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72"/>
        <w:ind w:left="103" w:right="0" w:firstLine="0"/>
        <w:jc w:val="left"/>
        <w:rPr>
          <w:rFonts w:ascii="Verdana"/>
          <w:b/>
          <w:sz w:val="30"/>
        </w:rPr>
      </w:pPr>
      <w:r>
        <w:rPr>
          <w:rFonts w:ascii="Verdana"/>
          <w:b/>
          <w:w w:val="85"/>
          <w:sz w:val="30"/>
        </w:rPr>
        <w:t>ESTRATTO</w:t>
      </w:r>
    </w:p>
    <w:p>
      <w:pPr>
        <w:spacing w:line="278" w:lineRule="auto" w:before="12"/>
        <w:ind w:left="103" w:right="470" w:firstLine="0"/>
        <w:jc w:val="left"/>
        <w:rPr>
          <w:sz w:val="21"/>
        </w:rPr>
      </w:pPr>
      <w:r>
        <w:rPr>
          <w:sz w:val="21"/>
        </w:rPr>
        <w:t>DECRETO</w:t>
      </w:r>
      <w:r>
        <w:rPr>
          <w:spacing w:val="-30"/>
          <w:sz w:val="21"/>
        </w:rPr>
        <w:t> </w:t>
      </w:r>
      <w:r>
        <w:rPr>
          <w:sz w:val="21"/>
        </w:rPr>
        <w:t>LEGISLATIVO28</w:t>
      </w:r>
      <w:r>
        <w:rPr>
          <w:spacing w:val="-28"/>
          <w:sz w:val="21"/>
        </w:rPr>
        <w:t> </w:t>
      </w:r>
      <w:r>
        <w:rPr>
          <w:sz w:val="21"/>
        </w:rPr>
        <w:t>febbraio</w:t>
      </w:r>
      <w:r>
        <w:rPr>
          <w:spacing w:val="-30"/>
          <w:sz w:val="21"/>
        </w:rPr>
        <w:t> </w:t>
      </w:r>
      <w:r>
        <w:rPr>
          <w:sz w:val="21"/>
        </w:rPr>
        <w:t>2021,</w:t>
      </w:r>
      <w:r>
        <w:rPr>
          <w:spacing w:val="-29"/>
          <w:sz w:val="21"/>
        </w:rPr>
        <w:t> </w:t>
      </w:r>
      <w:r>
        <w:rPr>
          <w:sz w:val="21"/>
        </w:rPr>
        <w:t>n.</w:t>
      </w:r>
      <w:r>
        <w:rPr>
          <w:spacing w:val="-29"/>
          <w:sz w:val="21"/>
        </w:rPr>
        <w:t> </w:t>
      </w:r>
      <w:r>
        <w:rPr>
          <w:sz w:val="21"/>
        </w:rPr>
        <w:t>39</w:t>
      </w:r>
      <w:r>
        <w:rPr>
          <w:spacing w:val="-26"/>
          <w:sz w:val="21"/>
        </w:rPr>
        <w:t> </w:t>
      </w:r>
      <w:r>
        <w:rPr>
          <w:rFonts w:ascii="Consolas"/>
          <w:sz w:val="17"/>
        </w:rPr>
        <w:t>Attuazione</w:t>
      </w:r>
      <w:r>
        <w:rPr>
          <w:rFonts w:ascii="Consolas"/>
          <w:spacing w:val="-33"/>
          <w:sz w:val="17"/>
        </w:rPr>
        <w:t> </w:t>
      </w:r>
      <w:r>
        <w:rPr>
          <w:rFonts w:ascii="Consolas"/>
          <w:sz w:val="17"/>
        </w:rPr>
        <w:t>dell'articolo</w:t>
      </w:r>
      <w:r>
        <w:rPr>
          <w:rFonts w:ascii="Consolas"/>
          <w:spacing w:val="-33"/>
          <w:sz w:val="17"/>
        </w:rPr>
        <w:t> </w:t>
      </w:r>
      <w:r>
        <w:rPr>
          <w:rFonts w:ascii="Consolas"/>
          <w:sz w:val="17"/>
        </w:rPr>
        <w:t>8</w:t>
      </w:r>
      <w:r>
        <w:rPr>
          <w:rFonts w:ascii="Consolas"/>
          <w:spacing w:val="-36"/>
          <w:sz w:val="17"/>
        </w:rPr>
        <w:t> </w:t>
      </w:r>
      <w:r>
        <w:rPr>
          <w:rFonts w:ascii="Consolas"/>
          <w:sz w:val="17"/>
        </w:rPr>
        <w:t>della</w:t>
      </w:r>
      <w:r>
        <w:rPr>
          <w:rFonts w:ascii="Consolas"/>
          <w:spacing w:val="-33"/>
          <w:sz w:val="17"/>
        </w:rPr>
        <w:t> </w:t>
      </w:r>
      <w:r>
        <w:rPr>
          <w:rFonts w:ascii="Consolas"/>
          <w:sz w:val="17"/>
        </w:rPr>
        <w:t>legge</w:t>
      </w:r>
      <w:r>
        <w:rPr>
          <w:rFonts w:ascii="Consolas"/>
          <w:spacing w:val="-35"/>
          <w:sz w:val="17"/>
        </w:rPr>
        <w:t> </w:t>
      </w:r>
      <w:r>
        <w:rPr>
          <w:rFonts w:ascii="Consolas"/>
          <w:sz w:val="17"/>
        </w:rPr>
        <w:t>8</w:t>
      </w:r>
      <w:r>
        <w:rPr>
          <w:rFonts w:ascii="Consolas"/>
          <w:spacing w:val="-33"/>
          <w:sz w:val="17"/>
        </w:rPr>
        <w:t> </w:t>
      </w:r>
      <w:r>
        <w:rPr>
          <w:rFonts w:ascii="Consolas"/>
          <w:sz w:val="17"/>
        </w:rPr>
        <w:t>agosto 2019, n. 86, recante semplificazione di adempimenti relativi agli organismi sportivi.(21G00046) </w:t>
      </w:r>
      <w:r>
        <w:rPr>
          <w:sz w:val="21"/>
        </w:rPr>
        <w:t>(GU n.68 del</w:t>
      </w:r>
      <w:r>
        <w:rPr>
          <w:spacing w:val="-30"/>
          <w:sz w:val="21"/>
        </w:rPr>
        <w:t> </w:t>
      </w:r>
      <w:r>
        <w:rPr>
          <w:sz w:val="21"/>
        </w:rPr>
        <w:t>19-3-2021)</w:t>
      </w:r>
    </w:p>
    <w:p>
      <w:pPr>
        <w:pStyle w:val="BodyText"/>
        <w:rPr>
          <w:sz w:val="22"/>
        </w:rPr>
      </w:pPr>
    </w:p>
    <w:p>
      <w:pPr>
        <w:pStyle w:val="BodyText"/>
        <w:spacing w:before="4"/>
        <w:rPr>
          <w:sz w:val="28"/>
        </w:rPr>
      </w:pPr>
    </w:p>
    <w:p>
      <w:pPr>
        <w:spacing w:before="0"/>
        <w:ind w:left="1815" w:right="1829" w:firstLine="0"/>
        <w:jc w:val="center"/>
        <w:rPr>
          <w:b/>
          <w:sz w:val="20"/>
        </w:rPr>
      </w:pPr>
      <w:r>
        <w:rPr>
          <w:b/>
          <w:sz w:val="20"/>
        </w:rPr>
        <w:t>Titolo III</w:t>
      </w:r>
    </w:p>
    <w:p>
      <w:pPr>
        <w:pStyle w:val="BodyText"/>
        <w:spacing w:before="8"/>
        <w:rPr>
          <w:b/>
          <w:sz w:val="16"/>
        </w:rPr>
      </w:pPr>
    </w:p>
    <w:p>
      <w:pPr>
        <w:spacing w:before="0"/>
        <w:ind w:left="1815" w:right="1829" w:firstLine="0"/>
        <w:jc w:val="center"/>
        <w:rPr>
          <w:b/>
          <w:sz w:val="20"/>
        </w:rPr>
      </w:pPr>
      <w:r>
        <w:rPr>
          <w:b/>
          <w:w w:val="95"/>
          <w:sz w:val="20"/>
        </w:rPr>
        <w:t>CONTRASTO ALLA VIOLENZA DI GENERE</w:t>
      </w:r>
    </w:p>
    <w:p>
      <w:pPr>
        <w:pStyle w:val="BodyText"/>
        <w:spacing w:before="8"/>
        <w:rPr>
          <w:b/>
          <w:sz w:val="16"/>
        </w:rPr>
      </w:pPr>
    </w:p>
    <w:p>
      <w:pPr>
        <w:spacing w:before="1"/>
        <w:ind w:left="1815" w:right="1828" w:firstLine="0"/>
        <w:jc w:val="center"/>
        <w:rPr>
          <w:sz w:val="20"/>
        </w:rPr>
      </w:pPr>
      <w:r>
        <w:rPr>
          <w:sz w:val="20"/>
        </w:rPr>
        <w:t>Art. 16</w:t>
      </w:r>
    </w:p>
    <w:p>
      <w:pPr>
        <w:pStyle w:val="BodyText"/>
        <w:spacing w:before="8"/>
        <w:rPr>
          <w:sz w:val="16"/>
        </w:rPr>
      </w:pPr>
    </w:p>
    <w:p>
      <w:pPr>
        <w:spacing w:before="0"/>
        <w:ind w:left="1815" w:right="1832" w:firstLine="0"/>
        <w:jc w:val="center"/>
        <w:rPr>
          <w:sz w:val="20"/>
        </w:rPr>
      </w:pPr>
      <w:r>
        <w:rPr>
          <w:sz w:val="20"/>
        </w:rPr>
        <w:t>Fattori di rischio e contrasto della violenza di genere nello sport</w:t>
      </w:r>
    </w:p>
    <w:p>
      <w:pPr>
        <w:pStyle w:val="BodyText"/>
        <w:spacing w:before="8"/>
        <w:rPr>
          <w:sz w:val="16"/>
        </w:rPr>
      </w:pPr>
    </w:p>
    <w:p>
      <w:pPr>
        <w:pStyle w:val="ListParagraph"/>
        <w:numPr>
          <w:ilvl w:val="0"/>
          <w:numId w:val="1"/>
        </w:numPr>
        <w:tabs>
          <w:tab w:pos="340" w:val="left" w:leader="none"/>
        </w:tabs>
        <w:spacing w:line="283" w:lineRule="auto" w:before="1" w:after="0"/>
        <w:ind w:left="103" w:right="119" w:firstLine="0"/>
        <w:jc w:val="both"/>
        <w:rPr>
          <w:sz w:val="20"/>
        </w:rPr>
      </w:pPr>
      <w:r>
        <w:rPr>
          <w:sz w:val="20"/>
        </w:rPr>
        <w:t>Le</w:t>
      </w:r>
      <w:r>
        <w:rPr>
          <w:spacing w:val="-6"/>
          <w:sz w:val="20"/>
        </w:rPr>
        <w:t> </w:t>
      </w:r>
      <w:r>
        <w:rPr>
          <w:sz w:val="20"/>
        </w:rPr>
        <w:t>Federazioni</w:t>
      </w:r>
      <w:r>
        <w:rPr>
          <w:spacing w:val="-10"/>
          <w:sz w:val="20"/>
        </w:rPr>
        <w:t> </w:t>
      </w:r>
      <w:r>
        <w:rPr>
          <w:sz w:val="20"/>
        </w:rPr>
        <w:t>sportive</w:t>
      </w:r>
      <w:r>
        <w:rPr>
          <w:spacing w:val="-9"/>
          <w:sz w:val="20"/>
        </w:rPr>
        <w:t> </w:t>
      </w:r>
      <w:r>
        <w:rPr>
          <w:sz w:val="20"/>
        </w:rPr>
        <w:t>nazionali,</w:t>
      </w:r>
      <w:r>
        <w:rPr>
          <w:spacing w:val="-6"/>
          <w:sz w:val="20"/>
        </w:rPr>
        <w:t> </w:t>
      </w:r>
      <w:r>
        <w:rPr>
          <w:spacing w:val="-4"/>
          <w:sz w:val="20"/>
        </w:rPr>
        <w:t>le</w:t>
      </w:r>
      <w:r>
        <w:rPr>
          <w:spacing w:val="-7"/>
          <w:sz w:val="20"/>
        </w:rPr>
        <w:t> </w:t>
      </w:r>
      <w:r>
        <w:rPr>
          <w:sz w:val="20"/>
        </w:rPr>
        <w:t>Discipline</w:t>
      </w:r>
      <w:r>
        <w:rPr>
          <w:spacing w:val="-8"/>
          <w:sz w:val="20"/>
        </w:rPr>
        <w:t> </w:t>
      </w:r>
      <w:r>
        <w:rPr>
          <w:sz w:val="20"/>
        </w:rPr>
        <w:t>sportive</w:t>
      </w:r>
      <w:r>
        <w:rPr>
          <w:spacing w:val="-8"/>
          <w:sz w:val="20"/>
        </w:rPr>
        <w:t> </w:t>
      </w:r>
      <w:r>
        <w:rPr>
          <w:sz w:val="20"/>
        </w:rPr>
        <w:t>associate,</w:t>
      </w:r>
      <w:r>
        <w:rPr>
          <w:spacing w:val="-7"/>
          <w:sz w:val="20"/>
        </w:rPr>
        <w:t> </w:t>
      </w:r>
      <w:r>
        <w:rPr>
          <w:sz w:val="20"/>
        </w:rPr>
        <w:t>gli</w:t>
      </w:r>
      <w:r>
        <w:rPr>
          <w:spacing w:val="-8"/>
          <w:sz w:val="20"/>
        </w:rPr>
        <w:t> </w:t>
      </w:r>
      <w:r>
        <w:rPr>
          <w:sz w:val="20"/>
        </w:rPr>
        <w:t>Enti</w:t>
      </w:r>
      <w:r>
        <w:rPr>
          <w:spacing w:val="-6"/>
          <w:sz w:val="20"/>
        </w:rPr>
        <w:t> </w:t>
      </w:r>
      <w:r>
        <w:rPr>
          <w:sz w:val="20"/>
        </w:rPr>
        <w:t>di</w:t>
      </w:r>
      <w:r>
        <w:rPr>
          <w:spacing w:val="-8"/>
          <w:sz w:val="20"/>
        </w:rPr>
        <w:t> </w:t>
      </w:r>
      <w:r>
        <w:rPr>
          <w:sz w:val="20"/>
        </w:rPr>
        <w:t>promozione</w:t>
      </w:r>
      <w:r>
        <w:rPr>
          <w:spacing w:val="-7"/>
          <w:sz w:val="20"/>
        </w:rPr>
        <w:t> </w:t>
      </w:r>
      <w:r>
        <w:rPr>
          <w:sz w:val="20"/>
        </w:rPr>
        <w:t>sportiva</w:t>
      </w:r>
      <w:r>
        <w:rPr>
          <w:spacing w:val="-8"/>
          <w:sz w:val="20"/>
        </w:rPr>
        <w:t> </w:t>
      </w:r>
      <w:r>
        <w:rPr>
          <w:sz w:val="20"/>
        </w:rPr>
        <w:t>e</w:t>
      </w:r>
      <w:r>
        <w:rPr>
          <w:spacing w:val="-8"/>
          <w:sz w:val="20"/>
        </w:rPr>
        <w:t> </w:t>
      </w:r>
      <w:r>
        <w:rPr>
          <w:sz w:val="20"/>
        </w:rPr>
        <w:t>le Associazioni</w:t>
      </w:r>
      <w:r>
        <w:rPr>
          <w:spacing w:val="-33"/>
          <w:sz w:val="20"/>
        </w:rPr>
        <w:t> </w:t>
      </w:r>
      <w:r>
        <w:rPr>
          <w:sz w:val="20"/>
        </w:rPr>
        <w:t>benemerite,</w:t>
      </w:r>
      <w:r>
        <w:rPr>
          <w:spacing w:val="-31"/>
          <w:sz w:val="20"/>
        </w:rPr>
        <w:t> </w:t>
      </w:r>
      <w:r>
        <w:rPr>
          <w:sz w:val="20"/>
        </w:rPr>
        <w:t>sentito</w:t>
      </w:r>
      <w:r>
        <w:rPr>
          <w:spacing w:val="-30"/>
          <w:sz w:val="20"/>
        </w:rPr>
        <w:t> </w:t>
      </w:r>
      <w:r>
        <w:rPr>
          <w:sz w:val="20"/>
        </w:rPr>
        <w:t>il</w:t>
      </w:r>
      <w:r>
        <w:rPr>
          <w:spacing w:val="-32"/>
          <w:sz w:val="20"/>
        </w:rPr>
        <w:t> </w:t>
      </w:r>
      <w:r>
        <w:rPr>
          <w:sz w:val="20"/>
        </w:rPr>
        <w:t>parere</w:t>
      </w:r>
      <w:r>
        <w:rPr>
          <w:spacing w:val="-32"/>
          <w:sz w:val="20"/>
        </w:rPr>
        <w:t> </w:t>
      </w:r>
      <w:r>
        <w:rPr>
          <w:sz w:val="20"/>
        </w:rPr>
        <w:t>del</w:t>
      </w:r>
      <w:r>
        <w:rPr>
          <w:spacing w:val="-32"/>
          <w:sz w:val="20"/>
        </w:rPr>
        <w:t> </w:t>
      </w:r>
      <w:r>
        <w:rPr>
          <w:sz w:val="20"/>
        </w:rPr>
        <w:t>CONI,</w:t>
      </w:r>
      <w:r>
        <w:rPr>
          <w:spacing w:val="-32"/>
          <w:sz w:val="20"/>
        </w:rPr>
        <w:t> </w:t>
      </w:r>
      <w:r>
        <w:rPr>
          <w:sz w:val="20"/>
        </w:rPr>
        <w:t>devono</w:t>
      </w:r>
      <w:r>
        <w:rPr>
          <w:spacing w:val="-31"/>
          <w:sz w:val="20"/>
        </w:rPr>
        <w:t> </w:t>
      </w:r>
      <w:r>
        <w:rPr>
          <w:sz w:val="20"/>
        </w:rPr>
        <w:t>redigere,</w:t>
      </w:r>
      <w:r>
        <w:rPr>
          <w:spacing w:val="-32"/>
          <w:sz w:val="20"/>
        </w:rPr>
        <w:t> </w:t>
      </w:r>
      <w:r>
        <w:rPr>
          <w:sz w:val="20"/>
        </w:rPr>
        <w:t>entro</w:t>
      </w:r>
      <w:r>
        <w:rPr>
          <w:spacing w:val="-33"/>
          <w:sz w:val="20"/>
        </w:rPr>
        <w:t> </w:t>
      </w:r>
      <w:r>
        <w:rPr>
          <w:sz w:val="20"/>
        </w:rPr>
        <w:t>dodici</w:t>
      </w:r>
      <w:r>
        <w:rPr>
          <w:spacing w:val="-31"/>
          <w:sz w:val="20"/>
        </w:rPr>
        <w:t> </w:t>
      </w:r>
      <w:r>
        <w:rPr>
          <w:sz w:val="20"/>
        </w:rPr>
        <w:t>mesi</w:t>
      </w:r>
      <w:r>
        <w:rPr>
          <w:spacing w:val="-31"/>
          <w:sz w:val="20"/>
        </w:rPr>
        <w:t> </w:t>
      </w:r>
      <w:r>
        <w:rPr>
          <w:sz w:val="20"/>
        </w:rPr>
        <w:t>dalla</w:t>
      </w:r>
      <w:r>
        <w:rPr>
          <w:spacing w:val="-33"/>
          <w:sz w:val="20"/>
        </w:rPr>
        <w:t> </w:t>
      </w:r>
      <w:r>
        <w:rPr>
          <w:sz w:val="20"/>
        </w:rPr>
        <w:t>data</w:t>
      </w:r>
      <w:r>
        <w:rPr>
          <w:spacing w:val="-31"/>
          <w:sz w:val="20"/>
        </w:rPr>
        <w:t> </w:t>
      </w:r>
      <w:r>
        <w:rPr>
          <w:sz w:val="20"/>
        </w:rPr>
        <w:t>di</w:t>
      </w:r>
      <w:r>
        <w:rPr>
          <w:spacing w:val="-32"/>
          <w:sz w:val="20"/>
        </w:rPr>
        <w:t> </w:t>
      </w:r>
      <w:r>
        <w:rPr>
          <w:sz w:val="20"/>
        </w:rPr>
        <w:t>entrata in</w:t>
      </w:r>
      <w:r>
        <w:rPr>
          <w:spacing w:val="-17"/>
          <w:sz w:val="20"/>
        </w:rPr>
        <w:t> </w:t>
      </w:r>
      <w:r>
        <w:rPr>
          <w:sz w:val="20"/>
        </w:rPr>
        <w:t>vigore</w:t>
      </w:r>
      <w:r>
        <w:rPr>
          <w:spacing w:val="-17"/>
          <w:sz w:val="20"/>
        </w:rPr>
        <w:t> </w:t>
      </w:r>
      <w:r>
        <w:rPr>
          <w:sz w:val="20"/>
        </w:rPr>
        <w:t>del</w:t>
      </w:r>
      <w:r>
        <w:rPr>
          <w:spacing w:val="-16"/>
          <w:sz w:val="20"/>
        </w:rPr>
        <w:t> </w:t>
      </w:r>
      <w:r>
        <w:rPr>
          <w:sz w:val="20"/>
        </w:rPr>
        <w:t>presente</w:t>
      </w:r>
      <w:r>
        <w:rPr>
          <w:spacing w:val="-16"/>
          <w:sz w:val="20"/>
        </w:rPr>
        <w:t> </w:t>
      </w:r>
      <w:r>
        <w:rPr>
          <w:sz w:val="20"/>
        </w:rPr>
        <w:t>decreto,</w:t>
      </w:r>
      <w:r>
        <w:rPr>
          <w:spacing w:val="-15"/>
          <w:sz w:val="20"/>
        </w:rPr>
        <w:t> </w:t>
      </w:r>
      <w:r>
        <w:rPr>
          <w:sz w:val="20"/>
        </w:rPr>
        <w:t>le</w:t>
      </w:r>
      <w:r>
        <w:rPr>
          <w:spacing w:val="-15"/>
          <w:sz w:val="20"/>
        </w:rPr>
        <w:t> </w:t>
      </w:r>
      <w:r>
        <w:rPr>
          <w:sz w:val="20"/>
        </w:rPr>
        <w:t>linee</w:t>
      </w:r>
      <w:r>
        <w:rPr>
          <w:spacing w:val="-17"/>
          <w:sz w:val="20"/>
        </w:rPr>
        <w:t> </w:t>
      </w:r>
      <w:r>
        <w:rPr>
          <w:sz w:val="20"/>
        </w:rPr>
        <w:t>guida</w:t>
      </w:r>
      <w:r>
        <w:rPr>
          <w:spacing w:val="-18"/>
          <w:sz w:val="20"/>
        </w:rPr>
        <w:t> </w:t>
      </w:r>
      <w:r>
        <w:rPr>
          <w:sz w:val="20"/>
        </w:rPr>
        <w:t>per</w:t>
      </w:r>
      <w:r>
        <w:rPr>
          <w:spacing w:val="-16"/>
          <w:sz w:val="20"/>
        </w:rPr>
        <w:t> </w:t>
      </w:r>
      <w:r>
        <w:rPr>
          <w:sz w:val="20"/>
        </w:rPr>
        <w:t>la</w:t>
      </w:r>
      <w:r>
        <w:rPr>
          <w:spacing w:val="-16"/>
          <w:sz w:val="20"/>
        </w:rPr>
        <w:t> </w:t>
      </w:r>
      <w:r>
        <w:rPr>
          <w:sz w:val="20"/>
        </w:rPr>
        <w:t>predisposizione</w:t>
      </w:r>
      <w:r>
        <w:rPr>
          <w:spacing w:val="-16"/>
          <w:sz w:val="20"/>
        </w:rPr>
        <w:t> </w:t>
      </w:r>
      <w:r>
        <w:rPr>
          <w:sz w:val="20"/>
        </w:rPr>
        <w:t>dei</w:t>
      </w:r>
      <w:r>
        <w:rPr>
          <w:spacing w:val="-17"/>
          <w:sz w:val="20"/>
        </w:rPr>
        <w:t> </w:t>
      </w:r>
      <w:r>
        <w:rPr>
          <w:sz w:val="20"/>
        </w:rPr>
        <w:t>modelli</w:t>
      </w:r>
      <w:r>
        <w:rPr>
          <w:spacing w:val="-16"/>
          <w:sz w:val="20"/>
        </w:rPr>
        <w:t> </w:t>
      </w:r>
      <w:r>
        <w:rPr>
          <w:sz w:val="20"/>
        </w:rPr>
        <w:t>organizzativi</w:t>
      </w:r>
      <w:r>
        <w:rPr>
          <w:spacing w:val="-17"/>
          <w:sz w:val="20"/>
        </w:rPr>
        <w:t> </w:t>
      </w:r>
      <w:r>
        <w:rPr>
          <w:sz w:val="20"/>
        </w:rPr>
        <w:t>e</w:t>
      </w:r>
      <w:r>
        <w:rPr>
          <w:spacing w:val="-15"/>
          <w:sz w:val="20"/>
        </w:rPr>
        <w:t> </w:t>
      </w:r>
      <w:r>
        <w:rPr>
          <w:sz w:val="20"/>
        </w:rPr>
        <w:t>di</w:t>
      </w:r>
      <w:r>
        <w:rPr>
          <w:spacing w:val="-17"/>
          <w:sz w:val="20"/>
        </w:rPr>
        <w:t> </w:t>
      </w:r>
      <w:r>
        <w:rPr>
          <w:sz w:val="20"/>
        </w:rPr>
        <w:t>controllo dell'attivita'</w:t>
      </w:r>
      <w:r>
        <w:rPr>
          <w:spacing w:val="-6"/>
          <w:sz w:val="20"/>
        </w:rPr>
        <w:t> </w:t>
      </w:r>
      <w:r>
        <w:rPr>
          <w:sz w:val="20"/>
        </w:rPr>
        <w:t>sportiva</w:t>
      </w:r>
      <w:r>
        <w:rPr>
          <w:spacing w:val="-7"/>
          <w:sz w:val="20"/>
        </w:rPr>
        <w:t> </w:t>
      </w:r>
      <w:r>
        <w:rPr>
          <w:sz w:val="20"/>
        </w:rPr>
        <w:t>e</w:t>
      </w:r>
      <w:r>
        <w:rPr>
          <w:spacing w:val="-5"/>
          <w:sz w:val="20"/>
        </w:rPr>
        <w:t> </w:t>
      </w:r>
      <w:r>
        <w:rPr>
          <w:sz w:val="20"/>
        </w:rPr>
        <w:t>dei</w:t>
      </w:r>
      <w:r>
        <w:rPr>
          <w:spacing w:val="-7"/>
          <w:sz w:val="20"/>
        </w:rPr>
        <w:t> </w:t>
      </w:r>
      <w:r>
        <w:rPr>
          <w:sz w:val="20"/>
        </w:rPr>
        <w:t>codici</w:t>
      </w:r>
      <w:r>
        <w:rPr>
          <w:spacing w:val="-7"/>
          <w:sz w:val="20"/>
        </w:rPr>
        <w:t> </w:t>
      </w:r>
      <w:r>
        <w:rPr>
          <w:sz w:val="20"/>
        </w:rPr>
        <w:t>di</w:t>
      </w:r>
      <w:r>
        <w:rPr>
          <w:spacing w:val="-6"/>
          <w:sz w:val="20"/>
        </w:rPr>
        <w:t> </w:t>
      </w:r>
      <w:r>
        <w:rPr>
          <w:sz w:val="20"/>
        </w:rPr>
        <w:t>condotta</w:t>
      </w:r>
      <w:r>
        <w:rPr>
          <w:spacing w:val="-4"/>
          <w:sz w:val="20"/>
        </w:rPr>
        <w:t> </w:t>
      </w:r>
      <w:r>
        <w:rPr>
          <w:sz w:val="20"/>
        </w:rPr>
        <w:t>a</w:t>
      </w:r>
      <w:r>
        <w:rPr>
          <w:spacing w:val="-8"/>
          <w:sz w:val="20"/>
        </w:rPr>
        <w:t> </w:t>
      </w:r>
      <w:r>
        <w:rPr>
          <w:sz w:val="20"/>
        </w:rPr>
        <w:t>tutela</w:t>
      </w:r>
      <w:r>
        <w:rPr>
          <w:spacing w:val="-6"/>
          <w:sz w:val="20"/>
        </w:rPr>
        <w:t> </w:t>
      </w:r>
      <w:r>
        <w:rPr>
          <w:sz w:val="20"/>
        </w:rPr>
        <w:t>dei</w:t>
      </w:r>
      <w:r>
        <w:rPr>
          <w:spacing w:val="-5"/>
          <w:sz w:val="20"/>
        </w:rPr>
        <w:t> </w:t>
      </w:r>
      <w:r>
        <w:rPr>
          <w:sz w:val="20"/>
        </w:rPr>
        <w:t>minori</w:t>
      </w:r>
      <w:r>
        <w:rPr>
          <w:spacing w:val="-8"/>
          <w:sz w:val="20"/>
        </w:rPr>
        <w:t> </w:t>
      </w:r>
      <w:r>
        <w:rPr>
          <w:sz w:val="20"/>
        </w:rPr>
        <w:t>e</w:t>
      </w:r>
      <w:r>
        <w:rPr>
          <w:spacing w:val="-6"/>
          <w:sz w:val="20"/>
        </w:rPr>
        <w:t> </w:t>
      </w:r>
      <w:r>
        <w:rPr>
          <w:sz w:val="20"/>
        </w:rPr>
        <w:t>per</w:t>
      </w:r>
      <w:r>
        <w:rPr>
          <w:spacing w:val="-7"/>
          <w:sz w:val="20"/>
        </w:rPr>
        <w:t> </w:t>
      </w:r>
      <w:r>
        <w:rPr>
          <w:sz w:val="20"/>
        </w:rPr>
        <w:t>la</w:t>
      </w:r>
      <w:r>
        <w:rPr>
          <w:spacing w:val="-4"/>
          <w:sz w:val="20"/>
        </w:rPr>
        <w:t> </w:t>
      </w:r>
      <w:r>
        <w:rPr>
          <w:sz w:val="20"/>
        </w:rPr>
        <w:t>prevenzione</w:t>
      </w:r>
      <w:r>
        <w:rPr>
          <w:spacing w:val="-6"/>
          <w:sz w:val="20"/>
        </w:rPr>
        <w:t> </w:t>
      </w:r>
      <w:r>
        <w:rPr>
          <w:sz w:val="20"/>
        </w:rPr>
        <w:t>delle</w:t>
      </w:r>
      <w:r>
        <w:rPr>
          <w:spacing w:val="-5"/>
          <w:sz w:val="20"/>
        </w:rPr>
        <w:t> </w:t>
      </w:r>
      <w:r>
        <w:rPr>
          <w:sz w:val="20"/>
        </w:rPr>
        <w:t>molestie,</w:t>
      </w:r>
      <w:r>
        <w:rPr>
          <w:spacing w:val="-4"/>
          <w:sz w:val="20"/>
        </w:rPr>
        <w:t> </w:t>
      </w:r>
      <w:r>
        <w:rPr>
          <w:sz w:val="20"/>
        </w:rPr>
        <w:t>della violenza</w:t>
      </w:r>
      <w:r>
        <w:rPr>
          <w:spacing w:val="-39"/>
          <w:sz w:val="20"/>
        </w:rPr>
        <w:t> </w:t>
      </w:r>
      <w:r>
        <w:rPr>
          <w:sz w:val="20"/>
        </w:rPr>
        <w:t>di</w:t>
      </w:r>
      <w:r>
        <w:rPr>
          <w:spacing w:val="-38"/>
          <w:sz w:val="20"/>
        </w:rPr>
        <w:t> </w:t>
      </w:r>
      <w:r>
        <w:rPr>
          <w:sz w:val="20"/>
        </w:rPr>
        <w:t>genere</w:t>
      </w:r>
      <w:r>
        <w:rPr>
          <w:spacing w:val="-37"/>
          <w:sz w:val="20"/>
        </w:rPr>
        <w:t> </w:t>
      </w:r>
      <w:r>
        <w:rPr>
          <w:sz w:val="20"/>
        </w:rPr>
        <w:t>e</w:t>
      </w:r>
      <w:r>
        <w:rPr>
          <w:spacing w:val="-39"/>
          <w:sz w:val="20"/>
        </w:rPr>
        <w:t> </w:t>
      </w:r>
      <w:r>
        <w:rPr>
          <w:sz w:val="20"/>
        </w:rPr>
        <w:t>di</w:t>
      </w:r>
      <w:r>
        <w:rPr>
          <w:spacing w:val="-39"/>
          <w:sz w:val="20"/>
        </w:rPr>
        <w:t> </w:t>
      </w:r>
      <w:r>
        <w:rPr>
          <w:sz w:val="20"/>
        </w:rPr>
        <w:t>ogni</w:t>
      </w:r>
      <w:r>
        <w:rPr>
          <w:spacing w:val="-38"/>
          <w:sz w:val="20"/>
        </w:rPr>
        <w:t> </w:t>
      </w:r>
      <w:r>
        <w:rPr>
          <w:sz w:val="20"/>
        </w:rPr>
        <w:t>altra</w:t>
      </w:r>
      <w:r>
        <w:rPr>
          <w:spacing w:val="-38"/>
          <w:sz w:val="20"/>
        </w:rPr>
        <w:t> </w:t>
      </w:r>
      <w:r>
        <w:rPr>
          <w:sz w:val="20"/>
        </w:rPr>
        <w:t>condizione</w:t>
      </w:r>
      <w:r>
        <w:rPr>
          <w:spacing w:val="-38"/>
          <w:sz w:val="20"/>
        </w:rPr>
        <w:t> </w:t>
      </w:r>
      <w:r>
        <w:rPr>
          <w:sz w:val="20"/>
        </w:rPr>
        <w:t>di</w:t>
      </w:r>
      <w:r>
        <w:rPr>
          <w:spacing w:val="-38"/>
          <w:sz w:val="20"/>
        </w:rPr>
        <w:t> </w:t>
      </w:r>
      <w:r>
        <w:rPr>
          <w:sz w:val="20"/>
        </w:rPr>
        <w:t>discriminazione</w:t>
      </w:r>
      <w:r>
        <w:rPr>
          <w:spacing w:val="-36"/>
          <w:sz w:val="20"/>
        </w:rPr>
        <w:t> </w:t>
      </w:r>
      <w:r>
        <w:rPr>
          <w:sz w:val="20"/>
        </w:rPr>
        <w:t>prevista</w:t>
      </w:r>
      <w:r>
        <w:rPr>
          <w:spacing w:val="-37"/>
          <w:sz w:val="20"/>
        </w:rPr>
        <w:t> </w:t>
      </w:r>
      <w:r>
        <w:rPr>
          <w:sz w:val="20"/>
        </w:rPr>
        <w:t>dal</w:t>
      </w:r>
      <w:r>
        <w:rPr>
          <w:spacing w:val="-38"/>
          <w:sz w:val="20"/>
        </w:rPr>
        <w:t> </w:t>
      </w:r>
      <w:r>
        <w:rPr>
          <w:sz w:val="20"/>
        </w:rPr>
        <w:t>decreto</w:t>
      </w:r>
      <w:r>
        <w:rPr>
          <w:spacing w:val="-37"/>
          <w:sz w:val="20"/>
        </w:rPr>
        <w:t> </w:t>
      </w:r>
      <w:r>
        <w:rPr>
          <w:sz w:val="20"/>
        </w:rPr>
        <w:t>legislativo</w:t>
      </w:r>
      <w:r>
        <w:rPr>
          <w:spacing w:val="-39"/>
          <w:sz w:val="20"/>
        </w:rPr>
        <w:t> </w:t>
      </w:r>
      <w:r>
        <w:rPr>
          <w:sz w:val="20"/>
        </w:rPr>
        <w:t>11</w:t>
      </w:r>
      <w:r>
        <w:rPr>
          <w:spacing w:val="-38"/>
          <w:sz w:val="20"/>
        </w:rPr>
        <w:t> </w:t>
      </w:r>
      <w:r>
        <w:rPr>
          <w:sz w:val="20"/>
        </w:rPr>
        <w:t>aprile</w:t>
      </w:r>
      <w:r>
        <w:rPr>
          <w:spacing w:val="-39"/>
          <w:sz w:val="20"/>
        </w:rPr>
        <w:t> </w:t>
      </w:r>
      <w:r>
        <w:rPr>
          <w:sz w:val="20"/>
        </w:rPr>
        <w:t>2006,</w:t>
      </w:r>
    </w:p>
    <w:p>
      <w:pPr>
        <w:spacing w:line="283" w:lineRule="auto" w:before="6"/>
        <w:ind w:left="103" w:right="121" w:firstLine="0"/>
        <w:jc w:val="both"/>
        <w:rPr>
          <w:sz w:val="20"/>
        </w:rPr>
      </w:pPr>
      <w:r>
        <w:rPr>
          <w:sz w:val="20"/>
        </w:rPr>
        <w:t>n.</w:t>
      </w:r>
      <w:r>
        <w:rPr>
          <w:spacing w:val="-40"/>
          <w:sz w:val="20"/>
        </w:rPr>
        <w:t> </w:t>
      </w:r>
      <w:r>
        <w:rPr>
          <w:sz w:val="20"/>
        </w:rPr>
        <w:t>198</w:t>
      </w:r>
      <w:r>
        <w:rPr>
          <w:spacing w:val="-39"/>
          <w:sz w:val="20"/>
        </w:rPr>
        <w:t> </w:t>
      </w:r>
      <w:r>
        <w:rPr>
          <w:sz w:val="20"/>
        </w:rPr>
        <w:t>o</w:t>
      </w:r>
      <w:r>
        <w:rPr>
          <w:spacing w:val="-38"/>
          <w:sz w:val="20"/>
        </w:rPr>
        <w:t> </w:t>
      </w:r>
      <w:r>
        <w:rPr>
          <w:sz w:val="20"/>
        </w:rPr>
        <w:t>per</w:t>
      </w:r>
      <w:r>
        <w:rPr>
          <w:spacing w:val="-39"/>
          <w:sz w:val="20"/>
        </w:rPr>
        <w:t> </w:t>
      </w:r>
      <w:r>
        <w:rPr>
          <w:sz w:val="20"/>
        </w:rPr>
        <w:t>ragioni</w:t>
      </w:r>
      <w:r>
        <w:rPr>
          <w:spacing w:val="-39"/>
          <w:sz w:val="20"/>
        </w:rPr>
        <w:t> </w:t>
      </w:r>
      <w:r>
        <w:rPr>
          <w:sz w:val="20"/>
        </w:rPr>
        <w:t>di</w:t>
      </w:r>
      <w:r>
        <w:rPr>
          <w:spacing w:val="-38"/>
          <w:sz w:val="20"/>
        </w:rPr>
        <w:t> </w:t>
      </w:r>
      <w:r>
        <w:rPr>
          <w:sz w:val="20"/>
        </w:rPr>
        <w:t>etnia,</w:t>
      </w:r>
      <w:r>
        <w:rPr>
          <w:spacing w:val="-39"/>
          <w:sz w:val="20"/>
        </w:rPr>
        <w:t> </w:t>
      </w:r>
      <w:r>
        <w:rPr>
          <w:sz w:val="20"/>
        </w:rPr>
        <w:t>religione,</w:t>
      </w:r>
      <w:r>
        <w:rPr>
          <w:spacing w:val="-39"/>
          <w:sz w:val="20"/>
        </w:rPr>
        <w:t> </w:t>
      </w:r>
      <w:r>
        <w:rPr>
          <w:sz w:val="20"/>
        </w:rPr>
        <w:t>convinzioni</w:t>
      </w:r>
      <w:r>
        <w:rPr>
          <w:spacing w:val="-38"/>
          <w:sz w:val="20"/>
        </w:rPr>
        <w:t> </w:t>
      </w:r>
      <w:r>
        <w:rPr>
          <w:sz w:val="20"/>
        </w:rPr>
        <w:t>personali,</w:t>
      </w:r>
      <w:r>
        <w:rPr>
          <w:spacing w:val="-39"/>
          <w:sz w:val="20"/>
        </w:rPr>
        <w:t> </w:t>
      </w:r>
      <w:r>
        <w:rPr>
          <w:sz w:val="20"/>
        </w:rPr>
        <w:t>disabilita',</w:t>
      </w:r>
      <w:r>
        <w:rPr>
          <w:spacing w:val="-39"/>
          <w:sz w:val="20"/>
        </w:rPr>
        <w:t> </w:t>
      </w:r>
      <w:r>
        <w:rPr>
          <w:sz w:val="20"/>
        </w:rPr>
        <w:t>eta'</w:t>
      </w:r>
      <w:r>
        <w:rPr>
          <w:spacing w:val="-40"/>
          <w:sz w:val="20"/>
        </w:rPr>
        <w:t> </w:t>
      </w:r>
      <w:r>
        <w:rPr>
          <w:sz w:val="20"/>
        </w:rPr>
        <w:t>o</w:t>
      </w:r>
      <w:r>
        <w:rPr>
          <w:spacing w:val="-38"/>
          <w:sz w:val="20"/>
        </w:rPr>
        <w:t> </w:t>
      </w:r>
      <w:r>
        <w:rPr>
          <w:sz w:val="20"/>
        </w:rPr>
        <w:t>orientamento</w:t>
      </w:r>
      <w:r>
        <w:rPr>
          <w:spacing w:val="-38"/>
          <w:sz w:val="20"/>
        </w:rPr>
        <w:t> </w:t>
      </w:r>
      <w:r>
        <w:rPr>
          <w:sz w:val="20"/>
        </w:rPr>
        <w:t>sessuale.</w:t>
      </w:r>
      <w:r>
        <w:rPr>
          <w:spacing w:val="-41"/>
          <w:sz w:val="20"/>
        </w:rPr>
        <w:t> </w:t>
      </w:r>
      <w:r>
        <w:rPr>
          <w:sz w:val="20"/>
        </w:rPr>
        <w:t>Le</w:t>
      </w:r>
      <w:r>
        <w:rPr>
          <w:spacing w:val="-37"/>
          <w:sz w:val="20"/>
        </w:rPr>
        <w:t> </w:t>
      </w:r>
      <w:r>
        <w:rPr>
          <w:sz w:val="20"/>
        </w:rPr>
        <w:t>linee </w:t>
      </w:r>
      <w:r>
        <w:rPr>
          <w:w w:val="95"/>
          <w:sz w:val="20"/>
        </w:rPr>
        <w:t>guida</w:t>
      </w:r>
      <w:r>
        <w:rPr>
          <w:spacing w:val="-9"/>
          <w:w w:val="95"/>
          <w:sz w:val="20"/>
        </w:rPr>
        <w:t> </w:t>
      </w:r>
      <w:r>
        <w:rPr>
          <w:w w:val="95"/>
          <w:sz w:val="20"/>
        </w:rPr>
        <w:t>vengono</w:t>
      </w:r>
      <w:r>
        <w:rPr>
          <w:spacing w:val="-6"/>
          <w:w w:val="95"/>
          <w:sz w:val="20"/>
        </w:rPr>
        <w:t> </w:t>
      </w:r>
      <w:r>
        <w:rPr>
          <w:w w:val="95"/>
          <w:sz w:val="20"/>
        </w:rPr>
        <w:t>elaborate</w:t>
      </w:r>
      <w:r>
        <w:rPr>
          <w:spacing w:val="-7"/>
          <w:w w:val="95"/>
          <w:sz w:val="20"/>
        </w:rPr>
        <w:t> </w:t>
      </w:r>
      <w:r>
        <w:rPr>
          <w:w w:val="95"/>
          <w:sz w:val="20"/>
        </w:rPr>
        <w:t>con</w:t>
      </w:r>
      <w:r>
        <w:rPr>
          <w:spacing w:val="-8"/>
          <w:w w:val="95"/>
          <w:sz w:val="20"/>
        </w:rPr>
        <w:t> </w:t>
      </w:r>
      <w:r>
        <w:rPr>
          <w:w w:val="95"/>
          <w:sz w:val="20"/>
        </w:rPr>
        <w:t>validita'</w:t>
      </w:r>
      <w:r>
        <w:rPr>
          <w:spacing w:val="-7"/>
          <w:w w:val="95"/>
          <w:sz w:val="20"/>
        </w:rPr>
        <w:t> </w:t>
      </w:r>
      <w:r>
        <w:rPr>
          <w:w w:val="95"/>
          <w:sz w:val="20"/>
        </w:rPr>
        <w:t>quadriennale</w:t>
      </w:r>
      <w:r>
        <w:rPr>
          <w:spacing w:val="-6"/>
          <w:w w:val="95"/>
          <w:sz w:val="20"/>
        </w:rPr>
        <w:t> </w:t>
      </w:r>
      <w:r>
        <w:rPr>
          <w:w w:val="95"/>
          <w:sz w:val="20"/>
        </w:rPr>
        <w:t>sulla</w:t>
      </w:r>
      <w:r>
        <w:rPr>
          <w:spacing w:val="-4"/>
          <w:w w:val="95"/>
          <w:sz w:val="20"/>
        </w:rPr>
        <w:t> </w:t>
      </w:r>
      <w:r>
        <w:rPr>
          <w:w w:val="95"/>
          <w:sz w:val="20"/>
        </w:rPr>
        <w:t>base</w:t>
      </w:r>
      <w:r>
        <w:rPr>
          <w:spacing w:val="-7"/>
          <w:w w:val="95"/>
          <w:sz w:val="20"/>
        </w:rPr>
        <w:t> </w:t>
      </w:r>
      <w:r>
        <w:rPr>
          <w:w w:val="95"/>
          <w:sz w:val="20"/>
        </w:rPr>
        <w:t>delle</w:t>
      </w:r>
      <w:r>
        <w:rPr>
          <w:spacing w:val="-6"/>
          <w:w w:val="95"/>
          <w:sz w:val="20"/>
        </w:rPr>
        <w:t> </w:t>
      </w:r>
      <w:r>
        <w:rPr>
          <w:w w:val="95"/>
          <w:sz w:val="20"/>
        </w:rPr>
        <w:t>caratteristiche</w:t>
      </w:r>
      <w:r>
        <w:rPr>
          <w:spacing w:val="-8"/>
          <w:w w:val="95"/>
          <w:sz w:val="20"/>
        </w:rPr>
        <w:t> </w:t>
      </w:r>
      <w:r>
        <w:rPr>
          <w:w w:val="95"/>
          <w:sz w:val="20"/>
        </w:rPr>
        <w:t>delle</w:t>
      </w:r>
      <w:r>
        <w:rPr>
          <w:spacing w:val="-7"/>
          <w:w w:val="95"/>
          <w:sz w:val="20"/>
        </w:rPr>
        <w:t> </w:t>
      </w:r>
      <w:r>
        <w:rPr>
          <w:w w:val="95"/>
          <w:sz w:val="20"/>
        </w:rPr>
        <w:t>diverse</w:t>
      </w:r>
      <w:r>
        <w:rPr>
          <w:spacing w:val="-8"/>
          <w:w w:val="95"/>
          <w:sz w:val="20"/>
        </w:rPr>
        <w:t> </w:t>
      </w:r>
      <w:r>
        <w:rPr>
          <w:w w:val="95"/>
          <w:sz w:val="20"/>
        </w:rPr>
        <w:t>Associazioni </w:t>
      </w:r>
      <w:r>
        <w:rPr>
          <w:sz w:val="20"/>
        </w:rPr>
        <w:t>e</w:t>
      </w:r>
      <w:r>
        <w:rPr>
          <w:spacing w:val="-11"/>
          <w:sz w:val="20"/>
        </w:rPr>
        <w:t> </w:t>
      </w:r>
      <w:r>
        <w:rPr>
          <w:sz w:val="20"/>
        </w:rPr>
        <w:t>delle</w:t>
      </w:r>
      <w:r>
        <w:rPr>
          <w:spacing w:val="-11"/>
          <w:sz w:val="20"/>
        </w:rPr>
        <w:t> </w:t>
      </w:r>
      <w:r>
        <w:rPr>
          <w:sz w:val="20"/>
        </w:rPr>
        <w:t>Societa'</w:t>
      </w:r>
      <w:r>
        <w:rPr>
          <w:spacing w:val="-11"/>
          <w:sz w:val="20"/>
        </w:rPr>
        <w:t> </w:t>
      </w:r>
      <w:r>
        <w:rPr>
          <w:sz w:val="20"/>
        </w:rPr>
        <w:t>sportive</w:t>
      </w:r>
      <w:r>
        <w:rPr>
          <w:spacing w:val="-14"/>
          <w:sz w:val="20"/>
        </w:rPr>
        <w:t> </w:t>
      </w:r>
      <w:r>
        <w:rPr>
          <w:sz w:val="20"/>
        </w:rPr>
        <w:t>e</w:t>
      </w:r>
      <w:r>
        <w:rPr>
          <w:spacing w:val="-10"/>
          <w:sz w:val="20"/>
        </w:rPr>
        <w:t> </w:t>
      </w:r>
      <w:r>
        <w:rPr>
          <w:sz w:val="20"/>
        </w:rPr>
        <w:t>delle</w:t>
      </w:r>
      <w:r>
        <w:rPr>
          <w:spacing w:val="-9"/>
          <w:sz w:val="20"/>
        </w:rPr>
        <w:t> </w:t>
      </w:r>
      <w:r>
        <w:rPr>
          <w:sz w:val="20"/>
        </w:rPr>
        <w:t>persone</w:t>
      </w:r>
      <w:r>
        <w:rPr>
          <w:spacing w:val="-13"/>
          <w:sz w:val="20"/>
        </w:rPr>
        <w:t> </w:t>
      </w:r>
      <w:r>
        <w:rPr>
          <w:sz w:val="20"/>
        </w:rPr>
        <w:t>tesserate.</w:t>
      </w:r>
    </w:p>
    <w:p>
      <w:pPr>
        <w:pStyle w:val="ListParagraph"/>
        <w:numPr>
          <w:ilvl w:val="0"/>
          <w:numId w:val="1"/>
        </w:numPr>
        <w:tabs>
          <w:tab w:pos="354" w:val="left" w:leader="none"/>
        </w:tabs>
        <w:spacing w:line="285" w:lineRule="auto" w:before="153" w:after="0"/>
        <w:ind w:left="103" w:right="119" w:firstLine="0"/>
        <w:jc w:val="both"/>
        <w:rPr>
          <w:sz w:val="20"/>
        </w:rPr>
      </w:pPr>
      <w:r>
        <w:rPr>
          <w:sz w:val="20"/>
        </w:rPr>
        <w:t>Le Associazioni e le Societa' sportive dilettantistiche e le Societa' sportive professionistiche devono predisporre</w:t>
      </w:r>
      <w:r>
        <w:rPr>
          <w:spacing w:val="-15"/>
          <w:sz w:val="20"/>
        </w:rPr>
        <w:t> </w:t>
      </w:r>
      <w:r>
        <w:rPr>
          <w:sz w:val="20"/>
        </w:rPr>
        <w:t>e</w:t>
      </w:r>
      <w:r>
        <w:rPr>
          <w:spacing w:val="-15"/>
          <w:sz w:val="20"/>
        </w:rPr>
        <w:t> </w:t>
      </w:r>
      <w:r>
        <w:rPr>
          <w:sz w:val="20"/>
        </w:rPr>
        <w:t>adottare</w:t>
      </w:r>
      <w:r>
        <w:rPr>
          <w:spacing w:val="-16"/>
          <w:sz w:val="20"/>
        </w:rPr>
        <w:t> </w:t>
      </w:r>
      <w:r>
        <w:rPr>
          <w:sz w:val="20"/>
        </w:rPr>
        <w:t>entro</w:t>
      </w:r>
      <w:r>
        <w:rPr>
          <w:spacing w:val="-12"/>
          <w:sz w:val="20"/>
        </w:rPr>
        <w:t> </w:t>
      </w:r>
      <w:r>
        <w:rPr>
          <w:sz w:val="20"/>
        </w:rPr>
        <w:t>dodici</w:t>
      </w:r>
      <w:r>
        <w:rPr>
          <w:spacing w:val="-16"/>
          <w:sz w:val="20"/>
        </w:rPr>
        <w:t> </w:t>
      </w:r>
      <w:r>
        <w:rPr>
          <w:sz w:val="20"/>
        </w:rPr>
        <w:t>mesi</w:t>
      </w:r>
      <w:r>
        <w:rPr>
          <w:spacing w:val="-14"/>
          <w:sz w:val="20"/>
        </w:rPr>
        <w:t> </w:t>
      </w:r>
      <w:r>
        <w:rPr>
          <w:sz w:val="20"/>
        </w:rPr>
        <w:t>dalla</w:t>
      </w:r>
      <w:r>
        <w:rPr>
          <w:spacing w:val="-13"/>
          <w:sz w:val="20"/>
        </w:rPr>
        <w:t> </w:t>
      </w:r>
      <w:r>
        <w:rPr>
          <w:sz w:val="20"/>
        </w:rPr>
        <w:t>comunicazione</w:t>
      </w:r>
      <w:r>
        <w:rPr>
          <w:spacing w:val="-14"/>
          <w:sz w:val="20"/>
        </w:rPr>
        <w:t> </w:t>
      </w:r>
      <w:r>
        <w:rPr>
          <w:sz w:val="20"/>
        </w:rPr>
        <w:t>delle</w:t>
      </w:r>
      <w:r>
        <w:rPr>
          <w:spacing w:val="-14"/>
          <w:sz w:val="20"/>
        </w:rPr>
        <w:t> </w:t>
      </w:r>
      <w:r>
        <w:rPr>
          <w:sz w:val="20"/>
        </w:rPr>
        <w:t>linee</w:t>
      </w:r>
      <w:r>
        <w:rPr>
          <w:spacing w:val="-13"/>
          <w:sz w:val="20"/>
        </w:rPr>
        <w:t> </w:t>
      </w:r>
      <w:r>
        <w:rPr>
          <w:sz w:val="20"/>
        </w:rPr>
        <w:t>guida</w:t>
      </w:r>
      <w:r>
        <w:rPr>
          <w:spacing w:val="-15"/>
          <w:sz w:val="20"/>
        </w:rPr>
        <w:t> </w:t>
      </w:r>
      <w:r>
        <w:rPr>
          <w:sz w:val="20"/>
        </w:rPr>
        <w:t>di</w:t>
      </w:r>
      <w:r>
        <w:rPr>
          <w:spacing w:val="-13"/>
          <w:sz w:val="20"/>
        </w:rPr>
        <w:t> </w:t>
      </w:r>
      <w:r>
        <w:rPr>
          <w:sz w:val="20"/>
        </w:rPr>
        <w:t>cui</w:t>
      </w:r>
      <w:r>
        <w:rPr>
          <w:spacing w:val="-15"/>
          <w:sz w:val="20"/>
        </w:rPr>
        <w:t> </w:t>
      </w:r>
      <w:r>
        <w:rPr>
          <w:sz w:val="20"/>
        </w:rPr>
        <w:t>al</w:t>
      </w:r>
      <w:r>
        <w:rPr>
          <w:spacing w:val="-14"/>
          <w:sz w:val="20"/>
        </w:rPr>
        <w:t> </w:t>
      </w:r>
      <w:r>
        <w:rPr>
          <w:sz w:val="20"/>
        </w:rPr>
        <w:t>comma</w:t>
      </w:r>
      <w:r>
        <w:rPr>
          <w:spacing w:val="-16"/>
          <w:sz w:val="20"/>
        </w:rPr>
        <w:t> </w:t>
      </w:r>
      <w:r>
        <w:rPr>
          <w:sz w:val="20"/>
        </w:rPr>
        <w:t>1,</w:t>
      </w:r>
      <w:r>
        <w:rPr>
          <w:spacing w:val="-15"/>
          <w:sz w:val="20"/>
        </w:rPr>
        <w:t> </w:t>
      </w:r>
      <w:r>
        <w:rPr>
          <w:sz w:val="20"/>
        </w:rPr>
        <w:t>modelli organizzativi e di controllo dell'attivita' sportiva nonche' codici di condotta ad esse conformi. In caso di affiliazione</w:t>
      </w:r>
      <w:r>
        <w:rPr>
          <w:spacing w:val="-34"/>
          <w:sz w:val="20"/>
        </w:rPr>
        <w:t> </w:t>
      </w:r>
      <w:r>
        <w:rPr>
          <w:sz w:val="20"/>
        </w:rPr>
        <w:t>a</w:t>
      </w:r>
      <w:r>
        <w:rPr>
          <w:spacing w:val="-34"/>
          <w:sz w:val="20"/>
        </w:rPr>
        <w:t> </w:t>
      </w:r>
      <w:r>
        <w:rPr>
          <w:sz w:val="20"/>
        </w:rPr>
        <w:t>piu'</w:t>
      </w:r>
      <w:r>
        <w:rPr>
          <w:spacing w:val="-35"/>
          <w:sz w:val="20"/>
        </w:rPr>
        <w:t> </w:t>
      </w:r>
      <w:r>
        <w:rPr>
          <w:sz w:val="20"/>
        </w:rPr>
        <w:t>Federazioni</w:t>
      </w:r>
      <w:r>
        <w:rPr>
          <w:spacing w:val="-35"/>
          <w:sz w:val="20"/>
        </w:rPr>
        <w:t> </w:t>
      </w:r>
      <w:r>
        <w:rPr>
          <w:sz w:val="20"/>
        </w:rPr>
        <w:t>sportive</w:t>
      </w:r>
      <w:r>
        <w:rPr>
          <w:spacing w:val="-35"/>
          <w:sz w:val="20"/>
        </w:rPr>
        <w:t> </w:t>
      </w:r>
      <w:r>
        <w:rPr>
          <w:sz w:val="20"/>
        </w:rPr>
        <w:t>nazionali,</w:t>
      </w:r>
      <w:r>
        <w:rPr>
          <w:spacing w:val="-33"/>
          <w:sz w:val="20"/>
        </w:rPr>
        <w:t> </w:t>
      </w:r>
      <w:r>
        <w:rPr>
          <w:sz w:val="20"/>
        </w:rPr>
        <w:t>Discipline</w:t>
      </w:r>
      <w:r>
        <w:rPr>
          <w:spacing w:val="-34"/>
          <w:sz w:val="20"/>
        </w:rPr>
        <w:t> </w:t>
      </w:r>
      <w:r>
        <w:rPr>
          <w:sz w:val="20"/>
        </w:rPr>
        <w:t>sportive</w:t>
      </w:r>
      <w:r>
        <w:rPr>
          <w:spacing w:val="-34"/>
          <w:sz w:val="20"/>
        </w:rPr>
        <w:t> </w:t>
      </w:r>
      <w:r>
        <w:rPr>
          <w:sz w:val="20"/>
        </w:rPr>
        <w:t>associate,</w:t>
      </w:r>
      <w:r>
        <w:rPr>
          <w:spacing w:val="-34"/>
          <w:sz w:val="20"/>
        </w:rPr>
        <w:t> </w:t>
      </w:r>
      <w:r>
        <w:rPr>
          <w:sz w:val="20"/>
        </w:rPr>
        <w:t>Enti</w:t>
      </w:r>
      <w:r>
        <w:rPr>
          <w:spacing w:val="-34"/>
          <w:sz w:val="20"/>
        </w:rPr>
        <w:t> </w:t>
      </w:r>
      <w:r>
        <w:rPr>
          <w:sz w:val="20"/>
        </w:rPr>
        <w:t>di</w:t>
      </w:r>
      <w:r>
        <w:rPr>
          <w:spacing w:val="-34"/>
          <w:sz w:val="20"/>
        </w:rPr>
        <w:t> </w:t>
      </w:r>
      <w:r>
        <w:rPr>
          <w:sz w:val="20"/>
        </w:rPr>
        <w:t>promozione</w:t>
      </w:r>
      <w:r>
        <w:rPr>
          <w:spacing w:val="-34"/>
          <w:sz w:val="20"/>
        </w:rPr>
        <w:t> </w:t>
      </w:r>
      <w:r>
        <w:rPr>
          <w:sz w:val="20"/>
        </w:rPr>
        <w:t>sportiva</w:t>
      </w:r>
      <w:r>
        <w:rPr>
          <w:spacing w:val="-34"/>
          <w:sz w:val="20"/>
        </w:rPr>
        <w:t> </w:t>
      </w:r>
      <w:r>
        <w:rPr>
          <w:sz w:val="20"/>
        </w:rPr>
        <w:t>e Associazioni</w:t>
      </w:r>
      <w:r>
        <w:rPr>
          <w:spacing w:val="-38"/>
          <w:sz w:val="20"/>
        </w:rPr>
        <w:t> </w:t>
      </w:r>
      <w:r>
        <w:rPr>
          <w:sz w:val="20"/>
        </w:rPr>
        <w:t>benemerite,</w:t>
      </w:r>
      <w:r>
        <w:rPr>
          <w:spacing w:val="-36"/>
          <w:sz w:val="20"/>
        </w:rPr>
        <w:t> </w:t>
      </w:r>
      <w:r>
        <w:rPr>
          <w:sz w:val="20"/>
        </w:rPr>
        <w:t>esse</w:t>
      </w:r>
      <w:r>
        <w:rPr>
          <w:spacing w:val="-39"/>
          <w:sz w:val="20"/>
        </w:rPr>
        <w:t> </w:t>
      </w:r>
      <w:r>
        <w:rPr>
          <w:sz w:val="20"/>
        </w:rPr>
        <w:t>possono</w:t>
      </w:r>
      <w:r>
        <w:rPr>
          <w:spacing w:val="-37"/>
          <w:sz w:val="20"/>
        </w:rPr>
        <w:t> </w:t>
      </w:r>
      <w:r>
        <w:rPr>
          <w:sz w:val="20"/>
        </w:rPr>
        <w:t>applicare</w:t>
      </w:r>
      <w:r>
        <w:rPr>
          <w:spacing w:val="-37"/>
          <w:sz w:val="20"/>
        </w:rPr>
        <w:t> </w:t>
      </w:r>
      <w:r>
        <w:rPr>
          <w:spacing w:val="-3"/>
          <w:sz w:val="20"/>
        </w:rPr>
        <w:t>le</w:t>
      </w:r>
      <w:r>
        <w:rPr>
          <w:spacing w:val="-36"/>
          <w:sz w:val="20"/>
        </w:rPr>
        <w:t> </w:t>
      </w:r>
      <w:r>
        <w:rPr>
          <w:sz w:val="20"/>
        </w:rPr>
        <w:t>linee</w:t>
      </w:r>
      <w:r>
        <w:rPr>
          <w:spacing w:val="-37"/>
          <w:sz w:val="20"/>
        </w:rPr>
        <w:t> </w:t>
      </w:r>
      <w:r>
        <w:rPr>
          <w:sz w:val="20"/>
        </w:rPr>
        <w:t>guida</w:t>
      </w:r>
      <w:r>
        <w:rPr>
          <w:spacing w:val="-37"/>
          <w:sz w:val="20"/>
        </w:rPr>
        <w:t> </w:t>
      </w:r>
      <w:r>
        <w:rPr>
          <w:sz w:val="20"/>
        </w:rPr>
        <w:t>emanate</w:t>
      </w:r>
      <w:r>
        <w:rPr>
          <w:spacing w:val="-38"/>
          <w:sz w:val="20"/>
        </w:rPr>
        <w:t> </w:t>
      </w:r>
      <w:r>
        <w:rPr>
          <w:sz w:val="20"/>
        </w:rPr>
        <w:t>da</w:t>
      </w:r>
      <w:r>
        <w:rPr>
          <w:spacing w:val="-37"/>
          <w:sz w:val="20"/>
        </w:rPr>
        <w:t> </w:t>
      </w:r>
      <w:r>
        <w:rPr>
          <w:sz w:val="20"/>
        </w:rPr>
        <w:t>uno</w:t>
      </w:r>
      <w:r>
        <w:rPr>
          <w:spacing w:val="-36"/>
          <w:sz w:val="20"/>
        </w:rPr>
        <w:t> </w:t>
      </w:r>
      <w:r>
        <w:rPr>
          <w:sz w:val="20"/>
        </w:rPr>
        <w:t>solo</w:t>
      </w:r>
      <w:r>
        <w:rPr>
          <w:spacing w:val="-37"/>
          <w:sz w:val="20"/>
        </w:rPr>
        <w:t> </w:t>
      </w:r>
      <w:r>
        <w:rPr>
          <w:sz w:val="20"/>
        </w:rPr>
        <w:t>degli</w:t>
      </w:r>
      <w:r>
        <w:rPr>
          <w:spacing w:val="-38"/>
          <w:sz w:val="20"/>
        </w:rPr>
        <w:t> </w:t>
      </w:r>
      <w:r>
        <w:rPr>
          <w:sz w:val="20"/>
        </w:rPr>
        <w:t>enti</w:t>
      </w:r>
      <w:r>
        <w:rPr>
          <w:spacing w:val="-37"/>
          <w:sz w:val="20"/>
        </w:rPr>
        <w:t> </w:t>
      </w:r>
      <w:r>
        <w:rPr>
          <w:sz w:val="20"/>
        </w:rPr>
        <w:t>di</w:t>
      </w:r>
      <w:r>
        <w:rPr>
          <w:spacing w:val="-37"/>
          <w:sz w:val="20"/>
        </w:rPr>
        <w:t> </w:t>
      </w:r>
      <w:r>
        <w:rPr>
          <w:sz w:val="20"/>
        </w:rPr>
        <w:t>affiliazione dandone</w:t>
      </w:r>
      <w:r>
        <w:rPr>
          <w:spacing w:val="-9"/>
          <w:sz w:val="20"/>
        </w:rPr>
        <w:t> </w:t>
      </w:r>
      <w:r>
        <w:rPr>
          <w:sz w:val="20"/>
        </w:rPr>
        <w:t>comunicazione</w:t>
      </w:r>
      <w:r>
        <w:rPr>
          <w:spacing w:val="-10"/>
          <w:sz w:val="20"/>
        </w:rPr>
        <w:t> </w:t>
      </w:r>
      <w:r>
        <w:rPr>
          <w:sz w:val="20"/>
        </w:rPr>
        <w:t>all'altro</w:t>
      </w:r>
      <w:r>
        <w:rPr>
          <w:spacing w:val="-9"/>
          <w:sz w:val="20"/>
        </w:rPr>
        <w:t> </w:t>
      </w:r>
      <w:r>
        <w:rPr>
          <w:sz w:val="20"/>
        </w:rPr>
        <w:t>o</w:t>
      </w:r>
      <w:r>
        <w:rPr>
          <w:spacing w:val="-11"/>
          <w:sz w:val="20"/>
        </w:rPr>
        <w:t> </w:t>
      </w:r>
      <w:r>
        <w:rPr>
          <w:sz w:val="20"/>
        </w:rPr>
        <w:t>agli</w:t>
      </w:r>
      <w:r>
        <w:rPr>
          <w:spacing w:val="-11"/>
          <w:sz w:val="20"/>
        </w:rPr>
        <w:t> </w:t>
      </w:r>
      <w:r>
        <w:rPr>
          <w:sz w:val="20"/>
        </w:rPr>
        <w:t>altri.</w:t>
      </w:r>
    </w:p>
    <w:p>
      <w:pPr>
        <w:pStyle w:val="ListParagraph"/>
        <w:numPr>
          <w:ilvl w:val="0"/>
          <w:numId w:val="1"/>
        </w:numPr>
        <w:tabs>
          <w:tab w:pos="303" w:val="left" w:leader="none"/>
        </w:tabs>
        <w:spacing w:line="283" w:lineRule="auto" w:before="143" w:after="0"/>
        <w:ind w:left="103" w:right="118" w:firstLine="0"/>
        <w:jc w:val="both"/>
        <w:rPr>
          <w:sz w:val="20"/>
        </w:rPr>
      </w:pPr>
      <w:r>
        <w:rPr>
          <w:w w:val="95"/>
          <w:sz w:val="20"/>
        </w:rPr>
        <w:t>Le</w:t>
      </w:r>
      <w:r>
        <w:rPr>
          <w:spacing w:val="-10"/>
          <w:w w:val="95"/>
          <w:sz w:val="20"/>
        </w:rPr>
        <w:t> </w:t>
      </w:r>
      <w:r>
        <w:rPr>
          <w:w w:val="95"/>
          <w:sz w:val="20"/>
        </w:rPr>
        <w:t>Associazioni</w:t>
      </w:r>
      <w:r>
        <w:rPr>
          <w:spacing w:val="-10"/>
          <w:w w:val="95"/>
          <w:sz w:val="20"/>
        </w:rPr>
        <w:t> </w:t>
      </w:r>
      <w:r>
        <w:rPr>
          <w:w w:val="95"/>
          <w:sz w:val="20"/>
        </w:rPr>
        <w:t>e</w:t>
      </w:r>
      <w:r>
        <w:rPr>
          <w:spacing w:val="-9"/>
          <w:w w:val="95"/>
          <w:sz w:val="20"/>
        </w:rPr>
        <w:t> </w:t>
      </w:r>
      <w:r>
        <w:rPr>
          <w:w w:val="95"/>
          <w:sz w:val="20"/>
        </w:rPr>
        <w:t>Societa'</w:t>
      </w:r>
      <w:r>
        <w:rPr>
          <w:spacing w:val="-12"/>
          <w:w w:val="95"/>
          <w:sz w:val="20"/>
        </w:rPr>
        <w:t> </w:t>
      </w:r>
      <w:r>
        <w:rPr>
          <w:w w:val="95"/>
          <w:sz w:val="20"/>
        </w:rPr>
        <w:t>sportive</w:t>
      </w:r>
      <w:r>
        <w:rPr>
          <w:spacing w:val="-9"/>
          <w:w w:val="95"/>
          <w:sz w:val="20"/>
        </w:rPr>
        <w:t> </w:t>
      </w:r>
      <w:r>
        <w:rPr>
          <w:w w:val="95"/>
          <w:sz w:val="20"/>
        </w:rPr>
        <w:t>dilettantistiche</w:t>
      </w:r>
      <w:r>
        <w:rPr>
          <w:spacing w:val="-10"/>
          <w:w w:val="95"/>
          <w:sz w:val="20"/>
        </w:rPr>
        <w:t> </w:t>
      </w:r>
      <w:r>
        <w:rPr>
          <w:w w:val="95"/>
          <w:sz w:val="20"/>
        </w:rPr>
        <w:t>e</w:t>
      </w:r>
      <w:r>
        <w:rPr>
          <w:spacing w:val="-8"/>
          <w:w w:val="95"/>
          <w:sz w:val="20"/>
        </w:rPr>
        <w:t> </w:t>
      </w:r>
      <w:r>
        <w:rPr>
          <w:w w:val="95"/>
          <w:sz w:val="20"/>
        </w:rPr>
        <w:t>societa'</w:t>
      </w:r>
      <w:r>
        <w:rPr>
          <w:spacing w:val="-12"/>
          <w:w w:val="95"/>
          <w:sz w:val="20"/>
        </w:rPr>
        <w:t> </w:t>
      </w:r>
      <w:r>
        <w:rPr>
          <w:w w:val="95"/>
          <w:sz w:val="20"/>
        </w:rPr>
        <w:t>sportive</w:t>
      </w:r>
      <w:r>
        <w:rPr>
          <w:spacing w:val="-10"/>
          <w:w w:val="95"/>
          <w:sz w:val="20"/>
        </w:rPr>
        <w:t> </w:t>
      </w:r>
      <w:r>
        <w:rPr>
          <w:w w:val="95"/>
          <w:sz w:val="20"/>
        </w:rPr>
        <w:t>professionistiche</w:t>
      </w:r>
      <w:r>
        <w:rPr>
          <w:spacing w:val="-9"/>
          <w:w w:val="95"/>
          <w:sz w:val="20"/>
        </w:rPr>
        <w:t> </w:t>
      </w:r>
      <w:r>
        <w:rPr>
          <w:w w:val="95"/>
          <w:sz w:val="20"/>
        </w:rPr>
        <w:t>che</w:t>
      </w:r>
      <w:r>
        <w:rPr>
          <w:spacing w:val="-10"/>
          <w:w w:val="95"/>
          <w:sz w:val="20"/>
        </w:rPr>
        <w:t> </w:t>
      </w:r>
      <w:r>
        <w:rPr>
          <w:w w:val="95"/>
          <w:sz w:val="20"/>
        </w:rPr>
        <w:t>non</w:t>
      </w:r>
      <w:r>
        <w:rPr>
          <w:spacing w:val="-10"/>
          <w:w w:val="95"/>
          <w:sz w:val="20"/>
        </w:rPr>
        <w:t> </w:t>
      </w:r>
      <w:r>
        <w:rPr>
          <w:w w:val="95"/>
          <w:sz w:val="20"/>
        </w:rPr>
        <w:t>adempiano </w:t>
      </w:r>
      <w:r>
        <w:rPr>
          <w:sz w:val="20"/>
        </w:rPr>
        <w:t>agli</w:t>
      </w:r>
      <w:r>
        <w:rPr>
          <w:spacing w:val="-30"/>
          <w:sz w:val="20"/>
        </w:rPr>
        <w:t> </w:t>
      </w:r>
      <w:r>
        <w:rPr>
          <w:sz w:val="20"/>
        </w:rPr>
        <w:t>obblighi</w:t>
      </w:r>
      <w:r>
        <w:rPr>
          <w:spacing w:val="-31"/>
          <w:sz w:val="20"/>
        </w:rPr>
        <w:t> </w:t>
      </w:r>
      <w:r>
        <w:rPr>
          <w:sz w:val="20"/>
        </w:rPr>
        <w:t>di</w:t>
      </w:r>
      <w:r>
        <w:rPr>
          <w:spacing w:val="-31"/>
          <w:sz w:val="20"/>
        </w:rPr>
        <w:t> </w:t>
      </w:r>
      <w:r>
        <w:rPr>
          <w:sz w:val="20"/>
        </w:rPr>
        <w:t>cui</w:t>
      </w:r>
      <w:r>
        <w:rPr>
          <w:spacing w:val="-30"/>
          <w:sz w:val="20"/>
        </w:rPr>
        <w:t> </w:t>
      </w:r>
      <w:r>
        <w:rPr>
          <w:sz w:val="20"/>
        </w:rPr>
        <w:t>al</w:t>
      </w:r>
      <w:r>
        <w:rPr>
          <w:spacing w:val="-31"/>
          <w:sz w:val="20"/>
        </w:rPr>
        <w:t> </w:t>
      </w:r>
      <w:r>
        <w:rPr>
          <w:sz w:val="20"/>
        </w:rPr>
        <w:t>comma</w:t>
      </w:r>
      <w:r>
        <w:rPr>
          <w:spacing w:val="-31"/>
          <w:sz w:val="20"/>
        </w:rPr>
        <w:t> </w:t>
      </w:r>
      <w:r>
        <w:rPr>
          <w:sz w:val="20"/>
        </w:rPr>
        <w:t>2</w:t>
      </w:r>
      <w:r>
        <w:rPr>
          <w:spacing w:val="-32"/>
          <w:sz w:val="20"/>
        </w:rPr>
        <w:t> </w:t>
      </w:r>
      <w:r>
        <w:rPr>
          <w:sz w:val="20"/>
        </w:rPr>
        <w:t>sono</w:t>
      </w:r>
      <w:r>
        <w:rPr>
          <w:spacing w:val="-30"/>
          <w:sz w:val="20"/>
        </w:rPr>
        <w:t> </w:t>
      </w:r>
      <w:r>
        <w:rPr>
          <w:sz w:val="20"/>
        </w:rPr>
        <w:t>sanzionate</w:t>
      </w:r>
      <w:r>
        <w:rPr>
          <w:spacing w:val="-32"/>
          <w:sz w:val="20"/>
        </w:rPr>
        <w:t> </w:t>
      </w:r>
      <w:r>
        <w:rPr>
          <w:sz w:val="20"/>
        </w:rPr>
        <w:t>secondo</w:t>
      </w:r>
      <w:r>
        <w:rPr>
          <w:spacing w:val="-30"/>
          <w:sz w:val="20"/>
        </w:rPr>
        <w:t> </w:t>
      </w:r>
      <w:r>
        <w:rPr>
          <w:sz w:val="20"/>
        </w:rPr>
        <w:t>le</w:t>
      </w:r>
      <w:r>
        <w:rPr>
          <w:spacing w:val="-32"/>
          <w:sz w:val="20"/>
        </w:rPr>
        <w:t> </w:t>
      </w:r>
      <w:r>
        <w:rPr>
          <w:sz w:val="20"/>
        </w:rPr>
        <w:t>procedure</w:t>
      </w:r>
      <w:r>
        <w:rPr>
          <w:spacing w:val="-30"/>
          <w:sz w:val="20"/>
        </w:rPr>
        <w:t> </w:t>
      </w:r>
      <w:r>
        <w:rPr>
          <w:sz w:val="20"/>
        </w:rPr>
        <w:t>disciplinari</w:t>
      </w:r>
      <w:r>
        <w:rPr>
          <w:spacing w:val="-32"/>
          <w:sz w:val="20"/>
        </w:rPr>
        <w:t> </w:t>
      </w:r>
      <w:r>
        <w:rPr>
          <w:sz w:val="20"/>
        </w:rPr>
        <w:t>adottate</w:t>
      </w:r>
      <w:r>
        <w:rPr>
          <w:spacing w:val="-32"/>
          <w:sz w:val="20"/>
        </w:rPr>
        <w:t> </w:t>
      </w:r>
      <w:r>
        <w:rPr>
          <w:sz w:val="20"/>
        </w:rPr>
        <w:t>dalle</w:t>
      </w:r>
      <w:r>
        <w:rPr>
          <w:spacing w:val="-30"/>
          <w:sz w:val="20"/>
        </w:rPr>
        <w:t> </w:t>
      </w:r>
      <w:r>
        <w:rPr>
          <w:sz w:val="20"/>
        </w:rPr>
        <w:t>Federazioni sportive</w:t>
      </w:r>
      <w:r>
        <w:rPr>
          <w:spacing w:val="-34"/>
          <w:sz w:val="20"/>
        </w:rPr>
        <w:t> </w:t>
      </w:r>
      <w:r>
        <w:rPr>
          <w:sz w:val="20"/>
        </w:rPr>
        <w:t>nazionali,</w:t>
      </w:r>
      <w:r>
        <w:rPr>
          <w:spacing w:val="-34"/>
          <w:sz w:val="20"/>
        </w:rPr>
        <w:t> </w:t>
      </w:r>
      <w:r>
        <w:rPr>
          <w:sz w:val="20"/>
        </w:rPr>
        <w:t>discipline</w:t>
      </w:r>
      <w:r>
        <w:rPr>
          <w:spacing w:val="-34"/>
          <w:sz w:val="20"/>
        </w:rPr>
        <w:t> </w:t>
      </w:r>
      <w:r>
        <w:rPr>
          <w:sz w:val="20"/>
        </w:rPr>
        <w:t>sportive</w:t>
      </w:r>
      <w:r>
        <w:rPr>
          <w:spacing w:val="-34"/>
          <w:sz w:val="20"/>
        </w:rPr>
        <w:t> </w:t>
      </w:r>
      <w:r>
        <w:rPr>
          <w:sz w:val="20"/>
        </w:rPr>
        <w:t>associate,</w:t>
      </w:r>
      <w:r>
        <w:rPr>
          <w:spacing w:val="-33"/>
          <w:sz w:val="20"/>
        </w:rPr>
        <w:t> </w:t>
      </w:r>
      <w:r>
        <w:rPr>
          <w:sz w:val="20"/>
        </w:rPr>
        <w:t>enti</w:t>
      </w:r>
      <w:r>
        <w:rPr>
          <w:spacing w:val="-34"/>
          <w:sz w:val="20"/>
        </w:rPr>
        <w:t> </w:t>
      </w:r>
      <w:r>
        <w:rPr>
          <w:sz w:val="20"/>
        </w:rPr>
        <w:t>di</w:t>
      </w:r>
      <w:r>
        <w:rPr>
          <w:spacing w:val="-34"/>
          <w:sz w:val="20"/>
        </w:rPr>
        <w:t> </w:t>
      </w:r>
      <w:r>
        <w:rPr>
          <w:sz w:val="20"/>
        </w:rPr>
        <w:t>promozione</w:t>
      </w:r>
      <w:r>
        <w:rPr>
          <w:spacing w:val="-34"/>
          <w:sz w:val="20"/>
        </w:rPr>
        <w:t> </w:t>
      </w:r>
      <w:r>
        <w:rPr>
          <w:sz w:val="20"/>
        </w:rPr>
        <w:t>sportiva</w:t>
      </w:r>
      <w:r>
        <w:rPr>
          <w:spacing w:val="-34"/>
          <w:sz w:val="20"/>
        </w:rPr>
        <w:t> </w:t>
      </w:r>
      <w:r>
        <w:rPr>
          <w:sz w:val="20"/>
        </w:rPr>
        <w:t>e</w:t>
      </w:r>
      <w:r>
        <w:rPr>
          <w:spacing w:val="-33"/>
          <w:sz w:val="20"/>
        </w:rPr>
        <w:t> </w:t>
      </w:r>
      <w:r>
        <w:rPr>
          <w:sz w:val="20"/>
        </w:rPr>
        <w:t>associazioni</w:t>
      </w:r>
      <w:r>
        <w:rPr>
          <w:spacing w:val="-33"/>
          <w:sz w:val="20"/>
        </w:rPr>
        <w:t> </w:t>
      </w:r>
      <w:r>
        <w:rPr>
          <w:sz w:val="20"/>
        </w:rPr>
        <w:t>benemerite</w:t>
      </w:r>
      <w:r>
        <w:rPr>
          <w:spacing w:val="-35"/>
          <w:sz w:val="20"/>
        </w:rPr>
        <w:t> </w:t>
      </w:r>
      <w:r>
        <w:rPr>
          <w:sz w:val="20"/>
        </w:rPr>
        <w:t>a</w:t>
      </w:r>
      <w:r>
        <w:rPr>
          <w:spacing w:val="-34"/>
          <w:sz w:val="20"/>
        </w:rPr>
        <w:t> </w:t>
      </w:r>
      <w:r>
        <w:rPr>
          <w:sz w:val="20"/>
        </w:rPr>
        <w:t>cui esse sono</w:t>
      </w:r>
      <w:r>
        <w:rPr>
          <w:spacing w:val="-17"/>
          <w:sz w:val="20"/>
        </w:rPr>
        <w:t> </w:t>
      </w:r>
      <w:r>
        <w:rPr>
          <w:sz w:val="20"/>
        </w:rPr>
        <w:t>affiliate.</w:t>
      </w:r>
    </w:p>
    <w:p>
      <w:pPr>
        <w:pStyle w:val="ListParagraph"/>
        <w:numPr>
          <w:ilvl w:val="0"/>
          <w:numId w:val="1"/>
        </w:numPr>
        <w:tabs>
          <w:tab w:pos="309" w:val="left" w:leader="none"/>
        </w:tabs>
        <w:spacing w:line="283" w:lineRule="auto" w:before="156" w:after="0"/>
        <w:ind w:left="103" w:right="119" w:firstLine="0"/>
        <w:jc w:val="both"/>
        <w:rPr>
          <w:sz w:val="20"/>
        </w:rPr>
      </w:pPr>
      <w:r>
        <w:rPr>
          <w:sz w:val="20"/>
        </w:rPr>
        <w:t>Le</w:t>
      </w:r>
      <w:r>
        <w:rPr>
          <w:spacing w:val="-36"/>
          <w:sz w:val="20"/>
        </w:rPr>
        <w:t> </w:t>
      </w:r>
      <w:r>
        <w:rPr>
          <w:sz w:val="20"/>
        </w:rPr>
        <w:t>Associazioni</w:t>
      </w:r>
      <w:r>
        <w:rPr>
          <w:spacing w:val="-36"/>
          <w:sz w:val="20"/>
        </w:rPr>
        <w:t> </w:t>
      </w:r>
      <w:r>
        <w:rPr>
          <w:sz w:val="20"/>
        </w:rPr>
        <w:t>e</w:t>
      </w:r>
      <w:r>
        <w:rPr>
          <w:spacing w:val="-37"/>
          <w:sz w:val="20"/>
        </w:rPr>
        <w:t> </w:t>
      </w:r>
      <w:r>
        <w:rPr>
          <w:sz w:val="20"/>
        </w:rPr>
        <w:t>Societa'</w:t>
      </w:r>
      <w:r>
        <w:rPr>
          <w:spacing w:val="-37"/>
          <w:sz w:val="20"/>
        </w:rPr>
        <w:t> </w:t>
      </w:r>
      <w:r>
        <w:rPr>
          <w:sz w:val="20"/>
        </w:rPr>
        <w:t>sportive</w:t>
      </w:r>
      <w:r>
        <w:rPr>
          <w:spacing w:val="-38"/>
          <w:sz w:val="20"/>
        </w:rPr>
        <w:t> </w:t>
      </w:r>
      <w:r>
        <w:rPr>
          <w:sz w:val="20"/>
        </w:rPr>
        <w:t>dilettantistiche</w:t>
      </w:r>
      <w:r>
        <w:rPr>
          <w:spacing w:val="-37"/>
          <w:sz w:val="20"/>
        </w:rPr>
        <w:t> </w:t>
      </w:r>
      <w:r>
        <w:rPr>
          <w:sz w:val="20"/>
        </w:rPr>
        <w:t>e</w:t>
      </w:r>
      <w:r>
        <w:rPr>
          <w:spacing w:val="-38"/>
          <w:sz w:val="20"/>
        </w:rPr>
        <w:t> </w:t>
      </w:r>
      <w:r>
        <w:rPr>
          <w:sz w:val="20"/>
        </w:rPr>
        <w:t>le</w:t>
      </w:r>
      <w:r>
        <w:rPr>
          <w:spacing w:val="-36"/>
          <w:sz w:val="20"/>
        </w:rPr>
        <w:t> </w:t>
      </w:r>
      <w:r>
        <w:rPr>
          <w:sz w:val="20"/>
        </w:rPr>
        <w:t>Societa'</w:t>
      </w:r>
      <w:r>
        <w:rPr>
          <w:spacing w:val="-37"/>
          <w:sz w:val="20"/>
        </w:rPr>
        <w:t> </w:t>
      </w:r>
      <w:r>
        <w:rPr>
          <w:sz w:val="20"/>
        </w:rPr>
        <w:t>sportive</w:t>
      </w:r>
      <w:r>
        <w:rPr>
          <w:spacing w:val="-36"/>
          <w:sz w:val="20"/>
        </w:rPr>
        <w:t> </w:t>
      </w:r>
      <w:r>
        <w:rPr>
          <w:sz w:val="20"/>
        </w:rPr>
        <w:t>professionistiche,</w:t>
      </w:r>
      <w:r>
        <w:rPr>
          <w:spacing w:val="-36"/>
          <w:sz w:val="20"/>
        </w:rPr>
        <w:t> </w:t>
      </w:r>
      <w:r>
        <w:rPr>
          <w:sz w:val="20"/>
        </w:rPr>
        <w:t>gia'</w:t>
      </w:r>
      <w:r>
        <w:rPr>
          <w:spacing w:val="-36"/>
          <w:sz w:val="20"/>
        </w:rPr>
        <w:t> </w:t>
      </w:r>
      <w:r>
        <w:rPr>
          <w:sz w:val="20"/>
        </w:rPr>
        <w:t>dotate</w:t>
      </w:r>
      <w:r>
        <w:rPr>
          <w:spacing w:val="-36"/>
          <w:sz w:val="20"/>
        </w:rPr>
        <w:t> </w:t>
      </w:r>
      <w:r>
        <w:rPr>
          <w:sz w:val="20"/>
        </w:rPr>
        <w:t>di</w:t>
      </w:r>
      <w:r>
        <w:rPr>
          <w:spacing w:val="-37"/>
          <w:sz w:val="20"/>
        </w:rPr>
        <w:t> </w:t>
      </w:r>
      <w:r>
        <w:rPr>
          <w:sz w:val="20"/>
        </w:rPr>
        <w:t>un modello</w:t>
      </w:r>
      <w:r>
        <w:rPr>
          <w:spacing w:val="-37"/>
          <w:sz w:val="20"/>
        </w:rPr>
        <w:t> </w:t>
      </w:r>
      <w:r>
        <w:rPr>
          <w:sz w:val="20"/>
        </w:rPr>
        <w:t>organizzativo</w:t>
      </w:r>
      <w:r>
        <w:rPr>
          <w:spacing w:val="-35"/>
          <w:sz w:val="20"/>
        </w:rPr>
        <w:t> </w:t>
      </w:r>
      <w:r>
        <w:rPr>
          <w:sz w:val="20"/>
        </w:rPr>
        <w:t>e</w:t>
      </w:r>
      <w:r>
        <w:rPr>
          <w:spacing w:val="-35"/>
          <w:sz w:val="20"/>
        </w:rPr>
        <w:t> </w:t>
      </w:r>
      <w:r>
        <w:rPr>
          <w:sz w:val="20"/>
        </w:rPr>
        <w:t>di</w:t>
      </w:r>
      <w:r>
        <w:rPr>
          <w:spacing w:val="-37"/>
          <w:sz w:val="20"/>
        </w:rPr>
        <w:t> </w:t>
      </w:r>
      <w:r>
        <w:rPr>
          <w:sz w:val="20"/>
        </w:rPr>
        <w:t>gestione</w:t>
      </w:r>
      <w:r>
        <w:rPr>
          <w:spacing w:val="-36"/>
          <w:sz w:val="20"/>
        </w:rPr>
        <w:t> </w:t>
      </w:r>
      <w:r>
        <w:rPr>
          <w:sz w:val="20"/>
        </w:rPr>
        <w:t>ai</w:t>
      </w:r>
      <w:r>
        <w:rPr>
          <w:spacing w:val="-35"/>
          <w:sz w:val="20"/>
        </w:rPr>
        <w:t> </w:t>
      </w:r>
      <w:r>
        <w:rPr>
          <w:sz w:val="20"/>
        </w:rPr>
        <w:t>sensi</w:t>
      </w:r>
      <w:r>
        <w:rPr>
          <w:spacing w:val="-36"/>
          <w:sz w:val="20"/>
        </w:rPr>
        <w:t> </w:t>
      </w:r>
      <w:r>
        <w:rPr>
          <w:spacing w:val="-2"/>
          <w:sz w:val="20"/>
        </w:rPr>
        <w:t>del</w:t>
      </w:r>
      <w:r>
        <w:rPr>
          <w:spacing w:val="-35"/>
          <w:sz w:val="20"/>
        </w:rPr>
        <w:t> </w:t>
      </w:r>
      <w:r>
        <w:rPr>
          <w:sz w:val="20"/>
        </w:rPr>
        <w:t>decreto</w:t>
      </w:r>
      <w:r>
        <w:rPr>
          <w:spacing w:val="-35"/>
          <w:sz w:val="20"/>
        </w:rPr>
        <w:t> </w:t>
      </w:r>
      <w:r>
        <w:rPr>
          <w:sz w:val="20"/>
        </w:rPr>
        <w:t>legislativo</w:t>
      </w:r>
      <w:r>
        <w:rPr>
          <w:spacing w:val="-35"/>
          <w:sz w:val="20"/>
        </w:rPr>
        <w:t> </w:t>
      </w:r>
      <w:r>
        <w:rPr>
          <w:sz w:val="20"/>
        </w:rPr>
        <w:t>8</w:t>
      </w:r>
      <w:r>
        <w:rPr>
          <w:spacing w:val="-36"/>
          <w:sz w:val="20"/>
        </w:rPr>
        <w:t> </w:t>
      </w:r>
      <w:r>
        <w:rPr>
          <w:sz w:val="20"/>
        </w:rPr>
        <w:t>giugno</w:t>
      </w:r>
      <w:r>
        <w:rPr>
          <w:spacing w:val="-36"/>
          <w:sz w:val="20"/>
        </w:rPr>
        <w:t> </w:t>
      </w:r>
      <w:r>
        <w:rPr>
          <w:sz w:val="20"/>
        </w:rPr>
        <w:t>2001,</w:t>
      </w:r>
      <w:r>
        <w:rPr>
          <w:spacing w:val="-35"/>
          <w:sz w:val="20"/>
        </w:rPr>
        <w:t> </w:t>
      </w:r>
      <w:r>
        <w:rPr>
          <w:sz w:val="20"/>
        </w:rPr>
        <w:t>n.</w:t>
      </w:r>
      <w:r>
        <w:rPr>
          <w:spacing w:val="-36"/>
          <w:sz w:val="20"/>
        </w:rPr>
        <w:t> </w:t>
      </w:r>
      <w:r>
        <w:rPr>
          <w:sz w:val="20"/>
        </w:rPr>
        <w:t>231,</w:t>
      </w:r>
      <w:r>
        <w:rPr>
          <w:spacing w:val="-37"/>
          <w:sz w:val="20"/>
        </w:rPr>
        <w:t> </w:t>
      </w:r>
      <w:r>
        <w:rPr>
          <w:sz w:val="20"/>
        </w:rPr>
        <w:t>lo</w:t>
      </w:r>
      <w:r>
        <w:rPr>
          <w:spacing w:val="-35"/>
          <w:sz w:val="20"/>
        </w:rPr>
        <w:t> </w:t>
      </w:r>
      <w:r>
        <w:rPr>
          <w:sz w:val="20"/>
        </w:rPr>
        <w:t>integrano</w:t>
      </w:r>
      <w:r>
        <w:rPr>
          <w:spacing w:val="-35"/>
          <w:sz w:val="20"/>
        </w:rPr>
        <w:t> </w:t>
      </w:r>
      <w:r>
        <w:rPr>
          <w:sz w:val="20"/>
        </w:rPr>
        <w:t>in</w:t>
      </w:r>
      <w:r>
        <w:rPr>
          <w:spacing w:val="-36"/>
          <w:sz w:val="20"/>
        </w:rPr>
        <w:t> </w:t>
      </w:r>
      <w:r>
        <w:rPr>
          <w:sz w:val="20"/>
        </w:rPr>
        <w:t>base a</w:t>
      </w:r>
      <w:r>
        <w:rPr>
          <w:spacing w:val="-9"/>
          <w:sz w:val="20"/>
        </w:rPr>
        <w:t> </w:t>
      </w:r>
      <w:r>
        <w:rPr>
          <w:sz w:val="20"/>
        </w:rPr>
        <w:t>quanto</w:t>
      </w:r>
      <w:r>
        <w:rPr>
          <w:spacing w:val="-9"/>
          <w:sz w:val="20"/>
        </w:rPr>
        <w:t> </w:t>
      </w:r>
      <w:r>
        <w:rPr>
          <w:sz w:val="20"/>
        </w:rPr>
        <w:t>disposto</w:t>
      </w:r>
      <w:r>
        <w:rPr>
          <w:spacing w:val="-9"/>
          <w:sz w:val="20"/>
        </w:rPr>
        <w:t> </w:t>
      </w:r>
      <w:r>
        <w:rPr>
          <w:sz w:val="20"/>
        </w:rPr>
        <w:t>al</w:t>
      </w:r>
      <w:r>
        <w:rPr>
          <w:spacing w:val="-13"/>
          <w:sz w:val="20"/>
        </w:rPr>
        <w:t> </w:t>
      </w:r>
      <w:r>
        <w:rPr>
          <w:sz w:val="20"/>
        </w:rPr>
        <w:t>comma</w:t>
      </w:r>
      <w:r>
        <w:rPr>
          <w:spacing w:val="-10"/>
          <w:sz w:val="20"/>
        </w:rPr>
        <w:t> </w:t>
      </w:r>
      <w:r>
        <w:rPr>
          <w:sz w:val="20"/>
        </w:rPr>
        <w:t>2.</w:t>
      </w:r>
    </w:p>
    <w:p>
      <w:pPr>
        <w:pStyle w:val="ListParagraph"/>
        <w:numPr>
          <w:ilvl w:val="0"/>
          <w:numId w:val="1"/>
        </w:numPr>
        <w:tabs>
          <w:tab w:pos="367" w:val="left" w:leader="none"/>
        </w:tabs>
        <w:spacing w:line="283" w:lineRule="auto" w:before="153" w:after="0"/>
        <w:ind w:left="103" w:right="119" w:firstLine="0"/>
        <w:jc w:val="both"/>
        <w:rPr>
          <w:sz w:val="20"/>
        </w:rPr>
      </w:pPr>
      <w:r>
        <w:rPr>
          <w:sz w:val="20"/>
        </w:rPr>
        <w:t>I regolamenti delle Federazioni sportive nazionali, delle Discipline sportive associate, degli Enti di promozione</w:t>
      </w:r>
      <w:r>
        <w:rPr>
          <w:spacing w:val="-11"/>
          <w:sz w:val="20"/>
        </w:rPr>
        <w:t> </w:t>
      </w:r>
      <w:r>
        <w:rPr>
          <w:sz w:val="20"/>
        </w:rPr>
        <w:t>sportiva</w:t>
      </w:r>
      <w:r>
        <w:rPr>
          <w:spacing w:val="-12"/>
          <w:sz w:val="20"/>
        </w:rPr>
        <w:t> </w:t>
      </w:r>
      <w:r>
        <w:rPr>
          <w:sz w:val="20"/>
        </w:rPr>
        <w:t>e</w:t>
      </w:r>
      <w:r>
        <w:rPr>
          <w:spacing w:val="-14"/>
          <w:sz w:val="20"/>
        </w:rPr>
        <w:t> </w:t>
      </w:r>
      <w:r>
        <w:rPr>
          <w:sz w:val="20"/>
        </w:rPr>
        <w:t>delle</w:t>
      </w:r>
      <w:r>
        <w:rPr>
          <w:spacing w:val="-12"/>
          <w:sz w:val="20"/>
        </w:rPr>
        <w:t> </w:t>
      </w:r>
      <w:r>
        <w:rPr>
          <w:sz w:val="20"/>
        </w:rPr>
        <w:t>Associazioni</w:t>
      </w:r>
      <w:r>
        <w:rPr>
          <w:spacing w:val="-14"/>
          <w:sz w:val="20"/>
        </w:rPr>
        <w:t> </w:t>
      </w:r>
      <w:r>
        <w:rPr>
          <w:sz w:val="20"/>
        </w:rPr>
        <w:t>benemerite</w:t>
      </w:r>
      <w:r>
        <w:rPr>
          <w:spacing w:val="-12"/>
          <w:sz w:val="20"/>
        </w:rPr>
        <w:t> </w:t>
      </w:r>
      <w:r>
        <w:rPr>
          <w:sz w:val="20"/>
        </w:rPr>
        <w:t>devono</w:t>
      </w:r>
      <w:r>
        <w:rPr>
          <w:spacing w:val="-13"/>
          <w:sz w:val="20"/>
        </w:rPr>
        <w:t> </w:t>
      </w:r>
      <w:r>
        <w:rPr>
          <w:sz w:val="20"/>
        </w:rPr>
        <w:t>prevedere</w:t>
      </w:r>
      <w:r>
        <w:rPr>
          <w:spacing w:val="-13"/>
          <w:sz w:val="20"/>
        </w:rPr>
        <w:t> </w:t>
      </w:r>
      <w:r>
        <w:rPr>
          <w:sz w:val="20"/>
        </w:rPr>
        <w:t>sanzioni</w:t>
      </w:r>
      <w:r>
        <w:rPr>
          <w:spacing w:val="-12"/>
          <w:sz w:val="20"/>
        </w:rPr>
        <w:t> </w:t>
      </w:r>
      <w:r>
        <w:rPr>
          <w:sz w:val="20"/>
        </w:rPr>
        <w:t>disciplinari</w:t>
      </w:r>
      <w:r>
        <w:rPr>
          <w:spacing w:val="-13"/>
          <w:sz w:val="20"/>
        </w:rPr>
        <w:t> </w:t>
      </w:r>
      <w:r>
        <w:rPr>
          <w:sz w:val="20"/>
        </w:rPr>
        <w:t>a</w:t>
      </w:r>
      <w:r>
        <w:rPr>
          <w:spacing w:val="-12"/>
          <w:sz w:val="20"/>
        </w:rPr>
        <w:t> </w:t>
      </w:r>
      <w:r>
        <w:rPr>
          <w:sz w:val="20"/>
        </w:rPr>
        <w:t>carico</w:t>
      </w:r>
      <w:r>
        <w:rPr>
          <w:spacing w:val="-14"/>
          <w:sz w:val="20"/>
        </w:rPr>
        <w:t> </w:t>
      </w:r>
      <w:r>
        <w:rPr>
          <w:sz w:val="20"/>
        </w:rPr>
        <w:t>dei tesserati</w:t>
      </w:r>
      <w:r>
        <w:rPr>
          <w:spacing w:val="-27"/>
          <w:sz w:val="20"/>
        </w:rPr>
        <w:t> </w:t>
      </w:r>
      <w:r>
        <w:rPr>
          <w:sz w:val="20"/>
        </w:rPr>
        <w:t>che</w:t>
      </w:r>
      <w:r>
        <w:rPr>
          <w:spacing w:val="-26"/>
          <w:sz w:val="20"/>
        </w:rPr>
        <w:t> </w:t>
      </w:r>
      <w:r>
        <w:rPr>
          <w:sz w:val="20"/>
        </w:rPr>
        <w:t>abbiano</w:t>
      </w:r>
      <w:r>
        <w:rPr>
          <w:spacing w:val="-25"/>
          <w:sz w:val="20"/>
        </w:rPr>
        <w:t> </w:t>
      </w:r>
      <w:r>
        <w:rPr>
          <w:sz w:val="20"/>
        </w:rPr>
        <w:t>violato</w:t>
      </w:r>
      <w:r>
        <w:rPr>
          <w:spacing w:val="-26"/>
          <w:sz w:val="20"/>
        </w:rPr>
        <w:t> </w:t>
      </w:r>
      <w:r>
        <w:rPr>
          <w:sz w:val="20"/>
        </w:rPr>
        <w:t>i</w:t>
      </w:r>
      <w:r>
        <w:rPr>
          <w:spacing w:val="-26"/>
          <w:sz w:val="20"/>
        </w:rPr>
        <w:t> </w:t>
      </w:r>
      <w:r>
        <w:rPr>
          <w:sz w:val="20"/>
        </w:rPr>
        <w:t>divieti</w:t>
      </w:r>
      <w:r>
        <w:rPr>
          <w:spacing w:val="-27"/>
          <w:sz w:val="20"/>
        </w:rPr>
        <w:t> </w:t>
      </w:r>
      <w:r>
        <w:rPr>
          <w:sz w:val="20"/>
        </w:rPr>
        <w:t>di</w:t>
      </w:r>
      <w:r>
        <w:rPr>
          <w:spacing w:val="-25"/>
          <w:sz w:val="20"/>
        </w:rPr>
        <w:t> </w:t>
      </w:r>
      <w:r>
        <w:rPr>
          <w:sz w:val="20"/>
        </w:rPr>
        <w:t>cui</w:t>
      </w:r>
      <w:r>
        <w:rPr>
          <w:spacing w:val="-27"/>
          <w:sz w:val="20"/>
        </w:rPr>
        <w:t> </w:t>
      </w:r>
      <w:r>
        <w:rPr>
          <w:sz w:val="20"/>
        </w:rPr>
        <w:t>al</w:t>
      </w:r>
      <w:r>
        <w:rPr>
          <w:spacing w:val="-28"/>
          <w:sz w:val="20"/>
        </w:rPr>
        <w:t> </w:t>
      </w:r>
      <w:r>
        <w:rPr>
          <w:sz w:val="20"/>
        </w:rPr>
        <w:t>capo</w:t>
      </w:r>
      <w:r>
        <w:rPr>
          <w:spacing w:val="-25"/>
          <w:sz w:val="20"/>
        </w:rPr>
        <w:t> </w:t>
      </w:r>
      <w:r>
        <w:rPr>
          <w:sz w:val="20"/>
        </w:rPr>
        <w:t>II</w:t>
      </w:r>
      <w:r>
        <w:rPr>
          <w:spacing w:val="-27"/>
          <w:sz w:val="20"/>
        </w:rPr>
        <w:t> </w:t>
      </w:r>
      <w:r>
        <w:rPr>
          <w:sz w:val="20"/>
        </w:rPr>
        <w:t>del</w:t>
      </w:r>
      <w:r>
        <w:rPr>
          <w:spacing w:val="-27"/>
          <w:sz w:val="20"/>
        </w:rPr>
        <w:t> </w:t>
      </w:r>
      <w:r>
        <w:rPr>
          <w:sz w:val="20"/>
        </w:rPr>
        <w:t>titolo</w:t>
      </w:r>
      <w:r>
        <w:rPr>
          <w:spacing w:val="-25"/>
          <w:sz w:val="20"/>
        </w:rPr>
        <w:t> </w:t>
      </w:r>
      <w:r>
        <w:rPr>
          <w:sz w:val="20"/>
        </w:rPr>
        <w:t>I,</w:t>
      </w:r>
      <w:r>
        <w:rPr>
          <w:spacing w:val="-27"/>
          <w:sz w:val="20"/>
        </w:rPr>
        <w:t> </w:t>
      </w:r>
      <w:r>
        <w:rPr>
          <w:sz w:val="20"/>
        </w:rPr>
        <w:t>libro</w:t>
      </w:r>
      <w:r>
        <w:rPr>
          <w:spacing w:val="-26"/>
          <w:sz w:val="20"/>
        </w:rPr>
        <w:t> </w:t>
      </w:r>
      <w:r>
        <w:rPr>
          <w:sz w:val="20"/>
        </w:rPr>
        <w:t>III</w:t>
      </w:r>
      <w:r>
        <w:rPr>
          <w:spacing w:val="-24"/>
          <w:sz w:val="20"/>
        </w:rPr>
        <w:t> </w:t>
      </w:r>
      <w:r>
        <w:rPr>
          <w:sz w:val="20"/>
        </w:rPr>
        <w:t>del</w:t>
      </w:r>
      <w:r>
        <w:rPr>
          <w:spacing w:val="-25"/>
          <w:sz w:val="20"/>
        </w:rPr>
        <w:t> </w:t>
      </w:r>
      <w:r>
        <w:rPr>
          <w:sz w:val="20"/>
        </w:rPr>
        <w:t>decreto</w:t>
      </w:r>
      <w:r>
        <w:rPr>
          <w:spacing w:val="-26"/>
          <w:sz w:val="20"/>
        </w:rPr>
        <w:t> </w:t>
      </w:r>
      <w:r>
        <w:rPr>
          <w:sz w:val="20"/>
        </w:rPr>
        <w:t>legislativo</w:t>
      </w:r>
      <w:r>
        <w:rPr>
          <w:spacing w:val="-24"/>
          <w:sz w:val="20"/>
        </w:rPr>
        <w:t> </w:t>
      </w:r>
      <w:r>
        <w:rPr>
          <w:sz w:val="20"/>
        </w:rPr>
        <w:t>11</w:t>
      </w:r>
      <w:r>
        <w:rPr>
          <w:spacing w:val="-26"/>
          <w:sz w:val="20"/>
        </w:rPr>
        <w:t> </w:t>
      </w:r>
      <w:r>
        <w:rPr>
          <w:sz w:val="20"/>
        </w:rPr>
        <w:t>aprile</w:t>
      </w:r>
      <w:r>
        <w:rPr>
          <w:spacing w:val="-27"/>
          <w:sz w:val="20"/>
        </w:rPr>
        <w:t> </w:t>
      </w:r>
      <w:r>
        <w:rPr>
          <w:sz w:val="20"/>
        </w:rPr>
        <w:t>2006,</w:t>
      </w:r>
    </w:p>
    <w:p>
      <w:pPr>
        <w:spacing w:line="285" w:lineRule="auto" w:before="2"/>
        <w:ind w:left="103" w:right="120" w:firstLine="0"/>
        <w:jc w:val="both"/>
        <w:rPr>
          <w:sz w:val="20"/>
        </w:rPr>
      </w:pPr>
      <w:r>
        <w:rPr>
          <w:sz w:val="20"/>
        </w:rPr>
        <w:t>n.</w:t>
      </w:r>
      <w:r>
        <w:rPr>
          <w:spacing w:val="-34"/>
          <w:sz w:val="20"/>
        </w:rPr>
        <w:t> </w:t>
      </w:r>
      <w:r>
        <w:rPr>
          <w:sz w:val="20"/>
        </w:rPr>
        <w:t>198,</w:t>
      </w:r>
      <w:r>
        <w:rPr>
          <w:spacing w:val="-34"/>
          <w:sz w:val="20"/>
        </w:rPr>
        <w:t> </w:t>
      </w:r>
      <w:r>
        <w:rPr>
          <w:sz w:val="20"/>
        </w:rPr>
        <w:t>ovvero</w:t>
      </w:r>
      <w:r>
        <w:rPr>
          <w:spacing w:val="-33"/>
          <w:sz w:val="20"/>
        </w:rPr>
        <w:t> </w:t>
      </w:r>
      <w:r>
        <w:rPr>
          <w:sz w:val="20"/>
        </w:rPr>
        <w:t>siano</w:t>
      </w:r>
      <w:r>
        <w:rPr>
          <w:spacing w:val="-32"/>
          <w:sz w:val="20"/>
        </w:rPr>
        <w:t> </w:t>
      </w:r>
      <w:r>
        <w:rPr>
          <w:sz w:val="20"/>
        </w:rPr>
        <w:t>stati</w:t>
      </w:r>
      <w:r>
        <w:rPr>
          <w:spacing w:val="-32"/>
          <w:sz w:val="20"/>
        </w:rPr>
        <w:t> </w:t>
      </w:r>
      <w:r>
        <w:rPr>
          <w:sz w:val="20"/>
        </w:rPr>
        <w:t>condannati</w:t>
      </w:r>
      <w:r>
        <w:rPr>
          <w:spacing w:val="-34"/>
          <w:sz w:val="20"/>
        </w:rPr>
        <w:t> </w:t>
      </w:r>
      <w:r>
        <w:rPr>
          <w:sz w:val="20"/>
        </w:rPr>
        <w:t>in</w:t>
      </w:r>
      <w:r>
        <w:rPr>
          <w:spacing w:val="-33"/>
          <w:sz w:val="20"/>
        </w:rPr>
        <w:t> </w:t>
      </w:r>
      <w:r>
        <w:rPr>
          <w:sz w:val="20"/>
        </w:rPr>
        <w:t>via</w:t>
      </w:r>
      <w:r>
        <w:rPr>
          <w:spacing w:val="-34"/>
          <w:sz w:val="20"/>
        </w:rPr>
        <w:t> </w:t>
      </w:r>
      <w:r>
        <w:rPr>
          <w:sz w:val="20"/>
        </w:rPr>
        <w:t>definitiva</w:t>
      </w:r>
      <w:r>
        <w:rPr>
          <w:spacing w:val="-32"/>
          <w:sz w:val="20"/>
        </w:rPr>
        <w:t> </w:t>
      </w:r>
      <w:r>
        <w:rPr>
          <w:sz w:val="20"/>
        </w:rPr>
        <w:t>per</w:t>
      </w:r>
      <w:r>
        <w:rPr>
          <w:spacing w:val="-34"/>
          <w:sz w:val="20"/>
        </w:rPr>
        <w:t> </w:t>
      </w:r>
      <w:r>
        <w:rPr>
          <w:sz w:val="20"/>
        </w:rPr>
        <w:t>i</w:t>
      </w:r>
      <w:r>
        <w:rPr>
          <w:spacing w:val="-32"/>
          <w:sz w:val="20"/>
        </w:rPr>
        <w:t> </w:t>
      </w:r>
      <w:r>
        <w:rPr>
          <w:sz w:val="20"/>
        </w:rPr>
        <w:t>reati</w:t>
      </w:r>
      <w:r>
        <w:rPr>
          <w:spacing w:val="-33"/>
          <w:sz w:val="20"/>
        </w:rPr>
        <w:t> </w:t>
      </w:r>
      <w:r>
        <w:rPr>
          <w:sz w:val="20"/>
        </w:rPr>
        <w:t>di</w:t>
      </w:r>
      <w:r>
        <w:rPr>
          <w:spacing w:val="-34"/>
          <w:sz w:val="20"/>
        </w:rPr>
        <w:t> </w:t>
      </w:r>
      <w:r>
        <w:rPr>
          <w:sz w:val="20"/>
        </w:rPr>
        <w:t>cui</w:t>
      </w:r>
      <w:r>
        <w:rPr>
          <w:spacing w:val="-34"/>
          <w:sz w:val="20"/>
        </w:rPr>
        <w:t> </w:t>
      </w:r>
      <w:r>
        <w:rPr>
          <w:sz w:val="20"/>
        </w:rPr>
        <w:t>agli</w:t>
      </w:r>
      <w:r>
        <w:rPr>
          <w:spacing w:val="-32"/>
          <w:sz w:val="20"/>
        </w:rPr>
        <w:t> </w:t>
      </w:r>
      <w:r>
        <w:rPr>
          <w:sz w:val="20"/>
        </w:rPr>
        <w:t>articoli</w:t>
      </w:r>
      <w:r>
        <w:rPr>
          <w:spacing w:val="-33"/>
          <w:sz w:val="20"/>
        </w:rPr>
        <w:t> </w:t>
      </w:r>
      <w:r>
        <w:rPr>
          <w:sz w:val="20"/>
        </w:rPr>
        <w:t>600-bis,</w:t>
      </w:r>
      <w:r>
        <w:rPr>
          <w:spacing w:val="-32"/>
          <w:sz w:val="20"/>
        </w:rPr>
        <w:t> </w:t>
      </w:r>
      <w:r>
        <w:rPr>
          <w:sz w:val="20"/>
        </w:rPr>
        <w:t>600-ter,</w:t>
      </w:r>
      <w:r>
        <w:rPr>
          <w:spacing w:val="-33"/>
          <w:sz w:val="20"/>
        </w:rPr>
        <w:t> </w:t>
      </w:r>
      <w:r>
        <w:rPr>
          <w:sz w:val="20"/>
        </w:rPr>
        <w:t>600-quater, </w:t>
      </w:r>
      <w:r>
        <w:rPr>
          <w:w w:val="95"/>
          <w:sz w:val="20"/>
        </w:rPr>
        <w:t>600-quater.1, 600-quinquies, 604-bis, 604-ter, 609-bis, 609-ter, 609-quater, 609-quinques, 609-octies 609- </w:t>
      </w:r>
      <w:r>
        <w:rPr>
          <w:sz w:val="20"/>
        </w:rPr>
        <w:t>undecies del codice</w:t>
      </w:r>
      <w:r>
        <w:rPr>
          <w:spacing w:val="-33"/>
          <w:sz w:val="20"/>
        </w:rPr>
        <w:t> </w:t>
      </w:r>
      <w:r>
        <w:rPr>
          <w:sz w:val="20"/>
        </w:rPr>
        <w:t>penale.</w:t>
      </w:r>
    </w:p>
    <w:p>
      <w:pPr>
        <w:pStyle w:val="ListParagraph"/>
        <w:numPr>
          <w:ilvl w:val="0"/>
          <w:numId w:val="1"/>
        </w:numPr>
        <w:tabs>
          <w:tab w:pos="317" w:val="left" w:leader="none"/>
        </w:tabs>
        <w:spacing w:line="283" w:lineRule="auto" w:before="148" w:after="0"/>
        <w:ind w:left="103" w:right="117" w:firstLine="0"/>
        <w:jc w:val="both"/>
        <w:rPr>
          <w:sz w:val="20"/>
        </w:rPr>
      </w:pPr>
      <w:r>
        <w:rPr>
          <w:sz w:val="20"/>
        </w:rPr>
        <w:t>Il</w:t>
      </w:r>
      <w:r>
        <w:rPr>
          <w:spacing w:val="-35"/>
          <w:sz w:val="20"/>
        </w:rPr>
        <w:t> </w:t>
      </w:r>
      <w:r>
        <w:rPr>
          <w:sz w:val="20"/>
        </w:rPr>
        <w:t>CONI,</w:t>
      </w:r>
      <w:r>
        <w:rPr>
          <w:spacing w:val="-32"/>
          <w:sz w:val="20"/>
        </w:rPr>
        <w:t> </w:t>
      </w:r>
      <w:r>
        <w:rPr>
          <w:sz w:val="20"/>
        </w:rPr>
        <w:t>le</w:t>
      </w:r>
      <w:r>
        <w:rPr>
          <w:spacing w:val="-34"/>
          <w:sz w:val="20"/>
        </w:rPr>
        <w:t> </w:t>
      </w:r>
      <w:r>
        <w:rPr>
          <w:sz w:val="20"/>
        </w:rPr>
        <w:t>Federazioni</w:t>
      </w:r>
      <w:r>
        <w:rPr>
          <w:spacing w:val="-32"/>
          <w:sz w:val="20"/>
        </w:rPr>
        <w:t> </w:t>
      </w:r>
      <w:r>
        <w:rPr>
          <w:sz w:val="20"/>
        </w:rPr>
        <w:t>sportive</w:t>
      </w:r>
      <w:r>
        <w:rPr>
          <w:spacing w:val="-32"/>
          <w:sz w:val="20"/>
        </w:rPr>
        <w:t> </w:t>
      </w:r>
      <w:r>
        <w:rPr>
          <w:sz w:val="20"/>
        </w:rPr>
        <w:t>nazionali,</w:t>
      </w:r>
      <w:r>
        <w:rPr>
          <w:spacing w:val="-33"/>
          <w:sz w:val="20"/>
        </w:rPr>
        <w:t> </w:t>
      </w:r>
      <w:r>
        <w:rPr>
          <w:sz w:val="20"/>
        </w:rPr>
        <w:t>le</w:t>
      </w:r>
      <w:r>
        <w:rPr>
          <w:spacing w:val="-33"/>
          <w:sz w:val="20"/>
        </w:rPr>
        <w:t> </w:t>
      </w:r>
      <w:r>
        <w:rPr>
          <w:sz w:val="20"/>
        </w:rPr>
        <w:t>Discipline</w:t>
      </w:r>
      <w:r>
        <w:rPr>
          <w:spacing w:val="-32"/>
          <w:sz w:val="20"/>
        </w:rPr>
        <w:t> </w:t>
      </w:r>
      <w:r>
        <w:rPr>
          <w:sz w:val="20"/>
        </w:rPr>
        <w:t>sportive</w:t>
      </w:r>
      <w:r>
        <w:rPr>
          <w:spacing w:val="-34"/>
          <w:sz w:val="20"/>
        </w:rPr>
        <w:t> </w:t>
      </w:r>
      <w:r>
        <w:rPr>
          <w:sz w:val="20"/>
        </w:rPr>
        <w:t>associate,</w:t>
      </w:r>
      <w:r>
        <w:rPr>
          <w:spacing w:val="-33"/>
          <w:sz w:val="20"/>
        </w:rPr>
        <w:t> </w:t>
      </w:r>
      <w:r>
        <w:rPr>
          <w:sz w:val="20"/>
        </w:rPr>
        <w:t>gli</w:t>
      </w:r>
      <w:r>
        <w:rPr>
          <w:spacing w:val="-34"/>
          <w:sz w:val="20"/>
        </w:rPr>
        <w:t> </w:t>
      </w:r>
      <w:r>
        <w:rPr>
          <w:sz w:val="20"/>
        </w:rPr>
        <w:t>Enti</w:t>
      </w:r>
      <w:r>
        <w:rPr>
          <w:spacing w:val="-33"/>
          <w:sz w:val="20"/>
        </w:rPr>
        <w:t> </w:t>
      </w:r>
      <w:r>
        <w:rPr>
          <w:sz w:val="20"/>
        </w:rPr>
        <w:t>di</w:t>
      </w:r>
      <w:r>
        <w:rPr>
          <w:spacing w:val="-31"/>
          <w:sz w:val="20"/>
        </w:rPr>
        <w:t> </w:t>
      </w:r>
      <w:r>
        <w:rPr>
          <w:sz w:val="20"/>
        </w:rPr>
        <w:t>promozione</w:t>
      </w:r>
      <w:r>
        <w:rPr>
          <w:spacing w:val="-33"/>
          <w:sz w:val="20"/>
        </w:rPr>
        <w:t> </w:t>
      </w:r>
      <w:r>
        <w:rPr>
          <w:sz w:val="20"/>
        </w:rPr>
        <w:t>sportiva, le Associazioni benemerite, le Associazioni e le Societa' sportive dilettantistiche e le Societa' sportive professionistiche</w:t>
      </w:r>
      <w:r>
        <w:rPr>
          <w:spacing w:val="-32"/>
          <w:sz w:val="20"/>
        </w:rPr>
        <w:t> </w:t>
      </w:r>
      <w:r>
        <w:rPr>
          <w:sz w:val="20"/>
        </w:rPr>
        <w:t>possono</w:t>
      </w:r>
      <w:r>
        <w:rPr>
          <w:spacing w:val="-32"/>
          <w:sz w:val="20"/>
        </w:rPr>
        <w:t> </w:t>
      </w:r>
      <w:r>
        <w:rPr>
          <w:sz w:val="20"/>
        </w:rPr>
        <w:t>costituirsi</w:t>
      </w:r>
      <w:r>
        <w:rPr>
          <w:spacing w:val="-33"/>
          <w:sz w:val="20"/>
        </w:rPr>
        <w:t> </w:t>
      </w:r>
      <w:r>
        <w:rPr>
          <w:sz w:val="20"/>
        </w:rPr>
        <w:t>parte</w:t>
      </w:r>
      <w:r>
        <w:rPr>
          <w:spacing w:val="-30"/>
          <w:sz w:val="20"/>
        </w:rPr>
        <w:t> </w:t>
      </w:r>
      <w:r>
        <w:rPr>
          <w:sz w:val="20"/>
        </w:rPr>
        <w:t>civile</w:t>
      </w:r>
      <w:r>
        <w:rPr>
          <w:spacing w:val="-32"/>
          <w:sz w:val="20"/>
        </w:rPr>
        <w:t> </w:t>
      </w:r>
      <w:r>
        <w:rPr>
          <w:sz w:val="20"/>
        </w:rPr>
        <w:t>nei</w:t>
      </w:r>
      <w:r>
        <w:rPr>
          <w:spacing w:val="-32"/>
          <w:sz w:val="20"/>
        </w:rPr>
        <w:t> </w:t>
      </w:r>
      <w:r>
        <w:rPr>
          <w:sz w:val="20"/>
        </w:rPr>
        <w:t>processi</w:t>
      </w:r>
      <w:r>
        <w:rPr>
          <w:spacing w:val="-31"/>
          <w:sz w:val="20"/>
        </w:rPr>
        <w:t> </w:t>
      </w:r>
      <w:r>
        <w:rPr>
          <w:sz w:val="20"/>
        </w:rPr>
        <w:t>penali</w:t>
      </w:r>
      <w:r>
        <w:rPr>
          <w:spacing w:val="-32"/>
          <w:sz w:val="20"/>
        </w:rPr>
        <w:t> </w:t>
      </w:r>
      <w:r>
        <w:rPr>
          <w:sz w:val="20"/>
        </w:rPr>
        <w:t>a</w:t>
      </w:r>
      <w:r>
        <w:rPr>
          <w:spacing w:val="-32"/>
          <w:sz w:val="20"/>
        </w:rPr>
        <w:t> </w:t>
      </w:r>
      <w:r>
        <w:rPr>
          <w:sz w:val="20"/>
        </w:rPr>
        <w:t>carico</w:t>
      </w:r>
      <w:r>
        <w:rPr>
          <w:spacing w:val="-31"/>
          <w:sz w:val="20"/>
        </w:rPr>
        <w:t> </w:t>
      </w:r>
      <w:r>
        <w:rPr>
          <w:sz w:val="20"/>
        </w:rPr>
        <w:t>dei</w:t>
      </w:r>
      <w:r>
        <w:rPr>
          <w:spacing w:val="-33"/>
          <w:sz w:val="20"/>
        </w:rPr>
        <w:t> </w:t>
      </w:r>
      <w:r>
        <w:rPr>
          <w:sz w:val="20"/>
        </w:rPr>
        <w:t>loro</w:t>
      </w:r>
      <w:r>
        <w:rPr>
          <w:spacing w:val="-31"/>
          <w:sz w:val="20"/>
        </w:rPr>
        <w:t> </w:t>
      </w:r>
      <w:r>
        <w:rPr>
          <w:sz w:val="20"/>
        </w:rPr>
        <w:t>tesserati</w:t>
      </w:r>
      <w:r>
        <w:rPr>
          <w:spacing w:val="-31"/>
          <w:sz w:val="20"/>
        </w:rPr>
        <w:t> </w:t>
      </w:r>
      <w:r>
        <w:rPr>
          <w:sz w:val="20"/>
        </w:rPr>
        <w:t>nelle</w:t>
      </w:r>
      <w:r>
        <w:rPr>
          <w:spacing w:val="-32"/>
          <w:sz w:val="20"/>
        </w:rPr>
        <w:t> </w:t>
      </w:r>
      <w:r>
        <w:rPr>
          <w:sz w:val="20"/>
        </w:rPr>
        <w:t>ipotesi</w:t>
      </w:r>
      <w:r>
        <w:rPr>
          <w:spacing w:val="-32"/>
          <w:sz w:val="20"/>
        </w:rPr>
        <w:t> </w:t>
      </w:r>
      <w:r>
        <w:rPr>
          <w:sz w:val="20"/>
        </w:rPr>
        <w:t>di cui al comma</w:t>
      </w:r>
      <w:r>
        <w:rPr>
          <w:spacing w:val="-28"/>
          <w:sz w:val="20"/>
        </w:rPr>
        <w:t> </w:t>
      </w:r>
      <w:r>
        <w:rPr>
          <w:sz w:val="20"/>
        </w:rPr>
        <w:t>1.</w:t>
      </w:r>
    </w:p>
    <w:p>
      <w:pPr>
        <w:spacing w:after="0" w:line="283" w:lineRule="auto"/>
        <w:jc w:val="both"/>
        <w:rPr>
          <w:sz w:val="20"/>
        </w:rPr>
        <w:sectPr>
          <w:type w:val="continuous"/>
          <w:pgSz w:w="12240" w:h="15840"/>
          <w:pgMar w:top="1260" w:bottom="280" w:left="1480" w:right="1480"/>
        </w:sectPr>
      </w:pPr>
    </w:p>
    <w:p>
      <w:pPr>
        <w:spacing w:before="66"/>
        <w:ind w:left="0" w:right="451" w:firstLine="0"/>
        <w:jc w:val="center"/>
        <w:rPr>
          <w:b/>
          <w:sz w:val="56"/>
        </w:rPr>
      </w:pPr>
      <w:r>
        <w:rPr/>
        <w:pict>
          <v:group style="position:absolute;margin-left:0pt;margin-top:118.348541pt;width:595.35pt;height:311.9pt;mso-position-horizontal-relative:page;mso-position-vertical-relative:page;z-index:-275890176" coordorigin="0,2367" coordsize="11907,6238">
            <v:shape style="position:absolute;left:0;top:4944;width:11907;height:1481" coordorigin="0,4945" coordsize="11907,1481" path="m11906,6054l0,6054,0,6425,11906,6425,11906,6054m11906,4945l0,4945,0,5314,11906,5314,11906,4945e" filled="true" fillcolor="#0364ad" stroked="false">
              <v:path arrowok="t"/>
              <v:fill type="solid"/>
            </v:shape>
            <v:rect style="position:absolute;left:0;top:5313;width:11907;height:740" filled="true" fillcolor="#163e77" stroked="false">
              <v:fill type="solid"/>
            </v:rect>
            <v:shape style="position:absolute;left:3873;top:3639;width:4146;height:4146" coordorigin="3874,3639" coordsize="4146,4146" path="m5946,3639l5870,3640,5795,3644,5721,3651,5647,3661,5574,3672,5502,3687,5431,3704,5360,3723,5291,3745,5223,3769,5156,3795,5090,3824,5026,3854,4962,3887,4900,3922,4840,3959,4780,3998,4722,4039,4666,4082,4611,4127,4558,4173,4506,4221,4456,4271,4408,4323,4361,4376,4317,4431,4274,4488,4233,4546,4194,4605,4157,4666,4122,4728,4089,4791,4058,4856,4030,4922,4003,4989,3979,5057,3958,5126,3938,5196,3922,5267,3907,5339,3895,5412,3886,5486,3879,5561,3875,5636,3874,5712,3875,5788,3879,5863,3886,5938,3895,6012,3907,6085,3922,6157,3938,6228,3958,6298,3979,6367,4003,6435,4030,6502,4058,6568,4089,6633,4122,6696,4157,6758,4194,6819,4233,6878,4274,6936,4317,6993,4361,7048,4408,7101,4456,7153,4506,7203,4558,7251,4611,7297,4666,7342,4722,7385,4780,7426,4840,7465,4900,7502,4962,7537,5026,7570,5090,7600,5156,7629,5223,7655,5291,7679,5360,7701,5431,7720,5502,7737,5574,7752,5647,7763,5721,7773,5795,7780,5870,7784,5946,7785,6022,7784,6098,7780,6172,7773,6246,7763,6319,7752,6391,7737,6462,7720,6532,7701,6601,7679,6670,7655,6737,7629,6802,7600,6867,7570,6930,7537,6992,7502,7053,7465,7113,7426,7170,7385,7227,7342,7282,7297,7335,7251,7387,7203,7437,7153,7485,7101,7532,7048,7576,6993,7619,6936,7660,6878,7699,6819,7736,6758,7771,6696,7804,6633,7835,6568,7863,6502,7889,6435,7913,6367,7935,6298,7954,6228,7971,6157,7986,6085,7998,6012,8007,5938,8014,5863,8018,5788,8019,5712,8018,5636,8014,5561,8007,5486,7998,5412,7986,5339,7971,5267,7954,5196,7935,5126,7913,5057,7889,4989,7863,4922,7835,4856,7804,4791,7771,4728,7736,4666,7699,4605,7660,4546,7619,4488,7576,4431,7532,4376,7485,4323,7437,4271,7387,4221,7335,4173,7282,4127,7227,4082,7170,4039,7113,3998,7053,3959,6992,3922,6930,3887,6867,3854,6802,3824,6737,3795,6670,3769,6601,3745,6532,3723,6462,3704,6391,3687,6319,3672,6246,3661,6172,3651,6098,3644,6022,3640,5946,3639xe" filled="true" fillcolor="#ffffff" stroked="false">
              <v:path arrowok="t"/>
              <v:fill type="solid"/>
            </v:shape>
            <v:shape style="position:absolute;left:2988;top:2652;width:5952;height:5952" type="#_x0000_t75" stroked="false">
              <v:imagedata r:id="rId5" o:title=""/>
            </v:shape>
            <v:shapetype id="_x0000_t202" o:spt="202" coordsize="21600,21600" path="m,l,21600r21600,l21600,xe">
              <v:stroke joinstyle="miter"/>
              <v:path gradientshapeok="t" o:connecttype="rect"/>
            </v:shapetype>
            <v:shape style="position:absolute;left:1397;top:2366;width:3750;height:625" type="#_x0000_t202" filled="false" stroked="false">
              <v:textbox inset="0,0,0,0">
                <w:txbxContent>
                  <w:p>
                    <w:pPr>
                      <w:spacing w:line="625" w:lineRule="exact" w:before="0"/>
                      <w:ind w:left="0" w:right="0" w:firstLine="0"/>
                      <w:jc w:val="left"/>
                      <w:rPr>
                        <w:b/>
                        <w:sz w:val="56"/>
                      </w:rPr>
                    </w:pPr>
                    <w:r>
                      <w:rPr>
                        <w:b/>
                        <w:color w:val="0364AD"/>
                        <w:sz w:val="56"/>
                      </w:rPr>
                      <w:t>I T A L I A N A</w:t>
                    </w:r>
                  </w:p>
                </w:txbxContent>
              </v:textbox>
              <w10:wrap type="none"/>
            </v:shape>
            <v:shape style="position:absolute;left:5603;top:2366;width:4750;height:625" type="#_x0000_t202" filled="false" stroked="false">
              <v:textbox inset="0,0,0,0">
                <w:txbxContent>
                  <w:p>
                    <w:pPr>
                      <w:spacing w:line="625" w:lineRule="exact" w:before="0"/>
                      <w:ind w:left="0" w:right="0" w:firstLine="0"/>
                      <w:jc w:val="left"/>
                      <w:rPr>
                        <w:b/>
                        <w:sz w:val="56"/>
                      </w:rPr>
                    </w:pPr>
                    <w:r>
                      <w:rPr>
                        <w:b/>
                        <w:color w:val="0364AD"/>
                        <w:sz w:val="56"/>
                      </w:rPr>
                      <w:t>P A L L A V O L O</w:t>
                    </w:r>
                  </w:p>
                </w:txbxContent>
              </v:textbox>
              <w10:wrap type="none"/>
            </v:shape>
            <w10:wrap type="none"/>
          </v:group>
        </w:pict>
      </w:r>
      <w:r>
        <w:rPr>
          <w:b/>
          <w:color w:val="0364AD"/>
          <w:sz w:val="56"/>
        </w:rPr>
        <w:t>F E D E R A Z I O N E</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
        <w:rPr>
          <w:b/>
          <w:sz w:val="17"/>
        </w:rPr>
      </w:pPr>
    </w:p>
    <w:p>
      <w:pPr>
        <w:tabs>
          <w:tab w:pos="3276" w:val="left" w:leader="none"/>
        </w:tabs>
        <w:spacing w:before="77"/>
        <w:ind w:left="0" w:right="448" w:firstLine="0"/>
        <w:jc w:val="center"/>
        <w:rPr>
          <w:b/>
          <w:sz w:val="72"/>
        </w:rPr>
      </w:pPr>
      <w:r>
        <w:rPr>
          <w:b/>
          <w:color w:val="0364AD"/>
          <w:sz w:val="72"/>
        </w:rPr>
        <w:t>L I N</w:t>
      </w:r>
      <w:r>
        <w:rPr>
          <w:b/>
          <w:color w:val="0364AD"/>
          <w:spacing w:val="-121"/>
          <w:sz w:val="72"/>
        </w:rPr>
        <w:t> </w:t>
      </w:r>
      <w:r>
        <w:rPr>
          <w:b/>
          <w:color w:val="0364AD"/>
          <w:sz w:val="72"/>
        </w:rPr>
        <w:t>E</w:t>
      </w:r>
      <w:r>
        <w:rPr>
          <w:b/>
          <w:color w:val="0364AD"/>
          <w:spacing w:val="-43"/>
          <w:sz w:val="72"/>
        </w:rPr>
        <w:t> </w:t>
      </w:r>
      <w:r>
        <w:rPr>
          <w:b/>
          <w:color w:val="0364AD"/>
          <w:sz w:val="72"/>
        </w:rPr>
        <w:t>E</w:t>
        <w:tab/>
        <w:t>G</w:t>
      </w:r>
      <w:r>
        <w:rPr>
          <w:b/>
          <w:color w:val="0364AD"/>
          <w:spacing w:val="-41"/>
          <w:sz w:val="72"/>
        </w:rPr>
        <w:t> </w:t>
      </w:r>
      <w:r>
        <w:rPr>
          <w:b/>
          <w:color w:val="0364AD"/>
          <w:sz w:val="72"/>
        </w:rPr>
        <w:t>U</w:t>
      </w:r>
      <w:r>
        <w:rPr>
          <w:b/>
          <w:color w:val="0364AD"/>
          <w:spacing w:val="-42"/>
          <w:sz w:val="72"/>
        </w:rPr>
        <w:t> </w:t>
      </w:r>
      <w:r>
        <w:rPr>
          <w:b/>
          <w:color w:val="0364AD"/>
          <w:sz w:val="72"/>
        </w:rPr>
        <w:t>I</w:t>
      </w:r>
      <w:r>
        <w:rPr>
          <w:b/>
          <w:color w:val="0364AD"/>
          <w:spacing w:val="-41"/>
          <w:sz w:val="72"/>
        </w:rPr>
        <w:t> </w:t>
      </w:r>
      <w:r>
        <w:rPr>
          <w:b/>
          <w:color w:val="0364AD"/>
          <w:sz w:val="72"/>
        </w:rPr>
        <w:t>D</w:t>
      </w:r>
      <w:r>
        <w:rPr>
          <w:b/>
          <w:color w:val="0364AD"/>
          <w:spacing w:val="-39"/>
          <w:sz w:val="72"/>
        </w:rPr>
        <w:t> </w:t>
      </w:r>
      <w:r>
        <w:rPr>
          <w:b/>
          <w:color w:val="0364AD"/>
          <w:sz w:val="72"/>
        </w:rPr>
        <w:t>A</w:t>
      </w:r>
    </w:p>
    <w:p>
      <w:pPr>
        <w:tabs>
          <w:tab w:pos="2430" w:val="left" w:leader="none"/>
          <w:tab w:pos="2987" w:val="left" w:leader="none"/>
          <w:tab w:pos="8620" w:val="left" w:leader="none"/>
        </w:tabs>
        <w:spacing w:line="259" w:lineRule="auto" w:before="226"/>
        <w:ind w:left="111" w:right="554" w:firstLine="0"/>
        <w:jc w:val="center"/>
        <w:rPr>
          <w:b/>
          <w:sz w:val="72"/>
        </w:rPr>
      </w:pPr>
      <w:r>
        <w:rPr>
          <w:b/>
          <w:color w:val="0364AD"/>
          <w:sz w:val="72"/>
        </w:rPr>
        <w:t>P</w:t>
      </w:r>
      <w:r>
        <w:rPr>
          <w:b/>
          <w:color w:val="0364AD"/>
          <w:spacing w:val="-40"/>
          <w:sz w:val="72"/>
        </w:rPr>
        <w:t> </w:t>
      </w:r>
      <w:r>
        <w:rPr>
          <w:b/>
          <w:color w:val="0364AD"/>
          <w:sz w:val="72"/>
        </w:rPr>
        <w:t>E</w:t>
      </w:r>
      <w:r>
        <w:rPr>
          <w:b/>
          <w:color w:val="0364AD"/>
          <w:spacing w:val="-41"/>
          <w:sz w:val="72"/>
        </w:rPr>
        <w:t> </w:t>
      </w:r>
      <w:r>
        <w:rPr>
          <w:b/>
          <w:color w:val="0364AD"/>
          <w:sz w:val="72"/>
        </w:rPr>
        <w:t>R</w:t>
        <w:tab/>
        <w:t>L</w:t>
      </w:r>
      <w:r>
        <w:rPr>
          <w:b/>
          <w:color w:val="0364AD"/>
          <w:spacing w:val="-39"/>
          <w:sz w:val="72"/>
        </w:rPr>
        <w:t> </w:t>
      </w:r>
      <w:r>
        <w:rPr>
          <w:b/>
          <w:color w:val="0364AD"/>
          <w:sz w:val="72"/>
        </w:rPr>
        <w:t>’</w:t>
      </w:r>
      <w:r>
        <w:rPr>
          <w:b/>
          <w:color w:val="0364AD"/>
          <w:spacing w:val="-40"/>
          <w:sz w:val="72"/>
        </w:rPr>
        <w:t> </w:t>
      </w:r>
      <w:r>
        <w:rPr>
          <w:b/>
          <w:color w:val="0364AD"/>
          <w:sz w:val="72"/>
        </w:rPr>
        <w:t>A</w:t>
      </w:r>
      <w:r>
        <w:rPr>
          <w:b/>
          <w:color w:val="0364AD"/>
          <w:spacing w:val="-38"/>
          <w:sz w:val="72"/>
        </w:rPr>
        <w:t> </w:t>
      </w:r>
      <w:r>
        <w:rPr>
          <w:b/>
          <w:color w:val="0364AD"/>
          <w:sz w:val="72"/>
        </w:rPr>
        <w:t>D</w:t>
      </w:r>
      <w:r>
        <w:rPr>
          <w:b/>
          <w:color w:val="0364AD"/>
          <w:spacing w:val="-42"/>
          <w:sz w:val="72"/>
        </w:rPr>
        <w:t> </w:t>
      </w:r>
      <w:r>
        <w:rPr>
          <w:b/>
          <w:color w:val="0364AD"/>
          <w:sz w:val="72"/>
        </w:rPr>
        <w:t>E</w:t>
      </w:r>
      <w:r>
        <w:rPr>
          <w:b/>
          <w:color w:val="0364AD"/>
          <w:spacing w:val="-41"/>
          <w:sz w:val="72"/>
        </w:rPr>
        <w:t> </w:t>
      </w:r>
      <w:r>
        <w:rPr>
          <w:b/>
          <w:color w:val="0364AD"/>
          <w:sz w:val="72"/>
        </w:rPr>
        <w:t>G</w:t>
      </w:r>
      <w:r>
        <w:rPr>
          <w:b/>
          <w:color w:val="0364AD"/>
          <w:spacing w:val="-41"/>
          <w:sz w:val="72"/>
        </w:rPr>
        <w:t> </w:t>
      </w:r>
      <w:r>
        <w:rPr>
          <w:b/>
          <w:color w:val="0364AD"/>
          <w:sz w:val="72"/>
        </w:rPr>
        <w:t>U</w:t>
      </w:r>
      <w:r>
        <w:rPr>
          <w:b/>
          <w:color w:val="0364AD"/>
          <w:spacing w:val="-42"/>
          <w:sz w:val="72"/>
        </w:rPr>
        <w:t> </w:t>
      </w:r>
      <w:r>
        <w:rPr>
          <w:b/>
          <w:color w:val="0364AD"/>
          <w:sz w:val="72"/>
        </w:rPr>
        <w:t>A</w:t>
      </w:r>
      <w:r>
        <w:rPr>
          <w:b/>
          <w:color w:val="0364AD"/>
          <w:spacing w:val="-39"/>
          <w:sz w:val="72"/>
        </w:rPr>
        <w:t> </w:t>
      </w:r>
      <w:r>
        <w:rPr>
          <w:b/>
          <w:color w:val="0364AD"/>
          <w:sz w:val="72"/>
        </w:rPr>
        <w:t>M</w:t>
      </w:r>
      <w:r>
        <w:rPr>
          <w:b/>
          <w:color w:val="0364AD"/>
          <w:spacing w:val="-40"/>
          <w:sz w:val="72"/>
        </w:rPr>
        <w:t> </w:t>
      </w:r>
      <w:r>
        <w:rPr>
          <w:b/>
          <w:color w:val="0364AD"/>
          <w:sz w:val="72"/>
        </w:rPr>
        <w:t>E</w:t>
      </w:r>
      <w:r>
        <w:rPr>
          <w:b/>
          <w:color w:val="0364AD"/>
          <w:spacing w:val="-43"/>
          <w:sz w:val="72"/>
        </w:rPr>
        <w:t> </w:t>
      </w:r>
      <w:r>
        <w:rPr>
          <w:b/>
          <w:color w:val="0364AD"/>
          <w:sz w:val="72"/>
        </w:rPr>
        <w:t>N</w:t>
      </w:r>
      <w:r>
        <w:rPr>
          <w:b/>
          <w:color w:val="0364AD"/>
          <w:spacing w:val="-42"/>
          <w:sz w:val="72"/>
        </w:rPr>
        <w:t> </w:t>
      </w:r>
      <w:r>
        <w:rPr>
          <w:b/>
          <w:color w:val="0364AD"/>
          <w:sz w:val="72"/>
        </w:rPr>
        <w:t>T</w:t>
      </w:r>
      <w:r>
        <w:rPr>
          <w:b/>
          <w:color w:val="0364AD"/>
          <w:spacing w:val="-39"/>
          <w:sz w:val="72"/>
        </w:rPr>
        <w:t> </w:t>
      </w:r>
      <w:r>
        <w:rPr>
          <w:b/>
          <w:color w:val="0364AD"/>
          <w:spacing w:val="-11"/>
          <w:sz w:val="72"/>
        </w:rPr>
        <w:t>O </w:t>
      </w:r>
      <w:r>
        <w:rPr>
          <w:b/>
          <w:color w:val="0364AD"/>
          <w:sz w:val="72"/>
        </w:rPr>
        <w:t>A L</w:t>
      </w:r>
      <w:r>
        <w:rPr>
          <w:b/>
          <w:color w:val="0364AD"/>
          <w:spacing w:val="-80"/>
          <w:sz w:val="72"/>
        </w:rPr>
        <w:t> </w:t>
      </w:r>
      <w:r>
        <w:rPr>
          <w:b/>
          <w:color w:val="0364AD"/>
          <w:sz w:val="72"/>
        </w:rPr>
        <w:t>L</w:t>
      </w:r>
      <w:r>
        <w:rPr>
          <w:b/>
          <w:color w:val="0364AD"/>
          <w:spacing w:val="-44"/>
          <w:sz w:val="72"/>
        </w:rPr>
        <w:t> </w:t>
      </w:r>
      <w:r>
        <w:rPr>
          <w:b/>
          <w:color w:val="0364AD"/>
          <w:sz w:val="72"/>
        </w:rPr>
        <w:t>E</w:t>
        <w:tab/>
        <w:t>P</w:t>
      </w:r>
      <w:r>
        <w:rPr>
          <w:b/>
          <w:color w:val="0364AD"/>
          <w:spacing w:val="-41"/>
          <w:sz w:val="72"/>
        </w:rPr>
        <w:t> </w:t>
      </w:r>
      <w:r>
        <w:rPr>
          <w:b/>
          <w:color w:val="0364AD"/>
          <w:sz w:val="72"/>
        </w:rPr>
        <w:t>O</w:t>
      </w:r>
      <w:r>
        <w:rPr>
          <w:b/>
          <w:color w:val="0364AD"/>
          <w:spacing w:val="-41"/>
          <w:sz w:val="72"/>
        </w:rPr>
        <w:t> </w:t>
      </w:r>
      <w:r>
        <w:rPr>
          <w:b/>
          <w:color w:val="0364AD"/>
          <w:sz w:val="72"/>
        </w:rPr>
        <w:t>L</w:t>
      </w:r>
      <w:r>
        <w:rPr>
          <w:b/>
          <w:color w:val="0364AD"/>
          <w:spacing w:val="-41"/>
          <w:sz w:val="72"/>
        </w:rPr>
        <w:t> </w:t>
      </w:r>
      <w:r>
        <w:rPr>
          <w:b/>
          <w:color w:val="0364AD"/>
          <w:sz w:val="72"/>
        </w:rPr>
        <w:t>I</w:t>
      </w:r>
      <w:r>
        <w:rPr>
          <w:b/>
          <w:color w:val="0364AD"/>
          <w:spacing w:val="-41"/>
          <w:sz w:val="72"/>
        </w:rPr>
        <w:t> </w:t>
      </w:r>
      <w:r>
        <w:rPr>
          <w:b/>
          <w:color w:val="0364AD"/>
          <w:sz w:val="72"/>
        </w:rPr>
        <w:t>T</w:t>
      </w:r>
      <w:r>
        <w:rPr>
          <w:b/>
          <w:color w:val="0364AD"/>
          <w:spacing w:val="-39"/>
          <w:sz w:val="72"/>
        </w:rPr>
        <w:t> </w:t>
      </w:r>
      <w:r>
        <w:rPr>
          <w:b/>
          <w:color w:val="0364AD"/>
          <w:sz w:val="72"/>
        </w:rPr>
        <w:t>I</w:t>
      </w:r>
      <w:r>
        <w:rPr>
          <w:b/>
          <w:color w:val="0364AD"/>
          <w:spacing w:val="-44"/>
          <w:sz w:val="72"/>
        </w:rPr>
        <w:t> </w:t>
      </w:r>
      <w:r>
        <w:rPr>
          <w:b/>
          <w:color w:val="0364AD"/>
          <w:sz w:val="72"/>
        </w:rPr>
        <w:t>C</w:t>
      </w:r>
      <w:r>
        <w:rPr>
          <w:b/>
          <w:color w:val="0364AD"/>
          <w:spacing w:val="-39"/>
          <w:sz w:val="72"/>
        </w:rPr>
        <w:t> </w:t>
      </w:r>
      <w:r>
        <w:rPr>
          <w:b/>
          <w:color w:val="0364AD"/>
          <w:sz w:val="72"/>
        </w:rPr>
        <w:t>H</w:t>
      </w:r>
      <w:r>
        <w:rPr>
          <w:b/>
          <w:color w:val="0364AD"/>
          <w:spacing w:val="-42"/>
          <w:sz w:val="72"/>
        </w:rPr>
        <w:t> </w:t>
      </w:r>
      <w:r>
        <w:rPr>
          <w:b/>
          <w:color w:val="0364AD"/>
          <w:sz w:val="72"/>
        </w:rPr>
        <w:t>E</w:t>
        <w:tab/>
        <w:t>D</w:t>
      </w:r>
      <w:r>
        <w:rPr>
          <w:b/>
          <w:color w:val="0364AD"/>
          <w:spacing w:val="-39"/>
          <w:sz w:val="72"/>
        </w:rPr>
        <w:t> </w:t>
      </w:r>
      <w:r>
        <w:rPr>
          <w:b/>
          <w:color w:val="0364AD"/>
          <w:sz w:val="72"/>
        </w:rPr>
        <w:t>I</w:t>
      </w:r>
    </w:p>
    <w:p>
      <w:pPr>
        <w:spacing w:line="828" w:lineRule="exact" w:before="0"/>
        <w:ind w:left="0" w:right="441" w:firstLine="0"/>
        <w:jc w:val="center"/>
        <w:rPr>
          <w:b/>
          <w:sz w:val="72"/>
        </w:rPr>
      </w:pPr>
      <w:r>
        <w:rPr>
          <w:b/>
          <w:color w:val="0364AD"/>
          <w:sz w:val="72"/>
        </w:rPr>
        <w:t>S A F E G U A R D I N G</w:t>
      </w:r>
    </w:p>
    <w:p>
      <w:pPr>
        <w:spacing w:after="0" w:line="828" w:lineRule="exact"/>
        <w:jc w:val="center"/>
        <w:rPr>
          <w:sz w:val="72"/>
        </w:rPr>
        <w:sectPr>
          <w:pgSz w:w="11910" w:h="16840"/>
          <w:pgMar w:top="1500" w:bottom="280" w:left="460" w:right="180"/>
        </w:sectPr>
      </w:pPr>
    </w:p>
    <w:p>
      <w:pPr>
        <w:pStyle w:val="BodyText"/>
        <w:rPr>
          <w:b/>
          <w:sz w:val="20"/>
        </w:rPr>
      </w:pPr>
      <w:r>
        <w:rPr/>
        <w:pict>
          <v:group style="position:absolute;margin-left:0pt;margin-top:0pt;width:130.75pt;height:841.95pt;mso-position-horizontal-relative:page;mso-position-vertical-relative:page;z-index:-275888128" coordorigin="0,0" coordsize="2615,16839">
            <v:shape style="position:absolute;left:582;top:0;width:708;height:16839" coordorigin="582,0" coordsize="708,16839" path="m761,0l582,0,582,16838,761,16838,761,0m1290,0l1101,0,1101,16838,1290,16838,1290,0e" filled="true" fillcolor="#163e77" stroked="false">
              <v:path arrowok="t"/>
              <v:fill type="solid"/>
            </v:shape>
            <v:rect style="position:absolute;left:760;top:13;width:341;height:16825" filled="true" fillcolor="#0364ad" stroked="false">
              <v:fill type="solid"/>
            </v:rect>
            <v:shape style="position:absolute;left:0;top:321;width:2066;height:2267" coordorigin="0,321" coordsize="2066,2267" path="m933,321l858,323,785,331,713,342,643,358,574,379,508,403,443,432,381,464,321,500,263,540,208,583,156,629,107,678,61,730,18,785,0,2098,18,2124,61,2179,107,2231,156,2280,208,2326,263,2369,321,2409,381,2445,443,2477,508,2506,574,2530,643,2551,713,2567,785,2578,858,2586,933,2588,1007,2586,1080,2578,1152,2567,1222,2551,1291,2530,1357,2506,1422,2477,1484,2445,1544,2409,1602,2369,1657,2326,1709,2280,1758,2231,1804,2179,1847,2124,1887,2066,1923,2006,1955,1944,1984,1879,2008,1813,2029,1744,2045,1674,2056,1602,2064,1529,2066,1454,2064,1380,2056,1307,2045,1235,2029,1165,2008,1096,1984,1030,1955,965,1923,903,1887,843,1847,785,1804,730,1758,678,1709,629,1657,583,1602,540,1544,500,1484,464,1422,432,1357,403,1291,379,1222,358,1152,342,1080,331,1007,323,933,321xe" filled="true" fillcolor="#ffffff" stroked="false">
              <v:path arrowok="t"/>
              <v:fill type="solid"/>
            </v:shape>
            <v:shape style="position:absolute;left:0;top:0;width:2615;height:3163" type="#_x0000_t75" stroked="false">
              <v:imagedata r:id="rId6" o:title=""/>
            </v:shape>
            <w10:wrap type="none"/>
          </v:group>
        </w:pic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Heading1"/>
        <w:spacing w:before="235"/>
        <w:ind w:left="1354" w:right="0"/>
        <w:jc w:val="left"/>
      </w:pPr>
      <w:bookmarkStart w:name="_bookmark0" w:id="1"/>
      <w:bookmarkEnd w:id="1"/>
      <w:r>
        <w:rPr>
          <w:b w:val="0"/>
        </w:rPr>
      </w:r>
      <w:r>
        <w:rPr/>
        <w:t>INDICE</w:t>
      </w:r>
    </w:p>
    <w:p>
      <w:pPr>
        <w:pStyle w:val="BodyText"/>
        <w:spacing w:before="2"/>
        <w:rPr>
          <w:b/>
          <w:sz w:val="33"/>
        </w:rPr>
      </w:pPr>
    </w:p>
    <w:p>
      <w:pPr>
        <w:pStyle w:val="Heading5"/>
        <w:spacing w:before="0"/>
        <w:ind w:left="1354"/>
        <w:jc w:val="both"/>
      </w:pPr>
      <w:r>
        <w:rPr/>
        <w:t>TITOLO PRIMO</w:t>
      </w:r>
    </w:p>
    <w:p>
      <w:pPr>
        <w:spacing w:line="259" w:lineRule="auto" w:before="24"/>
        <w:ind w:left="1354" w:right="975" w:firstLine="0"/>
        <w:jc w:val="both"/>
        <w:rPr>
          <w:b/>
          <w:sz w:val="22"/>
        </w:rPr>
      </w:pPr>
      <w:r>
        <w:rPr>
          <w:b/>
          <w:sz w:val="22"/>
        </w:rPr>
        <w:t>LINEE GUIDA PER LA PREDISPOSIZIONE DEI MODELLI ORGANIZZATIVI E DI CONTROLLO DELL’ATTIVITÀ SPORTIVA E DEI CODICI DI CONDOTTA A TUTELA </w:t>
      </w:r>
      <w:r>
        <w:rPr>
          <w:b/>
          <w:spacing w:val="-2"/>
          <w:sz w:val="22"/>
        </w:rPr>
        <w:t>DEI </w:t>
      </w:r>
      <w:r>
        <w:rPr>
          <w:b/>
          <w:sz w:val="22"/>
        </w:rPr>
        <w:t>MINORI</w:t>
      </w:r>
      <w:r>
        <w:rPr>
          <w:b/>
          <w:spacing w:val="-8"/>
          <w:sz w:val="22"/>
        </w:rPr>
        <w:t> </w:t>
      </w:r>
      <w:r>
        <w:rPr>
          <w:b/>
          <w:sz w:val="22"/>
        </w:rPr>
        <w:t>E</w:t>
      </w:r>
      <w:r>
        <w:rPr>
          <w:b/>
          <w:spacing w:val="-8"/>
          <w:sz w:val="22"/>
        </w:rPr>
        <w:t> </w:t>
      </w:r>
      <w:r>
        <w:rPr>
          <w:b/>
          <w:sz w:val="22"/>
        </w:rPr>
        <w:t>PER</w:t>
      </w:r>
      <w:r>
        <w:rPr>
          <w:b/>
          <w:spacing w:val="-8"/>
          <w:sz w:val="22"/>
        </w:rPr>
        <w:t> </w:t>
      </w:r>
      <w:r>
        <w:rPr>
          <w:b/>
          <w:sz w:val="22"/>
        </w:rPr>
        <w:t>LA</w:t>
      </w:r>
      <w:r>
        <w:rPr>
          <w:b/>
          <w:spacing w:val="-6"/>
          <w:sz w:val="22"/>
        </w:rPr>
        <w:t> </w:t>
      </w:r>
      <w:r>
        <w:rPr>
          <w:b/>
          <w:sz w:val="22"/>
        </w:rPr>
        <w:t>PREVENZIONE</w:t>
      </w:r>
      <w:r>
        <w:rPr>
          <w:b/>
          <w:spacing w:val="-7"/>
          <w:sz w:val="22"/>
        </w:rPr>
        <w:t> </w:t>
      </w:r>
      <w:r>
        <w:rPr>
          <w:b/>
          <w:sz w:val="22"/>
        </w:rPr>
        <w:t>DELLE</w:t>
      </w:r>
      <w:r>
        <w:rPr>
          <w:b/>
          <w:spacing w:val="-10"/>
          <w:sz w:val="22"/>
        </w:rPr>
        <w:t> </w:t>
      </w:r>
      <w:r>
        <w:rPr>
          <w:b/>
          <w:sz w:val="22"/>
        </w:rPr>
        <w:t>MOLESTIE,</w:t>
      </w:r>
      <w:r>
        <w:rPr>
          <w:b/>
          <w:spacing w:val="-6"/>
          <w:sz w:val="22"/>
        </w:rPr>
        <w:t> </w:t>
      </w:r>
      <w:r>
        <w:rPr>
          <w:b/>
          <w:sz w:val="22"/>
        </w:rPr>
        <w:t>DELLA</w:t>
      </w:r>
      <w:r>
        <w:rPr>
          <w:b/>
          <w:spacing w:val="-3"/>
          <w:sz w:val="22"/>
        </w:rPr>
        <w:t> </w:t>
      </w:r>
      <w:r>
        <w:rPr>
          <w:b/>
          <w:sz w:val="22"/>
        </w:rPr>
        <w:t>VIOLENZA</w:t>
      </w:r>
      <w:r>
        <w:rPr>
          <w:b/>
          <w:spacing w:val="-6"/>
          <w:sz w:val="22"/>
        </w:rPr>
        <w:t> </w:t>
      </w:r>
      <w:r>
        <w:rPr>
          <w:b/>
          <w:sz w:val="22"/>
        </w:rPr>
        <w:t>DI</w:t>
      </w:r>
      <w:r>
        <w:rPr>
          <w:b/>
          <w:spacing w:val="-8"/>
          <w:sz w:val="22"/>
        </w:rPr>
        <w:t> </w:t>
      </w:r>
      <w:r>
        <w:rPr>
          <w:b/>
          <w:sz w:val="22"/>
        </w:rPr>
        <w:t>GENERE</w:t>
      </w:r>
      <w:r>
        <w:rPr>
          <w:b/>
          <w:spacing w:val="-8"/>
          <w:sz w:val="22"/>
        </w:rPr>
        <w:t> </w:t>
      </w:r>
      <w:r>
        <w:rPr>
          <w:b/>
          <w:sz w:val="22"/>
        </w:rPr>
        <w:t>E DI OGNI ALTRA CONDIZIONE DI</w:t>
      </w:r>
      <w:r>
        <w:rPr>
          <w:b/>
          <w:spacing w:val="-2"/>
          <w:sz w:val="22"/>
        </w:rPr>
        <w:t> </w:t>
      </w:r>
      <w:r>
        <w:rPr>
          <w:b/>
          <w:sz w:val="22"/>
        </w:rPr>
        <w:t>DISCRIMINAZIONE</w:t>
      </w:r>
    </w:p>
    <w:p>
      <w:pPr>
        <w:tabs>
          <w:tab w:pos="10303" w:val="right" w:leader="dot"/>
        </w:tabs>
        <w:spacing w:line="250" w:lineRule="exact" w:before="0"/>
        <w:ind w:left="1354" w:right="0" w:firstLine="0"/>
        <w:jc w:val="left"/>
        <w:rPr>
          <w:sz w:val="22"/>
        </w:rPr>
      </w:pPr>
      <w:hyperlink w:history="true" w:anchor="_bookmark1">
        <w:r>
          <w:rPr>
            <w:b/>
            <w:sz w:val="22"/>
          </w:rPr>
          <w:t>Art.1 – Ambito</w:t>
        </w:r>
        <w:r>
          <w:rPr>
            <w:b/>
            <w:spacing w:val="-4"/>
            <w:sz w:val="22"/>
          </w:rPr>
          <w:t> </w:t>
        </w:r>
        <w:r>
          <w:rPr>
            <w:b/>
            <w:sz w:val="22"/>
          </w:rPr>
          <w:t>di</w:t>
        </w:r>
        <w:r>
          <w:rPr>
            <w:b/>
            <w:spacing w:val="2"/>
            <w:sz w:val="22"/>
          </w:rPr>
          <w:t> </w:t>
        </w:r>
        <w:r>
          <w:rPr>
            <w:b/>
            <w:sz w:val="22"/>
          </w:rPr>
          <w:t>applicazione</w:t>
          <w:tab/>
        </w:r>
        <w:r>
          <w:rPr>
            <w:sz w:val="22"/>
          </w:rPr>
          <w:t>4</w:t>
        </w:r>
      </w:hyperlink>
    </w:p>
    <w:p>
      <w:pPr>
        <w:tabs>
          <w:tab w:pos="10303" w:val="right" w:leader="dot"/>
        </w:tabs>
        <w:spacing w:before="100"/>
        <w:ind w:left="1354" w:right="0" w:firstLine="0"/>
        <w:jc w:val="left"/>
        <w:rPr>
          <w:sz w:val="22"/>
        </w:rPr>
      </w:pPr>
      <w:r>
        <w:rPr/>
        <w:pict>
          <v:shape style="position:absolute;margin-left:38.2967pt;margin-top:14.119886pt;width:15.45pt;height:139.9pt;mso-position-horizontal-relative:page;mso-position-vertical-relative:paragraph;z-index:25166540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hyperlink w:history="true" w:anchor="_bookmark2">
        <w:r>
          <w:rPr>
            <w:b/>
            <w:sz w:val="22"/>
          </w:rPr>
          <w:t>Art.2 – Diritti e</w:t>
        </w:r>
        <w:r>
          <w:rPr>
            <w:b/>
            <w:spacing w:val="-2"/>
            <w:sz w:val="22"/>
          </w:rPr>
          <w:t> </w:t>
        </w:r>
        <w:r>
          <w:rPr>
            <w:b/>
            <w:sz w:val="22"/>
          </w:rPr>
          <w:t>Doveri</w:t>
          <w:tab/>
        </w:r>
        <w:r>
          <w:rPr>
            <w:sz w:val="22"/>
          </w:rPr>
          <w:t>4</w:t>
        </w:r>
      </w:hyperlink>
    </w:p>
    <w:p>
      <w:pPr>
        <w:tabs>
          <w:tab w:pos="10303" w:val="right" w:leader="dot"/>
        </w:tabs>
        <w:spacing w:before="100"/>
        <w:ind w:left="1354" w:right="0" w:firstLine="0"/>
        <w:jc w:val="left"/>
        <w:rPr>
          <w:sz w:val="22"/>
        </w:rPr>
      </w:pPr>
      <w:hyperlink w:history="true" w:anchor="_bookmark3">
        <w:r>
          <w:rPr>
            <w:b/>
            <w:sz w:val="22"/>
          </w:rPr>
          <w:t>Art.3 – Emanazione delle</w:t>
        </w:r>
        <w:r>
          <w:rPr>
            <w:b/>
            <w:spacing w:val="-6"/>
            <w:sz w:val="22"/>
          </w:rPr>
          <w:t> </w:t>
        </w:r>
        <w:r>
          <w:rPr>
            <w:b/>
            <w:sz w:val="22"/>
          </w:rPr>
          <w:t>linee</w:t>
        </w:r>
        <w:r>
          <w:rPr>
            <w:b/>
            <w:spacing w:val="-2"/>
            <w:sz w:val="22"/>
          </w:rPr>
          <w:t> </w:t>
        </w:r>
        <w:r>
          <w:rPr>
            <w:b/>
            <w:sz w:val="22"/>
          </w:rPr>
          <w:t>Guida</w:t>
          <w:tab/>
        </w:r>
        <w:r>
          <w:rPr>
            <w:sz w:val="22"/>
          </w:rPr>
          <w:t>5</w:t>
        </w:r>
      </w:hyperlink>
    </w:p>
    <w:p>
      <w:pPr>
        <w:pStyle w:val="Heading5"/>
        <w:spacing w:before="391"/>
        <w:ind w:left="1354"/>
        <w:jc w:val="both"/>
      </w:pPr>
      <w:r>
        <w:rPr/>
        <w:t>TITOLO SECONDO</w:t>
      </w:r>
    </w:p>
    <w:p>
      <w:pPr>
        <w:spacing w:line="252" w:lineRule="exact" w:before="21"/>
        <w:ind w:left="1354" w:right="0" w:firstLine="0"/>
        <w:jc w:val="both"/>
        <w:rPr>
          <w:b/>
          <w:sz w:val="22"/>
        </w:rPr>
      </w:pPr>
      <w:r>
        <w:rPr>
          <w:b/>
          <w:sz w:val="22"/>
        </w:rPr>
        <w:t>MODELLI ORGANIZZATIVI E DI CONTROLLO DELL'ATTIVITA' SPORTIVA</w:t>
      </w:r>
    </w:p>
    <w:p>
      <w:pPr>
        <w:tabs>
          <w:tab w:pos="10303" w:val="right" w:leader="dot"/>
        </w:tabs>
        <w:spacing w:line="252" w:lineRule="exact" w:before="0"/>
        <w:ind w:left="1354" w:right="0" w:firstLine="0"/>
        <w:jc w:val="left"/>
        <w:rPr>
          <w:sz w:val="22"/>
        </w:rPr>
      </w:pPr>
      <w:hyperlink w:history="true" w:anchor="_bookmark4">
        <w:r>
          <w:rPr>
            <w:b/>
            <w:sz w:val="22"/>
          </w:rPr>
          <w:t>Art.4 – Adozione dei Modelli Organizzativi e</w:t>
        </w:r>
        <w:r>
          <w:rPr>
            <w:b/>
            <w:spacing w:val="-7"/>
            <w:sz w:val="22"/>
          </w:rPr>
          <w:t> </w:t>
        </w:r>
        <w:r>
          <w:rPr>
            <w:b/>
            <w:sz w:val="22"/>
          </w:rPr>
          <w:t>di</w:t>
        </w:r>
        <w:r>
          <w:rPr>
            <w:b/>
            <w:spacing w:val="-1"/>
            <w:sz w:val="22"/>
          </w:rPr>
          <w:t> </w:t>
        </w:r>
        <w:r>
          <w:rPr>
            <w:b/>
            <w:sz w:val="22"/>
          </w:rPr>
          <w:t>Controllo</w:t>
          <w:tab/>
        </w:r>
        <w:r>
          <w:rPr>
            <w:sz w:val="22"/>
          </w:rPr>
          <w:t>10</w:t>
        </w:r>
      </w:hyperlink>
    </w:p>
    <w:p>
      <w:pPr>
        <w:tabs>
          <w:tab w:pos="10303" w:val="right" w:leader="dot"/>
        </w:tabs>
        <w:spacing w:before="102"/>
        <w:ind w:left="1354" w:right="0" w:firstLine="0"/>
        <w:jc w:val="left"/>
        <w:rPr>
          <w:sz w:val="22"/>
        </w:rPr>
      </w:pPr>
      <w:hyperlink w:history="true" w:anchor="_bookmark5">
        <w:r>
          <w:rPr>
            <w:b/>
            <w:sz w:val="22"/>
          </w:rPr>
          <w:t>Art.5 – Contenuto minimo dei Modelli Organizzativi e</w:t>
        </w:r>
        <w:r>
          <w:rPr>
            <w:b/>
            <w:spacing w:val="-9"/>
            <w:sz w:val="22"/>
          </w:rPr>
          <w:t> </w:t>
        </w:r>
        <w:r>
          <w:rPr>
            <w:b/>
            <w:sz w:val="22"/>
          </w:rPr>
          <w:t>di</w:t>
        </w:r>
        <w:r>
          <w:rPr>
            <w:b/>
            <w:spacing w:val="-2"/>
            <w:sz w:val="22"/>
          </w:rPr>
          <w:t> </w:t>
        </w:r>
        <w:r>
          <w:rPr>
            <w:b/>
            <w:sz w:val="22"/>
          </w:rPr>
          <w:t>Controllo</w:t>
          <w:tab/>
        </w:r>
        <w:r>
          <w:rPr>
            <w:sz w:val="22"/>
          </w:rPr>
          <w:t>10</w:t>
        </w:r>
      </w:hyperlink>
    </w:p>
    <w:p>
      <w:pPr>
        <w:tabs>
          <w:tab w:pos="10303" w:val="right" w:leader="dot"/>
        </w:tabs>
        <w:spacing w:before="100"/>
        <w:ind w:left="1354" w:right="0" w:firstLine="0"/>
        <w:jc w:val="left"/>
        <w:rPr>
          <w:sz w:val="22"/>
        </w:rPr>
      </w:pPr>
      <w:hyperlink w:history="true" w:anchor="_bookmark6">
        <w:r>
          <w:rPr>
            <w:b/>
            <w:sz w:val="22"/>
          </w:rPr>
          <w:t>Art.6 – Prevenzione e gestione</w:t>
        </w:r>
        <w:r>
          <w:rPr>
            <w:b/>
            <w:spacing w:val="-6"/>
            <w:sz w:val="22"/>
          </w:rPr>
          <w:t> </w:t>
        </w:r>
        <w:r>
          <w:rPr>
            <w:b/>
            <w:sz w:val="22"/>
          </w:rPr>
          <w:t>dei</w:t>
        </w:r>
        <w:r>
          <w:rPr>
            <w:b/>
            <w:spacing w:val="1"/>
            <w:sz w:val="22"/>
          </w:rPr>
          <w:t> </w:t>
        </w:r>
        <w:r>
          <w:rPr>
            <w:b/>
            <w:sz w:val="22"/>
          </w:rPr>
          <w:t>rischi</w:t>
          <w:tab/>
        </w:r>
        <w:r>
          <w:rPr>
            <w:sz w:val="22"/>
          </w:rPr>
          <w:t>11</w:t>
        </w:r>
      </w:hyperlink>
    </w:p>
    <w:p>
      <w:pPr>
        <w:tabs>
          <w:tab w:pos="10303" w:val="right" w:leader="dot"/>
        </w:tabs>
        <w:spacing w:before="100"/>
        <w:ind w:left="1354" w:right="0" w:firstLine="0"/>
        <w:jc w:val="left"/>
        <w:rPr>
          <w:sz w:val="22"/>
        </w:rPr>
      </w:pPr>
      <w:hyperlink w:history="true" w:anchor="_bookmark7">
        <w:r>
          <w:rPr>
            <w:b/>
            <w:sz w:val="22"/>
          </w:rPr>
          <w:t>Art.7 – Contrasto dei comportamenti lesivi e gestione</w:t>
        </w:r>
        <w:r>
          <w:rPr>
            <w:b/>
            <w:spacing w:val="-14"/>
            <w:sz w:val="22"/>
          </w:rPr>
          <w:t> </w:t>
        </w:r>
        <w:r>
          <w:rPr>
            <w:b/>
            <w:sz w:val="22"/>
          </w:rPr>
          <w:t>delle segnalazioni</w:t>
          <w:tab/>
        </w:r>
        <w:r>
          <w:rPr>
            <w:sz w:val="22"/>
          </w:rPr>
          <w:t>13</w:t>
        </w:r>
      </w:hyperlink>
    </w:p>
    <w:p>
      <w:pPr>
        <w:tabs>
          <w:tab w:pos="10303" w:val="right" w:leader="dot"/>
        </w:tabs>
        <w:spacing w:before="100"/>
        <w:ind w:left="1354" w:right="0" w:firstLine="0"/>
        <w:jc w:val="left"/>
        <w:rPr>
          <w:sz w:val="22"/>
        </w:rPr>
      </w:pPr>
      <w:hyperlink w:history="true" w:anchor="_bookmark8">
        <w:r>
          <w:rPr>
            <w:b/>
            <w:sz w:val="22"/>
          </w:rPr>
          <w:t>Art.8 – Obblighi informativi e</w:t>
        </w:r>
        <w:r>
          <w:rPr>
            <w:b/>
            <w:spacing w:val="-5"/>
            <w:sz w:val="22"/>
          </w:rPr>
          <w:t> </w:t>
        </w:r>
        <w:r>
          <w:rPr>
            <w:b/>
            <w:sz w:val="22"/>
          </w:rPr>
          <w:t>altre</w:t>
        </w:r>
        <w:r>
          <w:rPr>
            <w:b/>
            <w:spacing w:val="-2"/>
            <w:sz w:val="22"/>
          </w:rPr>
          <w:t> </w:t>
        </w:r>
        <w:r>
          <w:rPr>
            <w:b/>
            <w:sz w:val="22"/>
          </w:rPr>
          <w:t>misure</w:t>
          <w:tab/>
        </w:r>
        <w:r>
          <w:rPr>
            <w:sz w:val="22"/>
          </w:rPr>
          <w:t>14</w:t>
        </w:r>
      </w:hyperlink>
    </w:p>
    <w:p>
      <w:pPr>
        <w:tabs>
          <w:tab w:pos="10303" w:val="right" w:leader="dot"/>
        </w:tabs>
        <w:spacing w:before="100"/>
        <w:ind w:left="1354" w:right="0" w:firstLine="0"/>
        <w:jc w:val="left"/>
        <w:rPr>
          <w:sz w:val="22"/>
        </w:rPr>
      </w:pPr>
      <w:r>
        <w:rPr/>
        <w:pict>
          <v:shape style="position:absolute;margin-left:38.296707pt;margin-top:5.641855pt;width:15.45pt;height:114.05pt;mso-position-horizontal-relative:page;mso-position-vertical-relative:paragraph;z-index:25166438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hyperlink w:history="true" w:anchor="_bookmark9">
        <w:r>
          <w:rPr>
            <w:b/>
            <w:sz w:val="22"/>
          </w:rPr>
          <w:t>Art.9 –</w:t>
        </w:r>
        <w:r>
          <w:rPr>
            <w:b/>
            <w:spacing w:val="-4"/>
            <w:sz w:val="22"/>
          </w:rPr>
          <w:t> </w:t>
        </w:r>
        <w:r>
          <w:rPr>
            <w:b/>
            <w:sz w:val="22"/>
          </w:rPr>
          <w:t>Obblighi</w:t>
        </w:r>
        <w:r>
          <w:rPr>
            <w:b/>
            <w:spacing w:val="2"/>
            <w:sz w:val="22"/>
          </w:rPr>
          <w:t> </w:t>
        </w:r>
        <w:r>
          <w:rPr>
            <w:b/>
            <w:sz w:val="22"/>
          </w:rPr>
          <w:t>ulteriori</w:t>
          <w:tab/>
        </w:r>
        <w:r>
          <w:rPr>
            <w:sz w:val="22"/>
          </w:rPr>
          <w:t>15</w:t>
        </w:r>
      </w:hyperlink>
    </w:p>
    <w:p>
      <w:pPr>
        <w:pStyle w:val="Heading5"/>
        <w:spacing w:before="390"/>
        <w:ind w:left="1354"/>
        <w:jc w:val="both"/>
      </w:pPr>
      <w:r>
        <w:rPr/>
        <w:t>TITOLO TERZO</w:t>
      </w:r>
    </w:p>
    <w:p>
      <w:pPr>
        <w:spacing w:before="22"/>
        <w:ind w:left="1354" w:right="955" w:firstLine="0"/>
        <w:jc w:val="both"/>
        <w:rPr>
          <w:b/>
          <w:sz w:val="22"/>
        </w:rPr>
      </w:pPr>
      <w:r>
        <w:rPr>
          <w:b/>
          <w:sz w:val="22"/>
        </w:rPr>
        <w:t>CODICI DI CONDOTTA A TUTELA DEI MINORI E PER LA PREVENZIONE DELLE MOLESTIE, DELLA VIOLENZA DI GENERE E DI OGNI ALTRA FORMA DI DISCRIMINAZIONE</w:t>
      </w:r>
    </w:p>
    <w:p>
      <w:pPr>
        <w:tabs>
          <w:tab w:pos="10303" w:val="right" w:leader="dot"/>
        </w:tabs>
        <w:spacing w:line="252" w:lineRule="exact" w:before="0"/>
        <w:ind w:left="1354" w:right="0" w:firstLine="0"/>
        <w:jc w:val="left"/>
        <w:rPr>
          <w:sz w:val="22"/>
        </w:rPr>
      </w:pPr>
      <w:hyperlink w:history="true" w:anchor="_bookmark10">
        <w:r>
          <w:rPr>
            <w:b/>
            <w:sz w:val="22"/>
          </w:rPr>
          <w:t>Art.10 – Adozione dei Codici</w:t>
        </w:r>
        <w:r>
          <w:rPr>
            <w:b/>
            <w:spacing w:val="-5"/>
            <w:sz w:val="22"/>
          </w:rPr>
          <w:t> </w:t>
        </w:r>
        <w:r>
          <w:rPr>
            <w:b/>
            <w:sz w:val="22"/>
          </w:rPr>
          <w:t>di</w:t>
        </w:r>
        <w:r>
          <w:rPr>
            <w:b/>
            <w:spacing w:val="2"/>
            <w:sz w:val="22"/>
          </w:rPr>
          <w:t> </w:t>
        </w:r>
        <w:r>
          <w:rPr>
            <w:b/>
            <w:sz w:val="22"/>
          </w:rPr>
          <w:t>Condotta</w:t>
          <w:tab/>
        </w:r>
        <w:r>
          <w:rPr>
            <w:sz w:val="22"/>
          </w:rPr>
          <w:t>17</w:t>
        </w:r>
      </w:hyperlink>
    </w:p>
    <w:p>
      <w:pPr>
        <w:tabs>
          <w:tab w:pos="10303" w:val="right" w:leader="dot"/>
        </w:tabs>
        <w:spacing w:line="252" w:lineRule="exact" w:before="0"/>
        <w:ind w:left="1354" w:right="0" w:firstLine="0"/>
        <w:jc w:val="left"/>
        <w:rPr>
          <w:sz w:val="22"/>
        </w:rPr>
      </w:pPr>
      <w:hyperlink w:history="true" w:anchor="_bookmark11">
        <w:r>
          <w:rPr>
            <w:b/>
            <w:sz w:val="22"/>
          </w:rPr>
          <w:t>Art.11 – Contenuti minimi dei Codici</w:t>
        </w:r>
        <w:r>
          <w:rPr>
            <w:b/>
            <w:spacing w:val="-4"/>
            <w:sz w:val="22"/>
          </w:rPr>
          <w:t> </w:t>
        </w:r>
        <w:r>
          <w:rPr>
            <w:b/>
            <w:sz w:val="22"/>
          </w:rPr>
          <w:t>di</w:t>
        </w:r>
        <w:r>
          <w:rPr>
            <w:b/>
            <w:spacing w:val="2"/>
            <w:sz w:val="22"/>
          </w:rPr>
          <w:t> </w:t>
        </w:r>
        <w:r>
          <w:rPr>
            <w:b/>
            <w:sz w:val="22"/>
          </w:rPr>
          <w:t>Condotta</w:t>
          <w:tab/>
        </w:r>
        <w:r>
          <w:rPr>
            <w:sz w:val="22"/>
          </w:rPr>
          <w:t>17</w:t>
        </w:r>
      </w:hyperlink>
    </w:p>
    <w:p>
      <w:pPr>
        <w:tabs>
          <w:tab w:pos="10303" w:val="right" w:leader="dot"/>
        </w:tabs>
        <w:spacing w:before="100"/>
        <w:ind w:left="1354" w:right="0" w:firstLine="0"/>
        <w:jc w:val="left"/>
        <w:rPr>
          <w:sz w:val="22"/>
        </w:rPr>
      </w:pPr>
      <w:hyperlink w:history="true" w:anchor="_bookmark12">
        <w:r>
          <w:rPr>
            <w:b/>
            <w:sz w:val="22"/>
          </w:rPr>
          <w:t>Art. 12. Doveri e obblighi</w:t>
        </w:r>
        <w:r>
          <w:rPr>
            <w:b/>
            <w:spacing w:val="-5"/>
            <w:sz w:val="22"/>
          </w:rPr>
          <w:t> </w:t>
        </w:r>
        <w:r>
          <w:rPr>
            <w:b/>
            <w:sz w:val="22"/>
          </w:rPr>
          <w:t>dei</w:t>
        </w:r>
        <w:r>
          <w:rPr>
            <w:b/>
            <w:spacing w:val="-1"/>
            <w:sz w:val="22"/>
          </w:rPr>
          <w:t> </w:t>
        </w:r>
        <w:r>
          <w:rPr>
            <w:b/>
            <w:sz w:val="22"/>
          </w:rPr>
          <w:t>tesserati</w:t>
          <w:tab/>
        </w:r>
        <w:r>
          <w:rPr>
            <w:sz w:val="22"/>
          </w:rPr>
          <w:t>18</w:t>
        </w:r>
      </w:hyperlink>
    </w:p>
    <w:p>
      <w:pPr>
        <w:tabs>
          <w:tab w:pos="10303" w:val="right" w:leader="dot"/>
        </w:tabs>
        <w:spacing w:before="102"/>
        <w:ind w:left="1354" w:right="0" w:firstLine="0"/>
        <w:jc w:val="left"/>
        <w:rPr>
          <w:sz w:val="22"/>
        </w:rPr>
      </w:pPr>
      <w:r>
        <w:rPr/>
        <w:pict>
          <v:shape style="position:absolute;margin-left:38.296711pt;margin-top:4.113877pt;width:15.45pt;height:167.95pt;mso-position-horizontal-relative:page;mso-position-vertical-relative:paragraph;z-index:25166336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hyperlink w:history="true" w:anchor="_bookmark13">
        <w:r>
          <w:rPr>
            <w:b/>
            <w:sz w:val="22"/>
          </w:rPr>
          <w:t>Art. 13. Doveri e obblighi dei dirigenti sportivi</w:t>
        </w:r>
        <w:r>
          <w:rPr>
            <w:b/>
            <w:spacing w:val="-4"/>
            <w:sz w:val="22"/>
          </w:rPr>
          <w:t> </w:t>
        </w:r>
        <w:r>
          <w:rPr>
            <w:b/>
            <w:sz w:val="22"/>
          </w:rPr>
          <w:t>e tecnici</w:t>
          <w:tab/>
        </w:r>
        <w:r>
          <w:rPr>
            <w:sz w:val="22"/>
          </w:rPr>
          <w:t>19</w:t>
        </w:r>
      </w:hyperlink>
    </w:p>
    <w:p>
      <w:pPr>
        <w:tabs>
          <w:tab w:pos="10303" w:val="right" w:leader="dot"/>
        </w:tabs>
        <w:spacing w:before="100"/>
        <w:ind w:left="1354" w:right="0" w:firstLine="0"/>
        <w:jc w:val="left"/>
        <w:rPr>
          <w:sz w:val="22"/>
        </w:rPr>
      </w:pPr>
      <w:hyperlink w:history="true" w:anchor="_bookmark14">
        <w:r>
          <w:rPr>
            <w:b/>
            <w:sz w:val="22"/>
          </w:rPr>
          <w:t>Art. 14. Diritti, doveri e obblighi</w:t>
        </w:r>
        <w:r>
          <w:rPr>
            <w:b/>
            <w:spacing w:val="-2"/>
            <w:sz w:val="22"/>
          </w:rPr>
          <w:t> </w:t>
        </w:r>
        <w:r>
          <w:rPr>
            <w:b/>
            <w:sz w:val="22"/>
          </w:rPr>
          <w:t>degli</w:t>
        </w:r>
        <w:r>
          <w:rPr>
            <w:b/>
            <w:spacing w:val="-1"/>
            <w:sz w:val="22"/>
          </w:rPr>
          <w:t> </w:t>
        </w:r>
        <w:r>
          <w:rPr>
            <w:b/>
            <w:sz w:val="22"/>
          </w:rPr>
          <w:t>atleti</w:t>
          <w:tab/>
        </w:r>
        <w:r>
          <w:rPr>
            <w:sz w:val="22"/>
          </w:rPr>
          <w:t>20</w:t>
        </w:r>
      </w:hyperlink>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19"/>
        </w:rPr>
      </w:pPr>
      <w:r>
        <w:rPr/>
        <w:pict>
          <v:shape style="position:absolute;margin-left:44.16pt;margin-top:12.397008pt;width:6.05pt;height:10pt;mso-position-horizontal-relative:page;mso-position-vertical-relative:paragraph;z-index:-25165516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w w:val="99"/>
                      <w:sz w:val="20"/>
                    </w:rPr>
                    <w:t>2</w:t>
                  </w:r>
                </w:p>
              </w:txbxContent>
            </v:textbox>
            <w10:wrap type="topAndBottom"/>
          </v:shape>
        </w:pict>
      </w:r>
    </w:p>
    <w:p>
      <w:pPr>
        <w:spacing w:after="0"/>
        <w:rPr>
          <w:sz w:val="19"/>
        </w:rPr>
        <w:sectPr>
          <w:pgSz w:w="11910" w:h="16840"/>
          <w:pgMar w:top="0" w:bottom="0" w:left="460" w:right="180"/>
        </w:sectPr>
      </w:pPr>
    </w:p>
    <w:p>
      <w:pPr>
        <w:pStyle w:val="BodyText"/>
        <w:rPr>
          <w:sz w:val="20"/>
        </w:rPr>
      </w:pPr>
      <w:r>
        <w:rPr/>
        <w:pict>
          <v:group style="position:absolute;margin-left:0pt;margin-top:0pt;width:130.75pt;height:841.95pt;mso-position-horizontal-relative:page;mso-position-vertical-relative:page;z-index:-275883008" coordorigin="0,0" coordsize="2615,16839">
            <v:shape style="position:absolute;left:582;top:0;width:708;height:16839" coordorigin="582,0" coordsize="708,16839" path="m761,0l582,0,582,16838,761,16838,761,0m1290,0l1101,0,1101,16838,1290,16838,1290,0e" filled="true" fillcolor="#163e77" stroked="false">
              <v:path arrowok="t"/>
              <v:fill type="solid"/>
            </v:shape>
            <v:rect style="position:absolute;left:760;top:13;width:341;height:16825" filled="true" fillcolor="#0364ad" stroked="false">
              <v:fill type="solid"/>
            </v:rect>
            <v:shape style="position:absolute;left:0;top:321;width:2066;height:2267" coordorigin="0,321" coordsize="2066,2267" path="m933,321l858,323,785,331,713,342,643,358,574,379,508,403,443,432,381,464,321,500,263,540,208,583,156,629,107,678,61,730,18,785,0,2098,18,2124,61,2179,107,2231,156,2280,208,2326,263,2369,321,2409,381,2445,443,2477,508,2506,574,2530,643,2551,713,2567,785,2578,858,2586,933,2588,1007,2586,1080,2578,1152,2567,1222,2551,1291,2530,1357,2506,1422,2477,1484,2445,1544,2409,1602,2369,1657,2326,1709,2280,1758,2231,1804,2179,1847,2124,1887,2066,1923,2006,1955,1944,1984,1879,2008,1813,2029,1744,2045,1674,2056,1602,2064,1529,2066,1454,2064,1380,2056,1307,2045,1235,2029,1165,2008,1096,1984,1030,1955,965,1923,903,1887,843,1847,785,1804,730,1758,678,1709,629,1657,583,1602,540,1544,500,1484,464,1422,432,1357,403,1291,379,1222,358,1152,342,1080,331,1007,323,933,321xe" filled="true" fillcolor="#ffffff" stroked="false">
              <v:path arrowok="t"/>
              <v:fill type="solid"/>
            </v:shape>
            <v:shape style="position:absolute;left:0;top:0;width:2615;height:3163" type="#_x0000_t75" stroked="false">
              <v:imagedata r:id="rId6"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1"/>
        </w:rPr>
      </w:pPr>
    </w:p>
    <w:p>
      <w:pPr>
        <w:spacing w:before="101"/>
        <w:ind w:left="925" w:right="554" w:firstLine="0"/>
        <w:jc w:val="center"/>
        <w:rPr>
          <w:rFonts w:ascii="Arial Black"/>
          <w:sz w:val="52"/>
        </w:rPr>
      </w:pPr>
      <w:r>
        <w:rPr/>
        <w:pict>
          <v:shape style="position:absolute;margin-left:38.296707pt;margin-top:37.309227pt;width:15.45pt;height:114.05pt;mso-position-horizontal-relative:page;mso-position-vertical-relative:paragraph;z-index:25166950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pict>
          <v:shape style="position:absolute;margin-left:38.2967pt;margin-top:-119.842781pt;width:15.45pt;height:139.9pt;mso-position-horizontal-relative:page;mso-position-vertical-relative:paragraph;z-index:25167052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Arial Black"/>
          <w:sz w:val="52"/>
        </w:rPr>
        <w:t>TITOLO PRIMO</w:t>
      </w:r>
    </w:p>
    <w:p>
      <w:pPr>
        <w:spacing w:line="259" w:lineRule="auto" w:before="221"/>
        <w:ind w:left="1458" w:right="1081" w:firstLine="0"/>
        <w:jc w:val="center"/>
        <w:rPr>
          <w:b/>
          <w:i/>
          <w:sz w:val="44"/>
        </w:rPr>
      </w:pPr>
      <w:r>
        <w:rPr/>
        <w:pict>
          <v:shape style="position:absolute;margin-left:38.296711pt;margin-top:126.961739pt;width:15.45pt;height:167.95pt;mso-position-horizontal-relative:page;mso-position-vertical-relative:paragraph;z-index:25166848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b/>
          <w:i/>
          <w:sz w:val="44"/>
        </w:rPr>
        <w:t>LINEE GUIDA PER LA PREDISPOSIZIONE </w:t>
      </w:r>
      <w:r>
        <w:rPr>
          <w:b/>
          <w:i/>
          <w:sz w:val="44"/>
        </w:rPr>
        <w:t>DEI MODELLI ORGANIZZATIVI E DI CONTROLLO DELL’ATTIVITÀ SPORTIVA E DEI CODICI DI CONDOTTA A TUTELA DEI MINORI E PER LA PREVENZIONE DELLE MOLESTIE, DELLA VIOLENZA DI GENERE E DI OGNI ALTRA CONDIZIONE DI DISCRIMINAZIONE</w:t>
      </w: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spacing w:before="3"/>
        <w:rPr>
          <w:b/>
          <w:i/>
          <w:sz w:val="15"/>
        </w:rPr>
      </w:pPr>
      <w:r>
        <w:rPr/>
        <w:pict>
          <v:shape style="position:absolute;margin-left:44.16pt;margin-top:10.005541pt;width:6.05pt;height:10pt;mso-position-horizontal-relative:page;mso-position-vertical-relative:paragraph;z-index:-25165004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w w:val="99"/>
                      <w:sz w:val="20"/>
                    </w:rPr>
                    <w:t>3</w:t>
                  </w:r>
                </w:p>
              </w:txbxContent>
            </v:textbox>
            <w10:wrap type="topAndBottom"/>
          </v:shape>
        </w:pict>
      </w:r>
    </w:p>
    <w:p>
      <w:pPr>
        <w:spacing w:after="0"/>
        <w:rPr>
          <w:sz w:val="15"/>
        </w:rPr>
        <w:sectPr>
          <w:pgSz w:w="11910" w:h="16840"/>
          <w:pgMar w:top="0" w:bottom="0" w:left="460" w:right="180"/>
        </w:sectPr>
      </w:pPr>
    </w:p>
    <w:p>
      <w:pPr>
        <w:pStyle w:val="BodyText"/>
        <w:rPr>
          <w:b/>
          <w:i/>
          <w:sz w:val="20"/>
        </w:rPr>
      </w:pPr>
      <w:r>
        <w:rPr/>
        <w:pict>
          <v:group style="position:absolute;margin-left:0pt;margin-top:0pt;width:538.8pt;height:841.95pt;mso-position-horizontal-relative:page;mso-position-vertical-relative:page;z-index:-275877888" coordorigin="0,0" coordsize="10776,16839">
            <v:shape style="position:absolute;left:582;top:0;width:708;height:16839" coordorigin="582,0" coordsize="708,16839" path="m761,0l582,0,582,16838,761,16838,761,0m1290,0l1101,0,1101,16838,1290,16838,1290,0e" filled="true" fillcolor="#163e77" stroked="false">
              <v:path arrowok="t"/>
              <v:fill type="solid"/>
            </v:shape>
            <v:rect style="position:absolute;left:760;top:13;width:341;height:16825" filled="true" fillcolor="#0364ad" stroked="false">
              <v:fill type="solid"/>
            </v:rect>
            <v:shape style="position:absolute;left:0;top:321;width:2066;height:2267" coordorigin="0,321" coordsize="2066,2267" path="m933,321l858,323,785,331,713,342,643,358,574,379,508,403,443,432,381,464,321,500,263,540,208,583,156,629,107,678,61,730,18,785,0,2098,18,2124,61,2179,107,2231,156,2280,208,2326,263,2369,321,2409,381,2445,443,2477,508,2506,574,2530,643,2551,713,2567,785,2578,858,2586,933,2588,1007,2586,1080,2578,1152,2567,1222,2551,1291,2530,1357,2506,1422,2477,1484,2445,1544,2409,1602,2369,1657,2326,1709,2280,1758,2231,1804,2179,1847,2124,1887,2066,1923,2006,1955,1944,1984,1879,2008,1813,2029,1744,2045,1674,2056,1602,2064,1529,2066,1454,2064,1380,2056,1307,2045,1235,2029,1165,2008,1096,1984,1030,1955,965,1923,903,1887,843,1847,785,1804,730,1758,678,1709,629,1657,583,1602,540,1544,500,1484,464,1422,432,1357,403,1291,379,1222,358,1152,342,1080,331,1007,323,933,321xe" filled="true" fillcolor="#ffffff" stroked="false">
              <v:path arrowok="t"/>
              <v:fill type="solid"/>
            </v:shape>
            <v:shape style="position:absolute;left:0;top:0;width:2615;height:3163" type="#_x0000_t75" stroked="false">
              <v:imagedata r:id="rId6" o:title=""/>
            </v:shape>
            <v:line style="position:absolute" from="1786,2926" to="10775,2926" stroked="true" strokeweight=".48001pt" strokecolor="#000000">
              <v:stroke dashstyle="solid"/>
            </v:line>
            <v:line style="position:absolute" from="1786,8763" to="10775,8763" stroked="true" strokeweight=".47998pt" strokecolor="#000000">
              <v:stroke dashstyle="solid"/>
            </v:line>
            <w10:wrap type="none"/>
          </v:group>
        </w:pict>
      </w:r>
    </w:p>
    <w:p>
      <w:pPr>
        <w:pStyle w:val="BodyText"/>
        <w:rPr>
          <w:b/>
          <w:i/>
          <w:sz w:val="20"/>
        </w:rPr>
      </w:pPr>
    </w:p>
    <w:p>
      <w:pPr>
        <w:pStyle w:val="BodyText"/>
        <w:rPr>
          <w:b/>
          <w:i/>
          <w:sz w:val="20"/>
        </w:rPr>
      </w:pPr>
    </w:p>
    <w:p>
      <w:pPr>
        <w:spacing w:before="262"/>
        <w:ind w:left="927" w:right="554" w:firstLine="0"/>
        <w:jc w:val="center"/>
        <w:rPr>
          <w:b/>
          <w:sz w:val="28"/>
        </w:rPr>
      </w:pPr>
      <w:bookmarkStart w:name="_bookmark1" w:id="2"/>
      <w:bookmarkEnd w:id="2"/>
      <w:r>
        <w:rPr/>
      </w:r>
      <w:hyperlink w:history="true" w:anchor="_bookmark0">
        <w:r>
          <w:rPr>
            <w:b/>
            <w:sz w:val="28"/>
          </w:rPr>
          <w:t>Art.1 – Ambito di applicazione</w:t>
        </w:r>
      </w:hyperlink>
    </w:p>
    <w:p>
      <w:pPr>
        <w:pStyle w:val="BodyText"/>
        <w:spacing w:before="11"/>
        <w:rPr>
          <w:b/>
          <w:sz w:val="17"/>
        </w:rPr>
      </w:pPr>
    </w:p>
    <w:p>
      <w:pPr>
        <w:pStyle w:val="ListParagraph"/>
        <w:numPr>
          <w:ilvl w:val="1"/>
          <w:numId w:val="1"/>
        </w:numPr>
        <w:tabs>
          <w:tab w:pos="1782" w:val="left" w:leader="none"/>
        </w:tabs>
        <w:spacing w:line="276" w:lineRule="auto" w:before="92" w:after="0"/>
        <w:ind w:left="1782" w:right="976" w:hanging="428"/>
        <w:jc w:val="both"/>
        <w:rPr>
          <w:sz w:val="24"/>
        </w:rPr>
      </w:pPr>
      <w:r>
        <w:rPr/>
        <w:pict>
          <v:shape style="position:absolute;margin-left:38.2967pt;margin-top:107.417824pt;width:15.45pt;height:139.9pt;mso-position-horizontal-relative:page;mso-position-vertical-relative:paragraph;z-index:25167564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La Federazione Italiana Pallavolo recepisce, insieme con le articolazioni periferiche</w:t>
      </w:r>
      <w:r>
        <w:rPr>
          <w:spacing w:val="-7"/>
          <w:sz w:val="24"/>
        </w:rPr>
        <w:t> </w:t>
      </w:r>
      <w:r>
        <w:rPr>
          <w:sz w:val="24"/>
        </w:rPr>
        <w:t>nonché</w:t>
      </w:r>
      <w:r>
        <w:rPr>
          <w:spacing w:val="-6"/>
          <w:sz w:val="24"/>
        </w:rPr>
        <w:t> </w:t>
      </w:r>
      <w:r>
        <w:rPr>
          <w:sz w:val="24"/>
        </w:rPr>
        <w:t>gli</w:t>
      </w:r>
      <w:r>
        <w:rPr>
          <w:spacing w:val="-10"/>
          <w:sz w:val="24"/>
        </w:rPr>
        <w:t> </w:t>
      </w:r>
      <w:r>
        <w:rPr>
          <w:sz w:val="24"/>
        </w:rPr>
        <w:t>organi</w:t>
      </w:r>
      <w:r>
        <w:rPr>
          <w:spacing w:val="-8"/>
          <w:sz w:val="24"/>
        </w:rPr>
        <w:t> </w:t>
      </w:r>
      <w:r>
        <w:rPr>
          <w:sz w:val="24"/>
        </w:rPr>
        <w:t>e</w:t>
      </w:r>
      <w:r>
        <w:rPr>
          <w:spacing w:val="-6"/>
          <w:sz w:val="24"/>
        </w:rPr>
        <w:t> </w:t>
      </w:r>
      <w:r>
        <w:rPr>
          <w:sz w:val="24"/>
        </w:rPr>
        <w:t>le</w:t>
      </w:r>
      <w:r>
        <w:rPr>
          <w:spacing w:val="-6"/>
          <w:sz w:val="24"/>
        </w:rPr>
        <w:t> </w:t>
      </w:r>
      <w:r>
        <w:rPr>
          <w:sz w:val="24"/>
        </w:rPr>
        <w:t>strutture</w:t>
      </w:r>
      <w:r>
        <w:rPr>
          <w:spacing w:val="-7"/>
          <w:sz w:val="24"/>
        </w:rPr>
        <w:t> </w:t>
      </w:r>
      <w:r>
        <w:rPr>
          <w:sz w:val="24"/>
        </w:rPr>
        <w:t>federali,</w:t>
      </w:r>
      <w:r>
        <w:rPr>
          <w:spacing w:val="-7"/>
          <w:sz w:val="24"/>
        </w:rPr>
        <w:t> </w:t>
      </w:r>
      <w:r>
        <w:rPr>
          <w:sz w:val="24"/>
        </w:rPr>
        <w:t>i</w:t>
      </w:r>
      <w:r>
        <w:rPr>
          <w:spacing w:val="-7"/>
          <w:sz w:val="24"/>
        </w:rPr>
        <w:t> </w:t>
      </w:r>
      <w:r>
        <w:rPr>
          <w:sz w:val="24"/>
        </w:rPr>
        <w:t>Principi</w:t>
      </w:r>
      <w:r>
        <w:rPr>
          <w:spacing w:val="-7"/>
          <w:sz w:val="24"/>
        </w:rPr>
        <w:t> </w:t>
      </w:r>
      <w:r>
        <w:rPr>
          <w:sz w:val="24"/>
        </w:rPr>
        <w:t>Fondamentali</w:t>
      </w:r>
      <w:r>
        <w:rPr>
          <w:spacing w:val="-8"/>
          <w:sz w:val="24"/>
        </w:rPr>
        <w:t> </w:t>
      </w:r>
      <w:r>
        <w:rPr>
          <w:sz w:val="24"/>
        </w:rPr>
        <w:t>dettati dall’Osservatorio Permanente del Coni condannando fermamente discriminazioni, molestie e abusi in qualsiasi forma e si impegna a prevenire tali comportamenti condividendo le misure di prevenzione e contrasto alle violenze e gli abusi nello sport colpiscono fisicamente ed emotivamente gli atleti, così come l’affidabilità delle organizzazioni</w:t>
      </w:r>
      <w:r>
        <w:rPr>
          <w:spacing w:val="-5"/>
          <w:sz w:val="24"/>
        </w:rPr>
        <w:t> </w:t>
      </w:r>
      <w:r>
        <w:rPr>
          <w:sz w:val="24"/>
        </w:rPr>
        <w:t>sportive.</w:t>
      </w:r>
    </w:p>
    <w:p>
      <w:pPr>
        <w:pStyle w:val="BodyText"/>
        <w:spacing w:before="8"/>
        <w:rPr>
          <w:sz w:val="27"/>
        </w:rPr>
      </w:pPr>
    </w:p>
    <w:p>
      <w:pPr>
        <w:pStyle w:val="ListParagraph"/>
        <w:numPr>
          <w:ilvl w:val="1"/>
          <w:numId w:val="1"/>
        </w:numPr>
        <w:tabs>
          <w:tab w:pos="1782" w:val="left" w:leader="none"/>
        </w:tabs>
        <w:spacing w:line="276" w:lineRule="auto" w:before="0" w:after="0"/>
        <w:ind w:left="1782" w:right="985" w:hanging="428"/>
        <w:jc w:val="both"/>
        <w:rPr>
          <w:sz w:val="24"/>
        </w:rPr>
      </w:pPr>
      <w:r>
        <w:rPr>
          <w:sz w:val="24"/>
        </w:rPr>
        <w:t>Agli stessi Principi Fondamentali devono uniformarsi gli Enti di promozione sportiva, nonché le associazioni e le società sportive affiliate e tutti i tesserati, le Associazioni Benemerite e i loro soci, nei limiti della</w:t>
      </w:r>
      <w:r>
        <w:rPr>
          <w:spacing w:val="-4"/>
          <w:sz w:val="24"/>
        </w:rPr>
        <w:t> </w:t>
      </w:r>
      <w:r>
        <w:rPr>
          <w:sz w:val="24"/>
        </w:rPr>
        <w:t>compatibilità.</w:t>
      </w:r>
    </w:p>
    <w:p>
      <w:pPr>
        <w:pStyle w:val="BodyText"/>
        <w:spacing w:before="4"/>
        <w:rPr>
          <w:sz w:val="27"/>
        </w:rPr>
      </w:pPr>
    </w:p>
    <w:p>
      <w:pPr>
        <w:pStyle w:val="ListParagraph"/>
        <w:numPr>
          <w:ilvl w:val="1"/>
          <w:numId w:val="1"/>
        </w:numPr>
        <w:tabs>
          <w:tab w:pos="1782" w:val="left" w:leader="none"/>
        </w:tabs>
        <w:spacing w:line="276" w:lineRule="auto" w:before="1" w:after="0"/>
        <w:ind w:left="1782" w:right="986" w:hanging="428"/>
        <w:jc w:val="both"/>
        <w:rPr>
          <w:sz w:val="24"/>
        </w:rPr>
      </w:pPr>
      <w:r>
        <w:rPr>
          <w:sz w:val="24"/>
        </w:rPr>
        <w:t>Sui presenti Principi Fondamentali poggiano inoltre la prevenzione e il contrasto agli abusi o violenze nei confronti degli animali in ambito sportivo, nei limiti della compatibilità.</w:t>
      </w:r>
    </w:p>
    <w:p>
      <w:pPr>
        <w:pStyle w:val="BodyText"/>
        <w:rPr>
          <w:sz w:val="26"/>
        </w:rPr>
      </w:pPr>
    </w:p>
    <w:p>
      <w:pPr>
        <w:spacing w:before="160"/>
        <w:ind w:left="930" w:right="554" w:firstLine="0"/>
        <w:jc w:val="center"/>
        <w:rPr>
          <w:b/>
          <w:sz w:val="28"/>
        </w:rPr>
      </w:pPr>
      <w:r>
        <w:rPr/>
        <w:pict>
          <v:shape style="position:absolute;margin-left:38.296707pt;margin-top:7.015818pt;width:15.45pt;height:114.05pt;mso-position-horizontal-relative:page;mso-position-vertical-relative:paragraph;z-index:25167462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bookmarkStart w:name="_bookmark2" w:id="3"/>
      <w:bookmarkEnd w:id="3"/>
      <w:r>
        <w:rPr/>
      </w:r>
      <w:hyperlink w:history="true" w:anchor="_bookmark0">
        <w:r>
          <w:rPr>
            <w:b/>
            <w:sz w:val="28"/>
          </w:rPr>
          <w:t>Art.2 – Diritti e Doveri</w:t>
        </w:r>
      </w:hyperlink>
    </w:p>
    <w:p>
      <w:pPr>
        <w:pStyle w:val="BodyText"/>
        <w:spacing w:before="9"/>
        <w:rPr>
          <w:b/>
          <w:sz w:val="17"/>
        </w:rPr>
      </w:pPr>
    </w:p>
    <w:p>
      <w:pPr>
        <w:pStyle w:val="ListParagraph"/>
        <w:numPr>
          <w:ilvl w:val="0"/>
          <w:numId w:val="2"/>
        </w:numPr>
        <w:tabs>
          <w:tab w:pos="1782" w:val="left" w:leader="none"/>
        </w:tabs>
        <w:spacing w:line="276" w:lineRule="auto" w:before="92" w:after="0"/>
        <w:ind w:left="1782" w:right="977" w:hanging="428"/>
        <w:jc w:val="both"/>
        <w:rPr>
          <w:sz w:val="24"/>
        </w:rPr>
      </w:pPr>
      <w:r>
        <w:rPr/>
        <w:pict>
          <v:shape style="position:absolute;margin-left:38.296711pt;margin-top:104.051865pt;width:15.45pt;height:167.95pt;mso-position-horizontal-relative:page;mso-position-vertical-relative:paragraph;z-index:25167360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Diritto</w:t>
      </w:r>
      <w:r>
        <w:rPr>
          <w:spacing w:val="-5"/>
          <w:sz w:val="24"/>
        </w:rPr>
        <w:t> </w:t>
      </w:r>
      <w:r>
        <w:rPr>
          <w:sz w:val="24"/>
        </w:rPr>
        <w:t>fondamentale</w:t>
      </w:r>
      <w:r>
        <w:rPr>
          <w:spacing w:val="-6"/>
          <w:sz w:val="24"/>
        </w:rPr>
        <w:t> </w:t>
      </w:r>
      <w:r>
        <w:rPr>
          <w:sz w:val="24"/>
        </w:rPr>
        <w:t>dei</w:t>
      </w:r>
      <w:r>
        <w:rPr>
          <w:spacing w:val="-5"/>
          <w:sz w:val="24"/>
        </w:rPr>
        <w:t> </w:t>
      </w:r>
      <w:r>
        <w:rPr>
          <w:sz w:val="24"/>
        </w:rPr>
        <w:t>tesserati</w:t>
      </w:r>
      <w:r>
        <w:rPr>
          <w:spacing w:val="-4"/>
          <w:sz w:val="24"/>
        </w:rPr>
        <w:t> </w:t>
      </w:r>
      <w:r>
        <w:rPr>
          <w:sz w:val="24"/>
        </w:rPr>
        <w:t>è</w:t>
      </w:r>
      <w:r>
        <w:rPr>
          <w:spacing w:val="-6"/>
          <w:sz w:val="24"/>
        </w:rPr>
        <w:t> </w:t>
      </w:r>
      <w:r>
        <w:rPr>
          <w:sz w:val="24"/>
        </w:rPr>
        <w:t>quello</w:t>
      </w:r>
      <w:r>
        <w:rPr>
          <w:spacing w:val="-4"/>
          <w:sz w:val="24"/>
        </w:rPr>
        <w:t> </w:t>
      </w:r>
      <w:r>
        <w:rPr>
          <w:sz w:val="24"/>
        </w:rPr>
        <w:t>di</w:t>
      </w:r>
      <w:r>
        <w:rPr>
          <w:spacing w:val="-9"/>
          <w:sz w:val="24"/>
        </w:rPr>
        <w:t> </w:t>
      </w:r>
      <w:r>
        <w:rPr>
          <w:sz w:val="24"/>
        </w:rPr>
        <w:t>essere</w:t>
      </w:r>
      <w:r>
        <w:rPr>
          <w:spacing w:val="-4"/>
          <w:sz w:val="24"/>
        </w:rPr>
        <w:t> </w:t>
      </w:r>
      <w:r>
        <w:rPr>
          <w:sz w:val="24"/>
        </w:rPr>
        <w:t>trattati</w:t>
      </w:r>
      <w:r>
        <w:rPr>
          <w:spacing w:val="-5"/>
          <w:sz w:val="24"/>
        </w:rPr>
        <w:t> </w:t>
      </w:r>
      <w:r>
        <w:rPr>
          <w:sz w:val="24"/>
        </w:rPr>
        <w:t>con</w:t>
      </w:r>
      <w:r>
        <w:rPr>
          <w:spacing w:val="-5"/>
          <w:sz w:val="24"/>
        </w:rPr>
        <w:t> </w:t>
      </w:r>
      <w:r>
        <w:rPr>
          <w:sz w:val="24"/>
        </w:rPr>
        <w:t>rispetto</w:t>
      </w:r>
      <w:r>
        <w:rPr>
          <w:spacing w:val="-6"/>
          <w:sz w:val="24"/>
        </w:rPr>
        <w:t> </w:t>
      </w:r>
      <w:r>
        <w:rPr>
          <w:sz w:val="24"/>
        </w:rPr>
        <w:t>e</w:t>
      </w:r>
      <w:r>
        <w:rPr>
          <w:spacing w:val="-6"/>
          <w:sz w:val="24"/>
        </w:rPr>
        <w:t> </w:t>
      </w:r>
      <w:r>
        <w:rPr>
          <w:sz w:val="24"/>
        </w:rPr>
        <w:t>dignità, nonché di essere tutelati da ogni forma di abuso, molestia, violenza di genere e ogni altra condizione di discriminazione, prevista dal decreto legislativo 11</w:t>
      </w:r>
      <w:r>
        <w:rPr>
          <w:spacing w:val="-30"/>
          <w:sz w:val="24"/>
        </w:rPr>
        <w:t> </w:t>
      </w:r>
      <w:r>
        <w:rPr>
          <w:sz w:val="24"/>
        </w:rPr>
        <w:t>aprile 2006, n. 198, indipendentemente da etnia, convinzioni personali, disabilità, età, identità di genere, orientamento sessuale, lingua, opinione politica, religione, condizione patrimoniale, di nascita, fisica, intellettiva, relazionale o sportiva. Il diritto alla salute e al benessere psico-fisico dei tesserati costituisce un valore assolutamente</w:t>
      </w:r>
      <w:r>
        <w:rPr>
          <w:spacing w:val="-6"/>
          <w:sz w:val="24"/>
        </w:rPr>
        <w:t> </w:t>
      </w:r>
      <w:r>
        <w:rPr>
          <w:sz w:val="24"/>
        </w:rPr>
        <w:t>prevalente</w:t>
      </w:r>
      <w:r>
        <w:rPr>
          <w:spacing w:val="-7"/>
          <w:sz w:val="24"/>
        </w:rPr>
        <w:t> </w:t>
      </w:r>
      <w:r>
        <w:rPr>
          <w:sz w:val="24"/>
        </w:rPr>
        <w:t>anche</w:t>
      </w:r>
      <w:r>
        <w:rPr>
          <w:spacing w:val="-6"/>
          <w:sz w:val="24"/>
        </w:rPr>
        <w:t> </w:t>
      </w:r>
      <w:r>
        <w:rPr>
          <w:sz w:val="24"/>
        </w:rPr>
        <w:t>rispetto</w:t>
      </w:r>
      <w:r>
        <w:rPr>
          <w:spacing w:val="-7"/>
          <w:sz w:val="24"/>
        </w:rPr>
        <w:t> </w:t>
      </w:r>
      <w:r>
        <w:rPr>
          <w:sz w:val="24"/>
        </w:rPr>
        <w:t>al</w:t>
      </w:r>
      <w:r>
        <w:rPr>
          <w:spacing w:val="-7"/>
          <w:sz w:val="24"/>
        </w:rPr>
        <w:t> </w:t>
      </w:r>
      <w:r>
        <w:rPr>
          <w:sz w:val="24"/>
        </w:rPr>
        <w:t>risultato</w:t>
      </w:r>
      <w:r>
        <w:rPr>
          <w:spacing w:val="-6"/>
          <w:sz w:val="24"/>
        </w:rPr>
        <w:t> </w:t>
      </w:r>
      <w:r>
        <w:rPr>
          <w:sz w:val="24"/>
        </w:rPr>
        <w:t>sportivo.</w:t>
      </w:r>
      <w:r>
        <w:rPr>
          <w:spacing w:val="-5"/>
          <w:sz w:val="24"/>
        </w:rPr>
        <w:t> </w:t>
      </w:r>
      <w:r>
        <w:rPr>
          <w:sz w:val="24"/>
        </w:rPr>
        <w:t>Chiunque</w:t>
      </w:r>
      <w:r>
        <w:rPr>
          <w:spacing w:val="-8"/>
          <w:sz w:val="24"/>
        </w:rPr>
        <w:t> </w:t>
      </w:r>
      <w:r>
        <w:rPr>
          <w:sz w:val="24"/>
        </w:rPr>
        <w:t>partecipi con qualsiasi funzione o titolo all’attività sportiva è tenuto a rispettare i predetti diritti dei</w:t>
      </w:r>
      <w:r>
        <w:rPr>
          <w:spacing w:val="-1"/>
          <w:sz w:val="24"/>
        </w:rPr>
        <w:t> </w:t>
      </w:r>
      <w:r>
        <w:rPr>
          <w:sz w:val="24"/>
        </w:rPr>
        <w:t>tesserati.</w:t>
      </w:r>
    </w:p>
    <w:p>
      <w:pPr>
        <w:pStyle w:val="BodyText"/>
        <w:spacing w:before="8"/>
        <w:rPr>
          <w:sz w:val="27"/>
        </w:rPr>
      </w:pPr>
    </w:p>
    <w:p>
      <w:pPr>
        <w:pStyle w:val="ListParagraph"/>
        <w:numPr>
          <w:ilvl w:val="0"/>
          <w:numId w:val="2"/>
        </w:numPr>
        <w:tabs>
          <w:tab w:pos="1782" w:val="left" w:leader="none"/>
        </w:tabs>
        <w:spacing w:line="276" w:lineRule="auto" w:before="1" w:after="0"/>
        <w:ind w:left="1782" w:right="986" w:hanging="428"/>
        <w:jc w:val="both"/>
        <w:rPr>
          <w:sz w:val="24"/>
        </w:rPr>
      </w:pPr>
      <w:r>
        <w:rPr>
          <w:sz w:val="24"/>
        </w:rPr>
        <w:t>La FIPAV adotta misure per assicurare l’effettività dei diritti di cui al comma precedente e le relative tutele, con particolare riguardo alla tutela dei</w:t>
      </w:r>
      <w:r>
        <w:rPr>
          <w:spacing w:val="-22"/>
          <w:sz w:val="24"/>
        </w:rPr>
        <w:t> </w:t>
      </w:r>
      <w:r>
        <w:rPr>
          <w:sz w:val="24"/>
        </w:rPr>
        <w:t>minori.</w:t>
      </w:r>
    </w:p>
    <w:p>
      <w:pPr>
        <w:pStyle w:val="BodyText"/>
        <w:spacing w:before="5"/>
        <w:rPr>
          <w:sz w:val="27"/>
        </w:rPr>
      </w:pPr>
    </w:p>
    <w:p>
      <w:pPr>
        <w:pStyle w:val="ListParagraph"/>
        <w:numPr>
          <w:ilvl w:val="0"/>
          <w:numId w:val="2"/>
        </w:numPr>
        <w:tabs>
          <w:tab w:pos="1782" w:val="left" w:leader="none"/>
        </w:tabs>
        <w:spacing w:line="276" w:lineRule="auto" w:before="0" w:after="0"/>
        <w:ind w:left="1782" w:right="977" w:hanging="428"/>
        <w:jc w:val="both"/>
        <w:rPr>
          <w:sz w:val="24"/>
        </w:rPr>
      </w:pPr>
      <w:r>
        <w:rPr>
          <w:sz w:val="24"/>
        </w:rPr>
        <w:t>La Federazione promuove una politica di inclusione, contraria alla discriminazione e le violenze indipendentemente dal genere, dall’origine etnica, dalla fede religiosa, dall’orientamento sessuale e dalla disabilità al fine di garantire valori sportivi sani in un ambiente sportivo rispetto e sicuro soprattutto nei confronti degli atleti più vulnerabili quali i</w:t>
      </w:r>
      <w:r>
        <w:rPr>
          <w:spacing w:val="-11"/>
          <w:sz w:val="24"/>
        </w:rPr>
        <w:t> </w:t>
      </w:r>
      <w:r>
        <w:rPr>
          <w:sz w:val="24"/>
        </w:rPr>
        <w:t>minori.</w:t>
      </w:r>
    </w:p>
    <w:p>
      <w:pPr>
        <w:pStyle w:val="BodyText"/>
        <w:rPr>
          <w:sz w:val="20"/>
        </w:rPr>
      </w:pPr>
    </w:p>
    <w:p>
      <w:pPr>
        <w:pStyle w:val="BodyText"/>
        <w:spacing w:before="5"/>
        <w:rPr>
          <w:sz w:val="22"/>
        </w:rPr>
      </w:pPr>
      <w:r>
        <w:rPr/>
        <w:pict>
          <v:shape style="position:absolute;margin-left:44.16pt;margin-top:14.131273pt;width:6.05pt;height:10pt;mso-position-horizontal-relative:page;mso-position-vertical-relative:paragraph;z-index:-25164492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w w:val="99"/>
                      <w:sz w:val="20"/>
                    </w:rPr>
                    <w:t>4</w:t>
                  </w:r>
                </w:p>
              </w:txbxContent>
            </v:textbox>
            <w10:wrap type="topAndBottom"/>
          </v:shape>
        </w:pict>
      </w:r>
    </w:p>
    <w:p>
      <w:pPr>
        <w:spacing w:after="0"/>
        <w:rPr>
          <w:sz w:val="22"/>
        </w:rPr>
        <w:sectPr>
          <w:pgSz w:w="11910" w:h="16840"/>
          <w:pgMar w:top="1580" w:bottom="280" w:left="460" w:right="180"/>
        </w:sectPr>
      </w:pPr>
    </w:p>
    <w:p>
      <w:pPr>
        <w:pStyle w:val="BodyText"/>
        <w:rPr>
          <w:sz w:val="20"/>
        </w:rPr>
      </w:pPr>
      <w:r>
        <w:rPr/>
        <w:pict>
          <v:group style="position:absolute;margin-left:0pt;margin-top:0pt;width:538.8pt;height:841.95pt;mso-position-horizontal-relative:page;mso-position-vertical-relative:page;z-index:-275872768" coordorigin="0,0" coordsize="10776,16839">
            <v:shape style="position:absolute;left:582;top:0;width:708;height:16839" coordorigin="582,0" coordsize="708,16839" path="m761,0l582,0,582,16838,761,16838,761,0m1290,0l1101,0,1101,16838,1290,16838,1290,0e" filled="true" fillcolor="#163e77" stroked="false">
              <v:path arrowok="t"/>
              <v:fill type="solid"/>
            </v:shape>
            <v:rect style="position:absolute;left:760;top:13;width:341;height:16825" filled="true" fillcolor="#0364ad" stroked="false">
              <v:fill type="solid"/>
            </v:rect>
            <v:shape style="position:absolute;left:0;top:321;width:2066;height:2267" coordorigin="0,321" coordsize="2066,2267" path="m933,321l858,323,785,331,713,342,643,358,574,379,508,403,443,432,381,464,321,500,263,540,208,583,156,629,107,678,61,730,18,785,0,2098,18,2124,61,2179,107,2231,156,2280,208,2326,263,2369,321,2409,381,2445,443,2477,508,2506,574,2530,643,2551,713,2567,785,2578,858,2586,933,2588,1007,2586,1080,2578,1152,2567,1222,2551,1291,2530,1357,2506,1422,2477,1484,2445,1544,2409,1602,2369,1657,2326,1709,2280,1758,2231,1804,2179,1847,2124,1887,2066,1923,2006,1955,1944,1984,1879,2008,1813,2029,1744,2045,1674,2056,1602,2064,1529,2066,1454,2064,1380,2056,1307,2045,1235,2029,1165,2008,1096,1984,1030,1955,965,1923,903,1887,843,1847,785,1804,730,1758,678,1709,629,1657,583,1602,540,1544,500,1484,464,1422,432,1357,403,1291,379,1222,358,1152,342,1080,331,1007,323,933,321xe" filled="true" fillcolor="#ffffff" stroked="false">
              <v:path arrowok="t"/>
              <v:fill type="solid"/>
            </v:shape>
            <v:shape style="position:absolute;left:0;top:0;width:2615;height:3163" type="#_x0000_t75" stroked="false">
              <v:imagedata r:id="rId6" o:title=""/>
            </v:shape>
            <v:line style="position:absolute" from="1786,8463" to="10775,8463" stroked="true" strokeweight=".47998pt" strokecolor="#000000">
              <v:stroke dashstyle="solid"/>
            </v:line>
            <w10:wrap type="none"/>
          </v:group>
        </w:pict>
      </w:r>
    </w:p>
    <w:p>
      <w:pPr>
        <w:pStyle w:val="BodyText"/>
        <w:rPr>
          <w:sz w:val="20"/>
        </w:rPr>
      </w:pPr>
    </w:p>
    <w:p>
      <w:pPr>
        <w:pStyle w:val="BodyText"/>
        <w:rPr>
          <w:sz w:val="20"/>
        </w:rPr>
      </w:pPr>
    </w:p>
    <w:p>
      <w:pPr>
        <w:pStyle w:val="BodyText"/>
        <w:spacing w:before="10"/>
        <w:rPr>
          <w:sz w:val="22"/>
        </w:rPr>
      </w:pPr>
    </w:p>
    <w:p>
      <w:pPr>
        <w:pStyle w:val="ListParagraph"/>
        <w:numPr>
          <w:ilvl w:val="0"/>
          <w:numId w:val="2"/>
        </w:numPr>
        <w:tabs>
          <w:tab w:pos="1782" w:val="left" w:leader="none"/>
        </w:tabs>
        <w:spacing w:line="276" w:lineRule="auto" w:before="0" w:after="0"/>
        <w:ind w:left="1782" w:right="981" w:hanging="428"/>
        <w:jc w:val="both"/>
        <w:rPr>
          <w:sz w:val="24"/>
        </w:rPr>
      </w:pPr>
      <w:r>
        <w:rPr/>
        <w:pict>
          <v:shape style="position:absolute;margin-left:38.2967pt;margin-top:133.777847pt;width:15.45pt;height:139.9pt;mso-position-horizontal-relative:page;mso-position-vertical-relative:paragraph;z-index:25168076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Le</w:t>
      </w:r>
      <w:r>
        <w:rPr>
          <w:spacing w:val="-10"/>
          <w:sz w:val="24"/>
        </w:rPr>
        <w:t> </w:t>
      </w:r>
      <w:r>
        <w:rPr>
          <w:sz w:val="24"/>
        </w:rPr>
        <w:t>associazioni</w:t>
      </w:r>
      <w:r>
        <w:rPr>
          <w:spacing w:val="-13"/>
          <w:sz w:val="24"/>
        </w:rPr>
        <w:t> </w:t>
      </w:r>
      <w:r>
        <w:rPr>
          <w:sz w:val="24"/>
        </w:rPr>
        <w:t>e</w:t>
      </w:r>
      <w:r>
        <w:rPr>
          <w:spacing w:val="-9"/>
          <w:sz w:val="24"/>
        </w:rPr>
        <w:t> </w:t>
      </w:r>
      <w:r>
        <w:rPr>
          <w:sz w:val="24"/>
        </w:rPr>
        <w:t>le</w:t>
      </w:r>
      <w:r>
        <w:rPr>
          <w:spacing w:val="-10"/>
          <w:sz w:val="24"/>
        </w:rPr>
        <w:t> </w:t>
      </w:r>
      <w:r>
        <w:rPr>
          <w:sz w:val="24"/>
        </w:rPr>
        <w:t>società</w:t>
      </w:r>
      <w:r>
        <w:rPr>
          <w:spacing w:val="-9"/>
          <w:sz w:val="24"/>
        </w:rPr>
        <w:t> </w:t>
      </w:r>
      <w:r>
        <w:rPr>
          <w:sz w:val="24"/>
        </w:rPr>
        <w:t>sportive</w:t>
      </w:r>
      <w:r>
        <w:rPr>
          <w:spacing w:val="-9"/>
          <w:sz w:val="24"/>
        </w:rPr>
        <w:t> </w:t>
      </w:r>
      <w:r>
        <w:rPr>
          <w:sz w:val="24"/>
        </w:rPr>
        <w:t>affiliate</w:t>
      </w:r>
      <w:r>
        <w:rPr>
          <w:spacing w:val="-10"/>
          <w:sz w:val="24"/>
        </w:rPr>
        <w:t> </w:t>
      </w:r>
      <w:r>
        <w:rPr>
          <w:sz w:val="24"/>
        </w:rPr>
        <w:t>(di</w:t>
      </w:r>
      <w:r>
        <w:rPr>
          <w:spacing w:val="-11"/>
          <w:sz w:val="24"/>
        </w:rPr>
        <w:t> </w:t>
      </w:r>
      <w:r>
        <w:rPr>
          <w:sz w:val="24"/>
        </w:rPr>
        <w:t>seguito</w:t>
      </w:r>
      <w:r>
        <w:rPr>
          <w:spacing w:val="-9"/>
          <w:sz w:val="24"/>
        </w:rPr>
        <w:t> </w:t>
      </w:r>
      <w:r>
        <w:rPr>
          <w:sz w:val="24"/>
        </w:rPr>
        <w:t>anche</w:t>
      </w:r>
      <w:r>
        <w:rPr>
          <w:spacing w:val="-9"/>
          <w:sz w:val="24"/>
        </w:rPr>
        <w:t> </w:t>
      </w:r>
      <w:r>
        <w:rPr>
          <w:sz w:val="24"/>
        </w:rPr>
        <w:t>solo</w:t>
      </w:r>
      <w:r>
        <w:rPr>
          <w:spacing w:val="-12"/>
          <w:sz w:val="24"/>
        </w:rPr>
        <w:t> </w:t>
      </w:r>
      <w:r>
        <w:rPr>
          <w:sz w:val="24"/>
        </w:rPr>
        <w:t>“Affiliate”)</w:t>
      </w:r>
      <w:r>
        <w:rPr>
          <w:spacing w:val="-12"/>
          <w:sz w:val="24"/>
        </w:rPr>
        <w:t> </w:t>
      </w:r>
      <w:r>
        <w:rPr>
          <w:sz w:val="24"/>
        </w:rPr>
        <w:t>alla FIPAV, prevengono e contrastano ogni forma di abuso, violenza o discriminazione nei confronti dei tesserati, in particolare se minori. A tal fine, informano</w:t>
      </w:r>
      <w:r>
        <w:rPr>
          <w:spacing w:val="-6"/>
          <w:sz w:val="24"/>
        </w:rPr>
        <w:t> </w:t>
      </w:r>
      <w:r>
        <w:rPr>
          <w:sz w:val="24"/>
        </w:rPr>
        <w:t>i</w:t>
      </w:r>
      <w:r>
        <w:rPr>
          <w:spacing w:val="-7"/>
          <w:sz w:val="24"/>
        </w:rPr>
        <w:t> </w:t>
      </w:r>
      <w:r>
        <w:rPr>
          <w:sz w:val="24"/>
        </w:rPr>
        <w:t>tesserati</w:t>
      </w:r>
      <w:r>
        <w:rPr>
          <w:spacing w:val="-7"/>
          <w:sz w:val="24"/>
        </w:rPr>
        <w:t> </w:t>
      </w:r>
      <w:r>
        <w:rPr>
          <w:sz w:val="24"/>
        </w:rPr>
        <w:t>dei</w:t>
      </w:r>
      <w:r>
        <w:rPr>
          <w:spacing w:val="-7"/>
          <w:sz w:val="24"/>
        </w:rPr>
        <w:t> </w:t>
      </w:r>
      <w:r>
        <w:rPr>
          <w:sz w:val="24"/>
        </w:rPr>
        <w:t>rispettivi</w:t>
      </w:r>
      <w:r>
        <w:rPr>
          <w:spacing w:val="-8"/>
          <w:sz w:val="24"/>
        </w:rPr>
        <w:t> </w:t>
      </w:r>
      <w:r>
        <w:rPr>
          <w:sz w:val="24"/>
        </w:rPr>
        <w:t>diritti,</w:t>
      </w:r>
      <w:r>
        <w:rPr>
          <w:spacing w:val="-6"/>
          <w:sz w:val="24"/>
        </w:rPr>
        <w:t> </w:t>
      </w:r>
      <w:r>
        <w:rPr>
          <w:sz w:val="24"/>
        </w:rPr>
        <w:t>favoriscono</w:t>
      </w:r>
      <w:r>
        <w:rPr>
          <w:spacing w:val="-6"/>
          <w:sz w:val="24"/>
        </w:rPr>
        <w:t> </w:t>
      </w:r>
      <w:r>
        <w:rPr>
          <w:sz w:val="24"/>
        </w:rPr>
        <w:t>la</w:t>
      </w:r>
      <w:r>
        <w:rPr>
          <w:spacing w:val="-8"/>
          <w:sz w:val="24"/>
        </w:rPr>
        <w:t> </w:t>
      </w:r>
      <w:r>
        <w:rPr>
          <w:sz w:val="24"/>
        </w:rPr>
        <w:t>diffusione</w:t>
      </w:r>
      <w:r>
        <w:rPr>
          <w:spacing w:val="-6"/>
          <w:sz w:val="24"/>
        </w:rPr>
        <w:t> </w:t>
      </w:r>
      <w:r>
        <w:rPr>
          <w:sz w:val="24"/>
        </w:rPr>
        <w:t>delle</w:t>
      </w:r>
      <w:r>
        <w:rPr>
          <w:spacing w:val="-6"/>
          <w:sz w:val="24"/>
        </w:rPr>
        <w:t> </w:t>
      </w:r>
      <w:r>
        <w:rPr>
          <w:sz w:val="24"/>
        </w:rPr>
        <w:t>politiche</w:t>
      </w:r>
      <w:r>
        <w:rPr>
          <w:spacing w:val="-8"/>
          <w:sz w:val="24"/>
        </w:rPr>
        <w:t> </w:t>
      </w:r>
      <w:r>
        <w:rPr>
          <w:sz w:val="24"/>
        </w:rPr>
        <w:t>di safeguarding degli Enti di affiliazione e adottano misure e procedure per assicurare l’efficacia di tali politiche, anche mediante la formazione di lavoratori, collaboratori e volontari che, a qualsiasi titolo e ruolo, sono coinvolti nell’attività sportiva e sono a contatto con gli</w:t>
      </w:r>
      <w:r>
        <w:rPr>
          <w:spacing w:val="-6"/>
          <w:sz w:val="24"/>
        </w:rPr>
        <w:t> </w:t>
      </w:r>
      <w:r>
        <w:rPr>
          <w:sz w:val="24"/>
        </w:rPr>
        <w:t>atleti.</w:t>
      </w:r>
    </w:p>
    <w:p>
      <w:pPr>
        <w:pStyle w:val="BodyText"/>
        <w:spacing w:before="7"/>
        <w:rPr>
          <w:sz w:val="27"/>
        </w:rPr>
      </w:pPr>
    </w:p>
    <w:p>
      <w:pPr>
        <w:pStyle w:val="ListParagraph"/>
        <w:numPr>
          <w:ilvl w:val="0"/>
          <w:numId w:val="2"/>
        </w:numPr>
        <w:tabs>
          <w:tab w:pos="1782" w:val="left" w:leader="none"/>
        </w:tabs>
        <w:spacing w:line="276" w:lineRule="auto" w:before="1" w:after="0"/>
        <w:ind w:left="1782" w:right="974" w:hanging="428"/>
        <w:jc w:val="both"/>
        <w:rPr>
          <w:sz w:val="24"/>
        </w:rPr>
      </w:pPr>
      <w:r>
        <w:rPr>
          <w:sz w:val="24"/>
        </w:rPr>
        <w:t>La Federazione e le Affiliate, i tesserati e soci si conformano alle disposizioni di cui</w:t>
      </w:r>
      <w:r>
        <w:rPr>
          <w:spacing w:val="-14"/>
          <w:sz w:val="24"/>
        </w:rPr>
        <w:t> </w:t>
      </w:r>
      <w:r>
        <w:rPr>
          <w:sz w:val="24"/>
        </w:rPr>
        <w:t>al</w:t>
      </w:r>
      <w:r>
        <w:rPr>
          <w:spacing w:val="-16"/>
          <w:sz w:val="24"/>
        </w:rPr>
        <w:t> </w:t>
      </w:r>
      <w:r>
        <w:rPr>
          <w:sz w:val="24"/>
        </w:rPr>
        <w:t>d.lgs.</w:t>
      </w:r>
      <w:r>
        <w:rPr>
          <w:spacing w:val="-16"/>
          <w:sz w:val="24"/>
        </w:rPr>
        <w:t> </w:t>
      </w:r>
      <w:r>
        <w:rPr>
          <w:sz w:val="24"/>
        </w:rPr>
        <w:t>n.</w:t>
      </w:r>
      <w:r>
        <w:rPr>
          <w:spacing w:val="-15"/>
          <w:sz w:val="24"/>
        </w:rPr>
        <w:t> </w:t>
      </w:r>
      <w:r>
        <w:rPr>
          <w:sz w:val="24"/>
        </w:rPr>
        <w:t>36</w:t>
      </w:r>
      <w:r>
        <w:rPr>
          <w:spacing w:val="-15"/>
          <w:sz w:val="24"/>
        </w:rPr>
        <w:t> </w:t>
      </w:r>
      <w:r>
        <w:rPr>
          <w:sz w:val="24"/>
        </w:rPr>
        <w:t>del</w:t>
      </w:r>
      <w:r>
        <w:rPr>
          <w:spacing w:val="-13"/>
          <w:sz w:val="24"/>
        </w:rPr>
        <w:t> </w:t>
      </w:r>
      <w:r>
        <w:rPr>
          <w:sz w:val="24"/>
        </w:rPr>
        <w:t>28</w:t>
      </w:r>
      <w:r>
        <w:rPr>
          <w:spacing w:val="-15"/>
          <w:sz w:val="24"/>
        </w:rPr>
        <w:t> </w:t>
      </w:r>
      <w:r>
        <w:rPr>
          <w:sz w:val="24"/>
        </w:rPr>
        <w:t>febbraio</w:t>
      </w:r>
      <w:r>
        <w:rPr>
          <w:spacing w:val="-15"/>
          <w:sz w:val="24"/>
        </w:rPr>
        <w:t> </w:t>
      </w:r>
      <w:r>
        <w:rPr>
          <w:sz w:val="24"/>
        </w:rPr>
        <w:t>2021,</w:t>
      </w:r>
      <w:r>
        <w:rPr>
          <w:spacing w:val="-16"/>
          <w:sz w:val="24"/>
        </w:rPr>
        <w:t> </w:t>
      </w:r>
      <w:r>
        <w:rPr>
          <w:sz w:val="24"/>
        </w:rPr>
        <w:t>al</w:t>
      </w:r>
      <w:r>
        <w:rPr>
          <w:spacing w:val="-13"/>
          <w:sz w:val="24"/>
        </w:rPr>
        <w:t> </w:t>
      </w:r>
      <w:r>
        <w:rPr>
          <w:sz w:val="24"/>
        </w:rPr>
        <w:t>d.lgs.</w:t>
      </w:r>
      <w:r>
        <w:rPr>
          <w:spacing w:val="-16"/>
          <w:sz w:val="24"/>
        </w:rPr>
        <w:t> </w:t>
      </w:r>
      <w:r>
        <w:rPr>
          <w:sz w:val="24"/>
        </w:rPr>
        <w:t>n.</w:t>
      </w:r>
      <w:r>
        <w:rPr>
          <w:spacing w:val="-15"/>
          <w:sz w:val="24"/>
        </w:rPr>
        <w:t> </w:t>
      </w:r>
      <w:r>
        <w:rPr>
          <w:sz w:val="24"/>
        </w:rPr>
        <w:t>39</w:t>
      </w:r>
      <w:r>
        <w:rPr>
          <w:spacing w:val="-16"/>
          <w:sz w:val="24"/>
        </w:rPr>
        <w:t> </w:t>
      </w:r>
      <w:r>
        <w:rPr>
          <w:sz w:val="24"/>
        </w:rPr>
        <w:t>del</w:t>
      </w:r>
      <w:r>
        <w:rPr>
          <w:spacing w:val="-16"/>
          <w:sz w:val="24"/>
        </w:rPr>
        <w:t> </w:t>
      </w:r>
      <w:r>
        <w:rPr>
          <w:sz w:val="24"/>
        </w:rPr>
        <w:t>28</w:t>
      </w:r>
      <w:r>
        <w:rPr>
          <w:spacing w:val="-15"/>
          <w:sz w:val="24"/>
        </w:rPr>
        <w:t> </w:t>
      </w:r>
      <w:r>
        <w:rPr>
          <w:sz w:val="24"/>
        </w:rPr>
        <w:t>febbraio</w:t>
      </w:r>
      <w:r>
        <w:rPr>
          <w:spacing w:val="-15"/>
          <w:sz w:val="24"/>
        </w:rPr>
        <w:t> </w:t>
      </w:r>
      <w:r>
        <w:rPr>
          <w:sz w:val="24"/>
        </w:rPr>
        <w:t>2021</w:t>
      </w:r>
      <w:r>
        <w:rPr>
          <w:spacing w:val="-15"/>
          <w:sz w:val="24"/>
        </w:rPr>
        <w:t> </w:t>
      </w:r>
      <w:r>
        <w:rPr>
          <w:sz w:val="24"/>
        </w:rPr>
        <w:t>nonché alle</w:t>
      </w:r>
      <w:r>
        <w:rPr>
          <w:spacing w:val="-5"/>
          <w:sz w:val="24"/>
        </w:rPr>
        <w:t> </w:t>
      </w:r>
      <w:r>
        <w:rPr>
          <w:sz w:val="24"/>
        </w:rPr>
        <w:t>disposizioni</w:t>
      </w:r>
      <w:r>
        <w:rPr>
          <w:spacing w:val="-7"/>
          <w:sz w:val="24"/>
        </w:rPr>
        <w:t> </w:t>
      </w:r>
      <w:r>
        <w:rPr>
          <w:sz w:val="24"/>
        </w:rPr>
        <w:t>emanate</w:t>
      </w:r>
      <w:r>
        <w:rPr>
          <w:spacing w:val="-6"/>
          <w:sz w:val="24"/>
        </w:rPr>
        <w:t> </w:t>
      </w:r>
      <w:r>
        <w:rPr>
          <w:sz w:val="24"/>
        </w:rPr>
        <w:t>dalla</w:t>
      </w:r>
      <w:r>
        <w:rPr>
          <w:spacing w:val="-7"/>
          <w:sz w:val="24"/>
        </w:rPr>
        <w:t> </w:t>
      </w:r>
      <w:r>
        <w:rPr>
          <w:sz w:val="24"/>
        </w:rPr>
        <w:t>Giunta</w:t>
      </w:r>
      <w:r>
        <w:rPr>
          <w:spacing w:val="-3"/>
          <w:sz w:val="24"/>
        </w:rPr>
        <w:t> </w:t>
      </w:r>
      <w:r>
        <w:rPr>
          <w:sz w:val="24"/>
        </w:rPr>
        <w:t>Nazionale</w:t>
      </w:r>
      <w:r>
        <w:rPr>
          <w:spacing w:val="-6"/>
          <w:sz w:val="24"/>
        </w:rPr>
        <w:t> </w:t>
      </w:r>
      <w:r>
        <w:rPr>
          <w:sz w:val="24"/>
        </w:rPr>
        <w:t>del</w:t>
      </w:r>
      <w:r>
        <w:rPr>
          <w:spacing w:val="-6"/>
          <w:sz w:val="24"/>
        </w:rPr>
        <w:t> </w:t>
      </w:r>
      <w:r>
        <w:rPr>
          <w:sz w:val="24"/>
        </w:rPr>
        <w:t>CONI</w:t>
      </w:r>
      <w:r>
        <w:rPr>
          <w:spacing w:val="-7"/>
          <w:sz w:val="24"/>
        </w:rPr>
        <w:t> </w:t>
      </w:r>
      <w:r>
        <w:rPr>
          <w:sz w:val="24"/>
        </w:rPr>
        <w:t>in</w:t>
      </w:r>
      <w:r>
        <w:rPr>
          <w:spacing w:val="-6"/>
          <w:sz w:val="24"/>
        </w:rPr>
        <w:t> </w:t>
      </w:r>
      <w:r>
        <w:rPr>
          <w:sz w:val="24"/>
        </w:rPr>
        <w:t>materia</w:t>
      </w:r>
      <w:r>
        <w:rPr>
          <w:spacing w:val="-4"/>
          <w:sz w:val="24"/>
        </w:rPr>
        <w:t> </w:t>
      </w:r>
      <w:r>
        <w:rPr>
          <w:sz w:val="24"/>
        </w:rPr>
        <w:t>e</w:t>
      </w:r>
      <w:r>
        <w:rPr>
          <w:spacing w:val="-7"/>
          <w:sz w:val="24"/>
        </w:rPr>
        <w:t> </w:t>
      </w:r>
      <w:r>
        <w:rPr>
          <w:sz w:val="24"/>
        </w:rPr>
        <w:t>adottano ogni necessaria misura per favorire il pieno sviluppo fisico, emotivo, intellettuale e sociale dell’atleta, la sua effettiva partecipazione all’attività sportiva nonché </w:t>
      </w:r>
      <w:r>
        <w:rPr>
          <w:spacing w:val="-3"/>
          <w:sz w:val="24"/>
        </w:rPr>
        <w:t>la </w:t>
      </w:r>
      <w:r>
        <w:rPr>
          <w:sz w:val="24"/>
        </w:rPr>
        <w:t>piena consapevolezza di tutti i tesserati in ordine a propri diritti, doveri, obblighi, responsabilità e</w:t>
      </w:r>
      <w:r>
        <w:rPr>
          <w:spacing w:val="-3"/>
          <w:sz w:val="24"/>
        </w:rPr>
        <w:t> </w:t>
      </w:r>
      <w:r>
        <w:rPr>
          <w:sz w:val="24"/>
        </w:rPr>
        <w:t>tutele.</w:t>
      </w:r>
    </w:p>
    <w:p>
      <w:pPr>
        <w:pStyle w:val="BodyText"/>
        <w:rPr>
          <w:sz w:val="26"/>
        </w:rPr>
      </w:pPr>
    </w:p>
    <w:p>
      <w:pPr>
        <w:spacing w:before="161"/>
        <w:ind w:left="925" w:right="554" w:firstLine="0"/>
        <w:jc w:val="center"/>
        <w:rPr>
          <w:b/>
          <w:sz w:val="28"/>
        </w:rPr>
      </w:pPr>
      <w:r>
        <w:rPr/>
        <w:pict>
          <v:shape style="position:absolute;margin-left:38.296707pt;margin-top:22.065817pt;width:15.45pt;height:114.05pt;mso-position-horizontal-relative:page;mso-position-vertical-relative:paragraph;z-index:25167974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bookmarkStart w:name="_bookmark3" w:id="4"/>
      <w:bookmarkEnd w:id="4"/>
      <w:r>
        <w:rPr/>
      </w:r>
      <w:hyperlink w:history="true" w:anchor="_bookmark0">
        <w:r>
          <w:rPr>
            <w:b/>
            <w:sz w:val="28"/>
          </w:rPr>
          <w:t>Art.3 – Emanazione </w:t>
        </w:r>
      </w:hyperlink>
      <w:r>
        <w:rPr>
          <w:b/>
          <w:sz w:val="28"/>
        </w:rPr>
        <w:t>delle linee Guida</w:t>
      </w:r>
    </w:p>
    <w:p>
      <w:pPr>
        <w:pStyle w:val="BodyText"/>
        <w:spacing w:before="8"/>
        <w:rPr>
          <w:b/>
          <w:sz w:val="17"/>
        </w:rPr>
      </w:pPr>
    </w:p>
    <w:p>
      <w:pPr>
        <w:pStyle w:val="ListParagraph"/>
        <w:numPr>
          <w:ilvl w:val="0"/>
          <w:numId w:val="3"/>
        </w:numPr>
        <w:tabs>
          <w:tab w:pos="1782" w:val="left" w:leader="none"/>
        </w:tabs>
        <w:spacing w:line="276" w:lineRule="auto" w:before="93" w:after="0"/>
        <w:ind w:left="1782" w:right="976" w:hanging="428"/>
        <w:jc w:val="both"/>
        <w:rPr>
          <w:sz w:val="24"/>
        </w:rPr>
      </w:pPr>
      <w:r>
        <w:rPr/>
        <w:pict>
          <v:shape style="position:absolute;margin-left:38.296711pt;margin-top:119.101868pt;width:15.45pt;height:167.95pt;mso-position-horizontal-relative:page;mso-position-vertical-relative:paragraph;z-index:25167872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La </w:t>
      </w:r>
      <w:r>
        <w:rPr>
          <w:b/>
          <w:sz w:val="24"/>
        </w:rPr>
        <w:t>Federazione Italiana Pallavolo </w:t>
      </w:r>
      <w:r>
        <w:rPr>
          <w:sz w:val="24"/>
        </w:rPr>
        <w:t>con delibera del Presidente Federale n.108/2023 in attuazione della delibera della Giunta Nazionale del Coni n. 255 del</w:t>
      </w:r>
      <w:r>
        <w:rPr>
          <w:spacing w:val="-18"/>
          <w:sz w:val="24"/>
        </w:rPr>
        <w:t> </w:t>
      </w:r>
      <w:r>
        <w:rPr>
          <w:sz w:val="24"/>
        </w:rPr>
        <w:t>23</w:t>
      </w:r>
      <w:r>
        <w:rPr>
          <w:spacing w:val="-16"/>
          <w:sz w:val="24"/>
        </w:rPr>
        <w:t> </w:t>
      </w:r>
      <w:r>
        <w:rPr>
          <w:sz w:val="24"/>
        </w:rPr>
        <w:t>luglio</w:t>
      </w:r>
      <w:r>
        <w:rPr>
          <w:spacing w:val="-17"/>
          <w:sz w:val="24"/>
        </w:rPr>
        <w:t> </w:t>
      </w:r>
      <w:r>
        <w:rPr>
          <w:sz w:val="24"/>
        </w:rPr>
        <w:t>2023</w:t>
      </w:r>
      <w:r>
        <w:rPr>
          <w:spacing w:val="-17"/>
          <w:sz w:val="24"/>
        </w:rPr>
        <w:t> </w:t>
      </w:r>
      <w:r>
        <w:rPr>
          <w:sz w:val="24"/>
        </w:rPr>
        <w:t>emana</w:t>
      </w:r>
      <w:r>
        <w:rPr>
          <w:spacing w:val="-16"/>
          <w:sz w:val="24"/>
        </w:rPr>
        <w:t> </w:t>
      </w:r>
      <w:r>
        <w:rPr>
          <w:sz w:val="24"/>
        </w:rPr>
        <w:t>le</w:t>
      </w:r>
      <w:r>
        <w:rPr>
          <w:spacing w:val="-19"/>
          <w:sz w:val="24"/>
        </w:rPr>
        <w:t> </w:t>
      </w:r>
      <w:r>
        <w:rPr>
          <w:sz w:val="24"/>
        </w:rPr>
        <w:t>presenti</w:t>
      </w:r>
      <w:r>
        <w:rPr>
          <w:spacing w:val="-16"/>
          <w:sz w:val="24"/>
        </w:rPr>
        <w:t> </w:t>
      </w:r>
      <w:r>
        <w:rPr>
          <w:sz w:val="24"/>
        </w:rPr>
        <w:t>linee</w:t>
      </w:r>
      <w:r>
        <w:rPr>
          <w:spacing w:val="-18"/>
          <w:sz w:val="24"/>
        </w:rPr>
        <w:t> </w:t>
      </w:r>
      <w:r>
        <w:rPr>
          <w:sz w:val="24"/>
        </w:rPr>
        <w:t>guida</w:t>
      </w:r>
      <w:r>
        <w:rPr>
          <w:spacing w:val="-19"/>
          <w:sz w:val="24"/>
        </w:rPr>
        <w:t> </w:t>
      </w:r>
      <w:r>
        <w:rPr>
          <w:sz w:val="24"/>
        </w:rPr>
        <w:t>per</w:t>
      </w:r>
      <w:r>
        <w:rPr>
          <w:spacing w:val="-17"/>
          <w:sz w:val="24"/>
        </w:rPr>
        <w:t> </w:t>
      </w:r>
      <w:r>
        <w:rPr>
          <w:sz w:val="24"/>
        </w:rPr>
        <w:t>la</w:t>
      </w:r>
      <w:r>
        <w:rPr>
          <w:spacing w:val="-19"/>
          <w:sz w:val="24"/>
        </w:rPr>
        <w:t> </w:t>
      </w:r>
      <w:r>
        <w:rPr>
          <w:sz w:val="24"/>
        </w:rPr>
        <w:t>predisposizione</w:t>
      </w:r>
      <w:r>
        <w:rPr>
          <w:spacing w:val="-18"/>
          <w:sz w:val="24"/>
        </w:rPr>
        <w:t> </w:t>
      </w:r>
      <w:r>
        <w:rPr>
          <w:sz w:val="24"/>
        </w:rPr>
        <w:t>dei</w:t>
      </w:r>
      <w:r>
        <w:rPr>
          <w:spacing w:val="-18"/>
          <w:sz w:val="24"/>
        </w:rPr>
        <w:t> </w:t>
      </w:r>
      <w:r>
        <w:rPr>
          <w:sz w:val="24"/>
        </w:rPr>
        <w:t>Modelli Organizzativi e di controllo dell’attività sportiva e </w:t>
      </w:r>
      <w:r>
        <w:rPr>
          <w:spacing w:val="2"/>
          <w:sz w:val="24"/>
        </w:rPr>
        <w:t>dei </w:t>
      </w:r>
      <w:r>
        <w:rPr>
          <w:sz w:val="24"/>
        </w:rPr>
        <w:t>Codici di condotta a tutela dei minori e per la prevenzione delle molestie, della violenza di genere e di ogni altra condizione di discriminazione, coerentemente alle linee guida emanate dall’Osservatorio Permanente del Coni per le politiche di </w:t>
      </w:r>
      <w:r>
        <w:rPr>
          <w:i/>
          <w:sz w:val="24"/>
        </w:rPr>
        <w:t>Safeguarding </w:t>
      </w:r>
      <w:r>
        <w:rPr>
          <w:sz w:val="24"/>
        </w:rPr>
        <w:t>contenute</w:t>
      </w:r>
      <w:r>
        <w:rPr>
          <w:spacing w:val="-17"/>
          <w:sz w:val="24"/>
        </w:rPr>
        <w:t> </w:t>
      </w:r>
      <w:r>
        <w:rPr>
          <w:sz w:val="24"/>
        </w:rPr>
        <w:t>nei</w:t>
      </w:r>
      <w:r>
        <w:rPr>
          <w:spacing w:val="-17"/>
          <w:sz w:val="24"/>
        </w:rPr>
        <w:t> </w:t>
      </w:r>
      <w:r>
        <w:rPr>
          <w:sz w:val="24"/>
        </w:rPr>
        <w:t>Principi</w:t>
      </w:r>
      <w:r>
        <w:rPr>
          <w:spacing w:val="-15"/>
          <w:sz w:val="24"/>
        </w:rPr>
        <w:t> </w:t>
      </w:r>
      <w:r>
        <w:rPr>
          <w:sz w:val="24"/>
        </w:rPr>
        <w:t>fondamentali</w:t>
      </w:r>
      <w:r>
        <w:rPr>
          <w:spacing w:val="-16"/>
          <w:sz w:val="24"/>
        </w:rPr>
        <w:t> </w:t>
      </w:r>
      <w:r>
        <w:rPr>
          <w:sz w:val="24"/>
        </w:rPr>
        <w:t>per</w:t>
      </w:r>
      <w:r>
        <w:rPr>
          <w:spacing w:val="-17"/>
          <w:sz w:val="24"/>
        </w:rPr>
        <w:t> </w:t>
      </w:r>
      <w:r>
        <w:rPr>
          <w:sz w:val="24"/>
        </w:rPr>
        <w:t>la</w:t>
      </w:r>
      <w:r>
        <w:rPr>
          <w:spacing w:val="-16"/>
          <w:sz w:val="24"/>
        </w:rPr>
        <w:t> </w:t>
      </w:r>
      <w:r>
        <w:rPr>
          <w:sz w:val="24"/>
        </w:rPr>
        <w:t>prevenzione</w:t>
      </w:r>
      <w:r>
        <w:rPr>
          <w:spacing w:val="-17"/>
          <w:sz w:val="24"/>
        </w:rPr>
        <w:t> </w:t>
      </w:r>
      <w:r>
        <w:rPr>
          <w:sz w:val="24"/>
        </w:rPr>
        <w:t>e</w:t>
      </w:r>
      <w:r>
        <w:rPr>
          <w:spacing w:val="-14"/>
          <w:sz w:val="24"/>
        </w:rPr>
        <w:t> </w:t>
      </w:r>
      <w:r>
        <w:rPr>
          <w:sz w:val="24"/>
        </w:rPr>
        <w:t>il</w:t>
      </w:r>
      <w:r>
        <w:rPr>
          <w:spacing w:val="-15"/>
          <w:sz w:val="24"/>
        </w:rPr>
        <w:t> </w:t>
      </w:r>
      <w:r>
        <w:rPr>
          <w:sz w:val="24"/>
        </w:rPr>
        <w:t>contrasto</w:t>
      </w:r>
      <w:r>
        <w:rPr>
          <w:spacing w:val="-17"/>
          <w:sz w:val="24"/>
        </w:rPr>
        <w:t> </w:t>
      </w:r>
      <w:r>
        <w:rPr>
          <w:sz w:val="24"/>
        </w:rPr>
        <w:t>dei</w:t>
      </w:r>
      <w:r>
        <w:rPr>
          <w:spacing w:val="-14"/>
          <w:sz w:val="24"/>
        </w:rPr>
        <w:t> </w:t>
      </w:r>
      <w:r>
        <w:rPr>
          <w:sz w:val="24"/>
        </w:rPr>
        <w:t>fenomeni di</w:t>
      </w:r>
      <w:r>
        <w:rPr>
          <w:spacing w:val="-9"/>
          <w:sz w:val="24"/>
        </w:rPr>
        <w:t> </w:t>
      </w:r>
      <w:r>
        <w:rPr>
          <w:sz w:val="24"/>
        </w:rPr>
        <w:t>abuso,</w:t>
      </w:r>
      <w:r>
        <w:rPr>
          <w:spacing w:val="-8"/>
          <w:sz w:val="24"/>
        </w:rPr>
        <w:t> </w:t>
      </w:r>
      <w:r>
        <w:rPr>
          <w:sz w:val="24"/>
        </w:rPr>
        <w:t>violenza</w:t>
      </w:r>
      <w:r>
        <w:rPr>
          <w:spacing w:val="-9"/>
          <w:sz w:val="24"/>
        </w:rPr>
        <w:t> </w:t>
      </w:r>
      <w:r>
        <w:rPr>
          <w:sz w:val="24"/>
        </w:rPr>
        <w:t>e</w:t>
      </w:r>
      <w:r>
        <w:rPr>
          <w:spacing w:val="-8"/>
          <w:sz w:val="24"/>
        </w:rPr>
        <w:t> </w:t>
      </w:r>
      <w:r>
        <w:rPr>
          <w:sz w:val="24"/>
        </w:rPr>
        <w:t>discriminazione</w:t>
      </w:r>
      <w:r>
        <w:rPr>
          <w:spacing w:val="-7"/>
          <w:sz w:val="24"/>
        </w:rPr>
        <w:t> </w:t>
      </w:r>
      <w:r>
        <w:rPr>
          <w:sz w:val="24"/>
        </w:rPr>
        <w:t>trasmesse</w:t>
      </w:r>
      <w:r>
        <w:rPr>
          <w:spacing w:val="-8"/>
          <w:sz w:val="24"/>
        </w:rPr>
        <w:t> </w:t>
      </w:r>
      <w:r>
        <w:rPr>
          <w:sz w:val="24"/>
        </w:rPr>
        <w:t>dall’Organo</w:t>
      </w:r>
      <w:r>
        <w:rPr>
          <w:spacing w:val="-7"/>
          <w:sz w:val="24"/>
        </w:rPr>
        <w:t> </w:t>
      </w:r>
      <w:r>
        <w:rPr>
          <w:sz w:val="24"/>
        </w:rPr>
        <w:t>Collegiale</w:t>
      </w:r>
      <w:r>
        <w:rPr>
          <w:spacing w:val="-8"/>
          <w:sz w:val="24"/>
        </w:rPr>
        <w:t> </w:t>
      </w:r>
      <w:r>
        <w:rPr>
          <w:sz w:val="24"/>
        </w:rPr>
        <w:t>in</w:t>
      </w:r>
      <w:r>
        <w:rPr>
          <w:spacing w:val="-8"/>
          <w:sz w:val="24"/>
        </w:rPr>
        <w:t> </w:t>
      </w:r>
      <w:r>
        <w:rPr>
          <w:sz w:val="24"/>
        </w:rPr>
        <w:t>data</w:t>
      </w:r>
      <w:r>
        <w:rPr>
          <w:spacing w:val="-11"/>
          <w:sz w:val="24"/>
        </w:rPr>
        <w:t> </w:t>
      </w:r>
      <w:r>
        <w:rPr>
          <w:sz w:val="24"/>
        </w:rPr>
        <w:t>25 agosto 2023, in conformità con il d.lgs. n. 39 del 28 febbraio</w:t>
      </w:r>
      <w:r>
        <w:rPr>
          <w:spacing w:val="-14"/>
          <w:sz w:val="24"/>
        </w:rPr>
        <w:t> </w:t>
      </w:r>
      <w:r>
        <w:rPr>
          <w:sz w:val="24"/>
        </w:rPr>
        <w:t>2021.</w:t>
      </w:r>
    </w:p>
    <w:p>
      <w:pPr>
        <w:pStyle w:val="BodyText"/>
        <w:spacing w:before="8"/>
        <w:rPr>
          <w:sz w:val="27"/>
        </w:rPr>
      </w:pPr>
    </w:p>
    <w:p>
      <w:pPr>
        <w:pStyle w:val="ListParagraph"/>
        <w:numPr>
          <w:ilvl w:val="0"/>
          <w:numId w:val="3"/>
        </w:numPr>
        <w:tabs>
          <w:tab w:pos="1782" w:val="left" w:leader="none"/>
        </w:tabs>
        <w:spacing w:line="276" w:lineRule="auto" w:before="0" w:after="0"/>
        <w:ind w:left="1782" w:right="979" w:hanging="428"/>
        <w:jc w:val="both"/>
        <w:rPr>
          <w:sz w:val="24"/>
        </w:rPr>
      </w:pPr>
      <w:r>
        <w:rPr>
          <w:sz w:val="24"/>
        </w:rPr>
        <w:t>Le presenti Linee Guida sono elaborate con validità quadriennale e comunque aggiornate ogni qual volta necessario al fine di recepire le eventuali modifiche e integrazioni dei Principi Fondamentali, e le eventuali ulteriori disposizioni emanate dalla Giunta Nazionale del CONI e le raccomandazioni dell’Osservatorio Permanente del CONI per le Politiche di</w:t>
      </w:r>
      <w:r>
        <w:rPr>
          <w:spacing w:val="-13"/>
          <w:sz w:val="24"/>
        </w:rPr>
        <w:t> </w:t>
      </w:r>
      <w:r>
        <w:rPr>
          <w:i/>
          <w:sz w:val="24"/>
        </w:rPr>
        <w:t>Safeguarding</w:t>
      </w:r>
      <w:r>
        <w:rPr>
          <w:sz w:val="24"/>
        </w:rPr>
        <w:t>.</w:t>
      </w:r>
    </w:p>
    <w:p>
      <w:pPr>
        <w:pStyle w:val="BodyText"/>
        <w:spacing w:before="6"/>
        <w:rPr>
          <w:sz w:val="27"/>
        </w:rPr>
      </w:pPr>
    </w:p>
    <w:p>
      <w:pPr>
        <w:pStyle w:val="ListParagraph"/>
        <w:numPr>
          <w:ilvl w:val="0"/>
          <w:numId w:val="3"/>
        </w:numPr>
        <w:tabs>
          <w:tab w:pos="1781" w:val="left" w:leader="none"/>
          <w:tab w:pos="1782" w:val="left" w:leader="none"/>
        </w:tabs>
        <w:spacing w:line="240" w:lineRule="auto" w:before="0" w:after="0"/>
        <w:ind w:left="1782" w:right="0" w:hanging="428"/>
        <w:jc w:val="left"/>
        <w:rPr>
          <w:sz w:val="24"/>
        </w:rPr>
      </w:pPr>
      <w:r>
        <w:rPr>
          <w:sz w:val="24"/>
        </w:rPr>
        <w:t>Le presenti Linee Guida perseguono i seguenti</w:t>
      </w:r>
      <w:r>
        <w:rPr>
          <w:spacing w:val="-6"/>
          <w:sz w:val="24"/>
        </w:rPr>
        <w:t> </w:t>
      </w:r>
      <w:r>
        <w:rPr>
          <w:sz w:val="24"/>
        </w:rPr>
        <w:t>obiettivi:</w:t>
      </w:r>
    </w:p>
    <w:p>
      <w:pPr>
        <w:pStyle w:val="ListParagraph"/>
        <w:numPr>
          <w:ilvl w:val="1"/>
          <w:numId w:val="3"/>
        </w:numPr>
        <w:tabs>
          <w:tab w:pos="2435" w:val="left" w:leader="none"/>
        </w:tabs>
        <w:spacing w:line="278" w:lineRule="auto" w:before="41" w:after="0"/>
        <w:ind w:left="2434" w:right="982" w:hanging="360"/>
        <w:jc w:val="left"/>
        <w:rPr>
          <w:sz w:val="24"/>
        </w:rPr>
      </w:pPr>
      <w:r>
        <w:rPr>
          <w:sz w:val="24"/>
        </w:rPr>
        <w:t>la promozione dei diritti di cui all’art. 1 del Regolamento FIPAV per la prevenzione</w:t>
      </w:r>
      <w:r>
        <w:rPr>
          <w:spacing w:val="-15"/>
          <w:sz w:val="24"/>
        </w:rPr>
        <w:t> </w:t>
      </w:r>
      <w:r>
        <w:rPr>
          <w:sz w:val="24"/>
        </w:rPr>
        <w:t>e</w:t>
      </w:r>
      <w:r>
        <w:rPr>
          <w:spacing w:val="-13"/>
          <w:sz w:val="24"/>
        </w:rPr>
        <w:t> </w:t>
      </w:r>
      <w:r>
        <w:rPr>
          <w:sz w:val="24"/>
        </w:rPr>
        <w:t>il</w:t>
      </w:r>
      <w:r>
        <w:rPr>
          <w:spacing w:val="-16"/>
          <w:sz w:val="24"/>
        </w:rPr>
        <w:t> </w:t>
      </w:r>
      <w:r>
        <w:rPr>
          <w:sz w:val="24"/>
        </w:rPr>
        <w:t>contrasto</w:t>
      </w:r>
      <w:r>
        <w:rPr>
          <w:spacing w:val="-13"/>
          <w:sz w:val="24"/>
        </w:rPr>
        <w:t> </w:t>
      </w:r>
      <w:r>
        <w:rPr>
          <w:sz w:val="24"/>
        </w:rPr>
        <w:t>ad</w:t>
      </w:r>
      <w:r>
        <w:rPr>
          <w:spacing w:val="-16"/>
          <w:sz w:val="24"/>
        </w:rPr>
        <w:t> </w:t>
      </w:r>
      <w:r>
        <w:rPr>
          <w:sz w:val="24"/>
        </w:rPr>
        <w:t>abusi,</w:t>
      </w:r>
      <w:r>
        <w:rPr>
          <w:spacing w:val="-15"/>
          <w:sz w:val="24"/>
        </w:rPr>
        <w:t> </w:t>
      </w:r>
      <w:r>
        <w:rPr>
          <w:sz w:val="24"/>
        </w:rPr>
        <w:t>violenze</w:t>
      </w:r>
      <w:r>
        <w:rPr>
          <w:spacing w:val="-16"/>
          <w:sz w:val="24"/>
        </w:rPr>
        <w:t> </w:t>
      </w:r>
      <w:r>
        <w:rPr>
          <w:sz w:val="24"/>
        </w:rPr>
        <w:t>e</w:t>
      </w:r>
      <w:r>
        <w:rPr>
          <w:spacing w:val="-13"/>
          <w:sz w:val="24"/>
        </w:rPr>
        <w:t> </w:t>
      </w:r>
      <w:r>
        <w:rPr>
          <w:sz w:val="24"/>
        </w:rPr>
        <w:t>discriminazioni</w:t>
      </w:r>
      <w:r>
        <w:rPr>
          <w:spacing w:val="-16"/>
          <w:sz w:val="24"/>
        </w:rPr>
        <w:t> </w:t>
      </w:r>
      <w:r>
        <w:rPr>
          <w:sz w:val="24"/>
        </w:rPr>
        <w:t>sui</w:t>
      </w:r>
      <w:r>
        <w:rPr>
          <w:spacing w:val="-14"/>
          <w:sz w:val="24"/>
        </w:rPr>
        <w:t> </w:t>
      </w:r>
      <w:r>
        <w:rPr>
          <w:sz w:val="24"/>
        </w:rPr>
        <w:t>tesserati;</w:t>
      </w:r>
    </w:p>
    <w:p>
      <w:pPr>
        <w:pStyle w:val="ListParagraph"/>
        <w:numPr>
          <w:ilvl w:val="1"/>
          <w:numId w:val="3"/>
        </w:numPr>
        <w:tabs>
          <w:tab w:pos="2435" w:val="left" w:leader="none"/>
        </w:tabs>
        <w:spacing w:line="272" w:lineRule="exact" w:before="0" w:after="0"/>
        <w:ind w:left="2434" w:right="0" w:hanging="361"/>
        <w:jc w:val="left"/>
        <w:rPr>
          <w:sz w:val="24"/>
        </w:rPr>
      </w:pPr>
      <w:r>
        <w:rPr>
          <w:sz w:val="24"/>
        </w:rPr>
        <w:t>la</w:t>
      </w:r>
      <w:r>
        <w:rPr>
          <w:spacing w:val="18"/>
          <w:sz w:val="24"/>
        </w:rPr>
        <w:t> </w:t>
      </w:r>
      <w:r>
        <w:rPr>
          <w:sz w:val="24"/>
        </w:rPr>
        <w:t>promozione</w:t>
      </w:r>
      <w:r>
        <w:rPr>
          <w:spacing w:val="19"/>
          <w:sz w:val="24"/>
        </w:rPr>
        <w:t> </w:t>
      </w:r>
      <w:r>
        <w:rPr>
          <w:sz w:val="24"/>
        </w:rPr>
        <w:t>di</w:t>
      </w:r>
      <w:r>
        <w:rPr>
          <w:spacing w:val="19"/>
          <w:sz w:val="24"/>
        </w:rPr>
        <w:t> </w:t>
      </w:r>
      <w:r>
        <w:rPr>
          <w:sz w:val="24"/>
        </w:rPr>
        <w:t>una</w:t>
      </w:r>
      <w:r>
        <w:rPr>
          <w:spacing w:val="16"/>
          <w:sz w:val="24"/>
        </w:rPr>
        <w:t> </w:t>
      </w:r>
      <w:r>
        <w:rPr>
          <w:sz w:val="24"/>
        </w:rPr>
        <w:t>cultura</w:t>
      </w:r>
      <w:r>
        <w:rPr>
          <w:spacing w:val="19"/>
          <w:sz w:val="24"/>
        </w:rPr>
        <w:t> </w:t>
      </w:r>
      <w:r>
        <w:rPr>
          <w:sz w:val="24"/>
        </w:rPr>
        <w:t>e</w:t>
      </w:r>
      <w:r>
        <w:rPr>
          <w:spacing w:val="16"/>
          <w:sz w:val="24"/>
        </w:rPr>
        <w:t> </w:t>
      </w:r>
      <w:r>
        <w:rPr>
          <w:sz w:val="24"/>
        </w:rPr>
        <w:t>di</w:t>
      </w:r>
      <w:r>
        <w:rPr>
          <w:spacing w:val="18"/>
          <w:sz w:val="24"/>
        </w:rPr>
        <w:t> </w:t>
      </w:r>
      <w:r>
        <w:rPr>
          <w:sz w:val="24"/>
        </w:rPr>
        <w:t>un</w:t>
      </w:r>
      <w:r>
        <w:rPr>
          <w:spacing w:val="18"/>
          <w:sz w:val="24"/>
        </w:rPr>
        <w:t> </w:t>
      </w:r>
      <w:r>
        <w:rPr>
          <w:sz w:val="24"/>
        </w:rPr>
        <w:t>ambiente</w:t>
      </w:r>
      <w:r>
        <w:rPr>
          <w:spacing w:val="19"/>
          <w:sz w:val="24"/>
        </w:rPr>
        <w:t> </w:t>
      </w:r>
      <w:r>
        <w:rPr>
          <w:sz w:val="24"/>
        </w:rPr>
        <w:t>inclusivi</w:t>
      </w:r>
      <w:r>
        <w:rPr>
          <w:spacing w:val="18"/>
          <w:sz w:val="24"/>
        </w:rPr>
        <w:t> </w:t>
      </w:r>
      <w:r>
        <w:rPr>
          <w:sz w:val="24"/>
        </w:rPr>
        <w:t>che</w:t>
      </w:r>
      <w:r>
        <w:rPr>
          <w:spacing w:val="17"/>
          <w:sz w:val="24"/>
        </w:rPr>
        <w:t> </w:t>
      </w:r>
      <w:r>
        <w:rPr>
          <w:sz w:val="24"/>
        </w:rPr>
        <w:t>assicurino</w:t>
      </w:r>
      <w:r>
        <w:rPr>
          <w:spacing w:val="20"/>
          <w:sz w:val="24"/>
        </w:rPr>
        <w:t> </w:t>
      </w:r>
      <w:r>
        <w:rPr>
          <w:sz w:val="24"/>
        </w:rPr>
        <w:t>la</w:t>
      </w:r>
    </w:p>
    <w:p>
      <w:pPr>
        <w:pStyle w:val="BodyText"/>
        <w:spacing w:before="9"/>
        <w:rPr>
          <w:sz w:val="16"/>
        </w:rPr>
      </w:pPr>
      <w:r>
        <w:rPr/>
        <w:pict>
          <v:shape style="position:absolute;margin-left:44.16pt;margin-top:10.884194pt;width:6.05pt;height:10pt;mso-position-horizontal-relative:page;mso-position-vertical-relative:paragraph;z-index:-25163980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w w:val="99"/>
                      <w:sz w:val="20"/>
                    </w:rPr>
                    <w:t>5</w:t>
                  </w:r>
                </w:p>
              </w:txbxContent>
            </v:textbox>
            <w10:wrap type="topAndBottom"/>
          </v:shape>
        </w:pict>
      </w:r>
    </w:p>
    <w:p>
      <w:pPr>
        <w:spacing w:after="0"/>
        <w:rPr>
          <w:sz w:val="16"/>
        </w:rPr>
        <w:sectPr>
          <w:pgSz w:w="11910" w:h="16840"/>
          <w:pgMar w:top="1580" w:bottom="280" w:left="460" w:right="180"/>
        </w:sectPr>
      </w:pPr>
    </w:p>
    <w:p>
      <w:pPr>
        <w:pStyle w:val="BodyText"/>
        <w:rPr>
          <w:sz w:val="20"/>
        </w:rPr>
      </w:pPr>
      <w:r>
        <w:rPr/>
        <w:pict>
          <v:group style="position:absolute;margin-left:0pt;margin-top:0pt;width:130.75pt;height:841.95pt;mso-position-horizontal-relative:page;mso-position-vertical-relative:page;z-index:-275867648" coordorigin="0,0" coordsize="2615,16839">
            <v:shape style="position:absolute;left:582;top:0;width:708;height:16839" coordorigin="582,0" coordsize="708,16839" path="m761,0l582,0,582,16838,761,16838,761,0m1290,0l1101,0,1101,16838,1290,16838,1290,0e" filled="true" fillcolor="#163e77" stroked="false">
              <v:path arrowok="t"/>
              <v:fill type="solid"/>
            </v:shape>
            <v:rect style="position:absolute;left:760;top:13;width:341;height:16825" filled="true" fillcolor="#0364ad" stroked="false">
              <v:fill type="solid"/>
            </v:rect>
            <v:shape style="position:absolute;left:0;top:321;width:2066;height:2267" coordorigin="0,321" coordsize="2066,2267" path="m933,321l858,323,785,331,713,342,643,358,574,379,508,403,443,432,381,464,321,500,263,540,208,583,156,629,107,678,61,730,18,785,0,2098,18,2124,61,2179,107,2231,156,2280,208,2326,263,2369,321,2409,381,2445,443,2477,508,2506,574,2530,643,2551,713,2567,785,2578,858,2586,933,2588,1007,2586,1080,2578,1152,2567,1222,2551,1291,2530,1357,2506,1422,2477,1484,2445,1544,2409,1602,2369,1657,2326,1709,2280,1758,2231,1804,2179,1847,2124,1887,2066,1923,2006,1955,1944,1984,1879,2008,1813,2029,1744,2045,1674,2056,1602,2064,1529,2066,1454,2064,1380,2056,1307,2045,1235,2029,1165,2008,1096,1984,1030,1955,965,1923,903,1887,843,1847,785,1804,730,1758,678,1709,629,1657,583,1602,540,1544,500,1484,464,1422,432,1357,403,1291,379,1222,358,1152,342,1080,331,1007,323,933,321xe" filled="true" fillcolor="#ffffff" stroked="false">
              <v:path arrowok="t"/>
              <v:fill type="solid"/>
            </v:shape>
            <v:shape style="position:absolute;left:0;top:0;width:2615;height:3163" type="#_x0000_t75" stroked="false">
              <v:imagedata r:id="rId6"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line="278" w:lineRule="auto" w:before="234"/>
        <w:ind w:left="2434" w:right="985"/>
        <w:jc w:val="both"/>
      </w:pPr>
      <w:r>
        <w:rPr/>
        <w:t>dignità e il rispetto dei diritti di tutti i tesserati, in particolare minori, e garantiscano l’uguaglianza e l’equità, nonché valorizzino le diversità;</w:t>
      </w:r>
    </w:p>
    <w:p>
      <w:pPr>
        <w:pStyle w:val="ListParagraph"/>
        <w:numPr>
          <w:ilvl w:val="1"/>
          <w:numId w:val="3"/>
        </w:numPr>
        <w:tabs>
          <w:tab w:pos="2435" w:val="left" w:leader="none"/>
        </w:tabs>
        <w:spacing w:line="276" w:lineRule="auto" w:before="0" w:after="0"/>
        <w:ind w:left="2434" w:right="985" w:hanging="360"/>
        <w:jc w:val="both"/>
        <w:rPr>
          <w:sz w:val="24"/>
        </w:rPr>
      </w:pPr>
      <w:r>
        <w:rPr>
          <w:sz w:val="24"/>
        </w:rPr>
        <w:t>la consapevolezza dei tesserati in ordine ai propri diritti doveri, obblighi, responsabilità e</w:t>
      </w:r>
      <w:r>
        <w:rPr>
          <w:spacing w:val="-3"/>
          <w:sz w:val="24"/>
        </w:rPr>
        <w:t> </w:t>
      </w:r>
      <w:r>
        <w:rPr>
          <w:sz w:val="24"/>
        </w:rPr>
        <w:t>tutele;</w:t>
      </w:r>
    </w:p>
    <w:p>
      <w:pPr>
        <w:pStyle w:val="ListParagraph"/>
        <w:numPr>
          <w:ilvl w:val="1"/>
          <w:numId w:val="3"/>
        </w:numPr>
        <w:tabs>
          <w:tab w:pos="2435" w:val="left" w:leader="none"/>
        </w:tabs>
        <w:spacing w:line="276" w:lineRule="auto" w:before="0" w:after="0"/>
        <w:ind w:left="2434" w:right="979" w:hanging="360"/>
        <w:jc w:val="both"/>
        <w:rPr>
          <w:sz w:val="24"/>
        </w:rPr>
      </w:pPr>
      <w:r>
        <w:rPr/>
        <w:pict>
          <v:shape style="position:absolute;margin-left:38.2967pt;margin-top:70.297867pt;width:15.45pt;height:139.9pt;mso-position-horizontal-relative:page;mso-position-vertical-relative:paragraph;z-index:25168588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l’individuazione e l’attuazione da parte delle Affiliate di adeguate misure, procedure e politiche di </w:t>
      </w:r>
      <w:r>
        <w:rPr>
          <w:i/>
          <w:sz w:val="24"/>
        </w:rPr>
        <w:t>Safeguarding</w:t>
      </w:r>
      <w:r>
        <w:rPr>
          <w:sz w:val="24"/>
        </w:rPr>
        <w:t>, anche in conformità con le raccomandazioni del Responsabile Federale delle Politiche di </w:t>
      </w:r>
      <w:r>
        <w:rPr>
          <w:i/>
          <w:sz w:val="24"/>
        </w:rPr>
        <w:t>Safeguarding</w:t>
      </w:r>
      <w:r>
        <w:rPr>
          <w:sz w:val="24"/>
        </w:rPr>
        <w:t>, che riducano i rischi di condotte lesive dei diritti, specie nei confronti di tesserati</w:t>
      </w:r>
      <w:r>
        <w:rPr>
          <w:spacing w:val="-3"/>
          <w:sz w:val="24"/>
        </w:rPr>
        <w:t> </w:t>
      </w:r>
      <w:r>
        <w:rPr>
          <w:sz w:val="24"/>
        </w:rPr>
        <w:t>minori;</w:t>
      </w:r>
    </w:p>
    <w:p>
      <w:pPr>
        <w:pStyle w:val="ListParagraph"/>
        <w:numPr>
          <w:ilvl w:val="1"/>
          <w:numId w:val="3"/>
        </w:numPr>
        <w:tabs>
          <w:tab w:pos="2435" w:val="left" w:leader="none"/>
        </w:tabs>
        <w:spacing w:line="278" w:lineRule="auto" w:before="0" w:after="0"/>
        <w:ind w:left="2434" w:right="977" w:hanging="360"/>
        <w:jc w:val="both"/>
        <w:rPr>
          <w:sz w:val="24"/>
        </w:rPr>
      </w:pPr>
      <w:r>
        <w:rPr>
          <w:sz w:val="24"/>
        </w:rPr>
        <w:t>la gestione tempestiva, efficace e riservata delle segnalazioni di fenomeni di abuso, violenza e discriminazione e tutela dei</w:t>
      </w:r>
      <w:r>
        <w:rPr>
          <w:spacing w:val="-10"/>
          <w:sz w:val="24"/>
        </w:rPr>
        <w:t> </w:t>
      </w:r>
      <w:r>
        <w:rPr>
          <w:sz w:val="24"/>
        </w:rPr>
        <w:t>segnalanti;</w:t>
      </w:r>
    </w:p>
    <w:p>
      <w:pPr>
        <w:pStyle w:val="ListParagraph"/>
        <w:numPr>
          <w:ilvl w:val="1"/>
          <w:numId w:val="3"/>
        </w:numPr>
        <w:tabs>
          <w:tab w:pos="2435" w:val="left" w:leader="none"/>
        </w:tabs>
        <w:spacing w:line="276" w:lineRule="auto" w:before="0" w:after="0"/>
        <w:ind w:left="2434" w:right="982" w:hanging="360"/>
        <w:jc w:val="both"/>
        <w:rPr>
          <w:sz w:val="24"/>
        </w:rPr>
      </w:pPr>
      <w:r>
        <w:rPr>
          <w:sz w:val="24"/>
        </w:rPr>
        <w:t>l’informazione dei tesserati, anche minori, sulle misure e procedure di prevenzione e contrasto ai fenomeni di abuso, violenza e discriminazione e, in particolar modo, sulle procedure per la segnalazione degli</w:t>
      </w:r>
      <w:r>
        <w:rPr>
          <w:spacing w:val="-17"/>
          <w:sz w:val="24"/>
        </w:rPr>
        <w:t> </w:t>
      </w:r>
      <w:r>
        <w:rPr>
          <w:sz w:val="24"/>
        </w:rPr>
        <w:t>stessi;</w:t>
      </w:r>
    </w:p>
    <w:p>
      <w:pPr>
        <w:pStyle w:val="ListParagraph"/>
        <w:numPr>
          <w:ilvl w:val="1"/>
          <w:numId w:val="3"/>
        </w:numPr>
        <w:tabs>
          <w:tab w:pos="2435" w:val="left" w:leader="none"/>
        </w:tabs>
        <w:spacing w:line="276" w:lineRule="auto" w:before="0" w:after="0"/>
        <w:ind w:left="2434" w:right="984" w:hanging="360"/>
        <w:jc w:val="both"/>
        <w:rPr>
          <w:sz w:val="24"/>
        </w:rPr>
      </w:pPr>
      <w:r>
        <w:rPr>
          <w:sz w:val="24"/>
        </w:rPr>
        <w:t>la partecipazione delle Affiliate e dei tesserati alle iniziative organizzate dalla FIPAV nell’ambito delle politiche di safeguarding</w:t>
      </w:r>
      <w:r>
        <w:rPr>
          <w:spacing w:val="-13"/>
          <w:sz w:val="24"/>
        </w:rPr>
        <w:t> </w:t>
      </w:r>
      <w:r>
        <w:rPr>
          <w:sz w:val="24"/>
        </w:rPr>
        <w:t>adottate;</w:t>
      </w:r>
    </w:p>
    <w:p>
      <w:pPr>
        <w:pStyle w:val="ListParagraph"/>
        <w:numPr>
          <w:ilvl w:val="1"/>
          <w:numId w:val="3"/>
        </w:numPr>
        <w:tabs>
          <w:tab w:pos="2435" w:val="left" w:leader="none"/>
        </w:tabs>
        <w:spacing w:line="276" w:lineRule="auto" w:before="0" w:after="0"/>
        <w:ind w:left="2434" w:right="977" w:hanging="360"/>
        <w:jc w:val="both"/>
        <w:rPr>
          <w:sz w:val="24"/>
        </w:rPr>
      </w:pPr>
      <w:r>
        <w:rPr/>
        <w:pict>
          <v:shape style="position:absolute;margin-left:38.296707pt;margin-top:36.979836pt;width:15.45pt;height:114.05pt;mso-position-horizontal-relative:page;mso-position-vertical-relative:paragraph;z-index:25168486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il coinvolgimento proattivo di tutti coloro che partecipano con qualsiasi funzione o titolo all’attività sportiva nell’attuazione delle misure, procedure e politiche di safeguarding delle rispettive</w:t>
      </w:r>
      <w:r>
        <w:rPr>
          <w:spacing w:val="-4"/>
          <w:sz w:val="24"/>
        </w:rPr>
        <w:t> </w:t>
      </w:r>
      <w:r>
        <w:rPr>
          <w:sz w:val="24"/>
        </w:rPr>
        <w:t>Affiliate.</w:t>
      </w:r>
    </w:p>
    <w:p>
      <w:pPr>
        <w:pStyle w:val="BodyText"/>
        <w:spacing w:before="8"/>
        <w:rPr>
          <w:sz w:val="26"/>
        </w:rPr>
      </w:pPr>
    </w:p>
    <w:p>
      <w:pPr>
        <w:pStyle w:val="ListParagraph"/>
        <w:numPr>
          <w:ilvl w:val="0"/>
          <w:numId w:val="3"/>
        </w:numPr>
        <w:tabs>
          <w:tab w:pos="1782" w:val="left" w:leader="none"/>
        </w:tabs>
        <w:spacing w:line="276" w:lineRule="auto" w:before="0" w:after="0"/>
        <w:ind w:left="1782" w:right="974" w:hanging="428"/>
        <w:jc w:val="both"/>
        <w:rPr>
          <w:sz w:val="24"/>
        </w:rPr>
      </w:pPr>
      <w:r>
        <w:rPr>
          <w:sz w:val="24"/>
        </w:rPr>
        <w:t>Le presenti Linee Guida prevedono misure e procedure di prevenzione e contrasto verso ogni condotta di abuso, violenza o discriminazione, comunque consumata in ogni forma, anche omissiva, o commissiva mediante omissione, e/o modalità, di persona o tramite modalità informatiche, sul web e attraverso messaggi,</w:t>
      </w:r>
      <w:r>
        <w:rPr>
          <w:spacing w:val="-13"/>
          <w:sz w:val="24"/>
        </w:rPr>
        <w:t> </w:t>
      </w:r>
      <w:r>
        <w:rPr>
          <w:sz w:val="24"/>
        </w:rPr>
        <w:t>e-mail,</w:t>
      </w:r>
      <w:r>
        <w:rPr>
          <w:spacing w:val="-9"/>
          <w:sz w:val="24"/>
        </w:rPr>
        <w:t> </w:t>
      </w:r>
      <w:r>
        <w:rPr>
          <w:sz w:val="24"/>
        </w:rPr>
        <w:t>social</w:t>
      </w:r>
      <w:r>
        <w:rPr>
          <w:spacing w:val="-10"/>
          <w:sz w:val="24"/>
        </w:rPr>
        <w:t> </w:t>
      </w:r>
      <w:r>
        <w:rPr>
          <w:sz w:val="24"/>
        </w:rPr>
        <w:t>network,</w:t>
      </w:r>
      <w:r>
        <w:rPr>
          <w:spacing w:val="-12"/>
          <w:sz w:val="24"/>
        </w:rPr>
        <w:t> </w:t>
      </w:r>
      <w:r>
        <w:rPr>
          <w:sz w:val="24"/>
        </w:rPr>
        <w:t>blog,</w:t>
      </w:r>
      <w:r>
        <w:rPr>
          <w:spacing w:val="-12"/>
          <w:sz w:val="24"/>
        </w:rPr>
        <w:t> </w:t>
      </w:r>
      <w:r>
        <w:rPr>
          <w:sz w:val="24"/>
        </w:rPr>
        <w:t>programmazione</w:t>
      </w:r>
      <w:r>
        <w:rPr>
          <w:spacing w:val="-11"/>
          <w:sz w:val="24"/>
        </w:rPr>
        <w:t> </w:t>
      </w:r>
      <w:r>
        <w:rPr>
          <w:sz w:val="24"/>
        </w:rPr>
        <w:t>di</w:t>
      </w:r>
      <w:r>
        <w:rPr>
          <w:spacing w:val="-11"/>
          <w:sz w:val="24"/>
        </w:rPr>
        <w:t> </w:t>
      </w:r>
      <w:r>
        <w:rPr>
          <w:sz w:val="24"/>
        </w:rPr>
        <w:t>sistemi</w:t>
      </w:r>
      <w:r>
        <w:rPr>
          <w:spacing w:val="-14"/>
          <w:sz w:val="24"/>
        </w:rPr>
        <w:t> </w:t>
      </w:r>
      <w:r>
        <w:rPr>
          <w:spacing w:val="3"/>
          <w:sz w:val="24"/>
        </w:rPr>
        <w:t>di</w:t>
      </w:r>
      <w:r>
        <w:rPr>
          <w:spacing w:val="-11"/>
          <w:sz w:val="24"/>
        </w:rPr>
        <w:t> </w:t>
      </w:r>
      <w:r>
        <w:rPr>
          <w:sz w:val="24"/>
        </w:rPr>
        <w:t>intelligenza artificiale e altre tecnologie</w:t>
      </w:r>
      <w:r>
        <w:rPr>
          <w:spacing w:val="-2"/>
          <w:sz w:val="24"/>
        </w:rPr>
        <w:t> </w:t>
      </w:r>
      <w:r>
        <w:rPr>
          <w:sz w:val="24"/>
        </w:rPr>
        <w:t>informatiche.</w:t>
      </w:r>
    </w:p>
    <w:p>
      <w:pPr>
        <w:pStyle w:val="BodyText"/>
        <w:spacing w:before="8"/>
        <w:rPr>
          <w:sz w:val="27"/>
        </w:rPr>
      </w:pPr>
    </w:p>
    <w:p>
      <w:pPr>
        <w:pStyle w:val="ListParagraph"/>
        <w:numPr>
          <w:ilvl w:val="0"/>
          <w:numId w:val="3"/>
        </w:numPr>
        <w:tabs>
          <w:tab w:pos="1781" w:val="left" w:leader="none"/>
          <w:tab w:pos="1782" w:val="left" w:leader="none"/>
        </w:tabs>
        <w:spacing w:line="276" w:lineRule="auto" w:before="0" w:after="0"/>
        <w:ind w:left="1782" w:right="986" w:hanging="428"/>
        <w:jc w:val="left"/>
        <w:rPr>
          <w:sz w:val="24"/>
        </w:rPr>
      </w:pPr>
      <w:r>
        <w:rPr/>
        <w:pict>
          <v:shape style="position:absolute;margin-left:38.296711pt;margin-top:-6.288155pt;width:15.45pt;height:167.95pt;mso-position-horizontal-relative:page;mso-position-vertical-relative:paragraph;z-index:25168384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Le presenti Linee Guida prevedono almeno le seguenti fattispecie di abuso, violenza e</w:t>
      </w:r>
      <w:r>
        <w:rPr>
          <w:spacing w:val="-3"/>
          <w:sz w:val="24"/>
        </w:rPr>
        <w:t> </w:t>
      </w:r>
      <w:r>
        <w:rPr>
          <w:sz w:val="24"/>
        </w:rPr>
        <w:t>discriminazione:</w:t>
      </w:r>
    </w:p>
    <w:p>
      <w:pPr>
        <w:pStyle w:val="ListParagraph"/>
        <w:numPr>
          <w:ilvl w:val="1"/>
          <w:numId w:val="3"/>
        </w:numPr>
        <w:tabs>
          <w:tab w:pos="2435" w:val="left" w:leader="none"/>
        </w:tabs>
        <w:spacing w:line="275" w:lineRule="exact" w:before="0" w:after="0"/>
        <w:ind w:left="2434" w:right="0" w:hanging="361"/>
        <w:jc w:val="left"/>
        <w:rPr>
          <w:sz w:val="24"/>
        </w:rPr>
      </w:pPr>
      <w:r>
        <w:rPr>
          <w:sz w:val="24"/>
        </w:rPr>
        <w:t>l’abuso</w:t>
      </w:r>
      <w:r>
        <w:rPr>
          <w:spacing w:val="-8"/>
          <w:sz w:val="24"/>
        </w:rPr>
        <w:t> </w:t>
      </w:r>
      <w:r>
        <w:rPr>
          <w:sz w:val="24"/>
        </w:rPr>
        <w:t>psicologico;</w:t>
      </w:r>
    </w:p>
    <w:p>
      <w:pPr>
        <w:pStyle w:val="ListParagraph"/>
        <w:numPr>
          <w:ilvl w:val="1"/>
          <w:numId w:val="3"/>
        </w:numPr>
        <w:tabs>
          <w:tab w:pos="2435" w:val="left" w:leader="none"/>
        </w:tabs>
        <w:spacing w:line="240" w:lineRule="auto" w:before="41" w:after="0"/>
        <w:ind w:left="2434" w:right="0" w:hanging="361"/>
        <w:jc w:val="left"/>
        <w:rPr>
          <w:sz w:val="24"/>
        </w:rPr>
      </w:pPr>
      <w:r>
        <w:rPr>
          <w:sz w:val="24"/>
        </w:rPr>
        <w:t>l’abuso</w:t>
      </w:r>
      <w:r>
        <w:rPr>
          <w:spacing w:val="-3"/>
          <w:sz w:val="24"/>
        </w:rPr>
        <w:t> </w:t>
      </w:r>
      <w:r>
        <w:rPr>
          <w:sz w:val="24"/>
        </w:rPr>
        <w:t>fisico;</w:t>
      </w:r>
    </w:p>
    <w:p>
      <w:pPr>
        <w:pStyle w:val="ListParagraph"/>
        <w:numPr>
          <w:ilvl w:val="1"/>
          <w:numId w:val="3"/>
        </w:numPr>
        <w:tabs>
          <w:tab w:pos="2435" w:val="left" w:leader="none"/>
        </w:tabs>
        <w:spacing w:line="240" w:lineRule="auto" w:before="43" w:after="0"/>
        <w:ind w:left="2434" w:right="0" w:hanging="361"/>
        <w:jc w:val="left"/>
        <w:rPr>
          <w:sz w:val="24"/>
        </w:rPr>
      </w:pPr>
      <w:r>
        <w:rPr>
          <w:sz w:val="24"/>
        </w:rPr>
        <w:t>la molestia</w:t>
      </w:r>
      <w:r>
        <w:rPr>
          <w:spacing w:val="-1"/>
          <w:sz w:val="24"/>
        </w:rPr>
        <w:t> </w:t>
      </w:r>
      <w:r>
        <w:rPr>
          <w:sz w:val="24"/>
        </w:rPr>
        <w:t>sessuale;</w:t>
      </w:r>
    </w:p>
    <w:p>
      <w:pPr>
        <w:pStyle w:val="ListParagraph"/>
        <w:numPr>
          <w:ilvl w:val="1"/>
          <w:numId w:val="3"/>
        </w:numPr>
        <w:tabs>
          <w:tab w:pos="2435" w:val="left" w:leader="none"/>
        </w:tabs>
        <w:spacing w:line="240" w:lineRule="auto" w:before="41" w:after="0"/>
        <w:ind w:left="2434" w:right="0" w:hanging="361"/>
        <w:jc w:val="left"/>
        <w:rPr>
          <w:sz w:val="24"/>
        </w:rPr>
      </w:pPr>
      <w:r>
        <w:rPr>
          <w:sz w:val="24"/>
        </w:rPr>
        <w:t>l’abuso</w:t>
      </w:r>
      <w:r>
        <w:rPr>
          <w:spacing w:val="-1"/>
          <w:sz w:val="24"/>
        </w:rPr>
        <w:t> </w:t>
      </w:r>
      <w:r>
        <w:rPr>
          <w:sz w:val="24"/>
        </w:rPr>
        <w:t>sessuale;</w:t>
      </w:r>
    </w:p>
    <w:p>
      <w:pPr>
        <w:pStyle w:val="ListParagraph"/>
        <w:numPr>
          <w:ilvl w:val="1"/>
          <w:numId w:val="3"/>
        </w:numPr>
        <w:tabs>
          <w:tab w:pos="2435" w:val="left" w:leader="none"/>
        </w:tabs>
        <w:spacing w:line="240" w:lineRule="auto" w:before="41" w:after="0"/>
        <w:ind w:left="2434" w:right="0" w:hanging="361"/>
        <w:jc w:val="left"/>
        <w:rPr>
          <w:sz w:val="24"/>
        </w:rPr>
      </w:pPr>
      <w:r>
        <w:rPr>
          <w:sz w:val="24"/>
        </w:rPr>
        <w:t>la negligenza;</w:t>
      </w:r>
    </w:p>
    <w:p>
      <w:pPr>
        <w:pStyle w:val="ListParagraph"/>
        <w:numPr>
          <w:ilvl w:val="1"/>
          <w:numId w:val="3"/>
        </w:numPr>
        <w:tabs>
          <w:tab w:pos="2434" w:val="left" w:leader="none"/>
          <w:tab w:pos="2435" w:val="left" w:leader="none"/>
        </w:tabs>
        <w:spacing w:line="240" w:lineRule="auto" w:before="41" w:after="0"/>
        <w:ind w:left="2434" w:right="0" w:hanging="361"/>
        <w:jc w:val="left"/>
        <w:rPr>
          <w:sz w:val="24"/>
        </w:rPr>
      </w:pPr>
      <w:r>
        <w:rPr>
          <w:sz w:val="24"/>
        </w:rPr>
        <w:t>l’incuria;</w:t>
      </w:r>
    </w:p>
    <w:p>
      <w:pPr>
        <w:pStyle w:val="ListParagraph"/>
        <w:numPr>
          <w:ilvl w:val="1"/>
          <w:numId w:val="3"/>
        </w:numPr>
        <w:tabs>
          <w:tab w:pos="2435" w:val="left" w:leader="none"/>
        </w:tabs>
        <w:spacing w:line="240" w:lineRule="auto" w:before="44" w:after="0"/>
        <w:ind w:left="2434" w:right="0" w:hanging="361"/>
        <w:jc w:val="left"/>
        <w:rPr>
          <w:sz w:val="24"/>
        </w:rPr>
      </w:pPr>
      <w:r>
        <w:rPr>
          <w:sz w:val="24"/>
        </w:rPr>
        <w:t>l’abuso di matrice</w:t>
      </w:r>
      <w:r>
        <w:rPr>
          <w:spacing w:val="-12"/>
          <w:sz w:val="24"/>
        </w:rPr>
        <w:t> </w:t>
      </w:r>
      <w:r>
        <w:rPr>
          <w:sz w:val="24"/>
        </w:rPr>
        <w:t>religiosa;</w:t>
      </w:r>
    </w:p>
    <w:p>
      <w:pPr>
        <w:pStyle w:val="ListParagraph"/>
        <w:numPr>
          <w:ilvl w:val="1"/>
          <w:numId w:val="3"/>
        </w:numPr>
        <w:tabs>
          <w:tab w:pos="2435" w:val="left" w:leader="none"/>
        </w:tabs>
        <w:spacing w:line="240" w:lineRule="auto" w:before="40" w:after="0"/>
        <w:ind w:left="2434" w:right="0" w:hanging="361"/>
        <w:jc w:val="left"/>
        <w:rPr>
          <w:sz w:val="24"/>
        </w:rPr>
      </w:pPr>
      <w:r>
        <w:rPr>
          <w:sz w:val="24"/>
        </w:rPr>
        <w:t>il bullismo, il</w:t>
      </w:r>
      <w:r>
        <w:rPr>
          <w:spacing w:val="-8"/>
          <w:sz w:val="24"/>
        </w:rPr>
        <w:t> </w:t>
      </w:r>
      <w:r>
        <w:rPr>
          <w:sz w:val="24"/>
        </w:rPr>
        <w:t>cyberbullismo:</w:t>
      </w:r>
    </w:p>
    <w:p>
      <w:pPr>
        <w:pStyle w:val="ListParagraph"/>
        <w:numPr>
          <w:ilvl w:val="1"/>
          <w:numId w:val="3"/>
        </w:numPr>
        <w:tabs>
          <w:tab w:pos="2434" w:val="left" w:leader="none"/>
          <w:tab w:pos="2435" w:val="left" w:leader="none"/>
        </w:tabs>
        <w:spacing w:line="240" w:lineRule="auto" w:before="41" w:after="0"/>
        <w:ind w:left="2434" w:right="0" w:hanging="361"/>
        <w:jc w:val="left"/>
        <w:rPr>
          <w:sz w:val="24"/>
        </w:rPr>
      </w:pPr>
      <w:r>
        <w:rPr>
          <w:sz w:val="24"/>
        </w:rPr>
        <w:t>i comportamenti</w:t>
      </w:r>
      <w:r>
        <w:rPr>
          <w:spacing w:val="-9"/>
          <w:sz w:val="24"/>
        </w:rPr>
        <w:t> </w:t>
      </w:r>
      <w:r>
        <w:rPr>
          <w:sz w:val="24"/>
        </w:rPr>
        <w:t>discriminatori.</w:t>
      </w:r>
    </w:p>
    <w:p>
      <w:pPr>
        <w:pStyle w:val="ListParagraph"/>
        <w:numPr>
          <w:ilvl w:val="0"/>
          <w:numId w:val="3"/>
        </w:numPr>
        <w:tabs>
          <w:tab w:pos="1781" w:val="left" w:leader="none"/>
          <w:tab w:pos="1782" w:val="left" w:leader="none"/>
        </w:tabs>
        <w:spacing w:line="240" w:lineRule="auto" w:before="41" w:after="0"/>
        <w:ind w:left="1782" w:right="0" w:hanging="428"/>
        <w:jc w:val="left"/>
        <w:rPr>
          <w:sz w:val="24"/>
        </w:rPr>
      </w:pPr>
      <w:r>
        <w:rPr>
          <w:sz w:val="24"/>
        </w:rPr>
        <w:t>A fini del comma precedente, si</w:t>
      </w:r>
      <w:r>
        <w:rPr>
          <w:spacing w:val="-15"/>
          <w:sz w:val="24"/>
        </w:rPr>
        <w:t> </w:t>
      </w:r>
      <w:r>
        <w:rPr>
          <w:sz w:val="24"/>
        </w:rPr>
        <w:t>intendono:</w:t>
      </w:r>
    </w:p>
    <w:p>
      <w:pPr>
        <w:pStyle w:val="ListParagraph"/>
        <w:numPr>
          <w:ilvl w:val="1"/>
          <w:numId w:val="3"/>
        </w:numPr>
        <w:tabs>
          <w:tab w:pos="2435" w:val="left" w:leader="none"/>
        </w:tabs>
        <w:spacing w:line="240" w:lineRule="auto" w:before="43" w:after="0"/>
        <w:ind w:left="2434" w:right="0" w:hanging="361"/>
        <w:jc w:val="left"/>
        <w:rPr>
          <w:sz w:val="24"/>
        </w:rPr>
      </w:pPr>
      <w:r>
        <w:rPr>
          <w:sz w:val="24"/>
        </w:rPr>
        <w:t>per “abuso psicologico”, qualunque atto indesiderato, tra cui la</w:t>
      </w:r>
      <w:r>
        <w:rPr>
          <w:spacing w:val="43"/>
          <w:sz w:val="24"/>
        </w:rPr>
        <w:t> </w:t>
      </w:r>
      <w:r>
        <w:rPr>
          <w:sz w:val="24"/>
        </w:rPr>
        <w:t>mancanza</w:t>
      </w:r>
    </w:p>
    <w:p>
      <w:pPr>
        <w:pStyle w:val="BodyText"/>
        <w:spacing w:before="8"/>
        <w:rPr>
          <w:sz w:val="27"/>
        </w:rPr>
      </w:pPr>
      <w:r>
        <w:rPr/>
        <w:pict>
          <v:shape style="position:absolute;margin-left:44.16pt;margin-top:17.127989pt;width:6.05pt;height:10pt;mso-position-horizontal-relative:page;mso-position-vertical-relative:paragraph;z-index:-25163468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w w:val="99"/>
                      <w:sz w:val="20"/>
                    </w:rPr>
                    <w:t>6</w:t>
                  </w:r>
                </w:p>
              </w:txbxContent>
            </v:textbox>
            <w10:wrap type="topAndBottom"/>
          </v:shape>
        </w:pict>
      </w:r>
    </w:p>
    <w:p>
      <w:pPr>
        <w:spacing w:after="0"/>
        <w:rPr>
          <w:sz w:val="27"/>
        </w:rPr>
        <w:sectPr>
          <w:pgSz w:w="11910" w:h="16840"/>
          <w:pgMar w:top="0" w:bottom="0" w:left="460" w:right="180"/>
        </w:sectPr>
      </w:pPr>
    </w:p>
    <w:p>
      <w:pPr>
        <w:pStyle w:val="BodyText"/>
        <w:rPr>
          <w:sz w:val="20"/>
        </w:rPr>
      </w:pPr>
      <w:r>
        <w:rPr/>
        <w:pict>
          <v:group style="position:absolute;margin-left:0pt;margin-top:0pt;width:130.75pt;height:841.95pt;mso-position-horizontal-relative:page;mso-position-vertical-relative:page;z-index:-275862528" coordorigin="0,0" coordsize="2615,16839">
            <v:shape style="position:absolute;left:582;top:0;width:708;height:16839" coordorigin="582,0" coordsize="708,16839" path="m761,0l582,0,582,16838,761,16838,761,0m1290,0l1101,0,1101,16838,1290,16838,1290,0e" filled="true" fillcolor="#163e77" stroked="false">
              <v:path arrowok="t"/>
              <v:fill type="solid"/>
            </v:shape>
            <v:rect style="position:absolute;left:760;top:13;width:341;height:16825" filled="true" fillcolor="#0364ad" stroked="false">
              <v:fill type="solid"/>
            </v:rect>
            <v:shape style="position:absolute;left:0;top:321;width:2066;height:2267" coordorigin="0,321" coordsize="2066,2267" path="m933,321l858,323,785,331,713,342,643,358,574,379,508,403,443,432,381,464,321,500,263,540,208,583,156,629,107,678,61,730,18,785,0,2098,18,2124,61,2179,107,2231,156,2280,208,2326,263,2369,321,2409,381,2445,443,2477,508,2506,574,2530,643,2551,713,2567,785,2578,858,2586,933,2588,1007,2586,1080,2578,1152,2567,1222,2551,1291,2530,1357,2506,1422,2477,1484,2445,1544,2409,1602,2369,1657,2326,1709,2280,1758,2231,1804,2179,1847,2124,1887,2066,1923,2006,1955,1944,1984,1879,2008,1813,2029,1744,2045,1674,2056,1602,2064,1529,2066,1454,2064,1380,2056,1307,2045,1235,2029,1165,2008,1096,1984,1030,1955,965,1923,903,1887,843,1847,785,1804,730,1758,678,1709,629,1657,583,1602,540,1544,500,1484,464,1422,432,1357,403,1291,379,1222,358,1152,342,1080,331,1007,323,933,321xe" filled="true" fillcolor="#ffffff" stroked="false">
              <v:path arrowok="t"/>
              <v:fill type="solid"/>
            </v:shape>
            <v:shape style="position:absolute;left:0;top:0;width:2615;height:3163" type="#_x0000_t75" stroked="false">
              <v:imagedata r:id="rId6"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line="276" w:lineRule="auto" w:before="234"/>
        <w:ind w:left="2434" w:right="980"/>
        <w:jc w:val="both"/>
      </w:pPr>
      <w:r>
        <w:rPr/>
        <w:t>di rispetto, il confinamento, la sopraffazione, l’isolamento o qualsiasi altro trattamento che possa incidere sul senso di identità, dignità e autostima, ovvero</w:t>
      </w:r>
      <w:r>
        <w:rPr>
          <w:spacing w:val="-8"/>
        </w:rPr>
        <w:t> </w:t>
      </w:r>
      <w:r>
        <w:rPr/>
        <w:t>tale</w:t>
      </w:r>
      <w:r>
        <w:rPr>
          <w:spacing w:val="-8"/>
        </w:rPr>
        <w:t> </w:t>
      </w:r>
      <w:r>
        <w:rPr/>
        <w:t>da</w:t>
      </w:r>
      <w:r>
        <w:rPr>
          <w:spacing w:val="-7"/>
        </w:rPr>
        <w:t> </w:t>
      </w:r>
      <w:r>
        <w:rPr/>
        <w:t>intimidire,</w:t>
      </w:r>
      <w:r>
        <w:rPr>
          <w:spacing w:val="-5"/>
        </w:rPr>
        <w:t> </w:t>
      </w:r>
      <w:r>
        <w:rPr/>
        <w:t>turbare</w:t>
      </w:r>
      <w:r>
        <w:rPr>
          <w:spacing w:val="-8"/>
        </w:rPr>
        <w:t> </w:t>
      </w:r>
      <w:r>
        <w:rPr/>
        <w:t>o</w:t>
      </w:r>
      <w:r>
        <w:rPr>
          <w:spacing w:val="-7"/>
        </w:rPr>
        <w:t> </w:t>
      </w:r>
      <w:r>
        <w:rPr/>
        <w:t>alterare</w:t>
      </w:r>
      <w:r>
        <w:rPr>
          <w:spacing w:val="-8"/>
        </w:rPr>
        <w:t> </w:t>
      </w:r>
      <w:r>
        <w:rPr/>
        <w:t>la</w:t>
      </w:r>
      <w:r>
        <w:rPr>
          <w:spacing w:val="-10"/>
        </w:rPr>
        <w:t> </w:t>
      </w:r>
      <w:r>
        <w:rPr/>
        <w:t>serenità</w:t>
      </w:r>
      <w:r>
        <w:rPr>
          <w:spacing w:val="-7"/>
        </w:rPr>
        <w:t> </w:t>
      </w:r>
      <w:r>
        <w:rPr/>
        <w:t>del</w:t>
      </w:r>
      <w:r>
        <w:rPr>
          <w:spacing w:val="-8"/>
        </w:rPr>
        <w:t> </w:t>
      </w:r>
      <w:r>
        <w:rPr/>
        <w:t>tesserato,</w:t>
      </w:r>
      <w:r>
        <w:rPr>
          <w:spacing w:val="-8"/>
        </w:rPr>
        <w:t> </w:t>
      </w:r>
      <w:r>
        <w:rPr/>
        <w:t>anche se perpetrato attraverso l’utilizzo di strumenti</w:t>
      </w:r>
      <w:r>
        <w:rPr>
          <w:spacing w:val="-6"/>
        </w:rPr>
        <w:t> </w:t>
      </w:r>
      <w:r>
        <w:rPr/>
        <w:t>digitali;</w:t>
      </w:r>
    </w:p>
    <w:p>
      <w:pPr>
        <w:pStyle w:val="ListParagraph"/>
        <w:numPr>
          <w:ilvl w:val="1"/>
          <w:numId w:val="3"/>
        </w:numPr>
        <w:tabs>
          <w:tab w:pos="2435" w:val="left" w:leader="none"/>
        </w:tabs>
        <w:spacing w:line="276" w:lineRule="auto" w:before="0" w:after="0"/>
        <w:ind w:left="2434" w:right="974" w:hanging="360"/>
        <w:jc w:val="both"/>
        <w:rPr>
          <w:sz w:val="24"/>
        </w:rPr>
      </w:pPr>
      <w:r>
        <w:rPr/>
        <w:pict>
          <v:shape style="position:absolute;margin-left:38.2967pt;margin-top:70.297867pt;width:15.45pt;height:139.9pt;mso-position-horizontal-relative:page;mso-position-vertical-relative:paragraph;z-index:25169100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per “abuso fisico”, qualunque condotta consumata o tentata (tra cui botte, pugni,</w:t>
      </w:r>
      <w:r>
        <w:rPr>
          <w:spacing w:val="-9"/>
          <w:sz w:val="24"/>
        </w:rPr>
        <w:t> </w:t>
      </w:r>
      <w:r>
        <w:rPr>
          <w:sz w:val="24"/>
        </w:rPr>
        <w:t>percosse,</w:t>
      </w:r>
      <w:r>
        <w:rPr>
          <w:spacing w:val="-9"/>
          <w:sz w:val="24"/>
        </w:rPr>
        <w:t> </w:t>
      </w:r>
      <w:r>
        <w:rPr>
          <w:sz w:val="24"/>
        </w:rPr>
        <w:t>soffocamento,</w:t>
      </w:r>
      <w:r>
        <w:rPr>
          <w:spacing w:val="-9"/>
          <w:sz w:val="24"/>
        </w:rPr>
        <w:t> </w:t>
      </w:r>
      <w:r>
        <w:rPr>
          <w:sz w:val="24"/>
        </w:rPr>
        <w:t>schiaffi,</w:t>
      </w:r>
      <w:r>
        <w:rPr>
          <w:spacing w:val="-8"/>
          <w:sz w:val="24"/>
        </w:rPr>
        <w:t> </w:t>
      </w:r>
      <w:r>
        <w:rPr>
          <w:sz w:val="24"/>
        </w:rPr>
        <w:t>calci</w:t>
      </w:r>
      <w:r>
        <w:rPr>
          <w:spacing w:val="-13"/>
          <w:sz w:val="24"/>
        </w:rPr>
        <w:t> </w:t>
      </w:r>
      <w:r>
        <w:rPr>
          <w:sz w:val="24"/>
        </w:rPr>
        <w:t>o</w:t>
      </w:r>
      <w:r>
        <w:rPr>
          <w:spacing w:val="-8"/>
          <w:sz w:val="24"/>
        </w:rPr>
        <w:t> </w:t>
      </w:r>
      <w:r>
        <w:rPr>
          <w:sz w:val="24"/>
        </w:rPr>
        <w:t>lancio</w:t>
      </w:r>
      <w:r>
        <w:rPr>
          <w:spacing w:val="-9"/>
          <w:sz w:val="24"/>
        </w:rPr>
        <w:t> </w:t>
      </w:r>
      <w:r>
        <w:rPr>
          <w:sz w:val="24"/>
        </w:rPr>
        <w:t>di</w:t>
      </w:r>
      <w:r>
        <w:rPr>
          <w:spacing w:val="-11"/>
          <w:sz w:val="24"/>
        </w:rPr>
        <w:t> </w:t>
      </w:r>
      <w:r>
        <w:rPr>
          <w:sz w:val="24"/>
        </w:rPr>
        <w:t>oggetti),</w:t>
      </w:r>
      <w:r>
        <w:rPr>
          <w:spacing w:val="-9"/>
          <w:sz w:val="24"/>
        </w:rPr>
        <w:t> </w:t>
      </w:r>
      <w:r>
        <w:rPr>
          <w:sz w:val="24"/>
        </w:rPr>
        <w:t>che</w:t>
      </w:r>
      <w:r>
        <w:rPr>
          <w:spacing w:val="-11"/>
          <w:sz w:val="24"/>
        </w:rPr>
        <w:t> </w:t>
      </w:r>
      <w:r>
        <w:rPr>
          <w:sz w:val="24"/>
        </w:rPr>
        <w:t>sia</w:t>
      </w:r>
      <w:r>
        <w:rPr>
          <w:spacing w:val="-8"/>
          <w:sz w:val="24"/>
        </w:rPr>
        <w:t> </w:t>
      </w:r>
      <w:r>
        <w:rPr>
          <w:sz w:val="24"/>
        </w:rPr>
        <w:t>in grado in senso reale o potenziale di procurare direttamente o indirettamente un danno alla salute, un trauma, lesioni fisiche o che danneggi lo sviluppo psico-fisico del minore tanto da compromettergli una sana e serena crescita. Tali atti possono anche consistere nell’indurre un tesserato a svolgere (al fine di una migliore performance sportiva) un’attività</w:t>
      </w:r>
      <w:r>
        <w:rPr>
          <w:spacing w:val="-8"/>
          <w:sz w:val="24"/>
        </w:rPr>
        <w:t> </w:t>
      </w:r>
      <w:r>
        <w:rPr>
          <w:sz w:val="24"/>
        </w:rPr>
        <w:t>fisica</w:t>
      </w:r>
      <w:r>
        <w:rPr>
          <w:spacing w:val="-8"/>
          <w:sz w:val="24"/>
        </w:rPr>
        <w:t> </w:t>
      </w:r>
      <w:r>
        <w:rPr>
          <w:sz w:val="24"/>
        </w:rPr>
        <w:t>inappropriata</w:t>
      </w:r>
      <w:r>
        <w:rPr>
          <w:spacing w:val="-8"/>
          <w:sz w:val="24"/>
        </w:rPr>
        <w:t> </w:t>
      </w:r>
      <w:r>
        <w:rPr>
          <w:sz w:val="24"/>
        </w:rPr>
        <w:t>come</w:t>
      </w:r>
      <w:r>
        <w:rPr>
          <w:spacing w:val="-7"/>
          <w:sz w:val="24"/>
        </w:rPr>
        <w:t> </w:t>
      </w:r>
      <w:r>
        <w:rPr>
          <w:sz w:val="24"/>
        </w:rPr>
        <w:t>il</w:t>
      </w:r>
      <w:r>
        <w:rPr>
          <w:spacing w:val="-10"/>
          <w:sz w:val="24"/>
        </w:rPr>
        <w:t> </w:t>
      </w:r>
      <w:r>
        <w:rPr>
          <w:sz w:val="24"/>
        </w:rPr>
        <w:t>somministrare</w:t>
      </w:r>
      <w:r>
        <w:rPr>
          <w:spacing w:val="-8"/>
          <w:sz w:val="24"/>
        </w:rPr>
        <w:t> </w:t>
      </w:r>
      <w:r>
        <w:rPr>
          <w:sz w:val="24"/>
        </w:rPr>
        <w:t>carichi</w:t>
      </w:r>
      <w:r>
        <w:rPr>
          <w:spacing w:val="-8"/>
          <w:sz w:val="24"/>
        </w:rPr>
        <w:t> </w:t>
      </w:r>
      <w:r>
        <w:rPr>
          <w:sz w:val="24"/>
        </w:rPr>
        <w:t>di</w:t>
      </w:r>
      <w:r>
        <w:rPr>
          <w:spacing w:val="-9"/>
          <w:sz w:val="24"/>
        </w:rPr>
        <w:t> </w:t>
      </w:r>
      <w:r>
        <w:rPr>
          <w:sz w:val="24"/>
        </w:rPr>
        <w:t>allenamento inadeguati</w:t>
      </w:r>
      <w:r>
        <w:rPr>
          <w:spacing w:val="-12"/>
          <w:sz w:val="24"/>
        </w:rPr>
        <w:t> </w:t>
      </w:r>
      <w:r>
        <w:rPr>
          <w:sz w:val="24"/>
        </w:rPr>
        <w:t>in</w:t>
      </w:r>
      <w:r>
        <w:rPr>
          <w:spacing w:val="-11"/>
          <w:sz w:val="24"/>
        </w:rPr>
        <w:t> </w:t>
      </w:r>
      <w:r>
        <w:rPr>
          <w:sz w:val="24"/>
        </w:rPr>
        <w:t>base</w:t>
      </w:r>
      <w:r>
        <w:rPr>
          <w:spacing w:val="-13"/>
          <w:sz w:val="24"/>
        </w:rPr>
        <w:t> </w:t>
      </w:r>
      <w:r>
        <w:rPr>
          <w:sz w:val="24"/>
        </w:rPr>
        <w:t>all’età,</w:t>
      </w:r>
      <w:r>
        <w:rPr>
          <w:spacing w:val="-11"/>
          <w:sz w:val="24"/>
        </w:rPr>
        <w:t> </w:t>
      </w:r>
      <w:r>
        <w:rPr>
          <w:sz w:val="24"/>
        </w:rPr>
        <w:t>genere,</w:t>
      </w:r>
      <w:r>
        <w:rPr>
          <w:spacing w:val="-12"/>
          <w:sz w:val="24"/>
        </w:rPr>
        <w:t> </w:t>
      </w:r>
      <w:r>
        <w:rPr>
          <w:sz w:val="24"/>
        </w:rPr>
        <w:t>struttura</w:t>
      </w:r>
      <w:r>
        <w:rPr>
          <w:spacing w:val="-14"/>
          <w:sz w:val="24"/>
        </w:rPr>
        <w:t> </w:t>
      </w:r>
      <w:r>
        <w:rPr>
          <w:sz w:val="24"/>
        </w:rPr>
        <w:t>e</w:t>
      </w:r>
      <w:r>
        <w:rPr>
          <w:spacing w:val="-11"/>
          <w:sz w:val="24"/>
        </w:rPr>
        <w:t> </w:t>
      </w:r>
      <w:r>
        <w:rPr>
          <w:sz w:val="24"/>
        </w:rPr>
        <w:t>capacità</w:t>
      </w:r>
      <w:r>
        <w:rPr>
          <w:spacing w:val="-11"/>
          <w:sz w:val="24"/>
        </w:rPr>
        <w:t> </w:t>
      </w:r>
      <w:r>
        <w:rPr>
          <w:sz w:val="24"/>
        </w:rPr>
        <w:t>fisica</w:t>
      </w:r>
      <w:r>
        <w:rPr>
          <w:spacing w:val="-12"/>
          <w:sz w:val="24"/>
        </w:rPr>
        <w:t> </w:t>
      </w:r>
      <w:r>
        <w:rPr>
          <w:sz w:val="24"/>
        </w:rPr>
        <w:t>oppure</w:t>
      </w:r>
      <w:r>
        <w:rPr>
          <w:spacing w:val="-11"/>
          <w:sz w:val="24"/>
        </w:rPr>
        <w:t> </w:t>
      </w:r>
      <w:r>
        <w:rPr>
          <w:sz w:val="24"/>
        </w:rPr>
        <w:t>forzare ad allenarsi atleti ammalati, infortunati o comunque doloranti, nonché nell’uso improprio, eccessivo, illecito o arbitrario di strumenti sportivi. In quest’ambito rientrano anche quei comportamenti che favoriscono il consumo di alcool, di sostanze comunque vietate da norme vigenti o le pratiche di</w:t>
      </w:r>
      <w:r>
        <w:rPr>
          <w:spacing w:val="-3"/>
          <w:sz w:val="24"/>
        </w:rPr>
        <w:t> </w:t>
      </w:r>
      <w:r>
        <w:rPr>
          <w:sz w:val="24"/>
        </w:rPr>
        <w:t>doping;</w:t>
      </w:r>
    </w:p>
    <w:p>
      <w:pPr>
        <w:pStyle w:val="ListParagraph"/>
        <w:numPr>
          <w:ilvl w:val="1"/>
          <w:numId w:val="3"/>
        </w:numPr>
        <w:tabs>
          <w:tab w:pos="2435" w:val="left" w:leader="none"/>
        </w:tabs>
        <w:spacing w:line="276" w:lineRule="auto" w:before="2" w:after="0"/>
        <w:ind w:left="2434" w:right="978" w:hanging="360"/>
        <w:jc w:val="both"/>
        <w:rPr>
          <w:sz w:val="24"/>
        </w:rPr>
      </w:pPr>
      <w:r>
        <w:rPr/>
        <w:pict>
          <v:shape style="position:absolute;margin-left:38.296711pt;margin-top:136.631851pt;width:15.45pt;height:167.95pt;mso-position-horizontal-relative:page;mso-position-vertical-relative:paragraph;z-index:25168896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pict>
          <v:shape style="position:absolute;margin-left:38.296707pt;margin-top:5.27985pt;width:15.45pt;height:114.05pt;mso-position-horizontal-relative:page;mso-position-vertical-relative:paragraph;z-index:25168998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per “molestia sessuale”, qualunque atto o comportamento indesiderato e non gradito di natura sessuale, sia esso verbale, non verbale o fisico che comporti una grave noia, fastidio o disturbo. Tali atti o comportamenti possono anche consistere nell’assumere un linguaggio del corpo inappropriato,</w:t>
      </w:r>
      <w:r>
        <w:rPr>
          <w:spacing w:val="-15"/>
          <w:sz w:val="24"/>
        </w:rPr>
        <w:t> </w:t>
      </w:r>
      <w:r>
        <w:rPr>
          <w:sz w:val="24"/>
        </w:rPr>
        <w:t>nel</w:t>
      </w:r>
      <w:r>
        <w:rPr>
          <w:spacing w:val="-12"/>
          <w:sz w:val="24"/>
        </w:rPr>
        <w:t> </w:t>
      </w:r>
      <w:r>
        <w:rPr>
          <w:sz w:val="24"/>
        </w:rPr>
        <w:t>rivolgere</w:t>
      </w:r>
      <w:r>
        <w:rPr>
          <w:spacing w:val="-15"/>
          <w:sz w:val="24"/>
        </w:rPr>
        <w:t> </w:t>
      </w:r>
      <w:r>
        <w:rPr>
          <w:sz w:val="24"/>
        </w:rPr>
        <w:t>osservazioni</w:t>
      </w:r>
      <w:r>
        <w:rPr>
          <w:spacing w:val="-15"/>
          <w:sz w:val="24"/>
        </w:rPr>
        <w:t> </w:t>
      </w:r>
      <w:r>
        <w:rPr>
          <w:sz w:val="24"/>
        </w:rPr>
        <w:t>o</w:t>
      </w:r>
      <w:r>
        <w:rPr>
          <w:spacing w:val="-13"/>
          <w:sz w:val="24"/>
        </w:rPr>
        <w:t> </w:t>
      </w:r>
      <w:r>
        <w:rPr>
          <w:sz w:val="24"/>
        </w:rPr>
        <w:t>allusioni</w:t>
      </w:r>
      <w:r>
        <w:rPr>
          <w:spacing w:val="-14"/>
          <w:sz w:val="24"/>
        </w:rPr>
        <w:t> </w:t>
      </w:r>
      <w:r>
        <w:rPr>
          <w:sz w:val="24"/>
        </w:rPr>
        <w:t>sessualmente</w:t>
      </w:r>
      <w:r>
        <w:rPr>
          <w:spacing w:val="-14"/>
          <w:sz w:val="24"/>
        </w:rPr>
        <w:t> </w:t>
      </w:r>
      <w:r>
        <w:rPr>
          <w:sz w:val="24"/>
        </w:rPr>
        <w:t>esplicite, nonché</w:t>
      </w:r>
      <w:r>
        <w:rPr>
          <w:spacing w:val="-6"/>
          <w:sz w:val="24"/>
        </w:rPr>
        <w:t> </w:t>
      </w:r>
      <w:r>
        <w:rPr>
          <w:sz w:val="24"/>
        </w:rPr>
        <w:t>richieste</w:t>
      </w:r>
      <w:r>
        <w:rPr>
          <w:spacing w:val="-6"/>
          <w:sz w:val="24"/>
        </w:rPr>
        <w:t> </w:t>
      </w:r>
      <w:r>
        <w:rPr>
          <w:sz w:val="24"/>
        </w:rPr>
        <w:t>indesiderate</w:t>
      </w:r>
      <w:r>
        <w:rPr>
          <w:spacing w:val="-7"/>
          <w:sz w:val="24"/>
        </w:rPr>
        <w:t> </w:t>
      </w:r>
      <w:r>
        <w:rPr>
          <w:sz w:val="24"/>
        </w:rPr>
        <w:t>o</w:t>
      </w:r>
      <w:r>
        <w:rPr>
          <w:spacing w:val="-7"/>
          <w:sz w:val="24"/>
        </w:rPr>
        <w:t> </w:t>
      </w:r>
      <w:r>
        <w:rPr>
          <w:sz w:val="24"/>
        </w:rPr>
        <w:t>non</w:t>
      </w:r>
      <w:r>
        <w:rPr>
          <w:spacing w:val="-6"/>
          <w:sz w:val="24"/>
        </w:rPr>
        <w:t> </w:t>
      </w:r>
      <w:r>
        <w:rPr>
          <w:sz w:val="24"/>
        </w:rPr>
        <w:t>gradite</w:t>
      </w:r>
      <w:r>
        <w:rPr>
          <w:spacing w:val="-7"/>
          <w:sz w:val="24"/>
        </w:rPr>
        <w:t> </w:t>
      </w:r>
      <w:r>
        <w:rPr>
          <w:sz w:val="24"/>
        </w:rPr>
        <w:t>aventi</w:t>
      </w:r>
      <w:r>
        <w:rPr>
          <w:spacing w:val="-6"/>
          <w:sz w:val="24"/>
        </w:rPr>
        <w:t> </w:t>
      </w:r>
      <w:r>
        <w:rPr>
          <w:sz w:val="24"/>
        </w:rPr>
        <w:t>connotazione</w:t>
      </w:r>
      <w:r>
        <w:rPr>
          <w:spacing w:val="-6"/>
          <w:sz w:val="24"/>
        </w:rPr>
        <w:t> </w:t>
      </w:r>
      <w:r>
        <w:rPr>
          <w:sz w:val="24"/>
        </w:rPr>
        <w:t>sessuale, ovvero telefonate, messaggi, lettere od ogni altra forma di comunicazione a contenuto sessuale, anche con effetto intimidatorio, degradante o umiliante;</w:t>
      </w:r>
    </w:p>
    <w:p>
      <w:pPr>
        <w:pStyle w:val="ListParagraph"/>
        <w:numPr>
          <w:ilvl w:val="1"/>
          <w:numId w:val="3"/>
        </w:numPr>
        <w:tabs>
          <w:tab w:pos="2435" w:val="left" w:leader="none"/>
        </w:tabs>
        <w:spacing w:line="276" w:lineRule="auto" w:before="0" w:after="0"/>
        <w:ind w:left="2434" w:right="981" w:hanging="360"/>
        <w:jc w:val="both"/>
        <w:rPr>
          <w:sz w:val="24"/>
        </w:rPr>
      </w:pPr>
      <w:r>
        <w:rPr>
          <w:sz w:val="24"/>
        </w:rPr>
        <w:t>per “abuso sessuale”, qualsiasi comportamento o condotta avente connotazione sessuale, senza contatto, o con contatto e considerata non desiderata, o il cui consenso è costretto, manipolato, non dato o negato. Può consistere anche nel costringere un tesserato a porre in essere condotte</w:t>
      </w:r>
      <w:r>
        <w:rPr>
          <w:spacing w:val="-15"/>
          <w:sz w:val="24"/>
        </w:rPr>
        <w:t> </w:t>
      </w:r>
      <w:r>
        <w:rPr>
          <w:sz w:val="24"/>
        </w:rPr>
        <w:t>sessuali</w:t>
      </w:r>
      <w:r>
        <w:rPr>
          <w:spacing w:val="-16"/>
          <w:sz w:val="24"/>
        </w:rPr>
        <w:t> </w:t>
      </w:r>
      <w:r>
        <w:rPr>
          <w:sz w:val="24"/>
        </w:rPr>
        <w:t>inappropriate</w:t>
      </w:r>
      <w:r>
        <w:rPr>
          <w:spacing w:val="-14"/>
          <w:sz w:val="24"/>
        </w:rPr>
        <w:t> </w:t>
      </w:r>
      <w:r>
        <w:rPr>
          <w:sz w:val="24"/>
        </w:rPr>
        <w:t>o</w:t>
      </w:r>
      <w:r>
        <w:rPr>
          <w:spacing w:val="-14"/>
          <w:sz w:val="24"/>
        </w:rPr>
        <w:t> </w:t>
      </w:r>
      <w:r>
        <w:rPr>
          <w:sz w:val="24"/>
        </w:rPr>
        <w:t>indesiderate,</w:t>
      </w:r>
      <w:r>
        <w:rPr>
          <w:spacing w:val="-14"/>
          <w:sz w:val="24"/>
        </w:rPr>
        <w:t> </w:t>
      </w:r>
      <w:r>
        <w:rPr>
          <w:sz w:val="24"/>
        </w:rPr>
        <w:t>o</w:t>
      </w:r>
      <w:r>
        <w:rPr>
          <w:spacing w:val="-14"/>
          <w:sz w:val="24"/>
        </w:rPr>
        <w:t> </w:t>
      </w:r>
      <w:r>
        <w:rPr>
          <w:sz w:val="24"/>
        </w:rPr>
        <w:t>nell’osservare</w:t>
      </w:r>
      <w:r>
        <w:rPr>
          <w:spacing w:val="-14"/>
          <w:sz w:val="24"/>
        </w:rPr>
        <w:t> </w:t>
      </w:r>
      <w:r>
        <w:rPr>
          <w:sz w:val="24"/>
        </w:rPr>
        <w:t>il</w:t>
      </w:r>
      <w:r>
        <w:rPr>
          <w:spacing w:val="-16"/>
          <w:sz w:val="24"/>
        </w:rPr>
        <w:t> </w:t>
      </w:r>
      <w:r>
        <w:rPr>
          <w:sz w:val="24"/>
        </w:rPr>
        <w:t>tesserato in condizioni e contesti non</w:t>
      </w:r>
      <w:r>
        <w:rPr>
          <w:spacing w:val="-6"/>
          <w:sz w:val="24"/>
        </w:rPr>
        <w:t> </w:t>
      </w:r>
      <w:r>
        <w:rPr>
          <w:sz w:val="24"/>
        </w:rPr>
        <w:t>appropriati;</w:t>
      </w:r>
    </w:p>
    <w:p>
      <w:pPr>
        <w:pStyle w:val="ListParagraph"/>
        <w:numPr>
          <w:ilvl w:val="1"/>
          <w:numId w:val="3"/>
        </w:numPr>
        <w:tabs>
          <w:tab w:pos="2435" w:val="left" w:leader="none"/>
        </w:tabs>
        <w:spacing w:line="276" w:lineRule="auto" w:before="0" w:after="0"/>
        <w:ind w:left="2434" w:right="974" w:hanging="360"/>
        <w:jc w:val="both"/>
        <w:rPr>
          <w:sz w:val="24"/>
        </w:rPr>
      </w:pPr>
      <w:r>
        <w:rPr>
          <w:sz w:val="24"/>
        </w:rPr>
        <w:t>per </w:t>
      </w:r>
      <w:r>
        <w:rPr>
          <w:spacing w:val="-3"/>
          <w:sz w:val="24"/>
        </w:rPr>
        <w:t>“negligenza”, </w:t>
      </w:r>
      <w:r>
        <w:rPr>
          <w:sz w:val="24"/>
        </w:rPr>
        <w:t>il mancato </w:t>
      </w:r>
      <w:r>
        <w:rPr>
          <w:spacing w:val="-3"/>
          <w:sz w:val="24"/>
        </w:rPr>
        <w:t>intervento </w:t>
      </w:r>
      <w:r>
        <w:rPr>
          <w:sz w:val="24"/>
        </w:rPr>
        <w:t>di un </w:t>
      </w:r>
      <w:r>
        <w:rPr>
          <w:spacing w:val="-3"/>
          <w:sz w:val="24"/>
        </w:rPr>
        <w:t>dirigente, tecnico </w:t>
      </w:r>
      <w:r>
        <w:rPr>
          <w:sz w:val="24"/>
        </w:rPr>
        <w:t>o </w:t>
      </w:r>
      <w:r>
        <w:rPr>
          <w:spacing w:val="-3"/>
          <w:sz w:val="24"/>
        </w:rPr>
        <w:t>qualsiasi tesserato, </w:t>
      </w:r>
      <w:r>
        <w:rPr>
          <w:sz w:val="24"/>
        </w:rPr>
        <w:t>anche in ragione dei </w:t>
      </w:r>
      <w:r>
        <w:rPr>
          <w:spacing w:val="-3"/>
          <w:sz w:val="24"/>
        </w:rPr>
        <w:t>doveri </w:t>
      </w:r>
      <w:r>
        <w:rPr>
          <w:sz w:val="24"/>
        </w:rPr>
        <w:t>che derivano dal suo </w:t>
      </w:r>
      <w:r>
        <w:rPr>
          <w:spacing w:val="-3"/>
          <w:sz w:val="24"/>
        </w:rPr>
        <w:t>ruolo, </w:t>
      </w:r>
      <w:r>
        <w:rPr>
          <w:sz w:val="24"/>
        </w:rPr>
        <w:t>il </w:t>
      </w:r>
      <w:r>
        <w:rPr>
          <w:spacing w:val="-3"/>
          <w:sz w:val="24"/>
        </w:rPr>
        <w:t>quale, presa conoscenza </w:t>
      </w:r>
      <w:r>
        <w:rPr>
          <w:sz w:val="24"/>
        </w:rPr>
        <w:t>di uno degli eventi, o </w:t>
      </w:r>
      <w:r>
        <w:rPr>
          <w:spacing w:val="-3"/>
          <w:sz w:val="24"/>
        </w:rPr>
        <w:t>comportamento, </w:t>
      </w:r>
      <w:r>
        <w:rPr>
          <w:sz w:val="24"/>
        </w:rPr>
        <w:t>o </w:t>
      </w:r>
      <w:r>
        <w:rPr>
          <w:spacing w:val="-3"/>
          <w:sz w:val="24"/>
        </w:rPr>
        <w:t>condotta, </w:t>
      </w:r>
      <w:r>
        <w:rPr>
          <w:sz w:val="24"/>
        </w:rPr>
        <w:t>o atto di cui al </w:t>
      </w:r>
      <w:r>
        <w:rPr>
          <w:spacing w:val="-3"/>
          <w:sz w:val="24"/>
        </w:rPr>
        <w:t>presente </w:t>
      </w:r>
      <w:r>
        <w:rPr>
          <w:sz w:val="24"/>
        </w:rPr>
        <w:t>documento, omette di </w:t>
      </w:r>
      <w:r>
        <w:rPr>
          <w:spacing w:val="-3"/>
          <w:sz w:val="24"/>
        </w:rPr>
        <w:t>intervenire </w:t>
      </w:r>
      <w:r>
        <w:rPr>
          <w:sz w:val="24"/>
        </w:rPr>
        <w:t>causando un </w:t>
      </w:r>
      <w:r>
        <w:rPr>
          <w:spacing w:val="-3"/>
          <w:sz w:val="24"/>
        </w:rPr>
        <w:t>danno, permettendo</w:t>
      </w:r>
      <w:r>
        <w:rPr>
          <w:spacing w:val="-10"/>
          <w:sz w:val="24"/>
        </w:rPr>
        <w:t> </w:t>
      </w:r>
      <w:r>
        <w:rPr>
          <w:sz w:val="24"/>
        </w:rPr>
        <w:t>che</w:t>
      </w:r>
      <w:r>
        <w:rPr>
          <w:spacing w:val="-11"/>
          <w:sz w:val="24"/>
        </w:rPr>
        <w:t> </w:t>
      </w:r>
      <w:r>
        <w:rPr>
          <w:spacing w:val="-3"/>
          <w:sz w:val="24"/>
        </w:rPr>
        <w:t>venga</w:t>
      </w:r>
      <w:r>
        <w:rPr>
          <w:spacing w:val="-9"/>
          <w:sz w:val="24"/>
        </w:rPr>
        <w:t> </w:t>
      </w:r>
      <w:r>
        <w:rPr>
          <w:sz w:val="24"/>
        </w:rPr>
        <w:t>causato</w:t>
      </w:r>
      <w:r>
        <w:rPr>
          <w:spacing w:val="-12"/>
          <w:sz w:val="24"/>
        </w:rPr>
        <w:t> </w:t>
      </w:r>
      <w:r>
        <w:rPr>
          <w:sz w:val="24"/>
        </w:rPr>
        <w:t>un</w:t>
      </w:r>
      <w:r>
        <w:rPr>
          <w:spacing w:val="-9"/>
          <w:sz w:val="24"/>
        </w:rPr>
        <w:t> </w:t>
      </w:r>
      <w:r>
        <w:rPr>
          <w:sz w:val="24"/>
        </w:rPr>
        <w:t>danno</w:t>
      </w:r>
      <w:r>
        <w:rPr>
          <w:spacing w:val="-11"/>
          <w:sz w:val="24"/>
        </w:rPr>
        <w:t> </w:t>
      </w:r>
      <w:r>
        <w:rPr>
          <w:sz w:val="24"/>
        </w:rPr>
        <w:t>o</w:t>
      </w:r>
      <w:r>
        <w:rPr>
          <w:spacing w:val="-9"/>
          <w:sz w:val="24"/>
        </w:rPr>
        <w:t> </w:t>
      </w:r>
      <w:r>
        <w:rPr>
          <w:spacing w:val="-3"/>
          <w:sz w:val="24"/>
        </w:rPr>
        <w:t>creando</w:t>
      </w:r>
      <w:r>
        <w:rPr>
          <w:spacing w:val="-9"/>
          <w:sz w:val="24"/>
        </w:rPr>
        <w:t> </w:t>
      </w:r>
      <w:r>
        <w:rPr>
          <w:sz w:val="24"/>
        </w:rPr>
        <w:t>un</w:t>
      </w:r>
      <w:r>
        <w:rPr>
          <w:spacing w:val="-11"/>
          <w:sz w:val="24"/>
        </w:rPr>
        <w:t> </w:t>
      </w:r>
      <w:r>
        <w:rPr>
          <w:spacing w:val="-3"/>
          <w:sz w:val="24"/>
        </w:rPr>
        <w:t>pericolo</w:t>
      </w:r>
      <w:r>
        <w:rPr>
          <w:spacing w:val="-10"/>
          <w:sz w:val="24"/>
        </w:rPr>
        <w:t> </w:t>
      </w:r>
      <w:r>
        <w:rPr>
          <w:spacing w:val="-3"/>
          <w:sz w:val="24"/>
        </w:rPr>
        <w:t>imminente </w:t>
      </w:r>
      <w:r>
        <w:rPr>
          <w:sz w:val="24"/>
        </w:rPr>
        <w:t>di danno. </w:t>
      </w:r>
      <w:r>
        <w:rPr>
          <w:spacing w:val="-3"/>
          <w:sz w:val="24"/>
        </w:rPr>
        <w:t>Può consistere </w:t>
      </w:r>
      <w:r>
        <w:rPr>
          <w:sz w:val="24"/>
        </w:rPr>
        <w:t>anche nel </w:t>
      </w:r>
      <w:r>
        <w:rPr>
          <w:spacing w:val="-3"/>
          <w:sz w:val="24"/>
        </w:rPr>
        <w:t>persistente </w:t>
      </w:r>
      <w:r>
        <w:rPr>
          <w:sz w:val="24"/>
        </w:rPr>
        <w:t>e </w:t>
      </w:r>
      <w:r>
        <w:rPr>
          <w:spacing w:val="-3"/>
          <w:sz w:val="24"/>
        </w:rPr>
        <w:t>sistematico disinteresse, ovvero trascuratezza, </w:t>
      </w:r>
      <w:r>
        <w:rPr>
          <w:sz w:val="24"/>
        </w:rPr>
        <w:t>dei bisogni fisici e/o </w:t>
      </w:r>
      <w:r>
        <w:rPr>
          <w:spacing w:val="-3"/>
          <w:sz w:val="24"/>
        </w:rPr>
        <w:t>psicologici </w:t>
      </w:r>
      <w:r>
        <w:rPr>
          <w:sz w:val="24"/>
        </w:rPr>
        <w:t>del</w:t>
      </w:r>
      <w:r>
        <w:rPr>
          <w:spacing w:val="-31"/>
          <w:sz w:val="24"/>
        </w:rPr>
        <w:t> </w:t>
      </w:r>
      <w:r>
        <w:rPr>
          <w:spacing w:val="-3"/>
          <w:sz w:val="24"/>
        </w:rPr>
        <w:t>tesserato;</w:t>
      </w:r>
    </w:p>
    <w:p>
      <w:pPr>
        <w:pStyle w:val="BodyText"/>
        <w:spacing w:before="1"/>
      </w:pPr>
      <w:r>
        <w:rPr/>
        <w:pict>
          <v:shape style="position:absolute;margin-left:44.16pt;margin-top:15.089672pt;width:6.05pt;height:10pt;mso-position-horizontal-relative:page;mso-position-vertical-relative:paragraph;z-index:-25162956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w w:val="99"/>
                      <w:sz w:val="20"/>
                    </w:rPr>
                    <w:t>7</w:t>
                  </w:r>
                </w:p>
              </w:txbxContent>
            </v:textbox>
            <w10:wrap type="topAndBottom"/>
          </v:shape>
        </w:pict>
      </w:r>
    </w:p>
    <w:p>
      <w:pPr>
        <w:spacing w:after="0"/>
        <w:sectPr>
          <w:pgSz w:w="11910" w:h="16840"/>
          <w:pgMar w:top="0" w:bottom="0" w:left="460" w:right="180"/>
        </w:sectPr>
      </w:pPr>
    </w:p>
    <w:p>
      <w:pPr>
        <w:pStyle w:val="BodyText"/>
        <w:rPr>
          <w:sz w:val="20"/>
        </w:rPr>
      </w:pPr>
      <w:r>
        <w:rPr/>
        <w:pict>
          <v:group style="position:absolute;margin-left:0pt;margin-top:0pt;width:130.75pt;height:841.95pt;mso-position-horizontal-relative:page;mso-position-vertical-relative:page;z-index:-275857408" coordorigin="0,0" coordsize="2615,16839">
            <v:shape style="position:absolute;left:582;top:0;width:708;height:16839" coordorigin="582,0" coordsize="708,16839" path="m761,0l582,0,582,16838,761,16838,761,0m1290,0l1101,0,1101,16838,1290,16838,1290,0e" filled="true" fillcolor="#163e77" stroked="false">
              <v:path arrowok="t"/>
              <v:fill type="solid"/>
            </v:shape>
            <v:rect style="position:absolute;left:760;top:13;width:341;height:16825" filled="true" fillcolor="#0364ad" stroked="false">
              <v:fill type="solid"/>
            </v:rect>
            <v:shape style="position:absolute;left:0;top:321;width:2066;height:2267" coordorigin="0,321" coordsize="2066,2267" path="m933,321l858,323,785,331,713,342,643,358,574,379,508,403,443,432,381,464,321,500,263,540,208,583,156,629,107,678,61,730,18,785,0,2098,18,2124,61,2179,107,2231,156,2280,208,2326,263,2369,321,2409,381,2445,443,2477,508,2506,574,2530,643,2551,713,2567,785,2578,858,2586,933,2588,1007,2586,1080,2578,1152,2567,1222,2551,1291,2530,1357,2506,1422,2477,1484,2445,1544,2409,1602,2369,1657,2326,1709,2280,1758,2231,1804,2179,1847,2124,1887,2066,1923,2006,1955,1944,1984,1879,2008,1813,2029,1744,2045,1674,2056,1602,2064,1529,2066,1454,2064,1380,2056,1307,2045,1235,2029,1165,2008,1096,1984,1030,1955,965,1923,903,1887,843,1847,785,1804,730,1758,678,1709,629,1657,583,1602,540,1544,500,1484,464,1422,432,1357,403,1291,379,1222,358,1152,342,1080,331,1007,323,933,321xe" filled="true" fillcolor="#ffffff" stroked="false">
              <v:path arrowok="t"/>
              <v:fill type="solid"/>
            </v:shape>
            <v:shape style="position:absolute;left:0;top:0;width:2615;height:3163" type="#_x0000_t75" stroked="false">
              <v:imagedata r:id="rId6"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ListParagraph"/>
        <w:numPr>
          <w:ilvl w:val="1"/>
          <w:numId w:val="3"/>
        </w:numPr>
        <w:tabs>
          <w:tab w:pos="2435" w:val="left" w:leader="none"/>
        </w:tabs>
        <w:spacing w:line="278" w:lineRule="auto" w:before="234" w:after="0"/>
        <w:ind w:left="2434" w:right="984" w:hanging="360"/>
        <w:jc w:val="both"/>
        <w:rPr>
          <w:sz w:val="24"/>
        </w:rPr>
      </w:pPr>
      <w:r>
        <w:rPr>
          <w:sz w:val="24"/>
        </w:rPr>
        <w:t>per “incuria”, la mancata soddisfazione delle necessita fondamentali a livello fisico, medico, educativo ed</w:t>
      </w:r>
      <w:r>
        <w:rPr>
          <w:spacing w:val="-3"/>
          <w:sz w:val="24"/>
        </w:rPr>
        <w:t> </w:t>
      </w:r>
      <w:r>
        <w:rPr>
          <w:sz w:val="24"/>
        </w:rPr>
        <w:t>emotivo;</w:t>
      </w:r>
    </w:p>
    <w:p>
      <w:pPr>
        <w:pStyle w:val="ListParagraph"/>
        <w:numPr>
          <w:ilvl w:val="1"/>
          <w:numId w:val="3"/>
        </w:numPr>
        <w:tabs>
          <w:tab w:pos="2435" w:val="left" w:leader="none"/>
        </w:tabs>
        <w:spacing w:line="276" w:lineRule="auto" w:before="0" w:after="0"/>
        <w:ind w:left="2434" w:right="976" w:hanging="360"/>
        <w:jc w:val="both"/>
        <w:rPr>
          <w:sz w:val="24"/>
        </w:rPr>
      </w:pPr>
      <w:r>
        <w:rPr>
          <w:sz w:val="24"/>
        </w:rPr>
        <w:t>per “abuso di matrice religiosa”, l’impedimento, il condizionamento o la limitazione del diritto di professare liberamente la propria fede religiosa e di esercitarne in privato o in pubblico il culto purché non si tratti di riti contrari al buon</w:t>
      </w:r>
      <w:r>
        <w:rPr>
          <w:spacing w:val="-3"/>
          <w:sz w:val="24"/>
        </w:rPr>
        <w:t> </w:t>
      </w:r>
      <w:r>
        <w:rPr>
          <w:sz w:val="24"/>
        </w:rPr>
        <w:t>costume;</w:t>
      </w:r>
    </w:p>
    <w:p>
      <w:pPr>
        <w:pStyle w:val="ListParagraph"/>
        <w:numPr>
          <w:ilvl w:val="1"/>
          <w:numId w:val="3"/>
        </w:numPr>
        <w:tabs>
          <w:tab w:pos="2435" w:val="left" w:leader="none"/>
        </w:tabs>
        <w:spacing w:line="276" w:lineRule="auto" w:before="0" w:after="0"/>
        <w:ind w:left="2434" w:right="979" w:hanging="360"/>
        <w:jc w:val="both"/>
        <w:rPr>
          <w:sz w:val="24"/>
        </w:rPr>
      </w:pPr>
      <w:r>
        <w:rPr/>
        <w:pict>
          <v:shape style="position:absolute;margin-left:38.2967pt;margin-top:38.497879pt;width:15.45pt;height:139.9pt;mso-position-horizontal-relative:page;mso-position-vertical-relative:paragraph;z-index:25169612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per “bullismo, cyberbullismo”, qualsiasi comportamento offensivo e/o aggressivo</w:t>
      </w:r>
      <w:r>
        <w:rPr>
          <w:spacing w:val="-8"/>
          <w:sz w:val="24"/>
        </w:rPr>
        <w:t> </w:t>
      </w:r>
      <w:r>
        <w:rPr>
          <w:sz w:val="24"/>
        </w:rPr>
        <w:t>che</w:t>
      </w:r>
      <w:r>
        <w:rPr>
          <w:spacing w:val="-11"/>
          <w:sz w:val="24"/>
        </w:rPr>
        <w:t> </w:t>
      </w:r>
      <w:r>
        <w:rPr>
          <w:sz w:val="24"/>
        </w:rPr>
        <w:t>un</w:t>
      </w:r>
      <w:r>
        <w:rPr>
          <w:spacing w:val="-8"/>
          <w:sz w:val="24"/>
        </w:rPr>
        <w:t> </w:t>
      </w:r>
      <w:r>
        <w:rPr>
          <w:sz w:val="24"/>
        </w:rPr>
        <w:t>singolo</w:t>
      </w:r>
      <w:r>
        <w:rPr>
          <w:spacing w:val="-9"/>
          <w:sz w:val="24"/>
        </w:rPr>
        <w:t> </w:t>
      </w:r>
      <w:r>
        <w:rPr>
          <w:sz w:val="24"/>
        </w:rPr>
        <w:t>individuo</w:t>
      </w:r>
      <w:r>
        <w:rPr>
          <w:spacing w:val="-8"/>
          <w:sz w:val="24"/>
        </w:rPr>
        <w:t> </w:t>
      </w:r>
      <w:r>
        <w:rPr>
          <w:sz w:val="24"/>
        </w:rPr>
        <w:t>o</w:t>
      </w:r>
      <w:r>
        <w:rPr>
          <w:spacing w:val="-11"/>
          <w:sz w:val="24"/>
        </w:rPr>
        <w:t> </w:t>
      </w:r>
      <w:r>
        <w:rPr>
          <w:sz w:val="24"/>
        </w:rPr>
        <w:t>più</w:t>
      </w:r>
      <w:r>
        <w:rPr>
          <w:spacing w:val="-8"/>
          <w:sz w:val="24"/>
        </w:rPr>
        <w:t> </w:t>
      </w:r>
      <w:r>
        <w:rPr>
          <w:sz w:val="24"/>
        </w:rPr>
        <w:t>soggetti</w:t>
      </w:r>
      <w:r>
        <w:rPr>
          <w:spacing w:val="-10"/>
          <w:sz w:val="24"/>
        </w:rPr>
        <w:t> </w:t>
      </w:r>
      <w:r>
        <w:rPr>
          <w:sz w:val="24"/>
        </w:rPr>
        <w:t>possono</w:t>
      </w:r>
      <w:r>
        <w:rPr>
          <w:spacing w:val="-11"/>
          <w:sz w:val="24"/>
        </w:rPr>
        <w:t> </w:t>
      </w:r>
      <w:r>
        <w:rPr>
          <w:sz w:val="24"/>
        </w:rPr>
        <w:t>mettere</w:t>
      </w:r>
      <w:r>
        <w:rPr>
          <w:spacing w:val="-9"/>
          <w:sz w:val="24"/>
        </w:rPr>
        <w:t> </w:t>
      </w:r>
      <w:r>
        <w:rPr>
          <w:sz w:val="24"/>
        </w:rPr>
        <w:t>in</w:t>
      </w:r>
      <w:r>
        <w:rPr>
          <w:spacing w:val="-8"/>
          <w:sz w:val="24"/>
        </w:rPr>
        <w:t> </w:t>
      </w:r>
      <w:r>
        <w:rPr>
          <w:sz w:val="24"/>
        </w:rPr>
        <w:t>atto, personalmente, attraverso i social network o altri strumenti di comunicazione, sia in maniera isolata, sia ripetutamente nel corso del tempo, ai danni di uno o più tesserati con lo scopo di esercitare un potere o</w:t>
      </w:r>
      <w:r>
        <w:rPr>
          <w:spacing w:val="-7"/>
          <w:sz w:val="24"/>
        </w:rPr>
        <w:t> </w:t>
      </w:r>
      <w:r>
        <w:rPr>
          <w:sz w:val="24"/>
        </w:rPr>
        <w:t>un</w:t>
      </w:r>
      <w:r>
        <w:rPr>
          <w:spacing w:val="-9"/>
          <w:sz w:val="24"/>
        </w:rPr>
        <w:t> </w:t>
      </w:r>
      <w:r>
        <w:rPr>
          <w:sz w:val="24"/>
        </w:rPr>
        <w:t>dominio</w:t>
      </w:r>
      <w:r>
        <w:rPr>
          <w:spacing w:val="-8"/>
          <w:sz w:val="24"/>
        </w:rPr>
        <w:t> </w:t>
      </w:r>
      <w:r>
        <w:rPr>
          <w:sz w:val="24"/>
        </w:rPr>
        <w:t>sul</w:t>
      </w:r>
      <w:r>
        <w:rPr>
          <w:spacing w:val="-10"/>
          <w:sz w:val="24"/>
        </w:rPr>
        <w:t> </w:t>
      </w:r>
      <w:r>
        <w:rPr>
          <w:sz w:val="24"/>
        </w:rPr>
        <w:t>tesserato.</w:t>
      </w:r>
      <w:r>
        <w:rPr>
          <w:spacing w:val="-10"/>
          <w:sz w:val="24"/>
        </w:rPr>
        <w:t> </w:t>
      </w:r>
      <w:r>
        <w:rPr>
          <w:sz w:val="24"/>
        </w:rPr>
        <w:t>Possono</w:t>
      </w:r>
      <w:r>
        <w:rPr>
          <w:spacing w:val="-8"/>
          <w:sz w:val="24"/>
        </w:rPr>
        <w:t> </w:t>
      </w:r>
      <w:r>
        <w:rPr>
          <w:sz w:val="24"/>
        </w:rPr>
        <w:t>anche</w:t>
      </w:r>
      <w:r>
        <w:rPr>
          <w:spacing w:val="-9"/>
          <w:sz w:val="24"/>
        </w:rPr>
        <w:t> </w:t>
      </w:r>
      <w:r>
        <w:rPr>
          <w:sz w:val="24"/>
        </w:rPr>
        <w:t>consistere</w:t>
      </w:r>
      <w:r>
        <w:rPr>
          <w:spacing w:val="-9"/>
          <w:sz w:val="24"/>
        </w:rPr>
        <w:t> </w:t>
      </w:r>
      <w:r>
        <w:rPr>
          <w:sz w:val="24"/>
        </w:rPr>
        <w:t>in</w:t>
      </w:r>
      <w:r>
        <w:rPr>
          <w:spacing w:val="-7"/>
          <w:sz w:val="24"/>
        </w:rPr>
        <w:t> </w:t>
      </w:r>
      <w:r>
        <w:rPr>
          <w:sz w:val="24"/>
        </w:rPr>
        <w:t>comportamenti</w:t>
      </w:r>
      <w:r>
        <w:rPr>
          <w:spacing w:val="-9"/>
          <w:sz w:val="24"/>
        </w:rPr>
        <w:t> </w:t>
      </w:r>
      <w:r>
        <w:rPr>
          <w:sz w:val="24"/>
        </w:rPr>
        <w:t>di prevaricazione e sopraffazione ripetuti e atti ad intimidire o turbare un tesserato che determinano una condizione di disagio, insicurezza, paura, esclusione o isolamento (tra cui umiliazioni, critiche riguardanti l’aspetto fisico, minacce verbali, anche in relazione alla performance sportiva, diffusione di notizie infondate, minacce di ripercussioni fisiche o di danneggiamento di oggetti posseduti dalla</w:t>
      </w:r>
      <w:r>
        <w:rPr>
          <w:spacing w:val="-10"/>
          <w:sz w:val="24"/>
        </w:rPr>
        <w:t> </w:t>
      </w:r>
      <w:r>
        <w:rPr>
          <w:sz w:val="24"/>
        </w:rPr>
        <w:t>vittima).</w:t>
      </w:r>
    </w:p>
    <w:p>
      <w:pPr>
        <w:pStyle w:val="ListParagraph"/>
        <w:numPr>
          <w:ilvl w:val="1"/>
          <w:numId w:val="3"/>
        </w:numPr>
        <w:tabs>
          <w:tab w:pos="2435" w:val="left" w:leader="none"/>
        </w:tabs>
        <w:spacing w:line="276" w:lineRule="auto" w:before="0" w:after="0"/>
        <w:ind w:left="2434" w:right="976" w:hanging="360"/>
        <w:jc w:val="both"/>
        <w:rPr>
          <w:sz w:val="24"/>
        </w:rPr>
      </w:pPr>
      <w:r>
        <w:rPr/>
        <w:pict>
          <v:shape style="position:absolute;margin-left:38.296711pt;margin-top:136.531845pt;width:15.45pt;height:167.95pt;mso-position-horizontal-relative:page;mso-position-vertical-relative:paragraph;z-index:25169408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pict>
          <v:shape style="position:absolute;margin-left:38.296707pt;margin-top:5.17985pt;width:15.45pt;height:114.05pt;mso-position-horizontal-relative:page;mso-position-vertical-relative:paragraph;z-index:25169510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per “comportamenti discriminatori”, qualsiasi comportamento finalizzato a conseguire</w:t>
      </w:r>
      <w:r>
        <w:rPr>
          <w:spacing w:val="-16"/>
          <w:sz w:val="24"/>
        </w:rPr>
        <w:t> </w:t>
      </w:r>
      <w:r>
        <w:rPr>
          <w:sz w:val="24"/>
        </w:rPr>
        <w:t>un</w:t>
      </w:r>
      <w:r>
        <w:rPr>
          <w:spacing w:val="-16"/>
          <w:sz w:val="24"/>
        </w:rPr>
        <w:t> </w:t>
      </w:r>
      <w:r>
        <w:rPr>
          <w:sz w:val="24"/>
        </w:rPr>
        <w:t>effetto</w:t>
      </w:r>
      <w:r>
        <w:rPr>
          <w:spacing w:val="-16"/>
          <w:sz w:val="24"/>
        </w:rPr>
        <w:t> </w:t>
      </w:r>
      <w:r>
        <w:rPr>
          <w:sz w:val="24"/>
        </w:rPr>
        <w:t>discriminatorio</w:t>
      </w:r>
      <w:r>
        <w:rPr>
          <w:spacing w:val="-18"/>
          <w:sz w:val="24"/>
        </w:rPr>
        <w:t> </w:t>
      </w:r>
      <w:r>
        <w:rPr>
          <w:sz w:val="24"/>
        </w:rPr>
        <w:t>basato</w:t>
      </w:r>
      <w:r>
        <w:rPr>
          <w:spacing w:val="-14"/>
          <w:sz w:val="24"/>
        </w:rPr>
        <w:t> </w:t>
      </w:r>
      <w:r>
        <w:rPr>
          <w:sz w:val="24"/>
        </w:rPr>
        <w:t>su</w:t>
      </w:r>
      <w:r>
        <w:rPr>
          <w:spacing w:val="-18"/>
          <w:sz w:val="24"/>
        </w:rPr>
        <w:t> </w:t>
      </w:r>
      <w:r>
        <w:rPr>
          <w:sz w:val="24"/>
        </w:rPr>
        <w:t>etnia,</w:t>
      </w:r>
      <w:r>
        <w:rPr>
          <w:spacing w:val="-18"/>
          <w:sz w:val="24"/>
        </w:rPr>
        <w:t> </w:t>
      </w:r>
      <w:r>
        <w:rPr>
          <w:sz w:val="24"/>
        </w:rPr>
        <w:t>colore,</w:t>
      </w:r>
      <w:r>
        <w:rPr>
          <w:spacing w:val="-18"/>
          <w:sz w:val="24"/>
        </w:rPr>
        <w:t> </w:t>
      </w:r>
      <w:r>
        <w:rPr>
          <w:sz w:val="24"/>
        </w:rPr>
        <w:t>caratteristiche fisiche, genere, status social-economico, prestazioni sportive e capacità atletiche, religione, convinzioni personali, disabilità, età o orientamento sessuale.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3"/>
        </w:rPr>
      </w:pPr>
      <w:r>
        <w:rPr/>
        <w:pict>
          <v:shape style="position:absolute;margin-left:44.16pt;margin-top:8.704223pt;width:6.05pt;height:10pt;mso-position-horizontal-relative:page;mso-position-vertical-relative:paragraph;z-index:-25162444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w w:val="99"/>
                      <w:sz w:val="20"/>
                    </w:rPr>
                    <w:t>8</w:t>
                  </w:r>
                </w:p>
              </w:txbxContent>
            </v:textbox>
            <w10:wrap type="topAndBottom"/>
          </v:shape>
        </w:pict>
      </w:r>
    </w:p>
    <w:p>
      <w:pPr>
        <w:spacing w:after="0"/>
        <w:rPr>
          <w:sz w:val="13"/>
        </w:rPr>
        <w:sectPr>
          <w:pgSz w:w="11910" w:h="16840"/>
          <w:pgMar w:top="0" w:bottom="0" w:left="460" w:right="180"/>
        </w:sectPr>
      </w:pPr>
    </w:p>
    <w:p>
      <w:pPr>
        <w:pStyle w:val="BodyText"/>
        <w:rPr>
          <w:sz w:val="20"/>
        </w:rPr>
      </w:pPr>
      <w:r>
        <w:rPr/>
        <w:pict>
          <v:group style="position:absolute;margin-left:0pt;margin-top:0pt;width:130.75pt;height:841.95pt;mso-position-horizontal-relative:page;mso-position-vertical-relative:page;z-index:-275852288" coordorigin="0,0" coordsize="2615,16839">
            <v:shape style="position:absolute;left:582;top:0;width:708;height:16839" coordorigin="582,0" coordsize="708,16839" path="m761,0l582,0,582,16838,761,16838,761,0m1290,0l1101,0,1101,16838,1290,16838,1290,0e" filled="true" fillcolor="#163e77" stroked="false">
              <v:path arrowok="t"/>
              <v:fill type="solid"/>
            </v:shape>
            <v:rect style="position:absolute;left:760;top:13;width:341;height:16825" filled="true" fillcolor="#0364ad" stroked="false">
              <v:fill type="solid"/>
            </v:rect>
            <v:shape style="position:absolute;left:0;top:321;width:2066;height:2267" coordorigin="0,321" coordsize="2066,2267" path="m933,321l858,323,785,331,713,342,643,358,574,379,508,403,443,432,381,464,321,500,263,540,208,583,156,629,107,678,61,730,18,785,0,2098,18,2124,61,2179,107,2231,156,2280,208,2326,263,2369,321,2409,381,2445,443,2477,508,2506,574,2530,643,2551,713,2567,785,2578,858,2586,933,2588,1007,2586,1080,2578,1152,2567,1222,2551,1291,2530,1357,2506,1422,2477,1484,2445,1544,2409,1602,2369,1657,2326,1709,2280,1758,2231,1804,2179,1847,2124,1887,2066,1923,2006,1955,1944,1984,1879,2008,1813,2029,1744,2045,1674,2056,1602,2064,1529,2066,1454,2064,1380,2056,1307,2045,1235,2029,1165,2008,1096,1984,1030,1955,965,1923,903,1887,843,1847,785,1804,730,1758,678,1709,629,1657,583,1602,540,1544,500,1484,464,1422,432,1357,403,1291,379,1222,358,1152,342,1080,331,1007,323,933,321xe" filled="true" fillcolor="#ffffff" stroked="false">
              <v:path arrowok="t"/>
              <v:fill type="solid"/>
            </v:shape>
            <v:shape style="position:absolute;left:0;top:0;width:2615;height:3163" type="#_x0000_t75" stroked="false">
              <v:imagedata r:id="rId6"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1"/>
        </w:rPr>
      </w:pPr>
    </w:p>
    <w:p>
      <w:pPr>
        <w:spacing w:before="101"/>
        <w:ind w:left="927" w:right="554" w:firstLine="0"/>
        <w:jc w:val="center"/>
        <w:rPr>
          <w:rFonts w:ascii="Arial Black"/>
          <w:sz w:val="52"/>
        </w:rPr>
      </w:pPr>
      <w:r>
        <w:rPr/>
        <w:pict>
          <v:shape style="position:absolute;margin-left:38.296707pt;margin-top:37.309227pt;width:15.45pt;height:114.05pt;mso-position-horizontal-relative:page;mso-position-vertical-relative:paragraph;z-index:25170022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pict>
          <v:shape style="position:absolute;margin-left:38.2967pt;margin-top:-119.842781pt;width:15.45pt;height:139.9pt;mso-position-horizontal-relative:page;mso-position-vertical-relative:paragraph;z-index:25170124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Arial Black"/>
          <w:sz w:val="52"/>
        </w:rPr>
        <w:t>TITOLO SECONDO</w:t>
      </w:r>
    </w:p>
    <w:p>
      <w:pPr>
        <w:spacing w:line="259" w:lineRule="auto" w:before="221"/>
        <w:ind w:left="1565" w:right="1171" w:firstLine="2"/>
        <w:jc w:val="center"/>
        <w:rPr>
          <w:b/>
          <w:i/>
          <w:sz w:val="44"/>
        </w:rPr>
      </w:pPr>
      <w:r>
        <w:rPr/>
        <w:pict>
          <v:shape style="position:absolute;margin-left:38.296711pt;margin-top:126.961739pt;width:15.45pt;height:167.95pt;mso-position-horizontal-relative:page;mso-position-vertical-relative:paragraph;z-index:25169920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b/>
          <w:i/>
          <w:sz w:val="44"/>
        </w:rPr>
        <w:t>MODELLI ORGANIZZATIVI E DI </w:t>
      </w:r>
      <w:r>
        <w:rPr>
          <w:b/>
          <w:i/>
          <w:sz w:val="44"/>
        </w:rPr>
        <w:t>CONTROLLO DELL’ATTIVITÀ SPORTIVA</w:t>
      </w: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spacing w:before="5"/>
        <w:rPr>
          <w:b/>
          <w:i/>
          <w:sz w:val="20"/>
        </w:rPr>
      </w:pPr>
      <w:r>
        <w:rPr/>
        <w:pict>
          <v:shape style="position:absolute;margin-left:44.16pt;margin-top:12.949291pt;width:6.05pt;height:10pt;mso-position-horizontal-relative:page;mso-position-vertical-relative:paragraph;z-index:-25161932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w w:val="99"/>
                      <w:sz w:val="20"/>
                    </w:rPr>
                    <w:t>9</w:t>
                  </w:r>
                </w:p>
              </w:txbxContent>
            </v:textbox>
            <w10:wrap type="topAndBottom"/>
          </v:shape>
        </w:pict>
      </w:r>
    </w:p>
    <w:p>
      <w:pPr>
        <w:spacing w:after="0"/>
        <w:rPr>
          <w:sz w:val="20"/>
        </w:rPr>
        <w:sectPr>
          <w:pgSz w:w="11910" w:h="16840"/>
          <w:pgMar w:top="0" w:bottom="0" w:left="460" w:right="180"/>
        </w:sectPr>
      </w:pPr>
    </w:p>
    <w:p>
      <w:pPr>
        <w:pStyle w:val="BodyText"/>
        <w:rPr>
          <w:b/>
          <w:i/>
          <w:sz w:val="20"/>
        </w:rPr>
      </w:pPr>
      <w:r>
        <w:rPr/>
        <w:pict>
          <v:group style="position:absolute;margin-left:0pt;margin-top:0pt;width:538.8pt;height:841.95pt;mso-position-horizontal-relative:page;mso-position-vertical-relative:page;z-index:-275847168" coordorigin="0,0" coordsize="10776,16839">
            <v:shape style="position:absolute;left:582;top:0;width:708;height:16839" coordorigin="582,0" coordsize="708,16839" path="m761,0l582,0,582,16838,761,16838,761,0m1290,0l1101,0,1101,16838,1290,16838,1290,0e" filled="true" fillcolor="#163e77" stroked="false">
              <v:path arrowok="t"/>
              <v:fill type="solid"/>
            </v:shape>
            <v:rect style="position:absolute;left:760;top:13;width:341;height:16825" filled="true" fillcolor="#0364ad" stroked="false">
              <v:fill type="solid"/>
            </v:rect>
            <v:shape style="position:absolute;left:0;top:321;width:2066;height:2267" coordorigin="0,321" coordsize="2066,2267" path="m933,321l858,323,785,331,713,342,643,358,574,379,508,403,443,432,381,464,321,500,263,540,208,583,156,629,107,678,61,730,18,785,0,2098,18,2124,61,2179,107,2231,156,2280,208,2326,263,2369,321,2409,381,2445,443,2477,508,2506,574,2530,643,2551,713,2567,785,2578,858,2586,933,2588,1007,2586,1080,2578,1152,2567,1222,2551,1291,2530,1357,2506,1422,2477,1484,2445,1544,2409,1602,2369,1657,2326,1709,2280,1758,2231,1804,2179,1847,2124,1887,2066,1923,2006,1955,1944,1984,1879,2008,1813,2029,1744,2045,1674,2056,1602,2064,1529,2066,1454,2064,1380,2056,1307,2045,1235,2029,1165,2008,1096,1984,1030,1955,965,1923,903,1887,843,1847,785,1804,730,1758,678,1709,629,1657,583,1602,540,1544,500,1484,464,1422,432,1357,403,1291,379,1222,358,1152,342,1080,331,1007,323,933,321xe" filled="true" fillcolor="#ffffff" stroked="false">
              <v:path arrowok="t"/>
              <v:fill type="solid"/>
            </v:shape>
            <v:shape style="position:absolute;left:0;top:0;width:2615;height:3163" type="#_x0000_t75" stroked="false">
              <v:imagedata r:id="rId6" o:title=""/>
            </v:shape>
            <v:line style="position:absolute" from="1786,2926" to="10775,2926" stroked="true" strokeweight=".48001pt" strokecolor="#000000">
              <v:stroke dashstyle="solid"/>
            </v:line>
            <v:line style="position:absolute" from="1786,11305" to="10775,11305" stroked="true" strokeweight=".48004pt" strokecolor="#000000">
              <v:stroke dashstyle="solid"/>
            </v:line>
            <w10:wrap type="none"/>
          </v:group>
        </w:pict>
      </w:r>
    </w:p>
    <w:p>
      <w:pPr>
        <w:pStyle w:val="BodyText"/>
        <w:rPr>
          <w:b/>
          <w:i/>
          <w:sz w:val="20"/>
        </w:rPr>
      </w:pPr>
    </w:p>
    <w:p>
      <w:pPr>
        <w:pStyle w:val="BodyText"/>
        <w:rPr>
          <w:b/>
          <w:i/>
          <w:sz w:val="20"/>
        </w:rPr>
      </w:pPr>
    </w:p>
    <w:p>
      <w:pPr>
        <w:spacing w:before="262"/>
        <w:ind w:left="921" w:right="554" w:firstLine="0"/>
        <w:jc w:val="center"/>
        <w:rPr>
          <w:b/>
          <w:sz w:val="28"/>
        </w:rPr>
      </w:pPr>
      <w:bookmarkStart w:name="_bookmark4" w:id="5"/>
      <w:bookmarkEnd w:id="5"/>
      <w:r>
        <w:rPr/>
      </w:r>
      <w:hyperlink w:history="true" w:anchor="_bookmark0">
        <w:r>
          <w:rPr>
            <w:b/>
            <w:sz w:val="28"/>
          </w:rPr>
          <w:t>Art.4 – Adozione dei Modelli Organizzativi e di Controllo</w:t>
        </w:r>
      </w:hyperlink>
    </w:p>
    <w:p>
      <w:pPr>
        <w:pStyle w:val="BodyText"/>
        <w:spacing w:before="11"/>
        <w:rPr>
          <w:b/>
          <w:sz w:val="17"/>
        </w:rPr>
      </w:pPr>
    </w:p>
    <w:p>
      <w:pPr>
        <w:pStyle w:val="ListParagraph"/>
        <w:numPr>
          <w:ilvl w:val="0"/>
          <w:numId w:val="4"/>
        </w:numPr>
        <w:tabs>
          <w:tab w:pos="1782" w:val="left" w:leader="none"/>
        </w:tabs>
        <w:spacing w:line="276" w:lineRule="auto" w:before="92" w:after="0"/>
        <w:ind w:left="1782" w:right="975" w:hanging="428"/>
        <w:jc w:val="both"/>
        <w:rPr>
          <w:sz w:val="24"/>
        </w:rPr>
      </w:pPr>
      <w:r>
        <w:rPr/>
        <w:pict>
          <v:shape style="position:absolute;margin-left:38.2967pt;margin-top:107.417824pt;width:15.45pt;height:139.9pt;mso-position-horizontal-relative:page;mso-position-vertical-relative:paragraph;z-index:25170636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Le Affiliate adottano, entro 12 mesi dall’emanazione delle Linee Guida e del Regolamento Federale (allegato alla presente) per la prevenzione e il contrasto ad abusi violenze e discriminazioni sui tesserati, un modello organizzativo e di controllo dell’attività sportiva ai medesimi conforme, eventualmente procedendo ai sensi del comma 4 dell’art 16 del d d.lgs. n. 39 del 28 febbraio 2021. I modelli sono aggiornati con cadenza almeno quadriennale e prevedono meccanismi di adeguamento a eventuali modifiche e integrazioni delle predette Linee Guida o alle raccomandazioni del Responsabile federale delle politiche di</w:t>
      </w:r>
      <w:r>
        <w:rPr>
          <w:spacing w:val="-18"/>
          <w:sz w:val="24"/>
        </w:rPr>
        <w:t> </w:t>
      </w:r>
      <w:r>
        <w:rPr>
          <w:i/>
          <w:sz w:val="24"/>
        </w:rPr>
        <w:t>Safeguarding</w:t>
      </w:r>
      <w:r>
        <w:rPr>
          <w:sz w:val="24"/>
        </w:rPr>
        <w:t>.</w:t>
      </w:r>
    </w:p>
    <w:p>
      <w:pPr>
        <w:pStyle w:val="BodyText"/>
        <w:spacing w:before="7"/>
        <w:rPr>
          <w:sz w:val="27"/>
        </w:rPr>
      </w:pPr>
    </w:p>
    <w:p>
      <w:pPr>
        <w:pStyle w:val="ListParagraph"/>
        <w:numPr>
          <w:ilvl w:val="0"/>
          <w:numId w:val="4"/>
        </w:numPr>
        <w:tabs>
          <w:tab w:pos="1782" w:val="left" w:leader="none"/>
        </w:tabs>
        <w:spacing w:line="276" w:lineRule="auto" w:before="0" w:after="0"/>
        <w:ind w:left="1782" w:right="983" w:hanging="428"/>
        <w:jc w:val="both"/>
        <w:rPr>
          <w:sz w:val="24"/>
        </w:rPr>
      </w:pPr>
      <w:r>
        <w:rPr>
          <w:sz w:val="24"/>
        </w:rPr>
        <w:t>Le Associazioni e le Società sportive affiliate a più Enti conformano i propri modelli organizzativi e di controllo alle Linee Guida emanate da uno degli Enti di affiliazione e ne danno immediata comunicazione ai Responsabili federali delle politiche di </w:t>
      </w:r>
      <w:r>
        <w:rPr>
          <w:i/>
          <w:sz w:val="24"/>
        </w:rPr>
        <w:t>Safeguarding </w:t>
      </w:r>
      <w:r>
        <w:rPr>
          <w:sz w:val="24"/>
        </w:rPr>
        <w:t>degli altri Enti di</w:t>
      </w:r>
      <w:r>
        <w:rPr>
          <w:spacing w:val="-7"/>
          <w:sz w:val="24"/>
        </w:rPr>
        <w:t> </w:t>
      </w:r>
      <w:r>
        <w:rPr>
          <w:sz w:val="24"/>
        </w:rPr>
        <w:t>affiliazione.</w:t>
      </w:r>
    </w:p>
    <w:p>
      <w:pPr>
        <w:pStyle w:val="BodyText"/>
        <w:rPr>
          <w:sz w:val="26"/>
        </w:rPr>
      </w:pPr>
    </w:p>
    <w:p>
      <w:pPr>
        <w:pStyle w:val="ListParagraph"/>
        <w:numPr>
          <w:ilvl w:val="0"/>
          <w:numId w:val="4"/>
        </w:numPr>
        <w:tabs>
          <w:tab w:pos="1782" w:val="left" w:leader="none"/>
        </w:tabs>
        <w:spacing w:line="276" w:lineRule="auto" w:before="179" w:after="0"/>
        <w:ind w:left="1782" w:right="981" w:hanging="428"/>
        <w:jc w:val="both"/>
        <w:rPr>
          <w:sz w:val="24"/>
        </w:rPr>
      </w:pPr>
      <w:r>
        <w:rPr/>
        <w:pict>
          <v:shape style="position:absolute;margin-left:38.296707pt;margin-top:38.729855pt;width:15.45pt;height:114.05pt;mso-position-horizontal-relative:page;mso-position-vertical-relative:paragraph;z-index:25170534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I</w:t>
      </w:r>
      <w:r>
        <w:rPr>
          <w:spacing w:val="-10"/>
          <w:sz w:val="24"/>
        </w:rPr>
        <w:t> </w:t>
      </w:r>
      <w:r>
        <w:rPr>
          <w:sz w:val="24"/>
        </w:rPr>
        <w:t>modelli</w:t>
      </w:r>
      <w:r>
        <w:rPr>
          <w:spacing w:val="-12"/>
          <w:sz w:val="24"/>
        </w:rPr>
        <w:t> </w:t>
      </w:r>
      <w:r>
        <w:rPr>
          <w:sz w:val="24"/>
        </w:rPr>
        <w:t>di</w:t>
      </w:r>
      <w:r>
        <w:rPr>
          <w:spacing w:val="-10"/>
          <w:sz w:val="24"/>
        </w:rPr>
        <w:t> </w:t>
      </w:r>
      <w:r>
        <w:rPr>
          <w:sz w:val="24"/>
        </w:rPr>
        <w:t>cui</w:t>
      </w:r>
      <w:r>
        <w:rPr>
          <w:spacing w:val="-13"/>
          <w:sz w:val="24"/>
        </w:rPr>
        <w:t> </w:t>
      </w:r>
      <w:r>
        <w:rPr>
          <w:sz w:val="24"/>
        </w:rPr>
        <w:t>al</w:t>
      </w:r>
      <w:r>
        <w:rPr>
          <w:spacing w:val="-10"/>
          <w:sz w:val="24"/>
        </w:rPr>
        <w:t> </w:t>
      </w:r>
      <w:r>
        <w:rPr>
          <w:sz w:val="24"/>
        </w:rPr>
        <w:t>comma</w:t>
      </w:r>
      <w:r>
        <w:rPr>
          <w:spacing w:val="-8"/>
          <w:sz w:val="24"/>
        </w:rPr>
        <w:t> </w:t>
      </w:r>
      <w:r>
        <w:rPr>
          <w:sz w:val="24"/>
        </w:rPr>
        <w:t>1</w:t>
      </w:r>
      <w:r>
        <w:rPr>
          <w:spacing w:val="-12"/>
          <w:sz w:val="24"/>
        </w:rPr>
        <w:t> </w:t>
      </w:r>
      <w:r>
        <w:rPr>
          <w:sz w:val="24"/>
        </w:rPr>
        <w:t>tengono</w:t>
      </w:r>
      <w:r>
        <w:rPr>
          <w:spacing w:val="-8"/>
          <w:sz w:val="24"/>
        </w:rPr>
        <w:t> </w:t>
      </w:r>
      <w:r>
        <w:rPr>
          <w:sz w:val="24"/>
        </w:rPr>
        <w:t>conto</w:t>
      </w:r>
      <w:r>
        <w:rPr>
          <w:spacing w:val="-11"/>
          <w:sz w:val="24"/>
        </w:rPr>
        <w:t> </w:t>
      </w:r>
      <w:r>
        <w:rPr>
          <w:sz w:val="24"/>
        </w:rPr>
        <w:t>delle</w:t>
      </w:r>
      <w:r>
        <w:rPr>
          <w:spacing w:val="-9"/>
          <w:sz w:val="24"/>
        </w:rPr>
        <w:t> </w:t>
      </w:r>
      <w:r>
        <w:rPr>
          <w:sz w:val="24"/>
        </w:rPr>
        <w:t>caratteristiche</w:t>
      </w:r>
      <w:r>
        <w:rPr>
          <w:spacing w:val="-11"/>
          <w:sz w:val="24"/>
        </w:rPr>
        <w:t> </w:t>
      </w:r>
      <w:r>
        <w:rPr>
          <w:sz w:val="24"/>
        </w:rPr>
        <w:t>dell’Affiliata</w:t>
      </w:r>
      <w:r>
        <w:rPr>
          <w:spacing w:val="-9"/>
          <w:sz w:val="24"/>
        </w:rPr>
        <w:t> </w:t>
      </w:r>
      <w:r>
        <w:rPr>
          <w:sz w:val="24"/>
        </w:rPr>
        <w:t>e</w:t>
      </w:r>
      <w:r>
        <w:rPr>
          <w:spacing w:val="-11"/>
          <w:sz w:val="24"/>
        </w:rPr>
        <w:t> </w:t>
      </w:r>
      <w:r>
        <w:rPr>
          <w:sz w:val="24"/>
        </w:rPr>
        <w:t>delle persone tesserate e si applicano a chiunque partecipi con qualsiasi funzione o titolo all’attività delle</w:t>
      </w:r>
      <w:r>
        <w:rPr>
          <w:spacing w:val="-1"/>
          <w:sz w:val="24"/>
        </w:rPr>
        <w:t> </w:t>
      </w:r>
      <w:r>
        <w:rPr>
          <w:sz w:val="24"/>
        </w:rPr>
        <w:t>Affiliate.</w:t>
      </w:r>
    </w:p>
    <w:p>
      <w:pPr>
        <w:pStyle w:val="BodyText"/>
        <w:rPr>
          <w:sz w:val="26"/>
        </w:rPr>
      </w:pPr>
    </w:p>
    <w:p>
      <w:pPr>
        <w:pStyle w:val="ListParagraph"/>
        <w:numPr>
          <w:ilvl w:val="0"/>
          <w:numId w:val="4"/>
        </w:numPr>
        <w:tabs>
          <w:tab w:pos="1782" w:val="left" w:leader="none"/>
        </w:tabs>
        <w:spacing w:line="276" w:lineRule="auto" w:before="177" w:after="0"/>
        <w:ind w:left="1782" w:right="983" w:hanging="428"/>
        <w:jc w:val="both"/>
        <w:rPr>
          <w:sz w:val="24"/>
        </w:rPr>
      </w:pPr>
      <w:r>
        <w:rPr>
          <w:sz w:val="24"/>
        </w:rPr>
        <w:t>La FIPAV, anche attraverso il Responsabile federale delle politiche di </w:t>
      </w:r>
      <w:r>
        <w:rPr>
          <w:i/>
          <w:sz w:val="24"/>
        </w:rPr>
        <w:t>Safeguarding </w:t>
      </w:r>
      <w:r>
        <w:rPr>
          <w:sz w:val="24"/>
        </w:rPr>
        <w:t>e gli Uffici delle Procure federali, vigilano sull’adozione da parte delle Affiliate dei modelli organizzativi e di controllo dell’attività sportiva, sulla relativa conformità alle Linee Guida e sul loro</w:t>
      </w:r>
      <w:r>
        <w:rPr>
          <w:spacing w:val="-5"/>
          <w:sz w:val="24"/>
        </w:rPr>
        <w:t> </w:t>
      </w:r>
      <w:r>
        <w:rPr>
          <w:sz w:val="24"/>
        </w:rPr>
        <w:t>rispetto.</w:t>
      </w:r>
    </w:p>
    <w:p>
      <w:pPr>
        <w:pStyle w:val="BodyText"/>
        <w:rPr>
          <w:sz w:val="26"/>
        </w:rPr>
      </w:pPr>
    </w:p>
    <w:p>
      <w:pPr>
        <w:spacing w:before="161"/>
        <w:ind w:left="921" w:right="554" w:firstLine="0"/>
        <w:jc w:val="center"/>
        <w:rPr>
          <w:b/>
          <w:sz w:val="28"/>
        </w:rPr>
      </w:pPr>
      <w:r>
        <w:rPr/>
        <w:pict>
          <v:shape style="position:absolute;margin-left:38.296711pt;margin-top:11.317844pt;width:15.45pt;height:167.95pt;mso-position-horizontal-relative:page;mso-position-vertical-relative:paragraph;z-index:25170432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bookmarkStart w:name="_bookmark5" w:id="6"/>
      <w:bookmarkEnd w:id="6"/>
      <w:r>
        <w:rPr/>
      </w:r>
      <w:hyperlink w:history="true" w:anchor="_bookmark0">
        <w:r>
          <w:rPr>
            <w:b/>
            <w:sz w:val="28"/>
          </w:rPr>
          <w:t>Art.5 – Contenuto minimo dei Modelli Organizzativi e di Controllo</w:t>
        </w:r>
      </w:hyperlink>
    </w:p>
    <w:p>
      <w:pPr>
        <w:pStyle w:val="BodyText"/>
        <w:spacing w:before="8"/>
        <w:rPr>
          <w:b/>
          <w:sz w:val="17"/>
        </w:rPr>
      </w:pPr>
    </w:p>
    <w:p>
      <w:pPr>
        <w:pStyle w:val="ListParagraph"/>
        <w:numPr>
          <w:ilvl w:val="0"/>
          <w:numId w:val="5"/>
        </w:numPr>
        <w:tabs>
          <w:tab w:pos="1782" w:val="left" w:leader="none"/>
        </w:tabs>
        <w:spacing w:line="276" w:lineRule="auto" w:before="93" w:after="0"/>
        <w:ind w:left="1782" w:right="982" w:hanging="428"/>
        <w:jc w:val="both"/>
        <w:rPr>
          <w:sz w:val="24"/>
        </w:rPr>
      </w:pPr>
      <w:r>
        <w:rPr>
          <w:sz w:val="24"/>
        </w:rPr>
        <w:t>I modelli di cui all’art. 4 stabiliscono (i) le modalità di prevenzione e gestione del rischio in relazione ai fenomeni di abusi, violenze e discriminazioni, (ii) protocolli di</w:t>
      </w:r>
      <w:r>
        <w:rPr>
          <w:spacing w:val="-15"/>
          <w:sz w:val="24"/>
        </w:rPr>
        <w:t> </w:t>
      </w:r>
      <w:r>
        <w:rPr>
          <w:sz w:val="24"/>
        </w:rPr>
        <w:t>contenimento</w:t>
      </w:r>
      <w:r>
        <w:rPr>
          <w:spacing w:val="-16"/>
          <w:sz w:val="24"/>
        </w:rPr>
        <w:t> </w:t>
      </w:r>
      <w:r>
        <w:rPr>
          <w:sz w:val="24"/>
        </w:rPr>
        <w:t>del</w:t>
      </w:r>
      <w:r>
        <w:rPr>
          <w:spacing w:val="-15"/>
          <w:sz w:val="24"/>
        </w:rPr>
        <w:t> </w:t>
      </w:r>
      <w:r>
        <w:rPr>
          <w:sz w:val="24"/>
        </w:rPr>
        <w:t>rischio</w:t>
      </w:r>
      <w:r>
        <w:rPr>
          <w:spacing w:val="-14"/>
          <w:sz w:val="24"/>
        </w:rPr>
        <w:t> </w:t>
      </w:r>
      <w:r>
        <w:rPr>
          <w:sz w:val="24"/>
        </w:rPr>
        <w:t>stesso</w:t>
      </w:r>
      <w:r>
        <w:rPr>
          <w:spacing w:val="-16"/>
          <w:sz w:val="24"/>
        </w:rPr>
        <w:t> </w:t>
      </w:r>
      <w:r>
        <w:rPr>
          <w:sz w:val="24"/>
        </w:rPr>
        <w:t>e</w:t>
      </w:r>
      <w:r>
        <w:rPr>
          <w:spacing w:val="-14"/>
          <w:sz w:val="24"/>
        </w:rPr>
        <w:t> </w:t>
      </w:r>
      <w:r>
        <w:rPr>
          <w:sz w:val="24"/>
        </w:rPr>
        <w:t>la</w:t>
      </w:r>
      <w:r>
        <w:rPr>
          <w:spacing w:val="-16"/>
          <w:sz w:val="24"/>
        </w:rPr>
        <w:t> </w:t>
      </w:r>
      <w:r>
        <w:rPr>
          <w:sz w:val="24"/>
        </w:rPr>
        <w:t>gestione</w:t>
      </w:r>
      <w:r>
        <w:rPr>
          <w:spacing w:val="-14"/>
          <w:sz w:val="24"/>
        </w:rPr>
        <w:t> </w:t>
      </w:r>
      <w:r>
        <w:rPr>
          <w:sz w:val="24"/>
        </w:rPr>
        <w:t>delle</w:t>
      </w:r>
      <w:r>
        <w:rPr>
          <w:spacing w:val="-14"/>
          <w:sz w:val="24"/>
        </w:rPr>
        <w:t> </w:t>
      </w:r>
      <w:r>
        <w:rPr>
          <w:sz w:val="24"/>
        </w:rPr>
        <w:t>segnalazioni,</w:t>
      </w:r>
      <w:r>
        <w:rPr>
          <w:spacing w:val="-17"/>
          <w:sz w:val="24"/>
        </w:rPr>
        <w:t> </w:t>
      </w:r>
      <w:r>
        <w:rPr>
          <w:sz w:val="24"/>
        </w:rPr>
        <w:t>(iii)</w:t>
      </w:r>
      <w:r>
        <w:rPr>
          <w:spacing w:val="-16"/>
          <w:sz w:val="24"/>
        </w:rPr>
        <w:t> </w:t>
      </w:r>
      <w:r>
        <w:rPr>
          <w:sz w:val="24"/>
        </w:rPr>
        <w:t>gli</w:t>
      </w:r>
      <w:r>
        <w:rPr>
          <w:spacing w:val="-16"/>
          <w:sz w:val="24"/>
        </w:rPr>
        <w:t> </w:t>
      </w:r>
      <w:r>
        <w:rPr>
          <w:sz w:val="24"/>
        </w:rPr>
        <w:t>obblighi informativi in materia,</w:t>
      </w:r>
      <w:r>
        <w:rPr>
          <w:spacing w:val="-5"/>
          <w:sz w:val="24"/>
        </w:rPr>
        <w:t> </w:t>
      </w:r>
      <w:r>
        <w:rPr>
          <w:sz w:val="24"/>
        </w:rPr>
        <w:t>prevedendo:</w:t>
      </w:r>
    </w:p>
    <w:p>
      <w:pPr>
        <w:pStyle w:val="ListParagraph"/>
        <w:numPr>
          <w:ilvl w:val="1"/>
          <w:numId w:val="5"/>
        </w:numPr>
        <w:tabs>
          <w:tab w:pos="2435" w:val="left" w:leader="none"/>
        </w:tabs>
        <w:spacing w:line="276" w:lineRule="auto" w:before="0" w:after="0"/>
        <w:ind w:left="2434" w:right="978" w:hanging="360"/>
        <w:jc w:val="both"/>
        <w:rPr>
          <w:sz w:val="24"/>
        </w:rPr>
      </w:pPr>
      <w:r>
        <w:rPr>
          <w:sz w:val="24"/>
        </w:rPr>
        <w:t>in relazione alla dimensione dell’Affiliata e delle discipline sportive praticate, misure preventive e attività periodiche di controllo idonee a garantire lo svolgimento dell’attività nel rispetto delle disposizioni vigenti, ivi compresi i presenti Principi e le Linee Guida emanate dall’Ente di affiliazione, nonché idonee a individuare ed eliminare tempestivamente situazioni di rischio, intervenendo anche sui relativi</w:t>
      </w:r>
      <w:r>
        <w:rPr>
          <w:spacing w:val="-8"/>
          <w:sz w:val="24"/>
        </w:rPr>
        <w:t> </w:t>
      </w:r>
      <w:r>
        <w:rPr>
          <w:sz w:val="24"/>
        </w:rPr>
        <w:t>effetti;</w:t>
      </w:r>
    </w:p>
    <w:p>
      <w:pPr>
        <w:pStyle w:val="ListParagraph"/>
        <w:numPr>
          <w:ilvl w:val="1"/>
          <w:numId w:val="5"/>
        </w:numPr>
        <w:tabs>
          <w:tab w:pos="2435" w:val="left" w:leader="none"/>
        </w:tabs>
        <w:spacing w:line="276" w:lineRule="auto" w:before="2" w:after="0"/>
        <w:ind w:left="2434" w:right="977" w:hanging="360"/>
        <w:jc w:val="both"/>
        <w:rPr>
          <w:sz w:val="24"/>
        </w:rPr>
      </w:pPr>
      <w:r>
        <w:rPr>
          <w:sz w:val="24"/>
        </w:rPr>
        <w:t>in relazione alla dimensione dell’Affiliata e delle discipline sportive praticate, misure di contrasto ai fenomeni di abuso,</w:t>
      </w:r>
      <w:r>
        <w:rPr>
          <w:spacing w:val="57"/>
          <w:sz w:val="24"/>
        </w:rPr>
        <w:t> </w:t>
      </w:r>
      <w:r>
        <w:rPr>
          <w:sz w:val="24"/>
        </w:rPr>
        <w:t>violenza e</w:t>
      </w:r>
    </w:p>
    <w:p>
      <w:pPr>
        <w:pStyle w:val="BodyText"/>
        <w:spacing w:before="4"/>
        <w:rPr>
          <w:sz w:val="14"/>
        </w:rPr>
      </w:pPr>
      <w:r>
        <w:rPr/>
        <w:pict>
          <v:shape style="position:absolute;margin-left:41.639999pt;margin-top:9.485229pt;width:11.1pt;height:10pt;mso-position-horizontal-relative:page;mso-position-vertical-relative:paragraph;z-index:-25161420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10</w:t>
                  </w:r>
                </w:p>
              </w:txbxContent>
            </v:textbox>
            <w10:wrap type="topAndBottom"/>
          </v:shape>
        </w:pict>
      </w:r>
    </w:p>
    <w:p>
      <w:pPr>
        <w:spacing w:after="0"/>
        <w:rPr>
          <w:sz w:val="14"/>
        </w:rPr>
        <w:sectPr>
          <w:pgSz w:w="11910" w:h="16840"/>
          <w:pgMar w:top="1580" w:bottom="280" w:left="460" w:right="180"/>
        </w:sectPr>
      </w:pPr>
    </w:p>
    <w:p>
      <w:pPr>
        <w:pStyle w:val="BodyText"/>
        <w:rPr>
          <w:sz w:val="20"/>
        </w:rPr>
      </w:pPr>
      <w:r>
        <w:rPr/>
        <w:pict>
          <v:group style="position:absolute;margin-left:0pt;margin-top:0pt;width:538.8pt;height:841.95pt;mso-position-horizontal-relative:page;mso-position-vertical-relative:page;z-index:-275842048" coordorigin="0,0" coordsize="10776,16839">
            <v:shape style="position:absolute;left:582;top:0;width:708;height:16839" coordorigin="582,0" coordsize="708,16839" path="m761,0l582,0,582,16838,761,16838,761,0m1290,0l1101,0,1101,16838,1290,16838,1290,0e" filled="true" fillcolor="#163e77" stroked="false">
              <v:path arrowok="t"/>
              <v:fill type="solid"/>
            </v:shape>
            <v:rect style="position:absolute;left:760;top:13;width:341;height:16825" filled="true" fillcolor="#0364ad" stroked="false">
              <v:fill type="solid"/>
            </v:rect>
            <v:shape style="position:absolute;left:0;top:321;width:2066;height:2267" coordorigin="0,321" coordsize="2066,2267" path="m933,321l858,323,785,331,713,342,643,358,574,379,508,403,443,432,381,464,321,500,263,540,208,583,156,629,107,678,61,730,18,785,0,2098,18,2124,61,2179,107,2231,156,2280,208,2326,263,2369,321,2409,381,2445,443,2477,508,2506,574,2530,643,2551,713,2567,785,2578,858,2586,933,2588,1007,2586,1080,2578,1152,2567,1222,2551,1291,2530,1357,2506,1422,2477,1484,2445,1544,2409,1602,2369,1657,2326,1709,2280,1758,2231,1804,2179,1847,2124,1887,2066,1923,2006,1955,1944,1984,1879,2008,1813,2029,1744,2045,1674,2056,1602,2064,1529,2066,1454,2064,1380,2056,1307,2045,1235,2029,1165,2008,1096,1984,1030,1955,965,1923,903,1887,843,1847,785,1804,730,1758,678,1709,629,1657,583,1602,540,1544,500,1484,464,1422,432,1357,403,1291,379,1222,358,1152,342,1080,331,1007,323,933,321xe" filled="true" fillcolor="#ffffff" stroked="false">
              <v:path arrowok="t"/>
              <v:fill type="solid"/>
            </v:shape>
            <v:shape style="position:absolute;left:0;top:0;width:2615;height:3163" type="#_x0000_t75" stroked="false">
              <v:imagedata r:id="rId6" o:title=""/>
            </v:shape>
            <v:line style="position:absolute" from="1786,14496" to="10775,14496" stroked="true" strokeweight=".47998pt" strokecolor="#000000">
              <v:stroke dashstyle="solid"/>
            </v:line>
            <w10:wrap type="none"/>
          </v:group>
        </w:pict>
      </w:r>
    </w:p>
    <w:p>
      <w:pPr>
        <w:pStyle w:val="BodyText"/>
        <w:rPr>
          <w:sz w:val="20"/>
        </w:rPr>
      </w:pPr>
    </w:p>
    <w:p>
      <w:pPr>
        <w:pStyle w:val="BodyText"/>
        <w:rPr>
          <w:sz w:val="20"/>
        </w:rPr>
      </w:pPr>
    </w:p>
    <w:p>
      <w:pPr>
        <w:pStyle w:val="BodyText"/>
        <w:spacing w:before="10"/>
        <w:rPr>
          <w:sz w:val="22"/>
        </w:rPr>
      </w:pPr>
    </w:p>
    <w:p>
      <w:pPr>
        <w:pStyle w:val="BodyText"/>
        <w:spacing w:line="278" w:lineRule="auto"/>
        <w:ind w:left="2434" w:right="984"/>
        <w:jc w:val="both"/>
      </w:pPr>
      <w:r>
        <w:rPr/>
        <w:t>discriminazione, alla gestione delle segnalazioni nonché alla tutela dei segnalanti e assistenza alle vittime;</w:t>
      </w:r>
    </w:p>
    <w:p>
      <w:pPr>
        <w:pStyle w:val="ListParagraph"/>
        <w:numPr>
          <w:ilvl w:val="1"/>
          <w:numId w:val="5"/>
        </w:numPr>
        <w:tabs>
          <w:tab w:pos="2435" w:val="left" w:leader="none"/>
        </w:tabs>
        <w:spacing w:line="276" w:lineRule="auto" w:before="0" w:after="0"/>
        <w:ind w:left="2434" w:right="984" w:hanging="360"/>
        <w:jc w:val="both"/>
        <w:rPr>
          <w:sz w:val="24"/>
        </w:rPr>
      </w:pPr>
      <w:r>
        <w:rPr>
          <w:sz w:val="24"/>
        </w:rPr>
        <w:t>la definizione delle responsabilità in ambito endoassociativo in materia di prevenzione e contrasto di abusi, violenze e</w:t>
      </w:r>
      <w:r>
        <w:rPr>
          <w:spacing w:val="-7"/>
          <w:sz w:val="24"/>
        </w:rPr>
        <w:t> </w:t>
      </w:r>
      <w:r>
        <w:rPr>
          <w:sz w:val="24"/>
        </w:rPr>
        <w:t>discriminazioni;</w:t>
      </w:r>
    </w:p>
    <w:p>
      <w:pPr>
        <w:pStyle w:val="ListParagraph"/>
        <w:numPr>
          <w:ilvl w:val="1"/>
          <w:numId w:val="5"/>
        </w:numPr>
        <w:tabs>
          <w:tab w:pos="2435" w:val="left" w:leader="none"/>
        </w:tabs>
        <w:spacing w:line="276" w:lineRule="auto" w:before="0" w:after="0"/>
        <w:ind w:left="2434" w:right="984" w:hanging="360"/>
        <w:jc w:val="both"/>
        <w:rPr>
          <w:sz w:val="24"/>
        </w:rPr>
      </w:pPr>
      <w:r>
        <w:rPr>
          <w:sz w:val="24"/>
        </w:rPr>
        <w:t>la specificazione delle conseguenze, anche in ambito endoassociativo, derivanti dalla violazione delle disposizioni e dei protocolli in materia di abusi, violenze e</w:t>
      </w:r>
      <w:r>
        <w:rPr>
          <w:spacing w:val="-4"/>
          <w:sz w:val="24"/>
        </w:rPr>
        <w:t> </w:t>
      </w:r>
      <w:r>
        <w:rPr>
          <w:sz w:val="24"/>
        </w:rPr>
        <w:t>discriminazioni;</w:t>
      </w:r>
    </w:p>
    <w:p>
      <w:pPr>
        <w:pStyle w:val="ListParagraph"/>
        <w:numPr>
          <w:ilvl w:val="1"/>
          <w:numId w:val="5"/>
        </w:numPr>
        <w:tabs>
          <w:tab w:pos="2435" w:val="left" w:leader="none"/>
        </w:tabs>
        <w:spacing w:line="276" w:lineRule="auto" w:before="0" w:after="0"/>
        <w:ind w:left="2434" w:right="977" w:hanging="360"/>
        <w:jc w:val="both"/>
        <w:rPr>
          <w:sz w:val="24"/>
        </w:rPr>
      </w:pPr>
      <w:r>
        <w:rPr/>
        <w:pict>
          <v:shape style="position:absolute;margin-left:38.2967pt;margin-top:22.65785pt;width:15.45pt;height:139.9pt;mso-position-horizontal-relative:page;mso-position-vertical-relative:paragraph;z-index:25171148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adeguate</w:t>
      </w:r>
      <w:r>
        <w:rPr>
          <w:spacing w:val="-19"/>
          <w:sz w:val="24"/>
        </w:rPr>
        <w:t> </w:t>
      </w:r>
      <w:r>
        <w:rPr>
          <w:sz w:val="24"/>
        </w:rPr>
        <w:t>misure</w:t>
      </w:r>
      <w:r>
        <w:rPr>
          <w:spacing w:val="-17"/>
          <w:sz w:val="24"/>
        </w:rPr>
        <w:t> </w:t>
      </w:r>
      <w:r>
        <w:rPr>
          <w:sz w:val="24"/>
        </w:rPr>
        <w:t>finalizzate</w:t>
      </w:r>
      <w:r>
        <w:rPr>
          <w:spacing w:val="-19"/>
          <w:sz w:val="24"/>
        </w:rPr>
        <w:t> </w:t>
      </w:r>
      <w:r>
        <w:rPr>
          <w:sz w:val="24"/>
        </w:rPr>
        <w:t>al</w:t>
      </w:r>
      <w:r>
        <w:rPr>
          <w:spacing w:val="-18"/>
          <w:sz w:val="24"/>
        </w:rPr>
        <w:t> </w:t>
      </w:r>
      <w:r>
        <w:rPr>
          <w:sz w:val="24"/>
        </w:rPr>
        <w:t>raggiungimento</w:t>
      </w:r>
      <w:r>
        <w:rPr>
          <w:spacing w:val="-19"/>
          <w:sz w:val="24"/>
        </w:rPr>
        <w:t> </w:t>
      </w:r>
      <w:r>
        <w:rPr>
          <w:sz w:val="24"/>
        </w:rPr>
        <w:t>degli</w:t>
      </w:r>
      <w:r>
        <w:rPr>
          <w:spacing w:val="-17"/>
          <w:sz w:val="24"/>
        </w:rPr>
        <w:t> </w:t>
      </w:r>
      <w:r>
        <w:rPr>
          <w:sz w:val="24"/>
        </w:rPr>
        <w:t>obiettivi</w:t>
      </w:r>
      <w:r>
        <w:rPr>
          <w:spacing w:val="-18"/>
          <w:sz w:val="24"/>
        </w:rPr>
        <w:t> </w:t>
      </w:r>
      <w:r>
        <w:rPr>
          <w:sz w:val="24"/>
        </w:rPr>
        <w:t>di</w:t>
      </w:r>
      <w:r>
        <w:rPr>
          <w:spacing w:val="-13"/>
          <w:sz w:val="24"/>
        </w:rPr>
        <w:t> </w:t>
      </w:r>
      <w:r>
        <w:rPr>
          <w:sz w:val="24"/>
        </w:rPr>
        <w:t>uguaglianza di genere, diversità e inclusione nonché al monitoraggio periodico dei risultati;</w:t>
      </w:r>
    </w:p>
    <w:p>
      <w:pPr>
        <w:pStyle w:val="ListParagraph"/>
        <w:numPr>
          <w:ilvl w:val="1"/>
          <w:numId w:val="5"/>
        </w:numPr>
        <w:tabs>
          <w:tab w:pos="2435" w:val="left" w:leader="none"/>
        </w:tabs>
        <w:spacing w:line="276" w:lineRule="auto" w:before="0" w:after="0"/>
        <w:ind w:left="2434" w:right="982" w:hanging="360"/>
        <w:jc w:val="both"/>
        <w:rPr>
          <w:sz w:val="24"/>
        </w:rPr>
      </w:pPr>
      <w:r>
        <w:rPr>
          <w:sz w:val="24"/>
        </w:rPr>
        <w:t>misure idonee a garantire la massima diffusione e pubblicizzazione delle politiche</w:t>
      </w:r>
      <w:r>
        <w:rPr>
          <w:spacing w:val="-8"/>
          <w:sz w:val="24"/>
        </w:rPr>
        <w:t> </w:t>
      </w:r>
      <w:r>
        <w:rPr>
          <w:sz w:val="24"/>
        </w:rPr>
        <w:t>di</w:t>
      </w:r>
      <w:r>
        <w:rPr>
          <w:spacing w:val="-10"/>
          <w:sz w:val="24"/>
        </w:rPr>
        <w:t> </w:t>
      </w:r>
      <w:r>
        <w:rPr>
          <w:i/>
          <w:sz w:val="24"/>
        </w:rPr>
        <w:t>Safeguarding</w:t>
      </w:r>
      <w:r>
        <w:rPr>
          <w:i/>
          <w:spacing w:val="-7"/>
          <w:sz w:val="24"/>
        </w:rPr>
        <w:t> </w:t>
      </w:r>
      <w:r>
        <w:rPr>
          <w:sz w:val="24"/>
        </w:rPr>
        <w:t>di</w:t>
      </w:r>
      <w:r>
        <w:rPr>
          <w:spacing w:val="-10"/>
          <w:sz w:val="24"/>
        </w:rPr>
        <w:t> </w:t>
      </w:r>
      <w:r>
        <w:rPr>
          <w:sz w:val="24"/>
        </w:rPr>
        <w:t>cui</w:t>
      </w:r>
      <w:r>
        <w:rPr>
          <w:spacing w:val="-9"/>
          <w:sz w:val="24"/>
        </w:rPr>
        <w:t> </w:t>
      </w:r>
      <w:r>
        <w:rPr>
          <w:sz w:val="24"/>
        </w:rPr>
        <w:t>alle</w:t>
      </w:r>
      <w:r>
        <w:rPr>
          <w:spacing w:val="-8"/>
          <w:sz w:val="24"/>
        </w:rPr>
        <w:t> </w:t>
      </w:r>
      <w:r>
        <w:rPr>
          <w:sz w:val="24"/>
        </w:rPr>
        <w:t>lettere</w:t>
      </w:r>
      <w:r>
        <w:rPr>
          <w:spacing w:val="-11"/>
          <w:sz w:val="24"/>
        </w:rPr>
        <w:t> </w:t>
      </w:r>
      <w:r>
        <w:rPr>
          <w:sz w:val="24"/>
        </w:rPr>
        <w:t>precedenti</w:t>
      </w:r>
      <w:r>
        <w:rPr>
          <w:spacing w:val="-9"/>
          <w:sz w:val="24"/>
        </w:rPr>
        <w:t> </w:t>
      </w:r>
      <w:r>
        <w:rPr>
          <w:sz w:val="24"/>
        </w:rPr>
        <w:t>e,</w:t>
      </w:r>
      <w:r>
        <w:rPr>
          <w:spacing w:val="-9"/>
          <w:sz w:val="24"/>
        </w:rPr>
        <w:t> </w:t>
      </w:r>
      <w:r>
        <w:rPr>
          <w:sz w:val="24"/>
        </w:rPr>
        <w:t>in</w:t>
      </w:r>
      <w:r>
        <w:rPr>
          <w:spacing w:val="-10"/>
          <w:sz w:val="24"/>
        </w:rPr>
        <w:t> </w:t>
      </w:r>
      <w:r>
        <w:rPr>
          <w:sz w:val="24"/>
        </w:rPr>
        <w:t>particolar</w:t>
      </w:r>
      <w:r>
        <w:rPr>
          <w:spacing w:val="-12"/>
          <w:sz w:val="24"/>
        </w:rPr>
        <w:t> </w:t>
      </w:r>
      <w:r>
        <w:rPr>
          <w:sz w:val="24"/>
        </w:rPr>
        <w:t>modo, delle procedure per la segnalazione di eventuali comportamenti lesivi o comunque inosservanti dei suddetti protocolli organizzativi e</w:t>
      </w:r>
      <w:r>
        <w:rPr>
          <w:spacing w:val="-17"/>
          <w:sz w:val="24"/>
        </w:rPr>
        <w:t> </w:t>
      </w:r>
      <w:r>
        <w:rPr>
          <w:sz w:val="24"/>
        </w:rPr>
        <w:t>gestionali;</w:t>
      </w:r>
    </w:p>
    <w:p>
      <w:pPr>
        <w:pStyle w:val="ListParagraph"/>
        <w:numPr>
          <w:ilvl w:val="1"/>
          <w:numId w:val="5"/>
        </w:numPr>
        <w:tabs>
          <w:tab w:pos="2435" w:val="left" w:leader="none"/>
        </w:tabs>
        <w:spacing w:line="276" w:lineRule="auto" w:before="0" w:after="0"/>
        <w:ind w:left="2434" w:right="975" w:hanging="360"/>
        <w:jc w:val="both"/>
        <w:rPr>
          <w:sz w:val="24"/>
        </w:rPr>
      </w:pPr>
      <w:r>
        <w:rPr>
          <w:sz w:val="24"/>
        </w:rPr>
        <w:t>misure idonee a garantire la trasmissione delle informazioni ai rispettivi Responsabili di cui al comma successivo, Responsabile federale delle politiche di </w:t>
      </w:r>
      <w:r>
        <w:rPr>
          <w:i/>
          <w:sz w:val="24"/>
        </w:rPr>
        <w:t>Safeguarding </w:t>
      </w:r>
      <w:r>
        <w:rPr>
          <w:sz w:val="24"/>
        </w:rPr>
        <w:t>nonché Uffici dei Procuratori federali ove competenti;</w:t>
      </w:r>
    </w:p>
    <w:p>
      <w:pPr>
        <w:pStyle w:val="ListParagraph"/>
        <w:numPr>
          <w:ilvl w:val="1"/>
          <w:numId w:val="5"/>
        </w:numPr>
        <w:tabs>
          <w:tab w:pos="2435" w:val="left" w:leader="none"/>
        </w:tabs>
        <w:spacing w:line="276" w:lineRule="auto" w:before="0" w:after="0"/>
        <w:ind w:left="2434" w:right="981" w:hanging="360"/>
        <w:jc w:val="both"/>
        <w:rPr>
          <w:sz w:val="24"/>
        </w:rPr>
      </w:pPr>
      <w:r>
        <w:rPr/>
        <w:pict>
          <v:shape style="position:absolute;margin-left:38.296707pt;margin-top:5.17985pt;width:15.45pt;height:114.05pt;mso-position-horizontal-relative:page;mso-position-vertical-relative:paragraph;z-index:25171046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misure idonee a garantire il coordinamento con il Responsabile federale per le politiche di </w:t>
      </w:r>
      <w:r>
        <w:rPr>
          <w:i/>
          <w:sz w:val="24"/>
        </w:rPr>
        <w:t>Safeguarding </w:t>
      </w:r>
      <w:r>
        <w:rPr>
          <w:sz w:val="24"/>
        </w:rPr>
        <w:t>nonché il recepimento e l’attuazione delle relative</w:t>
      </w:r>
      <w:r>
        <w:rPr>
          <w:spacing w:val="-1"/>
          <w:sz w:val="24"/>
        </w:rPr>
        <w:t> </w:t>
      </w:r>
      <w:r>
        <w:rPr>
          <w:sz w:val="24"/>
        </w:rPr>
        <w:t>raccomandazioni;</w:t>
      </w:r>
    </w:p>
    <w:p>
      <w:pPr>
        <w:pStyle w:val="ListParagraph"/>
        <w:numPr>
          <w:ilvl w:val="1"/>
          <w:numId w:val="5"/>
        </w:numPr>
        <w:tabs>
          <w:tab w:pos="2435" w:val="left" w:leader="none"/>
        </w:tabs>
        <w:spacing w:line="276" w:lineRule="auto" w:before="0" w:after="0"/>
        <w:ind w:left="2434" w:right="985" w:hanging="360"/>
        <w:jc w:val="both"/>
        <w:rPr>
          <w:sz w:val="24"/>
        </w:rPr>
      </w:pPr>
      <w:r>
        <w:rPr>
          <w:sz w:val="24"/>
        </w:rPr>
        <w:t>valutazioni annuali delle misure di cui alle lettere precedenti adottate dall’Affiliata, eventualmente sviluppando e attuando sulla base di tale valutazione un piano d’azione al fine risolvere le criticità</w:t>
      </w:r>
      <w:r>
        <w:rPr>
          <w:spacing w:val="-14"/>
          <w:sz w:val="24"/>
        </w:rPr>
        <w:t> </w:t>
      </w:r>
      <w:r>
        <w:rPr>
          <w:sz w:val="24"/>
        </w:rPr>
        <w:t>riscontrate.</w:t>
      </w:r>
    </w:p>
    <w:p>
      <w:pPr>
        <w:pStyle w:val="BodyText"/>
        <w:spacing w:before="3"/>
        <w:rPr>
          <w:sz w:val="27"/>
        </w:rPr>
      </w:pPr>
    </w:p>
    <w:p>
      <w:pPr>
        <w:pStyle w:val="ListParagraph"/>
        <w:numPr>
          <w:ilvl w:val="0"/>
          <w:numId w:val="5"/>
        </w:numPr>
        <w:tabs>
          <w:tab w:pos="1782" w:val="left" w:leader="none"/>
        </w:tabs>
        <w:spacing w:line="276" w:lineRule="auto" w:before="0" w:after="0"/>
        <w:ind w:left="1782" w:right="975" w:hanging="428"/>
        <w:jc w:val="both"/>
        <w:rPr>
          <w:sz w:val="24"/>
        </w:rPr>
      </w:pPr>
      <w:r>
        <w:rPr/>
        <w:pict>
          <v:shape style="position:absolute;margin-left:38.296711pt;margin-top:25.511864pt;width:15.45pt;height:167.95pt;mso-position-horizontal-relative:page;mso-position-vertical-relative:paragraph;z-index:25170944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I modelli di cui all’art. 4 stabiliscono altresì funzioni, responsabilità nonché requisiti e procedure per la nomina del Responsabile contro abusi, violenze e discriminazioni di cui alla delibera della Giunta Nazionale del CONI del 25 luglio 2023, n. 255 e ne garantiscono la competenza, nonché l’autonomia e l’indipendenza anche rispetto all’organizzazione sociale. I modelli garantiscono l’accesso di tale Responsabile nonché del Responsabile per le politiche di </w:t>
      </w:r>
      <w:r>
        <w:rPr>
          <w:i/>
          <w:sz w:val="24"/>
        </w:rPr>
        <w:t>Safeguarding </w:t>
      </w:r>
      <w:r>
        <w:rPr>
          <w:sz w:val="24"/>
        </w:rPr>
        <w:t>federale alle informazioni e alle strutture sportive, anche mediante audizioni e ispezioni senza preavviso, nonché favorendo la collaborazione dei tesserati</w:t>
      </w:r>
      <w:r>
        <w:rPr>
          <w:spacing w:val="-10"/>
          <w:sz w:val="24"/>
        </w:rPr>
        <w:t> </w:t>
      </w:r>
      <w:r>
        <w:rPr>
          <w:sz w:val="24"/>
        </w:rPr>
        <w:t>e</w:t>
      </w:r>
      <w:r>
        <w:rPr>
          <w:spacing w:val="-6"/>
          <w:sz w:val="24"/>
        </w:rPr>
        <w:t> </w:t>
      </w:r>
      <w:r>
        <w:rPr>
          <w:sz w:val="24"/>
        </w:rPr>
        <w:t>di</w:t>
      </w:r>
      <w:r>
        <w:rPr>
          <w:spacing w:val="-10"/>
          <w:sz w:val="24"/>
        </w:rPr>
        <w:t> </w:t>
      </w:r>
      <w:r>
        <w:rPr>
          <w:sz w:val="24"/>
        </w:rPr>
        <w:t>tutti</w:t>
      </w:r>
      <w:r>
        <w:rPr>
          <w:spacing w:val="-10"/>
          <w:sz w:val="24"/>
        </w:rPr>
        <w:t> </w:t>
      </w:r>
      <w:r>
        <w:rPr>
          <w:sz w:val="24"/>
        </w:rPr>
        <w:t>coloro</w:t>
      </w:r>
      <w:r>
        <w:rPr>
          <w:spacing w:val="-7"/>
          <w:sz w:val="24"/>
        </w:rPr>
        <w:t> </w:t>
      </w:r>
      <w:r>
        <w:rPr>
          <w:sz w:val="24"/>
        </w:rPr>
        <w:t>che</w:t>
      </w:r>
      <w:r>
        <w:rPr>
          <w:spacing w:val="-8"/>
          <w:sz w:val="24"/>
        </w:rPr>
        <w:t> </w:t>
      </w:r>
      <w:r>
        <w:rPr>
          <w:sz w:val="24"/>
        </w:rPr>
        <w:t>partecipano</w:t>
      </w:r>
      <w:r>
        <w:rPr>
          <w:spacing w:val="-6"/>
          <w:sz w:val="24"/>
        </w:rPr>
        <w:t> </w:t>
      </w:r>
      <w:r>
        <w:rPr>
          <w:sz w:val="24"/>
        </w:rPr>
        <w:t>con</w:t>
      </w:r>
      <w:r>
        <w:rPr>
          <w:spacing w:val="-9"/>
          <w:sz w:val="24"/>
        </w:rPr>
        <w:t> </w:t>
      </w:r>
      <w:r>
        <w:rPr>
          <w:sz w:val="24"/>
        </w:rPr>
        <w:t>qualsiasi</w:t>
      </w:r>
      <w:r>
        <w:rPr>
          <w:spacing w:val="-7"/>
          <w:sz w:val="24"/>
        </w:rPr>
        <w:t> </w:t>
      </w:r>
      <w:r>
        <w:rPr>
          <w:sz w:val="24"/>
        </w:rPr>
        <w:t>funzione</w:t>
      </w:r>
      <w:r>
        <w:rPr>
          <w:spacing w:val="-8"/>
          <w:sz w:val="24"/>
        </w:rPr>
        <w:t> </w:t>
      </w:r>
      <w:r>
        <w:rPr>
          <w:sz w:val="24"/>
        </w:rPr>
        <w:t>o</w:t>
      </w:r>
      <w:r>
        <w:rPr>
          <w:spacing w:val="-7"/>
          <w:sz w:val="24"/>
        </w:rPr>
        <w:t> </w:t>
      </w:r>
      <w:r>
        <w:rPr>
          <w:sz w:val="24"/>
        </w:rPr>
        <w:t>titolo</w:t>
      </w:r>
      <w:r>
        <w:rPr>
          <w:spacing w:val="-6"/>
          <w:sz w:val="24"/>
        </w:rPr>
        <w:t> </w:t>
      </w:r>
      <w:r>
        <w:rPr>
          <w:sz w:val="24"/>
        </w:rPr>
        <w:t>all’attività sportiva.</w:t>
      </w:r>
    </w:p>
    <w:p>
      <w:pPr>
        <w:pStyle w:val="BodyText"/>
        <w:rPr>
          <w:sz w:val="26"/>
        </w:rPr>
      </w:pPr>
    </w:p>
    <w:p>
      <w:pPr>
        <w:spacing w:before="160"/>
        <w:ind w:left="927" w:right="554" w:firstLine="0"/>
        <w:jc w:val="center"/>
        <w:rPr>
          <w:b/>
          <w:sz w:val="28"/>
        </w:rPr>
      </w:pPr>
      <w:bookmarkStart w:name="_bookmark6" w:id="7"/>
      <w:bookmarkEnd w:id="7"/>
      <w:r>
        <w:rPr/>
      </w:r>
      <w:hyperlink w:history="true" w:anchor="_bookmark0">
        <w:r>
          <w:rPr>
            <w:b/>
            <w:sz w:val="28"/>
          </w:rPr>
          <w:t>Art.6 – Prevenzione e gestione dei rischi</w:t>
        </w:r>
      </w:hyperlink>
    </w:p>
    <w:p>
      <w:pPr>
        <w:pStyle w:val="BodyText"/>
        <w:spacing w:before="11"/>
        <w:rPr>
          <w:b/>
          <w:sz w:val="17"/>
        </w:rPr>
      </w:pPr>
    </w:p>
    <w:p>
      <w:pPr>
        <w:pStyle w:val="ListParagraph"/>
        <w:numPr>
          <w:ilvl w:val="0"/>
          <w:numId w:val="6"/>
        </w:numPr>
        <w:tabs>
          <w:tab w:pos="427" w:val="left" w:leader="none"/>
          <w:tab w:pos="428" w:val="left" w:leader="none"/>
        </w:tabs>
        <w:spacing w:line="240" w:lineRule="auto" w:before="92" w:after="0"/>
        <w:ind w:left="1782" w:right="986" w:hanging="1782"/>
        <w:jc w:val="right"/>
        <w:rPr>
          <w:sz w:val="24"/>
        </w:rPr>
      </w:pPr>
      <w:r>
        <w:rPr>
          <w:sz w:val="24"/>
        </w:rPr>
        <w:t>Con riferimento a quanto previsto dal precedente articolo, i modelli di cui </w:t>
      </w:r>
      <w:r>
        <w:rPr>
          <w:spacing w:val="4"/>
          <w:sz w:val="24"/>
        </w:rPr>
        <w:t> </w:t>
      </w:r>
      <w:r>
        <w:rPr>
          <w:sz w:val="24"/>
        </w:rPr>
        <w:t>all’art.</w:t>
      </w:r>
    </w:p>
    <w:p>
      <w:pPr>
        <w:pStyle w:val="BodyText"/>
        <w:spacing w:before="41"/>
        <w:ind w:right="976"/>
        <w:jc w:val="right"/>
      </w:pPr>
      <w:r>
        <w:rPr/>
        <w:t>4  stabiliscono  adeguate  misure  per  l’individuazione  delle  specifiche  aree</w:t>
      </w:r>
      <w:r>
        <w:rPr>
          <w:spacing w:val="14"/>
        </w:rPr>
        <w:t> </w:t>
      </w:r>
      <w:r>
        <w:rPr/>
        <w:t>di</w:t>
      </w:r>
    </w:p>
    <w:p>
      <w:pPr>
        <w:pStyle w:val="BodyText"/>
        <w:spacing w:before="9"/>
        <w:rPr>
          <w:sz w:val="16"/>
        </w:rPr>
      </w:pPr>
      <w:r>
        <w:rPr/>
        <w:pict>
          <v:shape style="position:absolute;margin-left:41.639999pt;margin-top:10.876977pt;width:11.1pt;height:10pt;mso-position-horizontal-relative:page;mso-position-vertical-relative:paragraph;z-index:-25160908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11</w:t>
                  </w:r>
                </w:p>
              </w:txbxContent>
            </v:textbox>
            <w10:wrap type="topAndBottom"/>
          </v:shape>
        </w:pict>
      </w:r>
    </w:p>
    <w:p>
      <w:pPr>
        <w:spacing w:after="0"/>
        <w:rPr>
          <w:sz w:val="16"/>
        </w:rPr>
        <w:sectPr>
          <w:pgSz w:w="11910" w:h="16840"/>
          <w:pgMar w:top="1580" w:bottom="280" w:left="460" w:right="180"/>
        </w:sectPr>
      </w:pPr>
    </w:p>
    <w:p>
      <w:pPr>
        <w:pStyle w:val="BodyText"/>
        <w:rPr>
          <w:sz w:val="20"/>
        </w:rPr>
      </w:pPr>
      <w:r>
        <w:rPr/>
        <w:pict>
          <v:group style="position:absolute;margin-left:0pt;margin-top:0pt;width:130.75pt;height:841.95pt;mso-position-horizontal-relative:page;mso-position-vertical-relative:page;z-index:-275836928" coordorigin="0,0" coordsize="2615,16839">
            <v:shape style="position:absolute;left:582;top:0;width:708;height:16839" coordorigin="582,0" coordsize="708,16839" path="m761,0l582,0,582,16838,761,16838,761,0m1290,0l1101,0,1101,16838,1290,16838,1290,0e" filled="true" fillcolor="#163e77" stroked="false">
              <v:path arrowok="t"/>
              <v:fill type="solid"/>
            </v:shape>
            <v:rect style="position:absolute;left:760;top:13;width:341;height:16825" filled="true" fillcolor="#0364ad" stroked="false">
              <v:fill type="solid"/>
            </v:rect>
            <v:shape style="position:absolute;left:0;top:321;width:2066;height:2267" coordorigin="0,321" coordsize="2066,2267" path="m933,321l858,323,785,331,713,342,643,358,574,379,508,403,443,432,381,464,321,500,263,540,208,583,156,629,107,678,61,730,18,785,0,2098,18,2124,61,2179,107,2231,156,2280,208,2326,263,2369,321,2409,381,2445,443,2477,508,2506,574,2530,643,2551,713,2567,785,2578,858,2586,933,2588,1007,2586,1080,2578,1152,2567,1222,2551,1291,2530,1357,2506,1422,2477,1484,2445,1544,2409,1602,2369,1657,2326,1709,2280,1758,2231,1804,2179,1847,2124,1887,2066,1923,2006,1955,1944,1984,1879,2008,1813,2029,1744,2045,1674,2056,1602,2064,1529,2066,1454,2064,1380,2056,1307,2045,1235,2029,1165,2008,1096,1984,1030,1955,965,1923,903,1887,843,1847,785,1804,730,1758,678,1709,629,1657,583,1602,540,1544,500,1484,464,1422,432,1357,403,1291,379,1222,358,1152,342,1080,331,1007,323,933,321xe" filled="true" fillcolor="#ffffff" stroked="false">
              <v:path arrowok="t"/>
              <v:fill type="solid"/>
            </v:shape>
            <v:shape style="position:absolute;left:0;top:0;width:2615;height:3163" type="#_x0000_t75" stroked="false">
              <v:imagedata r:id="rId6"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line="278" w:lineRule="auto" w:before="234"/>
        <w:ind w:left="1782" w:right="986"/>
        <w:jc w:val="both"/>
      </w:pPr>
      <w:r>
        <w:rPr/>
        <w:t>rischio nonché più in generale adeguati strumenti per la prevenzione e gestione dei rischi, prevedendo tra l’altro:</w:t>
      </w:r>
    </w:p>
    <w:p>
      <w:pPr>
        <w:pStyle w:val="ListParagraph"/>
        <w:numPr>
          <w:ilvl w:val="1"/>
          <w:numId w:val="6"/>
        </w:numPr>
        <w:tabs>
          <w:tab w:pos="2435" w:val="left" w:leader="none"/>
        </w:tabs>
        <w:spacing w:line="276" w:lineRule="auto" w:before="0" w:after="0"/>
        <w:ind w:left="2434" w:right="976" w:hanging="360"/>
        <w:jc w:val="both"/>
        <w:rPr>
          <w:sz w:val="24"/>
        </w:rPr>
      </w:pPr>
      <w:r>
        <w:rPr>
          <w:sz w:val="24"/>
        </w:rPr>
        <w:t>l’adozione di adeguati strumenti per il pieno sviluppo della persona-atleta e la sua effettiva partecipazione all’attività</w:t>
      </w:r>
      <w:r>
        <w:rPr>
          <w:spacing w:val="-3"/>
          <w:sz w:val="24"/>
        </w:rPr>
        <w:t> </w:t>
      </w:r>
      <w:r>
        <w:rPr>
          <w:sz w:val="24"/>
        </w:rPr>
        <w:t>sportiva;</w:t>
      </w:r>
    </w:p>
    <w:p>
      <w:pPr>
        <w:pStyle w:val="ListParagraph"/>
        <w:numPr>
          <w:ilvl w:val="1"/>
          <w:numId w:val="6"/>
        </w:numPr>
        <w:tabs>
          <w:tab w:pos="2435" w:val="left" w:leader="none"/>
        </w:tabs>
        <w:spacing w:line="278" w:lineRule="auto" w:before="0" w:after="0"/>
        <w:ind w:left="2434" w:right="983" w:hanging="360"/>
        <w:jc w:val="both"/>
        <w:rPr>
          <w:sz w:val="24"/>
        </w:rPr>
      </w:pPr>
      <w:r>
        <w:rPr>
          <w:sz w:val="24"/>
        </w:rPr>
        <w:t>l’adozione di adeguati strumenti per l’inclusione e la valorizzazione delle diversità de i tesserati;</w:t>
      </w:r>
    </w:p>
    <w:p>
      <w:pPr>
        <w:pStyle w:val="ListParagraph"/>
        <w:numPr>
          <w:ilvl w:val="1"/>
          <w:numId w:val="6"/>
        </w:numPr>
        <w:tabs>
          <w:tab w:pos="2435" w:val="left" w:leader="none"/>
        </w:tabs>
        <w:spacing w:line="276" w:lineRule="auto" w:before="0" w:after="0"/>
        <w:ind w:left="2434" w:right="979" w:hanging="360"/>
        <w:jc w:val="both"/>
        <w:rPr>
          <w:sz w:val="24"/>
        </w:rPr>
      </w:pPr>
      <w:r>
        <w:rPr/>
        <w:pict>
          <v:shape style="position:absolute;margin-left:38.2967pt;margin-top:38.497879pt;width:15.45pt;height:139.9pt;mso-position-horizontal-relative:page;mso-position-vertical-relative:paragraph;z-index:25171660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l’adozione di adeguati strumenti di gestione e tutela dei tesserati, soprattutto minori, da parte dei tecnici e dei soggetti preposti, nel rispetto e promozione dei relativi diritti, durante gli allenamenti, le manifestazioni sportive e ogni attività anche collegata e connessa organizzata dall’Affiliata;</w:t>
      </w:r>
    </w:p>
    <w:p>
      <w:pPr>
        <w:pStyle w:val="ListParagraph"/>
        <w:numPr>
          <w:ilvl w:val="1"/>
          <w:numId w:val="6"/>
        </w:numPr>
        <w:tabs>
          <w:tab w:pos="2435" w:val="left" w:leader="none"/>
        </w:tabs>
        <w:spacing w:line="276" w:lineRule="auto" w:before="0" w:after="0"/>
        <w:ind w:left="2434" w:right="977" w:hanging="360"/>
        <w:jc w:val="both"/>
        <w:rPr>
          <w:sz w:val="24"/>
        </w:rPr>
      </w:pPr>
      <w:r>
        <w:rPr>
          <w:sz w:val="24"/>
        </w:rPr>
        <w:t>la predisposizione di adeguati protocolli che assicurino l’accesso ai locali durante allenamenti e sessioni prova (soprattutto di tesserati minori) a coloro che esercitano la responsabilità genitoriale o ai soggetti cui è affidata la cura degli atleti ovvero a loro</w:t>
      </w:r>
      <w:r>
        <w:rPr>
          <w:spacing w:val="-12"/>
          <w:sz w:val="24"/>
        </w:rPr>
        <w:t> </w:t>
      </w:r>
      <w:r>
        <w:rPr>
          <w:sz w:val="24"/>
        </w:rPr>
        <w:t>delegati;</w:t>
      </w:r>
    </w:p>
    <w:p>
      <w:pPr>
        <w:pStyle w:val="ListParagraph"/>
        <w:numPr>
          <w:ilvl w:val="1"/>
          <w:numId w:val="6"/>
        </w:numPr>
        <w:tabs>
          <w:tab w:pos="2435" w:val="left" w:leader="none"/>
        </w:tabs>
        <w:spacing w:line="276" w:lineRule="auto" w:before="0" w:after="0"/>
        <w:ind w:left="2434" w:right="979" w:hanging="360"/>
        <w:jc w:val="both"/>
        <w:rPr>
          <w:sz w:val="24"/>
        </w:rPr>
      </w:pPr>
      <w:r>
        <w:rPr/>
        <w:pict>
          <v:shape style="position:absolute;margin-left:38.296707pt;margin-top:52.819862pt;width:15.45pt;height:114.05pt;mso-position-horizontal-relative:page;mso-position-vertical-relative:paragraph;z-index:25171558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l’adozione di adeguati strumenti per incentivare l’adozione e la diffusione di apposite convenzioni o patti “di corresponsabilità o collaborazione” tra atleti, tecnici, personale di supporto e coloro che esercitano la responsabilità genitoriale o i soggetti cui è affidata la cura degli</w:t>
      </w:r>
      <w:r>
        <w:rPr>
          <w:spacing w:val="-20"/>
          <w:sz w:val="24"/>
        </w:rPr>
        <w:t> </w:t>
      </w:r>
      <w:r>
        <w:rPr>
          <w:sz w:val="24"/>
        </w:rPr>
        <w:t>atleti;</w:t>
      </w:r>
    </w:p>
    <w:p>
      <w:pPr>
        <w:pStyle w:val="ListParagraph"/>
        <w:numPr>
          <w:ilvl w:val="1"/>
          <w:numId w:val="6"/>
        </w:numPr>
        <w:tabs>
          <w:tab w:pos="2435" w:val="left" w:leader="none"/>
        </w:tabs>
        <w:spacing w:line="276" w:lineRule="auto" w:before="0" w:after="0"/>
        <w:ind w:left="2434" w:right="982" w:hanging="360"/>
        <w:jc w:val="both"/>
        <w:rPr>
          <w:sz w:val="24"/>
        </w:rPr>
      </w:pPr>
      <w:r>
        <w:rPr>
          <w:sz w:val="24"/>
        </w:rPr>
        <w:t>l’adozione di adeguati protocolli al fine di assicurare che i medici sportivi e gli</w:t>
      </w:r>
      <w:r>
        <w:rPr>
          <w:spacing w:val="-13"/>
          <w:sz w:val="24"/>
        </w:rPr>
        <w:t> </w:t>
      </w:r>
      <w:r>
        <w:rPr>
          <w:sz w:val="24"/>
        </w:rPr>
        <w:t>operatori</w:t>
      </w:r>
      <w:r>
        <w:rPr>
          <w:spacing w:val="-13"/>
          <w:sz w:val="24"/>
        </w:rPr>
        <w:t> </w:t>
      </w:r>
      <w:r>
        <w:rPr>
          <w:sz w:val="24"/>
        </w:rPr>
        <w:t>sanitari</w:t>
      </w:r>
      <w:r>
        <w:rPr>
          <w:spacing w:val="-13"/>
          <w:sz w:val="24"/>
        </w:rPr>
        <w:t> </w:t>
      </w:r>
      <w:r>
        <w:rPr>
          <w:sz w:val="24"/>
        </w:rPr>
        <w:t>che</w:t>
      </w:r>
      <w:r>
        <w:rPr>
          <w:spacing w:val="-11"/>
          <w:sz w:val="24"/>
        </w:rPr>
        <w:t> </w:t>
      </w:r>
      <w:r>
        <w:rPr>
          <w:sz w:val="24"/>
        </w:rPr>
        <w:t>riscontrino</w:t>
      </w:r>
      <w:r>
        <w:rPr>
          <w:spacing w:val="-11"/>
          <w:sz w:val="24"/>
        </w:rPr>
        <w:t> </w:t>
      </w:r>
      <w:r>
        <w:rPr>
          <w:sz w:val="24"/>
        </w:rPr>
        <w:t>i</w:t>
      </w:r>
      <w:r>
        <w:rPr>
          <w:spacing w:val="-14"/>
          <w:sz w:val="24"/>
        </w:rPr>
        <w:t> </w:t>
      </w:r>
      <w:r>
        <w:rPr>
          <w:sz w:val="24"/>
        </w:rPr>
        <w:t>segni</w:t>
      </w:r>
      <w:r>
        <w:rPr>
          <w:spacing w:val="-14"/>
          <w:sz w:val="24"/>
        </w:rPr>
        <w:t> </w:t>
      </w:r>
      <w:r>
        <w:rPr>
          <w:sz w:val="24"/>
        </w:rPr>
        <w:t>e</w:t>
      </w:r>
      <w:r>
        <w:rPr>
          <w:spacing w:val="-13"/>
          <w:sz w:val="24"/>
        </w:rPr>
        <w:t> </w:t>
      </w:r>
      <w:r>
        <w:rPr>
          <w:sz w:val="24"/>
        </w:rPr>
        <w:t>gli</w:t>
      </w:r>
      <w:r>
        <w:rPr>
          <w:spacing w:val="-13"/>
          <w:sz w:val="24"/>
        </w:rPr>
        <w:t> </w:t>
      </w:r>
      <w:r>
        <w:rPr>
          <w:sz w:val="24"/>
        </w:rPr>
        <w:t>indicatori</w:t>
      </w:r>
      <w:r>
        <w:rPr>
          <w:spacing w:val="-15"/>
          <w:sz w:val="24"/>
        </w:rPr>
        <w:t> </w:t>
      </w:r>
      <w:r>
        <w:rPr>
          <w:sz w:val="24"/>
        </w:rPr>
        <w:t>delle</w:t>
      </w:r>
      <w:r>
        <w:rPr>
          <w:spacing w:val="-13"/>
          <w:sz w:val="24"/>
        </w:rPr>
        <w:t> </w:t>
      </w:r>
      <w:r>
        <w:rPr>
          <w:sz w:val="24"/>
        </w:rPr>
        <w:t>lesioni,</w:t>
      </w:r>
      <w:r>
        <w:rPr>
          <w:spacing w:val="-12"/>
          <w:sz w:val="24"/>
        </w:rPr>
        <w:t> </w:t>
      </w:r>
      <w:r>
        <w:rPr>
          <w:sz w:val="24"/>
        </w:rPr>
        <w:t>delle violenze e degli abusi attivino senza indugio, nel rispetto della disciplina vigente, le procedure di cui al comma successivo, informandone il Responsabile di cui al comma 2 dell’art. 5 e il Responsabile federale delle politiche di</w:t>
      </w:r>
      <w:r>
        <w:rPr>
          <w:spacing w:val="-2"/>
          <w:sz w:val="24"/>
        </w:rPr>
        <w:t> </w:t>
      </w:r>
      <w:r>
        <w:rPr>
          <w:i/>
          <w:sz w:val="24"/>
        </w:rPr>
        <w:t>Safeguarding</w:t>
      </w:r>
      <w:r>
        <w:rPr>
          <w:sz w:val="24"/>
        </w:rPr>
        <w:t>;</w:t>
      </w:r>
    </w:p>
    <w:p>
      <w:pPr>
        <w:pStyle w:val="ListParagraph"/>
        <w:numPr>
          <w:ilvl w:val="1"/>
          <w:numId w:val="6"/>
        </w:numPr>
        <w:tabs>
          <w:tab w:pos="2435" w:val="left" w:leader="none"/>
        </w:tabs>
        <w:spacing w:line="278" w:lineRule="auto" w:before="0" w:after="0"/>
        <w:ind w:left="2434" w:right="982" w:hanging="360"/>
        <w:jc w:val="both"/>
        <w:rPr>
          <w:sz w:val="24"/>
        </w:rPr>
      </w:pPr>
      <w:r>
        <w:rPr/>
        <w:pict>
          <v:shape style="position:absolute;margin-left:38.296711pt;margin-top:25.511864pt;width:15.45pt;height:167.95pt;mso-position-horizontal-relative:page;mso-position-vertical-relative:paragraph;z-index:25171456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l’adozione di adeguati protocolli che consentano l’assistenza psicologica</w:t>
      </w:r>
      <w:r>
        <w:rPr>
          <w:spacing w:val="-49"/>
          <w:sz w:val="24"/>
        </w:rPr>
        <w:t> </w:t>
      </w:r>
      <w:r>
        <w:rPr>
          <w:sz w:val="24"/>
        </w:rPr>
        <w:t>o psico-terapeutica ai</w:t>
      </w:r>
      <w:r>
        <w:rPr>
          <w:spacing w:val="-3"/>
          <w:sz w:val="24"/>
        </w:rPr>
        <w:t> </w:t>
      </w:r>
      <w:r>
        <w:rPr>
          <w:sz w:val="24"/>
        </w:rPr>
        <w:t>tesserati;</w:t>
      </w:r>
    </w:p>
    <w:p>
      <w:pPr>
        <w:pStyle w:val="ListParagraph"/>
        <w:numPr>
          <w:ilvl w:val="1"/>
          <w:numId w:val="6"/>
        </w:numPr>
        <w:tabs>
          <w:tab w:pos="2435" w:val="left" w:leader="none"/>
        </w:tabs>
        <w:spacing w:line="276" w:lineRule="auto" w:before="0" w:after="0"/>
        <w:ind w:left="2434" w:right="985" w:hanging="360"/>
        <w:jc w:val="both"/>
        <w:rPr>
          <w:sz w:val="24"/>
        </w:rPr>
      </w:pPr>
      <w:r>
        <w:rPr>
          <w:sz w:val="24"/>
        </w:rPr>
        <w:t>l’adozione di adeguati strumenti per incentivare la frequenza alla formazione obbligatoria annuale e ai corsi di aggiornamento annuali previsti dall’Ente di affiliazione in materia di</w:t>
      </w:r>
      <w:r>
        <w:rPr>
          <w:spacing w:val="-8"/>
          <w:sz w:val="24"/>
        </w:rPr>
        <w:t> </w:t>
      </w:r>
      <w:r>
        <w:rPr>
          <w:i/>
          <w:sz w:val="24"/>
        </w:rPr>
        <w:t>Safeguarding</w:t>
      </w:r>
      <w:r>
        <w:rPr>
          <w:sz w:val="24"/>
        </w:rPr>
        <w:t>;</w:t>
      </w:r>
    </w:p>
    <w:p>
      <w:pPr>
        <w:pStyle w:val="ListParagraph"/>
        <w:numPr>
          <w:ilvl w:val="1"/>
          <w:numId w:val="6"/>
        </w:numPr>
        <w:tabs>
          <w:tab w:pos="2435" w:val="left" w:leader="none"/>
        </w:tabs>
        <w:spacing w:line="276" w:lineRule="auto" w:before="0" w:after="0"/>
        <w:ind w:left="2434" w:right="981" w:hanging="360"/>
        <w:jc w:val="both"/>
        <w:rPr>
          <w:sz w:val="24"/>
        </w:rPr>
      </w:pPr>
      <w:r>
        <w:rPr>
          <w:sz w:val="24"/>
        </w:rPr>
        <w:t>l’adozione di adeguate misure per la sensibilizzazione sulla prevenzione dei disturbi alimentari negli sportivi, con il supporto delle necessarie competenze specialistiche, anche sulla base di specifiche convenzioni stipulate dall’Ente di</w:t>
      </w:r>
      <w:r>
        <w:rPr>
          <w:spacing w:val="-3"/>
          <w:sz w:val="24"/>
        </w:rPr>
        <w:t> </w:t>
      </w:r>
      <w:r>
        <w:rPr>
          <w:sz w:val="24"/>
        </w:rPr>
        <w:t>affiliazione;</w:t>
      </w:r>
    </w:p>
    <w:p>
      <w:pPr>
        <w:pStyle w:val="ListParagraph"/>
        <w:numPr>
          <w:ilvl w:val="1"/>
          <w:numId w:val="6"/>
        </w:numPr>
        <w:tabs>
          <w:tab w:pos="2435" w:val="left" w:leader="none"/>
        </w:tabs>
        <w:spacing w:line="278" w:lineRule="auto" w:before="0" w:after="0"/>
        <w:ind w:left="2434" w:right="978" w:hanging="360"/>
        <w:jc w:val="both"/>
        <w:rPr>
          <w:sz w:val="24"/>
        </w:rPr>
      </w:pPr>
      <w:r>
        <w:rPr>
          <w:sz w:val="24"/>
        </w:rPr>
        <w:t>l’adozione di adeguate misure di prevenzione in specifiche situazioni di rischio quali, in particolare ma non</w:t>
      </w:r>
      <w:r>
        <w:rPr>
          <w:spacing w:val="-2"/>
          <w:sz w:val="24"/>
        </w:rPr>
        <w:t> </w:t>
      </w:r>
      <w:r>
        <w:rPr>
          <w:sz w:val="24"/>
        </w:rPr>
        <w:t>solo:</w:t>
      </w:r>
    </w:p>
    <w:p>
      <w:pPr>
        <w:pStyle w:val="ListParagraph"/>
        <w:numPr>
          <w:ilvl w:val="2"/>
          <w:numId w:val="6"/>
        </w:numPr>
        <w:tabs>
          <w:tab w:pos="3155" w:val="left" w:leader="none"/>
        </w:tabs>
        <w:spacing w:line="276" w:lineRule="auto" w:before="0" w:after="0"/>
        <w:ind w:left="3154" w:right="984" w:hanging="300"/>
        <w:jc w:val="left"/>
        <w:rPr>
          <w:sz w:val="24"/>
        </w:rPr>
      </w:pPr>
      <w:r>
        <w:rPr>
          <w:sz w:val="24"/>
        </w:rPr>
        <w:t>ambienti, luoghi e spazi in cui è facilitato il contatto fisico e l’esposizione fisica (come spogliatoi, docce,</w:t>
      </w:r>
      <w:r>
        <w:rPr>
          <w:spacing w:val="-7"/>
          <w:sz w:val="24"/>
        </w:rPr>
        <w:t> </w:t>
      </w:r>
      <w:r>
        <w:rPr>
          <w:sz w:val="24"/>
        </w:rPr>
        <w:t>etc.);</w:t>
      </w:r>
    </w:p>
    <w:p>
      <w:pPr>
        <w:pStyle w:val="ListParagraph"/>
        <w:numPr>
          <w:ilvl w:val="2"/>
          <w:numId w:val="6"/>
        </w:numPr>
        <w:tabs>
          <w:tab w:pos="3155" w:val="left" w:leader="none"/>
        </w:tabs>
        <w:spacing w:line="275" w:lineRule="exact" w:before="0" w:after="0"/>
        <w:ind w:left="3154" w:right="0" w:hanging="353"/>
        <w:jc w:val="left"/>
        <w:rPr>
          <w:sz w:val="24"/>
        </w:rPr>
      </w:pPr>
      <w:r>
        <w:rPr>
          <w:sz w:val="24"/>
        </w:rPr>
        <w:t>viaggi, trasferte e</w:t>
      </w:r>
      <w:r>
        <w:rPr>
          <w:spacing w:val="-2"/>
          <w:sz w:val="24"/>
        </w:rPr>
        <w:t> </w:t>
      </w:r>
      <w:r>
        <w:rPr>
          <w:sz w:val="24"/>
        </w:rPr>
        <w:t>pernotti;</w:t>
      </w:r>
    </w:p>
    <w:p>
      <w:pPr>
        <w:pStyle w:val="ListParagraph"/>
        <w:numPr>
          <w:ilvl w:val="2"/>
          <w:numId w:val="6"/>
        </w:numPr>
        <w:tabs>
          <w:tab w:pos="3155" w:val="left" w:leader="none"/>
        </w:tabs>
        <w:spacing w:line="240" w:lineRule="auto" w:before="23" w:after="0"/>
        <w:ind w:left="3154" w:right="0" w:hanging="406"/>
        <w:jc w:val="left"/>
        <w:rPr>
          <w:sz w:val="24"/>
        </w:rPr>
      </w:pPr>
      <w:r>
        <w:rPr>
          <w:sz w:val="24"/>
        </w:rPr>
        <w:t>trattamenti</w:t>
      </w:r>
      <w:r>
        <w:rPr>
          <w:spacing w:val="30"/>
          <w:sz w:val="24"/>
        </w:rPr>
        <w:t> </w:t>
      </w:r>
      <w:r>
        <w:rPr>
          <w:sz w:val="24"/>
        </w:rPr>
        <w:t>e</w:t>
      </w:r>
      <w:r>
        <w:rPr>
          <w:spacing w:val="31"/>
          <w:sz w:val="24"/>
        </w:rPr>
        <w:t> </w:t>
      </w:r>
      <w:r>
        <w:rPr>
          <w:sz w:val="24"/>
        </w:rPr>
        <w:t>prestazioni</w:t>
      </w:r>
      <w:r>
        <w:rPr>
          <w:spacing w:val="31"/>
          <w:sz w:val="24"/>
        </w:rPr>
        <w:t> </w:t>
      </w:r>
      <w:r>
        <w:rPr>
          <w:sz w:val="24"/>
        </w:rPr>
        <w:t>sanitarie</w:t>
      </w:r>
      <w:r>
        <w:rPr>
          <w:spacing w:val="31"/>
          <w:sz w:val="24"/>
        </w:rPr>
        <w:t> </w:t>
      </w:r>
      <w:r>
        <w:rPr>
          <w:sz w:val="24"/>
        </w:rPr>
        <w:t>(e.g.</w:t>
      </w:r>
      <w:r>
        <w:rPr>
          <w:spacing w:val="30"/>
          <w:sz w:val="24"/>
        </w:rPr>
        <w:t> </w:t>
      </w:r>
      <w:r>
        <w:rPr>
          <w:sz w:val="24"/>
        </w:rPr>
        <w:t>fisioterapia,</w:t>
      </w:r>
      <w:r>
        <w:rPr>
          <w:spacing w:val="32"/>
          <w:sz w:val="24"/>
        </w:rPr>
        <w:t> </w:t>
      </w:r>
      <w:r>
        <w:rPr>
          <w:sz w:val="24"/>
        </w:rPr>
        <w:t>visite</w:t>
      </w:r>
      <w:r>
        <w:rPr>
          <w:spacing w:val="29"/>
          <w:sz w:val="24"/>
        </w:rPr>
        <w:t> </w:t>
      </w:r>
      <w:r>
        <w:rPr>
          <w:sz w:val="24"/>
        </w:rPr>
        <w:t>medico-</w:t>
      </w:r>
    </w:p>
    <w:p>
      <w:pPr>
        <w:pStyle w:val="BodyText"/>
        <w:spacing w:before="8"/>
        <w:rPr>
          <w:sz w:val="27"/>
        </w:rPr>
      </w:pPr>
      <w:r>
        <w:rPr/>
        <w:pict>
          <v:shape style="position:absolute;margin-left:41.639999pt;margin-top:17.136717pt;width:11.1pt;height:10pt;mso-position-horizontal-relative:page;mso-position-vertical-relative:paragraph;z-index:-25160396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12</w:t>
                  </w:r>
                </w:p>
              </w:txbxContent>
            </v:textbox>
            <w10:wrap type="topAndBottom"/>
          </v:shape>
        </w:pict>
      </w:r>
    </w:p>
    <w:p>
      <w:pPr>
        <w:spacing w:after="0"/>
        <w:rPr>
          <w:sz w:val="27"/>
        </w:rPr>
        <w:sectPr>
          <w:pgSz w:w="11910" w:h="16840"/>
          <w:pgMar w:top="0" w:bottom="0" w:left="460" w:right="180"/>
        </w:sectPr>
      </w:pPr>
    </w:p>
    <w:p>
      <w:pPr>
        <w:pStyle w:val="BodyText"/>
        <w:rPr>
          <w:sz w:val="20"/>
        </w:rPr>
      </w:pPr>
      <w:r>
        <w:rPr/>
        <w:pict>
          <v:group style="position:absolute;margin-left:0pt;margin-top:0pt;width:538.8pt;height:841.95pt;mso-position-horizontal-relative:page;mso-position-vertical-relative:page;z-index:-275831808" coordorigin="0,0" coordsize="10776,16839">
            <v:shape style="position:absolute;left:582;top:0;width:708;height:16839" coordorigin="582,0" coordsize="708,16839" path="m761,0l582,0,582,16838,761,16838,761,0m1290,0l1101,0,1101,16838,1290,16838,1290,0e" filled="true" fillcolor="#163e77" stroked="false">
              <v:path arrowok="t"/>
              <v:fill type="solid"/>
            </v:shape>
            <v:rect style="position:absolute;left:760;top:13;width:341;height:16825" filled="true" fillcolor="#0364ad" stroked="false">
              <v:fill type="solid"/>
            </v:rect>
            <v:shape style="position:absolute;left:0;top:321;width:2066;height:2267" coordorigin="0,321" coordsize="2066,2267" path="m933,321l858,323,785,331,713,342,643,358,574,379,508,403,443,432,381,464,321,500,263,540,208,583,156,629,107,678,61,730,18,785,0,2098,18,2124,61,2179,107,2231,156,2280,208,2326,263,2369,321,2409,381,2445,443,2477,508,2506,574,2530,643,2551,713,2567,785,2578,858,2586,933,2588,1007,2586,1080,2578,1152,2567,1222,2551,1291,2530,1357,2506,1422,2477,1484,2445,1544,2409,1602,2369,1657,2326,1709,2280,1758,2231,1804,2179,1847,2124,1887,2066,1923,2006,1955,1944,1984,1879,2008,1813,2029,1744,2045,1674,2056,1602,2064,1529,2066,1454,2064,1380,2056,1307,2045,1235,2029,1165,2008,1096,1984,1030,1955,965,1923,903,1887,843,1847,785,1804,730,1758,678,1709,629,1657,583,1602,540,1544,500,1484,464,1422,432,1357,403,1291,379,1222,358,1152,342,1080,331,1007,323,933,321xe" filled="true" fillcolor="#ffffff" stroked="false">
              <v:path arrowok="t"/>
              <v:fill type="solid"/>
            </v:shape>
            <v:shape style="position:absolute;left:0;top:0;width:2615;height:3163" type="#_x0000_t75" stroked="false">
              <v:imagedata r:id="rId6" o:title=""/>
            </v:shape>
            <v:line style="position:absolute" from="1786,4685" to="10775,4685" stroked="true" strokeweight=".48pt" strokecolor="#000000">
              <v:stroke dashstyle="solid"/>
            </v:line>
            <w10:wrap type="none"/>
          </v:group>
        </w:pict>
      </w:r>
    </w:p>
    <w:p>
      <w:pPr>
        <w:pStyle w:val="BodyText"/>
        <w:rPr>
          <w:sz w:val="20"/>
        </w:rPr>
      </w:pPr>
    </w:p>
    <w:p>
      <w:pPr>
        <w:pStyle w:val="BodyText"/>
        <w:rPr>
          <w:sz w:val="20"/>
        </w:rPr>
      </w:pPr>
    </w:p>
    <w:p>
      <w:pPr>
        <w:pStyle w:val="BodyText"/>
        <w:spacing w:before="10"/>
        <w:rPr>
          <w:sz w:val="22"/>
        </w:rPr>
      </w:pPr>
    </w:p>
    <w:p>
      <w:pPr>
        <w:pStyle w:val="BodyText"/>
        <w:spacing w:line="278" w:lineRule="auto"/>
        <w:ind w:left="3154"/>
      </w:pPr>
      <w:r>
        <w:rPr/>
        <w:t>sportive, etc.) che comportino necessari contatti fisici tra tesserati, soprattutto se minori e altri soggetti;</w:t>
      </w:r>
    </w:p>
    <w:p>
      <w:pPr>
        <w:pStyle w:val="ListParagraph"/>
        <w:numPr>
          <w:ilvl w:val="2"/>
          <w:numId w:val="6"/>
        </w:numPr>
        <w:tabs>
          <w:tab w:pos="3155" w:val="left" w:leader="none"/>
        </w:tabs>
        <w:spacing w:line="272" w:lineRule="exact" w:before="0" w:after="0"/>
        <w:ind w:left="3154" w:right="0" w:hanging="421"/>
        <w:jc w:val="left"/>
        <w:rPr>
          <w:sz w:val="24"/>
        </w:rPr>
      </w:pPr>
      <w:r>
        <w:rPr>
          <w:sz w:val="24"/>
        </w:rPr>
        <w:t>manifestazioni sportive di qualsiasi</w:t>
      </w:r>
      <w:r>
        <w:rPr>
          <w:spacing w:val="-3"/>
          <w:sz w:val="24"/>
        </w:rPr>
        <w:t> </w:t>
      </w:r>
      <w:r>
        <w:rPr>
          <w:sz w:val="24"/>
        </w:rPr>
        <w:t>livello.</w:t>
      </w:r>
    </w:p>
    <w:p>
      <w:pPr>
        <w:pStyle w:val="BodyText"/>
        <w:rPr>
          <w:sz w:val="26"/>
        </w:rPr>
      </w:pPr>
    </w:p>
    <w:p>
      <w:pPr>
        <w:spacing w:line="256" w:lineRule="auto" w:before="202"/>
        <w:ind w:left="4979" w:right="1526" w:hanging="3066"/>
        <w:jc w:val="left"/>
        <w:rPr>
          <w:b/>
          <w:sz w:val="28"/>
        </w:rPr>
      </w:pPr>
      <w:bookmarkStart w:name="_bookmark7" w:id="8"/>
      <w:bookmarkEnd w:id="8"/>
      <w:r>
        <w:rPr/>
      </w:r>
      <w:hyperlink w:history="true" w:anchor="_bookmark0">
        <w:r>
          <w:rPr>
            <w:b/>
            <w:sz w:val="28"/>
          </w:rPr>
          <w:t>Art.7 – Contrasto dei comportamenti lesivi e gestione delle</w:t>
        </w:r>
      </w:hyperlink>
      <w:r>
        <w:rPr>
          <w:b/>
          <w:sz w:val="28"/>
        </w:rPr>
        <w:t> </w:t>
      </w:r>
      <w:hyperlink w:history="true" w:anchor="_bookmark0">
        <w:r>
          <w:rPr>
            <w:b/>
            <w:sz w:val="28"/>
          </w:rPr>
          <w:t>segnalazioni</w:t>
        </w:r>
      </w:hyperlink>
    </w:p>
    <w:p>
      <w:pPr>
        <w:pStyle w:val="BodyText"/>
        <w:spacing w:before="1"/>
        <w:rPr>
          <w:b/>
          <w:sz w:val="16"/>
        </w:rPr>
      </w:pPr>
    </w:p>
    <w:p>
      <w:pPr>
        <w:pStyle w:val="ListParagraph"/>
        <w:numPr>
          <w:ilvl w:val="0"/>
          <w:numId w:val="7"/>
        </w:numPr>
        <w:tabs>
          <w:tab w:pos="1782" w:val="left" w:leader="none"/>
        </w:tabs>
        <w:spacing w:line="276" w:lineRule="auto" w:before="92" w:after="0"/>
        <w:ind w:left="1782" w:right="976" w:hanging="428"/>
        <w:jc w:val="both"/>
        <w:rPr>
          <w:sz w:val="24"/>
        </w:rPr>
      </w:pPr>
      <w:r>
        <w:rPr/>
        <w:pict>
          <v:shape style="position:absolute;margin-left:38.2967pt;margin-top:19.457863pt;width:15.45pt;height:139.9pt;mso-position-horizontal-relative:page;mso-position-vertical-relative:paragraph;z-index:25172172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Con riferimento a quanto previsto dall’art. 5, i modelli di cui all’art. 4 stabiliscono adeguate misure per il contrasto dei comportamenti lesivi e la gestione delle segnalazioni, prevedendo tra</w:t>
      </w:r>
      <w:r>
        <w:rPr>
          <w:spacing w:val="-5"/>
          <w:sz w:val="24"/>
        </w:rPr>
        <w:t> </w:t>
      </w:r>
      <w:r>
        <w:rPr>
          <w:sz w:val="24"/>
        </w:rPr>
        <w:t>l’altro:</w:t>
      </w:r>
    </w:p>
    <w:p>
      <w:pPr>
        <w:pStyle w:val="ListParagraph"/>
        <w:numPr>
          <w:ilvl w:val="1"/>
          <w:numId w:val="7"/>
        </w:numPr>
        <w:tabs>
          <w:tab w:pos="2435" w:val="left" w:leader="none"/>
        </w:tabs>
        <w:spacing w:line="278" w:lineRule="auto" w:before="0" w:after="0"/>
        <w:ind w:left="2434" w:right="981" w:hanging="360"/>
        <w:jc w:val="both"/>
        <w:rPr>
          <w:sz w:val="24"/>
        </w:rPr>
      </w:pPr>
      <w:r>
        <w:rPr>
          <w:sz w:val="24"/>
        </w:rPr>
        <w:t>adeguati provvedimenti di quick-response, in ambito endoassociativo, da adottare in caso di presunti comportamenti</w:t>
      </w:r>
      <w:r>
        <w:rPr>
          <w:spacing w:val="-6"/>
          <w:sz w:val="24"/>
        </w:rPr>
        <w:t> </w:t>
      </w:r>
      <w:r>
        <w:rPr>
          <w:sz w:val="24"/>
        </w:rPr>
        <w:t>lesivi;</w:t>
      </w:r>
    </w:p>
    <w:p>
      <w:pPr>
        <w:pStyle w:val="ListParagraph"/>
        <w:numPr>
          <w:ilvl w:val="1"/>
          <w:numId w:val="7"/>
        </w:numPr>
        <w:tabs>
          <w:tab w:pos="2435" w:val="left" w:leader="none"/>
        </w:tabs>
        <w:spacing w:line="276" w:lineRule="auto" w:before="0" w:after="0"/>
        <w:ind w:left="2434" w:right="985" w:hanging="360"/>
        <w:jc w:val="both"/>
        <w:rPr>
          <w:sz w:val="24"/>
        </w:rPr>
      </w:pPr>
      <w:r>
        <w:rPr>
          <w:sz w:val="24"/>
        </w:rPr>
        <w:t>adeguati provvedimenti, in ambito endoassociativo, per ogni altra violazione delle disposizioni e dei protocolli di cui al modello</w:t>
      </w:r>
      <w:r>
        <w:rPr>
          <w:spacing w:val="-15"/>
          <w:sz w:val="24"/>
        </w:rPr>
        <w:t> </w:t>
      </w:r>
      <w:r>
        <w:rPr>
          <w:sz w:val="24"/>
        </w:rPr>
        <w:t>stesso;</w:t>
      </w:r>
    </w:p>
    <w:p>
      <w:pPr>
        <w:pStyle w:val="ListParagraph"/>
        <w:numPr>
          <w:ilvl w:val="1"/>
          <w:numId w:val="7"/>
        </w:numPr>
        <w:tabs>
          <w:tab w:pos="2435" w:val="left" w:leader="none"/>
        </w:tabs>
        <w:spacing w:line="276" w:lineRule="auto" w:before="0" w:after="0"/>
        <w:ind w:left="2434" w:right="983" w:hanging="360"/>
        <w:jc w:val="both"/>
        <w:rPr>
          <w:sz w:val="24"/>
        </w:rPr>
      </w:pPr>
      <w:r>
        <w:rPr>
          <w:sz w:val="24"/>
        </w:rPr>
        <w:t>la promozione di buone pratiche e adeguati strumenti di early warning, al fine di favorire l’emersione di comportamenti lesivi, o evitare eventuali comportamenti</w:t>
      </w:r>
      <w:r>
        <w:rPr>
          <w:spacing w:val="-1"/>
          <w:sz w:val="24"/>
        </w:rPr>
        <w:t> </w:t>
      </w:r>
      <w:r>
        <w:rPr>
          <w:sz w:val="24"/>
        </w:rPr>
        <w:t>strumentali;</w:t>
      </w:r>
    </w:p>
    <w:p>
      <w:pPr>
        <w:pStyle w:val="ListParagraph"/>
        <w:numPr>
          <w:ilvl w:val="1"/>
          <w:numId w:val="7"/>
        </w:numPr>
        <w:tabs>
          <w:tab w:pos="2435" w:val="left" w:leader="none"/>
        </w:tabs>
        <w:spacing w:line="276" w:lineRule="auto" w:before="0" w:after="0"/>
        <w:ind w:left="2434" w:right="982" w:hanging="360"/>
        <w:jc w:val="both"/>
        <w:rPr>
          <w:sz w:val="24"/>
        </w:rPr>
      </w:pPr>
      <w:r>
        <w:rPr/>
        <w:pict>
          <v:shape style="position:absolute;margin-left:38.296707pt;margin-top:13.339853pt;width:15.45pt;height:114.05pt;mso-position-horizontal-relative:page;mso-position-vertical-relative:paragraph;z-index:25172070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la predisposizione, in ambito sociale, di un sistema affidabile e sicuro di segnalazione di comportamenti lesivi, che garantisca tra l’altro la riservatezza delle segnalazioni nonché la tempestiva ed efficace gestione delle</w:t>
      </w:r>
      <w:r>
        <w:rPr>
          <w:spacing w:val="-1"/>
          <w:sz w:val="24"/>
        </w:rPr>
        <w:t> </w:t>
      </w:r>
      <w:r>
        <w:rPr>
          <w:sz w:val="24"/>
        </w:rPr>
        <w:t>stesse;</w:t>
      </w:r>
    </w:p>
    <w:p>
      <w:pPr>
        <w:pStyle w:val="ListParagraph"/>
        <w:numPr>
          <w:ilvl w:val="1"/>
          <w:numId w:val="7"/>
        </w:numPr>
        <w:tabs>
          <w:tab w:pos="2435" w:val="left" w:leader="none"/>
        </w:tabs>
        <w:spacing w:line="276" w:lineRule="auto" w:before="0" w:after="0"/>
        <w:ind w:left="2434" w:right="975" w:hanging="360"/>
        <w:jc w:val="both"/>
        <w:rPr>
          <w:sz w:val="24"/>
        </w:rPr>
      </w:pPr>
      <w:r>
        <w:rPr>
          <w:sz w:val="24"/>
        </w:rPr>
        <w:t>l’adozione di apposite misure che prevengano qualsivoglia forma di vittimizzazione secondaria dei tesserati che abbiano in buona</w:t>
      </w:r>
      <w:r>
        <w:rPr>
          <w:spacing w:val="-14"/>
          <w:sz w:val="24"/>
        </w:rPr>
        <w:t> </w:t>
      </w:r>
      <w:r>
        <w:rPr>
          <w:sz w:val="24"/>
        </w:rPr>
        <w:t>fede:</w:t>
      </w:r>
    </w:p>
    <w:p>
      <w:pPr>
        <w:pStyle w:val="ListParagraph"/>
        <w:numPr>
          <w:ilvl w:val="2"/>
          <w:numId w:val="7"/>
        </w:numPr>
        <w:tabs>
          <w:tab w:pos="3155" w:val="left" w:leader="none"/>
        </w:tabs>
        <w:spacing w:line="240" w:lineRule="auto" w:before="0" w:after="0"/>
        <w:ind w:left="3154" w:right="0" w:hanging="301"/>
        <w:jc w:val="left"/>
        <w:rPr>
          <w:sz w:val="24"/>
        </w:rPr>
      </w:pPr>
      <w:r>
        <w:rPr>
          <w:sz w:val="24"/>
        </w:rPr>
        <w:t>presentato una denuncia o una</w:t>
      </w:r>
      <w:r>
        <w:rPr>
          <w:spacing w:val="-3"/>
          <w:sz w:val="24"/>
        </w:rPr>
        <w:t> </w:t>
      </w:r>
      <w:r>
        <w:rPr>
          <w:sz w:val="24"/>
        </w:rPr>
        <w:t>segnalazione;</w:t>
      </w:r>
    </w:p>
    <w:p>
      <w:pPr>
        <w:pStyle w:val="ListParagraph"/>
        <w:numPr>
          <w:ilvl w:val="2"/>
          <w:numId w:val="7"/>
        </w:numPr>
        <w:tabs>
          <w:tab w:pos="3155" w:val="left" w:leader="none"/>
          <w:tab w:pos="4602" w:val="left" w:leader="none"/>
          <w:tab w:pos="6008" w:val="left" w:leader="none"/>
          <w:tab w:pos="6401" w:val="left" w:leader="none"/>
          <w:tab w:pos="7753" w:val="left" w:leader="none"/>
          <w:tab w:pos="8359" w:val="left" w:leader="none"/>
          <w:tab w:pos="9539" w:val="left" w:leader="none"/>
          <w:tab w:pos="9880" w:val="left" w:leader="none"/>
        </w:tabs>
        <w:spacing w:line="276" w:lineRule="auto" w:before="37" w:after="0"/>
        <w:ind w:left="3154" w:right="984" w:hanging="353"/>
        <w:jc w:val="left"/>
        <w:rPr>
          <w:sz w:val="24"/>
        </w:rPr>
      </w:pPr>
      <w:r>
        <w:rPr>
          <w:sz w:val="24"/>
        </w:rPr>
        <w:t>manifestato</w:t>
        <w:tab/>
        <w:t>l’intenzione</w:t>
        <w:tab/>
        <w:t>di</w:t>
        <w:tab/>
        <w:t>presentare</w:t>
        <w:tab/>
        <w:t>una</w:t>
        <w:tab/>
        <w:t>denuncia</w:t>
        <w:tab/>
        <w:t>o</w:t>
        <w:tab/>
      </w:r>
      <w:r>
        <w:rPr>
          <w:spacing w:val="-7"/>
          <w:sz w:val="24"/>
        </w:rPr>
        <w:t>una </w:t>
      </w:r>
      <w:r>
        <w:rPr>
          <w:sz w:val="24"/>
        </w:rPr>
        <w:t>segnalazione;</w:t>
      </w:r>
    </w:p>
    <w:p>
      <w:pPr>
        <w:pStyle w:val="ListParagraph"/>
        <w:numPr>
          <w:ilvl w:val="2"/>
          <w:numId w:val="7"/>
        </w:numPr>
        <w:tabs>
          <w:tab w:pos="3155" w:val="left" w:leader="none"/>
        </w:tabs>
        <w:spacing w:line="278" w:lineRule="auto" w:before="0" w:after="0"/>
        <w:ind w:left="3154" w:right="976" w:hanging="406"/>
        <w:jc w:val="left"/>
        <w:rPr>
          <w:sz w:val="24"/>
        </w:rPr>
      </w:pPr>
      <w:r>
        <w:rPr/>
        <w:pict>
          <v:shape style="position:absolute;margin-left:38.296711pt;margin-top:1.871849pt;width:15.45pt;height:167.95pt;mso-position-horizontal-relative:page;mso-position-vertical-relative:paragraph;z-index:25171968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assistito</w:t>
      </w:r>
      <w:r>
        <w:rPr>
          <w:spacing w:val="-12"/>
          <w:sz w:val="24"/>
        </w:rPr>
        <w:t> </w:t>
      </w:r>
      <w:r>
        <w:rPr>
          <w:sz w:val="24"/>
        </w:rPr>
        <w:t>o</w:t>
      </w:r>
      <w:r>
        <w:rPr>
          <w:spacing w:val="-8"/>
          <w:sz w:val="24"/>
        </w:rPr>
        <w:t> </w:t>
      </w:r>
      <w:r>
        <w:rPr>
          <w:sz w:val="24"/>
        </w:rPr>
        <w:t>sostenuto</w:t>
      </w:r>
      <w:r>
        <w:rPr>
          <w:spacing w:val="-12"/>
          <w:sz w:val="24"/>
        </w:rPr>
        <w:t> </w:t>
      </w:r>
      <w:r>
        <w:rPr>
          <w:sz w:val="24"/>
        </w:rPr>
        <w:t>un</w:t>
      </w:r>
      <w:r>
        <w:rPr>
          <w:spacing w:val="-8"/>
          <w:sz w:val="24"/>
        </w:rPr>
        <w:t> </w:t>
      </w:r>
      <w:r>
        <w:rPr>
          <w:sz w:val="24"/>
        </w:rPr>
        <w:t>altro</w:t>
      </w:r>
      <w:r>
        <w:rPr>
          <w:spacing w:val="-12"/>
          <w:sz w:val="24"/>
        </w:rPr>
        <w:t> </w:t>
      </w:r>
      <w:r>
        <w:rPr>
          <w:sz w:val="24"/>
        </w:rPr>
        <w:t>tesserato</w:t>
      </w:r>
      <w:r>
        <w:rPr>
          <w:spacing w:val="-11"/>
          <w:sz w:val="24"/>
        </w:rPr>
        <w:t> </w:t>
      </w:r>
      <w:r>
        <w:rPr>
          <w:sz w:val="24"/>
        </w:rPr>
        <w:t>nel</w:t>
      </w:r>
      <w:r>
        <w:rPr>
          <w:spacing w:val="-12"/>
          <w:sz w:val="24"/>
        </w:rPr>
        <w:t> </w:t>
      </w:r>
      <w:r>
        <w:rPr>
          <w:sz w:val="24"/>
        </w:rPr>
        <w:t>presentare</w:t>
      </w:r>
      <w:r>
        <w:rPr>
          <w:spacing w:val="-12"/>
          <w:sz w:val="24"/>
        </w:rPr>
        <w:t> </w:t>
      </w:r>
      <w:r>
        <w:rPr>
          <w:sz w:val="24"/>
        </w:rPr>
        <w:t>una</w:t>
      </w:r>
      <w:r>
        <w:rPr>
          <w:spacing w:val="-4"/>
          <w:sz w:val="24"/>
        </w:rPr>
        <w:t> </w:t>
      </w:r>
      <w:r>
        <w:rPr>
          <w:sz w:val="24"/>
        </w:rPr>
        <w:t>denuncia o una</w:t>
      </w:r>
      <w:r>
        <w:rPr>
          <w:spacing w:val="-1"/>
          <w:sz w:val="24"/>
        </w:rPr>
        <w:t> </w:t>
      </w:r>
      <w:r>
        <w:rPr>
          <w:sz w:val="24"/>
        </w:rPr>
        <w:t>segnalazione;</w:t>
      </w:r>
    </w:p>
    <w:p>
      <w:pPr>
        <w:pStyle w:val="ListParagraph"/>
        <w:numPr>
          <w:ilvl w:val="2"/>
          <w:numId w:val="7"/>
        </w:numPr>
        <w:tabs>
          <w:tab w:pos="3155" w:val="left" w:leader="none"/>
        </w:tabs>
        <w:spacing w:line="276" w:lineRule="auto" w:before="0" w:after="0"/>
        <w:ind w:left="3154" w:right="982" w:hanging="420"/>
        <w:jc w:val="left"/>
        <w:rPr>
          <w:sz w:val="24"/>
        </w:rPr>
      </w:pPr>
      <w:r>
        <w:rPr>
          <w:sz w:val="24"/>
        </w:rPr>
        <w:t>reso testimonianza o audizione in procedimenti in materia di abusi, violenze o</w:t>
      </w:r>
      <w:r>
        <w:rPr>
          <w:spacing w:val="-3"/>
          <w:sz w:val="24"/>
        </w:rPr>
        <w:t> </w:t>
      </w:r>
      <w:r>
        <w:rPr>
          <w:sz w:val="24"/>
        </w:rPr>
        <w:t>discriminazioni;</w:t>
      </w:r>
    </w:p>
    <w:p>
      <w:pPr>
        <w:pStyle w:val="ListParagraph"/>
        <w:numPr>
          <w:ilvl w:val="2"/>
          <w:numId w:val="7"/>
        </w:numPr>
        <w:tabs>
          <w:tab w:pos="3155" w:val="left" w:leader="none"/>
        </w:tabs>
        <w:spacing w:line="276" w:lineRule="auto" w:before="0" w:after="0"/>
        <w:ind w:left="3154" w:right="984" w:hanging="368"/>
        <w:jc w:val="left"/>
        <w:rPr>
          <w:sz w:val="24"/>
        </w:rPr>
      </w:pPr>
      <w:r>
        <w:rPr>
          <w:sz w:val="24"/>
        </w:rPr>
        <w:t>intrapreso qualsiasi altra azione o iniziativa relativa o inerente alle politiche di</w:t>
      </w:r>
      <w:r>
        <w:rPr>
          <w:spacing w:val="-2"/>
          <w:sz w:val="24"/>
        </w:rPr>
        <w:t> </w:t>
      </w:r>
      <w:r>
        <w:rPr>
          <w:i/>
          <w:sz w:val="24"/>
        </w:rPr>
        <w:t>Safeguarding</w:t>
      </w:r>
      <w:r>
        <w:rPr>
          <w:sz w:val="24"/>
        </w:rPr>
        <w:t>;</w:t>
      </w:r>
    </w:p>
    <w:p>
      <w:pPr>
        <w:pStyle w:val="ListParagraph"/>
        <w:numPr>
          <w:ilvl w:val="1"/>
          <w:numId w:val="7"/>
        </w:numPr>
        <w:tabs>
          <w:tab w:pos="2434" w:val="left" w:leader="none"/>
          <w:tab w:pos="2435" w:val="left" w:leader="none"/>
        </w:tabs>
        <w:spacing w:line="276" w:lineRule="auto" w:before="0" w:after="0"/>
        <w:ind w:left="2434" w:right="978" w:hanging="360"/>
        <w:jc w:val="left"/>
        <w:rPr>
          <w:sz w:val="24"/>
        </w:rPr>
      </w:pPr>
      <w:r>
        <w:rPr>
          <w:sz w:val="24"/>
        </w:rPr>
        <w:t>l’adozione di apposite misure e iniziative che sanzionino abusi di segnalazioni manifestamente infondate o effettuate in mala</w:t>
      </w:r>
      <w:r>
        <w:rPr>
          <w:spacing w:val="-13"/>
          <w:sz w:val="24"/>
        </w:rPr>
        <w:t> </w:t>
      </w:r>
      <w:r>
        <w:rPr>
          <w:sz w:val="24"/>
        </w:rPr>
        <w:t>fede.</w:t>
      </w:r>
    </w:p>
    <w:p>
      <w:pPr>
        <w:pStyle w:val="BodyText"/>
        <w:rPr>
          <w:sz w:val="27"/>
        </w:rPr>
      </w:pPr>
    </w:p>
    <w:p>
      <w:pPr>
        <w:pStyle w:val="BodyText"/>
        <w:spacing w:line="276" w:lineRule="auto"/>
        <w:ind w:left="1782" w:right="971"/>
        <w:jc w:val="both"/>
      </w:pPr>
      <w:r>
        <w:rPr>
          <w:spacing w:val="-4"/>
        </w:rPr>
        <w:t>In </w:t>
      </w:r>
      <w:r>
        <w:rPr>
          <w:spacing w:val="-5"/>
        </w:rPr>
        <w:t>ogni caso </w:t>
      </w:r>
      <w:r>
        <w:rPr/>
        <w:t>i </w:t>
      </w:r>
      <w:r>
        <w:rPr>
          <w:spacing w:val="-7"/>
        </w:rPr>
        <w:t>provvedimenti </w:t>
      </w:r>
      <w:r>
        <w:rPr>
          <w:spacing w:val="-4"/>
        </w:rPr>
        <w:t>di cui </w:t>
      </w:r>
      <w:r>
        <w:rPr>
          <w:spacing w:val="-5"/>
        </w:rPr>
        <w:t>alle </w:t>
      </w:r>
      <w:r>
        <w:rPr>
          <w:spacing w:val="-6"/>
        </w:rPr>
        <w:t>lett. </w:t>
      </w:r>
      <w:r>
        <w:rPr/>
        <w:t>a) e b) </w:t>
      </w:r>
      <w:r>
        <w:rPr>
          <w:spacing w:val="-6"/>
        </w:rPr>
        <w:t>devono rispettare </w:t>
      </w:r>
      <w:r>
        <w:rPr>
          <w:spacing w:val="-3"/>
        </w:rPr>
        <w:t>il </w:t>
      </w:r>
      <w:r>
        <w:rPr>
          <w:spacing w:val="-6"/>
        </w:rPr>
        <w:t>principio </w:t>
      </w:r>
      <w:r>
        <w:rPr/>
        <w:t>di </w:t>
      </w:r>
      <w:r>
        <w:rPr>
          <w:spacing w:val="-7"/>
        </w:rPr>
        <w:t>proporzionalità, </w:t>
      </w:r>
      <w:r>
        <w:rPr>
          <w:spacing w:val="-6"/>
        </w:rPr>
        <w:t>tenendo </w:t>
      </w:r>
      <w:r>
        <w:rPr>
          <w:spacing w:val="-4"/>
        </w:rPr>
        <w:t>in </w:t>
      </w:r>
      <w:r>
        <w:rPr>
          <w:spacing w:val="-6"/>
        </w:rPr>
        <w:t>particolare considerazione </w:t>
      </w:r>
      <w:r>
        <w:rPr>
          <w:spacing w:val="-4"/>
        </w:rPr>
        <w:t>la </w:t>
      </w:r>
      <w:r>
        <w:rPr>
          <w:spacing w:val="-6"/>
        </w:rPr>
        <w:t>natura </w:t>
      </w:r>
      <w:r>
        <w:rPr/>
        <w:t>e </w:t>
      </w:r>
      <w:r>
        <w:rPr>
          <w:spacing w:val="-4"/>
        </w:rPr>
        <w:t>la </w:t>
      </w:r>
      <w:r>
        <w:rPr>
          <w:spacing w:val="-6"/>
        </w:rPr>
        <w:t>gravità </w:t>
      </w:r>
      <w:r>
        <w:rPr>
          <w:spacing w:val="-5"/>
        </w:rPr>
        <w:t>delle </w:t>
      </w:r>
      <w:r>
        <w:rPr>
          <w:spacing w:val="-6"/>
        </w:rPr>
        <w:t>violazioni, </w:t>
      </w:r>
      <w:r>
        <w:rPr>
          <w:spacing w:val="-3"/>
        </w:rPr>
        <w:t>il </w:t>
      </w:r>
      <w:r>
        <w:rPr>
          <w:spacing w:val="-6"/>
        </w:rPr>
        <w:t>numero </w:t>
      </w:r>
      <w:r>
        <w:rPr/>
        <w:t>di </w:t>
      </w:r>
      <w:r>
        <w:rPr>
          <w:spacing w:val="-6"/>
        </w:rPr>
        <w:t>violazioni ovvero qualsiasi </w:t>
      </w:r>
      <w:r>
        <w:rPr>
          <w:spacing w:val="-5"/>
        </w:rPr>
        <w:t>altra </w:t>
      </w:r>
      <w:r>
        <w:rPr>
          <w:spacing w:val="-7"/>
        </w:rPr>
        <w:t>circostanza </w:t>
      </w:r>
      <w:r>
        <w:rPr>
          <w:spacing w:val="-6"/>
        </w:rPr>
        <w:t>rilevante (quali </w:t>
      </w:r>
      <w:r>
        <w:rPr>
          <w:spacing w:val="-4"/>
        </w:rPr>
        <w:t>la </w:t>
      </w:r>
      <w:r>
        <w:rPr>
          <w:spacing w:val="-6"/>
        </w:rPr>
        <w:t>minore</w:t>
      </w:r>
      <w:r>
        <w:rPr>
          <w:spacing w:val="-18"/>
        </w:rPr>
        <w:t> </w:t>
      </w:r>
      <w:r>
        <w:rPr>
          <w:spacing w:val="-5"/>
        </w:rPr>
        <w:t>età,</w:t>
      </w:r>
      <w:r>
        <w:rPr>
          <w:spacing w:val="-18"/>
        </w:rPr>
        <w:t> </w:t>
      </w:r>
      <w:r>
        <w:rPr>
          <w:spacing w:val="-3"/>
        </w:rPr>
        <w:t>le</w:t>
      </w:r>
      <w:r>
        <w:rPr>
          <w:spacing w:val="-17"/>
        </w:rPr>
        <w:t> </w:t>
      </w:r>
      <w:r>
        <w:rPr>
          <w:spacing w:val="-6"/>
        </w:rPr>
        <w:t>condizioni</w:t>
      </w:r>
      <w:r>
        <w:rPr>
          <w:spacing w:val="-16"/>
        </w:rPr>
        <w:t> </w:t>
      </w:r>
      <w:r>
        <w:rPr/>
        <w:t>o</w:t>
      </w:r>
      <w:r>
        <w:rPr>
          <w:spacing w:val="-18"/>
        </w:rPr>
        <w:t> </w:t>
      </w:r>
      <w:r>
        <w:rPr>
          <w:spacing w:val="-6"/>
        </w:rPr>
        <w:t>menomazioni</w:t>
      </w:r>
      <w:r>
        <w:rPr>
          <w:spacing w:val="-19"/>
        </w:rPr>
        <w:t> </w:t>
      </w:r>
      <w:r>
        <w:rPr>
          <w:spacing w:val="-6"/>
        </w:rPr>
        <w:t>psico-fisiche</w:t>
      </w:r>
      <w:r>
        <w:rPr>
          <w:spacing w:val="-17"/>
        </w:rPr>
        <w:t> </w:t>
      </w:r>
      <w:r>
        <w:rPr>
          <w:spacing w:val="-5"/>
        </w:rPr>
        <w:t>della</w:t>
      </w:r>
      <w:r>
        <w:rPr>
          <w:spacing w:val="-15"/>
        </w:rPr>
        <w:t> </w:t>
      </w:r>
      <w:r>
        <w:rPr>
          <w:spacing w:val="-6"/>
        </w:rPr>
        <w:t>vittima),</w:t>
      </w:r>
      <w:r>
        <w:rPr>
          <w:spacing w:val="-18"/>
        </w:rPr>
        <w:t> </w:t>
      </w:r>
      <w:r>
        <w:rPr>
          <w:spacing w:val="-5"/>
        </w:rPr>
        <w:t>ferme</w:t>
      </w:r>
      <w:r>
        <w:rPr>
          <w:spacing w:val="-18"/>
        </w:rPr>
        <w:t> </w:t>
      </w:r>
      <w:r>
        <w:rPr>
          <w:spacing w:val="-6"/>
        </w:rPr>
        <w:t>restando</w:t>
      </w:r>
      <w:r>
        <w:rPr>
          <w:spacing w:val="-15"/>
        </w:rPr>
        <w:t> </w:t>
      </w:r>
      <w:r>
        <w:rPr>
          <w:spacing w:val="-4"/>
        </w:rPr>
        <w:t>le </w:t>
      </w:r>
      <w:r>
        <w:rPr>
          <w:spacing w:val="-6"/>
        </w:rPr>
        <w:t>procedure</w:t>
      </w:r>
      <w:r>
        <w:rPr>
          <w:spacing w:val="-13"/>
        </w:rPr>
        <w:t> </w:t>
      </w:r>
      <w:r>
        <w:rPr/>
        <w:t>e</w:t>
      </w:r>
      <w:r>
        <w:rPr>
          <w:spacing w:val="-10"/>
        </w:rPr>
        <w:t> </w:t>
      </w:r>
      <w:r>
        <w:rPr>
          <w:spacing w:val="-4"/>
        </w:rPr>
        <w:t>le</w:t>
      </w:r>
      <w:r>
        <w:rPr>
          <w:spacing w:val="-11"/>
        </w:rPr>
        <w:t> </w:t>
      </w:r>
      <w:r>
        <w:rPr>
          <w:spacing w:val="-6"/>
        </w:rPr>
        <w:t>sanzioni</w:t>
      </w:r>
      <w:r>
        <w:rPr>
          <w:spacing w:val="-11"/>
        </w:rPr>
        <w:t> </w:t>
      </w:r>
      <w:r>
        <w:rPr>
          <w:spacing w:val="-6"/>
        </w:rPr>
        <w:t>previste</w:t>
      </w:r>
      <w:r>
        <w:rPr>
          <w:spacing w:val="-10"/>
        </w:rPr>
        <w:t> </w:t>
      </w:r>
      <w:r>
        <w:rPr>
          <w:spacing w:val="-7"/>
        </w:rPr>
        <w:t>dall’ordinamento</w:t>
      </w:r>
      <w:r>
        <w:rPr>
          <w:spacing w:val="-13"/>
        </w:rPr>
        <w:t> </w:t>
      </w:r>
      <w:r>
        <w:rPr>
          <w:spacing w:val="-6"/>
        </w:rPr>
        <w:t>dell’Ente</w:t>
      </w:r>
      <w:r>
        <w:rPr>
          <w:spacing w:val="-12"/>
        </w:rPr>
        <w:t> </w:t>
      </w:r>
      <w:r>
        <w:rPr/>
        <w:t>di</w:t>
      </w:r>
      <w:r>
        <w:rPr>
          <w:spacing w:val="-14"/>
        </w:rPr>
        <w:t> </w:t>
      </w:r>
      <w:r>
        <w:rPr>
          <w:spacing w:val="-6"/>
        </w:rPr>
        <w:t>affiliazione.</w:t>
      </w:r>
    </w:p>
    <w:p>
      <w:pPr>
        <w:pStyle w:val="BodyText"/>
        <w:spacing w:before="8"/>
        <w:rPr>
          <w:sz w:val="10"/>
        </w:rPr>
      </w:pPr>
      <w:r>
        <w:rPr/>
        <w:pict>
          <v:shape style="position:absolute;margin-left:41.639999pt;margin-top:7.379479pt;width:11.1pt;height:10pt;mso-position-horizontal-relative:page;mso-position-vertical-relative:paragraph;z-index:-25159884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13</w:t>
                  </w:r>
                </w:p>
              </w:txbxContent>
            </v:textbox>
            <w10:wrap type="topAndBottom"/>
          </v:shape>
        </w:pict>
      </w:r>
    </w:p>
    <w:p>
      <w:pPr>
        <w:spacing w:after="0"/>
        <w:rPr>
          <w:sz w:val="10"/>
        </w:rPr>
        <w:sectPr>
          <w:pgSz w:w="11910" w:h="16840"/>
          <w:pgMar w:top="1580" w:bottom="280" w:left="460" w:right="180"/>
        </w:sectPr>
      </w:pPr>
    </w:p>
    <w:p>
      <w:pPr>
        <w:pStyle w:val="BodyText"/>
        <w:rPr>
          <w:sz w:val="20"/>
        </w:rPr>
      </w:pPr>
      <w:r>
        <w:rPr/>
        <w:pict>
          <v:group style="position:absolute;margin-left:0pt;margin-top:0pt;width:538.8pt;height:841.95pt;mso-position-horizontal-relative:page;mso-position-vertical-relative:page;z-index:-275826688" coordorigin="0,0" coordsize="10776,16839">
            <v:shape style="position:absolute;left:582;top:0;width:708;height:16839" coordorigin="582,0" coordsize="708,16839" path="m761,0l582,0,582,16838,761,16838,761,0m1290,0l1101,0,1101,16838,1290,16838,1290,0e" filled="true" fillcolor="#163e77" stroked="false">
              <v:path arrowok="t"/>
              <v:fill type="solid"/>
            </v:shape>
            <v:rect style="position:absolute;left:760;top:13;width:341;height:16825" filled="true" fillcolor="#0364ad" stroked="false">
              <v:fill type="solid"/>
            </v:rect>
            <v:shape style="position:absolute;left:0;top:321;width:2066;height:2267" coordorigin="0,321" coordsize="2066,2267" path="m933,321l858,323,785,331,713,342,643,358,574,379,508,403,443,432,381,464,321,500,263,540,208,583,156,629,107,678,61,730,18,785,0,2098,18,2124,61,2179,107,2231,156,2280,208,2326,263,2369,321,2409,381,2445,443,2477,508,2506,574,2530,643,2551,713,2567,785,2578,858,2586,933,2588,1007,2586,1080,2578,1152,2567,1222,2551,1291,2530,1357,2506,1422,2477,1484,2445,1544,2409,1602,2369,1657,2326,1709,2280,1758,2231,1804,2179,1847,2124,1887,2066,1923,2006,1955,1944,1984,1879,2008,1813,2029,1744,2045,1674,2056,1602,2064,1529,2066,1454,2064,1380,2056,1307,2045,1235,2029,1165,2008,1096,1984,1030,1955,965,1923,903,1887,843,1847,785,1804,730,1758,678,1709,629,1657,583,1602,540,1544,500,1484,464,1422,432,1357,403,1291,379,1222,358,1152,342,1080,331,1007,323,933,321xe" filled="true" fillcolor="#ffffff" stroked="false">
              <v:path arrowok="t"/>
              <v:fill type="solid"/>
            </v:shape>
            <v:shape style="position:absolute;left:0;top:0;width:2615;height:3163" type="#_x0000_t75" stroked="false">
              <v:imagedata r:id="rId6" o:title=""/>
            </v:shape>
            <v:line style="position:absolute" from="1786,2926" to="10775,2926" stroked="true" strokeweight=".48001pt" strokecolor="#000000">
              <v:stroke dashstyle="solid"/>
            </v:line>
            <w10:wrap type="none"/>
          </v:group>
        </w:pict>
      </w:r>
    </w:p>
    <w:p>
      <w:pPr>
        <w:pStyle w:val="BodyText"/>
        <w:rPr>
          <w:sz w:val="20"/>
        </w:rPr>
      </w:pPr>
    </w:p>
    <w:p>
      <w:pPr>
        <w:pStyle w:val="BodyText"/>
        <w:rPr>
          <w:sz w:val="20"/>
        </w:rPr>
      </w:pPr>
    </w:p>
    <w:p>
      <w:pPr>
        <w:spacing w:before="262"/>
        <w:ind w:left="927" w:right="554" w:firstLine="0"/>
        <w:jc w:val="center"/>
        <w:rPr>
          <w:b/>
          <w:sz w:val="28"/>
        </w:rPr>
      </w:pPr>
      <w:bookmarkStart w:name="_bookmark8" w:id="9"/>
      <w:bookmarkEnd w:id="9"/>
      <w:r>
        <w:rPr/>
      </w:r>
      <w:hyperlink w:history="true" w:anchor="_bookmark0">
        <w:r>
          <w:rPr>
            <w:b/>
            <w:sz w:val="28"/>
          </w:rPr>
          <w:t>Art.8 – Obblighi informativi e altre misure</w:t>
        </w:r>
      </w:hyperlink>
    </w:p>
    <w:p>
      <w:pPr>
        <w:pStyle w:val="BodyText"/>
        <w:spacing w:before="11"/>
        <w:rPr>
          <w:b/>
          <w:sz w:val="17"/>
        </w:rPr>
      </w:pPr>
    </w:p>
    <w:p>
      <w:pPr>
        <w:pStyle w:val="ListParagraph"/>
        <w:numPr>
          <w:ilvl w:val="0"/>
          <w:numId w:val="8"/>
        </w:numPr>
        <w:tabs>
          <w:tab w:pos="1782" w:val="left" w:leader="none"/>
        </w:tabs>
        <w:spacing w:line="276" w:lineRule="auto" w:before="92" w:after="0"/>
        <w:ind w:left="1782" w:right="983" w:hanging="428"/>
        <w:jc w:val="both"/>
        <w:rPr>
          <w:sz w:val="24"/>
        </w:rPr>
      </w:pPr>
      <w:r>
        <w:rPr>
          <w:sz w:val="24"/>
        </w:rPr>
        <w:t>Con riferimento a quanto previsto dall’art. 5, i modelli di cui all’art. 4 stabiliscono adeguate misure per la diffusione e pubblicizzazione delle politiche di </w:t>
      </w:r>
      <w:r>
        <w:rPr>
          <w:i/>
          <w:sz w:val="24"/>
        </w:rPr>
        <w:t>Safeguarding </w:t>
      </w:r>
      <w:r>
        <w:rPr>
          <w:sz w:val="24"/>
        </w:rPr>
        <w:t>e la trasmissione delle informazioni, nel rispetto degli obblighi di riservatezza, prevedendo tra</w:t>
      </w:r>
      <w:r>
        <w:rPr>
          <w:spacing w:val="-2"/>
          <w:sz w:val="24"/>
        </w:rPr>
        <w:t> </w:t>
      </w:r>
      <w:r>
        <w:rPr>
          <w:sz w:val="24"/>
        </w:rPr>
        <w:t>l’altro:</w:t>
      </w:r>
    </w:p>
    <w:p>
      <w:pPr>
        <w:pStyle w:val="ListParagraph"/>
        <w:numPr>
          <w:ilvl w:val="1"/>
          <w:numId w:val="8"/>
        </w:numPr>
        <w:tabs>
          <w:tab w:pos="2435" w:val="left" w:leader="none"/>
        </w:tabs>
        <w:spacing w:line="276" w:lineRule="auto" w:before="0" w:after="0"/>
        <w:ind w:left="2434" w:right="979" w:hanging="360"/>
        <w:jc w:val="both"/>
        <w:rPr>
          <w:sz w:val="24"/>
        </w:rPr>
      </w:pPr>
      <w:r>
        <w:rPr/>
        <w:pict>
          <v:shape style="position:absolute;margin-left:38.2967pt;margin-top:39.337845pt;width:15.45pt;height:139.9pt;mso-position-horizontal-relative:page;mso-position-vertical-relative:paragraph;z-index:25172684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l’obbligo di immediata affissione presso la sede dell’Affiliata e pubblicazione</w:t>
      </w:r>
      <w:r>
        <w:rPr>
          <w:spacing w:val="-5"/>
          <w:sz w:val="24"/>
        </w:rPr>
        <w:t> </w:t>
      </w:r>
      <w:r>
        <w:rPr>
          <w:sz w:val="24"/>
        </w:rPr>
        <w:t>sulla</w:t>
      </w:r>
      <w:r>
        <w:rPr>
          <w:spacing w:val="-5"/>
          <w:sz w:val="24"/>
        </w:rPr>
        <w:t> </w:t>
      </w:r>
      <w:r>
        <w:rPr>
          <w:sz w:val="24"/>
        </w:rPr>
        <w:t>rispettiva</w:t>
      </w:r>
      <w:r>
        <w:rPr>
          <w:spacing w:val="-4"/>
          <w:sz w:val="24"/>
        </w:rPr>
        <w:t> </w:t>
      </w:r>
      <w:r>
        <w:rPr>
          <w:i/>
          <w:sz w:val="24"/>
        </w:rPr>
        <w:t>homepage</w:t>
      </w:r>
      <w:r>
        <w:rPr>
          <w:i/>
          <w:spacing w:val="-3"/>
          <w:sz w:val="24"/>
        </w:rPr>
        <w:t> </w:t>
      </w:r>
      <w:r>
        <w:rPr>
          <w:sz w:val="24"/>
        </w:rPr>
        <w:t>del</w:t>
      </w:r>
      <w:r>
        <w:rPr>
          <w:spacing w:val="-5"/>
          <w:sz w:val="24"/>
        </w:rPr>
        <w:t> </w:t>
      </w:r>
      <w:r>
        <w:rPr>
          <w:sz w:val="24"/>
        </w:rPr>
        <w:t>modello</w:t>
      </w:r>
      <w:r>
        <w:rPr>
          <w:spacing w:val="-5"/>
          <w:sz w:val="24"/>
        </w:rPr>
        <w:t> </w:t>
      </w:r>
      <w:r>
        <w:rPr>
          <w:sz w:val="24"/>
        </w:rPr>
        <w:t>di</w:t>
      </w:r>
      <w:r>
        <w:rPr>
          <w:spacing w:val="-6"/>
          <w:sz w:val="24"/>
        </w:rPr>
        <w:t> </w:t>
      </w:r>
      <w:r>
        <w:rPr>
          <w:sz w:val="24"/>
        </w:rPr>
        <w:t>cui</w:t>
      </w:r>
      <w:r>
        <w:rPr>
          <w:spacing w:val="-7"/>
          <w:sz w:val="24"/>
        </w:rPr>
        <w:t> </w:t>
      </w:r>
      <w:r>
        <w:rPr>
          <w:sz w:val="24"/>
        </w:rPr>
        <w:t>all’art</w:t>
      </w:r>
      <w:r>
        <w:rPr>
          <w:spacing w:val="-5"/>
          <w:sz w:val="24"/>
        </w:rPr>
        <w:t> </w:t>
      </w:r>
      <w:r>
        <w:rPr>
          <w:sz w:val="24"/>
        </w:rPr>
        <w:t>4</w:t>
      </w:r>
      <w:r>
        <w:rPr>
          <w:spacing w:val="-7"/>
          <w:sz w:val="24"/>
        </w:rPr>
        <w:t> </w:t>
      </w:r>
      <w:r>
        <w:rPr>
          <w:sz w:val="24"/>
        </w:rPr>
        <w:t>nonché del</w:t>
      </w:r>
      <w:r>
        <w:rPr>
          <w:spacing w:val="-8"/>
          <w:sz w:val="24"/>
        </w:rPr>
        <w:t> </w:t>
      </w:r>
      <w:r>
        <w:rPr>
          <w:sz w:val="24"/>
        </w:rPr>
        <w:t>nominativo</w:t>
      </w:r>
      <w:r>
        <w:rPr>
          <w:spacing w:val="-8"/>
          <w:sz w:val="24"/>
        </w:rPr>
        <w:t> </w:t>
      </w:r>
      <w:r>
        <w:rPr>
          <w:sz w:val="24"/>
        </w:rPr>
        <w:t>e</w:t>
      </w:r>
      <w:r>
        <w:rPr>
          <w:spacing w:val="-8"/>
          <w:sz w:val="24"/>
        </w:rPr>
        <w:t> </w:t>
      </w:r>
      <w:r>
        <w:rPr>
          <w:sz w:val="24"/>
        </w:rPr>
        <w:t>dei</w:t>
      </w:r>
      <w:r>
        <w:rPr>
          <w:spacing w:val="-7"/>
          <w:sz w:val="24"/>
        </w:rPr>
        <w:t> </w:t>
      </w:r>
      <w:r>
        <w:rPr>
          <w:sz w:val="24"/>
        </w:rPr>
        <w:t>contatti</w:t>
      </w:r>
      <w:r>
        <w:rPr>
          <w:spacing w:val="-10"/>
          <w:sz w:val="24"/>
        </w:rPr>
        <w:t> </w:t>
      </w:r>
      <w:r>
        <w:rPr>
          <w:sz w:val="24"/>
        </w:rPr>
        <w:t>del</w:t>
      </w:r>
      <w:r>
        <w:rPr>
          <w:spacing w:val="-8"/>
          <w:sz w:val="24"/>
        </w:rPr>
        <w:t> </w:t>
      </w:r>
      <w:r>
        <w:rPr>
          <w:sz w:val="24"/>
        </w:rPr>
        <w:t>Responsabile</w:t>
      </w:r>
      <w:r>
        <w:rPr>
          <w:spacing w:val="-8"/>
          <w:sz w:val="24"/>
        </w:rPr>
        <w:t> </w:t>
      </w:r>
      <w:r>
        <w:rPr>
          <w:sz w:val="24"/>
        </w:rPr>
        <w:t>di</w:t>
      </w:r>
      <w:r>
        <w:rPr>
          <w:spacing w:val="-7"/>
          <w:sz w:val="24"/>
        </w:rPr>
        <w:t> </w:t>
      </w:r>
      <w:r>
        <w:rPr>
          <w:sz w:val="24"/>
        </w:rPr>
        <w:t>cui</w:t>
      </w:r>
      <w:r>
        <w:rPr>
          <w:spacing w:val="-7"/>
          <w:sz w:val="24"/>
        </w:rPr>
        <w:t> </w:t>
      </w:r>
      <w:r>
        <w:rPr>
          <w:sz w:val="24"/>
        </w:rPr>
        <w:t>al</w:t>
      </w:r>
      <w:r>
        <w:rPr>
          <w:spacing w:val="-10"/>
          <w:sz w:val="24"/>
        </w:rPr>
        <w:t> </w:t>
      </w:r>
      <w:r>
        <w:rPr>
          <w:sz w:val="24"/>
        </w:rPr>
        <w:t>comma</w:t>
      </w:r>
      <w:r>
        <w:rPr>
          <w:spacing w:val="-9"/>
          <w:sz w:val="24"/>
        </w:rPr>
        <w:t> </w:t>
      </w:r>
      <w:r>
        <w:rPr>
          <w:sz w:val="24"/>
        </w:rPr>
        <w:t>2</w:t>
      </w:r>
      <w:r>
        <w:rPr>
          <w:spacing w:val="-8"/>
          <w:sz w:val="24"/>
        </w:rPr>
        <w:t> </w:t>
      </w:r>
      <w:r>
        <w:rPr>
          <w:sz w:val="24"/>
        </w:rPr>
        <w:t>dell’art.</w:t>
      </w:r>
      <w:r>
        <w:rPr>
          <w:spacing w:val="-7"/>
          <w:sz w:val="24"/>
        </w:rPr>
        <w:t> </w:t>
      </w:r>
      <w:r>
        <w:rPr>
          <w:sz w:val="24"/>
        </w:rPr>
        <w:t>5;</w:t>
      </w:r>
    </w:p>
    <w:p>
      <w:pPr>
        <w:pStyle w:val="ListParagraph"/>
        <w:numPr>
          <w:ilvl w:val="1"/>
          <w:numId w:val="8"/>
        </w:numPr>
        <w:tabs>
          <w:tab w:pos="2435" w:val="left" w:leader="none"/>
        </w:tabs>
        <w:spacing w:line="276" w:lineRule="auto" w:before="0" w:after="0"/>
        <w:ind w:left="2434" w:right="983" w:hanging="360"/>
        <w:jc w:val="both"/>
        <w:rPr>
          <w:sz w:val="24"/>
        </w:rPr>
      </w:pPr>
      <w:r>
        <w:rPr>
          <w:sz w:val="24"/>
        </w:rPr>
        <w:t>l’obbligo</w:t>
      </w:r>
      <w:r>
        <w:rPr>
          <w:spacing w:val="-15"/>
          <w:sz w:val="24"/>
        </w:rPr>
        <w:t> </w:t>
      </w:r>
      <w:r>
        <w:rPr>
          <w:sz w:val="24"/>
        </w:rPr>
        <w:t>di</w:t>
      </w:r>
      <w:r>
        <w:rPr>
          <w:spacing w:val="-13"/>
          <w:sz w:val="24"/>
        </w:rPr>
        <w:t> </w:t>
      </w:r>
      <w:r>
        <w:rPr>
          <w:sz w:val="24"/>
        </w:rPr>
        <w:t>immediata</w:t>
      </w:r>
      <w:r>
        <w:rPr>
          <w:spacing w:val="-18"/>
          <w:sz w:val="24"/>
        </w:rPr>
        <w:t> </w:t>
      </w:r>
      <w:r>
        <w:rPr>
          <w:sz w:val="24"/>
        </w:rPr>
        <w:t>pubblicazione</w:t>
      </w:r>
      <w:r>
        <w:rPr>
          <w:spacing w:val="-17"/>
          <w:sz w:val="24"/>
        </w:rPr>
        <w:t> </w:t>
      </w:r>
      <w:r>
        <w:rPr>
          <w:sz w:val="24"/>
        </w:rPr>
        <w:t>della</w:t>
      </w:r>
      <w:r>
        <w:rPr>
          <w:spacing w:val="-14"/>
          <w:sz w:val="24"/>
        </w:rPr>
        <w:t> </w:t>
      </w:r>
      <w:r>
        <w:rPr>
          <w:sz w:val="24"/>
        </w:rPr>
        <w:t>notizia</w:t>
      </w:r>
      <w:r>
        <w:rPr>
          <w:spacing w:val="-14"/>
          <w:sz w:val="24"/>
        </w:rPr>
        <w:t> </w:t>
      </w:r>
      <w:r>
        <w:rPr>
          <w:sz w:val="24"/>
        </w:rPr>
        <w:t>dell’adozione</w:t>
      </w:r>
      <w:r>
        <w:rPr>
          <w:spacing w:val="-15"/>
          <w:sz w:val="24"/>
        </w:rPr>
        <w:t> </w:t>
      </w:r>
      <w:r>
        <w:rPr>
          <w:sz w:val="24"/>
        </w:rPr>
        <w:t>del</w:t>
      </w:r>
      <w:r>
        <w:rPr>
          <w:spacing w:val="-18"/>
          <w:sz w:val="24"/>
        </w:rPr>
        <w:t> </w:t>
      </w:r>
      <w:r>
        <w:rPr>
          <w:sz w:val="24"/>
        </w:rPr>
        <w:t>modello di cui all’art. 4 e dei relativi aggiornamenti presso la sede dell’Affiliata e sulla rispettiva</w:t>
      </w:r>
      <w:r>
        <w:rPr>
          <w:spacing w:val="-1"/>
          <w:sz w:val="24"/>
        </w:rPr>
        <w:t> </w:t>
      </w:r>
      <w:r>
        <w:rPr>
          <w:i/>
          <w:sz w:val="24"/>
        </w:rPr>
        <w:t>homepage</w:t>
      </w:r>
      <w:r>
        <w:rPr>
          <w:sz w:val="24"/>
        </w:rPr>
        <w:t>;</w:t>
      </w:r>
    </w:p>
    <w:p>
      <w:pPr>
        <w:pStyle w:val="ListParagraph"/>
        <w:numPr>
          <w:ilvl w:val="1"/>
          <w:numId w:val="8"/>
        </w:numPr>
        <w:tabs>
          <w:tab w:pos="2435" w:val="left" w:leader="none"/>
        </w:tabs>
        <w:spacing w:line="276" w:lineRule="auto" w:before="0" w:after="0"/>
        <w:ind w:left="2434" w:right="983" w:hanging="360"/>
        <w:jc w:val="both"/>
        <w:rPr>
          <w:sz w:val="24"/>
        </w:rPr>
      </w:pPr>
      <w:r>
        <w:rPr>
          <w:sz w:val="24"/>
        </w:rPr>
        <w:t>l’obbligo di immediata comunicazione dell’adozione del modello di cui all’art. 4 e dei relativi aggiornamenti al Responsabile di cui al comma 2 dell’art. 5 e al Responsabile federale delle politiche di</w:t>
      </w:r>
      <w:r>
        <w:rPr>
          <w:spacing w:val="-15"/>
          <w:sz w:val="24"/>
        </w:rPr>
        <w:t> </w:t>
      </w:r>
      <w:r>
        <w:rPr>
          <w:i/>
          <w:sz w:val="24"/>
        </w:rPr>
        <w:t>Safeguarding</w:t>
      </w:r>
      <w:r>
        <w:rPr>
          <w:sz w:val="24"/>
        </w:rPr>
        <w:t>;</w:t>
      </w:r>
    </w:p>
    <w:p>
      <w:pPr>
        <w:pStyle w:val="ListParagraph"/>
        <w:numPr>
          <w:ilvl w:val="1"/>
          <w:numId w:val="8"/>
        </w:numPr>
        <w:tabs>
          <w:tab w:pos="2435" w:val="left" w:leader="none"/>
        </w:tabs>
        <w:spacing w:line="276" w:lineRule="auto" w:before="1" w:after="0"/>
        <w:ind w:left="2434" w:right="978" w:hanging="360"/>
        <w:jc w:val="both"/>
        <w:rPr>
          <w:sz w:val="24"/>
        </w:rPr>
      </w:pPr>
      <w:r>
        <w:rPr/>
        <w:pict>
          <v:shape style="position:absolute;margin-left:38.296707pt;margin-top:53.709862pt;width:15.45pt;height:114.05pt;mso-position-horizontal-relative:page;mso-position-vertical-relative:paragraph;z-index:25172582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l’obbligo, al momento del tesseramento, di informare il tesserato o eventualmente coloro che esercitano la responsabilità genitoriale o i soggetti</w:t>
      </w:r>
      <w:r>
        <w:rPr>
          <w:spacing w:val="-10"/>
          <w:sz w:val="24"/>
        </w:rPr>
        <w:t> </w:t>
      </w:r>
      <w:r>
        <w:rPr>
          <w:sz w:val="24"/>
        </w:rPr>
        <w:t>cui</w:t>
      </w:r>
      <w:r>
        <w:rPr>
          <w:spacing w:val="-12"/>
          <w:sz w:val="24"/>
        </w:rPr>
        <w:t> </w:t>
      </w:r>
      <w:r>
        <w:rPr>
          <w:sz w:val="24"/>
        </w:rPr>
        <w:t>è</w:t>
      </w:r>
      <w:r>
        <w:rPr>
          <w:spacing w:val="-8"/>
          <w:sz w:val="24"/>
        </w:rPr>
        <w:t> </w:t>
      </w:r>
      <w:r>
        <w:rPr>
          <w:sz w:val="24"/>
        </w:rPr>
        <w:t>affidata</w:t>
      </w:r>
      <w:r>
        <w:rPr>
          <w:spacing w:val="-7"/>
          <w:sz w:val="24"/>
        </w:rPr>
        <w:t> </w:t>
      </w:r>
      <w:r>
        <w:rPr>
          <w:sz w:val="24"/>
        </w:rPr>
        <w:t>la</w:t>
      </w:r>
      <w:r>
        <w:rPr>
          <w:spacing w:val="-8"/>
          <w:sz w:val="24"/>
        </w:rPr>
        <w:t> </w:t>
      </w:r>
      <w:r>
        <w:rPr>
          <w:sz w:val="24"/>
        </w:rPr>
        <w:t>cura</w:t>
      </w:r>
      <w:r>
        <w:rPr>
          <w:spacing w:val="-11"/>
          <w:sz w:val="24"/>
        </w:rPr>
        <w:t> </w:t>
      </w:r>
      <w:r>
        <w:rPr>
          <w:sz w:val="24"/>
        </w:rPr>
        <w:t>degli</w:t>
      </w:r>
      <w:r>
        <w:rPr>
          <w:spacing w:val="-12"/>
          <w:sz w:val="24"/>
        </w:rPr>
        <w:t> </w:t>
      </w:r>
      <w:r>
        <w:rPr>
          <w:sz w:val="24"/>
        </w:rPr>
        <w:t>atleti,</w:t>
      </w:r>
      <w:r>
        <w:rPr>
          <w:spacing w:val="-11"/>
          <w:sz w:val="24"/>
        </w:rPr>
        <w:t> </w:t>
      </w:r>
      <w:r>
        <w:rPr>
          <w:sz w:val="24"/>
        </w:rPr>
        <w:t>del</w:t>
      </w:r>
      <w:r>
        <w:rPr>
          <w:spacing w:val="-12"/>
          <w:sz w:val="24"/>
        </w:rPr>
        <w:t> </w:t>
      </w:r>
      <w:r>
        <w:rPr>
          <w:sz w:val="24"/>
        </w:rPr>
        <w:t>modello</w:t>
      </w:r>
      <w:r>
        <w:rPr>
          <w:spacing w:val="-7"/>
          <w:sz w:val="24"/>
        </w:rPr>
        <w:t> </w:t>
      </w:r>
      <w:r>
        <w:rPr>
          <w:sz w:val="24"/>
        </w:rPr>
        <w:t>di</w:t>
      </w:r>
      <w:r>
        <w:rPr>
          <w:spacing w:val="-10"/>
          <w:sz w:val="24"/>
        </w:rPr>
        <w:t> </w:t>
      </w:r>
      <w:r>
        <w:rPr>
          <w:sz w:val="24"/>
        </w:rPr>
        <w:t>cui</w:t>
      </w:r>
      <w:r>
        <w:rPr>
          <w:spacing w:val="-10"/>
          <w:sz w:val="24"/>
        </w:rPr>
        <w:t> </w:t>
      </w:r>
      <w:r>
        <w:rPr>
          <w:sz w:val="24"/>
        </w:rPr>
        <w:t>all’art.</w:t>
      </w:r>
      <w:r>
        <w:rPr>
          <w:spacing w:val="-10"/>
          <w:sz w:val="24"/>
        </w:rPr>
        <w:t> </w:t>
      </w:r>
      <w:r>
        <w:rPr>
          <w:sz w:val="24"/>
        </w:rPr>
        <w:t>4</w:t>
      </w:r>
      <w:r>
        <w:rPr>
          <w:spacing w:val="-11"/>
          <w:sz w:val="24"/>
        </w:rPr>
        <w:t> </w:t>
      </w:r>
      <w:r>
        <w:rPr>
          <w:sz w:val="24"/>
        </w:rPr>
        <w:t>nonché del</w:t>
      </w:r>
      <w:r>
        <w:rPr>
          <w:spacing w:val="-8"/>
          <w:sz w:val="24"/>
        </w:rPr>
        <w:t> </w:t>
      </w:r>
      <w:r>
        <w:rPr>
          <w:sz w:val="24"/>
        </w:rPr>
        <w:t>nominativo</w:t>
      </w:r>
      <w:r>
        <w:rPr>
          <w:spacing w:val="-8"/>
          <w:sz w:val="24"/>
        </w:rPr>
        <w:t> </w:t>
      </w:r>
      <w:r>
        <w:rPr>
          <w:sz w:val="24"/>
        </w:rPr>
        <w:t>e</w:t>
      </w:r>
      <w:r>
        <w:rPr>
          <w:spacing w:val="-8"/>
          <w:sz w:val="24"/>
        </w:rPr>
        <w:t> </w:t>
      </w:r>
      <w:r>
        <w:rPr>
          <w:sz w:val="24"/>
        </w:rPr>
        <w:t>dei</w:t>
      </w:r>
      <w:r>
        <w:rPr>
          <w:spacing w:val="-7"/>
          <w:sz w:val="24"/>
        </w:rPr>
        <w:t> </w:t>
      </w:r>
      <w:r>
        <w:rPr>
          <w:sz w:val="24"/>
        </w:rPr>
        <w:t>contatti</w:t>
      </w:r>
      <w:r>
        <w:rPr>
          <w:spacing w:val="-10"/>
          <w:sz w:val="24"/>
        </w:rPr>
        <w:t> </w:t>
      </w:r>
      <w:r>
        <w:rPr>
          <w:sz w:val="24"/>
        </w:rPr>
        <w:t>del</w:t>
      </w:r>
      <w:r>
        <w:rPr>
          <w:spacing w:val="-8"/>
          <w:sz w:val="24"/>
        </w:rPr>
        <w:t> </w:t>
      </w:r>
      <w:r>
        <w:rPr>
          <w:sz w:val="24"/>
        </w:rPr>
        <w:t>Responsabile</w:t>
      </w:r>
      <w:r>
        <w:rPr>
          <w:spacing w:val="-8"/>
          <w:sz w:val="24"/>
        </w:rPr>
        <w:t> </w:t>
      </w:r>
      <w:r>
        <w:rPr>
          <w:sz w:val="24"/>
        </w:rPr>
        <w:t>di</w:t>
      </w:r>
      <w:r>
        <w:rPr>
          <w:spacing w:val="-7"/>
          <w:sz w:val="24"/>
        </w:rPr>
        <w:t> </w:t>
      </w:r>
      <w:r>
        <w:rPr>
          <w:sz w:val="24"/>
        </w:rPr>
        <w:t>cui</w:t>
      </w:r>
      <w:r>
        <w:rPr>
          <w:spacing w:val="-7"/>
          <w:sz w:val="24"/>
        </w:rPr>
        <w:t> </w:t>
      </w:r>
      <w:r>
        <w:rPr>
          <w:sz w:val="24"/>
        </w:rPr>
        <w:t>al</w:t>
      </w:r>
      <w:r>
        <w:rPr>
          <w:spacing w:val="-10"/>
          <w:sz w:val="24"/>
        </w:rPr>
        <w:t> </w:t>
      </w:r>
      <w:r>
        <w:rPr>
          <w:sz w:val="24"/>
        </w:rPr>
        <w:t>comma</w:t>
      </w:r>
      <w:r>
        <w:rPr>
          <w:spacing w:val="-9"/>
          <w:sz w:val="24"/>
        </w:rPr>
        <w:t> </w:t>
      </w:r>
      <w:r>
        <w:rPr>
          <w:sz w:val="24"/>
        </w:rPr>
        <w:t>2</w:t>
      </w:r>
      <w:r>
        <w:rPr>
          <w:spacing w:val="-8"/>
          <w:sz w:val="24"/>
        </w:rPr>
        <w:t> </w:t>
      </w:r>
      <w:r>
        <w:rPr>
          <w:sz w:val="24"/>
        </w:rPr>
        <w:t>dell’art.</w:t>
      </w:r>
      <w:r>
        <w:rPr>
          <w:spacing w:val="-7"/>
          <w:sz w:val="24"/>
        </w:rPr>
        <w:t> </w:t>
      </w:r>
      <w:r>
        <w:rPr>
          <w:sz w:val="24"/>
        </w:rPr>
        <w:t>5;</w:t>
      </w:r>
    </w:p>
    <w:p>
      <w:pPr>
        <w:pStyle w:val="ListParagraph"/>
        <w:numPr>
          <w:ilvl w:val="1"/>
          <w:numId w:val="8"/>
        </w:numPr>
        <w:tabs>
          <w:tab w:pos="2435" w:val="left" w:leader="none"/>
        </w:tabs>
        <w:spacing w:line="276" w:lineRule="auto" w:before="0" w:after="0"/>
        <w:ind w:left="2434" w:right="975" w:hanging="360"/>
        <w:jc w:val="both"/>
        <w:rPr>
          <w:sz w:val="24"/>
        </w:rPr>
      </w:pPr>
      <w:r>
        <w:rPr>
          <w:sz w:val="24"/>
        </w:rPr>
        <w:t>l’obbligo di immediata comunicazione di ogni informazione rilevante al Responsabile di cui al comma 2 dell’art. 5, al Responsabile federale delle politiche di </w:t>
      </w:r>
      <w:r>
        <w:rPr>
          <w:i/>
          <w:sz w:val="24"/>
        </w:rPr>
        <w:t>Safeguarding </w:t>
      </w:r>
      <w:r>
        <w:rPr>
          <w:sz w:val="24"/>
        </w:rPr>
        <w:t>nonché all’Ufficio della Procura federale ove competente;</w:t>
      </w:r>
    </w:p>
    <w:p>
      <w:pPr>
        <w:pStyle w:val="ListParagraph"/>
        <w:numPr>
          <w:ilvl w:val="1"/>
          <w:numId w:val="8"/>
        </w:numPr>
        <w:tabs>
          <w:tab w:pos="2435" w:val="left" w:leader="none"/>
        </w:tabs>
        <w:spacing w:line="276" w:lineRule="auto" w:before="0" w:after="0"/>
        <w:ind w:left="2434" w:right="974" w:hanging="360"/>
        <w:jc w:val="both"/>
        <w:rPr>
          <w:sz w:val="24"/>
        </w:rPr>
      </w:pPr>
      <w:r>
        <w:rPr>
          <w:spacing w:val="-7"/>
          <w:sz w:val="24"/>
        </w:rPr>
        <w:t>adeguate </w:t>
      </w:r>
      <w:r>
        <w:rPr>
          <w:spacing w:val="-6"/>
          <w:sz w:val="24"/>
        </w:rPr>
        <w:t>misure </w:t>
      </w:r>
      <w:r>
        <w:rPr>
          <w:spacing w:val="-5"/>
          <w:sz w:val="24"/>
        </w:rPr>
        <w:t>per </w:t>
      </w:r>
      <w:r>
        <w:rPr>
          <w:spacing w:val="-3"/>
          <w:sz w:val="24"/>
        </w:rPr>
        <w:t>la </w:t>
      </w:r>
      <w:r>
        <w:rPr>
          <w:spacing w:val="-7"/>
          <w:sz w:val="24"/>
        </w:rPr>
        <w:t>diffusione </w:t>
      </w:r>
      <w:r>
        <w:rPr>
          <w:sz w:val="24"/>
        </w:rPr>
        <w:t>e </w:t>
      </w:r>
      <w:r>
        <w:rPr>
          <w:spacing w:val="-7"/>
          <w:sz w:val="24"/>
        </w:rPr>
        <w:t>pubblicizzazione </w:t>
      </w:r>
      <w:r>
        <w:rPr>
          <w:spacing w:val="-6"/>
          <w:sz w:val="24"/>
        </w:rPr>
        <w:t>periodica presso </w:t>
      </w:r>
      <w:r>
        <w:rPr>
          <w:sz w:val="24"/>
        </w:rPr>
        <w:t>i </w:t>
      </w:r>
      <w:r>
        <w:rPr>
          <w:spacing w:val="-6"/>
          <w:sz w:val="24"/>
        </w:rPr>
        <w:t>tesserati</w:t>
      </w:r>
      <w:r>
        <w:rPr>
          <w:spacing w:val="-17"/>
          <w:sz w:val="24"/>
        </w:rPr>
        <w:t> </w:t>
      </w:r>
      <w:r>
        <w:rPr>
          <w:spacing w:val="-6"/>
          <w:sz w:val="24"/>
        </w:rPr>
        <w:t>delle</w:t>
      </w:r>
      <w:r>
        <w:rPr>
          <w:spacing w:val="-15"/>
          <w:sz w:val="24"/>
        </w:rPr>
        <w:t> </w:t>
      </w:r>
      <w:r>
        <w:rPr>
          <w:spacing w:val="-6"/>
          <w:sz w:val="24"/>
        </w:rPr>
        <w:t>procedure</w:t>
      </w:r>
      <w:r>
        <w:rPr>
          <w:spacing w:val="-18"/>
          <w:sz w:val="24"/>
        </w:rPr>
        <w:t> </w:t>
      </w:r>
      <w:r>
        <w:rPr>
          <w:spacing w:val="-5"/>
          <w:sz w:val="24"/>
        </w:rPr>
        <w:t>per</w:t>
      </w:r>
      <w:r>
        <w:rPr>
          <w:spacing w:val="-16"/>
          <w:sz w:val="24"/>
        </w:rPr>
        <w:t> </w:t>
      </w:r>
      <w:r>
        <w:rPr>
          <w:spacing w:val="-4"/>
          <w:sz w:val="24"/>
        </w:rPr>
        <w:t>la</w:t>
      </w:r>
      <w:r>
        <w:rPr>
          <w:spacing w:val="-16"/>
          <w:sz w:val="24"/>
        </w:rPr>
        <w:t> </w:t>
      </w:r>
      <w:r>
        <w:rPr>
          <w:spacing w:val="-6"/>
          <w:sz w:val="24"/>
        </w:rPr>
        <w:t>segnalazione</w:t>
      </w:r>
      <w:r>
        <w:rPr>
          <w:spacing w:val="-17"/>
          <w:sz w:val="24"/>
        </w:rPr>
        <w:t> </w:t>
      </w:r>
      <w:r>
        <w:rPr>
          <w:sz w:val="24"/>
        </w:rPr>
        <w:t>di</w:t>
      </w:r>
      <w:r>
        <w:rPr>
          <w:spacing w:val="-17"/>
          <w:sz w:val="24"/>
        </w:rPr>
        <w:t> </w:t>
      </w:r>
      <w:r>
        <w:rPr>
          <w:spacing w:val="-6"/>
          <w:sz w:val="24"/>
        </w:rPr>
        <w:t>eventuali</w:t>
      </w:r>
      <w:r>
        <w:rPr>
          <w:spacing w:val="-19"/>
          <w:sz w:val="24"/>
        </w:rPr>
        <w:t> </w:t>
      </w:r>
      <w:r>
        <w:rPr>
          <w:spacing w:val="-6"/>
          <w:sz w:val="24"/>
        </w:rPr>
        <w:t>comportamenti</w:t>
      </w:r>
      <w:r>
        <w:rPr>
          <w:spacing w:val="-17"/>
          <w:sz w:val="24"/>
        </w:rPr>
        <w:t> </w:t>
      </w:r>
      <w:r>
        <w:rPr>
          <w:spacing w:val="-6"/>
          <w:sz w:val="24"/>
        </w:rPr>
        <w:t>lesivi;</w:t>
      </w:r>
    </w:p>
    <w:p>
      <w:pPr>
        <w:pStyle w:val="ListParagraph"/>
        <w:numPr>
          <w:ilvl w:val="1"/>
          <w:numId w:val="8"/>
        </w:numPr>
        <w:tabs>
          <w:tab w:pos="2435" w:val="left" w:leader="none"/>
        </w:tabs>
        <w:spacing w:line="276" w:lineRule="auto" w:before="0" w:after="0"/>
        <w:ind w:left="2434" w:right="976" w:hanging="360"/>
        <w:jc w:val="both"/>
        <w:rPr>
          <w:sz w:val="24"/>
        </w:rPr>
      </w:pPr>
      <w:r>
        <w:rPr/>
        <w:pict>
          <v:shape style="position:absolute;margin-left:38.296711pt;margin-top:26.35186pt;width:15.45pt;height:167.95pt;mso-position-horizontal-relative:page;mso-position-vertical-relative:paragraph;z-index:25172480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adeguate misure per la diffusione di o l’accesso a materiali informativi finalizzati alla prevenzione e contrasto dei fenomeni di abuso, violenza e discriminazione</w:t>
      </w:r>
      <w:r>
        <w:rPr>
          <w:spacing w:val="-16"/>
          <w:sz w:val="24"/>
        </w:rPr>
        <w:t> </w:t>
      </w:r>
      <w:r>
        <w:rPr>
          <w:sz w:val="24"/>
        </w:rPr>
        <w:t>nonché</w:t>
      </w:r>
      <w:r>
        <w:rPr>
          <w:spacing w:val="-12"/>
          <w:sz w:val="24"/>
        </w:rPr>
        <w:t> </w:t>
      </w:r>
      <w:r>
        <w:rPr>
          <w:sz w:val="24"/>
        </w:rPr>
        <w:t>alla</w:t>
      </w:r>
      <w:r>
        <w:rPr>
          <w:spacing w:val="-14"/>
          <w:sz w:val="24"/>
        </w:rPr>
        <w:t> </w:t>
      </w:r>
      <w:r>
        <w:rPr>
          <w:sz w:val="24"/>
        </w:rPr>
        <w:t>consapevolezza</w:t>
      </w:r>
      <w:r>
        <w:rPr>
          <w:spacing w:val="-16"/>
          <w:sz w:val="24"/>
        </w:rPr>
        <w:t> </w:t>
      </w:r>
      <w:r>
        <w:rPr>
          <w:sz w:val="24"/>
        </w:rPr>
        <w:t>dei</w:t>
      </w:r>
      <w:r>
        <w:rPr>
          <w:spacing w:val="-14"/>
          <w:sz w:val="24"/>
        </w:rPr>
        <w:t> </w:t>
      </w:r>
      <w:r>
        <w:rPr>
          <w:sz w:val="24"/>
        </w:rPr>
        <w:t>tesserati</w:t>
      </w:r>
      <w:r>
        <w:rPr>
          <w:spacing w:val="-15"/>
          <w:sz w:val="24"/>
        </w:rPr>
        <w:t> </w:t>
      </w:r>
      <w:r>
        <w:rPr>
          <w:sz w:val="24"/>
        </w:rPr>
        <w:t>in</w:t>
      </w:r>
      <w:r>
        <w:rPr>
          <w:spacing w:val="-15"/>
          <w:sz w:val="24"/>
        </w:rPr>
        <w:t> </w:t>
      </w:r>
      <w:r>
        <w:rPr>
          <w:sz w:val="24"/>
        </w:rPr>
        <w:t>ordine</w:t>
      </w:r>
      <w:r>
        <w:rPr>
          <w:spacing w:val="-14"/>
          <w:sz w:val="24"/>
        </w:rPr>
        <w:t> </w:t>
      </w:r>
      <w:r>
        <w:rPr>
          <w:sz w:val="24"/>
        </w:rPr>
        <w:t>a</w:t>
      </w:r>
      <w:r>
        <w:rPr>
          <w:spacing w:val="-15"/>
          <w:sz w:val="24"/>
        </w:rPr>
        <w:t> </w:t>
      </w:r>
      <w:r>
        <w:rPr>
          <w:sz w:val="24"/>
        </w:rPr>
        <w:t>propri diritti, obblighi e</w:t>
      </w:r>
      <w:r>
        <w:rPr>
          <w:spacing w:val="-3"/>
          <w:sz w:val="24"/>
        </w:rPr>
        <w:t> </w:t>
      </w:r>
      <w:r>
        <w:rPr>
          <w:sz w:val="24"/>
        </w:rPr>
        <w:t>tutele;</w:t>
      </w:r>
    </w:p>
    <w:p>
      <w:pPr>
        <w:pStyle w:val="ListParagraph"/>
        <w:numPr>
          <w:ilvl w:val="1"/>
          <w:numId w:val="8"/>
        </w:numPr>
        <w:tabs>
          <w:tab w:pos="2435" w:val="left" w:leader="none"/>
        </w:tabs>
        <w:spacing w:line="276" w:lineRule="auto" w:before="0" w:after="0"/>
        <w:ind w:left="2434" w:right="981" w:hanging="360"/>
        <w:jc w:val="both"/>
        <w:rPr>
          <w:sz w:val="24"/>
        </w:rPr>
      </w:pPr>
      <w:r>
        <w:rPr>
          <w:sz w:val="24"/>
        </w:rPr>
        <w:t>adeguate misure per la diffusione di o l’accesso a materiali informativi finalizzati</w:t>
      </w:r>
      <w:r>
        <w:rPr>
          <w:spacing w:val="-16"/>
          <w:sz w:val="24"/>
        </w:rPr>
        <w:t> </w:t>
      </w:r>
      <w:r>
        <w:rPr>
          <w:sz w:val="24"/>
        </w:rPr>
        <w:t>alla</w:t>
      </w:r>
      <w:r>
        <w:rPr>
          <w:spacing w:val="-13"/>
          <w:sz w:val="24"/>
        </w:rPr>
        <w:t> </w:t>
      </w:r>
      <w:r>
        <w:rPr>
          <w:sz w:val="24"/>
        </w:rPr>
        <w:t>sensibilizzazione</w:t>
      </w:r>
      <w:r>
        <w:rPr>
          <w:spacing w:val="-15"/>
          <w:sz w:val="24"/>
        </w:rPr>
        <w:t> </w:t>
      </w:r>
      <w:r>
        <w:rPr>
          <w:sz w:val="24"/>
        </w:rPr>
        <w:t>su</w:t>
      </w:r>
      <w:r>
        <w:rPr>
          <w:spacing w:val="-15"/>
          <w:sz w:val="24"/>
        </w:rPr>
        <w:t> </w:t>
      </w:r>
      <w:r>
        <w:rPr>
          <w:sz w:val="24"/>
        </w:rPr>
        <w:t>e</w:t>
      </w:r>
      <w:r>
        <w:rPr>
          <w:spacing w:val="-16"/>
          <w:sz w:val="24"/>
        </w:rPr>
        <w:t> </w:t>
      </w:r>
      <w:r>
        <w:rPr>
          <w:sz w:val="24"/>
        </w:rPr>
        <w:t>alla</w:t>
      </w:r>
      <w:r>
        <w:rPr>
          <w:spacing w:val="-16"/>
          <w:sz w:val="24"/>
        </w:rPr>
        <w:t> </w:t>
      </w:r>
      <w:r>
        <w:rPr>
          <w:sz w:val="24"/>
        </w:rPr>
        <w:t>prevenzione</w:t>
      </w:r>
      <w:r>
        <w:rPr>
          <w:spacing w:val="-15"/>
          <w:sz w:val="24"/>
        </w:rPr>
        <w:t> </w:t>
      </w:r>
      <w:r>
        <w:rPr>
          <w:sz w:val="24"/>
        </w:rPr>
        <w:t>dei</w:t>
      </w:r>
      <w:r>
        <w:rPr>
          <w:spacing w:val="-14"/>
          <w:sz w:val="24"/>
        </w:rPr>
        <w:t> </w:t>
      </w:r>
      <w:r>
        <w:rPr>
          <w:sz w:val="24"/>
        </w:rPr>
        <w:t>disturbi</w:t>
      </w:r>
      <w:r>
        <w:rPr>
          <w:spacing w:val="-13"/>
          <w:sz w:val="24"/>
        </w:rPr>
        <w:t> </w:t>
      </w:r>
      <w:r>
        <w:rPr>
          <w:sz w:val="24"/>
        </w:rPr>
        <w:t>alimentari negli</w:t>
      </w:r>
      <w:r>
        <w:rPr>
          <w:spacing w:val="-2"/>
          <w:sz w:val="24"/>
        </w:rPr>
        <w:t> </w:t>
      </w:r>
      <w:r>
        <w:rPr>
          <w:sz w:val="24"/>
        </w:rPr>
        <w:t>sportivi;</w:t>
      </w:r>
    </w:p>
    <w:p>
      <w:pPr>
        <w:pStyle w:val="ListParagraph"/>
        <w:numPr>
          <w:ilvl w:val="1"/>
          <w:numId w:val="8"/>
        </w:numPr>
        <w:tabs>
          <w:tab w:pos="2435" w:val="left" w:leader="none"/>
        </w:tabs>
        <w:spacing w:line="276" w:lineRule="auto" w:before="0" w:after="0"/>
        <w:ind w:left="2434" w:right="977" w:hanging="360"/>
        <w:jc w:val="both"/>
        <w:rPr>
          <w:sz w:val="24"/>
        </w:rPr>
      </w:pPr>
      <w:r>
        <w:rPr>
          <w:sz w:val="24"/>
        </w:rPr>
        <w:t>un’adeguata informativa ai tesserati o eventualmente a coloro esercitano la responsabilità genitoriale o i soggetti cui è affidata la cura degli atleti, con riferimento alle specifiche misure adottate per la prevenzione e contrasto dei fenomeni di abuso, violenza e discriminazione </w:t>
      </w:r>
      <w:r>
        <w:rPr>
          <w:spacing w:val="2"/>
          <w:sz w:val="24"/>
        </w:rPr>
        <w:t>in </w:t>
      </w:r>
      <w:r>
        <w:rPr>
          <w:sz w:val="24"/>
        </w:rPr>
        <w:t>occasione di manifestazioni</w:t>
      </w:r>
      <w:r>
        <w:rPr>
          <w:spacing w:val="-1"/>
          <w:sz w:val="24"/>
        </w:rPr>
        <w:t> </w:t>
      </w:r>
      <w:r>
        <w:rPr>
          <w:sz w:val="24"/>
        </w:rPr>
        <w:t>sportive;</w:t>
      </w:r>
    </w:p>
    <w:p>
      <w:pPr>
        <w:pStyle w:val="ListParagraph"/>
        <w:numPr>
          <w:ilvl w:val="1"/>
          <w:numId w:val="8"/>
        </w:numPr>
        <w:tabs>
          <w:tab w:pos="2435" w:val="left" w:leader="none"/>
        </w:tabs>
        <w:spacing w:line="276" w:lineRule="auto" w:before="0" w:after="0"/>
        <w:ind w:left="2434" w:right="981" w:hanging="360"/>
        <w:jc w:val="both"/>
        <w:rPr>
          <w:sz w:val="24"/>
        </w:rPr>
      </w:pPr>
      <w:r>
        <w:rPr>
          <w:sz w:val="24"/>
        </w:rPr>
        <w:t>adeguate misure per la diffusione e pubblicizzazione presso i tesserati di ogni altra politica di </w:t>
      </w:r>
      <w:r>
        <w:rPr>
          <w:i/>
          <w:sz w:val="24"/>
        </w:rPr>
        <w:t>Safeguarding </w:t>
      </w:r>
      <w:r>
        <w:rPr>
          <w:sz w:val="24"/>
        </w:rPr>
        <w:t>adottata dall’Ente di affiliazione nonché dall’Affiliata.</w:t>
      </w:r>
    </w:p>
    <w:p>
      <w:pPr>
        <w:pStyle w:val="BodyText"/>
        <w:spacing w:before="7"/>
        <w:rPr>
          <w:sz w:val="25"/>
        </w:rPr>
      </w:pPr>
      <w:r>
        <w:rPr/>
        <w:pict>
          <v:shape style="position:absolute;margin-left:41.639999pt;margin-top:15.947338pt;width:11.1pt;height:10pt;mso-position-horizontal-relative:page;mso-position-vertical-relative:paragraph;z-index:-25159372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14</w:t>
                  </w:r>
                </w:p>
              </w:txbxContent>
            </v:textbox>
            <w10:wrap type="topAndBottom"/>
          </v:shape>
        </w:pict>
      </w:r>
    </w:p>
    <w:p>
      <w:pPr>
        <w:spacing w:after="0"/>
        <w:rPr>
          <w:sz w:val="25"/>
        </w:rPr>
        <w:sectPr>
          <w:pgSz w:w="11910" w:h="16840"/>
          <w:pgMar w:top="1580" w:bottom="280" w:left="460" w:right="180"/>
        </w:sectPr>
      </w:pPr>
    </w:p>
    <w:p>
      <w:pPr>
        <w:pStyle w:val="BodyText"/>
        <w:rPr>
          <w:sz w:val="20"/>
        </w:rPr>
      </w:pPr>
      <w:r>
        <w:rPr/>
        <w:pict>
          <v:group style="position:absolute;margin-left:0pt;margin-top:0pt;width:538.8pt;height:841.95pt;mso-position-horizontal-relative:page;mso-position-vertical-relative:page;z-index:-275821568" coordorigin="0,0" coordsize="10776,16839">
            <v:shape style="position:absolute;left:582;top:0;width:708;height:16839" coordorigin="582,0" coordsize="708,16839" path="m761,0l582,0,582,16838,761,16838,761,0m1290,0l1101,0,1101,16838,1290,16838,1290,0e" filled="true" fillcolor="#163e77" stroked="false">
              <v:path arrowok="t"/>
              <v:fill type="solid"/>
            </v:shape>
            <v:rect style="position:absolute;left:760;top:13;width:341;height:16825" filled="true" fillcolor="#0364ad" stroked="false">
              <v:fill type="solid"/>
            </v:rect>
            <v:shape style="position:absolute;left:0;top:321;width:2066;height:2267" coordorigin="0,321" coordsize="2066,2267" path="m933,321l858,323,785,331,713,342,643,358,574,379,508,403,443,432,381,464,321,500,263,540,208,583,156,629,107,678,61,730,18,785,0,2098,18,2124,61,2179,107,2231,156,2280,208,2326,263,2369,321,2409,381,2445,443,2477,508,2506,574,2530,643,2551,713,2567,785,2578,858,2586,933,2588,1007,2586,1080,2578,1152,2567,1222,2551,1291,2530,1357,2506,1422,2477,1484,2445,1544,2409,1602,2369,1657,2326,1709,2280,1758,2231,1804,2179,1847,2124,1887,2066,1923,2006,1955,1944,1984,1879,2008,1813,2029,1744,2045,1674,2056,1602,2064,1529,2066,1454,2064,1380,2056,1307,2045,1235,2029,1165,2008,1096,1984,1030,1955,965,1923,903,1887,843,1847,785,1804,730,1758,678,1709,629,1657,583,1602,540,1544,500,1484,464,1422,432,1357,403,1291,379,1222,358,1152,342,1080,331,1007,323,933,321xe" filled="true" fillcolor="#ffffff" stroked="false">
              <v:path arrowok="t"/>
              <v:fill type="solid"/>
            </v:shape>
            <v:shape style="position:absolute;left:0;top:0;width:2615;height:3163" type="#_x0000_t75" stroked="false">
              <v:imagedata r:id="rId6" o:title=""/>
            </v:shape>
            <v:line style="position:absolute" from="1786,2926" to="10775,2926" stroked="true" strokeweight=".48001pt" strokecolor="#000000">
              <v:stroke dashstyle="solid"/>
            </v:line>
            <w10:wrap type="none"/>
          </v:group>
        </w:pict>
      </w:r>
    </w:p>
    <w:p>
      <w:pPr>
        <w:pStyle w:val="BodyText"/>
        <w:rPr>
          <w:sz w:val="20"/>
        </w:rPr>
      </w:pPr>
    </w:p>
    <w:p>
      <w:pPr>
        <w:pStyle w:val="BodyText"/>
        <w:rPr>
          <w:sz w:val="20"/>
        </w:rPr>
      </w:pPr>
    </w:p>
    <w:p>
      <w:pPr>
        <w:spacing w:before="262"/>
        <w:ind w:left="927" w:right="554" w:firstLine="0"/>
        <w:jc w:val="center"/>
        <w:rPr>
          <w:b/>
          <w:sz w:val="28"/>
        </w:rPr>
      </w:pPr>
      <w:bookmarkStart w:name="_bookmark9" w:id="10"/>
      <w:bookmarkEnd w:id="10"/>
      <w:r>
        <w:rPr/>
      </w:r>
      <w:hyperlink w:history="true" w:anchor="_bookmark0">
        <w:r>
          <w:rPr>
            <w:b/>
            <w:sz w:val="28"/>
          </w:rPr>
          <w:t>Art.9 – Obblighi ulteriori</w:t>
        </w:r>
      </w:hyperlink>
    </w:p>
    <w:p>
      <w:pPr>
        <w:pStyle w:val="BodyText"/>
        <w:spacing w:before="11"/>
        <w:rPr>
          <w:b/>
          <w:sz w:val="17"/>
        </w:rPr>
      </w:pPr>
    </w:p>
    <w:p>
      <w:pPr>
        <w:pStyle w:val="ListParagraph"/>
        <w:numPr>
          <w:ilvl w:val="0"/>
          <w:numId w:val="9"/>
        </w:numPr>
        <w:tabs>
          <w:tab w:pos="1782" w:val="left" w:leader="none"/>
        </w:tabs>
        <w:spacing w:line="276" w:lineRule="auto" w:before="92" w:after="0"/>
        <w:ind w:left="1782" w:right="983" w:hanging="428"/>
        <w:jc w:val="both"/>
        <w:rPr>
          <w:sz w:val="24"/>
        </w:rPr>
      </w:pPr>
      <w:r>
        <w:rPr>
          <w:sz w:val="24"/>
        </w:rPr>
        <w:t>Oltre</w:t>
      </w:r>
      <w:r>
        <w:rPr>
          <w:spacing w:val="-17"/>
          <w:sz w:val="24"/>
        </w:rPr>
        <w:t> </w:t>
      </w:r>
      <w:r>
        <w:rPr>
          <w:sz w:val="24"/>
        </w:rPr>
        <w:t>a</w:t>
      </w:r>
      <w:r>
        <w:rPr>
          <w:spacing w:val="-19"/>
          <w:sz w:val="24"/>
        </w:rPr>
        <w:t> </w:t>
      </w:r>
      <w:r>
        <w:rPr>
          <w:sz w:val="24"/>
        </w:rPr>
        <w:t>quanto</w:t>
      </w:r>
      <w:r>
        <w:rPr>
          <w:spacing w:val="-17"/>
          <w:sz w:val="24"/>
        </w:rPr>
        <w:t> </w:t>
      </w:r>
      <w:r>
        <w:rPr>
          <w:sz w:val="24"/>
        </w:rPr>
        <w:t>previsto</w:t>
      </w:r>
      <w:r>
        <w:rPr>
          <w:spacing w:val="-18"/>
          <w:sz w:val="24"/>
        </w:rPr>
        <w:t> </w:t>
      </w:r>
      <w:r>
        <w:rPr>
          <w:sz w:val="24"/>
        </w:rPr>
        <w:t>dagli</w:t>
      </w:r>
      <w:r>
        <w:rPr>
          <w:spacing w:val="-18"/>
          <w:sz w:val="24"/>
        </w:rPr>
        <w:t> </w:t>
      </w:r>
      <w:r>
        <w:rPr>
          <w:sz w:val="24"/>
        </w:rPr>
        <w:t>articoli</w:t>
      </w:r>
      <w:r>
        <w:rPr>
          <w:spacing w:val="-18"/>
          <w:sz w:val="24"/>
        </w:rPr>
        <w:t> </w:t>
      </w:r>
      <w:r>
        <w:rPr>
          <w:sz w:val="24"/>
        </w:rPr>
        <w:t>precedenti,</w:t>
      </w:r>
      <w:r>
        <w:rPr>
          <w:spacing w:val="-16"/>
          <w:sz w:val="24"/>
        </w:rPr>
        <w:t> </w:t>
      </w:r>
      <w:r>
        <w:rPr>
          <w:sz w:val="24"/>
        </w:rPr>
        <w:t>i</w:t>
      </w:r>
      <w:r>
        <w:rPr>
          <w:spacing w:val="-18"/>
          <w:sz w:val="24"/>
        </w:rPr>
        <w:t> </w:t>
      </w:r>
      <w:r>
        <w:rPr>
          <w:sz w:val="24"/>
        </w:rPr>
        <w:t>modelli</w:t>
      </w:r>
      <w:r>
        <w:rPr>
          <w:spacing w:val="-18"/>
          <w:sz w:val="24"/>
        </w:rPr>
        <w:t> </w:t>
      </w:r>
      <w:r>
        <w:rPr>
          <w:sz w:val="24"/>
        </w:rPr>
        <w:t>di</w:t>
      </w:r>
      <w:r>
        <w:rPr>
          <w:spacing w:val="-17"/>
          <w:sz w:val="24"/>
        </w:rPr>
        <w:t> </w:t>
      </w:r>
      <w:r>
        <w:rPr>
          <w:sz w:val="24"/>
        </w:rPr>
        <w:t>cui</w:t>
      </w:r>
      <w:r>
        <w:rPr>
          <w:spacing w:val="-20"/>
          <w:sz w:val="24"/>
        </w:rPr>
        <w:t> </w:t>
      </w:r>
      <w:r>
        <w:rPr>
          <w:sz w:val="24"/>
        </w:rPr>
        <w:t>all’art.</w:t>
      </w:r>
      <w:r>
        <w:rPr>
          <w:spacing w:val="-19"/>
          <w:sz w:val="24"/>
        </w:rPr>
        <w:t> </w:t>
      </w:r>
      <w:r>
        <w:rPr>
          <w:sz w:val="24"/>
        </w:rPr>
        <w:t>4</w:t>
      </w:r>
      <w:r>
        <w:rPr>
          <w:spacing w:val="-16"/>
          <w:sz w:val="24"/>
        </w:rPr>
        <w:t> </w:t>
      </w:r>
      <w:r>
        <w:rPr>
          <w:sz w:val="24"/>
        </w:rPr>
        <w:t>prevedono comunque adeguati</w:t>
      </w:r>
      <w:r>
        <w:rPr>
          <w:spacing w:val="-3"/>
          <w:sz w:val="24"/>
        </w:rPr>
        <w:t> </w:t>
      </w:r>
      <w:r>
        <w:rPr>
          <w:sz w:val="24"/>
        </w:rPr>
        <w:t>strumenti:</w:t>
      </w:r>
    </w:p>
    <w:p>
      <w:pPr>
        <w:pStyle w:val="ListParagraph"/>
        <w:numPr>
          <w:ilvl w:val="1"/>
          <w:numId w:val="9"/>
        </w:numPr>
        <w:tabs>
          <w:tab w:pos="2435" w:val="left" w:leader="none"/>
        </w:tabs>
        <w:spacing w:line="276" w:lineRule="auto" w:before="0" w:after="0"/>
        <w:ind w:left="2434" w:right="985" w:hanging="360"/>
        <w:jc w:val="both"/>
        <w:rPr>
          <w:sz w:val="24"/>
        </w:rPr>
      </w:pPr>
      <w:r>
        <w:rPr>
          <w:sz w:val="24"/>
        </w:rPr>
        <w:t>di tutela dei diritti di cui all’art 2 dei presenti Principi Fondamentali e di attuazione delle finalità di cui al comma 3 del precedente art.</w:t>
      </w:r>
      <w:r>
        <w:rPr>
          <w:spacing w:val="-19"/>
          <w:sz w:val="24"/>
        </w:rPr>
        <w:t> </w:t>
      </w:r>
      <w:r>
        <w:rPr>
          <w:sz w:val="24"/>
        </w:rPr>
        <w:t>3;</w:t>
      </w:r>
    </w:p>
    <w:p>
      <w:pPr>
        <w:pStyle w:val="ListParagraph"/>
        <w:numPr>
          <w:ilvl w:val="1"/>
          <w:numId w:val="9"/>
        </w:numPr>
        <w:tabs>
          <w:tab w:pos="2435" w:val="left" w:leader="none"/>
        </w:tabs>
        <w:spacing w:line="240" w:lineRule="auto" w:before="0" w:after="0"/>
        <w:ind w:left="2434" w:right="0" w:hanging="361"/>
        <w:jc w:val="both"/>
        <w:rPr>
          <w:sz w:val="24"/>
        </w:rPr>
      </w:pPr>
      <w:r>
        <w:rPr>
          <w:sz w:val="24"/>
        </w:rPr>
        <w:t>per</w:t>
      </w:r>
      <w:r>
        <w:rPr>
          <w:spacing w:val="-6"/>
          <w:sz w:val="24"/>
        </w:rPr>
        <w:t> </w:t>
      </w:r>
      <w:r>
        <w:rPr>
          <w:sz w:val="24"/>
        </w:rPr>
        <w:t>la</w:t>
      </w:r>
      <w:r>
        <w:rPr>
          <w:spacing w:val="-8"/>
          <w:sz w:val="24"/>
        </w:rPr>
        <w:t> </w:t>
      </w:r>
      <w:r>
        <w:rPr>
          <w:sz w:val="24"/>
        </w:rPr>
        <w:t>creazione</w:t>
      </w:r>
      <w:r>
        <w:rPr>
          <w:spacing w:val="-6"/>
          <w:sz w:val="24"/>
        </w:rPr>
        <w:t> </w:t>
      </w:r>
      <w:r>
        <w:rPr>
          <w:sz w:val="24"/>
        </w:rPr>
        <w:t>di</w:t>
      </w:r>
      <w:r>
        <w:rPr>
          <w:spacing w:val="-9"/>
          <w:sz w:val="24"/>
        </w:rPr>
        <w:t> </w:t>
      </w:r>
      <w:r>
        <w:rPr>
          <w:sz w:val="24"/>
        </w:rPr>
        <w:t>un</w:t>
      </w:r>
      <w:r>
        <w:rPr>
          <w:spacing w:val="-9"/>
          <w:sz w:val="24"/>
        </w:rPr>
        <w:t> </w:t>
      </w:r>
      <w:r>
        <w:rPr>
          <w:sz w:val="24"/>
        </w:rPr>
        <w:t>ambiente</w:t>
      </w:r>
      <w:r>
        <w:rPr>
          <w:spacing w:val="-5"/>
          <w:sz w:val="24"/>
        </w:rPr>
        <w:t> </w:t>
      </w:r>
      <w:r>
        <w:rPr>
          <w:sz w:val="24"/>
        </w:rPr>
        <w:t>sano,</w:t>
      </w:r>
      <w:r>
        <w:rPr>
          <w:spacing w:val="-5"/>
          <w:sz w:val="24"/>
        </w:rPr>
        <w:t> </w:t>
      </w:r>
      <w:r>
        <w:rPr>
          <w:sz w:val="24"/>
        </w:rPr>
        <w:t>sicuro</w:t>
      </w:r>
      <w:r>
        <w:rPr>
          <w:spacing w:val="-9"/>
          <w:sz w:val="24"/>
        </w:rPr>
        <w:t> </w:t>
      </w:r>
      <w:r>
        <w:rPr>
          <w:sz w:val="24"/>
        </w:rPr>
        <w:t>e</w:t>
      </w:r>
      <w:r>
        <w:rPr>
          <w:spacing w:val="-5"/>
          <w:sz w:val="24"/>
        </w:rPr>
        <w:t> </w:t>
      </w:r>
      <w:r>
        <w:rPr>
          <w:sz w:val="24"/>
        </w:rPr>
        <w:t>inclusivo</w:t>
      </w:r>
      <w:r>
        <w:rPr>
          <w:spacing w:val="-7"/>
          <w:sz w:val="24"/>
        </w:rPr>
        <w:t> </w:t>
      </w:r>
      <w:r>
        <w:rPr>
          <w:sz w:val="24"/>
        </w:rPr>
        <w:t>per</w:t>
      </w:r>
      <w:r>
        <w:rPr>
          <w:spacing w:val="-6"/>
          <w:sz w:val="24"/>
        </w:rPr>
        <w:t> </w:t>
      </w:r>
      <w:r>
        <w:rPr>
          <w:sz w:val="24"/>
        </w:rPr>
        <w:t>tutti</w:t>
      </w:r>
      <w:r>
        <w:rPr>
          <w:spacing w:val="-5"/>
          <w:sz w:val="24"/>
        </w:rPr>
        <w:t> </w:t>
      </w:r>
      <w:r>
        <w:rPr>
          <w:sz w:val="24"/>
        </w:rPr>
        <w:t>i</w:t>
      </w:r>
      <w:r>
        <w:rPr>
          <w:spacing w:val="-9"/>
          <w:sz w:val="24"/>
        </w:rPr>
        <w:t> </w:t>
      </w:r>
      <w:r>
        <w:rPr>
          <w:sz w:val="24"/>
        </w:rPr>
        <w:t>tesserati;</w:t>
      </w:r>
    </w:p>
    <w:p>
      <w:pPr>
        <w:pStyle w:val="ListParagraph"/>
        <w:numPr>
          <w:ilvl w:val="1"/>
          <w:numId w:val="9"/>
        </w:numPr>
        <w:tabs>
          <w:tab w:pos="2435" w:val="left" w:leader="none"/>
        </w:tabs>
        <w:spacing w:line="276" w:lineRule="auto" w:before="41" w:after="0"/>
        <w:ind w:left="2434" w:right="979" w:hanging="360"/>
        <w:jc w:val="both"/>
        <w:rPr>
          <w:sz w:val="24"/>
        </w:rPr>
      </w:pPr>
      <w:r>
        <w:rPr/>
        <w:pict>
          <v:shape style="position:absolute;margin-left:38.2967pt;margin-top:25.547878pt;width:15.45pt;height:139.9pt;mso-position-horizontal-relative:page;mso-position-vertical-relative:paragraph;z-index:25173196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per la rimozione degli ostacoli che impediscano l’espressione delle potenzialità degli atleti o la realizzazione di un ambiente sportivo sano, sicuro e inclusivo;</w:t>
      </w:r>
    </w:p>
    <w:p>
      <w:pPr>
        <w:pStyle w:val="ListParagraph"/>
        <w:numPr>
          <w:ilvl w:val="1"/>
          <w:numId w:val="9"/>
        </w:numPr>
        <w:tabs>
          <w:tab w:pos="2435" w:val="left" w:leader="none"/>
        </w:tabs>
        <w:spacing w:line="276" w:lineRule="auto" w:before="1" w:after="0"/>
        <w:ind w:left="2434" w:right="984" w:hanging="360"/>
        <w:jc w:val="both"/>
        <w:rPr>
          <w:sz w:val="24"/>
        </w:rPr>
      </w:pPr>
      <w:r>
        <w:rPr>
          <w:sz w:val="24"/>
        </w:rPr>
        <w:t>per</w:t>
      </w:r>
      <w:r>
        <w:rPr>
          <w:spacing w:val="-13"/>
          <w:sz w:val="24"/>
        </w:rPr>
        <w:t> </w:t>
      </w:r>
      <w:r>
        <w:rPr>
          <w:sz w:val="24"/>
        </w:rPr>
        <w:t>la</w:t>
      </w:r>
      <w:r>
        <w:rPr>
          <w:spacing w:val="-13"/>
          <w:sz w:val="24"/>
        </w:rPr>
        <w:t> </w:t>
      </w:r>
      <w:r>
        <w:rPr>
          <w:sz w:val="24"/>
        </w:rPr>
        <w:t>prevenzione</w:t>
      </w:r>
      <w:r>
        <w:rPr>
          <w:spacing w:val="-12"/>
          <w:sz w:val="24"/>
        </w:rPr>
        <w:t> </w:t>
      </w:r>
      <w:r>
        <w:rPr>
          <w:sz w:val="24"/>
        </w:rPr>
        <w:t>concreta</w:t>
      </w:r>
      <w:r>
        <w:rPr>
          <w:spacing w:val="-11"/>
          <w:sz w:val="24"/>
        </w:rPr>
        <w:t> </w:t>
      </w:r>
      <w:r>
        <w:rPr>
          <w:sz w:val="24"/>
        </w:rPr>
        <w:t>dei</w:t>
      </w:r>
      <w:r>
        <w:rPr>
          <w:spacing w:val="-12"/>
          <w:sz w:val="24"/>
        </w:rPr>
        <w:t> </w:t>
      </w:r>
      <w:r>
        <w:rPr>
          <w:sz w:val="24"/>
        </w:rPr>
        <w:t>rischi</w:t>
      </w:r>
      <w:r>
        <w:rPr>
          <w:spacing w:val="-13"/>
          <w:sz w:val="24"/>
        </w:rPr>
        <w:t> </w:t>
      </w:r>
      <w:r>
        <w:rPr>
          <w:sz w:val="24"/>
        </w:rPr>
        <w:t>di</w:t>
      </w:r>
      <w:r>
        <w:rPr>
          <w:spacing w:val="-14"/>
          <w:sz w:val="24"/>
        </w:rPr>
        <w:t> </w:t>
      </w:r>
      <w:r>
        <w:rPr>
          <w:sz w:val="24"/>
        </w:rPr>
        <w:t>abuso,</w:t>
      </w:r>
      <w:r>
        <w:rPr>
          <w:spacing w:val="-11"/>
          <w:sz w:val="24"/>
        </w:rPr>
        <w:t> </w:t>
      </w:r>
      <w:r>
        <w:rPr>
          <w:sz w:val="24"/>
        </w:rPr>
        <w:t>violenza</w:t>
      </w:r>
      <w:r>
        <w:rPr>
          <w:spacing w:val="-14"/>
          <w:sz w:val="24"/>
        </w:rPr>
        <w:t> </w:t>
      </w:r>
      <w:r>
        <w:rPr>
          <w:sz w:val="24"/>
        </w:rPr>
        <w:t>e</w:t>
      </w:r>
      <w:r>
        <w:rPr>
          <w:spacing w:val="-13"/>
          <w:sz w:val="24"/>
        </w:rPr>
        <w:t> </w:t>
      </w:r>
      <w:r>
        <w:rPr>
          <w:sz w:val="24"/>
        </w:rPr>
        <w:t>discriminazione, tenendo conto delle caratteristiche dell’Affiliata e delle persone tesserate, in particolare se</w:t>
      </w:r>
      <w:r>
        <w:rPr>
          <w:spacing w:val="-4"/>
          <w:sz w:val="24"/>
        </w:rPr>
        <w:t> </w:t>
      </w:r>
      <w:r>
        <w:rPr>
          <w:sz w:val="24"/>
        </w:rPr>
        <w:t>minori;</w:t>
      </w:r>
    </w:p>
    <w:p>
      <w:pPr>
        <w:pStyle w:val="ListParagraph"/>
        <w:numPr>
          <w:ilvl w:val="1"/>
          <w:numId w:val="9"/>
        </w:numPr>
        <w:tabs>
          <w:tab w:pos="2435" w:val="left" w:leader="none"/>
        </w:tabs>
        <w:spacing w:line="276" w:lineRule="auto" w:before="0" w:after="0"/>
        <w:ind w:left="2434" w:right="981" w:hanging="360"/>
        <w:jc w:val="both"/>
        <w:rPr>
          <w:sz w:val="24"/>
        </w:rPr>
      </w:pPr>
      <w:r>
        <w:rPr>
          <w:sz w:val="24"/>
        </w:rPr>
        <w:t>per la rappresentanza paritaria di genere, nel rispetto della normativa applicabile e delle specificità di ogni disciplina</w:t>
      </w:r>
      <w:r>
        <w:rPr>
          <w:spacing w:val="-6"/>
          <w:sz w:val="24"/>
        </w:rPr>
        <w:t> </w:t>
      </w:r>
      <w:r>
        <w:rPr>
          <w:sz w:val="24"/>
        </w:rPr>
        <w:t>sportiva.</w:t>
      </w:r>
    </w:p>
    <w:p>
      <w:pPr>
        <w:pStyle w:val="BodyText"/>
        <w:spacing w:before="6"/>
        <w:rPr>
          <w:sz w:val="27"/>
        </w:rPr>
      </w:pPr>
    </w:p>
    <w:p>
      <w:pPr>
        <w:pStyle w:val="ListParagraph"/>
        <w:numPr>
          <w:ilvl w:val="0"/>
          <w:numId w:val="9"/>
        </w:numPr>
        <w:tabs>
          <w:tab w:pos="1782" w:val="left" w:leader="none"/>
        </w:tabs>
        <w:spacing w:line="276" w:lineRule="auto" w:before="0" w:after="0"/>
        <w:ind w:left="1782" w:right="977" w:hanging="428"/>
        <w:jc w:val="both"/>
        <w:rPr>
          <w:sz w:val="24"/>
        </w:rPr>
      </w:pPr>
      <w:r>
        <w:rPr/>
        <w:pict>
          <v:shape style="position:absolute;margin-left:38.296711pt;margin-top:169.17186pt;width:15.45pt;height:167.95pt;mso-position-horizontal-relative:page;mso-position-vertical-relative:paragraph;z-index:25172992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pict>
          <v:shape style="position:absolute;margin-left:38.296707pt;margin-top:37.819862pt;width:15.45pt;height:114.05pt;mso-position-horizontal-relative:page;mso-position-vertical-relative:paragraph;z-index:25173094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I</w:t>
      </w:r>
      <w:r>
        <w:rPr>
          <w:spacing w:val="-3"/>
          <w:sz w:val="24"/>
        </w:rPr>
        <w:t> </w:t>
      </w:r>
      <w:r>
        <w:rPr>
          <w:sz w:val="24"/>
        </w:rPr>
        <w:t>modelli</w:t>
      </w:r>
      <w:r>
        <w:rPr>
          <w:spacing w:val="-6"/>
          <w:sz w:val="24"/>
        </w:rPr>
        <w:t> </w:t>
      </w:r>
      <w:r>
        <w:rPr>
          <w:sz w:val="24"/>
        </w:rPr>
        <w:t>di</w:t>
      </w:r>
      <w:r>
        <w:rPr>
          <w:spacing w:val="-4"/>
          <w:sz w:val="24"/>
        </w:rPr>
        <w:t> </w:t>
      </w:r>
      <w:r>
        <w:rPr>
          <w:sz w:val="24"/>
        </w:rPr>
        <w:t>cui</w:t>
      </w:r>
      <w:r>
        <w:rPr>
          <w:spacing w:val="-5"/>
          <w:sz w:val="24"/>
        </w:rPr>
        <w:t> </w:t>
      </w:r>
      <w:r>
        <w:rPr>
          <w:sz w:val="24"/>
        </w:rPr>
        <w:t>all’art.</w:t>
      </w:r>
      <w:r>
        <w:rPr>
          <w:spacing w:val="-3"/>
          <w:sz w:val="24"/>
        </w:rPr>
        <w:t> </w:t>
      </w:r>
      <w:r>
        <w:rPr>
          <w:sz w:val="24"/>
        </w:rPr>
        <w:t>4</w:t>
      </w:r>
      <w:r>
        <w:rPr>
          <w:spacing w:val="-5"/>
          <w:sz w:val="24"/>
        </w:rPr>
        <w:t> </w:t>
      </w:r>
      <w:r>
        <w:rPr>
          <w:sz w:val="24"/>
        </w:rPr>
        <w:t>prevedono</w:t>
      </w:r>
      <w:r>
        <w:rPr>
          <w:spacing w:val="-3"/>
          <w:sz w:val="24"/>
        </w:rPr>
        <w:t> </w:t>
      </w:r>
      <w:r>
        <w:rPr>
          <w:sz w:val="24"/>
        </w:rPr>
        <w:t>infine</w:t>
      </w:r>
      <w:r>
        <w:rPr>
          <w:spacing w:val="-4"/>
          <w:sz w:val="24"/>
        </w:rPr>
        <w:t> </w:t>
      </w:r>
      <w:r>
        <w:rPr>
          <w:sz w:val="24"/>
        </w:rPr>
        <w:t>ogni</w:t>
      </w:r>
      <w:r>
        <w:rPr>
          <w:spacing w:val="-6"/>
          <w:sz w:val="24"/>
        </w:rPr>
        <w:t> </w:t>
      </w:r>
      <w:r>
        <w:rPr>
          <w:sz w:val="24"/>
        </w:rPr>
        <w:t>altra</w:t>
      </w:r>
      <w:r>
        <w:rPr>
          <w:spacing w:val="-3"/>
          <w:sz w:val="24"/>
        </w:rPr>
        <w:t> </w:t>
      </w:r>
      <w:r>
        <w:rPr>
          <w:sz w:val="24"/>
        </w:rPr>
        <w:t>iniziativa,</w:t>
      </w:r>
      <w:r>
        <w:rPr>
          <w:spacing w:val="-4"/>
          <w:sz w:val="24"/>
        </w:rPr>
        <w:t> </w:t>
      </w:r>
      <w:r>
        <w:rPr>
          <w:sz w:val="24"/>
        </w:rPr>
        <w:t>misura</w:t>
      </w:r>
      <w:r>
        <w:rPr>
          <w:spacing w:val="-5"/>
          <w:sz w:val="24"/>
        </w:rPr>
        <w:t> </w:t>
      </w:r>
      <w:r>
        <w:rPr>
          <w:sz w:val="24"/>
        </w:rPr>
        <w:t>o</w:t>
      </w:r>
      <w:r>
        <w:rPr>
          <w:spacing w:val="-3"/>
          <w:sz w:val="24"/>
        </w:rPr>
        <w:t> </w:t>
      </w:r>
      <w:r>
        <w:rPr>
          <w:sz w:val="24"/>
        </w:rPr>
        <w:t>procedura necessaria all’osservanza di quanto previsto dalle disposizioni di cui al d.lgs. n. 36 del 28 febbraio 2021 e al d.lgs. n. 39 del 28 febbraio 2021, dalle disposizioni emanate dalla Giunta Nazionale del CONI e dall’Ente di affiliazione in materia nonché,</w:t>
      </w:r>
      <w:r>
        <w:rPr>
          <w:spacing w:val="-7"/>
          <w:sz w:val="24"/>
        </w:rPr>
        <w:t> </w:t>
      </w:r>
      <w:r>
        <w:rPr>
          <w:sz w:val="24"/>
        </w:rPr>
        <w:t>più</w:t>
      </w:r>
      <w:r>
        <w:rPr>
          <w:spacing w:val="-7"/>
          <w:sz w:val="24"/>
        </w:rPr>
        <w:t> </w:t>
      </w:r>
      <w:r>
        <w:rPr>
          <w:sz w:val="24"/>
        </w:rPr>
        <w:t>in</w:t>
      </w:r>
      <w:r>
        <w:rPr>
          <w:spacing w:val="-7"/>
          <w:sz w:val="24"/>
        </w:rPr>
        <w:t> </w:t>
      </w:r>
      <w:r>
        <w:rPr>
          <w:sz w:val="24"/>
        </w:rPr>
        <w:t>generale,</w:t>
      </w:r>
      <w:r>
        <w:rPr>
          <w:spacing w:val="-6"/>
          <w:sz w:val="24"/>
        </w:rPr>
        <w:t> </w:t>
      </w:r>
      <w:r>
        <w:rPr>
          <w:sz w:val="24"/>
        </w:rPr>
        <w:t>necessaria</w:t>
      </w:r>
      <w:r>
        <w:rPr>
          <w:spacing w:val="-7"/>
          <w:sz w:val="24"/>
        </w:rPr>
        <w:t> </w:t>
      </w:r>
      <w:r>
        <w:rPr>
          <w:sz w:val="24"/>
        </w:rPr>
        <w:t>alla</w:t>
      </w:r>
      <w:r>
        <w:rPr>
          <w:spacing w:val="-9"/>
          <w:sz w:val="24"/>
        </w:rPr>
        <w:t> </w:t>
      </w:r>
      <w:r>
        <w:rPr>
          <w:sz w:val="24"/>
        </w:rPr>
        <w:t>prevenzione</w:t>
      </w:r>
      <w:r>
        <w:rPr>
          <w:spacing w:val="-7"/>
          <w:sz w:val="24"/>
        </w:rPr>
        <w:t> </w:t>
      </w:r>
      <w:r>
        <w:rPr>
          <w:sz w:val="24"/>
        </w:rPr>
        <w:t>e</w:t>
      </w:r>
      <w:r>
        <w:rPr>
          <w:spacing w:val="-1"/>
          <w:sz w:val="24"/>
        </w:rPr>
        <w:t> </w:t>
      </w:r>
      <w:r>
        <w:rPr>
          <w:sz w:val="24"/>
        </w:rPr>
        <w:t>al</w:t>
      </w:r>
      <w:r>
        <w:rPr>
          <w:spacing w:val="-7"/>
          <w:sz w:val="24"/>
        </w:rPr>
        <w:t> </w:t>
      </w:r>
      <w:r>
        <w:rPr>
          <w:sz w:val="24"/>
        </w:rPr>
        <w:t>contrasto</w:t>
      </w:r>
      <w:r>
        <w:rPr>
          <w:spacing w:val="-9"/>
          <w:sz w:val="24"/>
        </w:rPr>
        <w:t> </w:t>
      </w:r>
      <w:r>
        <w:rPr>
          <w:sz w:val="24"/>
        </w:rPr>
        <w:t>dei</w:t>
      </w:r>
      <w:r>
        <w:rPr>
          <w:spacing w:val="-8"/>
          <w:sz w:val="24"/>
        </w:rPr>
        <w:t> </w:t>
      </w:r>
      <w:r>
        <w:rPr>
          <w:sz w:val="24"/>
        </w:rPr>
        <w:t>fenomeni di abuso, violenza e discriminazione, in relazione alle specificità della disciplina sportiva</w:t>
      </w:r>
      <w:r>
        <w:rPr>
          <w:spacing w:val="-7"/>
          <w:sz w:val="24"/>
        </w:rPr>
        <w:t> </w:t>
      </w:r>
      <w:r>
        <w:rPr>
          <w:sz w:val="24"/>
        </w:rPr>
        <w:t>praticata,</w:t>
      </w:r>
      <w:r>
        <w:rPr>
          <w:spacing w:val="-6"/>
          <w:sz w:val="24"/>
        </w:rPr>
        <w:t> </w:t>
      </w:r>
      <w:r>
        <w:rPr>
          <w:sz w:val="24"/>
        </w:rPr>
        <w:t>alle</w:t>
      </w:r>
      <w:r>
        <w:rPr>
          <w:spacing w:val="-6"/>
          <w:sz w:val="24"/>
        </w:rPr>
        <w:t> </w:t>
      </w:r>
      <w:r>
        <w:rPr>
          <w:sz w:val="24"/>
        </w:rPr>
        <w:t>caratteristiche</w:t>
      </w:r>
      <w:r>
        <w:rPr>
          <w:spacing w:val="-6"/>
          <w:sz w:val="24"/>
        </w:rPr>
        <w:t> </w:t>
      </w:r>
      <w:r>
        <w:rPr>
          <w:sz w:val="24"/>
        </w:rPr>
        <w:t>della</w:t>
      </w:r>
      <w:r>
        <w:rPr>
          <w:spacing w:val="-5"/>
          <w:sz w:val="24"/>
        </w:rPr>
        <w:t> </w:t>
      </w:r>
      <w:r>
        <w:rPr>
          <w:sz w:val="24"/>
        </w:rPr>
        <w:t>singola</w:t>
      </w:r>
      <w:r>
        <w:rPr>
          <w:spacing w:val="-6"/>
          <w:sz w:val="24"/>
        </w:rPr>
        <w:t> </w:t>
      </w:r>
      <w:r>
        <w:rPr>
          <w:sz w:val="24"/>
        </w:rPr>
        <w:t>Affiliata</w:t>
      </w:r>
      <w:r>
        <w:rPr>
          <w:spacing w:val="-4"/>
          <w:sz w:val="24"/>
        </w:rPr>
        <w:t> </w:t>
      </w:r>
      <w:r>
        <w:rPr>
          <w:sz w:val="24"/>
        </w:rPr>
        <w:t>e</w:t>
      </w:r>
      <w:r>
        <w:rPr>
          <w:spacing w:val="-6"/>
          <w:sz w:val="24"/>
        </w:rPr>
        <w:t> </w:t>
      </w:r>
      <w:r>
        <w:rPr>
          <w:sz w:val="24"/>
        </w:rPr>
        <w:t>dei</w:t>
      </w:r>
      <w:r>
        <w:rPr>
          <w:spacing w:val="-5"/>
          <w:sz w:val="24"/>
        </w:rPr>
        <w:t> </w:t>
      </w:r>
      <w:r>
        <w:rPr>
          <w:sz w:val="24"/>
        </w:rPr>
        <w:t>relativi</w:t>
      </w:r>
      <w:r>
        <w:rPr>
          <w:spacing w:val="-6"/>
          <w:sz w:val="24"/>
        </w:rPr>
        <w:t> </w:t>
      </w:r>
      <w:r>
        <w:rPr>
          <w:sz w:val="24"/>
        </w:rPr>
        <w:t>tesserati.</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4"/>
        </w:rPr>
      </w:pPr>
      <w:r>
        <w:rPr/>
        <w:pict>
          <v:shape style="position:absolute;margin-left:41.639999pt;margin-top:9.80266pt;width:11.1pt;height:10pt;mso-position-horizontal-relative:page;mso-position-vertical-relative:paragraph;z-index:-25158860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15</w:t>
                  </w:r>
                </w:p>
              </w:txbxContent>
            </v:textbox>
            <w10:wrap type="topAndBottom"/>
          </v:shape>
        </w:pict>
      </w:r>
    </w:p>
    <w:p>
      <w:pPr>
        <w:spacing w:after="0"/>
        <w:rPr>
          <w:sz w:val="14"/>
        </w:rPr>
        <w:sectPr>
          <w:pgSz w:w="11910" w:h="16840"/>
          <w:pgMar w:top="1580" w:bottom="280" w:left="460" w:right="180"/>
        </w:sectPr>
      </w:pPr>
    </w:p>
    <w:p>
      <w:pPr>
        <w:pStyle w:val="BodyText"/>
        <w:rPr>
          <w:sz w:val="20"/>
        </w:rPr>
      </w:pPr>
      <w:r>
        <w:rPr/>
        <w:pict>
          <v:group style="position:absolute;margin-left:0pt;margin-top:0pt;width:130.75pt;height:841.95pt;mso-position-horizontal-relative:page;mso-position-vertical-relative:page;z-index:-275816448" coordorigin="0,0" coordsize="2615,16839">
            <v:shape style="position:absolute;left:582;top:0;width:708;height:16839" coordorigin="582,0" coordsize="708,16839" path="m761,0l582,0,582,16838,761,16838,761,0m1290,0l1101,0,1101,16838,1290,16838,1290,0e" filled="true" fillcolor="#163e77" stroked="false">
              <v:path arrowok="t"/>
              <v:fill type="solid"/>
            </v:shape>
            <v:rect style="position:absolute;left:760;top:13;width:341;height:16825" filled="true" fillcolor="#0364ad" stroked="false">
              <v:fill type="solid"/>
            </v:rect>
            <v:shape style="position:absolute;left:0;top:321;width:2066;height:2267" coordorigin="0,321" coordsize="2066,2267" path="m933,321l858,323,785,331,713,342,643,358,574,379,508,403,443,432,381,464,321,500,263,540,208,583,156,629,107,678,61,730,18,785,0,2098,18,2124,61,2179,107,2231,156,2280,208,2326,263,2369,321,2409,381,2445,443,2477,508,2506,574,2530,643,2551,713,2567,785,2578,858,2586,933,2588,1007,2586,1080,2578,1152,2567,1222,2551,1291,2530,1357,2506,1422,2477,1484,2445,1544,2409,1602,2369,1657,2326,1709,2280,1758,2231,1804,2179,1847,2124,1887,2066,1923,2006,1955,1944,1984,1879,2008,1813,2029,1744,2045,1674,2056,1602,2064,1529,2066,1454,2064,1380,2056,1307,2045,1235,2029,1165,2008,1096,1984,1030,1955,965,1923,903,1887,843,1847,785,1804,730,1758,678,1709,629,1657,583,1602,540,1544,500,1484,464,1422,432,1357,403,1291,379,1222,358,1152,342,1080,331,1007,323,933,321xe" filled="true" fillcolor="#ffffff" stroked="false">
              <v:path arrowok="t"/>
              <v:fill type="solid"/>
            </v:shape>
            <v:shape style="position:absolute;left:0;top:0;width:2615;height:3163" type="#_x0000_t75" stroked="false">
              <v:imagedata r:id="rId6"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1"/>
        </w:rPr>
      </w:pPr>
    </w:p>
    <w:p>
      <w:pPr>
        <w:spacing w:before="101"/>
        <w:ind w:left="930" w:right="554" w:firstLine="0"/>
        <w:jc w:val="center"/>
        <w:rPr>
          <w:rFonts w:ascii="Arial Black"/>
          <w:sz w:val="52"/>
        </w:rPr>
      </w:pPr>
      <w:r>
        <w:rPr/>
        <w:pict>
          <v:shape style="position:absolute;margin-left:38.296707pt;margin-top:37.309227pt;width:15.45pt;height:114.05pt;mso-position-horizontal-relative:page;mso-position-vertical-relative:paragraph;z-index:25173606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pict>
          <v:shape style="position:absolute;margin-left:38.2967pt;margin-top:-119.842781pt;width:15.45pt;height:139.9pt;mso-position-horizontal-relative:page;mso-position-vertical-relative:paragraph;z-index:25173708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Arial Black"/>
          <w:sz w:val="52"/>
        </w:rPr>
        <w:t>TITOLO TERZO</w:t>
      </w:r>
    </w:p>
    <w:p>
      <w:pPr>
        <w:spacing w:line="259" w:lineRule="auto" w:before="221"/>
        <w:ind w:left="1395" w:right="1024" w:firstLine="3"/>
        <w:jc w:val="center"/>
        <w:rPr>
          <w:b/>
          <w:i/>
          <w:sz w:val="44"/>
        </w:rPr>
      </w:pPr>
      <w:r>
        <w:rPr/>
        <w:pict>
          <v:shape style="position:absolute;margin-left:38.296711pt;margin-top:126.961739pt;width:15.45pt;height:167.95pt;mso-position-horizontal-relative:page;mso-position-vertical-relative:paragraph;z-index:25173504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b/>
          <w:i/>
          <w:sz w:val="44"/>
        </w:rPr>
        <w:t>CODICI DI CONDOTTA A TUTELA DEI </w:t>
      </w:r>
      <w:r>
        <w:rPr>
          <w:b/>
          <w:i/>
          <w:sz w:val="44"/>
        </w:rPr>
        <w:t>MINORI E PER LA PREVENZIONE DELLE MOLESTIE, DELLA VIOLENZA DI GENERE E DI OGNI ALTRA CONDIZIONE DI DISCRIMINAZIONE</w:t>
      </w: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spacing w:before="10"/>
        <w:rPr>
          <w:b/>
          <w:i/>
          <w:sz w:val="17"/>
        </w:rPr>
      </w:pPr>
      <w:r>
        <w:rPr/>
        <w:pict>
          <v:shape style="position:absolute;margin-left:41.639999pt;margin-top:11.477416pt;width:11.1pt;height:10pt;mso-position-horizontal-relative:page;mso-position-vertical-relative:paragraph;z-index:-25158348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16</w:t>
                  </w:r>
                </w:p>
              </w:txbxContent>
            </v:textbox>
            <w10:wrap type="topAndBottom"/>
          </v:shape>
        </w:pict>
      </w:r>
    </w:p>
    <w:p>
      <w:pPr>
        <w:spacing w:after="0"/>
        <w:rPr>
          <w:sz w:val="17"/>
        </w:rPr>
        <w:sectPr>
          <w:pgSz w:w="11910" w:h="16840"/>
          <w:pgMar w:top="0" w:bottom="0" w:left="460" w:right="180"/>
        </w:sectPr>
      </w:pPr>
    </w:p>
    <w:p>
      <w:pPr>
        <w:pStyle w:val="BodyText"/>
        <w:rPr>
          <w:b/>
          <w:i/>
          <w:sz w:val="20"/>
        </w:rPr>
      </w:pPr>
      <w:r>
        <w:rPr/>
        <w:pict>
          <v:group style="position:absolute;margin-left:0pt;margin-top:0pt;width:538.8pt;height:841.95pt;mso-position-horizontal-relative:page;mso-position-vertical-relative:page;z-index:-275811328" coordorigin="0,0" coordsize="10776,16839">
            <v:shape style="position:absolute;left:582;top:0;width:708;height:16839" coordorigin="582,0" coordsize="708,16839" path="m761,0l582,0,582,16838,761,16838,761,0m1290,0l1101,0,1101,16838,1290,16838,1290,0e" filled="true" fillcolor="#163e77" stroked="false">
              <v:path arrowok="t"/>
              <v:fill type="solid"/>
            </v:shape>
            <v:rect style="position:absolute;left:760;top:13;width:341;height:16825" filled="true" fillcolor="#0364ad" stroked="false">
              <v:fill type="solid"/>
            </v:rect>
            <v:shape style="position:absolute;left:0;top:321;width:2066;height:2267" coordorigin="0,321" coordsize="2066,2267" path="m933,321l858,323,785,331,713,342,643,358,574,379,508,403,443,432,381,464,321,500,263,540,208,583,156,629,107,678,61,730,18,785,0,2098,18,2124,61,2179,107,2231,156,2280,208,2326,263,2369,321,2409,381,2445,443,2477,508,2506,574,2530,643,2551,713,2567,785,2578,858,2586,933,2588,1007,2586,1080,2578,1152,2567,1222,2551,1291,2530,1357,2506,1422,2477,1484,2445,1544,2409,1602,2369,1657,2326,1709,2280,1758,2231,1804,2179,1847,2124,1887,2066,1923,2006,1955,1944,1984,1879,2008,1813,2029,1744,2045,1674,2056,1602,2064,1529,2066,1454,2064,1380,2056,1307,2045,1235,2029,1165,2008,1096,1984,1030,1955,965,1923,903,1887,843,1847,785,1804,730,1758,678,1709,629,1657,583,1602,540,1544,500,1484,464,1422,432,1357,403,1291,379,1222,358,1152,342,1080,331,1007,323,933,321xe" filled="true" fillcolor="#ffffff" stroked="false">
              <v:path arrowok="t"/>
              <v:fill type="solid"/>
            </v:shape>
            <v:shape style="position:absolute;left:0;top:0;width:2615;height:3163" type="#_x0000_t75" stroked="false">
              <v:imagedata r:id="rId6" o:title=""/>
            </v:shape>
            <v:line style="position:absolute" from="1786,2926" to="10775,2926" stroked="true" strokeweight=".48001pt" strokecolor="#000000">
              <v:stroke dashstyle="solid"/>
            </v:line>
            <v:line style="position:absolute" from="1786,5024" to="10775,5024" stroked="true" strokeweight=".48pt" strokecolor="#000000">
              <v:stroke dashstyle="solid"/>
            </v:line>
            <w10:wrap type="none"/>
          </v:group>
        </w:pict>
      </w:r>
    </w:p>
    <w:p>
      <w:pPr>
        <w:pStyle w:val="BodyText"/>
        <w:rPr>
          <w:b/>
          <w:i/>
          <w:sz w:val="20"/>
        </w:rPr>
      </w:pPr>
    </w:p>
    <w:p>
      <w:pPr>
        <w:pStyle w:val="BodyText"/>
        <w:rPr>
          <w:b/>
          <w:i/>
          <w:sz w:val="20"/>
        </w:rPr>
      </w:pPr>
    </w:p>
    <w:p>
      <w:pPr>
        <w:spacing w:before="262"/>
        <w:ind w:left="926" w:right="554" w:firstLine="0"/>
        <w:jc w:val="center"/>
        <w:rPr>
          <w:b/>
          <w:sz w:val="28"/>
        </w:rPr>
      </w:pPr>
      <w:bookmarkStart w:name="_bookmark10" w:id="11"/>
      <w:bookmarkEnd w:id="11"/>
      <w:r>
        <w:rPr/>
      </w:r>
      <w:hyperlink w:history="true" w:anchor="_bookmark0">
        <w:r>
          <w:rPr>
            <w:b/>
            <w:sz w:val="28"/>
          </w:rPr>
          <w:t>Art.10 – Adozione dei Codici di Condotta</w:t>
        </w:r>
      </w:hyperlink>
    </w:p>
    <w:p>
      <w:pPr>
        <w:pStyle w:val="BodyText"/>
        <w:spacing w:before="11"/>
        <w:rPr>
          <w:b/>
          <w:sz w:val="17"/>
        </w:rPr>
      </w:pPr>
    </w:p>
    <w:p>
      <w:pPr>
        <w:pStyle w:val="BodyText"/>
        <w:spacing w:line="276" w:lineRule="auto" w:before="92"/>
        <w:ind w:left="1782" w:right="986" w:hanging="428"/>
        <w:jc w:val="both"/>
      </w:pPr>
      <w:r>
        <w:rPr/>
        <w:t>1. Le previsioni di cui al precedente art. 4 si applicano anche con riferimento ai codici di condotta a tutela dei minori e per la prevenzione delle molestie, della violenza di genere e di ogni altra condizione di discriminazione.</w:t>
      </w:r>
    </w:p>
    <w:p>
      <w:pPr>
        <w:pStyle w:val="BodyText"/>
        <w:rPr>
          <w:sz w:val="26"/>
        </w:rPr>
      </w:pPr>
    </w:p>
    <w:p>
      <w:pPr>
        <w:spacing w:before="228"/>
        <w:ind w:left="926" w:right="554" w:firstLine="0"/>
        <w:jc w:val="center"/>
        <w:rPr>
          <w:b/>
          <w:sz w:val="28"/>
        </w:rPr>
      </w:pPr>
      <w:bookmarkStart w:name="_bookmark11" w:id="12"/>
      <w:bookmarkEnd w:id="12"/>
      <w:r>
        <w:rPr/>
      </w:r>
      <w:hyperlink w:history="true" w:anchor="_bookmark0">
        <w:r>
          <w:rPr>
            <w:b/>
            <w:sz w:val="28"/>
          </w:rPr>
          <w:t>Art.11 – Contenuti minimi dei Codici di Condotta</w:t>
        </w:r>
      </w:hyperlink>
    </w:p>
    <w:p>
      <w:pPr>
        <w:pStyle w:val="BodyText"/>
        <w:spacing w:before="9"/>
        <w:rPr>
          <w:b/>
          <w:sz w:val="17"/>
        </w:rPr>
      </w:pPr>
    </w:p>
    <w:p>
      <w:pPr>
        <w:pStyle w:val="ListParagraph"/>
        <w:numPr>
          <w:ilvl w:val="0"/>
          <w:numId w:val="10"/>
        </w:numPr>
        <w:tabs>
          <w:tab w:pos="1782" w:val="left" w:leader="none"/>
        </w:tabs>
        <w:spacing w:line="276" w:lineRule="auto" w:before="92" w:after="0"/>
        <w:ind w:left="1782" w:right="984" w:hanging="428"/>
        <w:jc w:val="both"/>
        <w:rPr>
          <w:sz w:val="24"/>
        </w:rPr>
      </w:pPr>
      <w:r>
        <w:rPr/>
        <w:pict>
          <v:shape style="position:absolute;margin-left:38.2967pt;margin-top:2.537819pt;width:15.45pt;height:139.9pt;mso-position-horizontal-relative:page;mso-position-vertical-relative:paragraph;z-index:25174220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I codici di cui all’articolo precedente stabiliscono obblighi, divieti, standard di condotta e buone pratiche</w:t>
      </w:r>
      <w:r>
        <w:rPr>
          <w:spacing w:val="-6"/>
          <w:sz w:val="24"/>
        </w:rPr>
        <w:t> </w:t>
      </w:r>
      <w:r>
        <w:rPr>
          <w:sz w:val="24"/>
        </w:rPr>
        <w:t>finalizzate:</w:t>
      </w:r>
    </w:p>
    <w:p>
      <w:pPr>
        <w:pStyle w:val="ListParagraph"/>
        <w:numPr>
          <w:ilvl w:val="1"/>
          <w:numId w:val="10"/>
        </w:numPr>
        <w:tabs>
          <w:tab w:pos="2435" w:val="left" w:leader="none"/>
        </w:tabs>
        <w:spacing w:line="275" w:lineRule="exact" w:before="0" w:after="0"/>
        <w:ind w:left="2434" w:right="0" w:hanging="361"/>
        <w:jc w:val="both"/>
        <w:rPr>
          <w:sz w:val="24"/>
        </w:rPr>
      </w:pPr>
      <w:r>
        <w:rPr>
          <w:sz w:val="24"/>
        </w:rPr>
        <w:t>al rispetto dei principi di lealtà, probità e</w:t>
      </w:r>
      <w:r>
        <w:rPr>
          <w:spacing w:val="-8"/>
          <w:sz w:val="24"/>
        </w:rPr>
        <w:t> </w:t>
      </w:r>
      <w:r>
        <w:rPr>
          <w:sz w:val="24"/>
        </w:rPr>
        <w:t>correttezza;</w:t>
      </w:r>
    </w:p>
    <w:p>
      <w:pPr>
        <w:pStyle w:val="ListParagraph"/>
        <w:numPr>
          <w:ilvl w:val="1"/>
          <w:numId w:val="10"/>
        </w:numPr>
        <w:tabs>
          <w:tab w:pos="2435" w:val="left" w:leader="none"/>
        </w:tabs>
        <w:spacing w:line="276" w:lineRule="auto" w:before="43" w:after="0"/>
        <w:ind w:left="2434" w:right="980" w:hanging="360"/>
        <w:jc w:val="both"/>
        <w:rPr>
          <w:sz w:val="24"/>
        </w:rPr>
      </w:pPr>
      <w:r>
        <w:rPr>
          <w:sz w:val="24"/>
        </w:rPr>
        <w:t>all’educazione, alla formazione e allo svolgimento di una pratica sportiva sana;</w:t>
      </w:r>
    </w:p>
    <w:p>
      <w:pPr>
        <w:pStyle w:val="ListParagraph"/>
        <w:numPr>
          <w:ilvl w:val="1"/>
          <w:numId w:val="10"/>
        </w:numPr>
        <w:tabs>
          <w:tab w:pos="2435" w:val="left" w:leader="none"/>
        </w:tabs>
        <w:spacing w:line="276" w:lineRule="auto" w:before="0" w:after="0"/>
        <w:ind w:left="2434" w:right="985" w:hanging="360"/>
        <w:jc w:val="both"/>
        <w:rPr>
          <w:sz w:val="24"/>
        </w:rPr>
      </w:pPr>
      <w:r>
        <w:rPr>
          <w:sz w:val="24"/>
        </w:rPr>
        <w:t>alla</w:t>
      </w:r>
      <w:r>
        <w:rPr>
          <w:spacing w:val="-6"/>
          <w:sz w:val="24"/>
        </w:rPr>
        <w:t> </w:t>
      </w:r>
      <w:r>
        <w:rPr>
          <w:sz w:val="24"/>
        </w:rPr>
        <w:t>piena</w:t>
      </w:r>
      <w:r>
        <w:rPr>
          <w:spacing w:val="-6"/>
          <w:sz w:val="24"/>
        </w:rPr>
        <w:t> </w:t>
      </w:r>
      <w:r>
        <w:rPr>
          <w:sz w:val="24"/>
        </w:rPr>
        <w:t>consapevolezza</w:t>
      </w:r>
      <w:r>
        <w:rPr>
          <w:spacing w:val="-6"/>
          <w:sz w:val="24"/>
        </w:rPr>
        <w:t> </w:t>
      </w:r>
      <w:r>
        <w:rPr>
          <w:sz w:val="24"/>
        </w:rPr>
        <w:t>di</w:t>
      </w:r>
      <w:r>
        <w:rPr>
          <w:spacing w:val="-7"/>
          <w:sz w:val="24"/>
        </w:rPr>
        <w:t> </w:t>
      </w:r>
      <w:r>
        <w:rPr>
          <w:sz w:val="24"/>
        </w:rPr>
        <w:t>tutti</w:t>
      </w:r>
      <w:r>
        <w:rPr>
          <w:spacing w:val="-7"/>
          <w:sz w:val="24"/>
        </w:rPr>
        <w:t> </w:t>
      </w:r>
      <w:r>
        <w:rPr>
          <w:sz w:val="24"/>
        </w:rPr>
        <w:t>i</w:t>
      </w:r>
      <w:r>
        <w:rPr>
          <w:spacing w:val="-10"/>
          <w:sz w:val="24"/>
        </w:rPr>
        <w:t> </w:t>
      </w:r>
      <w:r>
        <w:rPr>
          <w:sz w:val="24"/>
        </w:rPr>
        <w:t>tesserati</w:t>
      </w:r>
      <w:r>
        <w:rPr>
          <w:spacing w:val="-7"/>
          <w:sz w:val="24"/>
        </w:rPr>
        <w:t> </w:t>
      </w:r>
      <w:r>
        <w:rPr>
          <w:sz w:val="24"/>
        </w:rPr>
        <w:t>in</w:t>
      </w:r>
      <w:r>
        <w:rPr>
          <w:spacing w:val="-9"/>
          <w:sz w:val="24"/>
        </w:rPr>
        <w:t> </w:t>
      </w:r>
      <w:r>
        <w:rPr>
          <w:sz w:val="24"/>
        </w:rPr>
        <w:t>ordine</w:t>
      </w:r>
      <w:r>
        <w:rPr>
          <w:spacing w:val="-8"/>
          <w:sz w:val="24"/>
        </w:rPr>
        <w:t> </w:t>
      </w:r>
      <w:r>
        <w:rPr>
          <w:sz w:val="24"/>
        </w:rPr>
        <w:t>a</w:t>
      </w:r>
      <w:r>
        <w:rPr>
          <w:spacing w:val="-8"/>
          <w:sz w:val="24"/>
        </w:rPr>
        <w:t> </w:t>
      </w:r>
      <w:r>
        <w:rPr>
          <w:sz w:val="24"/>
        </w:rPr>
        <w:t>propri</w:t>
      </w:r>
      <w:r>
        <w:rPr>
          <w:spacing w:val="-8"/>
          <w:sz w:val="24"/>
        </w:rPr>
        <w:t> </w:t>
      </w:r>
      <w:r>
        <w:rPr>
          <w:sz w:val="24"/>
        </w:rPr>
        <w:t>diritti,</w:t>
      </w:r>
      <w:r>
        <w:rPr>
          <w:spacing w:val="-9"/>
          <w:sz w:val="24"/>
        </w:rPr>
        <w:t> </w:t>
      </w:r>
      <w:r>
        <w:rPr>
          <w:sz w:val="24"/>
        </w:rPr>
        <w:t>doveri, obblighi, responsabilità e</w:t>
      </w:r>
      <w:r>
        <w:rPr>
          <w:spacing w:val="-5"/>
          <w:sz w:val="24"/>
        </w:rPr>
        <w:t> </w:t>
      </w:r>
      <w:r>
        <w:rPr>
          <w:sz w:val="24"/>
        </w:rPr>
        <w:t>tutele;</w:t>
      </w:r>
    </w:p>
    <w:p>
      <w:pPr>
        <w:pStyle w:val="ListParagraph"/>
        <w:numPr>
          <w:ilvl w:val="1"/>
          <w:numId w:val="10"/>
        </w:numPr>
        <w:tabs>
          <w:tab w:pos="2435" w:val="left" w:leader="none"/>
        </w:tabs>
        <w:spacing w:line="276" w:lineRule="auto" w:before="1" w:after="0"/>
        <w:ind w:left="2434" w:right="984" w:hanging="360"/>
        <w:jc w:val="both"/>
        <w:rPr>
          <w:sz w:val="24"/>
        </w:rPr>
      </w:pPr>
      <w:r>
        <w:rPr/>
        <w:pict>
          <v:shape style="position:absolute;margin-left:38.296707pt;margin-top:43.989861pt;width:15.45pt;height:114.05pt;mso-position-horizontal-relative:page;mso-position-vertical-relative:paragraph;z-index:25174118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alla creazione di un ambiente sano, sicuro e inclusivo che garantisca la dignità, l’uguaglianza, l’equità e il rispetto dei diritti dei tesserati, in particolare se</w:t>
      </w:r>
      <w:r>
        <w:rPr>
          <w:spacing w:val="-3"/>
          <w:sz w:val="24"/>
        </w:rPr>
        <w:t> </w:t>
      </w:r>
      <w:r>
        <w:rPr>
          <w:sz w:val="24"/>
        </w:rPr>
        <w:t>minori;</w:t>
      </w:r>
    </w:p>
    <w:p>
      <w:pPr>
        <w:pStyle w:val="ListParagraph"/>
        <w:numPr>
          <w:ilvl w:val="1"/>
          <w:numId w:val="10"/>
        </w:numPr>
        <w:tabs>
          <w:tab w:pos="2435" w:val="left" w:leader="none"/>
        </w:tabs>
        <w:spacing w:line="274" w:lineRule="exact" w:before="0" w:after="0"/>
        <w:ind w:left="2434" w:right="0" w:hanging="361"/>
        <w:jc w:val="both"/>
        <w:rPr>
          <w:sz w:val="24"/>
        </w:rPr>
      </w:pPr>
      <w:r>
        <w:rPr>
          <w:sz w:val="24"/>
        </w:rPr>
        <w:t>alla valorizzazione delle</w:t>
      </w:r>
      <w:r>
        <w:rPr>
          <w:spacing w:val="-1"/>
          <w:sz w:val="24"/>
        </w:rPr>
        <w:t> </w:t>
      </w:r>
      <w:r>
        <w:rPr>
          <w:sz w:val="24"/>
        </w:rPr>
        <w:t>diversità;</w:t>
      </w:r>
    </w:p>
    <w:p>
      <w:pPr>
        <w:pStyle w:val="ListParagraph"/>
        <w:numPr>
          <w:ilvl w:val="1"/>
          <w:numId w:val="10"/>
        </w:numPr>
        <w:tabs>
          <w:tab w:pos="2435" w:val="left" w:leader="none"/>
        </w:tabs>
        <w:spacing w:line="276" w:lineRule="auto" w:before="43" w:after="0"/>
        <w:ind w:left="2434" w:right="976" w:hanging="360"/>
        <w:jc w:val="both"/>
        <w:rPr>
          <w:sz w:val="24"/>
        </w:rPr>
      </w:pPr>
      <w:r>
        <w:rPr>
          <w:sz w:val="24"/>
        </w:rPr>
        <w:t>alla promozione del pieno sviluppo della persona-atleta, in particolare se minore;</w:t>
      </w:r>
    </w:p>
    <w:p>
      <w:pPr>
        <w:pStyle w:val="ListParagraph"/>
        <w:numPr>
          <w:ilvl w:val="1"/>
          <w:numId w:val="10"/>
        </w:numPr>
        <w:tabs>
          <w:tab w:pos="2435" w:val="left" w:leader="none"/>
        </w:tabs>
        <w:spacing w:line="275" w:lineRule="exact" w:before="0" w:after="0"/>
        <w:ind w:left="2434" w:right="0" w:hanging="361"/>
        <w:jc w:val="both"/>
        <w:rPr>
          <w:sz w:val="24"/>
        </w:rPr>
      </w:pPr>
      <w:r>
        <w:rPr>
          <w:sz w:val="24"/>
        </w:rPr>
        <w:t>alla promozione da parte di dirigenti e tecnici al benessere</w:t>
      </w:r>
      <w:r>
        <w:rPr>
          <w:spacing w:val="-20"/>
          <w:sz w:val="24"/>
        </w:rPr>
        <w:t> </w:t>
      </w:r>
      <w:r>
        <w:rPr>
          <w:sz w:val="24"/>
        </w:rPr>
        <w:t>dell’atleta;</w:t>
      </w:r>
    </w:p>
    <w:p>
      <w:pPr>
        <w:pStyle w:val="ListParagraph"/>
        <w:numPr>
          <w:ilvl w:val="1"/>
          <w:numId w:val="10"/>
        </w:numPr>
        <w:tabs>
          <w:tab w:pos="2435" w:val="left" w:leader="none"/>
        </w:tabs>
        <w:spacing w:line="278" w:lineRule="auto" w:before="41" w:after="0"/>
        <w:ind w:left="2434" w:right="980" w:hanging="360"/>
        <w:jc w:val="both"/>
        <w:rPr>
          <w:sz w:val="24"/>
        </w:rPr>
      </w:pPr>
      <w:r>
        <w:rPr>
          <w:sz w:val="24"/>
        </w:rPr>
        <w:t>alla</w:t>
      </w:r>
      <w:r>
        <w:rPr>
          <w:spacing w:val="-7"/>
          <w:sz w:val="24"/>
        </w:rPr>
        <w:t> </w:t>
      </w:r>
      <w:r>
        <w:rPr>
          <w:sz w:val="24"/>
        </w:rPr>
        <w:t>effettiva</w:t>
      </w:r>
      <w:r>
        <w:rPr>
          <w:spacing w:val="-10"/>
          <w:sz w:val="24"/>
        </w:rPr>
        <w:t> </w:t>
      </w:r>
      <w:r>
        <w:rPr>
          <w:sz w:val="24"/>
        </w:rPr>
        <w:t>partecipazione</w:t>
      </w:r>
      <w:r>
        <w:rPr>
          <w:spacing w:val="-7"/>
          <w:sz w:val="24"/>
        </w:rPr>
        <w:t> </w:t>
      </w:r>
      <w:r>
        <w:rPr>
          <w:sz w:val="24"/>
        </w:rPr>
        <w:t>di</w:t>
      </w:r>
      <w:r>
        <w:rPr>
          <w:spacing w:val="-11"/>
          <w:sz w:val="24"/>
        </w:rPr>
        <w:t> </w:t>
      </w:r>
      <w:r>
        <w:rPr>
          <w:sz w:val="24"/>
        </w:rPr>
        <w:t>tutti</w:t>
      </w:r>
      <w:r>
        <w:rPr>
          <w:spacing w:val="-8"/>
          <w:sz w:val="24"/>
        </w:rPr>
        <w:t> </w:t>
      </w:r>
      <w:r>
        <w:rPr>
          <w:sz w:val="24"/>
        </w:rPr>
        <w:t>i</w:t>
      </w:r>
      <w:r>
        <w:rPr>
          <w:spacing w:val="-8"/>
          <w:sz w:val="24"/>
        </w:rPr>
        <w:t> </w:t>
      </w:r>
      <w:r>
        <w:rPr>
          <w:sz w:val="24"/>
        </w:rPr>
        <w:t>tesserati</w:t>
      </w:r>
      <w:r>
        <w:rPr>
          <w:spacing w:val="-8"/>
          <w:sz w:val="24"/>
        </w:rPr>
        <w:t> </w:t>
      </w:r>
      <w:r>
        <w:rPr>
          <w:sz w:val="24"/>
        </w:rPr>
        <w:t>all’attività</w:t>
      </w:r>
      <w:r>
        <w:rPr>
          <w:spacing w:val="-7"/>
          <w:sz w:val="24"/>
        </w:rPr>
        <w:t> </w:t>
      </w:r>
      <w:r>
        <w:rPr>
          <w:sz w:val="24"/>
        </w:rPr>
        <w:t>sportiva</w:t>
      </w:r>
      <w:r>
        <w:rPr>
          <w:spacing w:val="-7"/>
          <w:sz w:val="24"/>
        </w:rPr>
        <w:t> </w:t>
      </w:r>
      <w:r>
        <w:rPr>
          <w:sz w:val="24"/>
        </w:rPr>
        <w:t>secondo</w:t>
      </w:r>
      <w:r>
        <w:rPr>
          <w:spacing w:val="-7"/>
          <w:sz w:val="24"/>
        </w:rPr>
        <w:t> </w:t>
      </w:r>
      <w:r>
        <w:rPr>
          <w:sz w:val="24"/>
        </w:rPr>
        <w:t>le rispettive aspirazioni, potenzialità, capacità e</w:t>
      </w:r>
      <w:r>
        <w:rPr>
          <w:spacing w:val="-6"/>
          <w:sz w:val="24"/>
        </w:rPr>
        <w:t> </w:t>
      </w:r>
      <w:r>
        <w:rPr>
          <w:sz w:val="24"/>
        </w:rPr>
        <w:t>specificità;</w:t>
      </w:r>
    </w:p>
    <w:p>
      <w:pPr>
        <w:pStyle w:val="ListParagraph"/>
        <w:numPr>
          <w:ilvl w:val="1"/>
          <w:numId w:val="10"/>
        </w:numPr>
        <w:tabs>
          <w:tab w:pos="2435" w:val="left" w:leader="none"/>
        </w:tabs>
        <w:spacing w:line="276" w:lineRule="auto" w:before="0" w:after="0"/>
        <w:ind w:left="2434" w:right="985" w:hanging="360"/>
        <w:jc w:val="both"/>
        <w:rPr>
          <w:sz w:val="24"/>
        </w:rPr>
      </w:pPr>
      <w:r>
        <w:rPr/>
        <w:pict>
          <v:shape style="position:absolute;margin-left:38.296711pt;margin-top:32.471855pt;width:15.45pt;height:167.95pt;mso-position-horizontal-relative:page;mso-position-vertical-relative:paragraph;z-index:25174016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alla prevenzione e al contrasto di ogni forma di abuso, violenza e discriminazione.</w:t>
      </w:r>
    </w:p>
    <w:p>
      <w:pPr>
        <w:pStyle w:val="BodyText"/>
        <w:spacing w:before="3"/>
        <w:rPr>
          <w:sz w:val="27"/>
        </w:rPr>
      </w:pPr>
    </w:p>
    <w:p>
      <w:pPr>
        <w:pStyle w:val="ListParagraph"/>
        <w:numPr>
          <w:ilvl w:val="0"/>
          <w:numId w:val="10"/>
        </w:numPr>
        <w:tabs>
          <w:tab w:pos="1782" w:val="left" w:leader="none"/>
        </w:tabs>
        <w:spacing w:line="240" w:lineRule="auto" w:before="0" w:after="0"/>
        <w:ind w:left="1782" w:right="0" w:hanging="428"/>
        <w:jc w:val="both"/>
        <w:rPr>
          <w:sz w:val="24"/>
        </w:rPr>
      </w:pPr>
      <w:r>
        <w:rPr>
          <w:sz w:val="24"/>
        </w:rPr>
        <w:t>I codici di cui all’articolo precedente prevedono inoltre</w:t>
      </w:r>
      <w:r>
        <w:rPr>
          <w:spacing w:val="-11"/>
          <w:sz w:val="24"/>
        </w:rPr>
        <w:t> </w:t>
      </w:r>
      <w:r>
        <w:rPr>
          <w:sz w:val="24"/>
        </w:rPr>
        <w:t>disposizioni:</w:t>
      </w:r>
    </w:p>
    <w:p>
      <w:pPr>
        <w:pStyle w:val="ListParagraph"/>
        <w:numPr>
          <w:ilvl w:val="1"/>
          <w:numId w:val="10"/>
        </w:numPr>
        <w:tabs>
          <w:tab w:pos="2435" w:val="left" w:leader="none"/>
        </w:tabs>
        <w:spacing w:line="276" w:lineRule="auto" w:before="41" w:after="0"/>
        <w:ind w:left="2434" w:right="978" w:hanging="360"/>
        <w:jc w:val="both"/>
        <w:rPr>
          <w:sz w:val="24"/>
        </w:rPr>
      </w:pPr>
      <w:r>
        <w:rPr>
          <w:sz w:val="24"/>
        </w:rPr>
        <w:t>per la rimozione degli ostacoli che impediscano la promozione del benessere dell’atleta, in particolare se minore, e dello sviluppo</w:t>
      </w:r>
      <w:r>
        <w:rPr>
          <w:spacing w:val="-48"/>
          <w:sz w:val="24"/>
        </w:rPr>
        <w:t> </w:t>
      </w:r>
      <w:r>
        <w:rPr>
          <w:sz w:val="24"/>
        </w:rPr>
        <w:t>psico-fisico dello stesso secondo le relative aspirazioni, potenzialità, capacità e specificità;</w:t>
      </w:r>
    </w:p>
    <w:p>
      <w:pPr>
        <w:pStyle w:val="ListParagraph"/>
        <w:numPr>
          <w:ilvl w:val="1"/>
          <w:numId w:val="10"/>
        </w:numPr>
        <w:tabs>
          <w:tab w:pos="2435" w:val="left" w:leader="none"/>
        </w:tabs>
        <w:spacing w:line="276" w:lineRule="auto" w:before="0" w:after="0"/>
        <w:ind w:left="2434" w:right="978" w:hanging="360"/>
        <w:jc w:val="both"/>
        <w:rPr>
          <w:sz w:val="24"/>
        </w:rPr>
      </w:pPr>
      <w:r>
        <w:rPr>
          <w:sz w:val="24"/>
        </w:rPr>
        <w:t>per</w:t>
      </w:r>
      <w:r>
        <w:rPr>
          <w:spacing w:val="-19"/>
          <w:sz w:val="24"/>
        </w:rPr>
        <w:t> </w:t>
      </w:r>
      <w:r>
        <w:rPr>
          <w:sz w:val="24"/>
        </w:rPr>
        <w:t>la</w:t>
      </w:r>
      <w:r>
        <w:rPr>
          <w:spacing w:val="-19"/>
          <w:sz w:val="24"/>
        </w:rPr>
        <w:t> </w:t>
      </w:r>
      <w:r>
        <w:rPr>
          <w:sz w:val="24"/>
        </w:rPr>
        <w:t>rimozione</w:t>
      </w:r>
      <w:r>
        <w:rPr>
          <w:spacing w:val="-20"/>
          <w:sz w:val="24"/>
        </w:rPr>
        <w:t> </w:t>
      </w:r>
      <w:r>
        <w:rPr>
          <w:sz w:val="24"/>
        </w:rPr>
        <w:t>degli</w:t>
      </w:r>
      <w:r>
        <w:rPr>
          <w:spacing w:val="-21"/>
          <w:sz w:val="24"/>
        </w:rPr>
        <w:t> </w:t>
      </w:r>
      <w:r>
        <w:rPr>
          <w:sz w:val="24"/>
        </w:rPr>
        <w:t>ostacoli</w:t>
      </w:r>
      <w:r>
        <w:rPr>
          <w:spacing w:val="-19"/>
          <w:sz w:val="24"/>
        </w:rPr>
        <w:t> </w:t>
      </w:r>
      <w:r>
        <w:rPr>
          <w:sz w:val="24"/>
        </w:rPr>
        <w:t>che</w:t>
      </w:r>
      <w:r>
        <w:rPr>
          <w:spacing w:val="-19"/>
          <w:sz w:val="24"/>
        </w:rPr>
        <w:t> </w:t>
      </w:r>
      <w:r>
        <w:rPr>
          <w:sz w:val="24"/>
        </w:rPr>
        <w:t>impediscano</w:t>
      </w:r>
      <w:r>
        <w:rPr>
          <w:spacing w:val="-18"/>
          <w:sz w:val="24"/>
        </w:rPr>
        <w:t> </w:t>
      </w:r>
      <w:r>
        <w:rPr>
          <w:sz w:val="24"/>
        </w:rPr>
        <w:t>la</w:t>
      </w:r>
      <w:r>
        <w:rPr>
          <w:spacing w:val="-19"/>
          <w:sz w:val="24"/>
        </w:rPr>
        <w:t> </w:t>
      </w:r>
      <w:r>
        <w:rPr>
          <w:sz w:val="24"/>
        </w:rPr>
        <w:t>partecipazione</w:t>
      </w:r>
      <w:r>
        <w:rPr>
          <w:spacing w:val="-21"/>
          <w:sz w:val="24"/>
        </w:rPr>
        <w:t> </w:t>
      </w:r>
      <w:r>
        <w:rPr>
          <w:sz w:val="24"/>
        </w:rPr>
        <w:t>dell’atleta alle attività, indipendentemente da etnia, convinzioni personali, disabilità, età, identità di genere, orientamento sessuale, lingua, opinione politica, religione,</w:t>
      </w:r>
      <w:r>
        <w:rPr>
          <w:spacing w:val="-7"/>
          <w:sz w:val="24"/>
        </w:rPr>
        <w:t> </w:t>
      </w:r>
      <w:r>
        <w:rPr>
          <w:sz w:val="24"/>
        </w:rPr>
        <w:t>condizione</w:t>
      </w:r>
      <w:r>
        <w:rPr>
          <w:spacing w:val="-9"/>
          <w:sz w:val="24"/>
        </w:rPr>
        <w:t> </w:t>
      </w:r>
      <w:r>
        <w:rPr>
          <w:sz w:val="24"/>
        </w:rPr>
        <w:t>patrimoniale,</w:t>
      </w:r>
      <w:r>
        <w:rPr>
          <w:spacing w:val="-10"/>
          <w:sz w:val="24"/>
        </w:rPr>
        <w:t> </w:t>
      </w:r>
      <w:r>
        <w:rPr>
          <w:sz w:val="24"/>
        </w:rPr>
        <w:t>di</w:t>
      </w:r>
      <w:r>
        <w:rPr>
          <w:spacing w:val="-7"/>
          <w:sz w:val="24"/>
        </w:rPr>
        <w:t> </w:t>
      </w:r>
      <w:r>
        <w:rPr>
          <w:sz w:val="24"/>
        </w:rPr>
        <w:t>nascita,</w:t>
      </w:r>
      <w:r>
        <w:rPr>
          <w:spacing w:val="-10"/>
          <w:sz w:val="24"/>
        </w:rPr>
        <w:t> </w:t>
      </w:r>
      <w:r>
        <w:rPr>
          <w:sz w:val="24"/>
        </w:rPr>
        <w:t>fisica,</w:t>
      </w:r>
      <w:r>
        <w:rPr>
          <w:spacing w:val="-7"/>
          <w:sz w:val="24"/>
        </w:rPr>
        <w:t> </w:t>
      </w:r>
      <w:r>
        <w:rPr>
          <w:sz w:val="24"/>
        </w:rPr>
        <w:t>intellettiva,</w:t>
      </w:r>
      <w:r>
        <w:rPr>
          <w:spacing w:val="-7"/>
          <w:sz w:val="24"/>
        </w:rPr>
        <w:t> </w:t>
      </w:r>
      <w:r>
        <w:rPr>
          <w:sz w:val="24"/>
        </w:rPr>
        <w:t>relazionale o</w:t>
      </w:r>
      <w:r>
        <w:rPr>
          <w:spacing w:val="-1"/>
          <w:sz w:val="24"/>
        </w:rPr>
        <w:t> </w:t>
      </w:r>
      <w:r>
        <w:rPr>
          <w:sz w:val="24"/>
        </w:rPr>
        <w:t>sportiva.</w:t>
      </w:r>
    </w:p>
    <w:p>
      <w:pPr>
        <w:pStyle w:val="BodyText"/>
        <w:spacing w:before="6"/>
        <w:rPr>
          <w:sz w:val="27"/>
        </w:rPr>
      </w:pPr>
    </w:p>
    <w:p>
      <w:pPr>
        <w:pStyle w:val="ListParagraph"/>
        <w:numPr>
          <w:ilvl w:val="0"/>
          <w:numId w:val="10"/>
        </w:numPr>
        <w:tabs>
          <w:tab w:pos="1782" w:val="left" w:leader="none"/>
        </w:tabs>
        <w:spacing w:line="276" w:lineRule="auto" w:before="0" w:after="0"/>
        <w:ind w:left="1782" w:right="977" w:hanging="428"/>
        <w:jc w:val="both"/>
        <w:rPr>
          <w:sz w:val="24"/>
        </w:rPr>
      </w:pPr>
      <w:r>
        <w:rPr>
          <w:sz w:val="24"/>
        </w:rPr>
        <w:t>Nella realizzazione delle finalità di cui sopra e in particolare della prevenzione e contrasto di ogni forma di abuso, violenza e discriminazione, i codici di</w:t>
      </w:r>
      <w:r>
        <w:rPr>
          <w:spacing w:val="34"/>
          <w:sz w:val="24"/>
        </w:rPr>
        <w:t> </w:t>
      </w:r>
      <w:r>
        <w:rPr>
          <w:sz w:val="24"/>
        </w:rPr>
        <w:t>cui</w:t>
      </w:r>
    </w:p>
    <w:p>
      <w:pPr>
        <w:pStyle w:val="BodyText"/>
        <w:spacing w:before="9"/>
        <w:rPr>
          <w:sz w:val="8"/>
        </w:rPr>
      </w:pPr>
      <w:r>
        <w:rPr/>
        <w:pict>
          <v:shape style="position:absolute;margin-left:41.639999pt;margin-top:6.275628pt;width:11.1pt;height:10pt;mso-position-horizontal-relative:page;mso-position-vertical-relative:paragraph;z-index:-25157836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17</w:t>
                  </w:r>
                </w:p>
              </w:txbxContent>
            </v:textbox>
            <w10:wrap type="topAndBottom"/>
          </v:shape>
        </w:pict>
      </w:r>
    </w:p>
    <w:p>
      <w:pPr>
        <w:spacing w:after="0"/>
        <w:rPr>
          <w:sz w:val="8"/>
        </w:rPr>
        <w:sectPr>
          <w:pgSz w:w="11910" w:h="16840"/>
          <w:pgMar w:top="1580" w:bottom="280" w:left="460" w:right="180"/>
        </w:sectPr>
      </w:pPr>
    </w:p>
    <w:p>
      <w:pPr>
        <w:pStyle w:val="BodyText"/>
        <w:rPr>
          <w:sz w:val="20"/>
        </w:rPr>
      </w:pPr>
      <w:r>
        <w:rPr/>
        <w:pict>
          <v:group style="position:absolute;margin-left:0pt;margin-top:0pt;width:538.8pt;height:841.95pt;mso-position-horizontal-relative:page;mso-position-vertical-relative:page;z-index:-275806208" coordorigin="0,0" coordsize="10776,16839">
            <v:shape style="position:absolute;left:582;top:0;width:708;height:16839" coordorigin="582,0" coordsize="708,16839" path="m761,0l582,0,582,16838,761,16838,761,0m1290,0l1101,0,1101,16838,1290,16838,1290,0e" filled="true" fillcolor="#163e77" stroked="false">
              <v:path arrowok="t"/>
              <v:fill type="solid"/>
            </v:shape>
            <v:rect style="position:absolute;left:760;top:13;width:341;height:16825" filled="true" fillcolor="#0364ad" stroked="false">
              <v:fill type="solid"/>
            </v:rect>
            <v:shape style="position:absolute;left:0;top:321;width:2066;height:2267" coordorigin="0,321" coordsize="2066,2267" path="m933,321l858,323,785,331,713,342,643,358,574,379,508,403,443,432,381,464,321,500,263,540,208,583,156,629,107,678,61,730,18,785,0,2098,18,2124,61,2179,107,2231,156,2280,208,2326,263,2369,321,2409,381,2445,443,2477,508,2506,574,2530,643,2551,713,2567,785,2578,858,2586,933,2588,1007,2586,1080,2578,1152,2567,1222,2551,1291,2530,1357,2506,1422,2477,1484,2445,1544,2409,1602,2369,1657,2326,1709,2280,1758,2231,1804,2179,1847,2124,1887,2066,1923,2006,1955,1944,1984,1879,2008,1813,2029,1744,2045,1674,2056,1602,2064,1529,2066,1454,2064,1380,2056,1307,2045,1235,2029,1165,2008,1096,1984,1030,1955,965,1923,903,1887,843,1847,785,1804,730,1758,678,1709,629,1657,583,1602,540,1544,500,1484,464,1422,432,1357,403,1291,379,1222,358,1152,342,1080,331,1007,323,933,321xe" filled="true" fillcolor="#ffffff" stroked="false">
              <v:path arrowok="t"/>
              <v:fill type="solid"/>
            </v:shape>
            <v:shape style="position:absolute;left:0;top:0;width:2615;height:3163" type="#_x0000_t75" stroked="false">
              <v:imagedata r:id="rId6" o:title=""/>
            </v:shape>
            <v:line style="position:absolute" from="1786,10120" to="10775,10120" stroked="true" strokeweight=".47998pt" strokecolor="#000000">
              <v:stroke dashstyle="solid"/>
            </v:line>
            <w10:wrap type="none"/>
          </v:group>
        </w:pict>
      </w:r>
    </w:p>
    <w:p>
      <w:pPr>
        <w:pStyle w:val="BodyText"/>
        <w:rPr>
          <w:sz w:val="20"/>
        </w:rPr>
      </w:pPr>
    </w:p>
    <w:p>
      <w:pPr>
        <w:pStyle w:val="BodyText"/>
        <w:rPr>
          <w:sz w:val="20"/>
        </w:rPr>
      </w:pPr>
    </w:p>
    <w:p>
      <w:pPr>
        <w:pStyle w:val="BodyText"/>
        <w:spacing w:before="10"/>
        <w:rPr>
          <w:sz w:val="22"/>
        </w:rPr>
      </w:pPr>
    </w:p>
    <w:p>
      <w:pPr>
        <w:pStyle w:val="BodyText"/>
        <w:ind w:left="1782"/>
        <w:jc w:val="both"/>
      </w:pPr>
      <w:r>
        <w:rPr/>
        <w:t>all’articolo precedente stabiliscono altresì:</w:t>
      </w:r>
    </w:p>
    <w:p>
      <w:pPr>
        <w:pStyle w:val="ListParagraph"/>
        <w:numPr>
          <w:ilvl w:val="1"/>
          <w:numId w:val="10"/>
        </w:numPr>
        <w:tabs>
          <w:tab w:pos="2435" w:val="left" w:leader="none"/>
        </w:tabs>
        <w:spacing w:line="276" w:lineRule="auto" w:before="44" w:after="0"/>
        <w:ind w:left="2434" w:right="984" w:hanging="360"/>
        <w:jc w:val="both"/>
        <w:rPr>
          <w:sz w:val="24"/>
        </w:rPr>
      </w:pPr>
      <w:r>
        <w:rPr>
          <w:sz w:val="24"/>
        </w:rPr>
        <w:t>le fattispecie, le tutele e le sanzioni disciplinari endoassociative applicabili in caso di violazione, ivi compresa la sospensione cautelare dalle attività sportive, fermi i provvedimenti degli Organi di giustizia</w:t>
      </w:r>
      <w:r>
        <w:rPr>
          <w:spacing w:val="-11"/>
          <w:sz w:val="24"/>
        </w:rPr>
        <w:t> </w:t>
      </w:r>
      <w:r>
        <w:rPr>
          <w:sz w:val="24"/>
        </w:rPr>
        <w:t>federali;</w:t>
      </w:r>
    </w:p>
    <w:p>
      <w:pPr>
        <w:pStyle w:val="ListParagraph"/>
        <w:numPr>
          <w:ilvl w:val="1"/>
          <w:numId w:val="10"/>
        </w:numPr>
        <w:tabs>
          <w:tab w:pos="2435" w:val="left" w:leader="none"/>
        </w:tabs>
        <w:spacing w:line="276" w:lineRule="auto" w:before="0" w:after="0"/>
        <w:ind w:left="2434" w:right="985" w:hanging="360"/>
        <w:jc w:val="both"/>
        <w:rPr>
          <w:sz w:val="24"/>
        </w:rPr>
      </w:pPr>
      <w:r>
        <w:rPr>
          <w:sz w:val="24"/>
        </w:rPr>
        <w:t>apposite procedure di selezione degli operatori sportivi, anche al fine di garantire che i candidati siano idonei ad operare nell’ambito delle attività giovanili e in diretto contatto con i tesserati minori, se del</w:t>
      </w:r>
      <w:r>
        <w:rPr>
          <w:spacing w:val="-4"/>
          <w:sz w:val="24"/>
        </w:rPr>
        <w:t> </w:t>
      </w:r>
      <w:r>
        <w:rPr>
          <w:sz w:val="24"/>
        </w:rPr>
        <w:t>caso;</w:t>
      </w:r>
    </w:p>
    <w:p>
      <w:pPr>
        <w:pStyle w:val="ListParagraph"/>
        <w:numPr>
          <w:ilvl w:val="1"/>
          <w:numId w:val="10"/>
        </w:numPr>
        <w:tabs>
          <w:tab w:pos="2435" w:val="left" w:leader="none"/>
        </w:tabs>
        <w:spacing w:line="276" w:lineRule="auto" w:before="0" w:after="0"/>
        <w:ind w:left="2434" w:right="982" w:hanging="360"/>
        <w:jc w:val="both"/>
        <w:rPr>
          <w:sz w:val="24"/>
        </w:rPr>
      </w:pPr>
      <w:r>
        <w:rPr/>
        <w:pict>
          <v:shape style="position:absolute;margin-left:38.2967pt;margin-top:22.65785pt;width:15.45pt;height:139.9pt;mso-position-horizontal-relative:page;mso-position-vertical-relative:paragraph;z-index:25174732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le verifiche minime, precedenti all’impiego nonché periodiche, a carico delle Affiliate nelle procedure di cui alla lettera precedente e la conservazione della relativa documentazione, nel rispetto della normativa vigente;</w:t>
      </w:r>
    </w:p>
    <w:p>
      <w:pPr>
        <w:pStyle w:val="ListParagraph"/>
        <w:numPr>
          <w:ilvl w:val="1"/>
          <w:numId w:val="10"/>
        </w:numPr>
        <w:tabs>
          <w:tab w:pos="2435" w:val="left" w:leader="none"/>
        </w:tabs>
        <w:spacing w:line="276" w:lineRule="auto" w:before="0" w:after="0"/>
        <w:ind w:left="2434" w:right="980" w:hanging="360"/>
        <w:jc w:val="both"/>
        <w:rPr>
          <w:sz w:val="24"/>
        </w:rPr>
      </w:pPr>
      <w:r>
        <w:rPr>
          <w:sz w:val="24"/>
        </w:rPr>
        <w:t>adeguati obblighi informativi per la diffusione delle disposizioni e dei protocolli relativi alla protezione dei minori, anche mediante corsi di formazione e corsi di aggiornamento annuali dedicati a tutti i soggetti coinvolti nelle attività sportive e relative ai tesserati</w:t>
      </w:r>
      <w:r>
        <w:rPr>
          <w:spacing w:val="-6"/>
          <w:sz w:val="24"/>
        </w:rPr>
        <w:t> </w:t>
      </w:r>
      <w:r>
        <w:rPr>
          <w:sz w:val="24"/>
        </w:rPr>
        <w:t>minori;</w:t>
      </w:r>
    </w:p>
    <w:p>
      <w:pPr>
        <w:pStyle w:val="ListParagraph"/>
        <w:numPr>
          <w:ilvl w:val="1"/>
          <w:numId w:val="10"/>
        </w:numPr>
        <w:tabs>
          <w:tab w:pos="2435" w:val="left" w:leader="none"/>
        </w:tabs>
        <w:spacing w:line="276" w:lineRule="auto" w:before="0" w:after="0"/>
        <w:ind w:left="2434" w:right="984" w:hanging="360"/>
        <w:jc w:val="both"/>
        <w:rPr>
          <w:sz w:val="24"/>
        </w:rPr>
      </w:pPr>
      <w:r>
        <w:rPr>
          <w:sz w:val="24"/>
        </w:rPr>
        <w:t>disposizioni che disciplinino le incompatibilità e che siano finalizzate a evitare il cumulo delle funzioni in capo a un unico soggetto nonché, più in generale, a gestire eventuali conflitti di</w:t>
      </w:r>
      <w:r>
        <w:rPr>
          <w:spacing w:val="-5"/>
          <w:sz w:val="24"/>
        </w:rPr>
        <w:t> </w:t>
      </w:r>
      <w:r>
        <w:rPr>
          <w:sz w:val="24"/>
        </w:rPr>
        <w:t>interesse;</w:t>
      </w:r>
    </w:p>
    <w:p>
      <w:pPr>
        <w:pStyle w:val="ListParagraph"/>
        <w:numPr>
          <w:ilvl w:val="1"/>
          <w:numId w:val="10"/>
        </w:numPr>
        <w:tabs>
          <w:tab w:pos="2435" w:val="left" w:leader="none"/>
        </w:tabs>
        <w:spacing w:line="276" w:lineRule="auto" w:before="0" w:after="0"/>
        <w:ind w:left="2434" w:right="979" w:hanging="360"/>
        <w:jc w:val="both"/>
        <w:rPr>
          <w:sz w:val="24"/>
        </w:rPr>
      </w:pPr>
      <w:r>
        <w:rPr/>
        <w:pict>
          <v:shape style="position:absolute;margin-left:38.296707pt;margin-top:5.17985pt;width:15.45pt;height:114.05pt;mso-position-horizontal-relative:page;mso-position-vertical-relative:paragraph;z-index:25174630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disposizioni che assicurino la riservatezza della documentazione o delle informazioni</w:t>
      </w:r>
      <w:r>
        <w:rPr>
          <w:spacing w:val="-15"/>
          <w:sz w:val="24"/>
        </w:rPr>
        <w:t> </w:t>
      </w:r>
      <w:r>
        <w:rPr>
          <w:sz w:val="24"/>
        </w:rPr>
        <w:t>comunque</w:t>
      </w:r>
      <w:r>
        <w:rPr>
          <w:spacing w:val="-13"/>
          <w:sz w:val="24"/>
        </w:rPr>
        <w:t> </w:t>
      </w:r>
      <w:r>
        <w:rPr>
          <w:sz w:val="24"/>
        </w:rPr>
        <w:t>ricevute</w:t>
      </w:r>
      <w:r>
        <w:rPr>
          <w:spacing w:val="-14"/>
          <w:sz w:val="24"/>
        </w:rPr>
        <w:t> </w:t>
      </w:r>
      <w:r>
        <w:rPr>
          <w:sz w:val="24"/>
        </w:rPr>
        <w:t>o</w:t>
      </w:r>
      <w:r>
        <w:rPr>
          <w:spacing w:val="-13"/>
          <w:sz w:val="24"/>
        </w:rPr>
        <w:t> </w:t>
      </w:r>
      <w:r>
        <w:rPr>
          <w:sz w:val="24"/>
        </w:rPr>
        <w:t>reperite</w:t>
      </w:r>
      <w:r>
        <w:rPr>
          <w:spacing w:val="-14"/>
          <w:sz w:val="24"/>
        </w:rPr>
        <w:t> </w:t>
      </w:r>
      <w:r>
        <w:rPr>
          <w:sz w:val="24"/>
        </w:rPr>
        <w:t>relative</w:t>
      </w:r>
      <w:r>
        <w:rPr>
          <w:spacing w:val="-13"/>
          <w:sz w:val="24"/>
        </w:rPr>
        <w:t> </w:t>
      </w:r>
      <w:r>
        <w:rPr>
          <w:sz w:val="24"/>
        </w:rPr>
        <w:t>a</w:t>
      </w:r>
      <w:r>
        <w:rPr>
          <w:spacing w:val="-13"/>
          <w:sz w:val="24"/>
        </w:rPr>
        <w:t> </w:t>
      </w:r>
      <w:r>
        <w:rPr>
          <w:sz w:val="24"/>
        </w:rPr>
        <w:t>eventuali</w:t>
      </w:r>
      <w:r>
        <w:rPr>
          <w:spacing w:val="-16"/>
          <w:sz w:val="24"/>
        </w:rPr>
        <w:t> </w:t>
      </w:r>
      <w:r>
        <w:rPr>
          <w:sz w:val="24"/>
        </w:rPr>
        <w:t>segnalazioni o denunce di violazione del</w:t>
      </w:r>
      <w:r>
        <w:rPr>
          <w:spacing w:val="-1"/>
          <w:sz w:val="24"/>
        </w:rPr>
        <w:t> </w:t>
      </w:r>
      <w:r>
        <w:rPr>
          <w:sz w:val="24"/>
        </w:rPr>
        <w:t>Codice.</w:t>
      </w:r>
    </w:p>
    <w:p>
      <w:pPr>
        <w:pStyle w:val="BodyText"/>
        <w:rPr>
          <w:sz w:val="26"/>
        </w:rPr>
      </w:pPr>
    </w:p>
    <w:p>
      <w:pPr>
        <w:spacing w:before="229"/>
        <w:ind w:left="927" w:right="554" w:firstLine="0"/>
        <w:jc w:val="center"/>
        <w:rPr>
          <w:b/>
          <w:sz w:val="28"/>
        </w:rPr>
      </w:pPr>
      <w:bookmarkStart w:name="_bookmark12" w:id="13"/>
      <w:bookmarkEnd w:id="13"/>
      <w:r>
        <w:rPr/>
      </w:r>
      <w:hyperlink w:history="true" w:anchor="_bookmark0">
        <w:r>
          <w:rPr>
            <w:b/>
            <w:sz w:val="28"/>
          </w:rPr>
          <w:t>Art. 12 – Doveri e obblighi dei tesserati</w:t>
        </w:r>
      </w:hyperlink>
    </w:p>
    <w:p>
      <w:pPr>
        <w:pStyle w:val="BodyText"/>
        <w:spacing w:before="8"/>
        <w:rPr>
          <w:b/>
          <w:sz w:val="17"/>
        </w:rPr>
      </w:pPr>
    </w:p>
    <w:p>
      <w:pPr>
        <w:pStyle w:val="ListParagraph"/>
        <w:numPr>
          <w:ilvl w:val="0"/>
          <w:numId w:val="11"/>
        </w:numPr>
        <w:tabs>
          <w:tab w:pos="1782" w:val="left" w:leader="none"/>
        </w:tabs>
        <w:spacing w:line="276" w:lineRule="auto" w:before="93" w:after="0"/>
        <w:ind w:left="1782" w:right="985" w:hanging="428"/>
        <w:jc w:val="both"/>
        <w:rPr>
          <w:sz w:val="24"/>
        </w:rPr>
      </w:pPr>
      <w:r>
        <w:rPr/>
        <w:pict>
          <v:shape style="position:absolute;margin-left:38.296711pt;margin-top:36.28186pt;width:15.45pt;height:167.95pt;mso-position-horizontal-relative:page;mso-position-vertical-relative:paragraph;z-index:25174528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Con riferimento a quanto previsto dall’art. 11, i modelli di cui all’art. 10 stabiliscono tra l’altro i seguenti doveri e obblighi a carico di tutti i</w:t>
      </w:r>
      <w:r>
        <w:rPr>
          <w:spacing w:val="-27"/>
          <w:sz w:val="24"/>
        </w:rPr>
        <w:t> </w:t>
      </w:r>
      <w:r>
        <w:rPr>
          <w:sz w:val="24"/>
        </w:rPr>
        <w:t>tesserati:</w:t>
      </w:r>
    </w:p>
    <w:p>
      <w:pPr>
        <w:pStyle w:val="ListParagraph"/>
        <w:numPr>
          <w:ilvl w:val="1"/>
          <w:numId w:val="11"/>
        </w:numPr>
        <w:tabs>
          <w:tab w:pos="2435" w:val="left" w:leader="none"/>
        </w:tabs>
        <w:spacing w:line="276" w:lineRule="auto" w:before="0" w:after="0"/>
        <w:ind w:left="2434" w:right="976" w:hanging="360"/>
        <w:jc w:val="both"/>
        <w:rPr>
          <w:sz w:val="24"/>
        </w:rPr>
      </w:pPr>
      <w:r>
        <w:rPr>
          <w:sz w:val="24"/>
        </w:rPr>
        <w:t>comportarsi</w:t>
      </w:r>
      <w:r>
        <w:rPr>
          <w:spacing w:val="-8"/>
          <w:sz w:val="24"/>
        </w:rPr>
        <w:t> </w:t>
      </w:r>
      <w:r>
        <w:rPr>
          <w:sz w:val="24"/>
        </w:rPr>
        <w:t>secondo</w:t>
      </w:r>
      <w:r>
        <w:rPr>
          <w:spacing w:val="-6"/>
          <w:sz w:val="24"/>
        </w:rPr>
        <w:t> </w:t>
      </w:r>
      <w:r>
        <w:rPr>
          <w:sz w:val="24"/>
        </w:rPr>
        <w:t>lealtà,</w:t>
      </w:r>
      <w:r>
        <w:rPr>
          <w:spacing w:val="-6"/>
          <w:sz w:val="24"/>
        </w:rPr>
        <w:t> </w:t>
      </w:r>
      <w:r>
        <w:rPr>
          <w:sz w:val="24"/>
        </w:rPr>
        <w:t>probità</w:t>
      </w:r>
      <w:r>
        <w:rPr>
          <w:spacing w:val="-6"/>
          <w:sz w:val="24"/>
        </w:rPr>
        <w:t> </w:t>
      </w:r>
      <w:r>
        <w:rPr>
          <w:sz w:val="24"/>
        </w:rPr>
        <w:t>e</w:t>
      </w:r>
      <w:r>
        <w:rPr>
          <w:spacing w:val="-6"/>
          <w:sz w:val="24"/>
        </w:rPr>
        <w:t> </w:t>
      </w:r>
      <w:r>
        <w:rPr>
          <w:sz w:val="24"/>
        </w:rPr>
        <w:t>correttezza</w:t>
      </w:r>
      <w:r>
        <w:rPr>
          <w:spacing w:val="-5"/>
          <w:sz w:val="24"/>
        </w:rPr>
        <w:t> </w:t>
      </w:r>
      <w:r>
        <w:rPr>
          <w:sz w:val="24"/>
        </w:rPr>
        <w:t>nello</w:t>
      </w:r>
      <w:r>
        <w:rPr>
          <w:spacing w:val="-6"/>
          <w:sz w:val="24"/>
        </w:rPr>
        <w:t> </w:t>
      </w:r>
      <w:r>
        <w:rPr>
          <w:sz w:val="24"/>
        </w:rPr>
        <w:t>svolgimento</w:t>
      </w:r>
      <w:r>
        <w:rPr>
          <w:spacing w:val="-8"/>
          <w:sz w:val="24"/>
        </w:rPr>
        <w:t> </w:t>
      </w:r>
      <w:r>
        <w:rPr>
          <w:sz w:val="24"/>
        </w:rPr>
        <w:t>di</w:t>
      </w:r>
      <w:r>
        <w:rPr>
          <w:spacing w:val="-7"/>
          <w:sz w:val="24"/>
        </w:rPr>
        <w:t> </w:t>
      </w:r>
      <w:r>
        <w:rPr>
          <w:sz w:val="24"/>
        </w:rPr>
        <w:t>ogni attività connessa o collegata all’ambito sportivo e tenere una condotta improntate al rispetto nei confronti degli altri</w:t>
      </w:r>
      <w:r>
        <w:rPr>
          <w:spacing w:val="-8"/>
          <w:sz w:val="24"/>
        </w:rPr>
        <w:t> </w:t>
      </w:r>
      <w:r>
        <w:rPr>
          <w:sz w:val="24"/>
        </w:rPr>
        <w:t>tesserati;</w:t>
      </w:r>
    </w:p>
    <w:p>
      <w:pPr>
        <w:pStyle w:val="ListParagraph"/>
        <w:numPr>
          <w:ilvl w:val="1"/>
          <w:numId w:val="11"/>
        </w:numPr>
        <w:tabs>
          <w:tab w:pos="2435" w:val="left" w:leader="none"/>
        </w:tabs>
        <w:spacing w:line="276" w:lineRule="auto" w:before="0" w:after="0"/>
        <w:ind w:left="2434" w:right="985" w:hanging="360"/>
        <w:jc w:val="both"/>
        <w:rPr>
          <w:sz w:val="24"/>
        </w:rPr>
      </w:pPr>
      <w:r>
        <w:rPr>
          <w:sz w:val="24"/>
        </w:rPr>
        <w:t>astenersi dall’utilizzo di un linguaggio, anche corporeo, inappropriato o allusivo, anche in situazioni ludiche, per gioco o per</w:t>
      </w:r>
      <w:r>
        <w:rPr>
          <w:spacing w:val="-8"/>
          <w:sz w:val="24"/>
        </w:rPr>
        <w:t> </w:t>
      </w:r>
      <w:r>
        <w:rPr>
          <w:sz w:val="24"/>
        </w:rPr>
        <w:t>scherzo;</w:t>
      </w:r>
    </w:p>
    <w:p>
      <w:pPr>
        <w:pStyle w:val="ListParagraph"/>
        <w:numPr>
          <w:ilvl w:val="1"/>
          <w:numId w:val="11"/>
        </w:numPr>
        <w:tabs>
          <w:tab w:pos="2435" w:val="left" w:leader="none"/>
        </w:tabs>
        <w:spacing w:line="276" w:lineRule="auto" w:before="0" w:after="0"/>
        <w:ind w:left="2434" w:right="981" w:hanging="360"/>
        <w:jc w:val="both"/>
        <w:rPr>
          <w:sz w:val="24"/>
        </w:rPr>
      </w:pPr>
      <w:r>
        <w:rPr>
          <w:sz w:val="24"/>
        </w:rPr>
        <w:t>garantire</w:t>
      </w:r>
      <w:r>
        <w:rPr>
          <w:spacing w:val="-19"/>
          <w:sz w:val="24"/>
        </w:rPr>
        <w:t> </w:t>
      </w:r>
      <w:r>
        <w:rPr>
          <w:sz w:val="24"/>
        </w:rPr>
        <w:t>la</w:t>
      </w:r>
      <w:r>
        <w:rPr>
          <w:spacing w:val="-16"/>
          <w:sz w:val="24"/>
        </w:rPr>
        <w:t> </w:t>
      </w:r>
      <w:r>
        <w:rPr>
          <w:sz w:val="24"/>
        </w:rPr>
        <w:t>sicurezza</w:t>
      </w:r>
      <w:r>
        <w:rPr>
          <w:spacing w:val="-18"/>
          <w:sz w:val="24"/>
        </w:rPr>
        <w:t> </w:t>
      </w:r>
      <w:r>
        <w:rPr>
          <w:sz w:val="24"/>
        </w:rPr>
        <w:t>e</w:t>
      </w:r>
      <w:r>
        <w:rPr>
          <w:spacing w:val="-18"/>
          <w:sz w:val="24"/>
        </w:rPr>
        <w:t> </w:t>
      </w:r>
      <w:r>
        <w:rPr>
          <w:sz w:val="24"/>
        </w:rPr>
        <w:t>la</w:t>
      </w:r>
      <w:r>
        <w:rPr>
          <w:spacing w:val="-16"/>
          <w:sz w:val="24"/>
        </w:rPr>
        <w:t> </w:t>
      </w:r>
      <w:r>
        <w:rPr>
          <w:sz w:val="24"/>
        </w:rPr>
        <w:t>salute</w:t>
      </w:r>
      <w:r>
        <w:rPr>
          <w:spacing w:val="-18"/>
          <w:sz w:val="24"/>
        </w:rPr>
        <w:t> </w:t>
      </w:r>
      <w:r>
        <w:rPr>
          <w:sz w:val="24"/>
        </w:rPr>
        <w:t>degli</w:t>
      </w:r>
      <w:r>
        <w:rPr>
          <w:spacing w:val="-17"/>
          <w:sz w:val="24"/>
        </w:rPr>
        <w:t> </w:t>
      </w:r>
      <w:r>
        <w:rPr>
          <w:sz w:val="24"/>
        </w:rPr>
        <w:t>altri</w:t>
      </w:r>
      <w:r>
        <w:rPr>
          <w:spacing w:val="-20"/>
          <w:sz w:val="24"/>
        </w:rPr>
        <w:t> </w:t>
      </w:r>
      <w:r>
        <w:rPr>
          <w:sz w:val="24"/>
        </w:rPr>
        <w:t>tesserati,</w:t>
      </w:r>
      <w:r>
        <w:rPr>
          <w:spacing w:val="-16"/>
          <w:sz w:val="24"/>
        </w:rPr>
        <w:t> </w:t>
      </w:r>
      <w:r>
        <w:rPr>
          <w:sz w:val="24"/>
        </w:rPr>
        <w:t>impegnandosi</w:t>
      </w:r>
      <w:r>
        <w:rPr>
          <w:spacing w:val="-17"/>
          <w:sz w:val="24"/>
        </w:rPr>
        <w:t> </w:t>
      </w:r>
      <w:r>
        <w:rPr>
          <w:sz w:val="24"/>
        </w:rPr>
        <w:t>a</w:t>
      </w:r>
      <w:r>
        <w:rPr>
          <w:spacing w:val="-18"/>
          <w:sz w:val="24"/>
        </w:rPr>
        <w:t> </w:t>
      </w:r>
      <w:r>
        <w:rPr>
          <w:sz w:val="24"/>
        </w:rPr>
        <w:t>creare e a mantenere un ambiente sano, sicuro e</w:t>
      </w:r>
      <w:r>
        <w:rPr>
          <w:spacing w:val="-9"/>
          <w:sz w:val="24"/>
        </w:rPr>
        <w:t> </w:t>
      </w:r>
      <w:r>
        <w:rPr>
          <w:sz w:val="24"/>
        </w:rPr>
        <w:t>inclusivo;</w:t>
      </w:r>
    </w:p>
    <w:p>
      <w:pPr>
        <w:pStyle w:val="ListParagraph"/>
        <w:numPr>
          <w:ilvl w:val="1"/>
          <w:numId w:val="11"/>
        </w:numPr>
        <w:tabs>
          <w:tab w:pos="2435" w:val="left" w:leader="none"/>
        </w:tabs>
        <w:spacing w:line="276" w:lineRule="auto" w:before="0" w:after="0"/>
        <w:ind w:left="2434" w:right="983" w:hanging="360"/>
        <w:jc w:val="both"/>
        <w:rPr>
          <w:sz w:val="24"/>
        </w:rPr>
      </w:pPr>
      <w:r>
        <w:rPr>
          <w:sz w:val="24"/>
        </w:rPr>
        <w:t>impegnarsi nell’educazione e nella formazione della pratica sportiva sana, supportando gli altri tesserati nei percorsi educativi e</w:t>
      </w:r>
      <w:r>
        <w:rPr>
          <w:spacing w:val="-12"/>
          <w:sz w:val="24"/>
        </w:rPr>
        <w:t> </w:t>
      </w:r>
      <w:r>
        <w:rPr>
          <w:sz w:val="24"/>
        </w:rPr>
        <w:t>formativi;</w:t>
      </w:r>
    </w:p>
    <w:p>
      <w:pPr>
        <w:pStyle w:val="ListParagraph"/>
        <w:numPr>
          <w:ilvl w:val="1"/>
          <w:numId w:val="11"/>
        </w:numPr>
        <w:tabs>
          <w:tab w:pos="2435" w:val="left" w:leader="none"/>
        </w:tabs>
        <w:spacing w:line="276" w:lineRule="auto" w:before="1" w:after="0"/>
        <w:ind w:left="2434" w:right="983" w:hanging="360"/>
        <w:jc w:val="both"/>
        <w:rPr>
          <w:sz w:val="24"/>
        </w:rPr>
      </w:pPr>
      <w:r>
        <w:rPr>
          <w:sz w:val="24"/>
        </w:rPr>
        <w:t>impegnarsi a creare, mantenere e promuovere un equilibrio sano tra ambito personale e sportivo, valorizzando anche i profili ludici, relazionali e sociali dell’attività</w:t>
      </w:r>
      <w:r>
        <w:rPr>
          <w:spacing w:val="-1"/>
          <w:sz w:val="24"/>
        </w:rPr>
        <w:t> </w:t>
      </w:r>
      <w:r>
        <w:rPr>
          <w:sz w:val="24"/>
        </w:rPr>
        <w:t>sportiva;</w:t>
      </w:r>
    </w:p>
    <w:p>
      <w:pPr>
        <w:pStyle w:val="ListParagraph"/>
        <w:numPr>
          <w:ilvl w:val="1"/>
          <w:numId w:val="11"/>
        </w:numPr>
        <w:tabs>
          <w:tab w:pos="2435" w:val="left" w:leader="none"/>
        </w:tabs>
        <w:spacing w:line="278" w:lineRule="auto" w:before="0" w:after="0"/>
        <w:ind w:left="2434" w:right="978" w:hanging="360"/>
        <w:jc w:val="both"/>
        <w:rPr>
          <w:sz w:val="24"/>
        </w:rPr>
      </w:pPr>
      <w:r>
        <w:rPr/>
        <w:pict>
          <v:shape style="position:absolute;margin-left:41.639999pt;margin-top:37.145859pt;width:11.1pt;height:10pt;mso-position-horizontal-relative:page;mso-position-vertical-relative:paragraph;z-index:-25157324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18</w:t>
                  </w:r>
                </w:p>
              </w:txbxContent>
            </v:textbox>
            <w10:wrap type="topAndBottom"/>
          </v:shape>
        </w:pict>
      </w:r>
      <w:r>
        <w:rPr>
          <w:sz w:val="24"/>
        </w:rPr>
        <w:t>instaurare un rapporto equilibrato con coloro che esercitano la responsabilità</w:t>
      </w:r>
      <w:r>
        <w:rPr>
          <w:spacing w:val="-19"/>
          <w:sz w:val="24"/>
        </w:rPr>
        <w:t> </w:t>
      </w:r>
      <w:r>
        <w:rPr>
          <w:sz w:val="24"/>
        </w:rPr>
        <w:t>genitoriale</w:t>
      </w:r>
      <w:r>
        <w:rPr>
          <w:spacing w:val="-16"/>
          <w:sz w:val="24"/>
        </w:rPr>
        <w:t> </w:t>
      </w:r>
      <w:r>
        <w:rPr>
          <w:sz w:val="24"/>
        </w:rPr>
        <w:t>o</w:t>
      </w:r>
      <w:r>
        <w:rPr>
          <w:spacing w:val="-18"/>
          <w:sz w:val="24"/>
        </w:rPr>
        <w:t> </w:t>
      </w:r>
      <w:r>
        <w:rPr>
          <w:sz w:val="24"/>
        </w:rPr>
        <w:t>i</w:t>
      </w:r>
      <w:r>
        <w:rPr>
          <w:spacing w:val="-17"/>
          <w:sz w:val="24"/>
        </w:rPr>
        <w:t> </w:t>
      </w:r>
      <w:r>
        <w:rPr>
          <w:sz w:val="24"/>
        </w:rPr>
        <w:t>soggetti</w:t>
      </w:r>
      <w:r>
        <w:rPr>
          <w:spacing w:val="-17"/>
          <w:sz w:val="24"/>
        </w:rPr>
        <w:t> </w:t>
      </w:r>
      <w:r>
        <w:rPr>
          <w:sz w:val="24"/>
        </w:rPr>
        <w:t>cui</w:t>
      </w:r>
      <w:r>
        <w:rPr>
          <w:spacing w:val="-19"/>
          <w:sz w:val="24"/>
        </w:rPr>
        <w:t> </w:t>
      </w:r>
      <w:r>
        <w:rPr>
          <w:sz w:val="24"/>
        </w:rPr>
        <w:t>è</w:t>
      </w:r>
      <w:r>
        <w:rPr>
          <w:spacing w:val="-18"/>
          <w:sz w:val="24"/>
        </w:rPr>
        <w:t> </w:t>
      </w:r>
      <w:r>
        <w:rPr>
          <w:sz w:val="24"/>
        </w:rPr>
        <w:t>affidata</w:t>
      </w:r>
      <w:r>
        <w:rPr>
          <w:spacing w:val="-15"/>
          <w:sz w:val="24"/>
        </w:rPr>
        <w:t> </w:t>
      </w:r>
      <w:r>
        <w:rPr>
          <w:sz w:val="24"/>
        </w:rPr>
        <w:t>la</w:t>
      </w:r>
      <w:r>
        <w:rPr>
          <w:spacing w:val="-17"/>
          <w:sz w:val="24"/>
        </w:rPr>
        <w:t> </w:t>
      </w:r>
      <w:r>
        <w:rPr>
          <w:sz w:val="24"/>
        </w:rPr>
        <w:t>cura</w:t>
      </w:r>
      <w:r>
        <w:rPr>
          <w:spacing w:val="-16"/>
          <w:sz w:val="24"/>
        </w:rPr>
        <w:t> </w:t>
      </w:r>
      <w:r>
        <w:rPr>
          <w:sz w:val="24"/>
        </w:rPr>
        <w:t>degli</w:t>
      </w:r>
      <w:r>
        <w:rPr>
          <w:spacing w:val="-20"/>
          <w:sz w:val="24"/>
        </w:rPr>
        <w:t> </w:t>
      </w:r>
      <w:r>
        <w:rPr>
          <w:sz w:val="24"/>
        </w:rPr>
        <w:t>atleti</w:t>
      </w:r>
      <w:r>
        <w:rPr>
          <w:spacing w:val="-19"/>
          <w:sz w:val="24"/>
        </w:rPr>
        <w:t> </w:t>
      </w:r>
      <w:r>
        <w:rPr>
          <w:sz w:val="24"/>
        </w:rPr>
        <w:t>ovvero</w:t>
      </w:r>
    </w:p>
    <w:p>
      <w:pPr>
        <w:spacing w:after="0" w:line="278" w:lineRule="auto"/>
        <w:jc w:val="both"/>
        <w:rPr>
          <w:sz w:val="24"/>
        </w:rPr>
        <w:sectPr>
          <w:pgSz w:w="11910" w:h="16840"/>
          <w:pgMar w:top="1580" w:bottom="280" w:left="460" w:right="180"/>
        </w:sectPr>
      </w:pPr>
    </w:p>
    <w:p>
      <w:pPr>
        <w:pStyle w:val="BodyText"/>
        <w:rPr>
          <w:sz w:val="20"/>
        </w:rPr>
      </w:pPr>
      <w:r>
        <w:rPr/>
        <w:pict>
          <v:group style="position:absolute;margin-left:0pt;margin-top:0pt;width:538.8pt;height:841.95pt;mso-position-horizontal-relative:page;mso-position-vertical-relative:page;z-index:-275801088" coordorigin="0,0" coordsize="10776,16839">
            <v:shape style="position:absolute;left:582;top:0;width:708;height:16839" coordorigin="582,0" coordsize="708,16839" path="m761,0l582,0,582,16838,761,16838,761,0m1290,0l1101,0,1101,16838,1290,16838,1290,0e" filled="true" fillcolor="#163e77" stroked="false">
              <v:path arrowok="t"/>
              <v:fill type="solid"/>
            </v:shape>
            <v:rect style="position:absolute;left:760;top:13;width:341;height:16825" filled="true" fillcolor="#0364ad" stroked="false">
              <v:fill type="solid"/>
            </v:rect>
            <v:shape style="position:absolute;left:0;top:321;width:2066;height:2267" coordorigin="0,321" coordsize="2066,2267" path="m933,321l858,323,785,331,713,342,643,358,574,379,508,403,443,432,381,464,321,500,263,540,208,583,156,629,107,678,61,730,18,785,0,2098,18,2124,61,2179,107,2231,156,2280,208,2326,263,2369,321,2409,381,2445,443,2477,508,2506,574,2530,643,2551,713,2567,785,2578,858,2586,933,2588,1007,2586,1080,2578,1152,2567,1222,2551,1291,2530,1357,2506,1422,2477,1484,2445,1544,2409,1602,2369,1657,2326,1709,2280,1758,2231,1804,2179,1847,2124,1887,2066,1923,2006,1955,1944,1984,1879,2008,1813,2029,1744,2045,1674,2056,1602,2064,1529,2066,1454,2064,1380,2056,1307,2045,1235,2029,1165,2008,1096,1984,1030,1955,965,1923,903,1887,843,1847,785,1804,730,1758,678,1709,629,1657,583,1602,540,1544,500,1484,464,1422,432,1357,403,1291,379,1222,358,1152,342,1080,331,1007,323,933,321xe" filled="true" fillcolor="#ffffff" stroked="false">
              <v:path arrowok="t"/>
              <v:fill type="solid"/>
            </v:shape>
            <v:shape style="position:absolute;left:0;top:0;width:2615;height:3163" type="#_x0000_t75" stroked="false">
              <v:imagedata r:id="rId6" o:title=""/>
            </v:shape>
            <v:line style="position:absolute" from="1786,6627" to="10775,6627" stroked="true" strokeweight=".48001pt" strokecolor="#000000">
              <v:stroke dashstyle="solid"/>
            </v:line>
            <w10:wrap type="none"/>
          </v:group>
        </w:pict>
      </w:r>
    </w:p>
    <w:p>
      <w:pPr>
        <w:pStyle w:val="BodyText"/>
        <w:rPr>
          <w:sz w:val="20"/>
        </w:rPr>
      </w:pPr>
    </w:p>
    <w:p>
      <w:pPr>
        <w:pStyle w:val="BodyText"/>
        <w:rPr>
          <w:sz w:val="20"/>
        </w:rPr>
      </w:pPr>
    </w:p>
    <w:p>
      <w:pPr>
        <w:pStyle w:val="BodyText"/>
        <w:spacing w:before="10"/>
        <w:rPr>
          <w:sz w:val="22"/>
        </w:rPr>
      </w:pPr>
    </w:p>
    <w:p>
      <w:pPr>
        <w:pStyle w:val="BodyText"/>
        <w:ind w:left="2434"/>
        <w:jc w:val="both"/>
      </w:pPr>
      <w:r>
        <w:rPr/>
        <w:t>loro delegati;</w:t>
      </w:r>
    </w:p>
    <w:p>
      <w:pPr>
        <w:pStyle w:val="ListParagraph"/>
        <w:numPr>
          <w:ilvl w:val="1"/>
          <w:numId w:val="11"/>
        </w:numPr>
        <w:tabs>
          <w:tab w:pos="2435" w:val="left" w:leader="none"/>
        </w:tabs>
        <w:spacing w:line="276" w:lineRule="auto" w:before="44" w:after="0"/>
        <w:ind w:left="2434" w:right="985" w:hanging="360"/>
        <w:jc w:val="both"/>
        <w:rPr>
          <w:sz w:val="24"/>
        </w:rPr>
      </w:pPr>
      <w:r>
        <w:rPr>
          <w:sz w:val="24"/>
        </w:rPr>
        <w:t>prevenire e disincentivare dispute, contrasti e dissidi anche mediante l’utilizzo di una comunicazione sana, efficace e</w:t>
      </w:r>
      <w:r>
        <w:rPr>
          <w:spacing w:val="-6"/>
          <w:sz w:val="24"/>
        </w:rPr>
        <w:t> </w:t>
      </w:r>
      <w:r>
        <w:rPr>
          <w:sz w:val="24"/>
        </w:rPr>
        <w:t>costruttiva;</w:t>
      </w:r>
    </w:p>
    <w:p>
      <w:pPr>
        <w:pStyle w:val="ListParagraph"/>
        <w:numPr>
          <w:ilvl w:val="1"/>
          <w:numId w:val="11"/>
        </w:numPr>
        <w:tabs>
          <w:tab w:pos="2435" w:val="left" w:leader="none"/>
        </w:tabs>
        <w:spacing w:line="276" w:lineRule="auto" w:before="0" w:after="0"/>
        <w:ind w:left="2434" w:right="983" w:hanging="360"/>
        <w:jc w:val="both"/>
        <w:rPr>
          <w:sz w:val="24"/>
        </w:rPr>
      </w:pPr>
      <w:r>
        <w:rPr>
          <w:sz w:val="24"/>
        </w:rPr>
        <w:t>affrontare in modo proattivo comportamenti offensivi, manipolativi, minacciosi o</w:t>
      </w:r>
      <w:r>
        <w:rPr>
          <w:spacing w:val="-2"/>
          <w:sz w:val="24"/>
        </w:rPr>
        <w:t> </w:t>
      </w:r>
      <w:r>
        <w:rPr>
          <w:sz w:val="24"/>
        </w:rPr>
        <w:t>aggressivi;</w:t>
      </w:r>
    </w:p>
    <w:p>
      <w:pPr>
        <w:pStyle w:val="ListParagraph"/>
        <w:numPr>
          <w:ilvl w:val="1"/>
          <w:numId w:val="11"/>
        </w:numPr>
        <w:tabs>
          <w:tab w:pos="2435" w:val="left" w:leader="none"/>
        </w:tabs>
        <w:spacing w:line="276" w:lineRule="auto" w:before="0" w:after="0"/>
        <w:ind w:left="2434" w:right="985" w:hanging="360"/>
        <w:jc w:val="both"/>
        <w:rPr>
          <w:sz w:val="24"/>
        </w:rPr>
      </w:pPr>
      <w:r>
        <w:rPr>
          <w:sz w:val="24"/>
        </w:rPr>
        <w:t>collaborare con gli altri tesserati nella prevenzione, nel contrasto e nella repressione di abusi, violenze e discriminazioni (individuali o</w:t>
      </w:r>
      <w:r>
        <w:rPr>
          <w:spacing w:val="-12"/>
          <w:sz w:val="24"/>
        </w:rPr>
        <w:t> </w:t>
      </w:r>
      <w:r>
        <w:rPr>
          <w:sz w:val="24"/>
        </w:rPr>
        <w:t>collettivi);</w:t>
      </w:r>
    </w:p>
    <w:p>
      <w:pPr>
        <w:pStyle w:val="ListParagraph"/>
        <w:numPr>
          <w:ilvl w:val="1"/>
          <w:numId w:val="11"/>
        </w:numPr>
        <w:tabs>
          <w:tab w:pos="2435" w:val="left" w:leader="none"/>
        </w:tabs>
        <w:spacing w:line="276" w:lineRule="auto" w:before="0" w:after="0"/>
        <w:ind w:left="2434" w:right="985" w:hanging="360"/>
        <w:jc w:val="both"/>
        <w:rPr>
          <w:sz w:val="24"/>
        </w:rPr>
      </w:pPr>
      <w:r>
        <w:rPr/>
        <w:pict>
          <v:shape style="position:absolute;margin-left:38.2967pt;margin-top:22.65785pt;width:15.45pt;height:139.9pt;mso-position-horizontal-relative:page;mso-position-vertical-relative:paragraph;z-index:25175244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segnalare senza indugio al Responsabile di cui al comma 2 dell’art. 5 situazioni, anche potenziali, che espongano sé o altri a pregiudizio, pericolo, timore o</w:t>
      </w:r>
      <w:r>
        <w:rPr>
          <w:spacing w:val="-5"/>
          <w:sz w:val="24"/>
        </w:rPr>
        <w:t> </w:t>
      </w:r>
      <w:r>
        <w:rPr>
          <w:sz w:val="24"/>
        </w:rPr>
        <w:t>disagio.</w:t>
      </w:r>
    </w:p>
    <w:p>
      <w:pPr>
        <w:pStyle w:val="BodyText"/>
        <w:rPr>
          <w:sz w:val="26"/>
        </w:rPr>
      </w:pPr>
    </w:p>
    <w:p>
      <w:pPr>
        <w:spacing w:before="227"/>
        <w:ind w:left="926" w:right="554" w:firstLine="0"/>
        <w:jc w:val="center"/>
        <w:rPr>
          <w:b/>
          <w:sz w:val="28"/>
        </w:rPr>
      </w:pPr>
      <w:bookmarkStart w:name="_bookmark13" w:id="14"/>
      <w:bookmarkEnd w:id="14"/>
      <w:r>
        <w:rPr/>
      </w:r>
      <w:hyperlink w:history="true" w:anchor="_bookmark0">
        <w:r>
          <w:rPr>
            <w:b/>
            <w:sz w:val="28"/>
          </w:rPr>
          <w:t>Art. 13 – Doveri e obblighi dei dirigenti sportivi e tecnici</w:t>
        </w:r>
      </w:hyperlink>
    </w:p>
    <w:p>
      <w:pPr>
        <w:pStyle w:val="BodyText"/>
        <w:spacing w:before="9"/>
        <w:rPr>
          <w:b/>
          <w:sz w:val="17"/>
        </w:rPr>
      </w:pPr>
    </w:p>
    <w:p>
      <w:pPr>
        <w:pStyle w:val="ListParagraph"/>
        <w:numPr>
          <w:ilvl w:val="0"/>
          <w:numId w:val="12"/>
        </w:numPr>
        <w:tabs>
          <w:tab w:pos="1782" w:val="left" w:leader="none"/>
        </w:tabs>
        <w:spacing w:line="276" w:lineRule="auto" w:before="92" w:after="0"/>
        <w:ind w:left="1782" w:right="985" w:hanging="428"/>
        <w:jc w:val="both"/>
        <w:rPr>
          <w:sz w:val="24"/>
        </w:rPr>
      </w:pPr>
      <w:r>
        <w:rPr>
          <w:sz w:val="24"/>
        </w:rPr>
        <w:t>Con riferimento a quanto previsto dall’art. 11, i modelli di cui all’art. 10 stabiliscono tra l’altro i seguenti doveri e obblighi a carico dei dirigenti sportivi e dei</w:t>
      </w:r>
      <w:r>
        <w:rPr>
          <w:spacing w:val="-1"/>
          <w:sz w:val="24"/>
        </w:rPr>
        <w:t> </w:t>
      </w:r>
      <w:r>
        <w:rPr>
          <w:sz w:val="24"/>
        </w:rPr>
        <w:t>tecnici:</w:t>
      </w:r>
    </w:p>
    <w:p>
      <w:pPr>
        <w:pStyle w:val="ListParagraph"/>
        <w:numPr>
          <w:ilvl w:val="1"/>
          <w:numId w:val="12"/>
        </w:numPr>
        <w:tabs>
          <w:tab w:pos="2435" w:val="left" w:leader="none"/>
        </w:tabs>
        <w:spacing w:line="276" w:lineRule="auto" w:before="1" w:after="0"/>
        <w:ind w:left="2434" w:right="982" w:hanging="360"/>
        <w:jc w:val="both"/>
        <w:rPr>
          <w:sz w:val="24"/>
        </w:rPr>
      </w:pPr>
      <w:r>
        <w:rPr/>
        <w:pict>
          <v:shape style="position:absolute;margin-left:38.296707pt;margin-top:27.309866pt;width:15.45pt;height:114.05pt;mso-position-horizontal-relative:page;mso-position-vertical-relative:paragraph;z-index:25175142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agire per prevenire e contrastare ogni forma di abuso, violenza e discriminazione;</w:t>
      </w:r>
    </w:p>
    <w:p>
      <w:pPr>
        <w:pStyle w:val="ListParagraph"/>
        <w:numPr>
          <w:ilvl w:val="1"/>
          <w:numId w:val="12"/>
        </w:numPr>
        <w:tabs>
          <w:tab w:pos="2435" w:val="left" w:leader="none"/>
        </w:tabs>
        <w:spacing w:line="276" w:lineRule="auto" w:before="1" w:after="0"/>
        <w:ind w:left="2434" w:right="984" w:hanging="360"/>
        <w:jc w:val="both"/>
        <w:rPr>
          <w:sz w:val="24"/>
        </w:rPr>
      </w:pPr>
      <w:r>
        <w:rPr>
          <w:sz w:val="24"/>
        </w:rPr>
        <w:t>astenersi da qualsiasi abuso o uso improprio della propria posizione di fiducia, potere o influenza nei confronti dei tesserati, specie se</w:t>
      </w:r>
      <w:r>
        <w:rPr>
          <w:spacing w:val="-19"/>
          <w:sz w:val="24"/>
        </w:rPr>
        <w:t> </w:t>
      </w:r>
      <w:r>
        <w:rPr>
          <w:sz w:val="24"/>
        </w:rPr>
        <w:t>minori;</w:t>
      </w:r>
    </w:p>
    <w:p>
      <w:pPr>
        <w:pStyle w:val="ListParagraph"/>
        <w:numPr>
          <w:ilvl w:val="1"/>
          <w:numId w:val="12"/>
        </w:numPr>
        <w:tabs>
          <w:tab w:pos="2435" w:val="left" w:leader="none"/>
        </w:tabs>
        <w:spacing w:line="276" w:lineRule="auto" w:before="0" w:after="0"/>
        <w:ind w:left="2434" w:right="976" w:hanging="360"/>
        <w:jc w:val="both"/>
        <w:rPr>
          <w:sz w:val="24"/>
        </w:rPr>
      </w:pPr>
      <w:r>
        <w:rPr>
          <w:sz w:val="24"/>
        </w:rPr>
        <w:t>contribuire alla formazione e alla crescita armonica dei tesserati, in particolare se</w:t>
      </w:r>
      <w:r>
        <w:rPr>
          <w:spacing w:val="-3"/>
          <w:sz w:val="24"/>
        </w:rPr>
        <w:t> </w:t>
      </w:r>
      <w:r>
        <w:rPr>
          <w:sz w:val="24"/>
        </w:rPr>
        <w:t>minori;</w:t>
      </w:r>
    </w:p>
    <w:p>
      <w:pPr>
        <w:pStyle w:val="ListParagraph"/>
        <w:numPr>
          <w:ilvl w:val="1"/>
          <w:numId w:val="12"/>
        </w:numPr>
        <w:tabs>
          <w:tab w:pos="2435" w:val="left" w:leader="none"/>
        </w:tabs>
        <w:spacing w:line="276" w:lineRule="auto" w:before="1" w:after="0"/>
        <w:ind w:left="2434" w:right="984" w:hanging="360"/>
        <w:jc w:val="both"/>
        <w:rPr>
          <w:sz w:val="24"/>
        </w:rPr>
      </w:pPr>
      <w:r>
        <w:rPr>
          <w:sz w:val="24"/>
        </w:rPr>
        <w:t>evitare ogni contatto fisico non necessario con i tesserati, in particolare se minori;</w:t>
      </w:r>
    </w:p>
    <w:p>
      <w:pPr>
        <w:pStyle w:val="ListParagraph"/>
        <w:numPr>
          <w:ilvl w:val="1"/>
          <w:numId w:val="12"/>
        </w:numPr>
        <w:tabs>
          <w:tab w:pos="2435" w:val="left" w:leader="none"/>
        </w:tabs>
        <w:spacing w:line="276" w:lineRule="auto" w:before="0" w:after="0"/>
        <w:ind w:left="2434" w:right="979" w:hanging="360"/>
        <w:jc w:val="both"/>
        <w:rPr>
          <w:sz w:val="24"/>
        </w:rPr>
      </w:pPr>
      <w:r>
        <w:rPr/>
        <w:pict>
          <v:shape style="position:absolute;margin-left:38.296711pt;margin-top:31.631859pt;width:15.45pt;height:167.95pt;mso-position-horizontal-relative:page;mso-position-vertical-relative:paragraph;z-index:25175040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promuovere un rapporto tra tesserati improntato al rispetto e alla collaborazione, prevenendo situazioni disfunzionali, che creino, anche mediante manipolazione, uno stato di soggezione, pericolo o</w:t>
      </w:r>
      <w:r>
        <w:rPr>
          <w:spacing w:val="-19"/>
          <w:sz w:val="24"/>
        </w:rPr>
        <w:t> </w:t>
      </w:r>
      <w:r>
        <w:rPr>
          <w:sz w:val="24"/>
        </w:rPr>
        <w:t>timore;</w:t>
      </w:r>
    </w:p>
    <w:p>
      <w:pPr>
        <w:pStyle w:val="ListParagraph"/>
        <w:numPr>
          <w:ilvl w:val="1"/>
          <w:numId w:val="12"/>
        </w:numPr>
        <w:tabs>
          <w:tab w:pos="2435" w:val="left" w:leader="none"/>
        </w:tabs>
        <w:spacing w:line="240" w:lineRule="auto" w:before="0" w:after="0"/>
        <w:ind w:left="2434" w:right="0" w:hanging="361"/>
        <w:jc w:val="both"/>
        <w:rPr>
          <w:sz w:val="24"/>
        </w:rPr>
      </w:pPr>
      <w:r>
        <w:rPr>
          <w:sz w:val="24"/>
        </w:rPr>
        <w:t>astenersi dal creare situazioni di intimità con il tesserato</w:t>
      </w:r>
      <w:r>
        <w:rPr>
          <w:spacing w:val="-10"/>
          <w:sz w:val="24"/>
        </w:rPr>
        <w:t> </w:t>
      </w:r>
      <w:r>
        <w:rPr>
          <w:sz w:val="24"/>
        </w:rPr>
        <w:t>minore;</w:t>
      </w:r>
    </w:p>
    <w:p>
      <w:pPr>
        <w:pStyle w:val="ListParagraph"/>
        <w:numPr>
          <w:ilvl w:val="1"/>
          <w:numId w:val="12"/>
        </w:numPr>
        <w:tabs>
          <w:tab w:pos="2435" w:val="left" w:leader="none"/>
        </w:tabs>
        <w:spacing w:line="276" w:lineRule="auto" w:before="40" w:after="0"/>
        <w:ind w:left="2434" w:right="982" w:hanging="360"/>
        <w:jc w:val="both"/>
        <w:rPr>
          <w:sz w:val="24"/>
        </w:rPr>
      </w:pPr>
      <w:r>
        <w:rPr>
          <w:sz w:val="24"/>
        </w:rPr>
        <w:t>porre in essere, in occasione delle trasferte, soluzioni logistiche atte a prevenire situazioni di disagio e/o comportamenti inappropriati, coinvolgendo nelle scelte coloro che esercitano la responsabilità genitoriale o i soggetti cui è affidata la loro cura ovvero loro</w:t>
      </w:r>
      <w:r>
        <w:rPr>
          <w:spacing w:val="-15"/>
          <w:sz w:val="24"/>
        </w:rPr>
        <w:t> </w:t>
      </w:r>
      <w:r>
        <w:rPr>
          <w:sz w:val="24"/>
        </w:rPr>
        <w:t>delegati;</w:t>
      </w:r>
    </w:p>
    <w:p>
      <w:pPr>
        <w:pStyle w:val="ListParagraph"/>
        <w:numPr>
          <w:ilvl w:val="1"/>
          <w:numId w:val="12"/>
        </w:numPr>
        <w:tabs>
          <w:tab w:pos="2435" w:val="left" w:leader="none"/>
        </w:tabs>
        <w:spacing w:line="276" w:lineRule="auto" w:before="1" w:after="0"/>
        <w:ind w:left="2434" w:right="976" w:hanging="360"/>
        <w:jc w:val="both"/>
        <w:rPr>
          <w:sz w:val="24"/>
        </w:rPr>
      </w:pPr>
      <w:r>
        <w:rPr>
          <w:sz w:val="24"/>
        </w:rPr>
        <w:t>comunicare e condividere con il tesserato minore gli obiettivi educativi e formativi,</w:t>
      </w:r>
      <w:r>
        <w:rPr>
          <w:spacing w:val="-16"/>
          <w:sz w:val="24"/>
        </w:rPr>
        <w:t> </w:t>
      </w:r>
      <w:r>
        <w:rPr>
          <w:sz w:val="24"/>
        </w:rPr>
        <w:t>illustrando</w:t>
      </w:r>
      <w:r>
        <w:rPr>
          <w:spacing w:val="-18"/>
          <w:sz w:val="24"/>
        </w:rPr>
        <w:t> </w:t>
      </w:r>
      <w:r>
        <w:rPr>
          <w:sz w:val="24"/>
        </w:rPr>
        <w:t>le</w:t>
      </w:r>
      <w:r>
        <w:rPr>
          <w:spacing w:val="-18"/>
          <w:sz w:val="24"/>
        </w:rPr>
        <w:t> </w:t>
      </w:r>
      <w:r>
        <w:rPr>
          <w:sz w:val="24"/>
        </w:rPr>
        <w:t>modalità</w:t>
      </w:r>
      <w:r>
        <w:rPr>
          <w:spacing w:val="-17"/>
          <w:sz w:val="24"/>
        </w:rPr>
        <w:t> </w:t>
      </w:r>
      <w:r>
        <w:rPr>
          <w:sz w:val="24"/>
        </w:rPr>
        <w:t>con</w:t>
      </w:r>
      <w:r>
        <w:rPr>
          <w:spacing w:val="-18"/>
          <w:sz w:val="24"/>
        </w:rPr>
        <w:t> </w:t>
      </w:r>
      <w:r>
        <w:rPr>
          <w:sz w:val="24"/>
        </w:rPr>
        <w:t>cui</w:t>
      </w:r>
      <w:r>
        <w:rPr>
          <w:spacing w:val="-18"/>
          <w:sz w:val="24"/>
        </w:rPr>
        <w:t> </w:t>
      </w:r>
      <w:r>
        <w:rPr>
          <w:sz w:val="24"/>
        </w:rPr>
        <w:t>si</w:t>
      </w:r>
      <w:r>
        <w:rPr>
          <w:spacing w:val="-17"/>
          <w:sz w:val="24"/>
        </w:rPr>
        <w:t> </w:t>
      </w:r>
      <w:r>
        <w:rPr>
          <w:sz w:val="24"/>
        </w:rPr>
        <w:t>intendono</w:t>
      </w:r>
      <w:r>
        <w:rPr>
          <w:spacing w:val="-18"/>
          <w:sz w:val="24"/>
        </w:rPr>
        <w:t> </w:t>
      </w:r>
      <w:r>
        <w:rPr>
          <w:sz w:val="24"/>
        </w:rPr>
        <w:t>perseguire</w:t>
      </w:r>
      <w:r>
        <w:rPr>
          <w:spacing w:val="-18"/>
          <w:sz w:val="24"/>
        </w:rPr>
        <w:t> </w:t>
      </w:r>
      <w:r>
        <w:rPr>
          <w:sz w:val="24"/>
        </w:rPr>
        <w:t>tali</w:t>
      </w:r>
      <w:r>
        <w:rPr>
          <w:spacing w:val="-20"/>
          <w:sz w:val="24"/>
        </w:rPr>
        <w:t> </w:t>
      </w:r>
      <w:r>
        <w:rPr>
          <w:sz w:val="24"/>
        </w:rPr>
        <w:t>obiettivi e coinvolgendo nelle scelte coloro che esercitano la responsabilità genitoriale o i soggetti cui è affidata la loro cura ovvero loro</w:t>
      </w:r>
      <w:r>
        <w:rPr>
          <w:spacing w:val="-15"/>
          <w:sz w:val="24"/>
        </w:rPr>
        <w:t> </w:t>
      </w:r>
      <w:r>
        <w:rPr>
          <w:sz w:val="24"/>
        </w:rPr>
        <w:t>delegati;</w:t>
      </w:r>
    </w:p>
    <w:p>
      <w:pPr>
        <w:pStyle w:val="ListParagraph"/>
        <w:numPr>
          <w:ilvl w:val="1"/>
          <w:numId w:val="12"/>
        </w:numPr>
        <w:tabs>
          <w:tab w:pos="2435" w:val="left" w:leader="none"/>
        </w:tabs>
        <w:spacing w:line="276" w:lineRule="auto" w:before="0" w:after="0"/>
        <w:ind w:left="2434" w:right="981" w:hanging="360"/>
        <w:jc w:val="both"/>
        <w:rPr>
          <w:sz w:val="24"/>
        </w:rPr>
      </w:pPr>
      <w:r>
        <w:rPr>
          <w:sz w:val="24"/>
        </w:rPr>
        <w:t>astenersi da comunicazioni e contatti di natura intima con il tesserato minore, anche mediante social</w:t>
      </w:r>
      <w:r>
        <w:rPr>
          <w:spacing w:val="-5"/>
          <w:sz w:val="24"/>
        </w:rPr>
        <w:t> </w:t>
      </w:r>
      <w:r>
        <w:rPr>
          <w:sz w:val="24"/>
        </w:rPr>
        <w:t>network;</w:t>
      </w:r>
    </w:p>
    <w:p>
      <w:pPr>
        <w:pStyle w:val="ListParagraph"/>
        <w:numPr>
          <w:ilvl w:val="1"/>
          <w:numId w:val="12"/>
        </w:numPr>
        <w:tabs>
          <w:tab w:pos="2435" w:val="left" w:leader="none"/>
        </w:tabs>
        <w:spacing w:line="278" w:lineRule="auto" w:before="0" w:after="0"/>
        <w:ind w:left="2434" w:right="984" w:hanging="360"/>
        <w:jc w:val="both"/>
        <w:rPr>
          <w:sz w:val="24"/>
        </w:rPr>
      </w:pPr>
      <w:r>
        <w:rPr/>
        <w:pict>
          <v:shape style="position:absolute;margin-left:41.639999pt;margin-top:37.145859pt;width:11.1pt;height:10pt;mso-position-horizontal-relative:page;mso-position-vertical-relative:paragraph;z-index:-25156812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19</w:t>
                  </w:r>
                </w:p>
              </w:txbxContent>
            </v:textbox>
            <w10:wrap type="topAndBottom"/>
          </v:shape>
        </w:pict>
      </w:r>
      <w:r>
        <w:rPr>
          <w:sz w:val="24"/>
        </w:rPr>
        <w:t>interrompere senza indugio ogni contatto con il tesserato minore qualora si</w:t>
      </w:r>
      <w:r>
        <w:rPr>
          <w:spacing w:val="32"/>
          <w:sz w:val="24"/>
        </w:rPr>
        <w:t> </w:t>
      </w:r>
      <w:r>
        <w:rPr>
          <w:sz w:val="24"/>
        </w:rPr>
        <w:t>riscontrino</w:t>
      </w:r>
      <w:r>
        <w:rPr>
          <w:spacing w:val="34"/>
          <w:sz w:val="24"/>
        </w:rPr>
        <w:t> </w:t>
      </w:r>
      <w:r>
        <w:rPr>
          <w:sz w:val="24"/>
        </w:rPr>
        <w:t>situazioni</w:t>
      </w:r>
      <w:r>
        <w:rPr>
          <w:spacing w:val="33"/>
          <w:sz w:val="24"/>
        </w:rPr>
        <w:t> </w:t>
      </w:r>
      <w:r>
        <w:rPr>
          <w:sz w:val="24"/>
        </w:rPr>
        <w:t>di</w:t>
      </w:r>
      <w:r>
        <w:rPr>
          <w:spacing w:val="33"/>
          <w:sz w:val="24"/>
        </w:rPr>
        <w:t> </w:t>
      </w:r>
      <w:r>
        <w:rPr>
          <w:sz w:val="24"/>
        </w:rPr>
        <w:t>ansia,</w:t>
      </w:r>
      <w:r>
        <w:rPr>
          <w:spacing w:val="31"/>
          <w:sz w:val="24"/>
        </w:rPr>
        <w:t> </w:t>
      </w:r>
      <w:r>
        <w:rPr>
          <w:sz w:val="24"/>
        </w:rPr>
        <w:t>timore</w:t>
      </w:r>
      <w:r>
        <w:rPr>
          <w:spacing w:val="33"/>
          <w:sz w:val="24"/>
        </w:rPr>
        <w:t> </w:t>
      </w:r>
      <w:r>
        <w:rPr>
          <w:sz w:val="24"/>
        </w:rPr>
        <w:t>o</w:t>
      </w:r>
      <w:r>
        <w:rPr>
          <w:spacing w:val="32"/>
          <w:sz w:val="24"/>
        </w:rPr>
        <w:t> </w:t>
      </w:r>
      <w:r>
        <w:rPr>
          <w:sz w:val="24"/>
        </w:rPr>
        <w:t>disagio</w:t>
      </w:r>
      <w:r>
        <w:rPr>
          <w:spacing w:val="31"/>
          <w:sz w:val="24"/>
        </w:rPr>
        <w:t> </w:t>
      </w:r>
      <w:r>
        <w:rPr>
          <w:sz w:val="24"/>
        </w:rPr>
        <w:t>derivanti</w:t>
      </w:r>
      <w:r>
        <w:rPr>
          <w:spacing w:val="33"/>
          <w:sz w:val="24"/>
        </w:rPr>
        <w:t> </w:t>
      </w:r>
      <w:r>
        <w:rPr>
          <w:sz w:val="24"/>
        </w:rPr>
        <w:t>dalla</w:t>
      </w:r>
      <w:r>
        <w:rPr>
          <w:spacing w:val="34"/>
          <w:sz w:val="24"/>
        </w:rPr>
        <w:t> </w:t>
      </w:r>
      <w:r>
        <w:rPr>
          <w:sz w:val="24"/>
        </w:rPr>
        <w:t>propria</w:t>
      </w:r>
    </w:p>
    <w:p>
      <w:pPr>
        <w:spacing w:after="0" w:line="278" w:lineRule="auto"/>
        <w:jc w:val="both"/>
        <w:rPr>
          <w:sz w:val="24"/>
        </w:rPr>
        <w:sectPr>
          <w:pgSz w:w="11910" w:h="16840"/>
          <w:pgMar w:top="1580" w:bottom="280" w:left="460" w:right="180"/>
        </w:sectPr>
      </w:pPr>
    </w:p>
    <w:p>
      <w:pPr>
        <w:pStyle w:val="BodyText"/>
        <w:rPr>
          <w:sz w:val="20"/>
        </w:rPr>
      </w:pPr>
      <w:r>
        <w:rPr/>
        <w:pict>
          <v:group style="position:absolute;margin-left:0pt;margin-top:0pt;width:538.8pt;height:841.95pt;mso-position-horizontal-relative:page;mso-position-vertical-relative:page;z-index:-275795968" coordorigin="0,0" coordsize="10776,16839">
            <v:shape style="position:absolute;left:582;top:0;width:708;height:16839" coordorigin="582,0" coordsize="708,16839" path="m761,0l582,0,582,16838,761,16838,761,0m1290,0l1101,0,1101,16838,1290,16838,1290,0e" filled="true" fillcolor="#163e77" stroked="false">
              <v:path arrowok="t"/>
              <v:fill type="solid"/>
            </v:shape>
            <v:rect style="position:absolute;left:760;top:13;width:341;height:16825" filled="true" fillcolor="#0364ad" stroked="false">
              <v:fill type="solid"/>
            </v:rect>
            <v:shape style="position:absolute;left:0;top:321;width:2066;height:2267" coordorigin="0,321" coordsize="2066,2267" path="m933,321l858,323,785,331,713,342,643,358,574,379,508,403,443,432,381,464,321,500,263,540,208,583,156,629,107,678,61,730,18,785,0,2098,18,2124,61,2179,107,2231,156,2280,208,2326,263,2369,321,2409,381,2445,443,2477,508,2506,574,2530,643,2551,713,2567,785,2578,858,2586,933,2588,1007,2586,1080,2578,1152,2567,1222,2551,1291,2530,1357,2506,1422,2477,1484,2445,1544,2409,1602,2369,1657,2326,1709,2280,1758,2231,1804,2179,1847,2124,1887,2066,1923,2006,1955,1944,1984,1879,2008,1813,2029,1744,2045,1674,2056,1602,2064,1529,2066,1454,2064,1380,2056,1307,2045,1235,2029,1165,2008,1096,1984,1030,1955,965,1923,903,1887,843,1847,785,1804,730,1758,678,1709,629,1657,583,1602,540,1544,500,1484,464,1422,432,1357,403,1291,379,1222,358,1152,342,1080,331,1007,323,933,321xe" filled="true" fillcolor="#ffffff" stroked="false">
              <v:path arrowok="t"/>
              <v:fill type="solid"/>
            </v:shape>
            <v:shape style="position:absolute;left:0;top:0;width:2615;height:3163" type="#_x0000_t75" stroked="false">
              <v:imagedata r:id="rId6" o:title=""/>
            </v:shape>
            <v:line style="position:absolute" from="1786,9803" to="10775,9803" stroked="true" strokeweight=".47998pt" strokecolor="#000000">
              <v:stroke dashstyle="solid"/>
            </v:line>
            <w10:wrap type="none"/>
          </v:group>
        </w:pict>
      </w:r>
    </w:p>
    <w:p>
      <w:pPr>
        <w:pStyle w:val="BodyText"/>
        <w:rPr>
          <w:sz w:val="20"/>
        </w:rPr>
      </w:pPr>
    </w:p>
    <w:p>
      <w:pPr>
        <w:pStyle w:val="BodyText"/>
        <w:rPr>
          <w:sz w:val="20"/>
        </w:rPr>
      </w:pPr>
    </w:p>
    <w:p>
      <w:pPr>
        <w:pStyle w:val="BodyText"/>
        <w:spacing w:before="10"/>
        <w:rPr>
          <w:sz w:val="22"/>
        </w:rPr>
      </w:pPr>
    </w:p>
    <w:p>
      <w:pPr>
        <w:pStyle w:val="BodyText"/>
        <w:ind w:left="2434"/>
      </w:pPr>
      <w:r>
        <w:rPr/>
        <w:t>condotta, attivando il Responsabile di cui al comma 2 dell’art. 5;</w:t>
      </w:r>
    </w:p>
    <w:p>
      <w:pPr>
        <w:pStyle w:val="ListParagraph"/>
        <w:numPr>
          <w:ilvl w:val="1"/>
          <w:numId w:val="12"/>
        </w:numPr>
        <w:tabs>
          <w:tab w:pos="2435" w:val="left" w:leader="none"/>
          <w:tab w:pos="3756" w:val="left" w:leader="none"/>
          <w:tab w:pos="4207" w:val="left" w:leader="none"/>
          <w:tab w:pos="5631" w:val="left" w:leader="none"/>
          <w:tab w:pos="7202" w:val="left" w:leader="none"/>
          <w:tab w:pos="8816" w:val="left" w:leader="none"/>
        </w:tabs>
        <w:spacing w:line="276" w:lineRule="auto" w:before="44" w:after="0"/>
        <w:ind w:left="2434" w:right="983" w:hanging="360"/>
        <w:jc w:val="left"/>
        <w:rPr>
          <w:sz w:val="24"/>
        </w:rPr>
      </w:pPr>
      <w:r>
        <w:rPr>
          <w:sz w:val="24"/>
        </w:rPr>
        <w:t>impiegare</w:t>
        <w:tab/>
        <w:t>le</w:t>
        <w:tab/>
        <w:t>necessarie</w:t>
        <w:tab/>
        <w:t>competenze</w:t>
        <w:tab/>
        <w:t>professionali</w:t>
        <w:tab/>
      </w:r>
      <w:r>
        <w:rPr>
          <w:spacing w:val="-1"/>
          <w:sz w:val="24"/>
        </w:rPr>
        <w:t>nell’eventuale </w:t>
      </w:r>
      <w:r>
        <w:rPr>
          <w:sz w:val="24"/>
        </w:rPr>
        <w:t>programmazione e/o gestione di regimi alimentari in ambito</w:t>
      </w:r>
      <w:r>
        <w:rPr>
          <w:spacing w:val="-13"/>
          <w:sz w:val="24"/>
        </w:rPr>
        <w:t> </w:t>
      </w:r>
      <w:r>
        <w:rPr>
          <w:sz w:val="24"/>
        </w:rPr>
        <w:t>sportivo;</w:t>
      </w:r>
    </w:p>
    <w:p>
      <w:pPr>
        <w:pStyle w:val="ListParagraph"/>
        <w:numPr>
          <w:ilvl w:val="1"/>
          <w:numId w:val="12"/>
        </w:numPr>
        <w:tabs>
          <w:tab w:pos="2434" w:val="left" w:leader="none"/>
          <w:tab w:pos="2435" w:val="left" w:leader="none"/>
        </w:tabs>
        <w:spacing w:line="276" w:lineRule="auto" w:before="0" w:after="0"/>
        <w:ind w:left="2434" w:right="974" w:hanging="360"/>
        <w:jc w:val="left"/>
        <w:rPr>
          <w:sz w:val="24"/>
        </w:rPr>
      </w:pPr>
      <w:r>
        <w:rPr>
          <w:sz w:val="24"/>
        </w:rPr>
        <w:t>segnalare tempestivamente eventuali indicatori di disturbi alimentari degli atleti loro</w:t>
      </w:r>
      <w:r>
        <w:rPr>
          <w:spacing w:val="-3"/>
          <w:sz w:val="24"/>
        </w:rPr>
        <w:t> </w:t>
      </w:r>
      <w:r>
        <w:rPr>
          <w:sz w:val="24"/>
        </w:rPr>
        <w:t>affidati;</w:t>
      </w:r>
    </w:p>
    <w:p>
      <w:pPr>
        <w:pStyle w:val="ListParagraph"/>
        <w:numPr>
          <w:ilvl w:val="1"/>
          <w:numId w:val="12"/>
        </w:numPr>
        <w:tabs>
          <w:tab w:pos="2435" w:val="left" w:leader="none"/>
        </w:tabs>
        <w:spacing w:line="240" w:lineRule="auto" w:before="0" w:after="0"/>
        <w:ind w:left="2434" w:right="0" w:hanging="361"/>
        <w:jc w:val="left"/>
        <w:rPr>
          <w:sz w:val="24"/>
        </w:rPr>
      </w:pPr>
      <w:r>
        <w:rPr>
          <w:sz w:val="24"/>
        </w:rPr>
        <w:t>dichiarare cause di incompatibilità e conflitti di</w:t>
      </w:r>
      <w:r>
        <w:rPr>
          <w:spacing w:val="-6"/>
          <w:sz w:val="24"/>
        </w:rPr>
        <w:t> </w:t>
      </w:r>
      <w:r>
        <w:rPr>
          <w:sz w:val="24"/>
        </w:rPr>
        <w:t>interesse;</w:t>
      </w:r>
    </w:p>
    <w:p>
      <w:pPr>
        <w:pStyle w:val="ListParagraph"/>
        <w:numPr>
          <w:ilvl w:val="1"/>
          <w:numId w:val="12"/>
        </w:numPr>
        <w:tabs>
          <w:tab w:pos="2435" w:val="left" w:leader="none"/>
        </w:tabs>
        <w:spacing w:line="276" w:lineRule="auto" w:before="41" w:after="0"/>
        <w:ind w:left="2434" w:right="982" w:hanging="360"/>
        <w:jc w:val="both"/>
        <w:rPr>
          <w:sz w:val="24"/>
        </w:rPr>
      </w:pPr>
      <w:r>
        <w:rPr>
          <w:sz w:val="24"/>
        </w:rPr>
        <w:t>sostenere</w:t>
      </w:r>
      <w:r>
        <w:rPr>
          <w:spacing w:val="-16"/>
          <w:sz w:val="24"/>
        </w:rPr>
        <w:t> </w:t>
      </w:r>
      <w:r>
        <w:rPr>
          <w:sz w:val="24"/>
        </w:rPr>
        <w:t>i</w:t>
      </w:r>
      <w:r>
        <w:rPr>
          <w:spacing w:val="-17"/>
          <w:sz w:val="24"/>
        </w:rPr>
        <w:t> </w:t>
      </w:r>
      <w:r>
        <w:rPr>
          <w:sz w:val="24"/>
        </w:rPr>
        <w:t>valori</w:t>
      </w:r>
      <w:r>
        <w:rPr>
          <w:spacing w:val="-17"/>
          <w:sz w:val="24"/>
        </w:rPr>
        <w:t> </w:t>
      </w:r>
      <w:r>
        <w:rPr>
          <w:sz w:val="24"/>
        </w:rPr>
        <w:t>del</w:t>
      </w:r>
      <w:r>
        <w:rPr>
          <w:spacing w:val="-17"/>
          <w:sz w:val="24"/>
        </w:rPr>
        <w:t> </w:t>
      </w:r>
      <w:r>
        <w:rPr>
          <w:sz w:val="24"/>
        </w:rPr>
        <w:t>sport,</w:t>
      </w:r>
      <w:r>
        <w:rPr>
          <w:spacing w:val="-15"/>
          <w:sz w:val="24"/>
        </w:rPr>
        <w:t> </w:t>
      </w:r>
      <w:r>
        <w:rPr>
          <w:sz w:val="24"/>
        </w:rPr>
        <w:t>altresì</w:t>
      </w:r>
      <w:r>
        <w:rPr>
          <w:spacing w:val="-16"/>
          <w:sz w:val="24"/>
        </w:rPr>
        <w:t> </w:t>
      </w:r>
      <w:r>
        <w:rPr>
          <w:sz w:val="24"/>
        </w:rPr>
        <w:t>educando</w:t>
      </w:r>
      <w:r>
        <w:rPr>
          <w:spacing w:val="-18"/>
          <w:sz w:val="24"/>
        </w:rPr>
        <w:t> </w:t>
      </w:r>
      <w:r>
        <w:rPr>
          <w:sz w:val="24"/>
        </w:rPr>
        <w:t>al</w:t>
      </w:r>
      <w:r>
        <w:rPr>
          <w:spacing w:val="-17"/>
          <w:sz w:val="24"/>
        </w:rPr>
        <w:t> </w:t>
      </w:r>
      <w:r>
        <w:rPr>
          <w:sz w:val="24"/>
        </w:rPr>
        <w:t>ripudio</w:t>
      </w:r>
      <w:r>
        <w:rPr>
          <w:spacing w:val="-15"/>
          <w:sz w:val="24"/>
        </w:rPr>
        <w:t> </w:t>
      </w:r>
      <w:r>
        <w:rPr>
          <w:sz w:val="24"/>
        </w:rPr>
        <w:t>di</w:t>
      </w:r>
      <w:r>
        <w:rPr>
          <w:spacing w:val="-17"/>
          <w:sz w:val="24"/>
        </w:rPr>
        <w:t> </w:t>
      </w:r>
      <w:r>
        <w:rPr>
          <w:sz w:val="24"/>
        </w:rPr>
        <w:t>sostanze</w:t>
      </w:r>
      <w:r>
        <w:rPr>
          <w:spacing w:val="-16"/>
          <w:sz w:val="24"/>
        </w:rPr>
        <w:t> </w:t>
      </w:r>
      <w:r>
        <w:rPr>
          <w:sz w:val="24"/>
        </w:rPr>
        <w:t>o</w:t>
      </w:r>
      <w:r>
        <w:rPr>
          <w:spacing w:val="-18"/>
          <w:sz w:val="24"/>
        </w:rPr>
        <w:t> </w:t>
      </w:r>
      <w:r>
        <w:rPr>
          <w:sz w:val="24"/>
        </w:rPr>
        <w:t>metodi vietati per alterare le prestazioni sportive dei</w:t>
      </w:r>
      <w:r>
        <w:rPr>
          <w:spacing w:val="-9"/>
          <w:sz w:val="24"/>
        </w:rPr>
        <w:t> </w:t>
      </w:r>
      <w:r>
        <w:rPr>
          <w:sz w:val="24"/>
        </w:rPr>
        <w:t>tesserati;</w:t>
      </w:r>
    </w:p>
    <w:p>
      <w:pPr>
        <w:pStyle w:val="ListParagraph"/>
        <w:numPr>
          <w:ilvl w:val="1"/>
          <w:numId w:val="12"/>
        </w:numPr>
        <w:tabs>
          <w:tab w:pos="2435" w:val="left" w:leader="none"/>
        </w:tabs>
        <w:spacing w:line="276" w:lineRule="auto" w:before="0" w:after="0"/>
        <w:ind w:left="2434" w:right="979" w:hanging="360"/>
        <w:jc w:val="both"/>
        <w:rPr>
          <w:sz w:val="24"/>
        </w:rPr>
      </w:pPr>
      <w:r>
        <w:rPr/>
        <w:pict>
          <v:shape style="position:absolute;margin-left:38.2967pt;margin-top:6.817824pt;width:15.45pt;height:139.9pt;mso-position-horizontal-relative:page;mso-position-vertical-relative:paragraph;z-index:25175756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conoscere, informarsi e aggiornarsi con continuità sulle politiche di </w:t>
      </w:r>
      <w:r>
        <w:rPr>
          <w:i/>
          <w:sz w:val="24"/>
        </w:rPr>
        <w:t>Safeguarding</w:t>
      </w:r>
      <w:r>
        <w:rPr>
          <w:sz w:val="24"/>
        </w:rPr>
        <w:t>, sulle misure di prevenzione e contrasto agli abusi, violenze e discriminazioni, nonché sulle più moderne metodologie di formazione e comunicazione in ambito</w:t>
      </w:r>
      <w:r>
        <w:rPr>
          <w:spacing w:val="-2"/>
          <w:sz w:val="24"/>
        </w:rPr>
        <w:t> </w:t>
      </w:r>
      <w:r>
        <w:rPr>
          <w:sz w:val="24"/>
        </w:rPr>
        <w:t>sportivo;</w:t>
      </w:r>
    </w:p>
    <w:p>
      <w:pPr>
        <w:pStyle w:val="ListParagraph"/>
        <w:numPr>
          <w:ilvl w:val="1"/>
          <w:numId w:val="12"/>
        </w:numPr>
        <w:tabs>
          <w:tab w:pos="2435" w:val="left" w:leader="none"/>
        </w:tabs>
        <w:spacing w:line="276" w:lineRule="auto" w:before="0" w:after="0"/>
        <w:ind w:left="2434" w:right="976" w:hanging="360"/>
        <w:jc w:val="both"/>
        <w:rPr>
          <w:sz w:val="24"/>
        </w:rPr>
      </w:pPr>
      <w:r>
        <w:rPr>
          <w:sz w:val="24"/>
        </w:rPr>
        <w:t>astenersi dall’utilizzo, dalla riproduzione e dalla diffusione di immagini o video dei tesserati minori, se non per finalità educative e formative, acquisendo le necessarie autorizzazioni da coloro che esercitano la responsabilità</w:t>
      </w:r>
      <w:r>
        <w:rPr>
          <w:spacing w:val="-11"/>
          <w:sz w:val="24"/>
        </w:rPr>
        <w:t> </w:t>
      </w:r>
      <w:r>
        <w:rPr>
          <w:sz w:val="24"/>
        </w:rPr>
        <w:t>genitoriale</w:t>
      </w:r>
      <w:r>
        <w:rPr>
          <w:spacing w:val="-11"/>
          <w:sz w:val="24"/>
        </w:rPr>
        <w:t> </w:t>
      </w:r>
      <w:r>
        <w:rPr>
          <w:sz w:val="24"/>
        </w:rPr>
        <w:t>o</w:t>
      </w:r>
      <w:r>
        <w:rPr>
          <w:spacing w:val="-11"/>
          <w:sz w:val="24"/>
        </w:rPr>
        <w:t> </w:t>
      </w:r>
      <w:r>
        <w:rPr>
          <w:sz w:val="24"/>
        </w:rPr>
        <w:t>dai</w:t>
      </w:r>
      <w:r>
        <w:rPr>
          <w:spacing w:val="-12"/>
          <w:sz w:val="24"/>
        </w:rPr>
        <w:t> </w:t>
      </w:r>
      <w:r>
        <w:rPr>
          <w:sz w:val="24"/>
        </w:rPr>
        <w:t>soggetti</w:t>
      </w:r>
      <w:r>
        <w:rPr>
          <w:spacing w:val="-8"/>
          <w:sz w:val="24"/>
        </w:rPr>
        <w:t> </w:t>
      </w:r>
      <w:r>
        <w:rPr>
          <w:sz w:val="24"/>
        </w:rPr>
        <w:t>cui</w:t>
      </w:r>
      <w:r>
        <w:rPr>
          <w:spacing w:val="-12"/>
          <w:sz w:val="24"/>
        </w:rPr>
        <w:t> </w:t>
      </w:r>
      <w:r>
        <w:rPr>
          <w:sz w:val="24"/>
        </w:rPr>
        <w:t>è</w:t>
      </w:r>
      <w:r>
        <w:rPr>
          <w:spacing w:val="-13"/>
          <w:sz w:val="24"/>
        </w:rPr>
        <w:t> </w:t>
      </w:r>
      <w:r>
        <w:rPr>
          <w:sz w:val="24"/>
        </w:rPr>
        <w:t>affidata</w:t>
      </w:r>
      <w:r>
        <w:rPr>
          <w:spacing w:val="-10"/>
          <w:sz w:val="24"/>
        </w:rPr>
        <w:t> </w:t>
      </w:r>
      <w:r>
        <w:rPr>
          <w:sz w:val="24"/>
        </w:rPr>
        <w:t>la</w:t>
      </w:r>
      <w:r>
        <w:rPr>
          <w:spacing w:val="-10"/>
          <w:sz w:val="24"/>
        </w:rPr>
        <w:t> </w:t>
      </w:r>
      <w:r>
        <w:rPr>
          <w:sz w:val="24"/>
        </w:rPr>
        <w:t>loro</w:t>
      </w:r>
      <w:r>
        <w:rPr>
          <w:spacing w:val="-9"/>
          <w:sz w:val="24"/>
        </w:rPr>
        <w:t> </w:t>
      </w:r>
      <w:r>
        <w:rPr>
          <w:sz w:val="24"/>
        </w:rPr>
        <w:t>cura</w:t>
      </w:r>
      <w:r>
        <w:rPr>
          <w:spacing w:val="-11"/>
          <w:sz w:val="24"/>
        </w:rPr>
        <w:t> </w:t>
      </w:r>
      <w:r>
        <w:rPr>
          <w:sz w:val="24"/>
        </w:rPr>
        <w:t>ovvero</w:t>
      </w:r>
      <w:r>
        <w:rPr>
          <w:spacing w:val="-4"/>
          <w:sz w:val="24"/>
        </w:rPr>
        <w:t> </w:t>
      </w:r>
      <w:r>
        <w:rPr>
          <w:sz w:val="24"/>
        </w:rPr>
        <w:t>da loro</w:t>
      </w:r>
      <w:r>
        <w:rPr>
          <w:spacing w:val="-1"/>
          <w:sz w:val="24"/>
        </w:rPr>
        <w:t> </w:t>
      </w:r>
      <w:r>
        <w:rPr>
          <w:sz w:val="24"/>
        </w:rPr>
        <w:t>delegati;</w:t>
      </w:r>
    </w:p>
    <w:p>
      <w:pPr>
        <w:pStyle w:val="ListParagraph"/>
        <w:numPr>
          <w:ilvl w:val="1"/>
          <w:numId w:val="12"/>
        </w:numPr>
        <w:tabs>
          <w:tab w:pos="2435" w:val="left" w:leader="none"/>
        </w:tabs>
        <w:spacing w:line="276" w:lineRule="auto" w:before="0" w:after="0"/>
        <w:ind w:left="2434" w:right="985" w:hanging="360"/>
        <w:jc w:val="both"/>
        <w:rPr>
          <w:sz w:val="24"/>
        </w:rPr>
      </w:pPr>
      <w:r>
        <w:rPr/>
        <w:pict>
          <v:shape style="position:absolute;margin-left:38.296707pt;margin-top:21.139841pt;width:15.45pt;height:114.05pt;mso-position-horizontal-relative:page;mso-position-vertical-relative:paragraph;z-index:25175654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segnalare senza indugio al Responsabile di cui al comma 2 dell’art. 5 situazioni, anche potenziali, che espongano i tesserati a pregiudizio, pericolo, timore o</w:t>
      </w:r>
      <w:r>
        <w:rPr>
          <w:spacing w:val="-5"/>
          <w:sz w:val="24"/>
        </w:rPr>
        <w:t> </w:t>
      </w:r>
      <w:r>
        <w:rPr>
          <w:sz w:val="24"/>
        </w:rPr>
        <w:t>disagio.</w:t>
      </w:r>
    </w:p>
    <w:p>
      <w:pPr>
        <w:pStyle w:val="BodyText"/>
        <w:rPr>
          <w:sz w:val="26"/>
        </w:rPr>
      </w:pPr>
    </w:p>
    <w:p>
      <w:pPr>
        <w:spacing w:before="230"/>
        <w:ind w:left="926" w:right="554" w:firstLine="0"/>
        <w:jc w:val="center"/>
        <w:rPr>
          <w:b/>
          <w:sz w:val="28"/>
        </w:rPr>
      </w:pPr>
      <w:bookmarkStart w:name="_bookmark14" w:id="15"/>
      <w:bookmarkEnd w:id="15"/>
      <w:r>
        <w:rPr/>
      </w:r>
      <w:hyperlink w:history="true" w:anchor="_bookmark0">
        <w:r>
          <w:rPr>
            <w:b/>
            <w:sz w:val="28"/>
          </w:rPr>
          <w:t>Art. 14 – Diritti, doveri e obblighi degli atleti</w:t>
        </w:r>
      </w:hyperlink>
    </w:p>
    <w:p>
      <w:pPr>
        <w:pStyle w:val="BodyText"/>
        <w:spacing w:before="8"/>
        <w:rPr>
          <w:b/>
          <w:sz w:val="17"/>
        </w:rPr>
      </w:pPr>
    </w:p>
    <w:p>
      <w:pPr>
        <w:pStyle w:val="ListParagraph"/>
        <w:numPr>
          <w:ilvl w:val="0"/>
          <w:numId w:val="13"/>
        </w:numPr>
        <w:tabs>
          <w:tab w:pos="1715" w:val="left" w:leader="none"/>
        </w:tabs>
        <w:spacing w:line="276" w:lineRule="auto" w:before="93" w:after="0"/>
        <w:ind w:left="1714" w:right="984" w:hanging="360"/>
        <w:jc w:val="both"/>
        <w:rPr>
          <w:sz w:val="24"/>
        </w:rPr>
      </w:pPr>
      <w:r>
        <w:rPr>
          <w:sz w:val="24"/>
        </w:rPr>
        <w:t>Con</w:t>
      </w:r>
      <w:r>
        <w:rPr>
          <w:spacing w:val="-14"/>
          <w:sz w:val="24"/>
        </w:rPr>
        <w:t> </w:t>
      </w:r>
      <w:r>
        <w:rPr>
          <w:sz w:val="24"/>
        </w:rPr>
        <w:t>riferimento</w:t>
      </w:r>
      <w:r>
        <w:rPr>
          <w:spacing w:val="-16"/>
          <w:sz w:val="24"/>
        </w:rPr>
        <w:t> </w:t>
      </w:r>
      <w:r>
        <w:rPr>
          <w:sz w:val="24"/>
        </w:rPr>
        <w:t>a</w:t>
      </w:r>
      <w:r>
        <w:rPr>
          <w:spacing w:val="-14"/>
          <w:sz w:val="24"/>
        </w:rPr>
        <w:t> </w:t>
      </w:r>
      <w:r>
        <w:rPr>
          <w:sz w:val="24"/>
        </w:rPr>
        <w:t>quanto</w:t>
      </w:r>
      <w:r>
        <w:rPr>
          <w:spacing w:val="-13"/>
          <w:sz w:val="24"/>
        </w:rPr>
        <w:t> </w:t>
      </w:r>
      <w:r>
        <w:rPr>
          <w:sz w:val="24"/>
        </w:rPr>
        <w:t>previsto</w:t>
      </w:r>
      <w:r>
        <w:rPr>
          <w:spacing w:val="-14"/>
          <w:sz w:val="24"/>
        </w:rPr>
        <w:t> </w:t>
      </w:r>
      <w:r>
        <w:rPr>
          <w:sz w:val="24"/>
        </w:rPr>
        <w:t>dall’art.</w:t>
      </w:r>
      <w:r>
        <w:rPr>
          <w:spacing w:val="-17"/>
          <w:sz w:val="24"/>
        </w:rPr>
        <w:t> </w:t>
      </w:r>
      <w:r>
        <w:rPr>
          <w:sz w:val="24"/>
        </w:rPr>
        <w:t>11,</w:t>
      </w:r>
      <w:r>
        <w:rPr>
          <w:spacing w:val="-16"/>
          <w:sz w:val="24"/>
        </w:rPr>
        <w:t> </w:t>
      </w:r>
      <w:r>
        <w:rPr>
          <w:sz w:val="24"/>
        </w:rPr>
        <w:t>i</w:t>
      </w:r>
      <w:r>
        <w:rPr>
          <w:spacing w:val="-16"/>
          <w:sz w:val="24"/>
        </w:rPr>
        <w:t> </w:t>
      </w:r>
      <w:r>
        <w:rPr>
          <w:sz w:val="24"/>
        </w:rPr>
        <w:t>modelli</w:t>
      </w:r>
      <w:r>
        <w:rPr>
          <w:spacing w:val="-15"/>
          <w:sz w:val="24"/>
        </w:rPr>
        <w:t> </w:t>
      </w:r>
      <w:r>
        <w:rPr>
          <w:sz w:val="24"/>
        </w:rPr>
        <w:t>di</w:t>
      </w:r>
      <w:r>
        <w:rPr>
          <w:spacing w:val="-16"/>
          <w:sz w:val="24"/>
        </w:rPr>
        <w:t> </w:t>
      </w:r>
      <w:r>
        <w:rPr>
          <w:sz w:val="24"/>
        </w:rPr>
        <w:t>cui</w:t>
      </w:r>
      <w:r>
        <w:rPr>
          <w:spacing w:val="-16"/>
          <w:sz w:val="24"/>
        </w:rPr>
        <w:t> </w:t>
      </w:r>
      <w:r>
        <w:rPr>
          <w:sz w:val="24"/>
        </w:rPr>
        <w:t>all’art.</w:t>
      </w:r>
      <w:r>
        <w:rPr>
          <w:spacing w:val="-16"/>
          <w:sz w:val="24"/>
        </w:rPr>
        <w:t> </w:t>
      </w:r>
      <w:r>
        <w:rPr>
          <w:sz w:val="24"/>
        </w:rPr>
        <w:t>10</w:t>
      </w:r>
      <w:r>
        <w:rPr>
          <w:spacing w:val="-16"/>
          <w:sz w:val="24"/>
        </w:rPr>
        <w:t> </w:t>
      </w:r>
      <w:r>
        <w:rPr>
          <w:sz w:val="24"/>
        </w:rPr>
        <w:t>stabiliscono tra l’altro i seguenti diritti, doveri e obblighi a carico degli</w:t>
      </w:r>
      <w:r>
        <w:rPr>
          <w:spacing w:val="-12"/>
          <w:sz w:val="24"/>
        </w:rPr>
        <w:t> </w:t>
      </w:r>
      <w:r>
        <w:rPr>
          <w:sz w:val="24"/>
        </w:rPr>
        <w:t>atleti:</w:t>
      </w:r>
    </w:p>
    <w:p>
      <w:pPr>
        <w:pStyle w:val="ListParagraph"/>
        <w:numPr>
          <w:ilvl w:val="1"/>
          <w:numId w:val="13"/>
        </w:numPr>
        <w:tabs>
          <w:tab w:pos="2435" w:val="left" w:leader="none"/>
        </w:tabs>
        <w:spacing w:line="276" w:lineRule="auto" w:before="0" w:after="0"/>
        <w:ind w:left="2434" w:right="984" w:hanging="360"/>
        <w:jc w:val="both"/>
        <w:rPr>
          <w:sz w:val="24"/>
        </w:rPr>
      </w:pPr>
      <w:r>
        <w:rPr/>
        <w:pict>
          <v:shape style="position:absolute;margin-left:38.296711pt;margin-top:15.791862pt;width:15.45pt;height:167.95pt;mso-position-horizontal-relative:page;mso-position-vertical-relative:paragraph;z-index:25175552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rispettare il principio di solidarietà tra atleti, favorendo assistenza e sostegno</w:t>
      </w:r>
      <w:r>
        <w:rPr>
          <w:spacing w:val="-1"/>
          <w:sz w:val="24"/>
        </w:rPr>
        <w:t> </w:t>
      </w:r>
      <w:r>
        <w:rPr>
          <w:sz w:val="24"/>
        </w:rPr>
        <w:t>reciproco;</w:t>
      </w:r>
    </w:p>
    <w:p>
      <w:pPr>
        <w:pStyle w:val="ListParagraph"/>
        <w:numPr>
          <w:ilvl w:val="1"/>
          <w:numId w:val="13"/>
        </w:numPr>
        <w:tabs>
          <w:tab w:pos="2435" w:val="left" w:leader="none"/>
        </w:tabs>
        <w:spacing w:line="276" w:lineRule="auto" w:before="0" w:after="0"/>
        <w:ind w:left="2434" w:right="981" w:hanging="360"/>
        <w:jc w:val="both"/>
        <w:rPr>
          <w:sz w:val="24"/>
        </w:rPr>
      </w:pPr>
      <w:r>
        <w:rPr>
          <w:sz w:val="24"/>
        </w:rPr>
        <w:t>comunicare le proprie aspirazioni ai dirigenti sportivi e ai tecnici e valutare in</w:t>
      </w:r>
      <w:r>
        <w:rPr>
          <w:spacing w:val="-12"/>
          <w:sz w:val="24"/>
        </w:rPr>
        <w:t> </w:t>
      </w:r>
      <w:r>
        <w:rPr>
          <w:sz w:val="24"/>
        </w:rPr>
        <w:t>spirito</w:t>
      </w:r>
      <w:r>
        <w:rPr>
          <w:spacing w:val="-13"/>
          <w:sz w:val="24"/>
        </w:rPr>
        <w:t> </w:t>
      </w:r>
      <w:r>
        <w:rPr>
          <w:sz w:val="24"/>
        </w:rPr>
        <w:t>di</w:t>
      </w:r>
      <w:r>
        <w:rPr>
          <w:spacing w:val="-12"/>
          <w:sz w:val="24"/>
        </w:rPr>
        <w:t> </w:t>
      </w:r>
      <w:r>
        <w:rPr>
          <w:sz w:val="24"/>
        </w:rPr>
        <w:t>collaborazione</w:t>
      </w:r>
      <w:r>
        <w:rPr>
          <w:spacing w:val="-13"/>
          <w:sz w:val="24"/>
        </w:rPr>
        <w:t> </w:t>
      </w:r>
      <w:r>
        <w:rPr>
          <w:sz w:val="24"/>
        </w:rPr>
        <w:t>le</w:t>
      </w:r>
      <w:r>
        <w:rPr>
          <w:spacing w:val="-13"/>
          <w:sz w:val="24"/>
        </w:rPr>
        <w:t> </w:t>
      </w:r>
      <w:r>
        <w:rPr>
          <w:sz w:val="24"/>
        </w:rPr>
        <w:t>proposte</w:t>
      </w:r>
      <w:r>
        <w:rPr>
          <w:spacing w:val="-13"/>
          <w:sz w:val="24"/>
        </w:rPr>
        <w:t> </w:t>
      </w:r>
      <w:r>
        <w:rPr>
          <w:sz w:val="24"/>
        </w:rPr>
        <w:t>circa</w:t>
      </w:r>
      <w:r>
        <w:rPr>
          <w:spacing w:val="-11"/>
          <w:sz w:val="24"/>
        </w:rPr>
        <w:t> </w:t>
      </w:r>
      <w:r>
        <w:rPr>
          <w:sz w:val="24"/>
        </w:rPr>
        <w:t>gli</w:t>
      </w:r>
      <w:r>
        <w:rPr>
          <w:spacing w:val="-12"/>
          <w:sz w:val="24"/>
        </w:rPr>
        <w:t> </w:t>
      </w:r>
      <w:r>
        <w:rPr>
          <w:sz w:val="24"/>
        </w:rPr>
        <w:t>obiettivi</w:t>
      </w:r>
      <w:r>
        <w:rPr>
          <w:spacing w:val="-12"/>
          <w:sz w:val="24"/>
        </w:rPr>
        <w:t> </w:t>
      </w:r>
      <w:r>
        <w:rPr>
          <w:sz w:val="24"/>
        </w:rPr>
        <w:t>educativi</w:t>
      </w:r>
      <w:r>
        <w:rPr>
          <w:spacing w:val="-14"/>
          <w:sz w:val="24"/>
        </w:rPr>
        <w:t> </w:t>
      </w:r>
      <w:r>
        <w:rPr>
          <w:sz w:val="24"/>
        </w:rPr>
        <w:t>e</w:t>
      </w:r>
      <w:r>
        <w:rPr>
          <w:spacing w:val="-13"/>
          <w:sz w:val="24"/>
        </w:rPr>
        <w:t> </w:t>
      </w:r>
      <w:r>
        <w:rPr>
          <w:sz w:val="24"/>
        </w:rPr>
        <w:t>formativi e le modalità di raggiungimento di tali obiettivi, anche con il supporto di coloro che esercitano la responsabilità genitoriale o dei soggetti cui è affidata la loro cura, eventualmente confrontandosi con gli altri</w:t>
      </w:r>
      <w:r>
        <w:rPr>
          <w:spacing w:val="-15"/>
          <w:sz w:val="24"/>
        </w:rPr>
        <w:t> </w:t>
      </w:r>
      <w:r>
        <w:rPr>
          <w:sz w:val="24"/>
        </w:rPr>
        <w:t>atleti;</w:t>
      </w:r>
    </w:p>
    <w:p>
      <w:pPr>
        <w:pStyle w:val="ListParagraph"/>
        <w:numPr>
          <w:ilvl w:val="1"/>
          <w:numId w:val="13"/>
        </w:numPr>
        <w:tabs>
          <w:tab w:pos="2435" w:val="left" w:leader="none"/>
        </w:tabs>
        <w:spacing w:line="276" w:lineRule="auto" w:before="0" w:after="0"/>
        <w:ind w:left="2434" w:right="980" w:hanging="360"/>
        <w:jc w:val="both"/>
        <w:rPr>
          <w:sz w:val="24"/>
        </w:rPr>
      </w:pPr>
      <w:r>
        <w:rPr>
          <w:sz w:val="24"/>
        </w:rPr>
        <w:t>comunicare</w:t>
      </w:r>
      <w:r>
        <w:rPr>
          <w:spacing w:val="-8"/>
          <w:sz w:val="24"/>
        </w:rPr>
        <w:t> </w:t>
      </w:r>
      <w:r>
        <w:rPr>
          <w:sz w:val="24"/>
        </w:rPr>
        <w:t>a</w:t>
      </w:r>
      <w:r>
        <w:rPr>
          <w:spacing w:val="-8"/>
          <w:sz w:val="24"/>
        </w:rPr>
        <w:t> </w:t>
      </w:r>
      <w:r>
        <w:rPr>
          <w:sz w:val="24"/>
        </w:rPr>
        <w:t>dirigenti</w:t>
      </w:r>
      <w:r>
        <w:rPr>
          <w:spacing w:val="-11"/>
          <w:sz w:val="24"/>
        </w:rPr>
        <w:t> </w:t>
      </w:r>
      <w:r>
        <w:rPr>
          <w:sz w:val="24"/>
        </w:rPr>
        <w:t>sportivi</w:t>
      </w:r>
      <w:r>
        <w:rPr>
          <w:spacing w:val="-4"/>
          <w:sz w:val="24"/>
        </w:rPr>
        <w:t> </w:t>
      </w:r>
      <w:r>
        <w:rPr>
          <w:sz w:val="24"/>
        </w:rPr>
        <w:t>e</w:t>
      </w:r>
      <w:r>
        <w:rPr>
          <w:spacing w:val="-7"/>
          <w:sz w:val="24"/>
        </w:rPr>
        <w:t> </w:t>
      </w:r>
      <w:r>
        <w:rPr>
          <w:sz w:val="24"/>
        </w:rPr>
        <w:t>tecnici</w:t>
      </w:r>
      <w:r>
        <w:rPr>
          <w:spacing w:val="-8"/>
          <w:sz w:val="24"/>
        </w:rPr>
        <w:t> </w:t>
      </w:r>
      <w:r>
        <w:rPr>
          <w:sz w:val="24"/>
        </w:rPr>
        <w:t>situazioni</w:t>
      </w:r>
      <w:r>
        <w:rPr>
          <w:spacing w:val="-6"/>
          <w:sz w:val="24"/>
        </w:rPr>
        <w:t> </w:t>
      </w:r>
      <w:r>
        <w:rPr>
          <w:sz w:val="24"/>
        </w:rPr>
        <w:t>di</w:t>
      </w:r>
      <w:r>
        <w:rPr>
          <w:spacing w:val="-10"/>
          <w:sz w:val="24"/>
        </w:rPr>
        <w:t> </w:t>
      </w:r>
      <w:r>
        <w:rPr>
          <w:sz w:val="24"/>
        </w:rPr>
        <w:t>ansia,</w:t>
      </w:r>
      <w:r>
        <w:rPr>
          <w:spacing w:val="-5"/>
          <w:sz w:val="24"/>
        </w:rPr>
        <w:t> </w:t>
      </w:r>
      <w:r>
        <w:rPr>
          <w:sz w:val="24"/>
        </w:rPr>
        <w:t>timore</w:t>
      </w:r>
      <w:r>
        <w:rPr>
          <w:spacing w:val="-9"/>
          <w:sz w:val="24"/>
        </w:rPr>
        <w:t> </w:t>
      </w:r>
      <w:r>
        <w:rPr>
          <w:sz w:val="24"/>
        </w:rPr>
        <w:t>o</w:t>
      </w:r>
      <w:r>
        <w:rPr>
          <w:spacing w:val="-7"/>
          <w:sz w:val="24"/>
        </w:rPr>
        <w:t> </w:t>
      </w:r>
      <w:r>
        <w:rPr>
          <w:sz w:val="24"/>
        </w:rPr>
        <w:t>disagio che riguardino sé o</w:t>
      </w:r>
      <w:r>
        <w:rPr>
          <w:spacing w:val="-2"/>
          <w:sz w:val="24"/>
        </w:rPr>
        <w:t> </w:t>
      </w:r>
      <w:r>
        <w:rPr>
          <w:sz w:val="24"/>
        </w:rPr>
        <w:t>altri;</w:t>
      </w:r>
    </w:p>
    <w:p>
      <w:pPr>
        <w:pStyle w:val="ListParagraph"/>
        <w:numPr>
          <w:ilvl w:val="1"/>
          <w:numId w:val="13"/>
        </w:numPr>
        <w:tabs>
          <w:tab w:pos="2435" w:val="left" w:leader="none"/>
        </w:tabs>
        <w:spacing w:line="276" w:lineRule="auto" w:before="0" w:after="0"/>
        <w:ind w:left="2434" w:right="984" w:hanging="360"/>
        <w:jc w:val="both"/>
        <w:rPr>
          <w:sz w:val="24"/>
        </w:rPr>
      </w:pPr>
      <w:r>
        <w:rPr>
          <w:sz w:val="24"/>
        </w:rPr>
        <w:t>prevenire, evitare e segnalare situazioni disfunzionali che creino, anche mediante manipolazione, uno stato di soggezione, pericolo o timore negli altri</w:t>
      </w:r>
      <w:r>
        <w:rPr>
          <w:spacing w:val="-2"/>
          <w:sz w:val="24"/>
        </w:rPr>
        <w:t> </w:t>
      </w:r>
      <w:r>
        <w:rPr>
          <w:sz w:val="24"/>
        </w:rPr>
        <w:t>atleti;</w:t>
      </w:r>
    </w:p>
    <w:p>
      <w:pPr>
        <w:pStyle w:val="ListParagraph"/>
        <w:numPr>
          <w:ilvl w:val="1"/>
          <w:numId w:val="13"/>
        </w:numPr>
        <w:tabs>
          <w:tab w:pos="2435" w:val="left" w:leader="none"/>
        </w:tabs>
        <w:spacing w:line="276" w:lineRule="auto" w:before="0" w:after="0"/>
        <w:ind w:left="2434" w:right="982" w:hanging="360"/>
        <w:jc w:val="both"/>
        <w:rPr>
          <w:sz w:val="24"/>
        </w:rPr>
      </w:pPr>
      <w:r>
        <w:rPr>
          <w:sz w:val="24"/>
        </w:rPr>
        <w:t>rispettare</w:t>
      </w:r>
      <w:r>
        <w:rPr>
          <w:spacing w:val="-8"/>
          <w:sz w:val="24"/>
        </w:rPr>
        <w:t> </w:t>
      </w:r>
      <w:r>
        <w:rPr>
          <w:sz w:val="24"/>
        </w:rPr>
        <w:t>e</w:t>
      </w:r>
      <w:r>
        <w:rPr>
          <w:spacing w:val="-7"/>
          <w:sz w:val="24"/>
        </w:rPr>
        <w:t> </w:t>
      </w:r>
      <w:r>
        <w:rPr>
          <w:sz w:val="24"/>
        </w:rPr>
        <w:t>tutelare</w:t>
      </w:r>
      <w:r>
        <w:rPr>
          <w:spacing w:val="-7"/>
          <w:sz w:val="24"/>
        </w:rPr>
        <w:t> </w:t>
      </w:r>
      <w:r>
        <w:rPr>
          <w:sz w:val="24"/>
        </w:rPr>
        <w:t>la</w:t>
      </w:r>
      <w:r>
        <w:rPr>
          <w:spacing w:val="-7"/>
          <w:sz w:val="24"/>
        </w:rPr>
        <w:t> </w:t>
      </w:r>
      <w:r>
        <w:rPr>
          <w:sz w:val="24"/>
        </w:rPr>
        <w:t>dignità,</w:t>
      </w:r>
      <w:r>
        <w:rPr>
          <w:spacing w:val="-8"/>
          <w:sz w:val="24"/>
        </w:rPr>
        <w:t> </w:t>
      </w:r>
      <w:r>
        <w:rPr>
          <w:sz w:val="24"/>
        </w:rPr>
        <w:t>la</w:t>
      </w:r>
      <w:r>
        <w:rPr>
          <w:spacing w:val="-8"/>
          <w:sz w:val="24"/>
        </w:rPr>
        <w:t> </w:t>
      </w:r>
      <w:r>
        <w:rPr>
          <w:sz w:val="24"/>
        </w:rPr>
        <w:t>salute</w:t>
      </w:r>
      <w:r>
        <w:rPr>
          <w:spacing w:val="-10"/>
          <w:sz w:val="24"/>
        </w:rPr>
        <w:t> </w:t>
      </w:r>
      <w:r>
        <w:rPr>
          <w:sz w:val="24"/>
        </w:rPr>
        <w:t>e</w:t>
      </w:r>
      <w:r>
        <w:rPr>
          <w:spacing w:val="-6"/>
          <w:sz w:val="24"/>
        </w:rPr>
        <w:t> </w:t>
      </w:r>
      <w:r>
        <w:rPr>
          <w:sz w:val="24"/>
        </w:rPr>
        <w:t>il</w:t>
      </w:r>
      <w:r>
        <w:rPr>
          <w:spacing w:val="-9"/>
          <w:sz w:val="24"/>
        </w:rPr>
        <w:t> </w:t>
      </w:r>
      <w:r>
        <w:rPr>
          <w:sz w:val="24"/>
        </w:rPr>
        <w:t>benessere</w:t>
      </w:r>
      <w:r>
        <w:rPr>
          <w:spacing w:val="-8"/>
          <w:sz w:val="24"/>
        </w:rPr>
        <w:t> </w:t>
      </w:r>
      <w:r>
        <w:rPr>
          <w:sz w:val="24"/>
        </w:rPr>
        <w:t>degli</w:t>
      </w:r>
      <w:r>
        <w:rPr>
          <w:spacing w:val="-8"/>
          <w:sz w:val="24"/>
        </w:rPr>
        <w:t> </w:t>
      </w:r>
      <w:r>
        <w:rPr>
          <w:sz w:val="24"/>
        </w:rPr>
        <w:t>altri</w:t>
      </w:r>
      <w:r>
        <w:rPr>
          <w:spacing w:val="-9"/>
          <w:sz w:val="24"/>
        </w:rPr>
        <w:t> </w:t>
      </w:r>
      <w:r>
        <w:rPr>
          <w:sz w:val="24"/>
        </w:rPr>
        <w:t>atleti</w:t>
      </w:r>
      <w:r>
        <w:rPr>
          <w:spacing w:val="-11"/>
          <w:sz w:val="24"/>
        </w:rPr>
        <w:t> </w:t>
      </w:r>
      <w:r>
        <w:rPr>
          <w:sz w:val="24"/>
        </w:rPr>
        <w:t>e,</w:t>
      </w:r>
      <w:r>
        <w:rPr>
          <w:spacing w:val="-8"/>
          <w:sz w:val="24"/>
        </w:rPr>
        <w:t> </w:t>
      </w:r>
      <w:r>
        <w:rPr>
          <w:sz w:val="24"/>
        </w:rPr>
        <w:t>più in generale, di tutti i soggetti coinvolti nelle attività</w:t>
      </w:r>
      <w:r>
        <w:rPr>
          <w:spacing w:val="-9"/>
          <w:sz w:val="24"/>
        </w:rPr>
        <w:t> </w:t>
      </w:r>
      <w:r>
        <w:rPr>
          <w:sz w:val="24"/>
        </w:rPr>
        <w:t>sportive;</w:t>
      </w:r>
    </w:p>
    <w:p>
      <w:pPr>
        <w:pStyle w:val="ListParagraph"/>
        <w:numPr>
          <w:ilvl w:val="1"/>
          <w:numId w:val="13"/>
        </w:numPr>
        <w:tabs>
          <w:tab w:pos="2435" w:val="left" w:leader="none"/>
        </w:tabs>
        <w:spacing w:line="240" w:lineRule="auto" w:before="1" w:after="0"/>
        <w:ind w:left="2434" w:right="0" w:hanging="361"/>
        <w:jc w:val="both"/>
        <w:rPr>
          <w:sz w:val="24"/>
        </w:rPr>
      </w:pPr>
      <w:r>
        <w:rPr>
          <w:sz w:val="24"/>
        </w:rPr>
        <w:t>rispettare</w:t>
      </w:r>
      <w:r>
        <w:rPr>
          <w:spacing w:val="54"/>
          <w:sz w:val="24"/>
        </w:rPr>
        <w:t> </w:t>
      </w:r>
      <w:r>
        <w:rPr>
          <w:sz w:val="24"/>
        </w:rPr>
        <w:t>la</w:t>
      </w:r>
      <w:r>
        <w:rPr>
          <w:spacing w:val="54"/>
          <w:sz w:val="24"/>
        </w:rPr>
        <w:t> </w:t>
      </w:r>
      <w:r>
        <w:rPr>
          <w:sz w:val="24"/>
        </w:rPr>
        <w:t>funzione</w:t>
      </w:r>
      <w:r>
        <w:rPr>
          <w:spacing w:val="55"/>
          <w:sz w:val="24"/>
        </w:rPr>
        <w:t> </w:t>
      </w:r>
      <w:r>
        <w:rPr>
          <w:sz w:val="24"/>
        </w:rPr>
        <w:t>educativa</w:t>
      </w:r>
      <w:r>
        <w:rPr>
          <w:spacing w:val="54"/>
          <w:sz w:val="24"/>
        </w:rPr>
        <w:t> </w:t>
      </w:r>
      <w:r>
        <w:rPr>
          <w:sz w:val="24"/>
        </w:rPr>
        <w:t>e</w:t>
      </w:r>
      <w:r>
        <w:rPr>
          <w:spacing w:val="55"/>
          <w:sz w:val="24"/>
        </w:rPr>
        <w:t> </w:t>
      </w:r>
      <w:r>
        <w:rPr>
          <w:sz w:val="24"/>
        </w:rPr>
        <w:t>formativa</w:t>
      </w:r>
      <w:r>
        <w:rPr>
          <w:spacing w:val="56"/>
          <w:sz w:val="24"/>
        </w:rPr>
        <w:t> </w:t>
      </w:r>
      <w:r>
        <w:rPr>
          <w:sz w:val="24"/>
        </w:rPr>
        <w:t>dei</w:t>
      </w:r>
      <w:r>
        <w:rPr>
          <w:spacing w:val="56"/>
          <w:sz w:val="24"/>
        </w:rPr>
        <w:t> </w:t>
      </w:r>
      <w:r>
        <w:rPr>
          <w:sz w:val="24"/>
        </w:rPr>
        <w:t>dirigenti</w:t>
      </w:r>
      <w:r>
        <w:rPr>
          <w:spacing w:val="56"/>
          <w:sz w:val="24"/>
        </w:rPr>
        <w:t> </w:t>
      </w:r>
      <w:r>
        <w:rPr>
          <w:sz w:val="24"/>
        </w:rPr>
        <w:t>sportivi</w:t>
      </w:r>
      <w:r>
        <w:rPr>
          <w:spacing w:val="54"/>
          <w:sz w:val="24"/>
        </w:rPr>
        <w:t> </w:t>
      </w:r>
      <w:r>
        <w:rPr>
          <w:sz w:val="24"/>
        </w:rPr>
        <w:t>e</w:t>
      </w:r>
      <w:r>
        <w:rPr>
          <w:spacing w:val="54"/>
          <w:sz w:val="24"/>
        </w:rPr>
        <w:t> </w:t>
      </w:r>
      <w:r>
        <w:rPr>
          <w:sz w:val="24"/>
        </w:rPr>
        <w:t>dei</w:t>
      </w:r>
    </w:p>
    <w:p>
      <w:pPr>
        <w:pStyle w:val="BodyText"/>
        <w:spacing w:before="8"/>
        <w:rPr>
          <w:sz w:val="10"/>
        </w:rPr>
      </w:pPr>
      <w:r>
        <w:rPr/>
        <w:pict>
          <v:shape style="position:absolute;margin-left:41.639999pt;margin-top:7.377807pt;width:11.1pt;height:10pt;mso-position-horizontal-relative:page;mso-position-vertical-relative:paragraph;z-index:-25156300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20</w:t>
                  </w:r>
                </w:p>
              </w:txbxContent>
            </v:textbox>
            <w10:wrap type="topAndBottom"/>
          </v:shape>
        </w:pict>
      </w:r>
    </w:p>
    <w:p>
      <w:pPr>
        <w:spacing w:after="0"/>
        <w:rPr>
          <w:sz w:val="10"/>
        </w:rPr>
        <w:sectPr>
          <w:pgSz w:w="11910" w:h="16840"/>
          <w:pgMar w:top="1580" w:bottom="280" w:left="460" w:right="180"/>
        </w:sectPr>
      </w:pPr>
    </w:p>
    <w:p>
      <w:pPr>
        <w:pStyle w:val="BodyText"/>
        <w:rPr>
          <w:sz w:val="20"/>
        </w:rPr>
      </w:pPr>
      <w:r>
        <w:rPr/>
        <w:pict>
          <v:group style="position:absolute;margin-left:0pt;margin-top:0pt;width:130.75pt;height:841.95pt;mso-position-horizontal-relative:page;mso-position-vertical-relative:page;z-index:-275790848" coordorigin="0,0" coordsize="2615,16839">
            <v:shape style="position:absolute;left:582;top:0;width:708;height:16839" coordorigin="582,0" coordsize="708,16839" path="m761,0l582,0,582,16838,761,16838,761,0m1290,0l1101,0,1101,16838,1290,16838,1290,0e" filled="true" fillcolor="#163e77" stroked="false">
              <v:path arrowok="t"/>
              <v:fill type="solid"/>
            </v:shape>
            <v:rect style="position:absolute;left:760;top:13;width:341;height:16825" filled="true" fillcolor="#0364ad" stroked="false">
              <v:fill type="solid"/>
            </v:rect>
            <v:shape style="position:absolute;left:0;top:321;width:2066;height:2267" coordorigin="0,321" coordsize="2066,2267" path="m933,321l858,323,785,331,713,342,643,358,574,379,508,403,443,432,381,464,321,500,263,540,208,583,156,629,107,678,61,730,18,785,0,2098,18,2124,61,2179,107,2231,156,2280,208,2326,263,2369,321,2409,381,2445,443,2477,508,2506,574,2530,643,2551,713,2567,785,2578,858,2586,933,2588,1007,2586,1080,2578,1152,2567,1222,2551,1291,2530,1357,2506,1422,2477,1484,2445,1544,2409,1602,2369,1657,2326,1709,2280,1758,2231,1804,2179,1847,2124,1887,2066,1923,2006,1955,1944,1984,1879,2008,1813,2029,1744,2045,1674,2056,1602,2064,1529,2066,1454,2064,1380,2056,1307,2045,1235,2029,1165,2008,1096,1984,1030,1955,965,1923,903,1887,843,1847,785,1804,730,1758,678,1709,629,1657,583,1602,540,1544,500,1484,464,1422,432,1357,403,1291,379,1222,358,1152,342,1080,331,1007,323,933,321xe" filled="true" fillcolor="#ffffff" stroked="false">
              <v:path arrowok="t"/>
              <v:fill type="solid"/>
            </v:shape>
            <v:shape style="position:absolute;left:0;top:0;width:2615;height:3163" type="#_x0000_t75" stroked="false">
              <v:imagedata r:id="rId6" o:title=""/>
            </v:shape>
            <w10:wrap type="none"/>
          </v:group>
        </w:pict>
      </w:r>
      <w:r>
        <w:rPr/>
        <w:pict>
          <v:shape style="position:absolute;margin-left:38.296711pt;margin-top:549.885986pt;width:15.45pt;height:167.95pt;mso-position-horizontal-relative:page;mso-position-vertical-relative:page;z-index:25176064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34"/>
        <w:ind w:left="2434"/>
      </w:pPr>
      <w:r>
        <w:rPr/>
        <w:t>tecnici;</w:t>
      </w:r>
    </w:p>
    <w:p>
      <w:pPr>
        <w:pStyle w:val="ListParagraph"/>
        <w:numPr>
          <w:ilvl w:val="1"/>
          <w:numId w:val="13"/>
        </w:numPr>
        <w:tabs>
          <w:tab w:pos="2435" w:val="left" w:leader="none"/>
        </w:tabs>
        <w:spacing w:line="276" w:lineRule="auto" w:before="43" w:after="0"/>
        <w:ind w:left="2434" w:right="979" w:hanging="360"/>
        <w:jc w:val="both"/>
        <w:rPr>
          <w:sz w:val="24"/>
        </w:rPr>
      </w:pPr>
      <w:r>
        <w:rPr>
          <w:sz w:val="24"/>
        </w:rPr>
        <w:t>mantenere rapporti improntati al rispetto con gli altri atleti e con ogni soggetto comunque coinvolto nelle attività</w:t>
      </w:r>
      <w:r>
        <w:rPr>
          <w:spacing w:val="-5"/>
          <w:sz w:val="24"/>
        </w:rPr>
        <w:t> </w:t>
      </w:r>
      <w:r>
        <w:rPr>
          <w:sz w:val="24"/>
        </w:rPr>
        <w:t>sportive;</w:t>
      </w:r>
    </w:p>
    <w:p>
      <w:pPr>
        <w:pStyle w:val="ListParagraph"/>
        <w:numPr>
          <w:ilvl w:val="1"/>
          <w:numId w:val="13"/>
        </w:numPr>
        <w:tabs>
          <w:tab w:pos="2435" w:val="left" w:leader="none"/>
        </w:tabs>
        <w:spacing w:line="276" w:lineRule="auto" w:before="0" w:after="0"/>
        <w:ind w:left="2434" w:right="984" w:hanging="360"/>
        <w:jc w:val="both"/>
        <w:rPr>
          <w:sz w:val="24"/>
        </w:rPr>
      </w:pPr>
      <w:r>
        <w:rPr>
          <w:sz w:val="24"/>
        </w:rPr>
        <w:t>riferire qualsiasi infortunio o incidente agli esercenti la responsabilità genitoriale o ai soggetti cui è affidata la cura degli atleti ovvero ai loro delegati;</w:t>
      </w:r>
    </w:p>
    <w:p>
      <w:pPr>
        <w:pStyle w:val="ListParagraph"/>
        <w:numPr>
          <w:ilvl w:val="1"/>
          <w:numId w:val="13"/>
        </w:numPr>
        <w:tabs>
          <w:tab w:pos="2435" w:val="left" w:leader="none"/>
        </w:tabs>
        <w:spacing w:line="276" w:lineRule="auto" w:before="0" w:after="0"/>
        <w:ind w:left="2434" w:right="980" w:hanging="360"/>
        <w:jc w:val="both"/>
        <w:rPr>
          <w:sz w:val="24"/>
        </w:rPr>
      </w:pPr>
      <w:r>
        <w:rPr>
          <w:sz w:val="24"/>
        </w:rPr>
        <w:t>evitare contatti e situazioni di intimità con dirigenti sportivi e tecnici, anche in</w:t>
      </w:r>
      <w:r>
        <w:rPr>
          <w:spacing w:val="-12"/>
          <w:sz w:val="24"/>
        </w:rPr>
        <w:t> </w:t>
      </w:r>
      <w:r>
        <w:rPr>
          <w:sz w:val="24"/>
        </w:rPr>
        <w:t>occasione</w:t>
      </w:r>
      <w:r>
        <w:rPr>
          <w:spacing w:val="-12"/>
          <w:sz w:val="24"/>
        </w:rPr>
        <w:t> </w:t>
      </w:r>
      <w:r>
        <w:rPr>
          <w:sz w:val="24"/>
        </w:rPr>
        <w:t>di</w:t>
      </w:r>
      <w:r>
        <w:rPr>
          <w:spacing w:val="-12"/>
          <w:sz w:val="24"/>
        </w:rPr>
        <w:t> </w:t>
      </w:r>
      <w:r>
        <w:rPr>
          <w:sz w:val="24"/>
        </w:rPr>
        <w:t>trasferte,</w:t>
      </w:r>
      <w:r>
        <w:rPr>
          <w:spacing w:val="-12"/>
          <w:sz w:val="24"/>
        </w:rPr>
        <w:t> </w:t>
      </w:r>
      <w:r>
        <w:rPr>
          <w:sz w:val="24"/>
        </w:rPr>
        <w:t>segnalando</w:t>
      </w:r>
      <w:r>
        <w:rPr>
          <w:spacing w:val="-11"/>
          <w:sz w:val="24"/>
        </w:rPr>
        <w:t> </w:t>
      </w:r>
      <w:r>
        <w:rPr>
          <w:sz w:val="24"/>
        </w:rPr>
        <w:t>eventuali</w:t>
      </w:r>
      <w:r>
        <w:rPr>
          <w:spacing w:val="-14"/>
          <w:sz w:val="24"/>
        </w:rPr>
        <w:t> </w:t>
      </w:r>
      <w:r>
        <w:rPr>
          <w:sz w:val="24"/>
        </w:rPr>
        <w:t>comportamenti</w:t>
      </w:r>
      <w:r>
        <w:rPr>
          <w:spacing w:val="-12"/>
          <w:sz w:val="24"/>
        </w:rPr>
        <w:t> </w:t>
      </w:r>
      <w:r>
        <w:rPr>
          <w:sz w:val="24"/>
        </w:rPr>
        <w:t>inopportuni;</w:t>
      </w:r>
    </w:p>
    <w:p>
      <w:pPr>
        <w:pStyle w:val="ListParagraph"/>
        <w:numPr>
          <w:ilvl w:val="1"/>
          <w:numId w:val="13"/>
        </w:numPr>
        <w:tabs>
          <w:tab w:pos="2435" w:val="left" w:leader="none"/>
        </w:tabs>
        <w:spacing w:line="276" w:lineRule="auto" w:before="0" w:after="0"/>
        <w:ind w:left="2434" w:right="980" w:hanging="360"/>
        <w:jc w:val="both"/>
        <w:rPr>
          <w:sz w:val="24"/>
        </w:rPr>
      </w:pPr>
      <w:r>
        <w:rPr/>
        <w:pict>
          <v:shape style="position:absolute;margin-left:38.2967pt;margin-top:6.817824pt;width:15.45pt;height:139.9pt;mso-position-horizontal-relative:page;mso-position-vertical-relative:paragraph;z-index:25176268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astenersi dal diffondere materiale fotografico e video di natura privata o intima</w:t>
      </w:r>
      <w:r>
        <w:rPr>
          <w:spacing w:val="-19"/>
          <w:sz w:val="24"/>
        </w:rPr>
        <w:t> </w:t>
      </w:r>
      <w:r>
        <w:rPr>
          <w:sz w:val="24"/>
        </w:rPr>
        <w:t>ricevuto,</w:t>
      </w:r>
      <w:r>
        <w:rPr>
          <w:spacing w:val="-19"/>
          <w:sz w:val="24"/>
        </w:rPr>
        <w:t> </w:t>
      </w:r>
      <w:r>
        <w:rPr>
          <w:sz w:val="24"/>
        </w:rPr>
        <w:t>segnalando</w:t>
      </w:r>
      <w:r>
        <w:rPr>
          <w:spacing w:val="-19"/>
          <w:sz w:val="24"/>
        </w:rPr>
        <w:t> </w:t>
      </w:r>
      <w:r>
        <w:rPr>
          <w:sz w:val="24"/>
        </w:rPr>
        <w:t>comportamenti</w:t>
      </w:r>
      <w:r>
        <w:rPr>
          <w:spacing w:val="-20"/>
          <w:sz w:val="24"/>
        </w:rPr>
        <w:t> </w:t>
      </w:r>
      <w:r>
        <w:rPr>
          <w:sz w:val="24"/>
        </w:rPr>
        <w:t>difformi</w:t>
      </w:r>
      <w:r>
        <w:rPr>
          <w:spacing w:val="-19"/>
          <w:sz w:val="24"/>
        </w:rPr>
        <w:t> </w:t>
      </w:r>
      <w:r>
        <w:rPr>
          <w:sz w:val="24"/>
        </w:rPr>
        <w:t>a</w:t>
      </w:r>
      <w:r>
        <w:rPr>
          <w:spacing w:val="-19"/>
          <w:sz w:val="24"/>
        </w:rPr>
        <w:t> </w:t>
      </w:r>
      <w:r>
        <w:rPr>
          <w:sz w:val="24"/>
        </w:rPr>
        <w:t>coloro</w:t>
      </w:r>
      <w:r>
        <w:rPr>
          <w:spacing w:val="-19"/>
          <w:sz w:val="24"/>
        </w:rPr>
        <w:t> </w:t>
      </w:r>
      <w:r>
        <w:rPr>
          <w:sz w:val="24"/>
        </w:rPr>
        <w:t>che</w:t>
      </w:r>
      <w:r>
        <w:rPr>
          <w:spacing w:val="-19"/>
          <w:sz w:val="24"/>
        </w:rPr>
        <w:t> </w:t>
      </w:r>
      <w:r>
        <w:rPr>
          <w:sz w:val="24"/>
        </w:rPr>
        <w:t>esercitano la responsabilità genitoriale o ai soggetti cui è affidata la loro cura ovvero ai loro delegati, nonché al Responsabile di cui al comma 2 dell’art.</w:t>
      </w:r>
      <w:r>
        <w:rPr>
          <w:spacing w:val="-29"/>
          <w:sz w:val="24"/>
        </w:rPr>
        <w:t> </w:t>
      </w:r>
      <w:r>
        <w:rPr>
          <w:sz w:val="24"/>
        </w:rPr>
        <w:t>5;</w:t>
      </w:r>
    </w:p>
    <w:p>
      <w:pPr>
        <w:pStyle w:val="ListParagraph"/>
        <w:numPr>
          <w:ilvl w:val="1"/>
          <w:numId w:val="13"/>
        </w:numPr>
        <w:tabs>
          <w:tab w:pos="2435" w:val="left" w:leader="none"/>
        </w:tabs>
        <w:spacing w:line="276" w:lineRule="auto" w:before="0" w:after="0"/>
        <w:ind w:left="2434" w:right="976" w:hanging="360"/>
        <w:jc w:val="both"/>
        <w:rPr>
          <w:sz w:val="24"/>
        </w:rPr>
      </w:pPr>
      <w:r>
        <w:rPr/>
        <w:pict>
          <v:shape style="position:absolute;margin-left:38.296707pt;margin-top:100.459877pt;width:15.45pt;height:114.05pt;mso-position-horizontal-relative:page;mso-position-vertical-relative:paragraph;z-index:25176166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segnalare senza indugio al Responsabile di cui al comma 2 dell’art. 5 situazioni, anche potenziali, che espongano sé o altri a pericolo o pregiudizio.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14"/>
        </w:rPr>
      </w:pPr>
      <w:r>
        <w:rPr/>
        <w:pict>
          <v:shape style="position:absolute;margin-left:41.639999pt;margin-top:9.359984pt;width:11.1pt;height:10pt;mso-position-horizontal-relative:page;mso-position-vertical-relative:paragraph;z-index:-25155788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21</w:t>
                  </w:r>
                </w:p>
              </w:txbxContent>
            </v:textbox>
            <w10:wrap type="topAndBottom"/>
          </v:shape>
        </w:pict>
      </w:r>
    </w:p>
    <w:p>
      <w:pPr>
        <w:spacing w:after="0"/>
        <w:rPr>
          <w:sz w:val="14"/>
        </w:rPr>
        <w:sectPr>
          <w:pgSz w:w="11910" w:h="16840"/>
          <w:pgMar w:top="0" w:bottom="0" w:left="460" w:right="180"/>
        </w:sectPr>
      </w:pPr>
    </w:p>
    <w:p>
      <w:pPr>
        <w:pStyle w:val="BodyText"/>
        <w:rPr>
          <w:sz w:val="20"/>
        </w:rPr>
      </w:pPr>
      <w:r>
        <w:rPr/>
        <w:pict>
          <v:rect style="position:absolute;margin-left:364.799988pt;margin-top:0pt;width:229.9pt;height:841.919983pt;mso-position-horizontal-relative:page;mso-position-vertical-relative:page;z-index:-275786752" filled="true" fillcolor="#0364ad" stroked="false">
            <v:fill type="solid"/>
            <w10:wrap type="none"/>
          </v:rect>
        </w:pict>
      </w:r>
      <w:r>
        <w:rPr/>
        <w:pict>
          <v:group style="position:absolute;margin-left:0pt;margin-top:0pt;width:444.95pt;height:841.95pt;mso-position-horizontal-relative:page;mso-position-vertical-relative:page;z-index:-275785728" coordorigin="0,0" coordsize="8899,16839">
            <v:rect style="position:absolute;left:0;top:0;width:4564;height:16839" filled="true" fillcolor="#0364ad" stroked="false">
              <v:fill type="solid"/>
            </v:rect>
            <v:rect style="position:absolute;left:4564;top:9;width:2732;height:16830" filled="true" fillcolor="#163e77" stroked="false">
              <v:fill type="solid"/>
            </v:rect>
            <v:shape style="position:absolute;left:2947;top:9710;width:5952;height:5952" type="#_x0000_t75" stroked="false">
              <v:imagedata r:id="rId7" o:title=""/>
            </v:shape>
            <v:shape style="position:absolute;left:3700;top:14815;width:4503;height:816" type="#_x0000_t75" stroked="false">
              <v:imagedata r:id="rId8"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1"/>
        </w:rPr>
      </w:pPr>
    </w:p>
    <w:p>
      <w:pPr>
        <w:pStyle w:val="BodyText"/>
        <w:ind w:left="674"/>
        <w:rPr>
          <w:sz w:val="20"/>
        </w:rPr>
      </w:pPr>
      <w:r>
        <w:rPr>
          <w:sz w:val="20"/>
        </w:rPr>
        <w:drawing>
          <wp:inline distT="0" distB="0" distL="0" distR="0">
            <wp:extent cx="6121908" cy="6121908"/>
            <wp:effectExtent l="0" t="0" r="0" b="0"/>
            <wp:docPr id="1" name="image5.png"/>
            <wp:cNvGraphicFramePr>
              <a:graphicFrameLocks noChangeAspect="1"/>
            </wp:cNvGraphicFramePr>
            <a:graphic>
              <a:graphicData uri="http://schemas.openxmlformats.org/drawingml/2006/picture">
                <pic:pic>
                  <pic:nvPicPr>
                    <pic:cNvPr id="2" name="image5.png"/>
                    <pic:cNvPicPr/>
                  </pic:nvPicPr>
                  <pic:blipFill>
                    <a:blip r:embed="rId9" cstate="print"/>
                    <a:stretch>
                      <a:fillRect/>
                    </a:stretch>
                  </pic:blipFill>
                  <pic:spPr>
                    <a:xfrm>
                      <a:off x="0" y="0"/>
                      <a:ext cx="6121908" cy="6121908"/>
                    </a:xfrm>
                    <a:prstGeom prst="rect">
                      <a:avLst/>
                    </a:prstGeom>
                  </pic:spPr>
                </pic:pic>
              </a:graphicData>
            </a:graphic>
          </wp:inline>
        </w:drawing>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1"/>
        </w:rPr>
      </w:pPr>
    </w:p>
    <w:p>
      <w:pPr>
        <w:spacing w:before="84"/>
        <w:ind w:left="0" w:right="278" w:firstLine="0"/>
        <w:jc w:val="center"/>
        <w:rPr>
          <w:b/>
          <w:sz w:val="48"/>
        </w:rPr>
      </w:pPr>
      <w:hyperlink r:id="rId10">
        <w:r>
          <w:rPr>
            <w:b/>
            <w:color w:val="FFFFFF"/>
            <w:sz w:val="48"/>
          </w:rPr>
          <w:t>www.federvolley.it</w:t>
        </w:r>
      </w:hyperlink>
    </w:p>
    <w:p>
      <w:pPr>
        <w:spacing w:after="0"/>
        <w:jc w:val="center"/>
        <w:rPr>
          <w:sz w:val="48"/>
        </w:rPr>
        <w:sectPr>
          <w:pgSz w:w="11910" w:h="16840"/>
          <w:pgMar w:top="0" w:bottom="0" w:left="460" w:right="180"/>
        </w:sectPr>
      </w:pPr>
    </w:p>
    <w:p>
      <w:pPr>
        <w:pStyle w:val="BodyText"/>
        <w:rPr>
          <w:b/>
          <w:sz w:val="20"/>
        </w:rPr>
      </w:pPr>
      <w:r>
        <w:rPr/>
        <w:pict>
          <v:group style="position:absolute;margin-left:1pt;margin-top:100.149986pt;width:593.6pt;height:297.650pt;mso-position-horizontal-relative:page;mso-position-vertical-relative:page;z-index:-275784704" coordorigin="20,2003" coordsize="11872,5953">
            <v:shape style="position:absolute;left:20;top:4280;width:11872;height:1417" coordorigin="20,4280" coordsize="11872,1417" path="m11892,5338l20,5338,20,5697,11892,5697,11892,5338m11892,4280l20,4280,20,4630,11892,4630,11892,4280e" filled="true" fillcolor="#0364ad" stroked="false">
              <v:path arrowok="t"/>
              <v:fill type="solid"/>
            </v:shape>
            <v:rect style="position:absolute;left:20;top:4630;width:11872;height:708" filled="true" fillcolor="#163e77" stroked="false">
              <v:fill type="solid"/>
            </v:rect>
            <v:shape style="position:absolute;left:3953;top:3028;width:3967;height:3968" coordorigin="3953,3028" coordsize="3967,3968" path="m5936,3028l5860,3029,5785,3034,5710,3041,5637,3051,5564,3063,5492,3078,5421,3096,5351,3116,5282,3138,5214,3164,5148,3191,5083,3221,5019,3253,4956,3287,4895,3323,4835,3362,4777,3402,4720,3445,4665,3490,4611,3536,4559,3584,4509,3634,4461,3686,4414,3740,4370,3795,4327,3852,4287,3910,4248,3970,4212,4031,4178,4094,4146,4158,4116,4223,4089,4290,4063,4357,4041,4426,4021,4496,4003,4567,3988,4639,3976,4712,3966,4786,3959,4861,3954,4936,3953,5012,3954,5088,3959,5163,3966,5238,3976,5312,3988,5385,4003,5457,4021,5528,4041,5598,4063,5667,4089,5734,4116,5801,4146,5866,4178,5930,4212,5993,4248,6054,4287,6114,4327,6172,4370,6229,4414,6284,4461,6338,4509,6390,4559,6440,4611,6488,4665,6534,4720,6579,4777,6622,4835,6662,4895,6701,4956,6737,5019,6771,5083,6803,5148,6833,5214,6860,5282,6886,5351,6908,5421,6928,5492,6946,5564,6961,5637,6973,5710,6983,5785,6990,5860,6995,5936,6996,6012,6995,6088,6990,6162,6983,6236,6973,6309,6961,6381,6946,6452,6928,6522,6908,6591,6886,6659,6860,6725,6833,6790,6803,6854,6771,6917,6737,6978,6701,7038,6662,7096,6622,7153,6579,7208,6534,7262,6488,7314,6440,7364,6390,7412,6338,7459,6284,7503,6229,7546,6172,7586,6114,7625,6054,7661,5993,7695,5930,7727,5866,7757,5801,7784,5734,7810,5667,7832,5598,7852,5528,7870,5457,7885,5385,7897,5312,7907,5238,7914,5163,7919,5088,7920,5012,7919,4936,7914,4861,7907,4786,7897,4712,7885,4639,7870,4567,7852,4496,7832,4426,7810,4357,7784,4290,7757,4223,7727,4158,7695,4094,7661,4031,7625,3970,7586,3910,7546,3852,7503,3795,7459,3740,7412,3686,7364,3634,7314,3584,7262,3536,7208,3490,7153,3445,7096,3402,7038,3362,6978,3323,6917,3287,6854,3253,6790,3221,6725,3191,6659,3164,6591,3138,6522,3116,6452,3096,6381,3078,6309,3063,6236,3051,6162,3041,6088,3034,6012,3029,5936,3028xe" filled="true" fillcolor="#ffffff" stroked="false">
              <v:path arrowok="t"/>
              <v:fill type="solid"/>
            </v:shape>
            <v:shape style="position:absolute;left:2950;top:2003;width:5953;height:5953" type="#_x0000_t75" stroked="false">
              <v:imagedata r:id="rId11" o:title=""/>
            </v:shape>
            <w10:wrap type="none"/>
          </v:group>
        </w:pic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3"/>
        <w:rPr>
          <w:b/>
          <w:sz w:val="19"/>
        </w:rPr>
      </w:pPr>
    </w:p>
    <w:p>
      <w:pPr>
        <w:spacing w:line="259" w:lineRule="auto" w:before="73"/>
        <w:ind w:left="1371" w:right="1137" w:firstLine="266"/>
        <w:jc w:val="both"/>
        <w:rPr>
          <w:b/>
          <w:sz w:val="84"/>
        </w:rPr>
      </w:pPr>
      <w:r>
        <w:rPr>
          <w:b/>
          <w:color w:val="0364AD"/>
          <w:sz w:val="84"/>
        </w:rPr>
        <w:t>R</w:t>
      </w:r>
      <w:r>
        <w:rPr>
          <w:b/>
          <w:color w:val="0364AD"/>
          <w:spacing w:val="-72"/>
          <w:sz w:val="84"/>
        </w:rPr>
        <w:t> </w:t>
      </w:r>
      <w:r>
        <w:rPr>
          <w:b/>
          <w:color w:val="0364AD"/>
          <w:sz w:val="84"/>
        </w:rPr>
        <w:t>E</w:t>
      </w:r>
      <w:r>
        <w:rPr>
          <w:b/>
          <w:color w:val="0364AD"/>
          <w:spacing w:val="-74"/>
          <w:sz w:val="84"/>
        </w:rPr>
        <w:t> </w:t>
      </w:r>
      <w:r>
        <w:rPr>
          <w:b/>
          <w:color w:val="0364AD"/>
          <w:sz w:val="84"/>
        </w:rPr>
        <w:t>G</w:t>
      </w:r>
      <w:r>
        <w:rPr>
          <w:b/>
          <w:color w:val="0364AD"/>
          <w:spacing w:val="-74"/>
          <w:sz w:val="84"/>
        </w:rPr>
        <w:t> </w:t>
      </w:r>
      <w:r>
        <w:rPr>
          <w:b/>
          <w:color w:val="0364AD"/>
          <w:sz w:val="84"/>
        </w:rPr>
        <w:t>O</w:t>
      </w:r>
      <w:r>
        <w:rPr>
          <w:b/>
          <w:color w:val="0364AD"/>
          <w:spacing w:val="-74"/>
          <w:sz w:val="84"/>
        </w:rPr>
        <w:t> </w:t>
      </w:r>
      <w:r>
        <w:rPr>
          <w:b/>
          <w:color w:val="0364AD"/>
          <w:sz w:val="84"/>
        </w:rPr>
        <w:t>L</w:t>
      </w:r>
      <w:r>
        <w:rPr>
          <w:b/>
          <w:color w:val="0364AD"/>
          <w:spacing w:val="-73"/>
          <w:sz w:val="84"/>
        </w:rPr>
        <w:t> </w:t>
      </w:r>
      <w:r>
        <w:rPr>
          <w:b/>
          <w:color w:val="0364AD"/>
          <w:sz w:val="84"/>
        </w:rPr>
        <w:t>A</w:t>
      </w:r>
      <w:r>
        <w:rPr>
          <w:b/>
          <w:color w:val="0364AD"/>
          <w:spacing w:val="-76"/>
          <w:sz w:val="84"/>
        </w:rPr>
        <w:t> </w:t>
      </w:r>
      <w:r>
        <w:rPr>
          <w:b/>
          <w:color w:val="0364AD"/>
          <w:sz w:val="84"/>
        </w:rPr>
        <w:t>M</w:t>
      </w:r>
      <w:r>
        <w:rPr>
          <w:b/>
          <w:color w:val="0364AD"/>
          <w:spacing w:val="-73"/>
          <w:sz w:val="84"/>
        </w:rPr>
        <w:t> </w:t>
      </w:r>
      <w:r>
        <w:rPr>
          <w:b/>
          <w:color w:val="0364AD"/>
          <w:sz w:val="84"/>
        </w:rPr>
        <w:t>E</w:t>
      </w:r>
      <w:r>
        <w:rPr>
          <w:b/>
          <w:color w:val="0364AD"/>
          <w:spacing w:val="-75"/>
          <w:sz w:val="84"/>
        </w:rPr>
        <w:t> </w:t>
      </w:r>
      <w:r>
        <w:rPr>
          <w:b/>
          <w:color w:val="0364AD"/>
          <w:sz w:val="84"/>
        </w:rPr>
        <w:t>N</w:t>
      </w:r>
      <w:r>
        <w:rPr>
          <w:b/>
          <w:color w:val="0364AD"/>
          <w:spacing w:val="-76"/>
          <w:sz w:val="84"/>
        </w:rPr>
        <w:t> </w:t>
      </w:r>
      <w:r>
        <w:rPr>
          <w:b/>
          <w:color w:val="0364AD"/>
          <w:sz w:val="84"/>
        </w:rPr>
        <w:t>T</w:t>
      </w:r>
      <w:r>
        <w:rPr>
          <w:b/>
          <w:color w:val="0364AD"/>
          <w:spacing w:val="-73"/>
          <w:sz w:val="84"/>
        </w:rPr>
        <w:t> </w:t>
      </w:r>
      <w:r>
        <w:rPr>
          <w:b/>
          <w:color w:val="0364AD"/>
          <w:sz w:val="84"/>
        </w:rPr>
        <w:t>O A</w:t>
      </w:r>
      <w:r>
        <w:rPr>
          <w:b/>
          <w:color w:val="0364AD"/>
          <w:spacing w:val="-73"/>
          <w:sz w:val="84"/>
        </w:rPr>
        <w:t> </w:t>
      </w:r>
      <w:r>
        <w:rPr>
          <w:b/>
          <w:color w:val="0364AD"/>
          <w:sz w:val="84"/>
        </w:rPr>
        <w:t>F</w:t>
      </w:r>
      <w:r>
        <w:rPr>
          <w:b/>
          <w:color w:val="0364AD"/>
          <w:spacing w:val="-76"/>
          <w:sz w:val="84"/>
        </w:rPr>
        <w:t> </w:t>
      </w:r>
      <w:r>
        <w:rPr>
          <w:b/>
          <w:color w:val="0364AD"/>
          <w:sz w:val="84"/>
        </w:rPr>
        <w:t>F</w:t>
      </w:r>
      <w:r>
        <w:rPr>
          <w:b/>
          <w:color w:val="0364AD"/>
          <w:spacing w:val="-76"/>
          <w:sz w:val="84"/>
        </w:rPr>
        <w:t> </w:t>
      </w:r>
      <w:r>
        <w:rPr>
          <w:b/>
          <w:color w:val="0364AD"/>
          <w:sz w:val="84"/>
        </w:rPr>
        <w:t>I</w:t>
      </w:r>
      <w:r>
        <w:rPr>
          <w:b/>
          <w:color w:val="0364AD"/>
          <w:spacing w:val="-74"/>
          <w:sz w:val="84"/>
        </w:rPr>
        <w:t> </w:t>
      </w:r>
      <w:r>
        <w:rPr>
          <w:b/>
          <w:color w:val="0364AD"/>
          <w:sz w:val="84"/>
        </w:rPr>
        <w:t>L</w:t>
      </w:r>
      <w:r>
        <w:rPr>
          <w:b/>
          <w:color w:val="0364AD"/>
          <w:spacing w:val="-73"/>
          <w:sz w:val="84"/>
        </w:rPr>
        <w:t> </w:t>
      </w:r>
      <w:r>
        <w:rPr>
          <w:b/>
          <w:color w:val="0364AD"/>
          <w:sz w:val="84"/>
        </w:rPr>
        <w:t>I</w:t>
      </w:r>
      <w:r>
        <w:rPr>
          <w:b/>
          <w:color w:val="0364AD"/>
          <w:spacing w:val="-74"/>
          <w:sz w:val="84"/>
        </w:rPr>
        <w:t> </w:t>
      </w:r>
      <w:r>
        <w:rPr>
          <w:b/>
          <w:color w:val="0364AD"/>
          <w:sz w:val="84"/>
        </w:rPr>
        <w:t>A</w:t>
      </w:r>
      <w:r>
        <w:rPr>
          <w:b/>
          <w:color w:val="0364AD"/>
          <w:spacing w:val="-76"/>
          <w:sz w:val="84"/>
        </w:rPr>
        <w:t> </w:t>
      </w:r>
      <w:r>
        <w:rPr>
          <w:b/>
          <w:color w:val="0364AD"/>
          <w:sz w:val="84"/>
        </w:rPr>
        <w:t>Z</w:t>
      </w:r>
      <w:r>
        <w:rPr>
          <w:b/>
          <w:color w:val="0364AD"/>
          <w:spacing w:val="-73"/>
          <w:sz w:val="84"/>
        </w:rPr>
        <w:t> </w:t>
      </w:r>
      <w:r>
        <w:rPr>
          <w:b/>
          <w:color w:val="0364AD"/>
          <w:sz w:val="84"/>
        </w:rPr>
        <w:t>I</w:t>
      </w:r>
      <w:r>
        <w:rPr>
          <w:b/>
          <w:color w:val="0364AD"/>
          <w:spacing w:val="-74"/>
          <w:sz w:val="84"/>
        </w:rPr>
        <w:t> </w:t>
      </w:r>
      <w:r>
        <w:rPr>
          <w:b/>
          <w:color w:val="0364AD"/>
          <w:sz w:val="84"/>
        </w:rPr>
        <w:t>O</w:t>
      </w:r>
      <w:r>
        <w:rPr>
          <w:b/>
          <w:color w:val="0364AD"/>
          <w:spacing w:val="-77"/>
          <w:sz w:val="84"/>
        </w:rPr>
        <w:t> </w:t>
      </w:r>
      <w:r>
        <w:rPr>
          <w:b/>
          <w:color w:val="0364AD"/>
          <w:sz w:val="84"/>
        </w:rPr>
        <w:t>N</w:t>
      </w:r>
      <w:r>
        <w:rPr>
          <w:b/>
          <w:color w:val="0364AD"/>
          <w:spacing w:val="-73"/>
          <w:sz w:val="84"/>
        </w:rPr>
        <w:t> </w:t>
      </w:r>
      <w:r>
        <w:rPr>
          <w:b/>
          <w:color w:val="0364AD"/>
          <w:sz w:val="84"/>
        </w:rPr>
        <w:t>E</w:t>
      </w:r>
      <w:r>
        <w:rPr>
          <w:b/>
          <w:color w:val="0364AD"/>
          <w:spacing w:val="85"/>
          <w:sz w:val="84"/>
        </w:rPr>
        <w:t> </w:t>
      </w:r>
      <w:r>
        <w:rPr>
          <w:b/>
          <w:color w:val="0364AD"/>
          <w:sz w:val="84"/>
        </w:rPr>
        <w:t>E T</w:t>
      </w:r>
      <w:r>
        <w:rPr>
          <w:b/>
          <w:color w:val="0364AD"/>
          <w:spacing w:val="-71"/>
          <w:sz w:val="84"/>
        </w:rPr>
        <w:t> </w:t>
      </w:r>
      <w:r>
        <w:rPr>
          <w:b/>
          <w:color w:val="0364AD"/>
          <w:sz w:val="84"/>
        </w:rPr>
        <w:t>E</w:t>
      </w:r>
      <w:r>
        <w:rPr>
          <w:b/>
          <w:color w:val="0364AD"/>
          <w:spacing w:val="-75"/>
          <w:sz w:val="84"/>
        </w:rPr>
        <w:t> </w:t>
      </w:r>
      <w:r>
        <w:rPr>
          <w:b/>
          <w:color w:val="0364AD"/>
          <w:sz w:val="84"/>
        </w:rPr>
        <w:t>S</w:t>
      </w:r>
      <w:r>
        <w:rPr>
          <w:b/>
          <w:color w:val="0364AD"/>
          <w:spacing w:val="-78"/>
          <w:sz w:val="84"/>
        </w:rPr>
        <w:t> </w:t>
      </w:r>
      <w:r>
        <w:rPr>
          <w:b/>
          <w:color w:val="0364AD"/>
          <w:sz w:val="84"/>
        </w:rPr>
        <w:t>S</w:t>
      </w:r>
      <w:r>
        <w:rPr>
          <w:b/>
          <w:color w:val="0364AD"/>
          <w:spacing w:val="-75"/>
          <w:sz w:val="84"/>
        </w:rPr>
        <w:t> </w:t>
      </w:r>
      <w:r>
        <w:rPr>
          <w:b/>
          <w:color w:val="0364AD"/>
          <w:sz w:val="84"/>
        </w:rPr>
        <w:t>E</w:t>
      </w:r>
      <w:r>
        <w:rPr>
          <w:b/>
          <w:color w:val="0364AD"/>
          <w:spacing w:val="-75"/>
          <w:sz w:val="84"/>
        </w:rPr>
        <w:t> </w:t>
      </w:r>
      <w:r>
        <w:rPr>
          <w:b/>
          <w:color w:val="0364AD"/>
          <w:sz w:val="84"/>
        </w:rPr>
        <w:t>R</w:t>
      </w:r>
      <w:r>
        <w:rPr>
          <w:b/>
          <w:color w:val="0364AD"/>
          <w:spacing w:val="-73"/>
          <w:sz w:val="84"/>
        </w:rPr>
        <w:t> </w:t>
      </w:r>
      <w:r>
        <w:rPr>
          <w:b/>
          <w:color w:val="0364AD"/>
          <w:sz w:val="84"/>
        </w:rPr>
        <w:t>A</w:t>
      </w:r>
      <w:r>
        <w:rPr>
          <w:b/>
          <w:color w:val="0364AD"/>
          <w:spacing w:val="-73"/>
          <w:sz w:val="84"/>
        </w:rPr>
        <w:t> </w:t>
      </w:r>
      <w:r>
        <w:rPr>
          <w:b/>
          <w:color w:val="0364AD"/>
          <w:sz w:val="84"/>
        </w:rPr>
        <w:t>M</w:t>
      </w:r>
      <w:r>
        <w:rPr>
          <w:b/>
          <w:color w:val="0364AD"/>
          <w:spacing w:val="-73"/>
          <w:sz w:val="84"/>
        </w:rPr>
        <w:t> </w:t>
      </w:r>
      <w:r>
        <w:rPr>
          <w:b/>
          <w:color w:val="0364AD"/>
          <w:sz w:val="84"/>
        </w:rPr>
        <w:t>E</w:t>
      </w:r>
      <w:r>
        <w:rPr>
          <w:b/>
          <w:color w:val="0364AD"/>
          <w:spacing w:val="-78"/>
          <w:sz w:val="84"/>
        </w:rPr>
        <w:t> </w:t>
      </w:r>
      <w:r>
        <w:rPr>
          <w:b/>
          <w:color w:val="0364AD"/>
          <w:sz w:val="84"/>
        </w:rPr>
        <w:t>N</w:t>
      </w:r>
      <w:r>
        <w:rPr>
          <w:b/>
          <w:color w:val="0364AD"/>
          <w:spacing w:val="-76"/>
          <w:sz w:val="84"/>
        </w:rPr>
        <w:t> </w:t>
      </w:r>
      <w:r>
        <w:rPr>
          <w:b/>
          <w:color w:val="0364AD"/>
          <w:sz w:val="84"/>
        </w:rPr>
        <w:t>T</w:t>
      </w:r>
      <w:r>
        <w:rPr>
          <w:b/>
          <w:color w:val="0364AD"/>
          <w:spacing w:val="-71"/>
          <w:sz w:val="84"/>
        </w:rPr>
        <w:t> </w:t>
      </w:r>
      <w:r>
        <w:rPr>
          <w:b/>
          <w:color w:val="0364AD"/>
          <w:spacing w:val="-12"/>
          <w:sz w:val="84"/>
        </w:rPr>
        <w:t>O</w:t>
      </w:r>
    </w:p>
    <w:p>
      <w:pPr>
        <w:pStyle w:val="Heading6"/>
        <w:spacing w:line="259" w:lineRule="auto" w:before="777"/>
        <w:ind w:left="1354" w:right="897"/>
        <w:jc w:val="left"/>
      </w:pPr>
      <w:r>
        <w:rPr>
          <w:i/>
          <w:color w:val="2E5395"/>
        </w:rPr>
        <w:t>(Approvato con Delibera Presidenziale del 10 Giugno 2024 n. 77/2024. </w:t>
      </w:r>
      <w:r>
        <w:rPr>
          <w:color w:val="2E5395"/>
        </w:rPr>
        <w:t>Approvato</w:t>
      </w:r>
      <w:r>
        <w:rPr>
          <w:color w:val="2E5395"/>
          <w:spacing w:val="-10"/>
        </w:rPr>
        <w:t> </w:t>
      </w:r>
      <w:r>
        <w:rPr>
          <w:color w:val="2E5395"/>
        </w:rPr>
        <w:t>con</w:t>
      </w:r>
      <w:r>
        <w:rPr>
          <w:color w:val="2E5395"/>
          <w:spacing w:val="-10"/>
        </w:rPr>
        <w:t> </w:t>
      </w:r>
      <w:r>
        <w:rPr>
          <w:color w:val="2E5395"/>
        </w:rPr>
        <w:t>delibera</w:t>
      </w:r>
      <w:r>
        <w:rPr>
          <w:color w:val="2E5395"/>
          <w:spacing w:val="-5"/>
        </w:rPr>
        <w:t> </w:t>
      </w:r>
      <w:r>
        <w:rPr>
          <w:color w:val="2E5395"/>
        </w:rPr>
        <w:t>della</w:t>
      </w:r>
      <w:r>
        <w:rPr>
          <w:color w:val="2E5395"/>
          <w:spacing w:val="-11"/>
        </w:rPr>
        <w:t> </w:t>
      </w:r>
      <w:r>
        <w:rPr>
          <w:color w:val="2E5395"/>
        </w:rPr>
        <w:t>Giunta</w:t>
      </w:r>
      <w:r>
        <w:rPr>
          <w:color w:val="2E5395"/>
          <w:spacing w:val="-10"/>
        </w:rPr>
        <w:t> </w:t>
      </w:r>
      <w:r>
        <w:rPr>
          <w:color w:val="2E5395"/>
        </w:rPr>
        <w:t>Nazionale</w:t>
      </w:r>
      <w:r>
        <w:rPr>
          <w:color w:val="2E5395"/>
          <w:spacing w:val="-8"/>
        </w:rPr>
        <w:t> </w:t>
      </w:r>
      <w:r>
        <w:rPr>
          <w:color w:val="2E5395"/>
        </w:rPr>
        <w:t>CONI</w:t>
      </w:r>
      <w:r>
        <w:rPr>
          <w:color w:val="2E5395"/>
          <w:spacing w:val="-11"/>
        </w:rPr>
        <w:t> </w:t>
      </w:r>
      <w:r>
        <w:rPr>
          <w:color w:val="2E5395"/>
        </w:rPr>
        <w:t>del</w:t>
      </w:r>
      <w:r>
        <w:rPr>
          <w:color w:val="2E5395"/>
          <w:spacing w:val="-11"/>
        </w:rPr>
        <w:t> </w:t>
      </w:r>
      <w:r>
        <w:rPr>
          <w:color w:val="2E5395"/>
        </w:rPr>
        <w:t>13</w:t>
      </w:r>
      <w:r>
        <w:rPr>
          <w:color w:val="2E5395"/>
          <w:spacing w:val="-11"/>
        </w:rPr>
        <w:t> </w:t>
      </w:r>
      <w:r>
        <w:rPr>
          <w:color w:val="2E5395"/>
        </w:rPr>
        <w:t>Giugno</w:t>
      </w:r>
      <w:r>
        <w:rPr>
          <w:color w:val="2E5395"/>
          <w:spacing w:val="-9"/>
        </w:rPr>
        <w:t> </w:t>
      </w:r>
      <w:r>
        <w:rPr>
          <w:color w:val="2E5395"/>
        </w:rPr>
        <w:t>2024</w:t>
      </w:r>
      <w:r>
        <w:rPr>
          <w:color w:val="2E5395"/>
          <w:spacing w:val="-8"/>
        </w:rPr>
        <w:t> </w:t>
      </w:r>
      <w:r>
        <w:rPr>
          <w:color w:val="2E5395"/>
        </w:rPr>
        <w:t>n.</w:t>
      </w:r>
      <w:r>
        <w:rPr>
          <w:color w:val="2E5395"/>
          <w:spacing w:val="-10"/>
        </w:rPr>
        <w:t> </w:t>
      </w:r>
      <w:r>
        <w:rPr>
          <w:color w:val="2E5395"/>
        </w:rPr>
        <w:t>251)</w:t>
      </w:r>
    </w:p>
    <w:p>
      <w:pPr>
        <w:spacing w:after="0" w:line="259" w:lineRule="auto"/>
        <w:jc w:val="left"/>
        <w:sectPr>
          <w:pgSz w:w="11910" w:h="16840"/>
          <w:pgMar w:top="1580" w:bottom="280" w:left="460" w:right="180"/>
        </w:sectPr>
      </w:pPr>
    </w:p>
    <w:p>
      <w:pPr>
        <w:pStyle w:val="BodyText"/>
        <w:rPr>
          <w:b/>
          <w:i/>
          <w:sz w:val="20"/>
        </w:rPr>
      </w:pPr>
      <w:r>
        <w:rPr/>
        <w:pict>
          <v:group style="position:absolute;margin-left:0pt;margin-top:.251183pt;width:103.35pt;height:841.7pt;mso-position-horizontal-relative:page;mso-position-vertical-relative:page;z-index:-275782656" coordorigin="0,5" coordsize="2067,16834">
            <v:shape style="position:absolute;left:581;top:5;width:708;height:16834" coordorigin="582,5" coordsize="708,16834" path="m763,5l582,5,582,16838,763,16838,763,5m1290,5l1103,5,1103,16838,1290,16838,1290,5e" filled="true" fillcolor="#163e77" stroked="false">
              <v:path arrowok="t"/>
              <v:fill type="solid"/>
            </v:shape>
            <v:rect style="position:absolute;left:763;top:5;width:340;height:16834" filled="true" fillcolor="#0364ad" stroked="false">
              <v:fill type="solid"/>
            </v:rect>
            <v:shape style="position:absolute;left:0;top:322;width:2067;height:2267" coordorigin="0,322" coordsize="2067,2267" path="m934,322l859,325,786,332,714,344,644,360,575,380,509,405,444,433,382,466,322,502,264,541,209,584,157,630,108,679,62,732,19,786,0,814,0,2098,62,2180,108,2232,157,2282,209,2328,264,2371,322,2410,382,2446,444,2479,509,2507,575,2532,644,2552,714,2568,786,2580,859,2587,934,2589,1008,2587,1081,2580,1153,2568,1223,2552,1292,2532,1358,2507,1423,2479,1485,2446,1545,2410,1603,2371,1658,2328,1710,2282,1759,2232,1805,2180,1848,2125,1888,2068,1924,2008,1956,1945,1985,1881,2009,1814,2030,1746,2046,1676,2057,1604,2065,1531,2067,1456,2065,1381,2057,1308,2046,1236,2030,1166,2009,1098,1985,1031,1956,966,1924,904,1888,844,1848,786,1805,732,1759,679,1710,630,1658,584,1603,541,1545,502,1485,466,1423,433,1358,405,1292,380,1223,360,1153,344,1081,332,1008,325,934,322xe" filled="true" fillcolor="#ffffff" stroked="false">
              <v:path arrowok="t"/>
              <v:fill type="solid"/>
            </v:shape>
            <v:shape style="position:absolute;left:190;top:473;width:1494;height:1997" type="#_x0000_t75" stroked="false">
              <v:imagedata r:id="rId12" o:title=""/>
            </v:shape>
            <w10:wrap type="none"/>
          </v:group>
        </w:pict>
      </w: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spacing w:before="235"/>
        <w:ind w:left="1354" w:right="0" w:firstLine="0"/>
        <w:jc w:val="left"/>
        <w:rPr>
          <w:b/>
          <w:sz w:val="32"/>
        </w:rPr>
      </w:pPr>
      <w:bookmarkStart w:name="_bookmark15" w:id="16"/>
      <w:bookmarkEnd w:id="16"/>
      <w:r>
        <w:rPr/>
      </w:r>
      <w:r>
        <w:rPr>
          <w:b/>
          <w:sz w:val="32"/>
        </w:rPr>
        <w:t>INDICE</w:t>
      </w:r>
    </w:p>
    <w:p>
      <w:pPr>
        <w:spacing w:before="28"/>
        <w:ind w:left="1354" w:right="0" w:firstLine="0"/>
        <w:jc w:val="left"/>
        <w:rPr>
          <w:b/>
          <w:i/>
          <w:sz w:val="24"/>
        </w:rPr>
      </w:pPr>
      <w:r>
        <w:rPr>
          <w:rFonts w:ascii="Arial Black" w:hAnsi="Arial Black"/>
          <w:sz w:val="24"/>
        </w:rPr>
        <w:t>TITOLO PRIMO </w:t>
      </w:r>
      <w:r>
        <w:rPr>
          <w:b/>
          <w:sz w:val="24"/>
        </w:rPr>
        <w:t>– </w:t>
      </w:r>
      <w:r>
        <w:rPr>
          <w:b/>
          <w:i/>
          <w:sz w:val="24"/>
        </w:rPr>
        <w:t>ASSOCIAZIONE ALLA FIPAV</w:t>
      </w:r>
    </w:p>
    <w:p>
      <w:pPr>
        <w:pStyle w:val="BodyText"/>
        <w:spacing w:before="7"/>
        <w:rPr>
          <w:b/>
          <w:i/>
          <w:sz w:val="28"/>
        </w:rPr>
      </w:pPr>
    </w:p>
    <w:p>
      <w:pPr>
        <w:spacing w:before="0"/>
        <w:ind w:left="1354" w:right="0" w:firstLine="0"/>
        <w:jc w:val="left"/>
        <w:rPr>
          <w:b/>
          <w:sz w:val="20"/>
        </w:rPr>
      </w:pPr>
      <w:r>
        <w:rPr>
          <w:b/>
          <w:sz w:val="20"/>
        </w:rPr>
        <w:t>- CAPO PRIMO - DISPOSIZIONI GENERALI</w:t>
      </w:r>
    </w:p>
    <w:sdt>
      <w:sdtPr>
        <w:docPartObj>
          <w:docPartGallery w:val="Table of Contents"/>
          <w:docPartUnique/>
        </w:docPartObj>
      </w:sdtPr>
      <w:sdtEndPr/>
      <w:sdtContent>
        <w:p>
          <w:pPr>
            <w:pStyle w:val="TOC1"/>
            <w:tabs>
              <w:tab w:pos="10303" w:val="right" w:leader="dot"/>
            </w:tabs>
          </w:pPr>
          <w:hyperlink w:history="true" w:anchor="_bookmark15">
            <w:r>
              <w:rPr/>
              <w:t>INDICE</w:t>
              <w:tab/>
              <w:t>2</w:t>
            </w:r>
          </w:hyperlink>
        </w:p>
        <w:p>
          <w:pPr>
            <w:pStyle w:val="TOC1"/>
            <w:tabs>
              <w:tab w:pos="10303" w:val="right" w:leader="dot"/>
            </w:tabs>
            <w:spacing w:before="99"/>
          </w:pPr>
          <w:hyperlink w:history="true" w:anchor="_bookmark16">
            <w:r>
              <w:rPr/>
              <w:t>Art.1 – Associazione alla</w:t>
            </w:r>
            <w:r>
              <w:rPr>
                <w:spacing w:val="1"/>
              </w:rPr>
              <w:t> </w:t>
            </w:r>
            <w:r>
              <w:rPr/>
              <w:t>FIPAV</w:t>
              <w:tab/>
              <w:t>5</w:t>
            </w:r>
          </w:hyperlink>
        </w:p>
        <w:p>
          <w:pPr>
            <w:pStyle w:val="TOC1"/>
            <w:tabs>
              <w:tab w:pos="10303" w:val="right" w:leader="dot"/>
            </w:tabs>
          </w:pPr>
          <w:hyperlink w:history="true" w:anchor="_bookmark17">
            <w:r>
              <w:rPr/>
              <w:t>Art.2 –</w:t>
            </w:r>
            <w:r>
              <w:rPr>
                <w:spacing w:val="-1"/>
              </w:rPr>
              <w:t> </w:t>
            </w:r>
            <w:r>
              <w:rPr/>
              <w:t>Principi</w:t>
            </w:r>
            <w:r>
              <w:rPr>
                <w:spacing w:val="-1"/>
              </w:rPr>
              <w:t> </w:t>
            </w:r>
            <w:r>
              <w:rPr/>
              <w:t>Generali</w:t>
              <w:tab/>
              <w:t>5</w:t>
            </w:r>
          </w:hyperlink>
        </w:p>
        <w:p>
          <w:pPr>
            <w:pStyle w:val="TOC1"/>
            <w:tabs>
              <w:tab w:pos="10303" w:val="right" w:leader="dot"/>
            </w:tabs>
            <w:spacing w:before="99"/>
          </w:pPr>
          <w:hyperlink w:history="true" w:anchor="_bookmark18">
            <w:r>
              <w:rPr/>
              <w:t>Art.3 – Cessazione dell'associazione</w:t>
            </w:r>
            <w:r>
              <w:rPr>
                <w:spacing w:val="-1"/>
              </w:rPr>
              <w:t> </w:t>
            </w:r>
            <w:r>
              <w:rPr/>
              <w:t>alla</w:t>
            </w:r>
            <w:r>
              <w:rPr>
                <w:spacing w:val="-1"/>
              </w:rPr>
              <w:t> </w:t>
            </w:r>
            <w:r>
              <w:rPr/>
              <w:t>FIPAV</w:t>
              <w:tab/>
              <w:t>6</w:t>
            </w:r>
          </w:hyperlink>
        </w:p>
        <w:p>
          <w:pPr>
            <w:pStyle w:val="TOC1"/>
            <w:tabs>
              <w:tab w:pos="10303" w:val="right" w:leader="dot"/>
            </w:tabs>
          </w:pPr>
          <w:r>
            <w:rPr/>
            <w:pict>
              <v:shape style="position:absolute;margin-left:39.280697pt;margin-top:3.461886pt;width:15.45pt;height:139.9pt;mso-position-horizontal-relative:page;mso-position-vertical-relative:paragraph;z-index:25177088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hyperlink w:history="true" w:anchor="_bookmark19">
            <w:r>
              <w:rPr/>
              <w:t>Art.4 – Cessazione</w:t>
            </w:r>
            <w:r>
              <w:rPr>
                <w:spacing w:val="-2"/>
              </w:rPr>
              <w:t> </w:t>
            </w:r>
            <w:r>
              <w:rPr/>
              <w:t>dell'associazione:</w:t>
            </w:r>
            <w:r>
              <w:rPr>
                <w:spacing w:val="-1"/>
              </w:rPr>
              <w:t> </w:t>
            </w:r>
            <w:r>
              <w:rPr/>
              <w:t>effetti.</w:t>
              <w:tab/>
              <w:t>6</w:t>
            </w:r>
          </w:hyperlink>
        </w:p>
        <w:p>
          <w:pPr>
            <w:pStyle w:val="TOC1"/>
            <w:tabs>
              <w:tab w:pos="10303" w:val="right" w:leader="dot"/>
            </w:tabs>
            <w:spacing w:before="100"/>
          </w:pPr>
          <w:hyperlink w:history="true" w:anchor="_bookmark20">
            <w:r>
              <w:rPr/>
              <w:t>Art.5 – Affiliazione:</w:t>
            </w:r>
            <w:r>
              <w:rPr>
                <w:spacing w:val="-2"/>
              </w:rPr>
              <w:t> </w:t>
            </w:r>
            <w:r>
              <w:rPr/>
              <w:t>procedura;</w:t>
            </w:r>
            <w:r>
              <w:rPr>
                <w:spacing w:val="-1"/>
              </w:rPr>
              <w:t> </w:t>
            </w:r>
            <w:r>
              <w:rPr/>
              <w:t>domanda</w:t>
              <w:tab/>
              <w:t>7</w:t>
            </w:r>
          </w:hyperlink>
        </w:p>
        <w:p>
          <w:pPr>
            <w:pStyle w:val="TOC1"/>
            <w:tabs>
              <w:tab w:pos="10303" w:val="right" w:leader="dot"/>
            </w:tabs>
          </w:pPr>
          <w:hyperlink w:history="true" w:anchor="_bookmark21">
            <w:r>
              <w:rPr/>
              <w:t>Art.6 – Domanda di affiliazione:</w:t>
            </w:r>
            <w:r>
              <w:rPr>
                <w:spacing w:val="-1"/>
              </w:rPr>
              <w:t> </w:t>
            </w:r>
            <w:r>
              <w:rPr/>
              <w:t>accettazione</w:t>
              <w:tab/>
              <w:t>8</w:t>
            </w:r>
          </w:hyperlink>
        </w:p>
        <w:p>
          <w:pPr>
            <w:pStyle w:val="TOC1"/>
            <w:tabs>
              <w:tab w:pos="10303" w:val="right" w:leader="dot"/>
            </w:tabs>
            <w:spacing w:before="99"/>
          </w:pPr>
          <w:hyperlink w:history="true" w:anchor="_bookmark22">
            <w:r>
              <w:rPr/>
              <w:t>Art.7 – Affiliazione:</w:t>
            </w:r>
            <w:r>
              <w:rPr>
                <w:spacing w:val="-2"/>
              </w:rPr>
              <w:t> </w:t>
            </w:r>
            <w:r>
              <w:rPr/>
              <w:t>rinnovo</w:t>
            </w:r>
            <w:r>
              <w:rPr>
                <w:spacing w:val="-1"/>
              </w:rPr>
              <w:t> </w:t>
            </w:r>
            <w:r>
              <w:rPr/>
              <w:t>annuale</w:t>
              <w:tab/>
              <w:t>8</w:t>
            </w:r>
          </w:hyperlink>
        </w:p>
        <w:p>
          <w:pPr>
            <w:pStyle w:val="TOC1"/>
            <w:tabs>
              <w:tab w:pos="10303" w:val="right" w:leader="dot"/>
            </w:tabs>
          </w:pPr>
          <w:hyperlink w:history="true" w:anchor="_bookmark23">
            <w:r>
              <w:rPr/>
              <w:t>Art.8 – Affiliazione:</w:t>
            </w:r>
            <w:r>
              <w:rPr>
                <w:spacing w:val="-2"/>
              </w:rPr>
              <w:t> </w:t>
            </w:r>
            <w:r>
              <w:rPr/>
              <w:t>quota</w:t>
            </w:r>
            <w:r>
              <w:rPr>
                <w:spacing w:val="1"/>
              </w:rPr>
              <w:t> </w:t>
            </w:r>
            <w:r>
              <w:rPr/>
              <w:t>annuale</w:t>
              <w:tab/>
              <w:t>9</w:t>
            </w:r>
          </w:hyperlink>
        </w:p>
        <w:p>
          <w:pPr>
            <w:pStyle w:val="TOC1"/>
            <w:tabs>
              <w:tab w:pos="10303" w:val="right" w:leader="dot"/>
            </w:tabs>
            <w:spacing w:before="99"/>
          </w:pPr>
          <w:hyperlink w:history="true" w:anchor="_bookmark24">
            <w:r>
              <w:rPr/>
              <w:t>Art.9 – Modificazioni nelle strutture</w:t>
            </w:r>
            <w:r>
              <w:rPr>
                <w:spacing w:val="-2"/>
              </w:rPr>
              <w:t> </w:t>
            </w:r>
            <w:r>
              <w:rPr/>
              <w:t>degli</w:t>
            </w:r>
            <w:r>
              <w:rPr>
                <w:spacing w:val="1"/>
              </w:rPr>
              <w:t> </w:t>
            </w:r>
            <w:r>
              <w:rPr/>
              <w:t>associati</w:t>
              <w:tab/>
              <w:t>9</w:t>
            </w:r>
          </w:hyperlink>
        </w:p>
        <w:p>
          <w:pPr>
            <w:pStyle w:val="TOC1"/>
            <w:tabs>
              <w:tab w:pos="10301" w:val="right" w:leader="dot"/>
            </w:tabs>
          </w:pPr>
          <w:hyperlink w:history="true" w:anchor="_bookmark25">
            <w:r>
              <w:rPr/>
              <w:t>Art.10 – Trasferimento della</w:t>
            </w:r>
            <w:r>
              <w:rPr>
                <w:spacing w:val="-2"/>
              </w:rPr>
              <w:t> </w:t>
            </w:r>
            <w:r>
              <w:rPr/>
              <w:t>sede: effetti</w:t>
              <w:tab/>
              <w:t>10</w:t>
            </w:r>
          </w:hyperlink>
        </w:p>
        <w:p>
          <w:pPr>
            <w:pStyle w:val="TOC1"/>
            <w:tabs>
              <w:tab w:pos="10301" w:val="right" w:leader="dot"/>
            </w:tabs>
            <w:spacing w:before="99"/>
          </w:pPr>
          <w:hyperlink w:history="true" w:anchor="_bookmark26">
            <w:r>
              <w:rPr/>
              <w:t>Art.11 - Assorbimento: nozione,</w:t>
            </w:r>
            <w:r>
              <w:rPr>
                <w:spacing w:val="-3"/>
              </w:rPr>
              <w:t> </w:t>
            </w:r>
            <w:r>
              <w:rPr/>
              <w:t>requisiti,</w:t>
            </w:r>
            <w:r>
              <w:rPr>
                <w:spacing w:val="-1"/>
              </w:rPr>
              <w:t> </w:t>
            </w:r>
            <w:r>
              <w:rPr/>
              <w:t>procedimento</w:t>
              <w:tab/>
              <w:t>10</w:t>
            </w:r>
          </w:hyperlink>
        </w:p>
        <w:p>
          <w:pPr>
            <w:pStyle w:val="TOC1"/>
            <w:tabs>
              <w:tab w:pos="10301" w:val="right" w:leader="dot"/>
            </w:tabs>
          </w:pPr>
          <w:hyperlink w:history="true" w:anchor="_bookmark27">
            <w:r>
              <w:rPr/>
              <w:t>Art.12 –</w:t>
            </w:r>
            <w:r>
              <w:rPr>
                <w:spacing w:val="-1"/>
              </w:rPr>
              <w:t> </w:t>
            </w:r>
            <w:r>
              <w:rPr/>
              <w:t>Assorbimento: effetti</w:t>
              <w:tab/>
              <w:t>11</w:t>
            </w:r>
          </w:hyperlink>
        </w:p>
        <w:p>
          <w:pPr>
            <w:pStyle w:val="TOC1"/>
            <w:tabs>
              <w:tab w:pos="10301" w:val="right" w:leader="dot"/>
            </w:tabs>
            <w:spacing w:before="99"/>
          </w:pPr>
          <w:r>
            <w:rPr/>
            <w:pict>
              <v:shape style="position:absolute;margin-left:39.280704pt;margin-top:12.043889pt;width:15.45pt;height:114.05pt;mso-position-horizontal-relative:page;mso-position-vertical-relative:paragraph;z-index:25176985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hyperlink w:history="true" w:anchor="_bookmark28">
            <w:r>
              <w:rPr/>
              <w:t>Art.13 – Fusione: nozione,</w:t>
            </w:r>
            <w:r>
              <w:rPr>
                <w:spacing w:val="-3"/>
              </w:rPr>
              <w:t> </w:t>
            </w:r>
            <w:r>
              <w:rPr/>
              <w:t>requisiti,</w:t>
            </w:r>
            <w:r>
              <w:rPr>
                <w:spacing w:val="-1"/>
              </w:rPr>
              <w:t> </w:t>
            </w:r>
            <w:r>
              <w:rPr/>
              <w:t>procedimento</w:t>
              <w:tab/>
              <w:t>12</w:t>
            </w:r>
          </w:hyperlink>
        </w:p>
        <w:p>
          <w:pPr>
            <w:pStyle w:val="TOC1"/>
            <w:tabs>
              <w:tab w:pos="10301" w:val="right" w:leader="dot"/>
            </w:tabs>
          </w:pPr>
          <w:hyperlink w:history="true" w:anchor="_bookmark29">
            <w:r>
              <w:rPr/>
              <w:t>Art.14 –</w:t>
            </w:r>
            <w:r>
              <w:rPr>
                <w:spacing w:val="-1"/>
              </w:rPr>
              <w:t> </w:t>
            </w:r>
            <w:r>
              <w:rPr/>
              <w:t>Fusione:</w:t>
            </w:r>
            <w:r>
              <w:rPr>
                <w:spacing w:val="2"/>
              </w:rPr>
              <w:t> </w:t>
            </w:r>
            <w:r>
              <w:rPr/>
              <w:t>effetti</w:t>
              <w:tab/>
              <w:t>12</w:t>
            </w:r>
          </w:hyperlink>
        </w:p>
        <w:p>
          <w:pPr>
            <w:pStyle w:val="TOC1"/>
            <w:tabs>
              <w:tab w:pos="10301" w:val="right" w:leader="dot"/>
            </w:tabs>
            <w:spacing w:before="99"/>
          </w:pPr>
          <w:hyperlink w:history="true" w:anchor="_bookmark30">
            <w:r>
              <w:rPr/>
              <w:t>Art.15 – Trasferimento del diritto sportivo: nozione,</w:t>
            </w:r>
            <w:r>
              <w:rPr>
                <w:spacing w:val="-5"/>
              </w:rPr>
              <w:t> </w:t>
            </w:r>
            <w:r>
              <w:rPr/>
              <w:t>requisiti, procedimento</w:t>
              <w:tab/>
              <w:t>13</w:t>
            </w:r>
          </w:hyperlink>
        </w:p>
        <w:p>
          <w:pPr>
            <w:pStyle w:val="TOC1"/>
            <w:tabs>
              <w:tab w:pos="10301" w:val="right" w:leader="dot"/>
            </w:tabs>
          </w:pPr>
          <w:hyperlink w:history="true" w:anchor="_bookmark31">
            <w:r>
              <w:rPr/>
              <w:t>Art.16 – Trasferimento del diritto</w:t>
            </w:r>
            <w:r>
              <w:rPr>
                <w:spacing w:val="-3"/>
              </w:rPr>
              <w:t> </w:t>
            </w:r>
            <w:r>
              <w:rPr/>
              <w:t>sportivo:</w:t>
            </w:r>
            <w:r>
              <w:rPr>
                <w:spacing w:val="2"/>
              </w:rPr>
              <w:t> </w:t>
            </w:r>
            <w:r>
              <w:rPr/>
              <w:t>effetti</w:t>
              <w:tab/>
              <w:t>15</w:t>
            </w:r>
          </w:hyperlink>
        </w:p>
        <w:p>
          <w:pPr>
            <w:pStyle w:val="TOC1"/>
            <w:tabs>
              <w:tab w:pos="10301" w:val="right" w:leader="dot"/>
            </w:tabs>
            <w:spacing w:before="99"/>
          </w:pPr>
          <w:hyperlink w:history="true" w:anchor="_bookmark32">
            <w:r>
              <w:rPr/>
              <w:t>Art.17 – Il tesseramento</w:t>
            </w:r>
            <w:r>
              <w:rPr>
                <w:spacing w:val="-2"/>
              </w:rPr>
              <w:t> </w:t>
            </w:r>
            <w:r>
              <w:rPr/>
              <w:t>alla</w:t>
            </w:r>
            <w:r>
              <w:rPr>
                <w:spacing w:val="-1"/>
              </w:rPr>
              <w:t> </w:t>
            </w:r>
            <w:r>
              <w:rPr/>
              <w:t>FIPAV</w:t>
              <w:tab/>
              <w:t>17</w:t>
            </w:r>
          </w:hyperlink>
        </w:p>
        <w:p>
          <w:pPr>
            <w:pStyle w:val="TOC1"/>
            <w:tabs>
              <w:tab w:pos="10301" w:val="right" w:leader="dot"/>
            </w:tabs>
          </w:pPr>
          <w:hyperlink w:history="true" w:anchor="_bookmark33">
            <w:r>
              <w:rPr/>
              <w:t>Art.18 –</w:t>
            </w:r>
            <w:r>
              <w:rPr>
                <w:spacing w:val="-1"/>
              </w:rPr>
              <w:t> </w:t>
            </w:r>
            <w:r>
              <w:rPr/>
              <w:t>Tesseramento: effetti</w:t>
              <w:tab/>
              <w:t>18</w:t>
            </w:r>
          </w:hyperlink>
        </w:p>
        <w:p>
          <w:pPr>
            <w:pStyle w:val="TOC1"/>
            <w:tabs>
              <w:tab w:pos="10301" w:val="right" w:leader="dot"/>
            </w:tabs>
            <w:spacing w:before="99"/>
          </w:pPr>
          <w:hyperlink w:history="true" w:anchor="_bookmark34">
            <w:r>
              <w:rPr/>
              <w:t>Art.19 – Tesseramento degli</w:t>
            </w:r>
            <w:r>
              <w:rPr>
                <w:spacing w:val="-2"/>
              </w:rPr>
              <w:t> </w:t>
            </w:r>
            <w:r>
              <w:rPr/>
              <w:t>atleti: nozioni</w:t>
              <w:tab/>
              <w:t>19</w:t>
            </w:r>
          </w:hyperlink>
        </w:p>
        <w:p>
          <w:pPr>
            <w:pStyle w:val="TOC1"/>
            <w:tabs>
              <w:tab w:pos="10301" w:val="right" w:leader="dot"/>
            </w:tabs>
            <w:spacing w:before="102"/>
          </w:pPr>
          <w:hyperlink w:history="true" w:anchor="_bookmark35">
            <w:r>
              <w:rPr/>
              <w:t>Art.20 – Tesseramento degli atleti:</w:t>
            </w:r>
            <w:r>
              <w:rPr>
                <w:spacing w:val="-3"/>
              </w:rPr>
              <w:t> </w:t>
            </w:r>
            <w:r>
              <w:rPr/>
              <w:t>norme</w:t>
            </w:r>
            <w:r>
              <w:rPr>
                <w:spacing w:val="2"/>
              </w:rPr>
              <w:t> </w:t>
            </w:r>
            <w:r>
              <w:rPr/>
              <w:t>generali</w:t>
              <w:tab/>
              <w:t>20</w:t>
            </w:r>
          </w:hyperlink>
        </w:p>
        <w:p>
          <w:pPr>
            <w:pStyle w:val="TOC1"/>
            <w:tabs>
              <w:tab w:pos="10301" w:val="right" w:leader="dot"/>
            </w:tabs>
            <w:spacing w:before="98"/>
          </w:pPr>
          <w:r>
            <w:rPr/>
            <w:pict>
              <v:shape style="position:absolute;margin-left:39.280712pt;margin-top:11.325872pt;width:15.45pt;height:167.95pt;mso-position-horizontal-relative:page;mso-position-vertical-relative:paragraph;z-index:25176883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hyperlink w:history="true" w:anchor="_bookmark36">
            <w:r>
              <w:rPr/>
              <w:t>Art.21 – Tesseramento degli</w:t>
            </w:r>
            <w:r>
              <w:rPr>
                <w:spacing w:val="-2"/>
              </w:rPr>
              <w:t> </w:t>
            </w:r>
            <w:r>
              <w:rPr/>
              <w:t>atleti: effetti</w:t>
              <w:tab/>
              <w:t>20</w:t>
            </w:r>
          </w:hyperlink>
        </w:p>
        <w:p>
          <w:pPr>
            <w:pStyle w:val="TOC1"/>
            <w:tabs>
              <w:tab w:pos="10301" w:val="right" w:leader="dot"/>
            </w:tabs>
            <w:spacing w:before="102"/>
          </w:pPr>
          <w:hyperlink w:history="true" w:anchor="_bookmark37">
            <w:r>
              <w:rPr/>
              <w:t>Art.22 – Tesseramento degli atleti: limiti di partecipazione</w:t>
            </w:r>
            <w:r>
              <w:rPr>
                <w:spacing w:val="-5"/>
              </w:rPr>
              <w:t> </w:t>
            </w:r>
            <w:r>
              <w:rPr/>
              <w:t>ai campionati</w:t>
              <w:tab/>
              <w:t>21</w:t>
            </w:r>
          </w:hyperlink>
        </w:p>
        <w:p>
          <w:pPr>
            <w:pStyle w:val="TOC1"/>
            <w:tabs>
              <w:tab w:pos="10301" w:val="right" w:leader="dot"/>
            </w:tabs>
            <w:spacing w:before="98"/>
          </w:pPr>
          <w:hyperlink w:history="true" w:anchor="_bookmark38">
            <w:r>
              <w:rPr/>
              <w:t>Art.23 – Tesseramento degli atleti: domanda</w:t>
            </w:r>
            <w:r>
              <w:rPr>
                <w:spacing w:val="-2"/>
              </w:rPr>
              <w:t> </w:t>
            </w:r>
            <w:r>
              <w:rPr/>
              <w:t>e</w:t>
            </w:r>
            <w:r>
              <w:rPr>
                <w:spacing w:val="-1"/>
              </w:rPr>
              <w:t> </w:t>
            </w:r>
            <w:r>
              <w:rPr/>
              <w:t>forme</w:t>
              <w:tab/>
              <w:t>21</w:t>
            </w:r>
          </w:hyperlink>
        </w:p>
        <w:p>
          <w:pPr>
            <w:pStyle w:val="TOC1"/>
            <w:tabs>
              <w:tab w:pos="10301" w:val="right" w:leader="dot"/>
            </w:tabs>
            <w:spacing w:before="102"/>
          </w:pPr>
          <w:hyperlink w:history="true" w:anchor="_bookmark39">
            <w:r>
              <w:rPr/>
              <w:t>Art.24 – Tesseramento degli atleti: omologazione,</w:t>
            </w:r>
            <w:r>
              <w:rPr>
                <w:spacing w:val="-5"/>
              </w:rPr>
              <w:t> </w:t>
            </w:r>
            <w:r>
              <w:rPr/>
              <w:t>nozione,</w:t>
            </w:r>
            <w:r>
              <w:rPr>
                <w:spacing w:val="-2"/>
              </w:rPr>
              <w:t> </w:t>
            </w:r>
            <w:r>
              <w:rPr/>
              <w:t>competenza.</w:t>
              <w:tab/>
              <w:t>22</w:t>
            </w:r>
          </w:hyperlink>
        </w:p>
        <w:p>
          <w:pPr>
            <w:pStyle w:val="TOC1"/>
            <w:tabs>
              <w:tab w:pos="10301" w:val="right" w:leader="dot"/>
            </w:tabs>
            <w:spacing w:before="98"/>
          </w:pPr>
          <w:hyperlink w:history="true" w:anchor="_bookmark40">
            <w:r>
              <w:rPr/>
              <w:t>Art.25 – Tesseramento degli atleti:</w:t>
            </w:r>
            <w:r>
              <w:rPr>
                <w:spacing w:val="-3"/>
              </w:rPr>
              <w:t> </w:t>
            </w:r>
            <w:r>
              <w:rPr/>
              <w:t>rigetto dell'omologazione.</w:t>
              <w:tab/>
              <w:t>22</w:t>
            </w:r>
          </w:hyperlink>
        </w:p>
        <w:p>
          <w:pPr>
            <w:pStyle w:val="TOC1"/>
            <w:tabs>
              <w:tab w:pos="10301" w:val="right" w:leader="dot"/>
            </w:tabs>
            <w:spacing w:before="102"/>
          </w:pPr>
          <w:hyperlink w:history="true" w:anchor="_bookmark41">
            <w:r>
              <w:rPr/>
              <w:t>Art.26 – Revoca e</w:t>
            </w:r>
            <w:r>
              <w:rPr>
                <w:spacing w:val="-1"/>
              </w:rPr>
              <w:t> </w:t>
            </w:r>
            <w:r>
              <w:rPr/>
              <w:t>sospensione</w:t>
            </w:r>
            <w:r>
              <w:rPr>
                <w:spacing w:val="-1"/>
              </w:rPr>
              <w:t> </w:t>
            </w:r>
            <w:r>
              <w:rPr/>
              <w:t>dell'omologazione</w:t>
              <w:tab/>
              <w:t>22</w:t>
            </w:r>
          </w:hyperlink>
        </w:p>
        <w:p>
          <w:pPr>
            <w:pStyle w:val="TOC1"/>
            <w:tabs>
              <w:tab w:pos="10301" w:val="right" w:leader="dot"/>
            </w:tabs>
            <w:spacing w:before="98"/>
          </w:pPr>
          <w:hyperlink w:history="true" w:anchor="_bookmark42">
            <w:r>
              <w:rPr/>
              <w:t>Art.27 – Revoca dell'omologazione:</w:t>
            </w:r>
            <w:r>
              <w:rPr>
                <w:spacing w:val="-1"/>
              </w:rPr>
              <w:t> </w:t>
            </w:r>
            <w:r>
              <w:rPr/>
              <w:t>sanzioni</w:t>
              <w:tab/>
              <w:t>23</w:t>
            </w:r>
          </w:hyperlink>
        </w:p>
        <w:p>
          <w:pPr>
            <w:pStyle w:val="TOC1"/>
            <w:tabs>
              <w:tab w:pos="10301" w:val="right" w:leader="dot"/>
            </w:tabs>
            <w:spacing w:before="102"/>
          </w:pPr>
          <w:hyperlink w:history="true" w:anchor="_bookmark43">
            <w:r>
              <w:rPr/>
              <w:t>Art.28 – Rinnovo</w:t>
            </w:r>
            <w:r>
              <w:rPr>
                <w:spacing w:val="-2"/>
              </w:rPr>
              <w:t> </w:t>
            </w:r>
            <w:r>
              <w:rPr/>
              <w:t>del</w:t>
            </w:r>
            <w:r>
              <w:rPr>
                <w:spacing w:val="-1"/>
              </w:rPr>
              <w:t> </w:t>
            </w:r>
            <w:r>
              <w:rPr/>
              <w:t>tesseramento</w:t>
              <w:tab/>
              <w:t>23</w:t>
            </w:r>
          </w:hyperlink>
        </w:p>
        <w:p>
          <w:pPr>
            <w:pStyle w:val="TOC1"/>
            <w:tabs>
              <w:tab w:pos="10301" w:val="right" w:leader="dot"/>
            </w:tabs>
            <w:spacing w:before="99"/>
          </w:pPr>
          <w:hyperlink w:history="true" w:anchor="_bookmark44">
            <w:r>
              <w:rPr/>
              <w:t>Art.29 – Tesseramento in caso di</w:t>
            </w:r>
            <w:r>
              <w:rPr>
                <w:spacing w:val="-2"/>
              </w:rPr>
              <w:t> </w:t>
            </w:r>
            <w:r>
              <w:rPr/>
              <w:t>lavoro sportivo</w:t>
              <w:tab/>
              <w:t>23</w:t>
            </w:r>
          </w:hyperlink>
        </w:p>
        <w:p>
          <w:pPr>
            <w:pStyle w:val="TOC1"/>
            <w:tabs>
              <w:tab w:pos="10301" w:val="right" w:leader="dot"/>
            </w:tabs>
          </w:pPr>
          <w:hyperlink w:history="true" w:anchor="_bookmark45">
            <w:r>
              <w:rPr/>
              <w:t>Art.30 – Divieto di</w:t>
            </w:r>
            <w:r>
              <w:rPr>
                <w:spacing w:val="-2"/>
              </w:rPr>
              <w:t> </w:t>
            </w:r>
            <w:r>
              <w:rPr/>
              <w:t>più</w:t>
            </w:r>
            <w:r>
              <w:rPr>
                <w:spacing w:val="-1"/>
              </w:rPr>
              <w:t> </w:t>
            </w:r>
            <w:r>
              <w:rPr/>
              <w:t>tesseramenti</w:t>
              <w:tab/>
              <w:t>24</w:t>
            </w:r>
          </w:hyperlink>
        </w:p>
        <w:p>
          <w:pPr>
            <w:pStyle w:val="TOC1"/>
            <w:tabs>
              <w:tab w:pos="10301" w:val="right" w:leader="dot"/>
            </w:tabs>
            <w:spacing w:before="99"/>
          </w:pPr>
          <w:hyperlink w:history="true" w:anchor="_bookmark46">
            <w:r>
              <w:rPr/>
              <w:t>Art.31 – Cause di scioglimento del</w:t>
            </w:r>
            <w:r>
              <w:rPr>
                <w:spacing w:val="-2"/>
              </w:rPr>
              <w:t> </w:t>
            </w:r>
            <w:r>
              <w:rPr/>
              <w:t>tesseramento</w:t>
              <w:tab/>
              <w:t>25</w:t>
            </w:r>
          </w:hyperlink>
        </w:p>
        <w:p>
          <w:pPr>
            <w:pStyle w:val="TOC1"/>
            <w:tabs>
              <w:tab w:pos="10301" w:val="right" w:leader="dot"/>
            </w:tabs>
          </w:pPr>
          <w:hyperlink w:history="true" w:anchor="_bookmark47">
            <w:r>
              <w:rPr/>
              <w:t>Art.32 – Scioglimento del Tesseramento per</w:t>
            </w:r>
            <w:r>
              <w:rPr>
                <w:spacing w:val="-2"/>
              </w:rPr>
              <w:t> </w:t>
            </w:r>
            <w:r>
              <w:rPr/>
              <w:t>giusta</w:t>
            </w:r>
            <w:r>
              <w:rPr>
                <w:spacing w:val="1"/>
              </w:rPr>
              <w:t> </w:t>
            </w:r>
            <w:r>
              <w:rPr/>
              <w:t>causa</w:t>
              <w:tab/>
              <w:t>26</w:t>
            </w:r>
          </w:hyperlink>
        </w:p>
        <w:p>
          <w:pPr>
            <w:pStyle w:val="TOC1"/>
            <w:tabs>
              <w:tab w:pos="10301" w:val="right" w:leader="dot"/>
            </w:tabs>
            <w:spacing w:before="99"/>
          </w:pPr>
          <w:hyperlink w:history="true" w:anchor="_bookmark48">
            <w:r>
              <w:rPr/>
              <w:t>Art.33 – Scioglimento del Tesseramento per</w:t>
            </w:r>
            <w:r>
              <w:rPr>
                <w:spacing w:val="-2"/>
              </w:rPr>
              <w:t> </w:t>
            </w:r>
            <w:r>
              <w:rPr/>
              <w:t>nulla</w:t>
            </w:r>
            <w:r>
              <w:rPr>
                <w:spacing w:val="-1"/>
              </w:rPr>
              <w:t> </w:t>
            </w:r>
            <w:r>
              <w:rPr/>
              <w:t>osta</w:t>
              <w:tab/>
              <w:t>26</w:t>
            </w:r>
          </w:hyperlink>
        </w:p>
        <w:p>
          <w:pPr>
            <w:pStyle w:val="TOC1"/>
            <w:tabs>
              <w:tab w:pos="10301" w:val="right" w:leader="dot"/>
            </w:tabs>
          </w:pPr>
          <w:hyperlink w:history="true" w:anchor="_bookmark49">
            <w:r>
              <w:rPr/>
              <w:t>Art.34 – Tesseramento atleti utilizzabili nei campionati</w:t>
            </w:r>
            <w:r>
              <w:rPr>
                <w:spacing w:val="-5"/>
              </w:rPr>
              <w:t> </w:t>
            </w:r>
            <w:r>
              <w:rPr/>
              <w:t>di</w:t>
            </w:r>
            <w:r>
              <w:rPr>
                <w:spacing w:val="-1"/>
              </w:rPr>
              <w:t> </w:t>
            </w:r>
            <w:r>
              <w:rPr/>
              <w:t>categoria</w:t>
              <w:tab/>
              <w:t>27</w:t>
            </w:r>
          </w:hyperlink>
        </w:p>
      </w:sdtContent>
    </w:sdt>
    <w:p>
      <w:pPr>
        <w:pStyle w:val="BodyText"/>
        <w:spacing w:before="3"/>
        <w:rPr>
          <w:b/>
        </w:rPr>
      </w:pPr>
      <w:r>
        <w:rPr/>
        <w:pict>
          <v:shape style="position:absolute;margin-left:44.279999pt;margin-top:15.161977pt;width:6.05pt;height:10pt;mso-position-horizontal-relative:page;mso-position-vertical-relative:paragraph;z-index:-251549696;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w w:val="99"/>
                      <w:sz w:val="20"/>
                    </w:rPr>
                    <w:t>2</w:t>
                  </w:r>
                </w:p>
              </w:txbxContent>
            </v:textbox>
            <w10:wrap type="topAndBottom"/>
          </v:shape>
        </w:pict>
      </w:r>
    </w:p>
    <w:p>
      <w:pPr>
        <w:spacing w:after="0"/>
        <w:sectPr>
          <w:pgSz w:w="11910" w:h="16840"/>
          <w:pgMar w:top="0" w:bottom="0" w:left="460" w:right="180"/>
        </w:sectPr>
      </w:pPr>
    </w:p>
    <w:p>
      <w:pPr>
        <w:pStyle w:val="BodyText"/>
        <w:rPr>
          <w:b/>
          <w:sz w:val="20"/>
        </w:rPr>
      </w:pPr>
      <w:r>
        <w:rPr/>
        <w:pict>
          <v:group style="position:absolute;margin-left:0pt;margin-top:.251183pt;width:103.35pt;height:841.7pt;mso-position-horizontal-relative:page;mso-position-vertical-relative:page;z-index:-275777536" coordorigin="0,5" coordsize="2067,16834">
            <v:shape style="position:absolute;left:581;top:5;width:708;height:16834" coordorigin="582,5" coordsize="708,16834" path="m763,5l582,5,582,16838,763,16838,763,5m1290,5l1103,5,1103,16838,1290,16838,1290,5e" filled="true" fillcolor="#163e77" stroked="false">
              <v:path arrowok="t"/>
              <v:fill type="solid"/>
            </v:shape>
            <v:rect style="position:absolute;left:763;top:5;width:340;height:16834" filled="true" fillcolor="#0364ad" stroked="false">
              <v:fill type="solid"/>
            </v:rect>
            <v:shape style="position:absolute;left:0;top:322;width:2067;height:2267" coordorigin="0,322" coordsize="2067,2267" path="m934,322l859,325,786,332,714,344,644,360,575,380,509,405,444,433,382,466,322,502,264,541,209,584,157,630,108,679,62,732,19,786,0,814,0,2098,62,2180,108,2232,157,2282,209,2328,264,2371,322,2410,382,2446,444,2479,509,2507,575,2532,644,2552,714,2568,786,2580,859,2587,934,2589,1008,2587,1081,2580,1153,2568,1223,2552,1292,2532,1358,2507,1423,2479,1485,2446,1545,2410,1603,2371,1658,2328,1710,2282,1759,2232,1805,2180,1848,2125,1888,2068,1924,2008,1956,1945,1985,1881,2009,1814,2030,1746,2046,1676,2057,1604,2065,1531,2067,1456,2065,1381,2057,1308,2046,1236,2030,1166,2009,1098,1985,1031,1956,966,1924,904,1888,844,1848,786,1805,732,1759,679,1710,630,1658,584,1603,541,1545,502,1485,466,1423,433,1358,405,1292,380,1223,360,1153,344,1081,332,1008,325,934,322xe" filled="true" fillcolor="#ffffff" stroked="false">
              <v:path arrowok="t"/>
              <v:fill type="solid"/>
            </v:shape>
            <v:shape style="position:absolute;left:190;top:473;width:1494;height:1997" type="#_x0000_t75" stroked="false">
              <v:imagedata r:id="rId12" o:title=""/>
            </v:shape>
            <w10:wrap type="none"/>
          </v:group>
        </w:pic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tabs>
          <w:tab w:pos="10080" w:val="left" w:leader="dot"/>
        </w:tabs>
        <w:spacing w:before="233"/>
        <w:ind w:left="1354" w:right="0" w:firstLine="0"/>
        <w:jc w:val="left"/>
        <w:rPr>
          <w:b/>
          <w:sz w:val="20"/>
        </w:rPr>
      </w:pPr>
      <w:hyperlink w:history="true" w:anchor="_bookmark50">
        <w:r>
          <w:rPr>
            <w:b/>
            <w:sz w:val="20"/>
          </w:rPr>
          <w:t>Art.35</w:t>
        </w:r>
        <w:r>
          <w:rPr>
            <w:b/>
            <w:spacing w:val="-3"/>
            <w:sz w:val="20"/>
          </w:rPr>
          <w:t> </w:t>
        </w:r>
        <w:r>
          <w:rPr>
            <w:b/>
            <w:sz w:val="20"/>
          </w:rPr>
          <w:t>–</w:t>
        </w:r>
        <w:r>
          <w:rPr>
            <w:b/>
            <w:spacing w:val="-5"/>
            <w:sz w:val="20"/>
          </w:rPr>
          <w:t> </w:t>
        </w:r>
        <w:r>
          <w:rPr>
            <w:b/>
            <w:sz w:val="20"/>
          </w:rPr>
          <w:t>Tesseramento</w:t>
        </w:r>
        <w:r>
          <w:rPr>
            <w:b/>
            <w:spacing w:val="-4"/>
            <w:sz w:val="20"/>
          </w:rPr>
          <w:t> </w:t>
        </w:r>
        <w:r>
          <w:rPr>
            <w:b/>
            <w:sz w:val="20"/>
          </w:rPr>
          <w:t>di</w:t>
        </w:r>
        <w:r>
          <w:rPr>
            <w:b/>
            <w:spacing w:val="-1"/>
            <w:sz w:val="20"/>
          </w:rPr>
          <w:t> </w:t>
        </w:r>
        <w:r>
          <w:rPr>
            <w:b/>
            <w:sz w:val="20"/>
          </w:rPr>
          <w:t>cittadini</w:t>
        </w:r>
        <w:r>
          <w:rPr>
            <w:b/>
            <w:spacing w:val="-5"/>
            <w:sz w:val="20"/>
          </w:rPr>
          <w:t> </w:t>
        </w:r>
        <w:r>
          <w:rPr>
            <w:b/>
            <w:sz w:val="20"/>
          </w:rPr>
          <w:t>stranieri</w:t>
        </w:r>
        <w:r>
          <w:rPr>
            <w:b/>
            <w:spacing w:val="-5"/>
            <w:sz w:val="20"/>
          </w:rPr>
          <w:t> </w:t>
        </w:r>
        <w:r>
          <w:rPr>
            <w:b/>
            <w:sz w:val="20"/>
          </w:rPr>
          <w:t>come</w:t>
        </w:r>
        <w:r>
          <w:rPr>
            <w:b/>
            <w:spacing w:val="-2"/>
            <w:sz w:val="20"/>
          </w:rPr>
          <w:t> </w:t>
        </w:r>
        <w:r>
          <w:rPr>
            <w:b/>
            <w:sz w:val="20"/>
          </w:rPr>
          <w:t>“atleti</w:t>
        </w:r>
        <w:r>
          <w:rPr>
            <w:b/>
            <w:spacing w:val="-4"/>
            <w:sz w:val="20"/>
          </w:rPr>
          <w:t> </w:t>
        </w:r>
        <w:r>
          <w:rPr>
            <w:b/>
            <w:sz w:val="20"/>
          </w:rPr>
          <w:t>di</w:t>
        </w:r>
        <w:r>
          <w:rPr>
            <w:b/>
            <w:spacing w:val="-5"/>
            <w:sz w:val="20"/>
          </w:rPr>
          <w:t> </w:t>
        </w:r>
        <w:r>
          <w:rPr>
            <w:b/>
            <w:sz w:val="20"/>
          </w:rPr>
          <w:t>federazione</w:t>
        </w:r>
        <w:r>
          <w:rPr>
            <w:b/>
            <w:spacing w:val="-4"/>
            <w:sz w:val="20"/>
          </w:rPr>
          <w:t> </w:t>
        </w:r>
        <w:r>
          <w:rPr>
            <w:b/>
            <w:sz w:val="20"/>
          </w:rPr>
          <w:t>di</w:t>
        </w:r>
        <w:r>
          <w:rPr>
            <w:b/>
            <w:spacing w:val="-5"/>
            <w:sz w:val="20"/>
          </w:rPr>
          <w:t> </w:t>
        </w:r>
        <w:r>
          <w:rPr>
            <w:b/>
            <w:sz w:val="20"/>
          </w:rPr>
          <w:t>origine</w:t>
        </w:r>
        <w:r>
          <w:rPr>
            <w:b/>
            <w:spacing w:val="-5"/>
            <w:sz w:val="20"/>
          </w:rPr>
          <w:t> </w:t>
        </w:r>
        <w:r>
          <w:rPr>
            <w:b/>
            <w:sz w:val="20"/>
          </w:rPr>
          <w:t>italiana”</w:t>
          <w:tab/>
          <w:t>28</w:t>
        </w:r>
      </w:hyperlink>
    </w:p>
    <w:p>
      <w:pPr>
        <w:tabs>
          <w:tab w:pos="10080" w:val="left" w:leader="dot"/>
        </w:tabs>
        <w:spacing w:before="101"/>
        <w:ind w:left="1354" w:right="963" w:firstLine="0"/>
        <w:jc w:val="left"/>
        <w:rPr>
          <w:b/>
          <w:sz w:val="20"/>
        </w:rPr>
      </w:pPr>
      <w:hyperlink w:history="true" w:anchor="_bookmark51">
        <w:r>
          <w:rPr>
            <w:b/>
            <w:sz w:val="20"/>
          </w:rPr>
          <w:t>Art.36 – Tesseramento come “atleti di federazione straniera” di atleti provenienti da</w:t>
        </w:r>
      </w:hyperlink>
      <w:r>
        <w:rPr>
          <w:b/>
          <w:sz w:val="20"/>
        </w:rPr>
        <w:t> </w:t>
      </w:r>
      <w:hyperlink w:history="true" w:anchor="_bookmark51">
        <w:r>
          <w:rPr>
            <w:b/>
            <w:sz w:val="20"/>
          </w:rPr>
          <w:t>Federazione</w:t>
        </w:r>
        <w:r>
          <w:rPr>
            <w:b/>
            <w:spacing w:val="-1"/>
            <w:sz w:val="20"/>
          </w:rPr>
          <w:t> </w:t>
        </w:r>
        <w:r>
          <w:rPr>
            <w:b/>
            <w:sz w:val="20"/>
          </w:rPr>
          <w:t>straniera</w:t>
          <w:tab/>
        </w:r>
        <w:r>
          <w:rPr>
            <w:b/>
            <w:spacing w:val="-10"/>
            <w:sz w:val="20"/>
          </w:rPr>
          <w:t>28</w:t>
        </w:r>
      </w:hyperlink>
    </w:p>
    <w:p>
      <w:pPr>
        <w:tabs>
          <w:tab w:pos="10080" w:val="left" w:leader="dot"/>
        </w:tabs>
        <w:spacing w:before="99"/>
        <w:ind w:left="1354" w:right="0" w:firstLine="0"/>
        <w:jc w:val="left"/>
        <w:rPr>
          <w:b/>
          <w:sz w:val="20"/>
        </w:rPr>
      </w:pPr>
      <w:hyperlink w:history="true" w:anchor="_bookmark52">
        <w:r>
          <w:rPr>
            <w:b/>
            <w:sz w:val="20"/>
          </w:rPr>
          <w:t>Art.37 – Tesseramento “atleti di federazione</w:t>
        </w:r>
        <w:r>
          <w:rPr>
            <w:b/>
            <w:spacing w:val="-24"/>
            <w:sz w:val="20"/>
          </w:rPr>
          <w:t> </w:t>
        </w:r>
        <w:r>
          <w:rPr>
            <w:b/>
            <w:sz w:val="20"/>
          </w:rPr>
          <w:t>straniera”:</w:t>
        </w:r>
        <w:r>
          <w:rPr>
            <w:b/>
            <w:spacing w:val="-3"/>
            <w:sz w:val="20"/>
          </w:rPr>
          <w:t> </w:t>
        </w:r>
        <w:r>
          <w:rPr>
            <w:b/>
            <w:sz w:val="20"/>
          </w:rPr>
          <w:t>omologazione</w:t>
          <w:tab/>
          <w:t>29</w:t>
        </w:r>
      </w:hyperlink>
    </w:p>
    <w:p>
      <w:pPr>
        <w:tabs>
          <w:tab w:pos="10080" w:val="left" w:leader="dot"/>
        </w:tabs>
        <w:spacing w:before="101"/>
        <w:ind w:left="1354" w:right="0" w:firstLine="0"/>
        <w:jc w:val="left"/>
        <w:rPr>
          <w:b/>
          <w:sz w:val="20"/>
        </w:rPr>
      </w:pPr>
      <w:hyperlink w:history="true" w:anchor="_bookmark53">
        <w:r>
          <w:rPr>
            <w:b/>
            <w:sz w:val="20"/>
          </w:rPr>
          <w:t>Art.38 – Tesseramento “atleti di federazione straniera”: durata</w:t>
        </w:r>
        <w:r>
          <w:rPr>
            <w:b/>
            <w:spacing w:val="-28"/>
            <w:sz w:val="20"/>
          </w:rPr>
          <w:t> </w:t>
        </w:r>
        <w:r>
          <w:rPr>
            <w:b/>
            <w:sz w:val="20"/>
          </w:rPr>
          <w:t>ed</w:t>
        </w:r>
        <w:r>
          <w:rPr>
            <w:b/>
            <w:spacing w:val="-5"/>
            <w:sz w:val="20"/>
          </w:rPr>
          <w:t> </w:t>
        </w:r>
        <w:r>
          <w:rPr>
            <w:b/>
            <w:sz w:val="20"/>
          </w:rPr>
          <w:t>effetti</w:t>
          <w:tab/>
          <w:t>29</w:t>
        </w:r>
      </w:hyperlink>
    </w:p>
    <w:p>
      <w:pPr>
        <w:tabs>
          <w:tab w:pos="10080" w:val="left" w:leader="dot"/>
        </w:tabs>
        <w:spacing w:before="99"/>
        <w:ind w:left="1354" w:right="0" w:firstLine="0"/>
        <w:jc w:val="left"/>
        <w:rPr>
          <w:b/>
          <w:sz w:val="20"/>
        </w:rPr>
      </w:pPr>
      <w:hyperlink w:history="true" w:anchor="_bookmark54">
        <w:r>
          <w:rPr>
            <w:b/>
            <w:sz w:val="20"/>
          </w:rPr>
          <w:t>Art.39 – Trasferimento “atleti di federazione</w:t>
        </w:r>
        <w:r>
          <w:rPr>
            <w:b/>
            <w:spacing w:val="-21"/>
            <w:sz w:val="20"/>
          </w:rPr>
          <w:t> </w:t>
        </w:r>
        <w:r>
          <w:rPr>
            <w:b/>
            <w:sz w:val="20"/>
          </w:rPr>
          <w:t>straniera”:</w:t>
        </w:r>
        <w:r>
          <w:rPr>
            <w:b/>
            <w:spacing w:val="-3"/>
            <w:sz w:val="20"/>
          </w:rPr>
          <w:t> </w:t>
        </w:r>
        <w:r>
          <w:rPr>
            <w:b/>
            <w:sz w:val="20"/>
          </w:rPr>
          <w:t>divieto</w:t>
          <w:tab/>
          <w:t>30</w:t>
        </w:r>
      </w:hyperlink>
    </w:p>
    <w:p>
      <w:pPr>
        <w:tabs>
          <w:tab w:pos="10080" w:val="left" w:leader="dot"/>
        </w:tabs>
        <w:spacing w:before="101"/>
        <w:ind w:left="1354" w:right="0" w:firstLine="0"/>
        <w:jc w:val="left"/>
        <w:rPr>
          <w:b/>
          <w:sz w:val="20"/>
        </w:rPr>
      </w:pPr>
      <w:hyperlink w:history="true" w:anchor="_bookmark55">
        <w:r>
          <w:rPr>
            <w:b/>
            <w:sz w:val="20"/>
          </w:rPr>
          <w:t>Art.40 – Scioglimento del tesseramento degli “atleti di</w:t>
        </w:r>
        <w:r>
          <w:rPr>
            <w:b/>
            <w:spacing w:val="-32"/>
            <w:sz w:val="20"/>
          </w:rPr>
          <w:t> </w:t>
        </w:r>
        <w:r>
          <w:rPr>
            <w:b/>
            <w:sz w:val="20"/>
          </w:rPr>
          <w:t>federazione</w:t>
        </w:r>
        <w:r>
          <w:rPr>
            <w:b/>
            <w:spacing w:val="-5"/>
            <w:sz w:val="20"/>
          </w:rPr>
          <w:t> </w:t>
        </w:r>
        <w:r>
          <w:rPr>
            <w:b/>
            <w:sz w:val="20"/>
          </w:rPr>
          <w:t>straniera”</w:t>
          <w:tab/>
          <w:t>30</w:t>
        </w:r>
      </w:hyperlink>
    </w:p>
    <w:p>
      <w:pPr>
        <w:tabs>
          <w:tab w:pos="10080" w:val="left" w:leader="dot"/>
        </w:tabs>
        <w:spacing w:before="99"/>
        <w:ind w:left="1354" w:right="0" w:firstLine="0"/>
        <w:jc w:val="left"/>
        <w:rPr>
          <w:b/>
          <w:sz w:val="20"/>
        </w:rPr>
      </w:pPr>
      <w:hyperlink w:history="true" w:anchor="_bookmark56">
        <w:r>
          <w:rPr>
            <w:b/>
            <w:sz w:val="20"/>
          </w:rPr>
          <w:t>Art.41 – Cittadinanza sportiva degli atleti con doppia</w:t>
        </w:r>
        <w:r>
          <w:rPr>
            <w:b/>
            <w:spacing w:val="-14"/>
            <w:sz w:val="20"/>
          </w:rPr>
          <w:t> </w:t>
        </w:r>
        <w:r>
          <w:rPr>
            <w:b/>
            <w:sz w:val="20"/>
          </w:rPr>
          <w:t>cittadinanza</w:t>
        </w:r>
        <w:r>
          <w:rPr>
            <w:b/>
            <w:spacing w:val="-1"/>
            <w:sz w:val="20"/>
          </w:rPr>
          <w:t> </w:t>
        </w:r>
        <w:r>
          <w:rPr>
            <w:b/>
            <w:sz w:val="20"/>
          </w:rPr>
          <w:t>anagrafica</w:t>
          <w:tab/>
          <w:t>30</w:t>
        </w:r>
      </w:hyperlink>
    </w:p>
    <w:p>
      <w:pPr>
        <w:tabs>
          <w:tab w:pos="10080" w:val="left" w:leader="dot"/>
        </w:tabs>
        <w:spacing w:before="99"/>
        <w:ind w:left="1354" w:right="963" w:firstLine="0"/>
        <w:jc w:val="left"/>
        <w:rPr>
          <w:b/>
          <w:sz w:val="20"/>
        </w:rPr>
      </w:pPr>
      <w:r>
        <w:rPr/>
        <w:pict>
          <v:shape style="position:absolute;margin-left:39.280697pt;margin-top:12.241891pt;width:15.45pt;height:139.9pt;mso-position-horizontal-relative:page;mso-position-vertical-relative:paragraph;z-index:251776000" type="#_x0000_t202" filled="false" stroked="false">
            <v:textbox inset="0,0,0,0" style="layout-flow:vertical;mso-layout-flow-alt:bottom-to-top">
              <w:txbxContent>
                <w:p>
                  <w:pPr>
                    <w:spacing w:before="12"/>
                    <w:ind w:left="20" w:right="0" w:firstLine="0"/>
                    <w:jc w:val="left"/>
                    <w:rPr>
                      <w:b/>
                      <w:sz w:val="24"/>
                    </w:rPr>
                  </w:pPr>
                  <w:hyperlink w:history="true" w:anchor="_bookmark58">
                    <w:r>
                      <w:rPr>
                        <w:b/>
                        <w:color w:val="FFFFFF"/>
                        <w:sz w:val="24"/>
                      </w:rPr>
                      <w:t>P A L L A V</w:t>
                    </w:r>
                  </w:hyperlink>
                  <w:r>
                    <w:rPr>
                      <w:b/>
                      <w:color w:val="FFFFFF"/>
                      <w:sz w:val="24"/>
                    </w:rPr>
                    <w:t> O L O</w:t>
                  </w:r>
                </w:p>
              </w:txbxContent>
            </v:textbox>
            <w10:wrap type="none"/>
          </v:shape>
        </w:pict>
      </w:r>
      <w:hyperlink w:history="true" w:anchor="_bookmark57">
        <w:r>
          <w:rPr>
            <w:b/>
            <w:sz w:val="20"/>
          </w:rPr>
          <w:t>Art.42 – Passaggio dallo status di “atleta di federazione straniera” a quello di “atleta di</w:t>
        </w:r>
      </w:hyperlink>
      <w:r>
        <w:rPr>
          <w:b/>
          <w:sz w:val="20"/>
        </w:rPr>
        <w:t> </w:t>
      </w:r>
      <w:hyperlink w:history="true" w:anchor="_bookmark57">
        <w:r>
          <w:rPr>
            <w:b/>
            <w:sz w:val="20"/>
          </w:rPr>
          <w:t>federazione</w:t>
        </w:r>
        <w:r>
          <w:rPr>
            <w:b/>
            <w:spacing w:val="-7"/>
            <w:sz w:val="20"/>
          </w:rPr>
          <w:t> </w:t>
        </w:r>
        <w:r>
          <w:rPr>
            <w:b/>
            <w:sz w:val="20"/>
          </w:rPr>
          <w:t>italiana”</w:t>
          <w:tab/>
        </w:r>
        <w:r>
          <w:rPr>
            <w:b/>
            <w:spacing w:val="-10"/>
            <w:sz w:val="20"/>
          </w:rPr>
          <w:t>30</w:t>
        </w:r>
      </w:hyperlink>
    </w:p>
    <w:p>
      <w:pPr>
        <w:tabs>
          <w:tab w:pos="10080" w:val="left" w:leader="dot"/>
        </w:tabs>
        <w:spacing w:before="102"/>
        <w:ind w:left="1354" w:right="0" w:firstLine="0"/>
        <w:jc w:val="left"/>
        <w:rPr>
          <w:b/>
          <w:sz w:val="20"/>
        </w:rPr>
      </w:pPr>
      <w:hyperlink w:history="true" w:anchor="_bookmark58">
        <w:r>
          <w:rPr>
            <w:b/>
            <w:sz w:val="20"/>
          </w:rPr>
          <w:t>Art.43 – Trasferimento di atleti italiani a</w:t>
        </w:r>
        <w:r>
          <w:rPr>
            <w:b/>
            <w:spacing w:val="-12"/>
            <w:sz w:val="20"/>
          </w:rPr>
          <w:t> </w:t>
        </w:r>
        <w:r>
          <w:rPr>
            <w:b/>
            <w:sz w:val="20"/>
          </w:rPr>
          <w:t>Federazione</w:t>
        </w:r>
        <w:r>
          <w:rPr>
            <w:b/>
            <w:spacing w:val="-2"/>
            <w:sz w:val="20"/>
          </w:rPr>
          <w:t> </w:t>
        </w:r>
        <w:r>
          <w:rPr>
            <w:b/>
            <w:sz w:val="20"/>
          </w:rPr>
          <w:t>straniera</w:t>
          <w:tab/>
          <w:t>31</w:t>
        </w:r>
      </w:hyperlink>
    </w:p>
    <w:p>
      <w:pPr>
        <w:tabs>
          <w:tab w:pos="10080" w:val="left" w:leader="dot"/>
        </w:tabs>
        <w:spacing w:before="99"/>
        <w:ind w:left="1354" w:right="0" w:firstLine="0"/>
        <w:jc w:val="left"/>
        <w:rPr>
          <w:b/>
          <w:sz w:val="20"/>
        </w:rPr>
      </w:pPr>
      <w:hyperlink w:history="true" w:anchor="_bookmark59">
        <w:r>
          <w:rPr>
            <w:b/>
            <w:sz w:val="20"/>
          </w:rPr>
          <w:t>Art.44 – Visti d’ingresso per cittadini</w:t>
        </w:r>
        <w:r>
          <w:rPr>
            <w:b/>
            <w:spacing w:val="-19"/>
            <w:sz w:val="20"/>
          </w:rPr>
          <w:t> </w:t>
        </w:r>
        <w:r>
          <w:rPr>
            <w:b/>
            <w:sz w:val="20"/>
          </w:rPr>
          <w:t>NON</w:t>
        </w:r>
        <w:r>
          <w:rPr>
            <w:b/>
            <w:spacing w:val="-4"/>
            <w:sz w:val="20"/>
          </w:rPr>
          <w:t> </w:t>
        </w:r>
        <w:r>
          <w:rPr>
            <w:b/>
            <w:sz w:val="20"/>
          </w:rPr>
          <w:t>comunitari</w:t>
          <w:tab/>
          <w:t>31</w:t>
        </w:r>
      </w:hyperlink>
    </w:p>
    <w:p>
      <w:pPr>
        <w:tabs>
          <w:tab w:pos="10080" w:val="left" w:leader="dot"/>
        </w:tabs>
        <w:spacing w:before="101"/>
        <w:ind w:left="1354" w:right="0" w:firstLine="0"/>
        <w:jc w:val="left"/>
        <w:rPr>
          <w:b/>
          <w:sz w:val="20"/>
        </w:rPr>
      </w:pPr>
      <w:hyperlink w:history="true" w:anchor="_bookmark60">
        <w:r>
          <w:rPr>
            <w:b/>
            <w:sz w:val="20"/>
          </w:rPr>
          <w:t>Art.45 – Tesseramento dei dirigenti federali e dei componenti delle</w:t>
        </w:r>
        <w:r>
          <w:rPr>
            <w:b/>
            <w:spacing w:val="-20"/>
            <w:sz w:val="20"/>
          </w:rPr>
          <w:t> </w:t>
        </w:r>
        <w:r>
          <w:rPr>
            <w:b/>
            <w:sz w:val="20"/>
          </w:rPr>
          <w:t>commissioni</w:t>
        </w:r>
        <w:r>
          <w:rPr>
            <w:b/>
            <w:spacing w:val="-2"/>
            <w:sz w:val="20"/>
          </w:rPr>
          <w:t> </w:t>
        </w:r>
        <w:r>
          <w:rPr>
            <w:b/>
            <w:sz w:val="20"/>
          </w:rPr>
          <w:t>federali.</w:t>
          <w:tab/>
          <w:t>32</w:t>
        </w:r>
      </w:hyperlink>
    </w:p>
    <w:p>
      <w:pPr>
        <w:tabs>
          <w:tab w:pos="10080" w:val="left" w:leader="dot"/>
        </w:tabs>
        <w:spacing w:before="99"/>
        <w:ind w:left="1354" w:right="0" w:firstLine="0"/>
        <w:jc w:val="left"/>
        <w:rPr>
          <w:b/>
          <w:sz w:val="20"/>
        </w:rPr>
      </w:pPr>
      <w:hyperlink w:history="true" w:anchor="_bookmark61">
        <w:r>
          <w:rPr>
            <w:b/>
            <w:sz w:val="20"/>
          </w:rPr>
          <w:t>Art.46 – Tesseramento dei soci e dei dirigenti</w:t>
        </w:r>
        <w:r>
          <w:rPr>
            <w:b/>
            <w:spacing w:val="-14"/>
            <w:sz w:val="20"/>
          </w:rPr>
          <w:t> </w:t>
        </w:r>
        <w:r>
          <w:rPr>
            <w:b/>
            <w:sz w:val="20"/>
          </w:rPr>
          <w:t>degli associati</w:t>
          <w:tab/>
          <w:t>32</w:t>
        </w:r>
      </w:hyperlink>
    </w:p>
    <w:p>
      <w:pPr>
        <w:tabs>
          <w:tab w:pos="10080" w:val="left" w:leader="dot"/>
        </w:tabs>
        <w:spacing w:before="101"/>
        <w:ind w:left="1354" w:right="0" w:firstLine="0"/>
        <w:jc w:val="left"/>
        <w:rPr>
          <w:b/>
          <w:sz w:val="20"/>
        </w:rPr>
      </w:pPr>
      <w:hyperlink w:history="true" w:anchor="_bookmark62">
        <w:r>
          <w:rPr>
            <w:b/>
            <w:sz w:val="20"/>
          </w:rPr>
          <w:t>Art.47 – Tesseramento degli ufficiali</w:t>
        </w:r>
        <w:r>
          <w:rPr>
            <w:b/>
            <w:spacing w:val="-8"/>
            <w:sz w:val="20"/>
          </w:rPr>
          <w:t> </w:t>
        </w:r>
        <w:r>
          <w:rPr>
            <w:b/>
            <w:sz w:val="20"/>
          </w:rPr>
          <w:t>di</w:t>
        </w:r>
        <w:r>
          <w:rPr>
            <w:b/>
            <w:spacing w:val="-2"/>
            <w:sz w:val="20"/>
          </w:rPr>
          <w:t> </w:t>
        </w:r>
        <w:r>
          <w:rPr>
            <w:b/>
            <w:sz w:val="20"/>
          </w:rPr>
          <w:t>gara</w:t>
          <w:tab/>
          <w:t>32</w:t>
        </w:r>
      </w:hyperlink>
    </w:p>
    <w:p>
      <w:pPr>
        <w:tabs>
          <w:tab w:pos="10080" w:val="left" w:leader="dot"/>
        </w:tabs>
        <w:spacing w:before="99"/>
        <w:ind w:left="1354" w:right="0" w:firstLine="0"/>
        <w:jc w:val="left"/>
        <w:rPr>
          <w:b/>
          <w:sz w:val="20"/>
        </w:rPr>
      </w:pPr>
      <w:hyperlink w:history="true" w:anchor="_bookmark63">
        <w:r>
          <w:rPr>
            <w:b/>
            <w:sz w:val="20"/>
          </w:rPr>
          <w:t>Art.48 – Tesseramento dei tecnici sportivi, dei medici e dei</w:t>
        </w:r>
        <w:r>
          <w:rPr>
            <w:b/>
            <w:spacing w:val="-21"/>
            <w:sz w:val="20"/>
          </w:rPr>
          <w:t> </w:t>
        </w:r>
        <w:r>
          <w:rPr>
            <w:b/>
            <w:sz w:val="20"/>
          </w:rPr>
          <w:t>collaboratori</w:t>
        </w:r>
        <w:r>
          <w:rPr>
            <w:b/>
            <w:spacing w:val="-1"/>
            <w:sz w:val="20"/>
          </w:rPr>
          <w:t> </w:t>
        </w:r>
        <w:r>
          <w:rPr>
            <w:b/>
            <w:sz w:val="20"/>
          </w:rPr>
          <w:t>parasanitari</w:t>
          <w:tab/>
          <w:t>33</w:t>
        </w:r>
      </w:hyperlink>
    </w:p>
    <w:p>
      <w:pPr>
        <w:tabs>
          <w:tab w:pos="10080" w:val="left" w:leader="dot"/>
        </w:tabs>
        <w:spacing w:before="101"/>
        <w:ind w:left="1354" w:right="0" w:firstLine="0"/>
        <w:jc w:val="left"/>
        <w:rPr>
          <w:b/>
          <w:sz w:val="20"/>
        </w:rPr>
      </w:pPr>
      <w:hyperlink w:history="true" w:anchor="_bookmark64">
        <w:r>
          <w:rPr>
            <w:b/>
            <w:sz w:val="20"/>
          </w:rPr>
          <w:t>Art.49</w:t>
        </w:r>
        <w:r>
          <w:rPr>
            <w:b/>
            <w:spacing w:val="-1"/>
            <w:sz w:val="20"/>
          </w:rPr>
          <w:t> </w:t>
        </w:r>
        <w:r>
          <w:rPr>
            <w:b/>
            <w:sz w:val="20"/>
          </w:rPr>
          <w:t>–</w:t>
        </w:r>
        <w:r>
          <w:rPr>
            <w:b/>
            <w:spacing w:val="-2"/>
            <w:sz w:val="20"/>
          </w:rPr>
          <w:t> </w:t>
        </w:r>
        <w:r>
          <w:rPr>
            <w:b/>
            <w:sz w:val="20"/>
          </w:rPr>
          <w:t>Incompatibilità</w:t>
          <w:tab/>
          <w:t>33</w:t>
        </w:r>
      </w:hyperlink>
    </w:p>
    <w:p>
      <w:pPr>
        <w:tabs>
          <w:tab w:pos="10080" w:val="left" w:leader="dot"/>
        </w:tabs>
        <w:spacing w:before="99"/>
        <w:ind w:left="1354" w:right="0" w:firstLine="0"/>
        <w:jc w:val="left"/>
        <w:rPr>
          <w:b/>
          <w:sz w:val="20"/>
        </w:rPr>
      </w:pPr>
      <w:hyperlink w:history="true" w:anchor="_bookmark65">
        <w:r>
          <w:rPr>
            <w:b/>
            <w:sz w:val="20"/>
          </w:rPr>
          <w:t>Art.50 – Rapporti di</w:t>
        </w:r>
        <w:r>
          <w:rPr>
            <w:b/>
            <w:spacing w:val="-8"/>
            <w:sz w:val="20"/>
          </w:rPr>
          <w:t> </w:t>
        </w:r>
        <w:r>
          <w:rPr>
            <w:b/>
            <w:sz w:val="20"/>
          </w:rPr>
          <w:t>lavoro</w:t>
        </w:r>
        <w:r>
          <w:rPr>
            <w:b/>
            <w:spacing w:val="-1"/>
            <w:sz w:val="20"/>
          </w:rPr>
          <w:t> </w:t>
        </w:r>
        <w:r>
          <w:rPr>
            <w:b/>
            <w:sz w:val="20"/>
          </w:rPr>
          <w:t>sportivo</w:t>
          <w:tab/>
          <w:t>36</w:t>
        </w:r>
      </w:hyperlink>
    </w:p>
    <w:p>
      <w:pPr>
        <w:tabs>
          <w:tab w:pos="10080" w:val="left" w:leader="dot"/>
        </w:tabs>
        <w:spacing w:before="101"/>
        <w:ind w:left="1354" w:right="0" w:firstLine="0"/>
        <w:jc w:val="left"/>
        <w:rPr>
          <w:b/>
          <w:sz w:val="20"/>
        </w:rPr>
      </w:pPr>
      <w:r>
        <w:rPr/>
        <w:pict>
          <v:shape style="position:absolute;margin-left:39.280704pt;margin-top:9.383879pt;width:15.45pt;height:114.05pt;mso-position-horizontal-relative:page;mso-position-vertical-relative:paragraph;z-index:251774976" type="#_x0000_t202" filled="false" stroked="false">
            <v:textbox inset="0,0,0,0" style="layout-flow:vertical;mso-layout-flow-alt:bottom-to-top">
              <w:txbxContent>
                <w:p>
                  <w:pPr>
                    <w:spacing w:before="12"/>
                    <w:ind w:left="20" w:right="0" w:firstLine="0"/>
                    <w:jc w:val="left"/>
                    <w:rPr>
                      <w:b/>
                      <w:sz w:val="24"/>
                    </w:rPr>
                  </w:pPr>
                  <w:hyperlink w:history="true" w:anchor="_bookmark58">
                    <w:r>
                      <w:rPr>
                        <w:b/>
                        <w:color w:val="FFFFFF"/>
                        <w:sz w:val="24"/>
                      </w:rPr>
                      <w:t>I T A L I A N A</w:t>
                    </w:r>
                  </w:hyperlink>
                </w:p>
              </w:txbxContent>
            </v:textbox>
            <w10:wrap type="none"/>
          </v:shape>
        </w:pict>
      </w:r>
      <w:hyperlink w:history="true" w:anchor="_bookmark66">
        <w:r>
          <w:rPr>
            <w:b/>
            <w:sz w:val="20"/>
          </w:rPr>
          <w:t>Art.51 – Contratti tra società</w:t>
        </w:r>
        <w:r>
          <w:rPr>
            <w:b/>
            <w:spacing w:val="-9"/>
            <w:sz w:val="20"/>
          </w:rPr>
          <w:t> </w:t>
        </w:r>
        <w:r>
          <w:rPr>
            <w:b/>
            <w:sz w:val="20"/>
          </w:rPr>
          <w:t>e</w:t>
        </w:r>
        <w:r>
          <w:rPr>
            <w:b/>
            <w:spacing w:val="-2"/>
            <w:sz w:val="20"/>
          </w:rPr>
          <w:t> </w:t>
        </w:r>
        <w:r>
          <w:rPr>
            <w:b/>
            <w:sz w:val="20"/>
          </w:rPr>
          <w:t>tesserati</w:t>
          <w:tab/>
          <w:t>36</w:t>
        </w:r>
      </w:hyperlink>
    </w:p>
    <w:p>
      <w:pPr>
        <w:tabs>
          <w:tab w:pos="10080" w:val="left" w:leader="dot"/>
        </w:tabs>
        <w:spacing w:before="99"/>
        <w:ind w:left="1354" w:right="0" w:firstLine="0"/>
        <w:jc w:val="left"/>
        <w:rPr>
          <w:b/>
          <w:sz w:val="20"/>
        </w:rPr>
      </w:pPr>
      <w:hyperlink w:history="true" w:anchor="_bookmark67">
        <w:r>
          <w:rPr>
            <w:b/>
            <w:sz w:val="20"/>
          </w:rPr>
          <w:t>Art.52 – Accordi in contrasto con le</w:t>
        </w:r>
        <w:r>
          <w:rPr>
            <w:b/>
            <w:spacing w:val="-10"/>
            <w:sz w:val="20"/>
          </w:rPr>
          <w:t> </w:t>
        </w:r>
        <w:r>
          <w:rPr>
            <w:b/>
            <w:sz w:val="20"/>
          </w:rPr>
          <w:t>norme</w:t>
        </w:r>
        <w:r>
          <w:rPr>
            <w:b/>
            <w:spacing w:val="-2"/>
            <w:sz w:val="20"/>
          </w:rPr>
          <w:t> </w:t>
        </w:r>
        <w:r>
          <w:rPr>
            <w:b/>
            <w:sz w:val="20"/>
          </w:rPr>
          <w:t>federali</w:t>
          <w:tab/>
          <w:t>37</w:t>
        </w:r>
      </w:hyperlink>
    </w:p>
    <w:p>
      <w:pPr>
        <w:tabs>
          <w:tab w:pos="10080" w:val="left" w:leader="dot"/>
        </w:tabs>
        <w:spacing w:before="101"/>
        <w:ind w:left="1354" w:right="0" w:firstLine="0"/>
        <w:jc w:val="left"/>
        <w:rPr>
          <w:b/>
          <w:sz w:val="20"/>
        </w:rPr>
      </w:pPr>
      <w:hyperlink w:history="true" w:anchor="_bookmark68">
        <w:r>
          <w:rPr>
            <w:b/>
            <w:sz w:val="20"/>
          </w:rPr>
          <w:t>Art.53 – Registrazione dei contratti di</w:t>
        </w:r>
        <w:r>
          <w:rPr>
            <w:b/>
            <w:spacing w:val="-6"/>
            <w:sz w:val="20"/>
          </w:rPr>
          <w:t> </w:t>
        </w:r>
        <w:r>
          <w:rPr>
            <w:b/>
            <w:sz w:val="20"/>
          </w:rPr>
          <w:t>lavoro</w:t>
        </w:r>
        <w:r>
          <w:rPr>
            <w:b/>
            <w:spacing w:val="-3"/>
            <w:sz w:val="20"/>
          </w:rPr>
          <w:t> </w:t>
        </w:r>
        <w:r>
          <w:rPr>
            <w:b/>
            <w:sz w:val="20"/>
          </w:rPr>
          <w:t>sportivo</w:t>
          <w:tab/>
          <w:t>37</w:t>
        </w:r>
      </w:hyperlink>
    </w:p>
    <w:p>
      <w:pPr>
        <w:tabs>
          <w:tab w:pos="10080" w:val="left" w:leader="dot"/>
        </w:tabs>
        <w:spacing w:before="100"/>
        <w:ind w:left="1354" w:right="0" w:firstLine="0"/>
        <w:jc w:val="left"/>
        <w:rPr>
          <w:b/>
          <w:sz w:val="20"/>
        </w:rPr>
      </w:pPr>
      <w:hyperlink w:history="true" w:anchor="_bookmark69">
        <w:r>
          <w:rPr>
            <w:b/>
            <w:sz w:val="20"/>
          </w:rPr>
          <w:t>Art. 54 - Disciplina</w:t>
        </w:r>
        <w:r>
          <w:rPr>
            <w:b/>
            <w:spacing w:val="-7"/>
            <w:sz w:val="20"/>
          </w:rPr>
          <w:t> </w:t>
        </w:r>
        <w:r>
          <w:rPr>
            <w:b/>
            <w:sz w:val="20"/>
          </w:rPr>
          <w:t>della</w:t>
        </w:r>
        <w:r>
          <w:rPr>
            <w:b/>
            <w:spacing w:val="-1"/>
            <w:sz w:val="20"/>
          </w:rPr>
          <w:t> </w:t>
        </w:r>
        <w:r>
          <w:rPr>
            <w:b/>
            <w:sz w:val="20"/>
          </w:rPr>
          <w:t>concorrenza</w:t>
          <w:tab/>
          <w:t>38</w:t>
        </w:r>
      </w:hyperlink>
    </w:p>
    <w:p>
      <w:pPr>
        <w:tabs>
          <w:tab w:pos="10080" w:val="left" w:leader="dot"/>
        </w:tabs>
        <w:spacing w:before="101"/>
        <w:ind w:left="1354" w:right="0" w:firstLine="0"/>
        <w:jc w:val="left"/>
        <w:rPr>
          <w:b/>
          <w:sz w:val="20"/>
        </w:rPr>
      </w:pPr>
      <w:hyperlink w:history="true" w:anchor="_bookmark70">
        <w:r>
          <w:rPr>
            <w:b/>
            <w:sz w:val="20"/>
          </w:rPr>
          <w:t>Art.55 – Premio</w:t>
        </w:r>
        <w:r>
          <w:rPr>
            <w:b/>
            <w:spacing w:val="-4"/>
            <w:sz w:val="20"/>
          </w:rPr>
          <w:t> </w:t>
        </w:r>
        <w:r>
          <w:rPr>
            <w:b/>
            <w:sz w:val="20"/>
          </w:rPr>
          <w:t>di</w:t>
        </w:r>
        <w:r>
          <w:rPr>
            <w:b/>
            <w:spacing w:val="-2"/>
            <w:sz w:val="20"/>
          </w:rPr>
          <w:t> </w:t>
        </w:r>
        <w:r>
          <w:rPr>
            <w:b/>
            <w:sz w:val="20"/>
          </w:rPr>
          <w:t>Tesseramento</w:t>
          <w:tab/>
          <w:t>39</w:t>
        </w:r>
      </w:hyperlink>
    </w:p>
    <w:p>
      <w:pPr>
        <w:tabs>
          <w:tab w:pos="10080" w:val="left" w:leader="dot"/>
        </w:tabs>
        <w:spacing w:before="99"/>
        <w:ind w:left="1354" w:right="0" w:firstLine="0"/>
        <w:jc w:val="left"/>
        <w:rPr>
          <w:b/>
          <w:sz w:val="20"/>
        </w:rPr>
      </w:pPr>
      <w:hyperlink w:history="true" w:anchor="_bookmark71">
        <w:r>
          <w:rPr>
            <w:b/>
            <w:sz w:val="20"/>
          </w:rPr>
          <w:t>Art.56 – Premio di</w:t>
        </w:r>
        <w:r>
          <w:rPr>
            <w:b/>
            <w:spacing w:val="-7"/>
            <w:sz w:val="20"/>
          </w:rPr>
          <w:t> </w:t>
        </w:r>
        <w:r>
          <w:rPr>
            <w:b/>
            <w:sz w:val="20"/>
          </w:rPr>
          <w:t>Formazione</w:t>
        </w:r>
        <w:r>
          <w:rPr>
            <w:b/>
            <w:spacing w:val="-2"/>
            <w:sz w:val="20"/>
          </w:rPr>
          <w:t> </w:t>
        </w:r>
        <w:r>
          <w:rPr>
            <w:b/>
            <w:sz w:val="20"/>
          </w:rPr>
          <w:t>Tecnica</w:t>
          <w:tab/>
          <w:t>40</w:t>
        </w:r>
      </w:hyperlink>
    </w:p>
    <w:p>
      <w:pPr>
        <w:tabs>
          <w:tab w:pos="10080" w:val="left" w:leader="dot"/>
        </w:tabs>
        <w:spacing w:before="101"/>
        <w:ind w:left="1354" w:right="0" w:firstLine="0"/>
        <w:jc w:val="left"/>
        <w:rPr>
          <w:b/>
          <w:sz w:val="20"/>
        </w:rPr>
      </w:pPr>
      <w:hyperlink w:history="true" w:anchor="_bookmark72">
        <w:r>
          <w:rPr>
            <w:b/>
            <w:sz w:val="20"/>
          </w:rPr>
          <w:t>Art.57 – Risoluzione del rapporto contrattuale di lavoro sportivo o</w:t>
        </w:r>
        <w:r>
          <w:rPr>
            <w:b/>
            <w:spacing w:val="-16"/>
            <w:sz w:val="20"/>
          </w:rPr>
          <w:t> </w:t>
        </w:r>
        <w:r>
          <w:rPr>
            <w:b/>
            <w:sz w:val="20"/>
          </w:rPr>
          <w:t>di</w:t>
        </w:r>
        <w:r>
          <w:rPr>
            <w:b/>
            <w:spacing w:val="-3"/>
            <w:sz w:val="20"/>
          </w:rPr>
          <w:t> </w:t>
        </w:r>
        <w:r>
          <w:rPr>
            <w:b/>
            <w:sz w:val="20"/>
          </w:rPr>
          <w:t>apprendistato</w:t>
          <w:tab/>
          <w:t>42</w:t>
        </w:r>
      </w:hyperlink>
    </w:p>
    <w:p>
      <w:pPr>
        <w:tabs>
          <w:tab w:pos="10080" w:val="left" w:leader="dot"/>
        </w:tabs>
        <w:spacing w:before="99"/>
        <w:ind w:left="1354" w:right="0" w:firstLine="0"/>
        <w:jc w:val="left"/>
        <w:rPr>
          <w:b/>
          <w:sz w:val="20"/>
        </w:rPr>
      </w:pPr>
      <w:hyperlink w:history="true" w:anchor="_bookmark73">
        <w:r>
          <w:rPr>
            <w:b/>
            <w:sz w:val="20"/>
          </w:rPr>
          <w:t>Art.58 – Norme generali sui trasferimenti e sulle cessioni</w:t>
        </w:r>
        <w:r>
          <w:rPr>
            <w:b/>
            <w:spacing w:val="-21"/>
            <w:sz w:val="20"/>
          </w:rPr>
          <w:t> </w:t>
        </w:r>
        <w:r>
          <w:rPr>
            <w:b/>
            <w:sz w:val="20"/>
          </w:rPr>
          <w:t>di contratto</w:t>
          <w:tab/>
          <w:t>44</w:t>
        </w:r>
      </w:hyperlink>
    </w:p>
    <w:p>
      <w:pPr>
        <w:tabs>
          <w:tab w:pos="10080" w:val="left" w:leader="dot"/>
        </w:tabs>
        <w:spacing w:before="101"/>
        <w:ind w:left="1354" w:right="0" w:firstLine="0"/>
        <w:jc w:val="left"/>
        <w:rPr>
          <w:b/>
          <w:sz w:val="20"/>
        </w:rPr>
      </w:pPr>
      <w:r>
        <w:rPr/>
        <w:pict>
          <v:shape style="position:absolute;margin-left:39.280712pt;margin-top:8.715893pt;width:15.45pt;height:167.95pt;mso-position-horizontal-relative:page;mso-position-vertical-relative:paragraph;z-index:251773952" type="#_x0000_t202" filled="false" stroked="false">
            <v:textbox inset="0,0,0,0" style="layout-flow:vertical;mso-layout-flow-alt:bottom-to-top">
              <w:txbxContent>
                <w:p>
                  <w:pPr>
                    <w:spacing w:before="12"/>
                    <w:ind w:left="20" w:right="0" w:firstLine="0"/>
                    <w:jc w:val="left"/>
                    <w:rPr>
                      <w:b/>
                      <w:sz w:val="24"/>
                    </w:rPr>
                  </w:pPr>
                  <w:hyperlink w:history="true" w:anchor="_bookmark58">
                    <w:r>
                      <w:rPr>
                        <w:b/>
                        <w:color w:val="FFFFFF"/>
                        <w:sz w:val="24"/>
                      </w:rPr>
                      <w:t>F E D E R A Z I O N E</w:t>
                    </w:r>
                  </w:hyperlink>
                </w:p>
              </w:txbxContent>
            </v:textbox>
            <w10:wrap type="none"/>
          </v:shape>
        </w:pict>
      </w:r>
      <w:hyperlink w:history="true" w:anchor="_bookmark74">
        <w:r>
          <w:rPr>
            <w:b/>
            <w:sz w:val="20"/>
          </w:rPr>
          <w:t>Art.59 – Trasferimento temporaneo</w:t>
        </w:r>
        <w:r>
          <w:rPr>
            <w:b/>
            <w:spacing w:val="-5"/>
            <w:sz w:val="20"/>
          </w:rPr>
          <w:t> </w:t>
        </w:r>
        <w:r>
          <w:rPr>
            <w:b/>
            <w:sz w:val="20"/>
          </w:rPr>
          <w:t>–</w:t>
        </w:r>
        <w:r>
          <w:rPr>
            <w:b/>
            <w:spacing w:val="-1"/>
            <w:sz w:val="20"/>
          </w:rPr>
          <w:t> </w:t>
        </w:r>
        <w:r>
          <w:rPr>
            <w:b/>
            <w:sz w:val="20"/>
          </w:rPr>
          <w:t>prestito</w:t>
          <w:tab/>
          <w:t>45</w:t>
        </w:r>
      </w:hyperlink>
    </w:p>
    <w:p>
      <w:pPr>
        <w:tabs>
          <w:tab w:pos="10080" w:val="left" w:leader="dot"/>
        </w:tabs>
        <w:spacing w:before="99"/>
        <w:ind w:left="1354" w:right="0" w:firstLine="0"/>
        <w:jc w:val="left"/>
        <w:rPr>
          <w:b/>
          <w:sz w:val="20"/>
        </w:rPr>
      </w:pPr>
      <w:hyperlink w:history="true" w:anchor="_bookmark75">
        <w:r>
          <w:rPr>
            <w:b/>
            <w:sz w:val="20"/>
          </w:rPr>
          <w:t>Art.60</w:t>
        </w:r>
        <w:r>
          <w:rPr>
            <w:b/>
            <w:spacing w:val="-1"/>
            <w:sz w:val="20"/>
          </w:rPr>
          <w:t> </w:t>
        </w:r>
        <w:r>
          <w:rPr>
            <w:b/>
            <w:sz w:val="20"/>
          </w:rPr>
          <w:t>–Trasferimento</w:t>
        </w:r>
        <w:r>
          <w:rPr>
            <w:b/>
            <w:spacing w:val="-2"/>
            <w:sz w:val="20"/>
          </w:rPr>
          <w:t> </w:t>
        </w:r>
        <w:r>
          <w:rPr>
            <w:b/>
            <w:sz w:val="20"/>
          </w:rPr>
          <w:t>definitivo</w:t>
          <w:tab/>
          <w:t>46</w:t>
        </w:r>
      </w:hyperlink>
    </w:p>
    <w:p>
      <w:pPr>
        <w:tabs>
          <w:tab w:pos="10080" w:val="left" w:leader="dot"/>
        </w:tabs>
        <w:spacing w:before="101"/>
        <w:ind w:left="1354" w:right="0" w:firstLine="0"/>
        <w:jc w:val="left"/>
        <w:rPr>
          <w:b/>
          <w:sz w:val="20"/>
        </w:rPr>
      </w:pPr>
      <w:hyperlink w:history="true" w:anchor="_bookmark76">
        <w:r>
          <w:rPr>
            <w:b/>
            <w:sz w:val="20"/>
          </w:rPr>
          <w:t>Art.61 – Premio</w:t>
        </w:r>
        <w:r>
          <w:rPr>
            <w:b/>
            <w:spacing w:val="-6"/>
            <w:sz w:val="20"/>
          </w:rPr>
          <w:t> </w:t>
        </w:r>
        <w:r>
          <w:rPr>
            <w:b/>
            <w:sz w:val="20"/>
          </w:rPr>
          <w:t>di</w:t>
        </w:r>
        <w:r>
          <w:rPr>
            <w:b/>
            <w:spacing w:val="-2"/>
            <w:sz w:val="20"/>
          </w:rPr>
          <w:t> </w:t>
        </w:r>
        <w:r>
          <w:rPr>
            <w:b/>
            <w:sz w:val="20"/>
          </w:rPr>
          <w:t>Compensazione</w:t>
          <w:tab/>
          <w:t>48</w:t>
        </w:r>
      </w:hyperlink>
    </w:p>
    <w:p>
      <w:pPr>
        <w:tabs>
          <w:tab w:pos="10080" w:val="left" w:leader="dot"/>
        </w:tabs>
        <w:spacing w:before="99"/>
        <w:ind w:left="1354" w:right="0" w:firstLine="0"/>
        <w:jc w:val="left"/>
        <w:rPr>
          <w:b/>
          <w:sz w:val="20"/>
        </w:rPr>
      </w:pPr>
      <w:hyperlink w:history="true" w:anchor="_bookmark77">
        <w:r>
          <w:rPr>
            <w:b/>
            <w:sz w:val="20"/>
          </w:rPr>
          <w:t>Art.62 – Entrata</w:t>
        </w:r>
        <w:r>
          <w:rPr>
            <w:b/>
            <w:spacing w:val="-6"/>
            <w:sz w:val="20"/>
          </w:rPr>
          <w:t> </w:t>
        </w:r>
        <w:r>
          <w:rPr>
            <w:b/>
            <w:sz w:val="20"/>
          </w:rPr>
          <w:t>in vigore</w:t>
          <w:tab/>
          <w:t>49</w:t>
        </w:r>
      </w:hyperlink>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7"/>
        <w:rPr>
          <w:b/>
          <w:sz w:val="26"/>
        </w:rPr>
      </w:pPr>
      <w:r>
        <w:rPr/>
        <w:pict>
          <v:shape style="position:absolute;margin-left:44.279999pt;margin-top:16.538734pt;width:6.05pt;height:10pt;mso-position-horizontal-relative:page;mso-position-vertical-relative:paragraph;z-index:-251544576;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w w:val="99"/>
                      <w:sz w:val="20"/>
                    </w:rPr>
                    <w:t>3</w:t>
                  </w:r>
                </w:p>
              </w:txbxContent>
            </v:textbox>
            <w10:wrap type="topAndBottom"/>
          </v:shape>
        </w:pict>
      </w:r>
    </w:p>
    <w:p>
      <w:pPr>
        <w:spacing w:after="0"/>
        <w:rPr>
          <w:sz w:val="26"/>
        </w:rPr>
        <w:sectPr>
          <w:pgSz w:w="11910" w:h="16840"/>
          <w:pgMar w:top="0" w:bottom="0" w:left="460" w:right="180"/>
        </w:sectPr>
      </w:pPr>
    </w:p>
    <w:p>
      <w:pPr>
        <w:pStyle w:val="BodyText"/>
        <w:rPr>
          <w:b/>
          <w:sz w:val="20"/>
        </w:rPr>
      </w:pPr>
      <w:r>
        <w:rPr/>
        <w:pict>
          <v:group style="position:absolute;margin-left:0pt;margin-top:.251183pt;width:103.35pt;height:841.7pt;mso-position-horizontal-relative:page;mso-position-vertical-relative:page;z-index:-275772416" coordorigin="0,5" coordsize="2067,16834">
            <v:shape style="position:absolute;left:581;top:5;width:708;height:16834" coordorigin="582,5" coordsize="708,16834" path="m763,5l582,5,582,16838,763,16838,763,5m1290,5l1103,5,1103,16838,1290,16838,1290,5e" filled="true" fillcolor="#163e77" stroked="false">
              <v:path arrowok="t"/>
              <v:fill type="solid"/>
            </v:shape>
            <v:rect style="position:absolute;left:763;top:5;width:340;height:16834" filled="true" fillcolor="#0364ad" stroked="false">
              <v:fill type="solid"/>
            </v:rect>
            <v:shape style="position:absolute;left:0;top:322;width:2067;height:2267" coordorigin="0,322" coordsize="2067,2267" path="m934,322l859,325,786,332,714,344,644,360,575,380,509,405,444,433,382,466,322,502,264,541,209,584,157,630,108,679,62,732,19,786,0,814,0,2098,62,2180,108,2232,157,2282,209,2328,264,2371,322,2410,382,2446,444,2479,509,2507,575,2532,644,2552,714,2568,786,2580,859,2587,934,2589,1008,2587,1081,2580,1153,2568,1223,2552,1292,2532,1358,2507,1423,2479,1485,2446,1545,2410,1603,2371,1658,2328,1710,2282,1759,2232,1805,2180,1848,2125,1888,2068,1924,2008,1956,1945,1985,1881,2009,1814,2030,1746,2046,1676,2057,1604,2065,1531,2067,1456,2065,1381,2057,1308,2046,1236,2030,1166,2009,1098,1985,1031,1956,966,1924,904,1888,844,1848,786,1805,732,1759,679,1710,630,1658,584,1603,541,1545,502,1485,466,1423,433,1358,405,1292,380,1223,360,1153,344,1081,332,1008,325,934,322xe" filled="true" fillcolor="#ffffff" stroked="false">
              <v:path arrowok="t"/>
              <v:fill type="solid"/>
            </v:shape>
            <v:shape style="position:absolute;left:190;top:473;width:1494;height:1997" type="#_x0000_t75" stroked="false">
              <v:imagedata r:id="rId12" o:title=""/>
            </v:shape>
            <v:shape style="position:absolute;left:885;top:15702;width:121;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w w:val="99"/>
                        <w:sz w:val="20"/>
                      </w:rPr>
                      <w:t>4</w:t>
                    </w:r>
                  </w:p>
                </w:txbxContent>
              </v:textbox>
              <w10:wrap type="none"/>
            </v:shape>
            <w10:wrap type="none"/>
          </v:group>
        </w:pic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
        <w:rPr>
          <w:b/>
          <w:sz w:val="29"/>
        </w:rPr>
      </w:pPr>
    </w:p>
    <w:p>
      <w:pPr>
        <w:spacing w:before="101"/>
        <w:ind w:left="930" w:right="554" w:firstLine="0"/>
        <w:jc w:val="center"/>
        <w:rPr>
          <w:rFonts w:ascii="Arial Black"/>
          <w:sz w:val="52"/>
        </w:rPr>
      </w:pPr>
      <w:r>
        <w:rPr/>
        <w:pict>
          <v:shape style="position:absolute;margin-left:39.280704pt;margin-top:21.779234pt;width:15.45pt;height:114.05pt;mso-position-horizontal-relative:page;mso-position-vertical-relative:paragraph;z-index:25178009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pict>
          <v:shape style="position:absolute;margin-left:39.280697pt;margin-top:-135.372772pt;width:15.45pt;height:139.9pt;mso-position-horizontal-relative:page;mso-position-vertical-relative:paragraph;z-index:25178112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Arial Black"/>
          <w:sz w:val="52"/>
        </w:rPr>
        <w:t>TITOLO PRIMO</w:t>
      </w:r>
    </w:p>
    <w:p>
      <w:pPr>
        <w:spacing w:before="221"/>
        <w:ind w:left="920" w:right="554" w:firstLine="0"/>
        <w:jc w:val="center"/>
        <w:rPr>
          <w:b/>
          <w:i/>
          <w:sz w:val="44"/>
        </w:rPr>
      </w:pPr>
      <w:r>
        <w:rPr/>
        <w:pict>
          <v:shape style="position:absolute;margin-left:39.280712pt;margin-top:111.411728pt;width:15.45pt;height:167.95pt;mso-position-horizontal-relative:page;mso-position-vertical-relative:paragraph;z-index:25177907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b/>
          <w:i/>
          <w:sz w:val="44"/>
        </w:rPr>
        <w:t>ASSOCIAZIONE ALLA FIPAV</w:t>
      </w:r>
    </w:p>
    <w:p>
      <w:pPr>
        <w:spacing w:after="0"/>
        <w:jc w:val="center"/>
        <w:rPr>
          <w:sz w:val="44"/>
        </w:rPr>
        <w:sectPr>
          <w:pgSz w:w="11910" w:h="16840"/>
          <w:pgMar w:top="0" w:bottom="0" w:left="460" w:right="180"/>
        </w:sectPr>
      </w:pPr>
    </w:p>
    <w:p>
      <w:pPr>
        <w:pStyle w:val="BodyText"/>
        <w:rPr>
          <w:b/>
          <w:i/>
          <w:sz w:val="20"/>
        </w:rPr>
      </w:pPr>
      <w:r>
        <w:rPr/>
        <w:pict>
          <v:group style="position:absolute;margin-left:0pt;margin-top:.251183pt;width:538.8pt;height:841.7pt;mso-position-horizontal-relative:page;mso-position-vertical-relative:page;z-index:-275766272" coordorigin="0,5" coordsize="10776,16834">
            <v:shape style="position:absolute;left:581;top:5;width:708;height:16834" coordorigin="582,5" coordsize="708,16834" path="m763,5l582,5,582,16838,763,16838,763,5m1290,5l1103,5,1103,16838,1290,16838,1290,5e" filled="true" fillcolor="#163e77" stroked="false">
              <v:path arrowok="t"/>
              <v:fill type="solid"/>
            </v:shape>
            <v:rect style="position:absolute;left:763;top:5;width:340;height:16834" filled="true" fillcolor="#0364ad" stroked="false">
              <v:fill type="solid"/>
            </v:rect>
            <v:shape style="position:absolute;left:0;top:322;width:2067;height:2267" coordorigin="0,322" coordsize="2067,2267" path="m934,322l859,325,786,332,714,344,644,360,575,380,509,405,444,433,382,466,322,502,264,541,209,584,157,630,108,679,62,732,19,786,0,814,0,2098,62,2180,108,2232,157,2282,209,2328,264,2371,322,2410,382,2446,444,2479,509,2507,575,2532,644,2552,714,2568,786,2580,859,2587,934,2589,1008,2587,1081,2580,1153,2568,1223,2552,1292,2532,1358,2507,1423,2479,1485,2446,1545,2410,1603,2371,1658,2328,1710,2282,1759,2232,1805,2180,1848,2125,1888,2068,1924,2008,1956,1945,1985,1881,2009,1814,2030,1746,2046,1676,2057,1604,2065,1531,2067,1456,2065,1381,2057,1308,2046,1236,2030,1166,2009,1098,1985,1031,1956,966,1924,904,1888,844,1848,786,1805,732,1759,679,1710,630,1658,584,1603,541,1545,502,1485,466,1423,433,1358,405,1292,380,1223,360,1153,344,1081,332,1008,325,934,322xe" filled="true" fillcolor="#ffffff" stroked="false">
              <v:path arrowok="t"/>
              <v:fill type="solid"/>
            </v:shape>
            <v:shape style="position:absolute;left:190;top:473;width:1494;height:1997" type="#_x0000_t75" stroked="false">
              <v:imagedata r:id="rId12" o:title=""/>
            </v:shape>
            <v:line style="position:absolute" from="1786,4256" to="10775,4256" stroked="true" strokeweight=".48pt" strokecolor="#000000">
              <v:stroke dashstyle="solid"/>
            </v:line>
            <v:line style="position:absolute" from="1786,8775" to="10775,8775" stroked="true" strokeweight=".47998pt" strokecolor="#000000">
              <v:stroke dashstyle="solid"/>
            </v:line>
            <w10:wrap type="none"/>
          </v:group>
        </w:pict>
      </w:r>
    </w:p>
    <w:p>
      <w:pPr>
        <w:pStyle w:val="BodyText"/>
        <w:rPr>
          <w:b/>
          <w:i/>
          <w:sz w:val="20"/>
        </w:rPr>
      </w:pPr>
    </w:p>
    <w:p>
      <w:pPr>
        <w:pStyle w:val="BodyText"/>
        <w:rPr>
          <w:b/>
          <w:i/>
          <w:sz w:val="20"/>
        </w:rPr>
      </w:pPr>
    </w:p>
    <w:p>
      <w:pPr>
        <w:pStyle w:val="BodyText"/>
        <w:spacing w:before="1"/>
        <w:rPr>
          <w:b/>
          <w:i/>
          <w:sz w:val="23"/>
        </w:rPr>
      </w:pPr>
    </w:p>
    <w:p>
      <w:pPr>
        <w:pStyle w:val="BodyText"/>
        <w:ind w:left="1237"/>
        <w:rPr>
          <w:sz w:val="20"/>
        </w:rPr>
      </w:pPr>
      <w:r>
        <w:rPr>
          <w:sz w:val="20"/>
        </w:rPr>
        <w:pict>
          <v:shape style="width:458.4pt;height:42.5pt;mso-position-horizontal-relative:char;mso-position-vertical-relative:line" type="#_x0000_t202" filled="true" fillcolor="#163e77" stroked="false">
            <w10:anchorlock/>
            <v:textbox inset="0,0,0,0">
              <w:txbxContent>
                <w:p>
                  <w:pPr>
                    <w:spacing w:line="259" w:lineRule="auto" w:before="28"/>
                    <w:ind w:left="2635" w:right="2619" w:firstLine="720"/>
                    <w:jc w:val="left"/>
                    <w:rPr>
                      <w:b/>
                      <w:sz w:val="32"/>
                    </w:rPr>
                  </w:pPr>
                  <w:r>
                    <w:rPr>
                      <w:b/>
                      <w:color w:val="FFFFFF"/>
                      <w:sz w:val="32"/>
                    </w:rPr>
                    <w:t>- CAPO PRIMO - DISPOSIZIONI GENERALI</w:t>
                  </w:r>
                </w:p>
              </w:txbxContent>
            </v:textbox>
            <v:fill type="solid"/>
          </v:shape>
        </w:pict>
      </w:r>
      <w:r>
        <w:rPr>
          <w:sz w:val="20"/>
        </w:rPr>
      </w:r>
    </w:p>
    <w:p>
      <w:pPr>
        <w:pStyle w:val="BodyText"/>
        <w:rPr>
          <w:b/>
          <w:i/>
          <w:sz w:val="20"/>
        </w:rPr>
      </w:pPr>
    </w:p>
    <w:p>
      <w:pPr>
        <w:spacing w:before="228"/>
        <w:ind w:left="928" w:right="554" w:firstLine="0"/>
        <w:jc w:val="center"/>
        <w:rPr>
          <w:b/>
          <w:sz w:val="28"/>
        </w:rPr>
      </w:pPr>
      <w:bookmarkStart w:name="_bookmark16" w:id="17"/>
      <w:bookmarkEnd w:id="17"/>
      <w:r>
        <w:rPr/>
      </w:r>
      <w:hyperlink w:history="true" w:anchor="_bookmark15">
        <w:r>
          <w:rPr>
            <w:b/>
            <w:sz w:val="28"/>
          </w:rPr>
          <w:t>Art.1 – Associazione </w:t>
        </w:r>
      </w:hyperlink>
      <w:r>
        <w:rPr>
          <w:b/>
          <w:sz w:val="28"/>
        </w:rPr>
        <w:t>alla FIPAV</w:t>
      </w:r>
    </w:p>
    <w:p>
      <w:pPr>
        <w:pStyle w:val="BodyText"/>
        <w:spacing w:before="9"/>
        <w:rPr>
          <w:b/>
          <w:sz w:val="17"/>
        </w:rPr>
      </w:pPr>
    </w:p>
    <w:p>
      <w:pPr>
        <w:pStyle w:val="ListParagraph"/>
        <w:numPr>
          <w:ilvl w:val="0"/>
          <w:numId w:val="14"/>
        </w:numPr>
        <w:tabs>
          <w:tab w:pos="1922" w:val="left" w:leader="none"/>
        </w:tabs>
        <w:spacing w:line="276" w:lineRule="auto" w:before="92" w:after="0"/>
        <w:ind w:left="1921" w:right="985" w:hanging="567"/>
        <w:jc w:val="both"/>
        <w:rPr>
          <w:sz w:val="24"/>
        </w:rPr>
      </w:pPr>
      <w:r>
        <w:rPr/>
        <w:pict>
          <v:shape style="position:absolute;margin-left:39.280697pt;margin-top:41.367844pt;width:15.45pt;height:139.9pt;mso-position-horizontal-relative:page;mso-position-vertical-relative:paragraph;z-index:251787264"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Possono associarsi alla FIPAV le società ed associazioni sportive aventi sede sportiva in Italia che praticano nel rispetto delle vigenti disposizioni di legge lo sport della pallavolo, e di tutte le specialità, discipline e varianti attribuibili alla FIPAV a livello internazionale e previste nello Statuto</w:t>
      </w:r>
      <w:r>
        <w:rPr>
          <w:spacing w:val="-10"/>
          <w:sz w:val="24"/>
        </w:rPr>
        <w:t> </w:t>
      </w:r>
      <w:r>
        <w:rPr>
          <w:sz w:val="24"/>
        </w:rPr>
        <w:t>Federale.</w:t>
      </w:r>
    </w:p>
    <w:p>
      <w:pPr>
        <w:pStyle w:val="BodyText"/>
        <w:spacing w:before="9"/>
        <w:rPr>
          <w:sz w:val="27"/>
        </w:rPr>
      </w:pPr>
    </w:p>
    <w:p>
      <w:pPr>
        <w:pStyle w:val="ListParagraph"/>
        <w:numPr>
          <w:ilvl w:val="0"/>
          <w:numId w:val="14"/>
        </w:numPr>
        <w:tabs>
          <w:tab w:pos="1922" w:val="left" w:leader="none"/>
        </w:tabs>
        <w:spacing w:line="276" w:lineRule="auto" w:before="1" w:after="0"/>
        <w:ind w:left="1921" w:right="985" w:hanging="567"/>
        <w:jc w:val="both"/>
        <w:rPr>
          <w:sz w:val="24"/>
        </w:rPr>
      </w:pPr>
      <w:r>
        <w:rPr>
          <w:sz w:val="24"/>
        </w:rPr>
        <w:t>L'associazione alla FIPAV avviene mediante la procedura di affiliazione secondo le norme contenute nel Capo secondo del presente</w:t>
      </w:r>
      <w:r>
        <w:rPr>
          <w:spacing w:val="-11"/>
          <w:sz w:val="24"/>
        </w:rPr>
        <w:t> </w:t>
      </w:r>
      <w:r>
        <w:rPr>
          <w:sz w:val="24"/>
        </w:rPr>
        <w:t>Regolamento.</w:t>
      </w:r>
    </w:p>
    <w:p>
      <w:pPr>
        <w:pStyle w:val="BodyText"/>
        <w:spacing w:before="5"/>
        <w:rPr>
          <w:sz w:val="27"/>
        </w:rPr>
      </w:pPr>
    </w:p>
    <w:p>
      <w:pPr>
        <w:pStyle w:val="ListParagraph"/>
        <w:numPr>
          <w:ilvl w:val="0"/>
          <w:numId w:val="14"/>
        </w:numPr>
        <w:tabs>
          <w:tab w:pos="1922" w:val="left" w:leader="none"/>
        </w:tabs>
        <w:spacing w:line="278" w:lineRule="auto" w:before="0" w:after="0"/>
        <w:ind w:left="1921" w:right="982" w:hanging="567"/>
        <w:jc w:val="both"/>
        <w:rPr>
          <w:sz w:val="24"/>
        </w:rPr>
      </w:pPr>
      <w:r>
        <w:rPr>
          <w:sz w:val="24"/>
        </w:rPr>
        <w:t>L'affiliazione</w:t>
      </w:r>
      <w:r>
        <w:rPr>
          <w:spacing w:val="-14"/>
          <w:sz w:val="24"/>
        </w:rPr>
        <w:t> </w:t>
      </w:r>
      <w:r>
        <w:rPr>
          <w:sz w:val="24"/>
        </w:rPr>
        <w:t>ha</w:t>
      </w:r>
      <w:r>
        <w:rPr>
          <w:spacing w:val="-11"/>
          <w:sz w:val="24"/>
        </w:rPr>
        <w:t> </w:t>
      </w:r>
      <w:r>
        <w:rPr>
          <w:sz w:val="24"/>
        </w:rPr>
        <w:t>durata</w:t>
      </w:r>
      <w:r>
        <w:rPr>
          <w:spacing w:val="-16"/>
          <w:sz w:val="24"/>
        </w:rPr>
        <w:t> </w:t>
      </w:r>
      <w:r>
        <w:rPr>
          <w:sz w:val="24"/>
        </w:rPr>
        <w:t>annuale</w:t>
      </w:r>
      <w:r>
        <w:rPr>
          <w:spacing w:val="-13"/>
          <w:sz w:val="24"/>
        </w:rPr>
        <w:t> </w:t>
      </w:r>
      <w:r>
        <w:rPr>
          <w:sz w:val="24"/>
        </w:rPr>
        <w:t>e</w:t>
      </w:r>
      <w:r>
        <w:rPr>
          <w:spacing w:val="-13"/>
          <w:sz w:val="24"/>
        </w:rPr>
        <w:t> </w:t>
      </w:r>
      <w:r>
        <w:rPr>
          <w:sz w:val="24"/>
        </w:rPr>
        <w:t>comporta</w:t>
      </w:r>
      <w:r>
        <w:rPr>
          <w:spacing w:val="-14"/>
          <w:sz w:val="24"/>
        </w:rPr>
        <w:t> </w:t>
      </w:r>
      <w:r>
        <w:rPr>
          <w:sz w:val="24"/>
        </w:rPr>
        <w:t>l'obbligo</w:t>
      </w:r>
      <w:r>
        <w:rPr>
          <w:spacing w:val="-13"/>
          <w:sz w:val="24"/>
        </w:rPr>
        <w:t> </w:t>
      </w:r>
      <w:r>
        <w:rPr>
          <w:sz w:val="24"/>
        </w:rPr>
        <w:t>del</w:t>
      </w:r>
      <w:r>
        <w:rPr>
          <w:spacing w:val="-12"/>
          <w:sz w:val="24"/>
        </w:rPr>
        <w:t> </w:t>
      </w:r>
      <w:r>
        <w:rPr>
          <w:sz w:val="24"/>
        </w:rPr>
        <w:t>versamento</w:t>
      </w:r>
      <w:r>
        <w:rPr>
          <w:spacing w:val="-15"/>
          <w:sz w:val="24"/>
        </w:rPr>
        <w:t> </w:t>
      </w:r>
      <w:r>
        <w:rPr>
          <w:sz w:val="24"/>
        </w:rPr>
        <w:t>della</w:t>
      </w:r>
      <w:r>
        <w:rPr>
          <w:spacing w:val="-14"/>
          <w:sz w:val="24"/>
        </w:rPr>
        <w:t> </w:t>
      </w:r>
      <w:r>
        <w:rPr>
          <w:sz w:val="24"/>
        </w:rPr>
        <w:t>quota associativa annuale deliberata dal Consiglio</w:t>
      </w:r>
      <w:r>
        <w:rPr>
          <w:spacing w:val="-5"/>
          <w:sz w:val="24"/>
        </w:rPr>
        <w:t> </w:t>
      </w:r>
      <w:r>
        <w:rPr>
          <w:sz w:val="24"/>
        </w:rPr>
        <w:t>Federale.</w:t>
      </w:r>
    </w:p>
    <w:p>
      <w:pPr>
        <w:pStyle w:val="BodyText"/>
        <w:rPr>
          <w:sz w:val="26"/>
        </w:rPr>
      </w:pPr>
    </w:p>
    <w:p>
      <w:pPr>
        <w:pStyle w:val="BodyText"/>
        <w:spacing w:before="6"/>
        <w:rPr>
          <w:sz w:val="36"/>
        </w:rPr>
      </w:pPr>
    </w:p>
    <w:p>
      <w:pPr>
        <w:spacing w:before="0"/>
        <w:ind w:left="930" w:right="554" w:firstLine="0"/>
        <w:jc w:val="center"/>
        <w:rPr>
          <w:b/>
          <w:sz w:val="28"/>
        </w:rPr>
      </w:pPr>
      <w:r>
        <w:rPr/>
        <w:pict>
          <v:shape style="position:absolute;margin-left:39.280704pt;margin-top:-1.034163pt;width:15.45pt;height:114.05pt;mso-position-horizontal-relative:page;mso-position-vertical-relative:paragraph;z-index:251786240"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bookmarkStart w:name="_bookmark17" w:id="18"/>
      <w:bookmarkEnd w:id="18"/>
      <w:r>
        <w:rPr/>
      </w:r>
      <w:hyperlink w:history="true" w:anchor="_bookmark15">
        <w:r>
          <w:rPr>
            <w:b/>
            <w:sz w:val="28"/>
          </w:rPr>
          <w:t>Art.2 – Principi </w:t>
        </w:r>
      </w:hyperlink>
      <w:r>
        <w:rPr>
          <w:b/>
          <w:sz w:val="28"/>
        </w:rPr>
        <w:t>Generali</w:t>
      </w:r>
    </w:p>
    <w:p>
      <w:pPr>
        <w:pStyle w:val="BodyText"/>
        <w:spacing w:before="11"/>
        <w:rPr>
          <w:b/>
          <w:sz w:val="17"/>
        </w:rPr>
      </w:pPr>
    </w:p>
    <w:p>
      <w:pPr>
        <w:pStyle w:val="ListParagraph"/>
        <w:numPr>
          <w:ilvl w:val="0"/>
          <w:numId w:val="15"/>
        </w:numPr>
        <w:tabs>
          <w:tab w:pos="1715" w:val="left" w:leader="none"/>
        </w:tabs>
        <w:spacing w:line="276" w:lineRule="auto" w:before="92" w:after="0"/>
        <w:ind w:left="1714" w:right="976" w:hanging="360"/>
        <w:jc w:val="both"/>
        <w:rPr>
          <w:sz w:val="24"/>
        </w:rPr>
      </w:pPr>
      <w:r>
        <w:rPr>
          <w:sz w:val="24"/>
        </w:rPr>
        <w:t>Gli associati alla FIPAV, purché regolarmente affiliati e iscritti al Registro Nazionale delle attività sportive dilettantistiche di cui al D. L.vo n.39/2021 istituito presso il Dipartimento per lo Sport hanno</w:t>
      </w:r>
      <w:r>
        <w:rPr>
          <w:spacing w:val="-7"/>
          <w:sz w:val="24"/>
        </w:rPr>
        <w:t> </w:t>
      </w:r>
      <w:r>
        <w:rPr>
          <w:sz w:val="24"/>
        </w:rPr>
        <w:t>diritto:</w:t>
      </w:r>
    </w:p>
    <w:p>
      <w:pPr>
        <w:pStyle w:val="ListParagraph"/>
        <w:numPr>
          <w:ilvl w:val="1"/>
          <w:numId w:val="15"/>
        </w:numPr>
        <w:tabs>
          <w:tab w:pos="2282" w:val="left" w:leader="none"/>
        </w:tabs>
        <w:spacing w:line="278" w:lineRule="auto" w:before="0" w:after="0"/>
        <w:ind w:left="2281" w:right="985" w:hanging="360"/>
        <w:jc w:val="left"/>
        <w:rPr>
          <w:sz w:val="24"/>
        </w:rPr>
      </w:pPr>
      <w:r>
        <w:rPr>
          <w:sz w:val="24"/>
        </w:rPr>
        <w:t>di partecipare alle assemblee federali secondo le norme statutarie e regolamentari;</w:t>
      </w:r>
    </w:p>
    <w:p>
      <w:pPr>
        <w:pStyle w:val="ListParagraph"/>
        <w:numPr>
          <w:ilvl w:val="1"/>
          <w:numId w:val="15"/>
        </w:numPr>
        <w:tabs>
          <w:tab w:pos="2282" w:val="left" w:leader="none"/>
        </w:tabs>
        <w:spacing w:line="276" w:lineRule="auto" w:before="0" w:after="0"/>
        <w:ind w:left="2281" w:right="985" w:hanging="360"/>
        <w:jc w:val="left"/>
        <w:rPr>
          <w:sz w:val="24"/>
        </w:rPr>
      </w:pPr>
      <w:r>
        <w:rPr/>
        <w:pict>
          <v:shape style="position:absolute;margin-left:39.280712pt;margin-top:19.941864pt;width:15.45pt;height:167.95pt;mso-position-horizontal-relative:page;mso-position-vertical-relative:paragraph;z-index:251785216"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di</w:t>
      </w:r>
      <w:r>
        <w:rPr>
          <w:spacing w:val="-15"/>
          <w:sz w:val="24"/>
        </w:rPr>
        <w:t> </w:t>
      </w:r>
      <w:r>
        <w:rPr>
          <w:sz w:val="24"/>
        </w:rPr>
        <w:t>partecipare</w:t>
      </w:r>
      <w:r>
        <w:rPr>
          <w:spacing w:val="-14"/>
          <w:sz w:val="24"/>
        </w:rPr>
        <w:t> </w:t>
      </w:r>
      <w:r>
        <w:rPr>
          <w:sz w:val="24"/>
        </w:rPr>
        <w:t>all'attività</w:t>
      </w:r>
      <w:r>
        <w:rPr>
          <w:spacing w:val="-14"/>
          <w:sz w:val="24"/>
        </w:rPr>
        <w:t> </w:t>
      </w:r>
      <w:r>
        <w:rPr>
          <w:sz w:val="24"/>
        </w:rPr>
        <w:t>sportiva</w:t>
      </w:r>
      <w:r>
        <w:rPr>
          <w:spacing w:val="-13"/>
          <w:sz w:val="24"/>
        </w:rPr>
        <w:t> </w:t>
      </w:r>
      <w:r>
        <w:rPr>
          <w:sz w:val="24"/>
        </w:rPr>
        <w:t>ufficiale</w:t>
      </w:r>
      <w:r>
        <w:rPr>
          <w:spacing w:val="-13"/>
          <w:sz w:val="24"/>
        </w:rPr>
        <w:t> </w:t>
      </w:r>
      <w:r>
        <w:rPr>
          <w:sz w:val="24"/>
        </w:rPr>
        <w:t>nonché,</w:t>
      </w:r>
      <w:r>
        <w:rPr>
          <w:spacing w:val="-14"/>
          <w:sz w:val="24"/>
        </w:rPr>
        <w:t> </w:t>
      </w:r>
      <w:r>
        <w:rPr>
          <w:sz w:val="24"/>
        </w:rPr>
        <w:t>secondo</w:t>
      </w:r>
      <w:r>
        <w:rPr>
          <w:spacing w:val="-13"/>
          <w:sz w:val="24"/>
        </w:rPr>
        <w:t> </w:t>
      </w:r>
      <w:r>
        <w:rPr>
          <w:sz w:val="24"/>
        </w:rPr>
        <w:t>le</w:t>
      </w:r>
      <w:r>
        <w:rPr>
          <w:spacing w:val="-13"/>
          <w:sz w:val="24"/>
        </w:rPr>
        <w:t> </w:t>
      </w:r>
      <w:r>
        <w:rPr>
          <w:sz w:val="24"/>
        </w:rPr>
        <w:t>norme</w:t>
      </w:r>
      <w:r>
        <w:rPr>
          <w:spacing w:val="-17"/>
          <w:sz w:val="24"/>
        </w:rPr>
        <w:t> </w:t>
      </w:r>
      <w:r>
        <w:rPr>
          <w:sz w:val="24"/>
        </w:rPr>
        <w:t>federali, all'attività di carattere internazionale;</w:t>
      </w:r>
    </w:p>
    <w:p>
      <w:pPr>
        <w:pStyle w:val="ListParagraph"/>
        <w:numPr>
          <w:ilvl w:val="1"/>
          <w:numId w:val="15"/>
        </w:numPr>
        <w:tabs>
          <w:tab w:pos="2282" w:val="left" w:leader="none"/>
        </w:tabs>
        <w:spacing w:line="278" w:lineRule="auto" w:before="0" w:after="0"/>
        <w:ind w:left="2281" w:right="986" w:hanging="360"/>
        <w:jc w:val="left"/>
        <w:rPr>
          <w:sz w:val="24"/>
        </w:rPr>
      </w:pPr>
      <w:r>
        <w:rPr>
          <w:sz w:val="24"/>
        </w:rPr>
        <w:t>di godere dei vantaggi e delle agevolazioni eventualmente concessi dalla FIPAV, dagli Organismi e/o Enti locali, nazionali e</w:t>
      </w:r>
      <w:r>
        <w:rPr>
          <w:spacing w:val="-10"/>
          <w:sz w:val="24"/>
        </w:rPr>
        <w:t> </w:t>
      </w:r>
      <w:r>
        <w:rPr>
          <w:sz w:val="24"/>
        </w:rPr>
        <w:t>internazionali.</w:t>
      </w:r>
    </w:p>
    <w:p>
      <w:pPr>
        <w:pStyle w:val="BodyText"/>
        <w:spacing w:before="7"/>
        <w:rPr>
          <w:sz w:val="26"/>
        </w:rPr>
      </w:pPr>
    </w:p>
    <w:p>
      <w:pPr>
        <w:pStyle w:val="ListParagraph"/>
        <w:numPr>
          <w:ilvl w:val="0"/>
          <w:numId w:val="15"/>
        </w:numPr>
        <w:tabs>
          <w:tab w:pos="1715" w:val="left" w:leader="none"/>
        </w:tabs>
        <w:spacing w:line="240" w:lineRule="auto" w:before="0" w:after="0"/>
        <w:ind w:left="1714" w:right="0" w:hanging="361"/>
        <w:jc w:val="both"/>
        <w:rPr>
          <w:sz w:val="24"/>
        </w:rPr>
      </w:pPr>
      <w:r>
        <w:rPr>
          <w:sz w:val="24"/>
        </w:rPr>
        <w:t>Gli associati alla FIPAV regolarmente affiliati hanno il</w:t>
      </w:r>
      <w:r>
        <w:rPr>
          <w:spacing w:val="-8"/>
          <w:sz w:val="24"/>
        </w:rPr>
        <w:t> </w:t>
      </w:r>
      <w:r>
        <w:rPr>
          <w:sz w:val="24"/>
        </w:rPr>
        <w:t>dovere:</w:t>
      </w:r>
    </w:p>
    <w:p>
      <w:pPr>
        <w:pStyle w:val="ListParagraph"/>
        <w:numPr>
          <w:ilvl w:val="1"/>
          <w:numId w:val="15"/>
        </w:numPr>
        <w:tabs>
          <w:tab w:pos="2282" w:val="left" w:leader="none"/>
        </w:tabs>
        <w:spacing w:line="276" w:lineRule="auto" w:before="41" w:after="0"/>
        <w:ind w:left="2281" w:right="984" w:hanging="360"/>
        <w:jc w:val="both"/>
        <w:rPr>
          <w:sz w:val="24"/>
        </w:rPr>
      </w:pPr>
      <w:r>
        <w:rPr>
          <w:sz w:val="24"/>
        </w:rPr>
        <w:t>di mantenere condotta conforme ai principi di lealtà e probità sportiva rispettando il Codice Etico della FIPAV, il Regolamento per la Prevenzione e il Contrasto ad Abusi, Violenze e Discriminazioni sui Tesserati e il Codice di Comportamento Sportivo del</w:t>
      </w:r>
      <w:r>
        <w:rPr>
          <w:spacing w:val="-2"/>
          <w:sz w:val="24"/>
        </w:rPr>
        <w:t> </w:t>
      </w:r>
      <w:r>
        <w:rPr>
          <w:sz w:val="24"/>
        </w:rPr>
        <w:t>CONI;</w:t>
      </w:r>
    </w:p>
    <w:p>
      <w:pPr>
        <w:pStyle w:val="ListParagraph"/>
        <w:numPr>
          <w:ilvl w:val="1"/>
          <w:numId w:val="15"/>
        </w:numPr>
        <w:tabs>
          <w:tab w:pos="2282" w:val="left" w:leader="none"/>
        </w:tabs>
        <w:spacing w:line="276" w:lineRule="auto" w:before="0" w:after="0"/>
        <w:ind w:left="2281" w:right="985" w:hanging="360"/>
        <w:jc w:val="both"/>
        <w:rPr>
          <w:sz w:val="24"/>
        </w:rPr>
      </w:pPr>
      <w:r>
        <w:rPr>
          <w:sz w:val="24"/>
        </w:rPr>
        <w:t>di osservare e far osservare ai propri soci lo Statuto e i regolamenti della FIPAV nonché le deliberazioni e le decisioni dei suoi Organi adottate nel rispetto</w:t>
      </w:r>
      <w:r>
        <w:rPr>
          <w:spacing w:val="-17"/>
          <w:sz w:val="24"/>
        </w:rPr>
        <w:t> </w:t>
      </w:r>
      <w:r>
        <w:rPr>
          <w:sz w:val="24"/>
        </w:rPr>
        <w:t>delle</w:t>
      </w:r>
      <w:r>
        <w:rPr>
          <w:spacing w:val="-16"/>
          <w:sz w:val="24"/>
        </w:rPr>
        <w:t> </w:t>
      </w:r>
      <w:r>
        <w:rPr>
          <w:sz w:val="24"/>
        </w:rPr>
        <w:t>singole</w:t>
      </w:r>
      <w:r>
        <w:rPr>
          <w:spacing w:val="-16"/>
          <w:sz w:val="24"/>
        </w:rPr>
        <w:t> </w:t>
      </w:r>
      <w:r>
        <w:rPr>
          <w:sz w:val="24"/>
        </w:rPr>
        <w:t>competenze</w:t>
      </w:r>
      <w:r>
        <w:rPr>
          <w:spacing w:val="-16"/>
          <w:sz w:val="24"/>
        </w:rPr>
        <w:t> </w:t>
      </w:r>
      <w:r>
        <w:rPr>
          <w:sz w:val="24"/>
        </w:rPr>
        <w:t>nonché</w:t>
      </w:r>
      <w:r>
        <w:rPr>
          <w:spacing w:val="-16"/>
          <w:sz w:val="24"/>
        </w:rPr>
        <w:t> </w:t>
      </w:r>
      <w:r>
        <w:rPr>
          <w:sz w:val="24"/>
        </w:rPr>
        <w:t>i</w:t>
      </w:r>
      <w:r>
        <w:rPr>
          <w:spacing w:val="-17"/>
          <w:sz w:val="24"/>
        </w:rPr>
        <w:t> </w:t>
      </w:r>
      <w:r>
        <w:rPr>
          <w:sz w:val="24"/>
        </w:rPr>
        <w:t>principi</w:t>
      </w:r>
      <w:r>
        <w:rPr>
          <w:spacing w:val="-16"/>
          <w:sz w:val="24"/>
        </w:rPr>
        <w:t> </w:t>
      </w:r>
      <w:r>
        <w:rPr>
          <w:sz w:val="24"/>
        </w:rPr>
        <w:t>e</w:t>
      </w:r>
      <w:r>
        <w:rPr>
          <w:spacing w:val="-16"/>
          <w:sz w:val="24"/>
        </w:rPr>
        <w:t> </w:t>
      </w:r>
      <w:r>
        <w:rPr>
          <w:sz w:val="24"/>
        </w:rPr>
        <w:t>le</w:t>
      </w:r>
      <w:r>
        <w:rPr>
          <w:spacing w:val="-16"/>
          <w:sz w:val="24"/>
        </w:rPr>
        <w:t> </w:t>
      </w:r>
      <w:r>
        <w:rPr>
          <w:sz w:val="24"/>
        </w:rPr>
        <w:t>consuetudini</w:t>
      </w:r>
      <w:r>
        <w:rPr>
          <w:spacing w:val="-19"/>
          <w:sz w:val="24"/>
        </w:rPr>
        <w:t> </w:t>
      </w:r>
      <w:r>
        <w:rPr>
          <w:sz w:val="24"/>
        </w:rPr>
        <w:t>sportive e di adempiere agli obblighi di carattere economico secondo le norme di legge e le deliberazioni</w:t>
      </w:r>
      <w:r>
        <w:rPr>
          <w:spacing w:val="-7"/>
          <w:sz w:val="24"/>
        </w:rPr>
        <w:t> </w:t>
      </w:r>
      <w:r>
        <w:rPr>
          <w:sz w:val="24"/>
        </w:rPr>
        <w:t>federali;</w:t>
      </w:r>
    </w:p>
    <w:p>
      <w:pPr>
        <w:pStyle w:val="BodyText"/>
        <w:rPr>
          <w:sz w:val="27"/>
        </w:rPr>
      </w:pPr>
      <w:r>
        <w:rPr/>
        <w:pict>
          <v:shape style="position:absolute;margin-left:44.279999pt;margin-top:16.756586pt;width:6.05pt;height:10pt;mso-position-horizontal-relative:page;mso-position-vertical-relative:paragraph;z-index:-251533312;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w w:val="99"/>
                      <w:sz w:val="20"/>
                    </w:rPr>
                    <w:t>5</w:t>
                  </w:r>
                </w:p>
              </w:txbxContent>
            </v:textbox>
            <w10:wrap type="topAndBottom"/>
          </v:shape>
        </w:pict>
      </w:r>
    </w:p>
    <w:p>
      <w:pPr>
        <w:spacing w:after="0"/>
        <w:rPr>
          <w:sz w:val="27"/>
        </w:rPr>
        <w:sectPr>
          <w:pgSz w:w="11910" w:h="16840"/>
          <w:pgMar w:top="1580" w:bottom="280" w:left="460" w:right="180"/>
        </w:sectPr>
      </w:pPr>
    </w:p>
    <w:p>
      <w:pPr>
        <w:pStyle w:val="BodyText"/>
        <w:rPr>
          <w:sz w:val="20"/>
        </w:rPr>
      </w:pPr>
      <w:r>
        <w:rPr/>
        <w:pict>
          <v:group style="position:absolute;margin-left:0pt;margin-top:.251183pt;width:538.8pt;height:841.7pt;mso-position-horizontal-relative:page;mso-position-vertical-relative:page;z-index:-275761152" coordorigin="0,5" coordsize="10776,16834">
            <v:shape style="position:absolute;left:581;top:5;width:708;height:16834" coordorigin="582,5" coordsize="708,16834" path="m763,5l582,5,582,16838,763,16838,763,5m1290,5l1103,5,1103,16838,1290,16838,1290,5e" filled="true" fillcolor="#163e77" stroked="false">
              <v:path arrowok="t"/>
              <v:fill type="solid"/>
            </v:shape>
            <v:rect style="position:absolute;left:763;top:5;width:340;height:16834" filled="true" fillcolor="#0364ad" stroked="false">
              <v:fill type="solid"/>
            </v:rect>
            <v:shape style="position:absolute;left:0;top:322;width:2067;height:2267" coordorigin="0,322" coordsize="2067,2267" path="m934,322l859,325,786,332,714,344,644,360,575,380,509,405,444,433,382,466,322,502,264,541,209,584,157,630,108,679,62,732,19,786,0,814,0,2098,62,2180,108,2232,157,2282,209,2328,264,2371,322,2410,382,2446,444,2479,509,2507,575,2532,644,2552,714,2568,786,2580,859,2587,934,2589,1008,2587,1081,2580,1153,2568,1223,2552,1292,2532,1358,2507,1423,2479,1485,2446,1545,2410,1603,2371,1658,2328,1710,2282,1759,2232,1805,2180,1848,2125,1888,2068,1924,2008,1956,1945,1985,1881,2009,1814,2030,1746,2046,1676,2057,1604,2065,1531,2067,1456,2065,1381,2057,1308,2046,1236,2030,1166,2009,1098,1985,1031,1956,966,1924,904,1888,844,1848,786,1805,732,1759,679,1710,630,1658,584,1603,541,1545,502,1485,466,1423,433,1358,405,1292,380,1223,360,1153,344,1081,332,1008,325,934,322xe" filled="true" fillcolor="#ffffff" stroked="false">
              <v:path arrowok="t"/>
              <v:fill type="solid"/>
            </v:shape>
            <v:shape style="position:absolute;left:190;top:473;width:1494;height:1997" type="#_x0000_t75" stroked="false">
              <v:imagedata r:id="rId12" o:title=""/>
            </v:shape>
            <v:line style="position:absolute" from="1786,5888" to="10775,5888" stroked="true" strokeweight=".48001pt" strokecolor="#000000">
              <v:stroke dashstyle="solid"/>
            </v:line>
            <v:line style="position:absolute" from="1786,12431" to="10775,12431" stroked="true" strokeweight=".47998pt" strokecolor="#000000">
              <v:stroke dashstyle="solid"/>
            </v:line>
            <w10:wrap type="none"/>
          </v:group>
        </w:pict>
      </w:r>
    </w:p>
    <w:p>
      <w:pPr>
        <w:pStyle w:val="BodyText"/>
        <w:rPr>
          <w:sz w:val="20"/>
        </w:rPr>
      </w:pPr>
    </w:p>
    <w:p>
      <w:pPr>
        <w:pStyle w:val="BodyText"/>
        <w:rPr>
          <w:sz w:val="20"/>
        </w:rPr>
      </w:pPr>
    </w:p>
    <w:p>
      <w:pPr>
        <w:pStyle w:val="BodyText"/>
        <w:spacing w:before="10"/>
        <w:rPr>
          <w:sz w:val="22"/>
        </w:rPr>
      </w:pPr>
    </w:p>
    <w:p>
      <w:pPr>
        <w:pStyle w:val="ListParagraph"/>
        <w:numPr>
          <w:ilvl w:val="1"/>
          <w:numId w:val="15"/>
        </w:numPr>
        <w:tabs>
          <w:tab w:pos="2282" w:val="left" w:leader="none"/>
        </w:tabs>
        <w:spacing w:line="276" w:lineRule="auto" w:before="0" w:after="0"/>
        <w:ind w:left="2281" w:right="985" w:hanging="360"/>
        <w:jc w:val="both"/>
        <w:rPr>
          <w:sz w:val="24"/>
        </w:rPr>
      </w:pPr>
      <w:r>
        <w:rPr>
          <w:sz w:val="24"/>
        </w:rPr>
        <w:t>fatte salve le convenzioni sottoscritte con gli enti di promozione sportiva, di non</w:t>
      </w:r>
      <w:r>
        <w:rPr>
          <w:spacing w:val="-11"/>
          <w:sz w:val="24"/>
        </w:rPr>
        <w:t> </w:t>
      </w:r>
      <w:r>
        <w:rPr>
          <w:sz w:val="24"/>
        </w:rPr>
        <w:t>partecipare</w:t>
      </w:r>
      <w:r>
        <w:rPr>
          <w:spacing w:val="-11"/>
          <w:sz w:val="24"/>
        </w:rPr>
        <w:t> </w:t>
      </w:r>
      <w:r>
        <w:rPr>
          <w:sz w:val="24"/>
        </w:rPr>
        <w:t>a</w:t>
      </w:r>
      <w:r>
        <w:rPr>
          <w:spacing w:val="-13"/>
          <w:sz w:val="24"/>
        </w:rPr>
        <w:t> </w:t>
      </w:r>
      <w:r>
        <w:rPr>
          <w:sz w:val="24"/>
        </w:rPr>
        <w:t>manifestazioni</w:t>
      </w:r>
      <w:r>
        <w:rPr>
          <w:spacing w:val="-12"/>
          <w:sz w:val="24"/>
        </w:rPr>
        <w:t> </w:t>
      </w:r>
      <w:r>
        <w:rPr>
          <w:sz w:val="24"/>
        </w:rPr>
        <w:t>e</w:t>
      </w:r>
      <w:r>
        <w:rPr>
          <w:spacing w:val="-11"/>
          <w:sz w:val="24"/>
        </w:rPr>
        <w:t> </w:t>
      </w:r>
      <w:r>
        <w:rPr>
          <w:sz w:val="24"/>
        </w:rPr>
        <w:t>gare</w:t>
      </w:r>
      <w:r>
        <w:rPr>
          <w:spacing w:val="-11"/>
          <w:sz w:val="24"/>
        </w:rPr>
        <w:t> </w:t>
      </w:r>
      <w:r>
        <w:rPr>
          <w:sz w:val="24"/>
        </w:rPr>
        <w:t>di</w:t>
      </w:r>
      <w:r>
        <w:rPr>
          <w:spacing w:val="-12"/>
          <w:sz w:val="24"/>
        </w:rPr>
        <w:t> </w:t>
      </w:r>
      <w:r>
        <w:rPr>
          <w:sz w:val="24"/>
        </w:rPr>
        <w:t>pallavolo</w:t>
      </w:r>
      <w:r>
        <w:rPr>
          <w:spacing w:val="-11"/>
          <w:sz w:val="24"/>
        </w:rPr>
        <w:t> </w:t>
      </w:r>
      <w:r>
        <w:rPr>
          <w:sz w:val="24"/>
        </w:rPr>
        <w:t>in</w:t>
      </w:r>
      <w:r>
        <w:rPr>
          <w:spacing w:val="-10"/>
          <w:sz w:val="24"/>
        </w:rPr>
        <w:t> </w:t>
      </w:r>
      <w:r>
        <w:rPr>
          <w:sz w:val="24"/>
        </w:rPr>
        <w:t>tutte</w:t>
      </w:r>
      <w:r>
        <w:rPr>
          <w:spacing w:val="-11"/>
          <w:sz w:val="24"/>
        </w:rPr>
        <w:t> </w:t>
      </w:r>
      <w:r>
        <w:rPr>
          <w:sz w:val="24"/>
        </w:rPr>
        <w:t>le</w:t>
      </w:r>
      <w:r>
        <w:rPr>
          <w:spacing w:val="-11"/>
          <w:sz w:val="24"/>
        </w:rPr>
        <w:t> </w:t>
      </w:r>
      <w:r>
        <w:rPr>
          <w:sz w:val="24"/>
        </w:rPr>
        <w:t>sue</w:t>
      </w:r>
      <w:r>
        <w:rPr>
          <w:spacing w:val="-11"/>
          <w:sz w:val="24"/>
        </w:rPr>
        <w:t> </w:t>
      </w:r>
      <w:r>
        <w:rPr>
          <w:sz w:val="24"/>
        </w:rPr>
        <w:t>specialità, discipline e varianti non organizzate, non autorizzate o non approvate dalla FIPAV, dalla CEV, dalla FIVB, World ParaVolley o ParaVolley</w:t>
      </w:r>
      <w:r>
        <w:rPr>
          <w:spacing w:val="-18"/>
          <w:sz w:val="24"/>
        </w:rPr>
        <w:t> </w:t>
      </w:r>
      <w:r>
        <w:rPr>
          <w:sz w:val="24"/>
        </w:rPr>
        <w:t>Europe.</w:t>
      </w:r>
    </w:p>
    <w:p>
      <w:pPr>
        <w:pStyle w:val="ListParagraph"/>
        <w:numPr>
          <w:ilvl w:val="1"/>
          <w:numId w:val="15"/>
        </w:numPr>
        <w:tabs>
          <w:tab w:pos="2282" w:val="left" w:leader="none"/>
        </w:tabs>
        <w:spacing w:line="276" w:lineRule="auto" w:before="1" w:after="0"/>
        <w:ind w:left="2281" w:right="985" w:hanging="360"/>
        <w:jc w:val="both"/>
        <w:rPr>
          <w:sz w:val="24"/>
        </w:rPr>
      </w:pPr>
      <w:r>
        <w:rPr>
          <w:sz w:val="24"/>
        </w:rPr>
        <w:t>di mettere a disposizione della FIPAV gli atleti selezionati per far parte</w:t>
      </w:r>
      <w:r>
        <w:rPr>
          <w:spacing w:val="-42"/>
          <w:sz w:val="24"/>
        </w:rPr>
        <w:t> </w:t>
      </w:r>
      <w:r>
        <w:rPr>
          <w:sz w:val="24"/>
        </w:rPr>
        <w:t>delle squadre nazionali italiane e delle rappresentative nazionali, regionali e territoriali.</w:t>
      </w:r>
    </w:p>
    <w:p>
      <w:pPr>
        <w:pStyle w:val="BodyText"/>
        <w:rPr>
          <w:sz w:val="26"/>
        </w:rPr>
      </w:pPr>
    </w:p>
    <w:p>
      <w:pPr>
        <w:pStyle w:val="BodyText"/>
        <w:spacing w:before="5"/>
        <w:rPr>
          <w:sz w:val="38"/>
        </w:rPr>
      </w:pPr>
    </w:p>
    <w:p>
      <w:pPr>
        <w:spacing w:before="0"/>
        <w:ind w:left="925" w:right="554" w:firstLine="0"/>
        <w:jc w:val="center"/>
        <w:rPr>
          <w:b/>
          <w:sz w:val="28"/>
        </w:rPr>
      </w:pPr>
      <w:r>
        <w:rPr/>
        <w:pict>
          <v:shape style="position:absolute;margin-left:39.280697pt;margin-top:-13.946146pt;width:15.45pt;height:139.9pt;mso-position-horizontal-relative:page;mso-position-vertical-relative:paragraph;z-index:251792384"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bookmarkStart w:name="_bookmark18" w:id="19"/>
      <w:bookmarkEnd w:id="19"/>
      <w:r>
        <w:rPr/>
      </w:r>
      <w:r>
        <w:rPr>
          <w:b/>
          <w:sz w:val="28"/>
        </w:rPr>
        <w:t>Art.3 – Cessazione dell'associazione alla FIPAV</w:t>
      </w:r>
    </w:p>
    <w:p>
      <w:pPr>
        <w:pStyle w:val="BodyText"/>
        <w:spacing w:before="9"/>
        <w:rPr>
          <w:b/>
          <w:sz w:val="17"/>
        </w:rPr>
      </w:pPr>
    </w:p>
    <w:p>
      <w:pPr>
        <w:pStyle w:val="ListParagraph"/>
        <w:numPr>
          <w:ilvl w:val="0"/>
          <w:numId w:val="16"/>
        </w:numPr>
        <w:tabs>
          <w:tab w:pos="1922" w:val="left" w:leader="none"/>
        </w:tabs>
        <w:spacing w:line="240" w:lineRule="auto" w:before="92" w:after="0"/>
        <w:ind w:left="1921" w:right="0" w:hanging="568"/>
        <w:jc w:val="both"/>
        <w:rPr>
          <w:sz w:val="24"/>
        </w:rPr>
      </w:pPr>
      <w:r>
        <w:rPr>
          <w:sz w:val="24"/>
        </w:rPr>
        <w:t>L'associazione alla FIPAV di una società o associazione sportiva</w:t>
      </w:r>
      <w:r>
        <w:rPr>
          <w:spacing w:val="-15"/>
          <w:sz w:val="24"/>
        </w:rPr>
        <w:t> </w:t>
      </w:r>
      <w:r>
        <w:rPr>
          <w:sz w:val="24"/>
        </w:rPr>
        <w:t>cessa:</w:t>
      </w:r>
    </w:p>
    <w:p>
      <w:pPr>
        <w:pStyle w:val="ListParagraph"/>
        <w:numPr>
          <w:ilvl w:val="1"/>
          <w:numId w:val="16"/>
        </w:numPr>
        <w:tabs>
          <w:tab w:pos="2282" w:val="left" w:leader="none"/>
        </w:tabs>
        <w:spacing w:line="240" w:lineRule="auto" w:before="43" w:after="0"/>
        <w:ind w:left="2281" w:right="0" w:hanging="361"/>
        <w:jc w:val="both"/>
        <w:rPr>
          <w:sz w:val="24"/>
        </w:rPr>
      </w:pPr>
      <w:r>
        <w:rPr>
          <w:sz w:val="24"/>
        </w:rPr>
        <w:t>per</w:t>
      </w:r>
      <w:r>
        <w:rPr>
          <w:spacing w:val="-1"/>
          <w:sz w:val="24"/>
        </w:rPr>
        <w:t> </w:t>
      </w:r>
      <w:r>
        <w:rPr>
          <w:sz w:val="24"/>
        </w:rPr>
        <w:t>recesso;</w:t>
      </w:r>
    </w:p>
    <w:p>
      <w:pPr>
        <w:pStyle w:val="ListParagraph"/>
        <w:numPr>
          <w:ilvl w:val="1"/>
          <w:numId w:val="16"/>
        </w:numPr>
        <w:tabs>
          <w:tab w:pos="2282" w:val="left" w:leader="none"/>
        </w:tabs>
        <w:spacing w:line="276" w:lineRule="auto" w:before="41" w:after="0"/>
        <w:ind w:left="2281" w:right="982" w:hanging="360"/>
        <w:jc w:val="both"/>
        <w:rPr>
          <w:sz w:val="24"/>
        </w:rPr>
      </w:pPr>
      <w:r>
        <w:rPr>
          <w:sz w:val="24"/>
        </w:rPr>
        <w:t>per mancata riaffiliazione entro i termini previsti dai regolamenti federali anche</w:t>
      </w:r>
      <w:r>
        <w:rPr>
          <w:spacing w:val="-8"/>
          <w:sz w:val="24"/>
        </w:rPr>
        <w:t> </w:t>
      </w:r>
      <w:r>
        <w:rPr>
          <w:sz w:val="24"/>
        </w:rPr>
        <w:t>a</w:t>
      </w:r>
      <w:r>
        <w:rPr>
          <w:spacing w:val="-7"/>
          <w:sz w:val="24"/>
        </w:rPr>
        <w:t> </w:t>
      </w:r>
      <w:r>
        <w:rPr>
          <w:sz w:val="24"/>
        </w:rPr>
        <w:t>seguito</w:t>
      </w:r>
      <w:r>
        <w:rPr>
          <w:spacing w:val="-8"/>
          <w:sz w:val="24"/>
        </w:rPr>
        <w:t> </w:t>
      </w:r>
      <w:r>
        <w:rPr>
          <w:sz w:val="24"/>
        </w:rPr>
        <w:t>di</w:t>
      </w:r>
      <w:r>
        <w:rPr>
          <w:spacing w:val="-9"/>
          <w:sz w:val="24"/>
        </w:rPr>
        <w:t> </w:t>
      </w:r>
      <w:r>
        <w:rPr>
          <w:sz w:val="24"/>
        </w:rPr>
        <w:t>disposizione</w:t>
      </w:r>
      <w:r>
        <w:rPr>
          <w:spacing w:val="-8"/>
          <w:sz w:val="24"/>
        </w:rPr>
        <w:t> </w:t>
      </w:r>
      <w:r>
        <w:rPr>
          <w:sz w:val="24"/>
        </w:rPr>
        <w:t>di</w:t>
      </w:r>
      <w:r>
        <w:rPr>
          <w:spacing w:val="-9"/>
          <w:sz w:val="24"/>
        </w:rPr>
        <w:t> </w:t>
      </w:r>
      <w:r>
        <w:rPr>
          <w:sz w:val="24"/>
        </w:rPr>
        <w:t>blocco</w:t>
      </w:r>
      <w:r>
        <w:rPr>
          <w:spacing w:val="-8"/>
          <w:sz w:val="24"/>
        </w:rPr>
        <w:t> </w:t>
      </w:r>
      <w:r>
        <w:rPr>
          <w:sz w:val="24"/>
        </w:rPr>
        <w:t>della</w:t>
      </w:r>
      <w:r>
        <w:rPr>
          <w:spacing w:val="-10"/>
          <w:sz w:val="24"/>
        </w:rPr>
        <w:t> </w:t>
      </w:r>
      <w:r>
        <w:rPr>
          <w:sz w:val="24"/>
        </w:rPr>
        <w:t>procedura</w:t>
      </w:r>
      <w:r>
        <w:rPr>
          <w:spacing w:val="-11"/>
          <w:sz w:val="24"/>
        </w:rPr>
        <w:t> </w:t>
      </w:r>
      <w:r>
        <w:rPr>
          <w:sz w:val="24"/>
        </w:rPr>
        <w:t>di</w:t>
      </w:r>
      <w:r>
        <w:rPr>
          <w:spacing w:val="-9"/>
          <w:sz w:val="24"/>
        </w:rPr>
        <w:t> </w:t>
      </w:r>
      <w:r>
        <w:rPr>
          <w:sz w:val="24"/>
        </w:rPr>
        <w:t>riaffiliazione</w:t>
      </w:r>
      <w:r>
        <w:rPr>
          <w:spacing w:val="-8"/>
          <w:sz w:val="24"/>
        </w:rPr>
        <w:t> </w:t>
      </w:r>
      <w:r>
        <w:rPr>
          <w:sz w:val="24"/>
        </w:rPr>
        <w:t>per il mancato pagamento di quanto dovuto alla FIPAV o ad altri associati e/o tesserati;</w:t>
      </w:r>
    </w:p>
    <w:p>
      <w:pPr>
        <w:pStyle w:val="ListParagraph"/>
        <w:numPr>
          <w:ilvl w:val="1"/>
          <w:numId w:val="16"/>
        </w:numPr>
        <w:tabs>
          <w:tab w:pos="2282" w:val="left" w:leader="none"/>
        </w:tabs>
        <w:spacing w:line="276" w:lineRule="auto" w:before="0" w:after="0"/>
        <w:ind w:left="2281" w:right="983" w:hanging="360"/>
        <w:jc w:val="both"/>
        <w:rPr>
          <w:sz w:val="24"/>
        </w:rPr>
      </w:pPr>
      <w:r>
        <w:rPr/>
        <w:pict>
          <v:shape style="position:absolute;margin-left:39.280704pt;margin-top:17.009844pt;width:15.45pt;height:114.05pt;mso-position-horizontal-relative:page;mso-position-vertical-relative:paragraph;z-index:251791360"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per scioglimento volontario o derivante da un provvedimento dell'autorità giudiziaria statale che ne determini la cessazione</w:t>
      </w:r>
      <w:r>
        <w:rPr>
          <w:spacing w:val="-9"/>
          <w:sz w:val="24"/>
        </w:rPr>
        <w:t> </w:t>
      </w:r>
      <w:r>
        <w:rPr>
          <w:sz w:val="24"/>
        </w:rPr>
        <w:t>dell'attività;</w:t>
      </w:r>
    </w:p>
    <w:p>
      <w:pPr>
        <w:pStyle w:val="ListParagraph"/>
        <w:numPr>
          <w:ilvl w:val="1"/>
          <w:numId w:val="16"/>
        </w:numPr>
        <w:tabs>
          <w:tab w:pos="2282" w:val="left" w:leader="none"/>
        </w:tabs>
        <w:spacing w:line="275" w:lineRule="exact" w:before="0" w:after="0"/>
        <w:ind w:left="2281" w:right="0" w:hanging="361"/>
        <w:jc w:val="both"/>
        <w:rPr>
          <w:sz w:val="24"/>
        </w:rPr>
      </w:pPr>
      <w:r>
        <w:rPr>
          <w:sz w:val="24"/>
        </w:rPr>
        <w:t>per inattività per due stagioni sportive consecutive;</w:t>
      </w:r>
    </w:p>
    <w:p>
      <w:pPr>
        <w:pStyle w:val="ListParagraph"/>
        <w:numPr>
          <w:ilvl w:val="1"/>
          <w:numId w:val="16"/>
        </w:numPr>
        <w:tabs>
          <w:tab w:pos="2282" w:val="left" w:leader="none"/>
        </w:tabs>
        <w:spacing w:line="276" w:lineRule="auto" w:before="43" w:after="0"/>
        <w:ind w:left="2281" w:right="983" w:hanging="360"/>
        <w:jc w:val="both"/>
        <w:rPr>
          <w:sz w:val="24"/>
        </w:rPr>
      </w:pPr>
      <w:r>
        <w:rPr>
          <w:sz w:val="24"/>
        </w:rPr>
        <w:t>per revoca dell'affiliazione deliberata dal Consiglio Federale nei soli casi di perdita dei requisiti</w:t>
      </w:r>
      <w:r>
        <w:rPr>
          <w:spacing w:val="-2"/>
          <w:sz w:val="24"/>
        </w:rPr>
        <w:t> </w:t>
      </w:r>
      <w:r>
        <w:rPr>
          <w:sz w:val="24"/>
        </w:rPr>
        <w:t>previsti;</w:t>
      </w:r>
    </w:p>
    <w:p>
      <w:pPr>
        <w:pStyle w:val="ListParagraph"/>
        <w:numPr>
          <w:ilvl w:val="1"/>
          <w:numId w:val="16"/>
        </w:numPr>
        <w:tabs>
          <w:tab w:pos="2282" w:val="left" w:leader="none"/>
        </w:tabs>
        <w:spacing w:line="276" w:lineRule="auto" w:before="0" w:after="0"/>
        <w:ind w:left="2281" w:right="984" w:hanging="360"/>
        <w:jc w:val="both"/>
        <w:rPr>
          <w:sz w:val="24"/>
        </w:rPr>
      </w:pPr>
      <w:r>
        <w:rPr>
          <w:sz w:val="24"/>
        </w:rPr>
        <w:t>er radiazione determinata da gravi infrazioni alle norme federali,</w:t>
      </w:r>
      <w:r>
        <w:rPr>
          <w:spacing w:val="-41"/>
          <w:sz w:val="24"/>
        </w:rPr>
        <w:t> </w:t>
      </w:r>
      <w:r>
        <w:rPr>
          <w:sz w:val="24"/>
        </w:rPr>
        <w:t>comminata dagli organi</w:t>
      </w:r>
      <w:r>
        <w:rPr>
          <w:spacing w:val="-5"/>
          <w:sz w:val="24"/>
        </w:rPr>
        <w:t> </w:t>
      </w:r>
      <w:r>
        <w:rPr>
          <w:sz w:val="24"/>
        </w:rPr>
        <w:t>giurisdizionali.</w:t>
      </w:r>
    </w:p>
    <w:p>
      <w:pPr>
        <w:pStyle w:val="BodyText"/>
        <w:spacing w:before="7"/>
        <w:rPr>
          <w:sz w:val="27"/>
        </w:rPr>
      </w:pPr>
    </w:p>
    <w:p>
      <w:pPr>
        <w:pStyle w:val="ListParagraph"/>
        <w:numPr>
          <w:ilvl w:val="0"/>
          <w:numId w:val="16"/>
        </w:numPr>
        <w:tabs>
          <w:tab w:pos="1921" w:val="left" w:leader="none"/>
          <w:tab w:pos="1922" w:val="left" w:leader="none"/>
        </w:tabs>
        <w:spacing w:line="276" w:lineRule="auto" w:before="0" w:after="0"/>
        <w:ind w:left="1921" w:right="981" w:hanging="567"/>
        <w:jc w:val="left"/>
        <w:rPr>
          <w:sz w:val="24"/>
        </w:rPr>
      </w:pPr>
      <w:r>
        <w:rPr/>
        <w:pict>
          <v:shape style="position:absolute;margin-left:39.280712pt;margin-top:21.381866pt;width:15.45pt;height:167.95pt;mso-position-horizontal-relative:page;mso-position-vertical-relative:paragraph;z-index:251790336"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Contro</w:t>
      </w:r>
      <w:r>
        <w:rPr>
          <w:spacing w:val="-12"/>
          <w:sz w:val="24"/>
        </w:rPr>
        <w:t> </w:t>
      </w:r>
      <w:r>
        <w:rPr>
          <w:sz w:val="24"/>
        </w:rPr>
        <w:t>la</w:t>
      </w:r>
      <w:r>
        <w:rPr>
          <w:spacing w:val="-13"/>
          <w:sz w:val="24"/>
        </w:rPr>
        <w:t> </w:t>
      </w:r>
      <w:r>
        <w:rPr>
          <w:sz w:val="24"/>
        </w:rPr>
        <w:t>revoca</w:t>
      </w:r>
      <w:r>
        <w:rPr>
          <w:spacing w:val="-11"/>
          <w:sz w:val="24"/>
        </w:rPr>
        <w:t> </w:t>
      </w:r>
      <w:r>
        <w:rPr>
          <w:sz w:val="24"/>
        </w:rPr>
        <w:t>dell'affiliazione</w:t>
      </w:r>
      <w:r>
        <w:rPr>
          <w:spacing w:val="-11"/>
          <w:sz w:val="24"/>
        </w:rPr>
        <w:t> </w:t>
      </w:r>
      <w:r>
        <w:rPr>
          <w:sz w:val="24"/>
        </w:rPr>
        <w:t>la</w:t>
      </w:r>
      <w:r>
        <w:rPr>
          <w:spacing w:val="-13"/>
          <w:sz w:val="24"/>
        </w:rPr>
        <w:t> </w:t>
      </w:r>
      <w:r>
        <w:rPr>
          <w:sz w:val="24"/>
        </w:rPr>
        <w:t>società</w:t>
      </w:r>
      <w:r>
        <w:rPr>
          <w:spacing w:val="-13"/>
          <w:sz w:val="24"/>
        </w:rPr>
        <w:t> </w:t>
      </w:r>
      <w:r>
        <w:rPr>
          <w:sz w:val="24"/>
        </w:rPr>
        <w:t>o</w:t>
      </w:r>
      <w:r>
        <w:rPr>
          <w:spacing w:val="-11"/>
          <w:sz w:val="24"/>
        </w:rPr>
        <w:t> </w:t>
      </w:r>
      <w:r>
        <w:rPr>
          <w:sz w:val="24"/>
        </w:rPr>
        <w:t>associazione</w:t>
      </w:r>
      <w:r>
        <w:rPr>
          <w:spacing w:val="-13"/>
          <w:sz w:val="24"/>
        </w:rPr>
        <w:t> </w:t>
      </w:r>
      <w:r>
        <w:rPr>
          <w:sz w:val="24"/>
        </w:rPr>
        <w:t>sportiva</w:t>
      </w:r>
      <w:r>
        <w:rPr>
          <w:spacing w:val="-11"/>
          <w:sz w:val="24"/>
        </w:rPr>
        <w:t> </w:t>
      </w:r>
      <w:r>
        <w:rPr>
          <w:sz w:val="24"/>
        </w:rPr>
        <w:t>può</w:t>
      </w:r>
      <w:r>
        <w:rPr>
          <w:spacing w:val="-13"/>
          <w:sz w:val="24"/>
        </w:rPr>
        <w:t> </w:t>
      </w:r>
      <w:r>
        <w:rPr>
          <w:sz w:val="24"/>
        </w:rPr>
        <w:t>proporre ricorso alla Giunta Nazionale del CONI ai sensi dell'articolo 7, comma 5,</w:t>
      </w:r>
      <w:r>
        <w:rPr>
          <w:spacing w:val="-43"/>
          <w:sz w:val="24"/>
        </w:rPr>
        <w:t> </w:t>
      </w:r>
      <w:r>
        <w:rPr>
          <w:sz w:val="24"/>
        </w:rPr>
        <w:t>lettera</w:t>
      </w:r>
    </w:p>
    <w:p>
      <w:pPr>
        <w:pStyle w:val="BodyText"/>
        <w:spacing w:line="275" w:lineRule="exact"/>
        <w:ind w:left="1921"/>
        <w:jc w:val="both"/>
      </w:pPr>
      <w:r>
        <w:rPr/>
        <w:t>n) dello Statuto dell'Ente.</w:t>
      </w:r>
    </w:p>
    <w:p>
      <w:pPr>
        <w:pStyle w:val="BodyText"/>
        <w:rPr>
          <w:sz w:val="26"/>
        </w:rPr>
      </w:pPr>
    </w:p>
    <w:p>
      <w:pPr>
        <w:pStyle w:val="BodyText"/>
        <w:spacing w:before="6"/>
        <w:rPr>
          <w:sz w:val="23"/>
        </w:rPr>
      </w:pPr>
    </w:p>
    <w:p>
      <w:pPr>
        <w:spacing w:before="0"/>
        <w:ind w:left="926" w:right="554" w:firstLine="0"/>
        <w:jc w:val="center"/>
        <w:rPr>
          <w:b/>
          <w:sz w:val="28"/>
        </w:rPr>
      </w:pPr>
      <w:bookmarkStart w:name="_bookmark19" w:id="20"/>
      <w:bookmarkEnd w:id="20"/>
      <w:r>
        <w:rPr/>
      </w:r>
      <w:r>
        <w:rPr>
          <w:b/>
          <w:sz w:val="28"/>
        </w:rPr>
        <w:t>Art.4 – Cessazione dell'associazione: effetti.</w:t>
      </w:r>
    </w:p>
    <w:p>
      <w:pPr>
        <w:pStyle w:val="BodyText"/>
        <w:spacing w:before="9"/>
        <w:rPr>
          <w:b/>
          <w:sz w:val="17"/>
        </w:rPr>
      </w:pPr>
    </w:p>
    <w:p>
      <w:pPr>
        <w:pStyle w:val="ListParagraph"/>
        <w:numPr>
          <w:ilvl w:val="0"/>
          <w:numId w:val="17"/>
        </w:numPr>
        <w:tabs>
          <w:tab w:pos="1922" w:val="left" w:leader="none"/>
        </w:tabs>
        <w:spacing w:line="240" w:lineRule="auto" w:before="92" w:after="0"/>
        <w:ind w:left="1921" w:right="0" w:hanging="568"/>
        <w:jc w:val="both"/>
        <w:rPr>
          <w:sz w:val="24"/>
        </w:rPr>
      </w:pPr>
      <w:r>
        <w:rPr>
          <w:sz w:val="24"/>
        </w:rPr>
        <w:t>La cessazione dell'associazione</w:t>
      </w:r>
      <w:r>
        <w:rPr>
          <w:spacing w:val="-3"/>
          <w:sz w:val="24"/>
        </w:rPr>
        <w:t> </w:t>
      </w:r>
      <w:r>
        <w:rPr>
          <w:sz w:val="24"/>
        </w:rPr>
        <w:t>determina:</w:t>
      </w:r>
    </w:p>
    <w:p>
      <w:pPr>
        <w:pStyle w:val="ListParagraph"/>
        <w:numPr>
          <w:ilvl w:val="1"/>
          <w:numId w:val="17"/>
        </w:numPr>
        <w:tabs>
          <w:tab w:pos="2282" w:val="left" w:leader="none"/>
        </w:tabs>
        <w:spacing w:line="276" w:lineRule="auto" w:before="42" w:after="0"/>
        <w:ind w:left="2281" w:right="980" w:hanging="360"/>
        <w:jc w:val="both"/>
        <w:rPr>
          <w:sz w:val="24"/>
        </w:rPr>
      </w:pPr>
      <w:r>
        <w:rPr>
          <w:sz w:val="24"/>
        </w:rPr>
        <w:t>l'obbligo dell'associato di provvedere al pagamento di quanto ancora eventualmente dovuto alla FIPAV e agli altri associati nonché la perdita del diritto alla restituzione della quota associativa</w:t>
      </w:r>
      <w:r>
        <w:rPr>
          <w:spacing w:val="-5"/>
          <w:sz w:val="24"/>
        </w:rPr>
        <w:t> </w:t>
      </w:r>
      <w:r>
        <w:rPr>
          <w:sz w:val="24"/>
        </w:rPr>
        <w:t>versata;</w:t>
      </w:r>
    </w:p>
    <w:p>
      <w:pPr>
        <w:pStyle w:val="ListParagraph"/>
        <w:numPr>
          <w:ilvl w:val="1"/>
          <w:numId w:val="17"/>
        </w:numPr>
        <w:tabs>
          <w:tab w:pos="2282" w:val="left" w:leader="none"/>
        </w:tabs>
        <w:spacing w:line="276" w:lineRule="auto" w:before="0" w:after="0"/>
        <w:ind w:left="2281" w:right="983" w:hanging="360"/>
        <w:jc w:val="both"/>
        <w:rPr>
          <w:sz w:val="24"/>
        </w:rPr>
      </w:pPr>
      <w:r>
        <w:rPr>
          <w:sz w:val="24"/>
        </w:rPr>
        <w:t>la</w:t>
      </w:r>
      <w:r>
        <w:rPr>
          <w:spacing w:val="-5"/>
          <w:sz w:val="24"/>
        </w:rPr>
        <w:t> </w:t>
      </w:r>
      <w:r>
        <w:rPr>
          <w:sz w:val="24"/>
        </w:rPr>
        <w:t>decadenza</w:t>
      </w:r>
      <w:r>
        <w:rPr>
          <w:spacing w:val="-6"/>
          <w:sz w:val="24"/>
        </w:rPr>
        <w:t> </w:t>
      </w:r>
      <w:r>
        <w:rPr>
          <w:sz w:val="24"/>
        </w:rPr>
        <w:t>dell'associato</w:t>
      </w:r>
      <w:r>
        <w:rPr>
          <w:spacing w:val="-6"/>
          <w:sz w:val="24"/>
        </w:rPr>
        <w:t> </w:t>
      </w:r>
      <w:r>
        <w:rPr>
          <w:sz w:val="24"/>
        </w:rPr>
        <w:t>da</w:t>
      </w:r>
      <w:r>
        <w:rPr>
          <w:spacing w:val="-7"/>
          <w:sz w:val="24"/>
        </w:rPr>
        <w:t> </w:t>
      </w:r>
      <w:r>
        <w:rPr>
          <w:sz w:val="24"/>
        </w:rPr>
        <w:t>tutti</w:t>
      </w:r>
      <w:r>
        <w:rPr>
          <w:spacing w:val="-7"/>
          <w:sz w:val="24"/>
        </w:rPr>
        <w:t> </w:t>
      </w:r>
      <w:r>
        <w:rPr>
          <w:sz w:val="24"/>
        </w:rPr>
        <w:t>i</w:t>
      </w:r>
      <w:r>
        <w:rPr>
          <w:spacing w:val="-5"/>
          <w:sz w:val="24"/>
        </w:rPr>
        <w:t> </w:t>
      </w:r>
      <w:r>
        <w:rPr>
          <w:sz w:val="24"/>
        </w:rPr>
        <w:t>diritti,</w:t>
      </w:r>
      <w:r>
        <w:rPr>
          <w:spacing w:val="-6"/>
          <w:sz w:val="24"/>
        </w:rPr>
        <w:t> </w:t>
      </w:r>
      <w:r>
        <w:rPr>
          <w:sz w:val="24"/>
        </w:rPr>
        <w:t>anche</w:t>
      </w:r>
      <w:r>
        <w:rPr>
          <w:spacing w:val="-5"/>
          <w:sz w:val="24"/>
        </w:rPr>
        <w:t> </w:t>
      </w:r>
      <w:r>
        <w:rPr>
          <w:sz w:val="24"/>
        </w:rPr>
        <w:t>sportivi,</w:t>
      </w:r>
      <w:r>
        <w:rPr>
          <w:spacing w:val="-7"/>
          <w:sz w:val="24"/>
        </w:rPr>
        <w:t> </w:t>
      </w:r>
      <w:r>
        <w:rPr>
          <w:sz w:val="24"/>
        </w:rPr>
        <w:t>nei</w:t>
      </w:r>
      <w:r>
        <w:rPr>
          <w:spacing w:val="-5"/>
          <w:sz w:val="24"/>
        </w:rPr>
        <w:t> </w:t>
      </w:r>
      <w:r>
        <w:rPr>
          <w:sz w:val="24"/>
        </w:rPr>
        <w:t>confronti</w:t>
      </w:r>
      <w:r>
        <w:rPr>
          <w:spacing w:val="-5"/>
          <w:sz w:val="24"/>
        </w:rPr>
        <w:t> </w:t>
      </w:r>
      <w:r>
        <w:rPr>
          <w:sz w:val="24"/>
        </w:rPr>
        <w:t>della FIPAV;</w:t>
      </w:r>
    </w:p>
    <w:p>
      <w:pPr>
        <w:pStyle w:val="ListParagraph"/>
        <w:numPr>
          <w:ilvl w:val="1"/>
          <w:numId w:val="17"/>
        </w:numPr>
        <w:tabs>
          <w:tab w:pos="2282" w:val="left" w:leader="none"/>
        </w:tabs>
        <w:spacing w:line="276" w:lineRule="auto" w:before="2" w:after="0"/>
        <w:ind w:left="2281" w:right="983" w:hanging="360"/>
        <w:jc w:val="both"/>
        <w:rPr>
          <w:sz w:val="24"/>
        </w:rPr>
      </w:pPr>
      <w:r>
        <w:rPr>
          <w:sz w:val="24"/>
        </w:rPr>
        <w:t>la cessazione del tesseramento degli atleti fatte salve le specifiche disposizioni in ordine all'assorbimento e alla fusione di</w:t>
      </w:r>
      <w:r>
        <w:rPr>
          <w:spacing w:val="-10"/>
          <w:sz w:val="24"/>
        </w:rPr>
        <w:t> </w:t>
      </w:r>
      <w:r>
        <w:rPr>
          <w:sz w:val="24"/>
        </w:rPr>
        <w:t>associati.</w:t>
      </w:r>
    </w:p>
    <w:p>
      <w:pPr>
        <w:pStyle w:val="BodyText"/>
        <w:rPr>
          <w:sz w:val="20"/>
        </w:rPr>
      </w:pPr>
    </w:p>
    <w:p>
      <w:pPr>
        <w:pStyle w:val="BodyText"/>
        <w:rPr>
          <w:sz w:val="20"/>
        </w:rPr>
      </w:pPr>
      <w:r>
        <w:rPr/>
        <w:pict>
          <v:shape style="position:absolute;margin-left:44.279999pt;margin-top:12.737703pt;width:6.05pt;height:10pt;mso-position-horizontal-relative:page;mso-position-vertical-relative:paragraph;z-index:-251528192;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w w:val="99"/>
                      <w:sz w:val="20"/>
                    </w:rPr>
                    <w:t>6</w:t>
                  </w:r>
                </w:p>
              </w:txbxContent>
            </v:textbox>
            <w10:wrap type="topAndBottom"/>
          </v:shape>
        </w:pict>
      </w:r>
    </w:p>
    <w:p>
      <w:pPr>
        <w:spacing w:after="0"/>
        <w:rPr>
          <w:sz w:val="20"/>
        </w:rPr>
        <w:sectPr>
          <w:pgSz w:w="11910" w:h="16840"/>
          <w:pgMar w:top="1580" w:bottom="280" w:left="460" w:right="180"/>
        </w:sectPr>
      </w:pPr>
    </w:p>
    <w:p>
      <w:pPr>
        <w:pStyle w:val="BodyText"/>
        <w:rPr>
          <w:sz w:val="20"/>
        </w:rPr>
      </w:pPr>
      <w:r>
        <w:rPr/>
        <w:pict>
          <v:group style="position:absolute;margin-left:0pt;margin-top:.251183pt;width:538.8pt;height:841.7pt;mso-position-horizontal-relative:page;mso-position-vertical-relative:page;z-index:-275755008" coordorigin="0,5" coordsize="10776,16834">
            <v:shape style="position:absolute;left:581;top:5;width:708;height:16834" coordorigin="582,5" coordsize="708,16834" path="m763,5l582,5,582,16838,763,16838,763,5m1290,5l1103,5,1103,16838,1290,16838,1290,5e" filled="true" fillcolor="#163e77" stroked="false">
              <v:path arrowok="t"/>
              <v:fill type="solid"/>
            </v:shape>
            <v:rect style="position:absolute;left:763;top:5;width:340;height:16834" filled="true" fillcolor="#0364ad" stroked="false">
              <v:fill type="solid"/>
            </v:rect>
            <v:shape style="position:absolute;left:0;top:322;width:2067;height:2267" coordorigin="0,322" coordsize="2067,2267" path="m934,322l859,325,786,332,714,344,644,360,575,380,509,405,444,433,382,466,322,502,264,541,209,584,157,630,108,679,62,732,19,786,0,814,0,2098,62,2180,108,2232,157,2282,209,2328,264,2371,322,2410,382,2446,444,2479,509,2507,575,2532,644,2552,714,2568,786,2580,859,2587,934,2589,1008,2587,1081,2580,1153,2568,1223,2552,1292,2532,1358,2507,1423,2479,1485,2446,1545,2410,1603,2371,1658,2328,1710,2282,1759,2232,1805,2180,1848,2125,1888,2068,1924,2008,1956,1945,1985,1881,2009,1814,2030,1746,2046,1676,2057,1604,2065,1531,2067,1456,2065,1381,2057,1308,2046,1236,2030,1166,2009,1098,1985,1031,1956,966,1924,904,1888,844,1848,786,1805,732,1759,679,1710,630,1658,584,1603,541,1545,502,1485,466,1423,433,1358,405,1292,380,1223,360,1153,344,1081,332,1008,325,934,322xe" filled="true" fillcolor="#ffffff" stroked="false">
              <v:path arrowok="t"/>
              <v:fill type="solid"/>
            </v:shape>
            <v:shape style="position:absolute;left:190;top:473;width:1494;height:1997" type="#_x0000_t75" stroked="false">
              <v:imagedata r:id="rId12" o:title=""/>
            </v:shape>
            <v:line style="position:absolute" from="1786,4256" to="10775,4256" stroked="true" strokeweight=".48pt" strokecolor="#000000">
              <v:stroke dashstyle="solid"/>
            </v:line>
            <w10:wrap type="none"/>
          </v:group>
        </w:pict>
      </w:r>
    </w:p>
    <w:p>
      <w:pPr>
        <w:pStyle w:val="BodyText"/>
        <w:rPr>
          <w:sz w:val="20"/>
        </w:rPr>
      </w:pPr>
    </w:p>
    <w:p>
      <w:pPr>
        <w:pStyle w:val="BodyText"/>
        <w:rPr>
          <w:sz w:val="20"/>
        </w:rPr>
      </w:pPr>
    </w:p>
    <w:p>
      <w:pPr>
        <w:pStyle w:val="BodyText"/>
        <w:spacing w:before="1"/>
        <w:rPr>
          <w:sz w:val="23"/>
        </w:rPr>
      </w:pPr>
    </w:p>
    <w:p>
      <w:pPr>
        <w:pStyle w:val="BodyText"/>
        <w:ind w:left="1237"/>
        <w:rPr>
          <w:sz w:val="20"/>
        </w:rPr>
      </w:pPr>
      <w:r>
        <w:rPr>
          <w:sz w:val="20"/>
        </w:rPr>
        <w:pict>
          <v:shape style="width:458.4pt;height:42.5pt;mso-position-horizontal-relative:char;mso-position-vertical-relative:line" type="#_x0000_t202" filled="true" fillcolor="#163e77" stroked="false">
            <w10:anchorlock/>
            <v:textbox inset="0,0,0,0">
              <w:txbxContent>
                <w:p>
                  <w:pPr>
                    <w:spacing w:line="259" w:lineRule="auto" w:before="28"/>
                    <w:ind w:left="1872" w:right="1872" w:firstLine="0"/>
                    <w:jc w:val="center"/>
                    <w:rPr>
                      <w:b/>
                      <w:sz w:val="32"/>
                    </w:rPr>
                  </w:pPr>
                  <w:r>
                    <w:rPr>
                      <w:b/>
                      <w:color w:val="FFFFFF"/>
                      <w:sz w:val="32"/>
                    </w:rPr>
                    <w:t>- CAPO SECONDO - L’AFFILIAZIONE</w:t>
                  </w:r>
                </w:p>
              </w:txbxContent>
            </v:textbox>
            <v:fill type="solid"/>
          </v:shape>
        </w:pict>
      </w:r>
      <w:r>
        <w:rPr>
          <w:sz w:val="20"/>
        </w:rPr>
      </w:r>
    </w:p>
    <w:p>
      <w:pPr>
        <w:pStyle w:val="BodyText"/>
        <w:rPr>
          <w:sz w:val="20"/>
        </w:rPr>
      </w:pPr>
    </w:p>
    <w:p>
      <w:pPr>
        <w:spacing w:before="228"/>
        <w:ind w:left="927" w:right="554" w:firstLine="0"/>
        <w:jc w:val="center"/>
        <w:rPr>
          <w:b/>
          <w:sz w:val="28"/>
        </w:rPr>
      </w:pPr>
      <w:bookmarkStart w:name="_bookmark20" w:id="21"/>
      <w:bookmarkEnd w:id="21"/>
      <w:r>
        <w:rPr/>
      </w:r>
      <w:r>
        <w:rPr>
          <w:b/>
          <w:sz w:val="28"/>
        </w:rPr>
        <w:t>Art.5 – Affiliazione: procedura; domanda</w:t>
      </w:r>
    </w:p>
    <w:p>
      <w:pPr>
        <w:pStyle w:val="BodyText"/>
        <w:spacing w:before="9"/>
        <w:rPr>
          <w:b/>
          <w:sz w:val="17"/>
        </w:rPr>
      </w:pPr>
    </w:p>
    <w:p>
      <w:pPr>
        <w:pStyle w:val="ListParagraph"/>
        <w:numPr>
          <w:ilvl w:val="0"/>
          <w:numId w:val="18"/>
        </w:numPr>
        <w:tabs>
          <w:tab w:pos="1921" w:val="left" w:leader="none"/>
          <w:tab w:pos="1922" w:val="left" w:leader="none"/>
        </w:tabs>
        <w:spacing w:line="240" w:lineRule="auto" w:before="92" w:after="0"/>
        <w:ind w:left="1921" w:right="0" w:hanging="568"/>
        <w:jc w:val="left"/>
        <w:rPr>
          <w:sz w:val="24"/>
        </w:rPr>
      </w:pPr>
      <w:r>
        <w:rPr>
          <w:sz w:val="24"/>
        </w:rPr>
        <w:t>La procedura di affiliazione delle società ed associazioni sportive si articola</w:t>
      </w:r>
      <w:r>
        <w:rPr>
          <w:spacing w:val="-17"/>
          <w:sz w:val="24"/>
        </w:rPr>
        <w:t> </w:t>
      </w:r>
      <w:r>
        <w:rPr>
          <w:sz w:val="24"/>
        </w:rPr>
        <w:t>in:</w:t>
      </w:r>
    </w:p>
    <w:p>
      <w:pPr>
        <w:pStyle w:val="ListParagraph"/>
        <w:numPr>
          <w:ilvl w:val="1"/>
          <w:numId w:val="18"/>
        </w:numPr>
        <w:tabs>
          <w:tab w:pos="2282" w:val="left" w:leader="none"/>
        </w:tabs>
        <w:spacing w:line="240" w:lineRule="auto" w:before="43" w:after="0"/>
        <w:ind w:left="2281" w:right="0" w:hanging="361"/>
        <w:jc w:val="left"/>
        <w:rPr>
          <w:sz w:val="24"/>
        </w:rPr>
      </w:pPr>
      <w:r>
        <w:rPr>
          <w:sz w:val="24"/>
        </w:rPr>
        <w:t>domanda della società ed associazione sportiva</w:t>
      </w:r>
      <w:r>
        <w:rPr>
          <w:spacing w:val="-5"/>
          <w:sz w:val="24"/>
        </w:rPr>
        <w:t> </w:t>
      </w:r>
      <w:r>
        <w:rPr>
          <w:sz w:val="24"/>
        </w:rPr>
        <w:t>aspirante;</w:t>
      </w:r>
    </w:p>
    <w:p>
      <w:pPr>
        <w:pStyle w:val="ListParagraph"/>
        <w:numPr>
          <w:ilvl w:val="1"/>
          <w:numId w:val="18"/>
        </w:numPr>
        <w:tabs>
          <w:tab w:pos="2282" w:val="left" w:leader="none"/>
        </w:tabs>
        <w:spacing w:line="240" w:lineRule="auto" w:before="41" w:after="0"/>
        <w:ind w:left="2281" w:right="0" w:hanging="361"/>
        <w:jc w:val="left"/>
        <w:rPr>
          <w:sz w:val="24"/>
        </w:rPr>
      </w:pPr>
      <w:r>
        <w:rPr/>
        <w:pict>
          <v:shape style="position:absolute;margin-left:39.280697pt;margin-top:7.017856pt;width:15.45pt;height:139.9pt;mso-position-horizontal-relative:page;mso-position-vertical-relative:paragraph;z-index:25179852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accettazione della</w:t>
      </w:r>
      <w:r>
        <w:rPr>
          <w:spacing w:val="-5"/>
          <w:sz w:val="24"/>
        </w:rPr>
        <w:t> </w:t>
      </w:r>
      <w:r>
        <w:rPr>
          <w:sz w:val="24"/>
        </w:rPr>
        <w:t>FIPAV.</w:t>
      </w:r>
    </w:p>
    <w:p>
      <w:pPr>
        <w:pStyle w:val="BodyText"/>
        <w:spacing w:before="2"/>
        <w:rPr>
          <w:sz w:val="31"/>
        </w:rPr>
      </w:pPr>
    </w:p>
    <w:p>
      <w:pPr>
        <w:pStyle w:val="ListParagraph"/>
        <w:numPr>
          <w:ilvl w:val="0"/>
          <w:numId w:val="18"/>
        </w:numPr>
        <w:tabs>
          <w:tab w:pos="1922" w:val="left" w:leader="none"/>
        </w:tabs>
        <w:spacing w:line="240" w:lineRule="auto" w:before="0" w:after="0"/>
        <w:ind w:left="1921" w:right="0" w:hanging="568"/>
        <w:jc w:val="both"/>
        <w:rPr>
          <w:sz w:val="24"/>
        </w:rPr>
      </w:pPr>
      <w:r>
        <w:rPr>
          <w:sz w:val="24"/>
        </w:rPr>
        <w:t>La domanda deve contenere, a pena di</w:t>
      </w:r>
      <w:r>
        <w:rPr>
          <w:spacing w:val="-9"/>
          <w:sz w:val="24"/>
        </w:rPr>
        <w:t> </w:t>
      </w:r>
      <w:r>
        <w:rPr>
          <w:sz w:val="24"/>
        </w:rPr>
        <w:t>inammissibilità:</w:t>
      </w:r>
    </w:p>
    <w:p>
      <w:pPr>
        <w:pStyle w:val="ListParagraph"/>
        <w:numPr>
          <w:ilvl w:val="1"/>
          <w:numId w:val="18"/>
        </w:numPr>
        <w:tabs>
          <w:tab w:pos="2282" w:val="left" w:leader="none"/>
        </w:tabs>
        <w:spacing w:line="276" w:lineRule="auto" w:before="43" w:after="0"/>
        <w:ind w:left="2281" w:right="985" w:hanging="360"/>
        <w:jc w:val="both"/>
        <w:rPr>
          <w:sz w:val="24"/>
        </w:rPr>
      </w:pPr>
      <w:r>
        <w:rPr>
          <w:sz w:val="24"/>
        </w:rPr>
        <w:t>l’indicazione della forma giuridica di costituzione della società o associazione</w:t>
      </w:r>
      <w:r>
        <w:rPr>
          <w:spacing w:val="-1"/>
          <w:sz w:val="24"/>
        </w:rPr>
        <w:t> </w:t>
      </w:r>
      <w:r>
        <w:rPr>
          <w:sz w:val="24"/>
        </w:rPr>
        <w:t>sportiva;</w:t>
      </w:r>
    </w:p>
    <w:p>
      <w:pPr>
        <w:pStyle w:val="ListParagraph"/>
        <w:numPr>
          <w:ilvl w:val="1"/>
          <w:numId w:val="18"/>
        </w:numPr>
        <w:tabs>
          <w:tab w:pos="2282" w:val="left" w:leader="none"/>
        </w:tabs>
        <w:spacing w:line="276" w:lineRule="auto" w:before="0" w:after="0"/>
        <w:ind w:left="2281" w:right="983" w:hanging="360"/>
        <w:jc w:val="both"/>
        <w:rPr>
          <w:sz w:val="24"/>
        </w:rPr>
      </w:pPr>
      <w:r>
        <w:rPr>
          <w:sz w:val="24"/>
        </w:rPr>
        <w:t>l'indicazione</w:t>
      </w:r>
      <w:r>
        <w:rPr>
          <w:spacing w:val="-8"/>
          <w:sz w:val="24"/>
        </w:rPr>
        <w:t> </w:t>
      </w:r>
      <w:r>
        <w:rPr>
          <w:sz w:val="24"/>
        </w:rPr>
        <w:t>del</w:t>
      </w:r>
      <w:r>
        <w:rPr>
          <w:spacing w:val="-10"/>
          <w:sz w:val="24"/>
        </w:rPr>
        <w:t> </w:t>
      </w:r>
      <w:r>
        <w:rPr>
          <w:sz w:val="24"/>
        </w:rPr>
        <w:t>legale</w:t>
      </w:r>
      <w:r>
        <w:rPr>
          <w:spacing w:val="-9"/>
          <w:sz w:val="24"/>
        </w:rPr>
        <w:t> </w:t>
      </w:r>
      <w:r>
        <w:rPr>
          <w:sz w:val="24"/>
        </w:rPr>
        <w:t>rappresentante</w:t>
      </w:r>
      <w:r>
        <w:rPr>
          <w:spacing w:val="-8"/>
          <w:sz w:val="24"/>
        </w:rPr>
        <w:t> </w:t>
      </w:r>
      <w:r>
        <w:rPr>
          <w:sz w:val="24"/>
        </w:rPr>
        <w:t>ovvero</w:t>
      </w:r>
      <w:r>
        <w:rPr>
          <w:spacing w:val="-9"/>
          <w:sz w:val="24"/>
        </w:rPr>
        <w:t> </w:t>
      </w:r>
      <w:r>
        <w:rPr>
          <w:sz w:val="24"/>
        </w:rPr>
        <w:t>della</w:t>
      </w:r>
      <w:r>
        <w:rPr>
          <w:spacing w:val="-8"/>
          <w:sz w:val="24"/>
        </w:rPr>
        <w:t> </w:t>
      </w:r>
      <w:r>
        <w:rPr>
          <w:sz w:val="24"/>
        </w:rPr>
        <w:t>persona</w:t>
      </w:r>
      <w:r>
        <w:rPr>
          <w:spacing w:val="-8"/>
          <w:sz w:val="24"/>
        </w:rPr>
        <w:t> </w:t>
      </w:r>
      <w:r>
        <w:rPr>
          <w:sz w:val="24"/>
        </w:rPr>
        <w:t>che</w:t>
      </w:r>
      <w:r>
        <w:rPr>
          <w:spacing w:val="-7"/>
          <w:sz w:val="24"/>
        </w:rPr>
        <w:t> </w:t>
      </w:r>
      <w:r>
        <w:rPr>
          <w:sz w:val="24"/>
        </w:rPr>
        <w:t>secondo</w:t>
      </w:r>
      <w:r>
        <w:rPr>
          <w:spacing w:val="-6"/>
          <w:sz w:val="24"/>
        </w:rPr>
        <w:t> </w:t>
      </w:r>
      <w:r>
        <w:rPr>
          <w:sz w:val="24"/>
        </w:rPr>
        <w:t>lo statuto sociale rappresenta la società nei confronti della FIPAV, nonché l’indicazione di chi lo sostituisce secondo il regolamento</w:t>
      </w:r>
      <w:r>
        <w:rPr>
          <w:spacing w:val="-15"/>
          <w:sz w:val="24"/>
        </w:rPr>
        <w:t> </w:t>
      </w:r>
      <w:r>
        <w:rPr>
          <w:sz w:val="24"/>
        </w:rPr>
        <w:t>interno;</w:t>
      </w:r>
    </w:p>
    <w:p>
      <w:pPr>
        <w:pStyle w:val="ListParagraph"/>
        <w:numPr>
          <w:ilvl w:val="1"/>
          <w:numId w:val="18"/>
        </w:numPr>
        <w:tabs>
          <w:tab w:pos="2282" w:val="left" w:leader="none"/>
        </w:tabs>
        <w:spacing w:line="276" w:lineRule="auto" w:before="0" w:after="0"/>
        <w:ind w:left="2281" w:right="984" w:hanging="360"/>
        <w:jc w:val="both"/>
        <w:rPr>
          <w:sz w:val="24"/>
        </w:rPr>
      </w:pPr>
      <w:r>
        <w:rPr/>
        <w:pict>
          <v:shape style="position:absolute;margin-left:39.280704pt;margin-top:35.129837pt;width:15.45pt;height:114.05pt;mso-position-horizontal-relative:page;mso-position-vertical-relative:paragraph;z-index:25179750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l’elenco nominativo degli altri componenti l’organo direttivo e dei soci della società o associazione sportiva e, per le società sportive costituite come società a responsabilità limitata o come società per azioni, dei proprietari di quote di capitale sociale superiori al venticinque per</w:t>
      </w:r>
      <w:r>
        <w:rPr>
          <w:spacing w:val="-6"/>
          <w:sz w:val="24"/>
        </w:rPr>
        <w:t> </w:t>
      </w:r>
      <w:r>
        <w:rPr>
          <w:sz w:val="24"/>
        </w:rPr>
        <w:t>cento;</w:t>
      </w:r>
    </w:p>
    <w:p>
      <w:pPr>
        <w:pStyle w:val="ListParagraph"/>
        <w:numPr>
          <w:ilvl w:val="1"/>
          <w:numId w:val="18"/>
        </w:numPr>
        <w:tabs>
          <w:tab w:pos="2282" w:val="left" w:leader="none"/>
        </w:tabs>
        <w:spacing w:line="276" w:lineRule="auto" w:before="0" w:after="0"/>
        <w:ind w:left="2281" w:right="985" w:hanging="360"/>
        <w:jc w:val="both"/>
        <w:rPr>
          <w:sz w:val="24"/>
        </w:rPr>
      </w:pPr>
      <w:r>
        <w:rPr>
          <w:sz w:val="24"/>
        </w:rPr>
        <w:t>l’indicazione della sede legale e l’indirizzo pec della società o associazione sportiva;</w:t>
      </w:r>
    </w:p>
    <w:p>
      <w:pPr>
        <w:pStyle w:val="ListParagraph"/>
        <w:numPr>
          <w:ilvl w:val="1"/>
          <w:numId w:val="18"/>
        </w:numPr>
        <w:tabs>
          <w:tab w:pos="2282" w:val="left" w:leader="none"/>
        </w:tabs>
        <w:spacing w:line="275" w:lineRule="exact" w:before="0" w:after="0"/>
        <w:ind w:left="2281" w:right="0" w:hanging="361"/>
        <w:jc w:val="both"/>
        <w:rPr>
          <w:sz w:val="24"/>
        </w:rPr>
      </w:pPr>
      <w:r>
        <w:rPr>
          <w:sz w:val="24"/>
        </w:rPr>
        <w:t>la richiesta di riconoscimento sportivo, limitatamente alla prima</w:t>
      </w:r>
      <w:r>
        <w:rPr>
          <w:spacing w:val="-15"/>
          <w:sz w:val="24"/>
        </w:rPr>
        <w:t> </w:t>
      </w:r>
      <w:r>
        <w:rPr>
          <w:sz w:val="24"/>
        </w:rPr>
        <w:t>affiliazione;</w:t>
      </w:r>
    </w:p>
    <w:p>
      <w:pPr>
        <w:pStyle w:val="BodyText"/>
        <w:spacing w:before="3"/>
        <w:rPr>
          <w:sz w:val="31"/>
        </w:rPr>
      </w:pPr>
    </w:p>
    <w:p>
      <w:pPr>
        <w:pStyle w:val="ListParagraph"/>
        <w:numPr>
          <w:ilvl w:val="0"/>
          <w:numId w:val="18"/>
        </w:numPr>
        <w:tabs>
          <w:tab w:pos="1922" w:val="left" w:leader="none"/>
        </w:tabs>
        <w:spacing w:line="276" w:lineRule="auto" w:before="0" w:after="0"/>
        <w:ind w:left="1921" w:right="982" w:hanging="567"/>
        <w:jc w:val="both"/>
        <w:rPr>
          <w:sz w:val="24"/>
        </w:rPr>
      </w:pPr>
      <w:r>
        <w:rPr/>
        <w:pict>
          <v:shape style="position:absolute;margin-left:39.280712pt;margin-top:39.501862pt;width:15.45pt;height:167.95pt;mso-position-horizontal-relative:page;mso-position-vertical-relative:paragraph;z-index:25179648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La domanda di Affiliazione, a pena di inammissibilità, si inoltra esclusivamente on line attraverso il portale istituzionale, seguendo la procedura amministrativa e le modalità di pagamento annualmente previste dal Consiglio</w:t>
      </w:r>
      <w:r>
        <w:rPr>
          <w:spacing w:val="-16"/>
          <w:sz w:val="24"/>
        </w:rPr>
        <w:t> </w:t>
      </w:r>
      <w:r>
        <w:rPr>
          <w:sz w:val="24"/>
        </w:rPr>
        <w:t>Federale.</w:t>
      </w:r>
    </w:p>
    <w:p>
      <w:pPr>
        <w:pStyle w:val="BodyText"/>
        <w:spacing w:before="7"/>
        <w:rPr>
          <w:sz w:val="27"/>
        </w:rPr>
      </w:pPr>
    </w:p>
    <w:p>
      <w:pPr>
        <w:pStyle w:val="ListParagraph"/>
        <w:numPr>
          <w:ilvl w:val="0"/>
          <w:numId w:val="18"/>
        </w:numPr>
        <w:tabs>
          <w:tab w:pos="1922" w:val="left" w:leader="none"/>
        </w:tabs>
        <w:spacing w:line="276" w:lineRule="auto" w:before="0" w:after="0"/>
        <w:ind w:left="1921" w:right="984" w:hanging="567"/>
        <w:jc w:val="both"/>
        <w:rPr>
          <w:sz w:val="24"/>
        </w:rPr>
      </w:pPr>
      <w:r>
        <w:rPr>
          <w:sz w:val="24"/>
        </w:rPr>
        <w:t>La domanda di affiliazione deve contenere anche la comunicazione del nominativo</w:t>
      </w:r>
      <w:r>
        <w:rPr>
          <w:spacing w:val="-8"/>
          <w:sz w:val="24"/>
        </w:rPr>
        <w:t> </w:t>
      </w:r>
      <w:r>
        <w:rPr>
          <w:sz w:val="24"/>
        </w:rPr>
        <w:t>del</w:t>
      </w:r>
      <w:r>
        <w:rPr>
          <w:spacing w:val="-6"/>
          <w:sz w:val="24"/>
        </w:rPr>
        <w:t> </w:t>
      </w:r>
      <w:r>
        <w:rPr>
          <w:sz w:val="24"/>
        </w:rPr>
        <w:t>rappresentante</w:t>
      </w:r>
      <w:r>
        <w:rPr>
          <w:spacing w:val="-6"/>
          <w:sz w:val="24"/>
        </w:rPr>
        <w:t> </w:t>
      </w:r>
      <w:r>
        <w:rPr>
          <w:sz w:val="24"/>
        </w:rPr>
        <w:t>degli</w:t>
      </w:r>
      <w:r>
        <w:rPr>
          <w:spacing w:val="-6"/>
          <w:sz w:val="24"/>
        </w:rPr>
        <w:t> </w:t>
      </w:r>
      <w:r>
        <w:rPr>
          <w:sz w:val="24"/>
        </w:rPr>
        <w:t>atleti</w:t>
      </w:r>
      <w:r>
        <w:rPr>
          <w:spacing w:val="-9"/>
          <w:sz w:val="24"/>
        </w:rPr>
        <w:t> </w:t>
      </w:r>
      <w:r>
        <w:rPr>
          <w:sz w:val="24"/>
        </w:rPr>
        <w:t>nonché</w:t>
      </w:r>
      <w:r>
        <w:rPr>
          <w:spacing w:val="-7"/>
          <w:sz w:val="24"/>
        </w:rPr>
        <w:t> </w:t>
      </w:r>
      <w:r>
        <w:rPr>
          <w:sz w:val="24"/>
        </w:rPr>
        <w:t>quello</w:t>
      </w:r>
      <w:r>
        <w:rPr>
          <w:spacing w:val="-7"/>
          <w:sz w:val="24"/>
        </w:rPr>
        <w:t> </w:t>
      </w:r>
      <w:r>
        <w:rPr>
          <w:sz w:val="24"/>
        </w:rPr>
        <w:t>del</w:t>
      </w:r>
      <w:r>
        <w:rPr>
          <w:spacing w:val="-6"/>
          <w:sz w:val="24"/>
        </w:rPr>
        <w:t> </w:t>
      </w:r>
      <w:r>
        <w:rPr>
          <w:sz w:val="24"/>
        </w:rPr>
        <w:t>rappresentante</w:t>
      </w:r>
      <w:r>
        <w:rPr>
          <w:spacing w:val="-6"/>
          <w:sz w:val="24"/>
        </w:rPr>
        <w:t> </w:t>
      </w:r>
      <w:r>
        <w:rPr>
          <w:sz w:val="24"/>
        </w:rPr>
        <w:t>dei tecnici</w:t>
      </w:r>
      <w:r>
        <w:rPr>
          <w:spacing w:val="-2"/>
          <w:sz w:val="24"/>
        </w:rPr>
        <w:t> </w:t>
      </w:r>
      <w:r>
        <w:rPr>
          <w:sz w:val="24"/>
        </w:rPr>
        <w:t>sportivi.</w:t>
      </w:r>
    </w:p>
    <w:p>
      <w:pPr>
        <w:pStyle w:val="BodyText"/>
        <w:spacing w:before="7"/>
        <w:rPr>
          <w:sz w:val="27"/>
        </w:rPr>
      </w:pPr>
    </w:p>
    <w:p>
      <w:pPr>
        <w:pStyle w:val="ListParagraph"/>
        <w:numPr>
          <w:ilvl w:val="0"/>
          <w:numId w:val="18"/>
        </w:numPr>
        <w:tabs>
          <w:tab w:pos="1922" w:val="left" w:leader="none"/>
        </w:tabs>
        <w:spacing w:line="276" w:lineRule="auto" w:before="0" w:after="0"/>
        <w:ind w:left="1921" w:right="983" w:hanging="567"/>
        <w:jc w:val="both"/>
        <w:rPr>
          <w:sz w:val="24"/>
        </w:rPr>
      </w:pPr>
      <w:r>
        <w:rPr>
          <w:sz w:val="24"/>
        </w:rPr>
        <w:t>A corredo della domanda è necessario allegare copia dello Statuto e dell’Atto Costitutivo della società e il certificato di attribuzione del Codice Fiscale rilasciato</w:t>
      </w:r>
      <w:r>
        <w:rPr>
          <w:spacing w:val="-11"/>
          <w:sz w:val="24"/>
        </w:rPr>
        <w:t> </w:t>
      </w:r>
      <w:r>
        <w:rPr>
          <w:sz w:val="24"/>
        </w:rPr>
        <w:t>dall’Agenzia</w:t>
      </w:r>
      <w:r>
        <w:rPr>
          <w:spacing w:val="-14"/>
          <w:sz w:val="24"/>
        </w:rPr>
        <w:t> </w:t>
      </w:r>
      <w:r>
        <w:rPr>
          <w:sz w:val="24"/>
        </w:rPr>
        <w:t>delle</w:t>
      </w:r>
      <w:r>
        <w:rPr>
          <w:spacing w:val="-11"/>
          <w:sz w:val="24"/>
        </w:rPr>
        <w:t> </w:t>
      </w:r>
      <w:r>
        <w:rPr>
          <w:sz w:val="24"/>
        </w:rPr>
        <w:t>Entrate.</w:t>
      </w:r>
      <w:r>
        <w:rPr>
          <w:spacing w:val="-12"/>
          <w:sz w:val="24"/>
        </w:rPr>
        <w:t> </w:t>
      </w:r>
      <w:r>
        <w:rPr>
          <w:sz w:val="24"/>
        </w:rPr>
        <w:t>La</w:t>
      </w:r>
      <w:r>
        <w:rPr>
          <w:spacing w:val="-12"/>
          <w:sz w:val="24"/>
        </w:rPr>
        <w:t> </w:t>
      </w:r>
      <w:r>
        <w:rPr>
          <w:sz w:val="24"/>
        </w:rPr>
        <w:t>data</w:t>
      </w:r>
      <w:r>
        <w:rPr>
          <w:spacing w:val="-10"/>
          <w:sz w:val="24"/>
        </w:rPr>
        <w:t> </w:t>
      </w:r>
      <w:r>
        <w:rPr>
          <w:sz w:val="24"/>
        </w:rPr>
        <w:t>di</w:t>
      </w:r>
      <w:r>
        <w:rPr>
          <w:spacing w:val="-13"/>
          <w:sz w:val="24"/>
        </w:rPr>
        <w:t> </w:t>
      </w:r>
      <w:r>
        <w:rPr>
          <w:sz w:val="24"/>
        </w:rPr>
        <w:t>ratifica</w:t>
      </w:r>
      <w:r>
        <w:rPr>
          <w:spacing w:val="-12"/>
          <w:sz w:val="24"/>
        </w:rPr>
        <w:t> </w:t>
      </w:r>
      <w:r>
        <w:rPr>
          <w:sz w:val="24"/>
        </w:rPr>
        <w:t>della</w:t>
      </w:r>
      <w:r>
        <w:rPr>
          <w:spacing w:val="-11"/>
          <w:sz w:val="24"/>
        </w:rPr>
        <w:t> </w:t>
      </w:r>
      <w:r>
        <w:rPr>
          <w:sz w:val="24"/>
        </w:rPr>
        <w:t>prima</w:t>
      </w:r>
      <w:r>
        <w:rPr>
          <w:spacing w:val="-12"/>
          <w:sz w:val="24"/>
        </w:rPr>
        <w:t> </w:t>
      </w:r>
      <w:r>
        <w:rPr>
          <w:sz w:val="24"/>
        </w:rPr>
        <w:t>affiliazione</w:t>
      </w:r>
      <w:r>
        <w:rPr>
          <w:spacing w:val="-12"/>
          <w:sz w:val="24"/>
        </w:rPr>
        <w:t> </w:t>
      </w:r>
      <w:r>
        <w:rPr>
          <w:sz w:val="24"/>
        </w:rPr>
        <w:t>da parte del Consiglio Federale farà fede ai fini della decorrenza dell'affiliazione. L’inoltro alla FIPAV dovrà avvenire attraverso il portale istituzionale on</w:t>
      </w:r>
      <w:r>
        <w:rPr>
          <w:spacing w:val="-29"/>
          <w:sz w:val="24"/>
        </w:rPr>
        <w:t> </w:t>
      </w:r>
      <w:r>
        <w:rPr>
          <w:sz w:val="24"/>
        </w:rPr>
        <w:t>line.</w:t>
      </w:r>
    </w:p>
    <w:p>
      <w:pPr>
        <w:pStyle w:val="BodyText"/>
        <w:spacing w:before="7"/>
        <w:rPr>
          <w:sz w:val="27"/>
        </w:rPr>
      </w:pPr>
    </w:p>
    <w:p>
      <w:pPr>
        <w:pStyle w:val="ListParagraph"/>
        <w:numPr>
          <w:ilvl w:val="0"/>
          <w:numId w:val="18"/>
        </w:numPr>
        <w:tabs>
          <w:tab w:pos="1922" w:val="left" w:leader="none"/>
        </w:tabs>
        <w:spacing w:line="276" w:lineRule="auto" w:before="0" w:after="0"/>
        <w:ind w:left="1921" w:right="983" w:hanging="567"/>
        <w:jc w:val="both"/>
        <w:rPr>
          <w:sz w:val="24"/>
        </w:rPr>
      </w:pPr>
      <w:r>
        <w:rPr>
          <w:sz w:val="24"/>
        </w:rPr>
        <w:t>Le società depositano copia della modulistica annualmente prevista dal Consiglio Federale ed espressamente indicata in Guida Pratica presso la</w:t>
      </w:r>
      <w:r>
        <w:rPr>
          <w:spacing w:val="4"/>
          <w:sz w:val="24"/>
        </w:rPr>
        <w:t> </w:t>
      </w:r>
      <w:r>
        <w:rPr>
          <w:sz w:val="24"/>
        </w:rPr>
        <w:t>sede</w:t>
      </w:r>
    </w:p>
    <w:p>
      <w:pPr>
        <w:pStyle w:val="BodyText"/>
        <w:rPr>
          <w:sz w:val="20"/>
        </w:rPr>
      </w:pPr>
    </w:p>
    <w:p>
      <w:pPr>
        <w:pStyle w:val="BodyText"/>
        <w:spacing w:before="4"/>
        <w:rPr>
          <w:sz w:val="13"/>
        </w:rPr>
      </w:pPr>
      <w:r>
        <w:rPr/>
        <w:pict>
          <v:shape style="position:absolute;margin-left:44.279999pt;margin-top:8.912628pt;width:6.05pt;height:10pt;mso-position-horizontal-relative:page;mso-position-vertical-relative:paragraph;z-index:-25152204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w w:val="99"/>
                      <w:sz w:val="20"/>
                    </w:rPr>
                    <w:t>7</w:t>
                  </w:r>
                </w:p>
              </w:txbxContent>
            </v:textbox>
            <w10:wrap type="topAndBottom"/>
          </v:shape>
        </w:pict>
      </w:r>
    </w:p>
    <w:p>
      <w:pPr>
        <w:spacing w:after="0"/>
        <w:rPr>
          <w:sz w:val="13"/>
        </w:rPr>
        <w:sectPr>
          <w:pgSz w:w="11910" w:h="16840"/>
          <w:pgMar w:top="1580" w:bottom="280" w:left="460" w:right="180"/>
        </w:sectPr>
      </w:pPr>
    </w:p>
    <w:p>
      <w:pPr>
        <w:pStyle w:val="BodyText"/>
        <w:rPr>
          <w:sz w:val="20"/>
        </w:rPr>
      </w:pPr>
      <w:r>
        <w:rPr/>
        <w:pict>
          <v:group style="position:absolute;margin-left:0pt;margin-top:.251183pt;width:538.8pt;height:841.7pt;mso-position-horizontal-relative:page;mso-position-vertical-relative:page;z-index:-275749888" coordorigin="0,5" coordsize="10776,16834">
            <v:shape style="position:absolute;left:581;top:5;width:708;height:16834" coordorigin="582,5" coordsize="708,16834" path="m763,5l582,5,582,16838,763,16838,763,5m1290,5l1103,5,1103,16838,1290,16838,1290,5e" filled="true" fillcolor="#163e77" stroked="false">
              <v:path arrowok="t"/>
              <v:fill type="solid"/>
            </v:shape>
            <v:rect style="position:absolute;left:763;top:5;width:340;height:16834" filled="true" fillcolor="#0364ad" stroked="false">
              <v:fill type="solid"/>
            </v:rect>
            <v:shape style="position:absolute;left:0;top:322;width:2067;height:2267" coordorigin="0,322" coordsize="2067,2267" path="m934,322l859,325,786,332,714,344,644,360,575,380,509,405,444,433,382,466,322,502,264,541,209,584,157,630,108,679,62,732,19,786,0,814,0,2098,62,2180,108,2232,157,2282,209,2328,264,2371,322,2410,382,2446,444,2479,509,2507,575,2532,644,2552,714,2568,786,2580,859,2587,934,2589,1008,2587,1081,2580,1153,2568,1223,2552,1292,2532,1358,2507,1423,2479,1485,2446,1545,2410,1603,2371,1658,2328,1710,2282,1759,2232,1805,2180,1848,2125,1888,2068,1924,2008,1956,1945,1985,1881,2009,1814,2030,1746,2046,1676,2057,1604,2065,1531,2067,1456,2065,1381,2057,1308,2046,1236,2030,1166,2009,1098,1985,1031,1956,966,1924,904,1888,844,1848,786,1805,732,1759,679,1710,630,1658,584,1603,541,1545,502,1485,466,1423,433,1358,405,1292,380,1223,360,1153,344,1081,332,1008,325,934,322xe" filled="true" fillcolor="#ffffff" stroked="false">
              <v:path arrowok="t"/>
              <v:fill type="solid"/>
            </v:shape>
            <v:shape style="position:absolute;left:190;top:473;width:1494;height:1997" type="#_x0000_t75" stroked="false">
              <v:imagedata r:id="rId12" o:title=""/>
            </v:shape>
            <v:line style="position:absolute" from="1786,5574" to="10775,5574" stroked="true" strokeweight=".48001pt" strokecolor="#000000">
              <v:stroke dashstyle="solid"/>
            </v:line>
            <v:line style="position:absolute" from="1786,12333" to="10775,12333" stroked="true" strokeweight=".47998pt" strokecolor="#000000">
              <v:stroke dashstyle="solid"/>
            </v:line>
            <w10:wrap type="none"/>
          </v:group>
        </w:pict>
      </w:r>
    </w:p>
    <w:p>
      <w:pPr>
        <w:pStyle w:val="BodyText"/>
        <w:rPr>
          <w:sz w:val="20"/>
        </w:rPr>
      </w:pPr>
    </w:p>
    <w:p>
      <w:pPr>
        <w:pStyle w:val="BodyText"/>
        <w:rPr>
          <w:sz w:val="20"/>
        </w:rPr>
      </w:pPr>
    </w:p>
    <w:p>
      <w:pPr>
        <w:pStyle w:val="BodyText"/>
        <w:spacing w:before="10"/>
        <w:rPr>
          <w:sz w:val="22"/>
        </w:rPr>
      </w:pPr>
    </w:p>
    <w:p>
      <w:pPr>
        <w:pStyle w:val="BodyText"/>
        <w:spacing w:line="276" w:lineRule="auto"/>
        <w:ind w:left="1921" w:right="983"/>
        <w:jc w:val="both"/>
      </w:pPr>
      <w:r>
        <w:rPr/>
        <w:t>del Comitato Territoriale competente per territorio al fine di ottenere il rilascio del</w:t>
      </w:r>
      <w:r>
        <w:rPr>
          <w:spacing w:val="-8"/>
        </w:rPr>
        <w:t> </w:t>
      </w:r>
      <w:r>
        <w:rPr/>
        <w:t>certificato</w:t>
      </w:r>
      <w:r>
        <w:rPr>
          <w:spacing w:val="-6"/>
        </w:rPr>
        <w:t> </w:t>
      </w:r>
      <w:r>
        <w:rPr/>
        <w:t>di</w:t>
      </w:r>
      <w:r>
        <w:rPr>
          <w:spacing w:val="-7"/>
        </w:rPr>
        <w:t> </w:t>
      </w:r>
      <w:r>
        <w:rPr/>
        <w:t>firma</w:t>
      </w:r>
      <w:r>
        <w:rPr>
          <w:spacing w:val="-6"/>
        </w:rPr>
        <w:t> </w:t>
      </w:r>
      <w:r>
        <w:rPr/>
        <w:t>digitale.</w:t>
      </w:r>
      <w:r>
        <w:rPr>
          <w:spacing w:val="-6"/>
        </w:rPr>
        <w:t> </w:t>
      </w:r>
      <w:r>
        <w:rPr/>
        <w:t>Le</w:t>
      </w:r>
      <w:r>
        <w:rPr>
          <w:spacing w:val="-7"/>
        </w:rPr>
        <w:t> </w:t>
      </w:r>
      <w:r>
        <w:rPr/>
        <w:t>società</w:t>
      </w:r>
      <w:r>
        <w:rPr>
          <w:spacing w:val="-6"/>
        </w:rPr>
        <w:t> </w:t>
      </w:r>
      <w:r>
        <w:rPr/>
        <w:t>si</w:t>
      </w:r>
      <w:r>
        <w:rPr>
          <w:spacing w:val="-7"/>
        </w:rPr>
        <w:t> </w:t>
      </w:r>
      <w:r>
        <w:rPr/>
        <w:t>impegnano</w:t>
      </w:r>
      <w:r>
        <w:rPr>
          <w:spacing w:val="-6"/>
        </w:rPr>
        <w:t> </w:t>
      </w:r>
      <w:r>
        <w:rPr/>
        <w:t>a</w:t>
      </w:r>
      <w:r>
        <w:rPr>
          <w:spacing w:val="-6"/>
        </w:rPr>
        <w:t> </w:t>
      </w:r>
      <w:r>
        <w:rPr/>
        <w:t>comunicare</w:t>
      </w:r>
      <w:r>
        <w:rPr>
          <w:spacing w:val="-9"/>
        </w:rPr>
        <w:t> </w:t>
      </w:r>
      <w:r>
        <w:rPr/>
        <w:t>al</w:t>
      </w:r>
      <w:r>
        <w:rPr>
          <w:spacing w:val="-7"/>
        </w:rPr>
        <w:t> </w:t>
      </w:r>
      <w:r>
        <w:rPr/>
        <w:t>Settore Tesseramento,</w:t>
      </w:r>
      <w:r>
        <w:rPr>
          <w:spacing w:val="-14"/>
        </w:rPr>
        <w:t> </w:t>
      </w:r>
      <w:r>
        <w:rPr/>
        <w:t>per</w:t>
      </w:r>
      <w:r>
        <w:rPr>
          <w:spacing w:val="-16"/>
        </w:rPr>
        <w:t> </w:t>
      </w:r>
      <w:r>
        <w:rPr/>
        <w:t>il</w:t>
      </w:r>
      <w:r>
        <w:rPr>
          <w:spacing w:val="-14"/>
        </w:rPr>
        <w:t> </w:t>
      </w:r>
      <w:r>
        <w:rPr/>
        <w:t>tramite</w:t>
      </w:r>
      <w:r>
        <w:rPr>
          <w:spacing w:val="-13"/>
        </w:rPr>
        <w:t> </w:t>
      </w:r>
      <w:r>
        <w:rPr/>
        <w:t>del</w:t>
      </w:r>
      <w:r>
        <w:rPr>
          <w:spacing w:val="-13"/>
        </w:rPr>
        <w:t> </w:t>
      </w:r>
      <w:r>
        <w:rPr/>
        <w:t>Comitato</w:t>
      </w:r>
      <w:r>
        <w:rPr>
          <w:spacing w:val="-14"/>
        </w:rPr>
        <w:t> </w:t>
      </w:r>
      <w:r>
        <w:rPr/>
        <w:t>Territoriale</w:t>
      </w:r>
      <w:r>
        <w:rPr>
          <w:spacing w:val="-12"/>
        </w:rPr>
        <w:t> </w:t>
      </w:r>
      <w:r>
        <w:rPr/>
        <w:t>di</w:t>
      </w:r>
      <w:r>
        <w:rPr>
          <w:spacing w:val="-13"/>
        </w:rPr>
        <w:t> </w:t>
      </w:r>
      <w:r>
        <w:rPr/>
        <w:t>riferimento,</w:t>
      </w:r>
      <w:r>
        <w:rPr>
          <w:spacing w:val="-13"/>
        </w:rPr>
        <w:t> </w:t>
      </w:r>
      <w:r>
        <w:rPr/>
        <w:t>le</w:t>
      </w:r>
      <w:r>
        <w:rPr>
          <w:spacing w:val="-12"/>
        </w:rPr>
        <w:t> </w:t>
      </w:r>
      <w:r>
        <w:rPr/>
        <w:t>variazioni relative al cambio del Presidente della società, della sede sociale, della denominazione della stessa e ogni altra modifica in ossequio a quanto deliberato annualmente dal Consiglio</w:t>
      </w:r>
      <w:r>
        <w:rPr>
          <w:spacing w:val="-2"/>
        </w:rPr>
        <w:t> </w:t>
      </w:r>
      <w:r>
        <w:rPr/>
        <w:t>Federale.</w:t>
      </w:r>
    </w:p>
    <w:p>
      <w:pPr>
        <w:pStyle w:val="BodyText"/>
        <w:rPr>
          <w:sz w:val="26"/>
        </w:rPr>
      </w:pPr>
    </w:p>
    <w:p>
      <w:pPr>
        <w:pStyle w:val="BodyText"/>
        <w:spacing w:before="8"/>
        <w:rPr>
          <w:sz w:val="38"/>
        </w:rPr>
      </w:pPr>
    </w:p>
    <w:p>
      <w:pPr>
        <w:spacing w:before="0"/>
        <w:ind w:left="928" w:right="554" w:firstLine="0"/>
        <w:jc w:val="center"/>
        <w:rPr>
          <w:b/>
          <w:sz w:val="28"/>
        </w:rPr>
      </w:pPr>
      <w:r>
        <w:rPr/>
        <w:pict>
          <v:shape style="position:absolute;margin-left:39.280697pt;margin-top:1.803854pt;width:15.45pt;height:139.9pt;mso-position-horizontal-relative:page;mso-position-vertical-relative:paragraph;z-index:25180364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bookmarkStart w:name="_bookmark21" w:id="22"/>
      <w:bookmarkEnd w:id="22"/>
      <w:r>
        <w:rPr/>
      </w:r>
      <w:r>
        <w:rPr>
          <w:b/>
          <w:sz w:val="28"/>
        </w:rPr>
        <w:t>Art.6 – Domanda di affiliazione: accettazione</w:t>
      </w:r>
    </w:p>
    <w:p>
      <w:pPr>
        <w:pStyle w:val="BodyText"/>
        <w:spacing w:before="9"/>
        <w:rPr>
          <w:b/>
          <w:sz w:val="17"/>
        </w:rPr>
      </w:pPr>
    </w:p>
    <w:p>
      <w:pPr>
        <w:pStyle w:val="ListParagraph"/>
        <w:numPr>
          <w:ilvl w:val="0"/>
          <w:numId w:val="19"/>
        </w:numPr>
        <w:tabs>
          <w:tab w:pos="1922" w:val="left" w:leader="none"/>
        </w:tabs>
        <w:spacing w:line="278" w:lineRule="auto" w:before="93" w:after="0"/>
        <w:ind w:left="1921" w:right="985" w:hanging="567"/>
        <w:jc w:val="both"/>
        <w:rPr>
          <w:sz w:val="24"/>
        </w:rPr>
      </w:pPr>
      <w:r>
        <w:rPr>
          <w:sz w:val="24"/>
        </w:rPr>
        <w:t>La</w:t>
      </w:r>
      <w:r>
        <w:rPr>
          <w:spacing w:val="-7"/>
          <w:sz w:val="24"/>
        </w:rPr>
        <w:t> </w:t>
      </w:r>
      <w:r>
        <w:rPr>
          <w:sz w:val="24"/>
        </w:rPr>
        <w:t>competenza</w:t>
      </w:r>
      <w:r>
        <w:rPr>
          <w:spacing w:val="-8"/>
          <w:sz w:val="24"/>
        </w:rPr>
        <w:t> </w:t>
      </w:r>
      <w:r>
        <w:rPr>
          <w:sz w:val="24"/>
        </w:rPr>
        <w:t>ad</w:t>
      </w:r>
      <w:r>
        <w:rPr>
          <w:spacing w:val="-9"/>
          <w:sz w:val="24"/>
        </w:rPr>
        <w:t> </w:t>
      </w:r>
      <w:r>
        <w:rPr>
          <w:sz w:val="24"/>
        </w:rPr>
        <w:t>accogliere</w:t>
      </w:r>
      <w:r>
        <w:rPr>
          <w:spacing w:val="-7"/>
          <w:sz w:val="24"/>
        </w:rPr>
        <w:t> </w:t>
      </w:r>
      <w:r>
        <w:rPr>
          <w:sz w:val="24"/>
        </w:rPr>
        <w:t>la</w:t>
      </w:r>
      <w:r>
        <w:rPr>
          <w:spacing w:val="-9"/>
          <w:sz w:val="24"/>
        </w:rPr>
        <w:t> </w:t>
      </w:r>
      <w:r>
        <w:rPr>
          <w:sz w:val="24"/>
        </w:rPr>
        <w:t>domanda</w:t>
      </w:r>
      <w:r>
        <w:rPr>
          <w:spacing w:val="-9"/>
          <w:sz w:val="24"/>
        </w:rPr>
        <w:t> </w:t>
      </w:r>
      <w:r>
        <w:rPr>
          <w:sz w:val="24"/>
        </w:rPr>
        <w:t>di</w:t>
      </w:r>
      <w:r>
        <w:rPr>
          <w:spacing w:val="-10"/>
          <w:sz w:val="24"/>
        </w:rPr>
        <w:t> </w:t>
      </w:r>
      <w:r>
        <w:rPr>
          <w:sz w:val="24"/>
        </w:rPr>
        <w:t>affiliazione</w:t>
      </w:r>
      <w:r>
        <w:rPr>
          <w:spacing w:val="-8"/>
          <w:sz w:val="24"/>
        </w:rPr>
        <w:t> </w:t>
      </w:r>
      <w:r>
        <w:rPr>
          <w:sz w:val="24"/>
        </w:rPr>
        <w:t>appartiene</w:t>
      </w:r>
      <w:r>
        <w:rPr>
          <w:spacing w:val="-12"/>
          <w:sz w:val="24"/>
        </w:rPr>
        <w:t> </w:t>
      </w:r>
      <w:r>
        <w:rPr>
          <w:sz w:val="24"/>
        </w:rPr>
        <w:t>al</w:t>
      </w:r>
      <w:r>
        <w:rPr>
          <w:spacing w:val="-7"/>
          <w:sz w:val="24"/>
        </w:rPr>
        <w:t> </w:t>
      </w:r>
      <w:r>
        <w:rPr>
          <w:sz w:val="24"/>
        </w:rPr>
        <w:t>Consiglio Federale.</w:t>
      </w:r>
    </w:p>
    <w:p>
      <w:pPr>
        <w:pStyle w:val="BodyText"/>
        <w:spacing w:before="2"/>
        <w:rPr>
          <w:sz w:val="27"/>
        </w:rPr>
      </w:pPr>
    </w:p>
    <w:p>
      <w:pPr>
        <w:pStyle w:val="ListParagraph"/>
        <w:numPr>
          <w:ilvl w:val="0"/>
          <w:numId w:val="19"/>
        </w:numPr>
        <w:tabs>
          <w:tab w:pos="1922" w:val="left" w:leader="none"/>
        </w:tabs>
        <w:spacing w:line="276" w:lineRule="auto" w:before="0" w:after="0"/>
        <w:ind w:left="1921" w:right="976" w:hanging="567"/>
        <w:jc w:val="both"/>
        <w:rPr>
          <w:sz w:val="24"/>
        </w:rPr>
      </w:pPr>
      <w:r>
        <w:rPr>
          <w:sz w:val="24"/>
        </w:rPr>
        <w:t>Il diniego dell'affiliazione deve essere immediatamente comunicato alla società o associazione sportiva richiedente a mezzo comunicazione PEC ovvero a mezzo raccomandata</w:t>
      </w:r>
      <w:r>
        <w:rPr>
          <w:spacing w:val="-4"/>
          <w:sz w:val="24"/>
        </w:rPr>
        <w:t> </w:t>
      </w:r>
      <w:r>
        <w:rPr>
          <w:sz w:val="24"/>
        </w:rPr>
        <w:t>a/r.</w:t>
      </w:r>
    </w:p>
    <w:p>
      <w:pPr>
        <w:pStyle w:val="BodyText"/>
        <w:spacing w:before="7"/>
        <w:rPr>
          <w:sz w:val="27"/>
        </w:rPr>
      </w:pPr>
    </w:p>
    <w:p>
      <w:pPr>
        <w:pStyle w:val="ListParagraph"/>
        <w:numPr>
          <w:ilvl w:val="0"/>
          <w:numId w:val="19"/>
        </w:numPr>
        <w:tabs>
          <w:tab w:pos="1922" w:val="left" w:leader="none"/>
        </w:tabs>
        <w:spacing w:line="276" w:lineRule="auto" w:before="0" w:after="0"/>
        <w:ind w:left="1921" w:right="980" w:hanging="567"/>
        <w:jc w:val="both"/>
        <w:rPr>
          <w:sz w:val="24"/>
        </w:rPr>
      </w:pPr>
      <w:r>
        <w:rPr/>
        <w:pict>
          <v:shape style="position:absolute;margin-left:39.280704pt;margin-top:16.889849pt;width:15.45pt;height:114.05pt;mso-position-horizontal-relative:page;mso-position-vertical-relative:paragraph;z-index:25180262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Contro</w:t>
      </w:r>
      <w:r>
        <w:rPr>
          <w:spacing w:val="-10"/>
          <w:sz w:val="24"/>
        </w:rPr>
        <w:t> </w:t>
      </w:r>
      <w:r>
        <w:rPr>
          <w:sz w:val="24"/>
        </w:rPr>
        <w:t>il</w:t>
      </w:r>
      <w:r>
        <w:rPr>
          <w:spacing w:val="-10"/>
          <w:sz w:val="24"/>
        </w:rPr>
        <w:t> </w:t>
      </w:r>
      <w:r>
        <w:rPr>
          <w:sz w:val="24"/>
        </w:rPr>
        <w:t>diniego</w:t>
      </w:r>
      <w:r>
        <w:rPr>
          <w:spacing w:val="-11"/>
          <w:sz w:val="24"/>
        </w:rPr>
        <w:t> </w:t>
      </w:r>
      <w:r>
        <w:rPr>
          <w:sz w:val="24"/>
        </w:rPr>
        <w:t>dell'affiliazione</w:t>
      </w:r>
      <w:r>
        <w:rPr>
          <w:spacing w:val="-9"/>
          <w:sz w:val="24"/>
        </w:rPr>
        <w:t> </w:t>
      </w:r>
      <w:r>
        <w:rPr>
          <w:sz w:val="24"/>
        </w:rPr>
        <w:t>la</w:t>
      </w:r>
      <w:r>
        <w:rPr>
          <w:spacing w:val="-11"/>
          <w:sz w:val="24"/>
        </w:rPr>
        <w:t> </w:t>
      </w:r>
      <w:r>
        <w:rPr>
          <w:sz w:val="24"/>
        </w:rPr>
        <w:t>società</w:t>
      </w:r>
      <w:r>
        <w:rPr>
          <w:spacing w:val="-8"/>
          <w:sz w:val="24"/>
        </w:rPr>
        <w:t> </w:t>
      </w:r>
      <w:r>
        <w:rPr>
          <w:sz w:val="24"/>
        </w:rPr>
        <w:t>o</w:t>
      </w:r>
      <w:r>
        <w:rPr>
          <w:spacing w:val="-11"/>
          <w:sz w:val="24"/>
        </w:rPr>
        <w:t> </w:t>
      </w:r>
      <w:r>
        <w:rPr>
          <w:sz w:val="24"/>
        </w:rPr>
        <w:t>associazione</w:t>
      </w:r>
      <w:r>
        <w:rPr>
          <w:spacing w:val="-11"/>
          <w:sz w:val="24"/>
        </w:rPr>
        <w:t> </w:t>
      </w:r>
      <w:r>
        <w:rPr>
          <w:sz w:val="24"/>
        </w:rPr>
        <w:t>sportiva</w:t>
      </w:r>
      <w:r>
        <w:rPr>
          <w:spacing w:val="-9"/>
          <w:sz w:val="24"/>
        </w:rPr>
        <w:t> </w:t>
      </w:r>
      <w:r>
        <w:rPr>
          <w:sz w:val="24"/>
        </w:rPr>
        <w:t>può</w:t>
      </w:r>
      <w:r>
        <w:rPr>
          <w:spacing w:val="-8"/>
          <w:sz w:val="24"/>
        </w:rPr>
        <w:t> </w:t>
      </w:r>
      <w:r>
        <w:rPr>
          <w:sz w:val="24"/>
        </w:rPr>
        <w:t>proporre ricorso</w:t>
      </w:r>
      <w:r>
        <w:rPr>
          <w:spacing w:val="-5"/>
          <w:sz w:val="24"/>
        </w:rPr>
        <w:t> </w:t>
      </w:r>
      <w:r>
        <w:rPr>
          <w:sz w:val="24"/>
        </w:rPr>
        <w:t>alla</w:t>
      </w:r>
      <w:r>
        <w:rPr>
          <w:spacing w:val="-5"/>
          <w:sz w:val="24"/>
        </w:rPr>
        <w:t> </w:t>
      </w:r>
      <w:r>
        <w:rPr>
          <w:sz w:val="24"/>
        </w:rPr>
        <w:t>Giunta</w:t>
      </w:r>
      <w:r>
        <w:rPr>
          <w:spacing w:val="-5"/>
          <w:sz w:val="24"/>
        </w:rPr>
        <w:t> </w:t>
      </w:r>
      <w:r>
        <w:rPr>
          <w:sz w:val="24"/>
        </w:rPr>
        <w:t>Nazionale</w:t>
      </w:r>
      <w:r>
        <w:rPr>
          <w:spacing w:val="-7"/>
          <w:sz w:val="24"/>
        </w:rPr>
        <w:t> </w:t>
      </w:r>
      <w:r>
        <w:rPr>
          <w:sz w:val="24"/>
        </w:rPr>
        <w:t>del</w:t>
      </w:r>
      <w:r>
        <w:rPr>
          <w:spacing w:val="-6"/>
          <w:sz w:val="24"/>
        </w:rPr>
        <w:t> </w:t>
      </w:r>
      <w:r>
        <w:rPr>
          <w:sz w:val="24"/>
        </w:rPr>
        <w:t>CONI</w:t>
      </w:r>
      <w:r>
        <w:rPr>
          <w:spacing w:val="-5"/>
          <w:sz w:val="24"/>
        </w:rPr>
        <w:t> </w:t>
      </w:r>
      <w:r>
        <w:rPr>
          <w:sz w:val="24"/>
        </w:rPr>
        <w:t>ai</w:t>
      </w:r>
      <w:r>
        <w:rPr>
          <w:spacing w:val="-6"/>
          <w:sz w:val="24"/>
        </w:rPr>
        <w:t> </w:t>
      </w:r>
      <w:r>
        <w:rPr>
          <w:sz w:val="24"/>
        </w:rPr>
        <w:t>sensi</w:t>
      </w:r>
      <w:r>
        <w:rPr>
          <w:spacing w:val="-6"/>
          <w:sz w:val="24"/>
        </w:rPr>
        <w:t> </w:t>
      </w:r>
      <w:r>
        <w:rPr>
          <w:sz w:val="24"/>
        </w:rPr>
        <w:t>dell’articolo</w:t>
      </w:r>
      <w:r>
        <w:rPr>
          <w:spacing w:val="-5"/>
          <w:sz w:val="24"/>
        </w:rPr>
        <w:t> </w:t>
      </w:r>
      <w:r>
        <w:rPr>
          <w:sz w:val="24"/>
        </w:rPr>
        <w:t>7,</w:t>
      </w:r>
      <w:r>
        <w:rPr>
          <w:spacing w:val="-5"/>
          <w:sz w:val="24"/>
        </w:rPr>
        <w:t> </w:t>
      </w:r>
      <w:r>
        <w:rPr>
          <w:sz w:val="24"/>
        </w:rPr>
        <w:t>comma</w:t>
      </w:r>
      <w:r>
        <w:rPr>
          <w:spacing w:val="-5"/>
          <w:sz w:val="24"/>
        </w:rPr>
        <w:t> </w:t>
      </w:r>
      <w:r>
        <w:rPr>
          <w:sz w:val="24"/>
        </w:rPr>
        <w:t>5,</w:t>
      </w:r>
      <w:r>
        <w:rPr>
          <w:spacing w:val="-4"/>
          <w:sz w:val="24"/>
        </w:rPr>
        <w:t> </w:t>
      </w:r>
      <w:r>
        <w:rPr>
          <w:sz w:val="24"/>
        </w:rPr>
        <w:t>lettera</w:t>
      </w:r>
    </w:p>
    <w:p>
      <w:pPr>
        <w:pStyle w:val="BodyText"/>
        <w:spacing w:line="275" w:lineRule="exact"/>
        <w:ind w:left="1921"/>
      </w:pPr>
      <w:r>
        <w:rPr/>
        <w:t>n) dello Statuto dell’Ente.</w:t>
      </w:r>
    </w:p>
    <w:p>
      <w:pPr>
        <w:pStyle w:val="BodyText"/>
        <w:spacing w:before="4"/>
        <w:rPr>
          <w:sz w:val="31"/>
        </w:rPr>
      </w:pPr>
    </w:p>
    <w:p>
      <w:pPr>
        <w:pStyle w:val="ListParagraph"/>
        <w:numPr>
          <w:ilvl w:val="0"/>
          <w:numId w:val="19"/>
        </w:numPr>
        <w:tabs>
          <w:tab w:pos="1922" w:val="left" w:leader="none"/>
        </w:tabs>
        <w:spacing w:line="276" w:lineRule="auto" w:before="0" w:after="0"/>
        <w:ind w:left="1921" w:right="982" w:hanging="567"/>
        <w:jc w:val="both"/>
        <w:rPr>
          <w:sz w:val="24"/>
        </w:rPr>
      </w:pPr>
      <w:r>
        <w:rPr/>
        <w:pict>
          <v:shape style="position:absolute;margin-left:39.280712pt;margin-top:84.741852pt;width:15.45pt;height:167.95pt;mso-position-horizontal-relative:page;mso-position-vertical-relative:paragraph;z-index:25180160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La società o associazione sportiva deve immediatamente completare l’iscrizione al Registro Nazionale delle attività sportive dilettantistiche istituito presso il Dipartimento per lo Sport. La FIPAV non risponde di eventuali conseguenze dannose a carico della società o dei suoi dirigenti e tesserati comunque derivanti dalla omessa o ritardata iscrizione al detto Registro Nazionale.</w:t>
      </w:r>
    </w:p>
    <w:p>
      <w:pPr>
        <w:pStyle w:val="BodyText"/>
        <w:rPr>
          <w:sz w:val="26"/>
        </w:rPr>
      </w:pPr>
    </w:p>
    <w:p>
      <w:pPr>
        <w:pStyle w:val="BodyText"/>
        <w:spacing w:before="8"/>
        <w:rPr>
          <w:sz w:val="38"/>
        </w:rPr>
      </w:pPr>
    </w:p>
    <w:p>
      <w:pPr>
        <w:spacing w:before="0"/>
        <w:ind w:left="925" w:right="554" w:firstLine="0"/>
        <w:jc w:val="center"/>
        <w:rPr>
          <w:b/>
          <w:sz w:val="28"/>
        </w:rPr>
      </w:pPr>
      <w:bookmarkStart w:name="_bookmark22" w:id="23"/>
      <w:bookmarkEnd w:id="23"/>
      <w:r>
        <w:rPr/>
      </w:r>
      <w:r>
        <w:rPr>
          <w:b/>
          <w:sz w:val="28"/>
        </w:rPr>
        <w:t>Art.7 – Affiliazione: rinnovo annuale</w:t>
      </w:r>
    </w:p>
    <w:p>
      <w:pPr>
        <w:pStyle w:val="BodyText"/>
        <w:spacing w:before="8"/>
        <w:rPr>
          <w:b/>
          <w:sz w:val="17"/>
        </w:rPr>
      </w:pPr>
    </w:p>
    <w:p>
      <w:pPr>
        <w:pStyle w:val="ListParagraph"/>
        <w:numPr>
          <w:ilvl w:val="0"/>
          <w:numId w:val="20"/>
        </w:numPr>
        <w:tabs>
          <w:tab w:pos="1922" w:val="left" w:leader="none"/>
        </w:tabs>
        <w:spacing w:line="276" w:lineRule="auto" w:before="93" w:after="0"/>
        <w:ind w:left="1921" w:right="979" w:hanging="567"/>
        <w:jc w:val="both"/>
        <w:rPr>
          <w:sz w:val="24"/>
        </w:rPr>
      </w:pPr>
      <w:r>
        <w:rPr>
          <w:sz w:val="24"/>
        </w:rPr>
        <w:t>L'affiliazione deve essere rinnovata annualmente, nel termine e secondo le modalità deliberate dal Consiglio Federale, attraverso il portale istituzionale on line con il dispositivo di firma</w:t>
      </w:r>
      <w:r>
        <w:rPr>
          <w:spacing w:val="-9"/>
          <w:sz w:val="24"/>
        </w:rPr>
        <w:t> </w:t>
      </w:r>
      <w:r>
        <w:rPr>
          <w:sz w:val="24"/>
        </w:rPr>
        <w:t>digitale.</w:t>
      </w:r>
    </w:p>
    <w:p>
      <w:pPr>
        <w:pStyle w:val="BodyText"/>
        <w:spacing w:before="7"/>
        <w:rPr>
          <w:sz w:val="27"/>
        </w:rPr>
      </w:pPr>
    </w:p>
    <w:p>
      <w:pPr>
        <w:pStyle w:val="ListParagraph"/>
        <w:numPr>
          <w:ilvl w:val="0"/>
          <w:numId w:val="20"/>
        </w:numPr>
        <w:tabs>
          <w:tab w:pos="1922" w:val="left" w:leader="none"/>
        </w:tabs>
        <w:spacing w:line="276" w:lineRule="auto" w:before="0" w:after="0"/>
        <w:ind w:left="1921" w:right="983" w:hanging="567"/>
        <w:jc w:val="both"/>
        <w:rPr>
          <w:sz w:val="24"/>
        </w:rPr>
      </w:pPr>
      <w:r>
        <w:rPr>
          <w:sz w:val="24"/>
        </w:rPr>
        <w:t>Ai fini della decorrenza della data di rinnovo annuale farà fede la data in cui la richiesta è stata inoltrata attraverso il portale istituzionale on line con il dispositivo di firma</w:t>
      </w:r>
      <w:r>
        <w:rPr>
          <w:spacing w:val="-5"/>
          <w:sz w:val="24"/>
        </w:rPr>
        <w:t> </w:t>
      </w:r>
      <w:r>
        <w:rPr>
          <w:sz w:val="24"/>
        </w:rPr>
        <w:t>digitale.</w:t>
      </w:r>
    </w:p>
    <w:p>
      <w:pPr>
        <w:pStyle w:val="BodyText"/>
        <w:rPr>
          <w:sz w:val="20"/>
        </w:rPr>
      </w:pPr>
    </w:p>
    <w:p>
      <w:pPr>
        <w:pStyle w:val="BodyText"/>
        <w:rPr>
          <w:sz w:val="20"/>
        </w:rPr>
      </w:pPr>
    </w:p>
    <w:p>
      <w:pPr>
        <w:pStyle w:val="BodyText"/>
        <w:rPr>
          <w:sz w:val="20"/>
        </w:rPr>
      </w:pPr>
    </w:p>
    <w:p>
      <w:pPr>
        <w:pStyle w:val="BodyText"/>
        <w:spacing w:before="4"/>
        <w:rPr>
          <w:sz w:val="16"/>
        </w:rPr>
      </w:pPr>
      <w:r>
        <w:rPr/>
        <w:pict>
          <v:shape style="position:absolute;margin-left:44.279999pt;margin-top:10.625246pt;width:6.05pt;height:10pt;mso-position-horizontal-relative:page;mso-position-vertical-relative:paragraph;z-index:-25151692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w w:val="99"/>
                      <w:sz w:val="20"/>
                    </w:rPr>
                    <w:t>8</w:t>
                  </w:r>
                </w:p>
              </w:txbxContent>
            </v:textbox>
            <w10:wrap type="topAndBottom"/>
          </v:shape>
        </w:pict>
      </w:r>
    </w:p>
    <w:p>
      <w:pPr>
        <w:spacing w:after="0"/>
        <w:rPr>
          <w:sz w:val="16"/>
        </w:rPr>
        <w:sectPr>
          <w:pgSz w:w="11910" w:h="16840"/>
          <w:pgMar w:top="1580" w:bottom="280" w:left="460" w:right="180"/>
        </w:sectPr>
      </w:pPr>
    </w:p>
    <w:p>
      <w:pPr>
        <w:pStyle w:val="BodyText"/>
        <w:rPr>
          <w:sz w:val="20"/>
        </w:rPr>
      </w:pPr>
      <w:r>
        <w:rPr/>
        <w:pict>
          <v:group style="position:absolute;margin-left:0pt;margin-top:.251183pt;width:538.8pt;height:841.7pt;mso-position-horizontal-relative:page;mso-position-vertical-relative:page;z-index:-275744768" coordorigin="0,5" coordsize="10776,16834">
            <v:shape style="position:absolute;left:581;top:5;width:708;height:16834" coordorigin="582,5" coordsize="708,16834" path="m763,5l582,5,582,16838,763,16838,763,5m1290,5l1103,5,1103,16838,1290,16838,1290,5e" filled="true" fillcolor="#163e77" stroked="false">
              <v:path arrowok="t"/>
              <v:fill type="solid"/>
            </v:shape>
            <v:rect style="position:absolute;left:763;top:5;width:340;height:16834" filled="true" fillcolor="#0364ad" stroked="false">
              <v:fill type="solid"/>
            </v:rect>
            <v:shape style="position:absolute;left:0;top:322;width:2067;height:2267" coordorigin="0,322" coordsize="2067,2267" path="m934,322l859,325,786,332,714,344,644,360,575,380,509,405,444,433,382,466,322,502,264,541,209,584,157,630,108,679,62,732,19,786,0,814,0,2098,62,2180,108,2232,157,2282,209,2328,264,2371,322,2410,382,2446,444,2479,509,2507,575,2532,644,2552,714,2568,786,2580,859,2587,934,2589,1008,2587,1081,2580,1153,2568,1223,2552,1292,2532,1358,2507,1423,2479,1485,2446,1545,2410,1603,2371,1658,2328,1710,2282,1759,2232,1805,2180,1848,2125,1888,2068,1924,2008,1956,1945,1985,1881,2009,1814,2030,1746,2046,1676,2057,1604,2065,1531,2067,1456,2065,1381,2057,1308,2046,1236,2030,1166,2009,1098,1985,1031,1956,966,1924,904,1888,844,1848,786,1805,732,1759,679,1710,630,1658,584,1603,541,1545,502,1485,466,1423,433,1358,405,1292,380,1223,360,1153,344,1081,332,1008,325,934,322xe" filled="true" fillcolor="#ffffff" stroked="false">
              <v:path arrowok="t"/>
              <v:fill type="solid"/>
            </v:shape>
            <v:shape style="position:absolute;left:190;top:473;width:1494;height:1997" type="#_x0000_t75" stroked="false">
              <v:imagedata r:id="rId12" o:title=""/>
            </v:shape>
            <v:line style="position:absolute" from="1786,2926" to="10775,2926" stroked="true" strokeweight=".48001pt" strokecolor="#000000">
              <v:stroke dashstyle="solid"/>
            </v:line>
            <v:line style="position:absolute" from="1786,8730" to="10775,8730" stroked="true" strokeweight=".47998pt" strokecolor="#000000">
              <v:stroke dashstyle="solid"/>
            </v:line>
            <w10:wrap type="none"/>
          </v:group>
        </w:pict>
      </w:r>
    </w:p>
    <w:p>
      <w:pPr>
        <w:pStyle w:val="BodyText"/>
        <w:rPr>
          <w:sz w:val="20"/>
        </w:rPr>
      </w:pPr>
    </w:p>
    <w:p>
      <w:pPr>
        <w:pStyle w:val="BodyText"/>
        <w:rPr>
          <w:sz w:val="20"/>
        </w:rPr>
      </w:pPr>
    </w:p>
    <w:p>
      <w:pPr>
        <w:spacing w:before="262"/>
        <w:ind w:left="925" w:right="554" w:firstLine="0"/>
        <w:jc w:val="center"/>
        <w:rPr>
          <w:b/>
          <w:sz w:val="28"/>
        </w:rPr>
      </w:pPr>
      <w:bookmarkStart w:name="_bookmark23" w:id="24"/>
      <w:bookmarkEnd w:id="24"/>
      <w:r>
        <w:rPr/>
      </w:r>
      <w:r>
        <w:rPr>
          <w:b/>
          <w:sz w:val="28"/>
        </w:rPr>
        <w:t>Art.8 – Affiliazione: quota annuale</w:t>
      </w:r>
    </w:p>
    <w:p>
      <w:pPr>
        <w:pStyle w:val="BodyText"/>
        <w:spacing w:before="11"/>
        <w:rPr>
          <w:b/>
          <w:sz w:val="17"/>
        </w:rPr>
      </w:pPr>
    </w:p>
    <w:p>
      <w:pPr>
        <w:pStyle w:val="ListParagraph"/>
        <w:numPr>
          <w:ilvl w:val="0"/>
          <w:numId w:val="21"/>
        </w:numPr>
        <w:tabs>
          <w:tab w:pos="1922" w:val="left" w:leader="none"/>
        </w:tabs>
        <w:spacing w:line="276" w:lineRule="auto" w:before="92" w:after="0"/>
        <w:ind w:left="1921" w:right="980" w:hanging="567"/>
        <w:jc w:val="both"/>
        <w:rPr>
          <w:sz w:val="24"/>
        </w:rPr>
      </w:pPr>
      <w:r>
        <w:rPr>
          <w:sz w:val="24"/>
        </w:rPr>
        <w:t>L’affiliazione comporta per l’associato l'obbligo di pagare la quota all'atto della presentazione della relativa domanda, nonché, a decorrere dalla stagione agonistica immediatamente successiva a quella di accettazione della</w:t>
      </w:r>
      <w:r>
        <w:rPr>
          <w:spacing w:val="-43"/>
          <w:sz w:val="24"/>
        </w:rPr>
        <w:t> </w:t>
      </w:r>
      <w:r>
        <w:rPr>
          <w:sz w:val="24"/>
        </w:rPr>
        <w:t>domanda di affiliazione, la quota per il rinnovo</w:t>
      </w:r>
      <w:r>
        <w:rPr>
          <w:spacing w:val="-9"/>
          <w:sz w:val="24"/>
        </w:rPr>
        <w:t> </w:t>
      </w:r>
      <w:r>
        <w:rPr>
          <w:sz w:val="24"/>
        </w:rPr>
        <w:t>annuale.</w:t>
      </w:r>
    </w:p>
    <w:p>
      <w:pPr>
        <w:pStyle w:val="BodyText"/>
        <w:spacing w:before="6"/>
        <w:rPr>
          <w:sz w:val="27"/>
        </w:rPr>
      </w:pPr>
    </w:p>
    <w:p>
      <w:pPr>
        <w:pStyle w:val="ListParagraph"/>
        <w:numPr>
          <w:ilvl w:val="0"/>
          <w:numId w:val="21"/>
        </w:numPr>
        <w:tabs>
          <w:tab w:pos="1921" w:val="left" w:leader="none"/>
          <w:tab w:pos="1922" w:val="left" w:leader="none"/>
        </w:tabs>
        <w:spacing w:line="240" w:lineRule="auto" w:before="1" w:after="0"/>
        <w:ind w:left="1921" w:right="0" w:hanging="568"/>
        <w:jc w:val="left"/>
        <w:rPr>
          <w:sz w:val="24"/>
        </w:rPr>
      </w:pPr>
      <w:r>
        <w:rPr>
          <w:sz w:val="24"/>
        </w:rPr>
        <w:t>L'ammontare della quota è determinato dal Consiglio</w:t>
      </w:r>
      <w:r>
        <w:rPr>
          <w:spacing w:val="-9"/>
          <w:sz w:val="24"/>
        </w:rPr>
        <w:t> </w:t>
      </w:r>
      <w:r>
        <w:rPr>
          <w:sz w:val="24"/>
        </w:rPr>
        <w:t>Federale.</w:t>
      </w:r>
    </w:p>
    <w:p>
      <w:pPr>
        <w:pStyle w:val="BodyText"/>
        <w:spacing w:before="1"/>
        <w:rPr>
          <w:sz w:val="31"/>
        </w:rPr>
      </w:pPr>
    </w:p>
    <w:p>
      <w:pPr>
        <w:pStyle w:val="ListParagraph"/>
        <w:numPr>
          <w:ilvl w:val="0"/>
          <w:numId w:val="21"/>
        </w:numPr>
        <w:tabs>
          <w:tab w:pos="1922" w:val="left" w:leader="none"/>
        </w:tabs>
        <w:spacing w:line="276" w:lineRule="auto" w:before="0" w:after="0"/>
        <w:ind w:left="1921" w:right="984" w:hanging="567"/>
        <w:jc w:val="both"/>
        <w:rPr>
          <w:sz w:val="24"/>
        </w:rPr>
      </w:pPr>
      <w:r>
        <w:rPr/>
        <w:pict>
          <v:shape style="position:absolute;margin-left:39.280697pt;margin-top:-7.782145pt;width:15.45pt;height:139.9pt;mso-position-horizontal-relative:page;mso-position-vertical-relative:paragraph;z-index:25180876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Il mancato versamento della quota, rende inammissibile la domanda di affiliazione e impedisce, di conseguenza, la partecipazione all’attività sportiva ufficiale nonché la partecipazione alle assemblee della</w:t>
      </w:r>
      <w:r>
        <w:rPr>
          <w:spacing w:val="-10"/>
          <w:sz w:val="24"/>
        </w:rPr>
        <w:t> </w:t>
      </w:r>
      <w:r>
        <w:rPr>
          <w:sz w:val="24"/>
        </w:rPr>
        <w:t>FIPAV.</w:t>
      </w:r>
    </w:p>
    <w:p>
      <w:pPr>
        <w:pStyle w:val="BodyText"/>
        <w:spacing w:before="7"/>
        <w:rPr>
          <w:sz w:val="27"/>
        </w:rPr>
      </w:pPr>
    </w:p>
    <w:p>
      <w:pPr>
        <w:pStyle w:val="ListParagraph"/>
        <w:numPr>
          <w:ilvl w:val="0"/>
          <w:numId w:val="21"/>
        </w:numPr>
        <w:tabs>
          <w:tab w:pos="1922" w:val="left" w:leader="none"/>
        </w:tabs>
        <w:spacing w:line="276" w:lineRule="auto" w:before="0" w:after="0"/>
        <w:ind w:left="1921" w:right="985" w:hanging="567"/>
        <w:jc w:val="both"/>
        <w:rPr>
          <w:sz w:val="24"/>
        </w:rPr>
      </w:pPr>
      <w:r>
        <w:rPr>
          <w:sz w:val="24"/>
        </w:rPr>
        <w:t>Il pagamento della quota annuale dovrà essere preceduto dal pagamento di quanto dovuto alla FIPAV o ad altri associati e/o tesserati, pena il blocco della procedura di</w:t>
      </w:r>
      <w:r>
        <w:rPr>
          <w:spacing w:val="-1"/>
          <w:sz w:val="24"/>
        </w:rPr>
        <w:t> </w:t>
      </w:r>
      <w:r>
        <w:rPr>
          <w:sz w:val="24"/>
        </w:rPr>
        <w:t>riaffiliazione.</w:t>
      </w:r>
    </w:p>
    <w:p>
      <w:pPr>
        <w:pStyle w:val="BodyText"/>
        <w:rPr>
          <w:sz w:val="26"/>
        </w:rPr>
      </w:pPr>
    </w:p>
    <w:p>
      <w:pPr>
        <w:pStyle w:val="BodyText"/>
        <w:spacing w:before="7"/>
        <w:rPr>
          <w:sz w:val="38"/>
        </w:rPr>
      </w:pPr>
    </w:p>
    <w:p>
      <w:pPr>
        <w:spacing w:before="1"/>
        <w:ind w:left="924" w:right="554" w:firstLine="0"/>
        <w:jc w:val="center"/>
        <w:rPr>
          <w:b/>
          <w:sz w:val="28"/>
        </w:rPr>
      </w:pPr>
      <w:r>
        <w:rPr/>
        <w:pict>
          <v:shape style="position:absolute;margin-left:39.280704pt;margin-top:1.175841pt;width:15.45pt;height:114.05pt;mso-position-horizontal-relative:page;mso-position-vertical-relative:paragraph;z-index:25180774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bookmarkStart w:name="_bookmark24" w:id="25"/>
      <w:bookmarkEnd w:id="25"/>
      <w:r>
        <w:rPr/>
      </w:r>
      <w:r>
        <w:rPr>
          <w:b/>
          <w:sz w:val="28"/>
        </w:rPr>
        <w:t>Art.9 – Modificazioni nelle strutture degli associati</w:t>
      </w:r>
    </w:p>
    <w:p>
      <w:pPr>
        <w:pStyle w:val="BodyText"/>
        <w:spacing w:before="8"/>
        <w:rPr>
          <w:b/>
          <w:sz w:val="17"/>
        </w:rPr>
      </w:pPr>
    </w:p>
    <w:p>
      <w:pPr>
        <w:pStyle w:val="ListParagraph"/>
        <w:numPr>
          <w:ilvl w:val="0"/>
          <w:numId w:val="22"/>
        </w:numPr>
        <w:tabs>
          <w:tab w:pos="1922" w:val="left" w:leader="none"/>
        </w:tabs>
        <w:spacing w:line="276" w:lineRule="auto" w:before="92" w:after="0"/>
        <w:ind w:left="1921" w:right="976" w:hanging="567"/>
        <w:jc w:val="both"/>
        <w:rPr>
          <w:sz w:val="24"/>
        </w:rPr>
      </w:pPr>
      <w:r>
        <w:rPr/>
        <w:pict>
          <v:shape style="position:absolute;margin-left:39.280712pt;margin-top:106.161858pt;width:15.45pt;height:167.95pt;mso-position-horizontal-relative:page;mso-position-vertical-relative:paragraph;z-index:25180672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Tutte le modificazioni allo Statuto, ai regolamenti, al legale rappresentante, al rappresentante degli atleti ed al rappresentante dei tecnici degli associati nonché, per le società sportive costituite come società a responsabilità limitata o come società per azioni, tutte le modificazioni della proprietà di quote di capitale sociale superiori al venticinque per cento devono essere portate a conoscenza, degli organi centrali e periferici della FIPAV entro il termine di 30 giorni dal loro verificarsi, con le modalità previste annualmente dal Consiglio Federale ed espressamente riportate in Guida</w:t>
      </w:r>
      <w:r>
        <w:rPr>
          <w:spacing w:val="-6"/>
          <w:sz w:val="24"/>
        </w:rPr>
        <w:t> </w:t>
      </w:r>
      <w:r>
        <w:rPr>
          <w:sz w:val="24"/>
        </w:rPr>
        <w:t>Pratica.</w:t>
      </w:r>
    </w:p>
    <w:p>
      <w:pPr>
        <w:pStyle w:val="BodyText"/>
        <w:spacing w:before="10"/>
        <w:rPr>
          <w:sz w:val="27"/>
        </w:rPr>
      </w:pPr>
    </w:p>
    <w:p>
      <w:pPr>
        <w:pStyle w:val="ListParagraph"/>
        <w:numPr>
          <w:ilvl w:val="0"/>
          <w:numId w:val="22"/>
        </w:numPr>
        <w:tabs>
          <w:tab w:pos="1921" w:val="left" w:leader="none"/>
          <w:tab w:pos="1922" w:val="left" w:leader="none"/>
        </w:tabs>
        <w:spacing w:line="240" w:lineRule="auto" w:before="0" w:after="0"/>
        <w:ind w:left="1921" w:right="0" w:hanging="568"/>
        <w:jc w:val="left"/>
        <w:rPr>
          <w:sz w:val="24"/>
        </w:rPr>
      </w:pPr>
      <w:r>
        <w:rPr>
          <w:sz w:val="24"/>
        </w:rPr>
        <w:t>Le modificazioni non comunicate non sono opponibili alla</w:t>
      </w:r>
      <w:r>
        <w:rPr>
          <w:spacing w:val="-8"/>
          <w:sz w:val="24"/>
        </w:rPr>
        <w:t> </w:t>
      </w:r>
      <w:r>
        <w:rPr>
          <w:sz w:val="24"/>
        </w:rPr>
        <w:t>FIPAV.</w:t>
      </w:r>
    </w:p>
    <w:p>
      <w:pPr>
        <w:pStyle w:val="BodyText"/>
        <w:spacing w:before="1"/>
        <w:rPr>
          <w:sz w:val="31"/>
        </w:rPr>
      </w:pPr>
    </w:p>
    <w:p>
      <w:pPr>
        <w:pStyle w:val="ListParagraph"/>
        <w:numPr>
          <w:ilvl w:val="0"/>
          <w:numId w:val="22"/>
        </w:numPr>
        <w:tabs>
          <w:tab w:pos="1922" w:val="left" w:leader="none"/>
        </w:tabs>
        <w:spacing w:line="276" w:lineRule="auto" w:before="0" w:after="0"/>
        <w:ind w:left="1921" w:right="984" w:hanging="567"/>
        <w:jc w:val="both"/>
        <w:rPr>
          <w:sz w:val="24"/>
        </w:rPr>
      </w:pPr>
      <w:r>
        <w:rPr>
          <w:sz w:val="24"/>
        </w:rPr>
        <w:t>Il mutamento della denominazione dell’associato non ha effetto nei confronti della FIPAV se non è ratificato dal Consiglio</w:t>
      </w:r>
      <w:r>
        <w:rPr>
          <w:spacing w:val="-6"/>
          <w:sz w:val="24"/>
        </w:rPr>
        <w:t> </w:t>
      </w:r>
      <w:r>
        <w:rPr>
          <w:sz w:val="24"/>
        </w:rPr>
        <w:t>Federale.</w:t>
      </w:r>
    </w:p>
    <w:p>
      <w:pPr>
        <w:pStyle w:val="BodyText"/>
        <w:spacing w:before="8"/>
        <w:rPr>
          <w:sz w:val="27"/>
        </w:rPr>
      </w:pPr>
    </w:p>
    <w:p>
      <w:pPr>
        <w:pStyle w:val="ListParagraph"/>
        <w:numPr>
          <w:ilvl w:val="0"/>
          <w:numId w:val="22"/>
        </w:numPr>
        <w:tabs>
          <w:tab w:pos="1922" w:val="left" w:leader="none"/>
        </w:tabs>
        <w:spacing w:line="276" w:lineRule="auto" w:before="0" w:after="0"/>
        <w:ind w:left="1921" w:right="985" w:hanging="567"/>
        <w:jc w:val="both"/>
        <w:rPr>
          <w:sz w:val="24"/>
        </w:rPr>
      </w:pPr>
      <w:r>
        <w:rPr>
          <w:sz w:val="24"/>
        </w:rPr>
        <w:t>Gli associati possono aggiungere alla propria denominazione un richiamo pubblicitario in favore di terzi al solo fine della partecipazione ai campionati di serie e/o di categoria comunicandolo all’organismo competente all’organizzazione dei campionati di</w:t>
      </w:r>
      <w:r>
        <w:rPr>
          <w:spacing w:val="-8"/>
          <w:sz w:val="24"/>
        </w:rPr>
        <w:t> </w:t>
      </w:r>
      <w:r>
        <w:rPr>
          <w:sz w:val="24"/>
        </w:rPr>
        <w:t>riferimento.</w:t>
      </w:r>
    </w:p>
    <w:p>
      <w:pPr>
        <w:pStyle w:val="BodyText"/>
        <w:rPr>
          <w:sz w:val="20"/>
        </w:rPr>
      </w:pPr>
    </w:p>
    <w:p>
      <w:pPr>
        <w:pStyle w:val="BodyText"/>
        <w:rPr>
          <w:sz w:val="20"/>
        </w:rPr>
      </w:pPr>
    </w:p>
    <w:p>
      <w:pPr>
        <w:pStyle w:val="BodyText"/>
        <w:rPr>
          <w:sz w:val="20"/>
        </w:rPr>
      </w:pPr>
    </w:p>
    <w:p>
      <w:pPr>
        <w:pStyle w:val="BodyText"/>
        <w:spacing w:before="10"/>
        <w:rPr>
          <w:sz w:val="25"/>
        </w:rPr>
      </w:pPr>
      <w:r>
        <w:rPr/>
        <w:pict>
          <v:shape style="position:absolute;margin-left:44.279999pt;margin-top:16.112368pt;width:6.05pt;height:10pt;mso-position-horizontal-relative:page;mso-position-vertical-relative:paragraph;z-index:-25151180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w w:val="99"/>
                      <w:sz w:val="20"/>
                    </w:rPr>
                    <w:t>9</w:t>
                  </w:r>
                </w:p>
              </w:txbxContent>
            </v:textbox>
            <w10:wrap type="topAndBottom"/>
          </v:shape>
        </w:pict>
      </w:r>
    </w:p>
    <w:p>
      <w:pPr>
        <w:spacing w:after="0"/>
        <w:rPr>
          <w:sz w:val="25"/>
        </w:rPr>
        <w:sectPr>
          <w:pgSz w:w="11910" w:h="16840"/>
          <w:pgMar w:top="1580" w:bottom="280" w:left="460" w:right="180"/>
        </w:sectPr>
      </w:pPr>
    </w:p>
    <w:p>
      <w:pPr>
        <w:pStyle w:val="BodyText"/>
        <w:rPr>
          <w:sz w:val="20"/>
        </w:rPr>
      </w:pPr>
      <w:r>
        <w:rPr/>
        <w:pict>
          <v:group style="position:absolute;margin-left:0pt;margin-top:.251183pt;width:538.8pt;height:841.7pt;mso-position-horizontal-relative:page;mso-position-vertical-relative:page;z-index:-275739648" coordorigin="0,5" coordsize="10776,16834">
            <v:shape style="position:absolute;left:581;top:5;width:708;height:16834" coordorigin="582,5" coordsize="708,16834" path="m763,5l582,5,582,16838,763,16838,763,5m1290,5l1103,5,1103,16838,1290,16838,1290,5e" filled="true" fillcolor="#163e77" stroked="false">
              <v:path arrowok="t"/>
              <v:fill type="solid"/>
            </v:shape>
            <v:rect style="position:absolute;left:763;top:5;width:340;height:16834" filled="true" fillcolor="#0364ad" stroked="false">
              <v:fill type="solid"/>
            </v:rect>
            <v:shape style="position:absolute;left:0;top:322;width:2067;height:2267" coordorigin="0,322" coordsize="2067,2267" path="m934,322l859,325,786,332,714,344,644,360,575,380,509,405,444,433,382,466,322,502,264,541,209,584,157,630,108,679,62,732,19,786,0,814,0,2098,62,2180,108,2232,157,2282,209,2328,264,2371,322,2410,382,2446,444,2479,509,2507,575,2532,644,2552,714,2568,786,2580,859,2587,934,2589,1008,2587,1081,2580,1153,2568,1223,2552,1292,2532,1358,2507,1423,2479,1485,2446,1545,2410,1603,2371,1658,2328,1710,2282,1759,2232,1805,2180,1848,2125,1888,2068,1924,2008,1956,1945,1985,1881,2009,1814,2030,1746,2046,1676,2057,1604,2065,1531,2067,1456,2065,1381,2057,1308,2046,1236,2030,1166,2009,1098,1985,1031,1956,966,1924,904,1888,844,1848,786,1805,732,1759,679,1710,630,1658,584,1603,541,1545,502,1485,466,1423,433,1358,405,1292,380,1223,360,1153,344,1081,332,1008,325,934,322xe" filled="true" fillcolor="#ffffff" stroked="false">
              <v:path arrowok="t"/>
              <v:fill type="solid"/>
            </v:shape>
            <v:shape style="position:absolute;left:190;top:473;width:1494;height:1997" type="#_x0000_t75" stroked="false">
              <v:imagedata r:id="rId12" o:title=""/>
            </v:shape>
            <v:line style="position:absolute" from="1786,2926" to="10775,2926" stroked="true" strokeweight=".48001pt" strokecolor="#000000">
              <v:stroke dashstyle="solid"/>
            </v:line>
            <v:line style="position:absolute" from="1786,9366" to="10775,9366" stroked="true" strokeweight=".48001pt" strokecolor="#000000">
              <v:stroke dashstyle="solid"/>
            </v:line>
            <w10:wrap type="none"/>
          </v:group>
        </w:pict>
      </w:r>
    </w:p>
    <w:p>
      <w:pPr>
        <w:pStyle w:val="BodyText"/>
        <w:rPr>
          <w:sz w:val="20"/>
        </w:rPr>
      </w:pPr>
    </w:p>
    <w:p>
      <w:pPr>
        <w:pStyle w:val="BodyText"/>
        <w:rPr>
          <w:sz w:val="20"/>
        </w:rPr>
      </w:pPr>
    </w:p>
    <w:p>
      <w:pPr>
        <w:spacing w:before="262"/>
        <w:ind w:left="923" w:right="554" w:firstLine="0"/>
        <w:jc w:val="center"/>
        <w:rPr>
          <w:b/>
          <w:sz w:val="28"/>
        </w:rPr>
      </w:pPr>
      <w:bookmarkStart w:name="_bookmark25" w:id="26"/>
      <w:bookmarkEnd w:id="26"/>
      <w:r>
        <w:rPr/>
      </w:r>
      <w:r>
        <w:rPr>
          <w:b/>
          <w:sz w:val="28"/>
        </w:rPr>
        <w:t>Art.10 – Trasferimento della sede: effetti</w:t>
      </w:r>
    </w:p>
    <w:p>
      <w:pPr>
        <w:pStyle w:val="BodyText"/>
        <w:spacing w:before="11"/>
        <w:rPr>
          <w:b/>
          <w:sz w:val="17"/>
        </w:rPr>
      </w:pPr>
    </w:p>
    <w:p>
      <w:pPr>
        <w:pStyle w:val="ListParagraph"/>
        <w:numPr>
          <w:ilvl w:val="0"/>
          <w:numId w:val="23"/>
        </w:numPr>
        <w:tabs>
          <w:tab w:pos="1922" w:val="left" w:leader="none"/>
        </w:tabs>
        <w:spacing w:line="276" w:lineRule="auto" w:before="92" w:after="0"/>
        <w:ind w:left="1921" w:right="983" w:hanging="567"/>
        <w:jc w:val="both"/>
        <w:rPr>
          <w:sz w:val="24"/>
        </w:rPr>
      </w:pPr>
      <w:r>
        <w:rPr/>
        <w:pict>
          <v:shape style="position:absolute;margin-left:39.280697pt;margin-top:107.847824pt;width:15.45pt;height:139.9pt;mso-position-horizontal-relative:page;mso-position-vertical-relative:paragraph;z-index:25181388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Il trasferimento della sede di un associato in un Comitato Regionale e/o Territoriale diverso da quello originario, comporta la perdita di tutti i rispettivi diritti sportivi goduti dall’associato nei confronti della FIPAV, salvo quello di partecipazione all'Assemblea Nazionale e alle Assemblee periferiche con il proprio voto individuale. Rimangono pienamente efficaci i diritti dell’associato nei confronti di altri associati o tesserati, nonché le obbligazioni di qualsiasi natura nei confronti della FIPAV o di altri associati o</w:t>
      </w:r>
      <w:r>
        <w:rPr>
          <w:spacing w:val="-7"/>
          <w:sz w:val="24"/>
        </w:rPr>
        <w:t> </w:t>
      </w:r>
      <w:r>
        <w:rPr>
          <w:sz w:val="24"/>
        </w:rPr>
        <w:t>tesserati.</w:t>
      </w:r>
    </w:p>
    <w:p>
      <w:pPr>
        <w:pStyle w:val="BodyText"/>
        <w:spacing w:before="8"/>
        <w:rPr>
          <w:sz w:val="27"/>
        </w:rPr>
      </w:pPr>
    </w:p>
    <w:p>
      <w:pPr>
        <w:pStyle w:val="ListParagraph"/>
        <w:numPr>
          <w:ilvl w:val="0"/>
          <w:numId w:val="23"/>
        </w:numPr>
        <w:tabs>
          <w:tab w:pos="1921" w:val="left" w:leader="none"/>
          <w:tab w:pos="1922" w:val="left" w:leader="none"/>
        </w:tabs>
        <w:spacing w:line="276" w:lineRule="auto" w:before="0" w:after="0"/>
        <w:ind w:left="1921" w:right="983" w:hanging="567"/>
        <w:jc w:val="left"/>
        <w:rPr>
          <w:sz w:val="24"/>
        </w:rPr>
      </w:pPr>
      <w:r>
        <w:rPr>
          <w:sz w:val="24"/>
        </w:rPr>
        <w:t>Il Consiglio Federale, sentito il parere dei Comitati periferici interessati, può escludere gli effetti di cui al precedente comma quando,</w:t>
      </w:r>
      <w:r>
        <w:rPr>
          <w:spacing w:val="-19"/>
          <w:sz w:val="24"/>
        </w:rPr>
        <w:t> </w:t>
      </w:r>
      <w:r>
        <w:rPr>
          <w:sz w:val="24"/>
        </w:rPr>
        <w:t>congiuntamente:</w:t>
      </w:r>
    </w:p>
    <w:p>
      <w:pPr>
        <w:pStyle w:val="ListParagraph"/>
        <w:numPr>
          <w:ilvl w:val="1"/>
          <w:numId w:val="23"/>
        </w:numPr>
        <w:tabs>
          <w:tab w:pos="2282" w:val="left" w:leader="none"/>
        </w:tabs>
        <w:spacing w:line="276" w:lineRule="auto" w:before="0" w:after="0"/>
        <w:ind w:left="2281" w:right="984" w:hanging="360"/>
        <w:jc w:val="left"/>
        <w:rPr>
          <w:sz w:val="24"/>
        </w:rPr>
      </w:pPr>
      <w:r>
        <w:rPr>
          <w:sz w:val="24"/>
        </w:rPr>
        <w:t>vi sia contiguità territoriale tra il nuovo Comitato Periferico e quello in cui l’associato aveva sede precedentemente al</w:t>
      </w:r>
      <w:r>
        <w:rPr>
          <w:spacing w:val="-11"/>
          <w:sz w:val="24"/>
        </w:rPr>
        <w:t> </w:t>
      </w:r>
      <w:r>
        <w:rPr>
          <w:sz w:val="24"/>
        </w:rPr>
        <w:t>trasferimento;</w:t>
      </w:r>
    </w:p>
    <w:p>
      <w:pPr>
        <w:pStyle w:val="ListParagraph"/>
        <w:numPr>
          <w:ilvl w:val="1"/>
          <w:numId w:val="23"/>
        </w:numPr>
        <w:tabs>
          <w:tab w:pos="2282" w:val="left" w:leader="none"/>
        </w:tabs>
        <w:spacing w:line="278" w:lineRule="auto" w:before="0" w:after="0"/>
        <w:ind w:left="2281" w:right="979" w:hanging="360"/>
        <w:jc w:val="left"/>
        <w:rPr>
          <w:sz w:val="24"/>
        </w:rPr>
      </w:pPr>
      <w:r>
        <w:rPr>
          <w:sz w:val="24"/>
        </w:rPr>
        <w:t>sussistano validi motivi di natura tecnico-sportiva e geografica nell'ambito del nuovo Comitato</w:t>
      </w:r>
      <w:r>
        <w:rPr>
          <w:spacing w:val="-2"/>
          <w:sz w:val="24"/>
        </w:rPr>
        <w:t> </w:t>
      </w:r>
      <w:r>
        <w:rPr>
          <w:sz w:val="24"/>
        </w:rPr>
        <w:t>Periferico;</w:t>
      </w:r>
    </w:p>
    <w:p>
      <w:pPr>
        <w:pStyle w:val="ListParagraph"/>
        <w:numPr>
          <w:ilvl w:val="1"/>
          <w:numId w:val="23"/>
        </w:numPr>
        <w:tabs>
          <w:tab w:pos="2282" w:val="left" w:leader="none"/>
        </w:tabs>
        <w:spacing w:line="276" w:lineRule="auto" w:before="0" w:after="0"/>
        <w:ind w:left="2281" w:right="981" w:hanging="360"/>
        <w:jc w:val="left"/>
        <w:rPr>
          <w:sz w:val="24"/>
        </w:rPr>
      </w:pPr>
      <w:r>
        <w:rPr/>
        <w:pict>
          <v:shape style="position:absolute;margin-left:39.280704pt;margin-top:38.249863pt;width:15.45pt;height:114.05pt;mso-position-horizontal-relative:page;mso-position-vertical-relative:paragraph;z-index:25181286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siano state estinte tutte le obbligazioni connesse all'ubicazione della sede dell’associato nei precedenti Comitati</w:t>
      </w:r>
      <w:r>
        <w:rPr>
          <w:spacing w:val="-3"/>
          <w:sz w:val="24"/>
        </w:rPr>
        <w:t> </w:t>
      </w:r>
      <w:r>
        <w:rPr>
          <w:sz w:val="24"/>
        </w:rPr>
        <w:t>Periferici.</w:t>
      </w:r>
    </w:p>
    <w:p>
      <w:pPr>
        <w:pStyle w:val="BodyText"/>
        <w:rPr>
          <w:sz w:val="26"/>
        </w:rPr>
      </w:pPr>
    </w:p>
    <w:p>
      <w:pPr>
        <w:pStyle w:val="BodyText"/>
        <w:spacing w:before="1"/>
        <w:rPr>
          <w:sz w:val="38"/>
        </w:rPr>
      </w:pPr>
    </w:p>
    <w:p>
      <w:pPr>
        <w:spacing w:before="0"/>
        <w:ind w:left="922" w:right="554" w:firstLine="0"/>
        <w:jc w:val="center"/>
        <w:rPr>
          <w:b/>
          <w:sz w:val="28"/>
        </w:rPr>
      </w:pPr>
      <w:bookmarkStart w:name="_bookmark26" w:id="27"/>
      <w:bookmarkEnd w:id="27"/>
      <w:r>
        <w:rPr/>
      </w:r>
      <w:r>
        <w:rPr>
          <w:b/>
          <w:sz w:val="28"/>
        </w:rPr>
        <w:t>Art.11 - Assorbimento: nozione, requisiti, procedimento</w:t>
      </w:r>
    </w:p>
    <w:p>
      <w:pPr>
        <w:pStyle w:val="BodyText"/>
        <w:spacing w:before="9"/>
        <w:rPr>
          <w:b/>
          <w:sz w:val="17"/>
        </w:rPr>
      </w:pPr>
    </w:p>
    <w:p>
      <w:pPr>
        <w:pStyle w:val="ListParagraph"/>
        <w:numPr>
          <w:ilvl w:val="0"/>
          <w:numId w:val="24"/>
        </w:numPr>
        <w:tabs>
          <w:tab w:pos="1922" w:val="left" w:leader="none"/>
        </w:tabs>
        <w:spacing w:line="276" w:lineRule="auto" w:before="92" w:after="0"/>
        <w:ind w:left="1921" w:right="986" w:hanging="567"/>
        <w:jc w:val="both"/>
        <w:rPr>
          <w:sz w:val="24"/>
        </w:rPr>
      </w:pPr>
      <w:r>
        <w:rPr>
          <w:sz w:val="24"/>
        </w:rPr>
        <w:t>L'assorbimento consiste nella successione, totale o parziale, di un associato (assorbente) nella posizione giuridica sportiva di altro associato</w:t>
      </w:r>
      <w:r>
        <w:rPr>
          <w:spacing w:val="-11"/>
          <w:sz w:val="24"/>
        </w:rPr>
        <w:t> </w:t>
      </w:r>
      <w:r>
        <w:rPr>
          <w:sz w:val="24"/>
        </w:rPr>
        <w:t>(assorbito).</w:t>
      </w:r>
    </w:p>
    <w:p>
      <w:pPr>
        <w:pStyle w:val="BodyText"/>
        <w:spacing w:before="8"/>
        <w:rPr>
          <w:sz w:val="27"/>
        </w:rPr>
      </w:pPr>
    </w:p>
    <w:p>
      <w:pPr>
        <w:pStyle w:val="ListParagraph"/>
        <w:numPr>
          <w:ilvl w:val="0"/>
          <w:numId w:val="24"/>
        </w:numPr>
        <w:tabs>
          <w:tab w:pos="1922" w:val="left" w:leader="none"/>
        </w:tabs>
        <w:spacing w:line="276" w:lineRule="auto" w:before="0" w:after="0"/>
        <w:ind w:left="1921" w:right="984" w:hanging="567"/>
        <w:jc w:val="both"/>
        <w:rPr>
          <w:sz w:val="24"/>
        </w:rPr>
      </w:pPr>
      <w:r>
        <w:rPr/>
        <w:pict>
          <v:shape style="position:absolute;margin-left:39.280712pt;margin-top:22.101868pt;width:15.45pt;height:167.95pt;mso-position-horizontal-relative:page;mso-position-vertical-relative:paragraph;z-index:25181184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L'assorbimento è ammesso solo tra associati aventi sede in Comuni del medesimo Comitato Territoriale, salva deroga espressa del Consiglio Federale che può essere concessa solo quando,</w:t>
      </w:r>
      <w:r>
        <w:rPr>
          <w:spacing w:val="-2"/>
          <w:sz w:val="24"/>
        </w:rPr>
        <w:t> </w:t>
      </w:r>
      <w:r>
        <w:rPr>
          <w:sz w:val="24"/>
        </w:rPr>
        <w:t>congiuntamente:</w:t>
      </w:r>
    </w:p>
    <w:p>
      <w:pPr>
        <w:pStyle w:val="ListParagraph"/>
        <w:numPr>
          <w:ilvl w:val="1"/>
          <w:numId w:val="24"/>
        </w:numPr>
        <w:tabs>
          <w:tab w:pos="2282" w:val="left" w:leader="none"/>
        </w:tabs>
        <w:spacing w:line="278" w:lineRule="auto" w:before="0" w:after="0"/>
        <w:ind w:left="2281" w:right="985" w:hanging="360"/>
        <w:jc w:val="both"/>
        <w:rPr>
          <w:sz w:val="24"/>
        </w:rPr>
      </w:pPr>
      <w:r>
        <w:rPr>
          <w:sz w:val="24"/>
        </w:rPr>
        <w:t>gli</w:t>
      </w:r>
      <w:r>
        <w:rPr>
          <w:spacing w:val="-6"/>
          <w:sz w:val="24"/>
        </w:rPr>
        <w:t> </w:t>
      </w:r>
      <w:r>
        <w:rPr>
          <w:sz w:val="24"/>
        </w:rPr>
        <w:t>associati</w:t>
      </w:r>
      <w:r>
        <w:rPr>
          <w:spacing w:val="-5"/>
          <w:sz w:val="24"/>
        </w:rPr>
        <w:t> </w:t>
      </w:r>
      <w:r>
        <w:rPr>
          <w:sz w:val="24"/>
        </w:rPr>
        <w:t>interessati</w:t>
      </w:r>
      <w:r>
        <w:rPr>
          <w:spacing w:val="-7"/>
          <w:sz w:val="24"/>
        </w:rPr>
        <w:t> </w:t>
      </w:r>
      <w:r>
        <w:rPr>
          <w:sz w:val="24"/>
        </w:rPr>
        <w:t>abbiano</w:t>
      </w:r>
      <w:r>
        <w:rPr>
          <w:spacing w:val="-6"/>
          <w:sz w:val="24"/>
        </w:rPr>
        <w:t> </w:t>
      </w:r>
      <w:r>
        <w:rPr>
          <w:sz w:val="24"/>
        </w:rPr>
        <w:t>sede</w:t>
      </w:r>
      <w:r>
        <w:rPr>
          <w:spacing w:val="-4"/>
          <w:sz w:val="24"/>
        </w:rPr>
        <w:t> </w:t>
      </w:r>
      <w:r>
        <w:rPr>
          <w:sz w:val="24"/>
        </w:rPr>
        <w:t>in</w:t>
      </w:r>
      <w:r>
        <w:rPr>
          <w:spacing w:val="-6"/>
          <w:sz w:val="24"/>
        </w:rPr>
        <w:t> </w:t>
      </w:r>
      <w:r>
        <w:rPr>
          <w:sz w:val="24"/>
        </w:rPr>
        <w:t>comuni</w:t>
      </w:r>
      <w:r>
        <w:rPr>
          <w:spacing w:val="-5"/>
          <w:sz w:val="24"/>
        </w:rPr>
        <w:t> </w:t>
      </w:r>
      <w:r>
        <w:rPr>
          <w:sz w:val="24"/>
        </w:rPr>
        <w:t>situati</w:t>
      </w:r>
      <w:r>
        <w:rPr>
          <w:spacing w:val="-7"/>
          <w:sz w:val="24"/>
        </w:rPr>
        <w:t> </w:t>
      </w:r>
      <w:r>
        <w:rPr>
          <w:sz w:val="24"/>
        </w:rPr>
        <w:t>in</w:t>
      </w:r>
      <w:r>
        <w:rPr>
          <w:spacing w:val="-4"/>
          <w:sz w:val="24"/>
        </w:rPr>
        <w:t> </w:t>
      </w:r>
      <w:r>
        <w:rPr>
          <w:sz w:val="24"/>
        </w:rPr>
        <w:t>Comitati</w:t>
      </w:r>
      <w:r>
        <w:rPr>
          <w:spacing w:val="-7"/>
          <w:sz w:val="24"/>
        </w:rPr>
        <w:t> </w:t>
      </w:r>
      <w:r>
        <w:rPr>
          <w:sz w:val="24"/>
        </w:rPr>
        <w:t>Territoriali contigui della medesima</w:t>
      </w:r>
      <w:r>
        <w:rPr>
          <w:spacing w:val="-3"/>
          <w:sz w:val="24"/>
        </w:rPr>
        <w:t> </w:t>
      </w:r>
      <w:r>
        <w:rPr>
          <w:sz w:val="24"/>
        </w:rPr>
        <w:t>Regione;</w:t>
      </w:r>
    </w:p>
    <w:p>
      <w:pPr>
        <w:pStyle w:val="ListParagraph"/>
        <w:numPr>
          <w:ilvl w:val="1"/>
          <w:numId w:val="24"/>
        </w:numPr>
        <w:tabs>
          <w:tab w:pos="2282" w:val="left" w:leader="none"/>
        </w:tabs>
        <w:spacing w:line="272" w:lineRule="exact" w:before="0" w:after="0"/>
        <w:ind w:left="2281" w:right="0" w:hanging="361"/>
        <w:jc w:val="both"/>
        <w:rPr>
          <w:sz w:val="24"/>
        </w:rPr>
      </w:pPr>
      <w:r>
        <w:rPr>
          <w:sz w:val="24"/>
        </w:rPr>
        <w:t>sussistano validi motivi di natura tecnico-sportiva e</w:t>
      </w:r>
      <w:r>
        <w:rPr>
          <w:spacing w:val="-8"/>
          <w:sz w:val="24"/>
        </w:rPr>
        <w:t> </w:t>
      </w:r>
      <w:r>
        <w:rPr>
          <w:sz w:val="24"/>
        </w:rPr>
        <w:t>geografica.</w:t>
      </w:r>
    </w:p>
    <w:p>
      <w:pPr>
        <w:pStyle w:val="BodyText"/>
        <w:spacing w:before="11"/>
        <w:rPr>
          <w:sz w:val="30"/>
        </w:rPr>
      </w:pPr>
    </w:p>
    <w:p>
      <w:pPr>
        <w:pStyle w:val="ListParagraph"/>
        <w:numPr>
          <w:ilvl w:val="0"/>
          <w:numId w:val="24"/>
        </w:numPr>
        <w:tabs>
          <w:tab w:pos="1922" w:val="left" w:leader="none"/>
        </w:tabs>
        <w:spacing w:line="240" w:lineRule="auto" w:before="0" w:after="0"/>
        <w:ind w:left="1921" w:right="0" w:hanging="568"/>
        <w:jc w:val="both"/>
        <w:rPr>
          <w:sz w:val="24"/>
        </w:rPr>
      </w:pPr>
      <w:r>
        <w:rPr>
          <w:sz w:val="24"/>
        </w:rPr>
        <w:t>L'assorbimento richiede:</w:t>
      </w:r>
    </w:p>
    <w:p>
      <w:pPr>
        <w:pStyle w:val="ListParagraph"/>
        <w:numPr>
          <w:ilvl w:val="1"/>
          <w:numId w:val="24"/>
        </w:numPr>
        <w:tabs>
          <w:tab w:pos="2282" w:val="left" w:leader="none"/>
        </w:tabs>
        <w:spacing w:line="240" w:lineRule="auto" w:before="44" w:after="0"/>
        <w:ind w:left="2281" w:right="0" w:hanging="361"/>
        <w:jc w:val="both"/>
        <w:rPr>
          <w:sz w:val="24"/>
        </w:rPr>
      </w:pPr>
      <w:r>
        <w:rPr>
          <w:sz w:val="24"/>
        </w:rPr>
        <w:t>la regolare affiliazione sia dell’associato assorbente che di quello</w:t>
      </w:r>
      <w:r>
        <w:rPr>
          <w:spacing w:val="-21"/>
          <w:sz w:val="24"/>
        </w:rPr>
        <w:t> </w:t>
      </w:r>
      <w:r>
        <w:rPr>
          <w:sz w:val="24"/>
        </w:rPr>
        <w:t>assorbito;</w:t>
      </w:r>
    </w:p>
    <w:p>
      <w:pPr>
        <w:pStyle w:val="ListParagraph"/>
        <w:numPr>
          <w:ilvl w:val="1"/>
          <w:numId w:val="24"/>
        </w:numPr>
        <w:tabs>
          <w:tab w:pos="2282" w:val="left" w:leader="none"/>
        </w:tabs>
        <w:spacing w:line="276" w:lineRule="auto" w:before="41" w:after="0"/>
        <w:ind w:left="2281" w:right="986" w:hanging="360"/>
        <w:jc w:val="both"/>
        <w:rPr>
          <w:sz w:val="24"/>
        </w:rPr>
      </w:pPr>
      <w:r>
        <w:rPr>
          <w:sz w:val="24"/>
        </w:rPr>
        <w:t>la delibera dell’Organo statutario competente degli associati assorbente ed assorbito;</w:t>
      </w:r>
    </w:p>
    <w:p>
      <w:pPr>
        <w:pStyle w:val="ListParagraph"/>
        <w:numPr>
          <w:ilvl w:val="1"/>
          <w:numId w:val="24"/>
        </w:numPr>
        <w:tabs>
          <w:tab w:pos="2282" w:val="left" w:leader="none"/>
        </w:tabs>
        <w:spacing w:line="276" w:lineRule="auto" w:before="0" w:after="0"/>
        <w:ind w:left="2281" w:right="976" w:hanging="360"/>
        <w:jc w:val="both"/>
        <w:rPr>
          <w:sz w:val="24"/>
        </w:rPr>
      </w:pPr>
      <w:r>
        <w:rPr>
          <w:sz w:val="24"/>
        </w:rPr>
        <w:t>il</w:t>
      </w:r>
      <w:r>
        <w:rPr>
          <w:spacing w:val="-15"/>
          <w:sz w:val="24"/>
        </w:rPr>
        <w:t> </w:t>
      </w:r>
      <w:r>
        <w:rPr>
          <w:sz w:val="24"/>
        </w:rPr>
        <w:t>consenso,</w:t>
      </w:r>
      <w:r>
        <w:rPr>
          <w:spacing w:val="-15"/>
          <w:sz w:val="24"/>
        </w:rPr>
        <w:t> </w:t>
      </w:r>
      <w:r>
        <w:rPr>
          <w:sz w:val="24"/>
        </w:rPr>
        <w:t>manifestato</w:t>
      </w:r>
      <w:r>
        <w:rPr>
          <w:spacing w:val="-13"/>
          <w:sz w:val="24"/>
        </w:rPr>
        <w:t> </w:t>
      </w:r>
      <w:r>
        <w:rPr>
          <w:sz w:val="24"/>
        </w:rPr>
        <w:t>per</w:t>
      </w:r>
      <w:r>
        <w:rPr>
          <w:spacing w:val="-14"/>
          <w:sz w:val="24"/>
        </w:rPr>
        <w:t> </w:t>
      </w:r>
      <w:r>
        <w:rPr>
          <w:sz w:val="24"/>
        </w:rPr>
        <w:t>iscritto,</w:t>
      </w:r>
      <w:r>
        <w:rPr>
          <w:spacing w:val="-12"/>
          <w:sz w:val="24"/>
        </w:rPr>
        <w:t> </w:t>
      </w:r>
      <w:r>
        <w:rPr>
          <w:sz w:val="24"/>
        </w:rPr>
        <w:t>di</w:t>
      </w:r>
      <w:r>
        <w:rPr>
          <w:spacing w:val="-12"/>
          <w:sz w:val="24"/>
        </w:rPr>
        <w:t> </w:t>
      </w:r>
      <w:r>
        <w:rPr>
          <w:sz w:val="24"/>
        </w:rPr>
        <w:t>almeno</w:t>
      </w:r>
      <w:r>
        <w:rPr>
          <w:spacing w:val="-14"/>
          <w:sz w:val="24"/>
        </w:rPr>
        <w:t> </w:t>
      </w:r>
      <w:r>
        <w:rPr>
          <w:sz w:val="24"/>
        </w:rPr>
        <w:t>i</w:t>
      </w:r>
      <w:r>
        <w:rPr>
          <w:spacing w:val="-13"/>
          <w:sz w:val="24"/>
        </w:rPr>
        <w:t> </w:t>
      </w:r>
      <w:r>
        <w:rPr>
          <w:sz w:val="24"/>
        </w:rPr>
        <w:t>due</w:t>
      </w:r>
      <w:r>
        <w:rPr>
          <w:spacing w:val="-13"/>
          <w:sz w:val="24"/>
        </w:rPr>
        <w:t> </w:t>
      </w:r>
      <w:r>
        <w:rPr>
          <w:sz w:val="24"/>
        </w:rPr>
        <w:t>terzi</w:t>
      </w:r>
      <w:r>
        <w:rPr>
          <w:spacing w:val="-17"/>
          <w:sz w:val="24"/>
        </w:rPr>
        <w:t> </w:t>
      </w:r>
      <w:r>
        <w:rPr>
          <w:sz w:val="24"/>
        </w:rPr>
        <w:t>degli</w:t>
      </w:r>
      <w:r>
        <w:rPr>
          <w:spacing w:val="-16"/>
          <w:sz w:val="24"/>
        </w:rPr>
        <w:t> </w:t>
      </w:r>
      <w:r>
        <w:rPr>
          <w:sz w:val="24"/>
        </w:rPr>
        <w:t>atleti</w:t>
      </w:r>
      <w:r>
        <w:rPr>
          <w:spacing w:val="-16"/>
          <w:sz w:val="24"/>
        </w:rPr>
        <w:t> </w:t>
      </w:r>
      <w:r>
        <w:rPr>
          <w:sz w:val="24"/>
        </w:rPr>
        <w:t>tesserati per l’associato assorbito, o per il suo settore ceduto, alla data di inizio della stagione agonistica precedente ed individuati in base alle risultanze in possesso del Settore Tesseramento FIPAV.</w:t>
      </w:r>
    </w:p>
    <w:p>
      <w:pPr>
        <w:pStyle w:val="BodyText"/>
        <w:rPr>
          <w:sz w:val="20"/>
        </w:rPr>
      </w:pPr>
    </w:p>
    <w:p>
      <w:pPr>
        <w:pStyle w:val="BodyText"/>
        <w:spacing w:before="7"/>
        <w:rPr>
          <w:sz w:val="10"/>
        </w:rPr>
      </w:pPr>
      <w:r>
        <w:rPr/>
        <w:pict>
          <v:shape style="position:absolute;margin-left:41.759998pt;margin-top:7.344118pt;width:11.1pt;height:10pt;mso-position-horizontal-relative:page;mso-position-vertical-relative:paragraph;z-index:-25150668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10</w:t>
                  </w:r>
                </w:p>
              </w:txbxContent>
            </v:textbox>
            <w10:wrap type="topAndBottom"/>
          </v:shape>
        </w:pict>
      </w:r>
    </w:p>
    <w:p>
      <w:pPr>
        <w:spacing w:after="0"/>
        <w:rPr>
          <w:sz w:val="10"/>
        </w:rPr>
        <w:sectPr>
          <w:pgSz w:w="11910" w:h="16840"/>
          <w:pgMar w:top="1580" w:bottom="280" w:left="460" w:right="180"/>
        </w:sectPr>
      </w:pPr>
    </w:p>
    <w:p>
      <w:pPr>
        <w:pStyle w:val="BodyText"/>
        <w:rPr>
          <w:sz w:val="20"/>
        </w:rPr>
      </w:pPr>
      <w:r>
        <w:rPr/>
        <w:pict>
          <v:group style="position:absolute;margin-left:0pt;margin-top:.251183pt;width:538.8pt;height:841.7pt;mso-position-horizontal-relative:page;mso-position-vertical-relative:page;z-index:-275734528" coordorigin="0,5" coordsize="10776,16834">
            <v:shape style="position:absolute;left:581;top:5;width:708;height:16834" coordorigin="582,5" coordsize="708,16834" path="m763,5l582,5,582,16838,763,16838,763,5m1290,5l1103,5,1103,16838,1290,16838,1290,5e" filled="true" fillcolor="#163e77" stroked="false">
              <v:path arrowok="t"/>
              <v:fill type="solid"/>
            </v:shape>
            <v:rect style="position:absolute;left:763;top:5;width:340;height:16834" filled="true" fillcolor="#0364ad" stroked="false">
              <v:fill type="solid"/>
            </v:rect>
            <v:shape style="position:absolute;left:0;top:322;width:2067;height:2267" coordorigin="0,322" coordsize="2067,2267" path="m934,322l859,325,786,332,714,344,644,360,575,380,509,405,444,433,382,466,322,502,264,541,209,584,157,630,108,679,62,732,19,786,0,814,0,2098,62,2180,108,2232,157,2282,209,2328,264,2371,322,2410,382,2446,444,2479,509,2507,575,2532,644,2552,714,2568,786,2580,859,2587,934,2589,1008,2587,1081,2580,1153,2568,1223,2552,1292,2532,1358,2507,1423,2479,1485,2446,1545,2410,1603,2371,1658,2328,1710,2282,1759,2232,1805,2180,1848,2125,1888,2068,1924,2008,1956,1945,1985,1881,2009,1814,2030,1746,2046,1676,2057,1604,2065,1531,2067,1456,2065,1381,2057,1308,2046,1236,2030,1166,2009,1098,1985,1031,1956,966,1924,904,1888,844,1848,786,1805,732,1759,679,1710,630,1658,584,1603,541,1545,502,1485,466,1423,433,1358,405,1292,380,1223,360,1153,344,1081,332,1008,325,934,322xe" filled="true" fillcolor="#ffffff" stroked="false">
              <v:path arrowok="t"/>
              <v:fill type="solid"/>
            </v:shape>
            <v:shape style="position:absolute;left:190;top:473;width:1494;height:1997" type="#_x0000_t75" stroked="false">
              <v:imagedata r:id="rId12" o:title=""/>
            </v:shape>
            <v:line style="position:absolute" from="1786,5009" to="10775,5009" stroked="true" strokeweight=".48pt" strokecolor="#000000">
              <v:stroke dashstyle="solid"/>
            </v:line>
            <w10:wrap type="none"/>
          </v:group>
        </w:pict>
      </w:r>
    </w:p>
    <w:p>
      <w:pPr>
        <w:pStyle w:val="BodyText"/>
        <w:rPr>
          <w:sz w:val="20"/>
        </w:rPr>
      </w:pPr>
    </w:p>
    <w:p>
      <w:pPr>
        <w:pStyle w:val="BodyText"/>
        <w:rPr>
          <w:sz w:val="20"/>
        </w:rPr>
      </w:pPr>
    </w:p>
    <w:p>
      <w:pPr>
        <w:pStyle w:val="BodyText"/>
        <w:spacing w:before="10"/>
        <w:rPr>
          <w:sz w:val="22"/>
        </w:rPr>
      </w:pPr>
    </w:p>
    <w:p>
      <w:pPr>
        <w:pStyle w:val="ListParagraph"/>
        <w:numPr>
          <w:ilvl w:val="0"/>
          <w:numId w:val="24"/>
        </w:numPr>
        <w:tabs>
          <w:tab w:pos="1921" w:val="left" w:leader="none"/>
          <w:tab w:pos="1922" w:val="left" w:leader="none"/>
        </w:tabs>
        <w:spacing w:line="278" w:lineRule="auto" w:before="0" w:after="0"/>
        <w:ind w:left="1921" w:right="985" w:hanging="567"/>
        <w:jc w:val="left"/>
        <w:rPr>
          <w:sz w:val="24"/>
        </w:rPr>
      </w:pPr>
      <w:r>
        <w:rPr>
          <w:sz w:val="24"/>
        </w:rPr>
        <w:t>L'assorbimento deve essere effettuato entro il termine fissato annualmente dal Consiglio</w:t>
      </w:r>
      <w:r>
        <w:rPr>
          <w:spacing w:val="-1"/>
          <w:sz w:val="24"/>
        </w:rPr>
        <w:t> </w:t>
      </w:r>
      <w:r>
        <w:rPr>
          <w:sz w:val="24"/>
        </w:rPr>
        <w:t>Federale.</w:t>
      </w:r>
    </w:p>
    <w:p>
      <w:pPr>
        <w:pStyle w:val="BodyText"/>
        <w:spacing w:before="2"/>
        <w:rPr>
          <w:sz w:val="27"/>
        </w:rPr>
      </w:pPr>
    </w:p>
    <w:p>
      <w:pPr>
        <w:pStyle w:val="ListParagraph"/>
        <w:numPr>
          <w:ilvl w:val="0"/>
          <w:numId w:val="24"/>
        </w:numPr>
        <w:tabs>
          <w:tab w:pos="1921" w:val="left" w:leader="none"/>
          <w:tab w:pos="1922" w:val="left" w:leader="none"/>
        </w:tabs>
        <w:spacing w:line="276" w:lineRule="auto" w:before="1" w:after="0"/>
        <w:ind w:left="1921" w:right="988" w:hanging="567"/>
        <w:jc w:val="left"/>
        <w:rPr>
          <w:sz w:val="24"/>
        </w:rPr>
      </w:pPr>
      <w:r>
        <w:rPr>
          <w:sz w:val="24"/>
        </w:rPr>
        <w:t>L'assorbimento è efficace nei confronti della FIPAV solo se è stato da questa approvato con deliberazione del Consiglio</w:t>
      </w:r>
      <w:r>
        <w:rPr>
          <w:spacing w:val="-5"/>
          <w:sz w:val="24"/>
        </w:rPr>
        <w:t> </w:t>
      </w:r>
      <w:r>
        <w:rPr>
          <w:sz w:val="24"/>
        </w:rPr>
        <w:t>Federale.</w:t>
      </w:r>
    </w:p>
    <w:p>
      <w:pPr>
        <w:pStyle w:val="BodyText"/>
        <w:rPr>
          <w:sz w:val="26"/>
        </w:rPr>
      </w:pPr>
    </w:p>
    <w:p>
      <w:pPr>
        <w:spacing w:before="195"/>
        <w:ind w:left="926" w:right="554" w:firstLine="0"/>
        <w:jc w:val="center"/>
        <w:rPr>
          <w:b/>
          <w:sz w:val="28"/>
        </w:rPr>
      </w:pPr>
      <w:bookmarkStart w:name="_bookmark27" w:id="28"/>
      <w:bookmarkEnd w:id="28"/>
      <w:r>
        <w:rPr/>
      </w:r>
      <w:r>
        <w:rPr>
          <w:b/>
          <w:sz w:val="28"/>
        </w:rPr>
        <w:t>Art.12 – Assorbimento: effetti</w:t>
      </w:r>
    </w:p>
    <w:p>
      <w:pPr>
        <w:pStyle w:val="BodyText"/>
        <w:spacing w:before="11"/>
        <w:rPr>
          <w:b/>
          <w:sz w:val="17"/>
        </w:rPr>
      </w:pPr>
    </w:p>
    <w:p>
      <w:pPr>
        <w:pStyle w:val="ListParagraph"/>
        <w:numPr>
          <w:ilvl w:val="0"/>
          <w:numId w:val="25"/>
        </w:numPr>
        <w:tabs>
          <w:tab w:pos="1922" w:val="left" w:leader="none"/>
        </w:tabs>
        <w:spacing w:line="276" w:lineRule="auto" w:before="92" w:after="0"/>
        <w:ind w:left="1921" w:right="982" w:hanging="567"/>
        <w:jc w:val="both"/>
        <w:rPr>
          <w:sz w:val="24"/>
        </w:rPr>
      </w:pPr>
      <w:r>
        <w:rPr/>
        <w:pict>
          <v:shape style="position:absolute;margin-left:39.280697pt;margin-top:3.687851pt;width:15.45pt;height:139.9pt;mso-position-horizontal-relative:page;mso-position-vertical-relative:paragraph;z-index:25181900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L'assorbimento, salvo quanto previsto dalla normativa statuale vigente, determina:</w:t>
      </w:r>
    </w:p>
    <w:p>
      <w:pPr>
        <w:pStyle w:val="ListParagraph"/>
        <w:numPr>
          <w:ilvl w:val="1"/>
          <w:numId w:val="25"/>
        </w:numPr>
        <w:tabs>
          <w:tab w:pos="2282" w:val="left" w:leader="none"/>
        </w:tabs>
        <w:spacing w:line="276" w:lineRule="auto" w:before="0" w:after="0"/>
        <w:ind w:left="2281" w:right="974" w:hanging="360"/>
        <w:jc w:val="both"/>
        <w:rPr>
          <w:sz w:val="24"/>
        </w:rPr>
      </w:pPr>
      <w:r>
        <w:rPr>
          <w:sz w:val="24"/>
        </w:rPr>
        <w:t>il subentro dell’associato assorbente in tutto il complesso di diritti, obblighi, doveri e rapporti (anche di natura patrimoniale e - ove compatibile - disciplinare) nei confronti della FIPAV, degli associati e dei tesserati comunque riconducibile all’associato</w:t>
      </w:r>
      <w:r>
        <w:rPr>
          <w:spacing w:val="-2"/>
          <w:sz w:val="24"/>
        </w:rPr>
        <w:t> </w:t>
      </w:r>
      <w:r>
        <w:rPr>
          <w:sz w:val="24"/>
        </w:rPr>
        <w:t>assorbito.</w:t>
      </w:r>
    </w:p>
    <w:p>
      <w:pPr>
        <w:pStyle w:val="ListParagraph"/>
        <w:numPr>
          <w:ilvl w:val="1"/>
          <w:numId w:val="25"/>
        </w:numPr>
        <w:tabs>
          <w:tab w:pos="2282" w:val="left" w:leader="none"/>
        </w:tabs>
        <w:spacing w:line="276" w:lineRule="auto" w:before="0" w:after="0"/>
        <w:ind w:left="2281" w:right="981" w:hanging="360"/>
        <w:jc w:val="both"/>
        <w:rPr>
          <w:sz w:val="24"/>
        </w:rPr>
      </w:pPr>
      <w:r>
        <w:rPr/>
        <w:pict>
          <v:shape style="position:absolute;margin-left:39.280704pt;margin-top:61.04985pt;width:15.45pt;height:114.05pt;mso-position-horizontal-relative:page;mso-position-vertical-relative:paragraph;z-index:25181798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ove vi sia accordo espresso in tal senso, il subentro dell’associato assorbente nei soli diritti, obblighi, doveri e rapporti (anche di natura patrimoniale e - ove compatibile - disciplinare) nei confronti della FIPAV, degli associati e dei tesserati, riconducibili ad uno dei settori (maschile e femminile) nei quali si articola l’associato</w:t>
      </w:r>
      <w:r>
        <w:rPr>
          <w:spacing w:val="-7"/>
          <w:sz w:val="24"/>
        </w:rPr>
        <w:t> </w:t>
      </w:r>
      <w:r>
        <w:rPr>
          <w:sz w:val="24"/>
        </w:rPr>
        <w:t>assorbito.</w:t>
      </w:r>
    </w:p>
    <w:p>
      <w:pPr>
        <w:pStyle w:val="BodyText"/>
        <w:spacing w:before="5"/>
        <w:rPr>
          <w:sz w:val="27"/>
        </w:rPr>
      </w:pPr>
    </w:p>
    <w:p>
      <w:pPr>
        <w:pStyle w:val="ListParagraph"/>
        <w:numPr>
          <w:ilvl w:val="0"/>
          <w:numId w:val="26"/>
        </w:numPr>
        <w:tabs>
          <w:tab w:pos="1922" w:val="left" w:leader="none"/>
        </w:tabs>
        <w:spacing w:line="276" w:lineRule="auto" w:before="0" w:after="0"/>
        <w:ind w:left="1921" w:right="977" w:hanging="567"/>
        <w:jc w:val="both"/>
        <w:rPr>
          <w:sz w:val="24"/>
        </w:rPr>
      </w:pPr>
      <w:r>
        <w:rPr>
          <w:sz w:val="24"/>
        </w:rPr>
        <w:t>L’assorbimento comporta, nell'ipotesi di cui al precedente comma 1 lettera a), la cessazione automatica di appartenenza alla FIPAV dell’associato assorbito; nell'ipotesi di cui allo stesso comma lettera b) la perdita di ogni diritto dell’associato assorbito vantato nei confronti della FIPAV, degli associati e dei tesserati, relativo al solo settore</w:t>
      </w:r>
      <w:r>
        <w:rPr>
          <w:spacing w:val="-2"/>
          <w:sz w:val="24"/>
        </w:rPr>
        <w:t> </w:t>
      </w:r>
      <w:r>
        <w:rPr>
          <w:sz w:val="24"/>
        </w:rPr>
        <w:t>assorbito.</w:t>
      </w:r>
    </w:p>
    <w:p>
      <w:pPr>
        <w:pStyle w:val="ListParagraph"/>
        <w:numPr>
          <w:ilvl w:val="1"/>
          <w:numId w:val="26"/>
        </w:numPr>
        <w:tabs>
          <w:tab w:pos="2282" w:val="left" w:leader="none"/>
        </w:tabs>
        <w:spacing w:line="240" w:lineRule="auto" w:before="3" w:after="0"/>
        <w:ind w:left="2281" w:right="0" w:hanging="361"/>
        <w:jc w:val="both"/>
        <w:rPr>
          <w:sz w:val="24"/>
        </w:rPr>
      </w:pPr>
      <w:r>
        <w:rPr>
          <w:sz w:val="24"/>
        </w:rPr>
        <w:t>L’assorbimento, inoltre,</w:t>
      </w:r>
      <w:r>
        <w:rPr>
          <w:spacing w:val="-1"/>
          <w:sz w:val="24"/>
        </w:rPr>
        <w:t> </w:t>
      </w:r>
      <w:r>
        <w:rPr>
          <w:sz w:val="24"/>
        </w:rPr>
        <w:t>comporta:</w:t>
      </w:r>
    </w:p>
    <w:p>
      <w:pPr>
        <w:pStyle w:val="ListParagraph"/>
        <w:numPr>
          <w:ilvl w:val="1"/>
          <w:numId w:val="26"/>
        </w:numPr>
        <w:tabs>
          <w:tab w:pos="2282" w:val="left" w:leader="none"/>
        </w:tabs>
        <w:spacing w:line="276" w:lineRule="auto" w:before="41" w:after="0"/>
        <w:ind w:left="2281" w:right="985" w:hanging="360"/>
        <w:jc w:val="both"/>
        <w:rPr>
          <w:sz w:val="24"/>
        </w:rPr>
      </w:pPr>
      <w:r>
        <w:rPr/>
        <w:pict>
          <v:shape style="position:absolute;margin-left:39.280712pt;margin-top:3.991863pt;width:15.45pt;height:167.95pt;mso-position-horizontal-relative:page;mso-position-vertical-relative:paragraph;z-index:25181696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la successione automatica dell’associato assorbente nei rapporti con gli atleti vincolati con l’associato assorbito i quali abbiano acconsentito all'assorbimento, quand'anche il vincolo tesseramento sia sorto nel corso della stagione agonistica in cui si è verificato</w:t>
      </w:r>
      <w:r>
        <w:rPr>
          <w:spacing w:val="-5"/>
          <w:sz w:val="24"/>
        </w:rPr>
        <w:t> </w:t>
      </w:r>
      <w:r>
        <w:rPr>
          <w:sz w:val="24"/>
        </w:rPr>
        <w:t>l'assorbimento;</w:t>
      </w:r>
    </w:p>
    <w:p>
      <w:pPr>
        <w:pStyle w:val="ListParagraph"/>
        <w:numPr>
          <w:ilvl w:val="1"/>
          <w:numId w:val="26"/>
        </w:numPr>
        <w:tabs>
          <w:tab w:pos="2282" w:val="left" w:leader="none"/>
        </w:tabs>
        <w:spacing w:line="276" w:lineRule="auto" w:before="0" w:after="0"/>
        <w:ind w:left="2281" w:right="984" w:hanging="360"/>
        <w:jc w:val="both"/>
        <w:rPr>
          <w:sz w:val="24"/>
        </w:rPr>
      </w:pPr>
      <w:r>
        <w:rPr>
          <w:sz w:val="24"/>
        </w:rPr>
        <w:t>lo scioglimento del tesseramento per gli atleti tesserati che non abbiano acconsentito all'assorbimento. Conseguentemente, gli stessi si potranno tesserare con altro</w:t>
      </w:r>
      <w:r>
        <w:rPr>
          <w:spacing w:val="-3"/>
          <w:sz w:val="24"/>
        </w:rPr>
        <w:t> </w:t>
      </w:r>
      <w:r>
        <w:rPr>
          <w:sz w:val="24"/>
        </w:rPr>
        <w:t>associato;</w:t>
      </w:r>
    </w:p>
    <w:p>
      <w:pPr>
        <w:pStyle w:val="ListParagraph"/>
        <w:numPr>
          <w:ilvl w:val="1"/>
          <w:numId w:val="26"/>
        </w:numPr>
        <w:tabs>
          <w:tab w:pos="2282" w:val="left" w:leader="none"/>
        </w:tabs>
        <w:spacing w:line="276" w:lineRule="auto" w:before="1" w:after="0"/>
        <w:ind w:left="2281" w:right="980" w:hanging="360"/>
        <w:jc w:val="both"/>
        <w:rPr>
          <w:sz w:val="24"/>
        </w:rPr>
      </w:pPr>
      <w:r>
        <w:rPr>
          <w:sz w:val="24"/>
        </w:rPr>
        <w:t>lo scioglimento del tesseramento per gli atleti provenienti in prestito da altra società, con conseguente ripristino della piena efficacia del tesseramento con l’associato di</w:t>
      </w:r>
      <w:r>
        <w:rPr>
          <w:spacing w:val="-3"/>
          <w:sz w:val="24"/>
        </w:rPr>
        <w:t> </w:t>
      </w:r>
      <w:r>
        <w:rPr>
          <w:sz w:val="24"/>
        </w:rPr>
        <w:t>provenienza.</w:t>
      </w:r>
    </w:p>
    <w:p>
      <w:pPr>
        <w:pStyle w:val="BodyText"/>
        <w:spacing w:before="7"/>
        <w:rPr>
          <w:sz w:val="27"/>
        </w:rPr>
      </w:pPr>
    </w:p>
    <w:p>
      <w:pPr>
        <w:pStyle w:val="ListParagraph"/>
        <w:numPr>
          <w:ilvl w:val="0"/>
          <w:numId w:val="26"/>
        </w:numPr>
        <w:tabs>
          <w:tab w:pos="1922" w:val="left" w:leader="none"/>
        </w:tabs>
        <w:spacing w:line="276" w:lineRule="auto" w:before="0" w:after="0"/>
        <w:ind w:left="1921" w:right="964" w:hanging="567"/>
        <w:jc w:val="both"/>
        <w:rPr>
          <w:sz w:val="24"/>
        </w:rPr>
      </w:pPr>
      <w:r>
        <w:rPr>
          <w:spacing w:val="-7"/>
          <w:sz w:val="24"/>
        </w:rPr>
        <w:t>Gli </w:t>
      </w:r>
      <w:r>
        <w:rPr>
          <w:spacing w:val="-9"/>
          <w:sz w:val="24"/>
        </w:rPr>
        <w:t>effetti</w:t>
      </w:r>
      <w:r>
        <w:rPr>
          <w:spacing w:val="48"/>
          <w:sz w:val="24"/>
        </w:rPr>
        <w:t> </w:t>
      </w:r>
      <w:r>
        <w:rPr>
          <w:spacing w:val="-9"/>
          <w:sz w:val="24"/>
        </w:rPr>
        <w:t>diretti  </w:t>
      </w:r>
      <w:r>
        <w:rPr>
          <w:spacing w:val="-6"/>
          <w:sz w:val="24"/>
        </w:rPr>
        <w:t>ed </w:t>
      </w:r>
      <w:r>
        <w:rPr>
          <w:spacing w:val="-10"/>
          <w:sz w:val="24"/>
        </w:rPr>
        <w:t>indiretti dell'assorbimento decorrono </w:t>
      </w:r>
      <w:r>
        <w:rPr>
          <w:spacing w:val="-9"/>
          <w:sz w:val="24"/>
        </w:rPr>
        <w:t>dalla  </w:t>
      </w:r>
      <w:r>
        <w:rPr>
          <w:spacing w:val="-8"/>
          <w:sz w:val="24"/>
        </w:rPr>
        <w:t>data </w:t>
      </w:r>
      <w:r>
        <w:rPr>
          <w:spacing w:val="-9"/>
          <w:sz w:val="24"/>
        </w:rPr>
        <w:t>della  </w:t>
      </w:r>
      <w:r>
        <w:rPr>
          <w:spacing w:val="-7"/>
          <w:sz w:val="24"/>
        </w:rPr>
        <w:t>sua </w:t>
      </w:r>
      <w:r>
        <w:rPr>
          <w:spacing w:val="-10"/>
          <w:sz w:val="24"/>
        </w:rPr>
        <w:t>approvazione</w:t>
      </w:r>
      <w:r>
        <w:rPr>
          <w:spacing w:val="-21"/>
          <w:sz w:val="24"/>
        </w:rPr>
        <w:t> </w:t>
      </w:r>
      <w:r>
        <w:rPr>
          <w:sz w:val="24"/>
        </w:rPr>
        <w:t>a</w:t>
      </w:r>
      <w:r>
        <w:rPr>
          <w:spacing w:val="-21"/>
          <w:sz w:val="24"/>
        </w:rPr>
        <w:t> </w:t>
      </w:r>
      <w:r>
        <w:rPr>
          <w:spacing w:val="-9"/>
          <w:sz w:val="24"/>
        </w:rPr>
        <w:t>mente</w:t>
      </w:r>
      <w:r>
        <w:rPr>
          <w:spacing w:val="-21"/>
          <w:sz w:val="24"/>
        </w:rPr>
        <w:t> </w:t>
      </w:r>
      <w:r>
        <w:rPr>
          <w:spacing w:val="-7"/>
          <w:sz w:val="24"/>
        </w:rPr>
        <w:t>del</w:t>
      </w:r>
      <w:r>
        <w:rPr>
          <w:spacing w:val="-22"/>
          <w:sz w:val="24"/>
        </w:rPr>
        <w:t> </w:t>
      </w:r>
      <w:r>
        <w:rPr>
          <w:spacing w:val="-10"/>
          <w:sz w:val="24"/>
        </w:rPr>
        <w:t>precedente</w:t>
      </w:r>
      <w:r>
        <w:rPr>
          <w:spacing w:val="-21"/>
          <w:sz w:val="24"/>
        </w:rPr>
        <w:t> </w:t>
      </w:r>
      <w:r>
        <w:rPr>
          <w:spacing w:val="-10"/>
          <w:sz w:val="24"/>
        </w:rPr>
        <w:t>articolo</w:t>
      </w:r>
      <w:r>
        <w:rPr>
          <w:spacing w:val="-20"/>
          <w:sz w:val="24"/>
        </w:rPr>
        <w:t> </w:t>
      </w:r>
      <w:r>
        <w:rPr>
          <w:spacing w:val="-6"/>
          <w:sz w:val="24"/>
        </w:rPr>
        <w:t>11</w:t>
      </w:r>
      <w:r>
        <w:rPr>
          <w:spacing w:val="-21"/>
          <w:sz w:val="24"/>
        </w:rPr>
        <w:t> </w:t>
      </w:r>
      <w:r>
        <w:rPr>
          <w:spacing w:val="-9"/>
          <w:sz w:val="24"/>
        </w:rPr>
        <w:t>comma</w:t>
      </w:r>
      <w:r>
        <w:rPr>
          <w:spacing w:val="-21"/>
          <w:sz w:val="24"/>
        </w:rPr>
        <w:t> </w:t>
      </w:r>
      <w:r>
        <w:rPr>
          <w:sz w:val="24"/>
        </w:rPr>
        <w:t>5</w:t>
      </w:r>
      <w:r>
        <w:rPr>
          <w:spacing w:val="-20"/>
          <w:sz w:val="24"/>
        </w:rPr>
        <w:t> </w:t>
      </w:r>
      <w:r>
        <w:rPr>
          <w:spacing w:val="-7"/>
          <w:sz w:val="24"/>
        </w:rPr>
        <w:t>del</w:t>
      </w:r>
      <w:r>
        <w:rPr>
          <w:spacing w:val="-22"/>
          <w:sz w:val="24"/>
        </w:rPr>
        <w:t> </w:t>
      </w:r>
      <w:r>
        <w:rPr>
          <w:spacing w:val="-9"/>
          <w:sz w:val="24"/>
        </w:rPr>
        <w:t>presente</w:t>
      </w:r>
      <w:r>
        <w:rPr>
          <w:spacing w:val="-21"/>
          <w:sz w:val="24"/>
        </w:rPr>
        <w:t> </w:t>
      </w:r>
      <w:r>
        <w:rPr>
          <w:spacing w:val="-10"/>
          <w:sz w:val="24"/>
        </w:rPr>
        <w:t>Regolamento.</w:t>
      </w:r>
    </w:p>
    <w:p>
      <w:pPr>
        <w:pStyle w:val="BodyText"/>
        <w:rPr>
          <w:sz w:val="20"/>
        </w:rPr>
      </w:pPr>
    </w:p>
    <w:p>
      <w:pPr>
        <w:pStyle w:val="BodyText"/>
        <w:rPr>
          <w:sz w:val="20"/>
        </w:rPr>
      </w:pPr>
    </w:p>
    <w:p>
      <w:pPr>
        <w:pStyle w:val="BodyText"/>
        <w:spacing w:before="8"/>
        <w:rPr>
          <w:sz w:val="10"/>
        </w:rPr>
      </w:pPr>
      <w:r>
        <w:rPr/>
        <w:pict>
          <v:shape style="position:absolute;margin-left:41.759998pt;margin-top:7.377699pt;width:11.1pt;height:10pt;mso-position-horizontal-relative:page;mso-position-vertical-relative:paragraph;z-index:-25150156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11</w:t>
                  </w:r>
                </w:p>
              </w:txbxContent>
            </v:textbox>
            <w10:wrap type="topAndBottom"/>
          </v:shape>
        </w:pict>
      </w:r>
    </w:p>
    <w:p>
      <w:pPr>
        <w:spacing w:after="0"/>
        <w:rPr>
          <w:sz w:val="10"/>
        </w:rPr>
        <w:sectPr>
          <w:pgSz w:w="11910" w:h="16840"/>
          <w:pgMar w:top="1580" w:bottom="280" w:left="460" w:right="180"/>
        </w:sectPr>
      </w:pPr>
    </w:p>
    <w:p>
      <w:pPr>
        <w:pStyle w:val="BodyText"/>
        <w:rPr>
          <w:sz w:val="20"/>
        </w:rPr>
      </w:pPr>
      <w:r>
        <w:rPr/>
        <w:pict>
          <v:group style="position:absolute;margin-left:0pt;margin-top:.251183pt;width:538.8pt;height:841.7pt;mso-position-horizontal-relative:page;mso-position-vertical-relative:page;z-index:-275729408" coordorigin="0,5" coordsize="10776,16834">
            <v:shape style="position:absolute;left:581;top:5;width:708;height:16834" coordorigin="582,5" coordsize="708,16834" path="m763,5l582,5,582,16838,763,16838,763,5m1290,5l1103,5,1103,16838,1290,16838,1290,5e" filled="true" fillcolor="#163e77" stroked="false">
              <v:path arrowok="t"/>
              <v:fill type="solid"/>
            </v:shape>
            <v:rect style="position:absolute;left:763;top:5;width:340;height:16834" filled="true" fillcolor="#0364ad" stroked="false">
              <v:fill type="solid"/>
            </v:rect>
            <v:shape style="position:absolute;left:0;top:322;width:2067;height:2267" coordorigin="0,322" coordsize="2067,2267" path="m934,322l859,325,786,332,714,344,644,360,575,380,509,405,444,433,382,466,322,502,264,541,209,584,157,630,108,679,62,732,19,786,0,814,0,2098,62,2180,108,2232,157,2282,209,2328,264,2371,322,2410,382,2446,444,2479,509,2507,575,2532,644,2552,714,2568,786,2580,859,2587,934,2589,1008,2587,1081,2580,1153,2568,1223,2552,1292,2532,1358,2507,1423,2479,1485,2446,1545,2410,1603,2371,1658,2328,1710,2282,1759,2232,1805,2180,1848,2125,1888,2068,1924,2008,1956,1945,1985,1881,2009,1814,2030,1746,2046,1676,2057,1604,2065,1531,2067,1456,2065,1381,2057,1308,2046,1236,2030,1166,2009,1098,1985,1031,1956,966,1924,904,1888,844,1848,786,1805,732,1759,679,1710,630,1658,584,1603,541,1545,502,1485,466,1423,433,1358,405,1292,380,1223,360,1153,344,1081,332,1008,325,934,322xe" filled="true" fillcolor="#ffffff" stroked="false">
              <v:path arrowok="t"/>
              <v:fill type="solid"/>
            </v:shape>
            <v:shape style="position:absolute;left:190;top:473;width:1494;height:1997" type="#_x0000_t75" stroked="false">
              <v:imagedata r:id="rId12" o:title=""/>
            </v:shape>
            <v:line style="position:absolute" from="1786,2926" to="10775,2926" stroked="true" strokeweight=".48001pt" strokecolor="#000000">
              <v:stroke dashstyle="solid"/>
            </v:line>
            <v:line style="position:absolute" from="1786,12222" to="10775,12222" stroked="true" strokeweight=".47998pt" strokecolor="#000000">
              <v:stroke dashstyle="solid"/>
            </v:line>
            <w10:wrap type="none"/>
          </v:group>
        </w:pict>
      </w:r>
    </w:p>
    <w:p>
      <w:pPr>
        <w:pStyle w:val="BodyText"/>
        <w:rPr>
          <w:sz w:val="20"/>
        </w:rPr>
      </w:pPr>
    </w:p>
    <w:p>
      <w:pPr>
        <w:pStyle w:val="BodyText"/>
        <w:rPr>
          <w:sz w:val="20"/>
        </w:rPr>
      </w:pPr>
    </w:p>
    <w:p>
      <w:pPr>
        <w:spacing w:before="262"/>
        <w:ind w:left="924" w:right="554" w:firstLine="0"/>
        <w:jc w:val="center"/>
        <w:rPr>
          <w:b/>
          <w:sz w:val="28"/>
        </w:rPr>
      </w:pPr>
      <w:bookmarkStart w:name="_bookmark28" w:id="29"/>
      <w:bookmarkEnd w:id="29"/>
      <w:r>
        <w:rPr/>
      </w:r>
      <w:r>
        <w:rPr>
          <w:b/>
          <w:sz w:val="28"/>
        </w:rPr>
        <w:t>Art.13 – Fusione: nozione, requisiti, procedimento</w:t>
      </w:r>
    </w:p>
    <w:p>
      <w:pPr>
        <w:pStyle w:val="BodyText"/>
        <w:spacing w:before="11"/>
        <w:rPr>
          <w:b/>
          <w:sz w:val="17"/>
        </w:rPr>
      </w:pPr>
    </w:p>
    <w:p>
      <w:pPr>
        <w:pStyle w:val="ListParagraph"/>
        <w:numPr>
          <w:ilvl w:val="0"/>
          <w:numId w:val="27"/>
        </w:numPr>
        <w:tabs>
          <w:tab w:pos="1715" w:val="left" w:leader="none"/>
        </w:tabs>
        <w:spacing w:line="276" w:lineRule="auto" w:before="92" w:after="0"/>
        <w:ind w:left="1714" w:right="983" w:hanging="360"/>
        <w:jc w:val="both"/>
        <w:rPr>
          <w:sz w:val="24"/>
        </w:rPr>
      </w:pPr>
      <w:r>
        <w:rPr>
          <w:sz w:val="24"/>
        </w:rPr>
        <w:t>La fusione consiste nella costituzione di una nuova società o associazione sportiva attraverso l'unione di due o più società o associazioni sportive precedentemente</w:t>
      </w:r>
      <w:r>
        <w:rPr>
          <w:spacing w:val="-1"/>
          <w:sz w:val="24"/>
        </w:rPr>
        <w:t> </w:t>
      </w:r>
      <w:r>
        <w:rPr>
          <w:sz w:val="24"/>
        </w:rPr>
        <w:t>esistenti.</w:t>
      </w:r>
    </w:p>
    <w:p>
      <w:pPr>
        <w:pStyle w:val="BodyText"/>
        <w:spacing w:before="7"/>
        <w:rPr>
          <w:sz w:val="27"/>
        </w:rPr>
      </w:pPr>
    </w:p>
    <w:p>
      <w:pPr>
        <w:pStyle w:val="ListParagraph"/>
        <w:numPr>
          <w:ilvl w:val="0"/>
          <w:numId w:val="27"/>
        </w:numPr>
        <w:tabs>
          <w:tab w:pos="1922" w:val="left" w:leader="none"/>
        </w:tabs>
        <w:spacing w:line="276" w:lineRule="auto" w:before="0" w:after="0"/>
        <w:ind w:left="1921" w:right="981" w:hanging="567"/>
        <w:jc w:val="both"/>
        <w:rPr>
          <w:sz w:val="24"/>
        </w:rPr>
      </w:pPr>
      <w:r>
        <w:rPr/>
        <w:pict>
          <v:shape style="position:absolute;margin-left:39.280697pt;margin-top:39.767845pt;width:15.45pt;height:139.9pt;mso-position-horizontal-relative:page;mso-position-vertical-relative:paragraph;z-index:25182412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La fusione è ammessa solo tra associati aventi sedi in Comuni del medesimo Comitato Territoriale salva espressa deroga del Consiglio Federale che può essere concessa solo quando,</w:t>
      </w:r>
      <w:r>
        <w:rPr>
          <w:spacing w:val="-7"/>
          <w:sz w:val="24"/>
        </w:rPr>
        <w:t> </w:t>
      </w:r>
      <w:r>
        <w:rPr>
          <w:sz w:val="24"/>
        </w:rPr>
        <w:t>congiuntamente:</w:t>
      </w:r>
    </w:p>
    <w:p>
      <w:pPr>
        <w:pStyle w:val="ListParagraph"/>
        <w:numPr>
          <w:ilvl w:val="1"/>
          <w:numId w:val="27"/>
        </w:numPr>
        <w:tabs>
          <w:tab w:pos="2282" w:val="left" w:leader="none"/>
        </w:tabs>
        <w:spacing w:line="278" w:lineRule="auto" w:before="0" w:after="0"/>
        <w:ind w:left="2281" w:right="985" w:hanging="360"/>
        <w:jc w:val="both"/>
        <w:rPr>
          <w:sz w:val="24"/>
        </w:rPr>
      </w:pPr>
      <w:r>
        <w:rPr>
          <w:sz w:val="24"/>
        </w:rPr>
        <w:t>tutti gli associati interessati abbiano sede in Comuni situati in Comitati Territoriali contigui della medesima</w:t>
      </w:r>
      <w:r>
        <w:rPr>
          <w:spacing w:val="-6"/>
          <w:sz w:val="24"/>
        </w:rPr>
        <w:t> </w:t>
      </w:r>
      <w:r>
        <w:rPr>
          <w:sz w:val="24"/>
        </w:rPr>
        <w:t>Regione;</w:t>
      </w:r>
    </w:p>
    <w:p>
      <w:pPr>
        <w:pStyle w:val="ListParagraph"/>
        <w:numPr>
          <w:ilvl w:val="1"/>
          <w:numId w:val="27"/>
        </w:numPr>
        <w:tabs>
          <w:tab w:pos="2282" w:val="left" w:leader="none"/>
        </w:tabs>
        <w:spacing w:line="272" w:lineRule="exact" w:before="0" w:after="0"/>
        <w:ind w:left="2281" w:right="0" w:hanging="361"/>
        <w:jc w:val="both"/>
        <w:rPr>
          <w:sz w:val="24"/>
        </w:rPr>
      </w:pPr>
      <w:r>
        <w:rPr>
          <w:sz w:val="24"/>
        </w:rPr>
        <w:t>sussistano validi motivi di natura tecnico-sportiva e</w:t>
      </w:r>
      <w:r>
        <w:rPr>
          <w:spacing w:val="-8"/>
          <w:sz w:val="24"/>
        </w:rPr>
        <w:t> </w:t>
      </w:r>
      <w:r>
        <w:rPr>
          <w:sz w:val="24"/>
        </w:rPr>
        <w:t>geografica.</w:t>
      </w:r>
    </w:p>
    <w:p>
      <w:pPr>
        <w:pStyle w:val="BodyText"/>
        <w:rPr>
          <w:sz w:val="31"/>
        </w:rPr>
      </w:pPr>
    </w:p>
    <w:p>
      <w:pPr>
        <w:pStyle w:val="ListParagraph"/>
        <w:numPr>
          <w:ilvl w:val="0"/>
          <w:numId w:val="27"/>
        </w:numPr>
        <w:tabs>
          <w:tab w:pos="1922" w:val="left" w:leader="none"/>
        </w:tabs>
        <w:spacing w:line="240" w:lineRule="auto" w:before="0" w:after="0"/>
        <w:ind w:left="1921" w:right="0" w:hanging="568"/>
        <w:jc w:val="both"/>
        <w:rPr>
          <w:sz w:val="24"/>
        </w:rPr>
      </w:pPr>
      <w:r>
        <w:rPr>
          <w:sz w:val="24"/>
        </w:rPr>
        <w:t>La fusione</w:t>
      </w:r>
      <w:r>
        <w:rPr>
          <w:spacing w:val="-3"/>
          <w:sz w:val="24"/>
        </w:rPr>
        <w:t> </w:t>
      </w:r>
      <w:r>
        <w:rPr>
          <w:sz w:val="24"/>
        </w:rPr>
        <w:t>richiede:</w:t>
      </w:r>
    </w:p>
    <w:p>
      <w:pPr>
        <w:pStyle w:val="ListParagraph"/>
        <w:numPr>
          <w:ilvl w:val="1"/>
          <w:numId w:val="27"/>
        </w:numPr>
        <w:tabs>
          <w:tab w:pos="2282" w:val="left" w:leader="none"/>
        </w:tabs>
        <w:spacing w:line="240" w:lineRule="auto" w:before="41" w:after="0"/>
        <w:ind w:left="2281" w:right="0" w:hanging="361"/>
        <w:jc w:val="both"/>
        <w:rPr>
          <w:sz w:val="24"/>
        </w:rPr>
      </w:pPr>
      <w:r>
        <w:rPr>
          <w:sz w:val="24"/>
        </w:rPr>
        <w:t>la regolare affiliazione di tutti gli associati partecipanti alla</w:t>
      </w:r>
      <w:r>
        <w:rPr>
          <w:spacing w:val="-11"/>
          <w:sz w:val="24"/>
        </w:rPr>
        <w:t> </w:t>
      </w:r>
      <w:r>
        <w:rPr>
          <w:sz w:val="24"/>
        </w:rPr>
        <w:t>fusione;</w:t>
      </w:r>
    </w:p>
    <w:p>
      <w:pPr>
        <w:pStyle w:val="ListParagraph"/>
        <w:numPr>
          <w:ilvl w:val="1"/>
          <w:numId w:val="27"/>
        </w:numPr>
        <w:tabs>
          <w:tab w:pos="2282" w:val="left" w:leader="none"/>
        </w:tabs>
        <w:spacing w:line="276" w:lineRule="auto" w:before="43" w:after="0"/>
        <w:ind w:left="2281" w:right="983" w:hanging="360"/>
        <w:jc w:val="both"/>
        <w:rPr>
          <w:sz w:val="24"/>
        </w:rPr>
      </w:pPr>
      <w:r>
        <w:rPr>
          <w:sz w:val="24"/>
        </w:rPr>
        <w:t>la</w:t>
      </w:r>
      <w:r>
        <w:rPr>
          <w:spacing w:val="-7"/>
          <w:sz w:val="24"/>
        </w:rPr>
        <w:t> </w:t>
      </w:r>
      <w:r>
        <w:rPr>
          <w:sz w:val="24"/>
        </w:rPr>
        <w:t>delibera</w:t>
      </w:r>
      <w:r>
        <w:rPr>
          <w:spacing w:val="-9"/>
          <w:sz w:val="24"/>
        </w:rPr>
        <w:t> </w:t>
      </w:r>
      <w:r>
        <w:rPr>
          <w:sz w:val="24"/>
        </w:rPr>
        <w:t>dell’organo</w:t>
      </w:r>
      <w:r>
        <w:rPr>
          <w:spacing w:val="-8"/>
          <w:sz w:val="24"/>
        </w:rPr>
        <w:t> </w:t>
      </w:r>
      <w:r>
        <w:rPr>
          <w:sz w:val="24"/>
        </w:rPr>
        <w:t>statutario</w:t>
      </w:r>
      <w:r>
        <w:rPr>
          <w:spacing w:val="-6"/>
          <w:sz w:val="24"/>
        </w:rPr>
        <w:t> </w:t>
      </w:r>
      <w:r>
        <w:rPr>
          <w:sz w:val="24"/>
        </w:rPr>
        <w:t>competente</w:t>
      </w:r>
      <w:r>
        <w:rPr>
          <w:spacing w:val="-8"/>
          <w:sz w:val="24"/>
        </w:rPr>
        <w:t> </w:t>
      </w:r>
      <w:r>
        <w:rPr>
          <w:sz w:val="24"/>
        </w:rPr>
        <w:t>di</w:t>
      </w:r>
      <w:r>
        <w:rPr>
          <w:spacing w:val="-7"/>
          <w:sz w:val="24"/>
        </w:rPr>
        <w:t> </w:t>
      </w:r>
      <w:r>
        <w:rPr>
          <w:sz w:val="24"/>
        </w:rPr>
        <w:t>tutti</w:t>
      </w:r>
      <w:r>
        <w:rPr>
          <w:spacing w:val="-10"/>
          <w:sz w:val="24"/>
        </w:rPr>
        <w:t> </w:t>
      </w:r>
      <w:r>
        <w:rPr>
          <w:sz w:val="24"/>
        </w:rPr>
        <w:t>gli</w:t>
      </w:r>
      <w:r>
        <w:rPr>
          <w:spacing w:val="-8"/>
          <w:sz w:val="24"/>
        </w:rPr>
        <w:t> </w:t>
      </w:r>
      <w:r>
        <w:rPr>
          <w:sz w:val="24"/>
        </w:rPr>
        <w:t>associati</w:t>
      </w:r>
      <w:r>
        <w:rPr>
          <w:spacing w:val="-10"/>
          <w:sz w:val="24"/>
        </w:rPr>
        <w:t> </w:t>
      </w:r>
      <w:r>
        <w:rPr>
          <w:sz w:val="24"/>
        </w:rPr>
        <w:t>partecipanti alla</w:t>
      </w:r>
      <w:r>
        <w:rPr>
          <w:spacing w:val="-1"/>
          <w:sz w:val="24"/>
        </w:rPr>
        <w:t> </w:t>
      </w:r>
      <w:r>
        <w:rPr>
          <w:sz w:val="24"/>
        </w:rPr>
        <w:t>fusione;</w:t>
      </w:r>
    </w:p>
    <w:p>
      <w:pPr>
        <w:pStyle w:val="ListParagraph"/>
        <w:numPr>
          <w:ilvl w:val="1"/>
          <w:numId w:val="27"/>
        </w:numPr>
        <w:tabs>
          <w:tab w:pos="2282" w:val="left" w:leader="none"/>
        </w:tabs>
        <w:spacing w:line="276" w:lineRule="auto" w:before="0" w:after="0"/>
        <w:ind w:left="2281" w:right="979" w:hanging="360"/>
        <w:jc w:val="both"/>
        <w:rPr>
          <w:sz w:val="24"/>
        </w:rPr>
      </w:pPr>
      <w:r>
        <w:rPr/>
        <w:pict>
          <v:shape style="position:absolute;margin-left:39.280704pt;margin-top:22.409838pt;width:15.45pt;height:114.05pt;mso-position-horizontal-relative:page;mso-position-vertical-relative:paragraph;z-index:25182310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il consenso, manifestato per iscritto, di almeno la metà degli atleti tesserati con ciascuno degli associati partecipanti alla fusione alla data di inizio della stagione agonistica precedente, individuati in base alle risultanze in possesso del Settore Tesseramento</w:t>
      </w:r>
      <w:r>
        <w:rPr>
          <w:spacing w:val="-4"/>
          <w:sz w:val="24"/>
        </w:rPr>
        <w:t> </w:t>
      </w:r>
      <w:r>
        <w:rPr>
          <w:sz w:val="24"/>
        </w:rPr>
        <w:t>FIPAV.</w:t>
      </w:r>
    </w:p>
    <w:p>
      <w:pPr>
        <w:pStyle w:val="BodyText"/>
        <w:spacing w:before="6"/>
        <w:rPr>
          <w:sz w:val="27"/>
        </w:rPr>
      </w:pPr>
    </w:p>
    <w:p>
      <w:pPr>
        <w:pStyle w:val="ListParagraph"/>
        <w:numPr>
          <w:ilvl w:val="0"/>
          <w:numId w:val="27"/>
        </w:numPr>
        <w:tabs>
          <w:tab w:pos="1922" w:val="left" w:leader="none"/>
        </w:tabs>
        <w:spacing w:line="278" w:lineRule="auto" w:before="0" w:after="0"/>
        <w:ind w:left="1921" w:right="987" w:hanging="567"/>
        <w:jc w:val="both"/>
        <w:rPr>
          <w:sz w:val="24"/>
        </w:rPr>
      </w:pPr>
      <w:r>
        <w:rPr>
          <w:sz w:val="24"/>
        </w:rPr>
        <w:t>La fusione deve essere effettuata entro il termine fissato annualmente dal Consiglio</w:t>
      </w:r>
      <w:r>
        <w:rPr>
          <w:spacing w:val="-1"/>
          <w:sz w:val="24"/>
        </w:rPr>
        <w:t> </w:t>
      </w:r>
      <w:r>
        <w:rPr>
          <w:sz w:val="24"/>
        </w:rPr>
        <w:t>Federale.</w:t>
      </w:r>
    </w:p>
    <w:p>
      <w:pPr>
        <w:pStyle w:val="BodyText"/>
        <w:spacing w:before="2"/>
        <w:rPr>
          <w:sz w:val="27"/>
        </w:rPr>
      </w:pPr>
    </w:p>
    <w:p>
      <w:pPr>
        <w:pStyle w:val="ListParagraph"/>
        <w:numPr>
          <w:ilvl w:val="0"/>
          <w:numId w:val="27"/>
        </w:numPr>
        <w:tabs>
          <w:tab w:pos="1922" w:val="left" w:leader="none"/>
        </w:tabs>
        <w:spacing w:line="276" w:lineRule="auto" w:before="0" w:after="0"/>
        <w:ind w:left="1921" w:right="987" w:hanging="567"/>
        <w:jc w:val="both"/>
        <w:rPr>
          <w:sz w:val="24"/>
        </w:rPr>
      </w:pPr>
      <w:r>
        <w:rPr/>
        <w:pict>
          <v:shape style="position:absolute;margin-left:39.280712pt;margin-top:26.78186pt;width:15.45pt;height:167.95pt;mso-position-horizontal-relative:page;mso-position-vertical-relative:paragraph;z-index:25182208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La fusione è efficace nei confronti della FIPAV solo se è stata da questa approvata con deliberazione del Consiglio</w:t>
      </w:r>
      <w:r>
        <w:rPr>
          <w:spacing w:val="-5"/>
          <w:sz w:val="24"/>
        </w:rPr>
        <w:t> </w:t>
      </w:r>
      <w:r>
        <w:rPr>
          <w:sz w:val="24"/>
        </w:rPr>
        <w:t>Federale.</w:t>
      </w:r>
    </w:p>
    <w:p>
      <w:pPr>
        <w:pStyle w:val="BodyText"/>
        <w:rPr>
          <w:sz w:val="26"/>
        </w:rPr>
      </w:pPr>
    </w:p>
    <w:p>
      <w:pPr>
        <w:pStyle w:val="BodyText"/>
        <w:spacing w:before="8"/>
        <w:rPr>
          <w:sz w:val="38"/>
        </w:rPr>
      </w:pPr>
    </w:p>
    <w:p>
      <w:pPr>
        <w:spacing w:before="0"/>
        <w:ind w:left="928" w:right="554" w:firstLine="0"/>
        <w:jc w:val="center"/>
        <w:rPr>
          <w:b/>
          <w:sz w:val="28"/>
        </w:rPr>
      </w:pPr>
      <w:bookmarkStart w:name="_bookmark29" w:id="30"/>
      <w:bookmarkEnd w:id="30"/>
      <w:r>
        <w:rPr/>
      </w:r>
      <w:r>
        <w:rPr>
          <w:b/>
          <w:sz w:val="28"/>
        </w:rPr>
        <w:t>Art.14 – Fusione: effetti</w:t>
      </w:r>
    </w:p>
    <w:p>
      <w:pPr>
        <w:pStyle w:val="BodyText"/>
        <w:spacing w:before="8"/>
        <w:rPr>
          <w:b/>
          <w:sz w:val="17"/>
        </w:rPr>
      </w:pPr>
    </w:p>
    <w:p>
      <w:pPr>
        <w:pStyle w:val="ListParagraph"/>
        <w:numPr>
          <w:ilvl w:val="0"/>
          <w:numId w:val="28"/>
        </w:numPr>
        <w:tabs>
          <w:tab w:pos="1922" w:val="left" w:leader="none"/>
        </w:tabs>
        <w:spacing w:line="240" w:lineRule="auto" w:before="93" w:after="0"/>
        <w:ind w:left="1921" w:right="0" w:hanging="568"/>
        <w:jc w:val="both"/>
        <w:rPr>
          <w:sz w:val="24"/>
        </w:rPr>
      </w:pPr>
      <w:r>
        <w:rPr>
          <w:sz w:val="24"/>
        </w:rPr>
        <w:t>La fusione</w:t>
      </w:r>
      <w:r>
        <w:rPr>
          <w:spacing w:val="-1"/>
          <w:sz w:val="24"/>
        </w:rPr>
        <w:t> </w:t>
      </w:r>
      <w:r>
        <w:rPr>
          <w:sz w:val="24"/>
        </w:rPr>
        <w:t>determina:</w:t>
      </w:r>
    </w:p>
    <w:p>
      <w:pPr>
        <w:pStyle w:val="ListParagraph"/>
        <w:numPr>
          <w:ilvl w:val="1"/>
          <w:numId w:val="28"/>
        </w:numPr>
        <w:tabs>
          <w:tab w:pos="2282" w:val="left" w:leader="none"/>
        </w:tabs>
        <w:spacing w:line="276" w:lineRule="auto" w:before="41" w:after="0"/>
        <w:ind w:left="2281" w:right="981" w:hanging="360"/>
        <w:jc w:val="both"/>
        <w:rPr>
          <w:sz w:val="24"/>
        </w:rPr>
      </w:pPr>
      <w:r>
        <w:rPr>
          <w:sz w:val="24"/>
        </w:rPr>
        <w:t>la costituzione di un nuovo associato e l’estinzione di quelli preesistenti unitisi</w:t>
      </w:r>
      <w:r>
        <w:rPr>
          <w:spacing w:val="-5"/>
          <w:sz w:val="24"/>
        </w:rPr>
        <w:t> </w:t>
      </w:r>
      <w:r>
        <w:rPr>
          <w:sz w:val="24"/>
        </w:rPr>
        <w:t>tra</w:t>
      </w:r>
      <w:r>
        <w:rPr>
          <w:spacing w:val="-5"/>
          <w:sz w:val="24"/>
        </w:rPr>
        <w:t> </w:t>
      </w:r>
      <w:r>
        <w:rPr>
          <w:sz w:val="24"/>
        </w:rPr>
        <w:t>loro,</w:t>
      </w:r>
      <w:r>
        <w:rPr>
          <w:spacing w:val="-6"/>
          <w:sz w:val="24"/>
        </w:rPr>
        <w:t> </w:t>
      </w:r>
      <w:r>
        <w:rPr>
          <w:sz w:val="24"/>
        </w:rPr>
        <w:t>con</w:t>
      </w:r>
      <w:r>
        <w:rPr>
          <w:spacing w:val="-3"/>
          <w:sz w:val="24"/>
        </w:rPr>
        <w:t> </w:t>
      </w:r>
      <w:r>
        <w:rPr>
          <w:sz w:val="24"/>
        </w:rPr>
        <w:t>la</w:t>
      </w:r>
      <w:r>
        <w:rPr>
          <w:spacing w:val="-5"/>
          <w:sz w:val="24"/>
        </w:rPr>
        <w:t> </w:t>
      </w:r>
      <w:r>
        <w:rPr>
          <w:sz w:val="24"/>
        </w:rPr>
        <w:t>cessazione</w:t>
      </w:r>
      <w:r>
        <w:rPr>
          <w:spacing w:val="-6"/>
          <w:sz w:val="24"/>
        </w:rPr>
        <w:t> </w:t>
      </w:r>
      <w:r>
        <w:rPr>
          <w:sz w:val="24"/>
        </w:rPr>
        <w:t>automatica</w:t>
      </w:r>
      <w:r>
        <w:rPr>
          <w:spacing w:val="-7"/>
          <w:sz w:val="24"/>
        </w:rPr>
        <w:t> </w:t>
      </w:r>
      <w:r>
        <w:rPr>
          <w:sz w:val="24"/>
        </w:rPr>
        <w:t>dell'associazione</w:t>
      </w:r>
      <w:r>
        <w:rPr>
          <w:spacing w:val="-6"/>
          <w:sz w:val="24"/>
        </w:rPr>
        <w:t> </w:t>
      </w:r>
      <w:r>
        <w:rPr>
          <w:sz w:val="24"/>
        </w:rPr>
        <w:t>alla</w:t>
      </w:r>
      <w:r>
        <w:rPr>
          <w:spacing w:val="-5"/>
          <w:sz w:val="24"/>
        </w:rPr>
        <w:t> </w:t>
      </w:r>
      <w:r>
        <w:rPr>
          <w:sz w:val="24"/>
        </w:rPr>
        <w:t>FIPAV</w:t>
      </w:r>
      <w:r>
        <w:rPr>
          <w:spacing w:val="-5"/>
          <w:sz w:val="24"/>
        </w:rPr>
        <w:t> </w:t>
      </w:r>
      <w:r>
        <w:rPr>
          <w:sz w:val="24"/>
        </w:rPr>
        <w:t>di questi</w:t>
      </w:r>
      <w:r>
        <w:rPr>
          <w:spacing w:val="-2"/>
          <w:sz w:val="24"/>
        </w:rPr>
        <w:t> </w:t>
      </w:r>
      <w:r>
        <w:rPr>
          <w:sz w:val="24"/>
        </w:rPr>
        <w:t>ultimi;</w:t>
      </w:r>
    </w:p>
    <w:p>
      <w:pPr>
        <w:pStyle w:val="ListParagraph"/>
        <w:numPr>
          <w:ilvl w:val="1"/>
          <w:numId w:val="28"/>
        </w:numPr>
        <w:tabs>
          <w:tab w:pos="2282" w:val="left" w:leader="none"/>
        </w:tabs>
        <w:spacing w:line="276" w:lineRule="auto" w:before="1" w:after="0"/>
        <w:ind w:left="2281" w:right="978" w:hanging="360"/>
        <w:jc w:val="both"/>
        <w:rPr>
          <w:sz w:val="24"/>
        </w:rPr>
      </w:pPr>
      <w:r>
        <w:rPr>
          <w:sz w:val="24"/>
        </w:rPr>
        <w:t>il</w:t>
      </w:r>
      <w:r>
        <w:rPr>
          <w:spacing w:val="-5"/>
          <w:sz w:val="24"/>
        </w:rPr>
        <w:t> </w:t>
      </w:r>
      <w:r>
        <w:rPr>
          <w:sz w:val="24"/>
        </w:rPr>
        <w:t>subentro</w:t>
      </w:r>
      <w:r>
        <w:rPr>
          <w:spacing w:val="-6"/>
          <w:sz w:val="24"/>
        </w:rPr>
        <w:t> </w:t>
      </w:r>
      <w:r>
        <w:rPr>
          <w:sz w:val="24"/>
        </w:rPr>
        <w:t>del</w:t>
      </w:r>
      <w:r>
        <w:rPr>
          <w:spacing w:val="-7"/>
          <w:sz w:val="24"/>
        </w:rPr>
        <w:t> </w:t>
      </w:r>
      <w:r>
        <w:rPr>
          <w:sz w:val="24"/>
        </w:rPr>
        <w:t>nuovo</w:t>
      </w:r>
      <w:r>
        <w:rPr>
          <w:spacing w:val="-5"/>
          <w:sz w:val="24"/>
        </w:rPr>
        <w:t> </w:t>
      </w:r>
      <w:r>
        <w:rPr>
          <w:sz w:val="24"/>
        </w:rPr>
        <w:t>associato</w:t>
      </w:r>
      <w:r>
        <w:rPr>
          <w:spacing w:val="-6"/>
          <w:sz w:val="24"/>
        </w:rPr>
        <w:t> </w:t>
      </w:r>
      <w:r>
        <w:rPr>
          <w:sz w:val="24"/>
        </w:rPr>
        <w:t>in</w:t>
      </w:r>
      <w:r>
        <w:rPr>
          <w:spacing w:val="-6"/>
          <w:sz w:val="24"/>
        </w:rPr>
        <w:t> </w:t>
      </w:r>
      <w:r>
        <w:rPr>
          <w:sz w:val="24"/>
        </w:rPr>
        <w:t>tutto</w:t>
      </w:r>
      <w:r>
        <w:rPr>
          <w:spacing w:val="-4"/>
          <w:sz w:val="24"/>
        </w:rPr>
        <w:t> </w:t>
      </w:r>
      <w:r>
        <w:rPr>
          <w:sz w:val="24"/>
        </w:rPr>
        <w:t>il</w:t>
      </w:r>
      <w:r>
        <w:rPr>
          <w:spacing w:val="-5"/>
          <w:sz w:val="24"/>
        </w:rPr>
        <w:t> </w:t>
      </w:r>
      <w:r>
        <w:rPr>
          <w:sz w:val="24"/>
        </w:rPr>
        <w:t>complesso</w:t>
      </w:r>
      <w:r>
        <w:rPr>
          <w:spacing w:val="-5"/>
          <w:sz w:val="24"/>
        </w:rPr>
        <w:t> </w:t>
      </w:r>
      <w:r>
        <w:rPr>
          <w:sz w:val="24"/>
        </w:rPr>
        <w:t>di</w:t>
      </w:r>
      <w:r>
        <w:rPr>
          <w:spacing w:val="-7"/>
          <w:sz w:val="24"/>
        </w:rPr>
        <w:t> </w:t>
      </w:r>
      <w:r>
        <w:rPr>
          <w:sz w:val="24"/>
        </w:rPr>
        <w:t>diritti,</w:t>
      </w:r>
      <w:r>
        <w:rPr>
          <w:spacing w:val="-3"/>
          <w:sz w:val="24"/>
        </w:rPr>
        <w:t> </w:t>
      </w:r>
      <w:r>
        <w:rPr>
          <w:sz w:val="24"/>
        </w:rPr>
        <w:t>obblighi,</w:t>
      </w:r>
      <w:r>
        <w:rPr>
          <w:spacing w:val="-4"/>
          <w:sz w:val="24"/>
        </w:rPr>
        <w:t> </w:t>
      </w:r>
      <w:r>
        <w:rPr>
          <w:sz w:val="24"/>
        </w:rPr>
        <w:t>doveri e rapporti (anche di natura patrimoniale e - ove compatibile - disciplinare) verso la FIPAV o terzi riconducibile agli associati fusi; tuttavia, in relazione ai diritti sportivi il nuovo associato può esercitare solo quelli spettanti all’associato</w:t>
      </w:r>
      <w:r>
        <w:rPr>
          <w:spacing w:val="40"/>
          <w:sz w:val="24"/>
        </w:rPr>
        <w:t> </w:t>
      </w:r>
      <w:r>
        <w:rPr>
          <w:sz w:val="24"/>
        </w:rPr>
        <w:t>estinto</w:t>
      </w:r>
      <w:r>
        <w:rPr>
          <w:spacing w:val="43"/>
          <w:sz w:val="24"/>
        </w:rPr>
        <w:t> </w:t>
      </w:r>
      <w:r>
        <w:rPr>
          <w:sz w:val="24"/>
        </w:rPr>
        <w:t>per</w:t>
      </w:r>
      <w:r>
        <w:rPr>
          <w:spacing w:val="41"/>
          <w:sz w:val="24"/>
        </w:rPr>
        <w:t> </w:t>
      </w:r>
      <w:r>
        <w:rPr>
          <w:sz w:val="24"/>
        </w:rPr>
        <w:t>fusione</w:t>
      </w:r>
      <w:r>
        <w:rPr>
          <w:spacing w:val="43"/>
          <w:sz w:val="24"/>
        </w:rPr>
        <w:t> </w:t>
      </w:r>
      <w:r>
        <w:rPr>
          <w:sz w:val="24"/>
        </w:rPr>
        <w:t>partecipante</w:t>
      </w:r>
      <w:r>
        <w:rPr>
          <w:spacing w:val="42"/>
          <w:sz w:val="24"/>
        </w:rPr>
        <w:t> </w:t>
      </w:r>
      <w:r>
        <w:rPr>
          <w:sz w:val="24"/>
        </w:rPr>
        <w:t>al</w:t>
      </w:r>
      <w:r>
        <w:rPr>
          <w:spacing w:val="42"/>
          <w:sz w:val="24"/>
        </w:rPr>
        <w:t> </w:t>
      </w:r>
      <w:r>
        <w:rPr>
          <w:sz w:val="24"/>
        </w:rPr>
        <w:t>campionato</w:t>
      </w:r>
      <w:r>
        <w:rPr>
          <w:spacing w:val="43"/>
          <w:sz w:val="24"/>
        </w:rPr>
        <w:t> </w:t>
      </w:r>
      <w:r>
        <w:rPr>
          <w:sz w:val="24"/>
        </w:rPr>
        <w:t>di</w:t>
      </w:r>
      <w:r>
        <w:rPr>
          <w:spacing w:val="41"/>
          <w:sz w:val="24"/>
        </w:rPr>
        <w:t> </w:t>
      </w:r>
      <w:r>
        <w:rPr>
          <w:sz w:val="24"/>
        </w:rPr>
        <w:t>livello</w:t>
      </w:r>
      <w:r>
        <w:rPr>
          <w:spacing w:val="43"/>
          <w:sz w:val="24"/>
        </w:rPr>
        <w:t> </w:t>
      </w:r>
      <w:r>
        <w:rPr>
          <w:sz w:val="24"/>
        </w:rPr>
        <w:t>più</w:t>
      </w:r>
    </w:p>
    <w:p>
      <w:pPr>
        <w:pStyle w:val="BodyText"/>
        <w:rPr>
          <w:sz w:val="20"/>
        </w:rPr>
      </w:pPr>
    </w:p>
    <w:p>
      <w:pPr>
        <w:pStyle w:val="BodyText"/>
        <w:spacing w:before="8"/>
        <w:rPr>
          <w:sz w:val="10"/>
        </w:rPr>
      </w:pPr>
      <w:r>
        <w:rPr/>
        <w:pict>
          <v:shape style="position:absolute;margin-left:41.759998pt;margin-top:7.383961pt;width:11.1pt;height:10pt;mso-position-horizontal-relative:page;mso-position-vertical-relative:paragraph;z-index:-25149644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12</w:t>
                  </w:r>
                </w:p>
              </w:txbxContent>
            </v:textbox>
            <w10:wrap type="topAndBottom"/>
          </v:shape>
        </w:pict>
      </w:r>
    </w:p>
    <w:p>
      <w:pPr>
        <w:spacing w:after="0"/>
        <w:rPr>
          <w:sz w:val="10"/>
        </w:rPr>
        <w:sectPr>
          <w:pgSz w:w="11910" w:h="16840"/>
          <w:pgMar w:top="1580" w:bottom="280" w:left="460" w:right="180"/>
        </w:sectPr>
      </w:pPr>
    </w:p>
    <w:p>
      <w:pPr>
        <w:pStyle w:val="BodyText"/>
        <w:rPr>
          <w:sz w:val="20"/>
        </w:rPr>
      </w:pPr>
      <w:r>
        <w:rPr/>
        <w:pict>
          <v:group style="position:absolute;margin-left:0pt;margin-top:.251183pt;width:538.8pt;height:841.7pt;mso-position-horizontal-relative:page;mso-position-vertical-relative:page;z-index:-275724288" coordorigin="0,5" coordsize="10776,16834">
            <v:shape style="position:absolute;left:581;top:5;width:708;height:16834" coordorigin="582,5" coordsize="708,16834" path="m763,5l582,5,582,16838,763,16838,763,5m1290,5l1103,5,1103,16838,1290,16838,1290,5e" filled="true" fillcolor="#163e77" stroked="false">
              <v:path arrowok="t"/>
              <v:fill type="solid"/>
            </v:shape>
            <v:rect style="position:absolute;left:763;top:5;width:340;height:16834" filled="true" fillcolor="#0364ad" stroked="false">
              <v:fill type="solid"/>
            </v:rect>
            <v:shape style="position:absolute;left:0;top:322;width:2067;height:2267" coordorigin="0,322" coordsize="2067,2267" path="m934,322l859,325,786,332,714,344,644,360,575,380,509,405,444,433,382,466,322,502,264,541,209,584,157,630,108,679,62,732,19,786,0,814,0,2098,62,2180,108,2232,157,2282,209,2328,264,2371,322,2410,382,2446,444,2479,509,2507,575,2532,644,2552,714,2568,786,2580,859,2587,934,2589,1008,2587,1081,2580,1153,2568,1223,2552,1292,2532,1358,2507,1423,2479,1485,2446,1545,2410,1603,2371,1658,2328,1710,2282,1759,2232,1805,2180,1848,2125,1888,2068,1924,2008,1956,1945,1985,1881,2009,1814,2030,1746,2046,1676,2057,1604,2065,1531,2067,1456,2065,1381,2057,1308,2046,1236,2030,1166,2009,1098,1985,1031,1956,966,1924,904,1888,844,1848,786,1805,732,1759,679,1710,630,1658,584,1603,541,1545,502,1485,466,1423,433,1358,405,1292,380,1223,360,1153,344,1081,332,1008,325,934,322xe" filled="true" fillcolor="#ffffff" stroked="false">
              <v:path arrowok="t"/>
              <v:fill type="solid"/>
            </v:shape>
            <v:shape style="position:absolute;left:190;top:473;width:1494;height:1997" type="#_x0000_t75" stroked="false">
              <v:imagedata r:id="rId12" o:title=""/>
            </v:shape>
            <v:line style="position:absolute" from="1786,8461" to="10775,8461" stroked="true" strokeweight=".47998pt" strokecolor="#000000">
              <v:stroke dashstyle="solid"/>
            </v:line>
            <w10:wrap type="none"/>
          </v:group>
        </w:pict>
      </w:r>
    </w:p>
    <w:p>
      <w:pPr>
        <w:pStyle w:val="BodyText"/>
        <w:rPr>
          <w:sz w:val="20"/>
        </w:rPr>
      </w:pPr>
    </w:p>
    <w:p>
      <w:pPr>
        <w:pStyle w:val="BodyText"/>
        <w:rPr>
          <w:sz w:val="20"/>
        </w:rPr>
      </w:pPr>
    </w:p>
    <w:p>
      <w:pPr>
        <w:pStyle w:val="BodyText"/>
        <w:spacing w:before="10"/>
        <w:rPr>
          <w:sz w:val="22"/>
        </w:rPr>
      </w:pPr>
    </w:p>
    <w:p>
      <w:pPr>
        <w:pStyle w:val="BodyText"/>
        <w:ind w:left="2281"/>
        <w:jc w:val="both"/>
      </w:pPr>
      <w:r>
        <w:rPr/>
        <w:t>elevato e decade da quelli appartenenti ad altri associati;</w:t>
      </w:r>
    </w:p>
    <w:p>
      <w:pPr>
        <w:pStyle w:val="ListParagraph"/>
        <w:numPr>
          <w:ilvl w:val="1"/>
          <w:numId w:val="28"/>
        </w:numPr>
        <w:tabs>
          <w:tab w:pos="2282" w:val="left" w:leader="none"/>
        </w:tabs>
        <w:spacing w:line="276" w:lineRule="auto" w:before="44" w:after="0"/>
        <w:ind w:left="2281" w:right="978" w:hanging="360"/>
        <w:jc w:val="both"/>
        <w:rPr>
          <w:sz w:val="24"/>
        </w:rPr>
      </w:pPr>
      <w:r>
        <w:rPr>
          <w:sz w:val="24"/>
        </w:rPr>
        <w:t>la successione automatica del nuovo associato nei rapporti con gli atleti già tesserati con gli associati preesistenti, che hanno manifestato il proprio consenso</w:t>
      </w:r>
      <w:r>
        <w:rPr>
          <w:spacing w:val="-12"/>
          <w:sz w:val="24"/>
        </w:rPr>
        <w:t> </w:t>
      </w:r>
      <w:r>
        <w:rPr>
          <w:sz w:val="24"/>
        </w:rPr>
        <w:t>alla</w:t>
      </w:r>
      <w:r>
        <w:rPr>
          <w:spacing w:val="-11"/>
          <w:sz w:val="24"/>
        </w:rPr>
        <w:t> </w:t>
      </w:r>
      <w:r>
        <w:rPr>
          <w:sz w:val="24"/>
        </w:rPr>
        <w:t>fusione,</w:t>
      </w:r>
      <w:r>
        <w:rPr>
          <w:spacing w:val="-12"/>
          <w:sz w:val="24"/>
        </w:rPr>
        <w:t> </w:t>
      </w:r>
      <w:r>
        <w:rPr>
          <w:sz w:val="24"/>
        </w:rPr>
        <w:t>quand'anche</w:t>
      </w:r>
      <w:r>
        <w:rPr>
          <w:spacing w:val="-11"/>
          <w:sz w:val="24"/>
        </w:rPr>
        <w:t> </w:t>
      </w:r>
      <w:r>
        <w:rPr>
          <w:sz w:val="24"/>
        </w:rPr>
        <w:t>il</w:t>
      </w:r>
      <w:r>
        <w:rPr>
          <w:spacing w:val="-14"/>
          <w:sz w:val="24"/>
        </w:rPr>
        <w:t> </w:t>
      </w:r>
      <w:r>
        <w:rPr>
          <w:sz w:val="24"/>
        </w:rPr>
        <w:t>tesseramento</w:t>
      </w:r>
      <w:r>
        <w:rPr>
          <w:spacing w:val="-10"/>
          <w:sz w:val="24"/>
        </w:rPr>
        <w:t> </w:t>
      </w:r>
      <w:r>
        <w:rPr>
          <w:sz w:val="24"/>
        </w:rPr>
        <w:t>sia</w:t>
      </w:r>
      <w:r>
        <w:rPr>
          <w:spacing w:val="-12"/>
          <w:sz w:val="24"/>
        </w:rPr>
        <w:t> </w:t>
      </w:r>
      <w:r>
        <w:rPr>
          <w:sz w:val="24"/>
        </w:rPr>
        <w:t>sorto</w:t>
      </w:r>
      <w:r>
        <w:rPr>
          <w:spacing w:val="-11"/>
          <w:sz w:val="24"/>
        </w:rPr>
        <w:t> </w:t>
      </w:r>
      <w:r>
        <w:rPr>
          <w:sz w:val="24"/>
        </w:rPr>
        <w:t>nel</w:t>
      </w:r>
      <w:r>
        <w:rPr>
          <w:spacing w:val="-13"/>
          <w:sz w:val="24"/>
        </w:rPr>
        <w:t> </w:t>
      </w:r>
      <w:r>
        <w:rPr>
          <w:sz w:val="24"/>
        </w:rPr>
        <w:t>corso</w:t>
      </w:r>
      <w:r>
        <w:rPr>
          <w:spacing w:val="-11"/>
          <w:sz w:val="24"/>
        </w:rPr>
        <w:t> </w:t>
      </w:r>
      <w:r>
        <w:rPr>
          <w:sz w:val="24"/>
        </w:rPr>
        <w:t>della stagione agonistica in cui è avvenuta la stessa</w:t>
      </w:r>
      <w:r>
        <w:rPr>
          <w:spacing w:val="-6"/>
          <w:sz w:val="24"/>
        </w:rPr>
        <w:t> </w:t>
      </w:r>
      <w:r>
        <w:rPr>
          <w:sz w:val="24"/>
        </w:rPr>
        <w:t>fusione;</w:t>
      </w:r>
    </w:p>
    <w:p>
      <w:pPr>
        <w:pStyle w:val="ListParagraph"/>
        <w:numPr>
          <w:ilvl w:val="1"/>
          <w:numId w:val="28"/>
        </w:numPr>
        <w:tabs>
          <w:tab w:pos="2282" w:val="left" w:leader="none"/>
        </w:tabs>
        <w:spacing w:line="276" w:lineRule="auto" w:before="0" w:after="0"/>
        <w:ind w:left="2281" w:right="984" w:hanging="360"/>
        <w:jc w:val="both"/>
        <w:rPr>
          <w:sz w:val="24"/>
        </w:rPr>
      </w:pPr>
      <w:r>
        <w:rPr>
          <w:sz w:val="24"/>
        </w:rPr>
        <w:t>lo scioglimento del tesseramento per gli atleti tesserati che non abbiano acconsentito alla fusione. Conseguentemente, gli stessi si possono tesserare con altro</w:t>
      </w:r>
      <w:r>
        <w:rPr>
          <w:spacing w:val="-3"/>
          <w:sz w:val="24"/>
        </w:rPr>
        <w:t> </w:t>
      </w:r>
      <w:r>
        <w:rPr>
          <w:sz w:val="24"/>
        </w:rPr>
        <w:t>associato;</w:t>
      </w:r>
    </w:p>
    <w:p>
      <w:pPr>
        <w:pStyle w:val="ListParagraph"/>
        <w:numPr>
          <w:ilvl w:val="1"/>
          <w:numId w:val="28"/>
        </w:numPr>
        <w:tabs>
          <w:tab w:pos="2282" w:val="left" w:leader="none"/>
        </w:tabs>
        <w:spacing w:line="276" w:lineRule="auto" w:before="0" w:after="0"/>
        <w:ind w:left="2281" w:right="984" w:hanging="360"/>
        <w:jc w:val="both"/>
        <w:rPr>
          <w:sz w:val="24"/>
        </w:rPr>
      </w:pPr>
      <w:r>
        <w:rPr/>
        <w:pict>
          <v:shape style="position:absolute;margin-left:39.280697pt;margin-top:7.247824pt;width:15.45pt;height:139.9pt;mso-position-horizontal-relative:page;mso-position-vertical-relative:paragraph;z-index:25182924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lo scioglimento del tesseramento per gli atleti tesserati, provenienti in prestito da altra società, con conseguente ripristino della piena efficacia del tesseramento con l’associato di</w:t>
      </w:r>
      <w:r>
        <w:rPr>
          <w:spacing w:val="-4"/>
          <w:sz w:val="24"/>
        </w:rPr>
        <w:t> </w:t>
      </w:r>
      <w:r>
        <w:rPr>
          <w:sz w:val="24"/>
        </w:rPr>
        <w:t>provenienza.</w:t>
      </w:r>
    </w:p>
    <w:p>
      <w:pPr>
        <w:pStyle w:val="BodyText"/>
        <w:spacing w:before="5"/>
        <w:rPr>
          <w:sz w:val="27"/>
        </w:rPr>
      </w:pPr>
    </w:p>
    <w:p>
      <w:pPr>
        <w:pStyle w:val="ListParagraph"/>
        <w:numPr>
          <w:ilvl w:val="0"/>
          <w:numId w:val="28"/>
        </w:numPr>
        <w:tabs>
          <w:tab w:pos="1921" w:val="left" w:leader="none"/>
          <w:tab w:pos="1922" w:val="left" w:leader="none"/>
        </w:tabs>
        <w:spacing w:line="276" w:lineRule="auto" w:before="1" w:after="0"/>
        <w:ind w:left="1921" w:right="987" w:hanging="567"/>
        <w:jc w:val="left"/>
        <w:rPr>
          <w:sz w:val="24"/>
        </w:rPr>
      </w:pPr>
      <w:r>
        <w:rPr>
          <w:sz w:val="24"/>
        </w:rPr>
        <w:t>Gli effetti diretti ed indiretti della fusione decorrono dalla data della sua approvazione a mente del precedente articolo 13, comma</w:t>
      </w:r>
      <w:r>
        <w:rPr>
          <w:spacing w:val="-6"/>
          <w:sz w:val="24"/>
        </w:rPr>
        <w:t> </w:t>
      </w:r>
      <w:r>
        <w:rPr>
          <w:sz w:val="24"/>
        </w:rPr>
        <w:t>5.</w:t>
      </w:r>
    </w:p>
    <w:p>
      <w:pPr>
        <w:pStyle w:val="BodyText"/>
        <w:rPr>
          <w:sz w:val="26"/>
        </w:rPr>
      </w:pPr>
    </w:p>
    <w:p>
      <w:pPr>
        <w:pStyle w:val="BodyText"/>
        <w:spacing w:before="7"/>
        <w:rPr>
          <w:sz w:val="38"/>
        </w:rPr>
      </w:pPr>
    </w:p>
    <w:p>
      <w:pPr>
        <w:spacing w:line="259" w:lineRule="auto" w:before="0"/>
        <w:ind w:left="4892" w:right="1403" w:hanging="3104"/>
        <w:jc w:val="left"/>
        <w:rPr>
          <w:b/>
          <w:sz w:val="28"/>
        </w:rPr>
      </w:pPr>
      <w:r>
        <w:rPr/>
        <w:pict>
          <v:shape style="position:absolute;margin-left:39.280704pt;margin-top:31.965837pt;width:15.45pt;height:114.05pt;mso-position-horizontal-relative:page;mso-position-vertical-relative:paragraph;z-index:25182822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bookmarkStart w:name="_bookmark30" w:id="31"/>
      <w:bookmarkEnd w:id="31"/>
      <w:r>
        <w:rPr/>
      </w:r>
      <w:r>
        <w:rPr>
          <w:b/>
          <w:sz w:val="28"/>
        </w:rPr>
        <w:t>Art.15 – Trasferimento del diritto sportivo: nozione, requisiti, procedimento</w:t>
      </w:r>
    </w:p>
    <w:p>
      <w:pPr>
        <w:pStyle w:val="BodyText"/>
        <w:spacing w:before="7"/>
        <w:rPr>
          <w:b/>
          <w:sz w:val="15"/>
        </w:rPr>
      </w:pPr>
    </w:p>
    <w:p>
      <w:pPr>
        <w:pStyle w:val="ListParagraph"/>
        <w:numPr>
          <w:ilvl w:val="0"/>
          <w:numId w:val="29"/>
        </w:numPr>
        <w:tabs>
          <w:tab w:pos="1922" w:val="left" w:leader="none"/>
        </w:tabs>
        <w:spacing w:line="276" w:lineRule="auto" w:before="92" w:after="0"/>
        <w:ind w:left="1921" w:right="976" w:hanging="567"/>
        <w:jc w:val="both"/>
        <w:rPr>
          <w:sz w:val="24"/>
        </w:rPr>
      </w:pPr>
      <w:r>
        <w:rPr>
          <w:sz w:val="24"/>
        </w:rPr>
        <w:t>Il trasferimento del diritto sportivo da un associato ad un altro è disposto con delibera del Consiglio Federale in presenza di un interesse generale di conservazione, tutela e /o incremento del patrimonio sportivo federale. Con delibera</w:t>
      </w:r>
      <w:r>
        <w:rPr>
          <w:spacing w:val="-15"/>
          <w:sz w:val="24"/>
        </w:rPr>
        <w:t> </w:t>
      </w:r>
      <w:r>
        <w:rPr>
          <w:sz w:val="24"/>
        </w:rPr>
        <w:t>del</w:t>
      </w:r>
      <w:r>
        <w:rPr>
          <w:spacing w:val="-14"/>
          <w:sz w:val="24"/>
        </w:rPr>
        <w:t> </w:t>
      </w:r>
      <w:r>
        <w:rPr>
          <w:sz w:val="24"/>
        </w:rPr>
        <w:t>Consiglio</w:t>
      </w:r>
      <w:r>
        <w:rPr>
          <w:spacing w:val="-14"/>
          <w:sz w:val="24"/>
        </w:rPr>
        <w:t> </w:t>
      </w:r>
      <w:r>
        <w:rPr>
          <w:sz w:val="24"/>
        </w:rPr>
        <w:t>Federale,</w:t>
      </w:r>
      <w:r>
        <w:rPr>
          <w:spacing w:val="-13"/>
          <w:sz w:val="24"/>
        </w:rPr>
        <w:t> </w:t>
      </w:r>
      <w:r>
        <w:rPr>
          <w:sz w:val="24"/>
        </w:rPr>
        <w:t>ove</w:t>
      </w:r>
      <w:r>
        <w:rPr>
          <w:spacing w:val="-14"/>
          <w:sz w:val="24"/>
        </w:rPr>
        <w:t> </w:t>
      </w:r>
      <w:r>
        <w:rPr>
          <w:sz w:val="24"/>
        </w:rPr>
        <w:t>sussistano</w:t>
      </w:r>
      <w:r>
        <w:rPr>
          <w:spacing w:val="-15"/>
          <w:sz w:val="24"/>
        </w:rPr>
        <w:t> </w:t>
      </w:r>
      <w:r>
        <w:rPr>
          <w:sz w:val="24"/>
        </w:rPr>
        <w:t>motivi</w:t>
      </w:r>
      <w:r>
        <w:rPr>
          <w:spacing w:val="-13"/>
          <w:sz w:val="24"/>
        </w:rPr>
        <w:t> </w:t>
      </w:r>
      <w:r>
        <w:rPr>
          <w:sz w:val="24"/>
        </w:rPr>
        <w:t>di</w:t>
      </w:r>
      <w:r>
        <w:rPr>
          <w:spacing w:val="-16"/>
          <w:sz w:val="24"/>
        </w:rPr>
        <w:t> </w:t>
      </w:r>
      <w:r>
        <w:rPr>
          <w:sz w:val="24"/>
        </w:rPr>
        <w:t>natura</w:t>
      </w:r>
      <w:r>
        <w:rPr>
          <w:spacing w:val="-13"/>
          <w:sz w:val="24"/>
        </w:rPr>
        <w:t> </w:t>
      </w:r>
      <w:r>
        <w:rPr>
          <w:sz w:val="24"/>
        </w:rPr>
        <w:t>tecnico-sportiva e</w:t>
      </w:r>
      <w:r>
        <w:rPr>
          <w:spacing w:val="-5"/>
          <w:sz w:val="24"/>
        </w:rPr>
        <w:t> </w:t>
      </w:r>
      <w:r>
        <w:rPr>
          <w:sz w:val="24"/>
        </w:rPr>
        <w:t>geografica,</w:t>
      </w:r>
      <w:r>
        <w:rPr>
          <w:spacing w:val="-6"/>
          <w:sz w:val="24"/>
        </w:rPr>
        <w:t> </w:t>
      </w:r>
      <w:r>
        <w:rPr>
          <w:sz w:val="24"/>
        </w:rPr>
        <w:t>potranno</w:t>
      </w:r>
      <w:r>
        <w:rPr>
          <w:spacing w:val="-7"/>
          <w:sz w:val="24"/>
        </w:rPr>
        <w:t> </w:t>
      </w:r>
      <w:r>
        <w:rPr>
          <w:sz w:val="24"/>
        </w:rPr>
        <w:t>essere</w:t>
      </w:r>
      <w:r>
        <w:rPr>
          <w:spacing w:val="-7"/>
          <w:sz w:val="24"/>
        </w:rPr>
        <w:t> </w:t>
      </w:r>
      <w:r>
        <w:rPr>
          <w:sz w:val="24"/>
        </w:rPr>
        <w:t>determinati</w:t>
      </w:r>
      <w:r>
        <w:rPr>
          <w:spacing w:val="-5"/>
          <w:sz w:val="24"/>
        </w:rPr>
        <w:t> </w:t>
      </w:r>
      <w:r>
        <w:rPr>
          <w:sz w:val="24"/>
        </w:rPr>
        <w:t>ulteriori</w:t>
      </w:r>
      <w:r>
        <w:rPr>
          <w:spacing w:val="-6"/>
          <w:sz w:val="24"/>
        </w:rPr>
        <w:t> </w:t>
      </w:r>
      <w:r>
        <w:rPr>
          <w:sz w:val="24"/>
        </w:rPr>
        <w:t>criteri</w:t>
      </w:r>
      <w:r>
        <w:rPr>
          <w:spacing w:val="-7"/>
          <w:sz w:val="24"/>
        </w:rPr>
        <w:t> </w:t>
      </w:r>
      <w:r>
        <w:rPr>
          <w:sz w:val="24"/>
        </w:rPr>
        <w:t>per</w:t>
      </w:r>
      <w:r>
        <w:rPr>
          <w:spacing w:val="-5"/>
          <w:sz w:val="24"/>
        </w:rPr>
        <w:t> </w:t>
      </w:r>
      <w:r>
        <w:rPr>
          <w:sz w:val="24"/>
        </w:rPr>
        <w:t>il</w:t>
      </w:r>
      <w:r>
        <w:rPr>
          <w:spacing w:val="-6"/>
          <w:sz w:val="24"/>
        </w:rPr>
        <w:t> </w:t>
      </w:r>
      <w:r>
        <w:rPr>
          <w:sz w:val="24"/>
        </w:rPr>
        <w:t>trasferimento</w:t>
      </w:r>
      <w:r>
        <w:rPr>
          <w:spacing w:val="-4"/>
          <w:sz w:val="24"/>
        </w:rPr>
        <w:t> </w:t>
      </w:r>
      <w:r>
        <w:rPr>
          <w:sz w:val="24"/>
        </w:rPr>
        <w:t>del diritto sportivo.</w:t>
      </w:r>
    </w:p>
    <w:p>
      <w:pPr>
        <w:pStyle w:val="BodyText"/>
        <w:spacing w:before="8"/>
        <w:rPr>
          <w:sz w:val="27"/>
        </w:rPr>
      </w:pPr>
    </w:p>
    <w:p>
      <w:pPr>
        <w:pStyle w:val="ListParagraph"/>
        <w:numPr>
          <w:ilvl w:val="0"/>
          <w:numId w:val="29"/>
        </w:numPr>
        <w:tabs>
          <w:tab w:pos="1922" w:val="left" w:leader="none"/>
        </w:tabs>
        <w:spacing w:line="276" w:lineRule="auto" w:before="0" w:after="0"/>
        <w:ind w:left="1921" w:right="989" w:hanging="567"/>
        <w:jc w:val="both"/>
        <w:rPr>
          <w:sz w:val="24"/>
        </w:rPr>
      </w:pPr>
      <w:r>
        <w:rPr/>
        <w:pict>
          <v:shape style="position:absolute;margin-left:39.280712pt;margin-top:3.861846pt;width:15.45pt;height:167.95pt;mso-position-horizontal-relative:page;mso-position-vertical-relative:paragraph;z-index:25182720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Il trasferimento può essere disposto in presenza delle condizioni e nel rispetto delle procedure indicate nel presente</w:t>
      </w:r>
      <w:r>
        <w:rPr>
          <w:spacing w:val="-4"/>
          <w:sz w:val="24"/>
        </w:rPr>
        <w:t> </w:t>
      </w:r>
      <w:r>
        <w:rPr>
          <w:sz w:val="24"/>
        </w:rPr>
        <w:t>Regolamento.</w:t>
      </w:r>
    </w:p>
    <w:p>
      <w:pPr>
        <w:pStyle w:val="BodyText"/>
        <w:spacing w:before="5"/>
        <w:rPr>
          <w:sz w:val="27"/>
        </w:rPr>
      </w:pPr>
    </w:p>
    <w:p>
      <w:pPr>
        <w:pStyle w:val="ListParagraph"/>
        <w:numPr>
          <w:ilvl w:val="0"/>
          <w:numId w:val="29"/>
        </w:numPr>
        <w:tabs>
          <w:tab w:pos="1922" w:val="left" w:leader="none"/>
        </w:tabs>
        <w:spacing w:line="276" w:lineRule="auto" w:before="0" w:after="0"/>
        <w:ind w:left="1921" w:right="982" w:hanging="567"/>
        <w:jc w:val="both"/>
        <w:rPr>
          <w:sz w:val="24"/>
        </w:rPr>
      </w:pPr>
      <w:r>
        <w:rPr>
          <w:sz w:val="24"/>
        </w:rPr>
        <w:t>Alla luce del principio stabilito al comma 1 e in considerazione della natura dilettantistica dell’attività federale, la FIPAV regolamenta il trasferimento del titolo sportivo ai soli fini sportivi, escluso ogni profilo di natura</w:t>
      </w:r>
      <w:r>
        <w:rPr>
          <w:spacing w:val="-11"/>
          <w:sz w:val="24"/>
        </w:rPr>
        <w:t> </w:t>
      </w:r>
      <w:r>
        <w:rPr>
          <w:sz w:val="24"/>
        </w:rPr>
        <w:t>economica.</w:t>
      </w:r>
    </w:p>
    <w:p>
      <w:pPr>
        <w:pStyle w:val="BodyText"/>
        <w:spacing w:before="8"/>
        <w:rPr>
          <w:sz w:val="27"/>
        </w:rPr>
      </w:pPr>
    </w:p>
    <w:p>
      <w:pPr>
        <w:pStyle w:val="ListParagraph"/>
        <w:numPr>
          <w:ilvl w:val="0"/>
          <w:numId w:val="29"/>
        </w:numPr>
        <w:tabs>
          <w:tab w:pos="1922" w:val="left" w:leader="none"/>
        </w:tabs>
        <w:spacing w:line="276" w:lineRule="auto" w:before="0" w:after="0"/>
        <w:ind w:left="1921" w:right="984" w:hanging="567"/>
        <w:jc w:val="both"/>
        <w:rPr>
          <w:sz w:val="24"/>
        </w:rPr>
      </w:pPr>
      <w:r>
        <w:rPr>
          <w:sz w:val="24"/>
        </w:rPr>
        <w:t>Ciascun</w:t>
      </w:r>
      <w:r>
        <w:rPr>
          <w:spacing w:val="-8"/>
          <w:sz w:val="24"/>
        </w:rPr>
        <w:t> </w:t>
      </w:r>
      <w:r>
        <w:rPr>
          <w:sz w:val="24"/>
        </w:rPr>
        <w:t>associato</w:t>
      </w:r>
      <w:r>
        <w:rPr>
          <w:spacing w:val="-10"/>
          <w:sz w:val="24"/>
        </w:rPr>
        <w:t> </w:t>
      </w:r>
      <w:r>
        <w:rPr>
          <w:sz w:val="24"/>
        </w:rPr>
        <w:t>avente</w:t>
      </w:r>
      <w:r>
        <w:rPr>
          <w:spacing w:val="-8"/>
          <w:sz w:val="24"/>
        </w:rPr>
        <w:t> </w:t>
      </w:r>
      <w:r>
        <w:rPr>
          <w:sz w:val="24"/>
        </w:rPr>
        <w:t>diritto</w:t>
      </w:r>
      <w:r>
        <w:rPr>
          <w:spacing w:val="-10"/>
          <w:sz w:val="24"/>
        </w:rPr>
        <w:t> </w:t>
      </w:r>
      <w:r>
        <w:rPr>
          <w:sz w:val="24"/>
        </w:rPr>
        <w:t>a</w:t>
      </w:r>
      <w:r>
        <w:rPr>
          <w:spacing w:val="-8"/>
          <w:sz w:val="24"/>
        </w:rPr>
        <w:t> </w:t>
      </w:r>
      <w:r>
        <w:rPr>
          <w:sz w:val="24"/>
        </w:rPr>
        <w:t>partecipare</w:t>
      </w:r>
      <w:r>
        <w:rPr>
          <w:spacing w:val="-11"/>
          <w:sz w:val="24"/>
        </w:rPr>
        <w:t> </w:t>
      </w:r>
      <w:r>
        <w:rPr>
          <w:sz w:val="24"/>
        </w:rPr>
        <w:t>ad</w:t>
      </w:r>
      <w:r>
        <w:rPr>
          <w:spacing w:val="-8"/>
          <w:sz w:val="24"/>
        </w:rPr>
        <w:t> </w:t>
      </w:r>
      <w:r>
        <w:rPr>
          <w:sz w:val="24"/>
        </w:rPr>
        <w:t>uno</w:t>
      </w:r>
      <w:r>
        <w:rPr>
          <w:spacing w:val="-8"/>
          <w:sz w:val="24"/>
        </w:rPr>
        <w:t> </w:t>
      </w:r>
      <w:r>
        <w:rPr>
          <w:sz w:val="24"/>
        </w:rPr>
        <w:t>dei</w:t>
      </w:r>
      <w:r>
        <w:rPr>
          <w:spacing w:val="-9"/>
          <w:sz w:val="24"/>
        </w:rPr>
        <w:t> </w:t>
      </w:r>
      <w:r>
        <w:rPr>
          <w:sz w:val="24"/>
        </w:rPr>
        <w:t>campionati</w:t>
      </w:r>
      <w:r>
        <w:rPr>
          <w:spacing w:val="-12"/>
          <w:sz w:val="24"/>
        </w:rPr>
        <w:t> </w:t>
      </w:r>
      <w:r>
        <w:rPr>
          <w:sz w:val="24"/>
        </w:rPr>
        <w:t>di</w:t>
      </w:r>
      <w:r>
        <w:rPr>
          <w:spacing w:val="-10"/>
          <w:sz w:val="24"/>
        </w:rPr>
        <w:t> </w:t>
      </w:r>
      <w:r>
        <w:rPr>
          <w:sz w:val="24"/>
        </w:rPr>
        <w:t>Serie</w:t>
      </w:r>
      <w:r>
        <w:rPr>
          <w:spacing w:val="-8"/>
          <w:sz w:val="24"/>
        </w:rPr>
        <w:t> </w:t>
      </w:r>
      <w:r>
        <w:rPr>
          <w:sz w:val="24"/>
        </w:rPr>
        <w:t>A, B e C, nonché ai Campionati regionali di primo e secondo livello, può chiedere al Consiglio Federale la ratifica del trasferimento ad altro associato del proprio diritto sportivo a disputare quel</w:t>
      </w:r>
      <w:r>
        <w:rPr>
          <w:spacing w:val="-3"/>
          <w:sz w:val="24"/>
        </w:rPr>
        <w:t> </w:t>
      </w:r>
      <w:r>
        <w:rPr>
          <w:sz w:val="24"/>
        </w:rPr>
        <w:t>campionato.</w:t>
      </w:r>
    </w:p>
    <w:p>
      <w:pPr>
        <w:pStyle w:val="ListParagraph"/>
        <w:numPr>
          <w:ilvl w:val="0"/>
          <w:numId w:val="29"/>
        </w:numPr>
        <w:tabs>
          <w:tab w:pos="1922" w:val="left" w:leader="none"/>
        </w:tabs>
        <w:spacing w:line="240" w:lineRule="auto" w:before="0" w:after="0"/>
        <w:ind w:left="1921" w:right="0" w:hanging="568"/>
        <w:jc w:val="both"/>
        <w:rPr>
          <w:sz w:val="24"/>
        </w:rPr>
      </w:pPr>
      <w:r>
        <w:rPr>
          <w:sz w:val="24"/>
        </w:rPr>
        <w:t>Il trasferimento del diritto sportivo richiede:</w:t>
      </w:r>
    </w:p>
    <w:p>
      <w:pPr>
        <w:pStyle w:val="ListParagraph"/>
        <w:numPr>
          <w:ilvl w:val="1"/>
          <w:numId w:val="29"/>
        </w:numPr>
        <w:tabs>
          <w:tab w:pos="2282" w:val="left" w:leader="none"/>
        </w:tabs>
        <w:spacing w:line="278" w:lineRule="auto" w:before="41" w:after="0"/>
        <w:ind w:left="2281" w:right="983" w:hanging="360"/>
        <w:jc w:val="both"/>
        <w:rPr>
          <w:sz w:val="24"/>
        </w:rPr>
      </w:pPr>
      <w:r>
        <w:rPr>
          <w:sz w:val="24"/>
        </w:rPr>
        <w:t>la regolare affiliazione di entrambi gli associati interessati alla cessione/acquisizione del diritto</w:t>
      </w:r>
      <w:r>
        <w:rPr>
          <w:spacing w:val="-2"/>
          <w:sz w:val="24"/>
        </w:rPr>
        <w:t> </w:t>
      </w:r>
      <w:r>
        <w:rPr>
          <w:sz w:val="24"/>
        </w:rPr>
        <w:t>sportivo;</w:t>
      </w:r>
    </w:p>
    <w:p>
      <w:pPr>
        <w:pStyle w:val="BodyText"/>
        <w:spacing w:before="2"/>
        <w:rPr>
          <w:sz w:val="26"/>
        </w:rPr>
      </w:pPr>
      <w:r>
        <w:rPr/>
        <w:pict>
          <v:shape style="position:absolute;margin-left:41.759998pt;margin-top:16.286537pt;width:11.1pt;height:10pt;mso-position-horizontal-relative:page;mso-position-vertical-relative:paragraph;z-index:-25149132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13</w:t>
                  </w:r>
                </w:p>
              </w:txbxContent>
            </v:textbox>
            <w10:wrap type="topAndBottom"/>
          </v:shape>
        </w:pict>
      </w:r>
    </w:p>
    <w:p>
      <w:pPr>
        <w:spacing w:after="0"/>
        <w:rPr>
          <w:sz w:val="26"/>
        </w:rPr>
        <w:sectPr>
          <w:pgSz w:w="11910" w:h="16840"/>
          <w:pgMar w:top="1580" w:bottom="280" w:left="460" w:right="180"/>
        </w:sectPr>
      </w:pPr>
    </w:p>
    <w:p>
      <w:pPr>
        <w:pStyle w:val="BodyText"/>
        <w:rPr>
          <w:sz w:val="20"/>
        </w:rPr>
      </w:pPr>
      <w:r>
        <w:rPr/>
        <w:pict>
          <v:group style="position:absolute;margin-left:0pt;margin-top:.251183pt;width:103.35pt;height:841.7pt;mso-position-horizontal-relative:page;mso-position-vertical-relative:page;z-index:-275719168" coordorigin="0,5" coordsize="2067,16834">
            <v:shape style="position:absolute;left:581;top:5;width:708;height:16834" coordorigin="582,5" coordsize="708,16834" path="m763,5l582,5,582,16838,763,16838,763,5m1290,5l1103,5,1103,16838,1290,16838,1290,5e" filled="true" fillcolor="#163e77" stroked="false">
              <v:path arrowok="t"/>
              <v:fill type="solid"/>
            </v:shape>
            <v:rect style="position:absolute;left:763;top:5;width:340;height:16834" filled="true" fillcolor="#0364ad" stroked="false">
              <v:fill type="solid"/>
            </v:rect>
            <v:shape style="position:absolute;left:0;top:322;width:2067;height:2267" coordorigin="0,322" coordsize="2067,2267" path="m934,322l859,325,786,332,714,344,644,360,575,380,509,405,444,433,382,466,322,502,264,541,209,584,157,630,108,679,62,732,19,786,0,814,0,2098,62,2180,108,2232,157,2282,209,2328,264,2371,322,2410,382,2446,444,2479,509,2507,575,2532,644,2552,714,2568,786,2580,859,2587,934,2589,1008,2587,1081,2580,1153,2568,1223,2552,1292,2532,1358,2507,1423,2479,1485,2446,1545,2410,1603,2371,1658,2328,1710,2282,1759,2232,1805,2180,1848,2125,1888,2068,1924,2008,1956,1945,1985,1881,2009,1814,2030,1746,2046,1676,2057,1604,2065,1531,2067,1456,2065,1381,2057,1308,2046,1236,2030,1166,2009,1098,1985,1031,1956,966,1924,904,1888,844,1848,786,1805,732,1759,679,1710,630,1658,584,1603,541,1545,502,1485,466,1423,433,1358,405,1292,380,1223,360,1153,344,1081,332,1008,325,934,322xe" filled="true" fillcolor="#ffffff" stroked="false">
              <v:path arrowok="t"/>
              <v:fill type="solid"/>
            </v:shape>
            <v:shape style="position:absolute;left:190;top:473;width:1494;height:1997" type="#_x0000_t75" stroked="false">
              <v:imagedata r:id="rId12"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ListParagraph"/>
        <w:numPr>
          <w:ilvl w:val="1"/>
          <w:numId w:val="29"/>
        </w:numPr>
        <w:tabs>
          <w:tab w:pos="2282" w:val="left" w:leader="none"/>
        </w:tabs>
        <w:spacing w:line="276" w:lineRule="auto" w:before="234" w:after="0"/>
        <w:ind w:left="2281" w:right="981" w:hanging="360"/>
        <w:jc w:val="both"/>
        <w:rPr>
          <w:sz w:val="24"/>
        </w:rPr>
      </w:pPr>
      <w:r>
        <w:rPr>
          <w:sz w:val="24"/>
        </w:rPr>
        <w:t>la</w:t>
      </w:r>
      <w:r>
        <w:rPr>
          <w:spacing w:val="-12"/>
          <w:sz w:val="24"/>
        </w:rPr>
        <w:t> </w:t>
      </w:r>
      <w:r>
        <w:rPr>
          <w:sz w:val="24"/>
        </w:rPr>
        <w:t>delibera</w:t>
      </w:r>
      <w:r>
        <w:rPr>
          <w:spacing w:val="-15"/>
          <w:sz w:val="24"/>
        </w:rPr>
        <w:t> </w:t>
      </w:r>
      <w:r>
        <w:rPr>
          <w:sz w:val="24"/>
        </w:rPr>
        <w:t>di</w:t>
      </w:r>
      <w:r>
        <w:rPr>
          <w:spacing w:val="-15"/>
          <w:sz w:val="24"/>
        </w:rPr>
        <w:t> </w:t>
      </w:r>
      <w:r>
        <w:rPr>
          <w:sz w:val="24"/>
        </w:rPr>
        <w:t>consenso</w:t>
      </w:r>
      <w:r>
        <w:rPr>
          <w:spacing w:val="-14"/>
          <w:sz w:val="24"/>
        </w:rPr>
        <w:t> </w:t>
      </w:r>
      <w:r>
        <w:rPr>
          <w:sz w:val="24"/>
        </w:rPr>
        <w:t>al</w:t>
      </w:r>
      <w:r>
        <w:rPr>
          <w:spacing w:val="-15"/>
          <w:sz w:val="24"/>
        </w:rPr>
        <w:t> </w:t>
      </w:r>
      <w:r>
        <w:rPr>
          <w:sz w:val="24"/>
        </w:rPr>
        <w:t>trasferimento</w:t>
      </w:r>
      <w:r>
        <w:rPr>
          <w:spacing w:val="-13"/>
          <w:sz w:val="24"/>
        </w:rPr>
        <w:t> </w:t>
      </w:r>
      <w:r>
        <w:rPr>
          <w:sz w:val="24"/>
        </w:rPr>
        <w:t>e</w:t>
      </w:r>
      <w:r>
        <w:rPr>
          <w:spacing w:val="-14"/>
          <w:sz w:val="24"/>
        </w:rPr>
        <w:t> </w:t>
      </w:r>
      <w:r>
        <w:rPr>
          <w:sz w:val="24"/>
        </w:rPr>
        <w:t>quella</w:t>
      </w:r>
      <w:r>
        <w:rPr>
          <w:spacing w:val="-12"/>
          <w:sz w:val="24"/>
        </w:rPr>
        <w:t> </w:t>
      </w:r>
      <w:r>
        <w:rPr>
          <w:sz w:val="24"/>
        </w:rPr>
        <w:t>di</w:t>
      </w:r>
      <w:r>
        <w:rPr>
          <w:spacing w:val="-15"/>
          <w:sz w:val="24"/>
        </w:rPr>
        <w:t> </w:t>
      </w:r>
      <w:r>
        <w:rPr>
          <w:sz w:val="24"/>
        </w:rPr>
        <w:t>consenso</w:t>
      </w:r>
      <w:r>
        <w:rPr>
          <w:spacing w:val="-14"/>
          <w:sz w:val="24"/>
        </w:rPr>
        <w:t> </w:t>
      </w:r>
      <w:r>
        <w:rPr>
          <w:sz w:val="24"/>
        </w:rPr>
        <w:t>all’acquisizione del</w:t>
      </w:r>
      <w:r>
        <w:rPr>
          <w:spacing w:val="-12"/>
          <w:sz w:val="24"/>
        </w:rPr>
        <w:t> </w:t>
      </w:r>
      <w:r>
        <w:rPr>
          <w:sz w:val="24"/>
        </w:rPr>
        <w:t>diritto</w:t>
      </w:r>
      <w:r>
        <w:rPr>
          <w:spacing w:val="-11"/>
          <w:sz w:val="24"/>
        </w:rPr>
        <w:t> </w:t>
      </w:r>
      <w:r>
        <w:rPr>
          <w:sz w:val="24"/>
        </w:rPr>
        <w:t>sportivo</w:t>
      </w:r>
      <w:r>
        <w:rPr>
          <w:spacing w:val="-12"/>
          <w:sz w:val="24"/>
        </w:rPr>
        <w:t> </w:t>
      </w:r>
      <w:r>
        <w:rPr>
          <w:sz w:val="24"/>
        </w:rPr>
        <w:t>da</w:t>
      </w:r>
      <w:r>
        <w:rPr>
          <w:spacing w:val="-9"/>
          <w:sz w:val="24"/>
        </w:rPr>
        <w:t> </w:t>
      </w:r>
      <w:r>
        <w:rPr>
          <w:sz w:val="24"/>
        </w:rPr>
        <w:t>parte</w:t>
      </w:r>
      <w:r>
        <w:rPr>
          <w:spacing w:val="-11"/>
          <w:sz w:val="24"/>
        </w:rPr>
        <w:t> </w:t>
      </w:r>
      <w:r>
        <w:rPr>
          <w:sz w:val="24"/>
        </w:rPr>
        <w:t>dell’Organo</w:t>
      </w:r>
      <w:r>
        <w:rPr>
          <w:spacing w:val="-9"/>
          <w:sz w:val="24"/>
        </w:rPr>
        <w:t> </w:t>
      </w:r>
      <w:r>
        <w:rPr>
          <w:sz w:val="24"/>
        </w:rPr>
        <w:t>statutario</w:t>
      </w:r>
      <w:r>
        <w:rPr>
          <w:spacing w:val="-9"/>
          <w:sz w:val="24"/>
        </w:rPr>
        <w:t> </w:t>
      </w:r>
      <w:r>
        <w:rPr>
          <w:sz w:val="24"/>
        </w:rPr>
        <w:t>competente</w:t>
      </w:r>
      <w:r>
        <w:rPr>
          <w:spacing w:val="-11"/>
          <w:sz w:val="24"/>
        </w:rPr>
        <w:t> </w:t>
      </w:r>
      <w:r>
        <w:rPr>
          <w:sz w:val="24"/>
        </w:rPr>
        <w:t>degli</w:t>
      </w:r>
      <w:r>
        <w:rPr>
          <w:spacing w:val="-14"/>
          <w:sz w:val="24"/>
        </w:rPr>
        <w:t> </w:t>
      </w:r>
      <w:r>
        <w:rPr>
          <w:sz w:val="24"/>
        </w:rPr>
        <w:t>associati interessati.</w:t>
      </w:r>
    </w:p>
    <w:p>
      <w:pPr>
        <w:pStyle w:val="BodyText"/>
        <w:spacing w:before="6"/>
        <w:rPr>
          <w:sz w:val="27"/>
        </w:rPr>
      </w:pPr>
    </w:p>
    <w:p>
      <w:pPr>
        <w:pStyle w:val="ListParagraph"/>
        <w:numPr>
          <w:ilvl w:val="0"/>
          <w:numId w:val="29"/>
        </w:numPr>
        <w:tabs>
          <w:tab w:pos="1922" w:val="left" w:leader="none"/>
        </w:tabs>
        <w:spacing w:line="276" w:lineRule="auto" w:before="1" w:after="0"/>
        <w:ind w:left="1921" w:right="986" w:hanging="567"/>
        <w:jc w:val="both"/>
        <w:rPr>
          <w:sz w:val="24"/>
        </w:rPr>
      </w:pPr>
      <w:r>
        <w:rPr>
          <w:sz w:val="24"/>
        </w:rPr>
        <w:t>Per gli associati titolari di diritto ai campionati nazionali di Serie A, maschili e femminili, in aggiunta a quanto indicato al comma 5, il trasferimento del diritto sportivo richiede il parere motivato obbligatorio della Lega di</w:t>
      </w:r>
      <w:r>
        <w:rPr>
          <w:spacing w:val="-14"/>
          <w:sz w:val="24"/>
        </w:rPr>
        <w:t> </w:t>
      </w:r>
      <w:r>
        <w:rPr>
          <w:sz w:val="24"/>
        </w:rPr>
        <w:t>riferimento.</w:t>
      </w:r>
    </w:p>
    <w:p>
      <w:pPr>
        <w:pStyle w:val="BodyText"/>
        <w:spacing w:before="6"/>
        <w:rPr>
          <w:sz w:val="27"/>
        </w:rPr>
      </w:pPr>
    </w:p>
    <w:p>
      <w:pPr>
        <w:pStyle w:val="ListParagraph"/>
        <w:numPr>
          <w:ilvl w:val="0"/>
          <w:numId w:val="29"/>
        </w:numPr>
        <w:tabs>
          <w:tab w:pos="1922" w:val="left" w:leader="none"/>
        </w:tabs>
        <w:spacing w:line="276" w:lineRule="auto" w:before="1" w:after="0"/>
        <w:ind w:left="1921" w:right="985" w:hanging="567"/>
        <w:jc w:val="both"/>
        <w:rPr>
          <w:sz w:val="24"/>
        </w:rPr>
      </w:pPr>
      <w:r>
        <w:rPr/>
        <w:pict>
          <v:shape style="position:absolute;margin-left:39.280697pt;margin-top:7.297824pt;width:15.45pt;height:139.9pt;mso-position-horizontal-relative:page;mso-position-vertical-relative:paragraph;z-index:25183436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Per gli associati titolari di diritto ai campionati nazionali di Serie B maschili e femminili, in aggiunta a quanto indicato al comma 5, il trasferimento del diritto sportivo richiede il parere motivato obbligatorio dei Comitati Regionali interessati.</w:t>
      </w:r>
    </w:p>
    <w:p>
      <w:pPr>
        <w:pStyle w:val="BodyText"/>
        <w:spacing w:before="6"/>
        <w:rPr>
          <w:sz w:val="27"/>
        </w:rPr>
      </w:pPr>
    </w:p>
    <w:p>
      <w:pPr>
        <w:pStyle w:val="ListParagraph"/>
        <w:numPr>
          <w:ilvl w:val="0"/>
          <w:numId w:val="29"/>
        </w:numPr>
        <w:tabs>
          <w:tab w:pos="1922" w:val="left" w:leader="none"/>
        </w:tabs>
        <w:spacing w:line="276" w:lineRule="auto" w:before="1" w:after="0"/>
        <w:ind w:left="1921" w:right="979" w:hanging="567"/>
        <w:jc w:val="both"/>
        <w:rPr>
          <w:sz w:val="24"/>
        </w:rPr>
      </w:pPr>
      <w:r>
        <w:rPr/>
        <w:pict>
          <v:shape style="position:absolute;margin-left:39.280704pt;margin-top:85.099854pt;width:15.45pt;height:114.05pt;mso-position-horizontal-relative:page;mso-position-vertical-relative:paragraph;z-index:25183334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Per gli associati titolari di diritto al campionato nazionale di Serie C e ai campionati regionali di 1° e 2° livello, maschili e femminili, in aggiunta a</w:t>
      </w:r>
      <w:r>
        <w:rPr>
          <w:spacing w:val="-33"/>
          <w:sz w:val="24"/>
        </w:rPr>
        <w:t> </w:t>
      </w:r>
      <w:r>
        <w:rPr>
          <w:sz w:val="24"/>
        </w:rPr>
        <w:t>quanto indicato al comma 5, il trasferimento del diritto sportivo richiede il parere motivato</w:t>
      </w:r>
      <w:r>
        <w:rPr>
          <w:spacing w:val="-11"/>
          <w:sz w:val="24"/>
        </w:rPr>
        <w:t> </w:t>
      </w:r>
      <w:r>
        <w:rPr>
          <w:sz w:val="24"/>
        </w:rPr>
        <w:t>obbligatorio</w:t>
      </w:r>
      <w:r>
        <w:rPr>
          <w:spacing w:val="-11"/>
          <w:sz w:val="24"/>
        </w:rPr>
        <w:t> </w:t>
      </w:r>
      <w:r>
        <w:rPr>
          <w:sz w:val="24"/>
        </w:rPr>
        <w:t>del</w:t>
      </w:r>
      <w:r>
        <w:rPr>
          <w:spacing w:val="-13"/>
          <w:sz w:val="24"/>
        </w:rPr>
        <w:t> </w:t>
      </w:r>
      <w:r>
        <w:rPr>
          <w:sz w:val="24"/>
        </w:rPr>
        <w:t>Comitato</w:t>
      </w:r>
      <w:r>
        <w:rPr>
          <w:spacing w:val="-10"/>
          <w:sz w:val="24"/>
        </w:rPr>
        <w:t> </w:t>
      </w:r>
      <w:r>
        <w:rPr>
          <w:sz w:val="24"/>
        </w:rPr>
        <w:t>Periferico</w:t>
      </w:r>
      <w:r>
        <w:rPr>
          <w:spacing w:val="-12"/>
          <w:sz w:val="24"/>
        </w:rPr>
        <w:t> </w:t>
      </w:r>
      <w:r>
        <w:rPr>
          <w:sz w:val="24"/>
        </w:rPr>
        <w:t>di</w:t>
      </w:r>
      <w:r>
        <w:rPr>
          <w:spacing w:val="-12"/>
          <w:sz w:val="24"/>
        </w:rPr>
        <w:t> </w:t>
      </w:r>
      <w:r>
        <w:rPr>
          <w:sz w:val="24"/>
        </w:rPr>
        <w:t>competenza.</w:t>
      </w:r>
      <w:r>
        <w:rPr>
          <w:spacing w:val="-13"/>
          <w:sz w:val="24"/>
        </w:rPr>
        <w:t> </w:t>
      </w:r>
      <w:r>
        <w:rPr>
          <w:sz w:val="24"/>
        </w:rPr>
        <w:t>Il</w:t>
      </w:r>
      <w:r>
        <w:rPr>
          <w:spacing w:val="-13"/>
          <w:sz w:val="24"/>
        </w:rPr>
        <w:t> </w:t>
      </w:r>
      <w:r>
        <w:rPr>
          <w:sz w:val="24"/>
        </w:rPr>
        <w:t>trasferimento</w:t>
      </w:r>
      <w:r>
        <w:rPr>
          <w:spacing w:val="-11"/>
          <w:sz w:val="24"/>
        </w:rPr>
        <w:t> </w:t>
      </w:r>
      <w:r>
        <w:rPr>
          <w:sz w:val="24"/>
        </w:rPr>
        <w:t>del diritto sportivo relativo al campionato nazionale di 1° livello e del campionato regionale di 2° livello può avvenire solo tra società appartenenti alla medesima Regione,</w:t>
      </w:r>
      <w:r>
        <w:rPr>
          <w:spacing w:val="-9"/>
          <w:sz w:val="24"/>
        </w:rPr>
        <w:t> </w:t>
      </w:r>
      <w:r>
        <w:rPr>
          <w:sz w:val="24"/>
        </w:rPr>
        <w:t>salvo</w:t>
      </w:r>
      <w:r>
        <w:rPr>
          <w:spacing w:val="-9"/>
          <w:sz w:val="24"/>
        </w:rPr>
        <w:t> </w:t>
      </w:r>
      <w:r>
        <w:rPr>
          <w:sz w:val="24"/>
        </w:rPr>
        <w:t>i</w:t>
      </w:r>
      <w:r>
        <w:rPr>
          <w:spacing w:val="-10"/>
          <w:sz w:val="24"/>
        </w:rPr>
        <w:t> </w:t>
      </w:r>
      <w:r>
        <w:rPr>
          <w:sz w:val="24"/>
        </w:rPr>
        <w:t>casi</w:t>
      </w:r>
      <w:r>
        <w:rPr>
          <w:spacing w:val="-10"/>
          <w:sz w:val="24"/>
        </w:rPr>
        <w:t> </w:t>
      </w:r>
      <w:r>
        <w:rPr>
          <w:sz w:val="24"/>
        </w:rPr>
        <w:t>in</w:t>
      </w:r>
      <w:r>
        <w:rPr>
          <w:spacing w:val="-11"/>
          <w:sz w:val="24"/>
        </w:rPr>
        <w:t> </w:t>
      </w:r>
      <w:r>
        <w:rPr>
          <w:sz w:val="24"/>
        </w:rPr>
        <w:t>cui</w:t>
      </w:r>
      <w:r>
        <w:rPr>
          <w:spacing w:val="-8"/>
          <w:sz w:val="24"/>
        </w:rPr>
        <w:t> </w:t>
      </w:r>
      <w:r>
        <w:rPr>
          <w:sz w:val="24"/>
        </w:rPr>
        <w:t>il</w:t>
      </w:r>
      <w:r>
        <w:rPr>
          <w:spacing w:val="-10"/>
          <w:sz w:val="24"/>
        </w:rPr>
        <w:t> </w:t>
      </w:r>
      <w:r>
        <w:rPr>
          <w:sz w:val="24"/>
        </w:rPr>
        <w:t>Consiglio</w:t>
      </w:r>
      <w:r>
        <w:rPr>
          <w:spacing w:val="-8"/>
          <w:sz w:val="24"/>
        </w:rPr>
        <w:t> </w:t>
      </w:r>
      <w:r>
        <w:rPr>
          <w:sz w:val="24"/>
        </w:rPr>
        <w:t>Federale</w:t>
      </w:r>
      <w:r>
        <w:rPr>
          <w:spacing w:val="-9"/>
          <w:sz w:val="24"/>
        </w:rPr>
        <w:t> </w:t>
      </w:r>
      <w:r>
        <w:rPr>
          <w:sz w:val="24"/>
        </w:rPr>
        <w:t>autorizzi</w:t>
      </w:r>
      <w:r>
        <w:rPr>
          <w:spacing w:val="-10"/>
          <w:sz w:val="24"/>
        </w:rPr>
        <w:t> </w:t>
      </w:r>
      <w:r>
        <w:rPr>
          <w:sz w:val="24"/>
        </w:rPr>
        <w:t>l’indizione</w:t>
      </w:r>
      <w:r>
        <w:rPr>
          <w:spacing w:val="-8"/>
          <w:sz w:val="24"/>
        </w:rPr>
        <w:t> </w:t>
      </w:r>
      <w:r>
        <w:rPr>
          <w:sz w:val="24"/>
        </w:rPr>
        <w:t>dei</w:t>
      </w:r>
      <w:r>
        <w:rPr>
          <w:spacing w:val="-10"/>
          <w:sz w:val="24"/>
        </w:rPr>
        <w:t> </w:t>
      </w:r>
      <w:r>
        <w:rPr>
          <w:sz w:val="24"/>
        </w:rPr>
        <w:t>suddetti campionati</w:t>
      </w:r>
      <w:r>
        <w:rPr>
          <w:spacing w:val="-4"/>
          <w:sz w:val="24"/>
        </w:rPr>
        <w:t> </w:t>
      </w:r>
      <w:r>
        <w:rPr>
          <w:sz w:val="24"/>
        </w:rPr>
        <w:t>in</w:t>
      </w:r>
      <w:r>
        <w:rPr>
          <w:spacing w:val="-6"/>
          <w:sz w:val="24"/>
        </w:rPr>
        <w:t> </w:t>
      </w:r>
      <w:r>
        <w:rPr>
          <w:sz w:val="24"/>
        </w:rPr>
        <w:t>maniera</w:t>
      </w:r>
      <w:r>
        <w:rPr>
          <w:spacing w:val="-8"/>
          <w:sz w:val="24"/>
        </w:rPr>
        <w:t> </w:t>
      </w:r>
      <w:r>
        <w:rPr>
          <w:sz w:val="24"/>
        </w:rPr>
        <w:t>congiunta</w:t>
      </w:r>
      <w:r>
        <w:rPr>
          <w:spacing w:val="-5"/>
          <w:sz w:val="24"/>
        </w:rPr>
        <w:t> </w:t>
      </w:r>
      <w:r>
        <w:rPr>
          <w:sz w:val="24"/>
        </w:rPr>
        <w:t>tra</w:t>
      </w:r>
      <w:r>
        <w:rPr>
          <w:spacing w:val="-6"/>
          <w:sz w:val="24"/>
        </w:rPr>
        <w:t> </w:t>
      </w:r>
      <w:r>
        <w:rPr>
          <w:sz w:val="24"/>
        </w:rPr>
        <w:t>due</w:t>
      </w:r>
      <w:r>
        <w:rPr>
          <w:spacing w:val="-6"/>
          <w:sz w:val="24"/>
        </w:rPr>
        <w:t> </w:t>
      </w:r>
      <w:r>
        <w:rPr>
          <w:sz w:val="24"/>
        </w:rPr>
        <w:t>o</w:t>
      </w:r>
      <w:r>
        <w:rPr>
          <w:spacing w:val="-6"/>
          <w:sz w:val="24"/>
        </w:rPr>
        <w:t> </w:t>
      </w:r>
      <w:r>
        <w:rPr>
          <w:sz w:val="24"/>
        </w:rPr>
        <w:t>più</w:t>
      </w:r>
      <w:r>
        <w:rPr>
          <w:spacing w:val="-5"/>
          <w:sz w:val="24"/>
        </w:rPr>
        <w:t> </w:t>
      </w:r>
      <w:r>
        <w:rPr>
          <w:sz w:val="24"/>
        </w:rPr>
        <w:t>regioni.</w:t>
      </w:r>
      <w:r>
        <w:rPr>
          <w:spacing w:val="-4"/>
          <w:sz w:val="24"/>
        </w:rPr>
        <w:t> </w:t>
      </w:r>
      <w:r>
        <w:rPr>
          <w:sz w:val="24"/>
        </w:rPr>
        <w:t>Il</w:t>
      </w:r>
      <w:r>
        <w:rPr>
          <w:spacing w:val="-7"/>
          <w:sz w:val="24"/>
        </w:rPr>
        <w:t> </w:t>
      </w:r>
      <w:r>
        <w:rPr>
          <w:sz w:val="24"/>
        </w:rPr>
        <w:t>trasferimento</w:t>
      </w:r>
      <w:r>
        <w:rPr>
          <w:spacing w:val="-4"/>
          <w:sz w:val="24"/>
        </w:rPr>
        <w:t> </w:t>
      </w:r>
      <w:r>
        <w:rPr>
          <w:sz w:val="24"/>
        </w:rPr>
        <w:t>del</w:t>
      </w:r>
      <w:r>
        <w:rPr>
          <w:spacing w:val="-7"/>
          <w:sz w:val="24"/>
        </w:rPr>
        <w:t> </w:t>
      </w:r>
      <w:r>
        <w:rPr>
          <w:sz w:val="24"/>
        </w:rPr>
        <w:t>diritto sportivo relativo al campionato regionale di 1° livello può avvenire solo tra società appartenenti al medesimo comitato territoriale, salvo i casi in cui il Consiglio Regionale autorizzi l’organizzazione dei suddetti campionati in maniera congiunta tra due o più comitati</w:t>
      </w:r>
      <w:r>
        <w:rPr>
          <w:spacing w:val="-11"/>
          <w:sz w:val="24"/>
        </w:rPr>
        <w:t> </w:t>
      </w:r>
      <w:r>
        <w:rPr>
          <w:sz w:val="24"/>
        </w:rPr>
        <w:t>territoriali.</w:t>
      </w:r>
    </w:p>
    <w:p>
      <w:pPr>
        <w:pStyle w:val="BodyText"/>
        <w:spacing w:before="9"/>
        <w:rPr>
          <w:sz w:val="27"/>
        </w:rPr>
      </w:pPr>
    </w:p>
    <w:p>
      <w:pPr>
        <w:pStyle w:val="ListParagraph"/>
        <w:numPr>
          <w:ilvl w:val="0"/>
          <w:numId w:val="29"/>
        </w:numPr>
        <w:tabs>
          <w:tab w:pos="1922" w:val="left" w:leader="none"/>
        </w:tabs>
        <w:spacing w:line="276" w:lineRule="auto" w:before="0" w:after="0"/>
        <w:ind w:left="1921" w:right="975" w:hanging="567"/>
        <w:jc w:val="both"/>
        <w:rPr>
          <w:sz w:val="24"/>
        </w:rPr>
      </w:pPr>
      <w:r>
        <w:rPr/>
        <w:pict>
          <v:shape style="position:absolute;margin-left:39.280712pt;margin-top:9.981841pt;width:15.45pt;height:167.95pt;mso-position-horizontal-relative:page;mso-position-vertical-relative:paragraph;z-index:25183232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pacing w:val="-4"/>
          <w:sz w:val="24"/>
        </w:rPr>
        <w:t>La</w:t>
      </w:r>
      <w:r>
        <w:rPr>
          <w:spacing w:val="-19"/>
          <w:sz w:val="24"/>
        </w:rPr>
        <w:t> </w:t>
      </w:r>
      <w:r>
        <w:rPr>
          <w:spacing w:val="-6"/>
          <w:sz w:val="24"/>
        </w:rPr>
        <w:t>richiesta</w:t>
      </w:r>
      <w:r>
        <w:rPr>
          <w:spacing w:val="-22"/>
          <w:sz w:val="24"/>
        </w:rPr>
        <w:t> </w:t>
      </w:r>
      <w:r>
        <w:rPr>
          <w:spacing w:val="-5"/>
          <w:sz w:val="24"/>
        </w:rPr>
        <w:t>degli</w:t>
      </w:r>
      <w:r>
        <w:rPr>
          <w:spacing w:val="-22"/>
          <w:sz w:val="24"/>
        </w:rPr>
        <w:t> </w:t>
      </w:r>
      <w:r>
        <w:rPr>
          <w:spacing w:val="-6"/>
          <w:sz w:val="24"/>
        </w:rPr>
        <w:t>associati</w:t>
      </w:r>
      <w:r>
        <w:rPr>
          <w:spacing w:val="-20"/>
          <w:sz w:val="24"/>
        </w:rPr>
        <w:t> </w:t>
      </w:r>
      <w:r>
        <w:rPr>
          <w:spacing w:val="-6"/>
          <w:sz w:val="24"/>
        </w:rPr>
        <w:t>interessati</w:t>
      </w:r>
      <w:r>
        <w:rPr>
          <w:spacing w:val="-20"/>
          <w:sz w:val="24"/>
        </w:rPr>
        <w:t> </w:t>
      </w:r>
      <w:r>
        <w:rPr>
          <w:spacing w:val="-4"/>
          <w:sz w:val="24"/>
        </w:rPr>
        <w:t>al</w:t>
      </w:r>
      <w:r>
        <w:rPr>
          <w:spacing w:val="-20"/>
          <w:sz w:val="24"/>
        </w:rPr>
        <w:t> </w:t>
      </w:r>
      <w:r>
        <w:rPr>
          <w:spacing w:val="-6"/>
          <w:sz w:val="24"/>
        </w:rPr>
        <w:t>trasferimento</w:t>
      </w:r>
      <w:r>
        <w:rPr>
          <w:spacing w:val="-21"/>
          <w:sz w:val="24"/>
        </w:rPr>
        <w:t> </w:t>
      </w:r>
      <w:r>
        <w:rPr>
          <w:spacing w:val="-4"/>
          <w:sz w:val="24"/>
        </w:rPr>
        <w:t>del</w:t>
      </w:r>
      <w:r>
        <w:rPr>
          <w:spacing w:val="-22"/>
          <w:sz w:val="24"/>
        </w:rPr>
        <w:t> </w:t>
      </w:r>
      <w:r>
        <w:rPr>
          <w:spacing w:val="-6"/>
          <w:sz w:val="24"/>
        </w:rPr>
        <w:t>diritto</w:t>
      </w:r>
      <w:r>
        <w:rPr>
          <w:spacing w:val="-19"/>
          <w:sz w:val="24"/>
        </w:rPr>
        <w:t> </w:t>
      </w:r>
      <w:r>
        <w:rPr>
          <w:spacing w:val="-6"/>
          <w:sz w:val="24"/>
        </w:rPr>
        <w:t>sportivo</w:t>
      </w:r>
      <w:r>
        <w:rPr>
          <w:spacing w:val="-19"/>
          <w:sz w:val="24"/>
        </w:rPr>
        <w:t> </w:t>
      </w:r>
      <w:r>
        <w:rPr>
          <w:spacing w:val="-6"/>
          <w:sz w:val="24"/>
        </w:rPr>
        <w:t>deve</w:t>
      </w:r>
      <w:r>
        <w:rPr>
          <w:spacing w:val="-19"/>
          <w:sz w:val="24"/>
        </w:rPr>
        <w:t> </w:t>
      </w:r>
      <w:r>
        <w:rPr>
          <w:spacing w:val="-6"/>
          <w:sz w:val="24"/>
        </w:rPr>
        <w:t>essere inoltrata</w:t>
      </w:r>
      <w:r>
        <w:rPr>
          <w:spacing w:val="-11"/>
          <w:sz w:val="24"/>
        </w:rPr>
        <w:t> </w:t>
      </w:r>
      <w:r>
        <w:rPr>
          <w:spacing w:val="-6"/>
          <w:sz w:val="24"/>
        </w:rPr>
        <w:t>alla</w:t>
      </w:r>
      <w:r>
        <w:rPr>
          <w:spacing w:val="-10"/>
          <w:sz w:val="24"/>
        </w:rPr>
        <w:t> </w:t>
      </w:r>
      <w:r>
        <w:rPr>
          <w:spacing w:val="-6"/>
          <w:sz w:val="24"/>
        </w:rPr>
        <w:t>FIPAV</w:t>
      </w:r>
      <w:r>
        <w:rPr>
          <w:spacing w:val="-13"/>
          <w:sz w:val="24"/>
        </w:rPr>
        <w:t> </w:t>
      </w:r>
      <w:r>
        <w:rPr>
          <w:spacing w:val="-5"/>
          <w:sz w:val="24"/>
        </w:rPr>
        <w:t>entro</w:t>
      </w:r>
      <w:r>
        <w:rPr>
          <w:spacing w:val="-12"/>
          <w:sz w:val="24"/>
        </w:rPr>
        <w:t> </w:t>
      </w:r>
      <w:r>
        <w:rPr>
          <w:spacing w:val="-3"/>
          <w:sz w:val="24"/>
        </w:rPr>
        <w:t>il</w:t>
      </w:r>
      <w:r>
        <w:rPr>
          <w:spacing w:val="-14"/>
          <w:sz w:val="24"/>
        </w:rPr>
        <w:t> </w:t>
      </w:r>
      <w:r>
        <w:rPr>
          <w:spacing w:val="-6"/>
          <w:sz w:val="24"/>
        </w:rPr>
        <w:t>termine</w:t>
      </w:r>
      <w:r>
        <w:rPr>
          <w:spacing w:val="-10"/>
          <w:sz w:val="24"/>
        </w:rPr>
        <w:t> </w:t>
      </w:r>
      <w:r>
        <w:rPr>
          <w:spacing w:val="-6"/>
          <w:sz w:val="24"/>
        </w:rPr>
        <w:t>fissato</w:t>
      </w:r>
      <w:r>
        <w:rPr>
          <w:spacing w:val="-12"/>
          <w:sz w:val="24"/>
        </w:rPr>
        <w:t> </w:t>
      </w:r>
      <w:r>
        <w:rPr>
          <w:spacing w:val="-6"/>
          <w:sz w:val="24"/>
        </w:rPr>
        <w:t>annualmente</w:t>
      </w:r>
      <w:r>
        <w:rPr>
          <w:spacing w:val="-10"/>
          <w:sz w:val="24"/>
        </w:rPr>
        <w:t> </w:t>
      </w:r>
      <w:r>
        <w:rPr>
          <w:spacing w:val="-4"/>
          <w:sz w:val="24"/>
        </w:rPr>
        <w:t>dal</w:t>
      </w:r>
      <w:r>
        <w:rPr>
          <w:spacing w:val="-11"/>
          <w:sz w:val="24"/>
        </w:rPr>
        <w:t> </w:t>
      </w:r>
      <w:r>
        <w:rPr>
          <w:spacing w:val="-6"/>
          <w:sz w:val="24"/>
        </w:rPr>
        <w:t>Consiglio</w:t>
      </w:r>
      <w:r>
        <w:rPr>
          <w:spacing w:val="-10"/>
          <w:sz w:val="24"/>
        </w:rPr>
        <w:t> </w:t>
      </w:r>
      <w:r>
        <w:rPr>
          <w:spacing w:val="-6"/>
          <w:sz w:val="24"/>
        </w:rPr>
        <w:t>Federale.</w:t>
      </w:r>
    </w:p>
    <w:p>
      <w:pPr>
        <w:pStyle w:val="BodyText"/>
        <w:spacing w:before="5"/>
        <w:rPr>
          <w:sz w:val="27"/>
        </w:rPr>
      </w:pPr>
    </w:p>
    <w:p>
      <w:pPr>
        <w:pStyle w:val="ListParagraph"/>
        <w:numPr>
          <w:ilvl w:val="0"/>
          <w:numId w:val="29"/>
        </w:numPr>
        <w:tabs>
          <w:tab w:pos="1922" w:val="left" w:leader="none"/>
        </w:tabs>
        <w:spacing w:line="276" w:lineRule="auto" w:before="0" w:after="0"/>
        <w:ind w:left="1921" w:right="981" w:hanging="567"/>
        <w:jc w:val="both"/>
        <w:rPr>
          <w:sz w:val="24"/>
        </w:rPr>
      </w:pPr>
      <w:r>
        <w:rPr>
          <w:sz w:val="24"/>
        </w:rPr>
        <w:t>L’associato</w:t>
      </w:r>
      <w:r>
        <w:rPr>
          <w:spacing w:val="-7"/>
          <w:sz w:val="24"/>
        </w:rPr>
        <w:t> </w:t>
      </w:r>
      <w:r>
        <w:rPr>
          <w:sz w:val="24"/>
        </w:rPr>
        <w:t>che</w:t>
      </w:r>
      <w:r>
        <w:rPr>
          <w:spacing w:val="-7"/>
          <w:sz w:val="24"/>
        </w:rPr>
        <w:t> </w:t>
      </w:r>
      <w:r>
        <w:rPr>
          <w:sz w:val="24"/>
        </w:rPr>
        <w:t>venga</w:t>
      </w:r>
      <w:r>
        <w:rPr>
          <w:spacing w:val="-7"/>
          <w:sz w:val="24"/>
        </w:rPr>
        <w:t> </w:t>
      </w:r>
      <w:r>
        <w:rPr>
          <w:sz w:val="24"/>
        </w:rPr>
        <w:t>reintegrato</w:t>
      </w:r>
      <w:r>
        <w:rPr>
          <w:spacing w:val="-9"/>
          <w:sz w:val="24"/>
        </w:rPr>
        <w:t> </w:t>
      </w:r>
      <w:r>
        <w:rPr>
          <w:sz w:val="24"/>
        </w:rPr>
        <w:t>o</w:t>
      </w:r>
      <w:r>
        <w:rPr>
          <w:spacing w:val="-6"/>
          <w:sz w:val="24"/>
        </w:rPr>
        <w:t> </w:t>
      </w:r>
      <w:r>
        <w:rPr>
          <w:sz w:val="24"/>
        </w:rPr>
        <w:t>integrato</w:t>
      </w:r>
      <w:r>
        <w:rPr>
          <w:spacing w:val="-7"/>
          <w:sz w:val="24"/>
        </w:rPr>
        <w:t> </w:t>
      </w:r>
      <w:r>
        <w:rPr>
          <w:sz w:val="24"/>
        </w:rPr>
        <w:t>in</w:t>
      </w:r>
      <w:r>
        <w:rPr>
          <w:spacing w:val="-7"/>
          <w:sz w:val="24"/>
        </w:rPr>
        <w:t> </w:t>
      </w:r>
      <w:r>
        <w:rPr>
          <w:sz w:val="24"/>
        </w:rPr>
        <w:t>un</w:t>
      </w:r>
      <w:r>
        <w:rPr>
          <w:spacing w:val="-9"/>
          <w:sz w:val="24"/>
        </w:rPr>
        <w:t> </w:t>
      </w:r>
      <w:r>
        <w:rPr>
          <w:sz w:val="24"/>
        </w:rPr>
        <w:t>campionato</w:t>
      </w:r>
      <w:r>
        <w:rPr>
          <w:spacing w:val="-7"/>
          <w:sz w:val="24"/>
        </w:rPr>
        <w:t> </w:t>
      </w:r>
      <w:r>
        <w:rPr>
          <w:sz w:val="24"/>
        </w:rPr>
        <w:t>non</w:t>
      </w:r>
      <w:r>
        <w:rPr>
          <w:spacing w:val="-8"/>
          <w:sz w:val="24"/>
        </w:rPr>
        <w:t> </w:t>
      </w:r>
      <w:r>
        <w:rPr>
          <w:sz w:val="24"/>
        </w:rPr>
        <w:t>può</w:t>
      </w:r>
      <w:r>
        <w:rPr>
          <w:spacing w:val="-7"/>
          <w:sz w:val="24"/>
        </w:rPr>
        <w:t> </w:t>
      </w:r>
      <w:r>
        <w:rPr>
          <w:sz w:val="24"/>
        </w:rPr>
        <w:t>cedere il relativo diritto sportivo nel corso della stessa stagione</w:t>
      </w:r>
      <w:r>
        <w:rPr>
          <w:spacing w:val="-10"/>
          <w:sz w:val="24"/>
        </w:rPr>
        <w:t> </w:t>
      </w:r>
      <w:r>
        <w:rPr>
          <w:sz w:val="24"/>
        </w:rPr>
        <w:t>agonistica;</w:t>
      </w:r>
    </w:p>
    <w:p>
      <w:pPr>
        <w:pStyle w:val="BodyText"/>
        <w:spacing w:before="8"/>
        <w:rPr>
          <w:sz w:val="27"/>
        </w:rPr>
      </w:pPr>
    </w:p>
    <w:p>
      <w:pPr>
        <w:pStyle w:val="ListParagraph"/>
        <w:numPr>
          <w:ilvl w:val="0"/>
          <w:numId w:val="29"/>
        </w:numPr>
        <w:tabs>
          <w:tab w:pos="1922" w:val="left" w:leader="none"/>
        </w:tabs>
        <w:spacing w:line="276" w:lineRule="auto" w:before="0" w:after="0"/>
        <w:ind w:left="1921" w:right="980" w:hanging="567"/>
        <w:jc w:val="both"/>
        <w:rPr>
          <w:sz w:val="24"/>
        </w:rPr>
      </w:pPr>
      <w:r>
        <w:rPr>
          <w:sz w:val="24"/>
        </w:rPr>
        <w:t>Qualora un associato regolarmente affiliato, a seguito del meccanismo di promozione e retrocessione, alla fine del campionato, abbia due squadre nella stessa serie, esso potrà trasferire uno dei due diritti sportivi entro i termini stabiliti annualmente dal Consiglio Federale oppure partecipare con ambedue le squadre se vi sia compatibilità in base a quanto statuito dall’art.7 del Regolamento</w:t>
      </w:r>
      <w:r>
        <w:rPr>
          <w:spacing w:val="-2"/>
          <w:sz w:val="24"/>
        </w:rPr>
        <w:t> </w:t>
      </w:r>
      <w:r>
        <w:rPr>
          <w:sz w:val="24"/>
        </w:rPr>
        <w:t>Gare.</w:t>
      </w:r>
    </w:p>
    <w:p>
      <w:pPr>
        <w:pStyle w:val="BodyText"/>
        <w:spacing w:before="8"/>
        <w:rPr>
          <w:sz w:val="27"/>
        </w:rPr>
      </w:pPr>
    </w:p>
    <w:p>
      <w:pPr>
        <w:pStyle w:val="ListParagraph"/>
        <w:numPr>
          <w:ilvl w:val="0"/>
          <w:numId w:val="29"/>
        </w:numPr>
        <w:tabs>
          <w:tab w:pos="1921" w:val="left" w:leader="none"/>
          <w:tab w:pos="1922" w:val="left" w:leader="none"/>
        </w:tabs>
        <w:spacing w:line="240" w:lineRule="auto" w:before="0" w:after="0"/>
        <w:ind w:left="1921" w:right="0" w:hanging="568"/>
        <w:jc w:val="left"/>
        <w:rPr>
          <w:sz w:val="24"/>
        </w:rPr>
      </w:pPr>
      <w:r>
        <w:rPr>
          <w:spacing w:val="-4"/>
          <w:sz w:val="24"/>
        </w:rPr>
        <w:t>Gli</w:t>
      </w:r>
      <w:r>
        <w:rPr>
          <w:spacing w:val="28"/>
          <w:sz w:val="24"/>
        </w:rPr>
        <w:t> </w:t>
      </w:r>
      <w:r>
        <w:rPr>
          <w:spacing w:val="-4"/>
          <w:sz w:val="24"/>
        </w:rPr>
        <w:t>associati</w:t>
      </w:r>
      <w:r>
        <w:rPr>
          <w:spacing w:val="29"/>
          <w:sz w:val="24"/>
        </w:rPr>
        <w:t> </w:t>
      </w:r>
      <w:r>
        <w:rPr>
          <w:spacing w:val="-4"/>
          <w:sz w:val="24"/>
        </w:rPr>
        <w:t>regolarmente</w:t>
      </w:r>
      <w:r>
        <w:rPr>
          <w:spacing w:val="28"/>
          <w:sz w:val="24"/>
        </w:rPr>
        <w:t> </w:t>
      </w:r>
      <w:r>
        <w:rPr>
          <w:spacing w:val="-4"/>
          <w:sz w:val="24"/>
        </w:rPr>
        <w:t>affiliati</w:t>
      </w:r>
      <w:r>
        <w:rPr>
          <w:spacing w:val="29"/>
          <w:sz w:val="24"/>
        </w:rPr>
        <w:t> </w:t>
      </w:r>
      <w:r>
        <w:rPr>
          <w:spacing w:val="-4"/>
          <w:sz w:val="24"/>
        </w:rPr>
        <w:t>che,</w:t>
      </w:r>
      <w:r>
        <w:rPr>
          <w:spacing w:val="30"/>
          <w:sz w:val="24"/>
        </w:rPr>
        <w:t> </w:t>
      </w:r>
      <w:r>
        <w:rPr>
          <w:spacing w:val="-3"/>
          <w:sz w:val="24"/>
        </w:rPr>
        <w:t>con</w:t>
      </w:r>
      <w:r>
        <w:rPr>
          <w:spacing w:val="28"/>
          <w:sz w:val="24"/>
        </w:rPr>
        <w:t> </w:t>
      </w:r>
      <w:r>
        <w:rPr>
          <w:spacing w:val="-2"/>
          <w:sz w:val="24"/>
        </w:rPr>
        <w:t>una</w:t>
      </w:r>
      <w:r>
        <w:rPr>
          <w:spacing w:val="28"/>
          <w:sz w:val="24"/>
        </w:rPr>
        <w:t> </w:t>
      </w:r>
      <w:r>
        <w:rPr>
          <w:spacing w:val="-4"/>
          <w:sz w:val="24"/>
        </w:rPr>
        <w:t>delle</w:t>
      </w:r>
      <w:r>
        <w:rPr>
          <w:spacing w:val="31"/>
          <w:sz w:val="24"/>
        </w:rPr>
        <w:t> </w:t>
      </w:r>
      <w:r>
        <w:rPr>
          <w:spacing w:val="-4"/>
          <w:sz w:val="24"/>
        </w:rPr>
        <w:t>loro</w:t>
      </w:r>
      <w:r>
        <w:rPr>
          <w:spacing w:val="31"/>
          <w:sz w:val="24"/>
        </w:rPr>
        <w:t> </w:t>
      </w:r>
      <w:r>
        <w:rPr>
          <w:spacing w:val="-4"/>
          <w:sz w:val="24"/>
        </w:rPr>
        <w:t>squadre,</w:t>
      </w:r>
      <w:r>
        <w:rPr>
          <w:spacing w:val="29"/>
          <w:sz w:val="24"/>
        </w:rPr>
        <w:t> </w:t>
      </w:r>
      <w:r>
        <w:rPr>
          <w:spacing w:val="-5"/>
          <w:sz w:val="24"/>
        </w:rPr>
        <w:t>militano</w:t>
      </w:r>
      <w:r>
        <w:rPr>
          <w:spacing w:val="31"/>
          <w:sz w:val="24"/>
        </w:rPr>
        <w:t> </w:t>
      </w:r>
      <w:r>
        <w:rPr>
          <w:spacing w:val="-3"/>
          <w:sz w:val="24"/>
        </w:rPr>
        <w:t>nei</w:t>
      </w:r>
    </w:p>
    <w:p>
      <w:pPr>
        <w:pStyle w:val="BodyText"/>
        <w:rPr>
          <w:sz w:val="20"/>
        </w:rPr>
      </w:pPr>
    </w:p>
    <w:p>
      <w:pPr>
        <w:pStyle w:val="BodyText"/>
        <w:spacing w:before="9"/>
        <w:rPr>
          <w:sz w:val="20"/>
        </w:rPr>
      </w:pPr>
      <w:r>
        <w:rPr/>
        <w:pict>
          <v:shape style="position:absolute;margin-left:41.759998pt;margin-top:13.185267pt;width:11.1pt;height:10pt;mso-position-horizontal-relative:page;mso-position-vertical-relative:paragraph;z-index:-25148620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14</w:t>
                  </w:r>
                </w:p>
              </w:txbxContent>
            </v:textbox>
            <w10:wrap type="topAndBottom"/>
          </v:shape>
        </w:pict>
      </w:r>
    </w:p>
    <w:p>
      <w:pPr>
        <w:spacing w:after="0"/>
        <w:rPr>
          <w:sz w:val="20"/>
        </w:rPr>
        <w:sectPr>
          <w:pgSz w:w="11910" w:h="16840"/>
          <w:pgMar w:top="0" w:bottom="0" w:left="460" w:right="180"/>
        </w:sectPr>
      </w:pPr>
    </w:p>
    <w:p>
      <w:pPr>
        <w:pStyle w:val="BodyText"/>
        <w:rPr>
          <w:sz w:val="20"/>
        </w:rPr>
      </w:pPr>
      <w:r>
        <w:rPr/>
        <w:pict>
          <v:group style="position:absolute;margin-left:0pt;margin-top:.251183pt;width:538.8pt;height:841.7pt;mso-position-horizontal-relative:page;mso-position-vertical-relative:page;z-index:-275714048" coordorigin="0,5" coordsize="10776,16834">
            <v:shape style="position:absolute;left:581;top:5;width:708;height:16834" coordorigin="582,5" coordsize="708,16834" path="m763,5l582,5,582,16838,763,16838,763,5m1290,5l1103,5,1103,16838,1290,16838,1290,5e" filled="true" fillcolor="#163e77" stroked="false">
              <v:path arrowok="t"/>
              <v:fill type="solid"/>
            </v:shape>
            <v:rect style="position:absolute;left:763;top:5;width:340;height:16834" filled="true" fillcolor="#0364ad" stroked="false">
              <v:fill type="solid"/>
            </v:rect>
            <v:shape style="position:absolute;left:0;top:322;width:2067;height:2267" coordorigin="0,322" coordsize="2067,2267" path="m934,322l859,325,786,332,714,344,644,360,575,380,509,405,444,433,382,466,322,502,264,541,209,584,157,630,108,679,62,732,19,786,0,814,0,2098,62,2180,108,2232,157,2282,209,2328,264,2371,322,2410,382,2446,444,2479,509,2507,575,2532,644,2552,714,2568,786,2580,859,2587,934,2589,1008,2587,1081,2580,1153,2568,1223,2552,1292,2532,1358,2507,1423,2479,1485,2446,1545,2410,1603,2371,1658,2328,1710,2282,1759,2232,1805,2180,1848,2125,1888,2068,1924,2008,1956,1945,1985,1881,2009,1814,2030,1746,2046,1676,2057,1604,2065,1531,2067,1456,2065,1381,2057,1308,2046,1236,2030,1166,2009,1098,1985,1031,1956,966,1924,904,1888,844,1848,786,1805,732,1759,679,1710,630,1658,584,1603,541,1545,502,1485,466,1423,433,1358,405,1292,380,1223,360,1153,344,1081,332,1008,325,934,322xe" filled="true" fillcolor="#ffffff" stroked="false">
              <v:path arrowok="t"/>
              <v:fill type="solid"/>
            </v:shape>
            <v:shape style="position:absolute;left:190;top:473;width:1494;height:1997" type="#_x0000_t75" stroked="false">
              <v:imagedata r:id="rId12" o:title=""/>
            </v:shape>
            <v:line style="position:absolute" from="1786,10969" to="10775,10969" stroked="true" strokeweight=".47998pt" strokecolor="#000000">
              <v:stroke dashstyle="solid"/>
            </v:line>
            <w10:wrap type="none"/>
          </v:group>
        </w:pict>
      </w:r>
    </w:p>
    <w:p>
      <w:pPr>
        <w:pStyle w:val="BodyText"/>
        <w:rPr>
          <w:sz w:val="20"/>
        </w:rPr>
      </w:pPr>
    </w:p>
    <w:p>
      <w:pPr>
        <w:pStyle w:val="BodyText"/>
        <w:rPr>
          <w:sz w:val="20"/>
        </w:rPr>
      </w:pPr>
    </w:p>
    <w:p>
      <w:pPr>
        <w:pStyle w:val="BodyText"/>
        <w:spacing w:before="10"/>
        <w:rPr>
          <w:sz w:val="22"/>
        </w:rPr>
      </w:pPr>
    </w:p>
    <w:p>
      <w:pPr>
        <w:pStyle w:val="BodyText"/>
        <w:spacing w:line="276" w:lineRule="auto"/>
        <w:ind w:left="1921" w:right="978"/>
        <w:jc w:val="both"/>
      </w:pPr>
      <w:r>
        <w:rPr/>
        <w:pict>
          <v:shape style="position:absolute;margin-left:39.280697pt;margin-top:134.20784pt;width:15.45pt;height:139.9pt;mso-position-horizontal-relative:page;mso-position-vertical-relative:paragraph;z-index:25183948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t>campionati</w:t>
      </w:r>
      <w:r>
        <w:rPr>
          <w:spacing w:val="-16"/>
        </w:rPr>
        <w:t> </w:t>
      </w:r>
      <w:r>
        <w:rPr/>
        <w:t>di</w:t>
      </w:r>
      <w:r>
        <w:rPr>
          <w:spacing w:val="-17"/>
        </w:rPr>
        <w:t> </w:t>
      </w:r>
      <w:r>
        <w:rPr/>
        <w:t>serie</w:t>
      </w:r>
      <w:r>
        <w:rPr>
          <w:spacing w:val="-16"/>
        </w:rPr>
        <w:t> </w:t>
      </w:r>
      <w:r>
        <w:rPr/>
        <w:t>A1M,</w:t>
      </w:r>
      <w:r>
        <w:rPr>
          <w:spacing w:val="-16"/>
        </w:rPr>
        <w:t> </w:t>
      </w:r>
      <w:r>
        <w:rPr/>
        <w:t>A1F</w:t>
      </w:r>
      <w:r>
        <w:rPr>
          <w:spacing w:val="-17"/>
        </w:rPr>
        <w:t> </w:t>
      </w:r>
      <w:r>
        <w:rPr/>
        <w:t>e</w:t>
      </w:r>
      <w:r>
        <w:rPr>
          <w:spacing w:val="-16"/>
        </w:rPr>
        <w:t> </w:t>
      </w:r>
      <w:r>
        <w:rPr/>
        <w:t>A2M</w:t>
      </w:r>
      <w:r>
        <w:rPr>
          <w:spacing w:val="-17"/>
        </w:rPr>
        <w:t> </w:t>
      </w:r>
      <w:r>
        <w:rPr/>
        <w:t>non</w:t>
      </w:r>
      <w:r>
        <w:rPr>
          <w:spacing w:val="-16"/>
        </w:rPr>
        <w:t> </w:t>
      </w:r>
      <w:r>
        <w:rPr/>
        <w:t>possono</w:t>
      </w:r>
      <w:r>
        <w:rPr>
          <w:spacing w:val="-16"/>
        </w:rPr>
        <w:t> </w:t>
      </w:r>
      <w:r>
        <w:rPr/>
        <w:t>partecipare</w:t>
      </w:r>
      <w:r>
        <w:rPr>
          <w:spacing w:val="-16"/>
        </w:rPr>
        <w:t> </w:t>
      </w:r>
      <w:r>
        <w:rPr/>
        <w:t>con</w:t>
      </w:r>
      <w:r>
        <w:rPr>
          <w:spacing w:val="-15"/>
        </w:rPr>
        <w:t> </w:t>
      </w:r>
      <w:r>
        <w:rPr/>
        <w:t>altra</w:t>
      </w:r>
      <w:r>
        <w:rPr>
          <w:spacing w:val="-16"/>
        </w:rPr>
        <w:t> </w:t>
      </w:r>
      <w:r>
        <w:rPr/>
        <w:t>squadra in un campionato di serie immediatamente inferiore; non ci sono, invece, limitazioni per gli affiliati che disputano i campionati dalla serie B M/F alla 3^ Divisione M/F. Le società partecipanti rispettivamente al Campionato di A3 Maschile</w:t>
      </w:r>
      <w:r>
        <w:rPr>
          <w:spacing w:val="-5"/>
        </w:rPr>
        <w:t> </w:t>
      </w:r>
      <w:r>
        <w:rPr/>
        <w:t>e</w:t>
      </w:r>
      <w:r>
        <w:rPr>
          <w:spacing w:val="-7"/>
        </w:rPr>
        <w:t> </w:t>
      </w:r>
      <w:r>
        <w:rPr/>
        <w:t>di</w:t>
      </w:r>
      <w:r>
        <w:rPr>
          <w:spacing w:val="-6"/>
        </w:rPr>
        <w:t> </w:t>
      </w:r>
      <w:r>
        <w:rPr/>
        <w:t>A2</w:t>
      </w:r>
      <w:r>
        <w:rPr>
          <w:spacing w:val="-7"/>
        </w:rPr>
        <w:t> </w:t>
      </w:r>
      <w:r>
        <w:rPr/>
        <w:t>Femminile</w:t>
      </w:r>
      <w:r>
        <w:rPr>
          <w:spacing w:val="-5"/>
        </w:rPr>
        <w:t> </w:t>
      </w:r>
      <w:r>
        <w:rPr/>
        <w:t>possono</w:t>
      </w:r>
      <w:r>
        <w:rPr>
          <w:spacing w:val="-6"/>
        </w:rPr>
        <w:t> </w:t>
      </w:r>
      <w:r>
        <w:rPr/>
        <w:t>partecipare</w:t>
      </w:r>
      <w:r>
        <w:rPr>
          <w:spacing w:val="-5"/>
        </w:rPr>
        <w:t> </w:t>
      </w:r>
      <w:r>
        <w:rPr/>
        <w:t>con</w:t>
      </w:r>
      <w:r>
        <w:rPr>
          <w:spacing w:val="-5"/>
        </w:rPr>
        <w:t> </w:t>
      </w:r>
      <w:r>
        <w:rPr/>
        <w:t>un’altra</w:t>
      </w:r>
      <w:r>
        <w:rPr>
          <w:spacing w:val="-5"/>
        </w:rPr>
        <w:t> </w:t>
      </w:r>
      <w:r>
        <w:rPr/>
        <w:t>squadra</w:t>
      </w:r>
      <w:r>
        <w:rPr>
          <w:spacing w:val="-5"/>
        </w:rPr>
        <w:t> </w:t>
      </w:r>
      <w:r>
        <w:rPr/>
        <w:t>anche</w:t>
      </w:r>
      <w:r>
        <w:rPr>
          <w:spacing w:val="-7"/>
        </w:rPr>
        <w:t> </w:t>
      </w:r>
      <w:r>
        <w:rPr/>
        <w:t>al Campionato di Serie B Maschile e B1 Femminile, nel rispetto dei presupposti (limiti di età, presenza di fuori quota etc.) di volta in volta, stabiliti dal Consiglio Federale.</w:t>
      </w:r>
    </w:p>
    <w:p>
      <w:pPr>
        <w:pStyle w:val="BodyText"/>
        <w:spacing w:before="7"/>
        <w:rPr>
          <w:sz w:val="27"/>
        </w:rPr>
      </w:pPr>
    </w:p>
    <w:p>
      <w:pPr>
        <w:pStyle w:val="ListParagraph"/>
        <w:numPr>
          <w:ilvl w:val="0"/>
          <w:numId w:val="29"/>
        </w:numPr>
        <w:tabs>
          <w:tab w:pos="1922" w:val="left" w:leader="none"/>
        </w:tabs>
        <w:spacing w:line="276" w:lineRule="auto" w:before="1" w:after="0"/>
        <w:ind w:left="1921" w:right="980" w:hanging="567"/>
        <w:jc w:val="both"/>
        <w:rPr>
          <w:sz w:val="24"/>
        </w:rPr>
      </w:pPr>
      <w:r>
        <w:rPr/>
        <w:pict>
          <v:shape style="position:absolute;margin-left:39.280704pt;margin-top:148.579834pt;width:15.45pt;height:114.05pt;mso-position-horizontal-relative:page;mso-position-vertical-relative:paragraph;z-index:25183846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Qualora un associato regolarmente affiliato, a seguito del meccanismo di promozione e retrocessione, alla fine del campionato, abbia due squadre in campionati</w:t>
      </w:r>
      <w:r>
        <w:rPr>
          <w:spacing w:val="-5"/>
          <w:sz w:val="24"/>
        </w:rPr>
        <w:t> </w:t>
      </w:r>
      <w:r>
        <w:rPr>
          <w:sz w:val="24"/>
        </w:rPr>
        <w:t>incompatibili</w:t>
      </w:r>
      <w:r>
        <w:rPr>
          <w:spacing w:val="-5"/>
          <w:sz w:val="24"/>
        </w:rPr>
        <w:t> </w:t>
      </w:r>
      <w:r>
        <w:rPr>
          <w:sz w:val="24"/>
        </w:rPr>
        <w:t>fra</w:t>
      </w:r>
      <w:r>
        <w:rPr>
          <w:spacing w:val="-5"/>
          <w:sz w:val="24"/>
        </w:rPr>
        <w:t> </w:t>
      </w:r>
      <w:r>
        <w:rPr>
          <w:sz w:val="24"/>
        </w:rPr>
        <w:t>loro</w:t>
      </w:r>
      <w:r>
        <w:rPr>
          <w:spacing w:val="-4"/>
          <w:sz w:val="24"/>
        </w:rPr>
        <w:t> </w:t>
      </w:r>
      <w:r>
        <w:rPr>
          <w:sz w:val="24"/>
        </w:rPr>
        <w:t>ai</w:t>
      </w:r>
      <w:r>
        <w:rPr>
          <w:spacing w:val="-5"/>
          <w:sz w:val="24"/>
        </w:rPr>
        <w:t> </w:t>
      </w:r>
      <w:r>
        <w:rPr>
          <w:sz w:val="24"/>
        </w:rPr>
        <w:t>sensi</w:t>
      </w:r>
      <w:r>
        <w:rPr>
          <w:spacing w:val="-6"/>
          <w:sz w:val="24"/>
        </w:rPr>
        <w:t> </w:t>
      </w:r>
      <w:r>
        <w:rPr>
          <w:sz w:val="24"/>
        </w:rPr>
        <w:t>del</w:t>
      </w:r>
      <w:r>
        <w:rPr>
          <w:spacing w:val="-5"/>
          <w:sz w:val="24"/>
        </w:rPr>
        <w:t> </w:t>
      </w:r>
      <w:r>
        <w:rPr>
          <w:sz w:val="24"/>
        </w:rPr>
        <w:t>precedente</w:t>
      </w:r>
      <w:r>
        <w:rPr>
          <w:spacing w:val="-6"/>
          <w:sz w:val="24"/>
        </w:rPr>
        <w:t> </w:t>
      </w:r>
      <w:r>
        <w:rPr>
          <w:sz w:val="24"/>
        </w:rPr>
        <w:t>comma</w:t>
      </w:r>
      <w:r>
        <w:rPr>
          <w:spacing w:val="-4"/>
          <w:sz w:val="24"/>
        </w:rPr>
        <w:t> </w:t>
      </w:r>
      <w:r>
        <w:rPr>
          <w:sz w:val="24"/>
        </w:rPr>
        <w:t>12,</w:t>
      </w:r>
      <w:r>
        <w:rPr>
          <w:spacing w:val="-6"/>
          <w:sz w:val="24"/>
        </w:rPr>
        <w:t> </w:t>
      </w:r>
      <w:r>
        <w:rPr>
          <w:sz w:val="24"/>
        </w:rPr>
        <w:t>esso</w:t>
      </w:r>
      <w:r>
        <w:rPr>
          <w:spacing w:val="-5"/>
          <w:sz w:val="24"/>
        </w:rPr>
        <w:t> </w:t>
      </w:r>
      <w:r>
        <w:rPr>
          <w:sz w:val="24"/>
        </w:rPr>
        <w:t>dovrà scegliere quale dei due campionati intende disputare oppure trasferire uno dei due diritti sportivi. La volontà di opzione per uno dei due campionati nonché di trasferimento di uno dei due diritti dovrà essere manifestata alla FIPAV entro</w:t>
      </w:r>
      <w:r>
        <w:rPr>
          <w:spacing w:val="-37"/>
          <w:sz w:val="24"/>
        </w:rPr>
        <w:t> </w:t>
      </w:r>
      <w:r>
        <w:rPr>
          <w:sz w:val="24"/>
        </w:rPr>
        <w:t>la prima scadenza, in ordine temporale, dell’iscrizione ai due campionati per la stagione successiva o, comunque, entro i termini stabiliti annualmente dal Consiglio</w:t>
      </w:r>
      <w:r>
        <w:rPr>
          <w:spacing w:val="-1"/>
          <w:sz w:val="24"/>
        </w:rPr>
        <w:t> </w:t>
      </w:r>
      <w:r>
        <w:rPr>
          <w:sz w:val="24"/>
        </w:rPr>
        <w:t>Federale.</w:t>
      </w:r>
    </w:p>
    <w:p>
      <w:pPr>
        <w:pStyle w:val="BodyText"/>
        <w:spacing w:before="8"/>
        <w:rPr>
          <w:sz w:val="27"/>
        </w:rPr>
      </w:pPr>
    </w:p>
    <w:p>
      <w:pPr>
        <w:pStyle w:val="ListParagraph"/>
        <w:numPr>
          <w:ilvl w:val="0"/>
          <w:numId w:val="29"/>
        </w:numPr>
        <w:tabs>
          <w:tab w:pos="1922" w:val="left" w:leader="none"/>
        </w:tabs>
        <w:spacing w:line="276" w:lineRule="auto" w:before="0" w:after="0"/>
        <w:ind w:left="1921" w:right="985" w:hanging="567"/>
        <w:jc w:val="both"/>
        <w:rPr>
          <w:sz w:val="24"/>
        </w:rPr>
      </w:pPr>
      <w:r>
        <w:rPr>
          <w:sz w:val="24"/>
        </w:rPr>
        <w:t>Gli associati regolarmente affiliati che partecipano con proprie squadre a serie consecutive dei campionati dalla serie B alla 3^ Divisione partecipano ai campionati</w:t>
      </w:r>
      <w:r>
        <w:rPr>
          <w:spacing w:val="-8"/>
          <w:sz w:val="24"/>
        </w:rPr>
        <w:t> </w:t>
      </w:r>
      <w:r>
        <w:rPr>
          <w:sz w:val="24"/>
        </w:rPr>
        <w:t>con</w:t>
      </w:r>
      <w:r>
        <w:rPr>
          <w:spacing w:val="-7"/>
          <w:sz w:val="24"/>
        </w:rPr>
        <w:t> </w:t>
      </w:r>
      <w:r>
        <w:rPr>
          <w:sz w:val="24"/>
        </w:rPr>
        <w:t>tutti</w:t>
      </w:r>
      <w:r>
        <w:rPr>
          <w:spacing w:val="-10"/>
          <w:sz w:val="24"/>
        </w:rPr>
        <w:t> </w:t>
      </w:r>
      <w:r>
        <w:rPr>
          <w:sz w:val="24"/>
        </w:rPr>
        <w:t>i</w:t>
      </w:r>
      <w:r>
        <w:rPr>
          <w:spacing w:val="-8"/>
          <w:sz w:val="24"/>
        </w:rPr>
        <w:t> </w:t>
      </w:r>
      <w:r>
        <w:rPr>
          <w:sz w:val="24"/>
        </w:rPr>
        <w:t>diritti</w:t>
      </w:r>
      <w:r>
        <w:rPr>
          <w:spacing w:val="-7"/>
          <w:sz w:val="24"/>
        </w:rPr>
        <w:t> </w:t>
      </w:r>
      <w:r>
        <w:rPr>
          <w:sz w:val="24"/>
        </w:rPr>
        <w:t>delle</w:t>
      </w:r>
      <w:r>
        <w:rPr>
          <w:spacing w:val="-9"/>
          <w:sz w:val="24"/>
        </w:rPr>
        <w:t> </w:t>
      </w:r>
      <w:r>
        <w:rPr>
          <w:sz w:val="24"/>
        </w:rPr>
        <w:t>altre</w:t>
      </w:r>
      <w:r>
        <w:rPr>
          <w:spacing w:val="-9"/>
          <w:sz w:val="24"/>
        </w:rPr>
        <w:t> </w:t>
      </w:r>
      <w:r>
        <w:rPr>
          <w:sz w:val="24"/>
        </w:rPr>
        <w:t>squadre</w:t>
      </w:r>
      <w:r>
        <w:rPr>
          <w:spacing w:val="-11"/>
          <w:sz w:val="24"/>
        </w:rPr>
        <w:t> </w:t>
      </w:r>
      <w:r>
        <w:rPr>
          <w:sz w:val="24"/>
        </w:rPr>
        <w:t>e</w:t>
      </w:r>
      <w:r>
        <w:rPr>
          <w:spacing w:val="-7"/>
          <w:sz w:val="24"/>
        </w:rPr>
        <w:t> </w:t>
      </w:r>
      <w:r>
        <w:rPr>
          <w:sz w:val="24"/>
        </w:rPr>
        <w:t>pertanto</w:t>
      </w:r>
      <w:r>
        <w:rPr>
          <w:spacing w:val="-8"/>
          <w:sz w:val="24"/>
        </w:rPr>
        <w:t> </w:t>
      </w:r>
      <w:r>
        <w:rPr>
          <w:sz w:val="24"/>
        </w:rPr>
        <w:t>possono</w:t>
      </w:r>
      <w:r>
        <w:rPr>
          <w:spacing w:val="-9"/>
          <w:sz w:val="24"/>
        </w:rPr>
        <w:t> </w:t>
      </w:r>
      <w:r>
        <w:rPr>
          <w:sz w:val="24"/>
        </w:rPr>
        <w:t>essere</w:t>
      </w:r>
      <w:r>
        <w:rPr>
          <w:spacing w:val="-8"/>
          <w:sz w:val="24"/>
        </w:rPr>
        <w:t> </w:t>
      </w:r>
      <w:r>
        <w:rPr>
          <w:sz w:val="24"/>
        </w:rPr>
        <w:t>anche promosse alla serie</w:t>
      </w:r>
      <w:r>
        <w:rPr>
          <w:spacing w:val="-2"/>
          <w:sz w:val="24"/>
        </w:rPr>
        <w:t> </w:t>
      </w:r>
      <w:r>
        <w:rPr>
          <w:sz w:val="24"/>
        </w:rPr>
        <w:t>superiore.</w:t>
      </w:r>
    </w:p>
    <w:p>
      <w:pPr>
        <w:pStyle w:val="BodyText"/>
        <w:rPr>
          <w:sz w:val="26"/>
        </w:rPr>
      </w:pPr>
    </w:p>
    <w:p>
      <w:pPr>
        <w:pStyle w:val="BodyText"/>
        <w:spacing w:before="7"/>
        <w:rPr>
          <w:sz w:val="38"/>
        </w:rPr>
      </w:pPr>
    </w:p>
    <w:p>
      <w:pPr>
        <w:spacing w:before="0"/>
        <w:ind w:left="922" w:right="554" w:firstLine="0"/>
        <w:jc w:val="center"/>
        <w:rPr>
          <w:b/>
          <w:sz w:val="28"/>
        </w:rPr>
      </w:pPr>
      <w:bookmarkStart w:name="_bookmark31" w:id="32"/>
      <w:bookmarkEnd w:id="32"/>
      <w:r>
        <w:rPr/>
      </w:r>
      <w:r>
        <w:rPr>
          <w:b/>
          <w:sz w:val="28"/>
        </w:rPr>
        <w:t>Art.16 – Trasferimento del diritto sportivo: effetti</w:t>
      </w:r>
    </w:p>
    <w:p>
      <w:pPr>
        <w:pStyle w:val="BodyText"/>
        <w:spacing w:before="9"/>
        <w:rPr>
          <w:b/>
          <w:sz w:val="17"/>
        </w:rPr>
      </w:pPr>
    </w:p>
    <w:p>
      <w:pPr>
        <w:pStyle w:val="ListParagraph"/>
        <w:numPr>
          <w:ilvl w:val="0"/>
          <w:numId w:val="30"/>
        </w:numPr>
        <w:tabs>
          <w:tab w:pos="1922" w:val="left" w:leader="none"/>
        </w:tabs>
        <w:spacing w:line="276" w:lineRule="auto" w:before="92" w:after="0"/>
        <w:ind w:left="1921" w:right="983" w:hanging="567"/>
        <w:jc w:val="both"/>
        <w:rPr>
          <w:sz w:val="24"/>
        </w:rPr>
      </w:pPr>
      <w:r>
        <w:rPr/>
        <w:pict>
          <v:shape style="position:absolute;margin-left:39.280712pt;margin-top:-5.818152pt;width:15.45pt;height:167.95pt;mso-position-horizontal-relative:page;mso-position-vertical-relative:paragraph;z-index:25183744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Il trasferimento del diritto sportivo determina per gli atleti tesserati con l’associato di precedente titolarità la possibilità di richiedere al Settore Tesseramento lo scioglimento coattivo del tesseramento secondo le</w:t>
      </w:r>
      <w:r>
        <w:rPr>
          <w:spacing w:val="-25"/>
          <w:sz w:val="24"/>
        </w:rPr>
        <w:t> </w:t>
      </w:r>
      <w:r>
        <w:rPr>
          <w:sz w:val="24"/>
        </w:rPr>
        <w:t>procedure previste dal Regolamento</w:t>
      </w:r>
      <w:r>
        <w:rPr>
          <w:spacing w:val="1"/>
          <w:sz w:val="24"/>
        </w:rPr>
        <w:t> </w:t>
      </w:r>
      <w:r>
        <w:rPr>
          <w:sz w:val="24"/>
        </w:rPr>
        <w:t>Giurisdizionale.</w:t>
      </w:r>
    </w:p>
    <w:p>
      <w:pPr>
        <w:pStyle w:val="BodyText"/>
        <w:spacing w:before="9"/>
        <w:rPr>
          <w:sz w:val="27"/>
        </w:rPr>
      </w:pPr>
    </w:p>
    <w:p>
      <w:pPr>
        <w:pStyle w:val="ListParagraph"/>
        <w:numPr>
          <w:ilvl w:val="0"/>
          <w:numId w:val="30"/>
        </w:numPr>
        <w:tabs>
          <w:tab w:pos="1922" w:val="left" w:leader="none"/>
        </w:tabs>
        <w:spacing w:line="276" w:lineRule="auto" w:before="0" w:after="0"/>
        <w:ind w:left="1921" w:right="981" w:hanging="567"/>
        <w:jc w:val="both"/>
        <w:rPr>
          <w:sz w:val="20"/>
        </w:rPr>
      </w:pPr>
      <w:r>
        <w:rPr>
          <w:sz w:val="24"/>
        </w:rPr>
        <w:t>Salvo diversa determinazione del Consiglio Federale, limitatamente ai campionati</w:t>
      </w:r>
      <w:r>
        <w:rPr>
          <w:spacing w:val="-5"/>
          <w:sz w:val="24"/>
        </w:rPr>
        <w:t> </w:t>
      </w:r>
      <w:r>
        <w:rPr>
          <w:sz w:val="24"/>
        </w:rPr>
        <w:t>nazionali</w:t>
      </w:r>
      <w:r>
        <w:rPr>
          <w:spacing w:val="-8"/>
          <w:sz w:val="24"/>
        </w:rPr>
        <w:t> </w:t>
      </w:r>
      <w:r>
        <w:rPr>
          <w:sz w:val="24"/>
        </w:rPr>
        <w:t>di</w:t>
      </w:r>
      <w:r>
        <w:rPr>
          <w:spacing w:val="-6"/>
          <w:sz w:val="24"/>
        </w:rPr>
        <w:t> </w:t>
      </w:r>
      <w:r>
        <w:rPr>
          <w:sz w:val="24"/>
        </w:rPr>
        <w:t>Serie</w:t>
      </w:r>
      <w:r>
        <w:rPr>
          <w:spacing w:val="-4"/>
          <w:sz w:val="24"/>
        </w:rPr>
        <w:t> </w:t>
      </w:r>
      <w:r>
        <w:rPr>
          <w:sz w:val="24"/>
        </w:rPr>
        <w:t>A,</w:t>
      </w:r>
      <w:r>
        <w:rPr>
          <w:spacing w:val="-6"/>
          <w:sz w:val="24"/>
        </w:rPr>
        <w:t> </w:t>
      </w:r>
      <w:r>
        <w:rPr>
          <w:sz w:val="24"/>
        </w:rPr>
        <w:t>maschili</w:t>
      </w:r>
      <w:r>
        <w:rPr>
          <w:spacing w:val="-6"/>
          <w:sz w:val="24"/>
        </w:rPr>
        <w:t> </w:t>
      </w:r>
      <w:r>
        <w:rPr>
          <w:sz w:val="24"/>
        </w:rPr>
        <w:t>e</w:t>
      </w:r>
      <w:r>
        <w:rPr>
          <w:spacing w:val="-6"/>
          <w:sz w:val="24"/>
        </w:rPr>
        <w:t> </w:t>
      </w:r>
      <w:r>
        <w:rPr>
          <w:sz w:val="24"/>
        </w:rPr>
        <w:t>femminili,</w:t>
      </w:r>
      <w:r>
        <w:rPr>
          <w:spacing w:val="-4"/>
          <w:sz w:val="24"/>
        </w:rPr>
        <w:t> </w:t>
      </w:r>
      <w:r>
        <w:rPr>
          <w:sz w:val="24"/>
        </w:rPr>
        <w:t>l’associato</w:t>
      </w:r>
      <w:r>
        <w:rPr>
          <w:spacing w:val="-7"/>
          <w:sz w:val="24"/>
        </w:rPr>
        <w:t> </w:t>
      </w:r>
      <w:r>
        <w:rPr>
          <w:sz w:val="24"/>
        </w:rPr>
        <w:t>che</w:t>
      </w:r>
      <w:r>
        <w:rPr>
          <w:spacing w:val="-6"/>
          <w:sz w:val="24"/>
        </w:rPr>
        <w:t> </w:t>
      </w:r>
      <w:r>
        <w:rPr>
          <w:sz w:val="24"/>
        </w:rPr>
        <w:t>acquisisce il diritto non potrà disputare il campionato in una Provincia dove già abbia sede di gioco altro associato ammesso nella stagione precedente al medesimo campionato nazionale di secondo livello. Tale limitazione non si applica in riferimento alle città capoluoghi di</w:t>
      </w:r>
      <w:r>
        <w:rPr>
          <w:spacing w:val="-1"/>
          <w:sz w:val="24"/>
        </w:rPr>
        <w:t> </w:t>
      </w:r>
      <w:r>
        <w:rPr>
          <w:sz w:val="24"/>
        </w:rPr>
        <w:t>regione.</w:t>
      </w:r>
    </w:p>
    <w:p>
      <w:pPr>
        <w:pStyle w:val="BodyText"/>
        <w:rPr>
          <w:sz w:val="20"/>
        </w:rPr>
      </w:pPr>
    </w:p>
    <w:p>
      <w:pPr>
        <w:pStyle w:val="BodyText"/>
        <w:rPr>
          <w:sz w:val="20"/>
        </w:rPr>
      </w:pPr>
    </w:p>
    <w:p>
      <w:pPr>
        <w:pStyle w:val="BodyText"/>
        <w:rPr>
          <w:sz w:val="20"/>
        </w:rPr>
      </w:pPr>
    </w:p>
    <w:p>
      <w:pPr>
        <w:pStyle w:val="BodyText"/>
        <w:spacing w:before="4"/>
      </w:pPr>
      <w:r>
        <w:rPr/>
        <w:pict>
          <v:shape style="position:absolute;margin-left:41.759998pt;margin-top:15.223989pt;width:11.1pt;height:10pt;mso-position-horizontal-relative:page;mso-position-vertical-relative:paragraph;z-index:-25148108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15</w:t>
                  </w:r>
                </w:p>
              </w:txbxContent>
            </v:textbox>
            <w10:wrap type="topAndBottom"/>
          </v:shape>
        </w:pict>
      </w:r>
    </w:p>
    <w:p>
      <w:pPr>
        <w:spacing w:after="0"/>
        <w:sectPr>
          <w:pgSz w:w="11910" w:h="16840"/>
          <w:pgMar w:top="1580" w:bottom="280" w:left="460" w:right="180"/>
        </w:sectPr>
      </w:pPr>
    </w:p>
    <w:p>
      <w:pPr>
        <w:pStyle w:val="BodyText"/>
        <w:rPr>
          <w:sz w:val="20"/>
        </w:rPr>
      </w:pPr>
      <w:r>
        <w:rPr/>
        <w:pict>
          <v:group style="position:absolute;margin-left:0pt;margin-top:.251183pt;width:103.35pt;height:841.7pt;mso-position-horizontal-relative:page;mso-position-vertical-relative:page;z-index:-275708928" coordorigin="0,5" coordsize="2067,16834">
            <v:shape style="position:absolute;left:581;top:5;width:708;height:16834" coordorigin="582,5" coordsize="708,16834" path="m763,5l582,5,582,16838,763,16838,763,5m1290,5l1103,5,1103,16838,1290,16838,1290,5e" filled="true" fillcolor="#163e77" stroked="false">
              <v:path arrowok="t"/>
              <v:fill type="solid"/>
            </v:shape>
            <v:rect style="position:absolute;left:763;top:5;width:340;height:16834" filled="true" fillcolor="#0364ad" stroked="false">
              <v:fill type="solid"/>
            </v:rect>
            <v:shape style="position:absolute;left:0;top:322;width:2067;height:2267" coordorigin="0,322" coordsize="2067,2267" path="m934,322l859,325,786,332,714,344,644,360,575,380,509,405,444,433,382,466,322,502,264,541,209,584,157,630,108,679,62,732,19,786,0,814,0,2098,62,2180,108,2232,157,2282,209,2328,264,2371,322,2410,382,2446,444,2479,509,2507,575,2532,644,2552,714,2568,786,2580,859,2587,934,2589,1008,2587,1081,2580,1153,2568,1223,2552,1292,2532,1358,2507,1423,2479,1485,2446,1545,2410,1603,2371,1658,2328,1710,2282,1759,2232,1805,2180,1848,2125,1888,2068,1924,2008,1956,1945,1985,1881,2009,1814,2030,1746,2046,1676,2057,1604,2065,1531,2067,1456,2065,1381,2057,1308,2046,1236,2030,1166,2009,1098,1985,1031,1956,966,1924,904,1888,844,1848,786,1805,732,1759,679,1710,630,1658,584,1603,541,1545,502,1485,466,1423,433,1358,405,1292,380,1223,360,1153,344,1081,332,1008,325,934,322xe" filled="true" fillcolor="#ffffff" stroked="false">
              <v:path arrowok="t"/>
              <v:fill type="solid"/>
            </v:shape>
            <v:shape style="position:absolute;left:190;top:473;width:1494;height:1997" type="#_x0000_t75" stroked="false">
              <v:imagedata r:id="rId12" o:title=""/>
            </v:shape>
            <v:shape style="position:absolute;left:835;top:15702;width:222;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16</w:t>
                    </w:r>
                  </w:p>
                </w:txbxContent>
              </v:textbox>
              <w10:wrap type="non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9"/>
        </w:rPr>
      </w:pPr>
    </w:p>
    <w:p>
      <w:pPr>
        <w:spacing w:before="101"/>
        <w:ind w:left="927" w:right="554" w:firstLine="0"/>
        <w:jc w:val="center"/>
        <w:rPr>
          <w:rFonts w:ascii="Arial Black"/>
          <w:sz w:val="52"/>
        </w:rPr>
      </w:pPr>
      <w:r>
        <w:rPr/>
        <w:pict>
          <v:shape style="position:absolute;margin-left:39.280704pt;margin-top:21.779234pt;width:15.45pt;height:114.05pt;mso-position-horizontal-relative:page;mso-position-vertical-relative:paragraph;z-index:25184358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pict>
          <v:shape style="position:absolute;margin-left:39.280697pt;margin-top:-135.372772pt;width:15.45pt;height:139.9pt;mso-position-horizontal-relative:page;mso-position-vertical-relative:paragraph;z-index:25184460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Arial Black"/>
          <w:sz w:val="52"/>
        </w:rPr>
        <w:t>TITOLO SECONDO</w:t>
      </w:r>
    </w:p>
    <w:p>
      <w:pPr>
        <w:spacing w:before="221"/>
        <w:ind w:left="924" w:right="554" w:firstLine="0"/>
        <w:jc w:val="center"/>
        <w:rPr>
          <w:b/>
          <w:i/>
          <w:sz w:val="44"/>
        </w:rPr>
      </w:pPr>
      <w:r>
        <w:rPr/>
        <w:pict>
          <v:shape style="position:absolute;margin-left:39.280712pt;margin-top:111.411728pt;width:15.45pt;height:167.95pt;mso-position-horizontal-relative:page;mso-position-vertical-relative:paragraph;z-index:25184256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b/>
          <w:i/>
          <w:sz w:val="44"/>
        </w:rPr>
        <w:t>IL TESSERAMENTO</w:t>
      </w:r>
    </w:p>
    <w:p>
      <w:pPr>
        <w:spacing w:after="0"/>
        <w:jc w:val="center"/>
        <w:rPr>
          <w:sz w:val="44"/>
        </w:rPr>
        <w:sectPr>
          <w:pgSz w:w="11910" w:h="16840"/>
          <w:pgMar w:top="0" w:bottom="0" w:left="460" w:right="180"/>
        </w:sectPr>
      </w:pPr>
    </w:p>
    <w:p>
      <w:pPr>
        <w:pStyle w:val="BodyText"/>
        <w:rPr>
          <w:b/>
          <w:i/>
          <w:sz w:val="20"/>
        </w:rPr>
      </w:pPr>
      <w:r>
        <w:rPr/>
        <w:pict>
          <v:group style="position:absolute;margin-left:0pt;margin-top:.251183pt;width:538.8pt;height:841.7pt;mso-position-horizontal-relative:page;mso-position-vertical-relative:page;z-index:-275702784" coordorigin="0,5" coordsize="10776,16834">
            <v:shape style="position:absolute;left:581;top:5;width:708;height:16834" coordorigin="582,5" coordsize="708,16834" path="m763,5l582,5,582,16838,763,16838,763,5m1290,5l1103,5,1103,16838,1290,16838,1290,5e" filled="true" fillcolor="#163e77" stroked="false">
              <v:path arrowok="t"/>
              <v:fill type="solid"/>
            </v:shape>
            <v:rect style="position:absolute;left:763;top:5;width:340;height:16834" filled="true" fillcolor="#0364ad" stroked="false">
              <v:fill type="solid"/>
            </v:rect>
            <v:shape style="position:absolute;left:0;top:322;width:2067;height:2267" coordorigin="0,322" coordsize="2067,2267" path="m934,322l859,325,786,332,714,344,644,360,575,380,509,405,444,433,382,466,322,502,264,541,209,584,157,630,108,679,62,732,19,786,0,814,0,2098,62,2180,108,2232,157,2282,209,2328,264,2371,322,2410,382,2446,444,2479,509,2507,575,2532,644,2552,714,2568,786,2580,859,2587,934,2589,1008,2587,1081,2580,1153,2568,1223,2552,1292,2532,1358,2507,1423,2479,1485,2446,1545,2410,1603,2371,1658,2328,1710,2282,1759,2232,1805,2180,1848,2125,1888,2068,1924,2008,1956,1945,1985,1881,2009,1814,2030,1746,2046,1676,2057,1604,2065,1531,2067,1456,2065,1381,2057,1308,2046,1236,2030,1166,2009,1098,1985,1031,1956,966,1924,904,1888,844,1848,786,1805,732,1759,679,1710,630,1658,584,1603,541,1545,502,1485,466,1423,433,1358,405,1292,380,1223,360,1153,344,1081,332,1008,325,934,322xe" filled="true" fillcolor="#ffffff" stroked="false">
              <v:path arrowok="t"/>
              <v:fill type="solid"/>
            </v:shape>
            <v:shape style="position:absolute;left:190;top:473;width:1494;height:1997" type="#_x0000_t75" stroked="false">
              <v:imagedata r:id="rId12" o:title=""/>
            </v:shape>
            <v:line style="position:absolute" from="1786,4236" to="10775,4236" stroked="true" strokeweight=".48pt" strokecolor="#000000">
              <v:stroke dashstyle="solid"/>
            </v:line>
            <w10:wrap type="none"/>
          </v:group>
        </w:pict>
      </w:r>
    </w:p>
    <w:p>
      <w:pPr>
        <w:pStyle w:val="BodyText"/>
        <w:rPr>
          <w:b/>
          <w:i/>
          <w:sz w:val="20"/>
        </w:rPr>
      </w:pPr>
    </w:p>
    <w:p>
      <w:pPr>
        <w:pStyle w:val="BodyText"/>
        <w:rPr>
          <w:b/>
          <w:i/>
          <w:sz w:val="20"/>
        </w:rPr>
      </w:pPr>
    </w:p>
    <w:p>
      <w:pPr>
        <w:pStyle w:val="BodyText"/>
        <w:spacing w:before="1"/>
        <w:rPr>
          <w:b/>
          <w:i/>
          <w:sz w:val="23"/>
        </w:rPr>
      </w:pPr>
    </w:p>
    <w:p>
      <w:pPr>
        <w:pStyle w:val="BodyText"/>
        <w:ind w:left="1237"/>
        <w:rPr>
          <w:sz w:val="20"/>
        </w:rPr>
      </w:pPr>
      <w:r>
        <w:rPr>
          <w:sz w:val="20"/>
        </w:rPr>
        <w:pict>
          <v:shape style="width:458.4pt;height:42.5pt;mso-position-horizontal-relative:char;mso-position-vertical-relative:line" type="#_x0000_t202" filled="true" fillcolor="#163e77" stroked="false">
            <w10:anchorlock/>
            <v:textbox inset="0,0,0,0">
              <w:txbxContent>
                <w:p>
                  <w:pPr>
                    <w:spacing w:line="259" w:lineRule="auto" w:before="28"/>
                    <w:ind w:left="2635" w:right="2619" w:firstLine="720"/>
                    <w:jc w:val="left"/>
                    <w:rPr>
                      <w:b/>
                      <w:sz w:val="32"/>
                    </w:rPr>
                  </w:pPr>
                  <w:r>
                    <w:rPr>
                      <w:b/>
                      <w:color w:val="FFFFFF"/>
                      <w:sz w:val="32"/>
                    </w:rPr>
                    <w:t>- CAPO PRIMO - DISPOSIZIONI GENERALI</w:t>
                  </w:r>
                </w:p>
              </w:txbxContent>
            </v:textbox>
            <v:fill type="solid"/>
          </v:shape>
        </w:pict>
      </w:r>
      <w:r>
        <w:rPr>
          <w:sz w:val="20"/>
        </w:rPr>
      </w:r>
    </w:p>
    <w:p>
      <w:pPr>
        <w:pStyle w:val="BodyText"/>
        <w:rPr>
          <w:b/>
          <w:i/>
          <w:sz w:val="20"/>
        </w:rPr>
      </w:pPr>
    </w:p>
    <w:p>
      <w:pPr>
        <w:spacing w:before="209"/>
        <w:ind w:left="929" w:right="554" w:firstLine="0"/>
        <w:jc w:val="center"/>
        <w:rPr>
          <w:b/>
          <w:sz w:val="28"/>
        </w:rPr>
      </w:pPr>
      <w:bookmarkStart w:name="_bookmark32" w:id="33"/>
      <w:bookmarkEnd w:id="33"/>
      <w:r>
        <w:rPr/>
      </w:r>
      <w:r>
        <w:rPr>
          <w:b/>
          <w:sz w:val="28"/>
        </w:rPr>
        <w:t>Art.17 – Il tesseramento alla FIPAV</w:t>
      </w:r>
    </w:p>
    <w:p>
      <w:pPr>
        <w:pStyle w:val="BodyText"/>
        <w:spacing w:before="9"/>
        <w:rPr>
          <w:b/>
          <w:sz w:val="17"/>
        </w:rPr>
      </w:pPr>
    </w:p>
    <w:p>
      <w:pPr>
        <w:pStyle w:val="ListParagraph"/>
        <w:numPr>
          <w:ilvl w:val="0"/>
          <w:numId w:val="31"/>
        </w:numPr>
        <w:tabs>
          <w:tab w:pos="1921" w:val="left" w:leader="none"/>
          <w:tab w:pos="1922" w:val="left" w:leader="none"/>
        </w:tabs>
        <w:spacing w:line="278" w:lineRule="auto" w:before="92" w:after="0"/>
        <w:ind w:left="1921" w:right="985" w:hanging="567"/>
        <w:jc w:val="left"/>
        <w:rPr>
          <w:sz w:val="24"/>
        </w:rPr>
      </w:pPr>
      <w:r>
        <w:rPr>
          <w:sz w:val="24"/>
        </w:rPr>
        <w:t>Sono autorizzati a partecipare alla vita federale, mediante la procedura di tesseramento:</w:t>
      </w:r>
    </w:p>
    <w:p>
      <w:pPr>
        <w:pStyle w:val="ListParagraph"/>
        <w:numPr>
          <w:ilvl w:val="1"/>
          <w:numId w:val="31"/>
        </w:numPr>
        <w:tabs>
          <w:tab w:pos="2282" w:val="left" w:leader="none"/>
        </w:tabs>
        <w:spacing w:line="272" w:lineRule="exact" w:before="0" w:after="0"/>
        <w:ind w:left="2281" w:right="0" w:hanging="361"/>
        <w:jc w:val="left"/>
        <w:rPr>
          <w:sz w:val="24"/>
        </w:rPr>
      </w:pPr>
      <w:r>
        <w:rPr/>
        <w:pict>
          <v:shape style="position:absolute;margin-left:39.280697pt;margin-top:5.714584pt;width:15.45pt;height:139.9pt;mso-position-horizontal-relative:page;mso-position-vertical-relative:paragraph;z-index:25185075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gli</w:t>
      </w:r>
      <w:r>
        <w:rPr>
          <w:spacing w:val="-1"/>
          <w:sz w:val="24"/>
        </w:rPr>
        <w:t> </w:t>
      </w:r>
      <w:r>
        <w:rPr>
          <w:sz w:val="24"/>
        </w:rPr>
        <w:t>atleti;</w:t>
      </w:r>
    </w:p>
    <w:p>
      <w:pPr>
        <w:pStyle w:val="ListParagraph"/>
        <w:numPr>
          <w:ilvl w:val="1"/>
          <w:numId w:val="31"/>
        </w:numPr>
        <w:tabs>
          <w:tab w:pos="2282" w:val="left" w:leader="none"/>
        </w:tabs>
        <w:spacing w:line="240" w:lineRule="auto" w:before="41" w:after="0"/>
        <w:ind w:left="2281" w:right="0" w:hanging="361"/>
        <w:jc w:val="left"/>
        <w:rPr>
          <w:sz w:val="24"/>
        </w:rPr>
      </w:pPr>
      <w:r>
        <w:rPr>
          <w:sz w:val="24"/>
        </w:rPr>
        <w:t>i dirigenti federali ed i componenti delle commissioni</w:t>
      </w:r>
      <w:r>
        <w:rPr>
          <w:spacing w:val="-8"/>
          <w:sz w:val="24"/>
        </w:rPr>
        <w:t> </w:t>
      </w:r>
      <w:r>
        <w:rPr>
          <w:sz w:val="24"/>
        </w:rPr>
        <w:t>federali;</w:t>
      </w:r>
    </w:p>
    <w:p>
      <w:pPr>
        <w:pStyle w:val="ListParagraph"/>
        <w:numPr>
          <w:ilvl w:val="1"/>
          <w:numId w:val="31"/>
        </w:numPr>
        <w:tabs>
          <w:tab w:pos="2282" w:val="left" w:leader="none"/>
        </w:tabs>
        <w:spacing w:line="240" w:lineRule="auto" w:before="41" w:after="0"/>
        <w:ind w:left="2281" w:right="0" w:hanging="361"/>
        <w:jc w:val="left"/>
        <w:rPr>
          <w:sz w:val="24"/>
        </w:rPr>
      </w:pPr>
      <w:r>
        <w:rPr>
          <w:sz w:val="24"/>
        </w:rPr>
        <w:t>i soci e i dirigenti delle società e associazioni sportive</w:t>
      </w:r>
      <w:r>
        <w:rPr>
          <w:spacing w:val="-10"/>
          <w:sz w:val="24"/>
        </w:rPr>
        <w:t> </w:t>
      </w:r>
      <w:r>
        <w:rPr>
          <w:sz w:val="24"/>
        </w:rPr>
        <w:t>affiliate;</w:t>
      </w:r>
    </w:p>
    <w:p>
      <w:pPr>
        <w:pStyle w:val="ListParagraph"/>
        <w:numPr>
          <w:ilvl w:val="1"/>
          <w:numId w:val="31"/>
        </w:numPr>
        <w:tabs>
          <w:tab w:pos="2282" w:val="left" w:leader="none"/>
        </w:tabs>
        <w:spacing w:line="240" w:lineRule="auto" w:before="41" w:after="0"/>
        <w:ind w:left="2281" w:right="0" w:hanging="361"/>
        <w:jc w:val="left"/>
        <w:rPr>
          <w:sz w:val="24"/>
        </w:rPr>
      </w:pPr>
      <w:r>
        <w:rPr>
          <w:sz w:val="24"/>
        </w:rPr>
        <w:t>gli ufficiali di</w:t>
      </w:r>
      <w:r>
        <w:rPr>
          <w:spacing w:val="-3"/>
          <w:sz w:val="24"/>
        </w:rPr>
        <w:t> </w:t>
      </w:r>
      <w:r>
        <w:rPr>
          <w:sz w:val="24"/>
        </w:rPr>
        <w:t>gara;</w:t>
      </w:r>
    </w:p>
    <w:p>
      <w:pPr>
        <w:pStyle w:val="ListParagraph"/>
        <w:numPr>
          <w:ilvl w:val="1"/>
          <w:numId w:val="31"/>
        </w:numPr>
        <w:tabs>
          <w:tab w:pos="2282" w:val="left" w:leader="none"/>
        </w:tabs>
        <w:spacing w:line="240" w:lineRule="auto" w:before="43" w:after="0"/>
        <w:ind w:left="2281" w:right="0" w:hanging="361"/>
        <w:jc w:val="left"/>
        <w:rPr>
          <w:sz w:val="24"/>
        </w:rPr>
      </w:pPr>
      <w:r>
        <w:rPr>
          <w:sz w:val="24"/>
        </w:rPr>
        <w:t>i tecnici</w:t>
      </w:r>
      <w:r>
        <w:rPr>
          <w:spacing w:val="-1"/>
          <w:sz w:val="24"/>
        </w:rPr>
        <w:t> </w:t>
      </w:r>
      <w:r>
        <w:rPr>
          <w:sz w:val="24"/>
        </w:rPr>
        <w:t>sportivi;</w:t>
      </w:r>
    </w:p>
    <w:p>
      <w:pPr>
        <w:pStyle w:val="ListParagraph"/>
        <w:numPr>
          <w:ilvl w:val="1"/>
          <w:numId w:val="31"/>
        </w:numPr>
        <w:tabs>
          <w:tab w:pos="2281" w:val="left" w:leader="none"/>
          <w:tab w:pos="2282" w:val="left" w:leader="none"/>
        </w:tabs>
        <w:spacing w:line="240" w:lineRule="auto" w:before="41" w:after="0"/>
        <w:ind w:left="2281" w:right="0" w:hanging="361"/>
        <w:jc w:val="left"/>
        <w:rPr>
          <w:sz w:val="24"/>
        </w:rPr>
      </w:pPr>
      <w:r>
        <w:rPr>
          <w:sz w:val="24"/>
        </w:rPr>
        <w:t>i medici e i collaboratori</w:t>
      </w:r>
      <w:r>
        <w:rPr>
          <w:spacing w:val="-6"/>
          <w:sz w:val="24"/>
        </w:rPr>
        <w:t> </w:t>
      </w:r>
      <w:r>
        <w:rPr>
          <w:sz w:val="24"/>
        </w:rPr>
        <w:t>parasanitari;</w:t>
      </w:r>
    </w:p>
    <w:p>
      <w:pPr>
        <w:pStyle w:val="BodyText"/>
        <w:spacing w:before="1"/>
        <w:rPr>
          <w:sz w:val="31"/>
        </w:rPr>
      </w:pPr>
    </w:p>
    <w:p>
      <w:pPr>
        <w:pStyle w:val="ListParagraph"/>
        <w:numPr>
          <w:ilvl w:val="0"/>
          <w:numId w:val="31"/>
        </w:numPr>
        <w:tabs>
          <w:tab w:pos="1922" w:val="left" w:leader="none"/>
        </w:tabs>
        <w:spacing w:line="276" w:lineRule="auto" w:before="0" w:after="0"/>
        <w:ind w:left="1921" w:right="981" w:hanging="567"/>
        <w:jc w:val="both"/>
        <w:rPr>
          <w:sz w:val="24"/>
        </w:rPr>
      </w:pPr>
      <w:r>
        <w:rPr/>
        <w:pict>
          <v:shape style="position:absolute;margin-left:39.280704pt;margin-top:52.04985pt;width:15.45pt;height:114.05pt;mso-position-horizontal-relative:page;mso-position-vertical-relative:paragraph;z-index:25184972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Il tesseramento dura per un intero anno sportivo salvo quanto espressamente previsto negli articoli successivi. L’anno sportivo decorre dal 1° luglio al 30 giugno dell’anno solare</w:t>
      </w:r>
      <w:r>
        <w:rPr>
          <w:spacing w:val="-1"/>
          <w:sz w:val="24"/>
        </w:rPr>
        <w:t> </w:t>
      </w:r>
      <w:r>
        <w:rPr>
          <w:sz w:val="24"/>
        </w:rPr>
        <w:t>successivo.</w:t>
      </w:r>
    </w:p>
    <w:p>
      <w:pPr>
        <w:pStyle w:val="BodyText"/>
        <w:spacing w:before="7"/>
        <w:rPr>
          <w:sz w:val="27"/>
        </w:rPr>
      </w:pPr>
    </w:p>
    <w:p>
      <w:pPr>
        <w:pStyle w:val="ListParagraph"/>
        <w:numPr>
          <w:ilvl w:val="0"/>
          <w:numId w:val="31"/>
        </w:numPr>
        <w:tabs>
          <w:tab w:pos="1922" w:val="left" w:leader="none"/>
        </w:tabs>
        <w:spacing w:line="276" w:lineRule="auto" w:before="0" w:after="0"/>
        <w:ind w:left="1921" w:right="984" w:hanging="567"/>
        <w:jc w:val="both"/>
        <w:rPr>
          <w:sz w:val="24"/>
        </w:rPr>
      </w:pPr>
      <w:r>
        <w:rPr>
          <w:sz w:val="24"/>
        </w:rPr>
        <w:t>Il tesseramento deve essere rinnovato annualmente e comporta l'obbligo del pagamento della quota annuale deliberata dal Consiglio Federale. Il tesseramento</w:t>
      </w:r>
      <w:r>
        <w:rPr>
          <w:spacing w:val="-11"/>
          <w:sz w:val="24"/>
        </w:rPr>
        <w:t> </w:t>
      </w:r>
      <w:r>
        <w:rPr>
          <w:sz w:val="24"/>
        </w:rPr>
        <w:t>dei</w:t>
      </w:r>
      <w:r>
        <w:rPr>
          <w:spacing w:val="-13"/>
          <w:sz w:val="24"/>
        </w:rPr>
        <w:t> </w:t>
      </w:r>
      <w:r>
        <w:rPr>
          <w:sz w:val="24"/>
        </w:rPr>
        <w:t>dirigenti</w:t>
      </w:r>
      <w:r>
        <w:rPr>
          <w:spacing w:val="-12"/>
          <w:sz w:val="24"/>
        </w:rPr>
        <w:t> </w:t>
      </w:r>
      <w:r>
        <w:rPr>
          <w:sz w:val="24"/>
        </w:rPr>
        <w:t>federali</w:t>
      </w:r>
      <w:r>
        <w:rPr>
          <w:spacing w:val="-13"/>
          <w:sz w:val="24"/>
        </w:rPr>
        <w:t> </w:t>
      </w:r>
      <w:r>
        <w:rPr>
          <w:sz w:val="24"/>
        </w:rPr>
        <w:t>e</w:t>
      </w:r>
      <w:r>
        <w:rPr>
          <w:spacing w:val="-11"/>
          <w:sz w:val="24"/>
        </w:rPr>
        <w:t> </w:t>
      </w:r>
      <w:r>
        <w:rPr>
          <w:sz w:val="24"/>
        </w:rPr>
        <w:t>dei</w:t>
      </w:r>
      <w:r>
        <w:rPr>
          <w:spacing w:val="-13"/>
          <w:sz w:val="24"/>
        </w:rPr>
        <w:t> </w:t>
      </w:r>
      <w:r>
        <w:rPr>
          <w:sz w:val="24"/>
        </w:rPr>
        <w:t>componenti</w:t>
      </w:r>
      <w:r>
        <w:rPr>
          <w:spacing w:val="-13"/>
          <w:sz w:val="24"/>
        </w:rPr>
        <w:t> </w:t>
      </w:r>
      <w:r>
        <w:rPr>
          <w:sz w:val="24"/>
        </w:rPr>
        <w:t>delle</w:t>
      </w:r>
      <w:r>
        <w:rPr>
          <w:spacing w:val="-11"/>
          <w:sz w:val="24"/>
        </w:rPr>
        <w:t> </w:t>
      </w:r>
      <w:r>
        <w:rPr>
          <w:sz w:val="24"/>
        </w:rPr>
        <w:t>Commissioni</w:t>
      </w:r>
      <w:r>
        <w:rPr>
          <w:spacing w:val="-13"/>
          <w:sz w:val="24"/>
        </w:rPr>
        <w:t> </w:t>
      </w:r>
      <w:r>
        <w:rPr>
          <w:sz w:val="24"/>
        </w:rPr>
        <w:t>Federali non comporta l’obbligo del pagamento della quota</w:t>
      </w:r>
      <w:r>
        <w:rPr>
          <w:spacing w:val="-10"/>
          <w:sz w:val="24"/>
        </w:rPr>
        <w:t> </w:t>
      </w:r>
      <w:r>
        <w:rPr>
          <w:sz w:val="24"/>
        </w:rPr>
        <w:t>annuale.</w:t>
      </w:r>
    </w:p>
    <w:p>
      <w:pPr>
        <w:pStyle w:val="BodyText"/>
        <w:spacing w:before="9"/>
        <w:rPr>
          <w:sz w:val="27"/>
        </w:rPr>
      </w:pPr>
    </w:p>
    <w:p>
      <w:pPr>
        <w:pStyle w:val="ListParagraph"/>
        <w:numPr>
          <w:ilvl w:val="0"/>
          <w:numId w:val="31"/>
        </w:numPr>
        <w:tabs>
          <w:tab w:pos="1922" w:val="left" w:leader="none"/>
        </w:tabs>
        <w:spacing w:line="276" w:lineRule="auto" w:before="0" w:after="0"/>
        <w:ind w:left="1921" w:right="981" w:hanging="567"/>
        <w:jc w:val="both"/>
        <w:rPr>
          <w:sz w:val="24"/>
        </w:rPr>
      </w:pPr>
      <w:r>
        <w:rPr/>
        <w:pict>
          <v:shape style="position:absolute;margin-left:39.280712pt;margin-top:40.461853pt;width:15.45pt;height:167.95pt;mso-position-horizontal-relative:page;mso-position-vertical-relative:paragraph;z-index:25184870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Sono</w:t>
      </w:r>
      <w:r>
        <w:rPr>
          <w:spacing w:val="-11"/>
          <w:sz w:val="24"/>
        </w:rPr>
        <w:t> </w:t>
      </w:r>
      <w:r>
        <w:rPr>
          <w:sz w:val="24"/>
        </w:rPr>
        <w:t>considerati</w:t>
      </w:r>
      <w:r>
        <w:rPr>
          <w:spacing w:val="-10"/>
          <w:sz w:val="24"/>
        </w:rPr>
        <w:t> </w:t>
      </w:r>
      <w:r>
        <w:rPr>
          <w:sz w:val="24"/>
        </w:rPr>
        <w:t>tesserati</w:t>
      </w:r>
      <w:r>
        <w:rPr>
          <w:spacing w:val="-8"/>
          <w:sz w:val="24"/>
        </w:rPr>
        <w:t> </w:t>
      </w:r>
      <w:r>
        <w:rPr>
          <w:sz w:val="24"/>
        </w:rPr>
        <w:t>in</w:t>
      </w:r>
      <w:r>
        <w:rPr>
          <w:spacing w:val="-11"/>
          <w:sz w:val="24"/>
        </w:rPr>
        <w:t> </w:t>
      </w:r>
      <w:r>
        <w:rPr>
          <w:sz w:val="24"/>
        </w:rPr>
        <w:t>qualità</w:t>
      </w:r>
      <w:r>
        <w:rPr>
          <w:spacing w:val="-9"/>
          <w:sz w:val="24"/>
        </w:rPr>
        <w:t> </w:t>
      </w:r>
      <w:r>
        <w:rPr>
          <w:sz w:val="24"/>
        </w:rPr>
        <w:t>di</w:t>
      </w:r>
      <w:r>
        <w:rPr>
          <w:spacing w:val="-11"/>
          <w:sz w:val="24"/>
        </w:rPr>
        <w:t> </w:t>
      </w:r>
      <w:r>
        <w:rPr>
          <w:sz w:val="24"/>
        </w:rPr>
        <w:t>titolari</w:t>
      </w:r>
      <w:r>
        <w:rPr>
          <w:spacing w:val="-12"/>
          <w:sz w:val="24"/>
        </w:rPr>
        <w:t> </w:t>
      </w:r>
      <w:r>
        <w:rPr>
          <w:sz w:val="24"/>
        </w:rPr>
        <w:t>di</w:t>
      </w:r>
      <w:r>
        <w:rPr>
          <w:spacing w:val="-9"/>
          <w:sz w:val="24"/>
        </w:rPr>
        <w:t> </w:t>
      </w:r>
      <w:r>
        <w:rPr>
          <w:sz w:val="24"/>
        </w:rPr>
        <w:t>incarichi</w:t>
      </w:r>
      <w:r>
        <w:rPr>
          <w:spacing w:val="-9"/>
          <w:sz w:val="24"/>
        </w:rPr>
        <w:t> </w:t>
      </w:r>
      <w:r>
        <w:rPr>
          <w:sz w:val="24"/>
        </w:rPr>
        <w:t>federali</w:t>
      </w:r>
      <w:r>
        <w:rPr>
          <w:spacing w:val="-10"/>
          <w:sz w:val="24"/>
        </w:rPr>
        <w:t> </w:t>
      </w:r>
      <w:r>
        <w:rPr>
          <w:sz w:val="24"/>
        </w:rPr>
        <w:t>coloro</w:t>
      </w:r>
      <w:r>
        <w:rPr>
          <w:spacing w:val="-8"/>
          <w:sz w:val="24"/>
        </w:rPr>
        <w:t> </w:t>
      </w:r>
      <w:r>
        <w:rPr>
          <w:sz w:val="24"/>
        </w:rPr>
        <w:t>che,</w:t>
      </w:r>
      <w:r>
        <w:rPr>
          <w:spacing w:val="-10"/>
          <w:sz w:val="24"/>
        </w:rPr>
        <w:t> </w:t>
      </w:r>
      <w:r>
        <w:rPr>
          <w:sz w:val="24"/>
        </w:rPr>
        <w:t>pur svolgendo attività retribuita o comunque compensata per la FIPAV o per organismi operanti nell'ambito di essa, sono incaricati di funzioni proprie dei dirigenti federali ai cui obblighi devono</w:t>
      </w:r>
      <w:r>
        <w:rPr>
          <w:spacing w:val="-13"/>
          <w:sz w:val="24"/>
        </w:rPr>
        <w:t> </w:t>
      </w:r>
      <w:r>
        <w:rPr>
          <w:sz w:val="24"/>
        </w:rPr>
        <w:t>uniformarsi.</w:t>
      </w:r>
    </w:p>
    <w:p>
      <w:pPr>
        <w:pStyle w:val="BodyText"/>
      </w:pPr>
    </w:p>
    <w:p>
      <w:pPr>
        <w:pStyle w:val="ListParagraph"/>
        <w:numPr>
          <w:ilvl w:val="0"/>
          <w:numId w:val="31"/>
        </w:numPr>
        <w:tabs>
          <w:tab w:pos="1922" w:val="left" w:leader="none"/>
        </w:tabs>
        <w:spacing w:line="276" w:lineRule="auto" w:before="1" w:after="0"/>
        <w:ind w:left="1921" w:right="981" w:hanging="567"/>
        <w:jc w:val="both"/>
        <w:rPr>
          <w:sz w:val="24"/>
        </w:rPr>
      </w:pPr>
      <w:r>
        <w:rPr>
          <w:sz w:val="24"/>
        </w:rPr>
        <w:t>Non possono essere tesserati coloro nei cui confronti è stata dichiarata la preclusione</w:t>
      </w:r>
      <w:r>
        <w:rPr>
          <w:spacing w:val="-10"/>
          <w:sz w:val="24"/>
        </w:rPr>
        <w:t> </w:t>
      </w:r>
      <w:r>
        <w:rPr>
          <w:sz w:val="24"/>
        </w:rPr>
        <w:t>alla</w:t>
      </w:r>
      <w:r>
        <w:rPr>
          <w:spacing w:val="-9"/>
          <w:sz w:val="24"/>
        </w:rPr>
        <w:t> </w:t>
      </w:r>
      <w:r>
        <w:rPr>
          <w:sz w:val="24"/>
        </w:rPr>
        <w:t>permanenza</w:t>
      </w:r>
      <w:r>
        <w:rPr>
          <w:spacing w:val="-9"/>
          <w:sz w:val="24"/>
        </w:rPr>
        <w:t> </w:t>
      </w:r>
      <w:r>
        <w:rPr>
          <w:sz w:val="24"/>
        </w:rPr>
        <w:t>in</w:t>
      </w:r>
      <w:r>
        <w:rPr>
          <w:spacing w:val="-10"/>
          <w:sz w:val="24"/>
        </w:rPr>
        <w:t> </w:t>
      </w:r>
      <w:r>
        <w:rPr>
          <w:sz w:val="24"/>
        </w:rPr>
        <w:t>qualsiasi</w:t>
      </w:r>
      <w:r>
        <w:rPr>
          <w:spacing w:val="-10"/>
          <w:sz w:val="24"/>
        </w:rPr>
        <w:t> </w:t>
      </w:r>
      <w:r>
        <w:rPr>
          <w:sz w:val="24"/>
        </w:rPr>
        <w:t>rango</w:t>
      </w:r>
      <w:r>
        <w:rPr>
          <w:spacing w:val="-10"/>
          <w:sz w:val="24"/>
        </w:rPr>
        <w:t> </w:t>
      </w:r>
      <w:r>
        <w:rPr>
          <w:sz w:val="24"/>
        </w:rPr>
        <w:t>o</w:t>
      </w:r>
      <w:r>
        <w:rPr>
          <w:spacing w:val="-9"/>
          <w:sz w:val="24"/>
        </w:rPr>
        <w:t> </w:t>
      </w:r>
      <w:r>
        <w:rPr>
          <w:sz w:val="24"/>
        </w:rPr>
        <w:t>categoria</w:t>
      </w:r>
      <w:r>
        <w:rPr>
          <w:spacing w:val="-9"/>
          <w:sz w:val="24"/>
        </w:rPr>
        <w:t> </w:t>
      </w:r>
      <w:r>
        <w:rPr>
          <w:sz w:val="24"/>
        </w:rPr>
        <w:t>della</w:t>
      </w:r>
      <w:r>
        <w:rPr>
          <w:spacing w:val="-9"/>
          <w:sz w:val="24"/>
        </w:rPr>
        <w:t> </w:t>
      </w:r>
      <w:r>
        <w:rPr>
          <w:sz w:val="24"/>
        </w:rPr>
        <w:t>FIPAV.</w:t>
      </w:r>
      <w:r>
        <w:rPr>
          <w:spacing w:val="-10"/>
          <w:sz w:val="24"/>
        </w:rPr>
        <w:t> </w:t>
      </w:r>
      <w:r>
        <w:rPr>
          <w:sz w:val="24"/>
        </w:rPr>
        <w:t>Coloro che hanno subito la sanzione della squalifica o della inibizione per durata non inferiore</w:t>
      </w:r>
      <w:r>
        <w:rPr>
          <w:spacing w:val="-17"/>
          <w:sz w:val="24"/>
        </w:rPr>
        <w:t> </w:t>
      </w:r>
      <w:r>
        <w:rPr>
          <w:sz w:val="24"/>
        </w:rPr>
        <w:t>a</w:t>
      </w:r>
      <w:r>
        <w:rPr>
          <w:spacing w:val="-18"/>
          <w:sz w:val="24"/>
        </w:rPr>
        <w:t> </w:t>
      </w:r>
      <w:r>
        <w:rPr>
          <w:sz w:val="24"/>
        </w:rPr>
        <w:t>trenta</w:t>
      </w:r>
      <w:r>
        <w:rPr>
          <w:spacing w:val="-18"/>
          <w:sz w:val="24"/>
        </w:rPr>
        <w:t> </w:t>
      </w:r>
      <w:r>
        <w:rPr>
          <w:sz w:val="24"/>
        </w:rPr>
        <w:t>giorni</w:t>
      </w:r>
      <w:r>
        <w:rPr>
          <w:spacing w:val="-19"/>
          <w:sz w:val="24"/>
        </w:rPr>
        <w:t> </w:t>
      </w:r>
      <w:r>
        <w:rPr>
          <w:sz w:val="24"/>
        </w:rPr>
        <w:t>non</w:t>
      </w:r>
      <w:r>
        <w:rPr>
          <w:spacing w:val="-18"/>
          <w:sz w:val="24"/>
        </w:rPr>
        <w:t> </w:t>
      </w:r>
      <w:r>
        <w:rPr>
          <w:sz w:val="24"/>
        </w:rPr>
        <w:t>possono</w:t>
      </w:r>
      <w:r>
        <w:rPr>
          <w:spacing w:val="-18"/>
          <w:sz w:val="24"/>
        </w:rPr>
        <w:t> </w:t>
      </w:r>
      <w:r>
        <w:rPr>
          <w:sz w:val="24"/>
        </w:rPr>
        <w:t>essere</w:t>
      </w:r>
      <w:r>
        <w:rPr>
          <w:spacing w:val="-16"/>
          <w:sz w:val="24"/>
        </w:rPr>
        <w:t> </w:t>
      </w:r>
      <w:r>
        <w:rPr>
          <w:sz w:val="24"/>
        </w:rPr>
        <w:t>tesserati</w:t>
      </w:r>
      <w:r>
        <w:rPr>
          <w:spacing w:val="-16"/>
          <w:sz w:val="24"/>
        </w:rPr>
        <w:t> </w:t>
      </w:r>
      <w:r>
        <w:rPr>
          <w:sz w:val="24"/>
        </w:rPr>
        <w:t>con</w:t>
      </w:r>
      <w:r>
        <w:rPr>
          <w:spacing w:val="-17"/>
          <w:sz w:val="24"/>
        </w:rPr>
        <w:t> </w:t>
      </w:r>
      <w:r>
        <w:rPr>
          <w:sz w:val="24"/>
        </w:rPr>
        <w:t>diversa</w:t>
      </w:r>
      <w:r>
        <w:rPr>
          <w:spacing w:val="-16"/>
          <w:sz w:val="24"/>
        </w:rPr>
        <w:t> </w:t>
      </w:r>
      <w:r>
        <w:rPr>
          <w:sz w:val="24"/>
        </w:rPr>
        <w:t>classificazione durante l'esecuzione della</w:t>
      </w:r>
      <w:r>
        <w:rPr>
          <w:spacing w:val="-1"/>
          <w:sz w:val="24"/>
        </w:rPr>
        <w:t> </w:t>
      </w:r>
      <w:r>
        <w:rPr>
          <w:sz w:val="24"/>
        </w:rPr>
        <w:t>sanzione.</w:t>
      </w:r>
    </w:p>
    <w:p>
      <w:pPr>
        <w:pStyle w:val="BodyText"/>
      </w:pPr>
    </w:p>
    <w:p>
      <w:pPr>
        <w:pStyle w:val="ListParagraph"/>
        <w:numPr>
          <w:ilvl w:val="0"/>
          <w:numId w:val="31"/>
        </w:numPr>
        <w:tabs>
          <w:tab w:pos="1922" w:val="left" w:leader="none"/>
        </w:tabs>
        <w:spacing w:line="276" w:lineRule="auto" w:before="0" w:after="0"/>
        <w:ind w:left="1921" w:right="985" w:hanging="567"/>
        <w:jc w:val="both"/>
        <w:rPr>
          <w:sz w:val="24"/>
        </w:rPr>
      </w:pPr>
      <w:r>
        <w:rPr>
          <w:sz w:val="24"/>
        </w:rPr>
        <w:t>È vietato il tesseramento di chiunque si sia sottratto volontariamente, con dimissioni</w:t>
      </w:r>
      <w:r>
        <w:rPr>
          <w:spacing w:val="-6"/>
          <w:sz w:val="24"/>
        </w:rPr>
        <w:t> </w:t>
      </w:r>
      <w:r>
        <w:rPr>
          <w:sz w:val="24"/>
        </w:rPr>
        <w:t>o</w:t>
      </w:r>
      <w:r>
        <w:rPr>
          <w:spacing w:val="-7"/>
          <w:sz w:val="24"/>
        </w:rPr>
        <w:t> </w:t>
      </w:r>
      <w:r>
        <w:rPr>
          <w:sz w:val="24"/>
        </w:rPr>
        <w:t>mancato</w:t>
      </w:r>
      <w:r>
        <w:rPr>
          <w:spacing w:val="-4"/>
          <w:sz w:val="24"/>
        </w:rPr>
        <w:t> </w:t>
      </w:r>
      <w:r>
        <w:rPr>
          <w:sz w:val="24"/>
        </w:rPr>
        <w:t>rinnovo</w:t>
      </w:r>
      <w:r>
        <w:rPr>
          <w:spacing w:val="-5"/>
          <w:sz w:val="24"/>
        </w:rPr>
        <w:t> </w:t>
      </w:r>
      <w:r>
        <w:rPr>
          <w:sz w:val="24"/>
        </w:rPr>
        <w:t>del</w:t>
      </w:r>
      <w:r>
        <w:rPr>
          <w:spacing w:val="-6"/>
          <w:sz w:val="24"/>
        </w:rPr>
        <w:t> </w:t>
      </w:r>
      <w:r>
        <w:rPr>
          <w:sz w:val="24"/>
        </w:rPr>
        <w:t>tesseramento,</w:t>
      </w:r>
      <w:r>
        <w:rPr>
          <w:spacing w:val="-5"/>
          <w:sz w:val="24"/>
        </w:rPr>
        <w:t> </w:t>
      </w:r>
      <w:r>
        <w:rPr>
          <w:sz w:val="24"/>
        </w:rPr>
        <w:t>ad</w:t>
      </w:r>
      <w:r>
        <w:rPr>
          <w:spacing w:val="-5"/>
          <w:sz w:val="24"/>
        </w:rPr>
        <w:t> </w:t>
      </w:r>
      <w:r>
        <w:rPr>
          <w:sz w:val="24"/>
        </w:rPr>
        <w:t>un</w:t>
      </w:r>
      <w:r>
        <w:rPr>
          <w:spacing w:val="-4"/>
          <w:sz w:val="24"/>
        </w:rPr>
        <w:t> </w:t>
      </w:r>
      <w:r>
        <w:rPr>
          <w:sz w:val="24"/>
        </w:rPr>
        <w:t>procedimento</w:t>
      </w:r>
      <w:r>
        <w:rPr>
          <w:spacing w:val="-7"/>
          <w:sz w:val="24"/>
        </w:rPr>
        <w:t> </w:t>
      </w:r>
      <w:r>
        <w:rPr>
          <w:sz w:val="24"/>
        </w:rPr>
        <w:t>instaurato o ad una sanzione irrogata nei suoi</w:t>
      </w:r>
      <w:r>
        <w:rPr>
          <w:spacing w:val="-5"/>
          <w:sz w:val="24"/>
        </w:rPr>
        <w:t> </w:t>
      </w:r>
      <w:r>
        <w:rPr>
          <w:sz w:val="24"/>
        </w:rPr>
        <w:t>confronti.</w:t>
      </w:r>
    </w:p>
    <w:p>
      <w:pPr>
        <w:pStyle w:val="BodyText"/>
        <w:spacing w:before="9"/>
        <w:rPr>
          <w:sz w:val="23"/>
        </w:rPr>
      </w:pPr>
    </w:p>
    <w:p>
      <w:pPr>
        <w:pStyle w:val="ListParagraph"/>
        <w:numPr>
          <w:ilvl w:val="0"/>
          <w:numId w:val="31"/>
        </w:numPr>
        <w:tabs>
          <w:tab w:pos="1921" w:val="left" w:leader="none"/>
          <w:tab w:pos="1922" w:val="left" w:leader="none"/>
        </w:tabs>
        <w:spacing w:line="240" w:lineRule="auto" w:before="0" w:after="0"/>
        <w:ind w:left="1921" w:right="0" w:hanging="568"/>
        <w:jc w:val="left"/>
        <w:rPr>
          <w:sz w:val="24"/>
        </w:rPr>
      </w:pPr>
      <w:r>
        <w:rPr>
          <w:sz w:val="24"/>
        </w:rPr>
        <w:t>Ricorrendone i presupposti, ai soggetti tesserati dalla FIPAV ai sensi</w:t>
      </w:r>
      <w:r>
        <w:rPr>
          <w:spacing w:val="3"/>
          <w:sz w:val="24"/>
        </w:rPr>
        <w:t> </w:t>
      </w:r>
      <w:r>
        <w:rPr>
          <w:sz w:val="24"/>
        </w:rPr>
        <w:t>del</w:t>
      </w:r>
    </w:p>
    <w:p>
      <w:pPr>
        <w:pStyle w:val="BodyText"/>
        <w:rPr>
          <w:sz w:val="20"/>
        </w:rPr>
      </w:pPr>
    </w:p>
    <w:p>
      <w:pPr>
        <w:pStyle w:val="BodyText"/>
        <w:spacing w:before="7"/>
        <w:rPr>
          <w:sz w:val="29"/>
        </w:rPr>
      </w:pPr>
      <w:r>
        <w:rPr/>
        <w:pict>
          <v:shape style="position:absolute;margin-left:41.759998pt;margin-top:18.246588pt;width:11.1pt;height:10pt;mso-position-horizontal-relative:page;mso-position-vertical-relative:paragraph;z-index:-251469824;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17</w:t>
                  </w:r>
                </w:p>
              </w:txbxContent>
            </v:textbox>
            <w10:wrap type="topAndBottom"/>
          </v:shape>
        </w:pict>
      </w:r>
    </w:p>
    <w:p>
      <w:pPr>
        <w:spacing w:after="0"/>
        <w:rPr>
          <w:sz w:val="29"/>
        </w:rPr>
        <w:sectPr>
          <w:pgSz w:w="11910" w:h="16840"/>
          <w:pgMar w:top="1580" w:bottom="280" w:left="460" w:right="180"/>
        </w:sectPr>
      </w:pPr>
    </w:p>
    <w:p>
      <w:pPr>
        <w:pStyle w:val="BodyText"/>
        <w:rPr>
          <w:sz w:val="20"/>
        </w:rPr>
      </w:pPr>
      <w:r>
        <w:rPr/>
        <w:pict>
          <v:group style="position:absolute;margin-left:0pt;margin-top:.251183pt;width:538.8pt;height:841.7pt;mso-position-horizontal-relative:page;mso-position-vertical-relative:page;z-index:-275697664" coordorigin="0,5" coordsize="10776,16834">
            <v:shape style="position:absolute;left:581;top:5;width:708;height:16834" coordorigin="582,5" coordsize="708,16834" path="m763,5l582,5,582,16838,763,16838,763,5m1290,5l1103,5,1103,16838,1290,16838,1290,5e" filled="true" fillcolor="#163e77" stroked="false">
              <v:path arrowok="t"/>
              <v:fill type="solid"/>
            </v:shape>
            <v:rect style="position:absolute;left:763;top:5;width:340;height:16834" filled="true" fillcolor="#0364ad" stroked="false">
              <v:fill type="solid"/>
            </v:rect>
            <v:shape style="position:absolute;left:0;top:322;width:2067;height:2267" coordorigin="0,322" coordsize="2067,2267" path="m934,322l859,325,786,332,714,344,644,360,575,380,509,405,444,433,382,466,322,502,264,541,209,584,157,630,108,679,62,732,19,786,0,814,0,2098,62,2180,108,2232,157,2282,209,2328,264,2371,322,2410,382,2446,444,2479,509,2507,575,2532,644,2552,714,2568,786,2580,859,2587,934,2589,1008,2587,1081,2580,1153,2568,1223,2552,1292,2532,1358,2507,1423,2479,1485,2446,1545,2410,1603,2371,1658,2328,1710,2282,1759,2232,1805,2180,1848,2125,1888,2068,1924,2008,1956,1945,1985,1881,2009,1814,2030,1746,2046,1676,2057,1604,2065,1531,2067,1456,2065,1381,2057,1308,2046,1236,2030,1166,2009,1098,1985,1031,1956,966,1924,904,1888,844,1848,786,1805,732,1759,679,1710,630,1658,584,1603,541,1545,502,1485,466,1423,433,1358,405,1292,380,1223,360,1153,344,1081,332,1008,325,934,322xe" filled="true" fillcolor="#ffffff" stroked="false">
              <v:path arrowok="t"/>
              <v:fill type="solid"/>
            </v:shape>
            <v:shape style="position:absolute;left:190;top:473;width:1494;height:1997" type="#_x0000_t75" stroked="false">
              <v:imagedata r:id="rId12" o:title=""/>
            </v:shape>
            <v:line style="position:absolute" from="1786,5532" to="10775,5532" stroked="true" strokeweight=".48001pt" strokecolor="#000000">
              <v:stroke dashstyle="solid"/>
            </v:line>
            <w10:wrap type="none"/>
          </v:group>
        </w:pict>
      </w:r>
    </w:p>
    <w:p>
      <w:pPr>
        <w:pStyle w:val="BodyText"/>
        <w:rPr>
          <w:sz w:val="20"/>
        </w:rPr>
      </w:pPr>
    </w:p>
    <w:p>
      <w:pPr>
        <w:pStyle w:val="BodyText"/>
        <w:rPr>
          <w:sz w:val="20"/>
        </w:rPr>
      </w:pPr>
    </w:p>
    <w:p>
      <w:pPr>
        <w:pStyle w:val="BodyText"/>
        <w:spacing w:before="10"/>
        <w:rPr>
          <w:sz w:val="22"/>
        </w:rPr>
      </w:pPr>
    </w:p>
    <w:p>
      <w:pPr>
        <w:pStyle w:val="BodyText"/>
        <w:spacing w:line="278" w:lineRule="auto"/>
        <w:ind w:left="1921" w:right="897"/>
      </w:pPr>
      <w:r>
        <w:rPr/>
        <w:t>presente articolo si applica la disciplina del lavoro sportivo di cui al decreto n. 36/2021.</w:t>
      </w:r>
    </w:p>
    <w:p>
      <w:pPr>
        <w:pStyle w:val="BodyText"/>
        <w:spacing w:before="8"/>
        <w:rPr>
          <w:sz w:val="23"/>
        </w:rPr>
      </w:pPr>
    </w:p>
    <w:p>
      <w:pPr>
        <w:pStyle w:val="ListParagraph"/>
        <w:numPr>
          <w:ilvl w:val="0"/>
          <w:numId w:val="31"/>
        </w:numPr>
        <w:tabs>
          <w:tab w:pos="1922" w:val="left" w:leader="none"/>
        </w:tabs>
        <w:spacing w:line="276" w:lineRule="auto" w:before="0" w:after="0"/>
        <w:ind w:left="1921" w:right="984" w:hanging="567"/>
        <w:jc w:val="both"/>
        <w:rPr>
          <w:sz w:val="24"/>
        </w:rPr>
      </w:pPr>
      <w:r>
        <w:rPr>
          <w:sz w:val="24"/>
        </w:rPr>
        <w:t>Le</w:t>
      </w:r>
      <w:r>
        <w:rPr>
          <w:spacing w:val="-12"/>
          <w:sz w:val="24"/>
        </w:rPr>
        <w:t> </w:t>
      </w:r>
      <w:r>
        <w:rPr>
          <w:sz w:val="24"/>
        </w:rPr>
        <w:t>società</w:t>
      </w:r>
      <w:r>
        <w:rPr>
          <w:spacing w:val="-14"/>
          <w:sz w:val="24"/>
        </w:rPr>
        <w:t> </w:t>
      </w:r>
      <w:r>
        <w:rPr>
          <w:sz w:val="24"/>
        </w:rPr>
        <w:t>dilettantistiche</w:t>
      </w:r>
      <w:r>
        <w:rPr>
          <w:spacing w:val="-12"/>
          <w:sz w:val="24"/>
        </w:rPr>
        <w:t> </w:t>
      </w:r>
      <w:r>
        <w:rPr>
          <w:sz w:val="24"/>
        </w:rPr>
        <w:t>che</w:t>
      </w:r>
      <w:r>
        <w:rPr>
          <w:spacing w:val="-13"/>
          <w:sz w:val="24"/>
        </w:rPr>
        <w:t> </w:t>
      </w:r>
      <w:r>
        <w:rPr>
          <w:sz w:val="24"/>
        </w:rPr>
        <w:t>si</w:t>
      </w:r>
      <w:r>
        <w:rPr>
          <w:spacing w:val="-15"/>
          <w:sz w:val="24"/>
        </w:rPr>
        <w:t> </w:t>
      </w:r>
      <w:r>
        <w:rPr>
          <w:sz w:val="24"/>
        </w:rPr>
        <w:t>avvalgono</w:t>
      </w:r>
      <w:r>
        <w:rPr>
          <w:spacing w:val="-13"/>
          <w:sz w:val="24"/>
        </w:rPr>
        <w:t> </w:t>
      </w:r>
      <w:r>
        <w:rPr>
          <w:sz w:val="24"/>
        </w:rPr>
        <w:t>delle</w:t>
      </w:r>
      <w:r>
        <w:rPr>
          <w:spacing w:val="-12"/>
          <w:sz w:val="24"/>
        </w:rPr>
        <w:t> </w:t>
      </w:r>
      <w:r>
        <w:rPr>
          <w:sz w:val="24"/>
        </w:rPr>
        <w:t>prestazioni</w:t>
      </w:r>
      <w:r>
        <w:rPr>
          <w:spacing w:val="-15"/>
          <w:sz w:val="24"/>
        </w:rPr>
        <w:t> </w:t>
      </w:r>
      <w:r>
        <w:rPr>
          <w:sz w:val="24"/>
        </w:rPr>
        <w:t>di</w:t>
      </w:r>
      <w:r>
        <w:rPr>
          <w:spacing w:val="-14"/>
          <w:sz w:val="24"/>
        </w:rPr>
        <w:t> </w:t>
      </w:r>
      <w:r>
        <w:rPr>
          <w:sz w:val="24"/>
        </w:rPr>
        <w:t>lavoratori</w:t>
      </w:r>
      <w:r>
        <w:rPr>
          <w:spacing w:val="-14"/>
          <w:sz w:val="24"/>
        </w:rPr>
        <w:t> </w:t>
      </w:r>
      <w:r>
        <w:rPr>
          <w:sz w:val="24"/>
        </w:rPr>
        <w:t>sportivi devono ottemperare a tutte le disposizioni di legge in materia previdenziale e assistenziale.</w:t>
      </w:r>
    </w:p>
    <w:p>
      <w:pPr>
        <w:pStyle w:val="BodyText"/>
        <w:rPr>
          <w:sz w:val="26"/>
        </w:rPr>
      </w:pPr>
    </w:p>
    <w:p>
      <w:pPr>
        <w:pStyle w:val="BodyText"/>
        <w:spacing w:before="7"/>
        <w:rPr>
          <w:sz w:val="38"/>
        </w:rPr>
      </w:pPr>
    </w:p>
    <w:p>
      <w:pPr>
        <w:spacing w:before="0"/>
        <w:ind w:left="926" w:right="554" w:firstLine="0"/>
        <w:jc w:val="center"/>
        <w:rPr>
          <w:b/>
          <w:sz w:val="28"/>
        </w:rPr>
      </w:pPr>
      <w:r>
        <w:rPr/>
        <w:pict>
          <v:shape style="position:absolute;margin-left:39.280697pt;margin-top:3.843832pt;width:15.45pt;height:139.9pt;mso-position-horizontal-relative:page;mso-position-vertical-relative:paragraph;z-index:25185587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bookmarkStart w:name="_bookmark33" w:id="34"/>
      <w:bookmarkEnd w:id="34"/>
      <w:r>
        <w:rPr/>
      </w:r>
      <w:r>
        <w:rPr>
          <w:b/>
          <w:sz w:val="28"/>
        </w:rPr>
        <w:t>Art.18 – Tesseramento: effetti</w:t>
      </w:r>
    </w:p>
    <w:p>
      <w:pPr>
        <w:pStyle w:val="BodyText"/>
        <w:spacing w:before="9"/>
        <w:rPr>
          <w:b/>
          <w:sz w:val="17"/>
        </w:rPr>
      </w:pPr>
    </w:p>
    <w:p>
      <w:pPr>
        <w:pStyle w:val="ListParagraph"/>
        <w:numPr>
          <w:ilvl w:val="0"/>
          <w:numId w:val="32"/>
        </w:numPr>
        <w:tabs>
          <w:tab w:pos="1921" w:val="left" w:leader="none"/>
          <w:tab w:pos="1922" w:val="left" w:leader="none"/>
        </w:tabs>
        <w:spacing w:line="276" w:lineRule="auto" w:before="92" w:after="0"/>
        <w:ind w:left="1921" w:right="984" w:hanging="567"/>
        <w:jc w:val="left"/>
        <w:rPr>
          <w:sz w:val="24"/>
        </w:rPr>
      </w:pPr>
      <w:r>
        <w:rPr>
          <w:sz w:val="24"/>
        </w:rPr>
        <w:t>Salve le ulteriori specificazioni per ciascuna categoria, tutti i tesserati hanno diritto:</w:t>
      </w:r>
    </w:p>
    <w:p>
      <w:pPr>
        <w:pStyle w:val="ListParagraph"/>
        <w:numPr>
          <w:ilvl w:val="1"/>
          <w:numId w:val="32"/>
        </w:numPr>
        <w:tabs>
          <w:tab w:pos="2282" w:val="left" w:leader="none"/>
        </w:tabs>
        <w:spacing w:line="240" w:lineRule="auto" w:before="2" w:after="0"/>
        <w:ind w:left="2281" w:right="0" w:hanging="361"/>
        <w:jc w:val="left"/>
        <w:rPr>
          <w:sz w:val="24"/>
        </w:rPr>
      </w:pPr>
      <w:r>
        <w:rPr>
          <w:sz w:val="24"/>
        </w:rPr>
        <w:t>di partecipare all'attività</w:t>
      </w:r>
      <w:r>
        <w:rPr>
          <w:spacing w:val="-3"/>
          <w:sz w:val="24"/>
        </w:rPr>
        <w:t> </w:t>
      </w:r>
      <w:r>
        <w:rPr>
          <w:sz w:val="24"/>
        </w:rPr>
        <w:t>federale;</w:t>
      </w:r>
    </w:p>
    <w:p>
      <w:pPr>
        <w:pStyle w:val="ListParagraph"/>
        <w:numPr>
          <w:ilvl w:val="1"/>
          <w:numId w:val="32"/>
        </w:numPr>
        <w:tabs>
          <w:tab w:pos="2282" w:val="left" w:leader="none"/>
        </w:tabs>
        <w:spacing w:line="240" w:lineRule="auto" w:before="40" w:after="0"/>
        <w:ind w:left="2281" w:right="0" w:hanging="361"/>
        <w:jc w:val="left"/>
        <w:rPr>
          <w:sz w:val="24"/>
        </w:rPr>
      </w:pPr>
      <w:r>
        <w:rPr>
          <w:sz w:val="24"/>
        </w:rPr>
        <w:t>di concorrere alle cariche federali se in possesso dei requisiti</w:t>
      </w:r>
      <w:r>
        <w:rPr>
          <w:spacing w:val="-5"/>
          <w:sz w:val="24"/>
        </w:rPr>
        <w:t> </w:t>
      </w:r>
      <w:r>
        <w:rPr>
          <w:sz w:val="24"/>
        </w:rPr>
        <w:t>prescritti.</w:t>
      </w:r>
    </w:p>
    <w:p>
      <w:pPr>
        <w:pStyle w:val="BodyText"/>
        <w:spacing w:before="1"/>
        <w:rPr>
          <w:sz w:val="31"/>
        </w:rPr>
      </w:pPr>
    </w:p>
    <w:p>
      <w:pPr>
        <w:pStyle w:val="ListParagraph"/>
        <w:numPr>
          <w:ilvl w:val="0"/>
          <w:numId w:val="32"/>
        </w:numPr>
        <w:tabs>
          <w:tab w:pos="1922" w:val="left" w:leader="none"/>
        </w:tabs>
        <w:spacing w:line="240" w:lineRule="auto" w:before="1" w:after="0"/>
        <w:ind w:left="1921" w:right="0" w:hanging="568"/>
        <w:jc w:val="both"/>
        <w:rPr>
          <w:sz w:val="24"/>
        </w:rPr>
      </w:pPr>
      <w:r>
        <w:rPr>
          <w:sz w:val="24"/>
        </w:rPr>
        <w:t>I tesserati hanno il</w:t>
      </w:r>
      <w:r>
        <w:rPr>
          <w:spacing w:val="-1"/>
          <w:sz w:val="24"/>
        </w:rPr>
        <w:t> </w:t>
      </w:r>
      <w:r>
        <w:rPr>
          <w:sz w:val="24"/>
        </w:rPr>
        <w:t>dovere:</w:t>
      </w:r>
    </w:p>
    <w:p>
      <w:pPr>
        <w:pStyle w:val="ListParagraph"/>
        <w:numPr>
          <w:ilvl w:val="1"/>
          <w:numId w:val="32"/>
        </w:numPr>
        <w:tabs>
          <w:tab w:pos="2282" w:val="left" w:leader="none"/>
        </w:tabs>
        <w:spacing w:line="276" w:lineRule="auto" w:before="40" w:after="0"/>
        <w:ind w:left="2281" w:right="984" w:hanging="360"/>
        <w:jc w:val="both"/>
        <w:rPr>
          <w:sz w:val="24"/>
        </w:rPr>
      </w:pPr>
      <w:r>
        <w:rPr/>
        <w:pict>
          <v:shape style="position:absolute;margin-left:39.280704pt;margin-top:36.889847pt;width:15.45pt;height:114.05pt;mso-position-horizontal-relative:page;mso-position-vertical-relative:paragraph;z-index:25185484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di mantenere condotta conforme ai principi di lealtà e probità sportiva rispettando il Codice Etico della FIPAV, il Regolamento per la Prevenzione e il Contrasto ad Abusi, Violenze e Discriminazioni sui Tesserati e il Codice di Comportamento Sportivo del</w:t>
      </w:r>
      <w:r>
        <w:rPr>
          <w:spacing w:val="-2"/>
          <w:sz w:val="24"/>
        </w:rPr>
        <w:t> </w:t>
      </w:r>
      <w:r>
        <w:rPr>
          <w:sz w:val="24"/>
        </w:rPr>
        <w:t>CONI;</w:t>
      </w:r>
    </w:p>
    <w:p>
      <w:pPr>
        <w:pStyle w:val="ListParagraph"/>
        <w:numPr>
          <w:ilvl w:val="1"/>
          <w:numId w:val="32"/>
        </w:numPr>
        <w:tabs>
          <w:tab w:pos="2282" w:val="left" w:leader="none"/>
        </w:tabs>
        <w:spacing w:line="276" w:lineRule="auto" w:before="1" w:after="0"/>
        <w:ind w:left="2281" w:right="985" w:hanging="360"/>
        <w:jc w:val="both"/>
        <w:rPr>
          <w:sz w:val="24"/>
        </w:rPr>
      </w:pPr>
      <w:r>
        <w:rPr>
          <w:sz w:val="24"/>
        </w:rPr>
        <w:t>di osservare lo Statuto e i Regolamenti della FIPAV, le deliberazioni e le decisioni dei suoi Organi adottate nel rispetto delle singole competenze nonché i principi e le consuetudini</w:t>
      </w:r>
      <w:r>
        <w:rPr>
          <w:spacing w:val="-2"/>
          <w:sz w:val="24"/>
        </w:rPr>
        <w:t> </w:t>
      </w:r>
      <w:r>
        <w:rPr>
          <w:sz w:val="24"/>
        </w:rPr>
        <w:t>sportive.</w:t>
      </w:r>
    </w:p>
    <w:p>
      <w:pPr>
        <w:pStyle w:val="ListParagraph"/>
        <w:numPr>
          <w:ilvl w:val="1"/>
          <w:numId w:val="32"/>
        </w:numPr>
        <w:tabs>
          <w:tab w:pos="2282" w:val="left" w:leader="none"/>
        </w:tabs>
        <w:spacing w:line="276" w:lineRule="auto" w:before="1" w:after="0"/>
        <w:ind w:left="2281" w:right="984" w:hanging="360"/>
        <w:jc w:val="both"/>
        <w:rPr>
          <w:sz w:val="24"/>
        </w:rPr>
      </w:pPr>
      <w:r>
        <w:rPr>
          <w:sz w:val="24"/>
        </w:rPr>
        <w:t>di</w:t>
      </w:r>
      <w:r>
        <w:rPr>
          <w:spacing w:val="-12"/>
          <w:sz w:val="24"/>
        </w:rPr>
        <w:t> </w:t>
      </w:r>
      <w:r>
        <w:rPr>
          <w:sz w:val="24"/>
        </w:rPr>
        <w:t>adempiere</w:t>
      </w:r>
      <w:r>
        <w:rPr>
          <w:spacing w:val="-12"/>
          <w:sz w:val="24"/>
        </w:rPr>
        <w:t> </w:t>
      </w:r>
      <w:r>
        <w:rPr>
          <w:sz w:val="24"/>
        </w:rPr>
        <w:t>agli</w:t>
      </w:r>
      <w:r>
        <w:rPr>
          <w:spacing w:val="-13"/>
          <w:sz w:val="24"/>
        </w:rPr>
        <w:t> </w:t>
      </w:r>
      <w:r>
        <w:rPr>
          <w:sz w:val="24"/>
        </w:rPr>
        <w:t>obblighi</w:t>
      </w:r>
      <w:r>
        <w:rPr>
          <w:spacing w:val="-11"/>
          <w:sz w:val="24"/>
        </w:rPr>
        <w:t> </w:t>
      </w:r>
      <w:r>
        <w:rPr>
          <w:sz w:val="24"/>
        </w:rPr>
        <w:t>di</w:t>
      </w:r>
      <w:r>
        <w:rPr>
          <w:spacing w:val="-12"/>
          <w:sz w:val="24"/>
        </w:rPr>
        <w:t> </w:t>
      </w:r>
      <w:r>
        <w:rPr>
          <w:sz w:val="24"/>
        </w:rPr>
        <w:t>carattere</w:t>
      </w:r>
      <w:r>
        <w:rPr>
          <w:spacing w:val="-10"/>
          <w:sz w:val="24"/>
        </w:rPr>
        <w:t> </w:t>
      </w:r>
      <w:r>
        <w:rPr>
          <w:sz w:val="24"/>
        </w:rPr>
        <w:t>economico</w:t>
      </w:r>
      <w:r>
        <w:rPr>
          <w:spacing w:val="-11"/>
          <w:sz w:val="24"/>
        </w:rPr>
        <w:t> </w:t>
      </w:r>
      <w:r>
        <w:rPr>
          <w:sz w:val="24"/>
        </w:rPr>
        <w:t>secondo</w:t>
      </w:r>
      <w:r>
        <w:rPr>
          <w:spacing w:val="-10"/>
          <w:sz w:val="24"/>
        </w:rPr>
        <w:t> </w:t>
      </w:r>
      <w:r>
        <w:rPr>
          <w:sz w:val="24"/>
        </w:rPr>
        <w:t>le</w:t>
      </w:r>
      <w:r>
        <w:rPr>
          <w:spacing w:val="-11"/>
          <w:sz w:val="24"/>
        </w:rPr>
        <w:t> </w:t>
      </w:r>
      <w:r>
        <w:rPr>
          <w:sz w:val="24"/>
        </w:rPr>
        <w:t>norme</w:t>
      </w:r>
      <w:r>
        <w:rPr>
          <w:spacing w:val="-12"/>
          <w:sz w:val="24"/>
        </w:rPr>
        <w:t> </w:t>
      </w:r>
      <w:r>
        <w:rPr>
          <w:sz w:val="24"/>
        </w:rPr>
        <w:t>di</w:t>
      </w:r>
      <w:r>
        <w:rPr>
          <w:spacing w:val="-11"/>
          <w:sz w:val="24"/>
        </w:rPr>
        <w:t> </w:t>
      </w:r>
      <w:r>
        <w:rPr>
          <w:sz w:val="24"/>
        </w:rPr>
        <w:t>legge e le deliberazioni</w:t>
      </w:r>
      <w:r>
        <w:rPr>
          <w:spacing w:val="-1"/>
          <w:sz w:val="24"/>
        </w:rPr>
        <w:t> </w:t>
      </w:r>
      <w:r>
        <w:rPr>
          <w:sz w:val="24"/>
        </w:rPr>
        <w:t>federali.</w:t>
      </w:r>
    </w:p>
    <w:p>
      <w:pPr>
        <w:pStyle w:val="ListParagraph"/>
        <w:numPr>
          <w:ilvl w:val="1"/>
          <w:numId w:val="32"/>
        </w:numPr>
        <w:tabs>
          <w:tab w:pos="2282" w:val="left" w:leader="none"/>
        </w:tabs>
        <w:spacing w:line="276" w:lineRule="auto" w:before="1" w:after="0"/>
        <w:ind w:left="2281" w:right="985" w:hanging="360"/>
        <w:jc w:val="both"/>
        <w:rPr>
          <w:sz w:val="24"/>
        </w:rPr>
      </w:pPr>
      <w:r>
        <w:rPr/>
        <w:pict>
          <v:shape style="position:absolute;margin-left:39.280712pt;margin-top:23.351849pt;width:15.45pt;height:167.95pt;mso-position-horizontal-relative:page;mso-position-vertical-relative:paragraph;z-index:25185382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fatte salve le convenzioni sottoscritte con gli enti di promozione sportiva, di non</w:t>
      </w:r>
      <w:r>
        <w:rPr>
          <w:spacing w:val="-11"/>
          <w:sz w:val="24"/>
        </w:rPr>
        <w:t> </w:t>
      </w:r>
      <w:r>
        <w:rPr>
          <w:sz w:val="24"/>
        </w:rPr>
        <w:t>partecipare</w:t>
      </w:r>
      <w:r>
        <w:rPr>
          <w:spacing w:val="-11"/>
          <w:sz w:val="24"/>
        </w:rPr>
        <w:t> </w:t>
      </w:r>
      <w:r>
        <w:rPr>
          <w:sz w:val="24"/>
        </w:rPr>
        <w:t>a</w:t>
      </w:r>
      <w:r>
        <w:rPr>
          <w:spacing w:val="-13"/>
          <w:sz w:val="24"/>
        </w:rPr>
        <w:t> </w:t>
      </w:r>
      <w:r>
        <w:rPr>
          <w:sz w:val="24"/>
        </w:rPr>
        <w:t>manifestazioni</w:t>
      </w:r>
      <w:r>
        <w:rPr>
          <w:spacing w:val="-12"/>
          <w:sz w:val="24"/>
        </w:rPr>
        <w:t> </w:t>
      </w:r>
      <w:r>
        <w:rPr>
          <w:sz w:val="24"/>
        </w:rPr>
        <w:t>o</w:t>
      </w:r>
      <w:r>
        <w:rPr>
          <w:spacing w:val="-11"/>
          <w:sz w:val="24"/>
        </w:rPr>
        <w:t> </w:t>
      </w:r>
      <w:r>
        <w:rPr>
          <w:sz w:val="24"/>
        </w:rPr>
        <w:t>gare</w:t>
      </w:r>
      <w:r>
        <w:rPr>
          <w:spacing w:val="-11"/>
          <w:sz w:val="24"/>
        </w:rPr>
        <w:t> </w:t>
      </w:r>
      <w:r>
        <w:rPr>
          <w:sz w:val="24"/>
        </w:rPr>
        <w:t>di</w:t>
      </w:r>
      <w:r>
        <w:rPr>
          <w:spacing w:val="-12"/>
          <w:sz w:val="24"/>
        </w:rPr>
        <w:t> </w:t>
      </w:r>
      <w:r>
        <w:rPr>
          <w:sz w:val="24"/>
        </w:rPr>
        <w:t>pallavolo</w:t>
      </w:r>
      <w:r>
        <w:rPr>
          <w:spacing w:val="-11"/>
          <w:sz w:val="24"/>
        </w:rPr>
        <w:t> </w:t>
      </w:r>
      <w:r>
        <w:rPr>
          <w:sz w:val="24"/>
        </w:rPr>
        <w:t>in</w:t>
      </w:r>
      <w:r>
        <w:rPr>
          <w:spacing w:val="-10"/>
          <w:sz w:val="24"/>
        </w:rPr>
        <w:t> </w:t>
      </w:r>
      <w:r>
        <w:rPr>
          <w:sz w:val="24"/>
        </w:rPr>
        <w:t>tutte</w:t>
      </w:r>
      <w:r>
        <w:rPr>
          <w:spacing w:val="-11"/>
          <w:sz w:val="24"/>
        </w:rPr>
        <w:t> </w:t>
      </w:r>
      <w:r>
        <w:rPr>
          <w:sz w:val="24"/>
        </w:rPr>
        <w:t>le</w:t>
      </w:r>
      <w:r>
        <w:rPr>
          <w:spacing w:val="-11"/>
          <w:sz w:val="24"/>
        </w:rPr>
        <w:t> </w:t>
      </w:r>
      <w:r>
        <w:rPr>
          <w:sz w:val="24"/>
        </w:rPr>
        <w:t>sue</w:t>
      </w:r>
      <w:r>
        <w:rPr>
          <w:spacing w:val="-11"/>
          <w:sz w:val="24"/>
        </w:rPr>
        <w:t> </w:t>
      </w:r>
      <w:r>
        <w:rPr>
          <w:sz w:val="24"/>
        </w:rPr>
        <w:t>specialità, discipline e varianti non organizzate, non autorizzate o non approvate dalla FIPAV, dalla CEV, dalla FIVB, World ParaVolley o ParaVolley</w:t>
      </w:r>
      <w:r>
        <w:rPr>
          <w:spacing w:val="-18"/>
          <w:sz w:val="24"/>
        </w:rPr>
        <w:t> </w:t>
      </w:r>
      <w:r>
        <w:rPr>
          <w:sz w:val="24"/>
        </w:rPr>
        <w:t>Europe.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6"/>
        </w:rPr>
      </w:pPr>
      <w:r>
        <w:rPr/>
        <w:pict>
          <v:shape style="position:absolute;margin-left:41.759998pt;margin-top:10.64308pt;width:11.1pt;height:10pt;mso-position-horizontal-relative:page;mso-position-vertical-relative:paragraph;z-index:-251464704;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18</w:t>
                  </w:r>
                </w:p>
              </w:txbxContent>
            </v:textbox>
            <w10:wrap type="topAndBottom"/>
          </v:shape>
        </w:pict>
      </w:r>
    </w:p>
    <w:p>
      <w:pPr>
        <w:spacing w:after="0"/>
        <w:rPr>
          <w:sz w:val="16"/>
        </w:rPr>
        <w:sectPr>
          <w:pgSz w:w="11910" w:h="16840"/>
          <w:pgMar w:top="1580" w:bottom="280" w:left="460" w:right="180"/>
        </w:sectPr>
      </w:pPr>
    </w:p>
    <w:p>
      <w:pPr>
        <w:pStyle w:val="BodyText"/>
        <w:rPr>
          <w:sz w:val="20"/>
        </w:rPr>
      </w:pPr>
      <w:r>
        <w:rPr/>
        <w:pict>
          <v:group style="position:absolute;margin-left:0pt;margin-top:.251183pt;width:538.8pt;height:841.7pt;mso-position-horizontal-relative:page;mso-position-vertical-relative:page;z-index:-275690496" coordorigin="0,5" coordsize="10776,16834">
            <v:shape style="position:absolute;left:581;top:5;width:708;height:16834" coordorigin="582,5" coordsize="708,16834" path="m763,5l582,5,582,16838,763,16838,763,5m1290,5l1103,5,1103,16838,1290,16838,1290,5e" filled="true" fillcolor="#163e77" stroked="false">
              <v:path arrowok="t"/>
              <v:fill type="solid"/>
            </v:shape>
            <v:rect style="position:absolute;left:763;top:5;width:340;height:16834" filled="true" fillcolor="#0364ad" stroked="false">
              <v:fill type="solid"/>
            </v:rect>
            <v:shape style="position:absolute;left:0;top:322;width:2067;height:2267" coordorigin="0,322" coordsize="2067,2267" path="m934,322l859,325,786,332,714,344,644,360,575,380,509,405,444,433,382,466,322,502,264,541,209,584,157,630,108,679,62,732,19,786,0,814,0,2098,62,2180,108,2232,157,2282,209,2328,264,2371,322,2410,382,2446,444,2479,509,2507,575,2532,644,2552,714,2568,786,2580,859,2587,934,2589,1008,2587,1081,2580,1153,2568,1223,2552,1292,2532,1358,2507,1423,2479,1485,2446,1545,2410,1603,2371,1658,2328,1710,2282,1759,2232,1805,2180,1848,2125,1888,2068,1924,2008,1956,1945,1985,1881,2009,1814,2030,1746,2046,1676,2057,1604,2065,1531,2067,1456,2065,1381,2057,1308,2046,1236,2030,1166,2009,1098,1985,1031,1956,966,1924,904,1888,844,1848,786,1805,732,1759,679,1710,630,1658,584,1603,541,1545,502,1485,466,1423,433,1358,405,1292,380,1223,360,1153,344,1081,332,1008,325,934,322xe" filled="true" fillcolor="#ffffff" stroked="false">
              <v:path arrowok="t"/>
              <v:fill type="solid"/>
            </v:shape>
            <v:shape style="position:absolute;left:190;top:473;width:1494;height:1997" type="#_x0000_t75" stroked="false">
              <v:imagedata r:id="rId12" o:title=""/>
            </v:shape>
            <v:line style="position:absolute" from="1786,5244" to="10775,5244" stroked="true" strokeweight=".47998pt" strokecolor="#000000">
              <v:stroke dashstyle="solid"/>
            </v:line>
            <w10:wrap type="none"/>
          </v:group>
        </w:pict>
      </w:r>
    </w:p>
    <w:p>
      <w:pPr>
        <w:pStyle w:val="BodyText"/>
        <w:rPr>
          <w:sz w:val="20"/>
        </w:rPr>
      </w:pPr>
    </w:p>
    <w:p>
      <w:pPr>
        <w:pStyle w:val="BodyText"/>
        <w:rPr>
          <w:sz w:val="20"/>
        </w:rPr>
      </w:pPr>
    </w:p>
    <w:p>
      <w:pPr>
        <w:pStyle w:val="BodyText"/>
        <w:spacing w:before="1"/>
        <w:rPr>
          <w:sz w:val="23"/>
        </w:rPr>
      </w:pPr>
    </w:p>
    <w:p>
      <w:pPr>
        <w:pStyle w:val="BodyText"/>
        <w:ind w:left="1237"/>
        <w:rPr>
          <w:sz w:val="20"/>
        </w:rPr>
      </w:pPr>
      <w:r>
        <w:rPr>
          <w:sz w:val="20"/>
        </w:rPr>
        <w:pict>
          <v:shape style="width:458.4pt;height:42.5pt;mso-position-horizontal-relative:char;mso-position-vertical-relative:line" type="#_x0000_t202" filled="true" fillcolor="#163e77" stroked="false">
            <w10:anchorlock/>
            <v:textbox inset="0,0,0,0">
              <w:txbxContent>
                <w:p>
                  <w:pPr>
                    <w:spacing w:before="28"/>
                    <w:ind w:left="1872" w:right="1873" w:firstLine="0"/>
                    <w:jc w:val="center"/>
                    <w:rPr>
                      <w:b/>
                      <w:sz w:val="32"/>
                    </w:rPr>
                  </w:pPr>
                  <w:r>
                    <w:rPr>
                      <w:b/>
                      <w:color w:val="FFFFFF"/>
                      <w:sz w:val="32"/>
                    </w:rPr>
                    <w:t>- CAPO SECONDO -</w:t>
                  </w:r>
                </w:p>
                <w:p>
                  <w:pPr>
                    <w:spacing w:before="28"/>
                    <w:ind w:left="1872" w:right="1874" w:firstLine="0"/>
                    <w:jc w:val="center"/>
                    <w:rPr>
                      <w:b/>
                      <w:sz w:val="32"/>
                    </w:rPr>
                  </w:pPr>
                  <w:r>
                    <w:rPr>
                      <w:b/>
                      <w:color w:val="FFFFFF"/>
                      <w:sz w:val="32"/>
                    </w:rPr>
                    <w:t>IL TESSERAMENTO DEGLI ATLETI</w:t>
                  </w:r>
                </w:p>
              </w:txbxContent>
            </v:textbox>
            <v:fill type="solid"/>
          </v:shape>
        </w:pict>
      </w:r>
      <w:r>
        <w:rPr>
          <w:sz w:val="20"/>
        </w:rPr>
      </w:r>
    </w:p>
    <w:p>
      <w:pPr>
        <w:pStyle w:val="BodyText"/>
        <w:spacing w:before="6"/>
        <w:rPr>
          <w:sz w:val="16"/>
        </w:rPr>
      </w:pPr>
      <w:r>
        <w:rPr/>
        <w:pict>
          <v:shape style="position:absolute;margin-left:84.863998pt;margin-top:10.74pt;width:458.4pt;height:38.8pt;mso-position-horizontal-relative:page;mso-position-vertical-relative:paragraph;z-index:-251458560;mso-wrap-distance-left:0;mso-wrap-distance-right:0" type="#_x0000_t202" filled="true" fillcolor="#0364ad" stroked="false">
            <v:textbox inset="0,0,0,0">
              <w:txbxContent>
                <w:p>
                  <w:pPr>
                    <w:spacing w:before="28"/>
                    <w:ind w:left="1872" w:right="1870" w:firstLine="0"/>
                    <w:jc w:val="center"/>
                    <w:rPr>
                      <w:rFonts w:ascii="Calibri" w:hAnsi="Calibri"/>
                      <w:b/>
                      <w:sz w:val="28"/>
                    </w:rPr>
                  </w:pPr>
                  <w:r>
                    <w:rPr>
                      <w:rFonts w:ascii="Calibri" w:hAnsi="Calibri"/>
                      <w:b/>
                      <w:color w:val="FFFFFF"/>
                      <w:sz w:val="28"/>
                    </w:rPr>
                    <w:t>» </w:t>
                  </w:r>
                  <w:r>
                    <w:rPr>
                      <w:b/>
                      <w:color w:val="FFFFFF"/>
                      <w:sz w:val="28"/>
                    </w:rPr>
                    <w:t>SEZIONE PRIMA </w:t>
                  </w:r>
                  <w:r>
                    <w:rPr>
                      <w:rFonts w:ascii="Calibri" w:hAnsi="Calibri"/>
                      <w:b/>
                      <w:color w:val="FFFFFF"/>
                      <w:sz w:val="28"/>
                    </w:rPr>
                    <w:t>«</w:t>
                  </w:r>
                </w:p>
                <w:p>
                  <w:pPr>
                    <w:spacing w:before="25"/>
                    <w:ind w:left="1872" w:right="1872" w:firstLine="0"/>
                    <w:jc w:val="center"/>
                    <w:rPr>
                      <w:b/>
                      <w:i/>
                      <w:sz w:val="28"/>
                    </w:rPr>
                  </w:pPr>
                  <w:r>
                    <w:rPr>
                      <w:b/>
                      <w:i/>
                      <w:color w:val="FFFFFF"/>
                      <w:sz w:val="28"/>
                    </w:rPr>
                    <w:t>I RAPPORTI CON LA FIPAV</w:t>
                  </w:r>
                </w:p>
              </w:txbxContent>
            </v:textbox>
            <v:fill type="solid"/>
            <w10:wrap type="topAndBottom"/>
          </v:shape>
        </w:pict>
      </w:r>
    </w:p>
    <w:p>
      <w:pPr>
        <w:pStyle w:val="BodyText"/>
        <w:rPr>
          <w:sz w:val="20"/>
        </w:rPr>
      </w:pPr>
    </w:p>
    <w:p>
      <w:pPr>
        <w:spacing w:before="212"/>
        <w:ind w:left="924" w:right="554" w:firstLine="0"/>
        <w:jc w:val="center"/>
        <w:rPr>
          <w:b/>
          <w:sz w:val="28"/>
        </w:rPr>
      </w:pPr>
      <w:bookmarkStart w:name="_bookmark34" w:id="35"/>
      <w:bookmarkEnd w:id="35"/>
      <w:r>
        <w:rPr/>
      </w:r>
      <w:r>
        <w:rPr>
          <w:b/>
          <w:sz w:val="28"/>
        </w:rPr>
        <w:t>Art.19 – Tesseramento degli atleti: nozioni</w:t>
      </w:r>
    </w:p>
    <w:p>
      <w:pPr>
        <w:pStyle w:val="BodyText"/>
        <w:spacing w:before="9"/>
        <w:rPr>
          <w:b/>
          <w:sz w:val="17"/>
        </w:rPr>
      </w:pPr>
    </w:p>
    <w:p>
      <w:pPr>
        <w:pStyle w:val="ListParagraph"/>
        <w:numPr>
          <w:ilvl w:val="0"/>
          <w:numId w:val="33"/>
        </w:numPr>
        <w:tabs>
          <w:tab w:pos="1922" w:val="left" w:leader="none"/>
        </w:tabs>
        <w:spacing w:line="276" w:lineRule="auto" w:before="93" w:after="0"/>
        <w:ind w:left="1921" w:right="984" w:hanging="567"/>
        <w:jc w:val="both"/>
        <w:rPr>
          <w:sz w:val="24"/>
        </w:rPr>
      </w:pPr>
      <w:r>
        <w:rPr/>
        <w:pict>
          <v:shape style="position:absolute;margin-left:39.280697pt;margin-top:-8.052127pt;width:15.45pt;height:139.9pt;mso-position-horizontal-relative:page;mso-position-vertical-relative:paragraph;z-index:25186304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Con il tesseramento l'atleta italiano o straniero che intenda praticare lo sport della pallavolo e di tutte le rispettive specialità, discipline e varianti attribuibili alla FIPAV a livello internazionale manifesta la sua volontà di partecipare all'attività della</w:t>
      </w:r>
      <w:r>
        <w:rPr>
          <w:spacing w:val="-1"/>
          <w:sz w:val="24"/>
        </w:rPr>
        <w:t> </w:t>
      </w:r>
      <w:r>
        <w:rPr>
          <w:sz w:val="24"/>
        </w:rPr>
        <w:t>FIPAV.</w:t>
      </w:r>
    </w:p>
    <w:p>
      <w:pPr>
        <w:pStyle w:val="BodyText"/>
        <w:spacing w:before="8"/>
        <w:rPr>
          <w:sz w:val="27"/>
        </w:rPr>
      </w:pPr>
    </w:p>
    <w:p>
      <w:pPr>
        <w:pStyle w:val="ListParagraph"/>
        <w:numPr>
          <w:ilvl w:val="0"/>
          <w:numId w:val="33"/>
        </w:numPr>
        <w:tabs>
          <w:tab w:pos="1922" w:val="left" w:leader="none"/>
        </w:tabs>
        <w:spacing w:line="276" w:lineRule="auto" w:before="0" w:after="0"/>
        <w:ind w:left="1921" w:right="984" w:hanging="567"/>
        <w:jc w:val="both"/>
        <w:rPr>
          <w:sz w:val="24"/>
        </w:rPr>
      </w:pPr>
      <w:r>
        <w:rPr>
          <w:sz w:val="24"/>
        </w:rPr>
        <w:t>Il tesseramento si costituisce mediante la compilazione e la sottoscrizione dell’apposita modulistica predisposta dalla FIPAV e produce i suoi effetti dopo l’omologazione da parte del Settore</w:t>
      </w:r>
      <w:r>
        <w:rPr>
          <w:spacing w:val="-1"/>
          <w:sz w:val="24"/>
        </w:rPr>
        <w:t> </w:t>
      </w:r>
      <w:r>
        <w:rPr>
          <w:sz w:val="24"/>
        </w:rPr>
        <w:t>tesseramento.</w:t>
      </w:r>
    </w:p>
    <w:p>
      <w:pPr>
        <w:pStyle w:val="BodyText"/>
        <w:spacing w:before="7"/>
        <w:rPr>
          <w:sz w:val="27"/>
        </w:rPr>
      </w:pPr>
    </w:p>
    <w:p>
      <w:pPr>
        <w:pStyle w:val="ListParagraph"/>
        <w:numPr>
          <w:ilvl w:val="0"/>
          <w:numId w:val="33"/>
        </w:numPr>
        <w:tabs>
          <w:tab w:pos="1921" w:val="left" w:leader="none"/>
          <w:tab w:pos="1922" w:val="left" w:leader="none"/>
        </w:tabs>
        <w:spacing w:line="276" w:lineRule="auto" w:before="0" w:after="0"/>
        <w:ind w:left="1921" w:right="982" w:hanging="567"/>
        <w:jc w:val="left"/>
        <w:rPr>
          <w:sz w:val="24"/>
        </w:rPr>
      </w:pPr>
      <w:r>
        <w:rPr/>
        <w:pict>
          <v:shape style="position:absolute;margin-left:39.280704pt;margin-top:1.529863pt;width:15.45pt;height:114.05pt;mso-position-horizontal-relative:page;mso-position-vertical-relative:paragraph;z-index:25186201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Gli</w:t>
      </w:r>
      <w:r>
        <w:rPr>
          <w:spacing w:val="-8"/>
          <w:sz w:val="24"/>
        </w:rPr>
        <w:t> </w:t>
      </w:r>
      <w:r>
        <w:rPr>
          <w:sz w:val="24"/>
        </w:rPr>
        <w:t>atleti</w:t>
      </w:r>
      <w:r>
        <w:rPr>
          <w:spacing w:val="-7"/>
          <w:sz w:val="24"/>
        </w:rPr>
        <w:t> </w:t>
      </w:r>
      <w:r>
        <w:rPr>
          <w:sz w:val="24"/>
        </w:rPr>
        <w:t>tesserati</w:t>
      </w:r>
      <w:r>
        <w:rPr>
          <w:spacing w:val="-7"/>
          <w:sz w:val="24"/>
        </w:rPr>
        <w:t> </w:t>
      </w:r>
      <w:r>
        <w:rPr>
          <w:sz w:val="24"/>
        </w:rPr>
        <w:t>per</w:t>
      </w:r>
      <w:r>
        <w:rPr>
          <w:spacing w:val="-7"/>
          <w:sz w:val="24"/>
        </w:rPr>
        <w:t> </w:t>
      </w:r>
      <w:r>
        <w:rPr>
          <w:sz w:val="24"/>
        </w:rPr>
        <w:t>praticare</w:t>
      </w:r>
      <w:r>
        <w:rPr>
          <w:spacing w:val="-7"/>
          <w:sz w:val="24"/>
        </w:rPr>
        <w:t> </w:t>
      </w:r>
      <w:r>
        <w:rPr>
          <w:sz w:val="24"/>
        </w:rPr>
        <w:t>l’attività</w:t>
      </w:r>
      <w:r>
        <w:rPr>
          <w:spacing w:val="-6"/>
          <w:sz w:val="24"/>
        </w:rPr>
        <w:t> </w:t>
      </w:r>
      <w:r>
        <w:rPr>
          <w:sz w:val="24"/>
        </w:rPr>
        <w:t>indoor,</w:t>
      </w:r>
      <w:r>
        <w:rPr>
          <w:spacing w:val="-6"/>
          <w:sz w:val="24"/>
        </w:rPr>
        <w:t> </w:t>
      </w:r>
      <w:r>
        <w:rPr>
          <w:sz w:val="24"/>
        </w:rPr>
        <w:t>beach</w:t>
      </w:r>
      <w:r>
        <w:rPr>
          <w:spacing w:val="-7"/>
          <w:sz w:val="24"/>
        </w:rPr>
        <w:t> </w:t>
      </w:r>
      <w:r>
        <w:rPr>
          <w:sz w:val="24"/>
        </w:rPr>
        <w:t>volley</w:t>
      </w:r>
      <w:r>
        <w:rPr>
          <w:spacing w:val="-9"/>
          <w:sz w:val="24"/>
        </w:rPr>
        <w:t> </w:t>
      </w:r>
      <w:r>
        <w:rPr>
          <w:sz w:val="24"/>
        </w:rPr>
        <w:t>e</w:t>
      </w:r>
      <w:r>
        <w:rPr>
          <w:spacing w:val="-6"/>
          <w:sz w:val="24"/>
        </w:rPr>
        <w:t> </w:t>
      </w:r>
      <w:r>
        <w:rPr>
          <w:sz w:val="24"/>
        </w:rPr>
        <w:t>snow</w:t>
      </w:r>
      <w:r>
        <w:rPr>
          <w:spacing w:val="-10"/>
          <w:sz w:val="24"/>
        </w:rPr>
        <w:t> </w:t>
      </w:r>
      <w:r>
        <w:rPr>
          <w:sz w:val="24"/>
        </w:rPr>
        <w:t>volley</w:t>
      </w:r>
      <w:r>
        <w:rPr>
          <w:spacing w:val="-7"/>
          <w:sz w:val="24"/>
        </w:rPr>
        <w:t> </w:t>
      </w:r>
      <w:r>
        <w:rPr>
          <w:sz w:val="24"/>
        </w:rPr>
        <w:t>sono in possesso di una doppia</w:t>
      </w:r>
      <w:r>
        <w:rPr>
          <w:spacing w:val="-4"/>
          <w:sz w:val="24"/>
        </w:rPr>
        <w:t> </w:t>
      </w:r>
      <w:r>
        <w:rPr>
          <w:sz w:val="24"/>
        </w:rPr>
        <w:t>cittadinanza:</w:t>
      </w:r>
    </w:p>
    <w:p>
      <w:pPr>
        <w:spacing w:line="276" w:lineRule="auto" w:before="0"/>
        <w:ind w:left="1921" w:right="897" w:firstLine="0"/>
        <w:jc w:val="left"/>
        <w:rPr>
          <w:sz w:val="24"/>
        </w:rPr>
      </w:pPr>
      <w:r>
        <w:rPr>
          <w:b/>
          <w:sz w:val="24"/>
        </w:rPr>
        <w:t>Cittadinanza Sportiva </w:t>
      </w:r>
      <w:r>
        <w:rPr>
          <w:sz w:val="24"/>
        </w:rPr>
        <w:t>(in relazione alla prima Federazione Nazionale che li registra);</w:t>
      </w:r>
    </w:p>
    <w:p>
      <w:pPr>
        <w:pStyle w:val="BodyText"/>
        <w:spacing w:line="276" w:lineRule="auto" w:before="1"/>
        <w:ind w:left="1921" w:right="1526"/>
      </w:pPr>
      <w:r>
        <w:rPr>
          <w:b/>
        </w:rPr>
        <w:t>Cittadinanza Anagrafica </w:t>
      </w:r>
      <w:r>
        <w:rPr/>
        <w:t>(in relazione a quanto specificato alla voce “cittadinanza” o “nazionalità” nel loro documento di identità).</w:t>
      </w:r>
    </w:p>
    <w:p>
      <w:pPr>
        <w:spacing w:line="276" w:lineRule="auto" w:before="0"/>
        <w:ind w:left="1921" w:right="897" w:firstLine="0"/>
        <w:jc w:val="left"/>
        <w:rPr>
          <w:sz w:val="24"/>
        </w:rPr>
      </w:pPr>
      <w:r>
        <w:rPr>
          <w:sz w:val="24"/>
        </w:rPr>
        <w:t>Per “</w:t>
      </w:r>
      <w:r>
        <w:rPr>
          <w:i/>
          <w:sz w:val="24"/>
        </w:rPr>
        <w:t>Atleta Italiano di Federazione Italiana</w:t>
      </w:r>
      <w:r>
        <w:rPr>
          <w:sz w:val="24"/>
        </w:rPr>
        <w:t>” si intende un atleta con cittadinanza sportiva italiana e cittadinanza anagrafica italiana.</w:t>
      </w:r>
    </w:p>
    <w:p>
      <w:pPr>
        <w:spacing w:line="276" w:lineRule="auto" w:before="0"/>
        <w:ind w:left="1921" w:right="1526" w:firstLine="0"/>
        <w:jc w:val="left"/>
        <w:rPr>
          <w:sz w:val="24"/>
        </w:rPr>
      </w:pPr>
      <w:r>
        <w:rPr/>
        <w:pict>
          <v:shape style="position:absolute;margin-left:39.280712pt;margin-top:5.901855pt;width:15.45pt;height:167.95pt;mso-position-horizontal-relative:page;mso-position-vertical-relative:paragraph;z-index:25186099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Per “</w:t>
      </w:r>
      <w:r>
        <w:rPr>
          <w:i/>
          <w:sz w:val="24"/>
        </w:rPr>
        <w:t>Atleta Italiano di Federazione Straniera</w:t>
      </w:r>
      <w:r>
        <w:rPr>
          <w:sz w:val="24"/>
        </w:rPr>
        <w:t>” si intende un atleta con cittadinanza sportiva NON italiana e cittadinanza anagrafica</w:t>
      </w:r>
      <w:r>
        <w:rPr>
          <w:spacing w:val="-11"/>
          <w:sz w:val="24"/>
        </w:rPr>
        <w:t> </w:t>
      </w:r>
      <w:r>
        <w:rPr>
          <w:sz w:val="24"/>
        </w:rPr>
        <w:t>italiana.</w:t>
      </w:r>
    </w:p>
    <w:p>
      <w:pPr>
        <w:spacing w:line="276" w:lineRule="auto" w:before="0"/>
        <w:ind w:left="1921" w:right="1526" w:firstLine="0"/>
        <w:jc w:val="left"/>
        <w:rPr>
          <w:sz w:val="24"/>
        </w:rPr>
      </w:pPr>
      <w:r>
        <w:rPr>
          <w:sz w:val="24"/>
        </w:rPr>
        <w:t>Per “</w:t>
      </w:r>
      <w:r>
        <w:rPr>
          <w:i/>
          <w:sz w:val="24"/>
        </w:rPr>
        <w:t>Atleta Straniero di Federazione Italiana</w:t>
      </w:r>
      <w:r>
        <w:rPr>
          <w:sz w:val="24"/>
        </w:rPr>
        <w:t>” si intende un atleta con cittadinanza sportiva italiana e cittadinanza anagrafica NON</w:t>
      </w:r>
      <w:r>
        <w:rPr>
          <w:spacing w:val="-16"/>
          <w:sz w:val="24"/>
        </w:rPr>
        <w:t> </w:t>
      </w:r>
      <w:r>
        <w:rPr>
          <w:sz w:val="24"/>
        </w:rPr>
        <w:t>italiana”</w:t>
      </w:r>
    </w:p>
    <w:p>
      <w:pPr>
        <w:spacing w:line="278" w:lineRule="auto" w:before="0"/>
        <w:ind w:left="1921" w:right="897" w:firstLine="0"/>
        <w:jc w:val="left"/>
        <w:rPr>
          <w:sz w:val="24"/>
        </w:rPr>
      </w:pPr>
      <w:r>
        <w:rPr>
          <w:sz w:val="24"/>
        </w:rPr>
        <w:t>Per “</w:t>
      </w:r>
      <w:r>
        <w:rPr>
          <w:i/>
          <w:sz w:val="24"/>
        </w:rPr>
        <w:t>Atleta Straniero di Federazione Straniera</w:t>
      </w:r>
      <w:r>
        <w:rPr>
          <w:sz w:val="24"/>
        </w:rPr>
        <w:t>” si intende un atleta con cittadinanza sportiva NON italiana e cittadinanza anagrafica NON italiana.</w:t>
      </w:r>
    </w:p>
    <w:p>
      <w:pPr>
        <w:pStyle w:val="BodyText"/>
        <w:rPr>
          <w:sz w:val="27"/>
        </w:rPr>
      </w:pPr>
    </w:p>
    <w:p>
      <w:pPr>
        <w:pStyle w:val="ListParagraph"/>
        <w:numPr>
          <w:ilvl w:val="0"/>
          <w:numId w:val="33"/>
        </w:numPr>
        <w:tabs>
          <w:tab w:pos="1922" w:val="left" w:leader="none"/>
        </w:tabs>
        <w:spacing w:line="276" w:lineRule="auto" w:before="0" w:after="0"/>
        <w:ind w:left="1921" w:right="982" w:hanging="567"/>
        <w:jc w:val="both"/>
        <w:rPr>
          <w:sz w:val="24"/>
        </w:rPr>
      </w:pPr>
      <w:r>
        <w:rPr>
          <w:sz w:val="24"/>
        </w:rPr>
        <w:t>La</w:t>
      </w:r>
      <w:r>
        <w:rPr>
          <w:spacing w:val="-11"/>
          <w:sz w:val="24"/>
        </w:rPr>
        <w:t> </w:t>
      </w:r>
      <w:r>
        <w:rPr>
          <w:sz w:val="24"/>
        </w:rPr>
        <w:t>FIPAV</w:t>
      </w:r>
      <w:r>
        <w:rPr>
          <w:spacing w:val="-10"/>
          <w:sz w:val="24"/>
        </w:rPr>
        <w:t> </w:t>
      </w:r>
      <w:r>
        <w:rPr>
          <w:sz w:val="24"/>
        </w:rPr>
        <w:t>è</w:t>
      </w:r>
      <w:r>
        <w:rPr>
          <w:spacing w:val="-11"/>
          <w:sz w:val="24"/>
        </w:rPr>
        <w:t> </w:t>
      </w:r>
      <w:r>
        <w:rPr>
          <w:sz w:val="24"/>
        </w:rPr>
        <w:t>tenuta</w:t>
      </w:r>
      <w:r>
        <w:rPr>
          <w:spacing w:val="-12"/>
          <w:sz w:val="24"/>
        </w:rPr>
        <w:t> </w:t>
      </w:r>
      <w:r>
        <w:rPr>
          <w:sz w:val="24"/>
        </w:rPr>
        <w:t>a</w:t>
      </w:r>
      <w:r>
        <w:rPr>
          <w:spacing w:val="-10"/>
          <w:sz w:val="24"/>
        </w:rPr>
        <w:t> </w:t>
      </w:r>
      <w:r>
        <w:rPr>
          <w:sz w:val="24"/>
        </w:rPr>
        <w:t>verificare</w:t>
      </w:r>
      <w:r>
        <w:rPr>
          <w:spacing w:val="-11"/>
          <w:sz w:val="24"/>
        </w:rPr>
        <w:t> </w:t>
      </w:r>
      <w:r>
        <w:rPr>
          <w:sz w:val="24"/>
        </w:rPr>
        <w:t>e</w:t>
      </w:r>
      <w:r>
        <w:rPr>
          <w:spacing w:val="-10"/>
          <w:sz w:val="24"/>
        </w:rPr>
        <w:t> </w:t>
      </w:r>
      <w:r>
        <w:rPr>
          <w:sz w:val="24"/>
        </w:rPr>
        <w:t>ad</w:t>
      </w:r>
      <w:r>
        <w:rPr>
          <w:spacing w:val="-10"/>
          <w:sz w:val="24"/>
        </w:rPr>
        <w:t> </w:t>
      </w:r>
      <w:r>
        <w:rPr>
          <w:sz w:val="24"/>
        </w:rPr>
        <w:t>assicurare</w:t>
      </w:r>
      <w:r>
        <w:rPr>
          <w:spacing w:val="-14"/>
          <w:sz w:val="24"/>
        </w:rPr>
        <w:t> </w:t>
      </w:r>
      <w:r>
        <w:rPr>
          <w:sz w:val="24"/>
        </w:rPr>
        <w:t>che</w:t>
      </w:r>
      <w:r>
        <w:rPr>
          <w:spacing w:val="-10"/>
          <w:sz w:val="24"/>
        </w:rPr>
        <w:t> </w:t>
      </w:r>
      <w:r>
        <w:rPr>
          <w:sz w:val="24"/>
        </w:rPr>
        <w:t>l’atleta</w:t>
      </w:r>
      <w:r>
        <w:rPr>
          <w:spacing w:val="-9"/>
          <w:sz w:val="24"/>
        </w:rPr>
        <w:t> </w:t>
      </w:r>
      <w:r>
        <w:rPr>
          <w:sz w:val="24"/>
        </w:rPr>
        <w:t>sia</w:t>
      </w:r>
      <w:r>
        <w:rPr>
          <w:spacing w:val="-11"/>
          <w:sz w:val="24"/>
        </w:rPr>
        <w:t> </w:t>
      </w:r>
      <w:r>
        <w:rPr>
          <w:sz w:val="24"/>
        </w:rPr>
        <w:t>registrato</w:t>
      </w:r>
      <w:r>
        <w:rPr>
          <w:spacing w:val="-9"/>
          <w:sz w:val="24"/>
        </w:rPr>
        <w:t> </w:t>
      </w:r>
      <w:r>
        <w:rPr>
          <w:sz w:val="24"/>
        </w:rPr>
        <w:t>in</w:t>
      </w:r>
      <w:r>
        <w:rPr>
          <w:spacing w:val="-11"/>
          <w:sz w:val="24"/>
        </w:rPr>
        <w:t> </w:t>
      </w:r>
      <w:r>
        <w:rPr>
          <w:sz w:val="24"/>
        </w:rPr>
        <w:t>modo corretto,</w:t>
      </w:r>
      <w:r>
        <w:rPr>
          <w:spacing w:val="-10"/>
          <w:sz w:val="24"/>
        </w:rPr>
        <w:t> </w:t>
      </w:r>
      <w:r>
        <w:rPr>
          <w:sz w:val="24"/>
        </w:rPr>
        <w:t>nel</w:t>
      </w:r>
      <w:r>
        <w:rPr>
          <w:spacing w:val="-9"/>
          <w:sz w:val="24"/>
        </w:rPr>
        <w:t> </w:t>
      </w:r>
      <w:r>
        <w:rPr>
          <w:sz w:val="24"/>
        </w:rPr>
        <w:t>rispetto</w:t>
      </w:r>
      <w:r>
        <w:rPr>
          <w:spacing w:val="-9"/>
          <w:sz w:val="24"/>
        </w:rPr>
        <w:t> </w:t>
      </w:r>
      <w:r>
        <w:rPr>
          <w:sz w:val="24"/>
        </w:rPr>
        <w:t>della</w:t>
      </w:r>
      <w:r>
        <w:rPr>
          <w:spacing w:val="-8"/>
          <w:sz w:val="24"/>
        </w:rPr>
        <w:t> </w:t>
      </w:r>
      <w:r>
        <w:rPr>
          <w:sz w:val="24"/>
        </w:rPr>
        <w:t>sua</w:t>
      </w:r>
      <w:r>
        <w:rPr>
          <w:spacing w:val="-8"/>
          <w:sz w:val="24"/>
        </w:rPr>
        <w:t> </w:t>
      </w:r>
      <w:r>
        <w:rPr>
          <w:sz w:val="24"/>
        </w:rPr>
        <w:t>cittadinanza</w:t>
      </w:r>
      <w:r>
        <w:rPr>
          <w:spacing w:val="-8"/>
          <w:sz w:val="24"/>
        </w:rPr>
        <w:t> </w:t>
      </w:r>
      <w:r>
        <w:rPr>
          <w:sz w:val="24"/>
        </w:rPr>
        <w:t>sportiva</w:t>
      </w:r>
      <w:r>
        <w:rPr>
          <w:spacing w:val="-8"/>
          <w:sz w:val="24"/>
        </w:rPr>
        <w:t> </w:t>
      </w:r>
      <w:r>
        <w:rPr>
          <w:sz w:val="24"/>
        </w:rPr>
        <w:t>(primo</w:t>
      </w:r>
      <w:r>
        <w:rPr>
          <w:spacing w:val="-8"/>
          <w:sz w:val="24"/>
        </w:rPr>
        <w:t> </w:t>
      </w:r>
      <w:r>
        <w:rPr>
          <w:sz w:val="24"/>
        </w:rPr>
        <w:t>requisito)</w:t>
      </w:r>
      <w:r>
        <w:rPr>
          <w:spacing w:val="-10"/>
          <w:sz w:val="24"/>
        </w:rPr>
        <w:t> </w:t>
      </w:r>
      <w:r>
        <w:rPr>
          <w:sz w:val="24"/>
        </w:rPr>
        <w:t>e</w:t>
      </w:r>
      <w:r>
        <w:rPr>
          <w:spacing w:val="-8"/>
          <w:sz w:val="24"/>
        </w:rPr>
        <w:t> </w:t>
      </w:r>
      <w:r>
        <w:rPr>
          <w:sz w:val="24"/>
        </w:rPr>
        <w:t>della</w:t>
      </w:r>
      <w:r>
        <w:rPr>
          <w:spacing w:val="-8"/>
          <w:sz w:val="24"/>
        </w:rPr>
        <w:t> </w:t>
      </w:r>
      <w:r>
        <w:rPr>
          <w:sz w:val="24"/>
        </w:rPr>
        <w:t>sua cittadinanza anagrafica (secondo requisito), così come previsto dalle FIVB Sports</w:t>
      </w:r>
      <w:r>
        <w:rPr>
          <w:spacing w:val="-1"/>
          <w:sz w:val="24"/>
        </w:rPr>
        <w:t> </w:t>
      </w:r>
      <w:r>
        <w:rPr>
          <w:sz w:val="24"/>
        </w:rPr>
        <w:t>Regulations.</w:t>
      </w:r>
    </w:p>
    <w:p>
      <w:pPr>
        <w:pStyle w:val="BodyText"/>
        <w:spacing w:before="7"/>
        <w:rPr>
          <w:sz w:val="27"/>
        </w:rPr>
      </w:pPr>
    </w:p>
    <w:p>
      <w:pPr>
        <w:pStyle w:val="ListParagraph"/>
        <w:numPr>
          <w:ilvl w:val="0"/>
          <w:numId w:val="33"/>
        </w:numPr>
        <w:tabs>
          <w:tab w:pos="1921" w:val="left" w:leader="none"/>
          <w:tab w:pos="1922" w:val="left" w:leader="none"/>
        </w:tabs>
        <w:spacing w:line="278" w:lineRule="auto" w:before="0" w:after="0"/>
        <w:ind w:left="1921" w:right="976" w:hanging="567"/>
        <w:jc w:val="left"/>
        <w:rPr>
          <w:sz w:val="24"/>
        </w:rPr>
      </w:pPr>
      <w:r>
        <w:rPr>
          <w:sz w:val="24"/>
        </w:rPr>
        <w:t>L’atleta è idoneo per partecipare alla squadra nazionale italiana solo se è in possesso</w:t>
      </w:r>
      <w:r>
        <w:rPr>
          <w:spacing w:val="19"/>
          <w:sz w:val="24"/>
        </w:rPr>
        <w:t> </w:t>
      </w:r>
      <w:r>
        <w:rPr>
          <w:sz w:val="24"/>
        </w:rPr>
        <w:t>di</w:t>
      </w:r>
      <w:r>
        <w:rPr>
          <w:spacing w:val="19"/>
          <w:sz w:val="24"/>
        </w:rPr>
        <w:t> </w:t>
      </w:r>
      <w:r>
        <w:rPr>
          <w:sz w:val="24"/>
        </w:rPr>
        <w:t>cittadinanza</w:t>
      </w:r>
      <w:r>
        <w:rPr>
          <w:spacing w:val="20"/>
          <w:sz w:val="24"/>
        </w:rPr>
        <w:t> </w:t>
      </w:r>
      <w:r>
        <w:rPr>
          <w:sz w:val="24"/>
        </w:rPr>
        <w:t>sportiva</w:t>
      </w:r>
      <w:r>
        <w:rPr>
          <w:spacing w:val="20"/>
          <w:sz w:val="24"/>
        </w:rPr>
        <w:t> </w:t>
      </w:r>
      <w:r>
        <w:rPr>
          <w:sz w:val="24"/>
        </w:rPr>
        <w:t>italiana</w:t>
      </w:r>
      <w:r>
        <w:rPr>
          <w:spacing w:val="18"/>
          <w:sz w:val="24"/>
        </w:rPr>
        <w:t> </w:t>
      </w:r>
      <w:r>
        <w:rPr>
          <w:sz w:val="24"/>
        </w:rPr>
        <w:t>e</w:t>
      </w:r>
      <w:r>
        <w:rPr>
          <w:spacing w:val="17"/>
          <w:sz w:val="24"/>
        </w:rPr>
        <w:t> </w:t>
      </w:r>
      <w:r>
        <w:rPr>
          <w:sz w:val="24"/>
        </w:rPr>
        <w:t>di</w:t>
      </w:r>
      <w:r>
        <w:rPr>
          <w:spacing w:val="19"/>
          <w:sz w:val="24"/>
        </w:rPr>
        <w:t> </w:t>
      </w:r>
      <w:r>
        <w:rPr>
          <w:sz w:val="24"/>
        </w:rPr>
        <w:t>cittadinanza</w:t>
      </w:r>
      <w:r>
        <w:rPr>
          <w:spacing w:val="18"/>
          <w:sz w:val="24"/>
        </w:rPr>
        <w:t> </w:t>
      </w:r>
      <w:r>
        <w:rPr>
          <w:sz w:val="24"/>
        </w:rPr>
        <w:t>anagrafica</w:t>
      </w:r>
      <w:r>
        <w:rPr>
          <w:spacing w:val="20"/>
          <w:sz w:val="24"/>
        </w:rPr>
        <w:t> </w:t>
      </w:r>
      <w:r>
        <w:rPr>
          <w:sz w:val="24"/>
        </w:rPr>
        <w:t>italiana</w:t>
      </w:r>
    </w:p>
    <w:p>
      <w:pPr>
        <w:pStyle w:val="BodyText"/>
        <w:spacing w:before="9"/>
        <w:rPr>
          <w:sz w:val="29"/>
        </w:rPr>
      </w:pPr>
      <w:r>
        <w:rPr/>
        <w:pict>
          <v:shape style="position:absolute;margin-left:41.759998pt;margin-top:18.333881pt;width:11.1pt;height:10pt;mso-position-horizontal-relative:page;mso-position-vertical-relative:paragraph;z-index:-251457536;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19</w:t>
                  </w:r>
                </w:p>
              </w:txbxContent>
            </v:textbox>
            <w10:wrap type="topAndBottom"/>
          </v:shape>
        </w:pict>
      </w:r>
    </w:p>
    <w:p>
      <w:pPr>
        <w:spacing w:after="0"/>
        <w:rPr>
          <w:sz w:val="29"/>
        </w:rPr>
        <w:sectPr>
          <w:pgSz w:w="11910" w:h="16840"/>
          <w:pgMar w:top="1580" w:bottom="280" w:left="460" w:right="180"/>
        </w:sectPr>
      </w:pPr>
    </w:p>
    <w:p>
      <w:pPr>
        <w:pStyle w:val="BodyText"/>
        <w:rPr>
          <w:sz w:val="20"/>
        </w:rPr>
      </w:pPr>
      <w:r>
        <w:rPr/>
        <w:pict>
          <v:group style="position:absolute;margin-left:0pt;margin-top:.251183pt;width:538.8pt;height:841.7pt;mso-position-horizontal-relative:page;mso-position-vertical-relative:page;z-index:-275685376" coordorigin="0,5" coordsize="10776,16834">
            <v:shape style="position:absolute;left:581;top:5;width:708;height:16834" coordorigin="582,5" coordsize="708,16834" path="m763,5l582,5,582,16838,763,16838,763,5m1290,5l1103,5,1103,16838,1290,16838,1290,5e" filled="true" fillcolor="#163e77" stroked="false">
              <v:path arrowok="t"/>
              <v:fill type="solid"/>
            </v:shape>
            <v:rect style="position:absolute;left:763;top:5;width:340;height:16834" filled="true" fillcolor="#0364ad" stroked="false">
              <v:fill type="solid"/>
            </v:rect>
            <v:shape style="position:absolute;left:0;top:322;width:2067;height:2267" coordorigin="0,322" coordsize="2067,2267" path="m934,322l859,325,786,332,714,344,644,360,575,380,509,405,444,433,382,466,322,502,264,541,209,584,157,630,108,679,62,732,19,786,0,814,0,2098,62,2180,108,2232,157,2282,209,2328,264,2371,322,2410,382,2446,444,2479,509,2507,575,2532,644,2552,714,2568,786,2580,859,2587,934,2589,1008,2587,1081,2580,1153,2568,1223,2552,1292,2532,1358,2507,1423,2479,1485,2446,1545,2410,1603,2371,1658,2328,1710,2282,1759,2232,1805,2180,1848,2125,1888,2068,1924,2008,1956,1945,1985,1881,2009,1814,2030,1746,2046,1676,2057,1604,2065,1531,2067,1456,2065,1381,2057,1308,2046,1236,2030,1166,2009,1098,1985,1031,1956,966,1924,904,1888,844,1848,786,1805,732,1759,679,1710,630,1658,584,1603,541,1545,502,1485,466,1423,433,1358,405,1292,380,1223,360,1153,344,1081,332,1008,325,934,322xe" filled="true" fillcolor="#ffffff" stroked="false">
              <v:path arrowok="t"/>
              <v:fill type="solid"/>
            </v:shape>
            <v:shape style="position:absolute;left:190;top:473;width:1494;height:1997" type="#_x0000_t75" stroked="false">
              <v:imagedata r:id="rId12" o:title=""/>
            </v:shape>
            <v:line style="position:absolute" from="1786,5809" to="10775,5809" stroked="true" strokeweight=".47998pt" strokecolor="#000000">
              <v:stroke dashstyle="solid"/>
            </v:line>
            <v:line style="position:absolute" from="1786,11615" to="10775,11615" stroked="true" strokeweight=".47998pt" strokecolor="#000000">
              <v:stroke dashstyle="solid"/>
            </v:line>
            <w10:wrap type="none"/>
          </v:group>
        </w:pict>
      </w:r>
    </w:p>
    <w:p>
      <w:pPr>
        <w:pStyle w:val="BodyText"/>
        <w:rPr>
          <w:sz w:val="20"/>
        </w:rPr>
      </w:pPr>
    </w:p>
    <w:p>
      <w:pPr>
        <w:pStyle w:val="BodyText"/>
        <w:rPr>
          <w:sz w:val="20"/>
        </w:rPr>
      </w:pPr>
    </w:p>
    <w:p>
      <w:pPr>
        <w:pStyle w:val="BodyText"/>
        <w:spacing w:before="10"/>
        <w:rPr>
          <w:sz w:val="22"/>
        </w:rPr>
      </w:pPr>
    </w:p>
    <w:p>
      <w:pPr>
        <w:pStyle w:val="BodyText"/>
        <w:ind w:left="1921"/>
      </w:pPr>
      <w:r>
        <w:rPr/>
        <w:t>(Atleta Italiano di Federazione Italiana).</w:t>
      </w:r>
    </w:p>
    <w:p>
      <w:pPr>
        <w:pStyle w:val="BodyText"/>
        <w:spacing w:before="9"/>
        <w:rPr>
          <w:sz w:val="27"/>
        </w:rPr>
      </w:pPr>
    </w:p>
    <w:p>
      <w:pPr>
        <w:pStyle w:val="ListParagraph"/>
        <w:numPr>
          <w:ilvl w:val="0"/>
          <w:numId w:val="33"/>
        </w:numPr>
        <w:tabs>
          <w:tab w:pos="1921" w:val="left" w:leader="none"/>
          <w:tab w:pos="1922" w:val="left" w:leader="none"/>
        </w:tabs>
        <w:spacing w:line="276" w:lineRule="auto" w:before="0" w:after="0"/>
        <w:ind w:left="1921" w:right="984" w:hanging="567"/>
        <w:jc w:val="left"/>
        <w:rPr>
          <w:sz w:val="24"/>
        </w:rPr>
      </w:pPr>
      <w:r>
        <w:rPr>
          <w:sz w:val="24"/>
        </w:rPr>
        <w:t>Per</w:t>
      </w:r>
      <w:r>
        <w:rPr>
          <w:spacing w:val="-20"/>
          <w:sz w:val="24"/>
        </w:rPr>
        <w:t> </w:t>
      </w:r>
      <w:r>
        <w:rPr>
          <w:sz w:val="24"/>
        </w:rPr>
        <w:t>gli</w:t>
      </w:r>
      <w:r>
        <w:rPr>
          <w:spacing w:val="-20"/>
          <w:sz w:val="24"/>
        </w:rPr>
        <w:t> </w:t>
      </w:r>
      <w:r>
        <w:rPr>
          <w:sz w:val="24"/>
        </w:rPr>
        <w:t>atleti</w:t>
      </w:r>
      <w:r>
        <w:rPr>
          <w:spacing w:val="-20"/>
          <w:sz w:val="24"/>
        </w:rPr>
        <w:t> </w:t>
      </w:r>
      <w:r>
        <w:rPr>
          <w:sz w:val="24"/>
        </w:rPr>
        <w:t>che</w:t>
      </w:r>
      <w:r>
        <w:rPr>
          <w:spacing w:val="-19"/>
          <w:sz w:val="24"/>
        </w:rPr>
        <w:t> </w:t>
      </w:r>
      <w:r>
        <w:rPr>
          <w:sz w:val="24"/>
        </w:rPr>
        <w:t>praticano</w:t>
      </w:r>
      <w:r>
        <w:rPr>
          <w:spacing w:val="-18"/>
          <w:sz w:val="24"/>
        </w:rPr>
        <w:t> </w:t>
      </w:r>
      <w:r>
        <w:rPr>
          <w:sz w:val="24"/>
        </w:rPr>
        <w:t>l’attività</w:t>
      </w:r>
      <w:r>
        <w:rPr>
          <w:spacing w:val="-21"/>
          <w:sz w:val="24"/>
        </w:rPr>
        <w:t> </w:t>
      </w:r>
      <w:r>
        <w:rPr>
          <w:sz w:val="24"/>
        </w:rPr>
        <w:t>di</w:t>
      </w:r>
      <w:r>
        <w:rPr>
          <w:spacing w:val="-19"/>
          <w:sz w:val="24"/>
        </w:rPr>
        <w:t> </w:t>
      </w:r>
      <w:r>
        <w:rPr>
          <w:sz w:val="24"/>
        </w:rPr>
        <w:t>Sitting</w:t>
      </w:r>
      <w:r>
        <w:rPr>
          <w:spacing w:val="-19"/>
          <w:sz w:val="24"/>
        </w:rPr>
        <w:t> </w:t>
      </w:r>
      <w:r>
        <w:rPr>
          <w:sz w:val="24"/>
        </w:rPr>
        <w:t>Volley</w:t>
      </w:r>
      <w:r>
        <w:rPr>
          <w:spacing w:val="-19"/>
          <w:sz w:val="24"/>
        </w:rPr>
        <w:t> </w:t>
      </w:r>
      <w:r>
        <w:rPr>
          <w:sz w:val="24"/>
        </w:rPr>
        <w:t>si</w:t>
      </w:r>
      <w:r>
        <w:rPr>
          <w:spacing w:val="-20"/>
          <w:sz w:val="24"/>
        </w:rPr>
        <w:t> </w:t>
      </w:r>
      <w:r>
        <w:rPr>
          <w:sz w:val="24"/>
        </w:rPr>
        <w:t>applicano</w:t>
      </w:r>
      <w:r>
        <w:rPr>
          <w:spacing w:val="-18"/>
          <w:sz w:val="24"/>
        </w:rPr>
        <w:t> </w:t>
      </w:r>
      <w:r>
        <w:rPr>
          <w:sz w:val="24"/>
        </w:rPr>
        <w:t>le</w:t>
      </w:r>
      <w:r>
        <w:rPr>
          <w:spacing w:val="-19"/>
          <w:sz w:val="24"/>
        </w:rPr>
        <w:t> </w:t>
      </w:r>
      <w:r>
        <w:rPr>
          <w:sz w:val="24"/>
        </w:rPr>
        <w:t>norme</w:t>
      </w:r>
      <w:r>
        <w:rPr>
          <w:spacing w:val="-20"/>
          <w:sz w:val="24"/>
        </w:rPr>
        <w:t> </w:t>
      </w:r>
      <w:r>
        <w:rPr>
          <w:sz w:val="24"/>
        </w:rPr>
        <w:t>previste dallo Sport Regulations Handbook del World</w:t>
      </w:r>
      <w:r>
        <w:rPr>
          <w:spacing w:val="-10"/>
          <w:sz w:val="24"/>
        </w:rPr>
        <w:t> </w:t>
      </w:r>
      <w:r>
        <w:rPr>
          <w:sz w:val="24"/>
        </w:rPr>
        <w:t>ParaVolley.</w:t>
      </w:r>
    </w:p>
    <w:p>
      <w:pPr>
        <w:pStyle w:val="BodyText"/>
        <w:spacing w:before="10"/>
        <w:rPr>
          <w:sz w:val="23"/>
        </w:rPr>
      </w:pPr>
    </w:p>
    <w:p>
      <w:pPr>
        <w:pStyle w:val="ListParagraph"/>
        <w:numPr>
          <w:ilvl w:val="0"/>
          <w:numId w:val="33"/>
        </w:numPr>
        <w:tabs>
          <w:tab w:pos="1921" w:val="left" w:leader="none"/>
          <w:tab w:pos="1922" w:val="left" w:leader="none"/>
        </w:tabs>
        <w:spacing w:line="276" w:lineRule="auto" w:before="1" w:after="0"/>
        <w:ind w:left="1921" w:right="980" w:hanging="567"/>
        <w:jc w:val="left"/>
        <w:rPr>
          <w:sz w:val="24"/>
        </w:rPr>
      </w:pPr>
      <w:r>
        <w:rPr>
          <w:sz w:val="24"/>
        </w:rPr>
        <w:t>Possono tesserarsi quali atleti non agonisti tutti coloro che compiono il sesto anno di età nella stagione sportiva in</w:t>
      </w:r>
      <w:r>
        <w:rPr>
          <w:spacing w:val="-3"/>
          <w:sz w:val="24"/>
        </w:rPr>
        <w:t> </w:t>
      </w:r>
      <w:r>
        <w:rPr>
          <w:sz w:val="24"/>
        </w:rPr>
        <w:t>corso.</w:t>
      </w:r>
    </w:p>
    <w:p>
      <w:pPr>
        <w:pStyle w:val="BodyText"/>
        <w:rPr>
          <w:sz w:val="26"/>
        </w:rPr>
      </w:pPr>
    </w:p>
    <w:p>
      <w:pPr>
        <w:pStyle w:val="BodyText"/>
        <w:spacing w:before="8"/>
        <w:rPr>
          <w:sz w:val="38"/>
        </w:rPr>
      </w:pPr>
    </w:p>
    <w:p>
      <w:pPr>
        <w:spacing w:before="0"/>
        <w:ind w:left="923" w:right="554" w:firstLine="0"/>
        <w:jc w:val="center"/>
        <w:rPr>
          <w:b/>
          <w:sz w:val="28"/>
        </w:rPr>
      </w:pPr>
      <w:r>
        <w:rPr/>
        <w:pict>
          <v:shape style="position:absolute;margin-left:39.280697pt;margin-top:-9.986185pt;width:15.45pt;height:139.9pt;mso-position-horizontal-relative:page;mso-position-vertical-relative:paragraph;z-index:25186816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bookmarkStart w:name="_bookmark35" w:id="36"/>
      <w:bookmarkEnd w:id="36"/>
      <w:r>
        <w:rPr/>
      </w:r>
      <w:r>
        <w:rPr>
          <w:b/>
          <w:sz w:val="28"/>
        </w:rPr>
        <w:t>Art.20 – Tesseramento degli atleti: norme generali</w:t>
      </w:r>
    </w:p>
    <w:p>
      <w:pPr>
        <w:pStyle w:val="BodyText"/>
        <w:spacing w:before="9"/>
        <w:rPr>
          <w:b/>
          <w:sz w:val="17"/>
        </w:rPr>
      </w:pPr>
    </w:p>
    <w:p>
      <w:pPr>
        <w:pStyle w:val="ListParagraph"/>
        <w:numPr>
          <w:ilvl w:val="0"/>
          <w:numId w:val="34"/>
        </w:numPr>
        <w:tabs>
          <w:tab w:pos="1922" w:val="left" w:leader="none"/>
        </w:tabs>
        <w:spacing w:line="276" w:lineRule="auto" w:before="92" w:after="0"/>
        <w:ind w:left="1921" w:right="979" w:hanging="567"/>
        <w:jc w:val="both"/>
        <w:rPr>
          <w:sz w:val="24"/>
        </w:rPr>
      </w:pPr>
      <w:r>
        <w:rPr>
          <w:sz w:val="24"/>
        </w:rPr>
        <w:t>L’omologa del tesseramento è subordinata al possesso dell’idoneità sportiva all’esercizio della pallavolo e</w:t>
      </w:r>
      <w:r>
        <w:rPr>
          <w:spacing w:val="-3"/>
          <w:sz w:val="24"/>
        </w:rPr>
        <w:t> </w:t>
      </w:r>
      <w:r>
        <w:rPr>
          <w:sz w:val="24"/>
        </w:rPr>
        <w:t>cioè:</w:t>
      </w:r>
    </w:p>
    <w:p>
      <w:pPr>
        <w:pStyle w:val="ListParagraph"/>
        <w:numPr>
          <w:ilvl w:val="1"/>
          <w:numId w:val="34"/>
        </w:numPr>
        <w:tabs>
          <w:tab w:pos="2282" w:val="left" w:leader="none"/>
        </w:tabs>
        <w:spacing w:line="276" w:lineRule="auto" w:before="0" w:after="0"/>
        <w:ind w:left="2281" w:right="983" w:hanging="360"/>
        <w:jc w:val="both"/>
        <w:rPr>
          <w:sz w:val="24"/>
        </w:rPr>
      </w:pPr>
      <w:r>
        <w:rPr>
          <w:sz w:val="24"/>
        </w:rPr>
        <w:t>idoneità sportiva non agonistica (buona salute), certificata dal medico di base o da specialista in medicina dello sport, per gli atleti che partecipano all’attività sportiva non</w:t>
      </w:r>
      <w:r>
        <w:rPr>
          <w:spacing w:val="-3"/>
          <w:sz w:val="24"/>
        </w:rPr>
        <w:t> </w:t>
      </w:r>
      <w:r>
        <w:rPr>
          <w:sz w:val="24"/>
        </w:rPr>
        <w:t>agonistica;</w:t>
      </w:r>
    </w:p>
    <w:p>
      <w:pPr>
        <w:pStyle w:val="ListParagraph"/>
        <w:numPr>
          <w:ilvl w:val="1"/>
          <w:numId w:val="34"/>
        </w:numPr>
        <w:tabs>
          <w:tab w:pos="2282" w:val="left" w:leader="none"/>
        </w:tabs>
        <w:spacing w:line="276" w:lineRule="auto" w:before="0" w:after="0"/>
        <w:ind w:left="2281" w:right="982" w:hanging="360"/>
        <w:jc w:val="both"/>
        <w:rPr>
          <w:sz w:val="24"/>
        </w:rPr>
      </w:pPr>
      <w:r>
        <w:rPr/>
        <w:pict>
          <v:shape style="position:absolute;margin-left:39.280704pt;margin-top:36.929855pt;width:15.45pt;height:114.05pt;mso-position-horizontal-relative:page;mso-position-vertical-relative:paragraph;z-index:25186713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idoneità sportiva agonistica certificata dalle strutture o dagli specialisti previsti dalle normative regionali per gli atleti che partecipano all’attività sportiva</w:t>
      </w:r>
      <w:r>
        <w:rPr>
          <w:spacing w:val="-1"/>
          <w:sz w:val="24"/>
        </w:rPr>
        <w:t> </w:t>
      </w:r>
      <w:r>
        <w:rPr>
          <w:sz w:val="24"/>
        </w:rPr>
        <w:t>agonistica.</w:t>
      </w:r>
    </w:p>
    <w:p>
      <w:pPr>
        <w:pStyle w:val="BodyText"/>
        <w:spacing w:before="6"/>
        <w:rPr>
          <w:sz w:val="27"/>
        </w:rPr>
      </w:pPr>
    </w:p>
    <w:p>
      <w:pPr>
        <w:pStyle w:val="ListParagraph"/>
        <w:numPr>
          <w:ilvl w:val="0"/>
          <w:numId w:val="34"/>
        </w:numPr>
        <w:tabs>
          <w:tab w:pos="1922" w:val="left" w:leader="none"/>
        </w:tabs>
        <w:spacing w:line="276" w:lineRule="auto" w:before="0" w:after="0"/>
        <w:ind w:left="1921" w:right="981" w:hanging="567"/>
        <w:jc w:val="both"/>
        <w:rPr>
          <w:sz w:val="24"/>
        </w:rPr>
      </w:pPr>
      <w:r>
        <w:rPr>
          <w:sz w:val="24"/>
        </w:rPr>
        <w:t>Il legale rappresentante dell’associato è responsabile dell’ottemperanza all’obbligo della ricezione e custodia del certificato di idoneità sportiva nel rispetto delle vigenti disposizioni in materia di privacy e se ne rende garante tramite</w:t>
      </w:r>
      <w:r>
        <w:rPr>
          <w:spacing w:val="-6"/>
          <w:sz w:val="24"/>
        </w:rPr>
        <w:t> </w:t>
      </w:r>
      <w:r>
        <w:rPr>
          <w:sz w:val="24"/>
        </w:rPr>
        <w:t>la</w:t>
      </w:r>
      <w:r>
        <w:rPr>
          <w:spacing w:val="-6"/>
          <w:sz w:val="24"/>
        </w:rPr>
        <w:t> </w:t>
      </w:r>
      <w:r>
        <w:rPr>
          <w:sz w:val="24"/>
        </w:rPr>
        <w:t>sottoscrizione</w:t>
      </w:r>
      <w:r>
        <w:rPr>
          <w:spacing w:val="-3"/>
          <w:sz w:val="24"/>
        </w:rPr>
        <w:t> </w:t>
      </w:r>
      <w:r>
        <w:rPr>
          <w:sz w:val="24"/>
        </w:rPr>
        <w:t>del</w:t>
      </w:r>
      <w:r>
        <w:rPr>
          <w:spacing w:val="-7"/>
          <w:sz w:val="24"/>
        </w:rPr>
        <w:t> </w:t>
      </w:r>
      <w:r>
        <w:rPr>
          <w:sz w:val="24"/>
        </w:rPr>
        <w:t>modulo</w:t>
      </w:r>
      <w:r>
        <w:rPr>
          <w:spacing w:val="-5"/>
          <w:sz w:val="24"/>
        </w:rPr>
        <w:t> </w:t>
      </w:r>
      <w:r>
        <w:rPr>
          <w:sz w:val="24"/>
        </w:rPr>
        <w:t>di</w:t>
      </w:r>
      <w:r>
        <w:rPr>
          <w:spacing w:val="-7"/>
          <w:sz w:val="24"/>
        </w:rPr>
        <w:t> </w:t>
      </w:r>
      <w:r>
        <w:rPr>
          <w:sz w:val="24"/>
        </w:rPr>
        <w:t>affiliazione</w:t>
      </w:r>
      <w:r>
        <w:rPr>
          <w:spacing w:val="-5"/>
          <w:sz w:val="24"/>
        </w:rPr>
        <w:t> </w:t>
      </w:r>
      <w:r>
        <w:rPr>
          <w:sz w:val="24"/>
        </w:rPr>
        <w:t>(per</w:t>
      </w:r>
      <w:r>
        <w:rPr>
          <w:spacing w:val="-7"/>
          <w:sz w:val="24"/>
        </w:rPr>
        <w:t> </w:t>
      </w:r>
      <w:r>
        <w:rPr>
          <w:sz w:val="24"/>
        </w:rPr>
        <w:t>gli</w:t>
      </w:r>
      <w:r>
        <w:rPr>
          <w:spacing w:val="-5"/>
          <w:sz w:val="24"/>
        </w:rPr>
        <w:t> </w:t>
      </w:r>
      <w:r>
        <w:rPr>
          <w:sz w:val="24"/>
        </w:rPr>
        <w:t>atleti</w:t>
      </w:r>
      <w:r>
        <w:rPr>
          <w:spacing w:val="-3"/>
          <w:sz w:val="24"/>
        </w:rPr>
        <w:t> </w:t>
      </w:r>
      <w:r>
        <w:rPr>
          <w:sz w:val="24"/>
        </w:rPr>
        <w:t>che</w:t>
      </w:r>
      <w:r>
        <w:rPr>
          <w:spacing w:val="-6"/>
          <w:sz w:val="24"/>
        </w:rPr>
        <w:t> </w:t>
      </w:r>
      <w:r>
        <w:rPr>
          <w:sz w:val="24"/>
        </w:rPr>
        <w:t>si</w:t>
      </w:r>
      <w:r>
        <w:rPr>
          <w:spacing w:val="-6"/>
          <w:sz w:val="24"/>
        </w:rPr>
        <w:t> </w:t>
      </w:r>
      <w:r>
        <w:rPr>
          <w:sz w:val="24"/>
        </w:rPr>
        <w:t>intendono riconfermare) e dei moduli di primo tesseramento (per i nuovi</w:t>
      </w:r>
      <w:r>
        <w:rPr>
          <w:spacing w:val="-17"/>
          <w:sz w:val="24"/>
        </w:rPr>
        <w:t> </w:t>
      </w:r>
      <w:r>
        <w:rPr>
          <w:sz w:val="24"/>
        </w:rPr>
        <w:t>tesserati).</w:t>
      </w:r>
    </w:p>
    <w:p>
      <w:pPr>
        <w:pStyle w:val="BodyText"/>
        <w:rPr>
          <w:sz w:val="26"/>
        </w:rPr>
      </w:pPr>
    </w:p>
    <w:p>
      <w:pPr>
        <w:pStyle w:val="BodyText"/>
        <w:spacing w:before="9"/>
        <w:rPr>
          <w:sz w:val="38"/>
        </w:rPr>
      </w:pPr>
    </w:p>
    <w:p>
      <w:pPr>
        <w:spacing w:before="0"/>
        <w:ind w:left="924" w:right="554" w:firstLine="0"/>
        <w:jc w:val="center"/>
        <w:rPr>
          <w:b/>
          <w:sz w:val="28"/>
        </w:rPr>
      </w:pPr>
      <w:r>
        <w:rPr/>
        <w:pict>
          <v:shape style="position:absolute;margin-left:39.280712pt;margin-top:-11.782166pt;width:15.45pt;height:167.95pt;mso-position-horizontal-relative:page;mso-position-vertical-relative:paragraph;z-index:25186611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bookmarkStart w:name="_bookmark36" w:id="37"/>
      <w:bookmarkEnd w:id="37"/>
      <w:r>
        <w:rPr/>
      </w:r>
      <w:r>
        <w:rPr>
          <w:b/>
          <w:sz w:val="28"/>
        </w:rPr>
        <w:t>Art.21 – Tesseramento degli atleti: effetti</w:t>
      </w:r>
    </w:p>
    <w:p>
      <w:pPr>
        <w:pStyle w:val="BodyText"/>
        <w:spacing w:before="9"/>
        <w:rPr>
          <w:b/>
          <w:sz w:val="17"/>
        </w:rPr>
      </w:pPr>
    </w:p>
    <w:p>
      <w:pPr>
        <w:pStyle w:val="ListParagraph"/>
        <w:numPr>
          <w:ilvl w:val="0"/>
          <w:numId w:val="35"/>
        </w:numPr>
        <w:tabs>
          <w:tab w:pos="1922" w:val="left" w:leader="none"/>
        </w:tabs>
        <w:spacing w:line="276" w:lineRule="auto" w:before="92" w:after="0"/>
        <w:ind w:left="1921" w:right="978" w:hanging="567"/>
        <w:jc w:val="both"/>
        <w:rPr>
          <w:sz w:val="24"/>
        </w:rPr>
      </w:pPr>
      <w:r>
        <w:rPr>
          <w:sz w:val="24"/>
        </w:rPr>
        <w:t>Il tesseramento dell'atleta, dopo l’omologa, costituisce requisito essenziale per la sua partecipazione all'attività sportiva organizzata, autorizzata o approvata dalla</w:t>
      </w:r>
      <w:r>
        <w:rPr>
          <w:spacing w:val="-1"/>
          <w:sz w:val="24"/>
        </w:rPr>
        <w:t> </w:t>
      </w:r>
      <w:r>
        <w:rPr>
          <w:sz w:val="24"/>
        </w:rPr>
        <w:t>FIPAV.</w:t>
      </w:r>
    </w:p>
    <w:p>
      <w:pPr>
        <w:pStyle w:val="BodyText"/>
        <w:spacing w:before="8"/>
        <w:rPr>
          <w:sz w:val="27"/>
        </w:rPr>
      </w:pPr>
    </w:p>
    <w:p>
      <w:pPr>
        <w:pStyle w:val="ListParagraph"/>
        <w:numPr>
          <w:ilvl w:val="0"/>
          <w:numId w:val="35"/>
        </w:numPr>
        <w:tabs>
          <w:tab w:pos="1922" w:val="left" w:leader="none"/>
        </w:tabs>
        <w:spacing w:line="276" w:lineRule="auto" w:before="0" w:after="0"/>
        <w:ind w:left="1921" w:right="985" w:hanging="567"/>
        <w:jc w:val="both"/>
        <w:rPr>
          <w:sz w:val="24"/>
        </w:rPr>
      </w:pPr>
      <w:r>
        <w:rPr>
          <w:sz w:val="24"/>
        </w:rPr>
        <w:t>Fermi restando i doveri di cui al precedente articolo 18, comma 2, gli atleti tesserati</w:t>
      </w:r>
      <w:r>
        <w:rPr>
          <w:spacing w:val="-3"/>
          <w:sz w:val="24"/>
        </w:rPr>
        <w:t> </w:t>
      </w:r>
      <w:r>
        <w:rPr>
          <w:sz w:val="24"/>
        </w:rPr>
        <w:t>devono:</w:t>
      </w:r>
    </w:p>
    <w:p>
      <w:pPr>
        <w:pStyle w:val="ListParagraph"/>
        <w:numPr>
          <w:ilvl w:val="1"/>
          <w:numId w:val="35"/>
        </w:numPr>
        <w:tabs>
          <w:tab w:pos="2282" w:val="left" w:leader="none"/>
        </w:tabs>
        <w:spacing w:line="276" w:lineRule="auto" w:before="0" w:after="0"/>
        <w:ind w:left="2281" w:right="981" w:hanging="360"/>
        <w:jc w:val="both"/>
        <w:rPr>
          <w:sz w:val="24"/>
        </w:rPr>
      </w:pPr>
      <w:r>
        <w:rPr>
          <w:sz w:val="24"/>
        </w:rPr>
        <w:t>praticare lo sport della pallavolo, e di tutte le specialità, discipline e varianti attribuibili alla FIPAV a livello internazionale in conformità alle norme e agli indirizzi del CIO, del CONI, del CIP e della FIPAV; essi devono, altresì, rispettare le norme e gli indirizzi della FIVB, della CEV, World ParaVolley e ParaVolley</w:t>
      </w:r>
      <w:r>
        <w:rPr>
          <w:spacing w:val="7"/>
          <w:sz w:val="24"/>
        </w:rPr>
        <w:t> </w:t>
      </w:r>
      <w:r>
        <w:rPr>
          <w:sz w:val="24"/>
        </w:rPr>
        <w:t>Europe,</w:t>
      </w:r>
      <w:r>
        <w:rPr>
          <w:spacing w:val="8"/>
          <w:sz w:val="24"/>
        </w:rPr>
        <w:t> </w:t>
      </w:r>
      <w:r>
        <w:rPr>
          <w:sz w:val="24"/>
        </w:rPr>
        <w:t>purché</w:t>
      </w:r>
      <w:r>
        <w:rPr>
          <w:spacing w:val="12"/>
          <w:sz w:val="24"/>
        </w:rPr>
        <w:t> </w:t>
      </w:r>
      <w:r>
        <w:rPr>
          <w:sz w:val="24"/>
        </w:rPr>
        <w:t>non</w:t>
      </w:r>
      <w:r>
        <w:rPr>
          <w:spacing w:val="11"/>
          <w:sz w:val="24"/>
        </w:rPr>
        <w:t> </w:t>
      </w:r>
      <w:r>
        <w:rPr>
          <w:sz w:val="24"/>
        </w:rPr>
        <w:t>in</w:t>
      </w:r>
      <w:r>
        <w:rPr>
          <w:spacing w:val="10"/>
          <w:sz w:val="24"/>
        </w:rPr>
        <w:t> </w:t>
      </w:r>
      <w:r>
        <w:rPr>
          <w:sz w:val="24"/>
        </w:rPr>
        <w:t>contrasto</w:t>
      </w:r>
      <w:r>
        <w:rPr>
          <w:spacing w:val="9"/>
          <w:sz w:val="24"/>
        </w:rPr>
        <w:t> </w:t>
      </w:r>
      <w:r>
        <w:rPr>
          <w:sz w:val="24"/>
        </w:rPr>
        <w:t>con</w:t>
      </w:r>
      <w:r>
        <w:rPr>
          <w:spacing w:val="11"/>
          <w:sz w:val="24"/>
        </w:rPr>
        <w:t> </w:t>
      </w:r>
      <w:r>
        <w:rPr>
          <w:sz w:val="24"/>
        </w:rPr>
        <w:t>le</w:t>
      </w:r>
      <w:r>
        <w:rPr>
          <w:spacing w:val="8"/>
          <w:sz w:val="24"/>
        </w:rPr>
        <w:t> </w:t>
      </w:r>
      <w:r>
        <w:rPr>
          <w:sz w:val="24"/>
        </w:rPr>
        <w:t>norme</w:t>
      </w:r>
      <w:r>
        <w:rPr>
          <w:spacing w:val="12"/>
          <w:sz w:val="24"/>
        </w:rPr>
        <w:t> </w:t>
      </w:r>
      <w:r>
        <w:rPr>
          <w:sz w:val="24"/>
        </w:rPr>
        <w:t>e</w:t>
      </w:r>
      <w:r>
        <w:rPr>
          <w:spacing w:val="8"/>
          <w:sz w:val="24"/>
        </w:rPr>
        <w:t> </w:t>
      </w:r>
      <w:r>
        <w:rPr>
          <w:sz w:val="24"/>
        </w:rPr>
        <w:t>gli</w:t>
      </w:r>
      <w:r>
        <w:rPr>
          <w:spacing w:val="9"/>
          <w:sz w:val="24"/>
        </w:rPr>
        <w:t> </w:t>
      </w:r>
      <w:r>
        <w:rPr>
          <w:sz w:val="24"/>
        </w:rPr>
        <w:t>indirizzi</w:t>
      </w:r>
      <w:r>
        <w:rPr>
          <w:spacing w:val="10"/>
          <w:sz w:val="24"/>
        </w:rPr>
        <w:t> </w:t>
      </w:r>
      <w:r>
        <w:rPr>
          <w:sz w:val="24"/>
        </w:rPr>
        <w:t>del</w:t>
      </w:r>
    </w:p>
    <w:p>
      <w:pPr>
        <w:pStyle w:val="BodyText"/>
        <w:spacing w:before="4"/>
        <w:rPr>
          <w:sz w:val="28"/>
        </w:rPr>
      </w:pPr>
      <w:r>
        <w:rPr/>
        <w:pict>
          <v:shape style="position:absolute;margin-left:41.759998pt;margin-top:17.503284pt;width:11.1pt;height:10pt;mso-position-horizontal-relative:page;mso-position-vertical-relative:paragraph;z-index:-251452416;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20</w:t>
                  </w:r>
                </w:p>
              </w:txbxContent>
            </v:textbox>
            <w10:wrap type="topAndBottom"/>
          </v:shape>
        </w:pict>
      </w:r>
    </w:p>
    <w:p>
      <w:pPr>
        <w:spacing w:after="0"/>
        <w:rPr>
          <w:sz w:val="28"/>
        </w:rPr>
        <w:sectPr>
          <w:pgSz w:w="11910" w:h="16840"/>
          <w:pgMar w:top="1580" w:bottom="280" w:left="460" w:right="180"/>
        </w:sectPr>
      </w:pPr>
    </w:p>
    <w:p>
      <w:pPr>
        <w:pStyle w:val="BodyText"/>
        <w:rPr>
          <w:sz w:val="20"/>
        </w:rPr>
      </w:pPr>
      <w:r>
        <w:rPr/>
        <w:pict>
          <v:group style="position:absolute;margin-left:0pt;margin-top:.251183pt;width:538.8pt;height:841.7pt;mso-position-horizontal-relative:page;mso-position-vertical-relative:page;z-index:-275680256" coordorigin="0,5" coordsize="10776,16834">
            <v:shape style="position:absolute;left:581;top:5;width:708;height:16834" coordorigin="582,5" coordsize="708,16834" path="m763,5l582,5,582,16838,763,16838,763,5m1290,5l1103,5,1103,16838,1290,16838,1290,5e" filled="true" fillcolor="#163e77" stroked="false">
              <v:path arrowok="t"/>
              <v:fill type="solid"/>
            </v:shape>
            <v:rect style="position:absolute;left:763;top:5;width:340;height:16834" filled="true" fillcolor="#0364ad" stroked="false">
              <v:fill type="solid"/>
            </v:rect>
            <v:shape style="position:absolute;left:0;top:322;width:2067;height:2267" coordorigin="0,322" coordsize="2067,2267" path="m934,322l859,325,786,332,714,344,644,360,575,380,509,405,444,433,382,466,322,502,264,541,209,584,157,630,108,679,62,732,19,786,0,814,0,2098,62,2180,108,2232,157,2282,209,2328,264,2371,322,2410,382,2446,444,2479,509,2507,575,2532,644,2552,714,2568,786,2580,859,2587,934,2589,1008,2587,1081,2580,1153,2568,1223,2552,1292,2532,1358,2507,1423,2479,1485,2446,1545,2410,1603,2371,1658,2328,1710,2282,1759,2232,1805,2180,1848,2125,1888,2068,1924,2008,1956,1945,1985,1881,2009,1814,2030,1746,2046,1676,2057,1604,2065,1531,2067,1456,2065,1381,2057,1308,2046,1236,2030,1166,2009,1098,1985,1031,1956,966,1924,904,1888,844,1848,786,1805,732,1759,679,1710,630,1658,584,1603,541,1545,502,1485,466,1423,433,1358,405,1292,380,1223,360,1153,344,1081,332,1008,325,934,322xe" filled="true" fillcolor="#ffffff" stroked="false">
              <v:path arrowok="t"/>
              <v:fill type="solid"/>
            </v:shape>
            <v:shape style="position:absolute;left:190;top:473;width:1494;height:1997" type="#_x0000_t75" stroked="false">
              <v:imagedata r:id="rId12" o:title=""/>
            </v:shape>
            <v:line style="position:absolute" from="1786,5288" to="10775,5288" stroked="true" strokeweight=".47998pt" strokecolor="#000000">
              <v:stroke dashstyle="solid"/>
            </v:line>
            <v:line style="position:absolute" from="1786,11728" to="10775,11728" stroked="true" strokeweight=".48004pt" strokecolor="#000000">
              <v:stroke dashstyle="solid"/>
            </v:line>
            <w10:wrap type="none"/>
          </v:group>
        </w:pict>
      </w:r>
    </w:p>
    <w:p>
      <w:pPr>
        <w:pStyle w:val="BodyText"/>
        <w:rPr>
          <w:sz w:val="20"/>
        </w:rPr>
      </w:pPr>
    </w:p>
    <w:p>
      <w:pPr>
        <w:pStyle w:val="BodyText"/>
        <w:rPr>
          <w:sz w:val="20"/>
        </w:rPr>
      </w:pPr>
    </w:p>
    <w:p>
      <w:pPr>
        <w:pStyle w:val="BodyText"/>
        <w:spacing w:before="10"/>
        <w:rPr>
          <w:sz w:val="22"/>
        </w:rPr>
      </w:pPr>
    </w:p>
    <w:p>
      <w:pPr>
        <w:pStyle w:val="BodyText"/>
        <w:ind w:left="2281"/>
      </w:pPr>
      <w:r>
        <w:rPr/>
        <w:t>CIO, del CONI e del CIP;</w:t>
      </w:r>
    </w:p>
    <w:p>
      <w:pPr>
        <w:pStyle w:val="ListParagraph"/>
        <w:numPr>
          <w:ilvl w:val="1"/>
          <w:numId w:val="35"/>
        </w:numPr>
        <w:tabs>
          <w:tab w:pos="2282" w:val="left" w:leader="none"/>
        </w:tabs>
        <w:spacing w:line="276" w:lineRule="auto" w:before="44" w:after="0"/>
        <w:ind w:left="2281" w:right="981" w:hanging="360"/>
        <w:jc w:val="both"/>
        <w:rPr>
          <w:sz w:val="24"/>
        </w:rPr>
      </w:pPr>
      <w:r>
        <w:rPr>
          <w:sz w:val="24"/>
        </w:rPr>
        <w:t>se selezionati per le squadre nazionali e per le rappresentative nazionali, regionali e territoriali rispondere alle convocazioni e mettersi a disposizione della</w:t>
      </w:r>
      <w:r>
        <w:rPr>
          <w:spacing w:val="-12"/>
          <w:sz w:val="24"/>
        </w:rPr>
        <w:t> </w:t>
      </w:r>
      <w:r>
        <w:rPr>
          <w:sz w:val="24"/>
        </w:rPr>
        <w:t>Federazione,</w:t>
      </w:r>
      <w:r>
        <w:rPr>
          <w:spacing w:val="-14"/>
          <w:sz w:val="24"/>
        </w:rPr>
        <w:t> </w:t>
      </w:r>
      <w:r>
        <w:rPr>
          <w:sz w:val="24"/>
        </w:rPr>
        <w:t>nonché</w:t>
      </w:r>
      <w:r>
        <w:rPr>
          <w:spacing w:val="-14"/>
          <w:sz w:val="24"/>
        </w:rPr>
        <w:t> </w:t>
      </w:r>
      <w:r>
        <w:rPr>
          <w:sz w:val="24"/>
        </w:rPr>
        <w:t>onorare</w:t>
      </w:r>
      <w:r>
        <w:rPr>
          <w:spacing w:val="-12"/>
          <w:sz w:val="24"/>
        </w:rPr>
        <w:t> </w:t>
      </w:r>
      <w:r>
        <w:rPr>
          <w:sz w:val="24"/>
        </w:rPr>
        <w:t>il</w:t>
      </w:r>
      <w:r>
        <w:rPr>
          <w:spacing w:val="-14"/>
          <w:sz w:val="24"/>
        </w:rPr>
        <w:t> </w:t>
      </w:r>
      <w:r>
        <w:rPr>
          <w:sz w:val="24"/>
        </w:rPr>
        <w:t>ruolo</w:t>
      </w:r>
      <w:r>
        <w:rPr>
          <w:spacing w:val="-14"/>
          <w:sz w:val="24"/>
        </w:rPr>
        <w:t> </w:t>
      </w:r>
      <w:r>
        <w:rPr>
          <w:sz w:val="24"/>
        </w:rPr>
        <w:t>rappresentativo</w:t>
      </w:r>
      <w:r>
        <w:rPr>
          <w:spacing w:val="-14"/>
          <w:sz w:val="24"/>
        </w:rPr>
        <w:t> </w:t>
      </w:r>
      <w:r>
        <w:rPr>
          <w:sz w:val="24"/>
        </w:rPr>
        <w:t>ad</w:t>
      </w:r>
      <w:r>
        <w:rPr>
          <w:spacing w:val="-12"/>
          <w:sz w:val="24"/>
        </w:rPr>
        <w:t> </w:t>
      </w:r>
      <w:r>
        <w:rPr>
          <w:sz w:val="24"/>
        </w:rPr>
        <w:t>essi</w:t>
      </w:r>
      <w:r>
        <w:rPr>
          <w:spacing w:val="-14"/>
          <w:sz w:val="24"/>
        </w:rPr>
        <w:t> </w:t>
      </w:r>
      <w:r>
        <w:rPr>
          <w:sz w:val="24"/>
        </w:rPr>
        <w:t>conferito.</w:t>
      </w:r>
    </w:p>
    <w:p>
      <w:pPr>
        <w:pStyle w:val="BodyText"/>
        <w:rPr>
          <w:sz w:val="26"/>
        </w:rPr>
      </w:pPr>
    </w:p>
    <w:p>
      <w:pPr>
        <w:pStyle w:val="BodyText"/>
        <w:spacing w:before="7"/>
        <w:rPr>
          <w:sz w:val="38"/>
        </w:rPr>
      </w:pPr>
    </w:p>
    <w:p>
      <w:pPr>
        <w:spacing w:line="256" w:lineRule="auto" w:before="0"/>
        <w:ind w:left="5080" w:right="1449" w:hanging="3246"/>
        <w:jc w:val="left"/>
        <w:rPr>
          <w:b/>
          <w:sz w:val="28"/>
        </w:rPr>
      </w:pPr>
      <w:bookmarkStart w:name="_bookmark37" w:id="38"/>
      <w:bookmarkEnd w:id="38"/>
      <w:r>
        <w:rPr/>
      </w:r>
      <w:r>
        <w:rPr>
          <w:b/>
          <w:sz w:val="28"/>
        </w:rPr>
        <w:t>Art.22 – Tesseramento degli atleti: limiti di partecipazione ai campionati</w:t>
      </w:r>
    </w:p>
    <w:p>
      <w:pPr>
        <w:pStyle w:val="BodyText"/>
        <w:spacing w:before="1"/>
        <w:rPr>
          <w:b/>
          <w:sz w:val="16"/>
        </w:rPr>
      </w:pPr>
    </w:p>
    <w:p>
      <w:pPr>
        <w:pStyle w:val="ListParagraph"/>
        <w:numPr>
          <w:ilvl w:val="0"/>
          <w:numId w:val="36"/>
        </w:numPr>
        <w:tabs>
          <w:tab w:pos="1922" w:val="left" w:leader="none"/>
        </w:tabs>
        <w:spacing w:line="276" w:lineRule="auto" w:before="93" w:after="0"/>
        <w:ind w:left="1921" w:right="980" w:hanging="567"/>
        <w:jc w:val="both"/>
        <w:rPr>
          <w:sz w:val="24"/>
        </w:rPr>
      </w:pPr>
      <w:r>
        <w:rPr/>
        <w:pict>
          <v:shape style="position:absolute;margin-left:39.280697pt;margin-top:-10.212161pt;width:15.45pt;height:139.9pt;mso-position-horizontal-relative:page;mso-position-vertical-relative:paragraph;z-index:25187328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Nel corso della medesima stagione agonistica gli atleti di un associato non possono disputare gare nei campionati di serie inferiore a quelli nei quali sono stati utilizzati dallo stesso associato. Per la partecipazione a manifestazioni diverse dai campionati nazionali si fa riferimento ai rispettivi</w:t>
      </w:r>
      <w:r>
        <w:rPr>
          <w:spacing w:val="-12"/>
          <w:sz w:val="24"/>
        </w:rPr>
        <w:t> </w:t>
      </w:r>
      <w:r>
        <w:rPr>
          <w:sz w:val="24"/>
        </w:rPr>
        <w:t>regolamenti.</w:t>
      </w:r>
    </w:p>
    <w:p>
      <w:pPr>
        <w:pStyle w:val="BodyText"/>
        <w:spacing w:before="6"/>
        <w:rPr>
          <w:sz w:val="27"/>
        </w:rPr>
      </w:pPr>
    </w:p>
    <w:p>
      <w:pPr>
        <w:pStyle w:val="ListParagraph"/>
        <w:numPr>
          <w:ilvl w:val="0"/>
          <w:numId w:val="36"/>
        </w:numPr>
        <w:tabs>
          <w:tab w:pos="1922" w:val="left" w:leader="none"/>
        </w:tabs>
        <w:spacing w:line="276" w:lineRule="auto" w:before="0" w:after="0"/>
        <w:ind w:left="1921" w:right="983" w:hanging="567"/>
        <w:jc w:val="both"/>
        <w:rPr>
          <w:sz w:val="24"/>
        </w:rPr>
      </w:pPr>
      <w:r>
        <w:rPr>
          <w:sz w:val="24"/>
        </w:rPr>
        <w:t>L’utilizzazione</w:t>
      </w:r>
      <w:r>
        <w:rPr>
          <w:spacing w:val="-6"/>
          <w:sz w:val="24"/>
        </w:rPr>
        <w:t> </w:t>
      </w:r>
      <w:r>
        <w:rPr>
          <w:sz w:val="24"/>
        </w:rPr>
        <w:t>s’intende</w:t>
      </w:r>
      <w:r>
        <w:rPr>
          <w:spacing w:val="-7"/>
          <w:sz w:val="24"/>
        </w:rPr>
        <w:t> </w:t>
      </w:r>
      <w:r>
        <w:rPr>
          <w:sz w:val="24"/>
        </w:rPr>
        <w:t>avvenuta</w:t>
      </w:r>
      <w:r>
        <w:rPr>
          <w:spacing w:val="-6"/>
          <w:sz w:val="24"/>
        </w:rPr>
        <w:t> </w:t>
      </w:r>
      <w:r>
        <w:rPr>
          <w:sz w:val="24"/>
        </w:rPr>
        <w:t>quando</w:t>
      </w:r>
      <w:r>
        <w:rPr>
          <w:spacing w:val="-6"/>
          <w:sz w:val="24"/>
        </w:rPr>
        <w:t> </w:t>
      </w:r>
      <w:r>
        <w:rPr>
          <w:sz w:val="24"/>
        </w:rPr>
        <w:t>l'atleta</w:t>
      </w:r>
      <w:r>
        <w:rPr>
          <w:spacing w:val="-5"/>
          <w:sz w:val="24"/>
        </w:rPr>
        <w:t> </w:t>
      </w:r>
      <w:r>
        <w:rPr>
          <w:sz w:val="24"/>
        </w:rPr>
        <w:t>sia</w:t>
      </w:r>
      <w:r>
        <w:rPr>
          <w:spacing w:val="-7"/>
          <w:sz w:val="24"/>
        </w:rPr>
        <w:t> </w:t>
      </w:r>
      <w:r>
        <w:rPr>
          <w:sz w:val="24"/>
        </w:rPr>
        <w:t>entrato</w:t>
      </w:r>
      <w:r>
        <w:rPr>
          <w:spacing w:val="-6"/>
          <w:sz w:val="24"/>
        </w:rPr>
        <w:t> </w:t>
      </w:r>
      <w:r>
        <w:rPr>
          <w:sz w:val="24"/>
        </w:rPr>
        <w:t>in</w:t>
      </w:r>
      <w:r>
        <w:rPr>
          <w:spacing w:val="-6"/>
          <w:sz w:val="24"/>
        </w:rPr>
        <w:t> </w:t>
      </w:r>
      <w:r>
        <w:rPr>
          <w:sz w:val="24"/>
        </w:rPr>
        <w:t>campo</w:t>
      </w:r>
      <w:r>
        <w:rPr>
          <w:spacing w:val="-6"/>
          <w:sz w:val="24"/>
        </w:rPr>
        <w:t> </w:t>
      </w:r>
      <w:r>
        <w:rPr>
          <w:sz w:val="24"/>
        </w:rPr>
        <w:t>anche</w:t>
      </w:r>
      <w:r>
        <w:rPr>
          <w:spacing w:val="-6"/>
          <w:sz w:val="24"/>
        </w:rPr>
        <w:t> </w:t>
      </w:r>
      <w:r>
        <w:rPr>
          <w:sz w:val="24"/>
        </w:rPr>
        <w:t>in una sola gara del</w:t>
      </w:r>
      <w:r>
        <w:rPr>
          <w:spacing w:val="-3"/>
          <w:sz w:val="24"/>
        </w:rPr>
        <w:t> </w:t>
      </w:r>
      <w:r>
        <w:rPr>
          <w:sz w:val="24"/>
        </w:rPr>
        <w:t>campionato.</w:t>
      </w:r>
    </w:p>
    <w:p>
      <w:pPr>
        <w:pStyle w:val="BodyText"/>
        <w:spacing w:before="5"/>
        <w:rPr>
          <w:sz w:val="27"/>
        </w:rPr>
      </w:pPr>
    </w:p>
    <w:p>
      <w:pPr>
        <w:pStyle w:val="ListParagraph"/>
        <w:numPr>
          <w:ilvl w:val="0"/>
          <w:numId w:val="36"/>
        </w:numPr>
        <w:tabs>
          <w:tab w:pos="1922" w:val="left" w:leader="none"/>
        </w:tabs>
        <w:spacing w:line="276" w:lineRule="auto" w:before="0" w:after="0"/>
        <w:ind w:left="1921" w:right="982" w:hanging="567"/>
        <w:jc w:val="both"/>
        <w:rPr>
          <w:sz w:val="24"/>
        </w:rPr>
      </w:pPr>
      <w:r>
        <w:rPr/>
        <w:pict>
          <v:shape style="position:absolute;margin-left:39.280704pt;margin-top:15.449846pt;width:15.45pt;height:114.05pt;mso-position-horizontal-relative:page;mso-position-vertical-relative:paragraph;z-index:25187225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In deroga a quanto previsto al precedente comma 1, il Consiglio Federale può determinare, annualmente, circa età e numero di gare, la possibilità di utilizzo del medesimo atleta in campionati differenti. Il Consiglio Federale potrà delegare le consulte regionali ad utilizzare il medesimo criterio per i campionati di propria</w:t>
      </w:r>
      <w:r>
        <w:rPr>
          <w:spacing w:val="-1"/>
          <w:sz w:val="24"/>
        </w:rPr>
        <w:t> </w:t>
      </w:r>
      <w:r>
        <w:rPr>
          <w:sz w:val="24"/>
        </w:rPr>
        <w:t>competenza.</w:t>
      </w:r>
    </w:p>
    <w:p>
      <w:pPr>
        <w:pStyle w:val="BodyText"/>
        <w:spacing w:before="9"/>
        <w:rPr>
          <w:sz w:val="27"/>
        </w:rPr>
      </w:pPr>
    </w:p>
    <w:p>
      <w:pPr>
        <w:pStyle w:val="ListParagraph"/>
        <w:numPr>
          <w:ilvl w:val="0"/>
          <w:numId w:val="36"/>
        </w:numPr>
        <w:tabs>
          <w:tab w:pos="1922" w:val="left" w:leader="none"/>
        </w:tabs>
        <w:spacing w:line="276" w:lineRule="auto" w:before="0" w:after="0"/>
        <w:ind w:left="1921" w:right="984" w:hanging="567"/>
        <w:jc w:val="both"/>
        <w:rPr>
          <w:sz w:val="24"/>
        </w:rPr>
      </w:pPr>
      <w:r>
        <w:rPr>
          <w:sz w:val="24"/>
        </w:rPr>
        <w:t>L'inosservanza delle limitazioni di cui al precedente comma 1 costituisce infrazione disciplinare punibile ai sensi del Regolamento</w:t>
      </w:r>
      <w:r>
        <w:rPr>
          <w:spacing w:val="-16"/>
          <w:sz w:val="24"/>
        </w:rPr>
        <w:t> </w:t>
      </w:r>
      <w:r>
        <w:rPr>
          <w:sz w:val="24"/>
        </w:rPr>
        <w:t>Giurisdizionale.</w:t>
      </w:r>
    </w:p>
    <w:p>
      <w:pPr>
        <w:pStyle w:val="BodyText"/>
        <w:rPr>
          <w:sz w:val="26"/>
        </w:rPr>
      </w:pPr>
    </w:p>
    <w:p>
      <w:pPr>
        <w:pStyle w:val="BodyText"/>
        <w:spacing w:before="8"/>
        <w:rPr>
          <w:sz w:val="38"/>
        </w:rPr>
      </w:pPr>
    </w:p>
    <w:p>
      <w:pPr>
        <w:spacing w:before="0"/>
        <w:ind w:left="924" w:right="554" w:firstLine="0"/>
        <w:jc w:val="center"/>
        <w:rPr>
          <w:b/>
          <w:sz w:val="28"/>
        </w:rPr>
      </w:pPr>
      <w:r>
        <w:rPr/>
        <w:pict>
          <v:shape style="position:absolute;margin-left:39.280712pt;margin-top:-17.42218pt;width:15.45pt;height:167.95pt;mso-position-horizontal-relative:page;mso-position-vertical-relative:paragraph;z-index:25187123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bookmarkStart w:name="_bookmark38" w:id="39"/>
      <w:bookmarkEnd w:id="39"/>
      <w:r>
        <w:rPr/>
      </w:r>
      <w:r>
        <w:rPr>
          <w:b/>
          <w:sz w:val="28"/>
        </w:rPr>
        <w:t>Art.23 – Tesseramento degli atleti: domanda e forme</w:t>
      </w:r>
    </w:p>
    <w:p>
      <w:pPr>
        <w:pStyle w:val="BodyText"/>
        <w:spacing w:before="8"/>
        <w:rPr>
          <w:b/>
          <w:sz w:val="17"/>
        </w:rPr>
      </w:pPr>
    </w:p>
    <w:p>
      <w:pPr>
        <w:pStyle w:val="ListParagraph"/>
        <w:numPr>
          <w:ilvl w:val="0"/>
          <w:numId w:val="37"/>
        </w:numPr>
        <w:tabs>
          <w:tab w:pos="1922" w:val="left" w:leader="none"/>
        </w:tabs>
        <w:spacing w:line="276" w:lineRule="auto" w:before="93" w:after="0"/>
        <w:ind w:left="1921" w:right="980" w:hanging="567"/>
        <w:jc w:val="both"/>
        <w:rPr>
          <w:sz w:val="24"/>
        </w:rPr>
      </w:pPr>
      <w:r>
        <w:rPr>
          <w:sz w:val="24"/>
        </w:rPr>
        <w:t>La domanda di primo tesseramento o del suo rinnovo annuale deve essere presentata entro il termine deliberato dal Consiglio Federale, a mezzo della modulistica predisposta dalla FIPAV e inoltrata sul portale FIPAV on line attraverso il dispositivo di firma</w:t>
      </w:r>
      <w:r>
        <w:rPr>
          <w:spacing w:val="-7"/>
          <w:sz w:val="24"/>
        </w:rPr>
        <w:t> </w:t>
      </w:r>
      <w:r>
        <w:rPr>
          <w:sz w:val="24"/>
        </w:rPr>
        <w:t>digitale.</w:t>
      </w:r>
    </w:p>
    <w:p>
      <w:pPr>
        <w:pStyle w:val="BodyText"/>
        <w:spacing w:before="7"/>
        <w:rPr>
          <w:sz w:val="27"/>
        </w:rPr>
      </w:pPr>
    </w:p>
    <w:p>
      <w:pPr>
        <w:pStyle w:val="ListParagraph"/>
        <w:numPr>
          <w:ilvl w:val="0"/>
          <w:numId w:val="37"/>
        </w:numPr>
        <w:tabs>
          <w:tab w:pos="1922" w:val="left" w:leader="none"/>
        </w:tabs>
        <w:spacing w:line="276" w:lineRule="auto" w:before="0" w:after="0"/>
        <w:ind w:left="1921" w:right="984" w:hanging="567"/>
        <w:jc w:val="both"/>
        <w:rPr>
          <w:sz w:val="24"/>
        </w:rPr>
      </w:pPr>
      <w:r>
        <w:rPr>
          <w:sz w:val="24"/>
        </w:rPr>
        <w:t>Ove l’atleta non abbia raggiunto la maggiore età, la modulistica predisposta dalla FIPAV e relativa al tesseramento deve essere sottoscritta anche da chi esercita la potestà</w:t>
      </w:r>
      <w:r>
        <w:rPr>
          <w:spacing w:val="-3"/>
          <w:sz w:val="24"/>
        </w:rPr>
        <w:t> </w:t>
      </w:r>
      <w:r>
        <w:rPr>
          <w:sz w:val="24"/>
        </w:rPr>
        <w:t>genitoriale.</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1"/>
        </w:rPr>
      </w:pPr>
      <w:r>
        <w:rPr/>
        <w:pict>
          <v:shape style="position:absolute;margin-left:41.759998pt;margin-top:13.504506pt;width:11.1pt;height:10pt;mso-position-horizontal-relative:page;mso-position-vertical-relative:paragraph;z-index:-251447296;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21</w:t>
                  </w:r>
                </w:p>
              </w:txbxContent>
            </v:textbox>
            <w10:wrap type="topAndBottom"/>
          </v:shape>
        </w:pict>
      </w:r>
    </w:p>
    <w:p>
      <w:pPr>
        <w:spacing w:after="0"/>
        <w:rPr>
          <w:sz w:val="21"/>
        </w:rPr>
        <w:sectPr>
          <w:pgSz w:w="11910" w:h="16840"/>
          <w:pgMar w:top="1580" w:bottom="280" w:left="460" w:right="180"/>
        </w:sectPr>
      </w:pPr>
    </w:p>
    <w:p>
      <w:pPr>
        <w:pStyle w:val="BodyText"/>
        <w:rPr>
          <w:sz w:val="20"/>
        </w:rPr>
      </w:pPr>
      <w:r>
        <w:rPr/>
        <w:pict>
          <v:group style="position:absolute;margin-left:0pt;margin-top:.251183pt;width:538.8pt;height:841.7pt;mso-position-horizontal-relative:page;mso-position-vertical-relative:page;z-index:-275675136" coordorigin="0,5" coordsize="10776,16834">
            <v:shape style="position:absolute;left:581;top:5;width:708;height:16834" coordorigin="582,5" coordsize="708,16834" path="m763,5l582,5,582,16838,763,16838,763,5m1290,5l1103,5,1103,16838,1290,16838,1290,5e" filled="true" fillcolor="#163e77" stroked="false">
              <v:path arrowok="t"/>
              <v:fill type="solid"/>
            </v:shape>
            <v:rect style="position:absolute;left:763;top:5;width:340;height:16834" filled="true" fillcolor="#0364ad" stroked="false">
              <v:fill type="solid"/>
            </v:rect>
            <v:shape style="position:absolute;left:0;top:322;width:2067;height:2267" coordorigin="0,322" coordsize="2067,2267" path="m934,322l859,325,786,332,714,344,644,360,575,380,509,405,444,433,382,466,322,502,264,541,209,584,157,630,108,679,62,732,19,786,0,814,0,2098,62,2180,108,2232,157,2282,209,2328,264,2371,322,2410,382,2446,444,2479,509,2507,575,2532,644,2552,714,2568,786,2580,859,2587,934,2589,1008,2587,1081,2580,1153,2568,1223,2552,1292,2532,1358,2507,1423,2479,1485,2446,1545,2410,1603,2371,1658,2328,1710,2282,1759,2232,1805,2180,1848,2125,1888,2068,1924,2008,1956,1945,1985,1881,2009,1814,2030,1746,2046,1676,2057,1604,2065,1531,2067,1456,2065,1381,2057,1308,2046,1236,2030,1166,2009,1098,1985,1031,1956,966,1924,904,1888,844,1848,786,1805,732,1759,679,1710,630,1658,584,1603,541,1545,502,1485,466,1423,433,1358,405,1292,380,1223,360,1153,344,1081,332,1008,325,934,322xe" filled="true" fillcolor="#ffffff" stroked="false">
              <v:path arrowok="t"/>
              <v:fill type="solid"/>
            </v:shape>
            <v:shape style="position:absolute;left:190;top:473;width:1494;height:1997" type="#_x0000_t75" stroked="false">
              <v:imagedata r:id="rId12" o:title=""/>
            </v:shape>
            <v:line style="position:absolute" from="1786,3272" to="10775,3272" stroked="true" strokeweight=".48001pt" strokecolor="#000000">
              <v:stroke dashstyle="solid"/>
            </v:line>
            <v:line style="position:absolute" from="1786,9078" to="10775,9078" stroked="true" strokeweight=".47998pt" strokecolor="#000000">
              <v:stroke dashstyle="solid"/>
            </v:line>
            <v:line style="position:absolute" from="1786,13298" to="10775,13298" stroked="true" strokeweight=".47998pt" strokecolor="#000000">
              <v:stroke dashstyle="solid"/>
            </v:line>
            <w10:wrap type="none"/>
          </v:group>
        </w:pict>
      </w:r>
    </w:p>
    <w:p>
      <w:pPr>
        <w:pStyle w:val="BodyText"/>
        <w:rPr>
          <w:sz w:val="20"/>
        </w:rPr>
      </w:pPr>
    </w:p>
    <w:p>
      <w:pPr>
        <w:pStyle w:val="BodyText"/>
        <w:rPr>
          <w:sz w:val="20"/>
        </w:rPr>
      </w:pPr>
    </w:p>
    <w:p>
      <w:pPr>
        <w:spacing w:line="259" w:lineRule="auto" w:before="262"/>
        <w:ind w:left="4972" w:right="1526" w:hanging="3059"/>
        <w:jc w:val="left"/>
        <w:rPr>
          <w:b/>
          <w:sz w:val="28"/>
        </w:rPr>
      </w:pPr>
      <w:bookmarkStart w:name="_bookmark39" w:id="40"/>
      <w:bookmarkEnd w:id="40"/>
      <w:r>
        <w:rPr/>
      </w:r>
      <w:r>
        <w:rPr>
          <w:b/>
          <w:sz w:val="28"/>
        </w:rPr>
        <w:t>Art.24 – Tesseramento degli atleti: omologazione, nozione, competenza.</w:t>
      </w:r>
    </w:p>
    <w:p>
      <w:pPr>
        <w:pStyle w:val="BodyText"/>
        <w:spacing w:before="6"/>
        <w:rPr>
          <w:b/>
          <w:sz w:val="15"/>
        </w:rPr>
      </w:pPr>
    </w:p>
    <w:p>
      <w:pPr>
        <w:pStyle w:val="ListParagraph"/>
        <w:numPr>
          <w:ilvl w:val="0"/>
          <w:numId w:val="38"/>
        </w:numPr>
        <w:tabs>
          <w:tab w:pos="1922" w:val="left" w:leader="none"/>
        </w:tabs>
        <w:spacing w:line="278" w:lineRule="auto" w:before="92" w:after="0"/>
        <w:ind w:left="1921" w:right="976" w:hanging="567"/>
        <w:jc w:val="both"/>
        <w:rPr>
          <w:sz w:val="24"/>
        </w:rPr>
      </w:pPr>
      <w:r>
        <w:rPr>
          <w:sz w:val="24"/>
        </w:rPr>
        <w:t>La domanda di tesseramento o di rinnovo annuale viene valutata dalla FIPAV attraverso la procedura della</w:t>
      </w:r>
      <w:r>
        <w:rPr>
          <w:spacing w:val="-6"/>
          <w:sz w:val="24"/>
        </w:rPr>
        <w:t> </w:t>
      </w:r>
      <w:r>
        <w:rPr>
          <w:sz w:val="24"/>
        </w:rPr>
        <w:t>omologazione.</w:t>
      </w:r>
    </w:p>
    <w:p>
      <w:pPr>
        <w:pStyle w:val="BodyText"/>
        <w:spacing w:before="2"/>
        <w:rPr>
          <w:sz w:val="27"/>
        </w:rPr>
      </w:pPr>
    </w:p>
    <w:p>
      <w:pPr>
        <w:pStyle w:val="ListParagraph"/>
        <w:numPr>
          <w:ilvl w:val="0"/>
          <w:numId w:val="38"/>
        </w:numPr>
        <w:tabs>
          <w:tab w:pos="1922" w:val="left" w:leader="none"/>
        </w:tabs>
        <w:spacing w:line="276" w:lineRule="auto" w:before="0" w:after="0"/>
        <w:ind w:left="1921" w:right="983" w:hanging="567"/>
        <w:jc w:val="both"/>
        <w:rPr>
          <w:sz w:val="24"/>
        </w:rPr>
      </w:pPr>
      <w:r>
        <w:rPr/>
        <w:pict>
          <v:shape style="position:absolute;margin-left:39.280697pt;margin-top:38.327843pt;width:15.45pt;height:139.9pt;mso-position-horizontal-relative:page;mso-position-vertical-relative:paragraph;z-index:25187840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Gli effetti dell'omologazione retroagiscono alla data di invio alla FIPAV della relativa</w:t>
      </w:r>
      <w:r>
        <w:rPr>
          <w:spacing w:val="-4"/>
          <w:sz w:val="24"/>
        </w:rPr>
        <w:t> </w:t>
      </w:r>
      <w:r>
        <w:rPr>
          <w:sz w:val="24"/>
        </w:rPr>
        <w:t>domanda,</w:t>
      </w:r>
      <w:r>
        <w:rPr>
          <w:spacing w:val="-4"/>
          <w:sz w:val="24"/>
        </w:rPr>
        <w:t> </w:t>
      </w:r>
      <w:r>
        <w:rPr>
          <w:sz w:val="24"/>
        </w:rPr>
        <w:t>salvo</w:t>
      </w:r>
      <w:r>
        <w:rPr>
          <w:spacing w:val="-3"/>
          <w:sz w:val="24"/>
        </w:rPr>
        <w:t> </w:t>
      </w:r>
      <w:r>
        <w:rPr>
          <w:sz w:val="24"/>
        </w:rPr>
        <w:t>che</w:t>
      </w:r>
      <w:r>
        <w:rPr>
          <w:spacing w:val="-6"/>
          <w:sz w:val="24"/>
        </w:rPr>
        <w:t> </w:t>
      </w:r>
      <w:r>
        <w:rPr>
          <w:sz w:val="24"/>
        </w:rPr>
        <w:t>per</w:t>
      </w:r>
      <w:r>
        <w:rPr>
          <w:spacing w:val="-4"/>
          <w:sz w:val="24"/>
        </w:rPr>
        <w:t> </w:t>
      </w:r>
      <w:r>
        <w:rPr>
          <w:sz w:val="24"/>
        </w:rPr>
        <w:t>i</w:t>
      </w:r>
      <w:r>
        <w:rPr>
          <w:spacing w:val="-5"/>
          <w:sz w:val="24"/>
        </w:rPr>
        <w:t> </w:t>
      </w:r>
      <w:r>
        <w:rPr>
          <w:sz w:val="24"/>
        </w:rPr>
        <w:t>cittadini</w:t>
      </w:r>
      <w:r>
        <w:rPr>
          <w:spacing w:val="-4"/>
          <w:sz w:val="24"/>
        </w:rPr>
        <w:t> </w:t>
      </w:r>
      <w:r>
        <w:rPr>
          <w:sz w:val="24"/>
        </w:rPr>
        <w:t>stranieri</w:t>
      </w:r>
      <w:r>
        <w:rPr>
          <w:spacing w:val="-4"/>
          <w:sz w:val="24"/>
        </w:rPr>
        <w:t> </w:t>
      </w:r>
      <w:r>
        <w:rPr>
          <w:sz w:val="24"/>
        </w:rPr>
        <w:t>e</w:t>
      </w:r>
      <w:r>
        <w:rPr>
          <w:spacing w:val="-4"/>
          <w:sz w:val="24"/>
        </w:rPr>
        <w:t> </w:t>
      </w:r>
      <w:r>
        <w:rPr>
          <w:sz w:val="24"/>
        </w:rPr>
        <w:t>per</w:t>
      </w:r>
      <w:r>
        <w:rPr>
          <w:spacing w:val="-4"/>
          <w:sz w:val="24"/>
        </w:rPr>
        <w:t> </w:t>
      </w:r>
      <w:r>
        <w:rPr>
          <w:sz w:val="24"/>
        </w:rPr>
        <w:t>gli</w:t>
      </w:r>
      <w:r>
        <w:rPr>
          <w:spacing w:val="-5"/>
          <w:sz w:val="24"/>
        </w:rPr>
        <w:t> </w:t>
      </w:r>
      <w:r>
        <w:rPr>
          <w:sz w:val="24"/>
        </w:rPr>
        <w:t>atleti</w:t>
      </w:r>
      <w:r>
        <w:rPr>
          <w:spacing w:val="-4"/>
          <w:sz w:val="24"/>
        </w:rPr>
        <w:t> </w:t>
      </w:r>
      <w:r>
        <w:rPr>
          <w:sz w:val="24"/>
        </w:rPr>
        <w:t>provenienti</w:t>
      </w:r>
      <w:r>
        <w:rPr>
          <w:spacing w:val="-3"/>
          <w:sz w:val="24"/>
        </w:rPr>
        <w:t> </w:t>
      </w:r>
      <w:r>
        <w:rPr>
          <w:sz w:val="24"/>
        </w:rPr>
        <w:t>da Federazione</w:t>
      </w:r>
      <w:r>
        <w:rPr>
          <w:spacing w:val="-6"/>
          <w:sz w:val="24"/>
        </w:rPr>
        <w:t> </w:t>
      </w:r>
      <w:r>
        <w:rPr>
          <w:sz w:val="24"/>
        </w:rPr>
        <w:t>straniera</w:t>
      </w:r>
      <w:r>
        <w:rPr>
          <w:spacing w:val="-10"/>
          <w:sz w:val="24"/>
        </w:rPr>
        <w:t> </w:t>
      </w:r>
      <w:r>
        <w:rPr>
          <w:sz w:val="24"/>
        </w:rPr>
        <w:t>per</w:t>
      </w:r>
      <w:r>
        <w:rPr>
          <w:spacing w:val="-9"/>
          <w:sz w:val="24"/>
        </w:rPr>
        <w:t> </w:t>
      </w:r>
      <w:r>
        <w:rPr>
          <w:sz w:val="24"/>
        </w:rPr>
        <w:t>i</w:t>
      </w:r>
      <w:r>
        <w:rPr>
          <w:spacing w:val="-9"/>
          <w:sz w:val="24"/>
        </w:rPr>
        <w:t> </w:t>
      </w:r>
      <w:r>
        <w:rPr>
          <w:sz w:val="24"/>
        </w:rPr>
        <w:t>quali</w:t>
      </w:r>
      <w:r>
        <w:rPr>
          <w:spacing w:val="-9"/>
          <w:sz w:val="24"/>
        </w:rPr>
        <w:t> </w:t>
      </w:r>
      <w:r>
        <w:rPr>
          <w:sz w:val="24"/>
        </w:rPr>
        <w:t>vige</w:t>
      </w:r>
      <w:r>
        <w:rPr>
          <w:spacing w:val="-7"/>
          <w:sz w:val="24"/>
        </w:rPr>
        <w:t> </w:t>
      </w:r>
      <w:r>
        <w:rPr>
          <w:sz w:val="24"/>
        </w:rPr>
        <w:t>la</w:t>
      </w:r>
      <w:r>
        <w:rPr>
          <w:spacing w:val="-8"/>
          <w:sz w:val="24"/>
        </w:rPr>
        <w:t> </w:t>
      </w:r>
      <w:r>
        <w:rPr>
          <w:sz w:val="24"/>
        </w:rPr>
        <w:t>disciplina</w:t>
      </w:r>
      <w:r>
        <w:rPr>
          <w:spacing w:val="-7"/>
          <w:sz w:val="24"/>
        </w:rPr>
        <w:t> </w:t>
      </w:r>
      <w:r>
        <w:rPr>
          <w:sz w:val="24"/>
        </w:rPr>
        <w:t>di</w:t>
      </w:r>
      <w:r>
        <w:rPr>
          <w:spacing w:val="-8"/>
          <w:sz w:val="24"/>
        </w:rPr>
        <w:t> </w:t>
      </w:r>
      <w:r>
        <w:rPr>
          <w:sz w:val="24"/>
        </w:rPr>
        <w:t>cui</w:t>
      </w:r>
      <w:r>
        <w:rPr>
          <w:spacing w:val="-9"/>
          <w:sz w:val="24"/>
        </w:rPr>
        <w:t> </w:t>
      </w:r>
      <w:r>
        <w:rPr>
          <w:sz w:val="24"/>
        </w:rPr>
        <w:t>ai</w:t>
      </w:r>
      <w:r>
        <w:rPr>
          <w:spacing w:val="-9"/>
          <w:sz w:val="24"/>
        </w:rPr>
        <w:t> </w:t>
      </w:r>
      <w:r>
        <w:rPr>
          <w:sz w:val="24"/>
        </w:rPr>
        <w:t>successivi</w:t>
      </w:r>
      <w:r>
        <w:rPr>
          <w:spacing w:val="-9"/>
          <w:sz w:val="24"/>
        </w:rPr>
        <w:t> </w:t>
      </w:r>
      <w:r>
        <w:rPr>
          <w:sz w:val="24"/>
        </w:rPr>
        <w:t>articoli</w:t>
      </w:r>
      <w:r>
        <w:rPr>
          <w:spacing w:val="-9"/>
          <w:sz w:val="24"/>
        </w:rPr>
        <w:t> </w:t>
      </w:r>
      <w:r>
        <w:rPr>
          <w:sz w:val="24"/>
        </w:rPr>
        <w:t>dal 35 al</w:t>
      </w:r>
      <w:r>
        <w:rPr>
          <w:spacing w:val="-3"/>
          <w:sz w:val="24"/>
        </w:rPr>
        <w:t> </w:t>
      </w:r>
      <w:r>
        <w:rPr>
          <w:sz w:val="24"/>
        </w:rPr>
        <w:t>44.</w:t>
      </w:r>
    </w:p>
    <w:p>
      <w:pPr>
        <w:pStyle w:val="BodyText"/>
        <w:spacing w:before="7"/>
        <w:rPr>
          <w:sz w:val="27"/>
        </w:rPr>
      </w:pPr>
    </w:p>
    <w:p>
      <w:pPr>
        <w:pStyle w:val="ListParagraph"/>
        <w:numPr>
          <w:ilvl w:val="0"/>
          <w:numId w:val="38"/>
        </w:numPr>
        <w:tabs>
          <w:tab w:pos="1921" w:val="left" w:leader="none"/>
          <w:tab w:pos="1922" w:val="left" w:leader="none"/>
        </w:tabs>
        <w:spacing w:line="240" w:lineRule="auto" w:before="0" w:after="0"/>
        <w:ind w:left="1921" w:right="0" w:hanging="568"/>
        <w:jc w:val="left"/>
        <w:rPr>
          <w:sz w:val="24"/>
        </w:rPr>
      </w:pPr>
      <w:r>
        <w:rPr>
          <w:sz w:val="24"/>
        </w:rPr>
        <w:t>La competenza dell'omologazione appartiene Settore</w:t>
      </w:r>
      <w:r>
        <w:rPr>
          <w:spacing w:val="-1"/>
          <w:sz w:val="24"/>
        </w:rPr>
        <w:t> </w:t>
      </w:r>
      <w:r>
        <w:rPr>
          <w:sz w:val="24"/>
        </w:rPr>
        <w:t>Tesseramento.</w:t>
      </w:r>
    </w:p>
    <w:p>
      <w:pPr>
        <w:pStyle w:val="BodyText"/>
        <w:spacing w:before="4"/>
        <w:rPr>
          <w:sz w:val="31"/>
        </w:rPr>
      </w:pPr>
    </w:p>
    <w:p>
      <w:pPr>
        <w:pStyle w:val="ListParagraph"/>
        <w:numPr>
          <w:ilvl w:val="0"/>
          <w:numId w:val="38"/>
        </w:numPr>
        <w:tabs>
          <w:tab w:pos="1922" w:val="left" w:leader="none"/>
        </w:tabs>
        <w:spacing w:line="276" w:lineRule="auto" w:before="0" w:after="0"/>
        <w:ind w:left="1921" w:right="983" w:hanging="567"/>
        <w:jc w:val="both"/>
        <w:rPr>
          <w:sz w:val="24"/>
        </w:rPr>
      </w:pPr>
      <w:r>
        <w:rPr>
          <w:sz w:val="24"/>
        </w:rPr>
        <w:t>L'omologazione del tesseramento non manleva l'associato presso il quale l'atleta sia tesserato, dalla responsabilità per qualunque danno che possa derivare all'atleta medesimo dalla sua partecipazione all'attività federale e, comunque, non costituisce assunzione di responsabilità da parte della</w:t>
      </w:r>
      <w:r>
        <w:rPr>
          <w:spacing w:val="-21"/>
          <w:sz w:val="24"/>
        </w:rPr>
        <w:t> </w:t>
      </w:r>
      <w:r>
        <w:rPr>
          <w:sz w:val="24"/>
        </w:rPr>
        <w:t>FIPAV.</w:t>
      </w:r>
    </w:p>
    <w:p>
      <w:pPr>
        <w:pStyle w:val="BodyText"/>
        <w:rPr>
          <w:sz w:val="26"/>
        </w:rPr>
      </w:pPr>
    </w:p>
    <w:p>
      <w:pPr>
        <w:pStyle w:val="BodyText"/>
        <w:spacing w:before="6"/>
        <w:rPr>
          <w:sz w:val="38"/>
        </w:rPr>
      </w:pPr>
    </w:p>
    <w:p>
      <w:pPr>
        <w:spacing w:before="1"/>
        <w:ind w:left="925" w:right="554" w:firstLine="0"/>
        <w:jc w:val="center"/>
        <w:rPr>
          <w:b/>
          <w:sz w:val="28"/>
        </w:rPr>
      </w:pPr>
      <w:r>
        <w:rPr/>
        <w:pict>
          <v:shape style="position:absolute;margin-left:39.280704pt;margin-top:-16.224184pt;width:15.45pt;height:114.05pt;mso-position-horizontal-relative:page;mso-position-vertical-relative:paragraph;z-index:25187737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bookmarkStart w:name="_bookmark40" w:id="41"/>
      <w:bookmarkEnd w:id="41"/>
      <w:r>
        <w:rPr/>
      </w:r>
      <w:r>
        <w:rPr>
          <w:b/>
          <w:sz w:val="28"/>
        </w:rPr>
        <w:t>Art.25 – Tesseramento degli atleti: rigetto dell'omologazione.</w:t>
      </w:r>
    </w:p>
    <w:p>
      <w:pPr>
        <w:pStyle w:val="BodyText"/>
        <w:spacing w:before="9"/>
        <w:rPr>
          <w:b/>
          <w:sz w:val="17"/>
        </w:rPr>
      </w:pPr>
    </w:p>
    <w:p>
      <w:pPr>
        <w:pStyle w:val="ListParagraph"/>
        <w:numPr>
          <w:ilvl w:val="0"/>
          <w:numId w:val="39"/>
        </w:numPr>
        <w:tabs>
          <w:tab w:pos="1922" w:val="left" w:leader="none"/>
        </w:tabs>
        <w:spacing w:line="276" w:lineRule="auto" w:before="92" w:after="0"/>
        <w:ind w:left="1921" w:right="977" w:hanging="567"/>
        <w:jc w:val="both"/>
        <w:rPr>
          <w:sz w:val="24"/>
        </w:rPr>
      </w:pPr>
      <w:r>
        <w:rPr/>
        <w:pict>
          <v:shape style="position:absolute;margin-left:39.280712pt;margin-top:88.741844pt;width:15.45pt;height:167.95pt;mso-position-horizontal-relative:page;mso-position-vertical-relative:paragraph;z-index:25187635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Il Settore Tesseramento deve rigettare l'omologazione quando difettino i requisiti formali e sostanziali previsti nel presente Regolamento e nelle norme organizzative della stagione sportiva in corso. I provvedimenti di non omologazione sono comunicati all’atleta e all’associato mediante posta elettronica ordinaria o</w:t>
      </w:r>
      <w:r>
        <w:rPr>
          <w:spacing w:val="1"/>
          <w:sz w:val="24"/>
        </w:rPr>
        <w:t> </w:t>
      </w:r>
      <w:r>
        <w:rPr>
          <w:sz w:val="24"/>
        </w:rPr>
        <w:t>PEC.</w:t>
      </w:r>
    </w:p>
    <w:p>
      <w:pPr>
        <w:pStyle w:val="BodyText"/>
        <w:spacing w:before="8"/>
        <w:rPr>
          <w:sz w:val="27"/>
        </w:rPr>
      </w:pPr>
    </w:p>
    <w:p>
      <w:pPr>
        <w:pStyle w:val="ListParagraph"/>
        <w:numPr>
          <w:ilvl w:val="0"/>
          <w:numId w:val="39"/>
        </w:numPr>
        <w:tabs>
          <w:tab w:pos="1922" w:val="left" w:leader="none"/>
        </w:tabs>
        <w:spacing w:line="276" w:lineRule="auto" w:before="0" w:after="0"/>
        <w:ind w:left="1921" w:right="983" w:hanging="567"/>
        <w:jc w:val="both"/>
        <w:rPr>
          <w:sz w:val="24"/>
        </w:rPr>
      </w:pPr>
      <w:r>
        <w:rPr>
          <w:sz w:val="24"/>
        </w:rPr>
        <w:t>I provvedimenti di omologazione e di rigetto dell’omologazione possono</w:t>
      </w:r>
      <w:r>
        <w:rPr>
          <w:spacing w:val="-48"/>
          <w:sz w:val="24"/>
        </w:rPr>
        <w:t> </w:t>
      </w:r>
      <w:r>
        <w:rPr>
          <w:sz w:val="24"/>
        </w:rPr>
        <w:t>essere impugnati dinanzi la Commissione Tesseramento Atleti secondo quanto previsto nel Regolamento</w:t>
      </w:r>
      <w:r>
        <w:rPr>
          <w:spacing w:val="1"/>
          <w:sz w:val="24"/>
        </w:rPr>
        <w:t> </w:t>
      </w:r>
      <w:r>
        <w:rPr>
          <w:sz w:val="24"/>
        </w:rPr>
        <w:t>Giurisdizionale.</w:t>
      </w:r>
    </w:p>
    <w:p>
      <w:pPr>
        <w:pStyle w:val="BodyText"/>
        <w:rPr>
          <w:sz w:val="26"/>
        </w:rPr>
      </w:pPr>
    </w:p>
    <w:p>
      <w:pPr>
        <w:pStyle w:val="BodyText"/>
        <w:spacing w:before="8"/>
        <w:rPr>
          <w:sz w:val="38"/>
        </w:rPr>
      </w:pPr>
    </w:p>
    <w:p>
      <w:pPr>
        <w:spacing w:before="0"/>
        <w:ind w:left="926" w:right="554" w:firstLine="0"/>
        <w:jc w:val="center"/>
        <w:rPr>
          <w:b/>
          <w:sz w:val="28"/>
        </w:rPr>
      </w:pPr>
      <w:bookmarkStart w:name="_bookmark41" w:id="42"/>
      <w:bookmarkEnd w:id="42"/>
      <w:r>
        <w:rPr/>
      </w:r>
      <w:r>
        <w:rPr>
          <w:b/>
          <w:sz w:val="28"/>
        </w:rPr>
        <w:t>Art.26 – Revoca e sospensione dell'omologazione</w:t>
      </w:r>
    </w:p>
    <w:p>
      <w:pPr>
        <w:pStyle w:val="BodyText"/>
        <w:spacing w:before="8"/>
        <w:rPr>
          <w:b/>
          <w:sz w:val="17"/>
        </w:rPr>
      </w:pPr>
    </w:p>
    <w:p>
      <w:pPr>
        <w:pStyle w:val="ListParagraph"/>
        <w:numPr>
          <w:ilvl w:val="0"/>
          <w:numId w:val="40"/>
        </w:numPr>
        <w:tabs>
          <w:tab w:pos="1922" w:val="left" w:leader="none"/>
        </w:tabs>
        <w:spacing w:line="276" w:lineRule="auto" w:before="93" w:after="0"/>
        <w:ind w:left="1921" w:right="985" w:hanging="567"/>
        <w:jc w:val="both"/>
        <w:rPr>
          <w:sz w:val="24"/>
        </w:rPr>
      </w:pPr>
      <w:r>
        <w:rPr>
          <w:sz w:val="24"/>
        </w:rPr>
        <w:t>La regolarità del tesseramento, una volta omologato, non può essere in alcun modo contestata, salvo che l'omologazione sia revocata o</w:t>
      </w:r>
      <w:r>
        <w:rPr>
          <w:spacing w:val="-8"/>
          <w:sz w:val="24"/>
        </w:rPr>
        <w:t> </w:t>
      </w:r>
      <w:r>
        <w:rPr>
          <w:sz w:val="24"/>
        </w:rPr>
        <w:t>sospesa.</w:t>
      </w:r>
    </w:p>
    <w:p>
      <w:pPr>
        <w:pStyle w:val="BodyText"/>
        <w:spacing w:before="7"/>
        <w:rPr>
          <w:sz w:val="27"/>
        </w:rPr>
      </w:pPr>
    </w:p>
    <w:p>
      <w:pPr>
        <w:pStyle w:val="ListParagraph"/>
        <w:numPr>
          <w:ilvl w:val="0"/>
          <w:numId w:val="40"/>
        </w:numPr>
        <w:tabs>
          <w:tab w:pos="1922" w:val="left" w:leader="none"/>
        </w:tabs>
        <w:spacing w:line="276" w:lineRule="auto" w:before="0" w:after="0"/>
        <w:ind w:left="1921" w:right="978" w:hanging="567"/>
        <w:jc w:val="both"/>
        <w:rPr>
          <w:sz w:val="24"/>
        </w:rPr>
      </w:pPr>
      <w:r>
        <w:rPr>
          <w:sz w:val="24"/>
        </w:rPr>
        <w:t>L'omologazione deve essere revocata se è stata ottenuta attraverso la produzione di documenti falsi, in assenza di sottoscrizione della modulistica FIPAV</w:t>
      </w:r>
      <w:r>
        <w:rPr>
          <w:spacing w:val="29"/>
          <w:sz w:val="24"/>
        </w:rPr>
        <w:t> </w:t>
      </w:r>
      <w:r>
        <w:rPr>
          <w:sz w:val="24"/>
        </w:rPr>
        <w:t>o</w:t>
      </w:r>
      <w:r>
        <w:rPr>
          <w:spacing w:val="30"/>
          <w:sz w:val="24"/>
        </w:rPr>
        <w:t> </w:t>
      </w:r>
      <w:r>
        <w:rPr>
          <w:sz w:val="24"/>
        </w:rPr>
        <w:t>di</w:t>
      </w:r>
      <w:r>
        <w:rPr>
          <w:spacing w:val="28"/>
          <w:sz w:val="24"/>
        </w:rPr>
        <w:t> </w:t>
      </w:r>
      <w:r>
        <w:rPr>
          <w:sz w:val="24"/>
        </w:rPr>
        <w:t>sottoscrizione</w:t>
      </w:r>
      <w:r>
        <w:rPr>
          <w:spacing w:val="30"/>
          <w:sz w:val="24"/>
        </w:rPr>
        <w:t> </w:t>
      </w:r>
      <w:r>
        <w:rPr>
          <w:sz w:val="24"/>
        </w:rPr>
        <w:t>apocrifa.</w:t>
      </w:r>
      <w:r>
        <w:rPr>
          <w:spacing w:val="30"/>
          <w:sz w:val="24"/>
        </w:rPr>
        <w:t> </w:t>
      </w:r>
      <w:r>
        <w:rPr>
          <w:sz w:val="24"/>
        </w:rPr>
        <w:t>L’omologazione</w:t>
      </w:r>
      <w:r>
        <w:rPr>
          <w:spacing w:val="29"/>
          <w:sz w:val="24"/>
        </w:rPr>
        <w:t> </w:t>
      </w:r>
      <w:r>
        <w:rPr>
          <w:sz w:val="24"/>
        </w:rPr>
        <w:t>deve</w:t>
      </w:r>
      <w:r>
        <w:rPr>
          <w:spacing w:val="28"/>
          <w:sz w:val="24"/>
        </w:rPr>
        <w:t> </w:t>
      </w:r>
      <w:r>
        <w:rPr>
          <w:sz w:val="24"/>
        </w:rPr>
        <w:t>essere</w:t>
      </w:r>
      <w:r>
        <w:rPr>
          <w:spacing w:val="27"/>
          <w:sz w:val="24"/>
        </w:rPr>
        <w:t> </w:t>
      </w:r>
      <w:r>
        <w:rPr>
          <w:sz w:val="24"/>
        </w:rPr>
        <w:t>sospesa</w:t>
      </w:r>
      <w:r>
        <w:rPr>
          <w:spacing w:val="31"/>
          <w:sz w:val="24"/>
        </w:rPr>
        <w:t> </w:t>
      </w:r>
      <w:r>
        <w:rPr>
          <w:sz w:val="24"/>
        </w:rPr>
        <w:t>se</w:t>
      </w:r>
    </w:p>
    <w:p>
      <w:pPr>
        <w:pStyle w:val="BodyText"/>
        <w:rPr>
          <w:sz w:val="20"/>
        </w:rPr>
      </w:pPr>
      <w:r>
        <w:rPr/>
        <w:pict>
          <v:shape style="position:absolute;margin-left:41.759998pt;margin-top:12.730238pt;width:11.1pt;height:10pt;mso-position-horizontal-relative:page;mso-position-vertical-relative:paragraph;z-index:-251442176;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22</w:t>
                  </w:r>
                </w:p>
              </w:txbxContent>
            </v:textbox>
            <w10:wrap type="topAndBottom"/>
          </v:shape>
        </w:pict>
      </w:r>
    </w:p>
    <w:p>
      <w:pPr>
        <w:spacing w:after="0"/>
        <w:rPr>
          <w:sz w:val="20"/>
        </w:rPr>
        <w:sectPr>
          <w:pgSz w:w="11910" w:h="16840"/>
          <w:pgMar w:top="1580" w:bottom="280" w:left="460" w:right="180"/>
        </w:sectPr>
      </w:pPr>
    </w:p>
    <w:p>
      <w:pPr>
        <w:pStyle w:val="BodyText"/>
        <w:rPr>
          <w:sz w:val="20"/>
        </w:rPr>
      </w:pPr>
      <w:r>
        <w:rPr/>
        <w:pict>
          <v:group style="position:absolute;margin-left:0pt;margin-top:.251183pt;width:538.8pt;height:841.7pt;mso-position-horizontal-relative:page;mso-position-vertical-relative:page;z-index:-275670016" coordorigin="0,5" coordsize="10776,16834">
            <v:shape style="position:absolute;left:581;top:5;width:708;height:16834" coordorigin="582,5" coordsize="708,16834" path="m763,5l582,5,582,16838,763,16838,763,5m1290,5l1103,5,1103,16838,1290,16838,1290,5e" filled="true" fillcolor="#163e77" stroked="false">
              <v:path arrowok="t"/>
              <v:fill type="solid"/>
            </v:shape>
            <v:rect style="position:absolute;left:763;top:5;width:340;height:16834" filled="true" fillcolor="#0364ad" stroked="false">
              <v:fill type="solid"/>
            </v:rect>
            <v:shape style="position:absolute;left:0;top:322;width:2067;height:2267" coordorigin="0,322" coordsize="2067,2267" path="m934,322l859,325,786,332,714,344,644,360,575,380,509,405,444,433,382,466,322,502,264,541,209,584,157,630,108,679,62,732,19,786,0,814,0,2098,62,2180,108,2232,157,2282,209,2328,264,2371,322,2410,382,2446,444,2479,509,2507,575,2532,644,2552,714,2568,786,2580,859,2587,934,2589,1008,2587,1081,2580,1153,2568,1223,2552,1292,2532,1358,2507,1423,2479,1485,2446,1545,2410,1603,2371,1658,2328,1710,2282,1759,2232,1805,2180,1848,2125,1888,2068,1924,2008,1956,1945,1985,1881,2009,1814,2030,1746,2046,1676,2057,1604,2065,1531,2067,1456,2065,1381,2057,1308,2046,1236,2030,1166,2009,1098,1985,1031,1956,966,1924,904,1888,844,1848,786,1805,732,1759,679,1710,630,1658,584,1603,541,1545,502,1485,466,1423,433,1358,405,1292,380,1223,360,1153,344,1081,332,1008,325,934,322xe" filled="true" fillcolor="#ffffff" stroked="false">
              <v:path arrowok="t"/>
              <v:fill type="solid"/>
            </v:shape>
            <v:shape style="position:absolute;left:190;top:473;width:1494;height:1997" type="#_x0000_t75" stroked="false">
              <v:imagedata r:id="rId12" o:title=""/>
            </v:shape>
            <v:line style="position:absolute" from="1786,5893" to="10775,5893" stroked="true" strokeweight=".48001pt" strokecolor="#000000">
              <v:stroke dashstyle="solid"/>
            </v:line>
            <v:line style="position:absolute" from="1786,8523" to="10775,8523" stroked="true" strokeweight=".47998pt" strokecolor="#000000">
              <v:stroke dashstyle="solid"/>
            </v:line>
            <v:line style="position:absolute" from="1786,13704" to="10775,13704" stroked="true" strokeweight=".47998pt" strokecolor="#000000">
              <v:stroke dashstyle="solid"/>
            </v:line>
            <w10:wrap type="none"/>
          </v:group>
        </w:pict>
      </w:r>
    </w:p>
    <w:p>
      <w:pPr>
        <w:pStyle w:val="BodyText"/>
        <w:rPr>
          <w:sz w:val="20"/>
        </w:rPr>
      </w:pPr>
    </w:p>
    <w:p>
      <w:pPr>
        <w:pStyle w:val="BodyText"/>
        <w:rPr>
          <w:sz w:val="20"/>
        </w:rPr>
      </w:pPr>
    </w:p>
    <w:p>
      <w:pPr>
        <w:pStyle w:val="BodyText"/>
        <w:spacing w:before="10"/>
        <w:rPr>
          <w:sz w:val="22"/>
        </w:rPr>
      </w:pPr>
    </w:p>
    <w:p>
      <w:pPr>
        <w:pStyle w:val="BodyText"/>
        <w:spacing w:line="278" w:lineRule="auto"/>
        <w:ind w:left="1921" w:right="897"/>
      </w:pPr>
      <w:r>
        <w:rPr/>
        <w:t>viene</w:t>
      </w:r>
      <w:r>
        <w:rPr>
          <w:spacing w:val="-11"/>
        </w:rPr>
        <w:t> </w:t>
      </w:r>
      <w:r>
        <w:rPr/>
        <w:t>a</w:t>
      </w:r>
      <w:r>
        <w:rPr>
          <w:spacing w:val="-11"/>
        </w:rPr>
        <w:t> </w:t>
      </w:r>
      <w:r>
        <w:rPr/>
        <w:t>mancare</w:t>
      </w:r>
      <w:r>
        <w:rPr>
          <w:spacing w:val="-8"/>
        </w:rPr>
        <w:t> </w:t>
      </w:r>
      <w:r>
        <w:rPr/>
        <w:t>il</w:t>
      </w:r>
      <w:r>
        <w:rPr>
          <w:spacing w:val="-10"/>
        </w:rPr>
        <w:t> </w:t>
      </w:r>
      <w:r>
        <w:rPr/>
        <w:t>requisito</w:t>
      </w:r>
      <w:r>
        <w:rPr>
          <w:spacing w:val="-10"/>
        </w:rPr>
        <w:t> </w:t>
      </w:r>
      <w:r>
        <w:rPr/>
        <w:t>della</w:t>
      </w:r>
      <w:r>
        <w:rPr>
          <w:spacing w:val="-10"/>
        </w:rPr>
        <w:t> </w:t>
      </w:r>
      <w:r>
        <w:rPr/>
        <w:t>idoneità</w:t>
      </w:r>
      <w:r>
        <w:rPr>
          <w:spacing w:val="-11"/>
        </w:rPr>
        <w:t> </w:t>
      </w:r>
      <w:r>
        <w:rPr/>
        <w:t>fisica,</w:t>
      </w:r>
      <w:r>
        <w:rPr>
          <w:spacing w:val="-11"/>
        </w:rPr>
        <w:t> </w:t>
      </w:r>
      <w:r>
        <w:rPr/>
        <w:t>di</w:t>
      </w:r>
      <w:r>
        <w:rPr>
          <w:spacing w:val="-10"/>
        </w:rPr>
        <w:t> </w:t>
      </w:r>
      <w:r>
        <w:rPr/>
        <w:t>cui</w:t>
      </w:r>
      <w:r>
        <w:rPr>
          <w:spacing w:val="-12"/>
        </w:rPr>
        <w:t> </w:t>
      </w:r>
      <w:r>
        <w:rPr/>
        <w:t>al</w:t>
      </w:r>
      <w:r>
        <w:rPr>
          <w:spacing w:val="-12"/>
        </w:rPr>
        <w:t> </w:t>
      </w:r>
      <w:r>
        <w:rPr/>
        <w:t>precedente</w:t>
      </w:r>
      <w:r>
        <w:rPr>
          <w:spacing w:val="-9"/>
        </w:rPr>
        <w:t> </w:t>
      </w:r>
      <w:r>
        <w:rPr/>
        <w:t>articolo</w:t>
      </w:r>
      <w:r>
        <w:rPr>
          <w:spacing w:val="-11"/>
        </w:rPr>
        <w:t> </w:t>
      </w:r>
      <w:r>
        <w:rPr/>
        <w:t>20, comma</w:t>
      </w:r>
      <w:r>
        <w:rPr>
          <w:spacing w:val="-2"/>
        </w:rPr>
        <w:t> </w:t>
      </w:r>
      <w:r>
        <w:rPr/>
        <w:t>1.</w:t>
      </w:r>
    </w:p>
    <w:p>
      <w:pPr>
        <w:pStyle w:val="BodyText"/>
        <w:spacing w:before="2"/>
        <w:rPr>
          <w:sz w:val="27"/>
        </w:rPr>
      </w:pPr>
    </w:p>
    <w:p>
      <w:pPr>
        <w:pStyle w:val="ListParagraph"/>
        <w:numPr>
          <w:ilvl w:val="0"/>
          <w:numId w:val="40"/>
        </w:numPr>
        <w:tabs>
          <w:tab w:pos="1922" w:val="left" w:leader="none"/>
        </w:tabs>
        <w:spacing w:line="276" w:lineRule="auto" w:before="1" w:after="0"/>
        <w:ind w:left="1921" w:right="982" w:hanging="567"/>
        <w:jc w:val="both"/>
        <w:rPr>
          <w:sz w:val="24"/>
        </w:rPr>
      </w:pPr>
      <w:r>
        <w:rPr>
          <w:sz w:val="24"/>
        </w:rPr>
        <w:t>La</w:t>
      </w:r>
      <w:r>
        <w:rPr>
          <w:spacing w:val="-7"/>
          <w:sz w:val="24"/>
        </w:rPr>
        <w:t> </w:t>
      </w:r>
      <w:r>
        <w:rPr>
          <w:sz w:val="24"/>
        </w:rPr>
        <w:t>competenza</w:t>
      </w:r>
      <w:r>
        <w:rPr>
          <w:spacing w:val="-7"/>
          <w:sz w:val="24"/>
        </w:rPr>
        <w:t> </w:t>
      </w:r>
      <w:r>
        <w:rPr>
          <w:sz w:val="24"/>
        </w:rPr>
        <w:t>per</w:t>
      </w:r>
      <w:r>
        <w:rPr>
          <w:spacing w:val="-8"/>
          <w:sz w:val="24"/>
        </w:rPr>
        <w:t> </w:t>
      </w:r>
      <w:r>
        <w:rPr>
          <w:sz w:val="24"/>
        </w:rPr>
        <w:t>la</w:t>
      </w:r>
      <w:r>
        <w:rPr>
          <w:spacing w:val="-6"/>
          <w:sz w:val="24"/>
        </w:rPr>
        <w:t> </w:t>
      </w:r>
      <w:r>
        <w:rPr>
          <w:sz w:val="24"/>
        </w:rPr>
        <w:t>revoca</w:t>
      </w:r>
      <w:r>
        <w:rPr>
          <w:spacing w:val="-7"/>
          <w:sz w:val="24"/>
        </w:rPr>
        <w:t> </w:t>
      </w:r>
      <w:r>
        <w:rPr>
          <w:sz w:val="24"/>
        </w:rPr>
        <w:t>o</w:t>
      </w:r>
      <w:r>
        <w:rPr>
          <w:spacing w:val="-7"/>
          <w:sz w:val="24"/>
        </w:rPr>
        <w:t> </w:t>
      </w:r>
      <w:r>
        <w:rPr>
          <w:sz w:val="24"/>
        </w:rPr>
        <w:t>la</w:t>
      </w:r>
      <w:r>
        <w:rPr>
          <w:spacing w:val="-7"/>
          <w:sz w:val="24"/>
        </w:rPr>
        <w:t> </w:t>
      </w:r>
      <w:r>
        <w:rPr>
          <w:sz w:val="24"/>
        </w:rPr>
        <w:t>sospensione</w:t>
      </w:r>
      <w:r>
        <w:rPr>
          <w:spacing w:val="-6"/>
          <w:sz w:val="24"/>
        </w:rPr>
        <w:t> </w:t>
      </w:r>
      <w:r>
        <w:rPr>
          <w:sz w:val="24"/>
        </w:rPr>
        <w:t>dell’omologazione</w:t>
      </w:r>
      <w:r>
        <w:rPr>
          <w:spacing w:val="-7"/>
          <w:sz w:val="24"/>
        </w:rPr>
        <w:t> </w:t>
      </w:r>
      <w:r>
        <w:rPr>
          <w:sz w:val="24"/>
        </w:rPr>
        <w:t>appartiene</w:t>
      </w:r>
      <w:r>
        <w:rPr>
          <w:spacing w:val="-7"/>
          <w:sz w:val="24"/>
        </w:rPr>
        <w:t> </w:t>
      </w:r>
      <w:r>
        <w:rPr>
          <w:sz w:val="24"/>
        </w:rPr>
        <w:t>al Settore Tesseramento i cui provvedimenti possono essere impugnati dinanzi</w:t>
      </w:r>
      <w:r>
        <w:rPr>
          <w:spacing w:val="-47"/>
          <w:sz w:val="24"/>
        </w:rPr>
        <w:t> </w:t>
      </w:r>
      <w:r>
        <w:rPr>
          <w:sz w:val="24"/>
        </w:rPr>
        <w:t>la Commissione Tesseramento Atleti secondo quanto previsto dal Regolamento Giurisdizionale.</w:t>
      </w:r>
    </w:p>
    <w:p>
      <w:pPr>
        <w:pStyle w:val="BodyText"/>
        <w:rPr>
          <w:sz w:val="26"/>
        </w:rPr>
      </w:pPr>
    </w:p>
    <w:p>
      <w:pPr>
        <w:pStyle w:val="BodyText"/>
        <w:spacing w:before="7"/>
        <w:rPr>
          <w:sz w:val="38"/>
        </w:rPr>
      </w:pPr>
    </w:p>
    <w:p>
      <w:pPr>
        <w:spacing w:before="0"/>
        <w:ind w:left="927" w:right="554" w:firstLine="0"/>
        <w:jc w:val="center"/>
        <w:rPr>
          <w:b/>
          <w:sz w:val="28"/>
        </w:rPr>
      </w:pPr>
      <w:r>
        <w:rPr/>
        <w:pict>
          <v:shape style="position:absolute;margin-left:39.280697pt;margin-top:-14.066202pt;width:15.45pt;height:139.9pt;mso-position-horizontal-relative:page;mso-position-vertical-relative:paragraph;z-index:25188352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bookmarkStart w:name="_bookmark42" w:id="43"/>
      <w:bookmarkEnd w:id="43"/>
      <w:r>
        <w:rPr/>
      </w:r>
      <w:r>
        <w:rPr>
          <w:b/>
          <w:sz w:val="28"/>
        </w:rPr>
        <w:t>Art.27 – Revoca dell'omologazione: sanzioni</w:t>
      </w:r>
    </w:p>
    <w:p>
      <w:pPr>
        <w:pStyle w:val="BodyText"/>
        <w:spacing w:before="11"/>
        <w:rPr>
          <w:b/>
          <w:sz w:val="17"/>
        </w:rPr>
      </w:pPr>
    </w:p>
    <w:p>
      <w:pPr>
        <w:pStyle w:val="BodyText"/>
        <w:spacing w:line="276" w:lineRule="auto" w:before="92"/>
        <w:ind w:left="1921" w:right="983" w:hanging="567"/>
        <w:jc w:val="both"/>
      </w:pPr>
      <w:r>
        <w:rPr/>
        <w:t>1. La revoca dell’omologazione di cui al precedente articolo comporta la responsabilità</w:t>
      </w:r>
      <w:r>
        <w:rPr>
          <w:spacing w:val="-8"/>
        </w:rPr>
        <w:t> </w:t>
      </w:r>
      <w:r>
        <w:rPr/>
        <w:t>disciplinare</w:t>
      </w:r>
      <w:r>
        <w:rPr>
          <w:spacing w:val="-9"/>
        </w:rPr>
        <w:t> </w:t>
      </w:r>
      <w:r>
        <w:rPr/>
        <w:t>di</w:t>
      </w:r>
      <w:r>
        <w:rPr>
          <w:spacing w:val="-9"/>
        </w:rPr>
        <w:t> </w:t>
      </w:r>
      <w:r>
        <w:rPr/>
        <w:t>chi</w:t>
      </w:r>
      <w:r>
        <w:rPr>
          <w:spacing w:val="-10"/>
        </w:rPr>
        <w:t> </w:t>
      </w:r>
      <w:r>
        <w:rPr/>
        <w:t>ha</w:t>
      </w:r>
      <w:r>
        <w:rPr>
          <w:spacing w:val="-8"/>
        </w:rPr>
        <w:t> </w:t>
      </w:r>
      <w:r>
        <w:rPr/>
        <w:t>richiesto</w:t>
      </w:r>
      <w:r>
        <w:rPr>
          <w:spacing w:val="-7"/>
        </w:rPr>
        <w:t> </w:t>
      </w:r>
      <w:r>
        <w:rPr/>
        <w:t>il</w:t>
      </w:r>
      <w:r>
        <w:rPr>
          <w:spacing w:val="-13"/>
        </w:rPr>
        <w:t> </w:t>
      </w:r>
      <w:r>
        <w:rPr/>
        <w:t>tesseramento.</w:t>
      </w:r>
      <w:r>
        <w:rPr>
          <w:spacing w:val="-11"/>
        </w:rPr>
        <w:t> </w:t>
      </w:r>
      <w:r>
        <w:rPr/>
        <w:t>A</w:t>
      </w:r>
      <w:r>
        <w:rPr>
          <w:spacing w:val="-8"/>
        </w:rPr>
        <w:t> </w:t>
      </w:r>
      <w:r>
        <w:rPr/>
        <w:t>tal</w:t>
      </w:r>
      <w:r>
        <w:rPr>
          <w:spacing w:val="-10"/>
        </w:rPr>
        <w:t> </w:t>
      </w:r>
      <w:r>
        <w:rPr/>
        <w:t>fine</w:t>
      </w:r>
      <w:r>
        <w:rPr>
          <w:spacing w:val="-7"/>
        </w:rPr>
        <w:t> </w:t>
      </w:r>
      <w:r>
        <w:rPr/>
        <w:t>il</w:t>
      </w:r>
      <w:r>
        <w:rPr>
          <w:spacing w:val="-10"/>
        </w:rPr>
        <w:t> </w:t>
      </w:r>
      <w:r>
        <w:rPr/>
        <w:t>Settore Tesseramento trasmette alla Procura Federale copia del provvedimento di revoca divenuto</w:t>
      </w:r>
      <w:r>
        <w:rPr>
          <w:spacing w:val="-2"/>
        </w:rPr>
        <w:t> </w:t>
      </w:r>
      <w:r>
        <w:rPr/>
        <w:t>definitivo.</w:t>
      </w:r>
    </w:p>
    <w:p>
      <w:pPr>
        <w:pStyle w:val="BodyText"/>
        <w:rPr>
          <w:sz w:val="26"/>
        </w:rPr>
      </w:pPr>
    </w:p>
    <w:p>
      <w:pPr>
        <w:pStyle w:val="BodyText"/>
        <w:spacing w:before="6"/>
        <w:rPr>
          <w:sz w:val="38"/>
        </w:rPr>
      </w:pPr>
    </w:p>
    <w:p>
      <w:pPr>
        <w:spacing w:before="1"/>
        <w:ind w:left="928" w:right="554" w:firstLine="0"/>
        <w:jc w:val="center"/>
        <w:rPr>
          <w:b/>
          <w:sz w:val="28"/>
        </w:rPr>
      </w:pPr>
      <w:r>
        <w:rPr/>
        <w:pict>
          <v:shape style="position:absolute;margin-left:39.280704pt;margin-top:11.495817pt;width:15.45pt;height:114.05pt;mso-position-horizontal-relative:page;mso-position-vertical-relative:paragraph;z-index:25188249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bookmarkStart w:name="_bookmark43" w:id="44"/>
      <w:bookmarkEnd w:id="44"/>
      <w:r>
        <w:rPr/>
      </w:r>
      <w:r>
        <w:rPr>
          <w:b/>
          <w:sz w:val="28"/>
        </w:rPr>
        <w:t>Art.28 – Rinnovo del tesseramento</w:t>
      </w:r>
    </w:p>
    <w:p>
      <w:pPr>
        <w:pStyle w:val="BodyText"/>
        <w:spacing w:before="8"/>
        <w:rPr>
          <w:b/>
          <w:sz w:val="17"/>
        </w:rPr>
      </w:pPr>
    </w:p>
    <w:p>
      <w:pPr>
        <w:pStyle w:val="ListParagraph"/>
        <w:numPr>
          <w:ilvl w:val="0"/>
          <w:numId w:val="41"/>
        </w:numPr>
        <w:tabs>
          <w:tab w:pos="1715" w:val="left" w:leader="none"/>
        </w:tabs>
        <w:spacing w:line="276" w:lineRule="auto" w:before="93" w:after="0"/>
        <w:ind w:left="1714" w:right="982" w:hanging="360"/>
        <w:jc w:val="both"/>
        <w:rPr>
          <w:sz w:val="24"/>
        </w:rPr>
      </w:pPr>
      <w:r>
        <w:rPr>
          <w:sz w:val="24"/>
        </w:rPr>
        <w:t>Il tesseramento si rinnova automaticamente per la stagione sportiva successiva ove</w:t>
      </w:r>
      <w:r>
        <w:rPr>
          <w:spacing w:val="-13"/>
          <w:sz w:val="24"/>
        </w:rPr>
        <w:t> </w:t>
      </w:r>
      <w:r>
        <w:rPr>
          <w:sz w:val="24"/>
        </w:rPr>
        <w:t>il</w:t>
      </w:r>
      <w:r>
        <w:rPr>
          <w:spacing w:val="-15"/>
          <w:sz w:val="24"/>
        </w:rPr>
        <w:t> </w:t>
      </w:r>
      <w:r>
        <w:rPr>
          <w:sz w:val="24"/>
        </w:rPr>
        <w:t>tesserato</w:t>
      </w:r>
      <w:r>
        <w:rPr>
          <w:spacing w:val="-15"/>
          <w:sz w:val="24"/>
        </w:rPr>
        <w:t> </w:t>
      </w:r>
      <w:r>
        <w:rPr>
          <w:sz w:val="24"/>
        </w:rPr>
        <w:t>non</w:t>
      </w:r>
      <w:r>
        <w:rPr>
          <w:spacing w:val="-13"/>
          <w:sz w:val="24"/>
        </w:rPr>
        <w:t> </w:t>
      </w:r>
      <w:r>
        <w:rPr>
          <w:sz w:val="24"/>
        </w:rPr>
        <w:t>abbia</w:t>
      </w:r>
      <w:r>
        <w:rPr>
          <w:spacing w:val="-13"/>
          <w:sz w:val="24"/>
        </w:rPr>
        <w:t> </w:t>
      </w:r>
      <w:r>
        <w:rPr>
          <w:sz w:val="24"/>
        </w:rPr>
        <w:t>manifestato</w:t>
      </w:r>
      <w:r>
        <w:rPr>
          <w:spacing w:val="-13"/>
          <w:sz w:val="24"/>
        </w:rPr>
        <w:t> </w:t>
      </w:r>
      <w:r>
        <w:rPr>
          <w:sz w:val="24"/>
        </w:rPr>
        <w:t>la</w:t>
      </w:r>
      <w:r>
        <w:rPr>
          <w:spacing w:val="-16"/>
          <w:sz w:val="24"/>
        </w:rPr>
        <w:t> </w:t>
      </w:r>
      <w:r>
        <w:rPr>
          <w:sz w:val="24"/>
        </w:rPr>
        <w:t>propria</w:t>
      </w:r>
      <w:r>
        <w:rPr>
          <w:spacing w:val="-13"/>
          <w:sz w:val="24"/>
        </w:rPr>
        <w:t> </w:t>
      </w:r>
      <w:r>
        <w:rPr>
          <w:sz w:val="24"/>
        </w:rPr>
        <w:t>volontà</w:t>
      </w:r>
      <w:r>
        <w:rPr>
          <w:spacing w:val="-13"/>
          <w:sz w:val="24"/>
        </w:rPr>
        <w:t> </w:t>
      </w:r>
      <w:r>
        <w:rPr>
          <w:sz w:val="24"/>
        </w:rPr>
        <w:t>di</w:t>
      </w:r>
      <w:r>
        <w:rPr>
          <w:spacing w:val="-14"/>
          <w:sz w:val="24"/>
        </w:rPr>
        <w:t> </w:t>
      </w:r>
      <w:r>
        <w:rPr>
          <w:sz w:val="24"/>
        </w:rPr>
        <w:t>recesso</w:t>
      </w:r>
      <w:r>
        <w:rPr>
          <w:spacing w:val="-13"/>
          <w:sz w:val="24"/>
        </w:rPr>
        <w:t> </w:t>
      </w:r>
      <w:r>
        <w:rPr>
          <w:sz w:val="24"/>
        </w:rPr>
        <w:t>entro</w:t>
      </w:r>
      <w:r>
        <w:rPr>
          <w:spacing w:val="-13"/>
          <w:sz w:val="24"/>
        </w:rPr>
        <w:t> </w:t>
      </w:r>
      <w:r>
        <w:rPr>
          <w:sz w:val="24"/>
        </w:rPr>
        <w:t>una</w:t>
      </w:r>
      <w:r>
        <w:rPr>
          <w:spacing w:val="-16"/>
          <w:sz w:val="24"/>
        </w:rPr>
        <w:t> </w:t>
      </w:r>
      <w:r>
        <w:rPr>
          <w:sz w:val="24"/>
        </w:rPr>
        <w:t>data stabilita dal Consiglio Federale, in base ad esigenze di programmazione, compresa</w:t>
      </w:r>
      <w:r>
        <w:rPr>
          <w:spacing w:val="-11"/>
          <w:sz w:val="24"/>
        </w:rPr>
        <w:t> </w:t>
      </w:r>
      <w:r>
        <w:rPr>
          <w:sz w:val="24"/>
        </w:rPr>
        <w:t>tra</w:t>
      </w:r>
      <w:r>
        <w:rPr>
          <w:spacing w:val="-10"/>
          <w:sz w:val="24"/>
        </w:rPr>
        <w:t> </w:t>
      </w:r>
      <w:r>
        <w:rPr>
          <w:sz w:val="24"/>
        </w:rPr>
        <w:t>il</w:t>
      </w:r>
      <w:r>
        <w:rPr>
          <w:spacing w:val="-12"/>
          <w:sz w:val="24"/>
        </w:rPr>
        <w:t> </w:t>
      </w:r>
      <w:r>
        <w:rPr>
          <w:sz w:val="24"/>
        </w:rPr>
        <w:t>1°</w:t>
      </w:r>
      <w:r>
        <w:rPr>
          <w:spacing w:val="-14"/>
          <w:sz w:val="24"/>
        </w:rPr>
        <w:t> </w:t>
      </w:r>
      <w:r>
        <w:rPr>
          <w:sz w:val="24"/>
        </w:rPr>
        <w:t>febbraio</w:t>
      </w:r>
      <w:r>
        <w:rPr>
          <w:spacing w:val="-10"/>
          <w:sz w:val="24"/>
        </w:rPr>
        <w:t> </w:t>
      </w:r>
      <w:r>
        <w:rPr>
          <w:sz w:val="24"/>
        </w:rPr>
        <w:t>e</w:t>
      </w:r>
      <w:r>
        <w:rPr>
          <w:spacing w:val="-10"/>
          <w:sz w:val="24"/>
        </w:rPr>
        <w:t> </w:t>
      </w:r>
      <w:r>
        <w:rPr>
          <w:sz w:val="24"/>
        </w:rPr>
        <w:t>il</w:t>
      </w:r>
      <w:r>
        <w:rPr>
          <w:spacing w:val="-12"/>
          <w:sz w:val="24"/>
        </w:rPr>
        <w:t> </w:t>
      </w:r>
      <w:r>
        <w:rPr>
          <w:sz w:val="24"/>
        </w:rPr>
        <w:t>30</w:t>
      </w:r>
      <w:r>
        <w:rPr>
          <w:spacing w:val="-13"/>
          <w:sz w:val="24"/>
        </w:rPr>
        <w:t> </w:t>
      </w:r>
      <w:r>
        <w:rPr>
          <w:sz w:val="24"/>
        </w:rPr>
        <w:t>aprile</w:t>
      </w:r>
      <w:r>
        <w:rPr>
          <w:spacing w:val="-10"/>
          <w:sz w:val="24"/>
        </w:rPr>
        <w:t> </w:t>
      </w:r>
      <w:r>
        <w:rPr>
          <w:sz w:val="24"/>
        </w:rPr>
        <w:t>di</w:t>
      </w:r>
      <w:r>
        <w:rPr>
          <w:spacing w:val="-13"/>
          <w:sz w:val="24"/>
        </w:rPr>
        <w:t> </w:t>
      </w:r>
      <w:r>
        <w:rPr>
          <w:sz w:val="24"/>
        </w:rPr>
        <w:t>ogni</w:t>
      </w:r>
      <w:r>
        <w:rPr>
          <w:spacing w:val="-14"/>
          <w:sz w:val="24"/>
        </w:rPr>
        <w:t> </w:t>
      </w:r>
      <w:r>
        <w:rPr>
          <w:sz w:val="24"/>
        </w:rPr>
        <w:t>anno,</w:t>
      </w:r>
      <w:r>
        <w:rPr>
          <w:spacing w:val="-12"/>
          <w:sz w:val="24"/>
        </w:rPr>
        <w:t> </w:t>
      </w:r>
      <w:r>
        <w:rPr>
          <w:sz w:val="24"/>
        </w:rPr>
        <w:t>mediante</w:t>
      </w:r>
      <w:r>
        <w:rPr>
          <w:spacing w:val="-12"/>
          <w:sz w:val="24"/>
        </w:rPr>
        <w:t> </w:t>
      </w:r>
      <w:r>
        <w:rPr>
          <w:sz w:val="24"/>
        </w:rPr>
        <w:t>comunicazione</w:t>
      </w:r>
      <w:r>
        <w:rPr>
          <w:spacing w:val="-12"/>
          <w:sz w:val="24"/>
        </w:rPr>
        <w:t> </w:t>
      </w:r>
      <w:r>
        <w:rPr>
          <w:sz w:val="24"/>
        </w:rPr>
        <w:t>via PEC.</w:t>
      </w:r>
    </w:p>
    <w:p>
      <w:pPr>
        <w:pStyle w:val="BodyText"/>
        <w:spacing w:before="6"/>
        <w:rPr>
          <w:sz w:val="27"/>
        </w:rPr>
      </w:pPr>
    </w:p>
    <w:p>
      <w:pPr>
        <w:pStyle w:val="ListParagraph"/>
        <w:numPr>
          <w:ilvl w:val="0"/>
          <w:numId w:val="41"/>
        </w:numPr>
        <w:tabs>
          <w:tab w:pos="1922" w:val="left" w:leader="none"/>
        </w:tabs>
        <w:spacing w:line="278" w:lineRule="auto" w:before="0" w:after="0"/>
        <w:ind w:left="1921" w:right="984" w:hanging="567"/>
        <w:jc w:val="both"/>
        <w:rPr>
          <w:sz w:val="24"/>
        </w:rPr>
      </w:pPr>
      <w:r>
        <w:rPr/>
        <w:pict>
          <v:shape style="position:absolute;margin-left:39.280712pt;margin-top:16.701843pt;width:15.45pt;height:167.95pt;mso-position-horizontal-relative:page;mso-position-vertical-relative:paragraph;z-index:25188147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Il tesseramento degli atleti avvenuto dopo il primo aprile scade automaticamente il 30 giugno</w:t>
      </w:r>
      <w:r>
        <w:rPr>
          <w:spacing w:val="-3"/>
          <w:sz w:val="24"/>
        </w:rPr>
        <w:t> </w:t>
      </w:r>
      <w:r>
        <w:rPr>
          <w:sz w:val="24"/>
        </w:rPr>
        <w:t>successivo.</w:t>
      </w:r>
    </w:p>
    <w:p>
      <w:pPr>
        <w:pStyle w:val="BodyText"/>
        <w:spacing w:before="2"/>
        <w:rPr>
          <w:sz w:val="27"/>
        </w:rPr>
      </w:pPr>
    </w:p>
    <w:p>
      <w:pPr>
        <w:pStyle w:val="ListParagraph"/>
        <w:numPr>
          <w:ilvl w:val="0"/>
          <w:numId w:val="41"/>
        </w:numPr>
        <w:tabs>
          <w:tab w:pos="1922" w:val="left" w:leader="none"/>
        </w:tabs>
        <w:spacing w:line="276" w:lineRule="auto" w:before="0" w:after="0"/>
        <w:ind w:left="1921" w:right="981" w:hanging="567"/>
        <w:jc w:val="both"/>
        <w:rPr>
          <w:sz w:val="24"/>
        </w:rPr>
      </w:pPr>
      <w:r>
        <w:rPr>
          <w:sz w:val="24"/>
        </w:rPr>
        <w:t>Se</w:t>
      </w:r>
      <w:r>
        <w:rPr>
          <w:spacing w:val="-3"/>
          <w:sz w:val="24"/>
        </w:rPr>
        <w:t> </w:t>
      </w:r>
      <w:r>
        <w:rPr>
          <w:sz w:val="24"/>
        </w:rPr>
        <w:t>l’atleta</w:t>
      </w:r>
      <w:r>
        <w:rPr>
          <w:spacing w:val="-3"/>
          <w:sz w:val="24"/>
        </w:rPr>
        <w:t> </w:t>
      </w:r>
      <w:r>
        <w:rPr>
          <w:sz w:val="24"/>
        </w:rPr>
        <w:t>ha</w:t>
      </w:r>
      <w:r>
        <w:rPr>
          <w:spacing w:val="-4"/>
          <w:sz w:val="24"/>
        </w:rPr>
        <w:t> </w:t>
      </w:r>
      <w:r>
        <w:rPr>
          <w:sz w:val="24"/>
        </w:rPr>
        <w:t>manifestato</w:t>
      </w:r>
      <w:r>
        <w:rPr>
          <w:spacing w:val="-3"/>
          <w:sz w:val="24"/>
        </w:rPr>
        <w:t> </w:t>
      </w:r>
      <w:r>
        <w:rPr>
          <w:sz w:val="24"/>
        </w:rPr>
        <w:t>la</w:t>
      </w:r>
      <w:r>
        <w:rPr>
          <w:spacing w:val="-2"/>
          <w:sz w:val="24"/>
        </w:rPr>
        <w:t> </w:t>
      </w:r>
      <w:r>
        <w:rPr>
          <w:sz w:val="24"/>
        </w:rPr>
        <w:t>volontà</w:t>
      </w:r>
      <w:r>
        <w:rPr>
          <w:spacing w:val="-5"/>
          <w:sz w:val="24"/>
        </w:rPr>
        <w:t> </w:t>
      </w:r>
      <w:r>
        <w:rPr>
          <w:sz w:val="24"/>
        </w:rPr>
        <w:t>di</w:t>
      </w:r>
      <w:r>
        <w:rPr>
          <w:spacing w:val="-3"/>
          <w:sz w:val="24"/>
        </w:rPr>
        <w:t> </w:t>
      </w:r>
      <w:r>
        <w:rPr>
          <w:sz w:val="24"/>
        </w:rPr>
        <w:t>recesso</w:t>
      </w:r>
      <w:r>
        <w:rPr>
          <w:spacing w:val="-2"/>
          <w:sz w:val="24"/>
        </w:rPr>
        <w:t> </w:t>
      </w:r>
      <w:r>
        <w:rPr>
          <w:sz w:val="24"/>
        </w:rPr>
        <w:t>nei</w:t>
      </w:r>
      <w:r>
        <w:rPr>
          <w:spacing w:val="-3"/>
          <w:sz w:val="24"/>
        </w:rPr>
        <w:t> </w:t>
      </w:r>
      <w:r>
        <w:rPr>
          <w:sz w:val="24"/>
        </w:rPr>
        <w:t>termini</w:t>
      </w:r>
      <w:r>
        <w:rPr>
          <w:spacing w:val="-5"/>
          <w:sz w:val="24"/>
        </w:rPr>
        <w:t> </w:t>
      </w:r>
      <w:r>
        <w:rPr>
          <w:sz w:val="24"/>
        </w:rPr>
        <w:t>di</w:t>
      </w:r>
      <w:r>
        <w:rPr>
          <w:spacing w:val="-3"/>
          <w:sz w:val="24"/>
        </w:rPr>
        <w:t> </w:t>
      </w:r>
      <w:r>
        <w:rPr>
          <w:sz w:val="24"/>
        </w:rPr>
        <w:t>cui</w:t>
      </w:r>
      <w:r>
        <w:rPr>
          <w:spacing w:val="-3"/>
          <w:sz w:val="24"/>
        </w:rPr>
        <w:t> </w:t>
      </w:r>
      <w:r>
        <w:rPr>
          <w:sz w:val="24"/>
        </w:rPr>
        <w:t>al</w:t>
      </w:r>
      <w:r>
        <w:rPr>
          <w:spacing w:val="-6"/>
          <w:sz w:val="24"/>
        </w:rPr>
        <w:t> </w:t>
      </w:r>
      <w:r>
        <w:rPr>
          <w:sz w:val="24"/>
        </w:rPr>
        <w:t>comma</w:t>
      </w:r>
      <w:r>
        <w:rPr>
          <w:spacing w:val="-4"/>
          <w:sz w:val="24"/>
        </w:rPr>
        <w:t> </w:t>
      </w:r>
      <w:r>
        <w:rPr>
          <w:sz w:val="24"/>
        </w:rPr>
        <w:t>1,</w:t>
      </w:r>
      <w:r>
        <w:rPr>
          <w:spacing w:val="-4"/>
          <w:sz w:val="24"/>
        </w:rPr>
        <w:t> </w:t>
      </w:r>
      <w:r>
        <w:rPr>
          <w:sz w:val="24"/>
        </w:rPr>
        <w:t>lo stesso è libero di rinnovare con la medesima associata o di tesserarsi con</w:t>
      </w:r>
      <w:r>
        <w:rPr>
          <w:spacing w:val="-35"/>
          <w:sz w:val="24"/>
        </w:rPr>
        <w:t> </w:t>
      </w:r>
      <w:r>
        <w:rPr>
          <w:sz w:val="24"/>
        </w:rPr>
        <w:t>altra società; sono fatte salve le indennità o i premi, comunque denominati, che in tali casi siano previsti dai Regolamenti</w:t>
      </w:r>
      <w:r>
        <w:rPr>
          <w:spacing w:val="-5"/>
          <w:sz w:val="24"/>
        </w:rPr>
        <w:t> </w:t>
      </w:r>
      <w:r>
        <w:rPr>
          <w:sz w:val="24"/>
        </w:rPr>
        <w:t>Federali.</w:t>
      </w:r>
    </w:p>
    <w:p>
      <w:pPr>
        <w:pStyle w:val="BodyText"/>
        <w:spacing w:before="10"/>
        <w:rPr>
          <w:sz w:val="37"/>
        </w:rPr>
      </w:pPr>
    </w:p>
    <w:p>
      <w:pPr>
        <w:spacing w:before="0"/>
        <w:ind w:left="926" w:right="554" w:firstLine="0"/>
        <w:jc w:val="center"/>
        <w:rPr>
          <w:b/>
          <w:sz w:val="28"/>
        </w:rPr>
      </w:pPr>
      <w:bookmarkStart w:name="_bookmark44" w:id="45"/>
      <w:bookmarkEnd w:id="45"/>
      <w:r>
        <w:rPr/>
      </w:r>
      <w:r>
        <w:rPr>
          <w:b/>
          <w:sz w:val="28"/>
        </w:rPr>
        <w:t>Art.29 – Tesseramento in caso di lavoro</w:t>
      </w:r>
      <w:r>
        <w:rPr>
          <w:b/>
          <w:spacing w:val="-24"/>
          <w:sz w:val="28"/>
        </w:rPr>
        <w:t> </w:t>
      </w:r>
      <w:r>
        <w:rPr>
          <w:b/>
          <w:sz w:val="28"/>
        </w:rPr>
        <w:t>sportivo</w:t>
      </w:r>
    </w:p>
    <w:p>
      <w:pPr>
        <w:pStyle w:val="BodyText"/>
        <w:spacing w:before="9"/>
        <w:rPr>
          <w:b/>
          <w:sz w:val="17"/>
        </w:rPr>
      </w:pPr>
    </w:p>
    <w:p>
      <w:pPr>
        <w:pStyle w:val="ListParagraph"/>
        <w:numPr>
          <w:ilvl w:val="0"/>
          <w:numId w:val="42"/>
        </w:numPr>
        <w:tabs>
          <w:tab w:pos="1715" w:val="left" w:leader="none"/>
        </w:tabs>
        <w:spacing w:line="276" w:lineRule="auto" w:before="92" w:after="0"/>
        <w:ind w:left="1714" w:right="982" w:hanging="360"/>
        <w:jc w:val="both"/>
        <w:rPr>
          <w:sz w:val="24"/>
        </w:rPr>
      </w:pPr>
      <w:r>
        <w:rPr>
          <w:sz w:val="24"/>
        </w:rPr>
        <w:t>Nel caso di stipula di un contratto di lavoro sportivo dell’atleta nelle forme e nei modi previsti dalla legge ed in conformità alle previsioni del presente Regolamento, il tesseramento si rinnova di anno in anno sportivo per la durata stabilita dal contratto di lavoro sportivo e ne seguirà le</w:t>
      </w:r>
      <w:r>
        <w:rPr>
          <w:spacing w:val="-13"/>
          <w:sz w:val="24"/>
        </w:rPr>
        <w:t> </w:t>
      </w:r>
      <w:r>
        <w:rPr>
          <w:sz w:val="24"/>
        </w:rPr>
        <w:t>vicende.</w:t>
      </w:r>
    </w:p>
    <w:p>
      <w:pPr>
        <w:pStyle w:val="BodyText"/>
        <w:rPr>
          <w:sz w:val="20"/>
        </w:rPr>
      </w:pPr>
    </w:p>
    <w:p>
      <w:pPr>
        <w:pStyle w:val="BodyText"/>
        <w:rPr>
          <w:sz w:val="20"/>
        </w:rPr>
      </w:pPr>
      <w:r>
        <w:rPr/>
        <w:pict>
          <v:shape style="position:absolute;margin-left:41.759998pt;margin-top:12.716322pt;width:11.1pt;height:10pt;mso-position-horizontal-relative:page;mso-position-vertical-relative:paragraph;z-index:-251437056;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23</w:t>
                  </w:r>
                </w:p>
              </w:txbxContent>
            </v:textbox>
            <w10:wrap type="topAndBottom"/>
          </v:shape>
        </w:pict>
      </w:r>
    </w:p>
    <w:p>
      <w:pPr>
        <w:spacing w:after="0"/>
        <w:rPr>
          <w:sz w:val="20"/>
        </w:rPr>
        <w:sectPr>
          <w:pgSz w:w="11910" w:h="16840"/>
          <w:pgMar w:top="1580" w:bottom="280" w:left="460" w:right="180"/>
        </w:sectPr>
      </w:pPr>
    </w:p>
    <w:p>
      <w:pPr>
        <w:pStyle w:val="BodyText"/>
        <w:rPr>
          <w:sz w:val="20"/>
        </w:rPr>
      </w:pPr>
      <w:r>
        <w:rPr/>
        <w:pict>
          <v:group style="position:absolute;margin-left:0pt;margin-top:.251183pt;width:538.8pt;height:841.7pt;mso-position-horizontal-relative:page;mso-position-vertical-relative:page;z-index:-275664896" coordorigin="0,5" coordsize="10776,16834">
            <v:shape style="position:absolute;left:581;top:5;width:708;height:16834" coordorigin="582,5" coordsize="708,16834" path="m763,5l582,5,582,16838,763,16838,763,5m1290,5l1103,5,1103,16838,1290,16838,1290,5e" filled="true" fillcolor="#163e77" stroked="false">
              <v:path arrowok="t"/>
              <v:fill type="solid"/>
            </v:shape>
            <v:rect style="position:absolute;left:763;top:5;width:340;height:16834" filled="true" fillcolor="#0364ad" stroked="false">
              <v:fill type="solid"/>
            </v:rect>
            <v:shape style="position:absolute;left:0;top:322;width:2067;height:2267" coordorigin="0,322" coordsize="2067,2267" path="m934,322l859,325,786,332,714,344,644,360,575,380,509,405,444,433,382,466,322,502,264,541,209,584,157,630,108,679,62,732,19,786,0,814,0,2098,62,2180,108,2232,157,2282,209,2328,264,2371,322,2410,382,2446,444,2479,509,2507,575,2532,644,2552,714,2568,786,2580,859,2587,934,2589,1008,2587,1081,2580,1153,2568,1223,2552,1292,2532,1358,2507,1423,2479,1485,2446,1545,2410,1603,2371,1658,2328,1710,2282,1759,2232,1805,2180,1848,2125,1888,2068,1924,2008,1956,1945,1985,1881,2009,1814,2030,1746,2046,1676,2057,1604,2065,1531,2067,1456,2065,1381,2057,1308,2046,1236,2030,1166,2009,1098,1985,1031,1956,966,1924,904,1888,844,1848,786,1805,732,1759,679,1710,630,1658,584,1603,541,1545,502,1485,466,1423,433,1358,405,1292,380,1223,360,1153,344,1081,332,1008,325,934,322xe" filled="true" fillcolor="#ffffff" stroked="false">
              <v:path arrowok="t"/>
              <v:fill type="solid"/>
            </v:shape>
            <v:shape style="position:absolute;left:190;top:473;width:1494;height:1997" type="#_x0000_t75" stroked="false">
              <v:imagedata r:id="rId12" o:title=""/>
            </v:shape>
            <v:line style="position:absolute" from="1786,6347" to="10775,6347" stroked="true" strokeweight=".47998pt" strokecolor="#000000">
              <v:stroke dashstyle="solid"/>
            </v:line>
            <w10:wrap type="none"/>
          </v:group>
        </w:pict>
      </w:r>
    </w:p>
    <w:p>
      <w:pPr>
        <w:pStyle w:val="BodyText"/>
        <w:rPr>
          <w:sz w:val="20"/>
        </w:rPr>
      </w:pPr>
    </w:p>
    <w:p>
      <w:pPr>
        <w:pStyle w:val="BodyText"/>
        <w:rPr>
          <w:sz w:val="20"/>
        </w:rPr>
      </w:pPr>
    </w:p>
    <w:p>
      <w:pPr>
        <w:pStyle w:val="BodyText"/>
        <w:spacing w:before="10"/>
        <w:rPr>
          <w:sz w:val="22"/>
        </w:rPr>
      </w:pPr>
    </w:p>
    <w:p>
      <w:pPr>
        <w:pStyle w:val="ListParagraph"/>
        <w:numPr>
          <w:ilvl w:val="0"/>
          <w:numId w:val="42"/>
        </w:numPr>
        <w:tabs>
          <w:tab w:pos="1715" w:val="left" w:leader="none"/>
        </w:tabs>
        <w:spacing w:line="276" w:lineRule="auto" w:before="0" w:after="0"/>
        <w:ind w:left="1714" w:right="979" w:hanging="360"/>
        <w:jc w:val="both"/>
        <w:rPr>
          <w:sz w:val="24"/>
        </w:rPr>
      </w:pPr>
      <w:r>
        <w:rPr/>
        <w:pict>
          <v:shape style="position:absolute;margin-left:39.280697pt;margin-top:134.20784pt;width:15.45pt;height:139.9pt;mso-position-horizontal-relative:page;mso-position-vertical-relative:paragraph;z-index:25188864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Nel caso di stipula di un contratto di lavoro sportivo del tecnico, del preparatore atletico o di altre figure previste dalla legge o dai Regolamenti federali, se il contratto</w:t>
      </w:r>
      <w:r>
        <w:rPr>
          <w:spacing w:val="-7"/>
          <w:sz w:val="24"/>
        </w:rPr>
        <w:t> </w:t>
      </w:r>
      <w:r>
        <w:rPr>
          <w:sz w:val="24"/>
        </w:rPr>
        <w:t>riguarda</w:t>
      </w:r>
      <w:r>
        <w:rPr>
          <w:spacing w:val="-9"/>
          <w:sz w:val="24"/>
        </w:rPr>
        <w:t> </w:t>
      </w:r>
      <w:r>
        <w:rPr>
          <w:sz w:val="24"/>
        </w:rPr>
        <w:t>più</w:t>
      </w:r>
      <w:r>
        <w:rPr>
          <w:spacing w:val="-6"/>
          <w:sz w:val="24"/>
        </w:rPr>
        <w:t> </w:t>
      </w:r>
      <w:r>
        <w:rPr>
          <w:sz w:val="24"/>
        </w:rPr>
        <w:t>stagioni</w:t>
      </w:r>
      <w:r>
        <w:rPr>
          <w:spacing w:val="-8"/>
          <w:sz w:val="24"/>
        </w:rPr>
        <w:t> </w:t>
      </w:r>
      <w:r>
        <w:rPr>
          <w:sz w:val="24"/>
        </w:rPr>
        <w:t>sportive,</w:t>
      </w:r>
      <w:r>
        <w:rPr>
          <w:spacing w:val="-6"/>
          <w:sz w:val="24"/>
        </w:rPr>
        <w:t> </w:t>
      </w:r>
      <w:r>
        <w:rPr>
          <w:sz w:val="24"/>
        </w:rPr>
        <w:t>la</w:t>
      </w:r>
      <w:r>
        <w:rPr>
          <w:spacing w:val="-7"/>
          <w:sz w:val="24"/>
        </w:rPr>
        <w:t> </w:t>
      </w:r>
      <w:r>
        <w:rPr>
          <w:sz w:val="24"/>
        </w:rPr>
        <w:t>FIPAV</w:t>
      </w:r>
      <w:r>
        <w:rPr>
          <w:spacing w:val="-7"/>
          <w:sz w:val="24"/>
        </w:rPr>
        <w:t> </w:t>
      </w:r>
      <w:r>
        <w:rPr>
          <w:sz w:val="24"/>
        </w:rPr>
        <w:t>riconosce</w:t>
      </w:r>
      <w:r>
        <w:rPr>
          <w:spacing w:val="-6"/>
          <w:sz w:val="24"/>
        </w:rPr>
        <w:t> </w:t>
      </w:r>
      <w:r>
        <w:rPr>
          <w:sz w:val="24"/>
        </w:rPr>
        <w:t>il</w:t>
      </w:r>
      <w:r>
        <w:rPr>
          <w:spacing w:val="-9"/>
          <w:sz w:val="24"/>
        </w:rPr>
        <w:t> </w:t>
      </w:r>
      <w:r>
        <w:rPr>
          <w:sz w:val="24"/>
        </w:rPr>
        <w:t>vincolo</w:t>
      </w:r>
      <w:r>
        <w:rPr>
          <w:spacing w:val="-9"/>
          <w:sz w:val="24"/>
        </w:rPr>
        <w:t> </w:t>
      </w:r>
      <w:r>
        <w:rPr>
          <w:sz w:val="24"/>
        </w:rPr>
        <w:t>contrattuale, ma</w:t>
      </w:r>
      <w:r>
        <w:rPr>
          <w:spacing w:val="-7"/>
          <w:sz w:val="24"/>
        </w:rPr>
        <w:t> </w:t>
      </w:r>
      <w:r>
        <w:rPr>
          <w:sz w:val="24"/>
        </w:rPr>
        <w:t>il</w:t>
      </w:r>
      <w:r>
        <w:rPr>
          <w:spacing w:val="-6"/>
          <w:sz w:val="24"/>
        </w:rPr>
        <w:t> </w:t>
      </w:r>
      <w:r>
        <w:rPr>
          <w:sz w:val="24"/>
        </w:rPr>
        <w:t>rinnovo</w:t>
      </w:r>
      <w:r>
        <w:rPr>
          <w:spacing w:val="-7"/>
          <w:sz w:val="24"/>
        </w:rPr>
        <w:t> </w:t>
      </w:r>
      <w:r>
        <w:rPr>
          <w:sz w:val="24"/>
        </w:rPr>
        <w:t>del</w:t>
      </w:r>
      <w:r>
        <w:rPr>
          <w:spacing w:val="-7"/>
          <w:sz w:val="24"/>
        </w:rPr>
        <w:t> </w:t>
      </w:r>
      <w:r>
        <w:rPr>
          <w:sz w:val="24"/>
        </w:rPr>
        <w:t>tesseramento</w:t>
      </w:r>
      <w:r>
        <w:rPr>
          <w:spacing w:val="-6"/>
          <w:sz w:val="24"/>
        </w:rPr>
        <w:t> </w:t>
      </w:r>
      <w:r>
        <w:rPr>
          <w:sz w:val="24"/>
        </w:rPr>
        <w:t>ad</w:t>
      </w:r>
      <w:r>
        <w:rPr>
          <w:spacing w:val="-7"/>
          <w:sz w:val="24"/>
        </w:rPr>
        <w:t> </w:t>
      </w:r>
      <w:r>
        <w:rPr>
          <w:sz w:val="24"/>
        </w:rPr>
        <w:t>opera</w:t>
      </w:r>
      <w:r>
        <w:rPr>
          <w:spacing w:val="-8"/>
          <w:sz w:val="24"/>
        </w:rPr>
        <w:t> </w:t>
      </w:r>
      <w:r>
        <w:rPr>
          <w:sz w:val="24"/>
        </w:rPr>
        <w:t>dell’interessato</w:t>
      </w:r>
      <w:r>
        <w:rPr>
          <w:spacing w:val="-5"/>
          <w:sz w:val="24"/>
        </w:rPr>
        <w:t> </w:t>
      </w:r>
      <w:r>
        <w:rPr>
          <w:sz w:val="24"/>
        </w:rPr>
        <w:t>costituisce</w:t>
      </w:r>
      <w:r>
        <w:rPr>
          <w:spacing w:val="-7"/>
          <w:sz w:val="24"/>
        </w:rPr>
        <w:t> </w:t>
      </w:r>
      <w:r>
        <w:rPr>
          <w:sz w:val="24"/>
        </w:rPr>
        <w:t>condizione</w:t>
      </w:r>
      <w:r>
        <w:rPr>
          <w:spacing w:val="-7"/>
          <w:sz w:val="24"/>
        </w:rPr>
        <w:t> </w:t>
      </w:r>
      <w:r>
        <w:rPr>
          <w:sz w:val="24"/>
        </w:rPr>
        <w:t>di efficacia del contratto e l’associato può dichiararne la risoluzione in caso di mancato adempimento da parte del tesserato all’obbligo del rinnovo del tesseramento. Analoga disciplina si applica nel caso in cui il tesserato contrattualizzato non effettui gli adempimenti di formazione e aggiornamento necessari per mantenere il riconoscimento del titolo</w:t>
      </w:r>
      <w:r>
        <w:rPr>
          <w:spacing w:val="-11"/>
          <w:sz w:val="24"/>
        </w:rPr>
        <w:t> </w:t>
      </w:r>
      <w:r>
        <w:rPr>
          <w:sz w:val="24"/>
        </w:rPr>
        <w:t>federale.</w:t>
      </w:r>
    </w:p>
    <w:p>
      <w:pPr>
        <w:pStyle w:val="BodyText"/>
        <w:rPr>
          <w:sz w:val="26"/>
        </w:rPr>
      </w:pPr>
    </w:p>
    <w:p>
      <w:pPr>
        <w:pStyle w:val="BodyText"/>
        <w:spacing w:before="2"/>
        <w:rPr>
          <w:sz w:val="23"/>
        </w:rPr>
      </w:pPr>
    </w:p>
    <w:p>
      <w:pPr>
        <w:spacing w:before="0"/>
        <w:ind w:left="922" w:right="554" w:firstLine="0"/>
        <w:jc w:val="center"/>
        <w:rPr>
          <w:b/>
          <w:sz w:val="28"/>
        </w:rPr>
      </w:pPr>
      <w:bookmarkStart w:name="_bookmark45" w:id="46"/>
      <w:bookmarkEnd w:id="46"/>
      <w:r>
        <w:rPr/>
      </w:r>
      <w:r>
        <w:rPr>
          <w:b/>
          <w:sz w:val="28"/>
        </w:rPr>
        <w:t>Art.30 – Divieto di più tesseramenti</w:t>
      </w:r>
    </w:p>
    <w:p>
      <w:pPr>
        <w:pStyle w:val="BodyText"/>
        <w:spacing w:before="9"/>
        <w:rPr>
          <w:b/>
          <w:sz w:val="17"/>
        </w:rPr>
      </w:pPr>
    </w:p>
    <w:p>
      <w:pPr>
        <w:pStyle w:val="ListParagraph"/>
        <w:numPr>
          <w:ilvl w:val="0"/>
          <w:numId w:val="43"/>
        </w:numPr>
        <w:tabs>
          <w:tab w:pos="1715" w:val="left" w:leader="none"/>
        </w:tabs>
        <w:spacing w:line="276" w:lineRule="auto" w:before="92" w:after="0"/>
        <w:ind w:left="1714" w:right="982" w:hanging="360"/>
        <w:jc w:val="both"/>
        <w:rPr>
          <w:sz w:val="24"/>
        </w:rPr>
      </w:pPr>
      <w:r>
        <w:rPr>
          <w:sz w:val="24"/>
        </w:rPr>
        <w:t>L'atleta non può essere tesserato contemporaneamente con più associati, salva l'ipotesi del prestito, così come disciplinata annualmente dal Consiglio Federale ed espressamente indicata dalla Guida</w:t>
      </w:r>
      <w:r>
        <w:rPr>
          <w:spacing w:val="-3"/>
          <w:sz w:val="24"/>
        </w:rPr>
        <w:t> </w:t>
      </w:r>
      <w:r>
        <w:rPr>
          <w:sz w:val="24"/>
        </w:rPr>
        <w:t>Pratica.</w:t>
      </w:r>
    </w:p>
    <w:p>
      <w:pPr>
        <w:pStyle w:val="BodyText"/>
        <w:spacing w:before="7"/>
        <w:rPr>
          <w:sz w:val="27"/>
        </w:rPr>
      </w:pPr>
    </w:p>
    <w:p>
      <w:pPr>
        <w:pStyle w:val="ListParagraph"/>
        <w:numPr>
          <w:ilvl w:val="0"/>
          <w:numId w:val="43"/>
        </w:numPr>
        <w:tabs>
          <w:tab w:pos="1922" w:val="left" w:leader="none"/>
        </w:tabs>
        <w:spacing w:line="278" w:lineRule="auto" w:before="0" w:after="0"/>
        <w:ind w:left="1921" w:right="986" w:hanging="567"/>
        <w:jc w:val="both"/>
        <w:rPr>
          <w:sz w:val="24"/>
        </w:rPr>
      </w:pPr>
      <w:r>
        <w:rPr/>
        <w:pict>
          <v:shape style="position:absolute;margin-left:39.280704pt;margin-top:25.889849pt;width:15.45pt;height:114.05pt;mso-position-horizontal-relative:page;mso-position-vertical-relative:paragraph;z-index:25188761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L'atleta non può essere altresì tesserato con più associati nel corso di una medesima stagione sportiva, tranne</w:t>
      </w:r>
      <w:r>
        <w:rPr>
          <w:spacing w:val="-3"/>
          <w:sz w:val="24"/>
        </w:rPr>
        <w:t> </w:t>
      </w:r>
      <w:r>
        <w:rPr>
          <w:sz w:val="24"/>
        </w:rPr>
        <w:t>che:</w:t>
      </w:r>
    </w:p>
    <w:p>
      <w:pPr>
        <w:pStyle w:val="ListParagraph"/>
        <w:numPr>
          <w:ilvl w:val="1"/>
          <w:numId w:val="43"/>
        </w:numPr>
        <w:tabs>
          <w:tab w:pos="2282" w:val="left" w:leader="none"/>
        </w:tabs>
        <w:spacing w:line="276" w:lineRule="auto" w:before="0" w:after="0"/>
        <w:ind w:left="2281" w:right="981" w:hanging="360"/>
        <w:jc w:val="both"/>
        <w:rPr>
          <w:sz w:val="24"/>
        </w:rPr>
      </w:pPr>
      <w:r>
        <w:rPr>
          <w:sz w:val="24"/>
        </w:rPr>
        <w:t>nelle ipotesi di interruzione del tesseramento a seguito di assorbimento, fusione</w:t>
      </w:r>
      <w:r>
        <w:rPr>
          <w:spacing w:val="-20"/>
          <w:sz w:val="24"/>
        </w:rPr>
        <w:t> </w:t>
      </w:r>
      <w:r>
        <w:rPr>
          <w:sz w:val="24"/>
        </w:rPr>
        <w:t>o</w:t>
      </w:r>
      <w:r>
        <w:rPr>
          <w:spacing w:val="-17"/>
          <w:sz w:val="24"/>
        </w:rPr>
        <w:t> </w:t>
      </w:r>
      <w:r>
        <w:rPr>
          <w:sz w:val="24"/>
        </w:rPr>
        <w:t>cessazione</w:t>
      </w:r>
      <w:r>
        <w:rPr>
          <w:spacing w:val="-19"/>
          <w:sz w:val="24"/>
        </w:rPr>
        <w:t> </w:t>
      </w:r>
      <w:r>
        <w:rPr>
          <w:sz w:val="24"/>
        </w:rPr>
        <w:t>dell'affiliazione</w:t>
      </w:r>
      <w:r>
        <w:rPr>
          <w:spacing w:val="-20"/>
          <w:sz w:val="24"/>
        </w:rPr>
        <w:t> </w:t>
      </w:r>
      <w:r>
        <w:rPr>
          <w:sz w:val="24"/>
        </w:rPr>
        <w:t>dell’associato</w:t>
      </w:r>
      <w:r>
        <w:rPr>
          <w:spacing w:val="-17"/>
          <w:sz w:val="24"/>
        </w:rPr>
        <w:t> </w:t>
      </w:r>
      <w:r>
        <w:rPr>
          <w:sz w:val="24"/>
        </w:rPr>
        <w:t>con</w:t>
      </w:r>
      <w:r>
        <w:rPr>
          <w:spacing w:val="-19"/>
          <w:sz w:val="24"/>
        </w:rPr>
        <w:t> </w:t>
      </w:r>
      <w:r>
        <w:rPr>
          <w:sz w:val="24"/>
        </w:rPr>
        <w:t>il</w:t>
      </w:r>
      <w:r>
        <w:rPr>
          <w:spacing w:val="-21"/>
          <w:sz w:val="24"/>
        </w:rPr>
        <w:t> </w:t>
      </w:r>
      <w:r>
        <w:rPr>
          <w:sz w:val="24"/>
        </w:rPr>
        <w:t>quale</w:t>
      </w:r>
      <w:r>
        <w:rPr>
          <w:spacing w:val="-20"/>
          <w:sz w:val="24"/>
        </w:rPr>
        <w:t> </w:t>
      </w:r>
      <w:r>
        <w:rPr>
          <w:sz w:val="24"/>
        </w:rPr>
        <w:t>sia</w:t>
      </w:r>
      <w:r>
        <w:rPr>
          <w:spacing w:val="-19"/>
          <w:sz w:val="24"/>
        </w:rPr>
        <w:t> </w:t>
      </w:r>
      <w:r>
        <w:rPr>
          <w:sz w:val="24"/>
        </w:rPr>
        <w:t>tesserato;</w:t>
      </w:r>
    </w:p>
    <w:p>
      <w:pPr>
        <w:pStyle w:val="ListParagraph"/>
        <w:numPr>
          <w:ilvl w:val="1"/>
          <w:numId w:val="43"/>
        </w:numPr>
        <w:tabs>
          <w:tab w:pos="2282" w:val="left" w:leader="none"/>
        </w:tabs>
        <w:spacing w:line="276" w:lineRule="auto" w:before="0" w:after="0"/>
        <w:ind w:left="2281" w:right="983" w:hanging="360"/>
        <w:jc w:val="both"/>
        <w:rPr>
          <w:sz w:val="24"/>
        </w:rPr>
      </w:pPr>
      <w:r>
        <w:rPr>
          <w:sz w:val="24"/>
        </w:rPr>
        <w:t>nelle</w:t>
      </w:r>
      <w:r>
        <w:rPr>
          <w:spacing w:val="-14"/>
          <w:sz w:val="24"/>
        </w:rPr>
        <w:t> </w:t>
      </w:r>
      <w:r>
        <w:rPr>
          <w:sz w:val="24"/>
        </w:rPr>
        <w:t>ipotesi</w:t>
      </w:r>
      <w:r>
        <w:rPr>
          <w:spacing w:val="-15"/>
          <w:sz w:val="24"/>
        </w:rPr>
        <w:t> </w:t>
      </w:r>
      <w:r>
        <w:rPr>
          <w:sz w:val="24"/>
        </w:rPr>
        <w:t>di</w:t>
      </w:r>
      <w:r>
        <w:rPr>
          <w:spacing w:val="-14"/>
          <w:sz w:val="24"/>
        </w:rPr>
        <w:t> </w:t>
      </w:r>
      <w:r>
        <w:rPr>
          <w:sz w:val="24"/>
        </w:rPr>
        <w:t>secondo</w:t>
      </w:r>
      <w:r>
        <w:rPr>
          <w:spacing w:val="-13"/>
          <w:sz w:val="24"/>
        </w:rPr>
        <w:t> </w:t>
      </w:r>
      <w:r>
        <w:rPr>
          <w:sz w:val="24"/>
        </w:rPr>
        <w:t>trasferimento</w:t>
      </w:r>
      <w:r>
        <w:rPr>
          <w:spacing w:val="-14"/>
          <w:sz w:val="24"/>
        </w:rPr>
        <w:t> </w:t>
      </w:r>
      <w:r>
        <w:rPr>
          <w:sz w:val="24"/>
        </w:rPr>
        <w:t>nell’ambito</w:t>
      </w:r>
      <w:r>
        <w:rPr>
          <w:spacing w:val="-15"/>
          <w:sz w:val="24"/>
        </w:rPr>
        <w:t> </w:t>
      </w:r>
      <w:r>
        <w:rPr>
          <w:sz w:val="24"/>
        </w:rPr>
        <w:t>dei</w:t>
      </w:r>
      <w:r>
        <w:rPr>
          <w:spacing w:val="-14"/>
          <w:sz w:val="24"/>
        </w:rPr>
        <w:t> </w:t>
      </w:r>
      <w:r>
        <w:rPr>
          <w:sz w:val="24"/>
        </w:rPr>
        <w:t>campionati</w:t>
      </w:r>
      <w:r>
        <w:rPr>
          <w:spacing w:val="-16"/>
          <w:sz w:val="24"/>
        </w:rPr>
        <w:t> </w:t>
      </w:r>
      <w:r>
        <w:rPr>
          <w:sz w:val="24"/>
        </w:rPr>
        <w:t>di</w:t>
      </w:r>
      <w:r>
        <w:rPr>
          <w:spacing w:val="-14"/>
          <w:sz w:val="24"/>
        </w:rPr>
        <w:t> </w:t>
      </w:r>
      <w:r>
        <w:rPr>
          <w:sz w:val="24"/>
        </w:rPr>
        <w:t>categoria e</w:t>
      </w:r>
      <w:r>
        <w:rPr>
          <w:spacing w:val="-8"/>
          <w:sz w:val="24"/>
        </w:rPr>
        <w:t> </w:t>
      </w:r>
      <w:r>
        <w:rPr>
          <w:sz w:val="24"/>
        </w:rPr>
        <w:t>dei</w:t>
      </w:r>
      <w:r>
        <w:rPr>
          <w:spacing w:val="-10"/>
          <w:sz w:val="24"/>
        </w:rPr>
        <w:t> </w:t>
      </w:r>
      <w:r>
        <w:rPr>
          <w:sz w:val="24"/>
        </w:rPr>
        <w:t>campionati</w:t>
      </w:r>
      <w:r>
        <w:rPr>
          <w:spacing w:val="-9"/>
          <w:sz w:val="24"/>
        </w:rPr>
        <w:t> </w:t>
      </w:r>
      <w:r>
        <w:rPr>
          <w:sz w:val="24"/>
        </w:rPr>
        <w:t>di</w:t>
      </w:r>
      <w:r>
        <w:rPr>
          <w:spacing w:val="-10"/>
          <w:sz w:val="24"/>
        </w:rPr>
        <w:t> </w:t>
      </w:r>
      <w:r>
        <w:rPr>
          <w:sz w:val="24"/>
        </w:rPr>
        <w:t>primo</w:t>
      </w:r>
      <w:r>
        <w:rPr>
          <w:spacing w:val="-8"/>
          <w:sz w:val="24"/>
        </w:rPr>
        <w:t> </w:t>
      </w:r>
      <w:r>
        <w:rPr>
          <w:sz w:val="24"/>
        </w:rPr>
        <w:t>e</w:t>
      </w:r>
      <w:r>
        <w:rPr>
          <w:spacing w:val="-8"/>
          <w:sz w:val="24"/>
        </w:rPr>
        <w:t> </w:t>
      </w:r>
      <w:r>
        <w:rPr>
          <w:sz w:val="24"/>
        </w:rPr>
        <w:t>secondo</w:t>
      </w:r>
      <w:r>
        <w:rPr>
          <w:spacing w:val="-8"/>
          <w:sz w:val="24"/>
        </w:rPr>
        <w:t> </w:t>
      </w:r>
      <w:r>
        <w:rPr>
          <w:sz w:val="24"/>
        </w:rPr>
        <w:t>livello</w:t>
      </w:r>
      <w:r>
        <w:rPr>
          <w:spacing w:val="-11"/>
          <w:sz w:val="24"/>
        </w:rPr>
        <w:t> </w:t>
      </w:r>
      <w:r>
        <w:rPr>
          <w:sz w:val="24"/>
        </w:rPr>
        <w:t>nazionale</w:t>
      </w:r>
      <w:r>
        <w:rPr>
          <w:spacing w:val="-11"/>
          <w:sz w:val="24"/>
        </w:rPr>
        <w:t> </w:t>
      </w:r>
      <w:r>
        <w:rPr>
          <w:sz w:val="24"/>
        </w:rPr>
        <w:t>e</w:t>
      </w:r>
      <w:r>
        <w:rPr>
          <w:spacing w:val="-8"/>
          <w:sz w:val="24"/>
        </w:rPr>
        <w:t> </w:t>
      </w:r>
      <w:r>
        <w:rPr>
          <w:sz w:val="24"/>
        </w:rPr>
        <w:t>regionale,</w:t>
      </w:r>
      <w:r>
        <w:rPr>
          <w:spacing w:val="-9"/>
          <w:sz w:val="24"/>
        </w:rPr>
        <w:t> </w:t>
      </w:r>
      <w:r>
        <w:rPr>
          <w:sz w:val="24"/>
        </w:rPr>
        <w:t>così</w:t>
      </w:r>
      <w:r>
        <w:rPr>
          <w:spacing w:val="-9"/>
          <w:sz w:val="24"/>
        </w:rPr>
        <w:t> </w:t>
      </w:r>
      <w:r>
        <w:rPr>
          <w:sz w:val="24"/>
        </w:rPr>
        <w:t>come disciplinate annualmente dalla Guida Pratica a seguito di delibera del Consiglio</w:t>
      </w:r>
      <w:r>
        <w:rPr>
          <w:spacing w:val="-1"/>
          <w:sz w:val="24"/>
        </w:rPr>
        <w:t> </w:t>
      </w:r>
      <w:r>
        <w:rPr>
          <w:sz w:val="24"/>
        </w:rPr>
        <w:t>Federale.</w:t>
      </w:r>
    </w:p>
    <w:p>
      <w:pPr>
        <w:pStyle w:val="BodyText"/>
        <w:spacing w:before="4"/>
        <w:rPr>
          <w:sz w:val="27"/>
        </w:rPr>
      </w:pPr>
    </w:p>
    <w:p>
      <w:pPr>
        <w:pStyle w:val="ListParagraph"/>
        <w:numPr>
          <w:ilvl w:val="0"/>
          <w:numId w:val="43"/>
        </w:numPr>
        <w:tabs>
          <w:tab w:pos="1922" w:val="left" w:leader="none"/>
        </w:tabs>
        <w:spacing w:line="276" w:lineRule="auto" w:before="0" w:after="0"/>
        <w:ind w:left="1921" w:right="976" w:hanging="567"/>
        <w:jc w:val="both"/>
        <w:rPr>
          <w:sz w:val="24"/>
        </w:rPr>
      </w:pPr>
      <w:r>
        <w:rPr/>
        <w:pict>
          <v:shape style="position:absolute;margin-left:39.280712pt;margin-top:14.301848pt;width:15.45pt;height:167.95pt;mso-position-horizontal-relative:page;mso-position-vertical-relative:paragraph;z-index:25188659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La competenza ad accertare la sussistenza di tesseramenti plurimi appartiene al Settore</w:t>
      </w:r>
      <w:r>
        <w:rPr>
          <w:spacing w:val="-1"/>
          <w:sz w:val="24"/>
        </w:rPr>
        <w:t> </w:t>
      </w:r>
      <w:r>
        <w:rPr>
          <w:sz w:val="24"/>
        </w:rPr>
        <w:t>Tesseramento.</w:t>
      </w:r>
    </w:p>
    <w:p>
      <w:pPr>
        <w:pStyle w:val="BodyText"/>
        <w:spacing w:before="5"/>
        <w:rPr>
          <w:sz w:val="27"/>
        </w:rPr>
      </w:pPr>
    </w:p>
    <w:p>
      <w:pPr>
        <w:pStyle w:val="ListParagraph"/>
        <w:numPr>
          <w:ilvl w:val="0"/>
          <w:numId w:val="43"/>
        </w:numPr>
        <w:tabs>
          <w:tab w:pos="1922" w:val="left" w:leader="none"/>
        </w:tabs>
        <w:spacing w:line="276" w:lineRule="auto" w:before="0" w:after="0"/>
        <w:ind w:left="1921" w:right="982" w:hanging="567"/>
        <w:jc w:val="both"/>
        <w:rPr>
          <w:sz w:val="24"/>
        </w:rPr>
      </w:pPr>
      <w:r>
        <w:rPr>
          <w:sz w:val="24"/>
        </w:rPr>
        <w:t>Avverso</w:t>
      </w:r>
      <w:r>
        <w:rPr>
          <w:spacing w:val="-8"/>
          <w:sz w:val="24"/>
        </w:rPr>
        <w:t> </w:t>
      </w:r>
      <w:r>
        <w:rPr>
          <w:sz w:val="24"/>
        </w:rPr>
        <w:t>i</w:t>
      </w:r>
      <w:r>
        <w:rPr>
          <w:spacing w:val="-11"/>
          <w:sz w:val="24"/>
        </w:rPr>
        <w:t> </w:t>
      </w:r>
      <w:r>
        <w:rPr>
          <w:sz w:val="24"/>
        </w:rPr>
        <w:t>provvedimenti</w:t>
      </w:r>
      <w:r>
        <w:rPr>
          <w:spacing w:val="-8"/>
          <w:sz w:val="24"/>
        </w:rPr>
        <w:t> </w:t>
      </w:r>
      <w:r>
        <w:rPr>
          <w:sz w:val="24"/>
        </w:rPr>
        <w:t>del</w:t>
      </w:r>
      <w:r>
        <w:rPr>
          <w:spacing w:val="-11"/>
          <w:sz w:val="24"/>
        </w:rPr>
        <w:t> </w:t>
      </w:r>
      <w:r>
        <w:rPr>
          <w:sz w:val="24"/>
        </w:rPr>
        <w:t>Settore</w:t>
      </w:r>
      <w:r>
        <w:rPr>
          <w:spacing w:val="-10"/>
          <w:sz w:val="24"/>
        </w:rPr>
        <w:t> </w:t>
      </w:r>
      <w:r>
        <w:rPr>
          <w:sz w:val="24"/>
        </w:rPr>
        <w:t>Tesseramento</w:t>
      </w:r>
      <w:r>
        <w:rPr>
          <w:spacing w:val="-8"/>
          <w:sz w:val="24"/>
        </w:rPr>
        <w:t> </w:t>
      </w:r>
      <w:r>
        <w:rPr>
          <w:sz w:val="24"/>
        </w:rPr>
        <w:t>può</w:t>
      </w:r>
      <w:r>
        <w:rPr>
          <w:spacing w:val="-9"/>
          <w:sz w:val="24"/>
        </w:rPr>
        <w:t> </w:t>
      </w:r>
      <w:r>
        <w:rPr>
          <w:sz w:val="24"/>
        </w:rPr>
        <w:t>essere</w:t>
      </w:r>
      <w:r>
        <w:rPr>
          <w:spacing w:val="-10"/>
          <w:sz w:val="24"/>
        </w:rPr>
        <w:t> </w:t>
      </w:r>
      <w:r>
        <w:rPr>
          <w:sz w:val="24"/>
        </w:rPr>
        <w:t>proposto</w:t>
      </w:r>
      <w:r>
        <w:rPr>
          <w:spacing w:val="-9"/>
          <w:sz w:val="24"/>
        </w:rPr>
        <w:t> </w:t>
      </w:r>
      <w:r>
        <w:rPr>
          <w:sz w:val="24"/>
        </w:rPr>
        <w:t>ricorso avanti alla Commissione Tesseramento Atleti secondo le disposizioni previste dal Regolamento Giurisdizionale.</w:t>
      </w:r>
    </w:p>
    <w:p>
      <w:pPr>
        <w:pStyle w:val="BodyText"/>
        <w:rPr>
          <w:sz w:val="26"/>
        </w:rPr>
      </w:pPr>
    </w:p>
    <w:p>
      <w:pPr>
        <w:pStyle w:val="ListParagraph"/>
        <w:numPr>
          <w:ilvl w:val="0"/>
          <w:numId w:val="43"/>
        </w:numPr>
        <w:tabs>
          <w:tab w:pos="1922" w:val="left" w:leader="none"/>
        </w:tabs>
        <w:spacing w:line="276" w:lineRule="auto" w:before="180" w:after="0"/>
        <w:ind w:left="1921" w:right="985" w:hanging="567"/>
        <w:jc w:val="both"/>
        <w:rPr>
          <w:sz w:val="24"/>
        </w:rPr>
      </w:pPr>
      <w:r>
        <w:rPr>
          <w:sz w:val="24"/>
        </w:rPr>
        <w:t>L’inosservanza delle disposizioni di cui ai commi 1 e 2 costituisce infrazione disciplinare. A tal fine i provvedimenti del Settore Tesseramento</w:t>
      </w:r>
      <w:r>
        <w:rPr>
          <w:spacing w:val="37"/>
          <w:sz w:val="24"/>
        </w:rPr>
        <w:t> </w:t>
      </w:r>
      <w:r>
        <w:rPr>
          <w:sz w:val="24"/>
        </w:rPr>
        <w:t>vengono trasmessi alla Procura</w:t>
      </w:r>
      <w:r>
        <w:rPr>
          <w:spacing w:val="-6"/>
          <w:sz w:val="24"/>
        </w:rPr>
        <w:t> </w:t>
      </w:r>
      <w:r>
        <w:rPr>
          <w:sz w:val="24"/>
        </w:rPr>
        <w:t>Federale.</w:t>
      </w:r>
    </w:p>
    <w:p>
      <w:pPr>
        <w:pStyle w:val="BodyText"/>
        <w:spacing w:before="7"/>
        <w:rPr>
          <w:sz w:val="27"/>
        </w:rPr>
      </w:pPr>
    </w:p>
    <w:p>
      <w:pPr>
        <w:pStyle w:val="ListParagraph"/>
        <w:numPr>
          <w:ilvl w:val="0"/>
          <w:numId w:val="43"/>
        </w:numPr>
        <w:tabs>
          <w:tab w:pos="1922" w:val="left" w:leader="none"/>
        </w:tabs>
        <w:spacing w:line="276" w:lineRule="auto" w:before="0" w:after="0"/>
        <w:ind w:left="1921" w:right="977" w:hanging="567"/>
        <w:jc w:val="both"/>
        <w:rPr>
          <w:sz w:val="24"/>
        </w:rPr>
      </w:pPr>
      <w:r>
        <w:rPr>
          <w:sz w:val="24"/>
        </w:rPr>
        <w:t>Espiata</w:t>
      </w:r>
      <w:r>
        <w:rPr>
          <w:spacing w:val="-19"/>
          <w:sz w:val="24"/>
        </w:rPr>
        <w:t> </w:t>
      </w:r>
      <w:r>
        <w:rPr>
          <w:sz w:val="24"/>
        </w:rPr>
        <w:t>la</w:t>
      </w:r>
      <w:r>
        <w:rPr>
          <w:spacing w:val="-19"/>
          <w:sz w:val="24"/>
        </w:rPr>
        <w:t> </w:t>
      </w:r>
      <w:r>
        <w:rPr>
          <w:sz w:val="24"/>
        </w:rPr>
        <w:t>sanzione</w:t>
      </w:r>
      <w:r>
        <w:rPr>
          <w:spacing w:val="-19"/>
          <w:sz w:val="24"/>
        </w:rPr>
        <w:t> </w:t>
      </w:r>
      <w:r>
        <w:rPr>
          <w:sz w:val="24"/>
        </w:rPr>
        <w:t>disciplinare</w:t>
      </w:r>
      <w:r>
        <w:rPr>
          <w:spacing w:val="-20"/>
          <w:sz w:val="24"/>
        </w:rPr>
        <w:t> </w:t>
      </w:r>
      <w:r>
        <w:rPr>
          <w:sz w:val="24"/>
        </w:rPr>
        <w:t>l’atleta</w:t>
      </w:r>
      <w:r>
        <w:rPr>
          <w:spacing w:val="-18"/>
          <w:sz w:val="24"/>
        </w:rPr>
        <w:t> </w:t>
      </w:r>
      <w:r>
        <w:rPr>
          <w:sz w:val="24"/>
        </w:rPr>
        <w:t>è</w:t>
      </w:r>
      <w:r>
        <w:rPr>
          <w:spacing w:val="-21"/>
          <w:sz w:val="24"/>
        </w:rPr>
        <w:t> </w:t>
      </w:r>
      <w:r>
        <w:rPr>
          <w:sz w:val="24"/>
        </w:rPr>
        <w:t>obbligato</w:t>
      </w:r>
      <w:r>
        <w:rPr>
          <w:spacing w:val="-21"/>
          <w:sz w:val="24"/>
        </w:rPr>
        <w:t> </w:t>
      </w:r>
      <w:r>
        <w:rPr>
          <w:sz w:val="24"/>
        </w:rPr>
        <w:t>a</w:t>
      </w:r>
      <w:r>
        <w:rPr>
          <w:spacing w:val="-18"/>
          <w:sz w:val="24"/>
        </w:rPr>
        <w:t> </w:t>
      </w:r>
      <w:r>
        <w:rPr>
          <w:sz w:val="24"/>
        </w:rPr>
        <w:t>riprendere</w:t>
      </w:r>
      <w:r>
        <w:rPr>
          <w:spacing w:val="-19"/>
          <w:sz w:val="24"/>
        </w:rPr>
        <w:t> </w:t>
      </w:r>
      <w:r>
        <w:rPr>
          <w:sz w:val="24"/>
        </w:rPr>
        <w:t>la</w:t>
      </w:r>
      <w:r>
        <w:rPr>
          <w:spacing w:val="-19"/>
          <w:sz w:val="24"/>
        </w:rPr>
        <w:t> </w:t>
      </w:r>
      <w:r>
        <w:rPr>
          <w:sz w:val="24"/>
        </w:rPr>
        <w:t>propria</w:t>
      </w:r>
      <w:r>
        <w:rPr>
          <w:spacing w:val="-19"/>
          <w:sz w:val="24"/>
        </w:rPr>
        <w:t> </w:t>
      </w:r>
      <w:r>
        <w:rPr>
          <w:sz w:val="24"/>
        </w:rPr>
        <w:t>attività sportiva</w:t>
      </w:r>
      <w:r>
        <w:rPr>
          <w:spacing w:val="-13"/>
          <w:sz w:val="24"/>
        </w:rPr>
        <w:t> </w:t>
      </w:r>
      <w:r>
        <w:rPr>
          <w:sz w:val="24"/>
        </w:rPr>
        <w:t>con</w:t>
      </w:r>
      <w:r>
        <w:rPr>
          <w:spacing w:val="-13"/>
          <w:sz w:val="24"/>
        </w:rPr>
        <w:t> </w:t>
      </w:r>
      <w:r>
        <w:rPr>
          <w:sz w:val="24"/>
        </w:rPr>
        <w:t>l’associato</w:t>
      </w:r>
      <w:r>
        <w:rPr>
          <w:spacing w:val="-13"/>
          <w:sz w:val="24"/>
        </w:rPr>
        <w:t> </w:t>
      </w:r>
      <w:r>
        <w:rPr>
          <w:sz w:val="24"/>
        </w:rPr>
        <w:t>per</w:t>
      </w:r>
      <w:r>
        <w:rPr>
          <w:spacing w:val="-14"/>
          <w:sz w:val="24"/>
        </w:rPr>
        <w:t> </w:t>
      </w:r>
      <w:r>
        <w:rPr>
          <w:sz w:val="24"/>
        </w:rPr>
        <w:t>il</w:t>
      </w:r>
      <w:r>
        <w:rPr>
          <w:spacing w:val="-15"/>
          <w:sz w:val="24"/>
        </w:rPr>
        <w:t> </w:t>
      </w:r>
      <w:r>
        <w:rPr>
          <w:sz w:val="24"/>
        </w:rPr>
        <w:t>quale</w:t>
      </w:r>
      <w:r>
        <w:rPr>
          <w:spacing w:val="-13"/>
          <w:sz w:val="24"/>
        </w:rPr>
        <w:t> </w:t>
      </w:r>
      <w:r>
        <w:rPr>
          <w:sz w:val="24"/>
        </w:rPr>
        <w:t>sia</w:t>
      </w:r>
      <w:r>
        <w:rPr>
          <w:spacing w:val="-13"/>
          <w:sz w:val="24"/>
        </w:rPr>
        <w:t> </w:t>
      </w:r>
      <w:r>
        <w:rPr>
          <w:sz w:val="24"/>
        </w:rPr>
        <w:t>stato</w:t>
      </w:r>
      <w:r>
        <w:rPr>
          <w:spacing w:val="-13"/>
          <w:sz w:val="24"/>
        </w:rPr>
        <w:t> </w:t>
      </w:r>
      <w:r>
        <w:rPr>
          <w:sz w:val="24"/>
        </w:rPr>
        <w:t>riconosciuto</w:t>
      </w:r>
      <w:r>
        <w:rPr>
          <w:spacing w:val="-8"/>
          <w:sz w:val="24"/>
        </w:rPr>
        <w:t> </w:t>
      </w:r>
      <w:r>
        <w:rPr>
          <w:sz w:val="24"/>
        </w:rPr>
        <w:t>valido</w:t>
      </w:r>
      <w:r>
        <w:rPr>
          <w:spacing w:val="-12"/>
          <w:sz w:val="24"/>
        </w:rPr>
        <w:t> </w:t>
      </w:r>
      <w:r>
        <w:rPr>
          <w:sz w:val="24"/>
        </w:rPr>
        <w:t>il</w:t>
      </w:r>
      <w:r>
        <w:rPr>
          <w:spacing w:val="-15"/>
          <w:sz w:val="24"/>
        </w:rPr>
        <w:t> </w:t>
      </w:r>
      <w:r>
        <w:rPr>
          <w:sz w:val="24"/>
        </w:rPr>
        <w:t>tesseramento.</w:t>
      </w:r>
    </w:p>
    <w:p>
      <w:pPr>
        <w:pStyle w:val="BodyText"/>
        <w:rPr>
          <w:sz w:val="20"/>
        </w:rPr>
      </w:pPr>
    </w:p>
    <w:p>
      <w:pPr>
        <w:pStyle w:val="BodyText"/>
        <w:rPr>
          <w:sz w:val="20"/>
        </w:rPr>
      </w:pPr>
    </w:p>
    <w:p>
      <w:pPr>
        <w:pStyle w:val="BodyText"/>
        <w:spacing w:before="5"/>
        <w:rPr>
          <w:sz w:val="18"/>
        </w:rPr>
      </w:pPr>
      <w:r>
        <w:rPr/>
        <w:pict>
          <v:shape style="position:absolute;margin-left:41.759998pt;margin-top:11.817543pt;width:11.1pt;height:10pt;mso-position-horizontal-relative:page;mso-position-vertical-relative:paragraph;z-index:-251431936;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24</w:t>
                  </w:r>
                </w:p>
              </w:txbxContent>
            </v:textbox>
            <w10:wrap type="topAndBottom"/>
          </v:shape>
        </w:pict>
      </w:r>
    </w:p>
    <w:p>
      <w:pPr>
        <w:spacing w:after="0"/>
        <w:rPr>
          <w:sz w:val="18"/>
        </w:rPr>
        <w:sectPr>
          <w:pgSz w:w="11910" w:h="16840"/>
          <w:pgMar w:top="1580" w:bottom="280" w:left="460" w:right="180"/>
        </w:sectPr>
      </w:pPr>
    </w:p>
    <w:p>
      <w:pPr>
        <w:pStyle w:val="BodyText"/>
        <w:rPr>
          <w:sz w:val="20"/>
        </w:rPr>
      </w:pPr>
      <w:r>
        <w:rPr/>
        <w:pict>
          <v:group style="position:absolute;margin-left:0pt;margin-top:.251183pt;width:538.8pt;height:841.7pt;mso-position-horizontal-relative:page;mso-position-vertical-relative:page;z-index:-275659776" coordorigin="0,5" coordsize="10776,16834">
            <v:shape style="position:absolute;left:581;top:5;width:708;height:16834" coordorigin="582,5" coordsize="708,16834" path="m763,5l582,5,582,16838,763,16838,763,5m1290,5l1103,5,1103,16838,1290,16838,1290,5e" filled="true" fillcolor="#163e77" stroked="false">
              <v:path arrowok="t"/>
              <v:fill type="solid"/>
            </v:shape>
            <v:rect style="position:absolute;left:763;top:5;width:340;height:16834" filled="true" fillcolor="#0364ad" stroked="false">
              <v:fill type="solid"/>
            </v:rect>
            <v:shape style="position:absolute;left:0;top:322;width:2067;height:2267" coordorigin="0,322" coordsize="2067,2267" path="m934,322l859,325,786,332,714,344,644,360,575,380,509,405,444,433,382,466,322,502,264,541,209,584,157,630,108,679,62,732,19,786,0,814,0,2098,62,2180,108,2232,157,2282,209,2328,264,2371,322,2410,382,2446,444,2479,509,2507,575,2532,644,2552,714,2568,786,2580,859,2587,934,2589,1008,2587,1081,2580,1153,2568,1223,2552,1292,2532,1358,2507,1423,2479,1485,2446,1545,2410,1603,2371,1658,2328,1710,2282,1759,2232,1805,2180,1848,2125,1888,2068,1924,2008,1956,1945,1985,1881,2009,1814,2030,1746,2046,1676,2057,1604,2065,1531,2067,1456,2065,1381,2057,1308,2046,1236,2030,1166,2009,1098,1985,1031,1956,966,1924,904,1888,844,1848,786,1805,732,1759,679,1710,630,1658,584,1603,541,1545,502,1485,466,1423,433,1358,405,1292,380,1223,360,1153,344,1081,332,1008,325,934,322xe" filled="true" fillcolor="#ffffff" stroked="false">
              <v:path arrowok="t"/>
              <v:fill type="solid"/>
            </v:shape>
            <v:shape style="position:absolute;left:190;top:473;width:1494;height:1997" type="#_x0000_t75" stroked="false">
              <v:imagedata r:id="rId12" o:title=""/>
            </v:shape>
            <v:line style="position:absolute" from="1786,2926" to="10775,2926" stroked="true" strokeweight=".48001pt" strokecolor="#000000">
              <v:stroke dashstyle="solid"/>
            </v:line>
            <w10:wrap type="none"/>
          </v:group>
        </w:pict>
      </w:r>
    </w:p>
    <w:p>
      <w:pPr>
        <w:pStyle w:val="BodyText"/>
        <w:rPr>
          <w:sz w:val="20"/>
        </w:rPr>
      </w:pPr>
    </w:p>
    <w:p>
      <w:pPr>
        <w:pStyle w:val="BodyText"/>
        <w:rPr>
          <w:sz w:val="20"/>
        </w:rPr>
      </w:pPr>
    </w:p>
    <w:p>
      <w:pPr>
        <w:spacing w:before="262"/>
        <w:ind w:left="927" w:right="554" w:firstLine="0"/>
        <w:jc w:val="center"/>
        <w:rPr>
          <w:b/>
          <w:sz w:val="28"/>
        </w:rPr>
      </w:pPr>
      <w:bookmarkStart w:name="_bookmark46" w:id="47"/>
      <w:bookmarkEnd w:id="47"/>
      <w:r>
        <w:rPr/>
      </w:r>
      <w:r>
        <w:rPr>
          <w:b/>
          <w:sz w:val="28"/>
        </w:rPr>
        <w:t>Art.31 – Cause di scioglimento del tesseramento</w:t>
      </w:r>
    </w:p>
    <w:p>
      <w:pPr>
        <w:pStyle w:val="BodyText"/>
        <w:spacing w:before="11"/>
        <w:rPr>
          <w:b/>
          <w:sz w:val="17"/>
        </w:rPr>
      </w:pPr>
    </w:p>
    <w:p>
      <w:pPr>
        <w:pStyle w:val="ListParagraph"/>
        <w:numPr>
          <w:ilvl w:val="0"/>
          <w:numId w:val="44"/>
        </w:numPr>
        <w:tabs>
          <w:tab w:pos="1922" w:val="left" w:leader="none"/>
        </w:tabs>
        <w:spacing w:line="276" w:lineRule="auto" w:before="92" w:after="0"/>
        <w:ind w:left="1921" w:right="984" w:hanging="567"/>
        <w:jc w:val="both"/>
        <w:rPr>
          <w:sz w:val="24"/>
        </w:rPr>
      </w:pPr>
      <w:r>
        <w:rPr>
          <w:sz w:val="24"/>
        </w:rPr>
        <w:t>Il tesseramento tra l’atleta e la società sportiva affiliata può essere sciolto di diritto o in via</w:t>
      </w:r>
      <w:r>
        <w:rPr>
          <w:spacing w:val="-1"/>
          <w:sz w:val="24"/>
        </w:rPr>
        <w:t> </w:t>
      </w:r>
      <w:r>
        <w:rPr>
          <w:sz w:val="24"/>
        </w:rPr>
        <w:t>coattiva.</w:t>
      </w:r>
    </w:p>
    <w:p>
      <w:pPr>
        <w:pStyle w:val="BodyText"/>
        <w:spacing w:before="5"/>
        <w:rPr>
          <w:sz w:val="27"/>
        </w:rPr>
      </w:pPr>
    </w:p>
    <w:p>
      <w:pPr>
        <w:pStyle w:val="ListParagraph"/>
        <w:numPr>
          <w:ilvl w:val="0"/>
          <w:numId w:val="44"/>
        </w:numPr>
        <w:tabs>
          <w:tab w:pos="1922" w:val="left" w:leader="none"/>
        </w:tabs>
        <w:spacing w:line="240" w:lineRule="auto" w:before="0" w:after="0"/>
        <w:ind w:left="1921" w:right="0" w:hanging="568"/>
        <w:jc w:val="both"/>
        <w:rPr>
          <w:sz w:val="24"/>
        </w:rPr>
      </w:pPr>
      <w:r>
        <w:rPr>
          <w:sz w:val="24"/>
        </w:rPr>
        <w:t>Il tesseramento si scioglie di</w:t>
      </w:r>
      <w:r>
        <w:rPr>
          <w:spacing w:val="-2"/>
          <w:sz w:val="24"/>
        </w:rPr>
        <w:t> </w:t>
      </w:r>
      <w:r>
        <w:rPr>
          <w:sz w:val="24"/>
        </w:rPr>
        <w:t>diritto:</w:t>
      </w:r>
    </w:p>
    <w:p>
      <w:pPr>
        <w:pStyle w:val="ListParagraph"/>
        <w:numPr>
          <w:ilvl w:val="1"/>
          <w:numId w:val="44"/>
        </w:numPr>
        <w:tabs>
          <w:tab w:pos="2282" w:val="left" w:leader="none"/>
        </w:tabs>
        <w:spacing w:line="276" w:lineRule="auto" w:before="44" w:after="0"/>
        <w:ind w:left="2281" w:right="983" w:hanging="360"/>
        <w:jc w:val="both"/>
        <w:rPr>
          <w:sz w:val="24"/>
        </w:rPr>
      </w:pPr>
      <w:r>
        <w:rPr/>
        <w:pict>
          <v:shape style="position:absolute;margin-left:39.280697pt;margin-top:41.967842pt;width:15.45pt;height:139.9pt;mso-position-horizontal-relative:page;mso-position-vertical-relative:paragraph;z-index:25189376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al termine di ciascuna stagione agonistica ove l’atleta abbia manifestato la propria</w:t>
      </w:r>
      <w:r>
        <w:rPr>
          <w:spacing w:val="-8"/>
          <w:sz w:val="24"/>
        </w:rPr>
        <w:t> </w:t>
      </w:r>
      <w:r>
        <w:rPr>
          <w:sz w:val="24"/>
        </w:rPr>
        <w:t>volontà</w:t>
      </w:r>
      <w:r>
        <w:rPr>
          <w:spacing w:val="-7"/>
          <w:sz w:val="24"/>
        </w:rPr>
        <w:t> </w:t>
      </w:r>
      <w:r>
        <w:rPr>
          <w:sz w:val="24"/>
        </w:rPr>
        <w:t>di</w:t>
      </w:r>
      <w:r>
        <w:rPr>
          <w:spacing w:val="-9"/>
          <w:sz w:val="24"/>
        </w:rPr>
        <w:t> </w:t>
      </w:r>
      <w:r>
        <w:rPr>
          <w:sz w:val="24"/>
        </w:rPr>
        <w:t>recesso</w:t>
      </w:r>
      <w:r>
        <w:rPr>
          <w:spacing w:val="-7"/>
          <w:sz w:val="24"/>
        </w:rPr>
        <w:t> </w:t>
      </w:r>
      <w:r>
        <w:rPr>
          <w:sz w:val="24"/>
        </w:rPr>
        <w:t>nei</w:t>
      </w:r>
      <w:r>
        <w:rPr>
          <w:spacing w:val="-9"/>
          <w:sz w:val="24"/>
        </w:rPr>
        <w:t> </w:t>
      </w:r>
      <w:r>
        <w:rPr>
          <w:sz w:val="24"/>
        </w:rPr>
        <w:t>modi</w:t>
      </w:r>
      <w:r>
        <w:rPr>
          <w:spacing w:val="-9"/>
          <w:sz w:val="24"/>
        </w:rPr>
        <w:t> </w:t>
      </w:r>
      <w:r>
        <w:rPr>
          <w:sz w:val="24"/>
        </w:rPr>
        <w:t>e</w:t>
      </w:r>
      <w:r>
        <w:rPr>
          <w:spacing w:val="-7"/>
          <w:sz w:val="24"/>
        </w:rPr>
        <w:t> </w:t>
      </w:r>
      <w:r>
        <w:rPr>
          <w:sz w:val="24"/>
        </w:rPr>
        <w:t>nei</w:t>
      </w:r>
      <w:r>
        <w:rPr>
          <w:spacing w:val="-9"/>
          <w:sz w:val="24"/>
        </w:rPr>
        <w:t> </w:t>
      </w:r>
      <w:r>
        <w:rPr>
          <w:sz w:val="24"/>
        </w:rPr>
        <w:t>termini</w:t>
      </w:r>
      <w:r>
        <w:rPr>
          <w:spacing w:val="-8"/>
          <w:sz w:val="24"/>
        </w:rPr>
        <w:t> </w:t>
      </w:r>
      <w:r>
        <w:rPr>
          <w:sz w:val="24"/>
        </w:rPr>
        <w:t>di</w:t>
      </w:r>
      <w:r>
        <w:rPr>
          <w:spacing w:val="-9"/>
          <w:sz w:val="24"/>
        </w:rPr>
        <w:t> </w:t>
      </w:r>
      <w:r>
        <w:rPr>
          <w:sz w:val="24"/>
        </w:rPr>
        <w:t>cui</w:t>
      </w:r>
      <w:r>
        <w:rPr>
          <w:spacing w:val="-9"/>
          <w:sz w:val="24"/>
        </w:rPr>
        <w:t> </w:t>
      </w:r>
      <w:r>
        <w:rPr>
          <w:sz w:val="24"/>
        </w:rPr>
        <w:t>al</w:t>
      </w:r>
      <w:r>
        <w:rPr>
          <w:spacing w:val="-9"/>
          <w:sz w:val="24"/>
        </w:rPr>
        <w:t> </w:t>
      </w:r>
      <w:r>
        <w:rPr>
          <w:sz w:val="24"/>
        </w:rPr>
        <w:t>precedente</w:t>
      </w:r>
      <w:r>
        <w:rPr>
          <w:spacing w:val="-10"/>
          <w:sz w:val="24"/>
        </w:rPr>
        <w:t> </w:t>
      </w:r>
      <w:r>
        <w:rPr>
          <w:sz w:val="24"/>
        </w:rPr>
        <w:t>articolo 28;</w:t>
      </w:r>
    </w:p>
    <w:p>
      <w:pPr>
        <w:pStyle w:val="ListParagraph"/>
        <w:numPr>
          <w:ilvl w:val="1"/>
          <w:numId w:val="44"/>
        </w:numPr>
        <w:tabs>
          <w:tab w:pos="2282" w:val="left" w:leader="none"/>
        </w:tabs>
        <w:spacing w:line="278" w:lineRule="auto" w:before="0" w:after="0"/>
        <w:ind w:left="2281" w:right="982" w:hanging="360"/>
        <w:jc w:val="both"/>
        <w:rPr>
          <w:sz w:val="24"/>
        </w:rPr>
      </w:pPr>
      <w:r>
        <w:rPr>
          <w:sz w:val="24"/>
        </w:rPr>
        <w:t>al</w:t>
      </w:r>
      <w:r>
        <w:rPr>
          <w:spacing w:val="-10"/>
          <w:sz w:val="24"/>
        </w:rPr>
        <w:t> </w:t>
      </w:r>
      <w:r>
        <w:rPr>
          <w:sz w:val="24"/>
        </w:rPr>
        <w:t>termine</w:t>
      </w:r>
      <w:r>
        <w:rPr>
          <w:spacing w:val="-10"/>
          <w:sz w:val="24"/>
        </w:rPr>
        <w:t> </w:t>
      </w:r>
      <w:r>
        <w:rPr>
          <w:sz w:val="24"/>
        </w:rPr>
        <w:t>della</w:t>
      </w:r>
      <w:r>
        <w:rPr>
          <w:spacing w:val="-10"/>
          <w:sz w:val="24"/>
        </w:rPr>
        <w:t> </w:t>
      </w:r>
      <w:r>
        <w:rPr>
          <w:sz w:val="24"/>
        </w:rPr>
        <w:t>durata</w:t>
      </w:r>
      <w:r>
        <w:rPr>
          <w:spacing w:val="-12"/>
          <w:sz w:val="24"/>
        </w:rPr>
        <w:t> </w:t>
      </w:r>
      <w:r>
        <w:rPr>
          <w:sz w:val="24"/>
        </w:rPr>
        <w:t>del</w:t>
      </w:r>
      <w:r>
        <w:rPr>
          <w:spacing w:val="-10"/>
          <w:sz w:val="24"/>
        </w:rPr>
        <w:t> </w:t>
      </w:r>
      <w:r>
        <w:rPr>
          <w:sz w:val="24"/>
        </w:rPr>
        <w:t>contratto</w:t>
      </w:r>
      <w:r>
        <w:rPr>
          <w:spacing w:val="-9"/>
          <w:sz w:val="24"/>
        </w:rPr>
        <w:t> </w:t>
      </w:r>
      <w:r>
        <w:rPr>
          <w:sz w:val="24"/>
        </w:rPr>
        <w:t>di</w:t>
      </w:r>
      <w:r>
        <w:rPr>
          <w:spacing w:val="-10"/>
          <w:sz w:val="24"/>
        </w:rPr>
        <w:t> </w:t>
      </w:r>
      <w:r>
        <w:rPr>
          <w:sz w:val="24"/>
        </w:rPr>
        <w:t>apprendistato</w:t>
      </w:r>
      <w:r>
        <w:rPr>
          <w:spacing w:val="-10"/>
          <w:sz w:val="24"/>
        </w:rPr>
        <w:t> </w:t>
      </w:r>
      <w:r>
        <w:rPr>
          <w:sz w:val="24"/>
        </w:rPr>
        <w:t>o</w:t>
      </w:r>
      <w:r>
        <w:rPr>
          <w:spacing w:val="-10"/>
          <w:sz w:val="24"/>
        </w:rPr>
        <w:t> </w:t>
      </w:r>
      <w:r>
        <w:rPr>
          <w:sz w:val="24"/>
        </w:rPr>
        <w:t>del</w:t>
      </w:r>
      <w:r>
        <w:rPr>
          <w:spacing w:val="-12"/>
          <w:sz w:val="24"/>
        </w:rPr>
        <w:t> </w:t>
      </w:r>
      <w:r>
        <w:rPr>
          <w:sz w:val="24"/>
        </w:rPr>
        <w:t>contratto</w:t>
      </w:r>
      <w:r>
        <w:rPr>
          <w:spacing w:val="-10"/>
          <w:sz w:val="24"/>
        </w:rPr>
        <w:t> </w:t>
      </w:r>
      <w:r>
        <w:rPr>
          <w:sz w:val="24"/>
        </w:rPr>
        <w:t>di</w:t>
      </w:r>
      <w:r>
        <w:rPr>
          <w:spacing w:val="-10"/>
          <w:sz w:val="24"/>
        </w:rPr>
        <w:t> </w:t>
      </w:r>
      <w:r>
        <w:rPr>
          <w:sz w:val="24"/>
        </w:rPr>
        <w:t>lavoro sportivo ove lo stesso non sia stato</w:t>
      </w:r>
      <w:r>
        <w:rPr>
          <w:spacing w:val="-6"/>
          <w:sz w:val="24"/>
        </w:rPr>
        <w:t> </w:t>
      </w:r>
      <w:r>
        <w:rPr>
          <w:sz w:val="24"/>
        </w:rPr>
        <w:t>rinnovato.</w:t>
      </w:r>
    </w:p>
    <w:p>
      <w:pPr>
        <w:pStyle w:val="ListParagraph"/>
        <w:numPr>
          <w:ilvl w:val="1"/>
          <w:numId w:val="44"/>
        </w:numPr>
        <w:tabs>
          <w:tab w:pos="2282" w:val="left" w:leader="none"/>
        </w:tabs>
        <w:spacing w:line="272" w:lineRule="exact" w:before="0" w:after="0"/>
        <w:ind w:left="2281" w:right="0" w:hanging="361"/>
        <w:jc w:val="both"/>
        <w:rPr>
          <w:sz w:val="24"/>
        </w:rPr>
      </w:pPr>
      <w:r>
        <w:rPr>
          <w:sz w:val="24"/>
        </w:rPr>
        <w:t>per estinzione o cessazione dell’attività</w:t>
      </w:r>
      <w:r>
        <w:rPr>
          <w:spacing w:val="-21"/>
          <w:sz w:val="24"/>
        </w:rPr>
        <w:t> </w:t>
      </w:r>
      <w:r>
        <w:rPr>
          <w:sz w:val="24"/>
        </w:rPr>
        <w:t>dell’associato;</w:t>
      </w:r>
    </w:p>
    <w:p>
      <w:pPr>
        <w:pStyle w:val="ListParagraph"/>
        <w:numPr>
          <w:ilvl w:val="1"/>
          <w:numId w:val="44"/>
        </w:numPr>
        <w:tabs>
          <w:tab w:pos="2282" w:val="left" w:leader="none"/>
        </w:tabs>
        <w:spacing w:line="240" w:lineRule="auto" w:before="39" w:after="0"/>
        <w:ind w:left="2281" w:right="0" w:hanging="361"/>
        <w:jc w:val="both"/>
        <w:rPr>
          <w:sz w:val="24"/>
        </w:rPr>
      </w:pPr>
      <w:r>
        <w:rPr>
          <w:sz w:val="24"/>
        </w:rPr>
        <w:t>per consenso dell’associato titolare del</w:t>
      </w:r>
      <w:r>
        <w:rPr>
          <w:spacing w:val="-27"/>
          <w:sz w:val="24"/>
        </w:rPr>
        <w:t> </w:t>
      </w:r>
      <w:r>
        <w:rPr>
          <w:sz w:val="24"/>
        </w:rPr>
        <w:t>tesseramento;</w:t>
      </w:r>
    </w:p>
    <w:p>
      <w:pPr>
        <w:pStyle w:val="ListParagraph"/>
        <w:numPr>
          <w:ilvl w:val="1"/>
          <w:numId w:val="44"/>
        </w:numPr>
        <w:tabs>
          <w:tab w:pos="2282" w:val="left" w:leader="none"/>
        </w:tabs>
        <w:spacing w:line="276" w:lineRule="auto" w:before="41" w:after="0"/>
        <w:ind w:left="2281" w:right="976" w:hanging="360"/>
        <w:jc w:val="both"/>
        <w:rPr>
          <w:sz w:val="24"/>
        </w:rPr>
      </w:pPr>
      <w:r>
        <w:rPr>
          <w:sz w:val="24"/>
        </w:rPr>
        <w:t>per mancato rinnovo del tesseramento dell’atleta da parte dell’associato entro il termine</w:t>
      </w:r>
      <w:r>
        <w:rPr>
          <w:spacing w:val="-1"/>
          <w:sz w:val="24"/>
        </w:rPr>
        <w:t> </w:t>
      </w:r>
      <w:r>
        <w:rPr>
          <w:sz w:val="24"/>
        </w:rPr>
        <w:t>annuale;</w:t>
      </w:r>
    </w:p>
    <w:p>
      <w:pPr>
        <w:pStyle w:val="ListParagraph"/>
        <w:numPr>
          <w:ilvl w:val="1"/>
          <w:numId w:val="44"/>
        </w:numPr>
        <w:tabs>
          <w:tab w:pos="2282" w:val="left" w:leader="none"/>
        </w:tabs>
        <w:spacing w:line="276" w:lineRule="auto" w:before="1" w:after="0"/>
        <w:ind w:left="2281" w:right="983" w:hanging="360"/>
        <w:jc w:val="both"/>
        <w:rPr>
          <w:sz w:val="24"/>
        </w:rPr>
      </w:pPr>
      <w:r>
        <w:rPr>
          <w:sz w:val="24"/>
        </w:rPr>
        <w:t>per mancata partecipazione dell’associato ai campionati di serie o di categoria, questi ultimi avuto riguardo alla fascia di età dell’atleta, tale da non permettere allo stesso di prendervi</w:t>
      </w:r>
      <w:r>
        <w:rPr>
          <w:spacing w:val="-8"/>
          <w:sz w:val="24"/>
        </w:rPr>
        <w:t> </w:t>
      </w:r>
      <w:r>
        <w:rPr>
          <w:sz w:val="24"/>
        </w:rPr>
        <w:t>parte;</w:t>
      </w:r>
    </w:p>
    <w:p>
      <w:pPr>
        <w:pStyle w:val="ListParagraph"/>
        <w:numPr>
          <w:ilvl w:val="1"/>
          <w:numId w:val="44"/>
        </w:numPr>
        <w:tabs>
          <w:tab w:pos="2282" w:val="left" w:leader="none"/>
        </w:tabs>
        <w:spacing w:line="278" w:lineRule="auto" w:before="0" w:after="0"/>
        <w:ind w:left="2281" w:right="982" w:hanging="360"/>
        <w:jc w:val="both"/>
        <w:rPr>
          <w:sz w:val="24"/>
        </w:rPr>
      </w:pPr>
      <w:r>
        <w:rPr/>
        <w:pict>
          <v:shape style="position:absolute;margin-left:39.280704pt;margin-top:6.569841pt;width:15.45pt;height:114.05pt;mso-position-horizontal-relative:page;mso-position-vertical-relative:paragraph;z-index:25189273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per mancata adesione dell’atleta all’assorbimento o alla fusione dell’associato;</w:t>
      </w:r>
    </w:p>
    <w:p>
      <w:pPr>
        <w:pStyle w:val="ListParagraph"/>
        <w:numPr>
          <w:ilvl w:val="1"/>
          <w:numId w:val="44"/>
        </w:numPr>
        <w:tabs>
          <w:tab w:pos="2282" w:val="left" w:leader="none"/>
        </w:tabs>
        <w:spacing w:line="272" w:lineRule="exact" w:before="0" w:after="0"/>
        <w:ind w:left="2281" w:right="0" w:hanging="361"/>
        <w:jc w:val="both"/>
        <w:rPr>
          <w:sz w:val="24"/>
        </w:rPr>
      </w:pPr>
      <w:r>
        <w:rPr>
          <w:sz w:val="24"/>
        </w:rPr>
        <w:t>nei casi di cui al successivo articolo</w:t>
      </w:r>
      <w:r>
        <w:rPr>
          <w:spacing w:val="-6"/>
          <w:sz w:val="24"/>
        </w:rPr>
        <w:t> </w:t>
      </w:r>
      <w:r>
        <w:rPr>
          <w:sz w:val="24"/>
        </w:rPr>
        <w:t>58;</w:t>
      </w:r>
    </w:p>
    <w:p>
      <w:pPr>
        <w:pStyle w:val="ListParagraph"/>
        <w:numPr>
          <w:ilvl w:val="1"/>
          <w:numId w:val="44"/>
        </w:numPr>
        <w:tabs>
          <w:tab w:pos="2282" w:val="left" w:leader="none"/>
        </w:tabs>
        <w:spacing w:line="276" w:lineRule="auto" w:before="40" w:after="0"/>
        <w:ind w:left="2281" w:right="985" w:hanging="360"/>
        <w:jc w:val="both"/>
        <w:rPr>
          <w:sz w:val="24"/>
        </w:rPr>
      </w:pPr>
      <w:r>
        <w:rPr>
          <w:sz w:val="24"/>
        </w:rPr>
        <w:t>nel caso di risoluzione consensuale del contratto di apprendistato o del contratto di lavoro sportivo di cui al successivo art.</w:t>
      </w:r>
      <w:r>
        <w:rPr>
          <w:spacing w:val="-7"/>
          <w:sz w:val="24"/>
        </w:rPr>
        <w:t> </w:t>
      </w:r>
      <w:r>
        <w:rPr>
          <w:sz w:val="24"/>
        </w:rPr>
        <w:t>60</w:t>
      </w:r>
    </w:p>
    <w:p>
      <w:pPr>
        <w:pStyle w:val="BodyText"/>
        <w:spacing w:before="7"/>
        <w:rPr>
          <w:sz w:val="27"/>
        </w:rPr>
      </w:pPr>
    </w:p>
    <w:p>
      <w:pPr>
        <w:pStyle w:val="ListParagraph"/>
        <w:numPr>
          <w:ilvl w:val="0"/>
          <w:numId w:val="44"/>
        </w:numPr>
        <w:tabs>
          <w:tab w:pos="1921" w:val="left" w:leader="none"/>
          <w:tab w:pos="1922" w:val="left" w:leader="none"/>
        </w:tabs>
        <w:spacing w:line="240" w:lineRule="auto" w:before="0" w:after="0"/>
        <w:ind w:left="1921" w:right="0" w:hanging="568"/>
        <w:jc w:val="left"/>
        <w:rPr>
          <w:sz w:val="24"/>
        </w:rPr>
      </w:pPr>
      <w:r>
        <w:rPr>
          <w:sz w:val="24"/>
        </w:rPr>
        <w:t>Il tesseramento si scioglie in via</w:t>
      </w:r>
      <w:r>
        <w:rPr>
          <w:spacing w:val="-2"/>
          <w:sz w:val="24"/>
        </w:rPr>
        <w:t> </w:t>
      </w:r>
      <w:r>
        <w:rPr>
          <w:sz w:val="24"/>
        </w:rPr>
        <w:t>coattiva:</w:t>
      </w:r>
    </w:p>
    <w:p>
      <w:pPr>
        <w:pStyle w:val="ListParagraph"/>
        <w:numPr>
          <w:ilvl w:val="1"/>
          <w:numId w:val="44"/>
        </w:numPr>
        <w:tabs>
          <w:tab w:pos="2282" w:val="left" w:leader="none"/>
        </w:tabs>
        <w:spacing w:line="240" w:lineRule="auto" w:before="41" w:after="0"/>
        <w:ind w:left="2281" w:right="0" w:hanging="361"/>
        <w:jc w:val="left"/>
        <w:rPr>
          <w:sz w:val="24"/>
        </w:rPr>
      </w:pPr>
      <w:r>
        <w:rPr>
          <w:sz w:val="24"/>
        </w:rPr>
        <w:t>per giusta causa secondo quanto previsto dal successivo</w:t>
      </w:r>
      <w:r>
        <w:rPr>
          <w:spacing w:val="-7"/>
          <w:sz w:val="24"/>
        </w:rPr>
        <w:t> </w:t>
      </w:r>
      <w:r>
        <w:rPr>
          <w:sz w:val="24"/>
        </w:rPr>
        <w:t>art.32;</w:t>
      </w:r>
    </w:p>
    <w:p>
      <w:pPr>
        <w:pStyle w:val="ListParagraph"/>
        <w:numPr>
          <w:ilvl w:val="1"/>
          <w:numId w:val="44"/>
        </w:numPr>
        <w:tabs>
          <w:tab w:pos="2282" w:val="left" w:leader="none"/>
        </w:tabs>
        <w:spacing w:line="278" w:lineRule="auto" w:before="41" w:after="0"/>
        <w:ind w:left="2281" w:right="984" w:hanging="360"/>
        <w:jc w:val="left"/>
        <w:rPr>
          <w:sz w:val="24"/>
        </w:rPr>
      </w:pPr>
      <w:r>
        <w:rPr/>
        <w:pict>
          <v:shape style="position:absolute;margin-left:39.280712pt;margin-top:12.991863pt;width:15.45pt;height:167.95pt;mso-position-horizontal-relative:page;mso-position-vertical-relative:paragraph;z-index:25189171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per</w:t>
      </w:r>
      <w:r>
        <w:rPr>
          <w:spacing w:val="-18"/>
          <w:sz w:val="24"/>
        </w:rPr>
        <w:t> </w:t>
      </w:r>
      <w:r>
        <w:rPr>
          <w:sz w:val="24"/>
        </w:rPr>
        <w:t>cessione</w:t>
      </w:r>
      <w:r>
        <w:rPr>
          <w:spacing w:val="-18"/>
          <w:sz w:val="24"/>
        </w:rPr>
        <w:t> </w:t>
      </w:r>
      <w:r>
        <w:rPr>
          <w:sz w:val="24"/>
        </w:rPr>
        <w:t>del</w:t>
      </w:r>
      <w:r>
        <w:rPr>
          <w:spacing w:val="-19"/>
          <w:sz w:val="24"/>
        </w:rPr>
        <w:t> </w:t>
      </w:r>
      <w:r>
        <w:rPr>
          <w:sz w:val="24"/>
        </w:rPr>
        <w:t>diritto</w:t>
      </w:r>
      <w:r>
        <w:rPr>
          <w:spacing w:val="-18"/>
          <w:sz w:val="24"/>
        </w:rPr>
        <w:t> </w:t>
      </w:r>
      <w:r>
        <w:rPr>
          <w:sz w:val="24"/>
        </w:rPr>
        <w:t>sportivo</w:t>
      </w:r>
      <w:r>
        <w:rPr>
          <w:spacing w:val="-16"/>
          <w:sz w:val="24"/>
        </w:rPr>
        <w:t> </w:t>
      </w:r>
      <w:r>
        <w:rPr>
          <w:sz w:val="24"/>
        </w:rPr>
        <w:t>o</w:t>
      </w:r>
      <w:r>
        <w:rPr>
          <w:spacing w:val="-18"/>
          <w:sz w:val="24"/>
        </w:rPr>
        <w:t> </w:t>
      </w:r>
      <w:r>
        <w:rPr>
          <w:sz w:val="24"/>
        </w:rPr>
        <w:t>per</w:t>
      </w:r>
      <w:r>
        <w:rPr>
          <w:spacing w:val="-17"/>
          <w:sz w:val="24"/>
        </w:rPr>
        <w:t> </w:t>
      </w:r>
      <w:r>
        <w:rPr>
          <w:sz w:val="24"/>
        </w:rPr>
        <w:t>rinuncia</w:t>
      </w:r>
      <w:r>
        <w:rPr>
          <w:spacing w:val="-21"/>
          <w:sz w:val="24"/>
        </w:rPr>
        <w:t> </w:t>
      </w:r>
      <w:r>
        <w:rPr>
          <w:sz w:val="24"/>
        </w:rPr>
        <w:t>all’iscrizione</w:t>
      </w:r>
      <w:r>
        <w:rPr>
          <w:spacing w:val="-17"/>
          <w:sz w:val="24"/>
        </w:rPr>
        <w:t> </w:t>
      </w:r>
      <w:r>
        <w:rPr>
          <w:sz w:val="24"/>
        </w:rPr>
        <w:t>ad</w:t>
      </w:r>
      <w:r>
        <w:rPr>
          <w:spacing w:val="-18"/>
          <w:sz w:val="24"/>
        </w:rPr>
        <w:t> </w:t>
      </w:r>
      <w:r>
        <w:rPr>
          <w:sz w:val="24"/>
        </w:rPr>
        <w:t>un</w:t>
      </w:r>
      <w:r>
        <w:rPr>
          <w:spacing w:val="-16"/>
          <w:sz w:val="24"/>
        </w:rPr>
        <w:t> </w:t>
      </w:r>
      <w:r>
        <w:rPr>
          <w:sz w:val="24"/>
        </w:rPr>
        <w:t>campionato da parte</w:t>
      </w:r>
      <w:r>
        <w:rPr>
          <w:spacing w:val="-3"/>
          <w:sz w:val="24"/>
        </w:rPr>
        <w:t> </w:t>
      </w:r>
      <w:r>
        <w:rPr>
          <w:sz w:val="24"/>
        </w:rPr>
        <w:t>dell’associato;</w:t>
      </w:r>
    </w:p>
    <w:p>
      <w:pPr>
        <w:pStyle w:val="ListParagraph"/>
        <w:numPr>
          <w:ilvl w:val="1"/>
          <w:numId w:val="44"/>
        </w:numPr>
        <w:tabs>
          <w:tab w:pos="2282" w:val="left" w:leader="none"/>
        </w:tabs>
        <w:spacing w:line="276" w:lineRule="auto" w:before="0" w:after="0"/>
        <w:ind w:left="2281" w:right="984" w:hanging="360"/>
        <w:jc w:val="left"/>
        <w:rPr>
          <w:sz w:val="24"/>
        </w:rPr>
      </w:pPr>
      <w:r>
        <w:rPr>
          <w:sz w:val="24"/>
        </w:rPr>
        <w:t>per ritiro dell’associato titolare da un campionato di serie, effettuato entro il termine del girone di</w:t>
      </w:r>
      <w:r>
        <w:rPr>
          <w:spacing w:val="-3"/>
          <w:sz w:val="24"/>
        </w:rPr>
        <w:t> </w:t>
      </w:r>
      <w:r>
        <w:rPr>
          <w:sz w:val="24"/>
        </w:rPr>
        <w:t>andata;</w:t>
      </w:r>
    </w:p>
    <w:p>
      <w:pPr>
        <w:pStyle w:val="BodyText"/>
        <w:spacing w:before="3"/>
        <w:rPr>
          <w:sz w:val="27"/>
        </w:rPr>
      </w:pPr>
    </w:p>
    <w:p>
      <w:pPr>
        <w:pStyle w:val="ListParagraph"/>
        <w:numPr>
          <w:ilvl w:val="0"/>
          <w:numId w:val="44"/>
        </w:numPr>
        <w:tabs>
          <w:tab w:pos="1922" w:val="left" w:leader="none"/>
        </w:tabs>
        <w:spacing w:line="276" w:lineRule="auto" w:before="0" w:after="0"/>
        <w:ind w:left="1921" w:right="984" w:hanging="567"/>
        <w:jc w:val="both"/>
        <w:rPr>
          <w:sz w:val="24"/>
        </w:rPr>
      </w:pPr>
      <w:r>
        <w:rPr>
          <w:sz w:val="24"/>
        </w:rPr>
        <w:t>La</w:t>
      </w:r>
      <w:r>
        <w:rPr>
          <w:spacing w:val="-5"/>
          <w:sz w:val="24"/>
        </w:rPr>
        <w:t> </w:t>
      </w:r>
      <w:r>
        <w:rPr>
          <w:sz w:val="24"/>
        </w:rPr>
        <w:t>competenza</w:t>
      </w:r>
      <w:r>
        <w:rPr>
          <w:spacing w:val="-6"/>
          <w:sz w:val="24"/>
        </w:rPr>
        <w:t> </w:t>
      </w:r>
      <w:r>
        <w:rPr>
          <w:sz w:val="24"/>
        </w:rPr>
        <w:t>allo</w:t>
      </w:r>
      <w:r>
        <w:rPr>
          <w:spacing w:val="-5"/>
          <w:sz w:val="24"/>
        </w:rPr>
        <w:t> </w:t>
      </w:r>
      <w:r>
        <w:rPr>
          <w:sz w:val="24"/>
        </w:rPr>
        <w:t>scioglimento</w:t>
      </w:r>
      <w:r>
        <w:rPr>
          <w:spacing w:val="-5"/>
          <w:sz w:val="24"/>
        </w:rPr>
        <w:t> </w:t>
      </w:r>
      <w:r>
        <w:rPr>
          <w:sz w:val="24"/>
        </w:rPr>
        <w:t>del</w:t>
      </w:r>
      <w:r>
        <w:rPr>
          <w:spacing w:val="-8"/>
          <w:sz w:val="24"/>
        </w:rPr>
        <w:t> </w:t>
      </w:r>
      <w:r>
        <w:rPr>
          <w:sz w:val="24"/>
        </w:rPr>
        <w:t>tesseramento</w:t>
      </w:r>
      <w:r>
        <w:rPr>
          <w:spacing w:val="-6"/>
          <w:sz w:val="24"/>
        </w:rPr>
        <w:t> </w:t>
      </w:r>
      <w:r>
        <w:rPr>
          <w:sz w:val="24"/>
        </w:rPr>
        <w:t>di</w:t>
      </w:r>
      <w:r>
        <w:rPr>
          <w:spacing w:val="-5"/>
          <w:sz w:val="24"/>
        </w:rPr>
        <w:t> </w:t>
      </w:r>
      <w:r>
        <w:rPr>
          <w:sz w:val="24"/>
        </w:rPr>
        <w:t>cui</w:t>
      </w:r>
      <w:r>
        <w:rPr>
          <w:spacing w:val="-8"/>
          <w:sz w:val="24"/>
        </w:rPr>
        <w:t> </w:t>
      </w:r>
      <w:r>
        <w:rPr>
          <w:sz w:val="24"/>
        </w:rPr>
        <w:t>al</w:t>
      </w:r>
      <w:r>
        <w:rPr>
          <w:spacing w:val="-5"/>
          <w:sz w:val="24"/>
        </w:rPr>
        <w:t> </w:t>
      </w:r>
      <w:r>
        <w:rPr>
          <w:sz w:val="24"/>
        </w:rPr>
        <w:t>precedente</w:t>
      </w:r>
      <w:r>
        <w:rPr>
          <w:spacing w:val="-6"/>
          <w:sz w:val="24"/>
        </w:rPr>
        <w:t> </w:t>
      </w:r>
      <w:r>
        <w:rPr>
          <w:sz w:val="24"/>
        </w:rPr>
        <w:t>comma 2 lettere f) e g) e comma 3, lettere b) e c) è del Settore Tesseramento, mentre quella di cui al comma 3, lett. a) è della Commissione Tesseramento Atleti secondo le disposizioni contenute nel Regolamento</w:t>
      </w:r>
      <w:r>
        <w:rPr>
          <w:spacing w:val="-7"/>
          <w:sz w:val="24"/>
        </w:rPr>
        <w:t> </w:t>
      </w:r>
      <w:r>
        <w:rPr>
          <w:sz w:val="24"/>
        </w:rPr>
        <w:t>Giurisdizionale.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16"/>
        </w:rPr>
      </w:pPr>
      <w:r>
        <w:rPr/>
        <w:pict>
          <v:shape style="position:absolute;margin-left:41.759998pt;margin-top:10.860927pt;width:11.1pt;height:10pt;mso-position-horizontal-relative:page;mso-position-vertical-relative:paragraph;z-index:-251426816;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25</w:t>
                  </w:r>
                </w:p>
              </w:txbxContent>
            </v:textbox>
            <w10:wrap type="topAndBottom"/>
          </v:shape>
        </w:pict>
      </w:r>
    </w:p>
    <w:p>
      <w:pPr>
        <w:spacing w:after="0"/>
        <w:rPr>
          <w:sz w:val="16"/>
        </w:rPr>
        <w:sectPr>
          <w:pgSz w:w="11910" w:h="16840"/>
          <w:pgMar w:top="1580" w:bottom="280" w:left="460" w:right="180"/>
        </w:sectPr>
      </w:pPr>
    </w:p>
    <w:p>
      <w:pPr>
        <w:pStyle w:val="BodyText"/>
        <w:rPr>
          <w:sz w:val="20"/>
        </w:rPr>
      </w:pPr>
      <w:r>
        <w:rPr/>
        <w:pict>
          <v:group style="position:absolute;margin-left:0pt;margin-top:.251183pt;width:538.8pt;height:841.7pt;mso-position-horizontal-relative:page;mso-position-vertical-relative:page;z-index:-275654656" coordorigin="0,5" coordsize="10776,16834">
            <v:shape style="position:absolute;left:581;top:5;width:708;height:16834" coordorigin="582,5" coordsize="708,16834" path="m763,5l582,5,582,16838,763,16838,763,5m1290,5l1103,5,1103,16838,1290,16838,1290,5e" filled="true" fillcolor="#163e77" stroked="false">
              <v:path arrowok="t"/>
              <v:fill type="solid"/>
            </v:shape>
            <v:rect style="position:absolute;left:763;top:5;width:340;height:16834" filled="true" fillcolor="#0364ad" stroked="false">
              <v:fill type="solid"/>
            </v:rect>
            <v:shape style="position:absolute;left:0;top:322;width:2067;height:2267" coordorigin="0,322" coordsize="2067,2267" path="m934,322l859,325,786,332,714,344,644,360,575,380,509,405,444,433,382,466,322,502,264,541,209,584,157,630,108,679,62,732,19,786,0,814,0,2098,62,2180,108,2232,157,2282,209,2328,264,2371,322,2410,382,2446,444,2479,509,2507,575,2532,644,2552,714,2568,786,2580,859,2587,934,2589,1008,2587,1081,2580,1153,2568,1223,2552,1292,2532,1358,2507,1423,2479,1485,2446,1545,2410,1603,2371,1658,2328,1710,2282,1759,2232,1805,2180,1848,2125,1888,2068,1924,2008,1956,1945,1985,1881,2009,1814,2030,1746,2046,1676,2057,1604,2065,1531,2067,1456,2065,1381,2057,1308,2046,1236,2030,1166,2009,1098,1985,1031,1956,966,1924,904,1888,844,1848,786,1805,732,1759,679,1710,630,1658,584,1603,541,1545,502,1485,466,1423,433,1358,405,1292,380,1223,360,1153,344,1081,332,1008,325,934,322xe" filled="true" fillcolor="#ffffff" stroked="false">
              <v:path arrowok="t"/>
              <v:fill type="solid"/>
            </v:shape>
            <v:shape style="position:absolute;left:190;top:473;width:1494;height:1997" type="#_x0000_t75" stroked="false">
              <v:imagedata r:id="rId12" o:title=""/>
            </v:shape>
            <v:line style="position:absolute" from="1786,2926" to="10775,2926" stroked="true" strokeweight=".48001pt" strokecolor="#000000">
              <v:stroke dashstyle="solid"/>
            </v:line>
            <v:line style="position:absolute" from="1786,10797" to="10775,10797" stroked="true" strokeweight=".48004pt" strokecolor="#000000">
              <v:stroke dashstyle="solid"/>
            </v:line>
            <w10:wrap type="none"/>
          </v:group>
        </w:pict>
      </w:r>
    </w:p>
    <w:p>
      <w:pPr>
        <w:pStyle w:val="BodyText"/>
        <w:rPr>
          <w:sz w:val="20"/>
        </w:rPr>
      </w:pPr>
    </w:p>
    <w:p>
      <w:pPr>
        <w:pStyle w:val="BodyText"/>
        <w:rPr>
          <w:sz w:val="20"/>
        </w:rPr>
      </w:pPr>
    </w:p>
    <w:p>
      <w:pPr>
        <w:spacing w:before="262"/>
        <w:ind w:left="925" w:right="554" w:firstLine="0"/>
        <w:jc w:val="center"/>
        <w:rPr>
          <w:b/>
          <w:sz w:val="28"/>
        </w:rPr>
      </w:pPr>
      <w:bookmarkStart w:name="_bookmark47" w:id="48"/>
      <w:bookmarkEnd w:id="48"/>
      <w:r>
        <w:rPr/>
      </w:r>
      <w:r>
        <w:rPr>
          <w:b/>
          <w:sz w:val="28"/>
        </w:rPr>
        <w:t>Art.32 – Scioglimento del Tesseramento per giusta causa</w:t>
      </w:r>
    </w:p>
    <w:p>
      <w:pPr>
        <w:pStyle w:val="BodyText"/>
        <w:spacing w:before="11"/>
        <w:rPr>
          <w:b/>
          <w:sz w:val="17"/>
        </w:rPr>
      </w:pPr>
    </w:p>
    <w:p>
      <w:pPr>
        <w:pStyle w:val="ListParagraph"/>
        <w:numPr>
          <w:ilvl w:val="0"/>
          <w:numId w:val="45"/>
        </w:numPr>
        <w:tabs>
          <w:tab w:pos="1921" w:val="left" w:leader="none"/>
          <w:tab w:pos="1922" w:val="left" w:leader="none"/>
        </w:tabs>
        <w:spacing w:line="276" w:lineRule="auto" w:before="92" w:after="0"/>
        <w:ind w:left="1921" w:right="974" w:hanging="567"/>
        <w:jc w:val="left"/>
        <w:rPr>
          <w:sz w:val="24"/>
        </w:rPr>
      </w:pPr>
      <w:r>
        <w:rPr>
          <w:sz w:val="24"/>
        </w:rPr>
        <w:t>Il tesseramento può essere sciolto per giusta causa solo in casi di eccezionale gravità, quando il protrarsi del rapporto possa</w:t>
      </w:r>
      <w:r>
        <w:rPr>
          <w:spacing w:val="-11"/>
          <w:sz w:val="24"/>
        </w:rPr>
        <w:t> </w:t>
      </w:r>
      <w:r>
        <w:rPr>
          <w:sz w:val="24"/>
        </w:rPr>
        <w:t>determinare:</w:t>
      </w:r>
    </w:p>
    <w:p>
      <w:pPr>
        <w:pStyle w:val="ListParagraph"/>
        <w:numPr>
          <w:ilvl w:val="1"/>
          <w:numId w:val="45"/>
        </w:numPr>
        <w:tabs>
          <w:tab w:pos="2282" w:val="left" w:leader="none"/>
        </w:tabs>
        <w:spacing w:line="275" w:lineRule="exact" w:before="0" w:after="0"/>
        <w:ind w:left="2281" w:right="0" w:hanging="361"/>
        <w:jc w:val="left"/>
        <w:rPr>
          <w:sz w:val="24"/>
        </w:rPr>
      </w:pPr>
      <w:r>
        <w:rPr>
          <w:sz w:val="24"/>
        </w:rPr>
        <w:t>un effettivo rischio per la salute psico-fisica</w:t>
      </w:r>
      <w:r>
        <w:rPr>
          <w:spacing w:val="-18"/>
          <w:sz w:val="24"/>
        </w:rPr>
        <w:t> </w:t>
      </w:r>
      <w:r>
        <w:rPr>
          <w:sz w:val="24"/>
        </w:rPr>
        <w:t>dell’atleta;</w:t>
      </w:r>
    </w:p>
    <w:p>
      <w:pPr>
        <w:pStyle w:val="ListParagraph"/>
        <w:numPr>
          <w:ilvl w:val="1"/>
          <w:numId w:val="45"/>
        </w:numPr>
        <w:tabs>
          <w:tab w:pos="2282" w:val="left" w:leader="none"/>
        </w:tabs>
        <w:spacing w:line="240" w:lineRule="auto" w:before="41" w:after="0"/>
        <w:ind w:left="2281" w:right="0" w:hanging="361"/>
        <w:jc w:val="left"/>
        <w:rPr>
          <w:sz w:val="24"/>
        </w:rPr>
      </w:pPr>
      <w:r>
        <w:rPr>
          <w:sz w:val="24"/>
        </w:rPr>
        <w:t>situazioni di incompatibilità</w:t>
      </w:r>
      <w:r>
        <w:rPr>
          <w:spacing w:val="-4"/>
          <w:sz w:val="24"/>
        </w:rPr>
        <w:t> </w:t>
      </w:r>
      <w:r>
        <w:rPr>
          <w:sz w:val="24"/>
        </w:rPr>
        <w:t>ambientale;</w:t>
      </w:r>
    </w:p>
    <w:p>
      <w:pPr>
        <w:pStyle w:val="ListParagraph"/>
        <w:numPr>
          <w:ilvl w:val="1"/>
          <w:numId w:val="45"/>
        </w:numPr>
        <w:tabs>
          <w:tab w:pos="2282" w:val="left" w:leader="none"/>
        </w:tabs>
        <w:spacing w:line="240" w:lineRule="auto" w:before="43" w:after="0"/>
        <w:ind w:left="2281" w:right="0" w:hanging="361"/>
        <w:jc w:val="left"/>
        <w:rPr>
          <w:sz w:val="24"/>
        </w:rPr>
      </w:pPr>
      <w:r>
        <w:rPr>
          <w:sz w:val="24"/>
        </w:rPr>
        <w:t>pregiudizio per lo studio o l’attività</w:t>
      </w:r>
      <w:r>
        <w:rPr>
          <w:spacing w:val="-6"/>
          <w:sz w:val="24"/>
        </w:rPr>
        <w:t> </w:t>
      </w:r>
      <w:r>
        <w:rPr>
          <w:sz w:val="24"/>
        </w:rPr>
        <w:t>lavorativa;</w:t>
      </w:r>
    </w:p>
    <w:p>
      <w:pPr>
        <w:pStyle w:val="BodyText"/>
        <w:spacing w:before="1"/>
        <w:rPr>
          <w:sz w:val="31"/>
        </w:rPr>
      </w:pPr>
    </w:p>
    <w:p>
      <w:pPr>
        <w:pStyle w:val="BodyText"/>
        <w:ind w:left="1036" w:right="554"/>
        <w:jc w:val="center"/>
      </w:pPr>
      <w:r>
        <w:rPr/>
        <w:pict>
          <v:shape style="position:absolute;margin-left:39.280697pt;margin-top:8.087851pt;width:15.45pt;height:139.9pt;mso-position-horizontal-relative:page;mso-position-vertical-relative:paragraph;z-index:25189888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t>tali da compromettere la crescita tecnica e la formazione dell’atleta stesso.</w:t>
      </w:r>
    </w:p>
    <w:p>
      <w:pPr>
        <w:pStyle w:val="ListParagraph"/>
        <w:numPr>
          <w:ilvl w:val="0"/>
          <w:numId w:val="45"/>
        </w:numPr>
        <w:tabs>
          <w:tab w:pos="1922" w:val="left" w:leader="none"/>
        </w:tabs>
        <w:spacing w:line="276" w:lineRule="auto" w:before="203" w:after="0"/>
        <w:ind w:left="1921" w:right="982" w:hanging="567"/>
        <w:jc w:val="both"/>
        <w:rPr>
          <w:sz w:val="24"/>
        </w:rPr>
      </w:pPr>
      <w:r>
        <w:rPr>
          <w:sz w:val="24"/>
        </w:rPr>
        <w:t>Lo scioglimento del tesseramento per giusta causa non è ammissibile per gli atleti che nella stagione sportiva al cui termine si richiede abbiano fatto parte</w:t>
      </w:r>
      <w:r>
        <w:rPr>
          <w:spacing w:val="-40"/>
          <w:sz w:val="24"/>
        </w:rPr>
        <w:t> </w:t>
      </w:r>
      <w:r>
        <w:rPr>
          <w:sz w:val="24"/>
        </w:rPr>
        <w:t>di rappresentative nazionali, regionali e territoriali partecipanti alla fase finale del Trofeo dei Territori, Trofeo delle Regioni e a manifestazioni internazionali autorizzate</w:t>
      </w:r>
      <w:r>
        <w:rPr>
          <w:spacing w:val="-17"/>
          <w:sz w:val="24"/>
        </w:rPr>
        <w:t> </w:t>
      </w:r>
      <w:r>
        <w:rPr>
          <w:sz w:val="24"/>
        </w:rPr>
        <w:t>dal</w:t>
      </w:r>
      <w:r>
        <w:rPr>
          <w:spacing w:val="-17"/>
          <w:sz w:val="24"/>
        </w:rPr>
        <w:t> </w:t>
      </w:r>
      <w:r>
        <w:rPr>
          <w:sz w:val="24"/>
        </w:rPr>
        <w:t>Consiglio</w:t>
      </w:r>
      <w:r>
        <w:rPr>
          <w:spacing w:val="-17"/>
          <w:sz w:val="24"/>
        </w:rPr>
        <w:t> </w:t>
      </w:r>
      <w:r>
        <w:rPr>
          <w:sz w:val="24"/>
        </w:rPr>
        <w:t>Federale,</w:t>
      </w:r>
      <w:r>
        <w:rPr>
          <w:spacing w:val="-18"/>
          <w:sz w:val="24"/>
        </w:rPr>
        <w:t> </w:t>
      </w:r>
      <w:r>
        <w:rPr>
          <w:sz w:val="24"/>
        </w:rPr>
        <w:t>a</w:t>
      </w:r>
      <w:r>
        <w:rPr>
          <w:spacing w:val="-18"/>
          <w:sz w:val="24"/>
        </w:rPr>
        <w:t> </w:t>
      </w:r>
      <w:r>
        <w:rPr>
          <w:sz w:val="24"/>
        </w:rPr>
        <w:t>meno</w:t>
      </w:r>
      <w:r>
        <w:rPr>
          <w:spacing w:val="-17"/>
          <w:sz w:val="24"/>
        </w:rPr>
        <w:t> </w:t>
      </w:r>
      <w:r>
        <w:rPr>
          <w:sz w:val="24"/>
        </w:rPr>
        <w:t>che</w:t>
      </w:r>
      <w:r>
        <w:rPr>
          <w:spacing w:val="-16"/>
          <w:sz w:val="24"/>
        </w:rPr>
        <w:t> </w:t>
      </w:r>
      <w:r>
        <w:rPr>
          <w:sz w:val="24"/>
        </w:rPr>
        <w:t>la</w:t>
      </w:r>
      <w:r>
        <w:rPr>
          <w:spacing w:val="-16"/>
          <w:sz w:val="24"/>
        </w:rPr>
        <w:t> </w:t>
      </w:r>
      <w:r>
        <w:rPr>
          <w:sz w:val="24"/>
        </w:rPr>
        <w:t>società</w:t>
      </w:r>
      <w:r>
        <w:rPr>
          <w:spacing w:val="-19"/>
          <w:sz w:val="24"/>
        </w:rPr>
        <w:t> </w:t>
      </w:r>
      <w:r>
        <w:rPr>
          <w:sz w:val="24"/>
        </w:rPr>
        <w:t>di</w:t>
      </w:r>
      <w:r>
        <w:rPr>
          <w:spacing w:val="-17"/>
          <w:sz w:val="24"/>
        </w:rPr>
        <w:t> </w:t>
      </w:r>
      <w:r>
        <w:rPr>
          <w:sz w:val="24"/>
        </w:rPr>
        <w:t>tesseramento</w:t>
      </w:r>
      <w:r>
        <w:rPr>
          <w:spacing w:val="-18"/>
          <w:sz w:val="24"/>
        </w:rPr>
        <w:t> </w:t>
      </w:r>
      <w:r>
        <w:rPr>
          <w:sz w:val="24"/>
        </w:rPr>
        <w:t>abbia ceduto il titolo sportivo o abbia rinunciato all’iscrizione ad un campionato, tale da non permettere all’atleta di prenderne</w:t>
      </w:r>
      <w:r>
        <w:rPr>
          <w:spacing w:val="-5"/>
          <w:sz w:val="24"/>
        </w:rPr>
        <w:t> </w:t>
      </w:r>
      <w:r>
        <w:rPr>
          <w:sz w:val="24"/>
        </w:rPr>
        <w:t>parte.</w:t>
      </w:r>
    </w:p>
    <w:p>
      <w:pPr>
        <w:pStyle w:val="BodyText"/>
        <w:spacing w:before="7"/>
        <w:rPr>
          <w:sz w:val="27"/>
        </w:rPr>
      </w:pPr>
    </w:p>
    <w:p>
      <w:pPr>
        <w:pStyle w:val="ListParagraph"/>
        <w:numPr>
          <w:ilvl w:val="0"/>
          <w:numId w:val="45"/>
        </w:numPr>
        <w:tabs>
          <w:tab w:pos="1922" w:val="left" w:leader="none"/>
        </w:tabs>
        <w:spacing w:line="276" w:lineRule="auto" w:before="0" w:after="0"/>
        <w:ind w:left="1921" w:right="981" w:hanging="567"/>
        <w:jc w:val="both"/>
        <w:rPr>
          <w:sz w:val="24"/>
        </w:rPr>
      </w:pPr>
      <w:r>
        <w:rPr/>
        <w:pict>
          <v:shape style="position:absolute;margin-left:39.280704pt;margin-top:14.36986pt;width:15.45pt;height:114.05pt;mso-position-horizontal-relative:page;mso-position-vertical-relative:paragraph;z-index:25189785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La competenza a pronunciare lo scioglimento del tesseramento per giusta causa appartiene alla Commissione Tesseramento Atleti. Il Consiglio Federale stabilirà annualmente, avuto riguardo a quanto statuito dal Regolamento Giurisdizionale,</w:t>
      </w:r>
      <w:r>
        <w:rPr>
          <w:spacing w:val="-8"/>
          <w:sz w:val="24"/>
        </w:rPr>
        <w:t> </w:t>
      </w:r>
      <w:r>
        <w:rPr>
          <w:sz w:val="24"/>
        </w:rPr>
        <w:t>i</w:t>
      </w:r>
      <w:r>
        <w:rPr>
          <w:spacing w:val="-9"/>
          <w:sz w:val="24"/>
        </w:rPr>
        <w:t> </w:t>
      </w:r>
      <w:r>
        <w:rPr>
          <w:sz w:val="24"/>
        </w:rPr>
        <w:t>modi</w:t>
      </w:r>
      <w:r>
        <w:rPr>
          <w:spacing w:val="-11"/>
          <w:sz w:val="24"/>
        </w:rPr>
        <w:t> </w:t>
      </w:r>
      <w:r>
        <w:rPr>
          <w:sz w:val="24"/>
        </w:rPr>
        <w:t>e</w:t>
      </w:r>
      <w:r>
        <w:rPr>
          <w:spacing w:val="-7"/>
          <w:sz w:val="24"/>
        </w:rPr>
        <w:t> </w:t>
      </w:r>
      <w:r>
        <w:rPr>
          <w:sz w:val="24"/>
        </w:rPr>
        <w:t>i</w:t>
      </w:r>
      <w:r>
        <w:rPr>
          <w:spacing w:val="-9"/>
          <w:sz w:val="24"/>
        </w:rPr>
        <w:t> </w:t>
      </w:r>
      <w:r>
        <w:rPr>
          <w:sz w:val="24"/>
        </w:rPr>
        <w:t>termini</w:t>
      </w:r>
      <w:r>
        <w:rPr>
          <w:spacing w:val="-5"/>
          <w:sz w:val="24"/>
        </w:rPr>
        <w:t> </w:t>
      </w:r>
      <w:r>
        <w:rPr>
          <w:sz w:val="24"/>
        </w:rPr>
        <w:t>di</w:t>
      </w:r>
      <w:r>
        <w:rPr>
          <w:spacing w:val="-9"/>
          <w:sz w:val="24"/>
        </w:rPr>
        <w:t> </w:t>
      </w:r>
      <w:r>
        <w:rPr>
          <w:sz w:val="24"/>
        </w:rPr>
        <w:t>svolgimento</w:t>
      </w:r>
      <w:r>
        <w:rPr>
          <w:spacing w:val="-7"/>
          <w:sz w:val="24"/>
        </w:rPr>
        <w:t> </w:t>
      </w:r>
      <w:r>
        <w:rPr>
          <w:sz w:val="24"/>
        </w:rPr>
        <w:t>della</w:t>
      </w:r>
      <w:r>
        <w:rPr>
          <w:spacing w:val="-8"/>
          <w:sz w:val="24"/>
        </w:rPr>
        <w:t> </w:t>
      </w:r>
      <w:r>
        <w:rPr>
          <w:sz w:val="24"/>
        </w:rPr>
        <w:t>procedura</w:t>
      </w:r>
      <w:r>
        <w:rPr>
          <w:spacing w:val="-10"/>
          <w:sz w:val="24"/>
        </w:rPr>
        <w:t> </w:t>
      </w:r>
      <w:r>
        <w:rPr>
          <w:sz w:val="24"/>
        </w:rPr>
        <w:t>di</w:t>
      </w:r>
      <w:r>
        <w:rPr>
          <w:spacing w:val="-9"/>
          <w:sz w:val="24"/>
        </w:rPr>
        <w:t> </w:t>
      </w:r>
      <w:r>
        <w:rPr>
          <w:sz w:val="24"/>
        </w:rPr>
        <w:t>scioglimento del tesseramento per giusta</w:t>
      </w:r>
      <w:r>
        <w:rPr>
          <w:spacing w:val="-1"/>
          <w:sz w:val="24"/>
        </w:rPr>
        <w:t> </w:t>
      </w:r>
      <w:r>
        <w:rPr>
          <w:sz w:val="24"/>
        </w:rPr>
        <w:t>causa.</w:t>
      </w:r>
    </w:p>
    <w:p>
      <w:pPr>
        <w:pStyle w:val="BodyText"/>
        <w:rPr>
          <w:sz w:val="26"/>
        </w:rPr>
      </w:pPr>
    </w:p>
    <w:p>
      <w:pPr>
        <w:pStyle w:val="BodyText"/>
        <w:spacing w:before="6"/>
        <w:rPr>
          <w:sz w:val="38"/>
        </w:rPr>
      </w:pPr>
    </w:p>
    <w:p>
      <w:pPr>
        <w:spacing w:before="0"/>
        <w:ind w:left="923" w:right="554" w:firstLine="0"/>
        <w:jc w:val="center"/>
        <w:rPr>
          <w:b/>
          <w:sz w:val="28"/>
        </w:rPr>
      </w:pPr>
      <w:bookmarkStart w:name="_bookmark48" w:id="49"/>
      <w:bookmarkEnd w:id="49"/>
      <w:r>
        <w:rPr/>
      </w:r>
      <w:r>
        <w:rPr>
          <w:b/>
          <w:sz w:val="28"/>
        </w:rPr>
        <w:t>Art.33 – Scioglimento del Tesseramento per nulla osta</w:t>
      </w:r>
    </w:p>
    <w:p>
      <w:pPr>
        <w:pStyle w:val="BodyText"/>
        <w:rPr>
          <w:b/>
          <w:sz w:val="18"/>
        </w:rPr>
      </w:pPr>
    </w:p>
    <w:p>
      <w:pPr>
        <w:pStyle w:val="ListParagraph"/>
        <w:numPr>
          <w:ilvl w:val="0"/>
          <w:numId w:val="46"/>
        </w:numPr>
        <w:tabs>
          <w:tab w:pos="1922" w:val="left" w:leader="none"/>
        </w:tabs>
        <w:spacing w:line="276" w:lineRule="auto" w:before="92" w:after="0"/>
        <w:ind w:left="1921" w:right="982" w:hanging="567"/>
        <w:jc w:val="both"/>
        <w:rPr>
          <w:sz w:val="24"/>
        </w:rPr>
      </w:pPr>
      <w:r>
        <w:rPr/>
        <w:pict>
          <v:shape style="position:absolute;margin-left:39.280712pt;margin-top:2.821862pt;width:15.45pt;height:167.95pt;mso-position-horizontal-relative:page;mso-position-vertical-relative:paragraph;z-index:25189683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Lo scioglimento del tesseramento per nulla osta è attuato con provvedimento del Settore Tesseramento su richiesta congiunta dell’associato di tesseramento, dell’atleta e dell’associato con il quale viene costituito il nuovo tesseramento, qualora siano rispettate le seguenti</w:t>
      </w:r>
      <w:r>
        <w:rPr>
          <w:spacing w:val="-7"/>
          <w:sz w:val="24"/>
        </w:rPr>
        <w:t> </w:t>
      </w:r>
      <w:r>
        <w:rPr>
          <w:sz w:val="24"/>
        </w:rPr>
        <w:t>condizioni:</w:t>
      </w:r>
    </w:p>
    <w:p>
      <w:pPr>
        <w:pStyle w:val="ListParagraph"/>
        <w:numPr>
          <w:ilvl w:val="1"/>
          <w:numId w:val="46"/>
        </w:numPr>
        <w:tabs>
          <w:tab w:pos="2282" w:val="left" w:leader="none"/>
        </w:tabs>
        <w:spacing w:line="276" w:lineRule="auto" w:before="0" w:after="0"/>
        <w:ind w:left="2281" w:right="983" w:hanging="360"/>
        <w:jc w:val="both"/>
        <w:rPr>
          <w:sz w:val="24"/>
        </w:rPr>
      </w:pPr>
      <w:r>
        <w:rPr>
          <w:sz w:val="24"/>
        </w:rPr>
        <w:t>l’atleta non sia già stato utilizzato dall’associato di provenienza, salva diversa determinazione del Consiglio</w:t>
      </w:r>
      <w:r>
        <w:rPr>
          <w:spacing w:val="-2"/>
          <w:sz w:val="24"/>
        </w:rPr>
        <w:t> </w:t>
      </w:r>
      <w:r>
        <w:rPr>
          <w:sz w:val="24"/>
        </w:rPr>
        <w:t>Federale;</w:t>
      </w:r>
    </w:p>
    <w:p>
      <w:pPr>
        <w:pStyle w:val="ListParagraph"/>
        <w:numPr>
          <w:ilvl w:val="1"/>
          <w:numId w:val="46"/>
        </w:numPr>
        <w:tabs>
          <w:tab w:pos="2282" w:val="left" w:leader="none"/>
        </w:tabs>
        <w:spacing w:line="276" w:lineRule="auto" w:before="0" w:after="0"/>
        <w:ind w:left="2281" w:right="986" w:hanging="360"/>
        <w:jc w:val="both"/>
        <w:rPr>
          <w:sz w:val="24"/>
        </w:rPr>
      </w:pPr>
      <w:r>
        <w:rPr>
          <w:sz w:val="24"/>
        </w:rPr>
        <w:t>l’atleta non abbia già usufruito, nella medesima stagione agonistica, di un nuovo tesseramento ai sensi del presente</w:t>
      </w:r>
      <w:r>
        <w:rPr>
          <w:spacing w:val="-6"/>
          <w:sz w:val="24"/>
        </w:rPr>
        <w:t> </w:t>
      </w:r>
      <w:r>
        <w:rPr>
          <w:sz w:val="24"/>
        </w:rPr>
        <w:t>articolo.</w:t>
      </w:r>
    </w:p>
    <w:p>
      <w:pPr>
        <w:pStyle w:val="BodyText"/>
        <w:rPr>
          <w:sz w:val="26"/>
        </w:rPr>
      </w:pPr>
    </w:p>
    <w:p>
      <w:pPr>
        <w:pStyle w:val="ListParagraph"/>
        <w:numPr>
          <w:ilvl w:val="0"/>
          <w:numId w:val="46"/>
        </w:numPr>
        <w:tabs>
          <w:tab w:pos="1922" w:val="left" w:leader="none"/>
        </w:tabs>
        <w:spacing w:line="276" w:lineRule="auto" w:before="177" w:after="0"/>
        <w:ind w:left="1921" w:right="985" w:hanging="567"/>
        <w:jc w:val="both"/>
        <w:rPr>
          <w:sz w:val="24"/>
        </w:rPr>
      </w:pPr>
      <w:r>
        <w:rPr>
          <w:sz w:val="24"/>
        </w:rPr>
        <w:t>La richiesta di cui al precedente comma deve pervenire al Settore Tesseramento a mezzo inserimento dei dati nel portale federale on line entro i termini stabiliti dalle norme organizzative della stagione sportiva in</w:t>
      </w:r>
      <w:r>
        <w:rPr>
          <w:spacing w:val="-13"/>
          <w:sz w:val="24"/>
        </w:rPr>
        <w:t> </w:t>
      </w:r>
      <w:r>
        <w:rPr>
          <w:sz w:val="24"/>
        </w:rPr>
        <w:t>corso.</w:t>
      </w:r>
    </w:p>
    <w:p>
      <w:pPr>
        <w:pStyle w:val="BodyText"/>
        <w:rPr>
          <w:sz w:val="20"/>
        </w:rPr>
      </w:pPr>
    </w:p>
    <w:p>
      <w:pPr>
        <w:pStyle w:val="BodyText"/>
        <w:rPr>
          <w:sz w:val="20"/>
        </w:rPr>
      </w:pPr>
    </w:p>
    <w:p>
      <w:pPr>
        <w:pStyle w:val="BodyText"/>
        <w:spacing w:before="2"/>
        <w:rPr>
          <w:sz w:val="18"/>
        </w:rPr>
      </w:pPr>
      <w:r>
        <w:rPr/>
        <w:pict>
          <v:shape style="position:absolute;margin-left:41.759998pt;margin-top:11.673244pt;width:11.1pt;height:10pt;mso-position-horizontal-relative:page;mso-position-vertical-relative:paragraph;z-index:-251421696;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26</w:t>
                  </w:r>
                </w:p>
              </w:txbxContent>
            </v:textbox>
            <w10:wrap type="topAndBottom"/>
          </v:shape>
        </w:pict>
      </w:r>
    </w:p>
    <w:p>
      <w:pPr>
        <w:spacing w:after="0"/>
        <w:rPr>
          <w:sz w:val="18"/>
        </w:rPr>
        <w:sectPr>
          <w:pgSz w:w="11910" w:h="16840"/>
          <w:pgMar w:top="1580" w:bottom="280" w:left="460" w:right="180"/>
        </w:sectPr>
      </w:pPr>
    </w:p>
    <w:p>
      <w:pPr>
        <w:pStyle w:val="BodyText"/>
        <w:rPr>
          <w:sz w:val="20"/>
        </w:rPr>
      </w:pPr>
      <w:r>
        <w:rPr/>
        <w:pict>
          <v:group style="position:absolute;margin-left:0pt;margin-top:.251183pt;width:538.8pt;height:841.7pt;mso-position-horizontal-relative:page;mso-position-vertical-relative:page;z-index:-275649536" coordorigin="0,5" coordsize="10776,16834">
            <v:shape style="position:absolute;left:581;top:5;width:708;height:16834" coordorigin="582,5" coordsize="708,16834" path="m763,5l582,5,582,16838,763,16838,763,5m1290,5l1103,5,1103,16838,1290,16838,1290,5e" filled="true" fillcolor="#163e77" stroked="false">
              <v:path arrowok="t"/>
              <v:fill type="solid"/>
            </v:shape>
            <v:rect style="position:absolute;left:763;top:5;width:340;height:16834" filled="true" fillcolor="#0364ad" stroked="false">
              <v:fill type="solid"/>
            </v:rect>
            <v:shape style="position:absolute;left:0;top:322;width:2067;height:2267" coordorigin="0,322" coordsize="2067,2267" path="m934,322l859,325,786,332,714,344,644,360,575,380,509,405,444,433,382,466,322,502,264,541,209,584,157,630,108,679,62,732,19,786,0,814,0,2098,62,2180,108,2232,157,2282,209,2328,264,2371,322,2410,382,2446,444,2479,509,2507,575,2532,644,2552,714,2568,786,2580,859,2587,934,2589,1008,2587,1081,2580,1153,2568,1223,2552,1292,2532,1358,2507,1423,2479,1485,2446,1545,2410,1603,2371,1658,2328,1710,2282,1759,2232,1805,2180,1848,2125,1888,2068,1924,2008,1956,1945,1985,1881,2009,1814,2030,1746,2046,1676,2057,1604,2065,1531,2067,1456,2065,1381,2057,1308,2046,1236,2030,1166,2009,1098,1985,1031,1956,966,1924,904,1888,844,1848,786,1805,732,1759,679,1710,630,1658,584,1603,541,1545,502,1485,466,1423,433,1358,405,1292,380,1223,360,1153,344,1081,332,1008,325,934,322xe" filled="true" fillcolor="#ffffff" stroked="false">
              <v:path arrowok="t"/>
              <v:fill type="solid"/>
            </v:shape>
            <v:shape style="position:absolute;left:190;top:473;width:1494;height:1997" type="#_x0000_t75" stroked="false">
              <v:imagedata r:id="rId12" o:title=""/>
            </v:shape>
            <v:line style="position:absolute" from="1786,2926" to="10775,2926" stroked="true" strokeweight=".48001pt" strokecolor="#000000">
              <v:stroke dashstyle="solid"/>
            </v:line>
            <w10:wrap type="none"/>
          </v:group>
        </w:pict>
      </w:r>
      <w:r>
        <w:rPr/>
        <w:pict>
          <v:shape style="position:absolute;margin-left:39.280712pt;margin-top:550.315979pt;width:15.45pt;height:167.95pt;mso-position-horizontal-relative:page;mso-position-vertical-relative:page;z-index:25190195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pict>
          <v:shape style="position:absolute;margin-left:39.280704pt;margin-top:418.963989pt;width:15.45pt;height:114.05pt;mso-position-horizontal-relative:page;mso-position-vertical-relative:page;z-index:25190297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p>
    <w:p>
      <w:pPr>
        <w:pStyle w:val="BodyText"/>
        <w:rPr>
          <w:sz w:val="20"/>
        </w:rPr>
      </w:pPr>
    </w:p>
    <w:p>
      <w:pPr>
        <w:pStyle w:val="BodyText"/>
        <w:rPr>
          <w:sz w:val="20"/>
        </w:rPr>
      </w:pPr>
    </w:p>
    <w:p>
      <w:pPr>
        <w:spacing w:before="262"/>
        <w:ind w:left="392" w:right="24" w:firstLine="0"/>
        <w:jc w:val="center"/>
        <w:rPr>
          <w:b/>
          <w:sz w:val="28"/>
        </w:rPr>
      </w:pPr>
      <w:bookmarkStart w:name="_bookmark49" w:id="50"/>
      <w:bookmarkEnd w:id="50"/>
      <w:r>
        <w:rPr/>
      </w:r>
      <w:r>
        <w:rPr>
          <w:b/>
          <w:sz w:val="28"/>
        </w:rPr>
        <w:t>Art.34 – Tesseramento atleti utilizzabili nei campionati di categoria</w:t>
      </w:r>
    </w:p>
    <w:p>
      <w:pPr>
        <w:pStyle w:val="BodyText"/>
        <w:spacing w:before="11"/>
        <w:rPr>
          <w:b/>
          <w:sz w:val="17"/>
        </w:rPr>
      </w:pPr>
    </w:p>
    <w:p>
      <w:pPr>
        <w:pStyle w:val="BodyText"/>
        <w:spacing w:line="276" w:lineRule="auto" w:before="92"/>
        <w:ind w:left="1921" w:right="981" w:hanging="567"/>
        <w:jc w:val="both"/>
      </w:pPr>
      <w:r>
        <w:rPr/>
        <w:pict>
          <v:shape style="position:absolute;margin-left:39.280697pt;margin-top:107.847824pt;width:15.45pt;height:139.9pt;mso-position-horizontal-relative:page;mso-position-vertical-relative:paragraph;z-index:25190400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t>1. Il Consiglio Federale determina di anno in anno i limiti di età per il tesseramento degli atleti utilizzabili nei campionati di categoria nonché le regole relative alla loro partecipazione agli anzidetti campionati.</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pPr>
      <w:r>
        <w:rPr/>
        <w:pict>
          <v:shape style="position:absolute;margin-left:41.759998pt;margin-top:15.508021pt;width:11.1pt;height:10pt;mso-position-horizontal-relative:page;mso-position-vertical-relative:paragraph;z-index:-251416576;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27</w:t>
                  </w:r>
                </w:p>
              </w:txbxContent>
            </v:textbox>
            <w10:wrap type="topAndBottom"/>
          </v:shape>
        </w:pict>
      </w:r>
    </w:p>
    <w:p>
      <w:pPr>
        <w:spacing w:after="0"/>
        <w:sectPr>
          <w:pgSz w:w="11910" w:h="16840"/>
          <w:pgMar w:top="1580" w:bottom="280" w:left="460" w:right="180"/>
        </w:sectPr>
      </w:pPr>
    </w:p>
    <w:p>
      <w:pPr>
        <w:pStyle w:val="BodyText"/>
        <w:rPr>
          <w:sz w:val="20"/>
        </w:rPr>
      </w:pPr>
      <w:r>
        <w:rPr/>
        <w:pict>
          <v:group style="position:absolute;margin-left:0pt;margin-top:.251183pt;width:538.8pt;height:841.7pt;mso-position-horizontal-relative:page;mso-position-vertical-relative:page;z-index:-275643392" coordorigin="0,5" coordsize="10776,16834">
            <v:shape style="position:absolute;left:581;top:5;width:708;height:16834" coordorigin="582,5" coordsize="708,16834" path="m763,5l582,5,582,16838,763,16838,763,5m1290,5l1103,5,1103,16838,1290,16838,1290,5e" filled="true" fillcolor="#163e77" stroked="false">
              <v:path arrowok="t"/>
              <v:fill type="solid"/>
            </v:shape>
            <v:rect style="position:absolute;left:763;top:5;width:340;height:16834" filled="true" fillcolor="#0364ad" stroked="false">
              <v:fill type="solid"/>
            </v:rect>
            <v:shape style="position:absolute;left:0;top:322;width:2067;height:2267" coordorigin="0,322" coordsize="2067,2267" path="m934,322l859,325,786,332,714,344,644,360,575,380,509,405,444,433,382,466,322,502,264,541,209,584,157,630,108,679,62,732,19,786,0,814,0,2098,62,2180,108,2232,157,2282,209,2328,264,2371,322,2410,382,2446,444,2479,509,2507,575,2532,644,2552,714,2568,786,2580,859,2587,934,2589,1008,2587,1081,2580,1153,2568,1223,2552,1292,2532,1358,2507,1423,2479,1485,2446,1545,2410,1603,2371,1658,2328,1710,2282,1759,2232,1805,2180,1848,2125,1888,2068,1924,2008,1956,1945,1985,1881,2009,1814,2030,1746,2046,1676,2057,1604,2065,1531,2067,1456,2065,1381,2057,1308,2046,1236,2030,1166,2009,1098,1985,1031,1956,966,1924,904,1888,844,1848,786,1805,732,1759,679,1710,630,1658,584,1603,541,1545,502,1485,466,1423,433,1358,405,1292,380,1223,360,1153,344,1081,332,1008,325,934,322xe" filled="true" fillcolor="#ffffff" stroked="false">
              <v:path arrowok="t"/>
              <v:fill type="solid"/>
            </v:shape>
            <v:shape style="position:absolute;left:190;top:473;width:1494;height:1997" type="#_x0000_t75" stroked="false">
              <v:imagedata r:id="rId12" o:title=""/>
            </v:shape>
            <v:line style="position:absolute" from="1786,4853" to="10775,4853" stroked="true" strokeweight=".48001pt" strokecolor="#000000">
              <v:stroke dashstyle="solid"/>
            </v:line>
            <v:line style="position:absolute" from="1786,14140" to="10775,14140" stroked="true" strokeweight=".47998pt" strokecolor="#000000">
              <v:stroke dashstyle="solid"/>
            </v:line>
            <w10:wrap type="none"/>
          </v:group>
        </w:pict>
      </w:r>
    </w:p>
    <w:p>
      <w:pPr>
        <w:pStyle w:val="BodyText"/>
        <w:rPr>
          <w:sz w:val="20"/>
        </w:rPr>
      </w:pPr>
    </w:p>
    <w:p>
      <w:pPr>
        <w:pStyle w:val="BodyText"/>
        <w:rPr>
          <w:sz w:val="20"/>
        </w:rPr>
      </w:pPr>
    </w:p>
    <w:p>
      <w:pPr>
        <w:pStyle w:val="BodyText"/>
        <w:spacing w:before="1"/>
        <w:rPr>
          <w:sz w:val="23"/>
        </w:rPr>
      </w:pPr>
    </w:p>
    <w:p>
      <w:pPr>
        <w:pStyle w:val="BodyText"/>
        <w:ind w:left="1237"/>
        <w:rPr>
          <w:sz w:val="20"/>
        </w:rPr>
      </w:pPr>
      <w:r>
        <w:rPr>
          <w:sz w:val="20"/>
        </w:rPr>
        <w:pict>
          <v:shape style="width:458.4pt;height:56.2pt;mso-position-horizontal-relative:char;mso-position-vertical-relative:line" type="#_x0000_t202" filled="true" fillcolor="#0364ad" stroked="false">
            <w10:anchorlock/>
            <v:textbox inset="0,0,0,0">
              <w:txbxContent>
                <w:p>
                  <w:pPr>
                    <w:spacing w:before="28"/>
                    <w:ind w:left="1872" w:right="1872" w:firstLine="0"/>
                    <w:jc w:val="center"/>
                    <w:rPr>
                      <w:rFonts w:ascii="Calibri" w:hAnsi="Calibri"/>
                      <w:b/>
                      <w:sz w:val="28"/>
                    </w:rPr>
                  </w:pPr>
                  <w:r>
                    <w:rPr>
                      <w:rFonts w:ascii="Calibri" w:hAnsi="Calibri"/>
                      <w:b/>
                      <w:color w:val="FFFFFF"/>
                      <w:sz w:val="28"/>
                    </w:rPr>
                    <w:t>» </w:t>
                  </w:r>
                  <w:r>
                    <w:rPr>
                      <w:b/>
                      <w:color w:val="FFFFFF"/>
                      <w:sz w:val="28"/>
                    </w:rPr>
                    <w:t>SEZIONE SECONDA </w:t>
                  </w:r>
                  <w:r>
                    <w:rPr>
                      <w:rFonts w:ascii="Calibri" w:hAnsi="Calibri"/>
                      <w:b/>
                      <w:color w:val="FFFFFF"/>
                      <w:sz w:val="28"/>
                    </w:rPr>
                    <w:t>«</w:t>
                  </w:r>
                </w:p>
                <w:p>
                  <w:pPr>
                    <w:spacing w:line="256" w:lineRule="auto" w:before="27"/>
                    <w:ind w:left="277" w:right="286" w:firstLine="0"/>
                    <w:jc w:val="center"/>
                    <w:rPr>
                      <w:b/>
                      <w:i/>
                      <w:sz w:val="28"/>
                    </w:rPr>
                  </w:pPr>
                  <w:r>
                    <w:rPr>
                      <w:b/>
                      <w:i/>
                      <w:color w:val="FFFFFF"/>
                      <w:sz w:val="28"/>
                    </w:rPr>
                    <w:t>TESSERAMENTO DEI CITTADINI STRANIERI E DEGLI ATLETI </w:t>
                  </w:r>
                  <w:r>
                    <w:rPr>
                      <w:b/>
                      <w:i/>
                      <w:color w:val="FFFFFF"/>
                      <w:sz w:val="28"/>
                    </w:rPr>
                    <w:t>PROVENIENTI DA FEDERAZIONE STRANIERA</w:t>
                  </w:r>
                </w:p>
              </w:txbxContent>
            </v:textbox>
            <v:fill type="solid"/>
          </v:shape>
        </w:pict>
      </w:r>
      <w:r>
        <w:rPr>
          <w:sz w:val="20"/>
        </w:rPr>
      </w:r>
    </w:p>
    <w:p>
      <w:pPr>
        <w:pStyle w:val="BodyText"/>
        <w:rPr>
          <w:sz w:val="20"/>
        </w:rPr>
      </w:pPr>
    </w:p>
    <w:p>
      <w:pPr>
        <w:spacing w:line="259" w:lineRule="auto" w:before="208"/>
        <w:ind w:left="3781" w:right="1596" w:hanging="1799"/>
        <w:jc w:val="left"/>
        <w:rPr>
          <w:b/>
          <w:sz w:val="28"/>
        </w:rPr>
      </w:pPr>
      <w:bookmarkStart w:name="_bookmark50" w:id="51"/>
      <w:bookmarkEnd w:id="51"/>
      <w:r>
        <w:rPr/>
      </w:r>
      <w:r>
        <w:rPr>
          <w:b/>
          <w:sz w:val="28"/>
        </w:rPr>
        <w:t>Art.35 – Tesseramento di cittadini stranieri come “atleti di federazione di origine italiana”</w:t>
      </w:r>
    </w:p>
    <w:p>
      <w:pPr>
        <w:pStyle w:val="BodyText"/>
        <w:spacing w:before="6"/>
        <w:rPr>
          <w:b/>
          <w:sz w:val="15"/>
        </w:rPr>
      </w:pPr>
    </w:p>
    <w:p>
      <w:pPr>
        <w:pStyle w:val="ListParagraph"/>
        <w:numPr>
          <w:ilvl w:val="0"/>
          <w:numId w:val="47"/>
        </w:numPr>
        <w:tabs>
          <w:tab w:pos="1715" w:val="left" w:leader="none"/>
        </w:tabs>
        <w:spacing w:line="276" w:lineRule="auto" w:before="92" w:after="0"/>
        <w:ind w:left="1714" w:right="984" w:hanging="360"/>
        <w:jc w:val="both"/>
        <w:rPr>
          <w:sz w:val="24"/>
        </w:rPr>
      </w:pPr>
      <w:r>
        <w:rPr/>
        <w:pict>
          <v:shape style="position:absolute;margin-left:39.280697pt;margin-top:11.487839pt;width:15.45pt;height:139.9pt;mso-position-horizontal-relative:page;mso-position-vertical-relative:paragraph;z-index:251910144"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Può essere tesserato come “atleta di federazione di origine italiana” il cittadino straniero che non sia mai stato registrato presso una federazione straniera, a condizione che sia in possesso della certificazione di residenza in Italia rilasciata ai sensi delle norme vigenti o autodichiarazione di domicilio o</w:t>
      </w:r>
      <w:r>
        <w:rPr>
          <w:spacing w:val="-14"/>
          <w:sz w:val="24"/>
        </w:rPr>
        <w:t> </w:t>
      </w:r>
      <w:r>
        <w:rPr>
          <w:sz w:val="24"/>
        </w:rPr>
        <w:t>residenza.</w:t>
      </w:r>
    </w:p>
    <w:p>
      <w:pPr>
        <w:pStyle w:val="BodyText"/>
        <w:spacing w:before="10"/>
        <w:rPr>
          <w:sz w:val="27"/>
        </w:rPr>
      </w:pPr>
    </w:p>
    <w:p>
      <w:pPr>
        <w:pStyle w:val="ListParagraph"/>
        <w:numPr>
          <w:ilvl w:val="0"/>
          <w:numId w:val="47"/>
        </w:numPr>
        <w:tabs>
          <w:tab w:pos="1922" w:val="left" w:leader="none"/>
        </w:tabs>
        <w:spacing w:line="276" w:lineRule="auto" w:before="0" w:after="0"/>
        <w:ind w:left="1921" w:right="982" w:hanging="567"/>
        <w:jc w:val="both"/>
        <w:rPr>
          <w:sz w:val="24"/>
        </w:rPr>
      </w:pPr>
      <w:r>
        <w:rPr>
          <w:sz w:val="24"/>
        </w:rPr>
        <w:t>Gli atleti di cui al comma precedente devono presentare la domanda di tesseramento al Settore Tesseramento FIPAV, che la valuta attraverso la procedura di omologa. Si applicano tutte le disposizioni contenute negli articoli da 19 a</w:t>
      </w:r>
      <w:r>
        <w:rPr>
          <w:spacing w:val="-2"/>
          <w:sz w:val="24"/>
        </w:rPr>
        <w:t> </w:t>
      </w:r>
      <w:r>
        <w:rPr>
          <w:sz w:val="24"/>
        </w:rPr>
        <w:t>34.</w:t>
      </w:r>
    </w:p>
    <w:p>
      <w:pPr>
        <w:pStyle w:val="BodyText"/>
      </w:pPr>
    </w:p>
    <w:p>
      <w:pPr>
        <w:pStyle w:val="ListParagraph"/>
        <w:numPr>
          <w:ilvl w:val="0"/>
          <w:numId w:val="47"/>
        </w:numPr>
        <w:tabs>
          <w:tab w:pos="1921" w:val="left" w:leader="none"/>
          <w:tab w:pos="1922" w:val="left" w:leader="none"/>
        </w:tabs>
        <w:spacing w:line="276" w:lineRule="auto" w:before="0" w:after="0"/>
        <w:ind w:left="1921" w:right="983" w:hanging="567"/>
        <w:jc w:val="left"/>
        <w:rPr>
          <w:sz w:val="24"/>
        </w:rPr>
      </w:pPr>
      <w:r>
        <w:rPr/>
        <w:pict>
          <v:shape style="position:absolute;margin-left:39.280704pt;margin-top:7.289842pt;width:15.45pt;height:114.05pt;mso-position-horizontal-relative:page;mso-position-vertical-relative:paragraph;z-index:251909120"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L’omologa del tesseramento sarà concessa previa presentazione della seguente documentazione, oltre a quella prevista negli articoli 20 e</w:t>
      </w:r>
      <w:r>
        <w:rPr>
          <w:spacing w:val="-19"/>
          <w:sz w:val="24"/>
        </w:rPr>
        <w:t> </w:t>
      </w:r>
      <w:r>
        <w:rPr>
          <w:sz w:val="24"/>
        </w:rPr>
        <w:t>23:</w:t>
      </w:r>
    </w:p>
    <w:p>
      <w:pPr>
        <w:pStyle w:val="ListParagraph"/>
        <w:numPr>
          <w:ilvl w:val="1"/>
          <w:numId w:val="47"/>
        </w:numPr>
        <w:tabs>
          <w:tab w:pos="2282" w:val="left" w:leader="none"/>
        </w:tabs>
        <w:spacing w:line="275" w:lineRule="exact" w:before="0" w:after="0"/>
        <w:ind w:left="2281" w:right="0" w:hanging="361"/>
        <w:jc w:val="left"/>
        <w:rPr>
          <w:sz w:val="24"/>
        </w:rPr>
      </w:pPr>
      <w:r>
        <w:rPr>
          <w:sz w:val="24"/>
        </w:rPr>
        <w:t>modulo di tesseramento (F1) completo di</w:t>
      </w:r>
      <w:r>
        <w:rPr>
          <w:spacing w:val="-6"/>
          <w:sz w:val="24"/>
        </w:rPr>
        <w:t> </w:t>
      </w:r>
      <w:r>
        <w:rPr>
          <w:sz w:val="24"/>
        </w:rPr>
        <w:t>firme;</w:t>
      </w:r>
    </w:p>
    <w:p>
      <w:pPr>
        <w:pStyle w:val="ListParagraph"/>
        <w:numPr>
          <w:ilvl w:val="1"/>
          <w:numId w:val="47"/>
        </w:numPr>
        <w:tabs>
          <w:tab w:pos="2282" w:val="left" w:leader="none"/>
        </w:tabs>
        <w:spacing w:line="240" w:lineRule="auto" w:before="41" w:after="0"/>
        <w:ind w:left="2281" w:right="0" w:hanging="361"/>
        <w:jc w:val="left"/>
        <w:rPr>
          <w:sz w:val="24"/>
        </w:rPr>
      </w:pPr>
      <w:r>
        <w:rPr>
          <w:sz w:val="24"/>
        </w:rPr>
        <w:t>documento di identità</w:t>
      </w:r>
      <w:r>
        <w:rPr>
          <w:spacing w:val="-6"/>
          <w:sz w:val="24"/>
        </w:rPr>
        <w:t> </w:t>
      </w:r>
      <w:r>
        <w:rPr>
          <w:sz w:val="24"/>
        </w:rPr>
        <w:t>dell’atleta;</w:t>
      </w:r>
    </w:p>
    <w:p>
      <w:pPr>
        <w:pStyle w:val="ListParagraph"/>
        <w:numPr>
          <w:ilvl w:val="1"/>
          <w:numId w:val="47"/>
        </w:numPr>
        <w:tabs>
          <w:tab w:pos="2282" w:val="left" w:leader="none"/>
        </w:tabs>
        <w:spacing w:line="240" w:lineRule="auto" w:before="41" w:after="0"/>
        <w:ind w:left="2281" w:right="0" w:hanging="361"/>
        <w:jc w:val="left"/>
        <w:rPr>
          <w:sz w:val="24"/>
        </w:rPr>
      </w:pPr>
      <w:r>
        <w:rPr>
          <w:sz w:val="24"/>
        </w:rPr>
        <w:t>codice fiscale dell’atleta, rilasciato da un ente pubblico competente</w:t>
      </w:r>
      <w:r>
        <w:rPr>
          <w:spacing w:val="-21"/>
          <w:sz w:val="24"/>
        </w:rPr>
        <w:t> </w:t>
      </w:r>
      <w:r>
        <w:rPr>
          <w:sz w:val="24"/>
        </w:rPr>
        <w:t>italiano;</w:t>
      </w:r>
    </w:p>
    <w:p>
      <w:pPr>
        <w:pStyle w:val="ListParagraph"/>
        <w:numPr>
          <w:ilvl w:val="1"/>
          <w:numId w:val="47"/>
        </w:numPr>
        <w:tabs>
          <w:tab w:pos="2282" w:val="left" w:leader="none"/>
        </w:tabs>
        <w:spacing w:line="276" w:lineRule="auto" w:before="43" w:after="0"/>
        <w:ind w:left="2281" w:right="979" w:hanging="360"/>
        <w:jc w:val="left"/>
        <w:rPr>
          <w:sz w:val="24"/>
        </w:rPr>
      </w:pPr>
      <w:r>
        <w:rPr>
          <w:sz w:val="24"/>
        </w:rPr>
        <w:t>permesso di soggiorno o simili, con esclusione del permesso di soggiorno turistico (se atleta non</w:t>
      </w:r>
      <w:r>
        <w:rPr>
          <w:spacing w:val="-4"/>
          <w:sz w:val="24"/>
        </w:rPr>
        <w:t> </w:t>
      </w:r>
      <w:r>
        <w:rPr>
          <w:sz w:val="24"/>
        </w:rPr>
        <w:t>comunitario).</w:t>
      </w:r>
    </w:p>
    <w:p>
      <w:pPr>
        <w:pStyle w:val="BodyText"/>
        <w:spacing w:before="5"/>
        <w:rPr>
          <w:sz w:val="27"/>
        </w:rPr>
      </w:pPr>
    </w:p>
    <w:p>
      <w:pPr>
        <w:pStyle w:val="ListParagraph"/>
        <w:numPr>
          <w:ilvl w:val="0"/>
          <w:numId w:val="47"/>
        </w:numPr>
        <w:tabs>
          <w:tab w:pos="1715" w:val="left" w:leader="none"/>
        </w:tabs>
        <w:spacing w:line="276" w:lineRule="auto" w:before="0" w:after="0"/>
        <w:ind w:left="1714" w:right="982" w:hanging="360"/>
        <w:jc w:val="both"/>
        <w:rPr>
          <w:sz w:val="24"/>
        </w:rPr>
      </w:pPr>
      <w:r>
        <w:rPr/>
        <w:pict>
          <v:shape style="position:absolute;margin-left:39.280712pt;margin-top:11.781859pt;width:15.45pt;height:167.95pt;mso-position-horizontal-relative:page;mso-position-vertical-relative:paragraph;z-index:251908096"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Gli</w:t>
      </w:r>
      <w:r>
        <w:rPr>
          <w:spacing w:val="-6"/>
          <w:sz w:val="24"/>
        </w:rPr>
        <w:t> </w:t>
      </w:r>
      <w:r>
        <w:rPr>
          <w:sz w:val="24"/>
        </w:rPr>
        <w:t>atleti</w:t>
      </w:r>
      <w:r>
        <w:rPr>
          <w:spacing w:val="-4"/>
          <w:sz w:val="24"/>
        </w:rPr>
        <w:t> </w:t>
      </w:r>
      <w:r>
        <w:rPr>
          <w:sz w:val="24"/>
        </w:rPr>
        <w:t>tesserati</w:t>
      </w:r>
      <w:r>
        <w:rPr>
          <w:spacing w:val="-4"/>
          <w:sz w:val="24"/>
        </w:rPr>
        <w:t> </w:t>
      </w:r>
      <w:r>
        <w:rPr>
          <w:sz w:val="24"/>
        </w:rPr>
        <w:t>ai</w:t>
      </w:r>
      <w:r>
        <w:rPr>
          <w:spacing w:val="-5"/>
          <w:sz w:val="24"/>
        </w:rPr>
        <w:t> </w:t>
      </w:r>
      <w:r>
        <w:rPr>
          <w:sz w:val="24"/>
        </w:rPr>
        <w:t>sensi</w:t>
      </w:r>
      <w:r>
        <w:rPr>
          <w:spacing w:val="-6"/>
          <w:sz w:val="24"/>
        </w:rPr>
        <w:t> </w:t>
      </w:r>
      <w:r>
        <w:rPr>
          <w:sz w:val="24"/>
        </w:rPr>
        <w:t>dei</w:t>
      </w:r>
      <w:r>
        <w:rPr>
          <w:spacing w:val="-5"/>
          <w:sz w:val="24"/>
        </w:rPr>
        <w:t> </w:t>
      </w:r>
      <w:r>
        <w:rPr>
          <w:sz w:val="24"/>
        </w:rPr>
        <w:t>commi</w:t>
      </w:r>
      <w:r>
        <w:rPr>
          <w:spacing w:val="-5"/>
          <w:sz w:val="24"/>
        </w:rPr>
        <w:t> </w:t>
      </w:r>
      <w:r>
        <w:rPr>
          <w:sz w:val="24"/>
        </w:rPr>
        <w:t>che</w:t>
      </w:r>
      <w:r>
        <w:rPr>
          <w:spacing w:val="-6"/>
          <w:sz w:val="24"/>
        </w:rPr>
        <w:t> </w:t>
      </w:r>
      <w:r>
        <w:rPr>
          <w:sz w:val="24"/>
        </w:rPr>
        <w:t>precedono</w:t>
      </w:r>
      <w:r>
        <w:rPr>
          <w:spacing w:val="-6"/>
          <w:sz w:val="24"/>
        </w:rPr>
        <w:t> </w:t>
      </w:r>
      <w:r>
        <w:rPr>
          <w:sz w:val="24"/>
        </w:rPr>
        <w:t>possono</w:t>
      </w:r>
      <w:r>
        <w:rPr>
          <w:spacing w:val="-6"/>
          <w:sz w:val="24"/>
        </w:rPr>
        <w:t> </w:t>
      </w:r>
      <w:r>
        <w:rPr>
          <w:sz w:val="24"/>
        </w:rPr>
        <w:t>essere</w:t>
      </w:r>
      <w:r>
        <w:rPr>
          <w:spacing w:val="-7"/>
          <w:sz w:val="24"/>
        </w:rPr>
        <w:t> </w:t>
      </w:r>
      <w:r>
        <w:rPr>
          <w:sz w:val="24"/>
        </w:rPr>
        <w:t>utilizzati</w:t>
      </w:r>
      <w:r>
        <w:rPr>
          <w:spacing w:val="-5"/>
          <w:sz w:val="24"/>
        </w:rPr>
        <w:t> </w:t>
      </w:r>
      <w:r>
        <w:rPr>
          <w:sz w:val="24"/>
        </w:rPr>
        <w:t>nei campionati FIPAV secondo le disposizioni deliberate annualmente dal Consiglio Federale.</w:t>
      </w:r>
    </w:p>
    <w:p>
      <w:pPr>
        <w:pStyle w:val="BodyText"/>
        <w:spacing w:before="7"/>
        <w:rPr>
          <w:sz w:val="27"/>
        </w:rPr>
      </w:pPr>
    </w:p>
    <w:p>
      <w:pPr>
        <w:pStyle w:val="ListParagraph"/>
        <w:numPr>
          <w:ilvl w:val="0"/>
          <w:numId w:val="47"/>
        </w:numPr>
        <w:tabs>
          <w:tab w:pos="1715" w:val="left" w:leader="none"/>
        </w:tabs>
        <w:spacing w:line="278" w:lineRule="auto" w:before="0" w:after="0"/>
        <w:ind w:left="1714" w:right="984" w:hanging="360"/>
        <w:jc w:val="both"/>
        <w:rPr>
          <w:sz w:val="24"/>
        </w:rPr>
      </w:pPr>
      <w:r>
        <w:rPr>
          <w:sz w:val="24"/>
        </w:rPr>
        <w:t>Agli atleti tesserati a norma del presente articolo si applicano tutte le disposizioni contenute nei precedenti articoli da 19 a</w:t>
      </w:r>
      <w:r>
        <w:rPr>
          <w:spacing w:val="-4"/>
          <w:sz w:val="24"/>
        </w:rPr>
        <w:t> </w:t>
      </w:r>
      <w:r>
        <w:rPr>
          <w:sz w:val="24"/>
        </w:rPr>
        <w:t>34.</w:t>
      </w:r>
    </w:p>
    <w:p>
      <w:pPr>
        <w:pStyle w:val="BodyText"/>
        <w:rPr>
          <w:sz w:val="26"/>
        </w:rPr>
      </w:pPr>
    </w:p>
    <w:p>
      <w:pPr>
        <w:pStyle w:val="BodyText"/>
        <w:spacing w:before="3"/>
        <w:rPr>
          <w:sz w:val="38"/>
        </w:rPr>
      </w:pPr>
    </w:p>
    <w:p>
      <w:pPr>
        <w:spacing w:line="259" w:lineRule="auto" w:before="0"/>
        <w:ind w:left="3008" w:right="1246" w:hanging="1376"/>
        <w:jc w:val="left"/>
        <w:rPr>
          <w:b/>
          <w:sz w:val="28"/>
        </w:rPr>
      </w:pPr>
      <w:bookmarkStart w:name="_bookmark51" w:id="52"/>
      <w:bookmarkEnd w:id="52"/>
      <w:r>
        <w:rPr/>
      </w:r>
      <w:r>
        <w:rPr>
          <w:b/>
          <w:sz w:val="28"/>
        </w:rPr>
        <w:t>Art.36 – Tesseramento come “atleti di federazione straniera” di atleti provenienti da Federazione straniera</w:t>
      </w:r>
    </w:p>
    <w:p>
      <w:pPr>
        <w:pStyle w:val="BodyText"/>
        <w:spacing w:before="6"/>
        <w:rPr>
          <w:b/>
          <w:sz w:val="15"/>
        </w:rPr>
      </w:pPr>
    </w:p>
    <w:p>
      <w:pPr>
        <w:pStyle w:val="ListParagraph"/>
        <w:numPr>
          <w:ilvl w:val="0"/>
          <w:numId w:val="48"/>
        </w:numPr>
        <w:tabs>
          <w:tab w:pos="1922" w:val="left" w:leader="none"/>
        </w:tabs>
        <w:spacing w:line="276" w:lineRule="auto" w:before="93" w:after="0"/>
        <w:ind w:left="1921" w:right="983" w:hanging="567"/>
        <w:jc w:val="both"/>
        <w:rPr>
          <w:sz w:val="24"/>
        </w:rPr>
      </w:pPr>
      <w:r>
        <w:rPr>
          <w:sz w:val="24"/>
        </w:rPr>
        <w:t>Gli atleti provenienti da Federazione straniera possono essere tesserati come “atleti di federazione straniera”, secondo i regolamenti ed entro i termini annualmente fissati dal Consiglio Federale per tutti i</w:t>
      </w:r>
      <w:r>
        <w:rPr>
          <w:spacing w:val="-10"/>
          <w:sz w:val="24"/>
        </w:rPr>
        <w:t> </w:t>
      </w:r>
      <w:r>
        <w:rPr>
          <w:sz w:val="24"/>
        </w:rPr>
        <w:t>campionati.</w:t>
      </w:r>
    </w:p>
    <w:p>
      <w:pPr>
        <w:pStyle w:val="BodyText"/>
        <w:spacing w:before="6"/>
        <w:rPr>
          <w:sz w:val="29"/>
        </w:rPr>
      </w:pPr>
      <w:r>
        <w:rPr/>
        <w:pict>
          <v:shape style="position:absolute;margin-left:41.759998pt;margin-top:18.207403pt;width:11.1pt;height:10pt;mso-position-horizontal-relative:page;mso-position-vertical-relative:paragraph;z-index:-251410432;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28</w:t>
                  </w:r>
                </w:p>
              </w:txbxContent>
            </v:textbox>
            <w10:wrap type="topAndBottom"/>
          </v:shape>
        </w:pict>
      </w:r>
    </w:p>
    <w:p>
      <w:pPr>
        <w:spacing w:after="0"/>
        <w:rPr>
          <w:sz w:val="29"/>
        </w:rPr>
        <w:sectPr>
          <w:pgSz w:w="11910" w:h="16840"/>
          <w:pgMar w:top="1580" w:bottom="280" w:left="460" w:right="180"/>
        </w:sectPr>
      </w:pPr>
    </w:p>
    <w:p>
      <w:pPr>
        <w:pStyle w:val="BodyText"/>
        <w:rPr>
          <w:sz w:val="20"/>
        </w:rPr>
      </w:pPr>
      <w:r>
        <w:rPr/>
        <w:pict>
          <v:group style="position:absolute;margin-left:0pt;margin-top:.251183pt;width:538.8pt;height:841.7pt;mso-position-horizontal-relative:page;mso-position-vertical-relative:page;z-index:-275638272" coordorigin="0,5" coordsize="10776,16834">
            <v:shape style="position:absolute;left:581;top:5;width:708;height:16834" coordorigin="582,5" coordsize="708,16834" path="m763,5l582,5,582,16838,763,16838,763,5m1290,5l1103,5,1103,16838,1290,16838,1290,5e" filled="true" fillcolor="#163e77" stroked="false">
              <v:path arrowok="t"/>
              <v:fill type="solid"/>
            </v:shape>
            <v:rect style="position:absolute;left:763;top:5;width:340;height:16834" filled="true" fillcolor="#0364ad" stroked="false">
              <v:fill type="solid"/>
            </v:rect>
            <v:shape style="position:absolute;left:0;top:322;width:2067;height:2267" coordorigin="0,322" coordsize="2067,2267" path="m934,322l859,325,786,332,714,344,644,360,575,380,509,405,444,433,382,466,322,502,264,541,209,584,157,630,108,679,62,732,19,786,0,814,0,2098,62,2180,108,2232,157,2282,209,2328,264,2371,322,2410,382,2446,444,2479,509,2507,575,2532,644,2552,714,2568,786,2580,859,2587,934,2589,1008,2587,1081,2580,1153,2568,1223,2552,1292,2532,1358,2507,1423,2479,1485,2446,1545,2410,1603,2371,1658,2328,1710,2282,1759,2232,1805,2180,1848,2125,1888,2068,1924,2008,1956,1945,1985,1881,2009,1814,2030,1746,2046,1676,2057,1604,2065,1531,2067,1456,2065,1381,2057,1308,2046,1236,2030,1166,2009,1098,1985,1031,1956,966,1924,904,1888,844,1848,786,1805,732,1759,679,1710,630,1658,584,1603,541,1545,502,1485,466,1423,433,1358,405,1292,380,1223,360,1153,344,1081,332,1008,325,934,322xe" filled="true" fillcolor="#ffffff" stroked="false">
              <v:path arrowok="t"/>
              <v:fill type="solid"/>
            </v:shape>
            <v:shape style="position:absolute;left:190;top:473;width:1494;height:1997" type="#_x0000_t75" stroked="false">
              <v:imagedata r:id="rId12" o:title=""/>
            </v:shape>
            <v:line style="position:absolute" from="1786,8461" to="10775,8461" stroked="true" strokeweight=".47998pt" strokecolor="#000000">
              <v:stroke dashstyle="solid"/>
            </v:line>
            <v:line style="position:absolute" from="1786,12709" to="10775,12709" stroked="true" strokeweight=".47998pt" strokecolor="#000000">
              <v:stroke dashstyle="solid"/>
            </v:line>
            <w10:wrap type="none"/>
          </v:group>
        </w:pict>
      </w:r>
    </w:p>
    <w:p>
      <w:pPr>
        <w:pStyle w:val="BodyText"/>
        <w:rPr>
          <w:sz w:val="20"/>
        </w:rPr>
      </w:pPr>
    </w:p>
    <w:p>
      <w:pPr>
        <w:pStyle w:val="BodyText"/>
        <w:rPr>
          <w:sz w:val="20"/>
        </w:rPr>
      </w:pPr>
    </w:p>
    <w:p>
      <w:pPr>
        <w:pStyle w:val="BodyText"/>
        <w:rPr>
          <w:sz w:val="20"/>
        </w:rPr>
      </w:pPr>
    </w:p>
    <w:p>
      <w:pPr>
        <w:pStyle w:val="BodyText"/>
        <w:spacing w:before="7"/>
        <w:rPr>
          <w:sz w:val="22"/>
        </w:rPr>
      </w:pPr>
    </w:p>
    <w:p>
      <w:pPr>
        <w:pStyle w:val="ListParagraph"/>
        <w:numPr>
          <w:ilvl w:val="0"/>
          <w:numId w:val="48"/>
        </w:numPr>
        <w:tabs>
          <w:tab w:pos="1922" w:val="left" w:leader="none"/>
        </w:tabs>
        <w:spacing w:line="276" w:lineRule="auto" w:before="93" w:after="0"/>
        <w:ind w:left="1921" w:right="983" w:hanging="567"/>
        <w:jc w:val="both"/>
        <w:rPr>
          <w:sz w:val="24"/>
        </w:rPr>
      </w:pPr>
      <w:r>
        <w:rPr>
          <w:sz w:val="24"/>
        </w:rPr>
        <w:t>Il</w:t>
      </w:r>
      <w:r>
        <w:rPr>
          <w:spacing w:val="-12"/>
          <w:sz w:val="24"/>
        </w:rPr>
        <w:t> </w:t>
      </w:r>
      <w:r>
        <w:rPr>
          <w:sz w:val="24"/>
        </w:rPr>
        <w:t>numero</w:t>
      </w:r>
      <w:r>
        <w:rPr>
          <w:spacing w:val="-10"/>
          <w:sz w:val="24"/>
        </w:rPr>
        <w:t> </w:t>
      </w:r>
      <w:r>
        <w:rPr>
          <w:sz w:val="24"/>
        </w:rPr>
        <w:t>di</w:t>
      </w:r>
      <w:r>
        <w:rPr>
          <w:spacing w:val="-11"/>
          <w:sz w:val="24"/>
        </w:rPr>
        <w:t> </w:t>
      </w:r>
      <w:r>
        <w:rPr>
          <w:sz w:val="24"/>
        </w:rPr>
        <w:t>atleti</w:t>
      </w:r>
      <w:r>
        <w:rPr>
          <w:spacing w:val="-12"/>
          <w:sz w:val="24"/>
        </w:rPr>
        <w:t> </w:t>
      </w:r>
      <w:r>
        <w:rPr>
          <w:sz w:val="24"/>
        </w:rPr>
        <w:t>stranieri</w:t>
      </w:r>
      <w:r>
        <w:rPr>
          <w:spacing w:val="-12"/>
          <w:sz w:val="24"/>
        </w:rPr>
        <w:t> </w:t>
      </w:r>
      <w:r>
        <w:rPr>
          <w:sz w:val="24"/>
        </w:rPr>
        <w:t>utilizzabili</w:t>
      </w:r>
      <w:r>
        <w:rPr>
          <w:spacing w:val="-11"/>
          <w:sz w:val="24"/>
        </w:rPr>
        <w:t> </w:t>
      </w:r>
      <w:r>
        <w:rPr>
          <w:sz w:val="24"/>
        </w:rPr>
        <w:t>in</w:t>
      </w:r>
      <w:r>
        <w:rPr>
          <w:spacing w:val="-10"/>
          <w:sz w:val="24"/>
        </w:rPr>
        <w:t> </w:t>
      </w:r>
      <w:r>
        <w:rPr>
          <w:sz w:val="24"/>
        </w:rPr>
        <w:t>ogni</w:t>
      </w:r>
      <w:r>
        <w:rPr>
          <w:spacing w:val="-12"/>
          <w:sz w:val="24"/>
        </w:rPr>
        <w:t> </w:t>
      </w:r>
      <w:r>
        <w:rPr>
          <w:sz w:val="24"/>
        </w:rPr>
        <w:t>gara</w:t>
      </w:r>
      <w:r>
        <w:rPr>
          <w:spacing w:val="-10"/>
          <w:sz w:val="24"/>
        </w:rPr>
        <w:t> </w:t>
      </w:r>
      <w:r>
        <w:rPr>
          <w:sz w:val="24"/>
        </w:rPr>
        <w:t>sarà</w:t>
      </w:r>
      <w:r>
        <w:rPr>
          <w:spacing w:val="-10"/>
          <w:sz w:val="24"/>
        </w:rPr>
        <w:t> </w:t>
      </w:r>
      <w:r>
        <w:rPr>
          <w:sz w:val="24"/>
        </w:rPr>
        <w:t>determinato</w:t>
      </w:r>
      <w:r>
        <w:rPr>
          <w:spacing w:val="-12"/>
          <w:sz w:val="24"/>
        </w:rPr>
        <w:t> </w:t>
      </w:r>
      <w:r>
        <w:rPr>
          <w:sz w:val="24"/>
        </w:rPr>
        <w:t>dal</w:t>
      </w:r>
      <w:r>
        <w:rPr>
          <w:spacing w:val="-14"/>
          <w:sz w:val="24"/>
        </w:rPr>
        <w:t> </w:t>
      </w:r>
      <w:r>
        <w:rPr>
          <w:sz w:val="24"/>
        </w:rPr>
        <w:t>Consiglio Federale. Per le Serie A maschile e femminile tali termini saranno determinati in accordo con le Leghe</w:t>
      </w:r>
      <w:r>
        <w:rPr>
          <w:spacing w:val="-3"/>
          <w:sz w:val="24"/>
        </w:rPr>
        <w:t> </w:t>
      </w:r>
      <w:r>
        <w:rPr>
          <w:sz w:val="24"/>
        </w:rPr>
        <w:t>Nazionali.</w:t>
      </w:r>
    </w:p>
    <w:p>
      <w:pPr>
        <w:pStyle w:val="BodyText"/>
        <w:spacing w:before="6"/>
        <w:rPr>
          <w:sz w:val="27"/>
        </w:rPr>
      </w:pPr>
    </w:p>
    <w:p>
      <w:pPr>
        <w:pStyle w:val="ListParagraph"/>
        <w:numPr>
          <w:ilvl w:val="0"/>
          <w:numId w:val="48"/>
        </w:numPr>
        <w:tabs>
          <w:tab w:pos="1922" w:val="left" w:leader="none"/>
        </w:tabs>
        <w:spacing w:line="276" w:lineRule="auto" w:before="1" w:after="0"/>
        <w:ind w:left="1921" w:right="984" w:hanging="567"/>
        <w:jc w:val="both"/>
        <w:rPr>
          <w:sz w:val="24"/>
        </w:rPr>
      </w:pPr>
      <w:r>
        <w:rPr>
          <w:sz w:val="24"/>
        </w:rPr>
        <w:t>La richiesta di tesseramento, mediante l’apposita modulistica predisposta dalla Federazione, deve pervenire al Settore Tesseramento della</w:t>
      </w:r>
      <w:r>
        <w:rPr>
          <w:spacing w:val="-11"/>
          <w:sz w:val="24"/>
        </w:rPr>
        <w:t> </w:t>
      </w:r>
      <w:r>
        <w:rPr>
          <w:sz w:val="24"/>
        </w:rPr>
        <w:t>FIPAV.</w:t>
      </w:r>
    </w:p>
    <w:p>
      <w:pPr>
        <w:pStyle w:val="BodyText"/>
        <w:spacing w:before="5"/>
        <w:rPr>
          <w:sz w:val="27"/>
        </w:rPr>
      </w:pPr>
    </w:p>
    <w:p>
      <w:pPr>
        <w:pStyle w:val="ListParagraph"/>
        <w:numPr>
          <w:ilvl w:val="0"/>
          <w:numId w:val="48"/>
        </w:numPr>
        <w:tabs>
          <w:tab w:pos="1922" w:val="left" w:leader="none"/>
        </w:tabs>
        <w:spacing w:line="276" w:lineRule="auto" w:before="0" w:after="0"/>
        <w:ind w:left="1921" w:right="984" w:hanging="567"/>
        <w:jc w:val="both"/>
        <w:rPr>
          <w:sz w:val="24"/>
        </w:rPr>
      </w:pPr>
      <w:r>
        <w:rPr/>
        <w:pict>
          <v:shape style="position:absolute;margin-left:39.280697pt;margin-top:7.247824pt;width:15.45pt;height:139.9pt;mso-position-horizontal-relative:page;mso-position-vertical-relative:paragraph;z-index:251915264"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Alla richiesta, a pena di inammissibilità, deve essere allegata la documentazione indicata nelle norme organizzative dell’anno sportivo in corso anche in applicazione di norme emanate dalla</w:t>
      </w:r>
      <w:r>
        <w:rPr>
          <w:spacing w:val="-8"/>
          <w:sz w:val="24"/>
        </w:rPr>
        <w:t> </w:t>
      </w:r>
      <w:r>
        <w:rPr>
          <w:sz w:val="24"/>
        </w:rPr>
        <w:t>FIVB.</w:t>
      </w:r>
    </w:p>
    <w:p>
      <w:pPr>
        <w:pStyle w:val="BodyText"/>
        <w:spacing w:before="7"/>
        <w:rPr>
          <w:sz w:val="27"/>
        </w:rPr>
      </w:pPr>
    </w:p>
    <w:p>
      <w:pPr>
        <w:pStyle w:val="ListParagraph"/>
        <w:numPr>
          <w:ilvl w:val="0"/>
          <w:numId w:val="48"/>
        </w:numPr>
        <w:tabs>
          <w:tab w:pos="1922" w:val="left" w:leader="none"/>
        </w:tabs>
        <w:spacing w:line="276" w:lineRule="auto" w:before="0" w:after="0"/>
        <w:ind w:left="1921" w:right="986" w:hanging="567"/>
        <w:jc w:val="both"/>
        <w:rPr>
          <w:sz w:val="24"/>
        </w:rPr>
      </w:pPr>
      <w:r>
        <w:rPr>
          <w:sz w:val="24"/>
        </w:rPr>
        <w:t>Per gli atleti extracomunitari l’utilizzo dell’atleta è subordinato alla produzione del permesso di soggiorno, di cui</w:t>
      </w:r>
      <w:r>
        <w:rPr>
          <w:spacing w:val="-8"/>
          <w:sz w:val="24"/>
        </w:rPr>
        <w:t> </w:t>
      </w:r>
      <w:r>
        <w:rPr>
          <w:sz w:val="24"/>
        </w:rPr>
        <w:t>all’art.44.</w:t>
      </w:r>
    </w:p>
    <w:p>
      <w:pPr>
        <w:pStyle w:val="BodyText"/>
        <w:rPr>
          <w:sz w:val="26"/>
        </w:rPr>
      </w:pPr>
    </w:p>
    <w:p>
      <w:pPr>
        <w:pStyle w:val="BodyText"/>
        <w:spacing w:before="8"/>
        <w:rPr>
          <w:sz w:val="38"/>
        </w:rPr>
      </w:pPr>
    </w:p>
    <w:p>
      <w:pPr>
        <w:spacing w:line="259" w:lineRule="auto" w:before="0"/>
        <w:ind w:left="4878" w:right="1767" w:hanging="2725"/>
        <w:jc w:val="left"/>
        <w:rPr>
          <w:b/>
          <w:sz w:val="28"/>
        </w:rPr>
      </w:pPr>
      <w:r>
        <w:rPr/>
        <w:pict>
          <v:shape style="position:absolute;margin-left:39.280704pt;margin-top:31.965837pt;width:15.45pt;height:114.05pt;mso-position-horizontal-relative:page;mso-position-vertical-relative:paragraph;z-index:251914240"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bookmarkStart w:name="_bookmark52" w:id="53"/>
      <w:bookmarkEnd w:id="53"/>
      <w:r>
        <w:rPr/>
      </w:r>
      <w:r>
        <w:rPr>
          <w:b/>
          <w:sz w:val="28"/>
        </w:rPr>
        <w:t>Art.37 – Tesseramento “atleti di federazione straniera”: omologazione</w:t>
      </w:r>
    </w:p>
    <w:p>
      <w:pPr>
        <w:pStyle w:val="BodyText"/>
        <w:spacing w:before="6"/>
        <w:rPr>
          <w:b/>
          <w:sz w:val="15"/>
        </w:rPr>
      </w:pPr>
    </w:p>
    <w:p>
      <w:pPr>
        <w:pStyle w:val="ListParagraph"/>
        <w:numPr>
          <w:ilvl w:val="0"/>
          <w:numId w:val="49"/>
        </w:numPr>
        <w:tabs>
          <w:tab w:pos="1922" w:val="left" w:leader="none"/>
        </w:tabs>
        <w:spacing w:line="276" w:lineRule="auto" w:before="93" w:after="0"/>
        <w:ind w:left="1921" w:right="985" w:hanging="567"/>
        <w:jc w:val="both"/>
        <w:rPr>
          <w:sz w:val="24"/>
        </w:rPr>
      </w:pPr>
      <w:r>
        <w:rPr>
          <w:sz w:val="24"/>
        </w:rPr>
        <w:t>La competenza all’omologazione del tesseramento appartiene al Settore Tesseramento FIPAV che vi provvede dopo il completamento del</w:t>
      </w:r>
      <w:r>
        <w:rPr>
          <w:spacing w:val="-40"/>
          <w:sz w:val="24"/>
        </w:rPr>
        <w:t> </w:t>
      </w:r>
      <w:r>
        <w:rPr>
          <w:sz w:val="24"/>
        </w:rPr>
        <w:t>trasferimento internazionale attraverso i canali predisposti dalla</w:t>
      </w:r>
      <w:r>
        <w:rPr>
          <w:spacing w:val="-7"/>
          <w:sz w:val="24"/>
        </w:rPr>
        <w:t> </w:t>
      </w:r>
      <w:r>
        <w:rPr>
          <w:sz w:val="24"/>
        </w:rPr>
        <w:t>FIVB.</w:t>
      </w:r>
    </w:p>
    <w:p>
      <w:pPr>
        <w:pStyle w:val="BodyText"/>
        <w:spacing w:before="7"/>
        <w:rPr>
          <w:sz w:val="27"/>
        </w:rPr>
      </w:pPr>
    </w:p>
    <w:p>
      <w:pPr>
        <w:pStyle w:val="ListParagraph"/>
        <w:numPr>
          <w:ilvl w:val="0"/>
          <w:numId w:val="49"/>
        </w:numPr>
        <w:tabs>
          <w:tab w:pos="1922" w:val="left" w:leader="none"/>
        </w:tabs>
        <w:spacing w:line="276" w:lineRule="auto" w:before="0" w:after="0"/>
        <w:ind w:left="1921" w:right="984" w:hanging="567"/>
        <w:jc w:val="both"/>
        <w:rPr>
          <w:sz w:val="24"/>
        </w:rPr>
      </w:pPr>
      <w:r>
        <w:rPr/>
        <w:pict>
          <v:shape style="position:absolute;margin-left:39.280712pt;margin-top:51.501862pt;width:15.45pt;height:167.95pt;mso-position-horizontal-relative:page;mso-position-vertical-relative:paragraph;z-index:251913216"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Si applicano in particolare le disposizioni contenute nei precedenti articoli</w:t>
      </w:r>
      <w:r>
        <w:rPr>
          <w:spacing w:val="-31"/>
          <w:sz w:val="24"/>
        </w:rPr>
        <w:t> </w:t>
      </w:r>
      <w:r>
        <w:rPr>
          <w:sz w:val="24"/>
        </w:rPr>
        <w:t>da19 a</w:t>
      </w:r>
      <w:r>
        <w:rPr>
          <w:spacing w:val="-13"/>
          <w:sz w:val="24"/>
        </w:rPr>
        <w:t> </w:t>
      </w:r>
      <w:r>
        <w:rPr>
          <w:sz w:val="24"/>
        </w:rPr>
        <w:t>34,</w:t>
      </w:r>
      <w:r>
        <w:rPr>
          <w:spacing w:val="-15"/>
          <w:sz w:val="24"/>
        </w:rPr>
        <w:t> </w:t>
      </w:r>
      <w:r>
        <w:rPr>
          <w:sz w:val="24"/>
        </w:rPr>
        <w:t>fatte</w:t>
      </w:r>
      <w:r>
        <w:rPr>
          <w:spacing w:val="-13"/>
          <w:sz w:val="24"/>
        </w:rPr>
        <w:t> </w:t>
      </w:r>
      <w:r>
        <w:rPr>
          <w:sz w:val="24"/>
        </w:rPr>
        <w:t>salve</w:t>
      </w:r>
      <w:r>
        <w:rPr>
          <w:spacing w:val="-12"/>
          <w:sz w:val="24"/>
        </w:rPr>
        <w:t> </w:t>
      </w:r>
      <w:r>
        <w:rPr>
          <w:sz w:val="24"/>
        </w:rPr>
        <w:t>le</w:t>
      </w:r>
      <w:r>
        <w:rPr>
          <w:spacing w:val="-15"/>
          <w:sz w:val="24"/>
        </w:rPr>
        <w:t> </w:t>
      </w:r>
      <w:r>
        <w:rPr>
          <w:sz w:val="24"/>
        </w:rPr>
        <w:t>disposizioni</w:t>
      </w:r>
      <w:r>
        <w:rPr>
          <w:spacing w:val="-14"/>
          <w:sz w:val="24"/>
        </w:rPr>
        <w:t> </w:t>
      </w:r>
      <w:r>
        <w:rPr>
          <w:sz w:val="24"/>
        </w:rPr>
        <w:t>di</w:t>
      </w:r>
      <w:r>
        <w:rPr>
          <w:spacing w:val="-16"/>
          <w:sz w:val="24"/>
        </w:rPr>
        <w:t> </w:t>
      </w:r>
      <w:r>
        <w:rPr>
          <w:sz w:val="24"/>
        </w:rPr>
        <w:t>cui</w:t>
      </w:r>
      <w:r>
        <w:rPr>
          <w:spacing w:val="-16"/>
          <w:sz w:val="24"/>
        </w:rPr>
        <w:t> </w:t>
      </w:r>
      <w:r>
        <w:rPr>
          <w:sz w:val="24"/>
        </w:rPr>
        <w:t>ai</w:t>
      </w:r>
      <w:r>
        <w:rPr>
          <w:spacing w:val="-13"/>
          <w:sz w:val="24"/>
        </w:rPr>
        <w:t> </w:t>
      </w:r>
      <w:r>
        <w:rPr>
          <w:sz w:val="24"/>
        </w:rPr>
        <w:t>successivi</w:t>
      </w:r>
      <w:r>
        <w:rPr>
          <w:spacing w:val="-15"/>
          <w:sz w:val="24"/>
        </w:rPr>
        <w:t> </w:t>
      </w:r>
      <w:r>
        <w:rPr>
          <w:sz w:val="24"/>
        </w:rPr>
        <w:t>artt.</w:t>
      </w:r>
      <w:r>
        <w:rPr>
          <w:spacing w:val="-15"/>
          <w:sz w:val="24"/>
        </w:rPr>
        <w:t> </w:t>
      </w:r>
      <w:r>
        <w:rPr>
          <w:sz w:val="24"/>
        </w:rPr>
        <w:t>39</w:t>
      </w:r>
      <w:r>
        <w:rPr>
          <w:spacing w:val="-15"/>
          <w:sz w:val="24"/>
        </w:rPr>
        <w:t> </w:t>
      </w:r>
      <w:r>
        <w:rPr>
          <w:sz w:val="24"/>
        </w:rPr>
        <w:t>e</w:t>
      </w:r>
      <w:r>
        <w:rPr>
          <w:spacing w:val="-16"/>
          <w:sz w:val="24"/>
        </w:rPr>
        <w:t> </w:t>
      </w:r>
      <w:r>
        <w:rPr>
          <w:sz w:val="24"/>
        </w:rPr>
        <w:t>40</w:t>
      </w:r>
      <w:r>
        <w:rPr>
          <w:spacing w:val="-14"/>
          <w:sz w:val="24"/>
        </w:rPr>
        <w:t> </w:t>
      </w:r>
      <w:r>
        <w:rPr>
          <w:sz w:val="24"/>
        </w:rPr>
        <w:t>e</w:t>
      </w:r>
      <w:r>
        <w:rPr>
          <w:spacing w:val="-12"/>
          <w:sz w:val="24"/>
        </w:rPr>
        <w:t> </w:t>
      </w:r>
      <w:r>
        <w:rPr>
          <w:sz w:val="24"/>
        </w:rPr>
        <w:t>che,</w:t>
      </w:r>
      <w:r>
        <w:rPr>
          <w:spacing w:val="-18"/>
          <w:sz w:val="24"/>
        </w:rPr>
        <w:t> </w:t>
      </w:r>
      <w:r>
        <w:rPr>
          <w:sz w:val="24"/>
        </w:rPr>
        <w:t>per</w:t>
      </w:r>
      <w:r>
        <w:rPr>
          <w:spacing w:val="-14"/>
          <w:sz w:val="24"/>
        </w:rPr>
        <w:t> </w:t>
      </w:r>
      <w:r>
        <w:rPr>
          <w:sz w:val="24"/>
        </w:rPr>
        <w:t>quanto riguarda gli effetti del tesseramento, che, per l’atleta straniero, decorrono dalla data del provvedimento di omologazione di cui al precedente</w:t>
      </w:r>
      <w:r>
        <w:rPr>
          <w:spacing w:val="-15"/>
          <w:sz w:val="24"/>
        </w:rPr>
        <w:t> </w:t>
      </w:r>
      <w:r>
        <w:rPr>
          <w:sz w:val="24"/>
        </w:rPr>
        <w:t>comma.</w:t>
      </w:r>
    </w:p>
    <w:p>
      <w:pPr>
        <w:pStyle w:val="BodyText"/>
        <w:rPr>
          <w:sz w:val="26"/>
        </w:rPr>
      </w:pPr>
    </w:p>
    <w:p>
      <w:pPr>
        <w:pStyle w:val="BodyText"/>
        <w:spacing w:before="7"/>
        <w:rPr>
          <w:sz w:val="38"/>
        </w:rPr>
      </w:pPr>
    </w:p>
    <w:p>
      <w:pPr>
        <w:spacing w:line="259" w:lineRule="auto" w:before="0"/>
        <w:ind w:left="5437" w:right="1099" w:hanging="3954"/>
        <w:jc w:val="left"/>
        <w:rPr>
          <w:b/>
          <w:sz w:val="28"/>
        </w:rPr>
      </w:pPr>
      <w:bookmarkStart w:name="_bookmark53" w:id="54"/>
      <w:bookmarkEnd w:id="54"/>
      <w:r>
        <w:rPr/>
      </w:r>
      <w:r>
        <w:rPr>
          <w:b/>
          <w:sz w:val="28"/>
        </w:rPr>
        <w:t>Art.38 – Tesseramento “atleti di federazione straniera”: durata ed effetti</w:t>
      </w:r>
    </w:p>
    <w:p>
      <w:pPr>
        <w:pStyle w:val="BodyText"/>
        <w:spacing w:before="6"/>
        <w:rPr>
          <w:b/>
          <w:sz w:val="15"/>
        </w:rPr>
      </w:pPr>
    </w:p>
    <w:p>
      <w:pPr>
        <w:pStyle w:val="ListParagraph"/>
        <w:numPr>
          <w:ilvl w:val="0"/>
          <w:numId w:val="50"/>
        </w:numPr>
        <w:tabs>
          <w:tab w:pos="1922" w:val="left" w:leader="none"/>
        </w:tabs>
        <w:spacing w:line="276" w:lineRule="auto" w:before="93" w:after="0"/>
        <w:ind w:left="1921" w:right="978" w:hanging="567"/>
        <w:jc w:val="both"/>
        <w:rPr>
          <w:sz w:val="24"/>
        </w:rPr>
      </w:pPr>
      <w:r>
        <w:rPr>
          <w:sz w:val="24"/>
        </w:rPr>
        <w:t>Il tesseramento dell’atleta di federazione straniera con l’associato ha termine alla data di scadenza del certificato di trasferimento internazionale rilasciato dalla</w:t>
      </w:r>
      <w:r>
        <w:rPr>
          <w:spacing w:val="-1"/>
          <w:sz w:val="24"/>
        </w:rPr>
        <w:t> </w:t>
      </w:r>
      <w:r>
        <w:rPr>
          <w:sz w:val="24"/>
        </w:rPr>
        <w:t>FIVB.</w:t>
      </w:r>
    </w:p>
    <w:p>
      <w:pPr>
        <w:pStyle w:val="BodyText"/>
        <w:spacing w:before="6"/>
        <w:rPr>
          <w:sz w:val="27"/>
        </w:rPr>
      </w:pPr>
    </w:p>
    <w:p>
      <w:pPr>
        <w:pStyle w:val="ListParagraph"/>
        <w:numPr>
          <w:ilvl w:val="0"/>
          <w:numId w:val="50"/>
        </w:numPr>
        <w:tabs>
          <w:tab w:pos="1922" w:val="left" w:leader="none"/>
        </w:tabs>
        <w:spacing w:line="276" w:lineRule="auto" w:before="1" w:after="0"/>
        <w:ind w:left="1921" w:right="981" w:hanging="567"/>
        <w:jc w:val="both"/>
        <w:rPr>
          <w:sz w:val="24"/>
        </w:rPr>
      </w:pPr>
      <w:r>
        <w:rPr>
          <w:sz w:val="24"/>
        </w:rPr>
        <w:t>A prescindere dalla durata del certificato di trasferimento di cui al comma 1, l’atleta di federazione straniera ogni anno deve completare la procedura di cui all’art.36.</w:t>
      </w:r>
    </w:p>
    <w:p>
      <w:pPr>
        <w:pStyle w:val="BodyText"/>
        <w:rPr>
          <w:sz w:val="20"/>
        </w:rPr>
      </w:pPr>
    </w:p>
    <w:p>
      <w:pPr>
        <w:pStyle w:val="BodyText"/>
        <w:spacing w:before="6"/>
        <w:rPr>
          <w:sz w:val="23"/>
        </w:rPr>
      </w:pPr>
      <w:r>
        <w:rPr/>
        <w:pict>
          <v:shape style="position:absolute;margin-left:41.759998pt;margin-top:14.756166pt;width:11.1pt;height:10pt;mso-position-horizontal-relative:page;mso-position-vertical-relative:paragraph;z-index:-251405312;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29</w:t>
                  </w:r>
                </w:p>
              </w:txbxContent>
            </v:textbox>
            <w10:wrap type="topAndBottom"/>
          </v:shape>
        </w:pict>
      </w:r>
    </w:p>
    <w:p>
      <w:pPr>
        <w:spacing w:after="0"/>
        <w:rPr>
          <w:sz w:val="23"/>
        </w:rPr>
        <w:sectPr>
          <w:pgSz w:w="11910" w:h="16840"/>
          <w:pgMar w:top="1580" w:bottom="280" w:left="460" w:right="180"/>
        </w:sectPr>
      </w:pPr>
    </w:p>
    <w:p>
      <w:pPr>
        <w:pStyle w:val="BodyText"/>
        <w:rPr>
          <w:sz w:val="20"/>
        </w:rPr>
      </w:pPr>
      <w:r>
        <w:rPr/>
        <w:pict>
          <v:group style="position:absolute;margin-left:0pt;margin-top:.251183pt;width:538.8pt;height:841.7pt;mso-position-horizontal-relative:page;mso-position-vertical-relative:page;z-index:-275633152" coordorigin="0,5" coordsize="10776,16834">
            <v:shape style="position:absolute;left:581;top:5;width:708;height:16834" coordorigin="582,5" coordsize="708,16834" path="m763,5l582,5,582,16838,763,16838,763,5m1290,5l1103,5,1103,16838,1290,16838,1290,5e" filled="true" fillcolor="#163e77" stroked="false">
              <v:path arrowok="t"/>
              <v:fill type="solid"/>
            </v:shape>
            <v:rect style="position:absolute;left:763;top:5;width:340;height:16834" filled="true" fillcolor="#0364ad" stroked="false">
              <v:fill type="solid"/>
            </v:rect>
            <v:shape style="position:absolute;left:0;top:322;width:2067;height:2267" coordorigin="0,322" coordsize="2067,2267" path="m934,322l859,325,786,332,714,344,644,360,575,380,509,405,444,433,382,466,322,502,264,541,209,584,157,630,108,679,62,732,19,786,0,814,0,2098,62,2180,108,2232,157,2282,209,2328,264,2371,322,2410,382,2446,444,2479,509,2507,575,2532,644,2552,714,2568,786,2580,859,2587,934,2589,1008,2587,1081,2580,1153,2568,1223,2552,1292,2532,1358,2507,1423,2479,1485,2446,1545,2410,1603,2371,1658,2328,1710,2282,1759,2232,1805,2180,1848,2125,1888,2068,1924,2008,1956,1945,1985,1881,2009,1814,2030,1746,2046,1676,2057,1604,2065,1531,2067,1456,2065,1381,2057,1308,2046,1236,2030,1166,2009,1098,1985,1031,1956,966,1924,904,1888,844,1848,786,1805,732,1759,679,1710,630,1658,584,1603,541,1545,502,1485,466,1423,433,1358,405,1292,380,1223,360,1153,344,1081,332,1008,325,934,322xe" filled="true" fillcolor="#ffffff" stroked="false">
              <v:path arrowok="t"/>
              <v:fill type="solid"/>
            </v:shape>
            <v:shape style="position:absolute;left:190;top:473;width:1494;height:1997" type="#_x0000_t75" stroked="false">
              <v:imagedata r:id="rId12" o:title=""/>
            </v:shape>
            <v:line style="position:absolute" from="1786,2926" to="10775,2926" stroked="true" strokeweight=".48001pt" strokecolor="#000000">
              <v:stroke dashstyle="solid"/>
            </v:line>
            <v:line style="position:absolute" from="1786,5338" to="10775,5338" stroked="true" strokeweight=".48001pt" strokecolor="#000000">
              <v:stroke dashstyle="solid"/>
            </v:line>
            <v:line style="position:absolute" from="1786,10609" to="10775,10609" stroked="true" strokeweight=".47998pt" strokecolor="#000000">
              <v:stroke dashstyle="solid"/>
            </v:line>
            <v:line style="position:absolute" from="1786,13024" to="10775,13024" stroked="true" strokeweight=".47998pt" strokecolor="#000000">
              <v:stroke dashstyle="solid"/>
            </v:line>
            <w10:wrap type="none"/>
          </v:group>
        </w:pict>
      </w:r>
    </w:p>
    <w:p>
      <w:pPr>
        <w:pStyle w:val="BodyText"/>
        <w:rPr>
          <w:sz w:val="20"/>
        </w:rPr>
      </w:pPr>
    </w:p>
    <w:p>
      <w:pPr>
        <w:pStyle w:val="BodyText"/>
        <w:rPr>
          <w:sz w:val="20"/>
        </w:rPr>
      </w:pPr>
    </w:p>
    <w:p>
      <w:pPr>
        <w:spacing w:before="262"/>
        <w:ind w:left="922" w:right="554" w:firstLine="0"/>
        <w:jc w:val="center"/>
        <w:rPr>
          <w:b/>
          <w:sz w:val="28"/>
        </w:rPr>
      </w:pPr>
      <w:bookmarkStart w:name="_bookmark54" w:id="55"/>
      <w:bookmarkEnd w:id="55"/>
      <w:r>
        <w:rPr/>
      </w:r>
      <w:r>
        <w:rPr>
          <w:b/>
          <w:sz w:val="28"/>
        </w:rPr>
        <w:t>Art.39 – Trasferimento “atleti di federazione straniera”: divieto</w:t>
      </w:r>
    </w:p>
    <w:p>
      <w:pPr>
        <w:pStyle w:val="BodyText"/>
        <w:spacing w:before="11"/>
        <w:rPr>
          <w:b/>
          <w:sz w:val="17"/>
        </w:rPr>
      </w:pPr>
    </w:p>
    <w:p>
      <w:pPr>
        <w:pStyle w:val="BodyText"/>
        <w:spacing w:line="276" w:lineRule="auto" w:before="92"/>
        <w:ind w:left="1921" w:right="976" w:hanging="567"/>
        <w:jc w:val="both"/>
      </w:pPr>
      <w:r>
        <w:rPr/>
        <w:t>1. Le disposizioni sul trasferimento e sul prestito contenute nel presente Regolamento non si applicano nei riguardi dei tesserati con lo status di “atleta di federazione straniera”.</w:t>
      </w:r>
    </w:p>
    <w:p>
      <w:pPr>
        <w:pStyle w:val="BodyText"/>
        <w:rPr>
          <w:sz w:val="26"/>
        </w:rPr>
      </w:pPr>
    </w:p>
    <w:p>
      <w:pPr>
        <w:spacing w:line="259" w:lineRule="auto" w:before="195"/>
        <w:ind w:left="5159" w:right="1029" w:hanging="3745"/>
        <w:jc w:val="left"/>
        <w:rPr>
          <w:b/>
          <w:sz w:val="28"/>
        </w:rPr>
      </w:pPr>
      <w:r>
        <w:rPr/>
        <w:pict>
          <v:shape style="position:absolute;margin-left:39.280697pt;margin-top:40.713829pt;width:15.45pt;height:139.9pt;mso-position-horizontal-relative:page;mso-position-vertical-relative:paragraph;z-index:251920384"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bookmarkStart w:name="_bookmark55" w:id="56"/>
      <w:bookmarkEnd w:id="56"/>
      <w:r>
        <w:rPr/>
      </w:r>
      <w:r>
        <w:rPr>
          <w:b/>
          <w:sz w:val="28"/>
        </w:rPr>
        <w:t>Art.40 – Scioglimento del tesseramento degli “atleti di federazione straniera”</w:t>
      </w:r>
    </w:p>
    <w:p>
      <w:pPr>
        <w:pStyle w:val="BodyText"/>
        <w:spacing w:before="6"/>
        <w:rPr>
          <w:b/>
          <w:sz w:val="15"/>
        </w:rPr>
      </w:pPr>
    </w:p>
    <w:p>
      <w:pPr>
        <w:pStyle w:val="ListParagraph"/>
        <w:numPr>
          <w:ilvl w:val="0"/>
          <w:numId w:val="51"/>
        </w:numPr>
        <w:tabs>
          <w:tab w:pos="1921" w:val="left" w:leader="none"/>
          <w:tab w:pos="1922" w:val="left" w:leader="none"/>
        </w:tabs>
        <w:spacing w:line="276" w:lineRule="auto" w:before="93" w:after="0"/>
        <w:ind w:left="1921" w:right="984" w:hanging="567"/>
        <w:jc w:val="left"/>
        <w:rPr>
          <w:sz w:val="24"/>
        </w:rPr>
      </w:pPr>
      <w:r>
        <w:rPr>
          <w:sz w:val="24"/>
        </w:rPr>
        <w:t>Il tesseramento di un atleta straniero nei confronti di un associato italiano si scioglie:</w:t>
      </w:r>
    </w:p>
    <w:p>
      <w:pPr>
        <w:pStyle w:val="ListParagraph"/>
        <w:numPr>
          <w:ilvl w:val="1"/>
          <w:numId w:val="51"/>
        </w:numPr>
        <w:tabs>
          <w:tab w:pos="2282" w:val="left" w:leader="none"/>
        </w:tabs>
        <w:spacing w:line="276" w:lineRule="auto" w:before="1" w:after="0"/>
        <w:ind w:left="2281" w:right="980" w:hanging="360"/>
        <w:jc w:val="left"/>
        <w:rPr>
          <w:sz w:val="24"/>
        </w:rPr>
      </w:pPr>
      <w:r>
        <w:rPr>
          <w:sz w:val="24"/>
        </w:rPr>
        <w:t>alla data di scadenza del certificato di trasferimento internazionale della Federazione di</w:t>
      </w:r>
      <w:r>
        <w:rPr>
          <w:spacing w:val="-3"/>
          <w:sz w:val="24"/>
        </w:rPr>
        <w:t> </w:t>
      </w:r>
      <w:r>
        <w:rPr>
          <w:sz w:val="24"/>
        </w:rPr>
        <w:t>appartenenza;</w:t>
      </w:r>
    </w:p>
    <w:p>
      <w:pPr>
        <w:pStyle w:val="ListParagraph"/>
        <w:numPr>
          <w:ilvl w:val="1"/>
          <w:numId w:val="51"/>
        </w:numPr>
        <w:tabs>
          <w:tab w:pos="2282" w:val="left" w:leader="none"/>
        </w:tabs>
        <w:spacing w:line="276" w:lineRule="auto" w:before="0" w:after="0"/>
        <w:ind w:left="2281" w:right="986" w:hanging="360"/>
        <w:jc w:val="left"/>
        <w:rPr>
          <w:sz w:val="24"/>
        </w:rPr>
      </w:pPr>
      <w:r>
        <w:rPr>
          <w:sz w:val="24"/>
        </w:rPr>
        <w:t>in caso di risoluzione consensuale del rapporto con la società di tesseramento, previo rilascio</w:t>
      </w:r>
      <w:r>
        <w:rPr>
          <w:spacing w:val="-3"/>
          <w:sz w:val="24"/>
        </w:rPr>
        <w:t> </w:t>
      </w:r>
      <w:r>
        <w:rPr>
          <w:sz w:val="24"/>
        </w:rPr>
        <w:t>dell’ITC;</w:t>
      </w:r>
    </w:p>
    <w:p>
      <w:pPr>
        <w:pStyle w:val="ListParagraph"/>
        <w:numPr>
          <w:ilvl w:val="1"/>
          <w:numId w:val="51"/>
        </w:numPr>
        <w:tabs>
          <w:tab w:pos="2282" w:val="left" w:leader="none"/>
        </w:tabs>
        <w:spacing w:line="276" w:lineRule="auto" w:before="0" w:after="0"/>
        <w:ind w:left="2281" w:right="983" w:hanging="360"/>
        <w:jc w:val="left"/>
        <w:rPr>
          <w:sz w:val="24"/>
        </w:rPr>
      </w:pPr>
      <w:r>
        <w:rPr>
          <w:sz w:val="24"/>
        </w:rPr>
        <w:t>per</w:t>
      </w:r>
      <w:r>
        <w:rPr>
          <w:spacing w:val="-8"/>
          <w:sz w:val="24"/>
        </w:rPr>
        <w:t> </w:t>
      </w:r>
      <w:r>
        <w:rPr>
          <w:sz w:val="24"/>
        </w:rPr>
        <w:t>estinzione</w:t>
      </w:r>
      <w:r>
        <w:rPr>
          <w:spacing w:val="-8"/>
          <w:sz w:val="24"/>
        </w:rPr>
        <w:t> </w:t>
      </w:r>
      <w:r>
        <w:rPr>
          <w:sz w:val="24"/>
        </w:rPr>
        <w:t>o</w:t>
      </w:r>
      <w:r>
        <w:rPr>
          <w:spacing w:val="-6"/>
          <w:sz w:val="24"/>
        </w:rPr>
        <w:t> </w:t>
      </w:r>
      <w:r>
        <w:rPr>
          <w:sz w:val="24"/>
        </w:rPr>
        <w:t>cessazione</w:t>
      </w:r>
      <w:r>
        <w:rPr>
          <w:spacing w:val="-6"/>
          <w:sz w:val="24"/>
        </w:rPr>
        <w:t> </w:t>
      </w:r>
      <w:r>
        <w:rPr>
          <w:sz w:val="24"/>
        </w:rPr>
        <w:t>dell’attività</w:t>
      </w:r>
      <w:r>
        <w:rPr>
          <w:spacing w:val="-8"/>
          <w:sz w:val="24"/>
        </w:rPr>
        <w:t> </w:t>
      </w:r>
      <w:r>
        <w:rPr>
          <w:sz w:val="24"/>
        </w:rPr>
        <w:t>della</w:t>
      </w:r>
      <w:r>
        <w:rPr>
          <w:spacing w:val="-8"/>
          <w:sz w:val="24"/>
        </w:rPr>
        <w:t> </w:t>
      </w:r>
      <w:r>
        <w:rPr>
          <w:sz w:val="24"/>
        </w:rPr>
        <w:t>società</w:t>
      </w:r>
      <w:r>
        <w:rPr>
          <w:spacing w:val="-8"/>
          <w:sz w:val="24"/>
        </w:rPr>
        <w:t> </w:t>
      </w:r>
      <w:r>
        <w:rPr>
          <w:sz w:val="24"/>
        </w:rPr>
        <w:t>di</w:t>
      </w:r>
      <w:r>
        <w:rPr>
          <w:spacing w:val="-7"/>
          <w:sz w:val="24"/>
        </w:rPr>
        <w:t> </w:t>
      </w:r>
      <w:r>
        <w:rPr>
          <w:sz w:val="24"/>
        </w:rPr>
        <w:t>tesseramento</w:t>
      </w:r>
      <w:r>
        <w:rPr>
          <w:spacing w:val="-7"/>
          <w:sz w:val="24"/>
        </w:rPr>
        <w:t> </w:t>
      </w:r>
      <w:r>
        <w:rPr>
          <w:sz w:val="24"/>
        </w:rPr>
        <w:t>previo rilascio,</w:t>
      </w:r>
      <w:r>
        <w:rPr>
          <w:spacing w:val="-1"/>
          <w:sz w:val="24"/>
        </w:rPr>
        <w:t> </w:t>
      </w:r>
      <w:r>
        <w:rPr>
          <w:sz w:val="24"/>
        </w:rPr>
        <w:t>dell’ITC;</w:t>
      </w:r>
    </w:p>
    <w:p>
      <w:pPr>
        <w:pStyle w:val="ListParagraph"/>
        <w:numPr>
          <w:ilvl w:val="1"/>
          <w:numId w:val="51"/>
        </w:numPr>
        <w:tabs>
          <w:tab w:pos="2282" w:val="left" w:leader="none"/>
        </w:tabs>
        <w:spacing w:line="276" w:lineRule="auto" w:before="0" w:after="0"/>
        <w:ind w:left="2281" w:right="985" w:hanging="360"/>
        <w:jc w:val="left"/>
        <w:rPr>
          <w:sz w:val="24"/>
        </w:rPr>
      </w:pPr>
      <w:r>
        <w:rPr/>
        <w:pict>
          <v:shape style="position:absolute;margin-left:39.280704pt;margin-top:12.809862pt;width:15.45pt;height:114.05pt;mso-position-horizontal-relative:page;mso-position-vertical-relative:paragraph;z-index:251919360"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per assorbimento o fusione della società di tesseramento, previo rilascio dell’ITC;</w:t>
      </w:r>
    </w:p>
    <w:p>
      <w:pPr>
        <w:pStyle w:val="ListParagraph"/>
        <w:numPr>
          <w:ilvl w:val="1"/>
          <w:numId w:val="51"/>
        </w:numPr>
        <w:tabs>
          <w:tab w:pos="2282" w:val="left" w:leader="none"/>
        </w:tabs>
        <w:spacing w:line="276" w:lineRule="auto" w:before="0" w:after="0"/>
        <w:ind w:left="2281" w:right="980" w:hanging="360"/>
        <w:jc w:val="left"/>
        <w:rPr>
          <w:sz w:val="24"/>
        </w:rPr>
      </w:pPr>
      <w:r>
        <w:rPr>
          <w:sz w:val="24"/>
        </w:rPr>
        <w:t>per</w:t>
      </w:r>
      <w:r>
        <w:rPr>
          <w:spacing w:val="-10"/>
          <w:sz w:val="24"/>
        </w:rPr>
        <w:t> </w:t>
      </w:r>
      <w:r>
        <w:rPr>
          <w:sz w:val="24"/>
        </w:rPr>
        <w:t>cessione</w:t>
      </w:r>
      <w:r>
        <w:rPr>
          <w:spacing w:val="-11"/>
          <w:sz w:val="24"/>
        </w:rPr>
        <w:t> </w:t>
      </w:r>
      <w:r>
        <w:rPr>
          <w:sz w:val="24"/>
        </w:rPr>
        <w:t>del</w:t>
      </w:r>
      <w:r>
        <w:rPr>
          <w:spacing w:val="-10"/>
          <w:sz w:val="24"/>
        </w:rPr>
        <w:t> </w:t>
      </w:r>
      <w:r>
        <w:rPr>
          <w:sz w:val="24"/>
        </w:rPr>
        <w:t>diritto</w:t>
      </w:r>
      <w:r>
        <w:rPr>
          <w:spacing w:val="-13"/>
          <w:sz w:val="24"/>
        </w:rPr>
        <w:t> </w:t>
      </w:r>
      <w:r>
        <w:rPr>
          <w:sz w:val="24"/>
        </w:rPr>
        <w:t>sportivo</w:t>
      </w:r>
      <w:r>
        <w:rPr>
          <w:spacing w:val="-8"/>
          <w:sz w:val="24"/>
        </w:rPr>
        <w:t> </w:t>
      </w:r>
      <w:r>
        <w:rPr>
          <w:sz w:val="24"/>
        </w:rPr>
        <w:t>o</w:t>
      </w:r>
      <w:r>
        <w:rPr>
          <w:spacing w:val="-11"/>
          <w:sz w:val="24"/>
        </w:rPr>
        <w:t> </w:t>
      </w:r>
      <w:r>
        <w:rPr>
          <w:sz w:val="24"/>
        </w:rPr>
        <w:t>per</w:t>
      </w:r>
      <w:r>
        <w:rPr>
          <w:spacing w:val="-10"/>
          <w:sz w:val="24"/>
        </w:rPr>
        <w:t> </w:t>
      </w:r>
      <w:r>
        <w:rPr>
          <w:sz w:val="24"/>
        </w:rPr>
        <w:t>rinuncia</w:t>
      </w:r>
      <w:r>
        <w:rPr>
          <w:spacing w:val="-11"/>
          <w:sz w:val="24"/>
        </w:rPr>
        <w:t> </w:t>
      </w:r>
      <w:r>
        <w:rPr>
          <w:sz w:val="24"/>
        </w:rPr>
        <w:t>all’iscrizione</w:t>
      </w:r>
      <w:r>
        <w:rPr>
          <w:spacing w:val="-8"/>
          <w:sz w:val="24"/>
        </w:rPr>
        <w:t> </w:t>
      </w:r>
      <w:r>
        <w:rPr>
          <w:sz w:val="24"/>
        </w:rPr>
        <w:t>al</w:t>
      </w:r>
      <w:r>
        <w:rPr>
          <w:spacing w:val="-9"/>
          <w:sz w:val="24"/>
        </w:rPr>
        <w:t> </w:t>
      </w:r>
      <w:r>
        <w:rPr>
          <w:sz w:val="24"/>
        </w:rPr>
        <w:t>campionato</w:t>
      </w:r>
      <w:r>
        <w:rPr>
          <w:spacing w:val="-10"/>
          <w:sz w:val="24"/>
        </w:rPr>
        <w:t> </w:t>
      </w:r>
      <w:r>
        <w:rPr>
          <w:sz w:val="24"/>
        </w:rPr>
        <w:t>da parte della società di tesseramento, previo rilascio</w:t>
      </w:r>
      <w:r>
        <w:rPr>
          <w:spacing w:val="-12"/>
          <w:sz w:val="24"/>
        </w:rPr>
        <w:t> </w:t>
      </w:r>
      <w:r>
        <w:rPr>
          <w:sz w:val="24"/>
        </w:rPr>
        <w:t>dell’ITC.</w:t>
      </w:r>
    </w:p>
    <w:p>
      <w:pPr>
        <w:pStyle w:val="BodyText"/>
        <w:rPr>
          <w:sz w:val="26"/>
        </w:rPr>
      </w:pPr>
    </w:p>
    <w:p>
      <w:pPr>
        <w:spacing w:line="259" w:lineRule="auto" w:before="196"/>
        <w:ind w:left="5118" w:right="1101" w:hanging="3635"/>
        <w:jc w:val="left"/>
        <w:rPr>
          <w:b/>
          <w:sz w:val="28"/>
        </w:rPr>
      </w:pPr>
      <w:bookmarkStart w:name="_bookmark56" w:id="57"/>
      <w:bookmarkEnd w:id="57"/>
      <w:r>
        <w:rPr/>
      </w:r>
      <w:r>
        <w:rPr>
          <w:b/>
          <w:sz w:val="28"/>
        </w:rPr>
        <w:t>Art.41 – Cittadinanza sportiva degli atleti con doppia cittadinanza anagrafica</w:t>
      </w:r>
    </w:p>
    <w:p>
      <w:pPr>
        <w:pStyle w:val="BodyText"/>
        <w:spacing w:before="6"/>
        <w:rPr>
          <w:b/>
          <w:sz w:val="15"/>
        </w:rPr>
      </w:pPr>
    </w:p>
    <w:p>
      <w:pPr>
        <w:pStyle w:val="BodyText"/>
        <w:spacing w:line="276" w:lineRule="auto" w:before="92"/>
        <w:ind w:left="1921" w:right="976" w:hanging="567"/>
        <w:jc w:val="both"/>
      </w:pPr>
      <w:r>
        <w:rPr/>
        <w:pict>
          <v:shape style="position:absolute;margin-left:39.280712pt;margin-top:12.181848pt;width:15.45pt;height:167.95pt;mso-position-horizontal-relative:page;mso-position-vertical-relative:paragraph;z-index:251918336"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t>1. La cittadinanza sportiva degli atleti con doppia cittadinanza anagrafica è determinata con riferimento alla federazione nazionale che per prima ha registrato l’atleta e che diventa quindi sua federazione di origine.</w:t>
      </w:r>
    </w:p>
    <w:p>
      <w:pPr>
        <w:pStyle w:val="BodyText"/>
        <w:rPr>
          <w:sz w:val="26"/>
        </w:rPr>
      </w:pPr>
    </w:p>
    <w:p>
      <w:pPr>
        <w:spacing w:line="259" w:lineRule="auto" w:before="195"/>
        <w:ind w:left="3080" w:right="1045" w:hanging="1652"/>
        <w:jc w:val="left"/>
        <w:rPr>
          <w:b/>
          <w:sz w:val="28"/>
        </w:rPr>
      </w:pPr>
      <w:bookmarkStart w:name="_bookmark57" w:id="58"/>
      <w:bookmarkEnd w:id="58"/>
      <w:r>
        <w:rPr/>
      </w:r>
      <w:r>
        <w:rPr>
          <w:b/>
          <w:sz w:val="28"/>
        </w:rPr>
        <w:t>Art.42 – Passaggio dallo status di “atleta di federazione straniera” a quello di “atleta di federazione italiana”</w:t>
      </w:r>
    </w:p>
    <w:p>
      <w:pPr>
        <w:pStyle w:val="BodyText"/>
        <w:spacing w:before="9"/>
        <w:rPr>
          <w:b/>
          <w:sz w:val="15"/>
        </w:rPr>
      </w:pPr>
    </w:p>
    <w:p>
      <w:pPr>
        <w:pStyle w:val="ListParagraph"/>
        <w:numPr>
          <w:ilvl w:val="0"/>
          <w:numId w:val="52"/>
        </w:numPr>
        <w:tabs>
          <w:tab w:pos="1922" w:val="left" w:leader="none"/>
        </w:tabs>
        <w:spacing w:line="276" w:lineRule="auto" w:before="92" w:after="0"/>
        <w:ind w:left="1921" w:right="982" w:hanging="567"/>
        <w:jc w:val="both"/>
        <w:rPr>
          <w:sz w:val="24"/>
        </w:rPr>
      </w:pPr>
      <w:r>
        <w:rPr>
          <w:sz w:val="24"/>
        </w:rPr>
        <w:t>L’atleta di federazione straniera può ottenere il tesseramento come atleta di federazione italiana solo ed esclusivamente se ha ottenuto il Cambio di Federazione di Origine, così come previsto dalle norme</w:t>
      </w:r>
      <w:r>
        <w:rPr>
          <w:spacing w:val="-10"/>
          <w:sz w:val="24"/>
        </w:rPr>
        <w:t> </w:t>
      </w:r>
      <w:r>
        <w:rPr>
          <w:sz w:val="24"/>
        </w:rPr>
        <w:t>internazionali.</w:t>
      </w:r>
    </w:p>
    <w:p>
      <w:pPr>
        <w:pStyle w:val="BodyText"/>
        <w:spacing w:before="5"/>
        <w:rPr>
          <w:sz w:val="27"/>
        </w:rPr>
      </w:pPr>
    </w:p>
    <w:p>
      <w:pPr>
        <w:pStyle w:val="ListParagraph"/>
        <w:numPr>
          <w:ilvl w:val="0"/>
          <w:numId w:val="52"/>
        </w:numPr>
        <w:tabs>
          <w:tab w:pos="1922" w:val="left" w:leader="none"/>
        </w:tabs>
        <w:spacing w:line="278" w:lineRule="auto" w:before="0" w:after="0"/>
        <w:ind w:left="1921" w:right="984" w:hanging="567"/>
        <w:jc w:val="both"/>
        <w:rPr>
          <w:sz w:val="24"/>
        </w:rPr>
      </w:pPr>
      <w:r>
        <w:rPr>
          <w:sz w:val="24"/>
        </w:rPr>
        <w:t>Se l’atleta ottiene il cambio di federazione di origine durante l’anno sportivo nel quale</w:t>
      </w:r>
      <w:r>
        <w:rPr>
          <w:spacing w:val="26"/>
          <w:sz w:val="24"/>
        </w:rPr>
        <w:t> </w:t>
      </w:r>
      <w:r>
        <w:rPr>
          <w:sz w:val="24"/>
        </w:rPr>
        <w:t>è</w:t>
      </w:r>
      <w:r>
        <w:rPr>
          <w:spacing w:val="30"/>
          <w:sz w:val="24"/>
        </w:rPr>
        <w:t> </w:t>
      </w:r>
      <w:r>
        <w:rPr>
          <w:sz w:val="24"/>
        </w:rPr>
        <w:t>stato</w:t>
      </w:r>
      <w:r>
        <w:rPr>
          <w:spacing w:val="30"/>
          <w:sz w:val="24"/>
        </w:rPr>
        <w:t> </w:t>
      </w:r>
      <w:r>
        <w:rPr>
          <w:sz w:val="24"/>
        </w:rPr>
        <w:t>tesserato</w:t>
      </w:r>
      <w:r>
        <w:rPr>
          <w:spacing w:val="30"/>
          <w:sz w:val="24"/>
        </w:rPr>
        <w:t> </w:t>
      </w:r>
      <w:r>
        <w:rPr>
          <w:sz w:val="24"/>
        </w:rPr>
        <w:t>come</w:t>
      </w:r>
      <w:r>
        <w:rPr>
          <w:spacing w:val="29"/>
          <w:sz w:val="24"/>
        </w:rPr>
        <w:t> </w:t>
      </w:r>
      <w:r>
        <w:rPr>
          <w:sz w:val="24"/>
        </w:rPr>
        <w:t>“atleta</w:t>
      </w:r>
      <w:r>
        <w:rPr>
          <w:spacing w:val="30"/>
          <w:sz w:val="24"/>
        </w:rPr>
        <w:t> </w:t>
      </w:r>
      <w:r>
        <w:rPr>
          <w:sz w:val="24"/>
        </w:rPr>
        <w:t>di</w:t>
      </w:r>
      <w:r>
        <w:rPr>
          <w:spacing w:val="28"/>
          <w:sz w:val="24"/>
        </w:rPr>
        <w:t> </w:t>
      </w:r>
      <w:r>
        <w:rPr>
          <w:sz w:val="24"/>
        </w:rPr>
        <w:t>federazione</w:t>
      </w:r>
      <w:r>
        <w:rPr>
          <w:spacing w:val="30"/>
          <w:sz w:val="24"/>
        </w:rPr>
        <w:t> </w:t>
      </w:r>
      <w:r>
        <w:rPr>
          <w:sz w:val="24"/>
        </w:rPr>
        <w:t>straniera”,</w:t>
      </w:r>
      <w:r>
        <w:rPr>
          <w:spacing w:val="29"/>
          <w:sz w:val="24"/>
        </w:rPr>
        <w:t> </w:t>
      </w:r>
      <w:r>
        <w:rPr>
          <w:sz w:val="24"/>
        </w:rPr>
        <w:t>mantiene</w:t>
      </w:r>
      <w:r>
        <w:rPr>
          <w:spacing w:val="29"/>
          <w:sz w:val="24"/>
        </w:rPr>
        <w:t> </w:t>
      </w:r>
      <w:r>
        <w:rPr>
          <w:sz w:val="24"/>
        </w:rPr>
        <w:t>tale</w:t>
      </w:r>
    </w:p>
    <w:p>
      <w:pPr>
        <w:pStyle w:val="BodyText"/>
        <w:rPr>
          <w:sz w:val="20"/>
        </w:rPr>
      </w:pPr>
    </w:p>
    <w:p>
      <w:pPr>
        <w:pStyle w:val="BodyText"/>
        <w:spacing w:before="6"/>
        <w:rPr>
          <w:sz w:val="23"/>
        </w:rPr>
      </w:pPr>
      <w:r>
        <w:rPr/>
        <w:pict>
          <v:shape style="position:absolute;margin-left:41.759998pt;margin-top:14.750307pt;width:11.1pt;height:10pt;mso-position-horizontal-relative:page;mso-position-vertical-relative:paragraph;z-index:-251400192;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30</w:t>
                  </w:r>
                </w:p>
              </w:txbxContent>
            </v:textbox>
            <w10:wrap type="topAndBottom"/>
          </v:shape>
        </w:pict>
      </w:r>
    </w:p>
    <w:p>
      <w:pPr>
        <w:spacing w:after="0"/>
        <w:rPr>
          <w:sz w:val="23"/>
        </w:rPr>
        <w:sectPr>
          <w:pgSz w:w="11910" w:h="16840"/>
          <w:pgMar w:top="1580" w:bottom="280" w:left="460" w:right="180"/>
        </w:sectPr>
      </w:pPr>
    </w:p>
    <w:p>
      <w:pPr>
        <w:pStyle w:val="BodyText"/>
        <w:rPr>
          <w:sz w:val="20"/>
        </w:rPr>
      </w:pPr>
      <w:r>
        <w:rPr/>
        <w:pict>
          <v:group style="position:absolute;margin-left:0pt;margin-top:.251183pt;width:538.8pt;height:841.7pt;mso-position-horizontal-relative:page;mso-position-vertical-relative:page;z-index:-275628032" coordorigin="0,5" coordsize="10776,16834">
            <v:shape style="position:absolute;left:581;top:5;width:708;height:16834" coordorigin="582,5" coordsize="708,16834" path="m763,5l582,5,582,16838,763,16838,763,5m1290,5l1103,5,1103,16838,1290,16838,1290,5e" filled="true" fillcolor="#163e77" stroked="false">
              <v:path arrowok="t"/>
              <v:fill type="solid"/>
            </v:shape>
            <v:rect style="position:absolute;left:763;top:5;width:340;height:16834" filled="true" fillcolor="#0364ad" stroked="false">
              <v:fill type="solid"/>
            </v:rect>
            <v:shape style="position:absolute;left:0;top:322;width:2067;height:2267" coordorigin="0,322" coordsize="2067,2267" path="m934,322l859,325,786,332,714,344,644,360,575,380,509,405,444,433,382,466,322,502,264,541,209,584,157,630,108,679,62,732,19,786,0,814,0,2098,62,2180,108,2232,157,2282,209,2328,264,2371,322,2410,382,2446,444,2479,509,2507,575,2532,644,2552,714,2568,786,2580,859,2587,934,2589,1008,2587,1081,2580,1153,2568,1223,2552,1292,2532,1358,2507,1423,2479,1485,2446,1545,2410,1603,2371,1658,2328,1710,2282,1759,2232,1805,2180,1848,2125,1888,2068,1924,2008,1956,1945,1985,1881,2009,1814,2030,1746,2046,1676,2057,1604,2065,1531,2067,1456,2065,1381,2057,1308,2046,1236,2030,1166,2009,1098,1985,1031,1956,966,1924,904,1888,844,1848,786,1805,732,1759,679,1710,630,1658,584,1603,541,1545,502,1485,466,1423,433,1358,405,1292,380,1223,360,1153,344,1081,332,1008,325,934,322xe" filled="true" fillcolor="#ffffff" stroked="false">
              <v:path arrowok="t"/>
              <v:fill type="solid"/>
            </v:shape>
            <v:shape style="position:absolute;left:190;top:473;width:1494;height:1997" type="#_x0000_t75" stroked="false">
              <v:imagedata r:id="rId12" o:title=""/>
            </v:shape>
            <v:line style="position:absolute" from="1786,5326" to="10775,5326" stroked="true" strokeweight=".48001pt" strokecolor="#000000">
              <v:stroke dashstyle="solid"/>
            </v:line>
            <v:line style="position:absolute" from="1786,10566" to="10775,10566" stroked="true" strokeweight=".47998pt" strokecolor="#000000">
              <v:stroke dashstyle="solid"/>
            </v:line>
            <w10:wrap type="none"/>
          </v:group>
        </w:pict>
      </w:r>
    </w:p>
    <w:p>
      <w:pPr>
        <w:pStyle w:val="BodyText"/>
        <w:rPr>
          <w:sz w:val="20"/>
        </w:rPr>
      </w:pPr>
    </w:p>
    <w:p>
      <w:pPr>
        <w:pStyle w:val="BodyText"/>
        <w:rPr>
          <w:sz w:val="20"/>
        </w:rPr>
      </w:pPr>
    </w:p>
    <w:p>
      <w:pPr>
        <w:pStyle w:val="BodyText"/>
        <w:spacing w:before="10"/>
        <w:rPr>
          <w:sz w:val="22"/>
        </w:rPr>
      </w:pPr>
    </w:p>
    <w:p>
      <w:pPr>
        <w:pStyle w:val="BodyText"/>
        <w:spacing w:line="278" w:lineRule="auto"/>
        <w:ind w:left="1921" w:right="897"/>
      </w:pPr>
      <w:r>
        <w:rPr/>
        <w:t>status fino alla fine della stagione, per assicurare uniformità e regolarità al campionato che sta disputando.</w:t>
      </w:r>
    </w:p>
    <w:p>
      <w:pPr>
        <w:pStyle w:val="BodyText"/>
        <w:spacing w:before="2"/>
        <w:rPr>
          <w:sz w:val="27"/>
        </w:rPr>
      </w:pPr>
    </w:p>
    <w:p>
      <w:pPr>
        <w:pStyle w:val="ListParagraph"/>
        <w:numPr>
          <w:ilvl w:val="0"/>
          <w:numId w:val="52"/>
        </w:numPr>
        <w:tabs>
          <w:tab w:pos="1922" w:val="left" w:leader="none"/>
        </w:tabs>
        <w:spacing w:line="276" w:lineRule="auto" w:before="1" w:after="0"/>
        <w:ind w:left="1921" w:right="984" w:hanging="567"/>
        <w:jc w:val="both"/>
        <w:rPr>
          <w:sz w:val="24"/>
        </w:rPr>
      </w:pPr>
      <w:r>
        <w:rPr>
          <w:sz w:val="24"/>
        </w:rPr>
        <w:t>La competenza del tesseramento è del Settore Tesseramento FIPAV che vi provvede secondo i termini e le modalità stabilite nelle norme organizzative della stagione in</w:t>
      </w:r>
      <w:r>
        <w:rPr>
          <w:spacing w:val="-1"/>
          <w:sz w:val="24"/>
        </w:rPr>
        <w:t> </w:t>
      </w:r>
      <w:r>
        <w:rPr>
          <w:sz w:val="24"/>
        </w:rPr>
        <w:t>corso.</w:t>
      </w:r>
    </w:p>
    <w:p>
      <w:pPr>
        <w:pStyle w:val="BodyText"/>
        <w:rPr>
          <w:sz w:val="26"/>
        </w:rPr>
      </w:pPr>
    </w:p>
    <w:p>
      <w:pPr>
        <w:spacing w:before="197"/>
        <w:ind w:left="923" w:right="554" w:firstLine="0"/>
        <w:jc w:val="center"/>
        <w:rPr>
          <w:b/>
          <w:sz w:val="28"/>
        </w:rPr>
      </w:pPr>
      <w:r>
        <w:rPr/>
        <w:pict>
          <v:shape style="position:absolute;margin-left:39.280697pt;margin-top:24.01384pt;width:15.45pt;height:139.9pt;mso-position-horizontal-relative:page;mso-position-vertical-relative:paragraph;z-index:251925504"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bookmarkStart w:name="_bookmark58" w:id="59"/>
      <w:bookmarkEnd w:id="59"/>
      <w:r>
        <w:rPr/>
      </w:r>
      <w:r>
        <w:rPr>
          <w:b/>
          <w:sz w:val="28"/>
        </w:rPr>
        <w:t>Art.43 – Trasferimento di atleti italiani a Federazione straniera</w:t>
      </w:r>
    </w:p>
    <w:p>
      <w:pPr>
        <w:pStyle w:val="BodyText"/>
        <w:spacing w:before="9"/>
        <w:rPr>
          <w:b/>
          <w:sz w:val="17"/>
        </w:rPr>
      </w:pPr>
    </w:p>
    <w:p>
      <w:pPr>
        <w:pStyle w:val="ListParagraph"/>
        <w:numPr>
          <w:ilvl w:val="0"/>
          <w:numId w:val="53"/>
        </w:numPr>
        <w:tabs>
          <w:tab w:pos="1922" w:val="left" w:leader="none"/>
        </w:tabs>
        <w:spacing w:line="276" w:lineRule="auto" w:before="92" w:after="0"/>
        <w:ind w:left="1921" w:right="978" w:hanging="567"/>
        <w:jc w:val="both"/>
        <w:rPr>
          <w:sz w:val="24"/>
        </w:rPr>
      </w:pPr>
      <w:r>
        <w:rPr>
          <w:sz w:val="24"/>
        </w:rPr>
        <w:t>L’atleta tesserato come “atleta di federazione italiana” che intenda trasferirsi temporaneamente presso una Federazione straniera dovrà provvedere, unitamente al club straniero ricevente, all’iter di richiesta dell’International Transfer Certificate. Non sussistono limiti temporali per la richiesta di international transfer, fatti salvi quelli stabiliti da</w:t>
      </w:r>
      <w:r>
        <w:rPr>
          <w:spacing w:val="-6"/>
          <w:sz w:val="24"/>
        </w:rPr>
        <w:t> </w:t>
      </w:r>
      <w:r>
        <w:rPr>
          <w:sz w:val="24"/>
        </w:rPr>
        <w:t>FIVB.</w:t>
      </w:r>
    </w:p>
    <w:p>
      <w:pPr>
        <w:pStyle w:val="BodyText"/>
        <w:spacing w:before="6"/>
        <w:rPr>
          <w:sz w:val="27"/>
        </w:rPr>
      </w:pPr>
    </w:p>
    <w:p>
      <w:pPr>
        <w:pStyle w:val="ListParagraph"/>
        <w:numPr>
          <w:ilvl w:val="0"/>
          <w:numId w:val="53"/>
        </w:numPr>
        <w:tabs>
          <w:tab w:pos="1922" w:val="left" w:leader="none"/>
        </w:tabs>
        <w:spacing w:line="276" w:lineRule="auto" w:before="0" w:after="0"/>
        <w:ind w:left="1921" w:right="985" w:hanging="567"/>
        <w:jc w:val="both"/>
        <w:rPr>
          <w:sz w:val="24"/>
        </w:rPr>
      </w:pPr>
      <w:r>
        <w:rPr/>
        <w:pict>
          <v:shape style="position:absolute;margin-left:39.280704pt;margin-top:45.209854pt;width:15.45pt;height:114.05pt;mso-position-horizontal-relative:page;mso-position-vertical-relative:paragraph;z-index:251924480"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Alla scadenza della validità del certificato di trasferimento internazionale si ricostituisce il tesseramento con l’associato di appartenenza fatti salvi tutti gli adempimenti per il tesseramento previsti nel presente</w:t>
      </w:r>
      <w:r>
        <w:rPr>
          <w:spacing w:val="-12"/>
          <w:sz w:val="24"/>
        </w:rPr>
        <w:t> </w:t>
      </w:r>
      <w:r>
        <w:rPr>
          <w:sz w:val="24"/>
        </w:rPr>
        <w:t>Regolamento.</w:t>
      </w:r>
    </w:p>
    <w:p>
      <w:pPr>
        <w:pStyle w:val="BodyText"/>
        <w:spacing w:before="7"/>
        <w:rPr>
          <w:sz w:val="27"/>
        </w:rPr>
      </w:pPr>
    </w:p>
    <w:p>
      <w:pPr>
        <w:pStyle w:val="ListParagraph"/>
        <w:numPr>
          <w:ilvl w:val="0"/>
          <w:numId w:val="53"/>
        </w:numPr>
        <w:tabs>
          <w:tab w:pos="1922" w:val="left" w:leader="none"/>
        </w:tabs>
        <w:spacing w:line="276" w:lineRule="auto" w:before="0" w:after="0"/>
        <w:ind w:left="1921" w:right="983" w:hanging="567"/>
        <w:jc w:val="both"/>
        <w:rPr>
          <w:sz w:val="24"/>
        </w:rPr>
      </w:pPr>
      <w:r>
        <w:rPr>
          <w:sz w:val="24"/>
        </w:rPr>
        <w:t>I termini per il rientro in Italia degli atleti di federazione italiana trasferiti temporaneamente</w:t>
      </w:r>
      <w:r>
        <w:rPr>
          <w:spacing w:val="-10"/>
          <w:sz w:val="24"/>
        </w:rPr>
        <w:t> </w:t>
      </w:r>
      <w:r>
        <w:rPr>
          <w:sz w:val="24"/>
        </w:rPr>
        <w:t>presso</w:t>
      </w:r>
      <w:r>
        <w:rPr>
          <w:spacing w:val="-8"/>
          <w:sz w:val="24"/>
        </w:rPr>
        <w:t> </w:t>
      </w:r>
      <w:r>
        <w:rPr>
          <w:sz w:val="24"/>
        </w:rPr>
        <w:t>federazione</w:t>
      </w:r>
      <w:r>
        <w:rPr>
          <w:spacing w:val="-8"/>
          <w:sz w:val="24"/>
        </w:rPr>
        <w:t> </w:t>
      </w:r>
      <w:r>
        <w:rPr>
          <w:sz w:val="24"/>
        </w:rPr>
        <w:t>straniera</w:t>
      </w:r>
      <w:r>
        <w:rPr>
          <w:spacing w:val="-8"/>
          <w:sz w:val="24"/>
        </w:rPr>
        <w:t> </w:t>
      </w:r>
      <w:r>
        <w:rPr>
          <w:sz w:val="24"/>
        </w:rPr>
        <w:t>sono</w:t>
      </w:r>
      <w:r>
        <w:rPr>
          <w:spacing w:val="-10"/>
          <w:sz w:val="24"/>
        </w:rPr>
        <w:t> </w:t>
      </w:r>
      <w:r>
        <w:rPr>
          <w:sz w:val="24"/>
        </w:rPr>
        <w:t>determinati</w:t>
      </w:r>
      <w:r>
        <w:rPr>
          <w:spacing w:val="-9"/>
          <w:sz w:val="24"/>
        </w:rPr>
        <w:t> </w:t>
      </w:r>
      <w:r>
        <w:rPr>
          <w:sz w:val="24"/>
        </w:rPr>
        <w:t>ogni</w:t>
      </w:r>
      <w:r>
        <w:rPr>
          <w:spacing w:val="-8"/>
          <w:sz w:val="24"/>
        </w:rPr>
        <w:t> </w:t>
      </w:r>
      <w:r>
        <w:rPr>
          <w:sz w:val="24"/>
        </w:rPr>
        <w:t>anno</w:t>
      </w:r>
      <w:r>
        <w:rPr>
          <w:spacing w:val="-10"/>
          <w:sz w:val="24"/>
        </w:rPr>
        <w:t> </w:t>
      </w:r>
      <w:r>
        <w:rPr>
          <w:sz w:val="24"/>
        </w:rPr>
        <w:t>dal Consiglio</w:t>
      </w:r>
      <w:r>
        <w:rPr>
          <w:spacing w:val="-1"/>
          <w:sz w:val="24"/>
        </w:rPr>
        <w:t> </w:t>
      </w:r>
      <w:r>
        <w:rPr>
          <w:sz w:val="24"/>
        </w:rPr>
        <w:t>Federale.</w:t>
      </w:r>
    </w:p>
    <w:p>
      <w:pPr>
        <w:pStyle w:val="BodyText"/>
        <w:rPr>
          <w:sz w:val="26"/>
        </w:rPr>
      </w:pPr>
    </w:p>
    <w:p>
      <w:pPr>
        <w:spacing w:before="197"/>
        <w:ind w:left="922" w:right="554" w:firstLine="0"/>
        <w:jc w:val="center"/>
        <w:rPr>
          <w:b/>
          <w:sz w:val="28"/>
        </w:rPr>
      </w:pPr>
      <w:bookmarkStart w:name="_bookmark59" w:id="60"/>
      <w:bookmarkEnd w:id="60"/>
      <w:r>
        <w:rPr/>
      </w:r>
      <w:r>
        <w:rPr>
          <w:b/>
          <w:sz w:val="28"/>
        </w:rPr>
        <w:t>Art.44 – Visti d’ingresso per cittadini NON comunitari</w:t>
      </w:r>
    </w:p>
    <w:p>
      <w:pPr>
        <w:pStyle w:val="BodyText"/>
        <w:spacing w:before="9"/>
        <w:rPr>
          <w:b/>
          <w:sz w:val="17"/>
        </w:rPr>
      </w:pPr>
    </w:p>
    <w:p>
      <w:pPr>
        <w:pStyle w:val="ListParagraph"/>
        <w:numPr>
          <w:ilvl w:val="0"/>
          <w:numId w:val="54"/>
        </w:numPr>
        <w:tabs>
          <w:tab w:pos="1922" w:val="left" w:leader="none"/>
        </w:tabs>
        <w:spacing w:line="276" w:lineRule="auto" w:before="92" w:after="0"/>
        <w:ind w:left="1921" w:right="979" w:hanging="567"/>
        <w:jc w:val="both"/>
        <w:rPr>
          <w:sz w:val="24"/>
        </w:rPr>
      </w:pPr>
      <w:r>
        <w:rPr/>
        <w:pict>
          <v:shape style="position:absolute;margin-left:39.280712pt;margin-top:14.341851pt;width:15.45pt;height:167.95pt;mso-position-horizontal-relative:page;mso-position-vertical-relative:paragraph;z-index:251923456"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Gli atleti e i tecnici di cittadinanza non comunitaria, per praticare la pallavolo e tutte le specialità, discipline e varianti attribuibili alla FIPAV a livello internazionale e previste nello Statuto Federale in Italia, devono essere in possesso del permesso di soggiorno secondo le disposizioni di Legge in materia. Non sono ammessi visti</w:t>
      </w:r>
      <w:r>
        <w:rPr>
          <w:spacing w:val="-2"/>
          <w:sz w:val="24"/>
        </w:rPr>
        <w:t> </w:t>
      </w:r>
      <w:r>
        <w:rPr>
          <w:sz w:val="24"/>
        </w:rPr>
        <w:t>turistici.</w:t>
      </w:r>
    </w:p>
    <w:p>
      <w:pPr>
        <w:pStyle w:val="BodyText"/>
        <w:spacing w:before="8"/>
        <w:rPr>
          <w:sz w:val="27"/>
        </w:rPr>
      </w:pPr>
    </w:p>
    <w:p>
      <w:pPr>
        <w:pStyle w:val="ListParagraph"/>
        <w:numPr>
          <w:ilvl w:val="0"/>
          <w:numId w:val="54"/>
        </w:numPr>
        <w:tabs>
          <w:tab w:pos="1922" w:val="left" w:leader="none"/>
        </w:tabs>
        <w:spacing w:line="276" w:lineRule="auto" w:before="0" w:after="0"/>
        <w:ind w:left="1921" w:right="985" w:hanging="567"/>
        <w:jc w:val="both"/>
        <w:rPr>
          <w:sz w:val="24"/>
        </w:rPr>
      </w:pPr>
      <w:r>
        <w:rPr>
          <w:sz w:val="24"/>
        </w:rPr>
        <w:t>Per quanto concerne la Serie A Maschile e Femminile, le richieste del visto d’ingresso e del permesso di soggiorno per l’attività sportiva devono essere inoltrate a FIPAV, che nel rispetto delle norme organizzative relative alla stagione in corso, le inoltra al CONI, previa verifica dei requisiti</w:t>
      </w:r>
      <w:r>
        <w:rPr>
          <w:spacing w:val="-13"/>
          <w:sz w:val="24"/>
        </w:rPr>
        <w:t> </w:t>
      </w:r>
      <w:r>
        <w:rPr>
          <w:sz w:val="24"/>
        </w:rPr>
        <w:t>necessari.</w:t>
      </w:r>
    </w:p>
    <w:p>
      <w:pPr>
        <w:pStyle w:val="BodyText"/>
        <w:spacing w:before="7"/>
        <w:rPr>
          <w:sz w:val="27"/>
        </w:rPr>
      </w:pPr>
    </w:p>
    <w:p>
      <w:pPr>
        <w:pStyle w:val="ListParagraph"/>
        <w:numPr>
          <w:ilvl w:val="0"/>
          <w:numId w:val="54"/>
        </w:numPr>
        <w:tabs>
          <w:tab w:pos="1922" w:val="left" w:leader="none"/>
        </w:tabs>
        <w:spacing w:line="276" w:lineRule="auto" w:before="0" w:after="0"/>
        <w:ind w:left="1921" w:right="982" w:hanging="567"/>
        <w:jc w:val="both"/>
        <w:rPr>
          <w:sz w:val="24"/>
        </w:rPr>
      </w:pPr>
      <w:r>
        <w:rPr>
          <w:sz w:val="24"/>
        </w:rPr>
        <w:t>L’omologazione del tesseramento con conseguente utilizzo degli atleti e dei tecnici è subordinata all’invio al Settore Tesseramento FIPAV del visto d’ingresso/permesso di soggiorno, oltre la documentazione di</w:t>
      </w:r>
      <w:r>
        <w:rPr>
          <w:spacing w:val="-16"/>
          <w:sz w:val="24"/>
        </w:rPr>
        <w:t> </w:t>
      </w:r>
      <w:r>
        <w:rPr>
          <w:sz w:val="24"/>
        </w:rPr>
        <w:t>rito.</w:t>
      </w:r>
    </w:p>
    <w:p>
      <w:pPr>
        <w:pStyle w:val="BodyText"/>
        <w:rPr>
          <w:sz w:val="20"/>
        </w:rPr>
      </w:pPr>
    </w:p>
    <w:p>
      <w:pPr>
        <w:pStyle w:val="BodyText"/>
        <w:spacing w:before="8"/>
        <w:rPr>
          <w:sz w:val="16"/>
        </w:rPr>
      </w:pPr>
      <w:r>
        <w:rPr/>
        <w:pict>
          <v:shape style="position:absolute;margin-left:41.759998pt;margin-top:10.831264pt;width:11.1pt;height:10pt;mso-position-horizontal-relative:page;mso-position-vertical-relative:paragraph;z-index:-251395072;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31</w:t>
                  </w:r>
                </w:p>
              </w:txbxContent>
            </v:textbox>
            <w10:wrap type="topAndBottom"/>
          </v:shape>
        </w:pict>
      </w:r>
    </w:p>
    <w:p>
      <w:pPr>
        <w:spacing w:after="0"/>
        <w:rPr>
          <w:sz w:val="16"/>
        </w:rPr>
        <w:sectPr>
          <w:pgSz w:w="11910" w:h="16840"/>
          <w:pgMar w:top="1580" w:bottom="280" w:left="460" w:right="180"/>
        </w:sectPr>
      </w:pPr>
    </w:p>
    <w:p>
      <w:pPr>
        <w:pStyle w:val="BodyText"/>
        <w:rPr>
          <w:sz w:val="20"/>
        </w:rPr>
      </w:pPr>
      <w:r>
        <w:rPr/>
        <w:pict>
          <v:group style="position:absolute;margin-left:0pt;margin-top:.251183pt;width:538.8pt;height:841.7pt;mso-position-horizontal-relative:page;mso-position-vertical-relative:page;z-index:-275621888" coordorigin="0,5" coordsize="10776,16834">
            <v:shape style="position:absolute;left:581;top:5;width:708;height:16834" coordorigin="582,5" coordsize="708,16834" path="m763,5l582,5,582,16838,763,16838,763,5m1290,5l1103,5,1103,16838,1290,16838,1290,5e" filled="true" fillcolor="#163e77" stroked="false">
              <v:path arrowok="t"/>
              <v:fill type="solid"/>
            </v:shape>
            <v:rect style="position:absolute;left:763;top:5;width:340;height:16834" filled="true" fillcolor="#0364ad" stroked="false">
              <v:fill type="solid"/>
            </v:rect>
            <v:shape style="position:absolute;left:0;top:322;width:2067;height:2267" coordorigin="0,322" coordsize="2067,2267" path="m934,322l859,325,786,332,714,344,644,360,575,380,509,405,444,433,382,466,322,502,264,541,209,584,157,630,108,679,62,732,19,786,0,814,0,2098,62,2180,108,2232,157,2282,209,2328,264,2371,322,2410,382,2446,444,2479,509,2507,575,2532,644,2552,714,2568,786,2580,859,2587,934,2589,1008,2587,1081,2580,1153,2568,1223,2552,1292,2532,1358,2507,1423,2479,1485,2446,1545,2410,1603,2371,1658,2328,1710,2282,1759,2232,1805,2180,1848,2125,1888,2068,1924,2008,1956,1945,1985,1881,2009,1814,2030,1746,2046,1676,2057,1604,2065,1531,2067,1456,2065,1381,2057,1308,2046,1236,2030,1166,2009,1098,1985,1031,1956,966,1924,904,1888,844,1848,786,1805,732,1759,679,1710,630,1658,584,1603,541,1545,502,1485,466,1423,433,1358,405,1292,380,1223,360,1153,344,1081,332,1008,325,934,322xe" filled="true" fillcolor="#ffffff" stroked="false">
              <v:path arrowok="t"/>
              <v:fill type="solid"/>
            </v:shape>
            <v:shape style="position:absolute;left:190;top:473;width:1494;height:1997" type="#_x0000_t75" stroked="false">
              <v:imagedata r:id="rId12" o:title=""/>
            </v:shape>
            <v:line style="position:absolute" from="1786,4604" to="10775,4604" stroked="true" strokeweight=".48pt" strokecolor="#000000">
              <v:stroke dashstyle="solid"/>
            </v:line>
            <v:line style="position:absolute" from="1786,9210" to="10775,9210" stroked="true" strokeweight=".47998pt" strokecolor="#000000">
              <v:stroke dashstyle="solid"/>
            </v:line>
            <v:line style="position:absolute" from="1786,14133" to="10775,14133" stroked="true" strokeweight=".47998pt" strokecolor="#000000">
              <v:stroke dashstyle="solid"/>
            </v:line>
            <w10:wrap type="none"/>
          </v:group>
        </w:pict>
      </w:r>
    </w:p>
    <w:p>
      <w:pPr>
        <w:pStyle w:val="BodyText"/>
        <w:rPr>
          <w:sz w:val="20"/>
        </w:rPr>
      </w:pPr>
    </w:p>
    <w:p>
      <w:pPr>
        <w:pStyle w:val="BodyText"/>
        <w:rPr>
          <w:sz w:val="20"/>
        </w:rPr>
      </w:pPr>
    </w:p>
    <w:p>
      <w:pPr>
        <w:pStyle w:val="BodyText"/>
        <w:spacing w:before="1"/>
        <w:rPr>
          <w:sz w:val="23"/>
        </w:rPr>
      </w:pPr>
    </w:p>
    <w:p>
      <w:pPr>
        <w:pStyle w:val="BodyText"/>
        <w:ind w:left="1237"/>
        <w:rPr>
          <w:sz w:val="20"/>
        </w:rPr>
      </w:pPr>
      <w:r>
        <w:rPr>
          <w:sz w:val="20"/>
        </w:rPr>
        <w:pict>
          <v:shape style="width:458.4pt;height:42.5pt;mso-position-horizontal-relative:char;mso-position-vertical-relative:line" type="#_x0000_t202" filled="true" fillcolor="#163e77" stroked="false">
            <w10:anchorlock/>
            <v:textbox inset="0,0,0,0">
              <w:txbxContent>
                <w:p>
                  <w:pPr>
                    <w:spacing w:line="259" w:lineRule="auto" w:before="28"/>
                    <w:ind w:left="1106" w:right="1090" w:firstLine="2232"/>
                    <w:jc w:val="left"/>
                    <w:rPr>
                      <w:b/>
                      <w:sz w:val="32"/>
                    </w:rPr>
                  </w:pPr>
                  <w:r>
                    <w:rPr>
                      <w:b/>
                      <w:color w:val="FFFFFF"/>
                      <w:sz w:val="32"/>
                    </w:rPr>
                    <w:t>- CAPO TERZO - TESSERAMENTO DELLE ALTRE CATEGORIE</w:t>
                  </w:r>
                </w:p>
              </w:txbxContent>
            </v:textbox>
            <v:fill type="solid"/>
          </v:shape>
        </w:pict>
      </w:r>
      <w:r>
        <w:rPr>
          <w:sz w:val="20"/>
        </w:rPr>
      </w:r>
    </w:p>
    <w:p>
      <w:pPr>
        <w:pStyle w:val="BodyText"/>
        <w:rPr>
          <w:sz w:val="20"/>
        </w:rPr>
      </w:pPr>
    </w:p>
    <w:p>
      <w:pPr>
        <w:spacing w:line="259" w:lineRule="auto" w:before="228"/>
        <w:ind w:left="4386" w:right="1012" w:hanging="2987"/>
        <w:jc w:val="left"/>
        <w:rPr>
          <w:b/>
          <w:sz w:val="28"/>
        </w:rPr>
      </w:pPr>
      <w:bookmarkStart w:name="_bookmark60" w:id="61"/>
      <w:bookmarkEnd w:id="61"/>
      <w:r>
        <w:rPr/>
      </w:r>
      <w:r>
        <w:rPr>
          <w:b/>
          <w:sz w:val="28"/>
        </w:rPr>
        <w:t>Art.45 – Tesseramento dei dirigenti federali e dei componenti delle commissioni federali.</w:t>
      </w:r>
    </w:p>
    <w:p>
      <w:pPr>
        <w:pStyle w:val="BodyText"/>
        <w:spacing w:before="6"/>
        <w:rPr>
          <w:b/>
          <w:sz w:val="15"/>
        </w:rPr>
      </w:pPr>
    </w:p>
    <w:p>
      <w:pPr>
        <w:pStyle w:val="ListParagraph"/>
        <w:numPr>
          <w:ilvl w:val="0"/>
          <w:numId w:val="55"/>
        </w:numPr>
        <w:tabs>
          <w:tab w:pos="1922" w:val="left" w:leader="none"/>
        </w:tabs>
        <w:spacing w:line="276" w:lineRule="auto" w:before="93" w:after="0"/>
        <w:ind w:left="1921" w:right="982" w:hanging="567"/>
        <w:jc w:val="both"/>
        <w:rPr>
          <w:sz w:val="24"/>
        </w:rPr>
      </w:pPr>
      <w:r>
        <w:rPr/>
        <w:pict>
          <v:shape style="position:absolute;margin-left:39.280697pt;margin-top:24.017818pt;width:15.45pt;height:139.9pt;mso-position-horizontal-relative:page;mso-position-vertical-relative:paragraph;z-index:25193164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Partecipano all’attività federale i dirigenti federali e i componenti delle commissioni federali che, a seguito di elezione o di nomina, sono divenuti componenti</w:t>
      </w:r>
      <w:r>
        <w:rPr>
          <w:spacing w:val="-8"/>
          <w:sz w:val="24"/>
        </w:rPr>
        <w:t> </w:t>
      </w:r>
      <w:r>
        <w:rPr>
          <w:sz w:val="24"/>
        </w:rPr>
        <w:t>degli</w:t>
      </w:r>
      <w:r>
        <w:rPr>
          <w:spacing w:val="-6"/>
          <w:sz w:val="24"/>
        </w:rPr>
        <w:t> </w:t>
      </w:r>
      <w:r>
        <w:rPr>
          <w:sz w:val="24"/>
        </w:rPr>
        <w:t>organi</w:t>
      </w:r>
      <w:r>
        <w:rPr>
          <w:spacing w:val="-6"/>
          <w:sz w:val="24"/>
        </w:rPr>
        <w:t> </w:t>
      </w:r>
      <w:r>
        <w:rPr>
          <w:sz w:val="24"/>
        </w:rPr>
        <w:t>e</w:t>
      </w:r>
      <w:r>
        <w:rPr>
          <w:spacing w:val="-7"/>
          <w:sz w:val="24"/>
        </w:rPr>
        <w:t> </w:t>
      </w:r>
      <w:r>
        <w:rPr>
          <w:sz w:val="24"/>
        </w:rPr>
        <w:t>delle</w:t>
      </w:r>
      <w:r>
        <w:rPr>
          <w:spacing w:val="-5"/>
          <w:sz w:val="24"/>
        </w:rPr>
        <w:t> </w:t>
      </w:r>
      <w:r>
        <w:rPr>
          <w:sz w:val="24"/>
        </w:rPr>
        <w:t>strutture</w:t>
      </w:r>
      <w:r>
        <w:rPr>
          <w:spacing w:val="-5"/>
          <w:sz w:val="24"/>
        </w:rPr>
        <w:t> </w:t>
      </w:r>
      <w:r>
        <w:rPr>
          <w:sz w:val="24"/>
        </w:rPr>
        <w:t>federali</w:t>
      </w:r>
      <w:r>
        <w:rPr>
          <w:spacing w:val="-6"/>
          <w:sz w:val="24"/>
        </w:rPr>
        <w:t> </w:t>
      </w:r>
      <w:r>
        <w:rPr>
          <w:sz w:val="24"/>
        </w:rPr>
        <w:t>centrali</w:t>
      </w:r>
      <w:r>
        <w:rPr>
          <w:spacing w:val="-6"/>
          <w:sz w:val="24"/>
        </w:rPr>
        <w:t> </w:t>
      </w:r>
      <w:r>
        <w:rPr>
          <w:sz w:val="24"/>
        </w:rPr>
        <w:t>o</w:t>
      </w:r>
      <w:r>
        <w:rPr>
          <w:spacing w:val="-6"/>
          <w:sz w:val="24"/>
        </w:rPr>
        <w:t> </w:t>
      </w:r>
      <w:r>
        <w:rPr>
          <w:sz w:val="24"/>
        </w:rPr>
        <w:t>periferiche,</w:t>
      </w:r>
      <w:r>
        <w:rPr>
          <w:spacing w:val="-5"/>
          <w:sz w:val="24"/>
        </w:rPr>
        <w:t> </w:t>
      </w:r>
      <w:r>
        <w:rPr>
          <w:sz w:val="24"/>
        </w:rPr>
        <w:t>secondo le norme dello Statuto</w:t>
      </w:r>
      <w:r>
        <w:rPr>
          <w:spacing w:val="-4"/>
          <w:sz w:val="24"/>
        </w:rPr>
        <w:t> </w:t>
      </w:r>
      <w:r>
        <w:rPr>
          <w:sz w:val="24"/>
        </w:rPr>
        <w:t>Federale.</w:t>
      </w:r>
    </w:p>
    <w:p>
      <w:pPr>
        <w:pStyle w:val="BodyText"/>
        <w:spacing w:before="7"/>
        <w:rPr>
          <w:sz w:val="27"/>
        </w:rPr>
      </w:pPr>
    </w:p>
    <w:p>
      <w:pPr>
        <w:pStyle w:val="ListParagraph"/>
        <w:numPr>
          <w:ilvl w:val="0"/>
          <w:numId w:val="55"/>
        </w:numPr>
        <w:tabs>
          <w:tab w:pos="1922" w:val="left" w:leader="none"/>
        </w:tabs>
        <w:spacing w:line="276" w:lineRule="auto" w:before="0" w:after="0"/>
        <w:ind w:left="1921" w:right="976" w:hanging="567"/>
        <w:jc w:val="both"/>
        <w:rPr>
          <w:sz w:val="24"/>
        </w:rPr>
      </w:pPr>
      <w:r>
        <w:rPr>
          <w:sz w:val="24"/>
        </w:rPr>
        <w:t>Per</w:t>
      </w:r>
      <w:r>
        <w:rPr>
          <w:spacing w:val="-5"/>
          <w:sz w:val="24"/>
        </w:rPr>
        <w:t> </w:t>
      </w:r>
      <w:r>
        <w:rPr>
          <w:sz w:val="24"/>
        </w:rPr>
        <w:t>i</w:t>
      </w:r>
      <w:r>
        <w:rPr>
          <w:spacing w:val="-4"/>
          <w:sz w:val="24"/>
        </w:rPr>
        <w:t> </w:t>
      </w:r>
      <w:r>
        <w:rPr>
          <w:sz w:val="24"/>
        </w:rPr>
        <w:t>dirigenti</w:t>
      </w:r>
      <w:r>
        <w:rPr>
          <w:spacing w:val="-4"/>
          <w:sz w:val="24"/>
        </w:rPr>
        <w:t> </w:t>
      </w:r>
      <w:r>
        <w:rPr>
          <w:sz w:val="24"/>
        </w:rPr>
        <w:t>federali</w:t>
      </w:r>
      <w:r>
        <w:rPr>
          <w:spacing w:val="-4"/>
          <w:sz w:val="24"/>
        </w:rPr>
        <w:t> </w:t>
      </w:r>
      <w:r>
        <w:rPr>
          <w:sz w:val="24"/>
        </w:rPr>
        <w:t>e</w:t>
      </w:r>
      <w:r>
        <w:rPr>
          <w:spacing w:val="-6"/>
          <w:sz w:val="24"/>
        </w:rPr>
        <w:t> </w:t>
      </w:r>
      <w:r>
        <w:rPr>
          <w:sz w:val="24"/>
        </w:rPr>
        <w:t>i</w:t>
      </w:r>
      <w:r>
        <w:rPr>
          <w:spacing w:val="-4"/>
          <w:sz w:val="24"/>
        </w:rPr>
        <w:t> </w:t>
      </w:r>
      <w:r>
        <w:rPr>
          <w:sz w:val="24"/>
        </w:rPr>
        <w:t>componenti</w:t>
      </w:r>
      <w:r>
        <w:rPr>
          <w:spacing w:val="-7"/>
          <w:sz w:val="24"/>
        </w:rPr>
        <w:t> </w:t>
      </w:r>
      <w:r>
        <w:rPr>
          <w:sz w:val="24"/>
        </w:rPr>
        <w:t>delle</w:t>
      </w:r>
      <w:r>
        <w:rPr>
          <w:spacing w:val="-3"/>
          <w:sz w:val="24"/>
        </w:rPr>
        <w:t> </w:t>
      </w:r>
      <w:r>
        <w:rPr>
          <w:sz w:val="24"/>
        </w:rPr>
        <w:t>commissioni</w:t>
      </w:r>
      <w:r>
        <w:rPr>
          <w:spacing w:val="-4"/>
          <w:sz w:val="24"/>
        </w:rPr>
        <w:t> </w:t>
      </w:r>
      <w:r>
        <w:rPr>
          <w:sz w:val="24"/>
        </w:rPr>
        <w:t>federali</w:t>
      </w:r>
      <w:r>
        <w:rPr>
          <w:spacing w:val="-5"/>
          <w:sz w:val="24"/>
        </w:rPr>
        <w:t> </w:t>
      </w:r>
      <w:r>
        <w:rPr>
          <w:sz w:val="24"/>
        </w:rPr>
        <w:t>il</w:t>
      </w:r>
      <w:r>
        <w:rPr>
          <w:spacing w:val="-4"/>
          <w:sz w:val="24"/>
        </w:rPr>
        <w:t> </w:t>
      </w:r>
      <w:r>
        <w:rPr>
          <w:sz w:val="24"/>
        </w:rPr>
        <w:t>tesseramento si concretizza al momento dell’accettazione della carica ed ha efficacia temporale pari alla durata della</w:t>
      </w:r>
      <w:r>
        <w:rPr>
          <w:spacing w:val="-8"/>
          <w:sz w:val="24"/>
        </w:rPr>
        <w:t> </w:t>
      </w:r>
      <w:r>
        <w:rPr>
          <w:sz w:val="24"/>
        </w:rPr>
        <w:t>stessa.</w:t>
      </w:r>
    </w:p>
    <w:p>
      <w:pPr>
        <w:pStyle w:val="BodyText"/>
        <w:spacing w:before="7"/>
        <w:rPr>
          <w:sz w:val="27"/>
        </w:rPr>
      </w:pPr>
    </w:p>
    <w:p>
      <w:pPr>
        <w:pStyle w:val="ListParagraph"/>
        <w:numPr>
          <w:ilvl w:val="0"/>
          <w:numId w:val="55"/>
        </w:numPr>
        <w:tabs>
          <w:tab w:pos="1922" w:val="left" w:leader="none"/>
        </w:tabs>
        <w:spacing w:line="278" w:lineRule="auto" w:before="0" w:after="0"/>
        <w:ind w:left="1921" w:right="985" w:hanging="567"/>
        <w:jc w:val="both"/>
        <w:rPr>
          <w:sz w:val="24"/>
        </w:rPr>
      </w:pPr>
      <w:r>
        <w:rPr/>
        <w:pict>
          <v:shape style="position:absolute;margin-left:39.280704pt;margin-top:33.689865pt;width:15.45pt;height:114.05pt;mso-position-horizontal-relative:page;mso-position-vertical-relative:paragraph;z-index:25193062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I dirigenti federali e i componenti delle commissioni federali sono esentati dall’obbligo del pagamento della quota di</w:t>
      </w:r>
      <w:r>
        <w:rPr>
          <w:spacing w:val="-9"/>
          <w:sz w:val="24"/>
        </w:rPr>
        <w:t> </w:t>
      </w:r>
      <w:r>
        <w:rPr>
          <w:sz w:val="24"/>
        </w:rPr>
        <w:t>tesseramento.</w:t>
      </w:r>
    </w:p>
    <w:p>
      <w:pPr>
        <w:pStyle w:val="BodyText"/>
        <w:rPr>
          <w:sz w:val="26"/>
        </w:rPr>
      </w:pPr>
    </w:p>
    <w:p>
      <w:pPr>
        <w:spacing w:before="192"/>
        <w:ind w:left="923" w:right="554" w:firstLine="0"/>
        <w:jc w:val="center"/>
        <w:rPr>
          <w:b/>
          <w:sz w:val="28"/>
        </w:rPr>
      </w:pPr>
      <w:bookmarkStart w:name="_bookmark61" w:id="62"/>
      <w:bookmarkEnd w:id="62"/>
      <w:r>
        <w:rPr/>
      </w:r>
      <w:r>
        <w:rPr>
          <w:b/>
          <w:sz w:val="28"/>
        </w:rPr>
        <w:t>Art.46 – Tesseramento dei soci e dei dirigenti degli associati</w:t>
      </w:r>
    </w:p>
    <w:p>
      <w:pPr>
        <w:pStyle w:val="BodyText"/>
        <w:spacing w:before="9"/>
        <w:rPr>
          <w:b/>
          <w:sz w:val="17"/>
        </w:rPr>
      </w:pPr>
    </w:p>
    <w:p>
      <w:pPr>
        <w:pStyle w:val="ListParagraph"/>
        <w:numPr>
          <w:ilvl w:val="0"/>
          <w:numId w:val="56"/>
        </w:numPr>
        <w:tabs>
          <w:tab w:pos="1922" w:val="left" w:leader="none"/>
        </w:tabs>
        <w:spacing w:line="276" w:lineRule="auto" w:before="92" w:after="0"/>
        <w:ind w:left="1921" w:right="984" w:hanging="567"/>
        <w:jc w:val="both"/>
        <w:rPr>
          <w:sz w:val="24"/>
        </w:rPr>
      </w:pPr>
      <w:r>
        <w:rPr>
          <w:sz w:val="24"/>
        </w:rPr>
        <w:t>Partecipano all’attività federale i soci e i dirigenti delle società e associazioni sportive affiliate indicati nell’elenco allegato alla domanda di affiliazione o di riaffiliazione, come previsto dal precedente articolo 5, comma 2 lettera</w:t>
      </w:r>
      <w:r>
        <w:rPr>
          <w:spacing w:val="-16"/>
          <w:sz w:val="24"/>
        </w:rPr>
        <w:t> </w:t>
      </w:r>
      <w:r>
        <w:rPr>
          <w:spacing w:val="2"/>
          <w:sz w:val="24"/>
        </w:rPr>
        <w:t>c).</w:t>
      </w:r>
    </w:p>
    <w:p>
      <w:pPr>
        <w:pStyle w:val="BodyText"/>
        <w:spacing w:before="7"/>
        <w:rPr>
          <w:sz w:val="27"/>
        </w:rPr>
      </w:pPr>
    </w:p>
    <w:p>
      <w:pPr>
        <w:pStyle w:val="ListParagraph"/>
        <w:numPr>
          <w:ilvl w:val="0"/>
          <w:numId w:val="56"/>
        </w:numPr>
        <w:tabs>
          <w:tab w:pos="1922" w:val="left" w:leader="none"/>
        </w:tabs>
        <w:spacing w:line="276" w:lineRule="auto" w:before="0" w:after="0"/>
        <w:ind w:left="1921" w:right="984" w:hanging="567"/>
        <w:jc w:val="both"/>
        <w:rPr>
          <w:sz w:val="24"/>
        </w:rPr>
      </w:pPr>
      <w:r>
        <w:rPr/>
        <w:pict>
          <v:shape style="position:absolute;margin-left:39.280712pt;margin-top:14.061858pt;width:15.45pt;height:167.95pt;mso-position-horizontal-relative:page;mso-position-vertical-relative:paragraph;z-index:25192960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Per i soci e i dirigenti delle società e associazioni sportive affiliate il tesseramento si concretizza al momento della presentazione della domanda di affiliazione o di riaffiliazione da parte della loro società o associazione sportiva tramite la modulistica predisposta dalla</w:t>
      </w:r>
      <w:r>
        <w:rPr>
          <w:spacing w:val="-5"/>
          <w:sz w:val="24"/>
        </w:rPr>
        <w:t> </w:t>
      </w:r>
      <w:r>
        <w:rPr>
          <w:sz w:val="24"/>
        </w:rPr>
        <w:t>FIPAV.</w:t>
      </w:r>
    </w:p>
    <w:p>
      <w:pPr>
        <w:pStyle w:val="BodyText"/>
        <w:spacing w:before="6"/>
        <w:rPr>
          <w:sz w:val="27"/>
        </w:rPr>
      </w:pPr>
    </w:p>
    <w:p>
      <w:pPr>
        <w:pStyle w:val="ListParagraph"/>
        <w:numPr>
          <w:ilvl w:val="0"/>
          <w:numId w:val="56"/>
        </w:numPr>
        <w:tabs>
          <w:tab w:pos="1922" w:val="left" w:leader="none"/>
        </w:tabs>
        <w:spacing w:line="276" w:lineRule="auto" w:before="0" w:after="0"/>
        <w:ind w:left="1921" w:right="984" w:hanging="567"/>
        <w:jc w:val="both"/>
        <w:rPr>
          <w:sz w:val="24"/>
        </w:rPr>
      </w:pPr>
      <w:r>
        <w:rPr>
          <w:sz w:val="24"/>
        </w:rPr>
        <w:t>Il tesseramento dei soci e dei dirigenti comporta l’obbligo del pagamento della relativa</w:t>
      </w:r>
      <w:r>
        <w:rPr>
          <w:spacing w:val="-11"/>
          <w:sz w:val="24"/>
        </w:rPr>
        <w:t> </w:t>
      </w:r>
      <w:r>
        <w:rPr>
          <w:sz w:val="24"/>
        </w:rPr>
        <w:t>quota</w:t>
      </w:r>
      <w:r>
        <w:rPr>
          <w:spacing w:val="-13"/>
          <w:sz w:val="24"/>
        </w:rPr>
        <w:t> </w:t>
      </w:r>
      <w:r>
        <w:rPr>
          <w:sz w:val="24"/>
        </w:rPr>
        <w:t>annuale</w:t>
      </w:r>
      <w:r>
        <w:rPr>
          <w:spacing w:val="-15"/>
          <w:sz w:val="24"/>
        </w:rPr>
        <w:t> </w:t>
      </w:r>
      <w:r>
        <w:rPr>
          <w:sz w:val="24"/>
        </w:rPr>
        <w:t>da</w:t>
      </w:r>
      <w:r>
        <w:rPr>
          <w:spacing w:val="-13"/>
          <w:sz w:val="24"/>
        </w:rPr>
        <w:t> </w:t>
      </w:r>
      <w:r>
        <w:rPr>
          <w:sz w:val="24"/>
        </w:rPr>
        <w:t>parte</w:t>
      </w:r>
      <w:r>
        <w:rPr>
          <w:spacing w:val="-13"/>
          <w:sz w:val="24"/>
        </w:rPr>
        <w:t> </w:t>
      </w:r>
      <w:r>
        <w:rPr>
          <w:sz w:val="24"/>
        </w:rPr>
        <w:t>della</w:t>
      </w:r>
      <w:r>
        <w:rPr>
          <w:spacing w:val="-12"/>
          <w:sz w:val="24"/>
        </w:rPr>
        <w:t> </w:t>
      </w:r>
      <w:r>
        <w:rPr>
          <w:sz w:val="24"/>
        </w:rPr>
        <w:t>società</w:t>
      </w:r>
      <w:r>
        <w:rPr>
          <w:spacing w:val="-13"/>
          <w:sz w:val="24"/>
        </w:rPr>
        <w:t> </w:t>
      </w:r>
      <w:r>
        <w:rPr>
          <w:sz w:val="24"/>
        </w:rPr>
        <w:t>o</w:t>
      </w:r>
      <w:r>
        <w:rPr>
          <w:spacing w:val="-13"/>
          <w:sz w:val="24"/>
        </w:rPr>
        <w:t> </w:t>
      </w:r>
      <w:r>
        <w:rPr>
          <w:sz w:val="24"/>
        </w:rPr>
        <w:t>associazione</w:t>
      </w:r>
      <w:r>
        <w:rPr>
          <w:spacing w:val="-12"/>
          <w:sz w:val="24"/>
        </w:rPr>
        <w:t> </w:t>
      </w:r>
      <w:r>
        <w:rPr>
          <w:sz w:val="24"/>
        </w:rPr>
        <w:t>sportiva</w:t>
      </w:r>
      <w:r>
        <w:rPr>
          <w:spacing w:val="-13"/>
          <w:sz w:val="24"/>
        </w:rPr>
        <w:t> </w:t>
      </w:r>
      <w:r>
        <w:rPr>
          <w:sz w:val="24"/>
        </w:rPr>
        <w:t>di</w:t>
      </w:r>
      <w:r>
        <w:rPr>
          <w:spacing w:val="-12"/>
          <w:sz w:val="24"/>
        </w:rPr>
        <w:t> </w:t>
      </w:r>
      <w:r>
        <w:rPr>
          <w:sz w:val="24"/>
        </w:rPr>
        <w:t>cui</w:t>
      </w:r>
      <w:r>
        <w:rPr>
          <w:spacing w:val="-11"/>
          <w:sz w:val="24"/>
        </w:rPr>
        <w:t> </w:t>
      </w:r>
      <w:r>
        <w:rPr>
          <w:sz w:val="24"/>
        </w:rPr>
        <w:t>sono componenti.</w:t>
      </w:r>
    </w:p>
    <w:p>
      <w:pPr>
        <w:pStyle w:val="BodyText"/>
        <w:rPr>
          <w:sz w:val="26"/>
        </w:rPr>
      </w:pPr>
    </w:p>
    <w:p>
      <w:pPr>
        <w:spacing w:before="198"/>
        <w:ind w:left="924" w:right="554" w:firstLine="0"/>
        <w:jc w:val="center"/>
        <w:rPr>
          <w:b/>
          <w:sz w:val="28"/>
        </w:rPr>
      </w:pPr>
      <w:bookmarkStart w:name="_bookmark62" w:id="63"/>
      <w:bookmarkEnd w:id="63"/>
      <w:r>
        <w:rPr/>
      </w:r>
      <w:r>
        <w:rPr>
          <w:b/>
          <w:sz w:val="28"/>
        </w:rPr>
        <w:t>Art.47 – Tesseramento degli ufficiali di gara</w:t>
      </w:r>
    </w:p>
    <w:p>
      <w:pPr>
        <w:pStyle w:val="BodyText"/>
        <w:spacing w:before="9"/>
        <w:rPr>
          <w:b/>
          <w:sz w:val="17"/>
        </w:rPr>
      </w:pPr>
    </w:p>
    <w:p>
      <w:pPr>
        <w:pStyle w:val="ListParagraph"/>
        <w:numPr>
          <w:ilvl w:val="0"/>
          <w:numId w:val="57"/>
        </w:numPr>
        <w:tabs>
          <w:tab w:pos="1921" w:val="left" w:leader="none"/>
          <w:tab w:pos="1922" w:val="left" w:leader="none"/>
        </w:tabs>
        <w:spacing w:line="276" w:lineRule="auto" w:before="92" w:after="0"/>
        <w:ind w:left="1921" w:right="985" w:hanging="567"/>
        <w:jc w:val="left"/>
        <w:rPr>
          <w:sz w:val="24"/>
        </w:rPr>
      </w:pPr>
      <w:r>
        <w:rPr>
          <w:sz w:val="24"/>
        </w:rPr>
        <w:t>Partecipano all’attività federale gli ufficiali di gara, nella qualifica loro attribuita dai regolamenti</w:t>
      </w:r>
      <w:r>
        <w:rPr>
          <w:spacing w:val="-3"/>
          <w:sz w:val="24"/>
        </w:rPr>
        <w:t> </w:t>
      </w:r>
      <w:r>
        <w:rPr>
          <w:sz w:val="24"/>
        </w:rPr>
        <w:t>federali.</w:t>
      </w:r>
    </w:p>
    <w:p>
      <w:pPr>
        <w:pStyle w:val="BodyText"/>
        <w:rPr>
          <w:sz w:val="20"/>
        </w:rPr>
      </w:pPr>
    </w:p>
    <w:p>
      <w:pPr>
        <w:pStyle w:val="BodyText"/>
        <w:rPr>
          <w:sz w:val="20"/>
        </w:rPr>
      </w:pPr>
    </w:p>
    <w:p>
      <w:pPr>
        <w:pStyle w:val="BodyText"/>
        <w:spacing w:before="9"/>
        <w:rPr>
          <w:sz w:val="17"/>
        </w:rPr>
      </w:pPr>
      <w:r>
        <w:rPr/>
        <w:pict>
          <v:shape style="position:absolute;margin-left:41.759998pt;margin-top:11.456146pt;width:11.1pt;height:10pt;mso-position-horizontal-relative:page;mso-position-vertical-relative:paragraph;z-index:-25138892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32</w:t>
                  </w:r>
                </w:p>
              </w:txbxContent>
            </v:textbox>
            <w10:wrap type="topAndBottom"/>
          </v:shape>
        </w:pict>
      </w:r>
    </w:p>
    <w:p>
      <w:pPr>
        <w:spacing w:after="0"/>
        <w:rPr>
          <w:sz w:val="17"/>
        </w:rPr>
        <w:sectPr>
          <w:pgSz w:w="11910" w:h="16840"/>
          <w:pgMar w:top="1580" w:bottom="280" w:left="460" w:right="180"/>
        </w:sectPr>
      </w:pPr>
    </w:p>
    <w:p>
      <w:pPr>
        <w:pStyle w:val="BodyText"/>
        <w:rPr>
          <w:sz w:val="20"/>
        </w:rPr>
      </w:pPr>
      <w:r>
        <w:rPr/>
        <w:pict>
          <v:group style="position:absolute;margin-left:0pt;margin-top:.251183pt;width:538.8pt;height:841.7pt;mso-position-horizontal-relative:page;mso-position-vertical-relative:page;z-index:-275616768" coordorigin="0,5" coordsize="10776,16834">
            <v:shape style="position:absolute;left:581;top:5;width:708;height:16834" coordorigin="582,5" coordsize="708,16834" path="m763,5l582,5,582,16838,763,16838,763,5m1290,5l1103,5,1103,16838,1290,16838,1290,5e" filled="true" fillcolor="#163e77" stroked="false">
              <v:path arrowok="t"/>
              <v:fill type="solid"/>
            </v:shape>
            <v:rect style="position:absolute;left:763;top:5;width:340;height:16834" filled="true" fillcolor="#0364ad" stroked="false">
              <v:fill type="solid"/>
            </v:rect>
            <v:shape style="position:absolute;left:0;top:322;width:2067;height:2267" coordorigin="0,322" coordsize="2067,2267" path="m934,322l859,325,786,332,714,344,644,360,575,380,509,405,444,433,382,466,322,502,264,541,209,584,157,630,108,679,62,732,19,786,0,814,0,2098,62,2180,108,2232,157,2282,209,2328,264,2371,322,2410,382,2446,444,2479,509,2507,575,2532,644,2552,714,2568,786,2580,859,2587,934,2589,1008,2587,1081,2580,1153,2568,1223,2552,1292,2532,1358,2507,1423,2479,1485,2446,1545,2410,1603,2371,1658,2328,1710,2282,1759,2232,1805,2180,1848,2125,1888,2068,1924,2008,1956,1945,1985,1881,2009,1814,2030,1746,2046,1676,2057,1604,2065,1531,2067,1456,2065,1381,2057,1308,2046,1236,2030,1166,2009,1098,1985,1031,1956,966,1924,904,1888,844,1848,786,1805,732,1759,679,1710,630,1658,584,1603,541,1545,502,1485,466,1423,433,1358,405,1292,380,1223,360,1153,344,1081,332,1008,325,934,322xe" filled="true" fillcolor="#ffffff" stroked="false">
              <v:path arrowok="t"/>
              <v:fill type="solid"/>
            </v:shape>
            <v:shape style="position:absolute;left:190;top:473;width:1494;height:1997" type="#_x0000_t75" stroked="false">
              <v:imagedata r:id="rId12" o:title=""/>
            </v:shape>
            <v:line style="position:absolute" from="1786,5355" to="10775,5355" stroked="true" strokeweight=".48001pt" strokecolor="#000000">
              <v:stroke dashstyle="solid"/>
            </v:line>
            <v:line style="position:absolute" from="1786,12501" to="10775,12501" stroked="true" strokeweight=".48004pt" strokecolor="#000000">
              <v:stroke dashstyle="solid"/>
            </v:line>
            <w10:wrap type="none"/>
          </v:group>
        </w:pict>
      </w:r>
    </w:p>
    <w:p>
      <w:pPr>
        <w:pStyle w:val="BodyText"/>
        <w:rPr>
          <w:sz w:val="20"/>
        </w:rPr>
      </w:pPr>
    </w:p>
    <w:p>
      <w:pPr>
        <w:pStyle w:val="BodyText"/>
        <w:rPr>
          <w:sz w:val="20"/>
        </w:rPr>
      </w:pPr>
    </w:p>
    <w:p>
      <w:pPr>
        <w:pStyle w:val="BodyText"/>
        <w:spacing w:before="10"/>
        <w:rPr>
          <w:sz w:val="22"/>
        </w:rPr>
      </w:pPr>
    </w:p>
    <w:p>
      <w:pPr>
        <w:pStyle w:val="ListParagraph"/>
        <w:numPr>
          <w:ilvl w:val="0"/>
          <w:numId w:val="57"/>
        </w:numPr>
        <w:tabs>
          <w:tab w:pos="1921" w:val="left" w:leader="none"/>
          <w:tab w:pos="1922" w:val="left" w:leader="none"/>
        </w:tabs>
        <w:spacing w:line="278" w:lineRule="auto" w:before="0" w:after="0"/>
        <w:ind w:left="1921" w:right="985" w:hanging="567"/>
        <w:jc w:val="left"/>
        <w:rPr>
          <w:sz w:val="24"/>
        </w:rPr>
      </w:pPr>
      <w:r>
        <w:rPr>
          <w:sz w:val="24"/>
        </w:rPr>
        <w:t>Gli ufficiali di gara possono richiedere il tesseramento dopo l’ottenimento della relativa qualifica a mezzo della modulistica predisposta dalla</w:t>
      </w:r>
      <w:r>
        <w:rPr>
          <w:spacing w:val="-10"/>
          <w:sz w:val="24"/>
        </w:rPr>
        <w:t> </w:t>
      </w:r>
      <w:r>
        <w:rPr>
          <w:sz w:val="24"/>
        </w:rPr>
        <w:t>FIPAV.</w:t>
      </w:r>
    </w:p>
    <w:p>
      <w:pPr>
        <w:pStyle w:val="BodyText"/>
        <w:spacing w:before="2"/>
        <w:rPr>
          <w:sz w:val="27"/>
        </w:rPr>
      </w:pPr>
    </w:p>
    <w:p>
      <w:pPr>
        <w:pStyle w:val="ListParagraph"/>
        <w:numPr>
          <w:ilvl w:val="0"/>
          <w:numId w:val="57"/>
        </w:numPr>
        <w:tabs>
          <w:tab w:pos="1921" w:val="left" w:leader="none"/>
          <w:tab w:pos="1922" w:val="left" w:leader="none"/>
        </w:tabs>
        <w:spacing w:line="276" w:lineRule="auto" w:before="1" w:after="0"/>
        <w:ind w:left="1921" w:right="986" w:hanging="567"/>
        <w:jc w:val="left"/>
        <w:rPr>
          <w:sz w:val="24"/>
        </w:rPr>
      </w:pPr>
      <w:r>
        <w:rPr>
          <w:sz w:val="24"/>
        </w:rPr>
        <w:t>Il tesseramento degli ufficiali di gara comporta l’obbligo del pagamento della quota annuale nella misura determinata dal Consiglio</w:t>
      </w:r>
      <w:r>
        <w:rPr>
          <w:spacing w:val="-9"/>
          <w:sz w:val="24"/>
        </w:rPr>
        <w:t> </w:t>
      </w:r>
      <w:r>
        <w:rPr>
          <w:sz w:val="24"/>
        </w:rPr>
        <w:t>Federale.</w:t>
      </w:r>
    </w:p>
    <w:p>
      <w:pPr>
        <w:pStyle w:val="BodyText"/>
        <w:rPr>
          <w:sz w:val="26"/>
        </w:rPr>
      </w:pPr>
    </w:p>
    <w:p>
      <w:pPr>
        <w:spacing w:line="259" w:lineRule="auto" w:before="195"/>
        <w:ind w:left="4139" w:right="1541" w:hanging="2211"/>
        <w:jc w:val="left"/>
        <w:rPr>
          <w:b/>
          <w:sz w:val="28"/>
        </w:rPr>
      </w:pPr>
      <w:r>
        <w:rPr/>
        <w:pict>
          <v:shape style="position:absolute;margin-left:39.280697pt;margin-top:39.873802pt;width:15.45pt;height:139.9pt;mso-position-horizontal-relative:page;mso-position-vertical-relative:paragraph;z-index:25193676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bookmarkStart w:name="_bookmark63" w:id="64"/>
      <w:bookmarkEnd w:id="64"/>
      <w:r>
        <w:rPr/>
      </w:r>
      <w:r>
        <w:rPr>
          <w:b/>
          <w:sz w:val="28"/>
        </w:rPr>
        <w:t>Art.48 – Tesseramento dei tecnici sportivi, dei medici e dei collaboratori parasanitari</w:t>
      </w:r>
    </w:p>
    <w:p>
      <w:pPr>
        <w:pStyle w:val="BodyText"/>
        <w:spacing w:before="6"/>
        <w:rPr>
          <w:b/>
          <w:sz w:val="15"/>
        </w:rPr>
      </w:pPr>
    </w:p>
    <w:p>
      <w:pPr>
        <w:pStyle w:val="ListParagraph"/>
        <w:numPr>
          <w:ilvl w:val="0"/>
          <w:numId w:val="58"/>
        </w:numPr>
        <w:tabs>
          <w:tab w:pos="1922" w:val="left" w:leader="none"/>
        </w:tabs>
        <w:spacing w:line="276" w:lineRule="auto" w:before="93" w:after="0"/>
        <w:ind w:left="1921" w:right="982" w:hanging="567"/>
        <w:jc w:val="both"/>
        <w:rPr>
          <w:sz w:val="24"/>
        </w:rPr>
      </w:pPr>
      <w:r>
        <w:rPr>
          <w:sz w:val="24"/>
        </w:rPr>
        <w:t>Partecipano all’attività federale i tecnici nella qualifica loro attribuita dai regolamenti federali, i medici iscritti all’ordine professionale nonché i fisioterapisti, massaggiatori e gli altri collaboratori parasanitari in possesso del relativo titolo professionale previsto dalla Legge, i quali prestano la loro attività a favore delle società e associazioni sportive affiliate ovvero a favore della FIPAV.</w:t>
      </w:r>
    </w:p>
    <w:p>
      <w:pPr>
        <w:pStyle w:val="BodyText"/>
        <w:spacing w:before="7"/>
        <w:rPr>
          <w:sz w:val="27"/>
        </w:rPr>
      </w:pPr>
    </w:p>
    <w:p>
      <w:pPr>
        <w:pStyle w:val="ListParagraph"/>
        <w:numPr>
          <w:ilvl w:val="0"/>
          <w:numId w:val="58"/>
        </w:numPr>
        <w:tabs>
          <w:tab w:pos="1922" w:val="left" w:leader="none"/>
        </w:tabs>
        <w:spacing w:line="276" w:lineRule="auto" w:before="0" w:after="0"/>
        <w:ind w:left="1921" w:right="984" w:hanging="567"/>
        <w:jc w:val="both"/>
        <w:rPr>
          <w:sz w:val="24"/>
        </w:rPr>
      </w:pPr>
      <w:r>
        <w:rPr/>
        <w:pict>
          <v:shape style="position:absolute;margin-left:39.280704pt;margin-top:27.809862pt;width:15.45pt;height:114.05pt;mso-position-horizontal-relative:page;mso-position-vertical-relative:paragraph;z-index:25193574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Per i medici indicati nella domanda di affiliazione o riaffiliazione delle società e delle</w:t>
      </w:r>
      <w:r>
        <w:rPr>
          <w:spacing w:val="-7"/>
          <w:sz w:val="24"/>
        </w:rPr>
        <w:t> </w:t>
      </w:r>
      <w:r>
        <w:rPr>
          <w:sz w:val="24"/>
        </w:rPr>
        <w:t>associazioni</w:t>
      </w:r>
      <w:r>
        <w:rPr>
          <w:spacing w:val="-8"/>
          <w:sz w:val="24"/>
        </w:rPr>
        <w:t> </w:t>
      </w:r>
      <w:r>
        <w:rPr>
          <w:sz w:val="24"/>
        </w:rPr>
        <w:t>sportive</w:t>
      </w:r>
      <w:r>
        <w:rPr>
          <w:spacing w:val="-6"/>
          <w:sz w:val="24"/>
        </w:rPr>
        <w:t> </w:t>
      </w:r>
      <w:r>
        <w:rPr>
          <w:sz w:val="24"/>
        </w:rPr>
        <w:t>associate</w:t>
      </w:r>
      <w:r>
        <w:rPr>
          <w:spacing w:val="-7"/>
          <w:sz w:val="24"/>
        </w:rPr>
        <w:t> </w:t>
      </w:r>
      <w:r>
        <w:rPr>
          <w:sz w:val="24"/>
        </w:rPr>
        <w:t>il</w:t>
      </w:r>
      <w:r>
        <w:rPr>
          <w:spacing w:val="-8"/>
          <w:sz w:val="24"/>
        </w:rPr>
        <w:t> </w:t>
      </w:r>
      <w:r>
        <w:rPr>
          <w:sz w:val="24"/>
        </w:rPr>
        <w:t>tesseramento</w:t>
      </w:r>
      <w:r>
        <w:rPr>
          <w:spacing w:val="-7"/>
          <w:sz w:val="24"/>
        </w:rPr>
        <w:t> </w:t>
      </w:r>
      <w:r>
        <w:rPr>
          <w:sz w:val="24"/>
        </w:rPr>
        <w:t>si</w:t>
      </w:r>
      <w:r>
        <w:rPr>
          <w:spacing w:val="-8"/>
          <w:sz w:val="24"/>
        </w:rPr>
        <w:t> </w:t>
      </w:r>
      <w:r>
        <w:rPr>
          <w:sz w:val="24"/>
        </w:rPr>
        <w:t>concretizza</w:t>
      </w:r>
      <w:r>
        <w:rPr>
          <w:spacing w:val="-8"/>
          <w:sz w:val="24"/>
        </w:rPr>
        <w:t> </w:t>
      </w:r>
      <w:r>
        <w:rPr>
          <w:sz w:val="24"/>
        </w:rPr>
        <w:t>al</w:t>
      </w:r>
      <w:r>
        <w:rPr>
          <w:spacing w:val="-8"/>
          <w:sz w:val="24"/>
        </w:rPr>
        <w:t> </w:t>
      </w:r>
      <w:r>
        <w:rPr>
          <w:sz w:val="24"/>
        </w:rPr>
        <w:t>momento della presentazione della domanda stessa a mezzo della modulistica predisposta dalla</w:t>
      </w:r>
      <w:r>
        <w:rPr>
          <w:spacing w:val="-2"/>
          <w:sz w:val="24"/>
        </w:rPr>
        <w:t> </w:t>
      </w:r>
      <w:r>
        <w:rPr>
          <w:sz w:val="24"/>
        </w:rPr>
        <w:t>FIPAV.</w:t>
      </w:r>
    </w:p>
    <w:p>
      <w:pPr>
        <w:pStyle w:val="BodyText"/>
        <w:spacing w:before="7"/>
        <w:rPr>
          <w:sz w:val="27"/>
        </w:rPr>
      </w:pPr>
    </w:p>
    <w:p>
      <w:pPr>
        <w:pStyle w:val="ListParagraph"/>
        <w:numPr>
          <w:ilvl w:val="0"/>
          <w:numId w:val="58"/>
        </w:numPr>
        <w:tabs>
          <w:tab w:pos="1922" w:val="left" w:leader="none"/>
        </w:tabs>
        <w:spacing w:line="276" w:lineRule="auto" w:before="0" w:after="0"/>
        <w:ind w:left="1921" w:right="984" w:hanging="567"/>
        <w:jc w:val="both"/>
        <w:rPr>
          <w:sz w:val="24"/>
        </w:rPr>
      </w:pPr>
      <w:r>
        <w:rPr>
          <w:sz w:val="24"/>
        </w:rPr>
        <w:t>Per i tecnici, per i fisioterapisti, per i massaggiatori e per i collaboratori parasanitari il tesseramento avviene mediante presentazione on line della domanda a mezzo della modulistica predisposta dalla</w:t>
      </w:r>
      <w:r>
        <w:rPr>
          <w:spacing w:val="-9"/>
          <w:sz w:val="24"/>
        </w:rPr>
        <w:t> </w:t>
      </w:r>
      <w:r>
        <w:rPr>
          <w:sz w:val="24"/>
        </w:rPr>
        <w:t>FIPAV.</w:t>
      </w:r>
    </w:p>
    <w:p>
      <w:pPr>
        <w:pStyle w:val="BodyText"/>
        <w:spacing w:before="7"/>
        <w:rPr>
          <w:sz w:val="27"/>
        </w:rPr>
      </w:pPr>
    </w:p>
    <w:p>
      <w:pPr>
        <w:pStyle w:val="ListParagraph"/>
        <w:numPr>
          <w:ilvl w:val="0"/>
          <w:numId w:val="58"/>
        </w:numPr>
        <w:tabs>
          <w:tab w:pos="1922" w:val="left" w:leader="none"/>
        </w:tabs>
        <w:spacing w:line="276" w:lineRule="auto" w:before="0" w:after="0"/>
        <w:ind w:left="1921" w:right="983" w:hanging="567"/>
        <w:jc w:val="both"/>
        <w:rPr>
          <w:sz w:val="24"/>
        </w:rPr>
      </w:pPr>
      <w:r>
        <w:rPr/>
        <w:pict>
          <v:shape style="position:absolute;margin-left:39.280712pt;margin-top:16.341858pt;width:15.45pt;height:167.95pt;mso-position-horizontal-relative:page;mso-position-vertical-relative:paragraph;z-index:25193472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Il tesseramento dei tecnici, dei medici, dei fisioterapisti, dei massaggiatori e degli altri collaboratori parasanitari comporta l’obbligo del pagamento della relativa quota annuale nella misura determinata dal Consiglio</w:t>
      </w:r>
      <w:r>
        <w:rPr>
          <w:spacing w:val="-11"/>
          <w:sz w:val="24"/>
        </w:rPr>
        <w:t> </w:t>
      </w:r>
      <w:r>
        <w:rPr>
          <w:sz w:val="24"/>
        </w:rPr>
        <w:t>Federale.</w:t>
      </w:r>
    </w:p>
    <w:p>
      <w:pPr>
        <w:pStyle w:val="BodyText"/>
        <w:rPr>
          <w:sz w:val="26"/>
        </w:rPr>
      </w:pPr>
    </w:p>
    <w:p>
      <w:pPr>
        <w:spacing w:before="197"/>
        <w:ind w:left="924" w:right="554" w:firstLine="0"/>
        <w:jc w:val="center"/>
        <w:rPr>
          <w:b/>
          <w:sz w:val="28"/>
        </w:rPr>
      </w:pPr>
      <w:bookmarkStart w:name="_bookmark64" w:id="65"/>
      <w:bookmarkEnd w:id="65"/>
      <w:r>
        <w:rPr/>
      </w:r>
      <w:r>
        <w:rPr>
          <w:b/>
          <w:sz w:val="28"/>
        </w:rPr>
        <w:t>Art.49 – Incompatibilità</w:t>
      </w:r>
    </w:p>
    <w:p>
      <w:pPr>
        <w:pStyle w:val="BodyText"/>
        <w:spacing w:before="9"/>
        <w:rPr>
          <w:b/>
          <w:sz w:val="17"/>
        </w:rPr>
      </w:pPr>
    </w:p>
    <w:p>
      <w:pPr>
        <w:pStyle w:val="ListParagraph"/>
        <w:numPr>
          <w:ilvl w:val="0"/>
          <w:numId w:val="59"/>
        </w:numPr>
        <w:tabs>
          <w:tab w:pos="1922" w:val="left" w:leader="none"/>
        </w:tabs>
        <w:spacing w:line="276" w:lineRule="auto" w:before="92" w:after="0"/>
        <w:ind w:left="1921" w:right="977" w:hanging="567"/>
        <w:jc w:val="both"/>
        <w:rPr>
          <w:sz w:val="24"/>
        </w:rPr>
      </w:pPr>
      <w:r>
        <w:rPr>
          <w:sz w:val="24"/>
        </w:rPr>
        <w:t>Per i dirigenti federali e i componenti delle commissioni federali le situazioni di incompatibilità sono previste e disciplinate dall’articolo </w:t>
      </w:r>
      <w:r>
        <w:rPr>
          <w:strike/>
          <w:sz w:val="24"/>
        </w:rPr>
        <w:t>24</w:t>
      </w:r>
      <w:r>
        <w:rPr>
          <w:strike w:val="0"/>
          <w:sz w:val="24"/>
        </w:rPr>
        <w:t> </w:t>
      </w:r>
      <w:r>
        <w:rPr>
          <w:strike w:val="0"/>
          <w:color w:val="FF0000"/>
          <w:sz w:val="24"/>
        </w:rPr>
        <w:t>23 </w:t>
      </w:r>
      <w:r>
        <w:rPr>
          <w:strike w:val="0"/>
          <w:sz w:val="24"/>
        </w:rPr>
        <w:t>dello Statuto Federale.</w:t>
      </w:r>
    </w:p>
    <w:p>
      <w:pPr>
        <w:pStyle w:val="BodyText"/>
        <w:spacing w:before="7"/>
        <w:rPr>
          <w:sz w:val="27"/>
        </w:rPr>
      </w:pPr>
    </w:p>
    <w:p>
      <w:pPr>
        <w:pStyle w:val="ListParagraph"/>
        <w:numPr>
          <w:ilvl w:val="0"/>
          <w:numId w:val="59"/>
        </w:numPr>
        <w:tabs>
          <w:tab w:pos="1922" w:val="left" w:leader="none"/>
        </w:tabs>
        <w:spacing w:line="276" w:lineRule="auto" w:before="1" w:after="0"/>
        <w:ind w:left="1921" w:right="985" w:hanging="567"/>
        <w:jc w:val="both"/>
        <w:rPr>
          <w:sz w:val="24"/>
        </w:rPr>
      </w:pPr>
      <w:r>
        <w:rPr>
          <w:sz w:val="24"/>
        </w:rPr>
        <w:t>Per i soci e dirigenti delle società ed associazioni sportive affiliate valgono anche le seguenti</w:t>
      </w:r>
      <w:r>
        <w:rPr>
          <w:spacing w:val="-1"/>
          <w:sz w:val="24"/>
        </w:rPr>
        <w:t> </w:t>
      </w:r>
      <w:r>
        <w:rPr>
          <w:sz w:val="24"/>
        </w:rPr>
        <w:t>incompatibilità:</w:t>
      </w:r>
    </w:p>
    <w:p>
      <w:pPr>
        <w:pStyle w:val="ListParagraph"/>
        <w:numPr>
          <w:ilvl w:val="1"/>
          <w:numId w:val="59"/>
        </w:numPr>
        <w:tabs>
          <w:tab w:pos="2282" w:val="left" w:leader="none"/>
        </w:tabs>
        <w:spacing w:line="278" w:lineRule="auto" w:before="0" w:after="0"/>
        <w:ind w:left="2281" w:right="988" w:hanging="360"/>
        <w:jc w:val="left"/>
        <w:rPr>
          <w:sz w:val="24"/>
        </w:rPr>
      </w:pPr>
      <w:r>
        <w:rPr>
          <w:sz w:val="24"/>
        </w:rPr>
        <w:t>il dirigente di un affiliato che ricopre la carica di Presidente non può tesserarsi con nessun altro affiliato ed in nessuna altra</w:t>
      </w:r>
      <w:r>
        <w:rPr>
          <w:spacing w:val="-14"/>
          <w:sz w:val="24"/>
        </w:rPr>
        <w:t> </w:t>
      </w:r>
      <w:r>
        <w:rPr>
          <w:sz w:val="24"/>
        </w:rPr>
        <w:t>categoria;</w:t>
      </w:r>
    </w:p>
    <w:p>
      <w:pPr>
        <w:pStyle w:val="BodyText"/>
        <w:rPr>
          <w:sz w:val="20"/>
        </w:rPr>
      </w:pPr>
    </w:p>
    <w:p>
      <w:pPr>
        <w:pStyle w:val="BodyText"/>
        <w:spacing w:before="7"/>
        <w:rPr>
          <w:sz w:val="13"/>
        </w:rPr>
      </w:pPr>
      <w:r>
        <w:rPr/>
        <w:pict>
          <v:shape style="position:absolute;margin-left:41.759998pt;margin-top:9.049428pt;width:11.1pt;height:10pt;mso-position-horizontal-relative:page;mso-position-vertical-relative:paragraph;z-index:-25138380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33</w:t>
                  </w:r>
                </w:p>
              </w:txbxContent>
            </v:textbox>
            <w10:wrap type="topAndBottom"/>
          </v:shape>
        </w:pict>
      </w:r>
    </w:p>
    <w:p>
      <w:pPr>
        <w:spacing w:after="0"/>
        <w:rPr>
          <w:sz w:val="13"/>
        </w:rPr>
        <w:sectPr>
          <w:pgSz w:w="11910" w:h="16840"/>
          <w:pgMar w:top="1580" w:bottom="280" w:left="460" w:right="180"/>
        </w:sectPr>
      </w:pPr>
    </w:p>
    <w:p>
      <w:pPr>
        <w:pStyle w:val="BodyText"/>
        <w:rPr>
          <w:sz w:val="20"/>
        </w:rPr>
      </w:pPr>
      <w:r>
        <w:rPr/>
        <w:pict>
          <v:group style="position:absolute;margin-left:0pt;margin-top:.251183pt;width:103.35pt;height:841.7pt;mso-position-horizontal-relative:page;mso-position-vertical-relative:page;z-index:-275609600" coordorigin="0,5" coordsize="2067,16834">
            <v:shape style="position:absolute;left:581;top:5;width:708;height:16834" coordorigin="582,5" coordsize="708,16834" path="m763,5l582,5,582,16838,763,16838,763,5m1290,5l1103,5,1103,16838,1290,16838,1290,5e" filled="true" fillcolor="#163e77" stroked="false">
              <v:path arrowok="t"/>
              <v:fill type="solid"/>
            </v:shape>
            <v:rect style="position:absolute;left:763;top:5;width:340;height:16834" filled="true" fillcolor="#0364ad" stroked="false">
              <v:fill type="solid"/>
            </v:rect>
            <v:shape style="position:absolute;left:0;top:322;width:2067;height:2267" coordorigin="0,322" coordsize="2067,2267" path="m934,322l859,325,786,332,714,344,644,360,575,380,509,405,444,433,382,466,322,502,264,541,209,584,157,630,108,679,62,732,19,786,0,814,0,2098,62,2180,108,2232,157,2282,209,2328,264,2371,322,2410,382,2446,444,2479,509,2507,575,2532,644,2552,714,2568,786,2580,859,2587,934,2589,1008,2587,1081,2580,1153,2568,1223,2552,1292,2532,1358,2507,1423,2479,1485,2446,1545,2410,1603,2371,1658,2328,1710,2282,1759,2232,1805,2180,1848,2125,1888,2068,1924,2008,1956,1945,1985,1881,2009,1814,2030,1746,2046,1676,2057,1604,2065,1531,2067,1456,2065,1381,2057,1308,2046,1236,2030,1166,2009,1098,1985,1031,1956,966,1924,904,1888,844,1848,786,1805,732,1759,679,1710,630,1658,584,1603,541,1545,502,1485,466,1423,433,1358,405,1292,380,1223,360,1153,344,1081,332,1008,325,934,322xe" filled="true" fillcolor="#ffffff" stroked="false">
              <v:path arrowok="t"/>
              <v:fill type="solid"/>
            </v:shape>
            <v:shape style="position:absolute;left:190;top:473;width:1494;height:1997" type="#_x0000_t75" stroked="false">
              <v:imagedata r:id="rId12" o:title=""/>
            </v:shape>
            <v:shape style="position:absolute;left:1814;top:5416;width:223;height:269" type="#_x0000_t202" filled="false" stroked="false">
              <v:textbox inset="0,0,0,0">
                <w:txbxContent>
                  <w:p>
                    <w:pPr>
                      <w:spacing w:line="268" w:lineRule="exact" w:before="0"/>
                      <w:ind w:left="0" w:right="0" w:firstLine="0"/>
                      <w:jc w:val="left"/>
                      <w:rPr>
                        <w:sz w:val="24"/>
                      </w:rPr>
                    </w:pPr>
                    <w:r>
                      <w:rPr>
                        <w:sz w:val="24"/>
                      </w:rPr>
                      <w:t>3.</w:t>
                    </w:r>
                  </w:p>
                </w:txbxContent>
              </v:textbox>
              <w10:wrap type="none"/>
            </v:shape>
            <v:shape style="position:absolute;left:1814;top:7955;width:223;height:269" type="#_x0000_t202" filled="false" stroked="false">
              <v:textbox inset="0,0,0,0">
                <w:txbxContent>
                  <w:p>
                    <w:pPr>
                      <w:spacing w:line="268" w:lineRule="exact" w:before="0"/>
                      <w:ind w:left="0" w:right="0" w:firstLine="0"/>
                      <w:jc w:val="left"/>
                      <w:rPr>
                        <w:sz w:val="24"/>
                      </w:rPr>
                    </w:pPr>
                    <w:r>
                      <w:rPr>
                        <w:sz w:val="24"/>
                      </w:rPr>
                      <w:t>4.</w:t>
                    </w:r>
                  </w:p>
                </w:txbxContent>
              </v:textbox>
              <w10:wrap type="none"/>
            </v:shape>
            <v:shape style="position:absolute;left:835;top:15702;width:222;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34</w:t>
                    </w:r>
                  </w:p>
                </w:txbxContent>
              </v:textbox>
              <w10:wrap type="none"/>
            </v:shape>
            <w10:wrap type="none"/>
          </v:group>
        </w:pict>
      </w:r>
      <w:r>
        <w:rPr/>
        <w:pict>
          <v:shape style="position:absolute;margin-left:39.280712pt;margin-top:550.315979pt;width:15.45pt;height:167.95pt;mso-position-horizontal-relative:page;mso-position-vertical-relative:page;z-index:25194188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ListParagraph"/>
        <w:numPr>
          <w:ilvl w:val="1"/>
          <w:numId w:val="59"/>
        </w:numPr>
        <w:tabs>
          <w:tab w:pos="2282" w:val="left" w:leader="none"/>
        </w:tabs>
        <w:spacing w:line="278" w:lineRule="auto" w:before="234" w:after="0"/>
        <w:ind w:left="2281" w:right="982" w:hanging="360"/>
        <w:jc w:val="both"/>
        <w:rPr>
          <w:sz w:val="24"/>
        </w:rPr>
      </w:pPr>
      <w:r>
        <w:rPr>
          <w:sz w:val="24"/>
        </w:rPr>
        <w:t>i</w:t>
      </w:r>
      <w:r>
        <w:rPr>
          <w:spacing w:val="-12"/>
          <w:sz w:val="24"/>
        </w:rPr>
        <w:t> </w:t>
      </w:r>
      <w:r>
        <w:rPr>
          <w:sz w:val="24"/>
        </w:rPr>
        <w:t>dirigenti</w:t>
      </w:r>
      <w:r>
        <w:rPr>
          <w:spacing w:val="-11"/>
          <w:sz w:val="24"/>
        </w:rPr>
        <w:t> </w:t>
      </w:r>
      <w:r>
        <w:rPr>
          <w:sz w:val="24"/>
        </w:rPr>
        <w:t>di</w:t>
      </w:r>
      <w:r>
        <w:rPr>
          <w:spacing w:val="-11"/>
          <w:sz w:val="24"/>
        </w:rPr>
        <w:t> </w:t>
      </w:r>
      <w:r>
        <w:rPr>
          <w:sz w:val="24"/>
        </w:rPr>
        <w:t>un</w:t>
      </w:r>
      <w:r>
        <w:rPr>
          <w:spacing w:val="-12"/>
          <w:sz w:val="24"/>
        </w:rPr>
        <w:t> </w:t>
      </w:r>
      <w:r>
        <w:rPr>
          <w:sz w:val="24"/>
        </w:rPr>
        <w:t>affiliato</w:t>
      </w:r>
      <w:r>
        <w:rPr>
          <w:spacing w:val="-12"/>
          <w:sz w:val="24"/>
        </w:rPr>
        <w:t> </w:t>
      </w:r>
      <w:r>
        <w:rPr>
          <w:sz w:val="24"/>
        </w:rPr>
        <w:t>possono</w:t>
      </w:r>
      <w:r>
        <w:rPr>
          <w:spacing w:val="-10"/>
          <w:sz w:val="24"/>
        </w:rPr>
        <w:t> </w:t>
      </w:r>
      <w:r>
        <w:rPr>
          <w:sz w:val="24"/>
        </w:rPr>
        <w:t>tesserarsi</w:t>
      </w:r>
      <w:r>
        <w:rPr>
          <w:spacing w:val="-12"/>
          <w:sz w:val="24"/>
        </w:rPr>
        <w:t> </w:t>
      </w:r>
      <w:r>
        <w:rPr>
          <w:sz w:val="24"/>
        </w:rPr>
        <w:t>senza</w:t>
      </w:r>
      <w:r>
        <w:rPr>
          <w:spacing w:val="-10"/>
          <w:sz w:val="24"/>
        </w:rPr>
        <w:t> </w:t>
      </w:r>
      <w:r>
        <w:rPr>
          <w:sz w:val="24"/>
        </w:rPr>
        <w:t>alcun</w:t>
      </w:r>
      <w:r>
        <w:rPr>
          <w:spacing w:val="-9"/>
          <w:sz w:val="24"/>
        </w:rPr>
        <w:t> </w:t>
      </w:r>
      <w:r>
        <w:rPr>
          <w:sz w:val="24"/>
        </w:rPr>
        <w:t>limite</w:t>
      </w:r>
      <w:r>
        <w:rPr>
          <w:spacing w:val="-10"/>
          <w:sz w:val="24"/>
        </w:rPr>
        <w:t> </w:t>
      </w:r>
      <w:r>
        <w:rPr>
          <w:sz w:val="24"/>
        </w:rPr>
        <w:t>per</w:t>
      </w:r>
      <w:r>
        <w:rPr>
          <w:spacing w:val="-11"/>
          <w:sz w:val="24"/>
        </w:rPr>
        <w:t> </w:t>
      </w:r>
      <w:r>
        <w:rPr>
          <w:sz w:val="24"/>
        </w:rPr>
        <w:t>altri</w:t>
      </w:r>
      <w:r>
        <w:rPr>
          <w:spacing w:val="-14"/>
          <w:sz w:val="24"/>
        </w:rPr>
        <w:t> </w:t>
      </w:r>
      <w:r>
        <w:rPr>
          <w:sz w:val="24"/>
        </w:rPr>
        <w:t>affiliati, ma</w:t>
      </w:r>
      <w:r>
        <w:rPr>
          <w:spacing w:val="-6"/>
          <w:sz w:val="24"/>
        </w:rPr>
        <w:t> </w:t>
      </w:r>
      <w:r>
        <w:rPr>
          <w:sz w:val="24"/>
        </w:rPr>
        <w:t>la</w:t>
      </w:r>
      <w:r>
        <w:rPr>
          <w:spacing w:val="-6"/>
          <w:sz w:val="24"/>
        </w:rPr>
        <w:t> </w:t>
      </w:r>
      <w:r>
        <w:rPr>
          <w:sz w:val="24"/>
        </w:rPr>
        <w:t>carica</w:t>
      </w:r>
      <w:r>
        <w:rPr>
          <w:spacing w:val="-8"/>
          <w:sz w:val="24"/>
        </w:rPr>
        <w:t> </w:t>
      </w:r>
      <w:r>
        <w:rPr>
          <w:sz w:val="24"/>
        </w:rPr>
        <w:t>di</w:t>
      </w:r>
      <w:r>
        <w:rPr>
          <w:spacing w:val="-7"/>
          <w:sz w:val="24"/>
        </w:rPr>
        <w:t> </w:t>
      </w:r>
      <w:r>
        <w:rPr>
          <w:sz w:val="24"/>
        </w:rPr>
        <w:t>Vice</w:t>
      </w:r>
      <w:r>
        <w:rPr>
          <w:spacing w:val="-6"/>
          <w:sz w:val="24"/>
        </w:rPr>
        <w:t> </w:t>
      </w:r>
      <w:r>
        <w:rPr>
          <w:sz w:val="24"/>
        </w:rPr>
        <w:t>Presidente</w:t>
      </w:r>
      <w:r>
        <w:rPr>
          <w:spacing w:val="-7"/>
          <w:sz w:val="24"/>
        </w:rPr>
        <w:t> </w:t>
      </w:r>
      <w:r>
        <w:rPr>
          <w:sz w:val="24"/>
        </w:rPr>
        <w:t>può</w:t>
      </w:r>
      <w:r>
        <w:rPr>
          <w:spacing w:val="-8"/>
          <w:sz w:val="24"/>
        </w:rPr>
        <w:t> </w:t>
      </w:r>
      <w:r>
        <w:rPr>
          <w:sz w:val="24"/>
        </w:rPr>
        <w:t>essere</w:t>
      </w:r>
      <w:r>
        <w:rPr>
          <w:spacing w:val="-7"/>
          <w:sz w:val="24"/>
        </w:rPr>
        <w:t> </w:t>
      </w:r>
      <w:r>
        <w:rPr>
          <w:sz w:val="24"/>
        </w:rPr>
        <w:t>assunta</w:t>
      </w:r>
      <w:r>
        <w:rPr>
          <w:spacing w:val="-8"/>
          <w:sz w:val="24"/>
        </w:rPr>
        <w:t> </w:t>
      </w:r>
      <w:r>
        <w:rPr>
          <w:sz w:val="24"/>
        </w:rPr>
        <w:t>solo</w:t>
      </w:r>
      <w:r>
        <w:rPr>
          <w:spacing w:val="-9"/>
          <w:sz w:val="24"/>
        </w:rPr>
        <w:t> </w:t>
      </w:r>
      <w:r>
        <w:rPr>
          <w:sz w:val="24"/>
        </w:rPr>
        <w:t>in</w:t>
      </w:r>
      <w:r>
        <w:rPr>
          <w:spacing w:val="-8"/>
          <w:sz w:val="24"/>
        </w:rPr>
        <w:t> </w:t>
      </w:r>
      <w:r>
        <w:rPr>
          <w:sz w:val="24"/>
        </w:rPr>
        <w:t>uno</w:t>
      </w:r>
      <w:r>
        <w:rPr>
          <w:spacing w:val="-8"/>
          <w:sz w:val="24"/>
        </w:rPr>
        <w:t> </w:t>
      </w:r>
      <w:r>
        <w:rPr>
          <w:sz w:val="24"/>
        </w:rPr>
        <w:t>degli</w:t>
      </w:r>
      <w:r>
        <w:rPr>
          <w:spacing w:val="-7"/>
          <w:sz w:val="24"/>
        </w:rPr>
        <w:t> </w:t>
      </w:r>
      <w:r>
        <w:rPr>
          <w:sz w:val="24"/>
        </w:rPr>
        <w:t>affiliati;</w:t>
      </w:r>
    </w:p>
    <w:p>
      <w:pPr>
        <w:pStyle w:val="ListParagraph"/>
        <w:numPr>
          <w:ilvl w:val="1"/>
          <w:numId w:val="59"/>
        </w:numPr>
        <w:tabs>
          <w:tab w:pos="2282" w:val="left" w:leader="none"/>
        </w:tabs>
        <w:spacing w:line="276" w:lineRule="auto" w:before="0" w:after="0"/>
        <w:ind w:left="2281" w:right="985" w:hanging="360"/>
        <w:jc w:val="both"/>
        <w:rPr>
          <w:sz w:val="24"/>
        </w:rPr>
      </w:pPr>
      <w:r>
        <w:rPr>
          <w:sz w:val="24"/>
        </w:rPr>
        <w:t>fatto salvo quanto previsto dalla lettera a), i dirigenti di affiliato partecipante ai soli campionati di categoria o che hanno come massimo campionato di serie la Prima divisione possono tesserarsi come</w:t>
      </w:r>
      <w:r>
        <w:rPr>
          <w:spacing w:val="-8"/>
          <w:sz w:val="24"/>
        </w:rPr>
        <w:t> </w:t>
      </w:r>
      <w:r>
        <w:rPr>
          <w:sz w:val="24"/>
        </w:rPr>
        <w:t>tecnici;</w:t>
      </w:r>
    </w:p>
    <w:p>
      <w:pPr>
        <w:pStyle w:val="ListParagraph"/>
        <w:numPr>
          <w:ilvl w:val="1"/>
          <w:numId w:val="59"/>
        </w:numPr>
        <w:tabs>
          <w:tab w:pos="2282" w:val="left" w:leader="none"/>
        </w:tabs>
        <w:spacing w:line="240" w:lineRule="auto" w:before="0" w:after="0"/>
        <w:ind w:left="2281" w:right="0" w:hanging="361"/>
        <w:jc w:val="both"/>
        <w:rPr>
          <w:sz w:val="24"/>
        </w:rPr>
      </w:pPr>
      <w:r>
        <w:rPr>
          <w:sz w:val="24"/>
        </w:rPr>
        <w:t>i dirigenti di un affiliato non possono tesserarsi come ufficiali di</w:t>
      </w:r>
      <w:r>
        <w:rPr>
          <w:spacing w:val="-23"/>
          <w:sz w:val="24"/>
        </w:rPr>
        <w:t> </w:t>
      </w:r>
      <w:r>
        <w:rPr>
          <w:sz w:val="24"/>
        </w:rPr>
        <w:t>gara;</w:t>
      </w:r>
    </w:p>
    <w:p>
      <w:pPr>
        <w:pStyle w:val="ListParagraph"/>
        <w:numPr>
          <w:ilvl w:val="1"/>
          <w:numId w:val="59"/>
        </w:numPr>
        <w:tabs>
          <w:tab w:pos="2282" w:val="left" w:leader="none"/>
        </w:tabs>
        <w:spacing w:line="276" w:lineRule="auto" w:before="37" w:after="0"/>
        <w:ind w:left="2281" w:right="984" w:hanging="360"/>
        <w:jc w:val="both"/>
        <w:rPr>
          <w:sz w:val="24"/>
        </w:rPr>
      </w:pPr>
      <w:r>
        <w:rPr>
          <w:sz w:val="24"/>
        </w:rPr>
        <w:t>i dirigenti di un affiliato non possono ricoprire più di una carica sociale al proprio</w:t>
      </w:r>
      <w:r>
        <w:rPr>
          <w:spacing w:val="-1"/>
          <w:sz w:val="24"/>
        </w:rPr>
        <w:t> </w:t>
      </w:r>
      <w:r>
        <w:rPr>
          <w:sz w:val="24"/>
        </w:rPr>
        <w:t>interno.</w:t>
      </w:r>
    </w:p>
    <w:p>
      <w:pPr>
        <w:pStyle w:val="BodyText"/>
        <w:spacing w:before="5"/>
        <w:rPr>
          <w:sz w:val="19"/>
        </w:rPr>
      </w:pPr>
    </w:p>
    <w:p>
      <w:pPr>
        <w:pStyle w:val="BodyText"/>
        <w:spacing w:before="93"/>
        <w:ind w:left="1921"/>
      </w:pPr>
      <w:r>
        <w:rPr/>
        <w:pict>
          <v:shape style="position:absolute;margin-left:39.280697pt;margin-top:-3.972171pt;width:15.45pt;height:139.9pt;mso-position-horizontal-relative:page;mso-position-vertical-relative:paragraph;z-index:25194393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t>Per gli ufficiali di gara valgono anche le seguenti incompatibilità:</w:t>
      </w:r>
    </w:p>
    <w:p>
      <w:pPr>
        <w:pStyle w:val="ListParagraph"/>
        <w:numPr>
          <w:ilvl w:val="0"/>
          <w:numId w:val="60"/>
        </w:numPr>
        <w:tabs>
          <w:tab w:pos="2282" w:val="left" w:leader="none"/>
        </w:tabs>
        <w:spacing w:line="276" w:lineRule="auto" w:before="43" w:after="0"/>
        <w:ind w:left="2281" w:right="984" w:hanging="360"/>
        <w:jc w:val="left"/>
        <w:rPr>
          <w:sz w:val="24"/>
        </w:rPr>
      </w:pPr>
      <w:r>
        <w:rPr>
          <w:sz w:val="24"/>
        </w:rPr>
        <w:t>gli arbitri possono tesserarsi come allenatori ma non possono esercitare contemporaneamente la doppia</w:t>
      </w:r>
      <w:r>
        <w:rPr>
          <w:spacing w:val="-2"/>
          <w:sz w:val="24"/>
        </w:rPr>
        <w:t> </w:t>
      </w:r>
      <w:r>
        <w:rPr>
          <w:sz w:val="24"/>
        </w:rPr>
        <w:t>funzione;</w:t>
      </w:r>
    </w:p>
    <w:p>
      <w:pPr>
        <w:pStyle w:val="ListParagraph"/>
        <w:numPr>
          <w:ilvl w:val="0"/>
          <w:numId w:val="60"/>
        </w:numPr>
        <w:tabs>
          <w:tab w:pos="2282" w:val="left" w:leader="none"/>
        </w:tabs>
        <w:spacing w:line="276" w:lineRule="auto" w:before="0" w:after="0"/>
        <w:ind w:left="2281" w:right="985" w:hanging="360"/>
        <w:jc w:val="left"/>
        <w:rPr>
          <w:sz w:val="24"/>
        </w:rPr>
      </w:pPr>
      <w:r>
        <w:rPr>
          <w:sz w:val="24"/>
        </w:rPr>
        <w:t>gli arbitri possono tesserarsi come atleti ma, non possono dirigere le gare del campionato a cui prendono parte in qualità di</w:t>
      </w:r>
      <w:r>
        <w:rPr>
          <w:spacing w:val="-3"/>
          <w:sz w:val="24"/>
        </w:rPr>
        <w:t> </w:t>
      </w:r>
      <w:r>
        <w:rPr>
          <w:sz w:val="24"/>
        </w:rPr>
        <w:t>atleta;</w:t>
      </w:r>
    </w:p>
    <w:p>
      <w:pPr>
        <w:pStyle w:val="ListParagraph"/>
        <w:numPr>
          <w:ilvl w:val="0"/>
          <w:numId w:val="60"/>
        </w:numPr>
        <w:tabs>
          <w:tab w:pos="2282" w:val="left" w:leader="none"/>
        </w:tabs>
        <w:spacing w:line="240" w:lineRule="auto" w:before="0" w:after="0"/>
        <w:ind w:left="2281" w:right="0" w:hanging="361"/>
        <w:jc w:val="left"/>
        <w:rPr>
          <w:sz w:val="24"/>
        </w:rPr>
      </w:pPr>
      <w:r>
        <w:rPr>
          <w:sz w:val="24"/>
        </w:rPr>
        <w:t>gli arbitri non possono tesserarsi come osservatori e</w:t>
      </w:r>
      <w:r>
        <w:rPr>
          <w:spacing w:val="-12"/>
          <w:sz w:val="24"/>
        </w:rPr>
        <w:t> </w:t>
      </w:r>
      <w:r>
        <w:rPr>
          <w:sz w:val="24"/>
        </w:rPr>
        <w:t>viceversa;</w:t>
      </w:r>
    </w:p>
    <w:p>
      <w:pPr>
        <w:pStyle w:val="ListParagraph"/>
        <w:numPr>
          <w:ilvl w:val="0"/>
          <w:numId w:val="60"/>
        </w:numPr>
        <w:tabs>
          <w:tab w:pos="2282" w:val="left" w:leader="none"/>
        </w:tabs>
        <w:spacing w:line="240" w:lineRule="auto" w:before="41" w:after="0"/>
        <w:ind w:left="2281" w:right="0" w:hanging="361"/>
        <w:jc w:val="left"/>
        <w:rPr>
          <w:sz w:val="24"/>
        </w:rPr>
      </w:pPr>
      <w:r>
        <w:rPr>
          <w:sz w:val="24"/>
        </w:rPr>
        <w:t>gli osservatori non possono tesserarsi come</w:t>
      </w:r>
      <w:r>
        <w:rPr>
          <w:spacing w:val="-10"/>
          <w:sz w:val="24"/>
        </w:rPr>
        <w:t> </w:t>
      </w:r>
      <w:r>
        <w:rPr>
          <w:sz w:val="24"/>
        </w:rPr>
        <w:t>atleti.</w:t>
      </w:r>
    </w:p>
    <w:p>
      <w:pPr>
        <w:pStyle w:val="BodyText"/>
        <w:spacing w:before="1"/>
        <w:rPr>
          <w:sz w:val="23"/>
        </w:rPr>
      </w:pPr>
    </w:p>
    <w:p>
      <w:pPr>
        <w:pStyle w:val="BodyText"/>
        <w:spacing w:line="278" w:lineRule="auto" w:before="92"/>
        <w:ind w:left="1921" w:right="897"/>
      </w:pPr>
      <w:r>
        <w:rPr/>
        <w:pict>
          <v:shape style="position:absolute;margin-left:39.280704pt;margin-top:26.169842pt;width:15.45pt;height:114.05pt;mso-position-horizontal-relative:page;mso-position-vertical-relative:paragraph;z-index:25194291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t>Per i tecnici sportivi, i medici ed i collaboratori parasanitari vale la reciprocità delle situazioni di incompatibilità di cui ai precedenti commi.</w:t>
      </w:r>
    </w:p>
    <w:p>
      <w:pPr>
        <w:spacing w:after="0" w:line="278" w:lineRule="auto"/>
        <w:sectPr>
          <w:pgSz w:w="11910" w:h="16840"/>
          <w:pgMar w:top="0" w:bottom="0" w:left="460" w:right="180"/>
        </w:sectPr>
      </w:pPr>
    </w:p>
    <w:p>
      <w:pPr>
        <w:pStyle w:val="BodyText"/>
        <w:rPr>
          <w:sz w:val="20"/>
        </w:rPr>
      </w:pPr>
      <w:r>
        <w:rPr/>
        <w:pict>
          <v:group style="position:absolute;margin-left:0pt;margin-top:.251183pt;width:103.35pt;height:841.7pt;mso-position-horizontal-relative:page;mso-position-vertical-relative:page;z-index:-275604480" coordorigin="0,5" coordsize="2067,16834">
            <v:shape style="position:absolute;left:581;top:5;width:708;height:16834" coordorigin="582,5" coordsize="708,16834" path="m763,5l582,5,582,16838,763,16838,763,5m1290,5l1103,5,1103,16838,1290,16838,1290,5e" filled="true" fillcolor="#163e77" stroked="false">
              <v:path arrowok="t"/>
              <v:fill type="solid"/>
            </v:shape>
            <v:rect style="position:absolute;left:763;top:5;width:340;height:16834" filled="true" fillcolor="#0364ad" stroked="false">
              <v:fill type="solid"/>
            </v:rect>
            <v:shape style="position:absolute;left:0;top:322;width:2067;height:2267" coordorigin="0,322" coordsize="2067,2267" path="m934,322l859,325,786,332,714,344,644,360,575,380,509,405,444,433,382,466,322,502,264,541,209,584,157,630,108,679,62,732,19,786,0,814,0,2098,62,2180,108,2232,157,2282,209,2328,264,2371,322,2410,382,2446,444,2479,509,2507,575,2532,644,2552,714,2568,786,2580,859,2587,934,2589,1008,2587,1081,2580,1153,2568,1223,2552,1292,2532,1358,2507,1423,2479,1485,2446,1545,2410,1603,2371,1658,2328,1710,2282,1759,2232,1805,2180,1848,2125,1888,2068,1924,2008,1956,1945,1985,1881,2009,1814,2030,1746,2046,1676,2057,1604,2065,1531,2067,1456,2065,1381,2057,1308,2046,1236,2030,1166,2009,1098,1985,1031,1956,966,1924,904,1888,844,1848,786,1805,732,1759,679,1710,630,1658,584,1603,541,1545,502,1485,466,1423,433,1358,405,1292,380,1223,360,1153,344,1081,332,1008,325,934,322xe" filled="true" fillcolor="#ffffff" stroked="false">
              <v:path arrowok="t"/>
              <v:fill type="solid"/>
            </v:shape>
            <v:shape style="position:absolute;left:190;top:473;width:1494;height:1997" type="#_x0000_t75" stroked="false">
              <v:imagedata r:id="rId12" o:title=""/>
            </v:shape>
            <v:shape style="position:absolute;left:835;top:15702;width:222;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35</w:t>
                    </w:r>
                  </w:p>
                </w:txbxContent>
              </v:textbox>
              <w10:wrap type="non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9"/>
        </w:rPr>
      </w:pPr>
    </w:p>
    <w:p>
      <w:pPr>
        <w:spacing w:before="101"/>
        <w:ind w:left="930" w:right="554" w:firstLine="0"/>
        <w:jc w:val="center"/>
        <w:rPr>
          <w:rFonts w:ascii="Arial Black"/>
          <w:sz w:val="52"/>
        </w:rPr>
      </w:pPr>
      <w:r>
        <w:rPr/>
        <w:pict>
          <v:shape style="position:absolute;margin-left:39.280704pt;margin-top:21.779234pt;width:15.45pt;height:114.05pt;mso-position-horizontal-relative:page;mso-position-vertical-relative:paragraph;z-index:25194803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pict>
          <v:shape style="position:absolute;margin-left:39.280697pt;margin-top:-135.372772pt;width:15.45pt;height:139.9pt;mso-position-horizontal-relative:page;mso-position-vertical-relative:paragraph;z-index:25194905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Arial Black"/>
          <w:sz w:val="52"/>
        </w:rPr>
        <w:t>TITOLO TERZO</w:t>
      </w:r>
    </w:p>
    <w:p>
      <w:pPr>
        <w:spacing w:before="221"/>
        <w:ind w:left="921" w:right="554" w:firstLine="0"/>
        <w:jc w:val="center"/>
        <w:rPr>
          <w:b/>
          <w:i/>
          <w:sz w:val="44"/>
        </w:rPr>
      </w:pPr>
      <w:r>
        <w:rPr/>
        <w:pict>
          <v:shape style="position:absolute;margin-left:39.280712pt;margin-top:111.411728pt;width:15.45pt;height:167.95pt;mso-position-horizontal-relative:page;mso-position-vertical-relative:paragraph;z-index:25194700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b/>
          <w:i/>
          <w:sz w:val="44"/>
        </w:rPr>
        <w:t>IL LAVORO SPORTIVO</w:t>
      </w:r>
    </w:p>
    <w:p>
      <w:pPr>
        <w:spacing w:after="0"/>
        <w:jc w:val="center"/>
        <w:rPr>
          <w:sz w:val="44"/>
        </w:rPr>
        <w:sectPr>
          <w:pgSz w:w="11910" w:h="16840"/>
          <w:pgMar w:top="0" w:bottom="0" w:left="460" w:right="180"/>
        </w:sectPr>
      </w:pPr>
    </w:p>
    <w:p>
      <w:pPr>
        <w:pStyle w:val="BodyText"/>
        <w:rPr>
          <w:b/>
          <w:i/>
          <w:sz w:val="20"/>
        </w:rPr>
      </w:pPr>
      <w:r>
        <w:rPr/>
        <w:pict>
          <v:group style="position:absolute;margin-left:0pt;margin-top:.251183pt;width:538.8pt;height:841.7pt;mso-position-horizontal-relative:page;mso-position-vertical-relative:page;z-index:-275599360" coordorigin="0,5" coordsize="10776,16834">
            <v:shape style="position:absolute;left:581;top:5;width:708;height:16834" coordorigin="582,5" coordsize="708,16834" path="m763,5l582,5,582,16838,763,16838,763,5m1290,5l1103,5,1103,16838,1290,16838,1290,5e" filled="true" fillcolor="#163e77" stroked="false">
              <v:path arrowok="t"/>
              <v:fill type="solid"/>
            </v:shape>
            <v:rect style="position:absolute;left:763;top:5;width:340;height:16834" filled="true" fillcolor="#0364ad" stroked="false">
              <v:fill type="solid"/>
            </v:rect>
            <v:shape style="position:absolute;left:0;top:322;width:2067;height:2267" coordorigin="0,322" coordsize="2067,2267" path="m934,322l859,325,786,332,714,344,644,360,575,380,509,405,444,433,382,466,322,502,264,541,209,584,157,630,108,679,62,732,19,786,0,814,0,2098,62,2180,108,2232,157,2282,209,2328,264,2371,322,2410,382,2446,444,2479,509,2507,575,2532,644,2552,714,2568,786,2580,859,2587,934,2589,1008,2587,1081,2580,1153,2568,1223,2552,1292,2532,1358,2507,1423,2479,1485,2446,1545,2410,1603,2371,1658,2328,1710,2282,1759,2232,1805,2180,1848,2125,1888,2068,1924,2008,1956,1945,1985,1881,2009,1814,2030,1746,2046,1676,2057,1604,2065,1531,2067,1456,2065,1381,2057,1308,2046,1236,2030,1166,2009,1098,1985,1031,1956,966,1924,904,1888,844,1848,786,1805,732,1759,679,1710,630,1658,584,1603,541,1545,502,1485,466,1423,433,1358,405,1292,380,1223,360,1153,344,1081,332,1008,325,934,322xe" filled="true" fillcolor="#ffffff" stroked="false">
              <v:path arrowok="t"/>
              <v:fill type="solid"/>
            </v:shape>
            <v:shape style="position:absolute;left:190;top:473;width:1494;height:1997" type="#_x0000_t75" stroked="false">
              <v:imagedata r:id="rId12" o:title=""/>
            </v:shape>
            <v:line style="position:absolute" from="1786,2926" to="10775,2926" stroked="true" strokeweight=".48001pt" strokecolor="#000000">
              <v:stroke dashstyle="solid"/>
            </v:line>
            <v:line style="position:absolute" from="1786,9683" to="10775,9683" stroked="true" strokeweight=".47998pt" strokecolor="#000000">
              <v:stroke dashstyle="solid"/>
            </v:line>
            <w10:wrap type="none"/>
          </v:group>
        </w:pict>
      </w:r>
    </w:p>
    <w:p>
      <w:pPr>
        <w:pStyle w:val="BodyText"/>
        <w:rPr>
          <w:b/>
          <w:i/>
          <w:sz w:val="20"/>
        </w:rPr>
      </w:pPr>
    </w:p>
    <w:p>
      <w:pPr>
        <w:pStyle w:val="BodyText"/>
        <w:rPr>
          <w:b/>
          <w:i/>
          <w:sz w:val="20"/>
        </w:rPr>
      </w:pPr>
    </w:p>
    <w:p>
      <w:pPr>
        <w:spacing w:before="262"/>
        <w:ind w:left="927" w:right="554" w:firstLine="0"/>
        <w:jc w:val="center"/>
        <w:rPr>
          <w:b/>
          <w:sz w:val="28"/>
        </w:rPr>
      </w:pPr>
      <w:bookmarkStart w:name="_bookmark65" w:id="66"/>
      <w:bookmarkEnd w:id="66"/>
      <w:r>
        <w:rPr/>
      </w:r>
      <w:r>
        <w:rPr>
          <w:b/>
          <w:sz w:val="28"/>
        </w:rPr>
        <w:t>Art.50 – Rapporti di lavoro sportivo</w:t>
      </w:r>
    </w:p>
    <w:p>
      <w:pPr>
        <w:pStyle w:val="BodyText"/>
        <w:spacing w:before="11"/>
        <w:rPr>
          <w:b/>
          <w:sz w:val="17"/>
        </w:rPr>
      </w:pPr>
    </w:p>
    <w:p>
      <w:pPr>
        <w:pStyle w:val="ListParagraph"/>
        <w:numPr>
          <w:ilvl w:val="0"/>
          <w:numId w:val="61"/>
        </w:numPr>
        <w:tabs>
          <w:tab w:pos="1922" w:val="left" w:leader="none"/>
        </w:tabs>
        <w:spacing w:line="276" w:lineRule="auto" w:before="92" w:after="0"/>
        <w:ind w:left="1921" w:right="978" w:hanging="567"/>
        <w:jc w:val="both"/>
        <w:rPr>
          <w:sz w:val="24"/>
        </w:rPr>
      </w:pPr>
      <w:r>
        <w:rPr/>
        <w:pict>
          <v:shape style="position:absolute;margin-left:39.280697pt;margin-top:107.847824pt;width:15.45pt;height:139.9pt;mso-position-horizontal-relative:page;mso-position-vertical-relative:paragraph;z-index:25195417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Gli</w:t>
      </w:r>
      <w:r>
        <w:rPr>
          <w:spacing w:val="-7"/>
          <w:sz w:val="24"/>
        </w:rPr>
        <w:t> </w:t>
      </w:r>
      <w:r>
        <w:rPr>
          <w:sz w:val="24"/>
        </w:rPr>
        <w:t>atleti</w:t>
      </w:r>
      <w:r>
        <w:rPr>
          <w:spacing w:val="-9"/>
          <w:sz w:val="24"/>
        </w:rPr>
        <w:t> </w:t>
      </w:r>
      <w:r>
        <w:rPr>
          <w:sz w:val="24"/>
        </w:rPr>
        <w:t>possono</w:t>
      </w:r>
      <w:r>
        <w:rPr>
          <w:spacing w:val="-7"/>
          <w:sz w:val="24"/>
        </w:rPr>
        <w:t> </w:t>
      </w:r>
      <w:r>
        <w:rPr>
          <w:sz w:val="24"/>
        </w:rPr>
        <w:t>instaurare</w:t>
      </w:r>
      <w:r>
        <w:rPr>
          <w:spacing w:val="-6"/>
          <w:sz w:val="24"/>
        </w:rPr>
        <w:t> </w:t>
      </w:r>
      <w:r>
        <w:rPr>
          <w:sz w:val="24"/>
        </w:rPr>
        <w:t>rapporti</w:t>
      </w:r>
      <w:r>
        <w:rPr>
          <w:spacing w:val="-10"/>
          <w:sz w:val="24"/>
        </w:rPr>
        <w:t> </w:t>
      </w:r>
      <w:r>
        <w:rPr>
          <w:sz w:val="24"/>
        </w:rPr>
        <w:t>di</w:t>
      </w:r>
      <w:r>
        <w:rPr>
          <w:spacing w:val="-6"/>
          <w:sz w:val="24"/>
        </w:rPr>
        <w:t> </w:t>
      </w:r>
      <w:r>
        <w:rPr>
          <w:sz w:val="24"/>
        </w:rPr>
        <w:t>lavoro</w:t>
      </w:r>
      <w:r>
        <w:rPr>
          <w:spacing w:val="-9"/>
          <w:sz w:val="24"/>
        </w:rPr>
        <w:t> </w:t>
      </w:r>
      <w:r>
        <w:rPr>
          <w:sz w:val="24"/>
        </w:rPr>
        <w:t>sportivo</w:t>
      </w:r>
      <w:r>
        <w:rPr>
          <w:spacing w:val="-7"/>
          <w:sz w:val="24"/>
        </w:rPr>
        <w:t> </w:t>
      </w:r>
      <w:r>
        <w:rPr>
          <w:sz w:val="24"/>
        </w:rPr>
        <w:t>sotto</w:t>
      </w:r>
      <w:r>
        <w:rPr>
          <w:spacing w:val="-8"/>
          <w:sz w:val="24"/>
        </w:rPr>
        <w:t> </w:t>
      </w:r>
      <w:r>
        <w:rPr>
          <w:sz w:val="24"/>
        </w:rPr>
        <w:t>forma</w:t>
      </w:r>
      <w:r>
        <w:rPr>
          <w:spacing w:val="-8"/>
          <w:sz w:val="24"/>
        </w:rPr>
        <w:t> </w:t>
      </w:r>
      <w:r>
        <w:rPr>
          <w:sz w:val="24"/>
        </w:rPr>
        <w:t>di</w:t>
      </w:r>
      <w:r>
        <w:rPr>
          <w:spacing w:val="-9"/>
          <w:sz w:val="24"/>
        </w:rPr>
        <w:t> </w:t>
      </w:r>
      <w:r>
        <w:rPr>
          <w:sz w:val="24"/>
        </w:rPr>
        <w:t>contratti</w:t>
      </w:r>
      <w:r>
        <w:rPr>
          <w:spacing w:val="-10"/>
          <w:sz w:val="24"/>
        </w:rPr>
        <w:t> </w:t>
      </w:r>
      <w:r>
        <w:rPr>
          <w:sz w:val="24"/>
        </w:rPr>
        <w:t>di lavoro subordinato o di collaborazione coordinata e continuativa, stipulare contratti di apprendistato per la qualifica e il diploma professionale, per il diploma</w:t>
      </w:r>
      <w:r>
        <w:rPr>
          <w:spacing w:val="-12"/>
          <w:sz w:val="24"/>
        </w:rPr>
        <w:t> </w:t>
      </w:r>
      <w:r>
        <w:rPr>
          <w:sz w:val="24"/>
        </w:rPr>
        <w:t>di</w:t>
      </w:r>
      <w:r>
        <w:rPr>
          <w:spacing w:val="-11"/>
          <w:sz w:val="24"/>
        </w:rPr>
        <w:t> </w:t>
      </w:r>
      <w:r>
        <w:rPr>
          <w:sz w:val="24"/>
        </w:rPr>
        <w:t>istruzione</w:t>
      </w:r>
      <w:r>
        <w:rPr>
          <w:spacing w:val="-11"/>
          <w:sz w:val="24"/>
        </w:rPr>
        <w:t> </w:t>
      </w:r>
      <w:r>
        <w:rPr>
          <w:sz w:val="24"/>
        </w:rPr>
        <w:t>secondaria</w:t>
      </w:r>
      <w:r>
        <w:rPr>
          <w:spacing w:val="-9"/>
          <w:sz w:val="24"/>
        </w:rPr>
        <w:t> </w:t>
      </w:r>
      <w:r>
        <w:rPr>
          <w:sz w:val="24"/>
        </w:rPr>
        <w:t>superiore</w:t>
      </w:r>
      <w:r>
        <w:rPr>
          <w:spacing w:val="-11"/>
          <w:sz w:val="24"/>
        </w:rPr>
        <w:t> </w:t>
      </w:r>
      <w:r>
        <w:rPr>
          <w:sz w:val="24"/>
        </w:rPr>
        <w:t>e</w:t>
      </w:r>
      <w:r>
        <w:rPr>
          <w:spacing w:val="-13"/>
          <w:sz w:val="24"/>
        </w:rPr>
        <w:t> </w:t>
      </w:r>
      <w:r>
        <w:rPr>
          <w:sz w:val="24"/>
        </w:rPr>
        <w:t>per</w:t>
      </w:r>
      <w:r>
        <w:rPr>
          <w:spacing w:val="-11"/>
          <w:sz w:val="24"/>
        </w:rPr>
        <w:t> </w:t>
      </w:r>
      <w:r>
        <w:rPr>
          <w:sz w:val="24"/>
        </w:rPr>
        <w:t>il</w:t>
      </w:r>
      <w:r>
        <w:rPr>
          <w:spacing w:val="-11"/>
          <w:sz w:val="24"/>
        </w:rPr>
        <w:t> </w:t>
      </w:r>
      <w:r>
        <w:rPr>
          <w:sz w:val="24"/>
        </w:rPr>
        <w:t>certificato</w:t>
      </w:r>
      <w:r>
        <w:rPr>
          <w:spacing w:val="-10"/>
          <w:sz w:val="24"/>
        </w:rPr>
        <w:t> </w:t>
      </w:r>
      <w:r>
        <w:rPr>
          <w:sz w:val="24"/>
        </w:rPr>
        <w:t>di</w:t>
      </w:r>
      <w:r>
        <w:rPr>
          <w:spacing w:val="-11"/>
          <w:sz w:val="24"/>
        </w:rPr>
        <w:t> </w:t>
      </w:r>
      <w:r>
        <w:rPr>
          <w:sz w:val="24"/>
        </w:rPr>
        <w:t>specializzazione tecnica</w:t>
      </w:r>
      <w:r>
        <w:rPr>
          <w:spacing w:val="-10"/>
          <w:sz w:val="24"/>
        </w:rPr>
        <w:t> </w:t>
      </w:r>
      <w:r>
        <w:rPr>
          <w:sz w:val="24"/>
        </w:rPr>
        <w:t>superiore,</w:t>
      </w:r>
      <w:r>
        <w:rPr>
          <w:spacing w:val="-8"/>
          <w:sz w:val="24"/>
        </w:rPr>
        <w:t> </w:t>
      </w:r>
      <w:r>
        <w:rPr>
          <w:sz w:val="24"/>
        </w:rPr>
        <w:t>sottoscrivere</w:t>
      </w:r>
      <w:r>
        <w:rPr>
          <w:spacing w:val="-9"/>
          <w:sz w:val="24"/>
        </w:rPr>
        <w:t> </w:t>
      </w:r>
      <w:r>
        <w:rPr>
          <w:sz w:val="24"/>
        </w:rPr>
        <w:t>contratti</w:t>
      </w:r>
      <w:r>
        <w:rPr>
          <w:spacing w:val="-10"/>
          <w:sz w:val="24"/>
        </w:rPr>
        <w:t> </w:t>
      </w:r>
      <w:r>
        <w:rPr>
          <w:sz w:val="24"/>
        </w:rPr>
        <w:t>di</w:t>
      </w:r>
      <w:r>
        <w:rPr>
          <w:spacing w:val="-10"/>
          <w:sz w:val="24"/>
        </w:rPr>
        <w:t> </w:t>
      </w:r>
      <w:r>
        <w:rPr>
          <w:sz w:val="24"/>
        </w:rPr>
        <w:t>apprendistato</w:t>
      </w:r>
      <w:r>
        <w:rPr>
          <w:spacing w:val="-9"/>
          <w:sz w:val="24"/>
        </w:rPr>
        <w:t> </w:t>
      </w:r>
      <w:r>
        <w:rPr>
          <w:sz w:val="24"/>
        </w:rPr>
        <w:t>di</w:t>
      </w:r>
      <w:r>
        <w:rPr>
          <w:spacing w:val="-10"/>
          <w:sz w:val="24"/>
        </w:rPr>
        <w:t> </w:t>
      </w:r>
      <w:r>
        <w:rPr>
          <w:sz w:val="24"/>
        </w:rPr>
        <w:t>alta</w:t>
      </w:r>
      <w:r>
        <w:rPr>
          <w:spacing w:val="-8"/>
          <w:sz w:val="24"/>
        </w:rPr>
        <w:t> </w:t>
      </w:r>
      <w:r>
        <w:rPr>
          <w:sz w:val="24"/>
        </w:rPr>
        <w:t>formazione</w:t>
      </w:r>
      <w:r>
        <w:rPr>
          <w:spacing w:val="-8"/>
          <w:sz w:val="24"/>
        </w:rPr>
        <w:t> </w:t>
      </w:r>
      <w:r>
        <w:rPr>
          <w:sz w:val="24"/>
        </w:rPr>
        <w:t>e</w:t>
      </w:r>
      <w:r>
        <w:rPr>
          <w:spacing w:val="-11"/>
          <w:sz w:val="24"/>
        </w:rPr>
        <w:t> </w:t>
      </w:r>
      <w:r>
        <w:rPr>
          <w:sz w:val="24"/>
        </w:rPr>
        <w:t>di ricerca, nonché svolgere prestazioni sportive come volontari, secondo le prescrizioni</w:t>
      </w:r>
      <w:r>
        <w:rPr>
          <w:spacing w:val="-17"/>
          <w:sz w:val="24"/>
        </w:rPr>
        <w:t> </w:t>
      </w:r>
      <w:r>
        <w:rPr>
          <w:sz w:val="24"/>
        </w:rPr>
        <w:t>di</w:t>
      </w:r>
      <w:r>
        <w:rPr>
          <w:spacing w:val="-17"/>
          <w:sz w:val="24"/>
        </w:rPr>
        <w:t> </w:t>
      </w:r>
      <w:r>
        <w:rPr>
          <w:sz w:val="24"/>
        </w:rPr>
        <w:t>legge.</w:t>
      </w:r>
      <w:r>
        <w:rPr>
          <w:spacing w:val="-16"/>
          <w:sz w:val="24"/>
        </w:rPr>
        <w:t> </w:t>
      </w:r>
      <w:r>
        <w:rPr>
          <w:sz w:val="24"/>
        </w:rPr>
        <w:t>Il</w:t>
      </w:r>
      <w:r>
        <w:rPr>
          <w:spacing w:val="-19"/>
          <w:sz w:val="24"/>
        </w:rPr>
        <w:t> </w:t>
      </w:r>
      <w:r>
        <w:rPr>
          <w:sz w:val="24"/>
        </w:rPr>
        <w:t>contratto</w:t>
      </w:r>
      <w:r>
        <w:rPr>
          <w:spacing w:val="-18"/>
          <w:sz w:val="24"/>
        </w:rPr>
        <w:t> </w:t>
      </w:r>
      <w:r>
        <w:rPr>
          <w:sz w:val="24"/>
        </w:rPr>
        <w:t>di</w:t>
      </w:r>
      <w:r>
        <w:rPr>
          <w:spacing w:val="-17"/>
          <w:sz w:val="24"/>
        </w:rPr>
        <w:t> </w:t>
      </w:r>
      <w:r>
        <w:rPr>
          <w:sz w:val="24"/>
        </w:rPr>
        <w:t>lavoro</w:t>
      </w:r>
      <w:r>
        <w:rPr>
          <w:spacing w:val="-19"/>
          <w:sz w:val="24"/>
        </w:rPr>
        <w:t> </w:t>
      </w:r>
      <w:r>
        <w:rPr>
          <w:sz w:val="24"/>
        </w:rPr>
        <w:t>sportivo</w:t>
      </w:r>
      <w:r>
        <w:rPr>
          <w:spacing w:val="-16"/>
          <w:sz w:val="24"/>
        </w:rPr>
        <w:t> </w:t>
      </w:r>
      <w:r>
        <w:rPr>
          <w:sz w:val="24"/>
        </w:rPr>
        <w:t>deve</w:t>
      </w:r>
      <w:r>
        <w:rPr>
          <w:spacing w:val="-18"/>
          <w:sz w:val="24"/>
        </w:rPr>
        <w:t> </w:t>
      </w:r>
      <w:r>
        <w:rPr>
          <w:sz w:val="24"/>
        </w:rPr>
        <w:t>essere</w:t>
      </w:r>
      <w:r>
        <w:rPr>
          <w:spacing w:val="-16"/>
          <w:sz w:val="24"/>
        </w:rPr>
        <w:t> </w:t>
      </w:r>
      <w:r>
        <w:rPr>
          <w:sz w:val="24"/>
        </w:rPr>
        <w:t>stipulato,</w:t>
      </w:r>
      <w:r>
        <w:rPr>
          <w:spacing w:val="-17"/>
          <w:sz w:val="24"/>
        </w:rPr>
        <w:t> </w:t>
      </w:r>
      <w:r>
        <w:rPr>
          <w:sz w:val="24"/>
        </w:rPr>
        <w:t>quando ricorrono i requisiti di cui agli artt. 25 e 28 del decreto legislativo n. 36/2021. Il contratto</w:t>
      </w:r>
      <w:r>
        <w:rPr>
          <w:spacing w:val="-12"/>
          <w:sz w:val="24"/>
        </w:rPr>
        <w:t> </w:t>
      </w:r>
      <w:r>
        <w:rPr>
          <w:sz w:val="24"/>
        </w:rPr>
        <w:t>di</w:t>
      </w:r>
      <w:r>
        <w:rPr>
          <w:spacing w:val="-11"/>
          <w:sz w:val="24"/>
        </w:rPr>
        <w:t> </w:t>
      </w:r>
      <w:r>
        <w:rPr>
          <w:sz w:val="24"/>
        </w:rPr>
        <w:t>apprendistato</w:t>
      </w:r>
      <w:r>
        <w:rPr>
          <w:spacing w:val="-11"/>
          <w:sz w:val="24"/>
        </w:rPr>
        <w:t> </w:t>
      </w:r>
      <w:r>
        <w:rPr>
          <w:sz w:val="24"/>
        </w:rPr>
        <w:t>può</w:t>
      </w:r>
      <w:r>
        <w:rPr>
          <w:spacing w:val="-11"/>
          <w:sz w:val="24"/>
        </w:rPr>
        <w:t> </w:t>
      </w:r>
      <w:r>
        <w:rPr>
          <w:sz w:val="24"/>
        </w:rPr>
        <w:t>essere</w:t>
      </w:r>
      <w:r>
        <w:rPr>
          <w:spacing w:val="-9"/>
          <w:sz w:val="24"/>
        </w:rPr>
        <w:t> </w:t>
      </w:r>
      <w:r>
        <w:rPr>
          <w:sz w:val="24"/>
        </w:rPr>
        <w:t>stipulato</w:t>
      </w:r>
      <w:r>
        <w:rPr>
          <w:spacing w:val="-9"/>
          <w:sz w:val="24"/>
        </w:rPr>
        <w:t> </w:t>
      </w:r>
      <w:r>
        <w:rPr>
          <w:sz w:val="24"/>
        </w:rPr>
        <w:t>quando</w:t>
      </w:r>
      <w:r>
        <w:rPr>
          <w:spacing w:val="-9"/>
          <w:sz w:val="24"/>
        </w:rPr>
        <w:t> </w:t>
      </w:r>
      <w:r>
        <w:rPr>
          <w:sz w:val="24"/>
        </w:rPr>
        <w:t>ricorrono</w:t>
      </w:r>
      <w:r>
        <w:rPr>
          <w:spacing w:val="-9"/>
          <w:sz w:val="24"/>
        </w:rPr>
        <w:t> </w:t>
      </w:r>
      <w:r>
        <w:rPr>
          <w:sz w:val="24"/>
        </w:rPr>
        <w:t>i</w:t>
      </w:r>
      <w:r>
        <w:rPr>
          <w:spacing w:val="-11"/>
          <w:sz w:val="24"/>
        </w:rPr>
        <w:t> </w:t>
      </w:r>
      <w:r>
        <w:rPr>
          <w:sz w:val="24"/>
        </w:rPr>
        <w:t>requisiti</w:t>
      </w:r>
      <w:r>
        <w:rPr>
          <w:spacing w:val="-9"/>
          <w:sz w:val="24"/>
        </w:rPr>
        <w:t> </w:t>
      </w:r>
      <w:r>
        <w:rPr>
          <w:sz w:val="24"/>
        </w:rPr>
        <w:t>di</w:t>
      </w:r>
      <w:r>
        <w:rPr>
          <w:spacing w:val="-11"/>
          <w:sz w:val="24"/>
        </w:rPr>
        <w:t> </w:t>
      </w:r>
      <w:r>
        <w:rPr>
          <w:sz w:val="24"/>
        </w:rPr>
        <w:t>cui all’art. 30 del decreto legislativo n.</w:t>
      </w:r>
      <w:r>
        <w:rPr>
          <w:spacing w:val="-9"/>
          <w:sz w:val="24"/>
        </w:rPr>
        <w:t> </w:t>
      </w:r>
      <w:r>
        <w:rPr>
          <w:sz w:val="24"/>
        </w:rPr>
        <w:t>36/2021.</w:t>
      </w:r>
    </w:p>
    <w:p>
      <w:pPr>
        <w:pStyle w:val="BodyText"/>
        <w:spacing w:before="6"/>
        <w:rPr>
          <w:sz w:val="27"/>
        </w:rPr>
      </w:pPr>
    </w:p>
    <w:p>
      <w:pPr>
        <w:pStyle w:val="ListParagraph"/>
        <w:numPr>
          <w:ilvl w:val="0"/>
          <w:numId w:val="61"/>
        </w:numPr>
        <w:tabs>
          <w:tab w:pos="1922" w:val="left" w:leader="none"/>
        </w:tabs>
        <w:spacing w:line="276" w:lineRule="auto" w:before="0" w:after="0"/>
        <w:ind w:left="1921" w:right="978" w:hanging="567"/>
        <w:jc w:val="both"/>
        <w:rPr>
          <w:sz w:val="24"/>
        </w:rPr>
      </w:pPr>
      <w:r>
        <w:rPr/>
        <w:pict>
          <v:shape style="position:absolute;margin-left:39.280704pt;margin-top:85.889847pt;width:15.45pt;height:114.05pt;mso-position-horizontal-relative:page;mso-position-vertical-relative:paragraph;z-index:25195315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I contratti di lavoro sportivo e i contratti di apprendistato possono avere una durata, complessivamente intesa - anche come somma delle durate di più contratti</w:t>
      </w:r>
      <w:r>
        <w:rPr>
          <w:spacing w:val="-7"/>
          <w:sz w:val="24"/>
        </w:rPr>
        <w:t> </w:t>
      </w:r>
      <w:r>
        <w:rPr>
          <w:sz w:val="24"/>
        </w:rPr>
        <w:t>di</w:t>
      </w:r>
      <w:r>
        <w:rPr>
          <w:spacing w:val="-7"/>
          <w:sz w:val="24"/>
        </w:rPr>
        <w:t> </w:t>
      </w:r>
      <w:r>
        <w:rPr>
          <w:sz w:val="24"/>
        </w:rPr>
        <w:t>apprendistato</w:t>
      </w:r>
      <w:r>
        <w:rPr>
          <w:spacing w:val="-3"/>
          <w:sz w:val="24"/>
        </w:rPr>
        <w:t> </w:t>
      </w:r>
      <w:r>
        <w:rPr>
          <w:sz w:val="24"/>
        </w:rPr>
        <w:t>stipulati</w:t>
      </w:r>
      <w:r>
        <w:rPr>
          <w:spacing w:val="-7"/>
          <w:sz w:val="24"/>
        </w:rPr>
        <w:t> </w:t>
      </w:r>
      <w:r>
        <w:rPr>
          <w:sz w:val="24"/>
        </w:rPr>
        <w:t>dallo</w:t>
      </w:r>
      <w:r>
        <w:rPr>
          <w:spacing w:val="-4"/>
          <w:sz w:val="24"/>
        </w:rPr>
        <w:t> </w:t>
      </w:r>
      <w:r>
        <w:rPr>
          <w:sz w:val="24"/>
        </w:rPr>
        <w:t>stesso</w:t>
      </w:r>
      <w:r>
        <w:rPr>
          <w:spacing w:val="-6"/>
          <w:sz w:val="24"/>
        </w:rPr>
        <w:t> </w:t>
      </w:r>
      <w:r>
        <w:rPr>
          <w:sz w:val="24"/>
        </w:rPr>
        <w:t>atleta-,</w:t>
      </w:r>
      <w:r>
        <w:rPr>
          <w:spacing w:val="-3"/>
          <w:sz w:val="24"/>
        </w:rPr>
        <w:t> </w:t>
      </w:r>
      <w:r>
        <w:rPr>
          <w:sz w:val="24"/>
        </w:rPr>
        <w:t>non</w:t>
      </w:r>
      <w:r>
        <w:rPr>
          <w:spacing w:val="-6"/>
          <w:sz w:val="24"/>
        </w:rPr>
        <w:t> </w:t>
      </w:r>
      <w:r>
        <w:rPr>
          <w:sz w:val="24"/>
        </w:rPr>
        <w:t>superiore</w:t>
      </w:r>
      <w:r>
        <w:rPr>
          <w:spacing w:val="-7"/>
          <w:sz w:val="24"/>
        </w:rPr>
        <w:t> </w:t>
      </w:r>
      <w:r>
        <w:rPr>
          <w:sz w:val="24"/>
        </w:rPr>
        <w:t>alle</w:t>
      </w:r>
      <w:r>
        <w:rPr>
          <w:spacing w:val="-4"/>
          <w:sz w:val="24"/>
        </w:rPr>
        <w:t> </w:t>
      </w:r>
      <w:r>
        <w:rPr>
          <w:sz w:val="24"/>
        </w:rPr>
        <w:t>cinque stagioni sportive per gli atleti maggiorenni e non superiore alle tre stagioni sportive per gli atleti minorenni, con le forme e modalità previste dalle presenti norme, nel rispetto delle disposizioni legislative in</w:t>
      </w:r>
      <w:r>
        <w:rPr>
          <w:spacing w:val="-6"/>
          <w:sz w:val="24"/>
        </w:rPr>
        <w:t> </w:t>
      </w:r>
      <w:r>
        <w:rPr>
          <w:sz w:val="24"/>
        </w:rPr>
        <w:t>materia.</w:t>
      </w:r>
    </w:p>
    <w:p>
      <w:pPr>
        <w:pStyle w:val="BodyText"/>
        <w:rPr>
          <w:sz w:val="26"/>
        </w:rPr>
      </w:pPr>
    </w:p>
    <w:p>
      <w:pPr>
        <w:pStyle w:val="BodyText"/>
        <w:spacing w:before="8"/>
        <w:rPr>
          <w:sz w:val="38"/>
        </w:rPr>
      </w:pPr>
    </w:p>
    <w:p>
      <w:pPr>
        <w:spacing w:before="0"/>
        <w:ind w:left="924" w:right="554" w:firstLine="0"/>
        <w:jc w:val="center"/>
        <w:rPr>
          <w:b/>
          <w:sz w:val="28"/>
        </w:rPr>
      </w:pPr>
      <w:bookmarkStart w:name="_bookmark66" w:id="67"/>
      <w:bookmarkEnd w:id="67"/>
      <w:r>
        <w:rPr/>
      </w:r>
      <w:r>
        <w:rPr>
          <w:b/>
          <w:sz w:val="28"/>
        </w:rPr>
        <w:t>Art.51 – Contratti tra società e tesserati</w:t>
      </w:r>
    </w:p>
    <w:p>
      <w:pPr>
        <w:pStyle w:val="BodyText"/>
        <w:spacing w:before="9"/>
        <w:rPr>
          <w:b/>
          <w:sz w:val="17"/>
        </w:rPr>
      </w:pPr>
    </w:p>
    <w:p>
      <w:pPr>
        <w:pStyle w:val="ListParagraph"/>
        <w:numPr>
          <w:ilvl w:val="0"/>
          <w:numId w:val="62"/>
        </w:numPr>
        <w:tabs>
          <w:tab w:pos="1922" w:val="left" w:leader="none"/>
        </w:tabs>
        <w:spacing w:line="276" w:lineRule="auto" w:before="92" w:after="0"/>
        <w:ind w:left="1921" w:right="983" w:hanging="567"/>
        <w:jc w:val="both"/>
        <w:rPr>
          <w:sz w:val="24"/>
        </w:rPr>
      </w:pPr>
      <w:r>
        <w:rPr/>
        <w:pict>
          <v:shape style="position:absolute;margin-left:39.280712pt;margin-top:58.501854pt;width:15.45pt;height:167.95pt;mso-position-horizontal-relative:page;mso-position-vertical-relative:paragraph;z-index:25195212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I contratti di lavoro sportivo che regolano i rapporti economici e normativi tra le società</w:t>
      </w:r>
      <w:r>
        <w:rPr>
          <w:spacing w:val="-11"/>
          <w:sz w:val="24"/>
        </w:rPr>
        <w:t> </w:t>
      </w:r>
      <w:r>
        <w:rPr>
          <w:sz w:val="24"/>
        </w:rPr>
        <w:t>e</w:t>
      </w:r>
      <w:r>
        <w:rPr>
          <w:spacing w:val="-13"/>
          <w:sz w:val="24"/>
        </w:rPr>
        <w:t> </w:t>
      </w:r>
      <w:r>
        <w:rPr>
          <w:sz w:val="24"/>
        </w:rPr>
        <w:t>gli</w:t>
      </w:r>
      <w:r>
        <w:rPr>
          <w:spacing w:val="-12"/>
          <w:sz w:val="24"/>
        </w:rPr>
        <w:t> </w:t>
      </w:r>
      <w:r>
        <w:rPr>
          <w:sz w:val="24"/>
        </w:rPr>
        <w:t>atleti</w:t>
      </w:r>
      <w:r>
        <w:rPr>
          <w:spacing w:val="-12"/>
          <w:sz w:val="24"/>
        </w:rPr>
        <w:t> </w:t>
      </w:r>
      <w:r>
        <w:rPr>
          <w:sz w:val="24"/>
        </w:rPr>
        <w:t>o</w:t>
      </w:r>
      <w:r>
        <w:rPr>
          <w:spacing w:val="-12"/>
          <w:sz w:val="24"/>
        </w:rPr>
        <w:t> </w:t>
      </w:r>
      <w:r>
        <w:rPr>
          <w:sz w:val="24"/>
        </w:rPr>
        <w:t>gli</w:t>
      </w:r>
      <w:r>
        <w:rPr>
          <w:spacing w:val="-13"/>
          <w:sz w:val="24"/>
        </w:rPr>
        <w:t> </w:t>
      </w:r>
      <w:r>
        <w:rPr>
          <w:sz w:val="24"/>
        </w:rPr>
        <w:t>allenatori/allenatrici</w:t>
      </w:r>
      <w:r>
        <w:rPr>
          <w:spacing w:val="-11"/>
          <w:sz w:val="24"/>
        </w:rPr>
        <w:t> </w:t>
      </w:r>
      <w:r>
        <w:rPr>
          <w:sz w:val="24"/>
        </w:rPr>
        <w:t>e</w:t>
      </w:r>
      <w:r>
        <w:rPr>
          <w:spacing w:val="-11"/>
          <w:sz w:val="24"/>
        </w:rPr>
        <w:t> </w:t>
      </w:r>
      <w:r>
        <w:rPr>
          <w:sz w:val="24"/>
        </w:rPr>
        <w:t>i</w:t>
      </w:r>
      <w:r>
        <w:rPr>
          <w:spacing w:val="-12"/>
          <w:sz w:val="24"/>
        </w:rPr>
        <w:t> </w:t>
      </w:r>
      <w:r>
        <w:rPr>
          <w:sz w:val="24"/>
        </w:rPr>
        <w:t>preparatori</w:t>
      </w:r>
      <w:r>
        <w:rPr>
          <w:spacing w:val="-12"/>
          <w:sz w:val="24"/>
        </w:rPr>
        <w:t> </w:t>
      </w:r>
      <w:r>
        <w:rPr>
          <w:sz w:val="24"/>
        </w:rPr>
        <w:t>atletici,</w:t>
      </w:r>
      <w:r>
        <w:rPr>
          <w:spacing w:val="-12"/>
          <w:sz w:val="24"/>
        </w:rPr>
        <w:t> </w:t>
      </w:r>
      <w:r>
        <w:rPr>
          <w:sz w:val="24"/>
        </w:rPr>
        <w:t>devono</w:t>
      </w:r>
      <w:r>
        <w:rPr>
          <w:spacing w:val="-10"/>
          <w:sz w:val="24"/>
        </w:rPr>
        <w:t> </w:t>
      </w:r>
      <w:r>
        <w:rPr>
          <w:sz w:val="24"/>
        </w:rPr>
        <w:t>essere conformi a quelli “tipo” redatti su appositi moduli forniti dalla</w:t>
      </w:r>
      <w:r>
        <w:rPr>
          <w:spacing w:val="-24"/>
          <w:sz w:val="24"/>
        </w:rPr>
        <w:t> </w:t>
      </w:r>
      <w:r>
        <w:rPr>
          <w:sz w:val="24"/>
        </w:rPr>
        <w:t>Federazione.</w:t>
      </w:r>
    </w:p>
    <w:p>
      <w:pPr>
        <w:pStyle w:val="BodyText"/>
        <w:spacing w:before="7"/>
        <w:rPr>
          <w:sz w:val="27"/>
        </w:rPr>
      </w:pPr>
    </w:p>
    <w:p>
      <w:pPr>
        <w:pStyle w:val="ListParagraph"/>
        <w:numPr>
          <w:ilvl w:val="0"/>
          <w:numId w:val="62"/>
        </w:numPr>
        <w:tabs>
          <w:tab w:pos="1922" w:val="left" w:leader="none"/>
        </w:tabs>
        <w:spacing w:line="276" w:lineRule="auto" w:before="0" w:after="0"/>
        <w:ind w:left="1921" w:right="987" w:hanging="567"/>
        <w:jc w:val="both"/>
        <w:rPr>
          <w:sz w:val="24"/>
        </w:rPr>
      </w:pPr>
      <w:r>
        <w:rPr>
          <w:sz w:val="24"/>
        </w:rPr>
        <w:t>Sono consentiti premi collettivi e/o individuali per obiettivi specifici, purché risultanti da accordi</w:t>
      </w:r>
      <w:r>
        <w:rPr>
          <w:spacing w:val="-1"/>
          <w:sz w:val="24"/>
        </w:rPr>
        <w:t> </w:t>
      </w:r>
      <w:r>
        <w:rPr>
          <w:sz w:val="24"/>
        </w:rPr>
        <w:t>scritti.</w:t>
      </w:r>
    </w:p>
    <w:p>
      <w:pPr>
        <w:pStyle w:val="BodyText"/>
        <w:spacing w:before="8"/>
        <w:rPr>
          <w:sz w:val="27"/>
        </w:rPr>
      </w:pPr>
    </w:p>
    <w:p>
      <w:pPr>
        <w:pStyle w:val="ListParagraph"/>
        <w:numPr>
          <w:ilvl w:val="0"/>
          <w:numId w:val="62"/>
        </w:numPr>
        <w:tabs>
          <w:tab w:pos="1922" w:val="left" w:leader="none"/>
        </w:tabs>
        <w:spacing w:line="276" w:lineRule="auto" w:before="0" w:after="0"/>
        <w:ind w:left="1921" w:right="978" w:hanging="567"/>
        <w:jc w:val="both"/>
        <w:rPr>
          <w:sz w:val="24"/>
        </w:rPr>
      </w:pPr>
      <w:r>
        <w:rPr>
          <w:sz w:val="24"/>
        </w:rPr>
        <w:t>I contratti di apprendistato devono essere conformi a quelli “tipo” redatti su appositi moduli forniti dalla</w:t>
      </w:r>
      <w:r>
        <w:rPr>
          <w:spacing w:val="-2"/>
          <w:sz w:val="24"/>
        </w:rPr>
        <w:t> </w:t>
      </w:r>
      <w:r>
        <w:rPr>
          <w:sz w:val="24"/>
        </w:rPr>
        <w:t>FIPAV.</w:t>
      </w:r>
    </w:p>
    <w:p>
      <w:pPr>
        <w:pStyle w:val="BodyText"/>
        <w:spacing w:before="8"/>
        <w:rPr>
          <w:sz w:val="27"/>
        </w:rPr>
      </w:pPr>
    </w:p>
    <w:p>
      <w:pPr>
        <w:pStyle w:val="ListParagraph"/>
        <w:numPr>
          <w:ilvl w:val="0"/>
          <w:numId w:val="62"/>
        </w:numPr>
        <w:tabs>
          <w:tab w:pos="1922" w:val="left" w:leader="none"/>
        </w:tabs>
        <w:spacing w:line="276" w:lineRule="auto" w:before="0" w:after="0"/>
        <w:ind w:left="1921" w:right="988" w:hanging="567"/>
        <w:jc w:val="both"/>
        <w:rPr>
          <w:sz w:val="24"/>
        </w:rPr>
      </w:pPr>
      <w:r>
        <w:rPr>
          <w:sz w:val="24"/>
        </w:rPr>
        <w:t>La validità di un contratto tra società e atleta non può essere condizionata all’esito di esami medici e/o al rilascio di un permesso di</w:t>
      </w:r>
      <w:r>
        <w:rPr>
          <w:spacing w:val="-14"/>
          <w:sz w:val="24"/>
        </w:rPr>
        <w:t> </w:t>
      </w:r>
      <w:r>
        <w:rPr>
          <w:sz w:val="24"/>
        </w:rPr>
        <w:t>lavoro.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8"/>
        </w:rPr>
      </w:pPr>
      <w:r>
        <w:rPr/>
        <w:pict>
          <v:shape style="position:absolute;margin-left:41.759998pt;margin-top:17.692249pt;width:11.1pt;height:10pt;mso-position-horizontal-relative:page;mso-position-vertical-relative:paragraph;z-index:-251366400;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36</w:t>
                  </w:r>
                </w:p>
              </w:txbxContent>
            </v:textbox>
            <w10:wrap type="topAndBottom"/>
          </v:shape>
        </w:pict>
      </w:r>
    </w:p>
    <w:p>
      <w:pPr>
        <w:spacing w:after="0"/>
        <w:rPr>
          <w:sz w:val="28"/>
        </w:rPr>
        <w:sectPr>
          <w:pgSz w:w="11910" w:h="16840"/>
          <w:pgMar w:top="1580" w:bottom="280" w:left="460" w:right="180"/>
        </w:sectPr>
      </w:pPr>
    </w:p>
    <w:p>
      <w:pPr>
        <w:pStyle w:val="BodyText"/>
        <w:rPr>
          <w:sz w:val="20"/>
        </w:rPr>
      </w:pPr>
      <w:r>
        <w:rPr/>
        <w:pict>
          <v:group style="position:absolute;margin-left:0pt;margin-top:.251183pt;width:538.8pt;height:841.7pt;mso-position-horizontal-relative:page;mso-position-vertical-relative:page;z-index:-275594240" coordorigin="0,5" coordsize="10776,16834">
            <v:shape style="position:absolute;left:581;top:5;width:708;height:16834" coordorigin="582,5" coordsize="708,16834" path="m763,5l582,5,582,16838,763,16838,763,5m1290,5l1103,5,1103,16838,1290,16838,1290,5e" filled="true" fillcolor="#163e77" stroked="false">
              <v:path arrowok="t"/>
              <v:fill type="solid"/>
            </v:shape>
            <v:rect style="position:absolute;left:763;top:5;width:340;height:16834" filled="true" fillcolor="#0364ad" stroked="false">
              <v:fill type="solid"/>
            </v:rect>
            <v:shape style="position:absolute;left:0;top:322;width:2067;height:2267" coordorigin="0,322" coordsize="2067,2267" path="m934,322l859,325,786,332,714,344,644,360,575,380,509,405,444,433,382,466,322,502,264,541,209,584,157,630,108,679,62,732,19,786,0,814,0,2098,62,2180,108,2232,157,2282,209,2328,264,2371,322,2410,382,2446,444,2479,509,2507,575,2532,644,2552,714,2568,786,2580,859,2587,934,2589,1008,2587,1081,2580,1153,2568,1223,2552,1292,2532,1358,2507,1423,2479,1485,2446,1545,2410,1603,2371,1658,2328,1710,2282,1759,2232,1805,2180,1848,2125,1888,2068,1924,2008,1956,1945,1985,1881,2009,1814,2030,1746,2046,1676,2057,1604,2065,1531,2067,1456,2065,1381,2057,1308,2046,1236,2030,1166,2009,1098,1985,1031,1956,966,1924,904,1888,844,1848,786,1805,732,1759,679,1710,630,1658,584,1603,541,1545,502,1485,466,1423,433,1358,405,1292,380,1223,360,1153,344,1081,332,1008,325,934,322xe" filled="true" fillcolor="#ffffff" stroked="false">
              <v:path arrowok="t"/>
              <v:fill type="solid"/>
            </v:shape>
            <v:shape style="position:absolute;left:190;top:473;width:1494;height:1997" type="#_x0000_t75" stroked="false">
              <v:imagedata r:id="rId12" o:title=""/>
            </v:shape>
            <v:line style="position:absolute" from="1786,2926" to="10775,2926" stroked="true" strokeweight=".48001pt" strokecolor="#000000">
              <v:stroke dashstyle="solid"/>
            </v:line>
            <v:line style="position:absolute" from="1786,10319" to="10775,10319" stroked="true" strokeweight=".48004pt" strokecolor="#000000">
              <v:stroke dashstyle="solid"/>
            </v:line>
            <w10:wrap type="none"/>
          </v:group>
        </w:pict>
      </w:r>
    </w:p>
    <w:p>
      <w:pPr>
        <w:pStyle w:val="BodyText"/>
        <w:rPr>
          <w:sz w:val="20"/>
        </w:rPr>
      </w:pPr>
    </w:p>
    <w:p>
      <w:pPr>
        <w:pStyle w:val="BodyText"/>
        <w:rPr>
          <w:sz w:val="20"/>
        </w:rPr>
      </w:pPr>
    </w:p>
    <w:p>
      <w:pPr>
        <w:spacing w:before="262"/>
        <w:ind w:left="925" w:right="554" w:firstLine="0"/>
        <w:jc w:val="center"/>
        <w:rPr>
          <w:b/>
          <w:sz w:val="28"/>
        </w:rPr>
      </w:pPr>
      <w:bookmarkStart w:name="_bookmark67" w:id="68"/>
      <w:bookmarkEnd w:id="68"/>
      <w:r>
        <w:rPr/>
      </w:r>
      <w:r>
        <w:rPr>
          <w:b/>
          <w:sz w:val="28"/>
        </w:rPr>
        <w:t>Art.52 – Accordi in contrasto con le norme federali</w:t>
      </w:r>
    </w:p>
    <w:p>
      <w:pPr>
        <w:pStyle w:val="BodyText"/>
        <w:spacing w:before="11"/>
        <w:rPr>
          <w:b/>
          <w:sz w:val="17"/>
        </w:rPr>
      </w:pPr>
    </w:p>
    <w:p>
      <w:pPr>
        <w:pStyle w:val="ListParagraph"/>
        <w:numPr>
          <w:ilvl w:val="0"/>
          <w:numId w:val="63"/>
        </w:numPr>
        <w:tabs>
          <w:tab w:pos="1922" w:val="left" w:leader="none"/>
        </w:tabs>
        <w:spacing w:line="240" w:lineRule="auto" w:before="92" w:after="0"/>
        <w:ind w:left="1921" w:right="0" w:hanging="568"/>
        <w:jc w:val="both"/>
        <w:rPr>
          <w:sz w:val="24"/>
        </w:rPr>
      </w:pPr>
      <w:r>
        <w:rPr>
          <w:sz w:val="24"/>
        </w:rPr>
        <w:t>Sono</w:t>
      </w:r>
      <w:r>
        <w:rPr>
          <w:spacing w:val="-2"/>
          <w:sz w:val="24"/>
        </w:rPr>
        <w:t> </w:t>
      </w:r>
      <w:r>
        <w:rPr>
          <w:sz w:val="24"/>
        </w:rPr>
        <w:t>vietati:</w:t>
      </w:r>
    </w:p>
    <w:p>
      <w:pPr>
        <w:pStyle w:val="ListParagraph"/>
        <w:numPr>
          <w:ilvl w:val="1"/>
          <w:numId w:val="63"/>
        </w:numPr>
        <w:tabs>
          <w:tab w:pos="2282" w:val="left" w:leader="none"/>
        </w:tabs>
        <w:spacing w:line="276" w:lineRule="auto" w:before="41" w:after="0"/>
        <w:ind w:left="2281" w:right="984" w:hanging="360"/>
        <w:jc w:val="both"/>
        <w:rPr>
          <w:sz w:val="24"/>
        </w:rPr>
      </w:pPr>
      <w:r>
        <w:rPr>
          <w:sz w:val="24"/>
        </w:rPr>
        <w:t>agli accordi tra società e tesserati che prevedano compensi, premi ed indennità in contrasto con le norme regolamentari, con le pattuizioni contrattuali e con ogni altra disposizione</w:t>
      </w:r>
      <w:r>
        <w:rPr>
          <w:spacing w:val="-11"/>
          <w:sz w:val="24"/>
        </w:rPr>
        <w:t> </w:t>
      </w:r>
      <w:r>
        <w:rPr>
          <w:sz w:val="24"/>
        </w:rPr>
        <w:t>federale;</w:t>
      </w:r>
    </w:p>
    <w:p>
      <w:pPr>
        <w:pStyle w:val="ListParagraph"/>
        <w:numPr>
          <w:ilvl w:val="1"/>
          <w:numId w:val="63"/>
        </w:numPr>
        <w:tabs>
          <w:tab w:pos="2282" w:val="left" w:leader="none"/>
        </w:tabs>
        <w:spacing w:line="276" w:lineRule="auto" w:before="1" w:after="0"/>
        <w:ind w:left="2281" w:right="982" w:hanging="360"/>
        <w:jc w:val="both"/>
        <w:rPr>
          <w:sz w:val="24"/>
        </w:rPr>
      </w:pPr>
      <w:r>
        <w:rPr/>
        <w:pict>
          <v:shape style="position:absolute;margin-left:39.280697pt;margin-top:39.817844pt;width:15.45pt;height:139.9pt;mso-position-horizontal-relative:page;mso-position-vertical-relative:paragraph;z-index:25195929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la corresponsione da parte della società a propri tesserati, a qualsiasi titolo, di compensi o premi od indennità superiori a quelli pattuiti nel contratto od eventuali sue modificazioni, purché ritualmente depositato nelle forme previste.</w:t>
      </w:r>
    </w:p>
    <w:p>
      <w:pPr>
        <w:pStyle w:val="BodyText"/>
        <w:spacing w:before="7"/>
        <w:rPr>
          <w:sz w:val="27"/>
        </w:rPr>
      </w:pPr>
    </w:p>
    <w:p>
      <w:pPr>
        <w:pStyle w:val="ListParagraph"/>
        <w:numPr>
          <w:ilvl w:val="0"/>
          <w:numId w:val="63"/>
        </w:numPr>
        <w:tabs>
          <w:tab w:pos="1922" w:val="left" w:leader="none"/>
        </w:tabs>
        <w:spacing w:line="276" w:lineRule="auto" w:before="0" w:after="0"/>
        <w:ind w:left="1921" w:right="979" w:hanging="567"/>
        <w:jc w:val="both"/>
        <w:rPr>
          <w:sz w:val="24"/>
        </w:rPr>
      </w:pPr>
      <w:r>
        <w:rPr>
          <w:sz w:val="24"/>
        </w:rPr>
        <w:t>Per violazione ai divieti di cui al precedente comma, le società ed i loro legali rappresentanti, anche se abbiano omesso di porre in essere la vigilanza necessaria ad impedire le violazioni stesse nonché i tesserati, sono passibili delle sanzioni previste dal Regolamento</w:t>
      </w:r>
      <w:r>
        <w:rPr>
          <w:spacing w:val="-5"/>
          <w:sz w:val="24"/>
        </w:rPr>
        <w:t> </w:t>
      </w:r>
      <w:r>
        <w:rPr>
          <w:sz w:val="24"/>
        </w:rPr>
        <w:t>Giurisdizionale.</w:t>
      </w:r>
    </w:p>
    <w:p>
      <w:pPr>
        <w:pStyle w:val="BodyText"/>
        <w:spacing w:before="6"/>
        <w:rPr>
          <w:sz w:val="27"/>
        </w:rPr>
      </w:pPr>
    </w:p>
    <w:p>
      <w:pPr>
        <w:pStyle w:val="ListParagraph"/>
        <w:numPr>
          <w:ilvl w:val="0"/>
          <w:numId w:val="63"/>
        </w:numPr>
        <w:tabs>
          <w:tab w:pos="1922" w:val="left" w:leader="none"/>
        </w:tabs>
        <w:spacing w:line="276" w:lineRule="auto" w:before="0" w:after="0"/>
        <w:ind w:left="1921" w:right="980" w:hanging="567"/>
        <w:jc w:val="both"/>
        <w:rPr>
          <w:sz w:val="24"/>
        </w:rPr>
      </w:pPr>
      <w:r>
        <w:rPr/>
        <w:pict>
          <v:shape style="position:absolute;margin-left:39.280704pt;margin-top:38.249863pt;width:15.45pt;height:114.05pt;mso-position-horizontal-relative:page;mso-position-vertical-relative:paragraph;z-index:25195827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Le eventuali azioni promosse dai tesserati dinanzi alla autorità giudiziaria ordinaria a tutela dei loro diritti derivanti dagli accordi di cui alla lett. a) del precedente comma, non devono essere previamente esperite avanti alla Giustizia Sportiva Federale, ma il tesserato deve, comunque, notificare per conoscenza ogni sua iniziativa in tal senso alla</w:t>
      </w:r>
      <w:r>
        <w:rPr>
          <w:spacing w:val="-10"/>
          <w:sz w:val="24"/>
        </w:rPr>
        <w:t> </w:t>
      </w:r>
      <w:r>
        <w:rPr>
          <w:sz w:val="24"/>
        </w:rPr>
        <w:t>Federazione.</w:t>
      </w:r>
    </w:p>
    <w:p>
      <w:pPr>
        <w:pStyle w:val="BodyText"/>
        <w:rPr>
          <w:sz w:val="26"/>
        </w:rPr>
      </w:pPr>
    </w:p>
    <w:p>
      <w:pPr>
        <w:pStyle w:val="BodyText"/>
        <w:spacing w:before="6"/>
        <w:rPr>
          <w:sz w:val="38"/>
        </w:rPr>
      </w:pPr>
    </w:p>
    <w:p>
      <w:pPr>
        <w:spacing w:before="1"/>
        <w:ind w:left="924" w:right="554" w:firstLine="0"/>
        <w:jc w:val="center"/>
        <w:rPr>
          <w:b/>
          <w:sz w:val="28"/>
        </w:rPr>
      </w:pPr>
      <w:bookmarkStart w:name="_bookmark68" w:id="69"/>
      <w:bookmarkEnd w:id="69"/>
      <w:r>
        <w:rPr/>
      </w:r>
      <w:r>
        <w:rPr>
          <w:b/>
          <w:sz w:val="28"/>
        </w:rPr>
        <w:t>Art.53 – Registrazione dei contratti di lavoro sportivo</w:t>
      </w:r>
    </w:p>
    <w:p>
      <w:pPr>
        <w:pStyle w:val="BodyText"/>
        <w:spacing w:before="11"/>
        <w:rPr>
          <w:b/>
          <w:sz w:val="17"/>
        </w:rPr>
      </w:pPr>
    </w:p>
    <w:p>
      <w:pPr>
        <w:pStyle w:val="ListParagraph"/>
        <w:numPr>
          <w:ilvl w:val="0"/>
          <w:numId w:val="64"/>
        </w:numPr>
        <w:tabs>
          <w:tab w:pos="1715" w:val="left" w:leader="none"/>
        </w:tabs>
        <w:spacing w:line="276" w:lineRule="auto" w:before="92" w:after="0"/>
        <w:ind w:left="1714" w:right="981" w:hanging="360"/>
        <w:jc w:val="both"/>
        <w:rPr>
          <w:sz w:val="24"/>
        </w:rPr>
      </w:pPr>
      <w:r>
        <w:rPr/>
        <w:pict>
          <v:shape style="position:absolute;margin-left:39.280712pt;margin-top:26.701866pt;width:15.45pt;height:167.95pt;mso-position-horizontal-relative:page;mso-position-vertical-relative:paragraph;z-index:25195724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I</w:t>
      </w:r>
      <w:r>
        <w:rPr>
          <w:spacing w:val="-6"/>
          <w:sz w:val="24"/>
        </w:rPr>
        <w:t> </w:t>
      </w:r>
      <w:r>
        <w:rPr>
          <w:sz w:val="24"/>
        </w:rPr>
        <w:t>dati,</w:t>
      </w:r>
      <w:r>
        <w:rPr>
          <w:spacing w:val="-9"/>
          <w:sz w:val="24"/>
        </w:rPr>
        <w:t> </w:t>
      </w:r>
      <w:r>
        <w:rPr>
          <w:sz w:val="24"/>
        </w:rPr>
        <w:t>le</w:t>
      </w:r>
      <w:r>
        <w:rPr>
          <w:spacing w:val="-5"/>
          <w:sz w:val="24"/>
        </w:rPr>
        <w:t> </w:t>
      </w:r>
      <w:r>
        <w:rPr>
          <w:sz w:val="24"/>
        </w:rPr>
        <w:t>informazioni</w:t>
      </w:r>
      <w:r>
        <w:rPr>
          <w:spacing w:val="-10"/>
          <w:sz w:val="24"/>
        </w:rPr>
        <w:t> </w:t>
      </w:r>
      <w:r>
        <w:rPr>
          <w:sz w:val="24"/>
        </w:rPr>
        <w:t>ed</w:t>
      </w:r>
      <w:r>
        <w:rPr>
          <w:spacing w:val="-6"/>
          <w:sz w:val="24"/>
        </w:rPr>
        <w:t> </w:t>
      </w:r>
      <w:r>
        <w:rPr>
          <w:sz w:val="24"/>
        </w:rPr>
        <w:t>i</w:t>
      </w:r>
      <w:r>
        <w:rPr>
          <w:spacing w:val="-6"/>
          <w:sz w:val="24"/>
        </w:rPr>
        <w:t> </w:t>
      </w:r>
      <w:r>
        <w:rPr>
          <w:sz w:val="24"/>
        </w:rPr>
        <w:t>contenuti</w:t>
      </w:r>
      <w:r>
        <w:rPr>
          <w:spacing w:val="-7"/>
          <w:sz w:val="24"/>
        </w:rPr>
        <w:t> </w:t>
      </w:r>
      <w:r>
        <w:rPr>
          <w:sz w:val="24"/>
        </w:rPr>
        <w:t>dei</w:t>
      </w:r>
      <w:r>
        <w:rPr>
          <w:spacing w:val="-7"/>
          <w:sz w:val="24"/>
        </w:rPr>
        <w:t> </w:t>
      </w:r>
      <w:r>
        <w:rPr>
          <w:sz w:val="24"/>
        </w:rPr>
        <w:t>contratti</w:t>
      </w:r>
      <w:r>
        <w:rPr>
          <w:spacing w:val="-6"/>
          <w:sz w:val="24"/>
        </w:rPr>
        <w:t> </w:t>
      </w:r>
      <w:r>
        <w:rPr>
          <w:sz w:val="24"/>
        </w:rPr>
        <w:t>di</w:t>
      </w:r>
      <w:r>
        <w:rPr>
          <w:spacing w:val="-7"/>
          <w:sz w:val="24"/>
        </w:rPr>
        <w:t> </w:t>
      </w:r>
      <w:r>
        <w:rPr>
          <w:sz w:val="24"/>
        </w:rPr>
        <w:t>lavoro</w:t>
      </w:r>
      <w:r>
        <w:rPr>
          <w:spacing w:val="-5"/>
          <w:sz w:val="24"/>
        </w:rPr>
        <w:t> </w:t>
      </w:r>
      <w:r>
        <w:rPr>
          <w:sz w:val="24"/>
        </w:rPr>
        <w:t>sportivo</w:t>
      </w:r>
      <w:r>
        <w:rPr>
          <w:spacing w:val="-6"/>
          <w:sz w:val="24"/>
        </w:rPr>
        <w:t> </w:t>
      </w:r>
      <w:r>
        <w:rPr>
          <w:sz w:val="24"/>
        </w:rPr>
        <w:t>e</w:t>
      </w:r>
      <w:r>
        <w:rPr>
          <w:spacing w:val="-8"/>
          <w:sz w:val="24"/>
        </w:rPr>
        <w:t> </w:t>
      </w:r>
      <w:r>
        <w:rPr>
          <w:sz w:val="24"/>
        </w:rPr>
        <w:t>dei</w:t>
      </w:r>
      <w:r>
        <w:rPr>
          <w:spacing w:val="-6"/>
          <w:sz w:val="24"/>
        </w:rPr>
        <w:t> </w:t>
      </w:r>
      <w:r>
        <w:rPr>
          <w:sz w:val="24"/>
        </w:rPr>
        <w:t>contratti</w:t>
      </w:r>
      <w:r>
        <w:rPr>
          <w:spacing w:val="-7"/>
          <w:sz w:val="24"/>
        </w:rPr>
        <w:t> </w:t>
      </w:r>
      <w:r>
        <w:rPr>
          <w:sz w:val="24"/>
        </w:rPr>
        <w:t>di apprendistato degli atleti devono essere registrati presso la Federazione a cura della società, entro 7 giorni dalla sottoscrizione con le modalità previste annualmente dal Consiglio</w:t>
      </w:r>
      <w:r>
        <w:rPr>
          <w:spacing w:val="-1"/>
          <w:sz w:val="24"/>
        </w:rPr>
        <w:t> </w:t>
      </w:r>
      <w:r>
        <w:rPr>
          <w:sz w:val="24"/>
        </w:rPr>
        <w:t>Federale.</w:t>
      </w:r>
    </w:p>
    <w:p>
      <w:pPr>
        <w:pStyle w:val="BodyText"/>
        <w:spacing w:before="6"/>
        <w:rPr>
          <w:sz w:val="27"/>
        </w:rPr>
      </w:pPr>
    </w:p>
    <w:p>
      <w:pPr>
        <w:pStyle w:val="ListParagraph"/>
        <w:numPr>
          <w:ilvl w:val="0"/>
          <w:numId w:val="64"/>
        </w:numPr>
        <w:tabs>
          <w:tab w:pos="1715" w:val="left" w:leader="none"/>
        </w:tabs>
        <w:spacing w:line="276" w:lineRule="auto" w:before="0" w:after="0"/>
        <w:ind w:left="1714" w:right="987" w:hanging="360"/>
        <w:jc w:val="both"/>
        <w:rPr>
          <w:sz w:val="24"/>
        </w:rPr>
      </w:pPr>
      <w:r>
        <w:rPr>
          <w:sz w:val="24"/>
        </w:rPr>
        <w:t>La registrazione dei suddetti contratti deve essere effettuata a cura della società con contestuale comunicazione scritta</w:t>
      </w:r>
      <w:r>
        <w:rPr>
          <w:spacing w:val="-8"/>
          <w:sz w:val="24"/>
        </w:rPr>
        <w:t> </w:t>
      </w:r>
      <w:r>
        <w:rPr>
          <w:sz w:val="24"/>
        </w:rPr>
        <w:t>all’atleta.</w:t>
      </w:r>
    </w:p>
    <w:p>
      <w:pPr>
        <w:pStyle w:val="BodyText"/>
        <w:spacing w:before="8"/>
        <w:rPr>
          <w:sz w:val="27"/>
        </w:rPr>
      </w:pPr>
    </w:p>
    <w:p>
      <w:pPr>
        <w:pStyle w:val="ListParagraph"/>
        <w:numPr>
          <w:ilvl w:val="0"/>
          <w:numId w:val="64"/>
        </w:numPr>
        <w:tabs>
          <w:tab w:pos="1715" w:val="left" w:leader="none"/>
        </w:tabs>
        <w:spacing w:line="276" w:lineRule="auto" w:before="1" w:after="0"/>
        <w:ind w:left="1714" w:right="983" w:hanging="360"/>
        <w:jc w:val="both"/>
        <w:rPr>
          <w:sz w:val="24"/>
        </w:rPr>
      </w:pPr>
      <w:r>
        <w:rPr>
          <w:sz w:val="24"/>
        </w:rPr>
        <w:t>Qualora</w:t>
      </w:r>
      <w:r>
        <w:rPr>
          <w:spacing w:val="-17"/>
          <w:sz w:val="24"/>
        </w:rPr>
        <w:t> </w:t>
      </w:r>
      <w:r>
        <w:rPr>
          <w:sz w:val="24"/>
        </w:rPr>
        <w:t>la</w:t>
      </w:r>
      <w:r>
        <w:rPr>
          <w:spacing w:val="-13"/>
          <w:sz w:val="24"/>
        </w:rPr>
        <w:t> </w:t>
      </w:r>
      <w:r>
        <w:rPr>
          <w:sz w:val="24"/>
        </w:rPr>
        <w:t>società</w:t>
      </w:r>
      <w:r>
        <w:rPr>
          <w:spacing w:val="-14"/>
          <w:sz w:val="24"/>
        </w:rPr>
        <w:t> </w:t>
      </w:r>
      <w:r>
        <w:rPr>
          <w:sz w:val="24"/>
        </w:rPr>
        <w:t>non</w:t>
      </w:r>
      <w:r>
        <w:rPr>
          <w:spacing w:val="-18"/>
          <w:sz w:val="24"/>
        </w:rPr>
        <w:t> </w:t>
      </w:r>
      <w:r>
        <w:rPr>
          <w:sz w:val="24"/>
        </w:rPr>
        <w:t>provveda</w:t>
      </w:r>
      <w:r>
        <w:rPr>
          <w:spacing w:val="-13"/>
          <w:sz w:val="24"/>
        </w:rPr>
        <w:t> </w:t>
      </w:r>
      <w:r>
        <w:rPr>
          <w:sz w:val="24"/>
        </w:rPr>
        <w:t>alla</w:t>
      </w:r>
      <w:r>
        <w:rPr>
          <w:spacing w:val="-16"/>
          <w:sz w:val="24"/>
        </w:rPr>
        <w:t> </w:t>
      </w:r>
      <w:r>
        <w:rPr>
          <w:sz w:val="24"/>
        </w:rPr>
        <w:t>registrazione</w:t>
      </w:r>
      <w:r>
        <w:rPr>
          <w:spacing w:val="-15"/>
          <w:sz w:val="24"/>
        </w:rPr>
        <w:t> </w:t>
      </w:r>
      <w:r>
        <w:rPr>
          <w:sz w:val="24"/>
        </w:rPr>
        <w:t>nei</w:t>
      </w:r>
      <w:r>
        <w:rPr>
          <w:spacing w:val="-17"/>
          <w:sz w:val="24"/>
        </w:rPr>
        <w:t> </w:t>
      </w:r>
      <w:r>
        <w:rPr>
          <w:sz w:val="24"/>
        </w:rPr>
        <w:t>termini,</w:t>
      </w:r>
      <w:r>
        <w:rPr>
          <w:spacing w:val="-16"/>
          <w:sz w:val="24"/>
        </w:rPr>
        <w:t> </w:t>
      </w:r>
      <w:r>
        <w:rPr>
          <w:sz w:val="24"/>
        </w:rPr>
        <w:t>detto</w:t>
      </w:r>
      <w:r>
        <w:rPr>
          <w:spacing w:val="-16"/>
          <w:sz w:val="24"/>
        </w:rPr>
        <w:t> </w:t>
      </w:r>
      <w:r>
        <w:rPr>
          <w:sz w:val="24"/>
        </w:rPr>
        <w:t>adempimento può essere effettuato dall’atleta entro i 15 giorni successivi alla scadenza dei suddetti termini. La registrazione oltre i termini di cui al presente comma non è consentita e non sarà</w:t>
      </w:r>
      <w:r>
        <w:rPr>
          <w:spacing w:val="-3"/>
          <w:sz w:val="24"/>
        </w:rPr>
        <w:t> </w:t>
      </w:r>
      <w:r>
        <w:rPr>
          <w:sz w:val="24"/>
        </w:rPr>
        <w:t>accettata.</w:t>
      </w:r>
    </w:p>
    <w:p>
      <w:pPr>
        <w:pStyle w:val="BodyText"/>
        <w:spacing w:before="11"/>
        <w:rPr>
          <w:sz w:val="23"/>
        </w:rPr>
      </w:pPr>
    </w:p>
    <w:p>
      <w:pPr>
        <w:pStyle w:val="ListParagraph"/>
        <w:numPr>
          <w:ilvl w:val="0"/>
          <w:numId w:val="64"/>
        </w:numPr>
        <w:tabs>
          <w:tab w:pos="1715" w:val="left" w:leader="none"/>
        </w:tabs>
        <w:spacing w:line="276" w:lineRule="auto" w:before="0" w:after="0"/>
        <w:ind w:left="1714" w:right="981" w:hanging="360"/>
        <w:jc w:val="both"/>
        <w:rPr>
          <w:sz w:val="24"/>
        </w:rPr>
      </w:pPr>
      <w:r>
        <w:rPr>
          <w:sz w:val="24"/>
        </w:rPr>
        <w:t>Le controversie avente origine, a qualunque titolo, dal contratto di lavoro</w:t>
      </w:r>
      <w:r>
        <w:rPr>
          <w:spacing w:val="-36"/>
          <w:sz w:val="24"/>
        </w:rPr>
        <w:t> </w:t>
      </w:r>
      <w:r>
        <w:rPr>
          <w:sz w:val="24"/>
        </w:rPr>
        <w:t>sportivo di</w:t>
      </w:r>
      <w:r>
        <w:rPr>
          <w:spacing w:val="7"/>
          <w:sz w:val="24"/>
        </w:rPr>
        <w:t> </w:t>
      </w:r>
      <w:r>
        <w:rPr>
          <w:sz w:val="24"/>
        </w:rPr>
        <w:t>cui</w:t>
      </w:r>
      <w:r>
        <w:rPr>
          <w:spacing w:val="5"/>
          <w:sz w:val="24"/>
        </w:rPr>
        <w:t> </w:t>
      </w:r>
      <w:r>
        <w:rPr>
          <w:sz w:val="24"/>
        </w:rPr>
        <w:t>al</w:t>
      </w:r>
      <w:r>
        <w:rPr>
          <w:spacing w:val="8"/>
          <w:sz w:val="24"/>
        </w:rPr>
        <w:t> </w:t>
      </w:r>
      <w:r>
        <w:rPr>
          <w:sz w:val="24"/>
        </w:rPr>
        <w:t>D.</w:t>
      </w:r>
      <w:r>
        <w:rPr>
          <w:spacing w:val="5"/>
          <w:sz w:val="24"/>
        </w:rPr>
        <w:t> </w:t>
      </w:r>
      <w:r>
        <w:rPr>
          <w:sz w:val="24"/>
        </w:rPr>
        <w:t>L.vo</w:t>
      </w:r>
      <w:r>
        <w:rPr>
          <w:spacing w:val="6"/>
          <w:sz w:val="24"/>
        </w:rPr>
        <w:t> </w:t>
      </w:r>
      <w:r>
        <w:rPr>
          <w:sz w:val="24"/>
        </w:rPr>
        <w:t>n.36/2021,</w:t>
      </w:r>
      <w:r>
        <w:rPr>
          <w:spacing w:val="6"/>
          <w:sz w:val="24"/>
        </w:rPr>
        <w:t> </w:t>
      </w:r>
      <w:r>
        <w:rPr>
          <w:sz w:val="24"/>
        </w:rPr>
        <w:t>stipulati</w:t>
      </w:r>
      <w:r>
        <w:rPr>
          <w:spacing w:val="7"/>
          <w:sz w:val="24"/>
        </w:rPr>
        <w:t> </w:t>
      </w:r>
      <w:r>
        <w:rPr>
          <w:sz w:val="24"/>
        </w:rPr>
        <w:t>tra</w:t>
      </w:r>
      <w:r>
        <w:rPr>
          <w:spacing w:val="6"/>
          <w:sz w:val="24"/>
        </w:rPr>
        <w:t> </w:t>
      </w:r>
      <w:r>
        <w:rPr>
          <w:sz w:val="24"/>
        </w:rPr>
        <w:t>i</w:t>
      </w:r>
      <w:r>
        <w:rPr>
          <w:spacing w:val="8"/>
          <w:sz w:val="24"/>
        </w:rPr>
        <w:t> </w:t>
      </w:r>
      <w:r>
        <w:rPr>
          <w:sz w:val="24"/>
        </w:rPr>
        <w:t>vari</w:t>
      </w:r>
      <w:r>
        <w:rPr>
          <w:spacing w:val="6"/>
          <w:sz w:val="24"/>
        </w:rPr>
        <w:t> </w:t>
      </w:r>
      <w:r>
        <w:rPr>
          <w:sz w:val="24"/>
        </w:rPr>
        <w:t>soggetti</w:t>
      </w:r>
      <w:r>
        <w:rPr>
          <w:spacing w:val="5"/>
          <w:sz w:val="24"/>
        </w:rPr>
        <w:t> </w:t>
      </w:r>
      <w:r>
        <w:rPr>
          <w:sz w:val="24"/>
        </w:rPr>
        <w:t>della</w:t>
      </w:r>
      <w:r>
        <w:rPr>
          <w:spacing w:val="9"/>
          <w:sz w:val="24"/>
        </w:rPr>
        <w:t> </w:t>
      </w:r>
      <w:r>
        <w:rPr>
          <w:sz w:val="24"/>
        </w:rPr>
        <w:t>FIPAV</w:t>
      </w:r>
      <w:r>
        <w:rPr>
          <w:spacing w:val="6"/>
          <w:sz w:val="24"/>
        </w:rPr>
        <w:t> </w:t>
      </w:r>
      <w:r>
        <w:rPr>
          <w:sz w:val="24"/>
        </w:rPr>
        <w:t>sono</w:t>
      </w:r>
      <w:r>
        <w:rPr>
          <w:spacing w:val="6"/>
          <w:sz w:val="24"/>
        </w:rPr>
        <w:t> </w:t>
      </w:r>
      <w:r>
        <w:rPr>
          <w:sz w:val="24"/>
        </w:rPr>
        <w:t>devolute</w:t>
      </w:r>
    </w:p>
    <w:p>
      <w:pPr>
        <w:pStyle w:val="BodyText"/>
        <w:rPr>
          <w:sz w:val="20"/>
        </w:rPr>
      </w:pPr>
    </w:p>
    <w:p>
      <w:pPr>
        <w:pStyle w:val="BodyText"/>
        <w:spacing w:before="3"/>
        <w:rPr>
          <w:sz w:val="14"/>
        </w:rPr>
      </w:pPr>
      <w:r>
        <w:rPr/>
        <w:pict>
          <v:shape style="position:absolute;margin-left:41.759998pt;margin-top:9.407728pt;width:11.1pt;height:10pt;mso-position-horizontal-relative:page;mso-position-vertical-relative:paragraph;z-index:-251361280;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37</w:t>
                  </w:r>
                </w:p>
              </w:txbxContent>
            </v:textbox>
            <w10:wrap type="topAndBottom"/>
          </v:shape>
        </w:pict>
      </w:r>
    </w:p>
    <w:p>
      <w:pPr>
        <w:spacing w:after="0"/>
        <w:rPr>
          <w:sz w:val="14"/>
        </w:rPr>
        <w:sectPr>
          <w:pgSz w:w="11910" w:h="16840"/>
          <w:pgMar w:top="1580" w:bottom="280" w:left="460" w:right="180"/>
        </w:sectPr>
      </w:pPr>
    </w:p>
    <w:p>
      <w:pPr>
        <w:pStyle w:val="BodyText"/>
        <w:rPr>
          <w:sz w:val="20"/>
        </w:rPr>
      </w:pPr>
      <w:r>
        <w:rPr/>
        <w:pict>
          <v:group style="position:absolute;margin-left:0pt;margin-top:.251183pt;width:538.8pt;height:841.7pt;mso-position-horizontal-relative:page;mso-position-vertical-relative:page;z-index:-275589120" coordorigin="0,5" coordsize="10776,16834">
            <v:shape style="position:absolute;left:581;top:5;width:708;height:16834" coordorigin="582,5" coordsize="708,16834" path="m763,5l582,5,582,16838,763,16838,763,5m1290,5l1103,5,1103,16838,1290,16838,1290,5e" filled="true" fillcolor="#163e77" stroked="false">
              <v:path arrowok="t"/>
              <v:fill type="solid"/>
            </v:shape>
            <v:rect style="position:absolute;left:763;top:5;width:340;height:16834" filled="true" fillcolor="#0364ad" stroked="false">
              <v:fill type="solid"/>
            </v:rect>
            <v:shape style="position:absolute;left:0;top:322;width:2067;height:2267" coordorigin="0,322" coordsize="2067,2267" path="m934,322l859,325,786,332,714,344,644,360,575,380,509,405,444,433,382,466,322,502,264,541,209,584,157,630,108,679,62,732,19,786,0,814,0,2098,62,2180,108,2232,157,2282,209,2328,264,2371,322,2410,382,2446,444,2479,509,2507,575,2532,644,2552,714,2568,786,2580,859,2587,934,2589,1008,2587,1081,2580,1153,2568,1223,2552,1292,2532,1358,2507,1423,2479,1485,2446,1545,2410,1603,2371,1658,2328,1710,2282,1759,2232,1805,2180,1848,2125,1888,2068,1924,2008,1956,1945,1985,1881,2009,1814,2030,1746,2046,1676,2057,1604,2065,1531,2067,1456,2065,1381,2057,1308,2046,1236,2030,1166,2009,1098,1985,1031,1956,966,1924,904,1888,844,1848,786,1805,732,1759,679,1710,630,1658,584,1603,541,1545,502,1485,466,1423,433,1358,405,1292,380,1223,360,1153,344,1081,332,1008,325,934,322xe" filled="true" fillcolor="#ffffff" stroked="false">
              <v:path arrowok="t"/>
              <v:fill type="solid"/>
            </v:shape>
            <v:shape style="position:absolute;left:190;top:473;width:1494;height:1997" type="#_x0000_t75" stroked="false">
              <v:imagedata r:id="rId12" o:title=""/>
            </v:shape>
            <v:line style="position:absolute" from="1786,5532" to="10775,5532" stroked="true" strokeweight=".48001pt" strokecolor="#000000">
              <v:stroke dashstyle="solid"/>
            </v:line>
            <w10:wrap type="none"/>
          </v:group>
        </w:pict>
      </w:r>
    </w:p>
    <w:p>
      <w:pPr>
        <w:pStyle w:val="BodyText"/>
        <w:rPr>
          <w:sz w:val="20"/>
        </w:rPr>
      </w:pPr>
    </w:p>
    <w:p>
      <w:pPr>
        <w:pStyle w:val="BodyText"/>
        <w:rPr>
          <w:sz w:val="20"/>
        </w:rPr>
      </w:pPr>
    </w:p>
    <w:p>
      <w:pPr>
        <w:pStyle w:val="BodyText"/>
        <w:spacing w:before="10"/>
        <w:rPr>
          <w:sz w:val="22"/>
        </w:rPr>
      </w:pPr>
    </w:p>
    <w:p>
      <w:pPr>
        <w:pStyle w:val="BodyText"/>
        <w:spacing w:line="278" w:lineRule="auto"/>
        <w:ind w:left="1714"/>
      </w:pPr>
      <w:r>
        <w:rPr/>
        <w:t>alla decisione del Collegio Arbitrale previsto dall’art.31 bis del Regolamento Giurisdizionale FIPAV.</w:t>
      </w:r>
    </w:p>
    <w:p>
      <w:pPr>
        <w:pStyle w:val="BodyText"/>
        <w:spacing w:before="8"/>
        <w:rPr>
          <w:sz w:val="23"/>
        </w:rPr>
      </w:pPr>
    </w:p>
    <w:p>
      <w:pPr>
        <w:pStyle w:val="ListParagraph"/>
        <w:numPr>
          <w:ilvl w:val="0"/>
          <w:numId w:val="64"/>
        </w:numPr>
        <w:tabs>
          <w:tab w:pos="1715" w:val="left" w:leader="none"/>
        </w:tabs>
        <w:spacing w:line="276" w:lineRule="auto" w:before="0" w:after="0"/>
        <w:ind w:left="1714" w:right="979" w:hanging="360"/>
        <w:jc w:val="both"/>
        <w:rPr>
          <w:sz w:val="24"/>
        </w:rPr>
      </w:pPr>
      <w:r>
        <w:rPr>
          <w:sz w:val="24"/>
        </w:rPr>
        <w:t>La società inadempiente, per le decisioni del collegio arbitrale pubblicate entro il 30 giugno, non potrà riaffiliarsi per la stagione successiva fino a quando non ottempererà a quanto</w:t>
      </w:r>
      <w:r>
        <w:rPr>
          <w:spacing w:val="-5"/>
          <w:sz w:val="24"/>
        </w:rPr>
        <w:t> </w:t>
      </w:r>
      <w:r>
        <w:rPr>
          <w:sz w:val="24"/>
        </w:rPr>
        <w:t>dovuto.</w:t>
      </w:r>
    </w:p>
    <w:p>
      <w:pPr>
        <w:pStyle w:val="BodyText"/>
        <w:rPr>
          <w:sz w:val="26"/>
        </w:rPr>
      </w:pPr>
    </w:p>
    <w:p>
      <w:pPr>
        <w:pStyle w:val="BodyText"/>
        <w:spacing w:before="7"/>
        <w:rPr>
          <w:sz w:val="38"/>
        </w:rPr>
      </w:pPr>
    </w:p>
    <w:p>
      <w:pPr>
        <w:spacing w:before="0"/>
        <w:ind w:left="925" w:right="554" w:firstLine="0"/>
        <w:jc w:val="center"/>
        <w:rPr>
          <w:b/>
          <w:sz w:val="28"/>
        </w:rPr>
      </w:pPr>
      <w:r>
        <w:rPr/>
        <w:pict>
          <v:shape style="position:absolute;margin-left:39.280697pt;margin-top:3.843832pt;width:15.45pt;height:139.9pt;mso-position-horizontal-relative:page;mso-position-vertical-relative:paragraph;z-index:25196441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bookmarkStart w:name="_bookmark69" w:id="70"/>
      <w:bookmarkEnd w:id="70"/>
      <w:r>
        <w:rPr/>
      </w:r>
      <w:r>
        <w:rPr>
          <w:b/>
          <w:sz w:val="28"/>
        </w:rPr>
        <w:t>Art. 54 - Disciplina della concorrenza</w:t>
      </w:r>
    </w:p>
    <w:p>
      <w:pPr>
        <w:pStyle w:val="BodyText"/>
        <w:spacing w:before="9"/>
        <w:rPr>
          <w:b/>
          <w:sz w:val="17"/>
        </w:rPr>
      </w:pPr>
    </w:p>
    <w:p>
      <w:pPr>
        <w:pStyle w:val="ListParagraph"/>
        <w:numPr>
          <w:ilvl w:val="0"/>
          <w:numId w:val="65"/>
        </w:numPr>
        <w:tabs>
          <w:tab w:pos="1922" w:val="left" w:leader="none"/>
        </w:tabs>
        <w:spacing w:line="240" w:lineRule="auto" w:before="92" w:after="0"/>
        <w:ind w:left="1921" w:right="0" w:hanging="568"/>
        <w:jc w:val="both"/>
        <w:rPr>
          <w:sz w:val="24"/>
        </w:rPr>
      </w:pPr>
      <w:r>
        <w:rPr>
          <w:sz w:val="24"/>
        </w:rPr>
        <w:t>Per gli atleti con contratto pluriennale non in scadenza a fine</w:t>
      </w:r>
      <w:r>
        <w:rPr>
          <w:spacing w:val="-13"/>
          <w:sz w:val="24"/>
        </w:rPr>
        <w:t> </w:t>
      </w:r>
      <w:r>
        <w:rPr>
          <w:sz w:val="24"/>
        </w:rPr>
        <w:t>stagione:</w:t>
      </w:r>
    </w:p>
    <w:p>
      <w:pPr>
        <w:pStyle w:val="ListParagraph"/>
        <w:numPr>
          <w:ilvl w:val="1"/>
          <w:numId w:val="65"/>
        </w:numPr>
        <w:tabs>
          <w:tab w:pos="2282" w:val="left" w:leader="none"/>
        </w:tabs>
        <w:spacing w:line="278" w:lineRule="auto" w:before="41" w:after="0"/>
        <w:ind w:left="2281" w:right="985" w:hanging="360"/>
        <w:jc w:val="both"/>
        <w:rPr>
          <w:sz w:val="24"/>
        </w:rPr>
      </w:pPr>
      <w:r>
        <w:rPr>
          <w:sz w:val="24"/>
        </w:rPr>
        <w:t>soltanto la società titolare del contratto può decidere se cedere, con il consenso dell’atleta, il relativo contratto di prestazione</w:t>
      </w:r>
      <w:r>
        <w:rPr>
          <w:spacing w:val="-12"/>
          <w:sz w:val="24"/>
        </w:rPr>
        <w:t> </w:t>
      </w:r>
      <w:r>
        <w:rPr>
          <w:sz w:val="24"/>
        </w:rPr>
        <w:t>sportiva;</w:t>
      </w:r>
    </w:p>
    <w:p>
      <w:pPr>
        <w:pStyle w:val="ListParagraph"/>
        <w:numPr>
          <w:ilvl w:val="1"/>
          <w:numId w:val="65"/>
        </w:numPr>
        <w:tabs>
          <w:tab w:pos="2282" w:val="left" w:leader="none"/>
        </w:tabs>
        <w:spacing w:line="276" w:lineRule="auto" w:before="0" w:after="0"/>
        <w:ind w:left="2281" w:right="985" w:hanging="360"/>
        <w:jc w:val="both"/>
        <w:rPr>
          <w:sz w:val="24"/>
        </w:rPr>
      </w:pPr>
      <w:r>
        <w:rPr>
          <w:sz w:val="24"/>
        </w:rPr>
        <w:t>in tutti i casi, sono vietati i contatti e/o le trattative, dirette o tramite terzi, tesserati o non, tra società e atleti senza preventiva autorizzazione scritta della società titolare del</w:t>
      </w:r>
      <w:r>
        <w:rPr>
          <w:spacing w:val="-2"/>
          <w:sz w:val="24"/>
        </w:rPr>
        <w:t> </w:t>
      </w:r>
      <w:r>
        <w:rPr>
          <w:sz w:val="24"/>
        </w:rPr>
        <w:t>contratto.</w:t>
      </w:r>
    </w:p>
    <w:p>
      <w:pPr>
        <w:pStyle w:val="BodyText"/>
        <w:spacing w:before="3"/>
        <w:rPr>
          <w:sz w:val="27"/>
        </w:rPr>
      </w:pPr>
    </w:p>
    <w:p>
      <w:pPr>
        <w:pStyle w:val="ListParagraph"/>
        <w:numPr>
          <w:ilvl w:val="0"/>
          <w:numId w:val="65"/>
        </w:numPr>
        <w:tabs>
          <w:tab w:pos="1922" w:val="left" w:leader="none"/>
        </w:tabs>
        <w:spacing w:line="276" w:lineRule="auto" w:before="0" w:after="0"/>
        <w:ind w:left="1921" w:right="986" w:hanging="567"/>
        <w:jc w:val="both"/>
        <w:rPr>
          <w:sz w:val="24"/>
        </w:rPr>
      </w:pPr>
      <w:r>
        <w:rPr/>
        <w:pict>
          <v:shape style="position:absolute;margin-left:39.280704pt;margin-top:18.929857pt;width:15.45pt;height:114.05pt;mso-position-horizontal-relative:page;mso-position-vertical-relative:paragraph;z-index:25196339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Per gli atleti, fatta eccezione per quelli tesserati con le società di serie A M/F, con contratto in scadenza a fine stagione</w:t>
      </w:r>
      <w:r>
        <w:rPr>
          <w:spacing w:val="-6"/>
          <w:sz w:val="24"/>
        </w:rPr>
        <w:t> </w:t>
      </w:r>
      <w:r>
        <w:rPr>
          <w:sz w:val="24"/>
        </w:rPr>
        <w:t>sportiva:</w:t>
      </w:r>
    </w:p>
    <w:p>
      <w:pPr>
        <w:pStyle w:val="ListParagraph"/>
        <w:numPr>
          <w:ilvl w:val="1"/>
          <w:numId w:val="65"/>
        </w:numPr>
        <w:tabs>
          <w:tab w:pos="2282" w:val="left" w:leader="none"/>
        </w:tabs>
        <w:spacing w:line="276" w:lineRule="auto" w:before="0" w:after="0"/>
        <w:ind w:left="2281" w:right="987" w:hanging="360"/>
        <w:jc w:val="both"/>
        <w:rPr>
          <w:sz w:val="24"/>
        </w:rPr>
      </w:pPr>
      <w:r>
        <w:rPr>
          <w:sz w:val="24"/>
        </w:rPr>
        <w:t>fino al 28 febbraio sono vietati i contatti e le trattative dirette o tramite terzi con atleti tesserati per altre</w:t>
      </w:r>
      <w:r>
        <w:rPr>
          <w:spacing w:val="-6"/>
          <w:sz w:val="24"/>
        </w:rPr>
        <w:t> </w:t>
      </w:r>
      <w:r>
        <w:rPr>
          <w:sz w:val="24"/>
        </w:rPr>
        <w:t>società;</w:t>
      </w:r>
    </w:p>
    <w:p>
      <w:pPr>
        <w:pStyle w:val="ListParagraph"/>
        <w:numPr>
          <w:ilvl w:val="1"/>
          <w:numId w:val="65"/>
        </w:numPr>
        <w:tabs>
          <w:tab w:pos="2282" w:val="left" w:leader="none"/>
        </w:tabs>
        <w:spacing w:line="276" w:lineRule="auto" w:before="0" w:after="0"/>
        <w:ind w:left="2281" w:right="983" w:hanging="360"/>
        <w:jc w:val="both"/>
        <w:rPr>
          <w:sz w:val="24"/>
        </w:rPr>
      </w:pPr>
      <w:r>
        <w:rPr>
          <w:sz w:val="24"/>
        </w:rPr>
        <w:t>a partire dal 1° marzo sono consentiti i contatti e le trattative tra atleti e società. La società che intenda concludere un contratto con un atleta deve informare</w:t>
      </w:r>
      <w:r>
        <w:rPr>
          <w:spacing w:val="-16"/>
          <w:sz w:val="24"/>
        </w:rPr>
        <w:t> </w:t>
      </w:r>
      <w:r>
        <w:rPr>
          <w:sz w:val="24"/>
        </w:rPr>
        <w:t>per</w:t>
      </w:r>
      <w:r>
        <w:rPr>
          <w:spacing w:val="-16"/>
          <w:sz w:val="24"/>
        </w:rPr>
        <w:t> </w:t>
      </w:r>
      <w:r>
        <w:rPr>
          <w:sz w:val="24"/>
        </w:rPr>
        <w:t>iscritto</w:t>
      </w:r>
      <w:r>
        <w:rPr>
          <w:spacing w:val="-14"/>
          <w:sz w:val="24"/>
        </w:rPr>
        <w:t> </w:t>
      </w:r>
      <w:r>
        <w:rPr>
          <w:sz w:val="24"/>
        </w:rPr>
        <w:t>la</w:t>
      </w:r>
      <w:r>
        <w:rPr>
          <w:spacing w:val="-17"/>
          <w:sz w:val="24"/>
        </w:rPr>
        <w:t> </w:t>
      </w:r>
      <w:r>
        <w:rPr>
          <w:sz w:val="24"/>
        </w:rPr>
        <w:t>società</w:t>
      </w:r>
      <w:r>
        <w:rPr>
          <w:spacing w:val="-16"/>
          <w:sz w:val="24"/>
        </w:rPr>
        <w:t> </w:t>
      </w:r>
      <w:r>
        <w:rPr>
          <w:sz w:val="24"/>
        </w:rPr>
        <w:t>di</w:t>
      </w:r>
      <w:r>
        <w:rPr>
          <w:spacing w:val="-16"/>
          <w:sz w:val="24"/>
        </w:rPr>
        <w:t> </w:t>
      </w:r>
      <w:r>
        <w:rPr>
          <w:sz w:val="24"/>
        </w:rPr>
        <w:t>quest’ultimo/a,</w:t>
      </w:r>
      <w:r>
        <w:rPr>
          <w:spacing w:val="-14"/>
          <w:sz w:val="24"/>
        </w:rPr>
        <w:t> </w:t>
      </w:r>
      <w:r>
        <w:rPr>
          <w:sz w:val="24"/>
        </w:rPr>
        <w:t>prima</w:t>
      </w:r>
      <w:r>
        <w:rPr>
          <w:spacing w:val="-17"/>
          <w:sz w:val="24"/>
        </w:rPr>
        <w:t> </w:t>
      </w:r>
      <w:r>
        <w:rPr>
          <w:sz w:val="24"/>
        </w:rPr>
        <w:t>di</w:t>
      </w:r>
      <w:r>
        <w:rPr>
          <w:spacing w:val="-16"/>
          <w:sz w:val="24"/>
        </w:rPr>
        <w:t> </w:t>
      </w:r>
      <w:r>
        <w:rPr>
          <w:sz w:val="24"/>
        </w:rPr>
        <w:t>avviare</w:t>
      </w:r>
      <w:r>
        <w:rPr>
          <w:spacing w:val="-14"/>
          <w:sz w:val="24"/>
        </w:rPr>
        <w:t> </w:t>
      </w:r>
      <w:r>
        <w:rPr>
          <w:sz w:val="24"/>
        </w:rPr>
        <w:t>la</w:t>
      </w:r>
      <w:r>
        <w:rPr>
          <w:spacing w:val="-14"/>
          <w:sz w:val="24"/>
        </w:rPr>
        <w:t> </w:t>
      </w:r>
      <w:r>
        <w:rPr>
          <w:sz w:val="24"/>
        </w:rPr>
        <w:t>trattativa con lo</w:t>
      </w:r>
      <w:r>
        <w:rPr>
          <w:spacing w:val="-1"/>
          <w:sz w:val="24"/>
        </w:rPr>
        <w:t> </w:t>
      </w:r>
      <w:r>
        <w:rPr>
          <w:sz w:val="24"/>
        </w:rPr>
        <w:t>stesso/a.</w:t>
      </w:r>
    </w:p>
    <w:p>
      <w:pPr>
        <w:pStyle w:val="BodyText"/>
        <w:spacing w:before="7"/>
        <w:rPr>
          <w:sz w:val="27"/>
        </w:rPr>
      </w:pPr>
    </w:p>
    <w:p>
      <w:pPr>
        <w:pStyle w:val="ListParagraph"/>
        <w:numPr>
          <w:ilvl w:val="0"/>
          <w:numId w:val="65"/>
        </w:numPr>
        <w:tabs>
          <w:tab w:pos="1922" w:val="left" w:leader="none"/>
        </w:tabs>
        <w:spacing w:line="276" w:lineRule="auto" w:before="0" w:after="0"/>
        <w:ind w:left="1921" w:right="983" w:hanging="567"/>
        <w:jc w:val="both"/>
        <w:rPr>
          <w:sz w:val="24"/>
        </w:rPr>
      </w:pPr>
      <w:r>
        <w:rPr/>
        <w:pict>
          <v:shape style="position:absolute;margin-left:39.280712pt;margin-top:7.461853pt;width:15.45pt;height:167.95pt;mso-position-horizontal-relative:page;mso-position-vertical-relative:paragraph;z-index:25196236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L’inosservanza dei divieti e delle disposizioni di cui ai commi che precedono comportano, su deferimento della Procura Federale, le seguenti</w:t>
      </w:r>
      <w:r>
        <w:rPr>
          <w:spacing w:val="-15"/>
          <w:sz w:val="24"/>
        </w:rPr>
        <w:t> </w:t>
      </w:r>
      <w:r>
        <w:rPr>
          <w:sz w:val="24"/>
        </w:rPr>
        <w:t>sanzioni:</w:t>
      </w:r>
    </w:p>
    <w:p>
      <w:pPr>
        <w:pStyle w:val="ListParagraph"/>
        <w:numPr>
          <w:ilvl w:val="1"/>
          <w:numId w:val="65"/>
        </w:numPr>
        <w:tabs>
          <w:tab w:pos="2282" w:val="left" w:leader="none"/>
        </w:tabs>
        <w:spacing w:line="278" w:lineRule="auto" w:before="0" w:after="0"/>
        <w:ind w:left="2281" w:right="985" w:hanging="360"/>
        <w:jc w:val="both"/>
        <w:rPr>
          <w:sz w:val="24"/>
        </w:rPr>
      </w:pPr>
      <w:r>
        <w:rPr>
          <w:sz w:val="24"/>
        </w:rPr>
        <w:t>a carico dei dirigenti, la sanzione prevista dall’art. 84 comma 1 lett. m) del Regolamento Giurisdizionale per un periodo non inferiore a sei</w:t>
      </w:r>
      <w:r>
        <w:rPr>
          <w:spacing w:val="-15"/>
          <w:sz w:val="24"/>
        </w:rPr>
        <w:t> </w:t>
      </w:r>
      <w:r>
        <w:rPr>
          <w:sz w:val="24"/>
        </w:rPr>
        <w:t>mesi;</w:t>
      </w:r>
    </w:p>
    <w:p>
      <w:pPr>
        <w:pStyle w:val="ListParagraph"/>
        <w:numPr>
          <w:ilvl w:val="1"/>
          <w:numId w:val="65"/>
        </w:numPr>
        <w:tabs>
          <w:tab w:pos="2282" w:val="left" w:leader="none"/>
        </w:tabs>
        <w:spacing w:line="276" w:lineRule="auto" w:before="0" w:after="0"/>
        <w:ind w:left="2281" w:right="981" w:hanging="360"/>
        <w:jc w:val="both"/>
        <w:rPr>
          <w:sz w:val="24"/>
        </w:rPr>
      </w:pPr>
      <w:r>
        <w:rPr>
          <w:sz w:val="24"/>
        </w:rPr>
        <w:t>a carico degli atleti, anche se l’attività è svolta da terzi nel loro interesse, la sanzione prevista dall’art. 84 comma 1 lett. m) in misura non inferiore a due mesi;</w:t>
      </w:r>
    </w:p>
    <w:p>
      <w:pPr>
        <w:pStyle w:val="ListParagraph"/>
        <w:numPr>
          <w:ilvl w:val="1"/>
          <w:numId w:val="65"/>
        </w:numPr>
        <w:tabs>
          <w:tab w:pos="2282" w:val="left" w:leader="none"/>
        </w:tabs>
        <w:spacing w:line="276" w:lineRule="auto" w:before="0" w:after="0"/>
        <w:ind w:left="2281" w:right="984" w:hanging="360"/>
        <w:jc w:val="both"/>
        <w:rPr>
          <w:sz w:val="24"/>
        </w:rPr>
      </w:pPr>
      <w:r>
        <w:rPr>
          <w:sz w:val="24"/>
        </w:rPr>
        <w:t>a carico delle società, la multa in misura non inferiore a Euro 5.000,00 da destinarsi alla FIPAV per la realizzazione di progetti in ambito giovanile, progetti per l’inclusione e la parità di</w:t>
      </w:r>
      <w:r>
        <w:rPr>
          <w:spacing w:val="-7"/>
          <w:sz w:val="24"/>
        </w:rPr>
        <w:t> </w:t>
      </w:r>
      <w:r>
        <w:rPr>
          <w:sz w:val="24"/>
        </w:rPr>
        <w:t>genere.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2"/>
        </w:rPr>
      </w:pPr>
      <w:r>
        <w:rPr/>
        <w:pict>
          <v:shape style="position:absolute;margin-left:41.759998pt;margin-top:14.305922pt;width:11.1pt;height:10pt;mso-position-horizontal-relative:page;mso-position-vertical-relative:paragraph;z-index:-251356160;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38</w:t>
                  </w:r>
                </w:p>
              </w:txbxContent>
            </v:textbox>
            <w10:wrap type="topAndBottom"/>
          </v:shape>
        </w:pict>
      </w:r>
    </w:p>
    <w:p>
      <w:pPr>
        <w:spacing w:after="0"/>
        <w:rPr>
          <w:sz w:val="22"/>
        </w:rPr>
        <w:sectPr>
          <w:pgSz w:w="11910" w:h="16840"/>
          <w:pgMar w:top="1580" w:bottom="280" w:left="460" w:right="180"/>
        </w:sectPr>
      </w:pPr>
    </w:p>
    <w:p>
      <w:pPr>
        <w:pStyle w:val="BodyText"/>
        <w:rPr>
          <w:sz w:val="20"/>
        </w:rPr>
      </w:pPr>
      <w:r>
        <w:rPr/>
        <w:pict>
          <v:group style="position:absolute;margin-left:0pt;margin-top:.251183pt;width:538.8pt;height:841.7pt;mso-position-horizontal-relative:page;mso-position-vertical-relative:page;z-index:-275584000" coordorigin="0,5" coordsize="10776,16834">
            <v:shape style="position:absolute;left:581;top:5;width:708;height:16834" coordorigin="582,5" coordsize="708,16834" path="m763,5l582,5,582,16838,763,16838,763,5m1290,5l1103,5,1103,16838,1290,16838,1290,5e" filled="true" fillcolor="#163e77" stroked="false">
              <v:path arrowok="t"/>
              <v:fill type="solid"/>
            </v:shape>
            <v:rect style="position:absolute;left:763;top:5;width:340;height:16834" filled="true" fillcolor="#0364ad" stroked="false">
              <v:fill type="solid"/>
            </v:rect>
            <v:shape style="position:absolute;left:0;top:322;width:2067;height:2267" coordorigin="0,322" coordsize="2067,2267" path="m934,322l859,325,786,332,714,344,644,360,575,380,509,405,444,433,382,466,322,502,264,541,209,584,157,630,108,679,62,732,19,786,0,814,0,2098,62,2180,108,2232,157,2282,209,2328,264,2371,322,2410,382,2446,444,2479,509,2507,575,2532,644,2552,714,2568,786,2580,859,2587,934,2589,1008,2587,1081,2580,1153,2568,1223,2552,1292,2532,1358,2507,1423,2479,1485,2446,1545,2410,1603,2371,1658,2328,1710,2282,1759,2232,1805,2180,1848,2125,1888,2068,1924,2008,1956,1945,1985,1881,2009,1814,2030,1746,2046,1676,2057,1604,2065,1531,2067,1456,2065,1381,2057,1308,2046,1236,2030,1166,2009,1098,1985,1031,1956,966,1924,904,1888,844,1848,786,1805,732,1759,679,1710,630,1658,584,1603,541,1545,502,1485,466,1423,433,1358,405,1292,380,1223,360,1153,344,1081,332,1008,325,934,322xe" filled="true" fillcolor="#ffffff" stroked="false">
              <v:path arrowok="t"/>
              <v:fill type="solid"/>
            </v:shape>
            <v:shape style="position:absolute;left:190;top:473;width:1494;height:1997" type="#_x0000_t75" stroked="false">
              <v:imagedata r:id="rId12" o:title=""/>
            </v:shape>
            <v:line style="position:absolute" from="1786,2926" to="10775,2926" stroked="true" strokeweight=".48001pt" strokecolor="#000000">
              <v:stroke dashstyle="solid"/>
            </v:line>
            <w10:wrap type="none"/>
          </v:group>
        </w:pict>
      </w:r>
    </w:p>
    <w:p>
      <w:pPr>
        <w:pStyle w:val="BodyText"/>
        <w:rPr>
          <w:sz w:val="20"/>
        </w:rPr>
      </w:pPr>
    </w:p>
    <w:p>
      <w:pPr>
        <w:pStyle w:val="BodyText"/>
        <w:rPr>
          <w:sz w:val="20"/>
        </w:rPr>
      </w:pPr>
    </w:p>
    <w:p>
      <w:pPr>
        <w:spacing w:before="262"/>
        <w:ind w:left="926" w:right="554" w:firstLine="0"/>
        <w:jc w:val="center"/>
        <w:rPr>
          <w:b/>
          <w:sz w:val="28"/>
        </w:rPr>
      </w:pPr>
      <w:bookmarkStart w:name="_bookmark70" w:id="71"/>
      <w:bookmarkEnd w:id="71"/>
      <w:r>
        <w:rPr/>
      </w:r>
      <w:r>
        <w:rPr>
          <w:b/>
          <w:sz w:val="28"/>
        </w:rPr>
        <w:t>Art.55 – Premio di Tesseramento</w:t>
      </w:r>
    </w:p>
    <w:p>
      <w:pPr>
        <w:pStyle w:val="BodyText"/>
        <w:spacing w:before="11"/>
        <w:rPr>
          <w:b/>
          <w:sz w:val="17"/>
        </w:rPr>
      </w:pPr>
    </w:p>
    <w:p>
      <w:pPr>
        <w:pStyle w:val="ListParagraph"/>
        <w:numPr>
          <w:ilvl w:val="0"/>
          <w:numId w:val="66"/>
        </w:numPr>
        <w:tabs>
          <w:tab w:pos="1922" w:val="left" w:leader="none"/>
        </w:tabs>
        <w:spacing w:line="276" w:lineRule="auto" w:before="92" w:after="0"/>
        <w:ind w:left="1921" w:right="973" w:hanging="567"/>
        <w:jc w:val="both"/>
        <w:rPr>
          <w:sz w:val="24"/>
        </w:rPr>
      </w:pPr>
      <w:r>
        <w:rPr/>
        <w:pict>
          <v:shape style="position:absolute;margin-left:39.280697pt;margin-top:107.847824pt;width:15.45pt;height:139.9pt;mso-position-horizontal-relative:page;mso-position-vertical-relative:paragraph;z-index:25196953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La</w:t>
      </w:r>
      <w:r>
        <w:rPr>
          <w:spacing w:val="-5"/>
          <w:sz w:val="24"/>
        </w:rPr>
        <w:t> </w:t>
      </w:r>
      <w:r>
        <w:rPr>
          <w:sz w:val="24"/>
        </w:rPr>
        <w:t>società</w:t>
      </w:r>
      <w:r>
        <w:rPr>
          <w:spacing w:val="-3"/>
          <w:sz w:val="24"/>
        </w:rPr>
        <w:t> </w:t>
      </w:r>
      <w:r>
        <w:rPr>
          <w:sz w:val="24"/>
        </w:rPr>
        <w:t>che</w:t>
      </w:r>
      <w:r>
        <w:rPr>
          <w:spacing w:val="-4"/>
          <w:sz w:val="24"/>
        </w:rPr>
        <w:t> </w:t>
      </w:r>
      <w:r>
        <w:rPr>
          <w:sz w:val="24"/>
        </w:rPr>
        <w:t>tessera</w:t>
      </w:r>
      <w:r>
        <w:rPr>
          <w:spacing w:val="-7"/>
          <w:sz w:val="24"/>
        </w:rPr>
        <w:t> </w:t>
      </w:r>
      <w:r>
        <w:rPr>
          <w:sz w:val="24"/>
        </w:rPr>
        <w:t>un</w:t>
      </w:r>
      <w:r>
        <w:rPr>
          <w:spacing w:val="-4"/>
          <w:sz w:val="24"/>
        </w:rPr>
        <w:t> </w:t>
      </w:r>
      <w:r>
        <w:rPr>
          <w:sz w:val="24"/>
        </w:rPr>
        <w:t>atleta</w:t>
      </w:r>
      <w:r>
        <w:rPr>
          <w:spacing w:val="-3"/>
          <w:sz w:val="24"/>
        </w:rPr>
        <w:t> </w:t>
      </w:r>
      <w:r>
        <w:rPr>
          <w:sz w:val="24"/>
        </w:rPr>
        <w:t>che</w:t>
      </w:r>
      <w:r>
        <w:rPr>
          <w:spacing w:val="-4"/>
          <w:sz w:val="24"/>
        </w:rPr>
        <w:t> </w:t>
      </w:r>
      <w:r>
        <w:rPr>
          <w:sz w:val="24"/>
        </w:rPr>
        <w:t>nel</w:t>
      </w:r>
      <w:r>
        <w:rPr>
          <w:spacing w:val="-5"/>
          <w:sz w:val="24"/>
        </w:rPr>
        <w:t> </w:t>
      </w:r>
      <w:r>
        <w:rPr>
          <w:sz w:val="24"/>
        </w:rPr>
        <w:t>corso</w:t>
      </w:r>
      <w:r>
        <w:rPr>
          <w:spacing w:val="-4"/>
          <w:sz w:val="24"/>
        </w:rPr>
        <w:t> </w:t>
      </w:r>
      <w:r>
        <w:rPr>
          <w:sz w:val="24"/>
        </w:rPr>
        <w:t>della</w:t>
      </w:r>
      <w:r>
        <w:rPr>
          <w:spacing w:val="-4"/>
          <w:sz w:val="24"/>
        </w:rPr>
        <w:t> </w:t>
      </w:r>
      <w:r>
        <w:rPr>
          <w:sz w:val="24"/>
        </w:rPr>
        <w:t>stagione</w:t>
      </w:r>
      <w:r>
        <w:rPr>
          <w:spacing w:val="-4"/>
          <w:sz w:val="24"/>
        </w:rPr>
        <w:t> </w:t>
      </w:r>
      <w:r>
        <w:rPr>
          <w:sz w:val="24"/>
        </w:rPr>
        <w:t>sportiva</w:t>
      </w:r>
      <w:r>
        <w:rPr>
          <w:spacing w:val="-4"/>
          <w:sz w:val="24"/>
        </w:rPr>
        <w:t> </w:t>
      </w:r>
      <w:r>
        <w:rPr>
          <w:sz w:val="24"/>
        </w:rPr>
        <w:t>(1</w:t>
      </w:r>
      <w:r>
        <w:rPr>
          <w:spacing w:val="-4"/>
          <w:sz w:val="24"/>
        </w:rPr>
        <w:t> </w:t>
      </w:r>
      <w:r>
        <w:rPr>
          <w:sz w:val="24"/>
        </w:rPr>
        <w:t>luglio</w:t>
      </w:r>
      <w:r>
        <w:rPr>
          <w:spacing w:val="4"/>
          <w:sz w:val="24"/>
        </w:rPr>
        <w:t> </w:t>
      </w:r>
      <w:r>
        <w:rPr>
          <w:sz w:val="24"/>
        </w:rPr>
        <w:t>- 30 giugno) verrà a compiere 14 anni – settore femminile – o 15 anni – settore maschile -, sarà tenuta a corrispondere un contributo finalizzato allo sviluppo dell’attività giovanile, che viene definito Premio di Tesseramento, secondo le tabelle stabilite con cadenza biennale dal Consiglio Federale, alle società con le</w:t>
      </w:r>
      <w:r>
        <w:rPr>
          <w:spacing w:val="-10"/>
          <w:sz w:val="24"/>
        </w:rPr>
        <w:t> </w:t>
      </w:r>
      <w:r>
        <w:rPr>
          <w:sz w:val="24"/>
        </w:rPr>
        <w:t>quali</w:t>
      </w:r>
      <w:r>
        <w:rPr>
          <w:spacing w:val="-10"/>
          <w:sz w:val="24"/>
        </w:rPr>
        <w:t> </w:t>
      </w:r>
      <w:r>
        <w:rPr>
          <w:sz w:val="24"/>
        </w:rPr>
        <w:t>l’atleta</w:t>
      </w:r>
      <w:r>
        <w:rPr>
          <w:spacing w:val="-10"/>
          <w:sz w:val="24"/>
        </w:rPr>
        <w:t> </w:t>
      </w:r>
      <w:r>
        <w:rPr>
          <w:sz w:val="24"/>
        </w:rPr>
        <w:t>è</w:t>
      </w:r>
      <w:r>
        <w:rPr>
          <w:spacing w:val="-11"/>
          <w:sz w:val="24"/>
        </w:rPr>
        <w:t> </w:t>
      </w:r>
      <w:r>
        <w:rPr>
          <w:sz w:val="24"/>
        </w:rPr>
        <w:t>stato</w:t>
      </w:r>
      <w:r>
        <w:rPr>
          <w:spacing w:val="-10"/>
          <w:sz w:val="24"/>
        </w:rPr>
        <w:t> </w:t>
      </w:r>
      <w:r>
        <w:rPr>
          <w:sz w:val="24"/>
        </w:rPr>
        <w:t>tesserato</w:t>
      </w:r>
      <w:r>
        <w:rPr>
          <w:spacing w:val="-11"/>
          <w:sz w:val="24"/>
        </w:rPr>
        <w:t> </w:t>
      </w:r>
      <w:r>
        <w:rPr>
          <w:sz w:val="24"/>
        </w:rPr>
        <w:t>nelle</w:t>
      </w:r>
      <w:r>
        <w:rPr>
          <w:spacing w:val="-11"/>
          <w:sz w:val="24"/>
        </w:rPr>
        <w:t> </w:t>
      </w:r>
      <w:r>
        <w:rPr>
          <w:sz w:val="24"/>
        </w:rPr>
        <w:t>4</w:t>
      </w:r>
      <w:r>
        <w:rPr>
          <w:spacing w:val="-11"/>
          <w:sz w:val="24"/>
        </w:rPr>
        <w:t> </w:t>
      </w:r>
      <w:r>
        <w:rPr>
          <w:sz w:val="24"/>
        </w:rPr>
        <w:t>stagioni</w:t>
      </w:r>
      <w:r>
        <w:rPr>
          <w:spacing w:val="-10"/>
          <w:sz w:val="24"/>
        </w:rPr>
        <w:t> </w:t>
      </w:r>
      <w:r>
        <w:rPr>
          <w:sz w:val="24"/>
        </w:rPr>
        <w:t>antecedenti</w:t>
      </w:r>
      <w:r>
        <w:rPr>
          <w:spacing w:val="-12"/>
          <w:sz w:val="24"/>
        </w:rPr>
        <w:t> </w:t>
      </w:r>
      <w:r>
        <w:rPr>
          <w:sz w:val="24"/>
        </w:rPr>
        <w:t>a</w:t>
      </w:r>
      <w:r>
        <w:rPr>
          <w:spacing w:val="-11"/>
          <w:sz w:val="24"/>
        </w:rPr>
        <w:t> </w:t>
      </w:r>
      <w:r>
        <w:rPr>
          <w:sz w:val="24"/>
        </w:rPr>
        <w:t>quella</w:t>
      </w:r>
      <w:r>
        <w:rPr>
          <w:spacing w:val="-11"/>
          <w:sz w:val="24"/>
        </w:rPr>
        <w:t> </w:t>
      </w:r>
      <w:r>
        <w:rPr>
          <w:sz w:val="24"/>
        </w:rPr>
        <w:t>nella</w:t>
      </w:r>
      <w:r>
        <w:rPr>
          <w:spacing w:val="-12"/>
          <w:sz w:val="24"/>
        </w:rPr>
        <w:t> </w:t>
      </w:r>
      <w:r>
        <w:rPr>
          <w:sz w:val="24"/>
        </w:rPr>
        <w:t>quale si concretizza il premio stesso. Il premio dovrà essere corrisposto alla società avente diritto da ogni società che tessererà l’atleta nelle stagioni successive e fino al compimento del 18°anno – settore femminile - o 19° anno - settore maschile.</w:t>
      </w:r>
    </w:p>
    <w:p>
      <w:pPr>
        <w:pStyle w:val="BodyText"/>
        <w:spacing w:before="6"/>
        <w:rPr>
          <w:sz w:val="27"/>
        </w:rPr>
      </w:pPr>
    </w:p>
    <w:p>
      <w:pPr>
        <w:pStyle w:val="ListParagraph"/>
        <w:numPr>
          <w:ilvl w:val="0"/>
          <w:numId w:val="66"/>
        </w:numPr>
        <w:tabs>
          <w:tab w:pos="1922" w:val="left" w:leader="none"/>
        </w:tabs>
        <w:spacing w:line="276" w:lineRule="auto" w:before="0" w:after="0"/>
        <w:ind w:left="1921" w:right="976" w:hanging="567"/>
        <w:jc w:val="both"/>
        <w:rPr>
          <w:sz w:val="24"/>
        </w:rPr>
      </w:pPr>
      <w:r>
        <w:rPr>
          <w:sz w:val="24"/>
        </w:rPr>
        <w:t>Il Premio, di cui al primo comma, viene riconosciuto a far data dalla stagione sportiva 2024/25 e, pertanto, non si concretizza in ordine all’atleta che ha compiuto 14 anni – settore femminile - o 15 anni – settore maschile - nella stagione 23/24 e</w:t>
      </w:r>
      <w:r>
        <w:rPr>
          <w:spacing w:val="-2"/>
          <w:sz w:val="24"/>
        </w:rPr>
        <w:t> </w:t>
      </w:r>
      <w:r>
        <w:rPr>
          <w:sz w:val="24"/>
        </w:rPr>
        <w:t>precedenti.</w:t>
      </w:r>
    </w:p>
    <w:p>
      <w:pPr>
        <w:pStyle w:val="BodyText"/>
        <w:spacing w:before="6"/>
        <w:rPr>
          <w:sz w:val="27"/>
        </w:rPr>
      </w:pPr>
    </w:p>
    <w:p>
      <w:pPr>
        <w:pStyle w:val="ListParagraph"/>
        <w:numPr>
          <w:ilvl w:val="0"/>
          <w:numId w:val="66"/>
        </w:numPr>
        <w:tabs>
          <w:tab w:pos="1922" w:val="left" w:leader="none"/>
        </w:tabs>
        <w:spacing w:line="276" w:lineRule="auto" w:before="1" w:after="0"/>
        <w:ind w:left="1921" w:right="982" w:hanging="567"/>
        <w:jc w:val="both"/>
        <w:rPr>
          <w:sz w:val="24"/>
        </w:rPr>
      </w:pPr>
      <w:r>
        <w:rPr/>
        <w:pict>
          <v:shape style="position:absolute;margin-left:39.280704pt;margin-top:6.619841pt;width:15.45pt;height:114.05pt;mso-position-horizontal-relative:page;mso-position-vertical-relative:paragraph;z-index:25196851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L’entità</w:t>
      </w:r>
      <w:r>
        <w:rPr>
          <w:spacing w:val="-4"/>
          <w:sz w:val="24"/>
        </w:rPr>
        <w:t> </w:t>
      </w:r>
      <w:r>
        <w:rPr>
          <w:sz w:val="24"/>
        </w:rPr>
        <w:t>del</w:t>
      </w:r>
      <w:r>
        <w:rPr>
          <w:spacing w:val="-7"/>
          <w:sz w:val="24"/>
        </w:rPr>
        <w:t> </w:t>
      </w:r>
      <w:r>
        <w:rPr>
          <w:sz w:val="24"/>
        </w:rPr>
        <w:t>premio</w:t>
      </w:r>
      <w:r>
        <w:rPr>
          <w:spacing w:val="-4"/>
          <w:sz w:val="24"/>
        </w:rPr>
        <w:t> </w:t>
      </w:r>
      <w:r>
        <w:rPr>
          <w:sz w:val="24"/>
        </w:rPr>
        <w:t>verrà</w:t>
      </w:r>
      <w:r>
        <w:rPr>
          <w:spacing w:val="-4"/>
          <w:sz w:val="24"/>
        </w:rPr>
        <w:t> </w:t>
      </w:r>
      <w:r>
        <w:rPr>
          <w:sz w:val="24"/>
        </w:rPr>
        <w:t>riconosciuta</w:t>
      </w:r>
      <w:r>
        <w:rPr>
          <w:spacing w:val="-3"/>
          <w:sz w:val="24"/>
        </w:rPr>
        <w:t> </w:t>
      </w:r>
      <w:r>
        <w:rPr>
          <w:sz w:val="24"/>
        </w:rPr>
        <w:t>in</w:t>
      </w:r>
      <w:r>
        <w:rPr>
          <w:spacing w:val="-6"/>
          <w:sz w:val="24"/>
        </w:rPr>
        <w:t> </w:t>
      </w:r>
      <w:r>
        <w:rPr>
          <w:sz w:val="24"/>
        </w:rPr>
        <w:t>parti</w:t>
      </w:r>
      <w:r>
        <w:rPr>
          <w:spacing w:val="-7"/>
          <w:sz w:val="24"/>
        </w:rPr>
        <w:t> </w:t>
      </w:r>
      <w:r>
        <w:rPr>
          <w:sz w:val="24"/>
        </w:rPr>
        <w:t>uguali</w:t>
      </w:r>
      <w:r>
        <w:rPr>
          <w:spacing w:val="-5"/>
          <w:sz w:val="24"/>
        </w:rPr>
        <w:t> </w:t>
      </w:r>
      <w:r>
        <w:rPr>
          <w:sz w:val="24"/>
        </w:rPr>
        <w:t>a</w:t>
      </w:r>
      <w:r>
        <w:rPr>
          <w:spacing w:val="-4"/>
          <w:sz w:val="24"/>
        </w:rPr>
        <w:t> </w:t>
      </w:r>
      <w:r>
        <w:rPr>
          <w:sz w:val="24"/>
        </w:rPr>
        <w:t>ciascuna</w:t>
      </w:r>
      <w:r>
        <w:rPr>
          <w:spacing w:val="-4"/>
          <w:sz w:val="24"/>
        </w:rPr>
        <w:t> </w:t>
      </w:r>
      <w:r>
        <w:rPr>
          <w:sz w:val="24"/>
        </w:rPr>
        <w:t>società</w:t>
      </w:r>
      <w:r>
        <w:rPr>
          <w:spacing w:val="-5"/>
          <w:sz w:val="24"/>
        </w:rPr>
        <w:t> </w:t>
      </w:r>
      <w:r>
        <w:rPr>
          <w:sz w:val="24"/>
        </w:rPr>
        <w:t>per</w:t>
      </w:r>
      <w:r>
        <w:rPr>
          <w:spacing w:val="-5"/>
          <w:sz w:val="24"/>
        </w:rPr>
        <w:t> </w:t>
      </w:r>
      <w:r>
        <w:rPr>
          <w:sz w:val="24"/>
        </w:rPr>
        <w:t>ogni Stagione Sportiva di tesseramento. In caso di unica Società di tesseramento dell’atleta alla stessa verrà commisurato l’intero premio di</w:t>
      </w:r>
      <w:r>
        <w:rPr>
          <w:spacing w:val="-14"/>
          <w:sz w:val="24"/>
        </w:rPr>
        <w:t> </w:t>
      </w:r>
      <w:r>
        <w:rPr>
          <w:sz w:val="24"/>
        </w:rPr>
        <w:t>tesseramento.</w:t>
      </w:r>
    </w:p>
    <w:p>
      <w:pPr>
        <w:pStyle w:val="BodyText"/>
        <w:spacing w:before="7"/>
        <w:rPr>
          <w:sz w:val="27"/>
        </w:rPr>
      </w:pPr>
    </w:p>
    <w:p>
      <w:pPr>
        <w:pStyle w:val="ListParagraph"/>
        <w:numPr>
          <w:ilvl w:val="0"/>
          <w:numId w:val="66"/>
        </w:numPr>
        <w:tabs>
          <w:tab w:pos="1922" w:val="left" w:leader="none"/>
        </w:tabs>
        <w:spacing w:line="276" w:lineRule="auto" w:before="0" w:after="0"/>
        <w:ind w:left="1921" w:right="975" w:hanging="567"/>
        <w:jc w:val="both"/>
        <w:rPr>
          <w:sz w:val="24"/>
        </w:rPr>
      </w:pPr>
      <w:r>
        <w:rPr/>
        <w:pict>
          <v:shape style="position:absolute;margin-left:39.280712pt;margin-top:74.421844pt;width:15.45pt;height:167.95pt;mso-position-horizontal-relative:page;mso-position-vertical-relative:paragraph;z-index:25196748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La</w:t>
      </w:r>
      <w:r>
        <w:rPr>
          <w:spacing w:val="-11"/>
          <w:sz w:val="24"/>
        </w:rPr>
        <w:t> </w:t>
      </w:r>
      <w:r>
        <w:rPr>
          <w:sz w:val="24"/>
        </w:rPr>
        <w:t>corresponsione</w:t>
      </w:r>
      <w:r>
        <w:rPr>
          <w:spacing w:val="-10"/>
          <w:sz w:val="24"/>
        </w:rPr>
        <w:t> </w:t>
      </w:r>
      <w:r>
        <w:rPr>
          <w:sz w:val="24"/>
        </w:rPr>
        <w:t>del</w:t>
      </w:r>
      <w:r>
        <w:rPr>
          <w:spacing w:val="-14"/>
          <w:sz w:val="24"/>
        </w:rPr>
        <w:t> </w:t>
      </w:r>
      <w:r>
        <w:rPr>
          <w:sz w:val="24"/>
        </w:rPr>
        <w:t>premio,</w:t>
      </w:r>
      <w:r>
        <w:rPr>
          <w:spacing w:val="-10"/>
          <w:sz w:val="24"/>
        </w:rPr>
        <w:t> </w:t>
      </w:r>
      <w:r>
        <w:rPr>
          <w:sz w:val="24"/>
        </w:rPr>
        <w:t>salvo</w:t>
      </w:r>
      <w:r>
        <w:rPr>
          <w:spacing w:val="-11"/>
          <w:sz w:val="24"/>
        </w:rPr>
        <w:t> </w:t>
      </w:r>
      <w:r>
        <w:rPr>
          <w:sz w:val="24"/>
        </w:rPr>
        <w:t>diverso</w:t>
      </w:r>
      <w:r>
        <w:rPr>
          <w:spacing w:val="-10"/>
          <w:sz w:val="24"/>
        </w:rPr>
        <w:t> </w:t>
      </w:r>
      <w:r>
        <w:rPr>
          <w:sz w:val="24"/>
        </w:rPr>
        <w:t>accordo</w:t>
      </w:r>
      <w:r>
        <w:rPr>
          <w:spacing w:val="-10"/>
          <w:sz w:val="24"/>
        </w:rPr>
        <w:t> </w:t>
      </w:r>
      <w:r>
        <w:rPr>
          <w:sz w:val="24"/>
        </w:rPr>
        <w:t>tra</w:t>
      </w:r>
      <w:r>
        <w:rPr>
          <w:spacing w:val="-11"/>
          <w:sz w:val="24"/>
        </w:rPr>
        <w:t> </w:t>
      </w:r>
      <w:r>
        <w:rPr>
          <w:sz w:val="24"/>
        </w:rPr>
        <w:t>le</w:t>
      </w:r>
      <w:r>
        <w:rPr>
          <w:spacing w:val="-10"/>
          <w:sz w:val="24"/>
        </w:rPr>
        <w:t> </w:t>
      </w:r>
      <w:r>
        <w:rPr>
          <w:sz w:val="24"/>
        </w:rPr>
        <w:t>parti,</w:t>
      </w:r>
      <w:r>
        <w:rPr>
          <w:spacing w:val="-11"/>
          <w:sz w:val="24"/>
        </w:rPr>
        <w:t> </w:t>
      </w:r>
      <w:r>
        <w:rPr>
          <w:sz w:val="24"/>
        </w:rPr>
        <w:t>dovrà</w:t>
      </w:r>
      <w:r>
        <w:rPr>
          <w:spacing w:val="-10"/>
          <w:sz w:val="24"/>
        </w:rPr>
        <w:t> </w:t>
      </w:r>
      <w:r>
        <w:rPr>
          <w:sz w:val="24"/>
        </w:rPr>
        <w:t>avvenire nei modi e nei termini stabiliti, con cadenza biennale, dal Consiglio Federale. Per</w:t>
      </w:r>
      <w:r>
        <w:rPr>
          <w:spacing w:val="-20"/>
          <w:sz w:val="24"/>
        </w:rPr>
        <w:t> </w:t>
      </w:r>
      <w:r>
        <w:rPr>
          <w:sz w:val="24"/>
        </w:rPr>
        <w:t>la</w:t>
      </w:r>
      <w:r>
        <w:rPr>
          <w:spacing w:val="-18"/>
          <w:sz w:val="24"/>
        </w:rPr>
        <w:t> </w:t>
      </w:r>
      <w:r>
        <w:rPr>
          <w:sz w:val="24"/>
        </w:rPr>
        <w:t>determinazione</w:t>
      </w:r>
      <w:r>
        <w:rPr>
          <w:spacing w:val="-20"/>
          <w:sz w:val="24"/>
        </w:rPr>
        <w:t> </w:t>
      </w:r>
      <w:r>
        <w:rPr>
          <w:sz w:val="24"/>
        </w:rPr>
        <w:t>del</w:t>
      </w:r>
      <w:r>
        <w:rPr>
          <w:spacing w:val="-19"/>
          <w:sz w:val="24"/>
        </w:rPr>
        <w:t> </w:t>
      </w:r>
      <w:r>
        <w:rPr>
          <w:sz w:val="24"/>
        </w:rPr>
        <w:t>premio</w:t>
      </w:r>
      <w:r>
        <w:rPr>
          <w:spacing w:val="-18"/>
          <w:sz w:val="24"/>
        </w:rPr>
        <w:t> </w:t>
      </w:r>
      <w:r>
        <w:rPr>
          <w:sz w:val="24"/>
        </w:rPr>
        <w:t>tesseramento</w:t>
      </w:r>
      <w:r>
        <w:rPr>
          <w:spacing w:val="-18"/>
          <w:sz w:val="24"/>
        </w:rPr>
        <w:t> </w:t>
      </w:r>
      <w:r>
        <w:rPr>
          <w:sz w:val="24"/>
        </w:rPr>
        <w:t>per</w:t>
      </w:r>
      <w:r>
        <w:rPr>
          <w:spacing w:val="-20"/>
          <w:sz w:val="24"/>
        </w:rPr>
        <w:t> </w:t>
      </w:r>
      <w:r>
        <w:rPr>
          <w:sz w:val="24"/>
        </w:rPr>
        <w:t>il</w:t>
      </w:r>
      <w:r>
        <w:rPr>
          <w:spacing w:val="-20"/>
          <w:sz w:val="24"/>
        </w:rPr>
        <w:t> </w:t>
      </w:r>
      <w:r>
        <w:rPr>
          <w:sz w:val="24"/>
        </w:rPr>
        <w:t>biennio</w:t>
      </w:r>
      <w:r>
        <w:rPr>
          <w:spacing w:val="-18"/>
          <w:sz w:val="24"/>
        </w:rPr>
        <w:t> </w:t>
      </w:r>
      <w:r>
        <w:rPr>
          <w:sz w:val="24"/>
        </w:rPr>
        <w:t>2024/25</w:t>
      </w:r>
      <w:r>
        <w:rPr>
          <w:spacing w:val="-18"/>
          <w:sz w:val="24"/>
        </w:rPr>
        <w:t> </w:t>
      </w:r>
      <w:r>
        <w:rPr>
          <w:sz w:val="24"/>
        </w:rPr>
        <w:t>e</w:t>
      </w:r>
      <w:r>
        <w:rPr>
          <w:spacing w:val="-18"/>
          <w:sz w:val="24"/>
        </w:rPr>
        <w:t> </w:t>
      </w:r>
      <w:r>
        <w:rPr>
          <w:sz w:val="24"/>
        </w:rPr>
        <w:t>2025/26 si rimanda alla tabella A, allegata al presente Regolamento. Il Premio, salvo diverso</w:t>
      </w:r>
      <w:r>
        <w:rPr>
          <w:spacing w:val="-19"/>
          <w:sz w:val="24"/>
        </w:rPr>
        <w:t> </w:t>
      </w:r>
      <w:r>
        <w:rPr>
          <w:sz w:val="24"/>
        </w:rPr>
        <w:t>accordo</w:t>
      </w:r>
      <w:r>
        <w:rPr>
          <w:spacing w:val="-18"/>
          <w:sz w:val="24"/>
        </w:rPr>
        <w:t> </w:t>
      </w:r>
      <w:r>
        <w:rPr>
          <w:sz w:val="24"/>
        </w:rPr>
        <w:t>tra</w:t>
      </w:r>
      <w:r>
        <w:rPr>
          <w:spacing w:val="-18"/>
          <w:sz w:val="24"/>
        </w:rPr>
        <w:t> </w:t>
      </w:r>
      <w:r>
        <w:rPr>
          <w:sz w:val="24"/>
        </w:rPr>
        <w:t>le</w:t>
      </w:r>
      <w:r>
        <w:rPr>
          <w:spacing w:val="-18"/>
          <w:sz w:val="24"/>
        </w:rPr>
        <w:t> </w:t>
      </w:r>
      <w:r>
        <w:rPr>
          <w:sz w:val="24"/>
        </w:rPr>
        <w:t>società</w:t>
      </w:r>
      <w:r>
        <w:rPr>
          <w:spacing w:val="-18"/>
          <w:sz w:val="24"/>
        </w:rPr>
        <w:t> </w:t>
      </w:r>
      <w:r>
        <w:rPr>
          <w:sz w:val="24"/>
        </w:rPr>
        <w:t>interessate,</w:t>
      </w:r>
      <w:r>
        <w:rPr>
          <w:spacing w:val="-18"/>
          <w:sz w:val="24"/>
        </w:rPr>
        <w:t> </w:t>
      </w:r>
      <w:r>
        <w:rPr>
          <w:sz w:val="24"/>
        </w:rPr>
        <w:t>dovrà</w:t>
      </w:r>
      <w:r>
        <w:rPr>
          <w:spacing w:val="-19"/>
          <w:sz w:val="24"/>
        </w:rPr>
        <w:t> </w:t>
      </w:r>
      <w:r>
        <w:rPr>
          <w:sz w:val="24"/>
        </w:rPr>
        <w:t>essere</w:t>
      </w:r>
      <w:r>
        <w:rPr>
          <w:spacing w:val="-19"/>
          <w:sz w:val="24"/>
        </w:rPr>
        <w:t> </w:t>
      </w:r>
      <w:r>
        <w:rPr>
          <w:sz w:val="24"/>
        </w:rPr>
        <w:t>corrisposto</w:t>
      </w:r>
      <w:r>
        <w:rPr>
          <w:spacing w:val="-18"/>
          <w:sz w:val="24"/>
        </w:rPr>
        <w:t> </w:t>
      </w:r>
      <w:r>
        <w:rPr>
          <w:sz w:val="24"/>
        </w:rPr>
        <w:t>dalla</w:t>
      </w:r>
      <w:r>
        <w:rPr>
          <w:spacing w:val="-18"/>
          <w:sz w:val="24"/>
        </w:rPr>
        <w:t> </w:t>
      </w:r>
      <w:r>
        <w:rPr>
          <w:sz w:val="24"/>
        </w:rPr>
        <w:t>società di nuovo tesseramento entro 3 mesi dal tesseramento dell’atleta. Sarà cura del Settore Tesseramento dare applicazione alla presente</w:t>
      </w:r>
      <w:r>
        <w:rPr>
          <w:spacing w:val="-10"/>
          <w:sz w:val="24"/>
        </w:rPr>
        <w:t> </w:t>
      </w:r>
      <w:r>
        <w:rPr>
          <w:sz w:val="24"/>
        </w:rPr>
        <w:t>norma.</w:t>
      </w:r>
    </w:p>
    <w:p>
      <w:pPr>
        <w:pStyle w:val="BodyText"/>
        <w:spacing w:before="7"/>
        <w:rPr>
          <w:sz w:val="27"/>
        </w:rPr>
      </w:pPr>
    </w:p>
    <w:p>
      <w:pPr>
        <w:pStyle w:val="ListParagraph"/>
        <w:numPr>
          <w:ilvl w:val="0"/>
          <w:numId w:val="66"/>
        </w:numPr>
        <w:tabs>
          <w:tab w:pos="1922" w:val="left" w:leader="none"/>
        </w:tabs>
        <w:spacing w:line="276" w:lineRule="auto" w:before="0" w:after="0"/>
        <w:ind w:left="1921" w:right="983" w:hanging="567"/>
        <w:jc w:val="both"/>
        <w:rPr>
          <w:sz w:val="24"/>
        </w:rPr>
      </w:pPr>
      <w:r>
        <w:rPr>
          <w:sz w:val="24"/>
        </w:rPr>
        <w:t>Le quote del Premio di Tesseramento corrispondenti alle stagioni sportive e/o alle frazioni delle stesse in cui l’atleta è stato tesserato a titolo definitivo o temporaneo per società estere, società inattive, società non più affiliate alla FIPAV, ovvero l’atleta non risulti essere stato tesserato, non dovranno essere corrisposte dalla società tenuta al pagamento del Premio di</w:t>
      </w:r>
      <w:r>
        <w:rPr>
          <w:spacing w:val="-19"/>
          <w:sz w:val="24"/>
        </w:rPr>
        <w:t> </w:t>
      </w:r>
      <w:r>
        <w:rPr>
          <w:sz w:val="24"/>
        </w:rPr>
        <w:t>Tesseramento.</w:t>
      </w:r>
    </w:p>
    <w:p>
      <w:pPr>
        <w:pStyle w:val="BodyText"/>
      </w:pPr>
    </w:p>
    <w:p>
      <w:pPr>
        <w:pStyle w:val="ListParagraph"/>
        <w:numPr>
          <w:ilvl w:val="0"/>
          <w:numId w:val="66"/>
        </w:numPr>
        <w:tabs>
          <w:tab w:pos="1921" w:val="left" w:leader="none"/>
          <w:tab w:pos="1922" w:val="left" w:leader="none"/>
        </w:tabs>
        <w:spacing w:line="278" w:lineRule="auto" w:before="0" w:after="0"/>
        <w:ind w:left="1921" w:right="983" w:hanging="567"/>
        <w:jc w:val="left"/>
        <w:rPr>
          <w:sz w:val="24"/>
        </w:rPr>
      </w:pPr>
      <w:r>
        <w:rPr>
          <w:sz w:val="24"/>
        </w:rPr>
        <w:t>Il diritto al premio di Tesseramento decade al termine della stagione sportiva</w:t>
      </w:r>
      <w:r>
        <w:rPr>
          <w:spacing w:val="-24"/>
          <w:sz w:val="24"/>
        </w:rPr>
        <w:t> </w:t>
      </w:r>
      <w:r>
        <w:rPr>
          <w:sz w:val="24"/>
        </w:rPr>
        <w:t>in cui è maturato qualora la società avente</w:t>
      </w:r>
      <w:r>
        <w:rPr>
          <w:spacing w:val="-7"/>
          <w:sz w:val="24"/>
        </w:rPr>
        <w:t> </w:t>
      </w:r>
      <w:r>
        <w:rPr>
          <w:sz w:val="24"/>
        </w:rPr>
        <w:t>diritto:</w:t>
      </w:r>
    </w:p>
    <w:p>
      <w:pPr>
        <w:pStyle w:val="ListParagraph"/>
        <w:numPr>
          <w:ilvl w:val="1"/>
          <w:numId w:val="66"/>
        </w:numPr>
        <w:tabs>
          <w:tab w:pos="2281" w:val="left" w:leader="none"/>
          <w:tab w:pos="2282" w:val="left" w:leader="none"/>
        </w:tabs>
        <w:spacing w:line="272" w:lineRule="exact" w:before="0" w:after="0"/>
        <w:ind w:left="2281" w:right="0" w:hanging="361"/>
        <w:jc w:val="left"/>
        <w:rPr>
          <w:sz w:val="24"/>
        </w:rPr>
      </w:pPr>
      <w:r>
        <w:rPr>
          <w:sz w:val="24"/>
        </w:rPr>
        <w:t>non ne richiede il</w:t>
      </w:r>
      <w:r>
        <w:rPr>
          <w:spacing w:val="-3"/>
          <w:sz w:val="24"/>
        </w:rPr>
        <w:t> </w:t>
      </w:r>
      <w:r>
        <w:rPr>
          <w:sz w:val="24"/>
        </w:rPr>
        <w:t>pagamento;</w:t>
      </w:r>
    </w:p>
    <w:p>
      <w:pPr>
        <w:pStyle w:val="ListParagraph"/>
        <w:numPr>
          <w:ilvl w:val="1"/>
          <w:numId w:val="66"/>
        </w:numPr>
        <w:tabs>
          <w:tab w:pos="2281" w:val="left" w:leader="none"/>
          <w:tab w:pos="2282" w:val="left" w:leader="none"/>
        </w:tabs>
        <w:spacing w:line="240" w:lineRule="auto" w:before="41" w:after="0"/>
        <w:ind w:left="2281" w:right="0" w:hanging="361"/>
        <w:jc w:val="left"/>
        <w:rPr>
          <w:sz w:val="24"/>
        </w:rPr>
      </w:pPr>
      <w:r>
        <w:rPr>
          <w:sz w:val="24"/>
        </w:rPr>
        <w:t>non si rivolga agli organi della FIPAV competenti in</w:t>
      </w:r>
      <w:r>
        <w:rPr>
          <w:spacing w:val="-4"/>
          <w:sz w:val="24"/>
        </w:rPr>
        <w:t> </w:t>
      </w:r>
      <w:r>
        <w:rPr>
          <w:sz w:val="24"/>
        </w:rPr>
        <w:t>materia.</w:t>
      </w:r>
    </w:p>
    <w:p>
      <w:pPr>
        <w:pStyle w:val="BodyText"/>
        <w:rPr>
          <w:sz w:val="20"/>
        </w:rPr>
      </w:pPr>
    </w:p>
    <w:p>
      <w:pPr>
        <w:pStyle w:val="BodyText"/>
        <w:rPr>
          <w:sz w:val="26"/>
        </w:rPr>
      </w:pPr>
      <w:r>
        <w:rPr/>
        <w:pict>
          <v:shape style="position:absolute;margin-left:41.759998pt;margin-top:16.184971pt;width:11.1pt;height:10pt;mso-position-horizontal-relative:page;mso-position-vertical-relative:paragraph;z-index:-251351040;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39</w:t>
                  </w:r>
                </w:p>
              </w:txbxContent>
            </v:textbox>
            <w10:wrap type="topAndBottom"/>
          </v:shape>
        </w:pict>
      </w:r>
    </w:p>
    <w:p>
      <w:pPr>
        <w:spacing w:after="0"/>
        <w:rPr>
          <w:sz w:val="26"/>
        </w:rPr>
        <w:sectPr>
          <w:pgSz w:w="11910" w:h="16840"/>
          <w:pgMar w:top="1580" w:bottom="280" w:left="460" w:right="180"/>
        </w:sectPr>
      </w:pPr>
    </w:p>
    <w:p>
      <w:pPr>
        <w:pStyle w:val="BodyText"/>
        <w:rPr>
          <w:sz w:val="20"/>
        </w:rPr>
      </w:pPr>
      <w:r>
        <w:rPr/>
        <w:pict>
          <v:group style="position:absolute;margin-left:0pt;margin-top:.251183pt;width:538.8pt;height:841.7pt;mso-position-horizontal-relative:page;mso-position-vertical-relative:page;z-index:-275578880" coordorigin="0,5" coordsize="10776,16834">
            <v:shape style="position:absolute;left:581;top:5;width:708;height:16834" coordorigin="582,5" coordsize="708,16834" path="m763,5l582,5,582,16838,763,16838,763,5m1290,5l1103,5,1103,16838,1290,16838,1290,5e" filled="true" fillcolor="#163e77" stroked="false">
              <v:path arrowok="t"/>
              <v:fill type="solid"/>
            </v:shape>
            <v:rect style="position:absolute;left:763;top:5;width:340;height:16834" filled="true" fillcolor="#0364ad" stroked="false">
              <v:fill type="solid"/>
            </v:rect>
            <v:shape style="position:absolute;left:0;top:322;width:2067;height:2267" coordorigin="0,322" coordsize="2067,2267" path="m934,322l859,325,786,332,714,344,644,360,575,380,509,405,444,433,382,466,322,502,264,541,209,584,157,630,108,679,62,732,19,786,0,814,0,2098,62,2180,108,2232,157,2282,209,2328,264,2371,322,2410,382,2446,444,2479,509,2507,575,2532,644,2552,714,2568,786,2580,859,2587,934,2589,1008,2587,1081,2580,1153,2568,1223,2552,1292,2532,1358,2507,1423,2479,1485,2446,1545,2410,1603,2371,1658,2328,1710,2282,1759,2232,1805,2180,1848,2125,1888,2068,1924,2008,1956,1945,1985,1881,2009,1814,2030,1746,2046,1676,2057,1604,2065,1531,2067,1456,2065,1381,2057,1308,2046,1236,2030,1166,2009,1098,1985,1031,1956,966,1924,904,1888,844,1848,786,1805,732,1759,679,1710,630,1658,584,1603,541,1545,502,1485,466,1423,433,1358,405,1292,380,1223,360,1153,344,1081,332,1008,325,934,322xe" filled="true" fillcolor="#ffffff" stroked="false">
              <v:path arrowok="t"/>
              <v:fill type="solid"/>
            </v:shape>
            <v:shape style="position:absolute;left:190;top:473;width:1494;height:1997" type="#_x0000_t75" stroked="false">
              <v:imagedata r:id="rId12" o:title=""/>
            </v:shape>
            <v:line style="position:absolute" from="1786,5893" to="10775,5893" stroked="true" strokeweight=".48001pt" strokecolor="#000000">
              <v:stroke dashstyle="solid"/>
            </v:line>
            <w10:wrap type="none"/>
          </v:group>
        </w:pict>
      </w:r>
    </w:p>
    <w:p>
      <w:pPr>
        <w:pStyle w:val="BodyText"/>
        <w:rPr>
          <w:sz w:val="20"/>
        </w:rPr>
      </w:pPr>
    </w:p>
    <w:p>
      <w:pPr>
        <w:pStyle w:val="BodyText"/>
        <w:rPr>
          <w:sz w:val="20"/>
        </w:rPr>
      </w:pPr>
    </w:p>
    <w:p>
      <w:pPr>
        <w:pStyle w:val="BodyText"/>
        <w:spacing w:before="10"/>
        <w:rPr>
          <w:sz w:val="22"/>
        </w:rPr>
      </w:pPr>
    </w:p>
    <w:p>
      <w:pPr>
        <w:pStyle w:val="BodyText"/>
        <w:spacing w:line="276" w:lineRule="auto"/>
        <w:ind w:left="1921" w:right="976"/>
        <w:jc w:val="both"/>
      </w:pPr>
      <w:r>
        <w:rPr/>
        <w:t>Ove persista l’inadempimento della Società che deve effettuare la corresponsione del Premio, si applicheranno, per quanto compatibili, le previsioni del precedente articolo 53, comma 5.</w:t>
      </w:r>
    </w:p>
    <w:p>
      <w:pPr>
        <w:pStyle w:val="BodyText"/>
        <w:spacing w:before="7"/>
        <w:rPr>
          <w:sz w:val="27"/>
        </w:rPr>
      </w:pPr>
    </w:p>
    <w:p>
      <w:pPr>
        <w:pStyle w:val="ListParagraph"/>
        <w:numPr>
          <w:ilvl w:val="0"/>
          <w:numId w:val="66"/>
        </w:numPr>
        <w:tabs>
          <w:tab w:pos="1917" w:val="left" w:leader="none"/>
        </w:tabs>
        <w:spacing w:line="276" w:lineRule="auto" w:before="0" w:after="0"/>
        <w:ind w:left="1714" w:right="983" w:hanging="360"/>
        <w:jc w:val="both"/>
        <w:rPr>
          <w:sz w:val="24"/>
        </w:rPr>
      </w:pPr>
      <w:r>
        <w:rPr/>
        <w:tab/>
      </w:r>
      <w:r>
        <w:rPr>
          <w:sz w:val="24"/>
        </w:rPr>
        <w:t>Le</w:t>
      </w:r>
      <w:r>
        <w:rPr>
          <w:spacing w:val="-6"/>
          <w:sz w:val="24"/>
        </w:rPr>
        <w:t> </w:t>
      </w:r>
      <w:r>
        <w:rPr>
          <w:sz w:val="24"/>
        </w:rPr>
        <w:t>norme</w:t>
      </w:r>
      <w:r>
        <w:rPr>
          <w:spacing w:val="-3"/>
          <w:sz w:val="24"/>
        </w:rPr>
        <w:t> </w:t>
      </w:r>
      <w:r>
        <w:rPr>
          <w:sz w:val="24"/>
        </w:rPr>
        <w:t>sul</w:t>
      </w:r>
      <w:r>
        <w:rPr>
          <w:spacing w:val="-5"/>
          <w:sz w:val="24"/>
        </w:rPr>
        <w:t> </w:t>
      </w:r>
      <w:r>
        <w:rPr>
          <w:sz w:val="24"/>
        </w:rPr>
        <w:t>Premio</w:t>
      </w:r>
      <w:r>
        <w:rPr>
          <w:spacing w:val="-5"/>
          <w:sz w:val="24"/>
        </w:rPr>
        <w:t> </w:t>
      </w:r>
      <w:r>
        <w:rPr>
          <w:sz w:val="24"/>
        </w:rPr>
        <w:t>di</w:t>
      </w:r>
      <w:r>
        <w:rPr>
          <w:spacing w:val="-5"/>
          <w:sz w:val="24"/>
        </w:rPr>
        <w:t> </w:t>
      </w:r>
      <w:r>
        <w:rPr>
          <w:sz w:val="24"/>
        </w:rPr>
        <w:t>Tesseramento</w:t>
      </w:r>
      <w:r>
        <w:rPr>
          <w:spacing w:val="-3"/>
          <w:sz w:val="24"/>
        </w:rPr>
        <w:t> </w:t>
      </w:r>
      <w:r>
        <w:rPr>
          <w:sz w:val="24"/>
        </w:rPr>
        <w:t>non</w:t>
      </w:r>
      <w:r>
        <w:rPr>
          <w:spacing w:val="-6"/>
          <w:sz w:val="24"/>
        </w:rPr>
        <w:t> </w:t>
      </w:r>
      <w:r>
        <w:rPr>
          <w:sz w:val="24"/>
        </w:rPr>
        <w:t>si</w:t>
      </w:r>
      <w:r>
        <w:rPr>
          <w:spacing w:val="-4"/>
          <w:sz w:val="24"/>
        </w:rPr>
        <w:t> </w:t>
      </w:r>
      <w:r>
        <w:rPr>
          <w:sz w:val="24"/>
        </w:rPr>
        <w:t>applicano</w:t>
      </w:r>
      <w:r>
        <w:rPr>
          <w:spacing w:val="-4"/>
          <w:sz w:val="24"/>
        </w:rPr>
        <w:t> </w:t>
      </w:r>
      <w:r>
        <w:rPr>
          <w:sz w:val="24"/>
        </w:rPr>
        <w:t>agli</w:t>
      </w:r>
      <w:r>
        <w:rPr>
          <w:spacing w:val="-4"/>
          <w:sz w:val="24"/>
        </w:rPr>
        <w:t> </w:t>
      </w:r>
      <w:r>
        <w:rPr>
          <w:sz w:val="24"/>
        </w:rPr>
        <w:t>atleti</w:t>
      </w:r>
      <w:r>
        <w:rPr>
          <w:spacing w:val="-4"/>
          <w:sz w:val="24"/>
        </w:rPr>
        <w:t> </w:t>
      </w:r>
      <w:r>
        <w:rPr>
          <w:sz w:val="24"/>
        </w:rPr>
        <w:t>che</w:t>
      </w:r>
      <w:r>
        <w:rPr>
          <w:spacing w:val="-3"/>
          <w:sz w:val="24"/>
        </w:rPr>
        <w:t> </w:t>
      </w:r>
      <w:r>
        <w:rPr>
          <w:sz w:val="24"/>
        </w:rPr>
        <w:t>praticano le specialità, discipline e varianti della pallavolo attribuibili alla FIPAV a livello internazionale e previste dallo Statuto</w:t>
      </w:r>
      <w:r>
        <w:rPr>
          <w:spacing w:val="-3"/>
          <w:sz w:val="24"/>
        </w:rPr>
        <w:t> </w:t>
      </w:r>
      <w:r>
        <w:rPr>
          <w:sz w:val="24"/>
        </w:rPr>
        <w:t>Federale.</w:t>
      </w:r>
    </w:p>
    <w:p>
      <w:pPr>
        <w:pStyle w:val="BodyText"/>
        <w:rPr>
          <w:sz w:val="26"/>
        </w:rPr>
      </w:pPr>
    </w:p>
    <w:p>
      <w:pPr>
        <w:pStyle w:val="BodyText"/>
        <w:spacing w:before="8"/>
        <w:rPr>
          <w:sz w:val="38"/>
        </w:rPr>
      </w:pPr>
    </w:p>
    <w:p>
      <w:pPr>
        <w:spacing w:before="0"/>
        <w:ind w:left="926" w:right="554" w:firstLine="0"/>
        <w:jc w:val="center"/>
        <w:rPr>
          <w:b/>
          <w:sz w:val="28"/>
        </w:rPr>
      </w:pPr>
      <w:r>
        <w:rPr/>
        <w:pict>
          <v:shape style="position:absolute;margin-left:39.280697pt;margin-top:-14.066202pt;width:15.45pt;height:139.9pt;mso-position-horizontal-relative:page;mso-position-vertical-relative:paragraph;z-index:25197465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bookmarkStart w:name="_bookmark71" w:id="72"/>
      <w:bookmarkEnd w:id="72"/>
      <w:r>
        <w:rPr/>
      </w:r>
      <w:r>
        <w:rPr>
          <w:b/>
          <w:sz w:val="28"/>
        </w:rPr>
        <w:t>Art.56 – Premio di Formazione Tecnica</w:t>
      </w:r>
    </w:p>
    <w:p>
      <w:pPr>
        <w:pStyle w:val="BodyText"/>
        <w:rPr>
          <w:b/>
          <w:sz w:val="18"/>
        </w:rPr>
      </w:pPr>
    </w:p>
    <w:p>
      <w:pPr>
        <w:pStyle w:val="ListParagraph"/>
        <w:numPr>
          <w:ilvl w:val="0"/>
          <w:numId w:val="67"/>
        </w:numPr>
        <w:tabs>
          <w:tab w:pos="1922" w:val="left" w:leader="none"/>
        </w:tabs>
        <w:spacing w:line="276" w:lineRule="auto" w:before="92" w:after="0"/>
        <w:ind w:left="1921" w:right="983" w:hanging="567"/>
        <w:jc w:val="both"/>
        <w:rPr>
          <w:sz w:val="24"/>
        </w:rPr>
      </w:pPr>
      <w:r>
        <w:rPr>
          <w:sz w:val="24"/>
        </w:rPr>
        <w:t>La società con la quale l’atleta, in epoca successiva al 30 giugno 2024, sottoscrive il primo contratto di lavoro sportivo ne acquisisce il diritto alla prestazione ed è, nello stesso tempo, tenuta a corrispondere, una tantum, il Premio di Formazione Tecnica di cui all’art.31, comma 2, lett. b) del D. L.vo n.36/21</w:t>
      </w:r>
      <w:r>
        <w:rPr>
          <w:spacing w:val="-17"/>
          <w:sz w:val="24"/>
        </w:rPr>
        <w:t> </w:t>
      </w:r>
      <w:r>
        <w:rPr>
          <w:sz w:val="24"/>
        </w:rPr>
        <w:t>e</w:t>
      </w:r>
      <w:r>
        <w:rPr>
          <w:spacing w:val="-14"/>
          <w:sz w:val="24"/>
        </w:rPr>
        <w:t> </w:t>
      </w:r>
      <w:r>
        <w:rPr>
          <w:sz w:val="24"/>
        </w:rPr>
        <w:t>s.m.i.</w:t>
      </w:r>
      <w:r>
        <w:rPr>
          <w:spacing w:val="-17"/>
          <w:sz w:val="24"/>
        </w:rPr>
        <w:t> </w:t>
      </w:r>
      <w:r>
        <w:rPr>
          <w:sz w:val="24"/>
        </w:rPr>
        <w:t>alle</w:t>
      </w:r>
      <w:r>
        <w:rPr>
          <w:spacing w:val="-14"/>
          <w:sz w:val="24"/>
        </w:rPr>
        <w:t> </w:t>
      </w:r>
      <w:r>
        <w:rPr>
          <w:sz w:val="24"/>
        </w:rPr>
        <w:t>società</w:t>
      </w:r>
      <w:r>
        <w:rPr>
          <w:spacing w:val="-15"/>
          <w:sz w:val="24"/>
        </w:rPr>
        <w:t> </w:t>
      </w:r>
      <w:r>
        <w:rPr>
          <w:sz w:val="24"/>
        </w:rPr>
        <w:t>“formatrici”,</w:t>
      </w:r>
      <w:r>
        <w:rPr>
          <w:spacing w:val="-14"/>
          <w:sz w:val="24"/>
        </w:rPr>
        <w:t> </w:t>
      </w:r>
      <w:r>
        <w:rPr>
          <w:sz w:val="24"/>
        </w:rPr>
        <w:t>secondo</w:t>
      </w:r>
      <w:r>
        <w:rPr>
          <w:spacing w:val="-14"/>
          <w:sz w:val="24"/>
        </w:rPr>
        <w:t> </w:t>
      </w:r>
      <w:r>
        <w:rPr>
          <w:sz w:val="24"/>
        </w:rPr>
        <w:t>le</w:t>
      </w:r>
      <w:r>
        <w:rPr>
          <w:spacing w:val="-15"/>
          <w:sz w:val="24"/>
        </w:rPr>
        <w:t> </w:t>
      </w:r>
      <w:r>
        <w:rPr>
          <w:sz w:val="24"/>
        </w:rPr>
        <w:t>tabelle</w:t>
      </w:r>
      <w:r>
        <w:rPr>
          <w:spacing w:val="-14"/>
          <w:sz w:val="24"/>
        </w:rPr>
        <w:t> </w:t>
      </w:r>
      <w:r>
        <w:rPr>
          <w:sz w:val="24"/>
        </w:rPr>
        <w:t>stabilite</w:t>
      </w:r>
      <w:r>
        <w:rPr>
          <w:spacing w:val="-16"/>
          <w:sz w:val="24"/>
        </w:rPr>
        <w:t> </w:t>
      </w:r>
      <w:r>
        <w:rPr>
          <w:sz w:val="24"/>
        </w:rPr>
        <w:t>con</w:t>
      </w:r>
      <w:r>
        <w:rPr>
          <w:spacing w:val="-14"/>
          <w:sz w:val="24"/>
        </w:rPr>
        <w:t> </w:t>
      </w:r>
      <w:r>
        <w:rPr>
          <w:sz w:val="24"/>
        </w:rPr>
        <w:t>cadenza biennale dal Consiglio</w:t>
      </w:r>
      <w:r>
        <w:rPr>
          <w:spacing w:val="-3"/>
          <w:sz w:val="24"/>
        </w:rPr>
        <w:t> </w:t>
      </w:r>
      <w:r>
        <w:rPr>
          <w:sz w:val="24"/>
        </w:rPr>
        <w:t>Federale.</w:t>
      </w:r>
    </w:p>
    <w:p>
      <w:pPr>
        <w:pStyle w:val="BodyText"/>
        <w:spacing w:before="5"/>
        <w:rPr>
          <w:sz w:val="27"/>
        </w:rPr>
      </w:pPr>
    </w:p>
    <w:p>
      <w:pPr>
        <w:pStyle w:val="ListParagraph"/>
        <w:numPr>
          <w:ilvl w:val="0"/>
          <w:numId w:val="67"/>
        </w:numPr>
        <w:tabs>
          <w:tab w:pos="1922" w:val="left" w:leader="none"/>
        </w:tabs>
        <w:spacing w:line="276" w:lineRule="auto" w:before="0" w:after="0"/>
        <w:ind w:left="1921" w:right="981" w:hanging="567"/>
        <w:jc w:val="both"/>
        <w:rPr>
          <w:sz w:val="24"/>
        </w:rPr>
      </w:pPr>
      <w:r>
        <w:rPr/>
        <w:pict>
          <v:shape style="position:absolute;margin-left:39.280704pt;margin-top:1.049852pt;width:15.45pt;height:114.05pt;mso-position-horizontal-relative:page;mso-position-vertical-relative:paragraph;z-index:25197363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Le società “formatrici” sono le società per le quali l’atleta è stato tesserato, senza contratto di lavoro sportivo, a titolo definitivo o temporaneo, nel periodo compreso:</w:t>
      </w:r>
    </w:p>
    <w:p>
      <w:pPr>
        <w:pStyle w:val="ListParagraph"/>
        <w:numPr>
          <w:ilvl w:val="1"/>
          <w:numId w:val="67"/>
        </w:numPr>
        <w:tabs>
          <w:tab w:pos="2282" w:val="left" w:leader="none"/>
        </w:tabs>
        <w:spacing w:line="276" w:lineRule="auto" w:before="1" w:after="0"/>
        <w:ind w:left="2281" w:right="983" w:hanging="360"/>
        <w:jc w:val="both"/>
        <w:rPr>
          <w:sz w:val="24"/>
        </w:rPr>
      </w:pPr>
      <w:r>
        <w:rPr>
          <w:sz w:val="24"/>
        </w:rPr>
        <w:t>per il settore femminile, tra la stagione sportiva in cui ha compiuto 14 anni</w:t>
      </w:r>
      <w:r>
        <w:rPr>
          <w:spacing w:val="-40"/>
          <w:sz w:val="24"/>
        </w:rPr>
        <w:t> </w:t>
      </w:r>
      <w:r>
        <w:rPr>
          <w:sz w:val="24"/>
        </w:rPr>
        <w:t>e quella in cui ha compiuto 18</w:t>
      </w:r>
      <w:r>
        <w:rPr>
          <w:spacing w:val="-2"/>
          <w:sz w:val="24"/>
        </w:rPr>
        <w:t> </w:t>
      </w:r>
      <w:r>
        <w:rPr>
          <w:sz w:val="24"/>
        </w:rPr>
        <w:t>anni;</w:t>
      </w:r>
    </w:p>
    <w:p>
      <w:pPr>
        <w:pStyle w:val="ListParagraph"/>
        <w:numPr>
          <w:ilvl w:val="1"/>
          <w:numId w:val="67"/>
        </w:numPr>
        <w:tabs>
          <w:tab w:pos="2282" w:val="left" w:leader="none"/>
        </w:tabs>
        <w:spacing w:line="278" w:lineRule="auto" w:before="0" w:after="0"/>
        <w:ind w:left="2281" w:right="981" w:hanging="360"/>
        <w:jc w:val="both"/>
        <w:rPr>
          <w:sz w:val="24"/>
        </w:rPr>
      </w:pPr>
      <w:r>
        <w:rPr>
          <w:sz w:val="24"/>
        </w:rPr>
        <w:t>per il settore maschile, tra la stagione sportiva in cui ha compiuto 15 anni e quella in cui ha compiuto 19</w:t>
      </w:r>
      <w:r>
        <w:rPr>
          <w:spacing w:val="-2"/>
          <w:sz w:val="24"/>
        </w:rPr>
        <w:t> </w:t>
      </w:r>
      <w:r>
        <w:rPr>
          <w:sz w:val="24"/>
        </w:rPr>
        <w:t>anni.</w:t>
      </w:r>
    </w:p>
    <w:p>
      <w:pPr>
        <w:pStyle w:val="BodyText"/>
        <w:spacing w:before="1"/>
        <w:rPr>
          <w:sz w:val="27"/>
        </w:rPr>
      </w:pPr>
    </w:p>
    <w:p>
      <w:pPr>
        <w:pStyle w:val="ListParagraph"/>
        <w:numPr>
          <w:ilvl w:val="0"/>
          <w:numId w:val="67"/>
        </w:numPr>
        <w:tabs>
          <w:tab w:pos="1922" w:val="left" w:leader="none"/>
        </w:tabs>
        <w:spacing w:line="276" w:lineRule="auto" w:before="0" w:after="0"/>
        <w:ind w:left="1921" w:right="984" w:hanging="567"/>
        <w:jc w:val="both"/>
        <w:rPr>
          <w:sz w:val="24"/>
        </w:rPr>
      </w:pPr>
      <w:r>
        <w:rPr/>
        <w:pict>
          <v:shape style="position:absolute;margin-left:39.280712pt;margin-top:5.421844pt;width:15.45pt;height:167.95pt;mso-position-horizontal-relative:page;mso-position-vertical-relative:paragraph;z-index:25197260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Il Premio di Formazione Tecnica è parametrato per il biennio 2024/25 e 2025/26,</w:t>
      </w:r>
      <w:r>
        <w:rPr>
          <w:spacing w:val="-10"/>
          <w:sz w:val="24"/>
        </w:rPr>
        <w:t> </w:t>
      </w:r>
      <w:r>
        <w:rPr>
          <w:sz w:val="24"/>
        </w:rPr>
        <w:t>così</w:t>
      </w:r>
      <w:r>
        <w:rPr>
          <w:spacing w:val="-10"/>
          <w:sz w:val="24"/>
        </w:rPr>
        <w:t> </w:t>
      </w:r>
      <w:r>
        <w:rPr>
          <w:sz w:val="24"/>
        </w:rPr>
        <w:t>come</w:t>
      </w:r>
      <w:r>
        <w:rPr>
          <w:spacing w:val="-8"/>
          <w:sz w:val="24"/>
        </w:rPr>
        <w:t> </w:t>
      </w:r>
      <w:r>
        <w:rPr>
          <w:sz w:val="24"/>
        </w:rPr>
        <w:t>indicato</w:t>
      </w:r>
      <w:r>
        <w:rPr>
          <w:spacing w:val="-12"/>
          <w:sz w:val="24"/>
        </w:rPr>
        <w:t> </w:t>
      </w:r>
      <w:r>
        <w:rPr>
          <w:sz w:val="24"/>
        </w:rPr>
        <w:t>dalla</w:t>
      </w:r>
      <w:r>
        <w:rPr>
          <w:spacing w:val="-8"/>
          <w:sz w:val="24"/>
        </w:rPr>
        <w:t> </w:t>
      </w:r>
      <w:r>
        <w:rPr>
          <w:sz w:val="24"/>
        </w:rPr>
        <w:t>Tabella</w:t>
      </w:r>
      <w:r>
        <w:rPr>
          <w:spacing w:val="-9"/>
          <w:sz w:val="24"/>
        </w:rPr>
        <w:t> </w:t>
      </w:r>
      <w:r>
        <w:rPr>
          <w:sz w:val="24"/>
        </w:rPr>
        <w:t>B,</w:t>
      </w:r>
      <w:r>
        <w:rPr>
          <w:spacing w:val="-13"/>
          <w:sz w:val="24"/>
        </w:rPr>
        <w:t> </w:t>
      </w:r>
      <w:r>
        <w:rPr>
          <w:sz w:val="24"/>
        </w:rPr>
        <w:t>allegata</w:t>
      </w:r>
      <w:r>
        <w:rPr>
          <w:spacing w:val="-9"/>
          <w:sz w:val="24"/>
        </w:rPr>
        <w:t> </w:t>
      </w:r>
      <w:r>
        <w:rPr>
          <w:sz w:val="24"/>
        </w:rPr>
        <w:t>al</w:t>
      </w:r>
      <w:r>
        <w:rPr>
          <w:spacing w:val="-10"/>
          <w:sz w:val="24"/>
        </w:rPr>
        <w:t> </w:t>
      </w:r>
      <w:r>
        <w:rPr>
          <w:sz w:val="24"/>
        </w:rPr>
        <w:t>presente</w:t>
      </w:r>
      <w:r>
        <w:rPr>
          <w:spacing w:val="-9"/>
          <w:sz w:val="24"/>
        </w:rPr>
        <w:t> </w:t>
      </w:r>
      <w:r>
        <w:rPr>
          <w:sz w:val="24"/>
        </w:rPr>
        <w:t>Regolamento:</w:t>
      </w:r>
    </w:p>
    <w:p>
      <w:pPr>
        <w:pStyle w:val="ListParagraph"/>
        <w:numPr>
          <w:ilvl w:val="1"/>
          <w:numId w:val="67"/>
        </w:numPr>
        <w:tabs>
          <w:tab w:pos="2282" w:val="left" w:leader="none"/>
        </w:tabs>
        <w:spacing w:line="276" w:lineRule="auto" w:before="2" w:after="0"/>
        <w:ind w:left="2281" w:right="984" w:hanging="360"/>
        <w:jc w:val="both"/>
        <w:rPr>
          <w:sz w:val="24"/>
        </w:rPr>
      </w:pPr>
      <w:r>
        <w:rPr>
          <w:sz w:val="24"/>
        </w:rPr>
        <w:t>al</w:t>
      </w:r>
      <w:r>
        <w:rPr>
          <w:spacing w:val="-20"/>
          <w:sz w:val="24"/>
        </w:rPr>
        <w:t> </w:t>
      </w:r>
      <w:r>
        <w:rPr>
          <w:sz w:val="24"/>
        </w:rPr>
        <w:t>“valore</w:t>
      </w:r>
      <w:r>
        <w:rPr>
          <w:spacing w:val="-20"/>
          <w:sz w:val="24"/>
        </w:rPr>
        <w:t> </w:t>
      </w:r>
      <w:r>
        <w:rPr>
          <w:sz w:val="24"/>
        </w:rPr>
        <w:t>base”</w:t>
      </w:r>
      <w:r>
        <w:rPr>
          <w:spacing w:val="-20"/>
          <w:sz w:val="24"/>
        </w:rPr>
        <w:t> </w:t>
      </w:r>
      <w:r>
        <w:rPr>
          <w:sz w:val="24"/>
        </w:rPr>
        <w:t>del</w:t>
      </w:r>
      <w:r>
        <w:rPr>
          <w:spacing w:val="-20"/>
          <w:sz w:val="24"/>
        </w:rPr>
        <w:t> </w:t>
      </w:r>
      <w:r>
        <w:rPr>
          <w:sz w:val="24"/>
        </w:rPr>
        <w:t>Premio</w:t>
      </w:r>
      <w:r>
        <w:rPr>
          <w:spacing w:val="-19"/>
          <w:sz w:val="24"/>
        </w:rPr>
        <w:t> </w:t>
      </w:r>
      <w:r>
        <w:rPr>
          <w:sz w:val="24"/>
        </w:rPr>
        <w:t>di</w:t>
      </w:r>
      <w:r>
        <w:rPr>
          <w:spacing w:val="-20"/>
          <w:sz w:val="24"/>
        </w:rPr>
        <w:t> </w:t>
      </w:r>
      <w:r>
        <w:rPr>
          <w:sz w:val="24"/>
        </w:rPr>
        <w:t>Formazione</w:t>
      </w:r>
      <w:r>
        <w:rPr>
          <w:spacing w:val="-19"/>
          <w:sz w:val="24"/>
        </w:rPr>
        <w:t> </w:t>
      </w:r>
      <w:r>
        <w:rPr>
          <w:sz w:val="24"/>
        </w:rPr>
        <w:t>Tecnica</w:t>
      </w:r>
      <w:r>
        <w:rPr>
          <w:spacing w:val="-20"/>
          <w:sz w:val="24"/>
        </w:rPr>
        <w:t> </w:t>
      </w:r>
      <w:r>
        <w:rPr>
          <w:sz w:val="24"/>
        </w:rPr>
        <w:t>determinato</w:t>
      </w:r>
      <w:r>
        <w:rPr>
          <w:spacing w:val="-20"/>
          <w:sz w:val="24"/>
        </w:rPr>
        <w:t> </w:t>
      </w:r>
      <w:r>
        <w:rPr>
          <w:sz w:val="24"/>
        </w:rPr>
        <w:t>annualmente dalla FIPAV, con apposito comunicato, in base agli indici</w:t>
      </w:r>
      <w:r>
        <w:rPr>
          <w:spacing w:val="-12"/>
          <w:sz w:val="24"/>
        </w:rPr>
        <w:t> </w:t>
      </w:r>
      <w:r>
        <w:rPr>
          <w:sz w:val="24"/>
        </w:rPr>
        <w:t>ISTAT;</w:t>
      </w:r>
    </w:p>
    <w:p>
      <w:pPr>
        <w:pStyle w:val="ListParagraph"/>
        <w:numPr>
          <w:ilvl w:val="1"/>
          <w:numId w:val="67"/>
        </w:numPr>
        <w:tabs>
          <w:tab w:pos="2282" w:val="left" w:leader="none"/>
        </w:tabs>
        <w:spacing w:line="275" w:lineRule="exact" w:before="0" w:after="0"/>
        <w:ind w:left="2281" w:right="0" w:hanging="361"/>
        <w:jc w:val="both"/>
        <w:rPr>
          <w:sz w:val="24"/>
        </w:rPr>
      </w:pPr>
      <w:r>
        <w:rPr>
          <w:sz w:val="24"/>
        </w:rPr>
        <w:t>alla durata del rapporto</w:t>
      </w:r>
      <w:r>
        <w:rPr>
          <w:spacing w:val="-2"/>
          <w:sz w:val="24"/>
        </w:rPr>
        <w:t> </w:t>
      </w:r>
      <w:r>
        <w:rPr>
          <w:sz w:val="24"/>
        </w:rPr>
        <w:t>contrattuale;</w:t>
      </w:r>
    </w:p>
    <w:p>
      <w:pPr>
        <w:pStyle w:val="ListParagraph"/>
        <w:numPr>
          <w:ilvl w:val="1"/>
          <w:numId w:val="67"/>
        </w:numPr>
        <w:tabs>
          <w:tab w:pos="2282" w:val="left" w:leader="none"/>
        </w:tabs>
        <w:spacing w:line="276" w:lineRule="auto" w:before="40" w:after="0"/>
        <w:ind w:left="2281" w:right="984" w:hanging="360"/>
        <w:jc w:val="both"/>
        <w:rPr>
          <w:sz w:val="24"/>
        </w:rPr>
      </w:pPr>
      <w:r>
        <w:rPr>
          <w:sz w:val="24"/>
        </w:rPr>
        <w:t>al valore patrimoniale o al valore medio annuo del contratto, in caso di contratto di durata pluriennale. Il Consiglio Federale provvederà a predisporre delle fasce di valore, ognuna delle quali con un proprio coefficiente</w:t>
      </w:r>
      <w:r>
        <w:rPr>
          <w:spacing w:val="-2"/>
          <w:sz w:val="24"/>
        </w:rPr>
        <w:t> </w:t>
      </w:r>
      <w:r>
        <w:rPr>
          <w:sz w:val="24"/>
        </w:rPr>
        <w:t>moltiplicatore;</w:t>
      </w:r>
    </w:p>
    <w:p>
      <w:pPr>
        <w:pStyle w:val="ListParagraph"/>
        <w:numPr>
          <w:ilvl w:val="1"/>
          <w:numId w:val="67"/>
        </w:numPr>
        <w:tabs>
          <w:tab w:pos="2282" w:val="left" w:leader="none"/>
        </w:tabs>
        <w:spacing w:line="276" w:lineRule="auto" w:before="1" w:after="0"/>
        <w:ind w:left="2281" w:right="982" w:hanging="360"/>
        <w:jc w:val="both"/>
        <w:rPr>
          <w:sz w:val="24"/>
        </w:rPr>
      </w:pPr>
      <w:r>
        <w:rPr>
          <w:sz w:val="24"/>
        </w:rPr>
        <w:t>ai “coefficienti campionato”, determinati con cadenza biennale dal</w:t>
      </w:r>
      <w:r>
        <w:rPr>
          <w:spacing w:val="-47"/>
          <w:sz w:val="24"/>
        </w:rPr>
        <w:t> </w:t>
      </w:r>
      <w:r>
        <w:rPr>
          <w:sz w:val="24"/>
        </w:rPr>
        <w:t>Consiglio Federale, relativi al campionato effettivo cui partecipa l’atleta, che ha sottoscritto il contratto. Se nel corso della stagione l’atleta verrà trasferito dalla società con la quale ha sottoscritto il contratto ad altra società partecipante</w:t>
      </w:r>
      <w:r>
        <w:rPr>
          <w:spacing w:val="22"/>
          <w:sz w:val="24"/>
        </w:rPr>
        <w:t> </w:t>
      </w:r>
      <w:r>
        <w:rPr>
          <w:sz w:val="24"/>
        </w:rPr>
        <w:t>ad</w:t>
      </w:r>
      <w:r>
        <w:rPr>
          <w:spacing w:val="22"/>
          <w:sz w:val="24"/>
        </w:rPr>
        <w:t> </w:t>
      </w:r>
      <w:r>
        <w:rPr>
          <w:sz w:val="24"/>
        </w:rPr>
        <w:t>un</w:t>
      </w:r>
      <w:r>
        <w:rPr>
          <w:spacing w:val="23"/>
          <w:sz w:val="24"/>
        </w:rPr>
        <w:t> </w:t>
      </w:r>
      <w:r>
        <w:rPr>
          <w:sz w:val="24"/>
        </w:rPr>
        <w:t>campionato</w:t>
      </w:r>
      <w:r>
        <w:rPr>
          <w:spacing w:val="22"/>
          <w:sz w:val="24"/>
        </w:rPr>
        <w:t> </w:t>
      </w:r>
      <w:r>
        <w:rPr>
          <w:sz w:val="24"/>
        </w:rPr>
        <w:t>di</w:t>
      </w:r>
      <w:r>
        <w:rPr>
          <w:spacing w:val="23"/>
          <w:sz w:val="24"/>
        </w:rPr>
        <w:t> </w:t>
      </w:r>
      <w:r>
        <w:rPr>
          <w:sz w:val="24"/>
        </w:rPr>
        <w:t>serie</w:t>
      </w:r>
      <w:r>
        <w:rPr>
          <w:spacing w:val="23"/>
          <w:sz w:val="24"/>
        </w:rPr>
        <w:t> </w:t>
      </w:r>
      <w:r>
        <w:rPr>
          <w:sz w:val="24"/>
        </w:rPr>
        <w:t>superiore,</w:t>
      </w:r>
      <w:r>
        <w:rPr>
          <w:spacing w:val="24"/>
          <w:sz w:val="24"/>
        </w:rPr>
        <w:t> </w:t>
      </w:r>
      <w:r>
        <w:rPr>
          <w:sz w:val="24"/>
        </w:rPr>
        <w:t>il</w:t>
      </w:r>
      <w:r>
        <w:rPr>
          <w:spacing w:val="20"/>
          <w:sz w:val="24"/>
        </w:rPr>
        <w:t> </w:t>
      </w:r>
      <w:r>
        <w:rPr>
          <w:sz w:val="24"/>
        </w:rPr>
        <w:t>premio</w:t>
      </w:r>
      <w:r>
        <w:rPr>
          <w:spacing w:val="22"/>
          <w:sz w:val="24"/>
        </w:rPr>
        <w:t> </w:t>
      </w:r>
      <w:r>
        <w:rPr>
          <w:sz w:val="24"/>
        </w:rPr>
        <w:t>di</w:t>
      </w:r>
      <w:r>
        <w:rPr>
          <w:spacing w:val="23"/>
          <w:sz w:val="24"/>
        </w:rPr>
        <w:t> </w:t>
      </w:r>
      <w:r>
        <w:rPr>
          <w:sz w:val="24"/>
        </w:rPr>
        <w:t>formazione</w:t>
      </w:r>
    </w:p>
    <w:p>
      <w:pPr>
        <w:pStyle w:val="BodyText"/>
        <w:spacing w:before="3"/>
        <w:rPr>
          <w:sz w:val="29"/>
        </w:rPr>
      </w:pPr>
      <w:r>
        <w:rPr/>
        <w:pict>
          <v:shape style="position:absolute;margin-left:41.759998pt;margin-top:18.059948pt;width:11.1pt;height:10pt;mso-position-horizontal-relative:page;mso-position-vertical-relative:paragraph;z-index:-251345920;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40</w:t>
                  </w:r>
                </w:p>
              </w:txbxContent>
            </v:textbox>
            <w10:wrap type="topAndBottom"/>
          </v:shape>
        </w:pict>
      </w:r>
    </w:p>
    <w:p>
      <w:pPr>
        <w:spacing w:after="0"/>
        <w:rPr>
          <w:sz w:val="29"/>
        </w:rPr>
        <w:sectPr>
          <w:pgSz w:w="11910" w:h="16840"/>
          <w:pgMar w:top="1580" w:bottom="280" w:left="460" w:right="180"/>
        </w:sectPr>
      </w:pPr>
    </w:p>
    <w:p>
      <w:pPr>
        <w:pStyle w:val="BodyText"/>
        <w:rPr>
          <w:sz w:val="20"/>
        </w:rPr>
      </w:pPr>
      <w:r>
        <w:rPr/>
        <w:pict>
          <v:group style="position:absolute;margin-left:0pt;margin-top:.251183pt;width:103.35pt;height:841.7pt;mso-position-horizontal-relative:page;mso-position-vertical-relative:page;z-index:-275568640" coordorigin="0,5" coordsize="2067,16834">
            <v:shape style="position:absolute;left:581;top:5;width:708;height:16834" coordorigin="582,5" coordsize="708,16834" path="m763,5l582,5,582,16838,763,16838,763,5m1290,5l1103,5,1103,16838,1290,16838,1290,5e" filled="true" fillcolor="#163e77" stroked="false">
              <v:path arrowok="t"/>
              <v:fill type="solid"/>
            </v:shape>
            <v:rect style="position:absolute;left:763;top:5;width:340;height:16834" filled="true" fillcolor="#0364ad" stroked="false">
              <v:fill type="solid"/>
            </v:rect>
            <v:shape style="position:absolute;left:0;top:322;width:2067;height:2267" coordorigin="0,322" coordsize="2067,2267" path="m934,322l859,325,786,332,714,344,644,360,575,380,509,405,444,433,382,466,322,502,264,541,209,584,157,630,108,679,62,732,19,786,0,814,0,2098,62,2180,108,2232,157,2282,209,2328,264,2371,322,2410,382,2446,444,2479,509,2507,575,2532,644,2552,714,2568,786,2580,859,2587,934,2589,1008,2587,1081,2580,1153,2568,1223,2552,1292,2532,1358,2507,1423,2479,1485,2446,1545,2410,1603,2371,1658,2328,1710,2282,1759,2232,1805,2180,1848,2125,1888,2068,1924,2008,1956,1945,1985,1881,2009,1814,2030,1746,2046,1676,2057,1604,2065,1531,2067,1456,2065,1381,2057,1308,2046,1236,2030,1166,2009,1098,1985,1031,1956,966,1924,904,1888,844,1848,786,1805,732,1759,679,1710,630,1658,584,1603,541,1545,502,1485,466,1423,433,1358,405,1292,380,1223,360,1153,344,1081,332,1008,325,934,322xe" filled="true" fillcolor="#ffffff" stroked="false">
              <v:path arrowok="t"/>
              <v:fill type="solid"/>
            </v:shape>
            <v:shape style="position:absolute;left:190;top:473;width:1494;height:1997" type="#_x0000_t75" stroked="false">
              <v:imagedata r:id="rId12" o:title=""/>
            </v:shape>
            <v:shape style="position:absolute;left:1814;top:3512;width:223;height:269" type="#_x0000_t202" filled="false" stroked="false">
              <v:textbox inset="0,0,0,0">
                <w:txbxContent>
                  <w:p>
                    <w:pPr>
                      <w:spacing w:line="268" w:lineRule="exact" w:before="0"/>
                      <w:ind w:left="0" w:right="0" w:firstLine="0"/>
                      <w:jc w:val="left"/>
                      <w:rPr>
                        <w:sz w:val="24"/>
                      </w:rPr>
                    </w:pPr>
                    <w:r>
                      <w:rPr>
                        <w:sz w:val="24"/>
                      </w:rPr>
                      <w:t>4.</w:t>
                    </w:r>
                  </w:p>
                </w:txbxContent>
              </v:textbox>
              <w10:wrap type="none"/>
            </v:shape>
            <v:shape style="position:absolute;left:1814;top:6369;width:223;height:269" type="#_x0000_t202" filled="false" stroked="false">
              <v:textbox inset="0,0,0,0">
                <w:txbxContent>
                  <w:p>
                    <w:pPr>
                      <w:spacing w:line="268" w:lineRule="exact" w:before="0"/>
                      <w:ind w:left="0" w:right="0" w:firstLine="0"/>
                      <w:jc w:val="left"/>
                      <w:rPr>
                        <w:sz w:val="24"/>
                      </w:rPr>
                    </w:pPr>
                    <w:r>
                      <w:rPr>
                        <w:sz w:val="24"/>
                      </w:rPr>
                      <w:t>5.</w:t>
                    </w:r>
                  </w:p>
                </w:txbxContent>
              </v:textbox>
              <w10:wrap type="none"/>
            </v:shape>
            <v:shape style="position:absolute;left:1814;top:8274;width:223;height:269" type="#_x0000_t202" filled="false" stroked="false">
              <v:textbox inset="0,0,0,0">
                <w:txbxContent>
                  <w:p>
                    <w:pPr>
                      <w:spacing w:line="268" w:lineRule="exact" w:before="0"/>
                      <w:ind w:left="0" w:right="0" w:firstLine="0"/>
                      <w:jc w:val="left"/>
                      <w:rPr>
                        <w:sz w:val="24"/>
                      </w:rPr>
                    </w:pPr>
                    <w:r>
                      <w:rPr>
                        <w:sz w:val="24"/>
                      </w:rPr>
                      <w:t>6.</w:t>
                    </w:r>
                  </w:p>
                </w:txbxContent>
              </v:textbox>
              <w10:wrap type="none"/>
            </v:shape>
            <v:shape style="position:absolute;left:1814;top:10495;width:223;height:269" type="#_x0000_t202" filled="false" stroked="false">
              <v:textbox inset="0,0,0,0">
                <w:txbxContent>
                  <w:p>
                    <w:pPr>
                      <w:spacing w:line="268" w:lineRule="exact" w:before="0"/>
                      <w:ind w:left="0" w:right="0" w:firstLine="0"/>
                      <w:jc w:val="left"/>
                      <w:rPr>
                        <w:sz w:val="24"/>
                      </w:rPr>
                    </w:pPr>
                    <w:r>
                      <w:rPr>
                        <w:sz w:val="24"/>
                      </w:rPr>
                      <w:t>7.</w:t>
                    </w:r>
                  </w:p>
                </w:txbxContent>
              </v:textbox>
              <w10:wrap type="none"/>
            </v:shape>
            <v:shape style="position:absolute;left:1814;top:13311;width:223;height:269" type="#_x0000_t202" filled="false" stroked="false">
              <v:textbox inset="0,0,0,0">
                <w:txbxContent>
                  <w:p>
                    <w:pPr>
                      <w:spacing w:line="268" w:lineRule="exact" w:before="0"/>
                      <w:ind w:left="0" w:right="0" w:firstLine="0"/>
                      <w:jc w:val="left"/>
                      <w:rPr>
                        <w:sz w:val="24"/>
                      </w:rPr>
                    </w:pPr>
                    <w:r>
                      <w:rPr>
                        <w:sz w:val="24"/>
                      </w:rPr>
                      <w:t>8.</w:t>
                    </w:r>
                  </w:p>
                </w:txbxContent>
              </v:textbox>
              <w10:wrap type="none"/>
            </v:shape>
            <v:shape style="position:absolute;left:835;top:15702;width:222;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41</w:t>
                    </w:r>
                  </w:p>
                </w:txbxContent>
              </v:textbox>
              <w10:wrap type="non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line="278" w:lineRule="auto" w:before="234"/>
        <w:ind w:left="2281" w:right="897"/>
      </w:pPr>
      <w:r>
        <w:rPr/>
        <w:t>tecnica verrà rideterminato in base ai nuovi parametri di riferimento del nuovo campionato di destinazione.</w:t>
      </w:r>
    </w:p>
    <w:p>
      <w:pPr>
        <w:pStyle w:val="BodyText"/>
        <w:spacing w:before="1"/>
        <w:rPr>
          <w:sz w:val="19"/>
        </w:rPr>
      </w:pPr>
    </w:p>
    <w:p>
      <w:pPr>
        <w:pStyle w:val="BodyText"/>
        <w:spacing w:line="276" w:lineRule="auto" w:before="93"/>
        <w:ind w:left="1921" w:right="978"/>
        <w:jc w:val="both"/>
      </w:pPr>
      <w:r>
        <w:rPr/>
        <w:pict>
          <v:shape style="position:absolute;margin-left:39.280697pt;margin-top:91.217834pt;width:15.45pt;height:139.9pt;mso-position-horizontal-relative:page;mso-position-vertical-relative:paragraph;z-index:25198489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t>Il</w:t>
      </w:r>
      <w:r>
        <w:rPr>
          <w:spacing w:val="-10"/>
        </w:rPr>
        <w:t> </w:t>
      </w:r>
      <w:r>
        <w:rPr/>
        <w:t>Premio</w:t>
      </w:r>
      <w:r>
        <w:rPr>
          <w:spacing w:val="-12"/>
        </w:rPr>
        <w:t> </w:t>
      </w:r>
      <w:r>
        <w:rPr/>
        <w:t>di</w:t>
      </w:r>
      <w:r>
        <w:rPr>
          <w:spacing w:val="-11"/>
        </w:rPr>
        <w:t> </w:t>
      </w:r>
      <w:r>
        <w:rPr/>
        <w:t>Formazione</w:t>
      </w:r>
      <w:r>
        <w:rPr>
          <w:spacing w:val="-8"/>
        </w:rPr>
        <w:t> </w:t>
      </w:r>
      <w:r>
        <w:rPr/>
        <w:t>Tecnica</w:t>
      </w:r>
      <w:r>
        <w:rPr>
          <w:spacing w:val="-12"/>
        </w:rPr>
        <w:t> </w:t>
      </w:r>
      <w:r>
        <w:rPr/>
        <w:t>deve</w:t>
      </w:r>
      <w:r>
        <w:rPr>
          <w:spacing w:val="-12"/>
        </w:rPr>
        <w:t> </w:t>
      </w:r>
      <w:r>
        <w:rPr/>
        <w:t>ripartirsi</w:t>
      </w:r>
      <w:r>
        <w:rPr>
          <w:spacing w:val="-10"/>
        </w:rPr>
        <w:t> </w:t>
      </w:r>
      <w:r>
        <w:rPr/>
        <w:t>proporzionalmente</w:t>
      </w:r>
      <w:r>
        <w:rPr>
          <w:spacing w:val="-11"/>
        </w:rPr>
        <w:t> </w:t>
      </w:r>
      <w:r>
        <w:rPr/>
        <w:t>fra</w:t>
      </w:r>
      <w:r>
        <w:rPr>
          <w:spacing w:val="-10"/>
        </w:rPr>
        <w:t> </w:t>
      </w:r>
      <w:r>
        <w:rPr/>
        <w:t>le</w:t>
      </w:r>
      <w:r>
        <w:rPr>
          <w:spacing w:val="-11"/>
        </w:rPr>
        <w:t> </w:t>
      </w:r>
      <w:r>
        <w:rPr/>
        <w:t>diverse Società Formatrici secondo i criteri e le modalità che verranno determinate dal Consiglio</w:t>
      </w:r>
      <w:r>
        <w:rPr>
          <w:spacing w:val="-11"/>
        </w:rPr>
        <w:t> </w:t>
      </w:r>
      <w:r>
        <w:rPr/>
        <w:t>Federale</w:t>
      </w:r>
      <w:r>
        <w:rPr>
          <w:spacing w:val="-9"/>
        </w:rPr>
        <w:t> </w:t>
      </w:r>
      <w:r>
        <w:rPr/>
        <w:t>con</w:t>
      </w:r>
      <w:r>
        <w:rPr>
          <w:spacing w:val="-12"/>
        </w:rPr>
        <w:t> </w:t>
      </w:r>
      <w:r>
        <w:rPr/>
        <w:t>apposita</w:t>
      </w:r>
      <w:r>
        <w:rPr>
          <w:spacing w:val="-11"/>
        </w:rPr>
        <w:t> </w:t>
      </w:r>
      <w:r>
        <w:rPr/>
        <w:t>delibera</w:t>
      </w:r>
      <w:r>
        <w:rPr>
          <w:spacing w:val="-12"/>
        </w:rPr>
        <w:t> </w:t>
      </w:r>
      <w:r>
        <w:rPr/>
        <w:t>avente</w:t>
      </w:r>
      <w:r>
        <w:rPr>
          <w:spacing w:val="-11"/>
        </w:rPr>
        <w:t> </w:t>
      </w:r>
      <w:r>
        <w:rPr/>
        <w:t>validità</w:t>
      </w:r>
      <w:r>
        <w:rPr>
          <w:spacing w:val="-12"/>
        </w:rPr>
        <w:t> </w:t>
      </w:r>
      <w:r>
        <w:rPr/>
        <w:t>biennale;</w:t>
      </w:r>
      <w:r>
        <w:rPr>
          <w:spacing w:val="-12"/>
        </w:rPr>
        <w:t> </w:t>
      </w:r>
      <w:r>
        <w:rPr/>
        <w:t>sarà</w:t>
      </w:r>
      <w:r>
        <w:rPr>
          <w:spacing w:val="-10"/>
        </w:rPr>
        <w:t> </w:t>
      </w:r>
      <w:r>
        <w:rPr/>
        <w:t>cura</w:t>
      </w:r>
      <w:r>
        <w:rPr>
          <w:spacing w:val="-12"/>
        </w:rPr>
        <w:t> </w:t>
      </w:r>
      <w:r>
        <w:rPr/>
        <w:t>del Settore Tesseramento dare applicazione alla presente norma. In sede di prima applicazione,</w:t>
      </w:r>
      <w:r>
        <w:rPr>
          <w:spacing w:val="-17"/>
        </w:rPr>
        <w:t> </w:t>
      </w:r>
      <w:r>
        <w:rPr/>
        <w:t>il</w:t>
      </w:r>
      <w:r>
        <w:rPr>
          <w:spacing w:val="-19"/>
        </w:rPr>
        <w:t> </w:t>
      </w:r>
      <w:r>
        <w:rPr/>
        <w:t>Premio</w:t>
      </w:r>
      <w:r>
        <w:rPr>
          <w:spacing w:val="-19"/>
        </w:rPr>
        <w:t> </w:t>
      </w:r>
      <w:r>
        <w:rPr/>
        <w:t>di</w:t>
      </w:r>
      <w:r>
        <w:rPr>
          <w:spacing w:val="-18"/>
        </w:rPr>
        <w:t> </w:t>
      </w:r>
      <w:r>
        <w:rPr/>
        <w:t>Formazione</w:t>
      </w:r>
      <w:r>
        <w:rPr>
          <w:spacing w:val="-16"/>
        </w:rPr>
        <w:t> </w:t>
      </w:r>
      <w:r>
        <w:rPr/>
        <w:t>Tecnica</w:t>
      </w:r>
      <w:r>
        <w:rPr>
          <w:spacing w:val="-20"/>
        </w:rPr>
        <w:t> </w:t>
      </w:r>
      <w:r>
        <w:rPr/>
        <w:t>per</w:t>
      </w:r>
      <w:r>
        <w:rPr>
          <w:spacing w:val="-18"/>
        </w:rPr>
        <w:t> </w:t>
      </w:r>
      <w:r>
        <w:rPr/>
        <w:t>il</w:t>
      </w:r>
      <w:r>
        <w:rPr>
          <w:spacing w:val="-18"/>
        </w:rPr>
        <w:t> </w:t>
      </w:r>
      <w:r>
        <w:rPr/>
        <w:t>biennio</w:t>
      </w:r>
      <w:r>
        <w:rPr>
          <w:spacing w:val="-17"/>
        </w:rPr>
        <w:t> </w:t>
      </w:r>
      <w:r>
        <w:rPr/>
        <w:t>24/25</w:t>
      </w:r>
      <w:r>
        <w:rPr>
          <w:spacing w:val="-16"/>
        </w:rPr>
        <w:t> </w:t>
      </w:r>
      <w:r>
        <w:rPr/>
        <w:t>e</w:t>
      </w:r>
      <w:r>
        <w:rPr>
          <w:spacing w:val="-19"/>
        </w:rPr>
        <w:t> </w:t>
      </w:r>
      <w:r>
        <w:rPr/>
        <w:t>25/26,</w:t>
      </w:r>
      <w:r>
        <w:rPr>
          <w:spacing w:val="-17"/>
        </w:rPr>
        <w:t> </w:t>
      </w:r>
      <w:r>
        <w:rPr/>
        <w:t>salvo diverso accordo tra le società interessate, dovrà essere corrisposto in due tranche, di cui la prima non oltre 3 mesi dalla sottoscrizione del contratto di lavoro sportivo e la seconda non oltre 15 mesi da tale</w:t>
      </w:r>
      <w:r>
        <w:rPr>
          <w:spacing w:val="-8"/>
        </w:rPr>
        <w:t> </w:t>
      </w:r>
      <w:r>
        <w:rPr/>
        <w:t>sottoscrizione.</w:t>
      </w:r>
    </w:p>
    <w:p>
      <w:pPr>
        <w:pStyle w:val="BodyText"/>
        <w:spacing w:before="6"/>
        <w:rPr>
          <w:sz w:val="19"/>
        </w:rPr>
      </w:pPr>
    </w:p>
    <w:p>
      <w:pPr>
        <w:pStyle w:val="BodyText"/>
        <w:spacing w:line="276" w:lineRule="auto" w:before="93"/>
        <w:ind w:left="1921" w:right="979"/>
        <w:jc w:val="both"/>
      </w:pPr>
      <w:r>
        <w:rPr/>
        <w:t>Nel caso in cui, in una stagione sportiva, l’atleta sia stato tesserato a titolo definitivo</w:t>
      </w:r>
      <w:r>
        <w:rPr>
          <w:spacing w:val="-9"/>
        </w:rPr>
        <w:t> </w:t>
      </w:r>
      <w:r>
        <w:rPr/>
        <w:t>o</w:t>
      </w:r>
      <w:r>
        <w:rPr>
          <w:spacing w:val="-10"/>
        </w:rPr>
        <w:t> </w:t>
      </w:r>
      <w:r>
        <w:rPr/>
        <w:t>temporaneo</w:t>
      </w:r>
      <w:r>
        <w:rPr>
          <w:spacing w:val="-7"/>
        </w:rPr>
        <w:t> </w:t>
      </w:r>
      <w:r>
        <w:rPr/>
        <w:t>per</w:t>
      </w:r>
      <w:r>
        <w:rPr>
          <w:spacing w:val="-10"/>
        </w:rPr>
        <w:t> </w:t>
      </w:r>
      <w:r>
        <w:rPr/>
        <w:t>una</w:t>
      </w:r>
      <w:r>
        <w:rPr>
          <w:spacing w:val="-7"/>
        </w:rPr>
        <w:t> </w:t>
      </w:r>
      <w:r>
        <w:rPr/>
        <w:t>frazione</w:t>
      </w:r>
      <w:r>
        <w:rPr>
          <w:spacing w:val="-7"/>
        </w:rPr>
        <w:t> </w:t>
      </w:r>
      <w:r>
        <w:rPr/>
        <w:t>della</w:t>
      </w:r>
      <w:r>
        <w:rPr>
          <w:spacing w:val="-8"/>
        </w:rPr>
        <w:t> </w:t>
      </w:r>
      <w:r>
        <w:rPr/>
        <w:t>stessa</w:t>
      </w:r>
      <w:r>
        <w:rPr>
          <w:spacing w:val="-7"/>
        </w:rPr>
        <w:t> </w:t>
      </w:r>
      <w:r>
        <w:rPr/>
        <w:t>e/o</w:t>
      </w:r>
      <w:r>
        <w:rPr>
          <w:spacing w:val="-7"/>
        </w:rPr>
        <w:t> </w:t>
      </w:r>
      <w:r>
        <w:rPr/>
        <w:t>per</w:t>
      </w:r>
      <w:r>
        <w:rPr>
          <w:spacing w:val="-9"/>
        </w:rPr>
        <w:t> </w:t>
      </w:r>
      <w:r>
        <w:rPr/>
        <w:t>più</w:t>
      </w:r>
      <w:r>
        <w:rPr>
          <w:spacing w:val="-9"/>
        </w:rPr>
        <w:t> </w:t>
      </w:r>
      <w:r>
        <w:rPr/>
        <w:t>di</w:t>
      </w:r>
      <w:r>
        <w:rPr>
          <w:spacing w:val="-9"/>
        </w:rPr>
        <w:t> </w:t>
      </w:r>
      <w:r>
        <w:rPr/>
        <w:t>una</w:t>
      </w:r>
      <w:r>
        <w:rPr>
          <w:spacing w:val="-7"/>
        </w:rPr>
        <w:t> </w:t>
      </w:r>
      <w:r>
        <w:rPr/>
        <w:t>società, il Premio di Formazione Tecnica, riferito a quella stagione, si ripartisce proporzionalmente tra le “Società Formatrici”, non computando quelle titolari di tesseramento inferiore ai 3</w:t>
      </w:r>
      <w:r>
        <w:rPr>
          <w:spacing w:val="-4"/>
        </w:rPr>
        <w:t> </w:t>
      </w:r>
      <w:r>
        <w:rPr/>
        <w:t>mesi;</w:t>
      </w:r>
    </w:p>
    <w:p>
      <w:pPr>
        <w:pStyle w:val="BodyText"/>
        <w:spacing w:before="8"/>
        <w:rPr>
          <w:sz w:val="19"/>
        </w:rPr>
      </w:pPr>
    </w:p>
    <w:p>
      <w:pPr>
        <w:pStyle w:val="BodyText"/>
        <w:spacing w:line="276" w:lineRule="auto" w:before="92"/>
        <w:ind w:left="1921" w:right="982"/>
        <w:jc w:val="both"/>
      </w:pPr>
      <w:r>
        <w:rPr/>
        <w:pict>
          <v:shape style="position:absolute;margin-left:39.280704pt;margin-top:10.209849pt;width:15.45pt;height:114.05pt;mso-position-horizontal-relative:page;mso-position-vertical-relative:paragraph;z-index:25198387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t>Le</w:t>
      </w:r>
      <w:r>
        <w:rPr>
          <w:spacing w:val="-12"/>
        </w:rPr>
        <w:t> </w:t>
      </w:r>
      <w:r>
        <w:rPr/>
        <w:t>quote</w:t>
      </w:r>
      <w:r>
        <w:rPr>
          <w:spacing w:val="-12"/>
        </w:rPr>
        <w:t> </w:t>
      </w:r>
      <w:r>
        <w:rPr/>
        <w:t>del</w:t>
      </w:r>
      <w:r>
        <w:rPr>
          <w:spacing w:val="-12"/>
        </w:rPr>
        <w:t> </w:t>
      </w:r>
      <w:r>
        <w:rPr/>
        <w:t>Premio</w:t>
      </w:r>
      <w:r>
        <w:rPr>
          <w:spacing w:val="-12"/>
        </w:rPr>
        <w:t> </w:t>
      </w:r>
      <w:r>
        <w:rPr/>
        <w:t>di</w:t>
      </w:r>
      <w:r>
        <w:rPr>
          <w:spacing w:val="-14"/>
        </w:rPr>
        <w:t> </w:t>
      </w:r>
      <w:r>
        <w:rPr/>
        <w:t>Formazione</w:t>
      </w:r>
      <w:r>
        <w:rPr>
          <w:spacing w:val="-12"/>
        </w:rPr>
        <w:t> </w:t>
      </w:r>
      <w:r>
        <w:rPr/>
        <w:t>Tecnica</w:t>
      </w:r>
      <w:r>
        <w:rPr>
          <w:spacing w:val="-12"/>
        </w:rPr>
        <w:t> </w:t>
      </w:r>
      <w:r>
        <w:rPr/>
        <w:t>corrispondenti</w:t>
      </w:r>
      <w:r>
        <w:rPr>
          <w:spacing w:val="-12"/>
        </w:rPr>
        <w:t> </w:t>
      </w:r>
      <w:r>
        <w:rPr/>
        <w:t>alle</w:t>
      </w:r>
      <w:r>
        <w:rPr>
          <w:spacing w:val="-12"/>
        </w:rPr>
        <w:t> </w:t>
      </w:r>
      <w:r>
        <w:rPr/>
        <w:t>stagioni</w:t>
      </w:r>
      <w:r>
        <w:rPr>
          <w:spacing w:val="-12"/>
        </w:rPr>
        <w:t> </w:t>
      </w:r>
      <w:r>
        <w:rPr/>
        <w:t>sportive e/o alle frazioni delle stesse in cui l’atleta è stato tesserato a titolo definitivo o temporaneo per società estere, società inattive, società non più affiliate alla FIPAV, ovvero l’atleta non risulti essere stato tesserato, non dovranno essere corrisposte dalla società tenuta al pagamento del Premio di Formazione Tecnica.</w:t>
      </w:r>
    </w:p>
    <w:p>
      <w:pPr>
        <w:pStyle w:val="BodyText"/>
        <w:spacing w:before="5"/>
        <w:rPr>
          <w:sz w:val="19"/>
        </w:rPr>
      </w:pPr>
    </w:p>
    <w:p>
      <w:pPr>
        <w:pStyle w:val="BodyText"/>
        <w:spacing w:line="276" w:lineRule="auto" w:before="93"/>
        <w:ind w:left="1921" w:right="979"/>
        <w:jc w:val="both"/>
      </w:pPr>
      <w:r>
        <w:rPr/>
        <w:pict>
          <v:shape style="position:absolute;margin-left:39.280712pt;margin-top:30.591864pt;width:15.45pt;height:167.95pt;mso-position-horizontal-relative:page;mso-position-vertical-relative:paragraph;z-index:25198284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t>In caso di estensione o rinnovo, senza soluzione di continuità, del contratto di lavoro sportivo con la stessa società con la quale era stato stipulato il primo contratto, ai fini del calcolo dell’importo del Premio di Formazione Tecnica si tiene conto della durata complessiva dei contratti fino ad un massimo di cinque stagioni</w:t>
      </w:r>
      <w:r>
        <w:rPr>
          <w:spacing w:val="-6"/>
        </w:rPr>
        <w:t> </w:t>
      </w:r>
      <w:r>
        <w:rPr/>
        <w:t>sportive.</w:t>
      </w:r>
      <w:r>
        <w:rPr>
          <w:spacing w:val="-5"/>
        </w:rPr>
        <w:t> </w:t>
      </w:r>
      <w:r>
        <w:rPr/>
        <w:t>In</w:t>
      </w:r>
      <w:r>
        <w:rPr>
          <w:spacing w:val="-7"/>
        </w:rPr>
        <w:t> </w:t>
      </w:r>
      <w:r>
        <w:rPr/>
        <w:t>questa</w:t>
      </w:r>
      <w:r>
        <w:rPr>
          <w:spacing w:val="-4"/>
        </w:rPr>
        <w:t> </w:t>
      </w:r>
      <w:r>
        <w:rPr/>
        <w:t>circostanza,</w:t>
      </w:r>
      <w:r>
        <w:rPr>
          <w:spacing w:val="-5"/>
        </w:rPr>
        <w:t> </w:t>
      </w:r>
      <w:r>
        <w:rPr/>
        <w:t>l’ammontare</w:t>
      </w:r>
      <w:r>
        <w:rPr>
          <w:spacing w:val="-8"/>
        </w:rPr>
        <w:t> </w:t>
      </w:r>
      <w:r>
        <w:rPr/>
        <w:t>del</w:t>
      </w:r>
      <w:r>
        <w:rPr>
          <w:spacing w:val="-7"/>
        </w:rPr>
        <w:t> </w:t>
      </w:r>
      <w:r>
        <w:rPr/>
        <w:t>Premio</w:t>
      </w:r>
      <w:r>
        <w:rPr>
          <w:spacing w:val="-7"/>
        </w:rPr>
        <w:t> </w:t>
      </w:r>
      <w:r>
        <w:rPr/>
        <w:t>di</w:t>
      </w:r>
      <w:r>
        <w:rPr>
          <w:spacing w:val="-8"/>
        </w:rPr>
        <w:t> </w:t>
      </w:r>
      <w:r>
        <w:rPr/>
        <w:t>Formazione Tecnica dovrà essere rideterminato alla luce dei nuovi valori e a ciascuna società formatrice spetterà l’integrazione dello stesso rispetto a quanto originariamente</w:t>
      </w:r>
      <w:r>
        <w:rPr>
          <w:spacing w:val="-1"/>
        </w:rPr>
        <w:t> </w:t>
      </w:r>
      <w:r>
        <w:rPr/>
        <w:t>determinato.</w:t>
      </w:r>
    </w:p>
    <w:p>
      <w:pPr>
        <w:pStyle w:val="BodyText"/>
        <w:rPr>
          <w:sz w:val="16"/>
        </w:rPr>
      </w:pPr>
    </w:p>
    <w:p>
      <w:pPr>
        <w:pStyle w:val="BodyText"/>
        <w:spacing w:line="276" w:lineRule="auto" w:before="93"/>
        <w:ind w:left="1921" w:right="897"/>
      </w:pPr>
      <w:r>
        <w:rPr/>
        <w:t>Il diritto al premio di Formazione Tecnica decade al termine della stagione sportiva successiva a quella in cui è maturato qualora la società avente diritto:</w:t>
      </w:r>
    </w:p>
    <w:p>
      <w:pPr>
        <w:pStyle w:val="BodyText"/>
        <w:spacing w:before="1"/>
      </w:pPr>
    </w:p>
    <w:p>
      <w:pPr>
        <w:pStyle w:val="ListParagraph"/>
        <w:numPr>
          <w:ilvl w:val="0"/>
          <w:numId w:val="68"/>
        </w:numPr>
        <w:tabs>
          <w:tab w:pos="2068" w:val="left" w:leader="none"/>
        </w:tabs>
        <w:spacing w:line="240" w:lineRule="auto" w:before="0" w:after="0"/>
        <w:ind w:left="2067" w:right="0" w:hanging="147"/>
        <w:jc w:val="left"/>
        <w:rPr>
          <w:sz w:val="24"/>
        </w:rPr>
      </w:pPr>
      <w:r>
        <w:rPr>
          <w:sz w:val="24"/>
        </w:rPr>
        <w:t>non ne richiede il</w:t>
      </w:r>
      <w:r>
        <w:rPr>
          <w:spacing w:val="-3"/>
          <w:sz w:val="24"/>
        </w:rPr>
        <w:t> </w:t>
      </w:r>
      <w:r>
        <w:rPr>
          <w:sz w:val="24"/>
        </w:rPr>
        <w:t>pagamento;</w:t>
      </w:r>
    </w:p>
    <w:p>
      <w:pPr>
        <w:pStyle w:val="ListParagraph"/>
        <w:numPr>
          <w:ilvl w:val="0"/>
          <w:numId w:val="68"/>
        </w:numPr>
        <w:tabs>
          <w:tab w:pos="2068" w:val="left" w:leader="none"/>
        </w:tabs>
        <w:spacing w:line="240" w:lineRule="auto" w:before="41" w:after="0"/>
        <w:ind w:left="2067" w:right="0" w:hanging="147"/>
        <w:jc w:val="left"/>
        <w:rPr>
          <w:sz w:val="24"/>
        </w:rPr>
      </w:pPr>
      <w:r>
        <w:rPr>
          <w:sz w:val="24"/>
        </w:rPr>
        <w:t>non si rivolga agli organi della FIPAV competenti per</w:t>
      </w:r>
      <w:r>
        <w:rPr>
          <w:spacing w:val="-5"/>
          <w:sz w:val="24"/>
        </w:rPr>
        <w:t> </w:t>
      </w:r>
      <w:r>
        <w:rPr>
          <w:sz w:val="24"/>
        </w:rPr>
        <w:t>materia.</w:t>
      </w:r>
    </w:p>
    <w:p>
      <w:pPr>
        <w:pStyle w:val="BodyText"/>
        <w:tabs>
          <w:tab w:pos="2602" w:val="left" w:leader="none"/>
          <w:tab w:pos="3683" w:val="left" w:leader="none"/>
          <w:tab w:pos="5669" w:val="left" w:leader="none"/>
          <w:tab w:pos="6415" w:val="left" w:leader="none"/>
          <w:tab w:pos="7461" w:val="left" w:leader="none"/>
          <w:tab w:pos="8087" w:val="left" w:leader="none"/>
          <w:tab w:pos="8847" w:val="left" w:leader="none"/>
          <w:tab w:pos="10101" w:val="left" w:leader="none"/>
        </w:tabs>
        <w:spacing w:before="40"/>
        <w:ind w:left="1921"/>
      </w:pPr>
      <w:r>
        <w:rPr/>
        <w:t>Ove</w:t>
        <w:tab/>
        <w:t>persista</w:t>
        <w:tab/>
        <w:t>l’inadempimento</w:t>
        <w:tab/>
        <w:t>della</w:t>
        <w:tab/>
        <w:t>Società</w:t>
        <w:tab/>
        <w:t>che</w:t>
        <w:tab/>
        <w:t>deve</w:t>
        <w:tab/>
        <w:t>effettuare</w:t>
        <w:tab/>
        <w:t>la</w:t>
      </w:r>
    </w:p>
    <w:p>
      <w:pPr>
        <w:spacing w:after="0"/>
        <w:sectPr>
          <w:pgSz w:w="11910" w:h="16840"/>
          <w:pgMar w:top="0" w:bottom="0" w:left="460" w:right="180"/>
        </w:sectPr>
      </w:pPr>
    </w:p>
    <w:p>
      <w:pPr>
        <w:pStyle w:val="BodyText"/>
        <w:rPr>
          <w:sz w:val="20"/>
        </w:rPr>
      </w:pPr>
      <w:r>
        <w:rPr/>
        <w:pict>
          <v:group style="position:absolute;margin-left:0pt;margin-top:.251183pt;width:538.8pt;height:841.7pt;mso-position-horizontal-relative:page;mso-position-vertical-relative:page;z-index:-275563520" coordorigin="0,5" coordsize="10776,16834">
            <v:shape style="position:absolute;left:581;top:5;width:708;height:16834" coordorigin="582,5" coordsize="708,16834" path="m763,5l582,5,582,16838,763,16838,763,5m1290,5l1103,5,1103,16838,1290,16838,1290,5e" filled="true" fillcolor="#163e77" stroked="false">
              <v:path arrowok="t"/>
              <v:fill type="solid"/>
            </v:shape>
            <v:rect style="position:absolute;left:763;top:5;width:340;height:16834" filled="true" fillcolor="#0364ad" stroked="false">
              <v:fill type="solid"/>
            </v:rect>
            <v:shape style="position:absolute;left:0;top:322;width:2067;height:2267" coordorigin="0,322" coordsize="2067,2267" path="m934,322l859,325,786,332,714,344,644,360,575,380,509,405,444,433,382,466,322,502,264,541,209,584,157,630,108,679,62,732,19,786,0,814,0,2098,62,2180,108,2232,157,2282,209,2328,264,2371,322,2410,382,2446,444,2479,509,2507,575,2532,644,2552,714,2568,786,2580,859,2587,934,2589,1008,2587,1081,2580,1153,2568,1223,2552,1292,2532,1358,2507,1423,2479,1485,2446,1545,2410,1603,2371,1658,2328,1710,2282,1759,2232,1805,2180,1848,2125,1888,2068,1924,2008,1956,1945,1985,1881,2009,1814,2030,1746,2046,1676,2057,1604,2065,1531,2067,1456,2065,1381,2057,1308,2046,1236,2030,1166,2009,1098,1985,1031,1956,966,1924,904,1888,844,1848,786,1805,732,1759,679,1710,630,1658,584,1603,541,1545,502,1485,466,1423,433,1358,405,1292,380,1223,360,1153,344,1081,332,1008,325,934,322xe" filled="true" fillcolor="#ffffff" stroked="false">
              <v:path arrowok="t"/>
              <v:fill type="solid"/>
            </v:shape>
            <v:shape style="position:absolute;left:190;top:473;width:1494;height:1997" type="#_x0000_t75" stroked="false">
              <v:imagedata r:id="rId12" o:title=""/>
            </v:shape>
            <v:line style="position:absolute" from="1786,5922" to="10775,5922" stroked="true" strokeweight=".48001pt" strokecolor="#000000">
              <v:stroke dashstyle="solid"/>
            </v:line>
            <w10:wrap type="none"/>
          </v:group>
        </w:pict>
      </w:r>
    </w:p>
    <w:p>
      <w:pPr>
        <w:pStyle w:val="BodyText"/>
        <w:rPr>
          <w:sz w:val="20"/>
        </w:rPr>
      </w:pPr>
    </w:p>
    <w:p>
      <w:pPr>
        <w:pStyle w:val="BodyText"/>
        <w:rPr>
          <w:sz w:val="20"/>
        </w:rPr>
      </w:pPr>
    </w:p>
    <w:p>
      <w:pPr>
        <w:pStyle w:val="BodyText"/>
        <w:spacing w:before="10"/>
        <w:rPr>
          <w:sz w:val="22"/>
        </w:rPr>
      </w:pPr>
    </w:p>
    <w:p>
      <w:pPr>
        <w:pStyle w:val="BodyText"/>
        <w:spacing w:line="278" w:lineRule="auto"/>
        <w:ind w:left="1921" w:right="1526"/>
      </w:pPr>
      <w:r>
        <w:rPr/>
        <w:t>corresponsione del Premio, si applicheranno, per quanto compatibili, le previsioni del precedente articolo 53, comma 5.</w:t>
      </w:r>
    </w:p>
    <w:p>
      <w:pPr>
        <w:pStyle w:val="BodyText"/>
        <w:spacing w:before="2"/>
        <w:rPr>
          <w:sz w:val="27"/>
        </w:rPr>
      </w:pPr>
    </w:p>
    <w:p>
      <w:pPr>
        <w:pStyle w:val="BodyText"/>
        <w:spacing w:line="276" w:lineRule="auto" w:before="1"/>
        <w:ind w:left="1714" w:right="981" w:hanging="360"/>
        <w:jc w:val="both"/>
      </w:pPr>
      <w:r>
        <w:rPr/>
        <w:t>9. Le norme sul Premio di Formazione Tecnica non si applicano agli atleti che praticano le specialità, discipline e varianti della pallavolo attribuibili alla FIPAV a livello internazionale e previste dallo Statuto Federale.</w:t>
      </w:r>
    </w:p>
    <w:p>
      <w:pPr>
        <w:pStyle w:val="BodyText"/>
        <w:rPr>
          <w:sz w:val="26"/>
        </w:rPr>
      </w:pPr>
    </w:p>
    <w:p>
      <w:pPr>
        <w:pStyle w:val="BodyText"/>
        <w:spacing w:before="7"/>
        <w:rPr>
          <w:sz w:val="38"/>
        </w:rPr>
      </w:pPr>
    </w:p>
    <w:p>
      <w:pPr>
        <w:spacing w:line="259" w:lineRule="auto" w:before="0"/>
        <w:ind w:left="4729" w:right="1061" w:hanging="3284"/>
        <w:jc w:val="left"/>
        <w:rPr>
          <w:b/>
          <w:sz w:val="28"/>
        </w:rPr>
      </w:pPr>
      <w:r>
        <w:rPr/>
        <w:pict>
          <v:shape style="position:absolute;margin-left:39.280697pt;margin-top:1.803854pt;width:15.45pt;height:139.9pt;mso-position-horizontal-relative:page;mso-position-vertical-relative:paragraph;z-index:25199001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bookmarkStart w:name="_bookmark72" w:id="73"/>
      <w:bookmarkEnd w:id="73"/>
      <w:r>
        <w:rPr/>
      </w:r>
      <w:r>
        <w:rPr>
          <w:b/>
          <w:sz w:val="28"/>
        </w:rPr>
        <w:t>Art.57 – Risoluzione del rapporto contrattuale di lavoro sportivo o di apprendistato</w:t>
      </w:r>
    </w:p>
    <w:p>
      <w:pPr>
        <w:pStyle w:val="BodyText"/>
        <w:spacing w:before="6"/>
        <w:rPr>
          <w:b/>
          <w:sz w:val="15"/>
        </w:rPr>
      </w:pPr>
    </w:p>
    <w:p>
      <w:pPr>
        <w:pStyle w:val="ListParagraph"/>
        <w:numPr>
          <w:ilvl w:val="0"/>
          <w:numId w:val="69"/>
        </w:numPr>
        <w:tabs>
          <w:tab w:pos="1922" w:val="left" w:leader="none"/>
        </w:tabs>
        <w:spacing w:line="276" w:lineRule="auto" w:before="93" w:after="0"/>
        <w:ind w:left="1921" w:right="983" w:hanging="567"/>
        <w:jc w:val="both"/>
        <w:rPr>
          <w:sz w:val="24"/>
        </w:rPr>
      </w:pPr>
      <w:r>
        <w:rPr>
          <w:sz w:val="24"/>
        </w:rPr>
        <w:t>La</w:t>
      </w:r>
      <w:r>
        <w:rPr>
          <w:spacing w:val="-11"/>
          <w:sz w:val="24"/>
        </w:rPr>
        <w:t> </w:t>
      </w:r>
      <w:r>
        <w:rPr>
          <w:sz w:val="24"/>
        </w:rPr>
        <w:t>risoluzione</w:t>
      </w:r>
      <w:r>
        <w:rPr>
          <w:spacing w:val="-13"/>
          <w:sz w:val="24"/>
        </w:rPr>
        <w:t> </w:t>
      </w:r>
      <w:r>
        <w:rPr>
          <w:sz w:val="24"/>
        </w:rPr>
        <w:t>del</w:t>
      </w:r>
      <w:r>
        <w:rPr>
          <w:spacing w:val="-12"/>
          <w:sz w:val="24"/>
        </w:rPr>
        <w:t> </w:t>
      </w:r>
      <w:r>
        <w:rPr>
          <w:sz w:val="24"/>
        </w:rPr>
        <w:t>rapporto</w:t>
      </w:r>
      <w:r>
        <w:rPr>
          <w:spacing w:val="-11"/>
          <w:sz w:val="24"/>
        </w:rPr>
        <w:t> </w:t>
      </w:r>
      <w:r>
        <w:rPr>
          <w:sz w:val="24"/>
        </w:rPr>
        <w:t>contrattuale</w:t>
      </w:r>
      <w:r>
        <w:rPr>
          <w:spacing w:val="-11"/>
          <w:sz w:val="24"/>
        </w:rPr>
        <w:t> </w:t>
      </w:r>
      <w:r>
        <w:rPr>
          <w:sz w:val="24"/>
        </w:rPr>
        <w:t>di</w:t>
      </w:r>
      <w:r>
        <w:rPr>
          <w:spacing w:val="-12"/>
          <w:sz w:val="24"/>
        </w:rPr>
        <w:t> </w:t>
      </w:r>
      <w:r>
        <w:rPr>
          <w:sz w:val="24"/>
        </w:rPr>
        <w:t>lavoro</w:t>
      </w:r>
      <w:r>
        <w:rPr>
          <w:spacing w:val="-11"/>
          <w:sz w:val="24"/>
        </w:rPr>
        <w:t> </w:t>
      </w:r>
      <w:r>
        <w:rPr>
          <w:sz w:val="24"/>
        </w:rPr>
        <w:t>sportivo</w:t>
      </w:r>
      <w:r>
        <w:rPr>
          <w:spacing w:val="-11"/>
          <w:sz w:val="24"/>
        </w:rPr>
        <w:t> </w:t>
      </w:r>
      <w:r>
        <w:rPr>
          <w:sz w:val="24"/>
        </w:rPr>
        <w:t>o</w:t>
      </w:r>
      <w:r>
        <w:rPr>
          <w:spacing w:val="-11"/>
          <w:sz w:val="24"/>
        </w:rPr>
        <w:t> </w:t>
      </w:r>
      <w:r>
        <w:rPr>
          <w:sz w:val="24"/>
        </w:rPr>
        <w:t>di</w:t>
      </w:r>
      <w:r>
        <w:rPr>
          <w:spacing w:val="-12"/>
          <w:sz w:val="24"/>
        </w:rPr>
        <w:t> </w:t>
      </w:r>
      <w:r>
        <w:rPr>
          <w:sz w:val="24"/>
        </w:rPr>
        <w:t>apprendistato</w:t>
      </w:r>
      <w:r>
        <w:rPr>
          <w:spacing w:val="-11"/>
          <w:sz w:val="24"/>
        </w:rPr>
        <w:t> </w:t>
      </w:r>
      <w:r>
        <w:rPr>
          <w:sz w:val="24"/>
        </w:rPr>
        <w:t>con gli</w:t>
      </w:r>
      <w:r>
        <w:rPr>
          <w:spacing w:val="-13"/>
          <w:sz w:val="24"/>
        </w:rPr>
        <w:t> </w:t>
      </w:r>
      <w:r>
        <w:rPr>
          <w:sz w:val="24"/>
        </w:rPr>
        <w:t>atleti</w:t>
      </w:r>
      <w:r>
        <w:rPr>
          <w:spacing w:val="-14"/>
          <w:sz w:val="24"/>
        </w:rPr>
        <w:t> </w:t>
      </w:r>
      <w:r>
        <w:rPr>
          <w:sz w:val="24"/>
        </w:rPr>
        <w:t>determina</w:t>
      </w:r>
      <w:r>
        <w:rPr>
          <w:spacing w:val="-11"/>
          <w:sz w:val="24"/>
        </w:rPr>
        <w:t> </w:t>
      </w:r>
      <w:r>
        <w:rPr>
          <w:sz w:val="24"/>
        </w:rPr>
        <w:t>la</w:t>
      </w:r>
      <w:r>
        <w:rPr>
          <w:spacing w:val="-13"/>
          <w:sz w:val="24"/>
        </w:rPr>
        <w:t> </w:t>
      </w:r>
      <w:r>
        <w:rPr>
          <w:sz w:val="24"/>
        </w:rPr>
        <w:t>cessazione</w:t>
      </w:r>
      <w:r>
        <w:rPr>
          <w:spacing w:val="-11"/>
          <w:sz w:val="24"/>
        </w:rPr>
        <w:t> </w:t>
      </w:r>
      <w:r>
        <w:rPr>
          <w:sz w:val="24"/>
        </w:rPr>
        <w:t>del</w:t>
      </w:r>
      <w:r>
        <w:rPr>
          <w:spacing w:val="-12"/>
          <w:sz w:val="24"/>
        </w:rPr>
        <w:t> </w:t>
      </w:r>
      <w:r>
        <w:rPr>
          <w:sz w:val="24"/>
        </w:rPr>
        <w:t>tesseramento</w:t>
      </w:r>
      <w:r>
        <w:rPr>
          <w:spacing w:val="-13"/>
          <w:sz w:val="24"/>
        </w:rPr>
        <w:t> </w:t>
      </w:r>
      <w:r>
        <w:rPr>
          <w:sz w:val="24"/>
        </w:rPr>
        <w:t>dal</w:t>
      </w:r>
      <w:r>
        <w:rPr>
          <w:spacing w:val="-13"/>
          <w:sz w:val="24"/>
        </w:rPr>
        <w:t> </w:t>
      </w:r>
      <w:r>
        <w:rPr>
          <w:sz w:val="24"/>
        </w:rPr>
        <w:t>giorno</w:t>
      </w:r>
      <w:r>
        <w:rPr>
          <w:spacing w:val="-13"/>
          <w:sz w:val="24"/>
        </w:rPr>
        <w:t> </w:t>
      </w:r>
      <w:r>
        <w:rPr>
          <w:sz w:val="24"/>
        </w:rPr>
        <w:t>in</w:t>
      </w:r>
      <w:r>
        <w:rPr>
          <w:spacing w:val="-11"/>
          <w:sz w:val="24"/>
        </w:rPr>
        <w:t> </w:t>
      </w:r>
      <w:r>
        <w:rPr>
          <w:sz w:val="24"/>
        </w:rPr>
        <w:t>cui</w:t>
      </w:r>
      <w:r>
        <w:rPr>
          <w:spacing w:val="-14"/>
          <w:sz w:val="24"/>
        </w:rPr>
        <w:t> </w:t>
      </w:r>
      <w:r>
        <w:rPr>
          <w:sz w:val="24"/>
        </w:rPr>
        <w:t>i</w:t>
      </w:r>
      <w:r>
        <w:rPr>
          <w:spacing w:val="-12"/>
          <w:sz w:val="24"/>
        </w:rPr>
        <w:t> </w:t>
      </w:r>
      <w:r>
        <w:rPr>
          <w:sz w:val="24"/>
        </w:rPr>
        <w:t>competenti Organi Federali ne prendono atto</w:t>
      </w:r>
      <w:r>
        <w:rPr>
          <w:spacing w:val="-5"/>
          <w:sz w:val="24"/>
        </w:rPr>
        <w:t> </w:t>
      </w:r>
      <w:r>
        <w:rPr>
          <w:sz w:val="24"/>
        </w:rPr>
        <w:t>ufficialmente.</w:t>
      </w:r>
    </w:p>
    <w:p>
      <w:pPr>
        <w:pStyle w:val="BodyText"/>
        <w:spacing w:before="7"/>
        <w:rPr>
          <w:sz w:val="27"/>
        </w:rPr>
      </w:pPr>
    </w:p>
    <w:p>
      <w:pPr>
        <w:pStyle w:val="ListParagraph"/>
        <w:numPr>
          <w:ilvl w:val="0"/>
          <w:numId w:val="69"/>
        </w:numPr>
        <w:tabs>
          <w:tab w:pos="1922" w:val="left" w:leader="none"/>
        </w:tabs>
        <w:spacing w:line="276" w:lineRule="auto" w:before="0" w:after="0"/>
        <w:ind w:left="1921" w:right="983" w:hanging="567"/>
        <w:jc w:val="both"/>
        <w:rPr>
          <w:sz w:val="24"/>
        </w:rPr>
      </w:pPr>
      <w:r>
        <w:rPr/>
        <w:pict>
          <v:shape style="position:absolute;margin-left:39.280704pt;margin-top:47.129837pt;width:15.45pt;height:114.05pt;mso-position-horizontal-relative:page;mso-position-vertical-relative:paragraph;z-index:25198899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La</w:t>
      </w:r>
      <w:r>
        <w:rPr>
          <w:spacing w:val="-12"/>
          <w:sz w:val="24"/>
        </w:rPr>
        <w:t> </w:t>
      </w:r>
      <w:r>
        <w:rPr>
          <w:sz w:val="24"/>
        </w:rPr>
        <w:t>risoluzione</w:t>
      </w:r>
      <w:r>
        <w:rPr>
          <w:spacing w:val="-14"/>
          <w:sz w:val="24"/>
        </w:rPr>
        <w:t> </w:t>
      </w:r>
      <w:r>
        <w:rPr>
          <w:sz w:val="24"/>
        </w:rPr>
        <w:t>del</w:t>
      </w:r>
      <w:r>
        <w:rPr>
          <w:spacing w:val="-12"/>
          <w:sz w:val="24"/>
        </w:rPr>
        <w:t> </w:t>
      </w:r>
      <w:r>
        <w:rPr>
          <w:sz w:val="24"/>
        </w:rPr>
        <w:t>rapporto</w:t>
      </w:r>
      <w:r>
        <w:rPr>
          <w:spacing w:val="-12"/>
          <w:sz w:val="24"/>
        </w:rPr>
        <w:t> </w:t>
      </w:r>
      <w:r>
        <w:rPr>
          <w:sz w:val="24"/>
        </w:rPr>
        <w:t>contrattuale</w:t>
      </w:r>
      <w:r>
        <w:rPr>
          <w:spacing w:val="-14"/>
          <w:sz w:val="24"/>
        </w:rPr>
        <w:t> </w:t>
      </w:r>
      <w:r>
        <w:rPr>
          <w:sz w:val="24"/>
        </w:rPr>
        <w:t>di</w:t>
      </w:r>
      <w:r>
        <w:rPr>
          <w:spacing w:val="-12"/>
          <w:sz w:val="24"/>
        </w:rPr>
        <w:t> </w:t>
      </w:r>
      <w:r>
        <w:rPr>
          <w:sz w:val="24"/>
        </w:rPr>
        <w:t>lavoro</w:t>
      </w:r>
      <w:r>
        <w:rPr>
          <w:spacing w:val="-12"/>
          <w:sz w:val="24"/>
        </w:rPr>
        <w:t> </w:t>
      </w:r>
      <w:r>
        <w:rPr>
          <w:sz w:val="24"/>
        </w:rPr>
        <w:t>sportivo</w:t>
      </w:r>
      <w:r>
        <w:rPr>
          <w:spacing w:val="-12"/>
          <w:sz w:val="24"/>
        </w:rPr>
        <w:t> </w:t>
      </w:r>
      <w:r>
        <w:rPr>
          <w:sz w:val="24"/>
        </w:rPr>
        <w:t>o</w:t>
      </w:r>
      <w:r>
        <w:rPr>
          <w:spacing w:val="-13"/>
          <w:sz w:val="24"/>
        </w:rPr>
        <w:t> </w:t>
      </w:r>
      <w:r>
        <w:rPr>
          <w:sz w:val="24"/>
        </w:rPr>
        <w:t>di</w:t>
      </w:r>
      <w:r>
        <w:rPr>
          <w:spacing w:val="-13"/>
          <w:sz w:val="24"/>
        </w:rPr>
        <w:t> </w:t>
      </w:r>
      <w:r>
        <w:rPr>
          <w:sz w:val="24"/>
        </w:rPr>
        <w:t>apprendistato</w:t>
      </w:r>
      <w:r>
        <w:rPr>
          <w:spacing w:val="-12"/>
          <w:sz w:val="24"/>
        </w:rPr>
        <w:t> </w:t>
      </w:r>
      <w:r>
        <w:rPr>
          <w:sz w:val="24"/>
        </w:rPr>
        <w:t>può avvenire consensualmente o nei casi previsti dal contratto e dalle Norme Federali.</w:t>
      </w:r>
    </w:p>
    <w:p>
      <w:pPr>
        <w:pStyle w:val="BodyText"/>
        <w:spacing w:before="7"/>
        <w:rPr>
          <w:sz w:val="27"/>
        </w:rPr>
      </w:pPr>
    </w:p>
    <w:p>
      <w:pPr>
        <w:pStyle w:val="ListParagraph"/>
        <w:numPr>
          <w:ilvl w:val="0"/>
          <w:numId w:val="69"/>
        </w:numPr>
        <w:tabs>
          <w:tab w:pos="1922" w:val="left" w:leader="none"/>
        </w:tabs>
        <w:spacing w:line="276" w:lineRule="auto" w:before="0" w:after="0"/>
        <w:ind w:left="1921" w:right="979" w:hanging="567"/>
        <w:jc w:val="both"/>
        <w:rPr>
          <w:sz w:val="24"/>
        </w:rPr>
      </w:pPr>
      <w:r>
        <w:rPr/>
        <w:pict>
          <v:shape style="position:absolute;margin-left:39.280712pt;margin-top:115.001862pt;width:15.45pt;height:167.95pt;mso-position-horizontal-relative:page;mso-position-vertical-relative:paragraph;z-index:25198796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Fatte salve le diverse disposizioni annualmente emanate dal Consiglio Federale, nel caso di risoluzione del rapporto contrattuale, qualunque ne sia la ragione ed anche in caso di risoluzione consensuale risultante dalla documentazione depositata presso la Federazione l’atleta può tesserarsi per altra Società unicamente nel rispetto dei Regolamenti</w:t>
      </w:r>
      <w:r>
        <w:rPr>
          <w:spacing w:val="-4"/>
          <w:sz w:val="24"/>
        </w:rPr>
        <w:t> </w:t>
      </w:r>
      <w:r>
        <w:rPr>
          <w:sz w:val="24"/>
        </w:rPr>
        <w:t>Federali.</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28"/>
        </w:rPr>
      </w:pPr>
      <w:r>
        <w:rPr/>
        <w:pict>
          <v:shape style="position:absolute;margin-left:41.759998pt;margin-top:17.47184pt;width:11.1pt;height:10pt;mso-position-horizontal-relative:page;mso-position-vertical-relative:paragraph;z-index:-251330560;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42</w:t>
                  </w:r>
                </w:p>
              </w:txbxContent>
            </v:textbox>
            <w10:wrap type="topAndBottom"/>
          </v:shape>
        </w:pict>
      </w:r>
    </w:p>
    <w:p>
      <w:pPr>
        <w:spacing w:after="0"/>
        <w:rPr>
          <w:sz w:val="28"/>
        </w:rPr>
        <w:sectPr>
          <w:pgSz w:w="11910" w:h="16840"/>
          <w:pgMar w:top="1580" w:bottom="280" w:left="460" w:right="180"/>
        </w:sectPr>
      </w:pPr>
    </w:p>
    <w:p>
      <w:pPr>
        <w:pStyle w:val="BodyText"/>
        <w:rPr>
          <w:sz w:val="20"/>
        </w:rPr>
      </w:pPr>
      <w:r>
        <w:rPr/>
        <w:pict>
          <v:group style="position:absolute;margin-left:0pt;margin-top:.251183pt;width:103.35pt;height:841.7pt;mso-position-horizontal-relative:page;mso-position-vertical-relative:page;z-index:-275558400" coordorigin="0,5" coordsize="2067,16834">
            <v:shape style="position:absolute;left:581;top:5;width:708;height:16834" coordorigin="582,5" coordsize="708,16834" path="m763,5l582,5,582,16838,763,16838,763,5m1290,5l1103,5,1103,16838,1290,16838,1290,5e" filled="true" fillcolor="#163e77" stroked="false">
              <v:path arrowok="t"/>
              <v:fill type="solid"/>
            </v:shape>
            <v:rect style="position:absolute;left:763;top:5;width:340;height:16834" filled="true" fillcolor="#0364ad" stroked="false">
              <v:fill type="solid"/>
            </v:rect>
            <v:shape style="position:absolute;left:0;top:322;width:2067;height:2267" coordorigin="0,322" coordsize="2067,2267" path="m934,322l859,325,786,332,714,344,644,360,575,380,509,405,444,433,382,466,322,502,264,541,209,584,157,630,108,679,62,732,19,786,0,814,0,2098,62,2180,108,2232,157,2282,209,2328,264,2371,322,2410,382,2446,444,2479,509,2507,575,2532,644,2552,714,2568,786,2580,859,2587,934,2589,1008,2587,1081,2580,1153,2568,1223,2552,1292,2532,1358,2507,1423,2479,1485,2446,1545,2410,1603,2371,1658,2328,1710,2282,1759,2232,1805,2180,1848,2125,1888,2068,1924,2008,1956,1945,1985,1881,2009,1814,2030,1746,2046,1676,2057,1604,2065,1531,2067,1456,2065,1381,2057,1308,2046,1236,2030,1166,2009,1098,1985,1031,1956,966,1924,904,1888,844,1848,786,1805,732,1759,679,1710,630,1658,584,1603,541,1545,502,1485,466,1423,433,1358,405,1292,380,1223,360,1153,344,1081,332,1008,325,934,322xe" filled="true" fillcolor="#ffffff" stroked="false">
              <v:path arrowok="t"/>
              <v:fill type="solid"/>
            </v:shape>
            <v:shape style="position:absolute;left:190;top:473;width:1494;height:1997" type="#_x0000_t75" stroked="false">
              <v:imagedata r:id="rId12" o:title=""/>
            </v:shape>
            <v:shape style="position:absolute;left:835;top:15702;width:222;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43</w:t>
                    </w:r>
                  </w:p>
                </w:txbxContent>
              </v:textbox>
              <w10:wrap type="non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9"/>
        </w:rPr>
      </w:pPr>
    </w:p>
    <w:p>
      <w:pPr>
        <w:spacing w:before="101"/>
        <w:ind w:left="921" w:right="554" w:firstLine="0"/>
        <w:jc w:val="center"/>
        <w:rPr>
          <w:rFonts w:ascii="Arial Black"/>
          <w:sz w:val="52"/>
        </w:rPr>
      </w:pPr>
      <w:r>
        <w:rPr/>
        <w:pict>
          <v:shape style="position:absolute;margin-left:39.280704pt;margin-top:44.579224pt;width:15.45pt;height:114.05pt;mso-position-horizontal-relative:page;mso-position-vertical-relative:paragraph;z-index:25199411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pict>
          <v:shape style="position:absolute;margin-left:39.280697pt;margin-top:-112.572784pt;width:15.45pt;height:139.9pt;mso-position-horizontal-relative:page;mso-position-vertical-relative:paragraph;z-index:25199513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Arial Black"/>
          <w:sz w:val="52"/>
        </w:rPr>
        <w:t>TITOLO QUARTO</w:t>
      </w:r>
    </w:p>
    <w:p>
      <w:pPr>
        <w:spacing w:line="259" w:lineRule="auto" w:before="218"/>
        <w:ind w:left="1451" w:right="1081" w:firstLine="0"/>
        <w:jc w:val="center"/>
        <w:rPr>
          <w:b/>
          <w:i/>
          <w:sz w:val="44"/>
        </w:rPr>
      </w:pPr>
      <w:r>
        <w:rPr/>
        <w:pict>
          <v:shape style="position:absolute;margin-left:39.280712pt;margin-top:134.201721pt;width:15.45pt;height:167.95pt;mso-position-horizontal-relative:page;mso-position-vertical-relative:paragraph;z-index:25199308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b/>
          <w:i/>
          <w:sz w:val="44"/>
        </w:rPr>
        <w:t>TRASFERIMENTO DEGLI ATLETI E </w:t>
      </w:r>
      <w:r>
        <w:rPr>
          <w:b/>
          <w:i/>
          <w:sz w:val="44"/>
        </w:rPr>
        <w:t>CESSIONE DEI CONTRATTI</w:t>
      </w:r>
    </w:p>
    <w:p>
      <w:pPr>
        <w:spacing w:after="0" w:line="259" w:lineRule="auto"/>
        <w:jc w:val="center"/>
        <w:rPr>
          <w:sz w:val="44"/>
        </w:rPr>
        <w:sectPr>
          <w:pgSz w:w="11910" w:h="16840"/>
          <w:pgMar w:top="0" w:bottom="0" w:left="460" w:right="180"/>
        </w:sectPr>
      </w:pPr>
    </w:p>
    <w:p>
      <w:pPr>
        <w:pStyle w:val="BodyText"/>
        <w:rPr>
          <w:b/>
          <w:i/>
          <w:sz w:val="20"/>
        </w:rPr>
      </w:pPr>
      <w:r>
        <w:rPr/>
        <w:pict>
          <v:group style="position:absolute;margin-left:0pt;margin-top:.251183pt;width:538.8pt;height:841.7pt;mso-position-horizontal-relative:page;mso-position-vertical-relative:page;z-index:-275553280" coordorigin="0,5" coordsize="10776,16834">
            <v:shape style="position:absolute;left:581;top:5;width:708;height:16834" coordorigin="582,5" coordsize="708,16834" path="m763,5l582,5,582,16838,763,16838,763,5m1290,5l1103,5,1103,16838,1290,16838,1290,5e" filled="true" fillcolor="#163e77" stroked="false">
              <v:path arrowok="t"/>
              <v:fill type="solid"/>
            </v:shape>
            <v:rect style="position:absolute;left:763;top:5;width:340;height:16834" filled="true" fillcolor="#0364ad" stroked="false">
              <v:fill type="solid"/>
            </v:rect>
            <v:shape style="position:absolute;left:0;top:322;width:2067;height:2267" coordorigin="0,322" coordsize="2067,2267" path="m934,322l859,325,786,332,714,344,644,360,575,380,509,405,444,433,382,466,322,502,264,541,209,584,157,630,108,679,62,732,19,786,0,814,0,2098,62,2180,108,2232,157,2282,209,2328,264,2371,322,2410,382,2446,444,2479,509,2507,575,2532,644,2552,714,2568,786,2580,859,2587,934,2589,1008,2587,1081,2580,1153,2568,1223,2552,1292,2532,1358,2507,1423,2479,1485,2446,1545,2410,1603,2371,1658,2328,1710,2282,1759,2232,1805,2180,1848,2125,1888,2068,1924,2008,1956,1945,1985,1881,2009,1814,2030,1746,2046,1676,2057,1604,2065,1531,2067,1456,2065,1381,2057,1308,2046,1236,2030,1166,2009,1098,1985,1031,1956,966,1924,904,1888,844,1848,786,1805,732,1759,679,1710,630,1658,584,1603,541,1545,502,1485,466,1423,433,1358,405,1292,380,1223,360,1153,344,1081,332,1008,325,934,322xe" filled="true" fillcolor="#ffffff" stroked="false">
              <v:path arrowok="t"/>
              <v:fill type="solid"/>
            </v:shape>
            <v:shape style="position:absolute;left:190;top:473;width:1494;height:1997" type="#_x0000_t75" stroked="false">
              <v:imagedata r:id="rId12" o:title=""/>
            </v:shape>
            <v:line style="position:absolute" from="1786,3272" to="10775,3272" stroked="true" strokeweight=".48001pt" strokecolor="#000000">
              <v:stroke dashstyle="solid"/>
            </v:line>
            <w10:wrap type="none"/>
          </v:group>
        </w:pict>
      </w:r>
    </w:p>
    <w:p>
      <w:pPr>
        <w:pStyle w:val="BodyText"/>
        <w:rPr>
          <w:b/>
          <w:i/>
          <w:sz w:val="20"/>
        </w:rPr>
      </w:pPr>
    </w:p>
    <w:p>
      <w:pPr>
        <w:pStyle w:val="BodyText"/>
        <w:rPr>
          <w:b/>
          <w:i/>
          <w:sz w:val="20"/>
        </w:rPr>
      </w:pPr>
    </w:p>
    <w:p>
      <w:pPr>
        <w:spacing w:line="259" w:lineRule="auto" w:before="262"/>
        <w:ind w:left="5212" w:right="1495" w:hanging="3332"/>
        <w:jc w:val="left"/>
        <w:rPr>
          <w:b/>
          <w:sz w:val="28"/>
        </w:rPr>
      </w:pPr>
      <w:bookmarkStart w:name="_bookmark73" w:id="74"/>
      <w:bookmarkEnd w:id="74"/>
      <w:r>
        <w:rPr/>
      </w:r>
      <w:r>
        <w:rPr>
          <w:b/>
          <w:sz w:val="28"/>
        </w:rPr>
        <w:t>Art.58 – Norme generali sui trasferimenti e sulle cessioni di contratto</w:t>
      </w:r>
    </w:p>
    <w:p>
      <w:pPr>
        <w:pStyle w:val="BodyText"/>
        <w:spacing w:before="6"/>
        <w:rPr>
          <w:b/>
          <w:sz w:val="15"/>
        </w:rPr>
      </w:pPr>
    </w:p>
    <w:p>
      <w:pPr>
        <w:pStyle w:val="ListParagraph"/>
        <w:numPr>
          <w:ilvl w:val="0"/>
          <w:numId w:val="70"/>
        </w:numPr>
        <w:tabs>
          <w:tab w:pos="1921" w:val="left" w:leader="none"/>
          <w:tab w:pos="1922" w:val="left" w:leader="none"/>
        </w:tabs>
        <w:spacing w:line="240" w:lineRule="auto" w:before="92" w:after="0"/>
        <w:ind w:left="1921" w:right="0" w:hanging="568"/>
        <w:jc w:val="left"/>
        <w:rPr>
          <w:sz w:val="24"/>
        </w:rPr>
      </w:pPr>
      <w:r>
        <w:rPr>
          <w:sz w:val="24"/>
        </w:rPr>
        <w:t>Il trasferimento dell’atleta può essere a titolo temporaneo (prestito) o</w:t>
      </w:r>
      <w:r>
        <w:rPr>
          <w:spacing w:val="-23"/>
          <w:sz w:val="24"/>
        </w:rPr>
        <w:t> </w:t>
      </w:r>
      <w:r>
        <w:rPr>
          <w:sz w:val="24"/>
        </w:rPr>
        <w:t>definitivo.</w:t>
      </w:r>
    </w:p>
    <w:p>
      <w:pPr>
        <w:pStyle w:val="BodyText"/>
        <w:spacing w:before="4"/>
        <w:rPr>
          <w:sz w:val="31"/>
        </w:rPr>
      </w:pPr>
    </w:p>
    <w:p>
      <w:pPr>
        <w:pStyle w:val="ListParagraph"/>
        <w:numPr>
          <w:ilvl w:val="0"/>
          <w:numId w:val="70"/>
        </w:numPr>
        <w:tabs>
          <w:tab w:pos="1922" w:val="left" w:leader="none"/>
        </w:tabs>
        <w:spacing w:line="276" w:lineRule="auto" w:before="0" w:after="0"/>
        <w:ind w:left="1921" w:right="983" w:hanging="567"/>
        <w:jc w:val="both"/>
        <w:rPr>
          <w:sz w:val="24"/>
        </w:rPr>
      </w:pPr>
      <w:r>
        <w:rPr/>
        <w:pict>
          <v:shape style="position:absolute;margin-left:39.280697pt;margin-top:54.16787pt;width:15.45pt;height:139.9pt;mso-position-horizontal-relative:page;mso-position-vertical-relative:paragraph;z-index:25200025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L’accordo</w:t>
      </w:r>
      <w:r>
        <w:rPr>
          <w:spacing w:val="-15"/>
          <w:sz w:val="24"/>
        </w:rPr>
        <w:t> </w:t>
      </w:r>
      <w:r>
        <w:rPr>
          <w:sz w:val="24"/>
        </w:rPr>
        <w:t>di</w:t>
      </w:r>
      <w:r>
        <w:rPr>
          <w:spacing w:val="-15"/>
          <w:sz w:val="24"/>
        </w:rPr>
        <w:t> </w:t>
      </w:r>
      <w:r>
        <w:rPr>
          <w:sz w:val="24"/>
        </w:rPr>
        <w:t>trasferimento</w:t>
      </w:r>
      <w:r>
        <w:rPr>
          <w:spacing w:val="-12"/>
          <w:sz w:val="24"/>
        </w:rPr>
        <w:t> </w:t>
      </w:r>
      <w:r>
        <w:rPr>
          <w:sz w:val="24"/>
        </w:rPr>
        <w:t>o</w:t>
      </w:r>
      <w:r>
        <w:rPr>
          <w:spacing w:val="-13"/>
          <w:sz w:val="24"/>
        </w:rPr>
        <w:t> </w:t>
      </w:r>
      <w:r>
        <w:rPr>
          <w:sz w:val="24"/>
        </w:rPr>
        <w:t>la</w:t>
      </w:r>
      <w:r>
        <w:rPr>
          <w:spacing w:val="-13"/>
          <w:sz w:val="24"/>
        </w:rPr>
        <w:t> </w:t>
      </w:r>
      <w:r>
        <w:rPr>
          <w:sz w:val="24"/>
        </w:rPr>
        <w:t>cessione</w:t>
      </w:r>
      <w:r>
        <w:rPr>
          <w:spacing w:val="-16"/>
          <w:sz w:val="24"/>
        </w:rPr>
        <w:t> </w:t>
      </w:r>
      <w:r>
        <w:rPr>
          <w:sz w:val="24"/>
        </w:rPr>
        <w:t>del</w:t>
      </w:r>
      <w:r>
        <w:rPr>
          <w:spacing w:val="-14"/>
          <w:sz w:val="24"/>
        </w:rPr>
        <w:t> </w:t>
      </w:r>
      <w:r>
        <w:rPr>
          <w:sz w:val="24"/>
        </w:rPr>
        <w:t>contratto</w:t>
      </w:r>
      <w:r>
        <w:rPr>
          <w:spacing w:val="-16"/>
          <w:sz w:val="24"/>
        </w:rPr>
        <w:t> </w:t>
      </w:r>
      <w:r>
        <w:rPr>
          <w:sz w:val="24"/>
        </w:rPr>
        <w:t>di</w:t>
      </w:r>
      <w:r>
        <w:rPr>
          <w:spacing w:val="-15"/>
          <w:sz w:val="24"/>
        </w:rPr>
        <w:t> </w:t>
      </w:r>
      <w:r>
        <w:rPr>
          <w:sz w:val="24"/>
        </w:rPr>
        <w:t>un</w:t>
      </w:r>
      <w:r>
        <w:rPr>
          <w:spacing w:val="-12"/>
          <w:sz w:val="24"/>
        </w:rPr>
        <w:t> </w:t>
      </w:r>
      <w:r>
        <w:rPr>
          <w:sz w:val="24"/>
        </w:rPr>
        <w:t>atleta</w:t>
      </w:r>
      <w:r>
        <w:rPr>
          <w:spacing w:val="-15"/>
          <w:sz w:val="24"/>
        </w:rPr>
        <w:t> </w:t>
      </w:r>
      <w:r>
        <w:rPr>
          <w:sz w:val="24"/>
        </w:rPr>
        <w:t>devono</w:t>
      </w:r>
      <w:r>
        <w:rPr>
          <w:spacing w:val="-12"/>
          <w:sz w:val="24"/>
        </w:rPr>
        <w:t> </w:t>
      </w:r>
      <w:r>
        <w:rPr>
          <w:sz w:val="24"/>
        </w:rPr>
        <w:t>essere redatti per iscritto, a pena di nullità, mediante utilizzazione di moduli speciali all’uopo predisposti dalla FIPAV. Le operazioni di trasferimento devono essere effettuate attraverso la modalità</w:t>
      </w:r>
      <w:r>
        <w:rPr>
          <w:spacing w:val="-3"/>
          <w:sz w:val="24"/>
        </w:rPr>
        <w:t> </w:t>
      </w:r>
      <w:r>
        <w:rPr>
          <w:sz w:val="24"/>
        </w:rPr>
        <w:t>telematica.</w:t>
      </w:r>
    </w:p>
    <w:p>
      <w:pPr>
        <w:pStyle w:val="BodyText"/>
      </w:pPr>
    </w:p>
    <w:p>
      <w:pPr>
        <w:pStyle w:val="ListParagraph"/>
        <w:numPr>
          <w:ilvl w:val="0"/>
          <w:numId w:val="70"/>
        </w:numPr>
        <w:tabs>
          <w:tab w:pos="1922" w:val="left" w:leader="none"/>
        </w:tabs>
        <w:spacing w:line="276" w:lineRule="auto" w:before="1" w:after="0"/>
        <w:ind w:left="1921" w:right="979" w:hanging="567"/>
        <w:jc w:val="both"/>
        <w:rPr>
          <w:sz w:val="24"/>
        </w:rPr>
      </w:pPr>
      <w:r>
        <w:rPr>
          <w:sz w:val="24"/>
        </w:rPr>
        <w:t>L’accordo di trasferimento o di cessione di contratto deve essere registrato</w:t>
      </w:r>
      <w:r>
        <w:rPr>
          <w:spacing w:val="-41"/>
          <w:sz w:val="24"/>
        </w:rPr>
        <w:t> </w:t>
      </w:r>
      <w:r>
        <w:rPr>
          <w:sz w:val="24"/>
        </w:rPr>
        <w:t>con le modalità stabilite dall’art.</w:t>
      </w:r>
      <w:r>
        <w:rPr>
          <w:spacing w:val="-2"/>
          <w:sz w:val="24"/>
        </w:rPr>
        <w:t> </w:t>
      </w:r>
      <w:r>
        <w:rPr>
          <w:sz w:val="24"/>
        </w:rPr>
        <w:t>53.</w:t>
      </w:r>
    </w:p>
    <w:p>
      <w:pPr>
        <w:pStyle w:val="BodyText"/>
        <w:spacing w:before="7"/>
        <w:rPr>
          <w:sz w:val="27"/>
        </w:rPr>
      </w:pPr>
    </w:p>
    <w:p>
      <w:pPr>
        <w:pStyle w:val="ListParagraph"/>
        <w:numPr>
          <w:ilvl w:val="0"/>
          <w:numId w:val="70"/>
        </w:numPr>
        <w:tabs>
          <w:tab w:pos="1922" w:val="left" w:leader="none"/>
        </w:tabs>
        <w:spacing w:line="276" w:lineRule="auto" w:before="0" w:after="0"/>
        <w:ind w:left="1921" w:right="982" w:hanging="567"/>
        <w:jc w:val="both"/>
        <w:rPr>
          <w:sz w:val="24"/>
        </w:rPr>
      </w:pPr>
      <w:r>
        <w:rPr>
          <w:sz w:val="24"/>
        </w:rPr>
        <w:t>L’accordo registrato secondo le precedenti disposizioni è l’unico idoneo alla variazione di tesseramento dell’atleta per trasferimento o cessione di contratto. Le pattuizioni non risultanti dall’accordo sono nulle ed</w:t>
      </w:r>
      <w:r>
        <w:rPr>
          <w:spacing w:val="-13"/>
          <w:sz w:val="24"/>
        </w:rPr>
        <w:t> </w:t>
      </w:r>
      <w:r>
        <w:rPr>
          <w:sz w:val="24"/>
        </w:rPr>
        <w:t>inefficaci.</w:t>
      </w:r>
    </w:p>
    <w:p>
      <w:pPr>
        <w:pStyle w:val="BodyText"/>
        <w:spacing w:before="5"/>
        <w:rPr>
          <w:sz w:val="27"/>
        </w:rPr>
      </w:pPr>
    </w:p>
    <w:p>
      <w:pPr>
        <w:pStyle w:val="ListParagraph"/>
        <w:numPr>
          <w:ilvl w:val="0"/>
          <w:numId w:val="70"/>
        </w:numPr>
        <w:tabs>
          <w:tab w:pos="1922" w:val="left" w:leader="none"/>
        </w:tabs>
        <w:spacing w:line="276" w:lineRule="auto" w:before="0" w:after="0"/>
        <w:ind w:left="1921" w:right="984" w:hanging="567"/>
        <w:jc w:val="both"/>
        <w:rPr>
          <w:sz w:val="24"/>
        </w:rPr>
      </w:pPr>
      <w:r>
        <w:rPr/>
        <w:pict>
          <v:shape style="position:absolute;margin-left:39.280704pt;margin-top:23.009844pt;width:15.45pt;height:114.05pt;mso-position-horizontal-relative:page;mso-position-vertical-relative:paragraph;z-index:25199923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La validità dell’accordo del trasferimento o di cessione del contratto non può essere condizionata all’esito di esami medici e/o al rilascio di un permesso di lavoro.</w:t>
      </w:r>
    </w:p>
    <w:p>
      <w:pPr>
        <w:pStyle w:val="BodyText"/>
        <w:spacing w:before="7"/>
        <w:rPr>
          <w:sz w:val="27"/>
        </w:rPr>
      </w:pPr>
    </w:p>
    <w:p>
      <w:pPr>
        <w:pStyle w:val="ListParagraph"/>
        <w:numPr>
          <w:ilvl w:val="0"/>
          <w:numId w:val="70"/>
        </w:numPr>
        <w:tabs>
          <w:tab w:pos="1922" w:val="left" w:leader="none"/>
        </w:tabs>
        <w:spacing w:line="276" w:lineRule="auto" w:before="0" w:after="0"/>
        <w:ind w:left="1921" w:right="983" w:hanging="567"/>
        <w:jc w:val="both"/>
        <w:rPr>
          <w:sz w:val="24"/>
        </w:rPr>
      </w:pPr>
      <w:r>
        <w:rPr>
          <w:sz w:val="24"/>
        </w:rPr>
        <w:t>L’accordo</w:t>
      </w:r>
      <w:r>
        <w:rPr>
          <w:spacing w:val="-15"/>
          <w:sz w:val="24"/>
        </w:rPr>
        <w:t> </w:t>
      </w:r>
      <w:r>
        <w:rPr>
          <w:sz w:val="24"/>
        </w:rPr>
        <w:t>per</w:t>
      </w:r>
      <w:r>
        <w:rPr>
          <w:spacing w:val="-15"/>
          <w:sz w:val="24"/>
        </w:rPr>
        <w:t> </w:t>
      </w:r>
      <w:r>
        <w:rPr>
          <w:sz w:val="24"/>
        </w:rPr>
        <w:t>il</w:t>
      </w:r>
      <w:r>
        <w:rPr>
          <w:spacing w:val="-14"/>
          <w:sz w:val="24"/>
        </w:rPr>
        <w:t> </w:t>
      </w:r>
      <w:r>
        <w:rPr>
          <w:sz w:val="24"/>
        </w:rPr>
        <w:t>trasferimento</w:t>
      </w:r>
      <w:r>
        <w:rPr>
          <w:spacing w:val="-13"/>
          <w:sz w:val="24"/>
        </w:rPr>
        <w:t> </w:t>
      </w:r>
      <w:r>
        <w:rPr>
          <w:sz w:val="24"/>
        </w:rPr>
        <w:t>o</w:t>
      </w:r>
      <w:r>
        <w:rPr>
          <w:spacing w:val="-12"/>
          <w:sz w:val="24"/>
        </w:rPr>
        <w:t> </w:t>
      </w:r>
      <w:r>
        <w:rPr>
          <w:sz w:val="24"/>
        </w:rPr>
        <w:t>la</w:t>
      </w:r>
      <w:r>
        <w:rPr>
          <w:spacing w:val="-14"/>
          <w:sz w:val="24"/>
        </w:rPr>
        <w:t> </w:t>
      </w:r>
      <w:r>
        <w:rPr>
          <w:sz w:val="24"/>
        </w:rPr>
        <w:t>cessione</w:t>
      </w:r>
      <w:r>
        <w:rPr>
          <w:spacing w:val="-12"/>
          <w:sz w:val="24"/>
        </w:rPr>
        <w:t> </w:t>
      </w:r>
      <w:r>
        <w:rPr>
          <w:sz w:val="24"/>
        </w:rPr>
        <w:t>di</w:t>
      </w:r>
      <w:r>
        <w:rPr>
          <w:spacing w:val="-17"/>
          <w:sz w:val="24"/>
        </w:rPr>
        <w:t> </w:t>
      </w:r>
      <w:r>
        <w:rPr>
          <w:sz w:val="24"/>
        </w:rPr>
        <w:t>contratto</w:t>
      </w:r>
      <w:r>
        <w:rPr>
          <w:spacing w:val="-12"/>
          <w:sz w:val="24"/>
        </w:rPr>
        <w:t> </w:t>
      </w:r>
      <w:r>
        <w:rPr>
          <w:sz w:val="24"/>
        </w:rPr>
        <w:t>deve</w:t>
      </w:r>
      <w:r>
        <w:rPr>
          <w:spacing w:val="-13"/>
          <w:sz w:val="24"/>
        </w:rPr>
        <w:t> </w:t>
      </w:r>
      <w:r>
        <w:rPr>
          <w:sz w:val="24"/>
        </w:rPr>
        <w:t>essere</w:t>
      </w:r>
      <w:r>
        <w:rPr>
          <w:spacing w:val="-15"/>
          <w:sz w:val="24"/>
        </w:rPr>
        <w:t> </w:t>
      </w:r>
      <w:r>
        <w:rPr>
          <w:sz w:val="24"/>
        </w:rPr>
        <w:t>sottoscritto, a pena di nullità, da coloro che possono impegnare validamente le società contraenti agli effetti sportivi e nei rapporti federali, nonché dall’ atleta e, se questi è minore di età, anche da chi esercita a responsabilità</w:t>
      </w:r>
      <w:r>
        <w:rPr>
          <w:spacing w:val="-20"/>
          <w:sz w:val="24"/>
        </w:rPr>
        <w:t> </w:t>
      </w:r>
      <w:r>
        <w:rPr>
          <w:sz w:val="24"/>
        </w:rPr>
        <w:t>genitoriale.</w:t>
      </w:r>
    </w:p>
    <w:p>
      <w:pPr>
        <w:pStyle w:val="BodyText"/>
        <w:spacing w:before="9"/>
        <w:rPr>
          <w:sz w:val="27"/>
        </w:rPr>
      </w:pPr>
    </w:p>
    <w:p>
      <w:pPr>
        <w:pStyle w:val="ListParagraph"/>
        <w:numPr>
          <w:ilvl w:val="0"/>
          <w:numId w:val="70"/>
        </w:numPr>
        <w:tabs>
          <w:tab w:pos="1922" w:val="left" w:leader="none"/>
        </w:tabs>
        <w:spacing w:line="276" w:lineRule="auto" w:before="0" w:after="0"/>
        <w:ind w:left="1921" w:right="984" w:hanging="567"/>
        <w:jc w:val="both"/>
        <w:rPr>
          <w:sz w:val="24"/>
        </w:rPr>
      </w:pPr>
      <w:r>
        <w:rPr/>
        <w:pict>
          <v:shape style="position:absolute;margin-left:39.280712pt;margin-top:11.421844pt;width:15.45pt;height:167.95pt;mso-position-horizontal-relative:page;mso-position-vertical-relative:paragraph;z-index:25199820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I contratti di lavoro sportivo con gli allenatori/allenatrici e i preparatori atletici si risolvono in caso di dimissioni dell’allenatore/allenatrice e del preparatore atletico.</w:t>
      </w:r>
    </w:p>
    <w:p>
      <w:pPr>
        <w:pStyle w:val="BodyText"/>
        <w:spacing w:before="7"/>
        <w:rPr>
          <w:sz w:val="27"/>
        </w:rPr>
      </w:pPr>
    </w:p>
    <w:p>
      <w:pPr>
        <w:pStyle w:val="ListParagraph"/>
        <w:numPr>
          <w:ilvl w:val="0"/>
          <w:numId w:val="70"/>
        </w:numPr>
        <w:tabs>
          <w:tab w:pos="1922" w:val="left" w:leader="none"/>
        </w:tabs>
        <w:spacing w:line="276" w:lineRule="auto" w:before="0" w:after="0"/>
        <w:ind w:left="1921" w:right="986" w:hanging="567"/>
        <w:jc w:val="both"/>
        <w:rPr>
          <w:sz w:val="24"/>
        </w:rPr>
      </w:pPr>
      <w:r>
        <w:rPr>
          <w:sz w:val="24"/>
        </w:rPr>
        <w:t>Sono nulle ad ogni effetto le clausole comunque in contrasto con le norme federali relative ai trasferimenti degli atleti ed alle cessioni di</w:t>
      </w:r>
      <w:r>
        <w:rPr>
          <w:spacing w:val="-16"/>
          <w:sz w:val="24"/>
        </w:rPr>
        <w:t> </w:t>
      </w:r>
      <w:r>
        <w:rPr>
          <w:sz w:val="24"/>
        </w:rPr>
        <w:t>contratto.</w:t>
      </w:r>
    </w:p>
    <w:p>
      <w:pPr>
        <w:pStyle w:val="BodyText"/>
        <w:spacing w:before="6"/>
        <w:rPr>
          <w:sz w:val="27"/>
        </w:rPr>
      </w:pPr>
    </w:p>
    <w:p>
      <w:pPr>
        <w:pStyle w:val="ListParagraph"/>
        <w:numPr>
          <w:ilvl w:val="0"/>
          <w:numId w:val="70"/>
        </w:numPr>
        <w:tabs>
          <w:tab w:pos="1922" w:val="left" w:leader="none"/>
        </w:tabs>
        <w:spacing w:line="278" w:lineRule="auto" w:before="0" w:after="0"/>
        <w:ind w:left="1921" w:right="984" w:hanging="567"/>
        <w:jc w:val="both"/>
        <w:rPr>
          <w:sz w:val="24"/>
        </w:rPr>
      </w:pPr>
      <w:r>
        <w:rPr>
          <w:sz w:val="24"/>
        </w:rPr>
        <w:t>La FIPAV cura le variazioni di tesseramento conseguenti all’accordo di cui ai commi</w:t>
      </w:r>
      <w:r>
        <w:rPr>
          <w:spacing w:val="-1"/>
          <w:sz w:val="24"/>
        </w:rPr>
        <w:t> </w:t>
      </w:r>
      <w:r>
        <w:rPr>
          <w:sz w:val="24"/>
        </w:rPr>
        <w:t>precedenti.</w:t>
      </w:r>
    </w:p>
    <w:p>
      <w:pPr>
        <w:pStyle w:val="BodyText"/>
        <w:spacing w:before="2"/>
        <w:rPr>
          <w:sz w:val="27"/>
        </w:rPr>
      </w:pPr>
    </w:p>
    <w:p>
      <w:pPr>
        <w:pStyle w:val="ListParagraph"/>
        <w:numPr>
          <w:ilvl w:val="0"/>
          <w:numId w:val="70"/>
        </w:numPr>
        <w:tabs>
          <w:tab w:pos="1922" w:val="left" w:leader="none"/>
        </w:tabs>
        <w:spacing w:line="276" w:lineRule="auto" w:before="0" w:after="0"/>
        <w:ind w:left="1921" w:right="977" w:hanging="567"/>
        <w:jc w:val="both"/>
        <w:rPr>
          <w:sz w:val="24"/>
        </w:rPr>
      </w:pPr>
      <w:r>
        <w:rPr>
          <w:spacing w:val="-4"/>
          <w:sz w:val="24"/>
        </w:rPr>
        <w:t>Nel caso </w:t>
      </w:r>
      <w:r>
        <w:rPr>
          <w:sz w:val="24"/>
        </w:rPr>
        <w:t>di </w:t>
      </w:r>
      <w:r>
        <w:rPr>
          <w:spacing w:val="-4"/>
          <w:sz w:val="24"/>
        </w:rPr>
        <w:t>controversia </w:t>
      </w:r>
      <w:r>
        <w:rPr>
          <w:spacing w:val="-3"/>
          <w:sz w:val="24"/>
        </w:rPr>
        <w:t>sul </w:t>
      </w:r>
      <w:r>
        <w:rPr>
          <w:spacing w:val="-5"/>
          <w:sz w:val="24"/>
        </w:rPr>
        <w:t>trasferimento </w:t>
      </w:r>
      <w:r>
        <w:rPr>
          <w:sz w:val="24"/>
        </w:rPr>
        <w:t>o </w:t>
      </w:r>
      <w:r>
        <w:rPr>
          <w:spacing w:val="-4"/>
          <w:sz w:val="24"/>
        </w:rPr>
        <w:t>sulla cessione </w:t>
      </w:r>
      <w:r>
        <w:rPr>
          <w:sz w:val="24"/>
        </w:rPr>
        <w:t>di </w:t>
      </w:r>
      <w:r>
        <w:rPr>
          <w:spacing w:val="-4"/>
          <w:sz w:val="24"/>
        </w:rPr>
        <w:t>contratto </w:t>
      </w:r>
      <w:r>
        <w:rPr>
          <w:spacing w:val="-3"/>
          <w:sz w:val="24"/>
        </w:rPr>
        <w:t>per </w:t>
      </w:r>
      <w:r>
        <w:rPr>
          <w:spacing w:val="-4"/>
          <w:sz w:val="24"/>
        </w:rPr>
        <w:t>tutta </w:t>
      </w:r>
      <w:r>
        <w:rPr>
          <w:spacing w:val="-3"/>
          <w:sz w:val="24"/>
        </w:rPr>
        <w:t>la </w:t>
      </w:r>
      <w:r>
        <w:rPr>
          <w:spacing w:val="-4"/>
          <w:sz w:val="24"/>
        </w:rPr>
        <w:t>durata</w:t>
      </w:r>
      <w:r>
        <w:rPr>
          <w:spacing w:val="-16"/>
          <w:sz w:val="24"/>
        </w:rPr>
        <w:t> </w:t>
      </w:r>
      <w:r>
        <w:rPr>
          <w:spacing w:val="-4"/>
          <w:sz w:val="24"/>
        </w:rPr>
        <w:t>della</w:t>
      </w:r>
      <w:r>
        <w:rPr>
          <w:spacing w:val="-16"/>
          <w:sz w:val="24"/>
        </w:rPr>
        <w:t> </w:t>
      </w:r>
      <w:r>
        <w:rPr>
          <w:spacing w:val="-4"/>
          <w:sz w:val="24"/>
        </w:rPr>
        <w:t>stessa</w:t>
      </w:r>
      <w:r>
        <w:rPr>
          <w:spacing w:val="-16"/>
          <w:sz w:val="24"/>
        </w:rPr>
        <w:t> </w:t>
      </w:r>
      <w:r>
        <w:rPr>
          <w:sz w:val="24"/>
        </w:rPr>
        <w:t>e</w:t>
      </w:r>
      <w:r>
        <w:rPr>
          <w:spacing w:val="-15"/>
          <w:sz w:val="24"/>
        </w:rPr>
        <w:t> </w:t>
      </w:r>
      <w:r>
        <w:rPr>
          <w:spacing w:val="-4"/>
          <w:sz w:val="24"/>
        </w:rPr>
        <w:t>fino</w:t>
      </w:r>
      <w:r>
        <w:rPr>
          <w:spacing w:val="-16"/>
          <w:sz w:val="24"/>
        </w:rPr>
        <w:t> </w:t>
      </w:r>
      <w:r>
        <w:rPr>
          <w:sz w:val="24"/>
        </w:rPr>
        <w:t>a</w:t>
      </w:r>
      <w:r>
        <w:rPr>
          <w:spacing w:val="-16"/>
          <w:sz w:val="24"/>
        </w:rPr>
        <w:t> </w:t>
      </w:r>
      <w:r>
        <w:rPr>
          <w:spacing w:val="-5"/>
          <w:sz w:val="24"/>
        </w:rPr>
        <w:t>decisione</w:t>
      </w:r>
      <w:r>
        <w:rPr>
          <w:spacing w:val="-15"/>
          <w:sz w:val="24"/>
        </w:rPr>
        <w:t> </w:t>
      </w:r>
      <w:r>
        <w:rPr>
          <w:spacing w:val="-3"/>
          <w:sz w:val="24"/>
        </w:rPr>
        <w:t>non</w:t>
      </w:r>
      <w:r>
        <w:rPr>
          <w:spacing w:val="-16"/>
          <w:sz w:val="24"/>
        </w:rPr>
        <w:t> </w:t>
      </w:r>
      <w:r>
        <w:rPr>
          <w:spacing w:val="-4"/>
          <w:sz w:val="24"/>
        </w:rPr>
        <w:t>più</w:t>
      </w:r>
      <w:r>
        <w:rPr>
          <w:spacing w:val="-16"/>
          <w:sz w:val="24"/>
        </w:rPr>
        <w:t> </w:t>
      </w:r>
      <w:r>
        <w:rPr>
          <w:spacing w:val="-4"/>
          <w:sz w:val="24"/>
        </w:rPr>
        <w:t>soggetta</w:t>
      </w:r>
      <w:r>
        <w:rPr>
          <w:spacing w:val="-15"/>
          <w:sz w:val="24"/>
        </w:rPr>
        <w:t> </w:t>
      </w:r>
      <w:r>
        <w:rPr>
          <w:sz w:val="24"/>
        </w:rPr>
        <w:t>ad</w:t>
      </w:r>
      <w:r>
        <w:rPr>
          <w:spacing w:val="-16"/>
          <w:sz w:val="24"/>
        </w:rPr>
        <w:t> </w:t>
      </w:r>
      <w:r>
        <w:rPr>
          <w:spacing w:val="-5"/>
          <w:sz w:val="24"/>
        </w:rPr>
        <w:t>impugnazione,</w:t>
      </w:r>
      <w:r>
        <w:rPr>
          <w:spacing w:val="-17"/>
          <w:sz w:val="24"/>
        </w:rPr>
        <w:t> </w:t>
      </w:r>
      <w:r>
        <w:rPr>
          <w:spacing w:val="-3"/>
          <w:sz w:val="24"/>
        </w:rPr>
        <w:t>la</w:t>
      </w:r>
      <w:r>
        <w:rPr>
          <w:spacing w:val="-16"/>
          <w:sz w:val="24"/>
        </w:rPr>
        <w:t> </w:t>
      </w:r>
      <w:r>
        <w:rPr>
          <w:spacing w:val="-5"/>
          <w:sz w:val="24"/>
        </w:rPr>
        <w:t>società </w:t>
      </w:r>
      <w:r>
        <w:rPr>
          <w:spacing w:val="-4"/>
          <w:sz w:val="24"/>
        </w:rPr>
        <w:t>cedente </w:t>
      </w:r>
      <w:r>
        <w:rPr>
          <w:sz w:val="24"/>
        </w:rPr>
        <w:t>è </w:t>
      </w:r>
      <w:r>
        <w:rPr>
          <w:spacing w:val="-4"/>
          <w:sz w:val="24"/>
        </w:rPr>
        <w:t>tenuta all’adempimento delle obbligazioni economiche </w:t>
      </w:r>
      <w:r>
        <w:rPr>
          <w:spacing w:val="-2"/>
          <w:sz w:val="24"/>
        </w:rPr>
        <w:t>nei </w:t>
      </w:r>
      <w:r>
        <w:rPr>
          <w:spacing w:val="-4"/>
          <w:sz w:val="24"/>
        </w:rPr>
        <w:t>confronti </w:t>
      </w:r>
      <w:r>
        <w:rPr>
          <w:spacing w:val="-5"/>
          <w:sz w:val="24"/>
        </w:rPr>
        <w:t>dell’atleta, </w:t>
      </w:r>
      <w:r>
        <w:rPr>
          <w:spacing w:val="-3"/>
          <w:sz w:val="24"/>
        </w:rPr>
        <w:t>con </w:t>
      </w:r>
      <w:r>
        <w:rPr>
          <w:spacing w:val="-4"/>
          <w:sz w:val="24"/>
        </w:rPr>
        <w:t>eventuale </w:t>
      </w:r>
      <w:r>
        <w:rPr>
          <w:spacing w:val="-5"/>
          <w:sz w:val="24"/>
        </w:rPr>
        <w:t>diritto </w:t>
      </w:r>
      <w:r>
        <w:rPr>
          <w:sz w:val="24"/>
        </w:rPr>
        <w:t>di </w:t>
      </w:r>
      <w:r>
        <w:rPr>
          <w:spacing w:val="-4"/>
          <w:sz w:val="24"/>
        </w:rPr>
        <w:t>rivalsa </w:t>
      </w:r>
      <w:r>
        <w:rPr>
          <w:spacing w:val="-2"/>
          <w:sz w:val="24"/>
        </w:rPr>
        <w:t>nei </w:t>
      </w:r>
      <w:r>
        <w:rPr>
          <w:spacing w:val="-4"/>
          <w:sz w:val="24"/>
        </w:rPr>
        <w:t>confronti della società</w:t>
      </w:r>
      <w:r>
        <w:rPr>
          <w:spacing w:val="-38"/>
          <w:sz w:val="24"/>
        </w:rPr>
        <w:t> </w:t>
      </w:r>
      <w:r>
        <w:rPr>
          <w:spacing w:val="-5"/>
          <w:sz w:val="24"/>
        </w:rPr>
        <w:t>cessionaria.</w:t>
      </w:r>
    </w:p>
    <w:p>
      <w:pPr>
        <w:pStyle w:val="BodyText"/>
        <w:rPr>
          <w:sz w:val="20"/>
        </w:rPr>
      </w:pPr>
    </w:p>
    <w:p>
      <w:pPr>
        <w:pStyle w:val="BodyText"/>
        <w:spacing w:before="9"/>
        <w:rPr>
          <w:sz w:val="19"/>
        </w:rPr>
      </w:pPr>
      <w:r>
        <w:rPr/>
        <w:pict>
          <v:shape style="position:absolute;margin-left:41.759998pt;margin-top:12.576088pt;width:11.1pt;height:10pt;mso-position-horizontal-relative:page;mso-position-vertical-relative:paragraph;z-index:-251320320;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44</w:t>
                  </w:r>
                </w:p>
              </w:txbxContent>
            </v:textbox>
            <w10:wrap type="topAndBottom"/>
          </v:shape>
        </w:pict>
      </w:r>
    </w:p>
    <w:p>
      <w:pPr>
        <w:spacing w:after="0"/>
        <w:rPr>
          <w:sz w:val="19"/>
        </w:rPr>
        <w:sectPr>
          <w:pgSz w:w="11910" w:h="16840"/>
          <w:pgMar w:top="1580" w:bottom="280" w:left="460" w:right="180"/>
        </w:sectPr>
      </w:pPr>
    </w:p>
    <w:p>
      <w:pPr>
        <w:pStyle w:val="BodyText"/>
        <w:rPr>
          <w:sz w:val="20"/>
        </w:rPr>
      </w:pPr>
      <w:r>
        <w:rPr/>
        <w:pict>
          <v:group style="position:absolute;margin-left:0pt;margin-top:.251183pt;width:538.8pt;height:841.7pt;mso-position-horizontal-relative:page;mso-position-vertical-relative:page;z-index:-275548160" coordorigin="0,5" coordsize="10776,16834">
            <v:shape style="position:absolute;left:581;top:5;width:708;height:16834" coordorigin="582,5" coordsize="708,16834" path="m763,5l582,5,582,16838,763,16838,763,5m1290,5l1103,5,1103,16838,1290,16838,1290,5e" filled="true" fillcolor="#163e77" stroked="false">
              <v:path arrowok="t"/>
              <v:fill type="solid"/>
            </v:shape>
            <v:rect style="position:absolute;left:763;top:5;width:340;height:16834" filled="true" fillcolor="#0364ad" stroked="false">
              <v:fill type="solid"/>
            </v:rect>
            <v:shape style="position:absolute;left:0;top:322;width:2067;height:2267" coordorigin="0,322" coordsize="2067,2267" path="m934,322l859,325,786,332,714,344,644,360,575,380,509,405,444,433,382,466,322,502,264,541,209,584,157,630,108,679,62,732,19,786,0,814,0,2098,62,2180,108,2232,157,2282,209,2328,264,2371,322,2410,382,2446,444,2479,509,2507,575,2532,644,2552,714,2568,786,2580,859,2587,934,2589,1008,2587,1081,2580,1153,2568,1223,2552,1292,2532,1358,2507,1423,2479,1485,2446,1545,2410,1603,2371,1658,2328,1710,2282,1759,2232,1805,2180,1848,2125,1888,2068,1924,2008,1956,1945,1985,1881,2009,1814,2030,1746,2046,1676,2057,1604,2065,1531,2067,1456,2065,1381,2057,1308,2046,1236,2030,1166,2009,1098,1985,1031,1956,966,1924,904,1888,844,1848,786,1805,732,1759,679,1710,630,1658,584,1603,541,1545,502,1485,466,1423,433,1358,405,1292,380,1223,360,1153,344,1081,332,1008,325,934,322xe" filled="true" fillcolor="#ffffff" stroked="false">
              <v:path arrowok="t"/>
              <v:fill type="solid"/>
            </v:shape>
            <v:shape style="position:absolute;left:190;top:473;width:1494;height:1997" type="#_x0000_t75" stroked="false">
              <v:imagedata r:id="rId12" o:title=""/>
            </v:shape>
            <v:line style="position:absolute" from="1786,2926" to="10775,2926" stroked="true" strokeweight=".48001pt" strokecolor="#000000">
              <v:stroke dashstyle="solid"/>
            </v:line>
            <w10:wrap type="none"/>
          </v:group>
        </w:pict>
      </w:r>
    </w:p>
    <w:p>
      <w:pPr>
        <w:pStyle w:val="BodyText"/>
        <w:rPr>
          <w:sz w:val="20"/>
        </w:rPr>
      </w:pPr>
    </w:p>
    <w:p>
      <w:pPr>
        <w:pStyle w:val="BodyText"/>
        <w:rPr>
          <w:sz w:val="20"/>
        </w:rPr>
      </w:pPr>
    </w:p>
    <w:p>
      <w:pPr>
        <w:spacing w:before="262"/>
        <w:ind w:left="930" w:right="554" w:firstLine="0"/>
        <w:jc w:val="center"/>
        <w:rPr>
          <w:b/>
          <w:sz w:val="28"/>
        </w:rPr>
      </w:pPr>
      <w:bookmarkStart w:name="_bookmark74" w:id="75"/>
      <w:bookmarkEnd w:id="75"/>
      <w:r>
        <w:rPr/>
      </w:r>
      <w:r>
        <w:rPr>
          <w:b/>
          <w:sz w:val="28"/>
        </w:rPr>
        <w:t>Art.59 – Trasferimento temporaneo – prestito -</w:t>
      </w:r>
    </w:p>
    <w:p>
      <w:pPr>
        <w:pStyle w:val="BodyText"/>
        <w:spacing w:before="11"/>
        <w:rPr>
          <w:b/>
          <w:sz w:val="17"/>
        </w:rPr>
      </w:pPr>
    </w:p>
    <w:p>
      <w:pPr>
        <w:pStyle w:val="ListParagraph"/>
        <w:numPr>
          <w:ilvl w:val="0"/>
          <w:numId w:val="71"/>
        </w:numPr>
        <w:tabs>
          <w:tab w:pos="1922" w:val="left" w:leader="none"/>
        </w:tabs>
        <w:spacing w:line="276" w:lineRule="auto" w:before="92" w:after="0"/>
        <w:ind w:left="1921" w:right="984" w:hanging="567"/>
        <w:jc w:val="both"/>
        <w:rPr>
          <w:sz w:val="24"/>
        </w:rPr>
      </w:pPr>
      <w:r>
        <w:rPr>
          <w:sz w:val="24"/>
        </w:rPr>
        <w:t>Tramite il prestito dell’atleta la società autorizza lo stesso a tesserarsi con altro associato per rendere in via temporanea le prestazioni sportive allo stesso. Esso ha una durata massima di una stagione</w:t>
      </w:r>
      <w:r>
        <w:rPr>
          <w:spacing w:val="-7"/>
          <w:sz w:val="24"/>
        </w:rPr>
        <w:t> </w:t>
      </w:r>
      <w:r>
        <w:rPr>
          <w:sz w:val="24"/>
        </w:rPr>
        <w:t>sportiva.</w:t>
      </w:r>
    </w:p>
    <w:p>
      <w:pPr>
        <w:pStyle w:val="BodyText"/>
        <w:spacing w:before="7"/>
        <w:rPr>
          <w:sz w:val="27"/>
        </w:rPr>
      </w:pPr>
    </w:p>
    <w:p>
      <w:pPr>
        <w:pStyle w:val="ListParagraph"/>
        <w:numPr>
          <w:ilvl w:val="0"/>
          <w:numId w:val="71"/>
        </w:numPr>
        <w:tabs>
          <w:tab w:pos="1922" w:val="left" w:leader="none"/>
        </w:tabs>
        <w:spacing w:line="276" w:lineRule="auto" w:before="0" w:after="0"/>
        <w:ind w:left="1921" w:right="986" w:hanging="567"/>
        <w:jc w:val="both"/>
        <w:rPr>
          <w:sz w:val="24"/>
        </w:rPr>
      </w:pPr>
      <w:r>
        <w:rPr>
          <w:sz w:val="24"/>
        </w:rPr>
        <w:t>L’associato con cui l’atleta sia in prestito non può, a sua volta, consentire all’atleta di tesserarsi, a qualsiasi titolo, con altro</w:t>
      </w:r>
      <w:r>
        <w:rPr>
          <w:spacing w:val="-10"/>
          <w:sz w:val="24"/>
        </w:rPr>
        <w:t> </w:t>
      </w:r>
      <w:r>
        <w:rPr>
          <w:sz w:val="24"/>
        </w:rPr>
        <w:t>associato.</w:t>
      </w:r>
    </w:p>
    <w:p>
      <w:pPr>
        <w:pStyle w:val="BodyText"/>
        <w:spacing w:before="6"/>
        <w:rPr>
          <w:sz w:val="27"/>
        </w:rPr>
      </w:pPr>
    </w:p>
    <w:p>
      <w:pPr>
        <w:pStyle w:val="ListParagraph"/>
        <w:numPr>
          <w:ilvl w:val="0"/>
          <w:numId w:val="71"/>
        </w:numPr>
        <w:tabs>
          <w:tab w:pos="1922" w:val="left" w:leader="none"/>
        </w:tabs>
        <w:spacing w:line="276" w:lineRule="auto" w:before="0" w:after="0"/>
        <w:ind w:left="1921" w:right="976" w:hanging="567"/>
        <w:jc w:val="both"/>
        <w:rPr>
          <w:sz w:val="24"/>
        </w:rPr>
      </w:pPr>
      <w:r>
        <w:rPr/>
        <w:pict>
          <v:shape style="position:absolute;margin-left:39.280697pt;margin-top:-7.782145pt;width:15.45pt;height:139.9pt;mso-position-horizontal-relative:page;mso-position-vertical-relative:paragraph;z-index:25200537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Per i soli atleti delle categorie giovanili può essere ammesso, nei modi e nei termini stabiliti annualmente dal Consiglio Federale, il prestito per un campionato.</w:t>
      </w:r>
      <w:r>
        <w:rPr>
          <w:spacing w:val="-13"/>
          <w:sz w:val="24"/>
        </w:rPr>
        <w:t> </w:t>
      </w:r>
      <w:r>
        <w:rPr>
          <w:sz w:val="24"/>
        </w:rPr>
        <w:t>Un</w:t>
      </w:r>
      <w:r>
        <w:rPr>
          <w:spacing w:val="-12"/>
          <w:sz w:val="24"/>
        </w:rPr>
        <w:t> </w:t>
      </w:r>
      <w:r>
        <w:rPr>
          <w:sz w:val="24"/>
        </w:rPr>
        <w:t>atleta,</w:t>
      </w:r>
      <w:r>
        <w:rPr>
          <w:spacing w:val="-13"/>
          <w:sz w:val="24"/>
        </w:rPr>
        <w:t> </w:t>
      </w:r>
      <w:r>
        <w:rPr>
          <w:sz w:val="24"/>
        </w:rPr>
        <w:t>quindi,</w:t>
      </w:r>
      <w:r>
        <w:rPr>
          <w:spacing w:val="-13"/>
          <w:sz w:val="24"/>
        </w:rPr>
        <w:t> </w:t>
      </w:r>
      <w:r>
        <w:rPr>
          <w:sz w:val="24"/>
        </w:rPr>
        <w:t>nel</w:t>
      </w:r>
      <w:r>
        <w:rPr>
          <w:spacing w:val="-14"/>
          <w:sz w:val="24"/>
        </w:rPr>
        <w:t> </w:t>
      </w:r>
      <w:r>
        <w:rPr>
          <w:sz w:val="24"/>
        </w:rPr>
        <w:t>rispetto</w:t>
      </w:r>
      <w:r>
        <w:rPr>
          <w:spacing w:val="-12"/>
          <w:sz w:val="24"/>
        </w:rPr>
        <w:t> </w:t>
      </w:r>
      <w:r>
        <w:rPr>
          <w:sz w:val="24"/>
        </w:rPr>
        <w:t>delle</w:t>
      </w:r>
      <w:r>
        <w:rPr>
          <w:spacing w:val="-11"/>
          <w:sz w:val="24"/>
        </w:rPr>
        <w:t> </w:t>
      </w:r>
      <w:r>
        <w:rPr>
          <w:sz w:val="24"/>
        </w:rPr>
        <w:t>fasce</w:t>
      </w:r>
      <w:r>
        <w:rPr>
          <w:spacing w:val="-12"/>
          <w:sz w:val="24"/>
        </w:rPr>
        <w:t> </w:t>
      </w:r>
      <w:r>
        <w:rPr>
          <w:sz w:val="24"/>
        </w:rPr>
        <w:t>di</w:t>
      </w:r>
      <w:r>
        <w:rPr>
          <w:spacing w:val="-11"/>
          <w:sz w:val="24"/>
        </w:rPr>
        <w:t> </w:t>
      </w:r>
      <w:r>
        <w:rPr>
          <w:sz w:val="24"/>
        </w:rPr>
        <w:t>età</w:t>
      </w:r>
      <w:r>
        <w:rPr>
          <w:spacing w:val="-13"/>
          <w:sz w:val="24"/>
        </w:rPr>
        <w:t> </w:t>
      </w:r>
      <w:r>
        <w:rPr>
          <w:sz w:val="24"/>
        </w:rPr>
        <w:t>previste</w:t>
      </w:r>
      <w:r>
        <w:rPr>
          <w:spacing w:val="-12"/>
          <w:sz w:val="24"/>
        </w:rPr>
        <w:t> </w:t>
      </w:r>
      <w:r>
        <w:rPr>
          <w:sz w:val="24"/>
        </w:rPr>
        <w:t>per</w:t>
      </w:r>
      <w:r>
        <w:rPr>
          <w:spacing w:val="-12"/>
          <w:sz w:val="24"/>
        </w:rPr>
        <w:t> </w:t>
      </w:r>
      <w:r>
        <w:rPr>
          <w:sz w:val="24"/>
        </w:rPr>
        <w:t>ciascun campionato di categoria</w:t>
      </w:r>
      <w:r>
        <w:rPr>
          <w:spacing w:val="-2"/>
          <w:sz w:val="24"/>
        </w:rPr>
        <w:t> </w:t>
      </w:r>
      <w:r>
        <w:rPr>
          <w:sz w:val="24"/>
        </w:rPr>
        <w:t>potrà:</w:t>
      </w:r>
    </w:p>
    <w:p>
      <w:pPr>
        <w:pStyle w:val="ListParagraph"/>
        <w:numPr>
          <w:ilvl w:val="1"/>
          <w:numId w:val="71"/>
        </w:numPr>
        <w:tabs>
          <w:tab w:pos="2282" w:val="left" w:leader="none"/>
        </w:tabs>
        <w:spacing w:line="276" w:lineRule="auto" w:before="0" w:after="0"/>
        <w:ind w:left="2281" w:right="984" w:hanging="360"/>
        <w:jc w:val="both"/>
        <w:rPr>
          <w:sz w:val="24"/>
        </w:rPr>
      </w:pPr>
      <w:r>
        <w:rPr>
          <w:sz w:val="24"/>
        </w:rPr>
        <w:t>giocare con l’associato di prestito un solo campionato di categoria e con l’associato di appartenenza un campionato di serie ed eventualmente altri campionati di categoria diversi da quello di</w:t>
      </w:r>
      <w:r>
        <w:rPr>
          <w:spacing w:val="-6"/>
          <w:sz w:val="24"/>
        </w:rPr>
        <w:t> </w:t>
      </w:r>
      <w:r>
        <w:rPr>
          <w:sz w:val="24"/>
        </w:rPr>
        <w:t>prestito;</w:t>
      </w:r>
    </w:p>
    <w:p>
      <w:pPr>
        <w:pStyle w:val="ListParagraph"/>
        <w:numPr>
          <w:ilvl w:val="1"/>
          <w:numId w:val="71"/>
        </w:numPr>
        <w:tabs>
          <w:tab w:pos="2282" w:val="left" w:leader="none"/>
        </w:tabs>
        <w:spacing w:line="276" w:lineRule="auto" w:before="1" w:after="0"/>
        <w:ind w:left="2281" w:right="985" w:hanging="360"/>
        <w:jc w:val="both"/>
        <w:rPr>
          <w:sz w:val="24"/>
        </w:rPr>
      </w:pPr>
      <w:r>
        <w:rPr/>
        <w:pict>
          <v:shape style="position:absolute;margin-left:39.280704pt;margin-top:38.299866pt;width:15.45pt;height:114.05pt;mso-position-horizontal-relative:page;mso-position-vertical-relative:paragraph;z-index:25200435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giocare con l’associato di prestito un solo campionato di serie e con l’associato di appartenenza i soli campionati di</w:t>
      </w:r>
      <w:r>
        <w:rPr>
          <w:spacing w:val="-12"/>
          <w:sz w:val="24"/>
        </w:rPr>
        <w:t> </w:t>
      </w:r>
      <w:r>
        <w:rPr>
          <w:sz w:val="24"/>
        </w:rPr>
        <w:t>categoria.</w:t>
      </w:r>
    </w:p>
    <w:p>
      <w:pPr>
        <w:pStyle w:val="BodyText"/>
        <w:spacing w:before="7"/>
        <w:rPr>
          <w:sz w:val="27"/>
        </w:rPr>
      </w:pPr>
    </w:p>
    <w:p>
      <w:pPr>
        <w:pStyle w:val="ListParagraph"/>
        <w:numPr>
          <w:ilvl w:val="0"/>
          <w:numId w:val="71"/>
        </w:numPr>
        <w:tabs>
          <w:tab w:pos="1922" w:val="left" w:leader="none"/>
        </w:tabs>
        <w:spacing w:line="276" w:lineRule="auto" w:before="0" w:after="0"/>
        <w:ind w:left="1921" w:right="983" w:hanging="567"/>
        <w:jc w:val="both"/>
        <w:rPr>
          <w:sz w:val="24"/>
        </w:rPr>
      </w:pPr>
      <w:r>
        <w:rPr>
          <w:sz w:val="24"/>
        </w:rPr>
        <w:t>Il Consiglio Federale prima dell’inizio di ogni stagione agonistica disciplinerà i modi e i termini entro i quali potrà essere effettuato il recesso del prestito di cui ai precedenti commi 1 e</w:t>
      </w:r>
      <w:r>
        <w:rPr>
          <w:spacing w:val="-6"/>
          <w:sz w:val="24"/>
        </w:rPr>
        <w:t> </w:t>
      </w:r>
      <w:r>
        <w:rPr>
          <w:sz w:val="24"/>
        </w:rPr>
        <w:t>3.</w:t>
      </w:r>
    </w:p>
    <w:p>
      <w:pPr>
        <w:pStyle w:val="BodyText"/>
        <w:spacing w:before="8"/>
        <w:rPr>
          <w:sz w:val="27"/>
        </w:rPr>
      </w:pPr>
    </w:p>
    <w:p>
      <w:pPr>
        <w:pStyle w:val="ListParagraph"/>
        <w:numPr>
          <w:ilvl w:val="0"/>
          <w:numId w:val="71"/>
        </w:numPr>
        <w:tabs>
          <w:tab w:pos="1922" w:val="left" w:leader="none"/>
        </w:tabs>
        <w:spacing w:line="276" w:lineRule="auto" w:before="0" w:after="0"/>
        <w:ind w:left="1921" w:right="985" w:hanging="567"/>
        <w:jc w:val="both"/>
        <w:rPr>
          <w:sz w:val="24"/>
        </w:rPr>
      </w:pPr>
      <w:r>
        <w:rPr/>
        <w:pict>
          <v:shape style="position:absolute;margin-left:39.280712pt;margin-top:58.461853pt;width:15.45pt;height:167.95pt;mso-position-horizontal-relative:page;mso-position-vertical-relative:paragraph;z-index:25200332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È ammessa, con il prestito, la cessione del contratto di lavoro sportivo o del contratto di apprendistato, a titolo temporaneo, a condizione che la società cessionaria possa subentrare nel rapporto di lavoro ai sensi di quanto previsto dagli articoli 28 e 30 del decreto legislativo n. 36 del</w:t>
      </w:r>
      <w:r>
        <w:rPr>
          <w:spacing w:val="-15"/>
          <w:sz w:val="24"/>
        </w:rPr>
        <w:t> </w:t>
      </w:r>
      <w:r>
        <w:rPr>
          <w:sz w:val="24"/>
        </w:rPr>
        <w:t>2021.</w:t>
      </w:r>
    </w:p>
    <w:p>
      <w:pPr>
        <w:pStyle w:val="BodyText"/>
        <w:spacing w:before="6"/>
        <w:rPr>
          <w:sz w:val="27"/>
        </w:rPr>
      </w:pPr>
    </w:p>
    <w:p>
      <w:pPr>
        <w:pStyle w:val="ListParagraph"/>
        <w:numPr>
          <w:ilvl w:val="0"/>
          <w:numId w:val="71"/>
        </w:numPr>
        <w:tabs>
          <w:tab w:pos="1922" w:val="left" w:leader="none"/>
        </w:tabs>
        <w:spacing w:line="276" w:lineRule="auto" w:before="0" w:after="0"/>
        <w:ind w:left="1921" w:right="981" w:hanging="567"/>
        <w:jc w:val="both"/>
        <w:rPr>
          <w:sz w:val="24"/>
        </w:rPr>
      </w:pPr>
      <w:r>
        <w:rPr>
          <w:sz w:val="24"/>
        </w:rPr>
        <w:t>In tutti i casi, il trasferimento temporaneo comporta, durante il prestito, la liberazione</w:t>
      </w:r>
      <w:r>
        <w:rPr>
          <w:spacing w:val="-14"/>
          <w:sz w:val="24"/>
        </w:rPr>
        <w:t> </w:t>
      </w:r>
      <w:r>
        <w:rPr>
          <w:sz w:val="24"/>
        </w:rPr>
        <w:t>per</w:t>
      </w:r>
      <w:r>
        <w:rPr>
          <w:spacing w:val="-13"/>
          <w:sz w:val="24"/>
        </w:rPr>
        <w:t> </w:t>
      </w:r>
      <w:r>
        <w:rPr>
          <w:sz w:val="24"/>
        </w:rPr>
        <w:t>la</w:t>
      </w:r>
      <w:r>
        <w:rPr>
          <w:spacing w:val="-11"/>
          <w:sz w:val="24"/>
        </w:rPr>
        <w:t> </w:t>
      </w:r>
      <w:r>
        <w:rPr>
          <w:sz w:val="24"/>
        </w:rPr>
        <w:t>società</w:t>
      </w:r>
      <w:r>
        <w:rPr>
          <w:spacing w:val="-11"/>
          <w:sz w:val="24"/>
        </w:rPr>
        <w:t> </w:t>
      </w:r>
      <w:r>
        <w:rPr>
          <w:sz w:val="24"/>
        </w:rPr>
        <w:t>cedente</w:t>
      </w:r>
      <w:r>
        <w:rPr>
          <w:spacing w:val="-11"/>
          <w:sz w:val="24"/>
        </w:rPr>
        <w:t> </w:t>
      </w:r>
      <w:r>
        <w:rPr>
          <w:sz w:val="24"/>
        </w:rPr>
        <w:t>da</w:t>
      </w:r>
      <w:r>
        <w:rPr>
          <w:spacing w:val="-12"/>
          <w:sz w:val="24"/>
        </w:rPr>
        <w:t> </w:t>
      </w:r>
      <w:r>
        <w:rPr>
          <w:sz w:val="24"/>
        </w:rPr>
        <w:t>ogni</w:t>
      </w:r>
      <w:r>
        <w:rPr>
          <w:spacing w:val="-12"/>
          <w:sz w:val="24"/>
        </w:rPr>
        <w:t> </w:t>
      </w:r>
      <w:r>
        <w:rPr>
          <w:sz w:val="24"/>
        </w:rPr>
        <w:t>obbligazione</w:t>
      </w:r>
      <w:r>
        <w:rPr>
          <w:spacing w:val="-14"/>
          <w:sz w:val="24"/>
        </w:rPr>
        <w:t> </w:t>
      </w:r>
      <w:r>
        <w:rPr>
          <w:sz w:val="24"/>
        </w:rPr>
        <w:t>derivante</w:t>
      </w:r>
      <w:r>
        <w:rPr>
          <w:spacing w:val="-13"/>
          <w:sz w:val="24"/>
        </w:rPr>
        <w:t> </w:t>
      </w:r>
      <w:r>
        <w:rPr>
          <w:sz w:val="24"/>
        </w:rPr>
        <w:t>dal</w:t>
      </w:r>
      <w:r>
        <w:rPr>
          <w:spacing w:val="-15"/>
          <w:sz w:val="24"/>
        </w:rPr>
        <w:t> </w:t>
      </w:r>
      <w:r>
        <w:rPr>
          <w:sz w:val="24"/>
        </w:rPr>
        <w:t>medesimo contratto. Al termine del tesseramento temporaneo, riacquista efficacia, per l’eventuale durata residua, il contratto di lavoro sportivo con la società concedente il</w:t>
      </w:r>
      <w:r>
        <w:rPr>
          <w:spacing w:val="-1"/>
          <w:sz w:val="24"/>
        </w:rPr>
        <w:t> </w:t>
      </w:r>
      <w:r>
        <w:rPr>
          <w:sz w:val="24"/>
        </w:rPr>
        <w:t>prestito.</w:t>
      </w:r>
    </w:p>
    <w:p>
      <w:pPr>
        <w:pStyle w:val="BodyText"/>
        <w:spacing w:before="6"/>
        <w:rPr>
          <w:sz w:val="27"/>
        </w:rPr>
      </w:pPr>
    </w:p>
    <w:p>
      <w:pPr>
        <w:pStyle w:val="ListParagraph"/>
        <w:numPr>
          <w:ilvl w:val="0"/>
          <w:numId w:val="71"/>
        </w:numPr>
        <w:tabs>
          <w:tab w:pos="1922" w:val="left" w:leader="none"/>
        </w:tabs>
        <w:spacing w:line="276" w:lineRule="auto" w:before="1" w:after="0"/>
        <w:ind w:left="1921" w:right="985" w:hanging="567"/>
        <w:jc w:val="both"/>
        <w:rPr>
          <w:sz w:val="24"/>
        </w:rPr>
      </w:pPr>
      <w:r>
        <w:rPr>
          <w:sz w:val="24"/>
        </w:rPr>
        <w:t>La Federazione può limitare il numero di atleti che ogni società può tesserare per trasferimento a titolo temporaneo e ne possono disciplinare modalità d’impiego e limiti di</w:t>
      </w:r>
      <w:r>
        <w:rPr>
          <w:spacing w:val="-7"/>
          <w:sz w:val="24"/>
        </w:rPr>
        <w:t> </w:t>
      </w:r>
      <w:r>
        <w:rPr>
          <w:sz w:val="24"/>
        </w:rPr>
        <w:t>età.</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1"/>
        </w:rPr>
      </w:pPr>
      <w:r>
        <w:rPr/>
        <w:pict>
          <v:shape style="position:absolute;margin-left:41.759998pt;margin-top:13.638002pt;width:11.1pt;height:10pt;mso-position-horizontal-relative:page;mso-position-vertical-relative:paragraph;z-index:-251315200;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45</w:t>
                  </w:r>
                </w:p>
              </w:txbxContent>
            </v:textbox>
            <w10:wrap type="topAndBottom"/>
          </v:shape>
        </w:pict>
      </w:r>
    </w:p>
    <w:p>
      <w:pPr>
        <w:spacing w:after="0"/>
        <w:rPr>
          <w:sz w:val="21"/>
        </w:rPr>
        <w:sectPr>
          <w:pgSz w:w="11910" w:h="16840"/>
          <w:pgMar w:top="1580" w:bottom="280" w:left="460" w:right="180"/>
        </w:sectPr>
      </w:pPr>
    </w:p>
    <w:p>
      <w:pPr>
        <w:pStyle w:val="BodyText"/>
        <w:rPr>
          <w:sz w:val="20"/>
        </w:rPr>
      </w:pPr>
      <w:r>
        <w:rPr/>
        <w:pict>
          <v:group style="position:absolute;margin-left:0pt;margin-top:.251183pt;width:538.8pt;height:841.7pt;mso-position-horizontal-relative:page;mso-position-vertical-relative:page;z-index:-275543040" coordorigin="0,5" coordsize="10776,16834">
            <v:shape style="position:absolute;left:581;top:5;width:708;height:16834" coordorigin="582,5" coordsize="708,16834" path="m763,5l582,5,582,16838,763,16838,763,5m1290,5l1103,5,1103,16838,1290,16838,1290,5e" filled="true" fillcolor="#163e77" stroked="false">
              <v:path arrowok="t"/>
              <v:fill type="solid"/>
            </v:shape>
            <v:rect style="position:absolute;left:763;top:5;width:340;height:16834" filled="true" fillcolor="#0364ad" stroked="false">
              <v:fill type="solid"/>
            </v:rect>
            <v:shape style="position:absolute;left:0;top:322;width:2067;height:2267" coordorigin="0,322" coordsize="2067,2267" path="m934,322l859,325,786,332,714,344,644,360,575,380,509,405,444,433,382,466,322,502,264,541,209,584,157,630,108,679,62,732,19,786,0,814,0,2098,62,2180,108,2232,157,2282,209,2328,264,2371,322,2410,382,2446,444,2479,509,2507,575,2532,644,2552,714,2568,786,2580,859,2587,934,2589,1008,2587,1081,2580,1153,2568,1223,2552,1292,2532,1358,2507,1423,2479,1485,2446,1545,2410,1603,2371,1658,2328,1710,2282,1759,2232,1805,2180,1848,2125,1888,2068,1924,2008,1956,1945,1985,1881,2009,1814,2030,1746,2046,1676,2057,1604,2065,1531,2067,1456,2065,1381,2057,1308,2046,1236,2030,1166,2009,1098,1985,1031,1956,966,1924,904,1888,844,1848,786,1805,732,1759,679,1710,630,1658,584,1603,541,1545,502,1485,466,1423,433,1358,405,1292,380,1223,360,1153,344,1081,332,1008,325,934,322xe" filled="true" fillcolor="#ffffff" stroked="false">
              <v:path arrowok="t"/>
              <v:fill type="solid"/>
            </v:shape>
            <v:shape style="position:absolute;left:190;top:473;width:1494;height:1997" type="#_x0000_t75" stroked="false">
              <v:imagedata r:id="rId12" o:title=""/>
            </v:shape>
            <v:line style="position:absolute" from="1786,2926" to="10775,2926" stroked="true" strokeweight=".48001pt" strokecolor="#000000">
              <v:stroke dashstyle="solid"/>
            </v:line>
            <w10:wrap type="none"/>
          </v:group>
        </w:pict>
      </w:r>
    </w:p>
    <w:p>
      <w:pPr>
        <w:pStyle w:val="BodyText"/>
        <w:rPr>
          <w:sz w:val="20"/>
        </w:rPr>
      </w:pPr>
    </w:p>
    <w:p>
      <w:pPr>
        <w:pStyle w:val="BodyText"/>
        <w:rPr>
          <w:sz w:val="20"/>
        </w:rPr>
      </w:pPr>
    </w:p>
    <w:p>
      <w:pPr>
        <w:spacing w:before="262"/>
        <w:ind w:left="927" w:right="554" w:firstLine="0"/>
        <w:jc w:val="center"/>
        <w:rPr>
          <w:b/>
          <w:sz w:val="28"/>
        </w:rPr>
      </w:pPr>
      <w:bookmarkStart w:name="_bookmark75" w:id="76"/>
      <w:bookmarkEnd w:id="76"/>
      <w:r>
        <w:rPr/>
      </w:r>
      <w:r>
        <w:rPr>
          <w:b/>
          <w:sz w:val="28"/>
        </w:rPr>
        <w:t>Art.60 –Trasferimento</w:t>
      </w:r>
      <w:r>
        <w:rPr>
          <w:b/>
          <w:spacing w:val="-19"/>
          <w:sz w:val="28"/>
        </w:rPr>
        <w:t> </w:t>
      </w:r>
      <w:r>
        <w:rPr>
          <w:b/>
          <w:sz w:val="28"/>
        </w:rPr>
        <w:t>definitivo</w:t>
      </w:r>
    </w:p>
    <w:p>
      <w:pPr>
        <w:pStyle w:val="BodyText"/>
        <w:spacing w:before="11"/>
        <w:rPr>
          <w:b/>
          <w:sz w:val="17"/>
        </w:rPr>
      </w:pPr>
    </w:p>
    <w:p>
      <w:pPr>
        <w:pStyle w:val="ListParagraph"/>
        <w:numPr>
          <w:ilvl w:val="0"/>
          <w:numId w:val="72"/>
        </w:numPr>
        <w:tabs>
          <w:tab w:pos="1922" w:val="left" w:leader="none"/>
        </w:tabs>
        <w:spacing w:line="276" w:lineRule="auto" w:before="92" w:after="0"/>
        <w:ind w:left="1921" w:right="982" w:hanging="567"/>
        <w:jc w:val="both"/>
        <w:rPr>
          <w:sz w:val="24"/>
        </w:rPr>
      </w:pPr>
      <w:r>
        <w:rPr>
          <w:sz w:val="24"/>
        </w:rPr>
        <w:t>È ammessa la cessione del contratto di lavoro sportivo o del contratto di apprendistato</w:t>
      </w:r>
      <w:r>
        <w:rPr>
          <w:spacing w:val="-16"/>
          <w:sz w:val="24"/>
        </w:rPr>
        <w:t> </w:t>
      </w:r>
      <w:r>
        <w:rPr>
          <w:sz w:val="24"/>
        </w:rPr>
        <w:t>stipulato</w:t>
      </w:r>
      <w:r>
        <w:rPr>
          <w:spacing w:val="-19"/>
          <w:sz w:val="24"/>
        </w:rPr>
        <w:t> </w:t>
      </w:r>
      <w:r>
        <w:rPr>
          <w:sz w:val="24"/>
        </w:rPr>
        <w:t>dall’</w:t>
      </w:r>
      <w:r>
        <w:rPr>
          <w:spacing w:val="-18"/>
          <w:sz w:val="24"/>
        </w:rPr>
        <w:t> </w:t>
      </w:r>
      <w:r>
        <w:rPr>
          <w:sz w:val="24"/>
        </w:rPr>
        <w:t>atleta</w:t>
      </w:r>
      <w:r>
        <w:rPr>
          <w:spacing w:val="-16"/>
          <w:sz w:val="24"/>
        </w:rPr>
        <w:t> </w:t>
      </w:r>
      <w:r>
        <w:rPr>
          <w:sz w:val="24"/>
        </w:rPr>
        <w:t>a</w:t>
      </w:r>
      <w:r>
        <w:rPr>
          <w:spacing w:val="-17"/>
          <w:sz w:val="24"/>
        </w:rPr>
        <w:t> </w:t>
      </w:r>
      <w:r>
        <w:rPr>
          <w:sz w:val="24"/>
        </w:rPr>
        <w:t>condizione</w:t>
      </w:r>
      <w:r>
        <w:rPr>
          <w:spacing w:val="-19"/>
          <w:sz w:val="24"/>
        </w:rPr>
        <w:t> </w:t>
      </w:r>
      <w:r>
        <w:rPr>
          <w:sz w:val="24"/>
        </w:rPr>
        <w:t>che</w:t>
      </w:r>
      <w:r>
        <w:rPr>
          <w:spacing w:val="-17"/>
          <w:sz w:val="24"/>
        </w:rPr>
        <w:t> </w:t>
      </w:r>
      <w:r>
        <w:rPr>
          <w:sz w:val="24"/>
        </w:rPr>
        <w:t>la</w:t>
      </w:r>
      <w:r>
        <w:rPr>
          <w:spacing w:val="-16"/>
          <w:sz w:val="24"/>
        </w:rPr>
        <w:t> </w:t>
      </w:r>
      <w:r>
        <w:rPr>
          <w:sz w:val="24"/>
        </w:rPr>
        <w:t>società</w:t>
      </w:r>
      <w:r>
        <w:rPr>
          <w:spacing w:val="-17"/>
          <w:sz w:val="24"/>
        </w:rPr>
        <w:t> </w:t>
      </w:r>
      <w:r>
        <w:rPr>
          <w:sz w:val="24"/>
        </w:rPr>
        <w:t>cessionaria</w:t>
      </w:r>
      <w:r>
        <w:rPr>
          <w:spacing w:val="-17"/>
          <w:sz w:val="24"/>
        </w:rPr>
        <w:t> </w:t>
      </w:r>
      <w:r>
        <w:rPr>
          <w:sz w:val="24"/>
        </w:rPr>
        <w:t>possa subentrare nel rapporto di lavoro ai sensi di quanto previsto dagli articoli 28 e 30 del decreto legislativo n. 36 del 2021. In mancanza di tale possibilità di subentro, il trasferimento comporta la risoluzione del contratto tra l’atleta e la società</w:t>
      </w:r>
      <w:r>
        <w:rPr>
          <w:spacing w:val="-1"/>
          <w:sz w:val="24"/>
        </w:rPr>
        <w:t> </w:t>
      </w:r>
      <w:r>
        <w:rPr>
          <w:sz w:val="24"/>
        </w:rPr>
        <w:t>cedente.</w:t>
      </w:r>
    </w:p>
    <w:p>
      <w:pPr>
        <w:pStyle w:val="BodyText"/>
        <w:spacing w:before="6"/>
        <w:rPr>
          <w:sz w:val="27"/>
        </w:rPr>
      </w:pPr>
    </w:p>
    <w:p>
      <w:pPr>
        <w:pStyle w:val="ListParagraph"/>
        <w:numPr>
          <w:ilvl w:val="0"/>
          <w:numId w:val="72"/>
        </w:numPr>
        <w:tabs>
          <w:tab w:pos="1922" w:val="left" w:leader="none"/>
        </w:tabs>
        <w:spacing w:line="276" w:lineRule="auto" w:before="0" w:after="0"/>
        <w:ind w:left="1921" w:right="982" w:hanging="567"/>
        <w:jc w:val="both"/>
        <w:rPr>
          <w:sz w:val="24"/>
        </w:rPr>
      </w:pPr>
      <w:r>
        <w:rPr/>
        <w:pict>
          <v:shape style="position:absolute;margin-left:39.280697pt;margin-top:-7.782145pt;width:15.45pt;height:139.9pt;mso-position-horizontal-relative:page;mso-position-vertical-relative:paragraph;z-index:25201049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La cessione del contratto stipulato con un atleta è ammessa solo a condizione che questi vi consenta per iscritto. Qualora l’atleta non abbia compiuto il 18° anno di età, la richiesta deve essere sottoscritta anche da chi esercita la responsabilità</w:t>
      </w:r>
      <w:r>
        <w:rPr>
          <w:spacing w:val="-3"/>
          <w:sz w:val="24"/>
        </w:rPr>
        <w:t> </w:t>
      </w:r>
      <w:r>
        <w:rPr>
          <w:sz w:val="24"/>
        </w:rPr>
        <w:t>genitoriale.</w:t>
      </w:r>
    </w:p>
    <w:p>
      <w:pPr>
        <w:pStyle w:val="BodyText"/>
        <w:spacing w:before="6"/>
        <w:rPr>
          <w:sz w:val="27"/>
        </w:rPr>
      </w:pPr>
    </w:p>
    <w:p>
      <w:pPr>
        <w:pStyle w:val="ListParagraph"/>
        <w:numPr>
          <w:ilvl w:val="0"/>
          <w:numId w:val="72"/>
        </w:numPr>
        <w:tabs>
          <w:tab w:pos="1922" w:val="left" w:leader="none"/>
        </w:tabs>
        <w:spacing w:line="276" w:lineRule="auto" w:before="1" w:after="0"/>
        <w:ind w:left="1921" w:right="986" w:hanging="567"/>
        <w:jc w:val="both"/>
        <w:rPr>
          <w:sz w:val="24"/>
        </w:rPr>
      </w:pPr>
      <w:r>
        <w:rPr>
          <w:sz w:val="24"/>
        </w:rPr>
        <w:t>La cessione del contratto, a titolo definitivo, ed il conseguente trasferimento degli atleti può avvenire soltanto nei periodi fissati annualmente dal Consiglio Federale.</w:t>
      </w:r>
    </w:p>
    <w:p>
      <w:pPr>
        <w:pStyle w:val="BodyText"/>
        <w:spacing w:before="6"/>
        <w:rPr>
          <w:sz w:val="27"/>
        </w:rPr>
      </w:pPr>
    </w:p>
    <w:p>
      <w:pPr>
        <w:pStyle w:val="ListParagraph"/>
        <w:numPr>
          <w:ilvl w:val="0"/>
          <w:numId w:val="72"/>
        </w:numPr>
        <w:tabs>
          <w:tab w:pos="1922" w:val="left" w:leader="none"/>
        </w:tabs>
        <w:spacing w:line="278" w:lineRule="auto" w:before="1" w:after="0"/>
        <w:ind w:left="1921" w:right="986" w:hanging="567"/>
        <w:jc w:val="both"/>
        <w:rPr>
          <w:sz w:val="24"/>
        </w:rPr>
      </w:pPr>
      <w:r>
        <w:rPr/>
        <w:pict>
          <v:shape style="position:absolute;margin-left:39.280704pt;margin-top:6.619841pt;width:15.45pt;height:114.05pt;mso-position-horizontal-relative:page;mso-position-vertical-relative:paragraph;z-index:25200947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Il rapporto conseguente alla cessione del contratto a titolo definitivo può avere scadenza diversa da quella del rapporto costituito con il contratto</w:t>
      </w:r>
      <w:r>
        <w:rPr>
          <w:spacing w:val="-13"/>
          <w:sz w:val="24"/>
        </w:rPr>
        <w:t> </w:t>
      </w:r>
      <w:r>
        <w:rPr>
          <w:sz w:val="24"/>
        </w:rPr>
        <w:t>ceduto.</w:t>
      </w:r>
    </w:p>
    <w:p>
      <w:pPr>
        <w:pStyle w:val="BodyText"/>
        <w:spacing w:before="2"/>
        <w:rPr>
          <w:sz w:val="27"/>
        </w:rPr>
      </w:pPr>
    </w:p>
    <w:p>
      <w:pPr>
        <w:pStyle w:val="ListParagraph"/>
        <w:numPr>
          <w:ilvl w:val="0"/>
          <w:numId w:val="72"/>
        </w:numPr>
        <w:tabs>
          <w:tab w:pos="1922" w:val="left" w:leader="none"/>
        </w:tabs>
        <w:spacing w:line="276" w:lineRule="auto" w:before="0" w:after="0"/>
        <w:ind w:left="1921" w:right="983" w:hanging="567"/>
        <w:jc w:val="both"/>
        <w:rPr>
          <w:sz w:val="24"/>
        </w:rPr>
      </w:pPr>
      <w:r>
        <w:rPr>
          <w:sz w:val="24"/>
        </w:rPr>
        <w:t>Le richieste di trasferimento, a seguito di cessione del contratto a titolo definitivo, debbono essere effettuate in modalità telematica e firmate digitalmente da coloro che possono impegnare validamente le società contraenti agli effetti sportivi e nei rapporti federali, nonché dagli</w:t>
      </w:r>
      <w:r>
        <w:rPr>
          <w:spacing w:val="-12"/>
          <w:sz w:val="24"/>
        </w:rPr>
        <w:t> </w:t>
      </w:r>
      <w:r>
        <w:rPr>
          <w:sz w:val="24"/>
        </w:rPr>
        <w:t>atleti.</w:t>
      </w:r>
    </w:p>
    <w:p>
      <w:pPr>
        <w:pStyle w:val="BodyText"/>
      </w:pPr>
    </w:p>
    <w:p>
      <w:pPr>
        <w:pStyle w:val="ListParagraph"/>
        <w:numPr>
          <w:ilvl w:val="0"/>
          <w:numId w:val="72"/>
        </w:numPr>
        <w:tabs>
          <w:tab w:pos="1922" w:val="left" w:leader="none"/>
        </w:tabs>
        <w:spacing w:line="276" w:lineRule="auto" w:before="0" w:after="0"/>
        <w:ind w:left="1921" w:right="976" w:hanging="567"/>
        <w:jc w:val="both"/>
        <w:rPr>
          <w:sz w:val="24"/>
        </w:rPr>
      </w:pPr>
      <w:r>
        <w:rPr/>
        <w:pict>
          <v:shape style="position:absolute;margin-left:39.280712pt;margin-top:12.981841pt;width:15.45pt;height:167.95pt;mso-position-horizontal-relative:page;mso-position-vertical-relative:paragraph;z-index:25200844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Le eventuali controversie nascenti in materia di cessione a titolo definitivo di contratti</w:t>
      </w:r>
      <w:r>
        <w:rPr>
          <w:spacing w:val="-10"/>
          <w:sz w:val="24"/>
        </w:rPr>
        <w:t> </w:t>
      </w:r>
      <w:r>
        <w:rPr>
          <w:sz w:val="24"/>
        </w:rPr>
        <w:t>e</w:t>
      </w:r>
      <w:r>
        <w:rPr>
          <w:spacing w:val="-6"/>
          <w:sz w:val="24"/>
        </w:rPr>
        <w:t> </w:t>
      </w:r>
      <w:r>
        <w:rPr>
          <w:sz w:val="24"/>
        </w:rPr>
        <w:t>di</w:t>
      </w:r>
      <w:r>
        <w:rPr>
          <w:spacing w:val="-7"/>
          <w:sz w:val="24"/>
        </w:rPr>
        <w:t> </w:t>
      </w:r>
      <w:r>
        <w:rPr>
          <w:sz w:val="24"/>
        </w:rPr>
        <w:t>trasferimenti</w:t>
      </w:r>
      <w:r>
        <w:rPr>
          <w:spacing w:val="-6"/>
          <w:sz w:val="24"/>
        </w:rPr>
        <w:t> </w:t>
      </w:r>
      <w:r>
        <w:rPr>
          <w:sz w:val="24"/>
        </w:rPr>
        <w:t>a</w:t>
      </w:r>
      <w:r>
        <w:rPr>
          <w:spacing w:val="-6"/>
          <w:sz w:val="24"/>
        </w:rPr>
        <w:t> </w:t>
      </w:r>
      <w:r>
        <w:rPr>
          <w:sz w:val="24"/>
        </w:rPr>
        <w:t>titolo</w:t>
      </w:r>
      <w:r>
        <w:rPr>
          <w:spacing w:val="-6"/>
          <w:sz w:val="24"/>
        </w:rPr>
        <w:t> </w:t>
      </w:r>
      <w:r>
        <w:rPr>
          <w:sz w:val="24"/>
        </w:rPr>
        <w:t>definitivo</w:t>
      </w:r>
      <w:r>
        <w:rPr>
          <w:spacing w:val="-5"/>
          <w:sz w:val="24"/>
        </w:rPr>
        <w:t> </w:t>
      </w:r>
      <w:r>
        <w:rPr>
          <w:sz w:val="24"/>
        </w:rPr>
        <w:t>sono</w:t>
      </w:r>
      <w:r>
        <w:rPr>
          <w:spacing w:val="-6"/>
          <w:sz w:val="24"/>
        </w:rPr>
        <w:t> </w:t>
      </w:r>
      <w:r>
        <w:rPr>
          <w:sz w:val="24"/>
        </w:rPr>
        <w:t>devolute al</w:t>
      </w:r>
      <w:r>
        <w:rPr>
          <w:spacing w:val="-7"/>
          <w:sz w:val="24"/>
        </w:rPr>
        <w:t> </w:t>
      </w:r>
      <w:r>
        <w:rPr>
          <w:sz w:val="24"/>
        </w:rPr>
        <w:t>Collegio</w:t>
      </w:r>
      <w:r>
        <w:rPr>
          <w:spacing w:val="-8"/>
          <w:sz w:val="24"/>
        </w:rPr>
        <w:t> </w:t>
      </w:r>
      <w:r>
        <w:rPr>
          <w:sz w:val="24"/>
        </w:rPr>
        <w:t>arbitrale</w:t>
      </w:r>
      <w:r>
        <w:rPr>
          <w:spacing w:val="-6"/>
          <w:sz w:val="24"/>
        </w:rPr>
        <w:t> </w:t>
      </w:r>
      <w:r>
        <w:rPr>
          <w:sz w:val="24"/>
        </w:rPr>
        <w:t>di cui all’art.31 bis del Regolamento</w:t>
      </w:r>
      <w:r>
        <w:rPr>
          <w:spacing w:val="-6"/>
          <w:sz w:val="24"/>
        </w:rPr>
        <w:t> </w:t>
      </w:r>
      <w:r>
        <w:rPr>
          <w:sz w:val="24"/>
        </w:rPr>
        <w:t>Giurisdizionale.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6"/>
        </w:rPr>
      </w:pPr>
      <w:r>
        <w:rPr/>
        <w:pict>
          <v:shape style="position:absolute;margin-left:41.759998pt;margin-top:16.20187pt;width:11.1pt;height:10pt;mso-position-horizontal-relative:page;mso-position-vertical-relative:paragraph;z-index:-251310080;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46</w:t>
                  </w:r>
                </w:p>
              </w:txbxContent>
            </v:textbox>
            <w10:wrap type="topAndBottom"/>
          </v:shape>
        </w:pict>
      </w:r>
    </w:p>
    <w:p>
      <w:pPr>
        <w:spacing w:after="0"/>
        <w:rPr>
          <w:sz w:val="26"/>
        </w:rPr>
        <w:sectPr>
          <w:pgSz w:w="11910" w:h="16840"/>
          <w:pgMar w:top="1580" w:bottom="280" w:left="460" w:right="180"/>
        </w:sectPr>
      </w:pPr>
    </w:p>
    <w:p>
      <w:pPr>
        <w:pStyle w:val="BodyText"/>
        <w:rPr>
          <w:sz w:val="20"/>
        </w:rPr>
      </w:pPr>
      <w:r>
        <w:rPr/>
        <w:pict>
          <v:group style="position:absolute;margin-left:0pt;margin-top:.251183pt;width:103.35pt;height:841.7pt;mso-position-horizontal-relative:page;mso-position-vertical-relative:page;z-index:-275537920" coordorigin="0,5" coordsize="2067,16834">
            <v:shape style="position:absolute;left:581;top:5;width:708;height:16834" coordorigin="582,5" coordsize="708,16834" path="m763,5l582,5,582,16838,763,16838,763,5m1290,5l1103,5,1103,16838,1290,16838,1290,5e" filled="true" fillcolor="#163e77" stroked="false">
              <v:path arrowok="t"/>
              <v:fill type="solid"/>
            </v:shape>
            <v:rect style="position:absolute;left:763;top:5;width:340;height:16834" filled="true" fillcolor="#0364ad" stroked="false">
              <v:fill type="solid"/>
            </v:rect>
            <v:shape style="position:absolute;left:0;top:322;width:2067;height:2267" coordorigin="0,322" coordsize="2067,2267" path="m934,322l859,325,786,332,714,344,644,360,575,380,509,405,444,433,382,466,322,502,264,541,209,584,157,630,108,679,62,732,19,786,0,814,0,2098,62,2180,108,2232,157,2282,209,2328,264,2371,322,2410,382,2446,444,2479,509,2507,575,2532,644,2552,714,2568,786,2580,859,2587,934,2589,1008,2587,1081,2580,1153,2568,1223,2552,1292,2532,1358,2507,1423,2479,1485,2446,1545,2410,1603,2371,1658,2328,1710,2282,1759,2232,1805,2180,1848,2125,1888,2068,1924,2008,1956,1945,1985,1881,2009,1814,2030,1746,2046,1676,2057,1604,2065,1531,2067,1456,2065,1381,2057,1308,2046,1236,2030,1166,2009,1098,1985,1031,1956,966,1924,904,1888,844,1848,786,1805,732,1759,679,1710,630,1658,584,1603,541,1545,502,1485,466,1423,433,1358,405,1292,380,1223,360,1153,344,1081,332,1008,325,934,322xe" filled="true" fillcolor="#ffffff" stroked="false">
              <v:path arrowok="t"/>
              <v:fill type="solid"/>
            </v:shape>
            <v:shape style="position:absolute;left:190;top:473;width:1494;height:1997" type="#_x0000_t75" stroked="false">
              <v:imagedata r:id="rId12"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9"/>
        </w:rPr>
      </w:pPr>
    </w:p>
    <w:p>
      <w:pPr>
        <w:spacing w:line="259" w:lineRule="auto" w:before="102"/>
        <w:ind w:left="4852" w:right="1070" w:hanging="3397"/>
        <w:jc w:val="left"/>
        <w:rPr>
          <w:rFonts w:ascii="Arial Black"/>
          <w:sz w:val="52"/>
        </w:rPr>
      </w:pPr>
      <w:r>
        <w:rPr/>
        <w:pict>
          <v:shape style="position:absolute;margin-left:39.280712pt;margin-top:153.061249pt;width:15.45pt;height:167.95pt;mso-position-horizontal-relative:page;mso-position-vertical-relative:paragraph;z-index:25201356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pict>
          <v:shape style="position:absolute;margin-left:39.280704pt;margin-top:21.70924pt;width:15.45pt;height:114.05pt;mso-position-horizontal-relative:page;mso-position-vertical-relative:paragraph;z-index:25201459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pict>
          <v:shape style="position:absolute;margin-left:39.280697pt;margin-top:-135.442764pt;width:15.45pt;height:139.9pt;mso-position-horizontal-relative:page;mso-position-vertical-relative:paragraph;z-index:25201561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Arial Black"/>
          <w:sz w:val="52"/>
        </w:rPr>
        <w:t>DISPOSIZIONI TRANSITORIE E FINALI</w:t>
      </w: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spacing w:before="11"/>
        <w:rPr>
          <w:rFonts w:ascii="Arial Black"/>
          <w:sz w:val="28"/>
        </w:rPr>
      </w:pPr>
      <w:r>
        <w:rPr/>
        <w:pict>
          <v:shape style="position:absolute;margin-left:41.759998pt;margin-top:21.519018pt;width:11.1pt;height:10pt;mso-position-horizontal-relative:page;mso-position-vertical-relative:paragraph;z-index:-251304960;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47</w:t>
                  </w:r>
                </w:p>
              </w:txbxContent>
            </v:textbox>
            <w10:wrap type="topAndBottom"/>
          </v:shape>
        </w:pict>
      </w:r>
    </w:p>
    <w:p>
      <w:pPr>
        <w:spacing w:after="0"/>
        <w:rPr>
          <w:rFonts w:ascii="Arial Black"/>
          <w:sz w:val="28"/>
        </w:rPr>
        <w:sectPr>
          <w:pgSz w:w="11910" w:h="16840"/>
          <w:pgMar w:top="0" w:bottom="0" w:left="460" w:right="180"/>
        </w:sectPr>
      </w:pPr>
    </w:p>
    <w:p>
      <w:pPr>
        <w:pStyle w:val="BodyText"/>
        <w:rPr>
          <w:rFonts w:ascii="Arial Black"/>
          <w:sz w:val="20"/>
        </w:rPr>
      </w:pPr>
      <w:r>
        <w:rPr/>
        <w:pict>
          <v:group style="position:absolute;margin-left:0pt;margin-top:.251183pt;width:538.8pt;height:841.7pt;mso-position-horizontal-relative:page;mso-position-vertical-relative:page;z-index:-275532800" coordorigin="0,5" coordsize="10776,16834">
            <v:shape style="position:absolute;left:581;top:5;width:708;height:16834" coordorigin="582,5" coordsize="708,16834" path="m763,5l582,5,582,16838,763,16838,763,5m1290,5l1103,5,1103,16838,1290,16838,1290,5e" filled="true" fillcolor="#163e77" stroked="false">
              <v:path arrowok="t"/>
              <v:fill type="solid"/>
            </v:shape>
            <v:rect style="position:absolute;left:763;top:5;width:340;height:16834" filled="true" fillcolor="#0364ad" stroked="false">
              <v:fill type="solid"/>
            </v:rect>
            <v:shape style="position:absolute;left:0;top:322;width:2067;height:2267" coordorigin="0,322" coordsize="2067,2267" path="m934,322l859,325,786,332,714,344,644,360,575,380,509,405,444,433,382,466,322,502,264,541,209,584,157,630,108,679,62,732,19,786,0,814,0,2098,62,2180,108,2232,157,2282,209,2328,264,2371,322,2410,382,2446,444,2479,509,2507,575,2532,644,2552,714,2568,786,2580,859,2587,934,2589,1008,2587,1081,2580,1153,2568,1223,2552,1292,2532,1358,2507,1423,2479,1485,2446,1545,2410,1603,2371,1658,2328,1710,2282,1759,2232,1805,2180,1848,2125,1888,2068,1924,2008,1956,1945,1985,1881,2009,1814,2030,1746,2046,1676,2057,1604,2065,1531,2067,1456,2065,1381,2057,1308,2046,1236,2030,1166,2009,1098,1985,1031,1956,966,1924,904,1888,844,1848,786,1805,732,1759,679,1710,630,1658,584,1603,541,1545,502,1485,466,1423,433,1358,405,1292,380,1223,360,1153,344,1081,332,1008,325,934,322xe" filled="true" fillcolor="#ffffff" stroked="false">
              <v:path arrowok="t"/>
              <v:fill type="solid"/>
            </v:shape>
            <v:shape style="position:absolute;left:190;top:473;width:1494;height:1997" type="#_x0000_t75" stroked="false">
              <v:imagedata r:id="rId12" o:title=""/>
            </v:shape>
            <v:line style="position:absolute" from="1786,2926" to="10775,2926" stroked="true" strokeweight=".48001pt" strokecolor="#000000">
              <v:stroke dashstyle="solid"/>
            </v:line>
            <w10:wrap type="none"/>
          </v:group>
        </w:pict>
      </w:r>
    </w:p>
    <w:p>
      <w:pPr>
        <w:pStyle w:val="BodyText"/>
        <w:rPr>
          <w:rFonts w:ascii="Arial Black"/>
          <w:sz w:val="20"/>
        </w:rPr>
      </w:pPr>
    </w:p>
    <w:p>
      <w:pPr>
        <w:pStyle w:val="BodyText"/>
        <w:rPr>
          <w:rFonts w:ascii="Arial Black"/>
          <w:sz w:val="21"/>
        </w:rPr>
      </w:pPr>
    </w:p>
    <w:p>
      <w:pPr>
        <w:spacing w:before="92"/>
        <w:ind w:left="928" w:right="554" w:firstLine="0"/>
        <w:jc w:val="center"/>
        <w:rPr>
          <w:b/>
          <w:sz w:val="28"/>
        </w:rPr>
      </w:pPr>
      <w:bookmarkStart w:name="_bookmark76" w:id="77"/>
      <w:bookmarkEnd w:id="77"/>
      <w:r>
        <w:rPr/>
      </w:r>
      <w:r>
        <w:rPr>
          <w:b/>
          <w:sz w:val="28"/>
        </w:rPr>
        <w:t>Art.61 – Premio di Compensazione</w:t>
      </w:r>
    </w:p>
    <w:p>
      <w:pPr>
        <w:pStyle w:val="BodyText"/>
        <w:spacing w:before="11"/>
        <w:rPr>
          <w:b/>
          <w:sz w:val="17"/>
        </w:rPr>
      </w:pPr>
    </w:p>
    <w:p>
      <w:pPr>
        <w:pStyle w:val="ListParagraph"/>
        <w:numPr>
          <w:ilvl w:val="0"/>
          <w:numId w:val="73"/>
        </w:numPr>
        <w:tabs>
          <w:tab w:pos="1922" w:val="left" w:leader="none"/>
        </w:tabs>
        <w:spacing w:line="276" w:lineRule="auto" w:before="92" w:after="0"/>
        <w:ind w:left="1921" w:right="982" w:hanging="567"/>
        <w:jc w:val="both"/>
        <w:rPr>
          <w:sz w:val="24"/>
        </w:rPr>
      </w:pPr>
      <w:r>
        <w:rPr/>
        <w:pict>
          <v:shape style="position:absolute;margin-left:39.280697pt;margin-top:107.847824pt;width:15.45pt;height:139.9pt;mso-position-horizontal-relative:page;mso-position-vertical-relative:paragraph;z-index:25202073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In sede di prima applicazione del presente Regolamento, la FIPAV, solo all’inizio della stagione sportiva 2024/2025 e per una sola volta per ciascun atleta, riconosce, alle Società il diritto di ottenere un contributo finalizzato all’incremento e allo sviluppo dell’attività sportiva pallavolistica, che viene definito Premio di Compensazione, quale riconoscimento del lavoro e degli investimenti svolti in favore degli atleti dalle Società affiliate alla Federazione Italiana</w:t>
      </w:r>
      <w:r>
        <w:rPr>
          <w:spacing w:val="-1"/>
          <w:sz w:val="24"/>
        </w:rPr>
        <w:t> </w:t>
      </w:r>
      <w:r>
        <w:rPr>
          <w:sz w:val="24"/>
        </w:rPr>
        <w:t>Pallavolo.</w:t>
      </w:r>
    </w:p>
    <w:p>
      <w:pPr>
        <w:pStyle w:val="BodyText"/>
        <w:spacing w:before="7"/>
        <w:rPr>
          <w:sz w:val="27"/>
        </w:rPr>
      </w:pPr>
    </w:p>
    <w:p>
      <w:pPr>
        <w:pStyle w:val="ListParagraph"/>
        <w:numPr>
          <w:ilvl w:val="0"/>
          <w:numId w:val="73"/>
        </w:numPr>
        <w:tabs>
          <w:tab w:pos="1922" w:val="left" w:leader="none"/>
        </w:tabs>
        <w:spacing w:line="276" w:lineRule="auto" w:before="1" w:after="0"/>
        <w:ind w:left="1921" w:right="973" w:hanging="567"/>
        <w:jc w:val="both"/>
        <w:rPr>
          <w:sz w:val="24"/>
        </w:rPr>
      </w:pPr>
      <w:r>
        <w:rPr>
          <w:sz w:val="24"/>
        </w:rPr>
        <w:t>Il Premio verrà corrisposto alla società di ultimo tesseramento che, in assenza di</w:t>
      </w:r>
      <w:r>
        <w:rPr>
          <w:spacing w:val="-6"/>
          <w:sz w:val="24"/>
        </w:rPr>
        <w:t> </w:t>
      </w:r>
      <w:r>
        <w:rPr>
          <w:sz w:val="24"/>
        </w:rPr>
        <w:t>un</w:t>
      </w:r>
      <w:r>
        <w:rPr>
          <w:spacing w:val="-4"/>
          <w:sz w:val="24"/>
        </w:rPr>
        <w:t> </w:t>
      </w:r>
      <w:r>
        <w:rPr>
          <w:sz w:val="24"/>
        </w:rPr>
        <w:t>contratto</w:t>
      </w:r>
      <w:r>
        <w:rPr>
          <w:spacing w:val="-6"/>
          <w:sz w:val="24"/>
        </w:rPr>
        <w:t> </w:t>
      </w:r>
      <w:r>
        <w:rPr>
          <w:sz w:val="24"/>
        </w:rPr>
        <w:t>di</w:t>
      </w:r>
      <w:r>
        <w:rPr>
          <w:spacing w:val="-6"/>
          <w:sz w:val="24"/>
        </w:rPr>
        <w:t> </w:t>
      </w:r>
      <w:r>
        <w:rPr>
          <w:sz w:val="24"/>
        </w:rPr>
        <w:t>lavoro</w:t>
      </w:r>
      <w:r>
        <w:rPr>
          <w:spacing w:val="-4"/>
          <w:sz w:val="24"/>
        </w:rPr>
        <w:t> </w:t>
      </w:r>
      <w:r>
        <w:rPr>
          <w:sz w:val="24"/>
        </w:rPr>
        <w:t>sportivo</w:t>
      </w:r>
      <w:r>
        <w:rPr>
          <w:spacing w:val="-3"/>
          <w:sz w:val="24"/>
        </w:rPr>
        <w:t> </w:t>
      </w:r>
      <w:r>
        <w:rPr>
          <w:sz w:val="24"/>
        </w:rPr>
        <w:t>sottoscritto</w:t>
      </w:r>
      <w:r>
        <w:rPr>
          <w:spacing w:val="-4"/>
          <w:sz w:val="24"/>
        </w:rPr>
        <w:t> </w:t>
      </w:r>
      <w:r>
        <w:rPr>
          <w:sz w:val="24"/>
        </w:rPr>
        <w:t>con</w:t>
      </w:r>
      <w:r>
        <w:rPr>
          <w:spacing w:val="-5"/>
          <w:sz w:val="24"/>
        </w:rPr>
        <w:t> </w:t>
      </w:r>
      <w:r>
        <w:rPr>
          <w:sz w:val="24"/>
        </w:rPr>
        <w:t>l’atleta</w:t>
      </w:r>
      <w:r>
        <w:rPr>
          <w:spacing w:val="-6"/>
          <w:sz w:val="24"/>
        </w:rPr>
        <w:t> </w:t>
      </w:r>
      <w:r>
        <w:rPr>
          <w:sz w:val="24"/>
        </w:rPr>
        <w:t>nella</w:t>
      </w:r>
      <w:r>
        <w:rPr>
          <w:spacing w:val="-4"/>
          <w:sz w:val="24"/>
        </w:rPr>
        <w:t> </w:t>
      </w:r>
      <w:r>
        <w:rPr>
          <w:sz w:val="24"/>
        </w:rPr>
        <w:t>stagione</w:t>
      </w:r>
      <w:r>
        <w:rPr>
          <w:spacing w:val="-5"/>
          <w:sz w:val="24"/>
        </w:rPr>
        <w:t> </w:t>
      </w:r>
      <w:r>
        <w:rPr>
          <w:sz w:val="24"/>
        </w:rPr>
        <w:t>2023/24, a far data dalla stagione sportiva 2024/25, vedrà lo stesso tesserarsi con altra società, la quale sarà tenuta alla corresponsione del</w:t>
      </w:r>
      <w:r>
        <w:rPr>
          <w:spacing w:val="-8"/>
          <w:sz w:val="24"/>
        </w:rPr>
        <w:t> </w:t>
      </w:r>
      <w:r>
        <w:rPr>
          <w:sz w:val="24"/>
        </w:rPr>
        <w:t>Premio.</w:t>
      </w:r>
    </w:p>
    <w:p>
      <w:pPr>
        <w:pStyle w:val="BodyText"/>
        <w:spacing w:before="6"/>
        <w:rPr>
          <w:sz w:val="27"/>
        </w:rPr>
      </w:pPr>
    </w:p>
    <w:p>
      <w:pPr>
        <w:pStyle w:val="ListParagraph"/>
        <w:numPr>
          <w:ilvl w:val="0"/>
          <w:numId w:val="73"/>
        </w:numPr>
        <w:tabs>
          <w:tab w:pos="1922" w:val="left" w:leader="none"/>
        </w:tabs>
        <w:spacing w:line="276" w:lineRule="auto" w:before="0" w:after="0"/>
        <w:ind w:left="1921" w:right="976" w:hanging="567"/>
        <w:jc w:val="both"/>
        <w:rPr>
          <w:sz w:val="24"/>
        </w:rPr>
      </w:pPr>
      <w:r>
        <w:rPr>
          <w:sz w:val="24"/>
        </w:rPr>
        <w:t>Il Premio di compensazione, il cui importo sarà risulta dalle Tabelle C e D allegate, è determinato sulla base dei seguenti</w:t>
      </w:r>
      <w:r>
        <w:rPr>
          <w:spacing w:val="-5"/>
          <w:sz w:val="24"/>
        </w:rPr>
        <w:t> </w:t>
      </w:r>
      <w:r>
        <w:rPr>
          <w:sz w:val="24"/>
        </w:rPr>
        <w:t>criteri:</w:t>
      </w:r>
    </w:p>
    <w:p>
      <w:pPr>
        <w:pStyle w:val="ListParagraph"/>
        <w:numPr>
          <w:ilvl w:val="1"/>
          <w:numId w:val="73"/>
        </w:numPr>
        <w:tabs>
          <w:tab w:pos="2435" w:val="left" w:leader="none"/>
        </w:tabs>
        <w:spacing w:line="276" w:lineRule="auto" w:before="0" w:after="0"/>
        <w:ind w:left="2434" w:right="988" w:hanging="360"/>
        <w:jc w:val="both"/>
        <w:rPr>
          <w:sz w:val="24"/>
        </w:rPr>
      </w:pPr>
      <w:r>
        <w:rPr/>
        <w:pict>
          <v:shape style="position:absolute;margin-left:39.280704pt;margin-top:22.409838pt;width:15.45pt;height:114.05pt;mso-position-horizontal-relative:page;mso-position-vertical-relative:paragraph;z-index:25201971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campionato di serie o di categoria disputato dall’atleta nella stagione 2023/24 o, comunque, l’ultimo campionato</w:t>
      </w:r>
      <w:r>
        <w:rPr>
          <w:spacing w:val="-9"/>
          <w:sz w:val="24"/>
        </w:rPr>
        <w:t> </w:t>
      </w:r>
      <w:r>
        <w:rPr>
          <w:sz w:val="24"/>
        </w:rPr>
        <w:t>giocato;</w:t>
      </w:r>
    </w:p>
    <w:p>
      <w:pPr>
        <w:pStyle w:val="ListParagraph"/>
        <w:numPr>
          <w:ilvl w:val="1"/>
          <w:numId w:val="73"/>
        </w:numPr>
        <w:tabs>
          <w:tab w:pos="2435" w:val="left" w:leader="none"/>
        </w:tabs>
        <w:spacing w:line="276" w:lineRule="auto" w:before="0" w:after="0"/>
        <w:ind w:left="2434" w:right="978" w:hanging="360"/>
        <w:jc w:val="both"/>
        <w:rPr>
          <w:sz w:val="24"/>
        </w:rPr>
      </w:pPr>
      <w:r>
        <w:rPr>
          <w:sz w:val="24"/>
        </w:rPr>
        <w:t>campionato effettivo di destinazione dell’atleta per la stagione nella quale è maturato il premio. Se nel corso della stagione l’atleta verrà trasferito dalla società di nuovo tesseramento ad altra società partecipante ad un campionato di serie superiore, il premio di compensazione verrà rideterminato in base ai nuovi parametri di riferimento del nuovo campionato di</w:t>
      </w:r>
      <w:r>
        <w:rPr>
          <w:spacing w:val="-2"/>
          <w:sz w:val="24"/>
        </w:rPr>
        <w:t> </w:t>
      </w:r>
      <w:r>
        <w:rPr>
          <w:sz w:val="24"/>
        </w:rPr>
        <w:t>destinazione;</w:t>
      </w:r>
    </w:p>
    <w:p>
      <w:pPr>
        <w:pStyle w:val="ListParagraph"/>
        <w:numPr>
          <w:ilvl w:val="1"/>
          <w:numId w:val="73"/>
        </w:numPr>
        <w:tabs>
          <w:tab w:pos="2435" w:val="left" w:leader="none"/>
        </w:tabs>
        <w:spacing w:line="276" w:lineRule="auto" w:before="0" w:after="0"/>
        <w:ind w:left="2434" w:right="985" w:hanging="360"/>
        <w:jc w:val="both"/>
        <w:rPr>
          <w:sz w:val="24"/>
        </w:rPr>
      </w:pPr>
      <w:r>
        <w:rPr/>
        <w:pict>
          <v:shape style="position:absolute;margin-left:39.280712pt;margin-top:26.78186pt;width:15.45pt;height:167.95pt;mso-position-horizontal-relative:page;mso-position-vertical-relative:paragraph;z-index:25201868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numero ininterrotto di anni di tesseramento con la società con la quale l’atleta è stato tesserato nella stagione di cui al punto</w:t>
      </w:r>
      <w:r>
        <w:rPr>
          <w:spacing w:val="-14"/>
          <w:sz w:val="24"/>
        </w:rPr>
        <w:t> </w:t>
      </w:r>
      <w:r>
        <w:rPr>
          <w:sz w:val="24"/>
        </w:rPr>
        <w:t>a);</w:t>
      </w:r>
    </w:p>
    <w:p>
      <w:pPr>
        <w:pStyle w:val="ListParagraph"/>
        <w:numPr>
          <w:ilvl w:val="1"/>
          <w:numId w:val="73"/>
        </w:numPr>
        <w:tabs>
          <w:tab w:pos="2435" w:val="left" w:leader="none"/>
        </w:tabs>
        <w:spacing w:line="276" w:lineRule="auto" w:before="1" w:after="0"/>
        <w:ind w:left="2434" w:right="983" w:hanging="360"/>
        <w:jc w:val="both"/>
        <w:rPr>
          <w:sz w:val="24"/>
        </w:rPr>
      </w:pPr>
      <w:r>
        <w:rPr>
          <w:sz w:val="24"/>
        </w:rPr>
        <w:t>convocazione e partecipazione alle fasi finali del Trofeo dei Territori, del Trofeo delle Regioni e delle Nazionali Giovanili partecipanti a manifestazioni ufficiali. Ove concorrano più presupposti della presente variabile, verrà presa in considerazione quella di maggiore</w:t>
      </w:r>
      <w:r>
        <w:rPr>
          <w:spacing w:val="-13"/>
          <w:sz w:val="24"/>
        </w:rPr>
        <w:t> </w:t>
      </w:r>
      <w:r>
        <w:rPr>
          <w:sz w:val="24"/>
        </w:rPr>
        <w:t>rilevanza.</w:t>
      </w:r>
    </w:p>
    <w:p>
      <w:pPr>
        <w:pStyle w:val="BodyText"/>
        <w:spacing w:before="6"/>
        <w:rPr>
          <w:sz w:val="27"/>
        </w:rPr>
      </w:pPr>
    </w:p>
    <w:p>
      <w:pPr>
        <w:pStyle w:val="ListParagraph"/>
        <w:numPr>
          <w:ilvl w:val="0"/>
          <w:numId w:val="73"/>
        </w:numPr>
        <w:tabs>
          <w:tab w:pos="1922" w:val="left" w:leader="none"/>
        </w:tabs>
        <w:spacing w:line="276" w:lineRule="auto" w:before="0" w:after="0"/>
        <w:ind w:left="1921" w:right="978" w:hanging="567"/>
        <w:jc w:val="both"/>
        <w:rPr>
          <w:sz w:val="24"/>
        </w:rPr>
      </w:pPr>
      <w:r>
        <w:rPr>
          <w:sz w:val="24"/>
        </w:rPr>
        <w:t>Il Premio di Compensazione, salvo diverso accordo tra le società interessate, dovrà essere corrisposto in due soluzioni. La prima non oltre i 5 mesi dal tesseramento dell’atleta e la seconda non oltre i 18 mesi dal tesseramento. Se il Premio di Compensazione concorre con il Premio di Formazione Tecnica la sua corresponsione potrà avvenire in 3 soluzioni, rispettivamente entro 5, 18 e 23 mesi dal tesseramento dell’atleta. Il mancato pagamento del Premio non blocca il trasferimento dell’atleta ma determina un diritto di credito della</w:t>
      </w:r>
      <w:r>
        <w:rPr>
          <w:spacing w:val="-46"/>
          <w:sz w:val="24"/>
        </w:rPr>
        <w:t> </w:t>
      </w:r>
      <w:r>
        <w:rPr>
          <w:sz w:val="24"/>
        </w:rPr>
        <w:t>società di</w:t>
      </w:r>
      <w:r>
        <w:rPr>
          <w:spacing w:val="16"/>
          <w:sz w:val="24"/>
        </w:rPr>
        <w:t> </w:t>
      </w:r>
      <w:r>
        <w:rPr>
          <w:sz w:val="24"/>
        </w:rPr>
        <w:t>originario</w:t>
      </w:r>
      <w:r>
        <w:rPr>
          <w:spacing w:val="18"/>
          <w:sz w:val="24"/>
        </w:rPr>
        <w:t> </w:t>
      </w:r>
      <w:r>
        <w:rPr>
          <w:sz w:val="24"/>
        </w:rPr>
        <w:t>tesseramento</w:t>
      </w:r>
      <w:r>
        <w:rPr>
          <w:spacing w:val="18"/>
          <w:sz w:val="24"/>
        </w:rPr>
        <w:t> </w:t>
      </w:r>
      <w:r>
        <w:rPr>
          <w:sz w:val="24"/>
        </w:rPr>
        <w:t>verso</w:t>
      </w:r>
      <w:r>
        <w:rPr>
          <w:spacing w:val="17"/>
          <w:sz w:val="24"/>
        </w:rPr>
        <w:t> </w:t>
      </w:r>
      <w:r>
        <w:rPr>
          <w:sz w:val="24"/>
        </w:rPr>
        <w:t>la</w:t>
      </w:r>
      <w:r>
        <w:rPr>
          <w:spacing w:val="17"/>
          <w:sz w:val="24"/>
        </w:rPr>
        <w:t> </w:t>
      </w:r>
      <w:r>
        <w:rPr>
          <w:sz w:val="24"/>
        </w:rPr>
        <w:t>società</w:t>
      </w:r>
      <w:r>
        <w:rPr>
          <w:spacing w:val="15"/>
          <w:sz w:val="24"/>
        </w:rPr>
        <w:t> </w:t>
      </w:r>
      <w:r>
        <w:rPr>
          <w:sz w:val="24"/>
        </w:rPr>
        <w:t>di</w:t>
      </w:r>
      <w:r>
        <w:rPr>
          <w:spacing w:val="17"/>
          <w:sz w:val="24"/>
        </w:rPr>
        <w:t> </w:t>
      </w:r>
      <w:r>
        <w:rPr>
          <w:sz w:val="24"/>
        </w:rPr>
        <w:t>nuovo</w:t>
      </w:r>
      <w:r>
        <w:rPr>
          <w:spacing w:val="17"/>
          <w:sz w:val="24"/>
        </w:rPr>
        <w:t> </w:t>
      </w:r>
      <w:r>
        <w:rPr>
          <w:sz w:val="24"/>
        </w:rPr>
        <w:t>tesseramento.</w:t>
      </w:r>
      <w:r>
        <w:rPr>
          <w:spacing w:val="17"/>
          <w:sz w:val="24"/>
        </w:rPr>
        <w:t> </w:t>
      </w:r>
      <w:r>
        <w:rPr>
          <w:sz w:val="24"/>
        </w:rPr>
        <w:t>Sarà</w:t>
      </w:r>
      <w:r>
        <w:rPr>
          <w:spacing w:val="17"/>
          <w:sz w:val="24"/>
        </w:rPr>
        <w:t> </w:t>
      </w:r>
      <w:r>
        <w:rPr>
          <w:sz w:val="24"/>
        </w:rPr>
        <w:t>cura</w:t>
      </w:r>
    </w:p>
    <w:p>
      <w:pPr>
        <w:pStyle w:val="BodyText"/>
        <w:rPr>
          <w:sz w:val="20"/>
        </w:rPr>
      </w:pPr>
    </w:p>
    <w:p>
      <w:pPr>
        <w:pStyle w:val="BodyText"/>
        <w:spacing w:before="9"/>
        <w:rPr>
          <w:sz w:val="18"/>
        </w:rPr>
      </w:pPr>
      <w:r>
        <w:rPr/>
        <w:pict>
          <v:shape style="position:absolute;margin-left:41.759998pt;margin-top:12.030531pt;width:11.1pt;height:10pt;mso-position-horizontal-relative:page;mso-position-vertical-relative:paragraph;z-index:-251299840;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48</w:t>
                  </w:r>
                </w:p>
              </w:txbxContent>
            </v:textbox>
            <w10:wrap type="topAndBottom"/>
          </v:shape>
        </w:pict>
      </w:r>
    </w:p>
    <w:p>
      <w:pPr>
        <w:spacing w:after="0"/>
        <w:rPr>
          <w:sz w:val="18"/>
        </w:rPr>
        <w:sectPr>
          <w:pgSz w:w="11910" w:h="16840"/>
          <w:pgMar w:top="1580" w:bottom="280" w:left="460" w:right="180"/>
        </w:sectPr>
      </w:pPr>
    </w:p>
    <w:p>
      <w:pPr>
        <w:pStyle w:val="BodyText"/>
        <w:rPr>
          <w:sz w:val="20"/>
        </w:rPr>
      </w:pPr>
      <w:r>
        <w:rPr/>
        <w:pict>
          <v:group style="position:absolute;margin-left:0pt;margin-top:.251183pt;width:538.8pt;height:841.7pt;mso-position-horizontal-relative:page;mso-position-vertical-relative:page;z-index:-275527680" coordorigin="0,5" coordsize="10776,16834">
            <v:shape style="position:absolute;left:581;top:5;width:708;height:16834" coordorigin="582,5" coordsize="708,16834" path="m763,5l582,5,582,16838,763,16838,763,5m1290,5l1103,5,1103,16838,1290,16838,1290,5e" filled="true" fillcolor="#163e77" stroked="false">
              <v:path arrowok="t"/>
              <v:fill type="solid"/>
            </v:shape>
            <v:rect style="position:absolute;left:763;top:5;width:340;height:16834" filled="true" fillcolor="#0364ad" stroked="false">
              <v:fill type="solid"/>
            </v:rect>
            <v:shape style="position:absolute;left:0;top:322;width:2067;height:2267" coordorigin="0,322" coordsize="2067,2267" path="m934,322l859,325,786,332,714,344,644,360,575,380,509,405,444,433,382,466,322,502,264,541,209,584,157,630,108,679,62,732,19,786,0,814,0,2098,62,2180,108,2232,157,2282,209,2328,264,2371,322,2410,382,2446,444,2479,509,2507,575,2532,644,2552,714,2568,786,2580,859,2587,934,2589,1008,2587,1081,2580,1153,2568,1223,2552,1292,2532,1358,2507,1423,2479,1485,2446,1545,2410,1603,2371,1658,2328,1710,2282,1759,2232,1805,2180,1848,2125,1888,2068,1924,2008,1956,1945,1985,1881,2009,1814,2030,1746,2046,1676,2057,1604,2065,1531,2067,1456,2065,1381,2057,1308,2046,1236,2030,1166,2009,1098,1985,1031,1956,966,1924,904,1888,844,1848,786,1805,732,1759,679,1710,630,1658,584,1603,541,1545,502,1485,466,1423,433,1358,405,1292,380,1223,360,1153,344,1081,332,1008,325,934,322xe" filled="true" fillcolor="#ffffff" stroked="false">
              <v:path arrowok="t"/>
              <v:fill type="solid"/>
            </v:shape>
            <v:shape style="position:absolute;left:190;top:473;width:1494;height:1997" type="#_x0000_t75" stroked="false">
              <v:imagedata r:id="rId12" o:title=""/>
            </v:shape>
            <v:line style="position:absolute" from="1786,10405" to="10775,10405" stroked="true" strokeweight=".48004pt" strokecolor="#000000">
              <v:stroke dashstyle="solid"/>
            </v:line>
            <w10:wrap type="none"/>
          </v:group>
        </w:pict>
      </w:r>
    </w:p>
    <w:p>
      <w:pPr>
        <w:pStyle w:val="BodyText"/>
        <w:rPr>
          <w:sz w:val="20"/>
        </w:rPr>
      </w:pPr>
    </w:p>
    <w:p>
      <w:pPr>
        <w:pStyle w:val="BodyText"/>
        <w:rPr>
          <w:sz w:val="20"/>
        </w:rPr>
      </w:pPr>
    </w:p>
    <w:p>
      <w:pPr>
        <w:pStyle w:val="BodyText"/>
        <w:spacing w:before="10"/>
        <w:rPr>
          <w:sz w:val="22"/>
        </w:rPr>
      </w:pPr>
    </w:p>
    <w:p>
      <w:pPr>
        <w:pStyle w:val="BodyText"/>
        <w:ind w:left="1921"/>
        <w:jc w:val="both"/>
      </w:pPr>
      <w:r>
        <w:rPr/>
        <w:t>del Settore Tesseramento dare applicazione alla presente norma.</w:t>
      </w:r>
    </w:p>
    <w:p>
      <w:pPr>
        <w:pStyle w:val="BodyText"/>
        <w:spacing w:before="4"/>
        <w:rPr>
          <w:sz w:val="31"/>
        </w:rPr>
      </w:pPr>
    </w:p>
    <w:p>
      <w:pPr>
        <w:pStyle w:val="ListParagraph"/>
        <w:numPr>
          <w:ilvl w:val="0"/>
          <w:numId w:val="73"/>
        </w:numPr>
        <w:tabs>
          <w:tab w:pos="1922" w:val="left" w:leader="none"/>
        </w:tabs>
        <w:spacing w:line="276" w:lineRule="auto" w:before="0" w:after="0"/>
        <w:ind w:left="1921" w:right="987" w:hanging="567"/>
        <w:jc w:val="both"/>
        <w:rPr>
          <w:sz w:val="24"/>
        </w:rPr>
      </w:pPr>
      <w:r>
        <w:rPr>
          <w:sz w:val="24"/>
        </w:rPr>
        <w:t>Il diritto al premio di Compensazione decade al termine della stagione sportiva successiva a quella nella quale diviene esigibile, se la società avente</w:t>
      </w:r>
      <w:r>
        <w:rPr>
          <w:spacing w:val="-15"/>
          <w:sz w:val="24"/>
        </w:rPr>
        <w:t> </w:t>
      </w:r>
      <w:r>
        <w:rPr>
          <w:sz w:val="24"/>
        </w:rPr>
        <w:t>diritto:</w:t>
      </w:r>
    </w:p>
    <w:p>
      <w:pPr>
        <w:pStyle w:val="ListParagraph"/>
        <w:numPr>
          <w:ilvl w:val="0"/>
          <w:numId w:val="74"/>
        </w:numPr>
        <w:tabs>
          <w:tab w:pos="2282" w:val="left" w:leader="none"/>
        </w:tabs>
        <w:spacing w:line="275" w:lineRule="exact" w:before="0" w:after="0"/>
        <w:ind w:left="2281" w:right="0" w:hanging="361"/>
        <w:jc w:val="both"/>
        <w:rPr>
          <w:sz w:val="24"/>
        </w:rPr>
      </w:pPr>
      <w:r>
        <w:rPr>
          <w:sz w:val="24"/>
        </w:rPr>
        <w:t>non ne richiede il</w:t>
      </w:r>
      <w:r>
        <w:rPr>
          <w:spacing w:val="-3"/>
          <w:sz w:val="24"/>
        </w:rPr>
        <w:t> </w:t>
      </w:r>
      <w:r>
        <w:rPr>
          <w:sz w:val="24"/>
        </w:rPr>
        <w:t>pagamento;</w:t>
      </w:r>
    </w:p>
    <w:p>
      <w:pPr>
        <w:pStyle w:val="ListParagraph"/>
        <w:numPr>
          <w:ilvl w:val="0"/>
          <w:numId w:val="74"/>
        </w:numPr>
        <w:tabs>
          <w:tab w:pos="2282" w:val="left" w:leader="none"/>
        </w:tabs>
        <w:spacing w:line="240" w:lineRule="auto" w:before="43" w:after="0"/>
        <w:ind w:left="2281" w:right="0" w:hanging="361"/>
        <w:jc w:val="both"/>
        <w:rPr>
          <w:sz w:val="24"/>
        </w:rPr>
      </w:pPr>
      <w:r>
        <w:rPr>
          <w:sz w:val="24"/>
        </w:rPr>
        <w:t>non si rivolga agli organi della FIPAV competenti per</w:t>
      </w:r>
      <w:r>
        <w:rPr>
          <w:spacing w:val="-3"/>
          <w:sz w:val="24"/>
        </w:rPr>
        <w:t> </w:t>
      </w:r>
      <w:r>
        <w:rPr>
          <w:sz w:val="24"/>
        </w:rPr>
        <w:t>materia.</w:t>
      </w:r>
    </w:p>
    <w:p>
      <w:pPr>
        <w:pStyle w:val="BodyText"/>
        <w:spacing w:line="276" w:lineRule="auto" w:before="41"/>
        <w:ind w:left="1921" w:right="976"/>
        <w:jc w:val="both"/>
      </w:pPr>
      <w:r>
        <w:rPr/>
        <w:pict>
          <v:shape style="position:absolute;margin-left:39.280697pt;margin-top:40.977879pt;width:15.45pt;height:139.9pt;mso-position-horizontal-relative:page;mso-position-vertical-relative:paragraph;z-index:25202585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t>Ove persista l’inadempimento della Società che deve effettuare la corresponsione del Premio, si applicheranno, per quanto compatibili, le previsioni del precedente articolo 53 comma 5.</w:t>
      </w:r>
    </w:p>
    <w:p>
      <w:pPr>
        <w:pStyle w:val="BodyText"/>
        <w:spacing w:before="7"/>
        <w:rPr>
          <w:sz w:val="27"/>
        </w:rPr>
      </w:pPr>
    </w:p>
    <w:p>
      <w:pPr>
        <w:pStyle w:val="ListParagraph"/>
        <w:numPr>
          <w:ilvl w:val="0"/>
          <w:numId w:val="73"/>
        </w:numPr>
        <w:tabs>
          <w:tab w:pos="1922" w:val="left" w:leader="none"/>
        </w:tabs>
        <w:spacing w:line="276" w:lineRule="auto" w:before="1" w:after="0"/>
        <w:ind w:left="1921" w:right="982" w:hanging="567"/>
        <w:jc w:val="both"/>
        <w:rPr>
          <w:sz w:val="24"/>
        </w:rPr>
      </w:pPr>
      <w:r>
        <w:rPr>
          <w:sz w:val="24"/>
        </w:rPr>
        <w:t>Se l’atleta, per la stagione 24/25, rinnoverà il proprio tesseramento con la medesima società con la quale era tesserato nella stagione 23/24 il Premio di Compensazione di cui al comma 1 sarà dovuto a quest’ultima al 30.6.25, se l’atleta</w:t>
      </w:r>
      <w:r>
        <w:rPr>
          <w:spacing w:val="-19"/>
          <w:sz w:val="24"/>
        </w:rPr>
        <w:t> </w:t>
      </w:r>
      <w:r>
        <w:rPr>
          <w:sz w:val="24"/>
        </w:rPr>
        <w:t>deciderà</w:t>
      </w:r>
      <w:r>
        <w:rPr>
          <w:spacing w:val="-16"/>
          <w:sz w:val="24"/>
        </w:rPr>
        <w:t> </w:t>
      </w:r>
      <w:r>
        <w:rPr>
          <w:sz w:val="24"/>
        </w:rPr>
        <w:t>di</w:t>
      </w:r>
      <w:r>
        <w:rPr>
          <w:spacing w:val="-17"/>
          <w:sz w:val="24"/>
        </w:rPr>
        <w:t> </w:t>
      </w:r>
      <w:r>
        <w:rPr>
          <w:sz w:val="24"/>
        </w:rPr>
        <w:t>trasferirsi</w:t>
      </w:r>
      <w:r>
        <w:rPr>
          <w:spacing w:val="-18"/>
          <w:sz w:val="24"/>
        </w:rPr>
        <w:t> </w:t>
      </w:r>
      <w:r>
        <w:rPr>
          <w:sz w:val="24"/>
        </w:rPr>
        <w:t>ad</w:t>
      </w:r>
      <w:r>
        <w:rPr>
          <w:spacing w:val="-16"/>
          <w:sz w:val="24"/>
        </w:rPr>
        <w:t> </w:t>
      </w:r>
      <w:r>
        <w:rPr>
          <w:sz w:val="24"/>
        </w:rPr>
        <w:t>altro</w:t>
      </w:r>
      <w:r>
        <w:rPr>
          <w:spacing w:val="-16"/>
          <w:sz w:val="24"/>
        </w:rPr>
        <w:t> </w:t>
      </w:r>
      <w:r>
        <w:rPr>
          <w:sz w:val="24"/>
        </w:rPr>
        <w:t>sodalizio.</w:t>
      </w:r>
      <w:r>
        <w:rPr>
          <w:spacing w:val="-18"/>
          <w:sz w:val="24"/>
        </w:rPr>
        <w:t> </w:t>
      </w:r>
      <w:r>
        <w:rPr>
          <w:sz w:val="24"/>
        </w:rPr>
        <w:t>Se,</w:t>
      </w:r>
      <w:r>
        <w:rPr>
          <w:spacing w:val="-16"/>
          <w:sz w:val="24"/>
        </w:rPr>
        <w:t> </w:t>
      </w:r>
      <w:r>
        <w:rPr>
          <w:sz w:val="24"/>
        </w:rPr>
        <w:t>invece,</w:t>
      </w:r>
      <w:r>
        <w:rPr>
          <w:spacing w:val="-16"/>
          <w:sz w:val="24"/>
        </w:rPr>
        <w:t> </w:t>
      </w:r>
      <w:r>
        <w:rPr>
          <w:sz w:val="24"/>
        </w:rPr>
        <w:t>anche</w:t>
      </w:r>
      <w:r>
        <w:rPr>
          <w:spacing w:val="-18"/>
          <w:sz w:val="24"/>
        </w:rPr>
        <w:t> </w:t>
      </w:r>
      <w:r>
        <w:rPr>
          <w:sz w:val="24"/>
        </w:rPr>
        <w:t>per</w:t>
      </w:r>
      <w:r>
        <w:rPr>
          <w:spacing w:val="-17"/>
          <w:sz w:val="24"/>
        </w:rPr>
        <w:t> </w:t>
      </w:r>
      <w:r>
        <w:rPr>
          <w:sz w:val="24"/>
        </w:rPr>
        <w:t>la</w:t>
      </w:r>
      <w:r>
        <w:rPr>
          <w:spacing w:val="-16"/>
          <w:sz w:val="24"/>
        </w:rPr>
        <w:t> </w:t>
      </w:r>
      <w:r>
        <w:rPr>
          <w:sz w:val="24"/>
        </w:rPr>
        <w:t>stagione 25/26 l’atleta rinnoverà il proprio tesseramento con la medesima società con la quale è stato tesserato ininterrottamente per le stagioni 23/24, 24/25, alla stessa, al 30.06.2026 non spetterà il Premio di</w:t>
      </w:r>
      <w:r>
        <w:rPr>
          <w:spacing w:val="-9"/>
          <w:sz w:val="24"/>
        </w:rPr>
        <w:t> </w:t>
      </w:r>
      <w:r>
        <w:rPr>
          <w:sz w:val="24"/>
        </w:rPr>
        <w:t>Compensazione.</w:t>
      </w:r>
    </w:p>
    <w:p>
      <w:pPr>
        <w:pStyle w:val="BodyText"/>
        <w:spacing w:before="7"/>
        <w:rPr>
          <w:sz w:val="27"/>
        </w:rPr>
      </w:pPr>
    </w:p>
    <w:p>
      <w:pPr>
        <w:pStyle w:val="ListParagraph"/>
        <w:numPr>
          <w:ilvl w:val="0"/>
          <w:numId w:val="73"/>
        </w:numPr>
        <w:tabs>
          <w:tab w:pos="1922" w:val="left" w:leader="none"/>
        </w:tabs>
        <w:spacing w:line="276" w:lineRule="auto" w:before="0" w:after="0"/>
        <w:ind w:left="1921" w:right="983" w:hanging="567"/>
        <w:jc w:val="both"/>
        <w:rPr>
          <w:sz w:val="24"/>
        </w:rPr>
      </w:pPr>
      <w:r>
        <w:rPr/>
        <w:pict>
          <v:shape style="position:absolute;margin-left:39.280704pt;margin-top:5.609849pt;width:15.45pt;height:114.05pt;mso-position-horizontal-relative:page;mso-position-vertical-relative:paragraph;z-index:25202483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Le norme sul Premio di Compensazione non si applicano agli atleti che praticano le specialità, discipline e varianti della pallavolo attribuibili alla FIPAV a livello internazionale e previste dallo Statuto</w:t>
      </w:r>
      <w:r>
        <w:rPr>
          <w:spacing w:val="-10"/>
          <w:sz w:val="24"/>
        </w:rPr>
        <w:t> </w:t>
      </w:r>
      <w:r>
        <w:rPr>
          <w:sz w:val="24"/>
        </w:rPr>
        <w:t>Federale.</w:t>
      </w:r>
    </w:p>
    <w:p>
      <w:pPr>
        <w:pStyle w:val="BodyText"/>
        <w:rPr>
          <w:sz w:val="26"/>
        </w:rPr>
      </w:pPr>
    </w:p>
    <w:p>
      <w:pPr>
        <w:pStyle w:val="BodyText"/>
        <w:rPr>
          <w:sz w:val="26"/>
        </w:rPr>
      </w:pPr>
    </w:p>
    <w:p>
      <w:pPr>
        <w:spacing w:before="193"/>
        <w:ind w:left="4161" w:right="0" w:firstLine="0"/>
        <w:jc w:val="both"/>
        <w:rPr>
          <w:b/>
          <w:sz w:val="28"/>
        </w:rPr>
      </w:pPr>
      <w:bookmarkStart w:name="_bookmark77" w:id="78"/>
      <w:bookmarkEnd w:id="78"/>
      <w:r>
        <w:rPr/>
      </w:r>
      <w:r>
        <w:rPr>
          <w:b/>
          <w:sz w:val="28"/>
        </w:rPr>
        <w:t>Art.62 – Entrata in vigore</w:t>
      </w:r>
    </w:p>
    <w:p>
      <w:pPr>
        <w:pStyle w:val="ListParagraph"/>
        <w:numPr>
          <w:ilvl w:val="0"/>
          <w:numId w:val="73"/>
        </w:numPr>
        <w:tabs>
          <w:tab w:pos="1922" w:val="left" w:leader="none"/>
        </w:tabs>
        <w:spacing w:line="276" w:lineRule="auto" w:before="81" w:after="0"/>
        <w:ind w:left="1921" w:right="976" w:hanging="567"/>
        <w:jc w:val="both"/>
        <w:rPr>
          <w:sz w:val="24"/>
        </w:rPr>
      </w:pPr>
      <w:r>
        <w:rPr/>
        <w:pict>
          <v:shape style="position:absolute;margin-left:39.280712pt;margin-top:33.711864pt;width:15.45pt;height:167.95pt;mso-position-horizontal-relative:page;mso-position-vertical-relative:paragraph;z-index:25202380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Il presente Regolamento, approvato dal Consiglio Federale con delibera n. 49/2024 del 22 marzo 2024 entra in vigore con l’anno sportivo 2024-25 ed abroga tutte le norme con esso</w:t>
      </w:r>
      <w:r>
        <w:rPr>
          <w:spacing w:val="-6"/>
          <w:sz w:val="24"/>
        </w:rPr>
        <w:t> </w:t>
      </w:r>
      <w:r>
        <w:rPr>
          <w:sz w:val="24"/>
        </w:rPr>
        <w:t>incompatibili.</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5"/>
        </w:rPr>
      </w:pPr>
      <w:r>
        <w:rPr/>
        <w:pict>
          <v:shape style="position:absolute;margin-left:41.759998pt;margin-top:9.865725pt;width:11.1pt;height:10pt;mso-position-horizontal-relative:page;mso-position-vertical-relative:paragraph;z-index:-251294720;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49</w:t>
                  </w:r>
                </w:p>
              </w:txbxContent>
            </v:textbox>
            <w10:wrap type="topAndBottom"/>
          </v:shape>
        </w:pict>
      </w:r>
    </w:p>
    <w:p>
      <w:pPr>
        <w:spacing w:after="0"/>
        <w:rPr>
          <w:sz w:val="15"/>
        </w:rPr>
        <w:sectPr>
          <w:pgSz w:w="11910" w:h="16840"/>
          <w:pgMar w:top="1580" w:bottom="280" w:left="460" w:right="180"/>
        </w:sectPr>
      </w:pPr>
    </w:p>
    <w:p>
      <w:pPr>
        <w:spacing w:before="66"/>
        <w:ind w:left="0" w:right="451" w:firstLine="0"/>
        <w:jc w:val="center"/>
        <w:rPr>
          <w:b/>
          <w:sz w:val="56"/>
        </w:rPr>
      </w:pPr>
      <w:r>
        <w:rPr/>
        <w:pict>
          <v:group style="position:absolute;margin-left:.0pt;margin-top:181.999985pt;width:595.35pt;height:207.3pt;mso-position-horizontal-relative:page;mso-position-vertical-relative:page;z-index:-275523584" coordorigin="0,3640" coordsize="11907,4146">
            <v:shape style="position:absolute;left:0;top:4945;width:11907;height:1481" coordorigin="0,4946" coordsize="11907,1481" path="m11906,6055l0,6055,0,6426,11906,6426,11906,6055m11906,4946l0,4946,0,5315,11906,5315,11906,4946e" filled="true" fillcolor="#0364ad" stroked="false">
              <v:path arrowok="t"/>
              <v:fill type="solid"/>
            </v:shape>
            <v:rect style="position:absolute;left:0;top:5314;width:11907;height:740" filled="true" fillcolor="#163e77" stroked="false">
              <v:fill type="solid"/>
            </v:rect>
            <v:shape style="position:absolute;left:3876;top:3640;width:4146;height:4146" coordorigin="3877,3640" coordsize="4146,4146" path="m5949,3640l5873,3641,5798,3645,5724,3652,5650,3662,5577,3673,5505,3688,5434,3705,5363,3724,5294,3746,5226,3770,5159,3796,5093,3825,5029,3855,4965,3888,4903,3923,4843,3960,4783,3999,4725,4040,4669,4083,4614,4128,4561,4174,4509,4222,4459,4272,4411,4324,4364,4377,4320,4432,4277,4489,4236,4547,4197,4606,4160,4667,4125,4729,4092,4792,4061,4857,4033,4923,4006,4990,3982,5058,3961,5127,3941,5197,3925,5268,3910,5340,3898,5413,3889,5487,3882,5562,3878,5637,3877,5713,3878,5789,3882,5864,3889,5939,3898,6013,3910,6086,3925,6158,3941,6229,3961,6299,3982,6368,4006,6436,4033,6503,4061,6569,4092,6634,4125,6697,4160,6759,4197,6820,4236,6879,4277,6937,4320,6994,4364,7049,4411,7102,4459,7154,4509,7204,4561,7252,4614,7298,4669,7343,4725,7386,4783,7427,4843,7466,4903,7503,4965,7538,5029,7571,5093,7601,5159,7630,5226,7656,5294,7680,5363,7702,5434,7721,5505,7738,5577,7753,5650,7764,5724,7774,5798,7781,5873,7785,5949,7786,6025,7785,6101,7781,6175,7774,6249,7764,6322,7753,6394,7738,6465,7721,6535,7702,6604,7680,6673,7656,6740,7630,6805,7601,6870,7571,6933,7538,6995,7503,7056,7466,7116,7427,7173,7386,7230,7343,7285,7298,7338,7252,7390,7204,7440,7154,7488,7102,7535,7049,7579,6994,7622,6937,7663,6879,7702,6820,7739,6759,7774,6697,7807,6634,7838,6569,7866,6503,7892,6436,7916,6368,7938,6299,7957,6229,7974,6158,7989,6086,8001,6013,8010,5939,8017,5864,8021,5789,8022,5713,8021,5637,8017,5562,8010,5487,8001,5413,7989,5340,7974,5268,7957,5197,7938,5127,7916,5058,7892,4990,7866,4923,7838,4857,7807,4792,7774,4729,7739,4667,7702,4606,7663,4547,7622,4489,7579,4432,7535,4377,7488,4324,7440,4272,7390,4222,7338,4174,7285,4128,7230,4083,7173,4040,7116,3999,7056,3960,6995,3923,6933,3888,6870,3855,6805,3825,6740,3796,6673,3770,6604,3746,6535,3724,6465,3705,6394,3688,6322,3673,6249,3662,6175,3652,6101,3645,6025,3641,5949,3640xe" filled="true" fillcolor="#ffffff" stroked="false">
              <v:path arrowok="t"/>
              <v:fill type="solid"/>
            </v:shape>
            <v:shape style="position:absolute;left:4515;top:4023;width:2855;height:3376" type="#_x0000_t75" stroked="false">
              <v:imagedata r:id="rId13" o:title=""/>
            </v:shape>
            <w10:wrap type="none"/>
          </v:group>
        </w:pict>
      </w:r>
      <w:r>
        <w:rPr>
          <w:b/>
          <w:color w:val="0364AD"/>
          <w:sz w:val="56"/>
        </w:rPr>
        <w:t>F E D E R A Z I O N E</w:t>
      </w:r>
    </w:p>
    <w:p>
      <w:pPr>
        <w:tabs>
          <w:tab w:pos="4205" w:val="left" w:leader="none"/>
        </w:tabs>
        <w:spacing w:before="119"/>
        <w:ind w:left="0" w:right="454" w:firstLine="0"/>
        <w:jc w:val="center"/>
        <w:rPr>
          <w:b/>
          <w:sz w:val="56"/>
        </w:rPr>
      </w:pPr>
      <w:r>
        <w:rPr>
          <w:b/>
          <w:color w:val="0364AD"/>
          <w:sz w:val="56"/>
        </w:rPr>
        <w:t>I T A L I A</w:t>
      </w:r>
      <w:r>
        <w:rPr>
          <w:b/>
          <w:color w:val="0364AD"/>
          <w:spacing w:val="21"/>
          <w:sz w:val="56"/>
        </w:rPr>
        <w:t> </w:t>
      </w:r>
      <w:r>
        <w:rPr>
          <w:b/>
          <w:color w:val="0364AD"/>
          <w:sz w:val="56"/>
        </w:rPr>
        <w:t>N</w:t>
      </w:r>
      <w:r>
        <w:rPr>
          <w:b/>
          <w:color w:val="0364AD"/>
          <w:spacing w:val="4"/>
          <w:sz w:val="56"/>
        </w:rPr>
        <w:t> </w:t>
      </w:r>
      <w:r>
        <w:rPr>
          <w:b/>
          <w:color w:val="0364AD"/>
          <w:sz w:val="56"/>
        </w:rPr>
        <w:t>A</w:t>
        <w:tab/>
        <w:t>P A L L A V O L</w:t>
      </w:r>
      <w:r>
        <w:rPr>
          <w:b/>
          <w:color w:val="0364AD"/>
          <w:spacing w:val="29"/>
          <w:sz w:val="56"/>
        </w:rPr>
        <w:t> </w:t>
      </w:r>
      <w:r>
        <w:rPr>
          <w:b/>
          <w:color w:val="0364AD"/>
          <w:sz w:val="56"/>
        </w:rPr>
        <w:t>O</w:t>
      </w:r>
    </w:p>
    <w:p>
      <w:pPr>
        <w:pStyle w:val="BodyText"/>
        <w:rPr>
          <w:b/>
          <w:sz w:val="62"/>
        </w:rPr>
      </w:pPr>
    </w:p>
    <w:p>
      <w:pPr>
        <w:pStyle w:val="BodyText"/>
        <w:rPr>
          <w:b/>
          <w:sz w:val="62"/>
        </w:rPr>
      </w:pPr>
    </w:p>
    <w:p>
      <w:pPr>
        <w:pStyle w:val="BodyText"/>
        <w:rPr>
          <w:b/>
          <w:sz w:val="62"/>
        </w:rPr>
      </w:pPr>
    </w:p>
    <w:p>
      <w:pPr>
        <w:pStyle w:val="BodyText"/>
        <w:rPr>
          <w:b/>
          <w:sz w:val="62"/>
        </w:rPr>
      </w:pPr>
    </w:p>
    <w:p>
      <w:pPr>
        <w:pStyle w:val="BodyText"/>
        <w:rPr>
          <w:b/>
          <w:sz w:val="62"/>
        </w:rPr>
      </w:pPr>
    </w:p>
    <w:p>
      <w:pPr>
        <w:pStyle w:val="BodyText"/>
        <w:rPr>
          <w:b/>
          <w:sz w:val="62"/>
        </w:rPr>
      </w:pPr>
    </w:p>
    <w:p>
      <w:pPr>
        <w:pStyle w:val="BodyText"/>
        <w:spacing w:before="5"/>
        <w:rPr>
          <w:b/>
          <w:sz w:val="92"/>
        </w:rPr>
      </w:pPr>
    </w:p>
    <w:p>
      <w:pPr>
        <w:spacing w:line="292" w:lineRule="auto" w:before="0"/>
        <w:ind w:left="392" w:right="840" w:firstLine="0"/>
        <w:jc w:val="center"/>
        <w:rPr>
          <w:b/>
          <w:sz w:val="100"/>
        </w:rPr>
      </w:pPr>
      <w:r>
        <w:rPr>
          <w:b/>
          <w:color w:val="0364AD"/>
          <w:sz w:val="100"/>
        </w:rPr>
        <w:t>R</w:t>
      </w:r>
      <w:r>
        <w:rPr>
          <w:b/>
          <w:color w:val="0364AD"/>
          <w:spacing w:val="-119"/>
          <w:sz w:val="100"/>
        </w:rPr>
        <w:t> </w:t>
      </w:r>
      <w:r>
        <w:rPr>
          <w:b/>
          <w:color w:val="0364AD"/>
          <w:sz w:val="100"/>
        </w:rPr>
        <w:t>E</w:t>
      </w:r>
      <w:r>
        <w:rPr>
          <w:b/>
          <w:color w:val="0364AD"/>
          <w:spacing w:val="-120"/>
          <w:sz w:val="100"/>
        </w:rPr>
        <w:t> </w:t>
      </w:r>
      <w:r>
        <w:rPr>
          <w:b/>
          <w:color w:val="0364AD"/>
          <w:sz w:val="100"/>
        </w:rPr>
        <w:t>G</w:t>
      </w:r>
      <w:r>
        <w:rPr>
          <w:b/>
          <w:color w:val="0364AD"/>
          <w:spacing w:val="-118"/>
          <w:sz w:val="100"/>
        </w:rPr>
        <w:t> </w:t>
      </w:r>
      <w:r>
        <w:rPr>
          <w:b/>
          <w:color w:val="0364AD"/>
          <w:sz w:val="100"/>
        </w:rPr>
        <w:t>O</w:t>
      </w:r>
      <w:r>
        <w:rPr>
          <w:b/>
          <w:color w:val="0364AD"/>
          <w:spacing w:val="-119"/>
          <w:sz w:val="100"/>
        </w:rPr>
        <w:t> </w:t>
      </w:r>
      <w:r>
        <w:rPr>
          <w:b/>
          <w:color w:val="0364AD"/>
          <w:sz w:val="100"/>
        </w:rPr>
        <w:t>L</w:t>
      </w:r>
      <w:r>
        <w:rPr>
          <w:b/>
          <w:color w:val="0364AD"/>
          <w:spacing w:val="-117"/>
          <w:sz w:val="100"/>
        </w:rPr>
        <w:t> </w:t>
      </w:r>
      <w:r>
        <w:rPr>
          <w:b/>
          <w:color w:val="0364AD"/>
          <w:sz w:val="100"/>
        </w:rPr>
        <w:t>A</w:t>
      </w:r>
      <w:r>
        <w:rPr>
          <w:b/>
          <w:color w:val="0364AD"/>
          <w:spacing w:val="-120"/>
          <w:sz w:val="100"/>
        </w:rPr>
        <w:t> </w:t>
      </w:r>
      <w:r>
        <w:rPr>
          <w:b/>
          <w:color w:val="0364AD"/>
          <w:sz w:val="100"/>
        </w:rPr>
        <w:t>M</w:t>
      </w:r>
      <w:r>
        <w:rPr>
          <w:b/>
          <w:color w:val="0364AD"/>
          <w:spacing w:val="-118"/>
          <w:sz w:val="100"/>
        </w:rPr>
        <w:t> </w:t>
      </w:r>
      <w:r>
        <w:rPr>
          <w:b/>
          <w:color w:val="0364AD"/>
          <w:sz w:val="100"/>
        </w:rPr>
        <w:t>E</w:t>
      </w:r>
      <w:r>
        <w:rPr>
          <w:b/>
          <w:color w:val="0364AD"/>
          <w:spacing w:val="-121"/>
          <w:sz w:val="100"/>
        </w:rPr>
        <w:t> </w:t>
      </w:r>
      <w:r>
        <w:rPr>
          <w:b/>
          <w:color w:val="0364AD"/>
          <w:sz w:val="100"/>
        </w:rPr>
        <w:t>N</w:t>
      </w:r>
      <w:r>
        <w:rPr>
          <w:b/>
          <w:color w:val="0364AD"/>
          <w:spacing w:val="-120"/>
          <w:sz w:val="100"/>
        </w:rPr>
        <w:t> </w:t>
      </w:r>
      <w:r>
        <w:rPr>
          <w:b/>
          <w:color w:val="0364AD"/>
          <w:sz w:val="100"/>
        </w:rPr>
        <w:t>T</w:t>
      </w:r>
      <w:r>
        <w:rPr>
          <w:b/>
          <w:color w:val="0364AD"/>
          <w:spacing w:val="-117"/>
          <w:sz w:val="100"/>
        </w:rPr>
        <w:t> </w:t>
      </w:r>
      <w:r>
        <w:rPr>
          <w:b/>
          <w:color w:val="0364AD"/>
          <w:spacing w:val="-14"/>
          <w:sz w:val="100"/>
        </w:rPr>
        <w:t>O </w:t>
      </w:r>
      <w:r>
        <w:rPr>
          <w:b/>
          <w:color w:val="0364AD"/>
          <w:sz w:val="100"/>
        </w:rPr>
        <w:t>G</w:t>
      </w:r>
      <w:r>
        <w:rPr>
          <w:b/>
          <w:color w:val="0364AD"/>
          <w:spacing w:val="-119"/>
          <w:sz w:val="100"/>
        </w:rPr>
        <w:t> </w:t>
      </w:r>
      <w:r>
        <w:rPr>
          <w:b/>
          <w:color w:val="0364AD"/>
          <w:sz w:val="100"/>
        </w:rPr>
        <w:t>A</w:t>
      </w:r>
      <w:r>
        <w:rPr>
          <w:b/>
          <w:color w:val="0364AD"/>
          <w:spacing w:val="-121"/>
          <w:sz w:val="100"/>
        </w:rPr>
        <w:t> </w:t>
      </w:r>
      <w:r>
        <w:rPr>
          <w:b/>
          <w:color w:val="0364AD"/>
          <w:sz w:val="100"/>
        </w:rPr>
        <w:t>R</w:t>
      </w:r>
      <w:r>
        <w:rPr>
          <w:b/>
          <w:color w:val="0364AD"/>
          <w:spacing w:val="-119"/>
          <w:sz w:val="100"/>
        </w:rPr>
        <w:t> </w:t>
      </w:r>
      <w:r>
        <w:rPr>
          <w:b/>
          <w:color w:val="0364AD"/>
          <w:sz w:val="100"/>
        </w:rPr>
        <w:t>E</w:t>
      </w:r>
    </w:p>
    <w:p>
      <w:pPr>
        <w:spacing w:line="240" w:lineRule="auto" w:before="0"/>
        <w:ind w:left="764" w:right="0" w:hanging="277"/>
        <w:jc w:val="left"/>
        <w:rPr>
          <w:b/>
          <w:sz w:val="40"/>
        </w:rPr>
      </w:pPr>
      <w:r>
        <w:rPr>
          <w:b/>
          <w:color w:val="0364AD"/>
          <w:sz w:val="40"/>
        </w:rPr>
        <w:t>( </w:t>
      </w:r>
      <w:r>
        <w:rPr>
          <w:b/>
          <w:color w:val="0364AD"/>
          <w:spacing w:val="34"/>
          <w:sz w:val="40"/>
        </w:rPr>
        <w:t>Delibera </w:t>
      </w:r>
      <w:r>
        <w:rPr>
          <w:b/>
          <w:color w:val="0364AD"/>
          <w:spacing w:val="26"/>
          <w:sz w:val="40"/>
        </w:rPr>
        <w:t>del </w:t>
      </w:r>
      <w:r>
        <w:rPr>
          <w:b/>
          <w:color w:val="0364AD"/>
          <w:spacing w:val="34"/>
          <w:sz w:val="40"/>
        </w:rPr>
        <w:t>Consiglio </w:t>
      </w:r>
      <w:r>
        <w:rPr>
          <w:b/>
          <w:color w:val="0364AD"/>
          <w:spacing w:val="33"/>
          <w:sz w:val="40"/>
        </w:rPr>
        <w:t>Federale </w:t>
      </w:r>
      <w:r>
        <w:rPr>
          <w:b/>
          <w:color w:val="0364AD"/>
          <w:spacing w:val="20"/>
          <w:sz w:val="40"/>
        </w:rPr>
        <w:t>n. </w:t>
      </w:r>
      <w:r>
        <w:rPr>
          <w:b/>
          <w:color w:val="0364AD"/>
          <w:spacing w:val="26"/>
          <w:sz w:val="40"/>
        </w:rPr>
        <w:t>127 </w:t>
      </w:r>
      <w:r>
        <w:rPr>
          <w:b/>
          <w:color w:val="0364AD"/>
          <w:sz w:val="40"/>
        </w:rPr>
        <w:t>/</w:t>
      </w:r>
      <w:r>
        <w:rPr>
          <w:b/>
          <w:color w:val="0364AD"/>
          <w:spacing w:val="-64"/>
          <w:sz w:val="40"/>
        </w:rPr>
        <w:t> </w:t>
      </w:r>
      <w:r>
        <w:rPr>
          <w:b/>
          <w:color w:val="0364AD"/>
          <w:spacing w:val="29"/>
          <w:sz w:val="40"/>
        </w:rPr>
        <w:t>2020 </w:t>
      </w:r>
      <w:r>
        <w:rPr>
          <w:b/>
          <w:color w:val="0364AD"/>
          <w:spacing w:val="32"/>
          <w:sz w:val="40"/>
        </w:rPr>
        <w:t>valido </w:t>
      </w:r>
      <w:r>
        <w:rPr>
          <w:b/>
          <w:color w:val="0364AD"/>
          <w:spacing w:val="30"/>
          <w:sz w:val="40"/>
        </w:rPr>
        <w:t>dalla </w:t>
      </w:r>
      <w:r>
        <w:rPr>
          <w:b/>
          <w:color w:val="0364AD"/>
          <w:spacing w:val="33"/>
          <w:sz w:val="40"/>
        </w:rPr>
        <w:t>stagione </w:t>
      </w:r>
      <w:r>
        <w:rPr>
          <w:b/>
          <w:color w:val="0364AD"/>
          <w:spacing w:val="34"/>
          <w:sz w:val="40"/>
        </w:rPr>
        <w:t>sportiva </w:t>
      </w:r>
      <w:r>
        <w:rPr>
          <w:b/>
          <w:color w:val="0364AD"/>
          <w:spacing w:val="29"/>
          <w:sz w:val="40"/>
        </w:rPr>
        <w:t>2020 </w:t>
      </w:r>
      <w:r>
        <w:rPr>
          <w:b/>
          <w:color w:val="0364AD"/>
          <w:sz w:val="40"/>
        </w:rPr>
        <w:t>- </w:t>
      </w:r>
      <w:r>
        <w:rPr>
          <w:b/>
          <w:color w:val="0364AD"/>
          <w:spacing w:val="29"/>
          <w:sz w:val="40"/>
        </w:rPr>
        <w:t>2021</w:t>
      </w:r>
      <w:r>
        <w:rPr>
          <w:b/>
          <w:color w:val="0364AD"/>
          <w:spacing w:val="-29"/>
          <w:sz w:val="40"/>
        </w:rPr>
        <w:t> </w:t>
      </w:r>
      <w:r>
        <w:rPr>
          <w:b/>
          <w:color w:val="0364AD"/>
          <w:sz w:val="40"/>
        </w:rPr>
        <w:t>)</w:t>
      </w:r>
    </w:p>
    <w:p>
      <w:pPr>
        <w:spacing w:after="0" w:line="240" w:lineRule="auto"/>
        <w:jc w:val="left"/>
        <w:rPr>
          <w:sz w:val="40"/>
        </w:rPr>
        <w:sectPr>
          <w:pgSz w:w="11910" w:h="16840"/>
          <w:pgMar w:top="1500" w:bottom="280" w:left="460" w:right="180"/>
        </w:sectPr>
      </w:pPr>
    </w:p>
    <w:p>
      <w:pPr>
        <w:pStyle w:val="BodyText"/>
        <w:rPr>
          <w:b/>
          <w:sz w:val="20"/>
        </w:rPr>
      </w:pPr>
      <w:r>
        <w:rPr/>
        <w:pict>
          <v:group style="position:absolute;margin-left:0pt;margin-top:.049983pt;width:103.3pt;height:841.9pt;mso-position-horizontal-relative:page;mso-position-vertical-relative:page;z-index:-275521536" coordorigin="0,1" coordsize="2066,16838">
            <v:shape style="position:absolute;left:582;top:1;width:708;height:16838" coordorigin="582,1" coordsize="708,16838" path="m761,1l582,1,582,16838,761,16838,761,1m1290,1l1101,1,1101,16838,1290,16838,1290,1e" filled="true" fillcolor="#163e77" stroked="false">
              <v:path arrowok="t"/>
              <v:fill type="solid"/>
            </v:shape>
            <v:rect style="position:absolute;left:760;top:14;width:341;height:16824" filled="true" fillcolor="#0364ad" stroked="false">
              <v:fill type="solid"/>
            </v:rect>
            <v:shape style="position:absolute;left:0;top:322;width:2066;height:2267" coordorigin="0,322" coordsize="2066,2267" path="m933,322l858,324,785,332,713,343,643,359,574,380,508,404,443,433,381,465,321,501,263,541,208,584,156,630,107,679,61,731,18,786,0,812,0,2099,61,2180,107,2232,156,2281,208,2327,263,2370,321,2410,381,2446,443,2478,508,2507,574,2531,643,2552,713,2568,785,2579,858,2587,933,2589,1007,2587,1080,2579,1152,2568,1222,2552,1291,2531,1357,2507,1422,2478,1484,2446,1544,2410,1602,2370,1657,2327,1709,2281,1758,2232,1804,2180,1847,2125,1887,2067,1923,2007,1955,1945,1984,1880,2008,1814,2029,1745,2045,1675,2056,1603,2064,1530,2066,1456,2064,1381,2056,1308,2045,1236,2029,1166,2008,1097,1984,1031,1955,966,1923,904,1887,844,1847,786,1804,731,1758,679,1709,630,1657,584,1602,541,1544,501,1484,465,1422,433,1357,404,1291,380,1222,359,1152,343,1080,332,1007,324,933,322xe" filled="true" fillcolor="#ffffff" stroked="false">
              <v:path arrowok="t"/>
              <v:fill type="solid"/>
            </v:shape>
            <v:shape style="position:absolute;left:89;top:452;width:1691;height:2001" type="#_x0000_t75" stroked="false">
              <v:imagedata r:id="rId14" o:title=""/>
            </v:shape>
            <w10:wrap type="none"/>
          </v:group>
        </w:pic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spacing w:before="233"/>
        <w:ind w:left="1354" w:right="0" w:firstLine="0"/>
        <w:jc w:val="left"/>
        <w:rPr>
          <w:b/>
          <w:sz w:val="32"/>
        </w:rPr>
      </w:pPr>
      <w:r>
        <w:rPr>
          <w:b/>
          <w:sz w:val="32"/>
        </w:rPr>
        <w:t>INDICE</w:t>
      </w:r>
    </w:p>
    <w:p>
      <w:pPr>
        <w:pStyle w:val="BodyText"/>
        <w:spacing w:before="1"/>
        <w:rPr>
          <w:b/>
          <w:sz w:val="30"/>
        </w:rPr>
      </w:pPr>
    </w:p>
    <w:p>
      <w:pPr>
        <w:spacing w:before="0"/>
        <w:ind w:left="1354" w:right="0" w:firstLine="0"/>
        <w:jc w:val="left"/>
        <w:rPr>
          <w:b/>
          <w:sz w:val="28"/>
        </w:rPr>
      </w:pPr>
      <w:r>
        <w:rPr>
          <w:b/>
          <w:sz w:val="28"/>
        </w:rPr>
        <w:t>TITOLO PRIMO</w:t>
      </w:r>
    </w:p>
    <w:p>
      <w:pPr>
        <w:spacing w:before="26"/>
        <w:ind w:left="1354" w:right="0" w:firstLine="0"/>
        <w:jc w:val="left"/>
        <w:rPr>
          <w:b/>
          <w:sz w:val="28"/>
        </w:rPr>
      </w:pPr>
      <w:r>
        <w:rPr>
          <w:b/>
          <w:sz w:val="28"/>
        </w:rPr>
        <w:t>ORGANIZZAZIONE CAMPIONATI E TORNEI</w:t>
      </w:r>
    </w:p>
    <w:p>
      <w:pPr>
        <w:pStyle w:val="BodyText"/>
        <w:spacing w:before="3"/>
        <w:rPr>
          <w:b/>
          <w:sz w:val="28"/>
        </w:rPr>
      </w:pPr>
    </w:p>
    <w:p>
      <w:pPr>
        <w:pStyle w:val="Heading5"/>
        <w:spacing w:before="1"/>
        <w:ind w:left="1354"/>
      </w:pPr>
      <w:r>
        <w:rPr/>
        <w:t>SEZIONE PRIMA</w:t>
      </w:r>
    </w:p>
    <w:p>
      <w:pPr>
        <w:pStyle w:val="Heading5"/>
        <w:spacing w:before="21"/>
        <w:ind w:left="1354"/>
      </w:pPr>
      <w:r>
        <w:rPr/>
        <w:t>ORGANIZZAZIONE DELLE GARE UFFICIALI</w:t>
      </w:r>
    </w:p>
    <w:p>
      <w:pPr>
        <w:spacing w:before="21"/>
        <w:ind w:left="1354" w:right="0" w:firstLine="0"/>
        <w:jc w:val="left"/>
        <w:rPr>
          <w:rFonts w:ascii="Calibri" w:hAnsi="Calibri"/>
          <w:b/>
          <w:sz w:val="22"/>
        </w:rPr>
      </w:pPr>
      <w:hyperlink w:history="true" w:anchor="_bookmark78">
        <w:r>
          <w:rPr>
            <w:b/>
            <w:sz w:val="22"/>
          </w:rPr>
          <w:t>Art.1 – Campionati ufficiali:</w:t>
        </w:r>
        <w:r>
          <w:rPr>
            <w:b/>
            <w:spacing w:val="-13"/>
            <w:sz w:val="22"/>
          </w:rPr>
          <w:t> </w:t>
        </w:r>
        <w:r>
          <w:rPr>
            <w:b/>
            <w:sz w:val="22"/>
          </w:rPr>
          <w:t>elencazione – ordinamento – anno sportivo agonistico </w:t>
        </w:r>
        <w:r>
          <w:rPr>
            <w:rFonts w:ascii="Calibri" w:hAnsi="Calibri"/>
            <w:b/>
            <w:sz w:val="22"/>
          </w:rPr>
          <w:t>.. 6</w:t>
        </w:r>
      </w:hyperlink>
    </w:p>
    <w:p>
      <w:pPr>
        <w:tabs>
          <w:tab w:pos="10305" w:val="right" w:leader="dot"/>
        </w:tabs>
        <w:spacing w:before="122"/>
        <w:ind w:left="1354" w:right="0" w:firstLine="0"/>
        <w:jc w:val="left"/>
        <w:rPr>
          <w:rFonts w:ascii="Calibri" w:hAnsi="Calibri"/>
          <w:b/>
          <w:sz w:val="22"/>
        </w:rPr>
      </w:pPr>
      <w:r>
        <w:rPr/>
        <w:pict>
          <v:shape style="position:absolute;margin-left:38.2967pt;margin-top:5.175636pt;width:15.45pt;height:139.9pt;mso-position-horizontal-relative:page;mso-position-vertical-relative:paragraph;z-index:25203200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hyperlink w:history="true" w:anchor="_bookmark79">
        <w:r>
          <w:rPr>
            <w:b/>
            <w:sz w:val="22"/>
          </w:rPr>
          <w:t>Art.2 – Competenza organizzativa – giustizia sportiva e</w:t>
        </w:r>
        <w:r>
          <w:rPr>
            <w:b/>
            <w:spacing w:val="-13"/>
            <w:sz w:val="22"/>
          </w:rPr>
          <w:t> </w:t>
        </w:r>
        <w:r>
          <w:rPr>
            <w:b/>
            <w:sz w:val="22"/>
          </w:rPr>
          <w:t>designazioni</w:t>
        </w:r>
        <w:r>
          <w:rPr>
            <w:b/>
            <w:spacing w:val="-1"/>
            <w:sz w:val="22"/>
          </w:rPr>
          <w:t> </w:t>
        </w:r>
        <w:r>
          <w:rPr>
            <w:b/>
            <w:sz w:val="22"/>
          </w:rPr>
          <w:t>arbitrali</w:t>
          <w:tab/>
        </w:r>
        <w:r>
          <w:rPr>
            <w:rFonts w:ascii="Calibri" w:hAnsi="Calibri"/>
            <w:b/>
            <w:sz w:val="22"/>
          </w:rPr>
          <w:t>7</w:t>
        </w:r>
      </w:hyperlink>
    </w:p>
    <w:p>
      <w:pPr>
        <w:pStyle w:val="Heading5"/>
        <w:spacing w:before="413"/>
        <w:ind w:left="1354"/>
      </w:pPr>
      <w:r>
        <w:rPr/>
        <w:t>SEZIONE SECONDA</w:t>
      </w:r>
    </w:p>
    <w:p>
      <w:pPr>
        <w:pStyle w:val="Heading5"/>
        <w:spacing w:before="21"/>
        <w:ind w:left="1354"/>
      </w:pPr>
      <w:r>
        <w:rPr/>
        <w:t>GARE E TORNEI AUTORIZZATI</w:t>
      </w:r>
    </w:p>
    <w:p>
      <w:pPr>
        <w:tabs>
          <w:tab w:pos="10305" w:val="right" w:leader="dot"/>
        </w:tabs>
        <w:spacing w:before="21"/>
        <w:ind w:left="1354" w:right="0" w:firstLine="0"/>
        <w:jc w:val="left"/>
        <w:rPr>
          <w:rFonts w:ascii="Calibri" w:hAnsi="Calibri"/>
          <w:b/>
          <w:sz w:val="22"/>
        </w:rPr>
      </w:pPr>
      <w:hyperlink w:history="true" w:anchor="_bookmark80">
        <w:r>
          <w:rPr>
            <w:b/>
            <w:sz w:val="22"/>
          </w:rPr>
          <w:t>Art.3 – Tornei e gare autorizzate; avvertenze generali;</w:t>
        </w:r>
        <w:r>
          <w:rPr>
            <w:b/>
            <w:spacing w:val="-7"/>
            <w:sz w:val="22"/>
          </w:rPr>
          <w:t> </w:t>
        </w:r>
        <w:r>
          <w:rPr>
            <w:b/>
            <w:sz w:val="22"/>
          </w:rPr>
          <w:t>competenza</w:t>
        </w:r>
        <w:r>
          <w:rPr>
            <w:b/>
            <w:spacing w:val="-1"/>
            <w:sz w:val="22"/>
          </w:rPr>
          <w:t> </w:t>
        </w:r>
        <w:r>
          <w:rPr>
            <w:b/>
            <w:sz w:val="22"/>
          </w:rPr>
          <w:t>autorizzazione</w:t>
          <w:tab/>
        </w:r>
        <w:r>
          <w:rPr>
            <w:rFonts w:ascii="Calibri" w:hAnsi="Calibri"/>
            <w:b/>
            <w:sz w:val="22"/>
          </w:rPr>
          <w:t>9</w:t>
        </w:r>
      </w:hyperlink>
    </w:p>
    <w:p>
      <w:pPr>
        <w:tabs>
          <w:tab w:pos="10305" w:val="right" w:leader="dot"/>
        </w:tabs>
        <w:spacing w:before="120"/>
        <w:ind w:left="1354" w:right="0" w:firstLine="0"/>
        <w:jc w:val="left"/>
        <w:rPr>
          <w:rFonts w:ascii="Calibri" w:hAnsi="Calibri"/>
          <w:b/>
          <w:sz w:val="22"/>
        </w:rPr>
      </w:pPr>
      <w:hyperlink w:history="true" w:anchor="_bookmark81">
        <w:r>
          <w:rPr>
            <w:b/>
            <w:sz w:val="22"/>
          </w:rPr>
          <w:t>Art.4 – Condizioni per</w:t>
        </w:r>
        <w:r>
          <w:rPr>
            <w:b/>
            <w:spacing w:val="-1"/>
            <w:sz w:val="22"/>
          </w:rPr>
          <w:t> </w:t>
        </w:r>
        <w:r>
          <w:rPr>
            <w:b/>
            <w:sz w:val="22"/>
          </w:rPr>
          <w:t>l’autorizzazione</w:t>
          <w:tab/>
        </w:r>
        <w:r>
          <w:rPr>
            <w:rFonts w:ascii="Calibri" w:hAnsi="Calibri"/>
            <w:b/>
            <w:sz w:val="22"/>
          </w:rPr>
          <w:t>10</w:t>
        </w:r>
      </w:hyperlink>
    </w:p>
    <w:p>
      <w:pPr>
        <w:tabs>
          <w:tab w:pos="10305" w:val="right" w:leader="dot"/>
        </w:tabs>
        <w:spacing w:before="123"/>
        <w:ind w:left="1354" w:right="0" w:firstLine="0"/>
        <w:jc w:val="left"/>
        <w:rPr>
          <w:rFonts w:ascii="Calibri" w:hAnsi="Calibri"/>
          <w:b/>
          <w:sz w:val="22"/>
        </w:rPr>
      </w:pPr>
      <w:hyperlink w:history="true" w:anchor="_bookmark82">
        <w:r>
          <w:rPr>
            <w:b/>
            <w:sz w:val="22"/>
          </w:rPr>
          <w:t>Art.5 – Designazione degli Ufficiali</w:t>
        </w:r>
        <w:r>
          <w:rPr>
            <w:b/>
            <w:spacing w:val="-6"/>
            <w:sz w:val="22"/>
          </w:rPr>
          <w:t> </w:t>
        </w:r>
        <w:r>
          <w:rPr>
            <w:b/>
            <w:sz w:val="22"/>
          </w:rPr>
          <w:t>di</w:t>
        </w:r>
        <w:r>
          <w:rPr>
            <w:b/>
            <w:spacing w:val="-1"/>
            <w:sz w:val="22"/>
          </w:rPr>
          <w:t> </w:t>
        </w:r>
        <w:r>
          <w:rPr>
            <w:b/>
            <w:sz w:val="22"/>
          </w:rPr>
          <w:t>Gara</w:t>
          <w:tab/>
        </w:r>
        <w:r>
          <w:rPr>
            <w:rFonts w:ascii="Calibri" w:hAnsi="Calibri"/>
            <w:b/>
            <w:sz w:val="22"/>
          </w:rPr>
          <w:t>11</w:t>
        </w:r>
      </w:hyperlink>
    </w:p>
    <w:p>
      <w:pPr>
        <w:tabs>
          <w:tab w:pos="10305" w:val="right" w:leader="dot"/>
        </w:tabs>
        <w:spacing w:before="120"/>
        <w:ind w:left="1354" w:right="0" w:firstLine="0"/>
        <w:jc w:val="left"/>
        <w:rPr>
          <w:rFonts w:ascii="Calibri" w:hAnsi="Calibri"/>
          <w:b/>
          <w:sz w:val="22"/>
        </w:rPr>
      </w:pPr>
      <w:hyperlink w:history="true" w:anchor="_bookmark83">
        <w:r>
          <w:rPr>
            <w:b/>
            <w:sz w:val="22"/>
          </w:rPr>
          <w:t>Art.6 – Onere</w:t>
        </w:r>
        <w:r>
          <w:rPr>
            <w:b/>
            <w:spacing w:val="-5"/>
            <w:sz w:val="22"/>
          </w:rPr>
          <w:t> </w:t>
        </w:r>
        <w:r>
          <w:rPr>
            <w:b/>
            <w:sz w:val="22"/>
          </w:rPr>
          <w:t>delle spese</w:t>
          <w:tab/>
        </w:r>
        <w:r>
          <w:rPr>
            <w:rFonts w:ascii="Calibri" w:hAnsi="Calibri"/>
            <w:b/>
            <w:sz w:val="22"/>
          </w:rPr>
          <w:t>11</w:t>
        </w:r>
      </w:hyperlink>
    </w:p>
    <w:p>
      <w:pPr>
        <w:pStyle w:val="BodyText"/>
        <w:rPr>
          <w:rFonts w:ascii="Calibri"/>
          <w:b/>
          <w:sz w:val="26"/>
        </w:rPr>
      </w:pPr>
    </w:p>
    <w:p>
      <w:pPr>
        <w:pStyle w:val="BodyText"/>
        <w:spacing w:before="5"/>
        <w:rPr>
          <w:rFonts w:ascii="Calibri"/>
          <w:b/>
          <w:sz w:val="31"/>
        </w:rPr>
      </w:pPr>
    </w:p>
    <w:p>
      <w:pPr>
        <w:spacing w:before="0"/>
        <w:ind w:left="1354" w:right="0" w:firstLine="0"/>
        <w:jc w:val="left"/>
        <w:rPr>
          <w:b/>
          <w:sz w:val="28"/>
        </w:rPr>
      </w:pPr>
      <w:r>
        <w:rPr/>
        <w:pict>
          <v:shape style="position:absolute;margin-left:38.296707pt;margin-top:-14.424185pt;width:15.45pt;height:114.05pt;mso-position-horizontal-relative:page;mso-position-vertical-relative:paragraph;z-index:25203097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b/>
          <w:sz w:val="28"/>
        </w:rPr>
        <w:t>TITOLO SECONDO</w:t>
      </w:r>
    </w:p>
    <w:p>
      <w:pPr>
        <w:spacing w:before="26"/>
        <w:ind w:left="1354" w:right="0" w:firstLine="0"/>
        <w:jc w:val="left"/>
        <w:rPr>
          <w:b/>
          <w:sz w:val="28"/>
        </w:rPr>
      </w:pPr>
      <w:r>
        <w:rPr>
          <w:b/>
          <w:sz w:val="28"/>
        </w:rPr>
        <w:t>ORGANIZZAZIONE DEI CAMPIONATI IN PARTICOLARE</w:t>
      </w:r>
    </w:p>
    <w:p>
      <w:pPr>
        <w:pStyle w:val="BodyText"/>
        <w:spacing w:before="7"/>
        <w:rPr>
          <w:b/>
          <w:sz w:val="27"/>
        </w:rPr>
      </w:pPr>
    </w:p>
    <w:p>
      <w:pPr>
        <w:pStyle w:val="Heading5"/>
        <w:spacing w:before="1"/>
        <w:ind w:left="1354"/>
      </w:pPr>
      <w:r>
        <w:rPr/>
        <w:t>SEZIONE PRIMA</w:t>
      </w:r>
    </w:p>
    <w:p>
      <w:pPr>
        <w:pStyle w:val="Heading5"/>
        <w:spacing w:before="21"/>
        <w:ind w:left="1354"/>
      </w:pPr>
      <w:r>
        <w:rPr/>
        <w:t>LA PARTECIPAZIONE AI CAMPIONATI</w:t>
      </w:r>
    </w:p>
    <w:p>
      <w:pPr>
        <w:tabs>
          <w:tab w:pos="10305" w:val="right" w:leader="dot"/>
        </w:tabs>
        <w:spacing w:before="21"/>
        <w:ind w:left="1354" w:right="0" w:firstLine="0"/>
        <w:jc w:val="left"/>
        <w:rPr>
          <w:rFonts w:ascii="Calibri" w:hAnsi="Calibri"/>
          <w:b/>
          <w:sz w:val="22"/>
        </w:rPr>
      </w:pPr>
      <w:hyperlink w:history="true" w:anchor="_bookmark84">
        <w:r>
          <w:rPr>
            <w:b/>
            <w:sz w:val="22"/>
          </w:rPr>
          <w:t>Art.7 –</w:t>
        </w:r>
        <w:r>
          <w:rPr>
            <w:b/>
            <w:spacing w:val="-2"/>
            <w:sz w:val="22"/>
          </w:rPr>
          <w:t> </w:t>
        </w:r>
        <w:r>
          <w:rPr>
            <w:b/>
            <w:sz w:val="22"/>
          </w:rPr>
          <w:t>Norme</w:t>
        </w:r>
        <w:r>
          <w:rPr>
            <w:b/>
            <w:spacing w:val="1"/>
            <w:sz w:val="22"/>
          </w:rPr>
          <w:t> </w:t>
        </w:r>
        <w:r>
          <w:rPr>
            <w:b/>
            <w:sz w:val="22"/>
          </w:rPr>
          <w:t>generali</w:t>
          <w:tab/>
        </w:r>
        <w:r>
          <w:rPr>
            <w:rFonts w:ascii="Calibri" w:hAnsi="Calibri"/>
            <w:b/>
            <w:sz w:val="22"/>
          </w:rPr>
          <w:t>13</w:t>
        </w:r>
      </w:hyperlink>
    </w:p>
    <w:p>
      <w:pPr>
        <w:tabs>
          <w:tab w:pos="10305" w:val="right" w:leader="dot"/>
        </w:tabs>
        <w:spacing w:before="120"/>
        <w:ind w:left="1354" w:right="0" w:firstLine="0"/>
        <w:jc w:val="left"/>
        <w:rPr>
          <w:rFonts w:ascii="Calibri" w:hAnsi="Calibri"/>
          <w:b/>
          <w:sz w:val="22"/>
        </w:rPr>
      </w:pPr>
      <w:hyperlink w:history="true" w:anchor="_bookmark85">
        <w:r>
          <w:rPr>
            <w:b/>
            <w:sz w:val="22"/>
          </w:rPr>
          <w:t>Art.8 – Iscrizione</w:t>
        </w:r>
        <w:r>
          <w:rPr>
            <w:b/>
            <w:spacing w:val="-6"/>
            <w:sz w:val="22"/>
          </w:rPr>
          <w:t> </w:t>
        </w:r>
        <w:r>
          <w:rPr>
            <w:b/>
            <w:sz w:val="22"/>
          </w:rPr>
          <w:t>e depositi</w:t>
          <w:tab/>
        </w:r>
        <w:r>
          <w:rPr>
            <w:rFonts w:ascii="Calibri" w:hAnsi="Calibri"/>
            <w:b/>
            <w:sz w:val="22"/>
          </w:rPr>
          <w:t>14</w:t>
        </w:r>
      </w:hyperlink>
    </w:p>
    <w:p>
      <w:pPr>
        <w:tabs>
          <w:tab w:pos="10305" w:val="right" w:leader="dot"/>
        </w:tabs>
        <w:spacing w:before="123"/>
        <w:ind w:left="1354" w:right="0" w:firstLine="0"/>
        <w:jc w:val="left"/>
        <w:rPr>
          <w:rFonts w:ascii="Calibri" w:hAnsi="Calibri"/>
          <w:b/>
          <w:sz w:val="22"/>
        </w:rPr>
      </w:pPr>
      <w:r>
        <w:rPr/>
        <w:pict>
          <v:shape style="position:absolute;margin-left:38.296711pt;margin-top:4.959623pt;width:15.45pt;height:167.95pt;mso-position-horizontal-relative:page;mso-position-vertical-relative:paragraph;z-index:25202995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hyperlink w:history="true" w:anchor="_bookmark86">
        <w:r>
          <w:rPr>
            <w:b/>
            <w:sz w:val="22"/>
          </w:rPr>
          <w:t>Art.9 – Ritiro prima dell'inizio dei</w:t>
        </w:r>
        <w:r>
          <w:rPr>
            <w:b/>
            <w:spacing w:val="-2"/>
            <w:sz w:val="22"/>
          </w:rPr>
          <w:t> </w:t>
        </w:r>
        <w:r>
          <w:rPr>
            <w:b/>
            <w:sz w:val="22"/>
          </w:rPr>
          <w:t>campionati</w:t>
          <w:tab/>
        </w:r>
        <w:r>
          <w:rPr>
            <w:rFonts w:ascii="Calibri" w:hAnsi="Calibri"/>
            <w:b/>
            <w:sz w:val="22"/>
          </w:rPr>
          <w:t>15</w:t>
        </w:r>
      </w:hyperlink>
    </w:p>
    <w:p>
      <w:pPr>
        <w:tabs>
          <w:tab w:pos="10305" w:val="right" w:leader="dot"/>
        </w:tabs>
        <w:spacing w:before="120"/>
        <w:ind w:left="1354" w:right="0" w:firstLine="0"/>
        <w:jc w:val="left"/>
        <w:rPr>
          <w:rFonts w:ascii="Calibri" w:hAnsi="Calibri"/>
          <w:b/>
          <w:sz w:val="22"/>
        </w:rPr>
      </w:pPr>
      <w:hyperlink w:history="true" w:anchor="_bookmark87">
        <w:r>
          <w:rPr>
            <w:b/>
            <w:sz w:val="22"/>
          </w:rPr>
          <w:t>Art.10 –</w:t>
        </w:r>
        <w:r>
          <w:rPr>
            <w:b/>
            <w:spacing w:val="-3"/>
            <w:sz w:val="22"/>
          </w:rPr>
          <w:t> </w:t>
        </w:r>
        <w:r>
          <w:rPr>
            <w:b/>
            <w:sz w:val="22"/>
          </w:rPr>
          <w:t>Reintegrazione</w:t>
        </w:r>
        <w:r>
          <w:rPr>
            <w:b/>
            <w:spacing w:val="-2"/>
            <w:sz w:val="22"/>
          </w:rPr>
          <w:t> </w:t>
        </w:r>
        <w:r>
          <w:rPr>
            <w:b/>
            <w:sz w:val="22"/>
          </w:rPr>
          <w:t>quadri</w:t>
          <w:tab/>
        </w:r>
        <w:r>
          <w:rPr>
            <w:rFonts w:ascii="Calibri" w:hAnsi="Calibri"/>
            <w:b/>
            <w:sz w:val="22"/>
          </w:rPr>
          <w:t>16</w:t>
        </w:r>
      </w:hyperlink>
    </w:p>
    <w:p>
      <w:pPr>
        <w:tabs>
          <w:tab w:pos="10305" w:val="right" w:leader="dot"/>
        </w:tabs>
        <w:spacing w:before="120"/>
        <w:ind w:left="1354" w:right="0" w:firstLine="0"/>
        <w:jc w:val="left"/>
        <w:rPr>
          <w:rFonts w:ascii="Calibri" w:hAnsi="Calibri"/>
          <w:b/>
          <w:sz w:val="22"/>
        </w:rPr>
      </w:pPr>
      <w:hyperlink w:history="true" w:anchor="_bookmark88">
        <w:r>
          <w:rPr>
            <w:b/>
            <w:sz w:val="22"/>
          </w:rPr>
          <w:t>Art.11 – Ritiri durante</w:t>
        </w:r>
        <w:r>
          <w:rPr>
            <w:b/>
            <w:spacing w:val="-5"/>
            <w:sz w:val="22"/>
          </w:rPr>
          <w:t> </w:t>
        </w:r>
        <w:r>
          <w:rPr>
            <w:b/>
            <w:sz w:val="22"/>
          </w:rPr>
          <w:t>il</w:t>
        </w:r>
        <w:r>
          <w:rPr>
            <w:b/>
            <w:spacing w:val="-1"/>
            <w:sz w:val="22"/>
          </w:rPr>
          <w:t> </w:t>
        </w:r>
        <w:r>
          <w:rPr>
            <w:b/>
            <w:sz w:val="22"/>
          </w:rPr>
          <w:t>campionato</w:t>
          <w:tab/>
        </w:r>
        <w:r>
          <w:rPr>
            <w:rFonts w:ascii="Calibri" w:hAnsi="Calibri"/>
            <w:b/>
            <w:sz w:val="22"/>
          </w:rPr>
          <w:t>17</w:t>
        </w:r>
      </w:hyperlink>
    </w:p>
    <w:p>
      <w:pPr>
        <w:tabs>
          <w:tab w:pos="10305" w:val="right" w:leader="dot"/>
        </w:tabs>
        <w:spacing w:before="123"/>
        <w:ind w:left="1354" w:right="0" w:firstLine="0"/>
        <w:jc w:val="left"/>
        <w:rPr>
          <w:rFonts w:ascii="Calibri" w:hAnsi="Calibri"/>
          <w:b/>
          <w:sz w:val="22"/>
        </w:rPr>
      </w:pPr>
      <w:hyperlink w:history="true" w:anchor="_bookmark89">
        <w:r>
          <w:rPr>
            <w:b/>
            <w:sz w:val="22"/>
          </w:rPr>
          <w:t>Art.12 – Rinunce durante</w:t>
        </w:r>
        <w:r>
          <w:rPr>
            <w:b/>
            <w:spacing w:val="-5"/>
            <w:sz w:val="22"/>
          </w:rPr>
          <w:t> </w:t>
        </w:r>
        <w:r>
          <w:rPr>
            <w:b/>
            <w:sz w:val="22"/>
          </w:rPr>
          <w:t>il</w:t>
        </w:r>
        <w:r>
          <w:rPr>
            <w:b/>
            <w:spacing w:val="-1"/>
            <w:sz w:val="22"/>
          </w:rPr>
          <w:t> </w:t>
        </w:r>
        <w:r>
          <w:rPr>
            <w:b/>
            <w:sz w:val="22"/>
          </w:rPr>
          <w:t>campionato</w:t>
          <w:tab/>
        </w:r>
        <w:r>
          <w:rPr>
            <w:rFonts w:ascii="Calibri" w:hAnsi="Calibri"/>
            <w:b/>
            <w:sz w:val="22"/>
          </w:rPr>
          <w:t>17</w:t>
        </w:r>
      </w:hyperlink>
    </w:p>
    <w:p>
      <w:pPr>
        <w:pStyle w:val="Heading5"/>
        <w:spacing w:line="259" w:lineRule="auto" w:before="419"/>
        <w:ind w:left="1354" w:right="7575"/>
      </w:pPr>
      <w:r>
        <w:rPr/>
        <w:t>SEZIONE SECONDA IL CAMPO DI GARA</w:t>
      </w:r>
    </w:p>
    <w:p>
      <w:pPr>
        <w:tabs>
          <w:tab w:pos="10305" w:val="right" w:leader="dot"/>
        </w:tabs>
        <w:spacing w:before="1"/>
        <w:ind w:left="1354" w:right="0" w:firstLine="0"/>
        <w:jc w:val="left"/>
        <w:rPr>
          <w:rFonts w:ascii="Calibri" w:hAnsi="Calibri"/>
          <w:b/>
          <w:sz w:val="22"/>
        </w:rPr>
      </w:pPr>
      <w:hyperlink w:history="true" w:anchor="_bookmark90">
        <w:r>
          <w:rPr>
            <w:b/>
            <w:sz w:val="22"/>
          </w:rPr>
          <w:t>Art.13 – Omologa dei campi</w:t>
        </w:r>
        <w:r>
          <w:rPr>
            <w:b/>
            <w:spacing w:val="-6"/>
            <w:sz w:val="22"/>
          </w:rPr>
          <w:t> </w:t>
        </w:r>
        <w:r>
          <w:rPr>
            <w:b/>
            <w:sz w:val="22"/>
          </w:rPr>
          <w:t>di</w:t>
        </w:r>
        <w:r>
          <w:rPr>
            <w:b/>
            <w:spacing w:val="-1"/>
            <w:sz w:val="22"/>
          </w:rPr>
          <w:t> </w:t>
        </w:r>
        <w:r>
          <w:rPr>
            <w:b/>
            <w:sz w:val="22"/>
          </w:rPr>
          <w:t>gara</w:t>
          <w:tab/>
        </w:r>
        <w:r>
          <w:rPr>
            <w:rFonts w:ascii="Calibri" w:hAnsi="Calibri"/>
            <w:b/>
            <w:sz w:val="22"/>
          </w:rPr>
          <w:t>19</w:t>
        </w:r>
      </w:hyperlink>
    </w:p>
    <w:p>
      <w:pPr>
        <w:tabs>
          <w:tab w:pos="10305" w:val="right" w:leader="dot"/>
        </w:tabs>
        <w:spacing w:before="120"/>
        <w:ind w:left="1354" w:right="0" w:firstLine="0"/>
        <w:jc w:val="left"/>
        <w:rPr>
          <w:rFonts w:ascii="Calibri" w:hAnsi="Calibri"/>
          <w:b/>
          <w:sz w:val="22"/>
        </w:rPr>
      </w:pPr>
      <w:hyperlink w:history="true" w:anchor="_bookmark91">
        <w:r>
          <w:rPr>
            <w:b/>
            <w:sz w:val="22"/>
          </w:rPr>
          <w:t>Art.14 – Cambi</w:t>
        </w:r>
        <w:r>
          <w:rPr>
            <w:b/>
            <w:spacing w:val="-4"/>
            <w:sz w:val="22"/>
          </w:rPr>
          <w:t> </w:t>
        </w:r>
        <w:r>
          <w:rPr>
            <w:b/>
            <w:sz w:val="22"/>
          </w:rPr>
          <w:t>di</w:t>
        </w:r>
        <w:r>
          <w:rPr>
            <w:b/>
            <w:spacing w:val="-1"/>
            <w:sz w:val="22"/>
          </w:rPr>
          <w:t> </w:t>
        </w:r>
        <w:r>
          <w:rPr>
            <w:b/>
            <w:sz w:val="22"/>
          </w:rPr>
          <w:t>campo</w:t>
          <w:tab/>
        </w:r>
        <w:r>
          <w:rPr>
            <w:rFonts w:ascii="Calibri" w:hAnsi="Calibri"/>
            <w:b/>
            <w:sz w:val="22"/>
          </w:rPr>
          <w:t>23</w:t>
        </w:r>
      </w:hyperlink>
    </w:p>
    <w:p>
      <w:pPr>
        <w:tabs>
          <w:tab w:pos="10305" w:val="right" w:leader="dot"/>
        </w:tabs>
        <w:spacing w:before="120"/>
        <w:ind w:left="1354" w:right="0" w:firstLine="0"/>
        <w:jc w:val="left"/>
        <w:rPr>
          <w:rFonts w:ascii="Calibri" w:hAnsi="Calibri"/>
          <w:b/>
          <w:sz w:val="22"/>
        </w:rPr>
      </w:pPr>
      <w:hyperlink w:history="true" w:anchor="_bookmark92">
        <w:r>
          <w:rPr>
            <w:b/>
            <w:sz w:val="22"/>
          </w:rPr>
          <w:t>Art.15 – Ingresso ai campi</w:t>
        </w:r>
        <w:r>
          <w:rPr>
            <w:b/>
            <w:spacing w:val="-9"/>
            <w:sz w:val="22"/>
          </w:rPr>
          <w:t> </w:t>
        </w:r>
        <w:r>
          <w:rPr>
            <w:b/>
            <w:sz w:val="22"/>
          </w:rPr>
          <w:t>di</w:t>
        </w:r>
        <w:r>
          <w:rPr>
            <w:b/>
            <w:spacing w:val="-1"/>
            <w:sz w:val="22"/>
          </w:rPr>
          <w:t> </w:t>
        </w:r>
        <w:r>
          <w:rPr>
            <w:b/>
            <w:sz w:val="22"/>
          </w:rPr>
          <w:t>gioco</w:t>
          <w:tab/>
        </w:r>
        <w:r>
          <w:rPr>
            <w:rFonts w:ascii="Calibri" w:hAnsi="Calibri"/>
            <w:b/>
            <w:sz w:val="22"/>
          </w:rPr>
          <w:t>23</w:t>
        </w:r>
      </w:hyperlink>
    </w:p>
    <w:p>
      <w:pPr>
        <w:tabs>
          <w:tab w:pos="10305" w:val="right" w:leader="dot"/>
        </w:tabs>
        <w:spacing w:before="123"/>
        <w:ind w:left="1354" w:right="0" w:firstLine="0"/>
        <w:jc w:val="left"/>
        <w:rPr>
          <w:rFonts w:ascii="Calibri" w:hAnsi="Calibri"/>
          <w:b/>
          <w:sz w:val="22"/>
        </w:rPr>
      </w:pPr>
      <w:hyperlink w:history="true" w:anchor="_bookmark93">
        <w:r>
          <w:rPr>
            <w:b/>
            <w:sz w:val="22"/>
          </w:rPr>
          <w:t>Art.16 –</w:t>
        </w:r>
        <w:r>
          <w:rPr>
            <w:b/>
            <w:spacing w:val="-3"/>
            <w:sz w:val="22"/>
          </w:rPr>
          <w:t> </w:t>
        </w:r>
        <w:r>
          <w:rPr>
            <w:b/>
            <w:sz w:val="22"/>
          </w:rPr>
          <w:t>Servizio d'ordine</w:t>
          <w:tab/>
        </w:r>
        <w:r>
          <w:rPr>
            <w:rFonts w:ascii="Calibri" w:hAnsi="Calibri"/>
            <w:b/>
            <w:sz w:val="22"/>
          </w:rPr>
          <w:t>24</w:t>
        </w:r>
      </w:hyperlink>
    </w:p>
    <w:p>
      <w:pPr>
        <w:tabs>
          <w:tab w:pos="10305" w:val="right" w:leader="dot"/>
        </w:tabs>
        <w:spacing w:before="120"/>
        <w:ind w:left="1354" w:right="0" w:firstLine="0"/>
        <w:jc w:val="left"/>
        <w:rPr>
          <w:rFonts w:ascii="Calibri" w:hAnsi="Calibri"/>
          <w:b/>
          <w:sz w:val="22"/>
        </w:rPr>
      </w:pPr>
      <w:hyperlink w:history="true" w:anchor="_bookmark94">
        <w:r>
          <w:rPr>
            <w:b/>
            <w:sz w:val="22"/>
          </w:rPr>
          <w:t>Art.17 – Doveri</w:t>
        </w:r>
        <w:r>
          <w:rPr>
            <w:b/>
            <w:spacing w:val="-1"/>
            <w:sz w:val="22"/>
          </w:rPr>
          <w:t> </w:t>
        </w:r>
        <w:r>
          <w:rPr>
            <w:b/>
            <w:sz w:val="22"/>
          </w:rPr>
          <w:t>di</w:t>
        </w:r>
        <w:r>
          <w:rPr>
            <w:b/>
            <w:spacing w:val="-1"/>
            <w:sz w:val="22"/>
          </w:rPr>
          <w:t> </w:t>
        </w:r>
        <w:r>
          <w:rPr>
            <w:b/>
            <w:sz w:val="22"/>
          </w:rPr>
          <w:t>ospitalità</w:t>
          <w:tab/>
        </w:r>
        <w:r>
          <w:rPr>
            <w:rFonts w:ascii="Calibri" w:hAnsi="Calibri"/>
            <w:b/>
            <w:sz w:val="22"/>
          </w:rPr>
          <w:t>24</w:t>
        </w:r>
      </w:hyperlink>
    </w:p>
    <w:p>
      <w:pPr>
        <w:pStyle w:val="BodyText"/>
        <w:rPr>
          <w:rFonts w:ascii="Calibri"/>
          <w:b/>
          <w:sz w:val="20"/>
        </w:rPr>
      </w:pPr>
    </w:p>
    <w:p>
      <w:pPr>
        <w:pStyle w:val="BodyText"/>
        <w:spacing w:before="1"/>
        <w:rPr>
          <w:rFonts w:ascii="Calibri"/>
          <w:b/>
          <w:sz w:val="11"/>
        </w:rPr>
      </w:pPr>
      <w:r>
        <w:rPr/>
        <w:pict>
          <v:shape style="position:absolute;margin-left:44.279999pt;margin-top:7.984955pt;width:6.05pt;height:10pt;mso-position-horizontal-relative:page;mso-position-vertical-relative:paragraph;z-index:-251288576;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w w:val="99"/>
                      <w:sz w:val="20"/>
                    </w:rPr>
                    <w:t>2</w:t>
                  </w:r>
                </w:p>
              </w:txbxContent>
            </v:textbox>
            <w10:wrap type="topAndBottom"/>
          </v:shape>
        </w:pict>
      </w:r>
    </w:p>
    <w:p>
      <w:pPr>
        <w:spacing w:after="0"/>
        <w:rPr>
          <w:rFonts w:ascii="Calibri"/>
          <w:sz w:val="11"/>
        </w:rPr>
        <w:sectPr>
          <w:pgSz w:w="11910" w:h="16840"/>
          <w:pgMar w:top="0" w:bottom="0" w:left="460" w:right="180"/>
        </w:sectPr>
      </w:pPr>
    </w:p>
    <w:p>
      <w:pPr>
        <w:pStyle w:val="BodyText"/>
        <w:rPr>
          <w:rFonts w:ascii="Calibri"/>
          <w:b/>
          <w:sz w:val="20"/>
        </w:rPr>
      </w:pPr>
      <w:r>
        <w:rPr/>
        <w:pict>
          <v:group style="position:absolute;margin-left:0pt;margin-top:.049983pt;width:103.3pt;height:841.9pt;mso-position-horizontal-relative:page;mso-position-vertical-relative:page;z-index:-275516416" coordorigin="0,1" coordsize="2066,16838">
            <v:shape style="position:absolute;left:582;top:1;width:708;height:16838" coordorigin="582,1" coordsize="708,16838" path="m761,1l582,1,582,16838,761,16838,761,1m1290,1l1101,1,1101,16838,1290,16838,1290,1e" filled="true" fillcolor="#163e77" stroked="false">
              <v:path arrowok="t"/>
              <v:fill type="solid"/>
            </v:shape>
            <v:rect style="position:absolute;left:760;top:14;width:341;height:16824" filled="true" fillcolor="#0364ad" stroked="false">
              <v:fill type="solid"/>
            </v:rect>
            <v:shape style="position:absolute;left:0;top:322;width:2066;height:2267" coordorigin="0,322" coordsize="2066,2267" path="m933,322l858,324,785,332,713,343,643,359,574,380,508,404,443,433,381,465,321,501,263,541,208,584,156,630,107,679,61,731,18,786,0,812,0,2099,61,2180,107,2232,156,2281,208,2327,263,2370,321,2410,381,2446,443,2478,508,2507,574,2531,643,2552,713,2568,785,2579,858,2587,933,2589,1007,2587,1080,2579,1152,2568,1222,2552,1291,2531,1357,2507,1422,2478,1484,2446,1544,2410,1602,2370,1657,2327,1709,2281,1758,2232,1804,2180,1847,2125,1887,2067,1923,2007,1955,1945,1984,1880,2008,1814,2029,1745,2045,1675,2056,1603,2064,1530,2066,1456,2064,1381,2056,1308,2045,1236,2029,1166,2008,1097,1984,1031,1955,966,1923,904,1887,844,1847,786,1804,731,1758,679,1709,630,1657,584,1602,541,1544,501,1484,465,1422,433,1357,404,1291,380,1222,359,1152,343,1080,332,1007,324,933,322xe" filled="true" fillcolor="#ffffff" stroked="false">
              <v:path arrowok="t"/>
              <v:fill type="solid"/>
            </v:shape>
            <v:shape style="position:absolute;left:89;top:452;width:1691;height:2001" type="#_x0000_t75" stroked="false">
              <v:imagedata r:id="rId14" o:title=""/>
            </v:shape>
            <w10:wrap type="none"/>
          </v:group>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Heading5"/>
        <w:spacing w:before="92"/>
        <w:ind w:left="1354"/>
      </w:pPr>
      <w:r>
        <w:rPr/>
        <w:t>SEZIONE TERZA</w:t>
      </w:r>
    </w:p>
    <w:p>
      <w:pPr>
        <w:pStyle w:val="Heading5"/>
        <w:spacing w:before="22"/>
        <w:ind w:left="1354"/>
      </w:pPr>
      <w:r>
        <w:rPr/>
        <w:t>GLI ATLETI E L SQUADRE</w:t>
      </w:r>
    </w:p>
    <w:p>
      <w:pPr>
        <w:tabs>
          <w:tab w:pos="10080" w:val="left" w:leader="dot"/>
        </w:tabs>
        <w:spacing w:before="22"/>
        <w:ind w:left="1354" w:right="0" w:firstLine="0"/>
        <w:jc w:val="left"/>
        <w:rPr>
          <w:rFonts w:ascii="Calibri" w:hAnsi="Calibri"/>
          <w:b/>
          <w:sz w:val="22"/>
        </w:rPr>
      </w:pPr>
      <w:hyperlink w:history="true" w:anchor="_bookmark95">
        <w:r>
          <w:rPr>
            <w:b/>
            <w:sz w:val="22"/>
          </w:rPr>
          <w:t>Art.18 – Limiti di impiego dei giocatori</w:t>
        </w:r>
        <w:r>
          <w:rPr>
            <w:b/>
            <w:spacing w:val="-14"/>
            <w:sz w:val="22"/>
          </w:rPr>
          <w:t> </w:t>
        </w:r>
        <w:r>
          <w:rPr>
            <w:b/>
            <w:sz w:val="22"/>
          </w:rPr>
          <w:t>nei</w:t>
        </w:r>
        <w:r>
          <w:rPr>
            <w:b/>
            <w:spacing w:val="1"/>
            <w:sz w:val="22"/>
          </w:rPr>
          <w:t> </w:t>
        </w:r>
        <w:r>
          <w:rPr>
            <w:b/>
            <w:sz w:val="22"/>
          </w:rPr>
          <w:t>campionati</w:t>
          <w:tab/>
        </w:r>
        <w:r>
          <w:rPr>
            <w:rFonts w:ascii="Calibri" w:hAnsi="Calibri"/>
            <w:b/>
            <w:sz w:val="22"/>
          </w:rPr>
          <w:t>25</w:t>
        </w:r>
      </w:hyperlink>
    </w:p>
    <w:p>
      <w:pPr>
        <w:tabs>
          <w:tab w:pos="10080" w:val="left" w:leader="dot"/>
        </w:tabs>
        <w:spacing w:before="121"/>
        <w:ind w:left="1354" w:right="0" w:firstLine="0"/>
        <w:jc w:val="left"/>
        <w:rPr>
          <w:rFonts w:ascii="Calibri" w:hAnsi="Calibri"/>
          <w:b/>
          <w:sz w:val="22"/>
        </w:rPr>
      </w:pPr>
      <w:hyperlink w:history="true" w:anchor="_bookmark96">
        <w:r>
          <w:rPr>
            <w:b/>
            <w:sz w:val="22"/>
          </w:rPr>
          <w:t>Art.19 –</w:t>
        </w:r>
        <w:r>
          <w:rPr>
            <w:b/>
            <w:spacing w:val="-6"/>
            <w:sz w:val="22"/>
          </w:rPr>
          <w:t> </w:t>
        </w:r>
        <w:r>
          <w:rPr>
            <w:b/>
            <w:sz w:val="22"/>
          </w:rPr>
          <w:t>I</w:t>
        </w:r>
        <w:r>
          <w:rPr>
            <w:b/>
            <w:spacing w:val="2"/>
            <w:sz w:val="22"/>
          </w:rPr>
          <w:t> </w:t>
        </w:r>
        <w:r>
          <w:rPr>
            <w:b/>
            <w:sz w:val="22"/>
          </w:rPr>
          <w:t>capitani</w:t>
          <w:tab/>
        </w:r>
        <w:r>
          <w:rPr>
            <w:rFonts w:ascii="Calibri" w:hAnsi="Calibri"/>
            <w:b/>
            <w:sz w:val="22"/>
          </w:rPr>
          <w:t>25</w:t>
        </w:r>
      </w:hyperlink>
    </w:p>
    <w:p>
      <w:pPr>
        <w:tabs>
          <w:tab w:pos="10080" w:val="left" w:leader="dot"/>
        </w:tabs>
        <w:spacing w:before="120"/>
        <w:ind w:left="1354" w:right="0" w:firstLine="0"/>
        <w:jc w:val="left"/>
        <w:rPr>
          <w:rFonts w:ascii="Calibri" w:hAnsi="Calibri"/>
          <w:b/>
          <w:sz w:val="22"/>
        </w:rPr>
      </w:pPr>
      <w:hyperlink w:history="true" w:anchor="_bookmark97">
        <w:r>
          <w:rPr>
            <w:b/>
            <w:sz w:val="22"/>
          </w:rPr>
          <w:t>Art.20 – Elenco dei tesserati partecipanti alle gare</w:t>
        </w:r>
        <w:r>
          <w:rPr>
            <w:b/>
            <w:spacing w:val="44"/>
            <w:sz w:val="22"/>
          </w:rPr>
          <w:t> </w:t>
        </w:r>
        <w:r>
          <w:rPr>
            <w:b/>
            <w:sz w:val="22"/>
          </w:rPr>
          <w:t>(modulo</w:t>
        </w:r>
        <w:r>
          <w:rPr>
            <w:b/>
            <w:spacing w:val="-1"/>
            <w:sz w:val="22"/>
          </w:rPr>
          <w:t> </w:t>
        </w:r>
        <w:r>
          <w:rPr>
            <w:b/>
            <w:sz w:val="22"/>
          </w:rPr>
          <w:t>CAMP3)</w:t>
          <w:tab/>
        </w:r>
        <w:r>
          <w:rPr>
            <w:rFonts w:ascii="Calibri" w:hAnsi="Calibri"/>
            <w:b/>
            <w:sz w:val="22"/>
          </w:rPr>
          <w:t>25</w:t>
        </w:r>
      </w:hyperlink>
    </w:p>
    <w:p>
      <w:pPr>
        <w:tabs>
          <w:tab w:pos="10080" w:val="left" w:leader="dot"/>
        </w:tabs>
        <w:spacing w:before="123"/>
        <w:ind w:left="1354" w:right="0" w:firstLine="0"/>
        <w:jc w:val="left"/>
        <w:rPr>
          <w:rFonts w:ascii="Calibri" w:hAnsi="Calibri"/>
          <w:b/>
          <w:sz w:val="22"/>
        </w:rPr>
      </w:pPr>
      <w:hyperlink w:history="true" w:anchor="_bookmark98">
        <w:r>
          <w:rPr>
            <w:b/>
            <w:sz w:val="22"/>
          </w:rPr>
          <w:t>Art.21 – Riconoscimento Tesserati partecipanti</w:t>
        </w:r>
        <w:r>
          <w:rPr>
            <w:b/>
            <w:spacing w:val="-7"/>
            <w:sz w:val="22"/>
          </w:rPr>
          <w:t> </w:t>
        </w:r>
        <w:r>
          <w:rPr>
            <w:b/>
            <w:sz w:val="22"/>
          </w:rPr>
          <w:t>alle</w:t>
        </w:r>
        <w:r>
          <w:rPr>
            <w:b/>
            <w:spacing w:val="-3"/>
            <w:sz w:val="22"/>
          </w:rPr>
          <w:t> </w:t>
        </w:r>
        <w:r>
          <w:rPr>
            <w:b/>
            <w:sz w:val="22"/>
          </w:rPr>
          <w:t>gare</w:t>
          <w:tab/>
        </w:r>
        <w:r>
          <w:rPr>
            <w:rFonts w:ascii="Calibri" w:hAnsi="Calibri"/>
            <w:b/>
            <w:sz w:val="22"/>
          </w:rPr>
          <w:t>26</w:t>
        </w:r>
      </w:hyperlink>
    </w:p>
    <w:p>
      <w:pPr>
        <w:tabs>
          <w:tab w:pos="10080" w:val="left" w:leader="dot"/>
        </w:tabs>
        <w:spacing w:before="120"/>
        <w:ind w:left="1354" w:right="0" w:firstLine="0"/>
        <w:jc w:val="left"/>
        <w:rPr>
          <w:rFonts w:ascii="Calibri" w:hAnsi="Calibri"/>
          <w:b/>
          <w:sz w:val="22"/>
        </w:rPr>
      </w:pPr>
      <w:hyperlink w:history="true" w:anchor="_bookmark99">
        <w:r>
          <w:rPr>
            <w:b/>
            <w:sz w:val="22"/>
          </w:rPr>
          <w:t>Art.22 – Servizio di</w:t>
        </w:r>
        <w:r>
          <w:rPr>
            <w:b/>
            <w:spacing w:val="-4"/>
            <w:sz w:val="22"/>
          </w:rPr>
          <w:t> </w:t>
        </w:r>
        <w:r>
          <w:rPr>
            <w:b/>
            <w:sz w:val="22"/>
          </w:rPr>
          <w:t>Primo Soccorso</w:t>
          <w:tab/>
        </w:r>
        <w:r>
          <w:rPr>
            <w:rFonts w:ascii="Calibri" w:hAnsi="Calibri"/>
            <w:b/>
            <w:sz w:val="22"/>
          </w:rPr>
          <w:t>27</w:t>
        </w:r>
      </w:hyperlink>
    </w:p>
    <w:p>
      <w:pPr>
        <w:tabs>
          <w:tab w:pos="10080" w:val="left" w:leader="dot"/>
        </w:tabs>
        <w:spacing w:before="122"/>
        <w:ind w:left="1354" w:right="0" w:firstLine="0"/>
        <w:jc w:val="left"/>
        <w:rPr>
          <w:rFonts w:ascii="Calibri" w:hAnsi="Calibri"/>
          <w:b/>
          <w:sz w:val="22"/>
        </w:rPr>
      </w:pPr>
      <w:r>
        <w:rPr/>
        <w:pict>
          <v:shape style="position:absolute;margin-left:38.2967pt;margin-top:12.615639pt;width:15.45pt;height:139.9pt;mso-position-horizontal-relative:page;mso-position-vertical-relative:paragraph;z-index:25203712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hyperlink w:history="true" w:anchor="_bookmark100">
        <w:r>
          <w:rPr>
            <w:b/>
            <w:sz w:val="22"/>
          </w:rPr>
          <w:t>Art.23 – Assenza squadra</w:t>
        </w:r>
        <w:r>
          <w:rPr>
            <w:b/>
            <w:spacing w:val="-4"/>
            <w:sz w:val="22"/>
          </w:rPr>
          <w:t> </w:t>
        </w:r>
        <w:r>
          <w:rPr>
            <w:b/>
            <w:sz w:val="22"/>
          </w:rPr>
          <w:t>in</w:t>
        </w:r>
        <w:r>
          <w:rPr>
            <w:b/>
            <w:spacing w:val="-1"/>
            <w:sz w:val="22"/>
          </w:rPr>
          <w:t> </w:t>
        </w:r>
        <w:r>
          <w:rPr>
            <w:b/>
            <w:sz w:val="22"/>
          </w:rPr>
          <w:t>campo</w:t>
          <w:tab/>
        </w:r>
        <w:r>
          <w:rPr>
            <w:rFonts w:ascii="Calibri" w:hAnsi="Calibri"/>
            <w:b/>
            <w:sz w:val="22"/>
          </w:rPr>
          <w:t>27</w:t>
        </w:r>
      </w:hyperlink>
    </w:p>
    <w:p>
      <w:pPr>
        <w:pStyle w:val="Heading5"/>
        <w:spacing w:line="259" w:lineRule="auto" w:before="413"/>
        <w:ind w:left="1354" w:right="7749"/>
      </w:pPr>
      <w:r>
        <w:rPr/>
        <w:t>SEZIONE QUARTA LE GARE</w:t>
      </w:r>
    </w:p>
    <w:p>
      <w:pPr>
        <w:tabs>
          <w:tab w:pos="10080" w:val="left" w:leader="dot"/>
        </w:tabs>
        <w:spacing w:line="266" w:lineRule="exact" w:before="0"/>
        <w:ind w:left="1354" w:right="0" w:firstLine="0"/>
        <w:jc w:val="left"/>
        <w:rPr>
          <w:rFonts w:ascii="Calibri" w:hAnsi="Calibri"/>
          <w:b/>
          <w:sz w:val="22"/>
        </w:rPr>
      </w:pPr>
      <w:hyperlink w:history="true" w:anchor="_bookmark101">
        <w:r>
          <w:rPr>
            <w:b/>
            <w:sz w:val="22"/>
          </w:rPr>
          <w:t>Art.24 – Date e orari</w:t>
        </w:r>
        <w:r>
          <w:rPr>
            <w:b/>
            <w:spacing w:val="-5"/>
            <w:sz w:val="22"/>
          </w:rPr>
          <w:t> </w:t>
        </w:r>
        <w:r>
          <w:rPr>
            <w:b/>
            <w:sz w:val="22"/>
          </w:rPr>
          <w:t>delle</w:t>
        </w:r>
        <w:r>
          <w:rPr>
            <w:b/>
            <w:spacing w:val="-2"/>
            <w:sz w:val="22"/>
          </w:rPr>
          <w:t> </w:t>
        </w:r>
        <w:r>
          <w:rPr>
            <w:b/>
            <w:sz w:val="22"/>
          </w:rPr>
          <w:t>gare</w:t>
          <w:tab/>
        </w:r>
        <w:r>
          <w:rPr>
            <w:rFonts w:ascii="Calibri" w:hAnsi="Calibri"/>
            <w:b/>
            <w:sz w:val="22"/>
          </w:rPr>
          <w:t>29</w:t>
        </w:r>
      </w:hyperlink>
    </w:p>
    <w:p>
      <w:pPr>
        <w:tabs>
          <w:tab w:pos="10080" w:val="left" w:leader="dot"/>
        </w:tabs>
        <w:spacing w:before="120"/>
        <w:ind w:left="1354" w:right="0" w:firstLine="0"/>
        <w:jc w:val="left"/>
        <w:rPr>
          <w:rFonts w:ascii="Calibri" w:hAnsi="Calibri"/>
          <w:b/>
          <w:sz w:val="22"/>
        </w:rPr>
      </w:pPr>
      <w:hyperlink w:history="true" w:anchor="_bookmark102">
        <w:r>
          <w:rPr>
            <w:b/>
            <w:sz w:val="22"/>
          </w:rPr>
          <w:t>Art.25 – Spostamenti</w:t>
        </w:r>
        <w:r>
          <w:rPr>
            <w:b/>
            <w:spacing w:val="-3"/>
            <w:sz w:val="22"/>
          </w:rPr>
          <w:t> </w:t>
        </w:r>
        <w:r>
          <w:rPr>
            <w:b/>
            <w:sz w:val="22"/>
          </w:rPr>
          <w:t>di</w:t>
        </w:r>
        <w:r>
          <w:rPr>
            <w:b/>
            <w:spacing w:val="-1"/>
            <w:sz w:val="22"/>
          </w:rPr>
          <w:t> </w:t>
        </w:r>
        <w:r>
          <w:rPr>
            <w:b/>
            <w:sz w:val="22"/>
          </w:rPr>
          <w:t>data</w:t>
          <w:tab/>
        </w:r>
        <w:r>
          <w:rPr>
            <w:rFonts w:ascii="Calibri" w:hAnsi="Calibri"/>
            <w:b/>
            <w:sz w:val="22"/>
          </w:rPr>
          <w:t>29</w:t>
        </w:r>
      </w:hyperlink>
    </w:p>
    <w:p>
      <w:pPr>
        <w:tabs>
          <w:tab w:pos="10080" w:val="left" w:leader="dot"/>
        </w:tabs>
        <w:spacing w:before="123"/>
        <w:ind w:left="1354" w:right="0" w:firstLine="0"/>
        <w:jc w:val="left"/>
        <w:rPr>
          <w:rFonts w:ascii="Calibri" w:hAnsi="Calibri"/>
          <w:b/>
          <w:sz w:val="22"/>
        </w:rPr>
      </w:pPr>
      <w:hyperlink w:history="true" w:anchor="_bookmark103">
        <w:r>
          <w:rPr>
            <w:b/>
            <w:sz w:val="22"/>
          </w:rPr>
          <w:t>Art.26 – Spostamenti</w:t>
        </w:r>
        <w:r>
          <w:rPr>
            <w:b/>
            <w:spacing w:val="-5"/>
            <w:sz w:val="22"/>
          </w:rPr>
          <w:t> </w:t>
        </w:r>
        <w:r>
          <w:rPr>
            <w:b/>
            <w:sz w:val="22"/>
          </w:rPr>
          <w:t>di</w:t>
        </w:r>
        <w:r>
          <w:rPr>
            <w:b/>
            <w:spacing w:val="-2"/>
            <w:sz w:val="22"/>
          </w:rPr>
          <w:t> </w:t>
        </w:r>
        <w:r>
          <w:rPr>
            <w:b/>
            <w:sz w:val="22"/>
          </w:rPr>
          <w:t>orario</w:t>
          <w:tab/>
        </w:r>
        <w:r>
          <w:rPr>
            <w:rFonts w:ascii="Calibri" w:hAnsi="Calibri"/>
            <w:b/>
            <w:sz w:val="22"/>
          </w:rPr>
          <w:t>29</w:t>
        </w:r>
      </w:hyperlink>
    </w:p>
    <w:p>
      <w:pPr>
        <w:tabs>
          <w:tab w:pos="10080" w:val="left" w:leader="dot"/>
        </w:tabs>
        <w:spacing w:before="120"/>
        <w:ind w:left="1354" w:right="0" w:firstLine="0"/>
        <w:jc w:val="left"/>
        <w:rPr>
          <w:rFonts w:ascii="Calibri" w:hAnsi="Calibri"/>
          <w:b/>
          <w:sz w:val="22"/>
        </w:rPr>
      </w:pPr>
      <w:hyperlink w:history="true" w:anchor="_bookmark104">
        <w:r>
          <w:rPr>
            <w:b/>
            <w:sz w:val="22"/>
          </w:rPr>
          <w:t>Art.27 – Durata</w:t>
        </w:r>
        <w:r>
          <w:rPr>
            <w:b/>
            <w:spacing w:val="-4"/>
            <w:sz w:val="22"/>
          </w:rPr>
          <w:t> </w:t>
        </w:r>
        <w:r>
          <w:rPr>
            <w:b/>
            <w:sz w:val="22"/>
          </w:rPr>
          <w:t>degli</w:t>
        </w:r>
        <w:r>
          <w:rPr>
            <w:b/>
            <w:spacing w:val="-4"/>
            <w:sz w:val="22"/>
          </w:rPr>
          <w:t> </w:t>
        </w:r>
        <w:r>
          <w:rPr>
            <w:b/>
            <w:sz w:val="22"/>
          </w:rPr>
          <w:t>incontri</w:t>
          <w:tab/>
        </w:r>
        <w:r>
          <w:rPr>
            <w:rFonts w:ascii="Calibri" w:hAnsi="Calibri"/>
            <w:b/>
            <w:sz w:val="22"/>
          </w:rPr>
          <w:t>30</w:t>
        </w:r>
      </w:hyperlink>
    </w:p>
    <w:p>
      <w:pPr>
        <w:tabs>
          <w:tab w:pos="10080" w:val="left" w:leader="dot"/>
        </w:tabs>
        <w:spacing w:before="123"/>
        <w:ind w:left="1354" w:right="0" w:firstLine="0"/>
        <w:jc w:val="left"/>
        <w:rPr>
          <w:rFonts w:ascii="Calibri" w:hAnsi="Calibri"/>
          <w:b/>
          <w:sz w:val="22"/>
        </w:rPr>
      </w:pPr>
      <w:hyperlink w:history="true" w:anchor="_bookmark105">
        <w:r>
          <w:rPr>
            <w:b/>
            <w:sz w:val="22"/>
          </w:rPr>
          <w:t>Art.28 – Obbligo di disputare</w:t>
        </w:r>
        <w:r>
          <w:rPr>
            <w:b/>
            <w:spacing w:val="-11"/>
            <w:sz w:val="22"/>
          </w:rPr>
          <w:t> </w:t>
        </w:r>
        <w:r>
          <w:rPr>
            <w:b/>
            <w:sz w:val="22"/>
          </w:rPr>
          <w:t>le gare</w:t>
          <w:tab/>
        </w:r>
        <w:r>
          <w:rPr>
            <w:rFonts w:ascii="Calibri" w:hAnsi="Calibri"/>
            <w:b/>
            <w:sz w:val="22"/>
          </w:rPr>
          <w:t>31</w:t>
        </w:r>
      </w:hyperlink>
    </w:p>
    <w:p>
      <w:pPr>
        <w:tabs>
          <w:tab w:pos="10080" w:val="left" w:leader="dot"/>
        </w:tabs>
        <w:spacing w:before="120"/>
        <w:ind w:left="1354" w:right="0" w:firstLine="0"/>
        <w:jc w:val="left"/>
        <w:rPr>
          <w:rFonts w:ascii="Calibri" w:hAnsi="Calibri"/>
          <w:b/>
          <w:sz w:val="22"/>
        </w:rPr>
      </w:pPr>
      <w:r>
        <w:rPr/>
        <w:pict>
          <v:shape style="position:absolute;margin-left:38.296707pt;margin-top:8.477640pt;width:15.45pt;height:114.05pt;mso-position-horizontal-relative:page;mso-position-vertical-relative:paragraph;z-index:25203609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hyperlink w:history="true" w:anchor="_bookmark106">
        <w:r>
          <w:rPr>
            <w:b/>
            <w:sz w:val="22"/>
          </w:rPr>
          <w:t>Art.29 – Andamento</w:t>
        </w:r>
        <w:r>
          <w:rPr>
            <w:b/>
            <w:spacing w:val="-9"/>
            <w:sz w:val="22"/>
          </w:rPr>
          <w:t> </w:t>
        </w:r>
        <w:r>
          <w:rPr>
            <w:b/>
            <w:sz w:val="22"/>
          </w:rPr>
          <w:t>irregolare</w:t>
        </w:r>
        <w:r>
          <w:rPr>
            <w:b/>
            <w:spacing w:val="1"/>
            <w:sz w:val="22"/>
          </w:rPr>
          <w:t> </w:t>
        </w:r>
        <w:r>
          <w:rPr>
            <w:b/>
            <w:sz w:val="22"/>
          </w:rPr>
          <w:t>dell'incontro</w:t>
          <w:tab/>
        </w:r>
        <w:r>
          <w:rPr>
            <w:rFonts w:ascii="Calibri" w:hAnsi="Calibri"/>
            <w:b/>
            <w:sz w:val="22"/>
          </w:rPr>
          <w:t>31</w:t>
        </w:r>
      </w:hyperlink>
    </w:p>
    <w:p>
      <w:pPr>
        <w:tabs>
          <w:tab w:pos="10080" w:val="left" w:leader="dot"/>
        </w:tabs>
        <w:spacing w:before="123"/>
        <w:ind w:left="1354" w:right="0" w:firstLine="0"/>
        <w:jc w:val="left"/>
        <w:rPr>
          <w:rFonts w:ascii="Calibri" w:hAnsi="Calibri"/>
          <w:b/>
          <w:sz w:val="22"/>
        </w:rPr>
      </w:pPr>
      <w:hyperlink w:history="true" w:anchor="_bookmark107">
        <w:r>
          <w:rPr>
            <w:b/>
            <w:sz w:val="22"/>
          </w:rPr>
          <w:t>Art.30 – Gare interrotte</w:t>
        </w:r>
        <w:r>
          <w:rPr>
            <w:b/>
            <w:spacing w:val="-9"/>
            <w:sz w:val="22"/>
          </w:rPr>
          <w:t> </w:t>
        </w:r>
        <w:r>
          <w:rPr>
            <w:b/>
            <w:sz w:val="22"/>
          </w:rPr>
          <w:t>e</w:t>
        </w:r>
        <w:r>
          <w:rPr>
            <w:b/>
            <w:spacing w:val="-1"/>
            <w:sz w:val="22"/>
          </w:rPr>
          <w:t> </w:t>
        </w:r>
        <w:r>
          <w:rPr>
            <w:b/>
            <w:sz w:val="22"/>
          </w:rPr>
          <w:t>rinvii</w:t>
          <w:tab/>
        </w:r>
        <w:r>
          <w:rPr>
            <w:rFonts w:ascii="Calibri" w:hAnsi="Calibri"/>
            <w:b/>
            <w:sz w:val="22"/>
          </w:rPr>
          <w:t>32</w:t>
        </w:r>
      </w:hyperlink>
    </w:p>
    <w:p>
      <w:pPr>
        <w:tabs>
          <w:tab w:pos="10080" w:val="left" w:leader="dot"/>
        </w:tabs>
        <w:spacing w:before="120"/>
        <w:ind w:left="1354" w:right="0" w:firstLine="0"/>
        <w:jc w:val="left"/>
        <w:rPr>
          <w:rFonts w:ascii="Calibri" w:hAnsi="Calibri"/>
          <w:b/>
          <w:sz w:val="22"/>
        </w:rPr>
      </w:pPr>
      <w:hyperlink w:history="true" w:anchor="_bookmark108">
        <w:r>
          <w:rPr>
            <w:b/>
            <w:sz w:val="22"/>
          </w:rPr>
          <w:t>Art.31 –</w:t>
        </w:r>
        <w:r>
          <w:rPr>
            <w:b/>
            <w:spacing w:val="-6"/>
            <w:sz w:val="22"/>
          </w:rPr>
          <w:t> </w:t>
        </w:r>
        <w:r>
          <w:rPr>
            <w:b/>
            <w:sz w:val="22"/>
          </w:rPr>
          <w:t>I</w:t>
        </w:r>
        <w:r>
          <w:rPr>
            <w:b/>
            <w:spacing w:val="2"/>
            <w:sz w:val="22"/>
          </w:rPr>
          <w:t> </w:t>
        </w:r>
        <w:r>
          <w:rPr>
            <w:b/>
            <w:sz w:val="22"/>
          </w:rPr>
          <w:t>palloni</w:t>
          <w:tab/>
        </w:r>
        <w:r>
          <w:rPr>
            <w:rFonts w:ascii="Calibri" w:hAnsi="Calibri"/>
            <w:b/>
            <w:sz w:val="22"/>
          </w:rPr>
          <w:t>33</w:t>
        </w:r>
      </w:hyperlink>
    </w:p>
    <w:p>
      <w:pPr>
        <w:pStyle w:val="Heading5"/>
        <w:spacing w:before="412"/>
        <w:ind w:left="1354"/>
      </w:pPr>
      <w:r>
        <w:rPr/>
        <w:t>SEZIONE QUINTA</w:t>
      </w:r>
    </w:p>
    <w:p>
      <w:pPr>
        <w:pStyle w:val="Heading5"/>
        <w:spacing w:before="22"/>
        <w:ind w:left="1354"/>
      </w:pPr>
      <w:r>
        <w:rPr/>
        <w:t>GLI UFFICIALI E I COMMISSARI DI GARA</w:t>
      </w:r>
    </w:p>
    <w:p>
      <w:pPr>
        <w:tabs>
          <w:tab w:pos="10080" w:val="left" w:leader="dot"/>
        </w:tabs>
        <w:spacing w:before="20"/>
        <w:ind w:left="1354" w:right="0" w:firstLine="0"/>
        <w:jc w:val="left"/>
        <w:rPr>
          <w:rFonts w:ascii="Calibri" w:hAnsi="Calibri"/>
          <w:b/>
          <w:sz w:val="22"/>
        </w:rPr>
      </w:pPr>
      <w:hyperlink w:history="true" w:anchor="_bookmark109">
        <w:r>
          <w:rPr>
            <w:b/>
            <w:sz w:val="22"/>
          </w:rPr>
          <w:t>Art.32 – Gli ufficiali</w:t>
        </w:r>
        <w:r>
          <w:rPr>
            <w:b/>
            <w:spacing w:val="-7"/>
            <w:sz w:val="22"/>
          </w:rPr>
          <w:t> </w:t>
        </w:r>
        <w:r>
          <w:rPr>
            <w:b/>
            <w:sz w:val="22"/>
          </w:rPr>
          <w:t>di</w:t>
        </w:r>
        <w:r>
          <w:rPr>
            <w:b/>
            <w:spacing w:val="1"/>
            <w:sz w:val="22"/>
          </w:rPr>
          <w:t> </w:t>
        </w:r>
        <w:r>
          <w:rPr>
            <w:b/>
            <w:sz w:val="22"/>
          </w:rPr>
          <w:t>gara</w:t>
          <w:tab/>
        </w:r>
        <w:r>
          <w:rPr>
            <w:rFonts w:ascii="Calibri" w:hAnsi="Calibri"/>
            <w:b/>
            <w:sz w:val="22"/>
          </w:rPr>
          <w:t>34</w:t>
        </w:r>
      </w:hyperlink>
    </w:p>
    <w:p>
      <w:pPr>
        <w:tabs>
          <w:tab w:pos="10080" w:val="left" w:leader="dot"/>
        </w:tabs>
        <w:spacing w:before="123"/>
        <w:ind w:left="1354" w:right="0" w:firstLine="0"/>
        <w:jc w:val="left"/>
        <w:rPr>
          <w:rFonts w:ascii="Calibri" w:hAnsi="Calibri"/>
          <w:b/>
          <w:sz w:val="22"/>
        </w:rPr>
      </w:pPr>
      <w:r>
        <w:rPr/>
        <w:pict>
          <v:shape style="position:absolute;margin-left:38.296711pt;margin-top:17.679625pt;width:15.45pt;height:167.95pt;mso-position-horizontal-relative:page;mso-position-vertical-relative:paragraph;z-index:25203507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hyperlink w:history="true" w:anchor="_bookmark110">
        <w:r>
          <w:rPr>
            <w:b/>
            <w:sz w:val="22"/>
          </w:rPr>
          <w:t>Art.33 – Assenza ufficiali</w:t>
        </w:r>
        <w:r>
          <w:rPr>
            <w:b/>
            <w:spacing w:val="-6"/>
            <w:sz w:val="22"/>
          </w:rPr>
          <w:t> </w:t>
        </w:r>
        <w:r>
          <w:rPr>
            <w:b/>
            <w:sz w:val="22"/>
          </w:rPr>
          <w:t>di</w:t>
        </w:r>
        <w:r>
          <w:rPr>
            <w:b/>
            <w:spacing w:val="-1"/>
            <w:sz w:val="22"/>
          </w:rPr>
          <w:t> </w:t>
        </w:r>
        <w:r>
          <w:rPr>
            <w:b/>
            <w:sz w:val="22"/>
          </w:rPr>
          <w:t>gara</w:t>
          <w:tab/>
        </w:r>
        <w:r>
          <w:rPr>
            <w:rFonts w:ascii="Calibri" w:hAnsi="Calibri"/>
            <w:b/>
            <w:sz w:val="22"/>
          </w:rPr>
          <w:t>34</w:t>
        </w:r>
      </w:hyperlink>
    </w:p>
    <w:p>
      <w:pPr>
        <w:tabs>
          <w:tab w:pos="10080" w:val="left" w:leader="dot"/>
        </w:tabs>
        <w:spacing w:before="120"/>
        <w:ind w:left="1354" w:right="0" w:firstLine="0"/>
        <w:jc w:val="left"/>
        <w:rPr>
          <w:rFonts w:ascii="Calibri" w:hAnsi="Calibri"/>
          <w:b/>
          <w:sz w:val="22"/>
        </w:rPr>
      </w:pPr>
      <w:hyperlink w:history="true" w:anchor="_bookmark111">
        <w:r>
          <w:rPr>
            <w:b/>
            <w:sz w:val="22"/>
          </w:rPr>
          <w:t>Art.34 – Commissioni Esecutive</w:t>
        </w:r>
        <w:r>
          <w:rPr>
            <w:b/>
            <w:spacing w:val="-7"/>
            <w:sz w:val="22"/>
          </w:rPr>
          <w:t> </w:t>
        </w:r>
        <w:r>
          <w:rPr>
            <w:b/>
            <w:sz w:val="22"/>
          </w:rPr>
          <w:t>in</w:t>
        </w:r>
        <w:r>
          <w:rPr>
            <w:b/>
            <w:spacing w:val="-2"/>
            <w:sz w:val="22"/>
          </w:rPr>
          <w:t> </w:t>
        </w:r>
        <w:r>
          <w:rPr>
            <w:b/>
            <w:sz w:val="22"/>
          </w:rPr>
          <w:t>campo</w:t>
          <w:tab/>
        </w:r>
        <w:r>
          <w:rPr>
            <w:rFonts w:ascii="Calibri" w:hAnsi="Calibri"/>
            <w:b/>
            <w:sz w:val="22"/>
          </w:rPr>
          <w:t>35</w:t>
        </w:r>
      </w:hyperlink>
    </w:p>
    <w:p>
      <w:pPr>
        <w:tabs>
          <w:tab w:pos="10080" w:val="left" w:leader="dot"/>
        </w:tabs>
        <w:spacing w:line="254" w:lineRule="auto" w:before="126"/>
        <w:ind w:left="1354" w:right="958" w:firstLine="0"/>
        <w:jc w:val="left"/>
        <w:rPr>
          <w:rFonts w:ascii="Calibri" w:hAnsi="Calibri"/>
          <w:b/>
          <w:sz w:val="22"/>
        </w:rPr>
      </w:pPr>
      <w:hyperlink w:history="true" w:anchor="_bookmark112">
        <w:r>
          <w:rPr>
            <w:b/>
            <w:sz w:val="22"/>
          </w:rPr>
          <w:t>Art.35 – Delegati Arbitrali, Componenti Commissione Settore Nazionale Ufficiali di</w:t>
        </w:r>
      </w:hyperlink>
      <w:r>
        <w:rPr>
          <w:b/>
          <w:sz w:val="22"/>
        </w:rPr>
        <w:t> </w:t>
      </w:r>
      <w:hyperlink w:history="true" w:anchor="_bookmark112">
        <w:r>
          <w:rPr>
            <w:b/>
            <w:sz w:val="22"/>
          </w:rPr>
          <w:t>Gara</w:t>
        </w:r>
        <w:r>
          <w:rPr>
            <w:b/>
            <w:spacing w:val="-3"/>
            <w:sz w:val="22"/>
          </w:rPr>
          <w:t> </w:t>
        </w:r>
        <w:r>
          <w:rPr>
            <w:b/>
            <w:sz w:val="22"/>
          </w:rPr>
          <w:t>e</w:t>
        </w:r>
        <w:r>
          <w:rPr>
            <w:b/>
            <w:spacing w:val="-2"/>
            <w:sz w:val="22"/>
          </w:rPr>
          <w:t> </w:t>
        </w:r>
        <w:r>
          <w:rPr>
            <w:b/>
            <w:sz w:val="22"/>
          </w:rPr>
          <w:t>Osservatori</w:t>
          <w:tab/>
        </w:r>
        <w:r>
          <w:rPr>
            <w:rFonts w:ascii="Calibri" w:hAnsi="Calibri"/>
            <w:b/>
            <w:spacing w:val="-8"/>
            <w:sz w:val="22"/>
          </w:rPr>
          <w:t>36</w:t>
        </w:r>
      </w:hyperlink>
    </w:p>
    <w:p>
      <w:pPr>
        <w:tabs>
          <w:tab w:pos="10080" w:val="left" w:leader="dot"/>
        </w:tabs>
        <w:spacing w:before="106"/>
        <w:ind w:left="1354" w:right="0" w:firstLine="0"/>
        <w:jc w:val="left"/>
        <w:rPr>
          <w:rFonts w:ascii="Calibri" w:hAnsi="Calibri"/>
          <w:b/>
          <w:sz w:val="22"/>
        </w:rPr>
      </w:pPr>
      <w:hyperlink w:history="true" w:anchor="_bookmark113">
        <w:r>
          <w:rPr>
            <w:b/>
            <w:sz w:val="22"/>
          </w:rPr>
          <w:t>Art.36 – Commissari</w:t>
        </w:r>
        <w:r>
          <w:rPr>
            <w:b/>
            <w:spacing w:val="-3"/>
            <w:sz w:val="22"/>
          </w:rPr>
          <w:t> </w:t>
        </w:r>
        <w:r>
          <w:rPr>
            <w:b/>
            <w:sz w:val="22"/>
          </w:rPr>
          <w:t>di</w:t>
        </w:r>
        <w:r>
          <w:rPr>
            <w:b/>
            <w:spacing w:val="-4"/>
            <w:sz w:val="22"/>
          </w:rPr>
          <w:t> </w:t>
        </w:r>
        <w:r>
          <w:rPr>
            <w:b/>
            <w:sz w:val="22"/>
          </w:rPr>
          <w:t>campo</w:t>
          <w:tab/>
        </w:r>
        <w:r>
          <w:rPr>
            <w:rFonts w:ascii="Calibri" w:hAnsi="Calibri"/>
            <w:b/>
            <w:sz w:val="22"/>
          </w:rPr>
          <w:t>36</w:t>
        </w:r>
      </w:hyperlink>
    </w:p>
    <w:p>
      <w:pPr>
        <w:tabs>
          <w:tab w:pos="10080" w:val="left" w:leader="dot"/>
        </w:tabs>
        <w:spacing w:before="120"/>
        <w:ind w:left="1354" w:right="0" w:firstLine="0"/>
        <w:jc w:val="left"/>
        <w:rPr>
          <w:rFonts w:ascii="Calibri" w:hAnsi="Calibri"/>
          <w:b/>
          <w:sz w:val="22"/>
        </w:rPr>
      </w:pPr>
      <w:hyperlink w:history="true" w:anchor="_bookmark114">
        <w:r>
          <w:rPr>
            <w:b/>
            <w:sz w:val="22"/>
          </w:rPr>
          <w:t>Art.37</w:t>
        </w:r>
        <w:r>
          <w:rPr>
            <w:b/>
            <w:spacing w:val="-3"/>
            <w:sz w:val="22"/>
          </w:rPr>
          <w:t> </w:t>
        </w:r>
        <w:r>
          <w:rPr>
            <w:b/>
            <w:sz w:val="22"/>
          </w:rPr>
          <w:t>– Referto</w:t>
          <w:tab/>
        </w:r>
        <w:r>
          <w:rPr>
            <w:rFonts w:ascii="Calibri" w:hAnsi="Calibri"/>
            <w:b/>
            <w:sz w:val="22"/>
          </w:rPr>
          <w:t>37</w:t>
        </w:r>
      </w:hyperlink>
    </w:p>
    <w:p>
      <w:pPr>
        <w:tabs>
          <w:tab w:pos="10080" w:val="left" w:leader="dot"/>
        </w:tabs>
        <w:spacing w:before="124"/>
        <w:ind w:left="1354" w:right="0" w:firstLine="0"/>
        <w:jc w:val="left"/>
        <w:rPr>
          <w:rFonts w:ascii="Calibri" w:hAnsi="Calibri"/>
          <w:b/>
          <w:sz w:val="22"/>
        </w:rPr>
      </w:pPr>
      <w:hyperlink w:history="true" w:anchor="_bookmark115">
        <w:r>
          <w:rPr>
            <w:b/>
            <w:sz w:val="22"/>
          </w:rPr>
          <w:t>Art.38 –</w:t>
        </w:r>
        <w:r>
          <w:rPr>
            <w:b/>
            <w:spacing w:val="-4"/>
            <w:sz w:val="22"/>
          </w:rPr>
          <w:t> </w:t>
        </w:r>
        <w:r>
          <w:rPr>
            <w:b/>
            <w:sz w:val="22"/>
          </w:rPr>
          <w:t>Rimborsi</w:t>
        </w:r>
        <w:r>
          <w:rPr>
            <w:b/>
            <w:spacing w:val="1"/>
            <w:sz w:val="22"/>
          </w:rPr>
          <w:t> </w:t>
        </w:r>
        <w:r>
          <w:rPr>
            <w:b/>
            <w:sz w:val="22"/>
          </w:rPr>
          <w:t>spese</w:t>
          <w:tab/>
        </w:r>
        <w:r>
          <w:rPr>
            <w:rFonts w:ascii="Calibri" w:hAnsi="Calibri"/>
            <w:b/>
            <w:sz w:val="22"/>
          </w:rPr>
          <w:t>38</w:t>
        </w:r>
      </w:hyperlink>
    </w:p>
    <w:p>
      <w:pPr>
        <w:pStyle w:val="Heading5"/>
        <w:spacing w:before="412"/>
        <w:ind w:left="1354"/>
      </w:pPr>
      <w:r>
        <w:rPr/>
        <w:t>SEZIONE SESTA</w:t>
      </w:r>
    </w:p>
    <w:p>
      <w:pPr>
        <w:pStyle w:val="Heading5"/>
        <w:spacing w:before="21"/>
        <w:ind w:left="1354"/>
      </w:pPr>
      <w:r>
        <w:rPr/>
        <w:t>CONCLUSIONE DEI CAMPIONATI, OMOLOGA E CLASSIFICA</w:t>
      </w:r>
    </w:p>
    <w:p>
      <w:pPr>
        <w:tabs>
          <w:tab w:pos="10080" w:val="left" w:leader="dot"/>
        </w:tabs>
        <w:spacing w:before="21"/>
        <w:ind w:left="1354" w:right="0" w:firstLine="0"/>
        <w:jc w:val="left"/>
        <w:rPr>
          <w:rFonts w:ascii="Calibri" w:hAnsi="Calibri"/>
          <w:b/>
          <w:sz w:val="22"/>
        </w:rPr>
      </w:pPr>
      <w:hyperlink w:history="true" w:anchor="_bookmark116">
        <w:r>
          <w:rPr>
            <w:b/>
            <w:sz w:val="22"/>
          </w:rPr>
          <w:t>Art.39 – Requisiti o condizione per omologa</w:t>
        </w:r>
        <w:r>
          <w:rPr>
            <w:b/>
            <w:spacing w:val="-14"/>
            <w:sz w:val="22"/>
          </w:rPr>
          <w:t> </w:t>
        </w:r>
        <w:r>
          <w:rPr>
            <w:b/>
            <w:sz w:val="22"/>
          </w:rPr>
          <w:t>dei campionati</w:t>
          <w:tab/>
        </w:r>
        <w:r>
          <w:rPr>
            <w:rFonts w:ascii="Calibri" w:hAnsi="Calibri"/>
            <w:b/>
            <w:sz w:val="22"/>
          </w:rPr>
          <w:t>39</w:t>
        </w:r>
      </w:hyperlink>
    </w:p>
    <w:p>
      <w:pPr>
        <w:spacing w:before="123"/>
        <w:ind w:left="1354" w:right="0" w:firstLine="0"/>
        <w:jc w:val="left"/>
        <w:rPr>
          <w:b/>
          <w:sz w:val="22"/>
        </w:rPr>
      </w:pPr>
      <w:hyperlink w:history="true" w:anchor="_bookmark117">
        <w:r>
          <w:rPr>
            <w:b/>
            <w:sz w:val="22"/>
          </w:rPr>
          <w:t>Art.40 – Assegnazione promozioni, retrocessioni e assegnazione titolo Campione</w:t>
        </w:r>
      </w:hyperlink>
    </w:p>
    <w:p>
      <w:pPr>
        <w:tabs>
          <w:tab w:pos="10080" w:val="left" w:leader="dot"/>
        </w:tabs>
        <w:spacing w:before="17"/>
        <w:ind w:left="1354" w:right="0" w:firstLine="0"/>
        <w:jc w:val="left"/>
        <w:rPr>
          <w:rFonts w:ascii="Calibri" w:hAnsi="Calibri"/>
          <w:b/>
          <w:sz w:val="22"/>
        </w:rPr>
      </w:pPr>
      <w:hyperlink w:history="true" w:anchor="_bookmark117">
        <w:r>
          <w:rPr>
            <w:b/>
            <w:sz w:val="22"/>
          </w:rPr>
          <w:t>d’Italia</w:t>
          <w:tab/>
        </w:r>
        <w:r>
          <w:rPr>
            <w:rFonts w:ascii="Calibri" w:hAnsi="Calibri"/>
            <w:b/>
            <w:sz w:val="22"/>
          </w:rPr>
          <w:t>39</w:t>
        </w:r>
      </w:hyperlink>
    </w:p>
    <w:p>
      <w:pPr>
        <w:pStyle w:val="BodyText"/>
        <w:rPr>
          <w:rFonts w:ascii="Calibri"/>
          <w:b/>
          <w:sz w:val="20"/>
        </w:rPr>
      </w:pPr>
    </w:p>
    <w:p>
      <w:pPr>
        <w:pStyle w:val="BodyText"/>
        <w:spacing w:before="9"/>
        <w:rPr>
          <w:rFonts w:ascii="Calibri"/>
          <w:b/>
          <w:sz w:val="19"/>
        </w:rPr>
      </w:pPr>
      <w:r>
        <w:rPr/>
        <w:pict>
          <v:shape style="position:absolute;margin-left:44.279999pt;margin-top:13.283136pt;width:6.05pt;height:10pt;mso-position-horizontal-relative:page;mso-position-vertical-relative:paragraph;z-index:-251283456;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w w:val="99"/>
                      <w:sz w:val="20"/>
                    </w:rPr>
                    <w:t>3</w:t>
                  </w:r>
                </w:p>
              </w:txbxContent>
            </v:textbox>
            <w10:wrap type="topAndBottom"/>
          </v:shape>
        </w:pict>
      </w:r>
    </w:p>
    <w:p>
      <w:pPr>
        <w:spacing w:after="0"/>
        <w:rPr>
          <w:rFonts w:ascii="Calibri"/>
          <w:sz w:val="19"/>
        </w:rPr>
        <w:sectPr>
          <w:pgSz w:w="11910" w:h="16840"/>
          <w:pgMar w:top="0" w:bottom="0" w:left="460" w:right="180"/>
        </w:sectPr>
      </w:pPr>
    </w:p>
    <w:p>
      <w:pPr>
        <w:pStyle w:val="BodyText"/>
        <w:rPr>
          <w:rFonts w:ascii="Calibri"/>
          <w:b/>
          <w:sz w:val="20"/>
        </w:rPr>
      </w:pPr>
      <w:r>
        <w:rPr/>
        <w:pict>
          <v:group style="position:absolute;margin-left:0pt;margin-top:.049983pt;width:103.3pt;height:841.9pt;mso-position-horizontal-relative:page;mso-position-vertical-relative:page;z-index:-275511296" coordorigin="0,1" coordsize="2066,16838">
            <v:shape style="position:absolute;left:582;top:1;width:708;height:16838" coordorigin="582,1" coordsize="708,16838" path="m761,1l582,1,582,16838,761,16838,761,1m1290,1l1101,1,1101,16838,1290,16838,1290,1e" filled="true" fillcolor="#163e77" stroked="false">
              <v:path arrowok="t"/>
              <v:fill type="solid"/>
            </v:shape>
            <v:rect style="position:absolute;left:760;top:14;width:341;height:16824" filled="true" fillcolor="#0364ad" stroked="false">
              <v:fill type="solid"/>
            </v:rect>
            <v:shape style="position:absolute;left:0;top:322;width:2066;height:2267" coordorigin="0,322" coordsize="2066,2267" path="m933,322l858,324,785,332,713,343,643,359,574,380,508,404,443,433,381,465,321,501,263,541,208,584,156,630,107,679,61,731,18,786,0,812,0,2099,61,2180,107,2232,156,2281,208,2327,263,2370,321,2410,381,2446,443,2478,508,2507,574,2531,643,2552,713,2568,785,2579,858,2587,933,2589,1007,2587,1080,2579,1152,2568,1222,2552,1291,2531,1357,2507,1422,2478,1484,2446,1544,2410,1602,2370,1657,2327,1709,2281,1758,2232,1804,2180,1847,2125,1887,2067,1923,2007,1955,1945,1984,1880,2008,1814,2029,1745,2045,1675,2056,1603,2064,1530,2066,1456,2064,1381,2056,1308,2045,1236,2029,1166,2008,1097,1984,1031,1955,966,1923,904,1887,844,1847,786,1804,731,1758,679,1709,630,1657,584,1602,541,1544,501,1484,465,1422,433,1357,404,1291,380,1222,359,1152,343,1080,332,1007,324,933,322xe" filled="true" fillcolor="#ffffff" stroked="false">
              <v:path arrowok="t"/>
              <v:fill type="solid"/>
            </v:shape>
            <v:shape style="position:absolute;left:89;top:452;width:1691;height:2001" type="#_x0000_t75" stroked="false">
              <v:imagedata r:id="rId14" o:title=""/>
            </v:shape>
            <w10:wrap type="none"/>
          </v:group>
        </w:pict>
      </w:r>
      <w:r>
        <w:rPr/>
        <w:pict>
          <v:shape style="position:absolute;margin-left:38.296711pt;margin-top:549.885986pt;width:15.45pt;height:167.95pt;mso-position-horizontal-relative:page;mso-position-vertical-relative:page;z-index:25204019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pict>
          <v:shape style="position:absolute;margin-left:38.296707pt;margin-top:418.533966pt;width:15.45pt;height:114.05pt;mso-position-horizontal-relative:page;mso-position-vertical-relative:page;z-index:25204121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tabs>
          <w:tab w:pos="10305" w:val="right" w:leader="dot"/>
        </w:tabs>
        <w:spacing w:before="91"/>
        <w:ind w:left="1354" w:right="0" w:firstLine="0"/>
        <w:jc w:val="left"/>
        <w:rPr>
          <w:rFonts w:ascii="Calibri" w:hAnsi="Calibri"/>
          <w:b/>
          <w:sz w:val="22"/>
        </w:rPr>
      </w:pPr>
      <w:hyperlink w:history="true" w:anchor="_bookmark118">
        <w:r>
          <w:rPr>
            <w:b/>
            <w:sz w:val="22"/>
          </w:rPr>
          <w:t>Art.41 – Punteggio</w:t>
        </w:r>
        <w:r>
          <w:rPr>
            <w:b/>
            <w:spacing w:val="-4"/>
            <w:sz w:val="22"/>
          </w:rPr>
          <w:t> </w:t>
        </w:r>
        <w:r>
          <w:rPr>
            <w:b/>
            <w:sz w:val="22"/>
          </w:rPr>
          <w:t>di</w:t>
        </w:r>
        <w:r>
          <w:rPr>
            <w:b/>
            <w:spacing w:val="-1"/>
            <w:sz w:val="22"/>
          </w:rPr>
          <w:t> </w:t>
        </w:r>
        <w:r>
          <w:rPr>
            <w:b/>
            <w:sz w:val="22"/>
          </w:rPr>
          <w:t>classifica</w:t>
          <w:tab/>
        </w:r>
        <w:r>
          <w:rPr>
            <w:rFonts w:ascii="Calibri" w:hAnsi="Calibri"/>
            <w:b/>
            <w:sz w:val="22"/>
          </w:rPr>
          <w:t>39</w:t>
        </w:r>
      </w:hyperlink>
    </w:p>
    <w:p>
      <w:pPr>
        <w:tabs>
          <w:tab w:pos="10305" w:val="right" w:leader="dot"/>
        </w:tabs>
        <w:spacing w:before="122"/>
        <w:ind w:left="1354" w:right="0" w:firstLine="0"/>
        <w:jc w:val="left"/>
        <w:rPr>
          <w:rFonts w:ascii="Calibri" w:hAnsi="Calibri"/>
          <w:b/>
          <w:sz w:val="22"/>
        </w:rPr>
      </w:pPr>
      <w:hyperlink w:history="true" w:anchor="_bookmark119">
        <w:r>
          <w:rPr>
            <w:b/>
            <w:sz w:val="22"/>
          </w:rPr>
          <w:t>Art.42 – Squadre a</w:t>
        </w:r>
        <w:r>
          <w:rPr>
            <w:b/>
            <w:spacing w:val="-6"/>
            <w:sz w:val="22"/>
          </w:rPr>
          <w:t> </w:t>
        </w:r>
        <w:r>
          <w:rPr>
            <w:b/>
            <w:sz w:val="22"/>
          </w:rPr>
          <w:t>pari punti</w:t>
          <w:tab/>
        </w:r>
        <w:r>
          <w:rPr>
            <w:rFonts w:ascii="Calibri" w:hAnsi="Calibri"/>
            <w:b/>
            <w:sz w:val="22"/>
          </w:rPr>
          <w:t>40</w:t>
        </w:r>
      </w:hyperlink>
    </w:p>
    <w:p>
      <w:pPr>
        <w:tabs>
          <w:tab w:pos="10305" w:val="right" w:leader="dot"/>
        </w:tabs>
        <w:spacing w:before="121"/>
        <w:ind w:left="1354" w:right="0" w:firstLine="0"/>
        <w:jc w:val="left"/>
        <w:rPr>
          <w:rFonts w:ascii="Calibri" w:hAnsi="Calibri"/>
          <w:b/>
          <w:sz w:val="22"/>
        </w:rPr>
      </w:pPr>
      <w:hyperlink w:history="true" w:anchor="_bookmark120">
        <w:r>
          <w:rPr>
            <w:b/>
            <w:sz w:val="22"/>
          </w:rPr>
          <w:t>Art.43 –</w:t>
        </w:r>
        <w:r>
          <w:rPr>
            <w:b/>
            <w:spacing w:val="-3"/>
            <w:sz w:val="22"/>
          </w:rPr>
          <w:t> </w:t>
        </w:r>
        <w:r>
          <w:rPr>
            <w:b/>
            <w:sz w:val="22"/>
          </w:rPr>
          <w:t>Classifica</w:t>
        </w:r>
        <w:r>
          <w:rPr>
            <w:b/>
            <w:spacing w:val="-2"/>
            <w:sz w:val="22"/>
          </w:rPr>
          <w:t> </w:t>
        </w:r>
        <w:r>
          <w:rPr>
            <w:b/>
            <w:sz w:val="22"/>
          </w:rPr>
          <w:t>avulsa</w:t>
          <w:tab/>
        </w:r>
        <w:r>
          <w:rPr>
            <w:rFonts w:ascii="Calibri" w:hAnsi="Calibri"/>
            <w:b/>
            <w:sz w:val="22"/>
          </w:rPr>
          <w:t>40</w:t>
        </w:r>
      </w:hyperlink>
    </w:p>
    <w:p>
      <w:pPr>
        <w:tabs>
          <w:tab w:pos="10305" w:val="right" w:leader="dot"/>
        </w:tabs>
        <w:spacing w:before="122"/>
        <w:ind w:left="1354" w:right="0" w:firstLine="0"/>
        <w:jc w:val="left"/>
        <w:rPr>
          <w:rFonts w:ascii="Calibri" w:hAnsi="Calibri"/>
          <w:b/>
          <w:sz w:val="22"/>
        </w:rPr>
      </w:pPr>
      <w:hyperlink w:history="true" w:anchor="_bookmark121">
        <w:r>
          <w:rPr>
            <w:b/>
            <w:sz w:val="22"/>
          </w:rPr>
          <w:t>Art.44 – Omologa delle gare e</w:t>
        </w:r>
        <w:r>
          <w:rPr>
            <w:b/>
            <w:spacing w:val="-6"/>
            <w:sz w:val="22"/>
          </w:rPr>
          <w:t> </w:t>
        </w:r>
        <w:r>
          <w:rPr>
            <w:b/>
            <w:sz w:val="22"/>
          </w:rPr>
          <w:t>dei</w:t>
        </w:r>
        <w:r>
          <w:rPr>
            <w:b/>
            <w:spacing w:val="-1"/>
            <w:sz w:val="22"/>
          </w:rPr>
          <w:t> </w:t>
        </w:r>
        <w:r>
          <w:rPr>
            <w:b/>
            <w:sz w:val="22"/>
          </w:rPr>
          <w:t>campionati</w:t>
          <w:tab/>
        </w:r>
        <w:r>
          <w:rPr>
            <w:rFonts w:ascii="Calibri" w:hAnsi="Calibri"/>
            <w:b/>
            <w:sz w:val="22"/>
          </w:rPr>
          <w:t>40</w:t>
        </w:r>
      </w:hyperlink>
    </w:p>
    <w:p>
      <w:pPr>
        <w:tabs>
          <w:tab w:pos="10305" w:val="right" w:leader="dot"/>
        </w:tabs>
        <w:spacing w:before="121"/>
        <w:ind w:left="1354" w:right="0" w:firstLine="0"/>
        <w:jc w:val="left"/>
        <w:rPr>
          <w:rFonts w:ascii="Calibri" w:hAnsi="Calibri"/>
          <w:b/>
          <w:sz w:val="22"/>
        </w:rPr>
      </w:pPr>
      <w:hyperlink w:history="true" w:anchor="_bookmark122">
        <w:r>
          <w:rPr>
            <w:b/>
            <w:sz w:val="22"/>
          </w:rPr>
          <w:t>Art.45</w:t>
        </w:r>
        <w:r>
          <w:rPr>
            <w:b/>
            <w:spacing w:val="-2"/>
            <w:sz w:val="22"/>
          </w:rPr>
          <w:t> </w:t>
        </w:r>
        <w:r>
          <w:rPr>
            <w:b/>
            <w:sz w:val="22"/>
          </w:rPr>
          <w:t>–</w:t>
        </w:r>
        <w:r>
          <w:rPr>
            <w:b/>
            <w:spacing w:val="-2"/>
            <w:sz w:val="22"/>
          </w:rPr>
          <w:t> </w:t>
        </w:r>
        <w:r>
          <w:rPr>
            <w:b/>
            <w:sz w:val="22"/>
          </w:rPr>
          <w:t>Titoli</w:t>
          <w:tab/>
        </w:r>
        <w:r>
          <w:rPr>
            <w:rFonts w:ascii="Calibri" w:hAnsi="Calibri"/>
            <w:b/>
            <w:sz w:val="22"/>
          </w:rPr>
          <w:t>41</w:t>
        </w:r>
      </w:hyperlink>
    </w:p>
    <w:p>
      <w:pPr>
        <w:tabs>
          <w:tab w:pos="10305" w:val="right" w:leader="dot"/>
        </w:tabs>
        <w:spacing w:before="120"/>
        <w:ind w:left="1354" w:right="0" w:firstLine="0"/>
        <w:jc w:val="left"/>
        <w:rPr>
          <w:rFonts w:ascii="Calibri" w:hAnsi="Calibri"/>
          <w:b/>
          <w:sz w:val="22"/>
        </w:rPr>
      </w:pPr>
      <w:hyperlink w:history="true" w:anchor="_bookmark123">
        <w:r>
          <w:rPr>
            <w:b/>
            <w:sz w:val="22"/>
          </w:rPr>
          <w:t>Art.46 – Calcolo delle</w:t>
        </w:r>
        <w:r>
          <w:rPr>
            <w:b/>
            <w:spacing w:val="-5"/>
            <w:sz w:val="22"/>
          </w:rPr>
          <w:t> </w:t>
        </w:r>
        <w:r>
          <w:rPr>
            <w:b/>
            <w:sz w:val="22"/>
          </w:rPr>
          <w:t>squadre</w:t>
        </w:r>
        <w:r>
          <w:rPr>
            <w:b/>
            <w:spacing w:val="1"/>
            <w:sz w:val="22"/>
          </w:rPr>
          <w:t> </w:t>
        </w:r>
        <w:r>
          <w:rPr>
            <w:b/>
            <w:sz w:val="22"/>
          </w:rPr>
          <w:t>promosse</w:t>
          <w:tab/>
        </w:r>
        <w:r>
          <w:rPr>
            <w:rFonts w:ascii="Calibri" w:hAnsi="Calibri"/>
            <w:b/>
            <w:sz w:val="22"/>
          </w:rPr>
          <w:t>41</w:t>
        </w:r>
      </w:hyperlink>
    </w:p>
    <w:p>
      <w:pPr>
        <w:tabs>
          <w:tab w:pos="10305" w:val="right" w:leader="dot"/>
        </w:tabs>
        <w:spacing w:before="122"/>
        <w:ind w:left="1354" w:right="0" w:firstLine="0"/>
        <w:jc w:val="left"/>
        <w:rPr>
          <w:rFonts w:ascii="Calibri" w:hAnsi="Calibri"/>
          <w:b/>
          <w:sz w:val="22"/>
        </w:rPr>
      </w:pPr>
      <w:r>
        <w:rPr/>
        <w:pict>
          <v:shape style="position:absolute;margin-left:38.2967pt;margin-top:22.935646pt;width:15.45pt;height:139.9pt;mso-position-horizontal-relative:page;mso-position-vertical-relative:paragraph;z-index:25204224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hyperlink w:history="true" w:anchor="_bookmark124">
        <w:r>
          <w:rPr>
            <w:b/>
            <w:sz w:val="22"/>
          </w:rPr>
          <w:t>Art.47 – Calcolo delle</w:t>
        </w:r>
        <w:r>
          <w:rPr>
            <w:b/>
            <w:spacing w:val="-5"/>
            <w:sz w:val="22"/>
          </w:rPr>
          <w:t> </w:t>
        </w:r>
        <w:r>
          <w:rPr>
            <w:b/>
            <w:sz w:val="22"/>
          </w:rPr>
          <w:t>squadre</w:t>
        </w:r>
        <w:r>
          <w:rPr>
            <w:b/>
            <w:spacing w:val="1"/>
            <w:sz w:val="22"/>
          </w:rPr>
          <w:t> </w:t>
        </w:r>
        <w:r>
          <w:rPr>
            <w:b/>
            <w:sz w:val="22"/>
          </w:rPr>
          <w:t>retrocesse</w:t>
          <w:tab/>
        </w:r>
        <w:r>
          <w:rPr>
            <w:rFonts w:ascii="Calibri" w:hAnsi="Calibri"/>
            <w:b/>
            <w:sz w:val="22"/>
          </w:rPr>
          <w:t>42</w:t>
        </w:r>
      </w:hyperlink>
    </w:p>
    <w:p>
      <w:pPr>
        <w:pStyle w:val="Heading5"/>
        <w:spacing w:before="413"/>
        <w:ind w:left="1354"/>
      </w:pPr>
      <w:r>
        <w:rPr/>
        <w:t>DISPOSIZIONI FINALI</w:t>
      </w:r>
    </w:p>
    <w:p>
      <w:pPr>
        <w:tabs>
          <w:tab w:pos="10305" w:val="right" w:leader="dot"/>
        </w:tabs>
        <w:spacing w:before="20"/>
        <w:ind w:left="1354" w:right="0" w:firstLine="0"/>
        <w:jc w:val="left"/>
        <w:rPr>
          <w:rFonts w:ascii="Calibri" w:hAnsi="Calibri"/>
          <w:b/>
          <w:sz w:val="22"/>
        </w:rPr>
      </w:pPr>
      <w:hyperlink w:history="true" w:anchor="_bookmark125">
        <w:r>
          <w:rPr>
            <w:b/>
            <w:sz w:val="22"/>
          </w:rPr>
          <w:t>Art.48 – Entrata</w:t>
        </w:r>
        <w:r>
          <w:rPr>
            <w:b/>
            <w:spacing w:val="-5"/>
            <w:sz w:val="22"/>
          </w:rPr>
          <w:t> </w:t>
        </w:r>
        <w:r>
          <w:rPr>
            <w:b/>
            <w:sz w:val="22"/>
          </w:rPr>
          <w:t>in</w:t>
        </w:r>
        <w:r>
          <w:rPr>
            <w:b/>
            <w:spacing w:val="-2"/>
            <w:sz w:val="22"/>
          </w:rPr>
          <w:t> </w:t>
        </w:r>
        <w:r>
          <w:rPr>
            <w:b/>
            <w:sz w:val="22"/>
          </w:rPr>
          <w:t>vigore</w:t>
          <w:tab/>
        </w:r>
        <w:r>
          <w:rPr>
            <w:rFonts w:ascii="Calibri" w:hAnsi="Calibri"/>
            <w:b/>
            <w:sz w:val="22"/>
          </w:rPr>
          <w:t>42</w:t>
        </w:r>
      </w:hyperlink>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10"/>
        <w:rPr>
          <w:rFonts w:ascii="Calibri"/>
          <w:b/>
          <w:sz w:val="21"/>
        </w:rPr>
      </w:pPr>
      <w:r>
        <w:rPr/>
        <w:pict>
          <v:shape style="position:absolute;margin-left:44.279999pt;margin-top:14.547797pt;width:6.05pt;height:10pt;mso-position-horizontal-relative:page;mso-position-vertical-relative:paragraph;z-index:-251278336;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w w:val="99"/>
                      <w:sz w:val="20"/>
                    </w:rPr>
                    <w:t>4</w:t>
                  </w:r>
                </w:p>
              </w:txbxContent>
            </v:textbox>
            <w10:wrap type="topAndBottom"/>
          </v:shape>
        </w:pict>
      </w:r>
    </w:p>
    <w:p>
      <w:pPr>
        <w:spacing w:after="0"/>
        <w:rPr>
          <w:rFonts w:ascii="Calibri"/>
          <w:sz w:val="21"/>
        </w:rPr>
        <w:sectPr>
          <w:pgSz w:w="11910" w:h="16840"/>
          <w:pgMar w:top="0" w:bottom="0" w:left="460" w:right="180"/>
        </w:sectPr>
      </w:pPr>
    </w:p>
    <w:p>
      <w:pPr>
        <w:pStyle w:val="BodyText"/>
        <w:rPr>
          <w:rFonts w:ascii="Calibri"/>
          <w:b/>
          <w:sz w:val="20"/>
        </w:rPr>
      </w:pPr>
      <w:r>
        <w:rPr/>
        <w:pict>
          <v:group style="position:absolute;margin-left:0pt;margin-top:.049983pt;width:103.3pt;height:841.9pt;mso-position-horizontal-relative:page;mso-position-vertical-relative:page;z-index:-275506176" coordorigin="0,1" coordsize="2066,16838">
            <v:shape style="position:absolute;left:582;top:1;width:708;height:16838" coordorigin="582,1" coordsize="708,16838" path="m761,1l582,1,582,16838,761,16838,761,1m1290,1l1101,1,1101,16838,1290,16838,1290,1e" filled="true" fillcolor="#163e77" stroked="false">
              <v:path arrowok="t"/>
              <v:fill type="solid"/>
            </v:shape>
            <v:rect style="position:absolute;left:760;top:14;width:341;height:16824" filled="true" fillcolor="#0364ad" stroked="false">
              <v:fill type="solid"/>
            </v:rect>
            <v:shape style="position:absolute;left:0;top:322;width:2066;height:2267" coordorigin="0,322" coordsize="2066,2267" path="m933,322l858,324,785,332,713,343,643,359,574,380,508,404,443,433,381,465,321,501,263,541,208,584,156,630,107,679,61,731,18,786,0,812,0,2099,61,2180,107,2232,156,2281,208,2327,263,2370,321,2410,381,2446,443,2478,508,2507,574,2531,643,2552,713,2568,785,2579,858,2587,933,2589,1007,2587,1080,2579,1152,2568,1222,2552,1291,2531,1357,2507,1422,2478,1484,2446,1544,2410,1602,2370,1657,2327,1709,2281,1758,2232,1804,2180,1847,2125,1887,2067,1923,2007,1955,1945,1984,1880,2008,1814,2029,1745,2045,1675,2056,1603,2064,1530,2066,1456,2064,1381,2056,1308,2045,1236,2029,1166,2008,1097,1984,1031,1955,966,1923,904,1887,844,1847,786,1804,731,1758,679,1709,630,1657,584,1602,541,1544,501,1484,465,1422,433,1357,404,1291,380,1222,359,1152,343,1080,332,1007,324,933,322xe" filled="true" fillcolor="#ffffff" stroked="false">
              <v:path arrowok="t"/>
              <v:fill type="solid"/>
            </v:shape>
            <v:shape style="position:absolute;left:89;top:452;width:1691;height:2001" type="#_x0000_t75" stroked="false">
              <v:imagedata r:id="rId14" o:title=""/>
            </v:shape>
            <v:shape style="position:absolute;left:885;top:15704;width:121;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w w:val="99"/>
                        <w:sz w:val="20"/>
                      </w:rPr>
                      <w:t>5</w:t>
                    </w:r>
                  </w:p>
                </w:txbxContent>
              </v:textbox>
              <w10:wrap type="none"/>
            </v:shape>
            <w10:wrap type="none"/>
          </v:group>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1"/>
        <w:rPr>
          <w:rFonts w:ascii="Calibri"/>
          <w:b/>
          <w:sz w:val="23"/>
        </w:rPr>
      </w:pPr>
    </w:p>
    <w:p>
      <w:pPr>
        <w:spacing w:before="101"/>
        <w:ind w:left="929" w:right="554" w:firstLine="0"/>
        <w:jc w:val="center"/>
        <w:rPr>
          <w:rFonts w:ascii="Arial Black"/>
          <w:sz w:val="52"/>
        </w:rPr>
      </w:pPr>
      <w:r>
        <w:rPr/>
        <w:pict>
          <v:shape style="position:absolute;margin-left:38.296707pt;margin-top:37.309227pt;width:15.45pt;height:114.05pt;mso-position-horizontal-relative:page;mso-position-vertical-relative:paragraph;z-index:25204633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pict>
          <v:shape style="position:absolute;margin-left:38.2967pt;margin-top:-119.842781pt;width:15.45pt;height:139.9pt;mso-position-horizontal-relative:page;mso-position-vertical-relative:paragraph;z-index:25204736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Arial Black"/>
          <w:sz w:val="52"/>
        </w:rPr>
        <w:t>TITOLO PRIMO</w:t>
      </w:r>
    </w:p>
    <w:p>
      <w:pPr>
        <w:spacing w:before="220"/>
        <w:ind w:left="926" w:right="554" w:firstLine="0"/>
        <w:jc w:val="center"/>
        <w:rPr>
          <w:b/>
          <w:i/>
          <w:sz w:val="40"/>
        </w:rPr>
      </w:pPr>
      <w:r>
        <w:rPr/>
        <w:pict>
          <v:shape style="position:absolute;margin-left:38.296711pt;margin-top:126.955772pt;width:15.45pt;height:167.95pt;mso-position-horizontal-relative:page;mso-position-vertical-relative:paragraph;z-index:25204531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b/>
          <w:i/>
          <w:sz w:val="40"/>
        </w:rPr>
        <w:t>ORGANIZZAZIONE CAMPIONATI E TORNEI</w:t>
      </w:r>
    </w:p>
    <w:p>
      <w:pPr>
        <w:spacing w:after="0"/>
        <w:jc w:val="center"/>
        <w:rPr>
          <w:sz w:val="40"/>
        </w:rPr>
        <w:sectPr>
          <w:pgSz w:w="11910" w:h="16840"/>
          <w:pgMar w:top="0" w:bottom="0" w:left="460" w:right="180"/>
        </w:sectPr>
      </w:pPr>
    </w:p>
    <w:p>
      <w:pPr>
        <w:pStyle w:val="BodyText"/>
        <w:rPr>
          <w:b/>
          <w:i/>
          <w:sz w:val="20"/>
        </w:rPr>
      </w:pPr>
      <w:r>
        <w:rPr/>
        <w:pict>
          <v:group style="position:absolute;margin-left:0pt;margin-top:.049983pt;width:538.8pt;height:841.9pt;mso-position-horizontal-relative:page;mso-position-vertical-relative:page;z-index:-275501056" coordorigin="0,1" coordsize="10776,16838">
            <v:shape style="position:absolute;left:582;top:1;width:708;height:16838" coordorigin="582,1" coordsize="708,16838" path="m761,1l582,1,582,16838,761,16838,761,1m1290,1l1101,1,1101,16838,1290,16838,1290,1e" filled="true" fillcolor="#163e77" stroked="false">
              <v:path arrowok="t"/>
              <v:fill type="solid"/>
            </v:shape>
            <v:rect style="position:absolute;left:760;top:14;width:341;height:16824" filled="true" fillcolor="#0364ad" stroked="false">
              <v:fill type="solid"/>
            </v:rect>
            <v:shape style="position:absolute;left:0;top:322;width:2066;height:2267" coordorigin="0,322" coordsize="2066,2267" path="m933,322l858,324,785,332,713,343,643,359,574,380,508,404,443,433,381,465,321,501,263,541,208,584,156,630,107,679,61,731,18,786,0,812,0,2099,61,2180,107,2232,156,2281,208,2327,263,2370,321,2410,381,2446,443,2478,508,2507,574,2531,643,2552,713,2568,785,2579,858,2587,933,2589,1007,2587,1080,2579,1152,2568,1222,2552,1291,2531,1357,2507,1422,2478,1484,2446,1544,2410,1602,2370,1657,2327,1709,2281,1758,2232,1804,2180,1847,2125,1887,2067,1923,2007,1955,1945,1984,1880,2008,1814,2029,1745,2045,1675,2056,1603,2064,1530,2066,1456,2064,1381,2056,1308,2045,1236,2029,1166,2008,1097,1984,1031,1955,966,1923,904,1887,844,1847,786,1804,731,1758,679,1709,630,1657,584,1602,541,1544,501,1484,465,1422,433,1357,404,1291,380,1222,359,1152,343,1080,332,1007,324,933,322xe" filled="true" fillcolor="#ffffff" stroked="false">
              <v:path arrowok="t"/>
              <v:fill type="solid"/>
            </v:shape>
            <v:shape style="position:absolute;left:89;top:452;width:1691;height:2001" type="#_x0000_t75" stroked="false">
              <v:imagedata r:id="rId14" o:title=""/>
            </v:shape>
            <v:line style="position:absolute" from="1786,4661" to="10775,4661" stroked="true" strokeweight=".48pt" strokecolor="#000000">
              <v:stroke dashstyle="solid"/>
            </v:line>
            <w10:wrap type="none"/>
          </v:group>
        </w:pict>
      </w:r>
    </w:p>
    <w:p>
      <w:pPr>
        <w:pStyle w:val="BodyText"/>
        <w:rPr>
          <w:b/>
          <w:i/>
          <w:sz w:val="20"/>
        </w:rPr>
      </w:pPr>
    </w:p>
    <w:p>
      <w:pPr>
        <w:pStyle w:val="BodyText"/>
        <w:rPr>
          <w:b/>
          <w:i/>
          <w:sz w:val="20"/>
        </w:rPr>
      </w:pPr>
    </w:p>
    <w:p>
      <w:pPr>
        <w:spacing w:line="259" w:lineRule="auto" w:before="263"/>
        <w:ind w:left="2485" w:right="2098" w:firstLine="1877"/>
        <w:jc w:val="left"/>
        <w:rPr>
          <w:b/>
          <w:sz w:val="32"/>
        </w:rPr>
      </w:pPr>
      <w:r>
        <w:rPr>
          <w:b/>
          <w:sz w:val="32"/>
        </w:rPr>
        <w:t>- SEZIONE PRIMA - ORGANIZZAZIONE DELLE GARE UFFICIALI</w:t>
      </w:r>
    </w:p>
    <w:p>
      <w:pPr>
        <w:pStyle w:val="BodyText"/>
        <w:spacing w:before="7"/>
        <w:rPr>
          <w:b/>
          <w:sz w:val="51"/>
        </w:rPr>
      </w:pPr>
    </w:p>
    <w:p>
      <w:pPr>
        <w:spacing w:before="0"/>
        <w:ind w:left="928" w:right="554" w:firstLine="0"/>
        <w:jc w:val="center"/>
        <w:rPr>
          <w:b/>
          <w:sz w:val="28"/>
        </w:rPr>
      </w:pPr>
      <w:bookmarkStart w:name="_bookmark78" w:id="79"/>
      <w:bookmarkEnd w:id="79"/>
      <w:r>
        <w:rPr/>
      </w:r>
      <w:r>
        <w:rPr>
          <w:b/>
          <w:sz w:val="28"/>
        </w:rPr>
        <w:t>Art.1 – Campionati ufficiali:</w:t>
      </w:r>
    </w:p>
    <w:p>
      <w:pPr>
        <w:spacing w:before="26"/>
        <w:ind w:left="926" w:right="554" w:firstLine="0"/>
        <w:jc w:val="center"/>
        <w:rPr>
          <w:b/>
          <w:sz w:val="28"/>
        </w:rPr>
      </w:pPr>
      <w:r>
        <w:rPr>
          <w:b/>
          <w:sz w:val="28"/>
        </w:rPr>
        <w:t>elencazione – ordinamento – anno sportivo agonistico</w:t>
      </w:r>
    </w:p>
    <w:p>
      <w:pPr>
        <w:pStyle w:val="BodyText"/>
        <w:spacing w:before="9"/>
        <w:rPr>
          <w:b/>
          <w:sz w:val="17"/>
        </w:rPr>
      </w:pPr>
    </w:p>
    <w:p>
      <w:pPr>
        <w:pStyle w:val="ListParagraph"/>
        <w:numPr>
          <w:ilvl w:val="0"/>
          <w:numId w:val="75"/>
        </w:numPr>
        <w:tabs>
          <w:tab w:pos="1781" w:val="left" w:leader="none"/>
          <w:tab w:pos="1782" w:val="left" w:leader="none"/>
        </w:tabs>
        <w:spacing w:line="278" w:lineRule="auto" w:before="92" w:after="0"/>
        <w:ind w:left="1782" w:right="975" w:hanging="428"/>
        <w:jc w:val="left"/>
        <w:rPr>
          <w:sz w:val="24"/>
        </w:rPr>
      </w:pPr>
      <w:r>
        <w:rPr/>
        <w:pict>
          <v:shape style="position:absolute;margin-left:38.2967pt;margin-top:20.657875pt;width:15.45pt;height:139.9pt;mso-position-horizontal-relative:page;mso-position-vertical-relative:paragraph;z-index:25205248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La FIPAV, avvalendosi dei propri organi centrali e periferici, indice annualmente i seguenti</w:t>
      </w:r>
      <w:r>
        <w:rPr>
          <w:spacing w:val="-1"/>
          <w:sz w:val="24"/>
        </w:rPr>
        <w:t> </w:t>
      </w:r>
      <w:r>
        <w:rPr>
          <w:sz w:val="24"/>
        </w:rPr>
        <w:t>campionati:</w:t>
      </w:r>
    </w:p>
    <w:p>
      <w:pPr>
        <w:pStyle w:val="ListParagraph"/>
        <w:numPr>
          <w:ilvl w:val="1"/>
          <w:numId w:val="75"/>
        </w:numPr>
        <w:tabs>
          <w:tab w:pos="1962" w:val="left" w:leader="none"/>
        </w:tabs>
        <w:spacing w:line="272" w:lineRule="exact" w:before="0" w:after="0"/>
        <w:ind w:left="1962" w:right="0" w:hanging="125"/>
        <w:jc w:val="left"/>
        <w:rPr>
          <w:sz w:val="24"/>
        </w:rPr>
      </w:pPr>
      <w:r>
        <w:rPr>
          <w:sz w:val="24"/>
        </w:rPr>
        <w:t>Campionati Nazionali di secondo</w:t>
      </w:r>
      <w:r>
        <w:rPr>
          <w:spacing w:val="-4"/>
          <w:sz w:val="24"/>
        </w:rPr>
        <w:t> </w:t>
      </w:r>
      <w:r>
        <w:rPr>
          <w:sz w:val="24"/>
        </w:rPr>
        <w:t>livello;</w:t>
      </w:r>
    </w:p>
    <w:p>
      <w:pPr>
        <w:pStyle w:val="ListParagraph"/>
        <w:numPr>
          <w:ilvl w:val="1"/>
          <w:numId w:val="75"/>
        </w:numPr>
        <w:tabs>
          <w:tab w:pos="1962" w:val="left" w:leader="none"/>
        </w:tabs>
        <w:spacing w:line="240" w:lineRule="auto" w:before="43" w:after="0"/>
        <w:ind w:left="1962" w:right="0" w:hanging="125"/>
        <w:jc w:val="left"/>
        <w:rPr>
          <w:sz w:val="24"/>
        </w:rPr>
      </w:pPr>
      <w:r>
        <w:rPr>
          <w:sz w:val="24"/>
        </w:rPr>
        <w:t>Campionati Nazionali di primo</w:t>
      </w:r>
      <w:r>
        <w:rPr>
          <w:spacing w:val="-6"/>
          <w:sz w:val="24"/>
        </w:rPr>
        <w:t> </w:t>
      </w:r>
      <w:r>
        <w:rPr>
          <w:sz w:val="24"/>
        </w:rPr>
        <w:t>livello;</w:t>
      </w:r>
    </w:p>
    <w:p>
      <w:pPr>
        <w:pStyle w:val="ListParagraph"/>
        <w:numPr>
          <w:ilvl w:val="1"/>
          <w:numId w:val="75"/>
        </w:numPr>
        <w:tabs>
          <w:tab w:pos="1962" w:val="left" w:leader="none"/>
        </w:tabs>
        <w:spacing w:line="240" w:lineRule="auto" w:before="41" w:after="0"/>
        <w:ind w:left="1962" w:right="0" w:hanging="125"/>
        <w:jc w:val="left"/>
        <w:rPr>
          <w:sz w:val="24"/>
        </w:rPr>
      </w:pPr>
      <w:r>
        <w:rPr>
          <w:sz w:val="24"/>
        </w:rPr>
        <w:t>Campionati Regionali di secondo</w:t>
      </w:r>
      <w:r>
        <w:rPr>
          <w:spacing w:val="-4"/>
          <w:sz w:val="24"/>
        </w:rPr>
        <w:t> </w:t>
      </w:r>
      <w:r>
        <w:rPr>
          <w:sz w:val="24"/>
        </w:rPr>
        <w:t>livello;</w:t>
      </w:r>
    </w:p>
    <w:p>
      <w:pPr>
        <w:pStyle w:val="ListParagraph"/>
        <w:numPr>
          <w:ilvl w:val="1"/>
          <w:numId w:val="75"/>
        </w:numPr>
        <w:tabs>
          <w:tab w:pos="1962" w:val="left" w:leader="none"/>
        </w:tabs>
        <w:spacing w:line="240" w:lineRule="auto" w:before="41" w:after="0"/>
        <w:ind w:left="1962" w:right="0" w:hanging="125"/>
        <w:jc w:val="left"/>
        <w:rPr>
          <w:sz w:val="24"/>
        </w:rPr>
      </w:pPr>
      <w:r>
        <w:rPr>
          <w:sz w:val="24"/>
        </w:rPr>
        <w:t>Campionati Regionali di primo</w:t>
      </w:r>
      <w:r>
        <w:rPr>
          <w:spacing w:val="-6"/>
          <w:sz w:val="24"/>
        </w:rPr>
        <w:t> </w:t>
      </w:r>
      <w:r>
        <w:rPr>
          <w:sz w:val="24"/>
        </w:rPr>
        <w:t>livello;</w:t>
      </w:r>
    </w:p>
    <w:p>
      <w:pPr>
        <w:pStyle w:val="ListParagraph"/>
        <w:numPr>
          <w:ilvl w:val="1"/>
          <w:numId w:val="75"/>
        </w:numPr>
        <w:tabs>
          <w:tab w:pos="1962" w:val="left" w:leader="none"/>
        </w:tabs>
        <w:spacing w:line="240" w:lineRule="auto" w:before="41" w:after="0"/>
        <w:ind w:left="1962" w:right="0" w:hanging="125"/>
        <w:jc w:val="left"/>
        <w:rPr>
          <w:sz w:val="24"/>
        </w:rPr>
      </w:pPr>
      <w:r>
        <w:rPr>
          <w:sz w:val="24"/>
        </w:rPr>
        <w:t>Campionati di</w:t>
      </w:r>
      <w:r>
        <w:rPr>
          <w:spacing w:val="-3"/>
          <w:sz w:val="24"/>
        </w:rPr>
        <w:t> </w:t>
      </w:r>
      <w:r>
        <w:rPr>
          <w:sz w:val="24"/>
        </w:rPr>
        <w:t>categoria.</w:t>
      </w:r>
    </w:p>
    <w:p>
      <w:pPr>
        <w:pStyle w:val="BodyText"/>
        <w:spacing w:before="6"/>
        <w:rPr>
          <w:sz w:val="23"/>
        </w:rPr>
      </w:pPr>
    </w:p>
    <w:p>
      <w:pPr>
        <w:pStyle w:val="ListParagraph"/>
        <w:numPr>
          <w:ilvl w:val="0"/>
          <w:numId w:val="75"/>
        </w:numPr>
        <w:tabs>
          <w:tab w:pos="1781" w:val="left" w:leader="none"/>
          <w:tab w:pos="1782" w:val="left" w:leader="none"/>
        </w:tabs>
        <w:spacing w:line="240" w:lineRule="auto" w:before="1" w:after="0"/>
        <w:ind w:left="1782" w:right="0" w:hanging="428"/>
        <w:jc w:val="left"/>
        <w:rPr>
          <w:sz w:val="24"/>
        </w:rPr>
      </w:pPr>
      <w:r>
        <w:rPr>
          <w:sz w:val="24"/>
        </w:rPr>
        <w:t>Sono campionati nazionali di secondo</w:t>
      </w:r>
      <w:r>
        <w:rPr>
          <w:spacing w:val="-3"/>
          <w:sz w:val="24"/>
        </w:rPr>
        <w:t> </w:t>
      </w:r>
      <w:r>
        <w:rPr>
          <w:sz w:val="24"/>
        </w:rPr>
        <w:t>livello:</w:t>
      </w:r>
    </w:p>
    <w:p>
      <w:pPr>
        <w:pStyle w:val="ListParagraph"/>
        <w:numPr>
          <w:ilvl w:val="1"/>
          <w:numId w:val="75"/>
        </w:numPr>
        <w:tabs>
          <w:tab w:pos="1962" w:val="left" w:leader="none"/>
        </w:tabs>
        <w:spacing w:line="240" w:lineRule="auto" w:before="45" w:after="0"/>
        <w:ind w:left="1962" w:right="0" w:hanging="125"/>
        <w:jc w:val="left"/>
        <w:rPr>
          <w:sz w:val="24"/>
        </w:rPr>
      </w:pPr>
      <w:r>
        <w:rPr>
          <w:sz w:val="24"/>
        </w:rPr>
        <w:t>il Campionato Nazionale Serie A1 maschile e</w:t>
      </w:r>
      <w:r>
        <w:rPr>
          <w:spacing w:val="-17"/>
          <w:sz w:val="24"/>
        </w:rPr>
        <w:t> </w:t>
      </w:r>
      <w:r>
        <w:rPr>
          <w:sz w:val="24"/>
        </w:rPr>
        <w:t>femminile;</w:t>
      </w:r>
    </w:p>
    <w:p>
      <w:pPr>
        <w:pStyle w:val="ListParagraph"/>
        <w:numPr>
          <w:ilvl w:val="1"/>
          <w:numId w:val="75"/>
        </w:numPr>
        <w:tabs>
          <w:tab w:pos="1962" w:val="left" w:leader="none"/>
        </w:tabs>
        <w:spacing w:line="240" w:lineRule="auto" w:before="41" w:after="0"/>
        <w:ind w:left="1962" w:right="0" w:hanging="125"/>
        <w:jc w:val="left"/>
        <w:rPr>
          <w:sz w:val="24"/>
        </w:rPr>
      </w:pPr>
      <w:r>
        <w:rPr>
          <w:sz w:val="24"/>
        </w:rPr>
        <w:t>il Campionato Nazionale Serie A2 maschile e</w:t>
      </w:r>
      <w:r>
        <w:rPr>
          <w:spacing w:val="-17"/>
          <w:sz w:val="24"/>
        </w:rPr>
        <w:t> </w:t>
      </w:r>
      <w:r>
        <w:rPr>
          <w:sz w:val="24"/>
        </w:rPr>
        <w:t>femminile;</w:t>
      </w:r>
    </w:p>
    <w:p>
      <w:pPr>
        <w:pStyle w:val="ListParagraph"/>
        <w:numPr>
          <w:ilvl w:val="1"/>
          <w:numId w:val="75"/>
        </w:numPr>
        <w:tabs>
          <w:tab w:pos="1962" w:val="left" w:leader="none"/>
        </w:tabs>
        <w:spacing w:line="240" w:lineRule="auto" w:before="43" w:after="0"/>
        <w:ind w:left="1962" w:right="0" w:hanging="125"/>
        <w:jc w:val="left"/>
        <w:rPr>
          <w:sz w:val="24"/>
        </w:rPr>
      </w:pPr>
      <w:r>
        <w:rPr/>
        <w:pict>
          <v:shape style="position:absolute;margin-left:38.296707pt;margin-top:4.809861pt;width:15.45pt;height:114.05pt;mso-position-horizontal-relative:page;mso-position-vertical-relative:paragraph;z-index:25205145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il Campionato Nazionale Serie A3</w:t>
      </w:r>
      <w:r>
        <w:rPr>
          <w:spacing w:val="-4"/>
          <w:sz w:val="24"/>
        </w:rPr>
        <w:t> </w:t>
      </w:r>
      <w:r>
        <w:rPr>
          <w:sz w:val="24"/>
        </w:rPr>
        <w:t>maschile;</w:t>
      </w:r>
    </w:p>
    <w:p>
      <w:pPr>
        <w:pStyle w:val="BodyText"/>
        <w:spacing w:before="4"/>
        <w:rPr>
          <w:sz w:val="23"/>
        </w:rPr>
      </w:pPr>
    </w:p>
    <w:p>
      <w:pPr>
        <w:pStyle w:val="ListParagraph"/>
        <w:numPr>
          <w:ilvl w:val="0"/>
          <w:numId w:val="75"/>
        </w:numPr>
        <w:tabs>
          <w:tab w:pos="1781" w:val="left" w:leader="none"/>
          <w:tab w:pos="1782" w:val="left" w:leader="none"/>
        </w:tabs>
        <w:spacing w:line="240" w:lineRule="auto" w:before="1" w:after="0"/>
        <w:ind w:left="1782" w:right="0" w:hanging="428"/>
        <w:jc w:val="left"/>
        <w:rPr>
          <w:sz w:val="24"/>
        </w:rPr>
      </w:pPr>
      <w:r>
        <w:rPr>
          <w:sz w:val="24"/>
        </w:rPr>
        <w:t>Sono campionati nazionali di primo</w:t>
      </w:r>
      <w:r>
        <w:rPr>
          <w:spacing w:val="-6"/>
          <w:sz w:val="24"/>
        </w:rPr>
        <w:t> </w:t>
      </w:r>
      <w:r>
        <w:rPr>
          <w:sz w:val="24"/>
        </w:rPr>
        <w:t>livello:</w:t>
      </w:r>
    </w:p>
    <w:p>
      <w:pPr>
        <w:pStyle w:val="ListParagraph"/>
        <w:numPr>
          <w:ilvl w:val="1"/>
          <w:numId w:val="75"/>
        </w:numPr>
        <w:tabs>
          <w:tab w:pos="1962" w:val="left" w:leader="none"/>
        </w:tabs>
        <w:spacing w:line="240" w:lineRule="auto" w:before="46" w:after="0"/>
        <w:ind w:left="1962" w:right="0" w:hanging="125"/>
        <w:jc w:val="left"/>
        <w:rPr>
          <w:sz w:val="24"/>
        </w:rPr>
      </w:pPr>
      <w:r>
        <w:rPr>
          <w:sz w:val="24"/>
        </w:rPr>
        <w:t>il Campionato Nazionale Serie B maschile e B1</w:t>
      </w:r>
      <w:r>
        <w:rPr>
          <w:spacing w:val="-4"/>
          <w:sz w:val="24"/>
        </w:rPr>
        <w:t> </w:t>
      </w:r>
      <w:r>
        <w:rPr>
          <w:sz w:val="24"/>
        </w:rPr>
        <w:t>femminile;</w:t>
      </w:r>
    </w:p>
    <w:p>
      <w:pPr>
        <w:pStyle w:val="ListParagraph"/>
        <w:numPr>
          <w:ilvl w:val="1"/>
          <w:numId w:val="75"/>
        </w:numPr>
        <w:tabs>
          <w:tab w:pos="1962" w:val="left" w:leader="none"/>
        </w:tabs>
        <w:spacing w:line="240" w:lineRule="auto" w:before="40" w:after="0"/>
        <w:ind w:left="1962" w:right="0" w:hanging="125"/>
        <w:jc w:val="left"/>
        <w:rPr>
          <w:sz w:val="24"/>
        </w:rPr>
      </w:pPr>
      <w:r>
        <w:rPr>
          <w:sz w:val="24"/>
        </w:rPr>
        <w:t>il Campionato Nazionale Serie B2</w:t>
      </w:r>
      <w:r>
        <w:rPr>
          <w:spacing w:val="-14"/>
          <w:sz w:val="24"/>
        </w:rPr>
        <w:t> </w:t>
      </w:r>
      <w:r>
        <w:rPr>
          <w:sz w:val="24"/>
        </w:rPr>
        <w:t>femminile;</w:t>
      </w:r>
    </w:p>
    <w:p>
      <w:pPr>
        <w:pStyle w:val="ListParagraph"/>
        <w:numPr>
          <w:ilvl w:val="1"/>
          <w:numId w:val="75"/>
        </w:numPr>
        <w:tabs>
          <w:tab w:pos="1962" w:val="left" w:leader="none"/>
        </w:tabs>
        <w:spacing w:line="240" w:lineRule="auto" w:before="44" w:after="0"/>
        <w:ind w:left="1962" w:right="0" w:hanging="125"/>
        <w:jc w:val="left"/>
        <w:rPr>
          <w:sz w:val="24"/>
        </w:rPr>
      </w:pPr>
      <w:r>
        <w:rPr>
          <w:sz w:val="24"/>
        </w:rPr>
        <w:t>il Campionato Serie C maschile e</w:t>
      </w:r>
      <w:r>
        <w:rPr>
          <w:spacing w:val="-12"/>
          <w:sz w:val="24"/>
        </w:rPr>
        <w:t> </w:t>
      </w:r>
      <w:r>
        <w:rPr>
          <w:sz w:val="24"/>
        </w:rPr>
        <w:t>femminile.</w:t>
      </w:r>
    </w:p>
    <w:p>
      <w:pPr>
        <w:pStyle w:val="BodyText"/>
        <w:spacing w:before="6"/>
        <w:rPr>
          <w:sz w:val="23"/>
        </w:rPr>
      </w:pPr>
    </w:p>
    <w:p>
      <w:pPr>
        <w:pStyle w:val="ListParagraph"/>
        <w:numPr>
          <w:ilvl w:val="0"/>
          <w:numId w:val="75"/>
        </w:numPr>
        <w:tabs>
          <w:tab w:pos="1781" w:val="left" w:leader="none"/>
          <w:tab w:pos="1782" w:val="left" w:leader="none"/>
        </w:tabs>
        <w:spacing w:line="240" w:lineRule="auto" w:before="0" w:after="0"/>
        <w:ind w:left="1782" w:right="0" w:hanging="428"/>
        <w:jc w:val="left"/>
        <w:rPr>
          <w:sz w:val="24"/>
        </w:rPr>
      </w:pPr>
      <w:r>
        <w:rPr>
          <w:sz w:val="24"/>
        </w:rPr>
        <w:t>Sono campionati regionali di secondo</w:t>
      </w:r>
      <w:r>
        <w:rPr>
          <w:spacing w:val="-4"/>
          <w:sz w:val="24"/>
        </w:rPr>
        <w:t> </w:t>
      </w:r>
      <w:r>
        <w:rPr>
          <w:sz w:val="24"/>
        </w:rPr>
        <w:t>livello:</w:t>
      </w:r>
    </w:p>
    <w:p>
      <w:pPr>
        <w:pStyle w:val="ListParagraph"/>
        <w:numPr>
          <w:ilvl w:val="1"/>
          <w:numId w:val="75"/>
        </w:numPr>
        <w:tabs>
          <w:tab w:pos="1962" w:val="left" w:leader="none"/>
        </w:tabs>
        <w:spacing w:line="240" w:lineRule="auto" w:before="44" w:after="0"/>
        <w:ind w:left="1962" w:right="0" w:hanging="125"/>
        <w:jc w:val="left"/>
        <w:rPr>
          <w:sz w:val="24"/>
        </w:rPr>
      </w:pPr>
      <w:r>
        <w:rPr/>
        <w:pict>
          <v:shape style="position:absolute;margin-left:38.296711pt;margin-top:17.751841pt;width:15.45pt;height:167.95pt;mso-position-horizontal-relative:page;mso-position-vertical-relative:paragraph;z-index:25205043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il Campionato Serie D maschile e</w:t>
      </w:r>
      <w:r>
        <w:rPr>
          <w:spacing w:val="-5"/>
          <w:sz w:val="24"/>
        </w:rPr>
        <w:t> </w:t>
      </w:r>
      <w:r>
        <w:rPr>
          <w:sz w:val="24"/>
        </w:rPr>
        <w:t>femminile.</w:t>
      </w:r>
    </w:p>
    <w:p>
      <w:pPr>
        <w:pStyle w:val="BodyText"/>
        <w:spacing w:before="6"/>
        <w:rPr>
          <w:sz w:val="23"/>
        </w:rPr>
      </w:pPr>
    </w:p>
    <w:p>
      <w:pPr>
        <w:pStyle w:val="ListParagraph"/>
        <w:numPr>
          <w:ilvl w:val="0"/>
          <w:numId w:val="75"/>
        </w:numPr>
        <w:tabs>
          <w:tab w:pos="1781" w:val="left" w:leader="none"/>
          <w:tab w:pos="1782" w:val="left" w:leader="none"/>
        </w:tabs>
        <w:spacing w:line="240" w:lineRule="auto" w:before="0" w:after="0"/>
        <w:ind w:left="1782" w:right="0" w:hanging="428"/>
        <w:jc w:val="left"/>
        <w:rPr>
          <w:sz w:val="24"/>
        </w:rPr>
      </w:pPr>
      <w:r>
        <w:rPr>
          <w:sz w:val="24"/>
        </w:rPr>
        <w:t>Sono campionati regionali di primo</w:t>
      </w:r>
      <w:r>
        <w:rPr>
          <w:spacing w:val="-4"/>
          <w:sz w:val="24"/>
        </w:rPr>
        <w:t> </w:t>
      </w:r>
      <w:r>
        <w:rPr>
          <w:sz w:val="24"/>
        </w:rPr>
        <w:t>livello:</w:t>
      </w:r>
    </w:p>
    <w:p>
      <w:pPr>
        <w:pStyle w:val="ListParagraph"/>
        <w:numPr>
          <w:ilvl w:val="1"/>
          <w:numId w:val="75"/>
        </w:numPr>
        <w:tabs>
          <w:tab w:pos="1962" w:val="left" w:leader="none"/>
        </w:tabs>
        <w:spacing w:line="240" w:lineRule="auto" w:before="44" w:after="0"/>
        <w:ind w:left="1962" w:right="0" w:hanging="125"/>
        <w:jc w:val="left"/>
        <w:rPr>
          <w:sz w:val="24"/>
        </w:rPr>
      </w:pPr>
      <w:r>
        <w:rPr>
          <w:sz w:val="24"/>
        </w:rPr>
        <w:t>il Campionato di 1° Divisione maschile e</w:t>
      </w:r>
      <w:r>
        <w:rPr>
          <w:spacing w:val="-12"/>
          <w:sz w:val="24"/>
        </w:rPr>
        <w:t> </w:t>
      </w:r>
      <w:r>
        <w:rPr>
          <w:sz w:val="24"/>
        </w:rPr>
        <w:t>femminile;</w:t>
      </w:r>
    </w:p>
    <w:p>
      <w:pPr>
        <w:pStyle w:val="ListParagraph"/>
        <w:numPr>
          <w:ilvl w:val="1"/>
          <w:numId w:val="75"/>
        </w:numPr>
        <w:tabs>
          <w:tab w:pos="1962" w:val="left" w:leader="none"/>
        </w:tabs>
        <w:spacing w:line="240" w:lineRule="auto" w:before="40" w:after="0"/>
        <w:ind w:left="1962" w:right="0" w:hanging="125"/>
        <w:jc w:val="left"/>
        <w:rPr>
          <w:sz w:val="24"/>
        </w:rPr>
      </w:pPr>
      <w:r>
        <w:rPr>
          <w:sz w:val="24"/>
        </w:rPr>
        <w:t>il Campionato di 2° Divisione maschile e</w:t>
      </w:r>
      <w:r>
        <w:rPr>
          <w:spacing w:val="-12"/>
          <w:sz w:val="24"/>
        </w:rPr>
        <w:t> </w:t>
      </w:r>
      <w:r>
        <w:rPr>
          <w:sz w:val="24"/>
        </w:rPr>
        <w:t>femminile;</w:t>
      </w:r>
    </w:p>
    <w:p>
      <w:pPr>
        <w:pStyle w:val="ListParagraph"/>
        <w:numPr>
          <w:ilvl w:val="1"/>
          <w:numId w:val="75"/>
        </w:numPr>
        <w:tabs>
          <w:tab w:pos="1962" w:val="left" w:leader="none"/>
        </w:tabs>
        <w:spacing w:line="240" w:lineRule="auto" w:before="44" w:after="0"/>
        <w:ind w:left="1962" w:right="0" w:hanging="125"/>
        <w:jc w:val="left"/>
        <w:rPr>
          <w:sz w:val="24"/>
        </w:rPr>
      </w:pPr>
      <w:r>
        <w:rPr>
          <w:sz w:val="24"/>
        </w:rPr>
        <w:t>il Campionato di 3° Divisione maschile e</w:t>
      </w:r>
      <w:r>
        <w:rPr>
          <w:spacing w:val="-12"/>
          <w:sz w:val="24"/>
        </w:rPr>
        <w:t> </w:t>
      </w:r>
      <w:r>
        <w:rPr>
          <w:sz w:val="24"/>
        </w:rPr>
        <w:t>femminile.</w:t>
      </w:r>
    </w:p>
    <w:p>
      <w:pPr>
        <w:pStyle w:val="BodyText"/>
        <w:spacing w:before="6"/>
        <w:rPr>
          <w:sz w:val="23"/>
        </w:rPr>
      </w:pPr>
    </w:p>
    <w:p>
      <w:pPr>
        <w:pStyle w:val="ListParagraph"/>
        <w:numPr>
          <w:ilvl w:val="0"/>
          <w:numId w:val="75"/>
        </w:numPr>
        <w:tabs>
          <w:tab w:pos="1781" w:val="left" w:leader="none"/>
          <w:tab w:pos="1782" w:val="left" w:leader="none"/>
        </w:tabs>
        <w:spacing w:line="240" w:lineRule="auto" w:before="0" w:after="0"/>
        <w:ind w:left="1782" w:right="0" w:hanging="428"/>
        <w:jc w:val="left"/>
        <w:rPr>
          <w:sz w:val="24"/>
        </w:rPr>
      </w:pPr>
      <w:r>
        <w:rPr>
          <w:sz w:val="24"/>
        </w:rPr>
        <w:t>Sono campionati nazionali di</w:t>
      </w:r>
      <w:r>
        <w:rPr>
          <w:spacing w:val="-6"/>
          <w:sz w:val="24"/>
        </w:rPr>
        <w:t> </w:t>
      </w:r>
      <w:r>
        <w:rPr>
          <w:sz w:val="24"/>
        </w:rPr>
        <w:t>categoria:</w:t>
      </w:r>
    </w:p>
    <w:p>
      <w:pPr>
        <w:pStyle w:val="ListParagraph"/>
        <w:numPr>
          <w:ilvl w:val="1"/>
          <w:numId w:val="75"/>
        </w:numPr>
        <w:tabs>
          <w:tab w:pos="1962" w:val="left" w:leader="none"/>
        </w:tabs>
        <w:spacing w:line="240" w:lineRule="auto" w:before="44" w:after="0"/>
        <w:ind w:left="1962" w:right="0" w:hanging="125"/>
        <w:jc w:val="left"/>
        <w:rPr>
          <w:sz w:val="24"/>
        </w:rPr>
      </w:pPr>
      <w:r>
        <w:rPr>
          <w:sz w:val="24"/>
        </w:rPr>
        <w:t>il Campionato Under 19 maschile e</w:t>
      </w:r>
      <w:r>
        <w:rPr>
          <w:spacing w:val="-5"/>
          <w:sz w:val="24"/>
        </w:rPr>
        <w:t> </w:t>
      </w:r>
      <w:r>
        <w:rPr>
          <w:sz w:val="24"/>
        </w:rPr>
        <w:t>femminile;</w:t>
      </w:r>
    </w:p>
    <w:p>
      <w:pPr>
        <w:pStyle w:val="ListParagraph"/>
        <w:numPr>
          <w:ilvl w:val="1"/>
          <w:numId w:val="75"/>
        </w:numPr>
        <w:tabs>
          <w:tab w:pos="1962" w:val="left" w:leader="none"/>
        </w:tabs>
        <w:spacing w:line="240" w:lineRule="auto" w:before="43" w:after="0"/>
        <w:ind w:left="1962" w:right="0" w:hanging="125"/>
        <w:jc w:val="left"/>
        <w:rPr>
          <w:sz w:val="24"/>
        </w:rPr>
      </w:pPr>
      <w:r>
        <w:rPr>
          <w:sz w:val="24"/>
        </w:rPr>
        <w:t>il Campionato Under 18</w:t>
      </w:r>
      <w:r>
        <w:rPr>
          <w:spacing w:val="-2"/>
          <w:sz w:val="24"/>
        </w:rPr>
        <w:t> </w:t>
      </w:r>
      <w:r>
        <w:rPr>
          <w:sz w:val="24"/>
        </w:rPr>
        <w:t>femminile;</w:t>
      </w:r>
    </w:p>
    <w:p>
      <w:pPr>
        <w:pStyle w:val="ListParagraph"/>
        <w:numPr>
          <w:ilvl w:val="1"/>
          <w:numId w:val="75"/>
        </w:numPr>
        <w:tabs>
          <w:tab w:pos="1962" w:val="left" w:leader="none"/>
        </w:tabs>
        <w:spacing w:line="240" w:lineRule="auto" w:before="41" w:after="0"/>
        <w:ind w:left="1962" w:right="0" w:hanging="125"/>
        <w:jc w:val="left"/>
        <w:rPr>
          <w:sz w:val="24"/>
        </w:rPr>
      </w:pPr>
      <w:r>
        <w:rPr>
          <w:sz w:val="24"/>
        </w:rPr>
        <w:t>il Campionato Under 17 maschile e</w:t>
      </w:r>
      <w:r>
        <w:rPr>
          <w:spacing w:val="-5"/>
          <w:sz w:val="24"/>
        </w:rPr>
        <w:t> </w:t>
      </w:r>
      <w:r>
        <w:rPr>
          <w:sz w:val="24"/>
        </w:rPr>
        <w:t>femminile;</w:t>
      </w:r>
    </w:p>
    <w:p>
      <w:pPr>
        <w:pStyle w:val="ListParagraph"/>
        <w:numPr>
          <w:ilvl w:val="1"/>
          <w:numId w:val="75"/>
        </w:numPr>
        <w:tabs>
          <w:tab w:pos="1962" w:val="left" w:leader="none"/>
        </w:tabs>
        <w:spacing w:line="240" w:lineRule="auto" w:before="44" w:after="0"/>
        <w:ind w:left="1962" w:right="0" w:hanging="125"/>
        <w:jc w:val="left"/>
        <w:rPr>
          <w:sz w:val="24"/>
        </w:rPr>
      </w:pPr>
      <w:r>
        <w:rPr>
          <w:sz w:val="24"/>
        </w:rPr>
        <w:t>il Campionato Under 16</w:t>
      </w:r>
      <w:r>
        <w:rPr>
          <w:spacing w:val="-2"/>
          <w:sz w:val="24"/>
        </w:rPr>
        <w:t> </w:t>
      </w:r>
      <w:r>
        <w:rPr>
          <w:sz w:val="24"/>
        </w:rPr>
        <w:t>femminile;</w:t>
      </w:r>
    </w:p>
    <w:p>
      <w:pPr>
        <w:pStyle w:val="ListParagraph"/>
        <w:numPr>
          <w:ilvl w:val="1"/>
          <w:numId w:val="75"/>
        </w:numPr>
        <w:tabs>
          <w:tab w:pos="1962" w:val="left" w:leader="none"/>
        </w:tabs>
        <w:spacing w:line="240" w:lineRule="auto" w:before="40" w:after="0"/>
        <w:ind w:left="1962" w:right="0" w:hanging="125"/>
        <w:jc w:val="left"/>
        <w:rPr>
          <w:sz w:val="24"/>
        </w:rPr>
      </w:pPr>
      <w:r>
        <w:rPr>
          <w:sz w:val="24"/>
        </w:rPr>
        <w:t>il Campionato Under 15 maschile e</w:t>
      </w:r>
      <w:r>
        <w:rPr>
          <w:spacing w:val="-5"/>
          <w:sz w:val="24"/>
        </w:rPr>
        <w:t> </w:t>
      </w:r>
      <w:r>
        <w:rPr>
          <w:sz w:val="24"/>
        </w:rPr>
        <w:t>femminile;</w:t>
      </w:r>
    </w:p>
    <w:p>
      <w:pPr>
        <w:pStyle w:val="ListParagraph"/>
        <w:numPr>
          <w:ilvl w:val="1"/>
          <w:numId w:val="75"/>
        </w:numPr>
        <w:tabs>
          <w:tab w:pos="1962" w:val="left" w:leader="none"/>
        </w:tabs>
        <w:spacing w:line="240" w:lineRule="auto" w:before="43" w:after="0"/>
        <w:ind w:left="1962" w:right="0" w:hanging="125"/>
        <w:jc w:val="left"/>
        <w:rPr>
          <w:sz w:val="24"/>
        </w:rPr>
      </w:pPr>
      <w:r>
        <w:rPr>
          <w:sz w:val="24"/>
        </w:rPr>
        <w:t>Il Campionato Under 14 femminile;</w:t>
      </w:r>
    </w:p>
    <w:p>
      <w:pPr>
        <w:pStyle w:val="ListParagraph"/>
        <w:numPr>
          <w:ilvl w:val="1"/>
          <w:numId w:val="75"/>
        </w:numPr>
        <w:tabs>
          <w:tab w:pos="1962" w:val="left" w:leader="none"/>
        </w:tabs>
        <w:spacing w:line="240" w:lineRule="auto" w:before="44" w:after="0"/>
        <w:ind w:left="1962" w:right="0" w:hanging="125"/>
        <w:jc w:val="left"/>
        <w:rPr>
          <w:sz w:val="24"/>
        </w:rPr>
      </w:pPr>
      <w:r>
        <w:rPr>
          <w:sz w:val="24"/>
        </w:rPr>
        <w:t>il Campionato Under 13 maschile e</w:t>
      </w:r>
      <w:r>
        <w:rPr>
          <w:spacing w:val="-5"/>
          <w:sz w:val="24"/>
        </w:rPr>
        <w:t> </w:t>
      </w:r>
      <w:r>
        <w:rPr>
          <w:sz w:val="24"/>
        </w:rPr>
        <w:t>femminile;</w:t>
      </w:r>
    </w:p>
    <w:p>
      <w:pPr>
        <w:pStyle w:val="BodyText"/>
        <w:rPr>
          <w:sz w:val="20"/>
        </w:rPr>
      </w:pPr>
    </w:p>
    <w:p>
      <w:pPr>
        <w:pStyle w:val="BodyText"/>
        <w:spacing w:before="1"/>
        <w:rPr>
          <w:sz w:val="18"/>
        </w:rPr>
      </w:pPr>
      <w:r>
        <w:rPr/>
        <w:pict>
          <v:shape style="position:absolute;margin-left:44.279999pt;margin-top:11.607574pt;width:6.05pt;height:10pt;mso-position-horizontal-relative:page;mso-position-vertical-relative:paragraph;z-index:-251268096;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w w:val="99"/>
                      <w:sz w:val="20"/>
                    </w:rPr>
                    <w:t>6</w:t>
                  </w:r>
                </w:p>
              </w:txbxContent>
            </v:textbox>
            <w10:wrap type="topAndBottom"/>
          </v:shape>
        </w:pict>
      </w:r>
    </w:p>
    <w:p>
      <w:pPr>
        <w:spacing w:after="0"/>
        <w:rPr>
          <w:sz w:val="18"/>
        </w:rPr>
        <w:sectPr>
          <w:pgSz w:w="11910" w:h="16840"/>
          <w:pgMar w:top="1580" w:bottom="280" w:left="460" w:right="180"/>
        </w:sectPr>
      </w:pPr>
    </w:p>
    <w:p>
      <w:pPr>
        <w:pStyle w:val="BodyText"/>
        <w:rPr>
          <w:sz w:val="20"/>
        </w:rPr>
      </w:pPr>
      <w:r>
        <w:rPr/>
        <w:pict>
          <v:group style="position:absolute;margin-left:0pt;margin-top:.049983pt;width:538.8pt;height:841.9pt;mso-position-horizontal-relative:page;mso-position-vertical-relative:page;z-index:-275495936" coordorigin="0,1" coordsize="10776,16838">
            <v:shape style="position:absolute;left:582;top:1;width:708;height:16838" coordorigin="582,1" coordsize="708,16838" path="m761,1l582,1,582,16838,761,16838,761,1m1290,1l1101,1,1101,16838,1290,16838,1290,1e" filled="true" fillcolor="#163e77" stroked="false">
              <v:path arrowok="t"/>
              <v:fill type="solid"/>
            </v:shape>
            <v:rect style="position:absolute;left:760;top:14;width:341;height:16824" filled="true" fillcolor="#0364ad" stroked="false">
              <v:fill type="solid"/>
            </v:rect>
            <v:shape style="position:absolute;left:0;top:322;width:2066;height:2267" coordorigin="0,322" coordsize="2066,2267" path="m933,322l858,324,785,332,713,343,643,359,574,380,508,404,443,433,381,465,321,501,263,541,208,584,156,630,107,679,61,731,18,786,0,812,0,2099,61,2180,107,2232,156,2281,208,2327,263,2370,321,2410,381,2446,443,2478,508,2507,574,2531,643,2552,713,2568,785,2579,858,2587,933,2589,1007,2587,1080,2579,1152,2568,1222,2552,1291,2531,1357,2507,1422,2478,1484,2446,1544,2410,1602,2370,1657,2327,1709,2281,1758,2232,1804,2180,1847,2125,1887,2067,1923,2007,1955,1945,1984,1880,2008,1814,2029,1745,2045,1675,2056,1603,2064,1530,2066,1456,2064,1381,2056,1308,2045,1236,2029,1166,2008,1097,1984,1031,1955,966,1923,904,1887,844,1847,786,1804,731,1758,679,1709,630,1657,584,1602,541,1544,501,1484,465,1422,433,1357,404,1291,380,1222,359,1152,343,1080,332,1007,324,933,322xe" filled="true" fillcolor="#ffffff" stroked="false">
              <v:path arrowok="t"/>
              <v:fill type="solid"/>
            </v:shape>
            <v:shape style="position:absolute;left:89;top:452;width:1691;height:2001" type="#_x0000_t75" stroked="false">
              <v:imagedata r:id="rId14" o:title=""/>
            </v:shape>
            <v:line style="position:absolute" from="1786,11286" to="10775,11286" stroked="true" strokeweight=".47998pt" strokecolor="#000000">
              <v:stroke dashstyle="solid"/>
            </v:line>
            <w10:wrap type="none"/>
          </v:group>
        </w:pict>
      </w:r>
    </w:p>
    <w:p>
      <w:pPr>
        <w:pStyle w:val="BodyText"/>
        <w:rPr>
          <w:sz w:val="20"/>
        </w:rPr>
      </w:pPr>
    </w:p>
    <w:p>
      <w:pPr>
        <w:pStyle w:val="BodyText"/>
        <w:rPr>
          <w:sz w:val="20"/>
        </w:rPr>
      </w:pPr>
    </w:p>
    <w:p>
      <w:pPr>
        <w:pStyle w:val="BodyText"/>
        <w:spacing w:before="1"/>
        <w:rPr>
          <w:sz w:val="23"/>
        </w:rPr>
      </w:pPr>
    </w:p>
    <w:p>
      <w:pPr>
        <w:pStyle w:val="ListParagraph"/>
        <w:numPr>
          <w:ilvl w:val="1"/>
          <w:numId w:val="75"/>
        </w:numPr>
        <w:tabs>
          <w:tab w:pos="1962" w:val="left" w:leader="none"/>
        </w:tabs>
        <w:spacing w:line="240" w:lineRule="auto" w:before="0" w:after="0"/>
        <w:ind w:left="1962" w:right="0" w:hanging="125"/>
        <w:jc w:val="left"/>
        <w:rPr>
          <w:sz w:val="24"/>
        </w:rPr>
      </w:pPr>
      <w:r>
        <w:rPr>
          <w:sz w:val="24"/>
        </w:rPr>
        <w:t>Il Campionato Under 13 3x3.</w:t>
      </w:r>
    </w:p>
    <w:p>
      <w:pPr>
        <w:pStyle w:val="BodyText"/>
        <w:spacing w:before="5"/>
        <w:rPr>
          <w:sz w:val="23"/>
        </w:rPr>
      </w:pPr>
    </w:p>
    <w:p>
      <w:pPr>
        <w:pStyle w:val="ListParagraph"/>
        <w:numPr>
          <w:ilvl w:val="0"/>
          <w:numId w:val="75"/>
        </w:numPr>
        <w:tabs>
          <w:tab w:pos="1782" w:val="left" w:leader="none"/>
        </w:tabs>
        <w:spacing w:line="278" w:lineRule="auto" w:before="0" w:after="0"/>
        <w:ind w:left="1782" w:right="984" w:hanging="428"/>
        <w:jc w:val="both"/>
        <w:rPr>
          <w:sz w:val="24"/>
        </w:rPr>
      </w:pPr>
      <w:r>
        <w:rPr>
          <w:sz w:val="24"/>
        </w:rPr>
        <w:t>La FIPAV, inoltre, indice annualmente le manifestazioni denominate “Coppa Italia”, riservate alle squadre partecipanti ai Campionati di Serie A e Serie</w:t>
      </w:r>
      <w:r>
        <w:rPr>
          <w:spacing w:val="-25"/>
          <w:sz w:val="24"/>
        </w:rPr>
        <w:t> </w:t>
      </w:r>
      <w:r>
        <w:rPr>
          <w:sz w:val="24"/>
        </w:rPr>
        <w:t>B.</w:t>
      </w:r>
    </w:p>
    <w:p>
      <w:pPr>
        <w:pStyle w:val="ListParagraph"/>
        <w:numPr>
          <w:ilvl w:val="0"/>
          <w:numId w:val="75"/>
        </w:numPr>
        <w:tabs>
          <w:tab w:pos="1782" w:val="left" w:leader="none"/>
        </w:tabs>
        <w:spacing w:line="276" w:lineRule="auto" w:before="226" w:after="0"/>
        <w:ind w:left="1782" w:right="982" w:hanging="428"/>
        <w:jc w:val="both"/>
        <w:rPr>
          <w:sz w:val="24"/>
        </w:rPr>
      </w:pPr>
      <w:r>
        <w:rPr/>
        <w:pict>
          <v:shape style="position:absolute;margin-left:38.2967pt;margin-top:74.397850pt;width:15.45pt;height:139.9pt;mso-position-horizontal-relative:page;mso-position-vertical-relative:paragraph;z-index:25205760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È facoltà della FIPAV abrogare alcuni campionati o indire altri campionati e/o manifestazioni, anche su richiesta delle Leghe Nazionali alle quali può esserne demandata l’organizzazione; è facoltà della FIPAV, inoltre, sospendere l’attuazione dei campionati</w:t>
      </w:r>
      <w:r>
        <w:rPr>
          <w:spacing w:val="-4"/>
          <w:sz w:val="24"/>
        </w:rPr>
        <w:t> </w:t>
      </w:r>
      <w:r>
        <w:rPr>
          <w:sz w:val="24"/>
        </w:rPr>
        <w:t>previsti.</w:t>
      </w:r>
    </w:p>
    <w:p>
      <w:pPr>
        <w:pStyle w:val="ListParagraph"/>
        <w:numPr>
          <w:ilvl w:val="0"/>
          <w:numId w:val="75"/>
        </w:numPr>
        <w:tabs>
          <w:tab w:pos="1782" w:val="left" w:leader="none"/>
        </w:tabs>
        <w:spacing w:line="276" w:lineRule="auto" w:before="229" w:after="0"/>
        <w:ind w:left="1782" w:right="983" w:hanging="428"/>
        <w:jc w:val="both"/>
        <w:rPr>
          <w:sz w:val="24"/>
        </w:rPr>
      </w:pPr>
      <w:r>
        <w:rPr>
          <w:sz w:val="24"/>
        </w:rPr>
        <w:t>La determinazione dell’ordinamento dei campionati è di competenza del Consiglio Federale, che stabilisce il meccanismo e il numero delle promozioni e delle</w:t>
      </w:r>
      <w:r>
        <w:rPr>
          <w:spacing w:val="-8"/>
          <w:sz w:val="24"/>
        </w:rPr>
        <w:t> </w:t>
      </w:r>
      <w:r>
        <w:rPr>
          <w:sz w:val="24"/>
        </w:rPr>
        <w:t>retrocessioni</w:t>
      </w:r>
      <w:r>
        <w:rPr>
          <w:spacing w:val="-9"/>
          <w:sz w:val="24"/>
        </w:rPr>
        <w:t> </w:t>
      </w:r>
      <w:r>
        <w:rPr>
          <w:sz w:val="24"/>
        </w:rPr>
        <w:t>nei</w:t>
      </w:r>
      <w:r>
        <w:rPr>
          <w:spacing w:val="-11"/>
          <w:sz w:val="24"/>
        </w:rPr>
        <w:t> </w:t>
      </w:r>
      <w:r>
        <w:rPr>
          <w:sz w:val="24"/>
        </w:rPr>
        <w:t>vari</w:t>
      </w:r>
      <w:r>
        <w:rPr>
          <w:spacing w:val="-10"/>
          <w:sz w:val="24"/>
        </w:rPr>
        <w:t> </w:t>
      </w:r>
      <w:r>
        <w:rPr>
          <w:sz w:val="24"/>
        </w:rPr>
        <w:t>campionati,</w:t>
      </w:r>
      <w:r>
        <w:rPr>
          <w:spacing w:val="-7"/>
          <w:sz w:val="24"/>
        </w:rPr>
        <w:t> </w:t>
      </w:r>
      <w:r>
        <w:rPr>
          <w:sz w:val="24"/>
        </w:rPr>
        <w:t>d’intesa</w:t>
      </w:r>
      <w:r>
        <w:rPr>
          <w:spacing w:val="-8"/>
          <w:sz w:val="24"/>
        </w:rPr>
        <w:t> </w:t>
      </w:r>
      <w:r>
        <w:rPr>
          <w:sz w:val="24"/>
        </w:rPr>
        <w:t>con</w:t>
      </w:r>
      <w:r>
        <w:rPr>
          <w:spacing w:val="-7"/>
          <w:sz w:val="24"/>
        </w:rPr>
        <w:t> </w:t>
      </w:r>
      <w:r>
        <w:rPr>
          <w:sz w:val="24"/>
        </w:rPr>
        <w:t>le</w:t>
      </w:r>
      <w:r>
        <w:rPr>
          <w:spacing w:val="-8"/>
          <w:sz w:val="24"/>
        </w:rPr>
        <w:t> </w:t>
      </w:r>
      <w:r>
        <w:rPr>
          <w:sz w:val="24"/>
        </w:rPr>
        <w:t>rispettive</w:t>
      </w:r>
      <w:r>
        <w:rPr>
          <w:spacing w:val="-8"/>
          <w:sz w:val="24"/>
        </w:rPr>
        <w:t> </w:t>
      </w:r>
      <w:r>
        <w:rPr>
          <w:sz w:val="24"/>
        </w:rPr>
        <w:t>Leghe</w:t>
      </w:r>
      <w:r>
        <w:rPr>
          <w:spacing w:val="-7"/>
          <w:sz w:val="24"/>
        </w:rPr>
        <w:t> </w:t>
      </w:r>
      <w:r>
        <w:rPr>
          <w:sz w:val="24"/>
        </w:rPr>
        <w:t>Nazionali.</w:t>
      </w:r>
    </w:p>
    <w:p>
      <w:pPr>
        <w:pStyle w:val="ListParagraph"/>
        <w:numPr>
          <w:ilvl w:val="0"/>
          <w:numId w:val="75"/>
        </w:numPr>
        <w:tabs>
          <w:tab w:pos="1782" w:val="left" w:leader="none"/>
        </w:tabs>
        <w:spacing w:line="276" w:lineRule="auto" w:before="231" w:after="0"/>
        <w:ind w:left="1782" w:right="986" w:hanging="428"/>
        <w:jc w:val="both"/>
        <w:rPr>
          <w:sz w:val="24"/>
        </w:rPr>
      </w:pPr>
      <w:r>
        <w:rPr>
          <w:sz w:val="24"/>
        </w:rPr>
        <w:t>L’anno sportivo agonistico ha inizio il 1° luglio e termina il 30 giugno dell’anno successivo.</w:t>
      </w:r>
    </w:p>
    <w:p>
      <w:pPr>
        <w:pStyle w:val="ListParagraph"/>
        <w:numPr>
          <w:ilvl w:val="0"/>
          <w:numId w:val="75"/>
        </w:numPr>
        <w:tabs>
          <w:tab w:pos="1782" w:val="left" w:leader="none"/>
        </w:tabs>
        <w:spacing w:line="278" w:lineRule="auto" w:before="229" w:after="0"/>
        <w:ind w:left="1782" w:right="984" w:hanging="360"/>
        <w:jc w:val="both"/>
        <w:rPr>
          <w:sz w:val="24"/>
        </w:rPr>
      </w:pPr>
      <w:r>
        <w:rPr>
          <w:sz w:val="24"/>
        </w:rPr>
        <w:t>Per i campionati e le gare ufficiali di beach volleyball si rinvia al Regolamento di Beach</w:t>
      </w:r>
      <w:r>
        <w:rPr>
          <w:spacing w:val="-16"/>
          <w:sz w:val="24"/>
        </w:rPr>
        <w:t> </w:t>
      </w:r>
      <w:r>
        <w:rPr>
          <w:sz w:val="24"/>
        </w:rPr>
        <w:t>Volleyball.</w:t>
      </w:r>
    </w:p>
    <w:p>
      <w:pPr>
        <w:pStyle w:val="ListParagraph"/>
        <w:numPr>
          <w:ilvl w:val="0"/>
          <w:numId w:val="75"/>
        </w:numPr>
        <w:tabs>
          <w:tab w:pos="1782" w:val="left" w:leader="none"/>
        </w:tabs>
        <w:spacing w:line="276" w:lineRule="auto" w:before="226" w:after="0"/>
        <w:ind w:left="1782" w:right="981" w:hanging="428"/>
        <w:jc w:val="both"/>
        <w:rPr>
          <w:sz w:val="24"/>
        </w:rPr>
      </w:pPr>
      <w:r>
        <w:rPr/>
        <w:pict>
          <v:shape style="position:absolute;margin-left:38.296707pt;margin-top:10.959861pt;width:15.45pt;height:114.05pt;mso-position-horizontal-relative:page;mso-position-vertical-relative:paragraph;z-index:25205657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Per</w:t>
      </w:r>
      <w:r>
        <w:rPr>
          <w:spacing w:val="-7"/>
          <w:sz w:val="24"/>
        </w:rPr>
        <w:t> </w:t>
      </w:r>
      <w:r>
        <w:rPr>
          <w:sz w:val="24"/>
        </w:rPr>
        <w:t>le</w:t>
      </w:r>
      <w:r>
        <w:rPr>
          <w:spacing w:val="-8"/>
          <w:sz w:val="24"/>
        </w:rPr>
        <w:t> </w:t>
      </w:r>
      <w:r>
        <w:rPr>
          <w:sz w:val="24"/>
        </w:rPr>
        <w:t>manifestazioni</w:t>
      </w:r>
      <w:r>
        <w:rPr>
          <w:spacing w:val="-9"/>
          <w:sz w:val="24"/>
        </w:rPr>
        <w:t> </w:t>
      </w:r>
      <w:r>
        <w:rPr>
          <w:sz w:val="24"/>
        </w:rPr>
        <w:t>e</w:t>
      </w:r>
      <w:r>
        <w:rPr>
          <w:spacing w:val="-7"/>
          <w:sz w:val="24"/>
        </w:rPr>
        <w:t> </w:t>
      </w:r>
      <w:r>
        <w:rPr>
          <w:sz w:val="24"/>
        </w:rPr>
        <w:t>le</w:t>
      </w:r>
      <w:r>
        <w:rPr>
          <w:spacing w:val="-5"/>
          <w:sz w:val="24"/>
        </w:rPr>
        <w:t> </w:t>
      </w:r>
      <w:r>
        <w:rPr>
          <w:sz w:val="24"/>
        </w:rPr>
        <w:t>gare</w:t>
      </w:r>
      <w:r>
        <w:rPr>
          <w:spacing w:val="-8"/>
          <w:sz w:val="24"/>
        </w:rPr>
        <w:t> </w:t>
      </w:r>
      <w:r>
        <w:rPr>
          <w:sz w:val="24"/>
        </w:rPr>
        <w:t>ufficiali</w:t>
      </w:r>
      <w:r>
        <w:rPr>
          <w:spacing w:val="-7"/>
          <w:sz w:val="24"/>
        </w:rPr>
        <w:t> </w:t>
      </w:r>
      <w:r>
        <w:rPr>
          <w:sz w:val="24"/>
        </w:rPr>
        <w:t>di</w:t>
      </w:r>
      <w:r>
        <w:rPr>
          <w:spacing w:val="-9"/>
          <w:sz w:val="24"/>
        </w:rPr>
        <w:t> </w:t>
      </w:r>
      <w:r>
        <w:rPr>
          <w:sz w:val="24"/>
        </w:rPr>
        <w:t>Sitting</w:t>
      </w:r>
      <w:r>
        <w:rPr>
          <w:spacing w:val="-5"/>
          <w:sz w:val="24"/>
        </w:rPr>
        <w:t> </w:t>
      </w:r>
      <w:r>
        <w:rPr>
          <w:sz w:val="24"/>
        </w:rPr>
        <w:t>volley</w:t>
      </w:r>
      <w:r>
        <w:rPr>
          <w:spacing w:val="-6"/>
          <w:sz w:val="24"/>
        </w:rPr>
        <w:t> </w:t>
      </w:r>
      <w:r>
        <w:rPr>
          <w:sz w:val="24"/>
        </w:rPr>
        <w:t>si</w:t>
      </w:r>
      <w:r>
        <w:rPr>
          <w:spacing w:val="-9"/>
          <w:sz w:val="24"/>
        </w:rPr>
        <w:t> </w:t>
      </w:r>
      <w:r>
        <w:rPr>
          <w:sz w:val="24"/>
        </w:rPr>
        <w:t>rinvia</w:t>
      </w:r>
      <w:r>
        <w:rPr>
          <w:spacing w:val="-6"/>
          <w:sz w:val="24"/>
        </w:rPr>
        <w:t> </w:t>
      </w:r>
      <w:r>
        <w:rPr>
          <w:sz w:val="24"/>
        </w:rPr>
        <w:t>al</w:t>
      </w:r>
      <w:r>
        <w:rPr>
          <w:spacing w:val="-9"/>
          <w:sz w:val="24"/>
        </w:rPr>
        <w:t> </w:t>
      </w:r>
      <w:r>
        <w:rPr>
          <w:sz w:val="24"/>
        </w:rPr>
        <w:t>Regolamento</w:t>
      </w:r>
      <w:r>
        <w:rPr>
          <w:spacing w:val="-5"/>
          <w:sz w:val="24"/>
        </w:rPr>
        <w:t> </w:t>
      </w:r>
      <w:r>
        <w:rPr>
          <w:sz w:val="24"/>
        </w:rPr>
        <w:t>di Sitting</w:t>
      </w:r>
      <w:r>
        <w:rPr>
          <w:spacing w:val="-9"/>
          <w:sz w:val="24"/>
        </w:rPr>
        <w:t> </w:t>
      </w:r>
      <w:r>
        <w:rPr>
          <w:sz w:val="24"/>
        </w:rPr>
        <w:t>Volley.</w:t>
      </w:r>
    </w:p>
    <w:p>
      <w:pPr>
        <w:pStyle w:val="ListParagraph"/>
        <w:numPr>
          <w:ilvl w:val="0"/>
          <w:numId w:val="75"/>
        </w:numPr>
        <w:tabs>
          <w:tab w:pos="1782" w:val="left" w:leader="none"/>
        </w:tabs>
        <w:spacing w:line="276" w:lineRule="auto" w:before="230" w:after="0"/>
        <w:ind w:left="1782" w:right="977" w:hanging="428"/>
        <w:jc w:val="both"/>
        <w:rPr>
          <w:sz w:val="24"/>
        </w:rPr>
      </w:pPr>
      <w:r>
        <w:rPr>
          <w:sz w:val="24"/>
        </w:rPr>
        <w:t>Per le manifestazioni e le gare ufficiali di Snow volley si rinvia al Regolamento</w:t>
      </w:r>
      <w:r>
        <w:rPr>
          <w:spacing w:val="-29"/>
          <w:sz w:val="24"/>
        </w:rPr>
        <w:t> </w:t>
      </w:r>
      <w:r>
        <w:rPr>
          <w:sz w:val="24"/>
        </w:rPr>
        <w:t>di Snow</w:t>
      </w:r>
      <w:r>
        <w:rPr>
          <w:spacing w:val="-12"/>
          <w:sz w:val="24"/>
        </w:rPr>
        <w:t> </w:t>
      </w:r>
      <w:r>
        <w:rPr>
          <w:sz w:val="24"/>
        </w:rPr>
        <w:t>Volley.</w:t>
      </w:r>
    </w:p>
    <w:p>
      <w:pPr>
        <w:pStyle w:val="BodyText"/>
        <w:rPr>
          <w:sz w:val="26"/>
        </w:rPr>
      </w:pPr>
    </w:p>
    <w:p>
      <w:pPr>
        <w:pStyle w:val="BodyText"/>
        <w:spacing w:before="10"/>
        <w:rPr>
          <w:sz w:val="33"/>
        </w:rPr>
      </w:pPr>
    </w:p>
    <w:p>
      <w:pPr>
        <w:spacing w:line="259" w:lineRule="auto" w:before="0"/>
        <w:ind w:left="4420" w:right="1782" w:hanging="2250"/>
        <w:jc w:val="left"/>
        <w:rPr>
          <w:b/>
          <w:sz w:val="28"/>
        </w:rPr>
      </w:pPr>
      <w:r>
        <w:rPr/>
        <w:pict>
          <v:shape style="position:absolute;margin-left:38.296711pt;margin-top:21.627831pt;width:15.45pt;height:167.95pt;mso-position-horizontal-relative:page;mso-position-vertical-relative:paragraph;z-index:25205555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bookmarkStart w:name="_bookmark79" w:id="80"/>
      <w:bookmarkEnd w:id="80"/>
      <w:r>
        <w:rPr/>
      </w:r>
      <w:r>
        <w:rPr>
          <w:b/>
          <w:sz w:val="28"/>
        </w:rPr>
        <w:t>Art.2 – Competenza organizzativa – giustizia sportiva e designazioni arbitrali</w:t>
      </w:r>
    </w:p>
    <w:p>
      <w:pPr>
        <w:pStyle w:val="BodyText"/>
        <w:spacing w:before="6"/>
        <w:rPr>
          <w:b/>
          <w:sz w:val="15"/>
        </w:rPr>
      </w:pPr>
    </w:p>
    <w:p>
      <w:pPr>
        <w:pStyle w:val="ListParagraph"/>
        <w:numPr>
          <w:ilvl w:val="0"/>
          <w:numId w:val="76"/>
        </w:numPr>
        <w:tabs>
          <w:tab w:pos="1781" w:val="left" w:leader="none"/>
          <w:tab w:pos="1782" w:val="left" w:leader="none"/>
        </w:tabs>
        <w:spacing w:line="276" w:lineRule="auto" w:before="92" w:after="0"/>
        <w:ind w:left="1782" w:right="986" w:hanging="428"/>
        <w:jc w:val="left"/>
        <w:rPr>
          <w:sz w:val="24"/>
        </w:rPr>
      </w:pPr>
      <w:r>
        <w:rPr>
          <w:sz w:val="24"/>
        </w:rPr>
        <w:t>L'organizzazione dei campionati, salvo quanto previsto dallo Statuto Federale a favore delle Leghe Nazionali,</w:t>
      </w:r>
      <w:r>
        <w:rPr>
          <w:spacing w:val="-5"/>
          <w:sz w:val="24"/>
        </w:rPr>
        <w:t> </w:t>
      </w:r>
      <w:r>
        <w:rPr>
          <w:sz w:val="24"/>
        </w:rPr>
        <w:t>compete:</w:t>
      </w:r>
    </w:p>
    <w:p>
      <w:pPr>
        <w:pStyle w:val="ListParagraph"/>
        <w:numPr>
          <w:ilvl w:val="1"/>
          <w:numId w:val="76"/>
        </w:numPr>
        <w:tabs>
          <w:tab w:pos="2015" w:val="left" w:leader="none"/>
        </w:tabs>
        <w:spacing w:line="278" w:lineRule="auto" w:before="0" w:after="0"/>
        <w:ind w:left="2014" w:right="984" w:hanging="233"/>
        <w:jc w:val="left"/>
        <w:rPr>
          <w:sz w:val="24"/>
        </w:rPr>
      </w:pPr>
      <w:r>
        <w:rPr>
          <w:sz w:val="24"/>
        </w:rPr>
        <w:t>all’Ufficio Campionati Nazionali per i campionati di serie A e B Nazionali maschili e</w:t>
      </w:r>
      <w:r>
        <w:rPr>
          <w:spacing w:val="-16"/>
          <w:sz w:val="24"/>
        </w:rPr>
        <w:t> </w:t>
      </w:r>
      <w:r>
        <w:rPr>
          <w:sz w:val="24"/>
        </w:rPr>
        <w:t>femminili;</w:t>
      </w:r>
    </w:p>
    <w:p>
      <w:pPr>
        <w:pStyle w:val="ListParagraph"/>
        <w:numPr>
          <w:ilvl w:val="2"/>
          <w:numId w:val="76"/>
        </w:numPr>
        <w:tabs>
          <w:tab w:pos="2348" w:val="left" w:leader="none"/>
          <w:tab w:pos="2349" w:val="left" w:leader="none"/>
        </w:tabs>
        <w:spacing w:line="276" w:lineRule="auto" w:before="0" w:after="0"/>
        <w:ind w:left="2348" w:right="982" w:hanging="286"/>
        <w:jc w:val="left"/>
        <w:rPr>
          <w:sz w:val="24"/>
        </w:rPr>
      </w:pPr>
      <w:r>
        <w:rPr>
          <w:sz w:val="24"/>
        </w:rPr>
        <w:t>le fasi nazionali ed eventuali fasi interregionali dei campionati che le prevedano;</w:t>
      </w:r>
    </w:p>
    <w:p>
      <w:pPr>
        <w:pStyle w:val="ListParagraph"/>
        <w:numPr>
          <w:ilvl w:val="1"/>
          <w:numId w:val="76"/>
        </w:numPr>
        <w:tabs>
          <w:tab w:pos="2015" w:val="left" w:leader="none"/>
        </w:tabs>
        <w:spacing w:line="275" w:lineRule="exact" w:before="0" w:after="0"/>
        <w:ind w:left="2014" w:right="0" w:hanging="233"/>
        <w:jc w:val="left"/>
        <w:rPr>
          <w:sz w:val="24"/>
        </w:rPr>
      </w:pPr>
      <w:r>
        <w:rPr>
          <w:sz w:val="24"/>
        </w:rPr>
        <w:t>alle Commissioni Organizzative Gare Regionali</w:t>
      </w:r>
      <w:r>
        <w:rPr>
          <w:spacing w:val="-6"/>
          <w:sz w:val="24"/>
        </w:rPr>
        <w:t> </w:t>
      </w:r>
      <w:r>
        <w:rPr>
          <w:sz w:val="24"/>
        </w:rPr>
        <w:t>per:</w:t>
      </w:r>
    </w:p>
    <w:p>
      <w:pPr>
        <w:pStyle w:val="ListParagraph"/>
        <w:numPr>
          <w:ilvl w:val="2"/>
          <w:numId w:val="76"/>
        </w:numPr>
        <w:tabs>
          <w:tab w:pos="2348" w:val="left" w:leader="none"/>
          <w:tab w:pos="2349" w:val="left" w:leader="none"/>
        </w:tabs>
        <w:spacing w:line="240" w:lineRule="auto" w:before="38" w:after="0"/>
        <w:ind w:left="2348" w:right="0" w:hanging="287"/>
        <w:jc w:val="left"/>
        <w:rPr>
          <w:sz w:val="24"/>
        </w:rPr>
      </w:pPr>
      <w:r>
        <w:rPr>
          <w:sz w:val="24"/>
        </w:rPr>
        <w:t>i campionati di serie C e D maschili e</w:t>
      </w:r>
      <w:r>
        <w:rPr>
          <w:spacing w:val="-2"/>
          <w:sz w:val="24"/>
        </w:rPr>
        <w:t> </w:t>
      </w:r>
      <w:r>
        <w:rPr>
          <w:sz w:val="24"/>
        </w:rPr>
        <w:t>femminili;</w:t>
      </w:r>
    </w:p>
    <w:p>
      <w:pPr>
        <w:pStyle w:val="ListParagraph"/>
        <w:numPr>
          <w:ilvl w:val="2"/>
          <w:numId w:val="76"/>
        </w:numPr>
        <w:tabs>
          <w:tab w:pos="2348" w:val="left" w:leader="none"/>
          <w:tab w:pos="2349" w:val="left" w:leader="none"/>
        </w:tabs>
        <w:spacing w:line="240" w:lineRule="auto" w:before="41" w:after="0"/>
        <w:ind w:left="2348" w:right="0" w:hanging="287"/>
        <w:jc w:val="left"/>
        <w:rPr>
          <w:sz w:val="24"/>
        </w:rPr>
      </w:pPr>
      <w:r>
        <w:rPr>
          <w:sz w:val="24"/>
        </w:rPr>
        <w:t>le fasi interterritoriali e regionali dei campionati di</w:t>
      </w:r>
      <w:r>
        <w:rPr>
          <w:spacing w:val="-8"/>
          <w:sz w:val="24"/>
        </w:rPr>
        <w:t> </w:t>
      </w:r>
      <w:r>
        <w:rPr>
          <w:sz w:val="24"/>
        </w:rPr>
        <w:t>categoria;</w:t>
      </w:r>
    </w:p>
    <w:p>
      <w:pPr>
        <w:pStyle w:val="ListParagraph"/>
        <w:numPr>
          <w:ilvl w:val="1"/>
          <w:numId w:val="76"/>
        </w:numPr>
        <w:tabs>
          <w:tab w:pos="2015" w:val="left" w:leader="none"/>
        </w:tabs>
        <w:spacing w:line="240" w:lineRule="auto" w:before="41" w:after="0"/>
        <w:ind w:left="2014" w:right="0" w:hanging="233"/>
        <w:jc w:val="left"/>
        <w:rPr>
          <w:sz w:val="24"/>
        </w:rPr>
      </w:pPr>
      <w:r>
        <w:rPr>
          <w:sz w:val="24"/>
        </w:rPr>
        <w:t>alle Commissioni Organizzative Gare Territoriali</w:t>
      </w:r>
      <w:r>
        <w:rPr>
          <w:spacing w:val="-5"/>
          <w:sz w:val="24"/>
        </w:rPr>
        <w:t> </w:t>
      </w:r>
      <w:r>
        <w:rPr>
          <w:sz w:val="24"/>
        </w:rPr>
        <w:t>per:</w:t>
      </w:r>
    </w:p>
    <w:p>
      <w:pPr>
        <w:pStyle w:val="ListParagraph"/>
        <w:numPr>
          <w:ilvl w:val="2"/>
          <w:numId w:val="76"/>
        </w:numPr>
        <w:tabs>
          <w:tab w:pos="2348" w:val="left" w:leader="none"/>
          <w:tab w:pos="2349" w:val="left" w:leader="none"/>
        </w:tabs>
        <w:spacing w:line="240" w:lineRule="auto" w:before="40" w:after="0"/>
        <w:ind w:left="2348" w:right="0" w:hanging="287"/>
        <w:jc w:val="left"/>
        <w:rPr>
          <w:sz w:val="24"/>
        </w:rPr>
      </w:pPr>
      <w:r>
        <w:rPr>
          <w:sz w:val="24"/>
        </w:rPr>
        <w:t>i campionati di 1°, 2° 3° Divisione maschili e</w:t>
      </w:r>
      <w:r>
        <w:rPr>
          <w:spacing w:val="-7"/>
          <w:sz w:val="24"/>
        </w:rPr>
        <w:t> </w:t>
      </w:r>
      <w:r>
        <w:rPr>
          <w:sz w:val="24"/>
        </w:rPr>
        <w:t>femminili;</w:t>
      </w:r>
    </w:p>
    <w:p>
      <w:pPr>
        <w:pStyle w:val="ListParagraph"/>
        <w:numPr>
          <w:ilvl w:val="2"/>
          <w:numId w:val="76"/>
        </w:numPr>
        <w:tabs>
          <w:tab w:pos="2348" w:val="left" w:leader="none"/>
          <w:tab w:pos="2349" w:val="left" w:leader="none"/>
        </w:tabs>
        <w:spacing w:line="240" w:lineRule="auto" w:before="44" w:after="0"/>
        <w:ind w:left="2348" w:right="0" w:hanging="287"/>
        <w:jc w:val="left"/>
        <w:rPr>
          <w:sz w:val="24"/>
        </w:rPr>
      </w:pPr>
      <w:r>
        <w:rPr>
          <w:sz w:val="24"/>
        </w:rPr>
        <w:t>le fasi territoriali dei campionati di</w:t>
      </w:r>
      <w:r>
        <w:rPr>
          <w:spacing w:val="-4"/>
          <w:sz w:val="24"/>
        </w:rPr>
        <w:t> </w:t>
      </w:r>
      <w:r>
        <w:rPr>
          <w:sz w:val="24"/>
        </w:rPr>
        <w:t>categoria.</w:t>
      </w:r>
    </w:p>
    <w:p>
      <w:pPr>
        <w:pStyle w:val="BodyText"/>
        <w:rPr>
          <w:sz w:val="20"/>
        </w:rPr>
      </w:pPr>
    </w:p>
    <w:p>
      <w:pPr>
        <w:pStyle w:val="BodyText"/>
        <w:rPr>
          <w:sz w:val="13"/>
        </w:rPr>
      </w:pPr>
      <w:r>
        <w:rPr/>
        <w:pict>
          <v:shape style="position:absolute;margin-left:44.279999pt;margin-top:8.721286pt;width:6.05pt;height:10pt;mso-position-horizontal-relative:page;mso-position-vertical-relative:paragraph;z-index:-251262976;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w w:val="99"/>
                      <w:sz w:val="20"/>
                    </w:rPr>
                    <w:t>7</w:t>
                  </w:r>
                </w:p>
              </w:txbxContent>
            </v:textbox>
            <w10:wrap type="topAndBottom"/>
          </v:shape>
        </w:pict>
      </w:r>
    </w:p>
    <w:p>
      <w:pPr>
        <w:spacing w:after="0"/>
        <w:rPr>
          <w:sz w:val="13"/>
        </w:rPr>
        <w:sectPr>
          <w:pgSz w:w="11910" w:h="16840"/>
          <w:pgMar w:top="1580" w:bottom="280" w:left="460" w:right="180"/>
        </w:sectPr>
      </w:pPr>
    </w:p>
    <w:p>
      <w:pPr>
        <w:pStyle w:val="BodyText"/>
        <w:rPr>
          <w:sz w:val="20"/>
        </w:rPr>
      </w:pPr>
      <w:r>
        <w:rPr/>
        <w:pict>
          <v:group style="position:absolute;margin-left:0pt;margin-top:.049983pt;width:103.3pt;height:841.9pt;mso-position-horizontal-relative:page;mso-position-vertical-relative:page;z-index:-275487744" coordorigin="0,1" coordsize="2066,16838">
            <v:shape style="position:absolute;left:582;top:1;width:708;height:16838" coordorigin="582,1" coordsize="708,16838" path="m761,1l582,1,582,16838,761,16838,761,1m1290,1l1101,1,1101,16838,1290,16838,1290,1e" filled="true" fillcolor="#163e77" stroked="false">
              <v:path arrowok="t"/>
              <v:fill type="solid"/>
            </v:shape>
            <v:rect style="position:absolute;left:760;top:14;width:341;height:16824" filled="true" fillcolor="#0364ad" stroked="false">
              <v:fill type="solid"/>
            </v:rect>
            <v:shape style="position:absolute;left:0;top:322;width:2066;height:2267" coordorigin="0,322" coordsize="2066,2267" path="m933,322l858,324,785,332,713,343,643,359,574,380,508,404,443,433,381,465,321,501,263,541,208,584,156,630,107,679,61,731,18,786,0,812,0,2099,61,2180,107,2232,156,2281,208,2327,263,2370,321,2410,381,2446,443,2478,508,2507,574,2531,643,2552,713,2568,785,2579,858,2587,933,2589,1007,2587,1080,2579,1152,2568,1222,2552,1291,2531,1357,2507,1422,2478,1484,2446,1544,2410,1602,2370,1657,2327,1709,2281,1758,2232,1804,2180,1847,2125,1887,2067,1923,2007,1955,1945,1984,1880,2008,1814,2029,1745,2045,1675,2056,1603,2064,1530,2066,1456,2064,1381,2056,1308,2045,1236,2029,1166,2008,1097,1984,1031,1955,966,1923,904,1887,844,1847,786,1804,731,1758,679,1709,630,1657,584,1602,541,1544,501,1484,465,1422,433,1357,404,1291,380,1222,359,1152,343,1080,332,1007,324,933,322xe" filled="true" fillcolor="#ffffff" stroked="false">
              <v:path arrowok="t"/>
              <v:fill type="solid"/>
            </v:shape>
            <v:shape style="position:absolute;left:89;top:452;width:1691;height:2001" type="#_x0000_t75" stroked="false">
              <v:imagedata r:id="rId14" o:title=""/>
            </v:shape>
            <v:shape style="position:absolute;left:1814;top:2559;width:223;height:269" type="#_x0000_t202" filled="false" stroked="false">
              <v:textbox inset="0,0,0,0">
                <w:txbxContent>
                  <w:p>
                    <w:pPr>
                      <w:spacing w:line="268" w:lineRule="exact" w:before="0"/>
                      <w:ind w:left="0" w:right="0" w:firstLine="0"/>
                      <w:jc w:val="left"/>
                      <w:rPr>
                        <w:sz w:val="24"/>
                      </w:rPr>
                    </w:pPr>
                    <w:r>
                      <w:rPr>
                        <w:sz w:val="24"/>
                      </w:rPr>
                      <w:t>2.</w:t>
                    </w:r>
                  </w:p>
                </w:txbxContent>
              </v:textbox>
              <w10:wrap type="none"/>
            </v:shape>
            <v:shape style="position:absolute;left:1814;top:4059;width:223;height:269" type="#_x0000_t202" filled="false" stroked="false">
              <v:textbox inset="0,0,0,0">
                <w:txbxContent>
                  <w:p>
                    <w:pPr>
                      <w:spacing w:line="268" w:lineRule="exact" w:before="0"/>
                      <w:ind w:left="0" w:right="0" w:firstLine="0"/>
                      <w:jc w:val="left"/>
                      <w:rPr>
                        <w:sz w:val="24"/>
                      </w:rPr>
                    </w:pPr>
                    <w:r>
                      <w:rPr>
                        <w:sz w:val="24"/>
                      </w:rPr>
                      <w:t>3.</w:t>
                    </w:r>
                  </w:p>
                </w:txbxContent>
              </v:textbox>
              <w10:wrap type="none"/>
            </v:shape>
            <v:shape style="position:absolute;left:1814;top:5560;width:223;height:269" type="#_x0000_t202" filled="false" stroked="false">
              <v:textbox inset="0,0,0,0">
                <w:txbxContent>
                  <w:p>
                    <w:pPr>
                      <w:spacing w:line="268" w:lineRule="exact" w:before="0"/>
                      <w:ind w:left="0" w:right="0" w:firstLine="0"/>
                      <w:jc w:val="left"/>
                      <w:rPr>
                        <w:sz w:val="24"/>
                      </w:rPr>
                    </w:pPr>
                    <w:r>
                      <w:rPr>
                        <w:sz w:val="24"/>
                      </w:rPr>
                      <w:t>4.</w:t>
                    </w:r>
                  </w:p>
                </w:txbxContent>
              </v:textbox>
              <w10:wrap type="none"/>
            </v:shape>
            <v:shape style="position:absolute;left:885;top:15704;width:121;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w w:val="99"/>
                        <w:sz w:val="20"/>
                      </w:rPr>
                      <w:t>8</w:t>
                    </w:r>
                  </w:p>
                </w:txbxContent>
              </v:textbox>
              <w10:wrap type="none"/>
            </v:shape>
            <w10:wrap type="none"/>
          </v:group>
        </w:pict>
      </w:r>
      <w:r>
        <w:rPr/>
        <w:pict>
          <v:shape style="position:absolute;margin-left:38.296711pt;margin-top:549.885986pt;width:15.45pt;height:167.95pt;mso-position-horizontal-relative:page;mso-position-vertical-relative:page;z-index:25206374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pict>
          <v:shape style="position:absolute;margin-left:38.296707pt;margin-top:418.533966pt;width:15.45pt;height:114.05pt;mso-position-horizontal-relative:page;mso-position-vertical-relative:page;z-index:25206476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line="276" w:lineRule="auto" w:before="234"/>
        <w:ind w:left="1782" w:right="983"/>
        <w:jc w:val="both"/>
      </w:pPr>
      <w:r>
        <w:rPr/>
        <w:t>Gli organismi cui compete l'organizzazione dei Campionati raccolgono le iscrizioni delle squadre e stendono i calendari degli incontri. La formula dei campionati</w:t>
      </w:r>
      <w:r>
        <w:rPr>
          <w:spacing w:val="-17"/>
        </w:rPr>
        <w:t> </w:t>
      </w:r>
      <w:r>
        <w:rPr/>
        <w:t>e</w:t>
      </w:r>
      <w:r>
        <w:rPr>
          <w:spacing w:val="-18"/>
        </w:rPr>
        <w:t> </w:t>
      </w:r>
      <w:r>
        <w:rPr/>
        <w:t>i</w:t>
      </w:r>
      <w:r>
        <w:rPr>
          <w:spacing w:val="-17"/>
        </w:rPr>
        <w:t> </w:t>
      </w:r>
      <w:r>
        <w:rPr/>
        <w:t>periodi</w:t>
      </w:r>
      <w:r>
        <w:rPr>
          <w:spacing w:val="-20"/>
        </w:rPr>
        <w:t> </w:t>
      </w:r>
      <w:r>
        <w:rPr/>
        <w:t>di</w:t>
      </w:r>
      <w:r>
        <w:rPr>
          <w:spacing w:val="-17"/>
        </w:rPr>
        <w:t> </w:t>
      </w:r>
      <w:r>
        <w:rPr/>
        <w:t>svolgimento</w:t>
      </w:r>
      <w:r>
        <w:rPr>
          <w:spacing w:val="-16"/>
        </w:rPr>
        <w:t> </w:t>
      </w:r>
      <w:r>
        <w:rPr/>
        <w:t>sono</w:t>
      </w:r>
      <w:r>
        <w:rPr>
          <w:spacing w:val="-18"/>
        </w:rPr>
        <w:t> </w:t>
      </w:r>
      <w:r>
        <w:rPr/>
        <w:t>deliberati</w:t>
      </w:r>
      <w:r>
        <w:rPr>
          <w:spacing w:val="-20"/>
        </w:rPr>
        <w:t> </w:t>
      </w:r>
      <w:r>
        <w:rPr/>
        <w:t>dal</w:t>
      </w:r>
      <w:r>
        <w:rPr>
          <w:spacing w:val="-17"/>
        </w:rPr>
        <w:t> </w:t>
      </w:r>
      <w:r>
        <w:rPr/>
        <w:t>Consiglio</w:t>
      </w:r>
      <w:r>
        <w:rPr>
          <w:spacing w:val="-16"/>
        </w:rPr>
        <w:t> </w:t>
      </w:r>
      <w:r>
        <w:rPr/>
        <w:t>Federale</w:t>
      </w:r>
      <w:r>
        <w:rPr>
          <w:spacing w:val="-18"/>
        </w:rPr>
        <w:t> </w:t>
      </w:r>
      <w:r>
        <w:rPr/>
        <w:t>e</w:t>
      </w:r>
      <w:r>
        <w:rPr>
          <w:spacing w:val="-19"/>
        </w:rPr>
        <w:t> </w:t>
      </w:r>
      <w:r>
        <w:rPr/>
        <w:t>fatta salva l’attività delle squadre</w:t>
      </w:r>
      <w:r>
        <w:rPr>
          <w:spacing w:val="-6"/>
        </w:rPr>
        <w:t> </w:t>
      </w:r>
      <w:r>
        <w:rPr/>
        <w:t>nazionali.</w:t>
      </w:r>
    </w:p>
    <w:p>
      <w:pPr>
        <w:pStyle w:val="BodyText"/>
        <w:rPr>
          <w:sz w:val="12"/>
        </w:rPr>
      </w:pPr>
    </w:p>
    <w:p>
      <w:pPr>
        <w:pStyle w:val="BodyText"/>
        <w:spacing w:line="276" w:lineRule="auto" w:before="92"/>
        <w:ind w:left="1782" w:right="977"/>
        <w:jc w:val="both"/>
      </w:pPr>
      <w:r>
        <w:rPr/>
        <w:pict>
          <v:shape style="position:absolute;margin-left:38.2967pt;margin-top:63.377846pt;width:15.45pt;height:139.9pt;mso-position-horizontal-relative:page;mso-position-vertical-relative:paragraph;z-index:25206579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t>In</w:t>
      </w:r>
      <w:r>
        <w:rPr>
          <w:spacing w:val="-8"/>
        </w:rPr>
        <w:t> </w:t>
      </w:r>
      <w:r>
        <w:rPr/>
        <w:t>caso</w:t>
      </w:r>
      <w:r>
        <w:rPr>
          <w:spacing w:val="-7"/>
        </w:rPr>
        <w:t> </w:t>
      </w:r>
      <w:r>
        <w:rPr/>
        <w:t>di</w:t>
      </w:r>
      <w:r>
        <w:rPr>
          <w:spacing w:val="-12"/>
        </w:rPr>
        <w:t> </w:t>
      </w:r>
      <w:r>
        <w:rPr/>
        <w:t>eventi</w:t>
      </w:r>
      <w:r>
        <w:rPr>
          <w:spacing w:val="-11"/>
        </w:rPr>
        <w:t> </w:t>
      </w:r>
      <w:r>
        <w:rPr/>
        <w:t>eccezionali</w:t>
      </w:r>
      <w:r>
        <w:rPr>
          <w:spacing w:val="-10"/>
        </w:rPr>
        <w:t> </w:t>
      </w:r>
      <w:r>
        <w:rPr/>
        <w:t>e/o</w:t>
      </w:r>
      <w:r>
        <w:rPr>
          <w:spacing w:val="-7"/>
        </w:rPr>
        <w:t> </w:t>
      </w:r>
      <w:r>
        <w:rPr/>
        <w:t>forza</w:t>
      </w:r>
      <w:r>
        <w:rPr>
          <w:spacing w:val="-10"/>
        </w:rPr>
        <w:t> </w:t>
      </w:r>
      <w:r>
        <w:rPr/>
        <w:t>maggiore</w:t>
      </w:r>
      <w:r>
        <w:rPr>
          <w:spacing w:val="-8"/>
        </w:rPr>
        <w:t> </w:t>
      </w:r>
      <w:r>
        <w:rPr/>
        <w:t>il</w:t>
      </w:r>
      <w:r>
        <w:rPr>
          <w:spacing w:val="-9"/>
        </w:rPr>
        <w:t> </w:t>
      </w:r>
      <w:r>
        <w:rPr/>
        <w:t>Consiglio</w:t>
      </w:r>
      <w:r>
        <w:rPr>
          <w:spacing w:val="-9"/>
        </w:rPr>
        <w:t> </w:t>
      </w:r>
      <w:r>
        <w:rPr/>
        <w:t>Federale,</w:t>
      </w:r>
      <w:r>
        <w:rPr>
          <w:spacing w:val="-10"/>
        </w:rPr>
        <w:t> </w:t>
      </w:r>
      <w:r>
        <w:rPr/>
        <w:t>il</w:t>
      </w:r>
      <w:r>
        <w:rPr>
          <w:spacing w:val="-9"/>
        </w:rPr>
        <w:t> </w:t>
      </w:r>
      <w:r>
        <w:rPr/>
        <w:t>Consiglio Regionale, il Consiglio Territoriale, su proposta dei rispettivi responsabili del Settore</w:t>
      </w:r>
      <w:r>
        <w:rPr>
          <w:spacing w:val="-15"/>
        </w:rPr>
        <w:t> </w:t>
      </w:r>
      <w:r>
        <w:rPr/>
        <w:t>Campionati,</w:t>
      </w:r>
      <w:r>
        <w:rPr>
          <w:spacing w:val="-17"/>
        </w:rPr>
        <w:t> </w:t>
      </w:r>
      <w:r>
        <w:rPr/>
        <w:t>possono</w:t>
      </w:r>
      <w:r>
        <w:rPr>
          <w:spacing w:val="-16"/>
        </w:rPr>
        <w:t> </w:t>
      </w:r>
      <w:r>
        <w:rPr/>
        <w:t>modificare,</w:t>
      </w:r>
      <w:r>
        <w:rPr>
          <w:spacing w:val="-16"/>
        </w:rPr>
        <w:t> </w:t>
      </w:r>
      <w:r>
        <w:rPr/>
        <w:t>rispetto</w:t>
      </w:r>
      <w:r>
        <w:rPr>
          <w:spacing w:val="-17"/>
        </w:rPr>
        <w:t> </w:t>
      </w:r>
      <w:r>
        <w:rPr/>
        <w:t>a</w:t>
      </w:r>
      <w:r>
        <w:rPr>
          <w:spacing w:val="-14"/>
        </w:rPr>
        <w:t> </w:t>
      </w:r>
      <w:r>
        <w:rPr/>
        <w:t>quanto</w:t>
      </w:r>
      <w:r>
        <w:rPr>
          <w:spacing w:val="-11"/>
        </w:rPr>
        <w:t> </w:t>
      </w:r>
      <w:r>
        <w:rPr/>
        <w:t>stabilito</w:t>
      </w:r>
      <w:r>
        <w:rPr>
          <w:spacing w:val="-14"/>
        </w:rPr>
        <w:t> </w:t>
      </w:r>
      <w:r>
        <w:rPr/>
        <w:t>nella</w:t>
      </w:r>
      <w:r>
        <w:rPr>
          <w:spacing w:val="-14"/>
        </w:rPr>
        <w:t> </w:t>
      </w:r>
      <w:r>
        <w:rPr/>
        <w:t>circolare di indizione, la formula ed il periodo di svolgimento dei</w:t>
      </w:r>
      <w:r>
        <w:rPr>
          <w:spacing w:val="-13"/>
        </w:rPr>
        <w:t> </w:t>
      </w:r>
      <w:r>
        <w:rPr/>
        <w:t>campionati.</w:t>
      </w:r>
    </w:p>
    <w:p>
      <w:pPr>
        <w:pStyle w:val="BodyText"/>
        <w:spacing w:before="1"/>
        <w:rPr>
          <w:sz w:val="12"/>
        </w:rPr>
      </w:pPr>
    </w:p>
    <w:p>
      <w:pPr>
        <w:pStyle w:val="BodyText"/>
        <w:spacing w:line="276" w:lineRule="auto" w:before="92"/>
        <w:ind w:left="1782" w:right="897"/>
      </w:pPr>
      <w:r>
        <w:rPr/>
        <w:t>Sono di competenza della FIPAV, tramite le sue commissioni, l’amministrazione della giustizia sportiva e la gestione delle designazioni degli Ufficiali di Gara.</w:t>
      </w:r>
    </w:p>
    <w:p>
      <w:pPr>
        <w:spacing w:after="0" w:line="276" w:lineRule="auto"/>
        <w:sectPr>
          <w:pgSz w:w="11910" w:h="16840"/>
          <w:pgMar w:top="0" w:bottom="0" w:left="460" w:right="180"/>
        </w:sectPr>
      </w:pPr>
    </w:p>
    <w:p>
      <w:pPr>
        <w:pStyle w:val="BodyText"/>
        <w:rPr>
          <w:sz w:val="20"/>
        </w:rPr>
      </w:pPr>
      <w:r>
        <w:rPr/>
        <w:pict>
          <v:group style="position:absolute;margin-left:0pt;margin-top:.049983pt;width:538.8pt;height:841.9pt;mso-position-horizontal-relative:page;mso-position-vertical-relative:page;z-index:-275482624" coordorigin="0,1" coordsize="10776,16838">
            <v:shape style="position:absolute;left:582;top:1;width:708;height:16838" coordorigin="582,1" coordsize="708,16838" path="m761,1l582,1,582,16838,761,16838,761,1m1290,1l1101,1,1101,16838,1290,16838,1290,1e" filled="true" fillcolor="#163e77" stroked="false">
              <v:path arrowok="t"/>
              <v:fill type="solid"/>
            </v:shape>
            <v:rect style="position:absolute;left:760;top:14;width:341;height:16824" filled="true" fillcolor="#0364ad" stroked="false">
              <v:fill type="solid"/>
            </v:rect>
            <v:shape style="position:absolute;left:0;top:322;width:2066;height:2267" coordorigin="0,322" coordsize="2066,2267" path="m933,322l858,324,785,332,713,343,643,359,574,380,508,404,443,433,381,465,321,501,263,541,208,584,156,630,107,679,61,731,18,786,0,812,0,2099,61,2180,107,2232,156,2281,208,2327,263,2370,321,2410,381,2446,443,2478,508,2507,574,2531,643,2552,713,2568,785,2579,858,2587,933,2589,1007,2587,1080,2579,1152,2568,1222,2552,1291,2531,1357,2507,1422,2478,1484,2446,1544,2410,1602,2370,1657,2327,1709,2281,1758,2232,1804,2180,1847,2125,1887,2067,1923,2007,1955,1945,1984,1880,2008,1814,2029,1745,2045,1675,2056,1603,2064,1530,2066,1456,2064,1381,2056,1308,2045,1236,2029,1166,2008,1097,1984,1031,1955,966,1923,904,1887,844,1847,786,1804,731,1758,679,1709,630,1657,584,1602,541,1544,501,1484,465,1422,433,1357,404,1291,380,1222,359,1152,343,1080,332,1007,324,933,322xe" filled="true" fillcolor="#ffffff" stroked="false">
              <v:path arrowok="t"/>
              <v:fill type="solid"/>
            </v:shape>
            <v:shape style="position:absolute;left:89;top:452;width:1691;height:2001" type="#_x0000_t75" stroked="false">
              <v:imagedata r:id="rId14" o:title=""/>
            </v:shape>
            <v:line style="position:absolute" from="1786,4661" to="10775,4661" stroked="true" strokeweight=".48pt" strokecolor="#000000">
              <v:stroke dashstyle="solid"/>
            </v:line>
            <w10:wrap type="none"/>
          </v:group>
        </w:pict>
      </w:r>
    </w:p>
    <w:p>
      <w:pPr>
        <w:pStyle w:val="BodyText"/>
        <w:rPr>
          <w:sz w:val="20"/>
        </w:rPr>
      </w:pPr>
    </w:p>
    <w:p>
      <w:pPr>
        <w:pStyle w:val="BodyText"/>
        <w:rPr>
          <w:sz w:val="20"/>
        </w:rPr>
      </w:pPr>
    </w:p>
    <w:p>
      <w:pPr>
        <w:spacing w:line="259" w:lineRule="auto" w:before="263"/>
        <w:ind w:left="3445" w:right="3058" w:firstLine="631"/>
        <w:jc w:val="left"/>
        <w:rPr>
          <w:b/>
          <w:sz w:val="32"/>
        </w:rPr>
      </w:pPr>
      <w:r>
        <w:rPr>
          <w:b/>
          <w:sz w:val="32"/>
        </w:rPr>
        <w:t>- SEZIONE SECONDA - GARE E TORNEI AUTORIZZATI</w:t>
      </w:r>
    </w:p>
    <w:p>
      <w:pPr>
        <w:pStyle w:val="BodyText"/>
        <w:spacing w:before="7"/>
        <w:rPr>
          <w:b/>
          <w:sz w:val="51"/>
        </w:rPr>
      </w:pPr>
    </w:p>
    <w:p>
      <w:pPr>
        <w:spacing w:line="259" w:lineRule="auto" w:before="0"/>
        <w:ind w:left="4854" w:right="1028" w:hanging="3440"/>
        <w:jc w:val="left"/>
        <w:rPr>
          <w:b/>
          <w:sz w:val="28"/>
        </w:rPr>
      </w:pPr>
      <w:bookmarkStart w:name="_bookmark80" w:id="81"/>
      <w:bookmarkEnd w:id="81"/>
      <w:r>
        <w:rPr/>
      </w:r>
      <w:r>
        <w:rPr>
          <w:b/>
          <w:sz w:val="28"/>
        </w:rPr>
        <w:t>Art.3 – Tornei e gare autorizzate; avvertenze generali; competenza autorizzazione</w:t>
      </w:r>
    </w:p>
    <w:p>
      <w:pPr>
        <w:pStyle w:val="BodyText"/>
        <w:spacing w:before="6"/>
        <w:rPr>
          <w:b/>
          <w:sz w:val="15"/>
        </w:rPr>
      </w:pPr>
    </w:p>
    <w:p>
      <w:pPr>
        <w:pStyle w:val="ListParagraph"/>
        <w:numPr>
          <w:ilvl w:val="0"/>
          <w:numId w:val="77"/>
        </w:numPr>
        <w:tabs>
          <w:tab w:pos="1782" w:val="left" w:leader="none"/>
        </w:tabs>
        <w:spacing w:line="276" w:lineRule="auto" w:before="93" w:after="0"/>
        <w:ind w:left="1782" w:right="978" w:hanging="428"/>
        <w:jc w:val="both"/>
        <w:rPr>
          <w:sz w:val="24"/>
        </w:rPr>
      </w:pPr>
      <w:r>
        <w:rPr/>
        <w:pict>
          <v:shape style="position:absolute;margin-left:38.2967pt;margin-top:20.707874pt;width:15.45pt;height:139.9pt;mso-position-horizontal-relative:page;mso-position-vertical-relative:paragraph;z-index:25207091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Tutti i campionati e tornei federali hanno la precedenza sui tornei e gare amichevoli. Pertanto, ogni autorizzazione si intende concessa con implicita salvezza degli impegni societari nei campionati e tornei federali. I limiti di competenza delle Commissioni Esecutive in campo e degli organi giurisdizionali territoriali, regionali e nazionali, per i provvedimenti disciplinari, sono quelli previsti dai regolamenti federali. Tutte le manifestazioni riguardanti le discipline federali devono essere preventivamente autorizzate dalla</w:t>
      </w:r>
      <w:r>
        <w:rPr>
          <w:spacing w:val="-11"/>
          <w:sz w:val="24"/>
        </w:rPr>
        <w:t> </w:t>
      </w:r>
      <w:r>
        <w:rPr>
          <w:sz w:val="24"/>
        </w:rPr>
        <w:t>FIPAV.</w:t>
      </w:r>
    </w:p>
    <w:p>
      <w:pPr>
        <w:pStyle w:val="BodyText"/>
        <w:rPr>
          <w:sz w:val="37"/>
        </w:rPr>
      </w:pPr>
    </w:p>
    <w:p>
      <w:pPr>
        <w:pStyle w:val="ListParagraph"/>
        <w:numPr>
          <w:ilvl w:val="0"/>
          <w:numId w:val="77"/>
        </w:numPr>
        <w:tabs>
          <w:tab w:pos="1782" w:val="left" w:leader="none"/>
        </w:tabs>
        <w:spacing w:line="276" w:lineRule="auto" w:before="0" w:after="0"/>
        <w:ind w:left="1782" w:right="975" w:hanging="428"/>
        <w:jc w:val="both"/>
        <w:rPr>
          <w:sz w:val="24"/>
        </w:rPr>
      </w:pPr>
      <w:r>
        <w:rPr>
          <w:sz w:val="24"/>
        </w:rPr>
        <w:t>Ai tornei e alle gare autorizzate possono partecipare soltanto le squadre degli associati regolarmente affiliati alla</w:t>
      </w:r>
      <w:r>
        <w:rPr>
          <w:spacing w:val="-3"/>
          <w:sz w:val="24"/>
        </w:rPr>
        <w:t> </w:t>
      </w:r>
      <w:r>
        <w:rPr>
          <w:sz w:val="24"/>
        </w:rPr>
        <w:t>FIPAV.</w:t>
      </w:r>
    </w:p>
    <w:p>
      <w:pPr>
        <w:pStyle w:val="ListParagraph"/>
        <w:numPr>
          <w:ilvl w:val="0"/>
          <w:numId w:val="77"/>
        </w:numPr>
        <w:tabs>
          <w:tab w:pos="1782" w:val="left" w:leader="none"/>
        </w:tabs>
        <w:spacing w:line="240" w:lineRule="auto" w:before="230" w:after="0"/>
        <w:ind w:left="1782" w:right="0" w:hanging="428"/>
        <w:jc w:val="both"/>
        <w:rPr>
          <w:sz w:val="24"/>
        </w:rPr>
      </w:pPr>
      <w:r>
        <w:rPr/>
        <w:pict>
          <v:shape style="position:absolute;margin-left:38.296707pt;margin-top:9.119852pt;width:15.45pt;height:114.05pt;mso-position-horizontal-relative:page;mso-position-vertical-relative:paragraph;z-index:25206988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La competenza a rilasciare l’autorizzazione</w:t>
      </w:r>
      <w:r>
        <w:rPr>
          <w:spacing w:val="-2"/>
          <w:sz w:val="24"/>
        </w:rPr>
        <w:t> </w:t>
      </w:r>
      <w:r>
        <w:rPr>
          <w:sz w:val="24"/>
        </w:rPr>
        <w:t>appartiene:</w:t>
      </w:r>
    </w:p>
    <w:p>
      <w:pPr>
        <w:pStyle w:val="ListParagraph"/>
        <w:numPr>
          <w:ilvl w:val="1"/>
          <w:numId w:val="77"/>
        </w:numPr>
        <w:tabs>
          <w:tab w:pos="2063" w:val="left" w:leader="none"/>
        </w:tabs>
        <w:spacing w:line="278" w:lineRule="auto" w:before="40" w:after="0"/>
        <w:ind w:left="2062" w:right="987" w:hanging="281"/>
        <w:jc w:val="both"/>
        <w:rPr>
          <w:sz w:val="24"/>
        </w:rPr>
      </w:pPr>
      <w:r>
        <w:rPr>
          <w:sz w:val="24"/>
        </w:rPr>
        <w:t>al Consiglio Federale per le gare autorizzate ed i tornei internazionali tra rappresentative nazionali e per qualsiasi attività da svolgersi</w:t>
      </w:r>
      <w:r>
        <w:rPr>
          <w:spacing w:val="-7"/>
          <w:sz w:val="24"/>
        </w:rPr>
        <w:t> </w:t>
      </w:r>
      <w:r>
        <w:rPr>
          <w:sz w:val="24"/>
        </w:rPr>
        <w:t>all’estero;</w:t>
      </w:r>
    </w:p>
    <w:p>
      <w:pPr>
        <w:pStyle w:val="ListParagraph"/>
        <w:numPr>
          <w:ilvl w:val="1"/>
          <w:numId w:val="77"/>
        </w:numPr>
        <w:tabs>
          <w:tab w:pos="2063" w:val="left" w:leader="none"/>
        </w:tabs>
        <w:spacing w:line="276" w:lineRule="auto" w:before="0" w:after="0"/>
        <w:ind w:left="2062" w:right="983" w:hanging="281"/>
        <w:jc w:val="both"/>
        <w:rPr>
          <w:sz w:val="24"/>
        </w:rPr>
      </w:pPr>
      <w:r>
        <w:rPr>
          <w:sz w:val="24"/>
        </w:rPr>
        <w:t>all’Ufficio Campionati Nazionali per le gare autorizzate ed i tornei tra squadre, escluse quelle dei campionati nazionali di secondo livello, appartenenti a regioni diverse; stessa competenza anche nel caso di partecipazione di squadre di federazione</w:t>
      </w:r>
      <w:r>
        <w:rPr>
          <w:spacing w:val="-3"/>
          <w:sz w:val="24"/>
        </w:rPr>
        <w:t> </w:t>
      </w:r>
      <w:r>
        <w:rPr>
          <w:sz w:val="24"/>
        </w:rPr>
        <w:t>straniera;</w:t>
      </w:r>
    </w:p>
    <w:p>
      <w:pPr>
        <w:pStyle w:val="ListParagraph"/>
        <w:numPr>
          <w:ilvl w:val="1"/>
          <w:numId w:val="77"/>
        </w:numPr>
        <w:tabs>
          <w:tab w:pos="2063" w:val="left" w:leader="none"/>
        </w:tabs>
        <w:spacing w:line="276" w:lineRule="auto" w:before="0" w:after="0"/>
        <w:ind w:left="2062" w:right="985" w:hanging="281"/>
        <w:jc w:val="both"/>
        <w:rPr>
          <w:sz w:val="24"/>
        </w:rPr>
      </w:pPr>
      <w:r>
        <w:rPr/>
        <w:pict>
          <v:shape style="position:absolute;margin-left:38.296711pt;margin-top:17.831841pt;width:15.45pt;height:167.95pt;mso-position-horizontal-relative:page;mso-position-vertical-relative:paragraph;z-index:25206886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alla Commissione Organizzativa Gare Regionali per le gare autorizzate ed i tornei</w:t>
      </w:r>
      <w:r>
        <w:rPr>
          <w:spacing w:val="-18"/>
          <w:sz w:val="24"/>
        </w:rPr>
        <w:t> </w:t>
      </w:r>
      <w:r>
        <w:rPr>
          <w:sz w:val="24"/>
        </w:rPr>
        <w:t>tra</w:t>
      </w:r>
      <w:r>
        <w:rPr>
          <w:spacing w:val="-17"/>
          <w:sz w:val="24"/>
        </w:rPr>
        <w:t> </w:t>
      </w:r>
      <w:r>
        <w:rPr>
          <w:sz w:val="24"/>
        </w:rPr>
        <w:t>squadre,</w:t>
      </w:r>
      <w:r>
        <w:rPr>
          <w:spacing w:val="-16"/>
          <w:sz w:val="24"/>
        </w:rPr>
        <w:t> </w:t>
      </w:r>
      <w:r>
        <w:rPr>
          <w:sz w:val="24"/>
        </w:rPr>
        <w:t>comprese</w:t>
      </w:r>
      <w:r>
        <w:rPr>
          <w:spacing w:val="-16"/>
          <w:sz w:val="24"/>
        </w:rPr>
        <w:t> </w:t>
      </w:r>
      <w:r>
        <w:rPr>
          <w:sz w:val="24"/>
        </w:rPr>
        <w:t>quelle</w:t>
      </w:r>
      <w:r>
        <w:rPr>
          <w:spacing w:val="-19"/>
          <w:sz w:val="24"/>
        </w:rPr>
        <w:t> </w:t>
      </w:r>
      <w:r>
        <w:rPr>
          <w:sz w:val="24"/>
        </w:rPr>
        <w:t>dei</w:t>
      </w:r>
      <w:r>
        <w:rPr>
          <w:spacing w:val="-17"/>
          <w:sz w:val="24"/>
        </w:rPr>
        <w:t> </w:t>
      </w:r>
      <w:r>
        <w:rPr>
          <w:sz w:val="24"/>
        </w:rPr>
        <w:t>campionati</w:t>
      </w:r>
      <w:r>
        <w:rPr>
          <w:spacing w:val="-20"/>
          <w:sz w:val="24"/>
        </w:rPr>
        <w:t> </w:t>
      </w:r>
      <w:r>
        <w:rPr>
          <w:sz w:val="24"/>
        </w:rPr>
        <w:t>nazionali</w:t>
      </w:r>
      <w:r>
        <w:rPr>
          <w:spacing w:val="-17"/>
          <w:sz w:val="24"/>
        </w:rPr>
        <w:t> </w:t>
      </w:r>
      <w:r>
        <w:rPr>
          <w:sz w:val="24"/>
        </w:rPr>
        <w:t>di</w:t>
      </w:r>
      <w:r>
        <w:rPr>
          <w:spacing w:val="-18"/>
          <w:sz w:val="24"/>
        </w:rPr>
        <w:t> </w:t>
      </w:r>
      <w:r>
        <w:rPr>
          <w:sz w:val="24"/>
        </w:rPr>
        <w:t>secondo</w:t>
      </w:r>
      <w:r>
        <w:rPr>
          <w:spacing w:val="-17"/>
          <w:sz w:val="24"/>
        </w:rPr>
        <w:t> </w:t>
      </w:r>
      <w:r>
        <w:rPr>
          <w:sz w:val="24"/>
        </w:rPr>
        <w:t>livello, appartenenti alla stessa regione ma di territori</w:t>
      </w:r>
      <w:r>
        <w:rPr>
          <w:spacing w:val="-4"/>
          <w:sz w:val="24"/>
        </w:rPr>
        <w:t> </w:t>
      </w:r>
      <w:r>
        <w:rPr>
          <w:sz w:val="24"/>
        </w:rPr>
        <w:t>diversi;</w:t>
      </w:r>
    </w:p>
    <w:p>
      <w:pPr>
        <w:pStyle w:val="ListParagraph"/>
        <w:numPr>
          <w:ilvl w:val="1"/>
          <w:numId w:val="77"/>
        </w:numPr>
        <w:tabs>
          <w:tab w:pos="2063" w:val="left" w:leader="none"/>
        </w:tabs>
        <w:spacing w:line="276" w:lineRule="auto" w:before="0" w:after="0"/>
        <w:ind w:left="2062" w:right="984" w:hanging="281"/>
        <w:jc w:val="both"/>
        <w:rPr>
          <w:sz w:val="24"/>
        </w:rPr>
      </w:pPr>
      <w:r>
        <w:rPr>
          <w:sz w:val="24"/>
        </w:rPr>
        <w:t>alla Commissione Organizzativa Gare Territoriali per le gare autorizzate ed i tornei tra squadre, escluse quelle dei campionati nazionali di secondo livello, appartenenti allo stesso</w:t>
      </w:r>
      <w:r>
        <w:rPr>
          <w:spacing w:val="1"/>
          <w:sz w:val="24"/>
        </w:rPr>
        <w:t> </w:t>
      </w:r>
      <w:r>
        <w:rPr>
          <w:sz w:val="24"/>
        </w:rPr>
        <w:t>territorio.</w:t>
      </w:r>
    </w:p>
    <w:p>
      <w:pPr>
        <w:pStyle w:val="ListParagraph"/>
        <w:numPr>
          <w:ilvl w:val="0"/>
          <w:numId w:val="77"/>
        </w:numPr>
        <w:tabs>
          <w:tab w:pos="1782" w:val="left" w:leader="none"/>
        </w:tabs>
        <w:spacing w:line="240" w:lineRule="auto" w:before="226" w:after="0"/>
        <w:ind w:left="1782" w:right="0" w:hanging="428"/>
        <w:jc w:val="both"/>
        <w:rPr>
          <w:sz w:val="24"/>
        </w:rPr>
      </w:pPr>
      <w:r>
        <w:rPr>
          <w:sz w:val="24"/>
        </w:rPr>
        <w:t>La domanda di autorizzazione dovrà</w:t>
      </w:r>
      <w:r>
        <w:rPr>
          <w:spacing w:val="-13"/>
          <w:sz w:val="24"/>
        </w:rPr>
        <w:t> </w:t>
      </w:r>
      <w:r>
        <w:rPr>
          <w:sz w:val="24"/>
        </w:rPr>
        <w:t>contenere:</w:t>
      </w:r>
    </w:p>
    <w:p>
      <w:pPr>
        <w:pStyle w:val="ListParagraph"/>
        <w:numPr>
          <w:ilvl w:val="0"/>
          <w:numId w:val="78"/>
        </w:numPr>
        <w:tabs>
          <w:tab w:pos="2063" w:val="left" w:leader="none"/>
        </w:tabs>
        <w:spacing w:line="278" w:lineRule="auto" w:before="41" w:after="0"/>
        <w:ind w:left="2062" w:right="980" w:hanging="281"/>
        <w:jc w:val="both"/>
        <w:rPr>
          <w:sz w:val="24"/>
        </w:rPr>
      </w:pPr>
      <w:r>
        <w:rPr>
          <w:sz w:val="24"/>
        </w:rPr>
        <w:t>regolamento del torneo, indicazione degli eventuali impegni finanziari assunti e modalità di</w:t>
      </w:r>
      <w:r>
        <w:rPr>
          <w:spacing w:val="-2"/>
          <w:sz w:val="24"/>
        </w:rPr>
        <w:t> </w:t>
      </w:r>
      <w:r>
        <w:rPr>
          <w:sz w:val="24"/>
        </w:rPr>
        <w:t>adempimento;</w:t>
      </w:r>
    </w:p>
    <w:p>
      <w:pPr>
        <w:pStyle w:val="ListParagraph"/>
        <w:numPr>
          <w:ilvl w:val="0"/>
          <w:numId w:val="78"/>
        </w:numPr>
        <w:tabs>
          <w:tab w:pos="2063" w:val="left" w:leader="none"/>
        </w:tabs>
        <w:spacing w:line="272" w:lineRule="exact" w:before="0" w:after="0"/>
        <w:ind w:left="2062" w:right="0" w:hanging="281"/>
        <w:jc w:val="both"/>
        <w:rPr>
          <w:sz w:val="24"/>
        </w:rPr>
      </w:pPr>
      <w:r>
        <w:rPr>
          <w:sz w:val="24"/>
        </w:rPr>
        <w:t>date</w:t>
      </w:r>
      <w:r>
        <w:rPr>
          <w:spacing w:val="-14"/>
          <w:sz w:val="24"/>
        </w:rPr>
        <w:t> </w:t>
      </w:r>
      <w:r>
        <w:rPr>
          <w:sz w:val="24"/>
        </w:rPr>
        <w:t>di</w:t>
      </w:r>
      <w:r>
        <w:rPr>
          <w:spacing w:val="-14"/>
          <w:sz w:val="24"/>
        </w:rPr>
        <w:t> </w:t>
      </w:r>
      <w:r>
        <w:rPr>
          <w:sz w:val="24"/>
        </w:rPr>
        <w:t>effettuazione,</w:t>
      </w:r>
      <w:r>
        <w:rPr>
          <w:spacing w:val="-15"/>
          <w:sz w:val="24"/>
        </w:rPr>
        <w:t> </w:t>
      </w:r>
      <w:r>
        <w:rPr>
          <w:sz w:val="24"/>
        </w:rPr>
        <w:t>con</w:t>
      </w:r>
      <w:r>
        <w:rPr>
          <w:spacing w:val="-12"/>
          <w:sz w:val="24"/>
        </w:rPr>
        <w:t> </w:t>
      </w:r>
      <w:r>
        <w:rPr>
          <w:sz w:val="24"/>
        </w:rPr>
        <w:t>l’indicazione</w:t>
      </w:r>
      <w:r>
        <w:rPr>
          <w:spacing w:val="-15"/>
          <w:sz w:val="24"/>
        </w:rPr>
        <w:t> </w:t>
      </w:r>
      <w:r>
        <w:rPr>
          <w:sz w:val="24"/>
        </w:rPr>
        <w:t>degli</w:t>
      </w:r>
      <w:r>
        <w:rPr>
          <w:spacing w:val="-16"/>
          <w:sz w:val="24"/>
        </w:rPr>
        <w:t> </w:t>
      </w:r>
      <w:r>
        <w:rPr>
          <w:sz w:val="24"/>
        </w:rPr>
        <w:t>eventuali</w:t>
      </w:r>
      <w:r>
        <w:rPr>
          <w:spacing w:val="-14"/>
          <w:sz w:val="24"/>
        </w:rPr>
        <w:t> </w:t>
      </w:r>
      <w:r>
        <w:rPr>
          <w:sz w:val="24"/>
        </w:rPr>
        <w:t>orari</w:t>
      </w:r>
      <w:r>
        <w:rPr>
          <w:spacing w:val="-14"/>
          <w:sz w:val="24"/>
        </w:rPr>
        <w:t> </w:t>
      </w:r>
      <w:r>
        <w:rPr>
          <w:sz w:val="24"/>
        </w:rPr>
        <w:t>e</w:t>
      </w:r>
      <w:r>
        <w:rPr>
          <w:spacing w:val="-15"/>
          <w:sz w:val="24"/>
        </w:rPr>
        <w:t> </w:t>
      </w:r>
      <w:r>
        <w:rPr>
          <w:sz w:val="24"/>
        </w:rPr>
        <w:t>dei</w:t>
      </w:r>
      <w:r>
        <w:rPr>
          <w:spacing w:val="-14"/>
          <w:sz w:val="24"/>
        </w:rPr>
        <w:t> </w:t>
      </w:r>
      <w:r>
        <w:rPr>
          <w:sz w:val="24"/>
        </w:rPr>
        <w:t>campi</w:t>
      </w:r>
      <w:r>
        <w:rPr>
          <w:spacing w:val="-14"/>
          <w:sz w:val="24"/>
        </w:rPr>
        <w:t> </w:t>
      </w:r>
      <w:r>
        <w:rPr>
          <w:sz w:val="24"/>
        </w:rPr>
        <w:t>di</w:t>
      </w:r>
      <w:r>
        <w:rPr>
          <w:spacing w:val="-6"/>
          <w:sz w:val="24"/>
        </w:rPr>
        <w:t> </w:t>
      </w:r>
      <w:r>
        <w:rPr>
          <w:sz w:val="24"/>
        </w:rPr>
        <w:t>gare;</w:t>
      </w:r>
    </w:p>
    <w:p>
      <w:pPr>
        <w:pStyle w:val="ListParagraph"/>
        <w:numPr>
          <w:ilvl w:val="0"/>
          <w:numId w:val="78"/>
        </w:numPr>
        <w:tabs>
          <w:tab w:pos="2063" w:val="left" w:leader="none"/>
        </w:tabs>
        <w:spacing w:line="240" w:lineRule="auto" w:before="41" w:after="0"/>
        <w:ind w:left="2062" w:right="0" w:hanging="281"/>
        <w:jc w:val="both"/>
        <w:rPr>
          <w:sz w:val="24"/>
        </w:rPr>
      </w:pPr>
      <w:r>
        <w:rPr>
          <w:sz w:val="24"/>
        </w:rPr>
        <w:t>richiesta di assistenza</w:t>
      </w:r>
      <w:r>
        <w:rPr>
          <w:spacing w:val="-3"/>
          <w:sz w:val="24"/>
        </w:rPr>
        <w:t> </w:t>
      </w:r>
      <w:r>
        <w:rPr>
          <w:sz w:val="24"/>
        </w:rPr>
        <w:t>tecnico-arbitrale;</w:t>
      </w:r>
    </w:p>
    <w:p>
      <w:pPr>
        <w:pStyle w:val="ListParagraph"/>
        <w:numPr>
          <w:ilvl w:val="0"/>
          <w:numId w:val="78"/>
        </w:numPr>
        <w:tabs>
          <w:tab w:pos="2063" w:val="left" w:leader="none"/>
        </w:tabs>
        <w:spacing w:line="276" w:lineRule="auto" w:before="41" w:after="0"/>
        <w:ind w:left="2062" w:right="978" w:hanging="281"/>
        <w:jc w:val="both"/>
        <w:rPr>
          <w:sz w:val="24"/>
        </w:rPr>
      </w:pPr>
      <w:r>
        <w:rPr>
          <w:sz w:val="24"/>
        </w:rPr>
        <w:t>composizione</w:t>
      </w:r>
      <w:r>
        <w:rPr>
          <w:spacing w:val="-15"/>
          <w:sz w:val="24"/>
        </w:rPr>
        <w:t> </w:t>
      </w:r>
      <w:r>
        <w:rPr>
          <w:sz w:val="24"/>
        </w:rPr>
        <w:t>della</w:t>
      </w:r>
      <w:r>
        <w:rPr>
          <w:spacing w:val="-16"/>
          <w:sz w:val="24"/>
        </w:rPr>
        <w:t> </w:t>
      </w:r>
      <w:r>
        <w:rPr>
          <w:sz w:val="24"/>
        </w:rPr>
        <w:t>Commissione</w:t>
      </w:r>
      <w:r>
        <w:rPr>
          <w:spacing w:val="-16"/>
          <w:sz w:val="24"/>
        </w:rPr>
        <w:t> </w:t>
      </w:r>
      <w:r>
        <w:rPr>
          <w:sz w:val="24"/>
        </w:rPr>
        <w:t>Esecutiva</w:t>
      </w:r>
      <w:r>
        <w:rPr>
          <w:spacing w:val="-14"/>
          <w:sz w:val="24"/>
        </w:rPr>
        <w:t> </w:t>
      </w:r>
      <w:r>
        <w:rPr>
          <w:sz w:val="24"/>
        </w:rPr>
        <w:t>in</w:t>
      </w:r>
      <w:r>
        <w:rPr>
          <w:spacing w:val="-16"/>
          <w:sz w:val="24"/>
        </w:rPr>
        <w:t> </w:t>
      </w:r>
      <w:r>
        <w:rPr>
          <w:sz w:val="24"/>
        </w:rPr>
        <w:t>campo</w:t>
      </w:r>
      <w:r>
        <w:rPr>
          <w:spacing w:val="-16"/>
          <w:sz w:val="24"/>
        </w:rPr>
        <w:t> </w:t>
      </w:r>
      <w:r>
        <w:rPr>
          <w:sz w:val="24"/>
        </w:rPr>
        <w:t>(di</w:t>
      </w:r>
      <w:r>
        <w:rPr>
          <w:spacing w:val="-18"/>
          <w:sz w:val="24"/>
        </w:rPr>
        <w:t> </w:t>
      </w:r>
      <w:r>
        <w:rPr>
          <w:sz w:val="24"/>
        </w:rPr>
        <w:t>cui</w:t>
      </w:r>
      <w:r>
        <w:rPr>
          <w:spacing w:val="-16"/>
          <w:sz w:val="24"/>
        </w:rPr>
        <w:t> </w:t>
      </w:r>
      <w:r>
        <w:rPr>
          <w:sz w:val="24"/>
        </w:rPr>
        <w:t>un</w:t>
      </w:r>
      <w:r>
        <w:rPr>
          <w:spacing w:val="-19"/>
          <w:sz w:val="24"/>
        </w:rPr>
        <w:t> </w:t>
      </w:r>
      <w:r>
        <w:rPr>
          <w:sz w:val="24"/>
        </w:rPr>
        <w:t>membro</w:t>
      </w:r>
      <w:r>
        <w:rPr>
          <w:spacing w:val="-18"/>
          <w:sz w:val="24"/>
        </w:rPr>
        <w:t> </w:t>
      </w:r>
      <w:r>
        <w:rPr>
          <w:sz w:val="24"/>
        </w:rPr>
        <w:t>dovrà svolgere i compiti di Giudice Sportivo) i cui membri devono essere tesserati FIPAV.</w:t>
      </w:r>
    </w:p>
    <w:p>
      <w:pPr>
        <w:pStyle w:val="BodyText"/>
        <w:rPr>
          <w:sz w:val="20"/>
        </w:rPr>
      </w:pPr>
    </w:p>
    <w:p>
      <w:pPr>
        <w:pStyle w:val="BodyText"/>
        <w:spacing w:before="10"/>
        <w:rPr>
          <w:sz w:val="11"/>
        </w:rPr>
      </w:pPr>
      <w:r>
        <w:rPr/>
        <w:pict>
          <v:shape style="position:absolute;margin-left:44.279999pt;margin-top:8.057315pt;width:6.05pt;height:10pt;mso-position-horizontal-relative:page;mso-position-vertical-relative:paragraph;z-index:-251249664;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w w:val="99"/>
                      <w:sz w:val="20"/>
                    </w:rPr>
                    <w:t>9</w:t>
                  </w:r>
                </w:p>
              </w:txbxContent>
            </v:textbox>
            <w10:wrap type="topAndBottom"/>
          </v:shape>
        </w:pict>
      </w:r>
    </w:p>
    <w:p>
      <w:pPr>
        <w:spacing w:after="0"/>
        <w:rPr>
          <w:sz w:val="11"/>
        </w:rPr>
        <w:sectPr>
          <w:pgSz w:w="11910" w:h="16840"/>
          <w:pgMar w:top="1580" w:bottom="280" w:left="460" w:right="180"/>
        </w:sectPr>
      </w:pPr>
    </w:p>
    <w:p>
      <w:pPr>
        <w:pStyle w:val="BodyText"/>
        <w:rPr>
          <w:sz w:val="20"/>
        </w:rPr>
      </w:pPr>
      <w:r>
        <w:rPr/>
        <w:pict>
          <v:group style="position:absolute;margin-left:0pt;margin-top:.049983pt;width:538.8pt;height:841.9pt;mso-position-horizontal-relative:page;mso-position-vertical-relative:page;z-index:-275477504" coordorigin="0,1" coordsize="10776,16838">
            <v:shape style="position:absolute;left:582;top:1;width:708;height:16838" coordorigin="582,1" coordsize="708,16838" path="m761,1l582,1,582,16838,761,16838,761,1m1290,1l1101,1,1101,16838,1290,16838,1290,1e" filled="true" fillcolor="#163e77" stroked="false">
              <v:path arrowok="t"/>
              <v:fill type="solid"/>
            </v:shape>
            <v:rect style="position:absolute;left:760;top:14;width:341;height:16824" filled="true" fillcolor="#0364ad" stroked="false">
              <v:fill type="solid"/>
            </v:rect>
            <v:shape style="position:absolute;left:0;top:322;width:2066;height:2267" coordorigin="0,322" coordsize="2066,2267" path="m933,322l858,324,785,332,713,343,643,359,574,380,508,404,443,433,381,465,321,501,263,541,208,584,156,630,107,679,61,731,18,786,0,812,0,2099,61,2180,107,2232,156,2281,208,2327,263,2370,321,2410,381,2446,443,2478,508,2507,574,2531,643,2552,713,2568,785,2579,858,2587,933,2589,1007,2587,1080,2579,1152,2568,1222,2552,1291,2531,1357,2507,1422,2478,1484,2446,1544,2410,1602,2370,1657,2327,1709,2281,1758,2232,1804,2180,1847,2125,1887,2067,1923,2007,1955,1945,1984,1880,2008,1814,2029,1745,2045,1675,2056,1603,2064,1530,2066,1456,2064,1381,2056,1308,2045,1236,2029,1166,2008,1097,1984,1031,1955,966,1923,904,1887,844,1847,786,1804,731,1758,679,1709,630,1657,584,1602,541,1544,501,1484,465,1422,433,1357,404,1291,380,1222,359,1152,343,1080,332,1007,324,933,322xe" filled="true" fillcolor="#ffffff" stroked="false">
              <v:path arrowok="t"/>
              <v:fill type="solid"/>
            </v:shape>
            <v:shape style="position:absolute;left:89;top:452;width:1691;height:2001" type="#_x0000_t75" stroked="false">
              <v:imagedata r:id="rId14" o:title=""/>
            </v:shape>
            <v:line style="position:absolute" from="1786,6843" to="10775,6843" stroked="true" strokeweight=".47998pt" strokecolor="#000000">
              <v:stroke dashstyle="solid"/>
            </v:line>
            <w10:wrap type="none"/>
          </v:group>
        </w:pict>
      </w:r>
    </w:p>
    <w:p>
      <w:pPr>
        <w:pStyle w:val="BodyText"/>
        <w:rPr>
          <w:sz w:val="20"/>
        </w:rPr>
      </w:pPr>
    </w:p>
    <w:p>
      <w:pPr>
        <w:pStyle w:val="BodyText"/>
        <w:rPr>
          <w:sz w:val="20"/>
        </w:rPr>
      </w:pPr>
    </w:p>
    <w:p>
      <w:pPr>
        <w:pStyle w:val="BodyText"/>
        <w:rPr>
          <w:sz w:val="20"/>
        </w:rPr>
      </w:pPr>
    </w:p>
    <w:p>
      <w:pPr>
        <w:pStyle w:val="BodyText"/>
        <w:spacing w:before="11"/>
        <w:rPr>
          <w:sz w:val="22"/>
        </w:rPr>
      </w:pPr>
    </w:p>
    <w:p>
      <w:pPr>
        <w:pStyle w:val="ListParagraph"/>
        <w:numPr>
          <w:ilvl w:val="0"/>
          <w:numId w:val="77"/>
        </w:numPr>
        <w:tabs>
          <w:tab w:pos="1782" w:val="left" w:leader="none"/>
        </w:tabs>
        <w:spacing w:line="276" w:lineRule="auto" w:before="0" w:after="0"/>
        <w:ind w:left="1782" w:right="979" w:hanging="428"/>
        <w:jc w:val="both"/>
        <w:rPr>
          <w:sz w:val="24"/>
        </w:rPr>
      </w:pPr>
      <w:r>
        <w:rPr>
          <w:sz w:val="24"/>
        </w:rPr>
        <w:t>Ai fini della concessione dell’autorizzazione l’organo competente deve valutare l’inesistenza</w:t>
      </w:r>
      <w:r>
        <w:rPr>
          <w:spacing w:val="-9"/>
          <w:sz w:val="24"/>
        </w:rPr>
        <w:t> </w:t>
      </w:r>
      <w:r>
        <w:rPr>
          <w:sz w:val="24"/>
        </w:rPr>
        <w:t>di</w:t>
      </w:r>
      <w:r>
        <w:rPr>
          <w:spacing w:val="-11"/>
          <w:sz w:val="24"/>
        </w:rPr>
        <w:t> </w:t>
      </w:r>
      <w:r>
        <w:rPr>
          <w:sz w:val="24"/>
        </w:rPr>
        <w:t>ogni</w:t>
      </w:r>
      <w:r>
        <w:rPr>
          <w:spacing w:val="-11"/>
          <w:sz w:val="24"/>
        </w:rPr>
        <w:t> </w:t>
      </w:r>
      <w:r>
        <w:rPr>
          <w:sz w:val="24"/>
        </w:rPr>
        <w:t>circostanza</w:t>
      </w:r>
      <w:r>
        <w:rPr>
          <w:spacing w:val="-7"/>
          <w:sz w:val="24"/>
        </w:rPr>
        <w:t> </w:t>
      </w:r>
      <w:r>
        <w:rPr>
          <w:sz w:val="24"/>
        </w:rPr>
        <w:t>che</w:t>
      </w:r>
      <w:r>
        <w:rPr>
          <w:spacing w:val="-7"/>
          <w:sz w:val="24"/>
        </w:rPr>
        <w:t> </w:t>
      </w:r>
      <w:r>
        <w:rPr>
          <w:sz w:val="24"/>
        </w:rPr>
        <w:t>valga</w:t>
      </w:r>
      <w:r>
        <w:rPr>
          <w:spacing w:val="-9"/>
          <w:sz w:val="24"/>
        </w:rPr>
        <w:t> </w:t>
      </w:r>
      <w:r>
        <w:rPr>
          <w:sz w:val="24"/>
        </w:rPr>
        <w:t>a</w:t>
      </w:r>
      <w:r>
        <w:rPr>
          <w:spacing w:val="-5"/>
          <w:sz w:val="24"/>
        </w:rPr>
        <w:t> </w:t>
      </w:r>
      <w:r>
        <w:rPr>
          <w:sz w:val="24"/>
        </w:rPr>
        <w:t>screditare</w:t>
      </w:r>
      <w:r>
        <w:rPr>
          <w:spacing w:val="-8"/>
          <w:sz w:val="24"/>
        </w:rPr>
        <w:t> </w:t>
      </w:r>
      <w:r>
        <w:rPr>
          <w:sz w:val="24"/>
        </w:rPr>
        <w:t>la</w:t>
      </w:r>
      <w:r>
        <w:rPr>
          <w:spacing w:val="-7"/>
          <w:sz w:val="24"/>
        </w:rPr>
        <w:t> </w:t>
      </w:r>
      <w:r>
        <w:rPr>
          <w:sz w:val="24"/>
        </w:rPr>
        <w:t>disciplina</w:t>
      </w:r>
      <w:r>
        <w:rPr>
          <w:spacing w:val="-7"/>
          <w:sz w:val="24"/>
        </w:rPr>
        <w:t> </w:t>
      </w:r>
      <w:r>
        <w:rPr>
          <w:sz w:val="24"/>
        </w:rPr>
        <w:t>sportiva</w:t>
      </w:r>
      <w:r>
        <w:rPr>
          <w:spacing w:val="-9"/>
          <w:sz w:val="24"/>
        </w:rPr>
        <w:t> </w:t>
      </w:r>
      <w:r>
        <w:rPr>
          <w:sz w:val="24"/>
        </w:rPr>
        <w:t>della pallavolo e la</w:t>
      </w:r>
      <w:r>
        <w:rPr>
          <w:spacing w:val="-1"/>
          <w:sz w:val="24"/>
        </w:rPr>
        <w:t> </w:t>
      </w:r>
      <w:r>
        <w:rPr>
          <w:sz w:val="24"/>
        </w:rPr>
        <w:t>FIPAV.</w:t>
      </w:r>
    </w:p>
    <w:p>
      <w:pPr>
        <w:pStyle w:val="ListParagraph"/>
        <w:numPr>
          <w:ilvl w:val="0"/>
          <w:numId w:val="77"/>
        </w:numPr>
        <w:tabs>
          <w:tab w:pos="1782" w:val="left" w:leader="none"/>
        </w:tabs>
        <w:spacing w:line="276" w:lineRule="auto" w:before="231" w:after="0"/>
        <w:ind w:left="1782" w:right="981" w:hanging="428"/>
        <w:jc w:val="both"/>
        <w:rPr>
          <w:sz w:val="24"/>
        </w:rPr>
      </w:pPr>
      <w:r>
        <w:rPr>
          <w:sz w:val="24"/>
        </w:rPr>
        <w:t>Ai</w:t>
      </w:r>
      <w:r>
        <w:rPr>
          <w:spacing w:val="-18"/>
          <w:sz w:val="24"/>
        </w:rPr>
        <w:t> </w:t>
      </w:r>
      <w:r>
        <w:rPr>
          <w:sz w:val="24"/>
        </w:rPr>
        <w:t>tornei</w:t>
      </w:r>
      <w:r>
        <w:rPr>
          <w:spacing w:val="-17"/>
          <w:sz w:val="24"/>
        </w:rPr>
        <w:t> </w:t>
      </w:r>
      <w:r>
        <w:rPr>
          <w:sz w:val="24"/>
        </w:rPr>
        <w:t>ed</w:t>
      </w:r>
      <w:r>
        <w:rPr>
          <w:spacing w:val="-18"/>
          <w:sz w:val="24"/>
        </w:rPr>
        <w:t> </w:t>
      </w:r>
      <w:r>
        <w:rPr>
          <w:sz w:val="24"/>
        </w:rPr>
        <w:t>alle</w:t>
      </w:r>
      <w:r>
        <w:rPr>
          <w:spacing w:val="-18"/>
          <w:sz w:val="24"/>
        </w:rPr>
        <w:t> </w:t>
      </w:r>
      <w:r>
        <w:rPr>
          <w:sz w:val="24"/>
        </w:rPr>
        <w:t>gare</w:t>
      </w:r>
      <w:r>
        <w:rPr>
          <w:spacing w:val="-19"/>
          <w:sz w:val="24"/>
        </w:rPr>
        <w:t> </w:t>
      </w:r>
      <w:r>
        <w:rPr>
          <w:sz w:val="24"/>
        </w:rPr>
        <w:t>amichevoli</w:t>
      </w:r>
      <w:r>
        <w:rPr>
          <w:spacing w:val="-17"/>
          <w:sz w:val="24"/>
        </w:rPr>
        <w:t> </w:t>
      </w:r>
      <w:r>
        <w:rPr>
          <w:sz w:val="24"/>
        </w:rPr>
        <w:t>si</w:t>
      </w:r>
      <w:r>
        <w:rPr>
          <w:spacing w:val="-18"/>
          <w:sz w:val="24"/>
        </w:rPr>
        <w:t> </w:t>
      </w:r>
      <w:r>
        <w:rPr>
          <w:sz w:val="24"/>
        </w:rPr>
        <w:t>applicano,</w:t>
      </w:r>
      <w:r>
        <w:rPr>
          <w:spacing w:val="-18"/>
          <w:sz w:val="24"/>
        </w:rPr>
        <w:t> </w:t>
      </w:r>
      <w:r>
        <w:rPr>
          <w:sz w:val="24"/>
        </w:rPr>
        <w:t>in</w:t>
      </w:r>
      <w:r>
        <w:rPr>
          <w:spacing w:val="-16"/>
          <w:sz w:val="24"/>
        </w:rPr>
        <w:t> </w:t>
      </w:r>
      <w:r>
        <w:rPr>
          <w:sz w:val="24"/>
        </w:rPr>
        <w:t>quanto</w:t>
      </w:r>
      <w:r>
        <w:rPr>
          <w:spacing w:val="-16"/>
          <w:sz w:val="24"/>
        </w:rPr>
        <w:t> </w:t>
      </w:r>
      <w:r>
        <w:rPr>
          <w:sz w:val="24"/>
        </w:rPr>
        <w:t>compatibili,</w:t>
      </w:r>
      <w:r>
        <w:rPr>
          <w:spacing w:val="-16"/>
          <w:sz w:val="24"/>
        </w:rPr>
        <w:t> </w:t>
      </w:r>
      <w:r>
        <w:rPr>
          <w:sz w:val="24"/>
        </w:rPr>
        <w:t>le</w:t>
      </w:r>
      <w:r>
        <w:rPr>
          <w:spacing w:val="-17"/>
          <w:sz w:val="24"/>
        </w:rPr>
        <w:t> </w:t>
      </w:r>
      <w:r>
        <w:rPr>
          <w:sz w:val="24"/>
        </w:rPr>
        <w:t>norme</w:t>
      </w:r>
      <w:r>
        <w:rPr>
          <w:spacing w:val="-18"/>
          <w:sz w:val="24"/>
        </w:rPr>
        <w:t> </w:t>
      </w:r>
      <w:r>
        <w:rPr>
          <w:sz w:val="24"/>
        </w:rPr>
        <w:t>della successiva Sezione</w:t>
      </w:r>
      <w:r>
        <w:rPr>
          <w:spacing w:val="2"/>
          <w:sz w:val="24"/>
        </w:rPr>
        <w:t> </w:t>
      </w:r>
      <w:r>
        <w:rPr>
          <w:sz w:val="24"/>
        </w:rPr>
        <w:t>terza.</w:t>
      </w:r>
    </w:p>
    <w:p>
      <w:pPr>
        <w:pStyle w:val="ListParagraph"/>
        <w:numPr>
          <w:ilvl w:val="0"/>
          <w:numId w:val="77"/>
        </w:numPr>
        <w:tabs>
          <w:tab w:pos="1782" w:val="left" w:leader="none"/>
        </w:tabs>
        <w:spacing w:line="276" w:lineRule="auto" w:before="229" w:after="0"/>
        <w:ind w:left="1782" w:right="983" w:hanging="428"/>
        <w:jc w:val="both"/>
        <w:rPr>
          <w:sz w:val="24"/>
        </w:rPr>
      </w:pPr>
      <w:r>
        <w:rPr/>
        <w:pict>
          <v:shape style="position:absolute;margin-left:38.2967pt;margin-top:31.347841pt;width:15.45pt;height:139.9pt;mso-position-horizontal-relative:page;mso-position-vertical-relative:paragraph;z-index:25207603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L’organizzazione di un torneo non autorizzato e la partecipazione allo stesso o ad una gara non autorizzata costituiscono infrazione disciplinare punibile sulla base delle norme del Regolamento</w:t>
      </w:r>
      <w:r>
        <w:rPr>
          <w:spacing w:val="-5"/>
          <w:sz w:val="24"/>
        </w:rPr>
        <w:t> </w:t>
      </w:r>
      <w:r>
        <w:rPr>
          <w:sz w:val="24"/>
        </w:rPr>
        <w:t>Giurisdizionale.</w:t>
      </w:r>
    </w:p>
    <w:p>
      <w:pPr>
        <w:pStyle w:val="BodyText"/>
        <w:rPr>
          <w:sz w:val="26"/>
        </w:rPr>
      </w:pPr>
    </w:p>
    <w:p>
      <w:pPr>
        <w:pStyle w:val="BodyText"/>
        <w:spacing w:before="10"/>
        <w:rPr>
          <w:sz w:val="33"/>
        </w:rPr>
      </w:pPr>
    </w:p>
    <w:p>
      <w:pPr>
        <w:spacing w:before="0"/>
        <w:ind w:left="928" w:right="554" w:firstLine="0"/>
        <w:jc w:val="center"/>
        <w:rPr>
          <w:b/>
          <w:sz w:val="28"/>
        </w:rPr>
      </w:pPr>
      <w:bookmarkStart w:name="_bookmark81" w:id="82"/>
      <w:bookmarkEnd w:id="82"/>
      <w:r>
        <w:rPr/>
      </w:r>
      <w:r>
        <w:rPr>
          <w:b/>
          <w:sz w:val="28"/>
        </w:rPr>
        <w:t>Art.4 – Condizioni per l’autorizzazione</w:t>
      </w:r>
    </w:p>
    <w:p>
      <w:pPr>
        <w:pStyle w:val="BodyText"/>
        <w:spacing w:before="9"/>
        <w:rPr>
          <w:b/>
          <w:sz w:val="17"/>
        </w:rPr>
      </w:pPr>
    </w:p>
    <w:p>
      <w:pPr>
        <w:pStyle w:val="BodyText"/>
        <w:spacing w:line="259" w:lineRule="auto" w:before="92"/>
        <w:ind w:left="1354" w:right="974"/>
        <w:jc w:val="both"/>
      </w:pPr>
      <w:r>
        <w:rPr/>
        <w:t>La richiesta di autorizzazione deve essere presentata agli organi indicati dal precedente articolo 3, comma 3, lettere a), b), c), d) con un sufficiente anticipo – 15 giorni - sulla data di svolgimento della manifestazione.</w:t>
      </w:r>
    </w:p>
    <w:p>
      <w:pPr>
        <w:pStyle w:val="BodyText"/>
        <w:spacing w:before="124"/>
        <w:ind w:left="1354"/>
        <w:jc w:val="both"/>
      </w:pPr>
      <w:r>
        <w:rPr/>
        <w:pict>
          <v:shape style="position:absolute;margin-left:38.296707pt;margin-top:19.419859pt;width:15.45pt;height:114.05pt;mso-position-horizontal-relative:page;mso-position-vertical-relative:paragraph;z-index:25207500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t>La domanda dovrà contenere, pena la non autorizzazione della gara o del torneo:</w:t>
      </w:r>
    </w:p>
    <w:p>
      <w:pPr>
        <w:pStyle w:val="ListParagraph"/>
        <w:numPr>
          <w:ilvl w:val="0"/>
          <w:numId w:val="79"/>
        </w:numPr>
        <w:tabs>
          <w:tab w:pos="2063" w:val="left" w:leader="none"/>
        </w:tabs>
        <w:spacing w:line="240" w:lineRule="auto" w:before="139" w:after="0"/>
        <w:ind w:left="2062" w:right="0" w:hanging="281"/>
        <w:jc w:val="left"/>
        <w:rPr>
          <w:sz w:val="24"/>
        </w:rPr>
      </w:pPr>
      <w:r>
        <w:rPr>
          <w:sz w:val="24"/>
        </w:rPr>
        <w:t>l'indicazione dell’associato, o del soggetto</w:t>
      </w:r>
      <w:r>
        <w:rPr>
          <w:spacing w:val="-1"/>
          <w:sz w:val="24"/>
        </w:rPr>
        <w:t> </w:t>
      </w:r>
      <w:r>
        <w:rPr>
          <w:sz w:val="24"/>
        </w:rPr>
        <w:t>responsabile;</w:t>
      </w:r>
    </w:p>
    <w:p>
      <w:pPr>
        <w:pStyle w:val="ListParagraph"/>
        <w:numPr>
          <w:ilvl w:val="0"/>
          <w:numId w:val="79"/>
        </w:numPr>
        <w:tabs>
          <w:tab w:pos="2063" w:val="left" w:leader="none"/>
          <w:tab w:pos="2468" w:val="left" w:leader="none"/>
          <w:tab w:pos="4101" w:val="left" w:leader="none"/>
          <w:tab w:pos="4503" w:val="left" w:leader="none"/>
          <w:tab w:pos="5937" w:val="left" w:leader="none"/>
          <w:tab w:pos="6342" w:val="left" w:leader="none"/>
          <w:tab w:pos="6944" w:val="left" w:leader="none"/>
          <w:tab w:pos="7402" w:val="left" w:leader="none"/>
          <w:tab w:pos="8155" w:val="left" w:leader="none"/>
          <w:tab w:pos="9332" w:val="left" w:leader="none"/>
        </w:tabs>
        <w:spacing w:line="276" w:lineRule="auto" w:before="43" w:after="0"/>
        <w:ind w:left="2062" w:right="983" w:hanging="281"/>
        <w:jc w:val="left"/>
        <w:rPr>
          <w:sz w:val="24"/>
        </w:rPr>
      </w:pPr>
      <w:r>
        <w:rPr>
          <w:sz w:val="24"/>
        </w:rPr>
        <w:t>la</w:t>
        <w:tab/>
        <w:t>dichiarazione</w:t>
        <w:tab/>
        <w:t>di</w:t>
        <w:tab/>
        <w:t>assunzione</w:t>
        <w:tab/>
        <w:t>di</w:t>
        <w:tab/>
        <w:t>tutti</w:t>
        <w:tab/>
        <w:t>gli</w:t>
        <w:tab/>
        <w:t>oneri</w:t>
        <w:tab/>
        <w:t>finanziari</w:t>
        <w:tab/>
      </w:r>
      <w:r>
        <w:rPr>
          <w:spacing w:val="-3"/>
          <w:sz w:val="24"/>
        </w:rPr>
        <w:t>connessi </w:t>
      </w:r>
      <w:r>
        <w:rPr>
          <w:sz w:val="24"/>
        </w:rPr>
        <w:t>all'organizzazione della gara o del</w:t>
      </w:r>
      <w:r>
        <w:rPr>
          <w:spacing w:val="-3"/>
          <w:sz w:val="24"/>
        </w:rPr>
        <w:t> </w:t>
      </w:r>
      <w:r>
        <w:rPr>
          <w:sz w:val="24"/>
        </w:rPr>
        <w:t>torneo;</w:t>
      </w:r>
    </w:p>
    <w:p>
      <w:pPr>
        <w:pStyle w:val="ListParagraph"/>
        <w:numPr>
          <w:ilvl w:val="0"/>
          <w:numId w:val="79"/>
        </w:numPr>
        <w:tabs>
          <w:tab w:pos="2063" w:val="left" w:leader="none"/>
        </w:tabs>
        <w:spacing w:line="275" w:lineRule="exact" w:before="0" w:after="0"/>
        <w:ind w:left="2062" w:right="0" w:hanging="281"/>
        <w:jc w:val="left"/>
        <w:rPr>
          <w:sz w:val="24"/>
        </w:rPr>
      </w:pPr>
      <w:r>
        <w:rPr>
          <w:sz w:val="24"/>
        </w:rPr>
        <w:t>l’indicazione delle squadre partecipanti e del relativo</w:t>
      </w:r>
      <w:r>
        <w:rPr>
          <w:spacing w:val="-4"/>
          <w:sz w:val="24"/>
        </w:rPr>
        <w:t> </w:t>
      </w:r>
      <w:r>
        <w:rPr>
          <w:sz w:val="24"/>
        </w:rPr>
        <w:t>livello;</w:t>
      </w:r>
    </w:p>
    <w:p>
      <w:pPr>
        <w:pStyle w:val="ListParagraph"/>
        <w:numPr>
          <w:ilvl w:val="0"/>
          <w:numId w:val="79"/>
        </w:numPr>
        <w:tabs>
          <w:tab w:pos="2063" w:val="left" w:leader="none"/>
        </w:tabs>
        <w:spacing w:line="276" w:lineRule="auto" w:before="41" w:after="0"/>
        <w:ind w:left="2062" w:right="980" w:hanging="281"/>
        <w:jc w:val="left"/>
        <w:rPr>
          <w:sz w:val="24"/>
        </w:rPr>
      </w:pPr>
      <w:r>
        <w:rPr>
          <w:sz w:val="24"/>
        </w:rPr>
        <w:t>il regolamento del torneo, l'indicazione degli eventuali impegni finanziari assunti e le modalità di</w:t>
      </w:r>
      <w:r>
        <w:rPr>
          <w:spacing w:val="-6"/>
          <w:sz w:val="24"/>
        </w:rPr>
        <w:t> </w:t>
      </w:r>
      <w:r>
        <w:rPr>
          <w:sz w:val="24"/>
        </w:rPr>
        <w:t>adempimento;</w:t>
      </w:r>
    </w:p>
    <w:p>
      <w:pPr>
        <w:pStyle w:val="ListParagraph"/>
        <w:numPr>
          <w:ilvl w:val="0"/>
          <w:numId w:val="79"/>
        </w:numPr>
        <w:tabs>
          <w:tab w:pos="2063" w:val="left" w:leader="none"/>
        </w:tabs>
        <w:spacing w:line="240" w:lineRule="auto" w:before="1" w:after="0"/>
        <w:ind w:left="2062" w:right="0" w:hanging="281"/>
        <w:jc w:val="left"/>
        <w:rPr>
          <w:sz w:val="24"/>
        </w:rPr>
      </w:pPr>
      <w:r>
        <w:rPr>
          <w:sz w:val="24"/>
        </w:rPr>
        <w:t>le date di effettuazione, con l'indicazione degli orari e dei campi di</w:t>
      </w:r>
      <w:r>
        <w:rPr>
          <w:spacing w:val="-7"/>
          <w:sz w:val="24"/>
        </w:rPr>
        <w:t> </w:t>
      </w:r>
      <w:r>
        <w:rPr>
          <w:sz w:val="24"/>
        </w:rPr>
        <w:t>gara;</w:t>
      </w:r>
    </w:p>
    <w:p>
      <w:pPr>
        <w:pStyle w:val="ListParagraph"/>
        <w:numPr>
          <w:ilvl w:val="0"/>
          <w:numId w:val="79"/>
        </w:numPr>
        <w:tabs>
          <w:tab w:pos="2063" w:val="left" w:leader="none"/>
        </w:tabs>
        <w:spacing w:line="240" w:lineRule="auto" w:before="41" w:after="0"/>
        <w:ind w:left="2062" w:right="0" w:hanging="281"/>
        <w:jc w:val="left"/>
        <w:rPr>
          <w:sz w:val="24"/>
        </w:rPr>
      </w:pPr>
      <w:r>
        <w:rPr/>
        <w:pict>
          <v:shape style="position:absolute;margin-left:38.296711pt;margin-top:14.721867pt;width:15.45pt;height:167.95pt;mso-position-horizontal-relative:page;mso-position-vertical-relative:paragraph;z-index:25207398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la richiesta di assistenza tecnico-arbitrale;</w:t>
      </w:r>
    </w:p>
    <w:p>
      <w:pPr>
        <w:pStyle w:val="ListParagraph"/>
        <w:numPr>
          <w:ilvl w:val="0"/>
          <w:numId w:val="79"/>
        </w:numPr>
        <w:tabs>
          <w:tab w:pos="2063" w:val="left" w:leader="none"/>
        </w:tabs>
        <w:spacing w:line="276" w:lineRule="auto" w:before="41" w:after="0"/>
        <w:ind w:left="2062" w:right="976" w:hanging="281"/>
        <w:jc w:val="both"/>
        <w:rPr>
          <w:sz w:val="24"/>
        </w:rPr>
      </w:pPr>
      <w:r>
        <w:rPr>
          <w:sz w:val="24"/>
        </w:rPr>
        <w:t>la composizione della Commissione Esecutiva in campo (di cui un membro dovrà svolgere i compiti di Giudice Sportivo) i cui membri devono essere tesserati FIPAV;</w:t>
      </w:r>
    </w:p>
    <w:p>
      <w:pPr>
        <w:pStyle w:val="ListParagraph"/>
        <w:numPr>
          <w:ilvl w:val="0"/>
          <w:numId w:val="79"/>
        </w:numPr>
        <w:tabs>
          <w:tab w:pos="2063" w:val="left" w:leader="none"/>
        </w:tabs>
        <w:spacing w:line="276" w:lineRule="auto" w:before="0" w:after="0"/>
        <w:ind w:left="2062" w:right="985" w:hanging="281"/>
        <w:jc w:val="left"/>
        <w:rPr>
          <w:sz w:val="24"/>
        </w:rPr>
      </w:pPr>
      <w:r>
        <w:rPr>
          <w:sz w:val="24"/>
        </w:rPr>
        <w:t>la copia del versamento della eventuale tassa che annualmente il Consiglio Federale potrà determinare.</w:t>
      </w:r>
    </w:p>
    <w:p>
      <w:pPr>
        <w:pStyle w:val="ListParagraph"/>
        <w:numPr>
          <w:ilvl w:val="0"/>
          <w:numId w:val="79"/>
        </w:numPr>
        <w:tabs>
          <w:tab w:pos="2063" w:val="left" w:leader="none"/>
        </w:tabs>
        <w:spacing w:line="275" w:lineRule="exact" w:before="0" w:after="0"/>
        <w:ind w:left="2062" w:right="0" w:hanging="281"/>
        <w:jc w:val="left"/>
        <w:rPr>
          <w:sz w:val="24"/>
        </w:rPr>
      </w:pPr>
      <w:r>
        <w:rPr>
          <w:sz w:val="24"/>
        </w:rPr>
        <w:t>la predisposizione del servizio di primo</w:t>
      </w:r>
      <w:r>
        <w:rPr>
          <w:spacing w:val="-1"/>
          <w:sz w:val="24"/>
        </w:rPr>
        <w:t> </w:t>
      </w:r>
      <w:r>
        <w:rPr>
          <w:sz w:val="24"/>
        </w:rPr>
        <w:t>soccorso,</w:t>
      </w:r>
    </w:p>
    <w:p>
      <w:pPr>
        <w:pStyle w:val="BodyText"/>
        <w:spacing w:line="256" w:lineRule="auto" w:before="164"/>
        <w:ind w:left="1455" w:right="984"/>
        <w:jc w:val="both"/>
      </w:pPr>
      <w:r>
        <w:rPr/>
        <w:t>In</w:t>
      </w:r>
      <w:r>
        <w:rPr>
          <w:spacing w:val="-4"/>
        </w:rPr>
        <w:t> </w:t>
      </w:r>
      <w:r>
        <w:rPr/>
        <w:t>ossequio</w:t>
      </w:r>
      <w:r>
        <w:rPr>
          <w:spacing w:val="-7"/>
        </w:rPr>
        <w:t> </w:t>
      </w:r>
      <w:r>
        <w:rPr/>
        <w:t>a</w:t>
      </w:r>
      <w:r>
        <w:rPr>
          <w:spacing w:val="-5"/>
        </w:rPr>
        <w:t> </w:t>
      </w:r>
      <w:r>
        <w:rPr/>
        <w:t>quanto</w:t>
      </w:r>
      <w:r>
        <w:rPr>
          <w:spacing w:val="-4"/>
        </w:rPr>
        <w:t> </w:t>
      </w:r>
      <w:r>
        <w:rPr/>
        <w:t>statuito</w:t>
      </w:r>
      <w:r>
        <w:rPr>
          <w:spacing w:val="-5"/>
        </w:rPr>
        <w:t> </w:t>
      </w:r>
      <w:r>
        <w:rPr/>
        <w:t>dall’articolo</w:t>
      </w:r>
      <w:r>
        <w:rPr>
          <w:spacing w:val="-7"/>
        </w:rPr>
        <w:t> </w:t>
      </w:r>
      <w:r>
        <w:rPr/>
        <w:t>22</w:t>
      </w:r>
      <w:r>
        <w:rPr>
          <w:spacing w:val="-7"/>
        </w:rPr>
        <w:t> </w:t>
      </w:r>
      <w:r>
        <w:rPr/>
        <w:t>e,</w:t>
      </w:r>
      <w:r>
        <w:rPr>
          <w:spacing w:val="-5"/>
        </w:rPr>
        <w:t> </w:t>
      </w:r>
      <w:r>
        <w:rPr/>
        <w:t>comunque,</w:t>
      </w:r>
      <w:r>
        <w:rPr>
          <w:spacing w:val="-5"/>
        </w:rPr>
        <w:t> </w:t>
      </w:r>
      <w:r>
        <w:rPr/>
        <w:t>dal</w:t>
      </w:r>
      <w:r>
        <w:rPr>
          <w:spacing w:val="-6"/>
        </w:rPr>
        <w:t> </w:t>
      </w:r>
      <w:r>
        <w:rPr/>
        <w:t>Decreto</w:t>
      </w:r>
      <w:r>
        <w:rPr>
          <w:spacing w:val="-4"/>
        </w:rPr>
        <w:t> </w:t>
      </w:r>
      <w:r>
        <w:rPr/>
        <w:t>del</w:t>
      </w:r>
      <w:r>
        <w:rPr>
          <w:spacing w:val="-7"/>
        </w:rPr>
        <w:t> </w:t>
      </w:r>
      <w:r>
        <w:rPr/>
        <w:t>24</w:t>
      </w:r>
      <w:r>
        <w:rPr>
          <w:spacing w:val="-7"/>
        </w:rPr>
        <w:t> </w:t>
      </w:r>
      <w:r>
        <w:rPr/>
        <w:t>aprile 2013 del Ministero della Salute e successive</w:t>
      </w:r>
      <w:r>
        <w:rPr>
          <w:spacing w:val="-5"/>
        </w:rPr>
        <w:t> </w:t>
      </w:r>
      <w:r>
        <w:rPr/>
        <w:t>modificazioni.</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14"/>
        </w:rPr>
      </w:pPr>
      <w:r>
        <w:rPr/>
        <w:pict>
          <v:shape style="position:absolute;margin-left:41.759998pt;margin-top:9.370707pt;width:11.1pt;height:10pt;mso-position-horizontal-relative:page;mso-position-vertical-relative:paragraph;z-index:-251244544;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10</w:t>
                  </w:r>
                </w:p>
              </w:txbxContent>
            </v:textbox>
            <w10:wrap type="topAndBottom"/>
          </v:shape>
        </w:pict>
      </w:r>
    </w:p>
    <w:p>
      <w:pPr>
        <w:spacing w:after="0"/>
        <w:rPr>
          <w:sz w:val="14"/>
        </w:rPr>
        <w:sectPr>
          <w:pgSz w:w="11910" w:h="16840"/>
          <w:pgMar w:top="1580" w:bottom="280" w:left="460" w:right="180"/>
        </w:sectPr>
      </w:pPr>
    </w:p>
    <w:p>
      <w:pPr>
        <w:pStyle w:val="BodyText"/>
        <w:rPr>
          <w:sz w:val="20"/>
        </w:rPr>
      </w:pPr>
      <w:r>
        <w:rPr/>
        <w:pict>
          <v:group style="position:absolute;margin-left:0pt;margin-top:.049983pt;width:538.8pt;height:841.9pt;mso-position-horizontal-relative:page;mso-position-vertical-relative:page;z-index:-275472384" coordorigin="0,1" coordsize="10776,16838">
            <v:shape style="position:absolute;left:582;top:1;width:708;height:16838" coordorigin="582,1" coordsize="708,16838" path="m761,1l582,1,582,16838,761,16838,761,1m1290,1l1101,1,1101,16838,1290,16838,1290,1e" filled="true" fillcolor="#163e77" stroked="false">
              <v:path arrowok="t"/>
              <v:fill type="solid"/>
            </v:shape>
            <v:rect style="position:absolute;left:760;top:14;width:341;height:16824" filled="true" fillcolor="#0364ad" stroked="false">
              <v:fill type="solid"/>
            </v:rect>
            <v:shape style="position:absolute;left:0;top:322;width:2066;height:2267" coordorigin="0,322" coordsize="2066,2267" path="m933,322l858,324,785,332,713,343,643,359,574,380,508,404,443,433,381,465,321,501,263,541,208,584,156,630,107,679,61,731,18,786,0,812,0,2099,61,2180,107,2232,156,2281,208,2327,263,2370,321,2410,381,2446,443,2478,508,2507,574,2531,643,2552,713,2568,785,2579,858,2587,933,2589,1007,2587,1080,2579,1152,2568,1222,2552,1291,2531,1357,2507,1422,2478,1484,2446,1544,2410,1602,2370,1657,2327,1709,2281,1758,2232,1804,2180,1847,2125,1887,2067,1923,2007,1955,1945,1984,1880,2008,1814,2029,1745,2045,1675,2056,1603,2064,1530,2066,1456,2064,1381,2056,1308,2045,1236,2029,1166,2008,1097,1984,1031,1955,966,1923,904,1887,844,1847,786,1804,731,1758,679,1709,630,1657,584,1602,541,1544,501,1484,465,1422,433,1357,404,1291,380,1222,359,1152,343,1080,332,1007,324,933,322xe" filled="true" fillcolor="#ffffff" stroked="false">
              <v:path arrowok="t"/>
              <v:fill type="solid"/>
            </v:shape>
            <v:shape style="position:absolute;left:89;top:452;width:1691;height:2001" type="#_x0000_t75" stroked="false">
              <v:imagedata r:id="rId14" o:title=""/>
            </v:shape>
            <v:line style="position:absolute" from="1786,2926" to="10775,2926" stroked="true" strokeweight=".48001pt" strokecolor="#000000">
              <v:stroke dashstyle="solid"/>
            </v:line>
            <v:line style="position:absolute" from="1786,5874" to="10775,5874" stroked="true" strokeweight=".48001pt" strokecolor="#000000">
              <v:stroke dashstyle="solid"/>
            </v:line>
            <w10:wrap type="none"/>
          </v:group>
        </w:pict>
      </w:r>
      <w:r>
        <w:rPr/>
        <w:pict>
          <v:shape style="position:absolute;margin-left:38.296711pt;margin-top:549.885986pt;width:15.45pt;height:167.95pt;mso-position-horizontal-relative:page;mso-position-vertical-relative:page;z-index:25207910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p>
    <w:p>
      <w:pPr>
        <w:pStyle w:val="BodyText"/>
        <w:rPr>
          <w:sz w:val="20"/>
        </w:rPr>
      </w:pPr>
    </w:p>
    <w:p>
      <w:pPr>
        <w:pStyle w:val="BodyText"/>
        <w:rPr>
          <w:sz w:val="20"/>
        </w:rPr>
      </w:pPr>
    </w:p>
    <w:p>
      <w:pPr>
        <w:spacing w:before="262"/>
        <w:ind w:left="926" w:right="554" w:firstLine="0"/>
        <w:jc w:val="center"/>
        <w:rPr>
          <w:b/>
          <w:sz w:val="28"/>
        </w:rPr>
      </w:pPr>
      <w:bookmarkStart w:name="_bookmark82" w:id="83"/>
      <w:bookmarkEnd w:id="83"/>
      <w:r>
        <w:rPr/>
      </w:r>
      <w:r>
        <w:rPr>
          <w:b/>
          <w:sz w:val="28"/>
        </w:rPr>
        <w:t>Art.5 – Designazione degli Ufficiali di Gara</w:t>
      </w:r>
    </w:p>
    <w:p>
      <w:pPr>
        <w:pStyle w:val="BodyText"/>
        <w:spacing w:before="11"/>
        <w:rPr>
          <w:b/>
          <w:sz w:val="17"/>
        </w:rPr>
      </w:pPr>
    </w:p>
    <w:p>
      <w:pPr>
        <w:pStyle w:val="BodyText"/>
        <w:spacing w:line="276" w:lineRule="auto" w:before="92"/>
        <w:ind w:left="1354" w:right="976"/>
        <w:jc w:val="both"/>
      </w:pPr>
      <w:r>
        <w:rPr/>
        <w:t>La designazione degli ufficiali di gara per i tornei e gare autorizzate di cui al precedente articolo 3, comma 3, lettere a) e b) è demandata al Settore Nazionale Ufficiali di Gara; per quelli di cui alla lettera c) è demandata alle Commissioni Regionali Ufficiali di Gara; per quelli di cui alla lettera d) è demandata alle Commissioni Territoriali Ufficiali di Gara.</w:t>
      </w:r>
    </w:p>
    <w:p>
      <w:pPr>
        <w:pStyle w:val="BodyText"/>
        <w:rPr>
          <w:sz w:val="26"/>
        </w:rPr>
      </w:pPr>
    </w:p>
    <w:p>
      <w:pPr>
        <w:pStyle w:val="BodyText"/>
        <w:spacing w:before="7"/>
        <w:rPr>
          <w:sz w:val="38"/>
        </w:rPr>
      </w:pPr>
    </w:p>
    <w:p>
      <w:pPr>
        <w:spacing w:before="0"/>
        <w:ind w:left="928" w:right="554" w:firstLine="0"/>
        <w:jc w:val="center"/>
        <w:rPr>
          <w:b/>
          <w:sz w:val="28"/>
        </w:rPr>
      </w:pPr>
      <w:r>
        <w:rPr/>
        <w:pict>
          <v:shape style="position:absolute;margin-left:38.2967pt;margin-top:-13.656176pt;width:15.45pt;height:139.9pt;mso-position-horizontal-relative:page;mso-position-vertical-relative:paragraph;z-index:25208115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bookmarkStart w:name="_bookmark83" w:id="84"/>
      <w:bookmarkEnd w:id="84"/>
      <w:r>
        <w:rPr/>
      </w:r>
      <w:r>
        <w:rPr>
          <w:b/>
          <w:sz w:val="28"/>
        </w:rPr>
        <w:t>Art.6 – Onere delle spese</w:t>
      </w:r>
    </w:p>
    <w:p>
      <w:pPr>
        <w:pStyle w:val="BodyText"/>
        <w:spacing w:before="8"/>
        <w:rPr>
          <w:b/>
          <w:sz w:val="17"/>
        </w:rPr>
      </w:pPr>
    </w:p>
    <w:p>
      <w:pPr>
        <w:pStyle w:val="BodyText"/>
        <w:spacing w:line="276" w:lineRule="auto" w:before="93"/>
        <w:ind w:left="1354" w:right="973"/>
        <w:jc w:val="both"/>
      </w:pPr>
      <w:r>
        <w:rPr/>
        <w:pict>
          <v:shape style="position:absolute;margin-left:38.296707pt;margin-top:117.229874pt;width:15.45pt;height:114.05pt;mso-position-horizontal-relative:page;mso-position-vertical-relative:paragraph;z-index:25208012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t>Le spese per l'organizzazione del torneo, per gli ufficiali di gara, segnapunti e componenti della Commissione Esecutiva in campo sono a totale carico dell’associato organizzatore o del Comitato responsabile all'uopo costituito ovvero delle persone o degli associati indicati nel Regolamento del torneo. È comunque esclusa ogni responsabilità finanziaria da parte della FIPAV.</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13"/>
        </w:rPr>
      </w:pPr>
      <w:r>
        <w:rPr/>
        <w:pict>
          <v:shape style="position:absolute;margin-left:41.759998pt;margin-top:8.963129pt;width:11.1pt;height:10pt;mso-position-horizontal-relative:page;mso-position-vertical-relative:paragraph;z-index:-251239424;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11</w:t>
                  </w:r>
                </w:p>
              </w:txbxContent>
            </v:textbox>
            <w10:wrap type="topAndBottom"/>
          </v:shape>
        </w:pict>
      </w:r>
    </w:p>
    <w:p>
      <w:pPr>
        <w:spacing w:after="0"/>
        <w:rPr>
          <w:sz w:val="13"/>
        </w:rPr>
        <w:sectPr>
          <w:pgSz w:w="11910" w:h="16840"/>
          <w:pgMar w:top="1580" w:bottom="280" w:left="460" w:right="180"/>
        </w:sectPr>
      </w:pPr>
    </w:p>
    <w:p>
      <w:pPr>
        <w:pStyle w:val="BodyText"/>
        <w:rPr>
          <w:sz w:val="20"/>
        </w:rPr>
      </w:pPr>
      <w:r>
        <w:rPr/>
        <w:pict>
          <v:group style="position:absolute;margin-left:0pt;margin-top:.049983pt;width:103.3pt;height:841.9pt;mso-position-horizontal-relative:page;mso-position-vertical-relative:page;z-index:-275467264" coordorigin="0,1" coordsize="2066,16838">
            <v:shape style="position:absolute;left:582;top:1;width:708;height:16838" coordorigin="582,1" coordsize="708,16838" path="m761,1l582,1,582,16838,761,16838,761,1m1290,1l1101,1,1101,16838,1290,16838,1290,1e" filled="true" fillcolor="#163e77" stroked="false">
              <v:path arrowok="t"/>
              <v:fill type="solid"/>
            </v:shape>
            <v:rect style="position:absolute;left:760;top:14;width:341;height:16824" filled="true" fillcolor="#0364ad" stroked="false">
              <v:fill type="solid"/>
            </v:rect>
            <v:shape style="position:absolute;left:0;top:322;width:2066;height:2267" coordorigin="0,322" coordsize="2066,2267" path="m933,322l858,324,785,332,713,343,643,359,574,380,508,404,443,433,381,465,321,501,263,541,208,584,156,630,107,679,61,731,18,786,0,812,0,2099,61,2180,107,2232,156,2281,208,2327,263,2370,321,2410,381,2446,443,2478,508,2507,574,2531,643,2552,713,2568,785,2579,858,2587,933,2589,1007,2587,1080,2579,1152,2568,1222,2552,1291,2531,1357,2507,1422,2478,1484,2446,1544,2410,1602,2370,1657,2327,1709,2281,1758,2232,1804,2180,1847,2125,1887,2067,1923,2007,1955,1945,1984,1880,2008,1814,2029,1745,2045,1675,2056,1603,2064,1530,2066,1456,2064,1381,2056,1308,2045,1236,2029,1166,2008,1097,1984,1031,1955,966,1923,904,1887,844,1847,786,1804,731,1758,679,1709,630,1657,584,1602,541,1544,501,1484,465,1422,433,1357,404,1291,380,1222,359,1152,343,1080,332,1007,324,933,322xe" filled="true" fillcolor="#ffffff" stroked="false">
              <v:path arrowok="t"/>
              <v:fill type="solid"/>
            </v:shape>
            <v:shape style="position:absolute;left:89;top:452;width:1691;height:2001" type="#_x0000_t75" stroked="false">
              <v:imagedata r:id="rId14" o:title=""/>
            </v:shape>
            <v:shape style="position:absolute;left:835;top:15704;width:222;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12</w:t>
                    </w:r>
                  </w:p>
                </w:txbxContent>
              </v:textbox>
              <w10:wrap type="non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1"/>
        </w:rPr>
      </w:pPr>
    </w:p>
    <w:p>
      <w:pPr>
        <w:spacing w:before="101"/>
        <w:ind w:left="925" w:right="554" w:firstLine="0"/>
        <w:jc w:val="center"/>
        <w:rPr>
          <w:rFonts w:ascii="Arial Black"/>
          <w:sz w:val="52"/>
        </w:rPr>
      </w:pPr>
      <w:r>
        <w:rPr/>
        <w:pict>
          <v:shape style="position:absolute;margin-left:38.296707pt;margin-top:37.309227pt;width:15.45pt;height:114.05pt;mso-position-horizontal-relative:page;mso-position-vertical-relative:paragraph;z-index:25208524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pict>
          <v:shape style="position:absolute;margin-left:38.2967pt;margin-top:-119.842781pt;width:15.45pt;height:139.9pt;mso-position-horizontal-relative:page;mso-position-vertical-relative:paragraph;z-index:25208627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Arial Black"/>
          <w:sz w:val="52"/>
        </w:rPr>
        <w:t>TITOLO SECONDO</w:t>
      </w:r>
    </w:p>
    <w:p>
      <w:pPr>
        <w:spacing w:line="256" w:lineRule="auto" w:before="222"/>
        <w:ind w:left="927" w:right="554" w:firstLine="0"/>
        <w:jc w:val="center"/>
        <w:rPr>
          <w:b/>
          <w:i/>
          <w:sz w:val="40"/>
        </w:rPr>
      </w:pPr>
      <w:r>
        <w:rPr/>
        <w:pict>
          <v:shape style="position:absolute;margin-left:38.296711pt;margin-top:126.935745pt;width:15.45pt;height:167.95pt;mso-position-horizontal-relative:page;mso-position-vertical-relative:paragraph;z-index:25208422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b/>
          <w:i/>
          <w:sz w:val="40"/>
        </w:rPr>
        <w:t>ORGANIZZAZIONE DEI CAMPIONATI IN </w:t>
      </w:r>
      <w:r>
        <w:rPr>
          <w:b/>
          <w:i/>
          <w:sz w:val="40"/>
        </w:rPr>
        <w:t>PARTICOLARE</w:t>
      </w:r>
    </w:p>
    <w:p>
      <w:pPr>
        <w:spacing w:after="0" w:line="256" w:lineRule="auto"/>
        <w:jc w:val="center"/>
        <w:rPr>
          <w:sz w:val="40"/>
        </w:rPr>
        <w:sectPr>
          <w:pgSz w:w="11910" w:h="16840"/>
          <w:pgMar w:top="0" w:bottom="0" w:left="460" w:right="180"/>
        </w:sectPr>
      </w:pPr>
    </w:p>
    <w:p>
      <w:pPr>
        <w:pStyle w:val="BodyText"/>
        <w:rPr>
          <w:b/>
          <w:i/>
          <w:sz w:val="20"/>
        </w:rPr>
      </w:pPr>
      <w:r>
        <w:rPr/>
        <w:pict>
          <v:group style="position:absolute;margin-left:0pt;margin-top:.049983pt;width:538.8pt;height:841.9pt;mso-position-horizontal-relative:page;mso-position-vertical-relative:page;z-index:-275462144" coordorigin="0,1" coordsize="10776,16838">
            <v:shape style="position:absolute;left:582;top:1;width:708;height:16838" coordorigin="582,1" coordsize="708,16838" path="m761,1l582,1,582,16838,761,16838,761,1m1290,1l1101,1,1101,16838,1290,16838,1290,1e" filled="true" fillcolor="#163e77" stroked="false">
              <v:path arrowok="t"/>
              <v:fill type="solid"/>
            </v:shape>
            <v:rect style="position:absolute;left:760;top:14;width:341;height:16824" filled="true" fillcolor="#0364ad" stroked="false">
              <v:fill type="solid"/>
            </v:rect>
            <v:shape style="position:absolute;left:0;top:322;width:2066;height:2267" coordorigin="0,322" coordsize="2066,2267" path="m933,322l858,324,785,332,713,343,643,359,574,380,508,404,443,433,381,465,321,501,263,541,208,584,156,630,107,679,61,731,18,786,0,812,0,2099,61,2180,107,2232,156,2281,208,2327,263,2370,321,2410,381,2446,443,2478,508,2507,574,2531,643,2552,713,2568,785,2579,858,2587,933,2589,1007,2587,1080,2579,1152,2568,1222,2552,1291,2531,1357,2507,1422,2478,1484,2446,1544,2410,1602,2370,1657,2327,1709,2281,1758,2232,1804,2180,1847,2125,1887,2067,1923,2007,1955,1945,1984,1880,2008,1814,2029,1745,2045,1675,2056,1603,2064,1530,2066,1456,2064,1381,2056,1308,2045,1236,2029,1166,2008,1097,1984,1031,1955,966,1923,904,1887,844,1847,786,1804,731,1758,679,1709,630,1657,584,1602,541,1544,501,1484,465,1422,433,1357,404,1291,380,1222,359,1152,343,1080,332,1007,324,933,322xe" filled="true" fillcolor="#ffffff" stroked="false">
              <v:path arrowok="t"/>
              <v:fill type="solid"/>
            </v:shape>
            <v:shape style="position:absolute;left:89;top:452;width:1691;height:2001" type="#_x0000_t75" stroked="false">
              <v:imagedata r:id="rId14" o:title=""/>
            </v:shape>
            <v:line style="position:absolute" from="1786,4215" to="10775,4215" stroked="true" strokeweight=".48001pt" strokecolor="#000000">
              <v:stroke dashstyle="solid"/>
            </v:line>
            <v:shape style="position:absolute;left:1807;top:16229;width:249;height:247" type="#_x0000_t75" stroked="false">
              <v:imagedata r:id="rId15" o:title=""/>
            </v:shape>
            <v:shape style="position:absolute;left:2001;top:16183;width:7773;height:300" type="#_x0000_t75" stroked="false">
              <v:imagedata r:id="rId16" o:title=""/>
            </v:shape>
            <v:line style="position:absolute" from="1774,16152" to="9688,16152" stroked="true" strokeweight=".47998pt" strokecolor="#000000">
              <v:stroke dashstyle="solid"/>
            </v:line>
            <w10:wrap type="none"/>
          </v:group>
        </w:pict>
      </w:r>
    </w:p>
    <w:p>
      <w:pPr>
        <w:pStyle w:val="BodyText"/>
        <w:rPr>
          <w:b/>
          <w:i/>
          <w:sz w:val="20"/>
        </w:rPr>
      </w:pPr>
    </w:p>
    <w:p>
      <w:pPr>
        <w:pStyle w:val="BodyText"/>
        <w:rPr>
          <w:b/>
          <w:i/>
          <w:sz w:val="20"/>
        </w:rPr>
      </w:pPr>
    </w:p>
    <w:p>
      <w:pPr>
        <w:spacing w:before="263"/>
        <w:ind w:left="927" w:right="554" w:firstLine="0"/>
        <w:jc w:val="center"/>
        <w:rPr>
          <w:b/>
          <w:sz w:val="32"/>
        </w:rPr>
      </w:pPr>
      <w:r>
        <w:rPr>
          <w:b/>
          <w:sz w:val="32"/>
        </w:rPr>
        <w:t>- SEZIONE PRIMA -</w:t>
      </w:r>
    </w:p>
    <w:p>
      <w:pPr>
        <w:spacing w:before="30"/>
        <w:ind w:left="922" w:right="554" w:firstLine="0"/>
        <w:jc w:val="center"/>
        <w:rPr>
          <w:b/>
          <w:sz w:val="32"/>
        </w:rPr>
      </w:pPr>
      <w:r>
        <w:rPr>
          <w:b/>
          <w:sz w:val="32"/>
        </w:rPr>
        <w:t>LA PARTECIPAZIONE AI CAMPIONATI</w:t>
      </w:r>
    </w:p>
    <w:p>
      <w:pPr>
        <w:pStyle w:val="BodyText"/>
        <w:spacing w:before="7"/>
        <w:rPr>
          <w:b/>
          <w:sz w:val="45"/>
        </w:rPr>
      </w:pPr>
    </w:p>
    <w:p>
      <w:pPr>
        <w:spacing w:before="0"/>
        <w:ind w:left="929" w:right="554" w:firstLine="0"/>
        <w:jc w:val="center"/>
        <w:rPr>
          <w:b/>
          <w:sz w:val="28"/>
        </w:rPr>
      </w:pPr>
      <w:bookmarkStart w:name="_bookmark84" w:id="85"/>
      <w:bookmarkEnd w:id="85"/>
      <w:r>
        <w:rPr/>
      </w:r>
      <w:r>
        <w:rPr>
          <w:b/>
          <w:sz w:val="28"/>
        </w:rPr>
        <w:t>Art.7 – Norme generali</w:t>
      </w:r>
    </w:p>
    <w:p>
      <w:pPr>
        <w:pStyle w:val="BodyText"/>
        <w:spacing w:before="8"/>
        <w:rPr>
          <w:b/>
          <w:sz w:val="17"/>
        </w:rPr>
      </w:pPr>
    </w:p>
    <w:p>
      <w:pPr>
        <w:pStyle w:val="ListParagraph"/>
        <w:numPr>
          <w:ilvl w:val="0"/>
          <w:numId w:val="80"/>
        </w:numPr>
        <w:tabs>
          <w:tab w:pos="1782" w:val="left" w:leader="none"/>
        </w:tabs>
        <w:spacing w:line="276" w:lineRule="auto" w:before="93" w:after="0"/>
        <w:ind w:left="1782" w:right="978" w:hanging="428"/>
        <w:jc w:val="both"/>
        <w:rPr>
          <w:sz w:val="24"/>
        </w:rPr>
      </w:pPr>
      <w:r>
        <w:rPr/>
        <w:pict>
          <v:shape style="position:absolute;margin-left:38.2967pt;margin-top:43.027821pt;width:15.45pt;height:139.9pt;mso-position-horizontal-relative:page;mso-position-vertical-relative:paragraph;z-index:25209139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Ai campionati ufficiali possono partecipare solo le squadre degli associati, regolarmente affiliati, che abbiano titolo per iscriversi agli stessi, nel rispetto dei requisiti richiesti e con atleti, tecnici e dirigenti tesserati per l’anno sportivo in corso.</w:t>
      </w:r>
    </w:p>
    <w:p>
      <w:pPr>
        <w:pStyle w:val="ListParagraph"/>
        <w:numPr>
          <w:ilvl w:val="0"/>
          <w:numId w:val="80"/>
        </w:numPr>
        <w:tabs>
          <w:tab w:pos="1782" w:val="left" w:leader="none"/>
        </w:tabs>
        <w:spacing w:line="276" w:lineRule="auto" w:before="231" w:after="0"/>
        <w:ind w:left="1782" w:right="980" w:hanging="428"/>
        <w:jc w:val="both"/>
        <w:rPr>
          <w:sz w:val="24"/>
        </w:rPr>
      </w:pPr>
      <w:r>
        <w:rPr>
          <w:sz w:val="24"/>
        </w:rPr>
        <w:t>Gli</w:t>
      </w:r>
      <w:r>
        <w:rPr>
          <w:spacing w:val="-7"/>
          <w:sz w:val="24"/>
        </w:rPr>
        <w:t> </w:t>
      </w:r>
      <w:r>
        <w:rPr>
          <w:sz w:val="24"/>
        </w:rPr>
        <w:t>associati</w:t>
      </w:r>
      <w:r>
        <w:rPr>
          <w:spacing w:val="-7"/>
          <w:sz w:val="24"/>
        </w:rPr>
        <w:t> </w:t>
      </w:r>
      <w:r>
        <w:rPr>
          <w:sz w:val="24"/>
        </w:rPr>
        <w:t>neo-affiliati</w:t>
      </w:r>
      <w:r>
        <w:rPr>
          <w:spacing w:val="-7"/>
          <w:sz w:val="24"/>
        </w:rPr>
        <w:t> </w:t>
      </w:r>
      <w:r>
        <w:rPr>
          <w:sz w:val="24"/>
        </w:rPr>
        <w:t>iniziano</w:t>
      </w:r>
      <w:r>
        <w:rPr>
          <w:spacing w:val="-5"/>
          <w:sz w:val="24"/>
        </w:rPr>
        <w:t> </w:t>
      </w:r>
      <w:r>
        <w:rPr>
          <w:sz w:val="24"/>
        </w:rPr>
        <w:t>la</w:t>
      </w:r>
      <w:r>
        <w:rPr>
          <w:spacing w:val="-6"/>
          <w:sz w:val="24"/>
        </w:rPr>
        <w:t> </w:t>
      </w:r>
      <w:r>
        <w:rPr>
          <w:sz w:val="24"/>
        </w:rPr>
        <w:t>loro</w:t>
      </w:r>
      <w:r>
        <w:rPr>
          <w:spacing w:val="-9"/>
          <w:sz w:val="24"/>
        </w:rPr>
        <w:t> </w:t>
      </w:r>
      <w:r>
        <w:rPr>
          <w:sz w:val="24"/>
        </w:rPr>
        <w:t>partecipazione</w:t>
      </w:r>
      <w:r>
        <w:rPr>
          <w:spacing w:val="-7"/>
          <w:sz w:val="24"/>
        </w:rPr>
        <w:t> </w:t>
      </w:r>
      <w:r>
        <w:rPr>
          <w:sz w:val="24"/>
        </w:rPr>
        <w:t>dall'ultimo</w:t>
      </w:r>
      <w:r>
        <w:rPr>
          <w:spacing w:val="-6"/>
          <w:sz w:val="24"/>
        </w:rPr>
        <w:t> </w:t>
      </w:r>
      <w:r>
        <w:rPr>
          <w:sz w:val="24"/>
        </w:rPr>
        <w:t>dei</w:t>
      </w:r>
      <w:r>
        <w:rPr>
          <w:spacing w:val="-7"/>
          <w:sz w:val="24"/>
        </w:rPr>
        <w:t> </w:t>
      </w:r>
      <w:r>
        <w:rPr>
          <w:sz w:val="24"/>
        </w:rPr>
        <w:t>Campionati Regionali di 1° livello che possono disputare nel proprio comitato territoriale e dalle fasi territoriali dei campionati di categoria, salvi i casi di assorbimento, fusione, cessione di titolo. Gli altri associati partecipano ai campionati corrispondenti ai titoli sportivi acquisiti nell’anno sportivo</w:t>
      </w:r>
      <w:r>
        <w:rPr>
          <w:spacing w:val="-9"/>
          <w:sz w:val="24"/>
        </w:rPr>
        <w:t> </w:t>
      </w:r>
      <w:r>
        <w:rPr>
          <w:sz w:val="24"/>
        </w:rPr>
        <w:t>precedente.</w:t>
      </w:r>
    </w:p>
    <w:p>
      <w:pPr>
        <w:pStyle w:val="ListParagraph"/>
        <w:numPr>
          <w:ilvl w:val="0"/>
          <w:numId w:val="80"/>
        </w:numPr>
        <w:tabs>
          <w:tab w:pos="1782" w:val="left" w:leader="none"/>
        </w:tabs>
        <w:spacing w:line="276" w:lineRule="auto" w:before="230" w:after="0"/>
        <w:ind w:left="1782" w:right="981" w:hanging="428"/>
        <w:jc w:val="both"/>
        <w:rPr>
          <w:sz w:val="24"/>
        </w:rPr>
      </w:pPr>
      <w:r>
        <w:rPr/>
        <w:pict>
          <v:shape style="position:absolute;margin-left:38.296707pt;margin-top:41.159859pt;width:15.45pt;height:114.05pt;mso-position-horizontal-relative:page;mso-position-vertical-relative:paragraph;z-index:25209036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b/>
          <w:sz w:val="24"/>
        </w:rPr>
        <w:t>(*) </w:t>
      </w:r>
      <w:r>
        <w:rPr>
          <w:sz w:val="24"/>
        </w:rPr>
        <w:t>Gli associati regolarmente affiliati possono partecipare con più squadre ai campionati</w:t>
      </w:r>
      <w:r>
        <w:rPr>
          <w:spacing w:val="-8"/>
          <w:sz w:val="24"/>
        </w:rPr>
        <w:t> </w:t>
      </w:r>
      <w:r>
        <w:rPr>
          <w:sz w:val="24"/>
        </w:rPr>
        <w:t>di</w:t>
      </w:r>
      <w:r>
        <w:rPr>
          <w:spacing w:val="-8"/>
          <w:sz w:val="24"/>
        </w:rPr>
        <w:t> </w:t>
      </w:r>
      <w:r>
        <w:rPr>
          <w:sz w:val="24"/>
        </w:rPr>
        <w:t>categoria.</w:t>
      </w:r>
      <w:r>
        <w:rPr>
          <w:spacing w:val="-7"/>
          <w:sz w:val="24"/>
        </w:rPr>
        <w:t> </w:t>
      </w:r>
      <w:r>
        <w:rPr>
          <w:sz w:val="24"/>
        </w:rPr>
        <w:t>Le</w:t>
      </w:r>
      <w:r>
        <w:rPr>
          <w:spacing w:val="-7"/>
          <w:sz w:val="24"/>
        </w:rPr>
        <w:t> </w:t>
      </w:r>
      <w:r>
        <w:rPr>
          <w:sz w:val="24"/>
        </w:rPr>
        <w:t>stesse</w:t>
      </w:r>
      <w:r>
        <w:rPr>
          <w:spacing w:val="-7"/>
          <w:sz w:val="24"/>
        </w:rPr>
        <w:t> </w:t>
      </w:r>
      <w:r>
        <w:rPr>
          <w:sz w:val="24"/>
        </w:rPr>
        <w:t>potranno</w:t>
      </w:r>
      <w:r>
        <w:rPr>
          <w:spacing w:val="-9"/>
          <w:sz w:val="24"/>
        </w:rPr>
        <w:t> </w:t>
      </w:r>
      <w:r>
        <w:rPr>
          <w:sz w:val="24"/>
        </w:rPr>
        <w:t>anche</w:t>
      </w:r>
      <w:r>
        <w:rPr>
          <w:spacing w:val="-7"/>
          <w:sz w:val="24"/>
        </w:rPr>
        <w:t> </w:t>
      </w:r>
      <w:r>
        <w:rPr>
          <w:sz w:val="24"/>
        </w:rPr>
        <w:t>essere</w:t>
      </w:r>
      <w:r>
        <w:rPr>
          <w:spacing w:val="-7"/>
          <w:sz w:val="24"/>
        </w:rPr>
        <w:t> </w:t>
      </w:r>
      <w:r>
        <w:rPr>
          <w:sz w:val="24"/>
        </w:rPr>
        <w:t>inserite</w:t>
      </w:r>
      <w:r>
        <w:rPr>
          <w:spacing w:val="-9"/>
          <w:sz w:val="24"/>
        </w:rPr>
        <w:t> </w:t>
      </w:r>
      <w:r>
        <w:rPr>
          <w:sz w:val="24"/>
        </w:rPr>
        <w:t>nel</w:t>
      </w:r>
      <w:r>
        <w:rPr>
          <w:spacing w:val="-8"/>
          <w:sz w:val="24"/>
        </w:rPr>
        <w:t> </w:t>
      </w:r>
      <w:r>
        <w:rPr>
          <w:sz w:val="24"/>
        </w:rPr>
        <w:t>medesimo girone se ciò favorisce una migliore organizzazione dei singoli gironi. In ciascun girone</w:t>
      </w:r>
      <w:r>
        <w:rPr>
          <w:spacing w:val="-8"/>
          <w:sz w:val="24"/>
        </w:rPr>
        <w:t> </w:t>
      </w:r>
      <w:r>
        <w:rPr>
          <w:sz w:val="24"/>
        </w:rPr>
        <w:t>non</w:t>
      </w:r>
      <w:r>
        <w:rPr>
          <w:spacing w:val="-7"/>
          <w:sz w:val="24"/>
        </w:rPr>
        <w:t> </w:t>
      </w:r>
      <w:r>
        <w:rPr>
          <w:sz w:val="24"/>
        </w:rPr>
        <w:t>potranno,</w:t>
      </w:r>
      <w:r>
        <w:rPr>
          <w:spacing w:val="-5"/>
          <w:sz w:val="24"/>
        </w:rPr>
        <w:t> </w:t>
      </w:r>
      <w:r>
        <w:rPr>
          <w:sz w:val="24"/>
        </w:rPr>
        <w:t>comunque,</w:t>
      </w:r>
      <w:r>
        <w:rPr>
          <w:spacing w:val="-8"/>
          <w:sz w:val="24"/>
        </w:rPr>
        <w:t> </w:t>
      </w:r>
      <w:r>
        <w:rPr>
          <w:sz w:val="24"/>
        </w:rPr>
        <w:t>essere</w:t>
      </w:r>
      <w:r>
        <w:rPr>
          <w:spacing w:val="-5"/>
          <w:sz w:val="24"/>
        </w:rPr>
        <w:t> </w:t>
      </w:r>
      <w:r>
        <w:rPr>
          <w:sz w:val="24"/>
        </w:rPr>
        <w:t>inserite</w:t>
      </w:r>
      <w:r>
        <w:rPr>
          <w:spacing w:val="-5"/>
          <w:sz w:val="24"/>
        </w:rPr>
        <w:t> </w:t>
      </w:r>
      <w:r>
        <w:rPr>
          <w:sz w:val="24"/>
        </w:rPr>
        <w:t>più</w:t>
      </w:r>
      <w:r>
        <w:rPr>
          <w:spacing w:val="-8"/>
          <w:sz w:val="24"/>
        </w:rPr>
        <w:t> </w:t>
      </w:r>
      <w:r>
        <w:rPr>
          <w:sz w:val="24"/>
        </w:rPr>
        <w:t>di</w:t>
      </w:r>
      <w:r>
        <w:rPr>
          <w:spacing w:val="-6"/>
          <w:sz w:val="24"/>
        </w:rPr>
        <w:t> </w:t>
      </w:r>
      <w:r>
        <w:rPr>
          <w:sz w:val="24"/>
        </w:rPr>
        <w:t>due</w:t>
      </w:r>
      <w:r>
        <w:rPr>
          <w:spacing w:val="-7"/>
          <w:sz w:val="24"/>
        </w:rPr>
        <w:t> </w:t>
      </w:r>
      <w:r>
        <w:rPr>
          <w:sz w:val="24"/>
        </w:rPr>
        <w:t>squadre</w:t>
      </w:r>
      <w:r>
        <w:rPr>
          <w:spacing w:val="-10"/>
          <w:sz w:val="24"/>
        </w:rPr>
        <w:t> </w:t>
      </w:r>
      <w:r>
        <w:rPr>
          <w:sz w:val="24"/>
        </w:rPr>
        <w:t>appartenenti al medesimo</w:t>
      </w:r>
      <w:r>
        <w:rPr>
          <w:spacing w:val="-3"/>
          <w:sz w:val="24"/>
        </w:rPr>
        <w:t> </w:t>
      </w:r>
      <w:r>
        <w:rPr>
          <w:sz w:val="24"/>
        </w:rPr>
        <w:t>associato.</w:t>
      </w:r>
    </w:p>
    <w:p>
      <w:pPr>
        <w:pStyle w:val="BodyText"/>
        <w:spacing w:line="276" w:lineRule="auto"/>
        <w:ind w:left="1782" w:right="982"/>
        <w:jc w:val="both"/>
      </w:pPr>
      <w:r>
        <w:rPr/>
        <w:t>Ove</w:t>
      </w:r>
      <w:r>
        <w:rPr>
          <w:spacing w:val="-9"/>
        </w:rPr>
        <w:t> </w:t>
      </w:r>
      <w:r>
        <w:rPr/>
        <w:t>vi</w:t>
      </w:r>
      <w:r>
        <w:rPr>
          <w:spacing w:val="-12"/>
        </w:rPr>
        <w:t> </w:t>
      </w:r>
      <w:r>
        <w:rPr/>
        <w:t>sia</w:t>
      </w:r>
      <w:r>
        <w:rPr>
          <w:spacing w:val="-11"/>
        </w:rPr>
        <w:t> </w:t>
      </w:r>
      <w:r>
        <w:rPr/>
        <w:t>un</w:t>
      </w:r>
      <w:r>
        <w:rPr>
          <w:spacing w:val="-11"/>
        </w:rPr>
        <w:t> </w:t>
      </w:r>
      <w:r>
        <w:rPr/>
        <w:t>solo</w:t>
      </w:r>
      <w:r>
        <w:rPr>
          <w:spacing w:val="-11"/>
        </w:rPr>
        <w:t> </w:t>
      </w:r>
      <w:r>
        <w:rPr/>
        <w:t>girone</w:t>
      </w:r>
      <w:r>
        <w:rPr>
          <w:spacing w:val="-9"/>
        </w:rPr>
        <w:t> </w:t>
      </w:r>
      <w:r>
        <w:rPr/>
        <w:t>è</w:t>
      </w:r>
      <w:r>
        <w:rPr>
          <w:spacing w:val="-11"/>
        </w:rPr>
        <w:t> </w:t>
      </w:r>
      <w:r>
        <w:rPr/>
        <w:t>possibile</w:t>
      </w:r>
      <w:r>
        <w:rPr>
          <w:spacing w:val="-9"/>
        </w:rPr>
        <w:t> </w:t>
      </w:r>
      <w:r>
        <w:rPr/>
        <w:t>la</w:t>
      </w:r>
      <w:r>
        <w:rPr>
          <w:spacing w:val="-11"/>
        </w:rPr>
        <w:t> </w:t>
      </w:r>
      <w:r>
        <w:rPr/>
        <w:t>partecipazione</w:t>
      </w:r>
      <w:r>
        <w:rPr>
          <w:spacing w:val="-11"/>
        </w:rPr>
        <w:t> </w:t>
      </w:r>
      <w:r>
        <w:rPr/>
        <w:t>di</w:t>
      </w:r>
      <w:r>
        <w:rPr>
          <w:spacing w:val="-10"/>
        </w:rPr>
        <w:t> </w:t>
      </w:r>
      <w:r>
        <w:rPr/>
        <w:t>più</w:t>
      </w:r>
      <w:r>
        <w:rPr>
          <w:spacing w:val="-9"/>
        </w:rPr>
        <w:t> </w:t>
      </w:r>
      <w:r>
        <w:rPr/>
        <w:t>squadre</w:t>
      </w:r>
      <w:r>
        <w:rPr>
          <w:spacing w:val="-11"/>
        </w:rPr>
        <w:t> </w:t>
      </w:r>
      <w:r>
        <w:rPr/>
        <w:t>dello</w:t>
      </w:r>
      <w:r>
        <w:rPr>
          <w:spacing w:val="-8"/>
        </w:rPr>
        <w:t> </w:t>
      </w:r>
      <w:r>
        <w:rPr/>
        <w:t>stesso associato e senza limite di numero. Alla fase successiva a quella territoriale accederà</w:t>
      </w:r>
      <w:r>
        <w:rPr>
          <w:spacing w:val="-11"/>
        </w:rPr>
        <w:t> </w:t>
      </w:r>
      <w:r>
        <w:rPr/>
        <w:t>una</w:t>
      </w:r>
      <w:r>
        <w:rPr>
          <w:spacing w:val="-11"/>
        </w:rPr>
        <w:t> </w:t>
      </w:r>
      <w:r>
        <w:rPr/>
        <w:t>sola</w:t>
      </w:r>
      <w:r>
        <w:rPr>
          <w:spacing w:val="-11"/>
        </w:rPr>
        <w:t> </w:t>
      </w:r>
      <w:r>
        <w:rPr/>
        <w:t>squadra</w:t>
      </w:r>
      <w:r>
        <w:rPr>
          <w:spacing w:val="-11"/>
        </w:rPr>
        <w:t> </w:t>
      </w:r>
      <w:r>
        <w:rPr/>
        <w:t>per</w:t>
      </w:r>
      <w:r>
        <w:rPr>
          <w:spacing w:val="-12"/>
        </w:rPr>
        <w:t> </w:t>
      </w:r>
      <w:r>
        <w:rPr/>
        <w:t>società,</w:t>
      </w:r>
      <w:r>
        <w:rPr>
          <w:spacing w:val="-11"/>
        </w:rPr>
        <w:t> </w:t>
      </w:r>
      <w:r>
        <w:rPr/>
        <w:t>con</w:t>
      </w:r>
      <w:r>
        <w:rPr>
          <w:spacing w:val="-10"/>
        </w:rPr>
        <w:t> </w:t>
      </w:r>
      <w:r>
        <w:rPr/>
        <w:t>la</w:t>
      </w:r>
      <w:r>
        <w:rPr>
          <w:spacing w:val="-13"/>
        </w:rPr>
        <w:t> </w:t>
      </w:r>
      <w:r>
        <w:rPr/>
        <w:t>possibilità</w:t>
      </w:r>
      <w:r>
        <w:rPr>
          <w:spacing w:val="-13"/>
        </w:rPr>
        <w:t> </w:t>
      </w:r>
      <w:r>
        <w:rPr/>
        <w:t>di</w:t>
      </w:r>
      <w:r>
        <w:rPr>
          <w:spacing w:val="-12"/>
        </w:rPr>
        <w:t> </w:t>
      </w:r>
      <w:r>
        <w:rPr/>
        <w:t>utilizzare</w:t>
      </w:r>
      <w:r>
        <w:rPr>
          <w:spacing w:val="-14"/>
        </w:rPr>
        <w:t> </w:t>
      </w:r>
      <w:r>
        <w:rPr/>
        <w:t>tutti</w:t>
      </w:r>
      <w:r>
        <w:rPr>
          <w:spacing w:val="-11"/>
        </w:rPr>
        <w:t> </w:t>
      </w:r>
      <w:r>
        <w:rPr/>
        <w:t>gli</w:t>
      </w:r>
      <w:r>
        <w:rPr>
          <w:spacing w:val="-15"/>
        </w:rPr>
        <w:t> </w:t>
      </w:r>
      <w:r>
        <w:rPr/>
        <w:t>atleti tesserati appartenenti alla stessa</w:t>
      </w:r>
      <w:r>
        <w:rPr>
          <w:spacing w:val="-5"/>
        </w:rPr>
        <w:t> </w:t>
      </w:r>
      <w:r>
        <w:rPr/>
        <w:t>società.</w:t>
      </w:r>
    </w:p>
    <w:p>
      <w:pPr>
        <w:spacing w:line="276" w:lineRule="auto" w:before="0"/>
        <w:ind w:left="1782" w:right="975" w:firstLine="0"/>
        <w:jc w:val="both"/>
        <w:rPr>
          <w:sz w:val="24"/>
        </w:rPr>
      </w:pPr>
      <w:r>
        <w:rPr/>
        <w:pict>
          <v:shape style="position:absolute;margin-left:38.296711pt;margin-top:18.191856pt;width:15.45pt;height:167.95pt;mso-position-horizontal-relative:page;mso-position-vertical-relative:paragraph;z-index:25208934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Secondo le norme organizzative che vengono emanate annualmente, gli associati regolarmente affiliati possono partecipare ai campionati di serie territoriale (1</w:t>
      </w:r>
      <w:r>
        <w:rPr>
          <w:position w:val="8"/>
          <w:sz w:val="16"/>
        </w:rPr>
        <w:t>a</w:t>
      </w:r>
      <w:r>
        <w:rPr>
          <w:sz w:val="24"/>
        </w:rPr>
        <w:t>, 2 </w:t>
      </w:r>
      <w:r>
        <w:rPr>
          <w:position w:val="8"/>
          <w:sz w:val="16"/>
        </w:rPr>
        <w:t>a </w:t>
      </w:r>
      <w:r>
        <w:rPr>
          <w:sz w:val="24"/>
        </w:rPr>
        <w:t>e 3 </w:t>
      </w:r>
      <w:r>
        <w:rPr>
          <w:position w:val="8"/>
          <w:sz w:val="16"/>
        </w:rPr>
        <w:t>a </w:t>
      </w:r>
      <w:r>
        <w:rPr>
          <w:sz w:val="24"/>
        </w:rPr>
        <w:t>Divisione) con più squadre, se inserite in gironi diversi. </w:t>
      </w:r>
      <w:r>
        <w:rPr>
          <w:i/>
          <w:sz w:val="24"/>
        </w:rPr>
        <w:t>Ove vi sia un solo girone di prima divisione e ove non vi sia alcun girone di 2</w:t>
      </w:r>
      <w:r>
        <w:rPr>
          <w:i/>
          <w:position w:val="7"/>
          <w:sz w:val="16"/>
        </w:rPr>
        <w:t>a </w:t>
      </w:r>
      <w:r>
        <w:rPr>
          <w:i/>
          <w:sz w:val="24"/>
        </w:rPr>
        <w:t>e </w:t>
      </w:r>
      <w:r>
        <w:rPr>
          <w:i/>
          <w:sz w:val="24"/>
        </w:rPr>
        <w:t>3</w:t>
      </w:r>
      <w:r>
        <w:rPr>
          <w:i/>
          <w:position w:val="7"/>
          <w:sz w:val="16"/>
        </w:rPr>
        <w:t>a </w:t>
      </w:r>
      <w:r>
        <w:rPr>
          <w:i/>
          <w:sz w:val="24"/>
        </w:rPr>
        <w:t>Divisione è possibile la partecipazione di più squadre dello stesso associato nel medesimo girone. </w:t>
      </w:r>
      <w:r>
        <w:rPr>
          <w:sz w:val="24"/>
        </w:rPr>
        <w:t>Gli associati possono partecipare ai campionati di serie A, B, C e D solo con una sola squadra, a nulla rilevando il numero dei gironi.</w:t>
      </w:r>
    </w:p>
    <w:p>
      <w:pPr>
        <w:pStyle w:val="ListParagraph"/>
        <w:numPr>
          <w:ilvl w:val="0"/>
          <w:numId w:val="80"/>
        </w:numPr>
        <w:tabs>
          <w:tab w:pos="1782" w:val="left" w:leader="none"/>
        </w:tabs>
        <w:spacing w:line="276" w:lineRule="auto" w:before="227" w:after="0"/>
        <w:ind w:left="1782" w:right="975" w:hanging="428"/>
        <w:jc w:val="both"/>
        <w:rPr>
          <w:sz w:val="24"/>
        </w:rPr>
      </w:pPr>
      <w:r>
        <w:rPr>
          <w:sz w:val="24"/>
        </w:rPr>
        <w:t>Qualora un associato regolarmente affiliato, a seguito del meccanismo di promozione e retrocessione, alla fine del campionato, abbia due squadre nella stessa serie, esso potrà cedere uno dei due diritti sportivi entro i termini stabiliti annualmente dal Consiglio Federale oppure partecipare ad ambedue </w:t>
      </w:r>
      <w:r>
        <w:rPr>
          <w:spacing w:val="-3"/>
          <w:sz w:val="24"/>
        </w:rPr>
        <w:t>se </w:t>
      </w:r>
      <w:r>
        <w:rPr>
          <w:sz w:val="24"/>
        </w:rPr>
        <w:t>rientrano fra quelli compatibili in base al precedente comma</w:t>
      </w:r>
      <w:r>
        <w:rPr>
          <w:spacing w:val="-11"/>
          <w:sz w:val="24"/>
        </w:rPr>
        <w:t> </w:t>
      </w:r>
      <w:r>
        <w:rPr>
          <w:sz w:val="24"/>
        </w:rPr>
        <w:t>3.</w:t>
      </w:r>
    </w:p>
    <w:p>
      <w:pPr>
        <w:pStyle w:val="ListParagraph"/>
        <w:numPr>
          <w:ilvl w:val="0"/>
          <w:numId w:val="80"/>
        </w:numPr>
        <w:tabs>
          <w:tab w:pos="1781" w:val="left" w:leader="none"/>
          <w:tab w:pos="1782" w:val="left" w:leader="none"/>
        </w:tabs>
        <w:spacing w:line="240" w:lineRule="auto" w:before="229" w:after="0"/>
        <w:ind w:left="1782" w:right="0" w:hanging="428"/>
        <w:jc w:val="left"/>
        <w:rPr>
          <w:sz w:val="24"/>
        </w:rPr>
      </w:pPr>
      <w:r>
        <w:rPr>
          <w:sz w:val="24"/>
        </w:rPr>
        <w:t>Gli</w:t>
      </w:r>
      <w:r>
        <w:rPr>
          <w:spacing w:val="30"/>
          <w:sz w:val="24"/>
        </w:rPr>
        <w:t> </w:t>
      </w:r>
      <w:r>
        <w:rPr>
          <w:sz w:val="24"/>
        </w:rPr>
        <w:t>associati</w:t>
      </w:r>
      <w:r>
        <w:rPr>
          <w:spacing w:val="30"/>
          <w:sz w:val="24"/>
        </w:rPr>
        <w:t> </w:t>
      </w:r>
      <w:r>
        <w:rPr>
          <w:sz w:val="24"/>
        </w:rPr>
        <w:t>regolarmente</w:t>
      </w:r>
      <w:r>
        <w:rPr>
          <w:spacing w:val="29"/>
          <w:sz w:val="24"/>
        </w:rPr>
        <w:t> </w:t>
      </w:r>
      <w:r>
        <w:rPr>
          <w:sz w:val="24"/>
        </w:rPr>
        <w:t>affiliati</w:t>
      </w:r>
      <w:r>
        <w:rPr>
          <w:spacing w:val="30"/>
          <w:sz w:val="24"/>
        </w:rPr>
        <w:t> </w:t>
      </w:r>
      <w:r>
        <w:rPr>
          <w:sz w:val="24"/>
        </w:rPr>
        <w:t>che</w:t>
      </w:r>
      <w:r>
        <w:rPr>
          <w:spacing w:val="32"/>
          <w:sz w:val="24"/>
        </w:rPr>
        <w:t> </w:t>
      </w:r>
      <w:r>
        <w:rPr>
          <w:sz w:val="24"/>
        </w:rPr>
        <w:t>con</w:t>
      </w:r>
      <w:r>
        <w:rPr>
          <w:spacing w:val="31"/>
          <w:sz w:val="24"/>
        </w:rPr>
        <w:t> </w:t>
      </w:r>
      <w:r>
        <w:rPr>
          <w:sz w:val="24"/>
        </w:rPr>
        <w:t>una</w:t>
      </w:r>
      <w:r>
        <w:rPr>
          <w:spacing w:val="31"/>
          <w:sz w:val="24"/>
        </w:rPr>
        <w:t> </w:t>
      </w:r>
      <w:r>
        <w:rPr>
          <w:sz w:val="24"/>
        </w:rPr>
        <w:t>delle</w:t>
      </w:r>
      <w:r>
        <w:rPr>
          <w:spacing w:val="31"/>
          <w:sz w:val="24"/>
        </w:rPr>
        <w:t> </w:t>
      </w:r>
      <w:r>
        <w:rPr>
          <w:sz w:val="24"/>
        </w:rPr>
        <w:t>loro</w:t>
      </w:r>
      <w:r>
        <w:rPr>
          <w:spacing w:val="30"/>
          <w:sz w:val="24"/>
        </w:rPr>
        <w:t> </w:t>
      </w:r>
      <w:r>
        <w:rPr>
          <w:sz w:val="24"/>
        </w:rPr>
        <w:t>squadre</w:t>
      </w:r>
      <w:r>
        <w:rPr>
          <w:spacing w:val="29"/>
          <w:sz w:val="24"/>
        </w:rPr>
        <w:t> </w:t>
      </w:r>
      <w:r>
        <w:rPr>
          <w:sz w:val="24"/>
        </w:rPr>
        <w:t>militano</w:t>
      </w:r>
      <w:r>
        <w:rPr>
          <w:spacing w:val="28"/>
          <w:sz w:val="24"/>
        </w:rPr>
        <w:t> </w:t>
      </w:r>
      <w:r>
        <w:rPr>
          <w:sz w:val="24"/>
        </w:rPr>
        <w:t>nei</w:t>
      </w:r>
    </w:p>
    <w:p>
      <w:pPr>
        <w:pStyle w:val="BodyText"/>
        <w:rPr>
          <w:sz w:val="20"/>
        </w:rPr>
      </w:pPr>
    </w:p>
    <w:p>
      <w:pPr>
        <w:pStyle w:val="BodyText"/>
        <w:spacing w:before="6"/>
        <w:rPr>
          <w:sz w:val="23"/>
        </w:rPr>
      </w:pPr>
      <w:r>
        <w:rPr/>
        <w:pict>
          <v:shape style="position:absolute;margin-left:41.759998pt;margin-top:14.760981pt;width:11.1pt;height:10pt;mso-position-horizontal-relative:page;mso-position-vertical-relative:paragraph;z-index:-251229184;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13</w:t>
                  </w:r>
                </w:p>
              </w:txbxContent>
            </v:textbox>
            <w10:wrap type="topAndBottom"/>
          </v:shape>
        </w:pict>
      </w:r>
    </w:p>
    <w:p>
      <w:pPr>
        <w:pStyle w:val="BodyText"/>
        <w:spacing w:before="8"/>
        <w:rPr>
          <w:sz w:val="14"/>
        </w:rPr>
      </w:pPr>
    </w:p>
    <w:p>
      <w:pPr>
        <w:spacing w:before="93"/>
        <w:ind w:left="1342" w:right="0" w:firstLine="0"/>
        <w:jc w:val="left"/>
        <w:rPr>
          <w:i/>
          <w:sz w:val="18"/>
        </w:rPr>
      </w:pPr>
      <w:r>
        <w:rPr>
          <w:b/>
          <w:sz w:val="24"/>
        </w:rPr>
        <w:t>(*) </w:t>
      </w:r>
      <w:r>
        <w:rPr>
          <w:i/>
          <w:sz w:val="18"/>
        </w:rPr>
        <w:t>comma n.3 Art.7 modificato dal CF nella seduta del 15/16 giugno 2023 con Delibera n.91/2023</w:t>
      </w:r>
    </w:p>
    <w:p>
      <w:pPr>
        <w:spacing w:after="0"/>
        <w:jc w:val="left"/>
        <w:rPr>
          <w:sz w:val="18"/>
        </w:rPr>
        <w:sectPr>
          <w:pgSz w:w="11910" w:h="16840"/>
          <w:pgMar w:top="1580" w:bottom="280" w:left="460" w:right="180"/>
        </w:sectPr>
      </w:pPr>
    </w:p>
    <w:p>
      <w:pPr>
        <w:pStyle w:val="BodyText"/>
        <w:rPr>
          <w:i/>
          <w:sz w:val="20"/>
        </w:rPr>
      </w:pPr>
      <w:r>
        <w:rPr/>
        <w:pict>
          <v:group style="position:absolute;margin-left:0pt;margin-top:.049983pt;width:538.8pt;height:841.9pt;mso-position-horizontal-relative:page;mso-position-vertical-relative:page;z-index:-275457024" coordorigin="0,1" coordsize="10776,16838">
            <v:shape style="position:absolute;left:582;top:1;width:708;height:16838" coordorigin="582,1" coordsize="708,16838" path="m761,1l582,1,582,16838,761,16838,761,1m1290,1l1101,1,1101,16838,1290,16838,1290,1e" filled="true" fillcolor="#163e77" stroked="false">
              <v:path arrowok="t"/>
              <v:fill type="solid"/>
            </v:shape>
            <v:rect style="position:absolute;left:760;top:14;width:341;height:16824" filled="true" fillcolor="#0364ad" stroked="false">
              <v:fill type="solid"/>
            </v:rect>
            <v:shape style="position:absolute;left:0;top:322;width:2066;height:2267" coordorigin="0,322" coordsize="2066,2267" path="m933,322l858,324,785,332,713,343,643,359,574,380,508,404,443,433,381,465,321,501,263,541,208,584,156,630,107,679,61,731,18,786,0,812,0,2099,61,2180,107,2232,156,2281,208,2327,263,2370,321,2410,381,2446,443,2478,508,2507,574,2531,643,2552,713,2568,785,2579,858,2587,933,2589,1007,2587,1080,2579,1152,2568,1222,2552,1291,2531,1357,2507,1422,2478,1484,2446,1544,2410,1602,2370,1657,2327,1709,2281,1758,2232,1804,2180,1847,2125,1887,2067,1923,2007,1955,1945,1984,1880,2008,1814,2029,1745,2045,1675,2056,1603,2064,1530,2066,1456,2064,1381,2056,1308,2045,1236,2029,1166,2008,1097,1984,1031,1955,966,1923,904,1887,844,1847,786,1804,731,1758,679,1709,630,1657,584,1602,541,1544,501,1484,465,1422,433,1357,404,1291,380,1222,359,1152,343,1080,332,1007,324,933,322xe" filled="true" fillcolor="#ffffff" stroked="false">
              <v:path arrowok="t"/>
              <v:fill type="solid"/>
            </v:shape>
            <v:shape style="position:absolute;left:89;top:452;width:1691;height:2001" type="#_x0000_t75" stroked="false">
              <v:imagedata r:id="rId14" o:title=""/>
            </v:shape>
            <v:line style="position:absolute" from="1786,10477" to="10775,10477" stroked="true" strokeweight=".47998pt" strokecolor="#000000">
              <v:stroke dashstyle="solid"/>
            </v:line>
            <w10:wrap type="none"/>
          </v:group>
        </w:pict>
      </w:r>
    </w:p>
    <w:p>
      <w:pPr>
        <w:pStyle w:val="BodyText"/>
        <w:rPr>
          <w:i/>
          <w:sz w:val="20"/>
        </w:rPr>
      </w:pPr>
    </w:p>
    <w:p>
      <w:pPr>
        <w:pStyle w:val="BodyText"/>
        <w:rPr>
          <w:i/>
          <w:sz w:val="20"/>
        </w:rPr>
      </w:pPr>
    </w:p>
    <w:p>
      <w:pPr>
        <w:pStyle w:val="BodyText"/>
        <w:spacing w:before="10"/>
        <w:rPr>
          <w:i/>
          <w:sz w:val="22"/>
        </w:rPr>
      </w:pPr>
    </w:p>
    <w:p>
      <w:pPr>
        <w:pStyle w:val="BodyText"/>
        <w:spacing w:line="276" w:lineRule="auto"/>
        <w:ind w:left="1782" w:right="976"/>
        <w:jc w:val="both"/>
      </w:pPr>
      <w:r>
        <w:rPr/>
        <w:t>campionati di serie A1 e A2 e A3 non possono partecipare con altra squadra in un campionato di serie immediatamente inferiore; non ci sono limitazioni per gli affiliati che disputano i campionati dalla serie B alla 3^ Divisione. Le società partecipanti al Campionato di A3 Maschile possono partecipare con un’altra squadra anche al Campionato di Serie B Maschile, nel rispetto dei presupposti (limiti di età, presenza di fuori quota etc.) di volta in volta, stabiliti dal Consiglio Federale ed indicati in Guida Pratica.</w:t>
      </w:r>
    </w:p>
    <w:p>
      <w:pPr>
        <w:pStyle w:val="ListParagraph"/>
        <w:numPr>
          <w:ilvl w:val="0"/>
          <w:numId w:val="80"/>
        </w:numPr>
        <w:tabs>
          <w:tab w:pos="1782" w:val="left" w:leader="none"/>
        </w:tabs>
        <w:spacing w:line="276" w:lineRule="auto" w:before="232" w:after="0"/>
        <w:ind w:left="1782" w:right="979" w:hanging="428"/>
        <w:jc w:val="both"/>
        <w:rPr>
          <w:sz w:val="24"/>
        </w:rPr>
      </w:pPr>
      <w:r>
        <w:rPr/>
        <w:pict>
          <v:shape style="position:absolute;margin-left:38.2967pt;margin-top:22.737831pt;width:15.45pt;height:139.9pt;mso-position-horizontal-relative:page;mso-position-vertical-relative:paragraph;z-index:25209651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Qualora un associato regolarmente affiliato, a seguito del meccanismo di promozione e retrocessione, alla fine del campionato, abbia due squadre in campionati incompatibili fra loro ai sensi del precedente comma 5, esso dovrà scegliere</w:t>
      </w:r>
      <w:r>
        <w:rPr>
          <w:spacing w:val="-8"/>
          <w:sz w:val="24"/>
        </w:rPr>
        <w:t> </w:t>
      </w:r>
      <w:r>
        <w:rPr>
          <w:sz w:val="24"/>
        </w:rPr>
        <w:t>quale</w:t>
      </w:r>
      <w:r>
        <w:rPr>
          <w:spacing w:val="-4"/>
          <w:sz w:val="24"/>
        </w:rPr>
        <w:t> </w:t>
      </w:r>
      <w:r>
        <w:rPr>
          <w:sz w:val="24"/>
        </w:rPr>
        <w:t>dei</w:t>
      </w:r>
      <w:r>
        <w:rPr>
          <w:spacing w:val="-7"/>
          <w:sz w:val="24"/>
        </w:rPr>
        <w:t> </w:t>
      </w:r>
      <w:r>
        <w:rPr>
          <w:sz w:val="24"/>
        </w:rPr>
        <w:t>due</w:t>
      </w:r>
      <w:r>
        <w:rPr>
          <w:spacing w:val="-4"/>
          <w:sz w:val="24"/>
        </w:rPr>
        <w:t> </w:t>
      </w:r>
      <w:r>
        <w:rPr>
          <w:sz w:val="24"/>
        </w:rPr>
        <w:t>campionati</w:t>
      </w:r>
      <w:r>
        <w:rPr>
          <w:spacing w:val="-7"/>
          <w:sz w:val="24"/>
        </w:rPr>
        <w:t> </w:t>
      </w:r>
      <w:r>
        <w:rPr>
          <w:sz w:val="24"/>
        </w:rPr>
        <w:t>intende</w:t>
      </w:r>
      <w:r>
        <w:rPr>
          <w:spacing w:val="-6"/>
          <w:sz w:val="24"/>
        </w:rPr>
        <w:t> </w:t>
      </w:r>
      <w:r>
        <w:rPr>
          <w:sz w:val="24"/>
        </w:rPr>
        <w:t>disputare</w:t>
      </w:r>
      <w:r>
        <w:rPr>
          <w:spacing w:val="-8"/>
          <w:sz w:val="24"/>
        </w:rPr>
        <w:t> </w:t>
      </w:r>
      <w:r>
        <w:rPr>
          <w:sz w:val="24"/>
        </w:rPr>
        <w:t>oppure</w:t>
      </w:r>
      <w:r>
        <w:rPr>
          <w:spacing w:val="-7"/>
          <w:sz w:val="24"/>
        </w:rPr>
        <w:t> </w:t>
      </w:r>
      <w:r>
        <w:rPr>
          <w:sz w:val="24"/>
        </w:rPr>
        <w:t>cedere</w:t>
      </w:r>
      <w:r>
        <w:rPr>
          <w:spacing w:val="-4"/>
          <w:sz w:val="24"/>
        </w:rPr>
        <w:t> </w:t>
      </w:r>
      <w:r>
        <w:rPr>
          <w:sz w:val="24"/>
        </w:rPr>
        <w:t>uno</w:t>
      </w:r>
      <w:r>
        <w:rPr>
          <w:spacing w:val="-6"/>
          <w:sz w:val="24"/>
        </w:rPr>
        <w:t> </w:t>
      </w:r>
      <w:r>
        <w:rPr>
          <w:sz w:val="24"/>
        </w:rPr>
        <w:t>dei</w:t>
      </w:r>
      <w:r>
        <w:rPr>
          <w:spacing w:val="-7"/>
          <w:sz w:val="24"/>
        </w:rPr>
        <w:t> </w:t>
      </w:r>
      <w:r>
        <w:rPr>
          <w:sz w:val="24"/>
        </w:rPr>
        <w:t>due diritti</w:t>
      </w:r>
      <w:r>
        <w:rPr>
          <w:spacing w:val="-1"/>
          <w:sz w:val="24"/>
        </w:rPr>
        <w:t> </w:t>
      </w:r>
      <w:r>
        <w:rPr>
          <w:sz w:val="24"/>
        </w:rPr>
        <w:t>sportivi.</w:t>
      </w:r>
    </w:p>
    <w:p>
      <w:pPr>
        <w:pStyle w:val="BodyText"/>
        <w:spacing w:line="276" w:lineRule="auto"/>
        <w:ind w:left="1782" w:right="974"/>
        <w:jc w:val="both"/>
      </w:pPr>
      <w:r>
        <w:rPr/>
        <w:t>La volontà di opzione per uno dei due campionati nonché di cessione di uno dei due</w:t>
      </w:r>
      <w:r>
        <w:rPr>
          <w:spacing w:val="-13"/>
        </w:rPr>
        <w:t> </w:t>
      </w:r>
      <w:r>
        <w:rPr/>
        <w:t>diritti</w:t>
      </w:r>
      <w:r>
        <w:rPr>
          <w:spacing w:val="-10"/>
        </w:rPr>
        <w:t> </w:t>
      </w:r>
      <w:r>
        <w:rPr/>
        <w:t>dovrà</w:t>
      </w:r>
      <w:r>
        <w:rPr>
          <w:spacing w:val="-13"/>
        </w:rPr>
        <w:t> </w:t>
      </w:r>
      <w:r>
        <w:rPr/>
        <w:t>essere</w:t>
      </w:r>
      <w:r>
        <w:rPr>
          <w:spacing w:val="-12"/>
        </w:rPr>
        <w:t> </w:t>
      </w:r>
      <w:r>
        <w:rPr/>
        <w:t>manifestata</w:t>
      </w:r>
      <w:r>
        <w:rPr>
          <w:spacing w:val="-12"/>
        </w:rPr>
        <w:t> </w:t>
      </w:r>
      <w:r>
        <w:rPr/>
        <w:t>alla</w:t>
      </w:r>
      <w:r>
        <w:rPr>
          <w:spacing w:val="-10"/>
        </w:rPr>
        <w:t> </w:t>
      </w:r>
      <w:r>
        <w:rPr/>
        <w:t>FIPAV</w:t>
      </w:r>
      <w:r>
        <w:rPr>
          <w:spacing w:val="-11"/>
        </w:rPr>
        <w:t> </w:t>
      </w:r>
      <w:r>
        <w:rPr/>
        <w:t>entro</w:t>
      </w:r>
      <w:r>
        <w:rPr>
          <w:spacing w:val="-12"/>
        </w:rPr>
        <w:t> </w:t>
      </w:r>
      <w:r>
        <w:rPr/>
        <w:t>la</w:t>
      </w:r>
      <w:r>
        <w:rPr>
          <w:spacing w:val="-10"/>
        </w:rPr>
        <w:t> </w:t>
      </w:r>
      <w:r>
        <w:rPr/>
        <w:t>prima</w:t>
      </w:r>
      <w:r>
        <w:rPr>
          <w:spacing w:val="-11"/>
        </w:rPr>
        <w:t> </w:t>
      </w:r>
      <w:r>
        <w:rPr/>
        <w:t>scadenza,</w:t>
      </w:r>
      <w:r>
        <w:rPr>
          <w:spacing w:val="-10"/>
        </w:rPr>
        <w:t> </w:t>
      </w:r>
      <w:r>
        <w:rPr/>
        <w:t>in</w:t>
      </w:r>
      <w:r>
        <w:rPr>
          <w:spacing w:val="-13"/>
        </w:rPr>
        <w:t> </w:t>
      </w:r>
      <w:r>
        <w:rPr/>
        <w:t>ordine temporale, dell’iscrizione ai due campionati per la stagione successiva o, comunque, entro i termini stabiliti annualmente dal Consiglio</w:t>
      </w:r>
      <w:r>
        <w:rPr>
          <w:spacing w:val="-5"/>
        </w:rPr>
        <w:t> </w:t>
      </w:r>
      <w:r>
        <w:rPr/>
        <w:t>Federale.</w:t>
      </w:r>
    </w:p>
    <w:p>
      <w:pPr>
        <w:pStyle w:val="ListParagraph"/>
        <w:numPr>
          <w:ilvl w:val="0"/>
          <w:numId w:val="80"/>
        </w:numPr>
        <w:tabs>
          <w:tab w:pos="1782" w:val="left" w:leader="none"/>
        </w:tabs>
        <w:spacing w:line="276" w:lineRule="auto" w:before="230" w:after="0"/>
        <w:ind w:left="1782" w:right="975" w:hanging="428"/>
        <w:jc w:val="both"/>
        <w:rPr>
          <w:sz w:val="24"/>
        </w:rPr>
      </w:pPr>
      <w:r>
        <w:rPr/>
        <w:pict>
          <v:shape style="position:absolute;margin-left:38.296707pt;margin-top:25.439859pt;width:15.45pt;height:114.05pt;mso-position-horizontal-relative:page;mso-position-vertical-relative:paragraph;z-index:25209548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Gli associati regolarmente affiliati che partecipano con proprie squadre a serie consecutive dei campionati dalla serie B alla 3^ Divisione partecipano ai campionati con tutti i diritti delle altre squadre e pertanto possono essere anche promosse alla serie</w:t>
      </w:r>
      <w:r>
        <w:rPr>
          <w:spacing w:val="1"/>
          <w:sz w:val="24"/>
        </w:rPr>
        <w:t> </w:t>
      </w:r>
      <w:r>
        <w:rPr>
          <w:sz w:val="24"/>
        </w:rPr>
        <w:t>superiore.</w:t>
      </w:r>
    </w:p>
    <w:p>
      <w:pPr>
        <w:pStyle w:val="BodyText"/>
        <w:rPr>
          <w:sz w:val="26"/>
        </w:rPr>
      </w:pPr>
    </w:p>
    <w:p>
      <w:pPr>
        <w:pStyle w:val="BodyText"/>
        <w:spacing w:before="7"/>
        <w:rPr>
          <w:sz w:val="38"/>
        </w:rPr>
      </w:pPr>
    </w:p>
    <w:p>
      <w:pPr>
        <w:spacing w:before="0"/>
        <w:ind w:left="929" w:right="554" w:firstLine="0"/>
        <w:jc w:val="center"/>
        <w:rPr>
          <w:b/>
          <w:sz w:val="28"/>
        </w:rPr>
      </w:pPr>
      <w:bookmarkStart w:name="_bookmark85" w:id="86"/>
      <w:bookmarkEnd w:id="86"/>
      <w:r>
        <w:rPr/>
      </w:r>
      <w:r>
        <w:rPr>
          <w:b/>
          <w:sz w:val="28"/>
        </w:rPr>
        <w:t>Art.8 – Iscrizione e depositi</w:t>
      </w:r>
    </w:p>
    <w:p>
      <w:pPr>
        <w:pStyle w:val="BodyText"/>
        <w:spacing w:before="9"/>
        <w:rPr>
          <w:b/>
          <w:sz w:val="17"/>
        </w:rPr>
      </w:pPr>
    </w:p>
    <w:p>
      <w:pPr>
        <w:pStyle w:val="ListParagraph"/>
        <w:numPr>
          <w:ilvl w:val="0"/>
          <w:numId w:val="81"/>
        </w:numPr>
        <w:tabs>
          <w:tab w:pos="1782" w:val="left" w:leader="none"/>
        </w:tabs>
        <w:spacing w:line="276" w:lineRule="auto" w:before="92" w:after="0"/>
        <w:ind w:left="1782" w:right="974" w:hanging="428"/>
        <w:jc w:val="both"/>
        <w:rPr>
          <w:sz w:val="24"/>
        </w:rPr>
      </w:pPr>
      <w:r>
        <w:rPr/>
        <w:pict>
          <v:shape style="position:absolute;margin-left:38.296711pt;margin-top:18.351854pt;width:15.45pt;height:167.95pt;mso-position-horizontal-relative:page;mso-position-vertical-relative:paragraph;z-index:25209446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Le domande di partecipazione ai campionati debbono essere inviate agli organismi</w:t>
      </w:r>
      <w:r>
        <w:rPr>
          <w:spacing w:val="-16"/>
          <w:sz w:val="24"/>
        </w:rPr>
        <w:t> </w:t>
      </w:r>
      <w:r>
        <w:rPr>
          <w:sz w:val="24"/>
        </w:rPr>
        <w:t>competenti</w:t>
      </w:r>
      <w:r>
        <w:rPr>
          <w:spacing w:val="-19"/>
          <w:sz w:val="24"/>
        </w:rPr>
        <w:t> </w:t>
      </w:r>
      <w:r>
        <w:rPr>
          <w:sz w:val="24"/>
        </w:rPr>
        <w:t>ai</w:t>
      </w:r>
      <w:r>
        <w:rPr>
          <w:spacing w:val="-17"/>
          <w:sz w:val="24"/>
        </w:rPr>
        <w:t> </w:t>
      </w:r>
      <w:r>
        <w:rPr>
          <w:sz w:val="24"/>
        </w:rPr>
        <w:t>sensi</w:t>
      </w:r>
      <w:r>
        <w:rPr>
          <w:spacing w:val="-19"/>
          <w:sz w:val="24"/>
        </w:rPr>
        <w:t> </w:t>
      </w:r>
      <w:r>
        <w:rPr>
          <w:sz w:val="24"/>
        </w:rPr>
        <w:t>del</w:t>
      </w:r>
      <w:r>
        <w:rPr>
          <w:spacing w:val="-19"/>
          <w:sz w:val="24"/>
        </w:rPr>
        <w:t> </w:t>
      </w:r>
      <w:r>
        <w:rPr>
          <w:sz w:val="24"/>
        </w:rPr>
        <w:t>precedente</w:t>
      </w:r>
      <w:r>
        <w:rPr>
          <w:spacing w:val="-14"/>
          <w:sz w:val="24"/>
        </w:rPr>
        <w:t> </w:t>
      </w:r>
      <w:r>
        <w:rPr>
          <w:sz w:val="24"/>
        </w:rPr>
        <w:t>articolo</w:t>
      </w:r>
      <w:r>
        <w:rPr>
          <w:spacing w:val="-17"/>
          <w:sz w:val="24"/>
        </w:rPr>
        <w:t> </w:t>
      </w:r>
      <w:r>
        <w:rPr>
          <w:sz w:val="24"/>
        </w:rPr>
        <w:t>2,</w:t>
      </w:r>
      <w:r>
        <w:rPr>
          <w:spacing w:val="-18"/>
          <w:sz w:val="24"/>
        </w:rPr>
        <w:t> </w:t>
      </w:r>
      <w:r>
        <w:rPr>
          <w:sz w:val="24"/>
        </w:rPr>
        <w:t>a</w:t>
      </w:r>
      <w:r>
        <w:rPr>
          <w:spacing w:val="-15"/>
          <w:sz w:val="24"/>
        </w:rPr>
        <w:t> </w:t>
      </w:r>
      <w:r>
        <w:rPr>
          <w:sz w:val="24"/>
        </w:rPr>
        <w:t>pena</w:t>
      </w:r>
      <w:r>
        <w:rPr>
          <w:spacing w:val="-17"/>
          <w:sz w:val="24"/>
        </w:rPr>
        <w:t> </w:t>
      </w:r>
      <w:r>
        <w:rPr>
          <w:sz w:val="24"/>
        </w:rPr>
        <w:t>di</w:t>
      </w:r>
      <w:r>
        <w:rPr>
          <w:spacing w:val="-17"/>
          <w:sz w:val="24"/>
        </w:rPr>
        <w:t> </w:t>
      </w:r>
      <w:r>
        <w:rPr>
          <w:sz w:val="24"/>
        </w:rPr>
        <w:t>inammissibilità, entro la data stabilita dalla circolare d’indizione del relativo</w:t>
      </w:r>
      <w:r>
        <w:rPr>
          <w:spacing w:val="-4"/>
          <w:sz w:val="24"/>
        </w:rPr>
        <w:t> </w:t>
      </w:r>
      <w:r>
        <w:rPr>
          <w:sz w:val="24"/>
        </w:rPr>
        <w:t>campionato.</w:t>
      </w:r>
    </w:p>
    <w:p>
      <w:pPr>
        <w:pStyle w:val="ListParagraph"/>
        <w:numPr>
          <w:ilvl w:val="0"/>
          <w:numId w:val="81"/>
        </w:numPr>
        <w:tabs>
          <w:tab w:pos="1782" w:val="left" w:leader="none"/>
        </w:tabs>
        <w:spacing w:line="276" w:lineRule="auto" w:before="231" w:after="0"/>
        <w:ind w:left="1782" w:right="983" w:hanging="428"/>
        <w:jc w:val="both"/>
        <w:rPr>
          <w:sz w:val="24"/>
        </w:rPr>
      </w:pPr>
      <w:r>
        <w:rPr>
          <w:sz w:val="24"/>
        </w:rPr>
        <w:t>Entro la stessa data deve essere versata la tassa di iscrizione e, ove prescritto, la</w:t>
      </w:r>
      <w:r>
        <w:rPr>
          <w:spacing w:val="-9"/>
          <w:sz w:val="24"/>
        </w:rPr>
        <w:t> </w:t>
      </w:r>
      <w:r>
        <w:rPr>
          <w:sz w:val="24"/>
        </w:rPr>
        <w:t>somma</w:t>
      </w:r>
      <w:r>
        <w:rPr>
          <w:spacing w:val="-8"/>
          <w:sz w:val="24"/>
        </w:rPr>
        <w:t> </w:t>
      </w:r>
      <w:r>
        <w:rPr>
          <w:sz w:val="24"/>
        </w:rPr>
        <w:t>fissata</w:t>
      </w:r>
      <w:r>
        <w:rPr>
          <w:spacing w:val="-8"/>
          <w:sz w:val="24"/>
        </w:rPr>
        <w:t> </w:t>
      </w:r>
      <w:r>
        <w:rPr>
          <w:sz w:val="24"/>
        </w:rPr>
        <w:t>a</w:t>
      </w:r>
      <w:r>
        <w:rPr>
          <w:spacing w:val="-8"/>
          <w:sz w:val="24"/>
        </w:rPr>
        <w:t> </w:t>
      </w:r>
      <w:r>
        <w:rPr>
          <w:sz w:val="24"/>
        </w:rPr>
        <w:t>titolo</w:t>
      </w:r>
      <w:r>
        <w:rPr>
          <w:spacing w:val="-8"/>
          <w:sz w:val="24"/>
        </w:rPr>
        <w:t> </w:t>
      </w:r>
      <w:r>
        <w:rPr>
          <w:sz w:val="24"/>
        </w:rPr>
        <w:t>di</w:t>
      </w:r>
      <w:r>
        <w:rPr>
          <w:spacing w:val="-9"/>
          <w:sz w:val="24"/>
        </w:rPr>
        <w:t> </w:t>
      </w:r>
      <w:r>
        <w:rPr>
          <w:sz w:val="24"/>
        </w:rPr>
        <w:t>deposito</w:t>
      </w:r>
      <w:r>
        <w:rPr>
          <w:spacing w:val="-8"/>
          <w:sz w:val="24"/>
        </w:rPr>
        <w:t> </w:t>
      </w:r>
      <w:r>
        <w:rPr>
          <w:sz w:val="24"/>
        </w:rPr>
        <w:t>cauzionale</w:t>
      </w:r>
      <w:r>
        <w:rPr>
          <w:spacing w:val="-8"/>
          <w:sz w:val="24"/>
        </w:rPr>
        <w:t> </w:t>
      </w:r>
      <w:r>
        <w:rPr>
          <w:sz w:val="24"/>
        </w:rPr>
        <w:t>e/o</w:t>
      </w:r>
      <w:r>
        <w:rPr>
          <w:spacing w:val="-8"/>
          <w:sz w:val="24"/>
        </w:rPr>
        <w:t> </w:t>
      </w:r>
      <w:r>
        <w:rPr>
          <w:sz w:val="24"/>
        </w:rPr>
        <w:t>di</w:t>
      </w:r>
      <w:r>
        <w:rPr>
          <w:spacing w:val="-10"/>
          <w:sz w:val="24"/>
        </w:rPr>
        <w:t> </w:t>
      </w:r>
      <w:r>
        <w:rPr>
          <w:sz w:val="24"/>
        </w:rPr>
        <w:t>garanzia</w:t>
      </w:r>
      <w:r>
        <w:rPr>
          <w:spacing w:val="-8"/>
          <w:sz w:val="24"/>
        </w:rPr>
        <w:t> </w:t>
      </w:r>
      <w:r>
        <w:rPr>
          <w:sz w:val="24"/>
        </w:rPr>
        <w:t>finanziaria.</w:t>
      </w:r>
      <w:r>
        <w:rPr>
          <w:spacing w:val="-9"/>
          <w:sz w:val="24"/>
        </w:rPr>
        <w:t> </w:t>
      </w:r>
      <w:r>
        <w:rPr>
          <w:sz w:val="24"/>
        </w:rPr>
        <w:t>Copia della ricevuta dei versamenti deve essere rimessa agli organismi indicati nel comma</w:t>
      </w:r>
      <w:r>
        <w:rPr>
          <w:spacing w:val="-3"/>
          <w:sz w:val="24"/>
        </w:rPr>
        <w:t> </w:t>
      </w:r>
      <w:r>
        <w:rPr>
          <w:sz w:val="24"/>
        </w:rPr>
        <w:t>precedente.</w:t>
      </w:r>
    </w:p>
    <w:p>
      <w:pPr>
        <w:pStyle w:val="ListParagraph"/>
        <w:numPr>
          <w:ilvl w:val="0"/>
          <w:numId w:val="81"/>
        </w:numPr>
        <w:tabs>
          <w:tab w:pos="1782" w:val="left" w:leader="none"/>
        </w:tabs>
        <w:spacing w:line="276" w:lineRule="auto" w:before="231" w:after="0"/>
        <w:ind w:left="1782" w:right="976" w:hanging="428"/>
        <w:jc w:val="both"/>
        <w:rPr>
          <w:sz w:val="24"/>
        </w:rPr>
      </w:pPr>
      <w:r>
        <w:rPr>
          <w:sz w:val="24"/>
        </w:rPr>
        <w:t>Gli</w:t>
      </w:r>
      <w:r>
        <w:rPr>
          <w:spacing w:val="-7"/>
          <w:sz w:val="24"/>
        </w:rPr>
        <w:t> </w:t>
      </w:r>
      <w:r>
        <w:rPr>
          <w:sz w:val="24"/>
        </w:rPr>
        <w:t>stessi</w:t>
      </w:r>
      <w:r>
        <w:rPr>
          <w:spacing w:val="-7"/>
          <w:sz w:val="24"/>
        </w:rPr>
        <w:t> </w:t>
      </w:r>
      <w:r>
        <w:rPr>
          <w:sz w:val="24"/>
        </w:rPr>
        <w:t>organismi,</w:t>
      </w:r>
      <w:r>
        <w:rPr>
          <w:spacing w:val="-7"/>
          <w:sz w:val="24"/>
        </w:rPr>
        <w:t> </w:t>
      </w:r>
      <w:r>
        <w:rPr>
          <w:sz w:val="24"/>
        </w:rPr>
        <w:t>in</w:t>
      </w:r>
      <w:r>
        <w:rPr>
          <w:spacing w:val="-8"/>
          <w:sz w:val="24"/>
        </w:rPr>
        <w:t> </w:t>
      </w:r>
      <w:r>
        <w:rPr>
          <w:sz w:val="24"/>
        </w:rPr>
        <w:t>presenza</w:t>
      </w:r>
      <w:r>
        <w:rPr>
          <w:spacing w:val="-6"/>
          <w:sz w:val="24"/>
        </w:rPr>
        <w:t> </w:t>
      </w:r>
      <w:r>
        <w:rPr>
          <w:sz w:val="24"/>
        </w:rPr>
        <w:t>di</w:t>
      </w:r>
      <w:r>
        <w:rPr>
          <w:spacing w:val="-7"/>
          <w:sz w:val="24"/>
        </w:rPr>
        <w:t> </w:t>
      </w:r>
      <w:r>
        <w:rPr>
          <w:sz w:val="24"/>
        </w:rPr>
        <w:t>particolari</w:t>
      </w:r>
      <w:r>
        <w:rPr>
          <w:spacing w:val="-10"/>
          <w:sz w:val="24"/>
        </w:rPr>
        <w:t> </w:t>
      </w:r>
      <w:r>
        <w:rPr>
          <w:sz w:val="24"/>
        </w:rPr>
        <w:t>circostanze,</w:t>
      </w:r>
      <w:r>
        <w:rPr>
          <w:spacing w:val="-8"/>
          <w:sz w:val="24"/>
        </w:rPr>
        <w:t> </w:t>
      </w:r>
      <w:r>
        <w:rPr>
          <w:sz w:val="24"/>
        </w:rPr>
        <w:t>possono</w:t>
      </w:r>
      <w:r>
        <w:rPr>
          <w:spacing w:val="-2"/>
          <w:sz w:val="24"/>
        </w:rPr>
        <w:t> </w:t>
      </w:r>
      <w:r>
        <w:rPr>
          <w:sz w:val="24"/>
        </w:rPr>
        <w:t>accogliere</w:t>
      </w:r>
      <w:r>
        <w:rPr>
          <w:spacing w:val="-7"/>
          <w:sz w:val="24"/>
        </w:rPr>
        <w:t> </w:t>
      </w:r>
      <w:r>
        <w:rPr>
          <w:sz w:val="24"/>
        </w:rPr>
        <w:t>le domande</w:t>
      </w:r>
      <w:r>
        <w:rPr>
          <w:spacing w:val="-19"/>
          <w:sz w:val="24"/>
        </w:rPr>
        <w:t> </w:t>
      </w:r>
      <w:r>
        <w:rPr>
          <w:sz w:val="24"/>
        </w:rPr>
        <w:t>anche</w:t>
      </w:r>
      <w:r>
        <w:rPr>
          <w:spacing w:val="-17"/>
          <w:sz w:val="24"/>
        </w:rPr>
        <w:t> </w:t>
      </w:r>
      <w:r>
        <w:rPr>
          <w:sz w:val="24"/>
        </w:rPr>
        <w:t>se</w:t>
      </w:r>
      <w:r>
        <w:rPr>
          <w:spacing w:val="-16"/>
          <w:sz w:val="24"/>
        </w:rPr>
        <w:t> </w:t>
      </w:r>
      <w:r>
        <w:rPr>
          <w:sz w:val="24"/>
        </w:rPr>
        <w:t>i</w:t>
      </w:r>
      <w:r>
        <w:rPr>
          <w:spacing w:val="-18"/>
          <w:sz w:val="24"/>
        </w:rPr>
        <w:t> </w:t>
      </w:r>
      <w:r>
        <w:rPr>
          <w:sz w:val="24"/>
        </w:rPr>
        <w:t>versamenti</w:t>
      </w:r>
      <w:r>
        <w:rPr>
          <w:spacing w:val="-16"/>
          <w:sz w:val="24"/>
        </w:rPr>
        <w:t> </w:t>
      </w:r>
      <w:r>
        <w:rPr>
          <w:sz w:val="24"/>
        </w:rPr>
        <w:t>sono</w:t>
      </w:r>
      <w:r>
        <w:rPr>
          <w:spacing w:val="-19"/>
          <w:sz w:val="24"/>
        </w:rPr>
        <w:t> </w:t>
      </w:r>
      <w:r>
        <w:rPr>
          <w:sz w:val="24"/>
        </w:rPr>
        <w:t>effettuati</w:t>
      </w:r>
      <w:r>
        <w:rPr>
          <w:spacing w:val="-17"/>
          <w:sz w:val="24"/>
        </w:rPr>
        <w:t> </w:t>
      </w:r>
      <w:r>
        <w:rPr>
          <w:sz w:val="24"/>
        </w:rPr>
        <w:t>non</w:t>
      </w:r>
      <w:r>
        <w:rPr>
          <w:spacing w:val="-19"/>
          <w:sz w:val="24"/>
        </w:rPr>
        <w:t> </w:t>
      </w:r>
      <w:r>
        <w:rPr>
          <w:sz w:val="24"/>
        </w:rPr>
        <w:t>oltre</w:t>
      </w:r>
      <w:r>
        <w:rPr>
          <w:spacing w:val="-19"/>
          <w:sz w:val="24"/>
        </w:rPr>
        <w:t> </w:t>
      </w:r>
      <w:r>
        <w:rPr>
          <w:sz w:val="24"/>
        </w:rPr>
        <w:t>i</w:t>
      </w:r>
      <w:r>
        <w:rPr>
          <w:spacing w:val="-18"/>
          <w:sz w:val="24"/>
        </w:rPr>
        <w:t> </w:t>
      </w:r>
      <w:r>
        <w:rPr>
          <w:sz w:val="24"/>
        </w:rPr>
        <w:t>cinque</w:t>
      </w:r>
      <w:r>
        <w:rPr>
          <w:spacing w:val="-18"/>
          <w:sz w:val="24"/>
        </w:rPr>
        <w:t> </w:t>
      </w:r>
      <w:r>
        <w:rPr>
          <w:sz w:val="24"/>
        </w:rPr>
        <w:t>giorni</w:t>
      </w:r>
      <w:r>
        <w:rPr>
          <w:spacing w:val="-18"/>
          <w:sz w:val="24"/>
        </w:rPr>
        <w:t> </w:t>
      </w:r>
      <w:r>
        <w:rPr>
          <w:sz w:val="24"/>
        </w:rPr>
        <w:t>successivi alla scadenza del</w:t>
      </w:r>
      <w:r>
        <w:rPr>
          <w:spacing w:val="-4"/>
          <w:sz w:val="24"/>
        </w:rPr>
        <w:t> </w:t>
      </w:r>
      <w:r>
        <w:rPr>
          <w:sz w:val="24"/>
        </w:rPr>
        <w:t>termine.</w:t>
      </w:r>
    </w:p>
    <w:p>
      <w:pPr>
        <w:pStyle w:val="ListParagraph"/>
        <w:numPr>
          <w:ilvl w:val="0"/>
          <w:numId w:val="81"/>
        </w:numPr>
        <w:tabs>
          <w:tab w:pos="1782" w:val="left" w:leader="none"/>
        </w:tabs>
        <w:spacing w:line="276" w:lineRule="auto" w:before="229" w:after="0"/>
        <w:ind w:left="1782" w:right="978" w:hanging="428"/>
        <w:jc w:val="both"/>
        <w:rPr>
          <w:sz w:val="24"/>
        </w:rPr>
      </w:pPr>
      <w:r>
        <w:rPr>
          <w:sz w:val="24"/>
        </w:rPr>
        <w:t>Alla domanda d'iscrizione deve essere allegata, a pena di inammissibilità, </w:t>
      </w:r>
      <w:r>
        <w:rPr>
          <w:spacing w:val="-3"/>
          <w:sz w:val="24"/>
        </w:rPr>
        <w:t>la </w:t>
      </w:r>
      <w:r>
        <w:rPr>
          <w:sz w:val="24"/>
        </w:rPr>
        <w:t>certificazione</w:t>
      </w:r>
      <w:r>
        <w:rPr>
          <w:spacing w:val="-13"/>
          <w:sz w:val="24"/>
        </w:rPr>
        <w:t> </w:t>
      </w:r>
      <w:r>
        <w:rPr>
          <w:sz w:val="24"/>
        </w:rPr>
        <w:t>attestante</w:t>
      </w:r>
      <w:r>
        <w:rPr>
          <w:spacing w:val="-10"/>
          <w:sz w:val="24"/>
        </w:rPr>
        <w:t> </w:t>
      </w:r>
      <w:r>
        <w:rPr>
          <w:sz w:val="24"/>
        </w:rPr>
        <w:t>che</w:t>
      </w:r>
      <w:r>
        <w:rPr>
          <w:spacing w:val="-12"/>
          <w:sz w:val="24"/>
        </w:rPr>
        <w:t> </w:t>
      </w:r>
      <w:r>
        <w:rPr>
          <w:sz w:val="24"/>
        </w:rPr>
        <w:t>l'affiliato</w:t>
      </w:r>
      <w:r>
        <w:rPr>
          <w:spacing w:val="-14"/>
          <w:sz w:val="24"/>
        </w:rPr>
        <w:t> </w:t>
      </w:r>
      <w:r>
        <w:rPr>
          <w:sz w:val="24"/>
        </w:rPr>
        <w:t>ha</w:t>
      </w:r>
      <w:r>
        <w:rPr>
          <w:spacing w:val="-13"/>
          <w:sz w:val="24"/>
        </w:rPr>
        <w:t> </w:t>
      </w:r>
      <w:r>
        <w:rPr>
          <w:sz w:val="24"/>
        </w:rPr>
        <w:t>ottemperato</w:t>
      </w:r>
      <w:r>
        <w:rPr>
          <w:spacing w:val="-14"/>
          <w:sz w:val="24"/>
        </w:rPr>
        <w:t> </w:t>
      </w:r>
      <w:r>
        <w:rPr>
          <w:sz w:val="24"/>
        </w:rPr>
        <w:t>a</w:t>
      </w:r>
      <w:r>
        <w:rPr>
          <w:spacing w:val="-14"/>
          <w:sz w:val="24"/>
        </w:rPr>
        <w:t> </w:t>
      </w:r>
      <w:r>
        <w:rPr>
          <w:sz w:val="24"/>
        </w:rPr>
        <w:t>tutte</w:t>
      </w:r>
      <w:r>
        <w:rPr>
          <w:spacing w:val="-14"/>
          <w:sz w:val="24"/>
        </w:rPr>
        <w:t> </w:t>
      </w:r>
      <w:r>
        <w:rPr>
          <w:sz w:val="24"/>
        </w:rPr>
        <w:t>le</w:t>
      </w:r>
      <w:r>
        <w:rPr>
          <w:spacing w:val="-13"/>
          <w:sz w:val="24"/>
        </w:rPr>
        <w:t> </w:t>
      </w:r>
      <w:r>
        <w:rPr>
          <w:sz w:val="24"/>
        </w:rPr>
        <w:t>condizioni</w:t>
      </w:r>
      <w:r>
        <w:rPr>
          <w:spacing w:val="-13"/>
          <w:sz w:val="24"/>
        </w:rPr>
        <w:t> </w:t>
      </w:r>
      <w:r>
        <w:rPr>
          <w:sz w:val="24"/>
        </w:rPr>
        <w:t>previste</w:t>
      </w:r>
    </w:p>
    <w:p>
      <w:pPr>
        <w:pStyle w:val="BodyText"/>
        <w:rPr>
          <w:sz w:val="20"/>
        </w:rPr>
      </w:pPr>
    </w:p>
    <w:p>
      <w:pPr>
        <w:pStyle w:val="BodyText"/>
        <w:spacing w:before="10"/>
        <w:rPr>
          <w:sz w:val="19"/>
        </w:rPr>
      </w:pPr>
      <w:r>
        <w:rPr/>
        <w:pict>
          <v:shape style="position:absolute;margin-left:41.759998pt;margin-top:12.644427pt;width:11.1pt;height:10pt;mso-position-horizontal-relative:page;mso-position-vertical-relative:paragraph;z-index:-251224064;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14</w:t>
                  </w:r>
                </w:p>
              </w:txbxContent>
            </v:textbox>
            <w10:wrap type="topAndBottom"/>
          </v:shape>
        </w:pict>
      </w:r>
    </w:p>
    <w:p>
      <w:pPr>
        <w:spacing w:after="0"/>
        <w:rPr>
          <w:sz w:val="19"/>
        </w:rPr>
        <w:sectPr>
          <w:pgSz w:w="11910" w:h="16840"/>
          <w:pgMar w:top="1580" w:bottom="280" w:left="460" w:right="180"/>
        </w:sectPr>
      </w:pPr>
    </w:p>
    <w:p>
      <w:pPr>
        <w:pStyle w:val="BodyText"/>
        <w:rPr>
          <w:sz w:val="20"/>
        </w:rPr>
      </w:pPr>
      <w:r>
        <w:rPr/>
        <w:pict>
          <v:group style="position:absolute;margin-left:0pt;margin-top:.049983pt;width:538.8pt;height:841.9pt;mso-position-horizontal-relative:page;mso-position-vertical-relative:page;z-index:-275451904" coordorigin="0,1" coordsize="10776,16838">
            <v:shape style="position:absolute;left:582;top:1;width:708;height:16838" coordorigin="582,1" coordsize="708,16838" path="m761,1l582,1,582,16838,761,16838,761,1m1290,1l1101,1,1101,16838,1290,16838,1290,1e" filled="true" fillcolor="#163e77" stroked="false">
              <v:path arrowok="t"/>
              <v:fill type="solid"/>
            </v:shape>
            <v:rect style="position:absolute;left:760;top:14;width:341;height:16824" filled="true" fillcolor="#0364ad" stroked="false">
              <v:fill type="solid"/>
            </v:rect>
            <v:shape style="position:absolute;left:0;top:322;width:2066;height:2267" coordorigin="0,322" coordsize="2066,2267" path="m933,322l858,324,785,332,713,343,643,359,574,380,508,404,443,433,381,465,321,501,263,541,208,584,156,630,107,679,61,731,18,786,0,812,0,2099,61,2180,107,2232,156,2281,208,2327,263,2370,321,2410,381,2446,443,2478,508,2507,574,2531,643,2552,713,2568,785,2579,858,2587,933,2589,1007,2587,1080,2579,1152,2568,1222,2552,1291,2531,1357,2507,1422,2478,1484,2446,1544,2410,1602,2370,1657,2327,1709,2281,1758,2232,1804,2180,1847,2125,1887,2067,1923,2007,1955,1945,1984,1880,2008,1814,2029,1745,2045,1675,2056,1603,2064,1530,2066,1456,2064,1381,2056,1308,2045,1236,2029,1166,2008,1097,1984,1031,1955,966,1923,904,1887,844,1847,786,1804,731,1758,679,1709,630,1657,584,1602,541,1544,501,1484,465,1422,433,1357,404,1291,380,1222,359,1152,343,1080,332,1007,324,933,322xe" filled="true" fillcolor="#ffffff" stroked="false">
              <v:path arrowok="t"/>
              <v:fill type="solid"/>
            </v:shape>
            <v:shape style="position:absolute;left:89;top:452;width:1691;height:2001" type="#_x0000_t75" stroked="false">
              <v:imagedata r:id="rId14" o:title=""/>
            </v:shape>
            <v:line style="position:absolute" from="1786,12119" to="10775,12119" stroked="true" strokeweight=".48004pt" strokecolor="#000000">
              <v:stroke dashstyle="solid"/>
            </v:line>
            <w10:wrap type="none"/>
          </v:group>
        </w:pict>
      </w:r>
    </w:p>
    <w:p>
      <w:pPr>
        <w:pStyle w:val="BodyText"/>
        <w:rPr>
          <w:sz w:val="20"/>
        </w:rPr>
      </w:pPr>
    </w:p>
    <w:p>
      <w:pPr>
        <w:pStyle w:val="BodyText"/>
        <w:rPr>
          <w:sz w:val="20"/>
        </w:rPr>
      </w:pPr>
    </w:p>
    <w:p>
      <w:pPr>
        <w:pStyle w:val="BodyText"/>
        <w:spacing w:before="10"/>
        <w:rPr>
          <w:sz w:val="22"/>
        </w:rPr>
      </w:pPr>
    </w:p>
    <w:p>
      <w:pPr>
        <w:pStyle w:val="BodyText"/>
        <w:ind w:left="1782"/>
      </w:pPr>
      <w:r>
        <w:rPr/>
        <w:t>dalla circolare d’indizione di ciascun campionato.</w:t>
      </w:r>
    </w:p>
    <w:p>
      <w:pPr>
        <w:pStyle w:val="BodyText"/>
        <w:spacing w:before="7"/>
        <w:rPr>
          <w:sz w:val="23"/>
        </w:rPr>
      </w:pPr>
    </w:p>
    <w:p>
      <w:pPr>
        <w:pStyle w:val="ListParagraph"/>
        <w:numPr>
          <w:ilvl w:val="0"/>
          <w:numId w:val="81"/>
        </w:numPr>
        <w:tabs>
          <w:tab w:pos="1782" w:val="left" w:leader="none"/>
        </w:tabs>
        <w:spacing w:line="276" w:lineRule="auto" w:before="0" w:after="0"/>
        <w:ind w:left="1782" w:right="976" w:hanging="428"/>
        <w:jc w:val="both"/>
        <w:rPr>
          <w:sz w:val="24"/>
        </w:rPr>
      </w:pPr>
      <w:r>
        <w:rPr/>
        <w:pict>
          <v:shape style="position:absolute;margin-left:38.2967pt;margin-top:106.417862pt;width:15.45pt;height:139.9pt;mso-position-horizontal-relative:page;mso-position-vertical-relative:paragraph;z-index:25210163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Il</w:t>
      </w:r>
      <w:r>
        <w:rPr>
          <w:spacing w:val="-20"/>
          <w:sz w:val="24"/>
        </w:rPr>
        <w:t> </w:t>
      </w:r>
      <w:r>
        <w:rPr>
          <w:sz w:val="24"/>
        </w:rPr>
        <w:t>deposito</w:t>
      </w:r>
      <w:r>
        <w:rPr>
          <w:spacing w:val="-18"/>
          <w:sz w:val="24"/>
        </w:rPr>
        <w:t> </w:t>
      </w:r>
      <w:r>
        <w:rPr>
          <w:sz w:val="24"/>
        </w:rPr>
        <w:t>cauzionale</w:t>
      </w:r>
      <w:r>
        <w:rPr>
          <w:spacing w:val="-18"/>
          <w:sz w:val="24"/>
        </w:rPr>
        <w:t> </w:t>
      </w:r>
      <w:r>
        <w:rPr>
          <w:sz w:val="24"/>
        </w:rPr>
        <w:t>verrà</w:t>
      </w:r>
      <w:r>
        <w:rPr>
          <w:spacing w:val="-18"/>
          <w:sz w:val="24"/>
        </w:rPr>
        <w:t> </w:t>
      </w:r>
      <w:r>
        <w:rPr>
          <w:sz w:val="24"/>
        </w:rPr>
        <w:t>restituito</w:t>
      </w:r>
      <w:r>
        <w:rPr>
          <w:spacing w:val="-19"/>
          <w:sz w:val="24"/>
        </w:rPr>
        <w:t> </w:t>
      </w:r>
      <w:r>
        <w:rPr>
          <w:sz w:val="24"/>
        </w:rPr>
        <w:t>all'affiliato</w:t>
      </w:r>
      <w:r>
        <w:rPr>
          <w:spacing w:val="-18"/>
          <w:sz w:val="24"/>
        </w:rPr>
        <w:t> </w:t>
      </w:r>
      <w:r>
        <w:rPr>
          <w:sz w:val="24"/>
        </w:rPr>
        <w:t>la</w:t>
      </w:r>
      <w:r>
        <w:rPr>
          <w:spacing w:val="-18"/>
          <w:sz w:val="24"/>
        </w:rPr>
        <w:t> </w:t>
      </w:r>
      <w:r>
        <w:rPr>
          <w:sz w:val="24"/>
        </w:rPr>
        <w:t>cui</w:t>
      </w:r>
      <w:r>
        <w:rPr>
          <w:spacing w:val="-19"/>
          <w:sz w:val="24"/>
        </w:rPr>
        <w:t> </w:t>
      </w:r>
      <w:r>
        <w:rPr>
          <w:sz w:val="24"/>
        </w:rPr>
        <w:t>squadra</w:t>
      </w:r>
      <w:r>
        <w:rPr>
          <w:spacing w:val="-19"/>
          <w:sz w:val="24"/>
        </w:rPr>
        <w:t> </w:t>
      </w:r>
      <w:r>
        <w:rPr>
          <w:sz w:val="24"/>
        </w:rPr>
        <w:t>avrà</w:t>
      </w:r>
      <w:r>
        <w:rPr>
          <w:spacing w:val="-19"/>
          <w:sz w:val="24"/>
        </w:rPr>
        <w:t> </w:t>
      </w:r>
      <w:r>
        <w:rPr>
          <w:sz w:val="24"/>
        </w:rPr>
        <w:t>disputato</w:t>
      </w:r>
      <w:r>
        <w:rPr>
          <w:spacing w:val="-18"/>
          <w:sz w:val="24"/>
        </w:rPr>
        <w:t> </w:t>
      </w:r>
      <w:r>
        <w:rPr>
          <w:sz w:val="24"/>
        </w:rPr>
        <w:t>tutte le</w:t>
      </w:r>
      <w:r>
        <w:rPr>
          <w:spacing w:val="-3"/>
          <w:sz w:val="24"/>
        </w:rPr>
        <w:t> </w:t>
      </w:r>
      <w:r>
        <w:rPr>
          <w:sz w:val="24"/>
        </w:rPr>
        <w:t>gare</w:t>
      </w:r>
      <w:r>
        <w:rPr>
          <w:spacing w:val="-6"/>
          <w:sz w:val="24"/>
        </w:rPr>
        <w:t> </w:t>
      </w:r>
      <w:r>
        <w:rPr>
          <w:sz w:val="24"/>
        </w:rPr>
        <w:t>del</w:t>
      </w:r>
      <w:r>
        <w:rPr>
          <w:spacing w:val="-4"/>
          <w:sz w:val="24"/>
        </w:rPr>
        <w:t> </w:t>
      </w:r>
      <w:r>
        <w:rPr>
          <w:sz w:val="24"/>
        </w:rPr>
        <w:t>campionato</w:t>
      </w:r>
      <w:r>
        <w:rPr>
          <w:spacing w:val="-4"/>
          <w:sz w:val="24"/>
        </w:rPr>
        <w:t> </w:t>
      </w:r>
      <w:r>
        <w:rPr>
          <w:sz w:val="24"/>
        </w:rPr>
        <w:t>per</w:t>
      </w:r>
      <w:r>
        <w:rPr>
          <w:spacing w:val="-4"/>
          <w:sz w:val="24"/>
        </w:rPr>
        <w:t> </w:t>
      </w:r>
      <w:r>
        <w:rPr>
          <w:sz w:val="24"/>
        </w:rPr>
        <w:t>cui</w:t>
      </w:r>
      <w:r>
        <w:rPr>
          <w:spacing w:val="-4"/>
          <w:sz w:val="24"/>
        </w:rPr>
        <w:t> </w:t>
      </w:r>
      <w:r>
        <w:rPr>
          <w:sz w:val="24"/>
        </w:rPr>
        <w:t>è</w:t>
      </w:r>
      <w:r>
        <w:rPr>
          <w:spacing w:val="-5"/>
          <w:sz w:val="24"/>
        </w:rPr>
        <w:t> </w:t>
      </w:r>
      <w:r>
        <w:rPr>
          <w:sz w:val="24"/>
        </w:rPr>
        <w:t>stato</w:t>
      </w:r>
      <w:r>
        <w:rPr>
          <w:spacing w:val="-3"/>
          <w:sz w:val="24"/>
        </w:rPr>
        <w:t> </w:t>
      </w:r>
      <w:r>
        <w:rPr>
          <w:sz w:val="24"/>
        </w:rPr>
        <w:t>versato,</w:t>
      </w:r>
      <w:r>
        <w:rPr>
          <w:spacing w:val="-3"/>
          <w:sz w:val="24"/>
        </w:rPr>
        <w:t> </w:t>
      </w:r>
      <w:r>
        <w:rPr>
          <w:sz w:val="24"/>
        </w:rPr>
        <w:t>salvo</w:t>
      </w:r>
      <w:r>
        <w:rPr>
          <w:spacing w:val="-3"/>
          <w:sz w:val="24"/>
        </w:rPr>
        <w:t> </w:t>
      </w:r>
      <w:r>
        <w:rPr>
          <w:sz w:val="24"/>
        </w:rPr>
        <w:t>i</w:t>
      </w:r>
      <w:r>
        <w:rPr>
          <w:spacing w:val="-4"/>
          <w:sz w:val="24"/>
        </w:rPr>
        <w:t> </w:t>
      </w:r>
      <w:r>
        <w:rPr>
          <w:sz w:val="24"/>
        </w:rPr>
        <w:t>casi</w:t>
      </w:r>
      <w:r>
        <w:rPr>
          <w:spacing w:val="-6"/>
          <w:sz w:val="24"/>
        </w:rPr>
        <w:t> </w:t>
      </w:r>
      <w:r>
        <w:rPr>
          <w:sz w:val="24"/>
        </w:rPr>
        <w:t>di</w:t>
      </w:r>
      <w:r>
        <w:rPr>
          <w:spacing w:val="-4"/>
          <w:sz w:val="24"/>
        </w:rPr>
        <w:t> </w:t>
      </w:r>
      <w:r>
        <w:rPr>
          <w:sz w:val="24"/>
        </w:rPr>
        <w:t>forza</w:t>
      </w:r>
      <w:r>
        <w:rPr>
          <w:spacing w:val="-5"/>
          <w:sz w:val="24"/>
        </w:rPr>
        <w:t> </w:t>
      </w:r>
      <w:r>
        <w:rPr>
          <w:sz w:val="24"/>
        </w:rPr>
        <w:t>maggiore</w:t>
      </w:r>
      <w:r>
        <w:rPr>
          <w:spacing w:val="2"/>
          <w:sz w:val="24"/>
        </w:rPr>
        <w:t> </w:t>
      </w:r>
      <w:r>
        <w:rPr>
          <w:sz w:val="24"/>
        </w:rPr>
        <w:t>che dovranno essere riconosciuti dall'organo competente ad omologare le gare, e previa detrazione delle somme che la FIPAV è autorizzata a trattenere a mente art. 110 del Regolamento Giurisdizionale ovvero per eseguire i rimborsi spese a carico dell'affiliato e da questi non pagati ovvero ancora per qualsiasi altra obbligazione derivante dalla partecipazione all’attività</w:t>
      </w:r>
      <w:r>
        <w:rPr>
          <w:spacing w:val="-2"/>
          <w:sz w:val="24"/>
        </w:rPr>
        <w:t> </w:t>
      </w:r>
      <w:r>
        <w:rPr>
          <w:sz w:val="24"/>
        </w:rPr>
        <w:t>agonistica.</w:t>
      </w:r>
    </w:p>
    <w:p>
      <w:pPr>
        <w:pStyle w:val="ListParagraph"/>
        <w:numPr>
          <w:ilvl w:val="0"/>
          <w:numId w:val="81"/>
        </w:numPr>
        <w:tabs>
          <w:tab w:pos="1782" w:val="left" w:leader="none"/>
        </w:tabs>
        <w:spacing w:line="276" w:lineRule="auto" w:before="232" w:after="0"/>
        <w:ind w:left="1782" w:right="977" w:hanging="428"/>
        <w:jc w:val="both"/>
        <w:rPr>
          <w:sz w:val="24"/>
        </w:rPr>
      </w:pPr>
      <w:r>
        <w:rPr>
          <w:sz w:val="24"/>
        </w:rPr>
        <w:t>Se per effetto dei prelievi di cui al comma precedente, la cauzione si riduce </w:t>
      </w:r>
      <w:r>
        <w:rPr>
          <w:spacing w:val="-3"/>
          <w:sz w:val="24"/>
        </w:rPr>
        <w:t>in </w:t>
      </w:r>
      <w:r>
        <w:rPr>
          <w:sz w:val="24"/>
        </w:rPr>
        <w:t>misura insufficiente ai fini per cui è disposta, l'organismo al quale è attribuita </w:t>
      </w:r>
      <w:r>
        <w:rPr>
          <w:spacing w:val="-3"/>
          <w:sz w:val="24"/>
        </w:rPr>
        <w:t>la </w:t>
      </w:r>
      <w:r>
        <w:rPr>
          <w:sz w:val="24"/>
        </w:rPr>
        <w:t>competenza organizzativa sul relativo campionato ne dispone l'integrazione. </w:t>
      </w:r>
      <w:r>
        <w:rPr>
          <w:spacing w:val="-3"/>
          <w:sz w:val="24"/>
        </w:rPr>
        <w:t>In </w:t>
      </w:r>
      <w:r>
        <w:rPr>
          <w:sz w:val="24"/>
        </w:rPr>
        <w:t>difetto dell'integrazione, entro il termine concesso, la squadra non può più prendere parte alle gare del campionato. Si applicheranno, in questo caso, le disposizioni di cui al successivo Articolo 12 commi</w:t>
      </w:r>
      <w:r>
        <w:rPr>
          <w:spacing w:val="-5"/>
          <w:sz w:val="24"/>
        </w:rPr>
        <w:t> </w:t>
      </w:r>
      <w:r>
        <w:rPr>
          <w:sz w:val="24"/>
        </w:rPr>
        <w:t>3,4,5.</w:t>
      </w:r>
    </w:p>
    <w:p>
      <w:pPr>
        <w:pStyle w:val="ListParagraph"/>
        <w:numPr>
          <w:ilvl w:val="0"/>
          <w:numId w:val="81"/>
        </w:numPr>
        <w:tabs>
          <w:tab w:pos="1782" w:val="left" w:leader="none"/>
        </w:tabs>
        <w:spacing w:line="276" w:lineRule="auto" w:before="229" w:after="0"/>
        <w:ind w:left="1782" w:right="974" w:hanging="428"/>
        <w:jc w:val="both"/>
        <w:rPr>
          <w:sz w:val="24"/>
        </w:rPr>
      </w:pPr>
      <w:r>
        <w:rPr/>
        <w:pict>
          <v:shape style="position:absolute;margin-left:38.296707pt;margin-top:45.669857pt;width:15.45pt;height:114.05pt;mso-position-horizontal-relative:page;mso-position-vertical-relative:paragraph;z-index:25210060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Per i campionati in ordine ai quali non è prescritto il deposito cauzionale, gli organismi competenti ai sensi del comma 1 provvederanno secondo quanto disposto dall’art.110 del Regolamento</w:t>
      </w:r>
      <w:r>
        <w:rPr>
          <w:spacing w:val="-1"/>
          <w:sz w:val="24"/>
        </w:rPr>
        <w:t> </w:t>
      </w:r>
      <w:r>
        <w:rPr>
          <w:sz w:val="24"/>
        </w:rPr>
        <w:t>Giurisdizionale.</w:t>
      </w:r>
    </w:p>
    <w:p>
      <w:pPr>
        <w:pStyle w:val="ListParagraph"/>
        <w:numPr>
          <w:ilvl w:val="0"/>
          <w:numId w:val="81"/>
        </w:numPr>
        <w:tabs>
          <w:tab w:pos="1782" w:val="left" w:leader="none"/>
        </w:tabs>
        <w:spacing w:line="276" w:lineRule="auto" w:before="231" w:after="0"/>
        <w:ind w:left="1782" w:right="986" w:hanging="428"/>
        <w:jc w:val="both"/>
        <w:rPr>
          <w:sz w:val="24"/>
        </w:rPr>
      </w:pPr>
      <w:r>
        <w:rPr>
          <w:sz w:val="24"/>
        </w:rPr>
        <w:t>Per ogni gara di campionato, ad eccezione di quelle stabilite dal Consiglio Federale, gli affiliati devono pagare una quota denominata contributo</w:t>
      </w:r>
      <w:r>
        <w:rPr>
          <w:spacing w:val="-10"/>
          <w:sz w:val="24"/>
        </w:rPr>
        <w:t> </w:t>
      </w:r>
      <w:r>
        <w:rPr>
          <w:sz w:val="24"/>
        </w:rPr>
        <w:t>gara.</w:t>
      </w:r>
    </w:p>
    <w:p>
      <w:pPr>
        <w:pStyle w:val="ListParagraph"/>
        <w:numPr>
          <w:ilvl w:val="0"/>
          <w:numId w:val="81"/>
        </w:numPr>
        <w:tabs>
          <w:tab w:pos="1782" w:val="left" w:leader="none"/>
        </w:tabs>
        <w:spacing w:line="276" w:lineRule="auto" w:before="230" w:after="0"/>
        <w:ind w:left="1782" w:right="977" w:hanging="428"/>
        <w:jc w:val="both"/>
        <w:rPr>
          <w:sz w:val="24"/>
        </w:rPr>
      </w:pPr>
      <w:r>
        <w:rPr/>
        <w:pict>
          <v:shape style="position:absolute;margin-left:38.296711pt;margin-top:74.691856pt;width:15.45pt;height:167.95pt;mso-position-horizontal-relative:page;mso-position-vertical-relative:paragraph;z-index:25209958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L'importo della quota di iscrizione al campionato, del deposito cauzionale, del contributo gara e di eventuali altri versamenti sarà determinato ciascun anno</w:t>
      </w:r>
      <w:r>
        <w:rPr>
          <w:spacing w:val="-40"/>
          <w:sz w:val="24"/>
        </w:rPr>
        <w:t> </w:t>
      </w:r>
      <w:r>
        <w:rPr>
          <w:sz w:val="24"/>
        </w:rPr>
        <w:t>dal Consiglio</w:t>
      </w:r>
      <w:r>
        <w:rPr>
          <w:spacing w:val="-7"/>
          <w:sz w:val="24"/>
        </w:rPr>
        <w:t> </w:t>
      </w:r>
      <w:r>
        <w:rPr>
          <w:sz w:val="24"/>
        </w:rPr>
        <w:t>Federale.</w:t>
      </w:r>
      <w:r>
        <w:rPr>
          <w:spacing w:val="-7"/>
          <w:sz w:val="24"/>
        </w:rPr>
        <w:t> </w:t>
      </w:r>
      <w:r>
        <w:rPr>
          <w:sz w:val="24"/>
        </w:rPr>
        <w:t>Le</w:t>
      </w:r>
      <w:r>
        <w:rPr>
          <w:spacing w:val="-8"/>
          <w:sz w:val="24"/>
        </w:rPr>
        <w:t> </w:t>
      </w:r>
      <w:r>
        <w:rPr>
          <w:sz w:val="24"/>
        </w:rPr>
        <w:t>modalità</w:t>
      </w:r>
      <w:r>
        <w:rPr>
          <w:spacing w:val="-8"/>
          <w:sz w:val="24"/>
        </w:rPr>
        <w:t> </w:t>
      </w:r>
      <w:r>
        <w:rPr>
          <w:sz w:val="24"/>
        </w:rPr>
        <w:t>di</w:t>
      </w:r>
      <w:r>
        <w:rPr>
          <w:spacing w:val="-8"/>
          <w:sz w:val="24"/>
        </w:rPr>
        <w:t> </w:t>
      </w:r>
      <w:r>
        <w:rPr>
          <w:sz w:val="24"/>
        </w:rPr>
        <w:t>pagamento</w:t>
      </w:r>
      <w:r>
        <w:rPr>
          <w:spacing w:val="-8"/>
          <w:sz w:val="24"/>
        </w:rPr>
        <w:t> </w:t>
      </w:r>
      <w:r>
        <w:rPr>
          <w:sz w:val="24"/>
        </w:rPr>
        <w:t>saranno</w:t>
      </w:r>
      <w:r>
        <w:rPr>
          <w:spacing w:val="-9"/>
          <w:sz w:val="24"/>
        </w:rPr>
        <w:t> </w:t>
      </w:r>
      <w:r>
        <w:rPr>
          <w:sz w:val="24"/>
        </w:rPr>
        <w:t>stabilite</w:t>
      </w:r>
      <w:r>
        <w:rPr>
          <w:spacing w:val="-6"/>
          <w:sz w:val="24"/>
        </w:rPr>
        <w:t> </w:t>
      </w:r>
      <w:r>
        <w:rPr>
          <w:sz w:val="24"/>
        </w:rPr>
        <w:t>con</w:t>
      </w:r>
      <w:r>
        <w:rPr>
          <w:spacing w:val="-7"/>
          <w:sz w:val="24"/>
        </w:rPr>
        <w:t> </w:t>
      </w:r>
      <w:r>
        <w:rPr>
          <w:sz w:val="24"/>
        </w:rPr>
        <w:t>le</w:t>
      </w:r>
      <w:r>
        <w:rPr>
          <w:spacing w:val="-7"/>
          <w:sz w:val="24"/>
        </w:rPr>
        <w:t> </w:t>
      </w:r>
      <w:r>
        <w:rPr>
          <w:sz w:val="24"/>
        </w:rPr>
        <w:t>circolari</w:t>
      </w:r>
      <w:r>
        <w:rPr>
          <w:spacing w:val="-7"/>
          <w:sz w:val="24"/>
        </w:rPr>
        <w:t> </w:t>
      </w:r>
      <w:r>
        <w:rPr>
          <w:sz w:val="24"/>
        </w:rPr>
        <w:t>di attuazione.</w:t>
      </w:r>
    </w:p>
    <w:p>
      <w:pPr>
        <w:pStyle w:val="BodyText"/>
        <w:rPr>
          <w:sz w:val="26"/>
        </w:rPr>
      </w:pPr>
    </w:p>
    <w:p>
      <w:pPr>
        <w:pStyle w:val="BodyText"/>
        <w:spacing w:before="7"/>
        <w:rPr>
          <w:sz w:val="38"/>
        </w:rPr>
      </w:pPr>
    </w:p>
    <w:p>
      <w:pPr>
        <w:spacing w:before="0"/>
        <w:ind w:left="926" w:right="554" w:firstLine="0"/>
        <w:jc w:val="center"/>
        <w:rPr>
          <w:b/>
          <w:sz w:val="28"/>
        </w:rPr>
      </w:pPr>
      <w:bookmarkStart w:name="_bookmark86" w:id="87"/>
      <w:bookmarkEnd w:id="87"/>
      <w:r>
        <w:rPr/>
      </w:r>
      <w:r>
        <w:rPr>
          <w:b/>
          <w:sz w:val="28"/>
        </w:rPr>
        <w:t>Art.9 – Ritiro prima dell'inizio dei campionati</w:t>
      </w:r>
    </w:p>
    <w:p>
      <w:pPr>
        <w:pStyle w:val="BodyText"/>
        <w:spacing w:before="8"/>
        <w:rPr>
          <w:b/>
          <w:sz w:val="17"/>
        </w:rPr>
      </w:pPr>
    </w:p>
    <w:p>
      <w:pPr>
        <w:pStyle w:val="ListParagraph"/>
        <w:numPr>
          <w:ilvl w:val="0"/>
          <w:numId w:val="82"/>
        </w:numPr>
        <w:tabs>
          <w:tab w:pos="1782" w:val="left" w:leader="none"/>
        </w:tabs>
        <w:spacing w:line="276" w:lineRule="auto" w:before="93" w:after="0"/>
        <w:ind w:left="1782" w:right="981" w:hanging="428"/>
        <w:jc w:val="both"/>
        <w:rPr>
          <w:sz w:val="24"/>
        </w:rPr>
      </w:pPr>
      <w:r>
        <w:rPr>
          <w:sz w:val="24"/>
        </w:rPr>
        <w:t>L'affiliato che, avendo diritto ad un campionato non si iscrive, retrocede automaticamente al campionato regionale di 1° livello che potrà disputare nello stesso anno del</w:t>
      </w:r>
      <w:r>
        <w:rPr>
          <w:spacing w:val="-1"/>
          <w:sz w:val="24"/>
        </w:rPr>
        <w:t> </w:t>
      </w:r>
      <w:r>
        <w:rPr>
          <w:sz w:val="24"/>
        </w:rPr>
        <w:t>ritiro.</w:t>
      </w:r>
    </w:p>
    <w:p>
      <w:pPr>
        <w:pStyle w:val="ListParagraph"/>
        <w:numPr>
          <w:ilvl w:val="0"/>
          <w:numId w:val="82"/>
        </w:numPr>
        <w:tabs>
          <w:tab w:pos="1782" w:val="left" w:leader="none"/>
        </w:tabs>
        <w:spacing w:line="276" w:lineRule="auto" w:before="231" w:after="0"/>
        <w:ind w:left="1782" w:right="975" w:hanging="428"/>
        <w:jc w:val="both"/>
        <w:rPr>
          <w:sz w:val="24"/>
        </w:rPr>
      </w:pPr>
      <w:r>
        <w:rPr>
          <w:sz w:val="24"/>
        </w:rPr>
        <w:t>L'affiliato che si iscrive ad un campionato e che non vi partecipa, retrocede automaticamente al campionato regionale di 1° livello che potrà disputare nello stesso anno del ritiro. Il ritiro dal campionato fa perdere la tassa d’iscrizione, il deposito cauzionale e comporta una sanzione che sarà stabilita dalle circolari di indizione dei</w:t>
      </w:r>
      <w:r>
        <w:rPr>
          <w:spacing w:val="-2"/>
          <w:sz w:val="24"/>
        </w:rPr>
        <w:t> </w:t>
      </w:r>
      <w:r>
        <w:rPr>
          <w:sz w:val="24"/>
        </w:rPr>
        <w:t>campionati.</w:t>
      </w:r>
    </w:p>
    <w:p>
      <w:pPr>
        <w:pStyle w:val="BodyText"/>
        <w:rPr>
          <w:sz w:val="20"/>
        </w:rPr>
      </w:pPr>
    </w:p>
    <w:p>
      <w:pPr>
        <w:pStyle w:val="BodyText"/>
        <w:spacing w:before="5"/>
        <w:rPr>
          <w:sz w:val="27"/>
        </w:rPr>
      </w:pPr>
      <w:r>
        <w:rPr/>
        <w:pict>
          <v:shape style="position:absolute;margin-left:41.759998pt;margin-top:17.009027pt;width:11.1pt;height:10pt;mso-position-horizontal-relative:page;mso-position-vertical-relative:paragraph;z-index:-251218944;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15</w:t>
                  </w:r>
                </w:p>
              </w:txbxContent>
            </v:textbox>
            <w10:wrap type="topAndBottom"/>
          </v:shape>
        </w:pict>
      </w:r>
    </w:p>
    <w:p>
      <w:pPr>
        <w:spacing w:after="0"/>
        <w:rPr>
          <w:sz w:val="27"/>
        </w:rPr>
        <w:sectPr>
          <w:pgSz w:w="11910" w:h="16840"/>
          <w:pgMar w:top="1580" w:bottom="280" w:left="460" w:right="180"/>
        </w:sectPr>
      </w:pPr>
    </w:p>
    <w:p>
      <w:pPr>
        <w:pStyle w:val="BodyText"/>
        <w:rPr>
          <w:sz w:val="20"/>
        </w:rPr>
      </w:pPr>
      <w:r>
        <w:rPr/>
        <w:pict>
          <v:group style="position:absolute;margin-left:0pt;margin-top:.049983pt;width:538.8pt;height:841.9pt;mso-position-horizontal-relative:page;mso-position-vertical-relative:page;z-index:-275446784" coordorigin="0,1" coordsize="10776,16838">
            <v:shape style="position:absolute;left:582;top:1;width:708;height:16838" coordorigin="582,1" coordsize="708,16838" path="m761,1l582,1,582,16838,761,16838,761,1m1290,1l1101,1,1101,16838,1290,16838,1290,1e" filled="true" fillcolor="#163e77" stroked="false">
              <v:path arrowok="t"/>
              <v:fill type="solid"/>
            </v:shape>
            <v:rect style="position:absolute;left:760;top:14;width:341;height:16824" filled="true" fillcolor="#0364ad" stroked="false">
              <v:fill type="solid"/>
            </v:rect>
            <v:shape style="position:absolute;left:0;top:322;width:2066;height:2267" coordorigin="0,322" coordsize="2066,2267" path="m933,322l858,324,785,332,713,343,643,359,574,380,508,404,443,433,381,465,321,501,263,541,208,584,156,630,107,679,61,731,18,786,0,812,0,2099,61,2180,107,2232,156,2281,208,2327,263,2370,321,2410,381,2446,443,2478,508,2507,574,2531,643,2552,713,2568,785,2579,858,2587,933,2589,1007,2587,1080,2579,1152,2568,1222,2552,1291,2531,1357,2507,1422,2478,1484,2446,1544,2410,1602,2370,1657,2327,1709,2281,1758,2232,1804,2180,1847,2125,1887,2067,1923,2007,1955,1945,1984,1880,2008,1814,2029,1745,2045,1675,2056,1603,2064,1530,2066,1456,2064,1381,2056,1308,2045,1236,2029,1166,2008,1097,1984,1031,1955,966,1923,904,1887,844,1847,786,1804,731,1758,679,1709,630,1657,584,1602,541,1544,501,1484,465,1422,433,1357,404,1291,380,1222,359,1152,343,1080,332,1007,324,933,322xe" filled="true" fillcolor="#ffffff" stroked="false">
              <v:path arrowok="t"/>
              <v:fill type="solid"/>
            </v:shape>
            <v:shape style="position:absolute;left:89;top:452;width:1691;height:2001" type="#_x0000_t75" stroked="false">
              <v:imagedata r:id="rId14" o:title=""/>
            </v:shape>
            <v:line style="position:absolute" from="1786,4625" to="10775,4625" stroked="true" strokeweight=".48pt" strokecolor="#000000">
              <v:stroke dashstyle="solid"/>
            </v:line>
            <w10:wrap type="none"/>
          </v:group>
        </w:pict>
      </w:r>
    </w:p>
    <w:p>
      <w:pPr>
        <w:pStyle w:val="BodyText"/>
        <w:rPr>
          <w:sz w:val="20"/>
        </w:rPr>
      </w:pPr>
    </w:p>
    <w:p>
      <w:pPr>
        <w:pStyle w:val="BodyText"/>
        <w:rPr>
          <w:sz w:val="20"/>
        </w:rPr>
      </w:pPr>
    </w:p>
    <w:p>
      <w:pPr>
        <w:pStyle w:val="BodyText"/>
        <w:spacing w:before="10"/>
        <w:rPr>
          <w:sz w:val="22"/>
        </w:rPr>
      </w:pPr>
    </w:p>
    <w:p>
      <w:pPr>
        <w:pStyle w:val="ListParagraph"/>
        <w:numPr>
          <w:ilvl w:val="0"/>
          <w:numId w:val="82"/>
        </w:numPr>
        <w:tabs>
          <w:tab w:pos="1782" w:val="left" w:leader="none"/>
        </w:tabs>
        <w:spacing w:line="276" w:lineRule="auto" w:before="0" w:after="0"/>
        <w:ind w:left="1782" w:right="983" w:hanging="428"/>
        <w:jc w:val="both"/>
        <w:rPr>
          <w:sz w:val="24"/>
        </w:rPr>
      </w:pPr>
      <w:r>
        <w:rPr>
          <w:sz w:val="24"/>
        </w:rPr>
        <w:t>Il</w:t>
      </w:r>
      <w:r>
        <w:rPr>
          <w:spacing w:val="-15"/>
          <w:sz w:val="24"/>
        </w:rPr>
        <w:t> </w:t>
      </w:r>
      <w:r>
        <w:rPr>
          <w:sz w:val="24"/>
        </w:rPr>
        <w:t>Consiglio</w:t>
      </w:r>
      <w:r>
        <w:rPr>
          <w:spacing w:val="-16"/>
          <w:sz w:val="24"/>
        </w:rPr>
        <w:t> </w:t>
      </w:r>
      <w:r>
        <w:rPr>
          <w:sz w:val="24"/>
        </w:rPr>
        <w:t>Federale</w:t>
      </w:r>
      <w:r>
        <w:rPr>
          <w:spacing w:val="-16"/>
          <w:sz w:val="24"/>
        </w:rPr>
        <w:t> </w:t>
      </w:r>
      <w:r>
        <w:rPr>
          <w:sz w:val="24"/>
        </w:rPr>
        <w:t>può</w:t>
      </w:r>
      <w:r>
        <w:rPr>
          <w:spacing w:val="-16"/>
          <w:sz w:val="24"/>
        </w:rPr>
        <w:t> </w:t>
      </w:r>
      <w:r>
        <w:rPr>
          <w:sz w:val="24"/>
        </w:rPr>
        <w:t>adottare</w:t>
      </w:r>
      <w:r>
        <w:rPr>
          <w:spacing w:val="-16"/>
          <w:sz w:val="24"/>
        </w:rPr>
        <w:t> </w:t>
      </w:r>
      <w:r>
        <w:rPr>
          <w:sz w:val="24"/>
        </w:rPr>
        <w:t>i</w:t>
      </w:r>
      <w:r>
        <w:rPr>
          <w:spacing w:val="-14"/>
          <w:sz w:val="24"/>
        </w:rPr>
        <w:t> </w:t>
      </w:r>
      <w:r>
        <w:rPr>
          <w:sz w:val="24"/>
        </w:rPr>
        <w:t>provvedimenti</w:t>
      </w:r>
      <w:r>
        <w:rPr>
          <w:spacing w:val="-14"/>
          <w:sz w:val="24"/>
        </w:rPr>
        <w:t> </w:t>
      </w:r>
      <w:r>
        <w:rPr>
          <w:sz w:val="24"/>
        </w:rPr>
        <w:t>necessari</w:t>
      </w:r>
      <w:r>
        <w:rPr>
          <w:spacing w:val="-18"/>
          <w:sz w:val="24"/>
        </w:rPr>
        <w:t> </w:t>
      </w:r>
      <w:r>
        <w:rPr>
          <w:sz w:val="24"/>
        </w:rPr>
        <w:t>ad</w:t>
      </w:r>
      <w:r>
        <w:rPr>
          <w:spacing w:val="-15"/>
          <w:sz w:val="24"/>
        </w:rPr>
        <w:t> </w:t>
      </w:r>
      <w:r>
        <w:rPr>
          <w:sz w:val="24"/>
        </w:rPr>
        <w:t>ammettere</w:t>
      </w:r>
      <w:r>
        <w:rPr>
          <w:spacing w:val="-15"/>
          <w:sz w:val="24"/>
        </w:rPr>
        <w:t> </w:t>
      </w:r>
      <w:r>
        <w:rPr>
          <w:sz w:val="24"/>
        </w:rPr>
        <w:t>in</w:t>
      </w:r>
      <w:r>
        <w:rPr>
          <w:spacing w:val="-16"/>
          <w:sz w:val="24"/>
        </w:rPr>
        <w:t> </w:t>
      </w:r>
      <w:r>
        <w:rPr>
          <w:sz w:val="24"/>
        </w:rPr>
        <w:t>uno dei campionati successivi le squadre che non si iscrivono a quello a cui hanno diritto.</w:t>
      </w:r>
    </w:p>
    <w:p>
      <w:pPr>
        <w:pStyle w:val="BodyText"/>
        <w:rPr>
          <w:sz w:val="26"/>
        </w:rPr>
      </w:pPr>
    </w:p>
    <w:p>
      <w:pPr>
        <w:pStyle w:val="BodyText"/>
        <w:rPr>
          <w:sz w:val="26"/>
        </w:rPr>
      </w:pPr>
    </w:p>
    <w:p>
      <w:pPr>
        <w:spacing w:before="150"/>
        <w:ind w:left="927" w:right="554" w:firstLine="0"/>
        <w:jc w:val="center"/>
        <w:rPr>
          <w:b/>
          <w:sz w:val="28"/>
        </w:rPr>
      </w:pPr>
      <w:bookmarkStart w:name="_bookmark87" w:id="88"/>
      <w:bookmarkEnd w:id="88"/>
      <w:r>
        <w:rPr/>
      </w:r>
      <w:r>
        <w:rPr>
          <w:b/>
          <w:sz w:val="28"/>
        </w:rPr>
        <w:t>Art.10 – Reintegrazione quadri</w:t>
      </w:r>
    </w:p>
    <w:p>
      <w:pPr>
        <w:pStyle w:val="BodyText"/>
        <w:spacing w:before="9"/>
        <w:rPr>
          <w:b/>
          <w:sz w:val="17"/>
        </w:rPr>
      </w:pPr>
    </w:p>
    <w:p>
      <w:pPr>
        <w:pStyle w:val="ListParagraph"/>
        <w:numPr>
          <w:ilvl w:val="0"/>
          <w:numId w:val="83"/>
        </w:numPr>
        <w:tabs>
          <w:tab w:pos="1782" w:val="left" w:leader="none"/>
        </w:tabs>
        <w:spacing w:line="276" w:lineRule="auto" w:before="92" w:after="0"/>
        <w:ind w:left="1782" w:right="975" w:hanging="428"/>
        <w:jc w:val="both"/>
        <w:rPr>
          <w:sz w:val="24"/>
        </w:rPr>
      </w:pPr>
      <w:r>
        <w:rPr/>
        <w:pict>
          <v:shape style="position:absolute;margin-left:38.2967pt;margin-top:22.457863pt;width:15.45pt;height:139.9pt;mso-position-horizontal-relative:page;mso-position-vertical-relative:paragraph;z-index:25210675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Gli organismi competenti ad organizzare i singoli campionati ai sensi del precedente articolo 2, comma 1, possono provvedere a completare gli organici dei rispettivi campionati qualora, per un qualsiasi motivo, le squadre effettivamente partecipanti siano in numero inferiore a quello fissato nel provvedimento di indizione, tramite i</w:t>
      </w:r>
      <w:r>
        <w:rPr>
          <w:spacing w:val="-1"/>
          <w:sz w:val="24"/>
        </w:rPr>
        <w:t> </w:t>
      </w:r>
      <w:r>
        <w:rPr>
          <w:sz w:val="24"/>
        </w:rPr>
        <w:t>ripescaggi.</w:t>
      </w:r>
    </w:p>
    <w:p>
      <w:pPr>
        <w:pStyle w:val="ListParagraph"/>
        <w:numPr>
          <w:ilvl w:val="0"/>
          <w:numId w:val="83"/>
        </w:numPr>
        <w:tabs>
          <w:tab w:pos="427" w:val="left" w:leader="none"/>
          <w:tab w:pos="428" w:val="left" w:leader="none"/>
        </w:tabs>
        <w:spacing w:line="240" w:lineRule="auto" w:before="231" w:after="0"/>
        <w:ind w:left="1782" w:right="4169" w:hanging="1782"/>
        <w:jc w:val="right"/>
        <w:rPr>
          <w:sz w:val="24"/>
        </w:rPr>
      </w:pPr>
      <w:r>
        <w:rPr>
          <w:sz w:val="24"/>
        </w:rPr>
        <w:t>I ripescaggi si effettuano con le seguenti</w:t>
      </w:r>
      <w:r>
        <w:rPr>
          <w:spacing w:val="-16"/>
          <w:sz w:val="24"/>
        </w:rPr>
        <w:t> </w:t>
      </w:r>
      <w:r>
        <w:rPr>
          <w:sz w:val="24"/>
        </w:rPr>
        <w:t>tipologie:</w:t>
      </w:r>
    </w:p>
    <w:p>
      <w:pPr>
        <w:pStyle w:val="ListParagraph"/>
        <w:numPr>
          <w:ilvl w:val="1"/>
          <w:numId w:val="83"/>
        </w:numPr>
        <w:tabs>
          <w:tab w:pos="281" w:val="left" w:leader="none"/>
        </w:tabs>
        <w:spacing w:line="240" w:lineRule="auto" w:before="41" w:after="0"/>
        <w:ind w:left="2062" w:right="4187" w:hanging="2063"/>
        <w:jc w:val="right"/>
        <w:rPr>
          <w:sz w:val="24"/>
        </w:rPr>
      </w:pPr>
      <w:r>
        <w:rPr>
          <w:sz w:val="24"/>
        </w:rPr>
        <w:t>reintegrazione: squadra retrocessa e</w:t>
      </w:r>
      <w:r>
        <w:rPr>
          <w:spacing w:val="-16"/>
          <w:sz w:val="24"/>
        </w:rPr>
        <w:t> </w:t>
      </w:r>
      <w:r>
        <w:rPr>
          <w:sz w:val="24"/>
        </w:rPr>
        <w:t>ripescata;</w:t>
      </w:r>
    </w:p>
    <w:p>
      <w:pPr>
        <w:pStyle w:val="ListParagraph"/>
        <w:numPr>
          <w:ilvl w:val="1"/>
          <w:numId w:val="83"/>
        </w:numPr>
        <w:tabs>
          <w:tab w:pos="2063" w:val="left" w:leader="none"/>
        </w:tabs>
        <w:spacing w:line="276" w:lineRule="auto" w:before="43" w:after="0"/>
        <w:ind w:left="2062" w:right="980" w:hanging="281"/>
        <w:jc w:val="left"/>
        <w:rPr>
          <w:sz w:val="24"/>
        </w:rPr>
      </w:pPr>
      <w:r>
        <w:rPr>
          <w:sz w:val="24"/>
        </w:rPr>
        <w:t>integrazione: squadra meglio classificata del campionato immediatamente inferiore e</w:t>
      </w:r>
      <w:r>
        <w:rPr>
          <w:spacing w:val="-2"/>
          <w:sz w:val="24"/>
        </w:rPr>
        <w:t> </w:t>
      </w:r>
      <w:r>
        <w:rPr>
          <w:sz w:val="24"/>
        </w:rPr>
        <w:t>ripescata;</w:t>
      </w:r>
    </w:p>
    <w:p>
      <w:pPr>
        <w:pStyle w:val="ListParagraph"/>
        <w:numPr>
          <w:ilvl w:val="1"/>
          <w:numId w:val="83"/>
        </w:numPr>
        <w:tabs>
          <w:tab w:pos="2063" w:val="left" w:leader="none"/>
        </w:tabs>
        <w:spacing w:line="276" w:lineRule="auto" w:before="0" w:after="0"/>
        <w:ind w:left="2062" w:right="983" w:hanging="281"/>
        <w:jc w:val="left"/>
        <w:rPr>
          <w:sz w:val="24"/>
        </w:rPr>
      </w:pPr>
      <w:r>
        <w:rPr/>
        <w:pict>
          <v:shape style="position:absolute;margin-left:38.296707pt;margin-top:20.659861pt;width:15.45pt;height:114.05pt;mso-position-horizontal-relative:page;mso-position-vertical-relative:paragraph;z-index:25210572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immissione:</w:t>
      </w:r>
      <w:r>
        <w:rPr>
          <w:spacing w:val="-19"/>
          <w:sz w:val="24"/>
        </w:rPr>
        <w:t> </w:t>
      </w:r>
      <w:r>
        <w:rPr>
          <w:sz w:val="24"/>
        </w:rPr>
        <w:t>squadra</w:t>
      </w:r>
      <w:r>
        <w:rPr>
          <w:spacing w:val="-19"/>
          <w:sz w:val="24"/>
        </w:rPr>
        <w:t> </w:t>
      </w:r>
      <w:r>
        <w:rPr>
          <w:sz w:val="24"/>
        </w:rPr>
        <w:t>di</w:t>
      </w:r>
      <w:r>
        <w:rPr>
          <w:spacing w:val="-22"/>
          <w:sz w:val="24"/>
        </w:rPr>
        <w:t> </w:t>
      </w:r>
      <w:r>
        <w:rPr>
          <w:sz w:val="24"/>
        </w:rPr>
        <w:t>serie</w:t>
      </w:r>
      <w:r>
        <w:rPr>
          <w:spacing w:val="-18"/>
          <w:sz w:val="24"/>
        </w:rPr>
        <w:t> </w:t>
      </w:r>
      <w:r>
        <w:rPr>
          <w:sz w:val="24"/>
        </w:rPr>
        <w:t>superiore</w:t>
      </w:r>
      <w:r>
        <w:rPr>
          <w:spacing w:val="-19"/>
          <w:sz w:val="24"/>
        </w:rPr>
        <w:t> </w:t>
      </w:r>
      <w:r>
        <w:rPr>
          <w:sz w:val="24"/>
        </w:rPr>
        <w:t>che</w:t>
      </w:r>
      <w:r>
        <w:rPr>
          <w:spacing w:val="-18"/>
          <w:sz w:val="24"/>
        </w:rPr>
        <w:t> </w:t>
      </w:r>
      <w:r>
        <w:rPr>
          <w:sz w:val="24"/>
        </w:rPr>
        <w:t>non</w:t>
      </w:r>
      <w:r>
        <w:rPr>
          <w:spacing w:val="-18"/>
          <w:sz w:val="24"/>
        </w:rPr>
        <w:t> </w:t>
      </w:r>
      <w:r>
        <w:rPr>
          <w:sz w:val="24"/>
        </w:rPr>
        <w:t>si</w:t>
      </w:r>
      <w:r>
        <w:rPr>
          <w:spacing w:val="-19"/>
          <w:sz w:val="24"/>
        </w:rPr>
        <w:t> </w:t>
      </w:r>
      <w:r>
        <w:rPr>
          <w:sz w:val="24"/>
        </w:rPr>
        <w:t>iscrive</w:t>
      </w:r>
      <w:r>
        <w:rPr>
          <w:spacing w:val="-18"/>
          <w:sz w:val="24"/>
        </w:rPr>
        <w:t> </w:t>
      </w:r>
      <w:r>
        <w:rPr>
          <w:sz w:val="24"/>
        </w:rPr>
        <w:t>al</w:t>
      </w:r>
      <w:r>
        <w:rPr>
          <w:spacing w:val="-19"/>
          <w:sz w:val="24"/>
        </w:rPr>
        <w:t> </w:t>
      </w:r>
      <w:r>
        <w:rPr>
          <w:sz w:val="24"/>
        </w:rPr>
        <w:t>campionato</w:t>
      </w:r>
      <w:r>
        <w:rPr>
          <w:spacing w:val="-19"/>
          <w:sz w:val="24"/>
        </w:rPr>
        <w:t> </w:t>
      </w:r>
      <w:r>
        <w:rPr>
          <w:sz w:val="24"/>
        </w:rPr>
        <w:t>e</w:t>
      </w:r>
      <w:r>
        <w:rPr>
          <w:spacing w:val="-18"/>
          <w:sz w:val="24"/>
        </w:rPr>
        <w:t> </w:t>
      </w:r>
      <w:r>
        <w:rPr>
          <w:sz w:val="24"/>
        </w:rPr>
        <w:t>viene ammessa ad un campionato di serie</w:t>
      </w:r>
      <w:r>
        <w:rPr>
          <w:spacing w:val="-6"/>
          <w:sz w:val="24"/>
        </w:rPr>
        <w:t> </w:t>
      </w:r>
      <w:r>
        <w:rPr>
          <w:sz w:val="24"/>
        </w:rPr>
        <w:t>inferiore.</w:t>
      </w:r>
    </w:p>
    <w:p>
      <w:pPr>
        <w:pStyle w:val="ListParagraph"/>
        <w:numPr>
          <w:ilvl w:val="0"/>
          <w:numId w:val="83"/>
        </w:numPr>
        <w:tabs>
          <w:tab w:pos="1782" w:val="left" w:leader="none"/>
        </w:tabs>
        <w:spacing w:line="276" w:lineRule="auto" w:before="230" w:after="0"/>
        <w:ind w:left="1782" w:right="974" w:hanging="428"/>
        <w:jc w:val="both"/>
        <w:rPr>
          <w:sz w:val="24"/>
        </w:rPr>
      </w:pPr>
      <w:r>
        <w:rPr>
          <w:sz w:val="24"/>
        </w:rPr>
        <w:t>Il completamento degli organici può essere effettuato con le modalità ed entro i termini che vengono fissati nelle circolari di indizione dei</w:t>
      </w:r>
      <w:r>
        <w:rPr>
          <w:spacing w:val="-7"/>
          <w:sz w:val="24"/>
        </w:rPr>
        <w:t> </w:t>
      </w:r>
      <w:r>
        <w:rPr>
          <w:sz w:val="24"/>
        </w:rPr>
        <w:t>campionati.</w:t>
      </w:r>
    </w:p>
    <w:p>
      <w:pPr>
        <w:pStyle w:val="ListParagraph"/>
        <w:numPr>
          <w:ilvl w:val="0"/>
          <w:numId w:val="83"/>
        </w:numPr>
        <w:tabs>
          <w:tab w:pos="1781" w:val="left" w:leader="none"/>
          <w:tab w:pos="1782" w:val="left" w:leader="none"/>
        </w:tabs>
        <w:spacing w:line="276" w:lineRule="auto" w:before="230" w:after="0"/>
        <w:ind w:left="1782" w:right="985" w:hanging="428"/>
        <w:jc w:val="left"/>
        <w:rPr>
          <w:sz w:val="24"/>
        </w:rPr>
      </w:pPr>
      <w:r>
        <w:rPr>
          <w:sz w:val="24"/>
        </w:rPr>
        <w:t>Non possono essere ripescate, salva contraria espressa disposizione del Consiglio Federale:</w:t>
      </w:r>
    </w:p>
    <w:p>
      <w:pPr>
        <w:pStyle w:val="ListParagraph"/>
        <w:numPr>
          <w:ilvl w:val="0"/>
          <w:numId w:val="84"/>
        </w:numPr>
        <w:tabs>
          <w:tab w:pos="2063" w:val="left" w:leader="none"/>
        </w:tabs>
        <w:spacing w:line="278" w:lineRule="auto" w:before="0" w:after="0"/>
        <w:ind w:left="2062" w:right="983" w:hanging="281"/>
        <w:jc w:val="left"/>
        <w:rPr>
          <w:sz w:val="24"/>
        </w:rPr>
      </w:pPr>
      <w:r>
        <w:rPr>
          <w:sz w:val="24"/>
        </w:rPr>
        <w:t>le</w:t>
      </w:r>
      <w:r>
        <w:rPr>
          <w:spacing w:val="-17"/>
          <w:sz w:val="24"/>
        </w:rPr>
        <w:t> </w:t>
      </w:r>
      <w:r>
        <w:rPr>
          <w:sz w:val="24"/>
        </w:rPr>
        <w:t>squadre</w:t>
      </w:r>
      <w:r>
        <w:rPr>
          <w:spacing w:val="-16"/>
          <w:sz w:val="24"/>
        </w:rPr>
        <w:t> </w:t>
      </w:r>
      <w:r>
        <w:rPr>
          <w:sz w:val="24"/>
        </w:rPr>
        <w:t>ultime</w:t>
      </w:r>
      <w:r>
        <w:rPr>
          <w:spacing w:val="-17"/>
          <w:sz w:val="24"/>
        </w:rPr>
        <w:t> </w:t>
      </w:r>
      <w:r>
        <w:rPr>
          <w:sz w:val="24"/>
        </w:rPr>
        <w:t>classificate</w:t>
      </w:r>
      <w:r>
        <w:rPr>
          <w:spacing w:val="-15"/>
          <w:sz w:val="24"/>
        </w:rPr>
        <w:t> </w:t>
      </w:r>
      <w:r>
        <w:rPr>
          <w:sz w:val="24"/>
        </w:rPr>
        <w:t>di</w:t>
      </w:r>
      <w:r>
        <w:rPr>
          <w:spacing w:val="-19"/>
          <w:sz w:val="24"/>
        </w:rPr>
        <w:t> </w:t>
      </w:r>
      <w:r>
        <w:rPr>
          <w:sz w:val="24"/>
        </w:rPr>
        <w:t>gironi</w:t>
      </w:r>
      <w:r>
        <w:rPr>
          <w:spacing w:val="-18"/>
          <w:sz w:val="24"/>
        </w:rPr>
        <w:t> </w:t>
      </w:r>
      <w:r>
        <w:rPr>
          <w:sz w:val="24"/>
        </w:rPr>
        <w:t>completi,</w:t>
      </w:r>
      <w:r>
        <w:rPr>
          <w:spacing w:val="-16"/>
          <w:sz w:val="24"/>
        </w:rPr>
        <w:t> </w:t>
      </w:r>
      <w:r>
        <w:rPr>
          <w:sz w:val="24"/>
        </w:rPr>
        <w:t>ove</w:t>
      </w:r>
      <w:r>
        <w:rPr>
          <w:spacing w:val="-16"/>
          <w:sz w:val="24"/>
        </w:rPr>
        <w:t> </w:t>
      </w:r>
      <w:r>
        <w:rPr>
          <w:sz w:val="24"/>
        </w:rPr>
        <w:t>le</w:t>
      </w:r>
      <w:r>
        <w:rPr>
          <w:spacing w:val="-17"/>
          <w:sz w:val="24"/>
        </w:rPr>
        <w:t> </w:t>
      </w:r>
      <w:r>
        <w:rPr>
          <w:sz w:val="24"/>
        </w:rPr>
        <w:t>retrocesse</w:t>
      </w:r>
      <w:r>
        <w:rPr>
          <w:spacing w:val="-16"/>
          <w:sz w:val="24"/>
        </w:rPr>
        <w:t> </w:t>
      </w:r>
      <w:r>
        <w:rPr>
          <w:sz w:val="24"/>
        </w:rPr>
        <w:t>previste</w:t>
      </w:r>
      <w:r>
        <w:rPr>
          <w:spacing w:val="-17"/>
          <w:sz w:val="24"/>
        </w:rPr>
        <w:t> </w:t>
      </w:r>
      <w:r>
        <w:rPr>
          <w:sz w:val="24"/>
        </w:rPr>
        <w:t>dalle norme organizzative dei campionati siano in numero maggiore di</w:t>
      </w:r>
      <w:r>
        <w:rPr>
          <w:spacing w:val="-9"/>
          <w:sz w:val="24"/>
        </w:rPr>
        <w:t> </w:t>
      </w:r>
      <w:r>
        <w:rPr>
          <w:sz w:val="24"/>
        </w:rPr>
        <w:t>due;</w:t>
      </w:r>
    </w:p>
    <w:p>
      <w:pPr>
        <w:pStyle w:val="ListParagraph"/>
        <w:numPr>
          <w:ilvl w:val="0"/>
          <w:numId w:val="84"/>
        </w:numPr>
        <w:tabs>
          <w:tab w:pos="2063" w:val="left" w:leader="none"/>
        </w:tabs>
        <w:spacing w:line="272" w:lineRule="exact" w:before="0" w:after="0"/>
        <w:ind w:left="2062" w:right="0" w:hanging="281"/>
        <w:jc w:val="left"/>
        <w:rPr>
          <w:sz w:val="24"/>
        </w:rPr>
      </w:pPr>
      <w:r>
        <w:rPr/>
        <w:pict>
          <v:shape style="position:absolute;margin-left:38.296711pt;margin-top:1.778581pt;width:15.45pt;height:167.95pt;mso-position-horizontal-relative:page;mso-position-vertical-relative:paragraph;z-index:25210470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le squadre retrocesse e già reintegrate la stagione</w:t>
      </w:r>
      <w:r>
        <w:rPr>
          <w:spacing w:val="-2"/>
          <w:sz w:val="24"/>
        </w:rPr>
        <w:t> </w:t>
      </w:r>
      <w:r>
        <w:rPr>
          <w:sz w:val="24"/>
        </w:rPr>
        <w:t>precedente;</w:t>
      </w:r>
    </w:p>
    <w:p>
      <w:pPr>
        <w:pStyle w:val="ListParagraph"/>
        <w:numPr>
          <w:ilvl w:val="0"/>
          <w:numId w:val="84"/>
        </w:numPr>
        <w:tabs>
          <w:tab w:pos="2063" w:val="left" w:leader="none"/>
        </w:tabs>
        <w:spacing w:line="240" w:lineRule="auto" w:before="40" w:after="0"/>
        <w:ind w:left="2062" w:right="0" w:hanging="281"/>
        <w:jc w:val="left"/>
        <w:rPr>
          <w:sz w:val="24"/>
        </w:rPr>
      </w:pPr>
      <w:r>
        <w:rPr>
          <w:sz w:val="24"/>
        </w:rPr>
        <w:t>le squadre escluse per non aver ultimato il</w:t>
      </w:r>
      <w:r>
        <w:rPr>
          <w:spacing w:val="-9"/>
          <w:sz w:val="24"/>
        </w:rPr>
        <w:t> </w:t>
      </w:r>
      <w:r>
        <w:rPr>
          <w:sz w:val="24"/>
        </w:rPr>
        <w:t>campionato;</w:t>
      </w:r>
    </w:p>
    <w:p>
      <w:pPr>
        <w:pStyle w:val="ListParagraph"/>
        <w:numPr>
          <w:ilvl w:val="0"/>
          <w:numId w:val="84"/>
        </w:numPr>
        <w:tabs>
          <w:tab w:pos="2063" w:val="left" w:leader="none"/>
        </w:tabs>
        <w:spacing w:line="240" w:lineRule="auto" w:before="41" w:after="0"/>
        <w:ind w:left="2062" w:right="0" w:hanging="281"/>
        <w:jc w:val="left"/>
        <w:rPr>
          <w:sz w:val="24"/>
        </w:rPr>
      </w:pPr>
      <w:r>
        <w:rPr>
          <w:sz w:val="24"/>
        </w:rPr>
        <w:t>le squadre retrocesse in conseguenza della relativa sanzione</w:t>
      </w:r>
      <w:r>
        <w:rPr>
          <w:spacing w:val="-1"/>
          <w:sz w:val="24"/>
        </w:rPr>
        <w:t> </w:t>
      </w:r>
      <w:r>
        <w:rPr>
          <w:sz w:val="24"/>
        </w:rPr>
        <w:t>disciplinare;</w:t>
      </w:r>
    </w:p>
    <w:p>
      <w:pPr>
        <w:pStyle w:val="ListParagraph"/>
        <w:numPr>
          <w:ilvl w:val="0"/>
          <w:numId w:val="84"/>
        </w:numPr>
        <w:tabs>
          <w:tab w:pos="2063" w:val="left" w:leader="none"/>
        </w:tabs>
        <w:spacing w:line="278" w:lineRule="auto" w:before="40" w:after="0"/>
        <w:ind w:left="2062" w:right="984" w:hanging="281"/>
        <w:jc w:val="left"/>
        <w:rPr>
          <w:sz w:val="24"/>
        </w:rPr>
      </w:pPr>
      <w:r>
        <w:rPr>
          <w:sz w:val="24"/>
        </w:rPr>
        <w:t>le squadre che, per effetto del ripescaggio, si troverebbero nella situazione di incompatibilità prevista dall'articolo 7 del presente</w:t>
      </w:r>
      <w:r>
        <w:rPr>
          <w:spacing w:val="-6"/>
          <w:sz w:val="24"/>
        </w:rPr>
        <w:t> </w:t>
      </w:r>
      <w:r>
        <w:rPr>
          <w:sz w:val="24"/>
        </w:rPr>
        <w:t>Regolamento.</w:t>
      </w:r>
    </w:p>
    <w:p>
      <w:pPr>
        <w:pStyle w:val="ListParagraph"/>
        <w:numPr>
          <w:ilvl w:val="0"/>
          <w:numId w:val="83"/>
        </w:numPr>
        <w:tabs>
          <w:tab w:pos="1782" w:val="left" w:leader="none"/>
        </w:tabs>
        <w:spacing w:line="276" w:lineRule="auto" w:before="227" w:after="0"/>
        <w:ind w:left="1782" w:right="979" w:hanging="428"/>
        <w:jc w:val="both"/>
        <w:rPr>
          <w:sz w:val="24"/>
        </w:rPr>
      </w:pPr>
      <w:r>
        <w:rPr>
          <w:sz w:val="24"/>
        </w:rPr>
        <w:t>Il ripescaggio si effettua ammettendo a partecipare al campionato carente, su loro domanda e salva contraria espressa deroga del Consiglio Federale, nell’ordine:</w:t>
      </w:r>
    </w:p>
    <w:p>
      <w:pPr>
        <w:pStyle w:val="ListParagraph"/>
        <w:numPr>
          <w:ilvl w:val="0"/>
          <w:numId w:val="85"/>
        </w:numPr>
        <w:tabs>
          <w:tab w:pos="2063" w:val="left" w:leader="none"/>
        </w:tabs>
        <w:spacing w:line="276" w:lineRule="auto" w:before="0" w:after="0"/>
        <w:ind w:left="2062" w:right="983" w:hanging="281"/>
        <w:jc w:val="both"/>
        <w:rPr>
          <w:sz w:val="24"/>
        </w:rPr>
      </w:pPr>
      <w:r>
        <w:rPr>
          <w:sz w:val="24"/>
        </w:rPr>
        <w:t>le squadre di serie superiore che non si iscrivono al campionato a cui hanno diritto e chiedono l’ammissione ad un campionato inferiore, secondo quanto stabilito dalle circolari di indizione dei</w:t>
      </w:r>
      <w:r>
        <w:rPr>
          <w:spacing w:val="-6"/>
          <w:sz w:val="24"/>
        </w:rPr>
        <w:t> </w:t>
      </w:r>
      <w:r>
        <w:rPr>
          <w:sz w:val="24"/>
        </w:rPr>
        <w:t>campionati;</w:t>
      </w:r>
    </w:p>
    <w:p>
      <w:pPr>
        <w:pStyle w:val="ListParagraph"/>
        <w:numPr>
          <w:ilvl w:val="0"/>
          <w:numId w:val="85"/>
        </w:numPr>
        <w:tabs>
          <w:tab w:pos="2063" w:val="left" w:leader="none"/>
        </w:tabs>
        <w:spacing w:line="276" w:lineRule="auto" w:before="0" w:after="0"/>
        <w:ind w:left="2062" w:right="985" w:hanging="281"/>
        <w:jc w:val="both"/>
        <w:rPr>
          <w:sz w:val="24"/>
        </w:rPr>
      </w:pPr>
      <w:r>
        <w:rPr>
          <w:sz w:val="24"/>
        </w:rPr>
        <w:t>le squadre retrocesse e classificatesi nella prima posizione di classifica prevista nelle</w:t>
      </w:r>
      <w:r>
        <w:rPr>
          <w:spacing w:val="2"/>
          <w:sz w:val="24"/>
        </w:rPr>
        <w:t> </w:t>
      </w:r>
      <w:r>
        <w:rPr>
          <w:sz w:val="24"/>
        </w:rPr>
        <w:t>retrocessioni;</w:t>
      </w:r>
    </w:p>
    <w:p>
      <w:pPr>
        <w:pStyle w:val="BodyText"/>
        <w:rPr>
          <w:sz w:val="20"/>
        </w:rPr>
      </w:pPr>
    </w:p>
    <w:p>
      <w:pPr>
        <w:pStyle w:val="BodyText"/>
        <w:spacing w:before="10"/>
        <w:rPr>
          <w:sz w:val="11"/>
        </w:rPr>
      </w:pPr>
      <w:r>
        <w:rPr/>
        <w:pict>
          <v:shape style="position:absolute;margin-left:41.759998pt;margin-top:8.035621pt;width:11.1pt;height:10pt;mso-position-horizontal-relative:page;mso-position-vertical-relative:paragraph;z-index:-251213824;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16</w:t>
                  </w:r>
                </w:p>
              </w:txbxContent>
            </v:textbox>
            <w10:wrap type="topAndBottom"/>
          </v:shape>
        </w:pict>
      </w:r>
    </w:p>
    <w:p>
      <w:pPr>
        <w:spacing w:after="0"/>
        <w:rPr>
          <w:sz w:val="11"/>
        </w:rPr>
        <w:sectPr>
          <w:pgSz w:w="11910" w:h="16840"/>
          <w:pgMar w:top="1580" w:bottom="280" w:left="460" w:right="180"/>
        </w:sectPr>
      </w:pPr>
    </w:p>
    <w:p>
      <w:pPr>
        <w:pStyle w:val="BodyText"/>
        <w:rPr>
          <w:sz w:val="20"/>
        </w:rPr>
      </w:pPr>
      <w:r>
        <w:rPr/>
        <w:pict>
          <v:group style="position:absolute;margin-left:0pt;margin-top:.049983pt;width:538.8pt;height:841.9pt;mso-position-horizontal-relative:page;mso-position-vertical-relative:page;z-index:-275441664" coordorigin="0,1" coordsize="10776,16838">
            <v:shape style="position:absolute;left:582;top:1;width:708;height:16838" coordorigin="582,1" coordsize="708,16838" path="m761,1l582,1,582,16838,761,16838,761,1m1290,1l1101,1,1101,16838,1290,16838,1290,1e" filled="true" fillcolor="#163e77" stroked="false">
              <v:path arrowok="t"/>
              <v:fill type="solid"/>
            </v:shape>
            <v:rect style="position:absolute;left:760;top:14;width:341;height:16824" filled="true" fillcolor="#0364ad" stroked="false">
              <v:fill type="solid"/>
            </v:rect>
            <v:shape style="position:absolute;left:0;top:322;width:2066;height:2267" coordorigin="0,322" coordsize="2066,2267" path="m933,322l858,324,785,332,713,343,643,359,574,380,508,404,443,433,381,465,321,501,263,541,208,584,156,630,107,679,61,731,18,786,0,812,0,2099,61,2180,107,2232,156,2281,208,2327,263,2370,321,2410,381,2446,443,2478,508,2507,574,2531,643,2552,713,2568,785,2579,858,2587,933,2589,1007,2587,1080,2579,1152,2568,1222,2552,1291,2531,1357,2507,1422,2478,1484,2446,1544,2410,1602,2370,1657,2327,1709,2281,1758,2232,1804,2180,1847,2125,1887,2067,1923,2007,1955,1945,1984,1880,2008,1814,2029,1745,2045,1675,2056,1603,2064,1530,2066,1456,2064,1381,2056,1308,2045,1236,2029,1166,2008,1097,1984,1031,1955,966,1923,904,1887,844,1847,786,1804,731,1758,679,1709,630,1657,584,1602,541,1544,501,1484,465,1422,433,1357,404,1291,380,1222,359,1152,343,1080,332,1007,324,933,322xe" filled="true" fillcolor="#ffffff" stroked="false">
              <v:path arrowok="t"/>
              <v:fill type="solid"/>
            </v:shape>
            <v:shape style="position:absolute;left:89;top:452;width:1691;height:2001" type="#_x0000_t75" stroked="false">
              <v:imagedata r:id="rId14" o:title=""/>
            </v:shape>
            <v:line style="position:absolute" from="1786,8835" to="10775,8835" stroked="true" strokeweight=".47998pt" strokecolor="#000000">
              <v:stroke dashstyle="solid"/>
            </v:line>
            <v:line style="position:absolute" from="1786,14095" to="10775,14095" stroked="true" strokeweight=".47998pt" strokecolor="#000000">
              <v:stroke dashstyle="solid"/>
            </v:line>
            <w10:wrap type="none"/>
          </v:group>
        </w:pict>
      </w:r>
    </w:p>
    <w:p>
      <w:pPr>
        <w:pStyle w:val="BodyText"/>
        <w:rPr>
          <w:sz w:val="20"/>
        </w:rPr>
      </w:pPr>
    </w:p>
    <w:p>
      <w:pPr>
        <w:pStyle w:val="BodyText"/>
        <w:rPr>
          <w:sz w:val="20"/>
        </w:rPr>
      </w:pPr>
    </w:p>
    <w:p>
      <w:pPr>
        <w:pStyle w:val="BodyText"/>
        <w:spacing w:before="10"/>
        <w:rPr>
          <w:sz w:val="22"/>
        </w:rPr>
      </w:pPr>
    </w:p>
    <w:p>
      <w:pPr>
        <w:pStyle w:val="ListParagraph"/>
        <w:numPr>
          <w:ilvl w:val="0"/>
          <w:numId w:val="85"/>
        </w:numPr>
        <w:tabs>
          <w:tab w:pos="2063" w:val="left" w:leader="none"/>
        </w:tabs>
        <w:spacing w:line="278" w:lineRule="auto" w:before="0" w:after="0"/>
        <w:ind w:left="2062" w:right="982" w:hanging="281"/>
        <w:jc w:val="left"/>
        <w:rPr>
          <w:sz w:val="24"/>
        </w:rPr>
      </w:pPr>
      <w:r>
        <w:rPr>
          <w:sz w:val="24"/>
        </w:rPr>
        <w:t>le squadre della serie inferiore classificatesi nella prima posizione di</w:t>
      </w:r>
      <w:r>
        <w:rPr>
          <w:spacing w:val="-46"/>
          <w:sz w:val="24"/>
        </w:rPr>
        <w:t> </w:t>
      </w:r>
      <w:r>
        <w:rPr>
          <w:sz w:val="24"/>
        </w:rPr>
        <w:t>classifica dopo le squadre</w:t>
      </w:r>
      <w:r>
        <w:rPr>
          <w:spacing w:val="1"/>
          <w:sz w:val="24"/>
        </w:rPr>
        <w:t> </w:t>
      </w:r>
      <w:r>
        <w:rPr>
          <w:sz w:val="24"/>
        </w:rPr>
        <w:t>promosse;</w:t>
      </w:r>
    </w:p>
    <w:p>
      <w:pPr>
        <w:pStyle w:val="ListParagraph"/>
        <w:numPr>
          <w:ilvl w:val="0"/>
          <w:numId w:val="85"/>
        </w:numPr>
        <w:tabs>
          <w:tab w:pos="2063" w:val="left" w:leader="none"/>
        </w:tabs>
        <w:spacing w:line="276" w:lineRule="auto" w:before="0" w:after="0"/>
        <w:ind w:left="2062" w:right="984" w:hanging="281"/>
        <w:jc w:val="left"/>
        <w:rPr>
          <w:sz w:val="24"/>
        </w:rPr>
      </w:pPr>
      <w:r>
        <w:rPr>
          <w:sz w:val="24"/>
        </w:rPr>
        <w:t>le squadre retrocesse e classificatesi nella seconda posizione di classifica prevista nelle</w:t>
      </w:r>
      <w:r>
        <w:rPr>
          <w:spacing w:val="2"/>
          <w:sz w:val="24"/>
        </w:rPr>
        <w:t> </w:t>
      </w:r>
      <w:r>
        <w:rPr>
          <w:sz w:val="24"/>
        </w:rPr>
        <w:t>retrocessioni;</w:t>
      </w:r>
    </w:p>
    <w:p>
      <w:pPr>
        <w:pStyle w:val="ListParagraph"/>
        <w:numPr>
          <w:ilvl w:val="0"/>
          <w:numId w:val="85"/>
        </w:numPr>
        <w:tabs>
          <w:tab w:pos="2063" w:val="left" w:leader="none"/>
        </w:tabs>
        <w:spacing w:line="278" w:lineRule="auto" w:before="0" w:after="0"/>
        <w:ind w:left="2062" w:right="985" w:hanging="281"/>
        <w:jc w:val="left"/>
        <w:rPr>
          <w:sz w:val="24"/>
        </w:rPr>
      </w:pPr>
      <w:r>
        <w:rPr>
          <w:sz w:val="24"/>
        </w:rPr>
        <w:t>le squadre della serie inferiore classificatesi nella seconda posizione di classifica dopo le squadre</w:t>
      </w:r>
      <w:r>
        <w:rPr>
          <w:spacing w:val="-3"/>
          <w:sz w:val="24"/>
        </w:rPr>
        <w:t> </w:t>
      </w:r>
      <w:r>
        <w:rPr>
          <w:sz w:val="24"/>
        </w:rPr>
        <w:t>promosse;</w:t>
      </w:r>
    </w:p>
    <w:p>
      <w:pPr>
        <w:pStyle w:val="ListParagraph"/>
        <w:numPr>
          <w:ilvl w:val="0"/>
          <w:numId w:val="85"/>
        </w:numPr>
        <w:tabs>
          <w:tab w:pos="2063" w:val="left" w:leader="none"/>
        </w:tabs>
        <w:spacing w:line="272" w:lineRule="exact" w:before="0" w:after="0"/>
        <w:ind w:left="2062" w:right="0" w:hanging="281"/>
        <w:jc w:val="left"/>
        <w:rPr>
          <w:sz w:val="24"/>
        </w:rPr>
      </w:pPr>
      <w:r>
        <w:rPr>
          <w:sz w:val="24"/>
        </w:rPr>
        <w:t>così di seguito fino ad esaurimento delle società aventi</w:t>
      </w:r>
      <w:r>
        <w:rPr>
          <w:spacing w:val="-1"/>
          <w:sz w:val="24"/>
        </w:rPr>
        <w:t> </w:t>
      </w:r>
      <w:r>
        <w:rPr>
          <w:sz w:val="24"/>
        </w:rPr>
        <w:t>diritto.</w:t>
      </w:r>
    </w:p>
    <w:p>
      <w:pPr>
        <w:pStyle w:val="BodyText"/>
        <w:spacing w:before="2"/>
        <w:rPr>
          <w:sz w:val="23"/>
        </w:rPr>
      </w:pPr>
    </w:p>
    <w:p>
      <w:pPr>
        <w:pStyle w:val="ListParagraph"/>
        <w:numPr>
          <w:ilvl w:val="0"/>
          <w:numId w:val="83"/>
        </w:numPr>
        <w:tabs>
          <w:tab w:pos="1782" w:val="left" w:leader="none"/>
        </w:tabs>
        <w:spacing w:line="276" w:lineRule="auto" w:before="0" w:after="0"/>
        <w:ind w:left="1782" w:right="974" w:hanging="428"/>
        <w:jc w:val="both"/>
        <w:rPr>
          <w:sz w:val="24"/>
        </w:rPr>
      </w:pPr>
      <w:r>
        <w:rPr/>
        <w:pict>
          <v:shape style="position:absolute;margin-left:38.2967pt;margin-top:11.137831pt;width:15.45pt;height:139.9pt;mso-position-horizontal-relative:page;mso-position-vertical-relative:paragraph;z-index:25211187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In caso di campionati con più gironi, per i ripescaggi si stila la classifica avulsa delle squadre aventi diritto, secondo quanto previsto dal successivo articolo </w:t>
      </w:r>
      <w:r>
        <w:rPr>
          <w:spacing w:val="-2"/>
          <w:sz w:val="24"/>
        </w:rPr>
        <w:t>43. </w:t>
      </w:r>
      <w:r>
        <w:rPr>
          <w:sz w:val="24"/>
        </w:rPr>
        <w:t>Nei campionati che si svolgono con la formula del girone all’italiana con gare di andata e ritorno in cui vengono disputati dei play off, ai fini dei ripescaggi si utilizza la classifica della regular season, tranne diverse disposizioni delle circolari di indizione dei</w:t>
      </w:r>
      <w:r>
        <w:rPr>
          <w:spacing w:val="-2"/>
          <w:sz w:val="24"/>
        </w:rPr>
        <w:t> </w:t>
      </w:r>
      <w:r>
        <w:rPr>
          <w:sz w:val="24"/>
        </w:rPr>
        <w:t>campionati.</w:t>
      </w:r>
    </w:p>
    <w:p>
      <w:pPr>
        <w:pStyle w:val="ListParagraph"/>
        <w:numPr>
          <w:ilvl w:val="0"/>
          <w:numId w:val="83"/>
        </w:numPr>
        <w:tabs>
          <w:tab w:pos="1782" w:val="left" w:leader="none"/>
        </w:tabs>
        <w:spacing w:line="276" w:lineRule="auto" w:before="230" w:after="0"/>
        <w:ind w:left="1782" w:right="977" w:hanging="428"/>
        <w:jc w:val="both"/>
        <w:rPr>
          <w:sz w:val="24"/>
        </w:rPr>
      </w:pPr>
      <w:r>
        <w:rPr>
          <w:sz w:val="24"/>
        </w:rPr>
        <w:t>Le modalità di ripescaggio di tutti i campionati di serie saranno regolamentate annualmente dalle circolari di</w:t>
      </w:r>
      <w:r>
        <w:rPr>
          <w:spacing w:val="3"/>
          <w:sz w:val="24"/>
        </w:rPr>
        <w:t> </w:t>
      </w:r>
      <w:r>
        <w:rPr>
          <w:sz w:val="24"/>
        </w:rPr>
        <w:t>indizione.</w:t>
      </w:r>
    </w:p>
    <w:p>
      <w:pPr>
        <w:pStyle w:val="BodyText"/>
        <w:rPr>
          <w:sz w:val="26"/>
        </w:rPr>
      </w:pPr>
    </w:p>
    <w:p>
      <w:pPr>
        <w:pStyle w:val="BodyText"/>
        <w:spacing w:before="10"/>
        <w:rPr>
          <w:sz w:val="33"/>
        </w:rPr>
      </w:pPr>
    </w:p>
    <w:p>
      <w:pPr>
        <w:spacing w:before="0"/>
        <w:ind w:left="925" w:right="554" w:firstLine="0"/>
        <w:jc w:val="center"/>
        <w:rPr>
          <w:b/>
          <w:sz w:val="28"/>
        </w:rPr>
      </w:pPr>
      <w:r>
        <w:rPr/>
        <w:pict>
          <v:shape style="position:absolute;margin-left:38.296707pt;margin-top:-4.584158pt;width:15.45pt;height:114.05pt;mso-position-horizontal-relative:page;mso-position-vertical-relative:paragraph;z-index:25211084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bookmarkStart w:name="_bookmark88" w:id="89"/>
      <w:bookmarkEnd w:id="89"/>
      <w:r>
        <w:rPr/>
      </w:r>
      <w:r>
        <w:rPr>
          <w:b/>
          <w:sz w:val="28"/>
        </w:rPr>
        <w:t>Art.11 – Ritiri durante il campionato</w:t>
      </w:r>
    </w:p>
    <w:p>
      <w:pPr>
        <w:pStyle w:val="BodyText"/>
        <w:spacing w:before="8"/>
        <w:rPr>
          <w:b/>
          <w:sz w:val="17"/>
        </w:rPr>
      </w:pPr>
    </w:p>
    <w:p>
      <w:pPr>
        <w:pStyle w:val="ListParagraph"/>
        <w:numPr>
          <w:ilvl w:val="0"/>
          <w:numId w:val="86"/>
        </w:numPr>
        <w:tabs>
          <w:tab w:pos="1782" w:val="left" w:leader="none"/>
        </w:tabs>
        <w:spacing w:line="276" w:lineRule="auto" w:before="93" w:after="0"/>
        <w:ind w:left="1782" w:right="978" w:hanging="428"/>
        <w:jc w:val="both"/>
        <w:rPr>
          <w:sz w:val="24"/>
        </w:rPr>
      </w:pPr>
      <w:r>
        <w:rPr>
          <w:sz w:val="24"/>
        </w:rPr>
        <w:t>Il ritiro dal campionato fa perdere la quota d’iscrizione, il deposito cauzionale e comporta una sanzione pecuniaria il cui importo è stabilito dalle circolari di indizione dei</w:t>
      </w:r>
      <w:r>
        <w:rPr>
          <w:spacing w:val="-2"/>
          <w:sz w:val="24"/>
        </w:rPr>
        <w:t> </w:t>
      </w:r>
      <w:r>
        <w:rPr>
          <w:sz w:val="24"/>
        </w:rPr>
        <w:t>campionati.</w:t>
      </w:r>
    </w:p>
    <w:p>
      <w:pPr>
        <w:pStyle w:val="ListParagraph"/>
        <w:numPr>
          <w:ilvl w:val="0"/>
          <w:numId w:val="86"/>
        </w:numPr>
        <w:tabs>
          <w:tab w:pos="1782" w:val="left" w:leader="none"/>
        </w:tabs>
        <w:spacing w:line="276" w:lineRule="auto" w:before="231" w:after="0"/>
        <w:ind w:left="1782" w:right="985" w:hanging="428"/>
        <w:jc w:val="both"/>
        <w:rPr>
          <w:sz w:val="24"/>
        </w:rPr>
      </w:pPr>
      <w:r>
        <w:rPr/>
        <w:pict>
          <v:shape style="position:absolute;margin-left:38.296711pt;margin-top:48.221867pt;width:15.45pt;height:167.95pt;mso-position-horizontal-relative:page;mso-position-vertical-relative:paragraph;z-index:25210982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Inoltre, l’affiliato che si ritira durante il campionato viene escluso da detto campionato</w:t>
      </w:r>
      <w:r>
        <w:rPr>
          <w:spacing w:val="-9"/>
          <w:sz w:val="24"/>
        </w:rPr>
        <w:t> </w:t>
      </w:r>
      <w:r>
        <w:rPr>
          <w:sz w:val="24"/>
        </w:rPr>
        <w:t>e</w:t>
      </w:r>
      <w:r>
        <w:rPr>
          <w:spacing w:val="-11"/>
          <w:sz w:val="24"/>
        </w:rPr>
        <w:t> </w:t>
      </w:r>
      <w:r>
        <w:rPr>
          <w:sz w:val="24"/>
        </w:rPr>
        <w:t>retrocesso</w:t>
      </w:r>
      <w:r>
        <w:rPr>
          <w:spacing w:val="-8"/>
          <w:sz w:val="24"/>
        </w:rPr>
        <w:t> </w:t>
      </w:r>
      <w:r>
        <w:rPr>
          <w:sz w:val="24"/>
        </w:rPr>
        <w:t>al</w:t>
      </w:r>
      <w:r>
        <w:rPr>
          <w:spacing w:val="-10"/>
          <w:sz w:val="24"/>
        </w:rPr>
        <w:t> </w:t>
      </w:r>
      <w:r>
        <w:rPr>
          <w:sz w:val="24"/>
        </w:rPr>
        <w:t>campionato</w:t>
      </w:r>
      <w:r>
        <w:rPr>
          <w:spacing w:val="-9"/>
          <w:sz w:val="24"/>
        </w:rPr>
        <w:t> </w:t>
      </w:r>
      <w:r>
        <w:rPr>
          <w:sz w:val="24"/>
        </w:rPr>
        <w:t>regionale</w:t>
      </w:r>
      <w:r>
        <w:rPr>
          <w:spacing w:val="-9"/>
          <w:sz w:val="24"/>
        </w:rPr>
        <w:t> </w:t>
      </w:r>
      <w:r>
        <w:rPr>
          <w:sz w:val="24"/>
        </w:rPr>
        <w:t>di</w:t>
      </w:r>
      <w:r>
        <w:rPr>
          <w:spacing w:val="-12"/>
          <w:sz w:val="24"/>
        </w:rPr>
        <w:t> </w:t>
      </w:r>
      <w:r>
        <w:rPr>
          <w:sz w:val="24"/>
        </w:rPr>
        <w:t>1°</w:t>
      </w:r>
      <w:r>
        <w:rPr>
          <w:spacing w:val="-9"/>
          <w:sz w:val="24"/>
        </w:rPr>
        <w:t> </w:t>
      </w:r>
      <w:r>
        <w:rPr>
          <w:sz w:val="24"/>
        </w:rPr>
        <w:t>livello</w:t>
      </w:r>
      <w:r>
        <w:rPr>
          <w:spacing w:val="-9"/>
          <w:sz w:val="24"/>
        </w:rPr>
        <w:t> </w:t>
      </w:r>
      <w:r>
        <w:rPr>
          <w:sz w:val="24"/>
        </w:rPr>
        <w:t>che</w:t>
      </w:r>
      <w:r>
        <w:rPr>
          <w:spacing w:val="-11"/>
          <w:sz w:val="24"/>
        </w:rPr>
        <w:t> </w:t>
      </w:r>
      <w:r>
        <w:rPr>
          <w:sz w:val="24"/>
        </w:rPr>
        <w:t>potrà</w:t>
      </w:r>
      <w:r>
        <w:rPr>
          <w:spacing w:val="-9"/>
          <w:sz w:val="24"/>
        </w:rPr>
        <w:t> </w:t>
      </w:r>
      <w:r>
        <w:rPr>
          <w:sz w:val="24"/>
        </w:rPr>
        <w:t>disputare nell'anno sportivo</w:t>
      </w:r>
      <w:r>
        <w:rPr>
          <w:spacing w:val="2"/>
          <w:sz w:val="24"/>
        </w:rPr>
        <w:t> </w:t>
      </w:r>
      <w:r>
        <w:rPr>
          <w:sz w:val="24"/>
        </w:rPr>
        <w:t>successivo.</w:t>
      </w:r>
    </w:p>
    <w:p>
      <w:pPr>
        <w:pStyle w:val="ListParagraph"/>
        <w:numPr>
          <w:ilvl w:val="0"/>
          <w:numId w:val="86"/>
        </w:numPr>
        <w:tabs>
          <w:tab w:pos="1782" w:val="left" w:leader="none"/>
        </w:tabs>
        <w:spacing w:line="276" w:lineRule="auto" w:before="229" w:after="0"/>
        <w:ind w:left="1782" w:right="976" w:hanging="428"/>
        <w:jc w:val="both"/>
        <w:rPr>
          <w:sz w:val="24"/>
        </w:rPr>
      </w:pPr>
      <w:r>
        <w:rPr>
          <w:sz w:val="24"/>
        </w:rPr>
        <w:t>L'affiliato</w:t>
      </w:r>
      <w:r>
        <w:rPr>
          <w:spacing w:val="-2"/>
          <w:sz w:val="24"/>
        </w:rPr>
        <w:t> </w:t>
      </w:r>
      <w:r>
        <w:rPr>
          <w:sz w:val="24"/>
        </w:rPr>
        <w:t>che</w:t>
      </w:r>
      <w:r>
        <w:rPr>
          <w:spacing w:val="-3"/>
          <w:sz w:val="24"/>
        </w:rPr>
        <w:t> </w:t>
      </w:r>
      <w:r>
        <w:rPr>
          <w:sz w:val="24"/>
        </w:rPr>
        <w:t>si</w:t>
      </w:r>
      <w:r>
        <w:rPr>
          <w:spacing w:val="-4"/>
          <w:sz w:val="24"/>
        </w:rPr>
        <w:t> </w:t>
      </w:r>
      <w:r>
        <w:rPr>
          <w:sz w:val="24"/>
        </w:rPr>
        <w:t>ritira</w:t>
      </w:r>
      <w:r>
        <w:rPr>
          <w:spacing w:val="-3"/>
          <w:sz w:val="24"/>
        </w:rPr>
        <w:t> </w:t>
      </w:r>
      <w:r>
        <w:rPr>
          <w:sz w:val="24"/>
        </w:rPr>
        <w:t>in</w:t>
      </w:r>
      <w:r>
        <w:rPr>
          <w:spacing w:val="-6"/>
          <w:sz w:val="24"/>
        </w:rPr>
        <w:t> </w:t>
      </w:r>
      <w:r>
        <w:rPr>
          <w:sz w:val="24"/>
        </w:rPr>
        <w:t>una</w:t>
      </w:r>
      <w:r>
        <w:rPr>
          <w:spacing w:val="-3"/>
          <w:sz w:val="24"/>
        </w:rPr>
        <w:t> </w:t>
      </w:r>
      <w:r>
        <w:rPr>
          <w:sz w:val="24"/>
        </w:rPr>
        <w:t>fase</w:t>
      </w:r>
      <w:r>
        <w:rPr>
          <w:spacing w:val="-2"/>
          <w:sz w:val="24"/>
        </w:rPr>
        <w:t> </w:t>
      </w:r>
      <w:r>
        <w:rPr>
          <w:sz w:val="24"/>
        </w:rPr>
        <w:t>successiva</w:t>
      </w:r>
      <w:r>
        <w:rPr>
          <w:spacing w:val="-3"/>
          <w:sz w:val="24"/>
        </w:rPr>
        <w:t> </w:t>
      </w:r>
      <w:r>
        <w:rPr>
          <w:sz w:val="24"/>
        </w:rPr>
        <w:t>al</w:t>
      </w:r>
      <w:r>
        <w:rPr>
          <w:spacing w:val="-5"/>
          <w:sz w:val="24"/>
        </w:rPr>
        <w:t> </w:t>
      </w:r>
      <w:r>
        <w:rPr>
          <w:sz w:val="24"/>
        </w:rPr>
        <w:t>girone</w:t>
      </w:r>
      <w:r>
        <w:rPr>
          <w:spacing w:val="-2"/>
          <w:sz w:val="24"/>
        </w:rPr>
        <w:t> </w:t>
      </w:r>
      <w:r>
        <w:rPr>
          <w:sz w:val="24"/>
        </w:rPr>
        <w:t>di</w:t>
      </w:r>
      <w:r>
        <w:rPr>
          <w:spacing w:val="-5"/>
          <w:sz w:val="24"/>
        </w:rPr>
        <w:t> </w:t>
      </w:r>
      <w:r>
        <w:rPr>
          <w:sz w:val="24"/>
        </w:rPr>
        <w:t>ritorno</w:t>
      </w:r>
      <w:r>
        <w:rPr>
          <w:spacing w:val="-5"/>
          <w:sz w:val="24"/>
        </w:rPr>
        <w:t> </w:t>
      </w:r>
      <w:r>
        <w:rPr>
          <w:sz w:val="24"/>
        </w:rPr>
        <w:t>di</w:t>
      </w:r>
      <w:r>
        <w:rPr>
          <w:spacing w:val="-4"/>
          <w:sz w:val="24"/>
        </w:rPr>
        <w:t> </w:t>
      </w:r>
      <w:r>
        <w:rPr>
          <w:sz w:val="24"/>
        </w:rPr>
        <w:t>un</w:t>
      </w:r>
      <w:r>
        <w:rPr>
          <w:spacing w:val="-6"/>
          <w:sz w:val="24"/>
        </w:rPr>
        <w:t> </w:t>
      </w:r>
      <w:r>
        <w:rPr>
          <w:sz w:val="24"/>
        </w:rPr>
        <w:t>campionato (play off) viene classificato all'ultimo posto della fase cui stava partecipando, tranne</w:t>
      </w:r>
      <w:r>
        <w:rPr>
          <w:spacing w:val="-20"/>
          <w:sz w:val="24"/>
        </w:rPr>
        <w:t> </w:t>
      </w:r>
      <w:r>
        <w:rPr>
          <w:sz w:val="24"/>
        </w:rPr>
        <w:t>per</w:t>
      </w:r>
      <w:r>
        <w:rPr>
          <w:spacing w:val="-18"/>
          <w:sz w:val="24"/>
        </w:rPr>
        <w:t> </w:t>
      </w:r>
      <w:r>
        <w:rPr>
          <w:sz w:val="24"/>
        </w:rPr>
        <w:t>i</w:t>
      </w:r>
      <w:r>
        <w:rPr>
          <w:spacing w:val="-18"/>
          <w:sz w:val="24"/>
        </w:rPr>
        <w:t> </w:t>
      </w:r>
      <w:r>
        <w:rPr>
          <w:sz w:val="24"/>
        </w:rPr>
        <w:t>campionati</w:t>
      </w:r>
      <w:r>
        <w:rPr>
          <w:spacing w:val="-20"/>
          <w:sz w:val="24"/>
        </w:rPr>
        <w:t> </w:t>
      </w:r>
      <w:r>
        <w:rPr>
          <w:sz w:val="24"/>
        </w:rPr>
        <w:t>di</w:t>
      </w:r>
      <w:r>
        <w:rPr>
          <w:spacing w:val="-19"/>
          <w:sz w:val="24"/>
        </w:rPr>
        <w:t> </w:t>
      </w:r>
      <w:r>
        <w:rPr>
          <w:sz w:val="24"/>
        </w:rPr>
        <w:t>serie</w:t>
      </w:r>
      <w:r>
        <w:rPr>
          <w:spacing w:val="-17"/>
          <w:sz w:val="24"/>
        </w:rPr>
        <w:t> </w:t>
      </w:r>
      <w:r>
        <w:rPr>
          <w:sz w:val="24"/>
        </w:rPr>
        <w:t>A1,</w:t>
      </w:r>
      <w:r>
        <w:rPr>
          <w:spacing w:val="-17"/>
          <w:sz w:val="24"/>
        </w:rPr>
        <w:t> </w:t>
      </w:r>
      <w:r>
        <w:rPr>
          <w:sz w:val="24"/>
        </w:rPr>
        <w:t>A2</w:t>
      </w:r>
      <w:r>
        <w:rPr>
          <w:spacing w:val="-18"/>
          <w:sz w:val="24"/>
        </w:rPr>
        <w:t> </w:t>
      </w:r>
      <w:r>
        <w:rPr>
          <w:sz w:val="24"/>
        </w:rPr>
        <w:t>e</w:t>
      </w:r>
      <w:r>
        <w:rPr>
          <w:spacing w:val="-17"/>
          <w:sz w:val="24"/>
        </w:rPr>
        <w:t> </w:t>
      </w:r>
      <w:r>
        <w:rPr>
          <w:sz w:val="24"/>
        </w:rPr>
        <w:t>A3</w:t>
      </w:r>
      <w:r>
        <w:rPr>
          <w:spacing w:val="-17"/>
          <w:sz w:val="24"/>
        </w:rPr>
        <w:t> </w:t>
      </w:r>
      <w:r>
        <w:rPr>
          <w:sz w:val="24"/>
        </w:rPr>
        <w:t>ove</w:t>
      </w:r>
      <w:r>
        <w:rPr>
          <w:spacing w:val="-17"/>
          <w:sz w:val="24"/>
        </w:rPr>
        <w:t> </w:t>
      </w:r>
      <w:r>
        <w:rPr>
          <w:sz w:val="24"/>
        </w:rPr>
        <w:t>l’affiliato</w:t>
      </w:r>
      <w:r>
        <w:rPr>
          <w:spacing w:val="-18"/>
          <w:sz w:val="24"/>
        </w:rPr>
        <w:t> </w:t>
      </w:r>
      <w:r>
        <w:rPr>
          <w:sz w:val="24"/>
        </w:rPr>
        <w:t>che</w:t>
      </w:r>
      <w:r>
        <w:rPr>
          <w:spacing w:val="-17"/>
          <w:sz w:val="24"/>
        </w:rPr>
        <w:t> </w:t>
      </w:r>
      <w:r>
        <w:rPr>
          <w:sz w:val="24"/>
        </w:rPr>
        <w:t>si</w:t>
      </w:r>
      <w:r>
        <w:rPr>
          <w:spacing w:val="-18"/>
          <w:sz w:val="24"/>
        </w:rPr>
        <w:t> </w:t>
      </w:r>
      <w:r>
        <w:rPr>
          <w:sz w:val="24"/>
        </w:rPr>
        <w:t>ritira</w:t>
      </w:r>
      <w:r>
        <w:rPr>
          <w:spacing w:val="-17"/>
          <w:sz w:val="24"/>
        </w:rPr>
        <w:t> </w:t>
      </w:r>
      <w:r>
        <w:rPr>
          <w:sz w:val="24"/>
        </w:rPr>
        <w:t>viene</w:t>
      </w:r>
      <w:r>
        <w:rPr>
          <w:spacing w:val="-18"/>
          <w:sz w:val="24"/>
        </w:rPr>
        <w:t> </w:t>
      </w:r>
      <w:r>
        <w:rPr>
          <w:sz w:val="24"/>
        </w:rPr>
        <w:t>escluso dai play off o Coppa Italia e retrocesso al campionato regionale di 1° livello che potrà disputare nell’anno sportivo successivo.</w:t>
      </w:r>
    </w:p>
    <w:p>
      <w:pPr>
        <w:pStyle w:val="BodyText"/>
        <w:rPr>
          <w:sz w:val="26"/>
        </w:rPr>
      </w:pPr>
    </w:p>
    <w:p>
      <w:pPr>
        <w:pStyle w:val="BodyText"/>
        <w:rPr>
          <w:sz w:val="34"/>
        </w:rPr>
      </w:pPr>
    </w:p>
    <w:p>
      <w:pPr>
        <w:spacing w:before="0"/>
        <w:ind w:left="926" w:right="554" w:firstLine="0"/>
        <w:jc w:val="center"/>
        <w:rPr>
          <w:b/>
          <w:sz w:val="28"/>
        </w:rPr>
      </w:pPr>
      <w:bookmarkStart w:name="_bookmark89" w:id="90"/>
      <w:bookmarkEnd w:id="90"/>
      <w:r>
        <w:rPr/>
      </w:r>
      <w:r>
        <w:rPr>
          <w:b/>
          <w:sz w:val="28"/>
        </w:rPr>
        <w:t>Art.12 – Rinunce durante il campionato</w:t>
      </w:r>
    </w:p>
    <w:p>
      <w:pPr>
        <w:pStyle w:val="BodyText"/>
        <w:spacing w:before="8"/>
        <w:rPr>
          <w:b/>
          <w:sz w:val="17"/>
        </w:rPr>
      </w:pPr>
    </w:p>
    <w:p>
      <w:pPr>
        <w:pStyle w:val="BodyText"/>
        <w:spacing w:line="276" w:lineRule="auto" w:before="93"/>
        <w:ind w:left="1782" w:right="976" w:hanging="428"/>
        <w:jc w:val="both"/>
      </w:pPr>
      <w:r>
        <w:rPr/>
        <w:t>1. L'affiliato che rinuncia a giocare un incontro di campionato, subisce la perdita della partita e la penalizzazione di tre punti in classifica ed una sanzione pecuniaria il cui importo è stabilito dalle circolari di indizione dei campionati.</w:t>
      </w:r>
    </w:p>
    <w:p>
      <w:pPr>
        <w:pStyle w:val="BodyText"/>
        <w:rPr>
          <w:sz w:val="20"/>
        </w:rPr>
      </w:pPr>
    </w:p>
    <w:p>
      <w:pPr>
        <w:pStyle w:val="BodyText"/>
        <w:spacing w:before="8"/>
        <w:rPr>
          <w:sz w:val="13"/>
        </w:rPr>
      </w:pPr>
      <w:r>
        <w:rPr/>
        <w:pict>
          <v:shape style="position:absolute;margin-left:41.759998pt;margin-top:9.112556pt;width:11.1pt;height:10pt;mso-position-horizontal-relative:page;mso-position-vertical-relative:paragraph;z-index:-251208704;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17</w:t>
                  </w:r>
                </w:p>
              </w:txbxContent>
            </v:textbox>
            <w10:wrap type="topAndBottom"/>
          </v:shape>
        </w:pict>
      </w:r>
    </w:p>
    <w:p>
      <w:pPr>
        <w:spacing w:after="0"/>
        <w:rPr>
          <w:sz w:val="13"/>
        </w:rPr>
        <w:sectPr>
          <w:pgSz w:w="11910" w:h="16840"/>
          <w:pgMar w:top="1580" w:bottom="280" w:left="460" w:right="180"/>
        </w:sectPr>
      </w:pPr>
    </w:p>
    <w:p>
      <w:pPr>
        <w:pStyle w:val="BodyText"/>
        <w:rPr>
          <w:sz w:val="20"/>
        </w:rPr>
      </w:pPr>
      <w:r>
        <w:rPr/>
        <w:pict>
          <v:group style="position:absolute;margin-left:0pt;margin-top:.049983pt;width:103.3pt;height:841.9pt;mso-position-horizontal-relative:page;mso-position-vertical-relative:page;z-index:-275429376" coordorigin="0,1" coordsize="2066,16838">
            <v:shape style="position:absolute;left:582;top:1;width:708;height:16838" coordorigin="582,1" coordsize="708,16838" path="m761,1l582,1,582,16838,761,16838,761,1m1290,1l1101,1,1101,16838,1290,16838,1290,1e" filled="true" fillcolor="#163e77" stroked="false">
              <v:path arrowok="t"/>
              <v:fill type="solid"/>
            </v:shape>
            <v:rect style="position:absolute;left:760;top:14;width:341;height:16824" filled="true" fillcolor="#0364ad" stroked="false">
              <v:fill type="solid"/>
            </v:rect>
            <v:shape style="position:absolute;left:0;top:322;width:2066;height:2267" coordorigin="0,322" coordsize="2066,2267" path="m933,322l858,324,785,332,713,343,643,359,574,380,508,404,443,433,381,465,321,501,263,541,208,584,156,630,107,679,61,731,18,786,0,812,0,2099,61,2180,107,2232,156,2281,208,2327,263,2370,321,2410,381,2446,443,2478,508,2507,574,2531,643,2552,713,2568,785,2579,858,2587,933,2589,1007,2587,1080,2579,1152,2568,1222,2552,1291,2531,1357,2507,1422,2478,1484,2446,1544,2410,1602,2370,1657,2327,1709,2281,1758,2232,1804,2180,1847,2125,1887,2067,1923,2007,1955,1945,1984,1880,2008,1814,2029,1745,2045,1675,2056,1603,2064,1530,2066,1456,2064,1381,2056,1308,2045,1236,2029,1166,2008,1097,1984,1031,1955,966,1923,904,1887,844,1847,786,1804,731,1758,679,1709,630,1657,584,1602,541,1544,501,1484,465,1422,433,1357,404,1291,380,1222,359,1152,343,1080,332,1007,324,933,322xe" filled="true" fillcolor="#ffffff" stroked="false">
              <v:path arrowok="t"/>
              <v:fill type="solid"/>
            </v:shape>
            <v:shape style="position:absolute;left:89;top:452;width:1691;height:2001" type="#_x0000_t75" stroked="false">
              <v:imagedata r:id="rId14" o:title=""/>
            </v:shape>
            <v:shape style="position:absolute;left:1814;top:2790;width:223;height:269" type="#_x0000_t202" filled="false" stroked="false">
              <v:textbox inset="0,0,0,0">
                <w:txbxContent>
                  <w:p>
                    <w:pPr>
                      <w:spacing w:line="268" w:lineRule="exact" w:before="0"/>
                      <w:ind w:left="0" w:right="0" w:firstLine="0"/>
                      <w:jc w:val="left"/>
                      <w:rPr>
                        <w:sz w:val="24"/>
                      </w:rPr>
                    </w:pPr>
                    <w:r>
                      <w:rPr>
                        <w:sz w:val="24"/>
                      </w:rPr>
                      <w:t>2.</w:t>
                    </w:r>
                  </w:p>
                </w:txbxContent>
              </v:textbox>
              <w10:wrap type="none"/>
            </v:shape>
            <v:shape style="position:absolute;left:1814;top:3654;width:223;height:269" type="#_x0000_t202" filled="false" stroked="false">
              <v:textbox inset="0,0,0,0">
                <w:txbxContent>
                  <w:p>
                    <w:pPr>
                      <w:spacing w:line="268" w:lineRule="exact" w:before="0"/>
                      <w:ind w:left="0" w:right="0" w:firstLine="0"/>
                      <w:jc w:val="left"/>
                      <w:rPr>
                        <w:sz w:val="24"/>
                      </w:rPr>
                    </w:pPr>
                    <w:r>
                      <w:rPr>
                        <w:sz w:val="24"/>
                      </w:rPr>
                      <w:t>3.</w:t>
                    </w:r>
                  </w:p>
                </w:txbxContent>
              </v:textbox>
              <w10:wrap type="none"/>
            </v:shape>
            <v:shape style="position:absolute;left:1814;top:4520;width:223;height:269" type="#_x0000_t202" filled="false" stroked="false">
              <v:textbox inset="0,0,0,0">
                <w:txbxContent>
                  <w:p>
                    <w:pPr>
                      <w:spacing w:line="268" w:lineRule="exact" w:before="0"/>
                      <w:ind w:left="0" w:right="0" w:firstLine="0"/>
                      <w:jc w:val="left"/>
                      <w:rPr>
                        <w:sz w:val="24"/>
                      </w:rPr>
                    </w:pPr>
                    <w:r>
                      <w:rPr>
                        <w:sz w:val="24"/>
                      </w:rPr>
                      <w:t>4.</w:t>
                    </w:r>
                  </w:p>
                </w:txbxContent>
              </v:textbox>
              <w10:wrap type="none"/>
            </v:shape>
            <v:shape style="position:absolute;left:1814;top:6021;width:223;height:269" type="#_x0000_t202" filled="false" stroked="false">
              <v:textbox inset="0,0,0,0">
                <w:txbxContent>
                  <w:p>
                    <w:pPr>
                      <w:spacing w:line="268" w:lineRule="exact" w:before="0"/>
                      <w:ind w:left="0" w:right="0" w:firstLine="0"/>
                      <w:jc w:val="left"/>
                      <w:rPr>
                        <w:sz w:val="24"/>
                      </w:rPr>
                    </w:pPr>
                    <w:r>
                      <w:rPr>
                        <w:sz w:val="24"/>
                      </w:rPr>
                      <w:t>5.</w:t>
                    </w:r>
                  </w:p>
                </w:txbxContent>
              </v:textbox>
              <w10:wrap type="none"/>
            </v:shape>
            <v:shape style="position:absolute;left:1814;top:7202;width:223;height:269" type="#_x0000_t202" filled="false" stroked="false">
              <v:textbox inset="0,0,0,0">
                <w:txbxContent>
                  <w:p>
                    <w:pPr>
                      <w:spacing w:line="268" w:lineRule="exact" w:before="0"/>
                      <w:ind w:left="0" w:right="0" w:firstLine="0"/>
                      <w:jc w:val="left"/>
                      <w:rPr>
                        <w:sz w:val="24"/>
                      </w:rPr>
                    </w:pPr>
                    <w:r>
                      <w:rPr>
                        <w:sz w:val="24"/>
                      </w:rPr>
                      <w:t>6.</w:t>
                    </w:r>
                  </w:p>
                </w:txbxContent>
              </v:textbox>
              <w10:wrap type="none"/>
            </v:shape>
            <v:shape style="position:absolute;left:1814;top:9336;width:223;height:269" type="#_x0000_t202" filled="false" stroked="false">
              <v:textbox inset="0,0,0,0">
                <w:txbxContent>
                  <w:p>
                    <w:pPr>
                      <w:spacing w:line="268" w:lineRule="exact" w:before="0"/>
                      <w:ind w:left="0" w:right="0" w:firstLine="0"/>
                      <w:jc w:val="left"/>
                      <w:rPr>
                        <w:sz w:val="24"/>
                      </w:rPr>
                    </w:pPr>
                    <w:r>
                      <w:rPr>
                        <w:sz w:val="24"/>
                      </w:rPr>
                      <w:t>7.</w:t>
                    </w:r>
                  </w:p>
                </w:txbxContent>
              </v:textbox>
              <w10:wrap type="none"/>
            </v:shape>
            <v:shape style="position:absolute;left:1814;top:10202;width:223;height:269" type="#_x0000_t202" filled="false" stroked="false">
              <v:textbox inset="0,0,0,0">
                <w:txbxContent>
                  <w:p>
                    <w:pPr>
                      <w:spacing w:line="268" w:lineRule="exact" w:before="0"/>
                      <w:ind w:left="0" w:right="0" w:firstLine="0"/>
                      <w:jc w:val="left"/>
                      <w:rPr>
                        <w:sz w:val="24"/>
                      </w:rPr>
                    </w:pPr>
                    <w:r>
                      <w:rPr>
                        <w:sz w:val="24"/>
                      </w:rPr>
                      <w:t>8.</w:t>
                    </w:r>
                  </w:p>
                </w:txbxContent>
              </v:textbox>
              <w10:wrap type="none"/>
            </v:shape>
            <v:shape style="position:absolute;left:835;top:15704;width:222;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18</w:t>
                    </w:r>
                  </w:p>
                </w:txbxContent>
              </v:textbox>
              <w10:wrap type="non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0"/>
        </w:rPr>
      </w:pPr>
    </w:p>
    <w:p>
      <w:pPr>
        <w:pStyle w:val="BodyText"/>
        <w:spacing w:line="276" w:lineRule="auto"/>
        <w:ind w:left="1782" w:right="897"/>
      </w:pPr>
      <w:r>
        <w:rPr/>
        <w:t>Alla</w:t>
      </w:r>
      <w:r>
        <w:rPr>
          <w:spacing w:val="-13"/>
        </w:rPr>
        <w:t> </w:t>
      </w:r>
      <w:r>
        <w:rPr/>
        <w:t>prima</w:t>
      </w:r>
      <w:r>
        <w:rPr>
          <w:spacing w:val="-12"/>
        </w:rPr>
        <w:t> </w:t>
      </w:r>
      <w:r>
        <w:rPr/>
        <w:t>rinuncia,</w:t>
      </w:r>
      <w:r>
        <w:rPr>
          <w:spacing w:val="-13"/>
        </w:rPr>
        <w:t> </w:t>
      </w:r>
      <w:r>
        <w:rPr/>
        <w:t>inoltre,</w:t>
      </w:r>
      <w:r>
        <w:rPr>
          <w:spacing w:val="-12"/>
        </w:rPr>
        <w:t> </w:t>
      </w:r>
      <w:r>
        <w:rPr/>
        <w:t>sarà</w:t>
      </w:r>
      <w:r>
        <w:rPr>
          <w:spacing w:val="-13"/>
        </w:rPr>
        <w:t> </w:t>
      </w:r>
      <w:r>
        <w:rPr/>
        <w:t>incamerato</w:t>
      </w:r>
      <w:r>
        <w:rPr>
          <w:spacing w:val="-12"/>
        </w:rPr>
        <w:t> </w:t>
      </w:r>
      <w:r>
        <w:rPr/>
        <w:t>un</w:t>
      </w:r>
      <w:r>
        <w:rPr>
          <w:spacing w:val="-14"/>
        </w:rPr>
        <w:t> </w:t>
      </w:r>
      <w:r>
        <w:rPr/>
        <w:t>terzo</w:t>
      </w:r>
      <w:r>
        <w:rPr>
          <w:spacing w:val="-15"/>
        </w:rPr>
        <w:t> </w:t>
      </w:r>
      <w:r>
        <w:rPr/>
        <w:t>della</w:t>
      </w:r>
      <w:r>
        <w:rPr>
          <w:spacing w:val="-12"/>
        </w:rPr>
        <w:t> </w:t>
      </w:r>
      <w:r>
        <w:rPr/>
        <w:t>cauzione</w:t>
      </w:r>
      <w:r>
        <w:rPr>
          <w:spacing w:val="-12"/>
        </w:rPr>
        <w:t> </w:t>
      </w:r>
      <w:r>
        <w:rPr/>
        <w:t>se</w:t>
      </w:r>
      <w:r>
        <w:rPr>
          <w:spacing w:val="-12"/>
        </w:rPr>
        <w:t> </w:t>
      </w:r>
      <w:r>
        <w:rPr/>
        <w:t>la</w:t>
      </w:r>
      <w:r>
        <w:rPr>
          <w:spacing w:val="-9"/>
        </w:rPr>
        <w:t> </w:t>
      </w:r>
      <w:r>
        <w:rPr/>
        <w:t>rinuncia stessa è preannunciata; la metà mancando il</w:t>
      </w:r>
      <w:r>
        <w:rPr>
          <w:spacing w:val="-6"/>
        </w:rPr>
        <w:t> </w:t>
      </w:r>
      <w:r>
        <w:rPr/>
        <w:t>preavviso.</w:t>
      </w:r>
    </w:p>
    <w:p>
      <w:pPr>
        <w:pStyle w:val="BodyText"/>
        <w:spacing w:before="10"/>
        <w:rPr>
          <w:sz w:val="11"/>
        </w:rPr>
      </w:pPr>
    </w:p>
    <w:p>
      <w:pPr>
        <w:pStyle w:val="BodyText"/>
        <w:spacing w:line="278" w:lineRule="auto" w:before="93"/>
        <w:ind w:left="1782"/>
      </w:pPr>
      <w:r>
        <w:rPr/>
        <w:t>Alla seconda rinuncia l'affiliato verrà escluso dal campionato e verrà incamerato integralmente il deposito cauzionale.</w:t>
      </w:r>
    </w:p>
    <w:p>
      <w:pPr>
        <w:pStyle w:val="BodyText"/>
        <w:spacing w:before="7"/>
        <w:rPr>
          <w:sz w:val="11"/>
        </w:rPr>
      </w:pPr>
    </w:p>
    <w:p>
      <w:pPr>
        <w:pStyle w:val="BodyText"/>
        <w:spacing w:line="276" w:lineRule="auto" w:before="92"/>
        <w:ind w:left="1782" w:right="976"/>
        <w:jc w:val="both"/>
      </w:pPr>
      <w:r>
        <w:rPr/>
        <w:pict>
          <v:shape style="position:absolute;margin-left:38.2967pt;margin-top:40.337868pt;width:15.45pt;height:139.9pt;mso-position-horizontal-relative:page;mso-position-vertical-relative:paragraph;z-index:25212416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t>Qualora, durante lo svolgimento del campionato un affiliato rinunci per due volte o si ritiri o, per qualsiasi altro motivo, sia escluso dal campionato stesso, ai fini della</w:t>
      </w:r>
      <w:r>
        <w:rPr>
          <w:spacing w:val="-13"/>
        </w:rPr>
        <w:t> </w:t>
      </w:r>
      <w:r>
        <w:rPr/>
        <w:t>classifica</w:t>
      </w:r>
      <w:r>
        <w:rPr>
          <w:spacing w:val="-12"/>
        </w:rPr>
        <w:t> </w:t>
      </w:r>
      <w:r>
        <w:rPr/>
        <w:t>ufficiale</w:t>
      </w:r>
      <w:r>
        <w:rPr>
          <w:spacing w:val="-15"/>
        </w:rPr>
        <w:t> </w:t>
      </w:r>
      <w:r>
        <w:rPr/>
        <w:t>non</w:t>
      </w:r>
      <w:r>
        <w:rPr>
          <w:spacing w:val="-12"/>
        </w:rPr>
        <w:t> </w:t>
      </w:r>
      <w:r>
        <w:rPr/>
        <w:t>si</w:t>
      </w:r>
      <w:r>
        <w:rPr>
          <w:spacing w:val="-13"/>
        </w:rPr>
        <w:t> </w:t>
      </w:r>
      <w:r>
        <w:rPr/>
        <w:t>terrà</w:t>
      </w:r>
      <w:r>
        <w:rPr>
          <w:spacing w:val="-14"/>
        </w:rPr>
        <w:t> </w:t>
      </w:r>
      <w:r>
        <w:rPr/>
        <w:t>alcun</w:t>
      </w:r>
      <w:r>
        <w:rPr>
          <w:spacing w:val="-11"/>
        </w:rPr>
        <w:t> </w:t>
      </w:r>
      <w:r>
        <w:rPr/>
        <w:t>conto</w:t>
      </w:r>
      <w:r>
        <w:rPr>
          <w:spacing w:val="-12"/>
        </w:rPr>
        <w:t> </w:t>
      </w:r>
      <w:r>
        <w:rPr/>
        <w:t>dei</w:t>
      </w:r>
      <w:r>
        <w:rPr>
          <w:spacing w:val="-13"/>
        </w:rPr>
        <w:t> </w:t>
      </w:r>
      <w:r>
        <w:rPr/>
        <w:t>risultati</w:t>
      </w:r>
      <w:r>
        <w:rPr>
          <w:spacing w:val="-12"/>
        </w:rPr>
        <w:t> </w:t>
      </w:r>
      <w:r>
        <w:rPr/>
        <w:t>conseguiti</w:t>
      </w:r>
      <w:r>
        <w:rPr>
          <w:spacing w:val="-13"/>
        </w:rPr>
        <w:t> </w:t>
      </w:r>
      <w:r>
        <w:rPr/>
        <w:t>dall’affiliato in difetto.</w:t>
      </w:r>
    </w:p>
    <w:p>
      <w:pPr>
        <w:pStyle w:val="BodyText"/>
        <w:spacing w:before="1"/>
        <w:rPr>
          <w:sz w:val="12"/>
        </w:rPr>
      </w:pPr>
    </w:p>
    <w:p>
      <w:pPr>
        <w:pStyle w:val="BodyText"/>
        <w:spacing w:line="276" w:lineRule="auto" w:before="93"/>
        <w:ind w:left="1782" w:right="982"/>
        <w:jc w:val="both"/>
      </w:pPr>
      <w:r>
        <w:rPr/>
        <w:t>L'affiliato escluso non figurerà nella classifica finale e retrocederà, secondo le norme del precedente articolo 11 al campionato regionale di 1° livello che potrà disputare nell'anno sportivo successivo.</w:t>
      </w:r>
    </w:p>
    <w:p>
      <w:pPr>
        <w:pStyle w:val="BodyText"/>
        <w:spacing w:before="9"/>
        <w:rPr>
          <w:sz w:val="11"/>
        </w:rPr>
      </w:pPr>
    </w:p>
    <w:p>
      <w:pPr>
        <w:pStyle w:val="BodyText"/>
        <w:spacing w:line="276" w:lineRule="auto" w:before="93"/>
        <w:ind w:left="1782" w:right="980"/>
        <w:jc w:val="both"/>
      </w:pPr>
      <w:r>
        <w:rPr/>
        <w:pict>
          <v:shape style="position:absolute;margin-left:38.296707pt;margin-top:63.469864pt;width:15.45pt;height:114.05pt;mso-position-horizontal-relative:page;mso-position-vertical-relative:paragraph;z-index:25212313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t>L'affiliato che rinuncia per la seconda volta in una fase successiva al girone di ritorno</w:t>
      </w:r>
      <w:r>
        <w:rPr>
          <w:spacing w:val="-6"/>
        </w:rPr>
        <w:t> </w:t>
      </w:r>
      <w:r>
        <w:rPr/>
        <w:t>di</w:t>
      </w:r>
      <w:r>
        <w:rPr>
          <w:spacing w:val="-9"/>
        </w:rPr>
        <w:t> </w:t>
      </w:r>
      <w:r>
        <w:rPr/>
        <w:t>un</w:t>
      </w:r>
      <w:r>
        <w:rPr>
          <w:spacing w:val="-8"/>
        </w:rPr>
        <w:t> </w:t>
      </w:r>
      <w:r>
        <w:rPr/>
        <w:t>campionato</w:t>
      </w:r>
      <w:r>
        <w:rPr>
          <w:spacing w:val="-6"/>
        </w:rPr>
        <w:t> </w:t>
      </w:r>
      <w:r>
        <w:rPr/>
        <w:t>(play</w:t>
      </w:r>
      <w:r>
        <w:rPr>
          <w:spacing w:val="-9"/>
        </w:rPr>
        <w:t> </w:t>
      </w:r>
      <w:r>
        <w:rPr/>
        <w:t>off)</w:t>
      </w:r>
      <w:r>
        <w:rPr>
          <w:spacing w:val="-10"/>
        </w:rPr>
        <w:t> </w:t>
      </w:r>
      <w:r>
        <w:rPr/>
        <w:t>viene</w:t>
      </w:r>
      <w:r>
        <w:rPr>
          <w:spacing w:val="-8"/>
        </w:rPr>
        <w:t> </w:t>
      </w:r>
      <w:r>
        <w:rPr/>
        <w:t>classificato</w:t>
      </w:r>
      <w:r>
        <w:rPr>
          <w:spacing w:val="-8"/>
        </w:rPr>
        <w:t> </w:t>
      </w:r>
      <w:r>
        <w:rPr/>
        <w:t>all'ultimo</w:t>
      </w:r>
      <w:r>
        <w:rPr>
          <w:spacing w:val="-6"/>
        </w:rPr>
        <w:t> </w:t>
      </w:r>
      <w:r>
        <w:rPr/>
        <w:t>posto</w:t>
      </w:r>
      <w:r>
        <w:rPr>
          <w:spacing w:val="-8"/>
        </w:rPr>
        <w:t> </w:t>
      </w:r>
      <w:r>
        <w:rPr/>
        <w:t>della</w:t>
      </w:r>
      <w:r>
        <w:rPr>
          <w:spacing w:val="-6"/>
        </w:rPr>
        <w:t> </w:t>
      </w:r>
      <w:r>
        <w:rPr/>
        <w:t>fase</w:t>
      </w:r>
      <w:r>
        <w:rPr>
          <w:spacing w:val="-6"/>
        </w:rPr>
        <w:t> </w:t>
      </w:r>
      <w:r>
        <w:rPr/>
        <w:t>cui stava partecipando, tranne per i campionati di serie A1, A2 e A3, ove all'affiliato che rinuncia per la seconda volta nei play off sarà escluso e retrocesso al campionato regionale di 1° livello che potrà disputare nell’anno sportivo successivo.</w:t>
      </w:r>
    </w:p>
    <w:p>
      <w:pPr>
        <w:pStyle w:val="BodyText"/>
        <w:spacing w:before="11"/>
        <w:rPr>
          <w:sz w:val="11"/>
        </w:rPr>
      </w:pPr>
    </w:p>
    <w:p>
      <w:pPr>
        <w:pStyle w:val="BodyText"/>
        <w:spacing w:line="278" w:lineRule="auto" w:before="92"/>
        <w:ind w:left="1782" w:right="897"/>
      </w:pPr>
      <w:r>
        <w:rPr/>
        <w:t>Ai fini della classifica non sarà considerato alcun risultato conseguito dall'affiliato in difetto in quella fase, tranne che si tratti di una fase ad eliminazione diretta.</w:t>
      </w:r>
    </w:p>
    <w:p>
      <w:pPr>
        <w:pStyle w:val="BodyText"/>
        <w:spacing w:before="7"/>
        <w:rPr>
          <w:sz w:val="11"/>
        </w:rPr>
      </w:pPr>
    </w:p>
    <w:p>
      <w:pPr>
        <w:pStyle w:val="BodyText"/>
        <w:spacing w:line="276" w:lineRule="auto" w:before="93"/>
        <w:ind w:left="1782" w:right="983"/>
        <w:jc w:val="both"/>
      </w:pPr>
      <w:r>
        <w:rPr/>
        <w:pict>
          <v:shape style="position:absolute;margin-left:38.296711pt;margin-top:44.801849pt;width:15.45pt;height:167.95pt;mso-position-horizontal-relative:page;mso-position-vertical-relative:paragraph;z-index:25212211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t>La mancata partecipazione a qualsiasi fase successiva a quella territoriale dei campionati di categoria comporta l’esclusione dalla manifestazione stessa oltre ad</w:t>
      </w:r>
      <w:r>
        <w:rPr>
          <w:spacing w:val="-7"/>
        </w:rPr>
        <w:t> </w:t>
      </w:r>
      <w:r>
        <w:rPr/>
        <w:t>una</w:t>
      </w:r>
      <w:r>
        <w:rPr>
          <w:spacing w:val="-4"/>
        </w:rPr>
        <w:t> </w:t>
      </w:r>
      <w:r>
        <w:rPr/>
        <w:t>sanzione</w:t>
      </w:r>
      <w:r>
        <w:rPr>
          <w:spacing w:val="-7"/>
        </w:rPr>
        <w:t> </w:t>
      </w:r>
      <w:r>
        <w:rPr/>
        <w:t>pecuniaria</w:t>
      </w:r>
      <w:r>
        <w:rPr>
          <w:spacing w:val="-4"/>
        </w:rPr>
        <w:t> </w:t>
      </w:r>
      <w:r>
        <w:rPr/>
        <w:t>il</w:t>
      </w:r>
      <w:r>
        <w:rPr>
          <w:spacing w:val="-6"/>
        </w:rPr>
        <w:t> </w:t>
      </w:r>
      <w:r>
        <w:rPr/>
        <w:t>cui</w:t>
      </w:r>
      <w:r>
        <w:rPr>
          <w:spacing w:val="-5"/>
        </w:rPr>
        <w:t> </w:t>
      </w:r>
      <w:r>
        <w:rPr/>
        <w:t>importo</w:t>
      </w:r>
      <w:r>
        <w:rPr>
          <w:spacing w:val="-7"/>
        </w:rPr>
        <w:t> </w:t>
      </w:r>
      <w:r>
        <w:rPr/>
        <w:t>è</w:t>
      </w:r>
      <w:r>
        <w:rPr>
          <w:spacing w:val="-6"/>
        </w:rPr>
        <w:t> </w:t>
      </w:r>
      <w:r>
        <w:rPr/>
        <w:t>stabilito</w:t>
      </w:r>
      <w:r>
        <w:rPr>
          <w:spacing w:val="-7"/>
        </w:rPr>
        <w:t> </w:t>
      </w:r>
      <w:r>
        <w:rPr/>
        <w:t>dalle</w:t>
      </w:r>
      <w:r>
        <w:rPr>
          <w:spacing w:val="-6"/>
        </w:rPr>
        <w:t> </w:t>
      </w:r>
      <w:r>
        <w:rPr/>
        <w:t>circolari</w:t>
      </w:r>
      <w:r>
        <w:rPr>
          <w:spacing w:val="-5"/>
        </w:rPr>
        <w:t> </w:t>
      </w:r>
      <w:r>
        <w:rPr/>
        <w:t>di</w:t>
      </w:r>
      <w:r>
        <w:rPr>
          <w:spacing w:val="-8"/>
        </w:rPr>
        <w:t> </w:t>
      </w:r>
      <w:r>
        <w:rPr/>
        <w:t>indizione</w:t>
      </w:r>
      <w:r>
        <w:rPr>
          <w:spacing w:val="-8"/>
        </w:rPr>
        <w:t> </w:t>
      </w:r>
      <w:r>
        <w:rPr/>
        <w:t>dei campionati.</w:t>
      </w:r>
    </w:p>
    <w:p>
      <w:pPr>
        <w:spacing w:after="0" w:line="276" w:lineRule="auto"/>
        <w:jc w:val="both"/>
        <w:sectPr>
          <w:pgSz w:w="11910" w:h="16840"/>
          <w:pgMar w:top="0" w:bottom="0" w:left="460" w:right="180"/>
        </w:sectPr>
      </w:pPr>
    </w:p>
    <w:p>
      <w:pPr>
        <w:pStyle w:val="BodyText"/>
        <w:rPr>
          <w:sz w:val="20"/>
        </w:rPr>
      </w:pPr>
      <w:r>
        <w:rPr/>
        <w:pict>
          <v:group style="position:absolute;margin-left:0pt;margin-top:.049983pt;width:538.8pt;height:841.9pt;mso-position-horizontal-relative:page;mso-position-vertical-relative:page;z-index:-275424256" coordorigin="0,1" coordsize="10776,16838">
            <v:shape style="position:absolute;left:582;top:1;width:708;height:16838" coordorigin="582,1" coordsize="708,16838" path="m761,1l582,1,582,16838,761,16838,761,1m1290,1l1101,1,1101,16838,1290,16838,1290,1e" filled="true" fillcolor="#163e77" stroked="false">
              <v:path arrowok="t"/>
              <v:fill type="solid"/>
            </v:shape>
            <v:rect style="position:absolute;left:760;top:14;width:341;height:16824" filled="true" fillcolor="#0364ad" stroked="false">
              <v:fill type="solid"/>
            </v:rect>
            <v:shape style="position:absolute;left:0;top:322;width:2066;height:2267" coordorigin="0,322" coordsize="2066,2267" path="m933,322l858,324,785,332,713,343,643,359,574,380,508,404,443,433,381,465,321,501,263,541,208,584,156,630,107,679,61,731,18,786,0,812,0,2099,61,2180,107,2232,156,2281,208,2327,263,2370,321,2410,381,2446,443,2478,508,2507,574,2531,643,2552,713,2568,785,2579,858,2587,933,2589,1007,2587,1080,2579,1152,2568,1222,2552,1291,2531,1357,2507,1422,2478,1484,2446,1544,2410,1602,2370,1657,2327,1709,2281,1758,2232,1804,2180,1847,2125,1887,2067,1923,2007,1955,1945,1984,1880,2008,1814,2029,1745,2045,1675,2056,1603,2064,1530,2066,1456,2064,1381,2056,1308,2045,1236,2029,1166,2008,1097,1984,1031,1955,966,1923,904,1887,844,1847,786,1804,731,1758,679,1709,630,1657,584,1602,541,1544,501,1484,465,1422,433,1357,404,1291,380,1222,359,1152,343,1080,332,1007,324,933,322xe" filled="true" fillcolor="#ffffff" stroked="false">
              <v:path arrowok="t"/>
              <v:fill type="solid"/>
            </v:shape>
            <v:shape style="position:absolute;left:89;top:452;width:1691;height:2001" type="#_x0000_t75" stroked="false">
              <v:imagedata r:id="rId14" o:title=""/>
            </v:shape>
            <v:line style="position:absolute" from="1786,4215" to="10775,4215" stroked="true" strokeweight=".48001pt" strokecolor="#000000">
              <v:stroke dashstyle="solid"/>
            </v:line>
            <w10:wrap type="none"/>
          </v:group>
        </w:pict>
      </w:r>
    </w:p>
    <w:p>
      <w:pPr>
        <w:pStyle w:val="BodyText"/>
        <w:rPr>
          <w:sz w:val="20"/>
        </w:rPr>
      </w:pPr>
    </w:p>
    <w:p>
      <w:pPr>
        <w:pStyle w:val="BodyText"/>
        <w:rPr>
          <w:sz w:val="20"/>
        </w:rPr>
      </w:pPr>
    </w:p>
    <w:p>
      <w:pPr>
        <w:spacing w:line="259" w:lineRule="auto" w:before="263"/>
        <w:ind w:left="4076" w:right="3703" w:firstLine="0"/>
        <w:jc w:val="center"/>
        <w:rPr>
          <w:b/>
          <w:sz w:val="32"/>
        </w:rPr>
      </w:pPr>
      <w:r>
        <w:rPr>
          <w:b/>
          <w:sz w:val="32"/>
        </w:rPr>
        <w:t>- SEZIONE SECONDA - IL CAMPO DI GARA</w:t>
      </w:r>
    </w:p>
    <w:p>
      <w:pPr>
        <w:pStyle w:val="BodyText"/>
        <w:spacing w:before="1"/>
        <w:rPr>
          <w:b/>
          <w:sz w:val="43"/>
        </w:rPr>
      </w:pPr>
    </w:p>
    <w:p>
      <w:pPr>
        <w:spacing w:before="0"/>
        <w:ind w:left="929" w:right="554" w:firstLine="0"/>
        <w:jc w:val="center"/>
        <w:rPr>
          <w:b/>
          <w:sz w:val="28"/>
        </w:rPr>
      </w:pPr>
      <w:bookmarkStart w:name="_bookmark90" w:id="91"/>
      <w:bookmarkEnd w:id="91"/>
      <w:r>
        <w:rPr/>
      </w:r>
      <w:r>
        <w:rPr>
          <w:b/>
          <w:sz w:val="28"/>
        </w:rPr>
        <w:t>Art.13 – Omologa dei campi di gara</w:t>
      </w:r>
    </w:p>
    <w:p>
      <w:pPr>
        <w:pStyle w:val="BodyText"/>
        <w:spacing w:before="8"/>
        <w:rPr>
          <w:b/>
          <w:sz w:val="17"/>
        </w:rPr>
      </w:pPr>
    </w:p>
    <w:p>
      <w:pPr>
        <w:pStyle w:val="ListParagraph"/>
        <w:numPr>
          <w:ilvl w:val="0"/>
          <w:numId w:val="87"/>
        </w:numPr>
        <w:tabs>
          <w:tab w:pos="1782" w:val="left" w:leader="none"/>
        </w:tabs>
        <w:spacing w:line="278" w:lineRule="auto" w:before="93" w:after="0"/>
        <w:ind w:left="1782" w:right="985" w:hanging="428"/>
        <w:jc w:val="both"/>
        <w:rPr>
          <w:sz w:val="24"/>
        </w:rPr>
      </w:pPr>
      <w:r>
        <w:rPr>
          <w:sz w:val="24"/>
        </w:rPr>
        <w:t>Gli affiliati hanno l’obbligo di disputare le gare in un campo omologato dalla FIPAV;</w:t>
      </w:r>
    </w:p>
    <w:p>
      <w:pPr>
        <w:pStyle w:val="ListParagraph"/>
        <w:numPr>
          <w:ilvl w:val="0"/>
          <w:numId w:val="87"/>
        </w:numPr>
        <w:tabs>
          <w:tab w:pos="1782" w:val="left" w:leader="none"/>
        </w:tabs>
        <w:spacing w:line="276" w:lineRule="auto" w:before="226" w:after="0"/>
        <w:ind w:left="1782" w:right="984" w:hanging="428"/>
        <w:jc w:val="both"/>
        <w:rPr>
          <w:sz w:val="24"/>
        </w:rPr>
      </w:pPr>
      <w:r>
        <w:rPr/>
        <w:pict>
          <v:shape style="position:absolute;margin-left:38.2967pt;margin-top:6.327846pt;width:15.45pt;height:139.9pt;mso-position-horizontal-relative:page;mso-position-vertical-relative:paragraph;z-index:25212928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Gli</w:t>
      </w:r>
      <w:r>
        <w:rPr>
          <w:spacing w:val="-9"/>
          <w:sz w:val="24"/>
        </w:rPr>
        <w:t> </w:t>
      </w:r>
      <w:r>
        <w:rPr>
          <w:sz w:val="24"/>
        </w:rPr>
        <w:t>affiliati</w:t>
      </w:r>
      <w:r>
        <w:rPr>
          <w:spacing w:val="-9"/>
          <w:sz w:val="24"/>
        </w:rPr>
        <w:t> </w:t>
      </w:r>
      <w:r>
        <w:rPr>
          <w:sz w:val="24"/>
        </w:rPr>
        <w:t>hanno</w:t>
      </w:r>
      <w:r>
        <w:rPr>
          <w:spacing w:val="-8"/>
          <w:sz w:val="24"/>
        </w:rPr>
        <w:t> </w:t>
      </w:r>
      <w:r>
        <w:rPr>
          <w:sz w:val="24"/>
        </w:rPr>
        <w:t>l'obbligo</w:t>
      </w:r>
      <w:r>
        <w:rPr>
          <w:spacing w:val="-8"/>
          <w:sz w:val="24"/>
        </w:rPr>
        <w:t> </w:t>
      </w:r>
      <w:r>
        <w:rPr>
          <w:sz w:val="24"/>
        </w:rPr>
        <w:t>di</w:t>
      </w:r>
      <w:r>
        <w:rPr>
          <w:spacing w:val="-9"/>
          <w:sz w:val="24"/>
        </w:rPr>
        <w:t> </w:t>
      </w:r>
      <w:r>
        <w:rPr>
          <w:sz w:val="24"/>
        </w:rPr>
        <w:t>richiedere</w:t>
      </w:r>
      <w:r>
        <w:rPr>
          <w:spacing w:val="-10"/>
          <w:sz w:val="24"/>
        </w:rPr>
        <w:t> </w:t>
      </w:r>
      <w:r>
        <w:rPr>
          <w:sz w:val="24"/>
        </w:rPr>
        <w:t>all'organismo</w:t>
      </w:r>
      <w:r>
        <w:rPr>
          <w:spacing w:val="-8"/>
          <w:sz w:val="24"/>
        </w:rPr>
        <w:t> </w:t>
      </w:r>
      <w:r>
        <w:rPr>
          <w:sz w:val="24"/>
        </w:rPr>
        <w:t>competente</w:t>
      </w:r>
      <w:r>
        <w:rPr>
          <w:spacing w:val="-8"/>
          <w:sz w:val="24"/>
        </w:rPr>
        <w:t> </w:t>
      </w:r>
      <w:r>
        <w:rPr>
          <w:sz w:val="24"/>
        </w:rPr>
        <w:t>l'omologazione del campo di gara. Per omologare l'impianto di gara la società deve versare il relativo diritto di segreteria, il cui importo è stabilito annualmente, dal Consiglio Federale.</w:t>
      </w:r>
    </w:p>
    <w:p>
      <w:pPr>
        <w:pStyle w:val="BodyText"/>
        <w:spacing w:line="276" w:lineRule="auto" w:before="1"/>
        <w:ind w:left="1782" w:right="983"/>
        <w:jc w:val="both"/>
      </w:pPr>
      <w:r>
        <w:rPr/>
        <w:t>L'organo</w:t>
      </w:r>
      <w:r>
        <w:rPr>
          <w:spacing w:val="-16"/>
        </w:rPr>
        <w:t> </w:t>
      </w:r>
      <w:r>
        <w:rPr/>
        <w:t>omologante</w:t>
      </w:r>
      <w:r>
        <w:rPr>
          <w:spacing w:val="-13"/>
        </w:rPr>
        <w:t> </w:t>
      </w:r>
      <w:r>
        <w:rPr/>
        <w:t>rilascia</w:t>
      </w:r>
      <w:r>
        <w:rPr>
          <w:spacing w:val="-13"/>
        </w:rPr>
        <w:t> </w:t>
      </w:r>
      <w:r>
        <w:rPr/>
        <w:t>il</w:t>
      </w:r>
      <w:r>
        <w:rPr>
          <w:spacing w:val="-14"/>
        </w:rPr>
        <w:t> </w:t>
      </w:r>
      <w:r>
        <w:rPr/>
        <w:t>verbale</w:t>
      </w:r>
      <w:r>
        <w:rPr>
          <w:spacing w:val="-16"/>
        </w:rPr>
        <w:t> </w:t>
      </w:r>
      <w:r>
        <w:rPr/>
        <w:t>di</w:t>
      </w:r>
      <w:r>
        <w:rPr>
          <w:spacing w:val="-17"/>
        </w:rPr>
        <w:t> </w:t>
      </w:r>
      <w:r>
        <w:rPr/>
        <w:t>omologa.</w:t>
      </w:r>
      <w:r>
        <w:rPr>
          <w:spacing w:val="-16"/>
        </w:rPr>
        <w:t> </w:t>
      </w:r>
      <w:r>
        <w:rPr/>
        <w:t>La</w:t>
      </w:r>
      <w:r>
        <w:rPr>
          <w:spacing w:val="-14"/>
        </w:rPr>
        <w:t> </w:t>
      </w:r>
      <w:r>
        <w:rPr/>
        <w:t>società</w:t>
      </w:r>
      <w:r>
        <w:rPr>
          <w:spacing w:val="-13"/>
        </w:rPr>
        <w:t> </w:t>
      </w:r>
      <w:r>
        <w:rPr/>
        <w:t>è</w:t>
      </w:r>
      <w:r>
        <w:rPr>
          <w:spacing w:val="-15"/>
        </w:rPr>
        <w:t> </w:t>
      </w:r>
      <w:r>
        <w:rPr/>
        <w:t>tenuta</w:t>
      </w:r>
      <w:r>
        <w:rPr>
          <w:spacing w:val="-13"/>
        </w:rPr>
        <w:t> </w:t>
      </w:r>
      <w:r>
        <w:rPr/>
        <w:t>ad</w:t>
      </w:r>
      <w:r>
        <w:rPr>
          <w:spacing w:val="-14"/>
        </w:rPr>
        <w:t> </w:t>
      </w:r>
      <w:r>
        <w:rPr/>
        <w:t>esibirlo all'arbitro prima di ogni</w:t>
      </w:r>
      <w:r>
        <w:rPr>
          <w:spacing w:val="-4"/>
        </w:rPr>
        <w:t> </w:t>
      </w:r>
      <w:r>
        <w:rPr/>
        <w:t>gara.</w:t>
      </w:r>
    </w:p>
    <w:p>
      <w:pPr>
        <w:pStyle w:val="BodyText"/>
        <w:spacing w:line="276" w:lineRule="auto"/>
        <w:ind w:left="1782" w:right="984"/>
        <w:jc w:val="both"/>
      </w:pPr>
      <w:r>
        <w:rPr/>
        <w:t>In caso più squadre della stessa società utilizzino lo stesso impianto, l'omologa viene effettuata dal Comitato competente all'organizzazione del campionato di serie maggiore.</w:t>
      </w:r>
    </w:p>
    <w:p>
      <w:pPr>
        <w:pStyle w:val="BodyText"/>
        <w:spacing w:line="276" w:lineRule="auto"/>
        <w:ind w:left="1782" w:right="977"/>
        <w:jc w:val="both"/>
      </w:pPr>
      <w:r>
        <w:rPr/>
        <w:pict>
          <v:shape style="position:absolute;margin-left:38.296707pt;margin-top:9.379862pt;width:15.45pt;height:114.05pt;mso-position-horizontal-relative:page;mso-position-vertical-relative:paragraph;z-index:25212825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t>Nel caso di impianti utilizzati da più società, ognuna di queste deve versare il previsto diritto di segreteria per l'omologazione del campo;</w:t>
      </w:r>
    </w:p>
    <w:p>
      <w:pPr>
        <w:pStyle w:val="ListParagraph"/>
        <w:numPr>
          <w:ilvl w:val="0"/>
          <w:numId w:val="87"/>
        </w:numPr>
        <w:tabs>
          <w:tab w:pos="1782" w:val="left" w:leader="none"/>
        </w:tabs>
        <w:spacing w:line="276" w:lineRule="auto" w:before="228" w:after="0"/>
        <w:ind w:left="1782" w:right="980" w:hanging="428"/>
        <w:jc w:val="both"/>
        <w:rPr>
          <w:sz w:val="24"/>
        </w:rPr>
      </w:pPr>
      <w:r>
        <w:rPr>
          <w:sz w:val="24"/>
        </w:rPr>
        <w:t>L’omologa del campo di gara è la procedura attraverso la quale l’organismo competente</w:t>
      </w:r>
      <w:r>
        <w:rPr>
          <w:spacing w:val="-10"/>
          <w:sz w:val="24"/>
        </w:rPr>
        <w:t> </w:t>
      </w:r>
      <w:r>
        <w:rPr>
          <w:sz w:val="24"/>
        </w:rPr>
        <w:t>accerta</w:t>
      </w:r>
      <w:r>
        <w:rPr>
          <w:spacing w:val="-11"/>
          <w:sz w:val="24"/>
        </w:rPr>
        <w:t> </w:t>
      </w:r>
      <w:r>
        <w:rPr>
          <w:sz w:val="24"/>
        </w:rPr>
        <w:t>e</w:t>
      </w:r>
      <w:r>
        <w:rPr>
          <w:spacing w:val="-11"/>
          <w:sz w:val="24"/>
        </w:rPr>
        <w:t> </w:t>
      </w:r>
      <w:r>
        <w:rPr>
          <w:sz w:val="24"/>
        </w:rPr>
        <w:t>attesta,</w:t>
      </w:r>
      <w:r>
        <w:rPr>
          <w:spacing w:val="-9"/>
          <w:sz w:val="24"/>
        </w:rPr>
        <w:t> </w:t>
      </w:r>
      <w:r>
        <w:rPr>
          <w:sz w:val="24"/>
        </w:rPr>
        <w:t>ai</w:t>
      </w:r>
      <w:r>
        <w:rPr>
          <w:spacing w:val="-10"/>
          <w:sz w:val="24"/>
        </w:rPr>
        <w:t> </w:t>
      </w:r>
      <w:r>
        <w:rPr>
          <w:sz w:val="24"/>
        </w:rPr>
        <w:t>fini</w:t>
      </w:r>
      <w:r>
        <w:rPr>
          <w:spacing w:val="-10"/>
          <w:sz w:val="24"/>
        </w:rPr>
        <w:t> </w:t>
      </w:r>
      <w:r>
        <w:rPr>
          <w:sz w:val="24"/>
        </w:rPr>
        <w:t>sportivi,</w:t>
      </w:r>
      <w:r>
        <w:rPr>
          <w:spacing w:val="-9"/>
          <w:sz w:val="24"/>
        </w:rPr>
        <w:t> </w:t>
      </w:r>
      <w:r>
        <w:rPr>
          <w:sz w:val="24"/>
        </w:rPr>
        <w:t>l’esistenza</w:t>
      </w:r>
      <w:r>
        <w:rPr>
          <w:spacing w:val="-8"/>
          <w:sz w:val="24"/>
        </w:rPr>
        <w:t> </w:t>
      </w:r>
      <w:r>
        <w:rPr>
          <w:sz w:val="24"/>
        </w:rPr>
        <w:t>dei</w:t>
      </w:r>
      <w:r>
        <w:rPr>
          <w:spacing w:val="-10"/>
          <w:sz w:val="24"/>
        </w:rPr>
        <w:t> </w:t>
      </w:r>
      <w:r>
        <w:rPr>
          <w:sz w:val="24"/>
        </w:rPr>
        <w:t>requisiti,</w:t>
      </w:r>
      <w:r>
        <w:rPr>
          <w:spacing w:val="-11"/>
          <w:sz w:val="24"/>
        </w:rPr>
        <w:t> </w:t>
      </w:r>
      <w:r>
        <w:rPr>
          <w:sz w:val="24"/>
        </w:rPr>
        <w:t>delle</w:t>
      </w:r>
      <w:r>
        <w:rPr>
          <w:spacing w:val="-8"/>
          <w:sz w:val="24"/>
        </w:rPr>
        <w:t> </w:t>
      </w:r>
      <w:r>
        <w:rPr>
          <w:sz w:val="24"/>
        </w:rPr>
        <w:t>misure e</w:t>
      </w:r>
      <w:r>
        <w:rPr>
          <w:spacing w:val="-7"/>
          <w:sz w:val="24"/>
        </w:rPr>
        <w:t> </w:t>
      </w:r>
      <w:r>
        <w:rPr>
          <w:sz w:val="24"/>
        </w:rPr>
        <w:t>delle</w:t>
      </w:r>
      <w:r>
        <w:rPr>
          <w:spacing w:val="-8"/>
          <w:sz w:val="24"/>
        </w:rPr>
        <w:t> </w:t>
      </w:r>
      <w:r>
        <w:rPr>
          <w:sz w:val="24"/>
        </w:rPr>
        <w:t>attrezzature</w:t>
      </w:r>
      <w:r>
        <w:rPr>
          <w:spacing w:val="-8"/>
          <w:sz w:val="24"/>
        </w:rPr>
        <w:t> </w:t>
      </w:r>
      <w:r>
        <w:rPr>
          <w:sz w:val="24"/>
        </w:rPr>
        <w:t>previste</w:t>
      </w:r>
      <w:r>
        <w:rPr>
          <w:spacing w:val="-7"/>
          <w:sz w:val="24"/>
        </w:rPr>
        <w:t> </w:t>
      </w:r>
      <w:r>
        <w:rPr>
          <w:sz w:val="24"/>
        </w:rPr>
        <w:t>dalle</w:t>
      </w:r>
      <w:r>
        <w:rPr>
          <w:spacing w:val="-8"/>
          <w:sz w:val="24"/>
        </w:rPr>
        <w:t> </w:t>
      </w:r>
      <w:r>
        <w:rPr>
          <w:sz w:val="24"/>
        </w:rPr>
        <w:t>disposizioni</w:t>
      </w:r>
      <w:r>
        <w:rPr>
          <w:spacing w:val="-9"/>
          <w:sz w:val="24"/>
        </w:rPr>
        <w:t> </w:t>
      </w:r>
      <w:r>
        <w:rPr>
          <w:sz w:val="24"/>
        </w:rPr>
        <w:t>federali</w:t>
      </w:r>
      <w:r>
        <w:rPr>
          <w:spacing w:val="-10"/>
          <w:sz w:val="24"/>
        </w:rPr>
        <w:t> </w:t>
      </w:r>
      <w:r>
        <w:rPr>
          <w:sz w:val="24"/>
        </w:rPr>
        <w:t>per</w:t>
      </w:r>
      <w:r>
        <w:rPr>
          <w:spacing w:val="-10"/>
          <w:sz w:val="24"/>
        </w:rPr>
        <w:t> </w:t>
      </w:r>
      <w:r>
        <w:rPr>
          <w:sz w:val="24"/>
        </w:rPr>
        <w:t>il</w:t>
      </w:r>
      <w:r>
        <w:rPr>
          <w:spacing w:val="-8"/>
          <w:sz w:val="24"/>
        </w:rPr>
        <w:t> </w:t>
      </w:r>
      <w:r>
        <w:rPr>
          <w:sz w:val="24"/>
        </w:rPr>
        <w:t>regolare</w:t>
      </w:r>
      <w:r>
        <w:rPr>
          <w:spacing w:val="-11"/>
          <w:sz w:val="24"/>
        </w:rPr>
        <w:t> </w:t>
      </w:r>
      <w:r>
        <w:rPr>
          <w:sz w:val="24"/>
        </w:rPr>
        <w:t>svolgimento delle gare.</w:t>
      </w:r>
    </w:p>
    <w:p>
      <w:pPr>
        <w:pStyle w:val="ListParagraph"/>
        <w:numPr>
          <w:ilvl w:val="0"/>
          <w:numId w:val="87"/>
        </w:numPr>
        <w:tabs>
          <w:tab w:pos="1782" w:val="left" w:leader="none"/>
        </w:tabs>
        <w:spacing w:line="276" w:lineRule="auto" w:before="231" w:after="0"/>
        <w:ind w:left="1782" w:right="981" w:hanging="428"/>
        <w:jc w:val="both"/>
        <w:rPr>
          <w:sz w:val="24"/>
        </w:rPr>
      </w:pPr>
      <w:r>
        <w:rPr/>
        <w:pict>
          <v:shape style="position:absolute;margin-left:38.296711pt;margin-top:34.061863pt;width:15.45pt;height:167.95pt;mso-position-horizontal-relative:page;mso-position-vertical-relative:paragraph;z-index:25212723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Tutte le partite devono</w:t>
      </w:r>
      <w:r>
        <w:rPr>
          <w:spacing w:val="-49"/>
          <w:sz w:val="24"/>
        </w:rPr>
        <w:t> </w:t>
      </w:r>
      <w:r>
        <w:rPr>
          <w:sz w:val="24"/>
        </w:rPr>
        <w:t>essere disputate in impianti regolarmente omologati dalla FIPAV;</w:t>
      </w:r>
      <w:r>
        <w:rPr>
          <w:spacing w:val="-6"/>
          <w:sz w:val="24"/>
        </w:rPr>
        <w:t> </w:t>
      </w:r>
      <w:r>
        <w:rPr>
          <w:sz w:val="24"/>
        </w:rPr>
        <w:t>tutte</w:t>
      </w:r>
      <w:r>
        <w:rPr>
          <w:spacing w:val="-4"/>
          <w:sz w:val="24"/>
        </w:rPr>
        <w:t> </w:t>
      </w:r>
      <w:r>
        <w:rPr>
          <w:sz w:val="24"/>
        </w:rPr>
        <w:t>le</w:t>
      </w:r>
      <w:r>
        <w:rPr>
          <w:spacing w:val="-6"/>
          <w:sz w:val="24"/>
        </w:rPr>
        <w:t> </w:t>
      </w:r>
      <w:r>
        <w:rPr>
          <w:sz w:val="24"/>
        </w:rPr>
        <w:t>gare</w:t>
      </w:r>
      <w:r>
        <w:rPr>
          <w:spacing w:val="-7"/>
          <w:sz w:val="24"/>
        </w:rPr>
        <w:t> </w:t>
      </w:r>
      <w:r>
        <w:rPr>
          <w:sz w:val="24"/>
        </w:rPr>
        <w:t>dei</w:t>
      </w:r>
      <w:r>
        <w:rPr>
          <w:spacing w:val="-3"/>
          <w:sz w:val="24"/>
        </w:rPr>
        <w:t> </w:t>
      </w:r>
      <w:r>
        <w:rPr>
          <w:sz w:val="24"/>
        </w:rPr>
        <w:t>campionati</w:t>
      </w:r>
      <w:r>
        <w:rPr>
          <w:spacing w:val="-4"/>
          <w:sz w:val="24"/>
        </w:rPr>
        <w:t> </w:t>
      </w:r>
      <w:r>
        <w:rPr>
          <w:sz w:val="24"/>
        </w:rPr>
        <w:t>nazionali</w:t>
      </w:r>
      <w:r>
        <w:rPr>
          <w:spacing w:val="-8"/>
          <w:sz w:val="24"/>
        </w:rPr>
        <w:t> </w:t>
      </w:r>
      <w:r>
        <w:rPr>
          <w:sz w:val="24"/>
        </w:rPr>
        <w:t>di</w:t>
      </w:r>
      <w:r>
        <w:rPr>
          <w:spacing w:val="-5"/>
          <w:sz w:val="24"/>
        </w:rPr>
        <w:t> </w:t>
      </w:r>
      <w:r>
        <w:rPr>
          <w:sz w:val="24"/>
        </w:rPr>
        <w:t>primo</w:t>
      </w:r>
      <w:r>
        <w:rPr>
          <w:spacing w:val="-6"/>
          <w:sz w:val="24"/>
        </w:rPr>
        <w:t> </w:t>
      </w:r>
      <w:r>
        <w:rPr>
          <w:sz w:val="24"/>
        </w:rPr>
        <w:t>e</w:t>
      </w:r>
      <w:r>
        <w:rPr>
          <w:spacing w:val="-4"/>
          <w:sz w:val="24"/>
        </w:rPr>
        <w:t> </w:t>
      </w:r>
      <w:r>
        <w:rPr>
          <w:sz w:val="24"/>
        </w:rPr>
        <w:t>secondo</w:t>
      </w:r>
      <w:r>
        <w:rPr>
          <w:spacing w:val="-4"/>
          <w:sz w:val="24"/>
        </w:rPr>
        <w:t> </w:t>
      </w:r>
      <w:r>
        <w:rPr>
          <w:sz w:val="24"/>
        </w:rPr>
        <w:t>livello</w:t>
      </w:r>
      <w:r>
        <w:rPr>
          <w:spacing w:val="-4"/>
          <w:sz w:val="24"/>
        </w:rPr>
        <w:t> </w:t>
      </w:r>
      <w:r>
        <w:rPr>
          <w:sz w:val="24"/>
        </w:rPr>
        <w:t>e</w:t>
      </w:r>
      <w:r>
        <w:rPr>
          <w:spacing w:val="-4"/>
          <w:sz w:val="24"/>
        </w:rPr>
        <w:t> </w:t>
      </w:r>
      <w:r>
        <w:rPr>
          <w:sz w:val="24"/>
        </w:rPr>
        <w:t>devono essere disputate in impianti al coperto. Mentre i campionati regionali di primo e secondo livello ed i campionati di categoria potranno essere disputati in impianti all’aperto, previa emanazione di un protocollo specifico e di approvazione del Consiglio Federale.</w:t>
      </w:r>
    </w:p>
    <w:p>
      <w:pPr>
        <w:pStyle w:val="ListParagraph"/>
        <w:numPr>
          <w:ilvl w:val="0"/>
          <w:numId w:val="87"/>
        </w:numPr>
        <w:tabs>
          <w:tab w:pos="1782" w:val="left" w:leader="none"/>
        </w:tabs>
        <w:spacing w:line="276" w:lineRule="auto" w:before="230" w:after="0"/>
        <w:ind w:left="1782" w:right="982" w:hanging="428"/>
        <w:jc w:val="both"/>
        <w:rPr>
          <w:sz w:val="24"/>
        </w:rPr>
      </w:pPr>
      <w:r>
        <w:rPr>
          <w:sz w:val="24"/>
        </w:rPr>
        <w:t>Fanno parte integrante del campo di gioco le attrezzature obbligatorie previste dalle Regole di Gioco e dalle circolari di indizione le quali devono risultare conformi a quanto prescritto prima dell'inizio di ogni</w:t>
      </w:r>
      <w:r>
        <w:rPr>
          <w:spacing w:val="-7"/>
          <w:sz w:val="24"/>
        </w:rPr>
        <w:t> </w:t>
      </w:r>
      <w:r>
        <w:rPr>
          <w:sz w:val="24"/>
        </w:rPr>
        <w:t>gara.</w:t>
      </w:r>
    </w:p>
    <w:p>
      <w:pPr>
        <w:pStyle w:val="BodyText"/>
        <w:spacing w:line="276" w:lineRule="auto" w:before="1"/>
        <w:ind w:left="1782" w:right="976"/>
        <w:jc w:val="both"/>
      </w:pPr>
      <w:r>
        <w:rPr/>
        <w:t>Tuttavia l’organismo competente all’omologa, su espressa e motivata richiesta degli</w:t>
      </w:r>
      <w:r>
        <w:rPr>
          <w:spacing w:val="-5"/>
        </w:rPr>
        <w:t> </w:t>
      </w:r>
      <w:r>
        <w:rPr/>
        <w:t>interessati,</w:t>
      </w:r>
      <w:r>
        <w:rPr>
          <w:spacing w:val="-5"/>
        </w:rPr>
        <w:t> </w:t>
      </w:r>
      <w:r>
        <w:rPr/>
        <w:t>può</w:t>
      </w:r>
      <w:r>
        <w:rPr>
          <w:spacing w:val="-3"/>
        </w:rPr>
        <w:t> </w:t>
      </w:r>
      <w:r>
        <w:rPr/>
        <w:t>concedere</w:t>
      </w:r>
      <w:r>
        <w:rPr>
          <w:spacing w:val="-5"/>
        </w:rPr>
        <w:t> </w:t>
      </w:r>
      <w:r>
        <w:rPr/>
        <w:t>deroghe</w:t>
      </w:r>
      <w:r>
        <w:rPr>
          <w:spacing w:val="-6"/>
        </w:rPr>
        <w:t> </w:t>
      </w:r>
      <w:r>
        <w:rPr/>
        <w:t>a</w:t>
      </w:r>
      <w:r>
        <w:rPr>
          <w:spacing w:val="-6"/>
        </w:rPr>
        <w:t> </w:t>
      </w:r>
      <w:r>
        <w:rPr/>
        <w:t>tali</w:t>
      </w:r>
      <w:r>
        <w:rPr>
          <w:spacing w:val="-5"/>
        </w:rPr>
        <w:t> </w:t>
      </w:r>
      <w:r>
        <w:rPr/>
        <w:t>requisiti</w:t>
      </w:r>
      <w:r>
        <w:rPr>
          <w:spacing w:val="-3"/>
        </w:rPr>
        <w:t> </w:t>
      </w:r>
      <w:r>
        <w:rPr/>
        <w:t>e</w:t>
      </w:r>
      <w:r>
        <w:rPr>
          <w:spacing w:val="-6"/>
        </w:rPr>
        <w:t> </w:t>
      </w:r>
      <w:r>
        <w:rPr/>
        <w:t>misure,</w:t>
      </w:r>
      <w:r>
        <w:rPr>
          <w:spacing w:val="-4"/>
        </w:rPr>
        <w:t> </w:t>
      </w:r>
      <w:r>
        <w:rPr/>
        <w:t>ove</w:t>
      </w:r>
      <w:r>
        <w:rPr>
          <w:spacing w:val="-3"/>
        </w:rPr>
        <w:t> </w:t>
      </w:r>
      <w:r>
        <w:rPr/>
        <w:t>accerti</w:t>
      </w:r>
      <w:r>
        <w:rPr>
          <w:spacing w:val="-7"/>
        </w:rPr>
        <w:t> </w:t>
      </w:r>
      <w:r>
        <w:rPr/>
        <w:t>che nel caso concreto che – in relazione al livello del campionato cui si riferisce la richiesta di omologa – il mancato rispetto di uno o più dei suddetti requisiti e misure non impedisca il regolare svolgimento del</w:t>
      </w:r>
      <w:r>
        <w:rPr>
          <w:spacing w:val="-2"/>
        </w:rPr>
        <w:t> </w:t>
      </w:r>
      <w:r>
        <w:rPr/>
        <w:t>gioco.</w:t>
      </w:r>
    </w:p>
    <w:p>
      <w:pPr>
        <w:pStyle w:val="BodyText"/>
        <w:rPr>
          <w:sz w:val="20"/>
        </w:rPr>
      </w:pPr>
    </w:p>
    <w:p>
      <w:pPr>
        <w:pStyle w:val="BodyText"/>
        <w:spacing w:before="10"/>
        <w:rPr>
          <w:sz w:val="19"/>
        </w:rPr>
      </w:pPr>
      <w:r>
        <w:rPr/>
        <w:pict>
          <v:shape style="position:absolute;margin-left:41.759998pt;margin-top:12.669379pt;width:11.1pt;height:10pt;mso-position-horizontal-relative:page;mso-position-vertical-relative:paragraph;z-index:-251191296;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19</w:t>
                  </w:r>
                </w:p>
              </w:txbxContent>
            </v:textbox>
            <w10:wrap type="topAndBottom"/>
          </v:shape>
        </w:pict>
      </w:r>
    </w:p>
    <w:p>
      <w:pPr>
        <w:spacing w:after="0"/>
        <w:rPr>
          <w:sz w:val="19"/>
        </w:rPr>
        <w:sectPr>
          <w:pgSz w:w="11910" w:h="16840"/>
          <w:pgMar w:top="1580" w:bottom="280" w:left="460" w:right="180"/>
        </w:sectPr>
      </w:pPr>
    </w:p>
    <w:p>
      <w:pPr>
        <w:pStyle w:val="BodyText"/>
        <w:rPr>
          <w:sz w:val="20"/>
        </w:rPr>
      </w:pPr>
      <w:r>
        <w:rPr/>
        <w:pict>
          <v:group style="position:absolute;margin-left:0pt;margin-top:.049983pt;width:103.3pt;height:841.9pt;mso-position-horizontal-relative:page;mso-position-vertical-relative:page;z-index:-275416064" coordorigin="0,1" coordsize="2066,16838">
            <v:shape style="position:absolute;left:582;top:1;width:708;height:16838" coordorigin="582,1" coordsize="708,16838" path="m761,1l582,1,582,16838,761,16838,761,1m1290,1l1101,1,1101,16838,1290,16838,1290,1e" filled="true" fillcolor="#163e77" stroked="false">
              <v:path arrowok="t"/>
              <v:fill type="solid"/>
            </v:shape>
            <v:rect style="position:absolute;left:760;top:14;width:341;height:16824" filled="true" fillcolor="#0364ad" stroked="false">
              <v:fill type="solid"/>
            </v:rect>
            <v:shape style="position:absolute;left:0;top:322;width:2066;height:2267" coordorigin="0,322" coordsize="2066,2267" path="m933,322l858,324,785,332,713,343,643,359,574,380,508,404,443,433,381,465,321,501,263,541,208,584,156,630,107,679,61,731,18,786,0,812,0,2099,61,2180,107,2232,156,2281,208,2327,263,2370,321,2410,381,2446,443,2478,508,2507,574,2531,643,2552,713,2568,785,2579,858,2587,933,2589,1007,2587,1080,2579,1152,2568,1222,2552,1291,2531,1357,2507,1422,2478,1484,2446,1544,2410,1602,2370,1657,2327,1709,2281,1758,2232,1804,2180,1847,2125,1887,2067,1923,2007,1955,1945,1984,1880,2008,1814,2029,1745,2045,1675,2056,1603,2064,1530,2066,1456,2064,1381,2056,1308,2045,1236,2029,1166,2008,1097,1984,1031,1955,966,1923,904,1887,844,1847,786,1804,731,1758,679,1709,630,1657,584,1602,541,1544,501,1484,465,1422,433,1357,404,1291,380,1222,359,1152,343,1080,332,1007,324,933,322xe" filled="true" fillcolor="#ffffff" stroked="false">
              <v:path arrowok="t"/>
              <v:fill type="solid"/>
            </v:shape>
            <v:shape style="position:absolute;left:89;top:452;width:1691;height:2001" type="#_x0000_t75" stroked="false">
              <v:imagedata r:id="rId14" o:title=""/>
            </v:shape>
            <v:shape style="position:absolute;left:1814;top:2879;width:223;height:269" type="#_x0000_t202" filled="false" stroked="false">
              <v:textbox inset="0,0,0,0">
                <w:txbxContent>
                  <w:p>
                    <w:pPr>
                      <w:spacing w:line="268" w:lineRule="exact" w:before="0"/>
                      <w:ind w:left="0" w:right="0" w:firstLine="0"/>
                      <w:jc w:val="left"/>
                      <w:rPr>
                        <w:sz w:val="24"/>
                      </w:rPr>
                    </w:pPr>
                    <w:r>
                      <w:rPr>
                        <w:sz w:val="24"/>
                      </w:rPr>
                      <w:t>6.</w:t>
                    </w:r>
                  </w:p>
                </w:txbxContent>
              </v:textbox>
              <w10:wrap type="none"/>
            </v:shape>
            <v:shape style="position:absolute;left:1814;top:4376;width:223;height:269" type="#_x0000_t202" filled="false" stroked="false">
              <v:textbox inset="0,0,0,0">
                <w:txbxContent>
                  <w:p>
                    <w:pPr>
                      <w:spacing w:line="268" w:lineRule="exact" w:before="0"/>
                      <w:ind w:left="0" w:right="0" w:firstLine="0"/>
                      <w:jc w:val="left"/>
                      <w:rPr>
                        <w:sz w:val="24"/>
                      </w:rPr>
                    </w:pPr>
                    <w:r>
                      <w:rPr>
                        <w:sz w:val="24"/>
                      </w:rPr>
                      <w:t>7.</w:t>
                    </w:r>
                  </w:p>
                </w:txbxContent>
              </v:textbox>
              <w10:wrap type="none"/>
            </v:shape>
            <v:shape style="position:absolute;left:1814;top:14448;width:223;height:269" type="#_x0000_t202" filled="false" stroked="false">
              <v:textbox inset="0,0,0,0">
                <w:txbxContent>
                  <w:p>
                    <w:pPr>
                      <w:spacing w:line="268" w:lineRule="exact" w:before="0"/>
                      <w:ind w:left="0" w:right="0" w:firstLine="0"/>
                      <w:jc w:val="left"/>
                      <w:rPr>
                        <w:sz w:val="24"/>
                      </w:rPr>
                    </w:pPr>
                    <w:r>
                      <w:rPr>
                        <w:sz w:val="24"/>
                      </w:rPr>
                      <w:t>8.</w:t>
                    </w:r>
                  </w:p>
                </w:txbxContent>
              </v:textbox>
              <w10:wrap type="none"/>
            </v:shape>
            <v:shape style="position:absolute;left:835;top:15704;width:222;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20</w:t>
                    </w:r>
                  </w:p>
                </w:txbxContent>
              </v:textbox>
              <w10:wrap type="non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line="276" w:lineRule="auto" w:before="93"/>
        <w:ind w:left="1782" w:right="978"/>
        <w:jc w:val="both"/>
      </w:pPr>
      <w:r>
        <w:rPr/>
        <w:t>La</w:t>
      </w:r>
      <w:r>
        <w:rPr>
          <w:spacing w:val="-4"/>
        </w:rPr>
        <w:t> </w:t>
      </w:r>
      <w:r>
        <w:rPr/>
        <w:t>FIPAV</w:t>
      </w:r>
      <w:r>
        <w:rPr>
          <w:spacing w:val="-6"/>
        </w:rPr>
        <w:t> </w:t>
      </w:r>
      <w:r>
        <w:rPr/>
        <w:t>è</w:t>
      </w:r>
      <w:r>
        <w:rPr>
          <w:spacing w:val="-6"/>
        </w:rPr>
        <w:t> </w:t>
      </w:r>
      <w:r>
        <w:rPr/>
        <w:t>esonerata</w:t>
      </w:r>
      <w:r>
        <w:rPr>
          <w:spacing w:val="-7"/>
        </w:rPr>
        <w:t> </w:t>
      </w:r>
      <w:r>
        <w:rPr/>
        <w:t>da</w:t>
      </w:r>
      <w:r>
        <w:rPr>
          <w:spacing w:val="-6"/>
        </w:rPr>
        <w:t> </w:t>
      </w:r>
      <w:r>
        <w:rPr/>
        <w:t>qualsiasi</w:t>
      </w:r>
      <w:r>
        <w:rPr>
          <w:spacing w:val="-5"/>
        </w:rPr>
        <w:t> </w:t>
      </w:r>
      <w:r>
        <w:rPr/>
        <w:t>responsabilità</w:t>
      </w:r>
      <w:r>
        <w:rPr>
          <w:spacing w:val="-4"/>
        </w:rPr>
        <w:t> </w:t>
      </w:r>
      <w:r>
        <w:rPr/>
        <w:t>per</w:t>
      </w:r>
      <w:r>
        <w:rPr>
          <w:spacing w:val="-6"/>
        </w:rPr>
        <w:t> </w:t>
      </w:r>
      <w:r>
        <w:rPr/>
        <w:t>ogni</w:t>
      </w:r>
      <w:r>
        <w:rPr>
          <w:spacing w:val="-5"/>
        </w:rPr>
        <w:t> </w:t>
      </w:r>
      <w:r>
        <w:rPr/>
        <w:t>incidente</w:t>
      </w:r>
      <w:r>
        <w:rPr>
          <w:spacing w:val="-8"/>
        </w:rPr>
        <w:t> </w:t>
      </w:r>
      <w:r>
        <w:rPr/>
        <w:t>agli</w:t>
      </w:r>
      <w:r>
        <w:rPr>
          <w:spacing w:val="-5"/>
        </w:rPr>
        <w:t> </w:t>
      </w:r>
      <w:r>
        <w:rPr/>
        <w:t>atleti,</w:t>
      </w:r>
      <w:r>
        <w:rPr>
          <w:spacing w:val="-4"/>
        </w:rPr>
        <w:t> </w:t>
      </w:r>
      <w:r>
        <w:rPr/>
        <w:t>ai tecnici</w:t>
      </w:r>
      <w:r>
        <w:rPr>
          <w:spacing w:val="-8"/>
        </w:rPr>
        <w:t> </w:t>
      </w:r>
      <w:r>
        <w:rPr/>
        <w:t>ed</w:t>
      </w:r>
      <w:r>
        <w:rPr>
          <w:spacing w:val="-5"/>
        </w:rPr>
        <w:t> </w:t>
      </w:r>
      <w:r>
        <w:rPr/>
        <w:t>agli</w:t>
      </w:r>
      <w:r>
        <w:rPr>
          <w:spacing w:val="-7"/>
        </w:rPr>
        <w:t> </w:t>
      </w:r>
      <w:r>
        <w:rPr/>
        <w:t>ufficiali</w:t>
      </w:r>
      <w:r>
        <w:rPr>
          <w:spacing w:val="-8"/>
        </w:rPr>
        <w:t> </w:t>
      </w:r>
      <w:r>
        <w:rPr/>
        <w:t>di</w:t>
      </w:r>
      <w:r>
        <w:rPr>
          <w:spacing w:val="-6"/>
        </w:rPr>
        <w:t> </w:t>
      </w:r>
      <w:r>
        <w:rPr/>
        <w:t>gara</w:t>
      </w:r>
      <w:r>
        <w:rPr>
          <w:spacing w:val="-6"/>
        </w:rPr>
        <w:t> </w:t>
      </w:r>
      <w:r>
        <w:rPr/>
        <w:t>che</w:t>
      </w:r>
      <w:r>
        <w:rPr>
          <w:spacing w:val="-6"/>
        </w:rPr>
        <w:t> </w:t>
      </w:r>
      <w:r>
        <w:rPr/>
        <w:t>potesse</w:t>
      </w:r>
      <w:r>
        <w:rPr>
          <w:spacing w:val="-5"/>
        </w:rPr>
        <w:t> </w:t>
      </w:r>
      <w:r>
        <w:rPr/>
        <w:t>verificarsi</w:t>
      </w:r>
      <w:r>
        <w:rPr>
          <w:spacing w:val="-7"/>
        </w:rPr>
        <w:t> </w:t>
      </w:r>
      <w:r>
        <w:rPr/>
        <w:t>durante</w:t>
      </w:r>
      <w:r>
        <w:rPr>
          <w:spacing w:val="-6"/>
        </w:rPr>
        <w:t> </w:t>
      </w:r>
      <w:r>
        <w:rPr/>
        <w:t>lo</w:t>
      </w:r>
      <w:r>
        <w:rPr>
          <w:spacing w:val="-5"/>
        </w:rPr>
        <w:t> </w:t>
      </w:r>
      <w:r>
        <w:rPr/>
        <w:t>svolgimento</w:t>
      </w:r>
      <w:r>
        <w:rPr>
          <w:spacing w:val="-5"/>
        </w:rPr>
        <w:t> </w:t>
      </w:r>
      <w:r>
        <w:rPr/>
        <w:t>delle gare. La FIPAV, peraltro, è obbligata a stipulare apposita polizza assicurativa a favore di tutti i</w:t>
      </w:r>
      <w:r>
        <w:rPr>
          <w:spacing w:val="-1"/>
        </w:rPr>
        <w:t> </w:t>
      </w:r>
      <w:r>
        <w:rPr/>
        <w:t>tesserati.</w:t>
      </w:r>
    </w:p>
    <w:p>
      <w:pPr>
        <w:pStyle w:val="BodyText"/>
        <w:spacing w:before="9"/>
        <w:rPr>
          <w:sz w:val="11"/>
        </w:rPr>
      </w:pPr>
    </w:p>
    <w:p>
      <w:pPr>
        <w:pStyle w:val="BodyText"/>
        <w:spacing w:line="276" w:lineRule="auto" w:before="92"/>
        <w:ind w:left="1782" w:right="981"/>
        <w:jc w:val="both"/>
      </w:pPr>
      <w:r>
        <w:rPr/>
        <w:pict>
          <v:shape style="position:absolute;margin-left:38.2967pt;margin-top:47.537819pt;width:15.45pt;height:139.9pt;mso-position-horizontal-relative:page;mso-position-vertical-relative:paragraph;z-index:25213747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t>I Comitati Regionali e Territoriali per i campionati di loro competenza dovranno attenersi a quanto disposto dal Consiglio Federale ed inserito in Guida Pratica circa</w:t>
      </w:r>
      <w:r>
        <w:rPr>
          <w:spacing w:val="-17"/>
        </w:rPr>
        <w:t> </w:t>
      </w:r>
      <w:r>
        <w:rPr/>
        <w:t>le</w:t>
      </w:r>
      <w:r>
        <w:rPr>
          <w:spacing w:val="-16"/>
        </w:rPr>
        <w:t> </w:t>
      </w:r>
      <w:r>
        <w:rPr/>
        <w:t>“misure</w:t>
      </w:r>
      <w:r>
        <w:rPr>
          <w:spacing w:val="-18"/>
        </w:rPr>
        <w:t> </w:t>
      </w:r>
      <w:r>
        <w:rPr/>
        <w:t>minime</w:t>
      </w:r>
      <w:r>
        <w:rPr>
          <w:spacing w:val="-18"/>
        </w:rPr>
        <w:t> </w:t>
      </w:r>
      <w:r>
        <w:rPr/>
        <w:t>per</w:t>
      </w:r>
      <w:r>
        <w:rPr>
          <w:spacing w:val="-19"/>
        </w:rPr>
        <w:t> </w:t>
      </w:r>
      <w:r>
        <w:rPr/>
        <w:t>omologazione</w:t>
      </w:r>
      <w:r>
        <w:rPr>
          <w:spacing w:val="-19"/>
        </w:rPr>
        <w:t> </w:t>
      </w:r>
      <w:r>
        <w:rPr/>
        <w:t>campi</w:t>
      </w:r>
      <w:r>
        <w:rPr>
          <w:spacing w:val="-17"/>
        </w:rPr>
        <w:t> </w:t>
      </w:r>
      <w:r>
        <w:rPr/>
        <w:t>di</w:t>
      </w:r>
      <w:r>
        <w:rPr>
          <w:spacing w:val="-17"/>
        </w:rPr>
        <w:t> </w:t>
      </w:r>
      <w:r>
        <w:rPr/>
        <w:t>gioco</w:t>
      </w:r>
      <w:r>
        <w:rPr>
          <w:spacing w:val="-18"/>
        </w:rPr>
        <w:t> </w:t>
      </w:r>
      <w:r>
        <w:rPr/>
        <w:t>per</w:t>
      </w:r>
      <w:r>
        <w:rPr>
          <w:spacing w:val="-17"/>
        </w:rPr>
        <w:t> </w:t>
      </w:r>
      <w:r>
        <w:rPr/>
        <w:t>i</w:t>
      </w:r>
      <w:r>
        <w:rPr>
          <w:spacing w:val="-17"/>
        </w:rPr>
        <w:t> </w:t>
      </w:r>
      <w:r>
        <w:rPr/>
        <w:t>Campionati</w:t>
      </w:r>
      <w:r>
        <w:rPr>
          <w:spacing w:val="-20"/>
        </w:rPr>
        <w:t> </w:t>
      </w:r>
      <w:r>
        <w:rPr/>
        <w:t>di</w:t>
      </w:r>
      <w:r>
        <w:rPr>
          <w:spacing w:val="-17"/>
        </w:rPr>
        <w:t> </w:t>
      </w:r>
      <w:r>
        <w:rPr/>
        <w:t>serie e categoria regionali e territoriali”.</w:t>
      </w:r>
    </w:p>
    <w:p>
      <w:pPr>
        <w:pStyle w:val="BodyText"/>
        <w:spacing w:line="276" w:lineRule="auto" w:before="1"/>
        <w:ind w:left="1782" w:right="981"/>
        <w:jc w:val="both"/>
      </w:pPr>
      <w:r>
        <w:rPr/>
        <w:t>Si ribadisce che per misure minime si intendono quelle al di sotto delle quali</w:t>
      </w:r>
      <w:r>
        <w:rPr>
          <w:spacing w:val="-36"/>
        </w:rPr>
        <w:t> </w:t>
      </w:r>
      <w:r>
        <w:rPr/>
        <w:t>non sarà possibile concedere alcun tipo di deroga, mentre ogni Comitato potrà innalzare</w:t>
      </w:r>
      <w:r>
        <w:rPr>
          <w:spacing w:val="-18"/>
        </w:rPr>
        <w:t> </w:t>
      </w:r>
      <w:r>
        <w:rPr/>
        <w:t>tali</w:t>
      </w:r>
      <w:r>
        <w:rPr>
          <w:spacing w:val="-20"/>
        </w:rPr>
        <w:t> </w:t>
      </w:r>
      <w:r>
        <w:rPr/>
        <w:t>misure</w:t>
      </w:r>
      <w:r>
        <w:rPr>
          <w:spacing w:val="-20"/>
        </w:rPr>
        <w:t> </w:t>
      </w:r>
      <w:r>
        <w:rPr/>
        <w:t>nel</w:t>
      </w:r>
      <w:r>
        <w:rPr>
          <w:spacing w:val="-19"/>
        </w:rPr>
        <w:t> </w:t>
      </w:r>
      <w:r>
        <w:rPr/>
        <w:t>caso</w:t>
      </w:r>
      <w:r>
        <w:rPr>
          <w:spacing w:val="-17"/>
        </w:rPr>
        <w:t> </w:t>
      </w:r>
      <w:r>
        <w:rPr/>
        <w:t>lo</w:t>
      </w:r>
      <w:r>
        <w:rPr>
          <w:spacing w:val="-18"/>
        </w:rPr>
        <w:t> </w:t>
      </w:r>
      <w:r>
        <w:rPr/>
        <w:t>ritenesse</w:t>
      </w:r>
      <w:r>
        <w:rPr>
          <w:spacing w:val="-17"/>
        </w:rPr>
        <w:t> </w:t>
      </w:r>
      <w:r>
        <w:rPr/>
        <w:t>possibile</w:t>
      </w:r>
      <w:r>
        <w:rPr>
          <w:spacing w:val="-18"/>
        </w:rPr>
        <w:t> </w:t>
      </w:r>
      <w:r>
        <w:rPr/>
        <w:t>in</w:t>
      </w:r>
      <w:r>
        <w:rPr>
          <w:spacing w:val="-17"/>
        </w:rPr>
        <w:t> </w:t>
      </w:r>
      <w:r>
        <w:rPr/>
        <w:t>relazione</w:t>
      </w:r>
      <w:r>
        <w:rPr>
          <w:spacing w:val="-20"/>
        </w:rPr>
        <w:t> </w:t>
      </w:r>
      <w:r>
        <w:rPr/>
        <w:t>alle</w:t>
      </w:r>
      <w:r>
        <w:rPr>
          <w:spacing w:val="-18"/>
        </w:rPr>
        <w:t> </w:t>
      </w:r>
      <w:r>
        <w:rPr/>
        <w:t>caratteristiche dei campi di gioco dislocati sul proprio</w:t>
      </w:r>
      <w:r>
        <w:rPr>
          <w:spacing w:val="-4"/>
        </w:rPr>
        <w:t> </w:t>
      </w:r>
      <w:r>
        <w:rPr/>
        <w:t>territorio.</w:t>
      </w:r>
    </w:p>
    <w:p>
      <w:pPr>
        <w:pStyle w:val="BodyText"/>
        <w:spacing w:line="276" w:lineRule="auto"/>
        <w:ind w:left="1782" w:right="981"/>
        <w:jc w:val="both"/>
      </w:pPr>
      <w:r>
        <w:rPr/>
        <w:t>Tali misure delle zone di rispetto, fissate in relazione al livello del campionato considerando le misure idonee per il regolare svolgimento del gioco di quel tipo di campionato, si devono intendere prive di presenza di pubblico.</w:t>
      </w:r>
    </w:p>
    <w:p>
      <w:pPr>
        <w:pStyle w:val="BodyText"/>
        <w:spacing w:line="276" w:lineRule="auto" w:before="1"/>
        <w:ind w:left="1782" w:right="975"/>
        <w:jc w:val="both"/>
      </w:pPr>
      <w:r>
        <w:rPr/>
        <w:pict>
          <v:shape style="position:absolute;margin-left:38.296707pt;margin-top:25.509848pt;width:15.45pt;height:114.05pt;mso-position-horizontal-relative:page;mso-position-vertical-relative:paragraph;z-index:25213644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t>La concessione delle omologhe dei campi di gara dovrà rispettare eventuali specifiche prescrizioni derivanti dall’applicazione delle vigenti disposizioni in materia di sicurezza sugli impianti sportivi.</w:t>
      </w:r>
    </w:p>
    <w:p>
      <w:pPr>
        <w:pStyle w:val="BodyText"/>
        <w:spacing w:line="276" w:lineRule="auto" w:before="1"/>
        <w:ind w:left="1782" w:right="978"/>
        <w:jc w:val="both"/>
      </w:pPr>
      <w:r>
        <w:rPr/>
        <w:t>A tal riguardo si precisa che le zone libere si intendono tali se prive da qualsiasi ostacolo sia fisso che mobile (attrezzi ginnici a muro, pertiche, quadri svedesi, colonne e rientranze, scalini a ridosso dell’area di gioco, ecc.) con particolare attenzione alla pericolosità in caso di impatto da parte degli atleti. Anche le panchine dei giocatori e il tavolo del segnapunti devono essere posizionate fuori dalla zona di rispetto.</w:t>
      </w:r>
    </w:p>
    <w:p>
      <w:pPr>
        <w:pStyle w:val="BodyText"/>
        <w:spacing w:line="276" w:lineRule="auto"/>
        <w:ind w:left="1782" w:right="979"/>
        <w:jc w:val="both"/>
      </w:pPr>
      <w:r>
        <w:rPr/>
        <w:pict>
          <v:shape style="position:absolute;margin-left:38.296711pt;margin-top:13.991844pt;width:15.45pt;height:167.95pt;mso-position-horizontal-relative:page;mso-position-vertical-relative:paragraph;z-index:25213542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t>In presenza di ostacoli nelle zone di rispetto, si raccomanda la subordinazione della concessione della omologa all’adozione di idonee misure precauzionali (idonee protezioni o rimozione), che devono essere riportate sul verbale di omologazione e che il primo arbitro verificherà prima dell’inizio delle gare.</w:t>
      </w:r>
    </w:p>
    <w:p>
      <w:pPr>
        <w:pStyle w:val="BodyText"/>
        <w:spacing w:line="276" w:lineRule="auto"/>
        <w:ind w:left="1782" w:right="975"/>
        <w:jc w:val="both"/>
      </w:pPr>
      <w:r>
        <w:rPr/>
        <w:t>Si ricorda infine che il rilascio della omologazione dei campi di gioco in base ai suddetti requisiti è atto al regolare svolgimento delle gare dal punto di vista sportivo e pertanto l’applicazione di ogni o qualsiasi norma di prevenzione e/o sicurezza previste dalle competenti Autorità in materia di agibilità per Campi Sportivi, Palestre, ecc., con o senza ammissione di pubblico pagante o meno, spetta</w:t>
      </w:r>
      <w:r>
        <w:rPr>
          <w:spacing w:val="-11"/>
        </w:rPr>
        <w:t> </w:t>
      </w:r>
      <w:r>
        <w:rPr/>
        <w:t>esclusivamente</w:t>
      </w:r>
      <w:r>
        <w:rPr>
          <w:spacing w:val="-12"/>
        </w:rPr>
        <w:t> </w:t>
      </w:r>
      <w:r>
        <w:rPr/>
        <w:t>alle</w:t>
      </w:r>
      <w:r>
        <w:rPr>
          <w:spacing w:val="-11"/>
        </w:rPr>
        <w:t> </w:t>
      </w:r>
      <w:r>
        <w:rPr/>
        <w:t>Società</w:t>
      </w:r>
      <w:r>
        <w:rPr>
          <w:spacing w:val="-13"/>
        </w:rPr>
        <w:t> </w:t>
      </w:r>
      <w:r>
        <w:rPr/>
        <w:t>o</w:t>
      </w:r>
      <w:r>
        <w:rPr>
          <w:spacing w:val="-13"/>
        </w:rPr>
        <w:t> </w:t>
      </w:r>
      <w:r>
        <w:rPr/>
        <w:t>Enti</w:t>
      </w:r>
      <w:r>
        <w:rPr>
          <w:spacing w:val="-11"/>
        </w:rPr>
        <w:t> </w:t>
      </w:r>
      <w:r>
        <w:rPr/>
        <w:t>preposti</w:t>
      </w:r>
      <w:r>
        <w:rPr>
          <w:spacing w:val="-12"/>
        </w:rPr>
        <w:t> </w:t>
      </w:r>
      <w:r>
        <w:rPr/>
        <w:t>alla</w:t>
      </w:r>
      <w:r>
        <w:rPr>
          <w:spacing w:val="-13"/>
        </w:rPr>
        <w:t> </w:t>
      </w:r>
      <w:r>
        <w:rPr/>
        <w:t>cura</w:t>
      </w:r>
      <w:r>
        <w:rPr>
          <w:spacing w:val="-13"/>
        </w:rPr>
        <w:t> </w:t>
      </w:r>
      <w:r>
        <w:rPr/>
        <w:t>e/o</w:t>
      </w:r>
      <w:r>
        <w:rPr>
          <w:spacing w:val="-12"/>
        </w:rPr>
        <w:t> </w:t>
      </w:r>
      <w:r>
        <w:rPr/>
        <w:t>manutenzione</w:t>
      </w:r>
      <w:r>
        <w:rPr>
          <w:spacing w:val="-14"/>
        </w:rPr>
        <w:t> </w:t>
      </w:r>
      <w:r>
        <w:rPr/>
        <w:t>dei complessi ove le manifestazioni sono previste o hanno</w:t>
      </w:r>
      <w:r>
        <w:rPr>
          <w:spacing w:val="-2"/>
        </w:rPr>
        <w:t> </w:t>
      </w:r>
      <w:r>
        <w:rPr/>
        <w:t>luogo.</w:t>
      </w:r>
    </w:p>
    <w:p>
      <w:pPr>
        <w:pStyle w:val="BodyText"/>
        <w:spacing w:before="1"/>
        <w:rPr>
          <w:sz w:val="12"/>
        </w:rPr>
      </w:pPr>
    </w:p>
    <w:p>
      <w:pPr>
        <w:pStyle w:val="BodyText"/>
        <w:spacing w:line="276" w:lineRule="auto" w:before="92"/>
        <w:ind w:left="1782" w:right="897"/>
      </w:pPr>
      <w:r>
        <w:rPr/>
        <w:t>L'omologa dovrà essere rinnovata ogni anno ed il relativo verbale dovrà essere tenuto sempre a disposizione dell'arbitro.</w:t>
      </w:r>
    </w:p>
    <w:p>
      <w:pPr>
        <w:spacing w:after="0" w:line="276" w:lineRule="auto"/>
        <w:sectPr>
          <w:pgSz w:w="11910" w:h="16840"/>
          <w:pgMar w:top="0" w:bottom="0" w:left="460" w:right="180"/>
        </w:sectPr>
      </w:pPr>
    </w:p>
    <w:p>
      <w:pPr>
        <w:pStyle w:val="BodyText"/>
        <w:rPr>
          <w:sz w:val="20"/>
        </w:rPr>
      </w:pPr>
      <w:r>
        <w:rPr/>
        <w:pict>
          <v:group style="position:absolute;margin-left:0pt;margin-top:.049983pt;width:103.3pt;height:841.9pt;mso-position-horizontal-relative:page;mso-position-vertical-relative:page;z-index:-275410944" coordorigin="0,1" coordsize="2066,16838">
            <v:shape style="position:absolute;left:582;top:1;width:708;height:16838" coordorigin="582,1" coordsize="708,16838" path="m761,1l582,1,582,16838,761,16838,761,1m1290,1l1101,1,1101,16838,1290,16838,1290,1e" filled="true" fillcolor="#163e77" stroked="false">
              <v:path arrowok="t"/>
              <v:fill type="solid"/>
            </v:shape>
            <v:rect style="position:absolute;left:760;top:14;width:341;height:16824" filled="true" fillcolor="#0364ad" stroked="false">
              <v:fill type="solid"/>
            </v:rect>
            <v:shape style="position:absolute;left:0;top:322;width:2066;height:2267" coordorigin="0,322" coordsize="2066,2267" path="m933,322l858,324,785,332,713,343,643,359,574,380,508,404,443,433,381,465,321,501,263,541,208,584,156,630,107,679,61,731,18,786,0,812,0,2099,61,2180,107,2232,156,2281,208,2327,263,2370,321,2410,381,2446,443,2478,508,2507,574,2531,643,2552,713,2568,785,2579,858,2587,933,2589,1007,2587,1080,2579,1152,2568,1222,2552,1291,2531,1357,2507,1422,2478,1484,2446,1544,2410,1602,2370,1657,2327,1709,2281,1758,2232,1804,2180,1847,2125,1887,2067,1923,2007,1955,1945,1984,1880,2008,1814,2029,1745,2045,1675,2056,1603,2064,1530,2066,1456,2064,1381,2056,1308,2045,1236,2029,1166,2008,1097,1984,1031,1955,966,1923,904,1887,844,1847,786,1804,731,1758,679,1709,630,1657,584,1602,541,1544,501,1484,465,1422,433,1357,404,1291,380,1222,359,1152,343,1080,332,1007,324,933,322xe" filled="true" fillcolor="#ffffff" stroked="false">
              <v:path arrowok="t"/>
              <v:fill type="solid"/>
            </v:shape>
            <v:shape style="position:absolute;left:89;top:452;width:1691;height:2001" type="#_x0000_t75" stroked="false">
              <v:imagedata r:id="rId14"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ListParagraph"/>
        <w:numPr>
          <w:ilvl w:val="0"/>
          <w:numId w:val="88"/>
        </w:numPr>
        <w:tabs>
          <w:tab w:pos="1782" w:val="left" w:leader="none"/>
        </w:tabs>
        <w:spacing w:line="276" w:lineRule="auto" w:before="234" w:after="0"/>
        <w:ind w:left="1782" w:right="984" w:hanging="428"/>
        <w:jc w:val="both"/>
        <w:rPr>
          <w:sz w:val="24"/>
        </w:rPr>
      </w:pPr>
      <w:r>
        <w:rPr>
          <w:sz w:val="24"/>
        </w:rPr>
        <w:t>Ogni variazione apportata al campo di gioco dovrà essere comunicata all'organismo competente per l'omologa il quale, se del caso, procederà ad una nuova</w:t>
      </w:r>
      <w:r>
        <w:rPr>
          <w:spacing w:val="1"/>
          <w:sz w:val="24"/>
        </w:rPr>
        <w:t> </w:t>
      </w:r>
      <w:r>
        <w:rPr>
          <w:sz w:val="24"/>
        </w:rPr>
        <w:t>omologa.</w:t>
      </w:r>
    </w:p>
    <w:p>
      <w:pPr>
        <w:pStyle w:val="ListParagraph"/>
        <w:numPr>
          <w:ilvl w:val="0"/>
          <w:numId w:val="88"/>
        </w:numPr>
        <w:tabs>
          <w:tab w:pos="1782" w:val="left" w:leader="none"/>
        </w:tabs>
        <w:spacing w:line="276" w:lineRule="auto" w:before="231" w:after="0"/>
        <w:ind w:left="1782" w:right="977" w:hanging="428"/>
        <w:jc w:val="both"/>
        <w:rPr>
          <w:sz w:val="24"/>
        </w:rPr>
      </w:pPr>
      <w:r>
        <w:rPr>
          <w:sz w:val="24"/>
        </w:rPr>
        <w:t>L'affiliato è l'unico responsabile della conservazione del campo </w:t>
      </w:r>
      <w:r>
        <w:rPr>
          <w:spacing w:val="5"/>
          <w:sz w:val="24"/>
        </w:rPr>
        <w:t>di </w:t>
      </w:r>
      <w:r>
        <w:rPr>
          <w:sz w:val="24"/>
        </w:rPr>
        <w:t>gioco e delle sue attrezzature nonché della sua efficienza ed</w:t>
      </w:r>
      <w:r>
        <w:rPr>
          <w:spacing w:val="-3"/>
          <w:sz w:val="24"/>
        </w:rPr>
        <w:t> </w:t>
      </w:r>
      <w:r>
        <w:rPr>
          <w:sz w:val="24"/>
        </w:rPr>
        <w:t>agibilità.</w:t>
      </w:r>
    </w:p>
    <w:p>
      <w:pPr>
        <w:pStyle w:val="ListParagraph"/>
        <w:numPr>
          <w:ilvl w:val="0"/>
          <w:numId w:val="88"/>
        </w:numPr>
        <w:tabs>
          <w:tab w:pos="1782" w:val="left" w:leader="none"/>
        </w:tabs>
        <w:spacing w:line="276" w:lineRule="auto" w:before="229" w:after="0"/>
        <w:ind w:left="1782" w:right="976" w:hanging="428"/>
        <w:jc w:val="both"/>
        <w:rPr>
          <w:sz w:val="24"/>
        </w:rPr>
      </w:pPr>
      <w:r>
        <w:rPr/>
        <w:pict>
          <v:shape style="position:absolute;margin-left:38.2967pt;margin-top:42.867859pt;width:15.45pt;height:139.9pt;mso-position-horizontal-relative:page;mso-position-vertical-relative:paragraph;z-index:25214259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Il primo arbitro è l'unico giudice insindacabile dell'agibilità del campo, nonché dello</w:t>
      </w:r>
      <w:r>
        <w:rPr>
          <w:spacing w:val="-10"/>
          <w:sz w:val="24"/>
        </w:rPr>
        <w:t> </w:t>
      </w:r>
      <w:r>
        <w:rPr>
          <w:sz w:val="24"/>
        </w:rPr>
        <w:t>stato</w:t>
      </w:r>
      <w:r>
        <w:rPr>
          <w:spacing w:val="-10"/>
          <w:sz w:val="24"/>
        </w:rPr>
        <w:t> </w:t>
      </w:r>
      <w:r>
        <w:rPr>
          <w:sz w:val="24"/>
        </w:rPr>
        <w:t>del</w:t>
      </w:r>
      <w:r>
        <w:rPr>
          <w:spacing w:val="-10"/>
          <w:sz w:val="24"/>
        </w:rPr>
        <w:t> </w:t>
      </w:r>
      <w:r>
        <w:rPr>
          <w:sz w:val="24"/>
        </w:rPr>
        <w:t>terreno</w:t>
      </w:r>
      <w:r>
        <w:rPr>
          <w:spacing w:val="-10"/>
          <w:sz w:val="24"/>
        </w:rPr>
        <w:t> </w:t>
      </w:r>
      <w:r>
        <w:rPr>
          <w:sz w:val="24"/>
        </w:rPr>
        <w:t>di</w:t>
      </w:r>
      <w:r>
        <w:rPr>
          <w:spacing w:val="-11"/>
          <w:sz w:val="24"/>
        </w:rPr>
        <w:t> </w:t>
      </w:r>
      <w:r>
        <w:rPr>
          <w:sz w:val="24"/>
        </w:rPr>
        <w:t>gioco</w:t>
      </w:r>
      <w:r>
        <w:rPr>
          <w:spacing w:val="-10"/>
          <w:sz w:val="24"/>
        </w:rPr>
        <w:t> </w:t>
      </w:r>
      <w:r>
        <w:rPr>
          <w:sz w:val="24"/>
        </w:rPr>
        <w:t>e</w:t>
      </w:r>
      <w:r>
        <w:rPr>
          <w:spacing w:val="-10"/>
          <w:sz w:val="24"/>
        </w:rPr>
        <w:t> </w:t>
      </w:r>
      <w:r>
        <w:rPr>
          <w:sz w:val="24"/>
        </w:rPr>
        <w:t>delle</w:t>
      </w:r>
      <w:r>
        <w:rPr>
          <w:spacing w:val="-11"/>
          <w:sz w:val="24"/>
        </w:rPr>
        <w:t> </w:t>
      </w:r>
      <w:r>
        <w:rPr>
          <w:sz w:val="24"/>
        </w:rPr>
        <w:t>attrezzature</w:t>
      </w:r>
      <w:r>
        <w:rPr>
          <w:spacing w:val="-10"/>
          <w:sz w:val="24"/>
        </w:rPr>
        <w:t> </w:t>
      </w:r>
      <w:r>
        <w:rPr>
          <w:sz w:val="24"/>
        </w:rPr>
        <w:t>prima</w:t>
      </w:r>
      <w:r>
        <w:rPr>
          <w:spacing w:val="-11"/>
          <w:sz w:val="24"/>
        </w:rPr>
        <w:t> </w:t>
      </w:r>
      <w:r>
        <w:rPr>
          <w:sz w:val="24"/>
        </w:rPr>
        <w:t>e</w:t>
      </w:r>
      <w:r>
        <w:rPr>
          <w:spacing w:val="-10"/>
          <w:sz w:val="24"/>
        </w:rPr>
        <w:t> </w:t>
      </w:r>
      <w:r>
        <w:rPr>
          <w:sz w:val="24"/>
        </w:rPr>
        <w:t>durante</w:t>
      </w:r>
      <w:r>
        <w:rPr>
          <w:spacing w:val="-10"/>
          <w:sz w:val="24"/>
        </w:rPr>
        <w:t> </w:t>
      </w:r>
      <w:r>
        <w:rPr>
          <w:sz w:val="24"/>
        </w:rPr>
        <w:t>la</w:t>
      </w:r>
      <w:r>
        <w:rPr>
          <w:spacing w:val="-10"/>
          <w:sz w:val="24"/>
        </w:rPr>
        <w:t> </w:t>
      </w:r>
      <w:r>
        <w:rPr>
          <w:sz w:val="24"/>
        </w:rPr>
        <w:t>gara,</w:t>
      </w:r>
      <w:r>
        <w:rPr>
          <w:spacing w:val="-11"/>
          <w:sz w:val="24"/>
        </w:rPr>
        <w:t> </w:t>
      </w:r>
      <w:r>
        <w:rPr>
          <w:sz w:val="24"/>
        </w:rPr>
        <w:t>il</w:t>
      </w:r>
      <w:r>
        <w:rPr>
          <w:spacing w:val="-12"/>
          <w:sz w:val="24"/>
        </w:rPr>
        <w:t> </w:t>
      </w:r>
      <w:r>
        <w:rPr>
          <w:sz w:val="24"/>
        </w:rPr>
        <w:t>tutto dovrà essere conforme a quanto indicato nel Verbale di Omologazione</w:t>
      </w:r>
      <w:r>
        <w:rPr>
          <w:spacing w:val="-22"/>
          <w:sz w:val="24"/>
        </w:rPr>
        <w:t> </w:t>
      </w:r>
      <w:r>
        <w:rPr>
          <w:sz w:val="24"/>
        </w:rPr>
        <w:t>Campo.</w:t>
      </w:r>
    </w:p>
    <w:p>
      <w:pPr>
        <w:pStyle w:val="ListParagraph"/>
        <w:numPr>
          <w:ilvl w:val="0"/>
          <w:numId w:val="88"/>
        </w:numPr>
        <w:tabs>
          <w:tab w:pos="1782" w:val="left" w:leader="none"/>
        </w:tabs>
        <w:spacing w:line="276" w:lineRule="auto" w:before="232" w:after="0"/>
        <w:ind w:left="1782" w:right="982" w:hanging="428"/>
        <w:jc w:val="both"/>
        <w:rPr>
          <w:sz w:val="24"/>
        </w:rPr>
      </w:pPr>
      <w:r>
        <w:rPr>
          <w:sz w:val="24"/>
        </w:rPr>
        <w:t>Nei</w:t>
      </w:r>
      <w:r>
        <w:rPr>
          <w:spacing w:val="-4"/>
          <w:sz w:val="24"/>
        </w:rPr>
        <w:t> </w:t>
      </w:r>
      <w:r>
        <w:rPr>
          <w:sz w:val="24"/>
        </w:rPr>
        <w:t>campionati</w:t>
      </w:r>
      <w:r>
        <w:rPr>
          <w:spacing w:val="-6"/>
          <w:sz w:val="24"/>
        </w:rPr>
        <w:t> </w:t>
      </w:r>
      <w:r>
        <w:rPr>
          <w:sz w:val="24"/>
        </w:rPr>
        <w:t>di</w:t>
      </w:r>
      <w:r>
        <w:rPr>
          <w:spacing w:val="-4"/>
          <w:sz w:val="24"/>
        </w:rPr>
        <w:t> </w:t>
      </w:r>
      <w:r>
        <w:rPr>
          <w:sz w:val="24"/>
        </w:rPr>
        <w:t>serie</w:t>
      </w:r>
      <w:r>
        <w:rPr>
          <w:spacing w:val="-5"/>
          <w:sz w:val="24"/>
        </w:rPr>
        <w:t> </w:t>
      </w:r>
      <w:r>
        <w:rPr>
          <w:sz w:val="24"/>
        </w:rPr>
        <w:t>A,</w:t>
      </w:r>
      <w:r>
        <w:rPr>
          <w:spacing w:val="-4"/>
          <w:sz w:val="24"/>
        </w:rPr>
        <w:t> </w:t>
      </w:r>
      <w:r>
        <w:rPr>
          <w:sz w:val="24"/>
        </w:rPr>
        <w:t>qualora</w:t>
      </w:r>
      <w:r>
        <w:rPr>
          <w:spacing w:val="-3"/>
          <w:sz w:val="24"/>
        </w:rPr>
        <w:t> </w:t>
      </w:r>
      <w:r>
        <w:rPr>
          <w:sz w:val="24"/>
        </w:rPr>
        <w:t>il</w:t>
      </w:r>
      <w:r>
        <w:rPr>
          <w:spacing w:val="-4"/>
          <w:sz w:val="24"/>
        </w:rPr>
        <w:t> </w:t>
      </w:r>
      <w:r>
        <w:rPr>
          <w:sz w:val="24"/>
        </w:rPr>
        <w:t>primo</w:t>
      </w:r>
      <w:r>
        <w:rPr>
          <w:spacing w:val="-5"/>
          <w:sz w:val="24"/>
        </w:rPr>
        <w:t> </w:t>
      </w:r>
      <w:r>
        <w:rPr>
          <w:sz w:val="24"/>
        </w:rPr>
        <w:t>arbitro,</w:t>
      </w:r>
      <w:r>
        <w:rPr>
          <w:spacing w:val="-3"/>
          <w:sz w:val="24"/>
        </w:rPr>
        <w:t> </w:t>
      </w:r>
      <w:r>
        <w:rPr>
          <w:sz w:val="24"/>
        </w:rPr>
        <w:t>prima</w:t>
      </w:r>
      <w:r>
        <w:rPr>
          <w:spacing w:val="-6"/>
          <w:sz w:val="24"/>
        </w:rPr>
        <w:t> </w:t>
      </w:r>
      <w:r>
        <w:rPr>
          <w:sz w:val="24"/>
        </w:rPr>
        <w:t>dell'inizio</w:t>
      </w:r>
      <w:r>
        <w:rPr>
          <w:spacing w:val="-3"/>
          <w:sz w:val="24"/>
        </w:rPr>
        <w:t> </w:t>
      </w:r>
      <w:r>
        <w:rPr>
          <w:sz w:val="24"/>
        </w:rPr>
        <w:t>di</w:t>
      </w:r>
      <w:r>
        <w:rPr>
          <w:spacing w:val="-6"/>
          <w:sz w:val="24"/>
        </w:rPr>
        <w:t> </w:t>
      </w:r>
      <w:r>
        <w:rPr>
          <w:sz w:val="24"/>
        </w:rPr>
        <w:t>una</w:t>
      </w:r>
      <w:r>
        <w:rPr>
          <w:spacing w:val="-3"/>
          <w:sz w:val="24"/>
        </w:rPr>
        <w:t> </w:t>
      </w:r>
      <w:r>
        <w:rPr>
          <w:sz w:val="24"/>
        </w:rPr>
        <w:t>gara,</w:t>
      </w:r>
      <w:r>
        <w:rPr>
          <w:spacing w:val="-4"/>
          <w:sz w:val="24"/>
        </w:rPr>
        <w:t> </w:t>
      </w:r>
      <w:r>
        <w:rPr>
          <w:sz w:val="24"/>
        </w:rPr>
        <w:t>di sua iniziativa o dietro formale reclamo da parte della squadra ospitata, accerti l'esistenza di gravi irregolarità di campo non immediatamente eliminabili, non darà inizio alla gara. In sede di omologa, il</w:t>
      </w:r>
      <w:r>
        <w:rPr>
          <w:spacing w:val="-4"/>
          <w:sz w:val="24"/>
        </w:rPr>
        <w:t> </w:t>
      </w:r>
      <w:r>
        <w:rPr>
          <w:sz w:val="24"/>
        </w:rPr>
        <w:t>Giudice:</w:t>
      </w:r>
    </w:p>
    <w:p>
      <w:pPr>
        <w:pStyle w:val="ListParagraph"/>
        <w:numPr>
          <w:ilvl w:val="1"/>
          <w:numId w:val="88"/>
        </w:numPr>
        <w:tabs>
          <w:tab w:pos="2063" w:val="left" w:leader="none"/>
        </w:tabs>
        <w:spacing w:line="276" w:lineRule="auto" w:before="0" w:after="0"/>
        <w:ind w:left="2062" w:right="979" w:hanging="281"/>
        <w:jc w:val="both"/>
        <w:rPr>
          <w:sz w:val="24"/>
        </w:rPr>
      </w:pPr>
      <w:r>
        <w:rPr/>
        <w:pict>
          <v:shape style="position:absolute;margin-left:38.296707pt;margin-top:65.899849pt;width:15.45pt;height:114.05pt;mso-position-horizontal-relative:page;mso-position-vertical-relative:paragraph;z-index:25214156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se le gravi irregolarità del campo non sono imputabili alla volontà dell'affiliato ospitante, disporrà il recupero della gara - in data che sarà fissata dall’organismo competente per l’organizzazione - ed a carico dell’affiliato ospitante il rimborso dei maggiori costi sostenuti dalla squadra ospite (in particolare spese effettivamente sostenute per soggiorno e trasferta) ed è tenuta a versare ulteriori due tasse gara (la propria e quella della società ospite) prima della gara di</w:t>
      </w:r>
      <w:r>
        <w:rPr>
          <w:spacing w:val="-3"/>
          <w:sz w:val="24"/>
        </w:rPr>
        <w:t> </w:t>
      </w:r>
      <w:r>
        <w:rPr>
          <w:sz w:val="24"/>
        </w:rPr>
        <w:t>recupero;</w:t>
      </w:r>
    </w:p>
    <w:p>
      <w:pPr>
        <w:pStyle w:val="ListParagraph"/>
        <w:numPr>
          <w:ilvl w:val="1"/>
          <w:numId w:val="88"/>
        </w:numPr>
        <w:tabs>
          <w:tab w:pos="2063" w:val="left" w:leader="none"/>
        </w:tabs>
        <w:spacing w:line="276" w:lineRule="auto" w:before="0" w:after="0"/>
        <w:ind w:left="2062" w:right="975" w:hanging="281"/>
        <w:jc w:val="both"/>
        <w:rPr>
          <w:sz w:val="24"/>
        </w:rPr>
      </w:pPr>
      <w:r>
        <w:rPr>
          <w:sz w:val="24"/>
        </w:rPr>
        <w:t>se le irregolarità di campo sono da imputare all'affiliato ospitante, omologherà l’incontro</w:t>
      </w:r>
      <w:r>
        <w:rPr>
          <w:spacing w:val="-5"/>
          <w:sz w:val="24"/>
        </w:rPr>
        <w:t> </w:t>
      </w:r>
      <w:r>
        <w:rPr>
          <w:sz w:val="24"/>
        </w:rPr>
        <w:t>con</w:t>
      </w:r>
      <w:r>
        <w:rPr>
          <w:spacing w:val="-5"/>
          <w:sz w:val="24"/>
        </w:rPr>
        <w:t> </w:t>
      </w:r>
      <w:r>
        <w:rPr>
          <w:sz w:val="24"/>
        </w:rPr>
        <w:t>il</w:t>
      </w:r>
      <w:r>
        <w:rPr>
          <w:spacing w:val="-5"/>
          <w:sz w:val="24"/>
        </w:rPr>
        <w:t> </w:t>
      </w:r>
      <w:r>
        <w:rPr>
          <w:sz w:val="24"/>
        </w:rPr>
        <w:t>punteggio</w:t>
      </w:r>
      <w:r>
        <w:rPr>
          <w:spacing w:val="-5"/>
          <w:sz w:val="24"/>
        </w:rPr>
        <w:t> </w:t>
      </w:r>
      <w:r>
        <w:rPr>
          <w:sz w:val="24"/>
        </w:rPr>
        <w:t>più</w:t>
      </w:r>
      <w:r>
        <w:rPr>
          <w:spacing w:val="-4"/>
          <w:sz w:val="24"/>
        </w:rPr>
        <w:t> </w:t>
      </w:r>
      <w:r>
        <w:rPr>
          <w:sz w:val="24"/>
        </w:rPr>
        <w:t>sfavorevole</w:t>
      </w:r>
      <w:r>
        <w:rPr>
          <w:spacing w:val="-7"/>
          <w:sz w:val="24"/>
        </w:rPr>
        <w:t> </w:t>
      </w:r>
      <w:r>
        <w:rPr>
          <w:sz w:val="24"/>
        </w:rPr>
        <w:t>all’affiliato</w:t>
      </w:r>
      <w:r>
        <w:rPr>
          <w:spacing w:val="-6"/>
          <w:sz w:val="24"/>
        </w:rPr>
        <w:t> </w:t>
      </w:r>
      <w:r>
        <w:rPr>
          <w:sz w:val="24"/>
        </w:rPr>
        <w:t>ospitante</w:t>
      </w:r>
      <w:r>
        <w:rPr>
          <w:spacing w:val="-6"/>
          <w:sz w:val="24"/>
        </w:rPr>
        <w:t> </w:t>
      </w:r>
      <w:r>
        <w:rPr>
          <w:sz w:val="24"/>
        </w:rPr>
        <w:t>e</w:t>
      </w:r>
      <w:r>
        <w:rPr>
          <w:spacing w:val="-4"/>
          <w:sz w:val="24"/>
        </w:rPr>
        <w:t> </w:t>
      </w:r>
      <w:r>
        <w:rPr>
          <w:sz w:val="24"/>
        </w:rPr>
        <w:t>lo</w:t>
      </w:r>
      <w:r>
        <w:rPr>
          <w:spacing w:val="-5"/>
          <w:sz w:val="24"/>
        </w:rPr>
        <w:t> </w:t>
      </w:r>
      <w:r>
        <w:rPr>
          <w:sz w:val="24"/>
        </w:rPr>
        <w:t>sanzionerà con una</w:t>
      </w:r>
      <w:r>
        <w:rPr>
          <w:spacing w:val="-2"/>
          <w:sz w:val="24"/>
        </w:rPr>
        <w:t> </w:t>
      </w:r>
      <w:r>
        <w:rPr>
          <w:sz w:val="24"/>
        </w:rPr>
        <w:t>multa.</w:t>
      </w:r>
    </w:p>
    <w:p>
      <w:pPr>
        <w:pStyle w:val="BodyText"/>
        <w:spacing w:line="276" w:lineRule="auto"/>
        <w:ind w:left="2062" w:right="976"/>
        <w:jc w:val="both"/>
      </w:pPr>
      <w:r>
        <w:rPr/>
        <w:pict>
          <v:shape style="position:absolute;margin-left:38.296711pt;margin-top:38.59185pt;width:15.45pt;height:167.95pt;mso-position-horizontal-relative:page;mso-position-vertical-relative:paragraph;z-index:25214054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t>Durante lo svolgimento dei play off la gara rinviata dovrà essere recuperata prima del turno successivo previsto dal calendario. Successivamente, in sede di omologa il Giudice, accertate le eventuali responsabilità, o omologherà la gara recuperata o dichiarerà perdente la squadra ospitante con il punteggio più sfavorevole.</w:t>
      </w:r>
    </w:p>
    <w:p>
      <w:pPr>
        <w:pStyle w:val="ListParagraph"/>
        <w:numPr>
          <w:ilvl w:val="0"/>
          <w:numId w:val="88"/>
        </w:numPr>
        <w:tabs>
          <w:tab w:pos="1782" w:val="left" w:leader="none"/>
        </w:tabs>
        <w:spacing w:line="276" w:lineRule="auto" w:before="229" w:after="0"/>
        <w:ind w:left="1782" w:right="973" w:hanging="428"/>
        <w:jc w:val="both"/>
        <w:rPr>
          <w:sz w:val="24"/>
        </w:rPr>
      </w:pPr>
      <w:r>
        <w:rPr>
          <w:sz w:val="24"/>
        </w:rPr>
        <w:t>In tutti gli altri campionati, qualora il primo arbitro, prima dell'inizio di una gara,</w:t>
      </w:r>
      <w:r>
        <w:rPr>
          <w:spacing w:val="-44"/>
          <w:sz w:val="24"/>
        </w:rPr>
        <w:t> </w:t>
      </w:r>
      <w:r>
        <w:rPr>
          <w:sz w:val="24"/>
        </w:rPr>
        <w:t>di sua iniziativa o dietro formale reclamo da parte della squadra ospitata, accerti l'esistenza</w:t>
      </w:r>
      <w:r>
        <w:rPr>
          <w:spacing w:val="-9"/>
          <w:sz w:val="24"/>
        </w:rPr>
        <w:t> </w:t>
      </w:r>
      <w:r>
        <w:rPr>
          <w:sz w:val="24"/>
        </w:rPr>
        <w:t>di</w:t>
      </w:r>
      <w:r>
        <w:rPr>
          <w:spacing w:val="-7"/>
          <w:sz w:val="24"/>
        </w:rPr>
        <w:t> </w:t>
      </w:r>
      <w:r>
        <w:rPr>
          <w:sz w:val="24"/>
        </w:rPr>
        <w:t>gravi</w:t>
      </w:r>
      <w:r>
        <w:rPr>
          <w:spacing w:val="-8"/>
          <w:sz w:val="24"/>
        </w:rPr>
        <w:t> </w:t>
      </w:r>
      <w:r>
        <w:rPr>
          <w:sz w:val="24"/>
        </w:rPr>
        <w:t>irregolarità</w:t>
      </w:r>
      <w:r>
        <w:rPr>
          <w:spacing w:val="-6"/>
          <w:sz w:val="24"/>
        </w:rPr>
        <w:t> </w:t>
      </w:r>
      <w:r>
        <w:rPr>
          <w:sz w:val="24"/>
        </w:rPr>
        <w:t>di</w:t>
      </w:r>
      <w:r>
        <w:rPr>
          <w:spacing w:val="-8"/>
          <w:sz w:val="24"/>
        </w:rPr>
        <w:t> </w:t>
      </w:r>
      <w:r>
        <w:rPr>
          <w:sz w:val="24"/>
        </w:rPr>
        <w:t>campo</w:t>
      </w:r>
      <w:r>
        <w:rPr>
          <w:spacing w:val="-6"/>
          <w:sz w:val="24"/>
        </w:rPr>
        <w:t> </w:t>
      </w:r>
      <w:r>
        <w:rPr>
          <w:sz w:val="24"/>
        </w:rPr>
        <w:t>non</w:t>
      </w:r>
      <w:r>
        <w:rPr>
          <w:spacing w:val="-7"/>
          <w:sz w:val="24"/>
        </w:rPr>
        <w:t> </w:t>
      </w:r>
      <w:r>
        <w:rPr>
          <w:sz w:val="24"/>
        </w:rPr>
        <w:t>immediatamente</w:t>
      </w:r>
      <w:r>
        <w:rPr>
          <w:spacing w:val="-6"/>
          <w:sz w:val="24"/>
        </w:rPr>
        <w:t> </w:t>
      </w:r>
      <w:r>
        <w:rPr>
          <w:sz w:val="24"/>
        </w:rPr>
        <w:t>eliminabili, esigerà che</w:t>
      </w:r>
      <w:r>
        <w:rPr>
          <w:spacing w:val="-9"/>
          <w:sz w:val="24"/>
        </w:rPr>
        <w:t> </w:t>
      </w:r>
      <w:r>
        <w:rPr>
          <w:sz w:val="24"/>
        </w:rPr>
        <w:t>l'affiliato</w:t>
      </w:r>
      <w:r>
        <w:rPr>
          <w:spacing w:val="-9"/>
          <w:sz w:val="24"/>
        </w:rPr>
        <w:t> </w:t>
      </w:r>
      <w:r>
        <w:rPr>
          <w:sz w:val="24"/>
        </w:rPr>
        <w:t>ospitante</w:t>
      </w:r>
      <w:r>
        <w:rPr>
          <w:spacing w:val="-9"/>
          <w:sz w:val="24"/>
        </w:rPr>
        <w:t> </w:t>
      </w:r>
      <w:r>
        <w:rPr>
          <w:sz w:val="24"/>
        </w:rPr>
        <w:t>reperisca</w:t>
      </w:r>
      <w:r>
        <w:rPr>
          <w:spacing w:val="-9"/>
          <w:sz w:val="24"/>
        </w:rPr>
        <w:t> </w:t>
      </w:r>
      <w:r>
        <w:rPr>
          <w:sz w:val="24"/>
        </w:rPr>
        <w:t>un</w:t>
      </w:r>
      <w:r>
        <w:rPr>
          <w:spacing w:val="-8"/>
          <w:sz w:val="24"/>
        </w:rPr>
        <w:t> </w:t>
      </w:r>
      <w:r>
        <w:rPr>
          <w:sz w:val="24"/>
        </w:rPr>
        <w:t>campo</w:t>
      </w:r>
      <w:r>
        <w:rPr>
          <w:spacing w:val="-8"/>
          <w:sz w:val="24"/>
        </w:rPr>
        <w:t> </w:t>
      </w:r>
      <w:r>
        <w:rPr>
          <w:sz w:val="24"/>
        </w:rPr>
        <w:t>regolamentare</w:t>
      </w:r>
      <w:r>
        <w:rPr>
          <w:spacing w:val="-9"/>
          <w:sz w:val="24"/>
        </w:rPr>
        <w:t> </w:t>
      </w:r>
      <w:r>
        <w:rPr>
          <w:sz w:val="24"/>
        </w:rPr>
        <w:t>sul</w:t>
      </w:r>
      <w:r>
        <w:rPr>
          <w:spacing w:val="-9"/>
          <w:sz w:val="24"/>
        </w:rPr>
        <w:t> </w:t>
      </w:r>
      <w:r>
        <w:rPr>
          <w:sz w:val="24"/>
        </w:rPr>
        <w:t>quale</w:t>
      </w:r>
      <w:r>
        <w:rPr>
          <w:spacing w:val="-11"/>
          <w:sz w:val="24"/>
        </w:rPr>
        <w:t> </w:t>
      </w:r>
      <w:r>
        <w:rPr>
          <w:sz w:val="24"/>
        </w:rPr>
        <w:t>far</w:t>
      </w:r>
      <w:r>
        <w:rPr>
          <w:spacing w:val="-10"/>
          <w:sz w:val="24"/>
        </w:rPr>
        <w:t> </w:t>
      </w:r>
      <w:r>
        <w:rPr>
          <w:sz w:val="24"/>
        </w:rPr>
        <w:t>disputare l'incontro. La partita dovrà avere inizio entro un periodo di tempo determinato dall’arbitro come congruo rispetto alla situazione ma comunque non superiore alle due ore rispetto all’orario di inizio</w:t>
      </w:r>
      <w:r>
        <w:rPr>
          <w:spacing w:val="-3"/>
          <w:sz w:val="24"/>
        </w:rPr>
        <w:t> </w:t>
      </w:r>
      <w:r>
        <w:rPr>
          <w:sz w:val="24"/>
        </w:rPr>
        <w:t>previsto.</w:t>
      </w:r>
    </w:p>
    <w:p>
      <w:pPr>
        <w:pStyle w:val="BodyText"/>
        <w:spacing w:line="276" w:lineRule="auto" w:before="1"/>
        <w:ind w:left="1782" w:right="982"/>
        <w:jc w:val="both"/>
      </w:pPr>
      <w:r>
        <w:rPr/>
        <w:t>Nel caso che non vi sia un campo di riserva non farà disputare l'incontro e la squadra</w:t>
      </w:r>
      <w:r>
        <w:rPr>
          <w:spacing w:val="-5"/>
        </w:rPr>
        <w:t> </w:t>
      </w:r>
      <w:r>
        <w:rPr/>
        <w:t>ospitante,</w:t>
      </w:r>
      <w:r>
        <w:rPr>
          <w:spacing w:val="-4"/>
        </w:rPr>
        <w:t> </w:t>
      </w:r>
      <w:r>
        <w:rPr/>
        <w:t>in</w:t>
      </w:r>
      <w:r>
        <w:rPr>
          <w:spacing w:val="-4"/>
        </w:rPr>
        <w:t> </w:t>
      </w:r>
      <w:r>
        <w:rPr/>
        <w:t>sede</w:t>
      </w:r>
      <w:r>
        <w:rPr>
          <w:spacing w:val="-7"/>
        </w:rPr>
        <w:t> </w:t>
      </w:r>
      <w:r>
        <w:rPr/>
        <w:t>di</w:t>
      </w:r>
      <w:r>
        <w:rPr>
          <w:spacing w:val="-1"/>
        </w:rPr>
        <w:t> </w:t>
      </w:r>
      <w:r>
        <w:rPr/>
        <w:t>omologa,</w:t>
      </w:r>
      <w:r>
        <w:rPr>
          <w:spacing w:val="-4"/>
        </w:rPr>
        <w:t> </w:t>
      </w:r>
      <w:r>
        <w:rPr/>
        <w:t>sarà</w:t>
      </w:r>
      <w:r>
        <w:rPr>
          <w:spacing w:val="-8"/>
        </w:rPr>
        <w:t> </w:t>
      </w:r>
      <w:r>
        <w:rPr/>
        <w:t>dichiarata</w:t>
      </w:r>
      <w:r>
        <w:rPr>
          <w:spacing w:val="-3"/>
        </w:rPr>
        <w:t> </w:t>
      </w:r>
      <w:r>
        <w:rPr/>
        <w:t>perdente</w:t>
      </w:r>
      <w:r>
        <w:rPr>
          <w:spacing w:val="-3"/>
        </w:rPr>
        <w:t> </w:t>
      </w:r>
      <w:r>
        <w:rPr/>
        <w:t>con</w:t>
      </w:r>
      <w:r>
        <w:rPr>
          <w:spacing w:val="-7"/>
        </w:rPr>
        <w:t> </w:t>
      </w:r>
      <w:r>
        <w:rPr/>
        <w:t>il</w:t>
      </w:r>
      <w:r>
        <w:rPr>
          <w:spacing w:val="-5"/>
        </w:rPr>
        <w:t> </w:t>
      </w:r>
      <w:r>
        <w:rPr/>
        <w:t>punteggio più</w:t>
      </w:r>
      <w:r>
        <w:rPr>
          <w:spacing w:val="-1"/>
        </w:rPr>
        <w:t> </w:t>
      </w:r>
      <w:r>
        <w:rPr/>
        <w:t>sfavorevole.</w:t>
      </w:r>
    </w:p>
    <w:p>
      <w:pPr>
        <w:pStyle w:val="BodyText"/>
        <w:rPr>
          <w:sz w:val="20"/>
        </w:rPr>
      </w:pPr>
    </w:p>
    <w:p>
      <w:pPr>
        <w:pStyle w:val="BodyText"/>
        <w:spacing w:before="3"/>
        <w:rPr>
          <w:sz w:val="20"/>
        </w:rPr>
      </w:pPr>
      <w:r>
        <w:rPr/>
        <w:pict>
          <v:shape style="position:absolute;margin-left:41.759998pt;margin-top:12.876605pt;width:11.1pt;height:10pt;mso-position-horizontal-relative:page;mso-position-vertical-relative:paragraph;z-index:-251177984;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21</w:t>
                  </w:r>
                </w:p>
              </w:txbxContent>
            </v:textbox>
            <w10:wrap type="topAndBottom"/>
          </v:shape>
        </w:pict>
      </w:r>
    </w:p>
    <w:p>
      <w:pPr>
        <w:spacing w:after="0"/>
        <w:rPr>
          <w:sz w:val="20"/>
        </w:rPr>
        <w:sectPr>
          <w:pgSz w:w="11910" w:h="16840"/>
          <w:pgMar w:top="0" w:bottom="0" w:left="460" w:right="180"/>
        </w:sectPr>
      </w:pPr>
    </w:p>
    <w:p>
      <w:pPr>
        <w:pStyle w:val="BodyText"/>
        <w:rPr>
          <w:sz w:val="20"/>
        </w:rPr>
      </w:pPr>
      <w:r>
        <w:rPr/>
        <w:pict>
          <v:group style="position:absolute;margin-left:0pt;margin-top:.049983pt;width:103.3pt;height:841.9pt;mso-position-horizontal-relative:page;mso-position-vertical-relative:page;z-index:-275405824" coordorigin="0,1" coordsize="2066,16838">
            <v:shape style="position:absolute;left:582;top:1;width:708;height:16838" coordorigin="582,1" coordsize="708,16838" path="m761,1l582,1,582,16838,761,16838,761,1m1290,1l1101,1,1101,16838,1290,16838,1290,1e" filled="true" fillcolor="#163e77" stroked="false">
              <v:path arrowok="t"/>
              <v:fill type="solid"/>
            </v:shape>
            <v:rect style="position:absolute;left:760;top:14;width:341;height:16824" filled="true" fillcolor="#0364ad" stroked="false">
              <v:fill type="solid"/>
            </v:rect>
            <v:shape style="position:absolute;left:0;top:322;width:2066;height:2267" coordorigin="0,322" coordsize="2066,2267" path="m933,322l858,324,785,332,713,343,643,359,574,380,508,404,443,433,381,465,321,501,263,541,208,584,156,630,107,679,61,731,18,786,0,812,0,2099,61,2180,107,2232,156,2281,208,2327,263,2370,321,2410,381,2446,443,2478,508,2507,574,2531,643,2552,713,2568,785,2579,858,2587,933,2589,1007,2587,1080,2579,1152,2568,1222,2552,1291,2531,1357,2507,1422,2478,1484,2446,1544,2410,1602,2370,1657,2327,1709,2281,1758,2232,1804,2180,1847,2125,1887,2067,1923,2007,1955,1945,1984,1880,2008,1814,2029,1745,2045,1675,2056,1603,2064,1530,2066,1456,2064,1381,2056,1308,2045,1236,2029,1166,2008,1097,1984,1031,1955,966,1923,904,1887,844,1847,786,1804,731,1758,679,1709,630,1657,584,1602,541,1544,501,1484,465,1422,433,1357,404,1291,380,1222,359,1152,343,1080,332,1007,324,933,322xe" filled="true" fillcolor="#ffffff" stroked="false">
              <v:path arrowok="t"/>
              <v:fill type="solid"/>
            </v:shape>
            <v:shape style="position:absolute;left:89;top:452;width:1691;height:2001" type="#_x0000_t75" stroked="false">
              <v:imagedata r:id="rId14"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line="276" w:lineRule="auto" w:before="234"/>
        <w:ind w:left="1782" w:right="981"/>
        <w:jc w:val="both"/>
      </w:pPr>
      <w:r>
        <w:rPr/>
        <w:t>Nelle indizioni dei campionati deve essere sempre specificato se esiste l’obbligo di avere un campo di riserva nel caso di inagibilità improvvisa del proprio campo di gioco.</w:t>
      </w:r>
    </w:p>
    <w:p>
      <w:pPr>
        <w:pStyle w:val="ListParagraph"/>
        <w:numPr>
          <w:ilvl w:val="0"/>
          <w:numId w:val="88"/>
        </w:numPr>
        <w:tabs>
          <w:tab w:pos="1782" w:val="left" w:leader="none"/>
        </w:tabs>
        <w:spacing w:line="276" w:lineRule="auto" w:before="231" w:after="0"/>
        <w:ind w:left="1782" w:right="974" w:hanging="428"/>
        <w:jc w:val="both"/>
        <w:rPr>
          <w:sz w:val="24"/>
        </w:rPr>
      </w:pPr>
      <w:r>
        <w:rPr>
          <w:sz w:val="24"/>
        </w:rPr>
        <w:t>In caso di mancato svolgimento di un incontro di campionato per le cause di cui ai commi precedenti, nell’eventualità del recupero della gara stessa, l’affiliato ospitante dovrà corrispondere i costi della trasferta alla società ospite secondo quanto stabilito nelle circolari di</w:t>
      </w:r>
      <w:r>
        <w:rPr>
          <w:spacing w:val="-1"/>
          <w:sz w:val="24"/>
        </w:rPr>
        <w:t> </w:t>
      </w:r>
      <w:r>
        <w:rPr>
          <w:sz w:val="24"/>
        </w:rPr>
        <w:t>indizione.</w:t>
      </w:r>
    </w:p>
    <w:p>
      <w:pPr>
        <w:pStyle w:val="ListParagraph"/>
        <w:numPr>
          <w:ilvl w:val="0"/>
          <w:numId w:val="88"/>
        </w:numPr>
        <w:tabs>
          <w:tab w:pos="1782" w:val="left" w:leader="none"/>
        </w:tabs>
        <w:spacing w:line="276" w:lineRule="auto" w:before="230" w:after="0"/>
        <w:ind w:left="1782" w:right="976" w:hanging="428"/>
        <w:jc w:val="both"/>
        <w:rPr>
          <w:sz w:val="24"/>
        </w:rPr>
      </w:pPr>
      <w:r>
        <w:rPr/>
        <w:pict>
          <v:shape style="position:absolute;margin-left:38.2967pt;margin-top:11.117872pt;width:15.45pt;height:139.9pt;mso-position-horizontal-relative:page;mso-position-vertical-relative:paragraph;z-index:25214771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Solo</w:t>
      </w:r>
      <w:r>
        <w:rPr>
          <w:spacing w:val="-7"/>
          <w:sz w:val="24"/>
        </w:rPr>
        <w:t> </w:t>
      </w:r>
      <w:r>
        <w:rPr>
          <w:sz w:val="24"/>
        </w:rPr>
        <w:t>in</w:t>
      </w:r>
      <w:r>
        <w:rPr>
          <w:spacing w:val="-8"/>
          <w:sz w:val="24"/>
        </w:rPr>
        <w:t> </w:t>
      </w:r>
      <w:r>
        <w:rPr>
          <w:sz w:val="24"/>
        </w:rPr>
        <w:t>caso</w:t>
      </w:r>
      <w:r>
        <w:rPr>
          <w:spacing w:val="-6"/>
          <w:sz w:val="24"/>
        </w:rPr>
        <w:t> </w:t>
      </w:r>
      <w:r>
        <w:rPr>
          <w:sz w:val="24"/>
        </w:rPr>
        <w:t>di</w:t>
      </w:r>
      <w:r>
        <w:rPr>
          <w:spacing w:val="-7"/>
          <w:sz w:val="24"/>
        </w:rPr>
        <w:t> </w:t>
      </w:r>
      <w:r>
        <w:rPr>
          <w:sz w:val="24"/>
        </w:rPr>
        <w:t>inagibilità</w:t>
      </w:r>
      <w:r>
        <w:rPr>
          <w:spacing w:val="-6"/>
          <w:sz w:val="24"/>
        </w:rPr>
        <w:t> </w:t>
      </w:r>
      <w:r>
        <w:rPr>
          <w:sz w:val="24"/>
        </w:rPr>
        <w:t>del</w:t>
      </w:r>
      <w:r>
        <w:rPr>
          <w:spacing w:val="-7"/>
          <w:sz w:val="24"/>
        </w:rPr>
        <w:t> </w:t>
      </w:r>
      <w:r>
        <w:rPr>
          <w:sz w:val="24"/>
        </w:rPr>
        <w:t>campo</w:t>
      </w:r>
      <w:r>
        <w:rPr>
          <w:spacing w:val="-8"/>
          <w:sz w:val="24"/>
        </w:rPr>
        <w:t> </w:t>
      </w:r>
      <w:r>
        <w:rPr>
          <w:sz w:val="24"/>
        </w:rPr>
        <w:t>di</w:t>
      </w:r>
      <w:r>
        <w:rPr>
          <w:spacing w:val="-7"/>
          <w:sz w:val="24"/>
        </w:rPr>
        <w:t> </w:t>
      </w:r>
      <w:r>
        <w:rPr>
          <w:sz w:val="24"/>
        </w:rPr>
        <w:t>gara,</w:t>
      </w:r>
      <w:r>
        <w:rPr>
          <w:spacing w:val="-8"/>
          <w:sz w:val="24"/>
        </w:rPr>
        <w:t> </w:t>
      </w:r>
      <w:r>
        <w:rPr>
          <w:sz w:val="24"/>
        </w:rPr>
        <w:t>accertata</w:t>
      </w:r>
      <w:r>
        <w:rPr>
          <w:spacing w:val="-8"/>
          <w:sz w:val="24"/>
        </w:rPr>
        <w:t> </w:t>
      </w:r>
      <w:r>
        <w:rPr>
          <w:sz w:val="24"/>
        </w:rPr>
        <w:t>dall’Ufficiale</w:t>
      </w:r>
      <w:r>
        <w:rPr>
          <w:spacing w:val="-7"/>
          <w:sz w:val="24"/>
        </w:rPr>
        <w:t> </w:t>
      </w:r>
      <w:r>
        <w:rPr>
          <w:sz w:val="24"/>
        </w:rPr>
        <w:t>di</w:t>
      </w:r>
      <w:r>
        <w:rPr>
          <w:spacing w:val="-10"/>
          <w:sz w:val="24"/>
        </w:rPr>
        <w:t> </w:t>
      </w:r>
      <w:r>
        <w:rPr>
          <w:sz w:val="24"/>
        </w:rPr>
        <w:t>Gara,</w:t>
      </w:r>
      <w:r>
        <w:rPr>
          <w:spacing w:val="-8"/>
          <w:sz w:val="24"/>
        </w:rPr>
        <w:t> </w:t>
      </w:r>
      <w:r>
        <w:rPr>
          <w:sz w:val="24"/>
        </w:rPr>
        <w:t>ed</w:t>
      </w:r>
      <w:r>
        <w:rPr>
          <w:spacing w:val="-8"/>
          <w:sz w:val="24"/>
        </w:rPr>
        <w:t> </w:t>
      </w:r>
      <w:r>
        <w:rPr>
          <w:sz w:val="24"/>
        </w:rPr>
        <w:t>in mancanza del verbale di omologa, l'arbitro dovrà accertarsi della regolarità del terreno di gioco prima di dare inizio</w:t>
      </w:r>
      <w:r>
        <w:rPr>
          <w:spacing w:val="-1"/>
          <w:sz w:val="24"/>
        </w:rPr>
        <w:t> </w:t>
      </w:r>
      <w:r>
        <w:rPr>
          <w:sz w:val="24"/>
        </w:rPr>
        <w:t>all'incontro.</w:t>
      </w:r>
    </w:p>
    <w:p>
      <w:pPr>
        <w:pStyle w:val="ListParagraph"/>
        <w:numPr>
          <w:ilvl w:val="0"/>
          <w:numId w:val="88"/>
        </w:numPr>
        <w:tabs>
          <w:tab w:pos="1782" w:val="left" w:leader="none"/>
        </w:tabs>
        <w:spacing w:line="276" w:lineRule="auto" w:before="229" w:after="0"/>
        <w:ind w:left="1782" w:right="984" w:hanging="428"/>
        <w:jc w:val="both"/>
        <w:rPr>
          <w:sz w:val="24"/>
        </w:rPr>
      </w:pPr>
      <w:r>
        <w:rPr>
          <w:sz w:val="24"/>
        </w:rPr>
        <w:t>L'arbitro ha facoltà di dichiarare inagibile un campo anche omologato se fossero variate le condizioni riportate nel verbale, ed applicherà quanto previsto nei precedenti commi 12 e 13.</w:t>
      </w:r>
    </w:p>
    <w:p>
      <w:pPr>
        <w:pStyle w:val="ListParagraph"/>
        <w:numPr>
          <w:ilvl w:val="0"/>
          <w:numId w:val="88"/>
        </w:numPr>
        <w:tabs>
          <w:tab w:pos="1782" w:val="left" w:leader="none"/>
        </w:tabs>
        <w:spacing w:line="276" w:lineRule="auto" w:before="232" w:after="0"/>
        <w:ind w:left="1782" w:right="979" w:hanging="428"/>
        <w:jc w:val="both"/>
        <w:rPr>
          <w:sz w:val="24"/>
        </w:rPr>
      </w:pPr>
      <w:r>
        <w:rPr>
          <w:sz w:val="24"/>
        </w:rPr>
        <w:t>Gli affiliati che non siano in grado di presentare il verbale di omologa saranno puniti con la</w:t>
      </w:r>
      <w:r>
        <w:rPr>
          <w:spacing w:val="-1"/>
          <w:sz w:val="24"/>
        </w:rPr>
        <w:t> </w:t>
      </w:r>
      <w:r>
        <w:rPr>
          <w:sz w:val="24"/>
        </w:rPr>
        <w:t>multa.</w:t>
      </w:r>
    </w:p>
    <w:p>
      <w:pPr>
        <w:pStyle w:val="ListParagraph"/>
        <w:numPr>
          <w:ilvl w:val="0"/>
          <w:numId w:val="88"/>
        </w:numPr>
        <w:tabs>
          <w:tab w:pos="1782" w:val="left" w:leader="none"/>
        </w:tabs>
        <w:spacing w:line="276" w:lineRule="auto" w:before="229" w:after="0"/>
        <w:ind w:left="1782" w:right="973" w:hanging="428"/>
        <w:jc w:val="both"/>
        <w:rPr>
          <w:sz w:val="24"/>
        </w:rPr>
      </w:pPr>
      <w:r>
        <w:rPr/>
        <w:pict>
          <v:shape style="position:absolute;margin-left:38.296707pt;margin-top:6.789853pt;width:15.45pt;height:114.05pt;mso-position-horizontal-relative:page;mso-position-vertical-relative:paragraph;z-index:25214668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Il</w:t>
      </w:r>
      <w:r>
        <w:rPr>
          <w:spacing w:val="-8"/>
          <w:sz w:val="24"/>
        </w:rPr>
        <w:t> </w:t>
      </w:r>
      <w:r>
        <w:rPr>
          <w:sz w:val="24"/>
        </w:rPr>
        <w:t>campo</w:t>
      </w:r>
      <w:r>
        <w:rPr>
          <w:spacing w:val="-6"/>
          <w:sz w:val="24"/>
        </w:rPr>
        <w:t> </w:t>
      </w:r>
      <w:r>
        <w:rPr>
          <w:sz w:val="24"/>
        </w:rPr>
        <w:t>di</w:t>
      </w:r>
      <w:r>
        <w:rPr>
          <w:spacing w:val="-10"/>
          <w:sz w:val="24"/>
        </w:rPr>
        <w:t> </w:t>
      </w:r>
      <w:r>
        <w:rPr>
          <w:sz w:val="24"/>
        </w:rPr>
        <w:t>gioco</w:t>
      </w:r>
      <w:r>
        <w:rPr>
          <w:spacing w:val="-9"/>
          <w:sz w:val="24"/>
        </w:rPr>
        <w:t> </w:t>
      </w:r>
      <w:r>
        <w:rPr>
          <w:sz w:val="24"/>
        </w:rPr>
        <w:t>deve</w:t>
      </w:r>
      <w:r>
        <w:rPr>
          <w:spacing w:val="-8"/>
          <w:sz w:val="24"/>
        </w:rPr>
        <w:t> </w:t>
      </w:r>
      <w:r>
        <w:rPr>
          <w:sz w:val="24"/>
        </w:rPr>
        <w:t>essere</w:t>
      </w:r>
      <w:r>
        <w:rPr>
          <w:spacing w:val="-7"/>
          <w:sz w:val="24"/>
        </w:rPr>
        <w:t> </w:t>
      </w:r>
      <w:r>
        <w:rPr>
          <w:sz w:val="24"/>
        </w:rPr>
        <w:t>libero,</w:t>
      </w:r>
      <w:r>
        <w:rPr>
          <w:spacing w:val="-7"/>
          <w:sz w:val="24"/>
        </w:rPr>
        <w:t> </w:t>
      </w:r>
      <w:r>
        <w:rPr>
          <w:sz w:val="24"/>
        </w:rPr>
        <w:t>in</w:t>
      </w:r>
      <w:r>
        <w:rPr>
          <w:spacing w:val="-6"/>
          <w:sz w:val="24"/>
        </w:rPr>
        <w:t> </w:t>
      </w:r>
      <w:r>
        <w:rPr>
          <w:sz w:val="24"/>
        </w:rPr>
        <w:t>assetto</w:t>
      </w:r>
      <w:r>
        <w:rPr>
          <w:spacing w:val="-7"/>
          <w:sz w:val="24"/>
        </w:rPr>
        <w:t> </w:t>
      </w:r>
      <w:r>
        <w:rPr>
          <w:sz w:val="24"/>
        </w:rPr>
        <w:t>di</w:t>
      </w:r>
      <w:r>
        <w:rPr>
          <w:spacing w:val="-7"/>
          <w:sz w:val="24"/>
        </w:rPr>
        <w:t> </w:t>
      </w:r>
      <w:r>
        <w:rPr>
          <w:sz w:val="24"/>
        </w:rPr>
        <w:t>gioco</w:t>
      </w:r>
      <w:r>
        <w:rPr>
          <w:spacing w:val="-6"/>
          <w:sz w:val="24"/>
        </w:rPr>
        <w:t> </w:t>
      </w:r>
      <w:r>
        <w:rPr>
          <w:sz w:val="24"/>
        </w:rPr>
        <w:t>secondo</w:t>
      </w:r>
      <w:r>
        <w:rPr>
          <w:spacing w:val="-7"/>
          <w:sz w:val="24"/>
        </w:rPr>
        <w:t> </w:t>
      </w:r>
      <w:r>
        <w:rPr>
          <w:sz w:val="24"/>
        </w:rPr>
        <w:t>quanto</w:t>
      </w:r>
      <w:r>
        <w:rPr>
          <w:spacing w:val="-6"/>
          <w:sz w:val="24"/>
        </w:rPr>
        <w:t> </w:t>
      </w:r>
      <w:r>
        <w:rPr>
          <w:sz w:val="24"/>
        </w:rPr>
        <w:t>previsto dal verbale di omologazione. Ove il campo non fosse nelle condizioni suddette, l’arbitro richiederà all'affiliato ospitante </w:t>
      </w:r>
      <w:r>
        <w:rPr>
          <w:spacing w:val="2"/>
          <w:sz w:val="24"/>
        </w:rPr>
        <w:t>di </w:t>
      </w:r>
      <w:r>
        <w:rPr>
          <w:sz w:val="24"/>
        </w:rPr>
        <w:t>ripristinare immediatamente le condizioni di cui sopra e, in caso di ritardato inizio dell’incontro, in sede di omologa, la squadra ospitante sarà sanzionata con una</w:t>
      </w:r>
      <w:r>
        <w:rPr>
          <w:spacing w:val="1"/>
          <w:sz w:val="24"/>
        </w:rPr>
        <w:t> </w:t>
      </w:r>
      <w:r>
        <w:rPr>
          <w:sz w:val="24"/>
        </w:rPr>
        <w:t>multa.</w:t>
      </w:r>
    </w:p>
    <w:p>
      <w:pPr>
        <w:pStyle w:val="ListParagraph"/>
        <w:numPr>
          <w:ilvl w:val="0"/>
          <w:numId w:val="88"/>
        </w:numPr>
        <w:tabs>
          <w:tab w:pos="1782" w:val="left" w:leader="none"/>
        </w:tabs>
        <w:spacing w:line="276" w:lineRule="auto" w:before="230" w:after="0"/>
        <w:ind w:left="1782" w:right="974" w:hanging="428"/>
        <w:jc w:val="left"/>
        <w:rPr>
          <w:sz w:val="24"/>
        </w:rPr>
      </w:pPr>
      <w:r>
        <w:rPr/>
        <w:pict>
          <v:shape style="position:absolute;margin-left:38.296711pt;margin-top:47.331841pt;width:15.45pt;height:167.95pt;mso-position-horizontal-relative:page;mso-position-vertical-relative:paragraph;z-index:25214566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Nell’ambito dei comuni compresi nel proprio Comitato Territoriale FIPAV o, per comprovata carenza di impianti, in comuni limitrofi di altro Comitato Territoriale previa</w:t>
      </w:r>
      <w:r>
        <w:rPr>
          <w:spacing w:val="-13"/>
          <w:sz w:val="24"/>
        </w:rPr>
        <w:t> </w:t>
      </w:r>
      <w:r>
        <w:rPr>
          <w:sz w:val="24"/>
        </w:rPr>
        <w:t>autorizzazione</w:t>
      </w:r>
      <w:r>
        <w:rPr>
          <w:spacing w:val="-13"/>
          <w:sz w:val="24"/>
        </w:rPr>
        <w:t> </w:t>
      </w:r>
      <w:r>
        <w:rPr>
          <w:sz w:val="24"/>
        </w:rPr>
        <w:t>dell’organismo</w:t>
      </w:r>
      <w:r>
        <w:rPr>
          <w:spacing w:val="-13"/>
          <w:sz w:val="24"/>
        </w:rPr>
        <w:t> </w:t>
      </w:r>
      <w:r>
        <w:rPr>
          <w:sz w:val="24"/>
        </w:rPr>
        <w:t>competente</w:t>
      </w:r>
      <w:r>
        <w:rPr>
          <w:spacing w:val="-11"/>
          <w:sz w:val="24"/>
        </w:rPr>
        <w:t> </w:t>
      </w:r>
      <w:r>
        <w:rPr>
          <w:sz w:val="24"/>
        </w:rPr>
        <w:t>ai</w:t>
      </w:r>
      <w:r>
        <w:rPr>
          <w:spacing w:val="-14"/>
          <w:sz w:val="24"/>
        </w:rPr>
        <w:t> </w:t>
      </w:r>
      <w:r>
        <w:rPr>
          <w:sz w:val="24"/>
        </w:rPr>
        <w:t>sensi</w:t>
      </w:r>
      <w:r>
        <w:rPr>
          <w:spacing w:val="-14"/>
          <w:sz w:val="24"/>
        </w:rPr>
        <w:t> </w:t>
      </w:r>
      <w:r>
        <w:rPr>
          <w:sz w:val="24"/>
        </w:rPr>
        <w:t>del</w:t>
      </w:r>
      <w:r>
        <w:rPr>
          <w:spacing w:val="-13"/>
          <w:sz w:val="24"/>
        </w:rPr>
        <w:t> </w:t>
      </w:r>
      <w:r>
        <w:rPr>
          <w:sz w:val="24"/>
        </w:rPr>
        <w:t>precedente</w:t>
      </w:r>
      <w:r>
        <w:rPr>
          <w:spacing w:val="-15"/>
          <w:sz w:val="24"/>
        </w:rPr>
        <w:t> </w:t>
      </w:r>
      <w:r>
        <w:rPr>
          <w:sz w:val="24"/>
        </w:rPr>
        <w:t>articolo 2 salvo diverse disposizioni emanate annualmente dalle circolari di indizione. Invece, nel caso di affiliati che vogliano disputare le gare di un determinato Campionato in un comune di un Comitato Territoriale contiguo a quello di appartenenza non per carenza di impianti ma per loro scelta, dovranno allegare alla relativa richiesta il parere dell’organo competente all’organizzazione del Campionato interessato, dei due Comitati Territoriali interessati e del proprio Comitato Regionale o dei due Comitati Regionali interessati nel caso il Comitato Territoriale contiguo appartenga ad altra</w:t>
      </w:r>
      <w:r>
        <w:rPr>
          <w:spacing w:val="-7"/>
          <w:sz w:val="24"/>
        </w:rPr>
        <w:t> </w:t>
      </w:r>
      <w:r>
        <w:rPr>
          <w:sz w:val="24"/>
        </w:rPr>
        <w:t>Regione.</w:t>
      </w:r>
    </w:p>
    <w:p>
      <w:pPr>
        <w:pStyle w:val="BodyText"/>
        <w:spacing w:line="276" w:lineRule="auto" w:before="2"/>
        <w:ind w:left="1782" w:right="897"/>
      </w:pPr>
      <w:r>
        <w:rPr/>
        <w:t>Nel caso di parere negativo anche di uno solo dei soggetti suddetti, la decisione finale spetta al Consiglio Federale.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10"/>
        </w:rPr>
      </w:pPr>
      <w:r>
        <w:rPr/>
        <w:pict>
          <v:shape style="position:absolute;margin-left:41.759998pt;margin-top:7.305121pt;width:11.1pt;height:10pt;mso-position-horizontal-relative:page;mso-position-vertical-relative:paragraph;z-index:-251172864;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22</w:t>
                  </w:r>
                </w:p>
              </w:txbxContent>
            </v:textbox>
            <w10:wrap type="topAndBottom"/>
          </v:shape>
        </w:pict>
      </w:r>
    </w:p>
    <w:p>
      <w:pPr>
        <w:spacing w:after="0"/>
        <w:rPr>
          <w:sz w:val="10"/>
        </w:rPr>
        <w:sectPr>
          <w:pgSz w:w="11910" w:h="16840"/>
          <w:pgMar w:top="0" w:bottom="0" w:left="460" w:right="180"/>
        </w:sectPr>
      </w:pPr>
    </w:p>
    <w:p>
      <w:pPr>
        <w:pStyle w:val="BodyText"/>
        <w:rPr>
          <w:sz w:val="20"/>
        </w:rPr>
      </w:pPr>
      <w:r>
        <w:rPr/>
        <w:pict>
          <v:group style="position:absolute;margin-left:0pt;margin-top:.049983pt;width:538.8pt;height:841.9pt;mso-position-horizontal-relative:page;mso-position-vertical-relative:page;z-index:-275400704" coordorigin="0,1" coordsize="10776,16838">
            <v:shape style="position:absolute;left:582;top:1;width:708;height:16838" coordorigin="582,1" coordsize="708,16838" path="m761,1l582,1,582,16838,761,16838,761,1m1290,1l1101,1,1101,16838,1290,16838,1290,1e" filled="true" fillcolor="#163e77" stroked="false">
              <v:path arrowok="t"/>
              <v:fill type="solid"/>
            </v:shape>
            <v:rect style="position:absolute;left:760;top:14;width:341;height:16824" filled="true" fillcolor="#0364ad" stroked="false">
              <v:fill type="solid"/>
            </v:rect>
            <v:shape style="position:absolute;left:0;top:322;width:2066;height:2267" coordorigin="0,322" coordsize="2066,2267" path="m933,322l858,324,785,332,713,343,643,359,574,380,508,404,443,433,381,465,321,501,263,541,208,584,156,630,107,679,61,731,18,786,0,812,0,2099,61,2180,107,2232,156,2281,208,2327,263,2370,321,2410,381,2446,443,2478,508,2507,574,2531,643,2552,713,2568,785,2579,858,2587,933,2589,1007,2587,1080,2579,1152,2568,1222,2552,1291,2531,1357,2507,1422,2478,1484,2446,1544,2410,1602,2370,1657,2327,1709,2281,1758,2232,1804,2180,1847,2125,1887,2067,1923,2007,1955,1945,1984,1880,2008,1814,2029,1745,2045,1675,2056,1603,2064,1530,2066,1456,2064,1381,2056,1308,2045,1236,2029,1166,2008,1097,1984,1031,1955,966,1923,904,1887,844,1847,786,1804,731,1758,679,1709,630,1657,584,1602,541,1544,501,1484,465,1422,433,1357,404,1291,380,1222,359,1152,343,1080,332,1007,324,933,322xe" filled="true" fillcolor="#ffffff" stroked="false">
              <v:path arrowok="t"/>
              <v:fill type="solid"/>
            </v:shape>
            <v:shape style="position:absolute;left:89;top:452;width:1691;height:2001" type="#_x0000_t75" stroked="false">
              <v:imagedata r:id="rId14" o:title=""/>
            </v:shape>
            <v:line style="position:absolute" from="1786,2926" to="10775,2926" stroked="true" strokeweight=".48001pt" strokecolor="#000000">
              <v:stroke dashstyle="solid"/>
            </v:line>
            <v:line style="position:absolute" from="1786,11041" to="10775,11041" stroked="true" strokeweight=".47998pt" strokecolor="#000000">
              <v:stroke dashstyle="solid"/>
            </v:line>
            <w10:wrap type="none"/>
          </v:group>
        </w:pict>
      </w:r>
    </w:p>
    <w:p>
      <w:pPr>
        <w:pStyle w:val="BodyText"/>
        <w:rPr>
          <w:sz w:val="20"/>
        </w:rPr>
      </w:pPr>
    </w:p>
    <w:p>
      <w:pPr>
        <w:pStyle w:val="BodyText"/>
        <w:rPr>
          <w:sz w:val="20"/>
        </w:rPr>
      </w:pPr>
    </w:p>
    <w:p>
      <w:pPr>
        <w:spacing w:before="262"/>
        <w:ind w:left="927" w:right="554" w:firstLine="0"/>
        <w:jc w:val="center"/>
        <w:rPr>
          <w:b/>
          <w:sz w:val="28"/>
        </w:rPr>
      </w:pPr>
      <w:bookmarkStart w:name="_bookmark91" w:id="92"/>
      <w:bookmarkEnd w:id="92"/>
      <w:r>
        <w:rPr/>
      </w:r>
      <w:r>
        <w:rPr>
          <w:b/>
          <w:sz w:val="28"/>
        </w:rPr>
        <w:t>Art.14 – Cambi di campo</w:t>
      </w:r>
    </w:p>
    <w:p>
      <w:pPr>
        <w:pStyle w:val="BodyText"/>
        <w:spacing w:before="11"/>
        <w:rPr>
          <w:b/>
          <w:sz w:val="17"/>
        </w:rPr>
      </w:pPr>
    </w:p>
    <w:p>
      <w:pPr>
        <w:pStyle w:val="ListParagraph"/>
        <w:numPr>
          <w:ilvl w:val="0"/>
          <w:numId w:val="89"/>
        </w:numPr>
        <w:tabs>
          <w:tab w:pos="1782" w:val="left" w:leader="none"/>
        </w:tabs>
        <w:spacing w:line="276" w:lineRule="auto" w:before="92" w:after="0"/>
        <w:ind w:left="1782" w:right="976" w:hanging="428"/>
        <w:jc w:val="both"/>
        <w:rPr>
          <w:sz w:val="24"/>
        </w:rPr>
      </w:pPr>
      <w:r>
        <w:rPr>
          <w:sz w:val="24"/>
        </w:rPr>
        <w:t>Le richieste di cambi di campo, congruamente motivate e documentate, devono pervenire all’organismo competente cinque giorni prima o nel diverso termine stabilito nelle rispettive Circolari di indizione della data prevista per la disputa della gara accompagnate dalla relativa</w:t>
      </w:r>
      <w:r>
        <w:rPr>
          <w:spacing w:val="2"/>
          <w:sz w:val="24"/>
        </w:rPr>
        <w:t> </w:t>
      </w:r>
      <w:r>
        <w:rPr>
          <w:sz w:val="24"/>
        </w:rPr>
        <w:t>tassa.</w:t>
      </w:r>
    </w:p>
    <w:p>
      <w:pPr>
        <w:pStyle w:val="BodyText"/>
        <w:spacing w:line="276" w:lineRule="auto"/>
        <w:ind w:left="1782" w:right="977"/>
        <w:jc w:val="both"/>
      </w:pPr>
      <w:r>
        <w:rPr/>
        <w:pict>
          <v:shape style="position:absolute;margin-left:38.2967pt;margin-top:39.337845pt;width:15.45pt;height:139.9pt;mso-position-horizontal-relative:page;mso-position-vertical-relative:paragraph;z-index:25215283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t>Nei campionati di Serie Nazionale, la richiesta del cambio di campo, fermo restando la sussistenza di comprovate esigenze, può pervenire all’organismo competente in un limite di tempo inferiore ai cinque giorni secondo le modalità riportate nelle circolari di indizione.</w:t>
      </w:r>
    </w:p>
    <w:p>
      <w:pPr>
        <w:pStyle w:val="ListParagraph"/>
        <w:numPr>
          <w:ilvl w:val="0"/>
          <w:numId w:val="89"/>
        </w:numPr>
        <w:tabs>
          <w:tab w:pos="1782" w:val="left" w:leader="none"/>
        </w:tabs>
        <w:spacing w:line="276" w:lineRule="auto" w:before="229" w:after="0"/>
        <w:ind w:left="1782" w:right="977" w:hanging="428"/>
        <w:jc w:val="both"/>
        <w:rPr>
          <w:sz w:val="24"/>
        </w:rPr>
      </w:pPr>
      <w:r>
        <w:rPr>
          <w:sz w:val="24"/>
        </w:rPr>
        <w:t>Non sono consentiti arbitrari spostamenti di campo da parte delle squadre ospitanti salvo che per comprovate esigenze venutesi a creare in un limite di tempo</w:t>
      </w:r>
      <w:r>
        <w:rPr>
          <w:spacing w:val="-16"/>
          <w:sz w:val="24"/>
        </w:rPr>
        <w:t> </w:t>
      </w:r>
      <w:r>
        <w:rPr>
          <w:sz w:val="24"/>
        </w:rPr>
        <w:t>inferiore</w:t>
      </w:r>
      <w:r>
        <w:rPr>
          <w:spacing w:val="-16"/>
          <w:sz w:val="24"/>
        </w:rPr>
        <w:t> </w:t>
      </w:r>
      <w:r>
        <w:rPr>
          <w:sz w:val="24"/>
        </w:rPr>
        <w:t>a</w:t>
      </w:r>
      <w:r>
        <w:rPr>
          <w:spacing w:val="-18"/>
          <w:sz w:val="24"/>
        </w:rPr>
        <w:t> </w:t>
      </w:r>
      <w:r>
        <w:rPr>
          <w:sz w:val="24"/>
        </w:rPr>
        <w:t>quello</w:t>
      </w:r>
      <w:r>
        <w:rPr>
          <w:spacing w:val="-16"/>
          <w:sz w:val="24"/>
        </w:rPr>
        <w:t> </w:t>
      </w:r>
      <w:r>
        <w:rPr>
          <w:sz w:val="24"/>
        </w:rPr>
        <w:t>previsto</w:t>
      </w:r>
      <w:r>
        <w:rPr>
          <w:spacing w:val="-18"/>
          <w:sz w:val="24"/>
        </w:rPr>
        <w:t> </w:t>
      </w:r>
      <w:r>
        <w:rPr>
          <w:sz w:val="24"/>
        </w:rPr>
        <w:t>al</w:t>
      </w:r>
      <w:r>
        <w:rPr>
          <w:spacing w:val="-17"/>
          <w:sz w:val="24"/>
        </w:rPr>
        <w:t> </w:t>
      </w:r>
      <w:r>
        <w:rPr>
          <w:sz w:val="24"/>
        </w:rPr>
        <w:t>precedente</w:t>
      </w:r>
      <w:r>
        <w:rPr>
          <w:spacing w:val="-16"/>
          <w:sz w:val="24"/>
        </w:rPr>
        <w:t> </w:t>
      </w:r>
      <w:r>
        <w:rPr>
          <w:sz w:val="24"/>
        </w:rPr>
        <w:t>comma</w:t>
      </w:r>
      <w:r>
        <w:rPr>
          <w:spacing w:val="-16"/>
          <w:sz w:val="24"/>
        </w:rPr>
        <w:t> </w:t>
      </w:r>
      <w:r>
        <w:rPr>
          <w:sz w:val="24"/>
        </w:rPr>
        <w:t>1</w:t>
      </w:r>
      <w:r>
        <w:rPr>
          <w:spacing w:val="-16"/>
          <w:sz w:val="24"/>
        </w:rPr>
        <w:t> </w:t>
      </w:r>
      <w:r>
        <w:rPr>
          <w:sz w:val="24"/>
        </w:rPr>
        <w:t>le</w:t>
      </w:r>
      <w:r>
        <w:rPr>
          <w:spacing w:val="-16"/>
          <w:sz w:val="24"/>
        </w:rPr>
        <w:t> </w:t>
      </w:r>
      <w:r>
        <w:rPr>
          <w:sz w:val="24"/>
        </w:rPr>
        <w:t>quali</w:t>
      </w:r>
      <w:r>
        <w:rPr>
          <w:spacing w:val="-17"/>
          <w:sz w:val="24"/>
        </w:rPr>
        <w:t> </w:t>
      </w:r>
      <w:r>
        <w:rPr>
          <w:sz w:val="24"/>
        </w:rPr>
        <w:t>dovranno</w:t>
      </w:r>
      <w:r>
        <w:rPr>
          <w:spacing w:val="-18"/>
          <w:sz w:val="24"/>
        </w:rPr>
        <w:t> </w:t>
      </w:r>
      <w:r>
        <w:rPr>
          <w:sz w:val="24"/>
        </w:rPr>
        <w:t>essere documentate</w:t>
      </w:r>
      <w:r>
        <w:rPr>
          <w:spacing w:val="-4"/>
          <w:sz w:val="24"/>
        </w:rPr>
        <w:t> </w:t>
      </w:r>
      <w:r>
        <w:rPr>
          <w:sz w:val="24"/>
        </w:rPr>
        <w:t>in</w:t>
      </w:r>
      <w:r>
        <w:rPr>
          <w:spacing w:val="-4"/>
          <w:sz w:val="24"/>
        </w:rPr>
        <w:t> </w:t>
      </w:r>
      <w:r>
        <w:rPr>
          <w:sz w:val="24"/>
        </w:rPr>
        <w:t>sede</w:t>
      </w:r>
      <w:r>
        <w:rPr>
          <w:spacing w:val="-6"/>
          <w:sz w:val="24"/>
        </w:rPr>
        <w:t> </w:t>
      </w:r>
      <w:r>
        <w:rPr>
          <w:sz w:val="24"/>
        </w:rPr>
        <w:t>di</w:t>
      </w:r>
      <w:r>
        <w:rPr>
          <w:spacing w:val="-5"/>
          <w:sz w:val="24"/>
        </w:rPr>
        <w:t> </w:t>
      </w:r>
      <w:r>
        <w:rPr>
          <w:sz w:val="24"/>
        </w:rPr>
        <w:t>omologa.</w:t>
      </w:r>
      <w:r>
        <w:rPr>
          <w:spacing w:val="-4"/>
          <w:sz w:val="24"/>
        </w:rPr>
        <w:t> </w:t>
      </w:r>
      <w:r>
        <w:rPr>
          <w:sz w:val="24"/>
        </w:rPr>
        <w:t>In</w:t>
      </w:r>
      <w:r>
        <w:rPr>
          <w:spacing w:val="-5"/>
          <w:sz w:val="24"/>
        </w:rPr>
        <w:t> </w:t>
      </w:r>
      <w:r>
        <w:rPr>
          <w:sz w:val="24"/>
        </w:rPr>
        <w:t>tale</w:t>
      </w:r>
      <w:r>
        <w:rPr>
          <w:spacing w:val="-6"/>
          <w:sz w:val="24"/>
        </w:rPr>
        <w:t> </w:t>
      </w:r>
      <w:r>
        <w:rPr>
          <w:sz w:val="24"/>
        </w:rPr>
        <w:t>ipotesi</w:t>
      </w:r>
      <w:r>
        <w:rPr>
          <w:spacing w:val="-5"/>
          <w:sz w:val="24"/>
        </w:rPr>
        <w:t> </w:t>
      </w:r>
      <w:r>
        <w:rPr>
          <w:sz w:val="24"/>
        </w:rPr>
        <w:t>l'affiliato</w:t>
      </w:r>
      <w:r>
        <w:rPr>
          <w:spacing w:val="-4"/>
          <w:sz w:val="24"/>
        </w:rPr>
        <w:t> </w:t>
      </w:r>
      <w:r>
        <w:rPr>
          <w:sz w:val="24"/>
        </w:rPr>
        <w:t>ospitante</w:t>
      </w:r>
      <w:r>
        <w:rPr>
          <w:spacing w:val="-6"/>
          <w:sz w:val="24"/>
        </w:rPr>
        <w:t> </w:t>
      </w:r>
      <w:r>
        <w:rPr>
          <w:sz w:val="24"/>
        </w:rPr>
        <w:t>dovrà</w:t>
      </w:r>
      <w:r>
        <w:rPr>
          <w:spacing w:val="-4"/>
          <w:sz w:val="24"/>
        </w:rPr>
        <w:t> </w:t>
      </w:r>
      <w:r>
        <w:rPr>
          <w:sz w:val="24"/>
        </w:rPr>
        <w:t>mettere a disposizione il nuovo campo entro 30 minuti dall’orario di inizio</w:t>
      </w:r>
      <w:r>
        <w:rPr>
          <w:spacing w:val="-21"/>
          <w:sz w:val="24"/>
        </w:rPr>
        <w:t> </w:t>
      </w:r>
      <w:r>
        <w:rPr>
          <w:sz w:val="24"/>
        </w:rPr>
        <w:t>previsto.</w:t>
      </w:r>
    </w:p>
    <w:p>
      <w:pPr>
        <w:pStyle w:val="ListParagraph"/>
        <w:numPr>
          <w:ilvl w:val="0"/>
          <w:numId w:val="89"/>
        </w:numPr>
        <w:tabs>
          <w:tab w:pos="1782" w:val="left" w:leader="none"/>
        </w:tabs>
        <w:spacing w:line="276" w:lineRule="auto" w:before="230" w:after="0"/>
        <w:ind w:left="1782" w:right="976" w:hanging="428"/>
        <w:jc w:val="both"/>
        <w:rPr>
          <w:sz w:val="24"/>
        </w:rPr>
      </w:pPr>
      <w:r>
        <w:rPr/>
        <w:pict>
          <v:shape style="position:absolute;margin-left:38.296707pt;margin-top:42.239845pt;width:15.45pt;height:114.05pt;mso-position-horizontal-relative:page;mso-position-vertical-relative:paragraph;z-index:25215180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Gli affiliati sanzionati con la squalifica del proprio campo, devono segnalare un campo di gioco idoneo allo svolgimento del campionato cui si partecipa, ubicato in</w:t>
      </w:r>
      <w:r>
        <w:rPr>
          <w:spacing w:val="-10"/>
          <w:sz w:val="24"/>
        </w:rPr>
        <w:t> </w:t>
      </w:r>
      <w:r>
        <w:rPr>
          <w:sz w:val="24"/>
        </w:rPr>
        <w:t>un</w:t>
      </w:r>
      <w:r>
        <w:rPr>
          <w:spacing w:val="-8"/>
          <w:sz w:val="24"/>
        </w:rPr>
        <w:t> </w:t>
      </w:r>
      <w:r>
        <w:rPr>
          <w:sz w:val="24"/>
        </w:rPr>
        <w:t>comune</w:t>
      </w:r>
      <w:r>
        <w:rPr>
          <w:spacing w:val="-12"/>
          <w:sz w:val="24"/>
        </w:rPr>
        <w:t> </w:t>
      </w:r>
      <w:r>
        <w:rPr>
          <w:sz w:val="24"/>
        </w:rPr>
        <w:t>diverso</w:t>
      </w:r>
      <w:r>
        <w:rPr>
          <w:spacing w:val="-11"/>
          <w:sz w:val="24"/>
        </w:rPr>
        <w:t> </w:t>
      </w:r>
      <w:r>
        <w:rPr>
          <w:sz w:val="24"/>
        </w:rPr>
        <w:t>da</w:t>
      </w:r>
      <w:r>
        <w:rPr>
          <w:spacing w:val="-8"/>
          <w:sz w:val="24"/>
        </w:rPr>
        <w:t> </w:t>
      </w:r>
      <w:r>
        <w:rPr>
          <w:sz w:val="24"/>
        </w:rPr>
        <w:t>quella</w:t>
      </w:r>
      <w:r>
        <w:rPr>
          <w:spacing w:val="-12"/>
          <w:sz w:val="24"/>
        </w:rPr>
        <w:t> </w:t>
      </w:r>
      <w:r>
        <w:rPr>
          <w:sz w:val="24"/>
        </w:rPr>
        <w:t>della</w:t>
      </w:r>
      <w:r>
        <w:rPr>
          <w:spacing w:val="-11"/>
          <w:sz w:val="24"/>
        </w:rPr>
        <w:t> </w:t>
      </w:r>
      <w:r>
        <w:rPr>
          <w:sz w:val="24"/>
        </w:rPr>
        <w:t>propria</w:t>
      </w:r>
      <w:r>
        <w:rPr>
          <w:spacing w:val="-9"/>
          <w:sz w:val="24"/>
        </w:rPr>
        <w:t> </w:t>
      </w:r>
      <w:r>
        <w:rPr>
          <w:sz w:val="24"/>
        </w:rPr>
        <w:t>sede</w:t>
      </w:r>
      <w:r>
        <w:rPr>
          <w:spacing w:val="-11"/>
          <w:sz w:val="24"/>
        </w:rPr>
        <w:t> </w:t>
      </w:r>
      <w:r>
        <w:rPr>
          <w:sz w:val="24"/>
        </w:rPr>
        <w:t>e</w:t>
      </w:r>
      <w:r>
        <w:rPr>
          <w:spacing w:val="-11"/>
          <w:sz w:val="24"/>
        </w:rPr>
        <w:t> </w:t>
      </w:r>
      <w:r>
        <w:rPr>
          <w:sz w:val="24"/>
        </w:rPr>
        <w:t>distante</w:t>
      </w:r>
      <w:r>
        <w:rPr>
          <w:spacing w:val="-11"/>
          <w:sz w:val="24"/>
        </w:rPr>
        <w:t> </w:t>
      </w:r>
      <w:r>
        <w:rPr>
          <w:sz w:val="24"/>
        </w:rPr>
        <w:t>almeno</w:t>
      </w:r>
      <w:r>
        <w:rPr>
          <w:spacing w:val="-13"/>
          <w:sz w:val="24"/>
        </w:rPr>
        <w:t> </w:t>
      </w:r>
      <w:r>
        <w:rPr>
          <w:sz w:val="24"/>
        </w:rPr>
        <w:t>70</w:t>
      </w:r>
      <w:r>
        <w:rPr>
          <w:spacing w:val="-8"/>
          <w:sz w:val="24"/>
        </w:rPr>
        <w:t> </w:t>
      </w:r>
      <w:r>
        <w:rPr>
          <w:sz w:val="24"/>
        </w:rPr>
        <w:t>km.</w:t>
      </w:r>
      <w:r>
        <w:rPr>
          <w:spacing w:val="-12"/>
          <w:sz w:val="24"/>
        </w:rPr>
        <w:t> </w:t>
      </w:r>
      <w:r>
        <w:rPr>
          <w:sz w:val="24"/>
        </w:rPr>
        <w:t>dalla sede dell’impianto squalificato. Non è ammesso disputare la gara in casa della squadra ospite</w:t>
      </w:r>
    </w:p>
    <w:p>
      <w:pPr>
        <w:pStyle w:val="BodyText"/>
        <w:spacing w:line="276" w:lineRule="auto" w:before="2"/>
        <w:ind w:left="1782" w:right="977"/>
        <w:jc w:val="both"/>
      </w:pPr>
      <w:r>
        <w:rPr/>
        <w:t>Le modalità e i tempi per la segnalazione dell’impianto sono riportate nelle circolari di indizione.</w:t>
      </w:r>
    </w:p>
    <w:p>
      <w:pPr>
        <w:pStyle w:val="BodyText"/>
        <w:rPr>
          <w:sz w:val="26"/>
        </w:rPr>
      </w:pPr>
    </w:p>
    <w:p>
      <w:pPr>
        <w:pStyle w:val="BodyText"/>
        <w:spacing w:before="10"/>
        <w:rPr>
          <w:sz w:val="33"/>
        </w:rPr>
      </w:pPr>
    </w:p>
    <w:p>
      <w:pPr>
        <w:spacing w:before="0"/>
        <w:ind w:left="926" w:right="554" w:firstLine="0"/>
        <w:jc w:val="center"/>
        <w:rPr>
          <w:b/>
          <w:sz w:val="28"/>
        </w:rPr>
      </w:pPr>
      <w:bookmarkStart w:name="_bookmark92" w:id="93"/>
      <w:bookmarkEnd w:id="93"/>
      <w:r>
        <w:rPr/>
      </w:r>
      <w:r>
        <w:rPr>
          <w:b/>
          <w:sz w:val="28"/>
        </w:rPr>
        <w:t>Art.15 – Ingresso ai campi di gioco</w:t>
      </w:r>
    </w:p>
    <w:p>
      <w:pPr>
        <w:pStyle w:val="BodyText"/>
        <w:spacing w:before="9"/>
        <w:rPr>
          <w:b/>
          <w:sz w:val="17"/>
        </w:rPr>
      </w:pPr>
    </w:p>
    <w:p>
      <w:pPr>
        <w:pStyle w:val="ListParagraph"/>
        <w:numPr>
          <w:ilvl w:val="0"/>
          <w:numId w:val="90"/>
        </w:numPr>
        <w:tabs>
          <w:tab w:pos="1782" w:val="left" w:leader="none"/>
        </w:tabs>
        <w:spacing w:line="276" w:lineRule="auto" w:before="92" w:after="0"/>
        <w:ind w:left="1782" w:right="987" w:hanging="428"/>
        <w:jc w:val="both"/>
        <w:rPr>
          <w:sz w:val="24"/>
        </w:rPr>
      </w:pPr>
      <w:r>
        <w:rPr/>
        <w:pict>
          <v:shape style="position:absolute;margin-left:38.296711pt;margin-top:-9.848159pt;width:15.45pt;height:167.95pt;mso-position-horizontal-relative:page;mso-position-vertical-relative:paragraph;z-index:25215078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Gli affiliati hanno l'obbligo di permettere l'accesso al pubblico per assistere alle manifestazioni regolarmente</w:t>
      </w:r>
      <w:r>
        <w:rPr>
          <w:spacing w:val="-2"/>
          <w:sz w:val="24"/>
        </w:rPr>
        <w:t> </w:t>
      </w:r>
      <w:r>
        <w:rPr>
          <w:sz w:val="24"/>
        </w:rPr>
        <w:t>autorizzate.</w:t>
      </w:r>
    </w:p>
    <w:p>
      <w:pPr>
        <w:pStyle w:val="BodyText"/>
        <w:spacing w:line="278" w:lineRule="auto"/>
        <w:ind w:left="1782" w:right="897"/>
      </w:pPr>
      <w:r>
        <w:rPr/>
        <w:t>Può essere previsto l’ingresso a pagamento, secondo le normative attualmente vigenti in materia.</w:t>
      </w:r>
    </w:p>
    <w:p>
      <w:pPr>
        <w:pStyle w:val="ListParagraph"/>
        <w:numPr>
          <w:ilvl w:val="0"/>
          <w:numId w:val="90"/>
        </w:numPr>
        <w:tabs>
          <w:tab w:pos="1782" w:val="left" w:leader="none"/>
        </w:tabs>
        <w:spacing w:line="276" w:lineRule="auto" w:before="225" w:after="0"/>
        <w:ind w:left="1782" w:right="975" w:hanging="428"/>
        <w:jc w:val="both"/>
        <w:rPr>
          <w:sz w:val="24"/>
        </w:rPr>
      </w:pPr>
      <w:r>
        <w:rPr>
          <w:sz w:val="24"/>
        </w:rPr>
        <w:t>Hanno</w:t>
      </w:r>
      <w:r>
        <w:rPr>
          <w:spacing w:val="-12"/>
          <w:sz w:val="24"/>
        </w:rPr>
        <w:t> </w:t>
      </w:r>
      <w:r>
        <w:rPr>
          <w:sz w:val="24"/>
        </w:rPr>
        <w:t>diritto</w:t>
      </w:r>
      <w:r>
        <w:rPr>
          <w:spacing w:val="-12"/>
          <w:sz w:val="24"/>
        </w:rPr>
        <w:t> </w:t>
      </w:r>
      <w:r>
        <w:rPr>
          <w:sz w:val="24"/>
        </w:rPr>
        <w:t>al</w:t>
      </w:r>
      <w:r>
        <w:rPr>
          <w:spacing w:val="-13"/>
          <w:sz w:val="24"/>
        </w:rPr>
        <w:t> </w:t>
      </w:r>
      <w:r>
        <w:rPr>
          <w:sz w:val="24"/>
        </w:rPr>
        <w:t>libero</w:t>
      </w:r>
      <w:r>
        <w:rPr>
          <w:spacing w:val="-12"/>
          <w:sz w:val="24"/>
        </w:rPr>
        <w:t> </w:t>
      </w:r>
      <w:r>
        <w:rPr>
          <w:sz w:val="24"/>
        </w:rPr>
        <w:t>ingresso</w:t>
      </w:r>
      <w:r>
        <w:rPr>
          <w:spacing w:val="-12"/>
          <w:sz w:val="24"/>
        </w:rPr>
        <w:t> </w:t>
      </w:r>
      <w:r>
        <w:rPr>
          <w:sz w:val="24"/>
        </w:rPr>
        <w:t>i</w:t>
      </w:r>
      <w:r>
        <w:rPr>
          <w:spacing w:val="-13"/>
          <w:sz w:val="24"/>
        </w:rPr>
        <w:t> </w:t>
      </w:r>
      <w:r>
        <w:rPr>
          <w:sz w:val="24"/>
        </w:rPr>
        <w:t>dirigenti</w:t>
      </w:r>
      <w:r>
        <w:rPr>
          <w:spacing w:val="-12"/>
          <w:sz w:val="24"/>
        </w:rPr>
        <w:t> </w:t>
      </w:r>
      <w:r>
        <w:rPr>
          <w:sz w:val="24"/>
        </w:rPr>
        <w:t>federali,</w:t>
      </w:r>
      <w:r>
        <w:rPr>
          <w:spacing w:val="-12"/>
          <w:sz w:val="24"/>
        </w:rPr>
        <w:t> </w:t>
      </w:r>
      <w:r>
        <w:rPr>
          <w:sz w:val="24"/>
        </w:rPr>
        <w:t>gli</w:t>
      </w:r>
      <w:r>
        <w:rPr>
          <w:spacing w:val="-14"/>
          <w:sz w:val="24"/>
        </w:rPr>
        <w:t> </w:t>
      </w:r>
      <w:r>
        <w:rPr>
          <w:sz w:val="24"/>
        </w:rPr>
        <w:t>arbitri,</w:t>
      </w:r>
      <w:r>
        <w:rPr>
          <w:spacing w:val="-11"/>
          <w:sz w:val="24"/>
        </w:rPr>
        <w:t> </w:t>
      </w:r>
      <w:r>
        <w:rPr>
          <w:sz w:val="24"/>
        </w:rPr>
        <w:t>gli</w:t>
      </w:r>
      <w:r>
        <w:rPr>
          <w:spacing w:val="-14"/>
          <w:sz w:val="24"/>
        </w:rPr>
        <w:t> </w:t>
      </w:r>
      <w:r>
        <w:rPr>
          <w:sz w:val="24"/>
        </w:rPr>
        <w:t>allenatori</w:t>
      </w:r>
      <w:r>
        <w:rPr>
          <w:spacing w:val="-12"/>
          <w:sz w:val="24"/>
        </w:rPr>
        <w:t> </w:t>
      </w:r>
      <w:r>
        <w:rPr>
          <w:sz w:val="24"/>
        </w:rPr>
        <w:t>e</w:t>
      </w:r>
      <w:r>
        <w:rPr>
          <w:spacing w:val="-12"/>
          <w:sz w:val="24"/>
        </w:rPr>
        <w:t> </w:t>
      </w:r>
      <w:r>
        <w:rPr>
          <w:sz w:val="24"/>
        </w:rPr>
        <w:t>gli</w:t>
      </w:r>
      <w:r>
        <w:rPr>
          <w:spacing w:val="-14"/>
          <w:sz w:val="24"/>
        </w:rPr>
        <w:t> </w:t>
      </w:r>
      <w:r>
        <w:rPr>
          <w:sz w:val="24"/>
        </w:rPr>
        <w:t>atleti azzurri purché muniti delle apposite tessere rilasciate dalla FIPAV ai sensi della normativa vigente in materia.</w:t>
      </w:r>
    </w:p>
    <w:p>
      <w:pPr>
        <w:pStyle w:val="ListParagraph"/>
        <w:numPr>
          <w:ilvl w:val="0"/>
          <w:numId w:val="90"/>
        </w:numPr>
        <w:tabs>
          <w:tab w:pos="1782" w:val="left" w:leader="none"/>
        </w:tabs>
        <w:spacing w:line="276" w:lineRule="auto" w:before="229" w:after="0"/>
        <w:ind w:left="1782" w:right="976" w:hanging="428"/>
        <w:jc w:val="both"/>
        <w:rPr>
          <w:sz w:val="24"/>
        </w:rPr>
      </w:pPr>
      <w:r>
        <w:rPr>
          <w:sz w:val="24"/>
        </w:rPr>
        <w:t>Nelle gare che, per effetto del relativo provvedimento disciplinare, si disputano</w:t>
      </w:r>
      <w:r>
        <w:rPr>
          <w:spacing w:val="-31"/>
          <w:sz w:val="24"/>
        </w:rPr>
        <w:t> </w:t>
      </w:r>
      <w:r>
        <w:rPr>
          <w:sz w:val="24"/>
        </w:rPr>
        <w:t>a porte chiuse è consentito l’accesso al campo di gioco di tutti i tesserati iscritti al referto, gli ufficiali di gara e segnapunti, il dirigente addetto all’arbitro, il custode o addetto dell’impianto, gli addetti all’asciugatura ove previsti, i raccattapalle</w:t>
      </w:r>
      <w:r>
        <w:rPr>
          <w:spacing w:val="-39"/>
          <w:sz w:val="24"/>
        </w:rPr>
        <w:t> </w:t>
      </w:r>
      <w:r>
        <w:rPr>
          <w:sz w:val="24"/>
        </w:rPr>
        <w:t>ove</w:t>
      </w:r>
    </w:p>
    <w:p>
      <w:pPr>
        <w:pStyle w:val="BodyText"/>
        <w:rPr>
          <w:sz w:val="20"/>
        </w:rPr>
      </w:pPr>
    </w:p>
    <w:p>
      <w:pPr>
        <w:pStyle w:val="BodyText"/>
        <w:spacing w:before="6"/>
        <w:rPr>
          <w:sz w:val="18"/>
        </w:rPr>
      </w:pPr>
      <w:r>
        <w:rPr/>
        <w:pict>
          <v:shape style="position:absolute;margin-left:41.759998pt;margin-top:11.887982pt;width:11.1pt;height:10pt;mso-position-horizontal-relative:page;mso-position-vertical-relative:paragraph;z-index:-251167744;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23</w:t>
                  </w:r>
                </w:p>
              </w:txbxContent>
            </v:textbox>
            <w10:wrap type="topAndBottom"/>
          </v:shape>
        </w:pict>
      </w:r>
    </w:p>
    <w:p>
      <w:pPr>
        <w:spacing w:after="0"/>
        <w:rPr>
          <w:sz w:val="18"/>
        </w:rPr>
        <w:sectPr>
          <w:pgSz w:w="11910" w:h="16840"/>
          <w:pgMar w:top="1580" w:bottom="280" w:left="460" w:right="180"/>
        </w:sectPr>
      </w:pPr>
    </w:p>
    <w:p>
      <w:pPr>
        <w:pStyle w:val="BodyText"/>
        <w:rPr>
          <w:sz w:val="20"/>
        </w:rPr>
      </w:pPr>
      <w:r>
        <w:rPr/>
        <w:pict>
          <v:group style="position:absolute;margin-left:0pt;margin-top:.049983pt;width:538.8pt;height:841.9pt;mso-position-horizontal-relative:page;mso-position-vertical-relative:page;z-index:-275395584" coordorigin="0,1" coordsize="10776,16838">
            <v:shape style="position:absolute;left:582;top:1;width:708;height:16838" coordorigin="582,1" coordsize="708,16838" path="m761,1l582,1,582,16838,761,16838,761,1m1290,1l1101,1,1101,16838,1290,16838,1290,1e" filled="true" fillcolor="#163e77" stroked="false">
              <v:path arrowok="t"/>
              <v:fill type="solid"/>
            </v:shape>
            <v:rect style="position:absolute;left:760;top:14;width:341;height:16824" filled="true" fillcolor="#0364ad" stroked="false">
              <v:fill type="solid"/>
            </v:rect>
            <v:shape style="position:absolute;left:0;top:322;width:2066;height:2267" coordorigin="0,322" coordsize="2066,2267" path="m933,322l858,324,785,332,713,343,643,359,574,380,508,404,443,433,381,465,321,501,263,541,208,584,156,630,107,679,61,731,18,786,0,812,0,2099,61,2180,107,2232,156,2281,208,2327,263,2370,321,2410,381,2446,443,2478,508,2507,574,2531,643,2552,713,2568,785,2579,858,2587,933,2589,1007,2587,1080,2579,1152,2568,1222,2552,1291,2531,1357,2507,1422,2478,1484,2446,1544,2410,1602,2370,1657,2327,1709,2281,1758,2232,1804,2180,1847,2125,1887,2067,1923,2007,1955,1945,1984,1880,2008,1814,2029,1745,2045,1675,2056,1603,2064,1530,2066,1456,2064,1381,2056,1308,2045,1236,2029,1166,2008,1097,1984,1031,1955,966,1923,904,1887,844,1847,786,1804,731,1758,679,1709,630,1657,584,1602,541,1544,501,1484,465,1422,433,1357,404,1291,380,1222,359,1152,343,1080,332,1007,324,933,322xe" filled="true" fillcolor="#ffffff" stroked="false">
              <v:path arrowok="t"/>
              <v:fill type="solid"/>
            </v:shape>
            <v:shape style="position:absolute;left:89;top:452;width:1691;height:2001" type="#_x0000_t75" stroked="false">
              <v:imagedata r:id="rId14" o:title=""/>
            </v:shape>
            <v:line style="position:absolute" from="1786,4251" to="10775,4251" stroked="true" strokeweight=".48pt" strokecolor="#000000">
              <v:stroke dashstyle="solid"/>
            </v:line>
            <v:line style="position:absolute" from="1786,7103" to="10775,7103" stroked="true" strokeweight=".48001pt" strokecolor="#000000">
              <v:stroke dashstyle="solid"/>
            </v:line>
            <w10:wrap type="none"/>
          </v:group>
        </w:pict>
      </w:r>
      <w:r>
        <w:rPr/>
        <w:pict>
          <v:shape style="position:absolute;margin-left:38.296711pt;margin-top:549.885986pt;width:15.45pt;height:167.95pt;mso-position-horizontal-relative:page;mso-position-vertical-relative:page;z-index:25215590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p>
    <w:p>
      <w:pPr>
        <w:pStyle w:val="BodyText"/>
        <w:rPr>
          <w:sz w:val="20"/>
        </w:rPr>
      </w:pPr>
    </w:p>
    <w:p>
      <w:pPr>
        <w:pStyle w:val="BodyText"/>
        <w:rPr>
          <w:sz w:val="20"/>
        </w:rPr>
      </w:pPr>
    </w:p>
    <w:p>
      <w:pPr>
        <w:pStyle w:val="BodyText"/>
        <w:spacing w:before="10"/>
        <w:rPr>
          <w:sz w:val="22"/>
        </w:rPr>
      </w:pPr>
    </w:p>
    <w:p>
      <w:pPr>
        <w:pStyle w:val="BodyText"/>
        <w:spacing w:line="278" w:lineRule="auto"/>
        <w:ind w:left="1782" w:right="897"/>
      </w:pPr>
      <w:r>
        <w:rPr/>
        <w:t>previsti, l’addetto al tabellone ove previsto, i soggetti indicati al precedente comma 2, la stampa accreditata ed eventuali operatori per riprese televisive.</w:t>
      </w:r>
    </w:p>
    <w:p>
      <w:pPr>
        <w:pStyle w:val="BodyText"/>
        <w:rPr>
          <w:sz w:val="26"/>
        </w:rPr>
      </w:pPr>
    </w:p>
    <w:p>
      <w:pPr>
        <w:pStyle w:val="BodyText"/>
        <w:spacing w:before="5"/>
        <w:rPr>
          <w:sz w:val="33"/>
        </w:rPr>
      </w:pPr>
    </w:p>
    <w:p>
      <w:pPr>
        <w:spacing w:before="0"/>
        <w:ind w:left="928" w:right="554" w:firstLine="0"/>
        <w:jc w:val="center"/>
        <w:rPr>
          <w:b/>
          <w:sz w:val="28"/>
        </w:rPr>
      </w:pPr>
      <w:bookmarkStart w:name="_bookmark93" w:id="94"/>
      <w:bookmarkEnd w:id="94"/>
      <w:r>
        <w:rPr/>
      </w:r>
      <w:r>
        <w:rPr>
          <w:b/>
          <w:sz w:val="28"/>
        </w:rPr>
        <w:t>Art.16 – Servizio d'ordine</w:t>
      </w:r>
    </w:p>
    <w:p>
      <w:pPr>
        <w:pStyle w:val="BodyText"/>
        <w:spacing w:before="11"/>
        <w:rPr>
          <w:b/>
          <w:sz w:val="17"/>
        </w:rPr>
      </w:pPr>
    </w:p>
    <w:p>
      <w:pPr>
        <w:pStyle w:val="BodyText"/>
        <w:spacing w:line="259" w:lineRule="auto" w:before="92"/>
        <w:ind w:left="1354" w:right="974"/>
        <w:jc w:val="both"/>
      </w:pPr>
      <w:r>
        <w:rPr/>
        <w:pict>
          <v:shape style="position:absolute;margin-left:38.2967pt;margin-top:41.177834pt;width:15.45pt;height:139.9pt;mso-position-horizontal-relative:page;mso-position-vertical-relative:paragraph;z-index:25215795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t>Secondo le norme previste dalle leggi in vigore, gli affiliati sono responsabili del mantenimento dell'ordine nei campi di gioco, della tutela degli ufficiali di gara, dei dirigenti federali e delle squadre ospitate prima, durante e dopo l'incontro, dal loro arrivo nei pressi dell’impianto e fino alla loro partenza dalla zona sede dell’impianto, nonché del comportamento dei propri sostenitori.</w:t>
      </w:r>
    </w:p>
    <w:p>
      <w:pPr>
        <w:pStyle w:val="BodyText"/>
        <w:rPr>
          <w:sz w:val="26"/>
        </w:rPr>
      </w:pPr>
    </w:p>
    <w:p>
      <w:pPr>
        <w:pStyle w:val="BodyText"/>
        <w:spacing w:before="5"/>
        <w:rPr>
          <w:sz w:val="38"/>
        </w:rPr>
      </w:pPr>
    </w:p>
    <w:p>
      <w:pPr>
        <w:spacing w:before="0"/>
        <w:ind w:left="927" w:right="554" w:firstLine="0"/>
        <w:jc w:val="center"/>
        <w:rPr>
          <w:b/>
          <w:sz w:val="28"/>
        </w:rPr>
      </w:pPr>
      <w:bookmarkStart w:name="_bookmark94" w:id="95"/>
      <w:bookmarkEnd w:id="95"/>
      <w:r>
        <w:rPr/>
      </w:r>
      <w:r>
        <w:rPr>
          <w:b/>
          <w:sz w:val="28"/>
        </w:rPr>
        <w:t>Art.17 – Doveri di ospitalità</w:t>
      </w:r>
    </w:p>
    <w:p>
      <w:pPr>
        <w:pStyle w:val="BodyText"/>
        <w:rPr>
          <w:b/>
          <w:sz w:val="18"/>
        </w:rPr>
      </w:pPr>
    </w:p>
    <w:p>
      <w:pPr>
        <w:pStyle w:val="BodyText"/>
        <w:spacing w:line="259" w:lineRule="auto" w:before="92"/>
        <w:ind w:left="1354" w:right="983"/>
        <w:jc w:val="both"/>
      </w:pPr>
      <w:r>
        <w:rPr/>
        <w:pict>
          <v:shape style="position:absolute;margin-left:38.296707pt;margin-top:55.739841pt;width:15.45pt;height:114.05pt;mso-position-horizontal-relative:page;mso-position-vertical-relative:paragraph;z-index:25215692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t>L’affiliato ospitante dovrà tenere in efficienza lo spogliatoio per gli Ufficiali di Gara e per</w:t>
      </w:r>
      <w:r>
        <w:rPr>
          <w:spacing w:val="-10"/>
        </w:rPr>
        <w:t> </w:t>
      </w:r>
      <w:r>
        <w:rPr/>
        <w:t>la</w:t>
      </w:r>
      <w:r>
        <w:rPr>
          <w:spacing w:val="-11"/>
        </w:rPr>
        <w:t> </w:t>
      </w:r>
      <w:r>
        <w:rPr/>
        <w:t>squadra</w:t>
      </w:r>
      <w:r>
        <w:rPr>
          <w:spacing w:val="-11"/>
        </w:rPr>
        <w:t> </w:t>
      </w:r>
      <w:r>
        <w:rPr/>
        <w:t>ospitata</w:t>
      </w:r>
      <w:r>
        <w:rPr>
          <w:spacing w:val="-10"/>
        </w:rPr>
        <w:t> </w:t>
      </w:r>
      <w:r>
        <w:rPr/>
        <w:t>e</w:t>
      </w:r>
      <w:r>
        <w:rPr>
          <w:spacing w:val="-11"/>
        </w:rPr>
        <w:t> </w:t>
      </w:r>
      <w:r>
        <w:rPr/>
        <w:t>dovrà</w:t>
      </w:r>
      <w:r>
        <w:rPr>
          <w:spacing w:val="-10"/>
        </w:rPr>
        <w:t> </w:t>
      </w:r>
      <w:r>
        <w:rPr/>
        <w:t>provvedere</w:t>
      </w:r>
      <w:r>
        <w:rPr>
          <w:spacing w:val="-11"/>
        </w:rPr>
        <w:t> </w:t>
      </w:r>
      <w:r>
        <w:rPr/>
        <w:t>alla</w:t>
      </w:r>
      <w:r>
        <w:rPr>
          <w:spacing w:val="-8"/>
        </w:rPr>
        <w:t> </w:t>
      </w:r>
      <w:r>
        <w:rPr/>
        <w:t>dovuta</w:t>
      </w:r>
      <w:r>
        <w:rPr>
          <w:spacing w:val="-8"/>
        </w:rPr>
        <w:t> </w:t>
      </w:r>
      <w:r>
        <w:rPr/>
        <w:t>assistenza</w:t>
      </w:r>
      <w:r>
        <w:rPr>
          <w:spacing w:val="-8"/>
        </w:rPr>
        <w:t> </w:t>
      </w:r>
      <w:r>
        <w:rPr/>
        <w:t>in</w:t>
      </w:r>
      <w:r>
        <w:rPr>
          <w:spacing w:val="-13"/>
        </w:rPr>
        <w:t> </w:t>
      </w:r>
      <w:r>
        <w:rPr/>
        <w:t>caso</w:t>
      </w:r>
      <w:r>
        <w:rPr>
          <w:spacing w:val="-10"/>
        </w:rPr>
        <w:t> </w:t>
      </w:r>
      <w:r>
        <w:rPr/>
        <w:t>di</w:t>
      </w:r>
      <w:r>
        <w:rPr>
          <w:spacing w:val="-10"/>
        </w:rPr>
        <w:t> </w:t>
      </w:r>
      <w:r>
        <w:rPr/>
        <w:t>incidenti e ogni qualvolta se ne ravvisi la</w:t>
      </w:r>
      <w:r>
        <w:rPr>
          <w:spacing w:val="-6"/>
        </w:rPr>
        <w:t> </w:t>
      </w:r>
      <w:r>
        <w:rPr/>
        <w:t>necessità.</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6"/>
        </w:rPr>
      </w:pPr>
      <w:r>
        <w:rPr/>
        <w:pict>
          <v:shape style="position:absolute;margin-left:41.759998pt;margin-top:16.665571pt;width:11.1pt;height:10pt;mso-position-horizontal-relative:page;mso-position-vertical-relative:paragraph;z-index:-251162624;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24</w:t>
                  </w:r>
                </w:p>
              </w:txbxContent>
            </v:textbox>
            <w10:wrap type="topAndBottom"/>
          </v:shape>
        </w:pict>
      </w:r>
    </w:p>
    <w:p>
      <w:pPr>
        <w:spacing w:after="0"/>
        <w:rPr>
          <w:sz w:val="26"/>
        </w:rPr>
        <w:sectPr>
          <w:pgSz w:w="11910" w:h="16840"/>
          <w:pgMar w:top="1580" w:bottom="280" w:left="460" w:right="180"/>
        </w:sectPr>
      </w:pPr>
    </w:p>
    <w:p>
      <w:pPr>
        <w:pStyle w:val="BodyText"/>
        <w:rPr>
          <w:sz w:val="20"/>
        </w:rPr>
      </w:pPr>
      <w:r>
        <w:rPr/>
        <w:pict>
          <v:group style="position:absolute;margin-left:0pt;margin-top:.049983pt;width:538.8pt;height:841.9pt;mso-position-horizontal-relative:page;mso-position-vertical-relative:page;z-index:-275390464" coordorigin="0,1" coordsize="10776,16838">
            <v:shape style="position:absolute;left:582;top:1;width:708;height:16838" coordorigin="582,1" coordsize="708,16838" path="m761,1l582,1,582,16838,761,16838,761,1m1290,1l1101,1,1101,16838,1290,16838,1290,1e" filled="true" fillcolor="#163e77" stroked="false">
              <v:path arrowok="t"/>
              <v:fill type="solid"/>
            </v:shape>
            <v:rect style="position:absolute;left:760;top:14;width:341;height:16824" filled="true" fillcolor="#0364ad" stroked="false">
              <v:fill type="solid"/>
            </v:rect>
            <v:shape style="position:absolute;left:0;top:322;width:2066;height:2267" coordorigin="0,322" coordsize="2066,2267" path="m933,322l858,324,785,332,713,343,643,359,574,380,508,404,443,433,381,465,321,501,263,541,208,584,156,630,107,679,61,731,18,786,0,812,0,2099,61,2180,107,2232,156,2281,208,2327,263,2370,321,2410,381,2446,443,2478,508,2507,574,2531,643,2552,713,2568,785,2579,858,2587,933,2589,1007,2587,1080,2579,1152,2568,1222,2552,1291,2531,1357,2507,1422,2478,1484,2446,1544,2410,1602,2370,1657,2327,1709,2281,1758,2232,1804,2180,1847,2125,1887,2067,1923,2007,1955,1945,1984,1880,2008,1814,2029,1745,2045,1675,2056,1603,2064,1530,2066,1456,2064,1381,2056,1308,2045,1236,2029,1166,2008,1097,1984,1031,1955,966,1923,904,1887,844,1847,786,1804,731,1758,679,1709,630,1657,584,1602,541,1544,501,1484,465,1422,433,1357,404,1291,380,1222,359,1152,343,1080,332,1007,324,933,322xe" filled="true" fillcolor="#ffffff" stroked="false">
              <v:path arrowok="t"/>
              <v:fill type="solid"/>
            </v:shape>
            <v:shape style="position:absolute;left:89;top:452;width:1691;height:2001" type="#_x0000_t75" stroked="false">
              <v:imagedata r:id="rId14" o:title=""/>
            </v:shape>
            <v:line style="position:absolute" from="1786,4227" to="10775,4227" stroked="true" strokeweight=".48pt" strokecolor="#000000">
              <v:stroke dashstyle="solid"/>
            </v:line>
            <v:line style="position:absolute" from="1786,11166" to="10775,11166" stroked="true" strokeweight=".47998pt" strokecolor="#000000">
              <v:stroke dashstyle="solid"/>
            </v:line>
            <v:line style="position:absolute" from="1786,14097" to="10775,14097" stroked="true" strokeweight=".47998pt" strokecolor="#000000">
              <v:stroke dashstyle="solid"/>
            </v:line>
            <v:shape style="position:absolute;left:1842;top:16211;width:255;height:251" type="#_x0000_t75" stroked="false">
              <v:imagedata r:id="rId17" o:title=""/>
            </v:shape>
            <v:shape style="position:absolute;left:2037;top:16168;width:8028;height:300" type="#_x0000_t75" stroked="false">
              <v:imagedata r:id="rId18" o:title=""/>
            </v:shape>
            <v:line style="position:absolute" from="1810,16135" to="9926,16135" stroked="true" strokeweight=".47998pt" strokecolor="#000000">
              <v:stroke dashstyle="solid"/>
            </v:line>
            <w10:wrap type="none"/>
          </v:group>
        </w:pict>
      </w:r>
    </w:p>
    <w:p>
      <w:pPr>
        <w:pStyle w:val="BodyText"/>
        <w:rPr>
          <w:sz w:val="20"/>
        </w:rPr>
      </w:pPr>
    </w:p>
    <w:p>
      <w:pPr>
        <w:pStyle w:val="BodyText"/>
        <w:rPr>
          <w:sz w:val="20"/>
        </w:rPr>
      </w:pPr>
    </w:p>
    <w:p>
      <w:pPr>
        <w:spacing w:before="263"/>
        <w:ind w:left="1458" w:right="487" w:firstLine="0"/>
        <w:jc w:val="center"/>
        <w:rPr>
          <w:b/>
          <w:sz w:val="32"/>
        </w:rPr>
      </w:pPr>
      <w:r>
        <w:rPr>
          <w:b/>
          <w:sz w:val="32"/>
        </w:rPr>
        <w:t>- SEZIONE TERZA -</w:t>
      </w:r>
    </w:p>
    <w:p>
      <w:pPr>
        <w:spacing w:before="30"/>
        <w:ind w:left="1458" w:right="488" w:firstLine="0"/>
        <w:jc w:val="center"/>
        <w:rPr>
          <w:b/>
          <w:sz w:val="32"/>
        </w:rPr>
      </w:pPr>
      <w:r>
        <w:rPr>
          <w:b/>
          <w:sz w:val="32"/>
        </w:rPr>
        <w:t>GLI ATLETI E LE SQUADRE</w:t>
      </w:r>
    </w:p>
    <w:p>
      <w:pPr>
        <w:pStyle w:val="BodyText"/>
        <w:spacing w:before="5"/>
        <w:rPr>
          <w:b/>
          <w:sz w:val="46"/>
        </w:rPr>
      </w:pPr>
    </w:p>
    <w:p>
      <w:pPr>
        <w:spacing w:before="0"/>
        <w:ind w:left="924" w:right="554" w:firstLine="0"/>
        <w:jc w:val="center"/>
        <w:rPr>
          <w:b/>
          <w:sz w:val="28"/>
        </w:rPr>
      </w:pPr>
      <w:bookmarkStart w:name="_bookmark95" w:id="96"/>
      <w:bookmarkEnd w:id="96"/>
      <w:r>
        <w:rPr/>
      </w:r>
      <w:r>
        <w:rPr>
          <w:b/>
          <w:sz w:val="28"/>
        </w:rPr>
        <w:t>Art.18 – Limiti di impiego dei giocatori nei campionati</w:t>
      </w:r>
    </w:p>
    <w:p>
      <w:pPr>
        <w:pStyle w:val="BodyText"/>
        <w:spacing w:before="11"/>
        <w:rPr>
          <w:b/>
          <w:sz w:val="17"/>
        </w:rPr>
      </w:pPr>
    </w:p>
    <w:p>
      <w:pPr>
        <w:pStyle w:val="ListParagraph"/>
        <w:numPr>
          <w:ilvl w:val="0"/>
          <w:numId w:val="91"/>
        </w:numPr>
        <w:tabs>
          <w:tab w:pos="1782" w:val="left" w:leader="none"/>
        </w:tabs>
        <w:spacing w:line="240" w:lineRule="auto" w:before="92" w:after="0"/>
        <w:ind w:left="1782" w:right="0" w:hanging="428"/>
        <w:jc w:val="both"/>
        <w:rPr>
          <w:sz w:val="24"/>
        </w:rPr>
      </w:pPr>
      <w:r>
        <w:rPr>
          <w:sz w:val="24"/>
        </w:rPr>
        <w:t>Non possono partecipare alle gare di</w:t>
      </w:r>
      <w:r>
        <w:rPr>
          <w:spacing w:val="-4"/>
          <w:sz w:val="24"/>
        </w:rPr>
        <w:t> </w:t>
      </w:r>
      <w:r>
        <w:rPr>
          <w:sz w:val="24"/>
        </w:rPr>
        <w:t>campionato:</w:t>
      </w:r>
    </w:p>
    <w:p>
      <w:pPr>
        <w:pStyle w:val="ListParagraph"/>
        <w:numPr>
          <w:ilvl w:val="1"/>
          <w:numId w:val="91"/>
        </w:numPr>
        <w:tabs>
          <w:tab w:pos="2063" w:val="left" w:leader="none"/>
        </w:tabs>
        <w:spacing w:line="276" w:lineRule="auto" w:before="41" w:after="0"/>
        <w:ind w:left="2062" w:right="983" w:hanging="281"/>
        <w:jc w:val="both"/>
        <w:rPr>
          <w:sz w:val="24"/>
        </w:rPr>
      </w:pPr>
      <w:r>
        <w:rPr/>
        <w:pict>
          <v:shape style="position:absolute;margin-left:38.2967pt;margin-top:23.98782pt;width:15.45pt;height:139.9pt;mso-position-horizontal-relative:page;mso-position-vertical-relative:paragraph;z-index:25216307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gli</w:t>
      </w:r>
      <w:r>
        <w:rPr>
          <w:spacing w:val="-5"/>
          <w:sz w:val="24"/>
        </w:rPr>
        <w:t> </w:t>
      </w:r>
      <w:r>
        <w:rPr>
          <w:sz w:val="24"/>
        </w:rPr>
        <w:t>atleti</w:t>
      </w:r>
      <w:r>
        <w:rPr>
          <w:spacing w:val="-7"/>
          <w:sz w:val="24"/>
        </w:rPr>
        <w:t> </w:t>
      </w:r>
      <w:r>
        <w:rPr>
          <w:sz w:val="24"/>
        </w:rPr>
        <w:t>non</w:t>
      </w:r>
      <w:r>
        <w:rPr>
          <w:spacing w:val="-4"/>
          <w:sz w:val="24"/>
        </w:rPr>
        <w:t> </w:t>
      </w:r>
      <w:r>
        <w:rPr>
          <w:sz w:val="24"/>
        </w:rPr>
        <w:t>tesserati</w:t>
      </w:r>
      <w:r>
        <w:rPr>
          <w:spacing w:val="-7"/>
          <w:sz w:val="24"/>
        </w:rPr>
        <w:t> </w:t>
      </w:r>
      <w:r>
        <w:rPr>
          <w:sz w:val="24"/>
        </w:rPr>
        <w:t>o</w:t>
      </w:r>
      <w:r>
        <w:rPr>
          <w:spacing w:val="-6"/>
          <w:sz w:val="24"/>
        </w:rPr>
        <w:t> </w:t>
      </w:r>
      <w:r>
        <w:rPr>
          <w:sz w:val="24"/>
        </w:rPr>
        <w:t>non</w:t>
      </w:r>
      <w:r>
        <w:rPr>
          <w:spacing w:val="-4"/>
          <w:sz w:val="24"/>
        </w:rPr>
        <w:t> </w:t>
      </w:r>
      <w:r>
        <w:rPr>
          <w:sz w:val="24"/>
        </w:rPr>
        <w:t>utilizzabili</w:t>
      </w:r>
      <w:r>
        <w:rPr>
          <w:spacing w:val="-5"/>
          <w:sz w:val="24"/>
        </w:rPr>
        <w:t> </w:t>
      </w:r>
      <w:r>
        <w:rPr>
          <w:sz w:val="24"/>
        </w:rPr>
        <w:t>a</w:t>
      </w:r>
      <w:r>
        <w:rPr>
          <w:spacing w:val="-6"/>
          <w:sz w:val="24"/>
        </w:rPr>
        <w:t> </w:t>
      </w:r>
      <w:r>
        <w:rPr>
          <w:sz w:val="24"/>
        </w:rPr>
        <w:t>mente</w:t>
      </w:r>
      <w:r>
        <w:rPr>
          <w:spacing w:val="-3"/>
          <w:sz w:val="24"/>
        </w:rPr>
        <w:t> </w:t>
      </w:r>
      <w:r>
        <w:rPr>
          <w:sz w:val="24"/>
        </w:rPr>
        <w:t>del</w:t>
      </w:r>
      <w:r>
        <w:rPr>
          <w:spacing w:val="-5"/>
          <w:sz w:val="24"/>
        </w:rPr>
        <w:t> </w:t>
      </w:r>
      <w:r>
        <w:rPr>
          <w:sz w:val="24"/>
        </w:rPr>
        <w:t>Regolamento</w:t>
      </w:r>
      <w:r>
        <w:rPr>
          <w:spacing w:val="-6"/>
          <w:sz w:val="24"/>
        </w:rPr>
        <w:t> </w:t>
      </w:r>
      <w:r>
        <w:rPr>
          <w:sz w:val="24"/>
        </w:rPr>
        <w:t>Affiliazione</w:t>
      </w:r>
      <w:r>
        <w:rPr>
          <w:spacing w:val="-6"/>
          <w:sz w:val="24"/>
        </w:rPr>
        <w:t> </w:t>
      </w:r>
      <w:r>
        <w:rPr>
          <w:sz w:val="24"/>
        </w:rPr>
        <w:t>e Tesseramento;</w:t>
      </w:r>
    </w:p>
    <w:p>
      <w:pPr>
        <w:pStyle w:val="ListParagraph"/>
        <w:numPr>
          <w:ilvl w:val="1"/>
          <w:numId w:val="91"/>
        </w:numPr>
        <w:tabs>
          <w:tab w:pos="2063" w:val="left" w:leader="none"/>
        </w:tabs>
        <w:spacing w:line="276" w:lineRule="auto" w:before="0" w:after="0"/>
        <w:ind w:left="2062" w:right="983" w:hanging="281"/>
        <w:jc w:val="both"/>
        <w:rPr>
          <w:sz w:val="24"/>
        </w:rPr>
      </w:pPr>
      <w:r>
        <w:rPr>
          <w:sz w:val="24"/>
        </w:rPr>
        <w:t>gli atleti stranieri, nei campionati di serie B o inferiori, fatta eccezione per gli atleti di cittadinanza straniera ma di federazione sportiva italiana, in base alle normative stabilite dal Consiglio</w:t>
      </w:r>
      <w:r>
        <w:rPr>
          <w:spacing w:val="-6"/>
          <w:sz w:val="24"/>
        </w:rPr>
        <w:t> </w:t>
      </w:r>
      <w:r>
        <w:rPr>
          <w:sz w:val="24"/>
        </w:rPr>
        <w:t>Federale;</w:t>
      </w:r>
    </w:p>
    <w:p>
      <w:pPr>
        <w:pStyle w:val="ListParagraph"/>
        <w:numPr>
          <w:ilvl w:val="1"/>
          <w:numId w:val="91"/>
        </w:numPr>
        <w:tabs>
          <w:tab w:pos="2063" w:val="left" w:leader="none"/>
        </w:tabs>
        <w:spacing w:line="276" w:lineRule="auto" w:before="0" w:after="0"/>
        <w:ind w:left="2062" w:right="978" w:hanging="281"/>
        <w:jc w:val="both"/>
        <w:rPr>
          <w:sz w:val="24"/>
        </w:rPr>
      </w:pPr>
      <w:r>
        <w:rPr>
          <w:sz w:val="24"/>
        </w:rPr>
        <w:t>gli</w:t>
      </w:r>
      <w:r>
        <w:rPr>
          <w:spacing w:val="-10"/>
          <w:sz w:val="24"/>
        </w:rPr>
        <w:t> </w:t>
      </w:r>
      <w:r>
        <w:rPr>
          <w:sz w:val="24"/>
        </w:rPr>
        <w:t>atleti</w:t>
      </w:r>
      <w:r>
        <w:rPr>
          <w:spacing w:val="-9"/>
          <w:sz w:val="24"/>
        </w:rPr>
        <w:t> </w:t>
      </w:r>
      <w:r>
        <w:rPr>
          <w:sz w:val="24"/>
        </w:rPr>
        <w:t>non</w:t>
      </w:r>
      <w:r>
        <w:rPr>
          <w:spacing w:val="-11"/>
          <w:sz w:val="24"/>
        </w:rPr>
        <w:t> </w:t>
      </w:r>
      <w:r>
        <w:rPr>
          <w:sz w:val="24"/>
        </w:rPr>
        <w:t>utilizzabili</w:t>
      </w:r>
      <w:r>
        <w:rPr>
          <w:spacing w:val="-10"/>
          <w:sz w:val="24"/>
        </w:rPr>
        <w:t> </w:t>
      </w:r>
      <w:r>
        <w:rPr>
          <w:sz w:val="24"/>
        </w:rPr>
        <w:t>in</w:t>
      </w:r>
      <w:r>
        <w:rPr>
          <w:spacing w:val="-8"/>
          <w:sz w:val="24"/>
        </w:rPr>
        <w:t> </w:t>
      </w:r>
      <w:r>
        <w:rPr>
          <w:sz w:val="24"/>
        </w:rPr>
        <w:t>base</w:t>
      </w:r>
      <w:r>
        <w:rPr>
          <w:spacing w:val="-11"/>
          <w:sz w:val="24"/>
        </w:rPr>
        <w:t> </w:t>
      </w:r>
      <w:r>
        <w:rPr>
          <w:sz w:val="24"/>
        </w:rPr>
        <w:t>alle</w:t>
      </w:r>
      <w:r>
        <w:rPr>
          <w:spacing w:val="-8"/>
          <w:sz w:val="24"/>
        </w:rPr>
        <w:t> </w:t>
      </w:r>
      <w:r>
        <w:rPr>
          <w:sz w:val="24"/>
        </w:rPr>
        <w:t>norme</w:t>
      </w:r>
      <w:r>
        <w:rPr>
          <w:spacing w:val="-11"/>
          <w:sz w:val="24"/>
        </w:rPr>
        <w:t> </w:t>
      </w:r>
      <w:r>
        <w:rPr>
          <w:sz w:val="24"/>
        </w:rPr>
        <w:t>emanate</w:t>
      </w:r>
      <w:r>
        <w:rPr>
          <w:spacing w:val="-3"/>
          <w:sz w:val="24"/>
        </w:rPr>
        <w:t> </w:t>
      </w:r>
      <w:r>
        <w:rPr>
          <w:sz w:val="24"/>
        </w:rPr>
        <w:t>annualmente</w:t>
      </w:r>
      <w:r>
        <w:rPr>
          <w:spacing w:val="-8"/>
          <w:sz w:val="24"/>
        </w:rPr>
        <w:t> </w:t>
      </w:r>
      <w:r>
        <w:rPr>
          <w:sz w:val="24"/>
        </w:rPr>
        <w:t>dal</w:t>
      </w:r>
      <w:r>
        <w:rPr>
          <w:spacing w:val="-11"/>
          <w:sz w:val="24"/>
        </w:rPr>
        <w:t> </w:t>
      </w:r>
      <w:r>
        <w:rPr>
          <w:sz w:val="24"/>
        </w:rPr>
        <w:t>Consiglio Federale sulla partecipazione degli atleti in diversi campionati di</w:t>
      </w:r>
      <w:r>
        <w:rPr>
          <w:spacing w:val="-13"/>
          <w:sz w:val="24"/>
        </w:rPr>
        <w:t> </w:t>
      </w:r>
      <w:r>
        <w:rPr>
          <w:sz w:val="24"/>
        </w:rPr>
        <w:t>serie.</w:t>
      </w:r>
    </w:p>
    <w:p>
      <w:pPr>
        <w:pStyle w:val="ListParagraph"/>
        <w:numPr>
          <w:ilvl w:val="1"/>
          <w:numId w:val="91"/>
        </w:numPr>
        <w:tabs>
          <w:tab w:pos="2063" w:val="left" w:leader="none"/>
        </w:tabs>
        <w:spacing w:line="275" w:lineRule="exact" w:before="0" w:after="0"/>
        <w:ind w:left="2062" w:right="0" w:hanging="281"/>
        <w:jc w:val="both"/>
        <w:rPr>
          <w:sz w:val="24"/>
        </w:rPr>
      </w:pPr>
      <w:r>
        <w:rPr>
          <w:sz w:val="24"/>
        </w:rPr>
        <w:t>gli atleti con certificato medico di idoneità agonistica</w:t>
      </w:r>
      <w:r>
        <w:rPr>
          <w:spacing w:val="-5"/>
          <w:sz w:val="24"/>
        </w:rPr>
        <w:t> </w:t>
      </w:r>
      <w:r>
        <w:rPr>
          <w:sz w:val="24"/>
        </w:rPr>
        <w:t>scaduto;</w:t>
      </w:r>
    </w:p>
    <w:p>
      <w:pPr>
        <w:pStyle w:val="ListParagraph"/>
        <w:numPr>
          <w:ilvl w:val="1"/>
          <w:numId w:val="91"/>
        </w:numPr>
        <w:tabs>
          <w:tab w:pos="2063" w:val="left" w:leader="none"/>
        </w:tabs>
        <w:spacing w:line="276" w:lineRule="auto" w:before="43" w:after="0"/>
        <w:ind w:left="2062" w:right="985" w:hanging="281"/>
        <w:jc w:val="both"/>
        <w:rPr>
          <w:sz w:val="24"/>
        </w:rPr>
      </w:pPr>
      <w:r>
        <w:rPr>
          <w:sz w:val="24"/>
        </w:rPr>
        <w:t>gli atleti e qualsiasi altro tesserato colpito da provvedimento di squalifica o sospensione a mente degli articoli 96 e 97 del Regolamento</w:t>
      </w:r>
      <w:r>
        <w:rPr>
          <w:spacing w:val="-24"/>
          <w:sz w:val="24"/>
        </w:rPr>
        <w:t> </w:t>
      </w:r>
      <w:r>
        <w:rPr>
          <w:sz w:val="24"/>
        </w:rPr>
        <w:t>Giurisdizionale.</w:t>
      </w:r>
    </w:p>
    <w:p>
      <w:pPr>
        <w:pStyle w:val="ListParagraph"/>
        <w:numPr>
          <w:ilvl w:val="0"/>
          <w:numId w:val="91"/>
        </w:numPr>
        <w:tabs>
          <w:tab w:pos="1781" w:val="left" w:leader="none"/>
          <w:tab w:pos="1782" w:val="left" w:leader="none"/>
        </w:tabs>
        <w:spacing w:line="276" w:lineRule="auto" w:before="230" w:after="0"/>
        <w:ind w:left="1782" w:right="984" w:hanging="428"/>
        <w:jc w:val="left"/>
        <w:rPr>
          <w:sz w:val="24"/>
        </w:rPr>
      </w:pPr>
      <w:r>
        <w:rPr/>
        <w:pict>
          <v:shape style="position:absolute;margin-left:38.296707pt;margin-top:20.399851pt;width:15.45pt;height:114.05pt;mso-position-horizontal-relative:page;mso-position-vertical-relative:paragraph;z-index:25216204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La</w:t>
      </w:r>
      <w:r>
        <w:rPr>
          <w:spacing w:val="-17"/>
          <w:sz w:val="24"/>
        </w:rPr>
        <w:t> </w:t>
      </w:r>
      <w:r>
        <w:rPr>
          <w:sz w:val="24"/>
        </w:rPr>
        <w:t>violazione</w:t>
      </w:r>
      <w:r>
        <w:rPr>
          <w:spacing w:val="-17"/>
          <w:sz w:val="24"/>
        </w:rPr>
        <w:t> </w:t>
      </w:r>
      <w:r>
        <w:rPr>
          <w:sz w:val="24"/>
        </w:rPr>
        <w:t>delle</w:t>
      </w:r>
      <w:r>
        <w:rPr>
          <w:spacing w:val="-17"/>
          <w:sz w:val="24"/>
        </w:rPr>
        <w:t> </w:t>
      </w:r>
      <w:r>
        <w:rPr>
          <w:sz w:val="24"/>
        </w:rPr>
        <w:t>disposizioni</w:t>
      </w:r>
      <w:r>
        <w:rPr>
          <w:spacing w:val="-18"/>
          <w:sz w:val="24"/>
        </w:rPr>
        <w:t> </w:t>
      </w:r>
      <w:r>
        <w:rPr>
          <w:sz w:val="24"/>
        </w:rPr>
        <w:t>di</w:t>
      </w:r>
      <w:r>
        <w:rPr>
          <w:spacing w:val="-17"/>
          <w:sz w:val="24"/>
        </w:rPr>
        <w:t> </w:t>
      </w:r>
      <w:r>
        <w:rPr>
          <w:sz w:val="24"/>
        </w:rPr>
        <w:t>cui</w:t>
      </w:r>
      <w:r>
        <w:rPr>
          <w:spacing w:val="-18"/>
          <w:sz w:val="24"/>
        </w:rPr>
        <w:t> </w:t>
      </w:r>
      <w:r>
        <w:rPr>
          <w:sz w:val="24"/>
        </w:rPr>
        <w:t>al</w:t>
      </w:r>
      <w:r>
        <w:rPr>
          <w:spacing w:val="-18"/>
          <w:sz w:val="24"/>
        </w:rPr>
        <w:t> </w:t>
      </w:r>
      <w:r>
        <w:rPr>
          <w:sz w:val="24"/>
        </w:rPr>
        <w:t>precedente</w:t>
      </w:r>
      <w:r>
        <w:rPr>
          <w:spacing w:val="-16"/>
          <w:sz w:val="24"/>
        </w:rPr>
        <w:t> </w:t>
      </w:r>
      <w:r>
        <w:rPr>
          <w:sz w:val="24"/>
        </w:rPr>
        <w:t>comma,</w:t>
      </w:r>
      <w:r>
        <w:rPr>
          <w:spacing w:val="-17"/>
          <w:sz w:val="24"/>
        </w:rPr>
        <w:t> </w:t>
      </w:r>
      <w:r>
        <w:rPr>
          <w:sz w:val="24"/>
        </w:rPr>
        <w:t>costituisce</w:t>
      </w:r>
      <w:r>
        <w:rPr>
          <w:spacing w:val="-16"/>
          <w:sz w:val="24"/>
        </w:rPr>
        <w:t> </w:t>
      </w:r>
      <w:r>
        <w:rPr>
          <w:sz w:val="24"/>
        </w:rPr>
        <w:t>infrazione disciplinare</w:t>
      </w:r>
      <w:r>
        <w:rPr>
          <w:spacing w:val="-1"/>
          <w:sz w:val="24"/>
        </w:rPr>
        <w:t> </w:t>
      </w:r>
      <w:r>
        <w:rPr>
          <w:sz w:val="24"/>
        </w:rPr>
        <w:t>punibile:</w:t>
      </w:r>
    </w:p>
    <w:p>
      <w:pPr>
        <w:pStyle w:val="ListParagraph"/>
        <w:numPr>
          <w:ilvl w:val="0"/>
          <w:numId w:val="92"/>
        </w:numPr>
        <w:tabs>
          <w:tab w:pos="2075" w:val="left" w:leader="none"/>
        </w:tabs>
        <w:spacing w:line="278" w:lineRule="auto" w:before="0" w:after="0"/>
        <w:ind w:left="2074" w:right="979" w:hanging="293"/>
        <w:jc w:val="left"/>
        <w:rPr>
          <w:sz w:val="24"/>
        </w:rPr>
      </w:pPr>
      <w:r>
        <w:rPr>
          <w:sz w:val="24"/>
        </w:rPr>
        <w:t>nelle ipotesi di cui alle lettere a) - b) - c) e d) con le sanzioni previste nel Regolamento Affiliazione e</w:t>
      </w:r>
      <w:r>
        <w:rPr>
          <w:spacing w:val="-3"/>
          <w:sz w:val="24"/>
        </w:rPr>
        <w:t> </w:t>
      </w:r>
      <w:r>
        <w:rPr>
          <w:sz w:val="24"/>
        </w:rPr>
        <w:t>Tesseramento;</w:t>
      </w:r>
    </w:p>
    <w:p>
      <w:pPr>
        <w:pStyle w:val="ListParagraph"/>
        <w:numPr>
          <w:ilvl w:val="0"/>
          <w:numId w:val="92"/>
        </w:numPr>
        <w:tabs>
          <w:tab w:pos="2075" w:val="left" w:leader="none"/>
        </w:tabs>
        <w:spacing w:line="276" w:lineRule="auto" w:before="0" w:after="0"/>
        <w:ind w:left="2074" w:right="985" w:hanging="293"/>
        <w:jc w:val="left"/>
        <w:rPr>
          <w:sz w:val="24"/>
        </w:rPr>
      </w:pPr>
      <w:r>
        <w:rPr>
          <w:sz w:val="24"/>
        </w:rPr>
        <w:t>nelle</w:t>
      </w:r>
      <w:r>
        <w:rPr>
          <w:spacing w:val="-4"/>
          <w:sz w:val="24"/>
        </w:rPr>
        <w:t> </w:t>
      </w:r>
      <w:r>
        <w:rPr>
          <w:sz w:val="24"/>
        </w:rPr>
        <w:t>ipotesi</w:t>
      </w:r>
      <w:r>
        <w:rPr>
          <w:spacing w:val="-4"/>
          <w:sz w:val="24"/>
        </w:rPr>
        <w:t> </w:t>
      </w:r>
      <w:r>
        <w:rPr>
          <w:sz w:val="24"/>
        </w:rPr>
        <w:t>di</w:t>
      </w:r>
      <w:r>
        <w:rPr>
          <w:spacing w:val="-4"/>
          <w:sz w:val="24"/>
        </w:rPr>
        <w:t> </w:t>
      </w:r>
      <w:r>
        <w:rPr>
          <w:sz w:val="24"/>
        </w:rPr>
        <w:t>cui</w:t>
      </w:r>
      <w:r>
        <w:rPr>
          <w:spacing w:val="-4"/>
          <w:sz w:val="24"/>
        </w:rPr>
        <w:t> </w:t>
      </w:r>
      <w:r>
        <w:rPr>
          <w:sz w:val="24"/>
        </w:rPr>
        <w:t>alla</w:t>
      </w:r>
      <w:r>
        <w:rPr>
          <w:spacing w:val="-3"/>
          <w:sz w:val="24"/>
        </w:rPr>
        <w:t> </w:t>
      </w:r>
      <w:r>
        <w:rPr>
          <w:sz w:val="24"/>
        </w:rPr>
        <w:t>lettera</w:t>
      </w:r>
      <w:r>
        <w:rPr>
          <w:spacing w:val="-3"/>
          <w:sz w:val="24"/>
        </w:rPr>
        <w:t> </w:t>
      </w:r>
      <w:r>
        <w:rPr>
          <w:sz w:val="24"/>
        </w:rPr>
        <w:t>e)</w:t>
      </w:r>
      <w:r>
        <w:rPr>
          <w:spacing w:val="-4"/>
          <w:sz w:val="24"/>
        </w:rPr>
        <w:t> </w:t>
      </w:r>
      <w:r>
        <w:rPr>
          <w:sz w:val="24"/>
        </w:rPr>
        <w:t>con</w:t>
      </w:r>
      <w:r>
        <w:rPr>
          <w:spacing w:val="-3"/>
          <w:sz w:val="24"/>
        </w:rPr>
        <w:t> </w:t>
      </w:r>
      <w:r>
        <w:rPr>
          <w:sz w:val="24"/>
        </w:rPr>
        <w:t>le</w:t>
      </w:r>
      <w:r>
        <w:rPr>
          <w:spacing w:val="-3"/>
          <w:sz w:val="24"/>
        </w:rPr>
        <w:t> </w:t>
      </w:r>
      <w:r>
        <w:rPr>
          <w:sz w:val="24"/>
        </w:rPr>
        <w:t>sanzioni</w:t>
      </w:r>
      <w:r>
        <w:rPr>
          <w:spacing w:val="-4"/>
          <w:sz w:val="24"/>
        </w:rPr>
        <w:t> </w:t>
      </w:r>
      <w:r>
        <w:rPr>
          <w:sz w:val="24"/>
        </w:rPr>
        <w:t>di</w:t>
      </w:r>
      <w:r>
        <w:rPr>
          <w:spacing w:val="-4"/>
          <w:sz w:val="24"/>
        </w:rPr>
        <w:t> </w:t>
      </w:r>
      <w:r>
        <w:rPr>
          <w:sz w:val="24"/>
        </w:rPr>
        <w:t>cui</w:t>
      </w:r>
      <w:r>
        <w:rPr>
          <w:spacing w:val="-4"/>
          <w:sz w:val="24"/>
        </w:rPr>
        <w:t> </w:t>
      </w:r>
      <w:r>
        <w:rPr>
          <w:sz w:val="24"/>
        </w:rPr>
        <w:t>agli</w:t>
      </w:r>
      <w:r>
        <w:rPr>
          <w:spacing w:val="-4"/>
          <w:sz w:val="24"/>
        </w:rPr>
        <w:t> </w:t>
      </w:r>
      <w:r>
        <w:rPr>
          <w:sz w:val="24"/>
        </w:rPr>
        <w:t>articoli</w:t>
      </w:r>
      <w:r>
        <w:rPr>
          <w:spacing w:val="-4"/>
          <w:sz w:val="24"/>
        </w:rPr>
        <w:t> </w:t>
      </w:r>
      <w:r>
        <w:rPr>
          <w:sz w:val="24"/>
        </w:rPr>
        <w:t>110,111,112 e 113 del Regolamento</w:t>
      </w:r>
      <w:r>
        <w:rPr>
          <w:spacing w:val="-1"/>
          <w:sz w:val="24"/>
        </w:rPr>
        <w:t> </w:t>
      </w:r>
      <w:r>
        <w:rPr>
          <w:sz w:val="24"/>
        </w:rPr>
        <w:t>Giurisdizionale</w:t>
      </w:r>
    </w:p>
    <w:p>
      <w:pPr>
        <w:pStyle w:val="BodyText"/>
        <w:rPr>
          <w:sz w:val="26"/>
        </w:rPr>
      </w:pPr>
    </w:p>
    <w:p>
      <w:pPr>
        <w:pStyle w:val="BodyText"/>
        <w:spacing w:before="9"/>
        <w:rPr>
          <w:sz w:val="33"/>
        </w:rPr>
      </w:pPr>
    </w:p>
    <w:p>
      <w:pPr>
        <w:spacing w:before="0"/>
        <w:ind w:left="927" w:right="554" w:firstLine="0"/>
        <w:jc w:val="center"/>
        <w:rPr>
          <w:b/>
          <w:sz w:val="28"/>
        </w:rPr>
      </w:pPr>
      <w:r>
        <w:rPr/>
        <w:pict>
          <v:shape style="position:absolute;margin-left:38.296711pt;margin-top:10.347832pt;width:15.45pt;height:167.95pt;mso-position-horizontal-relative:page;mso-position-vertical-relative:paragraph;z-index:25216102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bookmarkStart w:name="_bookmark96" w:id="97"/>
      <w:bookmarkEnd w:id="97"/>
      <w:r>
        <w:rPr/>
      </w:r>
      <w:r>
        <w:rPr>
          <w:b/>
          <w:sz w:val="28"/>
        </w:rPr>
        <w:t>Art.19 – I capitani</w:t>
      </w:r>
    </w:p>
    <w:p>
      <w:pPr>
        <w:pStyle w:val="BodyText"/>
        <w:rPr>
          <w:b/>
          <w:sz w:val="18"/>
        </w:rPr>
      </w:pPr>
    </w:p>
    <w:p>
      <w:pPr>
        <w:pStyle w:val="BodyText"/>
        <w:spacing w:line="259" w:lineRule="auto" w:before="92"/>
        <w:ind w:left="1354" w:right="979"/>
        <w:jc w:val="both"/>
      </w:pPr>
      <w:r>
        <w:rPr/>
        <w:t>Secondo</w:t>
      </w:r>
      <w:r>
        <w:rPr>
          <w:spacing w:val="-21"/>
        </w:rPr>
        <w:t> </w:t>
      </w:r>
      <w:r>
        <w:rPr/>
        <w:t>quanto</w:t>
      </w:r>
      <w:r>
        <w:rPr>
          <w:spacing w:val="-20"/>
        </w:rPr>
        <w:t> </w:t>
      </w:r>
      <w:r>
        <w:rPr/>
        <w:t>previsto</w:t>
      </w:r>
      <w:r>
        <w:rPr>
          <w:spacing w:val="-18"/>
        </w:rPr>
        <w:t> </w:t>
      </w:r>
      <w:r>
        <w:rPr/>
        <w:t>dalle</w:t>
      </w:r>
      <w:r>
        <w:rPr>
          <w:spacing w:val="-18"/>
        </w:rPr>
        <w:t> </w:t>
      </w:r>
      <w:r>
        <w:rPr/>
        <w:t>Regole</w:t>
      </w:r>
      <w:r>
        <w:rPr>
          <w:spacing w:val="-22"/>
        </w:rPr>
        <w:t> </w:t>
      </w:r>
      <w:r>
        <w:rPr/>
        <w:t>di</w:t>
      </w:r>
      <w:r>
        <w:rPr>
          <w:spacing w:val="-19"/>
        </w:rPr>
        <w:t> </w:t>
      </w:r>
      <w:r>
        <w:rPr/>
        <w:t>Gioco,</w:t>
      </w:r>
      <w:r>
        <w:rPr>
          <w:spacing w:val="-18"/>
        </w:rPr>
        <w:t> </w:t>
      </w:r>
      <w:r>
        <w:rPr/>
        <w:t>la</w:t>
      </w:r>
      <w:r>
        <w:rPr>
          <w:spacing w:val="-13"/>
        </w:rPr>
        <w:t> </w:t>
      </w:r>
      <w:r>
        <w:rPr/>
        <w:t>qualifica</w:t>
      </w:r>
      <w:r>
        <w:rPr>
          <w:spacing w:val="-19"/>
        </w:rPr>
        <w:t> </w:t>
      </w:r>
      <w:r>
        <w:rPr/>
        <w:t>di</w:t>
      </w:r>
      <w:r>
        <w:rPr>
          <w:spacing w:val="-19"/>
        </w:rPr>
        <w:t> </w:t>
      </w:r>
      <w:r>
        <w:rPr/>
        <w:t>capitano</w:t>
      </w:r>
      <w:r>
        <w:rPr>
          <w:spacing w:val="-18"/>
        </w:rPr>
        <w:t> </w:t>
      </w:r>
      <w:r>
        <w:rPr/>
        <w:t>spetta</w:t>
      </w:r>
      <w:r>
        <w:rPr>
          <w:spacing w:val="-18"/>
        </w:rPr>
        <w:t> </w:t>
      </w:r>
      <w:r>
        <w:rPr/>
        <w:t>soltanto ai giocatori effettivamente partecipanti al gioco. In caso di uscita dal terreno di gioco per una qualsiasi ragione la qualifica stessa deve essere trasferita ad altro</w:t>
      </w:r>
      <w:r>
        <w:rPr>
          <w:spacing w:val="-32"/>
        </w:rPr>
        <w:t> </w:t>
      </w:r>
      <w:r>
        <w:rPr/>
        <w:t>giocatore partecipante al gioco con i relativi diritti e</w:t>
      </w:r>
      <w:r>
        <w:rPr>
          <w:spacing w:val="-6"/>
        </w:rPr>
        <w:t> </w:t>
      </w:r>
      <w:r>
        <w:rPr/>
        <w:t>doveri.</w:t>
      </w:r>
    </w:p>
    <w:p>
      <w:pPr>
        <w:pStyle w:val="BodyText"/>
        <w:rPr>
          <w:sz w:val="26"/>
        </w:rPr>
      </w:pPr>
    </w:p>
    <w:p>
      <w:pPr>
        <w:pStyle w:val="BodyText"/>
        <w:rPr>
          <w:sz w:val="26"/>
        </w:rPr>
      </w:pPr>
    </w:p>
    <w:p>
      <w:pPr>
        <w:spacing w:line="259" w:lineRule="auto" w:before="175"/>
        <w:ind w:left="4691" w:right="2125" w:hanging="2180"/>
        <w:jc w:val="left"/>
        <w:rPr>
          <w:b/>
          <w:sz w:val="28"/>
        </w:rPr>
      </w:pPr>
      <w:bookmarkStart w:name="_bookmark97" w:id="98"/>
      <w:bookmarkEnd w:id="98"/>
      <w:r>
        <w:rPr/>
      </w:r>
      <w:r>
        <w:rPr>
          <w:b/>
          <w:sz w:val="28"/>
        </w:rPr>
        <w:t>Art.20 – Elenco dei tesserati partecipanti alle gare (modulo CAMP3)</w:t>
      </w:r>
    </w:p>
    <w:p>
      <w:pPr>
        <w:pStyle w:val="BodyText"/>
        <w:spacing w:before="6"/>
        <w:rPr>
          <w:b/>
          <w:sz w:val="15"/>
        </w:rPr>
      </w:pPr>
    </w:p>
    <w:p>
      <w:pPr>
        <w:pStyle w:val="ListParagraph"/>
        <w:numPr>
          <w:ilvl w:val="0"/>
          <w:numId w:val="93"/>
        </w:numPr>
        <w:tabs>
          <w:tab w:pos="1782" w:val="left" w:leader="none"/>
        </w:tabs>
        <w:spacing w:line="276" w:lineRule="auto" w:before="92" w:after="0"/>
        <w:ind w:left="1782" w:right="973" w:hanging="428"/>
        <w:jc w:val="both"/>
        <w:rPr>
          <w:sz w:val="24"/>
        </w:rPr>
      </w:pPr>
      <w:r>
        <w:rPr>
          <w:sz w:val="24"/>
        </w:rPr>
        <w:t>Le società devono presentare l’elenco di tutti i propri tesserati da iscrivere a referto (atleti, dirigente accompagnatore, allenatori, medico, fisioterapista, dirigente</w:t>
      </w:r>
      <w:r>
        <w:rPr>
          <w:spacing w:val="11"/>
          <w:sz w:val="24"/>
        </w:rPr>
        <w:t> </w:t>
      </w:r>
      <w:r>
        <w:rPr>
          <w:sz w:val="24"/>
        </w:rPr>
        <w:t>addetto</w:t>
      </w:r>
      <w:r>
        <w:rPr>
          <w:spacing w:val="15"/>
          <w:sz w:val="24"/>
        </w:rPr>
        <w:t> </w:t>
      </w:r>
      <w:r>
        <w:rPr>
          <w:sz w:val="24"/>
        </w:rPr>
        <w:t>all’arbitro,</w:t>
      </w:r>
      <w:r>
        <w:rPr>
          <w:spacing w:val="14"/>
          <w:sz w:val="24"/>
        </w:rPr>
        <w:t> </w:t>
      </w:r>
      <w:r>
        <w:rPr>
          <w:sz w:val="24"/>
        </w:rPr>
        <w:t>ecc.)</w:t>
      </w:r>
      <w:r>
        <w:rPr>
          <w:spacing w:val="12"/>
          <w:sz w:val="24"/>
        </w:rPr>
        <w:t> </w:t>
      </w:r>
      <w:r>
        <w:rPr>
          <w:sz w:val="24"/>
        </w:rPr>
        <w:t>completo</w:t>
      </w:r>
      <w:r>
        <w:rPr>
          <w:spacing w:val="14"/>
          <w:sz w:val="24"/>
        </w:rPr>
        <w:t> </w:t>
      </w:r>
      <w:r>
        <w:rPr>
          <w:sz w:val="24"/>
        </w:rPr>
        <w:t>dei</w:t>
      </w:r>
      <w:r>
        <w:rPr>
          <w:spacing w:val="12"/>
          <w:sz w:val="24"/>
        </w:rPr>
        <w:t> </w:t>
      </w:r>
      <w:r>
        <w:rPr>
          <w:sz w:val="24"/>
        </w:rPr>
        <w:t>numeri</w:t>
      </w:r>
      <w:r>
        <w:rPr>
          <w:spacing w:val="12"/>
          <w:sz w:val="24"/>
        </w:rPr>
        <w:t> </w:t>
      </w:r>
      <w:r>
        <w:rPr>
          <w:sz w:val="24"/>
        </w:rPr>
        <w:t>di</w:t>
      </w:r>
      <w:r>
        <w:rPr>
          <w:spacing w:val="12"/>
          <w:sz w:val="24"/>
        </w:rPr>
        <w:t> </w:t>
      </w:r>
      <w:r>
        <w:rPr>
          <w:sz w:val="24"/>
        </w:rPr>
        <w:t>maglia</w:t>
      </w:r>
      <w:r>
        <w:rPr>
          <w:spacing w:val="14"/>
          <w:sz w:val="24"/>
        </w:rPr>
        <w:t> </w:t>
      </w:r>
      <w:r>
        <w:rPr>
          <w:sz w:val="24"/>
        </w:rPr>
        <w:t>degli</w:t>
      </w:r>
      <w:r>
        <w:rPr>
          <w:spacing w:val="12"/>
          <w:sz w:val="24"/>
        </w:rPr>
        <w:t> </w:t>
      </w:r>
      <w:r>
        <w:rPr>
          <w:sz w:val="24"/>
        </w:rPr>
        <w:t>atleti,</w:t>
      </w:r>
      <w:r>
        <w:rPr>
          <w:spacing w:val="12"/>
          <w:sz w:val="24"/>
        </w:rPr>
        <w:t> </w:t>
      </w:r>
      <w:r>
        <w:rPr>
          <w:spacing w:val="-2"/>
          <w:sz w:val="24"/>
        </w:rPr>
        <w:t>dei</w:t>
      </w:r>
    </w:p>
    <w:p>
      <w:pPr>
        <w:pStyle w:val="BodyText"/>
        <w:rPr>
          <w:sz w:val="20"/>
        </w:rPr>
      </w:pPr>
    </w:p>
    <w:p>
      <w:pPr>
        <w:pStyle w:val="BodyText"/>
        <w:spacing w:before="6"/>
        <w:rPr>
          <w:sz w:val="13"/>
        </w:rPr>
      </w:pPr>
      <w:r>
        <w:rPr/>
        <w:pict>
          <v:shape style="position:absolute;margin-left:41.759998pt;margin-top:9.014826pt;width:11.1pt;height:10pt;mso-position-horizontal-relative:page;mso-position-vertical-relative:paragraph;z-index:-251157504;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25</w:t>
                  </w:r>
                </w:p>
              </w:txbxContent>
            </v:textbox>
            <w10:wrap type="topAndBottom"/>
          </v:shape>
        </w:pict>
      </w:r>
    </w:p>
    <w:p>
      <w:pPr>
        <w:pStyle w:val="BodyText"/>
        <w:spacing w:before="6"/>
        <w:rPr>
          <w:sz w:val="13"/>
        </w:rPr>
      </w:pPr>
    </w:p>
    <w:p>
      <w:pPr>
        <w:spacing w:before="92"/>
        <w:ind w:left="0" w:right="447" w:firstLine="0"/>
        <w:jc w:val="center"/>
        <w:rPr>
          <w:i/>
          <w:sz w:val="18"/>
        </w:rPr>
      </w:pPr>
      <w:r>
        <w:rPr>
          <w:b/>
          <w:i/>
          <w:sz w:val="24"/>
        </w:rPr>
        <w:t>(*) </w:t>
      </w:r>
      <w:r>
        <w:rPr>
          <w:i/>
          <w:sz w:val="18"/>
        </w:rPr>
        <w:t>comma n.1b Art.18 modificato dal CF nella seduta del 15/16 giugno 2023 con Delibera n.91/2023</w:t>
      </w:r>
    </w:p>
    <w:p>
      <w:pPr>
        <w:spacing w:after="0"/>
        <w:jc w:val="center"/>
        <w:rPr>
          <w:sz w:val="18"/>
        </w:rPr>
        <w:sectPr>
          <w:pgSz w:w="11910" w:h="16840"/>
          <w:pgMar w:top="1580" w:bottom="280" w:left="460" w:right="180"/>
        </w:sectPr>
      </w:pPr>
    </w:p>
    <w:p>
      <w:pPr>
        <w:pStyle w:val="BodyText"/>
        <w:rPr>
          <w:i/>
          <w:sz w:val="20"/>
        </w:rPr>
      </w:pPr>
      <w:r>
        <w:rPr/>
        <w:pict>
          <v:group style="position:absolute;margin-left:0pt;margin-top:.049983pt;width:538.8pt;height:841.9pt;mso-position-horizontal-relative:page;mso-position-vertical-relative:page;z-index:-275385344" coordorigin="0,1" coordsize="10776,16838">
            <v:shape style="position:absolute;left:582;top:1;width:708;height:16838" coordorigin="582,1" coordsize="708,16838" path="m761,1l582,1,582,16838,761,16838,761,1m1290,1l1101,1,1101,16838,1290,16838,1290,1e" filled="true" fillcolor="#163e77" stroked="false">
              <v:path arrowok="t"/>
              <v:fill type="solid"/>
            </v:shape>
            <v:rect style="position:absolute;left:760;top:14;width:341;height:16824" filled="true" fillcolor="#0364ad" stroked="false">
              <v:fill type="solid"/>
            </v:rect>
            <v:shape style="position:absolute;left:0;top:322;width:2066;height:2267" coordorigin="0,322" coordsize="2066,2267" path="m933,322l858,324,785,332,713,343,643,359,574,380,508,404,443,433,381,465,321,501,263,541,208,584,156,630,107,679,61,731,18,786,0,812,0,2099,61,2180,107,2232,156,2281,208,2327,263,2370,321,2410,381,2446,443,2478,508,2507,574,2531,643,2552,713,2568,785,2579,858,2587,933,2589,1007,2587,1080,2579,1152,2568,1222,2552,1291,2531,1357,2507,1422,2478,1484,2446,1544,2410,1602,2370,1657,2327,1709,2281,1758,2232,1804,2180,1847,2125,1887,2067,1923,2007,1955,1945,1984,1880,2008,1814,2029,1745,2045,1675,2056,1603,2064,1530,2066,1456,2064,1381,2056,1308,2045,1236,2029,1166,2008,1097,1984,1031,1955,966,1923,904,1887,844,1847,786,1804,731,1758,679,1709,630,1657,584,1602,541,1544,501,1484,465,1422,433,1357,404,1291,380,1222,359,1152,343,1080,332,1007,324,933,322xe" filled="true" fillcolor="#ffffff" stroked="false">
              <v:path arrowok="t"/>
              <v:fill type="solid"/>
            </v:shape>
            <v:shape style="position:absolute;left:89;top:452;width:1691;height:2001" type="#_x0000_t75" stroked="false">
              <v:imagedata r:id="rId14" o:title=""/>
            </v:shape>
            <v:line style="position:absolute" from="1786,12489" to="10775,12489" stroked="true" strokeweight=".47998pt" strokecolor="#000000">
              <v:stroke dashstyle="solid"/>
            </v:line>
            <w10:wrap type="none"/>
          </v:group>
        </w:pict>
      </w:r>
    </w:p>
    <w:p>
      <w:pPr>
        <w:pStyle w:val="BodyText"/>
        <w:rPr>
          <w:i/>
          <w:sz w:val="20"/>
        </w:rPr>
      </w:pPr>
    </w:p>
    <w:p>
      <w:pPr>
        <w:pStyle w:val="BodyText"/>
        <w:rPr>
          <w:i/>
          <w:sz w:val="20"/>
        </w:rPr>
      </w:pPr>
    </w:p>
    <w:p>
      <w:pPr>
        <w:pStyle w:val="BodyText"/>
        <w:spacing w:before="10"/>
        <w:rPr>
          <w:i/>
          <w:sz w:val="22"/>
        </w:rPr>
      </w:pPr>
    </w:p>
    <w:p>
      <w:pPr>
        <w:pStyle w:val="BodyText"/>
        <w:spacing w:line="276" w:lineRule="auto"/>
        <w:ind w:left="1782" w:right="976"/>
        <w:jc w:val="both"/>
      </w:pPr>
      <w:r>
        <w:rPr/>
        <w:t>numeri di matricola, della data di nascita e degli estremi dei documenti di riconoscimento e di quanto altro richiesto, che deve essere obbligatoriamente redatto on line nell’apposita piattaforma informatica della FIPAV senza la possibilità di aggiungere a mano altri tesserati.</w:t>
      </w:r>
    </w:p>
    <w:p>
      <w:pPr>
        <w:pStyle w:val="BodyText"/>
        <w:spacing w:line="276" w:lineRule="auto" w:before="1"/>
        <w:ind w:left="1782" w:right="977"/>
        <w:jc w:val="both"/>
      </w:pPr>
      <w:r>
        <w:rPr/>
        <w:t>Le società che non presenteranno il modulo CAMP3 redatto on-line oppure lo presenteranno con dei tesserati aggiunti a mano, incorreranno in una sanzione pecuniaria da parte del Giudice Sportivo per ogni gara in difetto.</w:t>
      </w:r>
    </w:p>
    <w:p>
      <w:pPr>
        <w:pStyle w:val="BodyText"/>
        <w:spacing w:line="276" w:lineRule="auto"/>
        <w:ind w:left="1782" w:right="974"/>
        <w:jc w:val="both"/>
      </w:pPr>
      <w:r>
        <w:rPr/>
        <w:pict>
          <v:shape style="position:absolute;margin-left:38.2967pt;margin-top:22.65785pt;width:15.45pt;height:139.9pt;mso-position-horizontal-relative:page;mso-position-vertical-relative:paragraph;z-index:25216819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t>Nel caso in cui siano stati aggiunti tesserati a mano dovranno essere presentati agli</w:t>
      </w:r>
      <w:r>
        <w:rPr>
          <w:spacing w:val="-6"/>
        </w:rPr>
        <w:t> </w:t>
      </w:r>
      <w:r>
        <w:rPr/>
        <w:t>arbitri</w:t>
      </w:r>
      <w:r>
        <w:rPr>
          <w:spacing w:val="-6"/>
        </w:rPr>
        <w:t> </w:t>
      </w:r>
      <w:r>
        <w:rPr/>
        <w:t>i</w:t>
      </w:r>
      <w:r>
        <w:rPr>
          <w:spacing w:val="-8"/>
        </w:rPr>
        <w:t> </w:t>
      </w:r>
      <w:r>
        <w:rPr/>
        <w:t>moduli</w:t>
      </w:r>
      <w:r>
        <w:rPr>
          <w:spacing w:val="-5"/>
        </w:rPr>
        <w:t> </w:t>
      </w:r>
      <w:r>
        <w:rPr/>
        <w:t>che</w:t>
      </w:r>
      <w:r>
        <w:rPr>
          <w:spacing w:val="-7"/>
        </w:rPr>
        <w:t> </w:t>
      </w:r>
      <w:r>
        <w:rPr/>
        <w:t>attestano</w:t>
      </w:r>
      <w:r>
        <w:rPr>
          <w:spacing w:val="-5"/>
        </w:rPr>
        <w:t> </w:t>
      </w:r>
      <w:r>
        <w:rPr/>
        <w:t>l’avvenuto</w:t>
      </w:r>
      <w:r>
        <w:rPr>
          <w:spacing w:val="-7"/>
        </w:rPr>
        <w:t> </w:t>
      </w:r>
      <w:r>
        <w:rPr/>
        <w:t>tesseramento</w:t>
      </w:r>
      <w:r>
        <w:rPr>
          <w:spacing w:val="-5"/>
        </w:rPr>
        <w:t> </w:t>
      </w:r>
      <w:r>
        <w:rPr/>
        <w:t>come</w:t>
      </w:r>
      <w:r>
        <w:rPr>
          <w:spacing w:val="-5"/>
        </w:rPr>
        <w:t> </w:t>
      </w:r>
      <w:r>
        <w:rPr/>
        <w:t>specificato</w:t>
      </w:r>
      <w:r>
        <w:rPr>
          <w:spacing w:val="-7"/>
        </w:rPr>
        <w:t> </w:t>
      </w:r>
      <w:r>
        <w:rPr/>
        <w:t>dalla norma di attuazione emanate annualmente; in assenza di ciò tali tesserati non potranno essere ammessi alla</w:t>
      </w:r>
      <w:r>
        <w:rPr>
          <w:spacing w:val="-5"/>
        </w:rPr>
        <w:t> </w:t>
      </w:r>
      <w:r>
        <w:rPr/>
        <w:t>gara.</w:t>
      </w:r>
    </w:p>
    <w:p>
      <w:pPr>
        <w:pStyle w:val="ListParagraph"/>
        <w:numPr>
          <w:ilvl w:val="0"/>
          <w:numId w:val="93"/>
        </w:numPr>
        <w:tabs>
          <w:tab w:pos="1782" w:val="left" w:leader="none"/>
        </w:tabs>
        <w:spacing w:line="276" w:lineRule="auto" w:before="231" w:after="0"/>
        <w:ind w:left="1782" w:right="980" w:hanging="428"/>
        <w:jc w:val="both"/>
        <w:rPr>
          <w:sz w:val="24"/>
        </w:rPr>
      </w:pPr>
      <w:r>
        <w:rPr>
          <w:sz w:val="24"/>
        </w:rPr>
        <w:t>L'elenco sottoscritto dal dirigente e dal capitano deve essere consegnato all'arbitro, o comunque reso disponibile nelle modalità indicate dalle Circolari di Indizione dei Campionati, dal capitano, almeno trenta minuti prima dell'inizio dell'incontro per essere riportato sul referto di</w:t>
      </w:r>
      <w:r>
        <w:rPr>
          <w:spacing w:val="-4"/>
          <w:sz w:val="24"/>
        </w:rPr>
        <w:t> </w:t>
      </w:r>
      <w:r>
        <w:rPr>
          <w:sz w:val="24"/>
        </w:rPr>
        <w:t>gara.</w:t>
      </w:r>
    </w:p>
    <w:p>
      <w:pPr>
        <w:pStyle w:val="ListParagraph"/>
        <w:numPr>
          <w:ilvl w:val="0"/>
          <w:numId w:val="93"/>
        </w:numPr>
        <w:tabs>
          <w:tab w:pos="1782" w:val="left" w:leader="none"/>
        </w:tabs>
        <w:spacing w:line="276" w:lineRule="auto" w:before="231" w:after="0"/>
        <w:ind w:left="1782" w:right="984" w:hanging="428"/>
        <w:jc w:val="both"/>
        <w:rPr>
          <w:sz w:val="24"/>
        </w:rPr>
      </w:pPr>
      <w:r>
        <w:rPr/>
        <w:pict>
          <v:shape style="position:absolute;margin-left:38.296707pt;margin-top:41.329857pt;width:15.45pt;height:114.05pt;mso-position-horizontal-relative:page;mso-position-vertical-relative:paragraph;z-index:25216716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Tranne disposizioni contrarie, nelle fasi e finali a concentramento che si disputano in sede unica, l’elenco degli atleti non può variare per tutta la durata della</w:t>
      </w:r>
      <w:r>
        <w:rPr>
          <w:spacing w:val="-5"/>
          <w:sz w:val="24"/>
        </w:rPr>
        <w:t> </w:t>
      </w:r>
      <w:r>
        <w:rPr>
          <w:sz w:val="24"/>
        </w:rPr>
        <w:t>manifestazione</w:t>
      </w:r>
      <w:r>
        <w:rPr>
          <w:spacing w:val="-5"/>
          <w:sz w:val="24"/>
        </w:rPr>
        <w:t> </w:t>
      </w:r>
      <w:r>
        <w:rPr>
          <w:sz w:val="24"/>
        </w:rPr>
        <w:t>e</w:t>
      </w:r>
      <w:r>
        <w:rPr>
          <w:spacing w:val="-6"/>
          <w:sz w:val="24"/>
        </w:rPr>
        <w:t> </w:t>
      </w:r>
      <w:r>
        <w:rPr>
          <w:sz w:val="24"/>
        </w:rPr>
        <w:t>quindi</w:t>
      </w:r>
      <w:r>
        <w:rPr>
          <w:spacing w:val="-6"/>
          <w:sz w:val="24"/>
        </w:rPr>
        <w:t> </w:t>
      </w:r>
      <w:r>
        <w:rPr>
          <w:sz w:val="24"/>
        </w:rPr>
        <w:t>l’elenco</w:t>
      </w:r>
      <w:r>
        <w:rPr>
          <w:spacing w:val="-5"/>
          <w:sz w:val="24"/>
        </w:rPr>
        <w:t> </w:t>
      </w:r>
      <w:r>
        <w:rPr>
          <w:sz w:val="24"/>
        </w:rPr>
        <w:t>degli</w:t>
      </w:r>
      <w:r>
        <w:rPr>
          <w:spacing w:val="-5"/>
          <w:sz w:val="24"/>
        </w:rPr>
        <w:t> </w:t>
      </w:r>
      <w:r>
        <w:rPr>
          <w:sz w:val="24"/>
        </w:rPr>
        <w:t>atleti</w:t>
      </w:r>
      <w:r>
        <w:rPr>
          <w:spacing w:val="-5"/>
          <w:sz w:val="24"/>
        </w:rPr>
        <w:t> </w:t>
      </w:r>
      <w:r>
        <w:rPr>
          <w:sz w:val="24"/>
        </w:rPr>
        <w:t>è</w:t>
      </w:r>
      <w:r>
        <w:rPr>
          <w:spacing w:val="-4"/>
          <w:sz w:val="24"/>
        </w:rPr>
        <w:t> </w:t>
      </w:r>
      <w:r>
        <w:rPr>
          <w:sz w:val="24"/>
        </w:rPr>
        <w:t>valido</w:t>
      </w:r>
      <w:r>
        <w:rPr>
          <w:spacing w:val="-7"/>
          <w:sz w:val="24"/>
        </w:rPr>
        <w:t> </w:t>
      </w:r>
      <w:r>
        <w:rPr>
          <w:sz w:val="24"/>
        </w:rPr>
        <w:t>per</w:t>
      </w:r>
      <w:r>
        <w:rPr>
          <w:spacing w:val="-5"/>
          <w:sz w:val="24"/>
        </w:rPr>
        <w:t> </w:t>
      </w:r>
      <w:r>
        <w:rPr>
          <w:sz w:val="24"/>
        </w:rPr>
        <w:t>l’intera</w:t>
      </w:r>
      <w:r>
        <w:rPr>
          <w:spacing w:val="-8"/>
          <w:sz w:val="24"/>
        </w:rPr>
        <w:t> </w:t>
      </w:r>
      <w:r>
        <w:rPr>
          <w:sz w:val="24"/>
        </w:rPr>
        <w:t>durata</w:t>
      </w:r>
      <w:r>
        <w:rPr>
          <w:spacing w:val="-6"/>
          <w:sz w:val="24"/>
        </w:rPr>
        <w:t> </w:t>
      </w:r>
      <w:r>
        <w:rPr>
          <w:sz w:val="24"/>
        </w:rPr>
        <w:t>della manifestazione.</w:t>
      </w:r>
    </w:p>
    <w:p>
      <w:pPr>
        <w:pStyle w:val="BodyText"/>
        <w:spacing w:line="276" w:lineRule="auto"/>
        <w:ind w:left="1782" w:right="985"/>
        <w:jc w:val="both"/>
      </w:pPr>
      <w:r>
        <w:rPr/>
        <w:t>Gli atleti che svolgono le funzioni del Libero e del secondo Libero, ove previsto, non</w:t>
      </w:r>
      <w:r>
        <w:rPr>
          <w:spacing w:val="-17"/>
        </w:rPr>
        <w:t> </w:t>
      </w:r>
      <w:r>
        <w:rPr/>
        <w:t>devono</w:t>
      </w:r>
      <w:r>
        <w:rPr>
          <w:spacing w:val="-14"/>
        </w:rPr>
        <w:t> </w:t>
      </w:r>
      <w:r>
        <w:rPr/>
        <w:t>essere</w:t>
      </w:r>
      <w:r>
        <w:rPr>
          <w:spacing w:val="-17"/>
        </w:rPr>
        <w:t> </w:t>
      </w:r>
      <w:r>
        <w:rPr/>
        <w:t>necessariamente</w:t>
      </w:r>
      <w:r>
        <w:rPr>
          <w:spacing w:val="-15"/>
        </w:rPr>
        <w:t> </w:t>
      </w:r>
      <w:r>
        <w:rPr/>
        <w:t>sempre</w:t>
      </w:r>
      <w:r>
        <w:rPr>
          <w:spacing w:val="-17"/>
        </w:rPr>
        <w:t> </w:t>
      </w:r>
      <w:r>
        <w:rPr/>
        <w:t>gli</w:t>
      </w:r>
      <w:r>
        <w:rPr>
          <w:spacing w:val="-16"/>
        </w:rPr>
        <w:t> </w:t>
      </w:r>
      <w:r>
        <w:rPr/>
        <w:t>stessi</w:t>
      </w:r>
      <w:r>
        <w:rPr>
          <w:spacing w:val="-15"/>
        </w:rPr>
        <w:t> </w:t>
      </w:r>
      <w:r>
        <w:rPr/>
        <w:t>e</w:t>
      </w:r>
      <w:r>
        <w:rPr>
          <w:spacing w:val="-17"/>
        </w:rPr>
        <w:t> </w:t>
      </w:r>
      <w:r>
        <w:rPr/>
        <w:t>pertanto</w:t>
      </w:r>
      <w:r>
        <w:rPr>
          <w:spacing w:val="-17"/>
        </w:rPr>
        <w:t> </w:t>
      </w:r>
      <w:r>
        <w:rPr/>
        <w:t>possono</w:t>
      </w:r>
      <w:r>
        <w:rPr>
          <w:spacing w:val="-16"/>
        </w:rPr>
        <w:t> </w:t>
      </w:r>
      <w:r>
        <w:rPr/>
        <w:t>anche cambiare fra una gara e l’altra delle fasi e finali a</w:t>
      </w:r>
      <w:r>
        <w:rPr>
          <w:spacing w:val="-15"/>
        </w:rPr>
        <w:t> </w:t>
      </w:r>
      <w:r>
        <w:rPr/>
        <w:t>concentramento.</w:t>
      </w:r>
    </w:p>
    <w:p>
      <w:pPr>
        <w:pStyle w:val="ListParagraph"/>
        <w:numPr>
          <w:ilvl w:val="0"/>
          <w:numId w:val="93"/>
        </w:numPr>
        <w:tabs>
          <w:tab w:pos="1782" w:val="left" w:leader="none"/>
        </w:tabs>
        <w:spacing w:line="276" w:lineRule="auto" w:before="229" w:after="0"/>
        <w:ind w:left="1782" w:right="981" w:hanging="428"/>
        <w:jc w:val="both"/>
        <w:rPr>
          <w:sz w:val="24"/>
        </w:rPr>
      </w:pPr>
      <w:r>
        <w:rPr>
          <w:sz w:val="24"/>
        </w:rPr>
        <w:t>Il</w:t>
      </w:r>
      <w:r>
        <w:rPr>
          <w:spacing w:val="-9"/>
          <w:sz w:val="24"/>
        </w:rPr>
        <w:t> </w:t>
      </w:r>
      <w:r>
        <w:rPr>
          <w:sz w:val="24"/>
        </w:rPr>
        <w:t>numero</w:t>
      </w:r>
      <w:r>
        <w:rPr>
          <w:spacing w:val="-9"/>
          <w:sz w:val="24"/>
        </w:rPr>
        <w:t> </w:t>
      </w:r>
      <w:r>
        <w:rPr>
          <w:sz w:val="24"/>
        </w:rPr>
        <w:t>massimo</w:t>
      </w:r>
      <w:r>
        <w:rPr>
          <w:spacing w:val="-9"/>
          <w:sz w:val="24"/>
        </w:rPr>
        <w:t> </w:t>
      </w:r>
      <w:r>
        <w:rPr>
          <w:sz w:val="24"/>
        </w:rPr>
        <w:t>di</w:t>
      </w:r>
      <w:r>
        <w:rPr>
          <w:spacing w:val="-9"/>
          <w:sz w:val="24"/>
        </w:rPr>
        <w:t> </w:t>
      </w:r>
      <w:r>
        <w:rPr>
          <w:sz w:val="24"/>
        </w:rPr>
        <w:t>atleti</w:t>
      </w:r>
      <w:r>
        <w:rPr>
          <w:spacing w:val="-8"/>
          <w:sz w:val="24"/>
        </w:rPr>
        <w:t> </w:t>
      </w:r>
      <w:r>
        <w:rPr>
          <w:sz w:val="24"/>
        </w:rPr>
        <w:t>iscrivibili</w:t>
      </w:r>
      <w:r>
        <w:rPr>
          <w:spacing w:val="-8"/>
          <w:sz w:val="24"/>
        </w:rPr>
        <w:t> </w:t>
      </w:r>
      <w:r>
        <w:rPr>
          <w:sz w:val="24"/>
        </w:rPr>
        <w:t>sull’elenco</w:t>
      </w:r>
      <w:r>
        <w:rPr>
          <w:spacing w:val="-7"/>
          <w:sz w:val="24"/>
        </w:rPr>
        <w:t> </w:t>
      </w:r>
      <w:r>
        <w:rPr>
          <w:sz w:val="24"/>
        </w:rPr>
        <w:t>viene</w:t>
      </w:r>
      <w:r>
        <w:rPr>
          <w:spacing w:val="-9"/>
          <w:sz w:val="24"/>
        </w:rPr>
        <w:t> </w:t>
      </w:r>
      <w:r>
        <w:rPr>
          <w:sz w:val="24"/>
        </w:rPr>
        <w:t>stabilito</w:t>
      </w:r>
      <w:r>
        <w:rPr>
          <w:spacing w:val="-7"/>
          <w:sz w:val="24"/>
        </w:rPr>
        <w:t> </w:t>
      </w:r>
      <w:r>
        <w:rPr>
          <w:sz w:val="24"/>
        </w:rPr>
        <w:t>annualmente</w:t>
      </w:r>
      <w:r>
        <w:rPr>
          <w:spacing w:val="-9"/>
          <w:sz w:val="24"/>
        </w:rPr>
        <w:t> </w:t>
      </w:r>
      <w:r>
        <w:rPr>
          <w:sz w:val="24"/>
        </w:rPr>
        <w:t>dalle circolari di</w:t>
      </w:r>
      <w:r>
        <w:rPr>
          <w:spacing w:val="-2"/>
          <w:sz w:val="24"/>
        </w:rPr>
        <w:t> </w:t>
      </w:r>
      <w:r>
        <w:rPr>
          <w:sz w:val="24"/>
        </w:rPr>
        <w:t>indizione.</w:t>
      </w:r>
    </w:p>
    <w:p>
      <w:pPr>
        <w:pStyle w:val="ListParagraph"/>
        <w:numPr>
          <w:ilvl w:val="0"/>
          <w:numId w:val="93"/>
        </w:numPr>
        <w:tabs>
          <w:tab w:pos="1781" w:val="left" w:leader="none"/>
          <w:tab w:pos="1782" w:val="left" w:leader="none"/>
        </w:tabs>
        <w:spacing w:line="240" w:lineRule="auto" w:before="229" w:after="0"/>
        <w:ind w:left="1782" w:right="0" w:hanging="428"/>
        <w:jc w:val="left"/>
        <w:rPr>
          <w:sz w:val="24"/>
        </w:rPr>
      </w:pPr>
      <w:r>
        <w:rPr/>
        <w:pict>
          <v:shape style="position:absolute;margin-left:38.296711pt;margin-top:6.841868pt;width:15.45pt;height:167.95pt;mso-position-horizontal-relative:page;mso-position-vertical-relative:paragraph;z-index:25216614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I tesserati non compresi nell'elenco non possono prendere parte alla</w:t>
      </w:r>
      <w:r>
        <w:rPr>
          <w:spacing w:val="-5"/>
          <w:sz w:val="24"/>
        </w:rPr>
        <w:t> </w:t>
      </w:r>
      <w:r>
        <w:rPr>
          <w:sz w:val="24"/>
        </w:rPr>
        <w:t>gara.</w:t>
      </w:r>
    </w:p>
    <w:p>
      <w:pPr>
        <w:pStyle w:val="BodyText"/>
        <w:rPr>
          <w:sz w:val="26"/>
        </w:rPr>
      </w:pPr>
    </w:p>
    <w:p>
      <w:pPr>
        <w:pStyle w:val="BodyText"/>
        <w:rPr>
          <w:sz w:val="26"/>
        </w:rPr>
      </w:pPr>
    </w:p>
    <w:p>
      <w:pPr>
        <w:spacing w:before="152"/>
        <w:ind w:left="925" w:right="554" w:firstLine="0"/>
        <w:jc w:val="center"/>
        <w:rPr>
          <w:b/>
          <w:sz w:val="28"/>
        </w:rPr>
      </w:pPr>
      <w:bookmarkStart w:name="_bookmark98" w:id="99"/>
      <w:bookmarkEnd w:id="99"/>
      <w:r>
        <w:rPr/>
      </w:r>
      <w:r>
        <w:rPr>
          <w:b/>
          <w:sz w:val="28"/>
        </w:rPr>
        <w:t>Art.21 – Riconoscimento Tesserati partecipanti alle gare</w:t>
      </w:r>
    </w:p>
    <w:p>
      <w:pPr>
        <w:pStyle w:val="BodyText"/>
        <w:spacing w:before="9"/>
        <w:rPr>
          <w:b/>
          <w:sz w:val="17"/>
        </w:rPr>
      </w:pPr>
    </w:p>
    <w:p>
      <w:pPr>
        <w:pStyle w:val="ListParagraph"/>
        <w:numPr>
          <w:ilvl w:val="0"/>
          <w:numId w:val="94"/>
        </w:numPr>
        <w:tabs>
          <w:tab w:pos="1782" w:val="left" w:leader="none"/>
        </w:tabs>
        <w:spacing w:line="276" w:lineRule="auto" w:before="92" w:after="0"/>
        <w:ind w:left="1782" w:right="974" w:hanging="428"/>
        <w:jc w:val="both"/>
        <w:rPr>
          <w:sz w:val="24"/>
        </w:rPr>
      </w:pPr>
      <w:r>
        <w:rPr>
          <w:spacing w:val="-3"/>
          <w:sz w:val="24"/>
        </w:rPr>
        <w:t>Il </w:t>
      </w:r>
      <w:r>
        <w:rPr>
          <w:spacing w:val="-5"/>
          <w:sz w:val="24"/>
        </w:rPr>
        <w:t>dirigente </w:t>
      </w:r>
      <w:r>
        <w:rPr>
          <w:spacing w:val="-4"/>
          <w:sz w:val="24"/>
        </w:rPr>
        <w:t>accompagnatore della squadra </w:t>
      </w:r>
      <w:r>
        <w:rPr>
          <w:sz w:val="24"/>
        </w:rPr>
        <w:t>è </w:t>
      </w:r>
      <w:r>
        <w:rPr>
          <w:spacing w:val="-5"/>
          <w:sz w:val="24"/>
        </w:rPr>
        <w:t>obbligato </w:t>
      </w:r>
      <w:r>
        <w:rPr>
          <w:sz w:val="24"/>
        </w:rPr>
        <w:t>a </w:t>
      </w:r>
      <w:r>
        <w:rPr>
          <w:spacing w:val="-4"/>
          <w:sz w:val="24"/>
        </w:rPr>
        <w:t>presentare </w:t>
      </w:r>
      <w:r>
        <w:rPr>
          <w:spacing w:val="-5"/>
          <w:sz w:val="24"/>
        </w:rPr>
        <w:t>all'arbitro </w:t>
      </w:r>
      <w:r>
        <w:rPr>
          <w:spacing w:val="-4"/>
          <w:sz w:val="24"/>
        </w:rPr>
        <w:t>unitamente all'elenco </w:t>
      </w:r>
      <w:r>
        <w:rPr>
          <w:sz w:val="24"/>
        </w:rPr>
        <w:t>di </w:t>
      </w:r>
      <w:r>
        <w:rPr>
          <w:spacing w:val="-3"/>
          <w:sz w:val="24"/>
        </w:rPr>
        <w:t>cui </w:t>
      </w:r>
      <w:r>
        <w:rPr>
          <w:sz w:val="24"/>
        </w:rPr>
        <w:t>al </w:t>
      </w:r>
      <w:r>
        <w:rPr>
          <w:spacing w:val="-4"/>
          <w:sz w:val="24"/>
        </w:rPr>
        <w:t>precedente articolo, </w:t>
      </w:r>
      <w:r>
        <w:rPr>
          <w:sz w:val="24"/>
        </w:rPr>
        <w:t>i </w:t>
      </w:r>
      <w:r>
        <w:rPr>
          <w:spacing w:val="-4"/>
          <w:sz w:val="24"/>
        </w:rPr>
        <w:t>documenti </w:t>
      </w:r>
      <w:r>
        <w:rPr>
          <w:sz w:val="24"/>
        </w:rPr>
        <w:t>di </w:t>
      </w:r>
      <w:r>
        <w:rPr>
          <w:spacing w:val="-4"/>
          <w:sz w:val="24"/>
        </w:rPr>
        <w:t>identità necessari </w:t>
      </w:r>
      <w:r>
        <w:rPr>
          <w:spacing w:val="-3"/>
          <w:sz w:val="24"/>
        </w:rPr>
        <w:t>per </w:t>
      </w:r>
      <w:r>
        <w:rPr>
          <w:spacing w:val="-5"/>
          <w:sz w:val="24"/>
        </w:rPr>
        <w:t>l’identificazione </w:t>
      </w:r>
      <w:r>
        <w:rPr>
          <w:sz w:val="24"/>
        </w:rPr>
        <w:t>di </w:t>
      </w:r>
      <w:r>
        <w:rPr>
          <w:spacing w:val="-4"/>
          <w:sz w:val="24"/>
        </w:rPr>
        <w:t>tutti </w:t>
      </w:r>
      <w:r>
        <w:rPr>
          <w:sz w:val="24"/>
        </w:rPr>
        <w:t>i </w:t>
      </w:r>
      <w:r>
        <w:rPr>
          <w:spacing w:val="-4"/>
          <w:sz w:val="24"/>
        </w:rPr>
        <w:t>tesserati inseriti</w:t>
      </w:r>
      <w:r>
        <w:rPr>
          <w:spacing w:val="-49"/>
          <w:sz w:val="24"/>
        </w:rPr>
        <w:t> </w:t>
      </w:r>
      <w:r>
        <w:rPr>
          <w:spacing w:val="-4"/>
          <w:sz w:val="24"/>
        </w:rPr>
        <w:t>nell’elenco.</w:t>
      </w:r>
    </w:p>
    <w:p>
      <w:pPr>
        <w:pStyle w:val="BodyText"/>
        <w:spacing w:line="276" w:lineRule="auto" w:before="1"/>
        <w:ind w:left="1782" w:right="974"/>
        <w:jc w:val="both"/>
      </w:pPr>
      <w:r>
        <w:rPr>
          <w:spacing w:val="-4"/>
        </w:rPr>
        <w:t>Nel</w:t>
      </w:r>
      <w:r>
        <w:rPr>
          <w:spacing w:val="-11"/>
        </w:rPr>
        <w:t> </w:t>
      </w:r>
      <w:r>
        <w:rPr>
          <w:spacing w:val="-4"/>
        </w:rPr>
        <w:t>caso</w:t>
      </w:r>
      <w:r>
        <w:rPr>
          <w:spacing w:val="-9"/>
        </w:rPr>
        <w:t> </w:t>
      </w:r>
      <w:r>
        <w:rPr/>
        <w:t>di</w:t>
      </w:r>
      <w:r>
        <w:rPr>
          <w:spacing w:val="-11"/>
        </w:rPr>
        <w:t> </w:t>
      </w:r>
      <w:r>
        <w:rPr>
          <w:spacing w:val="-4"/>
        </w:rPr>
        <w:t>mancanza</w:t>
      </w:r>
      <w:r>
        <w:rPr>
          <w:spacing w:val="-9"/>
        </w:rPr>
        <w:t> </w:t>
      </w:r>
      <w:r>
        <w:rPr>
          <w:spacing w:val="-3"/>
        </w:rPr>
        <w:t>del</w:t>
      </w:r>
      <w:r>
        <w:rPr>
          <w:spacing w:val="-13"/>
        </w:rPr>
        <w:t> </w:t>
      </w:r>
      <w:r>
        <w:rPr>
          <w:spacing w:val="-4"/>
        </w:rPr>
        <w:t>documento</w:t>
      </w:r>
      <w:r>
        <w:rPr>
          <w:spacing w:val="-12"/>
        </w:rPr>
        <w:t> </w:t>
      </w:r>
      <w:r>
        <w:rPr/>
        <w:t>di</w:t>
      </w:r>
      <w:r>
        <w:rPr>
          <w:spacing w:val="-9"/>
        </w:rPr>
        <w:t> </w:t>
      </w:r>
      <w:r>
        <w:rPr>
          <w:spacing w:val="-5"/>
        </w:rPr>
        <w:t>riconoscimento</w:t>
      </w:r>
      <w:r>
        <w:rPr>
          <w:spacing w:val="-12"/>
        </w:rPr>
        <w:t> </w:t>
      </w:r>
      <w:r>
        <w:rPr>
          <w:spacing w:val="-3"/>
        </w:rPr>
        <w:t>può</w:t>
      </w:r>
      <w:r>
        <w:rPr>
          <w:spacing w:val="-9"/>
        </w:rPr>
        <w:t> </w:t>
      </w:r>
      <w:r>
        <w:rPr>
          <w:spacing w:val="-4"/>
        </w:rPr>
        <w:t>essere</w:t>
      </w:r>
      <w:r>
        <w:rPr>
          <w:spacing w:val="-9"/>
        </w:rPr>
        <w:t> </w:t>
      </w:r>
      <w:r>
        <w:rPr>
          <w:spacing w:val="-4"/>
        </w:rPr>
        <w:t>presentata</w:t>
      </w:r>
      <w:r>
        <w:rPr>
          <w:spacing w:val="-12"/>
        </w:rPr>
        <w:t> </w:t>
      </w:r>
      <w:r>
        <w:rPr>
          <w:spacing w:val="-3"/>
        </w:rPr>
        <w:t>una </w:t>
      </w:r>
      <w:r>
        <w:rPr>
          <w:spacing w:val="-5"/>
        </w:rPr>
        <w:t>autocertificazione </w:t>
      </w:r>
      <w:r>
        <w:rPr>
          <w:spacing w:val="-4"/>
        </w:rPr>
        <w:t>secondo </w:t>
      </w:r>
      <w:r>
        <w:rPr>
          <w:spacing w:val="-3"/>
        </w:rPr>
        <w:t>le </w:t>
      </w:r>
      <w:r>
        <w:rPr>
          <w:spacing w:val="-4"/>
        </w:rPr>
        <w:t>norme previste annualmente </w:t>
      </w:r>
      <w:r>
        <w:rPr>
          <w:spacing w:val="-3"/>
        </w:rPr>
        <w:t>dal </w:t>
      </w:r>
      <w:r>
        <w:rPr>
          <w:spacing w:val="-4"/>
        </w:rPr>
        <w:t>Consiglio</w:t>
      </w:r>
      <w:r>
        <w:rPr>
          <w:spacing w:val="-23"/>
        </w:rPr>
        <w:t> </w:t>
      </w:r>
      <w:r>
        <w:rPr>
          <w:spacing w:val="-4"/>
        </w:rPr>
        <w:t>Federale.</w:t>
      </w:r>
    </w:p>
    <w:p>
      <w:pPr>
        <w:pStyle w:val="ListParagraph"/>
        <w:numPr>
          <w:ilvl w:val="0"/>
          <w:numId w:val="94"/>
        </w:numPr>
        <w:tabs>
          <w:tab w:pos="1782" w:val="left" w:leader="none"/>
        </w:tabs>
        <w:spacing w:line="276" w:lineRule="auto" w:before="229" w:after="0"/>
        <w:ind w:left="1782" w:right="975" w:hanging="428"/>
        <w:jc w:val="both"/>
        <w:rPr>
          <w:sz w:val="24"/>
        </w:rPr>
      </w:pPr>
      <w:r>
        <w:rPr>
          <w:sz w:val="24"/>
        </w:rPr>
        <w:t>Soltanto</w:t>
      </w:r>
      <w:r>
        <w:rPr>
          <w:spacing w:val="-10"/>
          <w:sz w:val="24"/>
        </w:rPr>
        <w:t> </w:t>
      </w:r>
      <w:r>
        <w:rPr>
          <w:sz w:val="24"/>
        </w:rPr>
        <w:t>il</w:t>
      </w:r>
      <w:r>
        <w:rPr>
          <w:spacing w:val="-12"/>
          <w:sz w:val="24"/>
        </w:rPr>
        <w:t> </w:t>
      </w:r>
      <w:r>
        <w:rPr>
          <w:sz w:val="24"/>
        </w:rPr>
        <w:t>capitano</w:t>
      </w:r>
      <w:r>
        <w:rPr>
          <w:spacing w:val="-11"/>
          <w:sz w:val="24"/>
        </w:rPr>
        <w:t> </w:t>
      </w:r>
      <w:r>
        <w:rPr>
          <w:sz w:val="24"/>
        </w:rPr>
        <w:t>della</w:t>
      </w:r>
      <w:r>
        <w:rPr>
          <w:spacing w:val="-10"/>
          <w:sz w:val="24"/>
        </w:rPr>
        <w:t> </w:t>
      </w:r>
      <w:r>
        <w:rPr>
          <w:sz w:val="24"/>
        </w:rPr>
        <w:t>squadra</w:t>
      </w:r>
      <w:r>
        <w:rPr>
          <w:spacing w:val="-13"/>
          <w:sz w:val="24"/>
        </w:rPr>
        <w:t> </w:t>
      </w:r>
      <w:r>
        <w:rPr>
          <w:sz w:val="24"/>
        </w:rPr>
        <w:t>avversaria</w:t>
      </w:r>
      <w:r>
        <w:rPr>
          <w:spacing w:val="-11"/>
          <w:sz w:val="24"/>
        </w:rPr>
        <w:t> </w:t>
      </w:r>
      <w:r>
        <w:rPr>
          <w:sz w:val="24"/>
        </w:rPr>
        <w:t>ha</w:t>
      </w:r>
      <w:r>
        <w:rPr>
          <w:spacing w:val="-11"/>
          <w:sz w:val="24"/>
        </w:rPr>
        <w:t> </w:t>
      </w:r>
      <w:r>
        <w:rPr>
          <w:sz w:val="24"/>
        </w:rPr>
        <w:t>il</w:t>
      </w:r>
      <w:r>
        <w:rPr>
          <w:spacing w:val="-12"/>
          <w:sz w:val="24"/>
        </w:rPr>
        <w:t> </w:t>
      </w:r>
      <w:r>
        <w:rPr>
          <w:sz w:val="24"/>
        </w:rPr>
        <w:t>diritto</w:t>
      </w:r>
      <w:r>
        <w:rPr>
          <w:spacing w:val="-11"/>
          <w:sz w:val="24"/>
        </w:rPr>
        <w:t> </w:t>
      </w:r>
      <w:r>
        <w:rPr>
          <w:sz w:val="24"/>
        </w:rPr>
        <w:t>di</w:t>
      </w:r>
      <w:r>
        <w:rPr>
          <w:spacing w:val="-12"/>
          <w:sz w:val="24"/>
        </w:rPr>
        <w:t> </w:t>
      </w:r>
      <w:r>
        <w:rPr>
          <w:sz w:val="24"/>
        </w:rPr>
        <w:t>verificare</w:t>
      </w:r>
      <w:r>
        <w:rPr>
          <w:spacing w:val="-13"/>
          <w:sz w:val="24"/>
        </w:rPr>
        <w:t> </w:t>
      </w:r>
      <w:r>
        <w:rPr>
          <w:sz w:val="24"/>
        </w:rPr>
        <w:t>l’elenco</w:t>
      </w:r>
      <w:r>
        <w:rPr>
          <w:spacing w:val="-14"/>
          <w:sz w:val="24"/>
        </w:rPr>
        <w:t> </w:t>
      </w:r>
      <w:r>
        <w:rPr>
          <w:sz w:val="24"/>
        </w:rPr>
        <w:t>degli atleti appartenenti all'altra</w:t>
      </w:r>
      <w:r>
        <w:rPr>
          <w:spacing w:val="1"/>
          <w:sz w:val="24"/>
        </w:rPr>
        <w:t> </w:t>
      </w:r>
      <w:r>
        <w:rPr>
          <w:sz w:val="24"/>
        </w:rPr>
        <w:t>squadra.</w:t>
      </w:r>
    </w:p>
    <w:p>
      <w:pPr>
        <w:pStyle w:val="BodyText"/>
        <w:rPr>
          <w:sz w:val="20"/>
        </w:rPr>
      </w:pPr>
    </w:p>
    <w:p>
      <w:pPr>
        <w:pStyle w:val="BodyText"/>
        <w:rPr>
          <w:sz w:val="23"/>
        </w:rPr>
      </w:pPr>
      <w:r>
        <w:rPr/>
        <w:pict>
          <v:shape style="position:absolute;margin-left:41.759998pt;margin-top:14.463666pt;width:11.1pt;height:10pt;mso-position-horizontal-relative:page;mso-position-vertical-relative:paragraph;z-index:-251152384;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26</w:t>
                  </w:r>
                </w:p>
              </w:txbxContent>
            </v:textbox>
            <w10:wrap type="topAndBottom"/>
          </v:shape>
        </w:pict>
      </w:r>
    </w:p>
    <w:p>
      <w:pPr>
        <w:spacing w:after="0"/>
        <w:rPr>
          <w:sz w:val="23"/>
        </w:rPr>
        <w:sectPr>
          <w:pgSz w:w="11910" w:h="16840"/>
          <w:pgMar w:top="1580" w:bottom="280" w:left="460" w:right="180"/>
        </w:sectPr>
      </w:pPr>
    </w:p>
    <w:p>
      <w:pPr>
        <w:pStyle w:val="BodyText"/>
        <w:rPr>
          <w:sz w:val="20"/>
        </w:rPr>
      </w:pPr>
      <w:r>
        <w:rPr/>
        <w:pict>
          <v:group style="position:absolute;margin-left:0pt;margin-top:.049983pt;width:538.8pt;height:841.9pt;mso-position-horizontal-relative:page;mso-position-vertical-relative:page;z-index:-275380224" coordorigin="0,1" coordsize="10776,16838">
            <v:shape style="position:absolute;left:582;top:1;width:708;height:16838" coordorigin="582,1" coordsize="708,16838" path="m761,1l582,1,582,16838,761,16838,761,1m1290,1l1101,1,1101,16838,1290,16838,1290,1e" filled="true" fillcolor="#163e77" stroked="false">
              <v:path arrowok="t"/>
              <v:fill type="solid"/>
            </v:shape>
            <v:rect style="position:absolute;left:760;top:14;width:341;height:16824" filled="true" fillcolor="#0364ad" stroked="false">
              <v:fill type="solid"/>
            </v:rect>
            <v:shape style="position:absolute;left:0;top:322;width:2066;height:2267" coordorigin="0,322" coordsize="2066,2267" path="m933,322l858,324,785,332,713,343,643,359,574,380,508,404,443,433,381,465,321,501,263,541,208,584,156,630,107,679,61,731,18,786,0,812,0,2099,61,2180,107,2232,156,2281,208,2327,263,2370,321,2410,381,2446,443,2478,508,2507,574,2531,643,2552,713,2568,785,2579,858,2587,933,2589,1007,2587,1080,2579,1152,2568,1222,2552,1291,2531,1357,2507,1422,2478,1484,2446,1544,2410,1602,2370,1657,2327,1709,2281,1758,2232,1804,2180,1847,2125,1887,2067,1923,2007,1955,1945,1984,1880,2008,1814,2029,1745,2045,1675,2056,1603,2064,1530,2066,1456,2064,1381,2056,1308,2045,1236,2029,1166,2008,1097,1984,1031,1955,966,1923,904,1887,844,1847,786,1804,731,1758,679,1709,630,1657,584,1602,541,1544,501,1484,465,1422,433,1357,404,1291,380,1222,359,1152,343,1080,332,1007,324,933,322xe" filled="true" fillcolor="#ffffff" stroked="false">
              <v:path arrowok="t"/>
              <v:fill type="solid"/>
            </v:shape>
            <v:shape style="position:absolute;left:89;top:452;width:1691;height:2001" type="#_x0000_t75" stroked="false">
              <v:imagedata r:id="rId14" o:title=""/>
            </v:shape>
            <v:line style="position:absolute" from="1786,2926" to="10775,2926" stroked="true" strokeweight=".48001pt" strokecolor="#000000">
              <v:stroke dashstyle="solid"/>
            </v:line>
            <v:line style="position:absolute" from="1786,8041" to="10775,8041" stroked="true" strokeweight=".47998pt" strokecolor="#000000">
              <v:stroke dashstyle="solid"/>
            </v:line>
            <w10:wrap type="none"/>
          </v:group>
        </w:pict>
      </w:r>
    </w:p>
    <w:p>
      <w:pPr>
        <w:pStyle w:val="BodyText"/>
        <w:rPr>
          <w:sz w:val="20"/>
        </w:rPr>
      </w:pPr>
    </w:p>
    <w:p>
      <w:pPr>
        <w:pStyle w:val="BodyText"/>
        <w:rPr>
          <w:sz w:val="20"/>
        </w:rPr>
      </w:pPr>
    </w:p>
    <w:p>
      <w:pPr>
        <w:spacing w:before="262"/>
        <w:ind w:left="925" w:right="554" w:firstLine="0"/>
        <w:jc w:val="center"/>
        <w:rPr>
          <w:b/>
          <w:sz w:val="28"/>
        </w:rPr>
      </w:pPr>
      <w:bookmarkStart w:name="_bookmark99" w:id="100"/>
      <w:bookmarkEnd w:id="100"/>
      <w:r>
        <w:rPr/>
      </w:r>
      <w:r>
        <w:rPr>
          <w:b/>
          <w:sz w:val="28"/>
        </w:rPr>
        <w:t>Art.22 – Servizio di Primo Soccorso</w:t>
      </w:r>
    </w:p>
    <w:p>
      <w:pPr>
        <w:pStyle w:val="BodyText"/>
        <w:spacing w:before="11"/>
        <w:rPr>
          <w:b/>
          <w:sz w:val="17"/>
        </w:rPr>
      </w:pPr>
    </w:p>
    <w:p>
      <w:pPr>
        <w:pStyle w:val="BodyText"/>
        <w:spacing w:line="276" w:lineRule="auto" w:before="92"/>
        <w:ind w:left="1354" w:right="974"/>
        <w:jc w:val="both"/>
      </w:pPr>
      <w:r>
        <w:rPr/>
        <w:t>In</w:t>
      </w:r>
      <w:r>
        <w:rPr>
          <w:spacing w:val="-6"/>
        </w:rPr>
        <w:t> </w:t>
      </w:r>
      <w:r>
        <w:rPr/>
        <w:t>tutti</w:t>
      </w:r>
      <w:r>
        <w:rPr>
          <w:spacing w:val="-6"/>
        </w:rPr>
        <w:t> </w:t>
      </w:r>
      <w:r>
        <w:rPr/>
        <w:t>i</w:t>
      </w:r>
      <w:r>
        <w:rPr>
          <w:spacing w:val="-5"/>
        </w:rPr>
        <w:t> </w:t>
      </w:r>
      <w:r>
        <w:rPr/>
        <w:t>campionati</w:t>
      </w:r>
      <w:r>
        <w:rPr>
          <w:spacing w:val="-5"/>
        </w:rPr>
        <w:t> </w:t>
      </w:r>
      <w:r>
        <w:rPr/>
        <w:t>di</w:t>
      </w:r>
      <w:r>
        <w:rPr>
          <w:spacing w:val="-4"/>
        </w:rPr>
        <w:t> </w:t>
      </w:r>
      <w:r>
        <w:rPr/>
        <w:t>ogni</w:t>
      </w:r>
      <w:r>
        <w:rPr>
          <w:spacing w:val="-7"/>
        </w:rPr>
        <w:t> </w:t>
      </w:r>
      <w:r>
        <w:rPr/>
        <w:t>serie</w:t>
      </w:r>
      <w:r>
        <w:rPr>
          <w:spacing w:val="-2"/>
        </w:rPr>
        <w:t> </w:t>
      </w:r>
      <w:r>
        <w:rPr/>
        <w:t>e</w:t>
      </w:r>
      <w:r>
        <w:rPr>
          <w:spacing w:val="-6"/>
        </w:rPr>
        <w:t> </w:t>
      </w:r>
      <w:r>
        <w:rPr/>
        <w:t>categoria,</w:t>
      </w:r>
      <w:r>
        <w:rPr>
          <w:spacing w:val="-4"/>
        </w:rPr>
        <w:t> </w:t>
      </w:r>
      <w:r>
        <w:rPr/>
        <w:t>in</w:t>
      </w:r>
      <w:r>
        <w:rPr>
          <w:spacing w:val="-3"/>
        </w:rPr>
        <w:t> </w:t>
      </w:r>
      <w:r>
        <w:rPr/>
        <w:t>tutte</w:t>
      </w:r>
      <w:r>
        <w:rPr>
          <w:spacing w:val="-5"/>
        </w:rPr>
        <w:t> </w:t>
      </w:r>
      <w:r>
        <w:rPr/>
        <w:t>le</w:t>
      </w:r>
      <w:r>
        <w:rPr>
          <w:spacing w:val="-3"/>
        </w:rPr>
        <w:t> </w:t>
      </w:r>
      <w:r>
        <w:rPr/>
        <w:t>manifestazioni</w:t>
      </w:r>
      <w:r>
        <w:rPr>
          <w:spacing w:val="-4"/>
        </w:rPr>
        <w:t> </w:t>
      </w:r>
      <w:r>
        <w:rPr/>
        <w:t>e</w:t>
      </w:r>
      <w:r>
        <w:rPr>
          <w:spacing w:val="-3"/>
        </w:rPr>
        <w:t> </w:t>
      </w:r>
      <w:r>
        <w:rPr/>
        <w:t>in</w:t>
      </w:r>
      <w:r>
        <w:rPr>
          <w:spacing w:val="-2"/>
        </w:rPr>
        <w:t> </w:t>
      </w:r>
      <w:r>
        <w:rPr/>
        <w:t>tutti</w:t>
      </w:r>
      <w:r>
        <w:rPr>
          <w:spacing w:val="-7"/>
        </w:rPr>
        <w:t> </w:t>
      </w:r>
      <w:r>
        <w:rPr/>
        <w:t>Tornei autorizzati</w:t>
      </w:r>
      <w:r>
        <w:rPr>
          <w:spacing w:val="-11"/>
        </w:rPr>
        <w:t> </w:t>
      </w:r>
      <w:r>
        <w:rPr/>
        <w:t>dalla</w:t>
      </w:r>
      <w:r>
        <w:rPr>
          <w:spacing w:val="-8"/>
        </w:rPr>
        <w:t> </w:t>
      </w:r>
      <w:r>
        <w:rPr/>
        <w:t>FIPAV,</w:t>
      </w:r>
      <w:r>
        <w:rPr>
          <w:spacing w:val="-5"/>
        </w:rPr>
        <w:t> </w:t>
      </w:r>
      <w:r>
        <w:rPr/>
        <w:t>le</w:t>
      </w:r>
      <w:r>
        <w:rPr>
          <w:spacing w:val="-7"/>
        </w:rPr>
        <w:t> </w:t>
      </w:r>
      <w:r>
        <w:rPr/>
        <w:t>società</w:t>
      </w:r>
      <w:r>
        <w:rPr>
          <w:spacing w:val="-6"/>
        </w:rPr>
        <w:t> </w:t>
      </w:r>
      <w:r>
        <w:rPr/>
        <w:t>ospitanti,</w:t>
      </w:r>
      <w:r>
        <w:rPr>
          <w:spacing w:val="-6"/>
        </w:rPr>
        <w:t> </w:t>
      </w:r>
      <w:r>
        <w:rPr/>
        <w:t>gli</w:t>
      </w:r>
      <w:r>
        <w:rPr>
          <w:spacing w:val="-5"/>
        </w:rPr>
        <w:t> </w:t>
      </w:r>
      <w:r>
        <w:rPr/>
        <w:t>enti</w:t>
      </w:r>
      <w:r>
        <w:rPr>
          <w:spacing w:val="-7"/>
        </w:rPr>
        <w:t> </w:t>
      </w:r>
      <w:r>
        <w:rPr/>
        <w:t>o</w:t>
      </w:r>
      <w:r>
        <w:rPr>
          <w:spacing w:val="-3"/>
        </w:rPr>
        <w:t> </w:t>
      </w:r>
      <w:r>
        <w:rPr/>
        <w:t>le</w:t>
      </w:r>
      <w:r>
        <w:rPr>
          <w:spacing w:val="-6"/>
        </w:rPr>
        <w:t> </w:t>
      </w:r>
      <w:r>
        <w:rPr/>
        <w:t>società</w:t>
      </w:r>
      <w:r>
        <w:rPr>
          <w:spacing w:val="-6"/>
        </w:rPr>
        <w:t> </w:t>
      </w:r>
      <w:r>
        <w:rPr/>
        <w:t>organizzatrici</w:t>
      </w:r>
      <w:r>
        <w:rPr>
          <w:spacing w:val="-5"/>
        </w:rPr>
        <w:t> </w:t>
      </w:r>
      <w:r>
        <w:rPr/>
        <w:t>devono garantire un servizio di Primo Soccorso con la presenza di un defibrillatore e del relativo addetto al suo</w:t>
      </w:r>
      <w:r>
        <w:rPr>
          <w:spacing w:val="-7"/>
        </w:rPr>
        <w:t> </w:t>
      </w:r>
      <w:r>
        <w:rPr/>
        <w:t>utilizzo.</w:t>
      </w:r>
    </w:p>
    <w:p>
      <w:pPr>
        <w:pStyle w:val="BodyText"/>
        <w:ind w:left="1354"/>
        <w:jc w:val="both"/>
      </w:pPr>
      <w:r>
        <w:rPr/>
        <w:t>Nei Campionati di Serie B deve essere presente anche un Medico di Servizio.</w:t>
      </w:r>
    </w:p>
    <w:p>
      <w:pPr>
        <w:pStyle w:val="BodyText"/>
        <w:spacing w:line="276" w:lineRule="auto" w:before="41"/>
        <w:ind w:left="1354" w:right="976"/>
        <w:jc w:val="both"/>
      </w:pPr>
      <w:r>
        <w:rPr/>
        <w:pict>
          <v:shape style="position:absolute;margin-left:38.2967pt;margin-top:25.547878pt;width:15.45pt;height:139.9pt;mso-position-horizontal-relative:page;mso-position-vertical-relative:paragraph;z-index:25217331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t>Nei</w:t>
      </w:r>
      <w:r>
        <w:rPr>
          <w:spacing w:val="-9"/>
        </w:rPr>
        <w:t> </w:t>
      </w:r>
      <w:r>
        <w:rPr/>
        <w:t>campionati</w:t>
      </w:r>
      <w:r>
        <w:rPr>
          <w:spacing w:val="-7"/>
        </w:rPr>
        <w:t> </w:t>
      </w:r>
      <w:r>
        <w:rPr/>
        <w:t>di</w:t>
      </w:r>
      <w:r>
        <w:rPr>
          <w:spacing w:val="-10"/>
        </w:rPr>
        <w:t> </w:t>
      </w:r>
      <w:r>
        <w:rPr/>
        <w:t>Serie</w:t>
      </w:r>
      <w:r>
        <w:rPr>
          <w:spacing w:val="-4"/>
        </w:rPr>
        <w:t> </w:t>
      </w:r>
      <w:r>
        <w:rPr/>
        <w:t>A</w:t>
      </w:r>
      <w:r>
        <w:rPr>
          <w:spacing w:val="-8"/>
        </w:rPr>
        <w:t> </w:t>
      </w:r>
      <w:r>
        <w:rPr/>
        <w:t>deve</w:t>
      </w:r>
      <w:r>
        <w:rPr>
          <w:spacing w:val="-7"/>
        </w:rPr>
        <w:t> </w:t>
      </w:r>
      <w:r>
        <w:rPr/>
        <w:t>essere</w:t>
      </w:r>
      <w:r>
        <w:rPr>
          <w:spacing w:val="-8"/>
        </w:rPr>
        <w:t> </w:t>
      </w:r>
      <w:r>
        <w:rPr/>
        <w:t>presente</w:t>
      </w:r>
      <w:r>
        <w:rPr>
          <w:spacing w:val="-4"/>
        </w:rPr>
        <w:t> </w:t>
      </w:r>
      <w:r>
        <w:rPr/>
        <w:t>anche</w:t>
      </w:r>
      <w:r>
        <w:rPr>
          <w:spacing w:val="-8"/>
        </w:rPr>
        <w:t> </w:t>
      </w:r>
      <w:r>
        <w:rPr/>
        <w:t>l’ambulanza</w:t>
      </w:r>
      <w:r>
        <w:rPr>
          <w:spacing w:val="-6"/>
        </w:rPr>
        <w:t> </w:t>
      </w:r>
      <w:r>
        <w:rPr/>
        <w:t>e,</w:t>
      </w:r>
      <w:r>
        <w:rPr>
          <w:spacing w:val="-11"/>
        </w:rPr>
        <w:t> </w:t>
      </w:r>
      <w:r>
        <w:rPr/>
        <w:t>laddove</w:t>
      </w:r>
      <w:r>
        <w:rPr>
          <w:spacing w:val="-6"/>
        </w:rPr>
        <w:t> </w:t>
      </w:r>
      <w:r>
        <w:rPr/>
        <w:t>vi</w:t>
      </w:r>
      <w:r>
        <w:rPr>
          <w:spacing w:val="-9"/>
        </w:rPr>
        <w:t> </w:t>
      </w:r>
      <w:r>
        <w:rPr/>
        <w:t>è</w:t>
      </w:r>
      <w:r>
        <w:rPr>
          <w:spacing w:val="-6"/>
        </w:rPr>
        <w:t> </w:t>
      </w:r>
      <w:r>
        <w:rPr/>
        <w:t>la presenza di pubblico, un secondo Medico di</w:t>
      </w:r>
      <w:r>
        <w:rPr>
          <w:spacing w:val="-29"/>
        </w:rPr>
        <w:t> </w:t>
      </w:r>
      <w:r>
        <w:rPr/>
        <w:t>servizio.</w:t>
      </w:r>
    </w:p>
    <w:p>
      <w:pPr>
        <w:pStyle w:val="BodyText"/>
        <w:spacing w:line="278" w:lineRule="auto"/>
        <w:ind w:left="1354" w:right="986"/>
        <w:jc w:val="both"/>
      </w:pPr>
      <w:r>
        <w:rPr/>
        <w:t>Annualmente il Consiglio Federale regolamenta le modalità del servizio di Primo Soccorso.</w:t>
      </w:r>
    </w:p>
    <w:p>
      <w:pPr>
        <w:pStyle w:val="BodyText"/>
        <w:spacing w:line="276" w:lineRule="auto"/>
        <w:ind w:left="1354" w:right="982"/>
        <w:jc w:val="both"/>
      </w:pPr>
      <w:r>
        <w:rPr/>
        <w:t>In</w:t>
      </w:r>
      <w:r>
        <w:rPr>
          <w:spacing w:val="-13"/>
        </w:rPr>
        <w:t> </w:t>
      </w:r>
      <w:r>
        <w:rPr/>
        <w:t>caso</w:t>
      </w:r>
      <w:r>
        <w:rPr>
          <w:spacing w:val="-13"/>
        </w:rPr>
        <w:t> </w:t>
      </w:r>
      <w:r>
        <w:rPr/>
        <w:t>di</w:t>
      </w:r>
      <w:r>
        <w:rPr>
          <w:spacing w:val="-17"/>
        </w:rPr>
        <w:t> </w:t>
      </w:r>
      <w:r>
        <w:rPr/>
        <w:t>assenza</w:t>
      </w:r>
      <w:r>
        <w:rPr>
          <w:spacing w:val="-13"/>
        </w:rPr>
        <w:t> </w:t>
      </w:r>
      <w:r>
        <w:rPr/>
        <w:t>di</w:t>
      </w:r>
      <w:r>
        <w:rPr>
          <w:spacing w:val="-16"/>
        </w:rPr>
        <w:t> </w:t>
      </w:r>
      <w:r>
        <w:rPr/>
        <w:t>quanto</w:t>
      </w:r>
      <w:r>
        <w:rPr>
          <w:spacing w:val="-13"/>
        </w:rPr>
        <w:t> </w:t>
      </w:r>
      <w:r>
        <w:rPr/>
        <w:t>previsto,</w:t>
      </w:r>
      <w:r>
        <w:rPr>
          <w:spacing w:val="-13"/>
        </w:rPr>
        <w:t> </w:t>
      </w:r>
      <w:r>
        <w:rPr/>
        <w:t>la</w:t>
      </w:r>
      <w:r>
        <w:rPr>
          <w:spacing w:val="-16"/>
        </w:rPr>
        <w:t> </w:t>
      </w:r>
      <w:r>
        <w:rPr/>
        <w:t>gara</w:t>
      </w:r>
      <w:r>
        <w:rPr>
          <w:spacing w:val="-15"/>
        </w:rPr>
        <w:t> </w:t>
      </w:r>
      <w:r>
        <w:rPr/>
        <w:t>non</w:t>
      </w:r>
      <w:r>
        <w:rPr>
          <w:spacing w:val="-16"/>
        </w:rPr>
        <w:t> </w:t>
      </w:r>
      <w:r>
        <w:rPr/>
        <w:t>potrà</w:t>
      </w:r>
      <w:r>
        <w:rPr>
          <w:spacing w:val="-16"/>
        </w:rPr>
        <w:t> </w:t>
      </w:r>
      <w:r>
        <w:rPr/>
        <w:t>essere</w:t>
      </w:r>
      <w:r>
        <w:rPr>
          <w:spacing w:val="-12"/>
        </w:rPr>
        <w:t> </w:t>
      </w:r>
      <w:r>
        <w:rPr/>
        <w:t>disputata</w:t>
      </w:r>
      <w:r>
        <w:rPr>
          <w:spacing w:val="-15"/>
        </w:rPr>
        <w:t> </w:t>
      </w:r>
      <w:r>
        <w:rPr/>
        <w:t>e</w:t>
      </w:r>
      <w:r>
        <w:rPr>
          <w:spacing w:val="-13"/>
        </w:rPr>
        <w:t> </w:t>
      </w:r>
      <w:r>
        <w:rPr/>
        <w:t>la</w:t>
      </w:r>
      <w:r>
        <w:rPr>
          <w:spacing w:val="-16"/>
        </w:rPr>
        <w:t> </w:t>
      </w:r>
      <w:r>
        <w:rPr/>
        <w:t>squadra ospitante in sede di omologa sarà sanzionata dal Giudice Sportivo con la perdita dell’incontro con il punteggio più</w:t>
      </w:r>
      <w:r>
        <w:rPr>
          <w:spacing w:val="-9"/>
        </w:rPr>
        <w:t> </w:t>
      </w:r>
      <w:r>
        <w:rPr/>
        <w:t>sfavorevole.</w:t>
      </w:r>
    </w:p>
    <w:p>
      <w:pPr>
        <w:pStyle w:val="BodyText"/>
        <w:rPr>
          <w:sz w:val="26"/>
        </w:rPr>
      </w:pPr>
    </w:p>
    <w:p>
      <w:pPr>
        <w:pStyle w:val="BodyText"/>
        <w:spacing w:before="5"/>
        <w:rPr>
          <w:sz w:val="33"/>
        </w:rPr>
      </w:pPr>
    </w:p>
    <w:p>
      <w:pPr>
        <w:spacing w:before="0"/>
        <w:ind w:left="926" w:right="554" w:firstLine="0"/>
        <w:jc w:val="center"/>
        <w:rPr>
          <w:b/>
          <w:sz w:val="28"/>
        </w:rPr>
      </w:pPr>
      <w:bookmarkStart w:name="_bookmark100" w:id="101"/>
      <w:bookmarkEnd w:id="101"/>
      <w:r>
        <w:rPr/>
      </w:r>
      <w:r>
        <w:rPr>
          <w:b/>
          <w:sz w:val="28"/>
        </w:rPr>
        <w:t>Art.23 – Assenza squadra in campo</w:t>
      </w:r>
    </w:p>
    <w:p>
      <w:pPr>
        <w:pStyle w:val="BodyText"/>
        <w:spacing w:before="8"/>
        <w:rPr>
          <w:b/>
          <w:sz w:val="17"/>
        </w:rPr>
      </w:pPr>
    </w:p>
    <w:p>
      <w:pPr>
        <w:pStyle w:val="ListParagraph"/>
        <w:numPr>
          <w:ilvl w:val="0"/>
          <w:numId w:val="95"/>
        </w:numPr>
        <w:tabs>
          <w:tab w:pos="1782" w:val="left" w:leader="none"/>
        </w:tabs>
        <w:spacing w:line="276" w:lineRule="auto" w:before="93" w:after="0"/>
        <w:ind w:left="1782" w:right="973" w:hanging="428"/>
        <w:jc w:val="both"/>
        <w:rPr>
          <w:sz w:val="24"/>
        </w:rPr>
      </w:pPr>
      <w:r>
        <w:rPr/>
        <w:pict>
          <v:shape style="position:absolute;margin-left:38.296707pt;margin-top:8.869858pt;width:15.45pt;height:114.05pt;mso-position-horizontal-relative:page;mso-position-vertical-relative:paragraph;z-index:25217228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La</w:t>
      </w:r>
      <w:r>
        <w:rPr>
          <w:spacing w:val="-8"/>
          <w:sz w:val="24"/>
        </w:rPr>
        <w:t> </w:t>
      </w:r>
      <w:r>
        <w:rPr>
          <w:sz w:val="24"/>
        </w:rPr>
        <w:t>squadra</w:t>
      </w:r>
      <w:r>
        <w:rPr>
          <w:spacing w:val="-7"/>
          <w:sz w:val="24"/>
        </w:rPr>
        <w:t> </w:t>
      </w:r>
      <w:r>
        <w:rPr>
          <w:sz w:val="24"/>
        </w:rPr>
        <w:t>che</w:t>
      </w:r>
      <w:r>
        <w:rPr>
          <w:spacing w:val="-7"/>
          <w:sz w:val="24"/>
        </w:rPr>
        <w:t> </w:t>
      </w:r>
      <w:r>
        <w:rPr>
          <w:sz w:val="24"/>
        </w:rPr>
        <w:t>non</w:t>
      </w:r>
      <w:r>
        <w:rPr>
          <w:spacing w:val="-7"/>
          <w:sz w:val="24"/>
        </w:rPr>
        <w:t> </w:t>
      </w:r>
      <w:r>
        <w:rPr>
          <w:sz w:val="24"/>
        </w:rPr>
        <w:t>sia</w:t>
      </w:r>
      <w:r>
        <w:rPr>
          <w:spacing w:val="-7"/>
          <w:sz w:val="24"/>
        </w:rPr>
        <w:t> </w:t>
      </w:r>
      <w:r>
        <w:rPr>
          <w:sz w:val="24"/>
        </w:rPr>
        <w:t>in</w:t>
      </w:r>
      <w:r>
        <w:rPr>
          <w:spacing w:val="-8"/>
          <w:sz w:val="24"/>
        </w:rPr>
        <w:t> </w:t>
      </w:r>
      <w:r>
        <w:rPr>
          <w:sz w:val="24"/>
        </w:rPr>
        <w:t>grado</w:t>
      </w:r>
      <w:r>
        <w:rPr>
          <w:spacing w:val="-7"/>
          <w:sz w:val="24"/>
        </w:rPr>
        <w:t> </w:t>
      </w:r>
      <w:r>
        <w:rPr>
          <w:sz w:val="24"/>
        </w:rPr>
        <w:t>di</w:t>
      </w:r>
      <w:r>
        <w:rPr>
          <w:spacing w:val="-9"/>
          <w:sz w:val="24"/>
        </w:rPr>
        <w:t> </w:t>
      </w:r>
      <w:r>
        <w:rPr>
          <w:sz w:val="24"/>
        </w:rPr>
        <w:t>iniziare</w:t>
      </w:r>
      <w:r>
        <w:rPr>
          <w:spacing w:val="-8"/>
          <w:sz w:val="24"/>
        </w:rPr>
        <w:t> </w:t>
      </w:r>
      <w:r>
        <w:rPr>
          <w:sz w:val="24"/>
        </w:rPr>
        <w:t>il</w:t>
      </w:r>
      <w:r>
        <w:rPr>
          <w:spacing w:val="-11"/>
          <w:sz w:val="24"/>
        </w:rPr>
        <w:t> </w:t>
      </w:r>
      <w:r>
        <w:rPr>
          <w:sz w:val="24"/>
        </w:rPr>
        <w:t>gioco</w:t>
      </w:r>
      <w:r>
        <w:rPr>
          <w:spacing w:val="-6"/>
          <w:sz w:val="24"/>
        </w:rPr>
        <w:t> </w:t>
      </w:r>
      <w:r>
        <w:rPr>
          <w:sz w:val="24"/>
        </w:rPr>
        <w:t>entro</w:t>
      </w:r>
      <w:r>
        <w:rPr>
          <w:spacing w:val="-8"/>
          <w:sz w:val="24"/>
        </w:rPr>
        <w:t> </w:t>
      </w:r>
      <w:r>
        <w:rPr>
          <w:sz w:val="24"/>
        </w:rPr>
        <w:t>i</w:t>
      </w:r>
      <w:r>
        <w:rPr>
          <w:spacing w:val="-9"/>
          <w:sz w:val="24"/>
        </w:rPr>
        <w:t> </w:t>
      </w:r>
      <w:r>
        <w:rPr>
          <w:sz w:val="24"/>
        </w:rPr>
        <w:t>trenta</w:t>
      </w:r>
      <w:r>
        <w:rPr>
          <w:spacing w:val="-8"/>
          <w:sz w:val="24"/>
        </w:rPr>
        <w:t> </w:t>
      </w:r>
      <w:r>
        <w:rPr>
          <w:sz w:val="24"/>
        </w:rPr>
        <w:t>minuti</w:t>
      </w:r>
      <w:r>
        <w:rPr>
          <w:spacing w:val="-9"/>
          <w:sz w:val="24"/>
        </w:rPr>
        <w:t> </w:t>
      </w:r>
      <w:r>
        <w:rPr>
          <w:sz w:val="24"/>
        </w:rPr>
        <w:t>successivi all'ora fissata in calendario, in sede di omologa, verrà considerata rinunciataria con</w:t>
      </w:r>
      <w:r>
        <w:rPr>
          <w:spacing w:val="-10"/>
          <w:sz w:val="24"/>
        </w:rPr>
        <w:t> </w:t>
      </w:r>
      <w:r>
        <w:rPr>
          <w:sz w:val="24"/>
        </w:rPr>
        <w:t>conseguente</w:t>
      </w:r>
      <w:r>
        <w:rPr>
          <w:spacing w:val="-9"/>
          <w:sz w:val="24"/>
        </w:rPr>
        <w:t> </w:t>
      </w:r>
      <w:r>
        <w:rPr>
          <w:sz w:val="24"/>
        </w:rPr>
        <w:t>applicazione</w:t>
      </w:r>
      <w:r>
        <w:rPr>
          <w:spacing w:val="-12"/>
          <w:sz w:val="24"/>
        </w:rPr>
        <w:t> </w:t>
      </w:r>
      <w:r>
        <w:rPr>
          <w:sz w:val="24"/>
        </w:rPr>
        <w:t>delle</w:t>
      </w:r>
      <w:r>
        <w:rPr>
          <w:spacing w:val="-9"/>
          <w:sz w:val="24"/>
        </w:rPr>
        <w:t> </w:t>
      </w:r>
      <w:r>
        <w:rPr>
          <w:sz w:val="24"/>
        </w:rPr>
        <w:t>disposizioni</w:t>
      </w:r>
      <w:r>
        <w:rPr>
          <w:spacing w:val="-12"/>
          <w:sz w:val="24"/>
        </w:rPr>
        <w:t> </w:t>
      </w:r>
      <w:r>
        <w:rPr>
          <w:sz w:val="24"/>
        </w:rPr>
        <w:t>di</w:t>
      </w:r>
      <w:r>
        <w:rPr>
          <w:spacing w:val="-13"/>
          <w:sz w:val="24"/>
        </w:rPr>
        <w:t> </w:t>
      </w:r>
      <w:r>
        <w:rPr>
          <w:sz w:val="24"/>
        </w:rPr>
        <w:t>cui</w:t>
      </w:r>
      <w:r>
        <w:rPr>
          <w:spacing w:val="-13"/>
          <w:sz w:val="24"/>
        </w:rPr>
        <w:t> </w:t>
      </w:r>
      <w:r>
        <w:rPr>
          <w:sz w:val="24"/>
        </w:rPr>
        <w:t>all'articolo</w:t>
      </w:r>
      <w:r>
        <w:rPr>
          <w:spacing w:val="-12"/>
          <w:sz w:val="24"/>
        </w:rPr>
        <w:t> </w:t>
      </w:r>
      <w:r>
        <w:rPr>
          <w:sz w:val="24"/>
        </w:rPr>
        <w:t>12</w:t>
      </w:r>
      <w:r>
        <w:rPr>
          <w:spacing w:val="-14"/>
          <w:sz w:val="24"/>
        </w:rPr>
        <w:t> </w:t>
      </w:r>
      <w:r>
        <w:rPr>
          <w:sz w:val="24"/>
        </w:rPr>
        <w:t>del</w:t>
      </w:r>
      <w:r>
        <w:rPr>
          <w:spacing w:val="-11"/>
          <w:sz w:val="24"/>
        </w:rPr>
        <w:t> </w:t>
      </w:r>
      <w:r>
        <w:rPr>
          <w:sz w:val="24"/>
        </w:rPr>
        <w:t>presente Regolamento. In questa ipotesi, al referto deve essere allegato l'elenco dei giocatori consegnato all'arbitro dal capitano della squadra presente. L'arbitro dovrà comunque procedere al riconoscimento dei giocatori</w:t>
      </w:r>
      <w:r>
        <w:rPr>
          <w:spacing w:val="-6"/>
          <w:sz w:val="24"/>
        </w:rPr>
        <w:t> </w:t>
      </w:r>
      <w:r>
        <w:rPr>
          <w:sz w:val="24"/>
        </w:rPr>
        <w:t>presenti.</w:t>
      </w:r>
    </w:p>
    <w:p>
      <w:pPr>
        <w:pStyle w:val="ListParagraph"/>
        <w:numPr>
          <w:ilvl w:val="0"/>
          <w:numId w:val="95"/>
        </w:numPr>
        <w:tabs>
          <w:tab w:pos="1782" w:val="left" w:leader="none"/>
        </w:tabs>
        <w:spacing w:line="276" w:lineRule="auto" w:before="229" w:after="0"/>
        <w:ind w:left="1782" w:right="977" w:hanging="428"/>
        <w:jc w:val="both"/>
        <w:rPr>
          <w:sz w:val="24"/>
        </w:rPr>
      </w:pPr>
      <w:r>
        <w:rPr/>
        <w:pict>
          <v:shape style="position:absolute;margin-left:38.296711pt;margin-top:40.32185pt;width:15.45pt;height:167.95pt;mso-position-horizontal-relative:page;mso-position-vertical-relative:paragraph;z-index:25217126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Se</w:t>
      </w:r>
      <w:r>
        <w:rPr>
          <w:spacing w:val="-17"/>
          <w:sz w:val="24"/>
        </w:rPr>
        <w:t> </w:t>
      </w:r>
      <w:r>
        <w:rPr>
          <w:sz w:val="24"/>
        </w:rPr>
        <w:t>entro</w:t>
      </w:r>
      <w:r>
        <w:rPr>
          <w:spacing w:val="-16"/>
          <w:sz w:val="24"/>
        </w:rPr>
        <w:t> </w:t>
      </w:r>
      <w:r>
        <w:rPr>
          <w:sz w:val="24"/>
        </w:rPr>
        <w:t>il</w:t>
      </w:r>
      <w:r>
        <w:rPr>
          <w:spacing w:val="-17"/>
          <w:sz w:val="24"/>
        </w:rPr>
        <w:t> </w:t>
      </w:r>
      <w:r>
        <w:rPr>
          <w:sz w:val="24"/>
        </w:rPr>
        <w:t>termine</w:t>
      </w:r>
      <w:r>
        <w:rPr>
          <w:spacing w:val="-16"/>
          <w:sz w:val="24"/>
        </w:rPr>
        <w:t> </w:t>
      </w:r>
      <w:r>
        <w:rPr>
          <w:sz w:val="24"/>
        </w:rPr>
        <w:t>d'attesa</w:t>
      </w:r>
      <w:r>
        <w:rPr>
          <w:spacing w:val="-16"/>
          <w:sz w:val="24"/>
        </w:rPr>
        <w:t> </w:t>
      </w:r>
      <w:r>
        <w:rPr>
          <w:sz w:val="24"/>
        </w:rPr>
        <w:t>la</w:t>
      </w:r>
      <w:r>
        <w:rPr>
          <w:spacing w:val="-16"/>
          <w:sz w:val="24"/>
        </w:rPr>
        <w:t> </w:t>
      </w:r>
      <w:r>
        <w:rPr>
          <w:sz w:val="24"/>
        </w:rPr>
        <w:t>squadra</w:t>
      </w:r>
      <w:r>
        <w:rPr>
          <w:spacing w:val="-16"/>
          <w:sz w:val="24"/>
        </w:rPr>
        <w:t> </w:t>
      </w:r>
      <w:r>
        <w:rPr>
          <w:sz w:val="24"/>
        </w:rPr>
        <w:t>assente</w:t>
      </w:r>
      <w:r>
        <w:rPr>
          <w:spacing w:val="-18"/>
          <w:sz w:val="24"/>
        </w:rPr>
        <w:t> </w:t>
      </w:r>
      <w:r>
        <w:rPr>
          <w:sz w:val="24"/>
        </w:rPr>
        <w:t>preannuncia</w:t>
      </w:r>
      <w:r>
        <w:rPr>
          <w:spacing w:val="-17"/>
          <w:sz w:val="24"/>
        </w:rPr>
        <w:t> </w:t>
      </w:r>
      <w:r>
        <w:rPr>
          <w:sz w:val="24"/>
        </w:rPr>
        <w:t>con</w:t>
      </w:r>
      <w:r>
        <w:rPr>
          <w:spacing w:val="-16"/>
          <w:sz w:val="24"/>
        </w:rPr>
        <w:t> </w:t>
      </w:r>
      <w:r>
        <w:rPr>
          <w:sz w:val="24"/>
        </w:rPr>
        <w:t>qualunque</w:t>
      </w:r>
      <w:r>
        <w:rPr>
          <w:spacing w:val="-16"/>
          <w:sz w:val="24"/>
        </w:rPr>
        <w:t> </w:t>
      </w:r>
      <w:r>
        <w:rPr>
          <w:sz w:val="24"/>
        </w:rPr>
        <w:t>forma il ritardo dovuto ad evento non colpevole, l'arbitro dovrà protrarre il tempo di attesa secondo le necessità e comunque non oltre due</w:t>
      </w:r>
      <w:r>
        <w:rPr>
          <w:spacing w:val="-4"/>
          <w:sz w:val="24"/>
        </w:rPr>
        <w:t> </w:t>
      </w:r>
      <w:r>
        <w:rPr>
          <w:sz w:val="24"/>
        </w:rPr>
        <w:t>ore.</w:t>
      </w:r>
    </w:p>
    <w:p>
      <w:pPr>
        <w:pStyle w:val="ListParagraph"/>
        <w:numPr>
          <w:ilvl w:val="0"/>
          <w:numId w:val="95"/>
        </w:numPr>
        <w:tabs>
          <w:tab w:pos="1782" w:val="left" w:leader="none"/>
        </w:tabs>
        <w:spacing w:line="276" w:lineRule="auto" w:before="232" w:after="0"/>
        <w:ind w:left="1782" w:right="983" w:hanging="428"/>
        <w:jc w:val="both"/>
        <w:rPr>
          <w:sz w:val="24"/>
        </w:rPr>
      </w:pPr>
      <w:r>
        <w:rPr>
          <w:sz w:val="24"/>
        </w:rPr>
        <w:t>Nel</w:t>
      </w:r>
      <w:r>
        <w:rPr>
          <w:spacing w:val="-17"/>
          <w:sz w:val="24"/>
        </w:rPr>
        <w:t> </w:t>
      </w:r>
      <w:r>
        <w:rPr>
          <w:sz w:val="24"/>
        </w:rPr>
        <w:t>caso</w:t>
      </w:r>
      <w:r>
        <w:rPr>
          <w:spacing w:val="-16"/>
          <w:sz w:val="24"/>
        </w:rPr>
        <w:t> </w:t>
      </w:r>
      <w:r>
        <w:rPr>
          <w:sz w:val="24"/>
        </w:rPr>
        <w:t>in</w:t>
      </w:r>
      <w:r>
        <w:rPr>
          <w:spacing w:val="-16"/>
          <w:sz w:val="24"/>
        </w:rPr>
        <w:t> </w:t>
      </w:r>
      <w:r>
        <w:rPr>
          <w:sz w:val="24"/>
        </w:rPr>
        <w:t>cui</w:t>
      </w:r>
      <w:r>
        <w:rPr>
          <w:spacing w:val="-17"/>
          <w:sz w:val="24"/>
        </w:rPr>
        <w:t> </w:t>
      </w:r>
      <w:r>
        <w:rPr>
          <w:sz w:val="24"/>
        </w:rPr>
        <w:t>l'assenza</w:t>
      </w:r>
      <w:r>
        <w:rPr>
          <w:spacing w:val="-16"/>
          <w:sz w:val="24"/>
        </w:rPr>
        <w:t> </w:t>
      </w:r>
      <w:r>
        <w:rPr>
          <w:sz w:val="24"/>
        </w:rPr>
        <w:t>sia</w:t>
      </w:r>
      <w:r>
        <w:rPr>
          <w:spacing w:val="-17"/>
          <w:sz w:val="24"/>
        </w:rPr>
        <w:t> </w:t>
      </w:r>
      <w:r>
        <w:rPr>
          <w:sz w:val="24"/>
        </w:rPr>
        <w:t>determinata</w:t>
      </w:r>
      <w:r>
        <w:rPr>
          <w:spacing w:val="-15"/>
          <w:sz w:val="24"/>
        </w:rPr>
        <w:t> </w:t>
      </w:r>
      <w:r>
        <w:rPr>
          <w:sz w:val="24"/>
        </w:rPr>
        <w:t>da</w:t>
      </w:r>
      <w:r>
        <w:rPr>
          <w:spacing w:val="-18"/>
          <w:sz w:val="24"/>
        </w:rPr>
        <w:t> </w:t>
      </w:r>
      <w:r>
        <w:rPr>
          <w:sz w:val="24"/>
        </w:rPr>
        <w:t>evento</w:t>
      </w:r>
      <w:r>
        <w:rPr>
          <w:spacing w:val="-15"/>
          <w:sz w:val="24"/>
        </w:rPr>
        <w:t> </w:t>
      </w:r>
      <w:r>
        <w:rPr>
          <w:sz w:val="24"/>
        </w:rPr>
        <w:t>non</w:t>
      </w:r>
      <w:r>
        <w:rPr>
          <w:spacing w:val="-16"/>
          <w:sz w:val="24"/>
        </w:rPr>
        <w:t> </w:t>
      </w:r>
      <w:r>
        <w:rPr>
          <w:sz w:val="24"/>
        </w:rPr>
        <w:t>colpevole,</w:t>
      </w:r>
      <w:r>
        <w:rPr>
          <w:spacing w:val="-17"/>
          <w:sz w:val="24"/>
        </w:rPr>
        <w:t> </w:t>
      </w:r>
      <w:r>
        <w:rPr>
          <w:sz w:val="24"/>
        </w:rPr>
        <w:t>preannunciato nei modi di cui al comma 2, la squadra assente dovrà, entro il termine di due giorni dal compimento dell’evento, presentare un’istanza al Giudice Sportivo competente all’omologa della gara contenente l’indicazione dell’oggetto, delle ragioni su cui è fondata e la relativa documentazione</w:t>
      </w:r>
      <w:r>
        <w:rPr>
          <w:spacing w:val="-6"/>
          <w:sz w:val="24"/>
        </w:rPr>
        <w:t> </w:t>
      </w:r>
      <w:r>
        <w:rPr>
          <w:sz w:val="24"/>
        </w:rPr>
        <w:t>probatoria.</w:t>
      </w:r>
    </w:p>
    <w:p>
      <w:pPr>
        <w:pStyle w:val="ListParagraph"/>
        <w:numPr>
          <w:ilvl w:val="0"/>
          <w:numId w:val="95"/>
        </w:numPr>
        <w:tabs>
          <w:tab w:pos="1782" w:val="left" w:leader="none"/>
        </w:tabs>
        <w:spacing w:line="276" w:lineRule="auto" w:before="230" w:after="0"/>
        <w:ind w:left="1782" w:right="977" w:hanging="428"/>
        <w:jc w:val="both"/>
        <w:rPr>
          <w:sz w:val="24"/>
        </w:rPr>
      </w:pPr>
      <w:r>
        <w:rPr>
          <w:sz w:val="24"/>
        </w:rPr>
        <w:t>In sede di omologa il Giudice Sportivo non riscontrando la colpa disporrà per il recupero della</w:t>
      </w:r>
      <w:r>
        <w:rPr>
          <w:spacing w:val="-3"/>
          <w:sz w:val="24"/>
        </w:rPr>
        <w:t> </w:t>
      </w:r>
      <w:r>
        <w:rPr>
          <w:sz w:val="24"/>
        </w:rPr>
        <w:t>gara.</w:t>
      </w:r>
    </w:p>
    <w:p>
      <w:pPr>
        <w:pStyle w:val="ListParagraph"/>
        <w:numPr>
          <w:ilvl w:val="0"/>
          <w:numId w:val="95"/>
        </w:numPr>
        <w:tabs>
          <w:tab w:pos="1782" w:val="left" w:leader="none"/>
        </w:tabs>
        <w:spacing w:line="276" w:lineRule="auto" w:before="229" w:after="0"/>
        <w:ind w:left="1782" w:right="978" w:hanging="428"/>
        <w:jc w:val="both"/>
        <w:rPr>
          <w:sz w:val="24"/>
        </w:rPr>
      </w:pPr>
      <w:r>
        <w:rPr>
          <w:sz w:val="24"/>
        </w:rPr>
        <w:t>Se ambedue le squadre non si presentano regolarmente sul campo, salvo le disposizioni contenute nei commi precedenti, entrambe verranno considerate come rinunciatarie e la gara verrà omologata con il</w:t>
      </w:r>
      <w:r>
        <w:rPr>
          <w:spacing w:val="-48"/>
          <w:sz w:val="24"/>
        </w:rPr>
        <w:t> </w:t>
      </w:r>
      <w:r>
        <w:rPr>
          <w:sz w:val="24"/>
        </w:rPr>
        <w:t>punteggio più sfavorevole ad</w:t>
      </w:r>
    </w:p>
    <w:p>
      <w:pPr>
        <w:pStyle w:val="BodyText"/>
        <w:rPr>
          <w:sz w:val="20"/>
        </w:rPr>
      </w:pPr>
    </w:p>
    <w:p>
      <w:pPr>
        <w:pStyle w:val="BodyText"/>
        <w:spacing w:before="7"/>
        <w:rPr>
          <w:sz w:val="18"/>
        </w:rPr>
      </w:pPr>
      <w:r>
        <w:rPr/>
        <w:pict>
          <v:shape style="position:absolute;margin-left:41.759998pt;margin-top:11.907806pt;width:11.1pt;height:10pt;mso-position-horizontal-relative:page;mso-position-vertical-relative:paragraph;z-index:-251147264;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27</w:t>
                  </w:r>
                </w:p>
              </w:txbxContent>
            </v:textbox>
            <w10:wrap type="topAndBottom"/>
          </v:shape>
        </w:pict>
      </w:r>
    </w:p>
    <w:p>
      <w:pPr>
        <w:spacing w:after="0"/>
        <w:rPr>
          <w:sz w:val="18"/>
        </w:rPr>
        <w:sectPr>
          <w:pgSz w:w="11910" w:h="16840"/>
          <w:pgMar w:top="1580" w:bottom="280" w:left="460" w:right="180"/>
        </w:sectPr>
      </w:pPr>
    </w:p>
    <w:p>
      <w:pPr>
        <w:pStyle w:val="BodyText"/>
        <w:rPr>
          <w:sz w:val="20"/>
        </w:rPr>
      </w:pPr>
      <w:r>
        <w:rPr/>
        <w:pict>
          <v:group style="position:absolute;margin-left:0pt;margin-top:.049983pt;width:103.3pt;height:841.9pt;mso-position-horizontal-relative:page;mso-position-vertical-relative:page;z-index:-275374080" coordorigin="0,1" coordsize="2066,16838">
            <v:shape style="position:absolute;left:582;top:1;width:708;height:16838" coordorigin="582,1" coordsize="708,16838" path="m761,1l582,1,582,16838,761,16838,761,1m1290,1l1101,1,1101,16838,1290,16838,1290,1e" filled="true" fillcolor="#163e77" stroked="false">
              <v:path arrowok="t"/>
              <v:fill type="solid"/>
            </v:shape>
            <v:rect style="position:absolute;left:760;top:14;width:341;height:16824" filled="true" fillcolor="#0364ad" stroked="false">
              <v:fill type="solid"/>
            </v:rect>
            <v:shape style="position:absolute;left:0;top:322;width:2066;height:2267" coordorigin="0,322" coordsize="2066,2267" path="m933,322l858,324,785,332,713,343,643,359,574,380,508,404,443,433,381,465,321,501,263,541,208,584,156,630,107,679,61,731,18,786,0,812,0,2099,61,2180,107,2232,156,2281,208,2327,263,2370,321,2410,381,2446,443,2478,508,2507,574,2531,643,2552,713,2568,785,2579,858,2587,933,2589,1007,2587,1080,2579,1152,2568,1222,2552,1291,2531,1357,2507,1422,2478,1484,2446,1544,2410,1602,2370,1657,2327,1709,2281,1758,2232,1804,2180,1847,2125,1887,2067,1923,2007,1955,1945,1984,1880,2008,1814,2029,1745,2045,1675,2056,1603,2064,1530,2066,1456,2064,1381,2056,1308,2045,1236,2029,1166,2008,1097,1984,1031,1955,966,1923,904,1887,844,1847,786,1804,731,1758,679,1709,630,1657,584,1602,541,1544,501,1484,465,1422,433,1357,404,1291,380,1222,359,1152,343,1080,332,1007,324,933,322xe" filled="true" fillcolor="#ffffff" stroked="false">
              <v:path arrowok="t"/>
              <v:fill type="solid"/>
            </v:shape>
            <v:shape style="position:absolute;left:89;top:452;width:1691;height:2001" type="#_x0000_t75" stroked="false">
              <v:imagedata r:id="rId14" o:title=""/>
            </v:shape>
            <v:shape style="position:absolute;left:1814;top:3107;width:223;height:269" type="#_x0000_t202" filled="false" stroked="false">
              <v:textbox inset="0,0,0,0">
                <w:txbxContent>
                  <w:p>
                    <w:pPr>
                      <w:spacing w:line="268" w:lineRule="exact" w:before="0"/>
                      <w:ind w:left="0" w:right="0" w:firstLine="0"/>
                      <w:jc w:val="left"/>
                      <w:rPr>
                        <w:sz w:val="24"/>
                      </w:rPr>
                    </w:pPr>
                    <w:r>
                      <w:rPr>
                        <w:sz w:val="24"/>
                      </w:rPr>
                      <w:t>6.</w:t>
                    </w:r>
                  </w:p>
                </w:txbxContent>
              </v:textbox>
              <w10:wrap type="none"/>
            </v:shape>
            <v:shape style="position:absolute;left:835;top:15704;width:222;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28</w:t>
                    </w:r>
                  </w:p>
                </w:txbxContent>
              </v:textbox>
              <w10:wrap type="none"/>
            </v:shape>
            <w10:wrap type="none"/>
          </v:group>
        </w:pict>
      </w:r>
      <w:r>
        <w:rPr/>
        <w:pict>
          <v:shape style="position:absolute;margin-left:38.296711pt;margin-top:549.885986pt;width:15.45pt;height:167.95pt;mso-position-horizontal-relative:page;mso-position-vertical-relative:page;z-index:25217740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pict>
          <v:shape style="position:absolute;margin-left:38.296707pt;margin-top:418.533966pt;width:15.45pt;height:114.05pt;mso-position-horizontal-relative:page;mso-position-vertical-relative:page;z-index:25217843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34"/>
        <w:ind w:right="387"/>
        <w:jc w:val="center"/>
      </w:pPr>
      <w:r>
        <w:rPr/>
        <w:t>entrambe le squadre e con la penalizzazione di tre punti in classifica.</w:t>
      </w:r>
    </w:p>
    <w:p>
      <w:pPr>
        <w:pStyle w:val="BodyText"/>
        <w:spacing w:before="6"/>
        <w:rPr>
          <w:sz w:val="15"/>
        </w:rPr>
      </w:pPr>
    </w:p>
    <w:p>
      <w:pPr>
        <w:pStyle w:val="BodyText"/>
        <w:spacing w:line="276" w:lineRule="auto" w:before="92"/>
        <w:ind w:left="1782" w:right="976"/>
        <w:jc w:val="both"/>
      </w:pPr>
      <w:r>
        <w:rPr/>
        <w:pict>
          <v:shape style="position:absolute;margin-left:38.2967pt;margin-top:111.01786pt;width:15.45pt;height:139.9pt;mso-position-horizontal-relative:page;mso-position-vertical-relative:paragraph;z-index:25217945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t>Le</w:t>
      </w:r>
      <w:r>
        <w:rPr>
          <w:spacing w:val="-9"/>
        </w:rPr>
        <w:t> </w:t>
      </w:r>
      <w:r>
        <w:rPr/>
        <w:t>disposizioni</w:t>
      </w:r>
      <w:r>
        <w:rPr>
          <w:spacing w:val="-11"/>
        </w:rPr>
        <w:t> </w:t>
      </w:r>
      <w:r>
        <w:rPr/>
        <w:t>contenute</w:t>
      </w:r>
      <w:r>
        <w:rPr>
          <w:spacing w:val="-9"/>
        </w:rPr>
        <w:t> </w:t>
      </w:r>
      <w:r>
        <w:rPr/>
        <w:t>nel</w:t>
      </w:r>
      <w:r>
        <w:rPr>
          <w:spacing w:val="-11"/>
        </w:rPr>
        <w:t> </w:t>
      </w:r>
      <w:r>
        <w:rPr/>
        <w:t>presente</w:t>
      </w:r>
      <w:r>
        <w:rPr>
          <w:spacing w:val="-8"/>
        </w:rPr>
        <w:t> </w:t>
      </w:r>
      <w:r>
        <w:rPr/>
        <w:t>articolo</w:t>
      </w:r>
      <w:r>
        <w:rPr>
          <w:spacing w:val="-9"/>
        </w:rPr>
        <w:t> </w:t>
      </w:r>
      <w:r>
        <w:rPr/>
        <w:t>si</w:t>
      </w:r>
      <w:r>
        <w:rPr>
          <w:spacing w:val="-11"/>
        </w:rPr>
        <w:t> </w:t>
      </w:r>
      <w:r>
        <w:rPr/>
        <w:t>applicano</w:t>
      </w:r>
      <w:r>
        <w:rPr>
          <w:spacing w:val="-9"/>
        </w:rPr>
        <w:t> </w:t>
      </w:r>
      <w:r>
        <w:rPr/>
        <w:t>anche</w:t>
      </w:r>
      <w:r>
        <w:rPr>
          <w:spacing w:val="-9"/>
        </w:rPr>
        <w:t> </w:t>
      </w:r>
      <w:r>
        <w:rPr/>
        <w:t>quando</w:t>
      </w:r>
      <w:r>
        <w:rPr>
          <w:spacing w:val="-8"/>
        </w:rPr>
        <w:t> </w:t>
      </w:r>
      <w:r>
        <w:rPr/>
        <w:t>venga presentata</w:t>
      </w:r>
      <w:r>
        <w:rPr>
          <w:spacing w:val="-9"/>
        </w:rPr>
        <w:t> </w:t>
      </w:r>
      <w:r>
        <w:rPr/>
        <w:t>in</w:t>
      </w:r>
      <w:r>
        <w:rPr>
          <w:spacing w:val="-7"/>
        </w:rPr>
        <w:t> </w:t>
      </w:r>
      <w:r>
        <w:rPr/>
        <w:t>campo</w:t>
      </w:r>
      <w:r>
        <w:rPr>
          <w:spacing w:val="-7"/>
        </w:rPr>
        <w:t> </w:t>
      </w:r>
      <w:r>
        <w:rPr/>
        <w:t>una</w:t>
      </w:r>
      <w:r>
        <w:rPr>
          <w:spacing w:val="-7"/>
        </w:rPr>
        <w:t> </w:t>
      </w:r>
      <w:r>
        <w:rPr/>
        <w:t>squadra</w:t>
      </w:r>
      <w:r>
        <w:rPr>
          <w:spacing w:val="-7"/>
        </w:rPr>
        <w:t> </w:t>
      </w:r>
      <w:r>
        <w:rPr/>
        <w:t>avente</w:t>
      </w:r>
      <w:r>
        <w:rPr>
          <w:spacing w:val="-8"/>
        </w:rPr>
        <w:t> </w:t>
      </w:r>
      <w:r>
        <w:rPr/>
        <w:t>una</w:t>
      </w:r>
      <w:r>
        <w:rPr>
          <w:spacing w:val="-9"/>
        </w:rPr>
        <w:t> </w:t>
      </w:r>
      <w:r>
        <w:rPr/>
        <w:t>composizione</w:t>
      </w:r>
      <w:r>
        <w:rPr>
          <w:spacing w:val="-7"/>
        </w:rPr>
        <w:t> </w:t>
      </w:r>
      <w:r>
        <w:rPr/>
        <w:t>numerica inferiore</w:t>
      </w:r>
      <w:r>
        <w:rPr>
          <w:spacing w:val="-12"/>
        </w:rPr>
        <w:t> </w:t>
      </w:r>
      <w:r>
        <w:rPr/>
        <w:t>a sei</w:t>
      </w:r>
      <w:r>
        <w:rPr>
          <w:spacing w:val="-1"/>
        </w:rPr>
        <w:t> </w:t>
      </w:r>
      <w:r>
        <w:rPr/>
        <w:t>giocatori.</w:t>
      </w:r>
    </w:p>
    <w:p>
      <w:pPr>
        <w:spacing w:after="0" w:line="276" w:lineRule="auto"/>
        <w:jc w:val="both"/>
        <w:sectPr>
          <w:pgSz w:w="11910" w:h="16840"/>
          <w:pgMar w:top="0" w:bottom="0" w:left="460" w:right="180"/>
        </w:sectPr>
      </w:pPr>
    </w:p>
    <w:p>
      <w:pPr>
        <w:pStyle w:val="BodyText"/>
        <w:rPr>
          <w:sz w:val="20"/>
        </w:rPr>
      </w:pPr>
      <w:r>
        <w:rPr/>
        <w:pict>
          <v:group style="position:absolute;margin-left:0pt;margin-top:.049983pt;width:538.8pt;height:841.9pt;mso-position-horizontal-relative:page;mso-position-vertical-relative:page;z-index:-275368960" coordorigin="0,1" coordsize="10776,16838">
            <v:shape style="position:absolute;left:582;top:1;width:708;height:16838" coordorigin="582,1" coordsize="708,16838" path="m761,1l582,1,582,16838,761,16838,761,1m1290,1l1101,1,1101,16838,1290,16838,1290,1e" filled="true" fillcolor="#163e77" stroked="false">
              <v:path arrowok="t"/>
              <v:fill type="solid"/>
            </v:shape>
            <v:rect style="position:absolute;left:760;top:14;width:341;height:16824" filled="true" fillcolor="#0364ad" stroked="false">
              <v:fill type="solid"/>
            </v:rect>
            <v:shape style="position:absolute;left:0;top:322;width:2066;height:2267" coordorigin="0,322" coordsize="2066,2267" path="m933,322l858,324,785,332,713,343,643,359,574,380,508,404,443,433,381,465,321,501,263,541,208,584,156,630,107,679,61,731,18,786,0,812,0,2099,61,2180,107,2232,156,2281,208,2327,263,2370,321,2410,381,2446,443,2478,508,2507,574,2531,643,2552,713,2568,785,2579,858,2587,933,2589,1007,2587,1080,2579,1152,2568,1222,2552,1291,2531,1357,2507,1422,2478,1484,2446,1544,2410,1602,2370,1657,2327,1709,2281,1758,2232,1804,2180,1847,2125,1887,2067,1923,2007,1955,1945,1984,1880,2008,1814,2029,1745,2045,1675,2056,1603,2064,1530,2066,1456,2064,1381,2056,1308,2045,1236,2029,1166,2008,1097,1984,1031,1955,966,1923,904,1887,844,1847,786,1804,731,1758,679,1709,630,1657,584,1602,541,1544,501,1484,465,1422,433,1357,404,1291,380,1222,359,1152,343,1080,332,1007,324,933,322xe" filled="true" fillcolor="#ffffff" stroked="false">
              <v:path arrowok="t"/>
              <v:fill type="solid"/>
            </v:shape>
            <v:shape style="position:absolute;left:89;top:452;width:1691;height:2001" type="#_x0000_t75" stroked="false">
              <v:imagedata r:id="rId14" o:title=""/>
            </v:shape>
            <v:line style="position:absolute" from="1786,4179" to="10775,4179" stroked="true" strokeweight=".48001pt" strokecolor="#000000">
              <v:stroke dashstyle="solid"/>
            </v:line>
            <v:line style="position:absolute" from="1786,6440" to="10775,6440" stroked="true" strokeweight=".48001pt" strokecolor="#000000">
              <v:stroke dashstyle="solid"/>
            </v:line>
            <v:line style="position:absolute" from="1786,13428" to="10775,13428" stroked="true" strokeweight=".48004pt" strokecolor="#000000">
              <v:stroke dashstyle="solid"/>
            </v:line>
            <w10:wrap type="none"/>
          </v:group>
        </w:pict>
      </w:r>
    </w:p>
    <w:p>
      <w:pPr>
        <w:pStyle w:val="BodyText"/>
        <w:rPr>
          <w:sz w:val="20"/>
        </w:rPr>
      </w:pPr>
    </w:p>
    <w:p>
      <w:pPr>
        <w:pStyle w:val="BodyText"/>
        <w:rPr>
          <w:sz w:val="20"/>
        </w:rPr>
      </w:pPr>
    </w:p>
    <w:p>
      <w:pPr>
        <w:spacing w:line="259" w:lineRule="auto" w:before="263"/>
        <w:ind w:left="4076" w:right="3698" w:firstLine="0"/>
        <w:jc w:val="center"/>
        <w:rPr>
          <w:b/>
          <w:sz w:val="32"/>
        </w:rPr>
      </w:pPr>
      <w:r>
        <w:rPr>
          <w:b/>
          <w:sz w:val="32"/>
        </w:rPr>
        <w:t>- SEZIONE QUARTA - LE GARE</w:t>
      </w:r>
    </w:p>
    <w:p>
      <w:pPr>
        <w:pStyle w:val="BodyText"/>
        <w:spacing w:before="11"/>
        <w:rPr>
          <w:b/>
          <w:sz w:val="39"/>
        </w:rPr>
      </w:pPr>
    </w:p>
    <w:p>
      <w:pPr>
        <w:spacing w:before="0"/>
        <w:ind w:left="927" w:right="554" w:firstLine="0"/>
        <w:jc w:val="center"/>
        <w:rPr>
          <w:b/>
          <w:sz w:val="28"/>
        </w:rPr>
      </w:pPr>
      <w:bookmarkStart w:name="_bookmark101" w:id="102"/>
      <w:bookmarkEnd w:id="102"/>
      <w:r>
        <w:rPr/>
      </w:r>
      <w:r>
        <w:rPr>
          <w:b/>
          <w:sz w:val="28"/>
        </w:rPr>
        <w:t>Art.24 – Date e orari delle gare</w:t>
      </w:r>
    </w:p>
    <w:p>
      <w:pPr>
        <w:pStyle w:val="BodyText"/>
        <w:spacing w:before="8"/>
        <w:rPr>
          <w:b/>
          <w:sz w:val="17"/>
        </w:rPr>
      </w:pPr>
    </w:p>
    <w:p>
      <w:pPr>
        <w:pStyle w:val="BodyText"/>
        <w:spacing w:line="276" w:lineRule="auto" w:before="93"/>
        <w:ind w:left="1354" w:right="977"/>
        <w:jc w:val="both"/>
      </w:pPr>
      <w:r>
        <w:rPr/>
        <w:pict>
          <v:shape style="position:absolute;margin-left:38.2967pt;margin-top:44.827869pt;width:15.45pt;height:139.9pt;mso-position-horizontal-relative:page;mso-position-vertical-relative:paragraph;z-index:25218457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t>Tutti gli incontri devono svolgersi nel giorno, all’ora e sul campo fissato in calendario salvo</w:t>
      </w:r>
      <w:r>
        <w:rPr>
          <w:spacing w:val="-16"/>
        </w:rPr>
        <w:t> </w:t>
      </w:r>
      <w:r>
        <w:rPr/>
        <w:t>i</w:t>
      </w:r>
      <w:r>
        <w:rPr>
          <w:spacing w:val="-16"/>
        </w:rPr>
        <w:t> </w:t>
      </w:r>
      <w:r>
        <w:rPr/>
        <w:t>casi</w:t>
      </w:r>
      <w:r>
        <w:rPr>
          <w:spacing w:val="-17"/>
        </w:rPr>
        <w:t> </w:t>
      </w:r>
      <w:r>
        <w:rPr/>
        <w:t>di</w:t>
      </w:r>
      <w:r>
        <w:rPr>
          <w:spacing w:val="-18"/>
        </w:rPr>
        <w:t> </w:t>
      </w:r>
      <w:r>
        <w:rPr/>
        <w:t>forza</w:t>
      </w:r>
      <w:r>
        <w:rPr>
          <w:spacing w:val="-18"/>
        </w:rPr>
        <w:t> </w:t>
      </w:r>
      <w:r>
        <w:rPr/>
        <w:t>maggiore</w:t>
      </w:r>
      <w:r>
        <w:rPr>
          <w:spacing w:val="-16"/>
        </w:rPr>
        <w:t> </w:t>
      </w:r>
      <w:r>
        <w:rPr/>
        <w:t>riconosciuti</w:t>
      </w:r>
      <w:r>
        <w:rPr>
          <w:spacing w:val="-16"/>
        </w:rPr>
        <w:t> </w:t>
      </w:r>
      <w:r>
        <w:rPr/>
        <w:t>validi</w:t>
      </w:r>
      <w:r>
        <w:rPr>
          <w:spacing w:val="-13"/>
        </w:rPr>
        <w:t> </w:t>
      </w:r>
      <w:r>
        <w:rPr/>
        <w:t>dall'arbitro,</w:t>
      </w:r>
      <w:r>
        <w:rPr>
          <w:spacing w:val="-17"/>
        </w:rPr>
        <w:t> </w:t>
      </w:r>
      <w:r>
        <w:rPr/>
        <w:t>come</w:t>
      </w:r>
      <w:r>
        <w:rPr>
          <w:spacing w:val="-18"/>
        </w:rPr>
        <w:t> </w:t>
      </w:r>
      <w:r>
        <w:rPr/>
        <w:t>previsto</w:t>
      </w:r>
      <w:r>
        <w:rPr>
          <w:spacing w:val="-15"/>
        </w:rPr>
        <w:t> </w:t>
      </w:r>
      <w:r>
        <w:rPr/>
        <w:t>dagli</w:t>
      </w:r>
      <w:r>
        <w:rPr>
          <w:spacing w:val="-16"/>
        </w:rPr>
        <w:t> </w:t>
      </w:r>
      <w:r>
        <w:rPr/>
        <w:t>articoli 13, 14 e 23 del presente</w:t>
      </w:r>
      <w:r>
        <w:rPr>
          <w:spacing w:val="-8"/>
        </w:rPr>
        <w:t> </w:t>
      </w:r>
      <w:r>
        <w:rPr/>
        <w:t>Regolamento.</w:t>
      </w:r>
    </w:p>
    <w:p>
      <w:pPr>
        <w:pStyle w:val="BodyText"/>
        <w:rPr>
          <w:sz w:val="26"/>
        </w:rPr>
      </w:pPr>
    </w:p>
    <w:p>
      <w:pPr>
        <w:pStyle w:val="BodyText"/>
        <w:spacing w:before="10"/>
        <w:rPr>
          <w:sz w:val="33"/>
        </w:rPr>
      </w:pPr>
    </w:p>
    <w:p>
      <w:pPr>
        <w:spacing w:before="0"/>
        <w:ind w:left="931" w:right="554" w:firstLine="0"/>
        <w:jc w:val="center"/>
        <w:rPr>
          <w:b/>
          <w:sz w:val="28"/>
        </w:rPr>
      </w:pPr>
      <w:bookmarkStart w:name="_bookmark102" w:id="103"/>
      <w:bookmarkEnd w:id="103"/>
      <w:r>
        <w:rPr/>
      </w:r>
      <w:r>
        <w:rPr>
          <w:b/>
          <w:sz w:val="28"/>
        </w:rPr>
        <w:t>Art.25 – Spostamenti di data</w:t>
      </w:r>
    </w:p>
    <w:p>
      <w:pPr>
        <w:pStyle w:val="BodyText"/>
        <w:spacing w:before="11"/>
        <w:rPr>
          <w:b/>
          <w:sz w:val="17"/>
        </w:rPr>
      </w:pPr>
    </w:p>
    <w:p>
      <w:pPr>
        <w:pStyle w:val="ListParagraph"/>
        <w:numPr>
          <w:ilvl w:val="0"/>
          <w:numId w:val="96"/>
        </w:numPr>
        <w:tabs>
          <w:tab w:pos="1782" w:val="left" w:leader="none"/>
        </w:tabs>
        <w:spacing w:line="276" w:lineRule="auto" w:before="92" w:after="0"/>
        <w:ind w:left="1782" w:right="976" w:hanging="428"/>
        <w:jc w:val="both"/>
        <w:rPr>
          <w:sz w:val="24"/>
        </w:rPr>
      </w:pPr>
      <w:r>
        <w:rPr/>
        <w:pict>
          <v:shape style="position:absolute;margin-left:38.296707pt;margin-top:88.859863pt;width:15.45pt;height:114.05pt;mso-position-horizontal-relative:page;mso-position-vertical-relative:paragraph;z-index:25218355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L’organismo competente potrà accordare, in presenza di motivi di carattere eccezionale, spostamenti di data. Tali richieste devono essere accompagnate dalla tassa prevista e devono pervenire, in caso di anticipi entro cinque giorni prima dalla data richiesta e, in caso di posticipi, entro cinque giorni prima della data prevista nel calendario per la disputa</w:t>
      </w:r>
      <w:r>
        <w:rPr>
          <w:spacing w:val="-2"/>
          <w:sz w:val="24"/>
        </w:rPr>
        <w:t> </w:t>
      </w:r>
      <w:r>
        <w:rPr>
          <w:sz w:val="24"/>
        </w:rPr>
        <w:t>dell’incontro.</w:t>
      </w:r>
    </w:p>
    <w:p>
      <w:pPr>
        <w:pStyle w:val="ListParagraph"/>
        <w:numPr>
          <w:ilvl w:val="0"/>
          <w:numId w:val="96"/>
        </w:numPr>
        <w:tabs>
          <w:tab w:pos="1782" w:val="left" w:leader="none"/>
        </w:tabs>
        <w:spacing w:line="276" w:lineRule="auto" w:before="230" w:after="0"/>
        <w:ind w:left="1782" w:right="981" w:hanging="428"/>
        <w:jc w:val="both"/>
        <w:rPr>
          <w:sz w:val="24"/>
        </w:rPr>
      </w:pPr>
      <w:r>
        <w:rPr>
          <w:sz w:val="24"/>
        </w:rPr>
        <w:t>In caso di manifestazioni internazionali ufficiali le cui date di svolgimento coincidono</w:t>
      </w:r>
      <w:r>
        <w:rPr>
          <w:spacing w:val="-17"/>
          <w:sz w:val="24"/>
        </w:rPr>
        <w:t> </w:t>
      </w:r>
      <w:r>
        <w:rPr>
          <w:sz w:val="24"/>
        </w:rPr>
        <w:t>con</w:t>
      </w:r>
      <w:r>
        <w:rPr>
          <w:spacing w:val="-18"/>
          <w:sz w:val="24"/>
        </w:rPr>
        <w:t> </w:t>
      </w:r>
      <w:r>
        <w:rPr>
          <w:sz w:val="24"/>
        </w:rPr>
        <w:t>quelle</w:t>
      </w:r>
      <w:r>
        <w:rPr>
          <w:spacing w:val="-18"/>
          <w:sz w:val="24"/>
        </w:rPr>
        <w:t> </w:t>
      </w:r>
      <w:r>
        <w:rPr>
          <w:sz w:val="24"/>
        </w:rPr>
        <w:t>di</w:t>
      </w:r>
      <w:r>
        <w:rPr>
          <w:spacing w:val="-18"/>
          <w:sz w:val="24"/>
        </w:rPr>
        <w:t> </w:t>
      </w:r>
      <w:r>
        <w:rPr>
          <w:sz w:val="24"/>
        </w:rPr>
        <w:t>campionato,</w:t>
      </w:r>
      <w:r>
        <w:rPr>
          <w:spacing w:val="-16"/>
          <w:sz w:val="24"/>
        </w:rPr>
        <w:t> </w:t>
      </w:r>
      <w:r>
        <w:rPr>
          <w:sz w:val="24"/>
        </w:rPr>
        <w:t>il</w:t>
      </w:r>
      <w:r>
        <w:rPr>
          <w:spacing w:val="-17"/>
          <w:sz w:val="24"/>
        </w:rPr>
        <w:t> </w:t>
      </w:r>
      <w:r>
        <w:rPr>
          <w:sz w:val="24"/>
        </w:rPr>
        <w:t>Consiglio</w:t>
      </w:r>
      <w:r>
        <w:rPr>
          <w:spacing w:val="-17"/>
          <w:sz w:val="24"/>
        </w:rPr>
        <w:t> </w:t>
      </w:r>
      <w:r>
        <w:rPr>
          <w:sz w:val="24"/>
        </w:rPr>
        <w:t>Federale</w:t>
      </w:r>
      <w:r>
        <w:rPr>
          <w:spacing w:val="-18"/>
          <w:sz w:val="24"/>
        </w:rPr>
        <w:t> </w:t>
      </w:r>
      <w:r>
        <w:rPr>
          <w:sz w:val="24"/>
        </w:rPr>
        <w:t>dispone</w:t>
      </w:r>
      <w:r>
        <w:rPr>
          <w:spacing w:val="-18"/>
          <w:sz w:val="24"/>
        </w:rPr>
        <w:t> </w:t>
      </w:r>
      <w:r>
        <w:rPr>
          <w:sz w:val="24"/>
        </w:rPr>
        <w:t>il</w:t>
      </w:r>
      <w:r>
        <w:rPr>
          <w:spacing w:val="-17"/>
          <w:sz w:val="24"/>
        </w:rPr>
        <w:t> </w:t>
      </w:r>
      <w:r>
        <w:rPr>
          <w:sz w:val="24"/>
        </w:rPr>
        <w:t>rinvio</w:t>
      </w:r>
      <w:r>
        <w:rPr>
          <w:spacing w:val="-17"/>
          <w:sz w:val="24"/>
        </w:rPr>
        <w:t> </w:t>
      </w:r>
      <w:r>
        <w:rPr>
          <w:sz w:val="24"/>
        </w:rPr>
        <w:t>di</w:t>
      </w:r>
      <w:r>
        <w:rPr>
          <w:spacing w:val="-19"/>
          <w:sz w:val="24"/>
        </w:rPr>
        <w:t> </w:t>
      </w:r>
      <w:r>
        <w:rPr>
          <w:sz w:val="24"/>
        </w:rPr>
        <w:t>tutte o di alcune delle gare di calendario in programma per quella</w:t>
      </w:r>
      <w:r>
        <w:rPr>
          <w:spacing w:val="-8"/>
          <w:sz w:val="24"/>
        </w:rPr>
        <w:t> </w:t>
      </w:r>
      <w:r>
        <w:rPr>
          <w:sz w:val="24"/>
        </w:rPr>
        <w:t>giornata.</w:t>
      </w:r>
    </w:p>
    <w:p>
      <w:pPr>
        <w:pStyle w:val="ListParagraph"/>
        <w:numPr>
          <w:ilvl w:val="0"/>
          <w:numId w:val="96"/>
        </w:numPr>
        <w:tabs>
          <w:tab w:pos="1782" w:val="left" w:leader="none"/>
        </w:tabs>
        <w:spacing w:line="276" w:lineRule="auto" w:before="229" w:after="0"/>
        <w:ind w:left="1782" w:right="976" w:hanging="428"/>
        <w:jc w:val="both"/>
        <w:rPr>
          <w:sz w:val="24"/>
        </w:rPr>
      </w:pPr>
      <w:r>
        <w:rPr>
          <w:sz w:val="24"/>
        </w:rPr>
        <w:t>L’organismo competente ha la facoltà, mediante preavviso di sette giorni ai sodalizi interessati, di spostare d'autorità la data e l'orario di un incontro di campionato ai fini di consentire la ripresa</w:t>
      </w:r>
      <w:r>
        <w:rPr>
          <w:spacing w:val="-1"/>
          <w:sz w:val="24"/>
        </w:rPr>
        <w:t> </w:t>
      </w:r>
      <w:r>
        <w:rPr>
          <w:sz w:val="24"/>
        </w:rPr>
        <w:t>televisiva.</w:t>
      </w:r>
    </w:p>
    <w:p>
      <w:pPr>
        <w:pStyle w:val="ListParagraph"/>
        <w:numPr>
          <w:ilvl w:val="0"/>
          <w:numId w:val="96"/>
        </w:numPr>
        <w:tabs>
          <w:tab w:pos="1782" w:val="left" w:leader="none"/>
        </w:tabs>
        <w:spacing w:line="276" w:lineRule="auto" w:before="231" w:after="0"/>
        <w:ind w:left="1782" w:right="974" w:hanging="428"/>
        <w:jc w:val="both"/>
        <w:rPr>
          <w:sz w:val="24"/>
        </w:rPr>
      </w:pPr>
      <w:r>
        <w:rPr/>
        <w:pict>
          <v:shape style="position:absolute;margin-left:38.296711pt;margin-top:18.101841pt;width:15.45pt;height:167.95pt;mso-position-horizontal-relative:page;mso-position-vertical-relative:paragraph;z-index:25218252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Le circolari di indizione possono prevedere ulteriori modalità in ordine alla variazione della data, in funzione della regolarità del</w:t>
      </w:r>
      <w:r>
        <w:rPr>
          <w:spacing w:val="-7"/>
          <w:sz w:val="24"/>
        </w:rPr>
        <w:t> </w:t>
      </w:r>
      <w:r>
        <w:rPr>
          <w:sz w:val="24"/>
        </w:rPr>
        <w:t>campionato.</w:t>
      </w:r>
    </w:p>
    <w:p>
      <w:pPr>
        <w:pStyle w:val="ListParagraph"/>
        <w:numPr>
          <w:ilvl w:val="0"/>
          <w:numId w:val="96"/>
        </w:numPr>
        <w:tabs>
          <w:tab w:pos="1782" w:val="left" w:leader="none"/>
        </w:tabs>
        <w:spacing w:line="276" w:lineRule="auto" w:before="229" w:after="0"/>
        <w:ind w:left="1782" w:right="983" w:hanging="428"/>
        <w:jc w:val="both"/>
        <w:rPr>
          <w:sz w:val="24"/>
        </w:rPr>
      </w:pPr>
      <w:r>
        <w:rPr>
          <w:sz w:val="24"/>
        </w:rPr>
        <w:t>Non</w:t>
      </w:r>
      <w:r>
        <w:rPr>
          <w:spacing w:val="-11"/>
          <w:sz w:val="24"/>
        </w:rPr>
        <w:t> </w:t>
      </w:r>
      <w:r>
        <w:rPr>
          <w:sz w:val="24"/>
        </w:rPr>
        <w:t>saranno</w:t>
      </w:r>
      <w:r>
        <w:rPr>
          <w:spacing w:val="-11"/>
          <w:sz w:val="24"/>
        </w:rPr>
        <w:t> </w:t>
      </w:r>
      <w:r>
        <w:rPr>
          <w:sz w:val="24"/>
        </w:rPr>
        <w:t>concessi</w:t>
      </w:r>
      <w:r>
        <w:rPr>
          <w:spacing w:val="-17"/>
          <w:sz w:val="24"/>
        </w:rPr>
        <w:t> </w:t>
      </w:r>
      <w:r>
        <w:rPr>
          <w:sz w:val="24"/>
        </w:rPr>
        <w:t>spostamenti</w:t>
      </w:r>
      <w:r>
        <w:rPr>
          <w:spacing w:val="-14"/>
          <w:sz w:val="24"/>
        </w:rPr>
        <w:t> </w:t>
      </w:r>
      <w:r>
        <w:rPr>
          <w:sz w:val="24"/>
        </w:rPr>
        <w:t>di</w:t>
      </w:r>
      <w:r>
        <w:rPr>
          <w:spacing w:val="-13"/>
          <w:sz w:val="24"/>
        </w:rPr>
        <w:t> </w:t>
      </w:r>
      <w:r>
        <w:rPr>
          <w:sz w:val="24"/>
        </w:rPr>
        <w:t>data</w:t>
      </w:r>
      <w:r>
        <w:rPr>
          <w:spacing w:val="-13"/>
          <w:sz w:val="24"/>
        </w:rPr>
        <w:t> </w:t>
      </w:r>
      <w:r>
        <w:rPr>
          <w:sz w:val="24"/>
        </w:rPr>
        <w:t>ove</w:t>
      </w:r>
      <w:r>
        <w:rPr>
          <w:spacing w:val="-11"/>
          <w:sz w:val="24"/>
        </w:rPr>
        <w:t> </w:t>
      </w:r>
      <w:r>
        <w:rPr>
          <w:sz w:val="24"/>
        </w:rPr>
        <w:t>ciò</w:t>
      </w:r>
      <w:r>
        <w:rPr>
          <w:spacing w:val="-13"/>
          <w:sz w:val="24"/>
        </w:rPr>
        <w:t> </w:t>
      </w:r>
      <w:r>
        <w:rPr>
          <w:sz w:val="24"/>
        </w:rPr>
        <w:t>comporti</w:t>
      </w:r>
      <w:r>
        <w:rPr>
          <w:spacing w:val="-15"/>
          <w:sz w:val="24"/>
        </w:rPr>
        <w:t> </w:t>
      </w:r>
      <w:r>
        <w:rPr>
          <w:sz w:val="24"/>
        </w:rPr>
        <w:t>una</w:t>
      </w:r>
      <w:r>
        <w:rPr>
          <w:spacing w:val="-14"/>
          <w:sz w:val="24"/>
        </w:rPr>
        <w:t> </w:t>
      </w:r>
      <w:r>
        <w:rPr>
          <w:sz w:val="24"/>
        </w:rPr>
        <w:t>alterazione</w:t>
      </w:r>
      <w:r>
        <w:rPr>
          <w:spacing w:val="-13"/>
          <w:sz w:val="24"/>
        </w:rPr>
        <w:t> </w:t>
      </w:r>
      <w:r>
        <w:rPr>
          <w:sz w:val="24"/>
        </w:rPr>
        <w:t>della regolarità del</w:t>
      </w:r>
      <w:r>
        <w:rPr>
          <w:spacing w:val="-1"/>
          <w:sz w:val="24"/>
        </w:rPr>
        <w:t> </w:t>
      </w:r>
      <w:r>
        <w:rPr>
          <w:sz w:val="24"/>
        </w:rPr>
        <w:t>campionato.</w:t>
      </w:r>
    </w:p>
    <w:p>
      <w:pPr>
        <w:pStyle w:val="BodyText"/>
        <w:rPr>
          <w:sz w:val="26"/>
        </w:rPr>
      </w:pPr>
    </w:p>
    <w:p>
      <w:pPr>
        <w:pStyle w:val="BodyText"/>
        <w:spacing w:before="11"/>
        <w:rPr>
          <w:sz w:val="33"/>
        </w:rPr>
      </w:pPr>
    </w:p>
    <w:p>
      <w:pPr>
        <w:spacing w:before="0"/>
        <w:ind w:left="925" w:right="554" w:firstLine="0"/>
        <w:jc w:val="center"/>
        <w:rPr>
          <w:b/>
          <w:sz w:val="28"/>
        </w:rPr>
      </w:pPr>
      <w:bookmarkStart w:name="_bookmark103" w:id="104"/>
      <w:bookmarkEnd w:id="104"/>
      <w:r>
        <w:rPr/>
      </w:r>
      <w:r>
        <w:rPr>
          <w:b/>
          <w:sz w:val="28"/>
        </w:rPr>
        <w:t>Art.26 – Spostamenti di orario</w:t>
      </w:r>
    </w:p>
    <w:p>
      <w:pPr>
        <w:pStyle w:val="BodyText"/>
        <w:spacing w:before="9"/>
        <w:rPr>
          <w:b/>
          <w:sz w:val="17"/>
        </w:rPr>
      </w:pPr>
    </w:p>
    <w:p>
      <w:pPr>
        <w:pStyle w:val="ListParagraph"/>
        <w:numPr>
          <w:ilvl w:val="0"/>
          <w:numId w:val="97"/>
        </w:numPr>
        <w:tabs>
          <w:tab w:pos="1782" w:val="left" w:leader="none"/>
        </w:tabs>
        <w:spacing w:line="276" w:lineRule="auto" w:before="92" w:after="0"/>
        <w:ind w:left="1782" w:right="981" w:hanging="428"/>
        <w:jc w:val="both"/>
        <w:rPr>
          <w:sz w:val="24"/>
        </w:rPr>
      </w:pPr>
      <w:r>
        <w:rPr>
          <w:sz w:val="24"/>
        </w:rPr>
        <w:t>L’organismo competente può consentire spostamenti di orario. Tali richieste devono essere accompagnate dall’accordo scritto delle società, dalla tassa prevista e devono pervenire entro cinque giorni prima della data prevista nel calendario per la disputa</w:t>
      </w:r>
      <w:r>
        <w:rPr>
          <w:spacing w:val="3"/>
          <w:sz w:val="24"/>
        </w:rPr>
        <w:t> </w:t>
      </w:r>
      <w:r>
        <w:rPr>
          <w:sz w:val="24"/>
        </w:rPr>
        <w:t>dell’incontro.</w:t>
      </w:r>
    </w:p>
    <w:p>
      <w:pPr>
        <w:pStyle w:val="BodyText"/>
        <w:rPr>
          <w:sz w:val="20"/>
        </w:rPr>
      </w:pPr>
    </w:p>
    <w:p>
      <w:pPr>
        <w:pStyle w:val="BodyText"/>
        <w:rPr>
          <w:sz w:val="20"/>
        </w:rPr>
      </w:pPr>
    </w:p>
    <w:p>
      <w:pPr>
        <w:pStyle w:val="BodyText"/>
        <w:spacing w:before="2"/>
      </w:pPr>
      <w:r>
        <w:rPr/>
        <w:pict>
          <v:shape style="position:absolute;margin-left:41.759998pt;margin-top:15.124164pt;width:11.1pt;height:10pt;mso-position-horizontal-relative:page;mso-position-vertical-relative:paragraph;z-index:-251136000;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29</w:t>
                  </w:r>
                </w:p>
              </w:txbxContent>
            </v:textbox>
            <w10:wrap type="topAndBottom"/>
          </v:shape>
        </w:pict>
      </w:r>
    </w:p>
    <w:p>
      <w:pPr>
        <w:spacing w:after="0"/>
        <w:sectPr>
          <w:pgSz w:w="11910" w:h="16840"/>
          <w:pgMar w:top="1580" w:bottom="280" w:left="460" w:right="180"/>
        </w:sectPr>
      </w:pPr>
    </w:p>
    <w:p>
      <w:pPr>
        <w:pStyle w:val="BodyText"/>
        <w:rPr>
          <w:sz w:val="20"/>
        </w:rPr>
      </w:pPr>
      <w:r>
        <w:rPr/>
        <w:pict>
          <v:group style="position:absolute;margin-left:0pt;margin-top:.049983pt;width:538.8pt;height:841.9pt;mso-position-horizontal-relative:page;mso-position-vertical-relative:page;z-index:-275363840" coordorigin="0,1" coordsize="10776,16838">
            <v:shape style="position:absolute;left:582;top:1;width:708;height:16838" coordorigin="582,1" coordsize="708,16838" path="m761,1l582,1,582,16838,761,16838,761,1m1290,1l1101,1,1101,16838,1290,16838,1290,1e" filled="true" fillcolor="#163e77" stroked="false">
              <v:path arrowok="t"/>
              <v:fill type="solid"/>
            </v:shape>
            <v:rect style="position:absolute;left:760;top:14;width:341;height:16824" filled="true" fillcolor="#0364ad" stroked="false">
              <v:fill type="solid"/>
            </v:rect>
            <v:shape style="position:absolute;left:0;top:322;width:2066;height:2267" coordorigin="0,322" coordsize="2066,2267" path="m933,322l858,324,785,332,713,343,643,359,574,380,508,404,443,433,381,465,321,501,263,541,208,584,156,630,107,679,61,731,18,786,0,812,0,2099,61,2180,107,2232,156,2281,208,2327,263,2370,321,2410,381,2446,443,2478,508,2507,574,2531,643,2552,713,2568,785,2579,858,2587,933,2589,1007,2587,1080,2579,1152,2568,1222,2552,1291,2531,1357,2507,1422,2478,1484,2446,1544,2410,1602,2370,1657,2327,1709,2281,1758,2232,1804,2180,1847,2125,1887,2067,1923,2007,1955,1945,1984,1880,2008,1814,2029,1745,2045,1675,2056,1603,2064,1530,2066,1456,2064,1381,2056,1308,2045,1236,2029,1166,2008,1097,1984,1031,1955,966,1923,904,1887,844,1847,786,1804,731,1758,679,1709,630,1657,584,1602,541,1544,501,1484,465,1422,433,1357,404,1291,380,1222,359,1152,343,1080,332,1007,324,933,322xe" filled="true" fillcolor="#ffffff" stroked="false">
              <v:path arrowok="t"/>
              <v:fill type="solid"/>
            </v:shape>
            <v:shape style="position:absolute;left:89;top:452;width:1691;height:2001" type="#_x0000_t75" stroked="false">
              <v:imagedata r:id="rId14" o:title=""/>
            </v:shape>
            <v:line style="position:absolute" from="1786,5115" to="10775,5115" stroked="true" strokeweight=".48001pt" strokecolor="#000000">
              <v:stroke dashstyle="solid"/>
            </v:line>
            <w10:wrap type="none"/>
          </v:group>
        </w:pict>
      </w:r>
    </w:p>
    <w:p>
      <w:pPr>
        <w:pStyle w:val="BodyText"/>
        <w:rPr>
          <w:sz w:val="20"/>
        </w:rPr>
      </w:pPr>
    </w:p>
    <w:p>
      <w:pPr>
        <w:pStyle w:val="BodyText"/>
        <w:rPr>
          <w:sz w:val="20"/>
        </w:rPr>
      </w:pPr>
    </w:p>
    <w:p>
      <w:pPr>
        <w:pStyle w:val="BodyText"/>
        <w:spacing w:before="10"/>
        <w:rPr>
          <w:sz w:val="22"/>
        </w:rPr>
      </w:pPr>
    </w:p>
    <w:p>
      <w:pPr>
        <w:pStyle w:val="ListParagraph"/>
        <w:numPr>
          <w:ilvl w:val="0"/>
          <w:numId w:val="97"/>
        </w:numPr>
        <w:tabs>
          <w:tab w:pos="1781" w:val="left" w:leader="none"/>
          <w:tab w:pos="1782" w:val="left" w:leader="none"/>
        </w:tabs>
        <w:spacing w:line="278" w:lineRule="auto" w:before="0" w:after="0"/>
        <w:ind w:left="1782" w:right="983" w:hanging="428"/>
        <w:jc w:val="left"/>
        <w:rPr>
          <w:sz w:val="24"/>
        </w:rPr>
      </w:pPr>
      <w:r>
        <w:rPr>
          <w:sz w:val="24"/>
        </w:rPr>
        <w:t>Non saranno concessi spostamenti di orario ove ciò comporti una alterazione della regolarità del campionato.</w:t>
      </w:r>
    </w:p>
    <w:p>
      <w:pPr>
        <w:pStyle w:val="ListParagraph"/>
        <w:numPr>
          <w:ilvl w:val="0"/>
          <w:numId w:val="97"/>
        </w:numPr>
        <w:tabs>
          <w:tab w:pos="1781" w:val="left" w:leader="none"/>
          <w:tab w:pos="1782" w:val="left" w:leader="none"/>
        </w:tabs>
        <w:spacing w:line="276" w:lineRule="auto" w:before="227" w:after="0"/>
        <w:ind w:left="1782" w:right="985" w:hanging="428"/>
        <w:jc w:val="left"/>
        <w:rPr>
          <w:sz w:val="24"/>
        </w:rPr>
      </w:pPr>
      <w:r>
        <w:rPr>
          <w:sz w:val="24"/>
        </w:rPr>
        <w:t>Le circolari di indizione possono prevedere ulteriori modalità in ordine alla variazione dell’orario, in funzione della regolarità del</w:t>
      </w:r>
      <w:r>
        <w:rPr>
          <w:spacing w:val="-6"/>
          <w:sz w:val="24"/>
        </w:rPr>
        <w:t> </w:t>
      </w:r>
      <w:r>
        <w:rPr>
          <w:sz w:val="24"/>
        </w:rPr>
        <w:t>campionato.</w:t>
      </w:r>
    </w:p>
    <w:p>
      <w:pPr>
        <w:pStyle w:val="BodyText"/>
        <w:rPr>
          <w:sz w:val="26"/>
        </w:rPr>
      </w:pPr>
    </w:p>
    <w:p>
      <w:pPr>
        <w:pStyle w:val="BodyText"/>
        <w:spacing w:before="9"/>
        <w:rPr>
          <w:sz w:val="33"/>
        </w:rPr>
      </w:pPr>
    </w:p>
    <w:p>
      <w:pPr>
        <w:spacing w:before="1"/>
        <w:ind w:left="928" w:right="554" w:firstLine="0"/>
        <w:jc w:val="center"/>
        <w:rPr>
          <w:b/>
          <w:sz w:val="28"/>
        </w:rPr>
      </w:pPr>
      <w:bookmarkStart w:name="_bookmark104" w:id="105"/>
      <w:bookmarkEnd w:id="105"/>
      <w:r>
        <w:rPr/>
      </w:r>
      <w:r>
        <w:rPr>
          <w:b/>
          <w:sz w:val="28"/>
        </w:rPr>
        <w:t>Art.27 – Durata degli incontri</w:t>
      </w:r>
    </w:p>
    <w:p>
      <w:pPr>
        <w:pStyle w:val="BodyText"/>
        <w:spacing w:before="9"/>
        <w:rPr>
          <w:b/>
          <w:sz w:val="17"/>
        </w:rPr>
      </w:pPr>
    </w:p>
    <w:p>
      <w:pPr>
        <w:pStyle w:val="ListParagraph"/>
        <w:numPr>
          <w:ilvl w:val="0"/>
          <w:numId w:val="98"/>
        </w:numPr>
        <w:tabs>
          <w:tab w:pos="1782" w:val="left" w:leader="none"/>
        </w:tabs>
        <w:spacing w:line="276" w:lineRule="auto" w:before="92" w:after="0"/>
        <w:ind w:left="1782" w:right="978" w:hanging="428"/>
        <w:jc w:val="both"/>
        <w:rPr>
          <w:sz w:val="24"/>
        </w:rPr>
      </w:pPr>
      <w:r>
        <w:rPr/>
        <w:pict>
          <v:shape style="position:absolute;margin-left:38.2967pt;margin-top:-2.052147pt;width:15.45pt;height:139.9pt;mso-position-horizontal-relative:page;mso-position-vertical-relative:paragraph;z-index:25218969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Tutti gli incontri dovranno disputarsi al meglio dei tre sets su cinque, o dei </w:t>
      </w:r>
      <w:r>
        <w:rPr>
          <w:spacing w:val="-2"/>
          <w:sz w:val="24"/>
        </w:rPr>
        <w:t>due </w:t>
      </w:r>
      <w:r>
        <w:rPr>
          <w:sz w:val="24"/>
        </w:rPr>
        <w:t>sets su tre, o con la disputa di tre set obbligatori, salvo disposizioni particolari emanate dal Consiglio</w:t>
      </w:r>
      <w:r>
        <w:rPr>
          <w:spacing w:val="-3"/>
          <w:sz w:val="24"/>
        </w:rPr>
        <w:t> </w:t>
      </w:r>
      <w:r>
        <w:rPr>
          <w:sz w:val="24"/>
        </w:rPr>
        <w:t>Federale.</w:t>
      </w:r>
    </w:p>
    <w:p>
      <w:pPr>
        <w:pStyle w:val="ListParagraph"/>
        <w:numPr>
          <w:ilvl w:val="0"/>
          <w:numId w:val="98"/>
        </w:numPr>
        <w:tabs>
          <w:tab w:pos="1782" w:val="left" w:leader="none"/>
        </w:tabs>
        <w:spacing w:line="276" w:lineRule="auto" w:before="229" w:after="0"/>
        <w:ind w:left="1782" w:right="974" w:hanging="428"/>
        <w:jc w:val="both"/>
        <w:rPr>
          <w:sz w:val="24"/>
        </w:rPr>
      </w:pPr>
      <w:r>
        <w:rPr>
          <w:sz w:val="24"/>
        </w:rPr>
        <w:t>Nelle manifestazioni nelle quali si prevedono turni con partite di andata e ritorno senza spareggio e tranne specifiche regolamentazioni, i criteri di passaggio del turno in caso di parità sono i</w:t>
      </w:r>
      <w:r>
        <w:rPr>
          <w:spacing w:val="-2"/>
          <w:sz w:val="24"/>
        </w:rPr>
        <w:t> </w:t>
      </w:r>
      <w:r>
        <w:rPr>
          <w:sz w:val="24"/>
        </w:rPr>
        <w:t>seguenti:</w:t>
      </w:r>
    </w:p>
    <w:p>
      <w:pPr>
        <w:pStyle w:val="ListParagraph"/>
        <w:numPr>
          <w:ilvl w:val="1"/>
          <w:numId w:val="98"/>
        </w:numPr>
        <w:tabs>
          <w:tab w:pos="2075" w:val="left" w:leader="none"/>
        </w:tabs>
        <w:spacing w:line="276" w:lineRule="auto" w:before="1" w:after="0"/>
        <w:ind w:left="2074" w:right="977" w:hanging="293"/>
        <w:jc w:val="both"/>
        <w:rPr>
          <w:sz w:val="24"/>
        </w:rPr>
      </w:pPr>
      <w:r>
        <w:rPr>
          <w:sz w:val="24"/>
        </w:rPr>
        <w:t>in caso di una vittoria per parte passa il turno la squadra che ha vinto con il miglior punteggio</w:t>
      </w:r>
      <w:r>
        <w:rPr>
          <w:spacing w:val="-3"/>
          <w:sz w:val="24"/>
        </w:rPr>
        <w:t> </w:t>
      </w:r>
      <w:r>
        <w:rPr>
          <w:sz w:val="24"/>
        </w:rPr>
        <w:t>set;</w:t>
      </w:r>
    </w:p>
    <w:p>
      <w:pPr>
        <w:pStyle w:val="ListParagraph"/>
        <w:numPr>
          <w:ilvl w:val="1"/>
          <w:numId w:val="98"/>
        </w:numPr>
        <w:tabs>
          <w:tab w:pos="2075" w:val="left" w:leader="none"/>
        </w:tabs>
        <w:spacing w:line="276" w:lineRule="auto" w:before="1" w:after="0"/>
        <w:ind w:left="2074" w:right="974" w:hanging="293"/>
        <w:jc w:val="both"/>
        <w:rPr>
          <w:sz w:val="24"/>
        </w:rPr>
      </w:pPr>
      <w:r>
        <w:rPr/>
        <w:pict>
          <v:shape style="position:absolute;margin-left:38.296707pt;margin-top:12.069846pt;width:15.45pt;height:114.05pt;mso-position-horizontal-relative:page;mso-position-vertical-relative:paragraph;z-index:25218867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nel caso di una vittoria per parte con identico punteggio set si disputerà, sempre sul campo della gara di ritorno, un set supplementare di spareggio. Questo set supplementare (tie-break) si giocherà con le stesse modalità del 5° set di una gara. L’intervallo fra il termine dell’incontro e la disputa del set supplementare sarà di 5 minuti; il set supplementare verrà registrato su un nuovo referto di gara utilizzando lo spazio riservato al 5° set, specificando nel rapporto di gara l’evento.</w:t>
      </w:r>
    </w:p>
    <w:p>
      <w:pPr>
        <w:pStyle w:val="BodyText"/>
        <w:spacing w:line="278" w:lineRule="auto"/>
        <w:ind w:left="1782" w:right="985"/>
        <w:jc w:val="both"/>
      </w:pPr>
      <w:r>
        <w:rPr/>
        <w:t>Il set supplementare è una prosecuzione della partita e quindi tutte le sanzioni disciplinari comminate nei set precedenti restano validi.</w:t>
      </w:r>
    </w:p>
    <w:p>
      <w:pPr>
        <w:pStyle w:val="BodyText"/>
        <w:spacing w:line="276" w:lineRule="auto"/>
        <w:ind w:left="1782" w:right="984"/>
        <w:jc w:val="both"/>
      </w:pPr>
      <w:r>
        <w:rPr/>
        <w:pict>
          <v:shape style="position:absolute;margin-left:38.296711pt;margin-top:.551841pt;width:15.45pt;height:167.95pt;mso-position-horizontal-relative:page;mso-position-vertical-relative:paragraph;z-index:25218764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t>È inoltre possibile applicare la regola della disputa del set supplementare di spareggio, sempre nel caso di una vittoria per parte, anche nei seguenti casi:</w:t>
      </w:r>
    </w:p>
    <w:p>
      <w:pPr>
        <w:pStyle w:val="ListParagraph"/>
        <w:numPr>
          <w:ilvl w:val="1"/>
          <w:numId w:val="98"/>
        </w:numPr>
        <w:tabs>
          <w:tab w:pos="2075" w:val="left" w:leader="none"/>
        </w:tabs>
        <w:spacing w:line="275" w:lineRule="exact" w:before="0" w:after="0"/>
        <w:ind w:left="2074" w:right="0" w:hanging="293"/>
        <w:jc w:val="both"/>
        <w:rPr>
          <w:sz w:val="24"/>
        </w:rPr>
      </w:pPr>
      <w:r>
        <w:rPr>
          <w:sz w:val="24"/>
        </w:rPr>
        <w:t>nel caso di una vittoria per parte con qualsiasi punteggio</w:t>
      </w:r>
      <w:r>
        <w:rPr>
          <w:spacing w:val="-9"/>
          <w:sz w:val="24"/>
        </w:rPr>
        <w:t> </w:t>
      </w:r>
      <w:r>
        <w:rPr>
          <w:sz w:val="24"/>
        </w:rPr>
        <w:t>set;</w:t>
      </w:r>
    </w:p>
    <w:p>
      <w:pPr>
        <w:pStyle w:val="ListParagraph"/>
        <w:numPr>
          <w:ilvl w:val="1"/>
          <w:numId w:val="98"/>
        </w:numPr>
        <w:tabs>
          <w:tab w:pos="2075" w:val="left" w:leader="none"/>
        </w:tabs>
        <w:spacing w:line="276" w:lineRule="auto" w:before="35" w:after="0"/>
        <w:ind w:left="2074" w:right="977" w:hanging="293"/>
        <w:jc w:val="both"/>
        <w:rPr>
          <w:sz w:val="24"/>
        </w:rPr>
      </w:pPr>
      <w:r>
        <w:rPr>
          <w:sz w:val="24"/>
        </w:rPr>
        <w:t>nel caso di una vittoria per parte e stessa somma di punti (3 a 1 e 3 a 0 garantiscono 3 punti al vincitore e 0 al perdente, il 3 a 2 distribuisce 2 punti al vincitore</w:t>
      </w:r>
      <w:r>
        <w:rPr>
          <w:spacing w:val="-9"/>
          <w:sz w:val="24"/>
        </w:rPr>
        <w:t> </w:t>
      </w:r>
      <w:r>
        <w:rPr>
          <w:sz w:val="24"/>
        </w:rPr>
        <w:t>e</w:t>
      </w:r>
      <w:r>
        <w:rPr>
          <w:spacing w:val="-11"/>
          <w:sz w:val="24"/>
        </w:rPr>
        <w:t> </w:t>
      </w:r>
      <w:r>
        <w:rPr>
          <w:sz w:val="24"/>
        </w:rPr>
        <w:t>1</w:t>
      </w:r>
      <w:r>
        <w:rPr>
          <w:spacing w:val="-8"/>
          <w:sz w:val="24"/>
        </w:rPr>
        <w:t> </w:t>
      </w:r>
      <w:r>
        <w:rPr>
          <w:sz w:val="24"/>
        </w:rPr>
        <w:t>al</w:t>
      </w:r>
      <w:r>
        <w:rPr>
          <w:spacing w:val="-11"/>
          <w:sz w:val="24"/>
        </w:rPr>
        <w:t> </w:t>
      </w:r>
      <w:r>
        <w:rPr>
          <w:sz w:val="24"/>
        </w:rPr>
        <w:t>perdente),</w:t>
      </w:r>
      <w:r>
        <w:rPr>
          <w:spacing w:val="-9"/>
          <w:sz w:val="24"/>
        </w:rPr>
        <w:t> </w:t>
      </w:r>
      <w:r>
        <w:rPr>
          <w:sz w:val="24"/>
        </w:rPr>
        <w:t>per</w:t>
      </w:r>
      <w:r>
        <w:rPr>
          <w:spacing w:val="-11"/>
          <w:sz w:val="24"/>
        </w:rPr>
        <w:t> </w:t>
      </w:r>
      <w:r>
        <w:rPr>
          <w:sz w:val="24"/>
        </w:rPr>
        <w:t>esempio</w:t>
      </w:r>
      <w:r>
        <w:rPr>
          <w:spacing w:val="-11"/>
          <w:sz w:val="24"/>
        </w:rPr>
        <w:t> </w:t>
      </w:r>
      <w:r>
        <w:rPr>
          <w:sz w:val="24"/>
        </w:rPr>
        <w:t>nella</w:t>
      </w:r>
      <w:r>
        <w:rPr>
          <w:spacing w:val="-11"/>
          <w:sz w:val="24"/>
        </w:rPr>
        <w:t> </w:t>
      </w:r>
      <w:r>
        <w:rPr>
          <w:sz w:val="24"/>
        </w:rPr>
        <w:t>gara</w:t>
      </w:r>
      <w:r>
        <w:rPr>
          <w:spacing w:val="-8"/>
          <w:sz w:val="24"/>
        </w:rPr>
        <w:t> </w:t>
      </w:r>
      <w:r>
        <w:rPr>
          <w:sz w:val="24"/>
        </w:rPr>
        <w:t>di</w:t>
      </w:r>
      <w:r>
        <w:rPr>
          <w:spacing w:val="-10"/>
          <w:sz w:val="24"/>
        </w:rPr>
        <w:t> </w:t>
      </w:r>
      <w:r>
        <w:rPr>
          <w:sz w:val="24"/>
        </w:rPr>
        <w:t>andata</w:t>
      </w:r>
      <w:r>
        <w:rPr>
          <w:spacing w:val="-8"/>
          <w:sz w:val="24"/>
        </w:rPr>
        <w:t> </w:t>
      </w:r>
      <w:r>
        <w:rPr>
          <w:sz w:val="24"/>
        </w:rPr>
        <w:t>la</w:t>
      </w:r>
      <w:r>
        <w:rPr>
          <w:spacing w:val="-8"/>
          <w:sz w:val="24"/>
        </w:rPr>
        <w:t> </w:t>
      </w:r>
      <w:r>
        <w:rPr>
          <w:sz w:val="24"/>
        </w:rPr>
        <w:t>squadra</w:t>
      </w:r>
      <w:r>
        <w:rPr>
          <w:spacing w:val="-7"/>
          <w:sz w:val="24"/>
        </w:rPr>
        <w:t> </w:t>
      </w:r>
      <w:r>
        <w:rPr>
          <w:sz w:val="24"/>
        </w:rPr>
        <w:t>A</w:t>
      </w:r>
      <w:r>
        <w:rPr>
          <w:spacing w:val="-9"/>
          <w:sz w:val="24"/>
        </w:rPr>
        <w:t> </w:t>
      </w:r>
      <w:r>
        <w:rPr>
          <w:sz w:val="24"/>
        </w:rPr>
        <w:t>vince 3-0 e al ritorno la squadra B vince 3-1 si disputa il set</w:t>
      </w:r>
      <w:r>
        <w:rPr>
          <w:spacing w:val="-10"/>
          <w:sz w:val="24"/>
        </w:rPr>
        <w:t> </w:t>
      </w:r>
      <w:r>
        <w:rPr>
          <w:sz w:val="24"/>
        </w:rPr>
        <w:t>supplementare.</w:t>
      </w:r>
    </w:p>
    <w:p>
      <w:pPr>
        <w:pStyle w:val="BodyText"/>
        <w:spacing w:line="276" w:lineRule="auto" w:before="1"/>
        <w:ind w:left="1782" w:right="974"/>
        <w:jc w:val="both"/>
      </w:pPr>
      <w:r>
        <w:rPr/>
        <w:t>Ovviamente la decisione di applicare una di queste due possibilità deve essere inserita nel Regolamento della manifestazione, in quanto in assenza di specifica regolamentazione, il set supplementare si disputa soltanto nei casi previsti dall’art. 27 comma 2.d.</w:t>
      </w:r>
    </w:p>
    <w:p>
      <w:pPr>
        <w:pStyle w:val="BodyText"/>
        <w:spacing w:line="278" w:lineRule="auto"/>
        <w:ind w:left="1782" w:right="974"/>
        <w:jc w:val="both"/>
      </w:pPr>
      <w:r>
        <w:rPr/>
        <w:t>In tutti i casi, la gara di ritorno deve essere fissata in casa della miglior squadra delle fasi precedenti (regular season, play off, ecc.).</w:t>
      </w:r>
    </w:p>
    <w:p>
      <w:pPr>
        <w:pStyle w:val="BodyText"/>
        <w:spacing w:line="272" w:lineRule="exact"/>
        <w:ind w:left="1782"/>
        <w:jc w:val="both"/>
      </w:pPr>
      <w:r>
        <w:rPr/>
        <w:t>Gli arbitri designati per le gare di ritorno devono essere informati dall’organo che</w:t>
      </w:r>
    </w:p>
    <w:p>
      <w:pPr>
        <w:pStyle w:val="BodyText"/>
        <w:spacing w:before="4"/>
        <w:rPr>
          <w:sz w:val="25"/>
        </w:rPr>
      </w:pPr>
      <w:r>
        <w:rPr/>
        <w:pict>
          <v:shape style="position:absolute;margin-left:41.759998pt;margin-top:15.798564pt;width:11.1pt;height:10pt;mso-position-horizontal-relative:page;mso-position-vertical-relative:paragraph;z-index:-251130880;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30</w:t>
                  </w:r>
                </w:p>
              </w:txbxContent>
            </v:textbox>
            <w10:wrap type="topAndBottom"/>
          </v:shape>
        </w:pict>
      </w:r>
    </w:p>
    <w:p>
      <w:pPr>
        <w:spacing w:after="0"/>
        <w:rPr>
          <w:sz w:val="25"/>
        </w:rPr>
        <w:sectPr>
          <w:pgSz w:w="11910" w:h="16840"/>
          <w:pgMar w:top="1580" w:bottom="280" w:left="460" w:right="180"/>
        </w:sectPr>
      </w:pPr>
    </w:p>
    <w:p>
      <w:pPr>
        <w:pStyle w:val="BodyText"/>
        <w:rPr>
          <w:sz w:val="20"/>
        </w:rPr>
      </w:pPr>
      <w:r>
        <w:rPr/>
        <w:pict>
          <v:group style="position:absolute;margin-left:0pt;margin-top:.049983pt;width:538.8pt;height:841.9pt;mso-position-horizontal-relative:page;mso-position-vertical-relative:page;z-index:-275358720" coordorigin="0,1" coordsize="10776,16838">
            <v:shape style="position:absolute;left:582;top:1;width:708;height:16838" coordorigin="582,1" coordsize="708,16838" path="m761,1l582,1,582,16838,761,16838,761,1m1290,1l1101,1,1101,16838,1290,16838,1290,1e" filled="true" fillcolor="#163e77" stroked="false">
              <v:path arrowok="t"/>
              <v:fill type="solid"/>
            </v:shape>
            <v:rect style="position:absolute;left:760;top:14;width:341;height:16824" filled="true" fillcolor="#0364ad" stroked="false">
              <v:fill type="solid"/>
            </v:rect>
            <v:shape style="position:absolute;left:0;top:322;width:2066;height:2267" coordorigin="0,322" coordsize="2066,2267" path="m933,322l858,324,785,332,713,343,643,359,574,380,508,404,443,433,381,465,321,501,263,541,208,584,156,630,107,679,61,731,18,786,0,812,0,2099,61,2180,107,2232,156,2281,208,2327,263,2370,321,2410,381,2446,443,2478,508,2507,574,2531,643,2552,713,2568,785,2579,858,2587,933,2589,1007,2587,1080,2579,1152,2568,1222,2552,1291,2531,1357,2507,1422,2478,1484,2446,1544,2410,1602,2370,1657,2327,1709,2281,1758,2232,1804,2180,1847,2125,1887,2067,1923,2007,1955,1945,1984,1880,2008,1814,2029,1745,2045,1675,2056,1603,2064,1530,2066,1456,2064,1381,2056,1308,2045,1236,2029,1166,2008,1097,1984,1031,1955,966,1923,904,1887,844,1847,786,1804,731,1758,679,1709,630,1657,584,1602,541,1544,501,1484,465,1422,433,1357,404,1291,380,1222,359,1152,343,1080,332,1007,324,933,322xe" filled="true" fillcolor="#ffffff" stroked="false">
              <v:path arrowok="t"/>
              <v:fill type="solid"/>
            </v:shape>
            <v:shape style="position:absolute;left:89;top:452;width:1691;height:2001" type="#_x0000_t75" stroked="false">
              <v:imagedata r:id="rId14" o:title=""/>
            </v:shape>
            <v:line style="position:absolute" from="1786,7107" to="10775,7107" stroked="true" strokeweight=".48001pt" strokecolor="#000000">
              <v:stroke dashstyle="solid"/>
            </v:line>
            <v:line style="position:absolute" from="1786,13144" to="10775,13144" stroked="true" strokeweight=".47998pt" strokecolor="#000000">
              <v:stroke dashstyle="solid"/>
            </v:line>
            <w10:wrap type="none"/>
          </v:group>
        </w:pict>
      </w:r>
    </w:p>
    <w:p>
      <w:pPr>
        <w:pStyle w:val="BodyText"/>
        <w:rPr>
          <w:sz w:val="20"/>
        </w:rPr>
      </w:pPr>
    </w:p>
    <w:p>
      <w:pPr>
        <w:pStyle w:val="BodyText"/>
        <w:rPr>
          <w:sz w:val="20"/>
        </w:rPr>
      </w:pPr>
    </w:p>
    <w:p>
      <w:pPr>
        <w:pStyle w:val="BodyText"/>
        <w:spacing w:before="10"/>
        <w:rPr>
          <w:sz w:val="22"/>
        </w:rPr>
      </w:pPr>
    </w:p>
    <w:p>
      <w:pPr>
        <w:pStyle w:val="BodyText"/>
        <w:spacing w:line="278" w:lineRule="auto"/>
        <w:ind w:left="1782" w:right="984"/>
        <w:jc w:val="both"/>
      </w:pPr>
      <w:r>
        <w:rPr/>
        <w:t>organizza il campionato del risultato della gara di andata e dei criteri per l’eventuale disputa del set supplementare di spareggio.</w:t>
      </w:r>
    </w:p>
    <w:p>
      <w:pPr>
        <w:pStyle w:val="BodyText"/>
        <w:spacing w:line="276" w:lineRule="auto"/>
        <w:ind w:left="1782" w:right="974"/>
        <w:jc w:val="both"/>
      </w:pPr>
      <w:r>
        <w:rPr/>
        <w:t>Se per un qualsiasi motivo il set supplementare non dovesse essere disputato, laddove previsto dalle indizioni, il Giudice Sportivo dovrà omologare il risultato della gara di ritorno e disporre la disputa del set supplementare sullo stesso campo della gara di ritorno.</w:t>
      </w:r>
    </w:p>
    <w:p>
      <w:pPr>
        <w:pStyle w:val="BodyText"/>
        <w:spacing w:line="276" w:lineRule="auto"/>
        <w:ind w:left="1782" w:right="984"/>
        <w:jc w:val="both"/>
      </w:pPr>
      <w:r>
        <w:rPr/>
        <w:pict>
          <v:shape style="position:absolute;margin-left:38.2967pt;margin-top:38.497879pt;width:15.45pt;height:139.9pt;mso-position-horizontal-relative:page;mso-position-vertical-relative:paragraph;z-index:25219481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t>Le due squadre dovranno presentare lo stesso CAMP3 presentato alla gara di ritorno e potranno soltanto cancellare alcuni atleti ma non potranno</w:t>
      </w:r>
      <w:r>
        <w:rPr>
          <w:spacing w:val="-37"/>
        </w:rPr>
        <w:t> </w:t>
      </w:r>
      <w:r>
        <w:rPr/>
        <w:t>aggiungerne altri.</w:t>
      </w:r>
    </w:p>
    <w:p>
      <w:pPr>
        <w:pStyle w:val="BodyText"/>
        <w:spacing w:line="278" w:lineRule="auto"/>
        <w:ind w:left="1782" w:right="979"/>
        <w:jc w:val="both"/>
      </w:pPr>
      <w:r>
        <w:rPr/>
        <w:t>Ovviamente restano valide tutte le sanzioni disciplinari comminate dagli arbitri nella partita di ritorno.</w:t>
      </w:r>
    </w:p>
    <w:p>
      <w:pPr>
        <w:pStyle w:val="BodyText"/>
        <w:rPr>
          <w:sz w:val="26"/>
        </w:rPr>
      </w:pPr>
    </w:p>
    <w:p>
      <w:pPr>
        <w:pStyle w:val="BodyText"/>
        <w:rPr>
          <w:sz w:val="33"/>
        </w:rPr>
      </w:pPr>
    </w:p>
    <w:p>
      <w:pPr>
        <w:spacing w:before="0"/>
        <w:ind w:left="926" w:right="554" w:firstLine="0"/>
        <w:jc w:val="center"/>
        <w:rPr>
          <w:b/>
          <w:sz w:val="28"/>
        </w:rPr>
      </w:pPr>
      <w:bookmarkStart w:name="_bookmark105" w:id="106"/>
      <w:bookmarkEnd w:id="106"/>
      <w:r>
        <w:rPr/>
      </w:r>
      <w:r>
        <w:rPr>
          <w:b/>
          <w:sz w:val="28"/>
        </w:rPr>
        <w:t>Art.28 – Obbligo di disputare le gare</w:t>
      </w:r>
    </w:p>
    <w:p>
      <w:pPr>
        <w:pStyle w:val="BodyText"/>
        <w:spacing w:before="11"/>
        <w:rPr>
          <w:b/>
          <w:sz w:val="17"/>
        </w:rPr>
      </w:pPr>
    </w:p>
    <w:p>
      <w:pPr>
        <w:pStyle w:val="ListParagraph"/>
        <w:numPr>
          <w:ilvl w:val="0"/>
          <w:numId w:val="99"/>
        </w:numPr>
        <w:tabs>
          <w:tab w:pos="1782" w:val="left" w:leader="none"/>
        </w:tabs>
        <w:spacing w:line="276" w:lineRule="auto" w:before="92" w:after="0"/>
        <w:ind w:left="1782" w:right="986" w:hanging="428"/>
        <w:jc w:val="both"/>
        <w:rPr>
          <w:sz w:val="24"/>
        </w:rPr>
      </w:pPr>
      <w:r>
        <w:rPr>
          <w:sz w:val="24"/>
        </w:rPr>
        <w:t>Le squadre hanno il preciso obbligo di iniziare e di condurre a termine la gara qualunque ne sia la</w:t>
      </w:r>
      <w:r>
        <w:rPr>
          <w:spacing w:val="3"/>
          <w:sz w:val="24"/>
        </w:rPr>
        <w:t> </w:t>
      </w:r>
      <w:r>
        <w:rPr>
          <w:sz w:val="24"/>
        </w:rPr>
        <w:t>condizione.</w:t>
      </w:r>
    </w:p>
    <w:p>
      <w:pPr>
        <w:pStyle w:val="ListParagraph"/>
        <w:numPr>
          <w:ilvl w:val="0"/>
          <w:numId w:val="99"/>
        </w:numPr>
        <w:tabs>
          <w:tab w:pos="1782" w:val="left" w:leader="none"/>
        </w:tabs>
        <w:spacing w:line="276" w:lineRule="auto" w:before="229" w:after="0"/>
        <w:ind w:left="1782" w:right="980" w:hanging="428"/>
        <w:jc w:val="both"/>
        <w:rPr>
          <w:sz w:val="24"/>
        </w:rPr>
      </w:pPr>
      <w:r>
        <w:rPr/>
        <w:pict>
          <v:shape style="position:absolute;margin-left:38.296707pt;margin-top:19.149839pt;width:15.45pt;height:114.05pt;mso-position-horizontal-relative:page;mso-position-vertical-relative:paragraph;z-index:25219379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La</w:t>
      </w:r>
      <w:r>
        <w:rPr>
          <w:spacing w:val="-7"/>
          <w:sz w:val="24"/>
        </w:rPr>
        <w:t> </w:t>
      </w:r>
      <w:r>
        <w:rPr>
          <w:sz w:val="24"/>
        </w:rPr>
        <w:t>violazione</w:t>
      </w:r>
      <w:r>
        <w:rPr>
          <w:spacing w:val="-6"/>
          <w:sz w:val="24"/>
        </w:rPr>
        <w:t> </w:t>
      </w:r>
      <w:r>
        <w:rPr>
          <w:sz w:val="24"/>
        </w:rPr>
        <w:t>di</w:t>
      </w:r>
      <w:r>
        <w:rPr>
          <w:spacing w:val="-7"/>
          <w:sz w:val="24"/>
        </w:rPr>
        <w:t> </w:t>
      </w:r>
      <w:r>
        <w:rPr>
          <w:sz w:val="24"/>
        </w:rPr>
        <w:t>tale</w:t>
      </w:r>
      <w:r>
        <w:rPr>
          <w:spacing w:val="-4"/>
          <w:sz w:val="24"/>
        </w:rPr>
        <w:t> </w:t>
      </w:r>
      <w:r>
        <w:rPr>
          <w:sz w:val="24"/>
        </w:rPr>
        <w:t>disposizione</w:t>
      </w:r>
      <w:r>
        <w:rPr>
          <w:spacing w:val="-6"/>
          <w:sz w:val="24"/>
        </w:rPr>
        <w:t> </w:t>
      </w:r>
      <w:r>
        <w:rPr>
          <w:sz w:val="24"/>
        </w:rPr>
        <w:t>costituisce</w:t>
      </w:r>
      <w:r>
        <w:rPr>
          <w:spacing w:val="-6"/>
          <w:sz w:val="24"/>
        </w:rPr>
        <w:t> </w:t>
      </w:r>
      <w:r>
        <w:rPr>
          <w:sz w:val="24"/>
        </w:rPr>
        <w:t>infrazione</w:t>
      </w:r>
      <w:r>
        <w:rPr>
          <w:spacing w:val="-6"/>
          <w:sz w:val="24"/>
        </w:rPr>
        <w:t> </w:t>
      </w:r>
      <w:r>
        <w:rPr>
          <w:sz w:val="24"/>
        </w:rPr>
        <w:t>disciplinare</w:t>
      </w:r>
      <w:r>
        <w:rPr>
          <w:spacing w:val="-7"/>
          <w:sz w:val="24"/>
        </w:rPr>
        <w:t> </w:t>
      </w:r>
      <w:r>
        <w:rPr>
          <w:sz w:val="24"/>
        </w:rPr>
        <w:t>sanzionata</w:t>
      </w:r>
      <w:r>
        <w:rPr>
          <w:spacing w:val="-7"/>
          <w:sz w:val="24"/>
        </w:rPr>
        <w:t> </w:t>
      </w:r>
      <w:r>
        <w:rPr>
          <w:sz w:val="24"/>
        </w:rPr>
        <w:t>ai sensi del Regolamento</w:t>
      </w:r>
      <w:r>
        <w:rPr>
          <w:spacing w:val="-3"/>
          <w:sz w:val="24"/>
        </w:rPr>
        <w:t> </w:t>
      </w:r>
      <w:r>
        <w:rPr>
          <w:sz w:val="24"/>
        </w:rPr>
        <w:t>Giurisdizionale.</w:t>
      </w:r>
    </w:p>
    <w:p>
      <w:pPr>
        <w:pStyle w:val="ListParagraph"/>
        <w:numPr>
          <w:ilvl w:val="0"/>
          <w:numId w:val="99"/>
        </w:numPr>
        <w:tabs>
          <w:tab w:pos="1782" w:val="left" w:leader="none"/>
        </w:tabs>
        <w:spacing w:line="276" w:lineRule="auto" w:before="230" w:after="0"/>
        <w:ind w:left="1782" w:right="976" w:hanging="428"/>
        <w:jc w:val="both"/>
        <w:rPr>
          <w:sz w:val="24"/>
        </w:rPr>
      </w:pPr>
      <w:r>
        <w:rPr>
          <w:sz w:val="24"/>
        </w:rPr>
        <w:t>In caso di inosservanza dell'obbligo di cui al primo comma qualunque istanza presentata dall’affiliato che non abbia iniziato o non abbia portato a termine la gara sarà automaticamente dichiarato</w:t>
      </w:r>
      <w:r>
        <w:rPr>
          <w:spacing w:val="2"/>
          <w:sz w:val="24"/>
        </w:rPr>
        <w:t> </w:t>
      </w:r>
      <w:r>
        <w:rPr>
          <w:sz w:val="24"/>
        </w:rPr>
        <w:t>inammissibile.</w:t>
      </w:r>
    </w:p>
    <w:p>
      <w:pPr>
        <w:pStyle w:val="ListParagraph"/>
        <w:numPr>
          <w:ilvl w:val="0"/>
          <w:numId w:val="99"/>
        </w:numPr>
        <w:tabs>
          <w:tab w:pos="1782" w:val="left" w:leader="none"/>
        </w:tabs>
        <w:spacing w:line="276" w:lineRule="auto" w:before="231" w:after="0"/>
        <w:ind w:left="1782" w:right="975" w:hanging="428"/>
        <w:jc w:val="both"/>
        <w:rPr>
          <w:sz w:val="24"/>
        </w:rPr>
      </w:pPr>
      <w:r>
        <w:rPr/>
        <w:pict>
          <v:shape style="position:absolute;margin-left:38.296711pt;margin-top:48.221867pt;width:15.45pt;height:167.95pt;mso-position-horizontal-relative:page;mso-position-vertical-relative:paragraph;z-index:25219276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Le squadre potranno presentare all’ufficiale di gara istanza su particolari eventi contrari ai regolamenti della FIPAV o alle Regole di Gioco o comunque a loro parere influenti sul regolare andamento</w:t>
      </w:r>
      <w:r>
        <w:rPr>
          <w:spacing w:val="-3"/>
          <w:sz w:val="24"/>
        </w:rPr>
        <w:t> </w:t>
      </w:r>
      <w:r>
        <w:rPr>
          <w:sz w:val="24"/>
        </w:rPr>
        <w:t>dell'incontro.</w:t>
      </w:r>
    </w:p>
    <w:p>
      <w:pPr>
        <w:pStyle w:val="ListParagraph"/>
        <w:numPr>
          <w:ilvl w:val="0"/>
          <w:numId w:val="99"/>
        </w:numPr>
        <w:tabs>
          <w:tab w:pos="1782" w:val="left" w:leader="none"/>
        </w:tabs>
        <w:spacing w:line="278" w:lineRule="auto" w:before="229" w:after="0"/>
        <w:ind w:left="1782" w:right="986" w:hanging="428"/>
        <w:jc w:val="both"/>
        <w:rPr>
          <w:sz w:val="24"/>
        </w:rPr>
      </w:pPr>
      <w:r>
        <w:rPr>
          <w:sz w:val="24"/>
        </w:rPr>
        <w:t>La procedura dell’istanza, che può essere preannunciata sia prima che durante l'incontro, è regolata dall’art. 23 del Regolamento</w:t>
      </w:r>
      <w:r>
        <w:rPr>
          <w:spacing w:val="-7"/>
          <w:sz w:val="24"/>
        </w:rPr>
        <w:t> </w:t>
      </w:r>
      <w:r>
        <w:rPr>
          <w:sz w:val="24"/>
        </w:rPr>
        <w:t>Giurisdizionale.</w:t>
      </w:r>
    </w:p>
    <w:p>
      <w:pPr>
        <w:pStyle w:val="BodyText"/>
        <w:rPr>
          <w:sz w:val="26"/>
        </w:rPr>
      </w:pPr>
    </w:p>
    <w:p>
      <w:pPr>
        <w:pStyle w:val="BodyText"/>
        <w:spacing w:before="4"/>
        <w:rPr>
          <w:sz w:val="33"/>
        </w:rPr>
      </w:pPr>
    </w:p>
    <w:p>
      <w:pPr>
        <w:spacing w:before="0"/>
        <w:ind w:left="924" w:right="554" w:firstLine="0"/>
        <w:jc w:val="center"/>
        <w:rPr>
          <w:b/>
          <w:sz w:val="28"/>
        </w:rPr>
      </w:pPr>
      <w:bookmarkStart w:name="_bookmark106" w:id="107"/>
      <w:bookmarkEnd w:id="107"/>
      <w:r>
        <w:rPr/>
      </w:r>
      <w:r>
        <w:rPr>
          <w:b/>
          <w:sz w:val="28"/>
        </w:rPr>
        <w:t>Art.29 – Andamento irregolare dell'incontro</w:t>
      </w:r>
    </w:p>
    <w:p>
      <w:pPr>
        <w:pStyle w:val="BodyText"/>
        <w:rPr>
          <w:b/>
          <w:sz w:val="18"/>
        </w:rPr>
      </w:pPr>
    </w:p>
    <w:p>
      <w:pPr>
        <w:pStyle w:val="ListParagraph"/>
        <w:numPr>
          <w:ilvl w:val="0"/>
          <w:numId w:val="100"/>
        </w:numPr>
        <w:tabs>
          <w:tab w:pos="1782" w:val="left" w:leader="none"/>
        </w:tabs>
        <w:spacing w:line="276" w:lineRule="auto" w:before="93" w:after="0"/>
        <w:ind w:left="1782" w:right="980" w:hanging="428"/>
        <w:jc w:val="both"/>
        <w:rPr>
          <w:sz w:val="24"/>
        </w:rPr>
      </w:pPr>
      <w:r>
        <w:rPr>
          <w:sz w:val="24"/>
        </w:rPr>
        <w:t>Se si verificano eventi che influiscono decisamente sul regolare svolgimento dell'incontro, salva l'applicazione delle sanzioni previste nel Regolamento Giurisdizionale, all’affiliato responsabile verrà inflitta la sanzione della perdita della partita ai sensi dell'articolo 92 del Regolamento</w:t>
      </w:r>
      <w:r>
        <w:rPr>
          <w:spacing w:val="-12"/>
          <w:sz w:val="24"/>
        </w:rPr>
        <w:t> </w:t>
      </w:r>
      <w:r>
        <w:rPr>
          <w:sz w:val="24"/>
        </w:rPr>
        <w:t>Giurisdizionale.</w:t>
      </w:r>
    </w:p>
    <w:p>
      <w:pPr>
        <w:pStyle w:val="ListParagraph"/>
        <w:numPr>
          <w:ilvl w:val="0"/>
          <w:numId w:val="100"/>
        </w:numPr>
        <w:tabs>
          <w:tab w:pos="1781" w:val="left" w:leader="none"/>
          <w:tab w:pos="1782" w:val="left" w:leader="none"/>
        </w:tabs>
        <w:spacing w:line="240" w:lineRule="auto" w:before="228" w:after="0"/>
        <w:ind w:left="1782" w:right="0" w:hanging="428"/>
        <w:jc w:val="left"/>
        <w:rPr>
          <w:sz w:val="24"/>
        </w:rPr>
      </w:pPr>
      <w:r>
        <w:rPr>
          <w:sz w:val="24"/>
        </w:rPr>
        <w:t>Se la responsabilità di detti eventi appartiene ad entrambi gli affiliati,</w:t>
      </w:r>
      <w:r>
        <w:rPr>
          <w:spacing w:val="21"/>
          <w:sz w:val="24"/>
        </w:rPr>
        <w:t> </w:t>
      </w:r>
      <w:r>
        <w:rPr>
          <w:sz w:val="24"/>
        </w:rPr>
        <w:t>salve</w:t>
      </w:r>
    </w:p>
    <w:p>
      <w:pPr>
        <w:pStyle w:val="BodyText"/>
        <w:rPr>
          <w:sz w:val="20"/>
        </w:rPr>
      </w:pPr>
    </w:p>
    <w:p>
      <w:pPr>
        <w:pStyle w:val="BodyText"/>
        <w:spacing w:before="11"/>
      </w:pPr>
      <w:r>
        <w:rPr/>
        <w:pict>
          <v:shape style="position:absolute;margin-left:41.759998pt;margin-top:15.565814pt;width:11.1pt;height:10pt;mso-position-horizontal-relative:page;mso-position-vertical-relative:paragraph;z-index:-251125760;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31</w:t>
                  </w:r>
                </w:p>
              </w:txbxContent>
            </v:textbox>
            <w10:wrap type="topAndBottom"/>
          </v:shape>
        </w:pict>
      </w:r>
    </w:p>
    <w:p>
      <w:pPr>
        <w:spacing w:after="0"/>
        <w:sectPr>
          <w:pgSz w:w="11910" w:h="16840"/>
          <w:pgMar w:top="1580" w:bottom="280" w:left="460" w:right="180"/>
        </w:sectPr>
      </w:pPr>
    </w:p>
    <w:p>
      <w:pPr>
        <w:pStyle w:val="BodyText"/>
        <w:rPr>
          <w:sz w:val="20"/>
        </w:rPr>
      </w:pPr>
      <w:r>
        <w:rPr/>
        <w:pict>
          <v:group style="position:absolute;margin-left:0pt;margin-top:.049983pt;width:538.8pt;height:841.9pt;mso-position-horizontal-relative:page;mso-position-vertical-relative:page;z-index:-275353600" coordorigin="0,1" coordsize="10776,16838">
            <v:shape style="position:absolute;left:582;top:1;width:708;height:16838" coordorigin="582,1" coordsize="708,16838" path="m761,1l582,1,582,16838,761,16838,761,1m1290,1l1101,1,1101,16838,1290,16838,1290,1e" filled="true" fillcolor="#163e77" stroked="false">
              <v:path arrowok="t"/>
              <v:fill type="solid"/>
            </v:shape>
            <v:rect style="position:absolute;left:760;top:14;width:341;height:16824" filled="true" fillcolor="#0364ad" stroked="false">
              <v:fill type="solid"/>
            </v:rect>
            <v:shape style="position:absolute;left:0;top:322;width:2066;height:2267" coordorigin="0,322" coordsize="2066,2267" path="m933,322l858,324,785,332,713,343,643,359,574,380,508,404,443,433,381,465,321,501,263,541,208,584,156,630,107,679,61,731,18,786,0,812,0,2099,61,2180,107,2232,156,2281,208,2327,263,2370,321,2410,381,2446,443,2478,508,2507,574,2531,643,2552,713,2568,785,2579,858,2587,933,2589,1007,2587,1080,2579,1152,2568,1222,2552,1291,2531,1357,2507,1422,2478,1484,2446,1544,2410,1602,2370,1657,2327,1709,2281,1758,2232,1804,2180,1847,2125,1887,2067,1923,2007,1955,1945,1984,1880,2008,1814,2029,1745,2045,1675,2056,1603,2064,1530,2066,1456,2064,1381,2056,1308,2045,1236,2029,1166,2008,1097,1984,1031,1955,966,1923,904,1887,844,1847,786,1804,731,1758,679,1709,630,1657,584,1602,541,1544,501,1484,465,1422,433,1357,404,1291,380,1222,359,1152,343,1080,332,1007,324,933,322xe" filled="true" fillcolor="#ffffff" stroked="false">
              <v:path arrowok="t"/>
              <v:fill type="solid"/>
            </v:shape>
            <v:shape style="position:absolute;left:89;top:452;width:1691;height:2001" type="#_x0000_t75" stroked="false">
              <v:imagedata r:id="rId14" o:title=""/>
            </v:shape>
            <v:line style="position:absolute" from="1786,9472" to="10775,9472" stroked="true" strokeweight=".48001pt" strokecolor="#000000">
              <v:stroke dashstyle="solid"/>
            </v:line>
            <w10:wrap type="none"/>
          </v:group>
        </w:pict>
      </w:r>
    </w:p>
    <w:p>
      <w:pPr>
        <w:pStyle w:val="BodyText"/>
        <w:rPr>
          <w:sz w:val="20"/>
        </w:rPr>
      </w:pPr>
    </w:p>
    <w:p>
      <w:pPr>
        <w:pStyle w:val="BodyText"/>
        <w:rPr>
          <w:sz w:val="20"/>
        </w:rPr>
      </w:pPr>
    </w:p>
    <w:p>
      <w:pPr>
        <w:pStyle w:val="BodyText"/>
        <w:spacing w:before="10"/>
        <w:rPr>
          <w:sz w:val="22"/>
        </w:rPr>
      </w:pPr>
    </w:p>
    <w:p>
      <w:pPr>
        <w:pStyle w:val="BodyText"/>
        <w:spacing w:line="278" w:lineRule="auto"/>
        <w:ind w:left="1782" w:right="1526"/>
      </w:pPr>
      <w:r>
        <w:rPr/>
        <w:t>sempre le altre sanzioni disciplinari, entrambi saranno dichiarati perdenti e nessuno vincitore.</w:t>
      </w:r>
    </w:p>
    <w:p>
      <w:pPr>
        <w:pStyle w:val="ListParagraph"/>
        <w:numPr>
          <w:ilvl w:val="0"/>
          <w:numId w:val="100"/>
        </w:numPr>
        <w:tabs>
          <w:tab w:pos="1782" w:val="left" w:leader="none"/>
        </w:tabs>
        <w:spacing w:line="276" w:lineRule="auto" w:before="227" w:after="0"/>
        <w:ind w:left="1782" w:right="976" w:hanging="428"/>
        <w:jc w:val="both"/>
        <w:rPr>
          <w:sz w:val="24"/>
        </w:rPr>
      </w:pPr>
      <w:r>
        <w:rPr/>
        <w:pict>
          <v:shape style="position:absolute;margin-left:38.2967pt;margin-top:101.807838pt;width:15.45pt;height:139.9pt;mso-position-horizontal-relative:page;mso-position-vertical-relative:paragraph;z-index:25219993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In caso di incidente provocato dagli spettatori o di invasione di campo, il primo arbitro</w:t>
      </w:r>
      <w:r>
        <w:rPr>
          <w:spacing w:val="-11"/>
          <w:sz w:val="24"/>
        </w:rPr>
        <w:t> </w:t>
      </w:r>
      <w:r>
        <w:rPr>
          <w:sz w:val="24"/>
        </w:rPr>
        <w:t>sospende</w:t>
      </w:r>
      <w:r>
        <w:rPr>
          <w:spacing w:val="-11"/>
          <w:sz w:val="24"/>
        </w:rPr>
        <w:t> </w:t>
      </w:r>
      <w:r>
        <w:rPr>
          <w:sz w:val="24"/>
        </w:rPr>
        <w:t>il</w:t>
      </w:r>
      <w:r>
        <w:rPr>
          <w:spacing w:val="-12"/>
          <w:sz w:val="24"/>
        </w:rPr>
        <w:t> </w:t>
      </w:r>
      <w:r>
        <w:rPr>
          <w:sz w:val="24"/>
        </w:rPr>
        <w:t>gioco</w:t>
      </w:r>
      <w:r>
        <w:rPr>
          <w:spacing w:val="-10"/>
          <w:sz w:val="24"/>
        </w:rPr>
        <w:t> </w:t>
      </w:r>
      <w:r>
        <w:rPr>
          <w:sz w:val="24"/>
        </w:rPr>
        <w:t>ed</w:t>
      </w:r>
      <w:r>
        <w:rPr>
          <w:spacing w:val="-11"/>
          <w:sz w:val="24"/>
        </w:rPr>
        <w:t> </w:t>
      </w:r>
      <w:r>
        <w:rPr>
          <w:sz w:val="24"/>
        </w:rPr>
        <w:t>invita</w:t>
      </w:r>
      <w:r>
        <w:rPr>
          <w:spacing w:val="-10"/>
          <w:sz w:val="24"/>
        </w:rPr>
        <w:t> </w:t>
      </w:r>
      <w:r>
        <w:rPr>
          <w:sz w:val="24"/>
        </w:rPr>
        <w:t>i</w:t>
      </w:r>
      <w:r>
        <w:rPr>
          <w:spacing w:val="-11"/>
          <w:sz w:val="24"/>
        </w:rPr>
        <w:t> </w:t>
      </w:r>
      <w:r>
        <w:rPr>
          <w:sz w:val="24"/>
        </w:rPr>
        <w:t>dirigenti</w:t>
      </w:r>
      <w:r>
        <w:rPr>
          <w:spacing w:val="-8"/>
          <w:sz w:val="24"/>
        </w:rPr>
        <w:t> </w:t>
      </w:r>
      <w:r>
        <w:rPr>
          <w:sz w:val="24"/>
        </w:rPr>
        <w:t>ed</w:t>
      </w:r>
      <w:r>
        <w:rPr>
          <w:spacing w:val="-13"/>
          <w:sz w:val="24"/>
        </w:rPr>
        <w:t> </w:t>
      </w:r>
      <w:r>
        <w:rPr>
          <w:sz w:val="24"/>
        </w:rPr>
        <w:t>il</w:t>
      </w:r>
      <w:r>
        <w:rPr>
          <w:spacing w:val="-11"/>
          <w:sz w:val="24"/>
        </w:rPr>
        <w:t> </w:t>
      </w:r>
      <w:r>
        <w:rPr>
          <w:sz w:val="24"/>
        </w:rPr>
        <w:t>capitano</w:t>
      </w:r>
      <w:r>
        <w:rPr>
          <w:spacing w:val="-10"/>
          <w:sz w:val="24"/>
        </w:rPr>
        <w:t> </w:t>
      </w:r>
      <w:r>
        <w:rPr>
          <w:sz w:val="24"/>
        </w:rPr>
        <w:t>della</w:t>
      </w:r>
      <w:r>
        <w:rPr>
          <w:spacing w:val="-10"/>
          <w:sz w:val="24"/>
        </w:rPr>
        <w:t> </w:t>
      </w:r>
      <w:r>
        <w:rPr>
          <w:sz w:val="24"/>
        </w:rPr>
        <w:t>squadra</w:t>
      </w:r>
      <w:r>
        <w:rPr>
          <w:spacing w:val="-10"/>
          <w:sz w:val="24"/>
        </w:rPr>
        <w:t> </w:t>
      </w:r>
      <w:r>
        <w:rPr>
          <w:sz w:val="24"/>
        </w:rPr>
        <w:t>ospitante a</w:t>
      </w:r>
      <w:r>
        <w:rPr>
          <w:spacing w:val="-9"/>
          <w:sz w:val="24"/>
        </w:rPr>
        <w:t> </w:t>
      </w:r>
      <w:r>
        <w:rPr>
          <w:sz w:val="24"/>
        </w:rPr>
        <w:t>ristabilire</w:t>
      </w:r>
      <w:r>
        <w:rPr>
          <w:spacing w:val="-9"/>
          <w:sz w:val="24"/>
        </w:rPr>
        <w:t> </w:t>
      </w:r>
      <w:r>
        <w:rPr>
          <w:sz w:val="24"/>
        </w:rPr>
        <w:t>l'ordine</w:t>
      </w:r>
      <w:r>
        <w:rPr>
          <w:spacing w:val="-10"/>
          <w:sz w:val="24"/>
        </w:rPr>
        <w:t> </w:t>
      </w:r>
      <w:r>
        <w:rPr>
          <w:sz w:val="24"/>
        </w:rPr>
        <w:t>entro</w:t>
      </w:r>
      <w:r>
        <w:rPr>
          <w:spacing w:val="-9"/>
          <w:sz w:val="24"/>
        </w:rPr>
        <w:t> </w:t>
      </w:r>
      <w:r>
        <w:rPr>
          <w:sz w:val="24"/>
        </w:rPr>
        <w:t>il</w:t>
      </w:r>
      <w:r>
        <w:rPr>
          <w:spacing w:val="-11"/>
          <w:sz w:val="24"/>
        </w:rPr>
        <w:t> </w:t>
      </w:r>
      <w:r>
        <w:rPr>
          <w:sz w:val="24"/>
        </w:rPr>
        <w:t>limite</w:t>
      </w:r>
      <w:r>
        <w:rPr>
          <w:spacing w:val="-11"/>
          <w:sz w:val="24"/>
        </w:rPr>
        <w:t> </w:t>
      </w:r>
      <w:r>
        <w:rPr>
          <w:sz w:val="24"/>
        </w:rPr>
        <w:t>di</w:t>
      </w:r>
      <w:r>
        <w:rPr>
          <w:spacing w:val="-10"/>
          <w:sz w:val="24"/>
        </w:rPr>
        <w:t> </w:t>
      </w:r>
      <w:r>
        <w:rPr>
          <w:sz w:val="24"/>
        </w:rPr>
        <w:t>tempo</w:t>
      </w:r>
      <w:r>
        <w:rPr>
          <w:spacing w:val="-11"/>
          <w:sz w:val="24"/>
        </w:rPr>
        <w:t> </w:t>
      </w:r>
      <w:r>
        <w:rPr>
          <w:sz w:val="24"/>
        </w:rPr>
        <w:t>che</w:t>
      </w:r>
      <w:r>
        <w:rPr>
          <w:spacing w:val="-14"/>
          <w:sz w:val="24"/>
        </w:rPr>
        <w:t> </w:t>
      </w:r>
      <w:r>
        <w:rPr>
          <w:sz w:val="24"/>
        </w:rPr>
        <w:t>egli</w:t>
      </w:r>
      <w:r>
        <w:rPr>
          <w:spacing w:val="-11"/>
          <w:sz w:val="24"/>
        </w:rPr>
        <w:t> </w:t>
      </w:r>
      <w:r>
        <w:rPr>
          <w:sz w:val="24"/>
        </w:rPr>
        <w:t>ritiene</w:t>
      </w:r>
      <w:r>
        <w:rPr>
          <w:spacing w:val="-9"/>
          <w:sz w:val="24"/>
        </w:rPr>
        <w:t> </w:t>
      </w:r>
      <w:r>
        <w:rPr>
          <w:sz w:val="24"/>
        </w:rPr>
        <w:t>opportuno.</w:t>
      </w:r>
      <w:r>
        <w:rPr>
          <w:spacing w:val="-10"/>
          <w:sz w:val="24"/>
        </w:rPr>
        <w:t> </w:t>
      </w:r>
      <w:r>
        <w:rPr>
          <w:sz w:val="24"/>
        </w:rPr>
        <w:t>Allo</w:t>
      </w:r>
      <w:r>
        <w:rPr>
          <w:spacing w:val="-9"/>
          <w:sz w:val="24"/>
        </w:rPr>
        <w:t> </w:t>
      </w:r>
      <w:r>
        <w:rPr>
          <w:sz w:val="24"/>
        </w:rPr>
        <w:t>scadere di questo tempo, se la causa di interruzione permane, ordina ai tesserati iscritti al referto di uscire dal campo di gara insieme a lui, annota l'incidente sul referto e compila un rapporto che invia entro 24 ore al Giudice Sportivo</w:t>
      </w:r>
      <w:r>
        <w:rPr>
          <w:spacing w:val="-20"/>
          <w:sz w:val="24"/>
        </w:rPr>
        <w:t> </w:t>
      </w:r>
      <w:r>
        <w:rPr>
          <w:sz w:val="24"/>
        </w:rPr>
        <w:t>competente.</w:t>
      </w:r>
    </w:p>
    <w:p>
      <w:pPr>
        <w:pStyle w:val="ListParagraph"/>
        <w:numPr>
          <w:ilvl w:val="0"/>
          <w:numId w:val="100"/>
        </w:numPr>
        <w:tabs>
          <w:tab w:pos="1782" w:val="left" w:leader="none"/>
        </w:tabs>
        <w:spacing w:line="276" w:lineRule="auto" w:before="230" w:after="0"/>
        <w:ind w:left="1782" w:right="974" w:hanging="428"/>
        <w:jc w:val="both"/>
        <w:rPr>
          <w:sz w:val="24"/>
        </w:rPr>
      </w:pPr>
      <w:r>
        <w:rPr/>
        <w:pict>
          <v:shape style="position:absolute;margin-left:38.296707pt;margin-top:152.399887pt;width:15.45pt;height:114.05pt;mso-position-horizontal-relative:page;mso-position-vertical-relative:paragraph;z-index:25219891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In deroga alle disposizioni di cui al comma precedente, l'arbitro, in presenza di un evento legittimante l'immediata interruzione della gara e contemporaneamente di una situazione ambientale non idonea all’accoglimento di detto provvedimento, può disporre la prosecuzione dell'incontro pro forma pur ritenendolo</w:t>
      </w:r>
      <w:r>
        <w:rPr>
          <w:spacing w:val="-4"/>
          <w:sz w:val="24"/>
        </w:rPr>
        <w:t> </w:t>
      </w:r>
      <w:r>
        <w:rPr>
          <w:sz w:val="24"/>
        </w:rPr>
        <w:t>concluso</w:t>
      </w:r>
      <w:r>
        <w:rPr>
          <w:spacing w:val="-5"/>
          <w:sz w:val="24"/>
        </w:rPr>
        <w:t> </w:t>
      </w:r>
      <w:r>
        <w:rPr>
          <w:sz w:val="24"/>
        </w:rPr>
        <w:t>al</w:t>
      </w:r>
      <w:r>
        <w:rPr>
          <w:spacing w:val="-8"/>
          <w:sz w:val="24"/>
        </w:rPr>
        <w:t> </w:t>
      </w:r>
      <w:r>
        <w:rPr>
          <w:sz w:val="24"/>
        </w:rPr>
        <w:t>momento</w:t>
      </w:r>
      <w:r>
        <w:rPr>
          <w:spacing w:val="-5"/>
          <w:sz w:val="24"/>
        </w:rPr>
        <w:t> </w:t>
      </w:r>
      <w:r>
        <w:rPr>
          <w:sz w:val="24"/>
        </w:rPr>
        <w:t>del</w:t>
      </w:r>
      <w:r>
        <w:rPr>
          <w:spacing w:val="-6"/>
          <w:sz w:val="24"/>
        </w:rPr>
        <w:t> </w:t>
      </w:r>
      <w:r>
        <w:rPr>
          <w:sz w:val="24"/>
        </w:rPr>
        <w:t>verificarsi</w:t>
      </w:r>
      <w:r>
        <w:rPr>
          <w:spacing w:val="-6"/>
          <w:sz w:val="24"/>
        </w:rPr>
        <w:t> </w:t>
      </w:r>
      <w:r>
        <w:rPr>
          <w:sz w:val="24"/>
        </w:rPr>
        <w:t>della</w:t>
      </w:r>
      <w:r>
        <w:rPr>
          <w:spacing w:val="-5"/>
          <w:sz w:val="24"/>
        </w:rPr>
        <w:t> </w:t>
      </w:r>
      <w:r>
        <w:rPr>
          <w:sz w:val="24"/>
        </w:rPr>
        <w:t>causa</w:t>
      </w:r>
      <w:r>
        <w:rPr>
          <w:spacing w:val="-5"/>
          <w:sz w:val="24"/>
        </w:rPr>
        <w:t> </w:t>
      </w:r>
      <w:r>
        <w:rPr>
          <w:sz w:val="24"/>
        </w:rPr>
        <w:t>interruttiva.</w:t>
      </w:r>
      <w:r>
        <w:rPr>
          <w:spacing w:val="-4"/>
          <w:sz w:val="24"/>
        </w:rPr>
        <w:t> </w:t>
      </w:r>
      <w:r>
        <w:rPr>
          <w:sz w:val="24"/>
        </w:rPr>
        <w:t>Anche</w:t>
      </w:r>
      <w:r>
        <w:rPr>
          <w:spacing w:val="-5"/>
          <w:sz w:val="24"/>
        </w:rPr>
        <w:t> </w:t>
      </w:r>
      <w:r>
        <w:rPr>
          <w:sz w:val="24"/>
        </w:rPr>
        <w:t>in questo caso, al termine dell'incontro, annota i fatti sul referto e compila un rapporto</w:t>
      </w:r>
      <w:r>
        <w:rPr>
          <w:spacing w:val="-7"/>
          <w:sz w:val="24"/>
        </w:rPr>
        <w:t> </w:t>
      </w:r>
      <w:r>
        <w:rPr>
          <w:sz w:val="24"/>
        </w:rPr>
        <w:t>che</w:t>
      </w:r>
      <w:r>
        <w:rPr>
          <w:spacing w:val="-7"/>
          <w:sz w:val="24"/>
        </w:rPr>
        <w:t> </w:t>
      </w:r>
      <w:r>
        <w:rPr>
          <w:sz w:val="24"/>
        </w:rPr>
        <w:t>invia</w:t>
      </w:r>
      <w:r>
        <w:rPr>
          <w:spacing w:val="-7"/>
          <w:sz w:val="24"/>
        </w:rPr>
        <w:t> </w:t>
      </w:r>
      <w:r>
        <w:rPr>
          <w:sz w:val="24"/>
        </w:rPr>
        <w:t>entro</w:t>
      </w:r>
      <w:r>
        <w:rPr>
          <w:spacing w:val="-7"/>
          <w:sz w:val="24"/>
        </w:rPr>
        <w:t> </w:t>
      </w:r>
      <w:r>
        <w:rPr>
          <w:sz w:val="24"/>
        </w:rPr>
        <w:t>24</w:t>
      </w:r>
      <w:r>
        <w:rPr>
          <w:spacing w:val="-9"/>
          <w:sz w:val="24"/>
        </w:rPr>
        <w:t> </w:t>
      </w:r>
      <w:r>
        <w:rPr>
          <w:sz w:val="24"/>
        </w:rPr>
        <w:t>ore</w:t>
      </w:r>
      <w:r>
        <w:rPr>
          <w:spacing w:val="-8"/>
          <w:sz w:val="24"/>
        </w:rPr>
        <w:t> </w:t>
      </w:r>
      <w:r>
        <w:rPr>
          <w:sz w:val="24"/>
        </w:rPr>
        <w:t>al</w:t>
      </w:r>
      <w:r>
        <w:rPr>
          <w:spacing w:val="-11"/>
          <w:sz w:val="24"/>
        </w:rPr>
        <w:t> </w:t>
      </w:r>
      <w:r>
        <w:rPr>
          <w:sz w:val="24"/>
        </w:rPr>
        <w:t>Giudice</w:t>
      </w:r>
      <w:r>
        <w:rPr>
          <w:spacing w:val="-7"/>
          <w:sz w:val="24"/>
        </w:rPr>
        <w:t> </w:t>
      </w:r>
      <w:r>
        <w:rPr>
          <w:sz w:val="24"/>
        </w:rPr>
        <w:t>Sportivo</w:t>
      </w:r>
      <w:r>
        <w:rPr>
          <w:spacing w:val="-7"/>
          <w:sz w:val="24"/>
        </w:rPr>
        <w:t> </w:t>
      </w:r>
      <w:r>
        <w:rPr>
          <w:sz w:val="24"/>
        </w:rPr>
        <w:t>competente</w:t>
      </w:r>
      <w:r>
        <w:rPr>
          <w:spacing w:val="-8"/>
          <w:sz w:val="24"/>
        </w:rPr>
        <w:t> </w:t>
      </w:r>
      <w:r>
        <w:rPr>
          <w:sz w:val="24"/>
        </w:rPr>
        <w:t>per</w:t>
      </w:r>
      <w:r>
        <w:rPr>
          <w:spacing w:val="-8"/>
          <w:sz w:val="24"/>
        </w:rPr>
        <w:t> </w:t>
      </w:r>
      <w:r>
        <w:rPr>
          <w:sz w:val="24"/>
        </w:rPr>
        <w:t>l'omologa.</w:t>
      </w:r>
      <w:r>
        <w:rPr>
          <w:spacing w:val="-10"/>
          <w:sz w:val="24"/>
        </w:rPr>
        <w:t> </w:t>
      </w:r>
      <w:r>
        <w:rPr>
          <w:sz w:val="24"/>
        </w:rPr>
        <w:t>La decisione dell'arbitro potrà essere annullata dall'organo giudicante se non ne sussistano i presupposti.</w:t>
      </w:r>
    </w:p>
    <w:p>
      <w:pPr>
        <w:pStyle w:val="BodyText"/>
        <w:rPr>
          <w:sz w:val="26"/>
        </w:rPr>
      </w:pPr>
    </w:p>
    <w:p>
      <w:pPr>
        <w:pStyle w:val="BodyText"/>
        <w:spacing w:before="11"/>
        <w:rPr>
          <w:sz w:val="33"/>
        </w:rPr>
      </w:pPr>
    </w:p>
    <w:p>
      <w:pPr>
        <w:spacing w:before="0"/>
        <w:ind w:left="925" w:right="554" w:firstLine="0"/>
        <w:jc w:val="center"/>
        <w:rPr>
          <w:b/>
          <w:sz w:val="28"/>
        </w:rPr>
      </w:pPr>
      <w:bookmarkStart w:name="_bookmark107" w:id="108"/>
      <w:bookmarkEnd w:id="108"/>
      <w:r>
        <w:rPr/>
      </w:r>
      <w:r>
        <w:rPr>
          <w:b/>
          <w:sz w:val="28"/>
        </w:rPr>
        <w:t>Art.30 – Gare interrotte e rinvii</w:t>
      </w:r>
    </w:p>
    <w:p>
      <w:pPr>
        <w:pStyle w:val="BodyText"/>
        <w:spacing w:before="8"/>
        <w:rPr>
          <w:b/>
          <w:sz w:val="17"/>
        </w:rPr>
      </w:pPr>
    </w:p>
    <w:p>
      <w:pPr>
        <w:pStyle w:val="ListParagraph"/>
        <w:numPr>
          <w:ilvl w:val="0"/>
          <w:numId w:val="101"/>
        </w:numPr>
        <w:tabs>
          <w:tab w:pos="1782" w:val="left" w:leader="none"/>
        </w:tabs>
        <w:spacing w:line="276" w:lineRule="auto" w:before="93" w:after="0"/>
        <w:ind w:left="1782" w:right="984" w:hanging="428"/>
        <w:jc w:val="both"/>
        <w:rPr>
          <w:sz w:val="24"/>
        </w:rPr>
      </w:pPr>
      <w:r>
        <w:rPr>
          <w:sz w:val="24"/>
        </w:rPr>
        <w:t>Tutti gli incontri devono essere disputati nel giorno stabilito in calendario a</w:t>
      </w:r>
      <w:r>
        <w:rPr>
          <w:spacing w:val="-38"/>
          <w:sz w:val="24"/>
        </w:rPr>
        <w:t> </w:t>
      </w:r>
      <w:r>
        <w:rPr>
          <w:sz w:val="24"/>
        </w:rPr>
        <w:t>meno che non vengano rinviati o interrotti dall'arbitro per cause di forza</w:t>
      </w:r>
      <w:r>
        <w:rPr>
          <w:spacing w:val="-13"/>
          <w:sz w:val="24"/>
        </w:rPr>
        <w:t> </w:t>
      </w:r>
      <w:r>
        <w:rPr>
          <w:sz w:val="24"/>
        </w:rPr>
        <w:t>maggiore.</w:t>
      </w:r>
    </w:p>
    <w:p>
      <w:pPr>
        <w:pStyle w:val="ListParagraph"/>
        <w:numPr>
          <w:ilvl w:val="0"/>
          <w:numId w:val="101"/>
        </w:numPr>
        <w:tabs>
          <w:tab w:pos="1782" w:val="left" w:leader="none"/>
        </w:tabs>
        <w:spacing w:line="276" w:lineRule="auto" w:before="229" w:after="0"/>
        <w:ind w:left="1782" w:right="983" w:hanging="428"/>
        <w:jc w:val="both"/>
        <w:rPr>
          <w:sz w:val="24"/>
        </w:rPr>
      </w:pPr>
      <w:r>
        <w:rPr/>
        <w:pict>
          <v:shape style="position:absolute;margin-left:38.296711pt;margin-top:32.281841pt;width:15.45pt;height:167.95pt;mso-position-horizontal-relative:page;mso-position-vertical-relative:paragraph;z-index:25219788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Finché l'arbitro non avrà deciso il rinvio le squadre devono rimanere a sua disposizione.</w:t>
      </w:r>
    </w:p>
    <w:p>
      <w:pPr>
        <w:pStyle w:val="ListParagraph"/>
        <w:numPr>
          <w:ilvl w:val="0"/>
          <w:numId w:val="101"/>
        </w:numPr>
        <w:tabs>
          <w:tab w:pos="1782" w:val="left" w:leader="none"/>
        </w:tabs>
        <w:spacing w:line="276" w:lineRule="auto" w:before="229" w:after="0"/>
        <w:ind w:left="1782" w:right="978" w:hanging="428"/>
        <w:jc w:val="both"/>
        <w:rPr>
          <w:sz w:val="24"/>
        </w:rPr>
      </w:pPr>
      <w:r>
        <w:rPr>
          <w:sz w:val="24"/>
        </w:rPr>
        <w:t>Se una gara che si disputa in un campo all’aperto, dovesse venire sospesa per sopravvenuta</w:t>
      </w:r>
      <w:r>
        <w:rPr>
          <w:spacing w:val="-6"/>
          <w:sz w:val="24"/>
        </w:rPr>
        <w:t> </w:t>
      </w:r>
      <w:r>
        <w:rPr>
          <w:sz w:val="24"/>
        </w:rPr>
        <w:t>oscurità,</w:t>
      </w:r>
      <w:r>
        <w:rPr>
          <w:spacing w:val="-9"/>
          <w:sz w:val="24"/>
        </w:rPr>
        <w:t> </w:t>
      </w:r>
      <w:r>
        <w:rPr>
          <w:sz w:val="24"/>
        </w:rPr>
        <w:t>per</w:t>
      </w:r>
      <w:r>
        <w:rPr>
          <w:spacing w:val="-6"/>
          <w:sz w:val="24"/>
        </w:rPr>
        <w:t> </w:t>
      </w:r>
      <w:r>
        <w:rPr>
          <w:sz w:val="24"/>
        </w:rPr>
        <w:t>impraticabilità</w:t>
      </w:r>
      <w:r>
        <w:rPr>
          <w:spacing w:val="-8"/>
          <w:sz w:val="24"/>
        </w:rPr>
        <w:t> </w:t>
      </w:r>
      <w:r>
        <w:rPr>
          <w:sz w:val="24"/>
        </w:rPr>
        <w:t>di</w:t>
      </w:r>
      <w:r>
        <w:rPr>
          <w:spacing w:val="-6"/>
          <w:sz w:val="24"/>
        </w:rPr>
        <w:t> </w:t>
      </w:r>
      <w:r>
        <w:rPr>
          <w:sz w:val="24"/>
        </w:rPr>
        <w:t>campo</w:t>
      </w:r>
      <w:r>
        <w:rPr>
          <w:spacing w:val="-6"/>
          <w:sz w:val="24"/>
        </w:rPr>
        <w:t> </w:t>
      </w:r>
      <w:r>
        <w:rPr>
          <w:sz w:val="24"/>
        </w:rPr>
        <w:t>per</w:t>
      </w:r>
      <w:r>
        <w:rPr>
          <w:spacing w:val="-7"/>
          <w:sz w:val="24"/>
        </w:rPr>
        <w:t> </w:t>
      </w:r>
      <w:r>
        <w:rPr>
          <w:sz w:val="24"/>
        </w:rPr>
        <w:t>pioggia</w:t>
      </w:r>
      <w:r>
        <w:rPr>
          <w:spacing w:val="-8"/>
          <w:sz w:val="24"/>
        </w:rPr>
        <w:t> </w:t>
      </w:r>
      <w:r>
        <w:rPr>
          <w:sz w:val="24"/>
        </w:rPr>
        <w:t>o</w:t>
      </w:r>
      <w:r>
        <w:rPr>
          <w:spacing w:val="-6"/>
          <w:sz w:val="24"/>
        </w:rPr>
        <w:t> </w:t>
      </w:r>
      <w:r>
        <w:rPr>
          <w:sz w:val="24"/>
        </w:rPr>
        <w:t>per</w:t>
      </w:r>
      <w:r>
        <w:rPr>
          <w:spacing w:val="-9"/>
          <w:sz w:val="24"/>
        </w:rPr>
        <w:t> </w:t>
      </w:r>
      <w:r>
        <w:rPr>
          <w:sz w:val="24"/>
        </w:rPr>
        <w:t>circostanze impreviste,</w:t>
      </w:r>
      <w:r>
        <w:rPr>
          <w:spacing w:val="-12"/>
          <w:sz w:val="24"/>
        </w:rPr>
        <w:t> </w:t>
      </w:r>
      <w:r>
        <w:rPr>
          <w:sz w:val="24"/>
        </w:rPr>
        <w:t>essa</w:t>
      </w:r>
      <w:r>
        <w:rPr>
          <w:spacing w:val="-11"/>
          <w:sz w:val="24"/>
        </w:rPr>
        <w:t> </w:t>
      </w:r>
      <w:r>
        <w:rPr>
          <w:sz w:val="24"/>
        </w:rPr>
        <w:t>verrà</w:t>
      </w:r>
      <w:r>
        <w:rPr>
          <w:spacing w:val="-11"/>
          <w:sz w:val="24"/>
        </w:rPr>
        <w:t> </w:t>
      </w:r>
      <w:r>
        <w:rPr>
          <w:sz w:val="24"/>
        </w:rPr>
        <w:t>ripresa</w:t>
      </w:r>
      <w:r>
        <w:rPr>
          <w:spacing w:val="-11"/>
          <w:sz w:val="24"/>
        </w:rPr>
        <w:t> </w:t>
      </w:r>
      <w:r>
        <w:rPr>
          <w:sz w:val="24"/>
        </w:rPr>
        <w:t>o</w:t>
      </w:r>
      <w:r>
        <w:rPr>
          <w:spacing w:val="-12"/>
          <w:sz w:val="24"/>
        </w:rPr>
        <w:t> </w:t>
      </w:r>
      <w:r>
        <w:rPr>
          <w:sz w:val="24"/>
        </w:rPr>
        <w:t>rigiocata</w:t>
      </w:r>
      <w:r>
        <w:rPr>
          <w:spacing w:val="-11"/>
          <w:sz w:val="24"/>
        </w:rPr>
        <w:t> </w:t>
      </w:r>
      <w:r>
        <w:rPr>
          <w:sz w:val="24"/>
        </w:rPr>
        <w:t>secondo</w:t>
      </w:r>
      <w:r>
        <w:rPr>
          <w:spacing w:val="-11"/>
          <w:sz w:val="24"/>
        </w:rPr>
        <w:t> </w:t>
      </w:r>
      <w:r>
        <w:rPr>
          <w:sz w:val="24"/>
        </w:rPr>
        <w:t>le</w:t>
      </w:r>
      <w:r>
        <w:rPr>
          <w:spacing w:val="-13"/>
          <w:sz w:val="24"/>
        </w:rPr>
        <w:t> </w:t>
      </w:r>
      <w:r>
        <w:rPr>
          <w:sz w:val="24"/>
        </w:rPr>
        <w:t>norme</w:t>
      </w:r>
      <w:r>
        <w:rPr>
          <w:spacing w:val="-11"/>
          <w:sz w:val="24"/>
        </w:rPr>
        <w:t> </w:t>
      </w:r>
      <w:r>
        <w:rPr>
          <w:sz w:val="24"/>
        </w:rPr>
        <w:t>previste</w:t>
      </w:r>
      <w:r>
        <w:rPr>
          <w:spacing w:val="-14"/>
          <w:sz w:val="24"/>
        </w:rPr>
        <w:t> </w:t>
      </w:r>
      <w:r>
        <w:rPr>
          <w:sz w:val="24"/>
        </w:rPr>
        <w:t>dalle</w:t>
      </w:r>
      <w:r>
        <w:rPr>
          <w:spacing w:val="-11"/>
          <w:sz w:val="24"/>
        </w:rPr>
        <w:t> </w:t>
      </w:r>
      <w:r>
        <w:rPr>
          <w:sz w:val="24"/>
        </w:rPr>
        <w:t>Regole di Gioco.</w:t>
      </w:r>
    </w:p>
    <w:p>
      <w:pPr>
        <w:pStyle w:val="ListParagraph"/>
        <w:numPr>
          <w:ilvl w:val="0"/>
          <w:numId w:val="101"/>
        </w:numPr>
        <w:tabs>
          <w:tab w:pos="1782" w:val="left" w:leader="none"/>
        </w:tabs>
        <w:spacing w:line="276" w:lineRule="auto" w:before="231" w:after="0"/>
        <w:ind w:left="1782" w:right="976" w:hanging="428"/>
        <w:jc w:val="both"/>
        <w:rPr>
          <w:sz w:val="24"/>
        </w:rPr>
      </w:pPr>
      <w:r>
        <w:rPr>
          <w:sz w:val="24"/>
        </w:rPr>
        <w:t>Se una gara che si disputa in un impianto al coperto, dovesse essere sospesa per circostanze impreviste (mancanza luce, scivolosità del terreno, ecc.), essa sarà ripresa o rigiocata secondo le norme previste dalle Regole di Gioco, fermo restando quanto previsto dall’articolo 13 commi 12 e 13 del presente Regolamento.</w:t>
      </w:r>
    </w:p>
    <w:p>
      <w:pPr>
        <w:pStyle w:val="ListParagraph"/>
        <w:numPr>
          <w:ilvl w:val="0"/>
          <w:numId w:val="101"/>
        </w:numPr>
        <w:tabs>
          <w:tab w:pos="1782" w:val="left" w:leader="none"/>
        </w:tabs>
        <w:spacing w:line="276" w:lineRule="auto" w:before="230" w:after="0"/>
        <w:ind w:left="1782" w:right="982" w:hanging="428"/>
        <w:jc w:val="both"/>
        <w:rPr>
          <w:sz w:val="24"/>
        </w:rPr>
      </w:pPr>
      <w:r>
        <w:rPr>
          <w:sz w:val="24"/>
        </w:rPr>
        <w:t>Nei</w:t>
      </w:r>
      <w:r>
        <w:rPr>
          <w:spacing w:val="-3"/>
          <w:sz w:val="24"/>
        </w:rPr>
        <w:t> </w:t>
      </w:r>
      <w:r>
        <w:rPr>
          <w:sz w:val="24"/>
        </w:rPr>
        <w:t>campionati</w:t>
      </w:r>
      <w:r>
        <w:rPr>
          <w:spacing w:val="-3"/>
          <w:sz w:val="24"/>
        </w:rPr>
        <w:t> </w:t>
      </w:r>
      <w:r>
        <w:rPr>
          <w:sz w:val="24"/>
        </w:rPr>
        <w:t>di</w:t>
      </w:r>
      <w:r>
        <w:rPr>
          <w:spacing w:val="-4"/>
          <w:sz w:val="24"/>
        </w:rPr>
        <w:t> </w:t>
      </w:r>
      <w:r>
        <w:rPr>
          <w:sz w:val="24"/>
        </w:rPr>
        <w:t>serie</w:t>
      </w:r>
      <w:r>
        <w:rPr>
          <w:spacing w:val="-5"/>
          <w:sz w:val="24"/>
        </w:rPr>
        <w:t> </w:t>
      </w:r>
      <w:r>
        <w:rPr>
          <w:sz w:val="24"/>
        </w:rPr>
        <w:t>A</w:t>
      </w:r>
      <w:r>
        <w:rPr>
          <w:spacing w:val="-3"/>
          <w:sz w:val="24"/>
        </w:rPr>
        <w:t> </w:t>
      </w:r>
      <w:r>
        <w:rPr>
          <w:sz w:val="24"/>
        </w:rPr>
        <w:t>in</w:t>
      </w:r>
      <w:r>
        <w:rPr>
          <w:spacing w:val="-3"/>
          <w:sz w:val="24"/>
        </w:rPr>
        <w:t> </w:t>
      </w:r>
      <w:r>
        <w:rPr>
          <w:sz w:val="24"/>
        </w:rPr>
        <w:t>caso</w:t>
      </w:r>
      <w:r>
        <w:rPr>
          <w:spacing w:val="-2"/>
          <w:sz w:val="24"/>
        </w:rPr>
        <w:t> </w:t>
      </w:r>
      <w:r>
        <w:rPr>
          <w:sz w:val="24"/>
        </w:rPr>
        <w:t>di</w:t>
      </w:r>
      <w:r>
        <w:rPr>
          <w:spacing w:val="-4"/>
          <w:sz w:val="24"/>
        </w:rPr>
        <w:t> </w:t>
      </w:r>
      <w:r>
        <w:rPr>
          <w:sz w:val="24"/>
        </w:rPr>
        <w:t>sospensione</w:t>
      </w:r>
      <w:r>
        <w:rPr>
          <w:spacing w:val="-3"/>
          <w:sz w:val="24"/>
        </w:rPr>
        <w:t> </w:t>
      </w:r>
      <w:r>
        <w:rPr>
          <w:sz w:val="24"/>
        </w:rPr>
        <w:t>della</w:t>
      </w:r>
      <w:r>
        <w:rPr>
          <w:spacing w:val="-3"/>
          <w:sz w:val="24"/>
        </w:rPr>
        <w:t> </w:t>
      </w:r>
      <w:r>
        <w:rPr>
          <w:sz w:val="24"/>
        </w:rPr>
        <w:t>gara</w:t>
      </w:r>
      <w:r>
        <w:rPr>
          <w:spacing w:val="-3"/>
          <w:sz w:val="24"/>
        </w:rPr>
        <w:t> </w:t>
      </w:r>
      <w:r>
        <w:rPr>
          <w:sz w:val="24"/>
        </w:rPr>
        <w:t>per</w:t>
      </w:r>
      <w:r>
        <w:rPr>
          <w:spacing w:val="-4"/>
          <w:sz w:val="24"/>
        </w:rPr>
        <w:t> </w:t>
      </w:r>
      <w:r>
        <w:rPr>
          <w:sz w:val="24"/>
        </w:rPr>
        <w:t>le</w:t>
      </w:r>
      <w:r>
        <w:rPr>
          <w:spacing w:val="-2"/>
          <w:sz w:val="24"/>
        </w:rPr>
        <w:t> </w:t>
      </w:r>
      <w:r>
        <w:rPr>
          <w:sz w:val="24"/>
        </w:rPr>
        <w:t>cause</w:t>
      </w:r>
      <w:r>
        <w:rPr>
          <w:spacing w:val="-3"/>
          <w:sz w:val="24"/>
        </w:rPr>
        <w:t> </w:t>
      </w:r>
      <w:r>
        <w:rPr>
          <w:sz w:val="24"/>
        </w:rPr>
        <w:t>di</w:t>
      </w:r>
      <w:r>
        <w:rPr>
          <w:spacing w:val="-4"/>
          <w:sz w:val="24"/>
        </w:rPr>
        <w:t> </w:t>
      </w:r>
      <w:r>
        <w:rPr>
          <w:sz w:val="24"/>
        </w:rPr>
        <w:t>cui</w:t>
      </w:r>
      <w:r>
        <w:rPr>
          <w:spacing w:val="-4"/>
          <w:sz w:val="24"/>
        </w:rPr>
        <w:t> </w:t>
      </w:r>
      <w:r>
        <w:rPr>
          <w:sz w:val="24"/>
        </w:rPr>
        <w:t>al comma precedente, la durata dell’interruzione non potrà essere superiore alle</w:t>
      </w:r>
      <w:r>
        <w:rPr>
          <w:spacing w:val="26"/>
          <w:sz w:val="24"/>
        </w:rPr>
        <w:t> </w:t>
      </w:r>
      <w:r>
        <w:rPr>
          <w:sz w:val="24"/>
        </w:rPr>
        <w:t>2</w:t>
      </w:r>
    </w:p>
    <w:p>
      <w:pPr>
        <w:pStyle w:val="BodyText"/>
        <w:spacing w:before="7"/>
      </w:pPr>
      <w:r>
        <w:rPr/>
        <w:pict>
          <v:shape style="position:absolute;margin-left:41.759998pt;margin-top:15.39223pt;width:11.1pt;height:10pt;mso-position-horizontal-relative:page;mso-position-vertical-relative:paragraph;z-index:-251120640;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32</w:t>
                  </w:r>
                </w:p>
              </w:txbxContent>
            </v:textbox>
            <w10:wrap type="topAndBottom"/>
          </v:shape>
        </w:pict>
      </w:r>
    </w:p>
    <w:p>
      <w:pPr>
        <w:spacing w:after="0"/>
        <w:sectPr>
          <w:pgSz w:w="11910" w:h="16840"/>
          <w:pgMar w:top="1580" w:bottom="280" w:left="460" w:right="180"/>
        </w:sectPr>
      </w:pPr>
    </w:p>
    <w:p>
      <w:pPr>
        <w:pStyle w:val="BodyText"/>
        <w:rPr>
          <w:sz w:val="20"/>
        </w:rPr>
      </w:pPr>
      <w:r>
        <w:rPr/>
        <w:pict>
          <v:group style="position:absolute;margin-left:0pt;margin-top:.049983pt;width:538.8pt;height:841.9pt;mso-position-horizontal-relative:page;mso-position-vertical-relative:page;z-index:-275348480" coordorigin="0,1" coordsize="10776,16838">
            <v:shape style="position:absolute;left:582;top:1;width:708;height:16838" coordorigin="582,1" coordsize="708,16838" path="m761,1l582,1,582,16838,761,16838,761,1m1290,1l1101,1,1101,16838,1290,16838,1290,1e" filled="true" fillcolor="#163e77" stroked="false">
              <v:path arrowok="t"/>
              <v:fill type="solid"/>
            </v:shape>
            <v:rect style="position:absolute;left:760;top:14;width:341;height:16824" filled="true" fillcolor="#0364ad" stroked="false">
              <v:fill type="solid"/>
            </v:rect>
            <v:shape style="position:absolute;left:0;top:322;width:2066;height:2267" coordorigin="0,322" coordsize="2066,2267" path="m933,322l858,324,785,332,713,343,643,359,574,380,508,404,443,433,381,465,321,501,263,541,208,584,156,630,107,679,61,731,18,786,0,812,0,2099,61,2180,107,2232,156,2281,208,2327,263,2370,321,2410,381,2446,443,2478,508,2507,574,2531,643,2552,713,2568,785,2579,858,2587,933,2589,1007,2587,1080,2579,1152,2568,1222,2552,1291,2531,1357,2507,1422,2478,1484,2446,1544,2410,1602,2370,1657,2327,1709,2281,1758,2232,1804,2180,1847,2125,1887,2067,1923,2007,1955,1945,1984,1880,2008,1814,2029,1745,2045,1675,2056,1603,2064,1530,2066,1456,2064,1381,2056,1308,2045,1236,2029,1166,2008,1097,1984,1031,1955,966,1923,904,1887,844,1847,786,1804,731,1758,679,1709,630,1657,584,1602,541,1544,501,1484,465,1422,433,1357,404,1291,380,1222,359,1152,343,1080,332,1007,324,933,322xe" filled="true" fillcolor="#ffffff" stroked="false">
              <v:path arrowok="t"/>
              <v:fill type="solid"/>
            </v:shape>
            <v:shape style="position:absolute;left:89;top:452;width:1691;height:2001" type="#_x0000_t75" stroked="false">
              <v:imagedata r:id="rId14" o:title=""/>
            </v:shape>
            <v:line style="position:absolute" from="1786,5432" to="10775,5432" stroked="true" strokeweight=".48001pt" strokecolor="#000000">
              <v:stroke dashstyle="solid"/>
            </v:line>
            <w10:wrap type="none"/>
          </v:group>
        </w:pict>
      </w:r>
    </w:p>
    <w:p>
      <w:pPr>
        <w:pStyle w:val="BodyText"/>
        <w:rPr>
          <w:sz w:val="20"/>
        </w:rPr>
      </w:pPr>
    </w:p>
    <w:p>
      <w:pPr>
        <w:pStyle w:val="BodyText"/>
        <w:rPr>
          <w:sz w:val="20"/>
        </w:rPr>
      </w:pPr>
    </w:p>
    <w:p>
      <w:pPr>
        <w:pStyle w:val="BodyText"/>
        <w:spacing w:before="10"/>
        <w:rPr>
          <w:sz w:val="22"/>
        </w:rPr>
      </w:pPr>
    </w:p>
    <w:p>
      <w:pPr>
        <w:pStyle w:val="BodyText"/>
        <w:ind w:left="1782"/>
      </w:pPr>
      <w:r>
        <w:rPr/>
        <w:t>ore a differenza di quanto previsto dalle Regole di Gioco.</w:t>
      </w:r>
    </w:p>
    <w:p>
      <w:pPr>
        <w:pStyle w:val="BodyText"/>
        <w:spacing w:before="7"/>
        <w:rPr>
          <w:sz w:val="23"/>
        </w:rPr>
      </w:pPr>
    </w:p>
    <w:p>
      <w:pPr>
        <w:pStyle w:val="ListParagraph"/>
        <w:numPr>
          <w:ilvl w:val="0"/>
          <w:numId w:val="101"/>
        </w:numPr>
        <w:tabs>
          <w:tab w:pos="1782" w:val="left" w:leader="none"/>
        </w:tabs>
        <w:spacing w:line="276" w:lineRule="auto" w:before="0" w:after="0"/>
        <w:ind w:left="1782" w:right="974" w:hanging="428"/>
        <w:jc w:val="both"/>
        <w:rPr>
          <w:sz w:val="24"/>
        </w:rPr>
      </w:pPr>
      <w:r>
        <w:rPr>
          <w:sz w:val="24"/>
        </w:rPr>
        <w:t>In caso di mancato svolgimento di un incontro di campionato per le cause di cui ai commi precedenti, nell’eventualità del recupero della gara stessa, l’affiliato ospitante dovrà corrispondere i costi della trasferta alla società ospite secondo quanto stabilito nelle circolari di</w:t>
      </w:r>
      <w:r>
        <w:rPr>
          <w:spacing w:val="-1"/>
          <w:sz w:val="24"/>
        </w:rPr>
        <w:t> </w:t>
      </w:r>
      <w:r>
        <w:rPr>
          <w:sz w:val="24"/>
        </w:rPr>
        <w:t>indizione.</w:t>
      </w:r>
    </w:p>
    <w:p>
      <w:pPr>
        <w:pStyle w:val="BodyText"/>
        <w:rPr>
          <w:sz w:val="26"/>
        </w:rPr>
      </w:pPr>
    </w:p>
    <w:p>
      <w:pPr>
        <w:pStyle w:val="BodyText"/>
        <w:rPr>
          <w:sz w:val="34"/>
        </w:rPr>
      </w:pPr>
    </w:p>
    <w:p>
      <w:pPr>
        <w:spacing w:before="0"/>
        <w:ind w:left="930" w:right="554" w:firstLine="0"/>
        <w:jc w:val="center"/>
        <w:rPr>
          <w:b/>
          <w:sz w:val="28"/>
        </w:rPr>
      </w:pPr>
      <w:r>
        <w:rPr/>
        <w:pict>
          <v:shape style="position:absolute;margin-left:38.2967pt;margin-top:8.453810pt;width:15.45pt;height:139.9pt;mso-position-horizontal-relative:page;mso-position-vertical-relative:paragraph;z-index:25220505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bookmarkStart w:name="_bookmark108" w:id="109"/>
      <w:bookmarkEnd w:id="109"/>
      <w:r>
        <w:rPr/>
      </w:r>
      <w:r>
        <w:rPr>
          <w:b/>
          <w:sz w:val="28"/>
        </w:rPr>
        <w:t>Art.31 – I palloni</w:t>
      </w:r>
    </w:p>
    <w:p>
      <w:pPr>
        <w:pStyle w:val="BodyText"/>
        <w:spacing w:before="9"/>
        <w:rPr>
          <w:b/>
          <w:sz w:val="17"/>
        </w:rPr>
      </w:pPr>
    </w:p>
    <w:p>
      <w:pPr>
        <w:pStyle w:val="ListParagraph"/>
        <w:numPr>
          <w:ilvl w:val="0"/>
          <w:numId w:val="102"/>
        </w:numPr>
        <w:tabs>
          <w:tab w:pos="1782" w:val="left" w:leader="none"/>
        </w:tabs>
        <w:spacing w:line="276" w:lineRule="auto" w:before="93" w:after="0"/>
        <w:ind w:left="1782" w:right="980" w:hanging="428"/>
        <w:jc w:val="both"/>
        <w:rPr>
          <w:sz w:val="24"/>
        </w:rPr>
      </w:pPr>
      <w:r>
        <w:rPr>
          <w:sz w:val="24"/>
        </w:rPr>
        <w:t>La</w:t>
      </w:r>
      <w:r>
        <w:rPr>
          <w:spacing w:val="-8"/>
          <w:sz w:val="24"/>
        </w:rPr>
        <w:t> </w:t>
      </w:r>
      <w:r>
        <w:rPr>
          <w:sz w:val="24"/>
        </w:rPr>
        <w:t>squadra</w:t>
      </w:r>
      <w:r>
        <w:rPr>
          <w:spacing w:val="-9"/>
          <w:sz w:val="24"/>
        </w:rPr>
        <w:t> </w:t>
      </w:r>
      <w:r>
        <w:rPr>
          <w:sz w:val="24"/>
        </w:rPr>
        <w:t>ospitante</w:t>
      </w:r>
      <w:r>
        <w:rPr>
          <w:spacing w:val="-8"/>
          <w:sz w:val="24"/>
        </w:rPr>
        <w:t> </w:t>
      </w:r>
      <w:r>
        <w:rPr>
          <w:sz w:val="24"/>
        </w:rPr>
        <w:t>è</w:t>
      </w:r>
      <w:r>
        <w:rPr>
          <w:spacing w:val="-11"/>
          <w:sz w:val="24"/>
        </w:rPr>
        <w:t> </w:t>
      </w:r>
      <w:r>
        <w:rPr>
          <w:sz w:val="24"/>
        </w:rPr>
        <w:t>tenuta</w:t>
      </w:r>
      <w:r>
        <w:rPr>
          <w:spacing w:val="-7"/>
          <w:sz w:val="24"/>
        </w:rPr>
        <w:t> </w:t>
      </w:r>
      <w:r>
        <w:rPr>
          <w:sz w:val="24"/>
        </w:rPr>
        <w:t>a</w:t>
      </w:r>
      <w:r>
        <w:rPr>
          <w:spacing w:val="-8"/>
          <w:sz w:val="24"/>
        </w:rPr>
        <w:t> </w:t>
      </w:r>
      <w:r>
        <w:rPr>
          <w:sz w:val="24"/>
        </w:rPr>
        <w:t>presentare</w:t>
      </w:r>
      <w:r>
        <w:rPr>
          <w:spacing w:val="-9"/>
          <w:sz w:val="24"/>
        </w:rPr>
        <w:t> </w:t>
      </w:r>
      <w:r>
        <w:rPr>
          <w:sz w:val="24"/>
        </w:rPr>
        <w:t>i</w:t>
      </w:r>
      <w:r>
        <w:rPr>
          <w:spacing w:val="-10"/>
          <w:sz w:val="24"/>
        </w:rPr>
        <w:t> </w:t>
      </w:r>
      <w:r>
        <w:rPr>
          <w:sz w:val="24"/>
        </w:rPr>
        <w:t>palloni</w:t>
      </w:r>
      <w:r>
        <w:rPr>
          <w:spacing w:val="-10"/>
          <w:sz w:val="24"/>
        </w:rPr>
        <w:t> </w:t>
      </w:r>
      <w:r>
        <w:rPr>
          <w:sz w:val="24"/>
        </w:rPr>
        <w:t>regolamentari</w:t>
      </w:r>
      <w:r>
        <w:rPr>
          <w:spacing w:val="-9"/>
          <w:sz w:val="24"/>
        </w:rPr>
        <w:t> </w:t>
      </w:r>
      <w:r>
        <w:rPr>
          <w:sz w:val="24"/>
        </w:rPr>
        <w:t>in</w:t>
      </w:r>
      <w:r>
        <w:rPr>
          <w:spacing w:val="-11"/>
          <w:sz w:val="24"/>
        </w:rPr>
        <w:t> </w:t>
      </w:r>
      <w:r>
        <w:rPr>
          <w:sz w:val="24"/>
        </w:rPr>
        <w:t>buono</w:t>
      </w:r>
      <w:r>
        <w:rPr>
          <w:spacing w:val="-8"/>
          <w:sz w:val="24"/>
        </w:rPr>
        <w:t> </w:t>
      </w:r>
      <w:r>
        <w:rPr>
          <w:sz w:val="24"/>
        </w:rPr>
        <w:t>stato tra i quali l'arbitro sceglierà quello con cui far disputare la gara, salvo quanto previsto dalle circolari d'indizione dei campionati in ordine ad eventuali obblighi di utilizzo dei palloni anche relativamente ad una specifica marca e/o</w:t>
      </w:r>
      <w:r>
        <w:rPr>
          <w:spacing w:val="-14"/>
          <w:sz w:val="24"/>
        </w:rPr>
        <w:t> </w:t>
      </w:r>
      <w:r>
        <w:rPr>
          <w:sz w:val="24"/>
        </w:rPr>
        <w:t>modello.</w:t>
      </w:r>
    </w:p>
    <w:p>
      <w:pPr>
        <w:pStyle w:val="ListParagraph"/>
        <w:numPr>
          <w:ilvl w:val="0"/>
          <w:numId w:val="102"/>
        </w:numPr>
        <w:tabs>
          <w:tab w:pos="1782" w:val="left" w:leader="none"/>
        </w:tabs>
        <w:spacing w:line="276" w:lineRule="auto" w:before="230" w:after="0"/>
        <w:ind w:left="1782" w:right="976" w:hanging="428"/>
        <w:jc w:val="both"/>
        <w:rPr>
          <w:sz w:val="24"/>
        </w:rPr>
      </w:pPr>
      <w:r>
        <w:rPr/>
        <w:pict>
          <v:shape style="position:absolute;margin-left:38.296707pt;margin-top:71.159859pt;width:15.45pt;height:114.05pt;mso-position-horizontal-relative:page;mso-position-vertical-relative:paragraph;z-index:25220403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Nel caso la squadra ospitante non metta a disposizione alcun pallone regolamentare,</w:t>
      </w:r>
      <w:r>
        <w:rPr>
          <w:spacing w:val="-12"/>
          <w:sz w:val="24"/>
        </w:rPr>
        <w:t> </w:t>
      </w:r>
      <w:r>
        <w:rPr>
          <w:sz w:val="24"/>
        </w:rPr>
        <w:t>la</w:t>
      </w:r>
      <w:r>
        <w:rPr>
          <w:spacing w:val="-9"/>
          <w:sz w:val="24"/>
        </w:rPr>
        <w:t> </w:t>
      </w:r>
      <w:r>
        <w:rPr>
          <w:sz w:val="24"/>
        </w:rPr>
        <w:t>gara</w:t>
      </w:r>
      <w:r>
        <w:rPr>
          <w:spacing w:val="-11"/>
          <w:sz w:val="24"/>
        </w:rPr>
        <w:t> </w:t>
      </w:r>
      <w:r>
        <w:rPr>
          <w:sz w:val="24"/>
        </w:rPr>
        <w:t>non</w:t>
      </w:r>
      <w:r>
        <w:rPr>
          <w:spacing w:val="-11"/>
          <w:sz w:val="24"/>
        </w:rPr>
        <w:t> </w:t>
      </w:r>
      <w:r>
        <w:rPr>
          <w:sz w:val="24"/>
        </w:rPr>
        <w:t>potrà</w:t>
      </w:r>
      <w:r>
        <w:rPr>
          <w:spacing w:val="-10"/>
          <w:sz w:val="24"/>
        </w:rPr>
        <w:t> </w:t>
      </w:r>
      <w:r>
        <w:rPr>
          <w:sz w:val="24"/>
        </w:rPr>
        <w:t>essere</w:t>
      </w:r>
      <w:r>
        <w:rPr>
          <w:spacing w:val="-9"/>
          <w:sz w:val="24"/>
        </w:rPr>
        <w:t> </w:t>
      </w:r>
      <w:r>
        <w:rPr>
          <w:sz w:val="24"/>
        </w:rPr>
        <w:t>disputata</w:t>
      </w:r>
      <w:r>
        <w:rPr>
          <w:spacing w:val="-8"/>
          <w:sz w:val="24"/>
        </w:rPr>
        <w:t> </w:t>
      </w:r>
      <w:r>
        <w:rPr>
          <w:sz w:val="24"/>
        </w:rPr>
        <w:t>e</w:t>
      </w:r>
      <w:r>
        <w:rPr>
          <w:spacing w:val="-9"/>
          <w:sz w:val="24"/>
        </w:rPr>
        <w:t> </w:t>
      </w:r>
      <w:r>
        <w:rPr>
          <w:sz w:val="24"/>
        </w:rPr>
        <w:t>la</w:t>
      </w:r>
      <w:r>
        <w:rPr>
          <w:spacing w:val="-3"/>
          <w:sz w:val="24"/>
        </w:rPr>
        <w:t> </w:t>
      </w:r>
      <w:r>
        <w:rPr>
          <w:sz w:val="24"/>
        </w:rPr>
        <w:t>squadra</w:t>
      </w:r>
      <w:r>
        <w:rPr>
          <w:spacing w:val="-11"/>
          <w:sz w:val="24"/>
        </w:rPr>
        <w:t> </w:t>
      </w:r>
      <w:r>
        <w:rPr>
          <w:sz w:val="24"/>
        </w:rPr>
        <w:t>ospitante</w:t>
      </w:r>
      <w:r>
        <w:rPr>
          <w:spacing w:val="-9"/>
          <w:sz w:val="24"/>
        </w:rPr>
        <w:t> </w:t>
      </w:r>
      <w:r>
        <w:rPr>
          <w:sz w:val="24"/>
        </w:rPr>
        <w:t>in</w:t>
      </w:r>
      <w:r>
        <w:rPr>
          <w:spacing w:val="-9"/>
          <w:sz w:val="24"/>
        </w:rPr>
        <w:t> </w:t>
      </w:r>
      <w:r>
        <w:rPr>
          <w:sz w:val="24"/>
        </w:rPr>
        <w:t>sede di omologa sarà sanzionata dal Giudice Sportivo con la perdita dell’incontro con il punteggio più</w:t>
      </w:r>
      <w:r>
        <w:rPr>
          <w:spacing w:val="-1"/>
          <w:sz w:val="24"/>
        </w:rPr>
        <w:t> </w:t>
      </w:r>
      <w:r>
        <w:rPr>
          <w:sz w:val="24"/>
        </w:rPr>
        <w:t>sfavorevole.</w:t>
      </w:r>
    </w:p>
    <w:p>
      <w:pPr>
        <w:pStyle w:val="ListParagraph"/>
        <w:numPr>
          <w:ilvl w:val="0"/>
          <w:numId w:val="102"/>
        </w:numPr>
        <w:tabs>
          <w:tab w:pos="1782" w:val="left" w:leader="none"/>
        </w:tabs>
        <w:spacing w:line="276" w:lineRule="auto" w:before="231" w:after="0"/>
        <w:ind w:left="1782" w:right="974" w:hanging="428"/>
        <w:jc w:val="both"/>
        <w:rPr>
          <w:sz w:val="24"/>
        </w:rPr>
      </w:pPr>
      <w:r>
        <w:rPr>
          <w:sz w:val="24"/>
        </w:rPr>
        <w:t>Le circolari di indizione dei campionati possono prevedere la presenza obbligatoria</w:t>
      </w:r>
      <w:r>
        <w:rPr>
          <w:spacing w:val="-5"/>
          <w:sz w:val="24"/>
        </w:rPr>
        <w:t> </w:t>
      </w:r>
      <w:r>
        <w:rPr>
          <w:sz w:val="24"/>
        </w:rPr>
        <w:t>dei</w:t>
      </w:r>
      <w:r>
        <w:rPr>
          <w:spacing w:val="-3"/>
          <w:sz w:val="24"/>
        </w:rPr>
        <w:t> </w:t>
      </w:r>
      <w:r>
        <w:rPr>
          <w:sz w:val="24"/>
        </w:rPr>
        <w:t>raccattapalle</w:t>
      </w:r>
      <w:r>
        <w:rPr>
          <w:spacing w:val="-4"/>
          <w:sz w:val="24"/>
        </w:rPr>
        <w:t> </w:t>
      </w:r>
      <w:r>
        <w:rPr>
          <w:sz w:val="24"/>
        </w:rPr>
        <w:t>nel</w:t>
      </w:r>
      <w:r>
        <w:rPr>
          <w:spacing w:val="-5"/>
          <w:sz w:val="24"/>
        </w:rPr>
        <w:t> </w:t>
      </w:r>
      <w:r>
        <w:rPr>
          <w:sz w:val="24"/>
        </w:rPr>
        <w:t>caso</w:t>
      </w:r>
      <w:r>
        <w:rPr>
          <w:spacing w:val="-2"/>
          <w:sz w:val="24"/>
        </w:rPr>
        <w:t> </w:t>
      </w:r>
      <w:r>
        <w:rPr>
          <w:sz w:val="24"/>
        </w:rPr>
        <w:t>le</w:t>
      </w:r>
      <w:r>
        <w:rPr>
          <w:spacing w:val="-5"/>
          <w:sz w:val="24"/>
        </w:rPr>
        <w:t> </w:t>
      </w:r>
      <w:r>
        <w:rPr>
          <w:sz w:val="24"/>
        </w:rPr>
        <w:t>gare</w:t>
      </w:r>
      <w:r>
        <w:rPr>
          <w:spacing w:val="-5"/>
          <w:sz w:val="24"/>
        </w:rPr>
        <w:t> </w:t>
      </w:r>
      <w:r>
        <w:rPr>
          <w:sz w:val="24"/>
        </w:rPr>
        <w:t>si</w:t>
      </w:r>
      <w:r>
        <w:rPr>
          <w:spacing w:val="-5"/>
          <w:sz w:val="24"/>
        </w:rPr>
        <w:t> </w:t>
      </w:r>
      <w:r>
        <w:rPr>
          <w:sz w:val="24"/>
        </w:rPr>
        <w:t>disputino</w:t>
      </w:r>
      <w:r>
        <w:rPr>
          <w:spacing w:val="-3"/>
          <w:sz w:val="24"/>
        </w:rPr>
        <w:t> </w:t>
      </w:r>
      <w:r>
        <w:rPr>
          <w:sz w:val="24"/>
        </w:rPr>
        <w:t>con</w:t>
      </w:r>
      <w:r>
        <w:rPr>
          <w:spacing w:val="-3"/>
          <w:sz w:val="24"/>
        </w:rPr>
        <w:t> </w:t>
      </w:r>
      <w:r>
        <w:rPr>
          <w:sz w:val="24"/>
        </w:rPr>
        <w:t>il</w:t>
      </w:r>
      <w:r>
        <w:rPr>
          <w:spacing w:val="-5"/>
          <w:sz w:val="24"/>
        </w:rPr>
        <w:t> </w:t>
      </w:r>
      <w:r>
        <w:rPr>
          <w:sz w:val="24"/>
        </w:rPr>
        <w:t>sistema</w:t>
      </w:r>
      <w:r>
        <w:rPr>
          <w:spacing w:val="-5"/>
          <w:sz w:val="24"/>
        </w:rPr>
        <w:t> </w:t>
      </w:r>
      <w:r>
        <w:rPr>
          <w:sz w:val="24"/>
        </w:rPr>
        <w:t>dei</w:t>
      </w:r>
      <w:r>
        <w:rPr>
          <w:spacing w:val="-4"/>
          <w:sz w:val="24"/>
        </w:rPr>
        <w:t> </w:t>
      </w:r>
      <w:r>
        <w:rPr>
          <w:sz w:val="24"/>
        </w:rPr>
        <w:t>tre</w:t>
      </w:r>
      <w:r>
        <w:rPr>
          <w:spacing w:val="-7"/>
          <w:sz w:val="24"/>
        </w:rPr>
        <w:t> </w:t>
      </w:r>
      <w:r>
        <w:rPr>
          <w:sz w:val="24"/>
        </w:rPr>
        <w:t>o cinque palloni, secondo quanto previsto dalle Regole di</w:t>
      </w:r>
      <w:r>
        <w:rPr>
          <w:spacing w:val="-5"/>
          <w:sz w:val="24"/>
        </w:rPr>
        <w:t> </w:t>
      </w:r>
      <w:r>
        <w:rPr>
          <w:sz w:val="24"/>
        </w:rPr>
        <w:t>Gioco.</w:t>
      </w:r>
    </w:p>
    <w:p>
      <w:pPr>
        <w:pStyle w:val="ListParagraph"/>
        <w:numPr>
          <w:ilvl w:val="0"/>
          <w:numId w:val="102"/>
        </w:numPr>
        <w:tabs>
          <w:tab w:pos="1782" w:val="left" w:leader="none"/>
        </w:tabs>
        <w:spacing w:line="276" w:lineRule="auto" w:before="229" w:after="0"/>
        <w:ind w:left="1782" w:right="987" w:hanging="428"/>
        <w:jc w:val="both"/>
        <w:rPr>
          <w:sz w:val="24"/>
        </w:rPr>
      </w:pPr>
      <w:r>
        <w:rPr/>
        <w:pict>
          <v:shape style="position:absolute;margin-left:38.296711pt;margin-top:68.401863pt;width:15.45pt;height:167.95pt;mso-position-horizontal-relative:page;mso-position-vertical-relative:paragraph;z-index:25220300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Nel corso degli intervalli tra un set e l'altro è consentito ai giocatori delle due squadre esercitarsi con il</w:t>
      </w:r>
      <w:r>
        <w:rPr>
          <w:spacing w:val="-1"/>
          <w:sz w:val="24"/>
        </w:rPr>
        <w:t> </w:t>
      </w:r>
      <w:r>
        <w:rPr>
          <w:sz w:val="24"/>
        </w:rPr>
        <w:t>pallone.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1"/>
        </w:rPr>
      </w:pPr>
      <w:r>
        <w:rPr/>
        <w:pict>
          <v:shape style="position:absolute;margin-left:41.759998pt;margin-top:7.57182pt;width:11.1pt;height:10pt;mso-position-horizontal-relative:page;mso-position-vertical-relative:paragraph;z-index:-251115520;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33</w:t>
                  </w:r>
                </w:p>
              </w:txbxContent>
            </v:textbox>
            <w10:wrap type="topAndBottom"/>
          </v:shape>
        </w:pict>
      </w:r>
    </w:p>
    <w:p>
      <w:pPr>
        <w:spacing w:after="0"/>
        <w:rPr>
          <w:sz w:val="11"/>
        </w:rPr>
        <w:sectPr>
          <w:pgSz w:w="11910" w:h="16840"/>
          <w:pgMar w:top="1580" w:bottom="280" w:left="460" w:right="180"/>
        </w:sectPr>
      </w:pPr>
    </w:p>
    <w:p>
      <w:pPr>
        <w:pStyle w:val="BodyText"/>
        <w:rPr>
          <w:sz w:val="20"/>
        </w:rPr>
      </w:pPr>
      <w:r>
        <w:rPr/>
        <w:pict>
          <v:group style="position:absolute;margin-left:0pt;margin-top:.049983pt;width:538.8pt;height:841.9pt;mso-position-horizontal-relative:page;mso-position-vertical-relative:page;z-index:-275343360" coordorigin="0,1" coordsize="10776,16838">
            <v:shape style="position:absolute;left:582;top:1;width:708;height:16838" coordorigin="582,1" coordsize="708,16838" path="m761,1l582,1,582,16838,761,16838,761,1m1290,1l1101,1,1101,16838,1290,16838,1290,1e" filled="true" fillcolor="#163e77" stroked="false">
              <v:path arrowok="t"/>
              <v:fill type="solid"/>
            </v:shape>
            <v:rect style="position:absolute;left:760;top:14;width:341;height:16824" filled="true" fillcolor="#0364ad" stroked="false">
              <v:fill type="solid"/>
            </v:rect>
            <v:shape style="position:absolute;left:0;top:322;width:2066;height:2267" coordorigin="0,322" coordsize="2066,2267" path="m933,322l858,324,785,332,713,343,643,359,574,380,508,404,443,433,381,465,321,501,263,541,208,584,156,630,107,679,61,731,18,786,0,812,0,2099,61,2180,107,2232,156,2281,208,2327,263,2370,321,2410,381,2446,443,2478,508,2507,574,2531,643,2552,713,2568,785,2579,858,2587,933,2589,1007,2587,1080,2579,1152,2568,1222,2552,1291,2531,1357,2507,1422,2478,1484,2446,1544,2410,1602,2370,1657,2327,1709,2281,1758,2232,1804,2180,1847,2125,1887,2067,1923,2007,1955,1945,1984,1880,2008,1814,2029,1745,2045,1675,2056,1603,2064,1530,2066,1456,2064,1381,2056,1308,2045,1236,2029,1166,2008,1097,1984,1031,1955,966,1923,904,1887,844,1847,786,1804,731,1758,679,1709,630,1657,584,1602,541,1544,501,1484,465,1422,433,1357,404,1291,380,1222,359,1152,343,1080,332,1007,324,933,322xe" filled="true" fillcolor="#ffffff" stroked="false">
              <v:path arrowok="t"/>
              <v:fill type="solid"/>
            </v:shape>
            <v:shape style="position:absolute;left:89;top:452;width:1691;height:2001" type="#_x0000_t75" stroked="false">
              <v:imagedata r:id="rId14" o:title=""/>
            </v:shape>
            <v:line style="position:absolute" from="1786,4179" to="10775,4179" stroked="true" strokeweight=".48001pt" strokecolor="#000000">
              <v:stroke dashstyle="solid"/>
            </v:line>
            <v:line style="position:absolute" from="1786,11169" to="10775,11169" stroked="true" strokeweight=".47998pt" strokecolor="#000000">
              <v:stroke dashstyle="solid"/>
            </v:line>
            <w10:wrap type="none"/>
          </v:group>
        </w:pict>
      </w:r>
    </w:p>
    <w:p>
      <w:pPr>
        <w:pStyle w:val="BodyText"/>
        <w:rPr>
          <w:sz w:val="20"/>
        </w:rPr>
      </w:pPr>
    </w:p>
    <w:p>
      <w:pPr>
        <w:pStyle w:val="BodyText"/>
        <w:rPr>
          <w:sz w:val="20"/>
        </w:rPr>
      </w:pPr>
    </w:p>
    <w:p>
      <w:pPr>
        <w:spacing w:before="263"/>
        <w:ind w:left="1458" w:right="485" w:firstLine="0"/>
        <w:jc w:val="center"/>
        <w:rPr>
          <w:b/>
          <w:sz w:val="32"/>
        </w:rPr>
      </w:pPr>
      <w:r>
        <w:rPr>
          <w:b/>
          <w:sz w:val="32"/>
        </w:rPr>
        <w:t>- SEZIONE QUINTA -</w:t>
      </w:r>
    </w:p>
    <w:p>
      <w:pPr>
        <w:spacing w:before="30"/>
        <w:ind w:left="1458" w:right="488" w:firstLine="0"/>
        <w:jc w:val="center"/>
        <w:rPr>
          <w:b/>
          <w:sz w:val="32"/>
        </w:rPr>
      </w:pPr>
      <w:r>
        <w:rPr>
          <w:b/>
          <w:sz w:val="32"/>
        </w:rPr>
        <w:t>GLI UFFICIALI E I COMMISSARI DI GARA</w:t>
      </w:r>
    </w:p>
    <w:p>
      <w:pPr>
        <w:pStyle w:val="BodyText"/>
        <w:spacing w:before="5"/>
        <w:rPr>
          <w:b/>
          <w:sz w:val="42"/>
        </w:rPr>
      </w:pPr>
    </w:p>
    <w:p>
      <w:pPr>
        <w:spacing w:before="0"/>
        <w:ind w:left="926" w:right="554" w:firstLine="0"/>
        <w:jc w:val="center"/>
        <w:rPr>
          <w:b/>
          <w:sz w:val="28"/>
        </w:rPr>
      </w:pPr>
      <w:bookmarkStart w:name="_bookmark109" w:id="110"/>
      <w:bookmarkEnd w:id="110"/>
      <w:r>
        <w:rPr/>
      </w:r>
      <w:r>
        <w:rPr>
          <w:b/>
          <w:sz w:val="28"/>
        </w:rPr>
        <w:t>Art.32 – Gli ufficiali di gara</w:t>
      </w:r>
    </w:p>
    <w:p>
      <w:pPr>
        <w:pStyle w:val="BodyText"/>
        <w:spacing w:before="9"/>
        <w:rPr>
          <w:b/>
          <w:sz w:val="17"/>
        </w:rPr>
      </w:pPr>
    </w:p>
    <w:p>
      <w:pPr>
        <w:pStyle w:val="ListParagraph"/>
        <w:numPr>
          <w:ilvl w:val="0"/>
          <w:numId w:val="103"/>
        </w:numPr>
        <w:tabs>
          <w:tab w:pos="1782" w:val="left" w:leader="none"/>
        </w:tabs>
        <w:spacing w:line="276" w:lineRule="auto" w:before="92" w:after="0"/>
        <w:ind w:left="1782" w:right="981" w:hanging="428"/>
        <w:jc w:val="both"/>
        <w:rPr>
          <w:sz w:val="24"/>
        </w:rPr>
      </w:pPr>
      <w:r>
        <w:rPr/>
        <w:pict>
          <v:shape style="position:absolute;margin-left:38.2967pt;margin-top:44.77787pt;width:15.45pt;height:139.9pt;mso-position-horizontal-relative:page;mso-position-vertical-relative:paragraph;z-index:25221017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Tutti gli incontri devono essere diretti da arbitri regolarmente inquadrati nei ruoli arbitrali e designati dalle competenti commissioni degli Ufficiali di Gara, tranne espressa deroga del Consiglio Federale.</w:t>
      </w:r>
    </w:p>
    <w:p>
      <w:pPr>
        <w:pStyle w:val="ListParagraph"/>
        <w:numPr>
          <w:ilvl w:val="0"/>
          <w:numId w:val="103"/>
        </w:numPr>
        <w:tabs>
          <w:tab w:pos="1782" w:val="left" w:leader="none"/>
        </w:tabs>
        <w:spacing w:line="276" w:lineRule="auto" w:before="232" w:after="0"/>
        <w:ind w:left="1782" w:right="983" w:hanging="428"/>
        <w:jc w:val="both"/>
        <w:rPr>
          <w:sz w:val="24"/>
        </w:rPr>
      </w:pPr>
      <w:r>
        <w:rPr>
          <w:sz w:val="24"/>
        </w:rPr>
        <w:t>In alcuni campionati è previsto che la direzione di alcune gare può essere svolta dagli arbitri associati (art.42 del RST Settore Ufficiali di</w:t>
      </w:r>
      <w:r>
        <w:rPr>
          <w:spacing w:val="-7"/>
          <w:sz w:val="24"/>
        </w:rPr>
        <w:t> </w:t>
      </w:r>
      <w:r>
        <w:rPr>
          <w:sz w:val="24"/>
        </w:rPr>
        <w:t>Gara).</w:t>
      </w:r>
    </w:p>
    <w:p>
      <w:pPr>
        <w:pStyle w:val="ListParagraph"/>
        <w:numPr>
          <w:ilvl w:val="0"/>
          <w:numId w:val="103"/>
        </w:numPr>
        <w:tabs>
          <w:tab w:pos="1782" w:val="left" w:leader="none"/>
        </w:tabs>
        <w:spacing w:line="276" w:lineRule="auto" w:before="229" w:after="0"/>
        <w:ind w:left="1782" w:right="977" w:hanging="428"/>
        <w:jc w:val="both"/>
        <w:rPr>
          <w:sz w:val="24"/>
        </w:rPr>
      </w:pPr>
      <w:r>
        <w:rPr>
          <w:sz w:val="24"/>
        </w:rPr>
        <w:t>Le</w:t>
      </w:r>
      <w:r>
        <w:rPr>
          <w:spacing w:val="-14"/>
          <w:sz w:val="24"/>
        </w:rPr>
        <w:t> </w:t>
      </w:r>
      <w:r>
        <w:rPr>
          <w:sz w:val="24"/>
        </w:rPr>
        <w:t>funzioni</w:t>
      </w:r>
      <w:r>
        <w:rPr>
          <w:spacing w:val="-14"/>
          <w:sz w:val="24"/>
        </w:rPr>
        <w:t> </w:t>
      </w:r>
      <w:r>
        <w:rPr>
          <w:sz w:val="24"/>
        </w:rPr>
        <w:t>di</w:t>
      </w:r>
      <w:r>
        <w:rPr>
          <w:spacing w:val="-13"/>
          <w:sz w:val="24"/>
        </w:rPr>
        <w:t> </w:t>
      </w:r>
      <w:r>
        <w:rPr>
          <w:sz w:val="24"/>
        </w:rPr>
        <w:t>segnapunti</w:t>
      </w:r>
      <w:r>
        <w:rPr>
          <w:spacing w:val="-12"/>
          <w:sz w:val="24"/>
        </w:rPr>
        <w:t> </w:t>
      </w:r>
      <w:r>
        <w:rPr>
          <w:sz w:val="24"/>
        </w:rPr>
        <w:t>con</w:t>
      </w:r>
      <w:r>
        <w:rPr>
          <w:spacing w:val="-13"/>
          <w:sz w:val="24"/>
        </w:rPr>
        <w:t> </w:t>
      </w:r>
      <w:r>
        <w:rPr>
          <w:sz w:val="24"/>
        </w:rPr>
        <w:t>il</w:t>
      </w:r>
      <w:r>
        <w:rPr>
          <w:spacing w:val="-14"/>
          <w:sz w:val="24"/>
        </w:rPr>
        <w:t> </w:t>
      </w:r>
      <w:r>
        <w:rPr>
          <w:sz w:val="24"/>
        </w:rPr>
        <w:t>referto</w:t>
      </w:r>
      <w:r>
        <w:rPr>
          <w:spacing w:val="-13"/>
          <w:sz w:val="24"/>
        </w:rPr>
        <w:t> </w:t>
      </w:r>
      <w:r>
        <w:rPr>
          <w:sz w:val="24"/>
        </w:rPr>
        <w:t>cartaceo</w:t>
      </w:r>
      <w:r>
        <w:rPr>
          <w:spacing w:val="-12"/>
          <w:sz w:val="24"/>
        </w:rPr>
        <w:t> </w:t>
      </w:r>
      <w:r>
        <w:rPr>
          <w:sz w:val="24"/>
        </w:rPr>
        <w:t>o</w:t>
      </w:r>
      <w:r>
        <w:rPr>
          <w:spacing w:val="-13"/>
          <w:sz w:val="24"/>
        </w:rPr>
        <w:t> </w:t>
      </w:r>
      <w:r>
        <w:rPr>
          <w:sz w:val="24"/>
        </w:rPr>
        <w:t>con</w:t>
      </w:r>
      <w:r>
        <w:rPr>
          <w:spacing w:val="-13"/>
          <w:sz w:val="24"/>
        </w:rPr>
        <w:t> </w:t>
      </w:r>
      <w:r>
        <w:rPr>
          <w:sz w:val="24"/>
        </w:rPr>
        <w:t>il</w:t>
      </w:r>
      <w:r>
        <w:rPr>
          <w:spacing w:val="-14"/>
          <w:sz w:val="24"/>
        </w:rPr>
        <w:t> </w:t>
      </w:r>
      <w:r>
        <w:rPr>
          <w:sz w:val="24"/>
        </w:rPr>
        <w:t>referto</w:t>
      </w:r>
      <w:r>
        <w:rPr>
          <w:spacing w:val="-8"/>
          <w:sz w:val="24"/>
        </w:rPr>
        <w:t> </w:t>
      </w:r>
      <w:r>
        <w:rPr>
          <w:sz w:val="24"/>
        </w:rPr>
        <w:t>elettronico</w:t>
      </w:r>
      <w:r>
        <w:rPr>
          <w:spacing w:val="-14"/>
          <w:sz w:val="24"/>
        </w:rPr>
        <w:t> </w:t>
      </w:r>
      <w:r>
        <w:rPr>
          <w:sz w:val="24"/>
        </w:rPr>
        <w:t>devono essere svolte da arbitri o da tesserati abilitati a svolgere tale compito secondo le norme definite dal Consiglio Federale.</w:t>
      </w:r>
    </w:p>
    <w:p>
      <w:pPr>
        <w:pStyle w:val="ListParagraph"/>
        <w:numPr>
          <w:ilvl w:val="0"/>
          <w:numId w:val="103"/>
        </w:numPr>
        <w:tabs>
          <w:tab w:pos="1782" w:val="left" w:leader="none"/>
        </w:tabs>
        <w:spacing w:line="276" w:lineRule="auto" w:before="231" w:after="0"/>
        <w:ind w:left="1782" w:right="980" w:hanging="428"/>
        <w:jc w:val="both"/>
        <w:rPr>
          <w:sz w:val="24"/>
        </w:rPr>
      </w:pPr>
      <w:r>
        <w:rPr/>
        <w:pict>
          <v:shape style="position:absolute;margin-left:38.296707pt;margin-top:47.329857pt;width:15.45pt;height:114.05pt;mso-position-horizontal-relative:page;mso-position-vertical-relative:paragraph;z-index:25220915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Le funzioni di giudice di linea, ove previsti, devono essere svolte da arbitri regolarmente</w:t>
      </w:r>
      <w:r>
        <w:rPr>
          <w:spacing w:val="-14"/>
          <w:sz w:val="24"/>
        </w:rPr>
        <w:t> </w:t>
      </w:r>
      <w:r>
        <w:rPr>
          <w:sz w:val="24"/>
        </w:rPr>
        <w:t>inquadrati</w:t>
      </w:r>
      <w:r>
        <w:rPr>
          <w:spacing w:val="-15"/>
          <w:sz w:val="24"/>
        </w:rPr>
        <w:t> </w:t>
      </w:r>
      <w:r>
        <w:rPr>
          <w:sz w:val="24"/>
        </w:rPr>
        <w:t>nei</w:t>
      </w:r>
      <w:r>
        <w:rPr>
          <w:spacing w:val="-14"/>
          <w:sz w:val="24"/>
        </w:rPr>
        <w:t> </w:t>
      </w:r>
      <w:r>
        <w:rPr>
          <w:sz w:val="24"/>
        </w:rPr>
        <w:t>ruoli</w:t>
      </w:r>
      <w:r>
        <w:rPr>
          <w:spacing w:val="-13"/>
          <w:sz w:val="24"/>
        </w:rPr>
        <w:t> </w:t>
      </w:r>
      <w:r>
        <w:rPr>
          <w:sz w:val="24"/>
        </w:rPr>
        <w:t>arbitrali,</w:t>
      </w:r>
      <w:r>
        <w:rPr>
          <w:spacing w:val="-14"/>
          <w:sz w:val="24"/>
        </w:rPr>
        <w:t> </w:t>
      </w:r>
      <w:r>
        <w:rPr>
          <w:sz w:val="24"/>
        </w:rPr>
        <w:t>secondo</w:t>
      </w:r>
      <w:r>
        <w:rPr>
          <w:spacing w:val="-14"/>
          <w:sz w:val="24"/>
        </w:rPr>
        <w:t> </w:t>
      </w:r>
      <w:r>
        <w:rPr>
          <w:sz w:val="24"/>
        </w:rPr>
        <w:t>le</w:t>
      </w:r>
      <w:r>
        <w:rPr>
          <w:spacing w:val="-13"/>
          <w:sz w:val="24"/>
        </w:rPr>
        <w:t> </w:t>
      </w:r>
      <w:r>
        <w:rPr>
          <w:sz w:val="24"/>
        </w:rPr>
        <w:t>norme</w:t>
      </w:r>
      <w:r>
        <w:rPr>
          <w:spacing w:val="-14"/>
          <w:sz w:val="24"/>
        </w:rPr>
        <w:t> </w:t>
      </w:r>
      <w:r>
        <w:rPr>
          <w:sz w:val="24"/>
        </w:rPr>
        <w:t>definite</w:t>
      </w:r>
      <w:r>
        <w:rPr>
          <w:spacing w:val="-13"/>
          <w:sz w:val="24"/>
        </w:rPr>
        <w:t> </w:t>
      </w:r>
      <w:r>
        <w:rPr>
          <w:sz w:val="24"/>
        </w:rPr>
        <w:t>dal</w:t>
      </w:r>
      <w:r>
        <w:rPr>
          <w:spacing w:val="-15"/>
          <w:sz w:val="24"/>
        </w:rPr>
        <w:t> </w:t>
      </w:r>
      <w:r>
        <w:rPr>
          <w:sz w:val="24"/>
        </w:rPr>
        <w:t>Consiglio Federale.</w:t>
      </w:r>
    </w:p>
    <w:p>
      <w:pPr>
        <w:pStyle w:val="ListParagraph"/>
        <w:numPr>
          <w:ilvl w:val="0"/>
          <w:numId w:val="103"/>
        </w:numPr>
        <w:tabs>
          <w:tab w:pos="1782" w:val="left" w:leader="none"/>
        </w:tabs>
        <w:spacing w:line="276" w:lineRule="auto" w:before="229" w:after="0"/>
        <w:ind w:left="1782" w:right="976" w:hanging="428"/>
        <w:jc w:val="both"/>
        <w:rPr>
          <w:sz w:val="24"/>
        </w:rPr>
      </w:pPr>
      <w:r>
        <w:rPr>
          <w:sz w:val="24"/>
        </w:rPr>
        <w:t>Nei campionati dove sia previsto l’utilizzo del Video Check, le funzioni di</w:t>
      </w:r>
      <w:r>
        <w:rPr>
          <w:spacing w:val="-30"/>
          <w:sz w:val="24"/>
        </w:rPr>
        <w:t> </w:t>
      </w:r>
      <w:r>
        <w:rPr>
          <w:sz w:val="24"/>
        </w:rPr>
        <w:t>addetto a tale sistema devono essere svolte da arbitri regolarmente inquadrati nei ruoli arbitrali abilitati a svolgere tale compito, secondo le norme definite dal Consiglio Federale.</w:t>
      </w:r>
    </w:p>
    <w:p>
      <w:pPr>
        <w:pStyle w:val="BodyText"/>
        <w:rPr>
          <w:sz w:val="26"/>
        </w:rPr>
      </w:pPr>
    </w:p>
    <w:p>
      <w:pPr>
        <w:pStyle w:val="BodyText"/>
        <w:rPr>
          <w:sz w:val="34"/>
        </w:rPr>
      </w:pPr>
    </w:p>
    <w:p>
      <w:pPr>
        <w:spacing w:before="0"/>
        <w:ind w:left="929" w:right="554" w:firstLine="0"/>
        <w:jc w:val="center"/>
        <w:rPr>
          <w:b/>
          <w:sz w:val="28"/>
        </w:rPr>
      </w:pPr>
      <w:r>
        <w:rPr/>
        <w:pict>
          <v:shape style="position:absolute;margin-left:38.296711pt;margin-top:10.107841pt;width:15.45pt;height:167.95pt;mso-position-horizontal-relative:page;mso-position-vertical-relative:paragraph;z-index:25220812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bookmarkStart w:name="_bookmark110" w:id="111"/>
      <w:bookmarkEnd w:id="111"/>
      <w:r>
        <w:rPr/>
      </w:r>
      <w:r>
        <w:rPr>
          <w:b/>
          <w:sz w:val="28"/>
        </w:rPr>
        <w:t>Art.33 – Assenza ufficiali di gara</w:t>
      </w:r>
    </w:p>
    <w:p>
      <w:pPr>
        <w:pStyle w:val="BodyText"/>
        <w:spacing w:before="9"/>
        <w:rPr>
          <w:b/>
          <w:sz w:val="17"/>
        </w:rPr>
      </w:pPr>
    </w:p>
    <w:p>
      <w:pPr>
        <w:pStyle w:val="ListParagraph"/>
        <w:numPr>
          <w:ilvl w:val="0"/>
          <w:numId w:val="104"/>
        </w:numPr>
        <w:tabs>
          <w:tab w:pos="1782" w:val="left" w:leader="none"/>
        </w:tabs>
        <w:spacing w:line="276" w:lineRule="auto" w:before="92" w:after="0"/>
        <w:ind w:left="1782" w:right="985" w:hanging="428"/>
        <w:jc w:val="both"/>
        <w:rPr>
          <w:sz w:val="24"/>
        </w:rPr>
      </w:pPr>
      <w:r>
        <w:rPr>
          <w:sz w:val="24"/>
        </w:rPr>
        <w:t>Quando gli arbitri, benché designati, non siano presenti per l'inizio dell'incontro, le squadre sono obbligate ad attenderne l'arrivo per trenta</w:t>
      </w:r>
      <w:r>
        <w:rPr>
          <w:spacing w:val="-4"/>
          <w:sz w:val="24"/>
        </w:rPr>
        <w:t> </w:t>
      </w:r>
      <w:r>
        <w:rPr>
          <w:sz w:val="24"/>
        </w:rPr>
        <w:t>minuti.</w:t>
      </w:r>
    </w:p>
    <w:p>
      <w:pPr>
        <w:pStyle w:val="ListParagraph"/>
        <w:numPr>
          <w:ilvl w:val="0"/>
          <w:numId w:val="104"/>
        </w:numPr>
        <w:tabs>
          <w:tab w:pos="1782" w:val="left" w:leader="none"/>
        </w:tabs>
        <w:spacing w:line="276" w:lineRule="auto" w:before="229" w:after="0"/>
        <w:ind w:left="1782" w:right="985" w:hanging="428"/>
        <w:jc w:val="both"/>
        <w:rPr>
          <w:sz w:val="24"/>
        </w:rPr>
      </w:pPr>
      <w:r>
        <w:rPr>
          <w:sz w:val="24"/>
        </w:rPr>
        <w:t>In caso di assenza del primo arbitro la direzione dell'incontro sarà assunta dal secondo</w:t>
      </w:r>
      <w:r>
        <w:rPr>
          <w:spacing w:val="1"/>
          <w:sz w:val="24"/>
        </w:rPr>
        <w:t> </w:t>
      </w:r>
      <w:r>
        <w:rPr>
          <w:sz w:val="24"/>
        </w:rPr>
        <w:t>arbitro.</w:t>
      </w:r>
    </w:p>
    <w:p>
      <w:pPr>
        <w:pStyle w:val="ListParagraph"/>
        <w:numPr>
          <w:ilvl w:val="0"/>
          <w:numId w:val="104"/>
        </w:numPr>
        <w:tabs>
          <w:tab w:pos="1782" w:val="left" w:leader="none"/>
        </w:tabs>
        <w:spacing w:line="276" w:lineRule="auto" w:before="230" w:after="0"/>
        <w:ind w:left="1782" w:right="974" w:hanging="428"/>
        <w:jc w:val="both"/>
        <w:rPr>
          <w:sz w:val="24"/>
        </w:rPr>
      </w:pPr>
      <w:r>
        <w:rPr>
          <w:sz w:val="24"/>
        </w:rPr>
        <w:t>Nei campionati nei quali il primo ed il secondo arbitro sono designati da organi designanti diversi, la disposizione di cui al comma precedente si applica solo se le</w:t>
      </w:r>
      <w:r>
        <w:rPr>
          <w:spacing w:val="-19"/>
          <w:sz w:val="24"/>
        </w:rPr>
        <w:t> </w:t>
      </w:r>
      <w:r>
        <w:rPr>
          <w:sz w:val="24"/>
        </w:rPr>
        <w:t>due</w:t>
      </w:r>
      <w:r>
        <w:rPr>
          <w:spacing w:val="-18"/>
          <w:sz w:val="24"/>
        </w:rPr>
        <w:t> </w:t>
      </w:r>
      <w:r>
        <w:rPr>
          <w:sz w:val="24"/>
        </w:rPr>
        <w:t>squadre</w:t>
      </w:r>
      <w:r>
        <w:rPr>
          <w:spacing w:val="-19"/>
          <w:sz w:val="24"/>
        </w:rPr>
        <w:t> </w:t>
      </w:r>
      <w:r>
        <w:rPr>
          <w:sz w:val="24"/>
        </w:rPr>
        <w:t>vi</w:t>
      </w:r>
      <w:r>
        <w:rPr>
          <w:spacing w:val="-19"/>
          <w:sz w:val="24"/>
        </w:rPr>
        <w:t> </w:t>
      </w:r>
      <w:r>
        <w:rPr>
          <w:sz w:val="24"/>
        </w:rPr>
        <w:t>consentano</w:t>
      </w:r>
      <w:r>
        <w:rPr>
          <w:spacing w:val="-18"/>
          <w:sz w:val="24"/>
        </w:rPr>
        <w:t> </w:t>
      </w:r>
      <w:r>
        <w:rPr>
          <w:sz w:val="24"/>
        </w:rPr>
        <w:t>con</w:t>
      </w:r>
      <w:r>
        <w:rPr>
          <w:spacing w:val="-18"/>
          <w:sz w:val="24"/>
        </w:rPr>
        <w:t> </w:t>
      </w:r>
      <w:r>
        <w:rPr>
          <w:sz w:val="24"/>
        </w:rPr>
        <w:t>atto</w:t>
      </w:r>
      <w:r>
        <w:rPr>
          <w:spacing w:val="-18"/>
          <w:sz w:val="24"/>
        </w:rPr>
        <w:t> </w:t>
      </w:r>
      <w:r>
        <w:rPr>
          <w:sz w:val="24"/>
        </w:rPr>
        <w:t>sottoscritto</w:t>
      </w:r>
      <w:r>
        <w:rPr>
          <w:spacing w:val="-19"/>
          <w:sz w:val="24"/>
        </w:rPr>
        <w:t> </w:t>
      </w:r>
      <w:r>
        <w:rPr>
          <w:sz w:val="24"/>
        </w:rPr>
        <w:t>dai</w:t>
      </w:r>
      <w:r>
        <w:rPr>
          <w:spacing w:val="-19"/>
          <w:sz w:val="24"/>
        </w:rPr>
        <w:t> </w:t>
      </w:r>
      <w:r>
        <w:rPr>
          <w:sz w:val="24"/>
        </w:rPr>
        <w:t>relativi</w:t>
      </w:r>
      <w:r>
        <w:rPr>
          <w:spacing w:val="-19"/>
          <w:sz w:val="24"/>
        </w:rPr>
        <w:t> </w:t>
      </w:r>
      <w:r>
        <w:rPr>
          <w:sz w:val="24"/>
        </w:rPr>
        <w:t>capitani</w:t>
      </w:r>
      <w:r>
        <w:rPr>
          <w:spacing w:val="-22"/>
          <w:sz w:val="24"/>
        </w:rPr>
        <w:t> </w:t>
      </w:r>
      <w:r>
        <w:rPr>
          <w:sz w:val="24"/>
        </w:rPr>
        <w:t>e</w:t>
      </w:r>
      <w:r>
        <w:rPr>
          <w:spacing w:val="-18"/>
          <w:sz w:val="24"/>
        </w:rPr>
        <w:t> </w:t>
      </w:r>
      <w:r>
        <w:rPr>
          <w:sz w:val="24"/>
        </w:rPr>
        <w:t>trasmesso al Giudice Sportivo insieme al Rapporto</w:t>
      </w:r>
      <w:r>
        <w:rPr>
          <w:spacing w:val="-1"/>
          <w:sz w:val="24"/>
        </w:rPr>
        <w:t> </w:t>
      </w:r>
      <w:r>
        <w:rPr>
          <w:sz w:val="24"/>
        </w:rPr>
        <w:t>arbitrale.</w:t>
      </w:r>
    </w:p>
    <w:p>
      <w:pPr>
        <w:pStyle w:val="ListParagraph"/>
        <w:numPr>
          <w:ilvl w:val="0"/>
          <w:numId w:val="104"/>
        </w:numPr>
        <w:tabs>
          <w:tab w:pos="1782" w:val="left" w:leader="none"/>
        </w:tabs>
        <w:spacing w:line="276" w:lineRule="auto" w:before="230" w:after="0"/>
        <w:ind w:left="1782" w:right="981" w:hanging="428"/>
        <w:jc w:val="both"/>
        <w:rPr>
          <w:sz w:val="24"/>
        </w:rPr>
      </w:pPr>
      <w:r>
        <w:rPr>
          <w:sz w:val="24"/>
        </w:rPr>
        <w:t>Ove le squadre non raggiungano l'accordo, l'incontro dovrà essere recuperato</w:t>
      </w:r>
      <w:r>
        <w:rPr>
          <w:spacing w:val="-48"/>
          <w:sz w:val="24"/>
        </w:rPr>
        <w:t> </w:t>
      </w:r>
      <w:r>
        <w:rPr>
          <w:sz w:val="24"/>
        </w:rPr>
        <w:t>in altra</w:t>
      </w:r>
      <w:r>
        <w:rPr>
          <w:spacing w:val="1"/>
          <w:sz w:val="24"/>
        </w:rPr>
        <w:t> </w:t>
      </w:r>
      <w:r>
        <w:rPr>
          <w:sz w:val="24"/>
        </w:rPr>
        <w:t>data.</w:t>
      </w:r>
    </w:p>
    <w:p>
      <w:pPr>
        <w:pStyle w:val="BodyText"/>
        <w:rPr>
          <w:sz w:val="20"/>
        </w:rPr>
      </w:pPr>
    </w:p>
    <w:p>
      <w:pPr>
        <w:pStyle w:val="BodyText"/>
        <w:spacing w:before="1"/>
        <w:rPr>
          <w:sz w:val="15"/>
        </w:rPr>
      </w:pPr>
      <w:r>
        <w:rPr/>
        <w:pict>
          <v:shape style="position:absolute;margin-left:41.759998pt;margin-top:9.906097pt;width:11.1pt;height:10pt;mso-position-horizontal-relative:page;mso-position-vertical-relative:paragraph;z-index:-251110400;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34</w:t>
                  </w:r>
                </w:p>
              </w:txbxContent>
            </v:textbox>
            <w10:wrap type="topAndBottom"/>
          </v:shape>
        </w:pict>
      </w:r>
    </w:p>
    <w:p>
      <w:pPr>
        <w:spacing w:after="0"/>
        <w:rPr>
          <w:sz w:val="15"/>
        </w:rPr>
        <w:sectPr>
          <w:pgSz w:w="11910" w:h="16840"/>
          <w:pgMar w:top="1580" w:bottom="280" w:left="460" w:right="180"/>
        </w:sectPr>
      </w:pPr>
    </w:p>
    <w:p>
      <w:pPr>
        <w:pStyle w:val="BodyText"/>
        <w:rPr>
          <w:sz w:val="20"/>
        </w:rPr>
      </w:pPr>
      <w:r>
        <w:rPr/>
        <w:pict>
          <v:group style="position:absolute;margin-left:0pt;margin-top:.049983pt;width:538.8pt;height:841.9pt;mso-position-horizontal-relative:page;mso-position-vertical-relative:page;z-index:-275338240" coordorigin="0,1" coordsize="10776,16838">
            <v:shape style="position:absolute;left:582;top:1;width:708;height:16838" coordorigin="582,1" coordsize="708,16838" path="m761,1l582,1,582,16838,761,16838,761,1m1290,1l1101,1,1101,16838,1290,16838,1290,1e" filled="true" fillcolor="#163e77" stroked="false">
              <v:path arrowok="t"/>
              <v:fill type="solid"/>
            </v:shape>
            <v:rect style="position:absolute;left:760;top:14;width:341;height:16824" filled="true" fillcolor="#0364ad" stroked="false">
              <v:fill type="solid"/>
            </v:rect>
            <v:shape style="position:absolute;left:0;top:322;width:2066;height:2267" coordorigin="0,322" coordsize="2066,2267" path="m933,322l858,324,785,332,713,343,643,359,574,380,508,404,443,433,381,465,321,501,263,541,208,584,156,630,107,679,61,731,18,786,0,812,0,2099,61,2180,107,2232,156,2281,208,2327,263,2370,321,2410,381,2446,443,2478,508,2507,574,2531,643,2552,713,2568,785,2579,858,2587,933,2589,1007,2587,1080,2579,1152,2568,1222,2552,1291,2531,1357,2507,1422,2478,1484,2446,1544,2410,1602,2370,1657,2327,1709,2281,1758,2232,1804,2180,1847,2125,1887,2067,1923,2007,1955,1945,1984,1880,2008,1814,2029,1745,2045,1675,2056,1603,2064,1530,2066,1456,2064,1381,2056,1308,2045,1236,2029,1166,2008,1097,1984,1031,1955,966,1923,904,1887,844,1847,786,1804,731,1758,679,1709,630,1657,584,1602,541,1544,501,1484,465,1422,433,1357,404,1291,380,1222,359,1152,343,1080,332,1007,324,933,322xe" filled="true" fillcolor="#ffffff" stroked="false">
              <v:path arrowok="t"/>
              <v:fill type="solid"/>
            </v:shape>
            <v:shape style="position:absolute;left:89;top:452;width:1691;height:2001" type="#_x0000_t75" stroked="false">
              <v:imagedata r:id="rId14" o:title=""/>
            </v:shape>
            <v:line style="position:absolute" from="1786,10249" to="10775,10249" stroked="true" strokeweight=".47998pt" strokecolor="#000000">
              <v:stroke dashstyle="solid"/>
            </v:line>
            <w10:wrap type="none"/>
          </v:group>
        </w:pict>
      </w:r>
    </w:p>
    <w:p>
      <w:pPr>
        <w:pStyle w:val="BodyText"/>
        <w:rPr>
          <w:sz w:val="20"/>
        </w:rPr>
      </w:pPr>
    </w:p>
    <w:p>
      <w:pPr>
        <w:pStyle w:val="BodyText"/>
        <w:rPr>
          <w:sz w:val="20"/>
        </w:rPr>
      </w:pPr>
    </w:p>
    <w:p>
      <w:pPr>
        <w:pStyle w:val="BodyText"/>
        <w:rPr>
          <w:sz w:val="20"/>
        </w:rPr>
      </w:pPr>
    </w:p>
    <w:p>
      <w:pPr>
        <w:pStyle w:val="BodyText"/>
        <w:spacing w:before="11"/>
        <w:rPr>
          <w:sz w:val="22"/>
        </w:rPr>
      </w:pPr>
    </w:p>
    <w:p>
      <w:pPr>
        <w:pStyle w:val="ListParagraph"/>
        <w:numPr>
          <w:ilvl w:val="0"/>
          <w:numId w:val="104"/>
        </w:numPr>
        <w:tabs>
          <w:tab w:pos="1782" w:val="left" w:leader="none"/>
        </w:tabs>
        <w:spacing w:line="276" w:lineRule="auto" w:before="0" w:after="0"/>
        <w:ind w:left="1782" w:right="975" w:hanging="428"/>
        <w:jc w:val="both"/>
        <w:rPr>
          <w:sz w:val="24"/>
        </w:rPr>
      </w:pPr>
      <w:r>
        <w:rPr>
          <w:sz w:val="24"/>
        </w:rPr>
        <w:t>Nell'eventualità che l'arbitro designato giunga sul terreno di gioco dopo l'inizio dell'incontro</w:t>
      </w:r>
      <w:r>
        <w:rPr>
          <w:spacing w:val="-19"/>
          <w:sz w:val="24"/>
        </w:rPr>
        <w:t> </w:t>
      </w:r>
      <w:r>
        <w:rPr>
          <w:sz w:val="24"/>
        </w:rPr>
        <w:t>e</w:t>
      </w:r>
      <w:r>
        <w:rPr>
          <w:spacing w:val="-17"/>
          <w:sz w:val="24"/>
        </w:rPr>
        <w:t> </w:t>
      </w:r>
      <w:r>
        <w:rPr>
          <w:sz w:val="24"/>
        </w:rPr>
        <w:t>si</w:t>
      </w:r>
      <w:r>
        <w:rPr>
          <w:spacing w:val="-19"/>
          <w:sz w:val="24"/>
        </w:rPr>
        <w:t> </w:t>
      </w:r>
      <w:r>
        <w:rPr>
          <w:sz w:val="24"/>
        </w:rPr>
        <w:t>è</w:t>
      </w:r>
      <w:r>
        <w:rPr>
          <w:spacing w:val="-18"/>
          <w:sz w:val="24"/>
        </w:rPr>
        <w:t> </w:t>
      </w:r>
      <w:r>
        <w:rPr>
          <w:sz w:val="24"/>
        </w:rPr>
        <w:t>già</w:t>
      </w:r>
      <w:r>
        <w:rPr>
          <w:spacing w:val="-18"/>
          <w:sz w:val="24"/>
        </w:rPr>
        <w:t> </w:t>
      </w:r>
      <w:r>
        <w:rPr>
          <w:sz w:val="24"/>
        </w:rPr>
        <w:t>verificata</w:t>
      </w:r>
      <w:r>
        <w:rPr>
          <w:spacing w:val="-17"/>
          <w:sz w:val="24"/>
        </w:rPr>
        <w:t> </w:t>
      </w:r>
      <w:r>
        <w:rPr>
          <w:sz w:val="24"/>
        </w:rPr>
        <w:t>la</w:t>
      </w:r>
      <w:r>
        <w:rPr>
          <w:spacing w:val="-18"/>
          <w:sz w:val="24"/>
        </w:rPr>
        <w:t> </w:t>
      </w:r>
      <w:r>
        <w:rPr>
          <w:sz w:val="24"/>
        </w:rPr>
        <w:t>sua</w:t>
      </w:r>
      <w:r>
        <w:rPr>
          <w:spacing w:val="-18"/>
          <w:sz w:val="24"/>
        </w:rPr>
        <w:t> </w:t>
      </w:r>
      <w:r>
        <w:rPr>
          <w:sz w:val="24"/>
        </w:rPr>
        <w:t>sostituzione</w:t>
      </w:r>
      <w:r>
        <w:rPr>
          <w:spacing w:val="-18"/>
          <w:sz w:val="24"/>
        </w:rPr>
        <w:t> </w:t>
      </w:r>
      <w:r>
        <w:rPr>
          <w:sz w:val="24"/>
        </w:rPr>
        <w:t>continuerà</w:t>
      </w:r>
      <w:r>
        <w:rPr>
          <w:spacing w:val="-19"/>
          <w:sz w:val="24"/>
        </w:rPr>
        <w:t> </w:t>
      </w:r>
      <w:r>
        <w:rPr>
          <w:sz w:val="24"/>
        </w:rPr>
        <w:t>ad</w:t>
      </w:r>
      <w:r>
        <w:rPr>
          <w:spacing w:val="-18"/>
          <w:sz w:val="24"/>
        </w:rPr>
        <w:t> </w:t>
      </w:r>
      <w:r>
        <w:rPr>
          <w:sz w:val="24"/>
        </w:rPr>
        <w:t>arbitrare</w:t>
      </w:r>
      <w:r>
        <w:rPr>
          <w:spacing w:val="-18"/>
          <w:sz w:val="24"/>
        </w:rPr>
        <w:t> </w:t>
      </w:r>
      <w:r>
        <w:rPr>
          <w:sz w:val="24"/>
        </w:rPr>
        <w:t>l'arbitro supplente.</w:t>
      </w:r>
    </w:p>
    <w:p>
      <w:pPr>
        <w:pStyle w:val="ListParagraph"/>
        <w:numPr>
          <w:ilvl w:val="0"/>
          <w:numId w:val="104"/>
        </w:numPr>
        <w:tabs>
          <w:tab w:pos="1782" w:val="left" w:leader="none"/>
        </w:tabs>
        <w:spacing w:line="276" w:lineRule="auto" w:before="231" w:after="0"/>
        <w:ind w:left="1782" w:right="975" w:hanging="428"/>
        <w:jc w:val="both"/>
        <w:rPr>
          <w:sz w:val="24"/>
        </w:rPr>
      </w:pPr>
      <w:r>
        <w:rPr/>
        <w:pict>
          <v:shape style="position:absolute;margin-left:38.2967pt;margin-top:74.647850pt;width:15.45pt;height:139.9pt;mso-position-horizontal-relative:page;mso-position-vertical-relative:paragraph;z-index:25221529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Nel caso che per infortunio, malore o altro motivo, il primo arbitro non possa continuare la direzione di un incontro, da lui già iniziato, questi potrà essere sostituito</w:t>
      </w:r>
      <w:r>
        <w:rPr>
          <w:spacing w:val="-8"/>
          <w:sz w:val="24"/>
        </w:rPr>
        <w:t> </w:t>
      </w:r>
      <w:r>
        <w:rPr>
          <w:sz w:val="24"/>
        </w:rPr>
        <w:t>dal</w:t>
      </w:r>
      <w:r>
        <w:rPr>
          <w:spacing w:val="-7"/>
          <w:sz w:val="24"/>
        </w:rPr>
        <w:t> </w:t>
      </w:r>
      <w:r>
        <w:rPr>
          <w:sz w:val="24"/>
        </w:rPr>
        <w:t>secondo</w:t>
      </w:r>
      <w:r>
        <w:rPr>
          <w:spacing w:val="-7"/>
          <w:sz w:val="24"/>
        </w:rPr>
        <w:t> </w:t>
      </w:r>
      <w:r>
        <w:rPr>
          <w:sz w:val="24"/>
        </w:rPr>
        <w:t>arbitro,</w:t>
      </w:r>
      <w:r>
        <w:rPr>
          <w:spacing w:val="-6"/>
          <w:sz w:val="24"/>
        </w:rPr>
        <w:t> </w:t>
      </w:r>
      <w:r>
        <w:rPr>
          <w:sz w:val="24"/>
        </w:rPr>
        <w:t>secondo</w:t>
      </w:r>
      <w:r>
        <w:rPr>
          <w:spacing w:val="-5"/>
          <w:sz w:val="24"/>
        </w:rPr>
        <w:t> </w:t>
      </w:r>
      <w:r>
        <w:rPr>
          <w:sz w:val="24"/>
        </w:rPr>
        <w:t>quanto</w:t>
      </w:r>
      <w:r>
        <w:rPr>
          <w:spacing w:val="-6"/>
          <w:sz w:val="24"/>
        </w:rPr>
        <w:t> </w:t>
      </w:r>
      <w:r>
        <w:rPr>
          <w:sz w:val="24"/>
        </w:rPr>
        <w:t>previsto</w:t>
      </w:r>
      <w:r>
        <w:rPr>
          <w:spacing w:val="-8"/>
          <w:sz w:val="24"/>
        </w:rPr>
        <w:t> </w:t>
      </w:r>
      <w:r>
        <w:rPr>
          <w:sz w:val="24"/>
        </w:rPr>
        <w:t>dai</w:t>
      </w:r>
      <w:r>
        <w:rPr>
          <w:spacing w:val="-6"/>
          <w:sz w:val="24"/>
        </w:rPr>
        <w:t> </w:t>
      </w:r>
      <w:r>
        <w:rPr>
          <w:sz w:val="24"/>
        </w:rPr>
        <w:t>precedenti</w:t>
      </w:r>
      <w:r>
        <w:rPr>
          <w:spacing w:val="-7"/>
          <w:sz w:val="24"/>
        </w:rPr>
        <w:t> </w:t>
      </w:r>
      <w:r>
        <w:rPr>
          <w:sz w:val="24"/>
        </w:rPr>
        <w:t>commi</w:t>
      </w:r>
      <w:r>
        <w:rPr>
          <w:spacing w:val="-6"/>
          <w:sz w:val="24"/>
        </w:rPr>
        <w:t> </w:t>
      </w:r>
      <w:r>
        <w:rPr>
          <w:sz w:val="24"/>
        </w:rPr>
        <w:t>2</w:t>
      </w:r>
      <w:r>
        <w:rPr>
          <w:spacing w:val="-2"/>
          <w:sz w:val="24"/>
        </w:rPr>
        <w:t> </w:t>
      </w:r>
      <w:r>
        <w:rPr>
          <w:sz w:val="24"/>
        </w:rPr>
        <w:t>e 3; nel caso di assenza del secondo arbitro il primo arbitro potrà essere sostituito da altro arbitro previo accordo sottoscritto dai due</w:t>
      </w:r>
      <w:r>
        <w:rPr>
          <w:spacing w:val="-5"/>
          <w:sz w:val="24"/>
        </w:rPr>
        <w:t> </w:t>
      </w:r>
      <w:r>
        <w:rPr>
          <w:sz w:val="24"/>
        </w:rPr>
        <w:t>affiliati.</w:t>
      </w:r>
    </w:p>
    <w:p>
      <w:pPr>
        <w:pStyle w:val="ListParagraph"/>
        <w:numPr>
          <w:ilvl w:val="0"/>
          <w:numId w:val="104"/>
        </w:numPr>
        <w:tabs>
          <w:tab w:pos="1782" w:val="left" w:leader="none"/>
        </w:tabs>
        <w:spacing w:line="276" w:lineRule="auto" w:before="230" w:after="0"/>
        <w:ind w:left="1782" w:right="975" w:hanging="428"/>
        <w:jc w:val="both"/>
        <w:rPr>
          <w:sz w:val="24"/>
        </w:rPr>
      </w:pPr>
      <w:r>
        <w:rPr>
          <w:sz w:val="24"/>
        </w:rPr>
        <w:t>Fatto salvo quanto previsto al comma 1, il primo arbitro sostituisce, d'autorità, il secondo arbitro o i segnapunti con altro arbitro presente sul campo ove il designato sia assente all'ora d'inizio dell'incontro. In mancanza di arbitri presenti sul campo il primo arbitro avocherà a sé i compiti degli altri ufficiali di gara avvalendosi, eventualmente, per i soli compiti di segnapunti, di persona da lui ritenuta idonea anche se non</w:t>
      </w:r>
      <w:r>
        <w:rPr>
          <w:spacing w:val="-2"/>
          <w:sz w:val="24"/>
        </w:rPr>
        <w:t> </w:t>
      </w:r>
      <w:r>
        <w:rPr>
          <w:sz w:val="24"/>
        </w:rPr>
        <w:t>tesserata.</w:t>
      </w:r>
    </w:p>
    <w:p>
      <w:pPr>
        <w:pStyle w:val="ListParagraph"/>
        <w:numPr>
          <w:ilvl w:val="0"/>
          <w:numId w:val="104"/>
        </w:numPr>
        <w:tabs>
          <w:tab w:pos="1782" w:val="left" w:leader="none"/>
        </w:tabs>
        <w:spacing w:line="276" w:lineRule="auto" w:before="230" w:after="0"/>
        <w:ind w:left="1782" w:right="982" w:hanging="428"/>
        <w:jc w:val="both"/>
        <w:rPr>
          <w:sz w:val="24"/>
        </w:rPr>
      </w:pPr>
      <w:r>
        <w:rPr/>
        <w:pict>
          <v:shape style="position:absolute;margin-left:38.296707pt;margin-top:34.199837pt;width:15.45pt;height:114.05pt;mso-position-horizontal-relative:page;mso-position-vertical-relative:paragraph;z-index:25221427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Nell’ipotesi</w:t>
      </w:r>
      <w:r>
        <w:rPr>
          <w:spacing w:val="-11"/>
          <w:sz w:val="24"/>
        </w:rPr>
        <w:t> </w:t>
      </w:r>
      <w:r>
        <w:rPr>
          <w:sz w:val="24"/>
        </w:rPr>
        <w:t>di</w:t>
      </w:r>
      <w:r>
        <w:rPr>
          <w:spacing w:val="-13"/>
          <w:sz w:val="24"/>
        </w:rPr>
        <w:t> </w:t>
      </w:r>
      <w:r>
        <w:rPr>
          <w:sz w:val="24"/>
        </w:rPr>
        <w:t>cui</w:t>
      </w:r>
      <w:r>
        <w:rPr>
          <w:spacing w:val="-13"/>
          <w:sz w:val="24"/>
        </w:rPr>
        <w:t> </w:t>
      </w:r>
      <w:r>
        <w:rPr>
          <w:sz w:val="24"/>
        </w:rPr>
        <w:t>al</w:t>
      </w:r>
      <w:r>
        <w:rPr>
          <w:spacing w:val="-11"/>
          <w:sz w:val="24"/>
        </w:rPr>
        <w:t> </w:t>
      </w:r>
      <w:r>
        <w:rPr>
          <w:sz w:val="24"/>
        </w:rPr>
        <w:t>precedente</w:t>
      </w:r>
      <w:r>
        <w:rPr>
          <w:spacing w:val="-11"/>
          <w:sz w:val="24"/>
        </w:rPr>
        <w:t> </w:t>
      </w:r>
      <w:r>
        <w:rPr>
          <w:sz w:val="24"/>
        </w:rPr>
        <w:t>comma,</w:t>
      </w:r>
      <w:r>
        <w:rPr>
          <w:spacing w:val="-10"/>
          <w:sz w:val="24"/>
        </w:rPr>
        <w:t> </w:t>
      </w:r>
      <w:r>
        <w:rPr>
          <w:sz w:val="24"/>
        </w:rPr>
        <w:t>l’arbitro</w:t>
      </w:r>
      <w:r>
        <w:rPr>
          <w:spacing w:val="-10"/>
          <w:sz w:val="24"/>
        </w:rPr>
        <w:t> </w:t>
      </w:r>
      <w:r>
        <w:rPr>
          <w:sz w:val="24"/>
        </w:rPr>
        <w:t>dovrà</w:t>
      </w:r>
      <w:r>
        <w:rPr>
          <w:spacing w:val="-12"/>
          <w:sz w:val="24"/>
        </w:rPr>
        <w:t> </w:t>
      </w:r>
      <w:r>
        <w:rPr>
          <w:sz w:val="24"/>
        </w:rPr>
        <w:t>informare</w:t>
      </w:r>
      <w:r>
        <w:rPr>
          <w:spacing w:val="-11"/>
          <w:sz w:val="24"/>
        </w:rPr>
        <w:t> </w:t>
      </w:r>
      <w:r>
        <w:rPr>
          <w:sz w:val="24"/>
        </w:rPr>
        <w:t>le</w:t>
      </w:r>
      <w:r>
        <w:rPr>
          <w:spacing w:val="-12"/>
          <w:sz w:val="24"/>
        </w:rPr>
        <w:t> </w:t>
      </w:r>
      <w:r>
        <w:rPr>
          <w:sz w:val="24"/>
        </w:rPr>
        <w:t>squadre</w:t>
      </w:r>
      <w:r>
        <w:rPr>
          <w:spacing w:val="-10"/>
          <w:sz w:val="24"/>
        </w:rPr>
        <w:t> </w:t>
      </w:r>
      <w:r>
        <w:rPr>
          <w:sz w:val="24"/>
        </w:rPr>
        <w:t>della sua decisione accogliendo l’eventuale designazione di un loro aderente a fianco del segnapunti. L’evento dovrà essere trascritto sul referto che dovrà essere sottoscritto per conoscenza dai capitani delle due</w:t>
      </w:r>
      <w:r>
        <w:rPr>
          <w:spacing w:val="-5"/>
          <w:sz w:val="24"/>
        </w:rPr>
        <w:t> </w:t>
      </w:r>
      <w:r>
        <w:rPr>
          <w:sz w:val="24"/>
        </w:rPr>
        <w:t>squadre.</w:t>
      </w:r>
    </w:p>
    <w:p>
      <w:pPr>
        <w:pStyle w:val="BodyText"/>
        <w:rPr>
          <w:sz w:val="26"/>
        </w:rPr>
      </w:pPr>
    </w:p>
    <w:p>
      <w:pPr>
        <w:pStyle w:val="BodyText"/>
        <w:spacing w:before="9"/>
        <w:rPr>
          <w:sz w:val="33"/>
        </w:rPr>
      </w:pPr>
    </w:p>
    <w:p>
      <w:pPr>
        <w:spacing w:before="0"/>
        <w:ind w:left="928" w:right="554" w:firstLine="0"/>
        <w:jc w:val="center"/>
        <w:rPr>
          <w:b/>
          <w:sz w:val="28"/>
        </w:rPr>
      </w:pPr>
      <w:bookmarkStart w:name="_bookmark111" w:id="112"/>
      <w:bookmarkEnd w:id="112"/>
      <w:r>
        <w:rPr/>
      </w:r>
      <w:r>
        <w:rPr>
          <w:b/>
          <w:sz w:val="28"/>
        </w:rPr>
        <w:t>Art.34 – Commissioni Esecutive in campo</w:t>
      </w:r>
    </w:p>
    <w:p>
      <w:pPr>
        <w:pStyle w:val="BodyText"/>
        <w:rPr>
          <w:b/>
          <w:sz w:val="18"/>
        </w:rPr>
      </w:pPr>
    </w:p>
    <w:p>
      <w:pPr>
        <w:pStyle w:val="ListParagraph"/>
        <w:numPr>
          <w:ilvl w:val="0"/>
          <w:numId w:val="105"/>
        </w:numPr>
        <w:tabs>
          <w:tab w:pos="1782" w:val="left" w:leader="none"/>
        </w:tabs>
        <w:spacing w:line="276" w:lineRule="auto" w:before="92" w:after="0"/>
        <w:ind w:left="1782" w:right="976" w:hanging="428"/>
        <w:jc w:val="both"/>
        <w:rPr>
          <w:sz w:val="24"/>
        </w:rPr>
      </w:pPr>
      <w:r>
        <w:rPr/>
        <w:pict>
          <v:shape style="position:absolute;margin-left:38.296711pt;margin-top:29.751848pt;width:15.45pt;height:167.95pt;mso-position-horizontal-relative:page;mso-position-vertical-relative:paragraph;z-index:25221324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Le Commissioni Esecutive in campo svolgono le loro funzioni nelle fasi dei campionati e nei tornei che si svolgono con la formula del concentramento e vengono nominate dall’organo competente all’organizzazione delle manifestazioni.</w:t>
      </w:r>
    </w:p>
    <w:p>
      <w:pPr>
        <w:pStyle w:val="ListParagraph"/>
        <w:numPr>
          <w:ilvl w:val="0"/>
          <w:numId w:val="105"/>
        </w:numPr>
        <w:tabs>
          <w:tab w:pos="1782" w:val="left" w:leader="none"/>
        </w:tabs>
        <w:spacing w:line="240" w:lineRule="auto" w:before="228" w:after="0"/>
        <w:ind w:left="1782" w:right="0" w:hanging="428"/>
        <w:jc w:val="both"/>
        <w:rPr>
          <w:sz w:val="24"/>
        </w:rPr>
      </w:pPr>
      <w:r>
        <w:rPr>
          <w:sz w:val="24"/>
        </w:rPr>
        <w:t>Esse hanno il compito</w:t>
      </w:r>
      <w:r>
        <w:rPr>
          <w:spacing w:val="-7"/>
          <w:sz w:val="24"/>
        </w:rPr>
        <w:t> </w:t>
      </w:r>
      <w:r>
        <w:rPr>
          <w:sz w:val="24"/>
        </w:rPr>
        <w:t>di:</w:t>
      </w:r>
    </w:p>
    <w:p>
      <w:pPr>
        <w:pStyle w:val="ListParagraph"/>
        <w:numPr>
          <w:ilvl w:val="1"/>
          <w:numId w:val="105"/>
        </w:numPr>
        <w:tabs>
          <w:tab w:pos="2063" w:val="left" w:leader="none"/>
        </w:tabs>
        <w:spacing w:line="240" w:lineRule="auto" w:before="43" w:after="0"/>
        <w:ind w:left="2062" w:right="0" w:hanging="281"/>
        <w:jc w:val="both"/>
        <w:rPr>
          <w:sz w:val="24"/>
        </w:rPr>
      </w:pPr>
      <w:r>
        <w:rPr>
          <w:sz w:val="24"/>
        </w:rPr>
        <w:t>designare gli arbitri, inviati dall'organo competente, per ogni singola</w:t>
      </w:r>
      <w:r>
        <w:rPr>
          <w:spacing w:val="-4"/>
          <w:sz w:val="24"/>
        </w:rPr>
        <w:t> </w:t>
      </w:r>
      <w:r>
        <w:rPr>
          <w:sz w:val="24"/>
        </w:rPr>
        <w:t>gara;</w:t>
      </w:r>
    </w:p>
    <w:p>
      <w:pPr>
        <w:pStyle w:val="ListParagraph"/>
        <w:numPr>
          <w:ilvl w:val="1"/>
          <w:numId w:val="105"/>
        </w:numPr>
        <w:tabs>
          <w:tab w:pos="2063" w:val="left" w:leader="none"/>
        </w:tabs>
        <w:spacing w:line="276" w:lineRule="auto" w:before="41" w:after="0"/>
        <w:ind w:left="2062" w:right="977" w:hanging="281"/>
        <w:jc w:val="both"/>
        <w:rPr>
          <w:sz w:val="24"/>
        </w:rPr>
      </w:pPr>
      <w:r>
        <w:rPr>
          <w:sz w:val="24"/>
        </w:rPr>
        <w:t>controllare, prima dell'inizio degli incontri, che gli atleti partecipanti alla manifestazione</w:t>
      </w:r>
      <w:r>
        <w:rPr>
          <w:spacing w:val="-12"/>
          <w:sz w:val="24"/>
        </w:rPr>
        <w:t> </w:t>
      </w:r>
      <w:r>
        <w:rPr>
          <w:sz w:val="24"/>
        </w:rPr>
        <w:t>siano</w:t>
      </w:r>
      <w:r>
        <w:rPr>
          <w:spacing w:val="-9"/>
          <w:sz w:val="24"/>
        </w:rPr>
        <w:t> </w:t>
      </w:r>
      <w:r>
        <w:rPr>
          <w:sz w:val="24"/>
        </w:rPr>
        <w:t>regolarmente</w:t>
      </w:r>
      <w:r>
        <w:rPr>
          <w:spacing w:val="-11"/>
          <w:sz w:val="24"/>
        </w:rPr>
        <w:t> </w:t>
      </w:r>
      <w:r>
        <w:rPr>
          <w:sz w:val="24"/>
        </w:rPr>
        <w:t>tesserati</w:t>
      </w:r>
      <w:r>
        <w:rPr>
          <w:spacing w:val="-13"/>
          <w:sz w:val="24"/>
        </w:rPr>
        <w:t> </w:t>
      </w:r>
      <w:r>
        <w:rPr>
          <w:sz w:val="24"/>
        </w:rPr>
        <w:t>per</w:t>
      </w:r>
      <w:r>
        <w:rPr>
          <w:spacing w:val="-6"/>
          <w:sz w:val="24"/>
        </w:rPr>
        <w:t> </w:t>
      </w:r>
      <w:r>
        <w:rPr>
          <w:sz w:val="24"/>
        </w:rPr>
        <w:t>l'annata</w:t>
      </w:r>
      <w:r>
        <w:rPr>
          <w:spacing w:val="-8"/>
          <w:sz w:val="24"/>
        </w:rPr>
        <w:t> </w:t>
      </w:r>
      <w:r>
        <w:rPr>
          <w:sz w:val="24"/>
        </w:rPr>
        <w:t>sportiva</w:t>
      </w:r>
      <w:r>
        <w:rPr>
          <w:spacing w:val="-8"/>
          <w:sz w:val="24"/>
        </w:rPr>
        <w:t> </w:t>
      </w:r>
      <w:r>
        <w:rPr>
          <w:sz w:val="24"/>
        </w:rPr>
        <w:t>in</w:t>
      </w:r>
      <w:r>
        <w:rPr>
          <w:spacing w:val="-13"/>
          <w:sz w:val="24"/>
        </w:rPr>
        <w:t> </w:t>
      </w:r>
      <w:r>
        <w:rPr>
          <w:sz w:val="24"/>
        </w:rPr>
        <w:t>corso</w:t>
      </w:r>
      <w:r>
        <w:rPr>
          <w:spacing w:val="-10"/>
          <w:sz w:val="24"/>
        </w:rPr>
        <w:t> </w:t>
      </w:r>
      <w:r>
        <w:rPr>
          <w:sz w:val="24"/>
        </w:rPr>
        <w:t>con gli</w:t>
      </w:r>
      <w:r>
        <w:rPr>
          <w:spacing w:val="-10"/>
          <w:sz w:val="24"/>
        </w:rPr>
        <w:t> </w:t>
      </w:r>
      <w:r>
        <w:rPr>
          <w:sz w:val="24"/>
        </w:rPr>
        <w:t>affiliati</w:t>
      </w:r>
      <w:r>
        <w:rPr>
          <w:spacing w:val="-8"/>
          <w:sz w:val="24"/>
        </w:rPr>
        <w:t> </w:t>
      </w:r>
      <w:r>
        <w:rPr>
          <w:sz w:val="24"/>
        </w:rPr>
        <w:t>partecipanti</w:t>
      </w:r>
      <w:r>
        <w:rPr>
          <w:spacing w:val="-9"/>
          <w:sz w:val="24"/>
        </w:rPr>
        <w:t> </w:t>
      </w:r>
      <w:r>
        <w:rPr>
          <w:sz w:val="24"/>
        </w:rPr>
        <w:t>al</w:t>
      </w:r>
      <w:r>
        <w:rPr>
          <w:spacing w:val="-10"/>
          <w:sz w:val="24"/>
        </w:rPr>
        <w:t> </w:t>
      </w:r>
      <w:r>
        <w:rPr>
          <w:sz w:val="24"/>
        </w:rPr>
        <w:t>torneo.</w:t>
      </w:r>
      <w:r>
        <w:rPr>
          <w:spacing w:val="-7"/>
          <w:sz w:val="24"/>
        </w:rPr>
        <w:t> </w:t>
      </w:r>
      <w:r>
        <w:rPr>
          <w:sz w:val="24"/>
        </w:rPr>
        <w:t>A</w:t>
      </w:r>
      <w:r>
        <w:rPr>
          <w:spacing w:val="-7"/>
          <w:sz w:val="24"/>
        </w:rPr>
        <w:t> </w:t>
      </w:r>
      <w:r>
        <w:rPr>
          <w:sz w:val="24"/>
        </w:rPr>
        <w:t>tal</w:t>
      </w:r>
      <w:r>
        <w:rPr>
          <w:spacing w:val="-8"/>
          <w:sz w:val="24"/>
        </w:rPr>
        <w:t> </w:t>
      </w:r>
      <w:r>
        <w:rPr>
          <w:sz w:val="24"/>
        </w:rPr>
        <w:t>fine</w:t>
      </w:r>
      <w:r>
        <w:rPr>
          <w:spacing w:val="-10"/>
          <w:sz w:val="24"/>
        </w:rPr>
        <w:t> </w:t>
      </w:r>
      <w:r>
        <w:rPr>
          <w:sz w:val="24"/>
        </w:rPr>
        <w:t>si</w:t>
      </w:r>
      <w:r>
        <w:rPr>
          <w:spacing w:val="-9"/>
          <w:sz w:val="24"/>
        </w:rPr>
        <w:t> </w:t>
      </w:r>
      <w:r>
        <w:rPr>
          <w:sz w:val="24"/>
        </w:rPr>
        <w:t>fa</w:t>
      </w:r>
      <w:r>
        <w:rPr>
          <w:spacing w:val="-7"/>
          <w:sz w:val="24"/>
        </w:rPr>
        <w:t> </w:t>
      </w:r>
      <w:r>
        <w:rPr>
          <w:sz w:val="24"/>
        </w:rPr>
        <w:t>rinvio</w:t>
      </w:r>
      <w:r>
        <w:rPr>
          <w:spacing w:val="-7"/>
          <w:sz w:val="24"/>
        </w:rPr>
        <w:t> </w:t>
      </w:r>
      <w:r>
        <w:rPr>
          <w:sz w:val="24"/>
        </w:rPr>
        <w:t>alle</w:t>
      </w:r>
      <w:r>
        <w:rPr>
          <w:spacing w:val="-8"/>
          <w:sz w:val="24"/>
        </w:rPr>
        <w:t> </w:t>
      </w:r>
      <w:r>
        <w:rPr>
          <w:sz w:val="24"/>
        </w:rPr>
        <w:t>disposizioni</w:t>
      </w:r>
      <w:r>
        <w:rPr>
          <w:spacing w:val="-7"/>
          <w:sz w:val="24"/>
        </w:rPr>
        <w:t> </w:t>
      </w:r>
      <w:r>
        <w:rPr>
          <w:sz w:val="24"/>
        </w:rPr>
        <w:t>di</w:t>
      </w:r>
      <w:r>
        <w:rPr>
          <w:spacing w:val="-9"/>
          <w:sz w:val="24"/>
        </w:rPr>
        <w:t> </w:t>
      </w:r>
      <w:r>
        <w:rPr>
          <w:sz w:val="24"/>
        </w:rPr>
        <w:t>cui</w:t>
      </w:r>
      <w:r>
        <w:rPr>
          <w:spacing w:val="-9"/>
          <w:sz w:val="24"/>
        </w:rPr>
        <w:t> </w:t>
      </w:r>
      <w:r>
        <w:rPr>
          <w:sz w:val="24"/>
        </w:rPr>
        <w:t>agli articoli 18,20 e 21 del presente</w:t>
      </w:r>
      <w:r>
        <w:rPr>
          <w:spacing w:val="-4"/>
          <w:sz w:val="24"/>
        </w:rPr>
        <w:t> </w:t>
      </w:r>
      <w:r>
        <w:rPr>
          <w:sz w:val="24"/>
        </w:rPr>
        <w:t>Regolamento</w:t>
      </w:r>
    </w:p>
    <w:p>
      <w:pPr>
        <w:pStyle w:val="ListParagraph"/>
        <w:numPr>
          <w:ilvl w:val="1"/>
          <w:numId w:val="105"/>
        </w:numPr>
        <w:tabs>
          <w:tab w:pos="2063" w:val="left" w:leader="none"/>
        </w:tabs>
        <w:spacing w:line="240" w:lineRule="auto" w:before="1" w:after="0"/>
        <w:ind w:left="2062" w:right="0" w:hanging="281"/>
        <w:jc w:val="both"/>
        <w:rPr>
          <w:sz w:val="24"/>
        </w:rPr>
      </w:pPr>
      <w:r>
        <w:rPr>
          <w:sz w:val="24"/>
        </w:rPr>
        <w:t>omologare le gare ed adottare i provvedimenti disciplinari di</w:t>
      </w:r>
      <w:r>
        <w:rPr>
          <w:spacing w:val="-9"/>
          <w:sz w:val="24"/>
        </w:rPr>
        <w:t> </w:t>
      </w:r>
      <w:r>
        <w:rPr>
          <w:sz w:val="24"/>
        </w:rPr>
        <w:t>competenza;</w:t>
      </w:r>
    </w:p>
    <w:p>
      <w:pPr>
        <w:pStyle w:val="ListParagraph"/>
        <w:numPr>
          <w:ilvl w:val="1"/>
          <w:numId w:val="105"/>
        </w:numPr>
        <w:tabs>
          <w:tab w:pos="2063" w:val="left" w:leader="none"/>
        </w:tabs>
        <w:spacing w:line="276" w:lineRule="auto" w:before="41" w:after="0"/>
        <w:ind w:left="2062" w:right="985" w:hanging="281"/>
        <w:jc w:val="both"/>
        <w:rPr>
          <w:sz w:val="24"/>
        </w:rPr>
      </w:pPr>
      <w:r>
        <w:rPr>
          <w:sz w:val="24"/>
        </w:rPr>
        <w:t>controllare che la manifestazione abbia il suo regolare svolgimento, anche prevedendo eventuali spostamenti di</w:t>
      </w:r>
      <w:r>
        <w:rPr>
          <w:spacing w:val="-7"/>
          <w:sz w:val="24"/>
        </w:rPr>
        <w:t> </w:t>
      </w:r>
      <w:r>
        <w:rPr>
          <w:sz w:val="24"/>
        </w:rPr>
        <w:t>orario;</w:t>
      </w:r>
    </w:p>
    <w:p>
      <w:pPr>
        <w:pStyle w:val="ListParagraph"/>
        <w:numPr>
          <w:ilvl w:val="1"/>
          <w:numId w:val="105"/>
        </w:numPr>
        <w:tabs>
          <w:tab w:pos="2063" w:val="left" w:leader="none"/>
        </w:tabs>
        <w:spacing w:line="240" w:lineRule="auto" w:before="1" w:after="0"/>
        <w:ind w:left="2062" w:right="0" w:hanging="281"/>
        <w:jc w:val="both"/>
        <w:rPr>
          <w:sz w:val="24"/>
        </w:rPr>
      </w:pPr>
      <w:r>
        <w:rPr>
          <w:sz w:val="24"/>
        </w:rPr>
        <w:t>inviare al termine della manifestazione sportiva agli organismi</w:t>
      </w:r>
      <w:r>
        <w:rPr>
          <w:spacing w:val="4"/>
          <w:sz w:val="24"/>
        </w:rPr>
        <w:t> </w:t>
      </w:r>
      <w:r>
        <w:rPr>
          <w:sz w:val="24"/>
        </w:rPr>
        <w:t>organizzativi</w:t>
      </w:r>
    </w:p>
    <w:p>
      <w:pPr>
        <w:pStyle w:val="BodyText"/>
        <w:rPr>
          <w:sz w:val="20"/>
        </w:rPr>
      </w:pPr>
    </w:p>
    <w:p>
      <w:pPr>
        <w:pStyle w:val="BodyText"/>
        <w:spacing w:before="1"/>
        <w:rPr>
          <w:sz w:val="28"/>
        </w:rPr>
      </w:pPr>
      <w:r>
        <w:rPr/>
        <w:pict>
          <v:shape style="position:absolute;margin-left:41.759998pt;margin-top:17.374506pt;width:11.1pt;height:10pt;mso-position-horizontal-relative:page;mso-position-vertical-relative:paragraph;z-index:-251105280;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35</w:t>
                  </w:r>
                </w:p>
              </w:txbxContent>
            </v:textbox>
            <w10:wrap type="topAndBottom"/>
          </v:shape>
        </w:pict>
      </w:r>
    </w:p>
    <w:p>
      <w:pPr>
        <w:spacing w:after="0"/>
        <w:rPr>
          <w:sz w:val="28"/>
        </w:rPr>
        <w:sectPr>
          <w:pgSz w:w="11910" w:h="16840"/>
          <w:pgMar w:top="1580" w:bottom="280" w:left="460" w:right="180"/>
        </w:sectPr>
      </w:pPr>
    </w:p>
    <w:p>
      <w:pPr>
        <w:pStyle w:val="BodyText"/>
        <w:rPr>
          <w:sz w:val="20"/>
        </w:rPr>
      </w:pPr>
      <w:r>
        <w:rPr/>
        <w:pict>
          <v:group style="position:absolute;margin-left:0pt;margin-top:.049983pt;width:538.8pt;height:841.9pt;mso-position-horizontal-relative:page;mso-position-vertical-relative:page;z-index:-275333120" coordorigin="0,1" coordsize="10776,16838">
            <v:shape style="position:absolute;left:582;top:1;width:708;height:16838" coordorigin="582,1" coordsize="708,16838" path="m761,1l582,1,582,16838,761,16838,761,1m1290,1l1101,1,1101,16838,1290,16838,1290,1e" filled="true" fillcolor="#163e77" stroked="false">
              <v:path arrowok="t"/>
              <v:fill type="solid"/>
            </v:shape>
            <v:rect style="position:absolute;left:760;top:14;width:341;height:16824" filled="true" fillcolor="#0364ad" stroked="false">
              <v:fill type="solid"/>
            </v:rect>
            <v:shape style="position:absolute;left:0;top:322;width:2066;height:2267" coordorigin="0,322" coordsize="2066,2267" path="m933,322l858,324,785,332,713,343,643,359,574,380,508,404,443,433,381,465,321,501,263,541,208,584,156,630,107,679,61,731,18,786,0,812,0,2099,61,2180,107,2232,156,2281,208,2327,263,2370,321,2410,381,2446,443,2478,508,2507,574,2531,643,2552,713,2568,785,2579,858,2587,933,2589,1007,2587,1080,2579,1152,2568,1222,2552,1291,2531,1357,2507,1422,2478,1484,2446,1544,2410,1602,2370,1657,2327,1709,2281,1758,2232,1804,2180,1847,2125,1887,2067,1923,2007,1955,1945,1984,1880,2008,1814,2029,1745,2045,1675,2056,1603,2064,1530,2066,1456,2064,1381,2056,1308,2045,1236,2029,1166,2008,1097,1984,1031,1955,966,1923,904,1887,844,1847,786,1804,731,1758,679,1709,630,1657,584,1602,541,1544,501,1484,465,1422,433,1357,404,1291,380,1222,359,1152,343,1080,332,1007,324,933,322xe" filled="true" fillcolor="#ffffff" stroked="false">
              <v:path arrowok="t"/>
              <v:fill type="solid"/>
            </v:shape>
            <v:shape style="position:absolute;left:89;top:452;width:1691;height:2001" type="#_x0000_t75" stroked="false">
              <v:imagedata r:id="rId14" o:title=""/>
            </v:shape>
            <v:line style="position:absolute" from="1786,8953" to="10775,8953" stroked="true" strokeweight=".48001pt" strokecolor="#000000">
              <v:stroke dashstyle="solid"/>
            </v:line>
            <v:line style="position:absolute" from="1786,13031" to="10775,13031" stroked="true" strokeweight=".47998pt" strokecolor="#000000">
              <v:stroke dashstyle="solid"/>
            </v:line>
            <w10:wrap type="none"/>
          </v:group>
        </w:pict>
      </w:r>
    </w:p>
    <w:p>
      <w:pPr>
        <w:pStyle w:val="BodyText"/>
        <w:rPr>
          <w:sz w:val="20"/>
        </w:rPr>
      </w:pPr>
    </w:p>
    <w:p>
      <w:pPr>
        <w:pStyle w:val="BodyText"/>
        <w:rPr>
          <w:sz w:val="20"/>
        </w:rPr>
      </w:pPr>
    </w:p>
    <w:p>
      <w:pPr>
        <w:pStyle w:val="BodyText"/>
        <w:spacing w:before="10"/>
        <w:rPr>
          <w:sz w:val="22"/>
        </w:rPr>
      </w:pPr>
    </w:p>
    <w:p>
      <w:pPr>
        <w:pStyle w:val="BodyText"/>
        <w:ind w:left="2062"/>
      </w:pPr>
      <w:r>
        <w:rPr/>
        <w:t>competenti:</w:t>
      </w:r>
    </w:p>
    <w:p>
      <w:pPr>
        <w:pStyle w:val="ListParagraph"/>
        <w:numPr>
          <w:ilvl w:val="2"/>
          <w:numId w:val="105"/>
        </w:numPr>
        <w:tabs>
          <w:tab w:pos="2501" w:val="left" w:leader="none"/>
          <w:tab w:pos="2502" w:val="left" w:leader="none"/>
        </w:tabs>
        <w:spacing w:line="240" w:lineRule="auto" w:before="44" w:after="0"/>
        <w:ind w:left="2502" w:right="0" w:hanging="360"/>
        <w:jc w:val="left"/>
        <w:rPr>
          <w:sz w:val="24"/>
        </w:rPr>
      </w:pPr>
      <w:r>
        <w:rPr>
          <w:sz w:val="24"/>
        </w:rPr>
        <w:t>copia dei referti e delle delibere</w:t>
      </w:r>
      <w:r>
        <w:rPr>
          <w:spacing w:val="-3"/>
          <w:sz w:val="24"/>
        </w:rPr>
        <w:t> </w:t>
      </w:r>
      <w:r>
        <w:rPr>
          <w:sz w:val="24"/>
        </w:rPr>
        <w:t>adottate;</w:t>
      </w:r>
    </w:p>
    <w:p>
      <w:pPr>
        <w:pStyle w:val="ListParagraph"/>
        <w:numPr>
          <w:ilvl w:val="2"/>
          <w:numId w:val="105"/>
        </w:numPr>
        <w:tabs>
          <w:tab w:pos="2501" w:val="left" w:leader="none"/>
          <w:tab w:pos="2502" w:val="left" w:leader="none"/>
        </w:tabs>
        <w:spacing w:line="240" w:lineRule="auto" w:before="41" w:after="0"/>
        <w:ind w:left="2502" w:right="0" w:hanging="360"/>
        <w:jc w:val="left"/>
        <w:rPr>
          <w:sz w:val="24"/>
        </w:rPr>
      </w:pPr>
      <w:r>
        <w:rPr>
          <w:sz w:val="24"/>
        </w:rPr>
        <w:t>classifica</w:t>
      </w:r>
      <w:r>
        <w:rPr>
          <w:spacing w:val="-1"/>
          <w:sz w:val="24"/>
        </w:rPr>
        <w:t> </w:t>
      </w:r>
      <w:r>
        <w:rPr>
          <w:sz w:val="24"/>
        </w:rPr>
        <w:t>finale;</w:t>
      </w:r>
    </w:p>
    <w:p>
      <w:pPr>
        <w:pStyle w:val="ListParagraph"/>
        <w:numPr>
          <w:ilvl w:val="2"/>
          <w:numId w:val="105"/>
        </w:numPr>
        <w:tabs>
          <w:tab w:pos="2501" w:val="left" w:leader="none"/>
          <w:tab w:pos="2502" w:val="left" w:leader="none"/>
          <w:tab w:pos="3780" w:val="left" w:leader="none"/>
          <w:tab w:pos="5686" w:val="left" w:leader="none"/>
          <w:tab w:pos="6309" w:val="left" w:leader="none"/>
          <w:tab w:pos="7290" w:val="left" w:leader="none"/>
          <w:tab w:pos="7980" w:val="left" w:leader="none"/>
          <w:tab w:pos="9402" w:val="left" w:leader="none"/>
        </w:tabs>
        <w:spacing w:line="276" w:lineRule="auto" w:before="40" w:after="0"/>
        <w:ind w:left="2502" w:right="984" w:hanging="360"/>
        <w:jc w:val="left"/>
        <w:rPr>
          <w:sz w:val="24"/>
        </w:rPr>
      </w:pPr>
      <w:r>
        <w:rPr>
          <w:sz w:val="24"/>
        </w:rPr>
        <w:t>relazione</w:t>
        <w:tab/>
        <w:t>sull'andamento</w:t>
        <w:tab/>
        <w:t>del</w:t>
        <w:tab/>
        <w:t>torneo</w:t>
        <w:tab/>
        <w:t>con</w:t>
        <w:tab/>
        <w:t>particolare</w:t>
        <w:tab/>
      </w:r>
      <w:r>
        <w:rPr>
          <w:spacing w:val="-3"/>
          <w:sz w:val="24"/>
        </w:rPr>
        <w:t>riguardo </w:t>
      </w:r>
      <w:r>
        <w:rPr>
          <w:sz w:val="24"/>
        </w:rPr>
        <w:t>all'organizzazione ed all'ospitalità offerta alle</w:t>
      </w:r>
      <w:r>
        <w:rPr>
          <w:spacing w:val="-9"/>
          <w:sz w:val="24"/>
        </w:rPr>
        <w:t> </w:t>
      </w:r>
      <w:r>
        <w:rPr>
          <w:sz w:val="24"/>
        </w:rPr>
        <w:t>squadre.</w:t>
      </w:r>
    </w:p>
    <w:p>
      <w:pPr>
        <w:pStyle w:val="ListParagraph"/>
        <w:numPr>
          <w:ilvl w:val="0"/>
          <w:numId w:val="105"/>
        </w:numPr>
        <w:tabs>
          <w:tab w:pos="1782" w:val="left" w:leader="none"/>
        </w:tabs>
        <w:spacing w:line="276" w:lineRule="auto" w:before="230" w:after="0"/>
        <w:ind w:left="1782" w:right="977" w:hanging="428"/>
        <w:jc w:val="both"/>
        <w:rPr>
          <w:sz w:val="24"/>
        </w:rPr>
      </w:pPr>
      <w:r>
        <w:rPr/>
        <w:pict>
          <v:shape style="position:absolute;margin-left:38.2967pt;margin-top:54.43782pt;width:15.45pt;height:139.9pt;mso-position-horizontal-relative:page;mso-position-vertical-relative:paragraph;z-index:25222041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La Commissione Esecutiva in campo deve essere formata da almeno 3 componenti che si occupano singolarmente dei compiti previsti dal precedente comma come</w:t>
      </w:r>
      <w:r>
        <w:rPr>
          <w:spacing w:val="2"/>
          <w:sz w:val="24"/>
        </w:rPr>
        <w:t> </w:t>
      </w:r>
      <w:r>
        <w:rPr>
          <w:sz w:val="24"/>
        </w:rPr>
        <w:t>segue:</w:t>
      </w:r>
    </w:p>
    <w:p>
      <w:pPr>
        <w:pStyle w:val="ListParagraph"/>
        <w:numPr>
          <w:ilvl w:val="0"/>
          <w:numId w:val="106"/>
        </w:numPr>
        <w:tabs>
          <w:tab w:pos="2501" w:val="left" w:leader="none"/>
          <w:tab w:pos="2502" w:val="left" w:leader="none"/>
        </w:tabs>
        <w:spacing w:line="240" w:lineRule="auto" w:before="1" w:after="0"/>
        <w:ind w:left="2502" w:right="0" w:hanging="360"/>
        <w:jc w:val="left"/>
        <w:rPr>
          <w:sz w:val="24"/>
        </w:rPr>
      </w:pPr>
      <w:r>
        <w:rPr>
          <w:sz w:val="24"/>
        </w:rPr>
        <w:t>un componente svolge i compiti previsti dal punto</w:t>
      </w:r>
      <w:r>
        <w:rPr>
          <w:spacing w:val="-11"/>
          <w:sz w:val="24"/>
        </w:rPr>
        <w:t> </w:t>
      </w:r>
      <w:r>
        <w:rPr>
          <w:sz w:val="24"/>
        </w:rPr>
        <w:t>a);</w:t>
      </w:r>
    </w:p>
    <w:p>
      <w:pPr>
        <w:pStyle w:val="ListParagraph"/>
        <w:numPr>
          <w:ilvl w:val="0"/>
          <w:numId w:val="106"/>
        </w:numPr>
        <w:tabs>
          <w:tab w:pos="2501" w:val="left" w:leader="none"/>
          <w:tab w:pos="2502" w:val="left" w:leader="none"/>
        </w:tabs>
        <w:spacing w:line="240" w:lineRule="auto" w:before="41" w:after="0"/>
        <w:ind w:left="2502" w:right="0" w:hanging="360"/>
        <w:jc w:val="left"/>
        <w:rPr>
          <w:sz w:val="24"/>
        </w:rPr>
      </w:pPr>
      <w:r>
        <w:rPr>
          <w:sz w:val="24"/>
        </w:rPr>
        <w:t>un componente svolge i compiti previsti dal punto</w:t>
      </w:r>
      <w:r>
        <w:rPr>
          <w:spacing w:val="-11"/>
          <w:sz w:val="24"/>
        </w:rPr>
        <w:t> </w:t>
      </w:r>
      <w:r>
        <w:rPr>
          <w:sz w:val="24"/>
        </w:rPr>
        <w:t>c);</w:t>
      </w:r>
    </w:p>
    <w:p>
      <w:pPr>
        <w:pStyle w:val="ListParagraph"/>
        <w:numPr>
          <w:ilvl w:val="0"/>
          <w:numId w:val="106"/>
        </w:numPr>
        <w:tabs>
          <w:tab w:pos="2501" w:val="left" w:leader="none"/>
          <w:tab w:pos="2502" w:val="left" w:leader="none"/>
        </w:tabs>
        <w:spacing w:line="240" w:lineRule="auto" w:before="43" w:after="0"/>
        <w:ind w:left="2502" w:right="0" w:hanging="360"/>
        <w:jc w:val="left"/>
        <w:rPr>
          <w:sz w:val="24"/>
        </w:rPr>
      </w:pPr>
      <w:r>
        <w:rPr>
          <w:sz w:val="24"/>
        </w:rPr>
        <w:t>un componente svolge i compiti previsti dal punto</w:t>
      </w:r>
      <w:r>
        <w:rPr>
          <w:spacing w:val="-11"/>
          <w:sz w:val="24"/>
        </w:rPr>
        <w:t> </w:t>
      </w:r>
      <w:r>
        <w:rPr>
          <w:sz w:val="24"/>
        </w:rPr>
        <w:t>d).</w:t>
      </w:r>
    </w:p>
    <w:p>
      <w:pPr>
        <w:pStyle w:val="BodyText"/>
        <w:spacing w:line="276" w:lineRule="auto" w:before="41"/>
        <w:ind w:left="1782" w:right="897"/>
      </w:pPr>
      <w:r>
        <w:rPr/>
        <w:t>Collegialmente svolgono i compiti previsti dai punti b) ed e) e deliberano su situazioni particolarmente gravi.</w:t>
      </w:r>
    </w:p>
    <w:p>
      <w:pPr>
        <w:pStyle w:val="BodyText"/>
        <w:spacing w:line="278" w:lineRule="auto"/>
        <w:ind w:left="1782" w:right="897"/>
      </w:pPr>
      <w:r>
        <w:rPr/>
        <w:t>In alcuni concentramenti può essere nominato un Commissario Unico in campo che svolge tutti od alcuni dei compiti in precedenza elencati.</w:t>
      </w:r>
    </w:p>
    <w:p>
      <w:pPr>
        <w:pStyle w:val="BodyText"/>
        <w:rPr>
          <w:sz w:val="26"/>
        </w:rPr>
      </w:pPr>
    </w:p>
    <w:p>
      <w:pPr>
        <w:pStyle w:val="BodyText"/>
        <w:spacing w:before="3"/>
        <w:rPr>
          <w:sz w:val="33"/>
        </w:rPr>
      </w:pPr>
    </w:p>
    <w:p>
      <w:pPr>
        <w:spacing w:line="259" w:lineRule="auto" w:before="0"/>
        <w:ind w:left="3166" w:right="1388" w:hanging="1395"/>
        <w:jc w:val="left"/>
        <w:rPr>
          <w:b/>
          <w:sz w:val="28"/>
        </w:rPr>
      </w:pPr>
      <w:r>
        <w:rPr/>
        <w:pict>
          <v:shape style="position:absolute;margin-left:38.296707pt;margin-top:6.935831pt;width:15.45pt;height:114.05pt;mso-position-horizontal-relative:page;mso-position-vertical-relative:paragraph;z-index:25221939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bookmarkStart w:name="_bookmark112" w:id="113"/>
      <w:bookmarkEnd w:id="113"/>
      <w:r>
        <w:rPr/>
      </w:r>
      <w:r>
        <w:rPr>
          <w:b/>
          <w:sz w:val="28"/>
        </w:rPr>
        <w:t>Art.35 – Delegati Arbitrali, Componenti Commissione Settore Nazionale Ufficiali di Gara e Osservatori</w:t>
      </w:r>
    </w:p>
    <w:p>
      <w:pPr>
        <w:pStyle w:val="BodyText"/>
        <w:spacing w:before="7"/>
        <w:rPr>
          <w:b/>
          <w:sz w:val="15"/>
        </w:rPr>
      </w:pPr>
    </w:p>
    <w:p>
      <w:pPr>
        <w:pStyle w:val="ListParagraph"/>
        <w:numPr>
          <w:ilvl w:val="0"/>
          <w:numId w:val="107"/>
        </w:numPr>
        <w:tabs>
          <w:tab w:pos="1782" w:val="left" w:leader="none"/>
        </w:tabs>
        <w:spacing w:line="276" w:lineRule="auto" w:before="92" w:after="0"/>
        <w:ind w:left="1782" w:right="976" w:hanging="428"/>
        <w:jc w:val="both"/>
        <w:rPr>
          <w:sz w:val="24"/>
        </w:rPr>
      </w:pPr>
      <w:r>
        <w:rPr>
          <w:sz w:val="24"/>
        </w:rPr>
        <w:t>In alcune gare dei Campionati di serie Nazionale è prevista la presenza </w:t>
      </w:r>
      <w:r>
        <w:rPr>
          <w:spacing w:val="-2"/>
          <w:sz w:val="24"/>
        </w:rPr>
        <w:t>del </w:t>
      </w:r>
      <w:r>
        <w:rPr>
          <w:sz w:val="24"/>
        </w:rPr>
        <w:t>Delegato Arbitrale e/o dei Componenti la Commissione del Settore Nazionale Ufficiali di Gara con funzioni di verifica delle prestazioni</w:t>
      </w:r>
      <w:r>
        <w:rPr>
          <w:spacing w:val="-4"/>
          <w:sz w:val="24"/>
        </w:rPr>
        <w:t> </w:t>
      </w:r>
      <w:r>
        <w:rPr>
          <w:sz w:val="24"/>
        </w:rPr>
        <w:t>arbitrali.</w:t>
      </w:r>
    </w:p>
    <w:p>
      <w:pPr>
        <w:pStyle w:val="BodyText"/>
        <w:spacing w:before="1"/>
        <w:ind w:left="1782"/>
        <w:jc w:val="both"/>
      </w:pPr>
      <w:r>
        <w:rPr/>
        <w:t>Il Delegato Arbitrale viene designato dal Settore Nazionale Ufficiali di Gara.</w:t>
      </w:r>
    </w:p>
    <w:p>
      <w:pPr>
        <w:pStyle w:val="BodyText"/>
        <w:spacing w:before="6"/>
        <w:rPr>
          <w:sz w:val="23"/>
        </w:rPr>
      </w:pPr>
    </w:p>
    <w:p>
      <w:pPr>
        <w:pStyle w:val="ListParagraph"/>
        <w:numPr>
          <w:ilvl w:val="0"/>
          <w:numId w:val="107"/>
        </w:numPr>
        <w:tabs>
          <w:tab w:pos="1781" w:val="left" w:leader="none"/>
          <w:tab w:pos="1782" w:val="left" w:leader="none"/>
        </w:tabs>
        <w:spacing w:line="276" w:lineRule="auto" w:before="0" w:after="0"/>
        <w:ind w:left="1782" w:right="973" w:hanging="428"/>
        <w:jc w:val="left"/>
        <w:rPr>
          <w:sz w:val="24"/>
        </w:rPr>
      </w:pPr>
      <w:r>
        <w:rPr/>
        <w:pict>
          <v:shape style="position:absolute;margin-left:38.296711pt;margin-top:14.951866pt;width:15.45pt;height:167.95pt;mso-position-horizontal-relative:page;mso-position-vertical-relative:paragraph;z-index:25221836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In alcune gare dei Campionati di serie Regionale e Territoriale è prevista la presenza di un Osservatore con funzioni di verifica delle prestazioni arbitrali. L’Osservatore viene designato dalla competente Commissione Regionale o Territoriale degli Ufficiali di</w:t>
      </w:r>
      <w:r>
        <w:rPr>
          <w:spacing w:val="-3"/>
          <w:sz w:val="24"/>
        </w:rPr>
        <w:t> </w:t>
      </w:r>
      <w:r>
        <w:rPr>
          <w:sz w:val="24"/>
        </w:rPr>
        <w:t>Gara.</w:t>
      </w:r>
    </w:p>
    <w:p>
      <w:pPr>
        <w:pStyle w:val="BodyText"/>
        <w:rPr>
          <w:sz w:val="26"/>
        </w:rPr>
      </w:pPr>
    </w:p>
    <w:p>
      <w:pPr>
        <w:pStyle w:val="BodyText"/>
        <w:spacing w:before="9"/>
        <w:rPr>
          <w:sz w:val="33"/>
        </w:rPr>
      </w:pPr>
    </w:p>
    <w:p>
      <w:pPr>
        <w:spacing w:before="0"/>
        <w:ind w:left="929" w:right="554" w:firstLine="0"/>
        <w:jc w:val="center"/>
        <w:rPr>
          <w:b/>
          <w:sz w:val="28"/>
        </w:rPr>
      </w:pPr>
      <w:bookmarkStart w:name="_bookmark113" w:id="114"/>
      <w:bookmarkEnd w:id="114"/>
      <w:r>
        <w:rPr/>
      </w:r>
      <w:r>
        <w:rPr>
          <w:b/>
          <w:sz w:val="28"/>
        </w:rPr>
        <w:t>Art.36 – Commissari di campo</w:t>
      </w:r>
    </w:p>
    <w:p>
      <w:pPr>
        <w:pStyle w:val="BodyText"/>
        <w:rPr>
          <w:b/>
          <w:sz w:val="18"/>
        </w:rPr>
      </w:pPr>
    </w:p>
    <w:p>
      <w:pPr>
        <w:pStyle w:val="ListParagraph"/>
        <w:numPr>
          <w:ilvl w:val="0"/>
          <w:numId w:val="108"/>
        </w:numPr>
        <w:tabs>
          <w:tab w:pos="1782" w:val="left" w:leader="none"/>
        </w:tabs>
        <w:spacing w:line="276" w:lineRule="auto" w:before="93" w:after="0"/>
        <w:ind w:left="1782" w:right="981" w:hanging="428"/>
        <w:jc w:val="both"/>
        <w:rPr>
          <w:sz w:val="24"/>
        </w:rPr>
      </w:pPr>
      <w:r>
        <w:rPr>
          <w:sz w:val="24"/>
        </w:rPr>
        <w:t>Gli organismi competenti all’organizzazione dei campionati possono designare, in caso di riconosciute necessità, tesserati di loro fiducia in veste di commissari di campo per assistere ad incontri di tornei o campionati con l'incarico di riferire al Giudice Sportivo Competente all’omologa della gara, sull’andamento della stessa, sul comportamento del pubblico e su qualsiasi fatto od incidente rilevato dall'arbitro o che ritengano eventualmente sfuggito alle sue</w:t>
      </w:r>
      <w:r>
        <w:rPr>
          <w:spacing w:val="-16"/>
          <w:sz w:val="24"/>
        </w:rPr>
        <w:t> </w:t>
      </w:r>
      <w:r>
        <w:rPr>
          <w:sz w:val="24"/>
        </w:rPr>
        <w:t>osservazioni.</w:t>
      </w:r>
    </w:p>
    <w:p>
      <w:pPr>
        <w:pStyle w:val="BodyText"/>
        <w:rPr>
          <w:sz w:val="20"/>
        </w:rPr>
      </w:pPr>
    </w:p>
    <w:p>
      <w:pPr>
        <w:pStyle w:val="BodyText"/>
        <w:spacing w:before="4"/>
        <w:rPr>
          <w:sz w:val="23"/>
        </w:rPr>
      </w:pPr>
      <w:r>
        <w:rPr/>
        <w:pict>
          <v:shape style="position:absolute;margin-left:41.759998pt;margin-top:14.669672pt;width:11.1pt;height:10pt;mso-position-horizontal-relative:page;mso-position-vertical-relative:paragraph;z-index:-251100160;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36</w:t>
                  </w:r>
                </w:p>
              </w:txbxContent>
            </v:textbox>
            <w10:wrap type="topAndBottom"/>
          </v:shape>
        </w:pict>
      </w:r>
    </w:p>
    <w:p>
      <w:pPr>
        <w:spacing w:after="0"/>
        <w:rPr>
          <w:sz w:val="23"/>
        </w:rPr>
        <w:sectPr>
          <w:pgSz w:w="11910" w:h="16840"/>
          <w:pgMar w:top="1580" w:bottom="280" w:left="460" w:right="180"/>
        </w:sectPr>
      </w:pPr>
    </w:p>
    <w:p>
      <w:pPr>
        <w:pStyle w:val="BodyText"/>
        <w:rPr>
          <w:sz w:val="20"/>
        </w:rPr>
      </w:pPr>
      <w:r>
        <w:rPr/>
        <w:pict>
          <v:group style="position:absolute;margin-left:0pt;margin-top:.049983pt;width:538.8pt;height:841.9pt;mso-position-horizontal-relative:page;mso-position-vertical-relative:page;z-index:-275328000" coordorigin="0,1" coordsize="10776,16838">
            <v:shape style="position:absolute;left:582;top:1;width:708;height:16838" coordorigin="582,1" coordsize="708,16838" path="m761,1l582,1,582,16838,761,16838,761,1m1290,1l1101,1,1101,16838,1290,16838,1290,1e" filled="true" fillcolor="#163e77" stroked="false">
              <v:path arrowok="t"/>
              <v:fill type="solid"/>
            </v:shape>
            <v:rect style="position:absolute;left:760;top:14;width:341;height:16824" filled="true" fillcolor="#0364ad" stroked="false">
              <v:fill type="solid"/>
            </v:rect>
            <v:shape style="position:absolute;left:0;top:322;width:2066;height:2267" coordorigin="0,322" coordsize="2066,2267" path="m933,322l858,324,785,332,713,343,643,359,574,380,508,404,443,433,381,465,321,501,263,541,208,584,156,630,107,679,61,731,18,786,0,812,0,2099,61,2180,107,2232,156,2281,208,2327,263,2370,321,2410,381,2446,443,2478,508,2507,574,2531,643,2552,713,2568,785,2579,858,2587,933,2589,1007,2587,1080,2579,1152,2568,1222,2552,1291,2531,1357,2507,1422,2478,1484,2446,1544,2410,1602,2370,1657,2327,1709,2281,1758,2232,1804,2180,1847,2125,1887,2067,1923,2007,1955,1945,1984,1880,2008,1814,2029,1745,2045,1675,2056,1603,2064,1530,2066,1456,2064,1381,2056,1308,2045,1236,2029,1166,2008,1097,1984,1031,1955,966,1923,904,1887,844,1847,786,1804,731,1758,679,1709,630,1657,584,1602,541,1544,501,1484,465,1422,433,1357,404,1291,380,1222,359,1152,343,1080,332,1007,324,933,322xe" filled="true" fillcolor="#ffffff" stroked="false">
              <v:path arrowok="t"/>
              <v:fill type="solid"/>
            </v:shape>
            <v:shape style="position:absolute;left:89;top:452;width:1691;height:2001" type="#_x0000_t75" stroked="false">
              <v:imagedata r:id="rId14" o:title=""/>
            </v:shape>
            <v:line style="position:absolute" from="1786,4884" to="10775,4884" stroked="true" strokeweight=".48pt" strokecolor="#000000">
              <v:stroke dashstyle="solid"/>
            </v:line>
            <w10:wrap type="none"/>
          </v:group>
        </w:pict>
      </w:r>
    </w:p>
    <w:p>
      <w:pPr>
        <w:pStyle w:val="BodyText"/>
        <w:rPr>
          <w:sz w:val="20"/>
        </w:rPr>
      </w:pPr>
    </w:p>
    <w:p>
      <w:pPr>
        <w:pStyle w:val="BodyText"/>
        <w:rPr>
          <w:sz w:val="20"/>
        </w:rPr>
      </w:pPr>
    </w:p>
    <w:p>
      <w:pPr>
        <w:pStyle w:val="BodyText"/>
        <w:spacing w:before="10"/>
        <w:rPr>
          <w:sz w:val="22"/>
        </w:rPr>
      </w:pPr>
    </w:p>
    <w:p>
      <w:pPr>
        <w:pStyle w:val="ListParagraph"/>
        <w:numPr>
          <w:ilvl w:val="0"/>
          <w:numId w:val="108"/>
        </w:numPr>
        <w:tabs>
          <w:tab w:pos="1782" w:val="left" w:leader="none"/>
        </w:tabs>
        <w:spacing w:line="276" w:lineRule="auto" w:before="0" w:after="0"/>
        <w:ind w:left="1782" w:right="974" w:hanging="428"/>
        <w:jc w:val="both"/>
        <w:rPr>
          <w:sz w:val="24"/>
        </w:rPr>
      </w:pPr>
      <w:r>
        <w:rPr>
          <w:sz w:val="24"/>
        </w:rPr>
        <w:t>I commissari di campo possono essere designati su richiesta dell’affiliato entro i termini specificati nelle circolari di indizione, laddove l’organismo competente all’organizzazione dei campionati ne riconosca la reale necessità. In tal caso la spesa relativa è a carico dell’affiliato</w:t>
      </w:r>
      <w:r>
        <w:rPr>
          <w:spacing w:val="2"/>
          <w:sz w:val="24"/>
        </w:rPr>
        <w:t> </w:t>
      </w:r>
      <w:r>
        <w:rPr>
          <w:sz w:val="24"/>
        </w:rPr>
        <w:t>richiedente.</w:t>
      </w:r>
    </w:p>
    <w:p>
      <w:pPr>
        <w:pStyle w:val="BodyText"/>
        <w:rPr>
          <w:sz w:val="26"/>
        </w:rPr>
      </w:pPr>
    </w:p>
    <w:p>
      <w:pPr>
        <w:pStyle w:val="BodyText"/>
        <w:rPr>
          <w:sz w:val="34"/>
        </w:rPr>
      </w:pPr>
    </w:p>
    <w:p>
      <w:pPr>
        <w:spacing w:before="0"/>
        <w:ind w:left="929" w:right="554" w:firstLine="0"/>
        <w:jc w:val="center"/>
        <w:rPr>
          <w:b/>
          <w:sz w:val="28"/>
        </w:rPr>
      </w:pPr>
      <w:bookmarkStart w:name="_bookmark114" w:id="115"/>
      <w:bookmarkEnd w:id="115"/>
      <w:r>
        <w:rPr/>
      </w:r>
      <w:r>
        <w:rPr>
          <w:b/>
          <w:sz w:val="28"/>
        </w:rPr>
        <w:t>Art.37 – Referto</w:t>
      </w:r>
    </w:p>
    <w:p>
      <w:pPr>
        <w:pStyle w:val="BodyText"/>
        <w:spacing w:before="9"/>
        <w:rPr>
          <w:b/>
          <w:sz w:val="17"/>
        </w:rPr>
      </w:pPr>
    </w:p>
    <w:p>
      <w:pPr>
        <w:pStyle w:val="ListParagraph"/>
        <w:numPr>
          <w:ilvl w:val="0"/>
          <w:numId w:val="109"/>
        </w:numPr>
        <w:tabs>
          <w:tab w:pos="1782" w:val="left" w:leader="none"/>
        </w:tabs>
        <w:spacing w:line="276" w:lineRule="auto" w:before="92" w:after="0"/>
        <w:ind w:left="1782" w:right="975" w:hanging="428"/>
        <w:jc w:val="both"/>
        <w:rPr>
          <w:sz w:val="24"/>
        </w:rPr>
      </w:pPr>
      <w:r>
        <w:rPr/>
        <w:pict>
          <v:shape style="position:absolute;margin-left:38.2967pt;margin-top:9.497841pt;width:15.45pt;height:139.9pt;mso-position-horizontal-relative:page;mso-position-vertical-relative:paragraph;z-index:25222553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Per ogni gara ufficiale viene compilato su apposito modello il Referto di gara o tramite apposito software (referto elettronico) ricostruente tutte le fasi di gioco della gara in base a quanto previsto dalle Regole di Gioco e il Rapporto di Gara su apposito modello, contenente eventuali sanzioni comminate durante la gara ai tesserati, ed eventuali osservazioni e rilievi sul comportamento del pubblico, sulle</w:t>
      </w:r>
      <w:r>
        <w:rPr>
          <w:spacing w:val="-14"/>
          <w:sz w:val="24"/>
        </w:rPr>
        <w:t> </w:t>
      </w:r>
      <w:r>
        <w:rPr>
          <w:sz w:val="24"/>
        </w:rPr>
        <w:t>attrezzature,</w:t>
      </w:r>
      <w:r>
        <w:rPr>
          <w:spacing w:val="-13"/>
          <w:sz w:val="24"/>
        </w:rPr>
        <w:t> </w:t>
      </w:r>
      <w:r>
        <w:rPr>
          <w:sz w:val="24"/>
        </w:rPr>
        <w:t>su</w:t>
      </w:r>
      <w:r>
        <w:rPr>
          <w:spacing w:val="-13"/>
          <w:sz w:val="24"/>
        </w:rPr>
        <w:t> </w:t>
      </w:r>
      <w:r>
        <w:rPr>
          <w:sz w:val="24"/>
        </w:rPr>
        <w:t>eventuali</w:t>
      </w:r>
      <w:r>
        <w:rPr>
          <w:spacing w:val="-15"/>
          <w:sz w:val="24"/>
        </w:rPr>
        <w:t> </w:t>
      </w:r>
      <w:r>
        <w:rPr>
          <w:sz w:val="24"/>
        </w:rPr>
        <w:t>sospensioni</w:t>
      </w:r>
      <w:r>
        <w:rPr>
          <w:spacing w:val="-14"/>
          <w:sz w:val="24"/>
        </w:rPr>
        <w:t> </w:t>
      </w:r>
      <w:r>
        <w:rPr>
          <w:sz w:val="24"/>
        </w:rPr>
        <w:t>e</w:t>
      </w:r>
      <w:r>
        <w:rPr>
          <w:spacing w:val="-16"/>
          <w:sz w:val="24"/>
        </w:rPr>
        <w:t> </w:t>
      </w:r>
      <w:r>
        <w:rPr>
          <w:sz w:val="24"/>
        </w:rPr>
        <w:t>ritardi</w:t>
      </w:r>
      <w:r>
        <w:rPr>
          <w:spacing w:val="-14"/>
          <w:sz w:val="24"/>
        </w:rPr>
        <w:t> </w:t>
      </w:r>
      <w:r>
        <w:rPr>
          <w:sz w:val="24"/>
        </w:rPr>
        <w:t>e</w:t>
      </w:r>
      <w:r>
        <w:rPr>
          <w:spacing w:val="-9"/>
          <w:sz w:val="24"/>
        </w:rPr>
        <w:t> </w:t>
      </w:r>
      <w:r>
        <w:rPr>
          <w:sz w:val="24"/>
        </w:rPr>
        <w:t>comunque</w:t>
      </w:r>
      <w:r>
        <w:rPr>
          <w:spacing w:val="-13"/>
          <w:sz w:val="24"/>
        </w:rPr>
        <w:t> </w:t>
      </w:r>
      <w:r>
        <w:rPr>
          <w:sz w:val="24"/>
        </w:rPr>
        <w:t>qualsiasi</w:t>
      </w:r>
      <w:r>
        <w:rPr>
          <w:spacing w:val="-14"/>
          <w:sz w:val="24"/>
        </w:rPr>
        <w:t> </w:t>
      </w:r>
      <w:r>
        <w:rPr>
          <w:sz w:val="24"/>
        </w:rPr>
        <w:t>evento ritenuto da portare all’attenzione del Giudice</w:t>
      </w:r>
      <w:r>
        <w:rPr>
          <w:spacing w:val="-6"/>
          <w:sz w:val="24"/>
        </w:rPr>
        <w:t> </w:t>
      </w:r>
      <w:r>
        <w:rPr>
          <w:sz w:val="24"/>
        </w:rPr>
        <w:t>Sportivo.</w:t>
      </w:r>
    </w:p>
    <w:p>
      <w:pPr>
        <w:pStyle w:val="ListParagraph"/>
        <w:numPr>
          <w:ilvl w:val="0"/>
          <w:numId w:val="109"/>
        </w:numPr>
        <w:tabs>
          <w:tab w:pos="1781" w:val="left" w:leader="none"/>
          <w:tab w:pos="1782" w:val="left" w:leader="none"/>
        </w:tabs>
        <w:spacing w:line="276" w:lineRule="auto" w:before="232" w:after="0"/>
        <w:ind w:left="1782" w:right="986" w:hanging="428"/>
        <w:jc w:val="left"/>
        <w:rPr>
          <w:sz w:val="24"/>
        </w:rPr>
      </w:pPr>
      <w:r>
        <w:rPr>
          <w:sz w:val="24"/>
        </w:rPr>
        <w:t>Il Referto di gara viene compilato dal segnapunti durante lo svolgimento della gara e</w:t>
      </w:r>
      <w:r>
        <w:rPr>
          <w:spacing w:val="-1"/>
          <w:sz w:val="24"/>
        </w:rPr>
        <w:t> </w:t>
      </w:r>
      <w:r>
        <w:rPr>
          <w:sz w:val="24"/>
        </w:rPr>
        <w:t>sottoscritto:</w:t>
      </w:r>
    </w:p>
    <w:p>
      <w:pPr>
        <w:pStyle w:val="ListParagraph"/>
        <w:numPr>
          <w:ilvl w:val="1"/>
          <w:numId w:val="109"/>
        </w:numPr>
        <w:tabs>
          <w:tab w:pos="2063" w:val="left" w:leader="none"/>
        </w:tabs>
        <w:spacing w:line="275" w:lineRule="exact" w:before="0" w:after="0"/>
        <w:ind w:left="2062" w:right="0" w:hanging="281"/>
        <w:jc w:val="left"/>
        <w:rPr>
          <w:sz w:val="24"/>
        </w:rPr>
      </w:pPr>
      <w:r>
        <w:rPr/>
        <w:pict>
          <v:shape style="position:absolute;margin-left:38.296707pt;margin-top:7.642557pt;width:15.45pt;height:114.05pt;mso-position-horizontal-relative:page;mso-position-vertical-relative:paragraph;z-index:25222451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prima della gara, dai capitani e dagli allenatori delle</w:t>
      </w:r>
      <w:r>
        <w:rPr>
          <w:spacing w:val="-4"/>
          <w:sz w:val="24"/>
        </w:rPr>
        <w:t> </w:t>
      </w:r>
      <w:r>
        <w:rPr>
          <w:sz w:val="24"/>
        </w:rPr>
        <w:t>squadre;</w:t>
      </w:r>
    </w:p>
    <w:p>
      <w:pPr>
        <w:pStyle w:val="ListParagraph"/>
        <w:numPr>
          <w:ilvl w:val="1"/>
          <w:numId w:val="109"/>
        </w:numPr>
        <w:tabs>
          <w:tab w:pos="2063" w:val="left" w:leader="none"/>
        </w:tabs>
        <w:spacing w:line="276" w:lineRule="auto" w:before="41" w:after="0"/>
        <w:ind w:left="2062" w:right="981" w:hanging="281"/>
        <w:jc w:val="left"/>
        <w:rPr>
          <w:sz w:val="24"/>
        </w:rPr>
      </w:pPr>
      <w:r>
        <w:rPr>
          <w:sz w:val="24"/>
        </w:rPr>
        <w:t>al termine della gara, nell’ordine, dallo stesso segnapunti, dal secondo arbitro e dal primo</w:t>
      </w:r>
      <w:r>
        <w:rPr>
          <w:spacing w:val="-4"/>
          <w:sz w:val="24"/>
        </w:rPr>
        <w:t> </w:t>
      </w:r>
      <w:r>
        <w:rPr>
          <w:sz w:val="24"/>
        </w:rPr>
        <w:t>arbitro.</w:t>
      </w:r>
    </w:p>
    <w:p>
      <w:pPr>
        <w:pStyle w:val="ListParagraph"/>
        <w:numPr>
          <w:ilvl w:val="0"/>
          <w:numId w:val="109"/>
        </w:numPr>
        <w:tabs>
          <w:tab w:pos="1782" w:val="left" w:leader="none"/>
        </w:tabs>
        <w:spacing w:line="276" w:lineRule="auto" w:before="232" w:after="0"/>
        <w:ind w:left="1782" w:right="984" w:hanging="428"/>
        <w:jc w:val="both"/>
        <w:rPr>
          <w:sz w:val="24"/>
        </w:rPr>
      </w:pPr>
      <w:r>
        <w:rPr>
          <w:sz w:val="24"/>
        </w:rPr>
        <w:t>Il referto di gara viene compilato sui moduli predisposti dalla FIPAV ed in un numero di copie conformemente alle prescrizioni contenute nelle circolari di indizione dei</w:t>
      </w:r>
      <w:r>
        <w:rPr>
          <w:spacing w:val="-2"/>
          <w:sz w:val="24"/>
        </w:rPr>
        <w:t> </w:t>
      </w:r>
      <w:r>
        <w:rPr>
          <w:sz w:val="24"/>
        </w:rPr>
        <w:t>campionati.</w:t>
      </w:r>
    </w:p>
    <w:p>
      <w:pPr>
        <w:pStyle w:val="ListParagraph"/>
        <w:numPr>
          <w:ilvl w:val="0"/>
          <w:numId w:val="109"/>
        </w:numPr>
        <w:tabs>
          <w:tab w:pos="1781" w:val="left" w:leader="none"/>
          <w:tab w:pos="1782" w:val="left" w:leader="none"/>
        </w:tabs>
        <w:spacing w:line="240" w:lineRule="auto" w:before="229" w:after="0"/>
        <w:ind w:left="1782" w:right="0" w:hanging="428"/>
        <w:jc w:val="left"/>
        <w:rPr>
          <w:sz w:val="24"/>
        </w:rPr>
      </w:pPr>
      <w:r>
        <w:rPr>
          <w:sz w:val="24"/>
        </w:rPr>
        <w:t>Il Rapporto di gara viene compilato e sottoscritto dal solo primo</w:t>
      </w:r>
      <w:r>
        <w:rPr>
          <w:spacing w:val="-4"/>
          <w:sz w:val="24"/>
        </w:rPr>
        <w:t> </w:t>
      </w:r>
      <w:r>
        <w:rPr>
          <w:sz w:val="24"/>
        </w:rPr>
        <w:t>arbitro.</w:t>
      </w:r>
    </w:p>
    <w:p>
      <w:pPr>
        <w:pStyle w:val="BodyText"/>
        <w:spacing w:before="6"/>
        <w:rPr>
          <w:sz w:val="23"/>
        </w:rPr>
      </w:pPr>
    </w:p>
    <w:p>
      <w:pPr>
        <w:pStyle w:val="ListParagraph"/>
        <w:numPr>
          <w:ilvl w:val="0"/>
          <w:numId w:val="109"/>
        </w:numPr>
        <w:tabs>
          <w:tab w:pos="1782" w:val="left" w:leader="none"/>
        </w:tabs>
        <w:spacing w:line="276" w:lineRule="auto" w:before="0" w:after="0"/>
        <w:ind w:left="1782" w:right="981" w:hanging="428"/>
        <w:jc w:val="both"/>
        <w:rPr>
          <w:sz w:val="24"/>
        </w:rPr>
      </w:pPr>
      <w:r>
        <w:rPr/>
        <w:pict>
          <v:shape style="position:absolute;margin-left:38.296711pt;margin-top:-6.528145pt;width:15.45pt;height:167.95pt;mso-position-horizontal-relative:page;mso-position-vertical-relative:paragraph;z-index:25222348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L'originale del Referto di Gara e del Rapporto di gara dovranno essere immediatamente</w:t>
      </w:r>
      <w:r>
        <w:rPr>
          <w:spacing w:val="-14"/>
          <w:sz w:val="24"/>
        </w:rPr>
        <w:t> </w:t>
      </w:r>
      <w:r>
        <w:rPr>
          <w:sz w:val="24"/>
        </w:rPr>
        <w:t>rimesse</w:t>
      </w:r>
      <w:r>
        <w:rPr>
          <w:spacing w:val="-13"/>
          <w:sz w:val="24"/>
        </w:rPr>
        <w:t> </w:t>
      </w:r>
      <w:r>
        <w:rPr>
          <w:sz w:val="24"/>
        </w:rPr>
        <w:t>a</w:t>
      </w:r>
      <w:r>
        <w:rPr>
          <w:spacing w:val="-13"/>
          <w:sz w:val="24"/>
        </w:rPr>
        <w:t> </w:t>
      </w:r>
      <w:r>
        <w:rPr>
          <w:sz w:val="24"/>
        </w:rPr>
        <w:t>cura</w:t>
      </w:r>
      <w:r>
        <w:rPr>
          <w:spacing w:val="-14"/>
          <w:sz w:val="24"/>
        </w:rPr>
        <w:t> </w:t>
      </w:r>
      <w:r>
        <w:rPr>
          <w:sz w:val="24"/>
        </w:rPr>
        <w:t>del</w:t>
      </w:r>
      <w:r>
        <w:rPr>
          <w:spacing w:val="-14"/>
          <w:sz w:val="24"/>
        </w:rPr>
        <w:t> </w:t>
      </w:r>
      <w:r>
        <w:rPr>
          <w:sz w:val="24"/>
        </w:rPr>
        <w:t>primo</w:t>
      </w:r>
      <w:r>
        <w:rPr>
          <w:spacing w:val="-16"/>
          <w:sz w:val="24"/>
        </w:rPr>
        <w:t> </w:t>
      </w:r>
      <w:r>
        <w:rPr>
          <w:sz w:val="24"/>
        </w:rPr>
        <w:t>arbitro</w:t>
      </w:r>
      <w:r>
        <w:rPr>
          <w:spacing w:val="-13"/>
          <w:sz w:val="24"/>
        </w:rPr>
        <w:t> </w:t>
      </w:r>
      <w:r>
        <w:rPr>
          <w:sz w:val="24"/>
        </w:rPr>
        <w:t>al</w:t>
      </w:r>
      <w:r>
        <w:rPr>
          <w:spacing w:val="-14"/>
          <w:sz w:val="24"/>
        </w:rPr>
        <w:t> </w:t>
      </w:r>
      <w:r>
        <w:rPr>
          <w:sz w:val="24"/>
        </w:rPr>
        <w:t>Giudice</w:t>
      </w:r>
      <w:r>
        <w:rPr>
          <w:spacing w:val="-13"/>
          <w:sz w:val="24"/>
        </w:rPr>
        <w:t> </w:t>
      </w:r>
      <w:r>
        <w:rPr>
          <w:sz w:val="24"/>
        </w:rPr>
        <w:t>Sportivo</w:t>
      </w:r>
      <w:r>
        <w:rPr>
          <w:spacing w:val="-16"/>
          <w:sz w:val="24"/>
        </w:rPr>
        <w:t> </w:t>
      </w:r>
      <w:r>
        <w:rPr>
          <w:sz w:val="24"/>
        </w:rPr>
        <w:t>competente per l'omologa della gara secondo le istruzioni emanate da appositi</w:t>
      </w:r>
      <w:r>
        <w:rPr>
          <w:spacing w:val="-9"/>
          <w:sz w:val="24"/>
        </w:rPr>
        <w:t> </w:t>
      </w:r>
      <w:r>
        <w:rPr>
          <w:sz w:val="24"/>
        </w:rPr>
        <w:t>circolari.</w:t>
      </w:r>
    </w:p>
    <w:p>
      <w:pPr>
        <w:pStyle w:val="ListParagraph"/>
        <w:numPr>
          <w:ilvl w:val="0"/>
          <w:numId w:val="109"/>
        </w:numPr>
        <w:tabs>
          <w:tab w:pos="1781" w:val="left" w:leader="none"/>
          <w:tab w:pos="1782" w:val="left" w:leader="none"/>
        </w:tabs>
        <w:spacing w:line="276" w:lineRule="auto" w:before="231" w:after="0"/>
        <w:ind w:left="1782" w:right="984" w:hanging="428"/>
        <w:jc w:val="left"/>
        <w:rPr>
          <w:sz w:val="24"/>
        </w:rPr>
      </w:pPr>
      <w:r>
        <w:rPr>
          <w:sz w:val="24"/>
        </w:rPr>
        <w:t>In caso di smarrimento dell'originale del referto di gara, fanno fede le copie consegnate ai due affiliati.</w:t>
      </w:r>
    </w:p>
    <w:p>
      <w:pPr>
        <w:pStyle w:val="ListParagraph"/>
        <w:numPr>
          <w:ilvl w:val="0"/>
          <w:numId w:val="109"/>
        </w:numPr>
        <w:tabs>
          <w:tab w:pos="1781" w:val="left" w:leader="none"/>
          <w:tab w:pos="1782" w:val="left" w:leader="none"/>
        </w:tabs>
        <w:spacing w:line="276" w:lineRule="auto" w:before="230" w:after="0"/>
        <w:ind w:left="1782" w:right="985" w:hanging="428"/>
        <w:jc w:val="left"/>
        <w:rPr>
          <w:sz w:val="24"/>
        </w:rPr>
      </w:pPr>
      <w:r>
        <w:rPr>
          <w:sz w:val="24"/>
        </w:rPr>
        <w:t>In caso di distruzione dell'originale e delle copie la partita verrà omologata secondo il risultato finale precisato</w:t>
      </w:r>
      <w:r>
        <w:rPr>
          <w:spacing w:val="-2"/>
          <w:sz w:val="24"/>
        </w:rPr>
        <w:t> </w:t>
      </w:r>
      <w:r>
        <w:rPr>
          <w:sz w:val="24"/>
        </w:rPr>
        <w:t>dall'arbitro.</w:t>
      </w:r>
    </w:p>
    <w:p>
      <w:pPr>
        <w:pStyle w:val="ListParagraph"/>
        <w:numPr>
          <w:ilvl w:val="0"/>
          <w:numId w:val="109"/>
        </w:numPr>
        <w:tabs>
          <w:tab w:pos="1781" w:val="left" w:leader="none"/>
          <w:tab w:pos="1782" w:val="left" w:leader="none"/>
        </w:tabs>
        <w:spacing w:line="278" w:lineRule="auto" w:before="229" w:after="0"/>
        <w:ind w:left="1782" w:right="974" w:hanging="428"/>
        <w:jc w:val="left"/>
        <w:rPr>
          <w:sz w:val="24"/>
        </w:rPr>
      </w:pPr>
      <w:r>
        <w:rPr>
          <w:sz w:val="24"/>
        </w:rPr>
        <w:t>I dati contenuti nel Referto di gara e ricostruente la realtà oggettiva della gara, non</w:t>
      </w:r>
      <w:r>
        <w:rPr>
          <w:spacing w:val="-21"/>
          <w:sz w:val="24"/>
        </w:rPr>
        <w:t> </w:t>
      </w:r>
      <w:r>
        <w:rPr>
          <w:sz w:val="24"/>
        </w:rPr>
        <w:t>potranno</w:t>
      </w:r>
      <w:r>
        <w:rPr>
          <w:spacing w:val="-19"/>
          <w:sz w:val="24"/>
        </w:rPr>
        <w:t> </w:t>
      </w:r>
      <w:r>
        <w:rPr>
          <w:sz w:val="24"/>
        </w:rPr>
        <w:t>essere</w:t>
      </w:r>
      <w:r>
        <w:rPr>
          <w:spacing w:val="-17"/>
          <w:sz w:val="24"/>
        </w:rPr>
        <w:t> </w:t>
      </w:r>
      <w:r>
        <w:rPr>
          <w:sz w:val="24"/>
        </w:rPr>
        <w:t>contestati</w:t>
      </w:r>
      <w:r>
        <w:rPr>
          <w:spacing w:val="-18"/>
          <w:sz w:val="24"/>
        </w:rPr>
        <w:t> </w:t>
      </w:r>
      <w:r>
        <w:rPr>
          <w:sz w:val="24"/>
        </w:rPr>
        <w:t>in</w:t>
      </w:r>
      <w:r>
        <w:rPr>
          <w:spacing w:val="-18"/>
          <w:sz w:val="24"/>
        </w:rPr>
        <w:t> </w:t>
      </w:r>
      <w:r>
        <w:rPr>
          <w:sz w:val="24"/>
        </w:rPr>
        <w:t>sede</w:t>
      </w:r>
      <w:r>
        <w:rPr>
          <w:spacing w:val="-20"/>
          <w:sz w:val="24"/>
        </w:rPr>
        <w:t> </w:t>
      </w:r>
      <w:r>
        <w:rPr>
          <w:sz w:val="24"/>
        </w:rPr>
        <w:t>di</w:t>
      </w:r>
      <w:r>
        <w:rPr>
          <w:spacing w:val="-19"/>
          <w:sz w:val="24"/>
        </w:rPr>
        <w:t> </w:t>
      </w:r>
      <w:r>
        <w:rPr>
          <w:sz w:val="24"/>
        </w:rPr>
        <w:t>omologa</w:t>
      </w:r>
      <w:r>
        <w:rPr>
          <w:spacing w:val="-20"/>
          <w:sz w:val="24"/>
        </w:rPr>
        <w:t> </w:t>
      </w:r>
      <w:r>
        <w:rPr>
          <w:sz w:val="24"/>
        </w:rPr>
        <w:t>o</w:t>
      </w:r>
      <w:r>
        <w:rPr>
          <w:spacing w:val="-18"/>
          <w:sz w:val="24"/>
        </w:rPr>
        <w:t> </w:t>
      </w:r>
      <w:r>
        <w:rPr>
          <w:sz w:val="24"/>
        </w:rPr>
        <w:t>di</w:t>
      </w:r>
      <w:r>
        <w:rPr>
          <w:spacing w:val="-19"/>
          <w:sz w:val="24"/>
        </w:rPr>
        <w:t> </w:t>
      </w:r>
      <w:r>
        <w:rPr>
          <w:sz w:val="24"/>
        </w:rPr>
        <w:t>procedimento</w:t>
      </w:r>
      <w:r>
        <w:rPr>
          <w:spacing w:val="-14"/>
          <w:sz w:val="24"/>
        </w:rPr>
        <w:t> </w:t>
      </w:r>
      <w:r>
        <w:rPr>
          <w:sz w:val="24"/>
        </w:rPr>
        <w:t>disciplinare.</w:t>
      </w:r>
    </w:p>
    <w:p>
      <w:pPr>
        <w:pStyle w:val="BodyText"/>
        <w:rPr>
          <w:sz w:val="20"/>
        </w:rPr>
      </w:pPr>
    </w:p>
    <w:p>
      <w:pPr>
        <w:pStyle w:val="BodyText"/>
        <w:rPr>
          <w:sz w:val="20"/>
        </w:rPr>
      </w:pPr>
    </w:p>
    <w:p>
      <w:pPr>
        <w:pStyle w:val="BodyText"/>
        <w:rPr>
          <w:sz w:val="20"/>
        </w:rPr>
      </w:pPr>
    </w:p>
    <w:p>
      <w:pPr>
        <w:pStyle w:val="BodyText"/>
        <w:rPr>
          <w:sz w:val="27"/>
        </w:rPr>
      </w:pPr>
      <w:r>
        <w:rPr/>
        <w:pict>
          <v:shape style="position:absolute;margin-left:41.759998pt;margin-top:16.74922pt;width:11.1pt;height:10pt;mso-position-horizontal-relative:page;mso-position-vertical-relative:paragraph;z-index:-251095040;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37</w:t>
                  </w:r>
                </w:p>
              </w:txbxContent>
            </v:textbox>
            <w10:wrap type="topAndBottom"/>
          </v:shape>
        </w:pict>
      </w:r>
    </w:p>
    <w:p>
      <w:pPr>
        <w:spacing w:after="0"/>
        <w:rPr>
          <w:sz w:val="27"/>
        </w:rPr>
        <w:sectPr>
          <w:pgSz w:w="11910" w:h="16840"/>
          <w:pgMar w:top="1580" w:bottom="280" w:left="460" w:right="180"/>
        </w:sectPr>
      </w:pPr>
    </w:p>
    <w:p>
      <w:pPr>
        <w:pStyle w:val="BodyText"/>
        <w:rPr>
          <w:sz w:val="20"/>
        </w:rPr>
      </w:pPr>
      <w:r>
        <w:rPr/>
        <w:pict>
          <v:group style="position:absolute;margin-left:0pt;margin-top:.049983pt;width:538.8pt;height:841.9pt;mso-position-horizontal-relative:page;mso-position-vertical-relative:page;z-index:-275322880" coordorigin="0,1" coordsize="10776,16838">
            <v:shape style="position:absolute;left:582;top:1;width:708;height:16838" coordorigin="582,1" coordsize="708,16838" path="m761,1l582,1,582,16838,761,16838,761,1m1290,1l1101,1,1101,16838,1290,16838,1290,1e" filled="true" fillcolor="#163e77" stroked="false">
              <v:path arrowok="t"/>
              <v:fill type="solid"/>
            </v:shape>
            <v:rect style="position:absolute;left:760;top:14;width:341;height:16824" filled="true" fillcolor="#0364ad" stroked="false">
              <v:fill type="solid"/>
            </v:rect>
            <v:shape style="position:absolute;left:0;top:322;width:2066;height:2267" coordorigin="0,322" coordsize="2066,2267" path="m933,322l858,324,785,332,713,343,643,359,574,380,508,404,443,433,381,465,321,501,263,541,208,584,156,630,107,679,61,731,18,786,0,812,0,2099,61,2180,107,2232,156,2281,208,2327,263,2370,321,2410,381,2446,443,2478,508,2507,574,2531,643,2552,713,2568,785,2579,858,2587,933,2589,1007,2587,1080,2579,1152,2568,1222,2552,1291,2531,1357,2507,1422,2478,1484,2446,1544,2410,1602,2370,1657,2327,1709,2281,1758,2232,1804,2180,1847,2125,1887,2067,1923,2007,1955,1945,1984,1880,2008,1814,2029,1745,2045,1675,2056,1603,2064,1530,2066,1456,2064,1381,2056,1308,2045,1236,2029,1166,2008,1097,1984,1031,1955,966,1923,904,1887,844,1847,786,1804,731,1758,679,1709,630,1657,584,1602,541,1544,501,1484,465,1422,433,1357,404,1291,380,1222,359,1152,343,1080,332,1007,324,933,322xe" filled="true" fillcolor="#ffffff" stroked="false">
              <v:path arrowok="t"/>
              <v:fill type="solid"/>
            </v:shape>
            <v:shape style="position:absolute;left:89;top:452;width:1691;height:2001" type="#_x0000_t75" stroked="false">
              <v:imagedata r:id="rId14" o:title=""/>
            </v:shape>
            <v:line style="position:absolute" from="1786,2926" to="10775,2926" stroked="true" strokeweight=".48001pt" strokecolor="#000000">
              <v:stroke dashstyle="solid"/>
            </v:line>
            <w10:wrap type="none"/>
          </v:group>
        </w:pict>
      </w:r>
      <w:r>
        <w:rPr/>
        <w:pict>
          <v:shape style="position:absolute;margin-left:38.296711pt;margin-top:549.885986pt;width:15.45pt;height:167.95pt;mso-position-horizontal-relative:page;mso-position-vertical-relative:page;z-index:25222860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pict>
          <v:shape style="position:absolute;margin-left:38.296707pt;margin-top:418.533966pt;width:15.45pt;height:114.05pt;mso-position-horizontal-relative:page;mso-position-vertical-relative:page;z-index:25222963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p>
    <w:p>
      <w:pPr>
        <w:pStyle w:val="BodyText"/>
        <w:rPr>
          <w:sz w:val="20"/>
        </w:rPr>
      </w:pPr>
    </w:p>
    <w:p>
      <w:pPr>
        <w:pStyle w:val="BodyText"/>
        <w:rPr>
          <w:sz w:val="20"/>
        </w:rPr>
      </w:pPr>
    </w:p>
    <w:p>
      <w:pPr>
        <w:spacing w:before="262"/>
        <w:ind w:left="929" w:right="554" w:firstLine="0"/>
        <w:jc w:val="center"/>
        <w:rPr>
          <w:b/>
          <w:sz w:val="28"/>
        </w:rPr>
      </w:pPr>
      <w:bookmarkStart w:name="_bookmark115" w:id="116"/>
      <w:bookmarkEnd w:id="116"/>
      <w:r>
        <w:rPr/>
      </w:r>
      <w:r>
        <w:rPr>
          <w:b/>
          <w:sz w:val="28"/>
        </w:rPr>
        <w:t>Art.38 – Rimborsi spese</w:t>
      </w:r>
    </w:p>
    <w:p>
      <w:pPr>
        <w:pStyle w:val="BodyText"/>
        <w:spacing w:before="11"/>
        <w:rPr>
          <w:b/>
          <w:sz w:val="17"/>
        </w:rPr>
      </w:pPr>
    </w:p>
    <w:p>
      <w:pPr>
        <w:pStyle w:val="BodyText"/>
        <w:spacing w:line="276" w:lineRule="auto" w:before="92"/>
        <w:ind w:left="1354" w:right="976"/>
        <w:jc w:val="both"/>
      </w:pPr>
      <w:r>
        <w:rPr/>
        <w:pict>
          <v:shape style="position:absolute;margin-left:38.2967pt;margin-top:107.417824pt;width:15.45pt;height:139.9pt;mso-position-horizontal-relative:page;mso-position-vertical-relative:paragraph;z-index:25223065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t>Agli Ufficiali di Gara, ai Delegati Arbitrali, Osservatori, ai componenti delle Commissioni</w:t>
      </w:r>
      <w:r>
        <w:rPr>
          <w:spacing w:val="-17"/>
        </w:rPr>
        <w:t> </w:t>
      </w:r>
      <w:r>
        <w:rPr/>
        <w:t>esecutive</w:t>
      </w:r>
      <w:r>
        <w:rPr>
          <w:spacing w:val="-17"/>
        </w:rPr>
        <w:t> </w:t>
      </w:r>
      <w:r>
        <w:rPr/>
        <w:t>in</w:t>
      </w:r>
      <w:r>
        <w:rPr>
          <w:spacing w:val="-15"/>
        </w:rPr>
        <w:t> </w:t>
      </w:r>
      <w:r>
        <w:rPr/>
        <w:t>campo</w:t>
      </w:r>
      <w:r>
        <w:rPr>
          <w:spacing w:val="-18"/>
        </w:rPr>
        <w:t> </w:t>
      </w:r>
      <w:r>
        <w:rPr/>
        <w:t>ed</w:t>
      </w:r>
      <w:r>
        <w:rPr>
          <w:spacing w:val="-15"/>
        </w:rPr>
        <w:t> </w:t>
      </w:r>
      <w:r>
        <w:rPr/>
        <w:t>ai</w:t>
      </w:r>
      <w:r>
        <w:rPr>
          <w:spacing w:val="-16"/>
        </w:rPr>
        <w:t> </w:t>
      </w:r>
      <w:r>
        <w:rPr/>
        <w:t>commissari</w:t>
      </w:r>
      <w:r>
        <w:rPr>
          <w:spacing w:val="-19"/>
        </w:rPr>
        <w:t> </w:t>
      </w:r>
      <w:r>
        <w:rPr/>
        <w:t>di</w:t>
      </w:r>
      <w:r>
        <w:rPr>
          <w:spacing w:val="-24"/>
        </w:rPr>
        <w:t> </w:t>
      </w:r>
      <w:r>
        <w:rPr/>
        <w:t>campo</w:t>
      </w:r>
      <w:r>
        <w:rPr>
          <w:spacing w:val="-21"/>
        </w:rPr>
        <w:t> </w:t>
      </w:r>
      <w:r>
        <w:rPr/>
        <w:t>spettano</w:t>
      </w:r>
      <w:r>
        <w:rPr>
          <w:spacing w:val="-20"/>
        </w:rPr>
        <w:t> </w:t>
      </w:r>
      <w:r>
        <w:rPr/>
        <w:t>i</w:t>
      </w:r>
      <w:r>
        <w:rPr>
          <w:spacing w:val="-25"/>
        </w:rPr>
        <w:t> </w:t>
      </w:r>
      <w:r>
        <w:rPr/>
        <w:t>rimborsi</w:t>
      </w:r>
      <w:r>
        <w:rPr>
          <w:spacing w:val="-23"/>
        </w:rPr>
        <w:t> </w:t>
      </w:r>
      <w:r>
        <w:rPr/>
        <w:t>spese e gli indennizzi secondo le modalità stabilite con le circolari di attuazione e nelle misure fissate dal Consiglio</w:t>
      </w:r>
      <w:r>
        <w:rPr>
          <w:spacing w:val="-1"/>
        </w:rPr>
        <w:t> </w:t>
      </w:r>
      <w:r>
        <w:rPr/>
        <w:t>Federale.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17"/>
        </w:rPr>
      </w:pPr>
      <w:r>
        <w:rPr/>
        <w:pict>
          <v:shape style="position:absolute;margin-left:41.759998pt;margin-top:11.258392pt;width:11.1pt;height:10pt;mso-position-horizontal-relative:page;mso-position-vertical-relative:paragraph;z-index:-251089920;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38</w:t>
                  </w:r>
                </w:p>
              </w:txbxContent>
            </v:textbox>
            <w10:wrap type="topAndBottom"/>
          </v:shape>
        </w:pict>
      </w:r>
    </w:p>
    <w:p>
      <w:pPr>
        <w:spacing w:after="0"/>
        <w:rPr>
          <w:sz w:val="17"/>
        </w:rPr>
        <w:sectPr>
          <w:pgSz w:w="11910" w:h="16840"/>
          <w:pgMar w:top="1580" w:bottom="280" w:left="460" w:right="180"/>
        </w:sectPr>
      </w:pPr>
    </w:p>
    <w:p>
      <w:pPr>
        <w:pStyle w:val="BodyText"/>
        <w:rPr>
          <w:sz w:val="20"/>
        </w:rPr>
      </w:pPr>
      <w:r>
        <w:rPr/>
        <w:pict>
          <v:group style="position:absolute;margin-left:0pt;margin-top:.049983pt;width:538.8pt;height:841.9pt;mso-position-horizontal-relative:page;mso-position-vertical-relative:page;z-index:-275317760" coordorigin="0,1" coordsize="10776,16838">
            <v:shape style="position:absolute;left:582;top:1;width:708;height:16838" coordorigin="582,1" coordsize="708,16838" path="m761,1l582,1,582,16838,761,16838,761,1m1290,1l1101,1,1101,16838,1290,16838,1290,1e" filled="true" fillcolor="#163e77" stroked="false">
              <v:path arrowok="t"/>
              <v:fill type="solid"/>
            </v:shape>
            <v:rect style="position:absolute;left:760;top:14;width:341;height:16824" filled="true" fillcolor="#0364ad" stroked="false">
              <v:fill type="solid"/>
            </v:rect>
            <v:shape style="position:absolute;left:0;top:322;width:2066;height:2267" coordorigin="0,322" coordsize="2066,2267" path="m933,322l858,324,785,332,713,343,643,359,574,380,508,404,443,433,381,465,321,501,263,541,208,584,156,630,107,679,61,731,18,786,0,812,0,2099,61,2180,107,2232,156,2281,208,2327,263,2370,321,2410,381,2446,443,2478,508,2507,574,2531,643,2552,713,2568,785,2579,858,2587,933,2589,1007,2587,1080,2579,1152,2568,1222,2552,1291,2531,1357,2507,1422,2478,1484,2446,1544,2410,1602,2370,1657,2327,1709,2281,1758,2232,1804,2180,1847,2125,1887,2067,1923,2007,1955,1945,1984,1880,2008,1814,2029,1745,2045,1675,2056,1603,2064,1530,2066,1456,2064,1381,2056,1308,2045,1236,2029,1166,2008,1097,1984,1031,1955,966,1923,904,1887,844,1847,786,1804,731,1758,679,1709,630,1657,584,1602,541,1544,501,1484,465,1422,433,1357,404,1291,380,1222,359,1152,343,1080,332,1007,324,933,322xe" filled="true" fillcolor="#ffffff" stroked="false">
              <v:path arrowok="t"/>
              <v:fill type="solid"/>
            </v:shape>
            <v:shape style="position:absolute;left:89;top:452;width:1691;height:2001" type="#_x0000_t75" stroked="false">
              <v:imagedata r:id="rId14" o:title=""/>
            </v:shape>
            <v:line style="position:absolute" from="1786,4577" to="10775,4577" stroked="true" strokeweight=".48pt" strokecolor="#000000">
              <v:stroke dashstyle="solid"/>
            </v:line>
            <v:line style="position:absolute" from="1786,7818" to="10775,7818" stroked="true" strokeweight=".47998pt" strokecolor="#000000">
              <v:stroke dashstyle="solid"/>
            </v:line>
            <v:line style="position:absolute" from="1786,11032" to="10775,11032" stroked="true" strokeweight=".48004pt" strokecolor="#000000">
              <v:stroke dashstyle="solid"/>
            </v:line>
            <w10:wrap type="none"/>
          </v:group>
        </w:pict>
      </w:r>
    </w:p>
    <w:p>
      <w:pPr>
        <w:pStyle w:val="BodyText"/>
        <w:rPr>
          <w:sz w:val="20"/>
        </w:rPr>
      </w:pPr>
    </w:p>
    <w:p>
      <w:pPr>
        <w:pStyle w:val="BodyText"/>
        <w:rPr>
          <w:sz w:val="20"/>
        </w:rPr>
      </w:pPr>
    </w:p>
    <w:p>
      <w:pPr>
        <w:spacing w:line="259" w:lineRule="auto" w:before="263"/>
        <w:ind w:left="2185" w:right="1767" w:firstLine="2158"/>
        <w:jc w:val="left"/>
        <w:rPr>
          <w:b/>
          <w:sz w:val="32"/>
        </w:rPr>
      </w:pPr>
      <w:r>
        <w:rPr>
          <w:b/>
          <w:sz w:val="32"/>
        </w:rPr>
        <w:t>- SEZIONE SESTA - CONCLUSIONE DEI CAMPIONATI, OMOLOGA E</w:t>
      </w:r>
    </w:p>
    <w:p>
      <w:pPr>
        <w:spacing w:line="368" w:lineRule="exact" w:before="0"/>
        <w:ind w:left="4859" w:right="0" w:firstLine="0"/>
        <w:jc w:val="left"/>
        <w:rPr>
          <w:b/>
          <w:sz w:val="32"/>
        </w:rPr>
      </w:pPr>
      <w:r>
        <w:rPr>
          <w:b/>
          <w:sz w:val="32"/>
        </w:rPr>
        <w:t>CLASSIFICA</w:t>
      </w:r>
    </w:p>
    <w:p>
      <w:pPr>
        <w:pStyle w:val="BodyText"/>
        <w:spacing w:before="5"/>
        <w:rPr>
          <w:b/>
          <w:sz w:val="42"/>
        </w:rPr>
      </w:pPr>
    </w:p>
    <w:p>
      <w:pPr>
        <w:spacing w:before="0"/>
        <w:ind w:left="921" w:right="554" w:firstLine="0"/>
        <w:jc w:val="center"/>
        <w:rPr>
          <w:b/>
          <w:sz w:val="28"/>
        </w:rPr>
      </w:pPr>
      <w:bookmarkStart w:name="_bookmark116" w:id="117"/>
      <w:bookmarkEnd w:id="117"/>
      <w:r>
        <w:rPr/>
      </w:r>
      <w:r>
        <w:rPr>
          <w:b/>
          <w:sz w:val="28"/>
        </w:rPr>
        <w:t>Art.39 – Requisiti o condizione per omologa dei campionati</w:t>
      </w:r>
    </w:p>
    <w:p>
      <w:pPr>
        <w:pStyle w:val="BodyText"/>
        <w:spacing w:before="11"/>
        <w:rPr>
          <w:b/>
          <w:sz w:val="17"/>
        </w:rPr>
      </w:pPr>
    </w:p>
    <w:p>
      <w:pPr>
        <w:pStyle w:val="BodyText"/>
        <w:spacing w:line="276" w:lineRule="auto" w:before="92"/>
        <w:ind w:left="1354" w:right="977"/>
        <w:jc w:val="both"/>
      </w:pPr>
      <w:r>
        <w:rPr/>
        <w:pict>
          <v:shape style="position:absolute;margin-left:38.2967pt;margin-top:24.857826pt;width:15.45pt;height:139.9pt;mso-position-horizontal-relative:page;mso-position-vertical-relative:paragraph;z-index:25223577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t>I campionati si intendono regolarmente conclusi, laddove siano state svolte tutte le gare presenti in calendario o almeno, nei casi di forza maggiore, che due squadre abbiano disputato due terzi delle gare indicate in calendario. Laddove l’ultima giornata</w:t>
      </w:r>
      <w:r>
        <w:rPr>
          <w:spacing w:val="-28"/>
        </w:rPr>
        <w:t> </w:t>
      </w:r>
      <w:r>
        <w:rPr/>
        <w:t>non</w:t>
      </w:r>
      <w:r>
        <w:rPr>
          <w:spacing w:val="-25"/>
        </w:rPr>
        <w:t> </w:t>
      </w:r>
      <w:r>
        <w:rPr/>
        <w:t>sia</w:t>
      </w:r>
      <w:r>
        <w:rPr>
          <w:spacing w:val="-28"/>
        </w:rPr>
        <w:t> </w:t>
      </w:r>
      <w:r>
        <w:rPr/>
        <w:t>stata</w:t>
      </w:r>
      <w:r>
        <w:rPr>
          <w:spacing w:val="-26"/>
        </w:rPr>
        <w:t> </w:t>
      </w:r>
      <w:r>
        <w:rPr/>
        <w:t>disputata</w:t>
      </w:r>
      <w:r>
        <w:rPr>
          <w:spacing w:val="-26"/>
        </w:rPr>
        <w:t> </w:t>
      </w:r>
      <w:r>
        <w:rPr/>
        <w:t>da</w:t>
      </w:r>
      <w:r>
        <w:rPr>
          <w:spacing w:val="-27"/>
        </w:rPr>
        <w:t> </w:t>
      </w:r>
      <w:r>
        <w:rPr/>
        <w:t>tutte</w:t>
      </w:r>
      <w:r>
        <w:rPr>
          <w:spacing w:val="-27"/>
        </w:rPr>
        <w:t> </w:t>
      </w:r>
      <w:r>
        <w:rPr/>
        <w:t>le</w:t>
      </w:r>
      <w:r>
        <w:rPr>
          <w:spacing w:val="-25"/>
        </w:rPr>
        <w:t> </w:t>
      </w:r>
      <w:r>
        <w:rPr/>
        <w:t>squadre,</w:t>
      </w:r>
      <w:r>
        <w:rPr>
          <w:spacing w:val="-27"/>
        </w:rPr>
        <w:t> </w:t>
      </w:r>
      <w:r>
        <w:rPr/>
        <w:t>la</w:t>
      </w:r>
      <w:r>
        <w:rPr>
          <w:spacing w:val="-27"/>
        </w:rPr>
        <w:t> </w:t>
      </w:r>
      <w:r>
        <w:rPr/>
        <w:t>classifica</w:t>
      </w:r>
      <w:r>
        <w:rPr>
          <w:spacing w:val="-27"/>
        </w:rPr>
        <w:t> </w:t>
      </w:r>
      <w:r>
        <w:rPr/>
        <w:t>finale</w:t>
      </w:r>
      <w:r>
        <w:rPr>
          <w:spacing w:val="-27"/>
        </w:rPr>
        <w:t> </w:t>
      </w:r>
      <w:r>
        <w:rPr/>
        <w:t>sarà</w:t>
      </w:r>
      <w:r>
        <w:rPr>
          <w:spacing w:val="-28"/>
        </w:rPr>
        <w:t> </w:t>
      </w:r>
      <w:r>
        <w:rPr/>
        <w:t>determinata in</w:t>
      </w:r>
      <w:r>
        <w:rPr>
          <w:spacing w:val="-14"/>
        </w:rPr>
        <w:t> </w:t>
      </w:r>
      <w:r>
        <w:rPr/>
        <w:t>base</w:t>
      </w:r>
      <w:r>
        <w:rPr>
          <w:spacing w:val="-15"/>
        </w:rPr>
        <w:t> </w:t>
      </w:r>
      <w:r>
        <w:rPr/>
        <w:t>a</w:t>
      </w:r>
      <w:r>
        <w:rPr>
          <w:spacing w:val="-16"/>
        </w:rPr>
        <w:t> </w:t>
      </w:r>
      <w:r>
        <w:rPr/>
        <w:t>quanto</w:t>
      </w:r>
      <w:r>
        <w:rPr>
          <w:spacing w:val="-15"/>
        </w:rPr>
        <w:t> </w:t>
      </w:r>
      <w:r>
        <w:rPr/>
        <w:t>previsto</w:t>
      </w:r>
      <w:r>
        <w:rPr>
          <w:spacing w:val="1"/>
        </w:rPr>
        <w:t> </w:t>
      </w:r>
      <w:r>
        <w:rPr/>
        <w:t>dai commi</w:t>
      </w:r>
      <w:r>
        <w:rPr>
          <w:spacing w:val="-2"/>
        </w:rPr>
        <w:t> </w:t>
      </w:r>
      <w:r>
        <w:rPr/>
        <w:t>b,</w:t>
      </w:r>
      <w:r>
        <w:rPr>
          <w:spacing w:val="-1"/>
        </w:rPr>
        <w:t> </w:t>
      </w:r>
      <w:r>
        <w:rPr/>
        <w:t>c,</w:t>
      </w:r>
      <w:r>
        <w:rPr>
          <w:spacing w:val="-2"/>
        </w:rPr>
        <w:t> </w:t>
      </w:r>
      <w:r>
        <w:rPr/>
        <w:t>d</w:t>
      </w:r>
      <w:r>
        <w:rPr>
          <w:spacing w:val="-1"/>
        </w:rPr>
        <w:t> </w:t>
      </w:r>
      <w:r>
        <w:rPr/>
        <w:t>ed</w:t>
      </w:r>
      <w:r>
        <w:rPr>
          <w:spacing w:val="-2"/>
        </w:rPr>
        <w:t> </w:t>
      </w:r>
      <w:r>
        <w:rPr/>
        <w:t>e dell’art.</w:t>
      </w:r>
      <w:r>
        <w:rPr>
          <w:spacing w:val="-4"/>
        </w:rPr>
        <w:t> </w:t>
      </w:r>
      <w:r>
        <w:rPr/>
        <w:t>43.</w:t>
      </w:r>
    </w:p>
    <w:p>
      <w:pPr>
        <w:pStyle w:val="BodyText"/>
        <w:rPr>
          <w:sz w:val="26"/>
        </w:rPr>
      </w:pPr>
    </w:p>
    <w:p>
      <w:pPr>
        <w:pStyle w:val="BodyText"/>
        <w:spacing w:before="9"/>
        <w:rPr>
          <w:sz w:val="33"/>
        </w:rPr>
      </w:pPr>
    </w:p>
    <w:p>
      <w:pPr>
        <w:spacing w:line="259" w:lineRule="auto" w:before="0"/>
        <w:ind w:left="4278" w:right="1114" w:hanging="2778"/>
        <w:jc w:val="left"/>
        <w:rPr>
          <w:b/>
          <w:sz w:val="28"/>
        </w:rPr>
      </w:pPr>
      <w:bookmarkStart w:name="_bookmark117" w:id="118"/>
      <w:bookmarkEnd w:id="118"/>
      <w:r>
        <w:rPr/>
      </w:r>
      <w:r>
        <w:rPr>
          <w:b/>
          <w:sz w:val="28"/>
        </w:rPr>
        <w:t>Art.40 – Assegnazione promozioni, retrocessioni e assegnazione titolo Campione d’Italia</w:t>
      </w:r>
    </w:p>
    <w:p>
      <w:pPr>
        <w:pStyle w:val="BodyText"/>
        <w:spacing w:before="6"/>
        <w:rPr>
          <w:b/>
          <w:sz w:val="15"/>
        </w:rPr>
      </w:pPr>
    </w:p>
    <w:p>
      <w:pPr>
        <w:pStyle w:val="BodyText"/>
        <w:spacing w:line="276" w:lineRule="auto" w:before="92"/>
        <w:ind w:left="1354" w:right="976"/>
        <w:jc w:val="both"/>
      </w:pPr>
      <w:r>
        <w:rPr/>
        <w:pict>
          <v:shape style="position:absolute;margin-left:38.296707pt;margin-top:19.979862pt;width:15.45pt;height:114.05pt;mso-position-horizontal-relative:page;mso-position-vertical-relative:paragraph;z-index:25223475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t>L’assegnazione</w:t>
      </w:r>
      <w:r>
        <w:rPr>
          <w:spacing w:val="-30"/>
        </w:rPr>
        <w:t> </w:t>
      </w:r>
      <w:r>
        <w:rPr/>
        <w:t>del</w:t>
      </w:r>
      <w:r>
        <w:rPr>
          <w:spacing w:val="-31"/>
        </w:rPr>
        <w:t> </w:t>
      </w:r>
      <w:r>
        <w:rPr/>
        <w:t>titolo</w:t>
      </w:r>
      <w:r>
        <w:rPr>
          <w:spacing w:val="-30"/>
        </w:rPr>
        <w:t> </w:t>
      </w:r>
      <w:r>
        <w:rPr/>
        <w:t>di</w:t>
      </w:r>
      <w:r>
        <w:rPr>
          <w:spacing w:val="-31"/>
        </w:rPr>
        <w:t> </w:t>
      </w:r>
      <w:r>
        <w:rPr/>
        <w:t>Campione</w:t>
      </w:r>
      <w:r>
        <w:rPr>
          <w:spacing w:val="-29"/>
        </w:rPr>
        <w:t> </w:t>
      </w:r>
      <w:r>
        <w:rPr/>
        <w:t>d’Italia,</w:t>
      </w:r>
      <w:r>
        <w:rPr>
          <w:spacing w:val="-30"/>
        </w:rPr>
        <w:t> </w:t>
      </w:r>
      <w:r>
        <w:rPr/>
        <w:t>le</w:t>
      </w:r>
      <w:r>
        <w:rPr>
          <w:spacing w:val="-30"/>
        </w:rPr>
        <w:t> </w:t>
      </w:r>
      <w:r>
        <w:rPr/>
        <w:t>promozioni</w:t>
      </w:r>
      <w:r>
        <w:rPr>
          <w:spacing w:val="-30"/>
        </w:rPr>
        <w:t> </w:t>
      </w:r>
      <w:r>
        <w:rPr/>
        <w:t>e</w:t>
      </w:r>
      <w:r>
        <w:rPr>
          <w:spacing w:val="-30"/>
        </w:rPr>
        <w:t> </w:t>
      </w:r>
      <w:r>
        <w:rPr/>
        <w:t>le</w:t>
      </w:r>
      <w:r>
        <w:rPr>
          <w:spacing w:val="-30"/>
        </w:rPr>
        <w:t> </w:t>
      </w:r>
      <w:r>
        <w:rPr/>
        <w:t>retrocessioni</w:t>
      </w:r>
      <w:r>
        <w:rPr>
          <w:spacing w:val="-31"/>
        </w:rPr>
        <w:t> </w:t>
      </w:r>
      <w:r>
        <w:rPr/>
        <w:t>vengono effettuate a regolare conclusione del campionato, sulla base di quanto indicato nel precedente</w:t>
      </w:r>
      <w:r>
        <w:rPr>
          <w:spacing w:val="-6"/>
        </w:rPr>
        <w:t> </w:t>
      </w:r>
      <w:r>
        <w:rPr/>
        <w:t>comma.</w:t>
      </w:r>
    </w:p>
    <w:p>
      <w:pPr>
        <w:pStyle w:val="BodyText"/>
        <w:spacing w:line="276" w:lineRule="auto" w:before="1"/>
        <w:ind w:left="1354" w:right="978"/>
        <w:jc w:val="both"/>
      </w:pPr>
      <w:r>
        <w:rPr/>
        <w:t>Quando non si verifica quanto descritto nel precedente comma, la graduatoria sarà utilizzata ai soli fini di eventuali integrazioni o indicazioni alla CEV per la partecipazione delle squadre italiane alle competizioni europee per club.</w:t>
      </w:r>
    </w:p>
    <w:p>
      <w:pPr>
        <w:pStyle w:val="BodyText"/>
        <w:rPr>
          <w:sz w:val="26"/>
        </w:rPr>
      </w:pPr>
    </w:p>
    <w:p>
      <w:pPr>
        <w:pStyle w:val="BodyText"/>
        <w:spacing w:before="10"/>
        <w:rPr>
          <w:sz w:val="33"/>
        </w:rPr>
      </w:pPr>
    </w:p>
    <w:p>
      <w:pPr>
        <w:spacing w:before="0"/>
        <w:ind w:left="928" w:right="554" w:firstLine="0"/>
        <w:jc w:val="center"/>
        <w:rPr>
          <w:b/>
          <w:sz w:val="28"/>
        </w:rPr>
      </w:pPr>
      <w:bookmarkStart w:name="_bookmark118" w:id="119"/>
      <w:bookmarkEnd w:id="119"/>
      <w:r>
        <w:rPr/>
      </w:r>
      <w:r>
        <w:rPr>
          <w:b/>
          <w:sz w:val="28"/>
        </w:rPr>
        <w:t>Art.41 – Punteggio di classifica</w:t>
      </w:r>
    </w:p>
    <w:p>
      <w:pPr>
        <w:pStyle w:val="BodyText"/>
        <w:spacing w:before="11"/>
        <w:rPr>
          <w:b/>
          <w:sz w:val="17"/>
        </w:rPr>
      </w:pPr>
    </w:p>
    <w:p>
      <w:pPr>
        <w:pStyle w:val="BodyText"/>
        <w:spacing w:before="92"/>
        <w:ind w:left="1354"/>
      </w:pPr>
      <w:r>
        <w:rPr/>
        <w:pict>
          <v:shape style="position:absolute;margin-left:38.296711pt;margin-top:-9.368148pt;width:15.45pt;height:167.95pt;mso-position-horizontal-relative:page;mso-position-vertical-relative:paragraph;z-index:25223372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t>Per le gare di tutti campionati il punteggio di classifica viene calcolato assegnando:</w:t>
      </w:r>
    </w:p>
    <w:p>
      <w:pPr>
        <w:pStyle w:val="ListParagraph"/>
        <w:numPr>
          <w:ilvl w:val="0"/>
          <w:numId w:val="110"/>
        </w:numPr>
        <w:tabs>
          <w:tab w:pos="2074" w:val="left" w:leader="none"/>
          <w:tab w:pos="2075" w:val="left" w:leader="none"/>
        </w:tabs>
        <w:spacing w:line="240" w:lineRule="auto" w:before="41" w:after="0"/>
        <w:ind w:left="2074" w:right="0" w:hanging="361"/>
        <w:jc w:val="left"/>
        <w:rPr>
          <w:sz w:val="24"/>
        </w:rPr>
      </w:pPr>
      <w:r>
        <w:rPr>
          <w:sz w:val="24"/>
        </w:rPr>
        <w:t>3 punti alla squadra vincente per 3-0 o</w:t>
      </w:r>
      <w:r>
        <w:rPr>
          <w:spacing w:val="-7"/>
          <w:sz w:val="24"/>
        </w:rPr>
        <w:t> </w:t>
      </w:r>
      <w:r>
        <w:rPr>
          <w:sz w:val="24"/>
        </w:rPr>
        <w:t>3-1;</w:t>
      </w:r>
    </w:p>
    <w:p>
      <w:pPr>
        <w:pStyle w:val="ListParagraph"/>
        <w:numPr>
          <w:ilvl w:val="0"/>
          <w:numId w:val="110"/>
        </w:numPr>
        <w:tabs>
          <w:tab w:pos="2074" w:val="left" w:leader="none"/>
          <w:tab w:pos="2075" w:val="left" w:leader="none"/>
        </w:tabs>
        <w:spacing w:line="240" w:lineRule="auto" w:before="41" w:after="0"/>
        <w:ind w:left="2074" w:right="0" w:hanging="361"/>
        <w:jc w:val="left"/>
        <w:rPr>
          <w:sz w:val="24"/>
        </w:rPr>
      </w:pPr>
      <w:r>
        <w:rPr>
          <w:sz w:val="24"/>
        </w:rPr>
        <w:t>2 punti alla squadra vincente per</w:t>
      </w:r>
      <w:r>
        <w:rPr>
          <w:spacing w:val="-3"/>
          <w:sz w:val="24"/>
        </w:rPr>
        <w:t> </w:t>
      </w:r>
      <w:r>
        <w:rPr>
          <w:sz w:val="24"/>
        </w:rPr>
        <w:t>3-2;</w:t>
      </w:r>
    </w:p>
    <w:p>
      <w:pPr>
        <w:pStyle w:val="ListParagraph"/>
        <w:numPr>
          <w:ilvl w:val="0"/>
          <w:numId w:val="110"/>
        </w:numPr>
        <w:tabs>
          <w:tab w:pos="2074" w:val="left" w:leader="none"/>
          <w:tab w:pos="2075" w:val="left" w:leader="none"/>
        </w:tabs>
        <w:spacing w:line="240" w:lineRule="auto" w:before="41" w:after="0"/>
        <w:ind w:left="2074" w:right="0" w:hanging="361"/>
        <w:jc w:val="left"/>
        <w:rPr>
          <w:sz w:val="24"/>
        </w:rPr>
      </w:pPr>
      <w:r>
        <w:rPr>
          <w:sz w:val="24"/>
        </w:rPr>
        <w:t>1 punto alla squadra perdente per</w:t>
      </w:r>
      <w:r>
        <w:rPr>
          <w:spacing w:val="-4"/>
          <w:sz w:val="24"/>
        </w:rPr>
        <w:t> </w:t>
      </w:r>
      <w:r>
        <w:rPr>
          <w:sz w:val="24"/>
        </w:rPr>
        <w:t>2-3;</w:t>
      </w:r>
    </w:p>
    <w:p>
      <w:pPr>
        <w:pStyle w:val="ListParagraph"/>
        <w:numPr>
          <w:ilvl w:val="0"/>
          <w:numId w:val="110"/>
        </w:numPr>
        <w:tabs>
          <w:tab w:pos="2074" w:val="left" w:leader="none"/>
          <w:tab w:pos="2075" w:val="left" w:leader="none"/>
        </w:tabs>
        <w:spacing w:line="240" w:lineRule="auto" w:before="41" w:after="0"/>
        <w:ind w:left="2074" w:right="0" w:hanging="361"/>
        <w:jc w:val="left"/>
        <w:rPr>
          <w:sz w:val="24"/>
        </w:rPr>
      </w:pPr>
      <w:r>
        <w:rPr>
          <w:sz w:val="24"/>
        </w:rPr>
        <w:t>0 punti alla squadra perdente per 1-3 o</w:t>
      </w:r>
      <w:r>
        <w:rPr>
          <w:spacing w:val="-12"/>
          <w:sz w:val="24"/>
        </w:rPr>
        <w:t> </w:t>
      </w:r>
      <w:r>
        <w:rPr>
          <w:sz w:val="24"/>
        </w:rPr>
        <w:t>0-3.</w:t>
      </w:r>
    </w:p>
    <w:p>
      <w:pPr>
        <w:pStyle w:val="BodyText"/>
        <w:spacing w:line="276" w:lineRule="auto" w:before="137"/>
        <w:ind w:left="1354" w:right="904"/>
      </w:pPr>
      <w:r>
        <w:rPr/>
        <w:t>Nel caso di gare di campionati di categoria che si disputano con la formula dei 2 sets vinti su 3 il punteggio di classifica viene calcolato assegnando:</w:t>
      </w:r>
    </w:p>
    <w:p>
      <w:pPr>
        <w:pStyle w:val="ListParagraph"/>
        <w:numPr>
          <w:ilvl w:val="0"/>
          <w:numId w:val="110"/>
        </w:numPr>
        <w:tabs>
          <w:tab w:pos="2074" w:val="left" w:leader="none"/>
          <w:tab w:pos="2075" w:val="left" w:leader="none"/>
        </w:tabs>
        <w:spacing w:line="275" w:lineRule="exact" w:before="0" w:after="0"/>
        <w:ind w:left="2074" w:right="0" w:hanging="361"/>
        <w:jc w:val="left"/>
        <w:rPr>
          <w:sz w:val="24"/>
        </w:rPr>
      </w:pPr>
      <w:r>
        <w:rPr>
          <w:sz w:val="24"/>
        </w:rPr>
        <w:t>3 punti alla vittoria per</w:t>
      </w:r>
      <w:r>
        <w:rPr>
          <w:spacing w:val="-8"/>
          <w:sz w:val="24"/>
        </w:rPr>
        <w:t> </w:t>
      </w:r>
      <w:r>
        <w:rPr>
          <w:sz w:val="24"/>
        </w:rPr>
        <w:t>2-0</w:t>
      </w:r>
    </w:p>
    <w:p>
      <w:pPr>
        <w:pStyle w:val="ListParagraph"/>
        <w:numPr>
          <w:ilvl w:val="0"/>
          <w:numId w:val="110"/>
        </w:numPr>
        <w:tabs>
          <w:tab w:pos="2074" w:val="left" w:leader="none"/>
          <w:tab w:pos="2075" w:val="left" w:leader="none"/>
        </w:tabs>
        <w:spacing w:line="240" w:lineRule="auto" w:before="43" w:after="0"/>
        <w:ind w:left="2074" w:right="0" w:hanging="361"/>
        <w:jc w:val="left"/>
        <w:rPr>
          <w:sz w:val="24"/>
        </w:rPr>
      </w:pPr>
      <w:r>
        <w:rPr>
          <w:sz w:val="24"/>
        </w:rPr>
        <w:t>2 punti alla vittoria per</w:t>
      </w:r>
      <w:r>
        <w:rPr>
          <w:spacing w:val="-8"/>
          <w:sz w:val="24"/>
        </w:rPr>
        <w:t> </w:t>
      </w:r>
      <w:r>
        <w:rPr>
          <w:sz w:val="24"/>
        </w:rPr>
        <w:t>2-1</w:t>
      </w:r>
    </w:p>
    <w:p>
      <w:pPr>
        <w:pStyle w:val="ListParagraph"/>
        <w:numPr>
          <w:ilvl w:val="0"/>
          <w:numId w:val="110"/>
        </w:numPr>
        <w:tabs>
          <w:tab w:pos="2074" w:val="left" w:leader="none"/>
          <w:tab w:pos="2075" w:val="left" w:leader="none"/>
        </w:tabs>
        <w:spacing w:line="240" w:lineRule="auto" w:before="41" w:after="0"/>
        <w:ind w:left="2074" w:right="0" w:hanging="361"/>
        <w:jc w:val="left"/>
        <w:rPr>
          <w:sz w:val="24"/>
        </w:rPr>
      </w:pPr>
      <w:r>
        <w:rPr>
          <w:sz w:val="24"/>
        </w:rPr>
        <w:t>1 punto alla sconfitta per 1-2</w:t>
      </w:r>
    </w:p>
    <w:p>
      <w:pPr>
        <w:pStyle w:val="ListParagraph"/>
        <w:numPr>
          <w:ilvl w:val="0"/>
          <w:numId w:val="110"/>
        </w:numPr>
        <w:tabs>
          <w:tab w:pos="2074" w:val="left" w:leader="none"/>
          <w:tab w:pos="2075" w:val="left" w:leader="none"/>
        </w:tabs>
        <w:spacing w:line="240" w:lineRule="auto" w:before="41" w:after="0"/>
        <w:ind w:left="2074" w:right="0" w:hanging="361"/>
        <w:jc w:val="left"/>
        <w:rPr>
          <w:sz w:val="24"/>
        </w:rPr>
      </w:pPr>
      <w:r>
        <w:rPr>
          <w:sz w:val="24"/>
        </w:rPr>
        <w:t>0 punti alla sconfitta per 0-2</w:t>
      </w:r>
    </w:p>
    <w:p>
      <w:pPr>
        <w:pStyle w:val="BodyText"/>
        <w:rPr>
          <w:sz w:val="20"/>
        </w:rPr>
      </w:pPr>
    </w:p>
    <w:p>
      <w:pPr>
        <w:pStyle w:val="BodyText"/>
        <w:rPr>
          <w:sz w:val="20"/>
        </w:rPr>
      </w:pPr>
    </w:p>
    <w:p>
      <w:pPr>
        <w:pStyle w:val="BodyText"/>
        <w:rPr>
          <w:sz w:val="20"/>
        </w:rPr>
      </w:pPr>
    </w:p>
    <w:p>
      <w:pPr>
        <w:pStyle w:val="BodyText"/>
        <w:spacing w:before="9"/>
        <w:rPr>
          <w:sz w:val="14"/>
        </w:rPr>
      </w:pPr>
      <w:r>
        <w:rPr/>
        <w:pict>
          <v:shape style="position:absolute;margin-left:41.759998pt;margin-top:9.733661pt;width:11.1pt;height:10pt;mso-position-horizontal-relative:page;mso-position-vertical-relative:paragraph;z-index:-251084800;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39</w:t>
                  </w:r>
                </w:p>
              </w:txbxContent>
            </v:textbox>
            <w10:wrap type="topAndBottom"/>
          </v:shape>
        </w:pict>
      </w:r>
    </w:p>
    <w:p>
      <w:pPr>
        <w:spacing w:after="0"/>
        <w:rPr>
          <w:sz w:val="14"/>
        </w:rPr>
        <w:sectPr>
          <w:pgSz w:w="11910" w:h="16840"/>
          <w:pgMar w:top="1580" w:bottom="280" w:left="460" w:right="180"/>
        </w:sectPr>
      </w:pPr>
    </w:p>
    <w:p>
      <w:pPr>
        <w:pStyle w:val="BodyText"/>
        <w:rPr>
          <w:sz w:val="20"/>
        </w:rPr>
      </w:pPr>
      <w:r>
        <w:rPr/>
        <w:pict>
          <v:group style="position:absolute;margin-left:0pt;margin-top:.049983pt;width:538.8pt;height:841.9pt;mso-position-horizontal-relative:page;mso-position-vertical-relative:page;z-index:-275312640" coordorigin="0,1" coordsize="10776,16838">
            <v:shape style="position:absolute;left:582;top:1;width:708;height:16838" coordorigin="582,1" coordsize="708,16838" path="m761,1l582,1,582,16838,761,16838,761,1m1290,1l1101,1,1101,16838,1290,16838,1290,1e" filled="true" fillcolor="#163e77" stroked="false">
              <v:path arrowok="t"/>
              <v:fill type="solid"/>
            </v:shape>
            <v:rect style="position:absolute;left:760;top:14;width:341;height:16824" filled="true" fillcolor="#0364ad" stroked="false">
              <v:fill type="solid"/>
            </v:rect>
            <v:shape style="position:absolute;left:0;top:322;width:2066;height:2267" coordorigin="0,322" coordsize="2066,2267" path="m933,322l858,324,785,332,713,343,643,359,574,380,508,404,443,433,381,465,321,501,263,541,208,584,156,630,107,679,61,731,18,786,0,812,0,2099,61,2180,107,2232,156,2281,208,2327,263,2370,321,2410,381,2446,443,2478,508,2507,574,2531,643,2552,713,2568,785,2579,858,2587,933,2589,1007,2587,1080,2579,1152,2568,1222,2552,1291,2531,1357,2507,1422,2478,1484,2446,1544,2410,1602,2370,1657,2327,1709,2281,1758,2232,1804,2180,1847,2125,1887,2067,1923,2007,1955,1945,1984,1880,2008,1814,2029,1745,2045,1675,2056,1603,2064,1530,2066,1456,2064,1381,2056,1308,2045,1236,2029,1166,2008,1097,1984,1031,1955,966,1923,904,1887,844,1847,786,1804,731,1758,679,1709,630,1657,584,1602,541,1544,501,1484,465,1422,433,1357,404,1291,380,1222,359,1152,343,1080,332,1007,324,933,322xe" filled="true" fillcolor="#ffffff" stroked="false">
              <v:path arrowok="t"/>
              <v:fill type="solid"/>
            </v:shape>
            <v:shape style="position:absolute;left:89;top:452;width:1691;height:2001" type="#_x0000_t75" stroked="false">
              <v:imagedata r:id="rId14" o:title=""/>
            </v:shape>
            <v:line style="position:absolute" from="1786,4568" to="10775,4568" stroked="true" strokeweight=".48001pt" strokecolor="#000000">
              <v:stroke dashstyle="solid"/>
            </v:line>
            <v:line style="position:absolute" from="1786,7779" to="10775,7779" stroked="true" strokeweight=".48001pt" strokecolor="#000000">
              <v:stroke dashstyle="solid"/>
            </v:line>
            <v:line style="position:absolute" from="1786,13125" to="10775,13125" stroked="true" strokeweight=".48004pt" strokecolor="#000000">
              <v:stroke dashstyle="solid"/>
            </v:line>
            <w10:wrap type="none"/>
          </v:group>
        </w:pict>
      </w:r>
    </w:p>
    <w:p>
      <w:pPr>
        <w:pStyle w:val="BodyText"/>
        <w:rPr>
          <w:sz w:val="20"/>
        </w:rPr>
      </w:pPr>
    </w:p>
    <w:p>
      <w:pPr>
        <w:pStyle w:val="BodyText"/>
        <w:rPr>
          <w:sz w:val="20"/>
        </w:rPr>
      </w:pPr>
    </w:p>
    <w:p>
      <w:pPr>
        <w:pStyle w:val="BodyText"/>
        <w:spacing w:before="10"/>
        <w:rPr>
          <w:sz w:val="22"/>
        </w:rPr>
      </w:pPr>
    </w:p>
    <w:p>
      <w:pPr>
        <w:pStyle w:val="BodyText"/>
        <w:spacing w:line="276" w:lineRule="auto"/>
        <w:ind w:left="1354" w:right="1029"/>
      </w:pPr>
      <w:r>
        <w:rPr/>
        <w:t>Nel</w:t>
      </w:r>
      <w:r>
        <w:rPr>
          <w:spacing w:val="-12"/>
        </w:rPr>
        <w:t> </w:t>
      </w:r>
      <w:r>
        <w:rPr/>
        <w:t>caso</w:t>
      </w:r>
      <w:r>
        <w:rPr>
          <w:spacing w:val="-10"/>
        </w:rPr>
        <w:t> </w:t>
      </w:r>
      <w:r>
        <w:rPr/>
        <w:t>di</w:t>
      </w:r>
      <w:r>
        <w:rPr>
          <w:spacing w:val="-11"/>
        </w:rPr>
        <w:t> </w:t>
      </w:r>
      <w:r>
        <w:rPr/>
        <w:t>gare</w:t>
      </w:r>
      <w:r>
        <w:rPr>
          <w:spacing w:val="-11"/>
        </w:rPr>
        <w:t> </w:t>
      </w:r>
      <w:r>
        <w:rPr/>
        <w:t>di</w:t>
      </w:r>
      <w:r>
        <w:rPr>
          <w:spacing w:val="-8"/>
        </w:rPr>
        <w:t> </w:t>
      </w:r>
      <w:r>
        <w:rPr/>
        <w:t>campionati</w:t>
      </w:r>
      <w:r>
        <w:rPr>
          <w:spacing w:val="-11"/>
        </w:rPr>
        <w:t> </w:t>
      </w:r>
      <w:r>
        <w:rPr/>
        <w:t>di</w:t>
      </w:r>
      <w:r>
        <w:rPr>
          <w:spacing w:val="-11"/>
        </w:rPr>
        <w:t> </w:t>
      </w:r>
      <w:r>
        <w:rPr/>
        <w:t>categoria</w:t>
      </w:r>
      <w:r>
        <w:rPr>
          <w:spacing w:val="-9"/>
        </w:rPr>
        <w:t> </w:t>
      </w:r>
      <w:r>
        <w:rPr/>
        <w:t>che</w:t>
      </w:r>
      <w:r>
        <w:rPr>
          <w:spacing w:val="-9"/>
        </w:rPr>
        <w:t> </w:t>
      </w:r>
      <w:r>
        <w:rPr/>
        <w:t>si</w:t>
      </w:r>
      <w:r>
        <w:rPr>
          <w:spacing w:val="-12"/>
        </w:rPr>
        <w:t> </w:t>
      </w:r>
      <w:r>
        <w:rPr/>
        <w:t>disputano</w:t>
      </w:r>
      <w:r>
        <w:rPr>
          <w:spacing w:val="-9"/>
        </w:rPr>
        <w:t> </w:t>
      </w:r>
      <w:r>
        <w:rPr/>
        <w:t>con</w:t>
      </w:r>
      <w:r>
        <w:rPr>
          <w:spacing w:val="-10"/>
        </w:rPr>
        <w:t> </w:t>
      </w:r>
      <w:r>
        <w:rPr/>
        <w:t>la</w:t>
      </w:r>
      <w:r>
        <w:rPr>
          <w:spacing w:val="-8"/>
        </w:rPr>
        <w:t> </w:t>
      </w:r>
      <w:r>
        <w:rPr/>
        <w:t>formula</w:t>
      </w:r>
      <w:r>
        <w:rPr>
          <w:spacing w:val="-9"/>
        </w:rPr>
        <w:t> </w:t>
      </w:r>
      <w:r>
        <w:rPr/>
        <w:t>dei</w:t>
      </w:r>
      <w:r>
        <w:rPr>
          <w:spacing w:val="-12"/>
        </w:rPr>
        <w:t> </w:t>
      </w:r>
      <w:r>
        <w:rPr/>
        <w:t>3</w:t>
      </w:r>
      <w:r>
        <w:rPr>
          <w:spacing w:val="-10"/>
        </w:rPr>
        <w:t> </w:t>
      </w:r>
      <w:r>
        <w:rPr/>
        <w:t>sets obbligatori il punteggio di classifica viene calcolato assegnando un punto per ciascun set</w:t>
      </w:r>
      <w:r>
        <w:rPr>
          <w:spacing w:val="-5"/>
        </w:rPr>
        <w:t> </w:t>
      </w:r>
      <w:r>
        <w:rPr/>
        <w:t>vinto.</w:t>
      </w:r>
    </w:p>
    <w:p>
      <w:pPr>
        <w:pStyle w:val="BodyText"/>
        <w:rPr>
          <w:sz w:val="26"/>
        </w:rPr>
      </w:pPr>
    </w:p>
    <w:p>
      <w:pPr>
        <w:pStyle w:val="BodyText"/>
        <w:spacing w:before="1"/>
        <w:rPr>
          <w:sz w:val="34"/>
        </w:rPr>
      </w:pPr>
    </w:p>
    <w:p>
      <w:pPr>
        <w:spacing w:before="0"/>
        <w:ind w:left="929" w:right="554" w:firstLine="0"/>
        <w:jc w:val="center"/>
        <w:rPr>
          <w:b/>
          <w:sz w:val="28"/>
        </w:rPr>
      </w:pPr>
      <w:bookmarkStart w:name="_bookmark119" w:id="120"/>
      <w:bookmarkEnd w:id="120"/>
      <w:r>
        <w:rPr/>
      </w:r>
      <w:r>
        <w:rPr>
          <w:b/>
          <w:sz w:val="28"/>
        </w:rPr>
        <w:t>Art.42 – Squadre a pari punti</w:t>
      </w:r>
    </w:p>
    <w:p>
      <w:pPr>
        <w:pStyle w:val="BodyText"/>
        <w:spacing w:before="8"/>
        <w:rPr>
          <w:b/>
          <w:sz w:val="17"/>
        </w:rPr>
      </w:pPr>
    </w:p>
    <w:p>
      <w:pPr>
        <w:pStyle w:val="BodyText"/>
        <w:spacing w:line="276" w:lineRule="auto" w:before="93"/>
        <w:ind w:left="1354" w:right="897"/>
      </w:pPr>
      <w:r>
        <w:rPr/>
        <w:pict>
          <v:shape style="position:absolute;margin-left:38.2967pt;margin-top:25.387867pt;width:15.45pt;height:139.9pt;mso-position-horizontal-relative:page;mso-position-vertical-relative:paragraph;z-index:25224089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t>In caso che due o più squadre risultino a pari punti in classifica, la graduatoria viene stabilita, in ordine prioritario:</w:t>
      </w:r>
    </w:p>
    <w:p>
      <w:pPr>
        <w:pStyle w:val="BodyText"/>
        <w:spacing w:line="278" w:lineRule="auto"/>
        <w:ind w:left="1638" w:right="4833"/>
      </w:pPr>
      <w:r>
        <w:rPr/>
        <w:t>1° – in base al maggior numero di gare vinte; 2° – in base al miglior quoziente set;</w:t>
      </w:r>
    </w:p>
    <w:p>
      <w:pPr>
        <w:pStyle w:val="BodyText"/>
        <w:spacing w:line="272" w:lineRule="exact"/>
        <w:ind w:left="1638"/>
      </w:pPr>
      <w:r>
        <w:rPr/>
        <w:t>3° – in base al miglior quoziente punti;</w:t>
      </w:r>
    </w:p>
    <w:p>
      <w:pPr>
        <w:pStyle w:val="BodyText"/>
        <w:spacing w:before="40"/>
        <w:ind w:left="1638"/>
      </w:pPr>
      <w:r>
        <w:rPr/>
        <w:t>4°– risultato degli incontri diretti tra le squadre a pari punti.</w:t>
      </w:r>
    </w:p>
    <w:p>
      <w:pPr>
        <w:pStyle w:val="BodyText"/>
        <w:rPr>
          <w:sz w:val="26"/>
        </w:rPr>
      </w:pPr>
    </w:p>
    <w:p>
      <w:pPr>
        <w:pStyle w:val="BodyText"/>
        <w:spacing w:before="6"/>
        <w:rPr>
          <w:sz w:val="37"/>
        </w:rPr>
      </w:pPr>
    </w:p>
    <w:p>
      <w:pPr>
        <w:spacing w:before="0"/>
        <w:ind w:left="931" w:right="554" w:firstLine="0"/>
        <w:jc w:val="center"/>
        <w:rPr>
          <w:b/>
          <w:sz w:val="28"/>
        </w:rPr>
      </w:pPr>
      <w:bookmarkStart w:name="_bookmark120" w:id="121"/>
      <w:bookmarkEnd w:id="121"/>
      <w:r>
        <w:rPr/>
      </w:r>
      <w:r>
        <w:rPr>
          <w:b/>
          <w:sz w:val="28"/>
        </w:rPr>
        <w:t>Art.43 – Classifica avulsa</w:t>
      </w:r>
    </w:p>
    <w:p>
      <w:pPr>
        <w:pStyle w:val="BodyText"/>
        <w:spacing w:before="9"/>
        <w:rPr>
          <w:b/>
          <w:sz w:val="17"/>
        </w:rPr>
      </w:pPr>
    </w:p>
    <w:p>
      <w:pPr>
        <w:pStyle w:val="ListParagraph"/>
        <w:numPr>
          <w:ilvl w:val="0"/>
          <w:numId w:val="111"/>
        </w:numPr>
        <w:tabs>
          <w:tab w:pos="1782" w:val="left" w:leader="none"/>
        </w:tabs>
        <w:spacing w:line="276" w:lineRule="auto" w:before="92" w:after="0"/>
        <w:ind w:left="1782" w:right="976" w:hanging="428"/>
        <w:jc w:val="both"/>
        <w:rPr>
          <w:sz w:val="24"/>
        </w:rPr>
      </w:pPr>
      <w:r>
        <w:rPr/>
        <w:pict>
          <v:shape style="position:absolute;margin-left:38.296707pt;margin-top:21.899845pt;width:15.45pt;height:114.05pt;mso-position-horizontal-relative:page;mso-position-vertical-relative:paragraph;z-index:25223987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I criteri per stabilire la classifica tra squadre dello stesso campionato ma partecipanti a gironi diversi (classifica avulsa), in ordine prioritario, sono i seguenti:</w:t>
      </w:r>
    </w:p>
    <w:p>
      <w:pPr>
        <w:pStyle w:val="ListParagraph"/>
        <w:numPr>
          <w:ilvl w:val="1"/>
          <w:numId w:val="111"/>
        </w:numPr>
        <w:tabs>
          <w:tab w:pos="2063" w:val="left" w:leader="none"/>
        </w:tabs>
        <w:spacing w:line="240" w:lineRule="auto" w:before="1" w:after="0"/>
        <w:ind w:left="2062" w:right="0" w:hanging="281"/>
        <w:jc w:val="left"/>
        <w:rPr>
          <w:sz w:val="24"/>
        </w:rPr>
      </w:pPr>
      <w:r>
        <w:rPr>
          <w:sz w:val="24"/>
        </w:rPr>
        <w:t>miglior posizione nella classifica del</w:t>
      </w:r>
      <w:r>
        <w:rPr>
          <w:spacing w:val="-4"/>
          <w:sz w:val="24"/>
        </w:rPr>
        <w:t> </w:t>
      </w:r>
      <w:r>
        <w:rPr>
          <w:sz w:val="24"/>
        </w:rPr>
        <w:t>girone;</w:t>
      </w:r>
    </w:p>
    <w:p>
      <w:pPr>
        <w:pStyle w:val="ListParagraph"/>
        <w:numPr>
          <w:ilvl w:val="1"/>
          <w:numId w:val="111"/>
        </w:numPr>
        <w:tabs>
          <w:tab w:pos="2063" w:val="left" w:leader="none"/>
        </w:tabs>
        <w:spacing w:line="276" w:lineRule="auto" w:before="41" w:after="0"/>
        <w:ind w:left="2062" w:right="977" w:hanging="281"/>
        <w:jc w:val="left"/>
        <w:rPr>
          <w:sz w:val="24"/>
        </w:rPr>
      </w:pPr>
      <w:r>
        <w:rPr>
          <w:sz w:val="24"/>
        </w:rPr>
        <w:t>miglior quoziente ottenuto dividendo i punti conquistati in classifica per il numero delle gare disputate;</w:t>
      </w:r>
    </w:p>
    <w:p>
      <w:pPr>
        <w:pStyle w:val="ListParagraph"/>
        <w:numPr>
          <w:ilvl w:val="1"/>
          <w:numId w:val="111"/>
        </w:numPr>
        <w:tabs>
          <w:tab w:pos="2063" w:val="left" w:leader="none"/>
        </w:tabs>
        <w:spacing w:line="275" w:lineRule="exact" w:before="0" w:after="0"/>
        <w:ind w:left="2062" w:right="0" w:hanging="281"/>
        <w:jc w:val="left"/>
        <w:rPr>
          <w:sz w:val="24"/>
        </w:rPr>
      </w:pPr>
      <w:r>
        <w:rPr>
          <w:sz w:val="24"/>
        </w:rPr>
        <w:t>miglior quoziente set tra i sets vinti e quelli</w:t>
      </w:r>
      <w:r>
        <w:rPr>
          <w:spacing w:val="1"/>
          <w:sz w:val="24"/>
        </w:rPr>
        <w:t> </w:t>
      </w:r>
      <w:r>
        <w:rPr>
          <w:sz w:val="24"/>
        </w:rPr>
        <w:t>perduti;</w:t>
      </w:r>
    </w:p>
    <w:p>
      <w:pPr>
        <w:pStyle w:val="ListParagraph"/>
        <w:numPr>
          <w:ilvl w:val="1"/>
          <w:numId w:val="111"/>
        </w:numPr>
        <w:tabs>
          <w:tab w:pos="2063" w:val="left" w:leader="none"/>
        </w:tabs>
        <w:spacing w:line="240" w:lineRule="auto" w:before="43" w:after="0"/>
        <w:ind w:left="2062" w:right="0" w:hanging="281"/>
        <w:jc w:val="left"/>
        <w:rPr>
          <w:sz w:val="24"/>
        </w:rPr>
      </w:pPr>
      <w:r>
        <w:rPr>
          <w:sz w:val="24"/>
        </w:rPr>
        <w:t>miglior quoziente punti tra i punti realizzati e quelli subiti;</w:t>
      </w:r>
    </w:p>
    <w:p>
      <w:pPr>
        <w:pStyle w:val="ListParagraph"/>
        <w:numPr>
          <w:ilvl w:val="1"/>
          <w:numId w:val="111"/>
        </w:numPr>
        <w:tabs>
          <w:tab w:pos="2063" w:val="left" w:leader="none"/>
        </w:tabs>
        <w:spacing w:line="240" w:lineRule="auto" w:before="41" w:after="0"/>
        <w:ind w:left="2062" w:right="0" w:hanging="281"/>
        <w:jc w:val="left"/>
        <w:rPr>
          <w:sz w:val="24"/>
        </w:rPr>
      </w:pPr>
      <w:r>
        <w:rPr>
          <w:sz w:val="24"/>
        </w:rPr>
        <w:t>sorteggio in caso di ulteriore</w:t>
      </w:r>
      <w:r>
        <w:rPr>
          <w:spacing w:val="1"/>
          <w:sz w:val="24"/>
        </w:rPr>
        <w:t> </w:t>
      </w:r>
      <w:r>
        <w:rPr>
          <w:sz w:val="24"/>
        </w:rPr>
        <w:t>parità</w:t>
      </w:r>
    </w:p>
    <w:p>
      <w:pPr>
        <w:pStyle w:val="BodyText"/>
        <w:spacing w:before="6"/>
        <w:rPr>
          <w:sz w:val="23"/>
        </w:rPr>
      </w:pPr>
    </w:p>
    <w:p>
      <w:pPr>
        <w:pStyle w:val="ListParagraph"/>
        <w:numPr>
          <w:ilvl w:val="0"/>
          <w:numId w:val="111"/>
        </w:numPr>
        <w:tabs>
          <w:tab w:pos="1782" w:val="left" w:leader="none"/>
        </w:tabs>
        <w:spacing w:line="276" w:lineRule="auto" w:before="1" w:after="0"/>
        <w:ind w:left="1782" w:right="974" w:hanging="428"/>
        <w:jc w:val="both"/>
        <w:rPr>
          <w:sz w:val="24"/>
        </w:rPr>
      </w:pPr>
      <w:r>
        <w:rPr/>
        <w:pict>
          <v:shape style="position:absolute;margin-left:38.296711pt;margin-top:-5.638149pt;width:15.45pt;height:167.95pt;mso-position-horizontal-relative:page;mso-position-vertical-relative:paragraph;z-index:25223884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La classifica avulsa si applica nel caso in cui nelle circolari di indizione dei vari campionati non siano stabilite modalità diverse per definire la graduatoria delle squadre.</w:t>
      </w:r>
    </w:p>
    <w:p>
      <w:pPr>
        <w:pStyle w:val="BodyText"/>
        <w:rPr>
          <w:sz w:val="26"/>
        </w:rPr>
      </w:pPr>
    </w:p>
    <w:p>
      <w:pPr>
        <w:pStyle w:val="BodyText"/>
        <w:spacing w:before="9"/>
        <w:rPr>
          <w:sz w:val="33"/>
        </w:rPr>
      </w:pPr>
    </w:p>
    <w:p>
      <w:pPr>
        <w:spacing w:before="0"/>
        <w:ind w:left="926" w:right="554" w:firstLine="0"/>
        <w:jc w:val="center"/>
        <w:rPr>
          <w:b/>
          <w:sz w:val="28"/>
        </w:rPr>
      </w:pPr>
      <w:bookmarkStart w:name="_bookmark121" w:id="122"/>
      <w:bookmarkEnd w:id="122"/>
      <w:r>
        <w:rPr/>
      </w:r>
      <w:r>
        <w:rPr>
          <w:b/>
          <w:sz w:val="28"/>
        </w:rPr>
        <w:t>Art.44 – Omologa delle gare e dei campionati</w:t>
      </w:r>
    </w:p>
    <w:p>
      <w:pPr>
        <w:pStyle w:val="BodyText"/>
        <w:spacing w:before="9"/>
        <w:rPr>
          <w:b/>
          <w:sz w:val="17"/>
        </w:rPr>
      </w:pPr>
    </w:p>
    <w:p>
      <w:pPr>
        <w:pStyle w:val="ListParagraph"/>
        <w:numPr>
          <w:ilvl w:val="0"/>
          <w:numId w:val="112"/>
        </w:numPr>
        <w:tabs>
          <w:tab w:pos="1782" w:val="left" w:leader="none"/>
        </w:tabs>
        <w:spacing w:line="278" w:lineRule="auto" w:before="93" w:after="0"/>
        <w:ind w:left="1782" w:right="979" w:hanging="428"/>
        <w:jc w:val="both"/>
        <w:rPr>
          <w:sz w:val="24"/>
        </w:rPr>
      </w:pPr>
      <w:r>
        <w:rPr>
          <w:sz w:val="24"/>
        </w:rPr>
        <w:t>I risultati di ogni incontro diventano ufficiali solo dopo essere stati omologati dal competente Giudice</w:t>
      </w:r>
      <w:r>
        <w:rPr>
          <w:spacing w:val="1"/>
          <w:sz w:val="24"/>
        </w:rPr>
        <w:t> </w:t>
      </w:r>
      <w:r>
        <w:rPr>
          <w:sz w:val="24"/>
        </w:rPr>
        <w:t>Sportivo.</w:t>
      </w:r>
    </w:p>
    <w:p>
      <w:pPr>
        <w:pStyle w:val="ListParagraph"/>
        <w:numPr>
          <w:ilvl w:val="0"/>
          <w:numId w:val="112"/>
        </w:numPr>
        <w:tabs>
          <w:tab w:pos="1782" w:val="left" w:leader="none"/>
        </w:tabs>
        <w:spacing w:line="276" w:lineRule="auto" w:before="226" w:after="0"/>
        <w:ind w:left="1782" w:right="974" w:hanging="428"/>
        <w:jc w:val="both"/>
        <w:rPr>
          <w:sz w:val="24"/>
        </w:rPr>
      </w:pPr>
      <w:r>
        <w:rPr>
          <w:sz w:val="24"/>
        </w:rPr>
        <w:t>I risultati omologati non possono essere in alcun modo contestati o modificati salvo che non sia stata pronunciata la revoca dell'omologazione del tesseramento</w:t>
      </w:r>
      <w:r>
        <w:rPr>
          <w:spacing w:val="17"/>
          <w:sz w:val="24"/>
        </w:rPr>
        <w:t> </w:t>
      </w:r>
      <w:r>
        <w:rPr>
          <w:sz w:val="24"/>
        </w:rPr>
        <w:t>a</w:t>
      </w:r>
      <w:r>
        <w:rPr>
          <w:spacing w:val="15"/>
          <w:sz w:val="24"/>
        </w:rPr>
        <w:t> </w:t>
      </w:r>
      <w:r>
        <w:rPr>
          <w:sz w:val="24"/>
        </w:rPr>
        <w:t>mente</w:t>
      </w:r>
      <w:r>
        <w:rPr>
          <w:spacing w:val="16"/>
          <w:sz w:val="24"/>
        </w:rPr>
        <w:t> </w:t>
      </w:r>
      <w:r>
        <w:rPr>
          <w:sz w:val="24"/>
        </w:rPr>
        <w:t>del</w:t>
      </w:r>
      <w:r>
        <w:rPr>
          <w:spacing w:val="16"/>
          <w:sz w:val="24"/>
        </w:rPr>
        <w:t> </w:t>
      </w:r>
      <w:r>
        <w:rPr>
          <w:sz w:val="24"/>
        </w:rPr>
        <w:t>Regolamento</w:t>
      </w:r>
      <w:r>
        <w:rPr>
          <w:spacing w:val="18"/>
          <w:sz w:val="24"/>
        </w:rPr>
        <w:t> </w:t>
      </w:r>
      <w:r>
        <w:rPr>
          <w:sz w:val="24"/>
        </w:rPr>
        <w:t>Affiliazione</w:t>
      </w:r>
      <w:r>
        <w:rPr>
          <w:spacing w:val="16"/>
          <w:sz w:val="24"/>
        </w:rPr>
        <w:t> </w:t>
      </w:r>
      <w:r>
        <w:rPr>
          <w:sz w:val="24"/>
        </w:rPr>
        <w:t>e</w:t>
      </w:r>
      <w:r>
        <w:rPr>
          <w:spacing w:val="17"/>
          <w:sz w:val="24"/>
        </w:rPr>
        <w:t> </w:t>
      </w:r>
      <w:r>
        <w:rPr>
          <w:sz w:val="24"/>
        </w:rPr>
        <w:t>Tesseramento</w:t>
      </w:r>
      <w:r>
        <w:rPr>
          <w:spacing w:val="19"/>
          <w:sz w:val="24"/>
        </w:rPr>
        <w:t> </w:t>
      </w:r>
      <w:r>
        <w:rPr>
          <w:sz w:val="24"/>
        </w:rPr>
        <w:t>ovvero</w:t>
      </w:r>
      <w:r>
        <w:rPr>
          <w:spacing w:val="17"/>
          <w:sz w:val="24"/>
        </w:rPr>
        <w:t> </w:t>
      </w:r>
      <w:r>
        <w:rPr>
          <w:spacing w:val="-6"/>
          <w:sz w:val="24"/>
        </w:rPr>
        <w:t>la</w:t>
      </w:r>
    </w:p>
    <w:p>
      <w:pPr>
        <w:pStyle w:val="BodyText"/>
        <w:rPr>
          <w:sz w:val="20"/>
        </w:rPr>
      </w:pPr>
    </w:p>
    <w:p>
      <w:pPr>
        <w:pStyle w:val="BodyText"/>
        <w:spacing w:before="8"/>
        <w:rPr>
          <w:sz w:val="22"/>
        </w:rPr>
      </w:pPr>
      <w:r>
        <w:rPr/>
        <w:pict>
          <v:shape style="position:absolute;margin-left:41.759998pt;margin-top:14.280219pt;width:11.1pt;height:10pt;mso-position-horizontal-relative:page;mso-position-vertical-relative:paragraph;z-index:-251079680;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40</w:t>
                  </w:r>
                </w:p>
              </w:txbxContent>
            </v:textbox>
            <w10:wrap type="topAndBottom"/>
          </v:shape>
        </w:pict>
      </w:r>
    </w:p>
    <w:p>
      <w:pPr>
        <w:spacing w:after="0"/>
        <w:rPr>
          <w:sz w:val="22"/>
        </w:rPr>
        <w:sectPr>
          <w:pgSz w:w="11910" w:h="16840"/>
          <w:pgMar w:top="1580" w:bottom="280" w:left="460" w:right="180"/>
        </w:sectPr>
      </w:pPr>
    </w:p>
    <w:p>
      <w:pPr>
        <w:pStyle w:val="BodyText"/>
        <w:rPr>
          <w:sz w:val="20"/>
        </w:rPr>
      </w:pPr>
      <w:r>
        <w:rPr/>
        <w:pict>
          <v:group style="position:absolute;margin-left:0pt;margin-top:.049983pt;width:538.8pt;height:841.9pt;mso-position-horizontal-relative:page;mso-position-vertical-relative:page;z-index:-275307520" coordorigin="0,1" coordsize="10776,16838">
            <v:shape style="position:absolute;left:582;top:1;width:708;height:16838" coordorigin="582,1" coordsize="708,16838" path="m761,1l582,1,582,16838,761,16838,761,1m1290,1l1101,1,1101,16838,1290,16838,1290,1e" filled="true" fillcolor="#163e77" stroked="false">
              <v:path arrowok="t"/>
              <v:fill type="solid"/>
            </v:shape>
            <v:rect style="position:absolute;left:760;top:14;width:341;height:16824" filled="true" fillcolor="#0364ad" stroked="false">
              <v:fill type="solid"/>
            </v:rect>
            <v:shape style="position:absolute;left:0;top:322;width:2066;height:2267" coordorigin="0,322" coordsize="2066,2267" path="m933,322l858,324,785,332,713,343,643,359,574,380,508,404,443,433,381,465,321,501,263,541,208,584,156,630,107,679,61,731,18,786,0,812,0,2099,61,2180,107,2232,156,2281,208,2327,263,2370,321,2410,381,2446,443,2478,508,2507,574,2531,643,2552,713,2568,785,2579,858,2587,933,2589,1007,2587,1080,2579,1152,2568,1222,2552,1291,2531,1357,2507,1422,2478,1484,2446,1544,2410,1602,2370,1657,2327,1709,2281,1758,2232,1804,2180,1847,2125,1887,2067,1923,2007,1955,1945,1984,1880,2008,1814,2029,1745,2045,1675,2056,1603,2064,1530,2066,1456,2064,1381,2056,1308,2045,1236,2029,1166,2008,1097,1984,1031,1955,966,1923,904,1887,844,1847,786,1804,731,1758,679,1709,630,1657,584,1602,541,1544,501,1484,465,1422,433,1357,404,1291,380,1222,359,1152,343,1080,332,1007,324,933,322xe" filled="true" fillcolor="#ffffff" stroked="false">
              <v:path arrowok="t"/>
              <v:fill type="solid"/>
            </v:shape>
            <v:shape style="position:absolute;left:89;top:452;width:1691;height:2001" type="#_x0000_t75" stroked="false">
              <v:imagedata r:id="rId14" o:title=""/>
            </v:shape>
            <v:line style="position:absolute" from="1786,10480" to="10775,10480" stroked="true" strokeweight=".47998pt" strokecolor="#000000">
              <v:stroke dashstyle="solid"/>
            </v:line>
            <v:line style="position:absolute" from="1786,13055" to="10775,13055" stroked="true" strokeweight=".47998pt" strokecolor="#000000">
              <v:stroke dashstyle="solid"/>
            </v:line>
            <w10:wrap type="none"/>
          </v:group>
        </w:pict>
      </w:r>
    </w:p>
    <w:p>
      <w:pPr>
        <w:pStyle w:val="BodyText"/>
        <w:rPr>
          <w:sz w:val="20"/>
        </w:rPr>
      </w:pPr>
    </w:p>
    <w:p>
      <w:pPr>
        <w:pStyle w:val="BodyText"/>
        <w:rPr>
          <w:sz w:val="20"/>
        </w:rPr>
      </w:pPr>
    </w:p>
    <w:p>
      <w:pPr>
        <w:pStyle w:val="BodyText"/>
        <w:spacing w:before="10"/>
        <w:rPr>
          <w:sz w:val="22"/>
        </w:rPr>
      </w:pPr>
    </w:p>
    <w:p>
      <w:pPr>
        <w:pStyle w:val="BodyText"/>
        <w:spacing w:line="276" w:lineRule="auto"/>
        <w:ind w:left="1782" w:right="982"/>
        <w:jc w:val="both"/>
      </w:pPr>
      <w:r>
        <w:rPr/>
        <w:t>irrogazione delle sanzioni disciplinari della perdita della gara, della penalizzazione o della retrocessione e sempre che non sia intervenuta la proclamazione ufficiale del risultato finale di un campionato.</w:t>
      </w:r>
    </w:p>
    <w:p>
      <w:pPr>
        <w:pStyle w:val="ListParagraph"/>
        <w:numPr>
          <w:ilvl w:val="0"/>
          <w:numId w:val="112"/>
        </w:numPr>
        <w:tabs>
          <w:tab w:pos="1782" w:val="left" w:leader="none"/>
        </w:tabs>
        <w:spacing w:line="276" w:lineRule="auto" w:before="232" w:after="0"/>
        <w:ind w:left="1782" w:right="985" w:hanging="428"/>
        <w:jc w:val="both"/>
        <w:rPr>
          <w:sz w:val="24"/>
        </w:rPr>
      </w:pPr>
      <w:r>
        <w:rPr>
          <w:sz w:val="24"/>
        </w:rPr>
        <w:t>Se</w:t>
      </w:r>
      <w:r>
        <w:rPr>
          <w:spacing w:val="-17"/>
          <w:sz w:val="24"/>
        </w:rPr>
        <w:t> </w:t>
      </w:r>
      <w:r>
        <w:rPr>
          <w:sz w:val="24"/>
        </w:rPr>
        <w:t>tale</w:t>
      </w:r>
      <w:r>
        <w:rPr>
          <w:spacing w:val="-19"/>
          <w:sz w:val="24"/>
        </w:rPr>
        <w:t> </w:t>
      </w:r>
      <w:r>
        <w:rPr>
          <w:sz w:val="24"/>
        </w:rPr>
        <w:t>proclamazione</w:t>
      </w:r>
      <w:r>
        <w:rPr>
          <w:spacing w:val="-18"/>
          <w:sz w:val="24"/>
        </w:rPr>
        <w:t> </w:t>
      </w:r>
      <w:r>
        <w:rPr>
          <w:sz w:val="24"/>
        </w:rPr>
        <w:t>è</w:t>
      </w:r>
      <w:r>
        <w:rPr>
          <w:spacing w:val="-17"/>
          <w:sz w:val="24"/>
        </w:rPr>
        <w:t> </w:t>
      </w:r>
      <w:r>
        <w:rPr>
          <w:sz w:val="24"/>
        </w:rPr>
        <w:t>intervenuta</w:t>
      </w:r>
      <w:r>
        <w:rPr>
          <w:spacing w:val="-16"/>
          <w:sz w:val="24"/>
        </w:rPr>
        <w:t> </w:t>
      </w:r>
      <w:r>
        <w:rPr>
          <w:sz w:val="24"/>
        </w:rPr>
        <w:t>il</w:t>
      </w:r>
      <w:r>
        <w:rPr>
          <w:spacing w:val="-18"/>
          <w:sz w:val="24"/>
        </w:rPr>
        <w:t> </w:t>
      </w:r>
      <w:r>
        <w:rPr>
          <w:sz w:val="24"/>
        </w:rPr>
        <w:t>Consiglio</w:t>
      </w:r>
      <w:r>
        <w:rPr>
          <w:spacing w:val="-17"/>
          <w:sz w:val="24"/>
        </w:rPr>
        <w:t> </w:t>
      </w:r>
      <w:r>
        <w:rPr>
          <w:sz w:val="24"/>
        </w:rPr>
        <w:t>Federale</w:t>
      </w:r>
      <w:r>
        <w:rPr>
          <w:spacing w:val="-16"/>
          <w:sz w:val="24"/>
        </w:rPr>
        <w:t> </w:t>
      </w:r>
      <w:r>
        <w:rPr>
          <w:sz w:val="24"/>
        </w:rPr>
        <w:t>determinerà</w:t>
      </w:r>
      <w:r>
        <w:rPr>
          <w:spacing w:val="-17"/>
          <w:sz w:val="24"/>
        </w:rPr>
        <w:t> </w:t>
      </w:r>
      <w:r>
        <w:rPr>
          <w:sz w:val="24"/>
        </w:rPr>
        <w:t>le</w:t>
      </w:r>
      <w:r>
        <w:rPr>
          <w:spacing w:val="-17"/>
          <w:sz w:val="24"/>
        </w:rPr>
        <w:t> </w:t>
      </w:r>
      <w:r>
        <w:rPr>
          <w:sz w:val="24"/>
        </w:rPr>
        <w:t>modalità di esecuzione delle suddette</w:t>
      </w:r>
      <w:r>
        <w:rPr>
          <w:spacing w:val="-6"/>
          <w:sz w:val="24"/>
        </w:rPr>
        <w:t> </w:t>
      </w:r>
      <w:r>
        <w:rPr>
          <w:sz w:val="24"/>
        </w:rPr>
        <w:t>decisioni.</w:t>
      </w:r>
    </w:p>
    <w:p>
      <w:pPr>
        <w:pStyle w:val="ListParagraph"/>
        <w:numPr>
          <w:ilvl w:val="0"/>
          <w:numId w:val="112"/>
        </w:numPr>
        <w:tabs>
          <w:tab w:pos="1782" w:val="left" w:leader="none"/>
        </w:tabs>
        <w:spacing w:line="276" w:lineRule="auto" w:before="229" w:after="0"/>
        <w:ind w:left="1782" w:right="977" w:hanging="428"/>
        <w:jc w:val="both"/>
        <w:rPr>
          <w:sz w:val="24"/>
        </w:rPr>
      </w:pPr>
      <w:r>
        <w:rPr/>
        <w:pict>
          <v:shape style="position:absolute;margin-left:38.2967pt;margin-top:42.867859pt;width:15.45pt;height:139.9pt;mso-position-horizontal-relative:page;mso-position-vertical-relative:paragraph;z-index:25224601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Dopo ogni giornata di gare l’organo omologante competente pubblica, nei modi previsti dall'articolo 26, del Regolamento Giurisdizionale, la classifica ufficiale provvisoria del campionato redatta alla stregua dei soli risultati regolarmente omologati.</w:t>
      </w:r>
    </w:p>
    <w:p>
      <w:pPr>
        <w:pStyle w:val="ListParagraph"/>
        <w:numPr>
          <w:ilvl w:val="0"/>
          <w:numId w:val="112"/>
        </w:numPr>
        <w:tabs>
          <w:tab w:pos="1781" w:val="left" w:leader="none"/>
          <w:tab w:pos="1782" w:val="left" w:leader="none"/>
        </w:tabs>
        <w:spacing w:line="240" w:lineRule="auto" w:before="231" w:after="0"/>
        <w:ind w:left="1782" w:right="0" w:hanging="428"/>
        <w:jc w:val="left"/>
        <w:rPr>
          <w:sz w:val="24"/>
        </w:rPr>
      </w:pPr>
      <w:r>
        <w:rPr>
          <w:sz w:val="24"/>
        </w:rPr>
        <w:t>Nessuna impugnazione può essere proposta contro la classifica</w:t>
      </w:r>
      <w:r>
        <w:rPr>
          <w:spacing w:val="-6"/>
          <w:sz w:val="24"/>
        </w:rPr>
        <w:t> </w:t>
      </w:r>
      <w:r>
        <w:rPr>
          <w:sz w:val="24"/>
        </w:rPr>
        <w:t>provvisoria.</w:t>
      </w:r>
    </w:p>
    <w:p>
      <w:pPr>
        <w:pStyle w:val="BodyText"/>
        <w:spacing w:before="6"/>
        <w:rPr>
          <w:sz w:val="23"/>
        </w:rPr>
      </w:pPr>
    </w:p>
    <w:p>
      <w:pPr>
        <w:pStyle w:val="ListParagraph"/>
        <w:numPr>
          <w:ilvl w:val="0"/>
          <w:numId w:val="112"/>
        </w:numPr>
        <w:tabs>
          <w:tab w:pos="1782" w:val="left" w:leader="none"/>
        </w:tabs>
        <w:spacing w:line="276" w:lineRule="auto" w:before="1" w:after="0"/>
        <w:ind w:left="1782" w:right="974" w:hanging="428"/>
        <w:jc w:val="both"/>
        <w:rPr>
          <w:sz w:val="24"/>
        </w:rPr>
      </w:pPr>
      <w:r>
        <w:rPr/>
        <w:pict>
          <v:shape style="position:absolute;margin-left:38.296707pt;margin-top:86.229851pt;width:15.45pt;height:114.05pt;mso-position-horizontal-relative:page;mso-position-vertical-relative:paragraph;z-index:25224499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Alla fine del campionato il Giudice Sportivo competente omologa, con le stesse modalità e la stessa pubblicità previste per le giornate di gara, la classifica ufficiale finale del campionato. L'omologazione dovrà essere altresì effettuata al termine di ogni fase dei campionati, se la classifica relativa influisce sui diritti sportivi delle squadre partecipanti quali: la partecipazione ad ulteriori fasi, gli spareggi, particolari riconoscimenti o vantaggi e</w:t>
      </w:r>
      <w:r>
        <w:rPr>
          <w:spacing w:val="1"/>
          <w:sz w:val="24"/>
        </w:rPr>
        <w:t> </w:t>
      </w:r>
      <w:r>
        <w:rPr>
          <w:sz w:val="24"/>
        </w:rPr>
        <w:t>simili.</w:t>
      </w:r>
    </w:p>
    <w:p>
      <w:pPr>
        <w:pStyle w:val="ListParagraph"/>
        <w:numPr>
          <w:ilvl w:val="0"/>
          <w:numId w:val="112"/>
        </w:numPr>
        <w:tabs>
          <w:tab w:pos="1782" w:val="left" w:leader="none"/>
        </w:tabs>
        <w:spacing w:line="278" w:lineRule="auto" w:before="229" w:after="0"/>
        <w:ind w:left="1782" w:right="982" w:hanging="428"/>
        <w:jc w:val="both"/>
        <w:rPr>
          <w:sz w:val="24"/>
        </w:rPr>
      </w:pPr>
      <w:r>
        <w:rPr>
          <w:sz w:val="24"/>
        </w:rPr>
        <w:t>Contro</w:t>
      </w:r>
      <w:r>
        <w:rPr>
          <w:spacing w:val="-10"/>
          <w:sz w:val="24"/>
        </w:rPr>
        <w:t> </w:t>
      </w:r>
      <w:r>
        <w:rPr>
          <w:sz w:val="24"/>
        </w:rPr>
        <w:t>l'omologazione</w:t>
      </w:r>
      <w:r>
        <w:rPr>
          <w:spacing w:val="-11"/>
          <w:sz w:val="24"/>
        </w:rPr>
        <w:t> </w:t>
      </w:r>
      <w:r>
        <w:rPr>
          <w:sz w:val="24"/>
        </w:rPr>
        <w:t>di</w:t>
      </w:r>
      <w:r>
        <w:rPr>
          <w:spacing w:val="-10"/>
          <w:sz w:val="24"/>
        </w:rPr>
        <w:t> </w:t>
      </w:r>
      <w:r>
        <w:rPr>
          <w:sz w:val="24"/>
        </w:rPr>
        <w:t>dette</w:t>
      </w:r>
      <w:r>
        <w:rPr>
          <w:spacing w:val="-8"/>
          <w:sz w:val="24"/>
        </w:rPr>
        <w:t> </w:t>
      </w:r>
      <w:r>
        <w:rPr>
          <w:sz w:val="24"/>
        </w:rPr>
        <w:t>classifiche</w:t>
      </w:r>
      <w:r>
        <w:rPr>
          <w:spacing w:val="-8"/>
          <w:sz w:val="24"/>
        </w:rPr>
        <w:t> </w:t>
      </w:r>
      <w:r>
        <w:rPr>
          <w:sz w:val="24"/>
        </w:rPr>
        <w:t>è</w:t>
      </w:r>
      <w:r>
        <w:rPr>
          <w:spacing w:val="-11"/>
          <w:sz w:val="24"/>
        </w:rPr>
        <w:t> </w:t>
      </w:r>
      <w:r>
        <w:rPr>
          <w:sz w:val="24"/>
        </w:rPr>
        <w:t>ammissibile</w:t>
      </w:r>
      <w:r>
        <w:rPr>
          <w:spacing w:val="-8"/>
          <w:sz w:val="24"/>
        </w:rPr>
        <w:t> </w:t>
      </w:r>
      <w:r>
        <w:rPr>
          <w:sz w:val="24"/>
        </w:rPr>
        <w:t>l'impugnazione</w:t>
      </w:r>
      <w:r>
        <w:rPr>
          <w:spacing w:val="-8"/>
          <w:sz w:val="24"/>
        </w:rPr>
        <w:t> </w:t>
      </w:r>
      <w:r>
        <w:rPr>
          <w:sz w:val="24"/>
        </w:rPr>
        <w:t>nei</w:t>
      </w:r>
      <w:r>
        <w:rPr>
          <w:spacing w:val="-10"/>
          <w:sz w:val="24"/>
        </w:rPr>
        <w:t> </w:t>
      </w:r>
      <w:r>
        <w:rPr>
          <w:sz w:val="24"/>
        </w:rPr>
        <w:t>modi e termini previsti dal Regolamento</w:t>
      </w:r>
      <w:r>
        <w:rPr>
          <w:spacing w:val="-5"/>
          <w:sz w:val="24"/>
        </w:rPr>
        <w:t> </w:t>
      </w:r>
      <w:r>
        <w:rPr>
          <w:sz w:val="24"/>
        </w:rPr>
        <w:t>Giurisdizionale.</w:t>
      </w:r>
    </w:p>
    <w:p>
      <w:pPr>
        <w:pStyle w:val="BodyText"/>
        <w:rPr>
          <w:sz w:val="26"/>
        </w:rPr>
      </w:pPr>
    </w:p>
    <w:p>
      <w:pPr>
        <w:pStyle w:val="BodyText"/>
        <w:spacing w:before="5"/>
        <w:rPr>
          <w:sz w:val="33"/>
        </w:rPr>
      </w:pPr>
    </w:p>
    <w:p>
      <w:pPr>
        <w:spacing w:before="0"/>
        <w:ind w:left="930" w:right="554" w:firstLine="0"/>
        <w:jc w:val="center"/>
        <w:rPr>
          <w:b/>
          <w:sz w:val="28"/>
        </w:rPr>
      </w:pPr>
      <w:bookmarkStart w:name="_bookmark122" w:id="123"/>
      <w:bookmarkEnd w:id="123"/>
      <w:r>
        <w:rPr/>
      </w:r>
      <w:r>
        <w:rPr>
          <w:b/>
          <w:sz w:val="28"/>
        </w:rPr>
        <w:t>Art.45 – Titoli</w:t>
      </w:r>
    </w:p>
    <w:p>
      <w:pPr>
        <w:pStyle w:val="BodyText"/>
        <w:spacing w:before="11"/>
        <w:rPr>
          <w:b/>
          <w:sz w:val="17"/>
        </w:rPr>
      </w:pPr>
    </w:p>
    <w:p>
      <w:pPr>
        <w:pStyle w:val="BodyText"/>
        <w:spacing w:line="276" w:lineRule="auto" w:before="92"/>
        <w:ind w:left="1354" w:right="975"/>
        <w:jc w:val="both"/>
      </w:pPr>
      <w:r>
        <w:rPr/>
        <w:pict>
          <v:shape style="position:absolute;margin-left:38.296711pt;margin-top:18.231859pt;width:15.45pt;height:167.95pt;mso-position-horizontal-relative:page;mso-position-vertical-relative:paragraph;z-index:25224396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t>Agli</w:t>
      </w:r>
      <w:r>
        <w:rPr>
          <w:spacing w:val="-16"/>
        </w:rPr>
        <w:t> </w:t>
      </w:r>
      <w:r>
        <w:rPr/>
        <w:t>affiliati</w:t>
      </w:r>
      <w:r>
        <w:rPr>
          <w:spacing w:val="-14"/>
        </w:rPr>
        <w:t> </w:t>
      </w:r>
      <w:r>
        <w:rPr/>
        <w:t>cui</w:t>
      </w:r>
      <w:r>
        <w:rPr>
          <w:spacing w:val="-14"/>
        </w:rPr>
        <w:t> </w:t>
      </w:r>
      <w:r>
        <w:rPr/>
        <w:t>appartengono</w:t>
      </w:r>
      <w:r>
        <w:rPr>
          <w:spacing w:val="-11"/>
        </w:rPr>
        <w:t> </w:t>
      </w:r>
      <w:r>
        <w:rPr/>
        <w:t>le</w:t>
      </w:r>
      <w:r>
        <w:rPr>
          <w:spacing w:val="-13"/>
        </w:rPr>
        <w:t> </w:t>
      </w:r>
      <w:r>
        <w:rPr/>
        <w:t>squadre</w:t>
      </w:r>
      <w:r>
        <w:rPr>
          <w:spacing w:val="-11"/>
        </w:rPr>
        <w:t> </w:t>
      </w:r>
      <w:r>
        <w:rPr/>
        <w:t>vincenti</w:t>
      </w:r>
      <w:r>
        <w:rPr>
          <w:spacing w:val="-14"/>
        </w:rPr>
        <w:t> </w:t>
      </w:r>
      <w:r>
        <w:rPr/>
        <w:t>il</w:t>
      </w:r>
      <w:r>
        <w:rPr>
          <w:spacing w:val="-12"/>
        </w:rPr>
        <w:t> </w:t>
      </w:r>
      <w:r>
        <w:rPr/>
        <w:t>campionato</w:t>
      </w:r>
      <w:r>
        <w:rPr>
          <w:spacing w:val="-11"/>
        </w:rPr>
        <w:t> </w:t>
      </w:r>
      <w:r>
        <w:rPr/>
        <w:t>di</w:t>
      </w:r>
      <w:r>
        <w:rPr>
          <w:spacing w:val="-14"/>
        </w:rPr>
        <w:t> </w:t>
      </w:r>
      <w:r>
        <w:rPr/>
        <w:t>serie</w:t>
      </w:r>
      <w:r>
        <w:rPr>
          <w:spacing w:val="-10"/>
        </w:rPr>
        <w:t> </w:t>
      </w:r>
      <w:r>
        <w:rPr/>
        <w:t>A1</w:t>
      </w:r>
      <w:r>
        <w:rPr>
          <w:spacing w:val="-16"/>
        </w:rPr>
        <w:t> </w:t>
      </w:r>
      <w:r>
        <w:rPr/>
        <w:t>maschile,</w:t>
      </w:r>
      <w:r>
        <w:rPr>
          <w:spacing w:val="-13"/>
        </w:rPr>
        <w:t> </w:t>
      </w:r>
      <w:r>
        <w:rPr/>
        <w:t>il campionato</w:t>
      </w:r>
      <w:r>
        <w:rPr>
          <w:spacing w:val="-14"/>
        </w:rPr>
        <w:t> </w:t>
      </w:r>
      <w:r>
        <w:rPr/>
        <w:t>di</w:t>
      </w:r>
      <w:r>
        <w:rPr>
          <w:spacing w:val="-16"/>
        </w:rPr>
        <w:t> </w:t>
      </w:r>
      <w:r>
        <w:rPr/>
        <w:t>serie</w:t>
      </w:r>
      <w:r>
        <w:rPr>
          <w:spacing w:val="-15"/>
        </w:rPr>
        <w:t> </w:t>
      </w:r>
      <w:r>
        <w:rPr/>
        <w:t>A1</w:t>
      </w:r>
      <w:r>
        <w:rPr>
          <w:spacing w:val="-17"/>
        </w:rPr>
        <w:t> </w:t>
      </w:r>
      <w:r>
        <w:rPr/>
        <w:t>femminile,</w:t>
      </w:r>
      <w:r>
        <w:rPr>
          <w:spacing w:val="-8"/>
        </w:rPr>
        <w:t> </w:t>
      </w:r>
      <w:r>
        <w:rPr/>
        <w:t>i</w:t>
      </w:r>
      <w:r>
        <w:rPr>
          <w:spacing w:val="-13"/>
        </w:rPr>
        <w:t> </w:t>
      </w:r>
      <w:r>
        <w:rPr/>
        <w:t>campionati</w:t>
      </w:r>
      <w:r>
        <w:rPr>
          <w:spacing w:val="-15"/>
        </w:rPr>
        <w:t> </w:t>
      </w:r>
      <w:r>
        <w:rPr/>
        <w:t>di</w:t>
      </w:r>
      <w:r>
        <w:rPr>
          <w:spacing w:val="-13"/>
        </w:rPr>
        <w:t> </w:t>
      </w:r>
      <w:r>
        <w:rPr/>
        <w:t>categoria</w:t>
      </w:r>
      <w:r>
        <w:rPr>
          <w:spacing w:val="-12"/>
        </w:rPr>
        <w:t> </w:t>
      </w:r>
      <w:r>
        <w:rPr/>
        <w:t>maschili</w:t>
      </w:r>
      <w:r>
        <w:rPr>
          <w:spacing w:val="-12"/>
        </w:rPr>
        <w:t> </w:t>
      </w:r>
      <w:r>
        <w:rPr/>
        <w:t>e</w:t>
      </w:r>
      <w:r>
        <w:rPr>
          <w:spacing w:val="-15"/>
        </w:rPr>
        <w:t> </w:t>
      </w:r>
      <w:r>
        <w:rPr/>
        <w:t>femminili,</w:t>
      </w:r>
      <w:r>
        <w:rPr>
          <w:spacing w:val="-12"/>
        </w:rPr>
        <w:t> </w:t>
      </w:r>
      <w:r>
        <w:rPr/>
        <w:t>dopo la proclamazione del risultato finale, viene conferito con delibera del Consiglio Federale il titolo di Campione Italiano delle relative</w:t>
      </w:r>
      <w:r>
        <w:rPr>
          <w:spacing w:val="-9"/>
        </w:rPr>
        <w:t> </w:t>
      </w:r>
      <w:r>
        <w:rPr/>
        <w:t>categorie.</w:t>
      </w:r>
    </w:p>
    <w:p>
      <w:pPr>
        <w:pStyle w:val="BodyText"/>
        <w:rPr>
          <w:sz w:val="26"/>
        </w:rPr>
      </w:pPr>
    </w:p>
    <w:p>
      <w:pPr>
        <w:pStyle w:val="BodyText"/>
        <w:spacing w:before="9"/>
        <w:rPr>
          <w:sz w:val="33"/>
        </w:rPr>
      </w:pPr>
    </w:p>
    <w:p>
      <w:pPr>
        <w:spacing w:before="0"/>
        <w:ind w:left="927" w:right="554" w:firstLine="0"/>
        <w:jc w:val="center"/>
        <w:rPr>
          <w:b/>
          <w:sz w:val="28"/>
        </w:rPr>
      </w:pPr>
      <w:bookmarkStart w:name="_bookmark123" w:id="124"/>
      <w:bookmarkEnd w:id="124"/>
      <w:r>
        <w:rPr/>
      </w:r>
      <w:r>
        <w:rPr>
          <w:b/>
          <w:sz w:val="28"/>
        </w:rPr>
        <w:t>Art.46 – Calcolo delle squadre promosse</w:t>
      </w:r>
    </w:p>
    <w:p>
      <w:pPr>
        <w:pStyle w:val="BodyText"/>
        <w:spacing w:before="9"/>
        <w:rPr>
          <w:b/>
          <w:sz w:val="17"/>
        </w:rPr>
      </w:pPr>
    </w:p>
    <w:p>
      <w:pPr>
        <w:pStyle w:val="BodyText"/>
        <w:spacing w:line="259" w:lineRule="auto" w:before="93"/>
        <w:ind w:left="1354" w:right="1526"/>
      </w:pPr>
      <w:r>
        <w:rPr/>
        <w:t>Il numero delle promozioni deve essere previsto nelle circolari di indizione dei campionati.</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15"/>
        </w:rPr>
      </w:pPr>
      <w:r>
        <w:rPr/>
        <w:pict>
          <v:shape style="position:absolute;margin-left:41.759998pt;margin-top:9.881146pt;width:11.1pt;height:10pt;mso-position-horizontal-relative:page;mso-position-vertical-relative:paragraph;z-index:-251074560;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41</w:t>
                  </w:r>
                </w:p>
              </w:txbxContent>
            </v:textbox>
            <w10:wrap type="topAndBottom"/>
          </v:shape>
        </w:pict>
      </w:r>
    </w:p>
    <w:p>
      <w:pPr>
        <w:spacing w:after="0"/>
        <w:rPr>
          <w:sz w:val="15"/>
        </w:rPr>
        <w:sectPr>
          <w:pgSz w:w="11910" w:h="16840"/>
          <w:pgMar w:top="1580" w:bottom="280" w:left="460" w:right="180"/>
        </w:sectPr>
      </w:pPr>
    </w:p>
    <w:p>
      <w:pPr>
        <w:pStyle w:val="BodyText"/>
        <w:rPr>
          <w:sz w:val="20"/>
        </w:rPr>
      </w:pPr>
      <w:r>
        <w:rPr/>
        <w:pict>
          <v:group style="position:absolute;margin-left:0pt;margin-top:.049983pt;width:538.8pt;height:841.9pt;mso-position-horizontal-relative:page;mso-position-vertical-relative:page;z-index:-275302400" coordorigin="0,1" coordsize="10776,16838">
            <v:shape style="position:absolute;left:582;top:1;width:708;height:16838" coordorigin="582,1" coordsize="708,16838" path="m761,1l582,1,582,16838,761,16838,761,1m1290,1l1101,1,1101,16838,1290,16838,1290,1e" filled="true" fillcolor="#163e77" stroked="false">
              <v:path arrowok="t"/>
              <v:fill type="solid"/>
            </v:shape>
            <v:rect style="position:absolute;left:760;top:14;width:341;height:16824" filled="true" fillcolor="#0364ad" stroked="false">
              <v:fill type="solid"/>
            </v:rect>
            <v:shape style="position:absolute;left:0;top:322;width:2066;height:2267" coordorigin="0,322" coordsize="2066,2267" path="m933,322l858,324,785,332,713,343,643,359,574,380,508,404,443,433,381,465,321,501,263,541,208,584,156,630,107,679,61,731,18,786,0,812,0,2099,61,2180,107,2232,156,2281,208,2327,263,2370,321,2410,381,2446,443,2478,508,2507,574,2531,643,2552,713,2568,785,2579,858,2587,933,2589,1007,2587,1080,2579,1152,2568,1222,2552,1291,2531,1357,2507,1422,2478,1484,2446,1544,2410,1602,2370,1657,2327,1709,2281,1758,2232,1804,2180,1847,2125,1887,2067,1923,2007,1955,1945,1984,1880,2008,1814,2029,1745,2045,1675,2056,1603,2064,1530,2066,1456,2064,1381,2056,1308,2045,1236,2029,1166,2008,1097,1984,1031,1955,966,1923,904,1887,844,1847,786,1804,731,1758,679,1709,630,1657,584,1602,541,1544,501,1484,465,1422,433,1357,404,1291,380,1222,359,1152,343,1080,332,1007,324,933,322xe" filled="true" fillcolor="#ffffff" stroked="false">
              <v:path arrowok="t"/>
              <v:fill type="solid"/>
            </v:shape>
            <v:shape style="position:absolute;left:89;top:452;width:1691;height:2001" type="#_x0000_t75" stroked="false">
              <v:imagedata r:id="rId14" o:title=""/>
            </v:shape>
            <v:line style="position:absolute" from="1786,2926" to="10775,2926" stroked="true" strokeweight=".48001pt" strokecolor="#000000">
              <v:stroke dashstyle="solid"/>
            </v:line>
            <v:line style="position:absolute" from="1786,7683" to="10775,7683" stroked="true" strokeweight=".47998pt" strokecolor="#000000">
              <v:stroke dashstyle="solid"/>
            </v:line>
            <w10:wrap type="none"/>
          </v:group>
        </w:pict>
      </w:r>
      <w:r>
        <w:rPr/>
        <w:pict>
          <v:shape style="position:absolute;margin-left:38.296711pt;margin-top:549.885986pt;width:15.45pt;height:167.95pt;mso-position-horizontal-relative:page;mso-position-vertical-relative:page;z-index:25224908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p>
    <w:p>
      <w:pPr>
        <w:pStyle w:val="BodyText"/>
        <w:rPr>
          <w:sz w:val="20"/>
        </w:rPr>
      </w:pPr>
    </w:p>
    <w:p>
      <w:pPr>
        <w:pStyle w:val="BodyText"/>
        <w:rPr>
          <w:sz w:val="20"/>
        </w:rPr>
      </w:pPr>
    </w:p>
    <w:p>
      <w:pPr>
        <w:spacing w:before="262"/>
        <w:ind w:left="927" w:right="554" w:firstLine="0"/>
        <w:jc w:val="center"/>
        <w:rPr>
          <w:b/>
          <w:sz w:val="28"/>
        </w:rPr>
      </w:pPr>
      <w:bookmarkStart w:name="_bookmark124" w:id="125"/>
      <w:bookmarkEnd w:id="125"/>
      <w:r>
        <w:rPr/>
      </w:r>
      <w:r>
        <w:rPr>
          <w:b/>
          <w:sz w:val="28"/>
        </w:rPr>
        <w:t>Art.47 – Calcolo delle squadre retrocesse</w:t>
      </w:r>
    </w:p>
    <w:p>
      <w:pPr>
        <w:pStyle w:val="BodyText"/>
        <w:spacing w:before="11"/>
        <w:rPr>
          <w:b/>
          <w:sz w:val="17"/>
        </w:rPr>
      </w:pPr>
    </w:p>
    <w:p>
      <w:pPr>
        <w:pStyle w:val="ListParagraph"/>
        <w:numPr>
          <w:ilvl w:val="0"/>
          <w:numId w:val="113"/>
        </w:numPr>
        <w:tabs>
          <w:tab w:pos="1782" w:val="left" w:leader="none"/>
        </w:tabs>
        <w:spacing w:line="276" w:lineRule="auto" w:before="92" w:after="0"/>
        <w:ind w:left="1782" w:right="983" w:hanging="428"/>
        <w:jc w:val="both"/>
        <w:rPr>
          <w:sz w:val="24"/>
        </w:rPr>
      </w:pPr>
      <w:r>
        <w:rPr>
          <w:sz w:val="24"/>
        </w:rPr>
        <w:t>Agli effetti del calcolo delle squadre retrocesse saranno considerate effettive partecipanti</w:t>
      </w:r>
      <w:r>
        <w:rPr>
          <w:spacing w:val="-17"/>
          <w:sz w:val="24"/>
        </w:rPr>
        <w:t> </w:t>
      </w:r>
      <w:r>
        <w:rPr>
          <w:sz w:val="24"/>
        </w:rPr>
        <w:t>le</w:t>
      </w:r>
      <w:r>
        <w:rPr>
          <w:spacing w:val="-17"/>
          <w:sz w:val="24"/>
        </w:rPr>
        <w:t> </w:t>
      </w:r>
      <w:r>
        <w:rPr>
          <w:sz w:val="24"/>
        </w:rPr>
        <w:t>squadre</w:t>
      </w:r>
      <w:r>
        <w:rPr>
          <w:spacing w:val="-19"/>
          <w:sz w:val="24"/>
        </w:rPr>
        <w:t> </w:t>
      </w:r>
      <w:r>
        <w:rPr>
          <w:sz w:val="24"/>
        </w:rPr>
        <w:t>che,</w:t>
      </w:r>
      <w:r>
        <w:rPr>
          <w:spacing w:val="-17"/>
          <w:sz w:val="24"/>
        </w:rPr>
        <w:t> </w:t>
      </w:r>
      <w:r>
        <w:rPr>
          <w:sz w:val="24"/>
        </w:rPr>
        <w:t>avendo</w:t>
      </w:r>
      <w:r>
        <w:rPr>
          <w:spacing w:val="-16"/>
          <w:sz w:val="24"/>
        </w:rPr>
        <w:t> </w:t>
      </w:r>
      <w:r>
        <w:rPr>
          <w:sz w:val="24"/>
        </w:rPr>
        <w:t>regolarizzato</w:t>
      </w:r>
      <w:r>
        <w:rPr>
          <w:spacing w:val="-16"/>
          <w:sz w:val="24"/>
        </w:rPr>
        <w:t> </w:t>
      </w:r>
      <w:r>
        <w:rPr>
          <w:sz w:val="24"/>
        </w:rPr>
        <w:t>l'iscrizione,</w:t>
      </w:r>
      <w:r>
        <w:rPr>
          <w:spacing w:val="-16"/>
          <w:sz w:val="24"/>
        </w:rPr>
        <w:t> </w:t>
      </w:r>
      <w:r>
        <w:rPr>
          <w:sz w:val="24"/>
        </w:rPr>
        <w:t>siano</w:t>
      </w:r>
      <w:r>
        <w:rPr>
          <w:spacing w:val="-17"/>
          <w:sz w:val="24"/>
        </w:rPr>
        <w:t> </w:t>
      </w:r>
      <w:r>
        <w:rPr>
          <w:sz w:val="24"/>
        </w:rPr>
        <w:t>comprese</w:t>
      </w:r>
      <w:r>
        <w:rPr>
          <w:spacing w:val="-16"/>
          <w:sz w:val="24"/>
        </w:rPr>
        <w:t> </w:t>
      </w:r>
      <w:r>
        <w:rPr>
          <w:sz w:val="24"/>
        </w:rPr>
        <w:t>nei gironi in calendario e che non lo abbiano regolarmente</w:t>
      </w:r>
      <w:r>
        <w:rPr>
          <w:spacing w:val="-2"/>
          <w:sz w:val="24"/>
        </w:rPr>
        <w:t> </w:t>
      </w:r>
      <w:r>
        <w:rPr>
          <w:sz w:val="24"/>
        </w:rPr>
        <w:t>completato.</w:t>
      </w:r>
    </w:p>
    <w:p>
      <w:pPr>
        <w:pStyle w:val="ListParagraph"/>
        <w:numPr>
          <w:ilvl w:val="0"/>
          <w:numId w:val="113"/>
        </w:numPr>
        <w:tabs>
          <w:tab w:pos="1782" w:val="left" w:leader="none"/>
        </w:tabs>
        <w:spacing w:line="276" w:lineRule="auto" w:before="229" w:after="0"/>
        <w:ind w:left="1782" w:right="984" w:hanging="428"/>
        <w:jc w:val="both"/>
        <w:rPr>
          <w:sz w:val="24"/>
        </w:rPr>
      </w:pPr>
      <w:r>
        <w:rPr/>
        <w:pict>
          <v:shape style="position:absolute;margin-left:38.2967pt;margin-top:55.227844pt;width:15.45pt;height:139.9pt;mso-position-horizontal-relative:page;mso-position-vertical-relative:paragraph;z-index:25225113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Il numero delle retrocessioni deve essere previsto nelle circolari di indizione dei campionati. Le squadre mancanti di gironi incompleti, rispetto alla struttura prevista, saranno conteggiate nel numero delle squadre da</w:t>
      </w:r>
      <w:r>
        <w:rPr>
          <w:spacing w:val="-4"/>
          <w:sz w:val="24"/>
        </w:rPr>
        <w:t> </w:t>
      </w:r>
      <w:r>
        <w:rPr>
          <w:sz w:val="24"/>
        </w:rPr>
        <w:t>retrocedere.</w:t>
      </w:r>
    </w:p>
    <w:p>
      <w:pPr>
        <w:pStyle w:val="BodyText"/>
        <w:rPr>
          <w:sz w:val="26"/>
        </w:rPr>
      </w:pPr>
    </w:p>
    <w:p>
      <w:pPr>
        <w:pStyle w:val="BodyText"/>
        <w:rPr>
          <w:sz w:val="26"/>
        </w:rPr>
      </w:pPr>
    </w:p>
    <w:p>
      <w:pPr>
        <w:pStyle w:val="BodyText"/>
        <w:rPr>
          <w:sz w:val="28"/>
        </w:rPr>
      </w:pPr>
    </w:p>
    <w:p>
      <w:pPr>
        <w:spacing w:before="0"/>
        <w:ind w:left="925" w:right="554" w:firstLine="0"/>
        <w:jc w:val="center"/>
        <w:rPr>
          <w:b/>
          <w:sz w:val="32"/>
        </w:rPr>
      </w:pPr>
      <w:r>
        <w:rPr>
          <w:b/>
          <w:sz w:val="32"/>
        </w:rPr>
        <w:t>DISPOSIZIONI</w:t>
      </w:r>
      <w:r>
        <w:rPr>
          <w:b/>
          <w:spacing w:val="-7"/>
          <w:sz w:val="32"/>
        </w:rPr>
        <w:t> </w:t>
      </w:r>
      <w:r>
        <w:rPr>
          <w:b/>
          <w:sz w:val="32"/>
        </w:rPr>
        <w:t>FINALI</w:t>
      </w:r>
    </w:p>
    <w:p>
      <w:pPr>
        <w:pStyle w:val="BodyText"/>
        <w:rPr>
          <w:b/>
          <w:sz w:val="36"/>
        </w:rPr>
      </w:pPr>
    </w:p>
    <w:p>
      <w:pPr>
        <w:spacing w:before="304"/>
        <w:ind w:left="927" w:right="554" w:firstLine="0"/>
        <w:jc w:val="center"/>
        <w:rPr>
          <w:b/>
          <w:sz w:val="28"/>
        </w:rPr>
      </w:pPr>
      <w:bookmarkStart w:name="_bookmark125" w:id="126"/>
      <w:bookmarkEnd w:id="126"/>
      <w:r>
        <w:rPr/>
      </w:r>
      <w:r>
        <w:rPr>
          <w:b/>
          <w:sz w:val="28"/>
        </w:rPr>
        <w:t>Art.48 – Entrata in</w:t>
      </w:r>
      <w:r>
        <w:rPr>
          <w:b/>
          <w:spacing w:val="-9"/>
          <w:sz w:val="28"/>
        </w:rPr>
        <w:t> </w:t>
      </w:r>
      <w:r>
        <w:rPr>
          <w:b/>
          <w:sz w:val="28"/>
        </w:rPr>
        <w:t>vigore</w:t>
      </w:r>
    </w:p>
    <w:p>
      <w:pPr>
        <w:pStyle w:val="BodyText"/>
        <w:spacing w:before="9"/>
        <w:rPr>
          <w:b/>
          <w:sz w:val="17"/>
        </w:rPr>
      </w:pPr>
    </w:p>
    <w:p>
      <w:pPr>
        <w:pStyle w:val="BodyText"/>
        <w:spacing w:line="276" w:lineRule="auto" w:before="92"/>
        <w:ind w:left="1354" w:right="973"/>
        <w:jc w:val="both"/>
      </w:pPr>
      <w:r>
        <w:rPr/>
        <w:pict>
          <v:shape style="position:absolute;margin-left:38.296707pt;margin-top:26.699863pt;width:15.45pt;height:114.05pt;mso-position-horizontal-relative:page;mso-position-vertical-relative:paragraph;z-index:25225011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t>Il</w:t>
      </w:r>
      <w:r>
        <w:rPr>
          <w:spacing w:val="-19"/>
        </w:rPr>
        <w:t> </w:t>
      </w:r>
      <w:r>
        <w:rPr/>
        <w:t>presente</w:t>
      </w:r>
      <w:r>
        <w:rPr>
          <w:spacing w:val="-18"/>
        </w:rPr>
        <w:t> </w:t>
      </w:r>
      <w:r>
        <w:rPr/>
        <w:t>Regolamento,</w:t>
      </w:r>
      <w:r>
        <w:rPr>
          <w:spacing w:val="-17"/>
        </w:rPr>
        <w:t> </w:t>
      </w:r>
      <w:r>
        <w:rPr/>
        <w:t>modificato</w:t>
      </w:r>
      <w:r>
        <w:rPr>
          <w:spacing w:val="-18"/>
        </w:rPr>
        <w:t> </w:t>
      </w:r>
      <w:r>
        <w:rPr/>
        <w:t>con</w:t>
      </w:r>
      <w:r>
        <w:rPr>
          <w:spacing w:val="-19"/>
        </w:rPr>
        <w:t> </w:t>
      </w:r>
      <w:r>
        <w:rPr/>
        <w:t>delibera</w:t>
      </w:r>
      <w:r>
        <w:rPr>
          <w:spacing w:val="-19"/>
        </w:rPr>
        <w:t> </w:t>
      </w:r>
      <w:r>
        <w:rPr/>
        <w:t>del</w:t>
      </w:r>
      <w:r>
        <w:rPr>
          <w:spacing w:val="-18"/>
        </w:rPr>
        <w:t> </w:t>
      </w:r>
      <w:r>
        <w:rPr/>
        <w:t>Consiglio</w:t>
      </w:r>
      <w:r>
        <w:rPr>
          <w:spacing w:val="-18"/>
        </w:rPr>
        <w:t> </w:t>
      </w:r>
      <w:r>
        <w:rPr/>
        <w:t>Federale</w:t>
      </w:r>
      <w:r>
        <w:rPr>
          <w:spacing w:val="-17"/>
        </w:rPr>
        <w:t> </w:t>
      </w:r>
      <w:r>
        <w:rPr/>
        <w:t>N°127/2020, abroga tutte le norme con esso incompatibili ed entra in vigore con l’anno sportivo 2020/2021</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1"/>
        </w:rPr>
      </w:pPr>
      <w:r>
        <w:rPr/>
        <w:pict>
          <v:shape style="position:absolute;margin-left:41.759998pt;margin-top:7.731pt;width:11.1pt;height:10pt;mso-position-horizontal-relative:page;mso-position-vertical-relative:paragraph;z-index:-251069440;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42</w:t>
                  </w:r>
                </w:p>
              </w:txbxContent>
            </v:textbox>
            <w10:wrap type="topAndBottom"/>
          </v:shape>
        </w:pict>
      </w:r>
    </w:p>
    <w:p>
      <w:pPr>
        <w:spacing w:after="0"/>
        <w:rPr>
          <w:sz w:val="11"/>
        </w:rPr>
        <w:sectPr>
          <w:pgSz w:w="11910" w:h="16840"/>
          <w:pgMar w:top="1580" w:bottom="280" w:left="460" w:right="180"/>
        </w:sectPr>
      </w:pPr>
    </w:p>
    <w:p>
      <w:pPr>
        <w:pStyle w:val="BodyText"/>
        <w:rPr>
          <w:sz w:val="20"/>
        </w:rPr>
      </w:pPr>
      <w:r>
        <w:rPr/>
        <w:pict>
          <v:rect style="position:absolute;margin-left:364.799011pt;margin-top:-.000017pt;width:229.901pt;height:841.92pt;mso-position-horizontal-relative:page;mso-position-vertical-relative:page;z-index:-275297280" filled="true" fillcolor="#0364ad" stroked="false">
            <v:fill type="solid"/>
            <w10:wrap type="none"/>
          </v:rect>
        </w:pict>
      </w:r>
      <w:r>
        <w:rPr/>
        <w:pict>
          <v:group style="position:absolute;margin-left:0pt;margin-top:-.000017pt;width:519.6pt;height:841.95pt;mso-position-horizontal-relative:page;mso-position-vertical-relative:page;z-index:-275296256" coordorigin="0,0" coordsize="10392,16839">
            <v:rect style="position:absolute;left:0;top:0;width:4564;height:16839" filled="true" fillcolor="#0364ad" stroked="false">
              <v:fill type="solid"/>
            </v:rect>
            <v:rect style="position:absolute;left:4564;top:9;width:2732;height:16830" filled="true" fillcolor="#153e77" stroked="false">
              <v:fill type="solid"/>
            </v:rect>
            <v:shape style="position:absolute;left:3700;top:14808;width:4503;height:816" type="#_x0000_t75" stroked="false">
              <v:imagedata r:id="rId19" o:title=""/>
            </v:shape>
            <v:shape style="position:absolute;left:1377;top:4077;width:9015;height:10657" type="#_x0000_t75" stroked="false">
              <v:imagedata r:id="rId20"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1"/>
        </w:rPr>
      </w:pPr>
    </w:p>
    <w:p>
      <w:pPr>
        <w:pStyle w:val="BodyText"/>
        <w:ind w:left="3112"/>
        <w:rPr>
          <w:sz w:val="20"/>
        </w:rPr>
      </w:pPr>
      <w:r>
        <w:rPr>
          <w:sz w:val="20"/>
        </w:rPr>
        <w:pict>
          <v:group style="width:237.3pt;height:238.25pt;mso-position-horizontal-relative:char;mso-position-vertical-relative:line" coordorigin="0,0" coordsize="4746,4765">
            <v:shape style="position:absolute;left:358;top:12;width:4018;height:4753" type="#_x0000_t75" stroked="false">
              <v:imagedata r:id="rId21" o:title=""/>
            </v:shape>
            <v:shape style="position:absolute;left:0;top:0;width:4746;height:4747" coordorigin="0,0" coordsize="4746,4747" path="m2373,0l2298,1,2223,5,2149,10,2075,18,2003,29,1931,41,1859,56,1789,72,1719,91,1650,112,1582,135,1515,160,1449,187,1384,215,1320,246,1257,278,1196,312,1135,348,1076,386,1017,425,960,466,904,509,850,553,797,599,745,646,695,695,646,745,599,797,553,850,509,905,466,960,425,1017,386,1076,348,1135,312,1196,278,1258,246,1321,215,1385,186,1450,160,1516,135,1583,112,1651,91,1719,72,1789,56,1860,41,1931,29,2003,18,2076,10,2149,5,2223,1,2298,0,2373,1,2449,5,2524,10,2598,18,2671,29,2744,41,2816,56,2887,72,2958,91,3028,112,3096,135,3164,160,3231,186,3297,215,3362,246,3426,278,3489,312,3551,348,3612,386,3671,425,3730,466,3787,509,3842,553,3897,599,3950,646,4002,695,4052,745,4101,797,4148,850,4194,904,4238,960,4281,1017,4322,1076,4361,1135,4399,1196,4435,1257,4469,1320,4501,1384,4532,1449,4560,1515,4587,1582,4612,1650,4635,1719,4656,1789,4675,1859,4691,1931,4706,2003,4718,2075,4729,2149,4737,2223,4742,2298,4746,2373,4747,2448,4746,2523,4742,2597,4737,2671,4729,2743,4718,2815,4706,2887,4691,2957,4675,3027,4656,3096,4635,3164,4612,3231,4587,3297,4560,3362,4532,3426,4501,3489,4469,3550,4435,3611,4399,3670,4361,3729,4322,3786,4281,3842,4238,3896,4194,3949,4148,4001,4101,4051,4052,4100,4002,4147,3950,4193,3897,4237,3842,4280,3787,4321,3730,4360,3671,4398,3612,4434,3551,4468,3489,4500,3426,4531,3362,4560,3297,4586,3231,4611,3164,4634,3096,4655,3028,4674,2958,4690,2887,4705,2816,4717,2744,4728,2671,4736,2598,4741,2524,4745,2449,4746,2373,4745,2298,4741,2223,4736,2149,4728,2076,4717,2003,4705,1931,4690,1860,4674,1789,4655,1719,4634,1651,4611,1583,4586,1516,4560,1450,4531,1385,4500,1321,4468,1258,4434,1196,4398,1135,4360,1076,4321,1017,4280,960,4237,905,4193,850,4147,797,4100,745,4051,695,4001,646,3949,599,3896,553,3842,509,3786,466,3729,425,3670,386,3611,348,3550,312,3489,278,3426,246,3362,215,3297,187,3231,160,3164,135,3096,112,3027,91,2957,72,2887,56,2815,41,2743,29,2671,18,2597,10,2523,5,2448,1,2373,0xe" filled="true" fillcolor="#ffffff" stroked="false">
              <v:path arrowok="t"/>
              <v:fill type="solid"/>
            </v:shape>
          </v:group>
        </w:pict>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1"/>
        </w:rPr>
      </w:pPr>
    </w:p>
    <w:p>
      <w:pPr>
        <w:spacing w:before="84"/>
        <w:ind w:left="0" w:right="277" w:firstLine="0"/>
        <w:jc w:val="center"/>
        <w:rPr>
          <w:b/>
          <w:sz w:val="48"/>
        </w:rPr>
      </w:pPr>
      <w:hyperlink r:id="rId10">
        <w:r>
          <w:rPr>
            <w:b/>
            <w:color w:val="FFFFFF"/>
            <w:sz w:val="48"/>
          </w:rPr>
          <w:t>www.federvolley.it</w:t>
        </w:r>
      </w:hyperlink>
    </w:p>
    <w:p>
      <w:pPr>
        <w:spacing w:after="0"/>
        <w:jc w:val="center"/>
        <w:rPr>
          <w:sz w:val="48"/>
        </w:rPr>
        <w:sectPr>
          <w:pgSz w:w="11910" w:h="16840"/>
          <w:pgMar w:top="0" w:bottom="0" w:left="460" w:right="180"/>
        </w:sectPr>
      </w:pPr>
    </w:p>
    <w:p>
      <w:pPr>
        <w:spacing w:before="78"/>
        <w:ind w:left="0" w:right="455" w:firstLine="0"/>
        <w:jc w:val="center"/>
        <w:rPr>
          <w:rFonts w:ascii="Calibri"/>
          <w:b/>
          <w:sz w:val="56"/>
        </w:rPr>
      </w:pPr>
      <w:r>
        <w:rPr/>
        <w:pict>
          <v:group style="position:absolute;margin-left:.000001pt;margin-top:171.349976pt;width:595.35pt;height:226.75pt;mso-position-horizontal-relative:page;mso-position-vertical-relative:page;z-index:-275295232" coordorigin="0,3427" coordsize="11907,4535">
            <v:shape style="position:absolute;left:0;top:4970;width:11907;height:1481" coordorigin="0,4970" coordsize="11907,1481" path="m11906,6078l0,6078,0,6450,11906,6450,11906,6078m11906,4970l0,4970,0,5339,11906,5339,11906,4970e" filled="true" fillcolor="#0364ad" stroked="false">
              <v:path arrowok="t"/>
              <v:fill type="solid"/>
            </v:shape>
            <v:rect style="position:absolute;left:0;top:5339;width:11907;height:739" filled="true" fillcolor="#163e77" stroked="false">
              <v:fill type="solid"/>
            </v:rect>
            <v:shape style="position:absolute;left:3685;top:3427;width:4535;height:4535" coordorigin="3685,3427" coordsize="4535,4535" path="m5953,3427l5877,3428,5801,3432,5726,3438,5651,3447,5578,3458,5505,3471,5433,3487,5362,3505,5292,3525,5222,3547,5154,3572,5087,3598,5021,3627,4956,3657,4892,3690,4829,3725,4768,3761,4707,3799,4648,3840,4591,3881,4535,3925,4480,3971,4427,4018,4375,4066,4325,4116,4276,4168,4229,4222,4184,4276,4140,4332,4098,4390,4058,4449,4019,4509,3983,4571,3948,4633,3916,4697,3885,4762,3857,4828,3830,4896,3806,4964,3783,5033,3763,5103,3745,5175,3730,5246,3716,5319,3705,5393,3697,5467,3690,5542,3687,5618,3685,5694,3687,5771,3690,5847,3697,5922,3705,5996,3716,6070,3730,6142,3745,6214,3763,6285,3783,6356,3806,6425,3830,6493,3857,6560,3885,6627,3916,6692,3948,6756,3983,6818,4019,6880,4058,6940,4098,6999,4140,7056,4184,7113,4229,7167,4276,7221,4325,7273,4375,7323,4427,7371,4480,7418,4535,7464,4591,7508,4648,7549,4707,7590,4768,7628,4829,7664,4892,7699,4956,7732,5021,7762,5087,7791,5154,7817,5222,7842,5292,7864,5362,7884,5433,7902,5505,7918,5578,7931,5651,7942,5726,7951,5801,7957,5877,7961,5953,7962,6029,7961,6105,7957,6180,7951,6255,7942,6328,7931,6401,7918,6473,7902,6544,7884,6614,7864,6684,7842,6752,7817,6819,7791,6885,7762,6950,7732,7014,7699,7077,7664,7138,7628,7199,7590,7257,7549,7315,7508,7371,7464,7426,7418,7479,7371,7531,7323,7581,7273,7630,7221,7677,7167,7722,7113,7766,7056,7808,6999,7848,6940,7886,6880,7923,6818,7957,6756,7990,6692,8021,6627,8049,6560,8076,6493,8100,6425,8122,6356,8143,6285,8161,6214,8176,6142,8190,6070,8201,5996,8209,5922,8215,5847,8219,5771,8220,5694,8219,5618,8215,5542,8209,5467,8201,5393,8190,5319,8176,5246,8161,5175,8143,5103,8122,5033,8100,4964,8076,4896,8049,4828,8021,4762,7990,4697,7957,4633,7923,4571,7886,4509,7848,4449,7808,4390,7766,4332,7722,4276,7677,4222,7630,4168,7581,4116,7531,4066,7479,4018,7426,3971,7371,3925,7315,3881,7257,3840,7199,3799,7138,3761,7077,3725,7014,3690,6950,3657,6885,3627,6819,3598,6752,3572,6684,3547,6614,3525,6544,3505,6473,3487,6401,3471,6328,3458,6255,3447,6180,3438,6105,3432,6029,3428,5953,3427xe" filled="true" fillcolor="#ffffff" stroked="false">
              <v:path arrowok="t"/>
              <v:fill type="solid"/>
            </v:shape>
            <v:shape style="position:absolute;left:4183;top:4110;width:3531;height:3710" type="#_x0000_t75" stroked="false">
              <v:imagedata r:id="rId22" o:title=""/>
            </v:shape>
            <w10:wrap type="none"/>
          </v:group>
        </w:pict>
      </w:r>
      <w:r>
        <w:rPr>
          <w:rFonts w:ascii="Calibri"/>
          <w:b/>
          <w:color w:val="0364AD"/>
          <w:w w:val="115"/>
          <w:sz w:val="56"/>
        </w:rPr>
        <w:t>F E D E R A Z I O N</w:t>
      </w:r>
      <w:r>
        <w:rPr>
          <w:rFonts w:ascii="Calibri"/>
          <w:b/>
          <w:color w:val="0364AD"/>
          <w:spacing w:val="123"/>
          <w:w w:val="115"/>
          <w:sz w:val="56"/>
        </w:rPr>
        <w:t> </w:t>
      </w:r>
      <w:r>
        <w:rPr>
          <w:rFonts w:ascii="Calibri"/>
          <w:b/>
          <w:color w:val="0364AD"/>
          <w:w w:val="115"/>
          <w:sz w:val="56"/>
        </w:rPr>
        <w:t>E</w:t>
      </w:r>
    </w:p>
    <w:p>
      <w:pPr>
        <w:tabs>
          <w:tab w:pos="3940" w:val="left" w:leader="none"/>
        </w:tabs>
        <w:spacing w:before="121"/>
        <w:ind w:left="0" w:right="458" w:firstLine="0"/>
        <w:jc w:val="center"/>
        <w:rPr>
          <w:rFonts w:ascii="Calibri"/>
          <w:b/>
          <w:sz w:val="56"/>
        </w:rPr>
      </w:pPr>
      <w:r>
        <w:rPr>
          <w:rFonts w:ascii="Calibri"/>
          <w:b/>
          <w:color w:val="0364AD"/>
          <w:w w:val="110"/>
          <w:sz w:val="56"/>
        </w:rPr>
        <w:t>I T A L I A</w:t>
      </w:r>
      <w:r>
        <w:rPr>
          <w:rFonts w:ascii="Calibri"/>
          <w:b/>
          <w:color w:val="0364AD"/>
          <w:spacing w:val="100"/>
          <w:w w:val="110"/>
          <w:sz w:val="56"/>
        </w:rPr>
        <w:t> </w:t>
      </w:r>
      <w:r>
        <w:rPr>
          <w:rFonts w:ascii="Calibri"/>
          <w:b/>
          <w:color w:val="0364AD"/>
          <w:w w:val="110"/>
          <w:sz w:val="56"/>
        </w:rPr>
        <w:t>N</w:t>
      </w:r>
      <w:r>
        <w:rPr>
          <w:rFonts w:ascii="Calibri"/>
          <w:b/>
          <w:color w:val="0364AD"/>
          <w:spacing w:val="17"/>
          <w:w w:val="110"/>
          <w:sz w:val="56"/>
        </w:rPr>
        <w:t> </w:t>
      </w:r>
      <w:r>
        <w:rPr>
          <w:rFonts w:ascii="Calibri"/>
          <w:b/>
          <w:color w:val="0364AD"/>
          <w:w w:val="110"/>
          <w:sz w:val="56"/>
        </w:rPr>
        <w:t>A</w:t>
        <w:tab/>
        <w:t>P A L L A V O L</w:t>
      </w:r>
      <w:r>
        <w:rPr>
          <w:rFonts w:ascii="Calibri"/>
          <w:b/>
          <w:color w:val="0364AD"/>
          <w:spacing w:val="46"/>
          <w:w w:val="110"/>
          <w:sz w:val="56"/>
        </w:rPr>
        <w:t> </w:t>
      </w:r>
      <w:r>
        <w:rPr>
          <w:rFonts w:ascii="Calibri"/>
          <w:b/>
          <w:color w:val="0364AD"/>
          <w:w w:val="110"/>
          <w:sz w:val="56"/>
        </w:rPr>
        <w:t>O</w:t>
      </w:r>
    </w:p>
    <w:p>
      <w:pPr>
        <w:pStyle w:val="BodyText"/>
        <w:rPr>
          <w:rFonts w:ascii="Calibri"/>
          <w:b/>
          <w:sz w:val="68"/>
        </w:rPr>
      </w:pPr>
    </w:p>
    <w:p>
      <w:pPr>
        <w:pStyle w:val="BodyText"/>
        <w:rPr>
          <w:rFonts w:ascii="Calibri"/>
          <w:b/>
          <w:sz w:val="68"/>
        </w:rPr>
      </w:pPr>
    </w:p>
    <w:p>
      <w:pPr>
        <w:pStyle w:val="BodyText"/>
        <w:rPr>
          <w:rFonts w:ascii="Calibri"/>
          <w:b/>
          <w:sz w:val="68"/>
        </w:rPr>
      </w:pPr>
    </w:p>
    <w:p>
      <w:pPr>
        <w:pStyle w:val="BodyText"/>
        <w:rPr>
          <w:rFonts w:ascii="Calibri"/>
          <w:b/>
          <w:sz w:val="68"/>
        </w:rPr>
      </w:pPr>
    </w:p>
    <w:p>
      <w:pPr>
        <w:pStyle w:val="BodyText"/>
        <w:rPr>
          <w:rFonts w:ascii="Calibri"/>
          <w:b/>
          <w:sz w:val="68"/>
        </w:rPr>
      </w:pPr>
    </w:p>
    <w:p>
      <w:pPr>
        <w:pStyle w:val="BodyText"/>
        <w:spacing w:before="2"/>
        <w:rPr>
          <w:rFonts w:ascii="Calibri"/>
          <w:b/>
          <w:sz w:val="97"/>
        </w:rPr>
      </w:pPr>
    </w:p>
    <w:p>
      <w:pPr>
        <w:spacing w:line="259" w:lineRule="auto" w:before="0"/>
        <w:ind w:left="2074" w:right="2423" w:hanging="55"/>
        <w:jc w:val="center"/>
        <w:rPr>
          <w:rFonts w:ascii="Calibri"/>
          <w:b/>
          <w:sz w:val="72"/>
        </w:rPr>
      </w:pPr>
      <w:r>
        <w:rPr>
          <w:rFonts w:ascii="Calibri"/>
          <w:b/>
          <w:color w:val="0364AD"/>
          <w:w w:val="110"/>
          <w:sz w:val="72"/>
        </w:rPr>
        <w:t>R</w:t>
      </w:r>
      <w:r>
        <w:rPr>
          <w:rFonts w:ascii="Calibri"/>
          <w:b/>
          <w:color w:val="0364AD"/>
          <w:spacing w:val="-66"/>
          <w:w w:val="110"/>
          <w:sz w:val="72"/>
        </w:rPr>
        <w:t> </w:t>
      </w:r>
      <w:r>
        <w:rPr>
          <w:rFonts w:ascii="Calibri"/>
          <w:b/>
          <w:color w:val="0364AD"/>
          <w:w w:val="110"/>
          <w:sz w:val="72"/>
        </w:rPr>
        <w:t>E</w:t>
      </w:r>
      <w:r>
        <w:rPr>
          <w:rFonts w:ascii="Calibri"/>
          <w:b/>
          <w:color w:val="0364AD"/>
          <w:spacing w:val="-66"/>
          <w:w w:val="110"/>
          <w:sz w:val="72"/>
        </w:rPr>
        <w:t> </w:t>
      </w:r>
      <w:r>
        <w:rPr>
          <w:rFonts w:ascii="Calibri"/>
          <w:b/>
          <w:color w:val="0364AD"/>
          <w:w w:val="110"/>
          <w:sz w:val="72"/>
        </w:rPr>
        <w:t>G</w:t>
      </w:r>
      <w:r>
        <w:rPr>
          <w:rFonts w:ascii="Calibri"/>
          <w:b/>
          <w:color w:val="0364AD"/>
          <w:spacing w:val="-66"/>
          <w:w w:val="110"/>
          <w:sz w:val="72"/>
        </w:rPr>
        <w:t> </w:t>
      </w:r>
      <w:r>
        <w:rPr>
          <w:rFonts w:ascii="Calibri"/>
          <w:b/>
          <w:color w:val="0364AD"/>
          <w:w w:val="110"/>
          <w:sz w:val="72"/>
        </w:rPr>
        <w:t>O</w:t>
      </w:r>
      <w:r>
        <w:rPr>
          <w:rFonts w:ascii="Calibri"/>
          <w:b/>
          <w:color w:val="0364AD"/>
          <w:spacing w:val="-64"/>
          <w:w w:val="110"/>
          <w:sz w:val="72"/>
        </w:rPr>
        <w:t> </w:t>
      </w:r>
      <w:r>
        <w:rPr>
          <w:rFonts w:ascii="Calibri"/>
          <w:b/>
          <w:color w:val="0364AD"/>
          <w:w w:val="110"/>
          <w:sz w:val="72"/>
        </w:rPr>
        <w:t>L</w:t>
      </w:r>
      <w:r>
        <w:rPr>
          <w:rFonts w:ascii="Calibri"/>
          <w:b/>
          <w:color w:val="0364AD"/>
          <w:spacing w:val="-65"/>
          <w:w w:val="110"/>
          <w:sz w:val="72"/>
        </w:rPr>
        <w:t> </w:t>
      </w:r>
      <w:r>
        <w:rPr>
          <w:rFonts w:ascii="Calibri"/>
          <w:b/>
          <w:color w:val="0364AD"/>
          <w:w w:val="110"/>
          <w:sz w:val="72"/>
        </w:rPr>
        <w:t>A</w:t>
      </w:r>
      <w:r>
        <w:rPr>
          <w:rFonts w:ascii="Calibri"/>
          <w:b/>
          <w:color w:val="0364AD"/>
          <w:spacing w:val="-65"/>
          <w:w w:val="110"/>
          <w:sz w:val="72"/>
        </w:rPr>
        <w:t> </w:t>
      </w:r>
      <w:r>
        <w:rPr>
          <w:rFonts w:ascii="Calibri"/>
          <w:b/>
          <w:color w:val="0364AD"/>
          <w:w w:val="110"/>
          <w:sz w:val="72"/>
        </w:rPr>
        <w:t>M</w:t>
      </w:r>
      <w:r>
        <w:rPr>
          <w:rFonts w:ascii="Calibri"/>
          <w:b/>
          <w:color w:val="0364AD"/>
          <w:spacing w:val="-66"/>
          <w:w w:val="110"/>
          <w:sz w:val="72"/>
        </w:rPr>
        <w:t> </w:t>
      </w:r>
      <w:r>
        <w:rPr>
          <w:rFonts w:ascii="Calibri"/>
          <w:b/>
          <w:color w:val="0364AD"/>
          <w:w w:val="110"/>
          <w:sz w:val="72"/>
        </w:rPr>
        <w:t>E</w:t>
      </w:r>
      <w:r>
        <w:rPr>
          <w:rFonts w:ascii="Calibri"/>
          <w:b/>
          <w:color w:val="0364AD"/>
          <w:spacing w:val="-66"/>
          <w:w w:val="110"/>
          <w:sz w:val="72"/>
        </w:rPr>
        <w:t> </w:t>
      </w:r>
      <w:r>
        <w:rPr>
          <w:rFonts w:ascii="Calibri"/>
          <w:b/>
          <w:color w:val="0364AD"/>
          <w:w w:val="110"/>
          <w:sz w:val="72"/>
        </w:rPr>
        <w:t>N</w:t>
      </w:r>
      <w:r>
        <w:rPr>
          <w:rFonts w:ascii="Calibri"/>
          <w:b/>
          <w:color w:val="0364AD"/>
          <w:spacing w:val="-64"/>
          <w:w w:val="110"/>
          <w:sz w:val="72"/>
        </w:rPr>
        <w:t> </w:t>
      </w:r>
      <w:r>
        <w:rPr>
          <w:rFonts w:ascii="Calibri"/>
          <w:b/>
          <w:color w:val="0364AD"/>
          <w:w w:val="110"/>
          <w:sz w:val="72"/>
        </w:rPr>
        <w:t>T</w:t>
      </w:r>
      <w:r>
        <w:rPr>
          <w:rFonts w:ascii="Calibri"/>
          <w:b/>
          <w:color w:val="0364AD"/>
          <w:spacing w:val="-65"/>
          <w:w w:val="110"/>
          <w:sz w:val="72"/>
        </w:rPr>
        <w:t> </w:t>
      </w:r>
      <w:r>
        <w:rPr>
          <w:rFonts w:ascii="Calibri"/>
          <w:b/>
          <w:color w:val="0364AD"/>
          <w:w w:val="110"/>
          <w:sz w:val="72"/>
        </w:rPr>
        <w:t>O </w:t>
      </w:r>
      <w:r>
        <w:rPr>
          <w:rFonts w:ascii="Calibri"/>
          <w:b/>
          <w:color w:val="0364AD"/>
          <w:spacing w:val="54"/>
          <w:w w:val="110"/>
          <w:sz w:val="72"/>
        </w:rPr>
        <w:t>GIURISDIZIONALE</w:t>
      </w:r>
    </w:p>
    <w:p>
      <w:pPr>
        <w:spacing w:line="360" w:lineRule="auto" w:before="0"/>
        <w:ind w:left="797" w:right="963" w:firstLine="9"/>
        <w:jc w:val="left"/>
        <w:rPr>
          <w:rFonts w:ascii="Calibri"/>
          <w:b/>
          <w:i/>
          <w:sz w:val="29"/>
        </w:rPr>
      </w:pPr>
      <w:r>
        <w:rPr>
          <w:rFonts w:ascii="Calibri"/>
          <w:b/>
          <w:i/>
          <w:color w:val="0364AD"/>
          <w:w w:val="105"/>
          <w:sz w:val="29"/>
        </w:rPr>
        <w:t>(Approvato con delibera di Consiglio Federale n. 315 del 19 Dicembre 2025 </w:t>
      </w:r>
      <w:r>
        <w:rPr>
          <w:rFonts w:ascii="Calibri"/>
          <w:b/>
          <w:i/>
          <w:color w:val="0364AD"/>
          <w:w w:val="105"/>
          <w:sz w:val="29"/>
        </w:rPr>
        <w:t>e con Delibera n. 44 del 09 marzo 2026 della Giunta Nazionale del C.O.N.I.)</w:t>
      </w:r>
    </w:p>
    <w:p>
      <w:pPr>
        <w:spacing w:after="0" w:line="360" w:lineRule="auto"/>
        <w:jc w:val="left"/>
        <w:rPr>
          <w:rFonts w:ascii="Calibri"/>
          <w:sz w:val="29"/>
        </w:rPr>
        <w:sectPr>
          <w:pgSz w:w="11910" w:h="16840"/>
          <w:pgMar w:top="1480" w:bottom="280" w:left="460" w:right="180"/>
        </w:sectPr>
      </w:pPr>
    </w:p>
    <w:p>
      <w:pPr>
        <w:pStyle w:val="BodyText"/>
        <w:rPr>
          <w:rFonts w:ascii="Calibri"/>
          <w:b/>
          <w:i/>
          <w:sz w:val="20"/>
        </w:rPr>
      </w:pPr>
      <w:r>
        <w:rPr/>
        <w:pict>
          <v:group style="position:absolute;margin-left:.000001pt;margin-top:.497483pt;width:103.35pt;height:841.45pt;mso-position-horizontal-relative:page;mso-position-vertical-relative:page;z-index:-275293184" coordorigin="0,10" coordsize="2067,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w10:wrap type="none"/>
          </v:group>
        </w:pict>
      </w: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spacing w:before="4"/>
        <w:rPr>
          <w:rFonts w:ascii="Calibri"/>
          <w:b/>
          <w:i/>
          <w:sz w:val="19"/>
        </w:rPr>
      </w:pPr>
    </w:p>
    <w:p>
      <w:pPr>
        <w:spacing w:before="99"/>
        <w:ind w:left="1354" w:right="0" w:firstLine="0"/>
        <w:jc w:val="left"/>
        <w:rPr>
          <w:rFonts w:ascii="Trebuchet MS"/>
          <w:b/>
          <w:sz w:val="32"/>
        </w:rPr>
      </w:pPr>
      <w:r>
        <w:rPr>
          <w:rFonts w:ascii="Trebuchet MS"/>
          <w:b/>
          <w:w w:val="110"/>
          <w:sz w:val="32"/>
        </w:rPr>
        <w:t>INDICE</w:t>
      </w:r>
    </w:p>
    <w:p>
      <w:pPr>
        <w:pStyle w:val="BodyText"/>
        <w:rPr>
          <w:rFonts w:ascii="Trebuchet MS"/>
          <w:b/>
          <w:sz w:val="43"/>
        </w:rPr>
      </w:pPr>
    </w:p>
    <w:p>
      <w:pPr>
        <w:spacing w:before="1"/>
        <w:ind w:left="1354" w:right="0" w:firstLine="0"/>
        <w:jc w:val="left"/>
        <w:rPr>
          <w:rFonts w:ascii="Trebuchet MS"/>
          <w:b/>
          <w:sz w:val="32"/>
        </w:rPr>
      </w:pPr>
      <w:r>
        <w:rPr>
          <w:rFonts w:ascii="Trebuchet MS"/>
          <w:b/>
          <w:sz w:val="32"/>
        </w:rPr>
        <w:t>PARTE PRIMA</w:t>
      </w:r>
    </w:p>
    <w:p>
      <w:pPr>
        <w:spacing w:before="255"/>
        <w:ind w:left="1354" w:right="0" w:firstLine="0"/>
        <w:jc w:val="left"/>
        <w:rPr>
          <w:b/>
          <w:i/>
          <w:sz w:val="23"/>
        </w:rPr>
      </w:pPr>
      <w:r>
        <w:rPr>
          <w:rFonts w:ascii="Trebuchet MS" w:hAnsi="Trebuchet MS"/>
          <w:b/>
          <w:sz w:val="22"/>
        </w:rPr>
        <w:t>TITOLO PRIMO – </w:t>
      </w:r>
      <w:r>
        <w:rPr>
          <w:b/>
          <w:i/>
          <w:sz w:val="23"/>
        </w:rPr>
        <w:t>NORME GENERALI DEL PROCESSO SPORTIVO</w:t>
      </w:r>
    </w:p>
    <w:p>
      <w:pPr>
        <w:pStyle w:val="ListParagraph"/>
        <w:numPr>
          <w:ilvl w:val="0"/>
          <w:numId w:val="114"/>
        </w:numPr>
        <w:tabs>
          <w:tab w:pos="1473" w:val="left" w:leader="none"/>
        </w:tabs>
        <w:spacing w:line="240" w:lineRule="auto" w:before="224" w:after="0"/>
        <w:ind w:left="1472" w:right="0" w:hanging="119"/>
        <w:jc w:val="left"/>
        <w:rPr>
          <w:rFonts w:ascii="Trebuchet MS" w:hAnsi="Trebuchet MS"/>
          <w:b/>
          <w:sz w:val="20"/>
        </w:rPr>
      </w:pPr>
      <w:r>
        <w:rPr>
          <w:rFonts w:ascii="Trebuchet MS" w:hAnsi="Trebuchet MS"/>
          <w:b/>
          <w:spacing w:val="3"/>
          <w:w w:val="105"/>
          <w:sz w:val="20"/>
        </w:rPr>
        <w:t>CAPO</w:t>
      </w:r>
      <w:r>
        <w:rPr>
          <w:rFonts w:ascii="Trebuchet MS" w:hAnsi="Trebuchet MS"/>
          <w:b/>
          <w:spacing w:val="-18"/>
          <w:w w:val="105"/>
          <w:sz w:val="20"/>
        </w:rPr>
        <w:t> </w:t>
      </w:r>
      <w:r>
        <w:rPr>
          <w:rFonts w:ascii="Trebuchet MS" w:hAnsi="Trebuchet MS"/>
          <w:b/>
          <w:spacing w:val="3"/>
          <w:w w:val="105"/>
          <w:sz w:val="20"/>
        </w:rPr>
        <w:t>PRIMO</w:t>
      </w:r>
      <w:r>
        <w:rPr>
          <w:rFonts w:ascii="Trebuchet MS" w:hAnsi="Trebuchet MS"/>
          <w:b/>
          <w:spacing w:val="-12"/>
          <w:w w:val="105"/>
          <w:sz w:val="20"/>
        </w:rPr>
        <w:t> </w:t>
      </w:r>
      <w:r>
        <w:rPr>
          <w:rFonts w:ascii="Trebuchet MS" w:hAnsi="Trebuchet MS"/>
          <w:b/>
          <w:w w:val="105"/>
          <w:sz w:val="20"/>
        </w:rPr>
        <w:t>-</w:t>
      </w:r>
      <w:r>
        <w:rPr>
          <w:rFonts w:ascii="Trebuchet MS" w:hAnsi="Trebuchet MS"/>
          <w:b/>
          <w:spacing w:val="-14"/>
          <w:w w:val="105"/>
          <w:sz w:val="20"/>
        </w:rPr>
        <w:t> </w:t>
      </w:r>
      <w:r>
        <w:rPr>
          <w:rFonts w:ascii="Trebuchet MS" w:hAnsi="Trebuchet MS"/>
          <w:b/>
          <w:spacing w:val="3"/>
          <w:w w:val="105"/>
          <w:sz w:val="20"/>
        </w:rPr>
        <w:t>PRINCIPI</w:t>
      </w:r>
      <w:r>
        <w:rPr>
          <w:rFonts w:ascii="Trebuchet MS" w:hAnsi="Trebuchet MS"/>
          <w:b/>
          <w:spacing w:val="-17"/>
          <w:w w:val="105"/>
          <w:sz w:val="20"/>
        </w:rPr>
        <w:t> </w:t>
      </w:r>
      <w:r>
        <w:rPr>
          <w:rFonts w:ascii="Trebuchet MS" w:hAnsi="Trebuchet MS"/>
          <w:b/>
          <w:spacing w:val="2"/>
          <w:w w:val="105"/>
          <w:sz w:val="20"/>
        </w:rPr>
        <w:t>DEL</w:t>
      </w:r>
      <w:r>
        <w:rPr>
          <w:rFonts w:ascii="Trebuchet MS" w:hAnsi="Trebuchet MS"/>
          <w:b/>
          <w:spacing w:val="-12"/>
          <w:w w:val="105"/>
          <w:sz w:val="20"/>
        </w:rPr>
        <w:t> </w:t>
      </w:r>
      <w:r>
        <w:rPr>
          <w:rFonts w:ascii="Trebuchet MS" w:hAnsi="Trebuchet MS"/>
          <w:b/>
          <w:spacing w:val="3"/>
          <w:w w:val="105"/>
          <w:sz w:val="20"/>
        </w:rPr>
        <w:t>PROCESSO</w:t>
      </w:r>
      <w:r>
        <w:rPr>
          <w:rFonts w:ascii="Trebuchet MS" w:hAnsi="Trebuchet MS"/>
          <w:b/>
          <w:spacing w:val="-17"/>
          <w:w w:val="105"/>
          <w:sz w:val="20"/>
        </w:rPr>
        <w:t> </w:t>
      </w:r>
      <w:r>
        <w:rPr>
          <w:rFonts w:ascii="Trebuchet MS" w:hAnsi="Trebuchet MS"/>
          <w:b/>
          <w:spacing w:val="3"/>
          <w:w w:val="105"/>
          <w:sz w:val="20"/>
        </w:rPr>
        <w:t>SPORTIVO</w:t>
      </w:r>
    </w:p>
    <w:p>
      <w:pPr>
        <w:tabs>
          <w:tab w:pos="10188" w:val="left" w:leader="dot"/>
        </w:tabs>
        <w:spacing w:before="111"/>
        <w:ind w:left="1354" w:right="0" w:firstLine="0"/>
        <w:jc w:val="left"/>
        <w:rPr>
          <w:b/>
          <w:sz w:val="20"/>
        </w:rPr>
      </w:pPr>
      <w:hyperlink w:history="true" w:anchor="_bookmark126">
        <w:r>
          <w:rPr>
            <w:rFonts w:ascii="Trebuchet MS" w:hAnsi="Trebuchet MS"/>
            <w:b/>
            <w:spacing w:val="3"/>
            <w:sz w:val="20"/>
          </w:rPr>
          <w:t>Art.1</w:t>
        </w:r>
        <w:r>
          <w:rPr>
            <w:rFonts w:ascii="Trebuchet MS" w:hAnsi="Trebuchet MS"/>
            <w:b/>
            <w:spacing w:val="-22"/>
            <w:sz w:val="20"/>
          </w:rPr>
          <w:t> </w:t>
        </w:r>
        <w:r>
          <w:rPr>
            <w:rFonts w:ascii="Trebuchet MS" w:hAnsi="Trebuchet MS"/>
            <w:b/>
            <w:sz w:val="20"/>
          </w:rPr>
          <w:t>–</w:t>
        </w:r>
        <w:r>
          <w:rPr>
            <w:rFonts w:ascii="Trebuchet MS" w:hAnsi="Trebuchet MS"/>
            <w:b/>
            <w:spacing w:val="-21"/>
            <w:sz w:val="20"/>
          </w:rPr>
          <w:t> </w:t>
        </w:r>
        <w:r>
          <w:rPr>
            <w:rFonts w:ascii="Trebuchet MS" w:hAnsi="Trebuchet MS"/>
            <w:b/>
            <w:spacing w:val="3"/>
            <w:sz w:val="20"/>
          </w:rPr>
          <w:t>Ambito</w:t>
        </w:r>
        <w:r>
          <w:rPr>
            <w:rFonts w:ascii="Trebuchet MS" w:hAnsi="Trebuchet MS"/>
            <w:b/>
            <w:spacing w:val="-19"/>
            <w:sz w:val="20"/>
          </w:rPr>
          <w:t> </w:t>
        </w:r>
        <w:r>
          <w:rPr>
            <w:rFonts w:ascii="Trebuchet MS" w:hAnsi="Trebuchet MS"/>
            <w:b/>
            <w:spacing w:val="2"/>
            <w:sz w:val="20"/>
          </w:rPr>
          <w:t>di</w:t>
        </w:r>
        <w:r>
          <w:rPr>
            <w:rFonts w:ascii="Trebuchet MS" w:hAnsi="Trebuchet MS"/>
            <w:b/>
            <w:spacing w:val="-22"/>
            <w:sz w:val="20"/>
          </w:rPr>
          <w:t> </w:t>
        </w:r>
        <w:r>
          <w:rPr>
            <w:rFonts w:ascii="Trebuchet MS" w:hAnsi="Trebuchet MS"/>
            <w:b/>
            <w:spacing w:val="3"/>
            <w:sz w:val="20"/>
          </w:rPr>
          <w:t>applicazione</w:t>
        </w:r>
        <w:r>
          <w:rPr>
            <w:rFonts w:ascii="Trebuchet MS" w:hAnsi="Trebuchet MS"/>
            <w:b/>
            <w:spacing w:val="-22"/>
            <w:sz w:val="20"/>
          </w:rPr>
          <w:t> </w:t>
        </w:r>
        <w:r>
          <w:rPr>
            <w:rFonts w:ascii="Trebuchet MS" w:hAnsi="Trebuchet MS"/>
            <w:b/>
            <w:spacing w:val="3"/>
            <w:sz w:val="20"/>
          </w:rPr>
          <w:t>del</w:t>
        </w:r>
        <w:r>
          <w:rPr>
            <w:rFonts w:ascii="Trebuchet MS" w:hAnsi="Trebuchet MS"/>
            <w:b/>
            <w:spacing w:val="-20"/>
            <w:sz w:val="20"/>
          </w:rPr>
          <w:t> </w:t>
        </w:r>
        <w:r>
          <w:rPr>
            <w:rFonts w:ascii="Trebuchet MS" w:hAnsi="Trebuchet MS"/>
            <w:b/>
            <w:spacing w:val="3"/>
            <w:sz w:val="20"/>
          </w:rPr>
          <w:t>Regolamento</w:t>
        </w:r>
        <w:r>
          <w:rPr>
            <w:rFonts w:ascii="Trebuchet MS" w:hAnsi="Trebuchet MS"/>
            <w:b/>
            <w:spacing w:val="-21"/>
            <w:sz w:val="20"/>
          </w:rPr>
          <w:t> </w:t>
        </w:r>
        <w:r>
          <w:rPr>
            <w:rFonts w:ascii="Trebuchet MS" w:hAnsi="Trebuchet MS"/>
            <w:b/>
            <w:spacing w:val="3"/>
            <w:sz w:val="20"/>
          </w:rPr>
          <w:t>Giurisdizionale</w:t>
          <w:tab/>
        </w:r>
        <w:r>
          <w:rPr>
            <w:b/>
            <w:sz w:val="20"/>
          </w:rPr>
          <w:t>9</w:t>
        </w:r>
      </w:hyperlink>
    </w:p>
    <w:p>
      <w:pPr>
        <w:tabs>
          <w:tab w:pos="10188" w:val="left" w:leader="dot"/>
        </w:tabs>
        <w:spacing w:before="111"/>
        <w:ind w:left="1354" w:right="0" w:firstLine="0"/>
        <w:jc w:val="left"/>
        <w:rPr>
          <w:b/>
          <w:sz w:val="20"/>
        </w:rPr>
      </w:pPr>
      <w:r>
        <w:rPr/>
        <w:pict>
          <v:shape style="position:absolute;margin-left:39.280697pt;margin-top:6.371625pt;width:15.45pt;height:139.9pt;mso-position-horizontal-relative:page;mso-position-vertical-relative:paragraph;z-index:25226035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hyperlink w:history="true" w:anchor="_bookmark127">
        <w:r>
          <w:rPr>
            <w:rFonts w:ascii="Trebuchet MS" w:hAnsi="Trebuchet MS"/>
            <w:b/>
            <w:spacing w:val="3"/>
            <w:sz w:val="20"/>
          </w:rPr>
          <w:t>Art.2</w:t>
        </w:r>
        <w:r>
          <w:rPr>
            <w:rFonts w:ascii="Trebuchet MS" w:hAnsi="Trebuchet MS"/>
            <w:b/>
            <w:spacing w:val="-18"/>
            <w:sz w:val="20"/>
          </w:rPr>
          <w:t> </w:t>
        </w:r>
        <w:r>
          <w:rPr>
            <w:rFonts w:ascii="Trebuchet MS" w:hAnsi="Trebuchet MS"/>
            <w:b/>
            <w:sz w:val="20"/>
          </w:rPr>
          <w:t>–</w:t>
        </w:r>
        <w:r>
          <w:rPr>
            <w:rFonts w:ascii="Trebuchet MS" w:hAnsi="Trebuchet MS"/>
            <w:b/>
            <w:spacing w:val="-15"/>
            <w:sz w:val="20"/>
          </w:rPr>
          <w:t> </w:t>
        </w:r>
        <w:r>
          <w:rPr>
            <w:rFonts w:ascii="Trebuchet MS" w:hAnsi="Trebuchet MS"/>
            <w:b/>
            <w:spacing w:val="3"/>
            <w:sz w:val="20"/>
          </w:rPr>
          <w:t>Principi</w:t>
        </w:r>
        <w:r>
          <w:rPr>
            <w:rFonts w:ascii="Trebuchet MS" w:hAnsi="Trebuchet MS"/>
            <w:b/>
            <w:spacing w:val="-18"/>
            <w:sz w:val="20"/>
          </w:rPr>
          <w:t> </w:t>
        </w:r>
        <w:r>
          <w:rPr>
            <w:rFonts w:ascii="Trebuchet MS" w:hAnsi="Trebuchet MS"/>
            <w:b/>
            <w:sz w:val="20"/>
          </w:rPr>
          <w:t>del</w:t>
        </w:r>
        <w:r>
          <w:rPr>
            <w:rFonts w:ascii="Trebuchet MS" w:hAnsi="Trebuchet MS"/>
            <w:b/>
            <w:spacing w:val="-16"/>
            <w:sz w:val="20"/>
          </w:rPr>
          <w:t> </w:t>
        </w:r>
        <w:r>
          <w:rPr>
            <w:rFonts w:ascii="Trebuchet MS" w:hAnsi="Trebuchet MS"/>
            <w:b/>
            <w:spacing w:val="3"/>
            <w:sz w:val="20"/>
          </w:rPr>
          <w:t>processo</w:t>
        </w:r>
        <w:r>
          <w:rPr>
            <w:rFonts w:ascii="Trebuchet MS" w:hAnsi="Trebuchet MS"/>
            <w:b/>
            <w:spacing w:val="-16"/>
            <w:sz w:val="20"/>
          </w:rPr>
          <w:t> </w:t>
        </w:r>
        <w:r>
          <w:rPr>
            <w:rFonts w:ascii="Trebuchet MS" w:hAnsi="Trebuchet MS"/>
            <w:b/>
            <w:spacing w:val="3"/>
            <w:sz w:val="20"/>
          </w:rPr>
          <w:t>sportivo</w:t>
          <w:tab/>
        </w:r>
        <w:r>
          <w:rPr>
            <w:b/>
            <w:sz w:val="20"/>
          </w:rPr>
          <w:t>9</w:t>
        </w:r>
      </w:hyperlink>
    </w:p>
    <w:p>
      <w:pPr>
        <w:pStyle w:val="ListParagraph"/>
        <w:numPr>
          <w:ilvl w:val="0"/>
          <w:numId w:val="114"/>
        </w:numPr>
        <w:tabs>
          <w:tab w:pos="1473" w:val="left" w:leader="none"/>
        </w:tabs>
        <w:spacing w:line="240" w:lineRule="auto" w:before="457" w:after="0"/>
        <w:ind w:left="1472" w:right="0" w:hanging="119"/>
        <w:jc w:val="left"/>
        <w:rPr>
          <w:rFonts w:ascii="Trebuchet MS" w:hAnsi="Trebuchet MS"/>
          <w:b/>
          <w:sz w:val="20"/>
        </w:rPr>
      </w:pPr>
      <w:r>
        <w:rPr>
          <w:rFonts w:ascii="Trebuchet MS" w:hAnsi="Trebuchet MS"/>
          <w:b/>
          <w:spacing w:val="3"/>
          <w:sz w:val="20"/>
        </w:rPr>
        <w:t>CAPO</w:t>
      </w:r>
      <w:r>
        <w:rPr>
          <w:rFonts w:ascii="Trebuchet MS" w:hAnsi="Trebuchet MS"/>
          <w:b/>
          <w:spacing w:val="-12"/>
          <w:sz w:val="20"/>
        </w:rPr>
        <w:t> </w:t>
      </w:r>
      <w:r>
        <w:rPr>
          <w:rFonts w:ascii="Trebuchet MS" w:hAnsi="Trebuchet MS"/>
          <w:b/>
          <w:spacing w:val="3"/>
          <w:sz w:val="20"/>
        </w:rPr>
        <w:t>SECONDO</w:t>
      </w:r>
      <w:r>
        <w:rPr>
          <w:rFonts w:ascii="Trebuchet MS" w:hAnsi="Trebuchet MS"/>
          <w:b/>
          <w:spacing w:val="-9"/>
          <w:sz w:val="20"/>
        </w:rPr>
        <w:t> </w:t>
      </w:r>
      <w:r>
        <w:rPr>
          <w:rFonts w:ascii="Trebuchet MS" w:hAnsi="Trebuchet MS"/>
          <w:b/>
          <w:sz w:val="20"/>
        </w:rPr>
        <w:t>-</w:t>
      </w:r>
      <w:r>
        <w:rPr>
          <w:rFonts w:ascii="Trebuchet MS" w:hAnsi="Trebuchet MS"/>
          <w:b/>
          <w:spacing w:val="-10"/>
          <w:sz w:val="20"/>
        </w:rPr>
        <w:t> </w:t>
      </w:r>
      <w:r>
        <w:rPr>
          <w:rFonts w:ascii="Trebuchet MS" w:hAnsi="Trebuchet MS"/>
          <w:b/>
          <w:spacing w:val="2"/>
          <w:sz w:val="20"/>
        </w:rPr>
        <w:t>ORGANI</w:t>
      </w:r>
      <w:r>
        <w:rPr>
          <w:rFonts w:ascii="Trebuchet MS" w:hAnsi="Trebuchet MS"/>
          <w:b/>
          <w:spacing w:val="-11"/>
          <w:sz w:val="20"/>
        </w:rPr>
        <w:t> </w:t>
      </w:r>
      <w:r>
        <w:rPr>
          <w:rFonts w:ascii="Trebuchet MS" w:hAnsi="Trebuchet MS"/>
          <w:b/>
          <w:spacing w:val="2"/>
          <w:sz w:val="20"/>
        </w:rPr>
        <w:t>DI</w:t>
      </w:r>
      <w:r>
        <w:rPr>
          <w:rFonts w:ascii="Trebuchet MS" w:hAnsi="Trebuchet MS"/>
          <w:b/>
          <w:spacing w:val="-10"/>
          <w:sz w:val="20"/>
        </w:rPr>
        <w:t> </w:t>
      </w:r>
      <w:r>
        <w:rPr>
          <w:rFonts w:ascii="Trebuchet MS" w:hAnsi="Trebuchet MS"/>
          <w:b/>
          <w:spacing w:val="3"/>
          <w:sz w:val="20"/>
        </w:rPr>
        <w:t>GIUSTIZIA</w:t>
      </w:r>
    </w:p>
    <w:p>
      <w:pPr>
        <w:tabs>
          <w:tab w:pos="10073" w:val="left" w:leader="dot"/>
        </w:tabs>
        <w:spacing w:before="114"/>
        <w:ind w:left="1354" w:right="0" w:firstLine="0"/>
        <w:jc w:val="left"/>
        <w:rPr>
          <w:b/>
          <w:sz w:val="20"/>
        </w:rPr>
      </w:pPr>
      <w:hyperlink w:history="true" w:anchor="_bookmark128">
        <w:r>
          <w:rPr>
            <w:rFonts w:ascii="Trebuchet MS" w:hAnsi="Trebuchet MS"/>
            <w:b/>
            <w:spacing w:val="3"/>
            <w:sz w:val="20"/>
          </w:rPr>
          <w:t>Art.3</w:t>
        </w:r>
        <w:r>
          <w:rPr>
            <w:rFonts w:ascii="Trebuchet MS" w:hAnsi="Trebuchet MS"/>
            <w:b/>
            <w:spacing w:val="-24"/>
            <w:sz w:val="20"/>
          </w:rPr>
          <w:t> </w:t>
        </w:r>
        <w:r>
          <w:rPr>
            <w:rFonts w:ascii="Trebuchet MS" w:hAnsi="Trebuchet MS"/>
            <w:b/>
            <w:sz w:val="20"/>
          </w:rPr>
          <w:t>–</w:t>
        </w:r>
        <w:r>
          <w:rPr>
            <w:rFonts w:ascii="Trebuchet MS" w:hAnsi="Trebuchet MS"/>
            <w:b/>
            <w:spacing w:val="-23"/>
            <w:sz w:val="20"/>
          </w:rPr>
          <w:t> </w:t>
        </w:r>
        <w:r>
          <w:rPr>
            <w:rFonts w:ascii="Trebuchet MS" w:hAnsi="Trebuchet MS"/>
            <w:b/>
            <w:spacing w:val="3"/>
            <w:sz w:val="20"/>
          </w:rPr>
          <w:t>Organi</w:t>
        </w:r>
        <w:r>
          <w:rPr>
            <w:rFonts w:ascii="Trebuchet MS" w:hAnsi="Trebuchet MS"/>
            <w:b/>
            <w:spacing w:val="-22"/>
            <w:sz w:val="20"/>
          </w:rPr>
          <w:t> </w:t>
        </w:r>
        <w:r>
          <w:rPr>
            <w:rFonts w:ascii="Trebuchet MS" w:hAnsi="Trebuchet MS"/>
            <w:b/>
            <w:spacing w:val="2"/>
            <w:sz w:val="20"/>
          </w:rPr>
          <w:t>di</w:t>
        </w:r>
        <w:r>
          <w:rPr>
            <w:rFonts w:ascii="Trebuchet MS" w:hAnsi="Trebuchet MS"/>
            <w:b/>
            <w:spacing w:val="-25"/>
            <w:sz w:val="20"/>
          </w:rPr>
          <w:t> </w:t>
        </w:r>
        <w:r>
          <w:rPr>
            <w:rFonts w:ascii="Trebuchet MS" w:hAnsi="Trebuchet MS"/>
            <w:b/>
            <w:spacing w:val="3"/>
            <w:sz w:val="20"/>
          </w:rPr>
          <w:t>giustizia</w:t>
        </w:r>
        <w:r>
          <w:rPr>
            <w:rFonts w:ascii="Trebuchet MS" w:hAnsi="Trebuchet MS"/>
            <w:b/>
            <w:spacing w:val="-26"/>
            <w:sz w:val="20"/>
          </w:rPr>
          <w:t> </w:t>
        </w:r>
        <w:r>
          <w:rPr>
            <w:rFonts w:ascii="Trebuchet MS" w:hAnsi="Trebuchet MS"/>
            <w:b/>
            <w:sz w:val="20"/>
          </w:rPr>
          <w:t>e</w:t>
        </w:r>
        <w:r>
          <w:rPr>
            <w:rFonts w:ascii="Trebuchet MS" w:hAnsi="Trebuchet MS"/>
            <w:b/>
            <w:spacing w:val="-22"/>
            <w:sz w:val="20"/>
          </w:rPr>
          <w:t> </w:t>
        </w:r>
        <w:r>
          <w:rPr>
            <w:rFonts w:ascii="Trebuchet MS" w:hAnsi="Trebuchet MS"/>
            <w:b/>
            <w:spacing w:val="3"/>
            <w:sz w:val="20"/>
          </w:rPr>
          <w:t>altri</w:t>
        </w:r>
        <w:r>
          <w:rPr>
            <w:rFonts w:ascii="Trebuchet MS" w:hAnsi="Trebuchet MS"/>
            <w:b/>
            <w:spacing w:val="-22"/>
            <w:sz w:val="20"/>
          </w:rPr>
          <w:t> </w:t>
        </w:r>
        <w:r>
          <w:rPr>
            <w:rFonts w:ascii="Trebuchet MS" w:hAnsi="Trebuchet MS"/>
            <w:b/>
            <w:spacing w:val="3"/>
            <w:sz w:val="20"/>
          </w:rPr>
          <w:t>soggetti</w:t>
        </w:r>
        <w:r>
          <w:rPr>
            <w:rFonts w:ascii="Trebuchet MS" w:hAnsi="Trebuchet MS"/>
            <w:b/>
            <w:spacing w:val="-25"/>
            <w:sz w:val="20"/>
          </w:rPr>
          <w:t> </w:t>
        </w:r>
        <w:r>
          <w:rPr>
            <w:rFonts w:ascii="Trebuchet MS" w:hAnsi="Trebuchet MS"/>
            <w:b/>
            <w:spacing w:val="3"/>
            <w:sz w:val="20"/>
          </w:rPr>
          <w:t>dei</w:t>
        </w:r>
        <w:r>
          <w:rPr>
            <w:rFonts w:ascii="Trebuchet MS" w:hAnsi="Trebuchet MS"/>
            <w:b/>
            <w:spacing w:val="-25"/>
            <w:sz w:val="20"/>
          </w:rPr>
          <w:t> </w:t>
        </w:r>
        <w:r>
          <w:rPr>
            <w:rFonts w:ascii="Trebuchet MS" w:hAnsi="Trebuchet MS"/>
            <w:b/>
            <w:spacing w:val="3"/>
            <w:sz w:val="20"/>
          </w:rPr>
          <w:t>procedimenti</w:t>
          <w:tab/>
        </w:r>
        <w:r>
          <w:rPr>
            <w:b/>
            <w:spacing w:val="4"/>
            <w:sz w:val="20"/>
          </w:rPr>
          <w:t>11</w:t>
        </w:r>
      </w:hyperlink>
    </w:p>
    <w:p>
      <w:pPr>
        <w:tabs>
          <w:tab w:pos="10073" w:val="left" w:leader="dot"/>
        </w:tabs>
        <w:spacing w:before="111"/>
        <w:ind w:left="1354" w:right="0" w:firstLine="0"/>
        <w:jc w:val="left"/>
        <w:rPr>
          <w:b/>
          <w:sz w:val="20"/>
        </w:rPr>
      </w:pPr>
      <w:hyperlink w:history="true" w:anchor="_bookmark129">
        <w:r>
          <w:rPr>
            <w:rFonts w:ascii="Trebuchet MS" w:hAnsi="Trebuchet MS"/>
            <w:b/>
            <w:spacing w:val="3"/>
            <w:sz w:val="20"/>
          </w:rPr>
          <w:t>Art.4</w:t>
        </w:r>
        <w:r>
          <w:rPr>
            <w:rFonts w:ascii="Trebuchet MS" w:hAnsi="Trebuchet MS"/>
            <w:b/>
            <w:spacing w:val="-33"/>
            <w:sz w:val="20"/>
          </w:rPr>
          <w:t> </w:t>
        </w:r>
        <w:r>
          <w:rPr>
            <w:rFonts w:ascii="Trebuchet MS" w:hAnsi="Trebuchet MS"/>
            <w:b/>
            <w:sz w:val="20"/>
          </w:rPr>
          <w:t>–</w:t>
        </w:r>
        <w:r>
          <w:rPr>
            <w:rFonts w:ascii="Trebuchet MS" w:hAnsi="Trebuchet MS"/>
            <w:b/>
            <w:spacing w:val="-32"/>
            <w:sz w:val="20"/>
          </w:rPr>
          <w:t> </w:t>
        </w:r>
        <w:r>
          <w:rPr>
            <w:rFonts w:ascii="Trebuchet MS" w:hAnsi="Trebuchet MS"/>
            <w:b/>
            <w:spacing w:val="3"/>
            <w:sz w:val="20"/>
          </w:rPr>
          <w:t>Attribuzioni</w:t>
          <w:tab/>
        </w:r>
        <w:r>
          <w:rPr>
            <w:b/>
            <w:spacing w:val="4"/>
            <w:sz w:val="20"/>
          </w:rPr>
          <w:t>12</w:t>
        </w:r>
      </w:hyperlink>
    </w:p>
    <w:p>
      <w:pPr>
        <w:tabs>
          <w:tab w:pos="10073" w:val="left" w:leader="dot"/>
        </w:tabs>
        <w:spacing w:before="111"/>
        <w:ind w:left="1354" w:right="0" w:firstLine="0"/>
        <w:jc w:val="left"/>
        <w:rPr>
          <w:b/>
          <w:sz w:val="20"/>
        </w:rPr>
      </w:pPr>
      <w:hyperlink w:history="true" w:anchor="_bookmark130">
        <w:r>
          <w:rPr>
            <w:rFonts w:ascii="Trebuchet MS" w:hAnsi="Trebuchet MS"/>
            <w:b/>
            <w:spacing w:val="3"/>
            <w:sz w:val="20"/>
          </w:rPr>
          <w:t>Art.5</w:t>
        </w:r>
        <w:r>
          <w:rPr>
            <w:rFonts w:ascii="Trebuchet MS" w:hAnsi="Trebuchet MS"/>
            <w:b/>
            <w:spacing w:val="-16"/>
            <w:sz w:val="20"/>
          </w:rPr>
          <w:t> </w:t>
        </w:r>
        <w:r>
          <w:rPr>
            <w:rFonts w:ascii="Trebuchet MS" w:hAnsi="Trebuchet MS"/>
            <w:b/>
            <w:sz w:val="20"/>
          </w:rPr>
          <w:t>–</w:t>
        </w:r>
        <w:r>
          <w:rPr>
            <w:rFonts w:ascii="Trebuchet MS" w:hAnsi="Trebuchet MS"/>
            <w:b/>
            <w:spacing w:val="-14"/>
            <w:sz w:val="20"/>
          </w:rPr>
          <w:t> </w:t>
        </w:r>
        <w:r>
          <w:rPr>
            <w:rFonts w:ascii="Trebuchet MS" w:hAnsi="Trebuchet MS"/>
            <w:b/>
            <w:spacing w:val="3"/>
            <w:sz w:val="20"/>
          </w:rPr>
          <w:t>Commissione</w:t>
        </w:r>
        <w:r>
          <w:rPr>
            <w:rFonts w:ascii="Trebuchet MS" w:hAnsi="Trebuchet MS"/>
            <w:b/>
            <w:spacing w:val="-17"/>
            <w:sz w:val="20"/>
          </w:rPr>
          <w:t> </w:t>
        </w:r>
        <w:r>
          <w:rPr>
            <w:rFonts w:ascii="Trebuchet MS" w:hAnsi="Trebuchet MS"/>
            <w:b/>
            <w:spacing w:val="3"/>
            <w:sz w:val="20"/>
          </w:rPr>
          <w:t>Federale</w:t>
        </w:r>
        <w:r>
          <w:rPr>
            <w:rFonts w:ascii="Trebuchet MS" w:hAnsi="Trebuchet MS"/>
            <w:b/>
            <w:spacing w:val="-14"/>
            <w:sz w:val="20"/>
          </w:rPr>
          <w:t> </w:t>
        </w:r>
        <w:r>
          <w:rPr>
            <w:rFonts w:ascii="Trebuchet MS" w:hAnsi="Trebuchet MS"/>
            <w:b/>
            <w:spacing w:val="2"/>
            <w:sz w:val="20"/>
          </w:rPr>
          <w:t>di</w:t>
        </w:r>
        <w:r>
          <w:rPr>
            <w:rFonts w:ascii="Trebuchet MS" w:hAnsi="Trebuchet MS"/>
            <w:b/>
            <w:spacing w:val="-16"/>
            <w:sz w:val="20"/>
          </w:rPr>
          <w:t> </w:t>
        </w:r>
        <w:r>
          <w:rPr>
            <w:rFonts w:ascii="Trebuchet MS" w:hAnsi="Trebuchet MS"/>
            <w:b/>
            <w:spacing w:val="3"/>
            <w:sz w:val="20"/>
          </w:rPr>
          <w:t>Garanzia</w:t>
          <w:tab/>
        </w:r>
        <w:r>
          <w:rPr>
            <w:b/>
            <w:spacing w:val="4"/>
            <w:sz w:val="20"/>
          </w:rPr>
          <w:t>12</w:t>
        </w:r>
      </w:hyperlink>
    </w:p>
    <w:p>
      <w:pPr>
        <w:pStyle w:val="ListParagraph"/>
        <w:numPr>
          <w:ilvl w:val="0"/>
          <w:numId w:val="114"/>
        </w:numPr>
        <w:tabs>
          <w:tab w:pos="1473" w:val="left" w:leader="none"/>
        </w:tabs>
        <w:spacing w:line="240" w:lineRule="auto" w:before="456" w:after="0"/>
        <w:ind w:left="1472" w:right="0" w:hanging="119"/>
        <w:jc w:val="left"/>
        <w:rPr>
          <w:rFonts w:ascii="Trebuchet MS" w:hAnsi="Trebuchet MS"/>
          <w:b/>
          <w:sz w:val="20"/>
        </w:rPr>
      </w:pPr>
      <w:r>
        <w:rPr>
          <w:rFonts w:ascii="Trebuchet MS" w:hAnsi="Trebuchet MS"/>
          <w:b/>
          <w:spacing w:val="3"/>
          <w:sz w:val="20"/>
        </w:rPr>
        <w:t>CAPO</w:t>
      </w:r>
      <w:r>
        <w:rPr>
          <w:rFonts w:ascii="Trebuchet MS" w:hAnsi="Trebuchet MS"/>
          <w:b/>
          <w:spacing w:val="-13"/>
          <w:sz w:val="20"/>
        </w:rPr>
        <w:t> </w:t>
      </w:r>
      <w:r>
        <w:rPr>
          <w:rFonts w:ascii="Trebuchet MS" w:hAnsi="Trebuchet MS"/>
          <w:b/>
          <w:spacing w:val="3"/>
          <w:sz w:val="20"/>
        </w:rPr>
        <w:t>TERZO</w:t>
      </w:r>
      <w:r>
        <w:rPr>
          <w:rFonts w:ascii="Trebuchet MS" w:hAnsi="Trebuchet MS"/>
          <w:b/>
          <w:spacing w:val="-9"/>
          <w:sz w:val="20"/>
        </w:rPr>
        <w:t> </w:t>
      </w:r>
      <w:r>
        <w:rPr>
          <w:rFonts w:ascii="Trebuchet MS" w:hAnsi="Trebuchet MS"/>
          <w:b/>
          <w:sz w:val="20"/>
        </w:rPr>
        <w:t>-</w:t>
      </w:r>
      <w:r>
        <w:rPr>
          <w:rFonts w:ascii="Trebuchet MS" w:hAnsi="Trebuchet MS"/>
          <w:b/>
          <w:spacing w:val="-13"/>
          <w:sz w:val="20"/>
        </w:rPr>
        <w:t> </w:t>
      </w:r>
      <w:r>
        <w:rPr>
          <w:rFonts w:ascii="Trebuchet MS" w:hAnsi="Trebuchet MS"/>
          <w:b/>
          <w:spacing w:val="3"/>
          <w:sz w:val="20"/>
        </w:rPr>
        <w:t>ACCESSO</w:t>
      </w:r>
      <w:r>
        <w:rPr>
          <w:rFonts w:ascii="Trebuchet MS" w:hAnsi="Trebuchet MS"/>
          <w:b/>
          <w:spacing w:val="-13"/>
          <w:sz w:val="20"/>
        </w:rPr>
        <w:t> </w:t>
      </w:r>
      <w:r>
        <w:rPr>
          <w:rFonts w:ascii="Trebuchet MS" w:hAnsi="Trebuchet MS"/>
          <w:b/>
          <w:spacing w:val="2"/>
          <w:sz w:val="20"/>
        </w:rPr>
        <w:t>ALLA</w:t>
      </w:r>
      <w:r>
        <w:rPr>
          <w:rFonts w:ascii="Trebuchet MS" w:hAnsi="Trebuchet MS"/>
          <w:b/>
          <w:spacing w:val="-9"/>
          <w:sz w:val="20"/>
        </w:rPr>
        <w:t> </w:t>
      </w:r>
      <w:r>
        <w:rPr>
          <w:rFonts w:ascii="Trebuchet MS" w:hAnsi="Trebuchet MS"/>
          <w:b/>
          <w:spacing w:val="3"/>
          <w:sz w:val="20"/>
        </w:rPr>
        <w:t>GIUSTIZIA</w:t>
      </w:r>
    </w:p>
    <w:p>
      <w:pPr>
        <w:tabs>
          <w:tab w:pos="10073" w:val="left" w:leader="dot"/>
        </w:tabs>
        <w:spacing w:before="114"/>
        <w:ind w:left="1354" w:right="0" w:firstLine="0"/>
        <w:jc w:val="left"/>
        <w:rPr>
          <w:b/>
          <w:sz w:val="20"/>
        </w:rPr>
      </w:pPr>
      <w:hyperlink w:history="true" w:anchor="_bookmark131">
        <w:r>
          <w:rPr>
            <w:rFonts w:ascii="Trebuchet MS" w:hAnsi="Trebuchet MS"/>
            <w:b/>
            <w:spacing w:val="3"/>
            <w:sz w:val="20"/>
          </w:rPr>
          <w:t>Art.6</w:t>
        </w:r>
        <w:r>
          <w:rPr>
            <w:rFonts w:ascii="Trebuchet MS" w:hAnsi="Trebuchet MS"/>
            <w:b/>
            <w:spacing w:val="-24"/>
            <w:sz w:val="20"/>
          </w:rPr>
          <w:t> </w:t>
        </w:r>
        <w:r>
          <w:rPr>
            <w:rFonts w:ascii="Trebuchet MS" w:hAnsi="Trebuchet MS"/>
            <w:b/>
            <w:sz w:val="20"/>
          </w:rPr>
          <w:t>–</w:t>
        </w:r>
        <w:r>
          <w:rPr>
            <w:rFonts w:ascii="Trebuchet MS" w:hAnsi="Trebuchet MS"/>
            <w:b/>
            <w:spacing w:val="-21"/>
            <w:sz w:val="20"/>
          </w:rPr>
          <w:t> </w:t>
        </w:r>
        <w:r>
          <w:rPr>
            <w:rFonts w:ascii="Trebuchet MS" w:hAnsi="Trebuchet MS"/>
            <w:b/>
            <w:spacing w:val="2"/>
            <w:sz w:val="20"/>
          </w:rPr>
          <w:t>Diritto</w:t>
        </w:r>
        <w:r>
          <w:rPr>
            <w:rFonts w:ascii="Trebuchet MS" w:hAnsi="Trebuchet MS"/>
            <w:b/>
            <w:spacing w:val="-23"/>
            <w:sz w:val="20"/>
          </w:rPr>
          <w:t> </w:t>
        </w:r>
        <w:r>
          <w:rPr>
            <w:rFonts w:ascii="Trebuchet MS" w:hAnsi="Trebuchet MS"/>
            <w:b/>
            <w:spacing w:val="2"/>
            <w:sz w:val="20"/>
          </w:rPr>
          <w:t>di</w:t>
        </w:r>
        <w:r>
          <w:rPr>
            <w:rFonts w:ascii="Trebuchet MS" w:hAnsi="Trebuchet MS"/>
            <w:b/>
            <w:spacing w:val="-24"/>
            <w:sz w:val="20"/>
          </w:rPr>
          <w:t> </w:t>
        </w:r>
        <w:r>
          <w:rPr>
            <w:rFonts w:ascii="Trebuchet MS" w:hAnsi="Trebuchet MS"/>
            <w:b/>
            <w:spacing w:val="3"/>
            <w:sz w:val="20"/>
          </w:rPr>
          <w:t>agire</w:t>
        </w:r>
        <w:r>
          <w:rPr>
            <w:rFonts w:ascii="Trebuchet MS" w:hAnsi="Trebuchet MS"/>
            <w:b/>
            <w:spacing w:val="-22"/>
            <w:sz w:val="20"/>
          </w:rPr>
          <w:t> </w:t>
        </w:r>
        <w:r>
          <w:rPr>
            <w:rFonts w:ascii="Trebuchet MS" w:hAnsi="Trebuchet MS"/>
            <w:b/>
            <w:spacing w:val="2"/>
            <w:sz w:val="20"/>
          </w:rPr>
          <w:t>innanzi</w:t>
        </w:r>
        <w:r>
          <w:rPr>
            <w:rFonts w:ascii="Trebuchet MS" w:hAnsi="Trebuchet MS"/>
            <w:b/>
            <w:spacing w:val="-21"/>
            <w:sz w:val="20"/>
          </w:rPr>
          <w:t> </w:t>
        </w:r>
        <w:r>
          <w:rPr>
            <w:rFonts w:ascii="Trebuchet MS" w:hAnsi="Trebuchet MS"/>
            <w:b/>
            <w:spacing w:val="2"/>
            <w:sz w:val="20"/>
          </w:rPr>
          <w:t>agli</w:t>
        </w:r>
        <w:r>
          <w:rPr>
            <w:rFonts w:ascii="Trebuchet MS" w:hAnsi="Trebuchet MS"/>
            <w:b/>
            <w:spacing w:val="-22"/>
            <w:sz w:val="20"/>
          </w:rPr>
          <w:t> </w:t>
        </w:r>
        <w:r>
          <w:rPr>
            <w:rFonts w:ascii="Trebuchet MS" w:hAnsi="Trebuchet MS"/>
            <w:b/>
            <w:spacing w:val="3"/>
            <w:sz w:val="20"/>
          </w:rPr>
          <w:t>Organi</w:t>
        </w:r>
        <w:r>
          <w:rPr>
            <w:rFonts w:ascii="Trebuchet MS" w:hAnsi="Trebuchet MS"/>
            <w:b/>
            <w:spacing w:val="-24"/>
            <w:sz w:val="20"/>
          </w:rPr>
          <w:t> </w:t>
        </w:r>
        <w:r>
          <w:rPr>
            <w:rFonts w:ascii="Trebuchet MS" w:hAnsi="Trebuchet MS"/>
            <w:b/>
            <w:spacing w:val="2"/>
            <w:sz w:val="20"/>
          </w:rPr>
          <w:t>di</w:t>
        </w:r>
        <w:r>
          <w:rPr>
            <w:rFonts w:ascii="Trebuchet MS" w:hAnsi="Trebuchet MS"/>
            <w:b/>
            <w:spacing w:val="-24"/>
            <w:sz w:val="20"/>
          </w:rPr>
          <w:t> </w:t>
        </w:r>
        <w:r>
          <w:rPr>
            <w:rFonts w:ascii="Trebuchet MS" w:hAnsi="Trebuchet MS"/>
            <w:b/>
            <w:spacing w:val="3"/>
            <w:sz w:val="20"/>
          </w:rPr>
          <w:t>Giustizia</w:t>
          <w:tab/>
        </w:r>
        <w:r>
          <w:rPr>
            <w:b/>
            <w:spacing w:val="4"/>
            <w:sz w:val="20"/>
          </w:rPr>
          <w:t>14</w:t>
        </w:r>
      </w:hyperlink>
    </w:p>
    <w:p>
      <w:pPr>
        <w:tabs>
          <w:tab w:pos="10073" w:val="left" w:leader="dot"/>
        </w:tabs>
        <w:spacing w:before="111"/>
        <w:ind w:left="1354" w:right="0" w:firstLine="0"/>
        <w:jc w:val="left"/>
        <w:rPr>
          <w:b/>
          <w:sz w:val="20"/>
        </w:rPr>
      </w:pPr>
      <w:r>
        <w:rPr/>
        <w:pict>
          <v:shape style="position:absolute;margin-left:39.280704pt;margin-top:8.573647pt;width:15.45pt;height:114.05pt;mso-position-horizontal-relative:page;mso-position-vertical-relative:paragraph;z-index:25225932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hyperlink w:history="true" w:anchor="_bookmark132">
        <w:r>
          <w:rPr>
            <w:rFonts w:ascii="Trebuchet MS" w:hAnsi="Trebuchet MS"/>
            <w:b/>
            <w:spacing w:val="3"/>
            <w:sz w:val="20"/>
          </w:rPr>
          <w:t>Art.7</w:t>
        </w:r>
        <w:r>
          <w:rPr>
            <w:rFonts w:ascii="Trebuchet MS" w:hAnsi="Trebuchet MS"/>
            <w:b/>
            <w:spacing w:val="-21"/>
            <w:sz w:val="20"/>
          </w:rPr>
          <w:t> </w:t>
        </w:r>
        <w:r>
          <w:rPr>
            <w:rFonts w:ascii="Trebuchet MS" w:hAnsi="Trebuchet MS"/>
            <w:b/>
            <w:sz w:val="20"/>
          </w:rPr>
          <w:t>–</w:t>
        </w:r>
        <w:r>
          <w:rPr>
            <w:rFonts w:ascii="Trebuchet MS" w:hAnsi="Trebuchet MS"/>
            <w:b/>
            <w:spacing w:val="-19"/>
            <w:sz w:val="20"/>
          </w:rPr>
          <w:t> </w:t>
        </w:r>
        <w:r>
          <w:rPr>
            <w:rFonts w:ascii="Trebuchet MS" w:hAnsi="Trebuchet MS"/>
            <w:b/>
            <w:spacing w:val="3"/>
            <w:sz w:val="20"/>
          </w:rPr>
          <w:t>Contributo</w:t>
        </w:r>
        <w:r>
          <w:rPr>
            <w:rFonts w:ascii="Trebuchet MS" w:hAnsi="Trebuchet MS"/>
            <w:b/>
            <w:spacing w:val="-19"/>
            <w:sz w:val="20"/>
          </w:rPr>
          <w:t> </w:t>
        </w:r>
        <w:r>
          <w:rPr>
            <w:rFonts w:ascii="Trebuchet MS" w:hAnsi="Trebuchet MS"/>
            <w:b/>
            <w:spacing w:val="3"/>
            <w:sz w:val="20"/>
          </w:rPr>
          <w:t>per</w:t>
        </w:r>
        <w:r>
          <w:rPr>
            <w:rFonts w:ascii="Trebuchet MS" w:hAnsi="Trebuchet MS"/>
            <w:b/>
            <w:spacing w:val="-20"/>
            <w:sz w:val="20"/>
          </w:rPr>
          <w:t> </w:t>
        </w:r>
        <w:r>
          <w:rPr>
            <w:rFonts w:ascii="Trebuchet MS" w:hAnsi="Trebuchet MS"/>
            <w:b/>
            <w:spacing w:val="3"/>
            <w:sz w:val="20"/>
          </w:rPr>
          <w:t>l’accesso</w:t>
        </w:r>
        <w:r>
          <w:rPr>
            <w:rFonts w:ascii="Trebuchet MS" w:hAnsi="Trebuchet MS"/>
            <w:b/>
            <w:spacing w:val="-19"/>
            <w:sz w:val="20"/>
          </w:rPr>
          <w:t> </w:t>
        </w:r>
        <w:r>
          <w:rPr>
            <w:rFonts w:ascii="Trebuchet MS" w:hAnsi="Trebuchet MS"/>
            <w:b/>
            <w:spacing w:val="2"/>
            <w:sz w:val="20"/>
          </w:rPr>
          <w:t>ai</w:t>
        </w:r>
        <w:r>
          <w:rPr>
            <w:rFonts w:ascii="Trebuchet MS" w:hAnsi="Trebuchet MS"/>
            <w:b/>
            <w:spacing w:val="-19"/>
            <w:sz w:val="20"/>
          </w:rPr>
          <w:t> </w:t>
        </w:r>
        <w:r>
          <w:rPr>
            <w:rFonts w:ascii="Trebuchet MS" w:hAnsi="Trebuchet MS"/>
            <w:b/>
            <w:spacing w:val="3"/>
            <w:sz w:val="20"/>
          </w:rPr>
          <w:t>servizi</w:t>
        </w:r>
        <w:r>
          <w:rPr>
            <w:rFonts w:ascii="Trebuchet MS" w:hAnsi="Trebuchet MS"/>
            <w:b/>
            <w:spacing w:val="-21"/>
            <w:sz w:val="20"/>
          </w:rPr>
          <w:t> </w:t>
        </w:r>
        <w:r>
          <w:rPr>
            <w:rFonts w:ascii="Trebuchet MS" w:hAnsi="Trebuchet MS"/>
            <w:b/>
            <w:spacing w:val="2"/>
            <w:sz w:val="20"/>
          </w:rPr>
          <w:t>di</w:t>
        </w:r>
        <w:r>
          <w:rPr>
            <w:rFonts w:ascii="Trebuchet MS" w:hAnsi="Trebuchet MS"/>
            <w:b/>
            <w:spacing w:val="-19"/>
            <w:sz w:val="20"/>
          </w:rPr>
          <w:t> </w:t>
        </w:r>
        <w:r>
          <w:rPr>
            <w:rFonts w:ascii="Trebuchet MS" w:hAnsi="Trebuchet MS"/>
            <w:b/>
            <w:spacing w:val="2"/>
            <w:sz w:val="20"/>
          </w:rPr>
          <w:t>giustizia</w:t>
          <w:tab/>
        </w:r>
        <w:r>
          <w:rPr>
            <w:b/>
            <w:spacing w:val="4"/>
            <w:sz w:val="20"/>
          </w:rPr>
          <w:t>14</w:t>
        </w:r>
      </w:hyperlink>
    </w:p>
    <w:p>
      <w:pPr>
        <w:tabs>
          <w:tab w:pos="10073" w:val="left" w:leader="dot"/>
        </w:tabs>
        <w:spacing w:before="111"/>
        <w:ind w:left="1354" w:right="0" w:firstLine="0"/>
        <w:jc w:val="left"/>
        <w:rPr>
          <w:b/>
          <w:sz w:val="20"/>
        </w:rPr>
      </w:pPr>
      <w:hyperlink w:history="true" w:anchor="_bookmark133">
        <w:r>
          <w:rPr>
            <w:rFonts w:ascii="Trebuchet MS" w:hAnsi="Trebuchet MS"/>
            <w:b/>
            <w:spacing w:val="3"/>
            <w:sz w:val="20"/>
          </w:rPr>
          <w:t>Art.8</w:t>
        </w:r>
        <w:r>
          <w:rPr>
            <w:rFonts w:ascii="Trebuchet MS" w:hAnsi="Trebuchet MS"/>
            <w:b/>
            <w:spacing w:val="-24"/>
            <w:sz w:val="20"/>
          </w:rPr>
          <w:t> </w:t>
        </w:r>
        <w:r>
          <w:rPr>
            <w:rFonts w:ascii="Trebuchet MS" w:hAnsi="Trebuchet MS"/>
            <w:b/>
            <w:sz w:val="20"/>
          </w:rPr>
          <w:t>–</w:t>
        </w:r>
        <w:r>
          <w:rPr>
            <w:rFonts w:ascii="Trebuchet MS" w:hAnsi="Trebuchet MS"/>
            <w:b/>
            <w:spacing w:val="-22"/>
            <w:sz w:val="20"/>
          </w:rPr>
          <w:t> </w:t>
        </w:r>
        <w:r>
          <w:rPr>
            <w:rFonts w:ascii="Trebuchet MS" w:hAnsi="Trebuchet MS"/>
            <w:b/>
            <w:spacing w:val="2"/>
            <w:sz w:val="20"/>
          </w:rPr>
          <w:t>Ufficio</w:t>
        </w:r>
        <w:r>
          <w:rPr>
            <w:rFonts w:ascii="Trebuchet MS" w:hAnsi="Trebuchet MS"/>
            <w:b/>
            <w:spacing w:val="-23"/>
            <w:sz w:val="20"/>
          </w:rPr>
          <w:t> </w:t>
        </w:r>
        <w:r>
          <w:rPr>
            <w:rFonts w:ascii="Trebuchet MS" w:hAnsi="Trebuchet MS"/>
            <w:b/>
            <w:sz w:val="20"/>
          </w:rPr>
          <w:t>del</w:t>
        </w:r>
        <w:r>
          <w:rPr>
            <w:rFonts w:ascii="Trebuchet MS" w:hAnsi="Trebuchet MS"/>
            <w:b/>
            <w:spacing w:val="-21"/>
            <w:sz w:val="20"/>
          </w:rPr>
          <w:t> </w:t>
        </w:r>
        <w:r>
          <w:rPr>
            <w:rFonts w:ascii="Trebuchet MS" w:hAnsi="Trebuchet MS"/>
            <w:b/>
            <w:spacing w:val="2"/>
            <w:sz w:val="20"/>
          </w:rPr>
          <w:t>gratuito</w:t>
        </w:r>
        <w:r>
          <w:rPr>
            <w:rFonts w:ascii="Trebuchet MS" w:hAnsi="Trebuchet MS"/>
            <w:b/>
            <w:spacing w:val="-18"/>
            <w:sz w:val="20"/>
          </w:rPr>
          <w:t> </w:t>
        </w:r>
        <w:r>
          <w:rPr>
            <w:rFonts w:ascii="Trebuchet MS" w:hAnsi="Trebuchet MS"/>
            <w:b/>
            <w:spacing w:val="3"/>
            <w:sz w:val="20"/>
          </w:rPr>
          <w:t>patrocinio</w:t>
          <w:tab/>
        </w:r>
        <w:r>
          <w:rPr>
            <w:b/>
            <w:spacing w:val="4"/>
            <w:sz w:val="20"/>
          </w:rPr>
          <w:t>14</w:t>
        </w:r>
      </w:hyperlink>
    </w:p>
    <w:p>
      <w:pPr>
        <w:pStyle w:val="ListParagraph"/>
        <w:numPr>
          <w:ilvl w:val="0"/>
          <w:numId w:val="114"/>
        </w:numPr>
        <w:tabs>
          <w:tab w:pos="1473" w:val="left" w:leader="none"/>
        </w:tabs>
        <w:spacing w:line="240" w:lineRule="auto" w:before="457" w:after="0"/>
        <w:ind w:left="1472" w:right="0" w:hanging="119"/>
        <w:jc w:val="left"/>
        <w:rPr>
          <w:rFonts w:ascii="Trebuchet MS" w:hAnsi="Trebuchet MS"/>
          <w:b/>
          <w:sz w:val="20"/>
        </w:rPr>
      </w:pPr>
      <w:r>
        <w:rPr>
          <w:rFonts w:ascii="Trebuchet MS" w:hAnsi="Trebuchet MS"/>
          <w:b/>
          <w:spacing w:val="3"/>
          <w:w w:val="105"/>
          <w:sz w:val="20"/>
        </w:rPr>
        <w:t>CAPO</w:t>
      </w:r>
      <w:r>
        <w:rPr>
          <w:rFonts w:ascii="Trebuchet MS" w:hAnsi="Trebuchet MS"/>
          <w:b/>
          <w:spacing w:val="-17"/>
          <w:w w:val="105"/>
          <w:sz w:val="20"/>
        </w:rPr>
        <w:t> </w:t>
      </w:r>
      <w:r>
        <w:rPr>
          <w:rFonts w:ascii="Trebuchet MS" w:hAnsi="Trebuchet MS"/>
          <w:b/>
          <w:spacing w:val="3"/>
          <w:w w:val="105"/>
          <w:sz w:val="20"/>
        </w:rPr>
        <w:t>QUARTO</w:t>
      </w:r>
      <w:r>
        <w:rPr>
          <w:rFonts w:ascii="Trebuchet MS" w:hAnsi="Trebuchet MS"/>
          <w:b/>
          <w:spacing w:val="-16"/>
          <w:w w:val="105"/>
          <w:sz w:val="20"/>
        </w:rPr>
        <w:t> </w:t>
      </w:r>
      <w:r>
        <w:rPr>
          <w:rFonts w:ascii="Trebuchet MS" w:hAnsi="Trebuchet MS"/>
          <w:b/>
          <w:w w:val="105"/>
          <w:sz w:val="20"/>
        </w:rPr>
        <w:t>-</w:t>
      </w:r>
      <w:r>
        <w:rPr>
          <w:rFonts w:ascii="Trebuchet MS" w:hAnsi="Trebuchet MS"/>
          <w:b/>
          <w:spacing w:val="-15"/>
          <w:w w:val="105"/>
          <w:sz w:val="20"/>
        </w:rPr>
        <w:t> </w:t>
      </w:r>
      <w:r>
        <w:rPr>
          <w:rFonts w:ascii="Trebuchet MS" w:hAnsi="Trebuchet MS"/>
          <w:b/>
          <w:spacing w:val="2"/>
          <w:w w:val="105"/>
          <w:sz w:val="20"/>
        </w:rPr>
        <w:t>NORME</w:t>
      </w:r>
      <w:r>
        <w:rPr>
          <w:rFonts w:ascii="Trebuchet MS" w:hAnsi="Trebuchet MS"/>
          <w:b/>
          <w:spacing w:val="-16"/>
          <w:w w:val="105"/>
          <w:sz w:val="20"/>
        </w:rPr>
        <w:t> </w:t>
      </w:r>
      <w:r>
        <w:rPr>
          <w:rFonts w:ascii="Trebuchet MS" w:hAnsi="Trebuchet MS"/>
          <w:b/>
          <w:spacing w:val="3"/>
          <w:w w:val="105"/>
          <w:sz w:val="20"/>
        </w:rPr>
        <w:t>GENERALI</w:t>
      </w:r>
      <w:r>
        <w:rPr>
          <w:rFonts w:ascii="Trebuchet MS" w:hAnsi="Trebuchet MS"/>
          <w:b/>
          <w:spacing w:val="-16"/>
          <w:w w:val="105"/>
          <w:sz w:val="20"/>
        </w:rPr>
        <w:t> </w:t>
      </w:r>
      <w:r>
        <w:rPr>
          <w:rFonts w:ascii="Trebuchet MS" w:hAnsi="Trebuchet MS"/>
          <w:b/>
          <w:spacing w:val="2"/>
          <w:w w:val="105"/>
          <w:sz w:val="20"/>
        </w:rPr>
        <w:t>SUL</w:t>
      </w:r>
      <w:r>
        <w:rPr>
          <w:rFonts w:ascii="Trebuchet MS" w:hAnsi="Trebuchet MS"/>
          <w:b/>
          <w:spacing w:val="-11"/>
          <w:w w:val="105"/>
          <w:sz w:val="20"/>
        </w:rPr>
        <w:t> </w:t>
      </w:r>
      <w:r>
        <w:rPr>
          <w:rFonts w:ascii="Trebuchet MS" w:hAnsi="Trebuchet MS"/>
          <w:b/>
          <w:spacing w:val="4"/>
          <w:w w:val="105"/>
          <w:sz w:val="20"/>
        </w:rPr>
        <w:t>PROCEDIMENTO</w:t>
      </w:r>
    </w:p>
    <w:p>
      <w:pPr>
        <w:tabs>
          <w:tab w:pos="10073" w:val="left" w:leader="dot"/>
        </w:tabs>
        <w:spacing w:before="111"/>
        <w:ind w:left="1354" w:right="0" w:firstLine="0"/>
        <w:jc w:val="left"/>
        <w:rPr>
          <w:b/>
          <w:sz w:val="20"/>
        </w:rPr>
      </w:pPr>
      <w:hyperlink w:history="true" w:anchor="_bookmark134">
        <w:r>
          <w:rPr>
            <w:rFonts w:ascii="Trebuchet MS" w:hAnsi="Trebuchet MS"/>
            <w:b/>
            <w:spacing w:val="3"/>
            <w:sz w:val="20"/>
          </w:rPr>
          <w:t>Art.9</w:t>
        </w:r>
        <w:r>
          <w:rPr>
            <w:rFonts w:ascii="Trebuchet MS" w:hAnsi="Trebuchet MS"/>
            <w:b/>
            <w:spacing w:val="-24"/>
            <w:sz w:val="20"/>
          </w:rPr>
          <w:t> </w:t>
        </w:r>
        <w:r>
          <w:rPr>
            <w:rFonts w:ascii="Trebuchet MS" w:hAnsi="Trebuchet MS"/>
            <w:b/>
            <w:sz w:val="20"/>
          </w:rPr>
          <w:t>–</w:t>
        </w:r>
        <w:r>
          <w:rPr>
            <w:rFonts w:ascii="Trebuchet MS" w:hAnsi="Trebuchet MS"/>
            <w:b/>
            <w:spacing w:val="-21"/>
            <w:sz w:val="20"/>
          </w:rPr>
          <w:t> </w:t>
        </w:r>
        <w:r>
          <w:rPr>
            <w:rFonts w:ascii="Trebuchet MS" w:hAnsi="Trebuchet MS"/>
            <w:b/>
            <w:spacing w:val="3"/>
            <w:sz w:val="20"/>
          </w:rPr>
          <w:t>Poteri</w:t>
        </w:r>
        <w:r>
          <w:rPr>
            <w:rFonts w:ascii="Trebuchet MS" w:hAnsi="Trebuchet MS"/>
            <w:b/>
            <w:spacing w:val="-24"/>
            <w:sz w:val="20"/>
          </w:rPr>
          <w:t> </w:t>
        </w:r>
        <w:r>
          <w:rPr>
            <w:rFonts w:ascii="Trebuchet MS" w:hAnsi="Trebuchet MS"/>
            <w:b/>
            <w:spacing w:val="3"/>
            <w:sz w:val="20"/>
          </w:rPr>
          <w:t>degli</w:t>
        </w:r>
        <w:r>
          <w:rPr>
            <w:rFonts w:ascii="Trebuchet MS" w:hAnsi="Trebuchet MS"/>
            <w:b/>
            <w:spacing w:val="-22"/>
            <w:sz w:val="20"/>
          </w:rPr>
          <w:t> </w:t>
        </w:r>
        <w:r>
          <w:rPr>
            <w:rFonts w:ascii="Trebuchet MS" w:hAnsi="Trebuchet MS"/>
            <w:b/>
            <w:spacing w:val="3"/>
            <w:sz w:val="20"/>
          </w:rPr>
          <w:t>Organi</w:t>
        </w:r>
        <w:r>
          <w:rPr>
            <w:rFonts w:ascii="Trebuchet MS" w:hAnsi="Trebuchet MS"/>
            <w:b/>
            <w:spacing w:val="-24"/>
            <w:sz w:val="20"/>
          </w:rPr>
          <w:t> </w:t>
        </w:r>
        <w:r>
          <w:rPr>
            <w:rFonts w:ascii="Trebuchet MS" w:hAnsi="Trebuchet MS"/>
            <w:b/>
            <w:spacing w:val="2"/>
            <w:sz w:val="20"/>
          </w:rPr>
          <w:t>di</w:t>
        </w:r>
        <w:r>
          <w:rPr>
            <w:rFonts w:ascii="Trebuchet MS" w:hAnsi="Trebuchet MS"/>
            <w:b/>
            <w:spacing w:val="-22"/>
            <w:sz w:val="20"/>
          </w:rPr>
          <w:t> </w:t>
        </w:r>
        <w:r>
          <w:rPr>
            <w:rFonts w:ascii="Trebuchet MS" w:hAnsi="Trebuchet MS"/>
            <w:b/>
            <w:spacing w:val="3"/>
            <w:sz w:val="20"/>
          </w:rPr>
          <w:t>Giustizia</w:t>
          <w:tab/>
        </w:r>
        <w:r>
          <w:rPr>
            <w:b/>
            <w:spacing w:val="4"/>
            <w:sz w:val="20"/>
          </w:rPr>
          <w:t>15</w:t>
        </w:r>
      </w:hyperlink>
    </w:p>
    <w:p>
      <w:pPr>
        <w:tabs>
          <w:tab w:pos="10073" w:val="left" w:leader="dot"/>
        </w:tabs>
        <w:spacing w:before="113"/>
        <w:ind w:left="1354" w:right="0" w:firstLine="0"/>
        <w:jc w:val="left"/>
        <w:rPr>
          <w:b/>
          <w:sz w:val="20"/>
        </w:rPr>
      </w:pPr>
      <w:hyperlink w:history="true" w:anchor="_bookmark135">
        <w:r>
          <w:rPr>
            <w:rFonts w:ascii="Trebuchet MS" w:hAnsi="Trebuchet MS"/>
            <w:b/>
            <w:spacing w:val="3"/>
            <w:sz w:val="20"/>
          </w:rPr>
          <w:t>Art.10</w:t>
        </w:r>
        <w:r>
          <w:rPr>
            <w:rFonts w:ascii="Trebuchet MS" w:hAnsi="Trebuchet MS"/>
            <w:b/>
            <w:spacing w:val="-16"/>
            <w:sz w:val="20"/>
          </w:rPr>
          <w:t> </w:t>
        </w:r>
        <w:r>
          <w:rPr>
            <w:rFonts w:ascii="Trebuchet MS" w:hAnsi="Trebuchet MS"/>
            <w:b/>
            <w:sz w:val="20"/>
          </w:rPr>
          <w:t>–</w:t>
        </w:r>
        <w:r>
          <w:rPr>
            <w:rFonts w:ascii="Trebuchet MS" w:hAnsi="Trebuchet MS"/>
            <w:b/>
            <w:spacing w:val="-19"/>
            <w:sz w:val="20"/>
          </w:rPr>
          <w:t> </w:t>
        </w:r>
        <w:r>
          <w:rPr>
            <w:rFonts w:ascii="Trebuchet MS" w:hAnsi="Trebuchet MS"/>
            <w:b/>
            <w:spacing w:val="3"/>
            <w:sz w:val="20"/>
          </w:rPr>
          <w:t>Assistenza</w:t>
        </w:r>
        <w:r>
          <w:rPr>
            <w:rFonts w:ascii="Trebuchet MS" w:hAnsi="Trebuchet MS"/>
            <w:b/>
            <w:spacing w:val="-18"/>
            <w:sz w:val="20"/>
          </w:rPr>
          <w:t> </w:t>
        </w:r>
        <w:r>
          <w:rPr>
            <w:rFonts w:ascii="Trebuchet MS" w:hAnsi="Trebuchet MS"/>
            <w:b/>
            <w:spacing w:val="3"/>
            <w:sz w:val="20"/>
          </w:rPr>
          <w:t>dei</w:t>
        </w:r>
        <w:r>
          <w:rPr>
            <w:rFonts w:ascii="Trebuchet MS" w:hAnsi="Trebuchet MS"/>
            <w:b/>
            <w:spacing w:val="-20"/>
            <w:sz w:val="20"/>
          </w:rPr>
          <w:t> </w:t>
        </w:r>
        <w:r>
          <w:rPr>
            <w:rFonts w:ascii="Trebuchet MS" w:hAnsi="Trebuchet MS"/>
            <w:b/>
            <w:spacing w:val="3"/>
            <w:sz w:val="20"/>
          </w:rPr>
          <w:t>difensori.</w:t>
        </w:r>
        <w:r>
          <w:rPr>
            <w:rFonts w:ascii="Trebuchet MS" w:hAnsi="Trebuchet MS"/>
            <w:b/>
            <w:spacing w:val="-16"/>
            <w:sz w:val="20"/>
          </w:rPr>
          <w:t> </w:t>
        </w:r>
        <w:r>
          <w:rPr>
            <w:rFonts w:ascii="Trebuchet MS" w:hAnsi="Trebuchet MS"/>
            <w:b/>
            <w:spacing w:val="2"/>
            <w:sz w:val="20"/>
          </w:rPr>
          <w:t>Onere</w:t>
        </w:r>
        <w:r>
          <w:rPr>
            <w:rFonts w:ascii="Trebuchet MS" w:hAnsi="Trebuchet MS"/>
            <w:b/>
            <w:spacing w:val="-20"/>
            <w:sz w:val="20"/>
          </w:rPr>
          <w:t> </w:t>
        </w:r>
        <w:r>
          <w:rPr>
            <w:rFonts w:ascii="Trebuchet MS" w:hAnsi="Trebuchet MS"/>
            <w:b/>
            <w:spacing w:val="3"/>
            <w:sz w:val="20"/>
          </w:rPr>
          <w:t>delle</w:t>
        </w:r>
        <w:r>
          <w:rPr>
            <w:rFonts w:ascii="Trebuchet MS" w:hAnsi="Trebuchet MS"/>
            <w:b/>
            <w:spacing w:val="-19"/>
            <w:sz w:val="20"/>
          </w:rPr>
          <w:t> </w:t>
        </w:r>
        <w:r>
          <w:rPr>
            <w:rFonts w:ascii="Trebuchet MS" w:hAnsi="Trebuchet MS"/>
            <w:b/>
            <w:spacing w:val="3"/>
            <w:sz w:val="20"/>
          </w:rPr>
          <w:t>spese</w:t>
          <w:tab/>
        </w:r>
        <w:r>
          <w:rPr>
            <w:b/>
            <w:spacing w:val="4"/>
            <w:sz w:val="20"/>
          </w:rPr>
          <w:t>15</w:t>
        </w:r>
      </w:hyperlink>
    </w:p>
    <w:p>
      <w:pPr>
        <w:tabs>
          <w:tab w:pos="10073" w:val="left" w:leader="dot"/>
        </w:tabs>
        <w:spacing w:before="111"/>
        <w:ind w:left="1354" w:right="0" w:firstLine="0"/>
        <w:jc w:val="left"/>
        <w:rPr>
          <w:b/>
          <w:sz w:val="20"/>
        </w:rPr>
      </w:pPr>
      <w:hyperlink w:history="true" w:anchor="_bookmark136">
        <w:r>
          <w:rPr>
            <w:rFonts w:ascii="Trebuchet MS" w:hAnsi="Trebuchet MS"/>
            <w:b/>
            <w:spacing w:val="3"/>
            <w:sz w:val="20"/>
          </w:rPr>
          <w:t>Art.11</w:t>
        </w:r>
        <w:r>
          <w:rPr>
            <w:rFonts w:ascii="Trebuchet MS" w:hAnsi="Trebuchet MS"/>
            <w:b/>
            <w:spacing w:val="-16"/>
            <w:sz w:val="20"/>
          </w:rPr>
          <w:t> </w:t>
        </w:r>
        <w:r>
          <w:rPr>
            <w:rFonts w:ascii="Trebuchet MS" w:hAnsi="Trebuchet MS"/>
            <w:b/>
            <w:sz w:val="20"/>
          </w:rPr>
          <w:t>–</w:t>
        </w:r>
        <w:r>
          <w:rPr>
            <w:rFonts w:ascii="Trebuchet MS" w:hAnsi="Trebuchet MS"/>
            <w:b/>
            <w:spacing w:val="-17"/>
            <w:sz w:val="20"/>
          </w:rPr>
          <w:t> </w:t>
        </w:r>
        <w:r>
          <w:rPr>
            <w:rFonts w:ascii="Trebuchet MS" w:hAnsi="Trebuchet MS"/>
            <w:b/>
            <w:spacing w:val="3"/>
            <w:sz w:val="20"/>
          </w:rPr>
          <w:t>Condanna</w:t>
        </w:r>
        <w:r>
          <w:rPr>
            <w:rFonts w:ascii="Trebuchet MS" w:hAnsi="Trebuchet MS"/>
            <w:b/>
            <w:spacing w:val="-18"/>
            <w:sz w:val="20"/>
          </w:rPr>
          <w:t> </w:t>
        </w:r>
        <w:r>
          <w:rPr>
            <w:rFonts w:ascii="Trebuchet MS" w:hAnsi="Trebuchet MS"/>
            <w:b/>
            <w:spacing w:val="3"/>
            <w:sz w:val="20"/>
          </w:rPr>
          <w:t>alle</w:t>
        </w:r>
        <w:r>
          <w:rPr>
            <w:rFonts w:ascii="Trebuchet MS" w:hAnsi="Trebuchet MS"/>
            <w:b/>
            <w:spacing w:val="-19"/>
            <w:sz w:val="20"/>
          </w:rPr>
          <w:t> </w:t>
        </w:r>
        <w:r>
          <w:rPr>
            <w:rFonts w:ascii="Trebuchet MS" w:hAnsi="Trebuchet MS"/>
            <w:b/>
            <w:spacing w:val="3"/>
            <w:sz w:val="20"/>
          </w:rPr>
          <w:t>spese</w:t>
        </w:r>
        <w:r>
          <w:rPr>
            <w:rFonts w:ascii="Trebuchet MS" w:hAnsi="Trebuchet MS"/>
            <w:b/>
            <w:spacing w:val="-16"/>
            <w:sz w:val="20"/>
          </w:rPr>
          <w:t> </w:t>
        </w:r>
        <w:r>
          <w:rPr>
            <w:rFonts w:ascii="Trebuchet MS" w:hAnsi="Trebuchet MS"/>
            <w:b/>
            <w:sz w:val="20"/>
          </w:rPr>
          <w:t>per</w:t>
        </w:r>
        <w:r>
          <w:rPr>
            <w:rFonts w:ascii="Trebuchet MS" w:hAnsi="Trebuchet MS"/>
            <w:b/>
            <w:spacing w:val="-17"/>
            <w:sz w:val="20"/>
          </w:rPr>
          <w:t> </w:t>
        </w:r>
        <w:r>
          <w:rPr>
            <w:rFonts w:ascii="Trebuchet MS" w:hAnsi="Trebuchet MS"/>
            <w:b/>
            <w:spacing w:val="2"/>
            <w:sz w:val="20"/>
          </w:rPr>
          <w:t>lite</w:t>
        </w:r>
        <w:r>
          <w:rPr>
            <w:rFonts w:ascii="Trebuchet MS" w:hAnsi="Trebuchet MS"/>
            <w:b/>
            <w:spacing w:val="-19"/>
            <w:sz w:val="20"/>
          </w:rPr>
          <w:t> </w:t>
        </w:r>
        <w:r>
          <w:rPr>
            <w:rFonts w:ascii="Trebuchet MS" w:hAnsi="Trebuchet MS"/>
            <w:b/>
            <w:spacing w:val="3"/>
            <w:sz w:val="20"/>
          </w:rPr>
          <w:t>temeraria</w:t>
          <w:tab/>
        </w:r>
        <w:r>
          <w:rPr>
            <w:b/>
            <w:spacing w:val="4"/>
            <w:sz w:val="20"/>
          </w:rPr>
          <w:t>16</w:t>
        </w:r>
      </w:hyperlink>
    </w:p>
    <w:p>
      <w:pPr>
        <w:tabs>
          <w:tab w:pos="10073" w:val="left" w:leader="dot"/>
        </w:tabs>
        <w:spacing w:before="113"/>
        <w:ind w:left="1354" w:right="0" w:firstLine="0"/>
        <w:jc w:val="left"/>
        <w:rPr>
          <w:b/>
          <w:sz w:val="20"/>
        </w:rPr>
      </w:pPr>
      <w:r>
        <w:rPr/>
        <w:pict>
          <v:shape style="position:absolute;margin-left:39.280712pt;margin-top:19.52565pt;width:15.45pt;height:167.95pt;mso-position-horizontal-relative:page;mso-position-vertical-relative:paragraph;z-index:25225830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hyperlink w:history="true" w:anchor="_bookmark137">
        <w:r>
          <w:rPr>
            <w:rFonts w:ascii="Trebuchet MS" w:hAnsi="Trebuchet MS"/>
            <w:b/>
            <w:spacing w:val="3"/>
            <w:w w:val="105"/>
            <w:sz w:val="20"/>
          </w:rPr>
          <w:t>Art.12</w:t>
        </w:r>
        <w:r>
          <w:rPr>
            <w:rFonts w:ascii="Trebuchet MS" w:hAnsi="Trebuchet MS"/>
            <w:b/>
            <w:spacing w:val="-45"/>
            <w:w w:val="105"/>
            <w:sz w:val="20"/>
          </w:rPr>
          <w:t> </w:t>
        </w:r>
        <w:r>
          <w:rPr>
            <w:rFonts w:ascii="Trebuchet MS" w:hAnsi="Trebuchet MS"/>
            <w:b/>
            <w:w w:val="105"/>
            <w:sz w:val="20"/>
          </w:rPr>
          <w:t>–</w:t>
        </w:r>
        <w:r>
          <w:rPr>
            <w:rFonts w:ascii="Trebuchet MS" w:hAnsi="Trebuchet MS"/>
            <w:b/>
            <w:spacing w:val="-46"/>
            <w:w w:val="105"/>
            <w:sz w:val="20"/>
          </w:rPr>
          <w:t> </w:t>
        </w:r>
        <w:r>
          <w:rPr>
            <w:rFonts w:ascii="Trebuchet MS" w:hAnsi="Trebuchet MS"/>
            <w:b/>
            <w:spacing w:val="3"/>
            <w:w w:val="105"/>
            <w:sz w:val="20"/>
          </w:rPr>
          <w:t>Comunicazioni</w:t>
          <w:tab/>
        </w:r>
        <w:r>
          <w:rPr>
            <w:b/>
            <w:spacing w:val="4"/>
            <w:w w:val="105"/>
            <w:sz w:val="20"/>
          </w:rPr>
          <w:t>16</w:t>
        </w:r>
      </w:hyperlink>
    </w:p>
    <w:p>
      <w:pPr>
        <w:tabs>
          <w:tab w:pos="10073" w:val="left" w:leader="dot"/>
        </w:tabs>
        <w:spacing w:before="111"/>
        <w:ind w:left="1354" w:right="0" w:firstLine="0"/>
        <w:jc w:val="left"/>
        <w:rPr>
          <w:b/>
          <w:sz w:val="20"/>
        </w:rPr>
      </w:pPr>
      <w:hyperlink w:history="true" w:anchor="_bookmark138">
        <w:r>
          <w:rPr>
            <w:rFonts w:ascii="Trebuchet MS" w:hAnsi="Trebuchet MS"/>
            <w:b/>
            <w:spacing w:val="3"/>
            <w:sz w:val="20"/>
          </w:rPr>
          <w:t>Art.13</w:t>
        </w:r>
        <w:r>
          <w:rPr>
            <w:rFonts w:ascii="Trebuchet MS" w:hAnsi="Trebuchet MS"/>
            <w:b/>
            <w:spacing w:val="-19"/>
            <w:sz w:val="20"/>
          </w:rPr>
          <w:t> </w:t>
        </w:r>
        <w:r>
          <w:rPr>
            <w:rFonts w:ascii="Trebuchet MS" w:hAnsi="Trebuchet MS"/>
            <w:b/>
            <w:sz w:val="20"/>
          </w:rPr>
          <w:t>–</w:t>
        </w:r>
        <w:r>
          <w:rPr>
            <w:rFonts w:ascii="Trebuchet MS" w:hAnsi="Trebuchet MS"/>
            <w:b/>
            <w:spacing w:val="-21"/>
            <w:sz w:val="20"/>
          </w:rPr>
          <w:t> </w:t>
        </w:r>
        <w:r>
          <w:rPr>
            <w:rFonts w:ascii="Trebuchet MS" w:hAnsi="Trebuchet MS"/>
            <w:b/>
            <w:spacing w:val="3"/>
            <w:sz w:val="20"/>
          </w:rPr>
          <w:t>Esecutività</w:t>
        </w:r>
        <w:r>
          <w:rPr>
            <w:rFonts w:ascii="Trebuchet MS" w:hAnsi="Trebuchet MS"/>
            <w:b/>
            <w:spacing w:val="-22"/>
            <w:sz w:val="20"/>
          </w:rPr>
          <w:t> </w:t>
        </w:r>
        <w:r>
          <w:rPr>
            <w:rFonts w:ascii="Trebuchet MS" w:hAnsi="Trebuchet MS"/>
            <w:b/>
            <w:spacing w:val="3"/>
            <w:sz w:val="20"/>
          </w:rPr>
          <w:t>delle</w:t>
        </w:r>
        <w:r>
          <w:rPr>
            <w:rFonts w:ascii="Trebuchet MS" w:hAnsi="Trebuchet MS"/>
            <w:b/>
            <w:spacing w:val="-23"/>
            <w:sz w:val="20"/>
          </w:rPr>
          <w:t> </w:t>
        </w:r>
        <w:r>
          <w:rPr>
            <w:rFonts w:ascii="Trebuchet MS" w:hAnsi="Trebuchet MS"/>
            <w:b/>
            <w:spacing w:val="3"/>
            <w:sz w:val="20"/>
          </w:rPr>
          <w:t>decisioni</w:t>
          <w:tab/>
        </w:r>
        <w:r>
          <w:rPr>
            <w:b/>
            <w:spacing w:val="4"/>
            <w:sz w:val="20"/>
          </w:rPr>
          <w:t>17</w:t>
        </w:r>
      </w:hyperlink>
    </w:p>
    <w:p>
      <w:pPr>
        <w:tabs>
          <w:tab w:pos="10073" w:val="left" w:leader="dot"/>
        </w:tabs>
        <w:spacing w:before="111"/>
        <w:ind w:left="1354" w:right="0" w:firstLine="0"/>
        <w:jc w:val="left"/>
        <w:rPr>
          <w:b/>
          <w:sz w:val="20"/>
        </w:rPr>
      </w:pPr>
      <w:hyperlink w:history="true" w:anchor="_bookmark139">
        <w:r>
          <w:rPr>
            <w:rFonts w:ascii="Trebuchet MS" w:hAnsi="Trebuchet MS"/>
            <w:b/>
            <w:spacing w:val="3"/>
            <w:sz w:val="20"/>
          </w:rPr>
          <w:t>Art.13bis</w:t>
        </w:r>
        <w:r>
          <w:rPr>
            <w:rFonts w:ascii="Trebuchet MS" w:hAnsi="Trebuchet MS"/>
            <w:b/>
            <w:spacing w:val="-19"/>
            <w:sz w:val="20"/>
          </w:rPr>
          <w:t> </w:t>
        </w:r>
        <w:r>
          <w:rPr>
            <w:rFonts w:ascii="Trebuchet MS" w:hAnsi="Trebuchet MS"/>
            <w:b/>
            <w:sz w:val="20"/>
          </w:rPr>
          <w:t>–</w:t>
        </w:r>
        <w:r>
          <w:rPr>
            <w:rFonts w:ascii="Trebuchet MS" w:hAnsi="Trebuchet MS"/>
            <w:b/>
            <w:spacing w:val="-23"/>
            <w:sz w:val="20"/>
          </w:rPr>
          <w:t> </w:t>
        </w:r>
        <w:r>
          <w:rPr>
            <w:rFonts w:ascii="Trebuchet MS" w:hAnsi="Trebuchet MS"/>
            <w:b/>
            <w:spacing w:val="3"/>
            <w:sz w:val="20"/>
          </w:rPr>
          <w:t>Pubblicazione</w:t>
        </w:r>
        <w:r>
          <w:rPr>
            <w:rFonts w:ascii="Trebuchet MS" w:hAnsi="Trebuchet MS"/>
            <w:b/>
            <w:spacing w:val="-24"/>
            <w:sz w:val="20"/>
          </w:rPr>
          <w:t> </w:t>
        </w:r>
        <w:r>
          <w:rPr>
            <w:rFonts w:ascii="Trebuchet MS" w:hAnsi="Trebuchet MS"/>
            <w:b/>
            <w:spacing w:val="3"/>
            <w:sz w:val="20"/>
          </w:rPr>
          <w:t>delle</w:t>
        </w:r>
        <w:r>
          <w:rPr>
            <w:rFonts w:ascii="Trebuchet MS" w:hAnsi="Trebuchet MS"/>
            <w:b/>
            <w:spacing w:val="-24"/>
            <w:sz w:val="20"/>
          </w:rPr>
          <w:t> </w:t>
        </w:r>
        <w:r>
          <w:rPr>
            <w:rFonts w:ascii="Trebuchet MS" w:hAnsi="Trebuchet MS"/>
            <w:b/>
            <w:spacing w:val="3"/>
            <w:sz w:val="20"/>
          </w:rPr>
          <w:t>sentenze</w:t>
          <w:tab/>
        </w:r>
        <w:r>
          <w:rPr>
            <w:b/>
            <w:spacing w:val="4"/>
            <w:sz w:val="20"/>
          </w:rPr>
          <w:t>17</w:t>
        </w:r>
      </w:hyperlink>
    </w:p>
    <w:p>
      <w:pPr>
        <w:spacing w:before="448"/>
        <w:ind w:left="1354" w:right="0" w:firstLine="0"/>
        <w:jc w:val="left"/>
        <w:rPr>
          <w:b/>
          <w:i/>
          <w:sz w:val="23"/>
        </w:rPr>
      </w:pPr>
      <w:r>
        <w:rPr>
          <w:rFonts w:ascii="Trebuchet MS" w:hAnsi="Trebuchet MS"/>
          <w:b/>
          <w:sz w:val="22"/>
        </w:rPr>
        <w:t>TITOLO SECONDO – </w:t>
      </w:r>
      <w:r>
        <w:rPr>
          <w:b/>
          <w:i/>
          <w:sz w:val="23"/>
        </w:rPr>
        <w:t>GIUDICI SPORTIVI</w:t>
      </w:r>
    </w:p>
    <w:p>
      <w:pPr>
        <w:pStyle w:val="ListParagraph"/>
        <w:numPr>
          <w:ilvl w:val="0"/>
          <w:numId w:val="114"/>
        </w:numPr>
        <w:tabs>
          <w:tab w:pos="1473" w:val="left" w:leader="none"/>
        </w:tabs>
        <w:spacing w:line="240" w:lineRule="auto" w:before="325" w:after="0"/>
        <w:ind w:left="1472" w:right="0" w:hanging="119"/>
        <w:jc w:val="left"/>
        <w:rPr>
          <w:rFonts w:ascii="Trebuchet MS" w:hAnsi="Trebuchet MS"/>
          <w:b/>
          <w:sz w:val="20"/>
        </w:rPr>
      </w:pPr>
      <w:r>
        <w:rPr>
          <w:rFonts w:ascii="Trebuchet MS" w:hAnsi="Trebuchet MS"/>
          <w:b/>
          <w:spacing w:val="3"/>
          <w:sz w:val="20"/>
        </w:rPr>
        <w:t>CAPO</w:t>
      </w:r>
      <w:r>
        <w:rPr>
          <w:rFonts w:ascii="Trebuchet MS" w:hAnsi="Trebuchet MS"/>
          <w:b/>
          <w:spacing w:val="-13"/>
          <w:sz w:val="20"/>
        </w:rPr>
        <w:t> </w:t>
      </w:r>
      <w:r>
        <w:rPr>
          <w:rFonts w:ascii="Trebuchet MS" w:hAnsi="Trebuchet MS"/>
          <w:b/>
          <w:spacing w:val="3"/>
          <w:sz w:val="20"/>
        </w:rPr>
        <w:t>PRIMO</w:t>
      </w:r>
      <w:r>
        <w:rPr>
          <w:rFonts w:ascii="Trebuchet MS" w:hAnsi="Trebuchet MS"/>
          <w:b/>
          <w:spacing w:val="-8"/>
          <w:sz w:val="20"/>
        </w:rPr>
        <w:t> </w:t>
      </w:r>
      <w:r>
        <w:rPr>
          <w:rFonts w:ascii="Trebuchet MS" w:hAnsi="Trebuchet MS"/>
          <w:b/>
          <w:sz w:val="20"/>
        </w:rPr>
        <w:t>-</w:t>
      </w:r>
      <w:r>
        <w:rPr>
          <w:rFonts w:ascii="Trebuchet MS" w:hAnsi="Trebuchet MS"/>
          <w:b/>
          <w:spacing w:val="-12"/>
          <w:sz w:val="20"/>
        </w:rPr>
        <w:t> </w:t>
      </w:r>
      <w:r>
        <w:rPr>
          <w:rFonts w:ascii="Trebuchet MS" w:hAnsi="Trebuchet MS"/>
          <w:b/>
          <w:spacing w:val="3"/>
          <w:sz w:val="20"/>
        </w:rPr>
        <w:t>NOMINE</w:t>
      </w:r>
      <w:r>
        <w:rPr>
          <w:rFonts w:ascii="Trebuchet MS" w:hAnsi="Trebuchet MS"/>
          <w:b/>
          <w:spacing w:val="-11"/>
          <w:sz w:val="20"/>
        </w:rPr>
        <w:t> </w:t>
      </w:r>
      <w:r>
        <w:rPr>
          <w:rFonts w:ascii="Trebuchet MS" w:hAnsi="Trebuchet MS"/>
          <w:b/>
          <w:sz w:val="20"/>
        </w:rPr>
        <w:t>E</w:t>
      </w:r>
      <w:r>
        <w:rPr>
          <w:rFonts w:ascii="Trebuchet MS" w:hAnsi="Trebuchet MS"/>
          <w:b/>
          <w:spacing w:val="-9"/>
          <w:sz w:val="20"/>
        </w:rPr>
        <w:t> </w:t>
      </w:r>
      <w:r>
        <w:rPr>
          <w:rFonts w:ascii="Trebuchet MS" w:hAnsi="Trebuchet MS"/>
          <w:b/>
          <w:spacing w:val="3"/>
          <w:sz w:val="20"/>
        </w:rPr>
        <w:t>COMPETENZE</w:t>
      </w:r>
    </w:p>
    <w:p>
      <w:pPr>
        <w:tabs>
          <w:tab w:pos="10073" w:val="left" w:leader="dot"/>
        </w:tabs>
        <w:spacing w:before="112"/>
        <w:ind w:left="1354" w:right="0" w:firstLine="0"/>
        <w:jc w:val="left"/>
        <w:rPr>
          <w:b/>
          <w:sz w:val="20"/>
        </w:rPr>
      </w:pPr>
      <w:hyperlink w:history="true" w:anchor="_bookmark140">
        <w:r>
          <w:rPr>
            <w:rFonts w:ascii="Trebuchet MS" w:hAnsi="Trebuchet MS"/>
            <w:b/>
            <w:spacing w:val="3"/>
            <w:sz w:val="20"/>
          </w:rPr>
          <w:t>Art.14</w:t>
        </w:r>
        <w:r>
          <w:rPr>
            <w:rFonts w:ascii="Trebuchet MS" w:hAnsi="Trebuchet MS"/>
            <w:b/>
            <w:spacing w:val="-21"/>
            <w:sz w:val="20"/>
          </w:rPr>
          <w:t> </w:t>
        </w:r>
        <w:r>
          <w:rPr>
            <w:rFonts w:ascii="Trebuchet MS" w:hAnsi="Trebuchet MS"/>
            <w:b/>
            <w:sz w:val="20"/>
          </w:rPr>
          <w:t>–</w:t>
        </w:r>
        <w:r>
          <w:rPr>
            <w:rFonts w:ascii="Trebuchet MS" w:hAnsi="Trebuchet MS"/>
            <w:b/>
            <w:spacing w:val="-24"/>
            <w:sz w:val="20"/>
          </w:rPr>
          <w:t> </w:t>
        </w:r>
        <w:r>
          <w:rPr>
            <w:rFonts w:ascii="Trebuchet MS" w:hAnsi="Trebuchet MS"/>
            <w:b/>
            <w:spacing w:val="3"/>
            <w:sz w:val="20"/>
          </w:rPr>
          <w:t>Segreteria</w:t>
        </w:r>
        <w:r>
          <w:rPr>
            <w:rFonts w:ascii="Trebuchet MS" w:hAnsi="Trebuchet MS"/>
            <w:b/>
            <w:spacing w:val="-23"/>
            <w:sz w:val="20"/>
          </w:rPr>
          <w:t> </w:t>
        </w:r>
        <w:r>
          <w:rPr>
            <w:rFonts w:ascii="Trebuchet MS" w:hAnsi="Trebuchet MS"/>
            <w:b/>
            <w:spacing w:val="3"/>
            <w:sz w:val="20"/>
          </w:rPr>
          <w:t>degli</w:t>
        </w:r>
        <w:r>
          <w:rPr>
            <w:rFonts w:ascii="Trebuchet MS" w:hAnsi="Trebuchet MS"/>
            <w:b/>
            <w:spacing w:val="-24"/>
            <w:sz w:val="20"/>
          </w:rPr>
          <w:t> </w:t>
        </w:r>
        <w:r>
          <w:rPr>
            <w:rFonts w:ascii="Trebuchet MS" w:hAnsi="Trebuchet MS"/>
            <w:b/>
            <w:spacing w:val="3"/>
            <w:sz w:val="20"/>
          </w:rPr>
          <w:t>Organi</w:t>
        </w:r>
        <w:r>
          <w:rPr>
            <w:rFonts w:ascii="Trebuchet MS" w:hAnsi="Trebuchet MS"/>
            <w:b/>
            <w:spacing w:val="-24"/>
            <w:sz w:val="20"/>
          </w:rPr>
          <w:t> </w:t>
        </w:r>
        <w:r>
          <w:rPr>
            <w:rFonts w:ascii="Trebuchet MS" w:hAnsi="Trebuchet MS"/>
            <w:b/>
            <w:spacing w:val="2"/>
            <w:sz w:val="20"/>
          </w:rPr>
          <w:t>di</w:t>
        </w:r>
        <w:r>
          <w:rPr>
            <w:rFonts w:ascii="Trebuchet MS" w:hAnsi="Trebuchet MS"/>
            <w:b/>
            <w:spacing w:val="-24"/>
            <w:sz w:val="20"/>
          </w:rPr>
          <w:t> </w:t>
        </w:r>
        <w:r>
          <w:rPr>
            <w:rFonts w:ascii="Trebuchet MS" w:hAnsi="Trebuchet MS"/>
            <w:b/>
            <w:spacing w:val="3"/>
            <w:sz w:val="20"/>
          </w:rPr>
          <w:t>Giustizia</w:t>
        </w:r>
        <w:r>
          <w:rPr>
            <w:rFonts w:ascii="Trebuchet MS" w:hAnsi="Trebuchet MS"/>
            <w:b/>
            <w:spacing w:val="-23"/>
            <w:sz w:val="20"/>
          </w:rPr>
          <w:t> </w:t>
        </w:r>
        <w:r>
          <w:rPr>
            <w:rFonts w:ascii="Trebuchet MS" w:hAnsi="Trebuchet MS"/>
            <w:b/>
            <w:spacing w:val="3"/>
            <w:sz w:val="20"/>
          </w:rPr>
          <w:t>presso</w:t>
        </w:r>
        <w:r>
          <w:rPr>
            <w:rFonts w:ascii="Trebuchet MS" w:hAnsi="Trebuchet MS"/>
            <w:b/>
            <w:spacing w:val="-22"/>
            <w:sz w:val="20"/>
          </w:rPr>
          <w:t> </w:t>
        </w:r>
        <w:r>
          <w:rPr>
            <w:rFonts w:ascii="Trebuchet MS" w:hAnsi="Trebuchet MS"/>
            <w:b/>
            <w:sz w:val="20"/>
          </w:rPr>
          <w:t>la</w:t>
        </w:r>
        <w:r>
          <w:rPr>
            <w:rFonts w:ascii="Trebuchet MS" w:hAnsi="Trebuchet MS"/>
            <w:b/>
            <w:spacing w:val="-21"/>
            <w:sz w:val="20"/>
          </w:rPr>
          <w:t> </w:t>
        </w:r>
        <w:r>
          <w:rPr>
            <w:rFonts w:ascii="Trebuchet MS" w:hAnsi="Trebuchet MS"/>
            <w:b/>
            <w:spacing w:val="3"/>
            <w:sz w:val="20"/>
          </w:rPr>
          <w:t>Federazione</w:t>
          <w:tab/>
        </w:r>
        <w:r>
          <w:rPr>
            <w:b/>
            <w:spacing w:val="4"/>
            <w:sz w:val="20"/>
          </w:rPr>
          <w:t>17</w:t>
        </w:r>
      </w:hyperlink>
    </w:p>
    <w:p>
      <w:pPr>
        <w:tabs>
          <w:tab w:pos="10073" w:val="left" w:leader="dot"/>
        </w:tabs>
        <w:spacing w:before="111"/>
        <w:ind w:left="1354" w:right="0" w:firstLine="0"/>
        <w:jc w:val="left"/>
        <w:rPr>
          <w:b/>
          <w:sz w:val="20"/>
        </w:rPr>
      </w:pPr>
      <w:hyperlink w:history="true" w:anchor="_bookmark141">
        <w:r>
          <w:rPr>
            <w:rFonts w:ascii="Trebuchet MS" w:hAnsi="Trebuchet MS"/>
            <w:b/>
            <w:spacing w:val="3"/>
            <w:sz w:val="20"/>
          </w:rPr>
          <w:t>Art.15</w:t>
        </w:r>
        <w:r>
          <w:rPr>
            <w:rFonts w:ascii="Trebuchet MS" w:hAnsi="Trebuchet MS"/>
            <w:b/>
            <w:spacing w:val="-26"/>
            <w:sz w:val="20"/>
          </w:rPr>
          <w:t> </w:t>
        </w:r>
        <w:r>
          <w:rPr>
            <w:rFonts w:ascii="Trebuchet MS" w:hAnsi="Trebuchet MS"/>
            <w:b/>
            <w:sz w:val="20"/>
          </w:rPr>
          <w:t>–</w:t>
        </w:r>
        <w:r>
          <w:rPr>
            <w:rFonts w:ascii="Trebuchet MS" w:hAnsi="Trebuchet MS"/>
            <w:b/>
            <w:spacing w:val="-27"/>
            <w:sz w:val="20"/>
          </w:rPr>
          <w:t> </w:t>
        </w:r>
        <w:r>
          <w:rPr>
            <w:rFonts w:ascii="Trebuchet MS" w:hAnsi="Trebuchet MS"/>
            <w:b/>
            <w:spacing w:val="3"/>
            <w:sz w:val="20"/>
          </w:rPr>
          <w:t>Istituzione</w:t>
          <w:tab/>
        </w:r>
        <w:r>
          <w:rPr>
            <w:b/>
            <w:spacing w:val="4"/>
            <w:w w:val="105"/>
            <w:sz w:val="20"/>
          </w:rPr>
          <w:t>20</w:t>
        </w:r>
      </w:hyperlink>
    </w:p>
    <w:p>
      <w:pPr>
        <w:tabs>
          <w:tab w:pos="10073" w:val="left" w:leader="dot"/>
        </w:tabs>
        <w:spacing w:before="113"/>
        <w:ind w:left="1354" w:right="0" w:firstLine="0"/>
        <w:jc w:val="left"/>
        <w:rPr>
          <w:b/>
          <w:sz w:val="20"/>
        </w:rPr>
      </w:pPr>
      <w:hyperlink w:history="true" w:anchor="_bookmark142">
        <w:r>
          <w:rPr>
            <w:rFonts w:ascii="Trebuchet MS" w:hAnsi="Trebuchet MS"/>
            <w:b/>
            <w:spacing w:val="3"/>
            <w:sz w:val="20"/>
          </w:rPr>
          <w:t>Art.16</w:t>
        </w:r>
        <w:r>
          <w:rPr>
            <w:rFonts w:ascii="Trebuchet MS" w:hAnsi="Trebuchet MS"/>
            <w:b/>
            <w:spacing w:val="-20"/>
            <w:sz w:val="20"/>
          </w:rPr>
          <w:t> </w:t>
        </w:r>
        <w:r>
          <w:rPr>
            <w:rFonts w:ascii="Trebuchet MS" w:hAnsi="Trebuchet MS"/>
            <w:b/>
            <w:sz w:val="20"/>
          </w:rPr>
          <w:t>–</w:t>
        </w:r>
        <w:r>
          <w:rPr>
            <w:rFonts w:ascii="Trebuchet MS" w:hAnsi="Trebuchet MS"/>
            <w:b/>
            <w:spacing w:val="-23"/>
            <w:sz w:val="20"/>
          </w:rPr>
          <w:t> </w:t>
        </w:r>
        <w:r>
          <w:rPr>
            <w:rFonts w:ascii="Trebuchet MS" w:hAnsi="Trebuchet MS"/>
            <w:b/>
            <w:spacing w:val="3"/>
            <w:sz w:val="20"/>
          </w:rPr>
          <w:t>Competenza</w:t>
        </w:r>
        <w:r>
          <w:rPr>
            <w:rFonts w:ascii="Trebuchet MS" w:hAnsi="Trebuchet MS"/>
            <w:b/>
            <w:spacing w:val="-22"/>
            <w:sz w:val="20"/>
          </w:rPr>
          <w:t> </w:t>
        </w:r>
        <w:r>
          <w:rPr>
            <w:rFonts w:ascii="Trebuchet MS" w:hAnsi="Trebuchet MS"/>
            <w:b/>
            <w:spacing w:val="3"/>
            <w:sz w:val="20"/>
          </w:rPr>
          <w:t>dei</w:t>
        </w:r>
        <w:r>
          <w:rPr>
            <w:rFonts w:ascii="Trebuchet MS" w:hAnsi="Trebuchet MS"/>
            <w:b/>
            <w:spacing w:val="-23"/>
            <w:sz w:val="20"/>
          </w:rPr>
          <w:t> </w:t>
        </w:r>
        <w:r>
          <w:rPr>
            <w:rFonts w:ascii="Trebuchet MS" w:hAnsi="Trebuchet MS"/>
            <w:b/>
            <w:spacing w:val="3"/>
            <w:sz w:val="20"/>
          </w:rPr>
          <w:t>Giudici</w:t>
        </w:r>
        <w:r>
          <w:rPr>
            <w:rFonts w:ascii="Trebuchet MS" w:hAnsi="Trebuchet MS"/>
            <w:b/>
            <w:spacing w:val="-24"/>
            <w:sz w:val="20"/>
          </w:rPr>
          <w:t> </w:t>
        </w:r>
        <w:r>
          <w:rPr>
            <w:rFonts w:ascii="Trebuchet MS" w:hAnsi="Trebuchet MS"/>
            <w:b/>
            <w:spacing w:val="3"/>
            <w:sz w:val="20"/>
          </w:rPr>
          <w:t>Sportivi</w:t>
          <w:tab/>
        </w:r>
        <w:r>
          <w:rPr>
            <w:b/>
            <w:spacing w:val="4"/>
            <w:sz w:val="20"/>
          </w:rPr>
          <w:t>20</w:t>
        </w:r>
      </w:hyperlink>
    </w:p>
    <w:p>
      <w:pPr>
        <w:tabs>
          <w:tab w:pos="10073" w:val="left" w:leader="dot"/>
        </w:tabs>
        <w:spacing w:line="249" w:lineRule="auto" w:before="113"/>
        <w:ind w:left="1354" w:right="965" w:firstLine="0"/>
        <w:jc w:val="left"/>
        <w:rPr>
          <w:b/>
          <w:sz w:val="20"/>
        </w:rPr>
      </w:pPr>
      <w:hyperlink w:history="true" w:anchor="_bookmark143">
        <w:r>
          <w:rPr>
            <w:rFonts w:ascii="Trebuchet MS" w:hAnsi="Trebuchet MS"/>
            <w:b/>
            <w:spacing w:val="3"/>
            <w:sz w:val="20"/>
          </w:rPr>
          <w:t>Art.17 </w:t>
        </w:r>
        <w:r>
          <w:rPr>
            <w:rFonts w:ascii="Trebuchet MS" w:hAnsi="Trebuchet MS"/>
            <w:b/>
            <w:sz w:val="20"/>
          </w:rPr>
          <w:t>– </w:t>
        </w:r>
        <w:r>
          <w:rPr>
            <w:rFonts w:ascii="Trebuchet MS" w:hAnsi="Trebuchet MS"/>
            <w:b/>
            <w:spacing w:val="3"/>
            <w:sz w:val="20"/>
          </w:rPr>
          <w:t>Articolazione funzionale </w:t>
        </w:r>
        <w:r>
          <w:rPr>
            <w:rFonts w:ascii="Trebuchet MS" w:hAnsi="Trebuchet MS"/>
            <w:b/>
            <w:sz w:val="20"/>
          </w:rPr>
          <w:t>e </w:t>
        </w:r>
        <w:r>
          <w:rPr>
            <w:rFonts w:ascii="Trebuchet MS" w:hAnsi="Trebuchet MS"/>
            <w:b/>
            <w:spacing w:val="3"/>
            <w:sz w:val="20"/>
          </w:rPr>
          <w:t>territoriale </w:t>
        </w:r>
        <w:r>
          <w:rPr>
            <w:rFonts w:ascii="Trebuchet MS" w:hAnsi="Trebuchet MS"/>
            <w:b/>
            <w:sz w:val="20"/>
          </w:rPr>
          <w:t>del </w:t>
        </w:r>
        <w:r>
          <w:rPr>
            <w:rFonts w:ascii="Trebuchet MS" w:hAnsi="Trebuchet MS"/>
            <w:b/>
            <w:spacing w:val="3"/>
            <w:sz w:val="20"/>
          </w:rPr>
          <w:t>Giudice </w:t>
        </w:r>
        <w:r>
          <w:rPr>
            <w:rFonts w:ascii="Trebuchet MS" w:hAnsi="Trebuchet MS"/>
            <w:b/>
            <w:spacing w:val="2"/>
            <w:sz w:val="20"/>
          </w:rPr>
          <w:t>Sportivo </w:t>
        </w:r>
        <w:r>
          <w:rPr>
            <w:rFonts w:ascii="Trebuchet MS" w:hAnsi="Trebuchet MS"/>
            <w:b/>
            <w:spacing w:val="3"/>
            <w:sz w:val="20"/>
          </w:rPr>
          <w:t>Nazionale </w:t>
        </w:r>
        <w:r>
          <w:rPr>
            <w:rFonts w:ascii="Trebuchet MS" w:hAnsi="Trebuchet MS"/>
            <w:b/>
            <w:sz w:val="20"/>
          </w:rPr>
          <w:t>e </w:t>
        </w:r>
        <w:r>
          <w:rPr>
            <w:rFonts w:ascii="Trebuchet MS" w:hAnsi="Trebuchet MS"/>
            <w:b/>
            <w:spacing w:val="3"/>
            <w:sz w:val="20"/>
          </w:rPr>
          <w:t>dei </w:t>
        </w:r>
        <w:r>
          <w:rPr>
            <w:rFonts w:ascii="Trebuchet MS" w:hAnsi="Trebuchet MS"/>
            <w:b/>
            <w:spacing w:val="2"/>
            <w:sz w:val="20"/>
          </w:rPr>
          <w:t>Giudici</w:t>
        </w:r>
      </w:hyperlink>
      <w:r>
        <w:rPr>
          <w:rFonts w:ascii="Trebuchet MS" w:hAnsi="Trebuchet MS"/>
          <w:b/>
          <w:spacing w:val="2"/>
          <w:sz w:val="20"/>
        </w:rPr>
        <w:t> </w:t>
      </w:r>
      <w:hyperlink w:history="true" w:anchor="_bookmark143">
        <w:r>
          <w:rPr>
            <w:rFonts w:ascii="Trebuchet MS" w:hAnsi="Trebuchet MS"/>
            <w:b/>
            <w:spacing w:val="3"/>
            <w:sz w:val="20"/>
          </w:rPr>
          <w:t>Sportivi</w:t>
        </w:r>
        <w:r>
          <w:rPr>
            <w:rFonts w:ascii="Trebuchet MS" w:hAnsi="Trebuchet MS"/>
            <w:b/>
            <w:spacing w:val="-42"/>
            <w:sz w:val="20"/>
          </w:rPr>
          <w:t> </w:t>
        </w:r>
        <w:r>
          <w:rPr>
            <w:rFonts w:ascii="Trebuchet MS" w:hAnsi="Trebuchet MS"/>
            <w:b/>
            <w:spacing w:val="3"/>
            <w:sz w:val="20"/>
          </w:rPr>
          <w:t>Territoriali</w:t>
          <w:tab/>
        </w:r>
        <w:r>
          <w:rPr>
            <w:b/>
            <w:spacing w:val="-7"/>
            <w:sz w:val="20"/>
          </w:rPr>
          <w:t>21</w:t>
        </w:r>
      </w:hyperlink>
    </w:p>
    <w:p>
      <w:pPr>
        <w:tabs>
          <w:tab w:pos="10073" w:val="left" w:leader="dot"/>
        </w:tabs>
        <w:spacing w:before="103"/>
        <w:ind w:left="1354" w:right="0" w:firstLine="0"/>
        <w:jc w:val="left"/>
        <w:rPr>
          <w:b/>
          <w:sz w:val="20"/>
        </w:rPr>
      </w:pPr>
      <w:hyperlink w:history="true" w:anchor="_bookmark144">
        <w:r>
          <w:rPr>
            <w:rFonts w:ascii="Trebuchet MS" w:hAnsi="Trebuchet MS"/>
            <w:b/>
            <w:spacing w:val="3"/>
            <w:sz w:val="20"/>
          </w:rPr>
          <w:t>Art.18</w:t>
        </w:r>
        <w:r>
          <w:rPr>
            <w:rFonts w:ascii="Trebuchet MS" w:hAnsi="Trebuchet MS"/>
            <w:b/>
            <w:spacing w:val="-22"/>
            <w:sz w:val="20"/>
          </w:rPr>
          <w:t> </w:t>
        </w:r>
        <w:r>
          <w:rPr>
            <w:rFonts w:ascii="Trebuchet MS" w:hAnsi="Trebuchet MS"/>
            <w:b/>
            <w:sz w:val="20"/>
          </w:rPr>
          <w:t>–</w:t>
        </w:r>
        <w:r>
          <w:rPr>
            <w:rFonts w:ascii="Trebuchet MS" w:hAnsi="Trebuchet MS"/>
            <w:b/>
            <w:spacing w:val="-25"/>
            <w:sz w:val="20"/>
          </w:rPr>
          <w:t> </w:t>
        </w:r>
        <w:r>
          <w:rPr>
            <w:rFonts w:ascii="Trebuchet MS" w:hAnsi="Trebuchet MS"/>
            <w:b/>
            <w:spacing w:val="3"/>
            <w:sz w:val="20"/>
          </w:rPr>
          <w:t>Nomina</w:t>
        </w:r>
        <w:r>
          <w:rPr>
            <w:rFonts w:ascii="Trebuchet MS" w:hAnsi="Trebuchet MS"/>
            <w:b/>
            <w:spacing w:val="-24"/>
            <w:sz w:val="20"/>
          </w:rPr>
          <w:t> </w:t>
        </w:r>
        <w:r>
          <w:rPr>
            <w:rFonts w:ascii="Trebuchet MS" w:hAnsi="Trebuchet MS"/>
            <w:b/>
            <w:sz w:val="20"/>
          </w:rPr>
          <w:t>del</w:t>
        </w:r>
        <w:r>
          <w:rPr>
            <w:rFonts w:ascii="Trebuchet MS" w:hAnsi="Trebuchet MS"/>
            <w:b/>
            <w:spacing w:val="-24"/>
            <w:sz w:val="20"/>
          </w:rPr>
          <w:t> </w:t>
        </w:r>
        <w:r>
          <w:rPr>
            <w:rFonts w:ascii="Trebuchet MS" w:hAnsi="Trebuchet MS"/>
            <w:b/>
            <w:spacing w:val="3"/>
            <w:sz w:val="20"/>
          </w:rPr>
          <w:t>Giudice</w:t>
        </w:r>
        <w:r>
          <w:rPr>
            <w:rFonts w:ascii="Trebuchet MS" w:hAnsi="Trebuchet MS"/>
            <w:b/>
            <w:spacing w:val="-22"/>
            <w:sz w:val="20"/>
          </w:rPr>
          <w:t> </w:t>
        </w:r>
        <w:r>
          <w:rPr>
            <w:rFonts w:ascii="Trebuchet MS" w:hAnsi="Trebuchet MS"/>
            <w:b/>
            <w:spacing w:val="2"/>
            <w:sz w:val="20"/>
          </w:rPr>
          <w:t>Sportivo</w:t>
        </w:r>
        <w:r>
          <w:rPr>
            <w:rFonts w:ascii="Trebuchet MS" w:hAnsi="Trebuchet MS"/>
            <w:b/>
            <w:spacing w:val="-22"/>
            <w:sz w:val="20"/>
          </w:rPr>
          <w:t> </w:t>
        </w:r>
        <w:r>
          <w:rPr>
            <w:rFonts w:ascii="Trebuchet MS" w:hAnsi="Trebuchet MS"/>
            <w:b/>
            <w:spacing w:val="3"/>
            <w:sz w:val="20"/>
          </w:rPr>
          <w:t>Nazionale</w:t>
        </w:r>
        <w:r>
          <w:rPr>
            <w:rFonts w:ascii="Trebuchet MS" w:hAnsi="Trebuchet MS"/>
            <w:b/>
            <w:spacing w:val="-23"/>
            <w:sz w:val="20"/>
          </w:rPr>
          <w:t> </w:t>
        </w:r>
        <w:r>
          <w:rPr>
            <w:rFonts w:ascii="Trebuchet MS" w:hAnsi="Trebuchet MS"/>
            <w:b/>
            <w:sz w:val="20"/>
          </w:rPr>
          <w:t>e</w:t>
        </w:r>
        <w:r>
          <w:rPr>
            <w:rFonts w:ascii="Trebuchet MS" w:hAnsi="Trebuchet MS"/>
            <w:b/>
            <w:spacing w:val="-25"/>
            <w:sz w:val="20"/>
          </w:rPr>
          <w:t> </w:t>
        </w:r>
        <w:r>
          <w:rPr>
            <w:rFonts w:ascii="Trebuchet MS" w:hAnsi="Trebuchet MS"/>
            <w:b/>
            <w:spacing w:val="2"/>
            <w:sz w:val="20"/>
          </w:rPr>
          <w:t>dei</w:t>
        </w:r>
        <w:r>
          <w:rPr>
            <w:rFonts w:ascii="Trebuchet MS" w:hAnsi="Trebuchet MS"/>
            <w:b/>
            <w:spacing w:val="-23"/>
            <w:sz w:val="20"/>
          </w:rPr>
          <w:t> </w:t>
        </w:r>
        <w:r>
          <w:rPr>
            <w:rFonts w:ascii="Trebuchet MS" w:hAnsi="Trebuchet MS"/>
            <w:b/>
            <w:spacing w:val="3"/>
            <w:sz w:val="20"/>
          </w:rPr>
          <w:t>Giudici</w:t>
        </w:r>
        <w:r>
          <w:rPr>
            <w:rFonts w:ascii="Trebuchet MS" w:hAnsi="Trebuchet MS"/>
            <w:b/>
            <w:spacing w:val="-25"/>
            <w:sz w:val="20"/>
          </w:rPr>
          <w:t> </w:t>
        </w:r>
        <w:r>
          <w:rPr>
            <w:rFonts w:ascii="Trebuchet MS" w:hAnsi="Trebuchet MS"/>
            <w:b/>
            <w:spacing w:val="3"/>
            <w:sz w:val="20"/>
          </w:rPr>
          <w:t>Sportivi</w:t>
        </w:r>
        <w:r>
          <w:rPr>
            <w:rFonts w:ascii="Trebuchet MS" w:hAnsi="Trebuchet MS"/>
            <w:b/>
            <w:spacing w:val="-25"/>
            <w:sz w:val="20"/>
          </w:rPr>
          <w:t> </w:t>
        </w:r>
        <w:r>
          <w:rPr>
            <w:rFonts w:ascii="Trebuchet MS" w:hAnsi="Trebuchet MS"/>
            <w:b/>
            <w:spacing w:val="3"/>
            <w:sz w:val="20"/>
          </w:rPr>
          <w:t>Territoriali</w:t>
          <w:tab/>
        </w:r>
        <w:r>
          <w:rPr>
            <w:b/>
            <w:spacing w:val="4"/>
            <w:sz w:val="20"/>
          </w:rPr>
          <w:t>21</w:t>
        </w:r>
      </w:hyperlink>
    </w:p>
    <w:p>
      <w:pPr>
        <w:tabs>
          <w:tab w:pos="10073" w:val="left" w:leader="dot"/>
        </w:tabs>
        <w:spacing w:before="113"/>
        <w:ind w:left="1354" w:right="0" w:firstLine="0"/>
        <w:jc w:val="left"/>
        <w:rPr>
          <w:b/>
          <w:sz w:val="20"/>
        </w:rPr>
      </w:pPr>
      <w:hyperlink w:history="true" w:anchor="_bookmark145">
        <w:r>
          <w:rPr>
            <w:rFonts w:ascii="Trebuchet MS" w:hAnsi="Trebuchet MS"/>
            <w:b/>
            <w:spacing w:val="3"/>
            <w:sz w:val="20"/>
          </w:rPr>
          <w:t>Art.19</w:t>
        </w:r>
        <w:r>
          <w:rPr>
            <w:rFonts w:ascii="Trebuchet MS" w:hAnsi="Trebuchet MS"/>
            <w:b/>
            <w:spacing w:val="-11"/>
            <w:sz w:val="20"/>
          </w:rPr>
          <w:t> </w:t>
        </w:r>
        <w:r>
          <w:rPr>
            <w:rFonts w:ascii="Trebuchet MS" w:hAnsi="Trebuchet MS"/>
            <w:b/>
            <w:sz w:val="20"/>
          </w:rPr>
          <w:t>–</w:t>
        </w:r>
        <w:r>
          <w:rPr>
            <w:rFonts w:ascii="Trebuchet MS" w:hAnsi="Trebuchet MS"/>
            <w:b/>
            <w:spacing w:val="-13"/>
            <w:sz w:val="20"/>
          </w:rPr>
          <w:t> </w:t>
        </w:r>
        <w:r>
          <w:rPr>
            <w:rFonts w:ascii="Trebuchet MS" w:hAnsi="Trebuchet MS"/>
            <w:b/>
            <w:spacing w:val="3"/>
            <w:sz w:val="20"/>
          </w:rPr>
          <w:t>Nomina</w:t>
        </w:r>
        <w:r>
          <w:rPr>
            <w:rFonts w:ascii="Trebuchet MS" w:hAnsi="Trebuchet MS"/>
            <w:b/>
            <w:spacing w:val="-13"/>
            <w:sz w:val="20"/>
          </w:rPr>
          <w:t> </w:t>
        </w:r>
        <w:r>
          <w:rPr>
            <w:rFonts w:ascii="Trebuchet MS" w:hAnsi="Trebuchet MS"/>
            <w:b/>
            <w:spacing w:val="3"/>
            <w:sz w:val="20"/>
          </w:rPr>
          <w:t>nella</w:t>
        </w:r>
        <w:r>
          <w:rPr>
            <w:rFonts w:ascii="Trebuchet MS" w:hAnsi="Trebuchet MS"/>
            <w:b/>
            <w:spacing w:val="-13"/>
            <w:sz w:val="20"/>
          </w:rPr>
          <w:t> </w:t>
        </w:r>
        <w:r>
          <w:rPr>
            <w:rFonts w:ascii="Trebuchet MS" w:hAnsi="Trebuchet MS"/>
            <w:b/>
            <w:spacing w:val="3"/>
            <w:sz w:val="20"/>
          </w:rPr>
          <w:t>Corte</w:t>
        </w:r>
        <w:r>
          <w:rPr>
            <w:rFonts w:ascii="Trebuchet MS" w:hAnsi="Trebuchet MS"/>
            <w:b/>
            <w:spacing w:val="-14"/>
            <w:sz w:val="20"/>
          </w:rPr>
          <w:t> </w:t>
        </w:r>
        <w:r>
          <w:rPr>
            <w:rFonts w:ascii="Trebuchet MS" w:hAnsi="Trebuchet MS"/>
            <w:b/>
            <w:spacing w:val="3"/>
            <w:sz w:val="20"/>
          </w:rPr>
          <w:t>Sportiva</w:t>
        </w:r>
        <w:r>
          <w:rPr>
            <w:rFonts w:ascii="Trebuchet MS" w:hAnsi="Trebuchet MS"/>
            <w:b/>
            <w:spacing w:val="-13"/>
            <w:sz w:val="20"/>
          </w:rPr>
          <w:t> </w:t>
        </w:r>
        <w:r>
          <w:rPr>
            <w:rFonts w:ascii="Trebuchet MS" w:hAnsi="Trebuchet MS"/>
            <w:b/>
            <w:spacing w:val="2"/>
            <w:sz w:val="20"/>
          </w:rPr>
          <w:t>di</w:t>
        </w:r>
        <w:r>
          <w:rPr>
            <w:rFonts w:ascii="Trebuchet MS" w:hAnsi="Trebuchet MS"/>
            <w:b/>
            <w:spacing w:val="-15"/>
            <w:sz w:val="20"/>
          </w:rPr>
          <w:t> </w:t>
        </w:r>
        <w:r>
          <w:rPr>
            <w:rFonts w:ascii="Trebuchet MS" w:hAnsi="Trebuchet MS"/>
            <w:b/>
            <w:spacing w:val="3"/>
            <w:sz w:val="20"/>
          </w:rPr>
          <w:t>Appello</w:t>
        </w:r>
        <w:r>
          <w:rPr>
            <w:rFonts w:ascii="Trebuchet MS" w:hAnsi="Trebuchet MS"/>
            <w:b/>
            <w:spacing w:val="-12"/>
            <w:sz w:val="20"/>
          </w:rPr>
          <w:t> </w:t>
        </w:r>
        <w:r>
          <w:rPr>
            <w:rFonts w:ascii="Trebuchet MS" w:hAnsi="Trebuchet MS"/>
            <w:b/>
            <w:sz w:val="20"/>
          </w:rPr>
          <w:t>e</w:t>
        </w:r>
        <w:r>
          <w:rPr>
            <w:rFonts w:ascii="Trebuchet MS" w:hAnsi="Trebuchet MS"/>
            <w:b/>
            <w:spacing w:val="-14"/>
            <w:sz w:val="20"/>
          </w:rPr>
          <w:t> </w:t>
        </w:r>
        <w:r>
          <w:rPr>
            <w:rFonts w:ascii="Trebuchet MS" w:hAnsi="Trebuchet MS"/>
            <w:b/>
            <w:spacing w:val="3"/>
            <w:sz w:val="20"/>
          </w:rPr>
          <w:t>composizione</w:t>
        </w:r>
        <w:r>
          <w:rPr>
            <w:rFonts w:ascii="Trebuchet MS" w:hAnsi="Trebuchet MS"/>
            <w:b/>
            <w:spacing w:val="-14"/>
            <w:sz w:val="20"/>
          </w:rPr>
          <w:t> </w:t>
        </w:r>
        <w:r>
          <w:rPr>
            <w:rFonts w:ascii="Trebuchet MS" w:hAnsi="Trebuchet MS"/>
            <w:b/>
            <w:spacing w:val="2"/>
            <w:sz w:val="20"/>
          </w:rPr>
          <w:t>della</w:t>
        </w:r>
        <w:r>
          <w:rPr>
            <w:rFonts w:ascii="Trebuchet MS" w:hAnsi="Trebuchet MS"/>
            <w:b/>
            <w:spacing w:val="-13"/>
            <w:sz w:val="20"/>
          </w:rPr>
          <w:t> </w:t>
        </w:r>
        <w:r>
          <w:rPr>
            <w:rFonts w:ascii="Trebuchet MS" w:hAnsi="Trebuchet MS"/>
            <w:b/>
            <w:spacing w:val="3"/>
            <w:sz w:val="20"/>
          </w:rPr>
          <w:t>stessa</w:t>
          <w:tab/>
        </w:r>
        <w:r>
          <w:rPr>
            <w:b/>
            <w:spacing w:val="4"/>
            <w:sz w:val="20"/>
          </w:rPr>
          <w:t>22</w:t>
        </w:r>
      </w:hyperlink>
    </w:p>
    <w:p>
      <w:pPr>
        <w:pStyle w:val="BodyText"/>
        <w:rPr>
          <w:b/>
          <w:sz w:val="20"/>
        </w:rPr>
      </w:pPr>
    </w:p>
    <w:p>
      <w:pPr>
        <w:pStyle w:val="BodyText"/>
        <w:spacing w:before="6"/>
        <w:rPr>
          <w:b/>
          <w:sz w:val="19"/>
        </w:rPr>
      </w:pPr>
      <w:r>
        <w:rPr/>
        <w:pict>
          <v:shape style="position:absolute;margin-left:44.279999pt;margin-top:12.431547pt;width:6.05pt;height:10pt;mso-position-horizontal-relative:page;mso-position-vertical-relative:paragraph;z-index:-251060224;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w w:val="99"/>
                      <w:sz w:val="20"/>
                    </w:rPr>
                    <w:t>2</w:t>
                  </w:r>
                </w:p>
              </w:txbxContent>
            </v:textbox>
            <w10:wrap type="topAndBottom"/>
          </v:shape>
        </w:pict>
      </w:r>
    </w:p>
    <w:p>
      <w:pPr>
        <w:spacing w:after="0"/>
        <w:rPr>
          <w:sz w:val="19"/>
        </w:rPr>
        <w:sectPr>
          <w:pgSz w:w="11910" w:h="16840"/>
          <w:pgMar w:top="0" w:bottom="0" w:left="460" w:right="180"/>
        </w:sectPr>
      </w:pPr>
    </w:p>
    <w:p>
      <w:pPr>
        <w:pStyle w:val="BodyText"/>
        <w:rPr>
          <w:b/>
          <w:sz w:val="20"/>
        </w:rPr>
      </w:pPr>
      <w:r>
        <w:rPr/>
        <w:pict>
          <v:group style="position:absolute;margin-left:.000001pt;margin-top:.497483pt;width:103.35pt;height:841.45pt;mso-position-horizontal-relative:page;mso-position-vertical-relative:page;z-index:-275288064" coordorigin="0,10" coordsize="2067,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w10:wrap type="none"/>
          </v:group>
        </w:pic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
        <w:rPr>
          <w:b/>
          <w:sz w:val="20"/>
        </w:rPr>
      </w:pPr>
    </w:p>
    <w:p>
      <w:pPr>
        <w:pStyle w:val="ListParagraph"/>
        <w:numPr>
          <w:ilvl w:val="0"/>
          <w:numId w:val="114"/>
        </w:numPr>
        <w:tabs>
          <w:tab w:pos="1473" w:val="left" w:leader="none"/>
        </w:tabs>
        <w:spacing w:line="240" w:lineRule="auto" w:before="1" w:after="0"/>
        <w:ind w:left="1472" w:right="0" w:hanging="119"/>
        <w:jc w:val="left"/>
        <w:rPr>
          <w:rFonts w:ascii="Trebuchet MS" w:hAnsi="Trebuchet MS"/>
          <w:b/>
          <w:sz w:val="20"/>
        </w:rPr>
      </w:pPr>
      <w:r>
        <w:rPr>
          <w:rFonts w:ascii="Trebuchet MS" w:hAnsi="Trebuchet MS"/>
          <w:b/>
          <w:spacing w:val="3"/>
          <w:w w:val="105"/>
          <w:sz w:val="20"/>
        </w:rPr>
        <w:t>CAPO SECONDO </w:t>
      </w:r>
      <w:r>
        <w:rPr>
          <w:rFonts w:ascii="Trebuchet MS" w:hAnsi="Trebuchet MS"/>
          <w:b/>
          <w:w w:val="105"/>
          <w:sz w:val="20"/>
        </w:rPr>
        <w:t>-</w:t>
      </w:r>
      <w:r>
        <w:rPr>
          <w:rFonts w:ascii="Trebuchet MS" w:hAnsi="Trebuchet MS"/>
          <w:b/>
          <w:spacing w:val="-48"/>
          <w:w w:val="105"/>
          <w:sz w:val="20"/>
        </w:rPr>
        <w:t> </w:t>
      </w:r>
      <w:r>
        <w:rPr>
          <w:rFonts w:ascii="Trebuchet MS" w:hAnsi="Trebuchet MS"/>
          <w:b/>
          <w:spacing w:val="3"/>
          <w:w w:val="105"/>
          <w:sz w:val="20"/>
        </w:rPr>
        <w:t>PROCEDIMENTI</w:t>
      </w:r>
    </w:p>
    <w:p>
      <w:pPr>
        <w:tabs>
          <w:tab w:pos="10073" w:val="left" w:leader="dot"/>
        </w:tabs>
        <w:spacing w:line="249" w:lineRule="auto" w:before="113"/>
        <w:ind w:left="1354" w:right="960" w:firstLine="0"/>
        <w:jc w:val="left"/>
        <w:rPr>
          <w:b/>
          <w:sz w:val="20"/>
        </w:rPr>
      </w:pPr>
      <w:hyperlink w:history="true" w:anchor="_bookmark146">
        <w:r>
          <w:rPr>
            <w:rFonts w:ascii="Trebuchet MS" w:hAnsi="Trebuchet MS"/>
            <w:b/>
            <w:spacing w:val="3"/>
            <w:sz w:val="20"/>
          </w:rPr>
          <w:t>Art.20 </w:t>
        </w:r>
        <w:r>
          <w:rPr>
            <w:rFonts w:ascii="Trebuchet MS" w:hAnsi="Trebuchet MS"/>
            <w:b/>
            <w:sz w:val="20"/>
          </w:rPr>
          <w:t>– </w:t>
        </w:r>
        <w:r>
          <w:rPr>
            <w:rFonts w:ascii="Trebuchet MS" w:hAnsi="Trebuchet MS"/>
            <w:b/>
            <w:spacing w:val="2"/>
            <w:sz w:val="20"/>
          </w:rPr>
          <w:t>Avvio </w:t>
        </w:r>
        <w:r>
          <w:rPr>
            <w:rFonts w:ascii="Trebuchet MS" w:hAnsi="Trebuchet MS"/>
            <w:b/>
            <w:sz w:val="20"/>
          </w:rPr>
          <w:t>del </w:t>
        </w:r>
        <w:r>
          <w:rPr>
            <w:rFonts w:ascii="Trebuchet MS" w:hAnsi="Trebuchet MS"/>
            <w:b/>
            <w:spacing w:val="3"/>
            <w:sz w:val="20"/>
          </w:rPr>
          <w:t>procedimento innanzi </w:t>
        </w:r>
        <w:r>
          <w:rPr>
            <w:rFonts w:ascii="Trebuchet MS" w:hAnsi="Trebuchet MS"/>
            <w:b/>
            <w:sz w:val="20"/>
          </w:rPr>
          <w:t>al </w:t>
        </w:r>
        <w:r>
          <w:rPr>
            <w:rFonts w:ascii="Trebuchet MS" w:hAnsi="Trebuchet MS"/>
            <w:b/>
            <w:spacing w:val="3"/>
            <w:sz w:val="20"/>
          </w:rPr>
          <w:t>Giudice Sportivo Nazionale </w:t>
        </w:r>
        <w:r>
          <w:rPr>
            <w:rFonts w:ascii="Trebuchet MS" w:hAnsi="Trebuchet MS"/>
            <w:b/>
            <w:sz w:val="20"/>
          </w:rPr>
          <w:t>e </w:t>
        </w:r>
        <w:r>
          <w:rPr>
            <w:rFonts w:ascii="Trebuchet MS" w:hAnsi="Trebuchet MS"/>
            <w:b/>
            <w:spacing w:val="2"/>
            <w:sz w:val="20"/>
          </w:rPr>
          <w:t>ai </w:t>
        </w:r>
        <w:r>
          <w:rPr>
            <w:rFonts w:ascii="Trebuchet MS" w:hAnsi="Trebuchet MS"/>
            <w:b/>
            <w:spacing w:val="3"/>
            <w:sz w:val="20"/>
          </w:rPr>
          <w:t>Giudici </w:t>
        </w:r>
        <w:r>
          <w:rPr>
            <w:rFonts w:ascii="Trebuchet MS" w:hAnsi="Trebuchet MS"/>
            <w:b/>
            <w:spacing w:val="2"/>
            <w:sz w:val="20"/>
          </w:rPr>
          <w:t>Sportivi</w:t>
        </w:r>
      </w:hyperlink>
      <w:r>
        <w:rPr>
          <w:rFonts w:ascii="Trebuchet MS" w:hAnsi="Trebuchet MS"/>
          <w:b/>
          <w:spacing w:val="2"/>
          <w:sz w:val="20"/>
        </w:rPr>
        <w:t> </w:t>
      </w:r>
      <w:hyperlink w:history="true" w:anchor="_bookmark146">
        <w:r>
          <w:rPr>
            <w:rFonts w:ascii="Trebuchet MS" w:hAnsi="Trebuchet MS"/>
            <w:b/>
            <w:spacing w:val="3"/>
            <w:sz w:val="20"/>
          </w:rPr>
          <w:t>Territoriali</w:t>
          <w:tab/>
        </w:r>
        <w:r>
          <w:rPr>
            <w:b/>
            <w:spacing w:val="-5"/>
            <w:sz w:val="20"/>
          </w:rPr>
          <w:t>23</w:t>
        </w:r>
      </w:hyperlink>
    </w:p>
    <w:p>
      <w:pPr>
        <w:tabs>
          <w:tab w:pos="10073" w:val="left" w:leader="dot"/>
        </w:tabs>
        <w:spacing w:before="105"/>
        <w:ind w:left="1354" w:right="0" w:firstLine="0"/>
        <w:jc w:val="left"/>
        <w:rPr>
          <w:b/>
          <w:sz w:val="20"/>
        </w:rPr>
      </w:pPr>
      <w:hyperlink w:history="true" w:anchor="_bookmark147">
        <w:r>
          <w:rPr>
            <w:rFonts w:ascii="Trebuchet MS" w:hAnsi="Trebuchet MS"/>
            <w:b/>
            <w:spacing w:val="3"/>
            <w:sz w:val="20"/>
          </w:rPr>
          <w:t>Art.21</w:t>
        </w:r>
        <w:r>
          <w:rPr>
            <w:rFonts w:ascii="Trebuchet MS" w:hAnsi="Trebuchet MS"/>
            <w:b/>
            <w:spacing w:val="-26"/>
            <w:sz w:val="20"/>
          </w:rPr>
          <w:t> </w:t>
        </w:r>
        <w:r>
          <w:rPr>
            <w:rFonts w:ascii="Trebuchet MS" w:hAnsi="Trebuchet MS"/>
            <w:b/>
            <w:sz w:val="20"/>
          </w:rPr>
          <w:t>–</w:t>
        </w:r>
        <w:r>
          <w:rPr>
            <w:rFonts w:ascii="Trebuchet MS" w:hAnsi="Trebuchet MS"/>
            <w:b/>
            <w:spacing w:val="-27"/>
            <w:sz w:val="20"/>
          </w:rPr>
          <w:t> </w:t>
        </w:r>
        <w:r>
          <w:rPr>
            <w:rFonts w:ascii="Trebuchet MS" w:hAnsi="Trebuchet MS"/>
            <w:b/>
            <w:spacing w:val="3"/>
            <w:sz w:val="20"/>
          </w:rPr>
          <w:t>Procedimento</w:t>
        </w:r>
        <w:r>
          <w:rPr>
            <w:rFonts w:ascii="Trebuchet MS" w:hAnsi="Trebuchet MS"/>
            <w:b/>
            <w:spacing w:val="-26"/>
            <w:sz w:val="20"/>
          </w:rPr>
          <w:t> </w:t>
        </w:r>
        <w:r>
          <w:rPr>
            <w:rFonts w:ascii="Trebuchet MS" w:hAnsi="Trebuchet MS"/>
            <w:b/>
            <w:spacing w:val="2"/>
            <w:sz w:val="20"/>
          </w:rPr>
          <w:t>d’ufficio</w:t>
          <w:tab/>
        </w:r>
        <w:r>
          <w:rPr>
            <w:b/>
            <w:spacing w:val="4"/>
            <w:sz w:val="20"/>
          </w:rPr>
          <w:t>23</w:t>
        </w:r>
      </w:hyperlink>
    </w:p>
    <w:p>
      <w:pPr>
        <w:tabs>
          <w:tab w:pos="10073" w:val="left" w:leader="dot"/>
        </w:tabs>
        <w:spacing w:before="111"/>
        <w:ind w:left="1354" w:right="0" w:firstLine="0"/>
        <w:jc w:val="left"/>
        <w:rPr>
          <w:b/>
          <w:sz w:val="20"/>
        </w:rPr>
      </w:pPr>
      <w:hyperlink w:history="true" w:anchor="_bookmark148">
        <w:r>
          <w:rPr>
            <w:rFonts w:ascii="Trebuchet MS" w:hAnsi="Trebuchet MS"/>
            <w:b/>
            <w:spacing w:val="3"/>
            <w:sz w:val="20"/>
          </w:rPr>
          <w:t>Art.22</w:t>
        </w:r>
        <w:r>
          <w:rPr>
            <w:rFonts w:ascii="Trebuchet MS" w:hAnsi="Trebuchet MS"/>
            <w:b/>
            <w:spacing w:val="-19"/>
            <w:sz w:val="20"/>
          </w:rPr>
          <w:t> </w:t>
        </w:r>
        <w:r>
          <w:rPr>
            <w:rFonts w:ascii="Trebuchet MS" w:hAnsi="Trebuchet MS"/>
            <w:b/>
            <w:sz w:val="20"/>
          </w:rPr>
          <w:t>–</w:t>
        </w:r>
        <w:r>
          <w:rPr>
            <w:rFonts w:ascii="Trebuchet MS" w:hAnsi="Trebuchet MS"/>
            <w:b/>
            <w:spacing w:val="-22"/>
            <w:sz w:val="20"/>
          </w:rPr>
          <w:t> </w:t>
        </w:r>
        <w:r>
          <w:rPr>
            <w:rFonts w:ascii="Trebuchet MS" w:hAnsi="Trebuchet MS"/>
            <w:b/>
            <w:spacing w:val="3"/>
            <w:sz w:val="20"/>
          </w:rPr>
          <w:t>Istanza</w:t>
        </w:r>
        <w:r>
          <w:rPr>
            <w:rFonts w:ascii="Trebuchet MS" w:hAnsi="Trebuchet MS"/>
            <w:b/>
            <w:spacing w:val="-21"/>
            <w:sz w:val="20"/>
          </w:rPr>
          <w:t> </w:t>
        </w:r>
        <w:r>
          <w:rPr>
            <w:rFonts w:ascii="Trebuchet MS" w:hAnsi="Trebuchet MS"/>
            <w:b/>
            <w:spacing w:val="3"/>
            <w:sz w:val="20"/>
          </w:rPr>
          <w:t>degli</w:t>
        </w:r>
        <w:r>
          <w:rPr>
            <w:rFonts w:ascii="Trebuchet MS" w:hAnsi="Trebuchet MS"/>
            <w:b/>
            <w:spacing w:val="-22"/>
            <w:sz w:val="20"/>
          </w:rPr>
          <w:t> </w:t>
        </w:r>
        <w:r>
          <w:rPr>
            <w:rFonts w:ascii="Trebuchet MS" w:hAnsi="Trebuchet MS"/>
            <w:b/>
            <w:spacing w:val="3"/>
            <w:sz w:val="20"/>
          </w:rPr>
          <w:t>interessati</w:t>
          <w:tab/>
        </w:r>
        <w:r>
          <w:rPr>
            <w:b/>
            <w:spacing w:val="4"/>
            <w:sz w:val="20"/>
          </w:rPr>
          <w:t>23</w:t>
        </w:r>
      </w:hyperlink>
    </w:p>
    <w:p>
      <w:pPr>
        <w:tabs>
          <w:tab w:pos="10073" w:val="left" w:leader="dot"/>
        </w:tabs>
        <w:spacing w:before="113"/>
        <w:ind w:left="1354" w:right="0" w:firstLine="0"/>
        <w:jc w:val="left"/>
        <w:rPr>
          <w:b/>
          <w:sz w:val="20"/>
        </w:rPr>
      </w:pPr>
      <w:hyperlink w:history="true" w:anchor="_bookmark149">
        <w:r>
          <w:rPr>
            <w:rFonts w:ascii="Trebuchet MS" w:hAnsi="Trebuchet MS"/>
            <w:b/>
            <w:spacing w:val="3"/>
            <w:sz w:val="20"/>
          </w:rPr>
          <w:t>Art.23</w:t>
        </w:r>
        <w:r>
          <w:rPr>
            <w:rFonts w:ascii="Trebuchet MS" w:hAnsi="Trebuchet MS"/>
            <w:b/>
            <w:spacing w:val="-18"/>
            <w:sz w:val="20"/>
          </w:rPr>
          <w:t> </w:t>
        </w:r>
        <w:r>
          <w:rPr>
            <w:rFonts w:ascii="Trebuchet MS" w:hAnsi="Trebuchet MS"/>
            <w:b/>
            <w:sz w:val="20"/>
          </w:rPr>
          <w:t>–</w:t>
        </w:r>
        <w:r>
          <w:rPr>
            <w:rFonts w:ascii="Trebuchet MS" w:hAnsi="Trebuchet MS"/>
            <w:b/>
            <w:spacing w:val="-21"/>
            <w:sz w:val="20"/>
          </w:rPr>
          <w:t> </w:t>
        </w:r>
        <w:r>
          <w:rPr>
            <w:rFonts w:ascii="Trebuchet MS" w:hAnsi="Trebuchet MS"/>
            <w:b/>
            <w:spacing w:val="3"/>
            <w:sz w:val="20"/>
          </w:rPr>
          <w:t>Istanza</w:t>
        </w:r>
        <w:r>
          <w:rPr>
            <w:rFonts w:ascii="Trebuchet MS" w:hAnsi="Trebuchet MS"/>
            <w:b/>
            <w:spacing w:val="-20"/>
            <w:sz w:val="20"/>
          </w:rPr>
          <w:t> </w:t>
        </w:r>
        <w:r>
          <w:rPr>
            <w:rFonts w:ascii="Trebuchet MS" w:hAnsi="Trebuchet MS"/>
            <w:b/>
            <w:spacing w:val="3"/>
            <w:sz w:val="20"/>
          </w:rPr>
          <w:t>avverso</w:t>
        </w:r>
        <w:r>
          <w:rPr>
            <w:rFonts w:ascii="Trebuchet MS" w:hAnsi="Trebuchet MS"/>
            <w:b/>
            <w:spacing w:val="-18"/>
            <w:sz w:val="20"/>
          </w:rPr>
          <w:t> </w:t>
        </w:r>
        <w:r>
          <w:rPr>
            <w:rFonts w:ascii="Trebuchet MS" w:hAnsi="Trebuchet MS"/>
            <w:b/>
            <w:sz w:val="20"/>
          </w:rPr>
          <w:t>il</w:t>
        </w:r>
        <w:r>
          <w:rPr>
            <w:rFonts w:ascii="Trebuchet MS" w:hAnsi="Trebuchet MS"/>
            <w:b/>
            <w:spacing w:val="-19"/>
            <w:sz w:val="20"/>
          </w:rPr>
          <w:t> </w:t>
        </w:r>
        <w:r>
          <w:rPr>
            <w:rFonts w:ascii="Trebuchet MS" w:hAnsi="Trebuchet MS"/>
            <w:b/>
            <w:spacing w:val="3"/>
            <w:sz w:val="20"/>
          </w:rPr>
          <w:t>risultato</w:t>
        </w:r>
        <w:r>
          <w:rPr>
            <w:rFonts w:ascii="Trebuchet MS" w:hAnsi="Trebuchet MS"/>
            <w:b/>
            <w:spacing w:val="-19"/>
            <w:sz w:val="20"/>
          </w:rPr>
          <w:t> </w:t>
        </w:r>
        <w:r>
          <w:rPr>
            <w:rFonts w:ascii="Trebuchet MS" w:hAnsi="Trebuchet MS"/>
            <w:b/>
            <w:spacing w:val="2"/>
            <w:sz w:val="20"/>
          </w:rPr>
          <w:t>di</w:t>
        </w:r>
        <w:r>
          <w:rPr>
            <w:rFonts w:ascii="Trebuchet MS" w:hAnsi="Trebuchet MS"/>
            <w:b/>
            <w:spacing w:val="-19"/>
            <w:sz w:val="20"/>
          </w:rPr>
          <w:t> </w:t>
        </w:r>
        <w:r>
          <w:rPr>
            <w:rFonts w:ascii="Trebuchet MS" w:hAnsi="Trebuchet MS"/>
            <w:b/>
            <w:spacing w:val="2"/>
            <w:sz w:val="20"/>
          </w:rPr>
          <w:t>gara</w:t>
          <w:tab/>
        </w:r>
        <w:r>
          <w:rPr>
            <w:b/>
            <w:spacing w:val="4"/>
            <w:sz w:val="20"/>
          </w:rPr>
          <w:t>24</w:t>
        </w:r>
      </w:hyperlink>
    </w:p>
    <w:p>
      <w:pPr>
        <w:tabs>
          <w:tab w:pos="10073" w:val="left" w:leader="dot"/>
        </w:tabs>
        <w:spacing w:before="111"/>
        <w:ind w:left="1354" w:right="0" w:firstLine="0"/>
        <w:jc w:val="left"/>
        <w:rPr>
          <w:b/>
          <w:sz w:val="20"/>
        </w:rPr>
      </w:pPr>
      <w:hyperlink w:history="true" w:anchor="_bookmark150">
        <w:r>
          <w:rPr>
            <w:rFonts w:ascii="Trebuchet MS" w:hAnsi="Trebuchet MS"/>
            <w:b/>
            <w:spacing w:val="3"/>
            <w:w w:val="105"/>
            <w:sz w:val="20"/>
          </w:rPr>
          <w:t>Art.24</w:t>
        </w:r>
        <w:r>
          <w:rPr>
            <w:rFonts w:ascii="Trebuchet MS" w:hAnsi="Trebuchet MS"/>
            <w:b/>
            <w:spacing w:val="-37"/>
            <w:w w:val="105"/>
            <w:sz w:val="20"/>
          </w:rPr>
          <w:t> </w:t>
        </w:r>
        <w:r>
          <w:rPr>
            <w:rFonts w:ascii="Trebuchet MS" w:hAnsi="Trebuchet MS"/>
            <w:b/>
            <w:w w:val="105"/>
            <w:sz w:val="20"/>
          </w:rPr>
          <w:t>–</w:t>
        </w:r>
        <w:r>
          <w:rPr>
            <w:rFonts w:ascii="Trebuchet MS" w:hAnsi="Trebuchet MS"/>
            <w:b/>
            <w:spacing w:val="-38"/>
            <w:w w:val="105"/>
            <w:sz w:val="20"/>
          </w:rPr>
          <w:t> </w:t>
        </w:r>
        <w:r>
          <w:rPr>
            <w:rFonts w:ascii="Trebuchet MS" w:hAnsi="Trebuchet MS"/>
            <w:b/>
            <w:spacing w:val="3"/>
            <w:w w:val="105"/>
            <w:sz w:val="20"/>
          </w:rPr>
          <w:t>Decisione</w:t>
          <w:tab/>
        </w:r>
        <w:r>
          <w:rPr>
            <w:b/>
            <w:spacing w:val="4"/>
            <w:w w:val="105"/>
            <w:sz w:val="20"/>
          </w:rPr>
          <w:t>25</w:t>
        </w:r>
      </w:hyperlink>
    </w:p>
    <w:p>
      <w:pPr>
        <w:tabs>
          <w:tab w:pos="10073" w:val="left" w:leader="dot"/>
        </w:tabs>
        <w:spacing w:before="111"/>
        <w:ind w:left="1354" w:right="0" w:firstLine="0"/>
        <w:jc w:val="left"/>
        <w:rPr>
          <w:b/>
          <w:sz w:val="20"/>
        </w:rPr>
      </w:pPr>
      <w:hyperlink w:history="true" w:anchor="_bookmark151">
        <w:r>
          <w:rPr>
            <w:rFonts w:ascii="Trebuchet MS" w:hAnsi="Trebuchet MS"/>
            <w:b/>
            <w:spacing w:val="3"/>
            <w:sz w:val="20"/>
          </w:rPr>
          <w:t>Art.25</w:t>
        </w:r>
        <w:r>
          <w:rPr>
            <w:rFonts w:ascii="Trebuchet MS" w:hAnsi="Trebuchet MS"/>
            <w:b/>
            <w:spacing w:val="-19"/>
            <w:sz w:val="20"/>
          </w:rPr>
          <w:t> </w:t>
        </w:r>
        <w:r>
          <w:rPr>
            <w:rFonts w:ascii="Trebuchet MS" w:hAnsi="Trebuchet MS"/>
            <w:b/>
            <w:sz w:val="20"/>
          </w:rPr>
          <w:t>–</w:t>
        </w:r>
        <w:r>
          <w:rPr>
            <w:rFonts w:ascii="Trebuchet MS" w:hAnsi="Trebuchet MS"/>
            <w:b/>
            <w:spacing w:val="-21"/>
            <w:sz w:val="20"/>
          </w:rPr>
          <w:t> </w:t>
        </w:r>
        <w:r>
          <w:rPr>
            <w:rFonts w:ascii="Trebuchet MS" w:hAnsi="Trebuchet MS"/>
            <w:b/>
            <w:spacing w:val="3"/>
            <w:sz w:val="20"/>
          </w:rPr>
          <w:t>Disciplina</w:t>
        </w:r>
        <w:r>
          <w:rPr>
            <w:rFonts w:ascii="Trebuchet MS" w:hAnsi="Trebuchet MS"/>
            <w:b/>
            <w:spacing w:val="-21"/>
            <w:sz w:val="20"/>
          </w:rPr>
          <w:t> </w:t>
        </w:r>
        <w:r>
          <w:rPr>
            <w:rFonts w:ascii="Trebuchet MS" w:hAnsi="Trebuchet MS"/>
            <w:b/>
            <w:spacing w:val="3"/>
            <w:sz w:val="20"/>
          </w:rPr>
          <w:t>del</w:t>
        </w:r>
        <w:r>
          <w:rPr>
            <w:rFonts w:ascii="Trebuchet MS" w:hAnsi="Trebuchet MS"/>
            <w:b/>
            <w:spacing w:val="-21"/>
            <w:sz w:val="20"/>
          </w:rPr>
          <w:t> </w:t>
        </w:r>
        <w:r>
          <w:rPr>
            <w:rFonts w:ascii="Trebuchet MS" w:hAnsi="Trebuchet MS"/>
            <w:b/>
            <w:spacing w:val="3"/>
            <w:sz w:val="20"/>
          </w:rPr>
          <w:t>contraddittorio</w:t>
        </w:r>
        <w:r>
          <w:rPr>
            <w:rFonts w:ascii="Trebuchet MS" w:hAnsi="Trebuchet MS"/>
            <w:b/>
            <w:spacing w:val="-20"/>
            <w:sz w:val="20"/>
          </w:rPr>
          <w:t> </w:t>
        </w:r>
        <w:r>
          <w:rPr>
            <w:rFonts w:ascii="Trebuchet MS" w:hAnsi="Trebuchet MS"/>
            <w:b/>
            <w:spacing w:val="3"/>
            <w:sz w:val="20"/>
          </w:rPr>
          <w:t>con</w:t>
        </w:r>
        <w:r>
          <w:rPr>
            <w:rFonts w:ascii="Trebuchet MS" w:hAnsi="Trebuchet MS"/>
            <w:b/>
            <w:spacing w:val="-21"/>
            <w:sz w:val="20"/>
          </w:rPr>
          <w:t> </w:t>
        </w:r>
        <w:r>
          <w:rPr>
            <w:rFonts w:ascii="Trebuchet MS" w:hAnsi="Trebuchet MS"/>
            <w:b/>
            <w:spacing w:val="2"/>
            <w:sz w:val="20"/>
          </w:rPr>
          <w:t>gli</w:t>
        </w:r>
        <w:r>
          <w:rPr>
            <w:rFonts w:ascii="Trebuchet MS" w:hAnsi="Trebuchet MS"/>
            <w:b/>
            <w:spacing w:val="-22"/>
            <w:sz w:val="20"/>
          </w:rPr>
          <w:t> </w:t>
        </w:r>
        <w:r>
          <w:rPr>
            <w:rFonts w:ascii="Trebuchet MS" w:hAnsi="Trebuchet MS"/>
            <w:b/>
            <w:spacing w:val="3"/>
            <w:sz w:val="20"/>
          </w:rPr>
          <w:t>interessati</w:t>
          <w:tab/>
        </w:r>
        <w:r>
          <w:rPr>
            <w:b/>
            <w:spacing w:val="4"/>
            <w:sz w:val="20"/>
          </w:rPr>
          <w:t>25</w:t>
        </w:r>
      </w:hyperlink>
    </w:p>
    <w:p>
      <w:pPr>
        <w:tabs>
          <w:tab w:pos="10073" w:val="left" w:leader="dot"/>
        </w:tabs>
        <w:spacing w:before="114"/>
        <w:ind w:left="1354" w:right="0" w:firstLine="0"/>
        <w:jc w:val="left"/>
        <w:rPr>
          <w:b/>
          <w:sz w:val="20"/>
        </w:rPr>
      </w:pPr>
      <w:r>
        <w:rPr/>
        <w:pict>
          <v:shape style="position:absolute;margin-left:39.280697pt;margin-top:7.481647pt;width:15.45pt;height:139.9pt;mso-position-horizontal-relative:page;mso-position-vertical-relative:paragraph;z-index:25226547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hyperlink w:history="true" w:anchor="_bookmark152">
        <w:r>
          <w:rPr>
            <w:rFonts w:ascii="Trebuchet MS" w:hAnsi="Trebuchet MS"/>
            <w:b/>
            <w:spacing w:val="3"/>
            <w:sz w:val="20"/>
          </w:rPr>
          <w:t>Art.26</w:t>
        </w:r>
        <w:r>
          <w:rPr>
            <w:rFonts w:ascii="Trebuchet MS" w:hAnsi="Trebuchet MS"/>
            <w:b/>
            <w:spacing w:val="-25"/>
            <w:sz w:val="20"/>
          </w:rPr>
          <w:t> </w:t>
        </w:r>
        <w:r>
          <w:rPr>
            <w:rFonts w:ascii="Trebuchet MS" w:hAnsi="Trebuchet MS"/>
            <w:b/>
            <w:sz w:val="20"/>
          </w:rPr>
          <w:t>–</w:t>
        </w:r>
        <w:r>
          <w:rPr>
            <w:rFonts w:ascii="Trebuchet MS" w:hAnsi="Trebuchet MS"/>
            <w:b/>
            <w:spacing w:val="-27"/>
            <w:sz w:val="20"/>
          </w:rPr>
          <w:t> </w:t>
        </w:r>
        <w:r>
          <w:rPr>
            <w:rFonts w:ascii="Trebuchet MS" w:hAnsi="Trebuchet MS"/>
            <w:b/>
            <w:spacing w:val="3"/>
            <w:sz w:val="20"/>
          </w:rPr>
          <w:t>Pronuncia</w:t>
        </w:r>
        <w:r>
          <w:rPr>
            <w:rFonts w:ascii="Trebuchet MS" w:hAnsi="Trebuchet MS"/>
            <w:b/>
            <w:spacing w:val="-27"/>
            <w:sz w:val="20"/>
          </w:rPr>
          <w:t> </w:t>
        </w:r>
        <w:r>
          <w:rPr>
            <w:rFonts w:ascii="Trebuchet MS" w:hAnsi="Trebuchet MS"/>
            <w:b/>
            <w:spacing w:val="3"/>
            <w:sz w:val="20"/>
          </w:rPr>
          <w:t>del</w:t>
        </w:r>
        <w:r>
          <w:rPr>
            <w:rFonts w:ascii="Trebuchet MS" w:hAnsi="Trebuchet MS"/>
            <w:b/>
            <w:spacing w:val="-26"/>
            <w:sz w:val="20"/>
          </w:rPr>
          <w:t> </w:t>
        </w:r>
        <w:r>
          <w:rPr>
            <w:rFonts w:ascii="Trebuchet MS" w:hAnsi="Trebuchet MS"/>
            <w:b/>
            <w:spacing w:val="3"/>
            <w:sz w:val="20"/>
          </w:rPr>
          <w:t>Giudice</w:t>
        </w:r>
        <w:r>
          <w:rPr>
            <w:rFonts w:ascii="Trebuchet MS" w:hAnsi="Trebuchet MS"/>
            <w:b/>
            <w:spacing w:val="-28"/>
            <w:sz w:val="20"/>
          </w:rPr>
          <w:t> </w:t>
        </w:r>
        <w:r>
          <w:rPr>
            <w:rFonts w:ascii="Trebuchet MS" w:hAnsi="Trebuchet MS"/>
            <w:b/>
            <w:spacing w:val="3"/>
            <w:sz w:val="20"/>
          </w:rPr>
          <w:t>Sportivo</w:t>
        </w:r>
        <w:r>
          <w:rPr>
            <w:rFonts w:ascii="Trebuchet MS" w:hAnsi="Trebuchet MS"/>
            <w:b/>
            <w:spacing w:val="-26"/>
            <w:sz w:val="20"/>
          </w:rPr>
          <w:t> </w:t>
        </w:r>
        <w:r>
          <w:rPr>
            <w:rFonts w:ascii="Trebuchet MS" w:hAnsi="Trebuchet MS"/>
            <w:b/>
            <w:spacing w:val="3"/>
            <w:sz w:val="20"/>
          </w:rPr>
          <w:t>Nazionale</w:t>
        </w:r>
        <w:r>
          <w:rPr>
            <w:rFonts w:ascii="Trebuchet MS" w:hAnsi="Trebuchet MS"/>
            <w:b/>
            <w:spacing w:val="-26"/>
            <w:sz w:val="20"/>
          </w:rPr>
          <w:t> </w:t>
        </w:r>
        <w:r>
          <w:rPr>
            <w:rFonts w:ascii="Trebuchet MS" w:hAnsi="Trebuchet MS"/>
            <w:b/>
            <w:sz w:val="20"/>
          </w:rPr>
          <w:t>e</w:t>
        </w:r>
        <w:r>
          <w:rPr>
            <w:rFonts w:ascii="Trebuchet MS" w:hAnsi="Trebuchet MS"/>
            <w:b/>
            <w:spacing w:val="-29"/>
            <w:sz w:val="20"/>
          </w:rPr>
          <w:t> </w:t>
        </w:r>
        <w:r>
          <w:rPr>
            <w:rFonts w:ascii="Trebuchet MS" w:hAnsi="Trebuchet MS"/>
            <w:b/>
            <w:spacing w:val="3"/>
            <w:sz w:val="20"/>
          </w:rPr>
          <w:t>dei</w:t>
        </w:r>
        <w:r>
          <w:rPr>
            <w:rFonts w:ascii="Trebuchet MS" w:hAnsi="Trebuchet MS"/>
            <w:b/>
            <w:spacing w:val="-25"/>
            <w:sz w:val="20"/>
          </w:rPr>
          <w:t> </w:t>
        </w:r>
        <w:r>
          <w:rPr>
            <w:rFonts w:ascii="Trebuchet MS" w:hAnsi="Trebuchet MS"/>
            <w:b/>
            <w:spacing w:val="3"/>
            <w:sz w:val="20"/>
          </w:rPr>
          <w:t>Giudici</w:t>
        </w:r>
        <w:r>
          <w:rPr>
            <w:rFonts w:ascii="Trebuchet MS" w:hAnsi="Trebuchet MS"/>
            <w:b/>
            <w:spacing w:val="-28"/>
            <w:sz w:val="20"/>
          </w:rPr>
          <w:t> </w:t>
        </w:r>
        <w:r>
          <w:rPr>
            <w:rFonts w:ascii="Trebuchet MS" w:hAnsi="Trebuchet MS"/>
            <w:b/>
            <w:spacing w:val="3"/>
            <w:sz w:val="20"/>
          </w:rPr>
          <w:t>Sportivi</w:t>
        </w:r>
        <w:r>
          <w:rPr>
            <w:rFonts w:ascii="Trebuchet MS" w:hAnsi="Trebuchet MS"/>
            <w:b/>
            <w:spacing w:val="-26"/>
            <w:sz w:val="20"/>
          </w:rPr>
          <w:t> </w:t>
        </w:r>
        <w:r>
          <w:rPr>
            <w:rFonts w:ascii="Trebuchet MS" w:hAnsi="Trebuchet MS"/>
            <w:b/>
            <w:spacing w:val="3"/>
            <w:sz w:val="20"/>
          </w:rPr>
          <w:t>Territoriali</w:t>
          <w:tab/>
        </w:r>
        <w:r>
          <w:rPr>
            <w:b/>
            <w:spacing w:val="4"/>
            <w:sz w:val="20"/>
          </w:rPr>
          <w:t>25</w:t>
        </w:r>
      </w:hyperlink>
    </w:p>
    <w:p>
      <w:pPr>
        <w:tabs>
          <w:tab w:pos="10073" w:val="left" w:leader="dot"/>
        </w:tabs>
        <w:spacing w:before="111"/>
        <w:ind w:left="1354" w:right="0" w:firstLine="0"/>
        <w:jc w:val="left"/>
        <w:rPr>
          <w:b/>
          <w:sz w:val="20"/>
        </w:rPr>
      </w:pPr>
      <w:hyperlink w:history="true" w:anchor="_bookmark153">
        <w:r>
          <w:rPr>
            <w:rFonts w:ascii="Trebuchet MS" w:hAnsi="Trebuchet MS"/>
            <w:b/>
            <w:spacing w:val="3"/>
            <w:sz w:val="20"/>
          </w:rPr>
          <w:t>Art.27</w:t>
        </w:r>
        <w:r>
          <w:rPr>
            <w:rFonts w:ascii="Trebuchet MS" w:hAnsi="Trebuchet MS"/>
            <w:b/>
            <w:spacing w:val="-20"/>
            <w:sz w:val="20"/>
          </w:rPr>
          <w:t> </w:t>
        </w:r>
        <w:r>
          <w:rPr>
            <w:rFonts w:ascii="Trebuchet MS" w:hAnsi="Trebuchet MS"/>
            <w:b/>
            <w:sz w:val="20"/>
          </w:rPr>
          <w:t>–</w:t>
        </w:r>
        <w:r>
          <w:rPr>
            <w:rFonts w:ascii="Trebuchet MS" w:hAnsi="Trebuchet MS"/>
            <w:b/>
            <w:spacing w:val="-23"/>
            <w:sz w:val="20"/>
          </w:rPr>
          <w:t> </w:t>
        </w:r>
        <w:r>
          <w:rPr>
            <w:rFonts w:ascii="Trebuchet MS" w:hAnsi="Trebuchet MS"/>
            <w:b/>
            <w:spacing w:val="2"/>
            <w:sz w:val="20"/>
          </w:rPr>
          <w:t>Giudizio</w:t>
        </w:r>
        <w:r>
          <w:rPr>
            <w:rFonts w:ascii="Trebuchet MS" w:hAnsi="Trebuchet MS"/>
            <w:b/>
            <w:spacing w:val="-20"/>
            <w:sz w:val="20"/>
          </w:rPr>
          <w:t> </w:t>
        </w:r>
        <w:r>
          <w:rPr>
            <w:rFonts w:ascii="Trebuchet MS" w:hAnsi="Trebuchet MS"/>
            <w:b/>
            <w:spacing w:val="3"/>
            <w:sz w:val="20"/>
          </w:rPr>
          <w:t>innanzi</w:t>
        </w:r>
        <w:r>
          <w:rPr>
            <w:rFonts w:ascii="Trebuchet MS" w:hAnsi="Trebuchet MS"/>
            <w:b/>
            <w:spacing w:val="-23"/>
            <w:sz w:val="20"/>
          </w:rPr>
          <w:t> </w:t>
        </w:r>
        <w:r>
          <w:rPr>
            <w:rFonts w:ascii="Trebuchet MS" w:hAnsi="Trebuchet MS"/>
            <w:b/>
            <w:spacing w:val="2"/>
            <w:sz w:val="20"/>
          </w:rPr>
          <w:t>alla</w:t>
        </w:r>
        <w:r>
          <w:rPr>
            <w:rFonts w:ascii="Trebuchet MS" w:hAnsi="Trebuchet MS"/>
            <w:b/>
            <w:spacing w:val="-22"/>
            <w:sz w:val="20"/>
          </w:rPr>
          <w:t> </w:t>
        </w:r>
        <w:r>
          <w:rPr>
            <w:rFonts w:ascii="Trebuchet MS" w:hAnsi="Trebuchet MS"/>
            <w:b/>
            <w:spacing w:val="3"/>
            <w:sz w:val="20"/>
          </w:rPr>
          <w:t>Corte</w:t>
        </w:r>
        <w:r>
          <w:rPr>
            <w:rFonts w:ascii="Trebuchet MS" w:hAnsi="Trebuchet MS"/>
            <w:b/>
            <w:spacing w:val="-23"/>
            <w:sz w:val="20"/>
          </w:rPr>
          <w:t> </w:t>
        </w:r>
        <w:r>
          <w:rPr>
            <w:rFonts w:ascii="Trebuchet MS" w:hAnsi="Trebuchet MS"/>
            <w:b/>
            <w:spacing w:val="3"/>
            <w:sz w:val="20"/>
          </w:rPr>
          <w:t>Sportiva</w:t>
        </w:r>
        <w:r>
          <w:rPr>
            <w:rFonts w:ascii="Trebuchet MS" w:hAnsi="Trebuchet MS"/>
            <w:b/>
            <w:spacing w:val="-22"/>
            <w:sz w:val="20"/>
          </w:rPr>
          <w:t> </w:t>
        </w:r>
        <w:r>
          <w:rPr>
            <w:rFonts w:ascii="Trebuchet MS" w:hAnsi="Trebuchet MS"/>
            <w:b/>
            <w:spacing w:val="2"/>
            <w:sz w:val="20"/>
          </w:rPr>
          <w:t>di</w:t>
        </w:r>
        <w:r>
          <w:rPr>
            <w:rFonts w:ascii="Trebuchet MS" w:hAnsi="Trebuchet MS"/>
            <w:b/>
            <w:spacing w:val="-23"/>
            <w:sz w:val="20"/>
          </w:rPr>
          <w:t> </w:t>
        </w:r>
        <w:r>
          <w:rPr>
            <w:rFonts w:ascii="Trebuchet MS" w:hAnsi="Trebuchet MS"/>
            <w:b/>
            <w:spacing w:val="3"/>
            <w:sz w:val="20"/>
          </w:rPr>
          <w:t>Appello</w:t>
          <w:tab/>
        </w:r>
        <w:r>
          <w:rPr>
            <w:b/>
            <w:spacing w:val="4"/>
            <w:sz w:val="20"/>
          </w:rPr>
          <w:t>26</w:t>
        </w:r>
      </w:hyperlink>
    </w:p>
    <w:p>
      <w:pPr>
        <w:tabs>
          <w:tab w:pos="10073" w:val="left" w:leader="dot"/>
        </w:tabs>
        <w:spacing w:before="113"/>
        <w:ind w:left="1354" w:right="0" w:firstLine="0"/>
        <w:jc w:val="left"/>
        <w:rPr>
          <w:b/>
          <w:sz w:val="20"/>
        </w:rPr>
      </w:pPr>
      <w:hyperlink w:history="true" w:anchor="_bookmark154">
        <w:r>
          <w:rPr>
            <w:rFonts w:ascii="Trebuchet MS" w:hAnsi="Trebuchet MS"/>
            <w:b/>
            <w:spacing w:val="3"/>
            <w:sz w:val="20"/>
          </w:rPr>
          <w:t>Art.28</w:t>
        </w:r>
        <w:r>
          <w:rPr>
            <w:rFonts w:ascii="Trebuchet MS" w:hAnsi="Trebuchet MS"/>
            <w:b/>
            <w:spacing w:val="-22"/>
            <w:sz w:val="20"/>
          </w:rPr>
          <w:t> </w:t>
        </w:r>
        <w:r>
          <w:rPr>
            <w:rFonts w:ascii="Trebuchet MS" w:hAnsi="Trebuchet MS"/>
            <w:b/>
            <w:sz w:val="20"/>
          </w:rPr>
          <w:t>–</w:t>
        </w:r>
        <w:r>
          <w:rPr>
            <w:rFonts w:ascii="Trebuchet MS" w:hAnsi="Trebuchet MS"/>
            <w:b/>
            <w:spacing w:val="-23"/>
            <w:sz w:val="20"/>
          </w:rPr>
          <w:t> </w:t>
        </w:r>
        <w:r>
          <w:rPr>
            <w:rFonts w:ascii="Trebuchet MS" w:hAnsi="Trebuchet MS"/>
            <w:b/>
            <w:spacing w:val="3"/>
            <w:sz w:val="20"/>
          </w:rPr>
          <w:t>Procedimento</w:t>
        </w:r>
        <w:r>
          <w:rPr>
            <w:rFonts w:ascii="Trebuchet MS" w:hAnsi="Trebuchet MS"/>
            <w:b/>
            <w:spacing w:val="-23"/>
            <w:sz w:val="20"/>
          </w:rPr>
          <w:t> </w:t>
        </w:r>
        <w:r>
          <w:rPr>
            <w:rFonts w:ascii="Trebuchet MS" w:hAnsi="Trebuchet MS"/>
            <w:b/>
            <w:spacing w:val="2"/>
            <w:sz w:val="20"/>
          </w:rPr>
          <w:t>di</w:t>
        </w:r>
        <w:r>
          <w:rPr>
            <w:rFonts w:ascii="Trebuchet MS" w:hAnsi="Trebuchet MS"/>
            <w:b/>
            <w:spacing w:val="-24"/>
            <w:sz w:val="20"/>
          </w:rPr>
          <w:t> </w:t>
        </w:r>
        <w:r>
          <w:rPr>
            <w:rFonts w:ascii="Trebuchet MS" w:hAnsi="Trebuchet MS"/>
            <w:b/>
            <w:spacing w:val="3"/>
            <w:sz w:val="20"/>
          </w:rPr>
          <w:t>reclamo</w:t>
        </w:r>
        <w:r>
          <w:rPr>
            <w:rFonts w:ascii="Trebuchet MS" w:hAnsi="Trebuchet MS"/>
            <w:b/>
            <w:spacing w:val="-23"/>
            <w:sz w:val="20"/>
          </w:rPr>
          <w:t> </w:t>
        </w:r>
        <w:r>
          <w:rPr>
            <w:rFonts w:ascii="Trebuchet MS" w:hAnsi="Trebuchet MS"/>
            <w:b/>
            <w:spacing w:val="3"/>
            <w:sz w:val="20"/>
          </w:rPr>
          <w:t>d’urgenza</w:t>
        </w:r>
        <w:r>
          <w:rPr>
            <w:rFonts w:ascii="Trebuchet MS" w:hAnsi="Trebuchet MS"/>
            <w:b/>
            <w:spacing w:val="-24"/>
            <w:sz w:val="20"/>
          </w:rPr>
          <w:t> </w:t>
        </w:r>
        <w:r>
          <w:rPr>
            <w:rFonts w:ascii="Trebuchet MS" w:hAnsi="Trebuchet MS"/>
            <w:b/>
            <w:spacing w:val="3"/>
            <w:sz w:val="20"/>
          </w:rPr>
          <w:t>avanti</w:t>
        </w:r>
        <w:r>
          <w:rPr>
            <w:rFonts w:ascii="Trebuchet MS" w:hAnsi="Trebuchet MS"/>
            <w:b/>
            <w:spacing w:val="-24"/>
            <w:sz w:val="20"/>
          </w:rPr>
          <w:t> </w:t>
        </w:r>
        <w:r>
          <w:rPr>
            <w:rFonts w:ascii="Trebuchet MS" w:hAnsi="Trebuchet MS"/>
            <w:b/>
            <w:spacing w:val="3"/>
            <w:sz w:val="20"/>
          </w:rPr>
          <w:t>alla</w:t>
        </w:r>
        <w:r>
          <w:rPr>
            <w:rFonts w:ascii="Trebuchet MS" w:hAnsi="Trebuchet MS"/>
            <w:b/>
            <w:spacing w:val="-23"/>
            <w:sz w:val="20"/>
          </w:rPr>
          <w:t> </w:t>
        </w:r>
        <w:r>
          <w:rPr>
            <w:rFonts w:ascii="Trebuchet MS" w:hAnsi="Trebuchet MS"/>
            <w:b/>
            <w:spacing w:val="3"/>
            <w:sz w:val="20"/>
          </w:rPr>
          <w:t>Corte</w:t>
        </w:r>
        <w:r>
          <w:rPr>
            <w:rFonts w:ascii="Trebuchet MS" w:hAnsi="Trebuchet MS"/>
            <w:b/>
            <w:spacing w:val="-25"/>
            <w:sz w:val="20"/>
          </w:rPr>
          <w:t> </w:t>
        </w:r>
        <w:r>
          <w:rPr>
            <w:rFonts w:ascii="Trebuchet MS" w:hAnsi="Trebuchet MS"/>
            <w:b/>
            <w:spacing w:val="3"/>
            <w:sz w:val="20"/>
          </w:rPr>
          <w:t>Sportiva</w:t>
        </w:r>
        <w:r>
          <w:rPr>
            <w:rFonts w:ascii="Trebuchet MS" w:hAnsi="Trebuchet MS"/>
            <w:b/>
            <w:spacing w:val="-23"/>
            <w:sz w:val="20"/>
          </w:rPr>
          <w:t> </w:t>
        </w:r>
        <w:r>
          <w:rPr>
            <w:rFonts w:ascii="Trebuchet MS" w:hAnsi="Trebuchet MS"/>
            <w:b/>
            <w:spacing w:val="3"/>
            <w:sz w:val="20"/>
          </w:rPr>
          <w:t>d’Appello</w:t>
          <w:tab/>
        </w:r>
        <w:r>
          <w:rPr>
            <w:b/>
            <w:spacing w:val="4"/>
            <w:sz w:val="20"/>
          </w:rPr>
          <w:t>27</w:t>
        </w:r>
      </w:hyperlink>
    </w:p>
    <w:p>
      <w:pPr>
        <w:spacing w:before="446"/>
        <w:ind w:left="1354" w:right="0" w:firstLine="0"/>
        <w:jc w:val="left"/>
        <w:rPr>
          <w:b/>
          <w:i/>
          <w:sz w:val="23"/>
        </w:rPr>
      </w:pPr>
      <w:r>
        <w:rPr>
          <w:rFonts w:ascii="Trebuchet MS" w:hAnsi="Trebuchet MS"/>
          <w:b/>
          <w:sz w:val="22"/>
        </w:rPr>
        <w:t>TITOLO TERZO – </w:t>
      </w:r>
      <w:r>
        <w:rPr>
          <w:b/>
          <w:i/>
          <w:sz w:val="23"/>
        </w:rPr>
        <w:t>GIUDICI FEDERALI</w:t>
      </w:r>
    </w:p>
    <w:p>
      <w:pPr>
        <w:pStyle w:val="ListParagraph"/>
        <w:numPr>
          <w:ilvl w:val="0"/>
          <w:numId w:val="114"/>
        </w:numPr>
        <w:tabs>
          <w:tab w:pos="1473" w:val="left" w:leader="none"/>
        </w:tabs>
        <w:spacing w:line="240" w:lineRule="auto" w:before="325" w:after="0"/>
        <w:ind w:left="1472" w:right="0" w:hanging="119"/>
        <w:jc w:val="left"/>
        <w:rPr>
          <w:rFonts w:ascii="Trebuchet MS" w:hAnsi="Trebuchet MS"/>
          <w:b/>
          <w:sz w:val="20"/>
        </w:rPr>
      </w:pPr>
      <w:r>
        <w:rPr>
          <w:rFonts w:ascii="Trebuchet MS" w:hAnsi="Trebuchet MS"/>
          <w:b/>
          <w:spacing w:val="3"/>
          <w:sz w:val="20"/>
        </w:rPr>
        <w:t>CAPO</w:t>
      </w:r>
      <w:r>
        <w:rPr>
          <w:rFonts w:ascii="Trebuchet MS" w:hAnsi="Trebuchet MS"/>
          <w:b/>
          <w:spacing w:val="-13"/>
          <w:sz w:val="20"/>
        </w:rPr>
        <w:t> </w:t>
      </w:r>
      <w:r>
        <w:rPr>
          <w:rFonts w:ascii="Trebuchet MS" w:hAnsi="Trebuchet MS"/>
          <w:b/>
          <w:spacing w:val="3"/>
          <w:sz w:val="20"/>
        </w:rPr>
        <w:t>PRIMO</w:t>
      </w:r>
      <w:r>
        <w:rPr>
          <w:rFonts w:ascii="Trebuchet MS" w:hAnsi="Trebuchet MS"/>
          <w:b/>
          <w:spacing w:val="-8"/>
          <w:sz w:val="20"/>
        </w:rPr>
        <w:t> </w:t>
      </w:r>
      <w:r>
        <w:rPr>
          <w:rFonts w:ascii="Trebuchet MS" w:hAnsi="Trebuchet MS"/>
          <w:b/>
          <w:sz w:val="20"/>
        </w:rPr>
        <w:t>-</w:t>
      </w:r>
      <w:r>
        <w:rPr>
          <w:rFonts w:ascii="Trebuchet MS" w:hAnsi="Trebuchet MS"/>
          <w:b/>
          <w:spacing w:val="-12"/>
          <w:sz w:val="20"/>
        </w:rPr>
        <w:t> </w:t>
      </w:r>
      <w:r>
        <w:rPr>
          <w:rFonts w:ascii="Trebuchet MS" w:hAnsi="Trebuchet MS"/>
          <w:b/>
          <w:spacing w:val="3"/>
          <w:sz w:val="20"/>
        </w:rPr>
        <w:t>NOMINE</w:t>
      </w:r>
      <w:r>
        <w:rPr>
          <w:rFonts w:ascii="Trebuchet MS" w:hAnsi="Trebuchet MS"/>
          <w:b/>
          <w:spacing w:val="-11"/>
          <w:sz w:val="20"/>
        </w:rPr>
        <w:t> </w:t>
      </w:r>
      <w:r>
        <w:rPr>
          <w:rFonts w:ascii="Trebuchet MS" w:hAnsi="Trebuchet MS"/>
          <w:b/>
          <w:sz w:val="20"/>
        </w:rPr>
        <w:t>E</w:t>
      </w:r>
      <w:r>
        <w:rPr>
          <w:rFonts w:ascii="Trebuchet MS" w:hAnsi="Trebuchet MS"/>
          <w:b/>
          <w:spacing w:val="-9"/>
          <w:sz w:val="20"/>
        </w:rPr>
        <w:t> </w:t>
      </w:r>
      <w:r>
        <w:rPr>
          <w:rFonts w:ascii="Trebuchet MS" w:hAnsi="Trebuchet MS"/>
          <w:b/>
          <w:spacing w:val="3"/>
          <w:sz w:val="20"/>
        </w:rPr>
        <w:t>COMPETENZE</w:t>
      </w:r>
    </w:p>
    <w:p>
      <w:pPr>
        <w:tabs>
          <w:tab w:pos="10073" w:val="left" w:leader="dot"/>
        </w:tabs>
        <w:spacing w:before="111"/>
        <w:ind w:left="1354" w:right="0" w:firstLine="0"/>
        <w:jc w:val="left"/>
        <w:rPr>
          <w:b/>
          <w:sz w:val="20"/>
        </w:rPr>
      </w:pPr>
      <w:hyperlink w:history="true" w:anchor="_bookmark155">
        <w:r>
          <w:rPr>
            <w:rFonts w:ascii="Trebuchet MS" w:hAnsi="Trebuchet MS"/>
            <w:b/>
            <w:spacing w:val="3"/>
            <w:sz w:val="20"/>
          </w:rPr>
          <w:t>Art.29</w:t>
        </w:r>
        <w:r>
          <w:rPr>
            <w:rFonts w:ascii="Trebuchet MS" w:hAnsi="Trebuchet MS"/>
            <w:b/>
            <w:spacing w:val="-26"/>
            <w:sz w:val="20"/>
          </w:rPr>
          <w:t> </w:t>
        </w:r>
        <w:r>
          <w:rPr>
            <w:rFonts w:ascii="Trebuchet MS" w:hAnsi="Trebuchet MS"/>
            <w:b/>
            <w:sz w:val="20"/>
          </w:rPr>
          <w:t>–</w:t>
        </w:r>
        <w:r>
          <w:rPr>
            <w:rFonts w:ascii="Trebuchet MS" w:hAnsi="Trebuchet MS"/>
            <w:b/>
            <w:spacing w:val="-27"/>
            <w:sz w:val="20"/>
          </w:rPr>
          <w:t> </w:t>
        </w:r>
        <w:r>
          <w:rPr>
            <w:rFonts w:ascii="Trebuchet MS" w:hAnsi="Trebuchet MS"/>
            <w:b/>
            <w:spacing w:val="3"/>
            <w:sz w:val="20"/>
          </w:rPr>
          <w:t>Istituzione</w:t>
          <w:tab/>
        </w:r>
        <w:r>
          <w:rPr>
            <w:b/>
            <w:spacing w:val="4"/>
            <w:w w:val="105"/>
            <w:sz w:val="20"/>
          </w:rPr>
          <w:t>30</w:t>
        </w:r>
      </w:hyperlink>
    </w:p>
    <w:p>
      <w:pPr>
        <w:tabs>
          <w:tab w:pos="10073" w:val="left" w:leader="dot"/>
        </w:tabs>
        <w:spacing w:before="113"/>
        <w:ind w:left="1354" w:right="0" w:firstLine="0"/>
        <w:jc w:val="left"/>
        <w:rPr>
          <w:b/>
          <w:sz w:val="20"/>
        </w:rPr>
      </w:pPr>
      <w:hyperlink w:history="true" w:anchor="_bookmark156">
        <w:r>
          <w:rPr>
            <w:rFonts w:ascii="Trebuchet MS" w:hAnsi="Trebuchet MS"/>
            <w:b/>
            <w:spacing w:val="3"/>
            <w:sz w:val="20"/>
          </w:rPr>
          <w:t>Art.30</w:t>
        </w:r>
        <w:r>
          <w:rPr>
            <w:rFonts w:ascii="Trebuchet MS" w:hAnsi="Trebuchet MS"/>
            <w:b/>
            <w:spacing w:val="-22"/>
            <w:sz w:val="20"/>
          </w:rPr>
          <w:t> </w:t>
        </w:r>
        <w:r>
          <w:rPr>
            <w:rFonts w:ascii="Trebuchet MS" w:hAnsi="Trebuchet MS"/>
            <w:b/>
            <w:sz w:val="20"/>
          </w:rPr>
          <w:t>–</w:t>
        </w:r>
        <w:r>
          <w:rPr>
            <w:rFonts w:ascii="Trebuchet MS" w:hAnsi="Trebuchet MS"/>
            <w:b/>
            <w:spacing w:val="-24"/>
            <w:sz w:val="20"/>
          </w:rPr>
          <w:t> </w:t>
        </w:r>
        <w:r>
          <w:rPr>
            <w:rFonts w:ascii="Trebuchet MS" w:hAnsi="Trebuchet MS"/>
            <w:b/>
            <w:spacing w:val="3"/>
            <w:sz w:val="20"/>
          </w:rPr>
          <w:t>Competenza</w:t>
        </w:r>
        <w:r>
          <w:rPr>
            <w:rFonts w:ascii="Trebuchet MS" w:hAnsi="Trebuchet MS"/>
            <w:b/>
            <w:spacing w:val="-24"/>
            <w:sz w:val="20"/>
          </w:rPr>
          <w:t> </w:t>
        </w:r>
        <w:r>
          <w:rPr>
            <w:rFonts w:ascii="Trebuchet MS" w:hAnsi="Trebuchet MS"/>
            <w:b/>
            <w:spacing w:val="3"/>
            <w:sz w:val="20"/>
          </w:rPr>
          <w:t>dei</w:t>
        </w:r>
        <w:r>
          <w:rPr>
            <w:rFonts w:ascii="Trebuchet MS" w:hAnsi="Trebuchet MS"/>
            <w:b/>
            <w:spacing w:val="-25"/>
            <w:sz w:val="20"/>
          </w:rPr>
          <w:t> </w:t>
        </w:r>
        <w:r>
          <w:rPr>
            <w:rFonts w:ascii="Trebuchet MS" w:hAnsi="Trebuchet MS"/>
            <w:b/>
            <w:spacing w:val="3"/>
            <w:sz w:val="20"/>
          </w:rPr>
          <w:t>Giudici</w:t>
        </w:r>
        <w:r>
          <w:rPr>
            <w:rFonts w:ascii="Trebuchet MS" w:hAnsi="Trebuchet MS"/>
            <w:b/>
            <w:spacing w:val="-24"/>
            <w:sz w:val="20"/>
          </w:rPr>
          <w:t> </w:t>
        </w:r>
        <w:r>
          <w:rPr>
            <w:rFonts w:ascii="Trebuchet MS" w:hAnsi="Trebuchet MS"/>
            <w:b/>
            <w:spacing w:val="3"/>
            <w:sz w:val="20"/>
          </w:rPr>
          <w:t>Federali</w:t>
          <w:tab/>
        </w:r>
        <w:r>
          <w:rPr>
            <w:b/>
            <w:spacing w:val="4"/>
            <w:sz w:val="20"/>
          </w:rPr>
          <w:t>30</w:t>
        </w:r>
      </w:hyperlink>
    </w:p>
    <w:p>
      <w:pPr>
        <w:tabs>
          <w:tab w:pos="10073" w:val="left" w:leader="dot"/>
        </w:tabs>
        <w:spacing w:before="111"/>
        <w:ind w:left="1354" w:right="0" w:firstLine="0"/>
        <w:jc w:val="left"/>
        <w:rPr>
          <w:b/>
          <w:sz w:val="20"/>
        </w:rPr>
      </w:pPr>
      <w:r>
        <w:rPr/>
        <w:pict>
          <v:shape style="position:absolute;margin-left:39.280704pt;margin-top:15.053628pt;width:15.45pt;height:114.05pt;mso-position-horizontal-relative:page;mso-position-vertical-relative:paragraph;z-index:25226444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hyperlink w:history="true" w:anchor="_bookmark157">
        <w:r>
          <w:rPr>
            <w:rFonts w:ascii="Trebuchet MS" w:hAnsi="Trebuchet MS"/>
            <w:b/>
            <w:spacing w:val="3"/>
            <w:sz w:val="20"/>
          </w:rPr>
          <w:t>Art.31</w:t>
        </w:r>
        <w:r>
          <w:rPr>
            <w:rFonts w:ascii="Trebuchet MS" w:hAnsi="Trebuchet MS"/>
            <w:b/>
            <w:spacing w:val="-15"/>
            <w:sz w:val="20"/>
          </w:rPr>
          <w:t> </w:t>
        </w:r>
        <w:r>
          <w:rPr>
            <w:rFonts w:ascii="Trebuchet MS" w:hAnsi="Trebuchet MS"/>
            <w:b/>
            <w:sz w:val="20"/>
          </w:rPr>
          <w:t>–</w:t>
        </w:r>
        <w:r>
          <w:rPr>
            <w:rFonts w:ascii="Trebuchet MS" w:hAnsi="Trebuchet MS"/>
            <w:b/>
            <w:spacing w:val="-17"/>
            <w:sz w:val="20"/>
          </w:rPr>
          <w:t> </w:t>
        </w:r>
        <w:r>
          <w:rPr>
            <w:rFonts w:ascii="Trebuchet MS" w:hAnsi="Trebuchet MS"/>
            <w:b/>
            <w:spacing w:val="3"/>
            <w:sz w:val="20"/>
          </w:rPr>
          <w:t>Nomina</w:t>
        </w:r>
        <w:r>
          <w:rPr>
            <w:rFonts w:ascii="Trebuchet MS" w:hAnsi="Trebuchet MS"/>
            <w:b/>
            <w:spacing w:val="-17"/>
            <w:sz w:val="20"/>
          </w:rPr>
          <w:t> </w:t>
        </w:r>
        <w:r>
          <w:rPr>
            <w:rFonts w:ascii="Trebuchet MS" w:hAnsi="Trebuchet MS"/>
            <w:b/>
            <w:spacing w:val="3"/>
            <w:sz w:val="20"/>
          </w:rPr>
          <w:t>degli</w:t>
        </w:r>
        <w:r>
          <w:rPr>
            <w:rFonts w:ascii="Trebuchet MS" w:hAnsi="Trebuchet MS"/>
            <w:b/>
            <w:spacing w:val="-18"/>
            <w:sz w:val="20"/>
          </w:rPr>
          <w:t> </w:t>
        </w:r>
        <w:r>
          <w:rPr>
            <w:rFonts w:ascii="Trebuchet MS" w:hAnsi="Trebuchet MS"/>
            <w:b/>
            <w:spacing w:val="3"/>
            <w:sz w:val="20"/>
          </w:rPr>
          <w:t>Organi</w:t>
        </w:r>
        <w:r>
          <w:rPr>
            <w:rFonts w:ascii="Trebuchet MS" w:hAnsi="Trebuchet MS"/>
            <w:b/>
            <w:spacing w:val="-15"/>
            <w:sz w:val="20"/>
          </w:rPr>
          <w:t> </w:t>
        </w:r>
        <w:r>
          <w:rPr>
            <w:rFonts w:ascii="Trebuchet MS" w:hAnsi="Trebuchet MS"/>
            <w:b/>
            <w:spacing w:val="2"/>
            <w:sz w:val="20"/>
          </w:rPr>
          <w:t>di</w:t>
        </w:r>
        <w:r>
          <w:rPr>
            <w:rFonts w:ascii="Trebuchet MS" w:hAnsi="Trebuchet MS"/>
            <w:b/>
            <w:spacing w:val="-18"/>
            <w:sz w:val="20"/>
          </w:rPr>
          <w:t> </w:t>
        </w:r>
        <w:r>
          <w:rPr>
            <w:rFonts w:ascii="Trebuchet MS" w:hAnsi="Trebuchet MS"/>
            <w:b/>
            <w:spacing w:val="3"/>
            <w:sz w:val="20"/>
          </w:rPr>
          <w:t>Giustizia</w:t>
        </w:r>
        <w:r>
          <w:rPr>
            <w:rFonts w:ascii="Trebuchet MS" w:hAnsi="Trebuchet MS"/>
            <w:b/>
            <w:spacing w:val="-18"/>
            <w:sz w:val="20"/>
          </w:rPr>
          <w:t> </w:t>
        </w:r>
        <w:r>
          <w:rPr>
            <w:rFonts w:ascii="Trebuchet MS" w:hAnsi="Trebuchet MS"/>
            <w:b/>
            <w:spacing w:val="3"/>
            <w:sz w:val="20"/>
          </w:rPr>
          <w:t>federale</w:t>
        </w:r>
        <w:r>
          <w:rPr>
            <w:rFonts w:ascii="Trebuchet MS" w:hAnsi="Trebuchet MS"/>
            <w:b/>
            <w:spacing w:val="-15"/>
            <w:sz w:val="20"/>
          </w:rPr>
          <w:t> </w:t>
        </w:r>
        <w:r>
          <w:rPr>
            <w:rFonts w:ascii="Trebuchet MS" w:hAnsi="Trebuchet MS"/>
            <w:b/>
            <w:sz w:val="20"/>
          </w:rPr>
          <w:t>e</w:t>
        </w:r>
        <w:r>
          <w:rPr>
            <w:rFonts w:ascii="Trebuchet MS" w:hAnsi="Trebuchet MS"/>
            <w:b/>
            <w:spacing w:val="-20"/>
            <w:sz w:val="20"/>
          </w:rPr>
          <w:t> </w:t>
        </w:r>
        <w:r>
          <w:rPr>
            <w:rFonts w:ascii="Trebuchet MS" w:hAnsi="Trebuchet MS"/>
            <w:b/>
            <w:spacing w:val="3"/>
            <w:sz w:val="20"/>
          </w:rPr>
          <w:t>composizione</w:t>
        </w:r>
        <w:r>
          <w:rPr>
            <w:rFonts w:ascii="Trebuchet MS" w:hAnsi="Trebuchet MS"/>
            <w:b/>
            <w:spacing w:val="-18"/>
            <w:sz w:val="20"/>
          </w:rPr>
          <w:t> </w:t>
        </w:r>
        <w:r>
          <w:rPr>
            <w:rFonts w:ascii="Trebuchet MS" w:hAnsi="Trebuchet MS"/>
            <w:b/>
            <w:spacing w:val="3"/>
            <w:sz w:val="20"/>
          </w:rPr>
          <w:t>degli</w:t>
        </w:r>
        <w:r>
          <w:rPr>
            <w:rFonts w:ascii="Trebuchet MS" w:hAnsi="Trebuchet MS"/>
            <w:b/>
            <w:spacing w:val="-18"/>
            <w:sz w:val="20"/>
          </w:rPr>
          <w:t> </w:t>
        </w:r>
        <w:r>
          <w:rPr>
            <w:rFonts w:ascii="Trebuchet MS" w:hAnsi="Trebuchet MS"/>
            <w:b/>
            <w:spacing w:val="3"/>
            <w:sz w:val="20"/>
          </w:rPr>
          <w:t>stessi</w:t>
          <w:tab/>
        </w:r>
        <w:r>
          <w:rPr>
            <w:b/>
            <w:spacing w:val="4"/>
            <w:sz w:val="20"/>
          </w:rPr>
          <w:t>30</w:t>
        </w:r>
      </w:hyperlink>
    </w:p>
    <w:p>
      <w:pPr>
        <w:tabs>
          <w:tab w:pos="10073" w:val="left" w:leader="dot"/>
        </w:tabs>
        <w:spacing w:before="111"/>
        <w:ind w:left="1354" w:right="0" w:firstLine="0"/>
        <w:jc w:val="left"/>
        <w:rPr>
          <w:b/>
          <w:sz w:val="20"/>
        </w:rPr>
      </w:pPr>
      <w:hyperlink w:history="true" w:anchor="_bookmark158">
        <w:r>
          <w:rPr>
            <w:rFonts w:ascii="Trebuchet MS" w:hAnsi="Trebuchet MS"/>
            <w:b/>
            <w:spacing w:val="3"/>
            <w:sz w:val="20"/>
          </w:rPr>
          <w:t>Art.31bis </w:t>
        </w:r>
        <w:r>
          <w:rPr>
            <w:rFonts w:ascii="Trebuchet MS" w:hAnsi="Trebuchet MS"/>
            <w:b/>
            <w:sz w:val="20"/>
          </w:rPr>
          <w:t>–</w:t>
        </w:r>
        <w:r>
          <w:rPr>
            <w:rFonts w:ascii="Trebuchet MS" w:hAnsi="Trebuchet MS"/>
            <w:b/>
            <w:spacing w:val="-44"/>
            <w:sz w:val="20"/>
          </w:rPr>
          <w:t> </w:t>
        </w:r>
        <w:r>
          <w:rPr>
            <w:rFonts w:ascii="Trebuchet MS" w:hAnsi="Trebuchet MS"/>
            <w:b/>
            <w:spacing w:val="3"/>
            <w:sz w:val="20"/>
          </w:rPr>
          <w:t>Collegio</w:t>
        </w:r>
        <w:r>
          <w:rPr>
            <w:rFonts w:ascii="Trebuchet MS" w:hAnsi="Trebuchet MS"/>
            <w:b/>
            <w:spacing w:val="-22"/>
            <w:sz w:val="20"/>
          </w:rPr>
          <w:t> </w:t>
        </w:r>
        <w:r>
          <w:rPr>
            <w:rFonts w:ascii="Trebuchet MS" w:hAnsi="Trebuchet MS"/>
            <w:b/>
            <w:spacing w:val="3"/>
            <w:sz w:val="20"/>
          </w:rPr>
          <w:t>Arbitrale</w:t>
          <w:tab/>
        </w:r>
        <w:r>
          <w:rPr>
            <w:b/>
            <w:spacing w:val="4"/>
            <w:sz w:val="20"/>
          </w:rPr>
          <w:t>31</w:t>
        </w:r>
      </w:hyperlink>
    </w:p>
    <w:p>
      <w:pPr>
        <w:pStyle w:val="ListParagraph"/>
        <w:numPr>
          <w:ilvl w:val="0"/>
          <w:numId w:val="114"/>
        </w:numPr>
        <w:tabs>
          <w:tab w:pos="1473" w:val="left" w:leader="none"/>
        </w:tabs>
        <w:spacing w:line="240" w:lineRule="auto" w:before="457" w:after="0"/>
        <w:ind w:left="1472" w:right="0" w:hanging="119"/>
        <w:jc w:val="left"/>
        <w:rPr>
          <w:rFonts w:ascii="Trebuchet MS" w:hAnsi="Trebuchet MS"/>
          <w:b/>
          <w:sz w:val="20"/>
        </w:rPr>
      </w:pPr>
      <w:r>
        <w:rPr>
          <w:rFonts w:ascii="Trebuchet MS" w:hAnsi="Trebuchet MS"/>
          <w:b/>
          <w:spacing w:val="3"/>
          <w:w w:val="105"/>
          <w:sz w:val="20"/>
        </w:rPr>
        <w:t>CAPO PRIMO</w:t>
      </w:r>
      <w:r>
        <w:rPr>
          <w:rFonts w:ascii="Trebuchet MS" w:hAnsi="Trebuchet MS"/>
          <w:b/>
          <w:spacing w:val="-47"/>
          <w:w w:val="105"/>
          <w:sz w:val="20"/>
        </w:rPr>
        <w:t> </w:t>
      </w:r>
      <w:r>
        <w:rPr>
          <w:rFonts w:ascii="Trebuchet MS" w:hAnsi="Trebuchet MS"/>
          <w:b/>
          <w:w w:val="105"/>
          <w:sz w:val="20"/>
        </w:rPr>
        <w:t>- </w:t>
      </w:r>
      <w:r>
        <w:rPr>
          <w:rFonts w:ascii="Trebuchet MS" w:hAnsi="Trebuchet MS"/>
          <w:b/>
          <w:spacing w:val="3"/>
          <w:w w:val="105"/>
          <w:sz w:val="20"/>
        </w:rPr>
        <w:t>PROCEDIMENTI</w:t>
      </w:r>
    </w:p>
    <w:p>
      <w:pPr>
        <w:tabs>
          <w:tab w:pos="10073" w:val="left" w:leader="dot"/>
        </w:tabs>
        <w:spacing w:before="113"/>
        <w:ind w:left="1354" w:right="0" w:firstLine="0"/>
        <w:jc w:val="left"/>
        <w:rPr>
          <w:b/>
          <w:sz w:val="20"/>
        </w:rPr>
      </w:pPr>
      <w:hyperlink w:history="true" w:anchor="_bookmark159">
        <w:r>
          <w:rPr>
            <w:rFonts w:ascii="Trebuchet MS" w:hAnsi="Trebuchet MS"/>
            <w:b/>
            <w:spacing w:val="3"/>
            <w:sz w:val="20"/>
          </w:rPr>
          <w:t>Art.32</w:t>
        </w:r>
        <w:r>
          <w:rPr>
            <w:rFonts w:ascii="Trebuchet MS" w:hAnsi="Trebuchet MS"/>
            <w:b/>
            <w:spacing w:val="-22"/>
            <w:sz w:val="20"/>
          </w:rPr>
          <w:t> </w:t>
        </w:r>
        <w:r>
          <w:rPr>
            <w:rFonts w:ascii="Trebuchet MS" w:hAnsi="Trebuchet MS"/>
            <w:b/>
            <w:sz w:val="20"/>
          </w:rPr>
          <w:t>–</w:t>
        </w:r>
        <w:r>
          <w:rPr>
            <w:rFonts w:ascii="Trebuchet MS" w:hAnsi="Trebuchet MS"/>
            <w:b/>
            <w:spacing w:val="-24"/>
            <w:sz w:val="20"/>
          </w:rPr>
          <w:t> </w:t>
        </w:r>
        <w:r>
          <w:rPr>
            <w:rFonts w:ascii="Trebuchet MS" w:hAnsi="Trebuchet MS"/>
            <w:b/>
            <w:spacing w:val="2"/>
            <w:sz w:val="20"/>
          </w:rPr>
          <w:t>Avvio</w:t>
        </w:r>
        <w:r>
          <w:rPr>
            <w:rFonts w:ascii="Trebuchet MS" w:hAnsi="Trebuchet MS"/>
            <w:b/>
            <w:spacing w:val="-23"/>
            <w:sz w:val="20"/>
          </w:rPr>
          <w:t> </w:t>
        </w:r>
        <w:r>
          <w:rPr>
            <w:rFonts w:ascii="Trebuchet MS" w:hAnsi="Trebuchet MS"/>
            <w:b/>
            <w:sz w:val="20"/>
          </w:rPr>
          <w:t>del</w:t>
        </w:r>
        <w:r>
          <w:rPr>
            <w:rFonts w:ascii="Trebuchet MS" w:hAnsi="Trebuchet MS"/>
            <w:b/>
            <w:spacing w:val="-23"/>
            <w:sz w:val="20"/>
          </w:rPr>
          <w:t> </w:t>
        </w:r>
        <w:r>
          <w:rPr>
            <w:rFonts w:ascii="Trebuchet MS" w:hAnsi="Trebuchet MS"/>
            <w:b/>
            <w:spacing w:val="3"/>
            <w:sz w:val="20"/>
          </w:rPr>
          <w:t>procedimento</w:t>
          <w:tab/>
        </w:r>
        <w:r>
          <w:rPr>
            <w:b/>
            <w:spacing w:val="4"/>
            <w:sz w:val="20"/>
          </w:rPr>
          <w:t>34</w:t>
        </w:r>
      </w:hyperlink>
    </w:p>
    <w:p>
      <w:pPr>
        <w:tabs>
          <w:tab w:pos="10073" w:val="left" w:leader="dot"/>
        </w:tabs>
        <w:spacing w:before="111"/>
        <w:ind w:left="1354" w:right="0" w:firstLine="0"/>
        <w:jc w:val="left"/>
        <w:rPr>
          <w:b/>
          <w:sz w:val="20"/>
        </w:rPr>
      </w:pPr>
      <w:hyperlink w:history="true" w:anchor="_bookmark160">
        <w:r>
          <w:rPr>
            <w:rFonts w:ascii="Trebuchet MS" w:hAnsi="Trebuchet MS"/>
            <w:b/>
            <w:spacing w:val="3"/>
            <w:sz w:val="20"/>
          </w:rPr>
          <w:t>Art.33</w:t>
        </w:r>
        <w:r>
          <w:rPr>
            <w:rFonts w:ascii="Trebuchet MS" w:hAnsi="Trebuchet MS"/>
            <w:b/>
            <w:spacing w:val="-19"/>
            <w:sz w:val="20"/>
          </w:rPr>
          <w:t> </w:t>
        </w:r>
        <w:r>
          <w:rPr>
            <w:rFonts w:ascii="Trebuchet MS" w:hAnsi="Trebuchet MS"/>
            <w:b/>
            <w:sz w:val="20"/>
          </w:rPr>
          <w:t>–</w:t>
        </w:r>
        <w:r>
          <w:rPr>
            <w:rFonts w:ascii="Trebuchet MS" w:hAnsi="Trebuchet MS"/>
            <w:b/>
            <w:spacing w:val="-22"/>
            <w:sz w:val="20"/>
          </w:rPr>
          <w:t> </w:t>
        </w:r>
        <w:r>
          <w:rPr>
            <w:rFonts w:ascii="Trebuchet MS" w:hAnsi="Trebuchet MS"/>
            <w:b/>
            <w:spacing w:val="3"/>
            <w:sz w:val="20"/>
          </w:rPr>
          <w:t>Applicazione</w:t>
        </w:r>
        <w:r>
          <w:rPr>
            <w:rFonts w:ascii="Trebuchet MS" w:hAnsi="Trebuchet MS"/>
            <w:b/>
            <w:spacing w:val="-22"/>
            <w:sz w:val="20"/>
          </w:rPr>
          <w:t> </w:t>
        </w:r>
        <w:r>
          <w:rPr>
            <w:rFonts w:ascii="Trebuchet MS" w:hAnsi="Trebuchet MS"/>
            <w:b/>
            <w:spacing w:val="2"/>
            <w:sz w:val="20"/>
          </w:rPr>
          <w:t>di</w:t>
        </w:r>
        <w:r>
          <w:rPr>
            <w:rFonts w:ascii="Trebuchet MS" w:hAnsi="Trebuchet MS"/>
            <w:b/>
            <w:spacing w:val="-22"/>
            <w:sz w:val="20"/>
          </w:rPr>
          <w:t> </w:t>
        </w:r>
        <w:r>
          <w:rPr>
            <w:rFonts w:ascii="Trebuchet MS" w:hAnsi="Trebuchet MS"/>
            <w:b/>
            <w:spacing w:val="3"/>
            <w:sz w:val="20"/>
          </w:rPr>
          <w:t>sanzioni</w:t>
        </w:r>
        <w:r>
          <w:rPr>
            <w:rFonts w:ascii="Trebuchet MS" w:hAnsi="Trebuchet MS"/>
            <w:b/>
            <w:spacing w:val="-20"/>
            <w:sz w:val="20"/>
          </w:rPr>
          <w:t> </w:t>
        </w:r>
        <w:r>
          <w:rPr>
            <w:rFonts w:ascii="Trebuchet MS" w:hAnsi="Trebuchet MS"/>
            <w:b/>
            <w:spacing w:val="2"/>
            <w:sz w:val="20"/>
          </w:rPr>
          <w:t>su</w:t>
        </w:r>
        <w:r>
          <w:rPr>
            <w:rFonts w:ascii="Trebuchet MS" w:hAnsi="Trebuchet MS"/>
            <w:b/>
            <w:spacing w:val="-22"/>
            <w:sz w:val="20"/>
          </w:rPr>
          <w:t> </w:t>
        </w:r>
        <w:r>
          <w:rPr>
            <w:rFonts w:ascii="Trebuchet MS" w:hAnsi="Trebuchet MS"/>
            <w:b/>
            <w:spacing w:val="3"/>
            <w:sz w:val="20"/>
          </w:rPr>
          <w:t>richiesta</w:t>
        </w:r>
        <w:r>
          <w:rPr>
            <w:rFonts w:ascii="Trebuchet MS" w:hAnsi="Trebuchet MS"/>
            <w:b/>
            <w:spacing w:val="-21"/>
            <w:sz w:val="20"/>
          </w:rPr>
          <w:t> </w:t>
        </w:r>
        <w:r>
          <w:rPr>
            <w:rFonts w:ascii="Trebuchet MS" w:hAnsi="Trebuchet MS"/>
            <w:b/>
            <w:sz w:val="20"/>
          </w:rPr>
          <w:t>a</w:t>
        </w:r>
        <w:r>
          <w:rPr>
            <w:rFonts w:ascii="Trebuchet MS" w:hAnsi="Trebuchet MS"/>
            <w:b/>
            <w:spacing w:val="-21"/>
            <w:sz w:val="20"/>
          </w:rPr>
          <w:t> </w:t>
        </w:r>
        <w:r>
          <w:rPr>
            <w:rFonts w:ascii="Trebuchet MS" w:hAnsi="Trebuchet MS"/>
            <w:b/>
            <w:spacing w:val="3"/>
            <w:sz w:val="20"/>
          </w:rPr>
          <w:t>seguito</w:t>
        </w:r>
        <w:r>
          <w:rPr>
            <w:rFonts w:ascii="Trebuchet MS" w:hAnsi="Trebuchet MS"/>
            <w:b/>
            <w:spacing w:val="-21"/>
            <w:sz w:val="20"/>
          </w:rPr>
          <w:t> </w:t>
        </w:r>
        <w:r>
          <w:rPr>
            <w:rFonts w:ascii="Trebuchet MS" w:hAnsi="Trebuchet MS"/>
            <w:b/>
            <w:spacing w:val="2"/>
            <w:sz w:val="20"/>
          </w:rPr>
          <w:t>di</w:t>
        </w:r>
        <w:r>
          <w:rPr>
            <w:rFonts w:ascii="Trebuchet MS" w:hAnsi="Trebuchet MS"/>
            <w:b/>
            <w:spacing w:val="-22"/>
            <w:sz w:val="20"/>
          </w:rPr>
          <w:t> </w:t>
        </w:r>
        <w:r>
          <w:rPr>
            <w:rFonts w:ascii="Trebuchet MS" w:hAnsi="Trebuchet MS"/>
            <w:b/>
            <w:spacing w:val="2"/>
            <w:sz w:val="20"/>
          </w:rPr>
          <w:t>atto</w:t>
        </w:r>
        <w:r>
          <w:rPr>
            <w:rFonts w:ascii="Trebuchet MS" w:hAnsi="Trebuchet MS"/>
            <w:b/>
            <w:spacing w:val="-21"/>
            <w:sz w:val="20"/>
          </w:rPr>
          <w:t> </w:t>
        </w:r>
        <w:r>
          <w:rPr>
            <w:rFonts w:ascii="Trebuchet MS" w:hAnsi="Trebuchet MS"/>
            <w:b/>
            <w:spacing w:val="2"/>
            <w:sz w:val="20"/>
          </w:rPr>
          <w:t>di</w:t>
        </w:r>
        <w:r>
          <w:rPr>
            <w:rFonts w:ascii="Trebuchet MS" w:hAnsi="Trebuchet MS"/>
            <w:b/>
            <w:spacing w:val="-22"/>
            <w:sz w:val="20"/>
          </w:rPr>
          <w:t> </w:t>
        </w:r>
        <w:r>
          <w:rPr>
            <w:rFonts w:ascii="Trebuchet MS" w:hAnsi="Trebuchet MS"/>
            <w:b/>
            <w:spacing w:val="3"/>
            <w:sz w:val="20"/>
          </w:rPr>
          <w:t>deferimento</w:t>
          <w:tab/>
        </w:r>
        <w:r>
          <w:rPr>
            <w:b/>
            <w:spacing w:val="4"/>
            <w:sz w:val="20"/>
          </w:rPr>
          <w:t>34</w:t>
        </w:r>
      </w:hyperlink>
    </w:p>
    <w:p>
      <w:pPr>
        <w:tabs>
          <w:tab w:pos="10073" w:val="left" w:leader="dot"/>
        </w:tabs>
        <w:spacing w:before="111"/>
        <w:ind w:left="1354" w:right="0" w:firstLine="0"/>
        <w:jc w:val="left"/>
        <w:rPr>
          <w:b/>
          <w:sz w:val="20"/>
        </w:rPr>
      </w:pPr>
      <w:hyperlink w:history="true" w:anchor="_bookmark161">
        <w:r>
          <w:rPr>
            <w:rFonts w:ascii="Trebuchet MS" w:hAnsi="Trebuchet MS"/>
            <w:b/>
            <w:spacing w:val="3"/>
            <w:sz w:val="20"/>
          </w:rPr>
          <w:t>Art.34</w:t>
        </w:r>
        <w:r>
          <w:rPr>
            <w:rFonts w:ascii="Trebuchet MS" w:hAnsi="Trebuchet MS"/>
            <w:b/>
            <w:spacing w:val="-23"/>
            <w:sz w:val="20"/>
          </w:rPr>
          <w:t> </w:t>
        </w:r>
        <w:r>
          <w:rPr>
            <w:rFonts w:ascii="Trebuchet MS" w:hAnsi="Trebuchet MS"/>
            <w:b/>
            <w:sz w:val="20"/>
          </w:rPr>
          <w:t>–</w:t>
        </w:r>
        <w:r>
          <w:rPr>
            <w:rFonts w:ascii="Trebuchet MS" w:hAnsi="Trebuchet MS"/>
            <w:b/>
            <w:spacing w:val="-24"/>
            <w:sz w:val="20"/>
          </w:rPr>
          <w:t> </w:t>
        </w:r>
        <w:r>
          <w:rPr>
            <w:rFonts w:ascii="Trebuchet MS" w:hAnsi="Trebuchet MS"/>
            <w:b/>
            <w:spacing w:val="3"/>
            <w:sz w:val="20"/>
          </w:rPr>
          <w:t>Fissazione</w:t>
        </w:r>
        <w:r>
          <w:rPr>
            <w:rFonts w:ascii="Trebuchet MS" w:hAnsi="Trebuchet MS"/>
            <w:b/>
            <w:spacing w:val="-23"/>
            <w:sz w:val="20"/>
          </w:rPr>
          <w:t> </w:t>
        </w:r>
        <w:r>
          <w:rPr>
            <w:rFonts w:ascii="Trebuchet MS" w:hAnsi="Trebuchet MS"/>
            <w:b/>
            <w:spacing w:val="3"/>
            <w:sz w:val="20"/>
          </w:rPr>
          <w:t>dell’udienza</w:t>
        </w:r>
        <w:r>
          <w:rPr>
            <w:rFonts w:ascii="Trebuchet MS" w:hAnsi="Trebuchet MS"/>
            <w:b/>
            <w:spacing w:val="-24"/>
            <w:sz w:val="20"/>
          </w:rPr>
          <w:t> </w:t>
        </w:r>
        <w:r>
          <w:rPr>
            <w:rFonts w:ascii="Trebuchet MS" w:hAnsi="Trebuchet MS"/>
            <w:b/>
            <w:sz w:val="20"/>
          </w:rPr>
          <w:t>a</w:t>
        </w:r>
        <w:r>
          <w:rPr>
            <w:rFonts w:ascii="Trebuchet MS" w:hAnsi="Trebuchet MS"/>
            <w:b/>
            <w:spacing w:val="-24"/>
            <w:sz w:val="20"/>
          </w:rPr>
          <w:t> </w:t>
        </w:r>
        <w:r>
          <w:rPr>
            <w:rFonts w:ascii="Trebuchet MS" w:hAnsi="Trebuchet MS"/>
            <w:b/>
            <w:spacing w:val="3"/>
            <w:sz w:val="20"/>
          </w:rPr>
          <w:t>seguito</w:t>
        </w:r>
        <w:r>
          <w:rPr>
            <w:rFonts w:ascii="Trebuchet MS" w:hAnsi="Trebuchet MS"/>
            <w:b/>
            <w:spacing w:val="-24"/>
            <w:sz w:val="20"/>
          </w:rPr>
          <w:t> </w:t>
        </w:r>
        <w:r>
          <w:rPr>
            <w:rFonts w:ascii="Trebuchet MS" w:hAnsi="Trebuchet MS"/>
            <w:b/>
            <w:spacing w:val="2"/>
            <w:sz w:val="20"/>
          </w:rPr>
          <w:t>di</w:t>
        </w:r>
        <w:r>
          <w:rPr>
            <w:rFonts w:ascii="Trebuchet MS" w:hAnsi="Trebuchet MS"/>
            <w:b/>
            <w:spacing w:val="-23"/>
            <w:sz w:val="20"/>
          </w:rPr>
          <w:t> </w:t>
        </w:r>
        <w:r>
          <w:rPr>
            <w:rFonts w:ascii="Trebuchet MS" w:hAnsi="Trebuchet MS"/>
            <w:b/>
            <w:spacing w:val="2"/>
            <w:sz w:val="20"/>
          </w:rPr>
          <w:t>atto</w:t>
        </w:r>
        <w:r>
          <w:rPr>
            <w:rFonts w:ascii="Trebuchet MS" w:hAnsi="Trebuchet MS"/>
            <w:b/>
            <w:spacing w:val="-23"/>
            <w:sz w:val="20"/>
          </w:rPr>
          <w:t> </w:t>
        </w:r>
        <w:r>
          <w:rPr>
            <w:rFonts w:ascii="Trebuchet MS" w:hAnsi="Trebuchet MS"/>
            <w:b/>
            <w:spacing w:val="2"/>
            <w:sz w:val="20"/>
          </w:rPr>
          <w:t>di</w:t>
        </w:r>
        <w:r>
          <w:rPr>
            <w:rFonts w:ascii="Trebuchet MS" w:hAnsi="Trebuchet MS"/>
            <w:b/>
            <w:spacing w:val="-27"/>
            <w:sz w:val="20"/>
          </w:rPr>
          <w:t> </w:t>
        </w:r>
        <w:r>
          <w:rPr>
            <w:rFonts w:ascii="Trebuchet MS" w:hAnsi="Trebuchet MS"/>
            <w:b/>
            <w:spacing w:val="3"/>
            <w:sz w:val="20"/>
          </w:rPr>
          <w:t>deferimento</w:t>
          <w:tab/>
        </w:r>
        <w:r>
          <w:rPr>
            <w:b/>
            <w:spacing w:val="4"/>
            <w:sz w:val="20"/>
          </w:rPr>
          <w:t>35</w:t>
        </w:r>
      </w:hyperlink>
    </w:p>
    <w:p>
      <w:pPr>
        <w:tabs>
          <w:tab w:pos="10073" w:val="left" w:leader="dot"/>
        </w:tabs>
        <w:spacing w:before="114"/>
        <w:ind w:left="1354" w:right="0" w:firstLine="0"/>
        <w:jc w:val="left"/>
        <w:rPr>
          <w:b/>
          <w:sz w:val="20"/>
        </w:rPr>
      </w:pPr>
      <w:hyperlink w:history="true" w:anchor="_bookmark162">
        <w:r>
          <w:rPr>
            <w:rFonts w:ascii="Trebuchet MS" w:hAnsi="Trebuchet MS"/>
            <w:b/>
            <w:spacing w:val="3"/>
            <w:sz w:val="20"/>
          </w:rPr>
          <w:t>Art.35</w:t>
        </w:r>
        <w:r>
          <w:rPr>
            <w:rFonts w:ascii="Trebuchet MS" w:hAnsi="Trebuchet MS"/>
            <w:b/>
            <w:spacing w:val="-18"/>
            <w:sz w:val="20"/>
          </w:rPr>
          <w:t> </w:t>
        </w:r>
        <w:r>
          <w:rPr>
            <w:rFonts w:ascii="Trebuchet MS" w:hAnsi="Trebuchet MS"/>
            <w:b/>
            <w:sz w:val="20"/>
          </w:rPr>
          <w:t>–</w:t>
        </w:r>
        <w:r>
          <w:rPr>
            <w:rFonts w:ascii="Trebuchet MS" w:hAnsi="Trebuchet MS"/>
            <w:b/>
            <w:spacing w:val="-18"/>
            <w:sz w:val="20"/>
          </w:rPr>
          <w:t> </w:t>
        </w:r>
        <w:r>
          <w:rPr>
            <w:rFonts w:ascii="Trebuchet MS" w:hAnsi="Trebuchet MS"/>
            <w:b/>
            <w:spacing w:val="3"/>
            <w:sz w:val="20"/>
          </w:rPr>
          <w:t>Ricorso</w:t>
        </w:r>
        <w:r>
          <w:rPr>
            <w:rFonts w:ascii="Trebuchet MS" w:hAnsi="Trebuchet MS"/>
            <w:b/>
            <w:spacing w:val="-18"/>
            <w:sz w:val="20"/>
          </w:rPr>
          <w:t> </w:t>
        </w:r>
        <w:r>
          <w:rPr>
            <w:rFonts w:ascii="Trebuchet MS" w:hAnsi="Trebuchet MS"/>
            <w:b/>
            <w:spacing w:val="3"/>
            <w:sz w:val="20"/>
          </w:rPr>
          <w:t>della</w:t>
        </w:r>
        <w:r>
          <w:rPr>
            <w:rFonts w:ascii="Trebuchet MS" w:hAnsi="Trebuchet MS"/>
            <w:b/>
            <w:spacing w:val="-19"/>
            <w:sz w:val="20"/>
          </w:rPr>
          <w:t> </w:t>
        </w:r>
        <w:r>
          <w:rPr>
            <w:rFonts w:ascii="Trebuchet MS" w:hAnsi="Trebuchet MS"/>
            <w:b/>
            <w:spacing w:val="2"/>
            <w:sz w:val="20"/>
          </w:rPr>
          <w:t>parte</w:t>
        </w:r>
        <w:r>
          <w:rPr>
            <w:rFonts w:ascii="Trebuchet MS" w:hAnsi="Trebuchet MS"/>
            <w:b/>
            <w:spacing w:val="-17"/>
            <w:sz w:val="20"/>
          </w:rPr>
          <w:t> </w:t>
        </w:r>
        <w:r>
          <w:rPr>
            <w:rFonts w:ascii="Trebuchet MS" w:hAnsi="Trebuchet MS"/>
            <w:b/>
            <w:spacing w:val="3"/>
            <w:sz w:val="20"/>
          </w:rPr>
          <w:t>interessata</w:t>
          <w:tab/>
        </w:r>
        <w:r>
          <w:rPr>
            <w:b/>
            <w:spacing w:val="4"/>
            <w:sz w:val="20"/>
          </w:rPr>
          <w:t>35</w:t>
        </w:r>
      </w:hyperlink>
    </w:p>
    <w:p>
      <w:pPr>
        <w:tabs>
          <w:tab w:pos="10073" w:val="left" w:leader="dot"/>
        </w:tabs>
        <w:spacing w:before="111"/>
        <w:ind w:left="1354" w:right="0" w:firstLine="0"/>
        <w:jc w:val="left"/>
        <w:rPr>
          <w:b/>
          <w:sz w:val="20"/>
        </w:rPr>
      </w:pPr>
      <w:r>
        <w:rPr/>
        <w:pict>
          <v:shape style="position:absolute;margin-left:39.280712pt;margin-top:8.745657pt;width:15.45pt;height:167.95pt;mso-position-horizontal-relative:page;mso-position-vertical-relative:paragraph;z-index:25226342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hyperlink w:history="true" w:anchor="_bookmark163">
        <w:r>
          <w:rPr>
            <w:rFonts w:ascii="Trebuchet MS" w:hAnsi="Trebuchet MS"/>
            <w:b/>
            <w:spacing w:val="3"/>
            <w:sz w:val="20"/>
          </w:rPr>
          <w:t>Art.36</w:t>
        </w:r>
        <w:r>
          <w:rPr>
            <w:rFonts w:ascii="Trebuchet MS" w:hAnsi="Trebuchet MS"/>
            <w:b/>
            <w:spacing w:val="-24"/>
            <w:sz w:val="20"/>
          </w:rPr>
          <w:t> </w:t>
        </w:r>
        <w:r>
          <w:rPr>
            <w:rFonts w:ascii="Trebuchet MS" w:hAnsi="Trebuchet MS"/>
            <w:b/>
            <w:sz w:val="20"/>
          </w:rPr>
          <w:t>–</w:t>
        </w:r>
        <w:r>
          <w:rPr>
            <w:rFonts w:ascii="Trebuchet MS" w:hAnsi="Trebuchet MS"/>
            <w:b/>
            <w:spacing w:val="-26"/>
            <w:sz w:val="20"/>
          </w:rPr>
          <w:t> </w:t>
        </w:r>
        <w:r>
          <w:rPr>
            <w:rFonts w:ascii="Trebuchet MS" w:hAnsi="Trebuchet MS"/>
            <w:b/>
            <w:spacing w:val="3"/>
            <w:sz w:val="20"/>
          </w:rPr>
          <w:t>Ricorso</w:t>
        </w:r>
        <w:r>
          <w:rPr>
            <w:rFonts w:ascii="Trebuchet MS" w:hAnsi="Trebuchet MS"/>
            <w:b/>
            <w:spacing w:val="-26"/>
            <w:sz w:val="20"/>
          </w:rPr>
          <w:t> </w:t>
        </w:r>
        <w:r>
          <w:rPr>
            <w:rFonts w:ascii="Trebuchet MS" w:hAnsi="Trebuchet MS"/>
            <w:b/>
            <w:spacing w:val="3"/>
            <w:sz w:val="20"/>
          </w:rPr>
          <w:t>per</w:t>
        </w:r>
        <w:r>
          <w:rPr>
            <w:rFonts w:ascii="Trebuchet MS" w:hAnsi="Trebuchet MS"/>
            <w:b/>
            <w:spacing w:val="-25"/>
            <w:sz w:val="20"/>
          </w:rPr>
          <w:t> </w:t>
        </w:r>
        <w:r>
          <w:rPr>
            <w:rFonts w:ascii="Trebuchet MS" w:hAnsi="Trebuchet MS"/>
            <w:b/>
            <w:spacing w:val="3"/>
            <w:sz w:val="20"/>
          </w:rPr>
          <w:t>l’annullamento</w:t>
        </w:r>
        <w:r>
          <w:rPr>
            <w:rFonts w:ascii="Trebuchet MS" w:hAnsi="Trebuchet MS"/>
            <w:b/>
            <w:spacing w:val="-25"/>
            <w:sz w:val="20"/>
          </w:rPr>
          <w:t> </w:t>
        </w:r>
        <w:r>
          <w:rPr>
            <w:rFonts w:ascii="Trebuchet MS" w:hAnsi="Trebuchet MS"/>
            <w:b/>
            <w:spacing w:val="3"/>
            <w:sz w:val="20"/>
          </w:rPr>
          <w:t>delle</w:t>
        </w:r>
        <w:r>
          <w:rPr>
            <w:rFonts w:ascii="Trebuchet MS" w:hAnsi="Trebuchet MS"/>
            <w:b/>
            <w:spacing w:val="-27"/>
            <w:sz w:val="20"/>
          </w:rPr>
          <w:t> </w:t>
        </w:r>
        <w:r>
          <w:rPr>
            <w:rFonts w:ascii="Trebuchet MS" w:hAnsi="Trebuchet MS"/>
            <w:b/>
            <w:spacing w:val="3"/>
            <w:sz w:val="20"/>
          </w:rPr>
          <w:t>deliberazioni</w:t>
          <w:tab/>
        </w:r>
        <w:r>
          <w:rPr>
            <w:b/>
            <w:spacing w:val="4"/>
            <w:sz w:val="20"/>
          </w:rPr>
          <w:t>36</w:t>
        </w:r>
      </w:hyperlink>
    </w:p>
    <w:p>
      <w:pPr>
        <w:tabs>
          <w:tab w:pos="10073" w:val="left" w:leader="dot"/>
        </w:tabs>
        <w:spacing w:before="111"/>
        <w:ind w:left="1354" w:right="0" w:firstLine="0"/>
        <w:jc w:val="left"/>
        <w:rPr>
          <w:b/>
          <w:sz w:val="20"/>
        </w:rPr>
      </w:pPr>
      <w:hyperlink w:history="true" w:anchor="_bookmark164">
        <w:r>
          <w:rPr>
            <w:rFonts w:ascii="Trebuchet MS" w:hAnsi="Trebuchet MS"/>
            <w:b/>
            <w:spacing w:val="3"/>
            <w:sz w:val="20"/>
          </w:rPr>
          <w:t>Art.37</w:t>
        </w:r>
        <w:r>
          <w:rPr>
            <w:rFonts w:ascii="Trebuchet MS" w:hAnsi="Trebuchet MS"/>
            <w:b/>
            <w:spacing w:val="-20"/>
            <w:sz w:val="20"/>
          </w:rPr>
          <w:t> </w:t>
        </w:r>
        <w:r>
          <w:rPr>
            <w:rFonts w:ascii="Trebuchet MS" w:hAnsi="Trebuchet MS"/>
            <w:b/>
            <w:sz w:val="20"/>
          </w:rPr>
          <w:t>–</w:t>
        </w:r>
        <w:r>
          <w:rPr>
            <w:rFonts w:ascii="Trebuchet MS" w:hAnsi="Trebuchet MS"/>
            <w:b/>
            <w:spacing w:val="-22"/>
            <w:sz w:val="20"/>
          </w:rPr>
          <w:t> </w:t>
        </w:r>
        <w:r>
          <w:rPr>
            <w:rFonts w:ascii="Trebuchet MS" w:hAnsi="Trebuchet MS"/>
            <w:b/>
            <w:spacing w:val="3"/>
            <w:sz w:val="20"/>
          </w:rPr>
          <w:t>Fissazione</w:t>
        </w:r>
        <w:r>
          <w:rPr>
            <w:rFonts w:ascii="Trebuchet MS" w:hAnsi="Trebuchet MS"/>
            <w:b/>
            <w:spacing w:val="-20"/>
            <w:sz w:val="20"/>
          </w:rPr>
          <w:t> </w:t>
        </w:r>
        <w:r>
          <w:rPr>
            <w:rFonts w:ascii="Trebuchet MS" w:hAnsi="Trebuchet MS"/>
            <w:b/>
            <w:spacing w:val="3"/>
            <w:sz w:val="20"/>
          </w:rPr>
          <w:t>dell’udienza</w:t>
        </w:r>
        <w:r>
          <w:rPr>
            <w:rFonts w:ascii="Trebuchet MS" w:hAnsi="Trebuchet MS"/>
            <w:b/>
            <w:spacing w:val="-22"/>
            <w:sz w:val="20"/>
          </w:rPr>
          <w:t> </w:t>
        </w:r>
        <w:r>
          <w:rPr>
            <w:rFonts w:ascii="Trebuchet MS" w:hAnsi="Trebuchet MS"/>
            <w:b/>
            <w:sz w:val="20"/>
          </w:rPr>
          <w:t>a</w:t>
        </w:r>
        <w:r>
          <w:rPr>
            <w:rFonts w:ascii="Trebuchet MS" w:hAnsi="Trebuchet MS"/>
            <w:b/>
            <w:spacing w:val="-22"/>
            <w:sz w:val="20"/>
          </w:rPr>
          <w:t> </w:t>
        </w:r>
        <w:r>
          <w:rPr>
            <w:rFonts w:ascii="Trebuchet MS" w:hAnsi="Trebuchet MS"/>
            <w:b/>
            <w:spacing w:val="3"/>
            <w:sz w:val="20"/>
          </w:rPr>
          <w:t>seguito</w:t>
        </w:r>
        <w:r>
          <w:rPr>
            <w:rFonts w:ascii="Trebuchet MS" w:hAnsi="Trebuchet MS"/>
            <w:b/>
            <w:spacing w:val="-21"/>
            <w:sz w:val="20"/>
          </w:rPr>
          <w:t> </w:t>
        </w:r>
        <w:r>
          <w:rPr>
            <w:rFonts w:ascii="Trebuchet MS" w:hAnsi="Trebuchet MS"/>
            <w:b/>
            <w:spacing w:val="2"/>
            <w:sz w:val="20"/>
          </w:rPr>
          <w:t>di</w:t>
        </w:r>
        <w:r>
          <w:rPr>
            <w:rFonts w:ascii="Trebuchet MS" w:hAnsi="Trebuchet MS"/>
            <w:b/>
            <w:spacing w:val="-22"/>
            <w:sz w:val="20"/>
          </w:rPr>
          <w:t> </w:t>
        </w:r>
        <w:r>
          <w:rPr>
            <w:rFonts w:ascii="Trebuchet MS" w:hAnsi="Trebuchet MS"/>
            <w:b/>
            <w:spacing w:val="3"/>
            <w:sz w:val="20"/>
          </w:rPr>
          <w:t>ricorso</w:t>
          <w:tab/>
        </w:r>
        <w:r>
          <w:rPr>
            <w:b/>
            <w:spacing w:val="4"/>
            <w:sz w:val="20"/>
          </w:rPr>
          <w:t>37</w:t>
        </w:r>
      </w:hyperlink>
    </w:p>
    <w:p>
      <w:pPr>
        <w:tabs>
          <w:tab w:pos="10073" w:val="left" w:leader="dot"/>
        </w:tabs>
        <w:spacing w:before="113"/>
        <w:ind w:left="1354" w:right="0" w:firstLine="0"/>
        <w:jc w:val="left"/>
        <w:rPr>
          <w:b/>
          <w:sz w:val="20"/>
        </w:rPr>
      </w:pPr>
      <w:hyperlink w:history="true" w:anchor="_bookmark165">
        <w:r>
          <w:rPr>
            <w:rFonts w:ascii="Trebuchet MS" w:hAnsi="Trebuchet MS"/>
            <w:b/>
            <w:spacing w:val="3"/>
            <w:sz w:val="20"/>
          </w:rPr>
          <w:t>Art.38 </w:t>
        </w:r>
        <w:r>
          <w:rPr>
            <w:rFonts w:ascii="Trebuchet MS" w:hAnsi="Trebuchet MS"/>
            <w:b/>
            <w:sz w:val="20"/>
          </w:rPr>
          <w:t>–</w:t>
        </w:r>
        <w:r>
          <w:rPr>
            <w:rFonts w:ascii="Trebuchet MS" w:hAnsi="Trebuchet MS"/>
            <w:b/>
            <w:spacing w:val="-44"/>
            <w:sz w:val="20"/>
          </w:rPr>
          <w:t> </w:t>
        </w:r>
        <w:r>
          <w:rPr>
            <w:rFonts w:ascii="Trebuchet MS" w:hAnsi="Trebuchet MS"/>
            <w:b/>
            <w:spacing w:val="3"/>
            <w:sz w:val="20"/>
          </w:rPr>
          <w:t>Misure</w:t>
        </w:r>
        <w:r>
          <w:rPr>
            <w:rFonts w:ascii="Trebuchet MS" w:hAnsi="Trebuchet MS"/>
            <w:b/>
            <w:spacing w:val="-22"/>
            <w:sz w:val="20"/>
          </w:rPr>
          <w:t> </w:t>
        </w:r>
        <w:r>
          <w:rPr>
            <w:rFonts w:ascii="Trebuchet MS" w:hAnsi="Trebuchet MS"/>
            <w:b/>
            <w:spacing w:val="3"/>
            <w:sz w:val="20"/>
          </w:rPr>
          <w:t>cautelari</w:t>
          <w:tab/>
        </w:r>
        <w:r>
          <w:rPr>
            <w:b/>
            <w:spacing w:val="4"/>
            <w:sz w:val="20"/>
          </w:rPr>
          <w:t>37</w:t>
        </w:r>
      </w:hyperlink>
    </w:p>
    <w:p>
      <w:pPr>
        <w:tabs>
          <w:tab w:pos="10073" w:val="left" w:leader="dot"/>
        </w:tabs>
        <w:spacing w:before="111"/>
        <w:ind w:left="1354" w:right="0" w:firstLine="0"/>
        <w:jc w:val="left"/>
        <w:rPr>
          <w:b/>
          <w:sz w:val="20"/>
        </w:rPr>
      </w:pPr>
      <w:hyperlink w:history="true" w:anchor="_bookmark166">
        <w:r>
          <w:rPr>
            <w:rFonts w:ascii="Trebuchet MS" w:hAnsi="Trebuchet MS"/>
            <w:b/>
            <w:spacing w:val="3"/>
            <w:sz w:val="20"/>
          </w:rPr>
          <w:t>Art.39</w:t>
        </w:r>
        <w:r>
          <w:rPr>
            <w:rFonts w:ascii="Trebuchet MS" w:hAnsi="Trebuchet MS"/>
            <w:b/>
            <w:spacing w:val="-28"/>
            <w:sz w:val="20"/>
          </w:rPr>
          <w:t> </w:t>
        </w:r>
        <w:r>
          <w:rPr>
            <w:rFonts w:ascii="Trebuchet MS" w:hAnsi="Trebuchet MS"/>
            <w:b/>
            <w:sz w:val="20"/>
          </w:rPr>
          <w:t>–</w:t>
        </w:r>
        <w:r>
          <w:rPr>
            <w:rFonts w:ascii="Trebuchet MS" w:hAnsi="Trebuchet MS"/>
            <w:b/>
            <w:spacing w:val="-30"/>
            <w:sz w:val="20"/>
          </w:rPr>
          <w:t> </w:t>
        </w:r>
        <w:r>
          <w:rPr>
            <w:rFonts w:ascii="Trebuchet MS" w:hAnsi="Trebuchet MS"/>
            <w:b/>
            <w:spacing w:val="3"/>
            <w:sz w:val="20"/>
          </w:rPr>
          <w:t>Intervento</w:t>
        </w:r>
        <w:r>
          <w:rPr>
            <w:rFonts w:ascii="Trebuchet MS" w:hAnsi="Trebuchet MS"/>
            <w:b/>
            <w:spacing w:val="-29"/>
            <w:sz w:val="20"/>
          </w:rPr>
          <w:t> </w:t>
        </w:r>
        <w:r>
          <w:rPr>
            <w:rFonts w:ascii="Trebuchet MS" w:hAnsi="Trebuchet MS"/>
            <w:b/>
            <w:sz w:val="20"/>
          </w:rPr>
          <w:t>del</w:t>
        </w:r>
        <w:r>
          <w:rPr>
            <w:rFonts w:ascii="Trebuchet MS" w:hAnsi="Trebuchet MS"/>
            <w:b/>
            <w:spacing w:val="-30"/>
            <w:sz w:val="20"/>
          </w:rPr>
          <w:t> </w:t>
        </w:r>
        <w:r>
          <w:rPr>
            <w:rFonts w:ascii="Trebuchet MS" w:hAnsi="Trebuchet MS"/>
            <w:b/>
            <w:spacing w:val="2"/>
            <w:sz w:val="20"/>
          </w:rPr>
          <w:t>terzo</w:t>
          <w:tab/>
        </w:r>
        <w:r>
          <w:rPr>
            <w:b/>
            <w:spacing w:val="4"/>
            <w:sz w:val="20"/>
          </w:rPr>
          <w:t>38</w:t>
        </w:r>
      </w:hyperlink>
    </w:p>
    <w:p>
      <w:pPr>
        <w:tabs>
          <w:tab w:pos="10073" w:val="left" w:leader="dot"/>
        </w:tabs>
        <w:spacing w:before="113"/>
        <w:ind w:left="1354" w:right="0" w:firstLine="0"/>
        <w:jc w:val="left"/>
        <w:rPr>
          <w:b/>
          <w:sz w:val="20"/>
        </w:rPr>
      </w:pPr>
      <w:hyperlink w:history="true" w:anchor="_bookmark167">
        <w:r>
          <w:rPr>
            <w:rFonts w:ascii="Trebuchet MS" w:hAnsi="Trebuchet MS"/>
            <w:b/>
            <w:spacing w:val="3"/>
            <w:sz w:val="20"/>
          </w:rPr>
          <w:t>Art.40</w:t>
        </w:r>
        <w:r>
          <w:rPr>
            <w:rFonts w:ascii="Trebuchet MS" w:hAnsi="Trebuchet MS"/>
            <w:b/>
            <w:spacing w:val="-24"/>
            <w:sz w:val="20"/>
          </w:rPr>
          <w:t> </w:t>
        </w:r>
        <w:r>
          <w:rPr>
            <w:rFonts w:ascii="Trebuchet MS" w:hAnsi="Trebuchet MS"/>
            <w:b/>
            <w:sz w:val="20"/>
          </w:rPr>
          <w:t>–</w:t>
        </w:r>
        <w:r>
          <w:rPr>
            <w:rFonts w:ascii="Trebuchet MS" w:hAnsi="Trebuchet MS"/>
            <w:b/>
            <w:spacing w:val="-26"/>
            <w:sz w:val="20"/>
          </w:rPr>
          <w:t> </w:t>
        </w:r>
        <w:r>
          <w:rPr>
            <w:rFonts w:ascii="Trebuchet MS" w:hAnsi="Trebuchet MS"/>
            <w:b/>
            <w:spacing w:val="3"/>
            <w:sz w:val="20"/>
          </w:rPr>
          <w:t>Svolgimento</w:t>
        </w:r>
        <w:r>
          <w:rPr>
            <w:rFonts w:ascii="Trebuchet MS" w:hAnsi="Trebuchet MS"/>
            <w:b/>
            <w:spacing w:val="-26"/>
            <w:sz w:val="20"/>
          </w:rPr>
          <w:t> </w:t>
        </w:r>
        <w:r>
          <w:rPr>
            <w:rFonts w:ascii="Trebuchet MS" w:hAnsi="Trebuchet MS"/>
            <w:b/>
            <w:spacing w:val="3"/>
            <w:sz w:val="20"/>
          </w:rPr>
          <w:t>dell’udienza</w:t>
        </w:r>
        <w:r>
          <w:rPr>
            <w:rFonts w:ascii="Trebuchet MS" w:hAnsi="Trebuchet MS"/>
            <w:b/>
            <w:spacing w:val="-26"/>
            <w:sz w:val="20"/>
          </w:rPr>
          <w:t> </w:t>
        </w:r>
        <w:r>
          <w:rPr>
            <w:rFonts w:ascii="Trebuchet MS" w:hAnsi="Trebuchet MS"/>
            <w:b/>
            <w:sz w:val="20"/>
          </w:rPr>
          <w:t>e</w:t>
        </w:r>
        <w:r>
          <w:rPr>
            <w:rFonts w:ascii="Trebuchet MS" w:hAnsi="Trebuchet MS"/>
            <w:b/>
            <w:spacing w:val="-26"/>
            <w:sz w:val="20"/>
          </w:rPr>
          <w:t> </w:t>
        </w:r>
        <w:r>
          <w:rPr>
            <w:rFonts w:ascii="Trebuchet MS" w:hAnsi="Trebuchet MS"/>
            <w:b/>
            <w:spacing w:val="3"/>
            <w:sz w:val="20"/>
          </w:rPr>
          <w:t>decisione</w:t>
        </w:r>
        <w:r>
          <w:rPr>
            <w:rFonts w:ascii="Trebuchet MS" w:hAnsi="Trebuchet MS"/>
            <w:b/>
            <w:spacing w:val="-27"/>
            <w:sz w:val="20"/>
          </w:rPr>
          <w:t> </w:t>
        </w:r>
        <w:r>
          <w:rPr>
            <w:rFonts w:ascii="Trebuchet MS" w:hAnsi="Trebuchet MS"/>
            <w:b/>
            <w:sz w:val="20"/>
          </w:rPr>
          <w:t>del</w:t>
        </w:r>
        <w:r>
          <w:rPr>
            <w:rFonts w:ascii="Trebuchet MS" w:hAnsi="Trebuchet MS"/>
            <w:b/>
            <w:spacing w:val="-24"/>
            <w:sz w:val="20"/>
          </w:rPr>
          <w:t> </w:t>
        </w:r>
        <w:r>
          <w:rPr>
            <w:rFonts w:ascii="Trebuchet MS" w:hAnsi="Trebuchet MS"/>
            <w:b/>
            <w:spacing w:val="3"/>
            <w:sz w:val="20"/>
          </w:rPr>
          <w:t>Tribunale</w:t>
        </w:r>
        <w:r>
          <w:rPr>
            <w:rFonts w:ascii="Trebuchet MS" w:hAnsi="Trebuchet MS"/>
            <w:b/>
            <w:spacing w:val="-27"/>
            <w:sz w:val="20"/>
          </w:rPr>
          <w:t> </w:t>
        </w:r>
        <w:r>
          <w:rPr>
            <w:rFonts w:ascii="Trebuchet MS" w:hAnsi="Trebuchet MS"/>
            <w:b/>
            <w:spacing w:val="3"/>
            <w:sz w:val="20"/>
          </w:rPr>
          <w:t>Federale</w:t>
          <w:tab/>
        </w:r>
        <w:r>
          <w:rPr>
            <w:b/>
            <w:spacing w:val="4"/>
            <w:sz w:val="20"/>
          </w:rPr>
          <w:t>39</w:t>
        </w:r>
      </w:hyperlink>
    </w:p>
    <w:p>
      <w:pPr>
        <w:tabs>
          <w:tab w:pos="10073" w:val="left" w:leader="dot"/>
        </w:tabs>
        <w:spacing w:before="111"/>
        <w:ind w:left="1354" w:right="0" w:firstLine="0"/>
        <w:jc w:val="left"/>
        <w:rPr>
          <w:b/>
          <w:sz w:val="20"/>
        </w:rPr>
      </w:pPr>
      <w:hyperlink w:history="true" w:anchor="_bookmark168">
        <w:r>
          <w:rPr>
            <w:rFonts w:ascii="Trebuchet MS" w:hAnsi="Trebuchet MS"/>
            <w:b/>
            <w:spacing w:val="3"/>
            <w:sz w:val="20"/>
          </w:rPr>
          <w:t>Art.41</w:t>
        </w:r>
        <w:r>
          <w:rPr>
            <w:rFonts w:ascii="Trebuchet MS" w:hAnsi="Trebuchet MS"/>
            <w:b/>
            <w:spacing w:val="-20"/>
            <w:sz w:val="20"/>
          </w:rPr>
          <w:t> </w:t>
        </w:r>
        <w:r>
          <w:rPr>
            <w:rFonts w:ascii="Trebuchet MS" w:hAnsi="Trebuchet MS"/>
            <w:b/>
            <w:sz w:val="20"/>
          </w:rPr>
          <w:t>–</w:t>
        </w:r>
        <w:r>
          <w:rPr>
            <w:rFonts w:ascii="Trebuchet MS" w:hAnsi="Trebuchet MS"/>
            <w:b/>
            <w:spacing w:val="-23"/>
            <w:sz w:val="20"/>
          </w:rPr>
          <w:t> </w:t>
        </w:r>
        <w:r>
          <w:rPr>
            <w:rFonts w:ascii="Trebuchet MS" w:hAnsi="Trebuchet MS"/>
            <w:b/>
            <w:spacing w:val="3"/>
            <w:sz w:val="20"/>
          </w:rPr>
          <w:t>Assunzione</w:t>
        </w:r>
        <w:r>
          <w:rPr>
            <w:rFonts w:ascii="Trebuchet MS" w:hAnsi="Trebuchet MS"/>
            <w:b/>
            <w:spacing w:val="-23"/>
            <w:sz w:val="20"/>
          </w:rPr>
          <w:t> </w:t>
        </w:r>
        <w:r>
          <w:rPr>
            <w:rFonts w:ascii="Trebuchet MS" w:hAnsi="Trebuchet MS"/>
            <w:b/>
            <w:spacing w:val="3"/>
            <w:sz w:val="20"/>
          </w:rPr>
          <w:t>delle</w:t>
        </w:r>
        <w:r>
          <w:rPr>
            <w:rFonts w:ascii="Trebuchet MS" w:hAnsi="Trebuchet MS"/>
            <w:b/>
            <w:spacing w:val="-25"/>
            <w:sz w:val="20"/>
          </w:rPr>
          <w:t> </w:t>
        </w:r>
        <w:r>
          <w:rPr>
            <w:rFonts w:ascii="Trebuchet MS" w:hAnsi="Trebuchet MS"/>
            <w:b/>
            <w:spacing w:val="3"/>
            <w:sz w:val="20"/>
          </w:rPr>
          <w:t>prove</w:t>
          <w:tab/>
        </w:r>
        <w:r>
          <w:rPr>
            <w:b/>
            <w:spacing w:val="4"/>
            <w:sz w:val="20"/>
          </w:rPr>
          <w:t>39</w:t>
        </w:r>
      </w:hyperlink>
    </w:p>
    <w:p>
      <w:pPr>
        <w:tabs>
          <w:tab w:pos="10073" w:val="left" w:leader="dot"/>
        </w:tabs>
        <w:spacing w:before="111"/>
        <w:ind w:left="1354" w:right="0" w:firstLine="0"/>
        <w:jc w:val="left"/>
        <w:rPr>
          <w:b/>
          <w:sz w:val="20"/>
        </w:rPr>
      </w:pPr>
      <w:hyperlink w:history="true" w:anchor="_bookmark169">
        <w:r>
          <w:rPr>
            <w:rFonts w:ascii="Trebuchet MS" w:hAnsi="Trebuchet MS"/>
            <w:b/>
            <w:spacing w:val="3"/>
            <w:sz w:val="20"/>
          </w:rPr>
          <w:t>Art.42</w:t>
        </w:r>
        <w:r>
          <w:rPr>
            <w:rFonts w:ascii="Trebuchet MS" w:hAnsi="Trebuchet MS"/>
            <w:b/>
            <w:spacing w:val="-22"/>
            <w:sz w:val="20"/>
          </w:rPr>
          <w:t> </w:t>
        </w:r>
        <w:r>
          <w:rPr>
            <w:rFonts w:ascii="Trebuchet MS" w:hAnsi="Trebuchet MS"/>
            <w:b/>
            <w:sz w:val="20"/>
          </w:rPr>
          <w:t>–</w:t>
        </w:r>
        <w:r>
          <w:rPr>
            <w:rFonts w:ascii="Trebuchet MS" w:hAnsi="Trebuchet MS"/>
            <w:b/>
            <w:spacing w:val="-24"/>
            <w:sz w:val="20"/>
          </w:rPr>
          <w:t> </w:t>
        </w:r>
        <w:r>
          <w:rPr>
            <w:rFonts w:ascii="Trebuchet MS" w:hAnsi="Trebuchet MS"/>
            <w:b/>
            <w:spacing w:val="2"/>
            <w:sz w:val="20"/>
          </w:rPr>
          <w:t>Giudizio</w:t>
        </w:r>
        <w:r>
          <w:rPr>
            <w:rFonts w:ascii="Trebuchet MS" w:hAnsi="Trebuchet MS"/>
            <w:b/>
            <w:spacing w:val="-21"/>
            <w:sz w:val="20"/>
          </w:rPr>
          <w:t> </w:t>
        </w:r>
        <w:r>
          <w:rPr>
            <w:rFonts w:ascii="Trebuchet MS" w:hAnsi="Trebuchet MS"/>
            <w:b/>
            <w:spacing w:val="3"/>
            <w:sz w:val="20"/>
          </w:rPr>
          <w:t>innanzi</w:t>
        </w:r>
        <w:r>
          <w:rPr>
            <w:rFonts w:ascii="Trebuchet MS" w:hAnsi="Trebuchet MS"/>
            <w:b/>
            <w:spacing w:val="-24"/>
            <w:sz w:val="20"/>
          </w:rPr>
          <w:t> </w:t>
        </w:r>
        <w:r>
          <w:rPr>
            <w:rFonts w:ascii="Trebuchet MS" w:hAnsi="Trebuchet MS"/>
            <w:b/>
            <w:spacing w:val="2"/>
            <w:sz w:val="20"/>
          </w:rPr>
          <w:t>alla</w:t>
        </w:r>
        <w:r>
          <w:rPr>
            <w:rFonts w:ascii="Trebuchet MS" w:hAnsi="Trebuchet MS"/>
            <w:b/>
            <w:spacing w:val="-24"/>
            <w:sz w:val="20"/>
          </w:rPr>
          <w:t> </w:t>
        </w:r>
        <w:r>
          <w:rPr>
            <w:rFonts w:ascii="Trebuchet MS" w:hAnsi="Trebuchet MS"/>
            <w:b/>
            <w:spacing w:val="3"/>
            <w:sz w:val="20"/>
          </w:rPr>
          <w:t>Corte</w:t>
        </w:r>
        <w:r>
          <w:rPr>
            <w:rFonts w:ascii="Trebuchet MS" w:hAnsi="Trebuchet MS"/>
            <w:b/>
            <w:spacing w:val="-25"/>
            <w:sz w:val="20"/>
          </w:rPr>
          <w:t> </w:t>
        </w:r>
        <w:r>
          <w:rPr>
            <w:rFonts w:ascii="Trebuchet MS" w:hAnsi="Trebuchet MS"/>
            <w:b/>
            <w:spacing w:val="3"/>
            <w:sz w:val="20"/>
          </w:rPr>
          <w:t>Federale</w:t>
        </w:r>
        <w:r>
          <w:rPr>
            <w:rFonts w:ascii="Trebuchet MS" w:hAnsi="Trebuchet MS"/>
            <w:b/>
            <w:spacing w:val="-24"/>
            <w:sz w:val="20"/>
          </w:rPr>
          <w:t> </w:t>
        </w:r>
        <w:r>
          <w:rPr>
            <w:rFonts w:ascii="Trebuchet MS" w:hAnsi="Trebuchet MS"/>
            <w:b/>
            <w:spacing w:val="2"/>
            <w:sz w:val="20"/>
          </w:rPr>
          <w:t>di</w:t>
        </w:r>
        <w:r>
          <w:rPr>
            <w:rFonts w:ascii="Trebuchet MS" w:hAnsi="Trebuchet MS"/>
            <w:b/>
            <w:spacing w:val="-25"/>
            <w:sz w:val="20"/>
          </w:rPr>
          <w:t> </w:t>
        </w:r>
        <w:r>
          <w:rPr>
            <w:rFonts w:ascii="Trebuchet MS" w:hAnsi="Trebuchet MS"/>
            <w:b/>
            <w:spacing w:val="3"/>
            <w:sz w:val="20"/>
          </w:rPr>
          <w:t>Appello</w:t>
          <w:tab/>
        </w:r>
        <w:r>
          <w:rPr>
            <w:b/>
            <w:spacing w:val="4"/>
            <w:sz w:val="20"/>
          </w:rPr>
          <w:t>40</w:t>
        </w:r>
      </w:hyperlink>
    </w:p>
    <w:p>
      <w:pPr>
        <w:tabs>
          <w:tab w:pos="10073" w:val="left" w:leader="dot"/>
        </w:tabs>
        <w:spacing w:before="114"/>
        <w:ind w:left="1354" w:right="0" w:firstLine="0"/>
        <w:jc w:val="left"/>
        <w:rPr>
          <w:b/>
          <w:sz w:val="20"/>
        </w:rPr>
      </w:pPr>
      <w:hyperlink w:history="true" w:anchor="_bookmark170">
        <w:r>
          <w:rPr>
            <w:rFonts w:ascii="Trebuchet MS" w:hAnsi="Trebuchet MS"/>
            <w:b/>
            <w:spacing w:val="3"/>
            <w:sz w:val="20"/>
          </w:rPr>
          <w:t>Art.43</w:t>
        </w:r>
        <w:r>
          <w:rPr>
            <w:rFonts w:ascii="Trebuchet MS" w:hAnsi="Trebuchet MS"/>
            <w:b/>
            <w:spacing w:val="-27"/>
            <w:sz w:val="20"/>
          </w:rPr>
          <w:t> </w:t>
        </w:r>
        <w:r>
          <w:rPr>
            <w:rFonts w:ascii="Trebuchet MS" w:hAnsi="Trebuchet MS"/>
            <w:b/>
            <w:sz w:val="20"/>
          </w:rPr>
          <w:t>–</w:t>
        </w:r>
        <w:r>
          <w:rPr>
            <w:rFonts w:ascii="Trebuchet MS" w:hAnsi="Trebuchet MS"/>
            <w:b/>
            <w:spacing w:val="-29"/>
            <w:sz w:val="20"/>
          </w:rPr>
          <w:t> </w:t>
        </w:r>
        <w:r>
          <w:rPr>
            <w:rFonts w:ascii="Trebuchet MS" w:hAnsi="Trebuchet MS"/>
            <w:b/>
            <w:spacing w:val="3"/>
            <w:sz w:val="20"/>
          </w:rPr>
          <w:t>Termini</w:t>
        </w:r>
        <w:r>
          <w:rPr>
            <w:rFonts w:ascii="Trebuchet MS" w:hAnsi="Trebuchet MS"/>
            <w:b/>
            <w:spacing w:val="-29"/>
            <w:sz w:val="20"/>
          </w:rPr>
          <w:t> </w:t>
        </w:r>
        <w:r>
          <w:rPr>
            <w:rFonts w:ascii="Trebuchet MS" w:hAnsi="Trebuchet MS"/>
            <w:b/>
            <w:spacing w:val="2"/>
            <w:sz w:val="20"/>
          </w:rPr>
          <w:t>di</w:t>
        </w:r>
        <w:r>
          <w:rPr>
            <w:rFonts w:ascii="Trebuchet MS" w:hAnsi="Trebuchet MS"/>
            <w:b/>
            <w:spacing w:val="-28"/>
            <w:sz w:val="20"/>
          </w:rPr>
          <w:t> </w:t>
        </w:r>
        <w:r>
          <w:rPr>
            <w:rFonts w:ascii="Trebuchet MS" w:hAnsi="Trebuchet MS"/>
            <w:b/>
            <w:spacing w:val="3"/>
            <w:sz w:val="20"/>
          </w:rPr>
          <w:t>estinzione</w:t>
        </w:r>
        <w:r>
          <w:rPr>
            <w:rFonts w:ascii="Trebuchet MS" w:hAnsi="Trebuchet MS"/>
            <w:b/>
            <w:spacing w:val="-29"/>
            <w:sz w:val="20"/>
          </w:rPr>
          <w:t> </w:t>
        </w:r>
        <w:r>
          <w:rPr>
            <w:rFonts w:ascii="Trebuchet MS" w:hAnsi="Trebuchet MS"/>
            <w:b/>
            <w:spacing w:val="3"/>
            <w:sz w:val="20"/>
          </w:rPr>
          <w:t>del</w:t>
        </w:r>
        <w:r>
          <w:rPr>
            <w:rFonts w:ascii="Trebuchet MS" w:hAnsi="Trebuchet MS"/>
            <w:b/>
            <w:spacing w:val="-28"/>
            <w:sz w:val="20"/>
          </w:rPr>
          <w:t> </w:t>
        </w:r>
        <w:r>
          <w:rPr>
            <w:rFonts w:ascii="Trebuchet MS" w:hAnsi="Trebuchet MS"/>
            <w:b/>
            <w:spacing w:val="2"/>
            <w:sz w:val="20"/>
          </w:rPr>
          <w:t>giudizio</w:t>
        </w:r>
        <w:r>
          <w:rPr>
            <w:rFonts w:ascii="Trebuchet MS" w:hAnsi="Trebuchet MS"/>
            <w:b/>
            <w:spacing w:val="-29"/>
            <w:sz w:val="20"/>
          </w:rPr>
          <w:t> </w:t>
        </w:r>
        <w:r>
          <w:rPr>
            <w:rFonts w:ascii="Trebuchet MS" w:hAnsi="Trebuchet MS"/>
            <w:b/>
            <w:spacing w:val="3"/>
            <w:sz w:val="20"/>
          </w:rPr>
          <w:t>disciplinare</w:t>
        </w:r>
        <w:r>
          <w:rPr>
            <w:rFonts w:ascii="Trebuchet MS" w:hAnsi="Trebuchet MS"/>
            <w:b/>
            <w:spacing w:val="-27"/>
            <w:sz w:val="20"/>
          </w:rPr>
          <w:t> </w:t>
        </w:r>
        <w:r>
          <w:rPr>
            <w:rFonts w:ascii="Trebuchet MS" w:hAnsi="Trebuchet MS"/>
            <w:b/>
            <w:sz w:val="20"/>
          </w:rPr>
          <w:t>e</w:t>
        </w:r>
        <w:r>
          <w:rPr>
            <w:rFonts w:ascii="Trebuchet MS" w:hAnsi="Trebuchet MS"/>
            <w:b/>
            <w:spacing w:val="-29"/>
            <w:sz w:val="20"/>
          </w:rPr>
          <w:t> </w:t>
        </w:r>
        <w:r>
          <w:rPr>
            <w:rFonts w:ascii="Trebuchet MS" w:hAnsi="Trebuchet MS"/>
            <w:b/>
            <w:spacing w:val="3"/>
            <w:sz w:val="20"/>
          </w:rPr>
          <w:t>termini</w:t>
        </w:r>
        <w:r>
          <w:rPr>
            <w:rFonts w:ascii="Trebuchet MS" w:hAnsi="Trebuchet MS"/>
            <w:b/>
            <w:spacing w:val="-30"/>
            <w:sz w:val="20"/>
          </w:rPr>
          <w:t> </w:t>
        </w:r>
        <w:r>
          <w:rPr>
            <w:rFonts w:ascii="Trebuchet MS" w:hAnsi="Trebuchet MS"/>
            <w:b/>
            <w:spacing w:val="2"/>
            <w:sz w:val="20"/>
          </w:rPr>
          <w:t>di</w:t>
        </w:r>
        <w:r>
          <w:rPr>
            <w:rFonts w:ascii="Trebuchet MS" w:hAnsi="Trebuchet MS"/>
            <w:b/>
            <w:spacing w:val="-29"/>
            <w:sz w:val="20"/>
          </w:rPr>
          <w:t> </w:t>
        </w:r>
        <w:r>
          <w:rPr>
            <w:rFonts w:ascii="Trebuchet MS" w:hAnsi="Trebuchet MS"/>
            <w:b/>
            <w:spacing w:val="3"/>
            <w:sz w:val="20"/>
          </w:rPr>
          <w:t>durata</w:t>
        </w:r>
        <w:r>
          <w:rPr>
            <w:rFonts w:ascii="Trebuchet MS" w:hAnsi="Trebuchet MS"/>
            <w:b/>
            <w:spacing w:val="-29"/>
            <w:sz w:val="20"/>
          </w:rPr>
          <w:t> </w:t>
        </w:r>
        <w:r>
          <w:rPr>
            <w:rFonts w:ascii="Trebuchet MS" w:hAnsi="Trebuchet MS"/>
            <w:b/>
            <w:spacing w:val="2"/>
            <w:sz w:val="20"/>
          </w:rPr>
          <w:t>degli</w:t>
        </w:r>
        <w:r>
          <w:rPr>
            <w:rFonts w:ascii="Trebuchet MS" w:hAnsi="Trebuchet MS"/>
            <w:b/>
            <w:spacing w:val="-27"/>
            <w:sz w:val="20"/>
          </w:rPr>
          <w:t> </w:t>
        </w:r>
        <w:r>
          <w:rPr>
            <w:rFonts w:ascii="Trebuchet MS" w:hAnsi="Trebuchet MS"/>
            <w:b/>
            <w:spacing w:val="3"/>
            <w:sz w:val="20"/>
          </w:rPr>
          <w:t>altri</w:t>
        </w:r>
        <w:r>
          <w:rPr>
            <w:rFonts w:ascii="Trebuchet MS" w:hAnsi="Trebuchet MS"/>
            <w:b/>
            <w:spacing w:val="-28"/>
            <w:sz w:val="20"/>
          </w:rPr>
          <w:t> </w:t>
        </w:r>
        <w:r>
          <w:rPr>
            <w:rFonts w:ascii="Trebuchet MS" w:hAnsi="Trebuchet MS"/>
            <w:b/>
            <w:spacing w:val="2"/>
            <w:sz w:val="20"/>
          </w:rPr>
          <w:t>giudizi</w:t>
          <w:tab/>
        </w:r>
        <w:r>
          <w:rPr>
            <w:b/>
            <w:spacing w:val="4"/>
            <w:sz w:val="20"/>
          </w:rPr>
          <w:t>41</w:t>
        </w:r>
      </w:hyperlink>
    </w:p>
    <w:p>
      <w:pPr>
        <w:tabs>
          <w:tab w:pos="10073" w:val="left" w:leader="dot"/>
        </w:tabs>
        <w:spacing w:before="111"/>
        <w:ind w:left="1354" w:right="0" w:firstLine="0"/>
        <w:jc w:val="left"/>
        <w:rPr>
          <w:b/>
          <w:sz w:val="20"/>
        </w:rPr>
      </w:pPr>
      <w:hyperlink w:history="true" w:anchor="_bookmark171">
        <w:r>
          <w:rPr>
            <w:rFonts w:ascii="Trebuchet MS" w:hAnsi="Trebuchet MS"/>
            <w:b/>
            <w:spacing w:val="3"/>
            <w:sz w:val="20"/>
          </w:rPr>
          <w:t>Art.44</w:t>
        </w:r>
        <w:r>
          <w:rPr>
            <w:rFonts w:ascii="Trebuchet MS" w:hAnsi="Trebuchet MS"/>
            <w:b/>
            <w:spacing w:val="-28"/>
            <w:sz w:val="20"/>
          </w:rPr>
          <w:t> </w:t>
        </w:r>
        <w:r>
          <w:rPr>
            <w:rFonts w:ascii="Trebuchet MS" w:hAnsi="Trebuchet MS"/>
            <w:b/>
            <w:sz w:val="20"/>
          </w:rPr>
          <w:t>–</w:t>
        </w:r>
        <w:r>
          <w:rPr>
            <w:rFonts w:ascii="Trebuchet MS" w:hAnsi="Trebuchet MS"/>
            <w:b/>
            <w:spacing w:val="-29"/>
            <w:sz w:val="20"/>
          </w:rPr>
          <w:t> </w:t>
        </w:r>
        <w:r>
          <w:rPr>
            <w:rFonts w:ascii="Trebuchet MS" w:hAnsi="Trebuchet MS"/>
            <w:b/>
            <w:spacing w:val="3"/>
            <w:sz w:val="20"/>
          </w:rPr>
          <w:t>Efficacia</w:t>
        </w:r>
        <w:r>
          <w:rPr>
            <w:rFonts w:ascii="Trebuchet MS" w:hAnsi="Trebuchet MS"/>
            <w:b/>
            <w:spacing w:val="-29"/>
            <w:sz w:val="20"/>
          </w:rPr>
          <w:t> </w:t>
        </w:r>
        <w:r>
          <w:rPr>
            <w:rFonts w:ascii="Trebuchet MS" w:hAnsi="Trebuchet MS"/>
            <w:b/>
            <w:spacing w:val="2"/>
            <w:sz w:val="20"/>
          </w:rPr>
          <w:t>della</w:t>
        </w:r>
        <w:r>
          <w:rPr>
            <w:rFonts w:ascii="Trebuchet MS" w:hAnsi="Trebuchet MS"/>
            <w:b/>
            <w:spacing w:val="-27"/>
            <w:sz w:val="20"/>
          </w:rPr>
          <w:t> </w:t>
        </w:r>
        <w:r>
          <w:rPr>
            <w:rFonts w:ascii="Trebuchet MS" w:hAnsi="Trebuchet MS"/>
            <w:b/>
            <w:spacing w:val="3"/>
            <w:sz w:val="20"/>
          </w:rPr>
          <w:t>sentenza</w:t>
        </w:r>
        <w:r>
          <w:rPr>
            <w:rFonts w:ascii="Trebuchet MS" w:hAnsi="Trebuchet MS"/>
            <w:b/>
            <w:spacing w:val="-29"/>
            <w:sz w:val="20"/>
          </w:rPr>
          <w:t> </w:t>
        </w:r>
        <w:r>
          <w:rPr>
            <w:rFonts w:ascii="Trebuchet MS" w:hAnsi="Trebuchet MS"/>
            <w:b/>
            <w:spacing w:val="3"/>
            <w:sz w:val="20"/>
          </w:rPr>
          <w:t>dell’autorità</w:t>
        </w:r>
        <w:r>
          <w:rPr>
            <w:rFonts w:ascii="Trebuchet MS" w:hAnsi="Trebuchet MS"/>
            <w:b/>
            <w:spacing w:val="-27"/>
            <w:sz w:val="20"/>
          </w:rPr>
          <w:t> </w:t>
        </w:r>
        <w:r>
          <w:rPr>
            <w:rFonts w:ascii="Trebuchet MS" w:hAnsi="Trebuchet MS"/>
            <w:b/>
            <w:spacing w:val="3"/>
            <w:sz w:val="20"/>
          </w:rPr>
          <w:t>giudiziaria</w:t>
        </w:r>
        <w:r>
          <w:rPr>
            <w:rFonts w:ascii="Trebuchet MS" w:hAnsi="Trebuchet MS"/>
            <w:b/>
            <w:spacing w:val="-27"/>
            <w:sz w:val="20"/>
          </w:rPr>
          <w:t> </w:t>
        </w:r>
        <w:r>
          <w:rPr>
            <w:rFonts w:ascii="Trebuchet MS" w:hAnsi="Trebuchet MS"/>
            <w:b/>
            <w:spacing w:val="2"/>
            <w:sz w:val="20"/>
          </w:rPr>
          <w:t>nei</w:t>
        </w:r>
        <w:r>
          <w:rPr>
            <w:rFonts w:ascii="Trebuchet MS" w:hAnsi="Trebuchet MS"/>
            <w:b/>
            <w:spacing w:val="-29"/>
            <w:sz w:val="20"/>
          </w:rPr>
          <w:t> </w:t>
        </w:r>
        <w:r>
          <w:rPr>
            <w:rFonts w:ascii="Trebuchet MS" w:hAnsi="Trebuchet MS"/>
            <w:b/>
            <w:spacing w:val="3"/>
            <w:sz w:val="20"/>
          </w:rPr>
          <w:t>giudizi</w:t>
        </w:r>
        <w:r>
          <w:rPr>
            <w:rFonts w:ascii="Trebuchet MS" w:hAnsi="Trebuchet MS"/>
            <w:b/>
            <w:spacing w:val="-30"/>
            <w:sz w:val="20"/>
          </w:rPr>
          <w:t> </w:t>
        </w:r>
        <w:r>
          <w:rPr>
            <w:rFonts w:ascii="Trebuchet MS" w:hAnsi="Trebuchet MS"/>
            <w:b/>
            <w:spacing w:val="3"/>
            <w:sz w:val="20"/>
          </w:rPr>
          <w:t>disciplinari</w:t>
          <w:tab/>
        </w:r>
        <w:r>
          <w:rPr>
            <w:b/>
            <w:spacing w:val="4"/>
            <w:sz w:val="20"/>
          </w:rPr>
          <w:t>43</w:t>
        </w:r>
      </w:hyperlink>
    </w:p>
    <w:p>
      <w:pPr>
        <w:spacing w:before="448"/>
        <w:ind w:left="1354" w:right="0" w:firstLine="0"/>
        <w:jc w:val="left"/>
        <w:rPr>
          <w:b/>
          <w:i/>
          <w:sz w:val="23"/>
        </w:rPr>
      </w:pPr>
      <w:r>
        <w:rPr>
          <w:rFonts w:ascii="Trebuchet MS" w:hAnsi="Trebuchet MS"/>
          <w:b/>
          <w:sz w:val="22"/>
        </w:rPr>
        <w:t>TITOLO QUARTO – </w:t>
      </w:r>
      <w:r>
        <w:rPr>
          <w:b/>
          <w:i/>
          <w:sz w:val="23"/>
        </w:rPr>
        <w:t>PROCURATORE FEDERALI</w:t>
      </w:r>
    </w:p>
    <w:p>
      <w:pPr>
        <w:pStyle w:val="ListParagraph"/>
        <w:numPr>
          <w:ilvl w:val="0"/>
          <w:numId w:val="114"/>
        </w:numPr>
        <w:tabs>
          <w:tab w:pos="1473" w:val="left" w:leader="none"/>
        </w:tabs>
        <w:spacing w:line="240" w:lineRule="auto" w:before="323" w:after="0"/>
        <w:ind w:left="1472" w:right="0" w:hanging="119"/>
        <w:jc w:val="left"/>
        <w:rPr>
          <w:rFonts w:ascii="Trebuchet MS" w:hAnsi="Trebuchet MS"/>
          <w:b/>
          <w:sz w:val="20"/>
        </w:rPr>
      </w:pPr>
      <w:r>
        <w:rPr>
          <w:rFonts w:ascii="Trebuchet MS" w:hAnsi="Trebuchet MS"/>
          <w:b/>
          <w:spacing w:val="3"/>
          <w:sz w:val="20"/>
        </w:rPr>
        <w:t>CAPO</w:t>
      </w:r>
      <w:r>
        <w:rPr>
          <w:rFonts w:ascii="Trebuchet MS" w:hAnsi="Trebuchet MS"/>
          <w:b/>
          <w:spacing w:val="-13"/>
          <w:sz w:val="20"/>
        </w:rPr>
        <w:t> </w:t>
      </w:r>
      <w:r>
        <w:rPr>
          <w:rFonts w:ascii="Trebuchet MS" w:hAnsi="Trebuchet MS"/>
          <w:b/>
          <w:spacing w:val="3"/>
          <w:sz w:val="20"/>
        </w:rPr>
        <w:t>PRIMO</w:t>
      </w:r>
      <w:r>
        <w:rPr>
          <w:rFonts w:ascii="Trebuchet MS" w:hAnsi="Trebuchet MS"/>
          <w:b/>
          <w:spacing w:val="-8"/>
          <w:sz w:val="20"/>
        </w:rPr>
        <w:t> </w:t>
      </w:r>
      <w:r>
        <w:rPr>
          <w:rFonts w:ascii="Trebuchet MS" w:hAnsi="Trebuchet MS"/>
          <w:b/>
          <w:sz w:val="20"/>
        </w:rPr>
        <w:t>-</w:t>
      </w:r>
      <w:r>
        <w:rPr>
          <w:rFonts w:ascii="Trebuchet MS" w:hAnsi="Trebuchet MS"/>
          <w:b/>
          <w:spacing w:val="-12"/>
          <w:sz w:val="20"/>
        </w:rPr>
        <w:t> </w:t>
      </w:r>
      <w:r>
        <w:rPr>
          <w:rFonts w:ascii="Trebuchet MS" w:hAnsi="Trebuchet MS"/>
          <w:b/>
          <w:spacing w:val="3"/>
          <w:sz w:val="20"/>
        </w:rPr>
        <w:t>NOMINE</w:t>
      </w:r>
      <w:r>
        <w:rPr>
          <w:rFonts w:ascii="Trebuchet MS" w:hAnsi="Trebuchet MS"/>
          <w:b/>
          <w:spacing w:val="-11"/>
          <w:sz w:val="20"/>
        </w:rPr>
        <w:t> </w:t>
      </w:r>
      <w:r>
        <w:rPr>
          <w:rFonts w:ascii="Trebuchet MS" w:hAnsi="Trebuchet MS"/>
          <w:b/>
          <w:sz w:val="20"/>
        </w:rPr>
        <w:t>E</w:t>
      </w:r>
      <w:r>
        <w:rPr>
          <w:rFonts w:ascii="Trebuchet MS" w:hAnsi="Trebuchet MS"/>
          <w:b/>
          <w:spacing w:val="-9"/>
          <w:sz w:val="20"/>
        </w:rPr>
        <w:t> </w:t>
      </w:r>
      <w:r>
        <w:rPr>
          <w:rFonts w:ascii="Trebuchet MS" w:hAnsi="Trebuchet MS"/>
          <w:b/>
          <w:spacing w:val="3"/>
          <w:sz w:val="20"/>
        </w:rPr>
        <w:t>COMPETENZE</w:t>
      </w:r>
    </w:p>
    <w:p>
      <w:pPr>
        <w:pStyle w:val="BodyText"/>
        <w:rPr>
          <w:rFonts w:ascii="Trebuchet MS"/>
          <w:b/>
          <w:sz w:val="20"/>
        </w:rPr>
      </w:pPr>
    </w:p>
    <w:p>
      <w:pPr>
        <w:pStyle w:val="BodyText"/>
        <w:spacing w:before="9"/>
        <w:rPr>
          <w:rFonts w:ascii="Trebuchet MS"/>
          <w:b/>
          <w:sz w:val="21"/>
        </w:rPr>
      </w:pPr>
      <w:r>
        <w:rPr/>
        <w:pict>
          <v:shape style="position:absolute;margin-left:44.279999pt;margin-top:13.85391pt;width:6.05pt;height:10pt;mso-position-horizontal-relative:page;mso-position-vertical-relative:paragraph;z-index:-251055104;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w w:val="99"/>
                      <w:sz w:val="20"/>
                    </w:rPr>
                    <w:t>3</w:t>
                  </w:r>
                </w:p>
              </w:txbxContent>
            </v:textbox>
            <w10:wrap type="topAndBottom"/>
          </v:shape>
        </w:pict>
      </w:r>
    </w:p>
    <w:p>
      <w:pPr>
        <w:spacing w:after="0"/>
        <w:rPr>
          <w:rFonts w:ascii="Trebuchet MS"/>
          <w:sz w:val="21"/>
        </w:rPr>
        <w:sectPr>
          <w:pgSz w:w="11910" w:h="16840"/>
          <w:pgMar w:top="0" w:bottom="0" w:left="460" w:right="180"/>
        </w:sectPr>
      </w:pPr>
    </w:p>
    <w:p>
      <w:pPr>
        <w:pStyle w:val="BodyText"/>
        <w:rPr>
          <w:rFonts w:ascii="Trebuchet MS"/>
          <w:b/>
          <w:sz w:val="20"/>
        </w:rPr>
      </w:pPr>
      <w:r>
        <w:rPr/>
        <w:pict>
          <v:group style="position:absolute;margin-left:.000001pt;margin-top:.497483pt;width:103.35pt;height:841.45pt;mso-position-horizontal-relative:page;mso-position-vertical-relative:page;z-index:-275282944" coordorigin="0,10" coordsize="2067,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w10:wrap type="none"/>
          </v:group>
        </w:pict>
      </w: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spacing w:before="6"/>
        <w:rPr>
          <w:rFonts w:ascii="Trebuchet MS"/>
          <w:b/>
          <w:sz w:val="29"/>
        </w:rPr>
      </w:pPr>
    </w:p>
    <w:p>
      <w:pPr>
        <w:tabs>
          <w:tab w:pos="10303" w:val="right" w:leader="dot"/>
        </w:tabs>
        <w:spacing w:before="100"/>
        <w:ind w:left="1354" w:right="0" w:firstLine="0"/>
        <w:jc w:val="left"/>
        <w:rPr>
          <w:b/>
          <w:sz w:val="20"/>
        </w:rPr>
      </w:pPr>
      <w:hyperlink w:history="true" w:anchor="_bookmark172">
        <w:r>
          <w:rPr>
            <w:rFonts w:ascii="Trebuchet MS" w:hAnsi="Trebuchet MS"/>
            <w:b/>
            <w:spacing w:val="3"/>
            <w:sz w:val="20"/>
          </w:rPr>
          <w:t>Art.45</w:t>
        </w:r>
        <w:r>
          <w:rPr>
            <w:rFonts w:ascii="Trebuchet MS" w:hAnsi="Trebuchet MS"/>
            <w:b/>
            <w:spacing w:val="-12"/>
            <w:sz w:val="20"/>
          </w:rPr>
          <w:t> </w:t>
        </w:r>
        <w:r>
          <w:rPr>
            <w:rFonts w:ascii="Trebuchet MS" w:hAnsi="Trebuchet MS"/>
            <w:b/>
            <w:sz w:val="20"/>
          </w:rPr>
          <w:t>–</w:t>
        </w:r>
        <w:r>
          <w:rPr>
            <w:rFonts w:ascii="Trebuchet MS" w:hAnsi="Trebuchet MS"/>
            <w:b/>
            <w:spacing w:val="-14"/>
            <w:sz w:val="20"/>
          </w:rPr>
          <w:t> </w:t>
        </w:r>
        <w:r>
          <w:rPr>
            <w:rFonts w:ascii="Trebuchet MS" w:hAnsi="Trebuchet MS"/>
            <w:b/>
            <w:spacing w:val="3"/>
            <w:sz w:val="20"/>
          </w:rPr>
          <w:t>Composizione</w:t>
        </w:r>
        <w:r>
          <w:rPr>
            <w:rFonts w:ascii="Trebuchet MS" w:hAnsi="Trebuchet MS"/>
            <w:b/>
            <w:spacing w:val="-16"/>
            <w:sz w:val="20"/>
          </w:rPr>
          <w:t> </w:t>
        </w:r>
        <w:r>
          <w:rPr>
            <w:rFonts w:ascii="Trebuchet MS" w:hAnsi="Trebuchet MS"/>
            <w:b/>
            <w:spacing w:val="3"/>
            <w:sz w:val="20"/>
          </w:rPr>
          <w:t>dell’Ufficio</w:t>
        </w:r>
        <w:r>
          <w:rPr>
            <w:rFonts w:ascii="Trebuchet MS" w:hAnsi="Trebuchet MS"/>
            <w:b/>
            <w:spacing w:val="-13"/>
            <w:sz w:val="20"/>
          </w:rPr>
          <w:t> </w:t>
        </w:r>
        <w:r>
          <w:rPr>
            <w:rFonts w:ascii="Trebuchet MS" w:hAnsi="Trebuchet MS"/>
            <w:b/>
            <w:sz w:val="20"/>
          </w:rPr>
          <w:t>del</w:t>
        </w:r>
        <w:r>
          <w:rPr>
            <w:rFonts w:ascii="Trebuchet MS" w:hAnsi="Trebuchet MS"/>
            <w:b/>
            <w:spacing w:val="-12"/>
            <w:sz w:val="20"/>
          </w:rPr>
          <w:t> </w:t>
        </w:r>
        <w:r>
          <w:rPr>
            <w:rFonts w:ascii="Trebuchet MS" w:hAnsi="Trebuchet MS"/>
            <w:b/>
            <w:spacing w:val="3"/>
            <w:sz w:val="20"/>
          </w:rPr>
          <w:t>Procuratore</w:t>
        </w:r>
        <w:r>
          <w:rPr>
            <w:rFonts w:ascii="Trebuchet MS" w:hAnsi="Trebuchet MS"/>
            <w:b/>
            <w:spacing w:val="-15"/>
            <w:sz w:val="20"/>
          </w:rPr>
          <w:t> </w:t>
        </w:r>
        <w:r>
          <w:rPr>
            <w:rFonts w:ascii="Trebuchet MS" w:hAnsi="Trebuchet MS"/>
            <w:b/>
            <w:spacing w:val="3"/>
            <w:sz w:val="20"/>
          </w:rPr>
          <w:t>Federale</w:t>
          <w:tab/>
        </w:r>
        <w:r>
          <w:rPr>
            <w:b/>
            <w:spacing w:val="4"/>
            <w:sz w:val="20"/>
          </w:rPr>
          <w:t>45</w:t>
        </w:r>
      </w:hyperlink>
    </w:p>
    <w:p>
      <w:pPr>
        <w:tabs>
          <w:tab w:pos="10303" w:val="right" w:leader="dot"/>
        </w:tabs>
        <w:spacing w:before="113"/>
        <w:ind w:left="1354" w:right="0" w:firstLine="0"/>
        <w:jc w:val="left"/>
        <w:rPr>
          <w:b/>
          <w:sz w:val="20"/>
        </w:rPr>
      </w:pPr>
      <w:hyperlink w:history="true" w:anchor="_bookmark173">
        <w:r>
          <w:rPr>
            <w:rFonts w:ascii="Trebuchet MS" w:hAnsi="Trebuchet MS"/>
            <w:b/>
            <w:spacing w:val="3"/>
            <w:sz w:val="20"/>
          </w:rPr>
          <w:t>Art.46</w:t>
        </w:r>
        <w:r>
          <w:rPr>
            <w:rFonts w:ascii="Trebuchet MS" w:hAnsi="Trebuchet MS"/>
            <w:b/>
            <w:spacing w:val="-13"/>
            <w:sz w:val="20"/>
          </w:rPr>
          <w:t> </w:t>
        </w:r>
        <w:r>
          <w:rPr>
            <w:rFonts w:ascii="Trebuchet MS" w:hAnsi="Trebuchet MS"/>
            <w:b/>
            <w:sz w:val="20"/>
          </w:rPr>
          <w:t>–</w:t>
        </w:r>
        <w:r>
          <w:rPr>
            <w:rFonts w:ascii="Trebuchet MS" w:hAnsi="Trebuchet MS"/>
            <w:b/>
            <w:spacing w:val="-15"/>
            <w:sz w:val="20"/>
          </w:rPr>
          <w:t> </w:t>
        </w:r>
        <w:r>
          <w:rPr>
            <w:rFonts w:ascii="Trebuchet MS" w:hAnsi="Trebuchet MS"/>
            <w:b/>
            <w:spacing w:val="3"/>
            <w:sz w:val="20"/>
          </w:rPr>
          <w:t>Nomina</w:t>
        </w:r>
        <w:r>
          <w:rPr>
            <w:rFonts w:ascii="Trebuchet MS" w:hAnsi="Trebuchet MS"/>
            <w:b/>
            <w:spacing w:val="-15"/>
            <w:sz w:val="20"/>
          </w:rPr>
          <w:t> </w:t>
        </w:r>
        <w:r>
          <w:rPr>
            <w:rFonts w:ascii="Trebuchet MS" w:hAnsi="Trebuchet MS"/>
            <w:b/>
            <w:spacing w:val="3"/>
            <w:sz w:val="20"/>
          </w:rPr>
          <w:t>dei</w:t>
        </w:r>
        <w:r>
          <w:rPr>
            <w:rFonts w:ascii="Trebuchet MS" w:hAnsi="Trebuchet MS"/>
            <w:b/>
            <w:spacing w:val="-17"/>
            <w:sz w:val="20"/>
          </w:rPr>
          <w:t> </w:t>
        </w:r>
        <w:r>
          <w:rPr>
            <w:rFonts w:ascii="Trebuchet MS" w:hAnsi="Trebuchet MS"/>
            <w:b/>
            <w:spacing w:val="3"/>
            <w:sz w:val="20"/>
          </w:rPr>
          <w:t>componenti</w:t>
        </w:r>
        <w:r>
          <w:rPr>
            <w:rFonts w:ascii="Trebuchet MS" w:hAnsi="Trebuchet MS"/>
            <w:b/>
            <w:spacing w:val="-16"/>
            <w:sz w:val="20"/>
          </w:rPr>
          <w:t> </w:t>
        </w:r>
        <w:r>
          <w:rPr>
            <w:rFonts w:ascii="Trebuchet MS" w:hAnsi="Trebuchet MS"/>
            <w:b/>
            <w:spacing w:val="3"/>
            <w:sz w:val="20"/>
          </w:rPr>
          <w:t>dell’Ufficio</w:t>
        </w:r>
        <w:r>
          <w:rPr>
            <w:rFonts w:ascii="Trebuchet MS" w:hAnsi="Trebuchet MS"/>
            <w:b/>
            <w:spacing w:val="-14"/>
            <w:sz w:val="20"/>
          </w:rPr>
          <w:t> </w:t>
        </w:r>
        <w:r>
          <w:rPr>
            <w:rFonts w:ascii="Trebuchet MS" w:hAnsi="Trebuchet MS"/>
            <w:b/>
            <w:sz w:val="20"/>
          </w:rPr>
          <w:t>del</w:t>
        </w:r>
        <w:r>
          <w:rPr>
            <w:rFonts w:ascii="Trebuchet MS" w:hAnsi="Trebuchet MS"/>
            <w:b/>
            <w:spacing w:val="-13"/>
            <w:sz w:val="20"/>
          </w:rPr>
          <w:t> </w:t>
        </w:r>
        <w:r>
          <w:rPr>
            <w:rFonts w:ascii="Trebuchet MS" w:hAnsi="Trebuchet MS"/>
            <w:b/>
            <w:spacing w:val="3"/>
            <w:sz w:val="20"/>
          </w:rPr>
          <w:t>Procuratore</w:t>
        </w:r>
        <w:r>
          <w:rPr>
            <w:rFonts w:ascii="Trebuchet MS" w:hAnsi="Trebuchet MS"/>
            <w:b/>
            <w:spacing w:val="-16"/>
            <w:sz w:val="20"/>
          </w:rPr>
          <w:t> </w:t>
        </w:r>
        <w:r>
          <w:rPr>
            <w:rFonts w:ascii="Trebuchet MS" w:hAnsi="Trebuchet MS"/>
            <w:b/>
            <w:spacing w:val="3"/>
            <w:sz w:val="20"/>
          </w:rPr>
          <w:t>Federale</w:t>
          <w:tab/>
        </w:r>
        <w:r>
          <w:rPr>
            <w:b/>
            <w:spacing w:val="4"/>
            <w:sz w:val="20"/>
          </w:rPr>
          <w:t>45</w:t>
        </w:r>
      </w:hyperlink>
    </w:p>
    <w:p>
      <w:pPr>
        <w:tabs>
          <w:tab w:pos="10303" w:val="right" w:leader="dot"/>
        </w:tabs>
        <w:spacing w:before="111"/>
        <w:ind w:left="1354" w:right="0" w:firstLine="0"/>
        <w:jc w:val="left"/>
        <w:rPr>
          <w:b/>
          <w:sz w:val="20"/>
        </w:rPr>
      </w:pPr>
      <w:hyperlink w:history="true" w:anchor="_bookmark174">
        <w:r>
          <w:rPr>
            <w:rFonts w:ascii="Trebuchet MS" w:hAnsi="Trebuchet MS"/>
            <w:b/>
            <w:spacing w:val="3"/>
            <w:sz w:val="20"/>
          </w:rPr>
          <w:t>Art.47 </w:t>
        </w:r>
        <w:r>
          <w:rPr>
            <w:rFonts w:ascii="Trebuchet MS" w:hAnsi="Trebuchet MS"/>
            <w:b/>
            <w:sz w:val="20"/>
          </w:rPr>
          <w:t>–</w:t>
        </w:r>
        <w:r>
          <w:rPr>
            <w:rFonts w:ascii="Trebuchet MS" w:hAnsi="Trebuchet MS"/>
            <w:b/>
            <w:spacing w:val="-29"/>
            <w:sz w:val="20"/>
          </w:rPr>
          <w:t> </w:t>
        </w:r>
        <w:r>
          <w:rPr>
            <w:rFonts w:ascii="Trebuchet MS" w:hAnsi="Trebuchet MS"/>
            <w:b/>
            <w:spacing w:val="3"/>
            <w:sz w:val="20"/>
          </w:rPr>
          <w:t>Articolazioni</w:t>
        </w:r>
        <w:r>
          <w:rPr>
            <w:rFonts w:ascii="Trebuchet MS" w:hAnsi="Trebuchet MS"/>
            <w:b/>
            <w:spacing w:val="-15"/>
            <w:sz w:val="20"/>
          </w:rPr>
          <w:t> </w:t>
        </w:r>
        <w:r>
          <w:rPr>
            <w:rFonts w:ascii="Trebuchet MS" w:hAnsi="Trebuchet MS"/>
            <w:b/>
            <w:spacing w:val="3"/>
            <w:sz w:val="20"/>
          </w:rPr>
          <w:t>territoriali</w:t>
          <w:tab/>
        </w:r>
        <w:r>
          <w:rPr>
            <w:b/>
            <w:spacing w:val="4"/>
            <w:sz w:val="20"/>
          </w:rPr>
          <w:t>46</w:t>
        </w:r>
      </w:hyperlink>
    </w:p>
    <w:p>
      <w:pPr>
        <w:tabs>
          <w:tab w:pos="10303" w:val="right" w:leader="dot"/>
        </w:tabs>
        <w:spacing w:before="113"/>
        <w:ind w:left="1354" w:right="0" w:firstLine="0"/>
        <w:jc w:val="left"/>
        <w:rPr>
          <w:b/>
          <w:sz w:val="20"/>
        </w:rPr>
      </w:pPr>
      <w:hyperlink w:history="true" w:anchor="_bookmark175">
        <w:r>
          <w:rPr>
            <w:rFonts w:ascii="Trebuchet MS" w:hAnsi="Trebuchet MS"/>
            <w:b/>
            <w:spacing w:val="3"/>
            <w:sz w:val="20"/>
          </w:rPr>
          <w:t>Art.48</w:t>
        </w:r>
        <w:r>
          <w:rPr>
            <w:rFonts w:ascii="Trebuchet MS" w:hAnsi="Trebuchet MS"/>
            <w:b/>
            <w:spacing w:val="-12"/>
            <w:sz w:val="20"/>
          </w:rPr>
          <w:t> </w:t>
        </w:r>
        <w:r>
          <w:rPr>
            <w:rFonts w:ascii="Trebuchet MS" w:hAnsi="Trebuchet MS"/>
            <w:b/>
            <w:sz w:val="20"/>
          </w:rPr>
          <w:t>–</w:t>
        </w:r>
        <w:r>
          <w:rPr>
            <w:rFonts w:ascii="Trebuchet MS" w:hAnsi="Trebuchet MS"/>
            <w:b/>
            <w:spacing w:val="-15"/>
            <w:sz w:val="20"/>
          </w:rPr>
          <w:t> </w:t>
        </w:r>
        <w:r>
          <w:rPr>
            <w:rFonts w:ascii="Trebuchet MS" w:hAnsi="Trebuchet MS"/>
            <w:b/>
            <w:spacing w:val="3"/>
            <w:sz w:val="20"/>
          </w:rPr>
          <w:t>Attribuzioni</w:t>
        </w:r>
        <w:r>
          <w:rPr>
            <w:rFonts w:ascii="Trebuchet MS" w:hAnsi="Trebuchet MS"/>
            <w:b/>
            <w:spacing w:val="-15"/>
            <w:sz w:val="20"/>
          </w:rPr>
          <w:t> </w:t>
        </w:r>
        <w:r>
          <w:rPr>
            <w:rFonts w:ascii="Trebuchet MS" w:hAnsi="Trebuchet MS"/>
            <w:b/>
            <w:spacing w:val="3"/>
            <w:sz w:val="20"/>
          </w:rPr>
          <w:t>del</w:t>
        </w:r>
        <w:r>
          <w:rPr>
            <w:rFonts w:ascii="Trebuchet MS" w:hAnsi="Trebuchet MS"/>
            <w:b/>
            <w:spacing w:val="-14"/>
            <w:sz w:val="20"/>
          </w:rPr>
          <w:t> </w:t>
        </w:r>
        <w:r>
          <w:rPr>
            <w:rFonts w:ascii="Trebuchet MS" w:hAnsi="Trebuchet MS"/>
            <w:b/>
            <w:spacing w:val="3"/>
            <w:sz w:val="20"/>
          </w:rPr>
          <w:t>Procuratore</w:t>
        </w:r>
        <w:r>
          <w:rPr>
            <w:rFonts w:ascii="Trebuchet MS" w:hAnsi="Trebuchet MS"/>
            <w:b/>
            <w:spacing w:val="-16"/>
            <w:sz w:val="20"/>
          </w:rPr>
          <w:t> </w:t>
        </w:r>
        <w:r>
          <w:rPr>
            <w:rFonts w:ascii="Trebuchet MS" w:hAnsi="Trebuchet MS"/>
            <w:b/>
            <w:spacing w:val="3"/>
            <w:sz w:val="20"/>
          </w:rPr>
          <w:t>Federale</w:t>
          <w:tab/>
        </w:r>
        <w:r>
          <w:rPr>
            <w:b/>
            <w:spacing w:val="4"/>
            <w:sz w:val="20"/>
          </w:rPr>
          <w:t>46</w:t>
        </w:r>
      </w:hyperlink>
    </w:p>
    <w:p>
      <w:pPr>
        <w:pStyle w:val="ListParagraph"/>
        <w:numPr>
          <w:ilvl w:val="0"/>
          <w:numId w:val="114"/>
        </w:numPr>
        <w:tabs>
          <w:tab w:pos="1473" w:val="left" w:leader="none"/>
        </w:tabs>
        <w:spacing w:line="240" w:lineRule="auto" w:before="454" w:after="0"/>
        <w:ind w:left="1472" w:right="0" w:hanging="119"/>
        <w:jc w:val="left"/>
        <w:rPr>
          <w:rFonts w:ascii="Trebuchet MS" w:hAnsi="Trebuchet MS"/>
          <w:b/>
          <w:sz w:val="20"/>
        </w:rPr>
      </w:pPr>
      <w:r>
        <w:rPr>
          <w:rFonts w:ascii="Trebuchet MS" w:hAnsi="Trebuchet MS"/>
          <w:b/>
          <w:spacing w:val="3"/>
          <w:w w:val="105"/>
          <w:sz w:val="20"/>
        </w:rPr>
        <w:t>CAPO</w:t>
      </w:r>
      <w:r>
        <w:rPr>
          <w:rFonts w:ascii="Trebuchet MS" w:hAnsi="Trebuchet MS"/>
          <w:b/>
          <w:spacing w:val="-16"/>
          <w:w w:val="105"/>
          <w:sz w:val="20"/>
        </w:rPr>
        <w:t> </w:t>
      </w:r>
      <w:r>
        <w:rPr>
          <w:rFonts w:ascii="Trebuchet MS" w:hAnsi="Trebuchet MS"/>
          <w:b/>
          <w:spacing w:val="3"/>
          <w:w w:val="105"/>
          <w:sz w:val="20"/>
        </w:rPr>
        <w:t>SECONDO</w:t>
      </w:r>
      <w:r>
        <w:rPr>
          <w:rFonts w:ascii="Trebuchet MS" w:hAnsi="Trebuchet MS"/>
          <w:b/>
          <w:spacing w:val="-12"/>
          <w:w w:val="105"/>
          <w:sz w:val="20"/>
        </w:rPr>
        <w:t> </w:t>
      </w:r>
      <w:r>
        <w:rPr>
          <w:rFonts w:ascii="Trebuchet MS" w:hAnsi="Trebuchet MS"/>
          <w:b/>
          <w:w w:val="105"/>
          <w:sz w:val="20"/>
        </w:rPr>
        <w:t>-</w:t>
      </w:r>
      <w:r>
        <w:rPr>
          <w:rFonts w:ascii="Trebuchet MS" w:hAnsi="Trebuchet MS"/>
          <w:b/>
          <w:spacing w:val="-16"/>
          <w:w w:val="105"/>
          <w:sz w:val="20"/>
        </w:rPr>
        <w:t> </w:t>
      </w:r>
      <w:r>
        <w:rPr>
          <w:rFonts w:ascii="Trebuchet MS" w:hAnsi="Trebuchet MS"/>
          <w:b/>
          <w:spacing w:val="3"/>
          <w:w w:val="105"/>
          <w:sz w:val="20"/>
        </w:rPr>
        <w:t>AZIONE</w:t>
      </w:r>
      <w:r>
        <w:rPr>
          <w:rFonts w:ascii="Trebuchet MS" w:hAnsi="Trebuchet MS"/>
          <w:b/>
          <w:spacing w:val="-13"/>
          <w:w w:val="105"/>
          <w:sz w:val="20"/>
        </w:rPr>
        <w:t> </w:t>
      </w:r>
      <w:r>
        <w:rPr>
          <w:rFonts w:ascii="Trebuchet MS" w:hAnsi="Trebuchet MS"/>
          <w:b/>
          <w:spacing w:val="3"/>
          <w:w w:val="105"/>
          <w:sz w:val="20"/>
        </w:rPr>
        <w:t>DISCIPLINARE</w:t>
      </w:r>
    </w:p>
    <w:p>
      <w:pPr>
        <w:tabs>
          <w:tab w:pos="10303" w:val="right" w:leader="dot"/>
        </w:tabs>
        <w:spacing w:before="114"/>
        <w:ind w:left="1354" w:right="0" w:firstLine="0"/>
        <w:jc w:val="left"/>
        <w:rPr>
          <w:b/>
          <w:sz w:val="20"/>
        </w:rPr>
      </w:pPr>
      <w:hyperlink w:history="true" w:anchor="_bookmark176">
        <w:r>
          <w:rPr>
            <w:rFonts w:ascii="Trebuchet MS" w:hAnsi="Trebuchet MS"/>
            <w:b/>
            <w:spacing w:val="3"/>
            <w:sz w:val="20"/>
          </w:rPr>
          <w:t>Art.49</w:t>
        </w:r>
        <w:r>
          <w:rPr>
            <w:rFonts w:ascii="Trebuchet MS" w:hAnsi="Trebuchet MS"/>
            <w:b/>
            <w:spacing w:val="-12"/>
            <w:sz w:val="20"/>
          </w:rPr>
          <w:t> </w:t>
        </w:r>
        <w:r>
          <w:rPr>
            <w:rFonts w:ascii="Trebuchet MS" w:hAnsi="Trebuchet MS"/>
            <w:b/>
            <w:sz w:val="20"/>
          </w:rPr>
          <w:t>–</w:t>
        </w:r>
        <w:r>
          <w:rPr>
            <w:rFonts w:ascii="Trebuchet MS" w:hAnsi="Trebuchet MS"/>
            <w:b/>
            <w:spacing w:val="-14"/>
            <w:sz w:val="20"/>
          </w:rPr>
          <w:t> </w:t>
        </w:r>
        <w:r>
          <w:rPr>
            <w:rFonts w:ascii="Trebuchet MS" w:hAnsi="Trebuchet MS"/>
            <w:b/>
            <w:spacing w:val="3"/>
            <w:sz w:val="20"/>
          </w:rPr>
          <w:t>Azione</w:t>
        </w:r>
        <w:r>
          <w:rPr>
            <w:rFonts w:ascii="Trebuchet MS" w:hAnsi="Trebuchet MS"/>
            <w:b/>
            <w:spacing w:val="-12"/>
            <w:sz w:val="20"/>
          </w:rPr>
          <w:t> </w:t>
        </w:r>
        <w:r>
          <w:rPr>
            <w:rFonts w:ascii="Trebuchet MS" w:hAnsi="Trebuchet MS"/>
            <w:b/>
            <w:sz w:val="20"/>
          </w:rPr>
          <w:t>del</w:t>
        </w:r>
        <w:r>
          <w:rPr>
            <w:rFonts w:ascii="Trebuchet MS" w:hAnsi="Trebuchet MS"/>
            <w:b/>
            <w:spacing w:val="-11"/>
            <w:sz w:val="20"/>
          </w:rPr>
          <w:t> </w:t>
        </w:r>
        <w:r>
          <w:rPr>
            <w:rFonts w:ascii="Trebuchet MS" w:hAnsi="Trebuchet MS"/>
            <w:b/>
            <w:spacing w:val="3"/>
            <w:sz w:val="20"/>
          </w:rPr>
          <w:t>Procuratore</w:t>
        </w:r>
        <w:r>
          <w:rPr>
            <w:rFonts w:ascii="Trebuchet MS" w:hAnsi="Trebuchet MS"/>
            <w:b/>
            <w:spacing w:val="-15"/>
            <w:sz w:val="20"/>
          </w:rPr>
          <w:t> </w:t>
        </w:r>
        <w:r>
          <w:rPr>
            <w:rFonts w:ascii="Trebuchet MS" w:hAnsi="Trebuchet MS"/>
            <w:b/>
            <w:spacing w:val="3"/>
            <w:sz w:val="20"/>
          </w:rPr>
          <w:t>Federale</w:t>
          <w:tab/>
        </w:r>
        <w:r>
          <w:rPr>
            <w:b/>
            <w:spacing w:val="4"/>
            <w:sz w:val="20"/>
          </w:rPr>
          <w:t>48</w:t>
        </w:r>
      </w:hyperlink>
    </w:p>
    <w:p>
      <w:pPr>
        <w:tabs>
          <w:tab w:pos="10303" w:val="right" w:leader="dot"/>
        </w:tabs>
        <w:spacing w:before="111"/>
        <w:ind w:left="1354" w:right="0" w:firstLine="0"/>
        <w:jc w:val="left"/>
        <w:rPr>
          <w:b/>
          <w:sz w:val="20"/>
        </w:rPr>
      </w:pPr>
      <w:r>
        <w:rPr/>
        <w:pict>
          <v:shape style="position:absolute;margin-left:39.280697pt;margin-top:19.571638pt;width:15.45pt;height:139.9pt;mso-position-horizontal-relative:page;mso-position-vertical-relative:paragraph;z-index:252270592" type="#_x0000_t202" filled="false" stroked="false">
            <v:textbox inset="0,0,0,0" style="layout-flow:vertical;mso-layout-flow-alt:bottom-to-top">
              <w:txbxContent>
                <w:p>
                  <w:pPr>
                    <w:spacing w:before="12"/>
                    <w:ind w:left="20" w:right="0" w:firstLine="0"/>
                    <w:jc w:val="left"/>
                    <w:rPr>
                      <w:b/>
                      <w:sz w:val="24"/>
                    </w:rPr>
                  </w:pPr>
                  <w:hyperlink w:history="true" w:anchor="_bookmark179">
                    <w:r>
                      <w:rPr>
                        <w:b/>
                        <w:color w:val="FFFFFF"/>
                        <w:sz w:val="24"/>
                      </w:rPr>
                      <w:t>P A L L A V</w:t>
                    </w:r>
                  </w:hyperlink>
                  <w:r>
                    <w:rPr>
                      <w:b/>
                      <w:color w:val="FFFFFF"/>
                      <w:sz w:val="24"/>
                    </w:rPr>
                    <w:t> O L O</w:t>
                  </w:r>
                </w:p>
              </w:txbxContent>
            </v:textbox>
            <w10:wrap type="none"/>
          </v:shape>
        </w:pict>
      </w:r>
      <w:hyperlink w:history="true" w:anchor="_bookmark177">
        <w:r>
          <w:rPr>
            <w:rFonts w:ascii="Trebuchet MS" w:hAnsi="Trebuchet MS"/>
            <w:b/>
            <w:spacing w:val="3"/>
            <w:sz w:val="20"/>
          </w:rPr>
          <w:t>Art.50 </w:t>
        </w:r>
        <w:r>
          <w:rPr>
            <w:rFonts w:ascii="Trebuchet MS" w:hAnsi="Trebuchet MS"/>
            <w:b/>
            <w:sz w:val="20"/>
          </w:rPr>
          <w:t>–</w:t>
        </w:r>
        <w:r>
          <w:rPr>
            <w:rFonts w:ascii="Trebuchet MS" w:hAnsi="Trebuchet MS"/>
            <w:b/>
            <w:spacing w:val="-28"/>
            <w:sz w:val="20"/>
          </w:rPr>
          <w:t> </w:t>
        </w:r>
        <w:r>
          <w:rPr>
            <w:rFonts w:ascii="Trebuchet MS" w:hAnsi="Trebuchet MS"/>
            <w:b/>
            <w:spacing w:val="3"/>
            <w:sz w:val="20"/>
          </w:rPr>
          <w:t>Prescrizione</w:t>
        </w:r>
        <w:r>
          <w:rPr>
            <w:rFonts w:ascii="Trebuchet MS" w:hAnsi="Trebuchet MS"/>
            <w:b/>
            <w:spacing w:val="-15"/>
            <w:sz w:val="20"/>
          </w:rPr>
          <w:t> </w:t>
        </w:r>
        <w:r>
          <w:rPr>
            <w:rFonts w:ascii="Trebuchet MS" w:hAnsi="Trebuchet MS"/>
            <w:b/>
            <w:spacing w:val="3"/>
            <w:sz w:val="20"/>
          </w:rPr>
          <w:t>dell’azione</w:t>
          <w:tab/>
        </w:r>
        <w:r>
          <w:rPr>
            <w:b/>
            <w:spacing w:val="4"/>
            <w:sz w:val="20"/>
          </w:rPr>
          <w:t>49</w:t>
        </w:r>
      </w:hyperlink>
    </w:p>
    <w:p>
      <w:pPr>
        <w:tabs>
          <w:tab w:pos="10303" w:val="right" w:leader="dot"/>
        </w:tabs>
        <w:spacing w:before="111"/>
        <w:ind w:left="1354" w:right="0" w:firstLine="0"/>
        <w:jc w:val="left"/>
        <w:rPr>
          <w:b/>
          <w:sz w:val="20"/>
        </w:rPr>
      </w:pPr>
      <w:hyperlink w:history="true" w:anchor="_bookmark178">
        <w:r>
          <w:rPr>
            <w:rFonts w:ascii="Trebuchet MS" w:hAnsi="Trebuchet MS"/>
            <w:b/>
            <w:spacing w:val="3"/>
            <w:w w:val="105"/>
            <w:sz w:val="20"/>
          </w:rPr>
          <w:t>Art.51</w:t>
        </w:r>
        <w:r>
          <w:rPr>
            <w:rFonts w:ascii="Trebuchet MS" w:hAnsi="Trebuchet MS"/>
            <w:b/>
            <w:spacing w:val="-14"/>
            <w:w w:val="105"/>
            <w:sz w:val="20"/>
          </w:rPr>
          <w:t> </w:t>
        </w:r>
        <w:r>
          <w:rPr>
            <w:rFonts w:ascii="Trebuchet MS" w:hAnsi="Trebuchet MS"/>
            <w:b/>
            <w:w w:val="105"/>
            <w:sz w:val="20"/>
          </w:rPr>
          <w:t>–</w:t>
        </w:r>
        <w:r>
          <w:rPr>
            <w:rFonts w:ascii="Trebuchet MS" w:hAnsi="Trebuchet MS"/>
            <w:b/>
            <w:spacing w:val="-17"/>
            <w:w w:val="105"/>
            <w:sz w:val="20"/>
          </w:rPr>
          <w:t> </w:t>
        </w:r>
        <w:r>
          <w:rPr>
            <w:rFonts w:ascii="Trebuchet MS" w:hAnsi="Trebuchet MS"/>
            <w:b/>
            <w:spacing w:val="3"/>
            <w:w w:val="105"/>
            <w:sz w:val="20"/>
          </w:rPr>
          <w:t>Astensione</w:t>
          <w:tab/>
        </w:r>
        <w:r>
          <w:rPr>
            <w:b/>
            <w:spacing w:val="4"/>
            <w:w w:val="105"/>
            <w:sz w:val="20"/>
          </w:rPr>
          <w:t>50</w:t>
        </w:r>
      </w:hyperlink>
    </w:p>
    <w:p>
      <w:pPr>
        <w:tabs>
          <w:tab w:pos="10303" w:val="right" w:leader="dot"/>
        </w:tabs>
        <w:spacing w:before="114"/>
        <w:ind w:left="1354" w:right="0" w:firstLine="0"/>
        <w:jc w:val="left"/>
        <w:rPr>
          <w:b/>
          <w:sz w:val="20"/>
        </w:rPr>
      </w:pPr>
      <w:hyperlink w:history="true" w:anchor="_bookmark179">
        <w:r>
          <w:rPr>
            <w:rFonts w:ascii="Trebuchet MS" w:hAnsi="Trebuchet MS"/>
            <w:b/>
            <w:spacing w:val="3"/>
            <w:sz w:val="20"/>
          </w:rPr>
          <w:t>Art.52 </w:t>
        </w:r>
        <w:r>
          <w:rPr>
            <w:rFonts w:ascii="Trebuchet MS" w:hAnsi="Trebuchet MS"/>
            <w:b/>
            <w:sz w:val="20"/>
          </w:rPr>
          <w:t>– </w:t>
        </w:r>
        <w:r>
          <w:rPr>
            <w:rFonts w:ascii="Trebuchet MS" w:hAnsi="Trebuchet MS"/>
            <w:b/>
            <w:spacing w:val="3"/>
            <w:sz w:val="20"/>
          </w:rPr>
          <w:t>Svolgimento</w:t>
        </w:r>
        <w:r>
          <w:rPr>
            <w:rFonts w:ascii="Trebuchet MS" w:hAnsi="Trebuchet MS"/>
            <w:b/>
            <w:spacing w:val="-40"/>
            <w:sz w:val="20"/>
          </w:rPr>
          <w:t> </w:t>
        </w:r>
        <w:r>
          <w:rPr>
            <w:rFonts w:ascii="Trebuchet MS" w:hAnsi="Trebuchet MS"/>
            <w:b/>
            <w:spacing w:val="3"/>
            <w:sz w:val="20"/>
          </w:rPr>
          <w:t>delle</w:t>
        </w:r>
        <w:r>
          <w:rPr>
            <w:rFonts w:ascii="Trebuchet MS" w:hAnsi="Trebuchet MS"/>
            <w:b/>
            <w:spacing w:val="-12"/>
            <w:sz w:val="20"/>
          </w:rPr>
          <w:t> </w:t>
        </w:r>
        <w:r>
          <w:rPr>
            <w:rFonts w:ascii="Trebuchet MS" w:hAnsi="Trebuchet MS"/>
            <w:b/>
            <w:spacing w:val="3"/>
            <w:sz w:val="20"/>
          </w:rPr>
          <w:t>indagini</w:t>
          <w:tab/>
        </w:r>
        <w:r>
          <w:rPr>
            <w:b/>
            <w:spacing w:val="4"/>
            <w:sz w:val="20"/>
          </w:rPr>
          <w:t>50</w:t>
        </w:r>
      </w:hyperlink>
    </w:p>
    <w:p>
      <w:pPr>
        <w:tabs>
          <w:tab w:pos="10303" w:val="right" w:leader="dot"/>
        </w:tabs>
        <w:spacing w:before="111"/>
        <w:ind w:left="1354" w:right="0" w:firstLine="0"/>
        <w:jc w:val="left"/>
        <w:rPr>
          <w:b/>
          <w:sz w:val="20"/>
        </w:rPr>
      </w:pPr>
      <w:hyperlink w:history="true" w:anchor="_bookmark180">
        <w:r>
          <w:rPr>
            <w:rFonts w:ascii="Trebuchet MS" w:hAnsi="Trebuchet MS"/>
            <w:b/>
            <w:spacing w:val="3"/>
            <w:sz w:val="20"/>
          </w:rPr>
          <w:t>Art.53</w:t>
        </w:r>
        <w:r>
          <w:rPr>
            <w:rFonts w:ascii="Trebuchet MS" w:hAnsi="Trebuchet MS"/>
            <w:b/>
            <w:spacing w:val="-15"/>
            <w:sz w:val="20"/>
          </w:rPr>
          <w:t> </w:t>
        </w:r>
        <w:r>
          <w:rPr>
            <w:rFonts w:ascii="Trebuchet MS" w:hAnsi="Trebuchet MS"/>
            <w:b/>
            <w:sz w:val="20"/>
          </w:rPr>
          <w:t>–</w:t>
        </w:r>
        <w:r>
          <w:rPr>
            <w:rFonts w:ascii="Trebuchet MS" w:hAnsi="Trebuchet MS"/>
            <w:b/>
            <w:spacing w:val="-17"/>
            <w:sz w:val="20"/>
          </w:rPr>
          <w:t> </w:t>
        </w:r>
        <w:r>
          <w:rPr>
            <w:rFonts w:ascii="Trebuchet MS" w:hAnsi="Trebuchet MS"/>
            <w:b/>
            <w:spacing w:val="3"/>
            <w:sz w:val="20"/>
          </w:rPr>
          <w:t>Applicazione</w:t>
        </w:r>
        <w:r>
          <w:rPr>
            <w:rFonts w:ascii="Trebuchet MS" w:hAnsi="Trebuchet MS"/>
            <w:b/>
            <w:spacing w:val="-19"/>
            <w:sz w:val="20"/>
          </w:rPr>
          <w:t> </w:t>
        </w:r>
        <w:r>
          <w:rPr>
            <w:rFonts w:ascii="Trebuchet MS" w:hAnsi="Trebuchet MS"/>
            <w:b/>
            <w:spacing w:val="3"/>
            <w:sz w:val="20"/>
          </w:rPr>
          <w:t>consensuale</w:t>
        </w:r>
        <w:r>
          <w:rPr>
            <w:rFonts w:ascii="Trebuchet MS" w:hAnsi="Trebuchet MS"/>
            <w:b/>
            <w:spacing w:val="-18"/>
            <w:sz w:val="20"/>
          </w:rPr>
          <w:t> </w:t>
        </w:r>
        <w:r>
          <w:rPr>
            <w:rFonts w:ascii="Trebuchet MS" w:hAnsi="Trebuchet MS"/>
            <w:b/>
            <w:spacing w:val="2"/>
            <w:sz w:val="20"/>
          </w:rPr>
          <w:t>di</w:t>
        </w:r>
        <w:r>
          <w:rPr>
            <w:rFonts w:ascii="Trebuchet MS" w:hAnsi="Trebuchet MS"/>
            <w:b/>
            <w:spacing w:val="-15"/>
            <w:sz w:val="20"/>
          </w:rPr>
          <w:t> </w:t>
        </w:r>
        <w:r>
          <w:rPr>
            <w:rFonts w:ascii="Trebuchet MS" w:hAnsi="Trebuchet MS"/>
            <w:b/>
            <w:spacing w:val="3"/>
            <w:sz w:val="20"/>
          </w:rPr>
          <w:t>sanzioni</w:t>
        </w:r>
        <w:r>
          <w:rPr>
            <w:rFonts w:ascii="Trebuchet MS" w:hAnsi="Trebuchet MS"/>
            <w:b/>
            <w:spacing w:val="-16"/>
            <w:sz w:val="20"/>
          </w:rPr>
          <w:t> </w:t>
        </w:r>
        <w:r>
          <w:rPr>
            <w:rFonts w:ascii="Trebuchet MS" w:hAnsi="Trebuchet MS"/>
            <w:b/>
            <w:sz w:val="20"/>
          </w:rPr>
          <w:t>e</w:t>
        </w:r>
        <w:r>
          <w:rPr>
            <w:rFonts w:ascii="Trebuchet MS" w:hAnsi="Trebuchet MS"/>
            <w:b/>
            <w:spacing w:val="-18"/>
            <w:sz w:val="20"/>
          </w:rPr>
          <w:t> </w:t>
        </w:r>
        <w:r>
          <w:rPr>
            <w:rFonts w:ascii="Trebuchet MS" w:hAnsi="Trebuchet MS"/>
            <w:b/>
            <w:spacing w:val="3"/>
            <w:sz w:val="20"/>
          </w:rPr>
          <w:t>adozione</w:t>
        </w:r>
        <w:r>
          <w:rPr>
            <w:rFonts w:ascii="Trebuchet MS" w:hAnsi="Trebuchet MS"/>
            <w:b/>
            <w:spacing w:val="-18"/>
            <w:sz w:val="20"/>
          </w:rPr>
          <w:t> </w:t>
        </w:r>
        <w:r>
          <w:rPr>
            <w:rFonts w:ascii="Trebuchet MS" w:hAnsi="Trebuchet MS"/>
            <w:b/>
            <w:spacing w:val="2"/>
            <w:sz w:val="20"/>
          </w:rPr>
          <w:t>di</w:t>
        </w:r>
        <w:r>
          <w:rPr>
            <w:rFonts w:ascii="Trebuchet MS" w:hAnsi="Trebuchet MS"/>
            <w:b/>
            <w:spacing w:val="-16"/>
            <w:sz w:val="20"/>
          </w:rPr>
          <w:t> </w:t>
        </w:r>
        <w:r>
          <w:rPr>
            <w:rFonts w:ascii="Trebuchet MS" w:hAnsi="Trebuchet MS"/>
            <w:b/>
            <w:spacing w:val="3"/>
            <w:sz w:val="20"/>
          </w:rPr>
          <w:t>impegni</w:t>
        </w:r>
        <w:r>
          <w:rPr>
            <w:rFonts w:ascii="Trebuchet MS" w:hAnsi="Trebuchet MS"/>
            <w:b/>
            <w:spacing w:val="-16"/>
            <w:sz w:val="20"/>
          </w:rPr>
          <w:t> </w:t>
        </w:r>
        <w:r>
          <w:rPr>
            <w:rFonts w:ascii="Trebuchet MS" w:hAnsi="Trebuchet MS"/>
            <w:b/>
            <w:spacing w:val="3"/>
            <w:sz w:val="20"/>
          </w:rPr>
          <w:t>senza</w:t>
        </w:r>
        <w:r>
          <w:rPr>
            <w:rFonts w:ascii="Trebuchet MS" w:hAnsi="Trebuchet MS"/>
            <w:b/>
            <w:spacing w:val="-17"/>
            <w:sz w:val="20"/>
          </w:rPr>
          <w:t> </w:t>
        </w:r>
        <w:r>
          <w:rPr>
            <w:rFonts w:ascii="Trebuchet MS" w:hAnsi="Trebuchet MS"/>
            <w:b/>
            <w:spacing w:val="3"/>
            <w:sz w:val="20"/>
          </w:rPr>
          <w:t>incolpazione</w:t>
          <w:tab/>
        </w:r>
        <w:r>
          <w:rPr>
            <w:b/>
            <w:spacing w:val="4"/>
            <w:sz w:val="20"/>
          </w:rPr>
          <w:t>51</w:t>
        </w:r>
      </w:hyperlink>
    </w:p>
    <w:p>
      <w:pPr>
        <w:pStyle w:val="ListParagraph"/>
        <w:numPr>
          <w:ilvl w:val="0"/>
          <w:numId w:val="114"/>
        </w:numPr>
        <w:tabs>
          <w:tab w:pos="1559" w:val="left" w:leader="none"/>
        </w:tabs>
        <w:spacing w:line="249" w:lineRule="auto" w:before="459" w:after="0"/>
        <w:ind w:left="1354" w:right="958" w:firstLine="0"/>
        <w:jc w:val="left"/>
        <w:rPr>
          <w:rFonts w:ascii="Trebuchet MS" w:hAnsi="Trebuchet MS"/>
          <w:b/>
          <w:sz w:val="20"/>
        </w:rPr>
      </w:pPr>
      <w:r>
        <w:rPr>
          <w:rFonts w:ascii="Trebuchet MS" w:hAnsi="Trebuchet MS"/>
          <w:b/>
          <w:spacing w:val="3"/>
          <w:sz w:val="20"/>
        </w:rPr>
        <w:t>CAPO TERZO </w:t>
      </w:r>
      <w:r>
        <w:rPr>
          <w:rFonts w:ascii="Trebuchet MS" w:hAnsi="Trebuchet MS"/>
          <w:b/>
          <w:sz w:val="20"/>
        </w:rPr>
        <w:t>- </w:t>
      </w:r>
      <w:r>
        <w:rPr>
          <w:rFonts w:ascii="Trebuchet MS" w:hAnsi="Trebuchet MS"/>
          <w:b/>
          <w:spacing w:val="3"/>
          <w:sz w:val="20"/>
        </w:rPr>
        <w:t>RAPPORTI CON </w:t>
      </w:r>
      <w:r>
        <w:rPr>
          <w:rFonts w:ascii="Trebuchet MS" w:hAnsi="Trebuchet MS"/>
          <w:b/>
          <w:spacing w:val="2"/>
          <w:sz w:val="20"/>
        </w:rPr>
        <w:t>LA PROCURA </w:t>
      </w:r>
      <w:r>
        <w:rPr>
          <w:rFonts w:ascii="Trebuchet MS" w:hAnsi="Trebuchet MS"/>
          <w:b/>
          <w:spacing w:val="3"/>
          <w:sz w:val="20"/>
        </w:rPr>
        <w:t>DELLA </w:t>
      </w:r>
      <w:r>
        <w:rPr>
          <w:rFonts w:ascii="Trebuchet MS" w:hAnsi="Trebuchet MS"/>
          <w:b/>
          <w:spacing w:val="4"/>
          <w:sz w:val="20"/>
        </w:rPr>
        <w:t>REPUBBLICAE </w:t>
      </w:r>
      <w:r>
        <w:rPr>
          <w:rFonts w:ascii="Trebuchet MS" w:hAnsi="Trebuchet MS"/>
          <w:b/>
          <w:spacing w:val="3"/>
          <w:sz w:val="20"/>
        </w:rPr>
        <w:t>CON </w:t>
      </w:r>
      <w:r>
        <w:rPr>
          <w:rFonts w:ascii="Trebuchet MS" w:hAnsi="Trebuchet MS"/>
          <w:b/>
          <w:sz w:val="20"/>
        </w:rPr>
        <w:t>LA </w:t>
      </w:r>
      <w:r>
        <w:rPr>
          <w:rFonts w:ascii="Trebuchet MS" w:hAnsi="Trebuchet MS"/>
          <w:b/>
          <w:spacing w:val="3"/>
          <w:sz w:val="20"/>
        </w:rPr>
        <w:t>PRICURA ANTIDOPING </w:t>
      </w:r>
      <w:r>
        <w:rPr>
          <w:rFonts w:ascii="Trebuchet MS" w:hAnsi="Trebuchet MS"/>
          <w:b/>
          <w:sz w:val="20"/>
        </w:rPr>
        <w:t>DEL</w:t>
      </w:r>
      <w:r>
        <w:rPr>
          <w:rFonts w:ascii="Trebuchet MS" w:hAnsi="Trebuchet MS"/>
          <w:b/>
          <w:spacing w:val="-23"/>
          <w:sz w:val="20"/>
        </w:rPr>
        <w:t> </w:t>
      </w:r>
      <w:r>
        <w:rPr>
          <w:rFonts w:ascii="Trebuchet MS" w:hAnsi="Trebuchet MS"/>
          <w:b/>
          <w:spacing w:val="3"/>
          <w:sz w:val="20"/>
        </w:rPr>
        <w:t>CONI</w:t>
      </w:r>
    </w:p>
    <w:p>
      <w:pPr>
        <w:tabs>
          <w:tab w:pos="10303" w:val="right" w:leader="dot"/>
        </w:tabs>
        <w:spacing w:before="102"/>
        <w:ind w:left="1354" w:right="0" w:firstLine="0"/>
        <w:jc w:val="left"/>
        <w:rPr>
          <w:b/>
          <w:sz w:val="20"/>
        </w:rPr>
      </w:pPr>
      <w:hyperlink w:history="true" w:anchor="_bookmark181">
        <w:r>
          <w:rPr>
            <w:rFonts w:ascii="Trebuchet MS" w:hAnsi="Trebuchet MS"/>
            <w:b/>
            <w:spacing w:val="3"/>
            <w:sz w:val="20"/>
          </w:rPr>
          <w:t>Art.54</w:t>
        </w:r>
        <w:r>
          <w:rPr>
            <w:rFonts w:ascii="Trebuchet MS" w:hAnsi="Trebuchet MS"/>
            <w:b/>
            <w:spacing w:val="-12"/>
            <w:sz w:val="20"/>
          </w:rPr>
          <w:t> </w:t>
        </w:r>
        <w:r>
          <w:rPr>
            <w:rFonts w:ascii="Trebuchet MS" w:hAnsi="Trebuchet MS"/>
            <w:b/>
            <w:sz w:val="20"/>
          </w:rPr>
          <w:t>–</w:t>
        </w:r>
        <w:r>
          <w:rPr>
            <w:rFonts w:ascii="Trebuchet MS" w:hAnsi="Trebuchet MS"/>
            <w:b/>
            <w:spacing w:val="-14"/>
            <w:sz w:val="20"/>
          </w:rPr>
          <w:t> </w:t>
        </w:r>
        <w:r>
          <w:rPr>
            <w:rFonts w:ascii="Trebuchet MS" w:hAnsi="Trebuchet MS"/>
            <w:b/>
            <w:spacing w:val="3"/>
            <w:sz w:val="20"/>
          </w:rPr>
          <w:t>Rapporti</w:t>
        </w:r>
        <w:r>
          <w:rPr>
            <w:rFonts w:ascii="Trebuchet MS" w:hAnsi="Trebuchet MS"/>
            <w:b/>
            <w:spacing w:val="-15"/>
            <w:sz w:val="20"/>
          </w:rPr>
          <w:t> </w:t>
        </w:r>
        <w:r>
          <w:rPr>
            <w:rFonts w:ascii="Trebuchet MS" w:hAnsi="Trebuchet MS"/>
            <w:b/>
            <w:spacing w:val="2"/>
            <w:sz w:val="20"/>
          </w:rPr>
          <w:t>con</w:t>
        </w:r>
        <w:r>
          <w:rPr>
            <w:rFonts w:ascii="Trebuchet MS" w:hAnsi="Trebuchet MS"/>
            <w:b/>
            <w:spacing w:val="-15"/>
            <w:sz w:val="20"/>
          </w:rPr>
          <w:t> </w:t>
        </w:r>
        <w:r>
          <w:rPr>
            <w:rFonts w:ascii="Trebuchet MS" w:hAnsi="Trebuchet MS"/>
            <w:b/>
            <w:spacing w:val="3"/>
            <w:sz w:val="20"/>
          </w:rPr>
          <w:t>l’Autorità</w:t>
        </w:r>
        <w:r>
          <w:rPr>
            <w:rFonts w:ascii="Trebuchet MS" w:hAnsi="Trebuchet MS"/>
            <w:b/>
            <w:spacing w:val="-11"/>
            <w:sz w:val="20"/>
          </w:rPr>
          <w:t> </w:t>
        </w:r>
        <w:r>
          <w:rPr>
            <w:rFonts w:ascii="Trebuchet MS" w:hAnsi="Trebuchet MS"/>
            <w:b/>
            <w:spacing w:val="3"/>
            <w:sz w:val="20"/>
          </w:rPr>
          <w:t>giudiziaria</w:t>
          <w:tab/>
        </w:r>
        <w:r>
          <w:rPr>
            <w:b/>
            <w:spacing w:val="4"/>
            <w:sz w:val="20"/>
          </w:rPr>
          <w:t>52</w:t>
        </w:r>
      </w:hyperlink>
    </w:p>
    <w:p>
      <w:pPr>
        <w:tabs>
          <w:tab w:pos="10303" w:val="right" w:leader="dot"/>
        </w:tabs>
        <w:spacing w:before="114"/>
        <w:ind w:left="1354" w:right="0" w:firstLine="0"/>
        <w:jc w:val="left"/>
        <w:rPr>
          <w:b/>
          <w:sz w:val="20"/>
        </w:rPr>
      </w:pPr>
      <w:hyperlink w:history="true" w:anchor="_bookmark182">
        <w:r>
          <w:rPr>
            <w:rFonts w:ascii="Trebuchet MS" w:hAnsi="Trebuchet MS"/>
            <w:b/>
            <w:spacing w:val="3"/>
            <w:sz w:val="20"/>
          </w:rPr>
          <w:t>Art.55</w:t>
        </w:r>
        <w:r>
          <w:rPr>
            <w:rFonts w:ascii="Trebuchet MS" w:hAnsi="Trebuchet MS"/>
            <w:b/>
            <w:spacing w:val="-11"/>
            <w:sz w:val="20"/>
          </w:rPr>
          <w:t> </w:t>
        </w:r>
        <w:r>
          <w:rPr>
            <w:rFonts w:ascii="Trebuchet MS" w:hAnsi="Trebuchet MS"/>
            <w:b/>
            <w:sz w:val="20"/>
          </w:rPr>
          <w:t>–</w:t>
        </w:r>
        <w:r>
          <w:rPr>
            <w:rFonts w:ascii="Trebuchet MS" w:hAnsi="Trebuchet MS"/>
            <w:b/>
            <w:spacing w:val="-13"/>
            <w:sz w:val="20"/>
          </w:rPr>
          <w:t> </w:t>
        </w:r>
        <w:r>
          <w:rPr>
            <w:rFonts w:ascii="Trebuchet MS" w:hAnsi="Trebuchet MS"/>
            <w:b/>
            <w:spacing w:val="3"/>
            <w:sz w:val="20"/>
          </w:rPr>
          <w:t>Rapporti</w:t>
        </w:r>
        <w:r>
          <w:rPr>
            <w:rFonts w:ascii="Trebuchet MS" w:hAnsi="Trebuchet MS"/>
            <w:b/>
            <w:spacing w:val="-15"/>
            <w:sz w:val="20"/>
          </w:rPr>
          <w:t> </w:t>
        </w:r>
        <w:r>
          <w:rPr>
            <w:rFonts w:ascii="Trebuchet MS" w:hAnsi="Trebuchet MS"/>
            <w:b/>
            <w:spacing w:val="2"/>
            <w:sz w:val="20"/>
          </w:rPr>
          <w:t>con</w:t>
        </w:r>
        <w:r>
          <w:rPr>
            <w:rFonts w:ascii="Trebuchet MS" w:hAnsi="Trebuchet MS"/>
            <w:b/>
            <w:spacing w:val="-11"/>
            <w:sz w:val="20"/>
          </w:rPr>
          <w:t> </w:t>
        </w:r>
        <w:r>
          <w:rPr>
            <w:rFonts w:ascii="Trebuchet MS" w:hAnsi="Trebuchet MS"/>
            <w:b/>
            <w:spacing w:val="2"/>
            <w:sz w:val="20"/>
          </w:rPr>
          <w:t>la</w:t>
        </w:r>
        <w:r>
          <w:rPr>
            <w:rFonts w:ascii="Trebuchet MS" w:hAnsi="Trebuchet MS"/>
            <w:b/>
            <w:spacing w:val="-13"/>
            <w:sz w:val="20"/>
          </w:rPr>
          <w:t> </w:t>
        </w:r>
        <w:r>
          <w:rPr>
            <w:rFonts w:ascii="Trebuchet MS" w:hAnsi="Trebuchet MS"/>
            <w:b/>
            <w:spacing w:val="3"/>
            <w:sz w:val="20"/>
          </w:rPr>
          <w:t>Procura</w:t>
        </w:r>
        <w:r>
          <w:rPr>
            <w:rFonts w:ascii="Trebuchet MS" w:hAnsi="Trebuchet MS"/>
            <w:b/>
            <w:spacing w:val="-14"/>
            <w:sz w:val="20"/>
          </w:rPr>
          <w:t> </w:t>
        </w:r>
        <w:r>
          <w:rPr>
            <w:rFonts w:ascii="Trebuchet MS" w:hAnsi="Trebuchet MS"/>
            <w:b/>
            <w:spacing w:val="3"/>
            <w:sz w:val="20"/>
          </w:rPr>
          <w:t>Antidoping</w:t>
        </w:r>
        <w:r>
          <w:rPr>
            <w:rFonts w:ascii="Trebuchet MS" w:hAnsi="Trebuchet MS"/>
            <w:b/>
            <w:spacing w:val="-14"/>
            <w:sz w:val="20"/>
          </w:rPr>
          <w:t> </w:t>
        </w:r>
        <w:r>
          <w:rPr>
            <w:rFonts w:ascii="Trebuchet MS" w:hAnsi="Trebuchet MS"/>
            <w:b/>
            <w:sz w:val="20"/>
          </w:rPr>
          <w:t>del</w:t>
        </w:r>
        <w:r>
          <w:rPr>
            <w:rFonts w:ascii="Trebuchet MS" w:hAnsi="Trebuchet MS"/>
            <w:b/>
            <w:spacing w:val="-12"/>
            <w:sz w:val="20"/>
          </w:rPr>
          <w:t> </w:t>
        </w:r>
        <w:r>
          <w:rPr>
            <w:rFonts w:ascii="Trebuchet MS" w:hAnsi="Trebuchet MS"/>
            <w:b/>
            <w:spacing w:val="2"/>
            <w:sz w:val="20"/>
          </w:rPr>
          <w:t>CONI</w:t>
          <w:tab/>
        </w:r>
        <w:r>
          <w:rPr>
            <w:b/>
            <w:spacing w:val="4"/>
            <w:sz w:val="20"/>
          </w:rPr>
          <w:t>52</w:t>
        </w:r>
      </w:hyperlink>
    </w:p>
    <w:p>
      <w:pPr>
        <w:spacing w:before="445"/>
        <w:ind w:left="1354" w:right="0" w:firstLine="0"/>
        <w:jc w:val="left"/>
        <w:rPr>
          <w:b/>
          <w:i/>
          <w:sz w:val="23"/>
        </w:rPr>
      </w:pPr>
      <w:r>
        <w:rPr/>
        <w:pict>
          <v:shape style="position:absolute;margin-left:39.280704pt;margin-top:26.790859pt;width:15.45pt;height:114.05pt;mso-position-horizontal-relative:page;mso-position-vertical-relative:paragraph;z-index:252269568" type="#_x0000_t202" filled="false" stroked="false">
            <v:textbox inset="0,0,0,0" style="layout-flow:vertical;mso-layout-flow-alt:bottom-to-top">
              <w:txbxContent>
                <w:p>
                  <w:pPr>
                    <w:spacing w:before="12"/>
                    <w:ind w:left="20" w:right="0" w:firstLine="0"/>
                    <w:jc w:val="left"/>
                    <w:rPr>
                      <w:b/>
                      <w:sz w:val="24"/>
                    </w:rPr>
                  </w:pPr>
                  <w:hyperlink w:history="true" w:anchor="_bookmark179">
                    <w:r>
                      <w:rPr>
                        <w:b/>
                        <w:color w:val="FFFFFF"/>
                        <w:sz w:val="24"/>
                      </w:rPr>
                      <w:t>I T A L I A N A</w:t>
                    </w:r>
                  </w:hyperlink>
                </w:p>
              </w:txbxContent>
            </v:textbox>
            <w10:wrap type="none"/>
          </v:shape>
        </w:pict>
      </w:r>
      <w:r>
        <w:rPr>
          <w:rFonts w:ascii="Trebuchet MS" w:hAnsi="Trebuchet MS"/>
          <w:b/>
          <w:sz w:val="22"/>
        </w:rPr>
        <w:t>TITOLO QUINTO – </w:t>
      </w:r>
      <w:r>
        <w:rPr>
          <w:b/>
          <w:i/>
          <w:sz w:val="23"/>
        </w:rPr>
        <w:t>COLLEGIO DI GARANZIA DELLO SPORT</w:t>
      </w:r>
    </w:p>
    <w:p>
      <w:pPr>
        <w:tabs>
          <w:tab w:pos="10303" w:val="right" w:leader="dot"/>
        </w:tabs>
        <w:spacing w:before="114"/>
        <w:ind w:left="1354" w:right="0" w:firstLine="0"/>
        <w:jc w:val="left"/>
        <w:rPr>
          <w:b/>
          <w:sz w:val="20"/>
        </w:rPr>
      </w:pPr>
      <w:hyperlink w:history="true" w:anchor="_bookmark183">
        <w:r>
          <w:rPr>
            <w:rFonts w:ascii="Trebuchet MS" w:hAnsi="Trebuchet MS"/>
            <w:b/>
            <w:spacing w:val="3"/>
            <w:sz w:val="20"/>
          </w:rPr>
          <w:t>Art.56</w:t>
        </w:r>
        <w:r>
          <w:rPr>
            <w:rFonts w:ascii="Trebuchet MS" w:hAnsi="Trebuchet MS"/>
            <w:b/>
            <w:spacing w:val="-11"/>
            <w:sz w:val="20"/>
          </w:rPr>
          <w:t> </w:t>
        </w:r>
        <w:r>
          <w:rPr>
            <w:rFonts w:ascii="Trebuchet MS" w:hAnsi="Trebuchet MS"/>
            <w:b/>
            <w:sz w:val="20"/>
          </w:rPr>
          <w:t>–</w:t>
        </w:r>
        <w:r>
          <w:rPr>
            <w:rFonts w:ascii="Trebuchet MS" w:hAnsi="Trebuchet MS"/>
            <w:b/>
            <w:spacing w:val="-13"/>
            <w:sz w:val="20"/>
          </w:rPr>
          <w:t> </w:t>
        </w:r>
        <w:r>
          <w:rPr>
            <w:rFonts w:ascii="Trebuchet MS" w:hAnsi="Trebuchet MS"/>
            <w:b/>
            <w:spacing w:val="3"/>
            <w:sz w:val="20"/>
          </w:rPr>
          <w:t>Collegio</w:t>
        </w:r>
        <w:r>
          <w:rPr>
            <w:rFonts w:ascii="Trebuchet MS" w:hAnsi="Trebuchet MS"/>
            <w:b/>
            <w:spacing w:val="-13"/>
            <w:sz w:val="20"/>
          </w:rPr>
          <w:t> </w:t>
        </w:r>
        <w:r>
          <w:rPr>
            <w:rFonts w:ascii="Trebuchet MS" w:hAnsi="Trebuchet MS"/>
            <w:b/>
            <w:spacing w:val="2"/>
            <w:sz w:val="20"/>
          </w:rPr>
          <w:t>di</w:t>
        </w:r>
        <w:r>
          <w:rPr>
            <w:rFonts w:ascii="Trebuchet MS" w:hAnsi="Trebuchet MS"/>
            <w:b/>
            <w:spacing w:val="-14"/>
            <w:sz w:val="20"/>
          </w:rPr>
          <w:t> </w:t>
        </w:r>
        <w:r>
          <w:rPr>
            <w:rFonts w:ascii="Trebuchet MS" w:hAnsi="Trebuchet MS"/>
            <w:b/>
            <w:spacing w:val="3"/>
            <w:sz w:val="20"/>
          </w:rPr>
          <w:t>Garanzia</w:t>
        </w:r>
        <w:r>
          <w:rPr>
            <w:rFonts w:ascii="Trebuchet MS" w:hAnsi="Trebuchet MS"/>
            <w:b/>
            <w:spacing w:val="-14"/>
            <w:sz w:val="20"/>
          </w:rPr>
          <w:t> </w:t>
        </w:r>
        <w:r>
          <w:rPr>
            <w:rFonts w:ascii="Trebuchet MS" w:hAnsi="Trebuchet MS"/>
            <w:b/>
            <w:spacing w:val="3"/>
            <w:sz w:val="20"/>
          </w:rPr>
          <w:t>dello</w:t>
        </w:r>
        <w:r>
          <w:rPr>
            <w:rFonts w:ascii="Trebuchet MS" w:hAnsi="Trebuchet MS"/>
            <w:b/>
            <w:spacing w:val="-12"/>
            <w:sz w:val="20"/>
          </w:rPr>
          <w:t> </w:t>
        </w:r>
        <w:r>
          <w:rPr>
            <w:rFonts w:ascii="Trebuchet MS" w:hAnsi="Trebuchet MS"/>
            <w:b/>
            <w:spacing w:val="3"/>
            <w:sz w:val="20"/>
          </w:rPr>
          <w:t>Sport</w:t>
          <w:tab/>
        </w:r>
        <w:r>
          <w:rPr>
            <w:b/>
            <w:spacing w:val="4"/>
            <w:sz w:val="20"/>
          </w:rPr>
          <w:t>54</w:t>
        </w:r>
      </w:hyperlink>
    </w:p>
    <w:p>
      <w:pPr>
        <w:spacing w:before="448"/>
        <w:ind w:left="1354" w:right="0" w:firstLine="0"/>
        <w:jc w:val="left"/>
        <w:rPr>
          <w:b/>
          <w:i/>
          <w:sz w:val="23"/>
        </w:rPr>
      </w:pPr>
      <w:r>
        <w:rPr>
          <w:rFonts w:ascii="Trebuchet MS" w:hAnsi="Trebuchet MS"/>
          <w:b/>
          <w:sz w:val="22"/>
        </w:rPr>
        <w:t>TITOLO SESTO – </w:t>
      </w:r>
      <w:r>
        <w:rPr>
          <w:b/>
          <w:i/>
          <w:sz w:val="23"/>
        </w:rPr>
        <w:t>REVISIONE, REVOCA, CLEMENZA, RIABILITAZIONE</w:t>
      </w:r>
    </w:p>
    <w:p>
      <w:pPr>
        <w:tabs>
          <w:tab w:pos="10303" w:val="right" w:leader="dot"/>
        </w:tabs>
        <w:spacing w:before="111"/>
        <w:ind w:left="1354" w:right="0" w:firstLine="0"/>
        <w:jc w:val="left"/>
        <w:rPr>
          <w:b/>
          <w:sz w:val="20"/>
        </w:rPr>
      </w:pPr>
      <w:hyperlink w:history="true" w:anchor="_bookmark184">
        <w:r>
          <w:rPr>
            <w:rFonts w:ascii="Trebuchet MS" w:hAnsi="Trebuchet MS"/>
            <w:b/>
            <w:spacing w:val="3"/>
            <w:sz w:val="20"/>
          </w:rPr>
          <w:t>Art.57 </w:t>
        </w:r>
        <w:r>
          <w:rPr>
            <w:rFonts w:ascii="Trebuchet MS" w:hAnsi="Trebuchet MS"/>
            <w:b/>
            <w:sz w:val="20"/>
          </w:rPr>
          <w:t>– </w:t>
        </w:r>
        <w:r>
          <w:rPr>
            <w:rFonts w:ascii="Trebuchet MS" w:hAnsi="Trebuchet MS"/>
            <w:b/>
            <w:spacing w:val="3"/>
            <w:sz w:val="20"/>
          </w:rPr>
          <w:t>Revisione</w:t>
        </w:r>
        <w:r>
          <w:rPr>
            <w:rFonts w:ascii="Trebuchet MS" w:hAnsi="Trebuchet MS"/>
            <w:b/>
            <w:spacing w:val="-42"/>
            <w:sz w:val="20"/>
          </w:rPr>
          <w:t> </w:t>
        </w:r>
        <w:r>
          <w:rPr>
            <w:rFonts w:ascii="Trebuchet MS" w:hAnsi="Trebuchet MS"/>
            <w:b/>
            <w:sz w:val="20"/>
          </w:rPr>
          <w:t>e</w:t>
        </w:r>
        <w:r>
          <w:rPr>
            <w:rFonts w:ascii="Trebuchet MS" w:hAnsi="Trebuchet MS"/>
            <w:b/>
            <w:spacing w:val="-15"/>
            <w:sz w:val="20"/>
          </w:rPr>
          <w:t> </w:t>
        </w:r>
        <w:r>
          <w:rPr>
            <w:rFonts w:ascii="Trebuchet MS" w:hAnsi="Trebuchet MS"/>
            <w:b/>
            <w:spacing w:val="3"/>
            <w:sz w:val="20"/>
          </w:rPr>
          <w:t>revocazione</w:t>
          <w:tab/>
        </w:r>
        <w:r>
          <w:rPr>
            <w:b/>
            <w:spacing w:val="4"/>
            <w:sz w:val="20"/>
          </w:rPr>
          <w:t>56</w:t>
        </w:r>
      </w:hyperlink>
    </w:p>
    <w:p>
      <w:pPr>
        <w:tabs>
          <w:tab w:pos="10303" w:val="right" w:leader="dot"/>
        </w:tabs>
        <w:spacing w:before="114"/>
        <w:ind w:left="1354" w:right="0" w:firstLine="0"/>
        <w:jc w:val="left"/>
        <w:rPr>
          <w:b/>
          <w:sz w:val="20"/>
        </w:rPr>
      </w:pPr>
      <w:hyperlink w:history="true" w:anchor="_bookmark185">
        <w:r>
          <w:rPr>
            <w:rFonts w:ascii="Trebuchet MS" w:hAnsi="Trebuchet MS"/>
            <w:b/>
            <w:spacing w:val="3"/>
            <w:w w:val="105"/>
            <w:sz w:val="20"/>
          </w:rPr>
          <w:t>Art.58</w:t>
        </w:r>
        <w:r>
          <w:rPr>
            <w:rFonts w:ascii="Trebuchet MS" w:hAnsi="Trebuchet MS"/>
            <w:b/>
            <w:spacing w:val="-14"/>
            <w:w w:val="105"/>
            <w:sz w:val="20"/>
          </w:rPr>
          <w:t> </w:t>
        </w:r>
        <w:r>
          <w:rPr>
            <w:rFonts w:ascii="Trebuchet MS" w:hAnsi="Trebuchet MS"/>
            <w:b/>
            <w:w w:val="105"/>
            <w:sz w:val="20"/>
          </w:rPr>
          <w:t>–</w:t>
        </w:r>
        <w:r>
          <w:rPr>
            <w:rFonts w:ascii="Trebuchet MS" w:hAnsi="Trebuchet MS"/>
            <w:b/>
            <w:spacing w:val="-17"/>
            <w:w w:val="105"/>
            <w:sz w:val="20"/>
          </w:rPr>
          <w:t> </w:t>
        </w:r>
        <w:r>
          <w:rPr>
            <w:rFonts w:ascii="Trebuchet MS" w:hAnsi="Trebuchet MS"/>
            <w:b/>
            <w:spacing w:val="3"/>
            <w:w w:val="105"/>
            <w:sz w:val="20"/>
          </w:rPr>
          <w:t>Amnistia</w:t>
          <w:tab/>
        </w:r>
        <w:r>
          <w:rPr>
            <w:b/>
            <w:spacing w:val="4"/>
            <w:w w:val="105"/>
            <w:sz w:val="20"/>
          </w:rPr>
          <w:t>56</w:t>
        </w:r>
      </w:hyperlink>
    </w:p>
    <w:p>
      <w:pPr>
        <w:tabs>
          <w:tab w:pos="10303" w:val="right" w:leader="dot"/>
        </w:tabs>
        <w:spacing w:before="111"/>
        <w:ind w:left="1354" w:right="0" w:firstLine="0"/>
        <w:jc w:val="left"/>
        <w:rPr>
          <w:b/>
          <w:sz w:val="20"/>
        </w:rPr>
      </w:pPr>
      <w:hyperlink w:history="true" w:anchor="_bookmark186">
        <w:r>
          <w:rPr>
            <w:rFonts w:ascii="Trebuchet MS" w:hAnsi="Trebuchet MS"/>
            <w:b/>
            <w:spacing w:val="3"/>
            <w:sz w:val="20"/>
          </w:rPr>
          <w:t>Art.59</w:t>
        </w:r>
        <w:r>
          <w:rPr>
            <w:rFonts w:ascii="Trebuchet MS" w:hAnsi="Trebuchet MS"/>
            <w:b/>
            <w:spacing w:val="-11"/>
            <w:sz w:val="20"/>
          </w:rPr>
          <w:t> </w:t>
        </w:r>
        <w:r>
          <w:rPr>
            <w:rFonts w:ascii="Trebuchet MS" w:hAnsi="Trebuchet MS"/>
            <w:b/>
            <w:sz w:val="20"/>
          </w:rPr>
          <w:t>–</w:t>
        </w:r>
        <w:r>
          <w:rPr>
            <w:rFonts w:ascii="Trebuchet MS" w:hAnsi="Trebuchet MS"/>
            <w:b/>
            <w:spacing w:val="-13"/>
            <w:sz w:val="20"/>
          </w:rPr>
          <w:t> </w:t>
        </w:r>
        <w:r>
          <w:rPr>
            <w:rFonts w:ascii="Trebuchet MS" w:hAnsi="Trebuchet MS"/>
            <w:b/>
            <w:spacing w:val="3"/>
            <w:sz w:val="20"/>
          </w:rPr>
          <w:t>Indulto</w:t>
          <w:tab/>
        </w:r>
        <w:r>
          <w:rPr>
            <w:b/>
            <w:spacing w:val="4"/>
            <w:sz w:val="20"/>
          </w:rPr>
          <w:t>57</w:t>
        </w:r>
      </w:hyperlink>
    </w:p>
    <w:p>
      <w:pPr>
        <w:tabs>
          <w:tab w:pos="10303" w:val="right" w:leader="dot"/>
        </w:tabs>
        <w:spacing w:before="111"/>
        <w:ind w:left="1354" w:right="0" w:firstLine="0"/>
        <w:jc w:val="left"/>
        <w:rPr>
          <w:b/>
          <w:sz w:val="20"/>
        </w:rPr>
      </w:pPr>
      <w:r>
        <w:rPr/>
        <w:pict>
          <v:shape style="position:absolute;margin-left:39.280712pt;margin-top:18.105642pt;width:15.45pt;height:167.95pt;mso-position-horizontal-relative:page;mso-position-vertical-relative:paragraph;z-index:252268544" type="#_x0000_t202" filled="false" stroked="false">
            <v:textbox inset="0,0,0,0" style="layout-flow:vertical;mso-layout-flow-alt:bottom-to-top">
              <w:txbxContent>
                <w:p>
                  <w:pPr>
                    <w:spacing w:before="12"/>
                    <w:ind w:left="20" w:right="0" w:firstLine="0"/>
                    <w:jc w:val="left"/>
                    <w:rPr>
                      <w:b/>
                      <w:sz w:val="24"/>
                    </w:rPr>
                  </w:pPr>
                  <w:hyperlink w:history="true" w:anchor="_bookmark179">
                    <w:r>
                      <w:rPr>
                        <w:b/>
                        <w:color w:val="FFFFFF"/>
                        <w:sz w:val="24"/>
                      </w:rPr>
                      <w:t>F E D E R A Z I O N E</w:t>
                    </w:r>
                  </w:hyperlink>
                </w:p>
              </w:txbxContent>
            </v:textbox>
            <w10:wrap type="none"/>
          </v:shape>
        </w:pict>
      </w:r>
      <w:hyperlink w:history="true" w:anchor="_bookmark187">
        <w:r>
          <w:rPr>
            <w:rFonts w:ascii="Trebuchet MS" w:hAnsi="Trebuchet MS"/>
            <w:b/>
            <w:spacing w:val="3"/>
            <w:sz w:val="20"/>
          </w:rPr>
          <w:t>Art.60</w:t>
        </w:r>
        <w:r>
          <w:rPr>
            <w:rFonts w:ascii="Trebuchet MS" w:hAnsi="Trebuchet MS"/>
            <w:b/>
            <w:spacing w:val="-11"/>
            <w:sz w:val="20"/>
          </w:rPr>
          <w:t> </w:t>
        </w:r>
        <w:r>
          <w:rPr>
            <w:rFonts w:ascii="Trebuchet MS" w:hAnsi="Trebuchet MS"/>
            <w:b/>
            <w:sz w:val="20"/>
          </w:rPr>
          <w:t>–</w:t>
        </w:r>
        <w:r>
          <w:rPr>
            <w:rFonts w:ascii="Trebuchet MS" w:hAnsi="Trebuchet MS"/>
            <w:b/>
            <w:spacing w:val="-13"/>
            <w:sz w:val="20"/>
          </w:rPr>
          <w:t> </w:t>
        </w:r>
        <w:r>
          <w:rPr>
            <w:rFonts w:ascii="Trebuchet MS" w:hAnsi="Trebuchet MS"/>
            <w:b/>
            <w:spacing w:val="3"/>
            <w:sz w:val="20"/>
          </w:rPr>
          <w:t>Grazia</w:t>
          <w:tab/>
        </w:r>
        <w:r>
          <w:rPr>
            <w:b/>
            <w:spacing w:val="4"/>
            <w:sz w:val="20"/>
          </w:rPr>
          <w:t>58</w:t>
        </w:r>
      </w:hyperlink>
    </w:p>
    <w:p>
      <w:pPr>
        <w:tabs>
          <w:tab w:pos="10303" w:val="right" w:leader="dot"/>
        </w:tabs>
        <w:spacing w:before="113"/>
        <w:ind w:left="1354" w:right="0" w:firstLine="0"/>
        <w:jc w:val="left"/>
        <w:rPr>
          <w:b/>
          <w:sz w:val="20"/>
        </w:rPr>
      </w:pPr>
      <w:hyperlink w:history="true" w:anchor="_bookmark188">
        <w:r>
          <w:rPr>
            <w:rFonts w:ascii="Trebuchet MS" w:hAnsi="Trebuchet MS"/>
            <w:b/>
            <w:spacing w:val="3"/>
            <w:sz w:val="20"/>
          </w:rPr>
          <w:t>Art.60</w:t>
        </w:r>
        <w:r>
          <w:rPr>
            <w:rFonts w:ascii="Trebuchet MS" w:hAnsi="Trebuchet MS"/>
            <w:b/>
            <w:spacing w:val="-15"/>
            <w:sz w:val="20"/>
          </w:rPr>
          <w:t> </w:t>
        </w:r>
        <w:r>
          <w:rPr>
            <w:rFonts w:ascii="Trebuchet MS" w:hAnsi="Trebuchet MS"/>
            <w:b/>
            <w:spacing w:val="2"/>
            <w:sz w:val="20"/>
          </w:rPr>
          <w:t>bis</w:t>
        </w:r>
        <w:r>
          <w:rPr>
            <w:rFonts w:ascii="Trebuchet MS" w:hAnsi="Trebuchet MS"/>
            <w:b/>
            <w:spacing w:val="-12"/>
            <w:sz w:val="20"/>
          </w:rPr>
          <w:t> </w:t>
        </w:r>
        <w:r>
          <w:rPr>
            <w:rFonts w:ascii="Trebuchet MS" w:hAnsi="Trebuchet MS"/>
            <w:b/>
            <w:sz w:val="20"/>
          </w:rPr>
          <w:t>–</w:t>
        </w:r>
        <w:r>
          <w:rPr>
            <w:rFonts w:ascii="Trebuchet MS" w:hAnsi="Trebuchet MS"/>
            <w:b/>
            <w:spacing w:val="-12"/>
            <w:sz w:val="20"/>
          </w:rPr>
          <w:t> </w:t>
        </w:r>
        <w:r>
          <w:rPr>
            <w:rFonts w:ascii="Trebuchet MS" w:hAnsi="Trebuchet MS"/>
            <w:b/>
            <w:spacing w:val="3"/>
            <w:sz w:val="20"/>
          </w:rPr>
          <w:t>Provvedimenti</w:t>
        </w:r>
        <w:r>
          <w:rPr>
            <w:rFonts w:ascii="Trebuchet MS" w:hAnsi="Trebuchet MS"/>
            <w:b/>
            <w:spacing w:val="-14"/>
            <w:sz w:val="20"/>
          </w:rPr>
          <w:t> </w:t>
        </w:r>
        <w:r>
          <w:rPr>
            <w:rFonts w:ascii="Trebuchet MS" w:hAnsi="Trebuchet MS"/>
            <w:b/>
            <w:spacing w:val="2"/>
            <w:sz w:val="20"/>
          </w:rPr>
          <w:t>di</w:t>
        </w:r>
        <w:r>
          <w:rPr>
            <w:rFonts w:ascii="Trebuchet MS" w:hAnsi="Trebuchet MS"/>
            <w:b/>
            <w:spacing w:val="-15"/>
            <w:sz w:val="20"/>
          </w:rPr>
          <w:t> </w:t>
        </w:r>
        <w:r>
          <w:rPr>
            <w:rFonts w:ascii="Trebuchet MS" w:hAnsi="Trebuchet MS"/>
            <w:b/>
            <w:spacing w:val="3"/>
            <w:sz w:val="20"/>
          </w:rPr>
          <w:t>clemenza</w:t>
          <w:tab/>
        </w:r>
        <w:r>
          <w:rPr>
            <w:b/>
            <w:spacing w:val="4"/>
            <w:sz w:val="20"/>
          </w:rPr>
          <w:t>58</w:t>
        </w:r>
      </w:hyperlink>
    </w:p>
    <w:p>
      <w:pPr>
        <w:tabs>
          <w:tab w:pos="10303" w:val="right" w:leader="dot"/>
        </w:tabs>
        <w:spacing w:before="111"/>
        <w:ind w:left="1354" w:right="0" w:firstLine="0"/>
        <w:jc w:val="left"/>
        <w:rPr>
          <w:b/>
          <w:sz w:val="20"/>
        </w:rPr>
      </w:pPr>
      <w:hyperlink w:history="true" w:anchor="_bookmark189">
        <w:r>
          <w:rPr>
            <w:rFonts w:ascii="Trebuchet MS" w:hAnsi="Trebuchet MS"/>
            <w:b/>
            <w:spacing w:val="3"/>
            <w:sz w:val="20"/>
          </w:rPr>
          <w:t>Art.61</w:t>
        </w:r>
        <w:r>
          <w:rPr>
            <w:rFonts w:ascii="Trebuchet MS" w:hAnsi="Trebuchet MS"/>
            <w:b/>
            <w:spacing w:val="-11"/>
            <w:sz w:val="20"/>
          </w:rPr>
          <w:t> </w:t>
        </w:r>
        <w:r>
          <w:rPr>
            <w:rFonts w:ascii="Trebuchet MS" w:hAnsi="Trebuchet MS"/>
            <w:b/>
            <w:sz w:val="20"/>
          </w:rPr>
          <w:t>–</w:t>
        </w:r>
        <w:r>
          <w:rPr>
            <w:rFonts w:ascii="Trebuchet MS" w:hAnsi="Trebuchet MS"/>
            <w:b/>
            <w:spacing w:val="-14"/>
            <w:sz w:val="20"/>
          </w:rPr>
          <w:t> </w:t>
        </w:r>
        <w:r>
          <w:rPr>
            <w:rFonts w:ascii="Trebuchet MS" w:hAnsi="Trebuchet MS"/>
            <w:b/>
            <w:spacing w:val="3"/>
            <w:sz w:val="20"/>
          </w:rPr>
          <w:t>Riabilitazione</w:t>
          <w:tab/>
        </w:r>
        <w:r>
          <w:rPr>
            <w:b/>
            <w:spacing w:val="4"/>
            <w:sz w:val="20"/>
          </w:rPr>
          <w:t>58</w:t>
        </w:r>
      </w:hyperlink>
    </w:p>
    <w:p>
      <w:pPr>
        <w:tabs>
          <w:tab w:pos="10303" w:val="right" w:leader="dot"/>
        </w:tabs>
        <w:spacing w:before="113"/>
        <w:ind w:left="1354" w:right="0" w:firstLine="0"/>
        <w:jc w:val="left"/>
        <w:rPr>
          <w:b/>
          <w:sz w:val="20"/>
        </w:rPr>
      </w:pPr>
      <w:hyperlink w:history="true" w:anchor="_bookmark190">
        <w:r>
          <w:rPr>
            <w:rFonts w:ascii="Trebuchet MS"/>
            <w:b/>
            <w:spacing w:val="3"/>
            <w:sz w:val="20"/>
          </w:rPr>
          <w:t>Art. </w:t>
        </w:r>
        <w:r>
          <w:rPr>
            <w:rFonts w:ascii="Trebuchet MS"/>
            <w:b/>
            <w:sz w:val="20"/>
          </w:rPr>
          <w:t>62 </w:t>
        </w:r>
        <w:r>
          <w:rPr>
            <w:rFonts w:ascii="Trebuchet MS"/>
            <w:b/>
            <w:spacing w:val="3"/>
            <w:sz w:val="20"/>
          </w:rPr>
          <w:t>Ricusazione</w:t>
        </w:r>
        <w:r>
          <w:rPr>
            <w:rFonts w:ascii="Trebuchet MS"/>
            <w:b/>
            <w:spacing w:val="-41"/>
            <w:sz w:val="20"/>
          </w:rPr>
          <w:t> </w:t>
        </w:r>
        <w:r>
          <w:rPr>
            <w:rFonts w:ascii="Trebuchet MS"/>
            <w:b/>
            <w:sz w:val="20"/>
          </w:rPr>
          <w:t>ed</w:t>
        </w:r>
        <w:r>
          <w:rPr>
            <w:rFonts w:ascii="Trebuchet MS"/>
            <w:b/>
            <w:spacing w:val="-12"/>
            <w:sz w:val="20"/>
          </w:rPr>
          <w:t> </w:t>
        </w:r>
        <w:r>
          <w:rPr>
            <w:rFonts w:ascii="Trebuchet MS"/>
            <w:b/>
            <w:spacing w:val="3"/>
            <w:sz w:val="20"/>
          </w:rPr>
          <w:t>Astensione</w:t>
          <w:tab/>
        </w:r>
        <w:r>
          <w:rPr>
            <w:b/>
            <w:spacing w:val="4"/>
            <w:sz w:val="20"/>
          </w:rPr>
          <w:t>59</w:t>
        </w:r>
      </w:hyperlink>
    </w:p>
    <w:p>
      <w:pPr>
        <w:spacing w:line="244" w:lineRule="auto" w:before="446"/>
        <w:ind w:left="1354" w:right="897" w:firstLine="0"/>
        <w:jc w:val="left"/>
        <w:rPr>
          <w:b/>
          <w:i/>
          <w:sz w:val="23"/>
        </w:rPr>
      </w:pPr>
      <w:r>
        <w:rPr>
          <w:rFonts w:ascii="Trebuchet MS" w:hAnsi="Trebuchet MS"/>
          <w:b/>
          <w:w w:val="95"/>
          <w:sz w:val="22"/>
        </w:rPr>
        <w:t>TITOLO SETTIMO – </w:t>
      </w:r>
      <w:r>
        <w:rPr>
          <w:b/>
          <w:i/>
          <w:w w:val="95"/>
          <w:sz w:val="23"/>
        </w:rPr>
        <w:t>PROCEDIMENTO AVANTI ALLA COMMISSIONE TESSERAMENTO </w:t>
      </w:r>
      <w:r>
        <w:rPr>
          <w:b/>
          <w:i/>
          <w:sz w:val="23"/>
        </w:rPr>
        <w:t>ATLETI</w:t>
      </w:r>
    </w:p>
    <w:p>
      <w:pPr>
        <w:tabs>
          <w:tab w:pos="10303" w:val="right" w:leader="dot"/>
        </w:tabs>
        <w:spacing w:before="108"/>
        <w:ind w:left="1354" w:right="0" w:firstLine="0"/>
        <w:jc w:val="left"/>
        <w:rPr>
          <w:b/>
          <w:sz w:val="20"/>
        </w:rPr>
      </w:pPr>
      <w:hyperlink w:history="true" w:anchor="_bookmark191">
        <w:r>
          <w:rPr>
            <w:rFonts w:ascii="Trebuchet MS" w:hAnsi="Trebuchet MS"/>
            <w:b/>
            <w:spacing w:val="3"/>
            <w:sz w:val="20"/>
          </w:rPr>
          <w:t>Art.63 </w:t>
        </w:r>
        <w:r>
          <w:rPr>
            <w:rFonts w:ascii="Trebuchet MS" w:hAnsi="Trebuchet MS"/>
            <w:b/>
            <w:sz w:val="20"/>
          </w:rPr>
          <w:t>– </w:t>
        </w:r>
        <w:r>
          <w:rPr>
            <w:rFonts w:ascii="Trebuchet MS" w:hAnsi="Trebuchet MS"/>
            <w:b/>
            <w:spacing w:val="3"/>
            <w:sz w:val="20"/>
          </w:rPr>
          <w:t>Composizione</w:t>
        </w:r>
        <w:r>
          <w:rPr>
            <w:rFonts w:ascii="Trebuchet MS" w:hAnsi="Trebuchet MS"/>
            <w:b/>
            <w:spacing w:val="-41"/>
            <w:sz w:val="20"/>
          </w:rPr>
          <w:t> </w:t>
        </w:r>
        <w:r>
          <w:rPr>
            <w:rFonts w:ascii="Trebuchet MS" w:hAnsi="Trebuchet MS"/>
            <w:b/>
            <w:sz w:val="20"/>
          </w:rPr>
          <w:t>e</w:t>
        </w:r>
        <w:r>
          <w:rPr>
            <w:rFonts w:ascii="Trebuchet MS" w:hAnsi="Trebuchet MS"/>
            <w:b/>
            <w:spacing w:val="-15"/>
            <w:sz w:val="20"/>
          </w:rPr>
          <w:t> </w:t>
        </w:r>
        <w:r>
          <w:rPr>
            <w:rFonts w:ascii="Trebuchet MS" w:hAnsi="Trebuchet MS"/>
            <w:b/>
            <w:spacing w:val="3"/>
            <w:sz w:val="20"/>
          </w:rPr>
          <w:t>competenza</w:t>
          <w:tab/>
        </w:r>
        <w:r>
          <w:rPr>
            <w:b/>
            <w:spacing w:val="4"/>
            <w:sz w:val="20"/>
          </w:rPr>
          <w:t>63</w:t>
        </w:r>
      </w:hyperlink>
    </w:p>
    <w:p>
      <w:pPr>
        <w:tabs>
          <w:tab w:pos="10303" w:val="right" w:leader="dot"/>
        </w:tabs>
        <w:spacing w:before="111"/>
        <w:ind w:left="1354" w:right="0" w:firstLine="0"/>
        <w:jc w:val="left"/>
        <w:rPr>
          <w:b/>
          <w:sz w:val="20"/>
        </w:rPr>
      </w:pPr>
      <w:hyperlink w:history="true" w:anchor="_bookmark192">
        <w:r>
          <w:rPr>
            <w:rFonts w:ascii="Trebuchet MS" w:hAnsi="Trebuchet MS"/>
            <w:b/>
            <w:spacing w:val="3"/>
            <w:sz w:val="20"/>
          </w:rPr>
          <w:t>Art.</w:t>
        </w:r>
        <w:r>
          <w:rPr>
            <w:rFonts w:ascii="Trebuchet MS" w:hAnsi="Trebuchet MS"/>
            <w:b/>
            <w:spacing w:val="-14"/>
            <w:sz w:val="20"/>
          </w:rPr>
          <w:t> </w:t>
        </w:r>
        <w:r>
          <w:rPr>
            <w:rFonts w:ascii="Trebuchet MS" w:hAnsi="Trebuchet MS"/>
            <w:b/>
            <w:spacing w:val="2"/>
            <w:sz w:val="20"/>
          </w:rPr>
          <w:t>64-</w:t>
        </w:r>
        <w:r>
          <w:rPr>
            <w:rFonts w:ascii="Trebuchet MS" w:hAnsi="Trebuchet MS"/>
            <w:b/>
            <w:spacing w:val="-12"/>
            <w:sz w:val="20"/>
          </w:rPr>
          <w:t> </w:t>
        </w:r>
        <w:r>
          <w:rPr>
            <w:rFonts w:ascii="Trebuchet MS" w:hAnsi="Trebuchet MS"/>
            <w:b/>
            <w:spacing w:val="3"/>
            <w:sz w:val="20"/>
          </w:rPr>
          <w:t>Costituzione</w:t>
        </w:r>
        <w:r>
          <w:rPr>
            <w:rFonts w:ascii="Trebuchet MS" w:hAnsi="Trebuchet MS"/>
            <w:b/>
            <w:spacing w:val="-14"/>
            <w:sz w:val="20"/>
          </w:rPr>
          <w:t> </w:t>
        </w:r>
        <w:r>
          <w:rPr>
            <w:rFonts w:ascii="Trebuchet MS" w:hAnsi="Trebuchet MS"/>
            <w:b/>
            <w:sz w:val="20"/>
          </w:rPr>
          <w:t>in</w:t>
        </w:r>
        <w:r>
          <w:rPr>
            <w:rFonts w:ascii="Trebuchet MS" w:hAnsi="Trebuchet MS"/>
            <w:b/>
            <w:spacing w:val="-14"/>
            <w:sz w:val="20"/>
          </w:rPr>
          <w:t> </w:t>
        </w:r>
        <w:r>
          <w:rPr>
            <w:rFonts w:ascii="Trebuchet MS" w:hAnsi="Trebuchet MS"/>
            <w:b/>
            <w:spacing w:val="3"/>
            <w:sz w:val="20"/>
          </w:rPr>
          <w:t>mora</w:t>
        </w:r>
        <w:r>
          <w:rPr>
            <w:rFonts w:ascii="Trebuchet MS" w:hAnsi="Trebuchet MS"/>
            <w:b/>
            <w:spacing w:val="-13"/>
            <w:sz w:val="20"/>
          </w:rPr>
          <w:t> </w:t>
        </w:r>
        <w:r>
          <w:rPr>
            <w:rFonts w:ascii="Trebuchet MS" w:hAnsi="Trebuchet MS"/>
            <w:b/>
            <w:spacing w:val="3"/>
            <w:sz w:val="20"/>
          </w:rPr>
          <w:t>dell’associato</w:t>
          <w:tab/>
        </w:r>
        <w:r>
          <w:rPr>
            <w:b/>
            <w:spacing w:val="4"/>
            <w:sz w:val="20"/>
          </w:rPr>
          <w:t>63</w:t>
        </w:r>
      </w:hyperlink>
    </w:p>
    <w:p>
      <w:pPr>
        <w:tabs>
          <w:tab w:pos="10303" w:val="right" w:leader="dot"/>
        </w:tabs>
        <w:spacing w:before="113"/>
        <w:ind w:left="1354" w:right="0" w:firstLine="0"/>
        <w:jc w:val="left"/>
        <w:rPr>
          <w:b/>
          <w:sz w:val="20"/>
        </w:rPr>
      </w:pPr>
      <w:hyperlink w:history="true" w:anchor="_bookmark193">
        <w:r>
          <w:rPr>
            <w:rFonts w:ascii="Trebuchet MS" w:hAnsi="Trebuchet MS"/>
            <w:b/>
            <w:spacing w:val="3"/>
            <w:sz w:val="20"/>
          </w:rPr>
          <w:t>Art. </w:t>
        </w:r>
        <w:r>
          <w:rPr>
            <w:rFonts w:ascii="Trebuchet MS" w:hAnsi="Trebuchet MS"/>
            <w:b/>
            <w:sz w:val="20"/>
          </w:rPr>
          <w:t>65 -</w:t>
        </w:r>
        <w:r>
          <w:rPr>
            <w:rFonts w:ascii="Trebuchet MS" w:hAnsi="Trebuchet MS"/>
            <w:b/>
            <w:spacing w:val="-41"/>
            <w:sz w:val="20"/>
          </w:rPr>
          <w:t> </w:t>
        </w:r>
        <w:r>
          <w:rPr>
            <w:rFonts w:ascii="Trebuchet MS" w:hAnsi="Trebuchet MS"/>
            <w:b/>
            <w:spacing w:val="3"/>
            <w:sz w:val="20"/>
          </w:rPr>
          <w:t>Deliberazioni</w:t>
        </w:r>
        <w:r>
          <w:rPr>
            <w:rFonts w:ascii="Trebuchet MS" w:hAnsi="Trebuchet MS"/>
            <w:b/>
            <w:spacing w:val="-15"/>
            <w:sz w:val="20"/>
          </w:rPr>
          <w:t> </w:t>
        </w:r>
        <w:r>
          <w:rPr>
            <w:rFonts w:ascii="Trebuchet MS" w:hAnsi="Trebuchet MS"/>
            <w:b/>
            <w:spacing w:val="3"/>
            <w:sz w:val="20"/>
          </w:rPr>
          <w:t>dell’associato</w:t>
          <w:tab/>
        </w:r>
        <w:r>
          <w:rPr>
            <w:b/>
            <w:spacing w:val="4"/>
            <w:sz w:val="20"/>
          </w:rPr>
          <w:t>63</w:t>
        </w:r>
      </w:hyperlink>
    </w:p>
    <w:p>
      <w:pPr>
        <w:tabs>
          <w:tab w:pos="10303" w:val="right" w:leader="dot"/>
        </w:tabs>
        <w:spacing w:before="111"/>
        <w:ind w:left="1354" w:right="0" w:firstLine="0"/>
        <w:jc w:val="left"/>
        <w:rPr>
          <w:b/>
          <w:sz w:val="20"/>
        </w:rPr>
      </w:pPr>
      <w:hyperlink w:history="true" w:anchor="_bookmark194">
        <w:r>
          <w:rPr>
            <w:rFonts w:ascii="Trebuchet MS" w:hAnsi="Trebuchet MS"/>
            <w:b/>
            <w:spacing w:val="3"/>
            <w:sz w:val="20"/>
          </w:rPr>
          <w:t>Art.66</w:t>
        </w:r>
        <w:r>
          <w:rPr>
            <w:rFonts w:ascii="Trebuchet MS" w:hAnsi="Trebuchet MS"/>
            <w:b/>
            <w:spacing w:val="-11"/>
            <w:sz w:val="20"/>
          </w:rPr>
          <w:t> </w:t>
        </w:r>
        <w:r>
          <w:rPr>
            <w:rFonts w:ascii="Trebuchet MS" w:hAnsi="Trebuchet MS"/>
            <w:b/>
            <w:sz w:val="20"/>
          </w:rPr>
          <w:t>–</w:t>
        </w:r>
        <w:r>
          <w:rPr>
            <w:rFonts w:ascii="Trebuchet MS" w:hAnsi="Trebuchet MS"/>
            <w:b/>
            <w:spacing w:val="-14"/>
            <w:sz w:val="20"/>
          </w:rPr>
          <w:t> </w:t>
        </w:r>
        <w:r>
          <w:rPr>
            <w:rFonts w:ascii="Trebuchet MS" w:hAnsi="Trebuchet MS"/>
            <w:b/>
            <w:spacing w:val="3"/>
            <w:sz w:val="20"/>
          </w:rPr>
          <w:t>Forme</w:t>
        </w:r>
        <w:r>
          <w:rPr>
            <w:rFonts w:ascii="Trebuchet MS" w:hAnsi="Trebuchet MS"/>
            <w:b/>
            <w:spacing w:val="-15"/>
            <w:sz w:val="20"/>
          </w:rPr>
          <w:t> </w:t>
        </w:r>
        <w:r>
          <w:rPr>
            <w:rFonts w:ascii="Trebuchet MS" w:hAnsi="Trebuchet MS"/>
            <w:b/>
            <w:spacing w:val="3"/>
            <w:sz w:val="20"/>
          </w:rPr>
          <w:t>dell’istanza</w:t>
        </w:r>
        <w:r>
          <w:rPr>
            <w:rFonts w:ascii="Trebuchet MS" w:hAnsi="Trebuchet MS"/>
            <w:b/>
            <w:spacing w:val="-11"/>
            <w:sz w:val="20"/>
          </w:rPr>
          <w:t> </w:t>
        </w:r>
        <w:r>
          <w:rPr>
            <w:rFonts w:ascii="Trebuchet MS" w:hAnsi="Trebuchet MS"/>
            <w:b/>
            <w:spacing w:val="2"/>
            <w:sz w:val="20"/>
          </w:rPr>
          <w:t>alla</w:t>
        </w:r>
        <w:r>
          <w:rPr>
            <w:rFonts w:ascii="Trebuchet MS" w:hAnsi="Trebuchet MS"/>
            <w:b/>
            <w:spacing w:val="-14"/>
            <w:sz w:val="20"/>
          </w:rPr>
          <w:t> </w:t>
        </w:r>
        <w:r>
          <w:rPr>
            <w:rFonts w:ascii="Trebuchet MS" w:hAnsi="Trebuchet MS"/>
            <w:b/>
            <w:spacing w:val="3"/>
            <w:sz w:val="20"/>
          </w:rPr>
          <w:t>Commissione</w:t>
        </w:r>
        <w:r>
          <w:rPr>
            <w:rFonts w:ascii="Trebuchet MS" w:hAnsi="Trebuchet MS"/>
            <w:b/>
            <w:spacing w:val="-15"/>
            <w:sz w:val="20"/>
          </w:rPr>
          <w:t> </w:t>
        </w:r>
        <w:r>
          <w:rPr>
            <w:rFonts w:ascii="Trebuchet MS" w:hAnsi="Trebuchet MS"/>
            <w:b/>
            <w:spacing w:val="3"/>
            <w:sz w:val="20"/>
          </w:rPr>
          <w:t>Tesseramento</w:t>
        </w:r>
        <w:r>
          <w:rPr>
            <w:rFonts w:ascii="Trebuchet MS" w:hAnsi="Trebuchet MS"/>
            <w:b/>
            <w:spacing w:val="-15"/>
            <w:sz w:val="20"/>
          </w:rPr>
          <w:t> </w:t>
        </w:r>
        <w:r>
          <w:rPr>
            <w:rFonts w:ascii="Trebuchet MS" w:hAnsi="Trebuchet MS"/>
            <w:b/>
            <w:spacing w:val="3"/>
            <w:sz w:val="20"/>
          </w:rPr>
          <w:t>Atleti</w:t>
          <w:tab/>
        </w:r>
        <w:r>
          <w:rPr>
            <w:b/>
            <w:spacing w:val="4"/>
            <w:sz w:val="20"/>
          </w:rPr>
          <w:t>64</w:t>
        </w:r>
      </w:hyperlink>
    </w:p>
    <w:p>
      <w:pPr>
        <w:tabs>
          <w:tab w:pos="10303" w:val="right" w:leader="dot"/>
        </w:tabs>
        <w:spacing w:before="111"/>
        <w:ind w:left="1354" w:right="0" w:firstLine="0"/>
        <w:jc w:val="left"/>
        <w:rPr>
          <w:b/>
          <w:sz w:val="20"/>
        </w:rPr>
      </w:pPr>
      <w:hyperlink w:history="true" w:anchor="_bookmark195">
        <w:r>
          <w:rPr>
            <w:rFonts w:ascii="Trebuchet MS"/>
            <w:b/>
            <w:spacing w:val="3"/>
            <w:sz w:val="20"/>
          </w:rPr>
          <w:t>Art.67-</w:t>
        </w:r>
        <w:r>
          <w:rPr>
            <w:rFonts w:ascii="Trebuchet MS"/>
            <w:b/>
            <w:spacing w:val="-12"/>
            <w:sz w:val="20"/>
          </w:rPr>
          <w:t> </w:t>
        </w:r>
        <w:r>
          <w:rPr>
            <w:rFonts w:ascii="Trebuchet MS"/>
            <w:b/>
            <w:spacing w:val="3"/>
            <w:sz w:val="20"/>
          </w:rPr>
          <w:t>Istanza:</w:t>
        </w:r>
        <w:r>
          <w:rPr>
            <w:rFonts w:ascii="Trebuchet MS"/>
            <w:b/>
            <w:spacing w:val="-14"/>
            <w:sz w:val="20"/>
          </w:rPr>
          <w:t> </w:t>
        </w:r>
        <w:r>
          <w:rPr>
            <w:rFonts w:ascii="Trebuchet MS"/>
            <w:b/>
            <w:spacing w:val="3"/>
            <w:sz w:val="20"/>
          </w:rPr>
          <w:t>termini</w:t>
          <w:tab/>
        </w:r>
        <w:r>
          <w:rPr>
            <w:b/>
            <w:spacing w:val="4"/>
            <w:sz w:val="20"/>
          </w:rPr>
          <w:t>64</w:t>
        </w:r>
      </w:hyperlink>
    </w:p>
    <w:p>
      <w:pPr>
        <w:tabs>
          <w:tab w:pos="10303" w:val="right" w:leader="dot"/>
        </w:tabs>
        <w:spacing w:before="113"/>
        <w:ind w:left="1354" w:right="0" w:firstLine="0"/>
        <w:jc w:val="left"/>
        <w:rPr>
          <w:b/>
          <w:sz w:val="20"/>
        </w:rPr>
      </w:pPr>
      <w:hyperlink w:history="true" w:anchor="_bookmark196">
        <w:r>
          <w:rPr>
            <w:rFonts w:ascii="Trebuchet MS" w:hAnsi="Trebuchet MS"/>
            <w:b/>
            <w:spacing w:val="3"/>
            <w:sz w:val="20"/>
          </w:rPr>
          <w:t>Art.68 </w:t>
        </w:r>
        <w:r>
          <w:rPr>
            <w:rFonts w:ascii="Trebuchet MS" w:hAnsi="Trebuchet MS"/>
            <w:b/>
            <w:sz w:val="20"/>
          </w:rPr>
          <w:t>– </w:t>
        </w:r>
        <w:r>
          <w:rPr>
            <w:rFonts w:ascii="Trebuchet MS" w:hAnsi="Trebuchet MS"/>
            <w:b/>
            <w:spacing w:val="3"/>
            <w:sz w:val="20"/>
          </w:rPr>
          <w:t>Deduzioni</w:t>
        </w:r>
        <w:r>
          <w:rPr>
            <w:rFonts w:ascii="Trebuchet MS" w:hAnsi="Trebuchet MS"/>
            <w:b/>
            <w:spacing w:val="-43"/>
            <w:sz w:val="20"/>
          </w:rPr>
          <w:t> </w:t>
        </w:r>
        <w:r>
          <w:rPr>
            <w:rFonts w:ascii="Trebuchet MS" w:hAnsi="Trebuchet MS"/>
            <w:b/>
            <w:spacing w:val="3"/>
            <w:sz w:val="20"/>
          </w:rPr>
          <w:t>dei</w:t>
        </w:r>
        <w:r>
          <w:rPr>
            <w:rFonts w:ascii="Trebuchet MS" w:hAnsi="Trebuchet MS"/>
            <w:b/>
            <w:spacing w:val="-12"/>
            <w:sz w:val="20"/>
          </w:rPr>
          <w:t> </w:t>
        </w:r>
        <w:r>
          <w:rPr>
            <w:rFonts w:ascii="Trebuchet MS" w:hAnsi="Trebuchet MS"/>
            <w:b/>
            <w:spacing w:val="3"/>
            <w:sz w:val="20"/>
          </w:rPr>
          <w:t>controinteressati</w:t>
          <w:tab/>
        </w:r>
        <w:r>
          <w:rPr>
            <w:b/>
            <w:spacing w:val="4"/>
            <w:sz w:val="20"/>
          </w:rPr>
          <w:t>65</w:t>
        </w:r>
      </w:hyperlink>
    </w:p>
    <w:p>
      <w:pPr>
        <w:pStyle w:val="BodyText"/>
        <w:rPr>
          <w:b/>
          <w:sz w:val="20"/>
        </w:rPr>
      </w:pPr>
    </w:p>
    <w:p>
      <w:pPr>
        <w:pStyle w:val="BodyText"/>
        <w:rPr>
          <w:b/>
          <w:sz w:val="20"/>
        </w:rPr>
      </w:pPr>
    </w:p>
    <w:p>
      <w:pPr>
        <w:pStyle w:val="BodyText"/>
        <w:spacing w:before="3"/>
        <w:rPr>
          <w:b/>
          <w:sz w:val="13"/>
        </w:rPr>
      </w:pPr>
      <w:r>
        <w:rPr/>
        <w:pict>
          <v:shape style="position:absolute;margin-left:44.279999pt;margin-top:8.868509pt;width:6.05pt;height:10pt;mso-position-horizontal-relative:page;mso-position-vertical-relative:paragraph;z-index:-251049984;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w w:val="99"/>
                      <w:sz w:val="20"/>
                    </w:rPr>
                    <w:t>4</w:t>
                  </w:r>
                </w:p>
              </w:txbxContent>
            </v:textbox>
            <w10:wrap type="topAndBottom"/>
          </v:shape>
        </w:pict>
      </w:r>
    </w:p>
    <w:p>
      <w:pPr>
        <w:spacing w:after="0"/>
        <w:rPr>
          <w:sz w:val="13"/>
        </w:rPr>
        <w:sectPr>
          <w:pgSz w:w="11910" w:h="16840"/>
          <w:pgMar w:top="0" w:bottom="0" w:left="460" w:right="180"/>
        </w:sectPr>
      </w:pPr>
    </w:p>
    <w:p>
      <w:pPr>
        <w:pStyle w:val="BodyText"/>
        <w:rPr>
          <w:b/>
          <w:sz w:val="20"/>
        </w:rPr>
      </w:pPr>
      <w:r>
        <w:rPr/>
        <w:pict>
          <v:group style="position:absolute;margin-left:.000001pt;margin-top:.497483pt;width:103.35pt;height:841.45pt;mso-position-horizontal-relative:page;mso-position-vertical-relative:page;z-index:-275277824" coordorigin="0,10" coordsize="2067,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w10:wrap type="none"/>
          </v:group>
        </w:pic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tabs>
          <w:tab w:pos="10303" w:val="right" w:leader="dot"/>
        </w:tabs>
        <w:spacing w:before="233"/>
        <w:ind w:left="1354" w:right="0" w:firstLine="0"/>
        <w:jc w:val="left"/>
        <w:rPr>
          <w:b/>
          <w:sz w:val="20"/>
        </w:rPr>
      </w:pPr>
      <w:hyperlink w:history="true" w:anchor="_bookmark197">
        <w:r>
          <w:rPr>
            <w:rFonts w:ascii="Trebuchet MS" w:hAnsi="Trebuchet MS"/>
            <w:b/>
            <w:spacing w:val="3"/>
            <w:sz w:val="20"/>
          </w:rPr>
          <w:t>Art.69 </w:t>
        </w:r>
        <w:r>
          <w:rPr>
            <w:rFonts w:ascii="Trebuchet MS" w:hAnsi="Trebuchet MS"/>
            <w:b/>
            <w:sz w:val="20"/>
          </w:rPr>
          <w:t>–</w:t>
        </w:r>
        <w:r>
          <w:rPr>
            <w:rFonts w:ascii="Trebuchet MS" w:hAnsi="Trebuchet MS"/>
            <w:b/>
            <w:spacing w:val="-28"/>
            <w:sz w:val="20"/>
          </w:rPr>
          <w:t> </w:t>
        </w:r>
        <w:r>
          <w:rPr>
            <w:rFonts w:ascii="Trebuchet MS" w:hAnsi="Trebuchet MS"/>
            <w:b/>
            <w:spacing w:val="3"/>
            <w:sz w:val="20"/>
          </w:rPr>
          <w:t>Provvedimenti</w:t>
        </w:r>
        <w:r>
          <w:rPr>
            <w:rFonts w:ascii="Trebuchet MS" w:hAnsi="Trebuchet MS"/>
            <w:b/>
            <w:spacing w:val="-15"/>
            <w:sz w:val="20"/>
          </w:rPr>
          <w:t> </w:t>
        </w:r>
        <w:r>
          <w:rPr>
            <w:rFonts w:ascii="Trebuchet MS" w:hAnsi="Trebuchet MS"/>
            <w:b/>
            <w:spacing w:val="3"/>
            <w:sz w:val="20"/>
          </w:rPr>
          <w:t>ordinatori</w:t>
          <w:tab/>
        </w:r>
        <w:r>
          <w:rPr>
            <w:b/>
            <w:spacing w:val="4"/>
            <w:sz w:val="20"/>
          </w:rPr>
          <w:t>65</w:t>
        </w:r>
      </w:hyperlink>
    </w:p>
    <w:p>
      <w:pPr>
        <w:tabs>
          <w:tab w:pos="10303" w:val="right" w:leader="dot"/>
        </w:tabs>
        <w:spacing w:before="113"/>
        <w:ind w:left="1354" w:right="0" w:firstLine="0"/>
        <w:jc w:val="left"/>
        <w:rPr>
          <w:b/>
          <w:sz w:val="20"/>
        </w:rPr>
      </w:pPr>
      <w:hyperlink w:history="true" w:anchor="_bookmark198">
        <w:r>
          <w:rPr>
            <w:rFonts w:ascii="Trebuchet MS" w:hAnsi="Trebuchet MS"/>
            <w:b/>
            <w:spacing w:val="3"/>
            <w:w w:val="105"/>
            <w:sz w:val="20"/>
          </w:rPr>
          <w:t>Art.70 </w:t>
        </w:r>
        <w:r>
          <w:rPr>
            <w:rFonts w:ascii="Trebuchet MS" w:hAnsi="Trebuchet MS"/>
            <w:b/>
            <w:w w:val="105"/>
            <w:sz w:val="20"/>
          </w:rPr>
          <w:t>–</w:t>
        </w:r>
        <w:r>
          <w:rPr>
            <w:rFonts w:ascii="Trebuchet MS" w:hAnsi="Trebuchet MS"/>
            <w:b/>
            <w:spacing w:val="-35"/>
            <w:w w:val="105"/>
            <w:sz w:val="20"/>
          </w:rPr>
          <w:t> </w:t>
        </w:r>
        <w:r>
          <w:rPr>
            <w:rFonts w:ascii="Trebuchet MS" w:hAnsi="Trebuchet MS"/>
            <w:b/>
            <w:spacing w:val="3"/>
            <w:w w:val="105"/>
            <w:sz w:val="20"/>
          </w:rPr>
          <w:t>Discussione</w:t>
        </w:r>
        <w:r>
          <w:rPr>
            <w:rFonts w:ascii="Trebuchet MS" w:hAnsi="Trebuchet MS"/>
            <w:b/>
            <w:spacing w:val="-18"/>
            <w:w w:val="105"/>
            <w:sz w:val="20"/>
          </w:rPr>
          <w:t> </w:t>
        </w:r>
        <w:r>
          <w:rPr>
            <w:rFonts w:ascii="Trebuchet MS" w:hAnsi="Trebuchet MS"/>
            <w:b/>
            <w:spacing w:val="3"/>
            <w:w w:val="105"/>
            <w:sz w:val="20"/>
          </w:rPr>
          <w:t>dell’istanza</w:t>
          <w:tab/>
        </w:r>
        <w:r>
          <w:rPr>
            <w:b/>
            <w:spacing w:val="4"/>
            <w:w w:val="105"/>
            <w:sz w:val="20"/>
          </w:rPr>
          <w:t>65</w:t>
        </w:r>
      </w:hyperlink>
    </w:p>
    <w:p>
      <w:pPr>
        <w:tabs>
          <w:tab w:pos="10303" w:val="right" w:leader="dot"/>
        </w:tabs>
        <w:spacing w:before="111"/>
        <w:ind w:left="1354" w:right="0" w:firstLine="0"/>
        <w:jc w:val="left"/>
        <w:rPr>
          <w:b/>
          <w:sz w:val="20"/>
        </w:rPr>
      </w:pPr>
      <w:hyperlink w:history="true" w:anchor="_bookmark199">
        <w:r>
          <w:rPr>
            <w:rFonts w:ascii="Trebuchet MS" w:hAnsi="Trebuchet MS"/>
            <w:b/>
            <w:spacing w:val="3"/>
            <w:sz w:val="20"/>
          </w:rPr>
          <w:t>Art.71 </w:t>
        </w:r>
        <w:r>
          <w:rPr>
            <w:rFonts w:ascii="Trebuchet MS" w:hAnsi="Trebuchet MS"/>
            <w:b/>
            <w:sz w:val="20"/>
          </w:rPr>
          <w:t>– </w:t>
        </w:r>
        <w:r>
          <w:rPr>
            <w:rFonts w:ascii="Trebuchet MS" w:hAnsi="Trebuchet MS"/>
            <w:b/>
            <w:spacing w:val="2"/>
            <w:sz w:val="20"/>
          </w:rPr>
          <w:t>Tentativo</w:t>
        </w:r>
        <w:r>
          <w:rPr>
            <w:rFonts w:ascii="Trebuchet MS" w:hAnsi="Trebuchet MS"/>
            <w:b/>
            <w:spacing w:val="-39"/>
            <w:sz w:val="20"/>
          </w:rPr>
          <w:t> </w:t>
        </w:r>
        <w:r>
          <w:rPr>
            <w:rFonts w:ascii="Trebuchet MS" w:hAnsi="Trebuchet MS"/>
            <w:b/>
            <w:spacing w:val="2"/>
            <w:sz w:val="20"/>
          </w:rPr>
          <w:t>di</w:t>
        </w:r>
        <w:r>
          <w:rPr>
            <w:rFonts w:ascii="Trebuchet MS" w:hAnsi="Trebuchet MS"/>
            <w:b/>
            <w:spacing w:val="-15"/>
            <w:sz w:val="20"/>
          </w:rPr>
          <w:t> </w:t>
        </w:r>
        <w:r>
          <w:rPr>
            <w:rFonts w:ascii="Trebuchet MS" w:hAnsi="Trebuchet MS"/>
            <w:b/>
            <w:spacing w:val="3"/>
            <w:sz w:val="20"/>
          </w:rPr>
          <w:t>conciliazione</w:t>
          <w:tab/>
        </w:r>
        <w:r>
          <w:rPr>
            <w:b/>
            <w:spacing w:val="4"/>
            <w:sz w:val="20"/>
          </w:rPr>
          <w:t>66</w:t>
        </w:r>
      </w:hyperlink>
    </w:p>
    <w:p>
      <w:pPr>
        <w:tabs>
          <w:tab w:pos="10303" w:val="right" w:leader="dot"/>
        </w:tabs>
        <w:spacing w:before="113"/>
        <w:ind w:left="1354" w:right="0" w:firstLine="0"/>
        <w:jc w:val="left"/>
        <w:rPr>
          <w:b/>
          <w:sz w:val="20"/>
        </w:rPr>
      </w:pPr>
      <w:hyperlink w:history="true" w:anchor="_bookmark200">
        <w:r>
          <w:rPr>
            <w:rFonts w:ascii="Trebuchet MS" w:hAnsi="Trebuchet MS"/>
            <w:b/>
            <w:spacing w:val="3"/>
            <w:sz w:val="20"/>
          </w:rPr>
          <w:t>Art.72 </w:t>
        </w:r>
        <w:r>
          <w:rPr>
            <w:rFonts w:ascii="Trebuchet MS" w:hAnsi="Trebuchet MS"/>
            <w:b/>
            <w:sz w:val="20"/>
          </w:rPr>
          <w:t>–</w:t>
        </w:r>
        <w:r>
          <w:rPr>
            <w:rFonts w:ascii="Trebuchet MS" w:hAnsi="Trebuchet MS"/>
            <w:b/>
            <w:spacing w:val="-27"/>
            <w:sz w:val="20"/>
          </w:rPr>
          <w:t> </w:t>
        </w:r>
        <w:r>
          <w:rPr>
            <w:rFonts w:ascii="Trebuchet MS" w:hAnsi="Trebuchet MS"/>
            <w:b/>
            <w:spacing w:val="3"/>
            <w:sz w:val="20"/>
          </w:rPr>
          <w:t>Delibera</w:t>
        </w:r>
        <w:r>
          <w:rPr>
            <w:rFonts w:ascii="Trebuchet MS" w:hAnsi="Trebuchet MS"/>
            <w:b/>
            <w:spacing w:val="-14"/>
            <w:sz w:val="20"/>
          </w:rPr>
          <w:t> </w:t>
        </w:r>
        <w:r>
          <w:rPr>
            <w:rFonts w:ascii="Trebuchet MS" w:hAnsi="Trebuchet MS"/>
            <w:b/>
            <w:spacing w:val="3"/>
            <w:sz w:val="20"/>
          </w:rPr>
          <w:t>sull’istanza</w:t>
          <w:tab/>
        </w:r>
        <w:r>
          <w:rPr>
            <w:b/>
            <w:spacing w:val="4"/>
            <w:sz w:val="20"/>
          </w:rPr>
          <w:t>66</w:t>
        </w:r>
      </w:hyperlink>
    </w:p>
    <w:p>
      <w:pPr>
        <w:tabs>
          <w:tab w:pos="10303" w:val="right" w:leader="dot"/>
        </w:tabs>
        <w:spacing w:before="111"/>
        <w:ind w:left="1354" w:right="0" w:firstLine="0"/>
        <w:jc w:val="left"/>
        <w:rPr>
          <w:b/>
          <w:sz w:val="20"/>
        </w:rPr>
      </w:pPr>
      <w:hyperlink w:history="true" w:anchor="_bookmark201">
        <w:r>
          <w:rPr>
            <w:rFonts w:ascii="Trebuchet MS" w:hAnsi="Trebuchet MS"/>
            <w:b/>
            <w:spacing w:val="3"/>
            <w:sz w:val="20"/>
          </w:rPr>
          <w:t>Art.73</w:t>
        </w:r>
        <w:r>
          <w:rPr>
            <w:rFonts w:ascii="Trebuchet MS" w:hAnsi="Trebuchet MS"/>
            <w:b/>
            <w:spacing w:val="-11"/>
            <w:sz w:val="20"/>
          </w:rPr>
          <w:t> </w:t>
        </w:r>
        <w:r>
          <w:rPr>
            <w:rFonts w:ascii="Trebuchet MS" w:hAnsi="Trebuchet MS"/>
            <w:b/>
            <w:sz w:val="20"/>
          </w:rPr>
          <w:t>–</w:t>
        </w:r>
        <w:r>
          <w:rPr>
            <w:rFonts w:ascii="Trebuchet MS" w:hAnsi="Trebuchet MS"/>
            <w:b/>
            <w:spacing w:val="-14"/>
            <w:sz w:val="20"/>
          </w:rPr>
          <w:t> </w:t>
        </w:r>
        <w:r>
          <w:rPr>
            <w:rFonts w:ascii="Trebuchet MS" w:hAnsi="Trebuchet MS"/>
            <w:b/>
            <w:spacing w:val="3"/>
            <w:sz w:val="20"/>
          </w:rPr>
          <w:t>Ricorso</w:t>
        </w:r>
        <w:r>
          <w:rPr>
            <w:rFonts w:ascii="Trebuchet MS" w:hAnsi="Trebuchet MS"/>
            <w:b/>
            <w:spacing w:val="-13"/>
            <w:sz w:val="20"/>
          </w:rPr>
          <w:t> </w:t>
        </w:r>
        <w:r>
          <w:rPr>
            <w:rFonts w:ascii="Trebuchet MS" w:hAnsi="Trebuchet MS"/>
            <w:b/>
            <w:spacing w:val="3"/>
            <w:sz w:val="20"/>
          </w:rPr>
          <w:t>avverso</w:t>
        </w:r>
        <w:r>
          <w:rPr>
            <w:rFonts w:ascii="Trebuchet MS" w:hAnsi="Trebuchet MS"/>
            <w:b/>
            <w:spacing w:val="-16"/>
            <w:sz w:val="20"/>
          </w:rPr>
          <w:t> </w:t>
        </w:r>
        <w:r>
          <w:rPr>
            <w:rFonts w:ascii="Trebuchet MS" w:hAnsi="Trebuchet MS"/>
            <w:b/>
            <w:sz w:val="20"/>
          </w:rPr>
          <w:t>le</w:t>
        </w:r>
        <w:r>
          <w:rPr>
            <w:rFonts w:ascii="Trebuchet MS" w:hAnsi="Trebuchet MS"/>
            <w:b/>
            <w:spacing w:val="-12"/>
            <w:sz w:val="20"/>
          </w:rPr>
          <w:t> </w:t>
        </w:r>
        <w:r>
          <w:rPr>
            <w:rFonts w:ascii="Trebuchet MS" w:hAnsi="Trebuchet MS"/>
            <w:b/>
            <w:spacing w:val="3"/>
            <w:sz w:val="20"/>
          </w:rPr>
          <w:t>delibere</w:t>
        </w:r>
        <w:r>
          <w:rPr>
            <w:rFonts w:ascii="Trebuchet MS" w:hAnsi="Trebuchet MS"/>
            <w:b/>
            <w:spacing w:val="-12"/>
            <w:sz w:val="20"/>
          </w:rPr>
          <w:t> </w:t>
        </w:r>
        <w:r>
          <w:rPr>
            <w:rFonts w:ascii="Trebuchet MS" w:hAnsi="Trebuchet MS"/>
            <w:b/>
            <w:spacing w:val="2"/>
            <w:sz w:val="20"/>
          </w:rPr>
          <w:t>della</w:t>
        </w:r>
        <w:r>
          <w:rPr>
            <w:rFonts w:ascii="Trebuchet MS" w:hAnsi="Trebuchet MS"/>
            <w:b/>
            <w:spacing w:val="-14"/>
            <w:sz w:val="20"/>
          </w:rPr>
          <w:t> </w:t>
        </w:r>
        <w:r>
          <w:rPr>
            <w:rFonts w:ascii="Trebuchet MS" w:hAnsi="Trebuchet MS"/>
            <w:b/>
            <w:spacing w:val="2"/>
            <w:sz w:val="20"/>
          </w:rPr>
          <w:t>C.T.A</w:t>
          <w:tab/>
        </w:r>
        <w:r>
          <w:rPr>
            <w:b/>
            <w:spacing w:val="4"/>
            <w:sz w:val="20"/>
          </w:rPr>
          <w:t>67</w:t>
        </w:r>
      </w:hyperlink>
    </w:p>
    <w:p>
      <w:pPr>
        <w:pStyle w:val="Heading1"/>
        <w:spacing w:before="454"/>
        <w:ind w:left="1354" w:right="0"/>
        <w:jc w:val="left"/>
        <w:rPr>
          <w:rFonts w:ascii="Trebuchet MS"/>
        </w:rPr>
      </w:pPr>
      <w:r>
        <w:rPr>
          <w:rFonts w:ascii="Trebuchet MS"/>
          <w:w w:val="105"/>
        </w:rPr>
        <w:t>PARTE SECONDA</w:t>
      </w:r>
    </w:p>
    <w:p>
      <w:pPr>
        <w:spacing w:before="357"/>
        <w:ind w:left="1354" w:right="0" w:firstLine="0"/>
        <w:jc w:val="left"/>
        <w:rPr>
          <w:b/>
          <w:i/>
          <w:sz w:val="23"/>
        </w:rPr>
      </w:pPr>
      <w:r>
        <w:rPr/>
        <w:pict>
          <v:shape style="position:absolute;margin-left:39.280697pt;margin-top:12.748835pt;width:15.45pt;height:139.9pt;mso-position-horizontal-relative:page;mso-position-vertical-relative:paragraph;z-index:252275712" type="#_x0000_t202" filled="false" stroked="false">
            <v:textbox inset="0,0,0,0" style="layout-flow:vertical;mso-layout-flow-alt:bottom-to-top">
              <w:txbxContent>
                <w:p>
                  <w:pPr>
                    <w:spacing w:before="12"/>
                    <w:ind w:left="20" w:right="0" w:firstLine="0"/>
                    <w:jc w:val="left"/>
                    <w:rPr>
                      <w:b/>
                      <w:sz w:val="24"/>
                    </w:rPr>
                  </w:pPr>
                  <w:hyperlink w:history="true" w:anchor="_bookmark202">
                    <w:r>
                      <w:rPr>
                        <w:b/>
                        <w:color w:val="FFFFFF"/>
                        <w:sz w:val="24"/>
                      </w:rPr>
                      <w:t>P A L L A V</w:t>
                    </w:r>
                  </w:hyperlink>
                  <w:r>
                    <w:rPr>
                      <w:b/>
                      <w:color w:val="FFFFFF"/>
                      <w:sz w:val="24"/>
                    </w:rPr>
                    <w:t> O L O</w:t>
                  </w:r>
                </w:p>
              </w:txbxContent>
            </v:textbox>
            <w10:wrap type="none"/>
          </v:shape>
        </w:pict>
      </w:r>
      <w:r>
        <w:rPr>
          <w:rFonts w:ascii="Trebuchet MS" w:hAnsi="Trebuchet MS"/>
          <w:b/>
          <w:sz w:val="22"/>
        </w:rPr>
        <w:t>TITOLO PRIMO – </w:t>
      </w:r>
      <w:r>
        <w:rPr>
          <w:b/>
          <w:i/>
          <w:sz w:val="23"/>
        </w:rPr>
        <w:t>CODICE DISCIPLINARE</w:t>
      </w:r>
    </w:p>
    <w:p>
      <w:pPr>
        <w:tabs>
          <w:tab w:pos="9340" w:val="right" w:leader="dot"/>
        </w:tabs>
        <w:spacing w:before="112"/>
        <w:ind w:left="392" w:right="0" w:firstLine="0"/>
        <w:jc w:val="center"/>
        <w:rPr>
          <w:b/>
          <w:sz w:val="20"/>
        </w:rPr>
      </w:pPr>
      <w:hyperlink w:history="true" w:anchor="_bookmark202">
        <w:r>
          <w:rPr>
            <w:rFonts w:ascii="Trebuchet MS" w:hAnsi="Trebuchet MS"/>
            <w:b/>
            <w:spacing w:val="3"/>
            <w:sz w:val="20"/>
          </w:rPr>
          <w:t>Art.74 </w:t>
        </w:r>
        <w:r>
          <w:rPr>
            <w:rFonts w:ascii="Trebuchet MS" w:hAnsi="Trebuchet MS"/>
            <w:b/>
            <w:sz w:val="20"/>
          </w:rPr>
          <w:t>– </w:t>
        </w:r>
        <w:r>
          <w:rPr>
            <w:rFonts w:ascii="Trebuchet MS" w:hAnsi="Trebuchet MS"/>
            <w:b/>
            <w:spacing w:val="3"/>
            <w:sz w:val="20"/>
          </w:rPr>
          <w:t>Doveri</w:t>
        </w:r>
        <w:r>
          <w:rPr>
            <w:rFonts w:ascii="Trebuchet MS" w:hAnsi="Trebuchet MS"/>
            <w:b/>
            <w:spacing w:val="-42"/>
            <w:sz w:val="20"/>
          </w:rPr>
          <w:t> </w:t>
        </w:r>
        <w:r>
          <w:rPr>
            <w:rFonts w:ascii="Trebuchet MS" w:hAnsi="Trebuchet MS"/>
            <w:b/>
            <w:sz w:val="20"/>
          </w:rPr>
          <w:t>ed</w:t>
        </w:r>
        <w:r>
          <w:rPr>
            <w:rFonts w:ascii="Trebuchet MS" w:hAnsi="Trebuchet MS"/>
            <w:b/>
            <w:spacing w:val="-12"/>
            <w:sz w:val="20"/>
          </w:rPr>
          <w:t> </w:t>
        </w:r>
        <w:r>
          <w:rPr>
            <w:rFonts w:ascii="Trebuchet MS" w:hAnsi="Trebuchet MS"/>
            <w:b/>
            <w:spacing w:val="2"/>
            <w:sz w:val="20"/>
          </w:rPr>
          <w:t>obblighi</w:t>
          <w:tab/>
        </w:r>
        <w:r>
          <w:rPr>
            <w:b/>
            <w:spacing w:val="4"/>
            <w:sz w:val="20"/>
          </w:rPr>
          <w:t>70</w:t>
        </w:r>
      </w:hyperlink>
    </w:p>
    <w:p>
      <w:pPr>
        <w:tabs>
          <w:tab w:pos="9340" w:val="right" w:leader="dot"/>
        </w:tabs>
        <w:spacing w:before="113"/>
        <w:ind w:left="392" w:right="0" w:firstLine="0"/>
        <w:jc w:val="center"/>
        <w:rPr>
          <w:b/>
          <w:sz w:val="20"/>
        </w:rPr>
      </w:pPr>
      <w:hyperlink w:history="true" w:anchor="_bookmark203">
        <w:r>
          <w:rPr>
            <w:rFonts w:ascii="Trebuchet MS" w:hAnsi="Trebuchet MS"/>
            <w:b/>
            <w:spacing w:val="3"/>
            <w:sz w:val="20"/>
          </w:rPr>
          <w:t>Art.75 </w:t>
        </w:r>
        <w:r>
          <w:rPr>
            <w:rFonts w:ascii="Trebuchet MS" w:hAnsi="Trebuchet MS"/>
            <w:b/>
            <w:sz w:val="20"/>
          </w:rPr>
          <w:t>– </w:t>
        </w:r>
        <w:r>
          <w:rPr>
            <w:rFonts w:ascii="Trebuchet MS" w:hAnsi="Trebuchet MS"/>
            <w:b/>
            <w:spacing w:val="3"/>
            <w:sz w:val="20"/>
          </w:rPr>
          <w:t>Responsabilità</w:t>
        </w:r>
        <w:r>
          <w:rPr>
            <w:rFonts w:ascii="Trebuchet MS" w:hAnsi="Trebuchet MS"/>
            <w:b/>
            <w:spacing w:val="-37"/>
            <w:sz w:val="20"/>
          </w:rPr>
          <w:t> </w:t>
        </w:r>
        <w:r>
          <w:rPr>
            <w:rFonts w:ascii="Trebuchet MS" w:hAnsi="Trebuchet MS"/>
            <w:b/>
            <w:spacing w:val="2"/>
            <w:sz w:val="20"/>
          </w:rPr>
          <w:t>dei</w:t>
        </w:r>
        <w:r>
          <w:rPr>
            <w:rFonts w:ascii="Trebuchet MS" w:hAnsi="Trebuchet MS"/>
            <w:b/>
            <w:spacing w:val="-11"/>
            <w:sz w:val="20"/>
          </w:rPr>
          <w:t> </w:t>
        </w:r>
        <w:r>
          <w:rPr>
            <w:rFonts w:ascii="Trebuchet MS" w:hAnsi="Trebuchet MS"/>
            <w:b/>
            <w:spacing w:val="3"/>
            <w:sz w:val="20"/>
          </w:rPr>
          <w:t>tesserati</w:t>
          <w:tab/>
        </w:r>
        <w:r>
          <w:rPr>
            <w:b/>
            <w:spacing w:val="4"/>
            <w:sz w:val="20"/>
          </w:rPr>
          <w:t>70</w:t>
        </w:r>
      </w:hyperlink>
    </w:p>
    <w:p>
      <w:pPr>
        <w:tabs>
          <w:tab w:pos="9340" w:val="right" w:leader="dot"/>
        </w:tabs>
        <w:spacing w:before="111"/>
        <w:ind w:left="392" w:right="0" w:firstLine="0"/>
        <w:jc w:val="center"/>
        <w:rPr>
          <w:b/>
          <w:sz w:val="20"/>
        </w:rPr>
      </w:pPr>
      <w:hyperlink w:history="true" w:anchor="_bookmark204">
        <w:r>
          <w:rPr>
            <w:rFonts w:ascii="Trebuchet MS" w:hAnsi="Trebuchet MS"/>
            <w:b/>
            <w:spacing w:val="3"/>
            <w:sz w:val="20"/>
          </w:rPr>
          <w:t>Art.76 </w:t>
        </w:r>
        <w:r>
          <w:rPr>
            <w:rFonts w:ascii="Trebuchet MS" w:hAnsi="Trebuchet MS"/>
            <w:b/>
            <w:sz w:val="20"/>
          </w:rPr>
          <w:t>– </w:t>
        </w:r>
        <w:r>
          <w:rPr>
            <w:rFonts w:ascii="Trebuchet MS" w:hAnsi="Trebuchet MS"/>
            <w:b/>
            <w:spacing w:val="3"/>
            <w:sz w:val="20"/>
          </w:rPr>
          <w:t>Responsabilità</w:t>
        </w:r>
        <w:r>
          <w:rPr>
            <w:rFonts w:ascii="Trebuchet MS" w:hAnsi="Trebuchet MS"/>
            <w:b/>
            <w:spacing w:val="-37"/>
            <w:sz w:val="20"/>
          </w:rPr>
          <w:t> </w:t>
        </w:r>
        <w:r>
          <w:rPr>
            <w:rFonts w:ascii="Trebuchet MS" w:hAnsi="Trebuchet MS"/>
            <w:b/>
            <w:spacing w:val="3"/>
            <w:sz w:val="20"/>
          </w:rPr>
          <w:t>delle</w:t>
        </w:r>
        <w:r>
          <w:rPr>
            <w:rFonts w:ascii="Trebuchet MS" w:hAnsi="Trebuchet MS"/>
            <w:b/>
            <w:spacing w:val="-14"/>
            <w:sz w:val="20"/>
          </w:rPr>
          <w:t> </w:t>
        </w:r>
        <w:r>
          <w:rPr>
            <w:rFonts w:ascii="Trebuchet MS" w:hAnsi="Trebuchet MS"/>
            <w:b/>
            <w:spacing w:val="3"/>
            <w:sz w:val="20"/>
          </w:rPr>
          <w:t>società</w:t>
          <w:tab/>
        </w:r>
        <w:r>
          <w:rPr>
            <w:b/>
            <w:spacing w:val="4"/>
            <w:sz w:val="20"/>
          </w:rPr>
          <w:t>70</w:t>
        </w:r>
      </w:hyperlink>
    </w:p>
    <w:p>
      <w:pPr>
        <w:tabs>
          <w:tab w:pos="9340" w:val="right" w:leader="dot"/>
        </w:tabs>
        <w:spacing w:before="114"/>
        <w:ind w:left="392" w:right="0" w:firstLine="0"/>
        <w:jc w:val="center"/>
        <w:rPr>
          <w:b/>
          <w:sz w:val="20"/>
        </w:rPr>
      </w:pPr>
      <w:hyperlink w:history="true" w:anchor="_bookmark205">
        <w:r>
          <w:rPr>
            <w:rFonts w:ascii="Trebuchet MS" w:hAnsi="Trebuchet MS"/>
            <w:b/>
            <w:spacing w:val="3"/>
            <w:sz w:val="20"/>
          </w:rPr>
          <w:t>Art.77</w:t>
        </w:r>
        <w:r>
          <w:rPr>
            <w:rFonts w:ascii="Trebuchet MS" w:hAnsi="Trebuchet MS"/>
            <w:b/>
            <w:spacing w:val="-11"/>
            <w:sz w:val="20"/>
          </w:rPr>
          <w:t> </w:t>
        </w:r>
        <w:r>
          <w:rPr>
            <w:rFonts w:ascii="Trebuchet MS" w:hAnsi="Trebuchet MS"/>
            <w:b/>
            <w:sz w:val="20"/>
          </w:rPr>
          <w:t>–</w:t>
        </w:r>
        <w:r>
          <w:rPr>
            <w:rFonts w:ascii="Trebuchet MS" w:hAnsi="Trebuchet MS"/>
            <w:b/>
            <w:spacing w:val="-14"/>
            <w:sz w:val="20"/>
          </w:rPr>
          <w:t> </w:t>
        </w:r>
        <w:r>
          <w:rPr>
            <w:rFonts w:ascii="Trebuchet MS" w:hAnsi="Trebuchet MS"/>
            <w:b/>
            <w:spacing w:val="3"/>
            <w:sz w:val="20"/>
          </w:rPr>
          <w:t>Inosservanza</w:t>
        </w:r>
        <w:r>
          <w:rPr>
            <w:rFonts w:ascii="Trebuchet MS" w:hAnsi="Trebuchet MS"/>
            <w:b/>
            <w:spacing w:val="-13"/>
            <w:sz w:val="20"/>
          </w:rPr>
          <w:t> </w:t>
        </w:r>
        <w:r>
          <w:rPr>
            <w:rFonts w:ascii="Trebuchet MS" w:hAnsi="Trebuchet MS"/>
            <w:b/>
            <w:sz w:val="20"/>
          </w:rPr>
          <w:t>del</w:t>
        </w:r>
        <w:r>
          <w:rPr>
            <w:rFonts w:ascii="Trebuchet MS" w:hAnsi="Trebuchet MS"/>
            <w:b/>
            <w:spacing w:val="-13"/>
            <w:sz w:val="20"/>
          </w:rPr>
          <w:t> </w:t>
        </w:r>
        <w:r>
          <w:rPr>
            <w:rFonts w:ascii="Trebuchet MS" w:hAnsi="Trebuchet MS"/>
            <w:b/>
            <w:spacing w:val="3"/>
            <w:sz w:val="20"/>
          </w:rPr>
          <w:t>vincolo</w:t>
        </w:r>
        <w:r>
          <w:rPr>
            <w:rFonts w:ascii="Trebuchet MS" w:hAnsi="Trebuchet MS"/>
            <w:b/>
            <w:spacing w:val="-12"/>
            <w:sz w:val="20"/>
          </w:rPr>
          <w:t> </w:t>
        </w:r>
        <w:r>
          <w:rPr>
            <w:rFonts w:ascii="Trebuchet MS" w:hAnsi="Trebuchet MS"/>
            <w:b/>
            <w:spacing w:val="2"/>
            <w:sz w:val="20"/>
          </w:rPr>
          <w:t>di</w:t>
        </w:r>
        <w:r>
          <w:rPr>
            <w:rFonts w:ascii="Trebuchet MS" w:hAnsi="Trebuchet MS"/>
            <w:b/>
            <w:spacing w:val="-12"/>
            <w:sz w:val="20"/>
          </w:rPr>
          <w:t> </w:t>
        </w:r>
        <w:r>
          <w:rPr>
            <w:rFonts w:ascii="Trebuchet MS" w:hAnsi="Trebuchet MS"/>
            <w:b/>
            <w:spacing w:val="3"/>
            <w:sz w:val="20"/>
          </w:rPr>
          <w:t>giustizia</w:t>
          <w:tab/>
        </w:r>
        <w:r>
          <w:rPr>
            <w:b/>
            <w:spacing w:val="4"/>
            <w:sz w:val="20"/>
          </w:rPr>
          <w:t>71</w:t>
        </w:r>
      </w:hyperlink>
    </w:p>
    <w:p>
      <w:pPr>
        <w:tabs>
          <w:tab w:pos="9340" w:val="right" w:leader="dot"/>
        </w:tabs>
        <w:spacing w:before="110"/>
        <w:ind w:left="392" w:right="0" w:firstLine="0"/>
        <w:jc w:val="center"/>
        <w:rPr>
          <w:b/>
          <w:sz w:val="20"/>
        </w:rPr>
      </w:pPr>
      <w:hyperlink w:history="true" w:anchor="_bookmark206">
        <w:r>
          <w:rPr>
            <w:rFonts w:ascii="Trebuchet MS" w:hAnsi="Trebuchet MS"/>
            <w:b/>
            <w:spacing w:val="3"/>
            <w:sz w:val="20"/>
          </w:rPr>
          <w:t>Art.77</w:t>
        </w:r>
        <w:r>
          <w:rPr>
            <w:rFonts w:ascii="Trebuchet MS" w:hAnsi="Trebuchet MS"/>
            <w:b/>
            <w:spacing w:val="-11"/>
            <w:sz w:val="20"/>
          </w:rPr>
          <w:t> </w:t>
        </w:r>
        <w:r>
          <w:rPr>
            <w:rFonts w:ascii="Trebuchet MS" w:hAnsi="Trebuchet MS"/>
            <w:b/>
            <w:sz w:val="20"/>
          </w:rPr>
          <w:t>–</w:t>
        </w:r>
        <w:r>
          <w:rPr>
            <w:rFonts w:ascii="Trebuchet MS" w:hAnsi="Trebuchet MS"/>
            <w:b/>
            <w:spacing w:val="-14"/>
            <w:sz w:val="20"/>
          </w:rPr>
          <w:t> </w:t>
        </w:r>
        <w:r>
          <w:rPr>
            <w:rFonts w:ascii="Trebuchet MS" w:hAnsi="Trebuchet MS"/>
            <w:b/>
            <w:sz w:val="20"/>
          </w:rPr>
          <w:t>bis</w:t>
        </w:r>
        <w:r>
          <w:rPr>
            <w:rFonts w:ascii="Trebuchet MS" w:hAnsi="Trebuchet MS"/>
            <w:b/>
            <w:spacing w:val="-10"/>
            <w:sz w:val="20"/>
          </w:rPr>
          <w:t> </w:t>
        </w:r>
        <w:r>
          <w:rPr>
            <w:rFonts w:ascii="Trebuchet MS" w:hAnsi="Trebuchet MS"/>
            <w:b/>
            <w:sz w:val="20"/>
          </w:rPr>
          <w:t>–</w:t>
        </w:r>
        <w:r>
          <w:rPr>
            <w:rFonts w:ascii="Trebuchet MS" w:hAnsi="Trebuchet MS"/>
            <w:b/>
            <w:spacing w:val="-14"/>
            <w:sz w:val="20"/>
          </w:rPr>
          <w:t> </w:t>
        </w:r>
        <w:r>
          <w:rPr>
            <w:rFonts w:ascii="Trebuchet MS" w:hAnsi="Trebuchet MS"/>
            <w:b/>
            <w:spacing w:val="3"/>
            <w:sz w:val="20"/>
          </w:rPr>
          <w:t>Atti</w:t>
        </w:r>
        <w:r>
          <w:rPr>
            <w:rFonts w:ascii="Trebuchet MS" w:hAnsi="Trebuchet MS"/>
            <w:b/>
            <w:spacing w:val="-14"/>
            <w:sz w:val="20"/>
          </w:rPr>
          <w:t> </w:t>
        </w:r>
        <w:r>
          <w:rPr>
            <w:rFonts w:ascii="Trebuchet MS" w:hAnsi="Trebuchet MS"/>
            <w:b/>
            <w:spacing w:val="2"/>
            <w:sz w:val="20"/>
          </w:rPr>
          <w:t>di</w:t>
        </w:r>
        <w:r>
          <w:rPr>
            <w:rFonts w:ascii="Trebuchet MS" w:hAnsi="Trebuchet MS"/>
            <w:b/>
            <w:spacing w:val="-15"/>
            <w:sz w:val="20"/>
          </w:rPr>
          <w:t> </w:t>
        </w:r>
        <w:r>
          <w:rPr>
            <w:rFonts w:ascii="Trebuchet MS" w:hAnsi="Trebuchet MS"/>
            <w:b/>
            <w:spacing w:val="3"/>
            <w:sz w:val="20"/>
          </w:rPr>
          <w:t>violenza</w:t>
        </w:r>
        <w:r>
          <w:rPr>
            <w:rFonts w:ascii="Trebuchet MS" w:hAnsi="Trebuchet MS"/>
            <w:b/>
            <w:spacing w:val="-14"/>
            <w:sz w:val="20"/>
          </w:rPr>
          <w:t> </w:t>
        </w:r>
        <w:r>
          <w:rPr>
            <w:rFonts w:ascii="Trebuchet MS" w:hAnsi="Trebuchet MS"/>
            <w:b/>
            <w:spacing w:val="2"/>
            <w:sz w:val="20"/>
          </w:rPr>
          <w:t>di</w:t>
        </w:r>
        <w:r>
          <w:rPr>
            <w:rFonts w:ascii="Trebuchet MS" w:hAnsi="Trebuchet MS"/>
            <w:b/>
            <w:spacing w:val="-12"/>
            <w:sz w:val="20"/>
          </w:rPr>
          <w:t> </w:t>
        </w:r>
        <w:r>
          <w:rPr>
            <w:rFonts w:ascii="Trebuchet MS" w:hAnsi="Trebuchet MS"/>
            <w:b/>
            <w:spacing w:val="2"/>
            <w:sz w:val="20"/>
          </w:rPr>
          <w:t>genere</w:t>
          <w:tab/>
        </w:r>
        <w:r>
          <w:rPr>
            <w:b/>
            <w:spacing w:val="4"/>
            <w:sz w:val="20"/>
          </w:rPr>
          <w:t>71</w:t>
        </w:r>
      </w:hyperlink>
    </w:p>
    <w:p>
      <w:pPr>
        <w:spacing w:before="114"/>
        <w:ind w:left="392" w:right="13" w:firstLine="0"/>
        <w:jc w:val="center"/>
        <w:rPr>
          <w:rFonts w:ascii="Trebuchet MS" w:hAnsi="Trebuchet MS"/>
          <w:b/>
          <w:sz w:val="20"/>
        </w:rPr>
      </w:pPr>
      <w:hyperlink w:history="true" w:anchor="_bookmark207">
        <w:r>
          <w:rPr>
            <w:rFonts w:ascii="Trebuchet MS" w:hAnsi="Trebuchet MS"/>
            <w:b/>
            <w:spacing w:val="3"/>
            <w:sz w:val="20"/>
          </w:rPr>
          <w:t>Art.78</w:t>
        </w:r>
        <w:r>
          <w:rPr>
            <w:rFonts w:ascii="Trebuchet MS" w:hAnsi="Trebuchet MS"/>
            <w:b/>
            <w:spacing w:val="-8"/>
            <w:sz w:val="20"/>
          </w:rPr>
          <w:t> </w:t>
        </w:r>
        <w:r>
          <w:rPr>
            <w:rFonts w:ascii="Trebuchet MS" w:hAnsi="Trebuchet MS"/>
            <w:b/>
            <w:sz w:val="20"/>
          </w:rPr>
          <w:t>–</w:t>
        </w:r>
        <w:r>
          <w:rPr>
            <w:rFonts w:ascii="Trebuchet MS" w:hAnsi="Trebuchet MS"/>
            <w:b/>
            <w:spacing w:val="-7"/>
            <w:sz w:val="20"/>
          </w:rPr>
          <w:t> </w:t>
        </w:r>
        <w:r>
          <w:rPr>
            <w:rFonts w:ascii="Trebuchet MS" w:hAnsi="Trebuchet MS"/>
            <w:b/>
            <w:spacing w:val="2"/>
            <w:sz w:val="20"/>
          </w:rPr>
          <w:t>Offesa</w:t>
        </w:r>
        <w:r>
          <w:rPr>
            <w:rFonts w:ascii="Trebuchet MS" w:hAnsi="Trebuchet MS"/>
            <w:b/>
            <w:spacing w:val="-6"/>
            <w:sz w:val="20"/>
          </w:rPr>
          <w:t> </w:t>
        </w:r>
        <w:r>
          <w:rPr>
            <w:rFonts w:ascii="Trebuchet MS" w:hAnsi="Trebuchet MS"/>
            <w:b/>
            <w:spacing w:val="2"/>
            <w:sz w:val="20"/>
          </w:rPr>
          <w:t>alla</w:t>
        </w:r>
        <w:r>
          <w:rPr>
            <w:rFonts w:ascii="Trebuchet MS" w:hAnsi="Trebuchet MS"/>
            <w:b/>
            <w:spacing w:val="-8"/>
            <w:sz w:val="20"/>
          </w:rPr>
          <w:t> </w:t>
        </w:r>
        <w:r>
          <w:rPr>
            <w:rFonts w:ascii="Trebuchet MS" w:hAnsi="Trebuchet MS"/>
            <w:b/>
            <w:spacing w:val="3"/>
            <w:sz w:val="20"/>
          </w:rPr>
          <w:t>dignità,</w:t>
        </w:r>
        <w:r>
          <w:rPr>
            <w:rFonts w:ascii="Trebuchet MS" w:hAnsi="Trebuchet MS"/>
            <w:b/>
            <w:spacing w:val="-8"/>
            <w:sz w:val="20"/>
          </w:rPr>
          <w:t> </w:t>
        </w:r>
        <w:r>
          <w:rPr>
            <w:rFonts w:ascii="Trebuchet MS" w:hAnsi="Trebuchet MS"/>
            <w:b/>
            <w:spacing w:val="2"/>
            <w:sz w:val="20"/>
          </w:rPr>
          <w:t>al</w:t>
        </w:r>
        <w:r>
          <w:rPr>
            <w:rFonts w:ascii="Trebuchet MS" w:hAnsi="Trebuchet MS"/>
            <w:b/>
            <w:spacing w:val="-8"/>
            <w:sz w:val="20"/>
          </w:rPr>
          <w:t> </w:t>
        </w:r>
        <w:r>
          <w:rPr>
            <w:rFonts w:ascii="Trebuchet MS" w:hAnsi="Trebuchet MS"/>
            <w:b/>
            <w:spacing w:val="2"/>
            <w:sz w:val="20"/>
          </w:rPr>
          <w:t>decoro</w:t>
        </w:r>
        <w:r>
          <w:rPr>
            <w:rFonts w:ascii="Trebuchet MS" w:hAnsi="Trebuchet MS"/>
            <w:b/>
            <w:spacing w:val="-6"/>
            <w:sz w:val="20"/>
          </w:rPr>
          <w:t> </w:t>
        </w:r>
        <w:r>
          <w:rPr>
            <w:rFonts w:ascii="Trebuchet MS" w:hAnsi="Trebuchet MS"/>
            <w:b/>
            <w:sz w:val="20"/>
          </w:rPr>
          <w:t>ed</w:t>
        </w:r>
        <w:r>
          <w:rPr>
            <w:rFonts w:ascii="Trebuchet MS" w:hAnsi="Trebuchet MS"/>
            <w:b/>
            <w:spacing w:val="-8"/>
            <w:sz w:val="20"/>
          </w:rPr>
          <w:t> </w:t>
        </w:r>
        <w:r>
          <w:rPr>
            <w:rFonts w:ascii="Trebuchet MS" w:hAnsi="Trebuchet MS"/>
            <w:b/>
            <w:spacing w:val="2"/>
            <w:sz w:val="20"/>
          </w:rPr>
          <w:t>al</w:t>
        </w:r>
        <w:r>
          <w:rPr>
            <w:rFonts w:ascii="Trebuchet MS" w:hAnsi="Trebuchet MS"/>
            <w:b/>
            <w:spacing w:val="-8"/>
            <w:sz w:val="20"/>
          </w:rPr>
          <w:t> </w:t>
        </w:r>
        <w:r>
          <w:rPr>
            <w:rFonts w:ascii="Trebuchet MS" w:hAnsi="Trebuchet MS"/>
            <w:b/>
            <w:spacing w:val="2"/>
            <w:sz w:val="20"/>
          </w:rPr>
          <w:t>prestigio</w:t>
        </w:r>
        <w:r>
          <w:rPr>
            <w:rFonts w:ascii="Trebuchet MS" w:hAnsi="Trebuchet MS"/>
            <w:b/>
            <w:spacing w:val="-7"/>
            <w:sz w:val="20"/>
          </w:rPr>
          <w:t> </w:t>
        </w:r>
        <w:r>
          <w:rPr>
            <w:rFonts w:ascii="Trebuchet MS" w:hAnsi="Trebuchet MS"/>
            <w:b/>
            <w:spacing w:val="3"/>
            <w:sz w:val="20"/>
          </w:rPr>
          <w:t>della</w:t>
        </w:r>
        <w:r>
          <w:rPr>
            <w:rFonts w:ascii="Trebuchet MS" w:hAnsi="Trebuchet MS"/>
            <w:b/>
            <w:spacing w:val="-11"/>
            <w:sz w:val="20"/>
          </w:rPr>
          <w:t> </w:t>
        </w:r>
        <w:r>
          <w:rPr>
            <w:rFonts w:ascii="Trebuchet MS" w:hAnsi="Trebuchet MS"/>
            <w:b/>
            <w:spacing w:val="3"/>
            <w:sz w:val="20"/>
          </w:rPr>
          <w:t>Federazione</w:t>
        </w:r>
        <w:r>
          <w:rPr>
            <w:rFonts w:ascii="Trebuchet MS" w:hAnsi="Trebuchet MS"/>
            <w:b/>
            <w:spacing w:val="-9"/>
            <w:sz w:val="20"/>
          </w:rPr>
          <w:t> </w:t>
        </w:r>
        <w:r>
          <w:rPr>
            <w:rFonts w:ascii="Trebuchet MS" w:hAnsi="Trebuchet MS"/>
            <w:b/>
            <w:sz w:val="20"/>
          </w:rPr>
          <w:t>e</w:t>
        </w:r>
        <w:r>
          <w:rPr>
            <w:rFonts w:ascii="Trebuchet MS" w:hAnsi="Trebuchet MS"/>
            <w:b/>
            <w:spacing w:val="-8"/>
            <w:sz w:val="20"/>
          </w:rPr>
          <w:t> </w:t>
        </w:r>
        <w:r>
          <w:rPr>
            <w:rFonts w:ascii="Trebuchet MS" w:hAnsi="Trebuchet MS"/>
            <w:b/>
            <w:spacing w:val="3"/>
            <w:sz w:val="20"/>
          </w:rPr>
          <w:t>degli</w:t>
        </w:r>
        <w:r>
          <w:rPr>
            <w:rFonts w:ascii="Trebuchet MS" w:hAnsi="Trebuchet MS"/>
            <w:b/>
            <w:spacing w:val="-7"/>
            <w:sz w:val="20"/>
          </w:rPr>
          <w:t> </w:t>
        </w:r>
        <w:r>
          <w:rPr>
            <w:rFonts w:ascii="Trebuchet MS" w:hAnsi="Trebuchet MS"/>
            <w:b/>
            <w:spacing w:val="3"/>
            <w:sz w:val="20"/>
          </w:rPr>
          <w:t>Organi</w:t>
        </w:r>
        <w:r>
          <w:rPr>
            <w:rFonts w:ascii="Trebuchet MS" w:hAnsi="Trebuchet MS"/>
            <w:b/>
            <w:spacing w:val="-9"/>
            <w:sz w:val="20"/>
          </w:rPr>
          <w:t> </w:t>
        </w:r>
        <w:r>
          <w:rPr>
            <w:rFonts w:ascii="Trebuchet MS" w:hAnsi="Trebuchet MS"/>
            <w:b/>
            <w:spacing w:val="3"/>
            <w:sz w:val="20"/>
          </w:rPr>
          <w:t>Federali</w:t>
        </w:r>
      </w:hyperlink>
    </w:p>
    <w:p>
      <w:pPr>
        <w:spacing w:before="10"/>
        <w:ind w:left="991" w:right="554" w:firstLine="0"/>
        <w:jc w:val="center"/>
        <w:rPr>
          <w:b/>
          <w:sz w:val="20"/>
        </w:rPr>
      </w:pPr>
      <w:hyperlink w:history="true" w:anchor="_bookmark207">
        <w:r>
          <w:rPr>
            <w:b/>
            <w:spacing w:val="4"/>
            <w:w w:val="95"/>
            <w:sz w:val="20"/>
          </w:rPr>
          <w:t>................................................................................................................................................      </w:t>
        </w:r>
        <w:r>
          <w:rPr>
            <w:b/>
            <w:spacing w:val="24"/>
            <w:w w:val="95"/>
            <w:sz w:val="20"/>
          </w:rPr>
          <w:t> </w:t>
        </w:r>
        <w:r>
          <w:rPr>
            <w:b/>
            <w:spacing w:val="4"/>
            <w:w w:val="95"/>
            <w:sz w:val="20"/>
          </w:rPr>
          <w:t>72</w:t>
        </w:r>
      </w:hyperlink>
    </w:p>
    <w:p>
      <w:pPr>
        <w:tabs>
          <w:tab w:pos="10303" w:val="right" w:leader="dot"/>
        </w:tabs>
        <w:spacing w:before="101"/>
        <w:ind w:left="1354" w:right="0" w:firstLine="0"/>
        <w:jc w:val="left"/>
        <w:rPr>
          <w:b/>
          <w:sz w:val="20"/>
        </w:rPr>
      </w:pPr>
      <w:hyperlink w:history="true" w:anchor="_bookmark208">
        <w:r>
          <w:rPr>
            <w:rFonts w:ascii="Trebuchet MS" w:hAnsi="Trebuchet MS"/>
            <w:b/>
            <w:spacing w:val="3"/>
            <w:sz w:val="20"/>
          </w:rPr>
          <w:t>Art.79</w:t>
        </w:r>
        <w:r>
          <w:rPr>
            <w:rFonts w:ascii="Trebuchet MS" w:hAnsi="Trebuchet MS"/>
            <w:b/>
            <w:spacing w:val="-12"/>
            <w:sz w:val="20"/>
          </w:rPr>
          <w:t> </w:t>
        </w:r>
        <w:r>
          <w:rPr>
            <w:rFonts w:ascii="Trebuchet MS" w:hAnsi="Trebuchet MS"/>
            <w:b/>
            <w:sz w:val="20"/>
          </w:rPr>
          <w:t>–</w:t>
        </w:r>
        <w:r>
          <w:rPr>
            <w:rFonts w:ascii="Trebuchet MS" w:hAnsi="Trebuchet MS"/>
            <w:b/>
            <w:spacing w:val="-15"/>
            <w:sz w:val="20"/>
          </w:rPr>
          <w:t> </w:t>
        </w:r>
        <w:r>
          <w:rPr>
            <w:rFonts w:ascii="Trebuchet MS" w:hAnsi="Trebuchet MS"/>
            <w:b/>
            <w:spacing w:val="2"/>
            <w:sz w:val="20"/>
          </w:rPr>
          <w:t>Rifiuto</w:t>
        </w:r>
        <w:r>
          <w:rPr>
            <w:rFonts w:ascii="Trebuchet MS" w:hAnsi="Trebuchet MS"/>
            <w:b/>
            <w:spacing w:val="-13"/>
            <w:sz w:val="20"/>
          </w:rPr>
          <w:t> </w:t>
        </w:r>
        <w:r>
          <w:rPr>
            <w:rFonts w:ascii="Trebuchet MS" w:hAnsi="Trebuchet MS"/>
            <w:b/>
            <w:spacing w:val="2"/>
            <w:sz w:val="20"/>
          </w:rPr>
          <w:t>di</w:t>
        </w:r>
        <w:r>
          <w:rPr>
            <w:rFonts w:ascii="Trebuchet MS" w:hAnsi="Trebuchet MS"/>
            <w:b/>
            <w:spacing w:val="-13"/>
            <w:sz w:val="20"/>
          </w:rPr>
          <w:t> </w:t>
        </w:r>
        <w:r>
          <w:rPr>
            <w:rFonts w:ascii="Trebuchet MS" w:hAnsi="Trebuchet MS"/>
            <w:b/>
            <w:spacing w:val="3"/>
            <w:sz w:val="20"/>
          </w:rPr>
          <w:t>assoggettamento</w:t>
        </w:r>
        <w:r>
          <w:rPr>
            <w:rFonts w:ascii="Trebuchet MS" w:hAnsi="Trebuchet MS"/>
            <w:b/>
            <w:spacing w:val="-14"/>
            <w:sz w:val="20"/>
          </w:rPr>
          <w:t> </w:t>
        </w:r>
        <w:r>
          <w:rPr>
            <w:rFonts w:ascii="Trebuchet MS" w:hAnsi="Trebuchet MS"/>
            <w:b/>
            <w:spacing w:val="3"/>
            <w:sz w:val="20"/>
          </w:rPr>
          <w:t>alle</w:t>
        </w:r>
        <w:r>
          <w:rPr>
            <w:rFonts w:ascii="Trebuchet MS" w:hAnsi="Trebuchet MS"/>
            <w:b/>
            <w:spacing w:val="-15"/>
            <w:sz w:val="20"/>
          </w:rPr>
          <w:t> </w:t>
        </w:r>
        <w:r>
          <w:rPr>
            <w:rFonts w:ascii="Trebuchet MS" w:hAnsi="Trebuchet MS"/>
            <w:b/>
            <w:spacing w:val="3"/>
            <w:sz w:val="20"/>
          </w:rPr>
          <w:t>decisioni</w:t>
        </w:r>
        <w:r>
          <w:rPr>
            <w:rFonts w:ascii="Trebuchet MS" w:hAnsi="Trebuchet MS"/>
            <w:b/>
            <w:spacing w:val="-16"/>
            <w:sz w:val="20"/>
          </w:rPr>
          <w:t> </w:t>
        </w:r>
        <w:r>
          <w:rPr>
            <w:rFonts w:ascii="Trebuchet MS" w:hAnsi="Trebuchet MS"/>
            <w:b/>
            <w:spacing w:val="3"/>
            <w:sz w:val="20"/>
          </w:rPr>
          <w:t>degli</w:t>
        </w:r>
        <w:r>
          <w:rPr>
            <w:rFonts w:ascii="Trebuchet MS" w:hAnsi="Trebuchet MS"/>
            <w:b/>
            <w:spacing w:val="-12"/>
            <w:sz w:val="20"/>
          </w:rPr>
          <w:t> </w:t>
        </w:r>
        <w:r>
          <w:rPr>
            <w:rFonts w:ascii="Trebuchet MS" w:hAnsi="Trebuchet MS"/>
            <w:b/>
            <w:spacing w:val="3"/>
            <w:sz w:val="20"/>
          </w:rPr>
          <w:t>Organi</w:t>
        </w:r>
        <w:r>
          <w:rPr>
            <w:rFonts w:ascii="Trebuchet MS" w:hAnsi="Trebuchet MS"/>
            <w:b/>
            <w:spacing w:val="-16"/>
            <w:sz w:val="20"/>
          </w:rPr>
          <w:t> </w:t>
        </w:r>
        <w:r>
          <w:rPr>
            <w:rFonts w:ascii="Trebuchet MS" w:hAnsi="Trebuchet MS"/>
            <w:b/>
            <w:spacing w:val="3"/>
            <w:sz w:val="20"/>
          </w:rPr>
          <w:t>Federali</w:t>
          <w:tab/>
        </w:r>
        <w:r>
          <w:rPr>
            <w:b/>
            <w:spacing w:val="4"/>
            <w:sz w:val="20"/>
          </w:rPr>
          <w:t>72</w:t>
        </w:r>
      </w:hyperlink>
    </w:p>
    <w:p>
      <w:pPr>
        <w:tabs>
          <w:tab w:pos="10303" w:val="right" w:leader="dot"/>
        </w:tabs>
        <w:spacing w:before="111"/>
        <w:ind w:left="1354" w:right="0" w:firstLine="0"/>
        <w:jc w:val="left"/>
        <w:rPr>
          <w:b/>
          <w:sz w:val="20"/>
        </w:rPr>
      </w:pPr>
      <w:r>
        <w:rPr/>
        <w:pict>
          <v:shape style="position:absolute;margin-left:39.280704pt;margin-top:6.773629pt;width:15.45pt;height:114.05pt;mso-position-horizontal-relative:page;mso-position-vertical-relative:paragraph;z-index:252274688" type="#_x0000_t202" filled="false" stroked="false">
            <v:textbox inset="0,0,0,0" style="layout-flow:vertical;mso-layout-flow-alt:bottom-to-top">
              <w:txbxContent>
                <w:p>
                  <w:pPr>
                    <w:spacing w:before="12"/>
                    <w:ind w:left="20" w:right="0" w:firstLine="0"/>
                    <w:jc w:val="left"/>
                    <w:rPr>
                      <w:b/>
                      <w:sz w:val="24"/>
                    </w:rPr>
                  </w:pPr>
                  <w:hyperlink w:history="true" w:anchor="_bookmark202">
                    <w:r>
                      <w:rPr>
                        <w:b/>
                        <w:color w:val="FFFFFF"/>
                        <w:sz w:val="24"/>
                      </w:rPr>
                      <w:t>I T A L I A N A</w:t>
                    </w:r>
                  </w:hyperlink>
                </w:p>
              </w:txbxContent>
            </v:textbox>
            <w10:wrap type="none"/>
          </v:shape>
        </w:pict>
      </w:r>
      <w:hyperlink w:history="true" w:anchor="_bookmark209">
        <w:r>
          <w:rPr>
            <w:rFonts w:ascii="Trebuchet MS" w:hAnsi="Trebuchet MS"/>
            <w:b/>
            <w:spacing w:val="3"/>
            <w:sz w:val="20"/>
          </w:rPr>
          <w:t>Art.80 </w:t>
        </w:r>
        <w:r>
          <w:rPr>
            <w:rFonts w:ascii="Trebuchet MS" w:hAnsi="Trebuchet MS"/>
            <w:b/>
            <w:sz w:val="20"/>
          </w:rPr>
          <w:t>– </w:t>
        </w:r>
        <w:r>
          <w:rPr>
            <w:rFonts w:ascii="Trebuchet MS" w:hAnsi="Trebuchet MS"/>
            <w:b/>
            <w:spacing w:val="3"/>
            <w:sz w:val="20"/>
          </w:rPr>
          <w:t>Intemperanze</w:t>
        </w:r>
        <w:r>
          <w:rPr>
            <w:rFonts w:ascii="Trebuchet MS" w:hAnsi="Trebuchet MS"/>
            <w:b/>
            <w:spacing w:val="-40"/>
            <w:sz w:val="20"/>
          </w:rPr>
          <w:t> </w:t>
        </w:r>
        <w:r>
          <w:rPr>
            <w:rFonts w:ascii="Trebuchet MS" w:hAnsi="Trebuchet MS"/>
            <w:b/>
            <w:spacing w:val="3"/>
            <w:sz w:val="20"/>
          </w:rPr>
          <w:t>dei</w:t>
        </w:r>
        <w:r>
          <w:rPr>
            <w:rFonts w:ascii="Trebuchet MS" w:hAnsi="Trebuchet MS"/>
            <w:b/>
            <w:spacing w:val="-17"/>
            <w:sz w:val="20"/>
          </w:rPr>
          <w:t> </w:t>
        </w:r>
        <w:r>
          <w:rPr>
            <w:rFonts w:ascii="Trebuchet MS" w:hAnsi="Trebuchet MS"/>
            <w:b/>
            <w:spacing w:val="3"/>
            <w:sz w:val="20"/>
          </w:rPr>
          <w:t>sostenitori</w:t>
          <w:tab/>
        </w:r>
        <w:r>
          <w:rPr>
            <w:b/>
            <w:spacing w:val="4"/>
            <w:sz w:val="20"/>
          </w:rPr>
          <w:t>73</w:t>
        </w:r>
      </w:hyperlink>
    </w:p>
    <w:p>
      <w:pPr>
        <w:tabs>
          <w:tab w:pos="10303" w:val="right" w:leader="dot"/>
        </w:tabs>
        <w:spacing w:before="111"/>
        <w:ind w:left="1354" w:right="0" w:firstLine="0"/>
        <w:jc w:val="left"/>
        <w:rPr>
          <w:b/>
          <w:sz w:val="20"/>
        </w:rPr>
      </w:pPr>
      <w:hyperlink w:history="true" w:anchor="_bookmark210">
        <w:r>
          <w:rPr>
            <w:rFonts w:ascii="Trebuchet MS" w:hAnsi="Trebuchet MS"/>
            <w:b/>
            <w:spacing w:val="3"/>
            <w:sz w:val="20"/>
          </w:rPr>
          <w:t>Art.81 </w:t>
        </w:r>
        <w:r>
          <w:rPr>
            <w:rFonts w:ascii="Trebuchet MS" w:hAnsi="Trebuchet MS"/>
            <w:b/>
            <w:sz w:val="20"/>
          </w:rPr>
          <w:t>–</w:t>
        </w:r>
        <w:r>
          <w:rPr>
            <w:rFonts w:ascii="Trebuchet MS" w:hAnsi="Trebuchet MS"/>
            <w:b/>
            <w:spacing w:val="-28"/>
            <w:sz w:val="20"/>
          </w:rPr>
          <w:t> </w:t>
        </w:r>
        <w:r>
          <w:rPr>
            <w:rFonts w:ascii="Trebuchet MS" w:hAnsi="Trebuchet MS"/>
            <w:b/>
            <w:spacing w:val="3"/>
            <w:sz w:val="20"/>
          </w:rPr>
          <w:t>Frode</w:t>
        </w:r>
        <w:r>
          <w:rPr>
            <w:rFonts w:ascii="Trebuchet MS" w:hAnsi="Trebuchet MS"/>
            <w:b/>
            <w:spacing w:val="-14"/>
            <w:sz w:val="20"/>
          </w:rPr>
          <w:t> </w:t>
        </w:r>
        <w:r>
          <w:rPr>
            <w:rFonts w:ascii="Trebuchet MS" w:hAnsi="Trebuchet MS"/>
            <w:b/>
            <w:spacing w:val="3"/>
            <w:sz w:val="20"/>
          </w:rPr>
          <w:t>sportiva</w:t>
          <w:tab/>
        </w:r>
        <w:r>
          <w:rPr>
            <w:b/>
            <w:spacing w:val="4"/>
            <w:sz w:val="20"/>
          </w:rPr>
          <w:t>73</w:t>
        </w:r>
      </w:hyperlink>
    </w:p>
    <w:p>
      <w:pPr>
        <w:tabs>
          <w:tab w:pos="10303" w:val="right" w:leader="dot"/>
        </w:tabs>
        <w:spacing w:before="114"/>
        <w:ind w:left="1354" w:right="0" w:firstLine="0"/>
        <w:jc w:val="left"/>
        <w:rPr>
          <w:b/>
          <w:sz w:val="20"/>
        </w:rPr>
      </w:pPr>
      <w:hyperlink w:history="true" w:anchor="_bookmark211">
        <w:r>
          <w:rPr>
            <w:rFonts w:ascii="Trebuchet MS" w:hAnsi="Trebuchet MS"/>
            <w:b/>
            <w:spacing w:val="3"/>
            <w:sz w:val="20"/>
          </w:rPr>
          <w:t>Art.82 </w:t>
        </w:r>
        <w:r>
          <w:rPr>
            <w:rFonts w:ascii="Trebuchet MS" w:hAnsi="Trebuchet MS"/>
            <w:b/>
            <w:sz w:val="20"/>
          </w:rPr>
          <w:t>–</w:t>
        </w:r>
        <w:r>
          <w:rPr>
            <w:rFonts w:ascii="Trebuchet MS" w:hAnsi="Trebuchet MS"/>
            <w:b/>
            <w:spacing w:val="-27"/>
            <w:sz w:val="20"/>
          </w:rPr>
          <w:t> </w:t>
        </w:r>
        <w:r>
          <w:rPr>
            <w:rFonts w:ascii="Trebuchet MS" w:hAnsi="Trebuchet MS"/>
            <w:b/>
            <w:spacing w:val="3"/>
            <w:sz w:val="20"/>
          </w:rPr>
          <w:t>Illecito</w:t>
        </w:r>
        <w:r>
          <w:rPr>
            <w:rFonts w:ascii="Trebuchet MS" w:hAnsi="Trebuchet MS"/>
            <w:b/>
            <w:spacing w:val="-13"/>
            <w:sz w:val="20"/>
          </w:rPr>
          <w:t> </w:t>
        </w:r>
        <w:r>
          <w:rPr>
            <w:rFonts w:ascii="Trebuchet MS" w:hAnsi="Trebuchet MS"/>
            <w:b/>
            <w:spacing w:val="3"/>
            <w:sz w:val="20"/>
          </w:rPr>
          <w:t>sportivo</w:t>
          <w:tab/>
        </w:r>
        <w:r>
          <w:rPr>
            <w:b/>
            <w:spacing w:val="4"/>
            <w:sz w:val="20"/>
          </w:rPr>
          <w:t>73</w:t>
        </w:r>
      </w:hyperlink>
    </w:p>
    <w:p>
      <w:pPr>
        <w:tabs>
          <w:tab w:pos="10303" w:val="right" w:leader="dot"/>
        </w:tabs>
        <w:spacing w:before="111"/>
        <w:ind w:left="1354" w:right="0" w:firstLine="0"/>
        <w:jc w:val="left"/>
        <w:rPr>
          <w:b/>
          <w:sz w:val="20"/>
        </w:rPr>
      </w:pPr>
      <w:hyperlink w:history="true" w:anchor="_bookmark212">
        <w:r>
          <w:rPr>
            <w:rFonts w:ascii="Trebuchet MS" w:hAnsi="Trebuchet MS"/>
            <w:b/>
            <w:spacing w:val="3"/>
            <w:w w:val="105"/>
            <w:sz w:val="20"/>
          </w:rPr>
          <w:t>Art.83 </w:t>
        </w:r>
        <w:r>
          <w:rPr>
            <w:rFonts w:ascii="Trebuchet MS" w:hAnsi="Trebuchet MS"/>
            <w:b/>
            <w:w w:val="105"/>
            <w:sz w:val="20"/>
          </w:rPr>
          <w:t>–</w:t>
        </w:r>
        <w:r>
          <w:rPr>
            <w:rFonts w:ascii="Trebuchet MS" w:hAnsi="Trebuchet MS"/>
            <w:b/>
            <w:spacing w:val="-34"/>
            <w:w w:val="105"/>
            <w:sz w:val="20"/>
          </w:rPr>
          <w:t> </w:t>
        </w:r>
        <w:r>
          <w:rPr>
            <w:rFonts w:ascii="Trebuchet MS" w:hAnsi="Trebuchet MS"/>
            <w:b/>
            <w:spacing w:val="3"/>
            <w:w w:val="105"/>
            <w:sz w:val="20"/>
          </w:rPr>
          <w:t>Omessa</w:t>
        </w:r>
        <w:r>
          <w:rPr>
            <w:rFonts w:ascii="Trebuchet MS" w:hAnsi="Trebuchet MS"/>
            <w:b/>
            <w:spacing w:val="-17"/>
            <w:w w:val="105"/>
            <w:sz w:val="20"/>
          </w:rPr>
          <w:t> </w:t>
        </w:r>
        <w:r>
          <w:rPr>
            <w:rFonts w:ascii="Trebuchet MS" w:hAnsi="Trebuchet MS"/>
            <w:b/>
            <w:spacing w:val="3"/>
            <w:w w:val="105"/>
            <w:sz w:val="20"/>
          </w:rPr>
          <w:t>denuncia</w:t>
          <w:tab/>
        </w:r>
        <w:r>
          <w:rPr>
            <w:b/>
            <w:spacing w:val="4"/>
            <w:w w:val="105"/>
            <w:sz w:val="20"/>
          </w:rPr>
          <w:t>74</w:t>
        </w:r>
      </w:hyperlink>
    </w:p>
    <w:p>
      <w:pPr>
        <w:tabs>
          <w:tab w:pos="10303" w:val="right" w:leader="dot"/>
        </w:tabs>
        <w:spacing w:before="113"/>
        <w:ind w:left="1354" w:right="0" w:firstLine="0"/>
        <w:jc w:val="left"/>
        <w:rPr>
          <w:b/>
          <w:sz w:val="20"/>
        </w:rPr>
      </w:pPr>
      <w:hyperlink w:history="true" w:anchor="_bookmark213">
        <w:r>
          <w:rPr>
            <w:rFonts w:ascii="Trebuchet MS" w:hAnsi="Trebuchet MS"/>
            <w:b/>
            <w:spacing w:val="3"/>
            <w:sz w:val="20"/>
          </w:rPr>
          <w:t>Art. </w:t>
        </w:r>
        <w:r>
          <w:rPr>
            <w:rFonts w:ascii="Trebuchet MS" w:hAnsi="Trebuchet MS"/>
            <w:b/>
            <w:sz w:val="20"/>
          </w:rPr>
          <w:t>83 bis</w:t>
        </w:r>
        <w:r>
          <w:rPr>
            <w:rFonts w:ascii="Trebuchet MS" w:hAnsi="Trebuchet MS"/>
            <w:b/>
            <w:spacing w:val="-38"/>
            <w:sz w:val="20"/>
          </w:rPr>
          <w:t> </w:t>
        </w:r>
        <w:r>
          <w:rPr>
            <w:rFonts w:ascii="Trebuchet MS" w:hAnsi="Trebuchet MS"/>
            <w:b/>
            <w:sz w:val="20"/>
          </w:rPr>
          <w:t>–</w:t>
        </w:r>
        <w:r>
          <w:rPr>
            <w:rFonts w:ascii="Trebuchet MS" w:hAnsi="Trebuchet MS"/>
            <w:b/>
            <w:spacing w:val="-14"/>
            <w:sz w:val="20"/>
          </w:rPr>
          <w:t> </w:t>
        </w:r>
        <w:r>
          <w:rPr>
            <w:rFonts w:ascii="Trebuchet MS" w:hAnsi="Trebuchet MS"/>
            <w:b/>
            <w:spacing w:val="3"/>
            <w:sz w:val="20"/>
          </w:rPr>
          <w:t>Tentativo</w:t>
          <w:tab/>
        </w:r>
        <w:r>
          <w:rPr>
            <w:b/>
            <w:spacing w:val="4"/>
            <w:sz w:val="20"/>
          </w:rPr>
          <w:t>74</w:t>
        </w:r>
      </w:hyperlink>
    </w:p>
    <w:p>
      <w:pPr>
        <w:spacing w:before="446"/>
        <w:ind w:left="1354" w:right="0" w:firstLine="0"/>
        <w:jc w:val="left"/>
        <w:rPr>
          <w:b/>
          <w:i/>
          <w:sz w:val="23"/>
        </w:rPr>
      </w:pPr>
      <w:r>
        <w:rPr>
          <w:rFonts w:ascii="Trebuchet MS" w:hAnsi="Trebuchet MS"/>
          <w:b/>
          <w:sz w:val="22"/>
        </w:rPr>
        <w:t>TITOLO SECONDO – </w:t>
      </w:r>
      <w:r>
        <w:rPr>
          <w:b/>
          <w:i/>
          <w:sz w:val="23"/>
        </w:rPr>
        <w:t>SANZIONI DISCIPLINARI IN GENERALE</w:t>
      </w:r>
    </w:p>
    <w:p>
      <w:pPr>
        <w:tabs>
          <w:tab w:pos="10303" w:val="right" w:leader="dot"/>
        </w:tabs>
        <w:spacing w:before="113"/>
        <w:ind w:left="1354" w:right="0" w:firstLine="0"/>
        <w:jc w:val="left"/>
        <w:rPr>
          <w:b/>
          <w:sz w:val="20"/>
        </w:rPr>
      </w:pPr>
      <w:r>
        <w:rPr/>
        <w:pict>
          <v:shape style="position:absolute;margin-left:39.280712pt;margin-top:16.52565pt;width:15.45pt;height:167.95pt;mso-position-horizontal-relative:page;mso-position-vertical-relative:paragraph;z-index:252273664" type="#_x0000_t202" filled="false" stroked="false">
            <v:textbox inset="0,0,0,0" style="layout-flow:vertical;mso-layout-flow-alt:bottom-to-top">
              <w:txbxContent>
                <w:p>
                  <w:pPr>
                    <w:spacing w:before="12"/>
                    <w:ind w:left="20" w:right="0" w:firstLine="0"/>
                    <w:jc w:val="left"/>
                    <w:rPr>
                      <w:b/>
                      <w:sz w:val="24"/>
                    </w:rPr>
                  </w:pPr>
                  <w:hyperlink w:history="true" w:anchor="_bookmark202">
                    <w:r>
                      <w:rPr>
                        <w:b/>
                        <w:color w:val="FFFFFF"/>
                        <w:sz w:val="24"/>
                      </w:rPr>
                      <w:t>F E D E R A Z I O N E</w:t>
                    </w:r>
                  </w:hyperlink>
                </w:p>
              </w:txbxContent>
            </v:textbox>
            <w10:wrap type="none"/>
          </v:shape>
        </w:pict>
      </w:r>
      <w:hyperlink w:history="true" w:anchor="_bookmark214">
        <w:r>
          <w:rPr>
            <w:rFonts w:ascii="Trebuchet MS" w:hAnsi="Trebuchet MS"/>
            <w:b/>
            <w:spacing w:val="3"/>
            <w:sz w:val="20"/>
          </w:rPr>
          <w:t>Art.84 </w:t>
        </w:r>
        <w:r>
          <w:rPr>
            <w:rFonts w:ascii="Trebuchet MS" w:hAnsi="Trebuchet MS"/>
            <w:b/>
            <w:sz w:val="20"/>
          </w:rPr>
          <w:t>– </w:t>
        </w:r>
        <w:r>
          <w:rPr>
            <w:rFonts w:ascii="Trebuchet MS" w:hAnsi="Trebuchet MS"/>
            <w:b/>
            <w:spacing w:val="3"/>
            <w:sz w:val="20"/>
          </w:rPr>
          <w:t>Sanzioni</w:t>
        </w:r>
        <w:r>
          <w:rPr>
            <w:rFonts w:ascii="Trebuchet MS" w:hAnsi="Trebuchet MS"/>
            <w:b/>
            <w:spacing w:val="-43"/>
            <w:sz w:val="20"/>
          </w:rPr>
          <w:t> </w:t>
        </w:r>
        <w:r>
          <w:rPr>
            <w:rFonts w:ascii="Trebuchet MS" w:hAnsi="Trebuchet MS"/>
            <w:b/>
            <w:spacing w:val="3"/>
            <w:sz w:val="20"/>
          </w:rPr>
          <w:t>disciplinari:</w:t>
        </w:r>
        <w:r>
          <w:rPr>
            <w:rFonts w:ascii="Trebuchet MS" w:hAnsi="Trebuchet MS"/>
            <w:b/>
            <w:spacing w:val="-14"/>
            <w:sz w:val="20"/>
          </w:rPr>
          <w:t> </w:t>
        </w:r>
        <w:r>
          <w:rPr>
            <w:rFonts w:ascii="Trebuchet MS" w:hAnsi="Trebuchet MS"/>
            <w:b/>
            <w:spacing w:val="3"/>
            <w:sz w:val="20"/>
          </w:rPr>
          <w:t>elencazione</w:t>
          <w:tab/>
        </w:r>
        <w:r>
          <w:rPr>
            <w:b/>
            <w:spacing w:val="4"/>
            <w:sz w:val="20"/>
          </w:rPr>
          <w:t>76</w:t>
        </w:r>
      </w:hyperlink>
    </w:p>
    <w:p>
      <w:pPr>
        <w:tabs>
          <w:tab w:pos="10303" w:val="right" w:leader="dot"/>
        </w:tabs>
        <w:spacing w:before="111"/>
        <w:ind w:left="1354" w:right="0" w:firstLine="0"/>
        <w:jc w:val="left"/>
        <w:rPr>
          <w:b/>
          <w:sz w:val="20"/>
        </w:rPr>
      </w:pPr>
      <w:hyperlink w:history="true" w:anchor="_bookmark215">
        <w:r>
          <w:rPr>
            <w:rFonts w:ascii="Trebuchet MS" w:hAnsi="Trebuchet MS"/>
            <w:b/>
            <w:spacing w:val="3"/>
            <w:sz w:val="20"/>
          </w:rPr>
          <w:t>Art.85</w:t>
        </w:r>
        <w:r>
          <w:rPr>
            <w:rFonts w:ascii="Trebuchet MS" w:hAnsi="Trebuchet MS"/>
            <w:b/>
            <w:spacing w:val="-12"/>
            <w:sz w:val="20"/>
          </w:rPr>
          <w:t> </w:t>
        </w:r>
        <w:r>
          <w:rPr>
            <w:rFonts w:ascii="Trebuchet MS" w:hAnsi="Trebuchet MS"/>
            <w:b/>
            <w:sz w:val="20"/>
          </w:rPr>
          <w:t>–</w:t>
        </w:r>
        <w:r>
          <w:rPr>
            <w:rFonts w:ascii="Trebuchet MS" w:hAnsi="Trebuchet MS"/>
            <w:b/>
            <w:spacing w:val="-15"/>
            <w:sz w:val="20"/>
          </w:rPr>
          <w:t> </w:t>
        </w:r>
        <w:r>
          <w:rPr>
            <w:rFonts w:ascii="Trebuchet MS" w:hAnsi="Trebuchet MS"/>
            <w:b/>
            <w:spacing w:val="3"/>
            <w:sz w:val="20"/>
          </w:rPr>
          <w:t>Criteri</w:t>
        </w:r>
        <w:r>
          <w:rPr>
            <w:rFonts w:ascii="Trebuchet MS" w:hAnsi="Trebuchet MS"/>
            <w:b/>
            <w:spacing w:val="-16"/>
            <w:sz w:val="20"/>
          </w:rPr>
          <w:t> </w:t>
        </w:r>
        <w:r>
          <w:rPr>
            <w:rFonts w:ascii="Trebuchet MS" w:hAnsi="Trebuchet MS"/>
            <w:b/>
            <w:spacing w:val="2"/>
            <w:sz w:val="20"/>
          </w:rPr>
          <w:t>di</w:t>
        </w:r>
        <w:r>
          <w:rPr>
            <w:rFonts w:ascii="Trebuchet MS" w:hAnsi="Trebuchet MS"/>
            <w:b/>
            <w:spacing w:val="-15"/>
            <w:sz w:val="20"/>
          </w:rPr>
          <w:t> </w:t>
        </w:r>
        <w:r>
          <w:rPr>
            <w:rFonts w:ascii="Trebuchet MS" w:hAnsi="Trebuchet MS"/>
            <w:b/>
            <w:spacing w:val="3"/>
            <w:sz w:val="20"/>
          </w:rPr>
          <w:t>collegamento</w:t>
        </w:r>
        <w:r>
          <w:rPr>
            <w:rFonts w:ascii="Trebuchet MS" w:hAnsi="Trebuchet MS"/>
            <w:b/>
            <w:spacing w:val="-14"/>
            <w:sz w:val="20"/>
          </w:rPr>
          <w:t> </w:t>
        </w:r>
        <w:r>
          <w:rPr>
            <w:rFonts w:ascii="Trebuchet MS" w:hAnsi="Trebuchet MS"/>
            <w:b/>
            <w:spacing w:val="2"/>
            <w:sz w:val="20"/>
          </w:rPr>
          <w:t>tra</w:t>
        </w:r>
        <w:r>
          <w:rPr>
            <w:rFonts w:ascii="Trebuchet MS" w:hAnsi="Trebuchet MS"/>
            <w:b/>
            <w:spacing w:val="-12"/>
            <w:sz w:val="20"/>
          </w:rPr>
          <w:t> </w:t>
        </w:r>
        <w:r>
          <w:rPr>
            <w:rFonts w:ascii="Trebuchet MS" w:hAnsi="Trebuchet MS"/>
            <w:b/>
            <w:spacing w:val="3"/>
            <w:sz w:val="20"/>
          </w:rPr>
          <w:t>infrazioni</w:t>
        </w:r>
        <w:r>
          <w:rPr>
            <w:rFonts w:ascii="Trebuchet MS" w:hAnsi="Trebuchet MS"/>
            <w:b/>
            <w:spacing w:val="-13"/>
            <w:sz w:val="20"/>
          </w:rPr>
          <w:t> </w:t>
        </w:r>
        <w:r>
          <w:rPr>
            <w:rFonts w:ascii="Trebuchet MS" w:hAnsi="Trebuchet MS"/>
            <w:b/>
            <w:sz w:val="20"/>
          </w:rPr>
          <w:t>e</w:t>
        </w:r>
        <w:r>
          <w:rPr>
            <w:rFonts w:ascii="Trebuchet MS" w:hAnsi="Trebuchet MS"/>
            <w:b/>
            <w:spacing w:val="-16"/>
            <w:sz w:val="20"/>
          </w:rPr>
          <w:t> </w:t>
        </w:r>
        <w:r>
          <w:rPr>
            <w:rFonts w:ascii="Trebuchet MS" w:hAnsi="Trebuchet MS"/>
            <w:b/>
            <w:spacing w:val="3"/>
            <w:sz w:val="20"/>
          </w:rPr>
          <w:t>sanzioni</w:t>
          <w:tab/>
        </w:r>
        <w:r>
          <w:rPr>
            <w:b/>
            <w:spacing w:val="4"/>
            <w:sz w:val="20"/>
          </w:rPr>
          <w:t>76</w:t>
        </w:r>
      </w:hyperlink>
    </w:p>
    <w:p>
      <w:pPr>
        <w:tabs>
          <w:tab w:pos="10303" w:val="right" w:leader="dot"/>
        </w:tabs>
        <w:spacing w:before="114"/>
        <w:ind w:left="1354" w:right="0" w:firstLine="0"/>
        <w:jc w:val="left"/>
        <w:rPr>
          <w:b/>
          <w:sz w:val="20"/>
        </w:rPr>
      </w:pPr>
      <w:hyperlink w:history="true" w:anchor="_bookmark216">
        <w:r>
          <w:rPr>
            <w:rFonts w:ascii="Trebuchet MS" w:hAnsi="Trebuchet MS"/>
            <w:b/>
            <w:spacing w:val="3"/>
            <w:sz w:val="20"/>
          </w:rPr>
          <w:t>Art.86</w:t>
        </w:r>
        <w:r>
          <w:rPr>
            <w:rFonts w:ascii="Trebuchet MS" w:hAnsi="Trebuchet MS"/>
            <w:b/>
            <w:spacing w:val="-11"/>
            <w:sz w:val="20"/>
          </w:rPr>
          <w:t> </w:t>
        </w:r>
        <w:r>
          <w:rPr>
            <w:rFonts w:ascii="Trebuchet MS" w:hAnsi="Trebuchet MS"/>
            <w:b/>
            <w:sz w:val="20"/>
          </w:rPr>
          <w:t>–</w:t>
        </w:r>
        <w:r>
          <w:rPr>
            <w:rFonts w:ascii="Trebuchet MS" w:hAnsi="Trebuchet MS"/>
            <w:b/>
            <w:spacing w:val="-14"/>
            <w:sz w:val="20"/>
          </w:rPr>
          <w:t> </w:t>
        </w:r>
        <w:r>
          <w:rPr>
            <w:rFonts w:ascii="Trebuchet MS" w:hAnsi="Trebuchet MS"/>
            <w:b/>
            <w:spacing w:val="3"/>
            <w:sz w:val="20"/>
          </w:rPr>
          <w:t>Richiamo</w:t>
        </w:r>
        <w:r>
          <w:rPr>
            <w:rFonts w:ascii="Trebuchet MS" w:hAnsi="Trebuchet MS"/>
            <w:b/>
            <w:spacing w:val="-13"/>
            <w:sz w:val="20"/>
          </w:rPr>
          <w:t> </w:t>
        </w:r>
        <w:r>
          <w:rPr>
            <w:rFonts w:ascii="Trebuchet MS" w:hAnsi="Trebuchet MS"/>
            <w:b/>
            <w:sz w:val="20"/>
          </w:rPr>
          <w:t>o</w:t>
        </w:r>
        <w:r>
          <w:rPr>
            <w:rFonts w:ascii="Trebuchet MS" w:hAnsi="Trebuchet MS"/>
            <w:b/>
            <w:spacing w:val="-13"/>
            <w:sz w:val="20"/>
          </w:rPr>
          <w:t> </w:t>
        </w:r>
        <w:r>
          <w:rPr>
            <w:rFonts w:ascii="Trebuchet MS" w:hAnsi="Trebuchet MS"/>
            <w:b/>
            <w:spacing w:val="3"/>
            <w:sz w:val="20"/>
          </w:rPr>
          <w:t>deplorazione:</w:t>
        </w:r>
        <w:r>
          <w:rPr>
            <w:rFonts w:ascii="Trebuchet MS" w:hAnsi="Trebuchet MS"/>
            <w:b/>
            <w:spacing w:val="-14"/>
            <w:sz w:val="20"/>
          </w:rPr>
          <w:t> </w:t>
        </w:r>
        <w:r>
          <w:rPr>
            <w:rFonts w:ascii="Trebuchet MS" w:hAnsi="Trebuchet MS"/>
            <w:b/>
            <w:spacing w:val="3"/>
            <w:sz w:val="20"/>
          </w:rPr>
          <w:t>nozione</w:t>
          <w:tab/>
        </w:r>
        <w:r>
          <w:rPr>
            <w:b/>
            <w:spacing w:val="4"/>
            <w:sz w:val="20"/>
          </w:rPr>
          <w:t>76</w:t>
        </w:r>
      </w:hyperlink>
    </w:p>
    <w:p>
      <w:pPr>
        <w:tabs>
          <w:tab w:pos="10303" w:val="right" w:leader="dot"/>
        </w:tabs>
        <w:spacing w:before="111"/>
        <w:ind w:left="1354" w:right="0" w:firstLine="0"/>
        <w:jc w:val="left"/>
        <w:rPr>
          <w:b/>
          <w:sz w:val="20"/>
        </w:rPr>
      </w:pPr>
      <w:hyperlink w:history="true" w:anchor="_bookmark217">
        <w:r>
          <w:rPr>
            <w:rFonts w:ascii="Trebuchet MS" w:hAnsi="Trebuchet MS"/>
            <w:b/>
            <w:spacing w:val="3"/>
            <w:sz w:val="20"/>
          </w:rPr>
          <w:t>Art.87 </w:t>
        </w:r>
        <w:r>
          <w:rPr>
            <w:rFonts w:ascii="Trebuchet MS" w:hAnsi="Trebuchet MS"/>
            <w:b/>
            <w:sz w:val="20"/>
          </w:rPr>
          <w:t>–</w:t>
        </w:r>
        <w:r>
          <w:rPr>
            <w:rFonts w:ascii="Trebuchet MS" w:hAnsi="Trebuchet MS"/>
            <w:b/>
            <w:spacing w:val="-28"/>
            <w:sz w:val="20"/>
          </w:rPr>
          <w:t> </w:t>
        </w:r>
        <w:r>
          <w:rPr>
            <w:rFonts w:ascii="Trebuchet MS" w:hAnsi="Trebuchet MS"/>
            <w:b/>
            <w:spacing w:val="3"/>
            <w:sz w:val="20"/>
          </w:rPr>
          <w:t>Ammonizione:</w:t>
        </w:r>
        <w:r>
          <w:rPr>
            <w:rFonts w:ascii="Trebuchet MS" w:hAnsi="Trebuchet MS"/>
            <w:b/>
            <w:spacing w:val="-12"/>
            <w:sz w:val="20"/>
          </w:rPr>
          <w:t> </w:t>
        </w:r>
        <w:r>
          <w:rPr>
            <w:rFonts w:ascii="Trebuchet MS" w:hAnsi="Trebuchet MS"/>
            <w:b/>
            <w:spacing w:val="3"/>
            <w:sz w:val="20"/>
          </w:rPr>
          <w:t>nozione</w:t>
          <w:tab/>
        </w:r>
        <w:r>
          <w:rPr>
            <w:b/>
            <w:spacing w:val="4"/>
            <w:sz w:val="20"/>
          </w:rPr>
          <w:t>77</w:t>
        </w:r>
      </w:hyperlink>
    </w:p>
    <w:p>
      <w:pPr>
        <w:tabs>
          <w:tab w:pos="10303" w:val="right" w:leader="dot"/>
        </w:tabs>
        <w:spacing w:before="111"/>
        <w:ind w:left="1354" w:right="0" w:firstLine="0"/>
        <w:jc w:val="left"/>
        <w:rPr>
          <w:b/>
          <w:sz w:val="20"/>
        </w:rPr>
      </w:pPr>
      <w:hyperlink w:history="true" w:anchor="_bookmark218">
        <w:r>
          <w:rPr>
            <w:rFonts w:ascii="Trebuchet MS" w:hAnsi="Trebuchet MS"/>
            <w:b/>
            <w:spacing w:val="3"/>
            <w:sz w:val="20"/>
          </w:rPr>
          <w:t>Art.88</w:t>
        </w:r>
        <w:r>
          <w:rPr>
            <w:rFonts w:ascii="Trebuchet MS" w:hAnsi="Trebuchet MS"/>
            <w:b/>
            <w:spacing w:val="-12"/>
            <w:sz w:val="20"/>
          </w:rPr>
          <w:t> </w:t>
        </w:r>
        <w:r>
          <w:rPr>
            <w:rFonts w:ascii="Trebuchet MS" w:hAnsi="Trebuchet MS"/>
            <w:b/>
            <w:sz w:val="20"/>
          </w:rPr>
          <w:t>–</w:t>
        </w:r>
        <w:r>
          <w:rPr>
            <w:rFonts w:ascii="Trebuchet MS" w:hAnsi="Trebuchet MS"/>
            <w:b/>
            <w:spacing w:val="-14"/>
            <w:sz w:val="20"/>
          </w:rPr>
          <w:t> </w:t>
        </w:r>
        <w:r>
          <w:rPr>
            <w:rFonts w:ascii="Trebuchet MS" w:hAnsi="Trebuchet MS"/>
            <w:b/>
            <w:spacing w:val="3"/>
            <w:sz w:val="20"/>
          </w:rPr>
          <w:t>Ammonizione</w:t>
        </w:r>
        <w:r>
          <w:rPr>
            <w:rFonts w:ascii="Trebuchet MS" w:hAnsi="Trebuchet MS"/>
            <w:b/>
            <w:spacing w:val="-15"/>
            <w:sz w:val="20"/>
          </w:rPr>
          <w:t> </w:t>
        </w:r>
        <w:r>
          <w:rPr>
            <w:rFonts w:ascii="Trebuchet MS" w:hAnsi="Trebuchet MS"/>
            <w:b/>
            <w:spacing w:val="3"/>
            <w:sz w:val="20"/>
          </w:rPr>
          <w:t>con</w:t>
        </w:r>
        <w:r>
          <w:rPr>
            <w:rFonts w:ascii="Trebuchet MS" w:hAnsi="Trebuchet MS"/>
            <w:b/>
            <w:spacing w:val="-14"/>
            <w:sz w:val="20"/>
          </w:rPr>
          <w:t> </w:t>
        </w:r>
        <w:r>
          <w:rPr>
            <w:rFonts w:ascii="Trebuchet MS" w:hAnsi="Trebuchet MS"/>
            <w:b/>
            <w:spacing w:val="3"/>
            <w:sz w:val="20"/>
          </w:rPr>
          <w:t>diffida:</w:t>
        </w:r>
        <w:r>
          <w:rPr>
            <w:rFonts w:ascii="Trebuchet MS" w:hAnsi="Trebuchet MS"/>
            <w:b/>
            <w:spacing w:val="-12"/>
            <w:sz w:val="20"/>
          </w:rPr>
          <w:t> </w:t>
        </w:r>
        <w:r>
          <w:rPr>
            <w:rFonts w:ascii="Trebuchet MS" w:hAnsi="Trebuchet MS"/>
            <w:b/>
            <w:spacing w:val="3"/>
            <w:sz w:val="20"/>
          </w:rPr>
          <w:t>nozione</w:t>
          <w:tab/>
        </w:r>
        <w:r>
          <w:rPr>
            <w:b/>
            <w:spacing w:val="4"/>
            <w:sz w:val="20"/>
          </w:rPr>
          <w:t>77</w:t>
        </w:r>
      </w:hyperlink>
    </w:p>
    <w:p>
      <w:pPr>
        <w:tabs>
          <w:tab w:pos="10303" w:val="right" w:leader="dot"/>
        </w:tabs>
        <w:spacing w:before="113"/>
        <w:ind w:left="1354" w:right="0" w:firstLine="0"/>
        <w:jc w:val="left"/>
        <w:rPr>
          <w:b/>
          <w:sz w:val="20"/>
        </w:rPr>
      </w:pPr>
      <w:hyperlink w:history="true" w:anchor="_bookmark219">
        <w:r>
          <w:rPr>
            <w:rFonts w:ascii="Trebuchet MS" w:hAnsi="Trebuchet MS"/>
            <w:b/>
            <w:spacing w:val="3"/>
            <w:sz w:val="20"/>
          </w:rPr>
          <w:t>Art.89 </w:t>
        </w:r>
        <w:r>
          <w:rPr>
            <w:rFonts w:ascii="Trebuchet MS" w:hAnsi="Trebuchet MS"/>
            <w:b/>
            <w:sz w:val="20"/>
          </w:rPr>
          <w:t>–</w:t>
        </w:r>
        <w:r>
          <w:rPr>
            <w:rFonts w:ascii="Trebuchet MS" w:hAnsi="Trebuchet MS"/>
            <w:b/>
            <w:spacing w:val="-27"/>
            <w:sz w:val="20"/>
          </w:rPr>
          <w:t> </w:t>
        </w:r>
        <w:r>
          <w:rPr>
            <w:rFonts w:ascii="Trebuchet MS" w:hAnsi="Trebuchet MS"/>
            <w:b/>
            <w:spacing w:val="2"/>
            <w:sz w:val="20"/>
          </w:rPr>
          <w:t>Multa:</w:t>
        </w:r>
        <w:r>
          <w:rPr>
            <w:rFonts w:ascii="Trebuchet MS" w:hAnsi="Trebuchet MS"/>
            <w:b/>
            <w:spacing w:val="-12"/>
            <w:sz w:val="20"/>
          </w:rPr>
          <w:t> </w:t>
        </w:r>
        <w:r>
          <w:rPr>
            <w:rFonts w:ascii="Trebuchet MS" w:hAnsi="Trebuchet MS"/>
            <w:b/>
            <w:spacing w:val="3"/>
            <w:sz w:val="20"/>
          </w:rPr>
          <w:t>nozione</w:t>
          <w:tab/>
        </w:r>
        <w:r>
          <w:rPr>
            <w:b/>
            <w:spacing w:val="4"/>
            <w:sz w:val="20"/>
          </w:rPr>
          <w:t>77</w:t>
        </w:r>
      </w:hyperlink>
    </w:p>
    <w:p>
      <w:pPr>
        <w:tabs>
          <w:tab w:pos="10303" w:val="right" w:leader="dot"/>
        </w:tabs>
        <w:spacing w:before="111"/>
        <w:ind w:left="1354" w:right="0" w:firstLine="0"/>
        <w:jc w:val="left"/>
        <w:rPr>
          <w:b/>
          <w:sz w:val="20"/>
        </w:rPr>
      </w:pPr>
      <w:hyperlink w:history="true" w:anchor="_bookmark220">
        <w:r>
          <w:rPr>
            <w:rFonts w:ascii="Trebuchet MS" w:hAnsi="Trebuchet MS"/>
            <w:b/>
            <w:spacing w:val="3"/>
            <w:sz w:val="20"/>
          </w:rPr>
          <w:t>Art.90</w:t>
        </w:r>
        <w:r>
          <w:rPr>
            <w:rFonts w:ascii="Trebuchet MS" w:hAnsi="Trebuchet MS"/>
            <w:b/>
            <w:spacing w:val="-11"/>
            <w:sz w:val="20"/>
          </w:rPr>
          <w:t> </w:t>
        </w:r>
        <w:r>
          <w:rPr>
            <w:rFonts w:ascii="Trebuchet MS" w:hAnsi="Trebuchet MS"/>
            <w:b/>
            <w:sz w:val="20"/>
          </w:rPr>
          <w:t>–</w:t>
        </w:r>
        <w:r>
          <w:rPr>
            <w:rFonts w:ascii="Trebuchet MS" w:hAnsi="Trebuchet MS"/>
            <w:b/>
            <w:spacing w:val="-13"/>
            <w:sz w:val="20"/>
          </w:rPr>
          <w:t> </w:t>
        </w:r>
        <w:r>
          <w:rPr>
            <w:rFonts w:ascii="Trebuchet MS" w:hAnsi="Trebuchet MS"/>
            <w:b/>
            <w:spacing w:val="3"/>
            <w:sz w:val="20"/>
          </w:rPr>
          <w:t>Squalifica</w:t>
        </w:r>
        <w:r>
          <w:rPr>
            <w:rFonts w:ascii="Trebuchet MS" w:hAnsi="Trebuchet MS"/>
            <w:b/>
            <w:spacing w:val="-14"/>
            <w:sz w:val="20"/>
          </w:rPr>
          <w:t> </w:t>
        </w:r>
        <w:r>
          <w:rPr>
            <w:rFonts w:ascii="Trebuchet MS" w:hAnsi="Trebuchet MS"/>
            <w:b/>
            <w:sz w:val="20"/>
          </w:rPr>
          <w:t>del</w:t>
        </w:r>
        <w:r>
          <w:rPr>
            <w:rFonts w:ascii="Trebuchet MS" w:hAnsi="Trebuchet MS"/>
            <w:b/>
            <w:spacing w:val="-12"/>
            <w:sz w:val="20"/>
          </w:rPr>
          <w:t> </w:t>
        </w:r>
        <w:r>
          <w:rPr>
            <w:rFonts w:ascii="Trebuchet MS" w:hAnsi="Trebuchet MS"/>
            <w:b/>
            <w:spacing w:val="3"/>
            <w:sz w:val="20"/>
          </w:rPr>
          <w:t>campo:</w:t>
        </w:r>
        <w:r>
          <w:rPr>
            <w:rFonts w:ascii="Trebuchet MS" w:hAnsi="Trebuchet MS"/>
            <w:b/>
            <w:spacing w:val="-12"/>
            <w:sz w:val="20"/>
          </w:rPr>
          <w:t> </w:t>
        </w:r>
        <w:r>
          <w:rPr>
            <w:rFonts w:ascii="Trebuchet MS" w:hAnsi="Trebuchet MS"/>
            <w:b/>
            <w:spacing w:val="3"/>
            <w:sz w:val="20"/>
          </w:rPr>
          <w:t>nozione</w:t>
          <w:tab/>
        </w:r>
        <w:r>
          <w:rPr>
            <w:b/>
            <w:spacing w:val="4"/>
            <w:sz w:val="20"/>
          </w:rPr>
          <w:t>77</w:t>
        </w:r>
      </w:hyperlink>
    </w:p>
    <w:p>
      <w:pPr>
        <w:tabs>
          <w:tab w:pos="10303" w:val="right" w:leader="dot"/>
        </w:tabs>
        <w:spacing w:before="114"/>
        <w:ind w:left="1354" w:right="0" w:firstLine="0"/>
        <w:jc w:val="left"/>
        <w:rPr>
          <w:b/>
          <w:sz w:val="20"/>
        </w:rPr>
      </w:pPr>
      <w:hyperlink w:history="true" w:anchor="_bookmark221">
        <w:r>
          <w:rPr>
            <w:rFonts w:ascii="Trebuchet MS" w:hAnsi="Trebuchet MS"/>
            <w:b/>
            <w:spacing w:val="3"/>
            <w:sz w:val="20"/>
          </w:rPr>
          <w:t>Art.91</w:t>
        </w:r>
        <w:r>
          <w:rPr>
            <w:rFonts w:ascii="Trebuchet MS" w:hAnsi="Trebuchet MS"/>
            <w:b/>
            <w:spacing w:val="-12"/>
            <w:sz w:val="20"/>
          </w:rPr>
          <w:t> </w:t>
        </w:r>
        <w:r>
          <w:rPr>
            <w:rFonts w:ascii="Trebuchet MS" w:hAnsi="Trebuchet MS"/>
            <w:b/>
            <w:sz w:val="20"/>
          </w:rPr>
          <w:t>–</w:t>
        </w:r>
        <w:r>
          <w:rPr>
            <w:rFonts w:ascii="Trebuchet MS" w:hAnsi="Trebuchet MS"/>
            <w:b/>
            <w:spacing w:val="-14"/>
            <w:sz w:val="20"/>
          </w:rPr>
          <w:t> </w:t>
        </w:r>
        <w:r>
          <w:rPr>
            <w:rFonts w:ascii="Trebuchet MS" w:hAnsi="Trebuchet MS"/>
            <w:b/>
            <w:spacing w:val="3"/>
            <w:sz w:val="20"/>
          </w:rPr>
          <w:t>Obbligo</w:t>
        </w:r>
        <w:r>
          <w:rPr>
            <w:rFonts w:ascii="Trebuchet MS" w:hAnsi="Trebuchet MS"/>
            <w:b/>
            <w:spacing w:val="-14"/>
            <w:sz w:val="20"/>
          </w:rPr>
          <w:t> </w:t>
        </w:r>
        <w:r>
          <w:rPr>
            <w:rFonts w:ascii="Trebuchet MS" w:hAnsi="Trebuchet MS"/>
            <w:b/>
            <w:spacing w:val="2"/>
            <w:sz w:val="20"/>
          </w:rPr>
          <w:t>di</w:t>
        </w:r>
        <w:r>
          <w:rPr>
            <w:rFonts w:ascii="Trebuchet MS" w:hAnsi="Trebuchet MS"/>
            <w:b/>
            <w:spacing w:val="-15"/>
            <w:sz w:val="20"/>
          </w:rPr>
          <w:t> </w:t>
        </w:r>
        <w:r>
          <w:rPr>
            <w:rFonts w:ascii="Trebuchet MS" w:hAnsi="Trebuchet MS"/>
            <w:b/>
            <w:spacing w:val="3"/>
            <w:sz w:val="20"/>
          </w:rPr>
          <w:t>disputare</w:t>
        </w:r>
        <w:r>
          <w:rPr>
            <w:rFonts w:ascii="Trebuchet MS" w:hAnsi="Trebuchet MS"/>
            <w:b/>
            <w:spacing w:val="-12"/>
            <w:sz w:val="20"/>
          </w:rPr>
          <w:t> </w:t>
        </w:r>
        <w:r>
          <w:rPr>
            <w:rFonts w:ascii="Trebuchet MS" w:hAnsi="Trebuchet MS"/>
            <w:b/>
            <w:spacing w:val="2"/>
            <w:sz w:val="20"/>
          </w:rPr>
          <w:t>gare</w:t>
        </w:r>
        <w:r>
          <w:rPr>
            <w:rFonts w:ascii="Trebuchet MS" w:hAnsi="Trebuchet MS"/>
            <w:b/>
            <w:spacing w:val="-15"/>
            <w:sz w:val="20"/>
          </w:rPr>
          <w:t> </w:t>
        </w:r>
        <w:r>
          <w:rPr>
            <w:rFonts w:ascii="Trebuchet MS" w:hAnsi="Trebuchet MS"/>
            <w:b/>
            <w:sz w:val="20"/>
          </w:rPr>
          <w:t>a</w:t>
        </w:r>
        <w:r>
          <w:rPr>
            <w:rFonts w:ascii="Trebuchet MS" w:hAnsi="Trebuchet MS"/>
            <w:b/>
            <w:spacing w:val="-15"/>
            <w:sz w:val="20"/>
          </w:rPr>
          <w:t> </w:t>
        </w:r>
        <w:r>
          <w:rPr>
            <w:rFonts w:ascii="Trebuchet MS" w:hAnsi="Trebuchet MS"/>
            <w:b/>
            <w:spacing w:val="3"/>
            <w:sz w:val="20"/>
          </w:rPr>
          <w:t>porte</w:t>
        </w:r>
        <w:r>
          <w:rPr>
            <w:rFonts w:ascii="Trebuchet MS" w:hAnsi="Trebuchet MS"/>
            <w:b/>
            <w:spacing w:val="-15"/>
            <w:sz w:val="20"/>
          </w:rPr>
          <w:t> </w:t>
        </w:r>
        <w:r>
          <w:rPr>
            <w:rFonts w:ascii="Trebuchet MS" w:hAnsi="Trebuchet MS"/>
            <w:b/>
            <w:spacing w:val="3"/>
            <w:sz w:val="20"/>
          </w:rPr>
          <w:t>chiuse:</w:t>
        </w:r>
        <w:r>
          <w:rPr>
            <w:rFonts w:ascii="Trebuchet MS" w:hAnsi="Trebuchet MS"/>
            <w:b/>
            <w:spacing w:val="-12"/>
            <w:sz w:val="20"/>
          </w:rPr>
          <w:t> </w:t>
        </w:r>
        <w:r>
          <w:rPr>
            <w:rFonts w:ascii="Trebuchet MS" w:hAnsi="Trebuchet MS"/>
            <w:b/>
            <w:spacing w:val="3"/>
            <w:sz w:val="20"/>
          </w:rPr>
          <w:t>nozione</w:t>
          <w:tab/>
        </w:r>
        <w:r>
          <w:rPr>
            <w:b/>
            <w:spacing w:val="4"/>
            <w:sz w:val="20"/>
          </w:rPr>
          <w:t>78</w:t>
        </w:r>
      </w:hyperlink>
    </w:p>
    <w:p>
      <w:pPr>
        <w:tabs>
          <w:tab w:pos="10303" w:val="right" w:leader="dot"/>
        </w:tabs>
        <w:spacing w:before="111"/>
        <w:ind w:left="1354" w:right="0" w:firstLine="0"/>
        <w:jc w:val="left"/>
        <w:rPr>
          <w:b/>
          <w:sz w:val="20"/>
        </w:rPr>
      </w:pPr>
      <w:hyperlink w:history="true" w:anchor="_bookmark222">
        <w:r>
          <w:rPr>
            <w:rFonts w:ascii="Trebuchet MS" w:hAnsi="Trebuchet MS"/>
            <w:b/>
            <w:spacing w:val="3"/>
            <w:sz w:val="20"/>
          </w:rPr>
          <w:t>Art.92</w:t>
        </w:r>
        <w:r>
          <w:rPr>
            <w:rFonts w:ascii="Trebuchet MS" w:hAnsi="Trebuchet MS"/>
            <w:b/>
            <w:spacing w:val="-11"/>
            <w:sz w:val="20"/>
          </w:rPr>
          <w:t> </w:t>
        </w:r>
        <w:r>
          <w:rPr>
            <w:rFonts w:ascii="Trebuchet MS" w:hAnsi="Trebuchet MS"/>
            <w:b/>
            <w:sz w:val="20"/>
          </w:rPr>
          <w:t>–</w:t>
        </w:r>
        <w:r>
          <w:rPr>
            <w:rFonts w:ascii="Trebuchet MS" w:hAnsi="Trebuchet MS"/>
            <w:b/>
            <w:spacing w:val="-14"/>
            <w:sz w:val="20"/>
          </w:rPr>
          <w:t> </w:t>
        </w:r>
        <w:r>
          <w:rPr>
            <w:rFonts w:ascii="Trebuchet MS" w:hAnsi="Trebuchet MS"/>
            <w:b/>
            <w:spacing w:val="3"/>
            <w:sz w:val="20"/>
          </w:rPr>
          <w:t>Perdita</w:t>
        </w:r>
        <w:r>
          <w:rPr>
            <w:rFonts w:ascii="Trebuchet MS" w:hAnsi="Trebuchet MS"/>
            <w:b/>
            <w:spacing w:val="-14"/>
            <w:sz w:val="20"/>
          </w:rPr>
          <w:t> </w:t>
        </w:r>
        <w:r>
          <w:rPr>
            <w:rFonts w:ascii="Trebuchet MS" w:hAnsi="Trebuchet MS"/>
            <w:b/>
            <w:spacing w:val="3"/>
            <w:sz w:val="20"/>
          </w:rPr>
          <w:t>della</w:t>
        </w:r>
        <w:r>
          <w:rPr>
            <w:rFonts w:ascii="Trebuchet MS" w:hAnsi="Trebuchet MS"/>
            <w:b/>
            <w:spacing w:val="-14"/>
            <w:sz w:val="20"/>
          </w:rPr>
          <w:t> </w:t>
        </w:r>
        <w:r>
          <w:rPr>
            <w:rFonts w:ascii="Trebuchet MS" w:hAnsi="Trebuchet MS"/>
            <w:b/>
            <w:spacing w:val="2"/>
            <w:sz w:val="20"/>
          </w:rPr>
          <w:t>gara:</w:t>
        </w:r>
        <w:r>
          <w:rPr>
            <w:rFonts w:ascii="Trebuchet MS" w:hAnsi="Trebuchet MS"/>
            <w:b/>
            <w:spacing w:val="-12"/>
            <w:sz w:val="20"/>
          </w:rPr>
          <w:t> </w:t>
        </w:r>
        <w:r>
          <w:rPr>
            <w:rFonts w:ascii="Trebuchet MS" w:hAnsi="Trebuchet MS"/>
            <w:b/>
            <w:spacing w:val="3"/>
            <w:sz w:val="20"/>
          </w:rPr>
          <w:t>nozione</w:t>
          <w:tab/>
        </w:r>
        <w:r>
          <w:rPr>
            <w:b/>
            <w:spacing w:val="4"/>
            <w:sz w:val="20"/>
          </w:rPr>
          <w:t>78</w:t>
        </w:r>
      </w:hyperlink>
    </w:p>
    <w:p>
      <w:pPr>
        <w:tabs>
          <w:tab w:pos="10303" w:val="right" w:leader="dot"/>
        </w:tabs>
        <w:spacing w:before="111"/>
        <w:ind w:left="1354" w:right="0" w:firstLine="0"/>
        <w:jc w:val="left"/>
        <w:rPr>
          <w:b/>
          <w:sz w:val="20"/>
        </w:rPr>
      </w:pPr>
      <w:hyperlink w:history="true" w:anchor="_bookmark223">
        <w:r>
          <w:rPr>
            <w:rFonts w:ascii="Trebuchet MS" w:hAnsi="Trebuchet MS"/>
            <w:b/>
            <w:spacing w:val="3"/>
            <w:sz w:val="20"/>
          </w:rPr>
          <w:t>Art.93</w:t>
        </w:r>
        <w:r>
          <w:rPr>
            <w:rFonts w:ascii="Trebuchet MS" w:hAnsi="Trebuchet MS"/>
            <w:b/>
            <w:spacing w:val="-12"/>
            <w:sz w:val="20"/>
          </w:rPr>
          <w:t> </w:t>
        </w:r>
        <w:r>
          <w:rPr>
            <w:rFonts w:ascii="Trebuchet MS" w:hAnsi="Trebuchet MS"/>
            <w:b/>
            <w:sz w:val="20"/>
          </w:rPr>
          <w:t>–</w:t>
        </w:r>
        <w:r>
          <w:rPr>
            <w:rFonts w:ascii="Trebuchet MS" w:hAnsi="Trebuchet MS"/>
            <w:b/>
            <w:spacing w:val="-14"/>
            <w:sz w:val="20"/>
          </w:rPr>
          <w:t> </w:t>
        </w:r>
        <w:r>
          <w:rPr>
            <w:rFonts w:ascii="Trebuchet MS" w:hAnsi="Trebuchet MS"/>
            <w:b/>
            <w:spacing w:val="3"/>
            <w:sz w:val="20"/>
          </w:rPr>
          <w:t>Penalizzazione</w:t>
        </w:r>
        <w:r>
          <w:rPr>
            <w:rFonts w:ascii="Trebuchet MS" w:hAnsi="Trebuchet MS"/>
            <w:b/>
            <w:spacing w:val="-15"/>
            <w:sz w:val="20"/>
          </w:rPr>
          <w:t> </w:t>
        </w:r>
        <w:r>
          <w:rPr>
            <w:rFonts w:ascii="Trebuchet MS" w:hAnsi="Trebuchet MS"/>
            <w:b/>
            <w:spacing w:val="2"/>
            <w:sz w:val="20"/>
          </w:rPr>
          <w:t>di</w:t>
        </w:r>
        <w:r>
          <w:rPr>
            <w:rFonts w:ascii="Trebuchet MS" w:hAnsi="Trebuchet MS"/>
            <w:b/>
            <w:spacing w:val="-16"/>
            <w:sz w:val="20"/>
          </w:rPr>
          <w:t> </w:t>
        </w:r>
        <w:r>
          <w:rPr>
            <w:rFonts w:ascii="Trebuchet MS" w:hAnsi="Trebuchet MS"/>
            <w:b/>
            <w:spacing w:val="3"/>
            <w:sz w:val="20"/>
          </w:rPr>
          <w:t>punti</w:t>
        </w:r>
        <w:r>
          <w:rPr>
            <w:rFonts w:ascii="Trebuchet MS" w:hAnsi="Trebuchet MS"/>
            <w:b/>
            <w:spacing w:val="-15"/>
            <w:sz w:val="20"/>
          </w:rPr>
          <w:t> </w:t>
        </w:r>
        <w:r>
          <w:rPr>
            <w:rFonts w:ascii="Trebuchet MS" w:hAnsi="Trebuchet MS"/>
            <w:b/>
            <w:sz w:val="20"/>
          </w:rPr>
          <w:t>in</w:t>
        </w:r>
        <w:r>
          <w:rPr>
            <w:rFonts w:ascii="Trebuchet MS" w:hAnsi="Trebuchet MS"/>
            <w:b/>
            <w:spacing w:val="-14"/>
            <w:sz w:val="20"/>
          </w:rPr>
          <w:t> </w:t>
        </w:r>
        <w:r>
          <w:rPr>
            <w:rFonts w:ascii="Trebuchet MS" w:hAnsi="Trebuchet MS"/>
            <w:b/>
            <w:spacing w:val="3"/>
            <w:sz w:val="20"/>
          </w:rPr>
          <w:t>classifica:</w:t>
        </w:r>
        <w:r>
          <w:rPr>
            <w:rFonts w:ascii="Trebuchet MS" w:hAnsi="Trebuchet MS"/>
            <w:b/>
            <w:spacing w:val="-12"/>
            <w:sz w:val="20"/>
          </w:rPr>
          <w:t> </w:t>
        </w:r>
        <w:r>
          <w:rPr>
            <w:rFonts w:ascii="Trebuchet MS" w:hAnsi="Trebuchet MS"/>
            <w:b/>
            <w:spacing w:val="2"/>
            <w:sz w:val="20"/>
          </w:rPr>
          <w:t>nozione</w:t>
          <w:tab/>
        </w:r>
        <w:r>
          <w:rPr>
            <w:b/>
            <w:spacing w:val="4"/>
            <w:sz w:val="20"/>
          </w:rPr>
          <w:t>79</w:t>
        </w:r>
      </w:hyperlink>
    </w:p>
    <w:p>
      <w:pPr>
        <w:tabs>
          <w:tab w:pos="10303" w:val="right" w:leader="dot"/>
        </w:tabs>
        <w:spacing w:before="113"/>
        <w:ind w:left="1354" w:right="0" w:firstLine="0"/>
        <w:jc w:val="left"/>
        <w:rPr>
          <w:b/>
          <w:sz w:val="20"/>
        </w:rPr>
      </w:pPr>
      <w:hyperlink w:history="true" w:anchor="_bookmark224">
        <w:r>
          <w:rPr>
            <w:rFonts w:ascii="Trebuchet MS" w:hAnsi="Trebuchet MS"/>
            <w:b/>
            <w:spacing w:val="3"/>
            <w:sz w:val="20"/>
          </w:rPr>
          <w:t>Art.94 </w:t>
        </w:r>
        <w:r>
          <w:rPr>
            <w:rFonts w:ascii="Trebuchet MS" w:hAnsi="Trebuchet MS"/>
            <w:b/>
            <w:sz w:val="20"/>
          </w:rPr>
          <w:t>–</w:t>
        </w:r>
        <w:r>
          <w:rPr>
            <w:rFonts w:ascii="Trebuchet MS" w:hAnsi="Trebuchet MS"/>
            <w:b/>
            <w:spacing w:val="-28"/>
            <w:sz w:val="20"/>
          </w:rPr>
          <w:t> </w:t>
        </w:r>
        <w:r>
          <w:rPr>
            <w:rFonts w:ascii="Trebuchet MS" w:hAnsi="Trebuchet MS"/>
            <w:b/>
            <w:spacing w:val="3"/>
            <w:sz w:val="20"/>
          </w:rPr>
          <w:t>Retrocessione:</w:t>
        </w:r>
        <w:r>
          <w:rPr>
            <w:rFonts w:ascii="Trebuchet MS" w:hAnsi="Trebuchet MS"/>
            <w:b/>
            <w:spacing w:val="-13"/>
            <w:sz w:val="20"/>
          </w:rPr>
          <w:t> </w:t>
        </w:r>
        <w:r>
          <w:rPr>
            <w:rFonts w:ascii="Trebuchet MS" w:hAnsi="Trebuchet MS"/>
            <w:b/>
            <w:spacing w:val="3"/>
            <w:sz w:val="20"/>
          </w:rPr>
          <w:t>nozione</w:t>
          <w:tab/>
        </w:r>
        <w:r>
          <w:rPr>
            <w:b/>
            <w:spacing w:val="4"/>
            <w:sz w:val="20"/>
          </w:rPr>
          <w:t>79</w:t>
        </w:r>
      </w:hyperlink>
    </w:p>
    <w:p>
      <w:pPr>
        <w:tabs>
          <w:tab w:pos="10303" w:val="right" w:leader="dot"/>
        </w:tabs>
        <w:spacing w:before="111"/>
        <w:ind w:left="1354" w:right="0" w:firstLine="0"/>
        <w:jc w:val="left"/>
        <w:rPr>
          <w:b/>
          <w:sz w:val="20"/>
        </w:rPr>
      </w:pPr>
      <w:hyperlink w:history="true" w:anchor="_bookmark225">
        <w:r>
          <w:rPr>
            <w:rFonts w:ascii="Trebuchet MS" w:hAnsi="Trebuchet MS"/>
            <w:b/>
            <w:spacing w:val="3"/>
            <w:sz w:val="20"/>
          </w:rPr>
          <w:t>Art.95</w:t>
        </w:r>
        <w:r>
          <w:rPr>
            <w:rFonts w:ascii="Trebuchet MS" w:hAnsi="Trebuchet MS"/>
            <w:b/>
            <w:spacing w:val="-12"/>
            <w:sz w:val="20"/>
          </w:rPr>
          <w:t> </w:t>
        </w:r>
        <w:r>
          <w:rPr>
            <w:rFonts w:ascii="Trebuchet MS" w:hAnsi="Trebuchet MS"/>
            <w:b/>
            <w:sz w:val="20"/>
          </w:rPr>
          <w:t>–</w:t>
        </w:r>
        <w:r>
          <w:rPr>
            <w:rFonts w:ascii="Trebuchet MS" w:hAnsi="Trebuchet MS"/>
            <w:b/>
            <w:spacing w:val="-15"/>
            <w:sz w:val="20"/>
          </w:rPr>
          <w:t> </w:t>
        </w:r>
        <w:r>
          <w:rPr>
            <w:rFonts w:ascii="Trebuchet MS" w:hAnsi="Trebuchet MS"/>
            <w:b/>
            <w:spacing w:val="3"/>
            <w:sz w:val="20"/>
          </w:rPr>
          <w:t>Penalizzazione</w:t>
        </w:r>
        <w:r>
          <w:rPr>
            <w:rFonts w:ascii="Trebuchet MS" w:hAnsi="Trebuchet MS"/>
            <w:b/>
            <w:spacing w:val="-15"/>
            <w:sz w:val="20"/>
          </w:rPr>
          <w:t> </w:t>
        </w:r>
        <w:r>
          <w:rPr>
            <w:rFonts w:ascii="Trebuchet MS" w:hAnsi="Trebuchet MS"/>
            <w:b/>
            <w:sz w:val="20"/>
          </w:rPr>
          <w:t>e</w:t>
        </w:r>
        <w:r>
          <w:rPr>
            <w:rFonts w:ascii="Trebuchet MS" w:hAnsi="Trebuchet MS"/>
            <w:b/>
            <w:spacing w:val="-15"/>
            <w:sz w:val="20"/>
          </w:rPr>
          <w:t> </w:t>
        </w:r>
        <w:r>
          <w:rPr>
            <w:rFonts w:ascii="Trebuchet MS" w:hAnsi="Trebuchet MS"/>
            <w:b/>
            <w:spacing w:val="3"/>
            <w:sz w:val="20"/>
          </w:rPr>
          <w:t>retrocessione:</w:t>
        </w:r>
        <w:r>
          <w:rPr>
            <w:rFonts w:ascii="Trebuchet MS" w:hAnsi="Trebuchet MS"/>
            <w:b/>
            <w:spacing w:val="-15"/>
            <w:sz w:val="20"/>
          </w:rPr>
          <w:t> </w:t>
        </w:r>
        <w:r>
          <w:rPr>
            <w:rFonts w:ascii="Trebuchet MS" w:hAnsi="Trebuchet MS"/>
            <w:b/>
            <w:spacing w:val="3"/>
            <w:sz w:val="20"/>
          </w:rPr>
          <w:t>disposizioni</w:t>
        </w:r>
        <w:r>
          <w:rPr>
            <w:rFonts w:ascii="Trebuchet MS" w:hAnsi="Trebuchet MS"/>
            <w:b/>
            <w:spacing w:val="-12"/>
            <w:sz w:val="20"/>
          </w:rPr>
          <w:t> </w:t>
        </w:r>
        <w:r>
          <w:rPr>
            <w:rFonts w:ascii="Trebuchet MS" w:hAnsi="Trebuchet MS"/>
            <w:b/>
            <w:spacing w:val="3"/>
            <w:sz w:val="20"/>
          </w:rPr>
          <w:t>comuni</w:t>
          <w:tab/>
        </w:r>
        <w:r>
          <w:rPr>
            <w:b/>
            <w:spacing w:val="4"/>
            <w:sz w:val="20"/>
          </w:rPr>
          <w:t>79</w:t>
        </w:r>
      </w:hyperlink>
    </w:p>
    <w:p>
      <w:pPr>
        <w:tabs>
          <w:tab w:pos="10303" w:val="right" w:leader="dot"/>
        </w:tabs>
        <w:spacing w:before="114"/>
        <w:ind w:left="1354" w:right="0" w:firstLine="0"/>
        <w:jc w:val="left"/>
        <w:rPr>
          <w:b/>
          <w:sz w:val="20"/>
        </w:rPr>
      </w:pPr>
      <w:hyperlink w:history="true" w:anchor="_bookmark226">
        <w:r>
          <w:rPr>
            <w:rFonts w:ascii="Trebuchet MS" w:hAnsi="Trebuchet MS"/>
            <w:b/>
            <w:spacing w:val="3"/>
            <w:sz w:val="20"/>
          </w:rPr>
          <w:t>Art.96</w:t>
        </w:r>
        <w:r>
          <w:rPr>
            <w:rFonts w:ascii="Trebuchet MS" w:hAnsi="Trebuchet MS"/>
            <w:b/>
            <w:spacing w:val="-12"/>
            <w:sz w:val="20"/>
          </w:rPr>
          <w:t> </w:t>
        </w:r>
        <w:r>
          <w:rPr>
            <w:rFonts w:ascii="Trebuchet MS" w:hAnsi="Trebuchet MS"/>
            <w:b/>
            <w:sz w:val="20"/>
          </w:rPr>
          <w:t>–</w:t>
        </w:r>
        <w:r>
          <w:rPr>
            <w:rFonts w:ascii="Trebuchet MS" w:hAnsi="Trebuchet MS"/>
            <w:b/>
            <w:spacing w:val="-14"/>
            <w:sz w:val="20"/>
          </w:rPr>
          <w:t> </w:t>
        </w:r>
        <w:r>
          <w:rPr>
            <w:rFonts w:ascii="Trebuchet MS" w:hAnsi="Trebuchet MS"/>
            <w:b/>
            <w:spacing w:val="3"/>
            <w:sz w:val="20"/>
          </w:rPr>
          <w:t>Squalifica</w:t>
        </w:r>
        <w:r>
          <w:rPr>
            <w:rFonts w:ascii="Trebuchet MS" w:hAnsi="Trebuchet MS"/>
            <w:b/>
            <w:spacing w:val="-14"/>
            <w:sz w:val="20"/>
          </w:rPr>
          <w:t> </w:t>
        </w:r>
        <w:r>
          <w:rPr>
            <w:rFonts w:ascii="Trebuchet MS" w:hAnsi="Trebuchet MS"/>
            <w:b/>
            <w:spacing w:val="3"/>
            <w:sz w:val="20"/>
          </w:rPr>
          <w:t>per</w:t>
        </w:r>
        <w:r>
          <w:rPr>
            <w:rFonts w:ascii="Trebuchet MS" w:hAnsi="Trebuchet MS"/>
            <w:b/>
            <w:spacing w:val="-13"/>
            <w:sz w:val="20"/>
          </w:rPr>
          <w:t> </w:t>
        </w:r>
        <w:r>
          <w:rPr>
            <w:rFonts w:ascii="Trebuchet MS" w:hAnsi="Trebuchet MS"/>
            <w:b/>
            <w:sz w:val="20"/>
          </w:rPr>
          <w:t>una</w:t>
        </w:r>
        <w:r>
          <w:rPr>
            <w:rFonts w:ascii="Trebuchet MS" w:hAnsi="Trebuchet MS"/>
            <w:b/>
            <w:spacing w:val="-11"/>
            <w:sz w:val="20"/>
          </w:rPr>
          <w:t> </w:t>
        </w:r>
        <w:r>
          <w:rPr>
            <w:rFonts w:ascii="Trebuchet MS" w:hAnsi="Trebuchet MS"/>
            <w:b/>
            <w:sz w:val="20"/>
          </w:rPr>
          <w:t>o</w:t>
        </w:r>
        <w:r>
          <w:rPr>
            <w:rFonts w:ascii="Trebuchet MS" w:hAnsi="Trebuchet MS"/>
            <w:b/>
            <w:spacing w:val="-14"/>
            <w:sz w:val="20"/>
          </w:rPr>
          <w:t> </w:t>
        </w:r>
        <w:r>
          <w:rPr>
            <w:rFonts w:ascii="Trebuchet MS" w:hAnsi="Trebuchet MS"/>
            <w:b/>
            <w:spacing w:val="2"/>
            <w:sz w:val="20"/>
          </w:rPr>
          <w:t>più</w:t>
        </w:r>
        <w:r>
          <w:rPr>
            <w:rFonts w:ascii="Trebuchet MS" w:hAnsi="Trebuchet MS"/>
            <w:b/>
            <w:spacing w:val="-12"/>
            <w:sz w:val="20"/>
          </w:rPr>
          <w:t> </w:t>
        </w:r>
        <w:r>
          <w:rPr>
            <w:rFonts w:ascii="Trebuchet MS" w:hAnsi="Trebuchet MS"/>
            <w:b/>
            <w:spacing w:val="2"/>
            <w:sz w:val="20"/>
          </w:rPr>
          <w:t>giornate:</w:t>
        </w:r>
        <w:r>
          <w:rPr>
            <w:rFonts w:ascii="Trebuchet MS" w:hAnsi="Trebuchet MS"/>
            <w:b/>
            <w:spacing w:val="-12"/>
            <w:sz w:val="20"/>
          </w:rPr>
          <w:t> </w:t>
        </w:r>
        <w:r>
          <w:rPr>
            <w:rFonts w:ascii="Trebuchet MS" w:hAnsi="Trebuchet MS"/>
            <w:b/>
            <w:spacing w:val="3"/>
            <w:sz w:val="20"/>
          </w:rPr>
          <w:t>nozione</w:t>
          <w:tab/>
        </w:r>
        <w:r>
          <w:rPr>
            <w:b/>
            <w:spacing w:val="4"/>
            <w:sz w:val="20"/>
          </w:rPr>
          <w:t>79</w:t>
        </w:r>
      </w:hyperlink>
    </w:p>
    <w:p>
      <w:pPr>
        <w:pStyle w:val="BodyText"/>
        <w:rPr>
          <w:b/>
          <w:sz w:val="20"/>
        </w:rPr>
      </w:pPr>
    </w:p>
    <w:p>
      <w:pPr>
        <w:pStyle w:val="BodyText"/>
        <w:spacing w:before="11"/>
        <w:rPr>
          <w:b/>
          <w:sz w:val="25"/>
        </w:rPr>
      </w:pPr>
      <w:r>
        <w:rPr/>
        <w:pict>
          <v:shape style="position:absolute;margin-left:44.279999pt;margin-top:16.128325pt;width:6.05pt;height:10pt;mso-position-horizontal-relative:page;mso-position-vertical-relative:paragraph;z-index:-251044864;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w w:val="99"/>
                      <w:sz w:val="20"/>
                    </w:rPr>
                    <w:t>5</w:t>
                  </w:r>
                </w:p>
              </w:txbxContent>
            </v:textbox>
            <w10:wrap type="topAndBottom"/>
          </v:shape>
        </w:pict>
      </w:r>
    </w:p>
    <w:p>
      <w:pPr>
        <w:spacing w:after="0"/>
        <w:rPr>
          <w:sz w:val="25"/>
        </w:rPr>
        <w:sectPr>
          <w:pgSz w:w="11910" w:h="16840"/>
          <w:pgMar w:top="0" w:bottom="0" w:left="460" w:right="180"/>
        </w:sectPr>
      </w:pPr>
    </w:p>
    <w:p>
      <w:pPr>
        <w:pStyle w:val="BodyText"/>
        <w:rPr>
          <w:b/>
          <w:sz w:val="20"/>
        </w:rPr>
      </w:pPr>
      <w:r>
        <w:rPr/>
        <w:pict>
          <v:group style="position:absolute;margin-left:.000001pt;margin-top:.497483pt;width:103.35pt;height:841.45pt;mso-position-horizontal-relative:page;mso-position-vertical-relative:page;z-index:-275272704" coordorigin="0,10" coordsize="2067,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w10:wrap type="none"/>
          </v:group>
        </w:pic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tabs>
          <w:tab w:pos="10073" w:val="left" w:leader="dot"/>
        </w:tabs>
        <w:spacing w:before="233"/>
        <w:ind w:left="1354" w:right="0" w:firstLine="0"/>
        <w:jc w:val="left"/>
        <w:rPr>
          <w:b/>
          <w:sz w:val="20"/>
        </w:rPr>
      </w:pPr>
      <w:hyperlink w:history="true" w:anchor="_bookmark227">
        <w:r>
          <w:rPr>
            <w:rFonts w:ascii="Trebuchet MS" w:hAnsi="Trebuchet MS"/>
            <w:b/>
            <w:spacing w:val="3"/>
            <w:sz w:val="20"/>
          </w:rPr>
          <w:t>Art.97</w:t>
        </w:r>
        <w:r>
          <w:rPr>
            <w:rFonts w:ascii="Trebuchet MS" w:hAnsi="Trebuchet MS"/>
            <w:b/>
            <w:spacing w:val="-19"/>
            <w:sz w:val="20"/>
          </w:rPr>
          <w:t> </w:t>
        </w:r>
        <w:r>
          <w:rPr>
            <w:rFonts w:ascii="Trebuchet MS" w:hAnsi="Trebuchet MS"/>
            <w:b/>
            <w:sz w:val="20"/>
          </w:rPr>
          <w:t>–</w:t>
        </w:r>
        <w:r>
          <w:rPr>
            <w:rFonts w:ascii="Trebuchet MS" w:hAnsi="Trebuchet MS"/>
            <w:b/>
            <w:spacing w:val="-22"/>
            <w:sz w:val="20"/>
          </w:rPr>
          <w:t> </w:t>
        </w:r>
        <w:r>
          <w:rPr>
            <w:rFonts w:ascii="Trebuchet MS" w:hAnsi="Trebuchet MS"/>
            <w:b/>
            <w:spacing w:val="3"/>
            <w:sz w:val="20"/>
          </w:rPr>
          <w:t>Sospensione</w:t>
        </w:r>
        <w:r>
          <w:rPr>
            <w:rFonts w:ascii="Trebuchet MS" w:hAnsi="Trebuchet MS"/>
            <w:b/>
            <w:spacing w:val="-19"/>
            <w:sz w:val="20"/>
          </w:rPr>
          <w:t> </w:t>
        </w:r>
        <w:r>
          <w:rPr>
            <w:rFonts w:ascii="Trebuchet MS" w:hAnsi="Trebuchet MS"/>
            <w:b/>
            <w:sz w:val="20"/>
          </w:rPr>
          <w:t>a</w:t>
        </w:r>
        <w:r>
          <w:rPr>
            <w:rFonts w:ascii="Trebuchet MS" w:hAnsi="Trebuchet MS"/>
            <w:b/>
            <w:spacing w:val="-21"/>
            <w:sz w:val="20"/>
          </w:rPr>
          <w:t> </w:t>
        </w:r>
        <w:r>
          <w:rPr>
            <w:rFonts w:ascii="Trebuchet MS" w:hAnsi="Trebuchet MS"/>
            <w:b/>
            <w:spacing w:val="3"/>
            <w:sz w:val="20"/>
          </w:rPr>
          <w:t>tempo</w:t>
        </w:r>
        <w:r>
          <w:rPr>
            <w:rFonts w:ascii="Trebuchet MS" w:hAnsi="Trebuchet MS"/>
            <w:b/>
            <w:spacing w:val="-21"/>
            <w:sz w:val="20"/>
          </w:rPr>
          <w:t> </w:t>
        </w:r>
        <w:r>
          <w:rPr>
            <w:rFonts w:ascii="Trebuchet MS" w:hAnsi="Trebuchet MS"/>
            <w:b/>
            <w:spacing w:val="3"/>
            <w:sz w:val="20"/>
          </w:rPr>
          <w:t>determinato:</w:t>
        </w:r>
        <w:r>
          <w:rPr>
            <w:rFonts w:ascii="Trebuchet MS" w:hAnsi="Trebuchet MS"/>
            <w:b/>
            <w:spacing w:val="-20"/>
            <w:sz w:val="20"/>
          </w:rPr>
          <w:t> </w:t>
        </w:r>
        <w:r>
          <w:rPr>
            <w:rFonts w:ascii="Trebuchet MS" w:hAnsi="Trebuchet MS"/>
            <w:b/>
            <w:spacing w:val="2"/>
            <w:sz w:val="20"/>
          </w:rPr>
          <w:t>nozione</w:t>
          <w:tab/>
        </w:r>
        <w:r>
          <w:rPr>
            <w:b/>
            <w:spacing w:val="4"/>
            <w:sz w:val="20"/>
          </w:rPr>
          <w:t>79</w:t>
        </w:r>
      </w:hyperlink>
    </w:p>
    <w:p>
      <w:pPr>
        <w:tabs>
          <w:tab w:pos="10073" w:val="left" w:leader="dot"/>
        </w:tabs>
        <w:spacing w:before="113"/>
        <w:ind w:left="1354" w:right="0" w:firstLine="0"/>
        <w:jc w:val="left"/>
        <w:rPr>
          <w:b/>
          <w:sz w:val="20"/>
        </w:rPr>
      </w:pPr>
      <w:hyperlink w:history="true" w:anchor="_bookmark228">
        <w:r>
          <w:rPr>
            <w:rFonts w:ascii="Trebuchet MS" w:hAnsi="Trebuchet MS"/>
            <w:b/>
            <w:spacing w:val="3"/>
            <w:sz w:val="20"/>
          </w:rPr>
          <w:t>Art.98</w:t>
        </w:r>
        <w:r>
          <w:rPr>
            <w:rFonts w:ascii="Trebuchet MS" w:hAnsi="Trebuchet MS"/>
            <w:b/>
            <w:spacing w:val="-27"/>
            <w:sz w:val="20"/>
          </w:rPr>
          <w:t> </w:t>
        </w:r>
        <w:r>
          <w:rPr>
            <w:rFonts w:ascii="Trebuchet MS" w:hAnsi="Trebuchet MS"/>
            <w:b/>
            <w:sz w:val="20"/>
          </w:rPr>
          <w:t>–</w:t>
        </w:r>
        <w:r>
          <w:rPr>
            <w:rFonts w:ascii="Trebuchet MS" w:hAnsi="Trebuchet MS"/>
            <w:b/>
            <w:spacing w:val="-29"/>
            <w:sz w:val="20"/>
          </w:rPr>
          <w:t> </w:t>
        </w:r>
        <w:r>
          <w:rPr>
            <w:rFonts w:ascii="Trebuchet MS" w:hAnsi="Trebuchet MS"/>
            <w:b/>
            <w:spacing w:val="3"/>
            <w:sz w:val="20"/>
          </w:rPr>
          <w:t>Radiazione:</w:t>
        </w:r>
        <w:r>
          <w:rPr>
            <w:rFonts w:ascii="Trebuchet MS" w:hAnsi="Trebuchet MS"/>
            <w:b/>
            <w:spacing w:val="-28"/>
            <w:sz w:val="20"/>
          </w:rPr>
          <w:t> </w:t>
        </w:r>
        <w:r>
          <w:rPr>
            <w:rFonts w:ascii="Trebuchet MS" w:hAnsi="Trebuchet MS"/>
            <w:b/>
            <w:spacing w:val="2"/>
            <w:sz w:val="20"/>
          </w:rPr>
          <w:t>nozione</w:t>
          <w:tab/>
        </w:r>
        <w:r>
          <w:rPr>
            <w:b/>
            <w:spacing w:val="4"/>
            <w:sz w:val="20"/>
          </w:rPr>
          <w:t>80</w:t>
        </w:r>
      </w:hyperlink>
    </w:p>
    <w:p>
      <w:pPr>
        <w:tabs>
          <w:tab w:pos="10073" w:val="left" w:leader="dot"/>
        </w:tabs>
        <w:spacing w:line="249" w:lineRule="auto" w:before="113"/>
        <w:ind w:left="1354" w:right="960" w:firstLine="0"/>
        <w:jc w:val="left"/>
        <w:rPr>
          <w:b/>
          <w:sz w:val="20"/>
        </w:rPr>
      </w:pPr>
      <w:hyperlink w:history="true" w:anchor="_bookmark229">
        <w:r>
          <w:rPr>
            <w:rFonts w:ascii="Trebuchet MS" w:hAnsi="Trebuchet MS"/>
            <w:b/>
            <w:spacing w:val="3"/>
            <w:sz w:val="20"/>
          </w:rPr>
          <w:t>Art.</w:t>
        </w:r>
        <w:r>
          <w:rPr>
            <w:rFonts w:ascii="Trebuchet MS" w:hAnsi="Trebuchet MS"/>
            <w:b/>
            <w:spacing w:val="-4"/>
            <w:sz w:val="20"/>
          </w:rPr>
          <w:t> </w:t>
        </w:r>
        <w:r>
          <w:rPr>
            <w:rFonts w:ascii="Trebuchet MS" w:hAnsi="Trebuchet MS"/>
            <w:b/>
            <w:spacing w:val="2"/>
            <w:sz w:val="20"/>
          </w:rPr>
          <w:t>98bis</w:t>
        </w:r>
        <w:r>
          <w:rPr>
            <w:rFonts w:ascii="Trebuchet MS" w:hAnsi="Trebuchet MS"/>
            <w:b/>
            <w:spacing w:val="-2"/>
            <w:sz w:val="20"/>
          </w:rPr>
          <w:t> </w:t>
        </w:r>
        <w:r>
          <w:rPr>
            <w:rFonts w:ascii="Trebuchet MS" w:hAnsi="Trebuchet MS"/>
            <w:b/>
            <w:sz w:val="20"/>
          </w:rPr>
          <w:t>–</w:t>
        </w:r>
        <w:r>
          <w:rPr>
            <w:rFonts w:ascii="Trebuchet MS" w:hAnsi="Trebuchet MS"/>
            <w:b/>
            <w:spacing w:val="-2"/>
            <w:sz w:val="20"/>
          </w:rPr>
          <w:t> </w:t>
        </w:r>
        <w:r>
          <w:rPr>
            <w:rFonts w:ascii="Trebuchet MS" w:hAnsi="Trebuchet MS"/>
            <w:b/>
            <w:spacing w:val="3"/>
            <w:sz w:val="20"/>
          </w:rPr>
          <w:t>Interdizione</w:t>
        </w:r>
        <w:r>
          <w:rPr>
            <w:rFonts w:ascii="Trebuchet MS" w:hAnsi="Trebuchet MS"/>
            <w:b/>
            <w:spacing w:val="-1"/>
            <w:sz w:val="20"/>
          </w:rPr>
          <w:t> </w:t>
        </w:r>
        <w:r>
          <w:rPr>
            <w:rFonts w:ascii="Trebuchet MS" w:hAnsi="Trebuchet MS"/>
            <w:b/>
            <w:sz w:val="20"/>
          </w:rPr>
          <w:t>da</w:t>
        </w:r>
        <w:r>
          <w:rPr>
            <w:rFonts w:ascii="Trebuchet MS" w:hAnsi="Trebuchet MS"/>
            <w:b/>
            <w:spacing w:val="-2"/>
            <w:sz w:val="20"/>
          </w:rPr>
          <w:t> </w:t>
        </w:r>
        <w:r>
          <w:rPr>
            <w:rFonts w:ascii="Trebuchet MS" w:hAnsi="Trebuchet MS"/>
            <w:b/>
            <w:spacing w:val="3"/>
            <w:sz w:val="20"/>
          </w:rPr>
          <w:t>qualsiasi</w:t>
        </w:r>
        <w:r>
          <w:rPr>
            <w:rFonts w:ascii="Trebuchet MS" w:hAnsi="Trebuchet MS"/>
            <w:b/>
            <w:spacing w:val="-4"/>
            <w:sz w:val="20"/>
          </w:rPr>
          <w:t> </w:t>
        </w:r>
        <w:r>
          <w:rPr>
            <w:rFonts w:ascii="Trebuchet MS" w:hAnsi="Trebuchet MS"/>
            <w:b/>
            <w:spacing w:val="2"/>
            <w:sz w:val="20"/>
          </w:rPr>
          <w:t>incarico</w:t>
        </w:r>
        <w:r>
          <w:rPr>
            <w:rFonts w:ascii="Trebuchet MS" w:hAnsi="Trebuchet MS"/>
            <w:b/>
            <w:spacing w:val="-3"/>
            <w:sz w:val="20"/>
          </w:rPr>
          <w:t> </w:t>
        </w:r>
        <w:r>
          <w:rPr>
            <w:rFonts w:ascii="Trebuchet MS" w:hAnsi="Trebuchet MS"/>
            <w:b/>
            <w:spacing w:val="3"/>
            <w:sz w:val="20"/>
          </w:rPr>
          <w:t>federale</w:t>
        </w:r>
        <w:r>
          <w:rPr>
            <w:rFonts w:ascii="Trebuchet MS" w:hAnsi="Trebuchet MS"/>
            <w:b/>
            <w:spacing w:val="-5"/>
            <w:sz w:val="20"/>
          </w:rPr>
          <w:t> </w:t>
        </w:r>
        <w:r>
          <w:rPr>
            <w:rFonts w:ascii="Trebuchet MS" w:hAnsi="Trebuchet MS"/>
            <w:b/>
            <w:sz w:val="20"/>
          </w:rPr>
          <w:t>e</w:t>
        </w:r>
        <w:r>
          <w:rPr>
            <w:rFonts w:ascii="Trebuchet MS" w:hAnsi="Trebuchet MS"/>
            <w:b/>
            <w:spacing w:val="-4"/>
            <w:sz w:val="20"/>
          </w:rPr>
          <w:t> </w:t>
        </w:r>
        <w:r>
          <w:rPr>
            <w:rFonts w:ascii="Trebuchet MS" w:hAnsi="Trebuchet MS"/>
            <w:b/>
            <w:spacing w:val="2"/>
            <w:sz w:val="20"/>
          </w:rPr>
          <w:t>di</w:t>
        </w:r>
        <w:r>
          <w:rPr>
            <w:rFonts w:ascii="Trebuchet MS" w:hAnsi="Trebuchet MS"/>
            <w:b/>
            <w:spacing w:val="-5"/>
            <w:sz w:val="20"/>
          </w:rPr>
          <w:t> </w:t>
        </w:r>
        <w:r>
          <w:rPr>
            <w:rFonts w:ascii="Trebuchet MS" w:hAnsi="Trebuchet MS"/>
            <w:b/>
            <w:spacing w:val="3"/>
            <w:sz w:val="20"/>
          </w:rPr>
          <w:t>rappresentanza</w:t>
        </w:r>
        <w:r>
          <w:rPr>
            <w:rFonts w:ascii="Trebuchet MS" w:hAnsi="Trebuchet MS"/>
            <w:b/>
            <w:spacing w:val="-3"/>
            <w:sz w:val="20"/>
          </w:rPr>
          <w:t> </w:t>
        </w:r>
        <w:r>
          <w:rPr>
            <w:rFonts w:ascii="Trebuchet MS" w:hAnsi="Trebuchet MS"/>
            <w:b/>
            <w:sz w:val="20"/>
          </w:rPr>
          <w:t>di</w:t>
        </w:r>
        <w:r>
          <w:rPr>
            <w:rFonts w:ascii="Trebuchet MS" w:hAnsi="Trebuchet MS"/>
            <w:b/>
            <w:spacing w:val="-3"/>
            <w:sz w:val="20"/>
          </w:rPr>
          <w:t> </w:t>
        </w:r>
        <w:r>
          <w:rPr>
            <w:rFonts w:ascii="Trebuchet MS" w:hAnsi="Trebuchet MS"/>
            <w:b/>
            <w:spacing w:val="3"/>
            <w:sz w:val="20"/>
          </w:rPr>
          <w:t>società</w:t>
        </w:r>
        <w:r>
          <w:rPr>
            <w:rFonts w:ascii="Trebuchet MS" w:hAnsi="Trebuchet MS"/>
            <w:b/>
            <w:spacing w:val="-4"/>
            <w:sz w:val="20"/>
          </w:rPr>
          <w:t> </w:t>
        </w:r>
        <w:r>
          <w:rPr>
            <w:rFonts w:ascii="Trebuchet MS" w:hAnsi="Trebuchet MS"/>
            <w:b/>
            <w:spacing w:val="2"/>
            <w:sz w:val="20"/>
          </w:rPr>
          <w:t>di</w:t>
        </w:r>
        <w:r>
          <w:rPr>
            <w:rFonts w:ascii="Trebuchet MS" w:hAnsi="Trebuchet MS"/>
            <w:b/>
            <w:spacing w:val="-4"/>
            <w:sz w:val="20"/>
          </w:rPr>
          <w:t> </w:t>
        </w:r>
        <w:r>
          <w:rPr>
            <w:rFonts w:ascii="Trebuchet MS" w:hAnsi="Trebuchet MS"/>
            <w:b/>
            <w:spacing w:val="2"/>
            <w:sz w:val="20"/>
          </w:rPr>
          <w:t>Lega:</w:t>
        </w:r>
      </w:hyperlink>
      <w:r>
        <w:rPr>
          <w:rFonts w:ascii="Trebuchet MS" w:hAnsi="Trebuchet MS"/>
          <w:b/>
          <w:spacing w:val="2"/>
          <w:sz w:val="20"/>
        </w:rPr>
        <w:t> </w:t>
      </w:r>
      <w:hyperlink w:history="true" w:anchor="_bookmark229">
        <w:r>
          <w:rPr>
            <w:rFonts w:ascii="Trebuchet MS" w:hAnsi="Trebuchet MS"/>
            <w:b/>
            <w:spacing w:val="3"/>
            <w:sz w:val="20"/>
          </w:rPr>
          <w:t>nozione</w:t>
          <w:tab/>
        </w:r>
        <w:r>
          <w:rPr>
            <w:b/>
            <w:spacing w:val="-5"/>
            <w:sz w:val="20"/>
          </w:rPr>
          <w:t>80</w:t>
        </w:r>
      </w:hyperlink>
    </w:p>
    <w:p>
      <w:pPr>
        <w:tabs>
          <w:tab w:pos="10073" w:val="left" w:leader="dot"/>
        </w:tabs>
        <w:spacing w:line="249" w:lineRule="auto" w:before="105"/>
        <w:ind w:left="1354" w:right="960" w:firstLine="0"/>
        <w:jc w:val="left"/>
        <w:rPr>
          <w:b/>
          <w:sz w:val="20"/>
        </w:rPr>
      </w:pPr>
      <w:hyperlink w:history="true" w:anchor="_bookmark230">
        <w:r>
          <w:rPr>
            <w:rFonts w:ascii="Trebuchet MS" w:hAnsi="Trebuchet MS"/>
            <w:b/>
            <w:spacing w:val="3"/>
            <w:sz w:val="20"/>
          </w:rPr>
          <w:t>Art.99 </w:t>
        </w:r>
        <w:r>
          <w:rPr>
            <w:rFonts w:ascii="Trebuchet MS" w:hAnsi="Trebuchet MS"/>
            <w:b/>
            <w:sz w:val="20"/>
          </w:rPr>
          <w:t>– </w:t>
        </w:r>
        <w:r>
          <w:rPr>
            <w:rFonts w:ascii="Trebuchet MS" w:hAnsi="Trebuchet MS"/>
            <w:b/>
            <w:spacing w:val="3"/>
            <w:sz w:val="20"/>
          </w:rPr>
          <w:t>Sanzioni </w:t>
        </w:r>
        <w:r>
          <w:rPr>
            <w:rFonts w:ascii="Trebuchet MS" w:hAnsi="Trebuchet MS"/>
            <w:b/>
            <w:sz w:val="20"/>
          </w:rPr>
          <w:t>in </w:t>
        </w:r>
        <w:r>
          <w:rPr>
            <w:rFonts w:ascii="Trebuchet MS" w:hAnsi="Trebuchet MS"/>
            <w:b/>
            <w:spacing w:val="3"/>
            <w:sz w:val="20"/>
          </w:rPr>
          <w:t>materia </w:t>
        </w:r>
        <w:r>
          <w:rPr>
            <w:rFonts w:ascii="Trebuchet MS" w:hAnsi="Trebuchet MS"/>
            <w:b/>
            <w:spacing w:val="2"/>
            <w:sz w:val="20"/>
          </w:rPr>
          <w:t>di </w:t>
        </w:r>
        <w:r>
          <w:rPr>
            <w:rFonts w:ascii="Trebuchet MS" w:hAnsi="Trebuchet MS"/>
            <w:b/>
            <w:spacing w:val="3"/>
            <w:sz w:val="20"/>
          </w:rPr>
          <w:t>irregolarità </w:t>
        </w:r>
        <w:r>
          <w:rPr>
            <w:rFonts w:ascii="Trebuchet MS" w:hAnsi="Trebuchet MS"/>
            <w:b/>
            <w:spacing w:val="4"/>
            <w:sz w:val="20"/>
          </w:rPr>
          <w:t>amministrative </w:t>
        </w:r>
        <w:r>
          <w:rPr>
            <w:rFonts w:ascii="Trebuchet MS" w:hAnsi="Trebuchet MS"/>
            <w:b/>
            <w:spacing w:val="2"/>
            <w:sz w:val="20"/>
          </w:rPr>
          <w:t>delle </w:t>
        </w:r>
        <w:r>
          <w:rPr>
            <w:rFonts w:ascii="Trebuchet MS" w:hAnsi="Trebuchet MS"/>
            <w:b/>
            <w:spacing w:val="3"/>
            <w:sz w:val="20"/>
          </w:rPr>
          <w:t>società sportive iscritte </w:t>
        </w:r>
        <w:r>
          <w:rPr>
            <w:rFonts w:ascii="Trebuchet MS" w:hAnsi="Trebuchet MS"/>
            <w:b/>
            <w:sz w:val="20"/>
          </w:rPr>
          <w:t>ai</w:t>
        </w:r>
      </w:hyperlink>
      <w:r>
        <w:rPr>
          <w:rFonts w:ascii="Trebuchet MS" w:hAnsi="Trebuchet MS"/>
          <w:b/>
          <w:sz w:val="20"/>
        </w:rPr>
        <w:t> </w:t>
      </w:r>
      <w:hyperlink w:history="true" w:anchor="_bookmark230">
        <w:r>
          <w:rPr>
            <w:rFonts w:ascii="Trebuchet MS" w:hAnsi="Trebuchet MS"/>
            <w:b/>
            <w:spacing w:val="3"/>
            <w:sz w:val="20"/>
          </w:rPr>
          <w:t>campionati </w:t>
        </w:r>
        <w:r>
          <w:rPr>
            <w:rFonts w:ascii="Trebuchet MS" w:hAnsi="Trebuchet MS"/>
            <w:b/>
            <w:spacing w:val="2"/>
            <w:sz w:val="20"/>
          </w:rPr>
          <w:t>di</w:t>
        </w:r>
        <w:r>
          <w:rPr>
            <w:rFonts w:ascii="Trebuchet MS" w:hAnsi="Trebuchet MS"/>
            <w:b/>
            <w:spacing w:val="-17"/>
            <w:sz w:val="20"/>
          </w:rPr>
          <w:t> </w:t>
        </w:r>
        <w:r>
          <w:rPr>
            <w:rFonts w:ascii="Trebuchet MS" w:hAnsi="Trebuchet MS"/>
            <w:b/>
            <w:spacing w:val="3"/>
            <w:sz w:val="20"/>
          </w:rPr>
          <w:t>massima</w:t>
        </w:r>
        <w:r>
          <w:rPr>
            <w:rFonts w:ascii="Trebuchet MS" w:hAnsi="Trebuchet MS"/>
            <w:b/>
            <w:spacing w:val="-6"/>
            <w:sz w:val="20"/>
          </w:rPr>
          <w:t> </w:t>
        </w:r>
        <w:r>
          <w:rPr>
            <w:rFonts w:ascii="Trebuchet MS" w:hAnsi="Trebuchet MS"/>
            <w:b/>
            <w:spacing w:val="2"/>
            <w:sz w:val="20"/>
          </w:rPr>
          <w:t>serie</w:t>
          <w:tab/>
        </w:r>
        <w:r>
          <w:rPr>
            <w:b/>
            <w:spacing w:val="-5"/>
            <w:sz w:val="20"/>
          </w:rPr>
          <w:t>80</w:t>
        </w:r>
      </w:hyperlink>
    </w:p>
    <w:p>
      <w:pPr>
        <w:tabs>
          <w:tab w:pos="10073" w:val="left" w:leader="dot"/>
        </w:tabs>
        <w:spacing w:before="103"/>
        <w:ind w:left="1354" w:right="0" w:firstLine="0"/>
        <w:jc w:val="left"/>
        <w:rPr>
          <w:b/>
          <w:sz w:val="20"/>
        </w:rPr>
      </w:pPr>
      <w:hyperlink w:history="true" w:anchor="_bookmark231">
        <w:r>
          <w:rPr>
            <w:rFonts w:ascii="Trebuchet MS" w:hAnsi="Trebuchet MS"/>
            <w:b/>
            <w:spacing w:val="3"/>
            <w:sz w:val="20"/>
          </w:rPr>
          <w:t>Art.100</w:t>
        </w:r>
        <w:r>
          <w:rPr>
            <w:rFonts w:ascii="Trebuchet MS" w:hAnsi="Trebuchet MS"/>
            <w:b/>
            <w:spacing w:val="-26"/>
            <w:sz w:val="20"/>
          </w:rPr>
          <w:t> </w:t>
        </w:r>
        <w:r>
          <w:rPr>
            <w:rFonts w:ascii="Trebuchet MS" w:hAnsi="Trebuchet MS"/>
            <w:b/>
            <w:sz w:val="20"/>
          </w:rPr>
          <w:t>–</w:t>
        </w:r>
        <w:r>
          <w:rPr>
            <w:rFonts w:ascii="Trebuchet MS" w:hAnsi="Trebuchet MS"/>
            <w:b/>
            <w:spacing w:val="-27"/>
            <w:sz w:val="20"/>
          </w:rPr>
          <w:t> </w:t>
        </w:r>
        <w:r>
          <w:rPr>
            <w:rFonts w:ascii="Trebuchet MS" w:hAnsi="Trebuchet MS"/>
            <w:b/>
            <w:spacing w:val="3"/>
            <w:sz w:val="20"/>
          </w:rPr>
          <w:t>Tutela</w:t>
        </w:r>
        <w:r>
          <w:rPr>
            <w:rFonts w:ascii="Trebuchet MS" w:hAnsi="Trebuchet MS"/>
            <w:b/>
            <w:spacing w:val="-27"/>
            <w:sz w:val="20"/>
          </w:rPr>
          <w:t> </w:t>
        </w:r>
        <w:r>
          <w:rPr>
            <w:rFonts w:ascii="Trebuchet MS" w:hAnsi="Trebuchet MS"/>
            <w:b/>
            <w:spacing w:val="3"/>
            <w:sz w:val="20"/>
          </w:rPr>
          <w:t>dell'onorabilità</w:t>
        </w:r>
        <w:r>
          <w:rPr>
            <w:rFonts w:ascii="Trebuchet MS" w:hAnsi="Trebuchet MS"/>
            <w:b/>
            <w:spacing w:val="-25"/>
            <w:sz w:val="20"/>
          </w:rPr>
          <w:t> </w:t>
        </w:r>
        <w:r>
          <w:rPr>
            <w:rFonts w:ascii="Trebuchet MS" w:hAnsi="Trebuchet MS"/>
            <w:b/>
            <w:spacing w:val="3"/>
            <w:sz w:val="20"/>
          </w:rPr>
          <w:t>degli</w:t>
        </w:r>
        <w:r>
          <w:rPr>
            <w:rFonts w:ascii="Trebuchet MS" w:hAnsi="Trebuchet MS"/>
            <w:b/>
            <w:spacing w:val="-26"/>
            <w:sz w:val="20"/>
          </w:rPr>
          <w:t> </w:t>
        </w:r>
        <w:r>
          <w:rPr>
            <w:rFonts w:ascii="Trebuchet MS" w:hAnsi="Trebuchet MS"/>
            <w:b/>
            <w:spacing w:val="3"/>
            <w:sz w:val="20"/>
          </w:rPr>
          <w:t>Organismi</w:t>
        </w:r>
        <w:r>
          <w:rPr>
            <w:rFonts w:ascii="Trebuchet MS" w:hAnsi="Trebuchet MS"/>
            <w:b/>
            <w:spacing w:val="-28"/>
            <w:sz w:val="20"/>
          </w:rPr>
          <w:t> </w:t>
        </w:r>
        <w:r>
          <w:rPr>
            <w:rFonts w:ascii="Trebuchet MS" w:hAnsi="Trebuchet MS"/>
            <w:b/>
            <w:spacing w:val="3"/>
            <w:sz w:val="20"/>
          </w:rPr>
          <w:t>Sportivi</w:t>
          <w:tab/>
        </w:r>
        <w:r>
          <w:rPr>
            <w:b/>
            <w:spacing w:val="4"/>
            <w:sz w:val="20"/>
          </w:rPr>
          <w:t>82</w:t>
        </w:r>
      </w:hyperlink>
    </w:p>
    <w:p>
      <w:pPr>
        <w:spacing w:before="448"/>
        <w:ind w:left="1354" w:right="0" w:firstLine="0"/>
        <w:jc w:val="left"/>
        <w:rPr>
          <w:b/>
          <w:i/>
          <w:sz w:val="23"/>
        </w:rPr>
      </w:pPr>
      <w:r>
        <w:rPr/>
        <w:pict>
          <v:shape style="position:absolute;margin-left:39.280697pt;margin-top:29.65888pt;width:15.45pt;height:139.9pt;mso-position-horizontal-relative:page;mso-position-vertical-relative:paragraph;z-index:25228083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Trebuchet MS" w:hAnsi="Trebuchet MS"/>
          <w:b/>
          <w:sz w:val="22"/>
        </w:rPr>
        <w:t>TITOLO TERZO – </w:t>
      </w:r>
      <w:r>
        <w:rPr>
          <w:b/>
          <w:i/>
          <w:sz w:val="23"/>
        </w:rPr>
        <w:t>APPLICAZIONI DELLE SANZIONI DISCIPLINARI</w:t>
      </w:r>
    </w:p>
    <w:p>
      <w:pPr>
        <w:tabs>
          <w:tab w:pos="10073" w:val="left" w:leader="dot"/>
        </w:tabs>
        <w:spacing w:before="114"/>
        <w:ind w:left="1354" w:right="0" w:firstLine="0"/>
        <w:jc w:val="left"/>
        <w:rPr>
          <w:b/>
          <w:sz w:val="20"/>
        </w:rPr>
      </w:pPr>
      <w:hyperlink w:history="true" w:anchor="_bookmark232">
        <w:r>
          <w:rPr>
            <w:rFonts w:ascii="Trebuchet MS" w:hAnsi="Trebuchet MS"/>
            <w:b/>
            <w:spacing w:val="3"/>
            <w:sz w:val="20"/>
          </w:rPr>
          <w:t>Art.101</w:t>
        </w:r>
        <w:r>
          <w:rPr>
            <w:rFonts w:ascii="Trebuchet MS" w:hAnsi="Trebuchet MS"/>
            <w:b/>
            <w:spacing w:val="-30"/>
            <w:sz w:val="20"/>
          </w:rPr>
          <w:t> </w:t>
        </w:r>
        <w:r>
          <w:rPr>
            <w:rFonts w:ascii="Trebuchet MS" w:hAnsi="Trebuchet MS"/>
            <w:b/>
            <w:sz w:val="20"/>
          </w:rPr>
          <w:t>–</w:t>
        </w:r>
        <w:r>
          <w:rPr>
            <w:rFonts w:ascii="Trebuchet MS" w:hAnsi="Trebuchet MS"/>
            <w:b/>
            <w:spacing w:val="-31"/>
            <w:sz w:val="20"/>
          </w:rPr>
          <w:t> </w:t>
        </w:r>
        <w:r>
          <w:rPr>
            <w:rFonts w:ascii="Trebuchet MS" w:hAnsi="Trebuchet MS"/>
            <w:b/>
            <w:spacing w:val="3"/>
            <w:sz w:val="20"/>
          </w:rPr>
          <w:t>Criteri</w:t>
        </w:r>
        <w:r>
          <w:rPr>
            <w:rFonts w:ascii="Trebuchet MS" w:hAnsi="Trebuchet MS"/>
            <w:b/>
            <w:spacing w:val="-30"/>
            <w:sz w:val="20"/>
          </w:rPr>
          <w:t> </w:t>
        </w:r>
        <w:r>
          <w:rPr>
            <w:rFonts w:ascii="Trebuchet MS" w:hAnsi="Trebuchet MS"/>
            <w:b/>
            <w:spacing w:val="3"/>
            <w:sz w:val="20"/>
          </w:rPr>
          <w:t>generali</w:t>
          <w:tab/>
        </w:r>
        <w:r>
          <w:rPr>
            <w:b/>
            <w:spacing w:val="4"/>
            <w:sz w:val="20"/>
          </w:rPr>
          <w:t>84</w:t>
        </w:r>
      </w:hyperlink>
    </w:p>
    <w:p>
      <w:pPr>
        <w:tabs>
          <w:tab w:pos="10073" w:val="left" w:leader="dot"/>
        </w:tabs>
        <w:spacing w:before="111"/>
        <w:ind w:left="1354" w:right="0" w:firstLine="0"/>
        <w:jc w:val="left"/>
        <w:rPr>
          <w:b/>
          <w:sz w:val="20"/>
        </w:rPr>
      </w:pPr>
      <w:hyperlink w:history="true" w:anchor="_bookmark233">
        <w:r>
          <w:rPr>
            <w:rFonts w:ascii="Trebuchet MS" w:hAnsi="Trebuchet MS"/>
            <w:b/>
            <w:spacing w:val="3"/>
            <w:sz w:val="20"/>
          </w:rPr>
          <w:t>Art.102</w:t>
        </w:r>
        <w:r>
          <w:rPr>
            <w:rFonts w:ascii="Trebuchet MS" w:hAnsi="Trebuchet MS"/>
            <w:b/>
            <w:spacing w:val="-47"/>
            <w:sz w:val="20"/>
          </w:rPr>
          <w:t> </w:t>
        </w:r>
        <w:r>
          <w:rPr>
            <w:rFonts w:ascii="Trebuchet MS" w:hAnsi="Trebuchet MS"/>
            <w:b/>
            <w:sz w:val="20"/>
          </w:rPr>
          <w:t>– </w:t>
        </w:r>
        <w:r>
          <w:rPr>
            <w:rFonts w:ascii="Trebuchet MS" w:hAnsi="Trebuchet MS"/>
            <w:b/>
            <w:spacing w:val="3"/>
            <w:sz w:val="20"/>
          </w:rPr>
          <w:t>Circostanze</w:t>
        </w:r>
        <w:r>
          <w:rPr>
            <w:rFonts w:ascii="Trebuchet MS" w:hAnsi="Trebuchet MS"/>
            <w:b/>
            <w:spacing w:val="-23"/>
            <w:sz w:val="20"/>
          </w:rPr>
          <w:t> </w:t>
        </w:r>
        <w:r>
          <w:rPr>
            <w:rFonts w:ascii="Trebuchet MS" w:hAnsi="Trebuchet MS"/>
            <w:b/>
            <w:spacing w:val="3"/>
            <w:sz w:val="20"/>
          </w:rPr>
          <w:t>aggravanti</w:t>
          <w:tab/>
        </w:r>
        <w:r>
          <w:rPr>
            <w:b/>
            <w:spacing w:val="4"/>
            <w:sz w:val="20"/>
          </w:rPr>
          <w:t>84</w:t>
        </w:r>
      </w:hyperlink>
    </w:p>
    <w:p>
      <w:pPr>
        <w:tabs>
          <w:tab w:pos="10073" w:val="left" w:leader="dot"/>
        </w:tabs>
        <w:spacing w:before="111"/>
        <w:ind w:left="1354" w:right="0" w:firstLine="0"/>
        <w:jc w:val="left"/>
        <w:rPr>
          <w:b/>
          <w:sz w:val="20"/>
        </w:rPr>
      </w:pPr>
      <w:hyperlink w:history="true" w:anchor="_bookmark234">
        <w:r>
          <w:rPr>
            <w:rFonts w:ascii="Trebuchet MS" w:hAnsi="Trebuchet MS"/>
            <w:b/>
            <w:spacing w:val="3"/>
            <w:sz w:val="20"/>
          </w:rPr>
          <w:t>Art.103</w:t>
        </w:r>
        <w:r>
          <w:rPr>
            <w:rFonts w:ascii="Trebuchet MS" w:hAnsi="Trebuchet MS"/>
            <w:b/>
            <w:spacing w:val="-17"/>
            <w:sz w:val="20"/>
          </w:rPr>
          <w:t> </w:t>
        </w:r>
        <w:r>
          <w:rPr>
            <w:rFonts w:ascii="Trebuchet MS" w:hAnsi="Trebuchet MS"/>
            <w:b/>
            <w:sz w:val="20"/>
          </w:rPr>
          <w:t>–</w:t>
        </w:r>
        <w:r>
          <w:rPr>
            <w:rFonts w:ascii="Trebuchet MS" w:hAnsi="Trebuchet MS"/>
            <w:b/>
            <w:spacing w:val="-19"/>
            <w:sz w:val="20"/>
          </w:rPr>
          <w:t> </w:t>
        </w:r>
        <w:r>
          <w:rPr>
            <w:rFonts w:ascii="Trebuchet MS" w:hAnsi="Trebuchet MS"/>
            <w:b/>
            <w:spacing w:val="3"/>
            <w:sz w:val="20"/>
          </w:rPr>
          <w:t>Concorso</w:t>
        </w:r>
        <w:r>
          <w:rPr>
            <w:rFonts w:ascii="Trebuchet MS" w:hAnsi="Trebuchet MS"/>
            <w:b/>
            <w:spacing w:val="-18"/>
            <w:sz w:val="20"/>
          </w:rPr>
          <w:t> </w:t>
        </w:r>
        <w:r>
          <w:rPr>
            <w:rFonts w:ascii="Trebuchet MS" w:hAnsi="Trebuchet MS"/>
            <w:b/>
            <w:spacing w:val="2"/>
            <w:sz w:val="20"/>
          </w:rPr>
          <w:t>di</w:t>
        </w:r>
        <w:r>
          <w:rPr>
            <w:rFonts w:ascii="Trebuchet MS" w:hAnsi="Trebuchet MS"/>
            <w:b/>
            <w:spacing w:val="-17"/>
            <w:sz w:val="20"/>
          </w:rPr>
          <w:t> </w:t>
        </w:r>
        <w:r>
          <w:rPr>
            <w:rFonts w:ascii="Trebuchet MS" w:hAnsi="Trebuchet MS"/>
            <w:b/>
            <w:spacing w:val="3"/>
            <w:sz w:val="20"/>
          </w:rPr>
          <w:t>circostanze</w:t>
        </w:r>
        <w:r>
          <w:rPr>
            <w:rFonts w:ascii="Trebuchet MS" w:hAnsi="Trebuchet MS"/>
            <w:b/>
            <w:spacing w:val="-18"/>
            <w:sz w:val="20"/>
          </w:rPr>
          <w:t> </w:t>
        </w:r>
        <w:r>
          <w:rPr>
            <w:rFonts w:ascii="Trebuchet MS" w:hAnsi="Trebuchet MS"/>
            <w:b/>
            <w:spacing w:val="3"/>
            <w:sz w:val="20"/>
          </w:rPr>
          <w:t>aggravanti</w:t>
          <w:tab/>
        </w:r>
        <w:r>
          <w:rPr>
            <w:b/>
            <w:spacing w:val="4"/>
            <w:sz w:val="20"/>
          </w:rPr>
          <w:t>85</w:t>
        </w:r>
      </w:hyperlink>
    </w:p>
    <w:p>
      <w:pPr>
        <w:tabs>
          <w:tab w:pos="10073" w:val="left" w:leader="dot"/>
        </w:tabs>
        <w:spacing w:before="113"/>
        <w:ind w:left="1354" w:right="0" w:firstLine="0"/>
        <w:jc w:val="left"/>
        <w:rPr>
          <w:b/>
          <w:sz w:val="20"/>
        </w:rPr>
      </w:pPr>
      <w:hyperlink w:history="true" w:anchor="_bookmark235">
        <w:r>
          <w:rPr>
            <w:rFonts w:ascii="Trebuchet MS" w:hAnsi="Trebuchet MS"/>
            <w:b/>
            <w:spacing w:val="3"/>
            <w:sz w:val="20"/>
          </w:rPr>
          <w:t>Art.104</w:t>
        </w:r>
        <w:r>
          <w:rPr>
            <w:rFonts w:ascii="Trebuchet MS" w:hAnsi="Trebuchet MS"/>
            <w:b/>
            <w:spacing w:val="-26"/>
            <w:sz w:val="20"/>
          </w:rPr>
          <w:t> </w:t>
        </w:r>
        <w:r>
          <w:rPr>
            <w:rFonts w:ascii="Trebuchet MS" w:hAnsi="Trebuchet MS"/>
            <w:b/>
            <w:sz w:val="20"/>
          </w:rPr>
          <w:t>–</w:t>
        </w:r>
        <w:r>
          <w:rPr>
            <w:rFonts w:ascii="Trebuchet MS" w:hAnsi="Trebuchet MS"/>
            <w:b/>
            <w:spacing w:val="-27"/>
            <w:sz w:val="20"/>
          </w:rPr>
          <w:t> </w:t>
        </w:r>
        <w:r>
          <w:rPr>
            <w:rFonts w:ascii="Trebuchet MS" w:hAnsi="Trebuchet MS"/>
            <w:b/>
            <w:spacing w:val="3"/>
            <w:sz w:val="20"/>
          </w:rPr>
          <w:t>Circostanze</w:t>
        </w:r>
        <w:r>
          <w:rPr>
            <w:rFonts w:ascii="Trebuchet MS" w:hAnsi="Trebuchet MS"/>
            <w:b/>
            <w:spacing w:val="-26"/>
            <w:sz w:val="20"/>
          </w:rPr>
          <w:t> </w:t>
        </w:r>
        <w:r>
          <w:rPr>
            <w:rFonts w:ascii="Trebuchet MS" w:hAnsi="Trebuchet MS"/>
            <w:b/>
            <w:spacing w:val="3"/>
            <w:sz w:val="20"/>
          </w:rPr>
          <w:t>attenuanti</w:t>
          <w:tab/>
        </w:r>
        <w:r>
          <w:rPr>
            <w:b/>
            <w:spacing w:val="4"/>
            <w:sz w:val="20"/>
          </w:rPr>
          <w:t>85</w:t>
        </w:r>
      </w:hyperlink>
    </w:p>
    <w:p>
      <w:pPr>
        <w:tabs>
          <w:tab w:pos="10073" w:val="left" w:leader="dot"/>
        </w:tabs>
        <w:spacing w:before="111"/>
        <w:ind w:left="1354" w:right="0" w:firstLine="0"/>
        <w:jc w:val="left"/>
        <w:rPr>
          <w:b/>
          <w:sz w:val="20"/>
        </w:rPr>
      </w:pPr>
      <w:hyperlink w:history="true" w:anchor="_bookmark236">
        <w:r>
          <w:rPr>
            <w:rFonts w:ascii="Trebuchet MS" w:hAnsi="Trebuchet MS"/>
            <w:b/>
            <w:spacing w:val="3"/>
            <w:sz w:val="20"/>
          </w:rPr>
          <w:t>Art.105</w:t>
        </w:r>
        <w:r>
          <w:rPr>
            <w:rFonts w:ascii="Trebuchet MS" w:hAnsi="Trebuchet MS"/>
            <w:b/>
            <w:spacing w:val="-19"/>
            <w:sz w:val="20"/>
          </w:rPr>
          <w:t> </w:t>
        </w:r>
        <w:r>
          <w:rPr>
            <w:rFonts w:ascii="Trebuchet MS" w:hAnsi="Trebuchet MS"/>
            <w:b/>
            <w:sz w:val="20"/>
          </w:rPr>
          <w:t>–</w:t>
        </w:r>
        <w:r>
          <w:rPr>
            <w:rFonts w:ascii="Trebuchet MS" w:hAnsi="Trebuchet MS"/>
            <w:b/>
            <w:spacing w:val="-21"/>
            <w:sz w:val="20"/>
          </w:rPr>
          <w:t> </w:t>
        </w:r>
        <w:r>
          <w:rPr>
            <w:rFonts w:ascii="Trebuchet MS" w:hAnsi="Trebuchet MS"/>
            <w:b/>
            <w:spacing w:val="3"/>
            <w:sz w:val="20"/>
          </w:rPr>
          <w:t>Concorso</w:t>
        </w:r>
        <w:r>
          <w:rPr>
            <w:rFonts w:ascii="Trebuchet MS" w:hAnsi="Trebuchet MS"/>
            <w:b/>
            <w:spacing w:val="-20"/>
            <w:sz w:val="20"/>
          </w:rPr>
          <w:t> </w:t>
        </w:r>
        <w:r>
          <w:rPr>
            <w:rFonts w:ascii="Trebuchet MS" w:hAnsi="Trebuchet MS"/>
            <w:b/>
            <w:spacing w:val="2"/>
            <w:sz w:val="20"/>
          </w:rPr>
          <w:t>di</w:t>
        </w:r>
        <w:r>
          <w:rPr>
            <w:rFonts w:ascii="Trebuchet MS" w:hAnsi="Trebuchet MS"/>
            <w:b/>
            <w:spacing w:val="-22"/>
            <w:sz w:val="20"/>
          </w:rPr>
          <w:t> </w:t>
        </w:r>
        <w:r>
          <w:rPr>
            <w:rFonts w:ascii="Trebuchet MS" w:hAnsi="Trebuchet MS"/>
            <w:b/>
            <w:spacing w:val="3"/>
            <w:sz w:val="20"/>
          </w:rPr>
          <w:t>circostanze</w:t>
        </w:r>
        <w:r>
          <w:rPr>
            <w:rFonts w:ascii="Trebuchet MS" w:hAnsi="Trebuchet MS"/>
            <w:b/>
            <w:spacing w:val="-20"/>
            <w:sz w:val="20"/>
          </w:rPr>
          <w:t> </w:t>
        </w:r>
        <w:r>
          <w:rPr>
            <w:rFonts w:ascii="Trebuchet MS" w:hAnsi="Trebuchet MS"/>
            <w:b/>
            <w:spacing w:val="3"/>
            <w:sz w:val="20"/>
          </w:rPr>
          <w:t>attenuanti</w:t>
          <w:tab/>
        </w:r>
        <w:r>
          <w:rPr>
            <w:b/>
            <w:spacing w:val="4"/>
            <w:sz w:val="20"/>
          </w:rPr>
          <w:t>85</w:t>
        </w:r>
      </w:hyperlink>
    </w:p>
    <w:p>
      <w:pPr>
        <w:tabs>
          <w:tab w:pos="10073" w:val="left" w:leader="dot"/>
        </w:tabs>
        <w:spacing w:before="114"/>
        <w:ind w:left="1354" w:right="0" w:firstLine="0"/>
        <w:jc w:val="left"/>
        <w:rPr>
          <w:b/>
          <w:sz w:val="20"/>
        </w:rPr>
      </w:pPr>
      <w:hyperlink w:history="true" w:anchor="_bookmark237">
        <w:r>
          <w:rPr>
            <w:rFonts w:ascii="Trebuchet MS" w:hAnsi="Trebuchet MS"/>
            <w:b/>
            <w:spacing w:val="3"/>
            <w:sz w:val="20"/>
          </w:rPr>
          <w:t>Art.106</w:t>
        </w:r>
        <w:r>
          <w:rPr>
            <w:rFonts w:ascii="Trebuchet MS" w:hAnsi="Trebuchet MS"/>
            <w:b/>
            <w:spacing w:val="-25"/>
            <w:sz w:val="20"/>
          </w:rPr>
          <w:t> </w:t>
        </w:r>
        <w:r>
          <w:rPr>
            <w:rFonts w:ascii="Trebuchet MS" w:hAnsi="Trebuchet MS"/>
            <w:b/>
            <w:sz w:val="20"/>
          </w:rPr>
          <w:t>–</w:t>
        </w:r>
        <w:r>
          <w:rPr>
            <w:rFonts w:ascii="Trebuchet MS" w:hAnsi="Trebuchet MS"/>
            <w:b/>
            <w:spacing w:val="-26"/>
            <w:sz w:val="20"/>
          </w:rPr>
          <w:t> </w:t>
        </w:r>
        <w:r>
          <w:rPr>
            <w:rFonts w:ascii="Trebuchet MS" w:hAnsi="Trebuchet MS"/>
            <w:b/>
            <w:spacing w:val="3"/>
            <w:sz w:val="20"/>
          </w:rPr>
          <w:t>Valutazione</w:t>
        </w:r>
        <w:r>
          <w:rPr>
            <w:rFonts w:ascii="Trebuchet MS" w:hAnsi="Trebuchet MS"/>
            <w:b/>
            <w:spacing w:val="-25"/>
            <w:sz w:val="20"/>
          </w:rPr>
          <w:t> </w:t>
        </w:r>
        <w:r>
          <w:rPr>
            <w:rFonts w:ascii="Trebuchet MS" w:hAnsi="Trebuchet MS"/>
            <w:b/>
            <w:spacing w:val="2"/>
            <w:sz w:val="20"/>
          </w:rPr>
          <w:t>delle</w:t>
        </w:r>
        <w:r>
          <w:rPr>
            <w:rFonts w:ascii="Trebuchet MS" w:hAnsi="Trebuchet MS"/>
            <w:b/>
            <w:spacing w:val="-25"/>
            <w:sz w:val="20"/>
          </w:rPr>
          <w:t> </w:t>
        </w:r>
        <w:r>
          <w:rPr>
            <w:rFonts w:ascii="Trebuchet MS" w:hAnsi="Trebuchet MS"/>
            <w:b/>
            <w:spacing w:val="3"/>
            <w:sz w:val="20"/>
          </w:rPr>
          <w:t>circostanze</w:t>
          <w:tab/>
        </w:r>
        <w:r>
          <w:rPr>
            <w:b/>
            <w:spacing w:val="4"/>
            <w:sz w:val="20"/>
          </w:rPr>
          <w:t>86</w:t>
        </w:r>
      </w:hyperlink>
    </w:p>
    <w:p>
      <w:pPr>
        <w:tabs>
          <w:tab w:pos="10073" w:val="left" w:leader="dot"/>
        </w:tabs>
        <w:spacing w:before="111"/>
        <w:ind w:left="1354" w:right="0" w:firstLine="0"/>
        <w:jc w:val="left"/>
        <w:rPr>
          <w:b/>
          <w:sz w:val="20"/>
        </w:rPr>
      </w:pPr>
      <w:hyperlink w:history="true" w:anchor="_bookmark238">
        <w:r>
          <w:rPr>
            <w:rFonts w:ascii="Trebuchet MS" w:hAnsi="Trebuchet MS"/>
            <w:b/>
            <w:spacing w:val="3"/>
            <w:sz w:val="20"/>
          </w:rPr>
          <w:t>Art.107</w:t>
        </w:r>
        <w:r>
          <w:rPr>
            <w:rFonts w:ascii="Trebuchet MS" w:hAnsi="Trebuchet MS"/>
            <w:b/>
            <w:spacing w:val="-19"/>
            <w:sz w:val="20"/>
          </w:rPr>
          <w:t> </w:t>
        </w:r>
        <w:r>
          <w:rPr>
            <w:rFonts w:ascii="Trebuchet MS" w:hAnsi="Trebuchet MS"/>
            <w:b/>
            <w:sz w:val="20"/>
          </w:rPr>
          <w:t>–</w:t>
        </w:r>
        <w:r>
          <w:rPr>
            <w:rFonts w:ascii="Trebuchet MS" w:hAnsi="Trebuchet MS"/>
            <w:b/>
            <w:spacing w:val="-21"/>
            <w:sz w:val="20"/>
          </w:rPr>
          <w:t> </w:t>
        </w:r>
        <w:r>
          <w:rPr>
            <w:rFonts w:ascii="Trebuchet MS" w:hAnsi="Trebuchet MS"/>
            <w:b/>
            <w:spacing w:val="3"/>
            <w:sz w:val="20"/>
          </w:rPr>
          <w:t>Concorso</w:t>
        </w:r>
        <w:r>
          <w:rPr>
            <w:rFonts w:ascii="Trebuchet MS" w:hAnsi="Trebuchet MS"/>
            <w:b/>
            <w:spacing w:val="-21"/>
            <w:sz w:val="20"/>
          </w:rPr>
          <w:t> </w:t>
        </w:r>
        <w:r>
          <w:rPr>
            <w:rFonts w:ascii="Trebuchet MS" w:hAnsi="Trebuchet MS"/>
            <w:b/>
            <w:spacing w:val="2"/>
            <w:sz w:val="20"/>
          </w:rPr>
          <w:t>di</w:t>
        </w:r>
        <w:r>
          <w:rPr>
            <w:rFonts w:ascii="Trebuchet MS" w:hAnsi="Trebuchet MS"/>
            <w:b/>
            <w:spacing w:val="-22"/>
            <w:sz w:val="20"/>
          </w:rPr>
          <w:t> </w:t>
        </w:r>
        <w:r>
          <w:rPr>
            <w:rFonts w:ascii="Trebuchet MS" w:hAnsi="Trebuchet MS"/>
            <w:b/>
            <w:spacing w:val="3"/>
            <w:sz w:val="20"/>
          </w:rPr>
          <w:t>circostanze</w:t>
        </w:r>
        <w:r>
          <w:rPr>
            <w:rFonts w:ascii="Trebuchet MS" w:hAnsi="Trebuchet MS"/>
            <w:b/>
            <w:spacing w:val="-20"/>
            <w:sz w:val="20"/>
          </w:rPr>
          <w:t> </w:t>
        </w:r>
        <w:r>
          <w:rPr>
            <w:rFonts w:ascii="Trebuchet MS" w:hAnsi="Trebuchet MS"/>
            <w:b/>
            <w:spacing w:val="3"/>
            <w:sz w:val="20"/>
          </w:rPr>
          <w:t>aggravanti</w:t>
        </w:r>
        <w:r>
          <w:rPr>
            <w:rFonts w:ascii="Trebuchet MS" w:hAnsi="Trebuchet MS"/>
            <w:b/>
            <w:spacing w:val="-19"/>
            <w:sz w:val="20"/>
          </w:rPr>
          <w:t> </w:t>
        </w:r>
        <w:r>
          <w:rPr>
            <w:rFonts w:ascii="Trebuchet MS" w:hAnsi="Trebuchet MS"/>
            <w:b/>
            <w:sz w:val="20"/>
          </w:rPr>
          <w:t>ed</w:t>
        </w:r>
        <w:r>
          <w:rPr>
            <w:rFonts w:ascii="Trebuchet MS" w:hAnsi="Trebuchet MS"/>
            <w:b/>
            <w:spacing w:val="-21"/>
            <w:sz w:val="20"/>
          </w:rPr>
          <w:t> </w:t>
        </w:r>
        <w:r>
          <w:rPr>
            <w:rFonts w:ascii="Trebuchet MS" w:hAnsi="Trebuchet MS"/>
            <w:b/>
            <w:spacing w:val="3"/>
            <w:sz w:val="20"/>
          </w:rPr>
          <w:t>attenuanti</w:t>
          <w:tab/>
        </w:r>
        <w:r>
          <w:rPr>
            <w:b/>
            <w:spacing w:val="4"/>
            <w:sz w:val="20"/>
          </w:rPr>
          <w:t>86</w:t>
        </w:r>
      </w:hyperlink>
    </w:p>
    <w:p>
      <w:pPr>
        <w:tabs>
          <w:tab w:pos="10073" w:val="left" w:leader="dot"/>
        </w:tabs>
        <w:spacing w:before="111"/>
        <w:ind w:left="1354" w:right="0" w:firstLine="0"/>
        <w:jc w:val="left"/>
        <w:rPr>
          <w:b/>
          <w:sz w:val="20"/>
        </w:rPr>
      </w:pPr>
      <w:hyperlink w:history="true" w:anchor="_bookmark239">
        <w:r>
          <w:rPr>
            <w:rFonts w:ascii="Trebuchet MS" w:hAnsi="Trebuchet MS"/>
            <w:b/>
            <w:spacing w:val="3"/>
            <w:w w:val="105"/>
            <w:sz w:val="20"/>
          </w:rPr>
          <w:t>Art.108</w:t>
        </w:r>
        <w:r>
          <w:rPr>
            <w:rFonts w:ascii="Trebuchet MS" w:hAnsi="Trebuchet MS"/>
            <w:b/>
            <w:spacing w:val="-45"/>
            <w:w w:val="105"/>
            <w:sz w:val="20"/>
          </w:rPr>
          <w:t> </w:t>
        </w:r>
        <w:r>
          <w:rPr>
            <w:rFonts w:ascii="Trebuchet MS" w:hAnsi="Trebuchet MS"/>
            <w:b/>
            <w:w w:val="105"/>
            <w:sz w:val="20"/>
          </w:rPr>
          <w:t>–</w:t>
        </w:r>
        <w:r>
          <w:rPr>
            <w:rFonts w:ascii="Trebuchet MS" w:hAnsi="Trebuchet MS"/>
            <w:b/>
            <w:spacing w:val="-46"/>
            <w:w w:val="105"/>
            <w:sz w:val="20"/>
          </w:rPr>
          <w:t> </w:t>
        </w:r>
        <w:r>
          <w:rPr>
            <w:rFonts w:ascii="Trebuchet MS" w:hAnsi="Trebuchet MS"/>
            <w:b/>
            <w:spacing w:val="3"/>
            <w:w w:val="105"/>
            <w:sz w:val="20"/>
          </w:rPr>
          <w:t>Recidiva</w:t>
          <w:tab/>
        </w:r>
        <w:r>
          <w:rPr>
            <w:b/>
            <w:spacing w:val="4"/>
            <w:w w:val="105"/>
            <w:sz w:val="20"/>
          </w:rPr>
          <w:t>86</w:t>
        </w:r>
      </w:hyperlink>
    </w:p>
    <w:p>
      <w:pPr>
        <w:tabs>
          <w:tab w:pos="10073" w:val="left" w:leader="dot"/>
        </w:tabs>
        <w:spacing w:before="113"/>
        <w:ind w:left="1354" w:right="0" w:firstLine="0"/>
        <w:jc w:val="left"/>
        <w:rPr>
          <w:b/>
          <w:sz w:val="20"/>
        </w:rPr>
      </w:pPr>
      <w:r>
        <w:rPr/>
        <w:pict>
          <v:shape style="position:absolute;margin-left:39.280704pt;margin-top:13.473635pt;width:15.45pt;height:114.05pt;mso-position-horizontal-relative:page;mso-position-vertical-relative:paragraph;z-index:25227980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hyperlink w:history="true" w:anchor="_bookmark240">
        <w:r>
          <w:rPr>
            <w:rFonts w:ascii="Trebuchet MS" w:hAnsi="Trebuchet MS"/>
            <w:b/>
            <w:spacing w:val="3"/>
            <w:sz w:val="20"/>
          </w:rPr>
          <w:t>Art.109</w:t>
        </w:r>
        <w:r>
          <w:rPr>
            <w:rFonts w:ascii="Trebuchet MS" w:hAnsi="Trebuchet MS"/>
            <w:b/>
            <w:spacing w:val="-23"/>
            <w:sz w:val="20"/>
          </w:rPr>
          <w:t> </w:t>
        </w:r>
        <w:r>
          <w:rPr>
            <w:rFonts w:ascii="Trebuchet MS" w:hAnsi="Trebuchet MS"/>
            <w:b/>
            <w:sz w:val="20"/>
          </w:rPr>
          <w:t>–</w:t>
        </w:r>
        <w:r>
          <w:rPr>
            <w:rFonts w:ascii="Trebuchet MS" w:hAnsi="Trebuchet MS"/>
            <w:b/>
            <w:spacing w:val="-24"/>
            <w:sz w:val="20"/>
          </w:rPr>
          <w:t> </w:t>
        </w:r>
        <w:r>
          <w:rPr>
            <w:rFonts w:ascii="Trebuchet MS" w:hAnsi="Trebuchet MS"/>
            <w:b/>
            <w:spacing w:val="3"/>
            <w:sz w:val="20"/>
          </w:rPr>
          <w:t>Automaticità</w:t>
        </w:r>
        <w:r>
          <w:rPr>
            <w:rFonts w:ascii="Trebuchet MS" w:hAnsi="Trebuchet MS"/>
            <w:b/>
            <w:spacing w:val="-25"/>
            <w:sz w:val="20"/>
          </w:rPr>
          <w:t> </w:t>
        </w:r>
        <w:r>
          <w:rPr>
            <w:rFonts w:ascii="Trebuchet MS" w:hAnsi="Trebuchet MS"/>
            <w:b/>
            <w:spacing w:val="3"/>
            <w:sz w:val="20"/>
          </w:rPr>
          <w:t>dei</w:t>
        </w:r>
        <w:r>
          <w:rPr>
            <w:rFonts w:ascii="Trebuchet MS" w:hAnsi="Trebuchet MS"/>
            <w:b/>
            <w:spacing w:val="-25"/>
            <w:sz w:val="20"/>
          </w:rPr>
          <w:t> </w:t>
        </w:r>
        <w:r>
          <w:rPr>
            <w:rFonts w:ascii="Trebuchet MS" w:hAnsi="Trebuchet MS"/>
            <w:b/>
            <w:spacing w:val="3"/>
            <w:sz w:val="20"/>
          </w:rPr>
          <w:t>provvedimenti</w:t>
        </w:r>
        <w:r>
          <w:rPr>
            <w:rFonts w:ascii="Trebuchet MS" w:hAnsi="Trebuchet MS"/>
            <w:b/>
            <w:spacing w:val="-26"/>
            <w:sz w:val="20"/>
          </w:rPr>
          <w:t> </w:t>
        </w:r>
        <w:r>
          <w:rPr>
            <w:rFonts w:ascii="Trebuchet MS" w:hAnsi="Trebuchet MS"/>
            <w:b/>
            <w:spacing w:val="2"/>
            <w:sz w:val="20"/>
          </w:rPr>
          <w:t>di</w:t>
        </w:r>
        <w:r>
          <w:rPr>
            <w:rFonts w:ascii="Trebuchet MS" w:hAnsi="Trebuchet MS"/>
            <w:b/>
            <w:spacing w:val="-25"/>
            <w:sz w:val="20"/>
          </w:rPr>
          <w:t> </w:t>
        </w:r>
        <w:r>
          <w:rPr>
            <w:rFonts w:ascii="Trebuchet MS" w:hAnsi="Trebuchet MS"/>
            <w:b/>
            <w:spacing w:val="3"/>
            <w:sz w:val="20"/>
          </w:rPr>
          <w:t>squalifica</w:t>
        </w:r>
        <w:r>
          <w:rPr>
            <w:rFonts w:ascii="Trebuchet MS" w:hAnsi="Trebuchet MS"/>
            <w:b/>
            <w:spacing w:val="-24"/>
            <w:sz w:val="20"/>
          </w:rPr>
          <w:t> </w:t>
        </w:r>
        <w:r>
          <w:rPr>
            <w:rFonts w:ascii="Trebuchet MS" w:hAnsi="Trebuchet MS"/>
            <w:b/>
            <w:sz w:val="20"/>
          </w:rPr>
          <w:t>a</w:t>
        </w:r>
        <w:r>
          <w:rPr>
            <w:rFonts w:ascii="Trebuchet MS" w:hAnsi="Trebuchet MS"/>
            <w:b/>
            <w:spacing w:val="-25"/>
            <w:sz w:val="20"/>
          </w:rPr>
          <w:t> </w:t>
        </w:r>
        <w:r>
          <w:rPr>
            <w:rFonts w:ascii="Trebuchet MS" w:hAnsi="Trebuchet MS"/>
            <w:b/>
            <w:spacing w:val="3"/>
            <w:sz w:val="20"/>
          </w:rPr>
          <w:t>carico</w:t>
        </w:r>
        <w:r>
          <w:rPr>
            <w:rFonts w:ascii="Trebuchet MS" w:hAnsi="Trebuchet MS"/>
            <w:b/>
            <w:spacing w:val="-24"/>
            <w:sz w:val="20"/>
          </w:rPr>
          <w:t> </w:t>
        </w:r>
        <w:r>
          <w:rPr>
            <w:rFonts w:ascii="Trebuchet MS" w:hAnsi="Trebuchet MS"/>
            <w:b/>
            <w:spacing w:val="3"/>
            <w:sz w:val="20"/>
          </w:rPr>
          <w:t>degli</w:t>
        </w:r>
        <w:r>
          <w:rPr>
            <w:rFonts w:ascii="Trebuchet MS" w:hAnsi="Trebuchet MS"/>
            <w:b/>
            <w:spacing w:val="-25"/>
            <w:sz w:val="20"/>
          </w:rPr>
          <w:t> </w:t>
        </w:r>
        <w:r>
          <w:rPr>
            <w:rFonts w:ascii="Trebuchet MS" w:hAnsi="Trebuchet MS"/>
            <w:b/>
            <w:spacing w:val="3"/>
            <w:sz w:val="20"/>
          </w:rPr>
          <w:t>atleti</w:t>
        </w:r>
        <w:r>
          <w:rPr>
            <w:rFonts w:ascii="Trebuchet MS" w:hAnsi="Trebuchet MS"/>
            <w:b/>
            <w:spacing w:val="-23"/>
            <w:sz w:val="20"/>
          </w:rPr>
          <w:t> </w:t>
        </w:r>
        <w:r>
          <w:rPr>
            <w:rFonts w:ascii="Trebuchet MS" w:hAnsi="Trebuchet MS"/>
            <w:b/>
            <w:sz w:val="20"/>
          </w:rPr>
          <w:t>e</w:t>
        </w:r>
        <w:r>
          <w:rPr>
            <w:rFonts w:ascii="Trebuchet MS" w:hAnsi="Trebuchet MS"/>
            <w:b/>
            <w:spacing w:val="-25"/>
            <w:sz w:val="20"/>
          </w:rPr>
          <w:t> </w:t>
        </w:r>
        <w:r>
          <w:rPr>
            <w:rFonts w:ascii="Trebuchet MS" w:hAnsi="Trebuchet MS"/>
            <w:b/>
            <w:spacing w:val="3"/>
            <w:sz w:val="20"/>
          </w:rPr>
          <w:t>degli</w:t>
        </w:r>
        <w:r>
          <w:rPr>
            <w:rFonts w:ascii="Trebuchet MS" w:hAnsi="Trebuchet MS"/>
            <w:b/>
            <w:spacing w:val="-24"/>
            <w:sz w:val="20"/>
          </w:rPr>
          <w:t> </w:t>
        </w:r>
        <w:r>
          <w:rPr>
            <w:rFonts w:ascii="Trebuchet MS" w:hAnsi="Trebuchet MS"/>
            <w:b/>
            <w:spacing w:val="3"/>
            <w:sz w:val="20"/>
          </w:rPr>
          <w:t>allenatori</w:t>
          <w:tab/>
        </w:r>
        <w:r>
          <w:rPr>
            <w:b/>
            <w:spacing w:val="4"/>
            <w:sz w:val="20"/>
          </w:rPr>
          <w:t>87</w:t>
        </w:r>
      </w:hyperlink>
    </w:p>
    <w:p>
      <w:pPr>
        <w:spacing w:before="448"/>
        <w:ind w:left="1354" w:right="0" w:firstLine="0"/>
        <w:jc w:val="left"/>
        <w:rPr>
          <w:b/>
          <w:i/>
          <w:sz w:val="23"/>
        </w:rPr>
      </w:pPr>
      <w:r>
        <w:rPr>
          <w:rFonts w:ascii="Trebuchet MS" w:hAnsi="Trebuchet MS"/>
          <w:b/>
          <w:sz w:val="22"/>
        </w:rPr>
        <w:t>TITOLO QUARTO – </w:t>
      </w:r>
      <w:r>
        <w:rPr>
          <w:b/>
          <w:i/>
          <w:sz w:val="23"/>
        </w:rPr>
        <w:t>ESECUZIONE DELLE SANZIONI DISCIPLINARI</w:t>
      </w:r>
    </w:p>
    <w:p>
      <w:pPr>
        <w:tabs>
          <w:tab w:pos="10073" w:val="left" w:leader="dot"/>
        </w:tabs>
        <w:spacing w:before="111"/>
        <w:ind w:left="1354" w:right="0" w:firstLine="0"/>
        <w:jc w:val="left"/>
        <w:rPr>
          <w:b/>
          <w:sz w:val="20"/>
        </w:rPr>
      </w:pPr>
      <w:hyperlink w:history="true" w:anchor="_bookmark241">
        <w:r>
          <w:rPr>
            <w:rFonts w:ascii="Trebuchet MS" w:hAnsi="Trebuchet MS"/>
            <w:b/>
            <w:spacing w:val="3"/>
            <w:sz w:val="20"/>
          </w:rPr>
          <w:t>Art.110</w:t>
        </w:r>
        <w:r>
          <w:rPr>
            <w:rFonts w:ascii="Trebuchet MS" w:hAnsi="Trebuchet MS"/>
            <w:b/>
            <w:spacing w:val="-20"/>
            <w:sz w:val="20"/>
          </w:rPr>
          <w:t> </w:t>
        </w:r>
        <w:r>
          <w:rPr>
            <w:rFonts w:ascii="Trebuchet MS" w:hAnsi="Trebuchet MS"/>
            <w:b/>
            <w:sz w:val="20"/>
          </w:rPr>
          <w:t>–</w:t>
        </w:r>
        <w:r>
          <w:rPr>
            <w:rFonts w:ascii="Trebuchet MS" w:hAnsi="Trebuchet MS"/>
            <w:b/>
            <w:spacing w:val="-22"/>
            <w:sz w:val="20"/>
          </w:rPr>
          <w:t> </w:t>
        </w:r>
        <w:r>
          <w:rPr>
            <w:rFonts w:ascii="Trebuchet MS" w:hAnsi="Trebuchet MS"/>
            <w:b/>
            <w:spacing w:val="3"/>
            <w:sz w:val="20"/>
          </w:rPr>
          <w:t>Multa</w:t>
          <w:tab/>
        </w:r>
        <w:r>
          <w:rPr>
            <w:b/>
            <w:spacing w:val="4"/>
            <w:sz w:val="20"/>
          </w:rPr>
          <w:t>90</w:t>
        </w:r>
      </w:hyperlink>
    </w:p>
    <w:p>
      <w:pPr>
        <w:tabs>
          <w:tab w:pos="10073" w:val="left" w:leader="dot"/>
        </w:tabs>
        <w:spacing w:before="114"/>
        <w:ind w:left="1354" w:right="0" w:firstLine="0"/>
        <w:jc w:val="left"/>
        <w:rPr>
          <w:b/>
          <w:sz w:val="20"/>
        </w:rPr>
      </w:pPr>
      <w:hyperlink w:history="true" w:anchor="_bookmark242">
        <w:r>
          <w:rPr>
            <w:rFonts w:ascii="Trebuchet MS" w:hAnsi="Trebuchet MS"/>
            <w:b/>
            <w:spacing w:val="3"/>
            <w:sz w:val="20"/>
          </w:rPr>
          <w:t>Art.111</w:t>
        </w:r>
        <w:r>
          <w:rPr>
            <w:rFonts w:ascii="Trebuchet MS" w:hAnsi="Trebuchet MS"/>
            <w:b/>
            <w:spacing w:val="-21"/>
            <w:sz w:val="20"/>
          </w:rPr>
          <w:t> </w:t>
        </w:r>
        <w:r>
          <w:rPr>
            <w:rFonts w:ascii="Trebuchet MS" w:hAnsi="Trebuchet MS"/>
            <w:b/>
            <w:sz w:val="20"/>
          </w:rPr>
          <w:t>–</w:t>
        </w:r>
        <w:r>
          <w:rPr>
            <w:rFonts w:ascii="Trebuchet MS" w:hAnsi="Trebuchet MS"/>
            <w:b/>
            <w:spacing w:val="-24"/>
            <w:sz w:val="20"/>
          </w:rPr>
          <w:t> </w:t>
        </w:r>
        <w:r>
          <w:rPr>
            <w:rFonts w:ascii="Trebuchet MS" w:hAnsi="Trebuchet MS"/>
            <w:b/>
            <w:spacing w:val="3"/>
            <w:sz w:val="20"/>
          </w:rPr>
          <w:t>Squalifica</w:t>
        </w:r>
        <w:r>
          <w:rPr>
            <w:rFonts w:ascii="Trebuchet MS" w:hAnsi="Trebuchet MS"/>
            <w:b/>
            <w:spacing w:val="-23"/>
            <w:sz w:val="20"/>
          </w:rPr>
          <w:t> </w:t>
        </w:r>
        <w:r>
          <w:rPr>
            <w:rFonts w:ascii="Trebuchet MS" w:hAnsi="Trebuchet MS"/>
            <w:b/>
            <w:spacing w:val="3"/>
            <w:sz w:val="20"/>
          </w:rPr>
          <w:t>degli</w:t>
        </w:r>
        <w:r>
          <w:rPr>
            <w:rFonts w:ascii="Trebuchet MS" w:hAnsi="Trebuchet MS"/>
            <w:b/>
            <w:spacing w:val="-24"/>
            <w:sz w:val="20"/>
          </w:rPr>
          <w:t> </w:t>
        </w:r>
        <w:r>
          <w:rPr>
            <w:rFonts w:ascii="Trebuchet MS" w:hAnsi="Trebuchet MS"/>
            <w:b/>
            <w:spacing w:val="3"/>
            <w:sz w:val="20"/>
          </w:rPr>
          <w:t>atleti</w:t>
        </w:r>
        <w:r>
          <w:rPr>
            <w:rFonts w:ascii="Trebuchet MS" w:hAnsi="Trebuchet MS"/>
            <w:b/>
            <w:spacing w:val="-24"/>
            <w:sz w:val="20"/>
          </w:rPr>
          <w:t> </w:t>
        </w:r>
        <w:r>
          <w:rPr>
            <w:rFonts w:ascii="Trebuchet MS" w:hAnsi="Trebuchet MS"/>
            <w:b/>
            <w:sz w:val="20"/>
          </w:rPr>
          <w:t>e</w:t>
        </w:r>
        <w:r>
          <w:rPr>
            <w:rFonts w:ascii="Trebuchet MS" w:hAnsi="Trebuchet MS"/>
            <w:b/>
            <w:spacing w:val="-24"/>
            <w:sz w:val="20"/>
          </w:rPr>
          <w:t> </w:t>
        </w:r>
        <w:r>
          <w:rPr>
            <w:rFonts w:ascii="Trebuchet MS" w:hAnsi="Trebuchet MS"/>
            <w:b/>
            <w:spacing w:val="3"/>
            <w:sz w:val="20"/>
          </w:rPr>
          <w:t>degli</w:t>
        </w:r>
        <w:r>
          <w:rPr>
            <w:rFonts w:ascii="Trebuchet MS" w:hAnsi="Trebuchet MS"/>
            <w:b/>
            <w:spacing w:val="-24"/>
            <w:sz w:val="20"/>
          </w:rPr>
          <w:t> </w:t>
        </w:r>
        <w:r>
          <w:rPr>
            <w:rFonts w:ascii="Trebuchet MS" w:hAnsi="Trebuchet MS"/>
            <w:b/>
            <w:spacing w:val="3"/>
            <w:sz w:val="20"/>
          </w:rPr>
          <w:t>allenatori</w:t>
          <w:tab/>
        </w:r>
        <w:r>
          <w:rPr>
            <w:b/>
            <w:spacing w:val="4"/>
            <w:sz w:val="20"/>
          </w:rPr>
          <w:t>90</w:t>
        </w:r>
      </w:hyperlink>
    </w:p>
    <w:p>
      <w:pPr>
        <w:tabs>
          <w:tab w:pos="10073" w:val="left" w:leader="dot"/>
        </w:tabs>
        <w:spacing w:before="111"/>
        <w:ind w:left="1354" w:right="0" w:firstLine="0"/>
        <w:jc w:val="left"/>
        <w:rPr>
          <w:b/>
          <w:sz w:val="20"/>
        </w:rPr>
      </w:pPr>
      <w:hyperlink w:history="true" w:anchor="_bookmark243">
        <w:r>
          <w:rPr>
            <w:rFonts w:ascii="Trebuchet MS" w:hAnsi="Trebuchet MS"/>
            <w:b/>
            <w:spacing w:val="3"/>
            <w:sz w:val="20"/>
          </w:rPr>
          <w:t>Art.112</w:t>
        </w:r>
        <w:r>
          <w:rPr>
            <w:rFonts w:ascii="Trebuchet MS" w:hAnsi="Trebuchet MS"/>
            <w:b/>
            <w:spacing w:val="-17"/>
            <w:sz w:val="20"/>
          </w:rPr>
          <w:t> </w:t>
        </w:r>
        <w:r>
          <w:rPr>
            <w:rFonts w:ascii="Trebuchet MS" w:hAnsi="Trebuchet MS"/>
            <w:b/>
            <w:sz w:val="20"/>
          </w:rPr>
          <w:t>–</w:t>
        </w:r>
        <w:r>
          <w:rPr>
            <w:rFonts w:ascii="Trebuchet MS" w:hAnsi="Trebuchet MS"/>
            <w:b/>
            <w:spacing w:val="-18"/>
            <w:sz w:val="20"/>
          </w:rPr>
          <w:t> </w:t>
        </w:r>
        <w:r>
          <w:rPr>
            <w:rFonts w:ascii="Trebuchet MS" w:hAnsi="Trebuchet MS"/>
            <w:b/>
            <w:spacing w:val="3"/>
            <w:sz w:val="20"/>
          </w:rPr>
          <w:t>Sospensione</w:t>
        </w:r>
        <w:r>
          <w:rPr>
            <w:rFonts w:ascii="Trebuchet MS" w:hAnsi="Trebuchet MS"/>
            <w:b/>
            <w:spacing w:val="-20"/>
            <w:sz w:val="20"/>
          </w:rPr>
          <w:t> </w:t>
        </w:r>
        <w:r>
          <w:rPr>
            <w:rFonts w:ascii="Trebuchet MS" w:hAnsi="Trebuchet MS"/>
            <w:b/>
            <w:sz w:val="20"/>
          </w:rPr>
          <w:t>a</w:t>
        </w:r>
        <w:r>
          <w:rPr>
            <w:rFonts w:ascii="Trebuchet MS" w:hAnsi="Trebuchet MS"/>
            <w:b/>
            <w:spacing w:val="-19"/>
            <w:sz w:val="20"/>
          </w:rPr>
          <w:t> </w:t>
        </w:r>
        <w:r>
          <w:rPr>
            <w:rFonts w:ascii="Trebuchet MS" w:hAnsi="Trebuchet MS"/>
            <w:b/>
            <w:spacing w:val="3"/>
            <w:sz w:val="20"/>
          </w:rPr>
          <w:t>tempo</w:t>
        </w:r>
        <w:r>
          <w:rPr>
            <w:rFonts w:ascii="Trebuchet MS" w:hAnsi="Trebuchet MS"/>
            <w:b/>
            <w:spacing w:val="-17"/>
            <w:sz w:val="20"/>
          </w:rPr>
          <w:t> </w:t>
        </w:r>
        <w:r>
          <w:rPr>
            <w:rFonts w:ascii="Trebuchet MS" w:hAnsi="Trebuchet MS"/>
            <w:b/>
            <w:spacing w:val="3"/>
            <w:sz w:val="20"/>
          </w:rPr>
          <w:t>determinato</w:t>
          <w:tab/>
        </w:r>
        <w:r>
          <w:rPr>
            <w:b/>
            <w:spacing w:val="4"/>
            <w:sz w:val="20"/>
          </w:rPr>
          <w:t>91</w:t>
        </w:r>
      </w:hyperlink>
    </w:p>
    <w:p>
      <w:pPr>
        <w:tabs>
          <w:tab w:pos="10073" w:val="left" w:leader="dot"/>
        </w:tabs>
        <w:spacing w:before="111"/>
        <w:ind w:left="1354" w:right="0" w:firstLine="0"/>
        <w:jc w:val="left"/>
        <w:rPr>
          <w:b/>
          <w:sz w:val="20"/>
        </w:rPr>
      </w:pPr>
      <w:hyperlink w:history="true" w:anchor="_bookmark244">
        <w:r>
          <w:rPr>
            <w:rFonts w:ascii="Trebuchet MS" w:hAnsi="Trebuchet MS"/>
            <w:b/>
            <w:spacing w:val="3"/>
            <w:sz w:val="20"/>
          </w:rPr>
          <w:t>Art.113</w:t>
        </w:r>
        <w:r>
          <w:rPr>
            <w:rFonts w:ascii="Trebuchet MS" w:hAnsi="Trebuchet MS"/>
            <w:b/>
            <w:spacing w:val="-29"/>
            <w:sz w:val="20"/>
          </w:rPr>
          <w:t> </w:t>
        </w:r>
        <w:r>
          <w:rPr>
            <w:rFonts w:ascii="Trebuchet MS" w:hAnsi="Trebuchet MS"/>
            <w:b/>
            <w:sz w:val="20"/>
          </w:rPr>
          <w:t>–</w:t>
        </w:r>
        <w:r>
          <w:rPr>
            <w:rFonts w:ascii="Trebuchet MS" w:hAnsi="Trebuchet MS"/>
            <w:b/>
            <w:spacing w:val="-30"/>
            <w:sz w:val="20"/>
          </w:rPr>
          <w:t> </w:t>
        </w:r>
        <w:r>
          <w:rPr>
            <w:rFonts w:ascii="Trebuchet MS" w:hAnsi="Trebuchet MS"/>
            <w:b/>
            <w:spacing w:val="3"/>
            <w:sz w:val="20"/>
          </w:rPr>
          <w:t>Penalizzazione,</w:t>
        </w:r>
        <w:r>
          <w:rPr>
            <w:rFonts w:ascii="Trebuchet MS" w:hAnsi="Trebuchet MS"/>
            <w:b/>
            <w:spacing w:val="-31"/>
            <w:sz w:val="20"/>
          </w:rPr>
          <w:t> </w:t>
        </w:r>
        <w:r>
          <w:rPr>
            <w:rFonts w:ascii="Trebuchet MS" w:hAnsi="Trebuchet MS"/>
            <w:b/>
            <w:spacing w:val="3"/>
            <w:sz w:val="20"/>
          </w:rPr>
          <w:t>perdita</w:t>
        </w:r>
        <w:r>
          <w:rPr>
            <w:rFonts w:ascii="Trebuchet MS" w:hAnsi="Trebuchet MS"/>
            <w:b/>
            <w:spacing w:val="-28"/>
            <w:sz w:val="20"/>
          </w:rPr>
          <w:t> </w:t>
        </w:r>
        <w:r>
          <w:rPr>
            <w:rFonts w:ascii="Trebuchet MS" w:hAnsi="Trebuchet MS"/>
            <w:b/>
            <w:spacing w:val="2"/>
            <w:sz w:val="20"/>
          </w:rPr>
          <w:t>della</w:t>
        </w:r>
        <w:r>
          <w:rPr>
            <w:rFonts w:ascii="Trebuchet MS" w:hAnsi="Trebuchet MS"/>
            <w:b/>
            <w:spacing w:val="-30"/>
            <w:sz w:val="20"/>
          </w:rPr>
          <w:t> </w:t>
        </w:r>
        <w:r>
          <w:rPr>
            <w:rFonts w:ascii="Trebuchet MS" w:hAnsi="Trebuchet MS"/>
            <w:b/>
            <w:spacing w:val="3"/>
            <w:sz w:val="20"/>
          </w:rPr>
          <w:t>gara,</w:t>
        </w:r>
        <w:r>
          <w:rPr>
            <w:rFonts w:ascii="Trebuchet MS" w:hAnsi="Trebuchet MS"/>
            <w:b/>
            <w:spacing w:val="-30"/>
            <w:sz w:val="20"/>
          </w:rPr>
          <w:t> </w:t>
        </w:r>
        <w:r>
          <w:rPr>
            <w:rFonts w:ascii="Trebuchet MS" w:hAnsi="Trebuchet MS"/>
            <w:b/>
            <w:spacing w:val="3"/>
            <w:sz w:val="20"/>
          </w:rPr>
          <w:t>retrocessione</w:t>
          <w:tab/>
        </w:r>
        <w:r>
          <w:rPr>
            <w:b/>
            <w:spacing w:val="4"/>
            <w:sz w:val="20"/>
          </w:rPr>
          <w:t>91</w:t>
        </w:r>
      </w:hyperlink>
    </w:p>
    <w:p>
      <w:pPr>
        <w:tabs>
          <w:tab w:pos="10073" w:val="left" w:leader="dot"/>
        </w:tabs>
        <w:spacing w:before="113"/>
        <w:ind w:left="1354" w:right="0" w:firstLine="0"/>
        <w:jc w:val="left"/>
        <w:rPr>
          <w:b/>
          <w:sz w:val="20"/>
        </w:rPr>
      </w:pPr>
      <w:hyperlink w:history="true" w:anchor="_bookmark245">
        <w:r>
          <w:rPr>
            <w:rFonts w:ascii="Trebuchet MS" w:hAnsi="Trebuchet MS"/>
            <w:b/>
            <w:spacing w:val="3"/>
            <w:sz w:val="20"/>
          </w:rPr>
          <w:t>Art.114</w:t>
        </w:r>
        <w:r>
          <w:rPr>
            <w:rFonts w:ascii="Trebuchet MS" w:hAnsi="Trebuchet MS"/>
            <w:b/>
            <w:spacing w:val="-15"/>
            <w:sz w:val="20"/>
          </w:rPr>
          <w:t> </w:t>
        </w:r>
        <w:r>
          <w:rPr>
            <w:rFonts w:ascii="Trebuchet MS" w:hAnsi="Trebuchet MS"/>
            <w:b/>
            <w:sz w:val="20"/>
          </w:rPr>
          <w:t>–</w:t>
        </w:r>
        <w:r>
          <w:rPr>
            <w:rFonts w:ascii="Trebuchet MS" w:hAnsi="Trebuchet MS"/>
            <w:b/>
            <w:spacing w:val="-17"/>
            <w:sz w:val="20"/>
          </w:rPr>
          <w:t> </w:t>
        </w:r>
        <w:r>
          <w:rPr>
            <w:rFonts w:ascii="Trebuchet MS" w:hAnsi="Trebuchet MS"/>
            <w:b/>
            <w:spacing w:val="3"/>
            <w:sz w:val="20"/>
          </w:rPr>
          <w:t>Squalifica</w:t>
        </w:r>
        <w:r>
          <w:rPr>
            <w:rFonts w:ascii="Trebuchet MS" w:hAnsi="Trebuchet MS"/>
            <w:b/>
            <w:spacing w:val="-18"/>
            <w:sz w:val="20"/>
          </w:rPr>
          <w:t> </w:t>
        </w:r>
        <w:r>
          <w:rPr>
            <w:rFonts w:ascii="Trebuchet MS" w:hAnsi="Trebuchet MS"/>
            <w:b/>
            <w:spacing w:val="3"/>
            <w:sz w:val="20"/>
          </w:rPr>
          <w:t>del</w:t>
        </w:r>
        <w:r>
          <w:rPr>
            <w:rFonts w:ascii="Trebuchet MS" w:hAnsi="Trebuchet MS"/>
            <w:b/>
            <w:spacing w:val="-16"/>
            <w:sz w:val="20"/>
          </w:rPr>
          <w:t> </w:t>
        </w:r>
        <w:r>
          <w:rPr>
            <w:rFonts w:ascii="Trebuchet MS" w:hAnsi="Trebuchet MS"/>
            <w:b/>
            <w:spacing w:val="3"/>
            <w:sz w:val="20"/>
          </w:rPr>
          <w:t>campo</w:t>
        </w:r>
        <w:r>
          <w:rPr>
            <w:rFonts w:ascii="Trebuchet MS" w:hAnsi="Trebuchet MS"/>
            <w:b/>
            <w:spacing w:val="-16"/>
            <w:sz w:val="20"/>
          </w:rPr>
          <w:t> </w:t>
        </w:r>
        <w:r>
          <w:rPr>
            <w:rFonts w:ascii="Trebuchet MS" w:hAnsi="Trebuchet MS"/>
            <w:b/>
            <w:sz w:val="20"/>
          </w:rPr>
          <w:t>ed</w:t>
        </w:r>
        <w:r>
          <w:rPr>
            <w:rFonts w:ascii="Trebuchet MS" w:hAnsi="Trebuchet MS"/>
            <w:b/>
            <w:spacing w:val="-17"/>
            <w:sz w:val="20"/>
          </w:rPr>
          <w:t> </w:t>
        </w:r>
        <w:r>
          <w:rPr>
            <w:rFonts w:ascii="Trebuchet MS" w:hAnsi="Trebuchet MS"/>
            <w:b/>
            <w:spacing w:val="3"/>
            <w:sz w:val="20"/>
          </w:rPr>
          <w:t>obbligo</w:t>
        </w:r>
        <w:r>
          <w:rPr>
            <w:rFonts w:ascii="Trebuchet MS" w:hAnsi="Trebuchet MS"/>
            <w:b/>
            <w:spacing w:val="-16"/>
            <w:sz w:val="20"/>
          </w:rPr>
          <w:t> </w:t>
        </w:r>
        <w:r>
          <w:rPr>
            <w:rFonts w:ascii="Trebuchet MS" w:hAnsi="Trebuchet MS"/>
            <w:b/>
            <w:spacing w:val="2"/>
            <w:sz w:val="20"/>
          </w:rPr>
          <w:t>di</w:t>
        </w:r>
        <w:r>
          <w:rPr>
            <w:rFonts w:ascii="Trebuchet MS" w:hAnsi="Trebuchet MS"/>
            <w:b/>
            <w:spacing w:val="-18"/>
            <w:sz w:val="20"/>
          </w:rPr>
          <w:t> </w:t>
        </w:r>
        <w:r>
          <w:rPr>
            <w:rFonts w:ascii="Trebuchet MS" w:hAnsi="Trebuchet MS"/>
            <w:b/>
            <w:spacing w:val="3"/>
            <w:sz w:val="20"/>
          </w:rPr>
          <w:t>disputare</w:t>
        </w:r>
        <w:r>
          <w:rPr>
            <w:rFonts w:ascii="Trebuchet MS" w:hAnsi="Trebuchet MS"/>
            <w:b/>
            <w:spacing w:val="-16"/>
            <w:sz w:val="20"/>
          </w:rPr>
          <w:t> </w:t>
        </w:r>
        <w:r>
          <w:rPr>
            <w:rFonts w:ascii="Trebuchet MS" w:hAnsi="Trebuchet MS"/>
            <w:b/>
            <w:spacing w:val="2"/>
            <w:sz w:val="20"/>
          </w:rPr>
          <w:t>gare</w:t>
        </w:r>
        <w:r>
          <w:rPr>
            <w:rFonts w:ascii="Trebuchet MS" w:hAnsi="Trebuchet MS"/>
            <w:b/>
            <w:spacing w:val="-15"/>
            <w:sz w:val="20"/>
          </w:rPr>
          <w:t> </w:t>
        </w:r>
        <w:r>
          <w:rPr>
            <w:rFonts w:ascii="Trebuchet MS" w:hAnsi="Trebuchet MS"/>
            <w:b/>
            <w:sz w:val="20"/>
          </w:rPr>
          <w:t>a</w:t>
        </w:r>
        <w:r>
          <w:rPr>
            <w:rFonts w:ascii="Trebuchet MS" w:hAnsi="Trebuchet MS"/>
            <w:b/>
            <w:spacing w:val="-18"/>
            <w:sz w:val="20"/>
          </w:rPr>
          <w:t> </w:t>
        </w:r>
        <w:r>
          <w:rPr>
            <w:rFonts w:ascii="Trebuchet MS" w:hAnsi="Trebuchet MS"/>
            <w:b/>
            <w:spacing w:val="3"/>
            <w:sz w:val="20"/>
          </w:rPr>
          <w:t>porte</w:t>
        </w:r>
        <w:r>
          <w:rPr>
            <w:rFonts w:ascii="Trebuchet MS" w:hAnsi="Trebuchet MS"/>
            <w:b/>
            <w:spacing w:val="-18"/>
            <w:sz w:val="20"/>
          </w:rPr>
          <w:t> </w:t>
        </w:r>
        <w:r>
          <w:rPr>
            <w:rFonts w:ascii="Trebuchet MS" w:hAnsi="Trebuchet MS"/>
            <w:b/>
            <w:spacing w:val="3"/>
            <w:sz w:val="20"/>
          </w:rPr>
          <w:t>chiuse</w:t>
          <w:tab/>
        </w:r>
        <w:r>
          <w:rPr>
            <w:b/>
            <w:spacing w:val="4"/>
            <w:sz w:val="20"/>
          </w:rPr>
          <w:t>92</w:t>
        </w:r>
      </w:hyperlink>
    </w:p>
    <w:p>
      <w:pPr>
        <w:tabs>
          <w:tab w:pos="10073" w:val="left" w:leader="dot"/>
        </w:tabs>
        <w:spacing w:before="111"/>
        <w:ind w:left="1354" w:right="0" w:firstLine="0"/>
        <w:jc w:val="left"/>
        <w:rPr>
          <w:b/>
          <w:sz w:val="20"/>
        </w:rPr>
      </w:pPr>
      <w:r>
        <w:rPr/>
        <w:pict>
          <v:shape style="position:absolute;margin-left:39.280712pt;margin-top:5.865653pt;width:15.45pt;height:167.95pt;mso-position-horizontal-relative:page;mso-position-vertical-relative:paragraph;z-index:25227878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hyperlink w:history="true" w:anchor="_bookmark246">
        <w:r>
          <w:rPr>
            <w:rFonts w:ascii="Trebuchet MS" w:hAnsi="Trebuchet MS"/>
            <w:b/>
            <w:spacing w:val="3"/>
            <w:sz w:val="20"/>
          </w:rPr>
          <w:t>Art.115</w:t>
        </w:r>
        <w:r>
          <w:rPr>
            <w:rFonts w:ascii="Trebuchet MS" w:hAnsi="Trebuchet MS"/>
            <w:b/>
            <w:spacing w:val="-18"/>
            <w:sz w:val="20"/>
          </w:rPr>
          <w:t> </w:t>
        </w:r>
        <w:r>
          <w:rPr>
            <w:rFonts w:ascii="Trebuchet MS" w:hAnsi="Trebuchet MS"/>
            <w:b/>
            <w:sz w:val="20"/>
          </w:rPr>
          <w:t>–</w:t>
        </w:r>
        <w:r>
          <w:rPr>
            <w:rFonts w:ascii="Trebuchet MS" w:hAnsi="Trebuchet MS"/>
            <w:b/>
            <w:spacing w:val="-20"/>
            <w:sz w:val="20"/>
          </w:rPr>
          <w:t> </w:t>
        </w:r>
        <w:r>
          <w:rPr>
            <w:rFonts w:ascii="Trebuchet MS" w:hAnsi="Trebuchet MS"/>
            <w:b/>
            <w:spacing w:val="3"/>
            <w:sz w:val="20"/>
          </w:rPr>
          <w:t>Commutazione</w:t>
        </w:r>
        <w:r>
          <w:rPr>
            <w:rFonts w:ascii="Trebuchet MS" w:hAnsi="Trebuchet MS"/>
            <w:b/>
            <w:spacing w:val="-21"/>
            <w:sz w:val="20"/>
          </w:rPr>
          <w:t> </w:t>
        </w:r>
        <w:r>
          <w:rPr>
            <w:rFonts w:ascii="Trebuchet MS" w:hAnsi="Trebuchet MS"/>
            <w:b/>
            <w:spacing w:val="3"/>
            <w:sz w:val="20"/>
          </w:rPr>
          <w:t>della</w:t>
        </w:r>
        <w:r>
          <w:rPr>
            <w:rFonts w:ascii="Trebuchet MS" w:hAnsi="Trebuchet MS"/>
            <w:b/>
            <w:spacing w:val="-20"/>
            <w:sz w:val="20"/>
          </w:rPr>
          <w:t> </w:t>
        </w:r>
        <w:r>
          <w:rPr>
            <w:rFonts w:ascii="Trebuchet MS" w:hAnsi="Trebuchet MS"/>
            <w:b/>
            <w:spacing w:val="3"/>
            <w:sz w:val="20"/>
          </w:rPr>
          <w:t>sanzione</w:t>
          <w:tab/>
        </w:r>
        <w:r>
          <w:rPr>
            <w:b/>
            <w:spacing w:val="4"/>
            <w:sz w:val="20"/>
          </w:rPr>
          <w:t>92</w:t>
        </w:r>
      </w:hyperlink>
    </w:p>
    <w:p>
      <w:pPr>
        <w:spacing w:before="457"/>
        <w:ind w:left="1354" w:right="0" w:firstLine="0"/>
        <w:jc w:val="left"/>
        <w:rPr>
          <w:rFonts w:ascii="Trebuchet MS"/>
          <w:b/>
          <w:sz w:val="22"/>
        </w:rPr>
      </w:pPr>
      <w:r>
        <w:rPr>
          <w:rFonts w:ascii="Trebuchet MS"/>
          <w:b/>
          <w:w w:val="105"/>
          <w:sz w:val="22"/>
        </w:rPr>
        <w:t>DISPOSIZIONI TRASITORIE E FINALI</w:t>
      </w:r>
    </w:p>
    <w:p>
      <w:pPr>
        <w:tabs>
          <w:tab w:pos="10073" w:val="left" w:leader="dot"/>
        </w:tabs>
        <w:spacing w:before="111"/>
        <w:ind w:left="1354" w:right="0" w:firstLine="0"/>
        <w:jc w:val="left"/>
        <w:rPr>
          <w:b/>
          <w:sz w:val="20"/>
        </w:rPr>
      </w:pPr>
      <w:hyperlink w:history="true" w:anchor="_bookmark247">
        <w:r>
          <w:rPr>
            <w:rFonts w:ascii="Trebuchet MS" w:hAnsi="Trebuchet MS"/>
            <w:b/>
            <w:spacing w:val="3"/>
            <w:sz w:val="20"/>
          </w:rPr>
          <w:t>Art.116 </w:t>
        </w:r>
        <w:r>
          <w:rPr>
            <w:rFonts w:ascii="Trebuchet MS" w:hAnsi="Trebuchet MS"/>
            <w:b/>
            <w:sz w:val="20"/>
          </w:rPr>
          <w:t>–</w:t>
        </w:r>
        <w:r>
          <w:rPr>
            <w:rFonts w:ascii="Trebuchet MS" w:hAnsi="Trebuchet MS"/>
            <w:b/>
            <w:spacing w:val="-46"/>
            <w:sz w:val="20"/>
          </w:rPr>
          <w:t> </w:t>
        </w:r>
        <w:r>
          <w:rPr>
            <w:rFonts w:ascii="Trebuchet MS" w:hAnsi="Trebuchet MS"/>
            <w:b/>
            <w:spacing w:val="3"/>
            <w:sz w:val="20"/>
          </w:rPr>
          <w:t>Casellario</w:t>
        </w:r>
        <w:r>
          <w:rPr>
            <w:rFonts w:ascii="Trebuchet MS" w:hAnsi="Trebuchet MS"/>
            <w:b/>
            <w:spacing w:val="-22"/>
            <w:sz w:val="20"/>
          </w:rPr>
          <w:t> </w:t>
        </w:r>
        <w:r>
          <w:rPr>
            <w:rFonts w:ascii="Trebuchet MS" w:hAnsi="Trebuchet MS"/>
            <w:b/>
            <w:spacing w:val="3"/>
            <w:sz w:val="20"/>
          </w:rPr>
          <w:t>Federale</w:t>
          <w:tab/>
        </w:r>
        <w:r>
          <w:rPr>
            <w:b/>
            <w:spacing w:val="4"/>
            <w:sz w:val="20"/>
          </w:rPr>
          <w:t>94</w:t>
        </w:r>
      </w:hyperlink>
    </w:p>
    <w:p>
      <w:pPr>
        <w:tabs>
          <w:tab w:pos="10073" w:val="left" w:leader="dot"/>
        </w:tabs>
        <w:spacing w:before="114"/>
        <w:ind w:left="1354" w:right="0" w:firstLine="0"/>
        <w:jc w:val="left"/>
        <w:rPr>
          <w:b/>
          <w:sz w:val="20"/>
        </w:rPr>
      </w:pPr>
      <w:hyperlink w:history="true" w:anchor="_bookmark248">
        <w:r>
          <w:rPr>
            <w:rFonts w:ascii="Trebuchet MS" w:hAnsi="Trebuchet MS"/>
            <w:b/>
            <w:spacing w:val="3"/>
            <w:sz w:val="20"/>
          </w:rPr>
          <w:t>Art.</w:t>
        </w:r>
        <w:r>
          <w:rPr>
            <w:rFonts w:ascii="Trebuchet MS" w:hAnsi="Trebuchet MS"/>
            <w:b/>
            <w:spacing w:val="-19"/>
            <w:sz w:val="20"/>
          </w:rPr>
          <w:t> </w:t>
        </w:r>
        <w:r>
          <w:rPr>
            <w:rFonts w:ascii="Trebuchet MS" w:hAnsi="Trebuchet MS"/>
            <w:b/>
            <w:sz w:val="20"/>
          </w:rPr>
          <w:t>116</w:t>
        </w:r>
        <w:r>
          <w:rPr>
            <w:rFonts w:ascii="Trebuchet MS" w:hAnsi="Trebuchet MS"/>
            <w:b/>
            <w:spacing w:val="-18"/>
            <w:sz w:val="20"/>
          </w:rPr>
          <w:t> </w:t>
        </w:r>
        <w:r>
          <w:rPr>
            <w:rFonts w:ascii="Trebuchet MS" w:hAnsi="Trebuchet MS"/>
            <w:b/>
            <w:spacing w:val="2"/>
            <w:sz w:val="20"/>
          </w:rPr>
          <w:t>bis</w:t>
        </w:r>
        <w:r>
          <w:rPr>
            <w:rFonts w:ascii="Trebuchet MS" w:hAnsi="Trebuchet MS"/>
            <w:b/>
            <w:spacing w:val="-16"/>
            <w:sz w:val="20"/>
          </w:rPr>
          <w:t> </w:t>
        </w:r>
        <w:r>
          <w:rPr>
            <w:rFonts w:ascii="Trebuchet MS" w:hAnsi="Trebuchet MS"/>
            <w:b/>
            <w:sz w:val="20"/>
          </w:rPr>
          <w:t>–</w:t>
        </w:r>
        <w:r>
          <w:rPr>
            <w:rFonts w:ascii="Trebuchet MS" w:hAnsi="Trebuchet MS"/>
            <w:b/>
            <w:spacing w:val="-19"/>
            <w:sz w:val="20"/>
          </w:rPr>
          <w:t> </w:t>
        </w:r>
        <w:r>
          <w:rPr>
            <w:rFonts w:ascii="Trebuchet MS" w:hAnsi="Trebuchet MS"/>
            <w:b/>
            <w:spacing w:val="3"/>
            <w:sz w:val="20"/>
          </w:rPr>
          <w:t>Registro</w:t>
        </w:r>
        <w:r>
          <w:rPr>
            <w:rFonts w:ascii="Trebuchet MS" w:hAnsi="Trebuchet MS"/>
            <w:b/>
            <w:spacing w:val="-16"/>
            <w:sz w:val="20"/>
          </w:rPr>
          <w:t> </w:t>
        </w:r>
        <w:r>
          <w:rPr>
            <w:rFonts w:ascii="Trebuchet MS" w:hAnsi="Trebuchet MS"/>
            <w:b/>
            <w:spacing w:val="2"/>
            <w:sz w:val="20"/>
          </w:rPr>
          <w:t>delle</w:t>
        </w:r>
        <w:r>
          <w:rPr>
            <w:rFonts w:ascii="Trebuchet MS" w:hAnsi="Trebuchet MS"/>
            <w:b/>
            <w:spacing w:val="-17"/>
            <w:sz w:val="20"/>
          </w:rPr>
          <w:t> </w:t>
        </w:r>
        <w:r>
          <w:rPr>
            <w:rFonts w:ascii="Trebuchet MS" w:hAnsi="Trebuchet MS"/>
            <w:b/>
            <w:spacing w:val="3"/>
            <w:sz w:val="20"/>
          </w:rPr>
          <w:t>sanzioni</w:t>
        </w:r>
        <w:r>
          <w:rPr>
            <w:rFonts w:ascii="Trebuchet MS" w:hAnsi="Trebuchet MS"/>
            <w:b/>
            <w:spacing w:val="-20"/>
            <w:sz w:val="20"/>
          </w:rPr>
          <w:t> </w:t>
        </w:r>
        <w:r>
          <w:rPr>
            <w:rFonts w:ascii="Trebuchet MS" w:hAnsi="Trebuchet MS"/>
            <w:b/>
            <w:spacing w:val="3"/>
            <w:sz w:val="20"/>
          </w:rPr>
          <w:t>disciplinari</w:t>
          <w:tab/>
        </w:r>
        <w:r>
          <w:rPr>
            <w:b/>
            <w:spacing w:val="4"/>
            <w:sz w:val="20"/>
          </w:rPr>
          <w:t>94</w:t>
        </w:r>
      </w:hyperlink>
    </w:p>
    <w:p>
      <w:pPr>
        <w:tabs>
          <w:tab w:pos="10073" w:val="left" w:leader="dot"/>
        </w:tabs>
        <w:spacing w:before="111"/>
        <w:ind w:left="1354" w:right="0" w:firstLine="0"/>
        <w:jc w:val="left"/>
        <w:rPr>
          <w:b/>
          <w:sz w:val="20"/>
        </w:rPr>
      </w:pPr>
      <w:hyperlink w:history="true" w:anchor="_bookmark249">
        <w:r>
          <w:rPr>
            <w:rFonts w:ascii="Trebuchet MS" w:hAnsi="Trebuchet MS"/>
            <w:b/>
            <w:spacing w:val="3"/>
            <w:sz w:val="20"/>
          </w:rPr>
          <w:t>Art.117</w:t>
        </w:r>
        <w:r>
          <w:rPr>
            <w:rFonts w:ascii="Trebuchet MS" w:hAnsi="Trebuchet MS"/>
            <w:b/>
            <w:spacing w:val="-27"/>
            <w:sz w:val="20"/>
          </w:rPr>
          <w:t> </w:t>
        </w:r>
        <w:r>
          <w:rPr>
            <w:rFonts w:ascii="Trebuchet MS" w:hAnsi="Trebuchet MS"/>
            <w:b/>
            <w:sz w:val="20"/>
          </w:rPr>
          <w:t>–</w:t>
        </w:r>
        <w:r>
          <w:rPr>
            <w:rFonts w:ascii="Trebuchet MS" w:hAnsi="Trebuchet MS"/>
            <w:b/>
            <w:spacing w:val="-29"/>
            <w:sz w:val="20"/>
          </w:rPr>
          <w:t> </w:t>
        </w:r>
        <w:r>
          <w:rPr>
            <w:rFonts w:ascii="Trebuchet MS" w:hAnsi="Trebuchet MS"/>
            <w:b/>
            <w:spacing w:val="3"/>
            <w:sz w:val="20"/>
          </w:rPr>
          <w:t>Entrata</w:t>
        </w:r>
        <w:r>
          <w:rPr>
            <w:rFonts w:ascii="Trebuchet MS" w:hAnsi="Trebuchet MS"/>
            <w:b/>
            <w:spacing w:val="-27"/>
            <w:sz w:val="20"/>
          </w:rPr>
          <w:t> </w:t>
        </w:r>
        <w:r>
          <w:rPr>
            <w:rFonts w:ascii="Trebuchet MS" w:hAnsi="Trebuchet MS"/>
            <w:b/>
            <w:sz w:val="20"/>
          </w:rPr>
          <w:t>in</w:t>
        </w:r>
        <w:r>
          <w:rPr>
            <w:rFonts w:ascii="Trebuchet MS" w:hAnsi="Trebuchet MS"/>
            <w:b/>
            <w:spacing w:val="-29"/>
            <w:sz w:val="20"/>
          </w:rPr>
          <w:t> </w:t>
        </w:r>
        <w:r>
          <w:rPr>
            <w:rFonts w:ascii="Trebuchet MS" w:hAnsi="Trebuchet MS"/>
            <w:b/>
            <w:spacing w:val="3"/>
            <w:sz w:val="20"/>
          </w:rPr>
          <w:t>vigore</w:t>
          <w:tab/>
        </w:r>
        <w:r>
          <w:rPr>
            <w:b/>
            <w:spacing w:val="4"/>
            <w:sz w:val="20"/>
          </w:rPr>
          <w:t>94</w:t>
        </w:r>
      </w:hyperlink>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
        <w:rPr>
          <w:b/>
          <w:sz w:val="15"/>
        </w:rPr>
      </w:pPr>
      <w:r>
        <w:rPr/>
        <w:pict>
          <v:shape style="position:absolute;margin-left:44.279999pt;margin-top:9.891605pt;width:6.05pt;height:10pt;mso-position-horizontal-relative:page;mso-position-vertical-relative:paragraph;z-index:-251039744;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w w:val="99"/>
                      <w:sz w:val="20"/>
                    </w:rPr>
                    <w:t>6</w:t>
                  </w:r>
                </w:p>
              </w:txbxContent>
            </v:textbox>
            <w10:wrap type="topAndBottom"/>
          </v:shape>
        </w:pict>
      </w:r>
    </w:p>
    <w:p>
      <w:pPr>
        <w:spacing w:after="0"/>
        <w:rPr>
          <w:sz w:val="15"/>
        </w:rPr>
        <w:sectPr>
          <w:pgSz w:w="11910" w:h="16840"/>
          <w:pgMar w:top="0" w:bottom="0" w:left="460" w:right="180"/>
        </w:sectPr>
      </w:pPr>
    </w:p>
    <w:p>
      <w:pPr>
        <w:pStyle w:val="BodyText"/>
        <w:spacing w:before="4"/>
        <w:rPr>
          <w:b/>
          <w:sz w:val="17"/>
        </w:rPr>
      </w:pPr>
      <w:r>
        <w:rPr/>
        <w:pict>
          <v:group style="position:absolute;margin-left:.0pt;margin-top:.000001pt;width:841.45pt;height:103.35pt;mso-position-horizontal-relative:page;mso-position-vertical-relative:page;z-index:-275267584" coordorigin="0,0" coordsize="16829,2067">
            <v:shape style="position:absolute;left:0;top:581;width:16829;height:708" coordorigin="0,582" coordsize="16829,708" path="m16828,1103l0,1103,0,1290,16828,1290,16828,1103m16828,582l0,582,0,763,16828,763,16828,582e" filled="true" fillcolor="#163e77" stroked="false">
              <v:path arrowok="t"/>
              <v:fill type="solid"/>
            </v:shape>
            <v:rect style="position:absolute;left:0;top:763;width:16829;height:340" filled="true" fillcolor="#0364ad" stroked="false">
              <v:fill type="solid"/>
            </v:rect>
            <v:shape style="position:absolute;left:14244;top:0;width:2267;height:2067" coordorigin="14244,0" coordsize="2267,2067" path="m16511,933l16509,859,16501,786,16490,714,16474,644,16453,575,16429,509,16400,444,16368,382,16332,322,16292,264,16249,209,16203,157,16154,108,16102,62,16047,19,16020,0,14735,0,14653,62,14601,108,14552,157,14506,209,14463,264,14423,322,14387,382,14355,444,14326,509,14302,575,14281,644,14265,714,14254,786,14246,859,14244,933,14246,1008,14254,1081,14265,1153,14281,1223,14302,1292,14326,1358,14355,1423,14387,1485,14423,1545,14463,1603,14506,1658,14552,1710,14601,1759,14653,1805,14708,1848,14766,1888,14826,1924,14888,1956,14953,1985,15019,2009,15088,2030,15158,2046,15230,2057,15303,2065,15377,2067,15452,2065,15525,2057,15597,2046,15667,2030,15736,2009,15802,1985,15867,1956,15929,1924,15989,1888,16047,1848,16102,1805,16154,1759,16203,1710,16249,1658,16292,1603,16332,1545,16368,1485,16400,1423,16429,1358,16453,1292,16474,1223,16490,1153,16501,1081,16509,1008,16511,933xe" filled="true" fillcolor="#ffffff" stroked="false">
              <v:path arrowok="t"/>
              <v:fill type="solid"/>
            </v:shape>
            <v:shape style="position:absolute;left:14427;top:61;width:1841;height:1753" type="#_x0000_t75" stroked="false">
              <v:imagedata r:id="rId24" o:title=""/>
            </v:shape>
            <v:shape style="position:absolute;left:0;top:763;width:16829;height:340" type="#_x0000_t202" filled="false" stroked="false">
              <v:textbox inset="0,0,0,0">
                <w:txbxContent>
                  <w:p>
                    <w:pPr>
                      <w:tabs>
                        <w:tab w:pos="6193" w:val="left" w:leader="none"/>
                        <w:tab w:pos="8819" w:val="left" w:leader="none"/>
                      </w:tabs>
                      <w:spacing w:before="34"/>
                      <w:ind w:left="2488" w:right="0" w:firstLine="0"/>
                      <w:jc w:val="left"/>
                      <w:rPr>
                        <w:b/>
                        <w:sz w:val="24"/>
                      </w:rPr>
                    </w:pPr>
                    <w:r>
                      <w:rPr>
                        <w:b/>
                        <w:color w:val="FFFFFF"/>
                        <w:sz w:val="24"/>
                      </w:rPr>
                      <w:t>F </w:t>
                    </w:r>
                    <w:r>
                      <w:rPr>
                        <w:b/>
                        <w:color w:val="FFFFFF"/>
                        <w:spacing w:val="26"/>
                        <w:sz w:val="24"/>
                      </w:rPr>
                      <w:t> </w:t>
                    </w:r>
                    <w:r>
                      <w:rPr>
                        <w:b/>
                        <w:color w:val="FFFFFF"/>
                        <w:sz w:val="24"/>
                      </w:rPr>
                      <w:t>E </w:t>
                    </w:r>
                    <w:r>
                      <w:rPr>
                        <w:b/>
                        <w:color w:val="FFFFFF"/>
                        <w:spacing w:val="27"/>
                        <w:sz w:val="24"/>
                      </w:rPr>
                      <w:t> </w:t>
                    </w:r>
                    <w:r>
                      <w:rPr>
                        <w:b/>
                        <w:color w:val="FFFFFF"/>
                        <w:sz w:val="24"/>
                      </w:rPr>
                      <w:t>D </w:t>
                    </w:r>
                    <w:r>
                      <w:rPr>
                        <w:b/>
                        <w:color w:val="FFFFFF"/>
                        <w:spacing w:val="24"/>
                        <w:sz w:val="24"/>
                      </w:rPr>
                      <w:t> </w:t>
                    </w:r>
                    <w:r>
                      <w:rPr>
                        <w:b/>
                        <w:color w:val="FFFFFF"/>
                        <w:sz w:val="24"/>
                      </w:rPr>
                      <w:t>E </w:t>
                    </w:r>
                    <w:r>
                      <w:rPr>
                        <w:b/>
                        <w:color w:val="FFFFFF"/>
                        <w:spacing w:val="27"/>
                        <w:sz w:val="24"/>
                      </w:rPr>
                      <w:t> </w:t>
                    </w:r>
                    <w:r>
                      <w:rPr>
                        <w:b/>
                        <w:color w:val="FFFFFF"/>
                        <w:sz w:val="24"/>
                      </w:rPr>
                      <w:t>R </w:t>
                    </w:r>
                    <w:r>
                      <w:rPr>
                        <w:b/>
                        <w:color w:val="FFFFFF"/>
                        <w:spacing w:val="26"/>
                        <w:sz w:val="24"/>
                      </w:rPr>
                      <w:t> </w:t>
                    </w:r>
                    <w:r>
                      <w:rPr>
                        <w:b/>
                        <w:color w:val="FFFFFF"/>
                        <w:sz w:val="24"/>
                      </w:rPr>
                      <w:t>A </w:t>
                    </w:r>
                    <w:r>
                      <w:rPr>
                        <w:b/>
                        <w:color w:val="FFFFFF"/>
                        <w:spacing w:val="26"/>
                        <w:sz w:val="24"/>
                      </w:rPr>
                      <w:t> </w:t>
                    </w:r>
                    <w:r>
                      <w:rPr>
                        <w:b/>
                        <w:color w:val="FFFFFF"/>
                        <w:sz w:val="24"/>
                      </w:rPr>
                      <w:t>Z </w:t>
                    </w:r>
                    <w:r>
                      <w:rPr>
                        <w:b/>
                        <w:color w:val="FFFFFF"/>
                        <w:spacing w:val="24"/>
                        <w:sz w:val="24"/>
                      </w:rPr>
                      <w:t> </w:t>
                    </w:r>
                    <w:r>
                      <w:rPr>
                        <w:b/>
                        <w:color w:val="FFFFFF"/>
                        <w:sz w:val="24"/>
                      </w:rPr>
                      <w:t>I </w:t>
                    </w:r>
                    <w:r>
                      <w:rPr>
                        <w:b/>
                        <w:color w:val="FFFFFF"/>
                        <w:spacing w:val="27"/>
                        <w:sz w:val="24"/>
                      </w:rPr>
                      <w:t> </w:t>
                    </w:r>
                    <w:r>
                      <w:rPr>
                        <w:b/>
                        <w:color w:val="FFFFFF"/>
                        <w:sz w:val="24"/>
                      </w:rPr>
                      <w:t>O </w:t>
                    </w:r>
                    <w:r>
                      <w:rPr>
                        <w:b/>
                        <w:color w:val="FFFFFF"/>
                        <w:spacing w:val="27"/>
                        <w:sz w:val="24"/>
                      </w:rPr>
                      <w:t> </w:t>
                    </w:r>
                    <w:r>
                      <w:rPr>
                        <w:b/>
                        <w:color w:val="FFFFFF"/>
                        <w:sz w:val="24"/>
                      </w:rPr>
                      <w:t>N </w:t>
                    </w:r>
                    <w:r>
                      <w:rPr>
                        <w:b/>
                        <w:color w:val="FFFFFF"/>
                        <w:spacing w:val="24"/>
                        <w:sz w:val="24"/>
                      </w:rPr>
                      <w:t> </w:t>
                    </w:r>
                    <w:r>
                      <w:rPr>
                        <w:b/>
                        <w:color w:val="FFFFFF"/>
                        <w:sz w:val="24"/>
                      </w:rPr>
                      <w:t>E</w:t>
                      <w:tab/>
                      <w:t>I </w:t>
                    </w:r>
                    <w:r>
                      <w:rPr>
                        <w:b/>
                        <w:color w:val="FFFFFF"/>
                        <w:spacing w:val="25"/>
                        <w:sz w:val="24"/>
                      </w:rPr>
                      <w:t> </w:t>
                    </w:r>
                    <w:r>
                      <w:rPr>
                        <w:b/>
                        <w:color w:val="FFFFFF"/>
                        <w:sz w:val="24"/>
                      </w:rPr>
                      <w:t>T </w:t>
                    </w:r>
                    <w:r>
                      <w:rPr>
                        <w:b/>
                        <w:color w:val="FFFFFF"/>
                        <w:spacing w:val="29"/>
                        <w:sz w:val="24"/>
                      </w:rPr>
                      <w:t> </w:t>
                    </w:r>
                    <w:r>
                      <w:rPr>
                        <w:b/>
                        <w:color w:val="FFFFFF"/>
                        <w:sz w:val="24"/>
                      </w:rPr>
                      <w:t>A </w:t>
                    </w:r>
                    <w:r>
                      <w:rPr>
                        <w:b/>
                        <w:color w:val="FFFFFF"/>
                        <w:spacing w:val="24"/>
                        <w:sz w:val="24"/>
                      </w:rPr>
                      <w:t> </w:t>
                    </w:r>
                    <w:r>
                      <w:rPr>
                        <w:b/>
                        <w:color w:val="FFFFFF"/>
                        <w:sz w:val="24"/>
                      </w:rPr>
                      <w:t>L </w:t>
                    </w:r>
                    <w:r>
                      <w:rPr>
                        <w:b/>
                        <w:color w:val="FFFFFF"/>
                        <w:spacing w:val="26"/>
                        <w:sz w:val="24"/>
                      </w:rPr>
                      <w:t> </w:t>
                    </w:r>
                    <w:r>
                      <w:rPr>
                        <w:b/>
                        <w:color w:val="FFFFFF"/>
                        <w:sz w:val="24"/>
                      </w:rPr>
                      <w:t>I </w:t>
                    </w:r>
                    <w:r>
                      <w:rPr>
                        <w:b/>
                        <w:color w:val="FFFFFF"/>
                        <w:spacing w:val="27"/>
                        <w:sz w:val="24"/>
                      </w:rPr>
                      <w:t> </w:t>
                    </w:r>
                    <w:r>
                      <w:rPr>
                        <w:b/>
                        <w:color w:val="FFFFFF"/>
                        <w:sz w:val="24"/>
                      </w:rPr>
                      <w:t>A </w:t>
                    </w:r>
                    <w:r>
                      <w:rPr>
                        <w:b/>
                        <w:color w:val="FFFFFF"/>
                        <w:spacing w:val="26"/>
                        <w:sz w:val="24"/>
                      </w:rPr>
                      <w:t> </w:t>
                    </w:r>
                    <w:r>
                      <w:rPr>
                        <w:b/>
                        <w:color w:val="FFFFFF"/>
                        <w:sz w:val="24"/>
                      </w:rPr>
                      <w:t>N </w:t>
                    </w:r>
                    <w:r>
                      <w:rPr>
                        <w:b/>
                        <w:color w:val="FFFFFF"/>
                        <w:spacing w:val="26"/>
                        <w:sz w:val="24"/>
                      </w:rPr>
                      <w:t> </w:t>
                    </w:r>
                    <w:r>
                      <w:rPr>
                        <w:b/>
                        <w:color w:val="FFFFFF"/>
                        <w:sz w:val="24"/>
                      </w:rPr>
                      <w:t>A</w:t>
                      <w:tab/>
                      <w:t>P</w:t>
                    </w:r>
                    <w:r>
                      <w:rPr>
                        <w:b/>
                        <w:color w:val="FFFFFF"/>
                        <w:spacing w:val="27"/>
                        <w:sz w:val="24"/>
                      </w:rPr>
                      <w:t> </w:t>
                    </w:r>
                    <w:r>
                      <w:rPr>
                        <w:b/>
                        <w:color w:val="FFFFFF"/>
                        <w:sz w:val="24"/>
                      </w:rPr>
                      <w:t>A</w:t>
                    </w:r>
                    <w:r>
                      <w:rPr>
                        <w:b/>
                        <w:color w:val="FFFFFF"/>
                        <w:spacing w:val="24"/>
                        <w:sz w:val="24"/>
                      </w:rPr>
                      <w:t> </w:t>
                    </w:r>
                    <w:r>
                      <w:rPr>
                        <w:b/>
                        <w:color w:val="FFFFFF"/>
                        <w:sz w:val="24"/>
                      </w:rPr>
                      <w:t>L</w:t>
                    </w:r>
                    <w:r>
                      <w:rPr>
                        <w:b/>
                        <w:color w:val="FFFFFF"/>
                        <w:spacing w:val="26"/>
                        <w:sz w:val="24"/>
                      </w:rPr>
                      <w:t> </w:t>
                    </w:r>
                    <w:r>
                      <w:rPr>
                        <w:b/>
                        <w:color w:val="FFFFFF"/>
                        <w:sz w:val="24"/>
                      </w:rPr>
                      <w:t>L</w:t>
                    </w:r>
                    <w:r>
                      <w:rPr>
                        <w:b/>
                        <w:color w:val="FFFFFF"/>
                        <w:spacing w:val="26"/>
                        <w:sz w:val="24"/>
                      </w:rPr>
                      <w:t> </w:t>
                    </w:r>
                    <w:r>
                      <w:rPr>
                        <w:b/>
                        <w:color w:val="FFFFFF"/>
                        <w:sz w:val="24"/>
                      </w:rPr>
                      <w:t>A</w:t>
                    </w:r>
                    <w:r>
                      <w:rPr>
                        <w:b/>
                        <w:color w:val="FFFFFF"/>
                        <w:spacing w:val="26"/>
                        <w:sz w:val="24"/>
                      </w:rPr>
                      <w:t> </w:t>
                    </w:r>
                    <w:r>
                      <w:rPr>
                        <w:b/>
                        <w:color w:val="FFFFFF"/>
                        <w:sz w:val="24"/>
                      </w:rPr>
                      <w:t>V</w:t>
                    </w:r>
                    <w:r>
                      <w:rPr>
                        <w:b/>
                        <w:color w:val="FFFFFF"/>
                        <w:spacing w:val="25"/>
                        <w:sz w:val="24"/>
                      </w:rPr>
                      <w:t> </w:t>
                    </w:r>
                    <w:r>
                      <w:rPr>
                        <w:b/>
                        <w:color w:val="FFFFFF"/>
                        <w:sz w:val="24"/>
                      </w:rPr>
                      <w:t>O</w:t>
                    </w:r>
                    <w:r>
                      <w:rPr>
                        <w:b/>
                        <w:color w:val="FFFFFF"/>
                        <w:spacing w:val="27"/>
                        <w:sz w:val="24"/>
                      </w:rPr>
                      <w:t> </w:t>
                    </w:r>
                    <w:r>
                      <w:rPr>
                        <w:b/>
                        <w:color w:val="FFFFFF"/>
                        <w:sz w:val="24"/>
                      </w:rPr>
                      <w:t>L</w:t>
                    </w:r>
                    <w:r>
                      <w:rPr>
                        <w:b/>
                        <w:color w:val="FFFFFF"/>
                        <w:spacing w:val="24"/>
                        <w:sz w:val="24"/>
                      </w:rPr>
                      <w:t> </w:t>
                    </w:r>
                    <w:r>
                      <w:rPr>
                        <w:b/>
                        <w:color w:val="FFFFFF"/>
                        <w:sz w:val="24"/>
                      </w:rPr>
                      <w:t>O</w:t>
                    </w:r>
                  </w:p>
                </w:txbxContent>
              </v:textbox>
              <w10:wrap type="none"/>
            </v:shape>
            <w10:wrap type="none"/>
          </v:group>
        </w:pict>
      </w:r>
      <w:r>
        <w:rPr/>
        <w:pict>
          <v:shape style="position:absolute;margin-left:407.367432pt;margin-top:202.929993pt;width:45.95pt;height:221.95pt;mso-position-horizontal-relative:page;mso-position-vertical-relative:page;z-index:252283904" type="#_x0000_t202" filled="false" stroked="false">
            <v:textbox inset="0,0,0,0" style="layout-flow:vertical">
              <w:txbxContent>
                <w:p>
                  <w:pPr>
                    <w:spacing w:before="20"/>
                    <w:ind w:left="20" w:right="0" w:firstLine="0"/>
                    <w:jc w:val="left"/>
                    <w:rPr>
                      <w:rFonts w:ascii="Trebuchet MS"/>
                      <w:b/>
                      <w:sz w:val="72"/>
                    </w:rPr>
                  </w:pPr>
                  <w:r>
                    <w:rPr>
                      <w:rFonts w:ascii="Trebuchet MS"/>
                      <w:b/>
                      <w:sz w:val="72"/>
                    </w:rPr>
                    <w:t>PARTE</w:t>
                  </w:r>
                  <w:r>
                    <w:rPr>
                      <w:rFonts w:ascii="Trebuchet MS"/>
                      <w:b/>
                      <w:spacing w:val="-52"/>
                      <w:sz w:val="72"/>
                    </w:rPr>
                    <w:t> </w:t>
                  </w:r>
                  <w:r>
                    <w:rPr>
                      <w:rFonts w:ascii="Trebuchet MS"/>
                      <w:b/>
                      <w:sz w:val="72"/>
                    </w:rPr>
                    <w:t>PRIMA</w:t>
                  </w:r>
                </w:p>
              </w:txbxContent>
            </v:textbox>
            <w10:wrap type="none"/>
          </v:shape>
        </w:pict>
      </w:r>
      <w:r>
        <w:rPr/>
        <w:pict>
          <v:shape style="position:absolute;margin-left:45.493999pt;margin-top:43.279999pt;width:12pt;height:7.05pt;mso-position-horizontal-relative:page;mso-position-vertical-relative:page;z-index:252284928" type="#_x0000_t202" filled="false" stroked="false">
            <v:textbox inset="0,0,0,0" style="layout-flow:vertical">
              <w:txbxContent>
                <w:p>
                  <w:pPr>
                    <w:spacing w:line="223" w:lineRule="exact" w:before="0"/>
                    <w:ind w:left="20" w:right="0" w:firstLine="0"/>
                    <w:jc w:val="left"/>
                    <w:rPr>
                      <w:rFonts w:ascii="Calibri"/>
                      <w:b/>
                      <w:sz w:val="20"/>
                    </w:rPr>
                  </w:pPr>
                  <w:r>
                    <w:rPr>
                      <w:rFonts w:ascii="Calibri"/>
                      <w:b/>
                      <w:color w:val="FFFFFF"/>
                      <w:w w:val="99"/>
                      <w:sz w:val="20"/>
                    </w:rPr>
                    <w:t>7</w:t>
                  </w:r>
                </w:p>
              </w:txbxContent>
            </v:textbox>
            <w10:wrap type="none"/>
          </v:shape>
        </w:pict>
      </w:r>
    </w:p>
    <w:p>
      <w:pPr>
        <w:spacing w:after="0"/>
        <w:rPr>
          <w:sz w:val="17"/>
        </w:rPr>
        <w:sectPr>
          <w:pgSz w:w="16840" w:h="11910" w:orient="landscape"/>
          <w:pgMar w:top="0" w:bottom="280" w:left="760" w:right="2420"/>
        </w:sectPr>
      </w:pPr>
    </w:p>
    <w:p>
      <w:pPr>
        <w:pStyle w:val="BodyText"/>
        <w:rPr>
          <w:b/>
          <w:sz w:val="20"/>
        </w:rPr>
      </w:pPr>
      <w:r>
        <w:rPr/>
        <w:pict>
          <v:group style="position:absolute;margin-left:.000001pt;margin-top:.497483pt;width:103.35pt;height:841.45pt;mso-position-horizontal-relative:page;mso-position-vertical-relative:page;z-index:-275263488" coordorigin="0,10" coordsize="2067,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shape style="position:absolute;left:885;top:15709;width:121;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w w:val="99"/>
                        <w:sz w:val="20"/>
                      </w:rPr>
                      <w:t>8</w:t>
                    </w:r>
                  </w:p>
                </w:txbxContent>
              </v:textbox>
              <w10:wrap type="none"/>
            </v:shape>
            <w10:wrap type="none"/>
          </v:group>
        </w:pict>
      </w:r>
      <w:r>
        <w:rPr/>
        <w:pict>
          <v:shape style="position:absolute;margin-left:39.280712pt;margin-top:550.555969pt;width:15.45pt;height:167.95pt;mso-position-horizontal-relative:page;mso-position-vertical-relative:page;z-index:25228800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
        <w:rPr>
          <w:b/>
        </w:rPr>
      </w:pPr>
    </w:p>
    <w:p>
      <w:pPr>
        <w:spacing w:before="101"/>
        <w:ind w:left="1058" w:right="924" w:firstLine="0"/>
        <w:jc w:val="center"/>
        <w:rPr>
          <w:rFonts w:ascii="Trebuchet MS"/>
          <w:b/>
          <w:sz w:val="52"/>
        </w:rPr>
      </w:pPr>
      <w:r>
        <w:rPr/>
        <w:pict>
          <v:shape style="position:absolute;margin-left:39.280697pt;margin-top:-74.774918pt;width:15.45pt;height:139.9pt;mso-position-horizontal-relative:page;mso-position-vertical-relative:paragraph;z-index:25229004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Trebuchet MS"/>
          <w:b/>
          <w:sz w:val="52"/>
        </w:rPr>
        <w:t>TITOLO</w:t>
      </w:r>
      <w:r>
        <w:rPr>
          <w:rFonts w:ascii="Trebuchet MS"/>
          <w:b/>
          <w:spacing w:val="-53"/>
          <w:sz w:val="52"/>
        </w:rPr>
        <w:t> </w:t>
      </w:r>
      <w:r>
        <w:rPr>
          <w:rFonts w:ascii="Trebuchet MS"/>
          <w:b/>
          <w:sz w:val="52"/>
        </w:rPr>
        <w:t>PRIMO</w:t>
      </w:r>
    </w:p>
    <w:p>
      <w:pPr>
        <w:spacing w:line="264" w:lineRule="auto" w:before="224"/>
        <w:ind w:left="1055" w:right="924" w:firstLine="0"/>
        <w:jc w:val="center"/>
        <w:rPr>
          <w:b/>
          <w:i/>
          <w:sz w:val="46"/>
        </w:rPr>
      </w:pPr>
      <w:r>
        <w:rPr/>
        <w:pict>
          <v:shape style="position:absolute;margin-left:39.280704pt;margin-top:47.167709pt;width:15.45pt;height:114.05pt;mso-position-horizontal-relative:page;mso-position-vertical-relative:paragraph;z-index:25228902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b/>
          <w:i/>
          <w:w w:val="85"/>
          <w:sz w:val="46"/>
        </w:rPr>
        <w:t>NORME GENERALI DEL PROCESSO </w:t>
      </w:r>
      <w:r>
        <w:rPr>
          <w:b/>
          <w:i/>
          <w:w w:val="95"/>
          <w:sz w:val="46"/>
        </w:rPr>
        <w:t>SPORTIVO</w:t>
      </w:r>
    </w:p>
    <w:p>
      <w:pPr>
        <w:spacing w:after="0" w:line="264" w:lineRule="auto"/>
        <w:jc w:val="center"/>
        <w:rPr>
          <w:sz w:val="46"/>
        </w:rPr>
        <w:sectPr>
          <w:pgSz w:w="11910" w:h="16840"/>
          <w:pgMar w:top="0" w:bottom="0" w:left="720" w:right="200"/>
        </w:sectPr>
      </w:pPr>
    </w:p>
    <w:p>
      <w:pPr>
        <w:pStyle w:val="BodyText"/>
        <w:rPr>
          <w:b/>
          <w:i/>
          <w:sz w:val="20"/>
        </w:rPr>
      </w:pPr>
      <w:r>
        <w:rPr/>
        <w:pict>
          <v:group style="position:absolute;margin-left:.000001pt;margin-top:.497483pt;width:538.8pt;height:841.45pt;mso-position-horizontal-relative:page;mso-position-vertical-relative:page;z-index:-275257344"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4068" to="10775,4068" stroked="true" strokeweight=".48pt" strokecolor="#000000">
              <v:stroke dashstyle="solid"/>
            </v:line>
            <v:line style="position:absolute" from="1786,10305" to="10775,10305" stroked="true" strokeweight=".47998pt" strokecolor="#000000">
              <v:stroke dashstyle="solid"/>
            </v:line>
            <w10:wrap type="none"/>
          </v:group>
        </w:pict>
      </w:r>
    </w:p>
    <w:p>
      <w:pPr>
        <w:pStyle w:val="BodyText"/>
        <w:rPr>
          <w:b/>
          <w:i/>
          <w:sz w:val="20"/>
        </w:rPr>
      </w:pPr>
    </w:p>
    <w:p>
      <w:pPr>
        <w:pStyle w:val="BodyText"/>
        <w:rPr>
          <w:b/>
          <w:i/>
          <w:sz w:val="20"/>
        </w:rPr>
      </w:pPr>
    </w:p>
    <w:p>
      <w:pPr>
        <w:pStyle w:val="BodyText"/>
        <w:spacing w:before="1"/>
        <w:rPr>
          <w:b/>
          <w:i/>
          <w:sz w:val="23"/>
        </w:rPr>
      </w:pPr>
    </w:p>
    <w:p>
      <w:pPr>
        <w:pStyle w:val="BodyText"/>
        <w:ind w:left="977"/>
        <w:rPr>
          <w:sz w:val="20"/>
        </w:rPr>
      </w:pPr>
      <w:r>
        <w:rPr>
          <w:sz w:val="20"/>
        </w:rPr>
        <w:pict>
          <v:shape style="width:458.4pt;height:45.15pt;mso-position-horizontal-relative:char;mso-position-vertical-relative:line" type="#_x0000_t202" filled="true" fillcolor="#163e77" stroked="false">
            <w10:anchorlock/>
            <v:textbox inset="0,0,0,0">
              <w:txbxContent>
                <w:p>
                  <w:pPr>
                    <w:spacing w:before="28"/>
                    <w:ind w:left="1872" w:right="1874" w:firstLine="0"/>
                    <w:jc w:val="center"/>
                    <w:rPr>
                      <w:rFonts w:ascii="Trebuchet MS"/>
                      <w:b/>
                      <w:sz w:val="32"/>
                    </w:rPr>
                  </w:pPr>
                  <w:r>
                    <w:rPr>
                      <w:rFonts w:ascii="Trebuchet MS"/>
                      <w:b/>
                      <w:color w:val="FFFFFF"/>
                      <w:sz w:val="32"/>
                    </w:rPr>
                    <w:t>- CAPO PRIMO -</w:t>
                  </w:r>
                </w:p>
                <w:p>
                  <w:pPr>
                    <w:spacing w:before="48"/>
                    <w:ind w:left="1872" w:right="1878" w:firstLine="0"/>
                    <w:jc w:val="center"/>
                    <w:rPr>
                      <w:rFonts w:ascii="Trebuchet MS"/>
                      <w:b/>
                      <w:sz w:val="32"/>
                    </w:rPr>
                  </w:pPr>
                  <w:r>
                    <w:rPr>
                      <w:rFonts w:ascii="Trebuchet MS"/>
                      <w:b/>
                      <w:color w:val="FFFFFF"/>
                      <w:w w:val="105"/>
                      <w:sz w:val="32"/>
                    </w:rPr>
                    <w:t>PRINCIPI DEL PROCESSO SPORTIVO</w:t>
                  </w:r>
                </w:p>
              </w:txbxContent>
            </v:textbox>
            <v:fill type="solid"/>
          </v:shape>
        </w:pict>
      </w:r>
      <w:r>
        <w:rPr>
          <w:sz w:val="20"/>
        </w:rPr>
      </w:r>
    </w:p>
    <w:p>
      <w:pPr>
        <w:pStyle w:val="BodyText"/>
        <w:spacing w:before="10"/>
        <w:rPr>
          <w:b/>
          <w:i/>
          <w:sz w:val="7"/>
        </w:rPr>
      </w:pPr>
    </w:p>
    <w:p>
      <w:pPr>
        <w:spacing w:before="101"/>
        <w:ind w:left="1056" w:right="924" w:firstLine="0"/>
        <w:jc w:val="center"/>
        <w:rPr>
          <w:rFonts w:ascii="Trebuchet MS" w:hAnsi="Trebuchet MS"/>
          <w:b/>
          <w:sz w:val="28"/>
        </w:rPr>
      </w:pPr>
      <w:bookmarkStart w:name="_bookmark126" w:id="127"/>
      <w:bookmarkEnd w:id="127"/>
      <w:r>
        <w:rPr/>
      </w:r>
      <w:r>
        <w:rPr>
          <w:rFonts w:ascii="Trebuchet MS" w:hAnsi="Trebuchet MS"/>
          <w:b/>
          <w:sz w:val="28"/>
        </w:rPr>
        <w:t>Art.1 – Ambito di applicazione del Regolamento Giurisdizionale</w:t>
      </w:r>
    </w:p>
    <w:p>
      <w:pPr>
        <w:pStyle w:val="BodyText"/>
        <w:spacing w:before="3"/>
        <w:rPr>
          <w:rFonts w:ascii="Trebuchet MS"/>
          <w:b/>
          <w:sz w:val="18"/>
        </w:rPr>
      </w:pPr>
    </w:p>
    <w:p>
      <w:pPr>
        <w:pStyle w:val="ListParagraph"/>
        <w:numPr>
          <w:ilvl w:val="0"/>
          <w:numId w:val="115"/>
        </w:numPr>
        <w:tabs>
          <w:tab w:pos="1662" w:val="left" w:leader="none"/>
        </w:tabs>
        <w:spacing w:line="290" w:lineRule="auto" w:before="103" w:after="0"/>
        <w:ind w:left="1661" w:right="930" w:hanging="567"/>
        <w:jc w:val="both"/>
        <w:rPr>
          <w:rFonts w:ascii="Gill Sans MT" w:hAnsi="Gill Sans MT"/>
          <w:sz w:val="20"/>
        </w:rPr>
      </w:pPr>
      <w:r>
        <w:rPr/>
        <w:pict>
          <v:shape style="position:absolute;margin-left:39.280697pt;margin-top:51.412361pt;width:15.45pt;height:139.9pt;mso-position-horizontal-relative:page;mso-position-vertical-relative:paragraph;z-index:25229619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hAnsi="Gill Sans MT"/>
          <w:w w:val="110"/>
          <w:sz w:val="24"/>
        </w:rPr>
        <w:t>I</w:t>
      </w:r>
      <w:r>
        <w:rPr>
          <w:rFonts w:ascii="Gill Sans MT" w:hAnsi="Gill Sans MT"/>
          <w:spacing w:val="-35"/>
          <w:w w:val="110"/>
          <w:sz w:val="24"/>
        </w:rPr>
        <w:t> </w:t>
      </w:r>
      <w:r>
        <w:rPr>
          <w:rFonts w:ascii="Gill Sans MT" w:hAnsi="Gill Sans MT"/>
          <w:w w:val="110"/>
          <w:sz w:val="24"/>
        </w:rPr>
        <w:t>tesserati,</w:t>
      </w:r>
      <w:r>
        <w:rPr>
          <w:rFonts w:ascii="Gill Sans MT" w:hAnsi="Gill Sans MT"/>
          <w:spacing w:val="-34"/>
          <w:w w:val="110"/>
          <w:sz w:val="24"/>
        </w:rPr>
        <w:t> </w:t>
      </w:r>
      <w:r>
        <w:rPr>
          <w:rFonts w:ascii="Gill Sans MT" w:hAnsi="Gill Sans MT"/>
          <w:w w:val="110"/>
          <w:sz w:val="24"/>
        </w:rPr>
        <w:t>gli</w:t>
      </w:r>
      <w:r>
        <w:rPr>
          <w:rFonts w:ascii="Gill Sans MT" w:hAnsi="Gill Sans MT"/>
          <w:spacing w:val="-33"/>
          <w:w w:val="110"/>
          <w:sz w:val="24"/>
        </w:rPr>
        <w:t> </w:t>
      </w:r>
      <w:r>
        <w:rPr>
          <w:rFonts w:ascii="Gill Sans MT" w:hAnsi="Gill Sans MT"/>
          <w:w w:val="110"/>
          <w:sz w:val="24"/>
        </w:rPr>
        <w:t>affiliati</w:t>
      </w:r>
      <w:r>
        <w:rPr>
          <w:rFonts w:ascii="Gill Sans MT" w:hAnsi="Gill Sans MT"/>
          <w:spacing w:val="-33"/>
          <w:w w:val="110"/>
          <w:sz w:val="24"/>
        </w:rPr>
        <w:t> </w:t>
      </w:r>
      <w:r>
        <w:rPr>
          <w:rFonts w:ascii="Gill Sans MT" w:hAnsi="Gill Sans MT"/>
          <w:w w:val="110"/>
          <w:sz w:val="24"/>
        </w:rPr>
        <w:t>e</w:t>
      </w:r>
      <w:r>
        <w:rPr>
          <w:rFonts w:ascii="Gill Sans MT" w:hAnsi="Gill Sans MT"/>
          <w:spacing w:val="-32"/>
          <w:w w:val="110"/>
          <w:sz w:val="24"/>
        </w:rPr>
        <w:t> </w:t>
      </w:r>
      <w:r>
        <w:rPr>
          <w:rFonts w:ascii="Gill Sans MT" w:hAnsi="Gill Sans MT"/>
          <w:w w:val="110"/>
          <w:sz w:val="24"/>
        </w:rPr>
        <w:t>gli</w:t>
      </w:r>
      <w:r>
        <w:rPr>
          <w:rFonts w:ascii="Gill Sans MT" w:hAnsi="Gill Sans MT"/>
          <w:spacing w:val="-35"/>
          <w:w w:val="110"/>
          <w:sz w:val="24"/>
        </w:rPr>
        <w:t> </w:t>
      </w:r>
      <w:r>
        <w:rPr>
          <w:rFonts w:ascii="Gill Sans MT" w:hAnsi="Gill Sans MT"/>
          <w:w w:val="110"/>
          <w:sz w:val="24"/>
        </w:rPr>
        <w:t>altri</w:t>
      </w:r>
      <w:r>
        <w:rPr>
          <w:rFonts w:ascii="Gill Sans MT" w:hAnsi="Gill Sans MT"/>
          <w:spacing w:val="-33"/>
          <w:w w:val="110"/>
          <w:sz w:val="24"/>
        </w:rPr>
        <w:t> </w:t>
      </w:r>
      <w:r>
        <w:rPr>
          <w:rFonts w:ascii="Gill Sans MT" w:hAnsi="Gill Sans MT"/>
          <w:w w:val="110"/>
          <w:sz w:val="24"/>
        </w:rPr>
        <w:t>soggetti</w:t>
      </w:r>
      <w:r>
        <w:rPr>
          <w:rFonts w:ascii="Gill Sans MT" w:hAnsi="Gill Sans MT"/>
          <w:spacing w:val="-33"/>
          <w:w w:val="110"/>
          <w:sz w:val="24"/>
        </w:rPr>
        <w:t> </w:t>
      </w:r>
      <w:r>
        <w:rPr>
          <w:rFonts w:ascii="Gill Sans MT" w:hAnsi="Gill Sans MT"/>
          <w:w w:val="110"/>
          <w:sz w:val="24"/>
        </w:rPr>
        <w:t>la</w:t>
      </w:r>
      <w:r>
        <w:rPr>
          <w:rFonts w:ascii="Gill Sans MT" w:hAnsi="Gill Sans MT"/>
          <w:spacing w:val="-35"/>
          <w:w w:val="110"/>
          <w:sz w:val="24"/>
        </w:rPr>
        <w:t> </w:t>
      </w:r>
      <w:r>
        <w:rPr>
          <w:rFonts w:ascii="Gill Sans MT" w:hAnsi="Gill Sans MT"/>
          <w:w w:val="110"/>
          <w:sz w:val="24"/>
        </w:rPr>
        <w:t>cui</w:t>
      </w:r>
      <w:r>
        <w:rPr>
          <w:rFonts w:ascii="Gill Sans MT" w:hAnsi="Gill Sans MT"/>
          <w:spacing w:val="-35"/>
          <w:w w:val="110"/>
          <w:sz w:val="24"/>
        </w:rPr>
        <w:t> </w:t>
      </w:r>
      <w:r>
        <w:rPr>
          <w:rFonts w:ascii="Gill Sans MT" w:hAnsi="Gill Sans MT"/>
          <w:w w:val="110"/>
          <w:sz w:val="24"/>
        </w:rPr>
        <w:t>attività</w:t>
      </w:r>
      <w:r>
        <w:rPr>
          <w:rFonts w:ascii="Gill Sans MT" w:hAnsi="Gill Sans MT"/>
          <w:spacing w:val="-36"/>
          <w:w w:val="110"/>
          <w:sz w:val="24"/>
        </w:rPr>
        <w:t> </w:t>
      </w:r>
      <w:r>
        <w:rPr>
          <w:rFonts w:ascii="Gill Sans MT" w:hAnsi="Gill Sans MT"/>
          <w:w w:val="110"/>
          <w:sz w:val="24"/>
        </w:rPr>
        <w:t>sia</w:t>
      </w:r>
      <w:r>
        <w:rPr>
          <w:rFonts w:ascii="Gill Sans MT" w:hAnsi="Gill Sans MT"/>
          <w:spacing w:val="-33"/>
          <w:w w:val="110"/>
          <w:sz w:val="24"/>
        </w:rPr>
        <w:t> </w:t>
      </w:r>
      <w:r>
        <w:rPr>
          <w:rFonts w:ascii="Gill Sans MT" w:hAnsi="Gill Sans MT"/>
          <w:w w:val="110"/>
          <w:sz w:val="24"/>
        </w:rPr>
        <w:t>rilevante</w:t>
      </w:r>
      <w:r>
        <w:rPr>
          <w:rFonts w:ascii="Gill Sans MT" w:hAnsi="Gill Sans MT"/>
          <w:spacing w:val="-32"/>
          <w:w w:val="110"/>
          <w:sz w:val="24"/>
        </w:rPr>
        <w:t> </w:t>
      </w:r>
      <w:r>
        <w:rPr>
          <w:rFonts w:ascii="Gill Sans MT" w:hAnsi="Gill Sans MT"/>
          <w:w w:val="110"/>
          <w:sz w:val="24"/>
        </w:rPr>
        <w:t>per</w:t>
      </w:r>
      <w:r>
        <w:rPr>
          <w:rFonts w:ascii="Gill Sans MT" w:hAnsi="Gill Sans MT"/>
          <w:spacing w:val="-34"/>
          <w:w w:val="110"/>
          <w:sz w:val="24"/>
        </w:rPr>
        <w:t> </w:t>
      </w:r>
      <w:r>
        <w:rPr>
          <w:rFonts w:ascii="Gill Sans MT" w:hAnsi="Gill Sans MT"/>
          <w:w w:val="110"/>
          <w:sz w:val="24"/>
        </w:rPr>
        <w:t>l’ordinamento federale,</w:t>
      </w:r>
      <w:r>
        <w:rPr>
          <w:rFonts w:ascii="Gill Sans MT" w:hAnsi="Gill Sans MT"/>
          <w:spacing w:val="-34"/>
          <w:w w:val="110"/>
          <w:sz w:val="24"/>
        </w:rPr>
        <w:t> </w:t>
      </w:r>
      <w:r>
        <w:rPr>
          <w:rFonts w:ascii="Gill Sans MT" w:hAnsi="Gill Sans MT"/>
          <w:w w:val="110"/>
          <w:sz w:val="24"/>
        </w:rPr>
        <w:t>rispettano</w:t>
      </w:r>
      <w:r>
        <w:rPr>
          <w:rFonts w:ascii="Gill Sans MT" w:hAnsi="Gill Sans MT"/>
          <w:spacing w:val="-35"/>
          <w:w w:val="110"/>
          <w:sz w:val="24"/>
        </w:rPr>
        <w:t> </w:t>
      </w:r>
      <w:r>
        <w:rPr>
          <w:rFonts w:ascii="Gill Sans MT" w:hAnsi="Gill Sans MT"/>
          <w:w w:val="110"/>
          <w:sz w:val="24"/>
        </w:rPr>
        <w:t>i</w:t>
      </w:r>
      <w:r>
        <w:rPr>
          <w:rFonts w:ascii="Gill Sans MT" w:hAnsi="Gill Sans MT"/>
          <w:spacing w:val="-34"/>
          <w:w w:val="110"/>
          <w:sz w:val="24"/>
        </w:rPr>
        <w:t> </w:t>
      </w:r>
      <w:r>
        <w:rPr>
          <w:rFonts w:ascii="Gill Sans MT" w:hAnsi="Gill Sans MT"/>
          <w:w w:val="110"/>
          <w:sz w:val="24"/>
        </w:rPr>
        <w:t>principi</w:t>
      </w:r>
      <w:r>
        <w:rPr>
          <w:rFonts w:ascii="Gill Sans MT" w:hAnsi="Gill Sans MT"/>
          <w:spacing w:val="-32"/>
          <w:w w:val="110"/>
          <w:sz w:val="24"/>
        </w:rPr>
        <w:t> </w:t>
      </w:r>
      <w:r>
        <w:rPr>
          <w:rFonts w:ascii="Gill Sans MT" w:hAnsi="Gill Sans MT"/>
          <w:w w:val="110"/>
          <w:sz w:val="24"/>
        </w:rPr>
        <w:t>dell’ordinamento</w:t>
      </w:r>
      <w:r>
        <w:rPr>
          <w:rFonts w:ascii="Gill Sans MT" w:hAnsi="Gill Sans MT"/>
          <w:spacing w:val="-35"/>
          <w:w w:val="110"/>
          <w:sz w:val="24"/>
        </w:rPr>
        <w:t> </w:t>
      </w:r>
      <w:r>
        <w:rPr>
          <w:rFonts w:ascii="Gill Sans MT" w:hAnsi="Gill Sans MT"/>
          <w:w w:val="110"/>
          <w:sz w:val="24"/>
        </w:rPr>
        <w:t>giuridico</w:t>
      </w:r>
      <w:r>
        <w:rPr>
          <w:rFonts w:ascii="Gill Sans MT" w:hAnsi="Gill Sans MT"/>
          <w:spacing w:val="-35"/>
          <w:w w:val="110"/>
          <w:sz w:val="24"/>
        </w:rPr>
        <w:t> </w:t>
      </w:r>
      <w:r>
        <w:rPr>
          <w:rFonts w:ascii="Gill Sans MT" w:hAnsi="Gill Sans MT"/>
          <w:w w:val="110"/>
          <w:sz w:val="24"/>
        </w:rPr>
        <w:t>sportivo</w:t>
      </w:r>
      <w:r>
        <w:rPr>
          <w:rFonts w:ascii="Gill Sans MT" w:hAnsi="Gill Sans MT"/>
          <w:spacing w:val="-35"/>
          <w:w w:val="110"/>
          <w:sz w:val="24"/>
        </w:rPr>
        <w:t> </w:t>
      </w:r>
      <w:r>
        <w:rPr>
          <w:rFonts w:ascii="Gill Sans MT" w:hAnsi="Gill Sans MT"/>
          <w:w w:val="110"/>
          <w:sz w:val="24"/>
        </w:rPr>
        <w:t>e</w:t>
      </w:r>
      <w:r>
        <w:rPr>
          <w:rFonts w:ascii="Gill Sans MT" w:hAnsi="Gill Sans MT"/>
          <w:spacing w:val="-33"/>
          <w:w w:val="110"/>
          <w:sz w:val="24"/>
        </w:rPr>
        <w:t> </w:t>
      </w:r>
      <w:r>
        <w:rPr>
          <w:rFonts w:ascii="Gill Sans MT" w:hAnsi="Gill Sans MT"/>
          <w:w w:val="110"/>
          <w:sz w:val="24"/>
        </w:rPr>
        <w:t>le</w:t>
      </w:r>
      <w:r>
        <w:rPr>
          <w:rFonts w:ascii="Gill Sans MT" w:hAnsi="Gill Sans MT"/>
          <w:spacing w:val="-34"/>
          <w:w w:val="110"/>
          <w:sz w:val="24"/>
        </w:rPr>
        <w:t> </w:t>
      </w:r>
      <w:r>
        <w:rPr>
          <w:rFonts w:ascii="Gill Sans MT" w:hAnsi="Gill Sans MT"/>
          <w:w w:val="110"/>
          <w:sz w:val="24"/>
        </w:rPr>
        <w:t>disposizioni dello</w:t>
      </w:r>
      <w:r>
        <w:rPr>
          <w:rFonts w:ascii="Gill Sans MT" w:hAnsi="Gill Sans MT"/>
          <w:spacing w:val="-29"/>
          <w:w w:val="110"/>
          <w:sz w:val="24"/>
        </w:rPr>
        <w:t> </w:t>
      </w:r>
      <w:r>
        <w:rPr>
          <w:rFonts w:ascii="Gill Sans MT" w:hAnsi="Gill Sans MT"/>
          <w:w w:val="110"/>
          <w:sz w:val="24"/>
        </w:rPr>
        <w:t>Statuto</w:t>
      </w:r>
      <w:r>
        <w:rPr>
          <w:rFonts w:ascii="Gill Sans MT" w:hAnsi="Gill Sans MT"/>
          <w:spacing w:val="-26"/>
          <w:w w:val="110"/>
          <w:sz w:val="24"/>
        </w:rPr>
        <w:t> </w:t>
      </w:r>
      <w:r>
        <w:rPr>
          <w:rFonts w:ascii="Gill Sans MT" w:hAnsi="Gill Sans MT"/>
          <w:w w:val="110"/>
          <w:sz w:val="24"/>
        </w:rPr>
        <w:t>e</w:t>
      </w:r>
      <w:r>
        <w:rPr>
          <w:rFonts w:ascii="Gill Sans MT" w:hAnsi="Gill Sans MT"/>
          <w:spacing w:val="-28"/>
          <w:w w:val="110"/>
          <w:sz w:val="24"/>
        </w:rPr>
        <w:t> </w:t>
      </w:r>
      <w:r>
        <w:rPr>
          <w:rFonts w:ascii="Gill Sans MT" w:hAnsi="Gill Sans MT"/>
          <w:w w:val="110"/>
          <w:sz w:val="24"/>
        </w:rPr>
        <w:t>dei</w:t>
      </w:r>
      <w:r>
        <w:rPr>
          <w:rFonts w:ascii="Gill Sans MT" w:hAnsi="Gill Sans MT"/>
          <w:spacing w:val="-27"/>
          <w:w w:val="110"/>
          <w:sz w:val="24"/>
        </w:rPr>
        <w:t> </w:t>
      </w:r>
      <w:r>
        <w:rPr>
          <w:rFonts w:ascii="Gill Sans MT" w:hAnsi="Gill Sans MT"/>
          <w:w w:val="110"/>
          <w:sz w:val="24"/>
        </w:rPr>
        <w:t>Regolamenti</w:t>
      </w:r>
      <w:r>
        <w:rPr>
          <w:rFonts w:ascii="Gill Sans MT" w:hAnsi="Gill Sans MT"/>
          <w:spacing w:val="-28"/>
          <w:w w:val="110"/>
          <w:sz w:val="24"/>
        </w:rPr>
        <w:t> </w:t>
      </w:r>
      <w:r>
        <w:rPr>
          <w:rFonts w:ascii="Gill Sans MT" w:hAnsi="Gill Sans MT"/>
          <w:w w:val="110"/>
          <w:sz w:val="24"/>
        </w:rPr>
        <w:t>federali;</w:t>
      </w:r>
      <w:r>
        <w:rPr>
          <w:rFonts w:ascii="Gill Sans MT" w:hAnsi="Gill Sans MT"/>
          <w:spacing w:val="-28"/>
          <w:w w:val="110"/>
          <w:sz w:val="24"/>
        </w:rPr>
        <w:t> </w:t>
      </w:r>
      <w:r>
        <w:rPr>
          <w:rFonts w:ascii="Gill Sans MT" w:hAnsi="Gill Sans MT"/>
          <w:w w:val="110"/>
          <w:sz w:val="24"/>
        </w:rPr>
        <w:t>osservano</w:t>
      </w:r>
      <w:r>
        <w:rPr>
          <w:rFonts w:ascii="Gill Sans MT" w:hAnsi="Gill Sans MT"/>
          <w:spacing w:val="-26"/>
          <w:w w:val="110"/>
          <w:sz w:val="24"/>
        </w:rPr>
        <w:t> </w:t>
      </w:r>
      <w:r>
        <w:rPr>
          <w:rFonts w:ascii="Gill Sans MT" w:hAnsi="Gill Sans MT"/>
          <w:w w:val="110"/>
          <w:sz w:val="24"/>
        </w:rPr>
        <w:t>condotte</w:t>
      </w:r>
      <w:r>
        <w:rPr>
          <w:rFonts w:ascii="Gill Sans MT" w:hAnsi="Gill Sans MT"/>
          <w:spacing w:val="-29"/>
          <w:w w:val="110"/>
          <w:sz w:val="24"/>
        </w:rPr>
        <w:t> </w:t>
      </w:r>
      <w:r>
        <w:rPr>
          <w:rFonts w:ascii="Gill Sans MT" w:hAnsi="Gill Sans MT"/>
          <w:w w:val="110"/>
          <w:sz w:val="24"/>
        </w:rPr>
        <w:t>conformi</w:t>
      </w:r>
      <w:r>
        <w:rPr>
          <w:rFonts w:ascii="Gill Sans MT" w:hAnsi="Gill Sans MT"/>
          <w:spacing w:val="-27"/>
          <w:w w:val="110"/>
          <w:sz w:val="24"/>
        </w:rPr>
        <w:t> </w:t>
      </w:r>
      <w:r>
        <w:rPr>
          <w:rFonts w:ascii="Gill Sans MT" w:hAnsi="Gill Sans MT"/>
          <w:w w:val="110"/>
          <w:sz w:val="24"/>
        </w:rPr>
        <w:t>ai</w:t>
      </w:r>
      <w:r>
        <w:rPr>
          <w:rFonts w:ascii="Gill Sans MT" w:hAnsi="Gill Sans MT"/>
          <w:spacing w:val="-28"/>
          <w:w w:val="110"/>
          <w:sz w:val="24"/>
        </w:rPr>
        <w:t> </w:t>
      </w:r>
      <w:r>
        <w:rPr>
          <w:rFonts w:ascii="Gill Sans MT" w:hAnsi="Gill Sans MT"/>
          <w:w w:val="110"/>
          <w:sz w:val="24"/>
        </w:rPr>
        <w:t>principi della lealtà (</w:t>
      </w:r>
      <w:r>
        <w:rPr>
          <w:rFonts w:ascii="Trebuchet MS" w:hAnsi="Trebuchet MS"/>
          <w:i/>
          <w:w w:val="110"/>
          <w:sz w:val="24"/>
        </w:rPr>
        <w:t>fair play</w:t>
      </w:r>
      <w:r>
        <w:rPr>
          <w:rFonts w:ascii="Gill Sans MT" w:hAnsi="Gill Sans MT"/>
          <w:w w:val="110"/>
          <w:sz w:val="24"/>
        </w:rPr>
        <w:t>), della probità e della rettitudine sportiva; ripudiano</w:t>
      </w:r>
      <w:r>
        <w:rPr>
          <w:rFonts w:ascii="Gill Sans MT" w:hAnsi="Gill Sans MT"/>
          <w:spacing w:val="-44"/>
          <w:w w:val="110"/>
          <w:sz w:val="24"/>
        </w:rPr>
        <w:t> </w:t>
      </w:r>
      <w:r>
        <w:rPr>
          <w:rFonts w:ascii="Gill Sans MT" w:hAnsi="Gill Sans MT"/>
          <w:w w:val="110"/>
          <w:sz w:val="24"/>
        </w:rPr>
        <w:t>ogni forma</w:t>
      </w:r>
      <w:r>
        <w:rPr>
          <w:rFonts w:ascii="Gill Sans MT" w:hAnsi="Gill Sans MT"/>
          <w:spacing w:val="-17"/>
          <w:w w:val="110"/>
          <w:sz w:val="24"/>
        </w:rPr>
        <w:t> </w:t>
      </w:r>
      <w:r>
        <w:rPr>
          <w:rFonts w:ascii="Gill Sans MT" w:hAnsi="Gill Sans MT"/>
          <w:w w:val="110"/>
          <w:sz w:val="24"/>
        </w:rPr>
        <w:t>di</w:t>
      </w:r>
      <w:r>
        <w:rPr>
          <w:rFonts w:ascii="Gill Sans MT" w:hAnsi="Gill Sans MT"/>
          <w:spacing w:val="-15"/>
          <w:w w:val="110"/>
          <w:sz w:val="24"/>
        </w:rPr>
        <w:t> </w:t>
      </w:r>
      <w:r>
        <w:rPr>
          <w:rFonts w:ascii="Gill Sans MT" w:hAnsi="Gill Sans MT"/>
          <w:w w:val="110"/>
          <w:sz w:val="24"/>
        </w:rPr>
        <w:t>illecito</w:t>
      </w:r>
      <w:r>
        <w:rPr>
          <w:rFonts w:ascii="Gill Sans MT" w:hAnsi="Gill Sans MT"/>
          <w:spacing w:val="-17"/>
          <w:w w:val="110"/>
          <w:sz w:val="24"/>
        </w:rPr>
        <w:t> </w:t>
      </w:r>
      <w:r>
        <w:rPr>
          <w:rFonts w:ascii="Gill Sans MT" w:hAnsi="Gill Sans MT"/>
          <w:w w:val="110"/>
          <w:sz w:val="24"/>
        </w:rPr>
        <w:t>sportivo,</w:t>
      </w:r>
      <w:r>
        <w:rPr>
          <w:rFonts w:ascii="Gill Sans MT" w:hAnsi="Gill Sans MT"/>
          <w:spacing w:val="-15"/>
          <w:w w:val="110"/>
          <w:sz w:val="24"/>
        </w:rPr>
        <w:t> </w:t>
      </w:r>
      <w:r>
        <w:rPr>
          <w:rFonts w:ascii="Gill Sans MT" w:hAnsi="Gill Sans MT"/>
          <w:w w:val="110"/>
          <w:sz w:val="24"/>
        </w:rPr>
        <w:t>l’uso</w:t>
      </w:r>
      <w:r>
        <w:rPr>
          <w:rFonts w:ascii="Gill Sans MT" w:hAnsi="Gill Sans MT"/>
          <w:spacing w:val="-16"/>
          <w:w w:val="110"/>
          <w:sz w:val="24"/>
        </w:rPr>
        <w:t> </w:t>
      </w:r>
      <w:r>
        <w:rPr>
          <w:rFonts w:ascii="Gill Sans MT" w:hAnsi="Gill Sans MT"/>
          <w:w w:val="110"/>
          <w:sz w:val="24"/>
        </w:rPr>
        <w:t>di</w:t>
      </w:r>
      <w:r>
        <w:rPr>
          <w:rFonts w:ascii="Gill Sans MT" w:hAnsi="Gill Sans MT"/>
          <w:spacing w:val="-16"/>
          <w:w w:val="110"/>
          <w:sz w:val="24"/>
        </w:rPr>
        <w:t> </w:t>
      </w:r>
      <w:r>
        <w:rPr>
          <w:rFonts w:ascii="Gill Sans MT" w:hAnsi="Gill Sans MT"/>
          <w:w w:val="110"/>
          <w:sz w:val="24"/>
        </w:rPr>
        <w:t>metodi</w:t>
      </w:r>
      <w:r>
        <w:rPr>
          <w:rFonts w:ascii="Gill Sans MT" w:hAnsi="Gill Sans MT"/>
          <w:spacing w:val="-16"/>
          <w:w w:val="110"/>
          <w:sz w:val="24"/>
        </w:rPr>
        <w:t> </w:t>
      </w:r>
      <w:r>
        <w:rPr>
          <w:rFonts w:ascii="Gill Sans MT" w:hAnsi="Gill Sans MT"/>
          <w:w w:val="110"/>
          <w:sz w:val="24"/>
        </w:rPr>
        <w:t>vietati</w:t>
      </w:r>
      <w:r>
        <w:rPr>
          <w:rFonts w:ascii="Gill Sans MT" w:hAnsi="Gill Sans MT"/>
          <w:spacing w:val="-15"/>
          <w:w w:val="110"/>
          <w:sz w:val="24"/>
        </w:rPr>
        <w:t> </w:t>
      </w:r>
      <w:r>
        <w:rPr>
          <w:rFonts w:ascii="Gill Sans MT" w:hAnsi="Gill Sans MT"/>
          <w:w w:val="110"/>
          <w:sz w:val="24"/>
        </w:rPr>
        <w:t>e</w:t>
      </w:r>
      <w:r>
        <w:rPr>
          <w:rFonts w:ascii="Gill Sans MT" w:hAnsi="Gill Sans MT"/>
          <w:spacing w:val="-15"/>
          <w:w w:val="110"/>
          <w:sz w:val="24"/>
        </w:rPr>
        <w:t> </w:t>
      </w:r>
      <w:r>
        <w:rPr>
          <w:rFonts w:ascii="Gill Sans MT" w:hAnsi="Gill Sans MT"/>
          <w:w w:val="110"/>
          <w:sz w:val="24"/>
        </w:rPr>
        <w:t>di</w:t>
      </w:r>
      <w:r>
        <w:rPr>
          <w:rFonts w:ascii="Gill Sans MT" w:hAnsi="Gill Sans MT"/>
          <w:spacing w:val="-15"/>
          <w:w w:val="110"/>
          <w:sz w:val="24"/>
        </w:rPr>
        <w:t> </w:t>
      </w:r>
      <w:r>
        <w:rPr>
          <w:rFonts w:ascii="Gill Sans MT" w:hAnsi="Gill Sans MT"/>
          <w:w w:val="110"/>
          <w:sz w:val="24"/>
        </w:rPr>
        <w:t>sostanze</w:t>
      </w:r>
      <w:r>
        <w:rPr>
          <w:rFonts w:ascii="Gill Sans MT" w:hAnsi="Gill Sans MT"/>
          <w:spacing w:val="-16"/>
          <w:w w:val="110"/>
          <w:sz w:val="24"/>
        </w:rPr>
        <w:t> </w:t>
      </w:r>
      <w:r>
        <w:rPr>
          <w:rFonts w:ascii="Gill Sans MT" w:hAnsi="Gill Sans MT"/>
          <w:w w:val="110"/>
          <w:sz w:val="24"/>
        </w:rPr>
        <w:t>vietate,</w:t>
      </w:r>
      <w:r>
        <w:rPr>
          <w:rFonts w:ascii="Gill Sans MT" w:hAnsi="Gill Sans MT"/>
          <w:spacing w:val="-16"/>
          <w:w w:val="110"/>
          <w:sz w:val="24"/>
        </w:rPr>
        <w:t> </w:t>
      </w:r>
      <w:r>
        <w:rPr>
          <w:rFonts w:ascii="Gill Sans MT" w:hAnsi="Gill Sans MT"/>
          <w:w w:val="110"/>
          <w:sz w:val="24"/>
        </w:rPr>
        <w:t>la</w:t>
      </w:r>
      <w:r>
        <w:rPr>
          <w:rFonts w:ascii="Gill Sans MT" w:hAnsi="Gill Sans MT"/>
          <w:spacing w:val="-16"/>
          <w:w w:val="110"/>
          <w:sz w:val="24"/>
        </w:rPr>
        <w:t> </w:t>
      </w:r>
      <w:r>
        <w:rPr>
          <w:rFonts w:ascii="Gill Sans MT" w:hAnsi="Gill Sans MT"/>
          <w:w w:val="110"/>
          <w:sz w:val="24"/>
        </w:rPr>
        <w:t>violenza fisica</w:t>
      </w:r>
      <w:r>
        <w:rPr>
          <w:rFonts w:ascii="Gill Sans MT" w:hAnsi="Gill Sans MT"/>
          <w:spacing w:val="-27"/>
          <w:w w:val="110"/>
          <w:sz w:val="24"/>
        </w:rPr>
        <w:t> </w:t>
      </w:r>
      <w:r>
        <w:rPr>
          <w:rFonts w:ascii="Gill Sans MT" w:hAnsi="Gill Sans MT"/>
          <w:w w:val="110"/>
          <w:sz w:val="24"/>
        </w:rPr>
        <w:t>e</w:t>
      </w:r>
      <w:r>
        <w:rPr>
          <w:rFonts w:ascii="Gill Sans MT" w:hAnsi="Gill Sans MT"/>
          <w:spacing w:val="-25"/>
          <w:w w:val="110"/>
          <w:sz w:val="24"/>
        </w:rPr>
        <w:t> </w:t>
      </w:r>
      <w:r>
        <w:rPr>
          <w:rFonts w:ascii="Gill Sans MT" w:hAnsi="Gill Sans MT"/>
          <w:w w:val="110"/>
          <w:sz w:val="24"/>
        </w:rPr>
        <w:t>verbale</w:t>
      </w:r>
      <w:r>
        <w:rPr>
          <w:rFonts w:ascii="Gill Sans MT" w:hAnsi="Gill Sans MT"/>
          <w:spacing w:val="-25"/>
          <w:w w:val="110"/>
          <w:sz w:val="24"/>
        </w:rPr>
        <w:t> </w:t>
      </w:r>
      <w:r>
        <w:rPr>
          <w:rFonts w:ascii="Gill Sans MT" w:hAnsi="Gill Sans MT"/>
          <w:w w:val="110"/>
          <w:sz w:val="24"/>
        </w:rPr>
        <w:t>e</w:t>
      </w:r>
      <w:r>
        <w:rPr>
          <w:rFonts w:ascii="Gill Sans MT" w:hAnsi="Gill Sans MT"/>
          <w:spacing w:val="-25"/>
          <w:w w:val="110"/>
          <w:sz w:val="24"/>
        </w:rPr>
        <w:t> </w:t>
      </w:r>
      <w:r>
        <w:rPr>
          <w:rFonts w:ascii="Gill Sans MT" w:hAnsi="Gill Sans MT"/>
          <w:w w:val="110"/>
          <w:sz w:val="24"/>
        </w:rPr>
        <w:t>la</w:t>
      </w:r>
      <w:r>
        <w:rPr>
          <w:rFonts w:ascii="Gill Sans MT" w:hAnsi="Gill Sans MT"/>
          <w:spacing w:val="-25"/>
          <w:w w:val="110"/>
          <w:sz w:val="24"/>
        </w:rPr>
        <w:t> </w:t>
      </w:r>
      <w:r>
        <w:rPr>
          <w:rFonts w:ascii="Gill Sans MT" w:hAnsi="Gill Sans MT"/>
          <w:w w:val="110"/>
          <w:sz w:val="24"/>
        </w:rPr>
        <w:t>corruzione.</w:t>
      </w:r>
    </w:p>
    <w:p>
      <w:pPr>
        <w:pStyle w:val="BodyText"/>
        <w:spacing w:before="9"/>
        <w:rPr>
          <w:rFonts w:ascii="Gill Sans MT"/>
          <w:sz w:val="21"/>
        </w:rPr>
      </w:pPr>
    </w:p>
    <w:p>
      <w:pPr>
        <w:pStyle w:val="ListParagraph"/>
        <w:numPr>
          <w:ilvl w:val="0"/>
          <w:numId w:val="115"/>
        </w:numPr>
        <w:tabs>
          <w:tab w:pos="1662" w:val="left" w:leader="none"/>
        </w:tabs>
        <w:spacing w:line="290" w:lineRule="auto" w:before="0" w:after="0"/>
        <w:ind w:left="1661" w:right="933" w:hanging="567"/>
        <w:jc w:val="both"/>
        <w:rPr>
          <w:rFonts w:ascii="Gill Sans MT"/>
          <w:sz w:val="24"/>
        </w:rPr>
      </w:pPr>
      <w:r>
        <w:rPr>
          <w:rFonts w:ascii="Gill Sans MT"/>
          <w:w w:val="110"/>
          <w:sz w:val="24"/>
        </w:rPr>
        <w:t>I comportamenti difformi sono sanzionati secondo le disposizioni del presente Regolamento, che tuttavia non trova applicazione ai procedimenti relativi a violazioni</w:t>
      </w:r>
      <w:r>
        <w:rPr>
          <w:rFonts w:ascii="Gill Sans MT"/>
          <w:spacing w:val="-27"/>
          <w:w w:val="110"/>
          <w:sz w:val="24"/>
        </w:rPr>
        <w:t> </w:t>
      </w:r>
      <w:r>
        <w:rPr>
          <w:rFonts w:ascii="Gill Sans MT"/>
          <w:w w:val="110"/>
          <w:sz w:val="24"/>
        </w:rPr>
        <w:t>delle</w:t>
      </w:r>
      <w:r>
        <w:rPr>
          <w:rFonts w:ascii="Gill Sans MT"/>
          <w:spacing w:val="-25"/>
          <w:w w:val="110"/>
          <w:sz w:val="24"/>
        </w:rPr>
        <w:t> </w:t>
      </w:r>
      <w:r>
        <w:rPr>
          <w:rFonts w:ascii="Gill Sans MT"/>
          <w:w w:val="110"/>
          <w:sz w:val="24"/>
        </w:rPr>
        <w:t>norme</w:t>
      </w:r>
      <w:r>
        <w:rPr>
          <w:rFonts w:ascii="Gill Sans MT"/>
          <w:spacing w:val="-24"/>
          <w:w w:val="110"/>
          <w:sz w:val="24"/>
        </w:rPr>
        <w:t> </w:t>
      </w:r>
      <w:r>
        <w:rPr>
          <w:rFonts w:ascii="Gill Sans MT"/>
          <w:w w:val="110"/>
          <w:sz w:val="24"/>
        </w:rPr>
        <w:t>sportive</w:t>
      </w:r>
      <w:r>
        <w:rPr>
          <w:rFonts w:ascii="Gill Sans MT"/>
          <w:spacing w:val="-26"/>
          <w:w w:val="110"/>
          <w:sz w:val="24"/>
        </w:rPr>
        <w:t> </w:t>
      </w:r>
      <w:r>
        <w:rPr>
          <w:rFonts w:ascii="Gill Sans MT"/>
          <w:w w:val="110"/>
          <w:sz w:val="24"/>
        </w:rPr>
        <w:t>antidoping.</w:t>
      </w:r>
    </w:p>
    <w:p>
      <w:pPr>
        <w:pStyle w:val="BodyText"/>
        <w:spacing w:before="9"/>
        <w:rPr>
          <w:rFonts w:ascii="Gill Sans MT"/>
          <w:sz w:val="21"/>
        </w:rPr>
      </w:pPr>
    </w:p>
    <w:p>
      <w:pPr>
        <w:pStyle w:val="ListParagraph"/>
        <w:numPr>
          <w:ilvl w:val="0"/>
          <w:numId w:val="115"/>
        </w:numPr>
        <w:tabs>
          <w:tab w:pos="1662" w:val="left" w:leader="none"/>
        </w:tabs>
        <w:spacing w:line="290" w:lineRule="auto" w:before="0" w:after="0"/>
        <w:ind w:left="1661" w:right="933" w:hanging="567"/>
        <w:jc w:val="both"/>
        <w:rPr>
          <w:rFonts w:ascii="Gill Sans MT" w:hAnsi="Gill Sans MT"/>
          <w:sz w:val="24"/>
        </w:rPr>
      </w:pPr>
      <w:r>
        <w:rPr/>
        <w:pict>
          <v:shape style="position:absolute;margin-left:39.280704pt;margin-top:26.504391pt;width:15.45pt;height:114.05pt;mso-position-horizontal-relative:page;mso-position-vertical-relative:paragraph;z-index:25229516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sz w:val="24"/>
        </w:rPr>
        <w:t>L’ignoranza</w:t>
      </w:r>
      <w:r>
        <w:rPr>
          <w:rFonts w:ascii="Gill Sans MT" w:hAnsi="Gill Sans MT"/>
          <w:spacing w:val="-32"/>
          <w:w w:val="110"/>
          <w:sz w:val="24"/>
        </w:rPr>
        <w:t> </w:t>
      </w:r>
      <w:r>
        <w:rPr>
          <w:rFonts w:ascii="Gill Sans MT" w:hAnsi="Gill Sans MT"/>
          <w:w w:val="110"/>
          <w:sz w:val="24"/>
        </w:rPr>
        <w:t>dei</w:t>
      </w:r>
      <w:r>
        <w:rPr>
          <w:rFonts w:ascii="Gill Sans MT" w:hAnsi="Gill Sans MT"/>
          <w:spacing w:val="-31"/>
          <w:w w:val="110"/>
          <w:sz w:val="24"/>
        </w:rPr>
        <w:t> </w:t>
      </w:r>
      <w:r>
        <w:rPr>
          <w:rFonts w:ascii="Gill Sans MT" w:hAnsi="Gill Sans MT"/>
          <w:w w:val="110"/>
          <w:sz w:val="24"/>
        </w:rPr>
        <w:t>regolamenti</w:t>
      </w:r>
      <w:r>
        <w:rPr>
          <w:rFonts w:ascii="Gill Sans MT" w:hAnsi="Gill Sans MT"/>
          <w:spacing w:val="-32"/>
          <w:w w:val="110"/>
          <w:sz w:val="24"/>
        </w:rPr>
        <w:t> </w:t>
      </w:r>
      <w:r>
        <w:rPr>
          <w:rFonts w:ascii="Gill Sans MT" w:hAnsi="Gill Sans MT"/>
          <w:w w:val="110"/>
          <w:sz w:val="24"/>
        </w:rPr>
        <w:t>e</w:t>
      </w:r>
      <w:r>
        <w:rPr>
          <w:rFonts w:ascii="Gill Sans MT" w:hAnsi="Gill Sans MT"/>
          <w:spacing w:val="-31"/>
          <w:w w:val="110"/>
          <w:sz w:val="24"/>
        </w:rPr>
        <w:t> </w:t>
      </w:r>
      <w:r>
        <w:rPr>
          <w:rFonts w:ascii="Gill Sans MT" w:hAnsi="Gill Sans MT"/>
          <w:w w:val="110"/>
          <w:sz w:val="24"/>
        </w:rPr>
        <w:t>di</w:t>
      </w:r>
      <w:r>
        <w:rPr>
          <w:rFonts w:ascii="Gill Sans MT" w:hAnsi="Gill Sans MT"/>
          <w:spacing w:val="-31"/>
          <w:w w:val="110"/>
          <w:sz w:val="24"/>
        </w:rPr>
        <w:t> </w:t>
      </w:r>
      <w:r>
        <w:rPr>
          <w:rFonts w:ascii="Gill Sans MT" w:hAnsi="Gill Sans MT"/>
          <w:w w:val="110"/>
          <w:sz w:val="24"/>
        </w:rPr>
        <w:t>tutte</w:t>
      </w:r>
      <w:r>
        <w:rPr>
          <w:rFonts w:ascii="Gill Sans MT" w:hAnsi="Gill Sans MT"/>
          <w:spacing w:val="-32"/>
          <w:w w:val="110"/>
          <w:sz w:val="24"/>
        </w:rPr>
        <w:t> </w:t>
      </w:r>
      <w:r>
        <w:rPr>
          <w:rFonts w:ascii="Gill Sans MT" w:hAnsi="Gill Sans MT"/>
          <w:w w:val="110"/>
          <w:sz w:val="24"/>
        </w:rPr>
        <w:t>le</w:t>
      </w:r>
      <w:r>
        <w:rPr>
          <w:rFonts w:ascii="Gill Sans MT" w:hAnsi="Gill Sans MT"/>
          <w:spacing w:val="-31"/>
          <w:w w:val="110"/>
          <w:sz w:val="24"/>
        </w:rPr>
        <w:t> </w:t>
      </w:r>
      <w:r>
        <w:rPr>
          <w:rFonts w:ascii="Gill Sans MT" w:hAnsi="Gill Sans MT"/>
          <w:w w:val="110"/>
          <w:sz w:val="24"/>
        </w:rPr>
        <w:t>altre</w:t>
      </w:r>
      <w:r>
        <w:rPr>
          <w:rFonts w:ascii="Gill Sans MT" w:hAnsi="Gill Sans MT"/>
          <w:spacing w:val="-31"/>
          <w:w w:val="110"/>
          <w:sz w:val="24"/>
        </w:rPr>
        <w:t> </w:t>
      </w:r>
      <w:r>
        <w:rPr>
          <w:rFonts w:ascii="Gill Sans MT" w:hAnsi="Gill Sans MT"/>
          <w:w w:val="110"/>
          <w:sz w:val="24"/>
        </w:rPr>
        <w:t>norme</w:t>
      </w:r>
      <w:r>
        <w:rPr>
          <w:rFonts w:ascii="Gill Sans MT" w:hAnsi="Gill Sans MT"/>
          <w:spacing w:val="-31"/>
          <w:w w:val="110"/>
          <w:sz w:val="24"/>
        </w:rPr>
        <w:t> </w:t>
      </w:r>
      <w:r>
        <w:rPr>
          <w:rFonts w:ascii="Gill Sans MT" w:hAnsi="Gill Sans MT"/>
          <w:w w:val="110"/>
          <w:sz w:val="24"/>
        </w:rPr>
        <w:t>emanate</w:t>
      </w:r>
      <w:r>
        <w:rPr>
          <w:rFonts w:ascii="Gill Sans MT" w:hAnsi="Gill Sans MT"/>
          <w:spacing w:val="-32"/>
          <w:w w:val="110"/>
          <w:sz w:val="24"/>
        </w:rPr>
        <w:t> </w:t>
      </w:r>
      <w:r>
        <w:rPr>
          <w:rFonts w:ascii="Gill Sans MT" w:hAnsi="Gill Sans MT"/>
          <w:w w:val="110"/>
          <w:sz w:val="24"/>
        </w:rPr>
        <w:t>dagli</w:t>
      </w:r>
      <w:r>
        <w:rPr>
          <w:rFonts w:ascii="Gill Sans MT" w:hAnsi="Gill Sans MT"/>
          <w:spacing w:val="-31"/>
          <w:w w:val="110"/>
          <w:sz w:val="24"/>
        </w:rPr>
        <w:t> </w:t>
      </w:r>
      <w:r>
        <w:rPr>
          <w:rFonts w:ascii="Gill Sans MT" w:hAnsi="Gill Sans MT"/>
          <w:w w:val="110"/>
          <w:sz w:val="24"/>
        </w:rPr>
        <w:t>organi</w:t>
      </w:r>
      <w:r>
        <w:rPr>
          <w:rFonts w:ascii="Gill Sans MT" w:hAnsi="Gill Sans MT"/>
          <w:spacing w:val="-31"/>
          <w:w w:val="110"/>
          <w:sz w:val="24"/>
        </w:rPr>
        <w:t> </w:t>
      </w:r>
      <w:r>
        <w:rPr>
          <w:rFonts w:ascii="Gill Sans MT" w:hAnsi="Gill Sans MT"/>
          <w:w w:val="110"/>
          <w:sz w:val="24"/>
        </w:rPr>
        <w:t>federali competenti non può essere invocata a nessun effetto. Gli atti, le circolari ed i comunicati</w:t>
      </w:r>
      <w:r>
        <w:rPr>
          <w:rFonts w:ascii="Gill Sans MT" w:hAnsi="Gill Sans MT"/>
          <w:spacing w:val="-30"/>
          <w:w w:val="110"/>
          <w:sz w:val="24"/>
        </w:rPr>
        <w:t> </w:t>
      </w:r>
      <w:r>
        <w:rPr>
          <w:rFonts w:ascii="Gill Sans MT" w:hAnsi="Gill Sans MT"/>
          <w:w w:val="110"/>
          <w:sz w:val="24"/>
        </w:rPr>
        <w:t>ufficiali</w:t>
      </w:r>
      <w:r>
        <w:rPr>
          <w:rFonts w:ascii="Gill Sans MT" w:hAnsi="Gill Sans MT"/>
          <w:spacing w:val="-30"/>
          <w:w w:val="110"/>
          <w:sz w:val="24"/>
        </w:rPr>
        <w:t> </w:t>
      </w:r>
      <w:r>
        <w:rPr>
          <w:rFonts w:ascii="Gill Sans MT" w:hAnsi="Gill Sans MT"/>
          <w:w w:val="110"/>
          <w:sz w:val="24"/>
        </w:rPr>
        <w:t>si</w:t>
      </w:r>
      <w:r>
        <w:rPr>
          <w:rFonts w:ascii="Gill Sans MT" w:hAnsi="Gill Sans MT"/>
          <w:spacing w:val="-30"/>
          <w:w w:val="110"/>
          <w:sz w:val="24"/>
        </w:rPr>
        <w:t> </w:t>
      </w:r>
      <w:r>
        <w:rPr>
          <w:rFonts w:ascii="Gill Sans MT" w:hAnsi="Gill Sans MT"/>
          <w:w w:val="110"/>
          <w:sz w:val="24"/>
        </w:rPr>
        <w:t>presumono</w:t>
      </w:r>
      <w:r>
        <w:rPr>
          <w:rFonts w:ascii="Gill Sans MT" w:hAnsi="Gill Sans MT"/>
          <w:spacing w:val="-31"/>
          <w:w w:val="110"/>
          <w:sz w:val="24"/>
        </w:rPr>
        <w:t> </w:t>
      </w:r>
      <w:r>
        <w:rPr>
          <w:rFonts w:ascii="Gill Sans MT" w:hAnsi="Gill Sans MT"/>
          <w:w w:val="110"/>
          <w:sz w:val="24"/>
        </w:rPr>
        <w:t>conosciuti</w:t>
      </w:r>
      <w:r>
        <w:rPr>
          <w:rFonts w:ascii="Gill Sans MT" w:hAnsi="Gill Sans MT"/>
          <w:spacing w:val="-30"/>
          <w:w w:val="110"/>
          <w:sz w:val="24"/>
        </w:rPr>
        <w:t> </w:t>
      </w:r>
      <w:r>
        <w:rPr>
          <w:rFonts w:ascii="Gill Sans MT" w:hAnsi="Gill Sans MT"/>
          <w:w w:val="110"/>
          <w:sz w:val="24"/>
        </w:rPr>
        <w:t>a</w:t>
      </w:r>
      <w:r>
        <w:rPr>
          <w:rFonts w:ascii="Gill Sans MT" w:hAnsi="Gill Sans MT"/>
          <w:spacing w:val="-28"/>
          <w:w w:val="110"/>
          <w:sz w:val="24"/>
        </w:rPr>
        <w:t> </w:t>
      </w:r>
      <w:r>
        <w:rPr>
          <w:rFonts w:ascii="Gill Sans MT" w:hAnsi="Gill Sans MT"/>
          <w:w w:val="110"/>
          <w:sz w:val="24"/>
        </w:rPr>
        <w:t>far</w:t>
      </w:r>
      <w:r>
        <w:rPr>
          <w:rFonts w:ascii="Gill Sans MT" w:hAnsi="Gill Sans MT"/>
          <w:spacing w:val="-32"/>
          <w:w w:val="110"/>
          <w:sz w:val="24"/>
        </w:rPr>
        <w:t> </w:t>
      </w:r>
      <w:r>
        <w:rPr>
          <w:rFonts w:ascii="Gill Sans MT" w:hAnsi="Gill Sans MT"/>
          <w:w w:val="110"/>
          <w:sz w:val="24"/>
        </w:rPr>
        <w:t>data</w:t>
      </w:r>
      <w:r>
        <w:rPr>
          <w:rFonts w:ascii="Gill Sans MT" w:hAnsi="Gill Sans MT"/>
          <w:spacing w:val="-28"/>
          <w:w w:val="110"/>
          <w:sz w:val="24"/>
        </w:rPr>
        <w:t> </w:t>
      </w:r>
      <w:r>
        <w:rPr>
          <w:rFonts w:ascii="Gill Sans MT" w:hAnsi="Gill Sans MT"/>
          <w:w w:val="110"/>
          <w:sz w:val="24"/>
        </w:rPr>
        <w:t>dalla</w:t>
      </w:r>
      <w:r>
        <w:rPr>
          <w:rFonts w:ascii="Gill Sans MT" w:hAnsi="Gill Sans MT"/>
          <w:spacing w:val="-29"/>
          <w:w w:val="110"/>
          <w:sz w:val="24"/>
        </w:rPr>
        <w:t> </w:t>
      </w:r>
      <w:r>
        <w:rPr>
          <w:rFonts w:ascii="Gill Sans MT" w:hAnsi="Gill Sans MT"/>
          <w:w w:val="110"/>
          <w:sz w:val="24"/>
        </w:rPr>
        <w:t>loro</w:t>
      </w:r>
      <w:r>
        <w:rPr>
          <w:rFonts w:ascii="Gill Sans MT" w:hAnsi="Gill Sans MT"/>
          <w:spacing w:val="-31"/>
          <w:w w:val="110"/>
          <w:sz w:val="24"/>
        </w:rPr>
        <w:t> </w:t>
      </w:r>
      <w:r>
        <w:rPr>
          <w:rFonts w:ascii="Gill Sans MT" w:hAnsi="Gill Sans MT"/>
          <w:w w:val="110"/>
          <w:sz w:val="24"/>
        </w:rPr>
        <w:t>pubblicazione</w:t>
      </w:r>
      <w:r>
        <w:rPr>
          <w:rFonts w:ascii="Gill Sans MT" w:hAnsi="Gill Sans MT"/>
          <w:spacing w:val="-30"/>
          <w:w w:val="110"/>
          <w:sz w:val="24"/>
        </w:rPr>
        <w:t> </w:t>
      </w:r>
      <w:r>
        <w:rPr>
          <w:rFonts w:ascii="Gill Sans MT" w:hAnsi="Gill Sans MT"/>
          <w:w w:val="110"/>
          <w:sz w:val="24"/>
        </w:rPr>
        <w:t>sul sito</w:t>
      </w:r>
      <w:r>
        <w:rPr>
          <w:rFonts w:ascii="Gill Sans MT" w:hAnsi="Gill Sans MT"/>
          <w:spacing w:val="-27"/>
          <w:w w:val="110"/>
          <w:sz w:val="24"/>
        </w:rPr>
        <w:t> </w:t>
      </w:r>
      <w:r>
        <w:rPr>
          <w:rFonts w:ascii="Gill Sans MT" w:hAnsi="Gill Sans MT"/>
          <w:w w:val="110"/>
          <w:sz w:val="24"/>
        </w:rPr>
        <w:t>internet</w:t>
      </w:r>
      <w:r>
        <w:rPr>
          <w:rFonts w:ascii="Gill Sans MT" w:hAnsi="Gill Sans MT"/>
          <w:spacing w:val="-28"/>
          <w:w w:val="110"/>
          <w:sz w:val="24"/>
        </w:rPr>
        <w:t> </w:t>
      </w:r>
      <w:r>
        <w:rPr>
          <w:rFonts w:ascii="Gill Sans MT" w:hAnsi="Gill Sans MT"/>
          <w:w w:val="110"/>
          <w:sz w:val="24"/>
        </w:rPr>
        <w:t>istituzionale</w:t>
      </w:r>
      <w:r>
        <w:rPr>
          <w:rFonts w:ascii="Gill Sans MT" w:hAnsi="Gill Sans MT"/>
          <w:spacing w:val="-26"/>
          <w:w w:val="110"/>
          <w:sz w:val="24"/>
        </w:rPr>
        <w:t> </w:t>
      </w:r>
      <w:r>
        <w:rPr>
          <w:rFonts w:ascii="Gill Sans MT" w:hAnsi="Gill Sans MT"/>
          <w:w w:val="110"/>
          <w:sz w:val="24"/>
        </w:rPr>
        <w:t>della</w:t>
      </w:r>
      <w:r>
        <w:rPr>
          <w:rFonts w:ascii="Gill Sans MT" w:hAnsi="Gill Sans MT"/>
          <w:spacing w:val="-26"/>
          <w:w w:val="110"/>
          <w:sz w:val="24"/>
        </w:rPr>
        <w:t> </w:t>
      </w:r>
      <w:r>
        <w:rPr>
          <w:rFonts w:ascii="Gill Sans MT" w:hAnsi="Gill Sans MT"/>
          <w:w w:val="110"/>
          <w:sz w:val="24"/>
        </w:rPr>
        <w:t>Federazione</w:t>
      </w:r>
      <w:r>
        <w:rPr>
          <w:rFonts w:ascii="Gill Sans MT" w:hAnsi="Gill Sans MT"/>
          <w:spacing w:val="-26"/>
          <w:w w:val="110"/>
          <w:sz w:val="24"/>
        </w:rPr>
        <w:t> </w:t>
      </w:r>
      <w:r>
        <w:rPr>
          <w:rFonts w:ascii="Gill Sans MT" w:hAnsi="Gill Sans MT"/>
          <w:w w:val="110"/>
          <w:sz w:val="24"/>
        </w:rPr>
        <w:t>in</w:t>
      </w:r>
      <w:r>
        <w:rPr>
          <w:rFonts w:ascii="Gill Sans MT" w:hAnsi="Gill Sans MT"/>
          <w:spacing w:val="-27"/>
          <w:w w:val="110"/>
          <w:sz w:val="24"/>
        </w:rPr>
        <w:t> </w:t>
      </w:r>
      <w:r>
        <w:rPr>
          <w:rFonts w:ascii="Gill Sans MT" w:hAnsi="Gill Sans MT"/>
          <w:w w:val="110"/>
          <w:sz w:val="24"/>
        </w:rPr>
        <w:t>collocazione</w:t>
      </w:r>
      <w:r>
        <w:rPr>
          <w:rFonts w:ascii="Gill Sans MT" w:hAnsi="Gill Sans MT"/>
          <w:spacing w:val="-27"/>
          <w:w w:val="110"/>
          <w:sz w:val="24"/>
        </w:rPr>
        <w:t> </w:t>
      </w:r>
      <w:r>
        <w:rPr>
          <w:rFonts w:ascii="Gill Sans MT" w:hAnsi="Gill Sans MT"/>
          <w:w w:val="110"/>
          <w:sz w:val="24"/>
        </w:rPr>
        <w:t>di</w:t>
      </w:r>
      <w:r>
        <w:rPr>
          <w:rFonts w:ascii="Gill Sans MT" w:hAnsi="Gill Sans MT"/>
          <w:spacing w:val="-27"/>
          <w:w w:val="110"/>
          <w:sz w:val="24"/>
        </w:rPr>
        <w:t> </w:t>
      </w:r>
      <w:r>
        <w:rPr>
          <w:rFonts w:ascii="Gill Sans MT" w:hAnsi="Gill Sans MT"/>
          <w:w w:val="110"/>
          <w:sz w:val="24"/>
        </w:rPr>
        <w:t>agevole</w:t>
      </w:r>
      <w:r>
        <w:rPr>
          <w:rFonts w:ascii="Gill Sans MT" w:hAnsi="Gill Sans MT"/>
          <w:spacing w:val="-23"/>
          <w:w w:val="110"/>
          <w:sz w:val="24"/>
        </w:rPr>
        <w:t> </w:t>
      </w:r>
      <w:r>
        <w:rPr>
          <w:rFonts w:ascii="Gill Sans MT" w:hAnsi="Gill Sans MT"/>
          <w:w w:val="110"/>
          <w:sz w:val="24"/>
        </w:rPr>
        <w:t>accesso.</w:t>
      </w:r>
    </w:p>
    <w:p>
      <w:pPr>
        <w:pStyle w:val="BodyText"/>
        <w:rPr>
          <w:rFonts w:ascii="Gill Sans MT"/>
          <w:sz w:val="28"/>
        </w:rPr>
      </w:pPr>
    </w:p>
    <w:p>
      <w:pPr>
        <w:pStyle w:val="BodyText"/>
        <w:spacing w:before="3"/>
        <w:rPr>
          <w:rFonts w:ascii="Gill Sans MT"/>
          <w:sz w:val="33"/>
        </w:rPr>
      </w:pPr>
    </w:p>
    <w:p>
      <w:pPr>
        <w:spacing w:before="0"/>
        <w:ind w:left="1056" w:right="924" w:firstLine="0"/>
        <w:jc w:val="center"/>
        <w:rPr>
          <w:rFonts w:ascii="Trebuchet MS" w:hAnsi="Trebuchet MS"/>
          <w:b/>
          <w:sz w:val="28"/>
        </w:rPr>
      </w:pPr>
      <w:bookmarkStart w:name="_bookmark127" w:id="128"/>
      <w:bookmarkEnd w:id="128"/>
      <w:r>
        <w:rPr/>
      </w:r>
      <w:r>
        <w:rPr>
          <w:rFonts w:ascii="Trebuchet MS" w:hAnsi="Trebuchet MS"/>
          <w:b/>
          <w:w w:val="105"/>
          <w:sz w:val="28"/>
        </w:rPr>
        <w:t>Art.2 – Principi del processo sportivo</w:t>
      </w:r>
    </w:p>
    <w:p>
      <w:pPr>
        <w:pStyle w:val="BodyText"/>
        <w:spacing w:before="4"/>
        <w:rPr>
          <w:rFonts w:ascii="Trebuchet MS"/>
          <w:b/>
          <w:sz w:val="18"/>
        </w:rPr>
      </w:pPr>
    </w:p>
    <w:p>
      <w:pPr>
        <w:pStyle w:val="ListParagraph"/>
        <w:numPr>
          <w:ilvl w:val="0"/>
          <w:numId w:val="116"/>
        </w:numPr>
        <w:tabs>
          <w:tab w:pos="1662" w:val="left" w:leader="none"/>
        </w:tabs>
        <w:spacing w:line="290" w:lineRule="auto" w:before="102" w:after="0"/>
        <w:ind w:left="1661" w:right="934" w:hanging="567"/>
        <w:jc w:val="both"/>
        <w:rPr>
          <w:rFonts w:ascii="Gill Sans MT" w:hAnsi="Gill Sans MT"/>
          <w:sz w:val="24"/>
        </w:rPr>
      </w:pPr>
      <w:r>
        <w:rPr/>
        <w:pict>
          <v:shape style="position:absolute;margin-left:39.280712pt;margin-top:28.0564pt;width:15.45pt;height:167.95pt;mso-position-horizontal-relative:page;mso-position-vertical-relative:paragraph;z-index:25229414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hAnsi="Gill Sans MT"/>
          <w:w w:val="110"/>
          <w:sz w:val="24"/>
        </w:rPr>
        <w:t>I procedimenti di giustizia assicurano l’effettiva osservanza delle norme dell’ordinamento</w:t>
      </w:r>
      <w:r>
        <w:rPr>
          <w:rFonts w:ascii="Gill Sans MT" w:hAnsi="Gill Sans MT"/>
          <w:spacing w:val="-32"/>
          <w:w w:val="110"/>
          <w:sz w:val="24"/>
        </w:rPr>
        <w:t> </w:t>
      </w:r>
      <w:r>
        <w:rPr>
          <w:rFonts w:ascii="Gill Sans MT" w:hAnsi="Gill Sans MT"/>
          <w:w w:val="110"/>
          <w:sz w:val="24"/>
        </w:rPr>
        <w:t>sportivo</w:t>
      </w:r>
      <w:r>
        <w:rPr>
          <w:rFonts w:ascii="Gill Sans MT" w:hAnsi="Gill Sans MT"/>
          <w:spacing w:val="-34"/>
          <w:w w:val="110"/>
          <w:sz w:val="24"/>
        </w:rPr>
        <w:t> </w:t>
      </w:r>
      <w:r>
        <w:rPr>
          <w:rFonts w:ascii="Gill Sans MT" w:hAnsi="Gill Sans MT"/>
          <w:w w:val="110"/>
          <w:sz w:val="24"/>
        </w:rPr>
        <w:t>e</w:t>
      </w:r>
      <w:r>
        <w:rPr>
          <w:rFonts w:ascii="Gill Sans MT" w:hAnsi="Gill Sans MT"/>
          <w:spacing w:val="-32"/>
          <w:w w:val="110"/>
          <w:sz w:val="24"/>
        </w:rPr>
        <w:t> </w:t>
      </w:r>
      <w:r>
        <w:rPr>
          <w:rFonts w:ascii="Gill Sans MT" w:hAnsi="Gill Sans MT"/>
          <w:w w:val="110"/>
          <w:sz w:val="24"/>
        </w:rPr>
        <w:t>la</w:t>
      </w:r>
      <w:r>
        <w:rPr>
          <w:rFonts w:ascii="Gill Sans MT" w:hAnsi="Gill Sans MT"/>
          <w:spacing w:val="-34"/>
          <w:w w:val="110"/>
          <w:sz w:val="24"/>
        </w:rPr>
        <w:t> </w:t>
      </w:r>
      <w:r>
        <w:rPr>
          <w:rFonts w:ascii="Gill Sans MT" w:hAnsi="Gill Sans MT"/>
          <w:w w:val="110"/>
          <w:sz w:val="24"/>
        </w:rPr>
        <w:t>piena</w:t>
      </w:r>
      <w:r>
        <w:rPr>
          <w:rFonts w:ascii="Gill Sans MT" w:hAnsi="Gill Sans MT"/>
          <w:spacing w:val="-32"/>
          <w:w w:val="110"/>
          <w:sz w:val="24"/>
        </w:rPr>
        <w:t> </w:t>
      </w:r>
      <w:r>
        <w:rPr>
          <w:rFonts w:ascii="Gill Sans MT" w:hAnsi="Gill Sans MT"/>
          <w:w w:val="110"/>
          <w:sz w:val="24"/>
        </w:rPr>
        <w:t>tutela</w:t>
      </w:r>
      <w:r>
        <w:rPr>
          <w:rFonts w:ascii="Gill Sans MT" w:hAnsi="Gill Sans MT"/>
          <w:spacing w:val="-31"/>
          <w:w w:val="110"/>
          <w:sz w:val="24"/>
        </w:rPr>
        <w:t> </w:t>
      </w:r>
      <w:r>
        <w:rPr>
          <w:rFonts w:ascii="Gill Sans MT" w:hAnsi="Gill Sans MT"/>
          <w:w w:val="110"/>
          <w:sz w:val="24"/>
        </w:rPr>
        <w:t>dei</w:t>
      </w:r>
      <w:r>
        <w:rPr>
          <w:rFonts w:ascii="Gill Sans MT" w:hAnsi="Gill Sans MT"/>
          <w:spacing w:val="-30"/>
          <w:w w:val="110"/>
          <w:sz w:val="24"/>
        </w:rPr>
        <w:t> </w:t>
      </w:r>
      <w:r>
        <w:rPr>
          <w:rFonts w:ascii="Gill Sans MT" w:hAnsi="Gill Sans MT"/>
          <w:w w:val="110"/>
          <w:sz w:val="24"/>
        </w:rPr>
        <w:t>diritti</w:t>
      </w:r>
      <w:r>
        <w:rPr>
          <w:rFonts w:ascii="Gill Sans MT" w:hAnsi="Gill Sans MT"/>
          <w:spacing w:val="-33"/>
          <w:w w:val="110"/>
          <w:sz w:val="24"/>
        </w:rPr>
        <w:t> </w:t>
      </w:r>
      <w:r>
        <w:rPr>
          <w:rFonts w:ascii="Gill Sans MT" w:hAnsi="Gill Sans MT"/>
          <w:w w:val="110"/>
          <w:sz w:val="24"/>
        </w:rPr>
        <w:t>e</w:t>
      </w:r>
      <w:r>
        <w:rPr>
          <w:rFonts w:ascii="Gill Sans MT" w:hAnsi="Gill Sans MT"/>
          <w:spacing w:val="-30"/>
          <w:w w:val="110"/>
          <w:sz w:val="24"/>
        </w:rPr>
        <w:t> </w:t>
      </w:r>
      <w:r>
        <w:rPr>
          <w:rFonts w:ascii="Gill Sans MT" w:hAnsi="Gill Sans MT"/>
          <w:w w:val="110"/>
          <w:sz w:val="24"/>
        </w:rPr>
        <w:t>degli</w:t>
      </w:r>
      <w:r>
        <w:rPr>
          <w:rFonts w:ascii="Gill Sans MT" w:hAnsi="Gill Sans MT"/>
          <w:spacing w:val="-31"/>
          <w:w w:val="110"/>
          <w:sz w:val="24"/>
        </w:rPr>
        <w:t> </w:t>
      </w:r>
      <w:r>
        <w:rPr>
          <w:rFonts w:ascii="Gill Sans MT" w:hAnsi="Gill Sans MT"/>
          <w:w w:val="110"/>
          <w:sz w:val="24"/>
        </w:rPr>
        <w:t>interessi</w:t>
      </w:r>
      <w:r>
        <w:rPr>
          <w:rFonts w:ascii="Gill Sans MT" w:hAnsi="Gill Sans MT"/>
          <w:spacing w:val="-32"/>
          <w:w w:val="110"/>
          <w:sz w:val="24"/>
        </w:rPr>
        <w:t> </w:t>
      </w:r>
      <w:r>
        <w:rPr>
          <w:rFonts w:ascii="Gill Sans MT" w:hAnsi="Gill Sans MT"/>
          <w:w w:val="110"/>
          <w:sz w:val="24"/>
        </w:rPr>
        <w:t>dei</w:t>
      </w:r>
      <w:r>
        <w:rPr>
          <w:rFonts w:ascii="Gill Sans MT" w:hAnsi="Gill Sans MT"/>
          <w:spacing w:val="-33"/>
          <w:w w:val="110"/>
          <w:sz w:val="24"/>
        </w:rPr>
        <w:t> </w:t>
      </w:r>
      <w:r>
        <w:rPr>
          <w:rFonts w:ascii="Gill Sans MT" w:hAnsi="Gill Sans MT"/>
          <w:w w:val="110"/>
          <w:sz w:val="24"/>
        </w:rPr>
        <w:t>tesserati, degli</w:t>
      </w:r>
      <w:r>
        <w:rPr>
          <w:rFonts w:ascii="Gill Sans MT" w:hAnsi="Gill Sans MT"/>
          <w:spacing w:val="-26"/>
          <w:w w:val="110"/>
          <w:sz w:val="24"/>
        </w:rPr>
        <w:t> </w:t>
      </w:r>
      <w:r>
        <w:rPr>
          <w:rFonts w:ascii="Gill Sans MT" w:hAnsi="Gill Sans MT"/>
          <w:w w:val="110"/>
          <w:sz w:val="24"/>
        </w:rPr>
        <w:t>affiliati</w:t>
      </w:r>
      <w:r>
        <w:rPr>
          <w:rFonts w:ascii="Gill Sans MT" w:hAnsi="Gill Sans MT"/>
          <w:spacing w:val="-25"/>
          <w:w w:val="110"/>
          <w:sz w:val="24"/>
        </w:rPr>
        <w:t> </w:t>
      </w:r>
      <w:r>
        <w:rPr>
          <w:rFonts w:ascii="Gill Sans MT" w:hAnsi="Gill Sans MT"/>
          <w:w w:val="110"/>
          <w:sz w:val="24"/>
        </w:rPr>
        <w:t>e</w:t>
      </w:r>
      <w:r>
        <w:rPr>
          <w:rFonts w:ascii="Gill Sans MT" w:hAnsi="Gill Sans MT"/>
          <w:spacing w:val="-25"/>
          <w:w w:val="110"/>
          <w:sz w:val="24"/>
        </w:rPr>
        <w:t> </w:t>
      </w:r>
      <w:r>
        <w:rPr>
          <w:rFonts w:ascii="Gill Sans MT" w:hAnsi="Gill Sans MT"/>
          <w:w w:val="110"/>
          <w:sz w:val="24"/>
        </w:rPr>
        <w:t>degli</w:t>
      </w:r>
      <w:r>
        <w:rPr>
          <w:rFonts w:ascii="Gill Sans MT" w:hAnsi="Gill Sans MT"/>
          <w:spacing w:val="-22"/>
          <w:w w:val="110"/>
          <w:sz w:val="24"/>
        </w:rPr>
        <w:t> </w:t>
      </w:r>
      <w:r>
        <w:rPr>
          <w:rFonts w:ascii="Gill Sans MT" w:hAnsi="Gill Sans MT"/>
          <w:w w:val="110"/>
          <w:sz w:val="24"/>
        </w:rPr>
        <w:t>altri</w:t>
      </w:r>
      <w:r>
        <w:rPr>
          <w:rFonts w:ascii="Gill Sans MT" w:hAnsi="Gill Sans MT"/>
          <w:spacing w:val="-24"/>
          <w:w w:val="110"/>
          <w:sz w:val="24"/>
        </w:rPr>
        <w:t> </w:t>
      </w:r>
      <w:r>
        <w:rPr>
          <w:rFonts w:ascii="Gill Sans MT" w:hAnsi="Gill Sans MT"/>
          <w:w w:val="110"/>
          <w:sz w:val="24"/>
        </w:rPr>
        <w:t>soggetti</w:t>
      </w:r>
      <w:r>
        <w:rPr>
          <w:rFonts w:ascii="Gill Sans MT" w:hAnsi="Gill Sans MT"/>
          <w:spacing w:val="-23"/>
          <w:w w:val="110"/>
          <w:sz w:val="24"/>
        </w:rPr>
        <w:t> </w:t>
      </w:r>
      <w:r>
        <w:rPr>
          <w:rFonts w:ascii="Gill Sans MT" w:hAnsi="Gill Sans MT"/>
          <w:w w:val="110"/>
          <w:sz w:val="24"/>
        </w:rPr>
        <w:t>dal</w:t>
      </w:r>
      <w:r>
        <w:rPr>
          <w:rFonts w:ascii="Gill Sans MT" w:hAnsi="Gill Sans MT"/>
          <w:spacing w:val="-26"/>
          <w:w w:val="110"/>
          <w:sz w:val="24"/>
        </w:rPr>
        <w:t> </w:t>
      </w:r>
      <w:r>
        <w:rPr>
          <w:rFonts w:ascii="Gill Sans MT" w:hAnsi="Gill Sans MT"/>
          <w:w w:val="110"/>
          <w:sz w:val="24"/>
        </w:rPr>
        <w:t>medesimo</w:t>
      </w:r>
      <w:r>
        <w:rPr>
          <w:rFonts w:ascii="Gill Sans MT" w:hAnsi="Gill Sans MT"/>
          <w:spacing w:val="-25"/>
          <w:w w:val="110"/>
          <w:sz w:val="24"/>
        </w:rPr>
        <w:t> </w:t>
      </w:r>
      <w:r>
        <w:rPr>
          <w:rFonts w:ascii="Gill Sans MT" w:hAnsi="Gill Sans MT"/>
          <w:w w:val="110"/>
          <w:sz w:val="24"/>
        </w:rPr>
        <w:t>riconosciuti.</w:t>
      </w:r>
    </w:p>
    <w:p>
      <w:pPr>
        <w:pStyle w:val="BodyText"/>
        <w:spacing w:before="11"/>
        <w:rPr>
          <w:rFonts w:ascii="Gill Sans MT"/>
          <w:sz w:val="21"/>
        </w:rPr>
      </w:pPr>
    </w:p>
    <w:p>
      <w:pPr>
        <w:pStyle w:val="ListParagraph"/>
        <w:numPr>
          <w:ilvl w:val="0"/>
          <w:numId w:val="116"/>
        </w:numPr>
        <w:tabs>
          <w:tab w:pos="1662" w:val="left" w:leader="none"/>
        </w:tabs>
        <w:spacing w:line="290" w:lineRule="auto" w:before="0" w:after="0"/>
        <w:ind w:left="1661" w:right="934" w:hanging="567"/>
        <w:jc w:val="both"/>
        <w:rPr>
          <w:rFonts w:ascii="Gill Sans MT" w:hAnsi="Gill Sans MT"/>
          <w:sz w:val="24"/>
        </w:rPr>
      </w:pPr>
      <w:r>
        <w:rPr>
          <w:rFonts w:ascii="Gill Sans MT" w:hAnsi="Gill Sans MT"/>
          <w:w w:val="110"/>
          <w:sz w:val="24"/>
        </w:rPr>
        <w:t>Il</w:t>
      </w:r>
      <w:r>
        <w:rPr>
          <w:rFonts w:ascii="Gill Sans MT" w:hAnsi="Gill Sans MT"/>
          <w:spacing w:val="-35"/>
          <w:w w:val="110"/>
          <w:sz w:val="24"/>
        </w:rPr>
        <w:t> </w:t>
      </w:r>
      <w:r>
        <w:rPr>
          <w:rFonts w:ascii="Gill Sans MT" w:hAnsi="Gill Sans MT"/>
          <w:w w:val="110"/>
          <w:sz w:val="24"/>
        </w:rPr>
        <w:t>processo</w:t>
      </w:r>
      <w:r>
        <w:rPr>
          <w:rFonts w:ascii="Gill Sans MT" w:hAnsi="Gill Sans MT"/>
          <w:spacing w:val="-34"/>
          <w:w w:val="110"/>
          <w:sz w:val="24"/>
        </w:rPr>
        <w:t> </w:t>
      </w:r>
      <w:r>
        <w:rPr>
          <w:rFonts w:ascii="Gill Sans MT" w:hAnsi="Gill Sans MT"/>
          <w:w w:val="110"/>
          <w:sz w:val="24"/>
        </w:rPr>
        <w:t>sportivo</w:t>
      </w:r>
      <w:r>
        <w:rPr>
          <w:rFonts w:ascii="Gill Sans MT" w:hAnsi="Gill Sans MT"/>
          <w:spacing w:val="-34"/>
          <w:w w:val="110"/>
          <w:sz w:val="24"/>
        </w:rPr>
        <w:t> </w:t>
      </w:r>
      <w:r>
        <w:rPr>
          <w:rFonts w:ascii="Gill Sans MT" w:hAnsi="Gill Sans MT"/>
          <w:w w:val="110"/>
          <w:sz w:val="24"/>
        </w:rPr>
        <w:t>attua</w:t>
      </w:r>
      <w:r>
        <w:rPr>
          <w:rFonts w:ascii="Gill Sans MT" w:hAnsi="Gill Sans MT"/>
          <w:spacing w:val="-34"/>
          <w:w w:val="110"/>
          <w:sz w:val="24"/>
        </w:rPr>
        <w:t> </w:t>
      </w:r>
      <w:r>
        <w:rPr>
          <w:rFonts w:ascii="Gill Sans MT" w:hAnsi="Gill Sans MT"/>
          <w:w w:val="110"/>
          <w:sz w:val="24"/>
        </w:rPr>
        <w:t>i</w:t>
      </w:r>
      <w:r>
        <w:rPr>
          <w:rFonts w:ascii="Gill Sans MT" w:hAnsi="Gill Sans MT"/>
          <w:spacing w:val="-34"/>
          <w:w w:val="110"/>
          <w:sz w:val="24"/>
        </w:rPr>
        <w:t> </w:t>
      </w:r>
      <w:r>
        <w:rPr>
          <w:rFonts w:ascii="Gill Sans MT" w:hAnsi="Gill Sans MT"/>
          <w:w w:val="110"/>
          <w:sz w:val="24"/>
        </w:rPr>
        <w:t>principi</w:t>
      </w:r>
      <w:r>
        <w:rPr>
          <w:rFonts w:ascii="Gill Sans MT" w:hAnsi="Gill Sans MT"/>
          <w:spacing w:val="-35"/>
          <w:w w:val="110"/>
          <w:sz w:val="24"/>
        </w:rPr>
        <w:t> </w:t>
      </w:r>
      <w:r>
        <w:rPr>
          <w:rFonts w:ascii="Gill Sans MT" w:hAnsi="Gill Sans MT"/>
          <w:w w:val="110"/>
          <w:sz w:val="24"/>
        </w:rPr>
        <w:t>della</w:t>
      </w:r>
      <w:r>
        <w:rPr>
          <w:rFonts w:ascii="Gill Sans MT" w:hAnsi="Gill Sans MT"/>
          <w:spacing w:val="-34"/>
          <w:w w:val="110"/>
          <w:sz w:val="24"/>
        </w:rPr>
        <w:t> </w:t>
      </w:r>
      <w:r>
        <w:rPr>
          <w:rFonts w:ascii="Gill Sans MT" w:hAnsi="Gill Sans MT"/>
          <w:w w:val="110"/>
          <w:sz w:val="24"/>
        </w:rPr>
        <w:t>parità</w:t>
      </w:r>
      <w:r>
        <w:rPr>
          <w:rFonts w:ascii="Gill Sans MT" w:hAnsi="Gill Sans MT"/>
          <w:spacing w:val="-33"/>
          <w:w w:val="110"/>
          <w:sz w:val="24"/>
        </w:rPr>
        <w:t> </w:t>
      </w:r>
      <w:r>
        <w:rPr>
          <w:rFonts w:ascii="Gill Sans MT" w:hAnsi="Gill Sans MT"/>
          <w:w w:val="110"/>
          <w:sz w:val="24"/>
        </w:rPr>
        <w:t>delle</w:t>
      </w:r>
      <w:r>
        <w:rPr>
          <w:rFonts w:ascii="Gill Sans MT" w:hAnsi="Gill Sans MT"/>
          <w:spacing w:val="-34"/>
          <w:w w:val="110"/>
          <w:sz w:val="24"/>
        </w:rPr>
        <w:t> </w:t>
      </w:r>
      <w:r>
        <w:rPr>
          <w:rFonts w:ascii="Gill Sans MT" w:hAnsi="Gill Sans MT"/>
          <w:w w:val="110"/>
          <w:sz w:val="24"/>
        </w:rPr>
        <w:t>parti,</w:t>
      </w:r>
      <w:r>
        <w:rPr>
          <w:rFonts w:ascii="Gill Sans MT" w:hAnsi="Gill Sans MT"/>
          <w:spacing w:val="-34"/>
          <w:w w:val="110"/>
          <w:sz w:val="24"/>
        </w:rPr>
        <w:t> </w:t>
      </w:r>
      <w:r>
        <w:rPr>
          <w:rFonts w:ascii="Gill Sans MT" w:hAnsi="Gill Sans MT"/>
          <w:w w:val="110"/>
          <w:sz w:val="24"/>
        </w:rPr>
        <w:t>del</w:t>
      </w:r>
      <w:r>
        <w:rPr>
          <w:rFonts w:ascii="Gill Sans MT" w:hAnsi="Gill Sans MT"/>
          <w:spacing w:val="-33"/>
          <w:w w:val="110"/>
          <w:sz w:val="24"/>
        </w:rPr>
        <w:t> </w:t>
      </w:r>
      <w:r>
        <w:rPr>
          <w:rFonts w:ascii="Gill Sans MT" w:hAnsi="Gill Sans MT"/>
          <w:w w:val="110"/>
          <w:sz w:val="24"/>
        </w:rPr>
        <w:t>contraddittorio</w:t>
      </w:r>
      <w:r>
        <w:rPr>
          <w:rFonts w:ascii="Gill Sans MT" w:hAnsi="Gill Sans MT"/>
          <w:spacing w:val="-34"/>
          <w:w w:val="110"/>
          <w:sz w:val="24"/>
        </w:rPr>
        <w:t> </w:t>
      </w:r>
      <w:r>
        <w:rPr>
          <w:rFonts w:ascii="Gill Sans MT" w:hAnsi="Gill Sans MT"/>
          <w:w w:val="110"/>
          <w:sz w:val="24"/>
        </w:rPr>
        <w:t>e</w:t>
      </w:r>
      <w:r>
        <w:rPr>
          <w:rFonts w:ascii="Gill Sans MT" w:hAnsi="Gill Sans MT"/>
          <w:spacing w:val="-32"/>
          <w:w w:val="110"/>
          <w:sz w:val="24"/>
        </w:rPr>
        <w:t> </w:t>
      </w:r>
      <w:r>
        <w:rPr>
          <w:rFonts w:ascii="Gill Sans MT" w:hAnsi="Gill Sans MT"/>
          <w:w w:val="110"/>
          <w:sz w:val="24"/>
        </w:rPr>
        <w:t>gli altri</w:t>
      </w:r>
      <w:r>
        <w:rPr>
          <w:rFonts w:ascii="Gill Sans MT" w:hAnsi="Gill Sans MT"/>
          <w:spacing w:val="-25"/>
          <w:w w:val="110"/>
          <w:sz w:val="24"/>
        </w:rPr>
        <w:t> </w:t>
      </w:r>
      <w:r>
        <w:rPr>
          <w:rFonts w:ascii="Gill Sans MT" w:hAnsi="Gill Sans MT"/>
          <w:w w:val="110"/>
          <w:sz w:val="24"/>
        </w:rPr>
        <w:t>principi</w:t>
      </w:r>
      <w:r>
        <w:rPr>
          <w:rFonts w:ascii="Gill Sans MT" w:hAnsi="Gill Sans MT"/>
          <w:spacing w:val="-25"/>
          <w:w w:val="110"/>
          <w:sz w:val="24"/>
        </w:rPr>
        <w:t> </w:t>
      </w:r>
      <w:r>
        <w:rPr>
          <w:rFonts w:ascii="Gill Sans MT" w:hAnsi="Gill Sans MT"/>
          <w:w w:val="110"/>
          <w:sz w:val="24"/>
        </w:rPr>
        <w:t>del</w:t>
      </w:r>
      <w:r>
        <w:rPr>
          <w:rFonts w:ascii="Gill Sans MT" w:hAnsi="Gill Sans MT"/>
          <w:spacing w:val="-26"/>
          <w:w w:val="110"/>
          <w:sz w:val="24"/>
        </w:rPr>
        <w:t> </w:t>
      </w:r>
      <w:r>
        <w:rPr>
          <w:rFonts w:ascii="Gill Sans MT" w:hAnsi="Gill Sans MT"/>
          <w:w w:val="110"/>
          <w:sz w:val="24"/>
        </w:rPr>
        <w:t>giusto</w:t>
      </w:r>
      <w:r>
        <w:rPr>
          <w:rFonts w:ascii="Gill Sans MT" w:hAnsi="Gill Sans MT"/>
          <w:spacing w:val="-25"/>
          <w:w w:val="110"/>
          <w:sz w:val="24"/>
        </w:rPr>
        <w:t> </w:t>
      </w:r>
      <w:r>
        <w:rPr>
          <w:rFonts w:ascii="Gill Sans MT" w:hAnsi="Gill Sans MT"/>
          <w:w w:val="110"/>
          <w:sz w:val="24"/>
        </w:rPr>
        <w:t>processo.</w:t>
      </w:r>
    </w:p>
    <w:p>
      <w:pPr>
        <w:pStyle w:val="BodyText"/>
        <w:spacing w:before="9"/>
        <w:rPr>
          <w:rFonts w:ascii="Gill Sans MT"/>
          <w:sz w:val="21"/>
        </w:rPr>
      </w:pPr>
    </w:p>
    <w:p>
      <w:pPr>
        <w:pStyle w:val="ListParagraph"/>
        <w:numPr>
          <w:ilvl w:val="0"/>
          <w:numId w:val="116"/>
        </w:numPr>
        <w:tabs>
          <w:tab w:pos="1662" w:val="left" w:leader="none"/>
        </w:tabs>
        <w:spacing w:line="290" w:lineRule="auto" w:before="0" w:after="0"/>
        <w:ind w:left="1661" w:right="936" w:hanging="567"/>
        <w:jc w:val="both"/>
        <w:rPr>
          <w:rFonts w:ascii="Gill Sans MT" w:hAnsi="Gill Sans MT"/>
          <w:sz w:val="24"/>
        </w:rPr>
      </w:pPr>
      <w:r>
        <w:rPr>
          <w:rFonts w:ascii="Gill Sans MT" w:hAnsi="Gill Sans MT"/>
          <w:w w:val="110"/>
          <w:sz w:val="24"/>
        </w:rPr>
        <w:t>I giudici e le parti cooperano per la realizzazione della ragionevole durata del processo nell’interesse del regolare svolgimento delle competizioni sportive e dell’ordinato</w:t>
      </w:r>
      <w:r>
        <w:rPr>
          <w:rFonts w:ascii="Gill Sans MT" w:hAnsi="Gill Sans MT"/>
          <w:spacing w:val="-24"/>
          <w:w w:val="110"/>
          <w:sz w:val="24"/>
        </w:rPr>
        <w:t> </w:t>
      </w:r>
      <w:r>
        <w:rPr>
          <w:rFonts w:ascii="Gill Sans MT" w:hAnsi="Gill Sans MT"/>
          <w:w w:val="110"/>
          <w:sz w:val="24"/>
        </w:rPr>
        <w:t>andamento</w:t>
      </w:r>
      <w:r>
        <w:rPr>
          <w:rFonts w:ascii="Gill Sans MT" w:hAnsi="Gill Sans MT"/>
          <w:spacing w:val="-27"/>
          <w:w w:val="110"/>
          <w:sz w:val="24"/>
        </w:rPr>
        <w:t> </w:t>
      </w:r>
      <w:r>
        <w:rPr>
          <w:rFonts w:ascii="Gill Sans MT" w:hAnsi="Gill Sans MT"/>
          <w:w w:val="110"/>
          <w:sz w:val="24"/>
        </w:rPr>
        <w:t>dell’attività</w:t>
      </w:r>
      <w:r>
        <w:rPr>
          <w:rFonts w:ascii="Gill Sans MT" w:hAnsi="Gill Sans MT"/>
          <w:spacing w:val="-27"/>
          <w:w w:val="110"/>
          <w:sz w:val="24"/>
        </w:rPr>
        <w:t> </w:t>
      </w:r>
      <w:r>
        <w:rPr>
          <w:rFonts w:ascii="Gill Sans MT" w:hAnsi="Gill Sans MT"/>
          <w:w w:val="110"/>
          <w:sz w:val="24"/>
        </w:rPr>
        <w:t>federale.</w:t>
      </w:r>
    </w:p>
    <w:p>
      <w:pPr>
        <w:pStyle w:val="BodyText"/>
        <w:spacing w:before="9"/>
        <w:rPr>
          <w:rFonts w:ascii="Gill Sans MT"/>
          <w:sz w:val="21"/>
        </w:rPr>
      </w:pPr>
    </w:p>
    <w:p>
      <w:pPr>
        <w:pStyle w:val="ListParagraph"/>
        <w:numPr>
          <w:ilvl w:val="0"/>
          <w:numId w:val="116"/>
        </w:numPr>
        <w:tabs>
          <w:tab w:pos="1661" w:val="left" w:leader="none"/>
          <w:tab w:pos="1662" w:val="left" w:leader="none"/>
        </w:tabs>
        <w:spacing w:line="240" w:lineRule="auto" w:before="1" w:after="0"/>
        <w:ind w:left="1661" w:right="0" w:hanging="568"/>
        <w:jc w:val="left"/>
        <w:rPr>
          <w:rFonts w:ascii="Gill Sans MT" w:hAnsi="Gill Sans MT"/>
          <w:sz w:val="24"/>
        </w:rPr>
      </w:pPr>
      <w:r>
        <w:rPr>
          <w:rFonts w:ascii="Gill Sans MT" w:hAnsi="Gill Sans MT"/>
          <w:w w:val="110"/>
          <w:sz w:val="24"/>
        </w:rPr>
        <w:t>La</w:t>
      </w:r>
      <w:r>
        <w:rPr>
          <w:rFonts w:ascii="Gill Sans MT" w:hAnsi="Gill Sans MT"/>
          <w:spacing w:val="-25"/>
          <w:w w:val="110"/>
          <w:sz w:val="24"/>
        </w:rPr>
        <w:t> </w:t>
      </w:r>
      <w:r>
        <w:rPr>
          <w:rFonts w:ascii="Gill Sans MT" w:hAnsi="Gill Sans MT"/>
          <w:w w:val="110"/>
          <w:sz w:val="24"/>
        </w:rPr>
        <w:t>decisione</w:t>
      </w:r>
      <w:r>
        <w:rPr>
          <w:rFonts w:ascii="Gill Sans MT" w:hAnsi="Gill Sans MT"/>
          <w:spacing w:val="-24"/>
          <w:w w:val="110"/>
          <w:sz w:val="24"/>
        </w:rPr>
        <w:t> </w:t>
      </w:r>
      <w:r>
        <w:rPr>
          <w:rFonts w:ascii="Gill Sans MT" w:hAnsi="Gill Sans MT"/>
          <w:w w:val="110"/>
          <w:sz w:val="24"/>
        </w:rPr>
        <w:t>del</w:t>
      </w:r>
      <w:r>
        <w:rPr>
          <w:rFonts w:ascii="Gill Sans MT" w:hAnsi="Gill Sans MT"/>
          <w:spacing w:val="-24"/>
          <w:w w:val="110"/>
          <w:sz w:val="24"/>
        </w:rPr>
        <w:t> </w:t>
      </w:r>
      <w:r>
        <w:rPr>
          <w:rFonts w:ascii="Gill Sans MT" w:hAnsi="Gill Sans MT"/>
          <w:w w:val="110"/>
          <w:sz w:val="24"/>
        </w:rPr>
        <w:t>giudice</w:t>
      </w:r>
      <w:r>
        <w:rPr>
          <w:rFonts w:ascii="Gill Sans MT" w:hAnsi="Gill Sans MT"/>
          <w:spacing w:val="-24"/>
          <w:w w:val="110"/>
          <w:sz w:val="24"/>
        </w:rPr>
        <w:t> </w:t>
      </w:r>
      <w:r>
        <w:rPr>
          <w:rFonts w:ascii="Gill Sans MT" w:hAnsi="Gill Sans MT"/>
          <w:w w:val="110"/>
          <w:sz w:val="24"/>
        </w:rPr>
        <w:t>è</w:t>
      </w:r>
      <w:r>
        <w:rPr>
          <w:rFonts w:ascii="Gill Sans MT" w:hAnsi="Gill Sans MT"/>
          <w:spacing w:val="-24"/>
          <w:w w:val="110"/>
          <w:sz w:val="24"/>
        </w:rPr>
        <w:t> </w:t>
      </w:r>
      <w:r>
        <w:rPr>
          <w:rFonts w:ascii="Gill Sans MT" w:hAnsi="Gill Sans MT"/>
          <w:w w:val="110"/>
          <w:sz w:val="24"/>
        </w:rPr>
        <w:t>motivata</w:t>
      </w:r>
      <w:r>
        <w:rPr>
          <w:rFonts w:ascii="Gill Sans MT" w:hAnsi="Gill Sans MT"/>
          <w:spacing w:val="-26"/>
          <w:w w:val="110"/>
          <w:sz w:val="24"/>
        </w:rPr>
        <w:t> </w:t>
      </w:r>
      <w:r>
        <w:rPr>
          <w:rFonts w:ascii="Gill Sans MT" w:hAnsi="Gill Sans MT"/>
          <w:w w:val="110"/>
          <w:sz w:val="24"/>
        </w:rPr>
        <w:t>e</w:t>
      </w:r>
      <w:r>
        <w:rPr>
          <w:rFonts w:ascii="Gill Sans MT" w:hAnsi="Gill Sans MT"/>
          <w:spacing w:val="-24"/>
          <w:w w:val="110"/>
          <w:sz w:val="24"/>
        </w:rPr>
        <w:t> </w:t>
      </w:r>
      <w:r>
        <w:rPr>
          <w:rFonts w:ascii="Gill Sans MT" w:hAnsi="Gill Sans MT"/>
          <w:w w:val="110"/>
          <w:sz w:val="24"/>
        </w:rPr>
        <w:t>pubblica.</w: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spacing w:before="9"/>
        <w:rPr>
          <w:rFonts w:ascii="Gill Sans MT"/>
          <w:sz w:val="20"/>
        </w:rPr>
      </w:pPr>
      <w:r>
        <w:rPr/>
        <w:pict>
          <v:shape style="position:absolute;margin-left:44.279999pt;margin-top:13.250541pt;width:6.05pt;height:10pt;mso-position-horizontal-relative:page;mso-position-vertical-relative:paragraph;z-index:-251024384;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w w:val="99"/>
                      <w:sz w:val="20"/>
                    </w:rPr>
                    <w:t>9</w:t>
                  </w:r>
                </w:p>
              </w:txbxContent>
            </v:textbox>
            <w10:wrap type="topAndBottom"/>
          </v:shape>
        </w:pict>
      </w:r>
    </w:p>
    <w:p>
      <w:pPr>
        <w:spacing w:after="0"/>
        <w:rPr>
          <w:rFonts w:ascii="Gill Sans MT"/>
          <w:sz w:val="20"/>
        </w:rPr>
        <w:sectPr>
          <w:pgSz w:w="11910" w:h="16840"/>
          <w:pgMar w:top="1580" w:bottom="280" w:left="720" w:right="200"/>
        </w:sectPr>
      </w:pPr>
    </w:p>
    <w:p>
      <w:pPr>
        <w:pStyle w:val="BodyText"/>
        <w:rPr>
          <w:rFonts w:ascii="Gill Sans MT"/>
          <w:sz w:val="20"/>
        </w:rPr>
      </w:pPr>
      <w:r>
        <w:rPr/>
        <w:pict>
          <v:group style="position:absolute;margin-left:.000001pt;margin-top:.497483pt;width:103.35pt;height:841.45pt;mso-position-horizontal-relative:page;mso-position-vertical-relative:page;z-index:-275250176" coordorigin="0,10" coordsize="2067,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shape style="position:absolute;left:1814;top:2551;width:215;height:293" type="#_x0000_t202" filled="false" stroked="false">
              <v:textbox inset="0,0,0,0">
                <w:txbxContent>
                  <w:p>
                    <w:pPr>
                      <w:spacing w:before="2"/>
                      <w:ind w:left="0" w:right="0" w:firstLine="0"/>
                      <w:jc w:val="left"/>
                      <w:rPr>
                        <w:rFonts w:ascii="Gill Sans MT"/>
                        <w:sz w:val="24"/>
                      </w:rPr>
                    </w:pPr>
                    <w:r>
                      <w:rPr>
                        <w:rFonts w:ascii="Gill Sans MT"/>
                        <w:w w:val="115"/>
                        <w:sz w:val="24"/>
                      </w:rPr>
                      <w:t>5.</w:t>
                    </w:r>
                  </w:p>
                </w:txbxContent>
              </v:textbox>
              <w10:wrap type="none"/>
            </v:shape>
            <v:shape style="position:absolute;left:1814;top:3816;width:215;height:293" type="#_x0000_t202" filled="false" stroked="false">
              <v:textbox inset="0,0,0,0">
                <w:txbxContent>
                  <w:p>
                    <w:pPr>
                      <w:spacing w:before="2"/>
                      <w:ind w:left="0" w:right="0" w:firstLine="0"/>
                      <w:jc w:val="left"/>
                      <w:rPr>
                        <w:rFonts w:ascii="Gill Sans MT"/>
                        <w:sz w:val="24"/>
                      </w:rPr>
                    </w:pPr>
                    <w:r>
                      <w:rPr>
                        <w:rFonts w:ascii="Gill Sans MT"/>
                        <w:w w:val="115"/>
                        <w:sz w:val="24"/>
                      </w:rPr>
                      <w:t>6.</w:t>
                    </w:r>
                  </w:p>
                </w:txbxContent>
              </v:textbox>
              <w10:wrap type="none"/>
            </v:shape>
            <v:shape style="position:absolute;left:835;top:15709;width:222;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10</w:t>
                    </w:r>
                  </w:p>
                </w:txbxContent>
              </v:textbox>
              <w10:wrap type="none"/>
            </v:shape>
            <w10:wrap type="none"/>
          </v:group>
        </w:pict>
      </w:r>
      <w:r>
        <w:rPr/>
        <w:pict>
          <v:shape style="position:absolute;margin-left:39.280712pt;margin-top:550.555969pt;width:15.45pt;height:167.95pt;mso-position-horizontal-relative:page;mso-position-vertical-relative:page;z-index:25230131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pict>
          <v:shape style="position:absolute;margin-left:39.280704pt;margin-top:419.203979pt;width:15.45pt;height:114.05pt;mso-position-horizontal-relative:page;mso-position-vertical-relative:page;z-index:25230233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spacing w:before="9"/>
        <w:rPr>
          <w:rFonts w:ascii="Gill Sans MT"/>
          <w:sz w:val="29"/>
        </w:rPr>
      </w:pPr>
    </w:p>
    <w:p>
      <w:pPr>
        <w:pStyle w:val="BodyText"/>
        <w:spacing w:line="290" w:lineRule="auto" w:before="103"/>
        <w:ind w:left="1661" w:right="934"/>
        <w:jc w:val="both"/>
        <w:rPr>
          <w:rFonts w:ascii="Gill Sans MT" w:hAnsi="Gill Sans MT"/>
        </w:rPr>
      </w:pPr>
      <w:r>
        <w:rPr>
          <w:rFonts w:ascii="Gill Sans MT" w:hAnsi="Gill Sans MT"/>
          <w:w w:val="110"/>
        </w:rPr>
        <w:t>Il</w:t>
      </w:r>
      <w:r>
        <w:rPr>
          <w:rFonts w:ascii="Gill Sans MT" w:hAnsi="Gill Sans MT"/>
          <w:spacing w:val="-29"/>
          <w:w w:val="110"/>
        </w:rPr>
        <w:t> </w:t>
      </w:r>
      <w:r>
        <w:rPr>
          <w:rFonts w:ascii="Gill Sans MT" w:hAnsi="Gill Sans MT"/>
          <w:w w:val="110"/>
        </w:rPr>
        <w:t>giudice</w:t>
      </w:r>
      <w:r>
        <w:rPr>
          <w:rFonts w:ascii="Gill Sans MT" w:hAnsi="Gill Sans MT"/>
          <w:spacing w:val="-28"/>
          <w:w w:val="110"/>
        </w:rPr>
        <w:t> </w:t>
      </w:r>
      <w:r>
        <w:rPr>
          <w:rFonts w:ascii="Gill Sans MT" w:hAnsi="Gill Sans MT"/>
          <w:w w:val="110"/>
        </w:rPr>
        <w:t>e</w:t>
      </w:r>
      <w:r>
        <w:rPr>
          <w:rFonts w:ascii="Gill Sans MT" w:hAnsi="Gill Sans MT"/>
          <w:spacing w:val="-27"/>
          <w:w w:val="110"/>
        </w:rPr>
        <w:t> </w:t>
      </w:r>
      <w:r>
        <w:rPr>
          <w:rFonts w:ascii="Gill Sans MT" w:hAnsi="Gill Sans MT"/>
          <w:w w:val="110"/>
        </w:rPr>
        <w:t>le</w:t>
      </w:r>
      <w:r>
        <w:rPr>
          <w:rFonts w:ascii="Gill Sans MT" w:hAnsi="Gill Sans MT"/>
          <w:spacing w:val="-28"/>
          <w:w w:val="110"/>
        </w:rPr>
        <w:t> </w:t>
      </w:r>
      <w:r>
        <w:rPr>
          <w:rFonts w:ascii="Gill Sans MT" w:hAnsi="Gill Sans MT"/>
          <w:w w:val="110"/>
        </w:rPr>
        <w:t>parti</w:t>
      </w:r>
      <w:r>
        <w:rPr>
          <w:rFonts w:ascii="Gill Sans MT" w:hAnsi="Gill Sans MT"/>
          <w:spacing w:val="-27"/>
          <w:w w:val="110"/>
        </w:rPr>
        <w:t> </w:t>
      </w:r>
      <w:r>
        <w:rPr>
          <w:rFonts w:ascii="Gill Sans MT" w:hAnsi="Gill Sans MT"/>
          <w:w w:val="110"/>
        </w:rPr>
        <w:t>redigono</w:t>
      </w:r>
      <w:r>
        <w:rPr>
          <w:rFonts w:ascii="Gill Sans MT" w:hAnsi="Gill Sans MT"/>
          <w:spacing w:val="-29"/>
          <w:w w:val="110"/>
        </w:rPr>
        <w:t> </w:t>
      </w:r>
      <w:r>
        <w:rPr>
          <w:rFonts w:ascii="Gill Sans MT" w:hAnsi="Gill Sans MT"/>
          <w:w w:val="110"/>
        </w:rPr>
        <w:t>i</w:t>
      </w:r>
      <w:r>
        <w:rPr>
          <w:rFonts w:ascii="Gill Sans MT" w:hAnsi="Gill Sans MT"/>
          <w:spacing w:val="-27"/>
          <w:w w:val="110"/>
        </w:rPr>
        <w:t> </w:t>
      </w:r>
      <w:r>
        <w:rPr>
          <w:rFonts w:ascii="Gill Sans MT" w:hAnsi="Gill Sans MT"/>
          <w:w w:val="110"/>
        </w:rPr>
        <w:t>provvedimenti</w:t>
      </w:r>
      <w:r>
        <w:rPr>
          <w:rFonts w:ascii="Gill Sans MT" w:hAnsi="Gill Sans MT"/>
          <w:spacing w:val="-28"/>
          <w:w w:val="110"/>
        </w:rPr>
        <w:t> </w:t>
      </w:r>
      <w:r>
        <w:rPr>
          <w:rFonts w:ascii="Gill Sans MT" w:hAnsi="Gill Sans MT"/>
          <w:w w:val="110"/>
        </w:rPr>
        <w:t>e</w:t>
      </w:r>
      <w:r>
        <w:rPr>
          <w:rFonts w:ascii="Gill Sans MT" w:hAnsi="Gill Sans MT"/>
          <w:spacing w:val="-26"/>
          <w:w w:val="110"/>
        </w:rPr>
        <w:t> </w:t>
      </w:r>
      <w:r>
        <w:rPr>
          <w:rFonts w:ascii="Gill Sans MT" w:hAnsi="Gill Sans MT"/>
          <w:w w:val="110"/>
        </w:rPr>
        <w:t>gli</w:t>
      </w:r>
      <w:r>
        <w:rPr>
          <w:rFonts w:ascii="Gill Sans MT" w:hAnsi="Gill Sans MT"/>
          <w:spacing w:val="-29"/>
          <w:w w:val="110"/>
        </w:rPr>
        <w:t> </w:t>
      </w:r>
      <w:r>
        <w:rPr>
          <w:rFonts w:ascii="Gill Sans MT" w:hAnsi="Gill Sans MT"/>
          <w:w w:val="110"/>
        </w:rPr>
        <w:t>atti</w:t>
      </w:r>
      <w:r>
        <w:rPr>
          <w:rFonts w:ascii="Gill Sans MT" w:hAnsi="Gill Sans MT"/>
          <w:spacing w:val="-27"/>
          <w:w w:val="110"/>
        </w:rPr>
        <w:t> </w:t>
      </w:r>
      <w:r>
        <w:rPr>
          <w:rFonts w:ascii="Gill Sans MT" w:hAnsi="Gill Sans MT"/>
          <w:w w:val="110"/>
        </w:rPr>
        <w:t>in</w:t>
      </w:r>
      <w:r>
        <w:rPr>
          <w:rFonts w:ascii="Gill Sans MT" w:hAnsi="Gill Sans MT"/>
          <w:spacing w:val="-25"/>
          <w:w w:val="110"/>
        </w:rPr>
        <w:t> </w:t>
      </w:r>
      <w:r>
        <w:rPr>
          <w:rFonts w:ascii="Gill Sans MT" w:hAnsi="Gill Sans MT"/>
          <w:w w:val="110"/>
        </w:rPr>
        <w:t>maniera</w:t>
      </w:r>
      <w:r>
        <w:rPr>
          <w:rFonts w:ascii="Gill Sans MT" w:hAnsi="Gill Sans MT"/>
          <w:spacing w:val="-28"/>
          <w:w w:val="110"/>
        </w:rPr>
        <w:t> </w:t>
      </w:r>
      <w:r>
        <w:rPr>
          <w:rFonts w:ascii="Gill Sans MT" w:hAnsi="Gill Sans MT"/>
          <w:w w:val="110"/>
        </w:rPr>
        <w:t>chiara</w:t>
      </w:r>
      <w:r>
        <w:rPr>
          <w:rFonts w:ascii="Gill Sans MT" w:hAnsi="Gill Sans MT"/>
          <w:spacing w:val="-25"/>
          <w:w w:val="110"/>
        </w:rPr>
        <w:t> </w:t>
      </w:r>
      <w:r>
        <w:rPr>
          <w:rFonts w:ascii="Gill Sans MT" w:hAnsi="Gill Sans MT"/>
          <w:w w:val="110"/>
        </w:rPr>
        <w:t>e</w:t>
      </w:r>
      <w:r>
        <w:rPr>
          <w:rFonts w:ascii="Gill Sans MT" w:hAnsi="Gill Sans MT"/>
          <w:spacing w:val="-28"/>
          <w:w w:val="110"/>
        </w:rPr>
        <w:t> </w:t>
      </w:r>
      <w:r>
        <w:rPr>
          <w:rFonts w:ascii="Gill Sans MT" w:hAnsi="Gill Sans MT"/>
          <w:w w:val="110"/>
        </w:rPr>
        <w:t>sintetica. I</w:t>
      </w:r>
      <w:r>
        <w:rPr>
          <w:rFonts w:ascii="Gill Sans MT" w:hAnsi="Gill Sans MT"/>
          <w:spacing w:val="-48"/>
          <w:w w:val="110"/>
        </w:rPr>
        <w:t> </w:t>
      </w:r>
      <w:r>
        <w:rPr>
          <w:rFonts w:ascii="Gill Sans MT" w:hAnsi="Gill Sans MT"/>
          <w:w w:val="110"/>
        </w:rPr>
        <w:t>vizi</w:t>
      </w:r>
      <w:r>
        <w:rPr>
          <w:rFonts w:ascii="Gill Sans MT" w:hAnsi="Gill Sans MT"/>
          <w:spacing w:val="-47"/>
          <w:w w:val="110"/>
        </w:rPr>
        <w:t> </w:t>
      </w:r>
      <w:r>
        <w:rPr>
          <w:rFonts w:ascii="Gill Sans MT" w:hAnsi="Gill Sans MT"/>
          <w:w w:val="110"/>
        </w:rPr>
        <w:t>formali</w:t>
      </w:r>
      <w:r>
        <w:rPr>
          <w:rFonts w:ascii="Gill Sans MT" w:hAnsi="Gill Sans MT"/>
          <w:spacing w:val="-46"/>
          <w:w w:val="110"/>
        </w:rPr>
        <w:t> </w:t>
      </w:r>
      <w:r>
        <w:rPr>
          <w:rFonts w:ascii="Gill Sans MT" w:hAnsi="Gill Sans MT"/>
          <w:w w:val="110"/>
        </w:rPr>
        <w:t>che</w:t>
      </w:r>
      <w:r>
        <w:rPr>
          <w:rFonts w:ascii="Gill Sans MT" w:hAnsi="Gill Sans MT"/>
          <w:spacing w:val="-47"/>
          <w:w w:val="110"/>
        </w:rPr>
        <w:t> </w:t>
      </w:r>
      <w:r>
        <w:rPr>
          <w:rFonts w:ascii="Gill Sans MT" w:hAnsi="Gill Sans MT"/>
          <w:w w:val="110"/>
        </w:rPr>
        <w:t>non</w:t>
      </w:r>
      <w:r>
        <w:rPr>
          <w:rFonts w:ascii="Gill Sans MT" w:hAnsi="Gill Sans MT"/>
          <w:spacing w:val="-47"/>
          <w:w w:val="110"/>
        </w:rPr>
        <w:t> </w:t>
      </w:r>
      <w:r>
        <w:rPr>
          <w:rFonts w:ascii="Gill Sans MT" w:hAnsi="Gill Sans MT"/>
          <w:w w:val="110"/>
        </w:rPr>
        <w:t>comportino</w:t>
      </w:r>
      <w:r>
        <w:rPr>
          <w:rFonts w:ascii="Gill Sans MT" w:hAnsi="Gill Sans MT"/>
          <w:spacing w:val="-48"/>
          <w:w w:val="110"/>
        </w:rPr>
        <w:t> </w:t>
      </w:r>
      <w:r>
        <w:rPr>
          <w:rFonts w:ascii="Gill Sans MT" w:hAnsi="Gill Sans MT"/>
          <w:w w:val="110"/>
        </w:rPr>
        <w:t>la</w:t>
      </w:r>
      <w:r>
        <w:rPr>
          <w:rFonts w:ascii="Gill Sans MT" w:hAnsi="Gill Sans MT"/>
          <w:spacing w:val="-45"/>
          <w:w w:val="110"/>
        </w:rPr>
        <w:t> </w:t>
      </w:r>
      <w:r>
        <w:rPr>
          <w:rFonts w:ascii="Gill Sans MT" w:hAnsi="Gill Sans MT"/>
          <w:w w:val="110"/>
        </w:rPr>
        <w:t>violazione</w:t>
      </w:r>
      <w:r>
        <w:rPr>
          <w:rFonts w:ascii="Gill Sans MT" w:hAnsi="Gill Sans MT"/>
          <w:spacing w:val="-46"/>
          <w:w w:val="110"/>
        </w:rPr>
        <w:t> </w:t>
      </w:r>
      <w:r>
        <w:rPr>
          <w:rFonts w:ascii="Gill Sans MT" w:hAnsi="Gill Sans MT"/>
          <w:w w:val="110"/>
        </w:rPr>
        <w:t>dei</w:t>
      </w:r>
      <w:r>
        <w:rPr>
          <w:rFonts w:ascii="Gill Sans MT" w:hAnsi="Gill Sans MT"/>
          <w:spacing w:val="-47"/>
          <w:w w:val="110"/>
        </w:rPr>
        <w:t> </w:t>
      </w:r>
      <w:r>
        <w:rPr>
          <w:rFonts w:ascii="Gill Sans MT" w:hAnsi="Gill Sans MT"/>
          <w:w w:val="110"/>
        </w:rPr>
        <w:t>principi</w:t>
      </w:r>
      <w:r>
        <w:rPr>
          <w:rFonts w:ascii="Gill Sans MT" w:hAnsi="Gill Sans MT"/>
          <w:spacing w:val="-47"/>
          <w:w w:val="110"/>
        </w:rPr>
        <w:t> </w:t>
      </w:r>
      <w:r>
        <w:rPr>
          <w:rFonts w:ascii="Gill Sans MT" w:hAnsi="Gill Sans MT"/>
          <w:w w:val="110"/>
        </w:rPr>
        <w:t>di</w:t>
      </w:r>
      <w:r>
        <w:rPr>
          <w:rFonts w:ascii="Gill Sans MT" w:hAnsi="Gill Sans MT"/>
          <w:spacing w:val="-47"/>
          <w:w w:val="110"/>
        </w:rPr>
        <w:t> </w:t>
      </w:r>
      <w:r>
        <w:rPr>
          <w:rFonts w:ascii="Gill Sans MT" w:hAnsi="Gill Sans MT"/>
          <w:w w:val="110"/>
        </w:rPr>
        <w:t>cui</w:t>
      </w:r>
      <w:r>
        <w:rPr>
          <w:rFonts w:ascii="Gill Sans MT" w:hAnsi="Gill Sans MT"/>
          <w:spacing w:val="-47"/>
          <w:w w:val="110"/>
        </w:rPr>
        <w:t> </w:t>
      </w:r>
      <w:r>
        <w:rPr>
          <w:rFonts w:ascii="Gill Sans MT" w:hAnsi="Gill Sans MT"/>
          <w:w w:val="110"/>
        </w:rPr>
        <w:t>al</w:t>
      </w:r>
      <w:r>
        <w:rPr>
          <w:rFonts w:ascii="Gill Sans MT" w:hAnsi="Gill Sans MT"/>
          <w:spacing w:val="-45"/>
          <w:w w:val="110"/>
        </w:rPr>
        <w:t> </w:t>
      </w:r>
      <w:r>
        <w:rPr>
          <w:rFonts w:ascii="Gill Sans MT" w:hAnsi="Gill Sans MT"/>
          <w:w w:val="110"/>
        </w:rPr>
        <w:t>presente</w:t>
      </w:r>
      <w:r>
        <w:rPr>
          <w:rFonts w:ascii="Gill Sans MT" w:hAnsi="Gill Sans MT"/>
          <w:spacing w:val="-48"/>
          <w:w w:val="110"/>
        </w:rPr>
        <w:t> </w:t>
      </w:r>
      <w:r>
        <w:rPr>
          <w:rFonts w:ascii="Gill Sans MT" w:hAnsi="Gill Sans MT"/>
          <w:w w:val="110"/>
        </w:rPr>
        <w:t>articolo non</w:t>
      </w:r>
      <w:r>
        <w:rPr>
          <w:rFonts w:ascii="Gill Sans MT" w:hAnsi="Gill Sans MT"/>
          <w:spacing w:val="-26"/>
          <w:w w:val="110"/>
        </w:rPr>
        <w:t> </w:t>
      </w:r>
      <w:r>
        <w:rPr>
          <w:rFonts w:ascii="Gill Sans MT" w:hAnsi="Gill Sans MT"/>
          <w:w w:val="110"/>
        </w:rPr>
        <w:t>costituiscono</w:t>
      </w:r>
      <w:r>
        <w:rPr>
          <w:rFonts w:ascii="Gill Sans MT" w:hAnsi="Gill Sans MT"/>
          <w:spacing w:val="-26"/>
          <w:w w:val="110"/>
        </w:rPr>
        <w:t> </w:t>
      </w:r>
      <w:r>
        <w:rPr>
          <w:rFonts w:ascii="Gill Sans MT" w:hAnsi="Gill Sans MT"/>
          <w:w w:val="110"/>
        </w:rPr>
        <w:t>causa</w:t>
      </w:r>
      <w:r>
        <w:rPr>
          <w:rFonts w:ascii="Gill Sans MT" w:hAnsi="Gill Sans MT"/>
          <w:spacing w:val="-26"/>
          <w:w w:val="110"/>
        </w:rPr>
        <w:t> </w:t>
      </w:r>
      <w:r>
        <w:rPr>
          <w:rFonts w:ascii="Gill Sans MT" w:hAnsi="Gill Sans MT"/>
          <w:w w:val="110"/>
        </w:rPr>
        <w:t>di</w:t>
      </w:r>
      <w:r>
        <w:rPr>
          <w:rFonts w:ascii="Gill Sans MT" w:hAnsi="Gill Sans MT"/>
          <w:spacing w:val="-24"/>
          <w:w w:val="110"/>
        </w:rPr>
        <w:t> </w:t>
      </w:r>
      <w:r>
        <w:rPr>
          <w:rFonts w:ascii="Gill Sans MT" w:hAnsi="Gill Sans MT"/>
          <w:w w:val="110"/>
        </w:rPr>
        <w:t>invalidità</w:t>
      </w:r>
      <w:r>
        <w:rPr>
          <w:rFonts w:ascii="Gill Sans MT" w:hAnsi="Gill Sans MT"/>
          <w:spacing w:val="-23"/>
          <w:w w:val="110"/>
        </w:rPr>
        <w:t> </w:t>
      </w:r>
      <w:r>
        <w:rPr>
          <w:rFonts w:ascii="Gill Sans MT" w:hAnsi="Gill Sans MT"/>
          <w:w w:val="110"/>
        </w:rPr>
        <w:t>dell’atto.</w:t>
      </w:r>
    </w:p>
    <w:p>
      <w:pPr>
        <w:pStyle w:val="BodyText"/>
        <w:spacing w:before="1"/>
        <w:rPr>
          <w:rFonts w:ascii="Gill Sans MT"/>
          <w:sz w:val="13"/>
        </w:rPr>
      </w:pPr>
    </w:p>
    <w:p>
      <w:pPr>
        <w:pStyle w:val="BodyText"/>
        <w:spacing w:line="290" w:lineRule="auto" w:before="103"/>
        <w:ind w:left="1661" w:right="936"/>
        <w:jc w:val="both"/>
        <w:rPr>
          <w:rFonts w:ascii="Gill Sans MT" w:hAnsi="Gill Sans MT"/>
        </w:rPr>
      </w:pPr>
      <w:r>
        <w:rPr/>
        <w:pict>
          <v:shape style="position:absolute;margin-left:39.280697pt;margin-top:76.252388pt;width:15.45pt;height:139.9pt;mso-position-horizontal-relative:page;mso-position-vertical-relative:paragraph;z-index:25230336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hAnsi="Gill Sans MT"/>
          <w:w w:val="110"/>
        </w:rPr>
        <w:t>Per</w:t>
      </w:r>
      <w:r>
        <w:rPr>
          <w:rFonts w:ascii="Gill Sans MT" w:hAnsi="Gill Sans MT"/>
          <w:spacing w:val="-33"/>
          <w:w w:val="110"/>
        </w:rPr>
        <w:t> </w:t>
      </w:r>
      <w:r>
        <w:rPr>
          <w:rFonts w:ascii="Gill Sans MT" w:hAnsi="Gill Sans MT"/>
          <w:w w:val="110"/>
        </w:rPr>
        <w:t>quanto</w:t>
      </w:r>
      <w:r>
        <w:rPr>
          <w:rFonts w:ascii="Gill Sans MT" w:hAnsi="Gill Sans MT"/>
          <w:spacing w:val="-29"/>
          <w:w w:val="110"/>
        </w:rPr>
        <w:t> </w:t>
      </w:r>
      <w:r>
        <w:rPr>
          <w:rFonts w:ascii="Gill Sans MT" w:hAnsi="Gill Sans MT"/>
          <w:w w:val="110"/>
        </w:rPr>
        <w:t>non</w:t>
      </w:r>
      <w:r>
        <w:rPr>
          <w:rFonts w:ascii="Gill Sans MT" w:hAnsi="Gill Sans MT"/>
          <w:spacing w:val="-30"/>
          <w:w w:val="110"/>
        </w:rPr>
        <w:t> </w:t>
      </w:r>
      <w:r>
        <w:rPr>
          <w:rFonts w:ascii="Gill Sans MT" w:hAnsi="Gill Sans MT"/>
          <w:w w:val="110"/>
        </w:rPr>
        <w:t>disciplinato,</w:t>
      </w:r>
      <w:r>
        <w:rPr>
          <w:rFonts w:ascii="Gill Sans MT" w:hAnsi="Gill Sans MT"/>
          <w:spacing w:val="-29"/>
          <w:w w:val="110"/>
        </w:rPr>
        <w:t> </w:t>
      </w:r>
      <w:r>
        <w:rPr>
          <w:rFonts w:ascii="Gill Sans MT" w:hAnsi="Gill Sans MT"/>
          <w:w w:val="110"/>
        </w:rPr>
        <w:t>gli</w:t>
      </w:r>
      <w:r>
        <w:rPr>
          <w:rFonts w:ascii="Gill Sans MT" w:hAnsi="Gill Sans MT"/>
          <w:spacing w:val="-31"/>
          <w:w w:val="110"/>
        </w:rPr>
        <w:t> </w:t>
      </w:r>
      <w:r>
        <w:rPr>
          <w:rFonts w:ascii="Gill Sans MT" w:hAnsi="Gill Sans MT"/>
          <w:w w:val="110"/>
        </w:rPr>
        <w:t>organi</w:t>
      </w:r>
      <w:r>
        <w:rPr>
          <w:rFonts w:ascii="Gill Sans MT" w:hAnsi="Gill Sans MT"/>
          <w:spacing w:val="-31"/>
          <w:w w:val="110"/>
        </w:rPr>
        <w:t> </w:t>
      </w:r>
      <w:r>
        <w:rPr>
          <w:rFonts w:ascii="Gill Sans MT" w:hAnsi="Gill Sans MT"/>
          <w:w w:val="110"/>
        </w:rPr>
        <w:t>di</w:t>
      </w:r>
      <w:r>
        <w:rPr>
          <w:rFonts w:ascii="Gill Sans MT" w:hAnsi="Gill Sans MT"/>
          <w:spacing w:val="-29"/>
          <w:w w:val="110"/>
        </w:rPr>
        <w:t> </w:t>
      </w:r>
      <w:r>
        <w:rPr>
          <w:rFonts w:ascii="Gill Sans MT" w:hAnsi="Gill Sans MT"/>
          <w:w w:val="110"/>
        </w:rPr>
        <w:t>giustizia</w:t>
      </w:r>
      <w:r>
        <w:rPr>
          <w:rFonts w:ascii="Gill Sans MT" w:hAnsi="Gill Sans MT"/>
          <w:spacing w:val="-30"/>
          <w:w w:val="110"/>
        </w:rPr>
        <w:t> </w:t>
      </w:r>
      <w:r>
        <w:rPr>
          <w:rFonts w:ascii="Gill Sans MT" w:hAnsi="Gill Sans MT"/>
          <w:w w:val="110"/>
        </w:rPr>
        <w:t>conformano</w:t>
      </w:r>
      <w:r>
        <w:rPr>
          <w:rFonts w:ascii="Gill Sans MT" w:hAnsi="Gill Sans MT"/>
          <w:spacing w:val="-30"/>
          <w:w w:val="110"/>
        </w:rPr>
        <w:t> </w:t>
      </w:r>
      <w:r>
        <w:rPr>
          <w:rFonts w:ascii="Gill Sans MT" w:hAnsi="Gill Sans MT"/>
          <w:w w:val="110"/>
        </w:rPr>
        <w:t>la</w:t>
      </w:r>
      <w:r>
        <w:rPr>
          <w:rFonts w:ascii="Gill Sans MT" w:hAnsi="Gill Sans MT"/>
          <w:spacing w:val="-29"/>
          <w:w w:val="110"/>
        </w:rPr>
        <w:t> </w:t>
      </w:r>
      <w:r>
        <w:rPr>
          <w:rFonts w:ascii="Gill Sans MT" w:hAnsi="Gill Sans MT"/>
          <w:w w:val="110"/>
        </w:rPr>
        <w:t>propria</w:t>
      </w:r>
      <w:r>
        <w:rPr>
          <w:rFonts w:ascii="Gill Sans MT" w:hAnsi="Gill Sans MT"/>
          <w:spacing w:val="-32"/>
          <w:w w:val="110"/>
        </w:rPr>
        <w:t> </w:t>
      </w:r>
      <w:r>
        <w:rPr>
          <w:rFonts w:ascii="Gill Sans MT" w:hAnsi="Gill Sans MT"/>
          <w:w w:val="110"/>
        </w:rPr>
        <w:t>attività</w:t>
      </w:r>
      <w:r>
        <w:rPr>
          <w:rFonts w:ascii="Gill Sans MT" w:hAnsi="Gill Sans MT"/>
          <w:spacing w:val="-29"/>
          <w:w w:val="110"/>
        </w:rPr>
        <w:t> </w:t>
      </w:r>
      <w:r>
        <w:rPr>
          <w:rFonts w:ascii="Gill Sans MT" w:hAnsi="Gill Sans MT"/>
          <w:w w:val="110"/>
        </w:rPr>
        <w:t>ai principi</w:t>
      </w:r>
      <w:r>
        <w:rPr>
          <w:rFonts w:ascii="Gill Sans MT" w:hAnsi="Gill Sans MT"/>
          <w:spacing w:val="-16"/>
          <w:w w:val="110"/>
        </w:rPr>
        <w:t> </w:t>
      </w:r>
      <w:r>
        <w:rPr>
          <w:rFonts w:ascii="Gill Sans MT" w:hAnsi="Gill Sans MT"/>
          <w:w w:val="110"/>
        </w:rPr>
        <w:t>e</w:t>
      </w:r>
      <w:r>
        <w:rPr>
          <w:rFonts w:ascii="Gill Sans MT" w:hAnsi="Gill Sans MT"/>
          <w:spacing w:val="-16"/>
          <w:w w:val="110"/>
        </w:rPr>
        <w:t> </w:t>
      </w:r>
      <w:r>
        <w:rPr>
          <w:rFonts w:ascii="Gill Sans MT" w:hAnsi="Gill Sans MT"/>
          <w:w w:val="110"/>
        </w:rPr>
        <w:t>alle</w:t>
      </w:r>
      <w:r>
        <w:rPr>
          <w:rFonts w:ascii="Gill Sans MT" w:hAnsi="Gill Sans MT"/>
          <w:spacing w:val="-15"/>
          <w:w w:val="110"/>
        </w:rPr>
        <w:t> </w:t>
      </w:r>
      <w:r>
        <w:rPr>
          <w:rFonts w:ascii="Gill Sans MT" w:hAnsi="Gill Sans MT"/>
          <w:w w:val="110"/>
        </w:rPr>
        <w:t>norme</w:t>
      </w:r>
      <w:r>
        <w:rPr>
          <w:rFonts w:ascii="Gill Sans MT" w:hAnsi="Gill Sans MT"/>
          <w:spacing w:val="-16"/>
          <w:w w:val="110"/>
        </w:rPr>
        <w:t> </w:t>
      </w:r>
      <w:r>
        <w:rPr>
          <w:rFonts w:ascii="Gill Sans MT" w:hAnsi="Gill Sans MT"/>
          <w:w w:val="110"/>
        </w:rPr>
        <w:t>generali</w:t>
      </w:r>
      <w:r>
        <w:rPr>
          <w:rFonts w:ascii="Gill Sans MT" w:hAnsi="Gill Sans MT"/>
          <w:spacing w:val="-16"/>
          <w:w w:val="110"/>
        </w:rPr>
        <w:t> </w:t>
      </w:r>
      <w:r>
        <w:rPr>
          <w:rFonts w:ascii="Gill Sans MT" w:hAnsi="Gill Sans MT"/>
          <w:w w:val="110"/>
        </w:rPr>
        <w:t>del</w:t>
      </w:r>
      <w:r>
        <w:rPr>
          <w:rFonts w:ascii="Gill Sans MT" w:hAnsi="Gill Sans MT"/>
          <w:spacing w:val="-15"/>
          <w:w w:val="110"/>
        </w:rPr>
        <w:t> </w:t>
      </w:r>
      <w:r>
        <w:rPr>
          <w:rFonts w:ascii="Gill Sans MT" w:hAnsi="Gill Sans MT"/>
          <w:w w:val="110"/>
        </w:rPr>
        <w:t>processo</w:t>
      </w:r>
      <w:r>
        <w:rPr>
          <w:rFonts w:ascii="Gill Sans MT" w:hAnsi="Gill Sans MT"/>
          <w:spacing w:val="-17"/>
          <w:w w:val="110"/>
        </w:rPr>
        <w:t> </w:t>
      </w:r>
      <w:r>
        <w:rPr>
          <w:rFonts w:ascii="Gill Sans MT" w:hAnsi="Gill Sans MT"/>
          <w:w w:val="110"/>
        </w:rPr>
        <w:t>civile,</w:t>
      </w:r>
      <w:r>
        <w:rPr>
          <w:rFonts w:ascii="Gill Sans MT" w:hAnsi="Gill Sans MT"/>
          <w:spacing w:val="-14"/>
          <w:w w:val="110"/>
        </w:rPr>
        <w:t> </w:t>
      </w:r>
      <w:r>
        <w:rPr>
          <w:rFonts w:ascii="Gill Sans MT" w:hAnsi="Gill Sans MT"/>
          <w:w w:val="110"/>
        </w:rPr>
        <w:t>nei</w:t>
      </w:r>
      <w:r>
        <w:rPr>
          <w:rFonts w:ascii="Gill Sans MT" w:hAnsi="Gill Sans MT"/>
          <w:spacing w:val="-16"/>
          <w:w w:val="110"/>
        </w:rPr>
        <w:t> </w:t>
      </w:r>
      <w:r>
        <w:rPr>
          <w:rFonts w:ascii="Gill Sans MT" w:hAnsi="Gill Sans MT"/>
          <w:w w:val="110"/>
        </w:rPr>
        <w:t>limiti</w:t>
      </w:r>
      <w:r>
        <w:rPr>
          <w:rFonts w:ascii="Gill Sans MT" w:hAnsi="Gill Sans MT"/>
          <w:spacing w:val="-16"/>
          <w:w w:val="110"/>
        </w:rPr>
        <w:t> </w:t>
      </w:r>
      <w:r>
        <w:rPr>
          <w:rFonts w:ascii="Gill Sans MT" w:hAnsi="Gill Sans MT"/>
          <w:w w:val="110"/>
        </w:rPr>
        <w:t>di</w:t>
      </w:r>
      <w:r>
        <w:rPr>
          <w:rFonts w:ascii="Gill Sans MT" w:hAnsi="Gill Sans MT"/>
          <w:spacing w:val="-15"/>
          <w:w w:val="110"/>
        </w:rPr>
        <w:t> </w:t>
      </w:r>
      <w:r>
        <w:rPr>
          <w:rFonts w:ascii="Gill Sans MT" w:hAnsi="Gill Sans MT"/>
          <w:w w:val="110"/>
        </w:rPr>
        <w:t>compatibilità</w:t>
      </w:r>
      <w:r>
        <w:rPr>
          <w:rFonts w:ascii="Gill Sans MT" w:hAnsi="Gill Sans MT"/>
          <w:spacing w:val="-17"/>
          <w:w w:val="110"/>
        </w:rPr>
        <w:t> </w:t>
      </w:r>
      <w:r>
        <w:rPr>
          <w:rFonts w:ascii="Gill Sans MT" w:hAnsi="Gill Sans MT"/>
          <w:w w:val="110"/>
        </w:rPr>
        <w:t>con</w:t>
      </w:r>
      <w:r>
        <w:rPr>
          <w:rFonts w:ascii="Gill Sans MT" w:hAnsi="Gill Sans MT"/>
          <w:spacing w:val="-16"/>
          <w:w w:val="110"/>
        </w:rPr>
        <w:t> </w:t>
      </w:r>
      <w:r>
        <w:rPr>
          <w:rFonts w:ascii="Gill Sans MT" w:hAnsi="Gill Sans MT"/>
          <w:w w:val="110"/>
        </w:rPr>
        <w:t>il carattere</w:t>
      </w:r>
      <w:r>
        <w:rPr>
          <w:rFonts w:ascii="Gill Sans MT" w:hAnsi="Gill Sans MT"/>
          <w:spacing w:val="-27"/>
          <w:w w:val="110"/>
        </w:rPr>
        <w:t> </w:t>
      </w:r>
      <w:r>
        <w:rPr>
          <w:rFonts w:ascii="Gill Sans MT" w:hAnsi="Gill Sans MT"/>
          <w:w w:val="110"/>
        </w:rPr>
        <w:t>di</w:t>
      </w:r>
      <w:r>
        <w:rPr>
          <w:rFonts w:ascii="Gill Sans MT" w:hAnsi="Gill Sans MT"/>
          <w:spacing w:val="-26"/>
          <w:w w:val="110"/>
        </w:rPr>
        <w:t> </w:t>
      </w:r>
      <w:r>
        <w:rPr>
          <w:rFonts w:ascii="Gill Sans MT" w:hAnsi="Gill Sans MT"/>
          <w:w w:val="110"/>
        </w:rPr>
        <w:t>informalità</w:t>
      </w:r>
      <w:r>
        <w:rPr>
          <w:rFonts w:ascii="Gill Sans MT" w:hAnsi="Gill Sans MT"/>
          <w:spacing w:val="-27"/>
          <w:w w:val="110"/>
        </w:rPr>
        <w:t> </w:t>
      </w:r>
      <w:r>
        <w:rPr>
          <w:rFonts w:ascii="Gill Sans MT" w:hAnsi="Gill Sans MT"/>
          <w:w w:val="110"/>
        </w:rPr>
        <w:t>dei</w:t>
      </w:r>
      <w:r>
        <w:rPr>
          <w:rFonts w:ascii="Gill Sans MT" w:hAnsi="Gill Sans MT"/>
          <w:spacing w:val="-26"/>
          <w:w w:val="110"/>
        </w:rPr>
        <w:t> </w:t>
      </w:r>
      <w:r>
        <w:rPr>
          <w:rFonts w:ascii="Gill Sans MT" w:hAnsi="Gill Sans MT"/>
          <w:w w:val="110"/>
        </w:rPr>
        <w:t>procedimenti</w:t>
      </w:r>
      <w:r>
        <w:rPr>
          <w:rFonts w:ascii="Gill Sans MT" w:hAnsi="Gill Sans MT"/>
          <w:spacing w:val="-28"/>
          <w:w w:val="110"/>
        </w:rPr>
        <w:t> </w:t>
      </w:r>
      <w:r>
        <w:rPr>
          <w:rFonts w:ascii="Gill Sans MT" w:hAnsi="Gill Sans MT"/>
          <w:w w:val="110"/>
        </w:rPr>
        <w:t>di</w:t>
      </w:r>
      <w:r>
        <w:rPr>
          <w:rFonts w:ascii="Gill Sans MT" w:hAnsi="Gill Sans MT"/>
          <w:spacing w:val="-26"/>
          <w:w w:val="110"/>
        </w:rPr>
        <w:t> </w:t>
      </w:r>
      <w:r>
        <w:rPr>
          <w:rFonts w:ascii="Gill Sans MT" w:hAnsi="Gill Sans MT"/>
          <w:w w:val="110"/>
        </w:rPr>
        <w:t>giustizia</w:t>
      </w:r>
      <w:r>
        <w:rPr>
          <w:rFonts w:ascii="Gill Sans MT" w:hAnsi="Gill Sans MT"/>
          <w:spacing w:val="-28"/>
          <w:w w:val="110"/>
        </w:rPr>
        <w:t> </w:t>
      </w:r>
      <w:r>
        <w:rPr>
          <w:rFonts w:ascii="Gill Sans MT" w:hAnsi="Gill Sans MT"/>
          <w:w w:val="110"/>
        </w:rPr>
        <w:t>sportiva.</w:t>
      </w:r>
    </w:p>
    <w:p>
      <w:pPr>
        <w:spacing w:after="0" w:line="290" w:lineRule="auto"/>
        <w:jc w:val="both"/>
        <w:rPr>
          <w:rFonts w:ascii="Gill Sans MT" w:hAnsi="Gill Sans MT"/>
        </w:rPr>
        <w:sectPr>
          <w:pgSz w:w="11910" w:h="16840"/>
          <w:pgMar w:top="0" w:bottom="0" w:left="720" w:right="200"/>
        </w:sectPr>
      </w:pPr>
    </w:p>
    <w:p>
      <w:pPr>
        <w:pStyle w:val="BodyText"/>
        <w:rPr>
          <w:rFonts w:ascii="Gill Sans MT"/>
          <w:sz w:val="20"/>
        </w:rPr>
      </w:pPr>
      <w:r>
        <w:rPr/>
        <w:pict>
          <v:group style="position:absolute;margin-left:.000001pt;margin-top:.497483pt;width:538.8pt;height:841.45pt;mso-position-horizontal-relative:page;mso-position-vertical-relative:page;z-index:-275244032"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4102" to="10775,4102" stroked="true" strokeweight=".48001pt" strokecolor="#000000">
              <v:stroke dashstyle="solid"/>
            </v:line>
            <w10:wrap type="none"/>
          </v:group>
        </w:pict>
      </w:r>
    </w:p>
    <w:p>
      <w:pPr>
        <w:pStyle w:val="BodyText"/>
        <w:rPr>
          <w:rFonts w:ascii="Gill Sans MT"/>
          <w:sz w:val="20"/>
        </w:rPr>
      </w:pPr>
    </w:p>
    <w:p>
      <w:pPr>
        <w:pStyle w:val="BodyText"/>
        <w:rPr>
          <w:rFonts w:ascii="Gill Sans MT"/>
          <w:sz w:val="20"/>
        </w:rPr>
      </w:pPr>
    </w:p>
    <w:p>
      <w:pPr>
        <w:pStyle w:val="BodyText"/>
        <w:spacing w:before="4"/>
        <w:rPr>
          <w:rFonts w:ascii="Gill Sans MT"/>
          <w:sz w:val="22"/>
        </w:rPr>
      </w:pPr>
    </w:p>
    <w:p>
      <w:pPr>
        <w:pStyle w:val="BodyText"/>
        <w:ind w:left="977"/>
        <w:rPr>
          <w:rFonts w:ascii="Gill Sans MT"/>
          <w:sz w:val="20"/>
        </w:rPr>
      </w:pPr>
      <w:r>
        <w:rPr>
          <w:rFonts w:ascii="Gill Sans MT"/>
          <w:sz w:val="20"/>
        </w:rPr>
        <w:pict>
          <v:shape style="width:458.4pt;height:45.15pt;mso-position-horizontal-relative:char;mso-position-vertical-relative:line" type="#_x0000_t202" filled="true" fillcolor="#163e77" stroked="false">
            <w10:anchorlock/>
            <v:textbox inset="0,0,0,0">
              <w:txbxContent>
                <w:p>
                  <w:pPr>
                    <w:spacing w:line="271" w:lineRule="auto" w:before="28"/>
                    <w:ind w:left="3031" w:right="2619" w:firstLine="151"/>
                    <w:jc w:val="left"/>
                    <w:rPr>
                      <w:rFonts w:ascii="Trebuchet MS"/>
                      <w:b/>
                      <w:sz w:val="32"/>
                    </w:rPr>
                  </w:pPr>
                  <w:r>
                    <w:rPr>
                      <w:rFonts w:ascii="Trebuchet MS"/>
                      <w:b/>
                      <w:color w:val="FFFFFF"/>
                      <w:sz w:val="32"/>
                    </w:rPr>
                    <w:t>- CAPO SECONDO - ORGANI DI GIUSTIZIA</w:t>
                  </w:r>
                </w:p>
              </w:txbxContent>
            </v:textbox>
            <v:fill type="solid"/>
          </v:shape>
        </w:pict>
      </w:r>
      <w:r>
        <w:rPr>
          <w:rFonts w:ascii="Gill Sans MT"/>
          <w:sz w:val="20"/>
        </w:rPr>
      </w:r>
    </w:p>
    <w:p>
      <w:pPr>
        <w:pStyle w:val="BodyText"/>
        <w:spacing w:before="8"/>
        <w:rPr>
          <w:rFonts w:ascii="Gill Sans MT"/>
          <w:sz w:val="10"/>
        </w:rPr>
      </w:pPr>
    </w:p>
    <w:p>
      <w:pPr>
        <w:spacing w:before="101"/>
        <w:ind w:left="1056" w:right="924" w:firstLine="0"/>
        <w:jc w:val="center"/>
        <w:rPr>
          <w:rFonts w:ascii="Trebuchet MS" w:hAnsi="Trebuchet MS"/>
          <w:b/>
          <w:sz w:val="28"/>
        </w:rPr>
      </w:pPr>
      <w:bookmarkStart w:name="_bookmark128" w:id="129"/>
      <w:bookmarkEnd w:id="129"/>
      <w:r>
        <w:rPr/>
      </w:r>
      <w:r>
        <w:rPr>
          <w:rFonts w:ascii="Trebuchet MS" w:hAnsi="Trebuchet MS"/>
          <w:b/>
          <w:sz w:val="28"/>
        </w:rPr>
        <w:t>Art.3 – Organi di giustizia e altri soggetti dei procedimenti</w:t>
      </w:r>
    </w:p>
    <w:p>
      <w:pPr>
        <w:pStyle w:val="BodyText"/>
        <w:spacing w:before="3"/>
        <w:rPr>
          <w:rFonts w:ascii="Trebuchet MS"/>
          <w:b/>
          <w:sz w:val="18"/>
        </w:rPr>
      </w:pPr>
    </w:p>
    <w:p>
      <w:pPr>
        <w:pStyle w:val="ListParagraph"/>
        <w:numPr>
          <w:ilvl w:val="0"/>
          <w:numId w:val="117"/>
        </w:numPr>
        <w:tabs>
          <w:tab w:pos="1661" w:val="left" w:leader="none"/>
          <w:tab w:pos="1662" w:val="left" w:leader="none"/>
        </w:tabs>
        <w:spacing w:line="240" w:lineRule="auto" w:before="103" w:after="0"/>
        <w:ind w:left="1661" w:right="0" w:hanging="568"/>
        <w:jc w:val="left"/>
        <w:rPr>
          <w:rFonts w:ascii="Gill Sans MT"/>
          <w:sz w:val="24"/>
        </w:rPr>
      </w:pPr>
      <w:r>
        <w:rPr>
          <w:rFonts w:ascii="Gill Sans MT"/>
          <w:w w:val="110"/>
          <w:sz w:val="24"/>
        </w:rPr>
        <w:t>Sono</w:t>
      </w:r>
      <w:r>
        <w:rPr>
          <w:rFonts w:ascii="Gill Sans MT"/>
          <w:spacing w:val="-28"/>
          <w:w w:val="110"/>
          <w:sz w:val="24"/>
        </w:rPr>
        <w:t> </w:t>
      </w:r>
      <w:r>
        <w:rPr>
          <w:rFonts w:ascii="Gill Sans MT"/>
          <w:w w:val="110"/>
          <w:sz w:val="24"/>
        </w:rPr>
        <w:t>organi</w:t>
      </w:r>
      <w:r>
        <w:rPr>
          <w:rFonts w:ascii="Gill Sans MT"/>
          <w:spacing w:val="-27"/>
          <w:w w:val="110"/>
          <w:sz w:val="24"/>
        </w:rPr>
        <w:t> </w:t>
      </w:r>
      <w:r>
        <w:rPr>
          <w:rFonts w:ascii="Gill Sans MT"/>
          <w:w w:val="110"/>
          <w:sz w:val="24"/>
        </w:rPr>
        <w:t>di</w:t>
      </w:r>
      <w:r>
        <w:rPr>
          <w:rFonts w:ascii="Gill Sans MT"/>
          <w:spacing w:val="-24"/>
          <w:w w:val="110"/>
          <w:sz w:val="24"/>
        </w:rPr>
        <w:t> </w:t>
      </w:r>
      <w:r>
        <w:rPr>
          <w:rFonts w:ascii="Gill Sans MT"/>
          <w:w w:val="110"/>
          <w:sz w:val="24"/>
        </w:rPr>
        <w:t>giustizia</w:t>
      </w:r>
      <w:r>
        <w:rPr>
          <w:rFonts w:ascii="Gill Sans MT"/>
          <w:spacing w:val="-26"/>
          <w:w w:val="110"/>
          <w:sz w:val="24"/>
        </w:rPr>
        <w:t> </w:t>
      </w:r>
      <w:r>
        <w:rPr>
          <w:rFonts w:ascii="Gill Sans MT"/>
          <w:w w:val="110"/>
          <w:sz w:val="24"/>
        </w:rPr>
        <w:t>presso</w:t>
      </w:r>
      <w:r>
        <w:rPr>
          <w:rFonts w:ascii="Gill Sans MT"/>
          <w:spacing w:val="-27"/>
          <w:w w:val="110"/>
          <w:sz w:val="24"/>
        </w:rPr>
        <w:t> </w:t>
      </w:r>
      <w:r>
        <w:rPr>
          <w:rFonts w:ascii="Gill Sans MT"/>
          <w:w w:val="110"/>
          <w:sz w:val="24"/>
        </w:rPr>
        <w:t>la</w:t>
      </w:r>
      <w:r>
        <w:rPr>
          <w:rFonts w:ascii="Gill Sans MT"/>
          <w:spacing w:val="-27"/>
          <w:w w:val="110"/>
          <w:sz w:val="24"/>
        </w:rPr>
        <w:t> </w:t>
      </w:r>
      <w:r>
        <w:rPr>
          <w:rFonts w:ascii="Gill Sans MT"/>
          <w:w w:val="110"/>
          <w:sz w:val="24"/>
        </w:rPr>
        <w:t>FIPAV:</w:t>
      </w:r>
    </w:p>
    <w:p>
      <w:pPr>
        <w:pStyle w:val="ListParagraph"/>
        <w:numPr>
          <w:ilvl w:val="1"/>
          <w:numId w:val="117"/>
        </w:numPr>
        <w:tabs>
          <w:tab w:pos="2088" w:val="left" w:leader="none"/>
          <w:tab w:pos="2089" w:val="left" w:leader="none"/>
        </w:tabs>
        <w:spacing w:line="292" w:lineRule="auto" w:before="58" w:after="0"/>
        <w:ind w:left="2088" w:right="940" w:hanging="428"/>
        <w:jc w:val="left"/>
        <w:rPr>
          <w:rFonts w:ascii="Gill Sans MT"/>
          <w:sz w:val="24"/>
        </w:rPr>
      </w:pPr>
      <w:r>
        <w:rPr/>
        <w:pict>
          <v:shape style="position:absolute;margin-left:39.280697pt;margin-top:30.682379pt;width:15.45pt;height:139.9pt;mso-position-horizontal-relative:page;mso-position-vertical-relative:paragraph;z-index:252309504"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w w:val="110"/>
          <w:sz w:val="24"/>
        </w:rPr>
        <w:t>Il</w:t>
      </w:r>
      <w:r>
        <w:rPr>
          <w:rFonts w:ascii="Gill Sans MT"/>
          <w:spacing w:val="-45"/>
          <w:w w:val="110"/>
          <w:sz w:val="24"/>
        </w:rPr>
        <w:t> </w:t>
      </w:r>
      <w:r>
        <w:rPr>
          <w:rFonts w:ascii="Gill Sans MT"/>
          <w:w w:val="110"/>
          <w:sz w:val="24"/>
        </w:rPr>
        <w:t>Giudice</w:t>
      </w:r>
      <w:r>
        <w:rPr>
          <w:rFonts w:ascii="Gill Sans MT"/>
          <w:spacing w:val="-43"/>
          <w:w w:val="110"/>
          <w:sz w:val="24"/>
        </w:rPr>
        <w:t> </w:t>
      </w:r>
      <w:r>
        <w:rPr>
          <w:rFonts w:ascii="Gill Sans MT"/>
          <w:w w:val="110"/>
          <w:sz w:val="24"/>
        </w:rPr>
        <w:t>Sportivo</w:t>
      </w:r>
      <w:r>
        <w:rPr>
          <w:rFonts w:ascii="Gill Sans MT"/>
          <w:spacing w:val="-43"/>
          <w:w w:val="110"/>
          <w:sz w:val="24"/>
        </w:rPr>
        <w:t> </w:t>
      </w:r>
      <w:r>
        <w:rPr>
          <w:rFonts w:ascii="Gill Sans MT"/>
          <w:w w:val="110"/>
          <w:sz w:val="24"/>
        </w:rPr>
        <w:t>Nazionale,</w:t>
      </w:r>
      <w:r>
        <w:rPr>
          <w:rFonts w:ascii="Gill Sans MT"/>
          <w:spacing w:val="-44"/>
          <w:w w:val="110"/>
          <w:sz w:val="24"/>
        </w:rPr>
        <w:t> </w:t>
      </w:r>
      <w:r>
        <w:rPr>
          <w:rFonts w:ascii="Gill Sans MT"/>
          <w:w w:val="110"/>
          <w:sz w:val="24"/>
        </w:rPr>
        <w:t>i</w:t>
      </w:r>
      <w:r>
        <w:rPr>
          <w:rFonts w:ascii="Gill Sans MT"/>
          <w:spacing w:val="-43"/>
          <w:w w:val="110"/>
          <w:sz w:val="24"/>
        </w:rPr>
        <w:t> </w:t>
      </w:r>
      <w:r>
        <w:rPr>
          <w:rFonts w:ascii="Gill Sans MT"/>
          <w:w w:val="110"/>
          <w:sz w:val="24"/>
        </w:rPr>
        <w:t>Giudici</w:t>
      </w:r>
      <w:r>
        <w:rPr>
          <w:rFonts w:ascii="Gill Sans MT"/>
          <w:spacing w:val="-44"/>
          <w:w w:val="110"/>
          <w:sz w:val="24"/>
        </w:rPr>
        <w:t> </w:t>
      </w:r>
      <w:r>
        <w:rPr>
          <w:rFonts w:ascii="Gill Sans MT"/>
          <w:w w:val="110"/>
          <w:sz w:val="24"/>
        </w:rPr>
        <w:t>Sportivi</w:t>
      </w:r>
      <w:r>
        <w:rPr>
          <w:rFonts w:ascii="Gill Sans MT"/>
          <w:spacing w:val="-42"/>
          <w:w w:val="110"/>
          <w:sz w:val="24"/>
        </w:rPr>
        <w:t> </w:t>
      </w:r>
      <w:r>
        <w:rPr>
          <w:rFonts w:ascii="Gill Sans MT"/>
          <w:w w:val="110"/>
          <w:sz w:val="24"/>
        </w:rPr>
        <w:t>Territoriali</w:t>
      </w:r>
      <w:r>
        <w:rPr>
          <w:rFonts w:ascii="Gill Sans MT"/>
          <w:spacing w:val="-43"/>
          <w:w w:val="110"/>
          <w:sz w:val="24"/>
        </w:rPr>
        <w:t> </w:t>
      </w:r>
      <w:r>
        <w:rPr>
          <w:rFonts w:ascii="Gill Sans MT"/>
          <w:w w:val="110"/>
          <w:sz w:val="24"/>
        </w:rPr>
        <w:t>e</w:t>
      </w:r>
      <w:r>
        <w:rPr>
          <w:rFonts w:ascii="Gill Sans MT"/>
          <w:spacing w:val="-44"/>
          <w:w w:val="110"/>
          <w:sz w:val="24"/>
        </w:rPr>
        <w:t> </w:t>
      </w:r>
      <w:r>
        <w:rPr>
          <w:rFonts w:ascii="Gill Sans MT"/>
          <w:w w:val="110"/>
          <w:sz w:val="24"/>
        </w:rPr>
        <w:t>la</w:t>
      </w:r>
      <w:r>
        <w:rPr>
          <w:rFonts w:ascii="Gill Sans MT"/>
          <w:spacing w:val="-41"/>
          <w:w w:val="110"/>
          <w:sz w:val="24"/>
        </w:rPr>
        <w:t> </w:t>
      </w:r>
      <w:r>
        <w:rPr>
          <w:rFonts w:ascii="Gill Sans MT"/>
          <w:w w:val="110"/>
          <w:sz w:val="24"/>
        </w:rPr>
        <w:t>Corte</w:t>
      </w:r>
      <w:r>
        <w:rPr>
          <w:rFonts w:ascii="Gill Sans MT"/>
          <w:spacing w:val="-43"/>
          <w:w w:val="110"/>
          <w:sz w:val="24"/>
        </w:rPr>
        <w:t> </w:t>
      </w:r>
      <w:r>
        <w:rPr>
          <w:rFonts w:ascii="Gill Sans MT"/>
          <w:w w:val="110"/>
          <w:sz w:val="24"/>
        </w:rPr>
        <w:t>Sportiva di</w:t>
      </w:r>
      <w:r>
        <w:rPr>
          <w:rFonts w:ascii="Gill Sans MT"/>
          <w:spacing w:val="-25"/>
          <w:w w:val="110"/>
          <w:sz w:val="24"/>
        </w:rPr>
        <w:t> </w:t>
      </w:r>
      <w:r>
        <w:rPr>
          <w:rFonts w:ascii="Gill Sans MT"/>
          <w:w w:val="110"/>
          <w:sz w:val="24"/>
        </w:rPr>
        <w:t>Appello;</w:t>
      </w:r>
    </w:p>
    <w:p>
      <w:pPr>
        <w:pStyle w:val="ListParagraph"/>
        <w:numPr>
          <w:ilvl w:val="1"/>
          <w:numId w:val="117"/>
        </w:numPr>
        <w:tabs>
          <w:tab w:pos="2088" w:val="left" w:leader="none"/>
          <w:tab w:pos="2089" w:val="left" w:leader="none"/>
        </w:tabs>
        <w:spacing w:line="274" w:lineRule="exact" w:before="0" w:after="0"/>
        <w:ind w:left="2088" w:right="0" w:hanging="428"/>
        <w:jc w:val="left"/>
        <w:rPr>
          <w:rFonts w:ascii="Gill Sans MT"/>
          <w:sz w:val="24"/>
        </w:rPr>
      </w:pPr>
      <w:r>
        <w:rPr>
          <w:rFonts w:ascii="Gill Sans MT"/>
          <w:w w:val="110"/>
          <w:sz w:val="24"/>
        </w:rPr>
        <w:t>Il</w:t>
      </w:r>
      <w:r>
        <w:rPr>
          <w:rFonts w:ascii="Gill Sans MT"/>
          <w:spacing w:val="-28"/>
          <w:w w:val="110"/>
          <w:sz w:val="24"/>
        </w:rPr>
        <w:t> </w:t>
      </w:r>
      <w:r>
        <w:rPr>
          <w:rFonts w:ascii="Gill Sans MT"/>
          <w:w w:val="110"/>
          <w:sz w:val="24"/>
        </w:rPr>
        <w:t>Tribunale</w:t>
      </w:r>
      <w:r>
        <w:rPr>
          <w:rFonts w:ascii="Gill Sans MT"/>
          <w:spacing w:val="-26"/>
          <w:w w:val="110"/>
          <w:sz w:val="24"/>
        </w:rPr>
        <w:t> </w:t>
      </w:r>
      <w:r>
        <w:rPr>
          <w:rFonts w:ascii="Gill Sans MT"/>
          <w:w w:val="110"/>
          <w:sz w:val="24"/>
        </w:rPr>
        <w:t>Federale</w:t>
      </w:r>
      <w:r>
        <w:rPr>
          <w:rFonts w:ascii="Gill Sans MT"/>
          <w:spacing w:val="-27"/>
          <w:w w:val="110"/>
          <w:sz w:val="24"/>
        </w:rPr>
        <w:t> </w:t>
      </w:r>
      <w:r>
        <w:rPr>
          <w:rFonts w:ascii="Gill Sans MT"/>
          <w:w w:val="110"/>
          <w:sz w:val="24"/>
        </w:rPr>
        <w:t>e</w:t>
      </w:r>
      <w:r>
        <w:rPr>
          <w:rFonts w:ascii="Gill Sans MT"/>
          <w:spacing w:val="-27"/>
          <w:w w:val="110"/>
          <w:sz w:val="24"/>
        </w:rPr>
        <w:t> </w:t>
      </w:r>
      <w:r>
        <w:rPr>
          <w:rFonts w:ascii="Gill Sans MT"/>
          <w:w w:val="110"/>
          <w:sz w:val="24"/>
        </w:rPr>
        <w:t>la</w:t>
      </w:r>
      <w:r>
        <w:rPr>
          <w:rFonts w:ascii="Gill Sans MT"/>
          <w:spacing w:val="-28"/>
          <w:w w:val="110"/>
          <w:sz w:val="24"/>
        </w:rPr>
        <w:t> </w:t>
      </w:r>
      <w:r>
        <w:rPr>
          <w:rFonts w:ascii="Gill Sans MT"/>
          <w:w w:val="110"/>
          <w:sz w:val="24"/>
        </w:rPr>
        <w:t>Corte</w:t>
      </w:r>
      <w:r>
        <w:rPr>
          <w:rFonts w:ascii="Gill Sans MT"/>
          <w:spacing w:val="-27"/>
          <w:w w:val="110"/>
          <w:sz w:val="24"/>
        </w:rPr>
        <w:t> </w:t>
      </w:r>
      <w:r>
        <w:rPr>
          <w:rFonts w:ascii="Gill Sans MT"/>
          <w:w w:val="110"/>
          <w:sz w:val="24"/>
        </w:rPr>
        <w:t>Federale</w:t>
      </w:r>
      <w:r>
        <w:rPr>
          <w:rFonts w:ascii="Gill Sans MT"/>
          <w:spacing w:val="-27"/>
          <w:w w:val="110"/>
          <w:sz w:val="24"/>
        </w:rPr>
        <w:t> </w:t>
      </w:r>
      <w:r>
        <w:rPr>
          <w:rFonts w:ascii="Gill Sans MT"/>
          <w:w w:val="110"/>
          <w:sz w:val="24"/>
        </w:rPr>
        <w:t>di</w:t>
      </w:r>
      <w:r>
        <w:rPr>
          <w:rFonts w:ascii="Gill Sans MT"/>
          <w:spacing w:val="-28"/>
          <w:w w:val="110"/>
          <w:sz w:val="24"/>
        </w:rPr>
        <w:t> </w:t>
      </w:r>
      <w:r>
        <w:rPr>
          <w:rFonts w:ascii="Gill Sans MT"/>
          <w:w w:val="110"/>
          <w:sz w:val="24"/>
        </w:rPr>
        <w:t>Appello.</w:t>
      </w:r>
    </w:p>
    <w:p>
      <w:pPr>
        <w:pStyle w:val="BodyText"/>
        <w:spacing w:before="11"/>
        <w:rPr>
          <w:rFonts w:ascii="Gill Sans MT"/>
          <w:sz w:val="26"/>
        </w:rPr>
      </w:pPr>
    </w:p>
    <w:p>
      <w:pPr>
        <w:pStyle w:val="ListParagraph"/>
        <w:numPr>
          <w:ilvl w:val="0"/>
          <w:numId w:val="117"/>
        </w:numPr>
        <w:tabs>
          <w:tab w:pos="1662" w:val="left" w:leader="none"/>
        </w:tabs>
        <w:spacing w:line="290" w:lineRule="auto" w:before="0" w:after="0"/>
        <w:ind w:left="1661" w:right="929" w:hanging="567"/>
        <w:jc w:val="both"/>
        <w:rPr>
          <w:rFonts w:ascii="Gill Sans MT" w:hAnsi="Gill Sans MT"/>
          <w:sz w:val="24"/>
        </w:rPr>
      </w:pPr>
      <w:r>
        <w:rPr>
          <w:rFonts w:ascii="Gill Sans MT" w:hAnsi="Gill Sans MT"/>
          <w:w w:val="110"/>
          <w:sz w:val="24"/>
        </w:rPr>
        <w:t>Per</w:t>
      </w:r>
      <w:r>
        <w:rPr>
          <w:rFonts w:ascii="Gill Sans MT" w:hAnsi="Gill Sans MT"/>
          <w:spacing w:val="-22"/>
          <w:w w:val="110"/>
          <w:sz w:val="24"/>
        </w:rPr>
        <w:t> </w:t>
      </w:r>
      <w:r>
        <w:rPr>
          <w:rFonts w:ascii="Gill Sans MT" w:hAnsi="Gill Sans MT"/>
          <w:w w:val="110"/>
          <w:sz w:val="24"/>
        </w:rPr>
        <w:t>i</w:t>
      </w:r>
      <w:r>
        <w:rPr>
          <w:rFonts w:ascii="Gill Sans MT" w:hAnsi="Gill Sans MT"/>
          <w:spacing w:val="-20"/>
          <w:w w:val="110"/>
          <w:sz w:val="24"/>
        </w:rPr>
        <w:t> </w:t>
      </w:r>
      <w:r>
        <w:rPr>
          <w:rFonts w:ascii="Gill Sans MT" w:hAnsi="Gill Sans MT"/>
          <w:w w:val="110"/>
          <w:sz w:val="24"/>
        </w:rPr>
        <w:t>casi</w:t>
      </w:r>
      <w:r>
        <w:rPr>
          <w:rFonts w:ascii="Gill Sans MT" w:hAnsi="Gill Sans MT"/>
          <w:spacing w:val="-20"/>
          <w:w w:val="110"/>
          <w:sz w:val="24"/>
        </w:rPr>
        <w:t> </w:t>
      </w:r>
      <w:r>
        <w:rPr>
          <w:rFonts w:ascii="Gill Sans MT" w:hAnsi="Gill Sans MT"/>
          <w:w w:val="110"/>
          <w:sz w:val="24"/>
        </w:rPr>
        <w:t>e</w:t>
      </w:r>
      <w:r>
        <w:rPr>
          <w:rFonts w:ascii="Gill Sans MT" w:hAnsi="Gill Sans MT"/>
          <w:spacing w:val="-20"/>
          <w:w w:val="110"/>
          <w:sz w:val="24"/>
        </w:rPr>
        <w:t> </w:t>
      </w:r>
      <w:r>
        <w:rPr>
          <w:rFonts w:ascii="Gill Sans MT" w:hAnsi="Gill Sans MT"/>
          <w:w w:val="110"/>
          <w:sz w:val="24"/>
        </w:rPr>
        <w:t>nei</w:t>
      </w:r>
      <w:r>
        <w:rPr>
          <w:rFonts w:ascii="Gill Sans MT" w:hAnsi="Gill Sans MT"/>
          <w:spacing w:val="-20"/>
          <w:w w:val="110"/>
          <w:sz w:val="24"/>
        </w:rPr>
        <w:t> </w:t>
      </w:r>
      <w:r>
        <w:rPr>
          <w:rFonts w:ascii="Gill Sans MT" w:hAnsi="Gill Sans MT"/>
          <w:w w:val="110"/>
          <w:sz w:val="24"/>
        </w:rPr>
        <w:t>limiti</w:t>
      </w:r>
      <w:r>
        <w:rPr>
          <w:rFonts w:ascii="Gill Sans MT" w:hAnsi="Gill Sans MT"/>
          <w:spacing w:val="-20"/>
          <w:w w:val="110"/>
          <w:sz w:val="24"/>
        </w:rPr>
        <w:t> </w:t>
      </w:r>
      <w:r>
        <w:rPr>
          <w:rFonts w:ascii="Gill Sans MT" w:hAnsi="Gill Sans MT"/>
          <w:w w:val="110"/>
          <w:sz w:val="24"/>
        </w:rPr>
        <w:t>previsti</w:t>
      </w:r>
      <w:r>
        <w:rPr>
          <w:rFonts w:ascii="Gill Sans MT" w:hAnsi="Gill Sans MT"/>
          <w:spacing w:val="-20"/>
          <w:w w:val="110"/>
          <w:sz w:val="24"/>
        </w:rPr>
        <w:t> </w:t>
      </w:r>
      <w:r>
        <w:rPr>
          <w:rFonts w:ascii="Gill Sans MT" w:hAnsi="Gill Sans MT"/>
          <w:w w:val="110"/>
          <w:sz w:val="24"/>
        </w:rPr>
        <w:t>dallo</w:t>
      </w:r>
      <w:r>
        <w:rPr>
          <w:rFonts w:ascii="Gill Sans MT" w:hAnsi="Gill Sans MT"/>
          <w:spacing w:val="-21"/>
          <w:w w:val="110"/>
          <w:sz w:val="24"/>
        </w:rPr>
        <w:t> </w:t>
      </w:r>
      <w:r>
        <w:rPr>
          <w:rFonts w:ascii="Gill Sans MT" w:hAnsi="Gill Sans MT"/>
          <w:w w:val="110"/>
          <w:sz w:val="24"/>
        </w:rPr>
        <w:t>Statuto</w:t>
      </w:r>
      <w:r>
        <w:rPr>
          <w:rFonts w:ascii="Gill Sans MT" w:hAnsi="Gill Sans MT"/>
          <w:spacing w:val="-19"/>
          <w:w w:val="110"/>
          <w:sz w:val="24"/>
        </w:rPr>
        <w:t> </w:t>
      </w:r>
      <w:r>
        <w:rPr>
          <w:rFonts w:ascii="Gill Sans MT" w:hAnsi="Gill Sans MT"/>
          <w:w w:val="110"/>
          <w:sz w:val="24"/>
        </w:rPr>
        <w:t>del</w:t>
      </w:r>
      <w:r>
        <w:rPr>
          <w:rFonts w:ascii="Gill Sans MT" w:hAnsi="Gill Sans MT"/>
          <w:spacing w:val="-18"/>
          <w:w w:val="110"/>
          <w:sz w:val="24"/>
        </w:rPr>
        <w:t> </w:t>
      </w:r>
      <w:r>
        <w:rPr>
          <w:rFonts w:ascii="Gill Sans MT" w:hAnsi="Gill Sans MT"/>
          <w:w w:val="110"/>
          <w:sz w:val="24"/>
        </w:rPr>
        <w:t>CONI,</w:t>
      </w:r>
      <w:r>
        <w:rPr>
          <w:rFonts w:ascii="Gill Sans MT" w:hAnsi="Gill Sans MT"/>
          <w:spacing w:val="-20"/>
          <w:w w:val="110"/>
          <w:sz w:val="24"/>
        </w:rPr>
        <w:t> </w:t>
      </w:r>
      <w:r>
        <w:rPr>
          <w:rFonts w:ascii="Gill Sans MT" w:hAnsi="Gill Sans MT"/>
          <w:w w:val="110"/>
          <w:sz w:val="24"/>
        </w:rPr>
        <w:t>il</w:t>
      </w:r>
      <w:r>
        <w:rPr>
          <w:rFonts w:ascii="Gill Sans MT" w:hAnsi="Gill Sans MT"/>
          <w:spacing w:val="-20"/>
          <w:w w:val="110"/>
          <w:sz w:val="24"/>
        </w:rPr>
        <w:t> </w:t>
      </w:r>
      <w:r>
        <w:rPr>
          <w:rFonts w:ascii="Gill Sans MT" w:hAnsi="Gill Sans MT"/>
          <w:w w:val="110"/>
          <w:sz w:val="24"/>
        </w:rPr>
        <w:t>Collegio</w:t>
      </w:r>
      <w:r>
        <w:rPr>
          <w:rFonts w:ascii="Gill Sans MT" w:hAnsi="Gill Sans MT"/>
          <w:spacing w:val="-21"/>
          <w:w w:val="110"/>
          <w:sz w:val="24"/>
        </w:rPr>
        <w:t> </w:t>
      </w:r>
      <w:r>
        <w:rPr>
          <w:rFonts w:ascii="Gill Sans MT" w:hAnsi="Gill Sans MT"/>
          <w:w w:val="110"/>
          <w:sz w:val="24"/>
        </w:rPr>
        <w:t>di</w:t>
      </w:r>
      <w:r>
        <w:rPr>
          <w:rFonts w:ascii="Gill Sans MT" w:hAnsi="Gill Sans MT"/>
          <w:spacing w:val="-15"/>
          <w:w w:val="110"/>
          <w:sz w:val="24"/>
        </w:rPr>
        <w:t> </w:t>
      </w:r>
      <w:r>
        <w:rPr>
          <w:rFonts w:ascii="Gill Sans MT" w:hAnsi="Gill Sans MT"/>
          <w:w w:val="110"/>
          <w:sz w:val="24"/>
        </w:rPr>
        <w:t>Garanzia</w:t>
      </w:r>
      <w:r>
        <w:rPr>
          <w:rFonts w:ascii="Gill Sans MT" w:hAnsi="Gill Sans MT"/>
          <w:spacing w:val="-21"/>
          <w:w w:val="110"/>
          <w:sz w:val="24"/>
        </w:rPr>
        <w:t> </w:t>
      </w:r>
      <w:r>
        <w:rPr>
          <w:rFonts w:ascii="Gill Sans MT" w:hAnsi="Gill Sans MT"/>
          <w:w w:val="110"/>
          <w:sz w:val="24"/>
        </w:rPr>
        <w:t>dello Sport</w:t>
      </w:r>
      <w:r>
        <w:rPr>
          <w:rFonts w:ascii="Gill Sans MT" w:hAnsi="Gill Sans MT"/>
          <w:spacing w:val="-40"/>
          <w:w w:val="110"/>
          <w:sz w:val="24"/>
        </w:rPr>
        <w:t> </w:t>
      </w:r>
      <w:r>
        <w:rPr>
          <w:rFonts w:ascii="Gill Sans MT" w:hAnsi="Gill Sans MT"/>
          <w:w w:val="110"/>
          <w:sz w:val="24"/>
        </w:rPr>
        <w:t>di</w:t>
      </w:r>
      <w:r>
        <w:rPr>
          <w:rFonts w:ascii="Gill Sans MT" w:hAnsi="Gill Sans MT"/>
          <w:spacing w:val="-39"/>
          <w:w w:val="110"/>
          <w:sz w:val="24"/>
        </w:rPr>
        <w:t> </w:t>
      </w:r>
      <w:r>
        <w:rPr>
          <w:rFonts w:ascii="Gill Sans MT" w:hAnsi="Gill Sans MT"/>
          <w:w w:val="110"/>
          <w:sz w:val="24"/>
        </w:rPr>
        <w:t>cui</w:t>
      </w:r>
      <w:r>
        <w:rPr>
          <w:rFonts w:ascii="Gill Sans MT" w:hAnsi="Gill Sans MT"/>
          <w:spacing w:val="-38"/>
          <w:w w:val="110"/>
          <w:sz w:val="24"/>
        </w:rPr>
        <w:t> </w:t>
      </w:r>
      <w:r>
        <w:rPr>
          <w:rFonts w:ascii="Gill Sans MT" w:hAnsi="Gill Sans MT"/>
          <w:w w:val="110"/>
          <w:sz w:val="24"/>
        </w:rPr>
        <w:t>all’art.</w:t>
      </w:r>
      <w:r>
        <w:rPr>
          <w:rFonts w:ascii="Gill Sans MT" w:hAnsi="Gill Sans MT"/>
          <w:spacing w:val="-39"/>
          <w:w w:val="110"/>
          <w:sz w:val="24"/>
        </w:rPr>
        <w:t> </w:t>
      </w:r>
      <w:r>
        <w:rPr>
          <w:rFonts w:ascii="Gill Sans MT" w:hAnsi="Gill Sans MT"/>
          <w:w w:val="110"/>
          <w:sz w:val="24"/>
        </w:rPr>
        <w:t>12</w:t>
      </w:r>
      <w:r>
        <w:rPr>
          <w:rFonts w:ascii="Gill Sans MT" w:hAnsi="Gill Sans MT"/>
          <w:spacing w:val="-38"/>
          <w:w w:val="110"/>
          <w:sz w:val="24"/>
        </w:rPr>
        <w:t> </w:t>
      </w:r>
      <w:r>
        <w:rPr>
          <w:rFonts w:ascii="Trebuchet MS" w:hAnsi="Trebuchet MS"/>
          <w:i/>
          <w:w w:val="110"/>
          <w:sz w:val="24"/>
        </w:rPr>
        <w:t>bis</w:t>
      </w:r>
      <w:r>
        <w:rPr>
          <w:rFonts w:ascii="Trebuchet MS" w:hAnsi="Trebuchet MS"/>
          <w:i/>
          <w:spacing w:val="-44"/>
          <w:w w:val="110"/>
          <w:sz w:val="24"/>
        </w:rPr>
        <w:t> </w:t>
      </w:r>
      <w:r>
        <w:rPr>
          <w:rFonts w:ascii="Gill Sans MT" w:hAnsi="Gill Sans MT"/>
          <w:w w:val="110"/>
          <w:sz w:val="24"/>
        </w:rPr>
        <w:t>dello</w:t>
      </w:r>
      <w:r>
        <w:rPr>
          <w:rFonts w:ascii="Gill Sans MT" w:hAnsi="Gill Sans MT"/>
          <w:spacing w:val="-39"/>
          <w:w w:val="110"/>
          <w:sz w:val="24"/>
        </w:rPr>
        <w:t> </w:t>
      </w:r>
      <w:r>
        <w:rPr>
          <w:rFonts w:ascii="Gill Sans MT" w:hAnsi="Gill Sans MT"/>
          <w:w w:val="110"/>
          <w:sz w:val="24"/>
        </w:rPr>
        <w:t>Statuto</w:t>
      </w:r>
      <w:r>
        <w:rPr>
          <w:rFonts w:ascii="Gill Sans MT" w:hAnsi="Gill Sans MT"/>
          <w:spacing w:val="-39"/>
          <w:w w:val="110"/>
          <w:sz w:val="24"/>
        </w:rPr>
        <w:t> </w:t>
      </w:r>
      <w:r>
        <w:rPr>
          <w:rFonts w:ascii="Gill Sans MT" w:hAnsi="Gill Sans MT"/>
          <w:w w:val="110"/>
          <w:sz w:val="24"/>
        </w:rPr>
        <w:t>del</w:t>
      </w:r>
      <w:r>
        <w:rPr>
          <w:rFonts w:ascii="Gill Sans MT" w:hAnsi="Gill Sans MT"/>
          <w:spacing w:val="-38"/>
          <w:w w:val="110"/>
          <w:sz w:val="24"/>
        </w:rPr>
        <w:t> </w:t>
      </w:r>
      <w:r>
        <w:rPr>
          <w:rFonts w:ascii="Gill Sans MT" w:hAnsi="Gill Sans MT"/>
          <w:w w:val="110"/>
          <w:sz w:val="24"/>
        </w:rPr>
        <w:t>CONI</w:t>
      </w:r>
      <w:r>
        <w:rPr>
          <w:rFonts w:ascii="Gill Sans MT" w:hAnsi="Gill Sans MT"/>
          <w:spacing w:val="-39"/>
          <w:w w:val="110"/>
          <w:sz w:val="24"/>
        </w:rPr>
        <w:t> </w:t>
      </w:r>
      <w:r>
        <w:rPr>
          <w:rFonts w:ascii="Gill Sans MT" w:hAnsi="Gill Sans MT"/>
          <w:w w:val="110"/>
          <w:sz w:val="24"/>
        </w:rPr>
        <w:t>costituisce</w:t>
      </w:r>
      <w:r>
        <w:rPr>
          <w:rFonts w:ascii="Gill Sans MT" w:hAnsi="Gill Sans MT"/>
          <w:spacing w:val="-38"/>
          <w:w w:val="110"/>
          <w:sz w:val="24"/>
        </w:rPr>
        <w:t> </w:t>
      </w:r>
      <w:r>
        <w:rPr>
          <w:rFonts w:ascii="Gill Sans MT" w:hAnsi="Gill Sans MT"/>
          <w:w w:val="110"/>
          <w:sz w:val="24"/>
        </w:rPr>
        <w:t>Organo</w:t>
      </w:r>
      <w:r>
        <w:rPr>
          <w:rFonts w:ascii="Gill Sans MT" w:hAnsi="Gill Sans MT"/>
          <w:spacing w:val="-40"/>
          <w:w w:val="110"/>
          <w:sz w:val="24"/>
        </w:rPr>
        <w:t> </w:t>
      </w:r>
      <w:r>
        <w:rPr>
          <w:rFonts w:ascii="Gill Sans MT" w:hAnsi="Gill Sans MT"/>
          <w:w w:val="110"/>
          <w:sz w:val="24"/>
        </w:rPr>
        <w:t>di</w:t>
      </w:r>
      <w:r>
        <w:rPr>
          <w:rFonts w:ascii="Gill Sans MT" w:hAnsi="Gill Sans MT"/>
          <w:spacing w:val="-36"/>
          <w:w w:val="110"/>
          <w:sz w:val="24"/>
        </w:rPr>
        <w:t> </w:t>
      </w:r>
      <w:r>
        <w:rPr>
          <w:rFonts w:ascii="Gill Sans MT" w:hAnsi="Gill Sans MT"/>
          <w:w w:val="110"/>
          <w:sz w:val="24"/>
        </w:rPr>
        <w:t>Giustizia</w:t>
      </w:r>
      <w:r>
        <w:rPr>
          <w:rFonts w:ascii="Gill Sans MT" w:hAnsi="Gill Sans MT"/>
          <w:spacing w:val="-39"/>
          <w:w w:val="110"/>
          <w:sz w:val="24"/>
        </w:rPr>
        <w:t> </w:t>
      </w:r>
      <w:r>
        <w:rPr>
          <w:rFonts w:ascii="Gill Sans MT" w:hAnsi="Gill Sans MT"/>
          <w:w w:val="110"/>
          <w:sz w:val="24"/>
        </w:rPr>
        <w:t>di ultimo</w:t>
      </w:r>
      <w:r>
        <w:rPr>
          <w:rFonts w:ascii="Gill Sans MT" w:hAnsi="Gill Sans MT"/>
          <w:spacing w:val="-27"/>
          <w:w w:val="110"/>
          <w:sz w:val="24"/>
        </w:rPr>
        <w:t> </w:t>
      </w:r>
      <w:r>
        <w:rPr>
          <w:rFonts w:ascii="Gill Sans MT" w:hAnsi="Gill Sans MT"/>
          <w:w w:val="110"/>
          <w:sz w:val="24"/>
        </w:rPr>
        <w:t>grado.</w:t>
      </w:r>
    </w:p>
    <w:p>
      <w:pPr>
        <w:pStyle w:val="ListParagraph"/>
        <w:numPr>
          <w:ilvl w:val="0"/>
          <w:numId w:val="117"/>
        </w:numPr>
        <w:tabs>
          <w:tab w:pos="1662" w:val="left" w:leader="none"/>
        </w:tabs>
        <w:spacing w:line="290" w:lineRule="auto" w:before="250" w:after="0"/>
        <w:ind w:left="1661" w:right="928" w:hanging="567"/>
        <w:jc w:val="both"/>
        <w:rPr>
          <w:rFonts w:ascii="Gill Sans MT" w:hAnsi="Gill Sans MT"/>
          <w:sz w:val="24"/>
        </w:rPr>
      </w:pPr>
      <w:r>
        <w:rPr/>
        <w:pict>
          <v:shape style="position:absolute;margin-left:39.280712pt;margin-top:202.396378pt;width:15.45pt;height:167.95pt;mso-position-horizontal-relative:page;mso-position-vertical-relative:paragraph;z-index:252307456"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pict>
          <v:shape style="position:absolute;margin-left:39.280704pt;margin-top:71.044365pt;width:15.45pt;height:114.05pt;mso-position-horizontal-relative:page;mso-position-vertical-relative:paragraph;z-index:252308480"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sz w:val="24"/>
        </w:rPr>
        <w:t>Gli Organi di Giustizia agiscono nel rispetto dei principi di piena indipendenza, autonomia e riservatezza. Ciascun componente degli organi di giustizia, all’atto dell’accettazione dell’incarico, sottoscrive una dichiarazione con cui attesta di non avere rapporti di lavoro subordinato o continuativi di consulenza o di prestazione d’opera retribuita, ovvero altri rapporti di natura patrimoniale o associativa</w:t>
      </w:r>
      <w:r>
        <w:rPr>
          <w:rFonts w:ascii="Gill Sans MT" w:hAnsi="Gill Sans MT"/>
          <w:spacing w:val="-24"/>
          <w:w w:val="110"/>
          <w:sz w:val="24"/>
        </w:rPr>
        <w:t> </w:t>
      </w:r>
      <w:r>
        <w:rPr>
          <w:rFonts w:ascii="Gill Sans MT" w:hAnsi="Gill Sans MT"/>
          <w:w w:val="110"/>
          <w:sz w:val="24"/>
        </w:rPr>
        <w:t>che</w:t>
      </w:r>
      <w:r>
        <w:rPr>
          <w:rFonts w:ascii="Gill Sans MT" w:hAnsi="Gill Sans MT"/>
          <w:spacing w:val="-22"/>
          <w:w w:val="110"/>
          <w:sz w:val="24"/>
        </w:rPr>
        <w:t> </w:t>
      </w:r>
      <w:r>
        <w:rPr>
          <w:rFonts w:ascii="Gill Sans MT" w:hAnsi="Gill Sans MT"/>
          <w:w w:val="110"/>
          <w:sz w:val="24"/>
        </w:rPr>
        <w:t>ne</w:t>
      </w:r>
      <w:r>
        <w:rPr>
          <w:rFonts w:ascii="Gill Sans MT" w:hAnsi="Gill Sans MT"/>
          <w:spacing w:val="-22"/>
          <w:w w:val="110"/>
          <w:sz w:val="24"/>
        </w:rPr>
        <w:t> </w:t>
      </w:r>
      <w:r>
        <w:rPr>
          <w:rFonts w:ascii="Gill Sans MT" w:hAnsi="Gill Sans MT"/>
          <w:w w:val="110"/>
          <w:sz w:val="24"/>
        </w:rPr>
        <w:t>compromettano</w:t>
      </w:r>
      <w:r>
        <w:rPr>
          <w:rFonts w:ascii="Gill Sans MT" w:hAnsi="Gill Sans MT"/>
          <w:spacing w:val="-23"/>
          <w:w w:val="110"/>
          <w:sz w:val="24"/>
        </w:rPr>
        <w:t> </w:t>
      </w:r>
      <w:r>
        <w:rPr>
          <w:rFonts w:ascii="Gill Sans MT" w:hAnsi="Gill Sans MT"/>
          <w:w w:val="110"/>
          <w:sz w:val="24"/>
        </w:rPr>
        <w:t>l’indipendenza</w:t>
      </w:r>
      <w:r>
        <w:rPr>
          <w:rFonts w:ascii="Gill Sans MT" w:hAnsi="Gill Sans MT"/>
          <w:spacing w:val="-22"/>
          <w:w w:val="110"/>
          <w:sz w:val="24"/>
        </w:rPr>
        <w:t> </w:t>
      </w:r>
      <w:r>
        <w:rPr>
          <w:rFonts w:ascii="Gill Sans MT" w:hAnsi="Gill Sans MT"/>
          <w:w w:val="110"/>
          <w:sz w:val="24"/>
        </w:rPr>
        <w:t>con</w:t>
      </w:r>
      <w:r>
        <w:rPr>
          <w:rFonts w:ascii="Gill Sans MT" w:hAnsi="Gill Sans MT"/>
          <w:spacing w:val="-23"/>
          <w:w w:val="110"/>
          <w:sz w:val="24"/>
        </w:rPr>
        <w:t> </w:t>
      </w:r>
      <w:r>
        <w:rPr>
          <w:rFonts w:ascii="Gill Sans MT" w:hAnsi="Gill Sans MT"/>
          <w:w w:val="110"/>
          <w:sz w:val="24"/>
        </w:rPr>
        <w:t>la</w:t>
      </w:r>
      <w:r>
        <w:rPr>
          <w:rFonts w:ascii="Gill Sans MT" w:hAnsi="Gill Sans MT"/>
          <w:spacing w:val="-24"/>
          <w:w w:val="110"/>
          <w:sz w:val="24"/>
        </w:rPr>
        <w:t> </w:t>
      </w:r>
      <w:r>
        <w:rPr>
          <w:rFonts w:ascii="Gill Sans MT" w:hAnsi="Gill Sans MT"/>
          <w:w w:val="110"/>
          <w:sz w:val="24"/>
        </w:rPr>
        <w:t>FIPAV</w:t>
      </w:r>
      <w:r>
        <w:rPr>
          <w:rFonts w:ascii="Gill Sans MT" w:hAnsi="Gill Sans MT"/>
          <w:spacing w:val="-21"/>
          <w:w w:val="110"/>
          <w:sz w:val="24"/>
        </w:rPr>
        <w:t> </w:t>
      </w:r>
      <w:r>
        <w:rPr>
          <w:rFonts w:ascii="Gill Sans MT" w:hAnsi="Gill Sans MT"/>
          <w:w w:val="110"/>
          <w:sz w:val="24"/>
        </w:rPr>
        <w:t>o</w:t>
      </w:r>
      <w:r>
        <w:rPr>
          <w:rFonts w:ascii="Gill Sans MT" w:hAnsi="Gill Sans MT"/>
          <w:spacing w:val="-23"/>
          <w:w w:val="110"/>
          <w:sz w:val="24"/>
        </w:rPr>
        <w:t> </w:t>
      </w:r>
      <w:r>
        <w:rPr>
          <w:rFonts w:ascii="Gill Sans MT" w:hAnsi="Gill Sans MT"/>
          <w:w w:val="110"/>
          <w:sz w:val="24"/>
        </w:rPr>
        <w:t>con</w:t>
      </w:r>
      <w:r>
        <w:rPr>
          <w:rFonts w:ascii="Gill Sans MT" w:hAnsi="Gill Sans MT"/>
          <w:spacing w:val="-20"/>
          <w:w w:val="110"/>
          <w:sz w:val="24"/>
        </w:rPr>
        <w:t> </w:t>
      </w:r>
      <w:r>
        <w:rPr>
          <w:rFonts w:ascii="Gill Sans MT" w:hAnsi="Gill Sans MT"/>
          <w:w w:val="110"/>
          <w:sz w:val="24"/>
        </w:rPr>
        <w:t>i</w:t>
      </w:r>
      <w:r>
        <w:rPr>
          <w:rFonts w:ascii="Gill Sans MT" w:hAnsi="Gill Sans MT"/>
          <w:spacing w:val="-22"/>
          <w:w w:val="110"/>
          <w:sz w:val="24"/>
        </w:rPr>
        <w:t> </w:t>
      </w:r>
      <w:r>
        <w:rPr>
          <w:rFonts w:ascii="Gill Sans MT" w:hAnsi="Gill Sans MT"/>
          <w:w w:val="110"/>
          <w:sz w:val="24"/>
        </w:rPr>
        <w:t>tesserati, gli</w:t>
      </w:r>
      <w:r>
        <w:rPr>
          <w:rFonts w:ascii="Gill Sans MT" w:hAnsi="Gill Sans MT"/>
          <w:spacing w:val="-35"/>
          <w:w w:val="110"/>
          <w:sz w:val="24"/>
        </w:rPr>
        <w:t> </w:t>
      </w:r>
      <w:r>
        <w:rPr>
          <w:rFonts w:ascii="Gill Sans MT" w:hAnsi="Gill Sans MT"/>
          <w:w w:val="110"/>
          <w:sz w:val="24"/>
        </w:rPr>
        <w:t>affiliati</w:t>
      </w:r>
      <w:r>
        <w:rPr>
          <w:rFonts w:ascii="Gill Sans MT" w:hAnsi="Gill Sans MT"/>
          <w:spacing w:val="-35"/>
          <w:w w:val="110"/>
          <w:sz w:val="24"/>
        </w:rPr>
        <w:t> </w:t>
      </w:r>
      <w:r>
        <w:rPr>
          <w:rFonts w:ascii="Gill Sans MT" w:hAnsi="Gill Sans MT"/>
          <w:w w:val="110"/>
          <w:sz w:val="24"/>
        </w:rPr>
        <w:t>e</w:t>
      </w:r>
      <w:r>
        <w:rPr>
          <w:rFonts w:ascii="Gill Sans MT" w:hAnsi="Gill Sans MT"/>
          <w:spacing w:val="-31"/>
          <w:w w:val="110"/>
          <w:sz w:val="24"/>
        </w:rPr>
        <w:t> </w:t>
      </w:r>
      <w:r>
        <w:rPr>
          <w:rFonts w:ascii="Gill Sans MT" w:hAnsi="Gill Sans MT"/>
          <w:w w:val="110"/>
          <w:sz w:val="24"/>
        </w:rPr>
        <w:t>gli</w:t>
      </w:r>
      <w:r>
        <w:rPr>
          <w:rFonts w:ascii="Gill Sans MT" w:hAnsi="Gill Sans MT"/>
          <w:spacing w:val="-32"/>
          <w:w w:val="110"/>
          <w:sz w:val="24"/>
        </w:rPr>
        <w:t> </w:t>
      </w:r>
      <w:r>
        <w:rPr>
          <w:rFonts w:ascii="Gill Sans MT" w:hAnsi="Gill Sans MT"/>
          <w:w w:val="110"/>
          <w:sz w:val="24"/>
        </w:rPr>
        <w:t>altri</w:t>
      </w:r>
      <w:r>
        <w:rPr>
          <w:rFonts w:ascii="Gill Sans MT" w:hAnsi="Gill Sans MT"/>
          <w:spacing w:val="-34"/>
          <w:w w:val="110"/>
          <w:sz w:val="24"/>
        </w:rPr>
        <w:t> </w:t>
      </w:r>
      <w:r>
        <w:rPr>
          <w:rFonts w:ascii="Gill Sans MT" w:hAnsi="Gill Sans MT"/>
          <w:w w:val="110"/>
          <w:sz w:val="24"/>
        </w:rPr>
        <w:t>soggetti</w:t>
      </w:r>
      <w:r>
        <w:rPr>
          <w:rFonts w:ascii="Gill Sans MT" w:hAnsi="Gill Sans MT"/>
          <w:spacing w:val="-34"/>
          <w:w w:val="110"/>
          <w:sz w:val="24"/>
        </w:rPr>
        <w:t> </w:t>
      </w:r>
      <w:r>
        <w:rPr>
          <w:rFonts w:ascii="Gill Sans MT" w:hAnsi="Gill Sans MT"/>
          <w:w w:val="110"/>
          <w:sz w:val="24"/>
        </w:rPr>
        <w:t>sottoposti</w:t>
      </w:r>
      <w:r>
        <w:rPr>
          <w:rFonts w:ascii="Gill Sans MT" w:hAnsi="Gill Sans MT"/>
          <w:spacing w:val="-33"/>
          <w:w w:val="110"/>
          <w:sz w:val="24"/>
        </w:rPr>
        <w:t> </w:t>
      </w:r>
      <w:r>
        <w:rPr>
          <w:rFonts w:ascii="Gill Sans MT" w:hAnsi="Gill Sans MT"/>
          <w:w w:val="110"/>
          <w:sz w:val="24"/>
        </w:rPr>
        <w:t>alla</w:t>
      </w:r>
      <w:r>
        <w:rPr>
          <w:rFonts w:ascii="Gill Sans MT" w:hAnsi="Gill Sans MT"/>
          <w:spacing w:val="-35"/>
          <w:w w:val="110"/>
          <w:sz w:val="24"/>
        </w:rPr>
        <w:t> </w:t>
      </w:r>
      <w:r>
        <w:rPr>
          <w:rFonts w:ascii="Gill Sans MT" w:hAnsi="Gill Sans MT"/>
          <w:w w:val="110"/>
          <w:sz w:val="24"/>
        </w:rPr>
        <w:t>sua</w:t>
      </w:r>
      <w:r>
        <w:rPr>
          <w:rFonts w:ascii="Gill Sans MT" w:hAnsi="Gill Sans MT"/>
          <w:spacing w:val="-32"/>
          <w:w w:val="110"/>
          <w:sz w:val="24"/>
        </w:rPr>
        <w:t> </w:t>
      </w:r>
      <w:r>
        <w:rPr>
          <w:rFonts w:ascii="Gill Sans MT" w:hAnsi="Gill Sans MT"/>
          <w:w w:val="110"/>
          <w:sz w:val="24"/>
        </w:rPr>
        <w:t>giurisdizione,</w:t>
      </w:r>
      <w:r>
        <w:rPr>
          <w:rFonts w:ascii="Gill Sans MT" w:hAnsi="Gill Sans MT"/>
          <w:spacing w:val="-33"/>
          <w:w w:val="110"/>
          <w:sz w:val="24"/>
        </w:rPr>
        <w:t> </w:t>
      </w:r>
      <w:r>
        <w:rPr>
          <w:rFonts w:ascii="Gill Sans MT" w:hAnsi="Gill Sans MT"/>
          <w:w w:val="110"/>
          <w:sz w:val="24"/>
        </w:rPr>
        <w:t>né</w:t>
      </w:r>
      <w:r>
        <w:rPr>
          <w:rFonts w:ascii="Gill Sans MT" w:hAnsi="Gill Sans MT"/>
          <w:spacing w:val="-34"/>
          <w:w w:val="110"/>
          <w:sz w:val="24"/>
        </w:rPr>
        <w:t> </w:t>
      </w:r>
      <w:r>
        <w:rPr>
          <w:rFonts w:ascii="Gill Sans MT" w:hAnsi="Gill Sans MT"/>
          <w:w w:val="110"/>
          <w:sz w:val="24"/>
        </w:rPr>
        <w:t>di</w:t>
      </w:r>
      <w:r>
        <w:rPr>
          <w:rFonts w:ascii="Gill Sans MT" w:hAnsi="Gill Sans MT"/>
          <w:spacing w:val="-34"/>
          <w:w w:val="110"/>
          <w:sz w:val="24"/>
        </w:rPr>
        <w:t> </w:t>
      </w:r>
      <w:r>
        <w:rPr>
          <w:rFonts w:ascii="Gill Sans MT" w:hAnsi="Gill Sans MT"/>
          <w:w w:val="110"/>
          <w:sz w:val="24"/>
        </w:rPr>
        <w:t>avere</w:t>
      </w:r>
      <w:r>
        <w:rPr>
          <w:rFonts w:ascii="Gill Sans MT" w:hAnsi="Gill Sans MT"/>
          <w:spacing w:val="-32"/>
          <w:w w:val="110"/>
          <w:sz w:val="24"/>
        </w:rPr>
        <w:t> </w:t>
      </w:r>
      <w:r>
        <w:rPr>
          <w:rFonts w:ascii="Gill Sans MT" w:hAnsi="Gill Sans MT"/>
          <w:w w:val="110"/>
          <w:sz w:val="24"/>
        </w:rPr>
        <w:t>rapporti</w:t>
      </w:r>
      <w:r>
        <w:rPr>
          <w:rFonts w:ascii="Gill Sans MT" w:hAnsi="Gill Sans MT"/>
          <w:spacing w:val="-35"/>
          <w:w w:val="110"/>
          <w:sz w:val="24"/>
        </w:rPr>
        <w:t> </w:t>
      </w:r>
      <w:r>
        <w:rPr>
          <w:rFonts w:ascii="Gill Sans MT" w:hAnsi="Gill Sans MT"/>
          <w:w w:val="110"/>
          <w:sz w:val="24"/>
        </w:rPr>
        <w:t>di coniugio, di parentela o affinità fino al terzo grado con alcun componente del Consiglio</w:t>
      </w:r>
      <w:r>
        <w:rPr>
          <w:rFonts w:ascii="Gill Sans MT" w:hAnsi="Gill Sans MT"/>
          <w:spacing w:val="-39"/>
          <w:w w:val="110"/>
          <w:sz w:val="24"/>
        </w:rPr>
        <w:t> </w:t>
      </w:r>
      <w:r>
        <w:rPr>
          <w:rFonts w:ascii="Gill Sans MT" w:hAnsi="Gill Sans MT"/>
          <w:w w:val="110"/>
          <w:sz w:val="24"/>
        </w:rPr>
        <w:t>Federale,</w:t>
      </w:r>
      <w:r>
        <w:rPr>
          <w:rFonts w:ascii="Gill Sans MT" w:hAnsi="Gill Sans MT"/>
          <w:spacing w:val="-38"/>
          <w:w w:val="110"/>
          <w:sz w:val="24"/>
        </w:rPr>
        <w:t> </w:t>
      </w:r>
      <w:r>
        <w:rPr>
          <w:rFonts w:ascii="Gill Sans MT" w:hAnsi="Gill Sans MT"/>
          <w:w w:val="110"/>
          <w:sz w:val="24"/>
        </w:rPr>
        <w:t>impegnandosi</w:t>
      </w:r>
      <w:r>
        <w:rPr>
          <w:rFonts w:ascii="Gill Sans MT" w:hAnsi="Gill Sans MT"/>
          <w:spacing w:val="-39"/>
          <w:w w:val="110"/>
          <w:sz w:val="24"/>
        </w:rPr>
        <w:t> </w:t>
      </w:r>
      <w:r>
        <w:rPr>
          <w:rFonts w:ascii="Gill Sans MT" w:hAnsi="Gill Sans MT"/>
          <w:w w:val="110"/>
          <w:sz w:val="24"/>
        </w:rPr>
        <w:t>a</w:t>
      </w:r>
      <w:r>
        <w:rPr>
          <w:rFonts w:ascii="Gill Sans MT" w:hAnsi="Gill Sans MT"/>
          <w:spacing w:val="-38"/>
          <w:w w:val="110"/>
          <w:sz w:val="24"/>
        </w:rPr>
        <w:t> </w:t>
      </w:r>
      <w:r>
        <w:rPr>
          <w:rFonts w:ascii="Gill Sans MT" w:hAnsi="Gill Sans MT"/>
          <w:w w:val="110"/>
          <w:sz w:val="24"/>
        </w:rPr>
        <w:t>rendere</w:t>
      </w:r>
      <w:r>
        <w:rPr>
          <w:rFonts w:ascii="Gill Sans MT" w:hAnsi="Gill Sans MT"/>
          <w:spacing w:val="-37"/>
          <w:w w:val="110"/>
          <w:sz w:val="24"/>
        </w:rPr>
        <w:t> </w:t>
      </w:r>
      <w:r>
        <w:rPr>
          <w:rFonts w:ascii="Gill Sans MT" w:hAnsi="Gill Sans MT"/>
          <w:w w:val="110"/>
          <w:sz w:val="24"/>
        </w:rPr>
        <w:t>note</w:t>
      </w:r>
      <w:r>
        <w:rPr>
          <w:rFonts w:ascii="Gill Sans MT" w:hAnsi="Gill Sans MT"/>
          <w:spacing w:val="-40"/>
          <w:w w:val="110"/>
          <w:sz w:val="24"/>
        </w:rPr>
        <w:t> </w:t>
      </w:r>
      <w:r>
        <w:rPr>
          <w:rFonts w:ascii="Gill Sans MT" w:hAnsi="Gill Sans MT"/>
          <w:w w:val="110"/>
          <w:sz w:val="24"/>
        </w:rPr>
        <w:t>eventuali</w:t>
      </w:r>
      <w:r>
        <w:rPr>
          <w:rFonts w:ascii="Gill Sans MT" w:hAnsi="Gill Sans MT"/>
          <w:spacing w:val="-37"/>
          <w:w w:val="110"/>
          <w:sz w:val="24"/>
        </w:rPr>
        <w:t> </w:t>
      </w:r>
      <w:r>
        <w:rPr>
          <w:rFonts w:ascii="Gill Sans MT" w:hAnsi="Gill Sans MT"/>
          <w:w w:val="110"/>
          <w:sz w:val="24"/>
        </w:rPr>
        <w:t>sopravvenienze.</w:t>
      </w:r>
      <w:r>
        <w:rPr>
          <w:rFonts w:ascii="Gill Sans MT" w:hAnsi="Gill Sans MT"/>
          <w:spacing w:val="-34"/>
          <w:w w:val="110"/>
          <w:sz w:val="24"/>
        </w:rPr>
        <w:t> </w:t>
      </w:r>
      <w:r>
        <w:rPr>
          <w:rFonts w:ascii="Gill Sans MT" w:hAnsi="Gill Sans MT"/>
          <w:w w:val="110"/>
          <w:sz w:val="24"/>
        </w:rPr>
        <w:t>Nella medesima dichiarazione, ciascun componente attesta altresì l’assenza dell’incompatibilità di cui al successivo comma 5. Informazioni reticenti o non veritiere sono segnalate alla Commissione Federale di Garanzia per l’adozione delle</w:t>
      </w:r>
      <w:r>
        <w:rPr>
          <w:rFonts w:ascii="Gill Sans MT" w:hAnsi="Gill Sans MT"/>
          <w:spacing w:val="-24"/>
          <w:w w:val="110"/>
          <w:sz w:val="24"/>
        </w:rPr>
        <w:t> </w:t>
      </w:r>
      <w:r>
        <w:rPr>
          <w:rFonts w:ascii="Gill Sans MT" w:hAnsi="Gill Sans MT"/>
          <w:w w:val="110"/>
          <w:sz w:val="24"/>
        </w:rPr>
        <w:t>misure</w:t>
      </w:r>
      <w:r>
        <w:rPr>
          <w:rFonts w:ascii="Gill Sans MT" w:hAnsi="Gill Sans MT"/>
          <w:spacing w:val="-25"/>
          <w:w w:val="110"/>
          <w:sz w:val="24"/>
        </w:rPr>
        <w:t> </w:t>
      </w:r>
      <w:r>
        <w:rPr>
          <w:rFonts w:ascii="Gill Sans MT" w:hAnsi="Gill Sans MT"/>
          <w:w w:val="110"/>
          <w:sz w:val="24"/>
        </w:rPr>
        <w:t>di</w:t>
      </w:r>
      <w:r>
        <w:rPr>
          <w:rFonts w:ascii="Gill Sans MT" w:hAnsi="Gill Sans MT"/>
          <w:spacing w:val="-24"/>
          <w:w w:val="110"/>
          <w:sz w:val="24"/>
        </w:rPr>
        <w:t> </w:t>
      </w:r>
      <w:r>
        <w:rPr>
          <w:rFonts w:ascii="Gill Sans MT" w:hAnsi="Gill Sans MT"/>
          <w:w w:val="110"/>
          <w:sz w:val="24"/>
        </w:rPr>
        <w:t>competenza.</w:t>
      </w:r>
    </w:p>
    <w:p>
      <w:pPr>
        <w:pStyle w:val="BodyText"/>
        <w:spacing w:before="1"/>
        <w:rPr>
          <w:rFonts w:ascii="Gill Sans MT"/>
          <w:sz w:val="22"/>
        </w:rPr>
      </w:pPr>
    </w:p>
    <w:p>
      <w:pPr>
        <w:pStyle w:val="ListParagraph"/>
        <w:numPr>
          <w:ilvl w:val="0"/>
          <w:numId w:val="117"/>
        </w:numPr>
        <w:tabs>
          <w:tab w:pos="1662" w:val="left" w:leader="none"/>
        </w:tabs>
        <w:spacing w:line="290" w:lineRule="auto" w:before="0" w:after="0"/>
        <w:ind w:left="1661" w:right="930" w:hanging="567"/>
        <w:jc w:val="both"/>
        <w:rPr>
          <w:rFonts w:ascii="Gill Sans MT" w:hAnsi="Gill Sans MT"/>
          <w:sz w:val="24"/>
        </w:rPr>
      </w:pPr>
      <w:r>
        <w:rPr>
          <w:rFonts w:ascii="Gill Sans MT" w:hAnsi="Gill Sans MT"/>
          <w:w w:val="110"/>
          <w:sz w:val="24"/>
        </w:rPr>
        <w:t>La Procura Federale agisce innanzi agli organi di giustizia di cui al comma 1 per assicurare la piena osservanza delle norme dell’ordinamento sportivo. Ciascun componente</w:t>
      </w:r>
      <w:r>
        <w:rPr>
          <w:rFonts w:ascii="Gill Sans MT" w:hAnsi="Gill Sans MT"/>
          <w:spacing w:val="-26"/>
          <w:w w:val="110"/>
          <w:sz w:val="24"/>
        </w:rPr>
        <w:t> </w:t>
      </w:r>
      <w:r>
        <w:rPr>
          <w:rFonts w:ascii="Gill Sans MT" w:hAnsi="Gill Sans MT"/>
          <w:w w:val="110"/>
          <w:sz w:val="24"/>
        </w:rPr>
        <w:t>della</w:t>
      </w:r>
      <w:r>
        <w:rPr>
          <w:rFonts w:ascii="Gill Sans MT" w:hAnsi="Gill Sans MT"/>
          <w:spacing w:val="-26"/>
          <w:w w:val="110"/>
          <w:sz w:val="24"/>
        </w:rPr>
        <w:t> </w:t>
      </w:r>
      <w:r>
        <w:rPr>
          <w:rFonts w:ascii="Gill Sans MT" w:hAnsi="Gill Sans MT"/>
          <w:w w:val="110"/>
          <w:sz w:val="24"/>
        </w:rPr>
        <w:t>Procura</w:t>
      </w:r>
      <w:r>
        <w:rPr>
          <w:rFonts w:ascii="Gill Sans MT" w:hAnsi="Gill Sans MT"/>
          <w:spacing w:val="-27"/>
          <w:w w:val="110"/>
          <w:sz w:val="24"/>
        </w:rPr>
        <w:t> </w:t>
      </w:r>
      <w:r>
        <w:rPr>
          <w:rFonts w:ascii="Gill Sans MT" w:hAnsi="Gill Sans MT"/>
          <w:w w:val="110"/>
          <w:sz w:val="24"/>
        </w:rPr>
        <w:t>Federale</w:t>
      </w:r>
      <w:r>
        <w:rPr>
          <w:rFonts w:ascii="Gill Sans MT" w:hAnsi="Gill Sans MT"/>
          <w:spacing w:val="-25"/>
          <w:w w:val="110"/>
          <w:sz w:val="24"/>
        </w:rPr>
        <w:t> </w:t>
      </w:r>
      <w:r>
        <w:rPr>
          <w:rFonts w:ascii="Gill Sans MT" w:hAnsi="Gill Sans MT"/>
          <w:w w:val="110"/>
          <w:sz w:val="24"/>
        </w:rPr>
        <w:t>rende</w:t>
      </w:r>
      <w:r>
        <w:rPr>
          <w:rFonts w:ascii="Gill Sans MT" w:hAnsi="Gill Sans MT"/>
          <w:spacing w:val="-25"/>
          <w:w w:val="110"/>
          <w:sz w:val="24"/>
        </w:rPr>
        <w:t> </w:t>
      </w:r>
      <w:r>
        <w:rPr>
          <w:rFonts w:ascii="Gill Sans MT" w:hAnsi="Gill Sans MT"/>
          <w:w w:val="110"/>
          <w:sz w:val="24"/>
        </w:rPr>
        <w:t>la</w:t>
      </w:r>
      <w:r>
        <w:rPr>
          <w:rFonts w:ascii="Gill Sans MT" w:hAnsi="Gill Sans MT"/>
          <w:spacing w:val="-27"/>
          <w:w w:val="110"/>
          <w:sz w:val="24"/>
        </w:rPr>
        <w:t> </w:t>
      </w:r>
      <w:r>
        <w:rPr>
          <w:rFonts w:ascii="Gill Sans MT" w:hAnsi="Gill Sans MT"/>
          <w:w w:val="110"/>
          <w:sz w:val="24"/>
        </w:rPr>
        <w:t>dichiarazione</w:t>
      </w:r>
      <w:r>
        <w:rPr>
          <w:rFonts w:ascii="Gill Sans MT" w:hAnsi="Gill Sans MT"/>
          <w:spacing w:val="-27"/>
          <w:w w:val="110"/>
          <w:sz w:val="24"/>
        </w:rPr>
        <w:t> </w:t>
      </w:r>
      <w:r>
        <w:rPr>
          <w:rFonts w:ascii="Gill Sans MT" w:hAnsi="Gill Sans MT"/>
          <w:w w:val="110"/>
          <w:sz w:val="24"/>
        </w:rPr>
        <w:t>di</w:t>
      </w:r>
      <w:r>
        <w:rPr>
          <w:rFonts w:ascii="Gill Sans MT" w:hAnsi="Gill Sans MT"/>
          <w:spacing w:val="-26"/>
          <w:w w:val="110"/>
          <w:sz w:val="24"/>
        </w:rPr>
        <w:t> </w:t>
      </w:r>
      <w:r>
        <w:rPr>
          <w:rFonts w:ascii="Gill Sans MT" w:hAnsi="Gill Sans MT"/>
          <w:w w:val="110"/>
          <w:sz w:val="24"/>
        </w:rPr>
        <w:t>cui</w:t>
      </w:r>
      <w:r>
        <w:rPr>
          <w:rFonts w:ascii="Gill Sans MT" w:hAnsi="Gill Sans MT"/>
          <w:spacing w:val="-25"/>
          <w:w w:val="110"/>
          <w:sz w:val="24"/>
        </w:rPr>
        <w:t> </w:t>
      </w:r>
      <w:r>
        <w:rPr>
          <w:rFonts w:ascii="Gill Sans MT" w:hAnsi="Gill Sans MT"/>
          <w:w w:val="110"/>
          <w:sz w:val="24"/>
        </w:rPr>
        <w:t>al</w:t>
      </w:r>
      <w:r>
        <w:rPr>
          <w:rFonts w:ascii="Gill Sans MT" w:hAnsi="Gill Sans MT"/>
          <w:spacing w:val="-28"/>
          <w:w w:val="110"/>
          <w:sz w:val="24"/>
        </w:rPr>
        <w:t> </w:t>
      </w:r>
      <w:r>
        <w:rPr>
          <w:rFonts w:ascii="Gill Sans MT" w:hAnsi="Gill Sans MT"/>
          <w:w w:val="110"/>
          <w:sz w:val="24"/>
        </w:rPr>
        <w:t>comma</w:t>
      </w:r>
      <w:r>
        <w:rPr>
          <w:rFonts w:ascii="Gill Sans MT" w:hAnsi="Gill Sans MT"/>
          <w:spacing w:val="-27"/>
          <w:w w:val="110"/>
          <w:sz w:val="24"/>
        </w:rPr>
        <w:t> </w:t>
      </w:r>
      <w:r>
        <w:rPr>
          <w:rFonts w:ascii="Gill Sans MT" w:hAnsi="Gill Sans MT"/>
          <w:w w:val="110"/>
          <w:sz w:val="24"/>
        </w:rPr>
        <w:t>3.</w:t>
      </w:r>
    </w:p>
    <w:p>
      <w:pPr>
        <w:pStyle w:val="BodyText"/>
        <w:spacing w:before="9"/>
        <w:rPr>
          <w:rFonts w:ascii="Gill Sans MT"/>
          <w:sz w:val="21"/>
        </w:rPr>
      </w:pPr>
    </w:p>
    <w:p>
      <w:pPr>
        <w:pStyle w:val="ListParagraph"/>
        <w:numPr>
          <w:ilvl w:val="0"/>
          <w:numId w:val="117"/>
        </w:numPr>
        <w:tabs>
          <w:tab w:pos="1662" w:val="left" w:leader="none"/>
        </w:tabs>
        <w:spacing w:line="290" w:lineRule="auto" w:before="0" w:after="0"/>
        <w:ind w:left="1661" w:right="929" w:hanging="567"/>
        <w:jc w:val="both"/>
        <w:rPr>
          <w:rFonts w:ascii="Gill Sans MT" w:hAnsi="Gill Sans MT"/>
          <w:sz w:val="24"/>
        </w:rPr>
      </w:pPr>
      <w:r>
        <w:rPr>
          <w:rFonts w:ascii="Gill Sans MT" w:hAnsi="Gill Sans MT"/>
          <w:w w:val="110"/>
          <w:sz w:val="24"/>
        </w:rPr>
        <w:t>Fatto</w:t>
      </w:r>
      <w:r>
        <w:rPr>
          <w:rFonts w:ascii="Gill Sans MT" w:hAnsi="Gill Sans MT"/>
          <w:spacing w:val="-12"/>
          <w:w w:val="110"/>
          <w:sz w:val="24"/>
        </w:rPr>
        <w:t> </w:t>
      </w:r>
      <w:r>
        <w:rPr>
          <w:rFonts w:ascii="Gill Sans MT" w:hAnsi="Gill Sans MT"/>
          <w:w w:val="110"/>
          <w:sz w:val="24"/>
        </w:rPr>
        <w:t>salvo</w:t>
      </w:r>
      <w:r>
        <w:rPr>
          <w:rFonts w:ascii="Gill Sans MT" w:hAnsi="Gill Sans MT"/>
          <w:spacing w:val="-11"/>
          <w:w w:val="110"/>
          <w:sz w:val="24"/>
        </w:rPr>
        <w:t> </w:t>
      </w:r>
      <w:r>
        <w:rPr>
          <w:rFonts w:ascii="Gill Sans MT" w:hAnsi="Gill Sans MT"/>
          <w:w w:val="110"/>
          <w:sz w:val="24"/>
        </w:rPr>
        <w:t>quanto</w:t>
      </w:r>
      <w:r>
        <w:rPr>
          <w:rFonts w:ascii="Gill Sans MT" w:hAnsi="Gill Sans MT"/>
          <w:spacing w:val="-13"/>
          <w:w w:val="110"/>
          <w:sz w:val="24"/>
        </w:rPr>
        <w:t> </w:t>
      </w:r>
      <w:r>
        <w:rPr>
          <w:rFonts w:ascii="Gill Sans MT" w:hAnsi="Gill Sans MT"/>
          <w:w w:val="110"/>
          <w:sz w:val="24"/>
        </w:rPr>
        <w:t>previsto</w:t>
      </w:r>
      <w:r>
        <w:rPr>
          <w:rFonts w:ascii="Gill Sans MT" w:hAnsi="Gill Sans MT"/>
          <w:spacing w:val="-14"/>
          <w:w w:val="110"/>
          <w:sz w:val="24"/>
        </w:rPr>
        <w:t> </w:t>
      </w:r>
      <w:r>
        <w:rPr>
          <w:rFonts w:ascii="Gill Sans MT" w:hAnsi="Gill Sans MT"/>
          <w:w w:val="110"/>
          <w:sz w:val="24"/>
        </w:rPr>
        <w:t>dal</w:t>
      </w:r>
      <w:r>
        <w:rPr>
          <w:rFonts w:ascii="Gill Sans MT" w:hAnsi="Gill Sans MT"/>
          <w:spacing w:val="-13"/>
          <w:w w:val="110"/>
          <w:sz w:val="24"/>
        </w:rPr>
        <w:t> </w:t>
      </w:r>
      <w:r>
        <w:rPr>
          <w:rFonts w:ascii="Gill Sans MT" w:hAnsi="Gill Sans MT"/>
          <w:w w:val="110"/>
          <w:sz w:val="24"/>
        </w:rPr>
        <w:t>successivo</w:t>
      </w:r>
      <w:r>
        <w:rPr>
          <w:rFonts w:ascii="Gill Sans MT" w:hAnsi="Gill Sans MT"/>
          <w:spacing w:val="-13"/>
          <w:w w:val="110"/>
          <w:sz w:val="24"/>
        </w:rPr>
        <w:t> </w:t>
      </w:r>
      <w:r>
        <w:rPr>
          <w:rFonts w:ascii="Gill Sans MT" w:hAnsi="Gill Sans MT"/>
          <w:w w:val="110"/>
          <w:sz w:val="24"/>
        </w:rPr>
        <w:t>comma</w:t>
      </w:r>
      <w:r>
        <w:rPr>
          <w:rFonts w:ascii="Gill Sans MT" w:hAnsi="Gill Sans MT"/>
          <w:spacing w:val="-11"/>
          <w:w w:val="110"/>
          <w:sz w:val="24"/>
        </w:rPr>
        <w:t> </w:t>
      </w:r>
      <w:r>
        <w:rPr>
          <w:rFonts w:ascii="Gill Sans MT" w:hAnsi="Gill Sans MT"/>
          <w:w w:val="110"/>
          <w:sz w:val="24"/>
        </w:rPr>
        <w:t>6,</w:t>
      </w:r>
      <w:r>
        <w:rPr>
          <w:rFonts w:ascii="Gill Sans MT" w:hAnsi="Gill Sans MT"/>
          <w:spacing w:val="-12"/>
          <w:w w:val="110"/>
          <w:sz w:val="24"/>
        </w:rPr>
        <w:t> </w:t>
      </w:r>
      <w:r>
        <w:rPr>
          <w:rFonts w:ascii="Gill Sans MT" w:hAnsi="Gill Sans MT"/>
          <w:w w:val="110"/>
          <w:sz w:val="24"/>
        </w:rPr>
        <w:t>la</w:t>
      </w:r>
      <w:r>
        <w:rPr>
          <w:rFonts w:ascii="Gill Sans MT" w:hAnsi="Gill Sans MT"/>
          <w:spacing w:val="-11"/>
          <w:w w:val="110"/>
          <w:sz w:val="24"/>
        </w:rPr>
        <w:t> </w:t>
      </w:r>
      <w:r>
        <w:rPr>
          <w:rFonts w:ascii="Gill Sans MT" w:hAnsi="Gill Sans MT"/>
          <w:w w:val="110"/>
          <w:sz w:val="24"/>
        </w:rPr>
        <w:t>carica</w:t>
      </w:r>
      <w:r>
        <w:rPr>
          <w:rFonts w:ascii="Gill Sans MT" w:hAnsi="Gill Sans MT"/>
          <w:spacing w:val="-13"/>
          <w:w w:val="110"/>
          <w:sz w:val="24"/>
        </w:rPr>
        <w:t> </w:t>
      </w:r>
      <w:r>
        <w:rPr>
          <w:rFonts w:ascii="Gill Sans MT" w:hAnsi="Gill Sans MT"/>
          <w:w w:val="110"/>
          <w:sz w:val="24"/>
        </w:rPr>
        <w:t>di</w:t>
      </w:r>
      <w:r>
        <w:rPr>
          <w:rFonts w:ascii="Gill Sans MT" w:hAnsi="Gill Sans MT"/>
          <w:spacing w:val="-11"/>
          <w:w w:val="110"/>
          <w:sz w:val="24"/>
        </w:rPr>
        <w:t> </w:t>
      </w:r>
      <w:r>
        <w:rPr>
          <w:rFonts w:ascii="Gill Sans MT" w:hAnsi="Gill Sans MT"/>
          <w:w w:val="110"/>
          <w:sz w:val="24"/>
        </w:rPr>
        <w:t>componente</w:t>
      </w:r>
      <w:r>
        <w:rPr>
          <w:rFonts w:ascii="Gill Sans MT" w:hAnsi="Gill Sans MT"/>
          <w:spacing w:val="-12"/>
          <w:w w:val="110"/>
          <w:sz w:val="24"/>
        </w:rPr>
        <w:t> </w:t>
      </w:r>
      <w:r>
        <w:rPr>
          <w:rFonts w:ascii="Gill Sans MT" w:hAnsi="Gill Sans MT"/>
          <w:w w:val="110"/>
          <w:sz w:val="24"/>
        </w:rPr>
        <w:t>di organo</w:t>
      </w:r>
      <w:r>
        <w:rPr>
          <w:rFonts w:ascii="Gill Sans MT" w:hAnsi="Gill Sans MT"/>
          <w:spacing w:val="-16"/>
          <w:w w:val="110"/>
          <w:sz w:val="24"/>
        </w:rPr>
        <w:t> </w:t>
      </w:r>
      <w:r>
        <w:rPr>
          <w:rFonts w:ascii="Gill Sans MT" w:hAnsi="Gill Sans MT"/>
          <w:w w:val="110"/>
          <w:sz w:val="24"/>
        </w:rPr>
        <w:t>di</w:t>
      </w:r>
      <w:r>
        <w:rPr>
          <w:rFonts w:ascii="Gill Sans MT" w:hAnsi="Gill Sans MT"/>
          <w:spacing w:val="-13"/>
          <w:w w:val="110"/>
          <w:sz w:val="24"/>
        </w:rPr>
        <w:t> </w:t>
      </w:r>
      <w:r>
        <w:rPr>
          <w:rFonts w:ascii="Gill Sans MT" w:hAnsi="Gill Sans MT"/>
          <w:w w:val="110"/>
          <w:sz w:val="24"/>
        </w:rPr>
        <w:t>giustizia</w:t>
      </w:r>
      <w:r>
        <w:rPr>
          <w:rFonts w:ascii="Gill Sans MT" w:hAnsi="Gill Sans MT"/>
          <w:spacing w:val="-16"/>
          <w:w w:val="110"/>
          <w:sz w:val="24"/>
        </w:rPr>
        <w:t> </w:t>
      </w:r>
      <w:r>
        <w:rPr>
          <w:rFonts w:ascii="Gill Sans MT" w:hAnsi="Gill Sans MT"/>
          <w:w w:val="110"/>
          <w:sz w:val="24"/>
        </w:rPr>
        <w:t>o</w:t>
      </w:r>
      <w:r>
        <w:rPr>
          <w:rFonts w:ascii="Gill Sans MT" w:hAnsi="Gill Sans MT"/>
          <w:spacing w:val="-13"/>
          <w:w w:val="110"/>
          <w:sz w:val="24"/>
        </w:rPr>
        <w:t> </w:t>
      </w:r>
      <w:r>
        <w:rPr>
          <w:rFonts w:ascii="Gill Sans MT" w:hAnsi="Gill Sans MT"/>
          <w:w w:val="110"/>
          <w:sz w:val="24"/>
        </w:rPr>
        <w:t>dell’ufficio</w:t>
      </w:r>
      <w:r>
        <w:rPr>
          <w:rFonts w:ascii="Gill Sans MT" w:hAnsi="Gill Sans MT"/>
          <w:spacing w:val="-16"/>
          <w:w w:val="110"/>
          <w:sz w:val="24"/>
        </w:rPr>
        <w:t> </w:t>
      </w:r>
      <w:r>
        <w:rPr>
          <w:rFonts w:ascii="Gill Sans MT" w:hAnsi="Gill Sans MT"/>
          <w:w w:val="110"/>
          <w:sz w:val="24"/>
        </w:rPr>
        <w:t>del</w:t>
      </w:r>
      <w:r>
        <w:rPr>
          <w:rFonts w:ascii="Gill Sans MT" w:hAnsi="Gill Sans MT"/>
          <w:spacing w:val="-14"/>
          <w:w w:val="110"/>
          <w:sz w:val="24"/>
        </w:rPr>
        <w:t> </w:t>
      </w:r>
      <w:r>
        <w:rPr>
          <w:rFonts w:ascii="Gill Sans MT" w:hAnsi="Gill Sans MT"/>
          <w:w w:val="110"/>
          <w:sz w:val="24"/>
        </w:rPr>
        <w:t>procuratore</w:t>
      </w:r>
      <w:r>
        <w:rPr>
          <w:rFonts w:ascii="Gill Sans MT" w:hAnsi="Gill Sans MT"/>
          <w:spacing w:val="-14"/>
          <w:w w:val="110"/>
          <w:sz w:val="24"/>
        </w:rPr>
        <w:t> </w:t>
      </w:r>
      <w:r>
        <w:rPr>
          <w:rFonts w:ascii="Gill Sans MT" w:hAnsi="Gill Sans MT"/>
          <w:w w:val="110"/>
          <w:sz w:val="24"/>
        </w:rPr>
        <w:t>presso</w:t>
      </w:r>
      <w:r>
        <w:rPr>
          <w:rFonts w:ascii="Gill Sans MT" w:hAnsi="Gill Sans MT"/>
          <w:spacing w:val="-16"/>
          <w:w w:val="110"/>
          <w:sz w:val="24"/>
        </w:rPr>
        <w:t> </w:t>
      </w:r>
      <w:r>
        <w:rPr>
          <w:rFonts w:ascii="Gill Sans MT" w:hAnsi="Gill Sans MT"/>
          <w:w w:val="110"/>
          <w:sz w:val="24"/>
        </w:rPr>
        <w:t>la</w:t>
      </w:r>
      <w:r>
        <w:rPr>
          <w:rFonts w:ascii="Gill Sans MT" w:hAnsi="Gill Sans MT"/>
          <w:spacing w:val="-15"/>
          <w:w w:val="110"/>
          <w:sz w:val="24"/>
        </w:rPr>
        <w:t> </w:t>
      </w:r>
      <w:r>
        <w:rPr>
          <w:rFonts w:ascii="Gill Sans MT" w:hAnsi="Gill Sans MT"/>
          <w:w w:val="110"/>
          <w:sz w:val="24"/>
        </w:rPr>
        <w:t>FIPAV</w:t>
      </w:r>
      <w:r>
        <w:rPr>
          <w:rFonts w:ascii="Gill Sans MT" w:hAnsi="Gill Sans MT"/>
          <w:spacing w:val="-15"/>
          <w:w w:val="110"/>
          <w:sz w:val="24"/>
        </w:rPr>
        <w:t> </w:t>
      </w:r>
      <w:r>
        <w:rPr>
          <w:rFonts w:ascii="Gill Sans MT" w:hAnsi="Gill Sans MT"/>
          <w:w w:val="110"/>
          <w:sz w:val="24"/>
        </w:rPr>
        <w:t>è</w:t>
      </w:r>
      <w:r>
        <w:rPr>
          <w:rFonts w:ascii="Gill Sans MT" w:hAnsi="Gill Sans MT"/>
          <w:spacing w:val="-15"/>
          <w:w w:val="110"/>
          <w:sz w:val="24"/>
        </w:rPr>
        <w:t> </w:t>
      </w:r>
      <w:r>
        <w:rPr>
          <w:rFonts w:ascii="Gill Sans MT" w:hAnsi="Gill Sans MT"/>
          <w:w w:val="110"/>
          <w:sz w:val="24"/>
        </w:rPr>
        <w:t>incompatibile con</w:t>
      </w:r>
      <w:r>
        <w:rPr>
          <w:rFonts w:ascii="Gill Sans MT" w:hAnsi="Gill Sans MT"/>
          <w:spacing w:val="-39"/>
          <w:w w:val="110"/>
          <w:sz w:val="24"/>
        </w:rPr>
        <w:t> </w:t>
      </w:r>
      <w:r>
        <w:rPr>
          <w:rFonts w:ascii="Gill Sans MT" w:hAnsi="Gill Sans MT"/>
          <w:w w:val="110"/>
          <w:sz w:val="24"/>
        </w:rPr>
        <w:t>la</w:t>
      </w:r>
      <w:r>
        <w:rPr>
          <w:rFonts w:ascii="Gill Sans MT" w:hAnsi="Gill Sans MT"/>
          <w:spacing w:val="-39"/>
          <w:w w:val="110"/>
          <w:sz w:val="24"/>
        </w:rPr>
        <w:t> </w:t>
      </w:r>
      <w:r>
        <w:rPr>
          <w:rFonts w:ascii="Gill Sans MT" w:hAnsi="Gill Sans MT"/>
          <w:w w:val="110"/>
          <w:sz w:val="24"/>
        </w:rPr>
        <w:t>carica</w:t>
      </w:r>
      <w:r>
        <w:rPr>
          <w:rFonts w:ascii="Gill Sans MT" w:hAnsi="Gill Sans MT"/>
          <w:spacing w:val="-39"/>
          <w:w w:val="110"/>
          <w:sz w:val="24"/>
        </w:rPr>
        <w:t> </w:t>
      </w:r>
      <w:r>
        <w:rPr>
          <w:rFonts w:ascii="Gill Sans MT" w:hAnsi="Gill Sans MT"/>
          <w:w w:val="110"/>
          <w:sz w:val="24"/>
        </w:rPr>
        <w:t>di</w:t>
      </w:r>
      <w:r>
        <w:rPr>
          <w:rFonts w:ascii="Gill Sans MT" w:hAnsi="Gill Sans MT"/>
          <w:spacing w:val="-39"/>
          <w:w w:val="110"/>
          <w:sz w:val="24"/>
        </w:rPr>
        <w:t> </w:t>
      </w:r>
      <w:r>
        <w:rPr>
          <w:rFonts w:ascii="Gill Sans MT" w:hAnsi="Gill Sans MT"/>
          <w:w w:val="110"/>
          <w:sz w:val="24"/>
        </w:rPr>
        <w:t>componente</w:t>
      </w:r>
      <w:r>
        <w:rPr>
          <w:rFonts w:ascii="Gill Sans MT" w:hAnsi="Gill Sans MT"/>
          <w:spacing w:val="-38"/>
          <w:w w:val="110"/>
          <w:sz w:val="24"/>
        </w:rPr>
        <w:t> </w:t>
      </w:r>
      <w:r>
        <w:rPr>
          <w:rFonts w:ascii="Gill Sans MT" w:hAnsi="Gill Sans MT"/>
          <w:w w:val="110"/>
          <w:sz w:val="24"/>
        </w:rPr>
        <w:t>di</w:t>
      </w:r>
      <w:r>
        <w:rPr>
          <w:rFonts w:ascii="Gill Sans MT" w:hAnsi="Gill Sans MT"/>
          <w:spacing w:val="-38"/>
          <w:w w:val="110"/>
          <w:sz w:val="24"/>
        </w:rPr>
        <w:t> </w:t>
      </w:r>
      <w:r>
        <w:rPr>
          <w:rFonts w:ascii="Gill Sans MT" w:hAnsi="Gill Sans MT"/>
          <w:w w:val="110"/>
          <w:sz w:val="24"/>
        </w:rPr>
        <w:t>organo</w:t>
      </w:r>
      <w:r>
        <w:rPr>
          <w:rFonts w:ascii="Gill Sans MT" w:hAnsi="Gill Sans MT"/>
          <w:spacing w:val="-39"/>
          <w:w w:val="110"/>
          <w:sz w:val="24"/>
        </w:rPr>
        <w:t> </w:t>
      </w:r>
      <w:r>
        <w:rPr>
          <w:rFonts w:ascii="Gill Sans MT" w:hAnsi="Gill Sans MT"/>
          <w:w w:val="110"/>
          <w:sz w:val="24"/>
        </w:rPr>
        <w:t>di</w:t>
      </w:r>
      <w:r>
        <w:rPr>
          <w:rFonts w:ascii="Gill Sans MT" w:hAnsi="Gill Sans MT"/>
          <w:spacing w:val="-36"/>
          <w:w w:val="110"/>
          <w:sz w:val="24"/>
        </w:rPr>
        <w:t> </w:t>
      </w:r>
      <w:r>
        <w:rPr>
          <w:rFonts w:ascii="Gill Sans MT" w:hAnsi="Gill Sans MT"/>
          <w:w w:val="110"/>
          <w:sz w:val="24"/>
        </w:rPr>
        <w:t>giustizia</w:t>
      </w:r>
      <w:r>
        <w:rPr>
          <w:rFonts w:ascii="Gill Sans MT" w:hAnsi="Gill Sans MT"/>
          <w:spacing w:val="-39"/>
          <w:w w:val="110"/>
          <w:sz w:val="24"/>
        </w:rPr>
        <w:t> </w:t>
      </w:r>
      <w:r>
        <w:rPr>
          <w:rFonts w:ascii="Gill Sans MT" w:hAnsi="Gill Sans MT"/>
          <w:w w:val="110"/>
          <w:sz w:val="24"/>
        </w:rPr>
        <w:t>presso</w:t>
      </w:r>
      <w:r>
        <w:rPr>
          <w:rFonts w:ascii="Gill Sans MT" w:hAnsi="Gill Sans MT"/>
          <w:spacing w:val="-39"/>
          <w:w w:val="110"/>
          <w:sz w:val="24"/>
        </w:rPr>
        <w:t> </w:t>
      </w:r>
      <w:r>
        <w:rPr>
          <w:rFonts w:ascii="Gill Sans MT" w:hAnsi="Gill Sans MT"/>
          <w:w w:val="110"/>
          <w:sz w:val="24"/>
        </w:rPr>
        <w:t>il</w:t>
      </w:r>
      <w:r>
        <w:rPr>
          <w:rFonts w:ascii="Gill Sans MT" w:hAnsi="Gill Sans MT"/>
          <w:spacing w:val="-38"/>
          <w:w w:val="110"/>
          <w:sz w:val="24"/>
        </w:rPr>
        <w:t> </w:t>
      </w:r>
      <w:r>
        <w:rPr>
          <w:rFonts w:ascii="Gill Sans MT" w:hAnsi="Gill Sans MT"/>
          <w:w w:val="110"/>
          <w:sz w:val="24"/>
        </w:rPr>
        <w:t>CONI</w:t>
      </w:r>
      <w:r>
        <w:rPr>
          <w:rFonts w:ascii="Gill Sans MT" w:hAnsi="Gill Sans MT"/>
          <w:spacing w:val="-38"/>
          <w:w w:val="110"/>
          <w:sz w:val="24"/>
        </w:rPr>
        <w:t> </w:t>
      </w:r>
      <w:r>
        <w:rPr>
          <w:rFonts w:ascii="Gill Sans MT" w:hAnsi="Gill Sans MT"/>
          <w:w w:val="110"/>
          <w:sz w:val="24"/>
        </w:rPr>
        <w:t>o</w:t>
      </w:r>
      <w:r>
        <w:rPr>
          <w:rFonts w:ascii="Gill Sans MT" w:hAnsi="Gill Sans MT"/>
          <w:spacing w:val="-39"/>
          <w:w w:val="110"/>
          <w:sz w:val="24"/>
        </w:rPr>
        <w:t> </w:t>
      </w:r>
      <w:r>
        <w:rPr>
          <w:rFonts w:ascii="Gill Sans MT" w:hAnsi="Gill Sans MT"/>
          <w:w w:val="110"/>
          <w:sz w:val="24"/>
        </w:rPr>
        <w:t>di</w:t>
      </w:r>
      <w:r>
        <w:rPr>
          <w:rFonts w:ascii="Gill Sans MT" w:hAnsi="Gill Sans MT"/>
          <w:spacing w:val="-38"/>
          <w:w w:val="110"/>
          <w:sz w:val="24"/>
        </w:rPr>
        <w:t> </w:t>
      </w:r>
      <w:r>
        <w:rPr>
          <w:rFonts w:ascii="Gill Sans MT" w:hAnsi="Gill Sans MT"/>
          <w:w w:val="110"/>
          <w:sz w:val="24"/>
        </w:rPr>
        <w:t>componente della</w:t>
      </w:r>
      <w:r>
        <w:rPr>
          <w:rFonts w:ascii="Gill Sans MT" w:hAnsi="Gill Sans MT"/>
          <w:spacing w:val="-39"/>
          <w:w w:val="110"/>
          <w:sz w:val="24"/>
        </w:rPr>
        <w:t> </w:t>
      </w:r>
      <w:r>
        <w:rPr>
          <w:rFonts w:ascii="Gill Sans MT" w:hAnsi="Gill Sans MT"/>
          <w:w w:val="110"/>
          <w:sz w:val="24"/>
        </w:rPr>
        <w:t>Procura</w:t>
      </w:r>
      <w:r>
        <w:rPr>
          <w:rFonts w:ascii="Gill Sans MT" w:hAnsi="Gill Sans MT"/>
          <w:spacing w:val="-39"/>
          <w:w w:val="110"/>
          <w:sz w:val="24"/>
        </w:rPr>
        <w:t> </w:t>
      </w:r>
      <w:r>
        <w:rPr>
          <w:rFonts w:ascii="Gill Sans MT" w:hAnsi="Gill Sans MT"/>
          <w:w w:val="110"/>
          <w:sz w:val="24"/>
        </w:rPr>
        <w:t>Generale</w:t>
      </w:r>
      <w:r>
        <w:rPr>
          <w:rFonts w:ascii="Gill Sans MT" w:hAnsi="Gill Sans MT"/>
          <w:spacing w:val="-38"/>
          <w:w w:val="110"/>
          <w:sz w:val="24"/>
        </w:rPr>
        <w:t> </w:t>
      </w:r>
      <w:r>
        <w:rPr>
          <w:rFonts w:ascii="Gill Sans MT" w:hAnsi="Gill Sans MT"/>
          <w:w w:val="110"/>
          <w:sz w:val="24"/>
        </w:rPr>
        <w:t>dello</w:t>
      </w:r>
      <w:r>
        <w:rPr>
          <w:rFonts w:ascii="Gill Sans MT" w:hAnsi="Gill Sans MT"/>
          <w:spacing w:val="-38"/>
          <w:w w:val="110"/>
          <w:sz w:val="24"/>
        </w:rPr>
        <w:t> </w:t>
      </w:r>
      <w:r>
        <w:rPr>
          <w:rFonts w:ascii="Gill Sans MT" w:hAnsi="Gill Sans MT"/>
          <w:w w:val="110"/>
          <w:sz w:val="24"/>
        </w:rPr>
        <w:t>Sport,</w:t>
      </w:r>
      <w:r>
        <w:rPr>
          <w:rFonts w:ascii="Gill Sans MT" w:hAnsi="Gill Sans MT"/>
          <w:spacing w:val="-39"/>
          <w:w w:val="110"/>
          <w:sz w:val="24"/>
        </w:rPr>
        <w:t> </w:t>
      </w:r>
      <w:r>
        <w:rPr>
          <w:rFonts w:ascii="Gill Sans MT" w:hAnsi="Gill Sans MT"/>
          <w:w w:val="110"/>
          <w:sz w:val="24"/>
        </w:rPr>
        <w:t>nonché</w:t>
      </w:r>
      <w:r>
        <w:rPr>
          <w:rFonts w:ascii="Gill Sans MT" w:hAnsi="Gill Sans MT"/>
          <w:spacing w:val="-39"/>
          <w:w w:val="110"/>
          <w:sz w:val="24"/>
        </w:rPr>
        <w:t> </w:t>
      </w:r>
      <w:r>
        <w:rPr>
          <w:rFonts w:ascii="Gill Sans MT" w:hAnsi="Gill Sans MT"/>
          <w:w w:val="110"/>
          <w:sz w:val="24"/>
        </w:rPr>
        <w:t>con</w:t>
      </w:r>
      <w:r>
        <w:rPr>
          <w:rFonts w:ascii="Gill Sans MT" w:hAnsi="Gill Sans MT"/>
          <w:spacing w:val="-39"/>
          <w:w w:val="110"/>
          <w:sz w:val="24"/>
        </w:rPr>
        <w:t> </w:t>
      </w:r>
      <w:r>
        <w:rPr>
          <w:rFonts w:ascii="Gill Sans MT" w:hAnsi="Gill Sans MT"/>
          <w:w w:val="110"/>
          <w:sz w:val="24"/>
        </w:rPr>
        <w:t>la</w:t>
      </w:r>
      <w:r>
        <w:rPr>
          <w:rFonts w:ascii="Gill Sans MT" w:hAnsi="Gill Sans MT"/>
          <w:spacing w:val="-39"/>
          <w:w w:val="110"/>
          <w:sz w:val="24"/>
        </w:rPr>
        <w:t> </w:t>
      </w:r>
      <w:r>
        <w:rPr>
          <w:rFonts w:ascii="Gill Sans MT" w:hAnsi="Gill Sans MT"/>
          <w:w w:val="110"/>
          <w:sz w:val="24"/>
        </w:rPr>
        <w:t>carica</w:t>
      </w:r>
      <w:r>
        <w:rPr>
          <w:rFonts w:ascii="Gill Sans MT" w:hAnsi="Gill Sans MT"/>
          <w:spacing w:val="-39"/>
          <w:w w:val="110"/>
          <w:sz w:val="24"/>
        </w:rPr>
        <w:t> </w:t>
      </w:r>
      <w:r>
        <w:rPr>
          <w:rFonts w:ascii="Gill Sans MT" w:hAnsi="Gill Sans MT"/>
          <w:w w:val="110"/>
          <w:sz w:val="24"/>
        </w:rPr>
        <w:t>di</w:t>
      </w:r>
      <w:r>
        <w:rPr>
          <w:rFonts w:ascii="Gill Sans MT" w:hAnsi="Gill Sans MT"/>
          <w:spacing w:val="-38"/>
          <w:w w:val="110"/>
          <w:sz w:val="24"/>
        </w:rPr>
        <w:t> </w:t>
      </w:r>
      <w:r>
        <w:rPr>
          <w:rFonts w:ascii="Gill Sans MT" w:hAnsi="Gill Sans MT"/>
          <w:w w:val="110"/>
          <w:sz w:val="24"/>
        </w:rPr>
        <w:t>componente</w:t>
      </w:r>
      <w:r>
        <w:rPr>
          <w:rFonts w:ascii="Gill Sans MT" w:hAnsi="Gill Sans MT"/>
          <w:spacing w:val="-38"/>
          <w:w w:val="110"/>
          <w:sz w:val="24"/>
        </w:rPr>
        <w:t> </w:t>
      </w:r>
      <w:r>
        <w:rPr>
          <w:rFonts w:ascii="Gill Sans MT" w:hAnsi="Gill Sans MT"/>
          <w:w w:val="110"/>
          <w:sz w:val="24"/>
        </w:rPr>
        <w:t>di</w:t>
      </w:r>
      <w:r>
        <w:rPr>
          <w:rFonts w:ascii="Gill Sans MT" w:hAnsi="Gill Sans MT"/>
          <w:spacing w:val="-39"/>
          <w:w w:val="110"/>
          <w:sz w:val="24"/>
        </w:rPr>
        <w:t> </w:t>
      </w:r>
      <w:r>
        <w:rPr>
          <w:rFonts w:ascii="Gill Sans MT" w:hAnsi="Gill Sans MT"/>
          <w:w w:val="110"/>
          <w:sz w:val="24"/>
        </w:rPr>
        <w:t>organo di</w:t>
      </w:r>
      <w:r>
        <w:rPr>
          <w:rFonts w:ascii="Gill Sans MT" w:hAnsi="Gill Sans MT"/>
          <w:spacing w:val="-38"/>
          <w:w w:val="110"/>
          <w:sz w:val="24"/>
        </w:rPr>
        <w:t> </w:t>
      </w:r>
      <w:r>
        <w:rPr>
          <w:rFonts w:ascii="Gill Sans MT" w:hAnsi="Gill Sans MT"/>
          <w:w w:val="110"/>
          <w:sz w:val="24"/>
        </w:rPr>
        <w:t>giustizia</w:t>
      </w:r>
      <w:r>
        <w:rPr>
          <w:rFonts w:ascii="Gill Sans MT" w:hAnsi="Gill Sans MT"/>
          <w:spacing w:val="-37"/>
          <w:w w:val="110"/>
          <w:sz w:val="24"/>
        </w:rPr>
        <w:t> </w:t>
      </w:r>
      <w:r>
        <w:rPr>
          <w:rFonts w:ascii="Gill Sans MT" w:hAnsi="Gill Sans MT"/>
          <w:w w:val="110"/>
          <w:sz w:val="24"/>
        </w:rPr>
        <w:t>o</w:t>
      </w:r>
      <w:r>
        <w:rPr>
          <w:rFonts w:ascii="Gill Sans MT" w:hAnsi="Gill Sans MT"/>
          <w:spacing w:val="-37"/>
          <w:w w:val="110"/>
          <w:sz w:val="24"/>
        </w:rPr>
        <w:t> </w:t>
      </w:r>
      <w:r>
        <w:rPr>
          <w:rFonts w:ascii="Gill Sans MT" w:hAnsi="Gill Sans MT"/>
          <w:w w:val="110"/>
          <w:sz w:val="24"/>
        </w:rPr>
        <w:t>dell’ufficio</w:t>
      </w:r>
      <w:r>
        <w:rPr>
          <w:rFonts w:ascii="Gill Sans MT" w:hAnsi="Gill Sans MT"/>
          <w:spacing w:val="-39"/>
          <w:w w:val="110"/>
          <w:sz w:val="24"/>
        </w:rPr>
        <w:t> </w:t>
      </w:r>
      <w:r>
        <w:rPr>
          <w:rFonts w:ascii="Gill Sans MT" w:hAnsi="Gill Sans MT"/>
          <w:w w:val="110"/>
          <w:sz w:val="24"/>
        </w:rPr>
        <w:t>del</w:t>
      </w:r>
      <w:r>
        <w:rPr>
          <w:rFonts w:ascii="Gill Sans MT" w:hAnsi="Gill Sans MT"/>
          <w:spacing w:val="-38"/>
          <w:w w:val="110"/>
          <w:sz w:val="24"/>
        </w:rPr>
        <w:t> </w:t>
      </w:r>
      <w:r>
        <w:rPr>
          <w:rFonts w:ascii="Gill Sans MT" w:hAnsi="Gill Sans MT"/>
          <w:w w:val="110"/>
          <w:sz w:val="24"/>
        </w:rPr>
        <w:t>procuratore</w:t>
      </w:r>
      <w:r>
        <w:rPr>
          <w:rFonts w:ascii="Gill Sans MT" w:hAnsi="Gill Sans MT"/>
          <w:spacing w:val="-36"/>
          <w:w w:val="110"/>
          <w:sz w:val="24"/>
        </w:rPr>
        <w:t> </w:t>
      </w:r>
      <w:r>
        <w:rPr>
          <w:rFonts w:ascii="Gill Sans MT" w:hAnsi="Gill Sans MT"/>
          <w:w w:val="110"/>
          <w:sz w:val="24"/>
        </w:rPr>
        <w:t>presso</w:t>
      </w:r>
      <w:r>
        <w:rPr>
          <w:rFonts w:ascii="Gill Sans MT" w:hAnsi="Gill Sans MT"/>
          <w:spacing w:val="-38"/>
          <w:w w:val="110"/>
          <w:sz w:val="24"/>
        </w:rPr>
        <w:t> </w:t>
      </w:r>
      <w:r>
        <w:rPr>
          <w:rFonts w:ascii="Gill Sans MT" w:hAnsi="Gill Sans MT"/>
          <w:w w:val="110"/>
          <w:sz w:val="24"/>
        </w:rPr>
        <w:t>più</w:t>
      </w:r>
      <w:r>
        <w:rPr>
          <w:rFonts w:ascii="Gill Sans MT" w:hAnsi="Gill Sans MT"/>
          <w:spacing w:val="-37"/>
          <w:w w:val="110"/>
          <w:sz w:val="24"/>
        </w:rPr>
        <w:t> </w:t>
      </w:r>
      <w:r>
        <w:rPr>
          <w:rFonts w:ascii="Gill Sans MT" w:hAnsi="Gill Sans MT"/>
          <w:w w:val="110"/>
          <w:sz w:val="24"/>
        </w:rPr>
        <w:t>di</w:t>
      </w:r>
      <w:r>
        <w:rPr>
          <w:rFonts w:ascii="Gill Sans MT" w:hAnsi="Gill Sans MT"/>
          <w:spacing w:val="-37"/>
          <w:w w:val="110"/>
          <w:sz w:val="24"/>
        </w:rPr>
        <w:t> </w:t>
      </w:r>
      <w:r>
        <w:rPr>
          <w:rFonts w:ascii="Gill Sans MT" w:hAnsi="Gill Sans MT"/>
          <w:w w:val="110"/>
          <w:sz w:val="24"/>
        </w:rPr>
        <w:t>un’altra</w:t>
      </w:r>
      <w:r>
        <w:rPr>
          <w:rFonts w:ascii="Gill Sans MT" w:hAnsi="Gill Sans MT"/>
          <w:spacing w:val="-38"/>
          <w:w w:val="110"/>
          <w:sz w:val="24"/>
        </w:rPr>
        <w:t> </w:t>
      </w:r>
      <w:r>
        <w:rPr>
          <w:rFonts w:ascii="Gill Sans MT" w:hAnsi="Gill Sans MT"/>
          <w:w w:val="110"/>
          <w:sz w:val="24"/>
        </w:rPr>
        <w:t>Federazione.</w:t>
      </w:r>
      <w:r>
        <w:rPr>
          <w:rFonts w:ascii="Gill Sans MT" w:hAnsi="Gill Sans MT"/>
          <w:spacing w:val="-36"/>
          <w:w w:val="110"/>
          <w:sz w:val="24"/>
        </w:rPr>
        <w:t> </w:t>
      </w:r>
      <w:r>
        <w:rPr>
          <w:rFonts w:ascii="Gill Sans MT" w:hAnsi="Gill Sans MT"/>
          <w:w w:val="110"/>
          <w:sz w:val="24"/>
        </w:rPr>
        <w:t>Presso la</w:t>
      </w:r>
      <w:r>
        <w:rPr>
          <w:rFonts w:ascii="Gill Sans MT" w:hAnsi="Gill Sans MT"/>
          <w:spacing w:val="43"/>
          <w:w w:val="110"/>
          <w:sz w:val="24"/>
        </w:rPr>
        <w:t> </w:t>
      </w:r>
      <w:r>
        <w:rPr>
          <w:rFonts w:ascii="Gill Sans MT" w:hAnsi="Gill Sans MT"/>
          <w:w w:val="110"/>
          <w:sz w:val="24"/>
        </w:rPr>
        <w:t>FIPAV,</w:t>
      </w:r>
      <w:r>
        <w:rPr>
          <w:rFonts w:ascii="Gill Sans MT" w:hAnsi="Gill Sans MT"/>
          <w:spacing w:val="44"/>
          <w:w w:val="110"/>
          <w:sz w:val="24"/>
        </w:rPr>
        <w:t> </w:t>
      </w:r>
      <w:r>
        <w:rPr>
          <w:rFonts w:ascii="Gill Sans MT" w:hAnsi="Gill Sans MT"/>
          <w:w w:val="110"/>
          <w:sz w:val="24"/>
        </w:rPr>
        <w:t>ferma</w:t>
      </w:r>
      <w:r>
        <w:rPr>
          <w:rFonts w:ascii="Gill Sans MT" w:hAnsi="Gill Sans MT"/>
          <w:spacing w:val="43"/>
          <w:w w:val="110"/>
          <w:sz w:val="24"/>
        </w:rPr>
        <w:t> </w:t>
      </w:r>
      <w:r>
        <w:rPr>
          <w:rFonts w:ascii="Gill Sans MT" w:hAnsi="Gill Sans MT"/>
          <w:w w:val="110"/>
          <w:sz w:val="24"/>
        </w:rPr>
        <w:t>la</w:t>
      </w:r>
      <w:r>
        <w:rPr>
          <w:rFonts w:ascii="Gill Sans MT" w:hAnsi="Gill Sans MT"/>
          <w:spacing w:val="44"/>
          <w:w w:val="110"/>
          <w:sz w:val="24"/>
        </w:rPr>
        <w:t> </w:t>
      </w:r>
      <w:r>
        <w:rPr>
          <w:rFonts w:ascii="Gill Sans MT" w:hAnsi="Gill Sans MT"/>
          <w:w w:val="110"/>
          <w:sz w:val="24"/>
        </w:rPr>
        <w:t>incompatibilità</w:t>
      </w:r>
      <w:r>
        <w:rPr>
          <w:rFonts w:ascii="Gill Sans MT" w:hAnsi="Gill Sans MT"/>
          <w:spacing w:val="43"/>
          <w:w w:val="110"/>
          <w:sz w:val="24"/>
        </w:rPr>
        <w:t> </w:t>
      </w:r>
      <w:r>
        <w:rPr>
          <w:rFonts w:ascii="Gill Sans MT" w:hAnsi="Gill Sans MT"/>
          <w:w w:val="110"/>
          <w:sz w:val="24"/>
        </w:rPr>
        <w:t>con</w:t>
      </w:r>
      <w:r>
        <w:rPr>
          <w:rFonts w:ascii="Gill Sans MT" w:hAnsi="Gill Sans MT"/>
          <w:spacing w:val="43"/>
          <w:w w:val="110"/>
          <w:sz w:val="24"/>
        </w:rPr>
        <w:t> </w:t>
      </w:r>
      <w:r>
        <w:rPr>
          <w:rFonts w:ascii="Gill Sans MT" w:hAnsi="Gill Sans MT"/>
          <w:w w:val="110"/>
          <w:sz w:val="24"/>
        </w:rPr>
        <w:t>la</w:t>
      </w:r>
      <w:r>
        <w:rPr>
          <w:rFonts w:ascii="Gill Sans MT" w:hAnsi="Gill Sans MT"/>
          <w:spacing w:val="44"/>
          <w:w w:val="110"/>
          <w:sz w:val="24"/>
        </w:rPr>
        <w:t> </w:t>
      </w:r>
      <w:r>
        <w:rPr>
          <w:rFonts w:ascii="Gill Sans MT" w:hAnsi="Gill Sans MT"/>
          <w:w w:val="110"/>
          <w:sz w:val="24"/>
        </w:rPr>
        <w:t>carica</w:t>
      </w:r>
      <w:r>
        <w:rPr>
          <w:rFonts w:ascii="Gill Sans MT" w:hAnsi="Gill Sans MT"/>
          <w:spacing w:val="43"/>
          <w:w w:val="110"/>
          <w:sz w:val="24"/>
        </w:rPr>
        <w:t> </w:t>
      </w:r>
      <w:r>
        <w:rPr>
          <w:rFonts w:ascii="Gill Sans MT" w:hAnsi="Gill Sans MT"/>
          <w:w w:val="110"/>
          <w:sz w:val="24"/>
        </w:rPr>
        <w:t>di</w:t>
      </w:r>
      <w:r>
        <w:rPr>
          <w:rFonts w:ascii="Gill Sans MT" w:hAnsi="Gill Sans MT"/>
          <w:spacing w:val="44"/>
          <w:w w:val="110"/>
          <w:sz w:val="24"/>
        </w:rPr>
        <w:t> </w:t>
      </w:r>
      <w:r>
        <w:rPr>
          <w:rFonts w:ascii="Gill Sans MT" w:hAnsi="Gill Sans MT"/>
          <w:w w:val="110"/>
          <w:sz w:val="24"/>
        </w:rPr>
        <w:t>procuratore,</w:t>
      </w:r>
      <w:r>
        <w:rPr>
          <w:rFonts w:ascii="Gill Sans MT" w:hAnsi="Gill Sans MT"/>
          <w:spacing w:val="45"/>
          <w:w w:val="110"/>
          <w:sz w:val="24"/>
        </w:rPr>
        <w:t> </w:t>
      </w:r>
      <w:r>
        <w:rPr>
          <w:rFonts w:ascii="Gill Sans MT" w:hAnsi="Gill Sans MT"/>
          <w:w w:val="110"/>
          <w:sz w:val="24"/>
        </w:rPr>
        <w:t>la</w:t>
      </w:r>
      <w:r>
        <w:rPr>
          <w:rFonts w:ascii="Gill Sans MT" w:hAnsi="Gill Sans MT"/>
          <w:spacing w:val="44"/>
          <w:w w:val="110"/>
          <w:sz w:val="24"/>
        </w:rPr>
        <w:t> </w:t>
      </w:r>
      <w:r>
        <w:rPr>
          <w:rFonts w:ascii="Gill Sans MT" w:hAnsi="Gill Sans MT"/>
          <w:w w:val="110"/>
          <w:sz w:val="24"/>
        </w:rPr>
        <w:t>carica</w:t>
      </w:r>
      <w:r>
        <w:rPr>
          <w:rFonts w:ascii="Gill Sans MT" w:hAnsi="Gill Sans MT"/>
          <w:spacing w:val="43"/>
          <w:w w:val="110"/>
          <w:sz w:val="24"/>
        </w:rPr>
        <w:t> </w:t>
      </w:r>
      <w:r>
        <w:rPr>
          <w:rFonts w:ascii="Gill Sans MT" w:hAnsi="Gill Sans MT"/>
          <w:w w:val="110"/>
          <w:sz w:val="24"/>
        </w:rPr>
        <w:t>di</w:t>
      </w:r>
    </w:p>
    <w:p>
      <w:pPr>
        <w:pStyle w:val="BodyText"/>
        <w:rPr>
          <w:rFonts w:ascii="Gill Sans MT"/>
          <w:sz w:val="20"/>
        </w:rPr>
      </w:pPr>
    </w:p>
    <w:p>
      <w:pPr>
        <w:pStyle w:val="BodyText"/>
        <w:spacing w:before="9"/>
        <w:rPr>
          <w:rFonts w:ascii="Gill Sans MT"/>
          <w:sz w:val="27"/>
        </w:rPr>
      </w:pPr>
      <w:r>
        <w:rPr/>
        <w:pict>
          <v:shape style="position:absolute;margin-left:41.759998pt;margin-top:17.324028pt;width:11.1pt;height:10pt;mso-position-horizontal-relative:page;mso-position-vertical-relative:paragraph;z-index:-251011072;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11</w:t>
                  </w:r>
                </w:p>
              </w:txbxContent>
            </v:textbox>
            <w10:wrap type="topAndBottom"/>
          </v:shape>
        </w:pict>
      </w:r>
    </w:p>
    <w:p>
      <w:pPr>
        <w:spacing w:after="0"/>
        <w:rPr>
          <w:rFonts w:ascii="Gill Sans MT"/>
          <w:sz w:val="27"/>
        </w:rPr>
        <w:sectPr>
          <w:pgSz w:w="11910" w:h="16840"/>
          <w:pgMar w:top="1580" w:bottom="280" w:left="720" w:right="200"/>
        </w:sectPr>
      </w:pPr>
    </w:p>
    <w:p>
      <w:pPr>
        <w:pStyle w:val="BodyText"/>
        <w:rPr>
          <w:rFonts w:ascii="Gill Sans MT"/>
          <w:sz w:val="20"/>
        </w:rPr>
      </w:pPr>
      <w:r>
        <w:rPr/>
        <w:pict>
          <v:group style="position:absolute;margin-left:.000001pt;margin-top:.497483pt;width:538.8pt;height:841.45pt;mso-position-horizontal-relative:page;mso-position-vertical-relative:page;z-index:-275238912"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5934" to="10775,5934" stroked="true" strokeweight=".48001pt" strokecolor="#000000">
              <v:stroke dashstyle="solid"/>
            </v:line>
            <v:line style="position:absolute" from="1786,10569" to="10775,10569" stroked="true" strokeweight=".47998pt" strokecolor="#000000">
              <v:stroke dashstyle="solid"/>
            </v:line>
            <w10:wrap type="none"/>
          </v:group>
        </w:pict>
      </w:r>
    </w:p>
    <w:p>
      <w:pPr>
        <w:pStyle w:val="BodyText"/>
        <w:rPr>
          <w:rFonts w:ascii="Gill Sans MT"/>
          <w:sz w:val="20"/>
        </w:rPr>
      </w:pPr>
    </w:p>
    <w:p>
      <w:pPr>
        <w:pStyle w:val="BodyText"/>
        <w:rPr>
          <w:rFonts w:ascii="Gill Sans MT"/>
          <w:sz w:val="20"/>
        </w:rPr>
      </w:pPr>
    </w:p>
    <w:p>
      <w:pPr>
        <w:pStyle w:val="BodyText"/>
        <w:spacing w:before="4"/>
        <w:rPr>
          <w:rFonts w:ascii="Gill Sans MT"/>
          <w:sz w:val="22"/>
        </w:rPr>
      </w:pPr>
    </w:p>
    <w:p>
      <w:pPr>
        <w:pStyle w:val="BodyText"/>
        <w:spacing w:line="292" w:lineRule="auto" w:before="1"/>
        <w:ind w:left="1661" w:right="924"/>
        <w:rPr>
          <w:rFonts w:ascii="Gill Sans MT" w:hAnsi="Gill Sans MT"/>
        </w:rPr>
      </w:pPr>
      <w:r>
        <w:rPr>
          <w:rFonts w:ascii="Gill Sans MT" w:hAnsi="Gill Sans MT"/>
          <w:w w:val="110"/>
        </w:rPr>
        <w:t>componente di organo di giustizia sportiva non è incompatibile con la carica di componente di organo di giustizia federale.</w:t>
      </w:r>
    </w:p>
    <w:p>
      <w:pPr>
        <w:pStyle w:val="ListParagraph"/>
        <w:numPr>
          <w:ilvl w:val="0"/>
          <w:numId w:val="117"/>
        </w:numPr>
        <w:tabs>
          <w:tab w:pos="1662" w:val="left" w:leader="none"/>
        </w:tabs>
        <w:spacing w:line="290" w:lineRule="auto" w:before="247" w:after="0"/>
        <w:ind w:left="1661" w:right="936" w:hanging="567"/>
        <w:jc w:val="both"/>
        <w:rPr>
          <w:rFonts w:ascii="Gill Sans MT" w:hAnsi="Gill Sans MT"/>
          <w:sz w:val="24"/>
        </w:rPr>
      </w:pPr>
      <w:r>
        <w:rPr>
          <w:rFonts w:ascii="Gill Sans MT" w:hAnsi="Gill Sans MT"/>
          <w:w w:val="110"/>
          <w:sz w:val="24"/>
        </w:rPr>
        <w:t>Al fine di conseguire risparmi di gestione, la FIPAV, d’intesa con una o più Federazioni,</w:t>
      </w:r>
      <w:r>
        <w:rPr>
          <w:rFonts w:ascii="Gill Sans MT" w:hAnsi="Gill Sans MT"/>
          <w:spacing w:val="-22"/>
          <w:w w:val="110"/>
          <w:sz w:val="24"/>
        </w:rPr>
        <w:t> </w:t>
      </w:r>
      <w:r>
        <w:rPr>
          <w:rFonts w:ascii="Gill Sans MT" w:hAnsi="Gill Sans MT"/>
          <w:w w:val="110"/>
          <w:sz w:val="24"/>
        </w:rPr>
        <w:t>può</w:t>
      </w:r>
      <w:r>
        <w:rPr>
          <w:rFonts w:ascii="Gill Sans MT" w:hAnsi="Gill Sans MT"/>
          <w:spacing w:val="-22"/>
          <w:w w:val="110"/>
          <w:sz w:val="24"/>
        </w:rPr>
        <w:t> </w:t>
      </w:r>
      <w:r>
        <w:rPr>
          <w:rFonts w:ascii="Gill Sans MT" w:hAnsi="Gill Sans MT"/>
          <w:w w:val="110"/>
          <w:sz w:val="24"/>
        </w:rPr>
        <w:t>costituire</w:t>
      </w:r>
      <w:r>
        <w:rPr>
          <w:rFonts w:ascii="Gill Sans MT" w:hAnsi="Gill Sans MT"/>
          <w:spacing w:val="-22"/>
          <w:w w:val="110"/>
          <w:sz w:val="24"/>
        </w:rPr>
        <w:t> </w:t>
      </w:r>
      <w:r>
        <w:rPr>
          <w:rFonts w:ascii="Gill Sans MT" w:hAnsi="Gill Sans MT"/>
          <w:w w:val="110"/>
          <w:sz w:val="24"/>
        </w:rPr>
        <w:t>organi</w:t>
      </w:r>
      <w:r>
        <w:rPr>
          <w:rFonts w:ascii="Gill Sans MT" w:hAnsi="Gill Sans MT"/>
          <w:spacing w:val="-21"/>
          <w:w w:val="110"/>
          <w:sz w:val="24"/>
        </w:rPr>
        <w:t> </w:t>
      </w:r>
      <w:r>
        <w:rPr>
          <w:rFonts w:ascii="Gill Sans MT" w:hAnsi="Gill Sans MT"/>
          <w:w w:val="110"/>
          <w:sz w:val="24"/>
        </w:rPr>
        <w:t>di</w:t>
      </w:r>
      <w:r>
        <w:rPr>
          <w:rFonts w:ascii="Gill Sans MT" w:hAnsi="Gill Sans MT"/>
          <w:spacing w:val="-20"/>
          <w:w w:val="110"/>
          <w:sz w:val="24"/>
        </w:rPr>
        <w:t> </w:t>
      </w:r>
      <w:r>
        <w:rPr>
          <w:rFonts w:ascii="Gill Sans MT" w:hAnsi="Gill Sans MT"/>
          <w:w w:val="110"/>
          <w:sz w:val="24"/>
        </w:rPr>
        <w:t>giustizia</w:t>
      </w:r>
      <w:r>
        <w:rPr>
          <w:rFonts w:ascii="Gill Sans MT" w:hAnsi="Gill Sans MT"/>
          <w:spacing w:val="-21"/>
          <w:w w:val="110"/>
          <w:sz w:val="24"/>
        </w:rPr>
        <w:t> </w:t>
      </w:r>
      <w:r>
        <w:rPr>
          <w:rFonts w:ascii="Gill Sans MT" w:hAnsi="Gill Sans MT"/>
          <w:w w:val="110"/>
          <w:sz w:val="24"/>
        </w:rPr>
        <w:t>e</w:t>
      </w:r>
      <w:r>
        <w:rPr>
          <w:rFonts w:ascii="Gill Sans MT" w:hAnsi="Gill Sans MT"/>
          <w:spacing w:val="-21"/>
          <w:w w:val="110"/>
          <w:sz w:val="24"/>
        </w:rPr>
        <w:t> </w:t>
      </w:r>
      <w:r>
        <w:rPr>
          <w:rFonts w:ascii="Gill Sans MT" w:hAnsi="Gill Sans MT"/>
          <w:w w:val="110"/>
          <w:sz w:val="24"/>
        </w:rPr>
        <w:t>procure</w:t>
      </w:r>
      <w:r>
        <w:rPr>
          <w:rFonts w:ascii="Gill Sans MT" w:hAnsi="Gill Sans MT"/>
          <w:spacing w:val="-22"/>
          <w:w w:val="110"/>
          <w:sz w:val="24"/>
        </w:rPr>
        <w:t> </w:t>
      </w:r>
      <w:r>
        <w:rPr>
          <w:rFonts w:ascii="Gill Sans MT" w:hAnsi="Gill Sans MT"/>
          <w:w w:val="110"/>
          <w:sz w:val="24"/>
        </w:rPr>
        <w:t>comuni</w:t>
      </w:r>
      <w:r>
        <w:rPr>
          <w:rFonts w:ascii="Gill Sans MT" w:hAnsi="Gill Sans MT"/>
          <w:spacing w:val="-20"/>
          <w:w w:val="110"/>
          <w:sz w:val="24"/>
        </w:rPr>
        <w:t> </w:t>
      </w:r>
      <w:r>
        <w:rPr>
          <w:rFonts w:ascii="Gill Sans MT" w:hAnsi="Gill Sans MT"/>
          <w:w w:val="110"/>
          <w:sz w:val="24"/>
        </w:rPr>
        <w:t>ovvero</w:t>
      </w:r>
      <w:r>
        <w:rPr>
          <w:rFonts w:ascii="Gill Sans MT" w:hAnsi="Gill Sans MT"/>
          <w:spacing w:val="-23"/>
          <w:w w:val="110"/>
          <w:sz w:val="24"/>
        </w:rPr>
        <w:t> </w:t>
      </w:r>
      <w:r>
        <w:rPr>
          <w:rFonts w:ascii="Gill Sans MT" w:hAnsi="Gill Sans MT"/>
          <w:w w:val="110"/>
          <w:sz w:val="24"/>
        </w:rPr>
        <w:t>avvalersi della Corte Federale di Appello anche per l’esercizio delle funzioni della</w:t>
      </w:r>
      <w:r>
        <w:rPr>
          <w:rFonts w:ascii="Gill Sans MT" w:hAnsi="Gill Sans MT"/>
          <w:spacing w:val="-49"/>
          <w:w w:val="110"/>
          <w:sz w:val="24"/>
        </w:rPr>
        <w:t> </w:t>
      </w:r>
      <w:r>
        <w:rPr>
          <w:rFonts w:ascii="Gill Sans MT" w:hAnsi="Gill Sans MT"/>
          <w:w w:val="110"/>
          <w:sz w:val="24"/>
        </w:rPr>
        <w:t>Corte Sportiva di</w:t>
      </w:r>
      <w:r>
        <w:rPr>
          <w:rFonts w:ascii="Gill Sans MT" w:hAnsi="Gill Sans MT"/>
          <w:spacing w:val="-53"/>
          <w:w w:val="110"/>
          <w:sz w:val="24"/>
        </w:rPr>
        <w:t> </w:t>
      </w:r>
      <w:r>
        <w:rPr>
          <w:rFonts w:ascii="Gill Sans MT" w:hAnsi="Gill Sans MT"/>
          <w:w w:val="110"/>
          <w:sz w:val="24"/>
        </w:rPr>
        <w:t>Appello.</w:t>
      </w:r>
    </w:p>
    <w:p>
      <w:pPr>
        <w:pStyle w:val="BodyText"/>
        <w:rPr>
          <w:rFonts w:ascii="Gill Sans MT"/>
          <w:sz w:val="28"/>
        </w:rPr>
      </w:pPr>
    </w:p>
    <w:p>
      <w:pPr>
        <w:pStyle w:val="BodyText"/>
        <w:spacing w:before="4"/>
        <w:rPr>
          <w:rFonts w:ascii="Gill Sans MT"/>
          <w:sz w:val="33"/>
        </w:rPr>
      </w:pPr>
    </w:p>
    <w:p>
      <w:pPr>
        <w:spacing w:before="0"/>
        <w:ind w:left="1057" w:right="924" w:firstLine="0"/>
        <w:jc w:val="center"/>
        <w:rPr>
          <w:rFonts w:ascii="Trebuchet MS" w:hAnsi="Trebuchet MS"/>
          <w:b/>
          <w:sz w:val="28"/>
        </w:rPr>
      </w:pPr>
      <w:r>
        <w:rPr/>
        <w:pict>
          <v:shape style="position:absolute;margin-left:39.280697pt;margin-top:-14.892487pt;width:15.45pt;height:139.9pt;mso-position-horizontal-relative:page;mso-position-vertical-relative:paragraph;z-index:252314624"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bookmarkStart w:name="_bookmark129" w:id="130"/>
      <w:bookmarkEnd w:id="130"/>
      <w:r>
        <w:rPr/>
      </w:r>
      <w:r>
        <w:rPr>
          <w:rFonts w:ascii="Trebuchet MS" w:hAnsi="Trebuchet MS"/>
          <w:b/>
          <w:w w:val="95"/>
          <w:sz w:val="28"/>
        </w:rPr>
        <w:t>Art.4</w:t>
      </w:r>
      <w:r>
        <w:rPr>
          <w:rFonts w:ascii="Trebuchet MS" w:hAnsi="Trebuchet MS"/>
          <w:b/>
          <w:spacing w:val="-33"/>
          <w:w w:val="95"/>
          <w:sz w:val="28"/>
        </w:rPr>
        <w:t> </w:t>
      </w:r>
      <w:r>
        <w:rPr>
          <w:rFonts w:ascii="Trebuchet MS" w:hAnsi="Trebuchet MS"/>
          <w:b/>
          <w:w w:val="95"/>
          <w:sz w:val="28"/>
        </w:rPr>
        <w:t>–</w:t>
      </w:r>
      <w:r>
        <w:rPr>
          <w:rFonts w:ascii="Trebuchet MS" w:hAnsi="Trebuchet MS"/>
          <w:b/>
          <w:spacing w:val="-34"/>
          <w:w w:val="95"/>
          <w:sz w:val="28"/>
        </w:rPr>
        <w:t> </w:t>
      </w:r>
      <w:r>
        <w:rPr>
          <w:rFonts w:ascii="Trebuchet MS" w:hAnsi="Trebuchet MS"/>
          <w:b/>
          <w:w w:val="95"/>
          <w:sz w:val="28"/>
        </w:rPr>
        <w:t>Attribuzioni</w:t>
      </w:r>
    </w:p>
    <w:p>
      <w:pPr>
        <w:pStyle w:val="BodyText"/>
        <w:spacing w:before="5"/>
        <w:rPr>
          <w:rFonts w:ascii="Trebuchet MS"/>
          <w:b/>
          <w:sz w:val="18"/>
        </w:rPr>
      </w:pPr>
    </w:p>
    <w:p>
      <w:pPr>
        <w:pStyle w:val="ListParagraph"/>
        <w:numPr>
          <w:ilvl w:val="0"/>
          <w:numId w:val="118"/>
        </w:numPr>
        <w:tabs>
          <w:tab w:pos="1662" w:val="left" w:leader="none"/>
        </w:tabs>
        <w:spacing w:line="290" w:lineRule="auto" w:before="103" w:after="0"/>
        <w:ind w:left="1661" w:right="930" w:hanging="567"/>
        <w:jc w:val="both"/>
        <w:rPr>
          <w:rFonts w:ascii="Gill Sans MT" w:hAnsi="Gill Sans MT"/>
          <w:sz w:val="24"/>
        </w:rPr>
      </w:pPr>
      <w:r>
        <w:rPr>
          <w:rFonts w:ascii="Gill Sans MT" w:hAnsi="Gill Sans MT"/>
          <w:w w:val="110"/>
          <w:sz w:val="24"/>
        </w:rPr>
        <w:t>È</w:t>
      </w:r>
      <w:r>
        <w:rPr>
          <w:rFonts w:ascii="Gill Sans MT" w:hAnsi="Gill Sans MT"/>
          <w:spacing w:val="-39"/>
          <w:w w:val="110"/>
          <w:sz w:val="24"/>
        </w:rPr>
        <w:t> </w:t>
      </w:r>
      <w:r>
        <w:rPr>
          <w:rFonts w:ascii="Gill Sans MT" w:hAnsi="Gill Sans MT"/>
          <w:w w:val="110"/>
          <w:sz w:val="24"/>
        </w:rPr>
        <w:t>attribuita</w:t>
      </w:r>
      <w:r>
        <w:rPr>
          <w:rFonts w:ascii="Gill Sans MT" w:hAnsi="Gill Sans MT"/>
          <w:spacing w:val="-37"/>
          <w:w w:val="110"/>
          <w:sz w:val="24"/>
        </w:rPr>
        <w:t> </w:t>
      </w:r>
      <w:r>
        <w:rPr>
          <w:rFonts w:ascii="Gill Sans MT" w:hAnsi="Gill Sans MT"/>
          <w:w w:val="110"/>
          <w:sz w:val="24"/>
        </w:rPr>
        <w:t>agli</w:t>
      </w:r>
      <w:r>
        <w:rPr>
          <w:rFonts w:ascii="Gill Sans MT" w:hAnsi="Gill Sans MT"/>
          <w:spacing w:val="-38"/>
          <w:w w:val="110"/>
          <w:sz w:val="24"/>
        </w:rPr>
        <w:t> </w:t>
      </w:r>
      <w:r>
        <w:rPr>
          <w:rFonts w:ascii="Gill Sans MT" w:hAnsi="Gill Sans MT"/>
          <w:w w:val="110"/>
          <w:sz w:val="24"/>
        </w:rPr>
        <w:t>Organi</w:t>
      </w:r>
      <w:r>
        <w:rPr>
          <w:rFonts w:ascii="Gill Sans MT" w:hAnsi="Gill Sans MT"/>
          <w:spacing w:val="-37"/>
          <w:w w:val="110"/>
          <w:sz w:val="24"/>
        </w:rPr>
        <w:t> </w:t>
      </w:r>
      <w:r>
        <w:rPr>
          <w:rFonts w:ascii="Gill Sans MT" w:hAnsi="Gill Sans MT"/>
          <w:w w:val="110"/>
          <w:sz w:val="24"/>
        </w:rPr>
        <w:t>di</w:t>
      </w:r>
      <w:r>
        <w:rPr>
          <w:rFonts w:ascii="Gill Sans MT" w:hAnsi="Gill Sans MT"/>
          <w:spacing w:val="-38"/>
          <w:w w:val="110"/>
          <w:sz w:val="24"/>
        </w:rPr>
        <w:t> </w:t>
      </w:r>
      <w:r>
        <w:rPr>
          <w:rFonts w:ascii="Gill Sans MT" w:hAnsi="Gill Sans MT"/>
          <w:w w:val="110"/>
          <w:sz w:val="24"/>
        </w:rPr>
        <w:t>Giustizia</w:t>
      </w:r>
      <w:r>
        <w:rPr>
          <w:rFonts w:ascii="Gill Sans MT" w:hAnsi="Gill Sans MT"/>
          <w:spacing w:val="-39"/>
          <w:w w:val="110"/>
          <w:sz w:val="24"/>
        </w:rPr>
        <w:t> </w:t>
      </w:r>
      <w:r>
        <w:rPr>
          <w:rFonts w:ascii="Gill Sans MT" w:hAnsi="Gill Sans MT"/>
          <w:w w:val="110"/>
          <w:sz w:val="24"/>
        </w:rPr>
        <w:t>la</w:t>
      </w:r>
      <w:r>
        <w:rPr>
          <w:rFonts w:ascii="Gill Sans MT" w:hAnsi="Gill Sans MT"/>
          <w:spacing w:val="-39"/>
          <w:w w:val="110"/>
          <w:sz w:val="24"/>
        </w:rPr>
        <w:t> </w:t>
      </w:r>
      <w:r>
        <w:rPr>
          <w:rFonts w:ascii="Gill Sans MT" w:hAnsi="Gill Sans MT"/>
          <w:w w:val="110"/>
          <w:sz w:val="24"/>
        </w:rPr>
        <w:t>risoluzione</w:t>
      </w:r>
      <w:r>
        <w:rPr>
          <w:rFonts w:ascii="Gill Sans MT" w:hAnsi="Gill Sans MT"/>
          <w:spacing w:val="-37"/>
          <w:w w:val="110"/>
          <w:sz w:val="24"/>
        </w:rPr>
        <w:t> </w:t>
      </w:r>
      <w:r>
        <w:rPr>
          <w:rFonts w:ascii="Gill Sans MT" w:hAnsi="Gill Sans MT"/>
          <w:w w:val="110"/>
          <w:sz w:val="24"/>
        </w:rPr>
        <w:t>delle</w:t>
      </w:r>
      <w:r>
        <w:rPr>
          <w:rFonts w:ascii="Gill Sans MT" w:hAnsi="Gill Sans MT"/>
          <w:spacing w:val="-38"/>
          <w:w w:val="110"/>
          <w:sz w:val="24"/>
        </w:rPr>
        <w:t> </w:t>
      </w:r>
      <w:r>
        <w:rPr>
          <w:rFonts w:ascii="Gill Sans MT" w:hAnsi="Gill Sans MT"/>
          <w:w w:val="110"/>
          <w:sz w:val="24"/>
        </w:rPr>
        <w:t>questioni</w:t>
      </w:r>
      <w:r>
        <w:rPr>
          <w:rFonts w:ascii="Gill Sans MT" w:hAnsi="Gill Sans MT"/>
          <w:spacing w:val="-39"/>
          <w:w w:val="110"/>
          <w:sz w:val="24"/>
        </w:rPr>
        <w:t> </w:t>
      </w:r>
      <w:r>
        <w:rPr>
          <w:rFonts w:ascii="Gill Sans MT" w:hAnsi="Gill Sans MT"/>
          <w:w w:val="110"/>
          <w:sz w:val="24"/>
        </w:rPr>
        <w:t>e</w:t>
      </w:r>
      <w:r>
        <w:rPr>
          <w:rFonts w:ascii="Gill Sans MT" w:hAnsi="Gill Sans MT"/>
          <w:spacing w:val="-38"/>
          <w:w w:val="110"/>
          <w:sz w:val="24"/>
        </w:rPr>
        <w:t> </w:t>
      </w:r>
      <w:r>
        <w:rPr>
          <w:rFonts w:ascii="Gill Sans MT" w:hAnsi="Gill Sans MT"/>
          <w:w w:val="110"/>
          <w:sz w:val="24"/>
        </w:rPr>
        <w:t>la</w:t>
      </w:r>
      <w:r>
        <w:rPr>
          <w:rFonts w:ascii="Gill Sans MT" w:hAnsi="Gill Sans MT"/>
          <w:spacing w:val="-39"/>
          <w:w w:val="110"/>
          <w:sz w:val="24"/>
        </w:rPr>
        <w:t> </w:t>
      </w:r>
      <w:r>
        <w:rPr>
          <w:rFonts w:ascii="Gill Sans MT" w:hAnsi="Gill Sans MT"/>
          <w:w w:val="110"/>
          <w:sz w:val="24"/>
        </w:rPr>
        <w:t>decisione</w:t>
      </w:r>
      <w:r>
        <w:rPr>
          <w:rFonts w:ascii="Gill Sans MT" w:hAnsi="Gill Sans MT"/>
          <w:spacing w:val="-38"/>
          <w:w w:val="110"/>
          <w:sz w:val="24"/>
        </w:rPr>
        <w:t> </w:t>
      </w:r>
      <w:r>
        <w:rPr>
          <w:rFonts w:ascii="Gill Sans MT" w:hAnsi="Gill Sans MT"/>
          <w:w w:val="110"/>
          <w:sz w:val="24"/>
        </w:rPr>
        <w:t>delle controversie</w:t>
      </w:r>
      <w:r>
        <w:rPr>
          <w:rFonts w:ascii="Gill Sans MT" w:hAnsi="Gill Sans MT"/>
          <w:spacing w:val="-26"/>
          <w:w w:val="110"/>
          <w:sz w:val="24"/>
        </w:rPr>
        <w:t> </w:t>
      </w:r>
      <w:r>
        <w:rPr>
          <w:rFonts w:ascii="Gill Sans MT" w:hAnsi="Gill Sans MT"/>
          <w:w w:val="110"/>
          <w:sz w:val="24"/>
        </w:rPr>
        <w:t>aventi</w:t>
      </w:r>
      <w:r>
        <w:rPr>
          <w:rFonts w:ascii="Gill Sans MT" w:hAnsi="Gill Sans MT"/>
          <w:spacing w:val="-28"/>
          <w:w w:val="110"/>
          <w:sz w:val="24"/>
        </w:rPr>
        <w:t> </w:t>
      </w:r>
      <w:r>
        <w:rPr>
          <w:rFonts w:ascii="Gill Sans MT" w:hAnsi="Gill Sans MT"/>
          <w:w w:val="110"/>
          <w:sz w:val="24"/>
        </w:rPr>
        <w:t>ad</w:t>
      </w:r>
      <w:r>
        <w:rPr>
          <w:rFonts w:ascii="Gill Sans MT" w:hAnsi="Gill Sans MT"/>
          <w:spacing w:val="-22"/>
          <w:w w:val="110"/>
          <w:sz w:val="24"/>
        </w:rPr>
        <w:t> </w:t>
      </w:r>
      <w:r>
        <w:rPr>
          <w:rFonts w:ascii="Gill Sans MT" w:hAnsi="Gill Sans MT"/>
          <w:w w:val="110"/>
          <w:sz w:val="24"/>
        </w:rPr>
        <w:t>oggetto:</w:t>
      </w:r>
    </w:p>
    <w:p>
      <w:pPr>
        <w:pStyle w:val="ListParagraph"/>
        <w:numPr>
          <w:ilvl w:val="1"/>
          <w:numId w:val="118"/>
        </w:numPr>
        <w:tabs>
          <w:tab w:pos="2089" w:val="left" w:leader="none"/>
        </w:tabs>
        <w:spacing w:line="290" w:lineRule="auto" w:before="0" w:after="0"/>
        <w:ind w:left="2088" w:right="929" w:hanging="428"/>
        <w:jc w:val="both"/>
        <w:rPr>
          <w:rFonts w:ascii="Gill Sans MT" w:hAnsi="Gill Sans MT"/>
          <w:sz w:val="24"/>
        </w:rPr>
      </w:pPr>
      <w:r>
        <w:rPr>
          <w:rFonts w:ascii="Gill Sans MT" w:hAnsi="Gill Sans MT"/>
          <w:w w:val="110"/>
          <w:sz w:val="24"/>
        </w:rPr>
        <w:t>l’osservanza e l’applicazione delle norme regolamentari, organizzative e statutarie</w:t>
      </w:r>
      <w:r>
        <w:rPr>
          <w:rFonts w:ascii="Gill Sans MT" w:hAnsi="Gill Sans MT"/>
          <w:spacing w:val="-50"/>
          <w:w w:val="110"/>
          <w:sz w:val="24"/>
        </w:rPr>
        <w:t> </w:t>
      </w:r>
      <w:r>
        <w:rPr>
          <w:rFonts w:ascii="Gill Sans MT" w:hAnsi="Gill Sans MT"/>
          <w:w w:val="110"/>
          <w:sz w:val="24"/>
        </w:rPr>
        <w:t>dell’ordinamento</w:t>
      </w:r>
      <w:r>
        <w:rPr>
          <w:rFonts w:ascii="Gill Sans MT" w:hAnsi="Gill Sans MT"/>
          <w:spacing w:val="-50"/>
          <w:w w:val="110"/>
          <w:sz w:val="24"/>
        </w:rPr>
        <w:t> </w:t>
      </w:r>
      <w:r>
        <w:rPr>
          <w:rFonts w:ascii="Gill Sans MT" w:hAnsi="Gill Sans MT"/>
          <w:w w:val="110"/>
          <w:sz w:val="24"/>
        </w:rPr>
        <w:t>sportivo</w:t>
      </w:r>
      <w:r>
        <w:rPr>
          <w:rFonts w:ascii="Gill Sans MT" w:hAnsi="Gill Sans MT"/>
          <w:spacing w:val="-50"/>
          <w:w w:val="110"/>
          <w:sz w:val="24"/>
        </w:rPr>
        <w:t> </w:t>
      </w:r>
      <w:r>
        <w:rPr>
          <w:rFonts w:ascii="Gill Sans MT" w:hAnsi="Gill Sans MT"/>
          <w:w w:val="110"/>
          <w:sz w:val="24"/>
        </w:rPr>
        <w:t>al</w:t>
      </w:r>
      <w:r>
        <w:rPr>
          <w:rFonts w:ascii="Gill Sans MT" w:hAnsi="Gill Sans MT"/>
          <w:spacing w:val="-49"/>
          <w:w w:val="110"/>
          <w:sz w:val="24"/>
        </w:rPr>
        <w:t> </w:t>
      </w:r>
      <w:r>
        <w:rPr>
          <w:rFonts w:ascii="Gill Sans MT" w:hAnsi="Gill Sans MT"/>
          <w:w w:val="110"/>
          <w:sz w:val="24"/>
        </w:rPr>
        <w:t>fine</w:t>
      </w:r>
      <w:r>
        <w:rPr>
          <w:rFonts w:ascii="Gill Sans MT" w:hAnsi="Gill Sans MT"/>
          <w:spacing w:val="-50"/>
          <w:w w:val="110"/>
          <w:sz w:val="24"/>
        </w:rPr>
        <w:t> </w:t>
      </w:r>
      <w:r>
        <w:rPr>
          <w:rFonts w:ascii="Gill Sans MT" w:hAnsi="Gill Sans MT"/>
          <w:w w:val="110"/>
          <w:sz w:val="24"/>
        </w:rPr>
        <w:t>di</w:t>
      </w:r>
      <w:r>
        <w:rPr>
          <w:rFonts w:ascii="Gill Sans MT" w:hAnsi="Gill Sans MT"/>
          <w:spacing w:val="-48"/>
          <w:w w:val="110"/>
          <w:sz w:val="24"/>
        </w:rPr>
        <w:t> </w:t>
      </w:r>
      <w:r>
        <w:rPr>
          <w:rFonts w:ascii="Gill Sans MT" w:hAnsi="Gill Sans MT"/>
          <w:w w:val="110"/>
          <w:sz w:val="24"/>
        </w:rPr>
        <w:t>garantire</w:t>
      </w:r>
      <w:r>
        <w:rPr>
          <w:rFonts w:ascii="Gill Sans MT" w:hAnsi="Gill Sans MT"/>
          <w:spacing w:val="-48"/>
          <w:w w:val="110"/>
          <w:sz w:val="24"/>
        </w:rPr>
        <w:t> </w:t>
      </w:r>
      <w:r>
        <w:rPr>
          <w:rFonts w:ascii="Gill Sans MT" w:hAnsi="Gill Sans MT"/>
          <w:w w:val="110"/>
          <w:sz w:val="24"/>
        </w:rPr>
        <w:t>il</w:t>
      </w:r>
      <w:r>
        <w:rPr>
          <w:rFonts w:ascii="Gill Sans MT" w:hAnsi="Gill Sans MT"/>
          <w:spacing w:val="-50"/>
          <w:w w:val="110"/>
          <w:sz w:val="24"/>
        </w:rPr>
        <w:t> </w:t>
      </w:r>
      <w:r>
        <w:rPr>
          <w:rFonts w:ascii="Gill Sans MT" w:hAnsi="Gill Sans MT"/>
          <w:w w:val="110"/>
          <w:sz w:val="24"/>
        </w:rPr>
        <w:t>corretto</w:t>
      </w:r>
      <w:r>
        <w:rPr>
          <w:rFonts w:ascii="Gill Sans MT" w:hAnsi="Gill Sans MT"/>
          <w:spacing w:val="-50"/>
          <w:w w:val="110"/>
          <w:sz w:val="24"/>
        </w:rPr>
        <w:t> </w:t>
      </w:r>
      <w:r>
        <w:rPr>
          <w:rFonts w:ascii="Gill Sans MT" w:hAnsi="Gill Sans MT"/>
          <w:w w:val="110"/>
          <w:sz w:val="24"/>
        </w:rPr>
        <w:t>svolgimento delle attività</w:t>
      </w:r>
      <w:r>
        <w:rPr>
          <w:rFonts w:ascii="Gill Sans MT" w:hAnsi="Gill Sans MT"/>
          <w:spacing w:val="-52"/>
          <w:w w:val="110"/>
          <w:sz w:val="24"/>
        </w:rPr>
        <w:t> </w:t>
      </w:r>
      <w:r>
        <w:rPr>
          <w:rFonts w:ascii="Gill Sans MT" w:hAnsi="Gill Sans MT"/>
          <w:w w:val="110"/>
          <w:sz w:val="24"/>
        </w:rPr>
        <w:t>sportive;</w:t>
      </w:r>
    </w:p>
    <w:p>
      <w:pPr>
        <w:pStyle w:val="ListParagraph"/>
        <w:numPr>
          <w:ilvl w:val="1"/>
          <w:numId w:val="118"/>
        </w:numPr>
        <w:tabs>
          <w:tab w:pos="2089" w:val="left" w:leader="none"/>
        </w:tabs>
        <w:spacing w:line="240" w:lineRule="auto" w:before="0" w:after="0"/>
        <w:ind w:left="2088" w:right="0" w:hanging="428"/>
        <w:jc w:val="both"/>
        <w:rPr>
          <w:rFonts w:ascii="Gill Sans MT" w:hAnsi="Gill Sans MT"/>
          <w:sz w:val="24"/>
        </w:rPr>
      </w:pPr>
      <w:r>
        <w:rPr>
          <w:rFonts w:ascii="Gill Sans MT" w:hAnsi="Gill Sans MT"/>
          <w:w w:val="110"/>
          <w:sz w:val="24"/>
        </w:rPr>
        <w:t>i</w:t>
      </w:r>
      <w:r>
        <w:rPr>
          <w:rFonts w:ascii="Gill Sans MT" w:hAnsi="Gill Sans MT"/>
          <w:spacing w:val="-35"/>
          <w:w w:val="110"/>
          <w:sz w:val="24"/>
        </w:rPr>
        <w:t> </w:t>
      </w:r>
      <w:r>
        <w:rPr>
          <w:rFonts w:ascii="Gill Sans MT" w:hAnsi="Gill Sans MT"/>
          <w:w w:val="110"/>
          <w:sz w:val="24"/>
        </w:rPr>
        <w:t>comportamenti</w:t>
      </w:r>
      <w:r>
        <w:rPr>
          <w:rFonts w:ascii="Gill Sans MT" w:hAnsi="Gill Sans MT"/>
          <w:spacing w:val="-36"/>
          <w:w w:val="110"/>
          <w:sz w:val="24"/>
        </w:rPr>
        <w:t> </w:t>
      </w:r>
      <w:r>
        <w:rPr>
          <w:rFonts w:ascii="Gill Sans MT" w:hAnsi="Gill Sans MT"/>
          <w:w w:val="110"/>
          <w:sz w:val="24"/>
        </w:rPr>
        <w:t>rilevanti</w:t>
      </w:r>
      <w:r>
        <w:rPr>
          <w:rFonts w:ascii="Gill Sans MT" w:hAnsi="Gill Sans MT"/>
          <w:spacing w:val="-36"/>
          <w:w w:val="110"/>
          <w:sz w:val="24"/>
        </w:rPr>
        <w:t> </w:t>
      </w:r>
      <w:r>
        <w:rPr>
          <w:rFonts w:ascii="Gill Sans MT" w:hAnsi="Gill Sans MT"/>
          <w:w w:val="110"/>
          <w:sz w:val="24"/>
        </w:rPr>
        <w:t>sul</w:t>
      </w:r>
      <w:r>
        <w:rPr>
          <w:rFonts w:ascii="Gill Sans MT" w:hAnsi="Gill Sans MT"/>
          <w:spacing w:val="-35"/>
          <w:w w:val="110"/>
          <w:sz w:val="24"/>
        </w:rPr>
        <w:t> </w:t>
      </w:r>
      <w:r>
        <w:rPr>
          <w:rFonts w:ascii="Gill Sans MT" w:hAnsi="Gill Sans MT"/>
          <w:w w:val="110"/>
          <w:sz w:val="24"/>
        </w:rPr>
        <w:t>piano</w:t>
      </w:r>
      <w:r>
        <w:rPr>
          <w:rFonts w:ascii="Gill Sans MT" w:hAnsi="Gill Sans MT"/>
          <w:spacing w:val="-36"/>
          <w:w w:val="110"/>
          <w:sz w:val="24"/>
        </w:rPr>
        <w:t> </w:t>
      </w:r>
      <w:r>
        <w:rPr>
          <w:rFonts w:ascii="Gill Sans MT" w:hAnsi="Gill Sans MT"/>
          <w:w w:val="110"/>
          <w:sz w:val="24"/>
        </w:rPr>
        <w:t>disciplinare</w:t>
      </w:r>
      <w:r>
        <w:rPr>
          <w:rFonts w:ascii="Gill Sans MT" w:hAnsi="Gill Sans MT"/>
          <w:spacing w:val="-35"/>
          <w:w w:val="110"/>
          <w:sz w:val="24"/>
        </w:rPr>
        <w:t> </w:t>
      </w:r>
      <w:r>
        <w:rPr>
          <w:rFonts w:ascii="Gill Sans MT" w:hAnsi="Gill Sans MT"/>
          <w:w w:val="110"/>
          <w:sz w:val="24"/>
        </w:rPr>
        <w:t>e</w:t>
      </w:r>
      <w:r>
        <w:rPr>
          <w:rFonts w:ascii="Gill Sans MT" w:hAnsi="Gill Sans MT"/>
          <w:spacing w:val="-35"/>
          <w:w w:val="110"/>
          <w:sz w:val="24"/>
        </w:rPr>
        <w:t> </w:t>
      </w:r>
      <w:r>
        <w:rPr>
          <w:rFonts w:ascii="Gill Sans MT" w:hAnsi="Gill Sans MT"/>
          <w:w w:val="110"/>
          <w:sz w:val="24"/>
        </w:rPr>
        <w:t>l’irrogazione</w:t>
      </w:r>
      <w:r>
        <w:rPr>
          <w:rFonts w:ascii="Gill Sans MT" w:hAnsi="Gill Sans MT"/>
          <w:spacing w:val="-34"/>
          <w:w w:val="110"/>
          <w:sz w:val="24"/>
        </w:rPr>
        <w:t> </w:t>
      </w:r>
      <w:r>
        <w:rPr>
          <w:rFonts w:ascii="Gill Sans MT" w:hAnsi="Gill Sans MT"/>
          <w:w w:val="110"/>
          <w:sz w:val="24"/>
        </w:rPr>
        <w:t>ed</w:t>
      </w:r>
      <w:r>
        <w:rPr>
          <w:rFonts w:ascii="Gill Sans MT" w:hAnsi="Gill Sans MT"/>
          <w:spacing w:val="-35"/>
          <w:w w:val="110"/>
          <w:sz w:val="24"/>
        </w:rPr>
        <w:t> </w:t>
      </w:r>
      <w:r>
        <w:rPr>
          <w:rFonts w:ascii="Gill Sans MT" w:hAnsi="Gill Sans MT"/>
          <w:w w:val="110"/>
          <w:sz w:val="24"/>
        </w:rPr>
        <w:t>applicazione</w:t>
      </w:r>
    </w:p>
    <w:p>
      <w:pPr>
        <w:pStyle w:val="BodyText"/>
        <w:spacing w:before="59"/>
        <w:ind w:left="2088"/>
        <w:jc w:val="both"/>
        <w:rPr>
          <w:rFonts w:ascii="Gill Sans MT"/>
        </w:rPr>
      </w:pPr>
      <w:r>
        <w:rPr/>
        <w:pict>
          <v:shape style="position:absolute;margin-left:39.280704pt;margin-top:12.054397pt;width:15.45pt;height:114.05pt;mso-position-horizontal-relative:page;mso-position-vertical-relative:paragraph;z-index:252313600"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w w:val="110"/>
        </w:rPr>
        <w:t>delle relative sanzioni.</w:t>
      </w:r>
    </w:p>
    <w:p>
      <w:pPr>
        <w:pStyle w:val="BodyText"/>
        <w:spacing w:before="7"/>
        <w:rPr>
          <w:rFonts w:ascii="Gill Sans MT"/>
          <w:sz w:val="26"/>
        </w:rPr>
      </w:pPr>
    </w:p>
    <w:p>
      <w:pPr>
        <w:pStyle w:val="ListParagraph"/>
        <w:numPr>
          <w:ilvl w:val="0"/>
          <w:numId w:val="118"/>
        </w:numPr>
        <w:tabs>
          <w:tab w:pos="1662" w:val="left" w:leader="none"/>
        </w:tabs>
        <w:spacing w:line="292" w:lineRule="auto" w:before="1" w:after="0"/>
        <w:ind w:left="1661" w:right="937" w:hanging="567"/>
        <w:jc w:val="both"/>
        <w:rPr>
          <w:rFonts w:ascii="Gill Sans MT" w:hAnsi="Gill Sans MT"/>
          <w:sz w:val="24"/>
        </w:rPr>
      </w:pPr>
      <w:r>
        <w:rPr>
          <w:rFonts w:ascii="Gill Sans MT" w:hAnsi="Gill Sans MT"/>
          <w:w w:val="110"/>
          <w:sz w:val="24"/>
        </w:rPr>
        <w:t>Gli</w:t>
      </w:r>
      <w:r>
        <w:rPr>
          <w:rFonts w:ascii="Gill Sans MT" w:hAnsi="Gill Sans MT"/>
          <w:spacing w:val="-41"/>
          <w:w w:val="110"/>
          <w:sz w:val="24"/>
        </w:rPr>
        <w:t> </w:t>
      </w:r>
      <w:r>
        <w:rPr>
          <w:rFonts w:ascii="Gill Sans MT" w:hAnsi="Gill Sans MT"/>
          <w:w w:val="110"/>
          <w:sz w:val="24"/>
        </w:rPr>
        <w:t>Organi</w:t>
      </w:r>
      <w:r>
        <w:rPr>
          <w:rFonts w:ascii="Gill Sans MT" w:hAnsi="Gill Sans MT"/>
          <w:spacing w:val="-39"/>
          <w:w w:val="110"/>
          <w:sz w:val="24"/>
        </w:rPr>
        <w:t> </w:t>
      </w:r>
      <w:r>
        <w:rPr>
          <w:rFonts w:ascii="Gill Sans MT" w:hAnsi="Gill Sans MT"/>
          <w:w w:val="110"/>
          <w:sz w:val="24"/>
        </w:rPr>
        <w:t>di</w:t>
      </w:r>
      <w:r>
        <w:rPr>
          <w:rFonts w:ascii="Gill Sans MT" w:hAnsi="Gill Sans MT"/>
          <w:spacing w:val="-40"/>
          <w:w w:val="110"/>
          <w:sz w:val="24"/>
        </w:rPr>
        <w:t> </w:t>
      </w:r>
      <w:r>
        <w:rPr>
          <w:rFonts w:ascii="Gill Sans MT" w:hAnsi="Gill Sans MT"/>
          <w:w w:val="110"/>
          <w:sz w:val="24"/>
        </w:rPr>
        <w:t>Giustizia</w:t>
      </w:r>
      <w:r>
        <w:rPr>
          <w:rFonts w:ascii="Gill Sans MT" w:hAnsi="Gill Sans MT"/>
          <w:spacing w:val="-41"/>
          <w:w w:val="110"/>
          <w:sz w:val="24"/>
        </w:rPr>
        <w:t> </w:t>
      </w:r>
      <w:r>
        <w:rPr>
          <w:rFonts w:ascii="Gill Sans MT" w:hAnsi="Gill Sans MT"/>
          <w:w w:val="110"/>
          <w:sz w:val="24"/>
        </w:rPr>
        <w:t>decidono</w:t>
      </w:r>
      <w:r>
        <w:rPr>
          <w:rFonts w:ascii="Gill Sans MT" w:hAnsi="Gill Sans MT"/>
          <w:spacing w:val="-41"/>
          <w:w w:val="110"/>
          <w:sz w:val="24"/>
        </w:rPr>
        <w:t> </w:t>
      </w:r>
      <w:r>
        <w:rPr>
          <w:rFonts w:ascii="Gill Sans MT" w:hAnsi="Gill Sans MT"/>
          <w:w w:val="110"/>
          <w:sz w:val="24"/>
        </w:rPr>
        <w:t>altresì</w:t>
      </w:r>
      <w:r>
        <w:rPr>
          <w:rFonts w:ascii="Gill Sans MT" w:hAnsi="Gill Sans MT"/>
          <w:spacing w:val="-41"/>
          <w:w w:val="110"/>
          <w:sz w:val="24"/>
        </w:rPr>
        <w:t> </w:t>
      </w:r>
      <w:r>
        <w:rPr>
          <w:rFonts w:ascii="Gill Sans MT" w:hAnsi="Gill Sans MT"/>
          <w:w w:val="110"/>
          <w:sz w:val="24"/>
        </w:rPr>
        <w:t>le</w:t>
      </w:r>
      <w:r>
        <w:rPr>
          <w:rFonts w:ascii="Gill Sans MT" w:hAnsi="Gill Sans MT"/>
          <w:spacing w:val="-41"/>
          <w:w w:val="110"/>
          <w:sz w:val="24"/>
        </w:rPr>
        <w:t> </w:t>
      </w:r>
      <w:r>
        <w:rPr>
          <w:rFonts w:ascii="Gill Sans MT" w:hAnsi="Gill Sans MT"/>
          <w:w w:val="110"/>
          <w:sz w:val="24"/>
        </w:rPr>
        <w:t>controversie</w:t>
      </w:r>
      <w:r>
        <w:rPr>
          <w:rFonts w:ascii="Gill Sans MT" w:hAnsi="Gill Sans MT"/>
          <w:spacing w:val="-40"/>
          <w:w w:val="110"/>
          <w:sz w:val="24"/>
        </w:rPr>
        <w:t> </w:t>
      </w:r>
      <w:r>
        <w:rPr>
          <w:rFonts w:ascii="Gill Sans MT" w:hAnsi="Gill Sans MT"/>
          <w:w w:val="110"/>
          <w:sz w:val="24"/>
        </w:rPr>
        <w:t>loro</w:t>
      </w:r>
      <w:r>
        <w:rPr>
          <w:rFonts w:ascii="Gill Sans MT" w:hAnsi="Gill Sans MT"/>
          <w:spacing w:val="-41"/>
          <w:w w:val="110"/>
          <w:sz w:val="24"/>
        </w:rPr>
        <w:t> </w:t>
      </w:r>
      <w:r>
        <w:rPr>
          <w:rFonts w:ascii="Gill Sans MT" w:hAnsi="Gill Sans MT"/>
          <w:w w:val="110"/>
          <w:sz w:val="24"/>
        </w:rPr>
        <w:t>devolute</w:t>
      </w:r>
      <w:r>
        <w:rPr>
          <w:rFonts w:ascii="Gill Sans MT" w:hAnsi="Gill Sans MT"/>
          <w:spacing w:val="-41"/>
          <w:w w:val="110"/>
          <w:sz w:val="24"/>
        </w:rPr>
        <w:t> </w:t>
      </w:r>
      <w:r>
        <w:rPr>
          <w:rFonts w:ascii="Gill Sans MT" w:hAnsi="Gill Sans MT"/>
          <w:w w:val="110"/>
          <w:sz w:val="24"/>
        </w:rPr>
        <w:t>dallo</w:t>
      </w:r>
      <w:r>
        <w:rPr>
          <w:rFonts w:ascii="Gill Sans MT" w:hAnsi="Gill Sans MT"/>
          <w:spacing w:val="-41"/>
          <w:w w:val="110"/>
          <w:sz w:val="24"/>
        </w:rPr>
        <w:t> </w:t>
      </w:r>
      <w:r>
        <w:rPr>
          <w:rFonts w:ascii="Gill Sans MT" w:hAnsi="Gill Sans MT"/>
          <w:w w:val="110"/>
          <w:sz w:val="24"/>
        </w:rPr>
        <w:t>Statuto e</w:t>
      </w:r>
      <w:r>
        <w:rPr>
          <w:rFonts w:ascii="Gill Sans MT" w:hAnsi="Gill Sans MT"/>
          <w:spacing w:val="-25"/>
          <w:w w:val="110"/>
          <w:sz w:val="24"/>
        </w:rPr>
        <w:t> </w:t>
      </w:r>
      <w:r>
        <w:rPr>
          <w:rFonts w:ascii="Gill Sans MT" w:hAnsi="Gill Sans MT"/>
          <w:w w:val="110"/>
          <w:sz w:val="24"/>
        </w:rPr>
        <w:t>dai</w:t>
      </w:r>
      <w:r>
        <w:rPr>
          <w:rFonts w:ascii="Gill Sans MT" w:hAnsi="Gill Sans MT"/>
          <w:spacing w:val="-25"/>
          <w:w w:val="110"/>
          <w:sz w:val="24"/>
        </w:rPr>
        <w:t> </w:t>
      </w:r>
      <w:r>
        <w:rPr>
          <w:rFonts w:ascii="Gill Sans MT" w:hAnsi="Gill Sans MT"/>
          <w:w w:val="110"/>
          <w:sz w:val="24"/>
        </w:rPr>
        <w:t>regolamenti</w:t>
      </w:r>
      <w:r>
        <w:rPr>
          <w:rFonts w:ascii="Gill Sans MT" w:hAnsi="Gill Sans MT"/>
          <w:spacing w:val="-25"/>
          <w:w w:val="110"/>
          <w:sz w:val="24"/>
        </w:rPr>
        <w:t> </w:t>
      </w:r>
      <w:r>
        <w:rPr>
          <w:rFonts w:ascii="Gill Sans MT" w:hAnsi="Gill Sans MT"/>
          <w:w w:val="110"/>
          <w:sz w:val="24"/>
        </w:rPr>
        <w:t>federali.</w:t>
      </w:r>
    </w:p>
    <w:p>
      <w:pPr>
        <w:pStyle w:val="BodyText"/>
        <w:rPr>
          <w:rFonts w:ascii="Gill Sans MT"/>
          <w:sz w:val="28"/>
        </w:rPr>
      </w:pPr>
    </w:p>
    <w:p>
      <w:pPr>
        <w:pStyle w:val="BodyText"/>
        <w:spacing w:before="11"/>
        <w:rPr>
          <w:rFonts w:ascii="Gill Sans MT"/>
          <w:sz w:val="32"/>
        </w:rPr>
      </w:pPr>
    </w:p>
    <w:p>
      <w:pPr>
        <w:spacing w:before="0"/>
        <w:ind w:left="1056" w:right="924" w:firstLine="0"/>
        <w:jc w:val="center"/>
        <w:rPr>
          <w:rFonts w:ascii="Trebuchet MS" w:hAnsi="Trebuchet MS"/>
          <w:b/>
          <w:sz w:val="28"/>
        </w:rPr>
      </w:pPr>
      <w:bookmarkStart w:name="_bookmark130" w:id="131"/>
      <w:bookmarkEnd w:id="131"/>
      <w:r>
        <w:rPr/>
      </w:r>
      <w:r>
        <w:rPr>
          <w:rFonts w:ascii="Trebuchet MS" w:hAnsi="Trebuchet MS"/>
          <w:b/>
          <w:sz w:val="28"/>
        </w:rPr>
        <w:t>Art.5 – Commissione Federale di Garanzia</w:t>
      </w:r>
    </w:p>
    <w:p>
      <w:pPr>
        <w:pStyle w:val="BodyText"/>
        <w:spacing w:before="3"/>
        <w:rPr>
          <w:rFonts w:ascii="Trebuchet MS"/>
          <w:b/>
          <w:sz w:val="18"/>
        </w:rPr>
      </w:pPr>
    </w:p>
    <w:p>
      <w:pPr>
        <w:pStyle w:val="ListParagraph"/>
        <w:numPr>
          <w:ilvl w:val="0"/>
          <w:numId w:val="119"/>
        </w:numPr>
        <w:tabs>
          <w:tab w:pos="1662" w:val="left" w:leader="none"/>
        </w:tabs>
        <w:spacing w:line="290" w:lineRule="auto" w:before="103" w:after="0"/>
        <w:ind w:left="1661" w:right="978" w:hanging="567"/>
        <w:jc w:val="both"/>
        <w:rPr>
          <w:rFonts w:ascii="Gill Sans MT" w:hAnsi="Gill Sans MT"/>
          <w:sz w:val="24"/>
        </w:rPr>
      </w:pPr>
      <w:r>
        <w:rPr/>
        <w:pict>
          <v:shape style="position:absolute;margin-left:39.280712pt;margin-top:14.906387pt;width:15.45pt;height:167.95pt;mso-position-horizontal-relative:page;mso-position-vertical-relative:paragraph;z-index:252312576"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hAnsi="Gill Sans MT"/>
          <w:w w:val="110"/>
          <w:sz w:val="24"/>
        </w:rPr>
        <w:t>La</w:t>
      </w:r>
      <w:r>
        <w:rPr>
          <w:rFonts w:ascii="Gill Sans MT" w:hAnsi="Gill Sans MT"/>
          <w:spacing w:val="-16"/>
          <w:w w:val="110"/>
          <w:sz w:val="24"/>
        </w:rPr>
        <w:t> </w:t>
      </w:r>
      <w:r>
        <w:rPr>
          <w:rFonts w:ascii="Gill Sans MT" w:hAnsi="Gill Sans MT"/>
          <w:w w:val="110"/>
          <w:sz w:val="24"/>
        </w:rPr>
        <w:t>Commissione</w:t>
      </w:r>
      <w:r>
        <w:rPr>
          <w:rFonts w:ascii="Gill Sans MT" w:hAnsi="Gill Sans MT"/>
          <w:spacing w:val="-15"/>
          <w:w w:val="110"/>
          <w:sz w:val="24"/>
        </w:rPr>
        <w:t> </w:t>
      </w:r>
      <w:r>
        <w:rPr>
          <w:rFonts w:ascii="Gill Sans MT" w:hAnsi="Gill Sans MT"/>
          <w:w w:val="110"/>
          <w:sz w:val="24"/>
        </w:rPr>
        <w:t>Federale</w:t>
      </w:r>
      <w:r>
        <w:rPr>
          <w:rFonts w:ascii="Gill Sans MT" w:hAnsi="Gill Sans MT"/>
          <w:spacing w:val="-14"/>
          <w:w w:val="110"/>
          <w:sz w:val="24"/>
        </w:rPr>
        <w:t> </w:t>
      </w:r>
      <w:r>
        <w:rPr>
          <w:rFonts w:ascii="Gill Sans MT" w:hAnsi="Gill Sans MT"/>
          <w:w w:val="110"/>
          <w:sz w:val="24"/>
        </w:rPr>
        <w:t>di</w:t>
      </w:r>
      <w:r>
        <w:rPr>
          <w:rFonts w:ascii="Gill Sans MT" w:hAnsi="Gill Sans MT"/>
          <w:spacing w:val="-15"/>
          <w:w w:val="110"/>
          <w:sz w:val="24"/>
        </w:rPr>
        <w:t> </w:t>
      </w:r>
      <w:r>
        <w:rPr>
          <w:rFonts w:ascii="Gill Sans MT" w:hAnsi="Gill Sans MT"/>
          <w:w w:val="110"/>
          <w:sz w:val="24"/>
        </w:rPr>
        <w:t>Garanzia,</w:t>
      </w:r>
      <w:r>
        <w:rPr>
          <w:rFonts w:ascii="Gill Sans MT" w:hAnsi="Gill Sans MT"/>
          <w:spacing w:val="-12"/>
          <w:w w:val="110"/>
          <w:sz w:val="24"/>
        </w:rPr>
        <w:t> </w:t>
      </w:r>
      <w:r>
        <w:rPr>
          <w:rFonts w:ascii="Gill Sans MT" w:hAnsi="Gill Sans MT"/>
          <w:w w:val="110"/>
          <w:sz w:val="24"/>
        </w:rPr>
        <w:t>tutela</w:t>
      </w:r>
      <w:r>
        <w:rPr>
          <w:rFonts w:ascii="Gill Sans MT" w:hAnsi="Gill Sans MT"/>
          <w:spacing w:val="-14"/>
          <w:w w:val="110"/>
          <w:sz w:val="24"/>
        </w:rPr>
        <w:t> </w:t>
      </w:r>
      <w:r>
        <w:rPr>
          <w:rFonts w:ascii="Gill Sans MT" w:hAnsi="Gill Sans MT"/>
          <w:w w:val="110"/>
          <w:sz w:val="24"/>
        </w:rPr>
        <w:t>l’autonomia</w:t>
      </w:r>
      <w:r>
        <w:rPr>
          <w:rFonts w:ascii="Gill Sans MT" w:hAnsi="Gill Sans MT"/>
          <w:spacing w:val="-15"/>
          <w:w w:val="110"/>
          <w:sz w:val="24"/>
        </w:rPr>
        <w:t> </w:t>
      </w:r>
      <w:r>
        <w:rPr>
          <w:rFonts w:ascii="Gill Sans MT" w:hAnsi="Gill Sans MT"/>
          <w:w w:val="110"/>
          <w:sz w:val="24"/>
        </w:rPr>
        <w:t>e</w:t>
      </w:r>
      <w:r>
        <w:rPr>
          <w:rFonts w:ascii="Gill Sans MT" w:hAnsi="Gill Sans MT"/>
          <w:spacing w:val="-14"/>
          <w:w w:val="110"/>
          <w:sz w:val="24"/>
        </w:rPr>
        <w:t> </w:t>
      </w:r>
      <w:r>
        <w:rPr>
          <w:rFonts w:ascii="Gill Sans MT" w:hAnsi="Gill Sans MT"/>
          <w:w w:val="110"/>
          <w:sz w:val="24"/>
        </w:rPr>
        <w:t>l’indipendenza</w:t>
      </w:r>
      <w:r>
        <w:rPr>
          <w:rFonts w:ascii="Gill Sans MT" w:hAnsi="Gill Sans MT"/>
          <w:spacing w:val="-14"/>
          <w:w w:val="110"/>
          <w:sz w:val="24"/>
        </w:rPr>
        <w:t> </w:t>
      </w:r>
      <w:r>
        <w:rPr>
          <w:rFonts w:ascii="Gill Sans MT" w:hAnsi="Gill Sans MT"/>
          <w:w w:val="110"/>
          <w:sz w:val="24"/>
        </w:rPr>
        <w:t>degli organi</w:t>
      </w:r>
      <w:r>
        <w:rPr>
          <w:rFonts w:ascii="Gill Sans MT" w:hAnsi="Gill Sans MT"/>
          <w:spacing w:val="-38"/>
          <w:w w:val="110"/>
          <w:sz w:val="24"/>
        </w:rPr>
        <w:t> </w:t>
      </w:r>
      <w:r>
        <w:rPr>
          <w:rFonts w:ascii="Gill Sans MT" w:hAnsi="Gill Sans MT"/>
          <w:w w:val="110"/>
          <w:sz w:val="24"/>
        </w:rPr>
        <w:t>di</w:t>
      </w:r>
      <w:r>
        <w:rPr>
          <w:rFonts w:ascii="Gill Sans MT" w:hAnsi="Gill Sans MT"/>
          <w:spacing w:val="-34"/>
          <w:w w:val="110"/>
          <w:sz w:val="24"/>
        </w:rPr>
        <w:t> </w:t>
      </w:r>
      <w:r>
        <w:rPr>
          <w:rFonts w:ascii="Gill Sans MT" w:hAnsi="Gill Sans MT"/>
          <w:w w:val="110"/>
          <w:sz w:val="24"/>
        </w:rPr>
        <w:t>giustizia</w:t>
      </w:r>
      <w:r>
        <w:rPr>
          <w:rFonts w:ascii="Gill Sans MT" w:hAnsi="Gill Sans MT"/>
          <w:spacing w:val="-37"/>
          <w:w w:val="110"/>
          <w:sz w:val="24"/>
        </w:rPr>
        <w:t> </w:t>
      </w:r>
      <w:r>
        <w:rPr>
          <w:rFonts w:ascii="Gill Sans MT" w:hAnsi="Gill Sans MT"/>
          <w:w w:val="110"/>
          <w:sz w:val="24"/>
        </w:rPr>
        <w:t>presso</w:t>
      </w:r>
      <w:r>
        <w:rPr>
          <w:rFonts w:ascii="Gill Sans MT" w:hAnsi="Gill Sans MT"/>
          <w:spacing w:val="-37"/>
          <w:w w:val="110"/>
          <w:sz w:val="24"/>
        </w:rPr>
        <w:t> </w:t>
      </w:r>
      <w:r>
        <w:rPr>
          <w:rFonts w:ascii="Gill Sans MT" w:hAnsi="Gill Sans MT"/>
          <w:w w:val="110"/>
          <w:sz w:val="24"/>
        </w:rPr>
        <w:t>la</w:t>
      </w:r>
      <w:r>
        <w:rPr>
          <w:rFonts w:ascii="Gill Sans MT" w:hAnsi="Gill Sans MT"/>
          <w:spacing w:val="-37"/>
          <w:w w:val="110"/>
          <w:sz w:val="24"/>
        </w:rPr>
        <w:t> </w:t>
      </w:r>
      <w:r>
        <w:rPr>
          <w:rFonts w:ascii="Gill Sans MT" w:hAnsi="Gill Sans MT"/>
          <w:w w:val="110"/>
          <w:sz w:val="24"/>
        </w:rPr>
        <w:t>FIPAV</w:t>
      </w:r>
      <w:r>
        <w:rPr>
          <w:rFonts w:ascii="Gill Sans MT" w:hAnsi="Gill Sans MT"/>
          <w:spacing w:val="-37"/>
          <w:w w:val="110"/>
          <w:sz w:val="24"/>
        </w:rPr>
        <w:t> </w:t>
      </w:r>
      <w:r>
        <w:rPr>
          <w:rFonts w:ascii="Gill Sans MT" w:hAnsi="Gill Sans MT"/>
          <w:w w:val="110"/>
          <w:sz w:val="24"/>
        </w:rPr>
        <w:t>e</w:t>
      </w:r>
      <w:r>
        <w:rPr>
          <w:rFonts w:ascii="Gill Sans MT" w:hAnsi="Gill Sans MT"/>
          <w:spacing w:val="-36"/>
          <w:w w:val="110"/>
          <w:sz w:val="24"/>
        </w:rPr>
        <w:t> </w:t>
      </w:r>
      <w:r>
        <w:rPr>
          <w:rFonts w:ascii="Gill Sans MT" w:hAnsi="Gill Sans MT"/>
          <w:w w:val="110"/>
          <w:sz w:val="24"/>
        </w:rPr>
        <w:t>della</w:t>
      </w:r>
      <w:r>
        <w:rPr>
          <w:rFonts w:ascii="Gill Sans MT" w:hAnsi="Gill Sans MT"/>
          <w:spacing w:val="-36"/>
          <w:w w:val="110"/>
          <w:sz w:val="24"/>
        </w:rPr>
        <w:t> </w:t>
      </w:r>
      <w:r>
        <w:rPr>
          <w:rFonts w:ascii="Gill Sans MT" w:hAnsi="Gill Sans MT"/>
          <w:w w:val="110"/>
          <w:sz w:val="24"/>
        </w:rPr>
        <w:t>Procura</w:t>
      </w:r>
      <w:r>
        <w:rPr>
          <w:rFonts w:ascii="Gill Sans MT" w:hAnsi="Gill Sans MT"/>
          <w:spacing w:val="-36"/>
          <w:w w:val="110"/>
          <w:sz w:val="24"/>
        </w:rPr>
        <w:t> </w:t>
      </w:r>
      <w:r>
        <w:rPr>
          <w:rFonts w:ascii="Gill Sans MT" w:hAnsi="Gill Sans MT"/>
          <w:w w:val="110"/>
          <w:sz w:val="24"/>
        </w:rPr>
        <w:t>Federale.</w:t>
      </w:r>
      <w:r>
        <w:rPr>
          <w:rFonts w:ascii="Gill Sans MT" w:hAnsi="Gill Sans MT"/>
          <w:spacing w:val="-35"/>
          <w:w w:val="110"/>
          <w:sz w:val="24"/>
        </w:rPr>
        <w:t> </w:t>
      </w:r>
      <w:r>
        <w:rPr>
          <w:rFonts w:ascii="Gill Sans MT" w:hAnsi="Gill Sans MT"/>
          <w:w w:val="110"/>
          <w:sz w:val="24"/>
        </w:rPr>
        <w:t>Essa</w:t>
      </w:r>
      <w:r>
        <w:rPr>
          <w:rFonts w:ascii="Gill Sans MT" w:hAnsi="Gill Sans MT"/>
          <w:spacing w:val="-38"/>
          <w:w w:val="110"/>
          <w:sz w:val="24"/>
        </w:rPr>
        <w:t> </w:t>
      </w:r>
      <w:r>
        <w:rPr>
          <w:rFonts w:ascii="Gill Sans MT" w:hAnsi="Gill Sans MT"/>
          <w:w w:val="110"/>
          <w:sz w:val="24"/>
        </w:rPr>
        <w:t>si</w:t>
      </w:r>
      <w:r>
        <w:rPr>
          <w:rFonts w:ascii="Gill Sans MT" w:hAnsi="Gill Sans MT"/>
          <w:spacing w:val="-36"/>
          <w:w w:val="110"/>
          <w:sz w:val="24"/>
        </w:rPr>
        <w:t> </w:t>
      </w:r>
      <w:r>
        <w:rPr>
          <w:rFonts w:ascii="Gill Sans MT" w:hAnsi="Gill Sans MT"/>
          <w:w w:val="110"/>
          <w:sz w:val="24"/>
        </w:rPr>
        <w:t>compone</w:t>
      </w:r>
      <w:r>
        <w:rPr>
          <w:rFonts w:ascii="Gill Sans MT" w:hAnsi="Gill Sans MT"/>
          <w:spacing w:val="-36"/>
          <w:w w:val="110"/>
          <w:sz w:val="24"/>
        </w:rPr>
        <w:t> </w:t>
      </w:r>
      <w:r>
        <w:rPr>
          <w:rFonts w:ascii="Gill Sans MT" w:hAnsi="Gill Sans MT"/>
          <w:w w:val="110"/>
          <w:sz w:val="24"/>
        </w:rPr>
        <w:t>di</w:t>
      </w:r>
      <w:r>
        <w:rPr>
          <w:rFonts w:ascii="Gill Sans MT" w:hAnsi="Gill Sans MT"/>
          <w:spacing w:val="-37"/>
          <w:w w:val="110"/>
          <w:sz w:val="24"/>
        </w:rPr>
        <w:t> </w:t>
      </w:r>
      <w:r>
        <w:rPr>
          <w:rFonts w:ascii="Gill Sans MT" w:hAnsi="Gill Sans MT"/>
          <w:w w:val="110"/>
          <w:sz w:val="24"/>
        </w:rPr>
        <w:t>tre soggetti,</w:t>
      </w:r>
      <w:r>
        <w:rPr>
          <w:rFonts w:ascii="Gill Sans MT" w:hAnsi="Gill Sans MT"/>
          <w:spacing w:val="-33"/>
          <w:w w:val="110"/>
          <w:sz w:val="24"/>
        </w:rPr>
        <w:t> </w:t>
      </w:r>
      <w:r>
        <w:rPr>
          <w:rFonts w:ascii="Gill Sans MT" w:hAnsi="Gill Sans MT"/>
          <w:w w:val="110"/>
          <w:sz w:val="24"/>
        </w:rPr>
        <w:t>uno</w:t>
      </w:r>
      <w:r>
        <w:rPr>
          <w:rFonts w:ascii="Gill Sans MT" w:hAnsi="Gill Sans MT"/>
          <w:spacing w:val="-33"/>
          <w:w w:val="110"/>
          <w:sz w:val="24"/>
        </w:rPr>
        <w:t> </w:t>
      </w:r>
      <w:r>
        <w:rPr>
          <w:rFonts w:ascii="Gill Sans MT" w:hAnsi="Gill Sans MT"/>
          <w:w w:val="110"/>
          <w:sz w:val="24"/>
        </w:rPr>
        <w:t>dei</w:t>
      </w:r>
      <w:r>
        <w:rPr>
          <w:rFonts w:ascii="Gill Sans MT" w:hAnsi="Gill Sans MT"/>
          <w:spacing w:val="-33"/>
          <w:w w:val="110"/>
          <w:sz w:val="24"/>
        </w:rPr>
        <w:t> </w:t>
      </w:r>
      <w:r>
        <w:rPr>
          <w:rFonts w:ascii="Gill Sans MT" w:hAnsi="Gill Sans MT"/>
          <w:w w:val="110"/>
          <w:sz w:val="24"/>
        </w:rPr>
        <w:t>quali</w:t>
      </w:r>
      <w:r>
        <w:rPr>
          <w:rFonts w:ascii="Gill Sans MT" w:hAnsi="Gill Sans MT"/>
          <w:spacing w:val="-32"/>
          <w:w w:val="110"/>
          <w:sz w:val="24"/>
        </w:rPr>
        <w:t> </w:t>
      </w:r>
      <w:r>
        <w:rPr>
          <w:rFonts w:ascii="Gill Sans MT" w:hAnsi="Gill Sans MT"/>
          <w:w w:val="110"/>
          <w:sz w:val="24"/>
        </w:rPr>
        <w:t>con</w:t>
      </w:r>
      <w:r>
        <w:rPr>
          <w:rFonts w:ascii="Gill Sans MT" w:hAnsi="Gill Sans MT"/>
          <w:spacing w:val="-34"/>
          <w:w w:val="110"/>
          <w:sz w:val="24"/>
        </w:rPr>
        <w:t> </w:t>
      </w:r>
      <w:r>
        <w:rPr>
          <w:rFonts w:ascii="Gill Sans MT" w:hAnsi="Gill Sans MT"/>
          <w:w w:val="110"/>
          <w:sz w:val="24"/>
        </w:rPr>
        <w:t>funzioni</w:t>
      </w:r>
      <w:r>
        <w:rPr>
          <w:rFonts w:ascii="Gill Sans MT" w:hAnsi="Gill Sans MT"/>
          <w:spacing w:val="-33"/>
          <w:w w:val="110"/>
          <w:sz w:val="24"/>
        </w:rPr>
        <w:t> </w:t>
      </w:r>
      <w:r>
        <w:rPr>
          <w:rFonts w:ascii="Gill Sans MT" w:hAnsi="Gill Sans MT"/>
          <w:w w:val="110"/>
          <w:sz w:val="24"/>
        </w:rPr>
        <w:t>di</w:t>
      </w:r>
      <w:r>
        <w:rPr>
          <w:rFonts w:ascii="Gill Sans MT" w:hAnsi="Gill Sans MT"/>
          <w:spacing w:val="-33"/>
          <w:w w:val="110"/>
          <w:sz w:val="24"/>
        </w:rPr>
        <w:t> </w:t>
      </w:r>
      <w:r>
        <w:rPr>
          <w:rFonts w:ascii="Gill Sans MT" w:hAnsi="Gill Sans MT"/>
          <w:w w:val="110"/>
          <w:sz w:val="24"/>
        </w:rPr>
        <w:t>presidente,</w:t>
      </w:r>
      <w:r>
        <w:rPr>
          <w:rFonts w:ascii="Gill Sans MT" w:hAnsi="Gill Sans MT"/>
          <w:spacing w:val="-31"/>
          <w:w w:val="110"/>
          <w:sz w:val="24"/>
        </w:rPr>
        <w:t> </w:t>
      </w:r>
      <w:r>
        <w:rPr>
          <w:rFonts w:ascii="Gill Sans MT" w:hAnsi="Gill Sans MT"/>
          <w:w w:val="110"/>
          <w:sz w:val="24"/>
        </w:rPr>
        <w:t>nominati</w:t>
      </w:r>
      <w:r>
        <w:rPr>
          <w:rFonts w:ascii="Gill Sans MT" w:hAnsi="Gill Sans MT"/>
          <w:spacing w:val="-33"/>
          <w:w w:val="110"/>
          <w:sz w:val="24"/>
        </w:rPr>
        <w:t> </w:t>
      </w:r>
      <w:r>
        <w:rPr>
          <w:rFonts w:ascii="Gill Sans MT" w:hAnsi="Gill Sans MT"/>
          <w:w w:val="110"/>
          <w:sz w:val="24"/>
        </w:rPr>
        <w:t>dal</w:t>
      </w:r>
      <w:r>
        <w:rPr>
          <w:rFonts w:ascii="Gill Sans MT" w:hAnsi="Gill Sans MT"/>
          <w:spacing w:val="-33"/>
          <w:w w:val="110"/>
          <w:sz w:val="24"/>
        </w:rPr>
        <w:t> </w:t>
      </w:r>
      <w:r>
        <w:rPr>
          <w:rFonts w:ascii="Gill Sans MT" w:hAnsi="Gill Sans MT"/>
          <w:w w:val="110"/>
          <w:sz w:val="24"/>
        </w:rPr>
        <w:t>Consiglio</w:t>
      </w:r>
      <w:r>
        <w:rPr>
          <w:rFonts w:ascii="Gill Sans MT" w:hAnsi="Gill Sans MT"/>
          <w:spacing w:val="-33"/>
          <w:w w:val="110"/>
          <w:sz w:val="24"/>
        </w:rPr>
        <w:t> </w:t>
      </w:r>
      <w:r>
        <w:rPr>
          <w:rFonts w:ascii="Gill Sans MT" w:hAnsi="Gill Sans MT"/>
          <w:w w:val="110"/>
          <w:sz w:val="24"/>
        </w:rPr>
        <w:t>Federale con</w:t>
      </w:r>
      <w:r>
        <w:rPr>
          <w:rFonts w:ascii="Gill Sans MT" w:hAnsi="Gill Sans MT"/>
          <w:spacing w:val="-20"/>
          <w:w w:val="110"/>
          <w:sz w:val="24"/>
        </w:rPr>
        <w:t> </w:t>
      </w:r>
      <w:r>
        <w:rPr>
          <w:rFonts w:ascii="Gill Sans MT" w:hAnsi="Gill Sans MT"/>
          <w:w w:val="110"/>
          <w:sz w:val="24"/>
        </w:rPr>
        <w:t>maggioranza</w:t>
      </w:r>
      <w:r>
        <w:rPr>
          <w:rFonts w:ascii="Gill Sans MT" w:hAnsi="Gill Sans MT"/>
          <w:spacing w:val="-17"/>
          <w:w w:val="110"/>
          <w:sz w:val="24"/>
        </w:rPr>
        <w:t> </w:t>
      </w:r>
      <w:r>
        <w:rPr>
          <w:rFonts w:ascii="Gill Sans MT" w:hAnsi="Gill Sans MT"/>
          <w:w w:val="110"/>
          <w:sz w:val="24"/>
        </w:rPr>
        <w:t>qualificata,</w:t>
      </w:r>
      <w:r>
        <w:rPr>
          <w:rFonts w:ascii="Gill Sans MT" w:hAnsi="Gill Sans MT"/>
          <w:spacing w:val="-19"/>
          <w:w w:val="110"/>
          <w:sz w:val="24"/>
        </w:rPr>
        <w:t> </w:t>
      </w:r>
      <w:r>
        <w:rPr>
          <w:rFonts w:ascii="Gill Sans MT" w:hAnsi="Gill Sans MT"/>
          <w:w w:val="110"/>
          <w:sz w:val="24"/>
        </w:rPr>
        <w:t>pari</w:t>
      </w:r>
      <w:r>
        <w:rPr>
          <w:rFonts w:ascii="Gill Sans MT" w:hAnsi="Gill Sans MT"/>
          <w:spacing w:val="-19"/>
          <w:w w:val="110"/>
          <w:sz w:val="24"/>
        </w:rPr>
        <w:t> </w:t>
      </w:r>
      <w:r>
        <w:rPr>
          <w:rFonts w:ascii="Gill Sans MT" w:hAnsi="Gill Sans MT"/>
          <w:w w:val="110"/>
          <w:sz w:val="24"/>
        </w:rPr>
        <w:t>ai</w:t>
      </w:r>
      <w:r>
        <w:rPr>
          <w:rFonts w:ascii="Gill Sans MT" w:hAnsi="Gill Sans MT"/>
          <w:spacing w:val="-20"/>
          <w:w w:val="110"/>
          <w:sz w:val="24"/>
        </w:rPr>
        <w:t> </w:t>
      </w:r>
      <w:r>
        <w:rPr>
          <w:rFonts w:ascii="Gill Sans MT" w:hAnsi="Gill Sans MT"/>
          <w:w w:val="110"/>
          <w:sz w:val="24"/>
        </w:rPr>
        <w:t>due</w:t>
      </w:r>
      <w:r>
        <w:rPr>
          <w:rFonts w:ascii="Gill Sans MT" w:hAnsi="Gill Sans MT"/>
          <w:spacing w:val="-18"/>
          <w:w w:val="110"/>
          <w:sz w:val="24"/>
        </w:rPr>
        <w:t> </w:t>
      </w:r>
      <w:r>
        <w:rPr>
          <w:rFonts w:ascii="Gill Sans MT" w:hAnsi="Gill Sans MT"/>
          <w:w w:val="110"/>
          <w:sz w:val="24"/>
        </w:rPr>
        <w:t>terzi</w:t>
      </w:r>
      <w:r>
        <w:rPr>
          <w:rFonts w:ascii="Gill Sans MT" w:hAnsi="Gill Sans MT"/>
          <w:spacing w:val="-19"/>
          <w:w w:val="110"/>
          <w:sz w:val="24"/>
        </w:rPr>
        <w:t> </w:t>
      </w:r>
      <w:r>
        <w:rPr>
          <w:rFonts w:ascii="Gill Sans MT" w:hAnsi="Gill Sans MT"/>
          <w:w w:val="110"/>
          <w:sz w:val="24"/>
        </w:rPr>
        <w:t>degli</w:t>
      </w:r>
      <w:r>
        <w:rPr>
          <w:rFonts w:ascii="Gill Sans MT" w:hAnsi="Gill Sans MT"/>
          <w:spacing w:val="-19"/>
          <w:w w:val="110"/>
          <w:sz w:val="24"/>
        </w:rPr>
        <w:t> </w:t>
      </w:r>
      <w:r>
        <w:rPr>
          <w:rFonts w:ascii="Gill Sans MT" w:hAnsi="Gill Sans MT"/>
          <w:w w:val="110"/>
          <w:sz w:val="24"/>
        </w:rPr>
        <w:t>aventi</w:t>
      </w:r>
      <w:r>
        <w:rPr>
          <w:rFonts w:ascii="Gill Sans MT" w:hAnsi="Gill Sans MT"/>
          <w:spacing w:val="-19"/>
          <w:w w:val="110"/>
          <w:sz w:val="24"/>
        </w:rPr>
        <w:t> </w:t>
      </w:r>
      <w:r>
        <w:rPr>
          <w:rFonts w:ascii="Gill Sans MT" w:hAnsi="Gill Sans MT"/>
          <w:w w:val="110"/>
          <w:sz w:val="24"/>
        </w:rPr>
        <w:t>diritto</w:t>
      </w:r>
      <w:r>
        <w:rPr>
          <w:rFonts w:ascii="Gill Sans MT" w:hAnsi="Gill Sans MT"/>
          <w:spacing w:val="-18"/>
          <w:w w:val="110"/>
          <w:sz w:val="24"/>
        </w:rPr>
        <w:t> </w:t>
      </w:r>
      <w:r>
        <w:rPr>
          <w:rFonts w:ascii="Gill Sans MT" w:hAnsi="Gill Sans MT"/>
          <w:w w:val="110"/>
          <w:sz w:val="24"/>
        </w:rPr>
        <w:t>al</w:t>
      </w:r>
      <w:r>
        <w:rPr>
          <w:rFonts w:ascii="Gill Sans MT" w:hAnsi="Gill Sans MT"/>
          <w:spacing w:val="-20"/>
          <w:w w:val="110"/>
          <w:sz w:val="24"/>
        </w:rPr>
        <w:t> </w:t>
      </w:r>
      <w:r>
        <w:rPr>
          <w:rFonts w:ascii="Gill Sans MT" w:hAnsi="Gill Sans MT"/>
          <w:w w:val="110"/>
          <w:sz w:val="24"/>
        </w:rPr>
        <w:t>voto</w:t>
      </w:r>
      <w:r>
        <w:rPr>
          <w:rFonts w:ascii="Gill Sans MT" w:hAnsi="Gill Sans MT"/>
          <w:spacing w:val="-20"/>
          <w:w w:val="110"/>
          <w:sz w:val="24"/>
        </w:rPr>
        <w:t> </w:t>
      </w:r>
      <w:r>
        <w:rPr>
          <w:rFonts w:ascii="Gill Sans MT" w:hAnsi="Gill Sans MT"/>
          <w:w w:val="110"/>
          <w:sz w:val="24"/>
        </w:rPr>
        <w:t>nei</w:t>
      </w:r>
      <w:r>
        <w:rPr>
          <w:rFonts w:ascii="Gill Sans MT" w:hAnsi="Gill Sans MT"/>
          <w:spacing w:val="-19"/>
          <w:w w:val="110"/>
          <w:sz w:val="24"/>
        </w:rPr>
        <w:t> </w:t>
      </w:r>
      <w:r>
        <w:rPr>
          <w:rFonts w:ascii="Gill Sans MT" w:hAnsi="Gill Sans MT"/>
          <w:w w:val="110"/>
          <w:sz w:val="24"/>
        </w:rPr>
        <w:t>primi due</w:t>
      </w:r>
      <w:r>
        <w:rPr>
          <w:rFonts w:ascii="Gill Sans MT" w:hAnsi="Gill Sans MT"/>
          <w:spacing w:val="-38"/>
          <w:w w:val="110"/>
          <w:sz w:val="24"/>
        </w:rPr>
        <w:t> </w:t>
      </w:r>
      <w:r>
        <w:rPr>
          <w:rFonts w:ascii="Gill Sans MT" w:hAnsi="Gill Sans MT"/>
          <w:w w:val="110"/>
          <w:sz w:val="24"/>
        </w:rPr>
        <w:t>scrutini</w:t>
      </w:r>
      <w:r>
        <w:rPr>
          <w:rFonts w:ascii="Gill Sans MT" w:hAnsi="Gill Sans MT"/>
          <w:spacing w:val="-38"/>
          <w:w w:val="110"/>
          <w:sz w:val="24"/>
        </w:rPr>
        <w:t> </w:t>
      </w:r>
      <w:r>
        <w:rPr>
          <w:rFonts w:ascii="Gill Sans MT" w:hAnsi="Gill Sans MT"/>
          <w:w w:val="110"/>
          <w:sz w:val="24"/>
        </w:rPr>
        <w:t>e</w:t>
      </w:r>
      <w:r>
        <w:rPr>
          <w:rFonts w:ascii="Gill Sans MT" w:hAnsi="Gill Sans MT"/>
          <w:spacing w:val="-38"/>
          <w:w w:val="110"/>
          <w:sz w:val="24"/>
        </w:rPr>
        <w:t> </w:t>
      </w:r>
      <w:r>
        <w:rPr>
          <w:rFonts w:ascii="Gill Sans MT" w:hAnsi="Gill Sans MT"/>
          <w:w w:val="110"/>
          <w:sz w:val="24"/>
        </w:rPr>
        <w:t>alla</w:t>
      </w:r>
      <w:r>
        <w:rPr>
          <w:rFonts w:ascii="Gill Sans MT" w:hAnsi="Gill Sans MT"/>
          <w:spacing w:val="-36"/>
          <w:w w:val="110"/>
          <w:sz w:val="24"/>
        </w:rPr>
        <w:t> </w:t>
      </w:r>
      <w:r>
        <w:rPr>
          <w:rFonts w:ascii="Gill Sans MT" w:hAnsi="Gill Sans MT"/>
          <w:w w:val="110"/>
          <w:sz w:val="24"/>
        </w:rPr>
        <w:t>maggioranza</w:t>
      </w:r>
      <w:r>
        <w:rPr>
          <w:rFonts w:ascii="Gill Sans MT" w:hAnsi="Gill Sans MT"/>
          <w:spacing w:val="-38"/>
          <w:w w:val="110"/>
          <w:sz w:val="24"/>
        </w:rPr>
        <w:t> </w:t>
      </w:r>
      <w:r>
        <w:rPr>
          <w:rFonts w:ascii="Gill Sans MT" w:hAnsi="Gill Sans MT"/>
          <w:w w:val="110"/>
          <w:sz w:val="24"/>
        </w:rPr>
        <w:t>assoluta</w:t>
      </w:r>
      <w:r>
        <w:rPr>
          <w:rFonts w:ascii="Gill Sans MT" w:hAnsi="Gill Sans MT"/>
          <w:spacing w:val="-37"/>
          <w:w w:val="110"/>
          <w:sz w:val="24"/>
        </w:rPr>
        <w:t> </w:t>
      </w:r>
      <w:r>
        <w:rPr>
          <w:rFonts w:ascii="Gill Sans MT" w:hAnsi="Gill Sans MT"/>
          <w:w w:val="110"/>
          <w:sz w:val="24"/>
        </w:rPr>
        <w:t>a</w:t>
      </w:r>
      <w:r>
        <w:rPr>
          <w:rFonts w:ascii="Gill Sans MT" w:hAnsi="Gill Sans MT"/>
          <w:spacing w:val="-36"/>
          <w:w w:val="110"/>
          <w:sz w:val="24"/>
        </w:rPr>
        <w:t> </w:t>
      </w:r>
      <w:r>
        <w:rPr>
          <w:rFonts w:ascii="Gill Sans MT" w:hAnsi="Gill Sans MT"/>
          <w:w w:val="110"/>
          <w:sz w:val="24"/>
        </w:rPr>
        <w:t>partire</w:t>
      </w:r>
      <w:r>
        <w:rPr>
          <w:rFonts w:ascii="Gill Sans MT" w:hAnsi="Gill Sans MT"/>
          <w:spacing w:val="-37"/>
          <w:w w:val="110"/>
          <w:sz w:val="24"/>
        </w:rPr>
        <w:t> </w:t>
      </w:r>
      <w:r>
        <w:rPr>
          <w:rFonts w:ascii="Gill Sans MT" w:hAnsi="Gill Sans MT"/>
          <w:w w:val="110"/>
          <w:sz w:val="24"/>
        </w:rPr>
        <w:t>dal</w:t>
      </w:r>
      <w:r>
        <w:rPr>
          <w:rFonts w:ascii="Gill Sans MT" w:hAnsi="Gill Sans MT"/>
          <w:spacing w:val="-37"/>
          <w:w w:val="110"/>
          <w:sz w:val="24"/>
        </w:rPr>
        <w:t> </w:t>
      </w:r>
      <w:r>
        <w:rPr>
          <w:rFonts w:ascii="Gill Sans MT" w:hAnsi="Gill Sans MT"/>
          <w:w w:val="110"/>
          <w:sz w:val="24"/>
        </w:rPr>
        <w:t>terzo</w:t>
      </w:r>
      <w:r>
        <w:rPr>
          <w:rFonts w:ascii="Gill Sans MT" w:hAnsi="Gill Sans MT"/>
          <w:spacing w:val="-36"/>
          <w:w w:val="110"/>
          <w:sz w:val="24"/>
        </w:rPr>
        <w:t> </w:t>
      </w:r>
      <w:r>
        <w:rPr>
          <w:rFonts w:ascii="Gill Sans MT" w:hAnsi="Gill Sans MT"/>
          <w:w w:val="110"/>
          <w:sz w:val="24"/>
        </w:rPr>
        <w:t>scrutinio.</w:t>
      </w:r>
      <w:r>
        <w:rPr>
          <w:rFonts w:ascii="Gill Sans MT" w:hAnsi="Gill Sans MT"/>
          <w:spacing w:val="-38"/>
          <w:w w:val="110"/>
          <w:sz w:val="24"/>
        </w:rPr>
        <w:t> </w:t>
      </w:r>
      <w:r>
        <w:rPr>
          <w:rFonts w:ascii="Gill Sans MT" w:hAnsi="Gill Sans MT"/>
          <w:w w:val="110"/>
          <w:sz w:val="24"/>
        </w:rPr>
        <w:t>I</w:t>
      </w:r>
      <w:r>
        <w:rPr>
          <w:rFonts w:ascii="Gill Sans MT" w:hAnsi="Gill Sans MT"/>
          <w:spacing w:val="-38"/>
          <w:w w:val="110"/>
          <w:sz w:val="24"/>
        </w:rPr>
        <w:t> </w:t>
      </w:r>
      <w:r>
        <w:rPr>
          <w:rFonts w:ascii="Gill Sans MT" w:hAnsi="Gill Sans MT"/>
          <w:w w:val="110"/>
          <w:sz w:val="24"/>
        </w:rPr>
        <w:t>componenti durano</w:t>
      </w:r>
      <w:r>
        <w:rPr>
          <w:rFonts w:ascii="Gill Sans MT" w:hAnsi="Gill Sans MT"/>
          <w:spacing w:val="-21"/>
          <w:w w:val="110"/>
          <w:sz w:val="24"/>
        </w:rPr>
        <w:t> </w:t>
      </w:r>
      <w:r>
        <w:rPr>
          <w:rFonts w:ascii="Gill Sans MT" w:hAnsi="Gill Sans MT"/>
          <w:w w:val="110"/>
          <w:sz w:val="24"/>
        </w:rPr>
        <w:t>in</w:t>
      </w:r>
      <w:r>
        <w:rPr>
          <w:rFonts w:ascii="Gill Sans MT" w:hAnsi="Gill Sans MT"/>
          <w:spacing w:val="-18"/>
          <w:w w:val="110"/>
          <w:sz w:val="24"/>
        </w:rPr>
        <w:t> </w:t>
      </w:r>
      <w:r>
        <w:rPr>
          <w:rFonts w:ascii="Gill Sans MT" w:hAnsi="Gill Sans MT"/>
          <w:w w:val="110"/>
          <w:sz w:val="24"/>
        </w:rPr>
        <w:t>carica</w:t>
      </w:r>
      <w:r>
        <w:rPr>
          <w:rFonts w:ascii="Gill Sans MT" w:hAnsi="Gill Sans MT"/>
          <w:spacing w:val="-19"/>
          <w:w w:val="110"/>
          <w:sz w:val="24"/>
        </w:rPr>
        <w:t> </w:t>
      </w:r>
      <w:r>
        <w:rPr>
          <w:rFonts w:ascii="Gill Sans MT" w:hAnsi="Gill Sans MT"/>
          <w:w w:val="110"/>
          <w:sz w:val="24"/>
        </w:rPr>
        <w:t>sei</w:t>
      </w:r>
      <w:r>
        <w:rPr>
          <w:rFonts w:ascii="Gill Sans MT" w:hAnsi="Gill Sans MT"/>
          <w:spacing w:val="-19"/>
          <w:w w:val="110"/>
          <w:sz w:val="24"/>
        </w:rPr>
        <w:t> </w:t>
      </w:r>
      <w:r>
        <w:rPr>
          <w:rFonts w:ascii="Gill Sans MT" w:hAnsi="Gill Sans MT"/>
          <w:w w:val="110"/>
          <w:sz w:val="24"/>
        </w:rPr>
        <w:t>anni</w:t>
      </w:r>
      <w:r>
        <w:rPr>
          <w:rFonts w:ascii="Gill Sans MT" w:hAnsi="Gill Sans MT"/>
          <w:spacing w:val="-20"/>
          <w:w w:val="110"/>
          <w:sz w:val="24"/>
        </w:rPr>
        <w:t> </w:t>
      </w:r>
      <w:r>
        <w:rPr>
          <w:rFonts w:ascii="Gill Sans MT" w:hAnsi="Gill Sans MT"/>
          <w:w w:val="110"/>
          <w:sz w:val="24"/>
        </w:rPr>
        <w:t>e</w:t>
      </w:r>
      <w:r>
        <w:rPr>
          <w:rFonts w:ascii="Gill Sans MT" w:hAnsi="Gill Sans MT"/>
          <w:spacing w:val="-18"/>
          <w:w w:val="110"/>
          <w:sz w:val="24"/>
        </w:rPr>
        <w:t> </w:t>
      </w:r>
      <w:r>
        <w:rPr>
          <w:rFonts w:ascii="Gill Sans MT" w:hAnsi="Gill Sans MT"/>
          <w:w w:val="110"/>
          <w:sz w:val="24"/>
        </w:rPr>
        <w:t>il</w:t>
      </w:r>
      <w:r>
        <w:rPr>
          <w:rFonts w:ascii="Gill Sans MT" w:hAnsi="Gill Sans MT"/>
          <w:spacing w:val="-19"/>
          <w:w w:val="110"/>
          <w:sz w:val="24"/>
        </w:rPr>
        <w:t> </w:t>
      </w:r>
      <w:r>
        <w:rPr>
          <w:rFonts w:ascii="Gill Sans MT" w:hAnsi="Gill Sans MT"/>
          <w:w w:val="110"/>
          <w:sz w:val="24"/>
        </w:rPr>
        <w:t>loro</w:t>
      </w:r>
      <w:r>
        <w:rPr>
          <w:rFonts w:ascii="Gill Sans MT" w:hAnsi="Gill Sans MT"/>
          <w:spacing w:val="-18"/>
          <w:w w:val="110"/>
          <w:sz w:val="24"/>
        </w:rPr>
        <w:t> </w:t>
      </w:r>
      <w:r>
        <w:rPr>
          <w:rFonts w:ascii="Gill Sans MT" w:hAnsi="Gill Sans MT"/>
          <w:w w:val="110"/>
          <w:sz w:val="24"/>
        </w:rPr>
        <w:t>mandato</w:t>
      </w:r>
      <w:r>
        <w:rPr>
          <w:rFonts w:ascii="Gill Sans MT" w:hAnsi="Gill Sans MT"/>
          <w:spacing w:val="-17"/>
          <w:w w:val="110"/>
          <w:sz w:val="24"/>
        </w:rPr>
        <w:t> </w:t>
      </w:r>
      <w:r>
        <w:rPr>
          <w:rFonts w:ascii="Gill Sans MT" w:hAnsi="Gill Sans MT"/>
          <w:w w:val="110"/>
          <w:sz w:val="24"/>
        </w:rPr>
        <w:t>può</w:t>
      </w:r>
      <w:r>
        <w:rPr>
          <w:rFonts w:ascii="Gill Sans MT" w:hAnsi="Gill Sans MT"/>
          <w:spacing w:val="-20"/>
          <w:w w:val="110"/>
          <w:sz w:val="24"/>
        </w:rPr>
        <w:t> </w:t>
      </w:r>
      <w:r>
        <w:rPr>
          <w:rFonts w:ascii="Gill Sans MT" w:hAnsi="Gill Sans MT"/>
          <w:w w:val="110"/>
          <w:sz w:val="24"/>
        </w:rPr>
        <w:t>essere</w:t>
      </w:r>
      <w:r>
        <w:rPr>
          <w:rFonts w:ascii="Gill Sans MT" w:hAnsi="Gill Sans MT"/>
          <w:spacing w:val="-19"/>
          <w:w w:val="110"/>
          <w:sz w:val="24"/>
        </w:rPr>
        <w:t> </w:t>
      </w:r>
      <w:r>
        <w:rPr>
          <w:rFonts w:ascii="Gill Sans MT" w:hAnsi="Gill Sans MT"/>
          <w:w w:val="110"/>
          <w:sz w:val="24"/>
        </w:rPr>
        <w:t>rinnovato</w:t>
      </w:r>
      <w:r>
        <w:rPr>
          <w:rFonts w:ascii="Gill Sans MT" w:hAnsi="Gill Sans MT"/>
          <w:spacing w:val="-17"/>
          <w:w w:val="110"/>
          <w:sz w:val="24"/>
        </w:rPr>
        <w:t> </w:t>
      </w:r>
      <w:r>
        <w:rPr>
          <w:rFonts w:ascii="Gill Sans MT" w:hAnsi="Gill Sans MT"/>
          <w:w w:val="110"/>
          <w:sz w:val="24"/>
        </w:rPr>
        <w:t>una</w:t>
      </w:r>
      <w:r>
        <w:rPr>
          <w:rFonts w:ascii="Gill Sans MT" w:hAnsi="Gill Sans MT"/>
          <w:spacing w:val="-17"/>
          <w:w w:val="110"/>
          <w:sz w:val="24"/>
        </w:rPr>
        <w:t> </w:t>
      </w:r>
      <w:r>
        <w:rPr>
          <w:rFonts w:ascii="Gill Sans MT" w:hAnsi="Gill Sans MT"/>
          <w:w w:val="110"/>
          <w:sz w:val="24"/>
        </w:rPr>
        <w:t>sola</w:t>
      </w:r>
      <w:r>
        <w:rPr>
          <w:rFonts w:ascii="Gill Sans MT" w:hAnsi="Gill Sans MT"/>
          <w:spacing w:val="-20"/>
          <w:w w:val="110"/>
          <w:sz w:val="24"/>
        </w:rPr>
        <w:t> </w:t>
      </w:r>
      <w:r>
        <w:rPr>
          <w:rFonts w:ascii="Gill Sans MT" w:hAnsi="Gill Sans MT"/>
          <w:w w:val="110"/>
          <w:sz w:val="24"/>
        </w:rPr>
        <w:t>volta.</w:t>
      </w:r>
      <w:r>
        <w:rPr>
          <w:rFonts w:ascii="Gill Sans MT" w:hAnsi="Gill Sans MT"/>
          <w:spacing w:val="-18"/>
          <w:w w:val="110"/>
          <w:sz w:val="24"/>
        </w:rPr>
        <w:t> </w:t>
      </w:r>
      <w:r>
        <w:rPr>
          <w:rFonts w:ascii="Gill Sans MT" w:hAnsi="Gill Sans MT"/>
          <w:w w:val="110"/>
          <w:sz w:val="24"/>
        </w:rPr>
        <w:t>I componenti</w:t>
      </w:r>
      <w:r>
        <w:rPr>
          <w:rFonts w:ascii="Gill Sans MT" w:hAnsi="Gill Sans MT"/>
          <w:spacing w:val="-5"/>
          <w:w w:val="110"/>
          <w:sz w:val="24"/>
        </w:rPr>
        <w:t> </w:t>
      </w:r>
      <w:r>
        <w:rPr>
          <w:rFonts w:ascii="Gill Sans MT" w:hAnsi="Gill Sans MT"/>
          <w:w w:val="110"/>
          <w:sz w:val="24"/>
        </w:rPr>
        <w:t>sono</w:t>
      </w:r>
      <w:r>
        <w:rPr>
          <w:rFonts w:ascii="Gill Sans MT" w:hAnsi="Gill Sans MT"/>
          <w:spacing w:val="-6"/>
          <w:w w:val="110"/>
          <w:sz w:val="24"/>
        </w:rPr>
        <w:t> </w:t>
      </w:r>
      <w:r>
        <w:rPr>
          <w:rFonts w:ascii="Gill Sans MT" w:hAnsi="Gill Sans MT"/>
          <w:w w:val="110"/>
          <w:sz w:val="24"/>
        </w:rPr>
        <w:t>scelti</w:t>
      </w:r>
      <w:r>
        <w:rPr>
          <w:rFonts w:ascii="Gill Sans MT" w:hAnsi="Gill Sans MT"/>
          <w:spacing w:val="-2"/>
          <w:w w:val="110"/>
          <w:sz w:val="24"/>
        </w:rPr>
        <w:t> </w:t>
      </w:r>
      <w:r>
        <w:rPr>
          <w:rFonts w:ascii="Gill Sans MT" w:hAnsi="Gill Sans MT"/>
          <w:w w:val="110"/>
          <w:sz w:val="24"/>
        </w:rPr>
        <w:t>-</w:t>
      </w:r>
      <w:r>
        <w:rPr>
          <w:rFonts w:ascii="Gill Sans MT" w:hAnsi="Gill Sans MT"/>
          <w:spacing w:val="-5"/>
          <w:w w:val="110"/>
          <w:sz w:val="24"/>
        </w:rPr>
        <w:t> </w:t>
      </w:r>
      <w:r>
        <w:rPr>
          <w:rFonts w:ascii="Gill Sans MT" w:hAnsi="Gill Sans MT"/>
          <w:w w:val="110"/>
          <w:sz w:val="24"/>
        </w:rPr>
        <w:t>ferma</w:t>
      </w:r>
      <w:r>
        <w:rPr>
          <w:rFonts w:ascii="Gill Sans MT" w:hAnsi="Gill Sans MT"/>
          <w:spacing w:val="-5"/>
          <w:w w:val="110"/>
          <w:sz w:val="24"/>
        </w:rPr>
        <w:t> </w:t>
      </w:r>
      <w:r>
        <w:rPr>
          <w:rFonts w:ascii="Gill Sans MT" w:hAnsi="Gill Sans MT"/>
          <w:w w:val="110"/>
          <w:sz w:val="24"/>
        </w:rPr>
        <w:t>l’assenza</w:t>
      </w:r>
      <w:r>
        <w:rPr>
          <w:rFonts w:ascii="Gill Sans MT" w:hAnsi="Gill Sans MT"/>
          <w:spacing w:val="-6"/>
          <w:w w:val="110"/>
          <w:sz w:val="24"/>
        </w:rPr>
        <w:t> </w:t>
      </w:r>
      <w:r>
        <w:rPr>
          <w:rFonts w:ascii="Gill Sans MT" w:hAnsi="Gill Sans MT"/>
          <w:w w:val="110"/>
          <w:sz w:val="24"/>
        </w:rPr>
        <w:t>di</w:t>
      </w:r>
      <w:r>
        <w:rPr>
          <w:rFonts w:ascii="Gill Sans MT" w:hAnsi="Gill Sans MT"/>
          <w:spacing w:val="-5"/>
          <w:w w:val="110"/>
          <w:sz w:val="24"/>
        </w:rPr>
        <w:t> </w:t>
      </w:r>
      <w:r>
        <w:rPr>
          <w:rFonts w:ascii="Gill Sans MT" w:hAnsi="Gill Sans MT"/>
          <w:w w:val="110"/>
          <w:sz w:val="24"/>
        </w:rPr>
        <w:t>conflitti</w:t>
      </w:r>
      <w:r>
        <w:rPr>
          <w:rFonts w:ascii="Gill Sans MT" w:hAnsi="Gill Sans MT"/>
          <w:spacing w:val="-4"/>
          <w:w w:val="110"/>
          <w:sz w:val="24"/>
        </w:rPr>
        <w:t> </w:t>
      </w:r>
      <w:r>
        <w:rPr>
          <w:rFonts w:ascii="Gill Sans MT" w:hAnsi="Gill Sans MT"/>
          <w:w w:val="110"/>
          <w:sz w:val="24"/>
        </w:rPr>
        <w:t>d’interesse</w:t>
      </w:r>
      <w:r>
        <w:rPr>
          <w:rFonts w:ascii="Gill Sans MT" w:hAnsi="Gill Sans MT"/>
          <w:spacing w:val="-4"/>
          <w:w w:val="110"/>
          <w:sz w:val="24"/>
        </w:rPr>
        <w:t> </w:t>
      </w:r>
      <w:r>
        <w:rPr>
          <w:rFonts w:ascii="Gill Sans MT" w:hAnsi="Gill Sans MT"/>
          <w:w w:val="110"/>
          <w:sz w:val="24"/>
        </w:rPr>
        <w:t>tra</w:t>
      </w:r>
      <w:r>
        <w:rPr>
          <w:rFonts w:ascii="Gill Sans MT" w:hAnsi="Gill Sans MT"/>
          <w:spacing w:val="-5"/>
          <w:w w:val="110"/>
          <w:sz w:val="24"/>
        </w:rPr>
        <w:t> </w:t>
      </w:r>
      <w:r>
        <w:rPr>
          <w:rFonts w:ascii="Gill Sans MT" w:hAnsi="Gill Sans MT"/>
          <w:w w:val="110"/>
          <w:sz w:val="24"/>
        </w:rPr>
        <w:t>gli</w:t>
      </w:r>
      <w:r>
        <w:rPr>
          <w:rFonts w:ascii="Gill Sans MT" w:hAnsi="Gill Sans MT"/>
          <w:spacing w:val="-5"/>
          <w:w w:val="110"/>
          <w:sz w:val="24"/>
        </w:rPr>
        <w:t> </w:t>
      </w:r>
      <w:r>
        <w:rPr>
          <w:rFonts w:ascii="Gill Sans MT" w:hAnsi="Gill Sans MT"/>
          <w:w w:val="110"/>
          <w:sz w:val="24"/>
        </w:rPr>
        <w:t>stessi</w:t>
      </w:r>
      <w:r>
        <w:rPr>
          <w:rFonts w:ascii="Gill Sans MT" w:hAnsi="Gill Sans MT"/>
          <w:spacing w:val="-4"/>
          <w:w w:val="110"/>
          <w:sz w:val="24"/>
        </w:rPr>
        <w:t> </w:t>
      </w:r>
      <w:r>
        <w:rPr>
          <w:rFonts w:ascii="Gill Sans MT" w:hAnsi="Gill Sans MT"/>
          <w:w w:val="110"/>
          <w:sz w:val="24"/>
        </w:rPr>
        <w:t>e</w:t>
      </w:r>
      <w:r>
        <w:rPr>
          <w:rFonts w:ascii="Gill Sans MT" w:hAnsi="Gill Sans MT"/>
          <w:spacing w:val="-4"/>
          <w:w w:val="110"/>
          <w:sz w:val="24"/>
        </w:rPr>
        <w:t> </w:t>
      </w:r>
      <w:r>
        <w:rPr>
          <w:rFonts w:ascii="Gill Sans MT" w:hAnsi="Gill Sans MT"/>
          <w:w w:val="110"/>
          <w:sz w:val="24"/>
        </w:rPr>
        <w:t>i membri</w:t>
      </w:r>
      <w:r>
        <w:rPr>
          <w:rFonts w:ascii="Gill Sans MT" w:hAnsi="Gill Sans MT"/>
          <w:spacing w:val="-34"/>
          <w:w w:val="110"/>
          <w:sz w:val="24"/>
        </w:rPr>
        <w:t> </w:t>
      </w:r>
      <w:r>
        <w:rPr>
          <w:rFonts w:ascii="Gill Sans MT" w:hAnsi="Gill Sans MT"/>
          <w:w w:val="110"/>
          <w:sz w:val="24"/>
        </w:rPr>
        <w:t>del</w:t>
      </w:r>
      <w:r>
        <w:rPr>
          <w:rFonts w:ascii="Gill Sans MT" w:hAnsi="Gill Sans MT"/>
          <w:spacing w:val="-34"/>
          <w:w w:val="110"/>
          <w:sz w:val="24"/>
        </w:rPr>
        <w:t> </w:t>
      </w:r>
      <w:r>
        <w:rPr>
          <w:rFonts w:ascii="Gill Sans MT" w:hAnsi="Gill Sans MT"/>
          <w:w w:val="110"/>
          <w:sz w:val="24"/>
        </w:rPr>
        <w:t>Consiglio</w:t>
      </w:r>
      <w:r>
        <w:rPr>
          <w:rFonts w:ascii="Gill Sans MT" w:hAnsi="Gill Sans MT"/>
          <w:spacing w:val="-34"/>
          <w:w w:val="110"/>
          <w:sz w:val="24"/>
        </w:rPr>
        <w:t> </w:t>
      </w:r>
      <w:r>
        <w:rPr>
          <w:rFonts w:ascii="Gill Sans MT" w:hAnsi="Gill Sans MT"/>
          <w:w w:val="110"/>
          <w:sz w:val="24"/>
        </w:rPr>
        <w:t>Federale</w:t>
      </w:r>
      <w:r>
        <w:rPr>
          <w:rFonts w:ascii="Gill Sans MT" w:hAnsi="Gill Sans MT"/>
          <w:spacing w:val="-33"/>
          <w:w w:val="110"/>
          <w:sz w:val="24"/>
        </w:rPr>
        <w:t> </w:t>
      </w:r>
      <w:r>
        <w:rPr>
          <w:rFonts w:ascii="Gill Sans MT" w:hAnsi="Gill Sans MT"/>
          <w:w w:val="110"/>
          <w:sz w:val="24"/>
        </w:rPr>
        <w:t>-</w:t>
      </w:r>
      <w:r>
        <w:rPr>
          <w:rFonts w:ascii="Gill Sans MT" w:hAnsi="Gill Sans MT"/>
          <w:spacing w:val="-34"/>
          <w:w w:val="110"/>
          <w:sz w:val="24"/>
        </w:rPr>
        <w:t> </w:t>
      </w:r>
      <w:r>
        <w:rPr>
          <w:rFonts w:ascii="Gill Sans MT" w:hAnsi="Gill Sans MT"/>
          <w:w w:val="110"/>
          <w:sz w:val="24"/>
        </w:rPr>
        <w:t>tra</w:t>
      </w:r>
      <w:r>
        <w:rPr>
          <w:rFonts w:ascii="Gill Sans MT" w:hAnsi="Gill Sans MT"/>
          <w:spacing w:val="-35"/>
          <w:w w:val="110"/>
          <w:sz w:val="24"/>
        </w:rPr>
        <w:t> </w:t>
      </w:r>
      <w:r>
        <w:rPr>
          <w:rFonts w:ascii="Gill Sans MT" w:hAnsi="Gill Sans MT"/>
          <w:w w:val="110"/>
          <w:sz w:val="24"/>
        </w:rPr>
        <w:t>i</w:t>
      </w:r>
      <w:r>
        <w:rPr>
          <w:rFonts w:ascii="Gill Sans MT" w:hAnsi="Gill Sans MT"/>
          <w:spacing w:val="-34"/>
          <w:w w:val="110"/>
          <w:sz w:val="24"/>
        </w:rPr>
        <w:t> </w:t>
      </w:r>
      <w:r>
        <w:rPr>
          <w:rFonts w:ascii="Gill Sans MT" w:hAnsi="Gill Sans MT"/>
          <w:w w:val="110"/>
          <w:sz w:val="24"/>
        </w:rPr>
        <w:t>magistrati,</w:t>
      </w:r>
      <w:r>
        <w:rPr>
          <w:rFonts w:ascii="Gill Sans MT" w:hAnsi="Gill Sans MT"/>
          <w:spacing w:val="-34"/>
          <w:w w:val="110"/>
          <w:sz w:val="24"/>
        </w:rPr>
        <w:t> </w:t>
      </w:r>
      <w:r>
        <w:rPr>
          <w:rFonts w:ascii="Gill Sans MT" w:hAnsi="Gill Sans MT"/>
          <w:w w:val="110"/>
          <w:sz w:val="24"/>
        </w:rPr>
        <w:t>anche</w:t>
      </w:r>
      <w:r>
        <w:rPr>
          <w:rFonts w:ascii="Gill Sans MT" w:hAnsi="Gill Sans MT"/>
          <w:spacing w:val="-34"/>
          <w:w w:val="110"/>
          <w:sz w:val="24"/>
        </w:rPr>
        <w:t> </w:t>
      </w:r>
      <w:r>
        <w:rPr>
          <w:rFonts w:ascii="Gill Sans MT" w:hAnsi="Gill Sans MT"/>
          <w:w w:val="110"/>
          <w:sz w:val="24"/>
        </w:rPr>
        <w:t>a</w:t>
      </w:r>
      <w:r>
        <w:rPr>
          <w:rFonts w:ascii="Gill Sans MT" w:hAnsi="Gill Sans MT"/>
          <w:spacing w:val="-35"/>
          <w:w w:val="110"/>
          <w:sz w:val="24"/>
        </w:rPr>
        <w:t> </w:t>
      </w:r>
      <w:r>
        <w:rPr>
          <w:rFonts w:ascii="Gill Sans MT" w:hAnsi="Gill Sans MT"/>
          <w:w w:val="110"/>
          <w:sz w:val="24"/>
        </w:rPr>
        <w:t>riposo,</w:t>
      </w:r>
      <w:r>
        <w:rPr>
          <w:rFonts w:ascii="Gill Sans MT" w:hAnsi="Gill Sans MT"/>
          <w:spacing w:val="-34"/>
          <w:w w:val="110"/>
          <w:sz w:val="24"/>
        </w:rPr>
        <w:t> </w:t>
      </w:r>
      <w:r>
        <w:rPr>
          <w:rFonts w:ascii="Gill Sans MT" w:hAnsi="Gill Sans MT"/>
          <w:w w:val="110"/>
          <w:sz w:val="24"/>
        </w:rPr>
        <w:t>delle</w:t>
      </w:r>
      <w:r>
        <w:rPr>
          <w:rFonts w:ascii="Gill Sans MT" w:hAnsi="Gill Sans MT"/>
          <w:spacing w:val="-34"/>
          <w:w w:val="110"/>
          <w:sz w:val="24"/>
        </w:rPr>
        <w:t> </w:t>
      </w:r>
      <w:r>
        <w:rPr>
          <w:rFonts w:ascii="Gill Sans MT" w:hAnsi="Gill Sans MT"/>
          <w:w w:val="110"/>
          <w:sz w:val="24"/>
        </w:rPr>
        <w:t>giurisdizioni ordinaria,</w:t>
      </w:r>
      <w:r>
        <w:rPr>
          <w:rFonts w:ascii="Gill Sans MT" w:hAnsi="Gill Sans MT"/>
          <w:spacing w:val="-49"/>
          <w:w w:val="110"/>
          <w:sz w:val="24"/>
        </w:rPr>
        <w:t> </w:t>
      </w:r>
      <w:r>
        <w:rPr>
          <w:rFonts w:ascii="Gill Sans MT" w:hAnsi="Gill Sans MT"/>
          <w:w w:val="110"/>
          <w:sz w:val="24"/>
        </w:rPr>
        <w:t>amministrativa,</w:t>
      </w:r>
      <w:r>
        <w:rPr>
          <w:rFonts w:ascii="Gill Sans MT" w:hAnsi="Gill Sans MT"/>
          <w:spacing w:val="-49"/>
          <w:w w:val="110"/>
          <w:sz w:val="24"/>
        </w:rPr>
        <w:t> </w:t>
      </w:r>
      <w:r>
        <w:rPr>
          <w:rFonts w:ascii="Gill Sans MT" w:hAnsi="Gill Sans MT"/>
          <w:w w:val="110"/>
          <w:sz w:val="24"/>
        </w:rPr>
        <w:t>contabile</w:t>
      </w:r>
      <w:r>
        <w:rPr>
          <w:rFonts w:ascii="Gill Sans MT" w:hAnsi="Gill Sans MT"/>
          <w:spacing w:val="-50"/>
          <w:w w:val="110"/>
          <w:sz w:val="24"/>
        </w:rPr>
        <w:t> </w:t>
      </w:r>
      <w:r>
        <w:rPr>
          <w:rFonts w:ascii="Gill Sans MT" w:hAnsi="Gill Sans MT"/>
          <w:w w:val="110"/>
          <w:sz w:val="24"/>
        </w:rPr>
        <w:t>o</w:t>
      </w:r>
      <w:r>
        <w:rPr>
          <w:rFonts w:ascii="Gill Sans MT" w:hAnsi="Gill Sans MT"/>
          <w:spacing w:val="-49"/>
          <w:w w:val="110"/>
          <w:sz w:val="24"/>
        </w:rPr>
        <w:t> </w:t>
      </w:r>
      <w:r>
        <w:rPr>
          <w:rFonts w:ascii="Gill Sans MT" w:hAnsi="Gill Sans MT"/>
          <w:w w:val="110"/>
          <w:sz w:val="24"/>
        </w:rPr>
        <w:t>militare,</w:t>
      </w:r>
      <w:r>
        <w:rPr>
          <w:rFonts w:ascii="Gill Sans MT" w:hAnsi="Gill Sans MT"/>
          <w:spacing w:val="-48"/>
          <w:w w:val="110"/>
          <w:sz w:val="24"/>
        </w:rPr>
        <w:t> </w:t>
      </w:r>
      <w:r>
        <w:rPr>
          <w:rFonts w:ascii="Gill Sans MT" w:hAnsi="Gill Sans MT"/>
          <w:w w:val="110"/>
          <w:sz w:val="24"/>
        </w:rPr>
        <w:t>tra</w:t>
      </w:r>
      <w:r>
        <w:rPr>
          <w:rFonts w:ascii="Gill Sans MT" w:hAnsi="Gill Sans MT"/>
          <w:spacing w:val="-50"/>
          <w:w w:val="110"/>
          <w:sz w:val="24"/>
        </w:rPr>
        <w:t> </w:t>
      </w:r>
      <w:r>
        <w:rPr>
          <w:rFonts w:ascii="Gill Sans MT" w:hAnsi="Gill Sans MT"/>
          <w:w w:val="110"/>
          <w:sz w:val="24"/>
        </w:rPr>
        <w:t>i</w:t>
      </w:r>
      <w:r>
        <w:rPr>
          <w:rFonts w:ascii="Gill Sans MT" w:hAnsi="Gill Sans MT"/>
          <w:spacing w:val="-48"/>
          <w:w w:val="110"/>
          <w:sz w:val="24"/>
        </w:rPr>
        <w:t> </w:t>
      </w:r>
      <w:r>
        <w:rPr>
          <w:rFonts w:ascii="Gill Sans MT" w:hAnsi="Gill Sans MT"/>
          <w:w w:val="110"/>
          <w:sz w:val="24"/>
        </w:rPr>
        <w:t>professori</w:t>
      </w:r>
      <w:r>
        <w:rPr>
          <w:rFonts w:ascii="Gill Sans MT" w:hAnsi="Gill Sans MT"/>
          <w:spacing w:val="-50"/>
          <w:w w:val="110"/>
          <w:sz w:val="24"/>
        </w:rPr>
        <w:t> </w:t>
      </w:r>
      <w:r>
        <w:rPr>
          <w:rFonts w:ascii="Gill Sans MT" w:hAnsi="Gill Sans MT"/>
          <w:w w:val="110"/>
          <w:sz w:val="24"/>
        </w:rPr>
        <w:t>universitari</w:t>
      </w:r>
      <w:r>
        <w:rPr>
          <w:rFonts w:ascii="Gill Sans MT" w:hAnsi="Gill Sans MT"/>
          <w:spacing w:val="-49"/>
          <w:w w:val="110"/>
          <w:sz w:val="24"/>
        </w:rPr>
        <w:t> </w:t>
      </w:r>
      <w:r>
        <w:rPr>
          <w:rFonts w:ascii="Gill Sans MT" w:hAnsi="Gill Sans MT"/>
          <w:w w:val="110"/>
          <w:sz w:val="24"/>
        </w:rPr>
        <w:t>di</w:t>
      </w:r>
      <w:r>
        <w:rPr>
          <w:rFonts w:ascii="Gill Sans MT" w:hAnsi="Gill Sans MT"/>
          <w:spacing w:val="-49"/>
          <w:w w:val="110"/>
          <w:sz w:val="24"/>
        </w:rPr>
        <w:t> </w:t>
      </w:r>
      <w:r>
        <w:rPr>
          <w:rFonts w:ascii="Gill Sans MT" w:hAnsi="Gill Sans MT"/>
          <w:w w:val="110"/>
          <w:sz w:val="24"/>
        </w:rPr>
        <w:t>ruolo, anche</w:t>
      </w:r>
      <w:r>
        <w:rPr>
          <w:rFonts w:ascii="Gill Sans MT" w:hAnsi="Gill Sans MT"/>
          <w:spacing w:val="-22"/>
          <w:w w:val="110"/>
          <w:sz w:val="24"/>
        </w:rPr>
        <w:t> </w:t>
      </w:r>
      <w:r>
        <w:rPr>
          <w:rFonts w:ascii="Gill Sans MT" w:hAnsi="Gill Sans MT"/>
          <w:w w:val="110"/>
          <w:sz w:val="24"/>
        </w:rPr>
        <w:t>a</w:t>
      </w:r>
      <w:r>
        <w:rPr>
          <w:rFonts w:ascii="Gill Sans MT" w:hAnsi="Gill Sans MT"/>
          <w:spacing w:val="-21"/>
          <w:w w:val="110"/>
          <w:sz w:val="24"/>
        </w:rPr>
        <w:t> </w:t>
      </w:r>
      <w:r>
        <w:rPr>
          <w:rFonts w:ascii="Gill Sans MT" w:hAnsi="Gill Sans MT"/>
          <w:w w:val="110"/>
          <w:sz w:val="24"/>
        </w:rPr>
        <w:t>riposo,</w:t>
      </w:r>
      <w:r>
        <w:rPr>
          <w:rFonts w:ascii="Gill Sans MT" w:hAnsi="Gill Sans MT"/>
          <w:spacing w:val="-22"/>
          <w:w w:val="110"/>
          <w:sz w:val="24"/>
        </w:rPr>
        <w:t> </w:t>
      </w:r>
      <w:r>
        <w:rPr>
          <w:rFonts w:ascii="Gill Sans MT" w:hAnsi="Gill Sans MT"/>
          <w:w w:val="110"/>
          <w:sz w:val="24"/>
        </w:rPr>
        <w:t>in</w:t>
      </w:r>
      <w:r>
        <w:rPr>
          <w:rFonts w:ascii="Gill Sans MT" w:hAnsi="Gill Sans MT"/>
          <w:spacing w:val="-20"/>
          <w:w w:val="110"/>
          <w:sz w:val="24"/>
        </w:rPr>
        <w:t> </w:t>
      </w:r>
      <w:r>
        <w:rPr>
          <w:rFonts w:ascii="Gill Sans MT" w:hAnsi="Gill Sans MT"/>
          <w:w w:val="110"/>
          <w:sz w:val="24"/>
        </w:rPr>
        <w:t>materie</w:t>
      </w:r>
      <w:r>
        <w:rPr>
          <w:rFonts w:ascii="Gill Sans MT" w:hAnsi="Gill Sans MT"/>
          <w:spacing w:val="-22"/>
          <w:w w:val="110"/>
          <w:sz w:val="24"/>
        </w:rPr>
        <w:t> </w:t>
      </w:r>
      <w:r>
        <w:rPr>
          <w:rFonts w:ascii="Gill Sans MT" w:hAnsi="Gill Sans MT"/>
          <w:w w:val="110"/>
          <w:sz w:val="24"/>
        </w:rPr>
        <w:t>giuridiche,</w:t>
      </w:r>
      <w:r>
        <w:rPr>
          <w:rFonts w:ascii="Gill Sans MT" w:hAnsi="Gill Sans MT"/>
          <w:spacing w:val="-22"/>
          <w:w w:val="110"/>
          <w:sz w:val="24"/>
        </w:rPr>
        <w:t> </w:t>
      </w:r>
      <w:r>
        <w:rPr>
          <w:rFonts w:ascii="Gill Sans MT" w:hAnsi="Gill Sans MT"/>
          <w:w w:val="110"/>
          <w:sz w:val="24"/>
        </w:rPr>
        <w:t>tra</w:t>
      </w:r>
      <w:r>
        <w:rPr>
          <w:rFonts w:ascii="Gill Sans MT" w:hAnsi="Gill Sans MT"/>
          <w:spacing w:val="-20"/>
          <w:w w:val="110"/>
          <w:sz w:val="24"/>
        </w:rPr>
        <w:t> </w:t>
      </w:r>
      <w:r>
        <w:rPr>
          <w:rFonts w:ascii="Gill Sans MT" w:hAnsi="Gill Sans MT"/>
          <w:w w:val="110"/>
          <w:sz w:val="24"/>
        </w:rPr>
        <w:t>gli</w:t>
      </w:r>
      <w:r>
        <w:rPr>
          <w:rFonts w:ascii="Gill Sans MT" w:hAnsi="Gill Sans MT"/>
          <w:spacing w:val="-21"/>
          <w:w w:val="110"/>
          <w:sz w:val="24"/>
        </w:rPr>
        <w:t> </w:t>
      </w:r>
      <w:r>
        <w:rPr>
          <w:rFonts w:ascii="Gill Sans MT" w:hAnsi="Gill Sans MT"/>
          <w:w w:val="110"/>
          <w:sz w:val="24"/>
        </w:rPr>
        <w:t>avvocati</w:t>
      </w:r>
      <w:r>
        <w:rPr>
          <w:rFonts w:ascii="Gill Sans MT" w:hAnsi="Gill Sans MT"/>
          <w:spacing w:val="-23"/>
          <w:w w:val="110"/>
          <w:sz w:val="24"/>
        </w:rPr>
        <w:t> </w:t>
      </w:r>
      <w:r>
        <w:rPr>
          <w:rFonts w:ascii="Gill Sans MT" w:hAnsi="Gill Sans MT"/>
          <w:w w:val="110"/>
          <w:sz w:val="24"/>
        </w:rPr>
        <w:t>dello</w:t>
      </w:r>
      <w:r>
        <w:rPr>
          <w:rFonts w:ascii="Gill Sans MT" w:hAnsi="Gill Sans MT"/>
          <w:spacing w:val="-21"/>
          <w:w w:val="110"/>
          <w:sz w:val="24"/>
        </w:rPr>
        <w:t> </w:t>
      </w:r>
      <w:r>
        <w:rPr>
          <w:rFonts w:ascii="Gill Sans MT" w:hAnsi="Gill Sans MT"/>
          <w:w w:val="110"/>
          <w:sz w:val="24"/>
        </w:rPr>
        <w:t>Stato</w:t>
      </w:r>
      <w:r>
        <w:rPr>
          <w:rFonts w:ascii="Gill Sans MT" w:hAnsi="Gill Sans MT"/>
          <w:spacing w:val="-20"/>
          <w:w w:val="110"/>
          <w:sz w:val="24"/>
        </w:rPr>
        <w:t> </w:t>
      </w:r>
      <w:r>
        <w:rPr>
          <w:rFonts w:ascii="Gill Sans MT" w:hAnsi="Gill Sans MT"/>
          <w:w w:val="110"/>
          <w:sz w:val="24"/>
        </w:rPr>
        <w:t>e</w:t>
      </w:r>
      <w:r>
        <w:rPr>
          <w:rFonts w:ascii="Gill Sans MT" w:hAnsi="Gill Sans MT"/>
          <w:spacing w:val="-20"/>
          <w:w w:val="110"/>
          <w:sz w:val="24"/>
        </w:rPr>
        <w:t> </w:t>
      </w:r>
      <w:r>
        <w:rPr>
          <w:rFonts w:ascii="Gill Sans MT" w:hAnsi="Gill Sans MT"/>
          <w:w w:val="110"/>
          <w:sz w:val="24"/>
        </w:rPr>
        <w:t>tra</w:t>
      </w:r>
      <w:r>
        <w:rPr>
          <w:rFonts w:ascii="Gill Sans MT" w:hAnsi="Gill Sans MT"/>
          <w:spacing w:val="-21"/>
          <w:w w:val="110"/>
          <w:sz w:val="24"/>
        </w:rPr>
        <w:t> </w:t>
      </w:r>
      <w:r>
        <w:rPr>
          <w:rFonts w:ascii="Gill Sans MT" w:hAnsi="Gill Sans MT"/>
          <w:w w:val="110"/>
          <w:sz w:val="24"/>
        </w:rPr>
        <w:t>gli</w:t>
      </w:r>
      <w:r>
        <w:rPr>
          <w:rFonts w:ascii="Gill Sans MT" w:hAnsi="Gill Sans MT"/>
          <w:spacing w:val="-22"/>
          <w:w w:val="110"/>
          <w:sz w:val="24"/>
        </w:rPr>
        <w:t> </w:t>
      </w:r>
      <w:r>
        <w:rPr>
          <w:rFonts w:ascii="Gill Sans MT" w:hAnsi="Gill Sans MT"/>
          <w:w w:val="110"/>
          <w:sz w:val="24"/>
        </w:rPr>
        <w:t>avvocati abilitati</w:t>
      </w:r>
      <w:r>
        <w:rPr>
          <w:rFonts w:ascii="Gill Sans MT" w:hAnsi="Gill Sans MT"/>
          <w:spacing w:val="-13"/>
          <w:w w:val="110"/>
          <w:sz w:val="24"/>
        </w:rPr>
        <w:t> </w:t>
      </w:r>
      <w:r>
        <w:rPr>
          <w:rFonts w:ascii="Gill Sans MT" w:hAnsi="Gill Sans MT"/>
          <w:w w:val="110"/>
          <w:sz w:val="24"/>
        </w:rPr>
        <w:t>all’esercizio</w:t>
      </w:r>
      <w:r>
        <w:rPr>
          <w:rFonts w:ascii="Gill Sans MT" w:hAnsi="Gill Sans MT"/>
          <w:spacing w:val="-16"/>
          <w:w w:val="110"/>
          <w:sz w:val="24"/>
        </w:rPr>
        <w:t> </w:t>
      </w:r>
      <w:r>
        <w:rPr>
          <w:rFonts w:ascii="Gill Sans MT" w:hAnsi="Gill Sans MT"/>
          <w:w w:val="110"/>
          <w:sz w:val="24"/>
        </w:rPr>
        <w:t>dinanzi</w:t>
      </w:r>
      <w:r>
        <w:rPr>
          <w:rFonts w:ascii="Gill Sans MT" w:hAnsi="Gill Sans MT"/>
          <w:spacing w:val="-15"/>
          <w:w w:val="110"/>
          <w:sz w:val="24"/>
        </w:rPr>
        <w:t> </w:t>
      </w:r>
      <w:r>
        <w:rPr>
          <w:rFonts w:ascii="Gill Sans MT" w:hAnsi="Gill Sans MT"/>
          <w:w w:val="110"/>
          <w:sz w:val="24"/>
        </w:rPr>
        <w:t>alle</w:t>
      </w:r>
      <w:r>
        <w:rPr>
          <w:rFonts w:ascii="Gill Sans MT" w:hAnsi="Gill Sans MT"/>
          <w:spacing w:val="-13"/>
          <w:w w:val="110"/>
          <w:sz w:val="24"/>
        </w:rPr>
        <w:t> </w:t>
      </w:r>
      <w:r>
        <w:rPr>
          <w:rFonts w:ascii="Gill Sans MT" w:hAnsi="Gill Sans MT"/>
          <w:w w:val="110"/>
          <w:sz w:val="24"/>
        </w:rPr>
        <w:t>giurisdizioni</w:t>
      </w:r>
      <w:r>
        <w:rPr>
          <w:rFonts w:ascii="Gill Sans MT" w:hAnsi="Gill Sans MT"/>
          <w:spacing w:val="-13"/>
          <w:w w:val="110"/>
          <w:sz w:val="24"/>
        </w:rPr>
        <w:t> </w:t>
      </w:r>
      <w:r>
        <w:rPr>
          <w:rFonts w:ascii="Gill Sans MT" w:hAnsi="Gill Sans MT"/>
          <w:w w:val="110"/>
          <w:sz w:val="24"/>
        </w:rPr>
        <w:t>superiori.</w:t>
      </w:r>
      <w:r>
        <w:rPr>
          <w:rFonts w:ascii="Gill Sans MT" w:hAnsi="Gill Sans MT"/>
          <w:spacing w:val="-12"/>
          <w:w w:val="110"/>
          <w:sz w:val="24"/>
        </w:rPr>
        <w:t> </w:t>
      </w:r>
      <w:r>
        <w:rPr>
          <w:rFonts w:ascii="Gill Sans MT" w:hAnsi="Gill Sans MT"/>
          <w:w w:val="110"/>
          <w:sz w:val="24"/>
        </w:rPr>
        <w:t>La</w:t>
      </w:r>
      <w:r>
        <w:rPr>
          <w:rFonts w:ascii="Gill Sans MT" w:hAnsi="Gill Sans MT"/>
          <w:spacing w:val="-14"/>
          <w:w w:val="110"/>
          <w:sz w:val="24"/>
        </w:rPr>
        <w:t> </w:t>
      </w:r>
      <w:r>
        <w:rPr>
          <w:rFonts w:ascii="Gill Sans MT" w:hAnsi="Gill Sans MT"/>
          <w:w w:val="110"/>
          <w:sz w:val="24"/>
        </w:rPr>
        <w:t>carica</w:t>
      </w:r>
      <w:r>
        <w:rPr>
          <w:rFonts w:ascii="Gill Sans MT" w:hAnsi="Gill Sans MT"/>
          <w:spacing w:val="-14"/>
          <w:w w:val="110"/>
          <w:sz w:val="24"/>
        </w:rPr>
        <w:t> </w:t>
      </w:r>
      <w:r>
        <w:rPr>
          <w:rFonts w:ascii="Gill Sans MT" w:hAnsi="Gill Sans MT"/>
          <w:w w:val="110"/>
          <w:sz w:val="24"/>
        </w:rPr>
        <w:t>di</w:t>
      </w:r>
      <w:r>
        <w:rPr>
          <w:rFonts w:ascii="Gill Sans MT" w:hAnsi="Gill Sans MT"/>
          <w:spacing w:val="-15"/>
          <w:w w:val="110"/>
          <w:sz w:val="24"/>
        </w:rPr>
        <w:t> </w:t>
      </w:r>
      <w:r>
        <w:rPr>
          <w:rFonts w:ascii="Gill Sans MT" w:hAnsi="Gill Sans MT"/>
          <w:w w:val="110"/>
          <w:sz w:val="24"/>
        </w:rPr>
        <w:t>componente della Commissione Federale di Garanzia è incompatibile con la carica di componente</w:t>
      </w:r>
      <w:r>
        <w:rPr>
          <w:rFonts w:ascii="Gill Sans MT" w:hAnsi="Gill Sans MT"/>
          <w:spacing w:val="-34"/>
          <w:w w:val="110"/>
          <w:sz w:val="24"/>
        </w:rPr>
        <w:t> </w:t>
      </w:r>
      <w:r>
        <w:rPr>
          <w:rFonts w:ascii="Gill Sans MT" w:hAnsi="Gill Sans MT"/>
          <w:w w:val="110"/>
          <w:sz w:val="24"/>
        </w:rPr>
        <w:t>di</w:t>
      </w:r>
      <w:r>
        <w:rPr>
          <w:rFonts w:ascii="Gill Sans MT" w:hAnsi="Gill Sans MT"/>
          <w:spacing w:val="-33"/>
          <w:w w:val="110"/>
          <w:sz w:val="24"/>
        </w:rPr>
        <w:t> </w:t>
      </w:r>
      <w:r>
        <w:rPr>
          <w:rFonts w:ascii="Gill Sans MT" w:hAnsi="Gill Sans MT"/>
          <w:w w:val="110"/>
          <w:sz w:val="24"/>
        </w:rPr>
        <w:t>organo</w:t>
      </w:r>
      <w:r>
        <w:rPr>
          <w:rFonts w:ascii="Gill Sans MT" w:hAnsi="Gill Sans MT"/>
          <w:spacing w:val="-31"/>
          <w:w w:val="110"/>
          <w:sz w:val="24"/>
        </w:rPr>
        <w:t> </w:t>
      </w:r>
      <w:r>
        <w:rPr>
          <w:rFonts w:ascii="Gill Sans MT" w:hAnsi="Gill Sans MT"/>
          <w:w w:val="110"/>
          <w:sz w:val="24"/>
        </w:rPr>
        <w:t>di</w:t>
      </w:r>
      <w:r>
        <w:rPr>
          <w:rFonts w:ascii="Gill Sans MT" w:hAnsi="Gill Sans MT"/>
          <w:spacing w:val="-34"/>
          <w:w w:val="110"/>
          <w:sz w:val="24"/>
        </w:rPr>
        <w:t> </w:t>
      </w:r>
      <w:r>
        <w:rPr>
          <w:rFonts w:ascii="Gill Sans MT" w:hAnsi="Gill Sans MT"/>
          <w:w w:val="110"/>
          <w:sz w:val="24"/>
        </w:rPr>
        <w:t>giustizia</w:t>
      </w:r>
      <w:r>
        <w:rPr>
          <w:rFonts w:ascii="Gill Sans MT" w:hAnsi="Gill Sans MT"/>
          <w:spacing w:val="-34"/>
          <w:w w:val="110"/>
          <w:sz w:val="24"/>
        </w:rPr>
        <w:t> </w:t>
      </w:r>
      <w:r>
        <w:rPr>
          <w:rFonts w:ascii="Gill Sans MT" w:hAnsi="Gill Sans MT"/>
          <w:w w:val="110"/>
          <w:sz w:val="24"/>
        </w:rPr>
        <w:t>presso</w:t>
      </w:r>
      <w:r>
        <w:rPr>
          <w:rFonts w:ascii="Gill Sans MT" w:hAnsi="Gill Sans MT"/>
          <w:spacing w:val="-35"/>
          <w:w w:val="110"/>
          <w:sz w:val="24"/>
        </w:rPr>
        <w:t> </w:t>
      </w:r>
      <w:r>
        <w:rPr>
          <w:rFonts w:ascii="Gill Sans MT" w:hAnsi="Gill Sans MT"/>
          <w:w w:val="110"/>
          <w:sz w:val="24"/>
        </w:rPr>
        <w:t>il</w:t>
      </w:r>
      <w:r>
        <w:rPr>
          <w:rFonts w:ascii="Gill Sans MT" w:hAnsi="Gill Sans MT"/>
          <w:spacing w:val="-34"/>
          <w:w w:val="110"/>
          <w:sz w:val="24"/>
        </w:rPr>
        <w:t> </w:t>
      </w:r>
      <w:r>
        <w:rPr>
          <w:rFonts w:ascii="Gill Sans MT" w:hAnsi="Gill Sans MT"/>
          <w:w w:val="110"/>
          <w:sz w:val="24"/>
        </w:rPr>
        <w:t>CONI</w:t>
      </w:r>
      <w:r>
        <w:rPr>
          <w:rFonts w:ascii="Gill Sans MT" w:hAnsi="Gill Sans MT"/>
          <w:spacing w:val="-33"/>
          <w:w w:val="110"/>
          <w:sz w:val="24"/>
        </w:rPr>
        <w:t> </w:t>
      </w:r>
      <w:r>
        <w:rPr>
          <w:rFonts w:ascii="Gill Sans MT" w:hAnsi="Gill Sans MT"/>
          <w:w w:val="110"/>
          <w:sz w:val="24"/>
        </w:rPr>
        <w:t>o</w:t>
      </w:r>
      <w:r>
        <w:rPr>
          <w:rFonts w:ascii="Gill Sans MT" w:hAnsi="Gill Sans MT"/>
          <w:spacing w:val="-35"/>
          <w:w w:val="110"/>
          <w:sz w:val="24"/>
        </w:rPr>
        <w:t> </w:t>
      </w:r>
      <w:r>
        <w:rPr>
          <w:rFonts w:ascii="Gill Sans MT" w:hAnsi="Gill Sans MT"/>
          <w:w w:val="110"/>
          <w:sz w:val="24"/>
        </w:rPr>
        <w:t>di</w:t>
      </w:r>
      <w:r>
        <w:rPr>
          <w:rFonts w:ascii="Gill Sans MT" w:hAnsi="Gill Sans MT"/>
          <w:spacing w:val="-32"/>
          <w:w w:val="110"/>
          <w:sz w:val="24"/>
        </w:rPr>
        <w:t> </w:t>
      </w:r>
      <w:r>
        <w:rPr>
          <w:rFonts w:ascii="Gill Sans MT" w:hAnsi="Gill Sans MT"/>
          <w:w w:val="110"/>
          <w:sz w:val="24"/>
        </w:rPr>
        <w:t>componente</w:t>
      </w:r>
      <w:r>
        <w:rPr>
          <w:rFonts w:ascii="Gill Sans MT" w:hAnsi="Gill Sans MT"/>
          <w:spacing w:val="-32"/>
          <w:w w:val="110"/>
          <w:sz w:val="24"/>
        </w:rPr>
        <w:t> </w:t>
      </w:r>
      <w:r>
        <w:rPr>
          <w:rFonts w:ascii="Gill Sans MT" w:hAnsi="Gill Sans MT"/>
          <w:w w:val="110"/>
          <w:sz w:val="24"/>
        </w:rPr>
        <w:t>della</w:t>
      </w:r>
      <w:r>
        <w:rPr>
          <w:rFonts w:ascii="Gill Sans MT" w:hAnsi="Gill Sans MT"/>
          <w:spacing w:val="-34"/>
          <w:w w:val="110"/>
          <w:sz w:val="24"/>
        </w:rPr>
        <w:t> </w:t>
      </w:r>
      <w:r>
        <w:rPr>
          <w:rFonts w:ascii="Gill Sans MT" w:hAnsi="Gill Sans MT"/>
          <w:w w:val="110"/>
          <w:sz w:val="24"/>
        </w:rPr>
        <w:t>Procura</w:t>
      </w:r>
    </w:p>
    <w:p>
      <w:pPr>
        <w:pStyle w:val="BodyText"/>
        <w:rPr>
          <w:rFonts w:ascii="Gill Sans MT"/>
          <w:sz w:val="20"/>
        </w:rPr>
      </w:pPr>
    </w:p>
    <w:p>
      <w:pPr>
        <w:pStyle w:val="BodyText"/>
        <w:spacing w:before="4"/>
        <w:rPr>
          <w:rFonts w:ascii="Gill Sans MT"/>
          <w:sz w:val="22"/>
        </w:rPr>
      </w:pPr>
      <w:r>
        <w:rPr/>
        <w:pict>
          <v:shape style="position:absolute;margin-left:41.759998pt;margin-top:14.168705pt;width:11.1pt;height:10pt;mso-position-horizontal-relative:page;mso-position-vertical-relative:paragraph;z-index:-251005952;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12</w:t>
                  </w:r>
                </w:p>
              </w:txbxContent>
            </v:textbox>
            <w10:wrap type="topAndBottom"/>
          </v:shape>
        </w:pict>
      </w:r>
    </w:p>
    <w:p>
      <w:pPr>
        <w:spacing w:after="0"/>
        <w:rPr>
          <w:rFonts w:ascii="Gill Sans MT"/>
          <w:sz w:val="22"/>
        </w:rPr>
        <w:sectPr>
          <w:pgSz w:w="11910" w:h="16840"/>
          <w:pgMar w:top="1580" w:bottom="280" w:left="720" w:right="200"/>
        </w:sectPr>
      </w:pPr>
    </w:p>
    <w:p>
      <w:pPr>
        <w:pStyle w:val="BodyText"/>
        <w:rPr>
          <w:rFonts w:ascii="Gill Sans MT"/>
          <w:sz w:val="20"/>
        </w:rPr>
      </w:pPr>
      <w:r>
        <w:rPr/>
        <w:pict>
          <v:group style="position:absolute;margin-left:.000001pt;margin-top:.497483pt;width:103.35pt;height:841.45pt;mso-position-horizontal-relative:page;mso-position-vertical-relative:page;z-index:-275232768" coordorigin="0,10" coordsize="2067,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shape style="position:absolute;left:1814;top:3478;width:215;height:293" type="#_x0000_t202" filled="false" stroked="false">
              <v:textbox inset="0,0,0,0">
                <w:txbxContent>
                  <w:p>
                    <w:pPr>
                      <w:spacing w:before="2"/>
                      <w:ind w:left="0" w:right="0" w:firstLine="0"/>
                      <w:jc w:val="left"/>
                      <w:rPr>
                        <w:rFonts w:ascii="Gill Sans MT"/>
                        <w:sz w:val="24"/>
                      </w:rPr>
                    </w:pPr>
                    <w:r>
                      <w:rPr>
                        <w:rFonts w:ascii="Gill Sans MT"/>
                        <w:w w:val="115"/>
                        <w:sz w:val="24"/>
                      </w:rPr>
                      <w:t>2.</w:t>
                    </w:r>
                  </w:p>
                </w:txbxContent>
              </v:textbox>
              <w10:wrap type="none"/>
            </v:shape>
            <v:shape style="position:absolute;left:835;top:15709;width:222;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13</w:t>
                    </w:r>
                  </w:p>
                </w:txbxContent>
              </v:textbox>
              <w10:wrap type="none"/>
            </v:shape>
            <w10:wrap type="none"/>
          </v:group>
        </w:pic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spacing w:before="9"/>
        <w:rPr>
          <w:rFonts w:ascii="Gill Sans MT"/>
          <w:sz w:val="29"/>
        </w:rPr>
      </w:pPr>
    </w:p>
    <w:p>
      <w:pPr>
        <w:pStyle w:val="BodyText"/>
        <w:spacing w:before="103"/>
        <w:ind w:left="1661"/>
        <w:rPr>
          <w:rFonts w:ascii="Gill Sans MT" w:hAnsi="Gill Sans MT"/>
        </w:rPr>
      </w:pPr>
      <w:r>
        <w:rPr>
          <w:rFonts w:ascii="Gill Sans MT" w:hAnsi="Gill Sans MT"/>
          <w:w w:val="110"/>
        </w:rPr>
        <w:t>Generale dello Sport, nonché con la carica di componente di Commissione</w:t>
      </w:r>
    </w:p>
    <w:p>
      <w:pPr>
        <w:pStyle w:val="BodyText"/>
        <w:spacing w:before="60"/>
        <w:ind w:left="1661"/>
        <w:rPr>
          <w:rFonts w:ascii="Gill Sans MT" w:hAnsi="Gill Sans MT"/>
        </w:rPr>
      </w:pPr>
      <w:r>
        <w:rPr>
          <w:rFonts w:ascii="Gill Sans MT" w:hAnsi="Gill Sans MT"/>
          <w:w w:val="110"/>
        </w:rPr>
        <w:t>Federale di Garanzia presso più di un’altra Federazione.</w:t>
      </w:r>
    </w:p>
    <w:p>
      <w:pPr>
        <w:pStyle w:val="BodyText"/>
        <w:spacing w:before="10"/>
        <w:rPr>
          <w:rFonts w:ascii="Gill Sans MT"/>
          <w:sz w:val="17"/>
        </w:rPr>
      </w:pPr>
    </w:p>
    <w:p>
      <w:pPr>
        <w:pStyle w:val="BodyText"/>
        <w:spacing w:before="102"/>
        <w:ind w:left="1661"/>
        <w:jc w:val="both"/>
        <w:rPr>
          <w:rFonts w:ascii="Gill Sans MT"/>
        </w:rPr>
      </w:pPr>
      <w:r>
        <w:rPr>
          <w:rFonts w:ascii="Gill Sans MT"/>
          <w:w w:val="110"/>
        </w:rPr>
        <w:t>La Commissione, in piena autonomia e con indipendenza di giudizio:</w:t>
      </w:r>
    </w:p>
    <w:p>
      <w:pPr>
        <w:pStyle w:val="ListParagraph"/>
        <w:numPr>
          <w:ilvl w:val="1"/>
          <w:numId w:val="119"/>
        </w:numPr>
        <w:tabs>
          <w:tab w:pos="2089" w:val="left" w:leader="none"/>
        </w:tabs>
        <w:spacing w:line="290" w:lineRule="auto" w:before="60" w:after="0"/>
        <w:ind w:left="2088" w:right="978" w:hanging="428"/>
        <w:jc w:val="both"/>
        <w:rPr>
          <w:rFonts w:ascii="Gill Sans MT" w:hAnsi="Gill Sans MT"/>
          <w:sz w:val="24"/>
        </w:rPr>
      </w:pPr>
      <w:r>
        <w:rPr/>
        <w:pict>
          <v:shape style="position:absolute;margin-left:39.280697pt;margin-top:74.102386pt;width:15.45pt;height:139.9pt;mso-position-horizontal-relative:page;mso-position-vertical-relative:paragraph;z-index:25232076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hAnsi="Gill Sans MT"/>
          <w:w w:val="110"/>
          <w:sz w:val="24"/>
        </w:rPr>
        <w:t>su istanza del Consiglio Federale che dichiara la vacanza della carica, individua,</w:t>
      </w:r>
      <w:r>
        <w:rPr>
          <w:rFonts w:ascii="Gill Sans MT" w:hAnsi="Gill Sans MT"/>
          <w:spacing w:val="-10"/>
          <w:w w:val="110"/>
          <w:sz w:val="24"/>
        </w:rPr>
        <w:t> </w:t>
      </w:r>
      <w:r>
        <w:rPr>
          <w:rFonts w:ascii="Gill Sans MT" w:hAnsi="Gill Sans MT"/>
          <w:w w:val="110"/>
          <w:sz w:val="24"/>
        </w:rPr>
        <w:t>con</w:t>
      </w:r>
      <w:r>
        <w:rPr>
          <w:rFonts w:ascii="Gill Sans MT" w:hAnsi="Gill Sans MT"/>
          <w:spacing w:val="-10"/>
          <w:w w:val="110"/>
          <w:sz w:val="24"/>
        </w:rPr>
        <w:t> </w:t>
      </w:r>
      <w:r>
        <w:rPr>
          <w:rFonts w:ascii="Gill Sans MT" w:hAnsi="Gill Sans MT"/>
          <w:w w:val="110"/>
          <w:sz w:val="24"/>
        </w:rPr>
        <w:t>determinazione</w:t>
      </w:r>
      <w:r>
        <w:rPr>
          <w:rFonts w:ascii="Gill Sans MT" w:hAnsi="Gill Sans MT"/>
          <w:spacing w:val="-10"/>
          <w:w w:val="110"/>
          <w:sz w:val="24"/>
        </w:rPr>
        <w:t> </w:t>
      </w:r>
      <w:r>
        <w:rPr>
          <w:rFonts w:ascii="Gill Sans MT" w:hAnsi="Gill Sans MT"/>
          <w:w w:val="110"/>
          <w:sz w:val="24"/>
        </w:rPr>
        <w:t>non</w:t>
      </w:r>
      <w:r>
        <w:rPr>
          <w:rFonts w:ascii="Gill Sans MT" w:hAnsi="Gill Sans MT"/>
          <w:spacing w:val="-11"/>
          <w:w w:val="110"/>
          <w:sz w:val="24"/>
        </w:rPr>
        <w:t> </w:t>
      </w:r>
      <w:r>
        <w:rPr>
          <w:rFonts w:ascii="Gill Sans MT" w:hAnsi="Gill Sans MT"/>
          <w:w w:val="110"/>
          <w:sz w:val="24"/>
        </w:rPr>
        <w:t>più</w:t>
      </w:r>
      <w:r>
        <w:rPr>
          <w:rFonts w:ascii="Gill Sans MT" w:hAnsi="Gill Sans MT"/>
          <w:spacing w:val="-8"/>
          <w:w w:val="110"/>
          <w:sz w:val="24"/>
        </w:rPr>
        <w:t> </w:t>
      </w:r>
      <w:r>
        <w:rPr>
          <w:rFonts w:ascii="Gill Sans MT" w:hAnsi="Gill Sans MT"/>
          <w:w w:val="110"/>
          <w:sz w:val="24"/>
        </w:rPr>
        <w:t>sindacabile,</w:t>
      </w:r>
      <w:r>
        <w:rPr>
          <w:rFonts w:ascii="Gill Sans MT" w:hAnsi="Gill Sans MT"/>
          <w:spacing w:val="-9"/>
          <w:w w:val="110"/>
          <w:sz w:val="24"/>
        </w:rPr>
        <w:t> </w:t>
      </w:r>
      <w:r>
        <w:rPr>
          <w:rFonts w:ascii="Gill Sans MT" w:hAnsi="Gill Sans MT"/>
          <w:w w:val="110"/>
          <w:sz w:val="24"/>
        </w:rPr>
        <w:t>anche</w:t>
      </w:r>
      <w:r>
        <w:rPr>
          <w:rFonts w:ascii="Gill Sans MT" w:hAnsi="Gill Sans MT"/>
          <w:spacing w:val="-10"/>
          <w:w w:val="110"/>
          <w:sz w:val="24"/>
        </w:rPr>
        <w:t> </w:t>
      </w:r>
      <w:r>
        <w:rPr>
          <w:rFonts w:ascii="Gill Sans MT" w:hAnsi="Gill Sans MT"/>
          <w:w w:val="110"/>
          <w:sz w:val="24"/>
        </w:rPr>
        <w:t>tra</w:t>
      </w:r>
      <w:r>
        <w:rPr>
          <w:rFonts w:ascii="Gill Sans MT" w:hAnsi="Gill Sans MT"/>
          <w:spacing w:val="-10"/>
          <w:w w:val="110"/>
          <w:sz w:val="24"/>
        </w:rPr>
        <w:t> </w:t>
      </w:r>
      <w:r>
        <w:rPr>
          <w:rFonts w:ascii="Gill Sans MT" w:hAnsi="Gill Sans MT"/>
          <w:w w:val="110"/>
          <w:sz w:val="24"/>
        </w:rPr>
        <w:t>coloro</w:t>
      </w:r>
      <w:r>
        <w:rPr>
          <w:rFonts w:ascii="Gill Sans MT" w:hAnsi="Gill Sans MT"/>
          <w:spacing w:val="-9"/>
          <w:w w:val="110"/>
          <w:sz w:val="24"/>
        </w:rPr>
        <w:t> </w:t>
      </w:r>
      <w:r>
        <w:rPr>
          <w:rFonts w:ascii="Gill Sans MT" w:hAnsi="Gill Sans MT"/>
          <w:w w:val="110"/>
          <w:sz w:val="24"/>
        </w:rPr>
        <w:t>che</w:t>
      </w:r>
      <w:r>
        <w:rPr>
          <w:rFonts w:ascii="Gill Sans MT" w:hAnsi="Gill Sans MT"/>
          <w:spacing w:val="-9"/>
          <w:w w:val="110"/>
          <w:sz w:val="24"/>
        </w:rPr>
        <w:t> </w:t>
      </w:r>
      <w:r>
        <w:rPr>
          <w:rFonts w:ascii="Gill Sans MT" w:hAnsi="Gill Sans MT"/>
          <w:w w:val="110"/>
          <w:sz w:val="24"/>
        </w:rPr>
        <w:t>ne facciano richiesta a seguito di eventuale invito pubblico a manifestare interesse, i soggetti idonei a essere nominati componenti del Tribunale Federale</w:t>
      </w:r>
      <w:r>
        <w:rPr>
          <w:rFonts w:ascii="Gill Sans MT" w:hAnsi="Gill Sans MT"/>
          <w:spacing w:val="-28"/>
          <w:w w:val="110"/>
          <w:sz w:val="24"/>
        </w:rPr>
        <w:t> </w:t>
      </w:r>
      <w:r>
        <w:rPr>
          <w:rFonts w:ascii="Gill Sans MT" w:hAnsi="Gill Sans MT"/>
          <w:w w:val="110"/>
          <w:sz w:val="24"/>
        </w:rPr>
        <w:t>e</w:t>
      </w:r>
      <w:r>
        <w:rPr>
          <w:rFonts w:ascii="Gill Sans MT" w:hAnsi="Gill Sans MT"/>
          <w:spacing w:val="-28"/>
          <w:w w:val="110"/>
          <w:sz w:val="24"/>
        </w:rPr>
        <w:t> </w:t>
      </w:r>
      <w:r>
        <w:rPr>
          <w:rFonts w:ascii="Gill Sans MT" w:hAnsi="Gill Sans MT"/>
          <w:w w:val="110"/>
          <w:sz w:val="24"/>
        </w:rPr>
        <w:t>della</w:t>
      </w:r>
      <w:r>
        <w:rPr>
          <w:rFonts w:ascii="Gill Sans MT" w:hAnsi="Gill Sans MT"/>
          <w:spacing w:val="-26"/>
          <w:w w:val="110"/>
          <w:sz w:val="24"/>
        </w:rPr>
        <w:t> </w:t>
      </w:r>
      <w:r>
        <w:rPr>
          <w:rFonts w:ascii="Gill Sans MT" w:hAnsi="Gill Sans MT"/>
          <w:w w:val="110"/>
          <w:sz w:val="24"/>
        </w:rPr>
        <w:t>Corte</w:t>
      </w:r>
      <w:r>
        <w:rPr>
          <w:rFonts w:ascii="Gill Sans MT" w:hAnsi="Gill Sans MT"/>
          <w:spacing w:val="-26"/>
          <w:w w:val="110"/>
          <w:sz w:val="24"/>
        </w:rPr>
        <w:t> </w:t>
      </w:r>
      <w:r>
        <w:rPr>
          <w:rFonts w:ascii="Gill Sans MT" w:hAnsi="Gill Sans MT"/>
          <w:w w:val="110"/>
          <w:sz w:val="24"/>
        </w:rPr>
        <w:t>Federale</w:t>
      </w:r>
      <w:r>
        <w:rPr>
          <w:rFonts w:ascii="Gill Sans MT" w:hAnsi="Gill Sans MT"/>
          <w:spacing w:val="-27"/>
          <w:w w:val="110"/>
          <w:sz w:val="24"/>
        </w:rPr>
        <w:t> </w:t>
      </w:r>
      <w:r>
        <w:rPr>
          <w:rFonts w:ascii="Gill Sans MT" w:hAnsi="Gill Sans MT"/>
          <w:w w:val="110"/>
          <w:sz w:val="24"/>
        </w:rPr>
        <w:t>di</w:t>
      </w:r>
      <w:r>
        <w:rPr>
          <w:rFonts w:ascii="Gill Sans MT" w:hAnsi="Gill Sans MT"/>
          <w:spacing w:val="-29"/>
          <w:w w:val="110"/>
          <w:sz w:val="24"/>
        </w:rPr>
        <w:t> </w:t>
      </w:r>
      <w:r>
        <w:rPr>
          <w:rFonts w:ascii="Gill Sans MT" w:hAnsi="Gill Sans MT"/>
          <w:w w:val="110"/>
          <w:sz w:val="24"/>
        </w:rPr>
        <w:t>Appello,</w:t>
      </w:r>
      <w:r>
        <w:rPr>
          <w:rFonts w:ascii="Gill Sans MT" w:hAnsi="Gill Sans MT"/>
          <w:spacing w:val="-26"/>
          <w:w w:val="110"/>
          <w:sz w:val="24"/>
        </w:rPr>
        <w:t> </w:t>
      </w:r>
      <w:r>
        <w:rPr>
          <w:rFonts w:ascii="Gill Sans MT" w:hAnsi="Gill Sans MT"/>
          <w:w w:val="110"/>
          <w:sz w:val="24"/>
        </w:rPr>
        <w:t>conformemente</w:t>
      </w:r>
      <w:r>
        <w:rPr>
          <w:rFonts w:ascii="Gill Sans MT" w:hAnsi="Gill Sans MT"/>
          <w:spacing w:val="-26"/>
          <w:w w:val="110"/>
          <w:sz w:val="24"/>
        </w:rPr>
        <w:t> </w:t>
      </w:r>
      <w:r>
        <w:rPr>
          <w:rFonts w:ascii="Gill Sans MT" w:hAnsi="Gill Sans MT"/>
          <w:w w:val="110"/>
          <w:sz w:val="24"/>
        </w:rPr>
        <w:t>alle</w:t>
      </w:r>
      <w:r>
        <w:rPr>
          <w:rFonts w:ascii="Gill Sans MT" w:hAnsi="Gill Sans MT"/>
          <w:spacing w:val="-27"/>
          <w:w w:val="110"/>
          <w:sz w:val="24"/>
        </w:rPr>
        <w:t> </w:t>
      </w:r>
      <w:r>
        <w:rPr>
          <w:rFonts w:ascii="Gill Sans MT" w:hAnsi="Gill Sans MT"/>
          <w:w w:val="110"/>
          <w:sz w:val="24"/>
        </w:rPr>
        <w:t>disposizioni federali</w:t>
      </w:r>
      <w:r>
        <w:rPr>
          <w:rFonts w:ascii="Gill Sans MT" w:hAnsi="Gill Sans MT"/>
          <w:spacing w:val="-26"/>
          <w:w w:val="110"/>
          <w:sz w:val="24"/>
        </w:rPr>
        <w:t> </w:t>
      </w:r>
      <w:r>
        <w:rPr>
          <w:rFonts w:ascii="Gill Sans MT" w:hAnsi="Gill Sans MT"/>
          <w:w w:val="110"/>
          <w:sz w:val="24"/>
        </w:rPr>
        <w:t>e</w:t>
      </w:r>
      <w:r>
        <w:rPr>
          <w:rFonts w:ascii="Gill Sans MT" w:hAnsi="Gill Sans MT"/>
          <w:spacing w:val="-25"/>
          <w:w w:val="110"/>
          <w:sz w:val="24"/>
        </w:rPr>
        <w:t> </w:t>
      </w:r>
      <w:r>
        <w:rPr>
          <w:rFonts w:ascii="Gill Sans MT" w:hAnsi="Gill Sans MT"/>
          <w:w w:val="110"/>
          <w:sz w:val="24"/>
        </w:rPr>
        <w:t>a</w:t>
      </w:r>
      <w:r>
        <w:rPr>
          <w:rFonts w:ascii="Gill Sans MT" w:hAnsi="Gill Sans MT"/>
          <w:spacing w:val="-26"/>
          <w:w w:val="110"/>
          <w:sz w:val="24"/>
        </w:rPr>
        <w:t> </w:t>
      </w:r>
      <w:r>
        <w:rPr>
          <w:rFonts w:ascii="Gill Sans MT" w:hAnsi="Gill Sans MT"/>
          <w:w w:val="110"/>
          <w:sz w:val="24"/>
        </w:rPr>
        <w:t>quelle</w:t>
      </w:r>
      <w:r>
        <w:rPr>
          <w:rFonts w:ascii="Gill Sans MT" w:hAnsi="Gill Sans MT"/>
          <w:spacing w:val="-25"/>
          <w:w w:val="110"/>
          <w:sz w:val="24"/>
        </w:rPr>
        <w:t> </w:t>
      </w:r>
      <w:r>
        <w:rPr>
          <w:rFonts w:ascii="Gill Sans MT" w:hAnsi="Gill Sans MT"/>
          <w:w w:val="110"/>
          <w:sz w:val="24"/>
        </w:rPr>
        <w:t>del</w:t>
      </w:r>
      <w:r>
        <w:rPr>
          <w:rFonts w:ascii="Gill Sans MT" w:hAnsi="Gill Sans MT"/>
          <w:spacing w:val="-25"/>
          <w:w w:val="110"/>
          <w:sz w:val="24"/>
        </w:rPr>
        <w:t> </w:t>
      </w:r>
      <w:r>
        <w:rPr>
          <w:rFonts w:ascii="Gill Sans MT" w:hAnsi="Gill Sans MT"/>
          <w:w w:val="110"/>
          <w:sz w:val="24"/>
        </w:rPr>
        <w:t>presente</w:t>
      </w:r>
      <w:r>
        <w:rPr>
          <w:rFonts w:ascii="Gill Sans MT" w:hAnsi="Gill Sans MT"/>
          <w:spacing w:val="-25"/>
          <w:w w:val="110"/>
          <w:sz w:val="24"/>
        </w:rPr>
        <w:t> </w:t>
      </w:r>
      <w:r>
        <w:rPr>
          <w:rFonts w:ascii="Gill Sans MT" w:hAnsi="Gill Sans MT"/>
          <w:w w:val="110"/>
          <w:sz w:val="24"/>
        </w:rPr>
        <w:t>Regolamento;</w:t>
      </w:r>
    </w:p>
    <w:p>
      <w:pPr>
        <w:pStyle w:val="ListParagraph"/>
        <w:numPr>
          <w:ilvl w:val="1"/>
          <w:numId w:val="119"/>
        </w:numPr>
        <w:tabs>
          <w:tab w:pos="2089" w:val="left" w:leader="none"/>
        </w:tabs>
        <w:spacing w:line="290" w:lineRule="auto" w:before="1" w:after="0"/>
        <w:ind w:left="2088" w:right="982" w:hanging="428"/>
        <w:jc w:val="both"/>
        <w:rPr>
          <w:rFonts w:ascii="Gill Sans MT" w:hAnsi="Gill Sans MT"/>
          <w:sz w:val="24"/>
        </w:rPr>
      </w:pPr>
      <w:r>
        <w:rPr>
          <w:rFonts w:ascii="Gill Sans MT" w:hAnsi="Gill Sans MT"/>
          <w:w w:val="110"/>
          <w:sz w:val="24"/>
        </w:rPr>
        <w:t>su istanza del Consiglio Federale che dichiara la vacanza della carica, individua,</w:t>
      </w:r>
      <w:r>
        <w:rPr>
          <w:rFonts w:ascii="Gill Sans MT" w:hAnsi="Gill Sans MT"/>
          <w:spacing w:val="-10"/>
          <w:w w:val="110"/>
          <w:sz w:val="24"/>
        </w:rPr>
        <w:t> </w:t>
      </w:r>
      <w:r>
        <w:rPr>
          <w:rFonts w:ascii="Gill Sans MT" w:hAnsi="Gill Sans MT"/>
          <w:w w:val="110"/>
          <w:sz w:val="24"/>
        </w:rPr>
        <w:t>con</w:t>
      </w:r>
      <w:r>
        <w:rPr>
          <w:rFonts w:ascii="Gill Sans MT" w:hAnsi="Gill Sans MT"/>
          <w:spacing w:val="-10"/>
          <w:w w:val="110"/>
          <w:sz w:val="24"/>
        </w:rPr>
        <w:t> </w:t>
      </w:r>
      <w:r>
        <w:rPr>
          <w:rFonts w:ascii="Gill Sans MT" w:hAnsi="Gill Sans MT"/>
          <w:w w:val="110"/>
          <w:sz w:val="24"/>
        </w:rPr>
        <w:t>determinazione</w:t>
      </w:r>
      <w:r>
        <w:rPr>
          <w:rFonts w:ascii="Gill Sans MT" w:hAnsi="Gill Sans MT"/>
          <w:spacing w:val="-10"/>
          <w:w w:val="110"/>
          <w:sz w:val="24"/>
        </w:rPr>
        <w:t> </w:t>
      </w:r>
      <w:r>
        <w:rPr>
          <w:rFonts w:ascii="Gill Sans MT" w:hAnsi="Gill Sans MT"/>
          <w:w w:val="110"/>
          <w:sz w:val="24"/>
        </w:rPr>
        <w:t>non</w:t>
      </w:r>
      <w:r>
        <w:rPr>
          <w:rFonts w:ascii="Gill Sans MT" w:hAnsi="Gill Sans MT"/>
          <w:spacing w:val="-11"/>
          <w:w w:val="110"/>
          <w:sz w:val="24"/>
        </w:rPr>
        <w:t> </w:t>
      </w:r>
      <w:r>
        <w:rPr>
          <w:rFonts w:ascii="Gill Sans MT" w:hAnsi="Gill Sans MT"/>
          <w:w w:val="110"/>
          <w:sz w:val="24"/>
        </w:rPr>
        <w:t>più</w:t>
      </w:r>
      <w:r>
        <w:rPr>
          <w:rFonts w:ascii="Gill Sans MT" w:hAnsi="Gill Sans MT"/>
          <w:spacing w:val="-7"/>
          <w:w w:val="110"/>
          <w:sz w:val="24"/>
        </w:rPr>
        <w:t> </w:t>
      </w:r>
      <w:r>
        <w:rPr>
          <w:rFonts w:ascii="Gill Sans MT" w:hAnsi="Gill Sans MT"/>
          <w:w w:val="110"/>
          <w:sz w:val="24"/>
        </w:rPr>
        <w:t>sindacabile,</w:t>
      </w:r>
      <w:r>
        <w:rPr>
          <w:rFonts w:ascii="Gill Sans MT" w:hAnsi="Gill Sans MT"/>
          <w:spacing w:val="-10"/>
          <w:w w:val="110"/>
          <w:sz w:val="24"/>
        </w:rPr>
        <w:t> </w:t>
      </w:r>
      <w:r>
        <w:rPr>
          <w:rFonts w:ascii="Gill Sans MT" w:hAnsi="Gill Sans MT"/>
          <w:w w:val="110"/>
          <w:sz w:val="24"/>
        </w:rPr>
        <w:t>anche</w:t>
      </w:r>
      <w:r>
        <w:rPr>
          <w:rFonts w:ascii="Gill Sans MT" w:hAnsi="Gill Sans MT"/>
          <w:spacing w:val="-9"/>
          <w:w w:val="110"/>
          <w:sz w:val="24"/>
        </w:rPr>
        <w:t> </w:t>
      </w:r>
      <w:r>
        <w:rPr>
          <w:rFonts w:ascii="Gill Sans MT" w:hAnsi="Gill Sans MT"/>
          <w:w w:val="110"/>
          <w:sz w:val="24"/>
        </w:rPr>
        <w:t>tra</w:t>
      </w:r>
      <w:r>
        <w:rPr>
          <w:rFonts w:ascii="Gill Sans MT" w:hAnsi="Gill Sans MT"/>
          <w:spacing w:val="-11"/>
          <w:w w:val="110"/>
          <w:sz w:val="24"/>
        </w:rPr>
        <w:t> </w:t>
      </w:r>
      <w:r>
        <w:rPr>
          <w:rFonts w:ascii="Gill Sans MT" w:hAnsi="Gill Sans MT"/>
          <w:w w:val="110"/>
          <w:sz w:val="24"/>
        </w:rPr>
        <w:t>coloro</w:t>
      </w:r>
      <w:r>
        <w:rPr>
          <w:rFonts w:ascii="Gill Sans MT" w:hAnsi="Gill Sans MT"/>
          <w:spacing w:val="-8"/>
          <w:w w:val="110"/>
          <w:sz w:val="24"/>
        </w:rPr>
        <w:t> </w:t>
      </w:r>
      <w:r>
        <w:rPr>
          <w:rFonts w:ascii="Gill Sans MT" w:hAnsi="Gill Sans MT"/>
          <w:w w:val="110"/>
          <w:sz w:val="24"/>
        </w:rPr>
        <w:t>che</w:t>
      </w:r>
      <w:r>
        <w:rPr>
          <w:rFonts w:ascii="Gill Sans MT" w:hAnsi="Gill Sans MT"/>
          <w:spacing w:val="-9"/>
          <w:w w:val="110"/>
          <w:sz w:val="24"/>
        </w:rPr>
        <w:t> </w:t>
      </w:r>
      <w:r>
        <w:rPr>
          <w:rFonts w:ascii="Gill Sans MT" w:hAnsi="Gill Sans MT"/>
          <w:w w:val="110"/>
          <w:sz w:val="24"/>
        </w:rPr>
        <w:t>ne facciano richiesta a seguito di eventuale invito pubblico a manifestare interesse, i soggetti idonei a essere nominati procuratore, procuratore aggiunto</w:t>
      </w:r>
      <w:r>
        <w:rPr>
          <w:rFonts w:ascii="Gill Sans MT" w:hAnsi="Gill Sans MT"/>
          <w:spacing w:val="-18"/>
          <w:w w:val="110"/>
          <w:sz w:val="24"/>
        </w:rPr>
        <w:t> </w:t>
      </w:r>
      <w:r>
        <w:rPr>
          <w:rFonts w:ascii="Gill Sans MT" w:hAnsi="Gill Sans MT"/>
          <w:w w:val="110"/>
          <w:sz w:val="24"/>
        </w:rPr>
        <w:t>e</w:t>
      </w:r>
      <w:r>
        <w:rPr>
          <w:rFonts w:ascii="Gill Sans MT" w:hAnsi="Gill Sans MT"/>
          <w:spacing w:val="-17"/>
          <w:w w:val="110"/>
          <w:sz w:val="24"/>
        </w:rPr>
        <w:t> </w:t>
      </w:r>
      <w:r>
        <w:rPr>
          <w:rFonts w:ascii="Gill Sans MT" w:hAnsi="Gill Sans MT"/>
          <w:w w:val="110"/>
          <w:sz w:val="24"/>
        </w:rPr>
        <w:t>sostituto</w:t>
      </w:r>
      <w:r>
        <w:rPr>
          <w:rFonts w:ascii="Gill Sans MT" w:hAnsi="Gill Sans MT"/>
          <w:spacing w:val="-18"/>
          <w:w w:val="110"/>
          <w:sz w:val="24"/>
        </w:rPr>
        <w:t> </w:t>
      </w:r>
      <w:r>
        <w:rPr>
          <w:rFonts w:ascii="Gill Sans MT" w:hAnsi="Gill Sans MT"/>
          <w:w w:val="110"/>
          <w:sz w:val="24"/>
        </w:rPr>
        <w:t>procuratore</w:t>
      </w:r>
      <w:r>
        <w:rPr>
          <w:rFonts w:ascii="Gill Sans MT" w:hAnsi="Gill Sans MT"/>
          <w:spacing w:val="-17"/>
          <w:w w:val="110"/>
          <w:sz w:val="24"/>
        </w:rPr>
        <w:t> </w:t>
      </w:r>
      <w:r>
        <w:rPr>
          <w:rFonts w:ascii="Gill Sans MT" w:hAnsi="Gill Sans MT"/>
          <w:w w:val="110"/>
          <w:sz w:val="24"/>
        </w:rPr>
        <w:t>federale,</w:t>
      </w:r>
      <w:r>
        <w:rPr>
          <w:rFonts w:ascii="Gill Sans MT" w:hAnsi="Gill Sans MT"/>
          <w:spacing w:val="-17"/>
          <w:w w:val="110"/>
          <w:sz w:val="24"/>
        </w:rPr>
        <w:t> </w:t>
      </w:r>
      <w:r>
        <w:rPr>
          <w:rFonts w:ascii="Gill Sans MT" w:hAnsi="Gill Sans MT"/>
          <w:w w:val="110"/>
          <w:sz w:val="24"/>
        </w:rPr>
        <w:t>conformemente</w:t>
      </w:r>
      <w:r>
        <w:rPr>
          <w:rFonts w:ascii="Gill Sans MT" w:hAnsi="Gill Sans MT"/>
          <w:spacing w:val="-16"/>
          <w:w w:val="110"/>
          <w:sz w:val="24"/>
        </w:rPr>
        <w:t> </w:t>
      </w:r>
      <w:r>
        <w:rPr>
          <w:rFonts w:ascii="Gill Sans MT" w:hAnsi="Gill Sans MT"/>
          <w:w w:val="110"/>
          <w:sz w:val="24"/>
        </w:rPr>
        <w:t>alle</w:t>
      </w:r>
      <w:r>
        <w:rPr>
          <w:rFonts w:ascii="Gill Sans MT" w:hAnsi="Gill Sans MT"/>
          <w:spacing w:val="-18"/>
          <w:w w:val="110"/>
          <w:sz w:val="24"/>
        </w:rPr>
        <w:t> </w:t>
      </w:r>
      <w:r>
        <w:rPr>
          <w:rFonts w:ascii="Gill Sans MT" w:hAnsi="Gill Sans MT"/>
          <w:w w:val="110"/>
          <w:sz w:val="24"/>
        </w:rPr>
        <w:t>disposizioni federali</w:t>
      </w:r>
      <w:r>
        <w:rPr>
          <w:rFonts w:ascii="Gill Sans MT" w:hAnsi="Gill Sans MT"/>
          <w:spacing w:val="-26"/>
          <w:w w:val="110"/>
          <w:sz w:val="24"/>
        </w:rPr>
        <w:t> </w:t>
      </w:r>
      <w:r>
        <w:rPr>
          <w:rFonts w:ascii="Gill Sans MT" w:hAnsi="Gill Sans MT"/>
          <w:w w:val="110"/>
          <w:sz w:val="24"/>
        </w:rPr>
        <w:t>e</w:t>
      </w:r>
      <w:r>
        <w:rPr>
          <w:rFonts w:ascii="Gill Sans MT" w:hAnsi="Gill Sans MT"/>
          <w:spacing w:val="-25"/>
          <w:w w:val="110"/>
          <w:sz w:val="24"/>
        </w:rPr>
        <w:t> </w:t>
      </w:r>
      <w:r>
        <w:rPr>
          <w:rFonts w:ascii="Gill Sans MT" w:hAnsi="Gill Sans MT"/>
          <w:w w:val="110"/>
          <w:sz w:val="24"/>
        </w:rPr>
        <w:t>a</w:t>
      </w:r>
      <w:r>
        <w:rPr>
          <w:rFonts w:ascii="Gill Sans MT" w:hAnsi="Gill Sans MT"/>
          <w:spacing w:val="-26"/>
          <w:w w:val="110"/>
          <w:sz w:val="24"/>
        </w:rPr>
        <w:t> </w:t>
      </w:r>
      <w:r>
        <w:rPr>
          <w:rFonts w:ascii="Gill Sans MT" w:hAnsi="Gill Sans MT"/>
          <w:w w:val="110"/>
          <w:sz w:val="24"/>
        </w:rPr>
        <w:t>quelle</w:t>
      </w:r>
      <w:r>
        <w:rPr>
          <w:rFonts w:ascii="Gill Sans MT" w:hAnsi="Gill Sans MT"/>
          <w:spacing w:val="-25"/>
          <w:w w:val="110"/>
          <w:sz w:val="24"/>
        </w:rPr>
        <w:t> </w:t>
      </w:r>
      <w:r>
        <w:rPr>
          <w:rFonts w:ascii="Gill Sans MT" w:hAnsi="Gill Sans MT"/>
          <w:w w:val="110"/>
          <w:sz w:val="24"/>
        </w:rPr>
        <w:t>del</w:t>
      </w:r>
      <w:r>
        <w:rPr>
          <w:rFonts w:ascii="Gill Sans MT" w:hAnsi="Gill Sans MT"/>
          <w:spacing w:val="-25"/>
          <w:w w:val="110"/>
          <w:sz w:val="24"/>
        </w:rPr>
        <w:t> </w:t>
      </w:r>
      <w:r>
        <w:rPr>
          <w:rFonts w:ascii="Gill Sans MT" w:hAnsi="Gill Sans MT"/>
          <w:w w:val="110"/>
          <w:sz w:val="24"/>
        </w:rPr>
        <w:t>presente</w:t>
      </w:r>
      <w:r>
        <w:rPr>
          <w:rFonts w:ascii="Gill Sans MT" w:hAnsi="Gill Sans MT"/>
          <w:spacing w:val="-25"/>
          <w:w w:val="110"/>
          <w:sz w:val="24"/>
        </w:rPr>
        <w:t> </w:t>
      </w:r>
      <w:r>
        <w:rPr>
          <w:rFonts w:ascii="Gill Sans MT" w:hAnsi="Gill Sans MT"/>
          <w:w w:val="110"/>
          <w:sz w:val="24"/>
        </w:rPr>
        <w:t>Regolamento;</w:t>
      </w:r>
    </w:p>
    <w:p>
      <w:pPr>
        <w:pStyle w:val="ListParagraph"/>
        <w:numPr>
          <w:ilvl w:val="1"/>
          <w:numId w:val="119"/>
        </w:numPr>
        <w:tabs>
          <w:tab w:pos="2089" w:val="left" w:leader="none"/>
        </w:tabs>
        <w:spacing w:line="290" w:lineRule="auto" w:before="0" w:after="0"/>
        <w:ind w:left="2088" w:right="977" w:hanging="428"/>
        <w:jc w:val="both"/>
        <w:rPr>
          <w:rFonts w:ascii="Gill Sans MT" w:hAnsi="Gill Sans MT"/>
          <w:sz w:val="24"/>
        </w:rPr>
      </w:pPr>
      <w:r>
        <w:rPr/>
        <w:pict>
          <v:shape style="position:absolute;margin-left:39.280704pt;margin-top:26.144375pt;width:15.45pt;height:114.05pt;mso-position-horizontal-relative:page;mso-position-vertical-relative:paragraph;z-index:25231974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sz w:val="24"/>
        </w:rPr>
        <w:t>adotta</w:t>
      </w:r>
      <w:r>
        <w:rPr>
          <w:rFonts w:ascii="Gill Sans MT" w:hAnsi="Gill Sans MT"/>
          <w:spacing w:val="-28"/>
          <w:w w:val="110"/>
          <w:sz w:val="24"/>
        </w:rPr>
        <w:t> </w:t>
      </w:r>
      <w:r>
        <w:rPr>
          <w:rFonts w:ascii="Gill Sans MT" w:hAnsi="Gill Sans MT"/>
          <w:w w:val="110"/>
          <w:sz w:val="24"/>
        </w:rPr>
        <w:t>nei</w:t>
      </w:r>
      <w:r>
        <w:rPr>
          <w:rFonts w:ascii="Gill Sans MT" w:hAnsi="Gill Sans MT"/>
          <w:spacing w:val="-27"/>
          <w:w w:val="110"/>
          <w:sz w:val="24"/>
        </w:rPr>
        <w:t> </w:t>
      </w:r>
      <w:r>
        <w:rPr>
          <w:rFonts w:ascii="Gill Sans MT" w:hAnsi="Gill Sans MT"/>
          <w:w w:val="110"/>
          <w:sz w:val="24"/>
        </w:rPr>
        <w:t>confronti</w:t>
      </w:r>
      <w:r>
        <w:rPr>
          <w:rFonts w:ascii="Gill Sans MT" w:hAnsi="Gill Sans MT"/>
          <w:spacing w:val="-27"/>
          <w:w w:val="110"/>
          <w:sz w:val="24"/>
        </w:rPr>
        <w:t> </w:t>
      </w:r>
      <w:r>
        <w:rPr>
          <w:rFonts w:ascii="Gill Sans MT" w:hAnsi="Gill Sans MT"/>
          <w:w w:val="110"/>
          <w:sz w:val="24"/>
        </w:rPr>
        <w:t>dei</w:t>
      </w:r>
      <w:r>
        <w:rPr>
          <w:rFonts w:ascii="Gill Sans MT" w:hAnsi="Gill Sans MT"/>
          <w:spacing w:val="-25"/>
          <w:w w:val="110"/>
          <w:sz w:val="24"/>
        </w:rPr>
        <w:t> </w:t>
      </w:r>
      <w:r>
        <w:rPr>
          <w:rFonts w:ascii="Gill Sans MT" w:hAnsi="Gill Sans MT"/>
          <w:w w:val="110"/>
          <w:sz w:val="24"/>
        </w:rPr>
        <w:t>componenti</w:t>
      </w:r>
      <w:r>
        <w:rPr>
          <w:rFonts w:ascii="Gill Sans MT" w:hAnsi="Gill Sans MT"/>
          <w:spacing w:val="-26"/>
          <w:w w:val="110"/>
          <w:sz w:val="24"/>
        </w:rPr>
        <w:t> </w:t>
      </w:r>
      <w:r>
        <w:rPr>
          <w:rFonts w:ascii="Gill Sans MT" w:hAnsi="Gill Sans MT"/>
          <w:w w:val="110"/>
          <w:sz w:val="24"/>
        </w:rPr>
        <w:t>degli</w:t>
      </w:r>
      <w:r>
        <w:rPr>
          <w:rFonts w:ascii="Gill Sans MT" w:hAnsi="Gill Sans MT"/>
          <w:spacing w:val="-26"/>
          <w:w w:val="110"/>
          <w:sz w:val="24"/>
        </w:rPr>
        <w:t> </w:t>
      </w:r>
      <w:r>
        <w:rPr>
          <w:rFonts w:ascii="Gill Sans MT" w:hAnsi="Gill Sans MT"/>
          <w:w w:val="110"/>
          <w:sz w:val="24"/>
        </w:rPr>
        <w:t>Organi</w:t>
      </w:r>
      <w:r>
        <w:rPr>
          <w:rFonts w:ascii="Gill Sans MT" w:hAnsi="Gill Sans MT"/>
          <w:spacing w:val="-27"/>
          <w:w w:val="110"/>
          <w:sz w:val="24"/>
        </w:rPr>
        <w:t> </w:t>
      </w:r>
      <w:r>
        <w:rPr>
          <w:rFonts w:ascii="Gill Sans MT" w:hAnsi="Gill Sans MT"/>
          <w:w w:val="110"/>
          <w:sz w:val="24"/>
        </w:rPr>
        <w:t>di</w:t>
      </w:r>
      <w:r>
        <w:rPr>
          <w:rFonts w:ascii="Gill Sans MT" w:hAnsi="Gill Sans MT"/>
          <w:spacing w:val="-27"/>
          <w:w w:val="110"/>
          <w:sz w:val="24"/>
        </w:rPr>
        <w:t> </w:t>
      </w:r>
      <w:r>
        <w:rPr>
          <w:rFonts w:ascii="Gill Sans MT" w:hAnsi="Gill Sans MT"/>
          <w:w w:val="110"/>
          <w:sz w:val="24"/>
        </w:rPr>
        <w:t>Giustizia</w:t>
      </w:r>
      <w:r>
        <w:rPr>
          <w:rFonts w:ascii="Gill Sans MT" w:hAnsi="Gill Sans MT"/>
          <w:spacing w:val="-27"/>
          <w:w w:val="110"/>
          <w:sz w:val="24"/>
        </w:rPr>
        <w:t> </w:t>
      </w:r>
      <w:r>
        <w:rPr>
          <w:rFonts w:ascii="Gill Sans MT" w:hAnsi="Gill Sans MT"/>
          <w:w w:val="110"/>
          <w:sz w:val="24"/>
        </w:rPr>
        <w:t>e</w:t>
      </w:r>
      <w:r>
        <w:rPr>
          <w:rFonts w:ascii="Gill Sans MT" w:hAnsi="Gill Sans MT"/>
          <w:spacing w:val="-27"/>
          <w:w w:val="110"/>
          <w:sz w:val="24"/>
        </w:rPr>
        <w:t> </w:t>
      </w:r>
      <w:r>
        <w:rPr>
          <w:rFonts w:ascii="Gill Sans MT" w:hAnsi="Gill Sans MT"/>
          <w:w w:val="110"/>
          <w:sz w:val="24"/>
        </w:rPr>
        <w:t>della</w:t>
      </w:r>
      <w:r>
        <w:rPr>
          <w:rFonts w:ascii="Gill Sans MT" w:hAnsi="Gill Sans MT"/>
          <w:spacing w:val="-27"/>
          <w:w w:val="110"/>
          <w:sz w:val="24"/>
        </w:rPr>
        <w:t> </w:t>
      </w:r>
      <w:r>
        <w:rPr>
          <w:rFonts w:ascii="Gill Sans MT" w:hAnsi="Gill Sans MT"/>
          <w:w w:val="110"/>
          <w:sz w:val="24"/>
        </w:rPr>
        <w:t>Procura Federale,</w:t>
      </w:r>
      <w:r>
        <w:rPr>
          <w:rFonts w:ascii="Gill Sans MT" w:hAnsi="Gill Sans MT"/>
          <w:spacing w:val="-37"/>
          <w:w w:val="110"/>
          <w:sz w:val="24"/>
        </w:rPr>
        <w:t> </w:t>
      </w:r>
      <w:r>
        <w:rPr>
          <w:rFonts w:ascii="Gill Sans MT" w:hAnsi="Gill Sans MT"/>
          <w:w w:val="110"/>
          <w:sz w:val="24"/>
        </w:rPr>
        <w:t>oltre</w:t>
      </w:r>
      <w:r>
        <w:rPr>
          <w:rFonts w:ascii="Gill Sans MT" w:hAnsi="Gill Sans MT"/>
          <w:spacing w:val="-38"/>
          <w:w w:val="110"/>
          <w:sz w:val="24"/>
        </w:rPr>
        <w:t> </w:t>
      </w:r>
      <w:r>
        <w:rPr>
          <w:rFonts w:ascii="Gill Sans MT" w:hAnsi="Gill Sans MT"/>
          <w:w w:val="110"/>
          <w:sz w:val="24"/>
        </w:rPr>
        <w:t>ai</w:t>
      </w:r>
      <w:r>
        <w:rPr>
          <w:rFonts w:ascii="Gill Sans MT" w:hAnsi="Gill Sans MT"/>
          <w:spacing w:val="-38"/>
          <w:w w:val="110"/>
          <w:sz w:val="24"/>
        </w:rPr>
        <w:t> </w:t>
      </w:r>
      <w:r>
        <w:rPr>
          <w:rFonts w:ascii="Gill Sans MT" w:hAnsi="Gill Sans MT"/>
          <w:w w:val="110"/>
          <w:sz w:val="24"/>
        </w:rPr>
        <w:t>provvedimenti</w:t>
      </w:r>
      <w:r>
        <w:rPr>
          <w:rFonts w:ascii="Gill Sans MT" w:hAnsi="Gill Sans MT"/>
          <w:spacing w:val="-37"/>
          <w:w w:val="110"/>
          <w:sz w:val="24"/>
        </w:rPr>
        <w:t> </w:t>
      </w:r>
      <w:r>
        <w:rPr>
          <w:rFonts w:ascii="Gill Sans MT" w:hAnsi="Gill Sans MT"/>
          <w:w w:val="110"/>
          <w:sz w:val="24"/>
        </w:rPr>
        <w:t>stabiliti</w:t>
      </w:r>
      <w:r>
        <w:rPr>
          <w:rFonts w:ascii="Gill Sans MT" w:hAnsi="Gill Sans MT"/>
          <w:spacing w:val="-39"/>
          <w:w w:val="110"/>
          <w:sz w:val="24"/>
        </w:rPr>
        <w:t> </w:t>
      </w:r>
      <w:r>
        <w:rPr>
          <w:rFonts w:ascii="Gill Sans MT" w:hAnsi="Gill Sans MT"/>
          <w:w w:val="110"/>
          <w:sz w:val="24"/>
        </w:rPr>
        <w:t>dalle</w:t>
      </w:r>
      <w:r>
        <w:rPr>
          <w:rFonts w:ascii="Gill Sans MT" w:hAnsi="Gill Sans MT"/>
          <w:spacing w:val="-36"/>
          <w:w w:val="110"/>
          <w:sz w:val="24"/>
        </w:rPr>
        <w:t> </w:t>
      </w:r>
      <w:r>
        <w:rPr>
          <w:rFonts w:ascii="Gill Sans MT" w:hAnsi="Gill Sans MT"/>
          <w:w w:val="110"/>
          <w:sz w:val="24"/>
        </w:rPr>
        <w:t>disposizioni</w:t>
      </w:r>
      <w:r>
        <w:rPr>
          <w:rFonts w:ascii="Gill Sans MT" w:hAnsi="Gill Sans MT"/>
          <w:spacing w:val="-38"/>
          <w:w w:val="110"/>
          <w:sz w:val="24"/>
        </w:rPr>
        <w:t> </w:t>
      </w:r>
      <w:r>
        <w:rPr>
          <w:rFonts w:ascii="Gill Sans MT" w:hAnsi="Gill Sans MT"/>
          <w:w w:val="110"/>
          <w:sz w:val="24"/>
        </w:rPr>
        <w:t>federali,</w:t>
      </w:r>
      <w:r>
        <w:rPr>
          <w:rFonts w:ascii="Gill Sans MT" w:hAnsi="Gill Sans MT"/>
          <w:spacing w:val="-37"/>
          <w:w w:val="110"/>
          <w:sz w:val="24"/>
        </w:rPr>
        <w:t> </w:t>
      </w:r>
      <w:r>
        <w:rPr>
          <w:rFonts w:ascii="Gill Sans MT" w:hAnsi="Gill Sans MT"/>
          <w:w w:val="110"/>
          <w:sz w:val="24"/>
        </w:rPr>
        <w:t>le</w:t>
      </w:r>
      <w:r>
        <w:rPr>
          <w:rFonts w:ascii="Gill Sans MT" w:hAnsi="Gill Sans MT"/>
          <w:spacing w:val="-40"/>
          <w:w w:val="110"/>
          <w:sz w:val="24"/>
        </w:rPr>
        <w:t> </w:t>
      </w:r>
      <w:r>
        <w:rPr>
          <w:rFonts w:ascii="Gill Sans MT" w:hAnsi="Gill Sans MT"/>
          <w:w w:val="110"/>
          <w:sz w:val="24"/>
        </w:rPr>
        <w:t>sanzioni del richiamo e, eventualmente, della rimozione dall’incarico, nel caso di violazione dei doveri di indipendenza e riservatezza, nel caso di omessa o falsa dichiarazione in cui attesti l’assenza delle incompatibilità di cui ai commi 3 e 5 dell’art.3, nel caso di grave negligenza nell’espletamento</w:t>
      </w:r>
      <w:r>
        <w:rPr>
          <w:rFonts w:ascii="Gill Sans MT" w:hAnsi="Gill Sans MT"/>
          <w:spacing w:val="-51"/>
          <w:w w:val="110"/>
          <w:sz w:val="24"/>
        </w:rPr>
        <w:t> </w:t>
      </w:r>
      <w:r>
        <w:rPr>
          <w:rFonts w:ascii="Gill Sans MT" w:hAnsi="Gill Sans MT"/>
          <w:w w:val="110"/>
          <w:sz w:val="24"/>
        </w:rPr>
        <w:t>delle funzioni, ovvero nel caso in cui altre gravi ragioni lo rendano comunque indispensabile; in tale ultima ipotesi, la rimozione può anche non essere preceduta dal</w:t>
      </w:r>
      <w:r>
        <w:rPr>
          <w:rFonts w:ascii="Gill Sans MT" w:hAnsi="Gill Sans MT"/>
          <w:spacing w:val="-52"/>
          <w:w w:val="110"/>
          <w:sz w:val="24"/>
        </w:rPr>
        <w:t> </w:t>
      </w:r>
      <w:r>
        <w:rPr>
          <w:rFonts w:ascii="Gill Sans MT" w:hAnsi="Gill Sans MT"/>
          <w:w w:val="110"/>
          <w:sz w:val="24"/>
        </w:rPr>
        <w:t>richiamo;</w:t>
      </w:r>
    </w:p>
    <w:p>
      <w:pPr>
        <w:pStyle w:val="ListParagraph"/>
        <w:numPr>
          <w:ilvl w:val="1"/>
          <w:numId w:val="119"/>
        </w:numPr>
        <w:tabs>
          <w:tab w:pos="2089" w:val="left" w:leader="none"/>
        </w:tabs>
        <w:spacing w:line="290" w:lineRule="auto" w:before="4" w:after="0"/>
        <w:ind w:left="2088" w:right="981" w:hanging="428"/>
        <w:jc w:val="both"/>
        <w:rPr>
          <w:rFonts w:ascii="Gill Sans MT"/>
          <w:sz w:val="24"/>
        </w:rPr>
      </w:pPr>
      <w:r>
        <w:rPr/>
        <w:pict>
          <v:shape style="position:absolute;margin-left:39.280712pt;margin-top:5.996396pt;width:15.45pt;height:167.95pt;mso-position-horizontal-relative:page;mso-position-vertical-relative:paragraph;z-index:25231872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w w:val="110"/>
          <w:sz w:val="24"/>
        </w:rPr>
        <w:t>formula</w:t>
      </w:r>
      <w:r>
        <w:rPr>
          <w:rFonts w:ascii="Gill Sans MT"/>
          <w:spacing w:val="-39"/>
          <w:w w:val="110"/>
          <w:sz w:val="24"/>
        </w:rPr>
        <w:t> </w:t>
      </w:r>
      <w:r>
        <w:rPr>
          <w:rFonts w:ascii="Gill Sans MT"/>
          <w:w w:val="110"/>
          <w:sz w:val="24"/>
        </w:rPr>
        <w:t>pareri</w:t>
      </w:r>
      <w:r>
        <w:rPr>
          <w:rFonts w:ascii="Gill Sans MT"/>
          <w:spacing w:val="-39"/>
          <w:w w:val="110"/>
          <w:sz w:val="24"/>
        </w:rPr>
        <w:t> </w:t>
      </w:r>
      <w:r>
        <w:rPr>
          <w:rFonts w:ascii="Gill Sans MT"/>
          <w:w w:val="110"/>
          <w:sz w:val="24"/>
        </w:rPr>
        <w:t>e</w:t>
      </w:r>
      <w:r>
        <w:rPr>
          <w:rFonts w:ascii="Gill Sans MT"/>
          <w:spacing w:val="-40"/>
          <w:w w:val="110"/>
          <w:sz w:val="24"/>
        </w:rPr>
        <w:t> </w:t>
      </w:r>
      <w:r>
        <w:rPr>
          <w:rFonts w:ascii="Gill Sans MT"/>
          <w:w w:val="110"/>
          <w:sz w:val="24"/>
        </w:rPr>
        <w:t>proposte</w:t>
      </w:r>
      <w:r>
        <w:rPr>
          <w:rFonts w:ascii="Gill Sans MT"/>
          <w:spacing w:val="-41"/>
          <w:w w:val="110"/>
          <w:sz w:val="24"/>
        </w:rPr>
        <w:t> </w:t>
      </w:r>
      <w:r>
        <w:rPr>
          <w:rFonts w:ascii="Gill Sans MT"/>
          <w:w w:val="110"/>
          <w:sz w:val="24"/>
        </w:rPr>
        <w:t>al</w:t>
      </w:r>
      <w:r>
        <w:rPr>
          <w:rFonts w:ascii="Gill Sans MT"/>
          <w:spacing w:val="-41"/>
          <w:w w:val="110"/>
          <w:sz w:val="24"/>
        </w:rPr>
        <w:t> </w:t>
      </w:r>
      <w:r>
        <w:rPr>
          <w:rFonts w:ascii="Gill Sans MT"/>
          <w:w w:val="110"/>
          <w:sz w:val="24"/>
        </w:rPr>
        <w:t>Consiglio</w:t>
      </w:r>
      <w:r>
        <w:rPr>
          <w:rFonts w:ascii="Gill Sans MT"/>
          <w:spacing w:val="-39"/>
          <w:w w:val="110"/>
          <w:sz w:val="24"/>
        </w:rPr>
        <w:t> </w:t>
      </w:r>
      <w:r>
        <w:rPr>
          <w:rFonts w:ascii="Gill Sans MT"/>
          <w:w w:val="110"/>
          <w:sz w:val="24"/>
        </w:rPr>
        <w:t>Federale</w:t>
      </w:r>
      <w:r>
        <w:rPr>
          <w:rFonts w:ascii="Gill Sans MT"/>
          <w:spacing w:val="-41"/>
          <w:w w:val="110"/>
          <w:sz w:val="24"/>
        </w:rPr>
        <w:t> </w:t>
      </w:r>
      <w:r>
        <w:rPr>
          <w:rFonts w:ascii="Gill Sans MT"/>
          <w:w w:val="110"/>
          <w:sz w:val="24"/>
        </w:rPr>
        <w:t>in</w:t>
      </w:r>
      <w:r>
        <w:rPr>
          <w:rFonts w:ascii="Gill Sans MT"/>
          <w:spacing w:val="-40"/>
          <w:w w:val="110"/>
          <w:sz w:val="24"/>
        </w:rPr>
        <w:t> </w:t>
      </w:r>
      <w:r>
        <w:rPr>
          <w:rFonts w:ascii="Gill Sans MT"/>
          <w:w w:val="110"/>
          <w:sz w:val="24"/>
        </w:rPr>
        <w:t>materia</w:t>
      </w:r>
      <w:r>
        <w:rPr>
          <w:rFonts w:ascii="Gill Sans MT"/>
          <w:spacing w:val="-40"/>
          <w:w w:val="110"/>
          <w:sz w:val="24"/>
        </w:rPr>
        <w:t> </w:t>
      </w:r>
      <w:r>
        <w:rPr>
          <w:rFonts w:ascii="Gill Sans MT"/>
          <w:w w:val="110"/>
          <w:sz w:val="24"/>
        </w:rPr>
        <w:t>di</w:t>
      </w:r>
      <w:r>
        <w:rPr>
          <w:rFonts w:ascii="Gill Sans MT"/>
          <w:spacing w:val="-39"/>
          <w:w w:val="110"/>
          <w:sz w:val="24"/>
        </w:rPr>
        <w:t> </w:t>
      </w:r>
      <w:r>
        <w:rPr>
          <w:rFonts w:ascii="Gill Sans MT"/>
          <w:w w:val="110"/>
          <w:sz w:val="24"/>
        </w:rPr>
        <w:t>organizzazione</w:t>
      </w:r>
      <w:r>
        <w:rPr>
          <w:rFonts w:ascii="Gill Sans MT"/>
          <w:spacing w:val="-40"/>
          <w:w w:val="110"/>
          <w:sz w:val="24"/>
        </w:rPr>
        <w:t> </w:t>
      </w:r>
      <w:r>
        <w:rPr>
          <w:rFonts w:ascii="Gill Sans MT"/>
          <w:w w:val="110"/>
          <w:sz w:val="24"/>
        </w:rPr>
        <w:t>e funzionamento</w:t>
      </w:r>
      <w:r>
        <w:rPr>
          <w:rFonts w:ascii="Gill Sans MT"/>
          <w:spacing w:val="-26"/>
          <w:w w:val="110"/>
          <w:sz w:val="24"/>
        </w:rPr>
        <w:t> </w:t>
      </w:r>
      <w:r>
        <w:rPr>
          <w:rFonts w:ascii="Gill Sans MT"/>
          <w:w w:val="110"/>
          <w:sz w:val="24"/>
        </w:rPr>
        <w:t>della</w:t>
      </w:r>
      <w:r>
        <w:rPr>
          <w:rFonts w:ascii="Gill Sans MT"/>
          <w:spacing w:val="-24"/>
          <w:w w:val="110"/>
          <w:sz w:val="24"/>
        </w:rPr>
        <w:t> </w:t>
      </w:r>
      <w:r>
        <w:rPr>
          <w:rFonts w:ascii="Gill Sans MT"/>
          <w:w w:val="110"/>
          <w:sz w:val="24"/>
        </w:rPr>
        <w:t>giustizia</w:t>
      </w:r>
      <w:r>
        <w:rPr>
          <w:rFonts w:ascii="Gill Sans MT"/>
          <w:spacing w:val="-26"/>
          <w:w w:val="110"/>
          <w:sz w:val="24"/>
        </w:rPr>
        <w:t> </w:t>
      </w:r>
      <w:r>
        <w:rPr>
          <w:rFonts w:ascii="Gill Sans MT"/>
          <w:w w:val="110"/>
          <w:sz w:val="24"/>
        </w:rPr>
        <w:t>sportiva.</w:t>
      </w:r>
    </w:p>
    <w:p>
      <w:pPr>
        <w:spacing w:after="0" w:line="290" w:lineRule="auto"/>
        <w:jc w:val="both"/>
        <w:rPr>
          <w:rFonts w:ascii="Gill Sans MT"/>
          <w:sz w:val="24"/>
        </w:rPr>
        <w:sectPr>
          <w:pgSz w:w="11910" w:h="16840"/>
          <w:pgMar w:top="0" w:bottom="0" w:left="720" w:right="200"/>
        </w:sectPr>
      </w:pPr>
    </w:p>
    <w:p>
      <w:pPr>
        <w:pStyle w:val="BodyText"/>
        <w:rPr>
          <w:rFonts w:ascii="Gill Sans MT"/>
          <w:sz w:val="20"/>
        </w:rPr>
      </w:pPr>
      <w:r>
        <w:rPr/>
        <w:pict>
          <v:group style="position:absolute;margin-left:.000001pt;margin-top:.497483pt;width:538.8pt;height:841.45pt;mso-position-horizontal-relative:page;mso-position-vertical-relative:page;z-index:-275226624"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4088" to="10775,4088" stroked="true" strokeweight=".48001pt" strokecolor="#000000">
              <v:stroke dashstyle="solid"/>
            </v:line>
            <v:line style="position:absolute" from="1786,7403" to="10775,7403" stroked="true" strokeweight=".48001pt" strokecolor="#000000">
              <v:stroke dashstyle="solid"/>
            </v:line>
            <v:line style="position:absolute" from="1786,12880" to="10775,12880" stroked="true" strokeweight=".47998pt" strokecolor="#000000">
              <v:stroke dashstyle="solid"/>
            </v:line>
            <w10:wrap type="none"/>
          </v:group>
        </w:pict>
      </w:r>
    </w:p>
    <w:p>
      <w:pPr>
        <w:pStyle w:val="BodyText"/>
        <w:rPr>
          <w:rFonts w:ascii="Gill Sans MT"/>
          <w:sz w:val="20"/>
        </w:rPr>
      </w:pPr>
    </w:p>
    <w:p>
      <w:pPr>
        <w:pStyle w:val="BodyText"/>
        <w:rPr>
          <w:rFonts w:ascii="Gill Sans MT"/>
          <w:sz w:val="20"/>
        </w:rPr>
      </w:pPr>
    </w:p>
    <w:p>
      <w:pPr>
        <w:pStyle w:val="BodyText"/>
        <w:spacing w:before="4"/>
        <w:rPr>
          <w:rFonts w:ascii="Gill Sans MT"/>
          <w:sz w:val="22"/>
        </w:rPr>
      </w:pPr>
    </w:p>
    <w:p>
      <w:pPr>
        <w:pStyle w:val="BodyText"/>
        <w:ind w:left="977"/>
        <w:rPr>
          <w:rFonts w:ascii="Gill Sans MT"/>
          <w:sz w:val="20"/>
        </w:rPr>
      </w:pPr>
      <w:r>
        <w:rPr>
          <w:rFonts w:ascii="Gill Sans MT"/>
          <w:sz w:val="20"/>
        </w:rPr>
        <w:pict>
          <v:shape style="width:458.4pt;height:45.15pt;mso-position-horizontal-relative:char;mso-position-vertical-relative:line" type="#_x0000_t202" filled="true" fillcolor="#163e77" stroked="false">
            <w10:anchorlock/>
            <v:textbox inset="0,0,0,0">
              <w:txbxContent>
                <w:p>
                  <w:pPr>
                    <w:spacing w:line="271" w:lineRule="auto" w:before="28"/>
                    <w:ind w:left="2698" w:right="2619" w:firstLine="770"/>
                    <w:jc w:val="left"/>
                    <w:rPr>
                      <w:rFonts w:ascii="Trebuchet MS"/>
                      <w:b/>
                      <w:sz w:val="32"/>
                    </w:rPr>
                  </w:pPr>
                  <w:r>
                    <w:rPr>
                      <w:rFonts w:ascii="Trebuchet MS"/>
                      <w:b/>
                      <w:color w:val="FFFFFF"/>
                      <w:sz w:val="32"/>
                    </w:rPr>
                    <w:t>- CAPO TERZO - ACCESSO ALLA GIUSTIZIA</w:t>
                  </w:r>
                </w:p>
              </w:txbxContent>
            </v:textbox>
            <v:fill type="solid"/>
          </v:shape>
        </w:pict>
      </w:r>
      <w:r>
        <w:rPr>
          <w:rFonts w:ascii="Gill Sans MT"/>
          <w:sz w:val="20"/>
        </w:rPr>
      </w:r>
    </w:p>
    <w:p>
      <w:pPr>
        <w:pStyle w:val="BodyText"/>
        <w:spacing w:before="3"/>
        <w:rPr>
          <w:rFonts w:ascii="Gill Sans MT"/>
          <w:sz w:val="9"/>
        </w:rPr>
      </w:pPr>
    </w:p>
    <w:p>
      <w:pPr>
        <w:spacing w:before="101"/>
        <w:ind w:left="1055" w:right="924" w:firstLine="0"/>
        <w:jc w:val="center"/>
        <w:rPr>
          <w:rFonts w:ascii="Trebuchet MS" w:hAnsi="Trebuchet MS"/>
          <w:b/>
          <w:sz w:val="28"/>
        </w:rPr>
      </w:pPr>
      <w:bookmarkStart w:name="_bookmark131" w:id="132"/>
      <w:bookmarkEnd w:id="132"/>
      <w:r>
        <w:rPr/>
      </w:r>
      <w:r>
        <w:rPr>
          <w:rFonts w:ascii="Trebuchet MS" w:hAnsi="Trebuchet MS"/>
          <w:b/>
          <w:sz w:val="28"/>
        </w:rPr>
        <w:t>Art.6 – Diritto di agire innanzi agli Organi di Giustizia</w:t>
      </w:r>
    </w:p>
    <w:p>
      <w:pPr>
        <w:pStyle w:val="BodyText"/>
        <w:spacing w:before="6"/>
        <w:rPr>
          <w:rFonts w:ascii="Trebuchet MS"/>
          <w:b/>
          <w:sz w:val="18"/>
        </w:rPr>
      </w:pPr>
    </w:p>
    <w:p>
      <w:pPr>
        <w:pStyle w:val="ListParagraph"/>
        <w:numPr>
          <w:ilvl w:val="0"/>
          <w:numId w:val="120"/>
        </w:numPr>
        <w:tabs>
          <w:tab w:pos="1662" w:val="left" w:leader="none"/>
        </w:tabs>
        <w:spacing w:line="290" w:lineRule="auto" w:before="102" w:after="0"/>
        <w:ind w:left="1661" w:right="935" w:hanging="567"/>
        <w:jc w:val="both"/>
        <w:rPr>
          <w:rFonts w:ascii="Gill Sans MT" w:hAnsi="Gill Sans MT"/>
          <w:sz w:val="24"/>
        </w:rPr>
      </w:pPr>
      <w:r>
        <w:rPr/>
        <w:pict>
          <v:shape style="position:absolute;margin-left:39.280697pt;margin-top:50.402397pt;width:15.45pt;height:139.9pt;mso-position-horizontal-relative:page;mso-position-vertical-relative:paragraph;z-index:25232691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hAnsi="Gill Sans MT"/>
          <w:w w:val="110"/>
          <w:sz w:val="24"/>
        </w:rPr>
        <w:t>Spetta ai tesserati, agli affiliati e agli altri soggetti legittimati dallo Statuto e dai regolamenti</w:t>
      </w:r>
      <w:r>
        <w:rPr>
          <w:rFonts w:ascii="Gill Sans MT" w:hAnsi="Gill Sans MT"/>
          <w:spacing w:val="-32"/>
          <w:w w:val="110"/>
          <w:sz w:val="24"/>
        </w:rPr>
        <w:t> </w:t>
      </w:r>
      <w:r>
        <w:rPr>
          <w:rFonts w:ascii="Gill Sans MT" w:hAnsi="Gill Sans MT"/>
          <w:w w:val="110"/>
          <w:sz w:val="24"/>
        </w:rPr>
        <w:t>federali</w:t>
      </w:r>
      <w:r>
        <w:rPr>
          <w:rFonts w:ascii="Gill Sans MT" w:hAnsi="Gill Sans MT"/>
          <w:spacing w:val="-32"/>
          <w:w w:val="110"/>
          <w:sz w:val="24"/>
        </w:rPr>
        <w:t> </w:t>
      </w:r>
      <w:r>
        <w:rPr>
          <w:rFonts w:ascii="Gill Sans MT" w:hAnsi="Gill Sans MT"/>
          <w:w w:val="110"/>
          <w:sz w:val="24"/>
        </w:rPr>
        <w:t>il</w:t>
      </w:r>
      <w:r>
        <w:rPr>
          <w:rFonts w:ascii="Gill Sans MT" w:hAnsi="Gill Sans MT"/>
          <w:spacing w:val="-33"/>
          <w:w w:val="110"/>
          <w:sz w:val="24"/>
        </w:rPr>
        <w:t> </w:t>
      </w:r>
      <w:r>
        <w:rPr>
          <w:rFonts w:ascii="Gill Sans MT" w:hAnsi="Gill Sans MT"/>
          <w:w w:val="110"/>
          <w:sz w:val="24"/>
        </w:rPr>
        <w:t>diritto</w:t>
      </w:r>
      <w:r>
        <w:rPr>
          <w:rFonts w:ascii="Gill Sans MT" w:hAnsi="Gill Sans MT"/>
          <w:spacing w:val="-32"/>
          <w:w w:val="110"/>
          <w:sz w:val="24"/>
        </w:rPr>
        <w:t> </w:t>
      </w:r>
      <w:r>
        <w:rPr>
          <w:rFonts w:ascii="Gill Sans MT" w:hAnsi="Gill Sans MT"/>
          <w:w w:val="110"/>
          <w:sz w:val="24"/>
        </w:rPr>
        <w:t>di</w:t>
      </w:r>
      <w:r>
        <w:rPr>
          <w:rFonts w:ascii="Gill Sans MT" w:hAnsi="Gill Sans MT"/>
          <w:spacing w:val="-32"/>
          <w:w w:val="110"/>
          <w:sz w:val="24"/>
        </w:rPr>
        <w:t> </w:t>
      </w:r>
      <w:r>
        <w:rPr>
          <w:rFonts w:ascii="Gill Sans MT" w:hAnsi="Gill Sans MT"/>
          <w:w w:val="110"/>
          <w:sz w:val="24"/>
        </w:rPr>
        <w:t>agire</w:t>
      </w:r>
      <w:r>
        <w:rPr>
          <w:rFonts w:ascii="Gill Sans MT" w:hAnsi="Gill Sans MT"/>
          <w:spacing w:val="-31"/>
          <w:w w:val="110"/>
          <w:sz w:val="24"/>
        </w:rPr>
        <w:t> </w:t>
      </w:r>
      <w:r>
        <w:rPr>
          <w:rFonts w:ascii="Gill Sans MT" w:hAnsi="Gill Sans MT"/>
          <w:w w:val="110"/>
          <w:sz w:val="24"/>
        </w:rPr>
        <w:t>innanzi</w:t>
      </w:r>
      <w:r>
        <w:rPr>
          <w:rFonts w:ascii="Gill Sans MT" w:hAnsi="Gill Sans MT"/>
          <w:spacing w:val="-31"/>
          <w:w w:val="110"/>
          <w:sz w:val="24"/>
        </w:rPr>
        <w:t> </w:t>
      </w:r>
      <w:r>
        <w:rPr>
          <w:rFonts w:ascii="Gill Sans MT" w:hAnsi="Gill Sans MT"/>
          <w:w w:val="110"/>
          <w:sz w:val="24"/>
        </w:rPr>
        <w:t>agli</w:t>
      </w:r>
      <w:r>
        <w:rPr>
          <w:rFonts w:ascii="Gill Sans MT" w:hAnsi="Gill Sans MT"/>
          <w:spacing w:val="-31"/>
          <w:w w:val="110"/>
          <w:sz w:val="24"/>
        </w:rPr>
        <w:t> </w:t>
      </w:r>
      <w:r>
        <w:rPr>
          <w:rFonts w:ascii="Gill Sans MT" w:hAnsi="Gill Sans MT"/>
          <w:w w:val="110"/>
          <w:sz w:val="24"/>
        </w:rPr>
        <w:t>organi</w:t>
      </w:r>
      <w:r>
        <w:rPr>
          <w:rFonts w:ascii="Gill Sans MT" w:hAnsi="Gill Sans MT"/>
          <w:spacing w:val="-33"/>
          <w:w w:val="110"/>
          <w:sz w:val="24"/>
        </w:rPr>
        <w:t> </w:t>
      </w:r>
      <w:r>
        <w:rPr>
          <w:rFonts w:ascii="Gill Sans MT" w:hAnsi="Gill Sans MT"/>
          <w:w w:val="110"/>
          <w:sz w:val="24"/>
        </w:rPr>
        <w:t>di</w:t>
      </w:r>
      <w:r>
        <w:rPr>
          <w:rFonts w:ascii="Gill Sans MT" w:hAnsi="Gill Sans MT"/>
          <w:spacing w:val="-29"/>
          <w:w w:val="110"/>
          <w:sz w:val="24"/>
        </w:rPr>
        <w:t> </w:t>
      </w:r>
      <w:r>
        <w:rPr>
          <w:rFonts w:ascii="Gill Sans MT" w:hAnsi="Gill Sans MT"/>
          <w:w w:val="110"/>
          <w:sz w:val="24"/>
        </w:rPr>
        <w:t>giustizia</w:t>
      </w:r>
      <w:r>
        <w:rPr>
          <w:rFonts w:ascii="Gill Sans MT" w:hAnsi="Gill Sans MT"/>
          <w:spacing w:val="-32"/>
          <w:w w:val="110"/>
          <w:sz w:val="24"/>
        </w:rPr>
        <w:t> </w:t>
      </w:r>
      <w:r>
        <w:rPr>
          <w:rFonts w:ascii="Gill Sans MT" w:hAnsi="Gill Sans MT"/>
          <w:w w:val="110"/>
          <w:sz w:val="24"/>
        </w:rPr>
        <w:t>per</w:t>
      </w:r>
      <w:r>
        <w:rPr>
          <w:rFonts w:ascii="Gill Sans MT" w:hAnsi="Gill Sans MT"/>
          <w:spacing w:val="-32"/>
          <w:w w:val="110"/>
          <w:sz w:val="24"/>
        </w:rPr>
        <w:t> </w:t>
      </w:r>
      <w:r>
        <w:rPr>
          <w:rFonts w:ascii="Gill Sans MT" w:hAnsi="Gill Sans MT"/>
          <w:w w:val="110"/>
          <w:sz w:val="24"/>
        </w:rPr>
        <w:t>la</w:t>
      </w:r>
      <w:r>
        <w:rPr>
          <w:rFonts w:ascii="Gill Sans MT" w:hAnsi="Gill Sans MT"/>
          <w:spacing w:val="-33"/>
          <w:w w:val="110"/>
          <w:sz w:val="24"/>
        </w:rPr>
        <w:t> </w:t>
      </w:r>
      <w:r>
        <w:rPr>
          <w:rFonts w:ascii="Gill Sans MT" w:hAnsi="Gill Sans MT"/>
          <w:w w:val="110"/>
          <w:sz w:val="24"/>
        </w:rPr>
        <w:t>tutela</w:t>
      </w:r>
      <w:r>
        <w:rPr>
          <w:rFonts w:ascii="Gill Sans MT" w:hAnsi="Gill Sans MT"/>
          <w:spacing w:val="-31"/>
          <w:w w:val="110"/>
          <w:sz w:val="24"/>
        </w:rPr>
        <w:t> </w:t>
      </w:r>
      <w:r>
        <w:rPr>
          <w:rFonts w:ascii="Gill Sans MT" w:hAnsi="Gill Sans MT"/>
          <w:w w:val="110"/>
          <w:sz w:val="24"/>
        </w:rPr>
        <w:t>dei diritti</w:t>
      </w:r>
      <w:r>
        <w:rPr>
          <w:rFonts w:ascii="Gill Sans MT" w:hAnsi="Gill Sans MT"/>
          <w:spacing w:val="-30"/>
          <w:w w:val="110"/>
          <w:sz w:val="24"/>
        </w:rPr>
        <w:t> </w:t>
      </w:r>
      <w:r>
        <w:rPr>
          <w:rFonts w:ascii="Gill Sans MT" w:hAnsi="Gill Sans MT"/>
          <w:w w:val="110"/>
          <w:sz w:val="24"/>
        </w:rPr>
        <w:t>e</w:t>
      </w:r>
      <w:r>
        <w:rPr>
          <w:rFonts w:ascii="Gill Sans MT" w:hAnsi="Gill Sans MT"/>
          <w:spacing w:val="-29"/>
          <w:w w:val="110"/>
          <w:sz w:val="24"/>
        </w:rPr>
        <w:t> </w:t>
      </w:r>
      <w:r>
        <w:rPr>
          <w:rFonts w:ascii="Gill Sans MT" w:hAnsi="Gill Sans MT"/>
          <w:w w:val="110"/>
          <w:sz w:val="24"/>
        </w:rPr>
        <w:t>degli</w:t>
      </w:r>
      <w:r>
        <w:rPr>
          <w:rFonts w:ascii="Gill Sans MT" w:hAnsi="Gill Sans MT"/>
          <w:spacing w:val="-28"/>
          <w:w w:val="110"/>
          <w:sz w:val="24"/>
        </w:rPr>
        <w:t> </w:t>
      </w:r>
      <w:r>
        <w:rPr>
          <w:rFonts w:ascii="Gill Sans MT" w:hAnsi="Gill Sans MT"/>
          <w:w w:val="110"/>
          <w:sz w:val="24"/>
        </w:rPr>
        <w:t>interessi</w:t>
      </w:r>
      <w:r>
        <w:rPr>
          <w:rFonts w:ascii="Gill Sans MT" w:hAnsi="Gill Sans MT"/>
          <w:spacing w:val="-29"/>
          <w:w w:val="110"/>
          <w:sz w:val="24"/>
        </w:rPr>
        <w:t> </w:t>
      </w:r>
      <w:r>
        <w:rPr>
          <w:rFonts w:ascii="Gill Sans MT" w:hAnsi="Gill Sans MT"/>
          <w:w w:val="110"/>
          <w:sz w:val="24"/>
        </w:rPr>
        <w:t>loro</w:t>
      </w:r>
      <w:r>
        <w:rPr>
          <w:rFonts w:ascii="Gill Sans MT" w:hAnsi="Gill Sans MT"/>
          <w:spacing w:val="-31"/>
          <w:w w:val="110"/>
          <w:sz w:val="24"/>
        </w:rPr>
        <w:t> </w:t>
      </w:r>
      <w:r>
        <w:rPr>
          <w:rFonts w:ascii="Gill Sans MT" w:hAnsi="Gill Sans MT"/>
          <w:w w:val="110"/>
          <w:sz w:val="24"/>
        </w:rPr>
        <w:t>riconosciuti</w:t>
      </w:r>
      <w:r>
        <w:rPr>
          <w:rFonts w:ascii="Gill Sans MT" w:hAnsi="Gill Sans MT"/>
          <w:spacing w:val="-30"/>
          <w:w w:val="110"/>
          <w:sz w:val="24"/>
        </w:rPr>
        <w:t> </w:t>
      </w:r>
      <w:r>
        <w:rPr>
          <w:rFonts w:ascii="Gill Sans MT" w:hAnsi="Gill Sans MT"/>
          <w:w w:val="110"/>
          <w:sz w:val="24"/>
        </w:rPr>
        <w:t>dall’ordinamento</w:t>
      </w:r>
      <w:r>
        <w:rPr>
          <w:rFonts w:ascii="Gill Sans MT" w:hAnsi="Gill Sans MT"/>
          <w:spacing w:val="-30"/>
          <w:w w:val="110"/>
          <w:sz w:val="24"/>
        </w:rPr>
        <w:t> </w:t>
      </w:r>
      <w:r>
        <w:rPr>
          <w:rFonts w:ascii="Gill Sans MT" w:hAnsi="Gill Sans MT"/>
          <w:w w:val="110"/>
          <w:sz w:val="24"/>
        </w:rPr>
        <w:t>sportivo.</w:t>
      </w:r>
    </w:p>
    <w:p>
      <w:pPr>
        <w:pStyle w:val="BodyText"/>
        <w:spacing w:before="3"/>
        <w:rPr>
          <w:rFonts w:ascii="Gill Sans MT"/>
        </w:rPr>
      </w:pPr>
    </w:p>
    <w:p>
      <w:pPr>
        <w:pStyle w:val="ListParagraph"/>
        <w:numPr>
          <w:ilvl w:val="0"/>
          <w:numId w:val="120"/>
        </w:numPr>
        <w:tabs>
          <w:tab w:pos="1662" w:val="left" w:leader="none"/>
        </w:tabs>
        <w:spacing w:line="290" w:lineRule="auto" w:before="0" w:after="0"/>
        <w:ind w:left="1661" w:right="928" w:hanging="567"/>
        <w:jc w:val="both"/>
        <w:rPr>
          <w:rFonts w:ascii="Gill Sans MT" w:hAnsi="Gill Sans MT"/>
          <w:sz w:val="24"/>
        </w:rPr>
      </w:pPr>
      <w:r>
        <w:rPr>
          <w:rFonts w:ascii="Gill Sans MT" w:hAnsi="Gill Sans MT"/>
          <w:w w:val="110"/>
          <w:sz w:val="24"/>
        </w:rPr>
        <w:t>L’azione</w:t>
      </w:r>
      <w:r>
        <w:rPr>
          <w:rFonts w:ascii="Gill Sans MT" w:hAnsi="Gill Sans MT"/>
          <w:spacing w:val="-43"/>
          <w:w w:val="110"/>
          <w:sz w:val="24"/>
        </w:rPr>
        <w:t> </w:t>
      </w:r>
      <w:r>
        <w:rPr>
          <w:rFonts w:ascii="Gill Sans MT" w:hAnsi="Gill Sans MT"/>
          <w:w w:val="110"/>
          <w:sz w:val="24"/>
        </w:rPr>
        <w:t>è</w:t>
      </w:r>
      <w:r>
        <w:rPr>
          <w:rFonts w:ascii="Gill Sans MT" w:hAnsi="Gill Sans MT"/>
          <w:spacing w:val="-43"/>
          <w:w w:val="110"/>
          <w:sz w:val="24"/>
        </w:rPr>
        <w:t> </w:t>
      </w:r>
      <w:r>
        <w:rPr>
          <w:rFonts w:ascii="Gill Sans MT" w:hAnsi="Gill Sans MT"/>
          <w:w w:val="110"/>
          <w:sz w:val="24"/>
        </w:rPr>
        <w:t>esercitata</w:t>
      </w:r>
      <w:r>
        <w:rPr>
          <w:rFonts w:ascii="Gill Sans MT" w:hAnsi="Gill Sans MT"/>
          <w:spacing w:val="-44"/>
          <w:w w:val="110"/>
          <w:sz w:val="24"/>
        </w:rPr>
        <w:t> </w:t>
      </w:r>
      <w:r>
        <w:rPr>
          <w:rFonts w:ascii="Gill Sans MT" w:hAnsi="Gill Sans MT"/>
          <w:w w:val="110"/>
          <w:sz w:val="24"/>
        </w:rPr>
        <w:t>soltanto</w:t>
      </w:r>
      <w:r>
        <w:rPr>
          <w:rFonts w:ascii="Gill Sans MT" w:hAnsi="Gill Sans MT"/>
          <w:spacing w:val="-44"/>
          <w:w w:val="110"/>
          <w:sz w:val="24"/>
        </w:rPr>
        <w:t> </w:t>
      </w:r>
      <w:r>
        <w:rPr>
          <w:rFonts w:ascii="Gill Sans MT" w:hAnsi="Gill Sans MT"/>
          <w:w w:val="110"/>
          <w:sz w:val="24"/>
        </w:rPr>
        <w:t>dal</w:t>
      </w:r>
      <w:r>
        <w:rPr>
          <w:rFonts w:ascii="Gill Sans MT" w:hAnsi="Gill Sans MT"/>
          <w:spacing w:val="-42"/>
          <w:w w:val="110"/>
          <w:sz w:val="24"/>
        </w:rPr>
        <w:t> </w:t>
      </w:r>
      <w:r>
        <w:rPr>
          <w:rFonts w:ascii="Gill Sans MT" w:hAnsi="Gill Sans MT"/>
          <w:w w:val="110"/>
          <w:sz w:val="24"/>
        </w:rPr>
        <w:t>titolare</w:t>
      </w:r>
      <w:r>
        <w:rPr>
          <w:rFonts w:ascii="Gill Sans MT" w:hAnsi="Gill Sans MT"/>
          <w:spacing w:val="-43"/>
          <w:w w:val="110"/>
          <w:sz w:val="24"/>
        </w:rPr>
        <w:t> </w:t>
      </w:r>
      <w:r>
        <w:rPr>
          <w:rFonts w:ascii="Gill Sans MT" w:hAnsi="Gill Sans MT"/>
          <w:w w:val="110"/>
          <w:sz w:val="24"/>
        </w:rPr>
        <w:t>di</w:t>
      </w:r>
      <w:r>
        <w:rPr>
          <w:rFonts w:ascii="Gill Sans MT" w:hAnsi="Gill Sans MT"/>
          <w:spacing w:val="-43"/>
          <w:w w:val="110"/>
          <w:sz w:val="24"/>
        </w:rPr>
        <w:t> </w:t>
      </w:r>
      <w:r>
        <w:rPr>
          <w:rFonts w:ascii="Gill Sans MT" w:hAnsi="Gill Sans MT"/>
          <w:w w:val="110"/>
          <w:sz w:val="24"/>
        </w:rPr>
        <w:t>una</w:t>
      </w:r>
      <w:r>
        <w:rPr>
          <w:rFonts w:ascii="Gill Sans MT" w:hAnsi="Gill Sans MT"/>
          <w:spacing w:val="-42"/>
          <w:w w:val="110"/>
          <w:sz w:val="24"/>
        </w:rPr>
        <w:t> </w:t>
      </w:r>
      <w:r>
        <w:rPr>
          <w:rFonts w:ascii="Gill Sans MT" w:hAnsi="Gill Sans MT"/>
          <w:w w:val="110"/>
          <w:sz w:val="24"/>
        </w:rPr>
        <w:t>situazione</w:t>
      </w:r>
      <w:r>
        <w:rPr>
          <w:rFonts w:ascii="Gill Sans MT" w:hAnsi="Gill Sans MT"/>
          <w:spacing w:val="-43"/>
          <w:w w:val="110"/>
          <w:sz w:val="24"/>
        </w:rPr>
        <w:t> </w:t>
      </w:r>
      <w:r>
        <w:rPr>
          <w:rFonts w:ascii="Gill Sans MT" w:hAnsi="Gill Sans MT"/>
          <w:w w:val="110"/>
          <w:sz w:val="24"/>
        </w:rPr>
        <w:t>giuridicamente</w:t>
      </w:r>
      <w:r>
        <w:rPr>
          <w:rFonts w:ascii="Gill Sans MT" w:hAnsi="Gill Sans MT"/>
          <w:spacing w:val="-42"/>
          <w:w w:val="110"/>
          <w:sz w:val="24"/>
        </w:rPr>
        <w:t> </w:t>
      </w:r>
      <w:r>
        <w:rPr>
          <w:rFonts w:ascii="Gill Sans MT" w:hAnsi="Gill Sans MT"/>
          <w:w w:val="110"/>
          <w:sz w:val="24"/>
        </w:rPr>
        <w:t>protetta nell’ordinamento</w:t>
      </w:r>
      <w:r>
        <w:rPr>
          <w:rFonts w:ascii="Gill Sans MT" w:hAnsi="Gill Sans MT"/>
          <w:spacing w:val="-24"/>
          <w:w w:val="110"/>
          <w:sz w:val="24"/>
        </w:rPr>
        <w:t> </w:t>
      </w:r>
      <w:r>
        <w:rPr>
          <w:rFonts w:ascii="Gill Sans MT" w:hAnsi="Gill Sans MT"/>
          <w:w w:val="110"/>
          <w:sz w:val="24"/>
        </w:rPr>
        <w:t>federale.</w:t>
      </w:r>
    </w:p>
    <w:p>
      <w:pPr>
        <w:pStyle w:val="BodyText"/>
        <w:rPr>
          <w:rFonts w:ascii="Gill Sans MT"/>
          <w:sz w:val="28"/>
        </w:rPr>
      </w:pPr>
    </w:p>
    <w:p>
      <w:pPr>
        <w:pStyle w:val="BodyText"/>
        <w:spacing w:before="3"/>
        <w:rPr>
          <w:rFonts w:ascii="Gill Sans MT"/>
          <w:sz w:val="33"/>
        </w:rPr>
      </w:pPr>
    </w:p>
    <w:p>
      <w:pPr>
        <w:spacing w:before="0"/>
        <w:ind w:left="1053" w:right="924" w:firstLine="0"/>
        <w:jc w:val="center"/>
        <w:rPr>
          <w:rFonts w:ascii="Trebuchet MS" w:hAnsi="Trebuchet MS"/>
          <w:b/>
          <w:sz w:val="28"/>
        </w:rPr>
      </w:pPr>
      <w:bookmarkStart w:name="_bookmark132" w:id="133"/>
      <w:bookmarkEnd w:id="133"/>
      <w:r>
        <w:rPr/>
      </w:r>
      <w:r>
        <w:rPr>
          <w:rFonts w:ascii="Trebuchet MS" w:hAnsi="Trebuchet MS"/>
          <w:b/>
          <w:sz w:val="28"/>
        </w:rPr>
        <w:t>Art.7 – Contributo per l’accesso ai servizi di giustizia</w:t>
      </w:r>
    </w:p>
    <w:p>
      <w:pPr>
        <w:pStyle w:val="BodyText"/>
        <w:spacing w:before="3"/>
        <w:rPr>
          <w:rFonts w:ascii="Trebuchet MS"/>
          <w:b/>
          <w:sz w:val="18"/>
        </w:rPr>
      </w:pPr>
    </w:p>
    <w:p>
      <w:pPr>
        <w:pStyle w:val="ListParagraph"/>
        <w:numPr>
          <w:ilvl w:val="0"/>
          <w:numId w:val="121"/>
        </w:numPr>
        <w:tabs>
          <w:tab w:pos="1662" w:val="left" w:leader="none"/>
        </w:tabs>
        <w:spacing w:line="290" w:lineRule="auto" w:before="103" w:after="0"/>
        <w:ind w:left="1661" w:right="933" w:hanging="567"/>
        <w:jc w:val="both"/>
        <w:rPr>
          <w:rFonts w:ascii="Gill Sans MT" w:hAnsi="Gill Sans MT"/>
          <w:sz w:val="24"/>
        </w:rPr>
      </w:pPr>
      <w:r>
        <w:rPr/>
        <w:pict>
          <v:shape style="position:absolute;margin-left:39.280704pt;margin-top:41.854374pt;width:15.45pt;height:114.05pt;mso-position-horizontal-relative:page;mso-position-vertical-relative:paragraph;z-index:25232588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sz w:val="24"/>
        </w:rPr>
        <w:t>Il contributo, dovuto dal ricorrente o dal reclamante per l’accesso ai servizi di giustizia, è fissato annualmente dal Consiglio Federale distintamente per i procedimenti</w:t>
      </w:r>
      <w:r>
        <w:rPr>
          <w:rFonts w:ascii="Gill Sans MT" w:hAnsi="Gill Sans MT"/>
          <w:spacing w:val="-27"/>
          <w:w w:val="110"/>
          <w:sz w:val="24"/>
        </w:rPr>
        <w:t> </w:t>
      </w:r>
      <w:r>
        <w:rPr>
          <w:rFonts w:ascii="Gill Sans MT" w:hAnsi="Gill Sans MT"/>
          <w:w w:val="110"/>
          <w:sz w:val="24"/>
        </w:rPr>
        <w:t>di</w:t>
      </w:r>
      <w:r>
        <w:rPr>
          <w:rFonts w:ascii="Gill Sans MT" w:hAnsi="Gill Sans MT"/>
          <w:spacing w:val="-25"/>
          <w:w w:val="110"/>
          <w:sz w:val="24"/>
        </w:rPr>
        <w:t> </w:t>
      </w:r>
      <w:r>
        <w:rPr>
          <w:rFonts w:ascii="Gill Sans MT" w:hAnsi="Gill Sans MT"/>
          <w:w w:val="110"/>
          <w:sz w:val="24"/>
        </w:rPr>
        <w:t>prima</w:t>
      </w:r>
      <w:r>
        <w:rPr>
          <w:rFonts w:ascii="Gill Sans MT" w:hAnsi="Gill Sans MT"/>
          <w:spacing w:val="-27"/>
          <w:w w:val="110"/>
          <w:sz w:val="24"/>
        </w:rPr>
        <w:t> </w:t>
      </w:r>
      <w:r>
        <w:rPr>
          <w:rFonts w:ascii="Gill Sans MT" w:hAnsi="Gill Sans MT"/>
          <w:w w:val="110"/>
          <w:sz w:val="24"/>
        </w:rPr>
        <w:t>istanza</w:t>
      </w:r>
      <w:r>
        <w:rPr>
          <w:rFonts w:ascii="Gill Sans MT" w:hAnsi="Gill Sans MT"/>
          <w:spacing w:val="-26"/>
          <w:w w:val="110"/>
          <w:sz w:val="24"/>
        </w:rPr>
        <w:t> </w:t>
      </w:r>
      <w:r>
        <w:rPr>
          <w:rFonts w:ascii="Gill Sans MT" w:hAnsi="Gill Sans MT"/>
          <w:w w:val="110"/>
          <w:sz w:val="24"/>
        </w:rPr>
        <w:t>e</w:t>
      </w:r>
      <w:r>
        <w:rPr>
          <w:rFonts w:ascii="Gill Sans MT" w:hAnsi="Gill Sans MT"/>
          <w:spacing w:val="-27"/>
          <w:w w:val="110"/>
          <w:sz w:val="24"/>
        </w:rPr>
        <w:t> </w:t>
      </w:r>
      <w:r>
        <w:rPr>
          <w:rFonts w:ascii="Gill Sans MT" w:hAnsi="Gill Sans MT"/>
          <w:w w:val="110"/>
          <w:sz w:val="24"/>
        </w:rPr>
        <w:t>per</w:t>
      </w:r>
      <w:r>
        <w:rPr>
          <w:rFonts w:ascii="Gill Sans MT" w:hAnsi="Gill Sans MT"/>
          <w:spacing w:val="-27"/>
          <w:w w:val="110"/>
          <w:sz w:val="24"/>
        </w:rPr>
        <w:t> </w:t>
      </w:r>
      <w:r>
        <w:rPr>
          <w:rFonts w:ascii="Gill Sans MT" w:hAnsi="Gill Sans MT"/>
          <w:w w:val="110"/>
          <w:sz w:val="24"/>
        </w:rPr>
        <w:t>i</w:t>
      </w:r>
      <w:r>
        <w:rPr>
          <w:rFonts w:ascii="Gill Sans MT" w:hAnsi="Gill Sans MT"/>
          <w:spacing w:val="-25"/>
          <w:w w:val="110"/>
          <w:sz w:val="24"/>
        </w:rPr>
        <w:t> </w:t>
      </w:r>
      <w:r>
        <w:rPr>
          <w:rFonts w:ascii="Gill Sans MT" w:hAnsi="Gill Sans MT"/>
          <w:w w:val="110"/>
          <w:sz w:val="24"/>
        </w:rPr>
        <w:t>procedimenti</w:t>
      </w:r>
      <w:r>
        <w:rPr>
          <w:rFonts w:ascii="Gill Sans MT" w:hAnsi="Gill Sans MT"/>
          <w:spacing w:val="-26"/>
          <w:w w:val="110"/>
          <w:sz w:val="24"/>
        </w:rPr>
        <w:t> </w:t>
      </w:r>
      <w:r>
        <w:rPr>
          <w:rFonts w:ascii="Gill Sans MT" w:hAnsi="Gill Sans MT"/>
          <w:w w:val="110"/>
          <w:sz w:val="24"/>
        </w:rPr>
        <w:t>di</w:t>
      </w:r>
      <w:r>
        <w:rPr>
          <w:rFonts w:ascii="Gill Sans MT" w:hAnsi="Gill Sans MT"/>
          <w:spacing w:val="-26"/>
          <w:w w:val="110"/>
          <w:sz w:val="24"/>
        </w:rPr>
        <w:t> </w:t>
      </w:r>
      <w:r>
        <w:rPr>
          <w:rFonts w:ascii="Gill Sans MT" w:hAnsi="Gill Sans MT"/>
          <w:w w:val="110"/>
          <w:sz w:val="24"/>
        </w:rPr>
        <w:t>seconda</w:t>
      </w:r>
      <w:r>
        <w:rPr>
          <w:rFonts w:ascii="Gill Sans MT" w:hAnsi="Gill Sans MT"/>
          <w:spacing w:val="-27"/>
          <w:w w:val="110"/>
          <w:sz w:val="24"/>
        </w:rPr>
        <w:t> </w:t>
      </w:r>
      <w:r>
        <w:rPr>
          <w:rFonts w:ascii="Gill Sans MT" w:hAnsi="Gill Sans MT"/>
          <w:w w:val="110"/>
          <w:sz w:val="24"/>
        </w:rPr>
        <w:t>istanza.</w:t>
      </w:r>
    </w:p>
    <w:p>
      <w:pPr>
        <w:pStyle w:val="BodyText"/>
        <w:spacing w:before="10"/>
        <w:rPr>
          <w:rFonts w:ascii="Gill Sans MT"/>
          <w:sz w:val="21"/>
        </w:rPr>
      </w:pPr>
    </w:p>
    <w:p>
      <w:pPr>
        <w:pStyle w:val="ListParagraph"/>
        <w:numPr>
          <w:ilvl w:val="0"/>
          <w:numId w:val="121"/>
        </w:numPr>
        <w:tabs>
          <w:tab w:pos="1662" w:val="left" w:leader="none"/>
        </w:tabs>
        <w:spacing w:line="290" w:lineRule="auto" w:before="0" w:after="0"/>
        <w:ind w:left="1661" w:right="933" w:hanging="567"/>
        <w:jc w:val="both"/>
        <w:rPr>
          <w:rFonts w:ascii="Gill Sans MT" w:hAnsi="Gill Sans MT"/>
          <w:sz w:val="24"/>
        </w:rPr>
      </w:pPr>
      <w:r>
        <w:rPr>
          <w:rFonts w:ascii="Gill Sans MT" w:hAnsi="Gill Sans MT"/>
          <w:w w:val="110"/>
          <w:sz w:val="24"/>
        </w:rPr>
        <w:t>Il</w:t>
      </w:r>
      <w:r>
        <w:rPr>
          <w:rFonts w:ascii="Gill Sans MT" w:hAnsi="Gill Sans MT"/>
          <w:spacing w:val="-36"/>
          <w:w w:val="110"/>
          <w:sz w:val="24"/>
        </w:rPr>
        <w:t> </w:t>
      </w:r>
      <w:r>
        <w:rPr>
          <w:rFonts w:ascii="Gill Sans MT" w:hAnsi="Gill Sans MT"/>
          <w:w w:val="110"/>
          <w:sz w:val="24"/>
        </w:rPr>
        <w:t>versamento</w:t>
      </w:r>
      <w:r>
        <w:rPr>
          <w:rFonts w:ascii="Gill Sans MT" w:hAnsi="Gill Sans MT"/>
          <w:spacing w:val="-36"/>
          <w:w w:val="110"/>
          <w:sz w:val="24"/>
        </w:rPr>
        <w:t> </w:t>
      </w:r>
      <w:r>
        <w:rPr>
          <w:rFonts w:ascii="Gill Sans MT" w:hAnsi="Gill Sans MT"/>
          <w:w w:val="110"/>
          <w:sz w:val="24"/>
        </w:rPr>
        <w:t>del</w:t>
      </w:r>
      <w:r>
        <w:rPr>
          <w:rFonts w:ascii="Gill Sans MT" w:hAnsi="Gill Sans MT"/>
          <w:spacing w:val="-36"/>
          <w:w w:val="110"/>
          <w:sz w:val="24"/>
        </w:rPr>
        <w:t> </w:t>
      </w:r>
      <w:r>
        <w:rPr>
          <w:rFonts w:ascii="Gill Sans MT" w:hAnsi="Gill Sans MT"/>
          <w:w w:val="110"/>
          <w:sz w:val="24"/>
        </w:rPr>
        <w:t>contributo</w:t>
      </w:r>
      <w:r>
        <w:rPr>
          <w:rFonts w:ascii="Gill Sans MT" w:hAnsi="Gill Sans MT"/>
          <w:spacing w:val="-36"/>
          <w:w w:val="110"/>
          <w:sz w:val="24"/>
        </w:rPr>
        <w:t> </w:t>
      </w:r>
      <w:r>
        <w:rPr>
          <w:rFonts w:ascii="Gill Sans MT" w:hAnsi="Gill Sans MT"/>
          <w:w w:val="110"/>
          <w:sz w:val="24"/>
        </w:rPr>
        <w:t>precede</w:t>
      </w:r>
      <w:r>
        <w:rPr>
          <w:rFonts w:ascii="Gill Sans MT" w:hAnsi="Gill Sans MT"/>
          <w:spacing w:val="-35"/>
          <w:w w:val="110"/>
          <w:sz w:val="24"/>
        </w:rPr>
        <w:t> </w:t>
      </w:r>
      <w:r>
        <w:rPr>
          <w:rFonts w:ascii="Gill Sans MT" w:hAnsi="Gill Sans MT"/>
          <w:w w:val="110"/>
          <w:sz w:val="24"/>
        </w:rPr>
        <w:t>l’atto</w:t>
      </w:r>
      <w:r>
        <w:rPr>
          <w:rFonts w:ascii="Gill Sans MT" w:hAnsi="Gill Sans MT"/>
          <w:spacing w:val="-36"/>
          <w:w w:val="110"/>
          <w:sz w:val="24"/>
        </w:rPr>
        <w:t> </w:t>
      </w:r>
      <w:r>
        <w:rPr>
          <w:rFonts w:ascii="Gill Sans MT" w:hAnsi="Gill Sans MT"/>
          <w:w w:val="110"/>
          <w:sz w:val="24"/>
        </w:rPr>
        <w:t>introduttivo</w:t>
      </w:r>
      <w:r>
        <w:rPr>
          <w:rFonts w:ascii="Gill Sans MT" w:hAnsi="Gill Sans MT"/>
          <w:spacing w:val="-36"/>
          <w:w w:val="110"/>
          <w:sz w:val="24"/>
        </w:rPr>
        <w:t> </w:t>
      </w:r>
      <w:r>
        <w:rPr>
          <w:rFonts w:ascii="Gill Sans MT" w:hAnsi="Gill Sans MT"/>
          <w:w w:val="110"/>
          <w:sz w:val="24"/>
        </w:rPr>
        <w:t>e</w:t>
      </w:r>
      <w:r>
        <w:rPr>
          <w:rFonts w:ascii="Gill Sans MT" w:hAnsi="Gill Sans MT"/>
          <w:spacing w:val="-35"/>
          <w:w w:val="110"/>
          <w:sz w:val="24"/>
        </w:rPr>
        <w:t> </w:t>
      </w:r>
      <w:r>
        <w:rPr>
          <w:rFonts w:ascii="Gill Sans MT" w:hAnsi="Gill Sans MT"/>
          <w:w w:val="110"/>
          <w:sz w:val="24"/>
        </w:rPr>
        <w:t>avviene</w:t>
      </w:r>
      <w:r>
        <w:rPr>
          <w:rFonts w:ascii="Gill Sans MT" w:hAnsi="Gill Sans MT"/>
          <w:spacing w:val="-36"/>
          <w:w w:val="110"/>
          <w:sz w:val="24"/>
        </w:rPr>
        <w:t> </w:t>
      </w:r>
      <w:r>
        <w:rPr>
          <w:rFonts w:ascii="Gill Sans MT" w:hAnsi="Gill Sans MT"/>
          <w:w w:val="110"/>
          <w:sz w:val="24"/>
        </w:rPr>
        <w:t>con</w:t>
      </w:r>
      <w:r>
        <w:rPr>
          <w:rFonts w:ascii="Gill Sans MT" w:hAnsi="Gill Sans MT"/>
          <w:spacing w:val="-36"/>
          <w:w w:val="110"/>
          <w:sz w:val="24"/>
        </w:rPr>
        <w:t> </w:t>
      </w:r>
      <w:r>
        <w:rPr>
          <w:rFonts w:ascii="Gill Sans MT" w:hAnsi="Gill Sans MT"/>
          <w:w w:val="110"/>
          <w:sz w:val="24"/>
        </w:rPr>
        <w:t>le</w:t>
      </w:r>
      <w:r>
        <w:rPr>
          <w:rFonts w:ascii="Gill Sans MT" w:hAnsi="Gill Sans MT"/>
          <w:spacing w:val="-35"/>
          <w:w w:val="110"/>
          <w:sz w:val="24"/>
        </w:rPr>
        <w:t> </w:t>
      </w:r>
      <w:r>
        <w:rPr>
          <w:rFonts w:ascii="Gill Sans MT" w:hAnsi="Gill Sans MT"/>
          <w:w w:val="110"/>
          <w:sz w:val="24"/>
        </w:rPr>
        <w:t>modalità stabilite</w:t>
      </w:r>
      <w:r>
        <w:rPr>
          <w:rFonts w:ascii="Gill Sans MT" w:hAnsi="Gill Sans MT"/>
          <w:spacing w:val="-20"/>
          <w:w w:val="110"/>
          <w:sz w:val="24"/>
        </w:rPr>
        <w:t> </w:t>
      </w:r>
      <w:r>
        <w:rPr>
          <w:rFonts w:ascii="Gill Sans MT" w:hAnsi="Gill Sans MT"/>
          <w:w w:val="110"/>
          <w:sz w:val="24"/>
        </w:rPr>
        <w:t>annualmente</w:t>
      </w:r>
      <w:r>
        <w:rPr>
          <w:rFonts w:ascii="Gill Sans MT" w:hAnsi="Gill Sans MT"/>
          <w:spacing w:val="-16"/>
          <w:w w:val="110"/>
          <w:sz w:val="24"/>
        </w:rPr>
        <w:t> </w:t>
      </w:r>
      <w:r>
        <w:rPr>
          <w:rFonts w:ascii="Gill Sans MT" w:hAnsi="Gill Sans MT"/>
          <w:w w:val="110"/>
          <w:sz w:val="24"/>
        </w:rPr>
        <w:t>dal</w:t>
      </w:r>
      <w:r>
        <w:rPr>
          <w:rFonts w:ascii="Gill Sans MT" w:hAnsi="Gill Sans MT"/>
          <w:spacing w:val="-20"/>
          <w:w w:val="110"/>
          <w:sz w:val="24"/>
        </w:rPr>
        <w:t> </w:t>
      </w:r>
      <w:r>
        <w:rPr>
          <w:rFonts w:ascii="Gill Sans MT" w:hAnsi="Gill Sans MT"/>
          <w:w w:val="110"/>
          <w:sz w:val="24"/>
        </w:rPr>
        <w:t>Consiglio</w:t>
      </w:r>
      <w:r>
        <w:rPr>
          <w:rFonts w:ascii="Gill Sans MT" w:hAnsi="Gill Sans MT"/>
          <w:spacing w:val="-19"/>
          <w:w w:val="110"/>
          <w:sz w:val="24"/>
        </w:rPr>
        <w:t> </w:t>
      </w:r>
      <w:r>
        <w:rPr>
          <w:rFonts w:ascii="Gill Sans MT" w:hAnsi="Gill Sans MT"/>
          <w:w w:val="110"/>
          <w:sz w:val="24"/>
        </w:rPr>
        <w:t>Federale.</w:t>
      </w:r>
      <w:r>
        <w:rPr>
          <w:rFonts w:ascii="Gill Sans MT" w:hAnsi="Gill Sans MT"/>
          <w:spacing w:val="-16"/>
          <w:w w:val="110"/>
          <w:sz w:val="24"/>
        </w:rPr>
        <w:t> </w:t>
      </w:r>
      <w:r>
        <w:rPr>
          <w:rFonts w:ascii="Gill Sans MT" w:hAnsi="Gill Sans MT"/>
          <w:w w:val="110"/>
          <w:sz w:val="24"/>
        </w:rPr>
        <w:t>La</w:t>
      </w:r>
      <w:r>
        <w:rPr>
          <w:rFonts w:ascii="Gill Sans MT" w:hAnsi="Gill Sans MT"/>
          <w:spacing w:val="-19"/>
          <w:w w:val="110"/>
          <w:sz w:val="24"/>
        </w:rPr>
        <w:t> </w:t>
      </w:r>
      <w:r>
        <w:rPr>
          <w:rFonts w:ascii="Gill Sans MT" w:hAnsi="Gill Sans MT"/>
          <w:w w:val="110"/>
          <w:sz w:val="24"/>
        </w:rPr>
        <w:t>ricevuta</w:t>
      </w:r>
      <w:r>
        <w:rPr>
          <w:rFonts w:ascii="Gill Sans MT" w:hAnsi="Gill Sans MT"/>
          <w:spacing w:val="-19"/>
          <w:w w:val="110"/>
          <w:sz w:val="24"/>
        </w:rPr>
        <w:t> </w:t>
      </w:r>
      <w:r>
        <w:rPr>
          <w:rFonts w:ascii="Gill Sans MT" w:hAnsi="Gill Sans MT"/>
          <w:w w:val="110"/>
          <w:sz w:val="24"/>
        </w:rPr>
        <w:t>del</w:t>
      </w:r>
      <w:r>
        <w:rPr>
          <w:rFonts w:ascii="Gill Sans MT" w:hAnsi="Gill Sans MT"/>
          <w:spacing w:val="-19"/>
          <w:w w:val="110"/>
          <w:sz w:val="24"/>
        </w:rPr>
        <w:t> </w:t>
      </w:r>
      <w:r>
        <w:rPr>
          <w:rFonts w:ascii="Gill Sans MT" w:hAnsi="Gill Sans MT"/>
          <w:w w:val="110"/>
          <w:sz w:val="24"/>
        </w:rPr>
        <w:t>versamento</w:t>
      </w:r>
      <w:r>
        <w:rPr>
          <w:rFonts w:ascii="Gill Sans MT" w:hAnsi="Gill Sans MT"/>
          <w:spacing w:val="-20"/>
          <w:w w:val="110"/>
          <w:sz w:val="24"/>
        </w:rPr>
        <w:t> </w:t>
      </w:r>
      <w:r>
        <w:rPr>
          <w:rFonts w:ascii="Gill Sans MT" w:hAnsi="Gill Sans MT"/>
          <w:w w:val="110"/>
          <w:sz w:val="24"/>
        </w:rPr>
        <w:t>riporta nella</w:t>
      </w:r>
      <w:r>
        <w:rPr>
          <w:rFonts w:ascii="Gill Sans MT" w:hAnsi="Gill Sans MT"/>
          <w:spacing w:val="-25"/>
          <w:w w:val="110"/>
          <w:sz w:val="24"/>
        </w:rPr>
        <w:t> </w:t>
      </w:r>
      <w:r>
        <w:rPr>
          <w:rFonts w:ascii="Gill Sans MT" w:hAnsi="Gill Sans MT"/>
          <w:w w:val="110"/>
          <w:sz w:val="24"/>
        </w:rPr>
        <w:t>causale</w:t>
      </w:r>
      <w:r>
        <w:rPr>
          <w:rFonts w:ascii="Gill Sans MT" w:hAnsi="Gill Sans MT"/>
          <w:spacing w:val="-24"/>
          <w:w w:val="110"/>
          <w:sz w:val="24"/>
        </w:rPr>
        <w:t> </w:t>
      </w:r>
      <w:r>
        <w:rPr>
          <w:rFonts w:ascii="Gill Sans MT" w:hAnsi="Gill Sans MT"/>
          <w:w w:val="110"/>
          <w:sz w:val="24"/>
        </w:rPr>
        <w:t>la</w:t>
      </w:r>
      <w:r>
        <w:rPr>
          <w:rFonts w:ascii="Gill Sans MT" w:hAnsi="Gill Sans MT"/>
          <w:spacing w:val="-26"/>
          <w:w w:val="110"/>
          <w:sz w:val="24"/>
        </w:rPr>
        <w:t> </w:t>
      </w:r>
      <w:r>
        <w:rPr>
          <w:rFonts w:ascii="Gill Sans MT" w:hAnsi="Gill Sans MT"/>
          <w:w w:val="110"/>
          <w:sz w:val="24"/>
        </w:rPr>
        <w:t>dicitura</w:t>
      </w:r>
      <w:r>
        <w:rPr>
          <w:rFonts w:ascii="Gill Sans MT" w:hAnsi="Gill Sans MT"/>
          <w:spacing w:val="-25"/>
          <w:w w:val="110"/>
          <w:sz w:val="24"/>
        </w:rPr>
        <w:t> </w:t>
      </w:r>
      <w:r>
        <w:rPr>
          <w:rFonts w:ascii="Gill Sans MT" w:hAnsi="Gill Sans MT"/>
          <w:w w:val="110"/>
          <w:sz w:val="24"/>
        </w:rPr>
        <w:t>“Contributo</w:t>
      </w:r>
      <w:r>
        <w:rPr>
          <w:rFonts w:ascii="Gill Sans MT" w:hAnsi="Gill Sans MT"/>
          <w:spacing w:val="-23"/>
          <w:w w:val="110"/>
          <w:sz w:val="24"/>
        </w:rPr>
        <w:t> </w:t>
      </w:r>
      <w:r>
        <w:rPr>
          <w:rFonts w:ascii="Gill Sans MT" w:hAnsi="Gill Sans MT"/>
          <w:w w:val="110"/>
          <w:sz w:val="24"/>
        </w:rPr>
        <w:t>per</w:t>
      </w:r>
      <w:r>
        <w:rPr>
          <w:rFonts w:ascii="Gill Sans MT" w:hAnsi="Gill Sans MT"/>
          <w:spacing w:val="-24"/>
          <w:w w:val="110"/>
          <w:sz w:val="24"/>
        </w:rPr>
        <w:t> </w:t>
      </w:r>
      <w:r>
        <w:rPr>
          <w:rFonts w:ascii="Gill Sans MT" w:hAnsi="Gill Sans MT"/>
          <w:w w:val="110"/>
          <w:sz w:val="24"/>
        </w:rPr>
        <w:t>l’accesso</w:t>
      </w:r>
      <w:r>
        <w:rPr>
          <w:rFonts w:ascii="Gill Sans MT" w:hAnsi="Gill Sans MT"/>
          <w:spacing w:val="-26"/>
          <w:w w:val="110"/>
          <w:sz w:val="24"/>
        </w:rPr>
        <w:t> </w:t>
      </w:r>
      <w:r>
        <w:rPr>
          <w:rFonts w:ascii="Gill Sans MT" w:hAnsi="Gill Sans MT"/>
          <w:w w:val="110"/>
          <w:sz w:val="24"/>
        </w:rPr>
        <w:t>al</w:t>
      </w:r>
      <w:r>
        <w:rPr>
          <w:rFonts w:ascii="Gill Sans MT" w:hAnsi="Gill Sans MT"/>
          <w:spacing w:val="-25"/>
          <w:w w:val="110"/>
          <w:sz w:val="24"/>
        </w:rPr>
        <w:t> </w:t>
      </w:r>
      <w:r>
        <w:rPr>
          <w:rFonts w:ascii="Gill Sans MT" w:hAnsi="Gill Sans MT"/>
          <w:w w:val="110"/>
          <w:sz w:val="24"/>
        </w:rPr>
        <w:t>servizio</w:t>
      </w:r>
      <w:r>
        <w:rPr>
          <w:rFonts w:ascii="Gill Sans MT" w:hAnsi="Gill Sans MT"/>
          <w:spacing w:val="-25"/>
          <w:w w:val="110"/>
          <w:sz w:val="24"/>
        </w:rPr>
        <w:t> </w:t>
      </w:r>
      <w:r>
        <w:rPr>
          <w:rFonts w:ascii="Gill Sans MT" w:hAnsi="Gill Sans MT"/>
          <w:w w:val="110"/>
          <w:sz w:val="24"/>
        </w:rPr>
        <w:t>di</w:t>
      </w:r>
      <w:r>
        <w:rPr>
          <w:rFonts w:ascii="Gill Sans MT" w:hAnsi="Gill Sans MT"/>
          <w:spacing w:val="-23"/>
          <w:w w:val="110"/>
          <w:sz w:val="24"/>
        </w:rPr>
        <w:t> </w:t>
      </w:r>
      <w:r>
        <w:rPr>
          <w:rFonts w:ascii="Gill Sans MT" w:hAnsi="Gill Sans MT"/>
          <w:w w:val="110"/>
          <w:sz w:val="24"/>
        </w:rPr>
        <w:t>giustizia”.</w:t>
      </w:r>
    </w:p>
    <w:p>
      <w:pPr>
        <w:pStyle w:val="BodyText"/>
        <w:spacing w:before="9"/>
        <w:rPr>
          <w:rFonts w:ascii="Gill Sans MT"/>
          <w:sz w:val="21"/>
        </w:rPr>
      </w:pPr>
    </w:p>
    <w:p>
      <w:pPr>
        <w:pStyle w:val="ListParagraph"/>
        <w:numPr>
          <w:ilvl w:val="0"/>
          <w:numId w:val="121"/>
        </w:numPr>
        <w:tabs>
          <w:tab w:pos="1661" w:val="left" w:leader="none"/>
          <w:tab w:pos="1662" w:val="left" w:leader="none"/>
        </w:tabs>
        <w:spacing w:line="240" w:lineRule="auto" w:before="0" w:after="0"/>
        <w:ind w:left="1661" w:right="0" w:hanging="568"/>
        <w:jc w:val="left"/>
        <w:rPr>
          <w:rFonts w:ascii="Gill Sans MT"/>
          <w:sz w:val="24"/>
        </w:rPr>
      </w:pPr>
      <w:r>
        <w:rPr>
          <w:rFonts w:ascii="Gill Sans MT"/>
          <w:w w:val="110"/>
          <w:sz w:val="24"/>
        </w:rPr>
        <w:t>La</w:t>
      </w:r>
      <w:r>
        <w:rPr>
          <w:rFonts w:ascii="Gill Sans MT"/>
          <w:spacing w:val="-38"/>
          <w:w w:val="110"/>
          <w:sz w:val="24"/>
        </w:rPr>
        <w:t> </w:t>
      </w:r>
      <w:r>
        <w:rPr>
          <w:rFonts w:ascii="Gill Sans MT"/>
          <w:w w:val="110"/>
          <w:sz w:val="24"/>
        </w:rPr>
        <w:t>prova</w:t>
      </w:r>
      <w:r>
        <w:rPr>
          <w:rFonts w:ascii="Gill Sans MT"/>
          <w:spacing w:val="-38"/>
          <w:w w:val="110"/>
          <w:sz w:val="24"/>
        </w:rPr>
        <w:t> </w:t>
      </w:r>
      <w:r>
        <w:rPr>
          <w:rFonts w:ascii="Gill Sans MT"/>
          <w:w w:val="110"/>
          <w:sz w:val="24"/>
        </w:rPr>
        <w:t>del</w:t>
      </w:r>
      <w:r>
        <w:rPr>
          <w:rFonts w:ascii="Gill Sans MT"/>
          <w:spacing w:val="-37"/>
          <w:w w:val="110"/>
          <w:sz w:val="24"/>
        </w:rPr>
        <w:t> </w:t>
      </w:r>
      <w:r>
        <w:rPr>
          <w:rFonts w:ascii="Gill Sans MT"/>
          <w:w w:val="110"/>
          <w:sz w:val="24"/>
        </w:rPr>
        <w:t>versamento</w:t>
      </w:r>
      <w:r>
        <w:rPr>
          <w:rFonts w:ascii="Gill Sans MT"/>
          <w:spacing w:val="-38"/>
          <w:w w:val="110"/>
          <w:sz w:val="24"/>
        </w:rPr>
        <w:t> </w:t>
      </w:r>
      <w:r>
        <w:rPr>
          <w:rFonts w:ascii="Gill Sans MT"/>
          <w:w w:val="110"/>
          <w:sz w:val="24"/>
        </w:rPr>
        <w:t>del</w:t>
      </w:r>
      <w:r>
        <w:rPr>
          <w:rFonts w:ascii="Gill Sans MT"/>
          <w:spacing w:val="-37"/>
          <w:w w:val="110"/>
          <w:sz w:val="24"/>
        </w:rPr>
        <w:t> </w:t>
      </w:r>
      <w:r>
        <w:rPr>
          <w:rFonts w:ascii="Gill Sans MT"/>
          <w:w w:val="110"/>
          <w:sz w:val="24"/>
        </w:rPr>
        <w:t>contributo,</w:t>
      </w:r>
      <w:r>
        <w:rPr>
          <w:rFonts w:ascii="Gill Sans MT"/>
          <w:spacing w:val="-37"/>
          <w:w w:val="110"/>
          <w:sz w:val="24"/>
        </w:rPr>
        <w:t> </w:t>
      </w:r>
      <w:r>
        <w:rPr>
          <w:rFonts w:ascii="Gill Sans MT"/>
          <w:w w:val="110"/>
          <w:sz w:val="24"/>
        </w:rPr>
        <w:t>nella</w:t>
      </w:r>
      <w:r>
        <w:rPr>
          <w:rFonts w:ascii="Gill Sans MT"/>
          <w:spacing w:val="-38"/>
          <w:w w:val="110"/>
          <w:sz w:val="24"/>
        </w:rPr>
        <w:t> </w:t>
      </w:r>
      <w:r>
        <w:rPr>
          <w:rFonts w:ascii="Gill Sans MT"/>
          <w:w w:val="110"/>
          <w:sz w:val="24"/>
        </w:rPr>
        <w:t>misura</w:t>
      </w:r>
      <w:r>
        <w:rPr>
          <w:rFonts w:ascii="Gill Sans MT"/>
          <w:spacing w:val="-38"/>
          <w:w w:val="110"/>
          <w:sz w:val="24"/>
        </w:rPr>
        <w:t> </w:t>
      </w:r>
      <w:r>
        <w:rPr>
          <w:rFonts w:ascii="Gill Sans MT"/>
          <w:w w:val="110"/>
          <w:sz w:val="24"/>
        </w:rPr>
        <w:t>prevista,</w:t>
      </w:r>
      <w:r>
        <w:rPr>
          <w:rFonts w:ascii="Gill Sans MT"/>
          <w:spacing w:val="-37"/>
          <w:w w:val="110"/>
          <w:sz w:val="24"/>
        </w:rPr>
        <w:t> </w:t>
      </w:r>
      <w:r>
        <w:rPr>
          <w:rFonts w:ascii="Gill Sans MT"/>
          <w:w w:val="110"/>
          <w:sz w:val="24"/>
        </w:rPr>
        <w:t>deve</w:t>
      </w:r>
      <w:r>
        <w:rPr>
          <w:rFonts w:ascii="Gill Sans MT"/>
          <w:spacing w:val="-37"/>
          <w:w w:val="110"/>
          <w:sz w:val="24"/>
        </w:rPr>
        <w:t> </w:t>
      </w:r>
      <w:r>
        <w:rPr>
          <w:rFonts w:ascii="Gill Sans MT"/>
          <w:w w:val="110"/>
          <w:sz w:val="24"/>
        </w:rPr>
        <w:t>essere</w:t>
      </w:r>
      <w:r>
        <w:rPr>
          <w:rFonts w:ascii="Gill Sans MT"/>
          <w:spacing w:val="-37"/>
          <w:w w:val="110"/>
          <w:sz w:val="24"/>
        </w:rPr>
        <w:t> </w:t>
      </w:r>
      <w:r>
        <w:rPr>
          <w:rFonts w:ascii="Gill Sans MT"/>
          <w:w w:val="110"/>
          <w:sz w:val="24"/>
        </w:rPr>
        <w:t>sempre</w:t>
      </w:r>
    </w:p>
    <w:p>
      <w:pPr>
        <w:pStyle w:val="BodyText"/>
        <w:spacing w:before="58"/>
        <w:ind w:left="1661"/>
        <w:rPr>
          <w:rFonts w:ascii="Gill Sans MT" w:hAnsi="Gill Sans MT"/>
        </w:rPr>
      </w:pPr>
      <w:r>
        <w:rPr>
          <w:rFonts w:ascii="Gill Sans MT" w:hAnsi="Gill Sans MT"/>
          <w:w w:val="110"/>
        </w:rPr>
        <w:t>allegata all’atto introduttivo del procedimento.</w:t>
      </w:r>
    </w:p>
    <w:p>
      <w:pPr>
        <w:pStyle w:val="BodyText"/>
        <w:spacing w:before="11"/>
        <w:rPr>
          <w:rFonts w:ascii="Gill Sans MT"/>
          <w:sz w:val="26"/>
        </w:rPr>
      </w:pPr>
    </w:p>
    <w:p>
      <w:pPr>
        <w:pStyle w:val="ListParagraph"/>
        <w:numPr>
          <w:ilvl w:val="0"/>
          <w:numId w:val="121"/>
        </w:numPr>
        <w:tabs>
          <w:tab w:pos="1661" w:val="left" w:leader="none"/>
          <w:tab w:pos="1662" w:val="left" w:leader="none"/>
        </w:tabs>
        <w:spacing w:line="240" w:lineRule="auto" w:before="0" w:after="0"/>
        <w:ind w:left="1661" w:right="0" w:hanging="568"/>
        <w:jc w:val="left"/>
        <w:rPr>
          <w:rFonts w:ascii="Gill Sans MT" w:hAnsi="Gill Sans MT"/>
          <w:sz w:val="24"/>
        </w:rPr>
      </w:pPr>
      <w:r>
        <w:rPr/>
        <w:pict>
          <v:shape style="position:absolute;margin-left:39.280712pt;margin-top:-4.643607pt;width:15.45pt;height:167.95pt;mso-position-horizontal-relative:page;mso-position-vertical-relative:paragraph;z-index:25232486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hAnsi="Gill Sans MT"/>
          <w:w w:val="105"/>
          <w:sz w:val="24"/>
        </w:rPr>
        <w:t>L’importo</w:t>
      </w:r>
      <w:r>
        <w:rPr>
          <w:rFonts w:ascii="Gill Sans MT" w:hAnsi="Gill Sans MT"/>
          <w:spacing w:val="9"/>
          <w:w w:val="105"/>
          <w:sz w:val="24"/>
        </w:rPr>
        <w:t> </w:t>
      </w:r>
      <w:r>
        <w:rPr>
          <w:rFonts w:ascii="Gill Sans MT" w:hAnsi="Gill Sans MT"/>
          <w:w w:val="105"/>
          <w:sz w:val="24"/>
        </w:rPr>
        <w:t>versato</w:t>
      </w:r>
      <w:r>
        <w:rPr>
          <w:rFonts w:ascii="Gill Sans MT" w:hAnsi="Gill Sans MT"/>
          <w:spacing w:val="8"/>
          <w:w w:val="105"/>
          <w:sz w:val="24"/>
        </w:rPr>
        <w:t> </w:t>
      </w:r>
      <w:r>
        <w:rPr>
          <w:rFonts w:ascii="Gill Sans MT" w:hAnsi="Gill Sans MT"/>
          <w:w w:val="105"/>
          <w:sz w:val="24"/>
        </w:rPr>
        <w:t>a</w:t>
      </w:r>
      <w:r>
        <w:rPr>
          <w:rFonts w:ascii="Gill Sans MT" w:hAnsi="Gill Sans MT"/>
          <w:spacing w:val="7"/>
          <w:w w:val="105"/>
          <w:sz w:val="24"/>
        </w:rPr>
        <w:t> </w:t>
      </w:r>
      <w:r>
        <w:rPr>
          <w:rFonts w:ascii="Gill Sans MT" w:hAnsi="Gill Sans MT"/>
          <w:w w:val="105"/>
          <w:sz w:val="24"/>
        </w:rPr>
        <w:t>titolo</w:t>
      </w:r>
      <w:r>
        <w:rPr>
          <w:rFonts w:ascii="Gill Sans MT" w:hAnsi="Gill Sans MT"/>
          <w:spacing w:val="8"/>
          <w:w w:val="105"/>
          <w:sz w:val="24"/>
        </w:rPr>
        <w:t> </w:t>
      </w:r>
      <w:r>
        <w:rPr>
          <w:rFonts w:ascii="Gill Sans MT" w:hAnsi="Gill Sans MT"/>
          <w:w w:val="105"/>
          <w:sz w:val="24"/>
        </w:rPr>
        <w:t>di</w:t>
      </w:r>
      <w:r>
        <w:rPr>
          <w:rFonts w:ascii="Gill Sans MT" w:hAnsi="Gill Sans MT"/>
          <w:spacing w:val="8"/>
          <w:w w:val="105"/>
          <w:sz w:val="24"/>
        </w:rPr>
        <w:t> </w:t>
      </w:r>
      <w:r>
        <w:rPr>
          <w:rFonts w:ascii="Gill Sans MT" w:hAnsi="Gill Sans MT"/>
          <w:w w:val="105"/>
          <w:sz w:val="24"/>
        </w:rPr>
        <w:t>contributo</w:t>
      </w:r>
      <w:r>
        <w:rPr>
          <w:rFonts w:ascii="Gill Sans MT" w:hAnsi="Gill Sans MT"/>
          <w:spacing w:val="8"/>
          <w:w w:val="105"/>
          <w:sz w:val="24"/>
        </w:rPr>
        <w:t> </w:t>
      </w:r>
      <w:r>
        <w:rPr>
          <w:rFonts w:ascii="Gill Sans MT" w:hAnsi="Gill Sans MT"/>
          <w:w w:val="105"/>
          <w:sz w:val="24"/>
        </w:rPr>
        <w:t>per</w:t>
      </w:r>
      <w:r>
        <w:rPr>
          <w:rFonts w:ascii="Gill Sans MT" w:hAnsi="Gill Sans MT"/>
          <w:spacing w:val="7"/>
          <w:w w:val="105"/>
          <w:sz w:val="24"/>
        </w:rPr>
        <w:t> </w:t>
      </w:r>
      <w:r>
        <w:rPr>
          <w:rFonts w:ascii="Gill Sans MT" w:hAnsi="Gill Sans MT"/>
          <w:w w:val="105"/>
          <w:sz w:val="24"/>
        </w:rPr>
        <w:t>l’accesso</w:t>
      </w:r>
      <w:r>
        <w:rPr>
          <w:rFonts w:ascii="Gill Sans MT" w:hAnsi="Gill Sans MT"/>
          <w:spacing w:val="8"/>
          <w:w w:val="105"/>
          <w:sz w:val="24"/>
        </w:rPr>
        <w:t> </w:t>
      </w:r>
      <w:r>
        <w:rPr>
          <w:rFonts w:ascii="Gill Sans MT" w:hAnsi="Gill Sans MT"/>
          <w:w w:val="105"/>
          <w:sz w:val="24"/>
        </w:rPr>
        <w:t>ai</w:t>
      </w:r>
      <w:r>
        <w:rPr>
          <w:rFonts w:ascii="Gill Sans MT" w:hAnsi="Gill Sans MT"/>
          <w:spacing w:val="7"/>
          <w:w w:val="105"/>
          <w:sz w:val="24"/>
        </w:rPr>
        <w:t> </w:t>
      </w:r>
      <w:r>
        <w:rPr>
          <w:rFonts w:ascii="Gill Sans MT" w:hAnsi="Gill Sans MT"/>
          <w:w w:val="105"/>
          <w:sz w:val="24"/>
        </w:rPr>
        <w:t>servizi</w:t>
      </w:r>
      <w:r>
        <w:rPr>
          <w:rFonts w:ascii="Gill Sans MT" w:hAnsi="Gill Sans MT"/>
          <w:spacing w:val="9"/>
          <w:w w:val="105"/>
          <w:sz w:val="24"/>
        </w:rPr>
        <w:t> </w:t>
      </w:r>
      <w:r>
        <w:rPr>
          <w:rFonts w:ascii="Gill Sans MT" w:hAnsi="Gill Sans MT"/>
          <w:w w:val="105"/>
          <w:sz w:val="24"/>
        </w:rPr>
        <w:t>di</w:t>
      </w:r>
      <w:r>
        <w:rPr>
          <w:rFonts w:ascii="Gill Sans MT" w:hAnsi="Gill Sans MT"/>
          <w:spacing w:val="8"/>
          <w:w w:val="105"/>
          <w:sz w:val="24"/>
        </w:rPr>
        <w:t> </w:t>
      </w:r>
      <w:r>
        <w:rPr>
          <w:rFonts w:ascii="Gill Sans MT" w:hAnsi="Gill Sans MT"/>
          <w:w w:val="105"/>
          <w:sz w:val="24"/>
        </w:rPr>
        <w:t>giustizia</w:t>
      </w:r>
      <w:r>
        <w:rPr>
          <w:rFonts w:ascii="Gill Sans MT" w:hAnsi="Gill Sans MT"/>
          <w:spacing w:val="8"/>
          <w:w w:val="105"/>
          <w:sz w:val="24"/>
        </w:rPr>
        <w:t> </w:t>
      </w:r>
      <w:r>
        <w:rPr>
          <w:rFonts w:ascii="Gill Sans MT" w:hAnsi="Gill Sans MT"/>
          <w:w w:val="105"/>
          <w:sz w:val="24"/>
        </w:rPr>
        <w:t>non</w:t>
      </w:r>
      <w:r>
        <w:rPr>
          <w:rFonts w:ascii="Gill Sans MT" w:hAnsi="Gill Sans MT"/>
          <w:spacing w:val="7"/>
          <w:w w:val="105"/>
          <w:sz w:val="24"/>
        </w:rPr>
        <w:t> </w:t>
      </w:r>
      <w:r>
        <w:rPr>
          <w:rFonts w:ascii="Gill Sans MT" w:hAnsi="Gill Sans MT"/>
          <w:w w:val="105"/>
          <w:sz w:val="24"/>
        </w:rPr>
        <w:t>è</w:t>
      </w:r>
    </w:p>
    <w:p>
      <w:pPr>
        <w:pStyle w:val="BodyText"/>
        <w:spacing w:before="57"/>
        <w:ind w:left="1661"/>
        <w:rPr>
          <w:rFonts w:ascii="Gill Sans MT"/>
        </w:rPr>
      </w:pPr>
      <w:r>
        <w:rPr>
          <w:rFonts w:ascii="Gill Sans MT"/>
          <w:w w:val="110"/>
        </w:rPr>
        <w:t>soggetto a</w:t>
      </w:r>
      <w:r>
        <w:rPr>
          <w:rFonts w:ascii="Gill Sans MT"/>
          <w:spacing w:val="-52"/>
          <w:w w:val="110"/>
        </w:rPr>
        <w:t> </w:t>
      </w:r>
      <w:r>
        <w:rPr>
          <w:rFonts w:ascii="Gill Sans MT"/>
          <w:w w:val="110"/>
        </w:rPr>
        <w:t>restituzione.</w:t>
      </w:r>
    </w:p>
    <w:p>
      <w:pPr>
        <w:pStyle w:val="BodyText"/>
        <w:rPr>
          <w:rFonts w:ascii="Gill Sans MT"/>
          <w:sz w:val="28"/>
        </w:rPr>
      </w:pPr>
    </w:p>
    <w:p>
      <w:pPr>
        <w:pStyle w:val="BodyText"/>
        <w:spacing w:before="4"/>
        <w:rPr>
          <w:rFonts w:ascii="Gill Sans MT"/>
          <w:sz w:val="38"/>
        </w:rPr>
      </w:pPr>
    </w:p>
    <w:p>
      <w:pPr>
        <w:spacing w:before="0"/>
        <w:ind w:left="1057" w:right="924" w:firstLine="0"/>
        <w:jc w:val="center"/>
        <w:rPr>
          <w:rFonts w:ascii="Trebuchet MS" w:hAnsi="Trebuchet MS"/>
          <w:b/>
          <w:sz w:val="28"/>
        </w:rPr>
      </w:pPr>
      <w:bookmarkStart w:name="_bookmark133" w:id="134"/>
      <w:bookmarkEnd w:id="134"/>
      <w:r>
        <w:rPr/>
      </w:r>
      <w:r>
        <w:rPr>
          <w:rFonts w:ascii="Trebuchet MS" w:hAnsi="Trebuchet MS"/>
          <w:b/>
          <w:sz w:val="28"/>
        </w:rPr>
        <w:t>Art.8 – Ufficio del gratuito patrocinio</w:t>
      </w:r>
    </w:p>
    <w:p>
      <w:pPr>
        <w:pStyle w:val="BodyText"/>
        <w:spacing w:before="4"/>
        <w:rPr>
          <w:rFonts w:ascii="Trebuchet MS"/>
          <w:b/>
          <w:sz w:val="18"/>
        </w:rPr>
      </w:pPr>
    </w:p>
    <w:p>
      <w:pPr>
        <w:pStyle w:val="ListParagraph"/>
        <w:numPr>
          <w:ilvl w:val="0"/>
          <w:numId w:val="122"/>
        </w:numPr>
        <w:tabs>
          <w:tab w:pos="1662" w:val="left" w:leader="none"/>
        </w:tabs>
        <w:spacing w:line="290" w:lineRule="auto" w:before="102" w:after="0"/>
        <w:ind w:left="1661" w:right="934" w:hanging="567"/>
        <w:jc w:val="both"/>
        <w:rPr>
          <w:rFonts w:ascii="Gill Sans MT" w:hAnsi="Gill Sans MT"/>
          <w:sz w:val="24"/>
        </w:rPr>
      </w:pPr>
      <w:r>
        <w:rPr>
          <w:rFonts w:ascii="Gill Sans MT" w:hAnsi="Gill Sans MT"/>
          <w:w w:val="110"/>
          <w:sz w:val="24"/>
        </w:rPr>
        <w:t>Al</w:t>
      </w:r>
      <w:r>
        <w:rPr>
          <w:rFonts w:ascii="Gill Sans MT" w:hAnsi="Gill Sans MT"/>
          <w:spacing w:val="-34"/>
          <w:w w:val="110"/>
          <w:sz w:val="24"/>
        </w:rPr>
        <w:t> </w:t>
      </w:r>
      <w:r>
        <w:rPr>
          <w:rFonts w:ascii="Gill Sans MT" w:hAnsi="Gill Sans MT"/>
          <w:w w:val="110"/>
          <w:sz w:val="24"/>
        </w:rPr>
        <w:t>fine</w:t>
      </w:r>
      <w:r>
        <w:rPr>
          <w:rFonts w:ascii="Gill Sans MT" w:hAnsi="Gill Sans MT"/>
          <w:spacing w:val="-32"/>
          <w:w w:val="110"/>
          <w:sz w:val="24"/>
        </w:rPr>
        <w:t> </w:t>
      </w:r>
      <w:r>
        <w:rPr>
          <w:rFonts w:ascii="Gill Sans MT" w:hAnsi="Gill Sans MT"/>
          <w:w w:val="110"/>
          <w:sz w:val="24"/>
        </w:rPr>
        <w:t>di</w:t>
      </w:r>
      <w:r>
        <w:rPr>
          <w:rFonts w:ascii="Gill Sans MT" w:hAnsi="Gill Sans MT"/>
          <w:spacing w:val="-30"/>
          <w:w w:val="110"/>
          <w:sz w:val="24"/>
        </w:rPr>
        <w:t> </w:t>
      </w:r>
      <w:r>
        <w:rPr>
          <w:rFonts w:ascii="Gill Sans MT" w:hAnsi="Gill Sans MT"/>
          <w:w w:val="110"/>
          <w:sz w:val="24"/>
        </w:rPr>
        <w:t>garantire</w:t>
      </w:r>
      <w:r>
        <w:rPr>
          <w:rFonts w:ascii="Gill Sans MT" w:hAnsi="Gill Sans MT"/>
          <w:spacing w:val="-32"/>
          <w:w w:val="110"/>
          <w:sz w:val="24"/>
        </w:rPr>
        <w:t> </w:t>
      </w:r>
      <w:r>
        <w:rPr>
          <w:rFonts w:ascii="Gill Sans MT" w:hAnsi="Gill Sans MT"/>
          <w:w w:val="110"/>
          <w:sz w:val="24"/>
        </w:rPr>
        <w:t>l’accesso</w:t>
      </w:r>
      <w:r>
        <w:rPr>
          <w:rFonts w:ascii="Gill Sans MT" w:hAnsi="Gill Sans MT"/>
          <w:spacing w:val="-33"/>
          <w:w w:val="110"/>
          <w:sz w:val="24"/>
        </w:rPr>
        <w:t> </w:t>
      </w:r>
      <w:r>
        <w:rPr>
          <w:rFonts w:ascii="Gill Sans MT" w:hAnsi="Gill Sans MT"/>
          <w:w w:val="110"/>
          <w:sz w:val="24"/>
        </w:rPr>
        <w:t>alla</w:t>
      </w:r>
      <w:r>
        <w:rPr>
          <w:rFonts w:ascii="Gill Sans MT" w:hAnsi="Gill Sans MT"/>
          <w:spacing w:val="-33"/>
          <w:w w:val="110"/>
          <w:sz w:val="24"/>
        </w:rPr>
        <w:t> </w:t>
      </w:r>
      <w:r>
        <w:rPr>
          <w:rFonts w:ascii="Gill Sans MT" w:hAnsi="Gill Sans MT"/>
          <w:w w:val="110"/>
          <w:sz w:val="24"/>
        </w:rPr>
        <w:t>giustizia</w:t>
      </w:r>
      <w:r>
        <w:rPr>
          <w:rFonts w:ascii="Gill Sans MT" w:hAnsi="Gill Sans MT"/>
          <w:spacing w:val="-34"/>
          <w:w w:val="110"/>
          <w:sz w:val="24"/>
        </w:rPr>
        <w:t> </w:t>
      </w:r>
      <w:r>
        <w:rPr>
          <w:rFonts w:ascii="Gill Sans MT" w:hAnsi="Gill Sans MT"/>
          <w:w w:val="110"/>
          <w:sz w:val="24"/>
        </w:rPr>
        <w:t>federale</w:t>
      </w:r>
      <w:r>
        <w:rPr>
          <w:rFonts w:ascii="Gill Sans MT" w:hAnsi="Gill Sans MT"/>
          <w:spacing w:val="-32"/>
          <w:w w:val="110"/>
          <w:sz w:val="24"/>
        </w:rPr>
        <w:t> </w:t>
      </w:r>
      <w:r>
        <w:rPr>
          <w:rFonts w:ascii="Gill Sans MT" w:hAnsi="Gill Sans MT"/>
          <w:w w:val="110"/>
          <w:sz w:val="24"/>
        </w:rPr>
        <w:t>a</w:t>
      </w:r>
      <w:r>
        <w:rPr>
          <w:rFonts w:ascii="Gill Sans MT" w:hAnsi="Gill Sans MT"/>
          <w:spacing w:val="-34"/>
          <w:w w:val="110"/>
          <w:sz w:val="24"/>
        </w:rPr>
        <w:t> </w:t>
      </w:r>
      <w:r>
        <w:rPr>
          <w:rFonts w:ascii="Gill Sans MT" w:hAnsi="Gill Sans MT"/>
          <w:w w:val="110"/>
          <w:sz w:val="24"/>
        </w:rPr>
        <w:t>quanti</w:t>
      </w:r>
      <w:r>
        <w:rPr>
          <w:rFonts w:ascii="Gill Sans MT" w:hAnsi="Gill Sans MT"/>
          <w:spacing w:val="-33"/>
          <w:w w:val="110"/>
          <w:sz w:val="24"/>
        </w:rPr>
        <w:t> </w:t>
      </w:r>
      <w:r>
        <w:rPr>
          <w:rFonts w:ascii="Gill Sans MT" w:hAnsi="Gill Sans MT"/>
          <w:w w:val="110"/>
          <w:sz w:val="24"/>
        </w:rPr>
        <w:t>non</w:t>
      </w:r>
      <w:r>
        <w:rPr>
          <w:rFonts w:ascii="Gill Sans MT" w:hAnsi="Gill Sans MT"/>
          <w:spacing w:val="-32"/>
          <w:w w:val="110"/>
          <w:sz w:val="24"/>
        </w:rPr>
        <w:t> </w:t>
      </w:r>
      <w:r>
        <w:rPr>
          <w:rFonts w:ascii="Gill Sans MT" w:hAnsi="Gill Sans MT"/>
          <w:w w:val="110"/>
          <w:sz w:val="24"/>
        </w:rPr>
        <w:t>possono</w:t>
      </w:r>
      <w:r>
        <w:rPr>
          <w:rFonts w:ascii="Gill Sans MT" w:hAnsi="Gill Sans MT"/>
          <w:spacing w:val="-34"/>
          <w:w w:val="110"/>
          <w:sz w:val="24"/>
        </w:rPr>
        <w:t> </w:t>
      </w:r>
      <w:r>
        <w:rPr>
          <w:rFonts w:ascii="Gill Sans MT" w:hAnsi="Gill Sans MT"/>
          <w:w w:val="110"/>
          <w:sz w:val="24"/>
        </w:rPr>
        <w:t>sostenere i costi di assistenza legale hanno facoltà di avvalersi dell’Ufficio del gratuito patrocinio</w:t>
      </w:r>
      <w:r>
        <w:rPr>
          <w:rFonts w:ascii="Gill Sans MT" w:hAnsi="Gill Sans MT"/>
          <w:spacing w:val="-28"/>
          <w:w w:val="110"/>
          <w:sz w:val="24"/>
        </w:rPr>
        <w:t> </w:t>
      </w:r>
      <w:r>
        <w:rPr>
          <w:rFonts w:ascii="Gill Sans MT" w:hAnsi="Gill Sans MT"/>
          <w:w w:val="110"/>
          <w:sz w:val="24"/>
        </w:rPr>
        <w:t>istituito</w:t>
      </w:r>
      <w:r>
        <w:rPr>
          <w:rFonts w:ascii="Gill Sans MT" w:hAnsi="Gill Sans MT"/>
          <w:spacing w:val="-25"/>
          <w:w w:val="110"/>
          <w:sz w:val="24"/>
        </w:rPr>
        <w:t> </w:t>
      </w:r>
      <w:r>
        <w:rPr>
          <w:rFonts w:ascii="Gill Sans MT" w:hAnsi="Gill Sans MT"/>
          <w:w w:val="110"/>
          <w:sz w:val="24"/>
        </w:rPr>
        <w:t>presso</w:t>
      </w:r>
      <w:r>
        <w:rPr>
          <w:rFonts w:ascii="Gill Sans MT" w:hAnsi="Gill Sans MT"/>
          <w:spacing w:val="-28"/>
          <w:w w:val="110"/>
          <w:sz w:val="24"/>
        </w:rPr>
        <w:t> </w:t>
      </w:r>
      <w:r>
        <w:rPr>
          <w:rFonts w:ascii="Gill Sans MT" w:hAnsi="Gill Sans MT"/>
          <w:w w:val="110"/>
          <w:sz w:val="24"/>
        </w:rPr>
        <w:t>il</w:t>
      </w:r>
      <w:r>
        <w:rPr>
          <w:rFonts w:ascii="Gill Sans MT" w:hAnsi="Gill Sans MT"/>
          <w:spacing w:val="-27"/>
          <w:w w:val="110"/>
          <w:sz w:val="24"/>
        </w:rPr>
        <w:t> </w:t>
      </w:r>
      <w:r>
        <w:rPr>
          <w:rFonts w:ascii="Gill Sans MT" w:hAnsi="Gill Sans MT"/>
          <w:w w:val="110"/>
          <w:sz w:val="24"/>
        </w:rPr>
        <w:t>CONI.</w:t>
      </w:r>
    </w:p>
    <w:p>
      <w:pPr>
        <w:pStyle w:val="ListParagraph"/>
        <w:numPr>
          <w:ilvl w:val="0"/>
          <w:numId w:val="122"/>
        </w:numPr>
        <w:tabs>
          <w:tab w:pos="1662" w:val="left" w:leader="none"/>
        </w:tabs>
        <w:spacing w:line="252" w:lineRule="auto" w:before="221" w:after="0"/>
        <w:ind w:left="1661" w:right="936" w:hanging="567"/>
        <w:jc w:val="both"/>
        <w:rPr>
          <w:rFonts w:ascii="Gill Sans MT" w:hAnsi="Gill Sans MT"/>
          <w:sz w:val="24"/>
        </w:rPr>
      </w:pPr>
      <w:r>
        <w:rPr>
          <w:rFonts w:ascii="Gill Sans MT" w:hAnsi="Gill Sans MT"/>
          <w:w w:val="110"/>
          <w:sz w:val="24"/>
        </w:rPr>
        <w:t>Le</w:t>
      </w:r>
      <w:r>
        <w:rPr>
          <w:rFonts w:ascii="Gill Sans MT" w:hAnsi="Gill Sans MT"/>
          <w:spacing w:val="-34"/>
          <w:w w:val="110"/>
          <w:sz w:val="24"/>
        </w:rPr>
        <w:t> </w:t>
      </w:r>
      <w:r>
        <w:rPr>
          <w:rFonts w:ascii="Gill Sans MT" w:hAnsi="Gill Sans MT"/>
          <w:w w:val="110"/>
          <w:sz w:val="24"/>
        </w:rPr>
        <w:t>condizioni</w:t>
      </w:r>
      <w:r>
        <w:rPr>
          <w:rFonts w:ascii="Gill Sans MT" w:hAnsi="Gill Sans MT"/>
          <w:spacing w:val="-35"/>
          <w:w w:val="110"/>
          <w:sz w:val="24"/>
        </w:rPr>
        <w:t> </w:t>
      </w:r>
      <w:r>
        <w:rPr>
          <w:rFonts w:ascii="Gill Sans MT" w:hAnsi="Gill Sans MT"/>
          <w:w w:val="110"/>
          <w:sz w:val="24"/>
        </w:rPr>
        <w:t>per</w:t>
      </w:r>
      <w:r>
        <w:rPr>
          <w:rFonts w:ascii="Gill Sans MT" w:hAnsi="Gill Sans MT"/>
          <w:spacing w:val="-35"/>
          <w:w w:val="110"/>
          <w:sz w:val="24"/>
        </w:rPr>
        <w:t> </w:t>
      </w:r>
      <w:r>
        <w:rPr>
          <w:rFonts w:ascii="Gill Sans MT" w:hAnsi="Gill Sans MT"/>
          <w:w w:val="110"/>
          <w:sz w:val="24"/>
        </w:rPr>
        <w:t>l’ammissione</w:t>
      </w:r>
      <w:r>
        <w:rPr>
          <w:rFonts w:ascii="Gill Sans MT" w:hAnsi="Gill Sans MT"/>
          <w:spacing w:val="-33"/>
          <w:w w:val="110"/>
          <w:sz w:val="24"/>
        </w:rPr>
        <w:t> </w:t>
      </w:r>
      <w:r>
        <w:rPr>
          <w:rFonts w:ascii="Gill Sans MT" w:hAnsi="Gill Sans MT"/>
          <w:w w:val="110"/>
          <w:sz w:val="24"/>
        </w:rPr>
        <w:t>al</w:t>
      </w:r>
      <w:r>
        <w:rPr>
          <w:rFonts w:ascii="Gill Sans MT" w:hAnsi="Gill Sans MT"/>
          <w:spacing w:val="-35"/>
          <w:w w:val="110"/>
          <w:sz w:val="24"/>
        </w:rPr>
        <w:t> </w:t>
      </w:r>
      <w:r>
        <w:rPr>
          <w:rFonts w:ascii="Gill Sans MT" w:hAnsi="Gill Sans MT"/>
          <w:w w:val="110"/>
          <w:sz w:val="24"/>
        </w:rPr>
        <w:t>gratuito</w:t>
      </w:r>
      <w:r>
        <w:rPr>
          <w:rFonts w:ascii="Gill Sans MT" w:hAnsi="Gill Sans MT"/>
          <w:spacing w:val="-35"/>
          <w:w w:val="110"/>
          <w:sz w:val="24"/>
        </w:rPr>
        <w:t> </w:t>
      </w:r>
      <w:r>
        <w:rPr>
          <w:rFonts w:ascii="Gill Sans MT" w:hAnsi="Gill Sans MT"/>
          <w:w w:val="110"/>
          <w:sz w:val="24"/>
        </w:rPr>
        <w:t>patrocinio</w:t>
      </w:r>
      <w:r>
        <w:rPr>
          <w:rFonts w:ascii="Gill Sans MT" w:hAnsi="Gill Sans MT"/>
          <w:spacing w:val="-35"/>
          <w:w w:val="110"/>
          <w:sz w:val="24"/>
        </w:rPr>
        <w:t> </w:t>
      </w:r>
      <w:r>
        <w:rPr>
          <w:rFonts w:ascii="Gill Sans MT" w:hAnsi="Gill Sans MT"/>
          <w:w w:val="110"/>
          <w:sz w:val="24"/>
        </w:rPr>
        <w:t>nonché</w:t>
      </w:r>
      <w:r>
        <w:rPr>
          <w:rFonts w:ascii="Gill Sans MT" w:hAnsi="Gill Sans MT"/>
          <w:spacing w:val="-35"/>
          <w:w w:val="110"/>
          <w:sz w:val="24"/>
        </w:rPr>
        <w:t> </w:t>
      </w:r>
      <w:r>
        <w:rPr>
          <w:rFonts w:ascii="Gill Sans MT" w:hAnsi="Gill Sans MT"/>
          <w:w w:val="110"/>
          <w:sz w:val="24"/>
        </w:rPr>
        <w:t>il</w:t>
      </w:r>
      <w:r>
        <w:rPr>
          <w:rFonts w:ascii="Gill Sans MT" w:hAnsi="Gill Sans MT"/>
          <w:spacing w:val="-34"/>
          <w:w w:val="110"/>
          <w:sz w:val="24"/>
        </w:rPr>
        <w:t> </w:t>
      </w:r>
      <w:r>
        <w:rPr>
          <w:rFonts w:ascii="Gill Sans MT" w:hAnsi="Gill Sans MT"/>
          <w:w w:val="110"/>
          <w:sz w:val="24"/>
        </w:rPr>
        <w:t>funzionamento</w:t>
      </w:r>
      <w:r>
        <w:rPr>
          <w:rFonts w:ascii="Gill Sans MT" w:hAnsi="Gill Sans MT"/>
          <w:spacing w:val="-34"/>
          <w:w w:val="110"/>
          <w:sz w:val="24"/>
        </w:rPr>
        <w:t> </w:t>
      </w:r>
      <w:r>
        <w:rPr>
          <w:rFonts w:ascii="Gill Sans MT" w:hAnsi="Gill Sans MT"/>
          <w:w w:val="110"/>
          <w:sz w:val="24"/>
        </w:rPr>
        <w:t>del relativo ufficio sono disciplinati dal Regolamento di Organizzazione e Funzionamento</w:t>
      </w:r>
      <w:r>
        <w:rPr>
          <w:rFonts w:ascii="Gill Sans MT" w:hAnsi="Gill Sans MT"/>
          <w:spacing w:val="-26"/>
          <w:w w:val="110"/>
          <w:sz w:val="24"/>
        </w:rPr>
        <w:t> </w:t>
      </w:r>
      <w:r>
        <w:rPr>
          <w:rFonts w:ascii="Gill Sans MT" w:hAnsi="Gill Sans MT"/>
          <w:w w:val="110"/>
          <w:sz w:val="24"/>
        </w:rPr>
        <w:t>del</w:t>
      </w:r>
      <w:r>
        <w:rPr>
          <w:rFonts w:ascii="Gill Sans MT" w:hAnsi="Gill Sans MT"/>
          <w:spacing w:val="-26"/>
          <w:w w:val="110"/>
          <w:sz w:val="24"/>
        </w:rPr>
        <w:t> </w:t>
      </w:r>
      <w:r>
        <w:rPr>
          <w:rFonts w:ascii="Gill Sans MT" w:hAnsi="Gill Sans MT"/>
          <w:w w:val="110"/>
          <w:sz w:val="24"/>
        </w:rPr>
        <w:t>Collegio</w:t>
      </w:r>
      <w:r>
        <w:rPr>
          <w:rFonts w:ascii="Gill Sans MT" w:hAnsi="Gill Sans MT"/>
          <w:spacing w:val="-28"/>
          <w:w w:val="110"/>
          <w:sz w:val="24"/>
        </w:rPr>
        <w:t> </w:t>
      </w:r>
      <w:r>
        <w:rPr>
          <w:rFonts w:ascii="Gill Sans MT" w:hAnsi="Gill Sans MT"/>
          <w:w w:val="110"/>
          <w:sz w:val="24"/>
        </w:rPr>
        <w:t>di</w:t>
      </w:r>
      <w:r>
        <w:rPr>
          <w:rFonts w:ascii="Gill Sans MT" w:hAnsi="Gill Sans MT"/>
          <w:spacing w:val="-27"/>
          <w:w w:val="110"/>
          <w:sz w:val="24"/>
        </w:rPr>
        <w:t> </w:t>
      </w:r>
      <w:r>
        <w:rPr>
          <w:rFonts w:ascii="Gill Sans MT" w:hAnsi="Gill Sans MT"/>
          <w:w w:val="110"/>
          <w:sz w:val="24"/>
        </w:rPr>
        <w:t>Garanzia</w:t>
      </w:r>
      <w:r>
        <w:rPr>
          <w:rFonts w:ascii="Gill Sans MT" w:hAnsi="Gill Sans MT"/>
          <w:spacing w:val="-24"/>
          <w:w w:val="110"/>
          <w:sz w:val="24"/>
        </w:rPr>
        <w:t> </w:t>
      </w:r>
      <w:r>
        <w:rPr>
          <w:rFonts w:ascii="Gill Sans MT" w:hAnsi="Gill Sans MT"/>
          <w:w w:val="110"/>
          <w:sz w:val="24"/>
        </w:rPr>
        <w:t>dello</w:t>
      </w:r>
      <w:r>
        <w:rPr>
          <w:rFonts w:ascii="Gill Sans MT" w:hAnsi="Gill Sans MT"/>
          <w:spacing w:val="-25"/>
          <w:w w:val="110"/>
          <w:sz w:val="24"/>
        </w:rPr>
        <w:t> </w:t>
      </w:r>
      <w:r>
        <w:rPr>
          <w:rFonts w:ascii="Gill Sans MT" w:hAnsi="Gill Sans MT"/>
          <w:w w:val="110"/>
          <w:sz w:val="24"/>
        </w:rPr>
        <w:t>Sport.</w:t>
      </w:r>
    </w:p>
    <w:p>
      <w:pPr>
        <w:pStyle w:val="BodyText"/>
        <w:rPr>
          <w:rFonts w:ascii="Gill Sans MT"/>
          <w:sz w:val="20"/>
        </w:rPr>
      </w:pPr>
    </w:p>
    <w:p>
      <w:pPr>
        <w:pStyle w:val="BodyText"/>
        <w:spacing w:before="9"/>
        <w:rPr>
          <w:rFonts w:ascii="Gill Sans MT"/>
          <w:sz w:val="18"/>
        </w:rPr>
      </w:pPr>
      <w:r>
        <w:rPr/>
        <w:pict>
          <v:shape style="position:absolute;margin-left:41.759998pt;margin-top:12.112191pt;width:11.1pt;height:10pt;mso-position-horizontal-relative:page;mso-position-vertical-relative:paragraph;z-index:-250993664;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14</w:t>
                  </w:r>
                </w:p>
              </w:txbxContent>
            </v:textbox>
            <w10:wrap type="topAndBottom"/>
          </v:shape>
        </w:pict>
      </w:r>
    </w:p>
    <w:p>
      <w:pPr>
        <w:spacing w:after="0"/>
        <w:rPr>
          <w:rFonts w:ascii="Gill Sans MT"/>
          <w:sz w:val="18"/>
        </w:rPr>
        <w:sectPr>
          <w:pgSz w:w="11910" w:h="16840"/>
          <w:pgMar w:top="1580" w:bottom="280" w:left="720" w:right="200"/>
        </w:sectPr>
      </w:pPr>
    </w:p>
    <w:p>
      <w:pPr>
        <w:pStyle w:val="BodyText"/>
        <w:rPr>
          <w:rFonts w:ascii="Gill Sans MT"/>
          <w:sz w:val="20"/>
        </w:rPr>
      </w:pPr>
      <w:r>
        <w:rPr/>
        <w:pict>
          <v:group style="position:absolute;margin-left:.000001pt;margin-top:.497483pt;width:538.8pt;height:841.45pt;mso-position-horizontal-relative:page;mso-position-vertical-relative:page;z-index:-275220480"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4088" to="10775,4088" stroked="true" strokeweight=".48001pt" strokecolor="#000000">
              <v:stroke dashstyle="solid"/>
            </v:line>
            <v:line style="position:absolute" from="1786,11838" to="10775,11838" stroked="true" strokeweight=".47998pt" strokecolor="#000000">
              <v:stroke dashstyle="solid"/>
            </v:line>
            <w10:wrap type="none"/>
          </v:group>
        </w:pict>
      </w:r>
    </w:p>
    <w:p>
      <w:pPr>
        <w:pStyle w:val="BodyText"/>
        <w:rPr>
          <w:rFonts w:ascii="Gill Sans MT"/>
          <w:sz w:val="20"/>
        </w:rPr>
      </w:pPr>
    </w:p>
    <w:p>
      <w:pPr>
        <w:pStyle w:val="BodyText"/>
        <w:rPr>
          <w:rFonts w:ascii="Gill Sans MT"/>
          <w:sz w:val="20"/>
        </w:rPr>
      </w:pPr>
    </w:p>
    <w:p>
      <w:pPr>
        <w:pStyle w:val="BodyText"/>
        <w:spacing w:before="4"/>
        <w:rPr>
          <w:rFonts w:ascii="Gill Sans MT"/>
          <w:sz w:val="22"/>
        </w:rPr>
      </w:pPr>
    </w:p>
    <w:p>
      <w:pPr>
        <w:pStyle w:val="BodyText"/>
        <w:ind w:left="977"/>
        <w:rPr>
          <w:rFonts w:ascii="Gill Sans MT"/>
          <w:sz w:val="20"/>
        </w:rPr>
      </w:pPr>
      <w:r>
        <w:rPr>
          <w:rFonts w:ascii="Gill Sans MT"/>
          <w:sz w:val="20"/>
        </w:rPr>
        <w:pict>
          <v:shape style="width:458.4pt;height:45.15pt;mso-position-horizontal-relative:char;mso-position-vertical-relative:line" type="#_x0000_t202" filled="true" fillcolor="#163e77" stroked="false">
            <w10:anchorlock/>
            <v:textbox inset="0,0,0,0">
              <w:txbxContent>
                <w:p>
                  <w:pPr>
                    <w:spacing w:before="28"/>
                    <w:ind w:left="1872" w:right="1873" w:firstLine="0"/>
                    <w:jc w:val="center"/>
                    <w:rPr>
                      <w:rFonts w:ascii="Trebuchet MS"/>
                      <w:b/>
                      <w:sz w:val="32"/>
                    </w:rPr>
                  </w:pPr>
                  <w:r>
                    <w:rPr>
                      <w:rFonts w:ascii="Trebuchet MS"/>
                      <w:b/>
                      <w:color w:val="FFFFFF"/>
                      <w:sz w:val="32"/>
                    </w:rPr>
                    <w:t>- CAPO QUARTO -</w:t>
                  </w:r>
                </w:p>
                <w:p>
                  <w:pPr>
                    <w:spacing w:before="48"/>
                    <w:ind w:left="281" w:right="286" w:firstLine="0"/>
                    <w:jc w:val="center"/>
                    <w:rPr>
                      <w:rFonts w:ascii="Trebuchet MS"/>
                      <w:b/>
                      <w:sz w:val="32"/>
                    </w:rPr>
                  </w:pPr>
                  <w:r>
                    <w:rPr>
                      <w:rFonts w:ascii="Trebuchet MS"/>
                      <w:b/>
                      <w:color w:val="FFFFFF"/>
                      <w:w w:val="105"/>
                      <w:sz w:val="32"/>
                    </w:rPr>
                    <w:t>NORME GENERALI SUL PROCEDIMENTO</w:t>
                  </w:r>
                </w:p>
              </w:txbxContent>
            </v:textbox>
            <v:fill type="solid"/>
          </v:shape>
        </w:pict>
      </w:r>
      <w:r>
        <w:rPr>
          <w:rFonts w:ascii="Gill Sans MT"/>
          <w:sz w:val="20"/>
        </w:rPr>
      </w:r>
    </w:p>
    <w:p>
      <w:pPr>
        <w:pStyle w:val="BodyText"/>
        <w:spacing w:before="3"/>
        <w:rPr>
          <w:rFonts w:ascii="Gill Sans MT"/>
          <w:sz w:val="9"/>
        </w:rPr>
      </w:pPr>
    </w:p>
    <w:p>
      <w:pPr>
        <w:spacing w:before="101"/>
        <w:ind w:left="1057" w:right="924" w:firstLine="0"/>
        <w:jc w:val="center"/>
        <w:rPr>
          <w:rFonts w:ascii="Trebuchet MS" w:hAnsi="Trebuchet MS"/>
          <w:b/>
          <w:sz w:val="28"/>
        </w:rPr>
      </w:pPr>
      <w:bookmarkStart w:name="_bookmark134" w:id="135"/>
      <w:bookmarkEnd w:id="135"/>
      <w:r>
        <w:rPr/>
      </w:r>
      <w:r>
        <w:rPr>
          <w:rFonts w:ascii="Trebuchet MS" w:hAnsi="Trebuchet MS"/>
          <w:b/>
          <w:sz w:val="28"/>
        </w:rPr>
        <w:t>Art.9 – Poteri degli Organi di Giustizia</w:t>
      </w:r>
    </w:p>
    <w:p>
      <w:pPr>
        <w:pStyle w:val="BodyText"/>
        <w:spacing w:before="6"/>
        <w:rPr>
          <w:rFonts w:ascii="Trebuchet MS"/>
          <w:b/>
          <w:sz w:val="18"/>
        </w:rPr>
      </w:pPr>
    </w:p>
    <w:p>
      <w:pPr>
        <w:pStyle w:val="ListParagraph"/>
        <w:numPr>
          <w:ilvl w:val="0"/>
          <w:numId w:val="123"/>
        </w:numPr>
        <w:tabs>
          <w:tab w:pos="1661" w:val="left" w:leader="none"/>
          <w:tab w:pos="1662" w:val="left" w:leader="none"/>
        </w:tabs>
        <w:spacing w:line="240" w:lineRule="auto" w:before="102" w:after="0"/>
        <w:ind w:left="1661" w:right="0" w:hanging="568"/>
        <w:jc w:val="left"/>
        <w:rPr>
          <w:rFonts w:ascii="Gill Sans MT"/>
          <w:sz w:val="24"/>
        </w:rPr>
      </w:pPr>
      <w:r>
        <w:rPr>
          <w:rFonts w:ascii="Gill Sans MT"/>
          <w:w w:val="110"/>
          <w:sz w:val="24"/>
        </w:rPr>
        <w:t>Gli</w:t>
      </w:r>
      <w:r>
        <w:rPr>
          <w:rFonts w:ascii="Gill Sans MT"/>
          <w:spacing w:val="-13"/>
          <w:w w:val="110"/>
          <w:sz w:val="24"/>
        </w:rPr>
        <w:t> </w:t>
      </w:r>
      <w:r>
        <w:rPr>
          <w:rFonts w:ascii="Gill Sans MT"/>
          <w:w w:val="110"/>
          <w:sz w:val="24"/>
        </w:rPr>
        <w:t>Organi</w:t>
      </w:r>
      <w:r>
        <w:rPr>
          <w:rFonts w:ascii="Gill Sans MT"/>
          <w:spacing w:val="-15"/>
          <w:w w:val="110"/>
          <w:sz w:val="24"/>
        </w:rPr>
        <w:t> </w:t>
      </w:r>
      <w:r>
        <w:rPr>
          <w:rFonts w:ascii="Gill Sans MT"/>
          <w:w w:val="110"/>
          <w:sz w:val="24"/>
        </w:rPr>
        <w:t>di</w:t>
      </w:r>
      <w:r>
        <w:rPr>
          <w:rFonts w:ascii="Gill Sans MT"/>
          <w:spacing w:val="-12"/>
          <w:w w:val="110"/>
          <w:sz w:val="24"/>
        </w:rPr>
        <w:t> </w:t>
      </w:r>
      <w:r>
        <w:rPr>
          <w:rFonts w:ascii="Gill Sans MT"/>
          <w:w w:val="110"/>
          <w:sz w:val="24"/>
        </w:rPr>
        <w:t>Giustizia</w:t>
      </w:r>
      <w:r>
        <w:rPr>
          <w:rFonts w:ascii="Gill Sans MT"/>
          <w:spacing w:val="-12"/>
          <w:w w:val="110"/>
          <w:sz w:val="24"/>
        </w:rPr>
        <w:t> </w:t>
      </w:r>
      <w:r>
        <w:rPr>
          <w:rFonts w:ascii="Gill Sans MT"/>
          <w:w w:val="110"/>
          <w:sz w:val="24"/>
        </w:rPr>
        <w:t>esercitano</w:t>
      </w:r>
      <w:r>
        <w:rPr>
          <w:rFonts w:ascii="Gill Sans MT"/>
          <w:spacing w:val="-15"/>
          <w:w w:val="110"/>
          <w:sz w:val="24"/>
        </w:rPr>
        <w:t> </w:t>
      </w:r>
      <w:r>
        <w:rPr>
          <w:rFonts w:ascii="Gill Sans MT"/>
          <w:w w:val="110"/>
          <w:sz w:val="24"/>
        </w:rPr>
        <w:t>tutti</w:t>
      </w:r>
      <w:r>
        <w:rPr>
          <w:rFonts w:ascii="Gill Sans MT"/>
          <w:spacing w:val="-14"/>
          <w:w w:val="110"/>
          <w:sz w:val="24"/>
        </w:rPr>
        <w:t> </w:t>
      </w:r>
      <w:r>
        <w:rPr>
          <w:rFonts w:ascii="Gill Sans MT"/>
          <w:w w:val="110"/>
          <w:sz w:val="24"/>
        </w:rPr>
        <w:t>i</w:t>
      </w:r>
      <w:r>
        <w:rPr>
          <w:rFonts w:ascii="Gill Sans MT"/>
          <w:spacing w:val="-12"/>
          <w:w w:val="110"/>
          <w:sz w:val="24"/>
        </w:rPr>
        <w:t> </w:t>
      </w:r>
      <w:r>
        <w:rPr>
          <w:rFonts w:ascii="Gill Sans MT"/>
          <w:w w:val="110"/>
          <w:sz w:val="24"/>
        </w:rPr>
        <w:t>poteri</w:t>
      </w:r>
      <w:r>
        <w:rPr>
          <w:rFonts w:ascii="Gill Sans MT"/>
          <w:spacing w:val="-12"/>
          <w:w w:val="110"/>
          <w:sz w:val="24"/>
        </w:rPr>
        <w:t> </w:t>
      </w:r>
      <w:r>
        <w:rPr>
          <w:rFonts w:ascii="Gill Sans MT"/>
          <w:w w:val="110"/>
          <w:sz w:val="24"/>
        </w:rPr>
        <w:t>intesi</w:t>
      </w:r>
      <w:r>
        <w:rPr>
          <w:rFonts w:ascii="Gill Sans MT"/>
          <w:spacing w:val="-13"/>
          <w:w w:val="110"/>
          <w:sz w:val="24"/>
        </w:rPr>
        <w:t> </w:t>
      </w:r>
      <w:r>
        <w:rPr>
          <w:rFonts w:ascii="Gill Sans MT"/>
          <w:w w:val="110"/>
          <w:sz w:val="24"/>
        </w:rPr>
        <w:t>al</w:t>
      </w:r>
      <w:r>
        <w:rPr>
          <w:rFonts w:ascii="Gill Sans MT"/>
          <w:spacing w:val="-12"/>
          <w:w w:val="110"/>
          <w:sz w:val="24"/>
        </w:rPr>
        <w:t> </w:t>
      </w:r>
      <w:r>
        <w:rPr>
          <w:rFonts w:ascii="Gill Sans MT"/>
          <w:w w:val="110"/>
          <w:sz w:val="24"/>
        </w:rPr>
        <w:t>rispetto</w:t>
      </w:r>
      <w:r>
        <w:rPr>
          <w:rFonts w:ascii="Gill Sans MT"/>
          <w:spacing w:val="-15"/>
          <w:w w:val="110"/>
          <w:sz w:val="24"/>
        </w:rPr>
        <w:t> </w:t>
      </w:r>
      <w:r>
        <w:rPr>
          <w:rFonts w:ascii="Gill Sans MT"/>
          <w:w w:val="110"/>
          <w:sz w:val="24"/>
        </w:rPr>
        <w:t>dei</w:t>
      </w:r>
      <w:r>
        <w:rPr>
          <w:rFonts w:ascii="Gill Sans MT"/>
          <w:spacing w:val="-12"/>
          <w:w w:val="110"/>
          <w:sz w:val="24"/>
        </w:rPr>
        <w:t> </w:t>
      </w:r>
      <w:r>
        <w:rPr>
          <w:rFonts w:ascii="Gill Sans MT"/>
          <w:w w:val="110"/>
          <w:sz w:val="24"/>
        </w:rPr>
        <w:t>principi</w:t>
      </w:r>
      <w:r>
        <w:rPr>
          <w:rFonts w:ascii="Gill Sans MT"/>
          <w:spacing w:val="-14"/>
          <w:w w:val="110"/>
          <w:sz w:val="24"/>
        </w:rPr>
        <w:t> </w:t>
      </w:r>
      <w:r>
        <w:rPr>
          <w:rFonts w:ascii="Gill Sans MT"/>
          <w:w w:val="110"/>
          <w:sz w:val="24"/>
        </w:rPr>
        <w:t>di</w:t>
      </w:r>
      <w:r>
        <w:rPr>
          <w:rFonts w:ascii="Gill Sans MT"/>
          <w:spacing w:val="-13"/>
          <w:w w:val="110"/>
          <w:sz w:val="24"/>
        </w:rPr>
        <w:t> </w:t>
      </w:r>
      <w:r>
        <w:rPr>
          <w:rFonts w:ascii="Gill Sans MT"/>
          <w:w w:val="110"/>
          <w:sz w:val="24"/>
        </w:rPr>
        <w:t>cui</w:t>
      </w:r>
    </w:p>
    <w:p>
      <w:pPr>
        <w:pStyle w:val="BodyText"/>
        <w:spacing w:before="58"/>
        <w:ind w:left="1661"/>
        <w:rPr>
          <w:rFonts w:ascii="Gill Sans MT" w:hAnsi="Gill Sans MT"/>
        </w:rPr>
      </w:pPr>
      <w:r>
        <w:rPr>
          <w:rFonts w:ascii="Gill Sans MT" w:hAnsi="Gill Sans MT"/>
          <w:w w:val="115"/>
        </w:rPr>
        <w:t>all’art. 2.</w:t>
      </w:r>
    </w:p>
    <w:p>
      <w:pPr>
        <w:pStyle w:val="BodyText"/>
        <w:spacing w:before="10"/>
        <w:rPr>
          <w:rFonts w:ascii="Gill Sans MT"/>
          <w:sz w:val="26"/>
        </w:rPr>
      </w:pPr>
    </w:p>
    <w:p>
      <w:pPr>
        <w:pStyle w:val="ListParagraph"/>
        <w:numPr>
          <w:ilvl w:val="0"/>
          <w:numId w:val="123"/>
        </w:numPr>
        <w:tabs>
          <w:tab w:pos="1662" w:val="left" w:leader="none"/>
        </w:tabs>
        <w:spacing w:line="290" w:lineRule="auto" w:before="0" w:after="0"/>
        <w:ind w:left="1661" w:right="936" w:hanging="567"/>
        <w:jc w:val="both"/>
        <w:rPr>
          <w:rFonts w:ascii="Gill Sans MT" w:hAnsi="Gill Sans MT"/>
          <w:sz w:val="24"/>
        </w:rPr>
      </w:pPr>
      <w:r>
        <w:rPr/>
        <w:pict>
          <v:shape style="position:absolute;margin-left:39.280697pt;margin-top:-1.017608pt;width:15.45pt;height:139.9pt;mso-position-horizontal-relative:page;mso-position-vertical-relative:paragraph;z-index:25233305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hAnsi="Gill Sans MT"/>
          <w:w w:val="110"/>
          <w:sz w:val="24"/>
        </w:rPr>
        <w:t>Il giudice stabilisce, con provvedimento non autonomamente impugnabile, le modalità</w:t>
      </w:r>
      <w:r>
        <w:rPr>
          <w:rFonts w:ascii="Gill Sans MT" w:hAnsi="Gill Sans MT"/>
          <w:spacing w:val="-23"/>
          <w:w w:val="110"/>
          <w:sz w:val="24"/>
        </w:rPr>
        <w:t> </w:t>
      </w:r>
      <w:r>
        <w:rPr>
          <w:rFonts w:ascii="Gill Sans MT" w:hAnsi="Gill Sans MT"/>
          <w:w w:val="110"/>
          <w:sz w:val="24"/>
        </w:rPr>
        <w:t>di</w:t>
      </w:r>
      <w:r>
        <w:rPr>
          <w:rFonts w:ascii="Gill Sans MT" w:hAnsi="Gill Sans MT"/>
          <w:spacing w:val="-21"/>
          <w:w w:val="110"/>
          <w:sz w:val="24"/>
        </w:rPr>
        <w:t> </w:t>
      </w:r>
      <w:r>
        <w:rPr>
          <w:rFonts w:ascii="Gill Sans MT" w:hAnsi="Gill Sans MT"/>
          <w:w w:val="110"/>
          <w:sz w:val="24"/>
        </w:rPr>
        <w:t>svolgimento</w:t>
      </w:r>
      <w:r>
        <w:rPr>
          <w:rFonts w:ascii="Gill Sans MT" w:hAnsi="Gill Sans MT"/>
          <w:spacing w:val="-23"/>
          <w:w w:val="110"/>
          <w:sz w:val="24"/>
        </w:rPr>
        <w:t> </w:t>
      </w:r>
      <w:r>
        <w:rPr>
          <w:rFonts w:ascii="Gill Sans MT" w:hAnsi="Gill Sans MT"/>
          <w:w w:val="110"/>
          <w:sz w:val="24"/>
        </w:rPr>
        <w:t>dell’udienza,</w:t>
      </w:r>
      <w:r>
        <w:rPr>
          <w:rFonts w:ascii="Gill Sans MT" w:hAnsi="Gill Sans MT"/>
          <w:spacing w:val="-21"/>
          <w:w w:val="110"/>
          <w:sz w:val="24"/>
        </w:rPr>
        <w:t> </w:t>
      </w:r>
      <w:r>
        <w:rPr>
          <w:rFonts w:ascii="Gill Sans MT" w:hAnsi="Gill Sans MT"/>
          <w:w w:val="110"/>
          <w:sz w:val="24"/>
        </w:rPr>
        <w:t>anche</w:t>
      </w:r>
      <w:r>
        <w:rPr>
          <w:rFonts w:ascii="Gill Sans MT" w:hAnsi="Gill Sans MT"/>
          <w:spacing w:val="-19"/>
          <w:w w:val="110"/>
          <w:sz w:val="24"/>
        </w:rPr>
        <w:t> </w:t>
      </w:r>
      <w:r>
        <w:rPr>
          <w:rFonts w:ascii="Gill Sans MT" w:hAnsi="Gill Sans MT"/>
          <w:w w:val="110"/>
          <w:sz w:val="24"/>
        </w:rPr>
        <w:t>disponendo</w:t>
      </w:r>
      <w:r>
        <w:rPr>
          <w:rFonts w:ascii="Gill Sans MT" w:hAnsi="Gill Sans MT"/>
          <w:spacing w:val="-22"/>
          <w:w w:val="110"/>
          <w:sz w:val="24"/>
        </w:rPr>
        <w:t> </w:t>
      </w:r>
      <w:r>
        <w:rPr>
          <w:rFonts w:ascii="Gill Sans MT" w:hAnsi="Gill Sans MT"/>
          <w:w w:val="110"/>
          <w:sz w:val="24"/>
        </w:rPr>
        <w:t>l’eventuale</w:t>
      </w:r>
      <w:r>
        <w:rPr>
          <w:rFonts w:ascii="Gill Sans MT" w:hAnsi="Gill Sans MT"/>
          <w:spacing w:val="-23"/>
          <w:w w:val="110"/>
          <w:sz w:val="24"/>
        </w:rPr>
        <w:t> </w:t>
      </w:r>
      <w:r>
        <w:rPr>
          <w:rFonts w:ascii="Gill Sans MT" w:hAnsi="Gill Sans MT"/>
          <w:w w:val="110"/>
          <w:sz w:val="24"/>
        </w:rPr>
        <w:t>integrazione del</w:t>
      </w:r>
      <w:r>
        <w:rPr>
          <w:rFonts w:ascii="Gill Sans MT" w:hAnsi="Gill Sans MT"/>
          <w:spacing w:val="-26"/>
          <w:w w:val="110"/>
          <w:sz w:val="24"/>
        </w:rPr>
        <w:t> </w:t>
      </w:r>
      <w:r>
        <w:rPr>
          <w:rFonts w:ascii="Gill Sans MT" w:hAnsi="Gill Sans MT"/>
          <w:w w:val="110"/>
          <w:sz w:val="24"/>
        </w:rPr>
        <w:t>contraddittorio.</w:t>
      </w:r>
    </w:p>
    <w:p>
      <w:pPr>
        <w:pStyle w:val="BodyText"/>
        <w:spacing w:before="9"/>
        <w:rPr>
          <w:rFonts w:ascii="Gill Sans MT"/>
          <w:sz w:val="21"/>
        </w:rPr>
      </w:pPr>
    </w:p>
    <w:p>
      <w:pPr>
        <w:pStyle w:val="ListParagraph"/>
        <w:numPr>
          <w:ilvl w:val="0"/>
          <w:numId w:val="123"/>
        </w:numPr>
        <w:tabs>
          <w:tab w:pos="1662" w:val="left" w:leader="none"/>
        </w:tabs>
        <w:spacing w:line="290" w:lineRule="auto" w:before="1" w:after="0"/>
        <w:ind w:left="1661" w:right="934" w:hanging="567"/>
        <w:jc w:val="both"/>
        <w:rPr>
          <w:rFonts w:ascii="Gill Sans MT" w:hAnsi="Gill Sans MT"/>
          <w:sz w:val="24"/>
        </w:rPr>
      </w:pPr>
      <w:r>
        <w:rPr>
          <w:rFonts w:ascii="Gill Sans MT" w:hAnsi="Gill Sans MT"/>
          <w:w w:val="110"/>
          <w:sz w:val="24"/>
        </w:rPr>
        <w:t>Il giudice non può rinviare la pronuncia né l’udienza se non quando ritenga la questione</w:t>
      </w:r>
      <w:r>
        <w:rPr>
          <w:rFonts w:ascii="Gill Sans MT" w:hAnsi="Gill Sans MT"/>
          <w:spacing w:val="-34"/>
          <w:w w:val="110"/>
          <w:sz w:val="24"/>
        </w:rPr>
        <w:t> </w:t>
      </w:r>
      <w:r>
        <w:rPr>
          <w:rFonts w:ascii="Gill Sans MT" w:hAnsi="Gill Sans MT"/>
          <w:w w:val="110"/>
          <w:sz w:val="24"/>
        </w:rPr>
        <w:t>o</w:t>
      </w:r>
      <w:r>
        <w:rPr>
          <w:rFonts w:ascii="Gill Sans MT" w:hAnsi="Gill Sans MT"/>
          <w:spacing w:val="-35"/>
          <w:w w:val="110"/>
          <w:sz w:val="24"/>
        </w:rPr>
        <w:t> </w:t>
      </w:r>
      <w:r>
        <w:rPr>
          <w:rFonts w:ascii="Gill Sans MT" w:hAnsi="Gill Sans MT"/>
          <w:w w:val="110"/>
          <w:sz w:val="24"/>
        </w:rPr>
        <w:t>la</w:t>
      </w:r>
      <w:r>
        <w:rPr>
          <w:rFonts w:ascii="Gill Sans MT" w:hAnsi="Gill Sans MT"/>
          <w:spacing w:val="-35"/>
          <w:w w:val="110"/>
          <w:sz w:val="24"/>
        </w:rPr>
        <w:t> </w:t>
      </w:r>
      <w:r>
        <w:rPr>
          <w:rFonts w:ascii="Gill Sans MT" w:hAnsi="Gill Sans MT"/>
          <w:w w:val="110"/>
          <w:sz w:val="24"/>
        </w:rPr>
        <w:t>controversia</w:t>
      </w:r>
      <w:r>
        <w:rPr>
          <w:rFonts w:ascii="Gill Sans MT" w:hAnsi="Gill Sans MT"/>
          <w:spacing w:val="-33"/>
          <w:w w:val="110"/>
          <w:sz w:val="24"/>
        </w:rPr>
        <w:t> </w:t>
      </w:r>
      <w:r>
        <w:rPr>
          <w:rFonts w:ascii="Gill Sans MT" w:hAnsi="Gill Sans MT"/>
          <w:w w:val="110"/>
          <w:sz w:val="24"/>
        </w:rPr>
        <w:t>non</w:t>
      </w:r>
      <w:r>
        <w:rPr>
          <w:rFonts w:ascii="Gill Sans MT" w:hAnsi="Gill Sans MT"/>
          <w:spacing w:val="-33"/>
          <w:w w:val="110"/>
          <w:sz w:val="24"/>
        </w:rPr>
        <w:t> </w:t>
      </w:r>
      <w:r>
        <w:rPr>
          <w:rFonts w:ascii="Gill Sans MT" w:hAnsi="Gill Sans MT"/>
          <w:w w:val="110"/>
          <w:sz w:val="24"/>
        </w:rPr>
        <w:t>ancora</w:t>
      </w:r>
      <w:r>
        <w:rPr>
          <w:rFonts w:ascii="Gill Sans MT" w:hAnsi="Gill Sans MT"/>
          <w:spacing w:val="-33"/>
          <w:w w:val="110"/>
          <w:sz w:val="24"/>
        </w:rPr>
        <w:t> </w:t>
      </w:r>
      <w:r>
        <w:rPr>
          <w:rFonts w:ascii="Gill Sans MT" w:hAnsi="Gill Sans MT"/>
          <w:w w:val="110"/>
          <w:sz w:val="24"/>
        </w:rPr>
        <w:t>matura</w:t>
      </w:r>
      <w:r>
        <w:rPr>
          <w:rFonts w:ascii="Gill Sans MT" w:hAnsi="Gill Sans MT"/>
          <w:spacing w:val="-33"/>
          <w:w w:val="110"/>
          <w:sz w:val="24"/>
        </w:rPr>
        <w:t> </w:t>
      </w:r>
      <w:r>
        <w:rPr>
          <w:rFonts w:ascii="Gill Sans MT" w:hAnsi="Gill Sans MT"/>
          <w:w w:val="110"/>
          <w:sz w:val="24"/>
        </w:rPr>
        <w:t>per</w:t>
      </w:r>
      <w:r>
        <w:rPr>
          <w:rFonts w:ascii="Gill Sans MT" w:hAnsi="Gill Sans MT"/>
          <w:spacing w:val="-35"/>
          <w:w w:val="110"/>
          <w:sz w:val="24"/>
        </w:rPr>
        <w:t> </w:t>
      </w:r>
      <w:r>
        <w:rPr>
          <w:rFonts w:ascii="Gill Sans MT" w:hAnsi="Gill Sans MT"/>
          <w:w w:val="110"/>
          <w:sz w:val="24"/>
        </w:rPr>
        <w:t>la</w:t>
      </w:r>
      <w:r>
        <w:rPr>
          <w:rFonts w:ascii="Gill Sans MT" w:hAnsi="Gill Sans MT"/>
          <w:spacing w:val="-33"/>
          <w:w w:val="110"/>
          <w:sz w:val="24"/>
        </w:rPr>
        <w:t> </w:t>
      </w:r>
      <w:r>
        <w:rPr>
          <w:rFonts w:ascii="Gill Sans MT" w:hAnsi="Gill Sans MT"/>
          <w:w w:val="110"/>
          <w:sz w:val="24"/>
        </w:rPr>
        <w:t>decisione,</w:t>
      </w:r>
      <w:r>
        <w:rPr>
          <w:rFonts w:ascii="Gill Sans MT" w:hAnsi="Gill Sans MT"/>
          <w:spacing w:val="-33"/>
          <w:w w:val="110"/>
          <w:sz w:val="24"/>
        </w:rPr>
        <w:t> </w:t>
      </w:r>
      <w:r>
        <w:rPr>
          <w:rFonts w:ascii="Gill Sans MT" w:hAnsi="Gill Sans MT"/>
          <w:w w:val="110"/>
          <w:sz w:val="24"/>
        </w:rPr>
        <w:t>contestualmente disponendo le misure all’uopo necessarie. Può sempre ammettere la parte che dimostri di essere incorsa in decadenza per causa alla stessa non imputabile a compiere</w:t>
      </w:r>
      <w:r>
        <w:rPr>
          <w:rFonts w:ascii="Gill Sans MT" w:hAnsi="Gill Sans MT"/>
          <w:spacing w:val="-26"/>
          <w:w w:val="110"/>
          <w:sz w:val="24"/>
        </w:rPr>
        <w:t> </w:t>
      </w:r>
      <w:r>
        <w:rPr>
          <w:rFonts w:ascii="Gill Sans MT" w:hAnsi="Gill Sans MT"/>
          <w:w w:val="110"/>
          <w:sz w:val="24"/>
        </w:rPr>
        <w:t>attività</w:t>
      </w:r>
      <w:r>
        <w:rPr>
          <w:rFonts w:ascii="Gill Sans MT" w:hAnsi="Gill Sans MT"/>
          <w:spacing w:val="-24"/>
          <w:w w:val="110"/>
          <w:sz w:val="24"/>
        </w:rPr>
        <w:t> </w:t>
      </w:r>
      <w:r>
        <w:rPr>
          <w:rFonts w:ascii="Gill Sans MT" w:hAnsi="Gill Sans MT"/>
          <w:w w:val="110"/>
          <w:sz w:val="24"/>
        </w:rPr>
        <w:t>che</w:t>
      </w:r>
      <w:r>
        <w:rPr>
          <w:rFonts w:ascii="Gill Sans MT" w:hAnsi="Gill Sans MT"/>
          <w:spacing w:val="-25"/>
          <w:w w:val="110"/>
          <w:sz w:val="24"/>
        </w:rPr>
        <w:t> </w:t>
      </w:r>
      <w:r>
        <w:rPr>
          <w:rFonts w:ascii="Gill Sans MT" w:hAnsi="Gill Sans MT"/>
          <w:w w:val="110"/>
          <w:sz w:val="24"/>
        </w:rPr>
        <w:t>le</w:t>
      </w:r>
      <w:r>
        <w:rPr>
          <w:rFonts w:ascii="Gill Sans MT" w:hAnsi="Gill Sans MT"/>
          <w:spacing w:val="-25"/>
          <w:w w:val="110"/>
          <w:sz w:val="24"/>
        </w:rPr>
        <w:t> </w:t>
      </w:r>
      <w:r>
        <w:rPr>
          <w:rFonts w:ascii="Gill Sans MT" w:hAnsi="Gill Sans MT"/>
          <w:w w:val="110"/>
          <w:sz w:val="24"/>
        </w:rPr>
        <w:t>sarebbero</w:t>
      </w:r>
      <w:r>
        <w:rPr>
          <w:rFonts w:ascii="Gill Sans MT" w:hAnsi="Gill Sans MT"/>
          <w:spacing w:val="-27"/>
          <w:w w:val="110"/>
          <w:sz w:val="24"/>
        </w:rPr>
        <w:t> </w:t>
      </w:r>
      <w:r>
        <w:rPr>
          <w:rFonts w:ascii="Gill Sans MT" w:hAnsi="Gill Sans MT"/>
          <w:w w:val="110"/>
          <w:sz w:val="24"/>
        </w:rPr>
        <w:t>precluse.</w:t>
      </w:r>
    </w:p>
    <w:p>
      <w:pPr>
        <w:pStyle w:val="BodyText"/>
        <w:spacing w:before="9"/>
        <w:rPr>
          <w:rFonts w:ascii="Gill Sans MT"/>
          <w:sz w:val="21"/>
        </w:rPr>
      </w:pPr>
    </w:p>
    <w:p>
      <w:pPr>
        <w:pStyle w:val="ListParagraph"/>
        <w:numPr>
          <w:ilvl w:val="0"/>
          <w:numId w:val="123"/>
        </w:numPr>
        <w:tabs>
          <w:tab w:pos="1662" w:val="left" w:leader="none"/>
        </w:tabs>
        <w:spacing w:line="290" w:lineRule="auto" w:before="0" w:after="0"/>
        <w:ind w:left="1661" w:right="935" w:hanging="567"/>
        <w:jc w:val="both"/>
        <w:rPr>
          <w:rFonts w:ascii="Gill Sans MT" w:hAnsi="Gill Sans MT"/>
          <w:sz w:val="24"/>
        </w:rPr>
      </w:pPr>
      <w:r>
        <w:rPr/>
        <w:pict>
          <v:shape style="position:absolute;margin-left:39.280704pt;margin-top:-3.855625pt;width:15.45pt;height:114.05pt;mso-position-horizontal-relative:page;mso-position-vertical-relative:paragraph;z-index:25233203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sz w:val="24"/>
        </w:rPr>
        <w:t>Il</w:t>
      </w:r>
      <w:r>
        <w:rPr>
          <w:rFonts w:ascii="Gill Sans MT" w:hAnsi="Gill Sans MT"/>
          <w:spacing w:val="-8"/>
          <w:w w:val="110"/>
          <w:sz w:val="24"/>
        </w:rPr>
        <w:t> </w:t>
      </w:r>
      <w:r>
        <w:rPr>
          <w:rFonts w:ascii="Gill Sans MT" w:hAnsi="Gill Sans MT"/>
          <w:w w:val="110"/>
          <w:sz w:val="24"/>
        </w:rPr>
        <w:t>giudice</w:t>
      </w:r>
      <w:r>
        <w:rPr>
          <w:rFonts w:ascii="Gill Sans MT" w:hAnsi="Gill Sans MT"/>
          <w:spacing w:val="-7"/>
          <w:w w:val="110"/>
          <w:sz w:val="24"/>
        </w:rPr>
        <w:t> </w:t>
      </w:r>
      <w:r>
        <w:rPr>
          <w:rFonts w:ascii="Gill Sans MT" w:hAnsi="Gill Sans MT"/>
          <w:w w:val="110"/>
          <w:sz w:val="24"/>
        </w:rPr>
        <w:t>può</w:t>
      </w:r>
      <w:r>
        <w:rPr>
          <w:rFonts w:ascii="Gill Sans MT" w:hAnsi="Gill Sans MT"/>
          <w:spacing w:val="-9"/>
          <w:w w:val="110"/>
          <w:sz w:val="24"/>
        </w:rPr>
        <w:t> </w:t>
      </w:r>
      <w:r>
        <w:rPr>
          <w:rFonts w:ascii="Gill Sans MT" w:hAnsi="Gill Sans MT"/>
          <w:w w:val="110"/>
          <w:sz w:val="24"/>
        </w:rPr>
        <w:t>indicare</w:t>
      </w:r>
      <w:r>
        <w:rPr>
          <w:rFonts w:ascii="Gill Sans MT" w:hAnsi="Gill Sans MT"/>
          <w:spacing w:val="-5"/>
          <w:w w:val="110"/>
          <w:sz w:val="24"/>
        </w:rPr>
        <w:t> </w:t>
      </w:r>
      <w:r>
        <w:rPr>
          <w:rFonts w:ascii="Gill Sans MT" w:hAnsi="Gill Sans MT"/>
          <w:w w:val="110"/>
          <w:sz w:val="24"/>
        </w:rPr>
        <w:t>alle</w:t>
      </w:r>
      <w:r>
        <w:rPr>
          <w:rFonts w:ascii="Gill Sans MT" w:hAnsi="Gill Sans MT"/>
          <w:spacing w:val="-8"/>
          <w:w w:val="110"/>
          <w:sz w:val="24"/>
        </w:rPr>
        <w:t> </w:t>
      </w:r>
      <w:r>
        <w:rPr>
          <w:rFonts w:ascii="Gill Sans MT" w:hAnsi="Gill Sans MT"/>
          <w:w w:val="110"/>
          <w:sz w:val="24"/>
        </w:rPr>
        <w:t>parti</w:t>
      </w:r>
      <w:r>
        <w:rPr>
          <w:rFonts w:ascii="Gill Sans MT" w:hAnsi="Gill Sans MT"/>
          <w:spacing w:val="-9"/>
          <w:w w:val="110"/>
          <w:sz w:val="24"/>
        </w:rPr>
        <w:t> </w:t>
      </w:r>
      <w:r>
        <w:rPr>
          <w:rFonts w:ascii="Gill Sans MT" w:hAnsi="Gill Sans MT"/>
          <w:w w:val="110"/>
          <w:sz w:val="24"/>
        </w:rPr>
        <w:t>ulteriori</w:t>
      </w:r>
      <w:r>
        <w:rPr>
          <w:rFonts w:ascii="Gill Sans MT" w:hAnsi="Gill Sans MT"/>
          <w:spacing w:val="-6"/>
          <w:w w:val="110"/>
          <w:sz w:val="24"/>
        </w:rPr>
        <w:t> </w:t>
      </w:r>
      <w:r>
        <w:rPr>
          <w:rFonts w:ascii="Gill Sans MT" w:hAnsi="Gill Sans MT"/>
          <w:w w:val="110"/>
          <w:sz w:val="24"/>
        </w:rPr>
        <w:t>elementi</w:t>
      </w:r>
      <w:r>
        <w:rPr>
          <w:rFonts w:ascii="Gill Sans MT" w:hAnsi="Gill Sans MT"/>
          <w:spacing w:val="-8"/>
          <w:w w:val="110"/>
          <w:sz w:val="24"/>
        </w:rPr>
        <w:t> </w:t>
      </w:r>
      <w:r>
        <w:rPr>
          <w:rFonts w:ascii="Gill Sans MT" w:hAnsi="Gill Sans MT"/>
          <w:w w:val="110"/>
          <w:sz w:val="24"/>
        </w:rPr>
        <w:t>di</w:t>
      </w:r>
      <w:r>
        <w:rPr>
          <w:rFonts w:ascii="Gill Sans MT" w:hAnsi="Gill Sans MT"/>
          <w:spacing w:val="-8"/>
          <w:w w:val="110"/>
          <w:sz w:val="24"/>
        </w:rPr>
        <w:t> </w:t>
      </w:r>
      <w:r>
        <w:rPr>
          <w:rFonts w:ascii="Gill Sans MT" w:hAnsi="Gill Sans MT"/>
          <w:w w:val="110"/>
          <w:sz w:val="24"/>
        </w:rPr>
        <w:t>prova</w:t>
      </w:r>
      <w:r>
        <w:rPr>
          <w:rFonts w:ascii="Gill Sans MT" w:hAnsi="Gill Sans MT"/>
          <w:spacing w:val="-9"/>
          <w:w w:val="110"/>
          <w:sz w:val="24"/>
        </w:rPr>
        <w:t> </w:t>
      </w:r>
      <w:r>
        <w:rPr>
          <w:rFonts w:ascii="Gill Sans MT" w:hAnsi="Gill Sans MT"/>
          <w:w w:val="110"/>
          <w:sz w:val="24"/>
        </w:rPr>
        <w:t>utili,</w:t>
      </w:r>
      <w:r>
        <w:rPr>
          <w:rFonts w:ascii="Gill Sans MT" w:hAnsi="Gill Sans MT"/>
          <w:spacing w:val="-7"/>
          <w:w w:val="110"/>
          <w:sz w:val="24"/>
        </w:rPr>
        <w:t> </w:t>
      </w:r>
      <w:r>
        <w:rPr>
          <w:rFonts w:ascii="Gill Sans MT" w:hAnsi="Gill Sans MT"/>
          <w:w w:val="110"/>
          <w:sz w:val="24"/>
        </w:rPr>
        <w:t>laddove</w:t>
      </w:r>
      <w:r>
        <w:rPr>
          <w:rFonts w:ascii="Gill Sans MT" w:hAnsi="Gill Sans MT"/>
          <w:spacing w:val="-7"/>
          <w:w w:val="110"/>
          <w:sz w:val="24"/>
        </w:rPr>
        <w:t> </w:t>
      </w:r>
      <w:r>
        <w:rPr>
          <w:rFonts w:ascii="Gill Sans MT" w:hAnsi="Gill Sans MT"/>
          <w:w w:val="110"/>
          <w:sz w:val="24"/>
        </w:rPr>
        <w:t>i</w:t>
      </w:r>
      <w:r>
        <w:rPr>
          <w:rFonts w:ascii="Gill Sans MT" w:hAnsi="Gill Sans MT"/>
          <w:spacing w:val="-8"/>
          <w:w w:val="110"/>
          <w:sz w:val="24"/>
        </w:rPr>
        <w:t> </w:t>
      </w:r>
      <w:r>
        <w:rPr>
          <w:rFonts w:ascii="Gill Sans MT" w:hAnsi="Gill Sans MT"/>
          <w:w w:val="110"/>
          <w:sz w:val="24"/>
        </w:rPr>
        <w:t>mezzi istruttori</w:t>
      </w:r>
      <w:r>
        <w:rPr>
          <w:rFonts w:ascii="Gill Sans MT" w:hAnsi="Gill Sans MT"/>
          <w:spacing w:val="-25"/>
          <w:w w:val="110"/>
          <w:sz w:val="24"/>
        </w:rPr>
        <w:t> </w:t>
      </w:r>
      <w:r>
        <w:rPr>
          <w:rFonts w:ascii="Gill Sans MT" w:hAnsi="Gill Sans MT"/>
          <w:w w:val="110"/>
          <w:sz w:val="24"/>
        </w:rPr>
        <w:t>acquisiti</w:t>
      </w:r>
      <w:r>
        <w:rPr>
          <w:rFonts w:ascii="Gill Sans MT" w:hAnsi="Gill Sans MT"/>
          <w:spacing w:val="-27"/>
          <w:w w:val="110"/>
          <w:sz w:val="24"/>
        </w:rPr>
        <w:t> </w:t>
      </w:r>
      <w:r>
        <w:rPr>
          <w:rFonts w:ascii="Gill Sans MT" w:hAnsi="Gill Sans MT"/>
          <w:w w:val="110"/>
          <w:sz w:val="24"/>
        </w:rPr>
        <w:t>non</w:t>
      </w:r>
      <w:r>
        <w:rPr>
          <w:rFonts w:ascii="Gill Sans MT" w:hAnsi="Gill Sans MT"/>
          <w:spacing w:val="-28"/>
          <w:w w:val="110"/>
          <w:sz w:val="24"/>
        </w:rPr>
        <w:t> </w:t>
      </w:r>
      <w:r>
        <w:rPr>
          <w:rFonts w:ascii="Gill Sans MT" w:hAnsi="Gill Sans MT"/>
          <w:w w:val="110"/>
          <w:sz w:val="24"/>
        </w:rPr>
        <w:t>appaiano</w:t>
      </w:r>
      <w:r>
        <w:rPr>
          <w:rFonts w:ascii="Gill Sans MT" w:hAnsi="Gill Sans MT"/>
          <w:spacing w:val="-29"/>
          <w:w w:val="110"/>
          <w:sz w:val="24"/>
        </w:rPr>
        <w:t> </w:t>
      </w:r>
      <w:r>
        <w:rPr>
          <w:rFonts w:ascii="Gill Sans MT" w:hAnsi="Gill Sans MT"/>
          <w:w w:val="110"/>
          <w:sz w:val="24"/>
        </w:rPr>
        <w:t>sufficienti</w:t>
      </w:r>
      <w:r>
        <w:rPr>
          <w:rFonts w:ascii="Gill Sans MT" w:hAnsi="Gill Sans MT"/>
          <w:spacing w:val="-26"/>
          <w:w w:val="110"/>
          <w:sz w:val="24"/>
        </w:rPr>
        <w:t> </w:t>
      </w:r>
      <w:r>
        <w:rPr>
          <w:rFonts w:ascii="Gill Sans MT" w:hAnsi="Gill Sans MT"/>
          <w:w w:val="110"/>
          <w:sz w:val="24"/>
        </w:rPr>
        <w:t>per</w:t>
      </w:r>
      <w:r>
        <w:rPr>
          <w:rFonts w:ascii="Gill Sans MT" w:hAnsi="Gill Sans MT"/>
          <w:spacing w:val="-27"/>
          <w:w w:val="110"/>
          <w:sz w:val="24"/>
        </w:rPr>
        <w:t> </w:t>
      </w:r>
      <w:r>
        <w:rPr>
          <w:rFonts w:ascii="Gill Sans MT" w:hAnsi="Gill Sans MT"/>
          <w:w w:val="110"/>
          <w:sz w:val="24"/>
        </w:rPr>
        <w:t>la</w:t>
      </w:r>
      <w:r>
        <w:rPr>
          <w:rFonts w:ascii="Gill Sans MT" w:hAnsi="Gill Sans MT"/>
          <w:spacing w:val="-27"/>
          <w:w w:val="110"/>
          <w:sz w:val="24"/>
        </w:rPr>
        <w:t> </w:t>
      </w:r>
      <w:r>
        <w:rPr>
          <w:rFonts w:ascii="Gill Sans MT" w:hAnsi="Gill Sans MT"/>
          <w:w w:val="110"/>
          <w:sz w:val="24"/>
        </w:rPr>
        <w:t>giusta</w:t>
      </w:r>
      <w:r>
        <w:rPr>
          <w:rFonts w:ascii="Gill Sans MT" w:hAnsi="Gill Sans MT"/>
          <w:spacing w:val="-29"/>
          <w:w w:val="110"/>
          <w:sz w:val="24"/>
        </w:rPr>
        <w:t> </w:t>
      </w:r>
      <w:r>
        <w:rPr>
          <w:rFonts w:ascii="Gill Sans MT" w:hAnsi="Gill Sans MT"/>
          <w:w w:val="110"/>
          <w:sz w:val="24"/>
        </w:rPr>
        <w:t>decisione.</w:t>
      </w:r>
      <w:r>
        <w:rPr>
          <w:rFonts w:ascii="Gill Sans MT" w:hAnsi="Gill Sans MT"/>
          <w:spacing w:val="-28"/>
          <w:w w:val="110"/>
          <w:sz w:val="24"/>
        </w:rPr>
        <w:t> </w:t>
      </w:r>
      <w:r>
        <w:rPr>
          <w:rFonts w:ascii="Gill Sans MT" w:hAnsi="Gill Sans MT"/>
          <w:w w:val="110"/>
          <w:sz w:val="24"/>
        </w:rPr>
        <w:t>Sentite</w:t>
      </w:r>
      <w:r>
        <w:rPr>
          <w:rFonts w:ascii="Gill Sans MT" w:hAnsi="Gill Sans MT"/>
          <w:spacing w:val="-26"/>
          <w:w w:val="110"/>
          <w:sz w:val="24"/>
        </w:rPr>
        <w:t> </w:t>
      </w:r>
      <w:r>
        <w:rPr>
          <w:rFonts w:ascii="Gill Sans MT" w:hAnsi="Gill Sans MT"/>
          <w:w w:val="110"/>
          <w:sz w:val="24"/>
        </w:rPr>
        <w:t>le</w:t>
      </w:r>
      <w:r>
        <w:rPr>
          <w:rFonts w:ascii="Gill Sans MT" w:hAnsi="Gill Sans MT"/>
          <w:spacing w:val="-27"/>
          <w:w w:val="110"/>
          <w:sz w:val="24"/>
        </w:rPr>
        <w:t> </w:t>
      </w:r>
      <w:r>
        <w:rPr>
          <w:rFonts w:ascii="Gill Sans MT" w:hAnsi="Gill Sans MT"/>
          <w:w w:val="110"/>
          <w:sz w:val="24"/>
        </w:rPr>
        <w:t>parti, può</w:t>
      </w:r>
      <w:r>
        <w:rPr>
          <w:rFonts w:ascii="Gill Sans MT" w:hAnsi="Gill Sans MT"/>
          <w:spacing w:val="-27"/>
          <w:w w:val="110"/>
          <w:sz w:val="24"/>
        </w:rPr>
        <w:t> </w:t>
      </w:r>
      <w:r>
        <w:rPr>
          <w:rFonts w:ascii="Gill Sans MT" w:hAnsi="Gill Sans MT"/>
          <w:w w:val="110"/>
          <w:sz w:val="24"/>
        </w:rPr>
        <w:t>assumere</w:t>
      </w:r>
      <w:r>
        <w:rPr>
          <w:rFonts w:ascii="Gill Sans MT" w:hAnsi="Gill Sans MT"/>
          <w:spacing w:val="-25"/>
          <w:w w:val="110"/>
          <w:sz w:val="24"/>
        </w:rPr>
        <w:t> </w:t>
      </w:r>
      <w:r>
        <w:rPr>
          <w:rFonts w:ascii="Gill Sans MT" w:hAnsi="Gill Sans MT"/>
          <w:w w:val="110"/>
          <w:sz w:val="24"/>
        </w:rPr>
        <w:t>ogni</w:t>
      </w:r>
      <w:r>
        <w:rPr>
          <w:rFonts w:ascii="Gill Sans MT" w:hAnsi="Gill Sans MT"/>
          <w:spacing w:val="-26"/>
          <w:w w:val="110"/>
          <w:sz w:val="24"/>
        </w:rPr>
        <w:t> </w:t>
      </w:r>
      <w:r>
        <w:rPr>
          <w:rFonts w:ascii="Gill Sans MT" w:hAnsi="Gill Sans MT"/>
          <w:w w:val="110"/>
          <w:sz w:val="24"/>
        </w:rPr>
        <w:t>altra</w:t>
      </w:r>
      <w:r>
        <w:rPr>
          <w:rFonts w:ascii="Gill Sans MT" w:hAnsi="Gill Sans MT"/>
          <w:spacing w:val="-27"/>
          <w:w w:val="110"/>
          <w:sz w:val="24"/>
        </w:rPr>
        <w:t> </w:t>
      </w:r>
      <w:r>
        <w:rPr>
          <w:rFonts w:ascii="Gill Sans MT" w:hAnsi="Gill Sans MT"/>
          <w:w w:val="110"/>
          <w:sz w:val="24"/>
        </w:rPr>
        <w:t>informazione</w:t>
      </w:r>
      <w:r>
        <w:rPr>
          <w:rFonts w:ascii="Gill Sans MT" w:hAnsi="Gill Sans MT"/>
          <w:spacing w:val="-26"/>
          <w:w w:val="110"/>
          <w:sz w:val="24"/>
        </w:rPr>
        <w:t> </w:t>
      </w:r>
      <w:r>
        <w:rPr>
          <w:rFonts w:ascii="Gill Sans MT" w:hAnsi="Gill Sans MT"/>
          <w:w w:val="110"/>
          <w:sz w:val="24"/>
        </w:rPr>
        <w:t>che</w:t>
      </w:r>
      <w:r>
        <w:rPr>
          <w:rFonts w:ascii="Gill Sans MT" w:hAnsi="Gill Sans MT"/>
          <w:spacing w:val="-26"/>
          <w:w w:val="110"/>
          <w:sz w:val="24"/>
        </w:rPr>
        <w:t> </w:t>
      </w:r>
      <w:r>
        <w:rPr>
          <w:rFonts w:ascii="Gill Sans MT" w:hAnsi="Gill Sans MT"/>
          <w:w w:val="110"/>
          <w:sz w:val="24"/>
        </w:rPr>
        <w:t>ritiene</w:t>
      </w:r>
      <w:r>
        <w:rPr>
          <w:rFonts w:ascii="Gill Sans MT" w:hAnsi="Gill Sans MT"/>
          <w:spacing w:val="-26"/>
          <w:w w:val="110"/>
          <w:sz w:val="24"/>
        </w:rPr>
        <w:t> </w:t>
      </w:r>
      <w:r>
        <w:rPr>
          <w:rFonts w:ascii="Gill Sans MT" w:hAnsi="Gill Sans MT"/>
          <w:w w:val="110"/>
          <w:sz w:val="24"/>
        </w:rPr>
        <w:t>indispensabile.</w:t>
      </w:r>
    </w:p>
    <w:p>
      <w:pPr>
        <w:pStyle w:val="BodyText"/>
        <w:rPr>
          <w:rFonts w:ascii="Gill Sans MT"/>
          <w:sz w:val="22"/>
        </w:rPr>
      </w:pPr>
    </w:p>
    <w:p>
      <w:pPr>
        <w:pStyle w:val="ListParagraph"/>
        <w:numPr>
          <w:ilvl w:val="0"/>
          <w:numId w:val="123"/>
        </w:numPr>
        <w:tabs>
          <w:tab w:pos="1662" w:val="left" w:leader="none"/>
        </w:tabs>
        <w:spacing w:line="290" w:lineRule="auto" w:before="0" w:after="0"/>
        <w:ind w:left="1661" w:right="932" w:hanging="567"/>
        <w:jc w:val="both"/>
        <w:rPr>
          <w:rFonts w:ascii="Gill Sans MT"/>
          <w:sz w:val="24"/>
        </w:rPr>
      </w:pPr>
      <w:r>
        <w:rPr/>
        <w:pict>
          <v:shape style="position:absolute;margin-left:39.280712pt;margin-top:64.236397pt;width:15.45pt;height:167.95pt;mso-position-horizontal-relative:page;mso-position-vertical-relative:paragraph;z-index:25233100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w w:val="110"/>
          <w:sz w:val="24"/>
        </w:rPr>
        <w:t>Gli</w:t>
      </w:r>
      <w:r>
        <w:rPr>
          <w:rFonts w:ascii="Gill Sans MT"/>
          <w:spacing w:val="-45"/>
          <w:w w:val="110"/>
          <w:sz w:val="24"/>
        </w:rPr>
        <w:t> </w:t>
      </w:r>
      <w:r>
        <w:rPr>
          <w:rFonts w:ascii="Gill Sans MT"/>
          <w:w w:val="110"/>
          <w:sz w:val="24"/>
        </w:rPr>
        <w:t>Organi</w:t>
      </w:r>
      <w:r>
        <w:rPr>
          <w:rFonts w:ascii="Gill Sans MT"/>
          <w:spacing w:val="-44"/>
          <w:w w:val="110"/>
          <w:sz w:val="24"/>
        </w:rPr>
        <w:t> </w:t>
      </w:r>
      <w:r>
        <w:rPr>
          <w:rFonts w:ascii="Gill Sans MT"/>
          <w:w w:val="110"/>
          <w:sz w:val="24"/>
        </w:rPr>
        <w:t>di</w:t>
      </w:r>
      <w:r>
        <w:rPr>
          <w:rFonts w:ascii="Gill Sans MT"/>
          <w:spacing w:val="-46"/>
          <w:w w:val="110"/>
          <w:sz w:val="24"/>
        </w:rPr>
        <w:t> </w:t>
      </w:r>
      <w:r>
        <w:rPr>
          <w:rFonts w:ascii="Gill Sans MT"/>
          <w:w w:val="110"/>
          <w:sz w:val="24"/>
        </w:rPr>
        <w:t>Giustizia</w:t>
      </w:r>
      <w:r>
        <w:rPr>
          <w:rFonts w:ascii="Gill Sans MT"/>
          <w:spacing w:val="-45"/>
          <w:w w:val="110"/>
          <w:sz w:val="24"/>
        </w:rPr>
        <w:t> </w:t>
      </w:r>
      <w:r>
        <w:rPr>
          <w:rFonts w:ascii="Gill Sans MT"/>
          <w:w w:val="110"/>
          <w:sz w:val="24"/>
        </w:rPr>
        <w:t>tengono</w:t>
      </w:r>
      <w:r>
        <w:rPr>
          <w:rFonts w:ascii="Gill Sans MT"/>
          <w:spacing w:val="-46"/>
          <w:w w:val="110"/>
          <w:sz w:val="24"/>
        </w:rPr>
        <w:t> </w:t>
      </w:r>
      <w:r>
        <w:rPr>
          <w:rFonts w:ascii="Gill Sans MT"/>
          <w:w w:val="110"/>
          <w:sz w:val="24"/>
        </w:rPr>
        <w:t>udienza</w:t>
      </w:r>
      <w:r>
        <w:rPr>
          <w:rFonts w:ascii="Gill Sans MT"/>
          <w:spacing w:val="-46"/>
          <w:w w:val="110"/>
          <w:sz w:val="24"/>
        </w:rPr>
        <w:t> </w:t>
      </w:r>
      <w:r>
        <w:rPr>
          <w:rFonts w:ascii="Gill Sans MT"/>
          <w:w w:val="110"/>
          <w:sz w:val="24"/>
        </w:rPr>
        <w:t>con</w:t>
      </w:r>
      <w:r>
        <w:rPr>
          <w:rFonts w:ascii="Gill Sans MT"/>
          <w:spacing w:val="-45"/>
          <w:w w:val="110"/>
          <w:sz w:val="24"/>
        </w:rPr>
        <w:t> </w:t>
      </w:r>
      <w:r>
        <w:rPr>
          <w:rFonts w:ascii="Gill Sans MT"/>
          <w:w w:val="110"/>
          <w:sz w:val="24"/>
        </w:rPr>
        <w:t>la</w:t>
      </w:r>
      <w:r>
        <w:rPr>
          <w:rFonts w:ascii="Gill Sans MT"/>
          <w:spacing w:val="-44"/>
          <w:w w:val="110"/>
          <w:sz w:val="24"/>
        </w:rPr>
        <w:t> </w:t>
      </w:r>
      <w:r>
        <w:rPr>
          <w:rFonts w:ascii="Gill Sans MT"/>
          <w:w w:val="110"/>
          <w:sz w:val="24"/>
        </w:rPr>
        <w:t>partecipazione</w:t>
      </w:r>
      <w:r>
        <w:rPr>
          <w:rFonts w:ascii="Gill Sans MT"/>
          <w:spacing w:val="-45"/>
          <w:w w:val="110"/>
          <w:sz w:val="24"/>
        </w:rPr>
        <w:t> </w:t>
      </w:r>
      <w:r>
        <w:rPr>
          <w:rFonts w:ascii="Gill Sans MT"/>
          <w:w w:val="110"/>
          <w:sz w:val="24"/>
        </w:rPr>
        <w:t>delle</w:t>
      </w:r>
      <w:r>
        <w:rPr>
          <w:rFonts w:ascii="Gill Sans MT"/>
          <w:spacing w:val="-44"/>
          <w:w w:val="110"/>
          <w:sz w:val="24"/>
        </w:rPr>
        <w:t> </w:t>
      </w:r>
      <w:r>
        <w:rPr>
          <w:rFonts w:ascii="Gill Sans MT"/>
          <w:w w:val="110"/>
          <w:sz w:val="24"/>
        </w:rPr>
        <w:t>parti</w:t>
      </w:r>
      <w:r>
        <w:rPr>
          <w:rFonts w:ascii="Gill Sans MT"/>
          <w:spacing w:val="-45"/>
          <w:w w:val="110"/>
          <w:sz w:val="24"/>
        </w:rPr>
        <w:t> </w:t>
      </w:r>
      <w:r>
        <w:rPr>
          <w:rFonts w:ascii="Gill Sans MT"/>
          <w:w w:val="110"/>
          <w:sz w:val="24"/>
        </w:rPr>
        <w:t>e</w:t>
      </w:r>
      <w:r>
        <w:rPr>
          <w:rFonts w:ascii="Gill Sans MT"/>
          <w:spacing w:val="-45"/>
          <w:w w:val="110"/>
          <w:sz w:val="24"/>
        </w:rPr>
        <w:t> </w:t>
      </w:r>
      <w:r>
        <w:rPr>
          <w:rFonts w:ascii="Gill Sans MT"/>
          <w:w w:val="110"/>
          <w:sz w:val="24"/>
        </w:rPr>
        <w:t>degli</w:t>
      </w:r>
      <w:r>
        <w:rPr>
          <w:rFonts w:ascii="Gill Sans MT"/>
          <w:spacing w:val="-45"/>
          <w:w w:val="110"/>
          <w:sz w:val="24"/>
        </w:rPr>
        <w:t> </w:t>
      </w:r>
      <w:r>
        <w:rPr>
          <w:rFonts w:ascii="Gill Sans MT"/>
          <w:w w:val="110"/>
          <w:sz w:val="24"/>
        </w:rPr>
        <w:t>altri soggetti interessati anche a distanza, tramite videoconferenza ovvero altro equivalente</w:t>
      </w:r>
      <w:r>
        <w:rPr>
          <w:rFonts w:ascii="Gill Sans MT"/>
          <w:spacing w:val="-26"/>
          <w:w w:val="110"/>
          <w:sz w:val="24"/>
        </w:rPr>
        <w:t> </w:t>
      </w:r>
      <w:r>
        <w:rPr>
          <w:rFonts w:ascii="Gill Sans MT"/>
          <w:w w:val="110"/>
          <w:sz w:val="24"/>
        </w:rPr>
        <w:t>tecnologico</w:t>
      </w:r>
      <w:r>
        <w:rPr>
          <w:rFonts w:ascii="Gill Sans MT"/>
          <w:spacing w:val="-27"/>
          <w:w w:val="110"/>
          <w:sz w:val="24"/>
        </w:rPr>
        <w:t> </w:t>
      </w:r>
      <w:r>
        <w:rPr>
          <w:rFonts w:ascii="Gill Sans MT"/>
          <w:w w:val="110"/>
          <w:sz w:val="24"/>
        </w:rPr>
        <w:t>che</w:t>
      </w:r>
      <w:r>
        <w:rPr>
          <w:rFonts w:ascii="Gill Sans MT"/>
          <w:spacing w:val="-25"/>
          <w:w w:val="110"/>
          <w:sz w:val="24"/>
        </w:rPr>
        <w:t> </w:t>
      </w:r>
      <w:r>
        <w:rPr>
          <w:rFonts w:ascii="Gill Sans MT"/>
          <w:w w:val="110"/>
          <w:sz w:val="24"/>
        </w:rPr>
        <w:t>sia</w:t>
      </w:r>
      <w:r>
        <w:rPr>
          <w:rFonts w:ascii="Gill Sans MT"/>
          <w:spacing w:val="-26"/>
          <w:w w:val="110"/>
          <w:sz w:val="24"/>
        </w:rPr>
        <w:t> </w:t>
      </w:r>
      <w:r>
        <w:rPr>
          <w:rFonts w:ascii="Gill Sans MT"/>
          <w:w w:val="110"/>
          <w:sz w:val="24"/>
        </w:rPr>
        <w:t>idoneo</w:t>
      </w:r>
      <w:r>
        <w:rPr>
          <w:rFonts w:ascii="Gill Sans MT"/>
          <w:spacing w:val="-27"/>
          <w:w w:val="110"/>
          <w:sz w:val="24"/>
        </w:rPr>
        <w:t> </w:t>
      </w:r>
      <w:r>
        <w:rPr>
          <w:rFonts w:ascii="Gill Sans MT"/>
          <w:w w:val="110"/>
          <w:sz w:val="24"/>
        </w:rPr>
        <w:t>e</w:t>
      </w:r>
      <w:r>
        <w:rPr>
          <w:rFonts w:ascii="Gill Sans MT"/>
          <w:spacing w:val="-24"/>
          <w:w w:val="110"/>
          <w:sz w:val="24"/>
        </w:rPr>
        <w:t> </w:t>
      </w:r>
      <w:r>
        <w:rPr>
          <w:rFonts w:ascii="Gill Sans MT"/>
          <w:w w:val="110"/>
          <w:sz w:val="24"/>
        </w:rPr>
        <w:t>disponibile.</w:t>
      </w:r>
    </w:p>
    <w:p>
      <w:pPr>
        <w:pStyle w:val="BodyText"/>
        <w:rPr>
          <w:rFonts w:ascii="Gill Sans MT"/>
          <w:sz w:val="28"/>
        </w:rPr>
      </w:pPr>
    </w:p>
    <w:p>
      <w:pPr>
        <w:pStyle w:val="BodyText"/>
        <w:spacing w:before="1"/>
        <w:rPr>
          <w:rFonts w:ascii="Gill Sans MT"/>
          <w:sz w:val="33"/>
        </w:rPr>
      </w:pPr>
    </w:p>
    <w:p>
      <w:pPr>
        <w:spacing w:before="0"/>
        <w:ind w:left="1059" w:right="924" w:firstLine="0"/>
        <w:jc w:val="center"/>
        <w:rPr>
          <w:rFonts w:ascii="Trebuchet MS" w:hAnsi="Trebuchet MS"/>
          <w:b/>
          <w:sz w:val="28"/>
        </w:rPr>
      </w:pPr>
      <w:bookmarkStart w:name="_bookmark135" w:id="136"/>
      <w:bookmarkEnd w:id="136"/>
      <w:r>
        <w:rPr/>
      </w:r>
      <w:r>
        <w:rPr>
          <w:rFonts w:ascii="Trebuchet MS" w:hAnsi="Trebuchet MS"/>
          <w:b/>
          <w:sz w:val="28"/>
        </w:rPr>
        <w:t>Art.10 – Assistenza dei difensori. Onere delle spese</w:t>
      </w:r>
    </w:p>
    <w:p>
      <w:pPr>
        <w:pStyle w:val="BodyText"/>
        <w:spacing w:before="4"/>
        <w:rPr>
          <w:rFonts w:ascii="Trebuchet MS"/>
          <w:b/>
          <w:sz w:val="18"/>
        </w:rPr>
      </w:pPr>
    </w:p>
    <w:p>
      <w:pPr>
        <w:pStyle w:val="ListParagraph"/>
        <w:numPr>
          <w:ilvl w:val="0"/>
          <w:numId w:val="124"/>
        </w:numPr>
        <w:tabs>
          <w:tab w:pos="1662" w:val="left" w:leader="none"/>
        </w:tabs>
        <w:spacing w:line="290" w:lineRule="auto" w:before="102" w:after="0"/>
        <w:ind w:left="1661" w:right="933" w:hanging="567"/>
        <w:jc w:val="both"/>
        <w:rPr>
          <w:rFonts w:ascii="Gill Sans MT"/>
          <w:sz w:val="24"/>
        </w:rPr>
      </w:pPr>
      <w:r>
        <w:rPr>
          <w:rFonts w:ascii="Gill Sans MT"/>
          <w:w w:val="110"/>
          <w:sz w:val="24"/>
        </w:rPr>
        <w:t>Fermo quanto stabilito agli artt. 32, comma 2, gli interessati possono essere assistiti da un difensore munito di procura. Coloro che ricoprono cariche od incarichi federali non possono assistere le parti nei procedimenti davanti agli organi</w:t>
      </w:r>
      <w:r>
        <w:rPr>
          <w:rFonts w:ascii="Gill Sans MT"/>
          <w:spacing w:val="-30"/>
          <w:w w:val="110"/>
          <w:sz w:val="24"/>
        </w:rPr>
        <w:t> </w:t>
      </w:r>
      <w:r>
        <w:rPr>
          <w:rFonts w:ascii="Gill Sans MT"/>
          <w:w w:val="110"/>
          <w:sz w:val="24"/>
        </w:rPr>
        <w:t>di</w:t>
      </w:r>
      <w:r>
        <w:rPr>
          <w:rFonts w:ascii="Gill Sans MT"/>
          <w:spacing w:val="-26"/>
          <w:w w:val="110"/>
          <w:sz w:val="24"/>
        </w:rPr>
        <w:t> </w:t>
      </w:r>
      <w:r>
        <w:rPr>
          <w:rFonts w:ascii="Gill Sans MT"/>
          <w:w w:val="110"/>
          <w:sz w:val="24"/>
        </w:rPr>
        <w:t>giustizia.</w:t>
      </w:r>
      <w:r>
        <w:rPr>
          <w:rFonts w:ascii="Gill Sans MT"/>
          <w:spacing w:val="-29"/>
          <w:w w:val="110"/>
          <w:sz w:val="24"/>
        </w:rPr>
        <w:t> </w:t>
      </w:r>
      <w:r>
        <w:rPr>
          <w:rFonts w:ascii="Gill Sans MT"/>
          <w:w w:val="110"/>
          <w:sz w:val="24"/>
        </w:rPr>
        <w:t>Le</w:t>
      </w:r>
      <w:r>
        <w:rPr>
          <w:rFonts w:ascii="Gill Sans MT"/>
          <w:spacing w:val="-29"/>
          <w:w w:val="110"/>
          <w:sz w:val="24"/>
        </w:rPr>
        <w:t> </w:t>
      </w:r>
      <w:r>
        <w:rPr>
          <w:rFonts w:ascii="Gill Sans MT"/>
          <w:w w:val="110"/>
          <w:sz w:val="24"/>
        </w:rPr>
        <w:t>parti</w:t>
      </w:r>
      <w:r>
        <w:rPr>
          <w:rFonts w:ascii="Gill Sans MT"/>
          <w:spacing w:val="-30"/>
          <w:w w:val="110"/>
          <w:sz w:val="24"/>
        </w:rPr>
        <w:t> </w:t>
      </w:r>
      <w:r>
        <w:rPr>
          <w:rFonts w:ascii="Gill Sans MT"/>
          <w:w w:val="110"/>
          <w:sz w:val="24"/>
        </w:rPr>
        <w:t>sono</w:t>
      </w:r>
      <w:r>
        <w:rPr>
          <w:rFonts w:ascii="Gill Sans MT"/>
          <w:spacing w:val="-30"/>
          <w:w w:val="110"/>
          <w:sz w:val="24"/>
        </w:rPr>
        <w:t> </w:t>
      </w:r>
      <w:r>
        <w:rPr>
          <w:rFonts w:ascii="Gill Sans MT"/>
          <w:w w:val="110"/>
          <w:sz w:val="24"/>
        </w:rPr>
        <w:t>libere</w:t>
      </w:r>
      <w:r>
        <w:rPr>
          <w:rFonts w:ascii="Gill Sans MT"/>
          <w:spacing w:val="-29"/>
          <w:w w:val="110"/>
          <w:sz w:val="24"/>
        </w:rPr>
        <w:t> </w:t>
      </w:r>
      <w:r>
        <w:rPr>
          <w:rFonts w:ascii="Gill Sans MT"/>
          <w:w w:val="110"/>
          <w:sz w:val="24"/>
        </w:rPr>
        <w:t>di</w:t>
      </w:r>
      <w:r>
        <w:rPr>
          <w:rFonts w:ascii="Gill Sans MT"/>
          <w:spacing w:val="-29"/>
          <w:w w:val="110"/>
          <w:sz w:val="24"/>
        </w:rPr>
        <w:t> </w:t>
      </w:r>
      <w:r>
        <w:rPr>
          <w:rFonts w:ascii="Gill Sans MT"/>
          <w:w w:val="110"/>
          <w:sz w:val="24"/>
        </w:rPr>
        <w:t>scegliere</w:t>
      </w:r>
      <w:r>
        <w:rPr>
          <w:rFonts w:ascii="Gill Sans MT"/>
          <w:spacing w:val="-29"/>
          <w:w w:val="110"/>
          <w:sz w:val="24"/>
        </w:rPr>
        <w:t> </w:t>
      </w:r>
      <w:r>
        <w:rPr>
          <w:rFonts w:ascii="Gill Sans MT"/>
          <w:w w:val="110"/>
          <w:sz w:val="24"/>
        </w:rPr>
        <w:t>la</w:t>
      </w:r>
      <w:r>
        <w:rPr>
          <w:rFonts w:ascii="Gill Sans MT"/>
          <w:spacing w:val="-30"/>
          <w:w w:val="110"/>
          <w:sz w:val="24"/>
        </w:rPr>
        <w:t> </w:t>
      </w:r>
      <w:r>
        <w:rPr>
          <w:rFonts w:ascii="Gill Sans MT"/>
          <w:w w:val="110"/>
          <w:sz w:val="24"/>
        </w:rPr>
        <w:t>propria</w:t>
      </w:r>
      <w:r>
        <w:rPr>
          <w:rFonts w:ascii="Gill Sans MT"/>
          <w:spacing w:val="-28"/>
          <w:w w:val="110"/>
          <w:sz w:val="24"/>
        </w:rPr>
        <w:t> </w:t>
      </w:r>
      <w:r>
        <w:rPr>
          <w:rFonts w:ascii="Gill Sans MT"/>
          <w:w w:val="110"/>
          <w:sz w:val="24"/>
        </w:rPr>
        <w:t>linea</w:t>
      </w:r>
      <w:r>
        <w:rPr>
          <w:rFonts w:ascii="Gill Sans MT"/>
          <w:spacing w:val="-30"/>
          <w:w w:val="110"/>
          <w:sz w:val="24"/>
        </w:rPr>
        <w:t> </w:t>
      </w:r>
      <w:r>
        <w:rPr>
          <w:rFonts w:ascii="Gill Sans MT"/>
          <w:w w:val="110"/>
          <w:sz w:val="24"/>
        </w:rPr>
        <w:t>difensiva,</w:t>
      </w:r>
      <w:r>
        <w:rPr>
          <w:rFonts w:ascii="Gill Sans MT"/>
          <w:spacing w:val="-29"/>
          <w:w w:val="110"/>
          <w:sz w:val="24"/>
        </w:rPr>
        <w:t> </w:t>
      </w:r>
      <w:r>
        <w:rPr>
          <w:rFonts w:ascii="Gill Sans MT"/>
          <w:w w:val="110"/>
          <w:sz w:val="24"/>
        </w:rPr>
        <w:t>anche non presentandosi alle convocazioni. I tesserati FIPAV che non siano parti di procedimenti davanti a organi di giustizia, invece, sono tenuti a rispondere alle convocazioni</w:t>
      </w:r>
      <w:r>
        <w:rPr>
          <w:rFonts w:ascii="Gill Sans MT"/>
          <w:spacing w:val="-21"/>
          <w:w w:val="110"/>
          <w:sz w:val="24"/>
        </w:rPr>
        <w:t> </w:t>
      </w:r>
      <w:r>
        <w:rPr>
          <w:rFonts w:ascii="Gill Sans MT"/>
          <w:w w:val="110"/>
          <w:sz w:val="24"/>
        </w:rPr>
        <w:t>ed</w:t>
      </w:r>
      <w:r>
        <w:rPr>
          <w:rFonts w:ascii="Gill Sans MT"/>
          <w:spacing w:val="-19"/>
          <w:w w:val="110"/>
          <w:sz w:val="24"/>
        </w:rPr>
        <w:t> </w:t>
      </w:r>
      <w:r>
        <w:rPr>
          <w:rFonts w:ascii="Gill Sans MT"/>
          <w:w w:val="110"/>
          <w:sz w:val="24"/>
        </w:rPr>
        <w:t>alle</w:t>
      </w:r>
      <w:r>
        <w:rPr>
          <w:rFonts w:ascii="Gill Sans MT"/>
          <w:spacing w:val="-19"/>
          <w:w w:val="110"/>
          <w:sz w:val="24"/>
        </w:rPr>
        <w:t> </w:t>
      </w:r>
      <w:r>
        <w:rPr>
          <w:rFonts w:ascii="Gill Sans MT"/>
          <w:w w:val="110"/>
          <w:sz w:val="24"/>
        </w:rPr>
        <w:t>richieste</w:t>
      </w:r>
      <w:r>
        <w:rPr>
          <w:rFonts w:ascii="Gill Sans MT"/>
          <w:spacing w:val="-20"/>
          <w:w w:val="110"/>
          <w:sz w:val="24"/>
        </w:rPr>
        <w:t> </w:t>
      </w:r>
      <w:r>
        <w:rPr>
          <w:rFonts w:ascii="Gill Sans MT"/>
          <w:w w:val="110"/>
          <w:sz w:val="24"/>
        </w:rPr>
        <w:t>degli</w:t>
      </w:r>
      <w:r>
        <w:rPr>
          <w:rFonts w:ascii="Gill Sans MT"/>
          <w:spacing w:val="-21"/>
          <w:w w:val="110"/>
          <w:sz w:val="24"/>
        </w:rPr>
        <w:t> </w:t>
      </w:r>
      <w:r>
        <w:rPr>
          <w:rFonts w:ascii="Gill Sans MT"/>
          <w:w w:val="110"/>
          <w:sz w:val="24"/>
        </w:rPr>
        <w:t>organi</w:t>
      </w:r>
      <w:r>
        <w:rPr>
          <w:rFonts w:ascii="Gill Sans MT"/>
          <w:spacing w:val="-20"/>
          <w:w w:val="110"/>
          <w:sz w:val="24"/>
        </w:rPr>
        <w:t> </w:t>
      </w:r>
      <w:r>
        <w:rPr>
          <w:rFonts w:ascii="Gill Sans MT"/>
          <w:w w:val="110"/>
          <w:sz w:val="24"/>
        </w:rPr>
        <w:t>di</w:t>
      </w:r>
      <w:r>
        <w:rPr>
          <w:rFonts w:ascii="Gill Sans MT"/>
          <w:spacing w:val="-19"/>
          <w:w w:val="110"/>
          <w:sz w:val="24"/>
        </w:rPr>
        <w:t> </w:t>
      </w:r>
      <w:r>
        <w:rPr>
          <w:rFonts w:ascii="Gill Sans MT"/>
          <w:w w:val="110"/>
          <w:sz w:val="24"/>
        </w:rPr>
        <w:t>giustizia</w:t>
      </w:r>
      <w:r>
        <w:rPr>
          <w:rFonts w:ascii="Gill Sans MT"/>
          <w:spacing w:val="-20"/>
          <w:w w:val="110"/>
          <w:sz w:val="24"/>
        </w:rPr>
        <w:t> </w:t>
      </w:r>
      <w:r>
        <w:rPr>
          <w:rFonts w:ascii="Gill Sans MT"/>
          <w:w w:val="110"/>
          <w:sz w:val="24"/>
        </w:rPr>
        <w:t>e</w:t>
      </w:r>
      <w:r>
        <w:rPr>
          <w:rFonts w:ascii="Gill Sans MT"/>
          <w:spacing w:val="-19"/>
          <w:w w:val="110"/>
          <w:sz w:val="24"/>
        </w:rPr>
        <w:t> </w:t>
      </w:r>
      <w:r>
        <w:rPr>
          <w:rFonts w:ascii="Gill Sans MT"/>
          <w:w w:val="110"/>
          <w:sz w:val="24"/>
        </w:rPr>
        <w:t>la</w:t>
      </w:r>
      <w:r>
        <w:rPr>
          <w:rFonts w:ascii="Gill Sans MT"/>
          <w:spacing w:val="-21"/>
          <w:w w:val="110"/>
          <w:sz w:val="24"/>
        </w:rPr>
        <w:t> </w:t>
      </w:r>
      <w:r>
        <w:rPr>
          <w:rFonts w:ascii="Gill Sans MT"/>
          <w:w w:val="110"/>
          <w:sz w:val="24"/>
        </w:rPr>
        <w:t>mancata</w:t>
      </w:r>
      <w:r>
        <w:rPr>
          <w:rFonts w:ascii="Gill Sans MT"/>
          <w:spacing w:val="-20"/>
          <w:w w:val="110"/>
          <w:sz w:val="24"/>
        </w:rPr>
        <w:t> </w:t>
      </w:r>
      <w:r>
        <w:rPr>
          <w:rFonts w:ascii="Gill Sans MT"/>
          <w:w w:val="110"/>
          <w:sz w:val="24"/>
        </w:rPr>
        <w:t>presentazione o</w:t>
      </w:r>
      <w:r>
        <w:rPr>
          <w:rFonts w:ascii="Gill Sans MT"/>
          <w:spacing w:val="-27"/>
          <w:w w:val="110"/>
          <w:sz w:val="24"/>
        </w:rPr>
        <w:t> </w:t>
      </w:r>
      <w:r>
        <w:rPr>
          <w:rFonts w:ascii="Gill Sans MT"/>
          <w:w w:val="110"/>
          <w:sz w:val="24"/>
        </w:rPr>
        <w:t>risposta,</w:t>
      </w:r>
      <w:r>
        <w:rPr>
          <w:rFonts w:ascii="Gill Sans MT"/>
          <w:spacing w:val="-24"/>
          <w:w w:val="110"/>
          <w:sz w:val="24"/>
        </w:rPr>
        <w:t> </w:t>
      </w:r>
      <w:r>
        <w:rPr>
          <w:rFonts w:ascii="Gill Sans MT"/>
          <w:w w:val="110"/>
          <w:sz w:val="24"/>
        </w:rPr>
        <w:t>senza</w:t>
      </w:r>
      <w:r>
        <w:rPr>
          <w:rFonts w:ascii="Gill Sans MT"/>
          <w:spacing w:val="-25"/>
          <w:w w:val="110"/>
          <w:sz w:val="24"/>
        </w:rPr>
        <w:t> </w:t>
      </w:r>
      <w:r>
        <w:rPr>
          <w:rFonts w:ascii="Gill Sans MT"/>
          <w:w w:val="110"/>
          <w:sz w:val="24"/>
        </w:rPr>
        <w:t>giustificato</w:t>
      </w:r>
      <w:r>
        <w:rPr>
          <w:rFonts w:ascii="Gill Sans MT"/>
          <w:spacing w:val="-27"/>
          <w:w w:val="110"/>
          <w:sz w:val="24"/>
        </w:rPr>
        <w:t> </w:t>
      </w:r>
      <w:r>
        <w:rPr>
          <w:rFonts w:ascii="Gill Sans MT"/>
          <w:w w:val="110"/>
          <w:sz w:val="24"/>
        </w:rPr>
        <w:t>motivo,</w:t>
      </w:r>
      <w:r>
        <w:rPr>
          <w:rFonts w:ascii="Gill Sans MT"/>
          <w:spacing w:val="-24"/>
          <w:w w:val="110"/>
          <w:sz w:val="24"/>
        </w:rPr>
        <w:t> </w:t>
      </w:r>
      <w:r>
        <w:rPr>
          <w:rFonts w:ascii="Gill Sans MT"/>
          <w:w w:val="110"/>
          <w:sz w:val="24"/>
        </w:rPr>
        <w:t>costituisce</w:t>
      </w:r>
      <w:r>
        <w:rPr>
          <w:rFonts w:ascii="Gill Sans MT"/>
          <w:spacing w:val="-24"/>
          <w:w w:val="110"/>
          <w:sz w:val="24"/>
        </w:rPr>
        <w:t> </w:t>
      </w:r>
      <w:r>
        <w:rPr>
          <w:rFonts w:ascii="Gill Sans MT"/>
          <w:w w:val="110"/>
          <w:sz w:val="24"/>
        </w:rPr>
        <w:t>infrazione</w:t>
      </w:r>
      <w:r>
        <w:rPr>
          <w:rFonts w:ascii="Gill Sans MT"/>
          <w:spacing w:val="-25"/>
          <w:w w:val="110"/>
          <w:sz w:val="24"/>
        </w:rPr>
        <w:t> </w:t>
      </w:r>
      <w:r>
        <w:rPr>
          <w:rFonts w:ascii="Gill Sans MT"/>
          <w:w w:val="110"/>
          <w:sz w:val="24"/>
        </w:rPr>
        <w:t>disciplinare.</w:t>
      </w:r>
    </w:p>
    <w:p>
      <w:pPr>
        <w:pStyle w:val="BodyText"/>
        <w:spacing w:before="1"/>
        <w:rPr>
          <w:rFonts w:ascii="Gill Sans MT"/>
          <w:sz w:val="22"/>
        </w:rPr>
      </w:pPr>
    </w:p>
    <w:p>
      <w:pPr>
        <w:pStyle w:val="ListParagraph"/>
        <w:numPr>
          <w:ilvl w:val="0"/>
          <w:numId w:val="124"/>
        </w:numPr>
        <w:tabs>
          <w:tab w:pos="1661" w:val="left" w:leader="none"/>
          <w:tab w:pos="1662" w:val="left" w:leader="none"/>
        </w:tabs>
        <w:spacing w:line="240" w:lineRule="auto" w:before="0" w:after="0"/>
        <w:ind w:left="1661" w:right="0" w:hanging="568"/>
        <w:jc w:val="left"/>
        <w:rPr>
          <w:rFonts w:ascii="Gill Sans MT" w:hAnsi="Gill Sans MT"/>
          <w:sz w:val="24"/>
        </w:rPr>
      </w:pPr>
      <w:r>
        <w:rPr>
          <w:rFonts w:ascii="Gill Sans MT" w:hAnsi="Gill Sans MT"/>
          <w:w w:val="110"/>
          <w:sz w:val="24"/>
        </w:rPr>
        <w:t>Le</w:t>
      </w:r>
      <w:r>
        <w:rPr>
          <w:rFonts w:ascii="Gill Sans MT" w:hAnsi="Gill Sans MT"/>
          <w:spacing w:val="19"/>
          <w:w w:val="110"/>
          <w:sz w:val="24"/>
        </w:rPr>
        <w:t> </w:t>
      </w:r>
      <w:r>
        <w:rPr>
          <w:rFonts w:ascii="Gill Sans MT" w:hAnsi="Gill Sans MT"/>
          <w:w w:val="110"/>
          <w:sz w:val="24"/>
        </w:rPr>
        <w:t>spese</w:t>
      </w:r>
      <w:r>
        <w:rPr>
          <w:rFonts w:ascii="Gill Sans MT" w:hAnsi="Gill Sans MT"/>
          <w:spacing w:val="20"/>
          <w:w w:val="110"/>
          <w:sz w:val="24"/>
        </w:rPr>
        <w:t> </w:t>
      </w:r>
      <w:r>
        <w:rPr>
          <w:rFonts w:ascii="Gill Sans MT" w:hAnsi="Gill Sans MT"/>
          <w:w w:val="110"/>
          <w:sz w:val="24"/>
        </w:rPr>
        <w:t>relative</w:t>
      </w:r>
      <w:r>
        <w:rPr>
          <w:rFonts w:ascii="Gill Sans MT" w:hAnsi="Gill Sans MT"/>
          <w:spacing w:val="19"/>
          <w:w w:val="110"/>
          <w:sz w:val="24"/>
        </w:rPr>
        <w:t> </w:t>
      </w:r>
      <w:r>
        <w:rPr>
          <w:rFonts w:ascii="Gill Sans MT" w:hAnsi="Gill Sans MT"/>
          <w:w w:val="110"/>
          <w:sz w:val="24"/>
        </w:rPr>
        <w:t>all’esercizio</w:t>
      </w:r>
      <w:r>
        <w:rPr>
          <w:rFonts w:ascii="Gill Sans MT" w:hAnsi="Gill Sans MT"/>
          <w:spacing w:val="19"/>
          <w:w w:val="110"/>
          <w:sz w:val="24"/>
        </w:rPr>
        <w:t> </w:t>
      </w:r>
      <w:r>
        <w:rPr>
          <w:rFonts w:ascii="Gill Sans MT" w:hAnsi="Gill Sans MT"/>
          <w:w w:val="110"/>
          <w:sz w:val="24"/>
        </w:rPr>
        <w:t>del</w:t>
      </w:r>
      <w:r>
        <w:rPr>
          <w:rFonts w:ascii="Gill Sans MT" w:hAnsi="Gill Sans MT"/>
          <w:spacing w:val="20"/>
          <w:w w:val="110"/>
          <w:sz w:val="24"/>
        </w:rPr>
        <w:t> </w:t>
      </w:r>
      <w:r>
        <w:rPr>
          <w:rFonts w:ascii="Gill Sans MT" w:hAnsi="Gill Sans MT"/>
          <w:w w:val="110"/>
          <w:sz w:val="24"/>
        </w:rPr>
        <w:t>diritto</w:t>
      </w:r>
      <w:r>
        <w:rPr>
          <w:rFonts w:ascii="Gill Sans MT" w:hAnsi="Gill Sans MT"/>
          <w:spacing w:val="21"/>
          <w:w w:val="110"/>
          <w:sz w:val="24"/>
        </w:rPr>
        <w:t> </w:t>
      </w:r>
      <w:r>
        <w:rPr>
          <w:rFonts w:ascii="Gill Sans MT" w:hAnsi="Gill Sans MT"/>
          <w:w w:val="110"/>
          <w:sz w:val="24"/>
        </w:rPr>
        <w:t>di</w:t>
      </w:r>
      <w:r>
        <w:rPr>
          <w:rFonts w:ascii="Gill Sans MT" w:hAnsi="Gill Sans MT"/>
          <w:spacing w:val="19"/>
          <w:w w:val="110"/>
          <w:sz w:val="24"/>
        </w:rPr>
        <w:t> </w:t>
      </w:r>
      <w:r>
        <w:rPr>
          <w:rFonts w:ascii="Gill Sans MT" w:hAnsi="Gill Sans MT"/>
          <w:w w:val="110"/>
          <w:sz w:val="24"/>
        </w:rPr>
        <w:t>difesa</w:t>
      </w:r>
      <w:r>
        <w:rPr>
          <w:rFonts w:ascii="Gill Sans MT" w:hAnsi="Gill Sans MT"/>
          <w:spacing w:val="19"/>
          <w:w w:val="110"/>
          <w:sz w:val="24"/>
        </w:rPr>
        <w:t> </w:t>
      </w:r>
      <w:r>
        <w:rPr>
          <w:rFonts w:ascii="Gill Sans MT" w:hAnsi="Gill Sans MT"/>
          <w:w w:val="110"/>
          <w:sz w:val="24"/>
        </w:rPr>
        <w:t>sono</w:t>
      </w:r>
      <w:r>
        <w:rPr>
          <w:rFonts w:ascii="Gill Sans MT" w:hAnsi="Gill Sans MT"/>
          <w:spacing w:val="18"/>
          <w:w w:val="110"/>
          <w:sz w:val="24"/>
        </w:rPr>
        <w:t> </w:t>
      </w:r>
      <w:r>
        <w:rPr>
          <w:rFonts w:ascii="Gill Sans MT" w:hAnsi="Gill Sans MT"/>
          <w:w w:val="110"/>
          <w:sz w:val="24"/>
        </w:rPr>
        <w:t>sempre</w:t>
      </w:r>
      <w:r>
        <w:rPr>
          <w:rFonts w:ascii="Gill Sans MT" w:hAnsi="Gill Sans MT"/>
          <w:spacing w:val="20"/>
          <w:w w:val="110"/>
          <w:sz w:val="24"/>
        </w:rPr>
        <w:t> </w:t>
      </w:r>
      <w:r>
        <w:rPr>
          <w:rFonts w:ascii="Gill Sans MT" w:hAnsi="Gill Sans MT"/>
          <w:w w:val="110"/>
          <w:sz w:val="24"/>
        </w:rPr>
        <w:t>a</w:t>
      </w:r>
      <w:r>
        <w:rPr>
          <w:rFonts w:ascii="Gill Sans MT" w:hAnsi="Gill Sans MT"/>
          <w:spacing w:val="21"/>
          <w:w w:val="110"/>
          <w:sz w:val="24"/>
        </w:rPr>
        <w:t> </w:t>
      </w:r>
      <w:r>
        <w:rPr>
          <w:rFonts w:ascii="Gill Sans MT" w:hAnsi="Gill Sans MT"/>
          <w:w w:val="110"/>
          <w:sz w:val="24"/>
        </w:rPr>
        <w:t>carico</w:t>
      </w:r>
      <w:r>
        <w:rPr>
          <w:rFonts w:ascii="Gill Sans MT" w:hAnsi="Gill Sans MT"/>
          <w:spacing w:val="19"/>
          <w:w w:val="110"/>
          <w:sz w:val="24"/>
        </w:rPr>
        <w:t> </w:t>
      </w:r>
      <w:r>
        <w:rPr>
          <w:rFonts w:ascii="Gill Sans MT" w:hAnsi="Gill Sans MT"/>
          <w:w w:val="110"/>
          <w:sz w:val="24"/>
        </w:rPr>
        <w:t>degli</w:t>
      </w:r>
    </w:p>
    <w:p>
      <w:pPr>
        <w:pStyle w:val="BodyText"/>
        <w:rPr>
          <w:rFonts w:ascii="Gill Sans MT"/>
          <w:sz w:val="20"/>
        </w:rPr>
      </w:pPr>
    </w:p>
    <w:p>
      <w:pPr>
        <w:pStyle w:val="BodyText"/>
        <w:rPr>
          <w:rFonts w:ascii="Gill Sans MT"/>
          <w:sz w:val="12"/>
        </w:rPr>
      </w:pPr>
      <w:r>
        <w:rPr/>
        <w:pict>
          <v:shape style="position:absolute;margin-left:41.759998pt;margin-top:8.185043pt;width:11.1pt;height:10pt;mso-position-horizontal-relative:page;mso-position-vertical-relative:paragraph;z-index:-250987520;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15</w:t>
                  </w:r>
                </w:p>
              </w:txbxContent>
            </v:textbox>
            <w10:wrap type="topAndBottom"/>
          </v:shape>
        </w:pict>
      </w:r>
    </w:p>
    <w:p>
      <w:pPr>
        <w:spacing w:after="0"/>
        <w:rPr>
          <w:rFonts w:ascii="Gill Sans MT"/>
          <w:sz w:val="12"/>
        </w:rPr>
        <w:sectPr>
          <w:pgSz w:w="11910" w:h="16840"/>
          <w:pgMar w:top="1580" w:bottom="280" w:left="720" w:right="200"/>
        </w:sectPr>
      </w:pPr>
    </w:p>
    <w:p>
      <w:pPr>
        <w:pStyle w:val="BodyText"/>
        <w:rPr>
          <w:rFonts w:ascii="Gill Sans MT"/>
          <w:sz w:val="20"/>
        </w:rPr>
      </w:pPr>
      <w:r>
        <w:rPr/>
        <w:pict>
          <v:group style="position:absolute;margin-left:.000001pt;margin-top:.497483pt;width:538.8pt;height:841.45pt;mso-position-horizontal-relative:page;mso-position-vertical-relative:page;z-index:-275215360"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3994" to="10775,3994" stroked="true" strokeweight=".48pt" strokecolor="#000000">
              <v:stroke dashstyle="solid"/>
            </v:line>
            <v:line style="position:absolute" from="1786,7957" to="10775,7957" stroked="true" strokeweight=".48001pt" strokecolor="#000000">
              <v:stroke dashstyle="solid"/>
            </v:line>
            <w10:wrap type="none"/>
          </v:group>
        </w:pict>
      </w:r>
    </w:p>
    <w:p>
      <w:pPr>
        <w:pStyle w:val="BodyText"/>
        <w:rPr>
          <w:rFonts w:ascii="Gill Sans MT"/>
          <w:sz w:val="20"/>
        </w:rPr>
      </w:pPr>
    </w:p>
    <w:p>
      <w:pPr>
        <w:pStyle w:val="BodyText"/>
        <w:rPr>
          <w:rFonts w:ascii="Gill Sans MT"/>
          <w:sz w:val="20"/>
        </w:rPr>
      </w:pPr>
    </w:p>
    <w:p>
      <w:pPr>
        <w:pStyle w:val="BodyText"/>
        <w:spacing w:before="4"/>
        <w:rPr>
          <w:rFonts w:ascii="Gill Sans MT"/>
          <w:sz w:val="22"/>
        </w:rPr>
      </w:pPr>
    </w:p>
    <w:p>
      <w:pPr>
        <w:pStyle w:val="BodyText"/>
        <w:spacing w:before="1"/>
        <w:ind w:left="1661"/>
        <w:rPr>
          <w:rFonts w:ascii="Gill Sans MT"/>
        </w:rPr>
      </w:pPr>
      <w:r>
        <w:rPr>
          <w:rFonts w:ascii="Gill Sans MT"/>
          <w:w w:val="110"/>
        </w:rPr>
        <w:t>interessati che non hanno alcun diritto a rivalsa o rimborso.</w:t>
      </w:r>
    </w:p>
    <w:p>
      <w:pPr>
        <w:pStyle w:val="BodyText"/>
        <w:rPr>
          <w:rFonts w:ascii="Gill Sans MT"/>
          <w:sz w:val="28"/>
        </w:rPr>
      </w:pPr>
    </w:p>
    <w:p>
      <w:pPr>
        <w:pStyle w:val="BodyText"/>
        <w:spacing w:before="3"/>
        <w:rPr>
          <w:rFonts w:ascii="Gill Sans MT"/>
          <w:sz w:val="38"/>
        </w:rPr>
      </w:pPr>
    </w:p>
    <w:p>
      <w:pPr>
        <w:spacing w:before="0"/>
        <w:ind w:left="1056" w:right="924" w:firstLine="0"/>
        <w:jc w:val="center"/>
        <w:rPr>
          <w:rFonts w:ascii="Trebuchet MS" w:hAnsi="Trebuchet MS"/>
          <w:b/>
          <w:sz w:val="28"/>
        </w:rPr>
      </w:pPr>
      <w:bookmarkStart w:name="_bookmark136" w:id="137"/>
      <w:bookmarkEnd w:id="137"/>
      <w:r>
        <w:rPr/>
      </w:r>
      <w:r>
        <w:rPr>
          <w:rFonts w:ascii="Trebuchet MS" w:hAnsi="Trebuchet MS"/>
          <w:b/>
          <w:sz w:val="28"/>
        </w:rPr>
        <w:t>Art.11 – Condanna alle spese per lite temeraria</w:t>
      </w:r>
    </w:p>
    <w:p>
      <w:pPr>
        <w:pStyle w:val="BodyText"/>
        <w:spacing w:before="3"/>
        <w:rPr>
          <w:rFonts w:ascii="Trebuchet MS"/>
          <w:b/>
          <w:sz w:val="18"/>
        </w:rPr>
      </w:pPr>
    </w:p>
    <w:p>
      <w:pPr>
        <w:pStyle w:val="ListParagraph"/>
        <w:numPr>
          <w:ilvl w:val="0"/>
          <w:numId w:val="125"/>
        </w:numPr>
        <w:tabs>
          <w:tab w:pos="1662" w:val="left" w:leader="none"/>
        </w:tabs>
        <w:spacing w:line="290" w:lineRule="auto" w:before="103" w:after="0"/>
        <w:ind w:left="1661" w:right="936" w:hanging="567"/>
        <w:jc w:val="both"/>
        <w:rPr>
          <w:rFonts w:ascii="Gill Sans MT" w:hAnsi="Gill Sans MT"/>
          <w:sz w:val="24"/>
        </w:rPr>
      </w:pPr>
      <w:r>
        <w:rPr/>
        <w:pict>
          <v:shape style="position:absolute;margin-left:39.280697pt;margin-top:55.132393pt;width:15.45pt;height:139.9pt;mso-position-horizontal-relative:page;mso-position-vertical-relative:paragraph;z-index:25233817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hAnsi="Gill Sans MT"/>
          <w:w w:val="110"/>
          <w:sz w:val="24"/>
        </w:rPr>
        <w:t>Il</w:t>
      </w:r>
      <w:r>
        <w:rPr>
          <w:rFonts w:ascii="Gill Sans MT" w:hAnsi="Gill Sans MT"/>
          <w:spacing w:val="-14"/>
          <w:w w:val="110"/>
          <w:sz w:val="24"/>
        </w:rPr>
        <w:t> </w:t>
      </w:r>
      <w:r>
        <w:rPr>
          <w:rFonts w:ascii="Gill Sans MT" w:hAnsi="Gill Sans MT"/>
          <w:w w:val="110"/>
          <w:sz w:val="24"/>
        </w:rPr>
        <w:t>giudice,</w:t>
      </w:r>
      <w:r>
        <w:rPr>
          <w:rFonts w:ascii="Gill Sans MT" w:hAnsi="Gill Sans MT"/>
          <w:spacing w:val="-14"/>
          <w:w w:val="110"/>
          <w:sz w:val="24"/>
        </w:rPr>
        <w:t> </w:t>
      </w:r>
      <w:r>
        <w:rPr>
          <w:rFonts w:ascii="Gill Sans MT" w:hAnsi="Gill Sans MT"/>
          <w:w w:val="110"/>
          <w:sz w:val="24"/>
        </w:rPr>
        <w:t>con</w:t>
      </w:r>
      <w:r>
        <w:rPr>
          <w:rFonts w:ascii="Gill Sans MT" w:hAnsi="Gill Sans MT"/>
          <w:spacing w:val="-14"/>
          <w:w w:val="110"/>
          <w:sz w:val="24"/>
        </w:rPr>
        <w:t> </w:t>
      </w:r>
      <w:r>
        <w:rPr>
          <w:rFonts w:ascii="Gill Sans MT" w:hAnsi="Gill Sans MT"/>
          <w:w w:val="110"/>
          <w:sz w:val="24"/>
        </w:rPr>
        <w:t>la</w:t>
      </w:r>
      <w:r>
        <w:rPr>
          <w:rFonts w:ascii="Gill Sans MT" w:hAnsi="Gill Sans MT"/>
          <w:spacing w:val="-14"/>
          <w:w w:val="110"/>
          <w:sz w:val="24"/>
        </w:rPr>
        <w:t> </w:t>
      </w:r>
      <w:r>
        <w:rPr>
          <w:rFonts w:ascii="Gill Sans MT" w:hAnsi="Gill Sans MT"/>
          <w:w w:val="110"/>
          <w:sz w:val="24"/>
        </w:rPr>
        <w:t>decisione</w:t>
      </w:r>
      <w:r>
        <w:rPr>
          <w:rFonts w:ascii="Gill Sans MT" w:hAnsi="Gill Sans MT"/>
          <w:spacing w:val="-13"/>
          <w:w w:val="110"/>
          <w:sz w:val="24"/>
        </w:rPr>
        <w:t> </w:t>
      </w:r>
      <w:r>
        <w:rPr>
          <w:rFonts w:ascii="Gill Sans MT" w:hAnsi="Gill Sans MT"/>
          <w:w w:val="110"/>
          <w:sz w:val="24"/>
        </w:rPr>
        <w:t>che</w:t>
      </w:r>
      <w:r>
        <w:rPr>
          <w:rFonts w:ascii="Gill Sans MT" w:hAnsi="Gill Sans MT"/>
          <w:spacing w:val="-13"/>
          <w:w w:val="110"/>
          <w:sz w:val="24"/>
        </w:rPr>
        <w:t> </w:t>
      </w:r>
      <w:r>
        <w:rPr>
          <w:rFonts w:ascii="Gill Sans MT" w:hAnsi="Gill Sans MT"/>
          <w:w w:val="110"/>
          <w:sz w:val="24"/>
        </w:rPr>
        <w:t>chiude</w:t>
      </w:r>
      <w:r>
        <w:rPr>
          <w:rFonts w:ascii="Gill Sans MT" w:hAnsi="Gill Sans MT"/>
          <w:spacing w:val="-13"/>
          <w:w w:val="110"/>
          <w:sz w:val="24"/>
        </w:rPr>
        <w:t> </w:t>
      </w:r>
      <w:r>
        <w:rPr>
          <w:rFonts w:ascii="Gill Sans MT" w:hAnsi="Gill Sans MT"/>
          <w:w w:val="110"/>
          <w:sz w:val="24"/>
        </w:rPr>
        <w:t>il</w:t>
      </w:r>
      <w:r>
        <w:rPr>
          <w:rFonts w:ascii="Gill Sans MT" w:hAnsi="Gill Sans MT"/>
          <w:spacing w:val="-13"/>
          <w:w w:val="110"/>
          <w:sz w:val="24"/>
        </w:rPr>
        <w:t> </w:t>
      </w:r>
      <w:r>
        <w:rPr>
          <w:rFonts w:ascii="Gill Sans MT" w:hAnsi="Gill Sans MT"/>
          <w:w w:val="110"/>
          <w:sz w:val="24"/>
        </w:rPr>
        <w:t>procedimento,</w:t>
      </w:r>
      <w:r>
        <w:rPr>
          <w:rFonts w:ascii="Gill Sans MT" w:hAnsi="Gill Sans MT"/>
          <w:spacing w:val="-13"/>
          <w:w w:val="110"/>
          <w:sz w:val="24"/>
        </w:rPr>
        <w:t> </w:t>
      </w:r>
      <w:r>
        <w:rPr>
          <w:rFonts w:ascii="Gill Sans MT" w:hAnsi="Gill Sans MT"/>
          <w:w w:val="110"/>
          <w:sz w:val="24"/>
        </w:rPr>
        <w:t>può</w:t>
      </w:r>
      <w:r>
        <w:rPr>
          <w:rFonts w:ascii="Gill Sans MT" w:hAnsi="Gill Sans MT"/>
          <w:spacing w:val="-14"/>
          <w:w w:val="110"/>
          <w:sz w:val="24"/>
        </w:rPr>
        <w:t> </w:t>
      </w:r>
      <w:r>
        <w:rPr>
          <w:rFonts w:ascii="Gill Sans MT" w:hAnsi="Gill Sans MT"/>
          <w:w w:val="110"/>
          <w:sz w:val="24"/>
        </w:rPr>
        <w:t>condannare</w:t>
      </w:r>
      <w:r>
        <w:rPr>
          <w:rFonts w:ascii="Gill Sans MT" w:hAnsi="Gill Sans MT"/>
          <w:spacing w:val="-13"/>
          <w:w w:val="110"/>
          <w:sz w:val="24"/>
        </w:rPr>
        <w:t> </w:t>
      </w:r>
      <w:r>
        <w:rPr>
          <w:rFonts w:ascii="Gill Sans MT" w:hAnsi="Gill Sans MT"/>
          <w:w w:val="110"/>
          <w:sz w:val="24"/>
        </w:rPr>
        <w:t>la</w:t>
      </w:r>
      <w:r>
        <w:rPr>
          <w:rFonts w:ascii="Gill Sans MT" w:hAnsi="Gill Sans MT"/>
          <w:spacing w:val="-14"/>
          <w:w w:val="110"/>
          <w:sz w:val="24"/>
        </w:rPr>
        <w:t> </w:t>
      </w:r>
      <w:r>
        <w:rPr>
          <w:rFonts w:ascii="Gill Sans MT" w:hAnsi="Gill Sans MT"/>
          <w:w w:val="110"/>
          <w:sz w:val="24"/>
        </w:rPr>
        <w:t>parte soccombente</w:t>
      </w:r>
      <w:r>
        <w:rPr>
          <w:rFonts w:ascii="Gill Sans MT" w:hAnsi="Gill Sans MT"/>
          <w:spacing w:val="-16"/>
          <w:w w:val="110"/>
          <w:sz w:val="24"/>
        </w:rPr>
        <w:t> </w:t>
      </w:r>
      <w:r>
        <w:rPr>
          <w:rFonts w:ascii="Gill Sans MT" w:hAnsi="Gill Sans MT"/>
          <w:w w:val="110"/>
          <w:sz w:val="24"/>
        </w:rPr>
        <w:t>che</w:t>
      </w:r>
      <w:r>
        <w:rPr>
          <w:rFonts w:ascii="Gill Sans MT" w:hAnsi="Gill Sans MT"/>
          <w:spacing w:val="-16"/>
          <w:w w:val="110"/>
          <w:sz w:val="24"/>
        </w:rPr>
        <w:t> </w:t>
      </w:r>
      <w:r>
        <w:rPr>
          <w:rFonts w:ascii="Gill Sans MT" w:hAnsi="Gill Sans MT"/>
          <w:w w:val="110"/>
          <w:sz w:val="24"/>
        </w:rPr>
        <w:t>abbia</w:t>
      </w:r>
      <w:r>
        <w:rPr>
          <w:rFonts w:ascii="Gill Sans MT" w:hAnsi="Gill Sans MT"/>
          <w:spacing w:val="-15"/>
          <w:w w:val="110"/>
          <w:sz w:val="24"/>
        </w:rPr>
        <w:t> </w:t>
      </w:r>
      <w:r>
        <w:rPr>
          <w:rFonts w:ascii="Gill Sans MT" w:hAnsi="Gill Sans MT"/>
          <w:w w:val="110"/>
          <w:sz w:val="24"/>
        </w:rPr>
        <w:t>proposto</w:t>
      </w:r>
      <w:r>
        <w:rPr>
          <w:rFonts w:ascii="Gill Sans MT" w:hAnsi="Gill Sans MT"/>
          <w:spacing w:val="-15"/>
          <w:w w:val="110"/>
          <w:sz w:val="24"/>
        </w:rPr>
        <w:t> </w:t>
      </w:r>
      <w:r>
        <w:rPr>
          <w:rFonts w:ascii="Gill Sans MT" w:hAnsi="Gill Sans MT"/>
          <w:w w:val="110"/>
          <w:sz w:val="24"/>
        </w:rPr>
        <w:t>una</w:t>
      </w:r>
      <w:r>
        <w:rPr>
          <w:rFonts w:ascii="Gill Sans MT" w:hAnsi="Gill Sans MT"/>
          <w:spacing w:val="-15"/>
          <w:w w:val="110"/>
          <w:sz w:val="24"/>
        </w:rPr>
        <w:t> </w:t>
      </w:r>
      <w:r>
        <w:rPr>
          <w:rFonts w:ascii="Gill Sans MT" w:hAnsi="Gill Sans MT"/>
          <w:w w:val="110"/>
          <w:sz w:val="24"/>
        </w:rPr>
        <w:t>lite</w:t>
      </w:r>
      <w:r>
        <w:rPr>
          <w:rFonts w:ascii="Gill Sans MT" w:hAnsi="Gill Sans MT"/>
          <w:spacing w:val="-16"/>
          <w:w w:val="110"/>
          <w:sz w:val="24"/>
        </w:rPr>
        <w:t> </w:t>
      </w:r>
      <w:r>
        <w:rPr>
          <w:rFonts w:ascii="Gill Sans MT" w:hAnsi="Gill Sans MT"/>
          <w:w w:val="110"/>
          <w:sz w:val="24"/>
        </w:rPr>
        <w:t>ritenuta</w:t>
      </w:r>
      <w:r>
        <w:rPr>
          <w:rFonts w:ascii="Gill Sans MT" w:hAnsi="Gill Sans MT"/>
          <w:spacing w:val="-15"/>
          <w:w w:val="110"/>
          <w:sz w:val="24"/>
        </w:rPr>
        <w:t> </w:t>
      </w:r>
      <w:r>
        <w:rPr>
          <w:rFonts w:ascii="Gill Sans MT" w:hAnsi="Gill Sans MT"/>
          <w:w w:val="110"/>
          <w:sz w:val="24"/>
        </w:rPr>
        <w:t>temeraria</w:t>
      </w:r>
      <w:r>
        <w:rPr>
          <w:rFonts w:ascii="Gill Sans MT" w:hAnsi="Gill Sans MT"/>
          <w:spacing w:val="-16"/>
          <w:w w:val="110"/>
          <w:sz w:val="24"/>
        </w:rPr>
        <w:t> </w:t>
      </w:r>
      <w:r>
        <w:rPr>
          <w:rFonts w:ascii="Gill Sans MT" w:hAnsi="Gill Sans MT"/>
          <w:w w:val="110"/>
          <w:sz w:val="24"/>
        </w:rPr>
        <w:t>al</w:t>
      </w:r>
      <w:r>
        <w:rPr>
          <w:rFonts w:ascii="Gill Sans MT" w:hAnsi="Gill Sans MT"/>
          <w:spacing w:val="-16"/>
          <w:w w:val="110"/>
          <w:sz w:val="24"/>
        </w:rPr>
        <w:t> </w:t>
      </w:r>
      <w:r>
        <w:rPr>
          <w:rFonts w:ascii="Gill Sans MT" w:hAnsi="Gill Sans MT"/>
          <w:w w:val="110"/>
          <w:sz w:val="24"/>
        </w:rPr>
        <w:t>pagamento</w:t>
      </w:r>
      <w:r>
        <w:rPr>
          <w:rFonts w:ascii="Gill Sans MT" w:hAnsi="Gill Sans MT"/>
          <w:spacing w:val="-16"/>
          <w:w w:val="110"/>
          <w:sz w:val="24"/>
        </w:rPr>
        <w:t> </w:t>
      </w:r>
      <w:r>
        <w:rPr>
          <w:rFonts w:ascii="Gill Sans MT" w:hAnsi="Gill Sans MT"/>
          <w:w w:val="110"/>
          <w:sz w:val="24"/>
        </w:rPr>
        <w:t>delle spese</w:t>
      </w:r>
      <w:r>
        <w:rPr>
          <w:rFonts w:ascii="Gill Sans MT" w:hAnsi="Gill Sans MT"/>
          <w:spacing w:val="-27"/>
          <w:w w:val="110"/>
          <w:sz w:val="24"/>
        </w:rPr>
        <w:t> </w:t>
      </w:r>
      <w:r>
        <w:rPr>
          <w:rFonts w:ascii="Gill Sans MT" w:hAnsi="Gill Sans MT"/>
          <w:w w:val="110"/>
          <w:sz w:val="24"/>
        </w:rPr>
        <w:t>a</w:t>
      </w:r>
      <w:r>
        <w:rPr>
          <w:rFonts w:ascii="Gill Sans MT" w:hAnsi="Gill Sans MT"/>
          <w:spacing w:val="-29"/>
          <w:w w:val="110"/>
          <w:sz w:val="24"/>
        </w:rPr>
        <w:t> </w:t>
      </w:r>
      <w:r>
        <w:rPr>
          <w:rFonts w:ascii="Gill Sans MT" w:hAnsi="Gill Sans MT"/>
          <w:w w:val="110"/>
          <w:sz w:val="24"/>
        </w:rPr>
        <w:t>favore</w:t>
      </w:r>
      <w:r>
        <w:rPr>
          <w:rFonts w:ascii="Gill Sans MT" w:hAnsi="Gill Sans MT"/>
          <w:spacing w:val="-26"/>
          <w:w w:val="110"/>
          <w:sz w:val="24"/>
        </w:rPr>
        <w:t> </w:t>
      </w:r>
      <w:r>
        <w:rPr>
          <w:rFonts w:ascii="Gill Sans MT" w:hAnsi="Gill Sans MT"/>
          <w:w w:val="110"/>
          <w:sz w:val="24"/>
        </w:rPr>
        <w:t>dell’altra</w:t>
      </w:r>
      <w:r>
        <w:rPr>
          <w:rFonts w:ascii="Gill Sans MT" w:hAnsi="Gill Sans MT"/>
          <w:spacing w:val="-29"/>
          <w:w w:val="110"/>
          <w:sz w:val="24"/>
        </w:rPr>
        <w:t> </w:t>
      </w:r>
      <w:r>
        <w:rPr>
          <w:rFonts w:ascii="Gill Sans MT" w:hAnsi="Gill Sans MT"/>
          <w:w w:val="110"/>
          <w:sz w:val="24"/>
        </w:rPr>
        <w:t>parte</w:t>
      </w:r>
      <w:r>
        <w:rPr>
          <w:rFonts w:ascii="Gill Sans MT" w:hAnsi="Gill Sans MT"/>
          <w:spacing w:val="-28"/>
          <w:w w:val="110"/>
          <w:sz w:val="24"/>
        </w:rPr>
        <w:t> </w:t>
      </w:r>
      <w:r>
        <w:rPr>
          <w:rFonts w:ascii="Gill Sans MT" w:hAnsi="Gill Sans MT"/>
          <w:w w:val="110"/>
          <w:sz w:val="24"/>
        </w:rPr>
        <w:t>fino</w:t>
      </w:r>
      <w:r>
        <w:rPr>
          <w:rFonts w:ascii="Gill Sans MT" w:hAnsi="Gill Sans MT"/>
          <w:spacing w:val="-25"/>
          <w:w w:val="110"/>
          <w:sz w:val="24"/>
        </w:rPr>
        <w:t> </w:t>
      </w:r>
      <w:r>
        <w:rPr>
          <w:rFonts w:ascii="Gill Sans MT" w:hAnsi="Gill Sans MT"/>
          <w:w w:val="110"/>
          <w:sz w:val="24"/>
        </w:rPr>
        <w:t>a</w:t>
      </w:r>
      <w:r>
        <w:rPr>
          <w:rFonts w:ascii="Gill Sans MT" w:hAnsi="Gill Sans MT"/>
          <w:spacing w:val="-28"/>
          <w:w w:val="110"/>
          <w:sz w:val="24"/>
        </w:rPr>
        <w:t> </w:t>
      </w:r>
      <w:r>
        <w:rPr>
          <w:rFonts w:ascii="Gill Sans MT" w:hAnsi="Gill Sans MT"/>
          <w:w w:val="110"/>
          <w:sz w:val="24"/>
        </w:rPr>
        <w:t>una</w:t>
      </w:r>
      <w:r>
        <w:rPr>
          <w:rFonts w:ascii="Gill Sans MT" w:hAnsi="Gill Sans MT"/>
          <w:spacing w:val="-29"/>
          <w:w w:val="110"/>
          <w:sz w:val="24"/>
        </w:rPr>
        <w:t> </w:t>
      </w:r>
      <w:r>
        <w:rPr>
          <w:rFonts w:ascii="Gill Sans MT" w:hAnsi="Gill Sans MT"/>
          <w:w w:val="110"/>
          <w:sz w:val="24"/>
        </w:rPr>
        <w:t>somma</w:t>
      </w:r>
      <w:r>
        <w:rPr>
          <w:rFonts w:ascii="Gill Sans MT" w:hAnsi="Gill Sans MT"/>
          <w:spacing w:val="-28"/>
          <w:w w:val="110"/>
          <w:sz w:val="24"/>
        </w:rPr>
        <w:t> </w:t>
      </w:r>
      <w:r>
        <w:rPr>
          <w:rFonts w:ascii="Gill Sans MT" w:hAnsi="Gill Sans MT"/>
          <w:w w:val="110"/>
          <w:sz w:val="24"/>
        </w:rPr>
        <w:t>pari</w:t>
      </w:r>
      <w:r>
        <w:rPr>
          <w:rFonts w:ascii="Gill Sans MT" w:hAnsi="Gill Sans MT"/>
          <w:spacing w:val="-27"/>
          <w:w w:val="110"/>
          <w:sz w:val="24"/>
        </w:rPr>
        <w:t> </w:t>
      </w:r>
      <w:r>
        <w:rPr>
          <w:rFonts w:ascii="Gill Sans MT" w:hAnsi="Gill Sans MT"/>
          <w:w w:val="110"/>
          <w:sz w:val="24"/>
        </w:rPr>
        <w:t>a</w:t>
      </w:r>
      <w:r>
        <w:rPr>
          <w:rFonts w:ascii="Gill Sans MT" w:hAnsi="Gill Sans MT"/>
          <w:spacing w:val="-26"/>
          <w:w w:val="110"/>
          <w:sz w:val="24"/>
        </w:rPr>
        <w:t> </w:t>
      </w:r>
      <w:r>
        <w:rPr>
          <w:rFonts w:ascii="Gill Sans MT" w:hAnsi="Gill Sans MT"/>
          <w:w w:val="110"/>
          <w:sz w:val="24"/>
        </w:rPr>
        <w:t>dieci</w:t>
      </w:r>
      <w:r>
        <w:rPr>
          <w:rFonts w:ascii="Gill Sans MT" w:hAnsi="Gill Sans MT"/>
          <w:spacing w:val="-26"/>
          <w:w w:val="110"/>
          <w:sz w:val="24"/>
        </w:rPr>
        <w:t> </w:t>
      </w:r>
      <w:r>
        <w:rPr>
          <w:rFonts w:ascii="Gill Sans MT" w:hAnsi="Gill Sans MT"/>
          <w:w w:val="110"/>
          <w:sz w:val="24"/>
        </w:rPr>
        <w:t>volte</w:t>
      </w:r>
      <w:r>
        <w:rPr>
          <w:rFonts w:ascii="Gill Sans MT" w:hAnsi="Gill Sans MT"/>
          <w:spacing w:val="-27"/>
          <w:w w:val="110"/>
          <w:sz w:val="24"/>
        </w:rPr>
        <w:t> </w:t>
      </w:r>
      <w:r>
        <w:rPr>
          <w:rFonts w:ascii="Gill Sans MT" w:hAnsi="Gill Sans MT"/>
          <w:w w:val="110"/>
          <w:sz w:val="24"/>
        </w:rPr>
        <w:t>il</w:t>
      </w:r>
      <w:r>
        <w:rPr>
          <w:rFonts w:ascii="Gill Sans MT" w:hAnsi="Gill Sans MT"/>
          <w:spacing w:val="-25"/>
          <w:w w:val="110"/>
          <w:sz w:val="24"/>
        </w:rPr>
        <w:t> </w:t>
      </w:r>
      <w:r>
        <w:rPr>
          <w:rFonts w:ascii="Gill Sans MT" w:hAnsi="Gill Sans MT"/>
          <w:w w:val="110"/>
          <w:sz w:val="24"/>
        </w:rPr>
        <w:t>contributo</w:t>
      </w:r>
      <w:r>
        <w:rPr>
          <w:rFonts w:ascii="Gill Sans MT" w:hAnsi="Gill Sans MT"/>
          <w:spacing w:val="-26"/>
          <w:w w:val="110"/>
          <w:sz w:val="24"/>
        </w:rPr>
        <w:t> </w:t>
      </w:r>
      <w:r>
        <w:rPr>
          <w:rFonts w:ascii="Gill Sans MT" w:hAnsi="Gill Sans MT"/>
          <w:w w:val="110"/>
          <w:sz w:val="24"/>
        </w:rPr>
        <w:t>per l’accesso</w:t>
      </w:r>
      <w:r>
        <w:rPr>
          <w:rFonts w:ascii="Gill Sans MT" w:hAnsi="Gill Sans MT"/>
          <w:spacing w:val="-10"/>
          <w:w w:val="110"/>
          <w:sz w:val="24"/>
        </w:rPr>
        <w:t> </w:t>
      </w:r>
      <w:r>
        <w:rPr>
          <w:rFonts w:ascii="Gill Sans MT" w:hAnsi="Gill Sans MT"/>
          <w:w w:val="110"/>
          <w:sz w:val="24"/>
        </w:rPr>
        <w:t>ai</w:t>
      </w:r>
      <w:r>
        <w:rPr>
          <w:rFonts w:ascii="Gill Sans MT" w:hAnsi="Gill Sans MT"/>
          <w:spacing w:val="-10"/>
          <w:w w:val="110"/>
          <w:sz w:val="24"/>
        </w:rPr>
        <w:t> </w:t>
      </w:r>
      <w:r>
        <w:rPr>
          <w:rFonts w:ascii="Gill Sans MT" w:hAnsi="Gill Sans MT"/>
          <w:w w:val="110"/>
          <w:sz w:val="24"/>
        </w:rPr>
        <w:t>servizi</w:t>
      </w:r>
      <w:r>
        <w:rPr>
          <w:rFonts w:ascii="Gill Sans MT" w:hAnsi="Gill Sans MT"/>
          <w:spacing w:val="-6"/>
          <w:w w:val="110"/>
          <w:sz w:val="24"/>
        </w:rPr>
        <w:t> </w:t>
      </w:r>
      <w:r>
        <w:rPr>
          <w:rFonts w:ascii="Gill Sans MT" w:hAnsi="Gill Sans MT"/>
          <w:w w:val="110"/>
          <w:sz w:val="24"/>
        </w:rPr>
        <w:t>di</w:t>
      </w:r>
      <w:r>
        <w:rPr>
          <w:rFonts w:ascii="Gill Sans MT" w:hAnsi="Gill Sans MT"/>
          <w:spacing w:val="-8"/>
          <w:w w:val="110"/>
          <w:sz w:val="24"/>
        </w:rPr>
        <w:t> </w:t>
      </w:r>
      <w:r>
        <w:rPr>
          <w:rFonts w:ascii="Gill Sans MT" w:hAnsi="Gill Sans MT"/>
          <w:w w:val="110"/>
          <w:sz w:val="24"/>
        </w:rPr>
        <w:t>giustizia</w:t>
      </w:r>
      <w:r>
        <w:rPr>
          <w:rFonts w:ascii="Gill Sans MT" w:hAnsi="Gill Sans MT"/>
          <w:spacing w:val="-10"/>
          <w:w w:val="110"/>
          <w:sz w:val="24"/>
        </w:rPr>
        <w:t> </w:t>
      </w:r>
      <w:r>
        <w:rPr>
          <w:rFonts w:ascii="Gill Sans MT" w:hAnsi="Gill Sans MT"/>
          <w:w w:val="110"/>
          <w:sz w:val="24"/>
        </w:rPr>
        <w:t>sportiva</w:t>
      </w:r>
      <w:r>
        <w:rPr>
          <w:rFonts w:ascii="Gill Sans MT" w:hAnsi="Gill Sans MT"/>
          <w:spacing w:val="-7"/>
          <w:w w:val="110"/>
          <w:sz w:val="24"/>
        </w:rPr>
        <w:t> </w:t>
      </w:r>
      <w:r>
        <w:rPr>
          <w:rFonts w:ascii="Gill Sans MT" w:hAnsi="Gill Sans MT"/>
          <w:w w:val="110"/>
          <w:sz w:val="24"/>
        </w:rPr>
        <w:t>e</w:t>
      </w:r>
      <w:r>
        <w:rPr>
          <w:rFonts w:ascii="Gill Sans MT" w:hAnsi="Gill Sans MT"/>
          <w:spacing w:val="-9"/>
          <w:w w:val="110"/>
          <w:sz w:val="24"/>
        </w:rPr>
        <w:t> </w:t>
      </w:r>
      <w:r>
        <w:rPr>
          <w:rFonts w:ascii="Gill Sans MT" w:hAnsi="Gill Sans MT"/>
          <w:w w:val="110"/>
          <w:sz w:val="24"/>
        </w:rPr>
        <w:t>comunque</w:t>
      </w:r>
      <w:r>
        <w:rPr>
          <w:rFonts w:ascii="Gill Sans MT" w:hAnsi="Gill Sans MT"/>
          <w:spacing w:val="-8"/>
          <w:w w:val="110"/>
          <w:sz w:val="24"/>
        </w:rPr>
        <w:t> </w:t>
      </w:r>
      <w:r>
        <w:rPr>
          <w:rFonts w:ascii="Gill Sans MT" w:hAnsi="Gill Sans MT"/>
          <w:w w:val="110"/>
          <w:sz w:val="24"/>
        </w:rPr>
        <w:t>non</w:t>
      </w:r>
      <w:r>
        <w:rPr>
          <w:rFonts w:ascii="Gill Sans MT" w:hAnsi="Gill Sans MT"/>
          <w:spacing w:val="-9"/>
          <w:w w:val="110"/>
          <w:sz w:val="24"/>
        </w:rPr>
        <w:t> </w:t>
      </w:r>
      <w:r>
        <w:rPr>
          <w:rFonts w:ascii="Gill Sans MT" w:hAnsi="Gill Sans MT"/>
          <w:w w:val="110"/>
          <w:sz w:val="24"/>
        </w:rPr>
        <w:t>inferiore</w:t>
      </w:r>
      <w:r>
        <w:rPr>
          <w:rFonts w:ascii="Gill Sans MT" w:hAnsi="Gill Sans MT"/>
          <w:spacing w:val="-7"/>
          <w:w w:val="110"/>
          <w:sz w:val="24"/>
        </w:rPr>
        <w:t> </w:t>
      </w:r>
      <w:r>
        <w:rPr>
          <w:rFonts w:ascii="Gill Sans MT" w:hAnsi="Gill Sans MT"/>
          <w:w w:val="110"/>
          <w:sz w:val="24"/>
        </w:rPr>
        <w:t>a</w:t>
      </w:r>
      <w:r>
        <w:rPr>
          <w:rFonts w:ascii="Gill Sans MT" w:hAnsi="Gill Sans MT"/>
          <w:spacing w:val="-6"/>
          <w:w w:val="110"/>
          <w:sz w:val="24"/>
        </w:rPr>
        <w:t> </w:t>
      </w:r>
      <w:r>
        <w:rPr>
          <w:rFonts w:ascii="Gill Sans MT" w:hAnsi="Gill Sans MT"/>
          <w:w w:val="110"/>
          <w:sz w:val="24"/>
        </w:rPr>
        <w:t>euro</w:t>
      </w:r>
      <w:r>
        <w:rPr>
          <w:rFonts w:ascii="Gill Sans MT" w:hAnsi="Gill Sans MT"/>
          <w:spacing w:val="-9"/>
          <w:w w:val="110"/>
          <w:sz w:val="24"/>
        </w:rPr>
        <w:t> </w:t>
      </w:r>
      <w:r>
        <w:rPr>
          <w:rFonts w:ascii="Gill Sans MT" w:hAnsi="Gill Sans MT"/>
          <w:w w:val="110"/>
          <w:sz w:val="24"/>
        </w:rPr>
        <w:t>500,00 (cinquecento/00).</w:t>
      </w:r>
    </w:p>
    <w:p>
      <w:pPr>
        <w:pStyle w:val="BodyText"/>
        <w:spacing w:before="1"/>
        <w:rPr>
          <w:rFonts w:ascii="Gill Sans MT"/>
          <w:sz w:val="22"/>
        </w:rPr>
      </w:pPr>
    </w:p>
    <w:p>
      <w:pPr>
        <w:pStyle w:val="ListParagraph"/>
        <w:numPr>
          <w:ilvl w:val="0"/>
          <w:numId w:val="125"/>
        </w:numPr>
        <w:tabs>
          <w:tab w:pos="1662" w:val="left" w:leader="none"/>
        </w:tabs>
        <w:spacing w:line="290" w:lineRule="auto" w:before="0" w:after="0"/>
        <w:ind w:left="1661" w:right="934" w:hanging="567"/>
        <w:jc w:val="both"/>
        <w:rPr>
          <w:rFonts w:ascii="Gill Sans MT"/>
          <w:sz w:val="24"/>
        </w:rPr>
      </w:pPr>
      <w:r>
        <w:rPr>
          <w:rFonts w:ascii="Gill Sans MT"/>
          <w:w w:val="115"/>
          <w:sz w:val="24"/>
        </w:rPr>
        <w:t>Se</w:t>
      </w:r>
      <w:r>
        <w:rPr>
          <w:rFonts w:ascii="Gill Sans MT"/>
          <w:spacing w:val="-11"/>
          <w:w w:val="115"/>
          <w:sz w:val="24"/>
        </w:rPr>
        <w:t> </w:t>
      </w:r>
      <w:r>
        <w:rPr>
          <w:rFonts w:ascii="Gill Sans MT"/>
          <w:w w:val="115"/>
          <w:sz w:val="24"/>
        </w:rPr>
        <w:t>la</w:t>
      </w:r>
      <w:r>
        <w:rPr>
          <w:rFonts w:ascii="Gill Sans MT"/>
          <w:spacing w:val="-12"/>
          <w:w w:val="115"/>
          <w:sz w:val="24"/>
        </w:rPr>
        <w:t> </w:t>
      </w:r>
      <w:r>
        <w:rPr>
          <w:rFonts w:ascii="Gill Sans MT"/>
          <w:w w:val="115"/>
          <w:sz w:val="24"/>
        </w:rPr>
        <w:t>condotta</w:t>
      </w:r>
      <w:r>
        <w:rPr>
          <w:rFonts w:ascii="Gill Sans MT"/>
          <w:spacing w:val="-12"/>
          <w:w w:val="115"/>
          <w:sz w:val="24"/>
        </w:rPr>
        <w:t> </w:t>
      </w:r>
      <w:r>
        <w:rPr>
          <w:rFonts w:ascii="Gill Sans MT"/>
          <w:w w:val="115"/>
          <w:sz w:val="24"/>
        </w:rPr>
        <w:t>della</w:t>
      </w:r>
      <w:r>
        <w:rPr>
          <w:rFonts w:ascii="Gill Sans MT"/>
          <w:spacing w:val="-12"/>
          <w:w w:val="115"/>
          <w:sz w:val="24"/>
        </w:rPr>
        <w:t> </w:t>
      </w:r>
      <w:r>
        <w:rPr>
          <w:rFonts w:ascii="Gill Sans MT"/>
          <w:w w:val="115"/>
          <w:sz w:val="24"/>
        </w:rPr>
        <w:t>parte</w:t>
      </w:r>
      <w:r>
        <w:rPr>
          <w:rFonts w:ascii="Gill Sans MT"/>
          <w:spacing w:val="-12"/>
          <w:w w:val="115"/>
          <w:sz w:val="24"/>
        </w:rPr>
        <w:t> </w:t>
      </w:r>
      <w:r>
        <w:rPr>
          <w:rFonts w:ascii="Gill Sans MT"/>
          <w:w w:val="115"/>
          <w:sz w:val="24"/>
        </w:rPr>
        <w:t>soccombente</w:t>
      </w:r>
      <w:r>
        <w:rPr>
          <w:rFonts w:ascii="Gill Sans MT"/>
          <w:spacing w:val="-11"/>
          <w:w w:val="115"/>
          <w:sz w:val="24"/>
        </w:rPr>
        <w:t> </w:t>
      </w:r>
      <w:r>
        <w:rPr>
          <w:rFonts w:ascii="Gill Sans MT"/>
          <w:w w:val="115"/>
          <w:sz w:val="24"/>
        </w:rPr>
        <w:t>assume</w:t>
      </w:r>
      <w:r>
        <w:rPr>
          <w:rFonts w:ascii="Gill Sans MT"/>
          <w:spacing w:val="-12"/>
          <w:w w:val="115"/>
          <w:sz w:val="24"/>
        </w:rPr>
        <w:t> </w:t>
      </w:r>
      <w:r>
        <w:rPr>
          <w:rFonts w:ascii="Gill Sans MT"/>
          <w:w w:val="115"/>
          <w:sz w:val="24"/>
        </w:rPr>
        <w:t>rilievo</w:t>
      </w:r>
      <w:r>
        <w:rPr>
          <w:rFonts w:ascii="Gill Sans MT"/>
          <w:spacing w:val="-12"/>
          <w:w w:val="115"/>
          <w:sz w:val="24"/>
        </w:rPr>
        <w:t> </w:t>
      </w:r>
      <w:r>
        <w:rPr>
          <w:rFonts w:ascii="Gill Sans MT"/>
          <w:w w:val="115"/>
          <w:sz w:val="24"/>
        </w:rPr>
        <w:t>anche</w:t>
      </w:r>
      <w:r>
        <w:rPr>
          <w:rFonts w:ascii="Gill Sans MT"/>
          <w:spacing w:val="-11"/>
          <w:w w:val="115"/>
          <w:sz w:val="24"/>
        </w:rPr>
        <w:t> </w:t>
      </w:r>
      <w:r>
        <w:rPr>
          <w:rFonts w:ascii="Gill Sans MT"/>
          <w:w w:val="115"/>
          <w:sz w:val="24"/>
        </w:rPr>
        <w:t>sotto</w:t>
      </w:r>
      <w:r>
        <w:rPr>
          <w:rFonts w:ascii="Gill Sans MT"/>
          <w:spacing w:val="-13"/>
          <w:w w:val="115"/>
          <w:sz w:val="24"/>
        </w:rPr>
        <w:t> </w:t>
      </w:r>
      <w:r>
        <w:rPr>
          <w:rFonts w:ascii="Gill Sans MT"/>
          <w:w w:val="115"/>
          <w:sz w:val="24"/>
        </w:rPr>
        <w:t>il</w:t>
      </w:r>
      <w:r>
        <w:rPr>
          <w:rFonts w:ascii="Gill Sans MT"/>
          <w:spacing w:val="-11"/>
          <w:w w:val="115"/>
          <w:sz w:val="24"/>
        </w:rPr>
        <w:t> </w:t>
      </w:r>
      <w:r>
        <w:rPr>
          <w:rFonts w:ascii="Gill Sans MT"/>
          <w:w w:val="115"/>
          <w:sz w:val="24"/>
        </w:rPr>
        <w:t>profilo disciplinare,</w:t>
      </w:r>
      <w:r>
        <w:rPr>
          <w:rFonts w:ascii="Gill Sans MT"/>
          <w:spacing w:val="-33"/>
          <w:w w:val="115"/>
          <w:sz w:val="24"/>
        </w:rPr>
        <w:t> </w:t>
      </w:r>
      <w:r>
        <w:rPr>
          <w:rFonts w:ascii="Gill Sans MT"/>
          <w:w w:val="115"/>
          <w:sz w:val="24"/>
        </w:rPr>
        <w:t>il</w:t>
      </w:r>
      <w:r>
        <w:rPr>
          <w:rFonts w:ascii="Gill Sans MT"/>
          <w:spacing w:val="-34"/>
          <w:w w:val="115"/>
          <w:sz w:val="24"/>
        </w:rPr>
        <w:t> </w:t>
      </w:r>
      <w:r>
        <w:rPr>
          <w:rFonts w:ascii="Gill Sans MT"/>
          <w:w w:val="115"/>
          <w:sz w:val="24"/>
        </w:rPr>
        <w:t>giudice</w:t>
      </w:r>
      <w:r>
        <w:rPr>
          <w:rFonts w:ascii="Gill Sans MT"/>
          <w:spacing w:val="-33"/>
          <w:w w:val="115"/>
          <w:sz w:val="24"/>
        </w:rPr>
        <w:t> </w:t>
      </w:r>
      <w:r>
        <w:rPr>
          <w:rFonts w:ascii="Gill Sans MT"/>
          <w:w w:val="115"/>
          <w:sz w:val="24"/>
        </w:rPr>
        <w:t>segnala</w:t>
      </w:r>
      <w:r>
        <w:rPr>
          <w:rFonts w:ascii="Gill Sans MT"/>
          <w:spacing w:val="-35"/>
          <w:w w:val="115"/>
          <w:sz w:val="24"/>
        </w:rPr>
        <w:t> </w:t>
      </w:r>
      <w:r>
        <w:rPr>
          <w:rFonts w:ascii="Gill Sans MT"/>
          <w:w w:val="115"/>
          <w:sz w:val="24"/>
        </w:rPr>
        <w:t>il</w:t>
      </w:r>
      <w:r>
        <w:rPr>
          <w:rFonts w:ascii="Gill Sans MT"/>
          <w:spacing w:val="-33"/>
          <w:w w:val="115"/>
          <w:sz w:val="24"/>
        </w:rPr>
        <w:t> </w:t>
      </w:r>
      <w:r>
        <w:rPr>
          <w:rFonts w:ascii="Gill Sans MT"/>
          <w:w w:val="115"/>
          <w:sz w:val="24"/>
        </w:rPr>
        <w:t>fatto</w:t>
      </w:r>
      <w:r>
        <w:rPr>
          <w:rFonts w:ascii="Gill Sans MT"/>
          <w:spacing w:val="-32"/>
          <w:w w:val="115"/>
          <w:sz w:val="24"/>
        </w:rPr>
        <w:t> </w:t>
      </w:r>
      <w:r>
        <w:rPr>
          <w:rFonts w:ascii="Gill Sans MT"/>
          <w:w w:val="115"/>
          <w:sz w:val="24"/>
        </w:rPr>
        <w:t>al</w:t>
      </w:r>
      <w:r>
        <w:rPr>
          <w:rFonts w:ascii="Gill Sans MT"/>
          <w:spacing w:val="-34"/>
          <w:w w:val="115"/>
          <w:sz w:val="24"/>
        </w:rPr>
        <w:t> </w:t>
      </w:r>
      <w:r>
        <w:rPr>
          <w:rFonts w:ascii="Gill Sans MT"/>
          <w:w w:val="115"/>
          <w:sz w:val="24"/>
        </w:rPr>
        <w:t>Procuratore</w:t>
      </w:r>
      <w:r>
        <w:rPr>
          <w:rFonts w:ascii="Gill Sans MT"/>
          <w:spacing w:val="-31"/>
          <w:w w:val="115"/>
          <w:sz w:val="24"/>
        </w:rPr>
        <w:t> </w:t>
      </w:r>
      <w:r>
        <w:rPr>
          <w:rFonts w:ascii="Gill Sans MT"/>
          <w:w w:val="115"/>
          <w:sz w:val="24"/>
        </w:rPr>
        <w:t>Federale.</w:t>
      </w:r>
    </w:p>
    <w:p>
      <w:pPr>
        <w:pStyle w:val="BodyText"/>
        <w:rPr>
          <w:rFonts w:ascii="Gill Sans MT"/>
          <w:sz w:val="28"/>
        </w:rPr>
      </w:pPr>
    </w:p>
    <w:p>
      <w:pPr>
        <w:pStyle w:val="BodyText"/>
        <w:spacing w:before="2"/>
        <w:rPr>
          <w:rFonts w:ascii="Gill Sans MT"/>
          <w:sz w:val="33"/>
        </w:rPr>
      </w:pPr>
    </w:p>
    <w:p>
      <w:pPr>
        <w:spacing w:before="0"/>
        <w:ind w:left="1059" w:right="924" w:firstLine="0"/>
        <w:jc w:val="center"/>
        <w:rPr>
          <w:rFonts w:ascii="Trebuchet MS" w:hAnsi="Trebuchet MS"/>
          <w:b/>
          <w:sz w:val="28"/>
        </w:rPr>
      </w:pPr>
      <w:bookmarkStart w:name="_bookmark137" w:id="138"/>
      <w:bookmarkEnd w:id="138"/>
      <w:r>
        <w:rPr/>
      </w:r>
      <w:r>
        <w:rPr>
          <w:rFonts w:ascii="Trebuchet MS" w:hAnsi="Trebuchet MS"/>
          <w:b/>
          <w:w w:val="105"/>
          <w:sz w:val="28"/>
        </w:rPr>
        <w:t>Art.12 –</w:t>
      </w:r>
      <w:r>
        <w:rPr>
          <w:rFonts w:ascii="Trebuchet MS" w:hAnsi="Trebuchet MS"/>
          <w:b/>
          <w:spacing w:val="-71"/>
          <w:w w:val="105"/>
          <w:sz w:val="28"/>
        </w:rPr>
        <w:t> </w:t>
      </w:r>
      <w:r>
        <w:rPr>
          <w:rFonts w:ascii="Trebuchet MS" w:hAnsi="Trebuchet MS"/>
          <w:b/>
          <w:w w:val="105"/>
          <w:sz w:val="28"/>
        </w:rPr>
        <w:t>Comunicazioni</w:t>
      </w:r>
    </w:p>
    <w:p>
      <w:pPr>
        <w:pStyle w:val="BodyText"/>
        <w:spacing w:before="3"/>
        <w:rPr>
          <w:rFonts w:ascii="Trebuchet MS"/>
          <w:b/>
          <w:sz w:val="18"/>
        </w:rPr>
      </w:pPr>
    </w:p>
    <w:p>
      <w:pPr>
        <w:pStyle w:val="ListParagraph"/>
        <w:numPr>
          <w:ilvl w:val="0"/>
          <w:numId w:val="126"/>
        </w:numPr>
        <w:tabs>
          <w:tab w:pos="1662" w:val="left" w:leader="none"/>
        </w:tabs>
        <w:spacing w:line="290" w:lineRule="auto" w:before="103" w:after="0"/>
        <w:ind w:left="1661" w:right="978" w:hanging="567"/>
        <w:jc w:val="both"/>
        <w:rPr>
          <w:rFonts w:ascii="Gill Sans MT" w:hAnsi="Gill Sans MT"/>
          <w:sz w:val="24"/>
        </w:rPr>
      </w:pPr>
      <w:r>
        <w:rPr/>
        <w:pict>
          <v:shape style="position:absolute;margin-left:39.280704pt;margin-top:14.134371pt;width:15.45pt;height:114.05pt;mso-position-horizontal-relative:page;mso-position-vertical-relative:paragraph;z-index:25233715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sz w:val="24"/>
        </w:rPr>
        <w:t>Tutti gli atti del procedimento e dei quali non sia stabilita la partecipazione in forme</w:t>
      </w:r>
      <w:r>
        <w:rPr>
          <w:rFonts w:ascii="Gill Sans MT" w:hAnsi="Gill Sans MT"/>
          <w:spacing w:val="-14"/>
          <w:w w:val="110"/>
          <w:sz w:val="24"/>
        </w:rPr>
        <w:t> </w:t>
      </w:r>
      <w:r>
        <w:rPr>
          <w:rFonts w:ascii="Gill Sans MT" w:hAnsi="Gill Sans MT"/>
          <w:w w:val="110"/>
          <w:sz w:val="24"/>
        </w:rPr>
        <w:t>diverse</w:t>
      </w:r>
      <w:r>
        <w:rPr>
          <w:rFonts w:ascii="Gill Sans MT" w:hAnsi="Gill Sans MT"/>
          <w:spacing w:val="-14"/>
          <w:w w:val="110"/>
          <w:sz w:val="24"/>
        </w:rPr>
        <w:t> </w:t>
      </w:r>
      <w:r>
        <w:rPr>
          <w:rFonts w:ascii="Gill Sans MT" w:hAnsi="Gill Sans MT"/>
          <w:w w:val="110"/>
          <w:sz w:val="24"/>
        </w:rPr>
        <w:t>sono</w:t>
      </w:r>
      <w:r>
        <w:rPr>
          <w:rFonts w:ascii="Gill Sans MT" w:hAnsi="Gill Sans MT"/>
          <w:spacing w:val="-16"/>
          <w:w w:val="110"/>
          <w:sz w:val="24"/>
        </w:rPr>
        <w:t> </w:t>
      </w:r>
      <w:r>
        <w:rPr>
          <w:rFonts w:ascii="Gill Sans MT" w:hAnsi="Gill Sans MT"/>
          <w:w w:val="110"/>
          <w:sz w:val="24"/>
        </w:rPr>
        <w:t>comunicati</w:t>
      </w:r>
      <w:r>
        <w:rPr>
          <w:rFonts w:ascii="Gill Sans MT" w:hAnsi="Gill Sans MT"/>
          <w:spacing w:val="-14"/>
          <w:w w:val="110"/>
          <w:sz w:val="24"/>
        </w:rPr>
        <w:t> </w:t>
      </w:r>
      <w:r>
        <w:rPr>
          <w:rFonts w:ascii="Gill Sans MT" w:hAnsi="Gill Sans MT"/>
          <w:w w:val="110"/>
          <w:sz w:val="24"/>
        </w:rPr>
        <w:t>a</w:t>
      </w:r>
      <w:r>
        <w:rPr>
          <w:rFonts w:ascii="Gill Sans MT" w:hAnsi="Gill Sans MT"/>
          <w:spacing w:val="-14"/>
          <w:w w:val="110"/>
          <w:sz w:val="24"/>
        </w:rPr>
        <w:t> </w:t>
      </w:r>
      <w:r>
        <w:rPr>
          <w:rFonts w:ascii="Gill Sans MT" w:hAnsi="Gill Sans MT"/>
          <w:w w:val="110"/>
          <w:sz w:val="24"/>
        </w:rPr>
        <w:t>mezzo</w:t>
      </w:r>
      <w:r>
        <w:rPr>
          <w:rFonts w:ascii="Gill Sans MT" w:hAnsi="Gill Sans MT"/>
          <w:spacing w:val="-15"/>
          <w:w w:val="110"/>
          <w:sz w:val="24"/>
        </w:rPr>
        <w:t> </w:t>
      </w:r>
      <w:r>
        <w:rPr>
          <w:rFonts w:ascii="Gill Sans MT" w:hAnsi="Gill Sans MT"/>
          <w:w w:val="110"/>
          <w:sz w:val="24"/>
        </w:rPr>
        <w:t>di</w:t>
      </w:r>
      <w:r>
        <w:rPr>
          <w:rFonts w:ascii="Gill Sans MT" w:hAnsi="Gill Sans MT"/>
          <w:spacing w:val="-13"/>
          <w:w w:val="110"/>
          <w:sz w:val="24"/>
        </w:rPr>
        <w:t> </w:t>
      </w:r>
      <w:r>
        <w:rPr>
          <w:rFonts w:ascii="Gill Sans MT" w:hAnsi="Gill Sans MT"/>
          <w:w w:val="110"/>
          <w:sz w:val="24"/>
        </w:rPr>
        <w:t>posta</w:t>
      </w:r>
      <w:r>
        <w:rPr>
          <w:rFonts w:ascii="Gill Sans MT" w:hAnsi="Gill Sans MT"/>
          <w:spacing w:val="-15"/>
          <w:w w:val="110"/>
          <w:sz w:val="24"/>
        </w:rPr>
        <w:t> </w:t>
      </w:r>
      <w:r>
        <w:rPr>
          <w:rFonts w:ascii="Gill Sans MT" w:hAnsi="Gill Sans MT"/>
          <w:w w:val="110"/>
          <w:sz w:val="24"/>
        </w:rPr>
        <w:t>elettronica</w:t>
      </w:r>
      <w:r>
        <w:rPr>
          <w:rFonts w:ascii="Gill Sans MT" w:hAnsi="Gill Sans MT"/>
          <w:spacing w:val="-14"/>
          <w:w w:val="110"/>
          <w:sz w:val="24"/>
        </w:rPr>
        <w:t> </w:t>
      </w:r>
      <w:r>
        <w:rPr>
          <w:rFonts w:ascii="Gill Sans MT" w:hAnsi="Gill Sans MT"/>
          <w:w w:val="110"/>
          <w:sz w:val="24"/>
        </w:rPr>
        <w:t>certificata.</w:t>
      </w:r>
      <w:r>
        <w:rPr>
          <w:rFonts w:ascii="Gill Sans MT" w:hAnsi="Gill Sans MT"/>
          <w:spacing w:val="-14"/>
          <w:w w:val="110"/>
          <w:sz w:val="24"/>
        </w:rPr>
        <w:t> </w:t>
      </w:r>
      <w:r>
        <w:rPr>
          <w:rFonts w:ascii="Gill Sans MT" w:hAnsi="Gill Sans MT"/>
          <w:w w:val="110"/>
          <w:sz w:val="24"/>
        </w:rPr>
        <w:t>All’atto dell’affiliazione</w:t>
      </w:r>
      <w:r>
        <w:rPr>
          <w:rFonts w:ascii="Gill Sans MT" w:hAnsi="Gill Sans MT"/>
          <w:spacing w:val="-26"/>
          <w:w w:val="110"/>
          <w:sz w:val="24"/>
        </w:rPr>
        <w:t> </w:t>
      </w:r>
      <w:r>
        <w:rPr>
          <w:rFonts w:ascii="Gill Sans MT" w:hAnsi="Gill Sans MT"/>
          <w:w w:val="110"/>
          <w:sz w:val="24"/>
        </w:rPr>
        <w:t>o</w:t>
      </w:r>
      <w:r>
        <w:rPr>
          <w:rFonts w:ascii="Gill Sans MT" w:hAnsi="Gill Sans MT"/>
          <w:spacing w:val="-26"/>
          <w:w w:val="110"/>
          <w:sz w:val="24"/>
        </w:rPr>
        <w:t> </w:t>
      </w:r>
      <w:r>
        <w:rPr>
          <w:rFonts w:ascii="Gill Sans MT" w:hAnsi="Gill Sans MT"/>
          <w:w w:val="110"/>
          <w:sz w:val="24"/>
        </w:rPr>
        <w:t>del</w:t>
      </w:r>
      <w:r>
        <w:rPr>
          <w:rFonts w:ascii="Gill Sans MT" w:hAnsi="Gill Sans MT"/>
          <w:spacing w:val="-25"/>
          <w:w w:val="110"/>
          <w:sz w:val="24"/>
        </w:rPr>
        <w:t> </w:t>
      </w:r>
      <w:r>
        <w:rPr>
          <w:rFonts w:ascii="Gill Sans MT" w:hAnsi="Gill Sans MT"/>
          <w:w w:val="110"/>
          <w:sz w:val="24"/>
        </w:rPr>
        <w:t>rinnovo</w:t>
      </w:r>
      <w:r>
        <w:rPr>
          <w:rFonts w:ascii="Gill Sans MT" w:hAnsi="Gill Sans MT"/>
          <w:spacing w:val="-27"/>
          <w:w w:val="110"/>
          <w:sz w:val="24"/>
        </w:rPr>
        <w:t> </w:t>
      </w:r>
      <w:r>
        <w:rPr>
          <w:rFonts w:ascii="Gill Sans MT" w:hAnsi="Gill Sans MT"/>
          <w:w w:val="110"/>
          <w:sz w:val="24"/>
        </w:rPr>
        <w:t>della</w:t>
      </w:r>
      <w:r>
        <w:rPr>
          <w:rFonts w:ascii="Gill Sans MT" w:hAnsi="Gill Sans MT"/>
          <w:spacing w:val="-25"/>
          <w:w w:val="110"/>
          <w:sz w:val="24"/>
        </w:rPr>
        <w:t> </w:t>
      </w:r>
      <w:r>
        <w:rPr>
          <w:rFonts w:ascii="Gill Sans MT" w:hAnsi="Gill Sans MT"/>
          <w:w w:val="110"/>
          <w:sz w:val="24"/>
        </w:rPr>
        <w:t>stessa</w:t>
      </w:r>
      <w:r>
        <w:rPr>
          <w:rFonts w:ascii="Gill Sans MT" w:hAnsi="Gill Sans MT"/>
          <w:spacing w:val="-26"/>
          <w:w w:val="110"/>
          <w:sz w:val="24"/>
        </w:rPr>
        <w:t> </w:t>
      </w:r>
      <w:r>
        <w:rPr>
          <w:rFonts w:ascii="Gill Sans MT" w:hAnsi="Gill Sans MT"/>
          <w:w w:val="110"/>
          <w:sz w:val="24"/>
        </w:rPr>
        <w:t>è</w:t>
      </w:r>
      <w:r>
        <w:rPr>
          <w:rFonts w:ascii="Gill Sans MT" w:hAnsi="Gill Sans MT"/>
          <w:spacing w:val="-25"/>
          <w:w w:val="110"/>
          <w:sz w:val="24"/>
        </w:rPr>
        <w:t> </w:t>
      </w:r>
      <w:r>
        <w:rPr>
          <w:rFonts w:ascii="Gill Sans MT" w:hAnsi="Gill Sans MT"/>
          <w:w w:val="110"/>
          <w:sz w:val="24"/>
        </w:rPr>
        <w:t>obbligatorio</w:t>
      </w:r>
      <w:r>
        <w:rPr>
          <w:rFonts w:ascii="Gill Sans MT" w:hAnsi="Gill Sans MT"/>
          <w:spacing w:val="-26"/>
          <w:w w:val="110"/>
          <w:sz w:val="24"/>
        </w:rPr>
        <w:t> </w:t>
      </w:r>
      <w:r>
        <w:rPr>
          <w:rFonts w:ascii="Gill Sans MT" w:hAnsi="Gill Sans MT"/>
          <w:w w:val="110"/>
          <w:sz w:val="24"/>
        </w:rPr>
        <w:t>comunicare</w:t>
      </w:r>
      <w:r>
        <w:rPr>
          <w:rFonts w:ascii="Gill Sans MT" w:hAnsi="Gill Sans MT"/>
          <w:spacing w:val="-25"/>
          <w:w w:val="110"/>
          <w:sz w:val="24"/>
        </w:rPr>
        <w:t> </w:t>
      </w:r>
      <w:r>
        <w:rPr>
          <w:rFonts w:ascii="Gill Sans MT" w:hAnsi="Gill Sans MT"/>
          <w:w w:val="110"/>
          <w:sz w:val="24"/>
        </w:rPr>
        <w:t>l’indirizzo</w:t>
      </w:r>
      <w:r>
        <w:rPr>
          <w:rFonts w:ascii="Gill Sans MT" w:hAnsi="Gill Sans MT"/>
          <w:spacing w:val="-25"/>
          <w:w w:val="110"/>
          <w:sz w:val="24"/>
        </w:rPr>
        <w:t> </w:t>
      </w:r>
      <w:r>
        <w:rPr>
          <w:rFonts w:ascii="Gill Sans MT" w:hAnsi="Gill Sans MT"/>
          <w:w w:val="110"/>
          <w:sz w:val="24"/>
        </w:rPr>
        <w:t>di posta</w:t>
      </w:r>
      <w:r>
        <w:rPr>
          <w:rFonts w:ascii="Gill Sans MT" w:hAnsi="Gill Sans MT"/>
          <w:spacing w:val="-35"/>
          <w:w w:val="110"/>
          <w:sz w:val="24"/>
        </w:rPr>
        <w:t> </w:t>
      </w:r>
      <w:r>
        <w:rPr>
          <w:rFonts w:ascii="Gill Sans MT" w:hAnsi="Gill Sans MT"/>
          <w:w w:val="110"/>
          <w:sz w:val="24"/>
        </w:rPr>
        <w:t>elettronica</w:t>
      </w:r>
      <w:r>
        <w:rPr>
          <w:rFonts w:ascii="Gill Sans MT" w:hAnsi="Gill Sans MT"/>
          <w:spacing w:val="-33"/>
          <w:w w:val="110"/>
          <w:sz w:val="24"/>
        </w:rPr>
        <w:t> </w:t>
      </w:r>
      <w:r>
        <w:rPr>
          <w:rFonts w:ascii="Gill Sans MT" w:hAnsi="Gill Sans MT"/>
          <w:w w:val="110"/>
          <w:sz w:val="24"/>
        </w:rPr>
        <w:t>certificata</w:t>
      </w:r>
      <w:r>
        <w:rPr>
          <w:rFonts w:ascii="Gill Sans MT" w:hAnsi="Gill Sans MT"/>
          <w:spacing w:val="-34"/>
          <w:w w:val="110"/>
          <w:sz w:val="24"/>
        </w:rPr>
        <w:t> </w:t>
      </w:r>
      <w:r>
        <w:rPr>
          <w:rFonts w:ascii="Gill Sans MT" w:hAnsi="Gill Sans MT"/>
          <w:w w:val="110"/>
          <w:sz w:val="24"/>
        </w:rPr>
        <w:t>eletto</w:t>
      </w:r>
      <w:r>
        <w:rPr>
          <w:rFonts w:ascii="Gill Sans MT" w:hAnsi="Gill Sans MT"/>
          <w:spacing w:val="-33"/>
          <w:w w:val="110"/>
          <w:sz w:val="24"/>
        </w:rPr>
        <w:t> </w:t>
      </w:r>
      <w:r>
        <w:rPr>
          <w:rFonts w:ascii="Gill Sans MT" w:hAnsi="Gill Sans MT"/>
          <w:w w:val="110"/>
          <w:sz w:val="24"/>
        </w:rPr>
        <w:t>per</w:t>
      </w:r>
      <w:r>
        <w:rPr>
          <w:rFonts w:ascii="Gill Sans MT" w:hAnsi="Gill Sans MT"/>
          <w:spacing w:val="-34"/>
          <w:w w:val="110"/>
          <w:sz w:val="24"/>
        </w:rPr>
        <w:t> </w:t>
      </w:r>
      <w:r>
        <w:rPr>
          <w:rFonts w:ascii="Gill Sans MT" w:hAnsi="Gill Sans MT"/>
          <w:w w:val="110"/>
          <w:sz w:val="24"/>
        </w:rPr>
        <w:t>le</w:t>
      </w:r>
      <w:r>
        <w:rPr>
          <w:rFonts w:ascii="Gill Sans MT" w:hAnsi="Gill Sans MT"/>
          <w:spacing w:val="-33"/>
          <w:w w:val="110"/>
          <w:sz w:val="24"/>
        </w:rPr>
        <w:t> </w:t>
      </w:r>
      <w:r>
        <w:rPr>
          <w:rFonts w:ascii="Gill Sans MT" w:hAnsi="Gill Sans MT"/>
          <w:w w:val="110"/>
          <w:sz w:val="24"/>
        </w:rPr>
        <w:t>comunicazioni.</w:t>
      </w:r>
      <w:r>
        <w:rPr>
          <w:rFonts w:ascii="Gill Sans MT" w:hAnsi="Gill Sans MT"/>
          <w:spacing w:val="-32"/>
          <w:w w:val="110"/>
          <w:sz w:val="24"/>
        </w:rPr>
        <w:t> </w:t>
      </w:r>
      <w:r>
        <w:rPr>
          <w:rFonts w:ascii="Gill Sans MT" w:hAnsi="Gill Sans MT"/>
          <w:w w:val="110"/>
          <w:sz w:val="24"/>
        </w:rPr>
        <w:t>Il</w:t>
      </w:r>
      <w:r>
        <w:rPr>
          <w:rFonts w:ascii="Gill Sans MT" w:hAnsi="Gill Sans MT"/>
          <w:spacing w:val="-34"/>
          <w:w w:val="110"/>
          <w:sz w:val="24"/>
        </w:rPr>
        <w:t> </w:t>
      </w:r>
      <w:r>
        <w:rPr>
          <w:rFonts w:ascii="Gill Sans MT" w:hAnsi="Gill Sans MT"/>
          <w:w w:val="110"/>
          <w:sz w:val="24"/>
        </w:rPr>
        <w:t>Giudice</w:t>
      </w:r>
      <w:r>
        <w:rPr>
          <w:rFonts w:ascii="Gill Sans MT" w:hAnsi="Gill Sans MT"/>
          <w:spacing w:val="-32"/>
          <w:w w:val="110"/>
          <w:sz w:val="24"/>
        </w:rPr>
        <w:t> </w:t>
      </w:r>
      <w:r>
        <w:rPr>
          <w:rFonts w:ascii="Gill Sans MT" w:hAnsi="Gill Sans MT"/>
          <w:w w:val="110"/>
          <w:sz w:val="24"/>
        </w:rPr>
        <w:t>può</w:t>
      </w:r>
      <w:r>
        <w:rPr>
          <w:rFonts w:ascii="Gill Sans MT" w:hAnsi="Gill Sans MT"/>
          <w:spacing w:val="-34"/>
          <w:w w:val="110"/>
          <w:sz w:val="24"/>
        </w:rPr>
        <w:t> </w:t>
      </w:r>
      <w:r>
        <w:rPr>
          <w:rFonts w:ascii="Gill Sans MT" w:hAnsi="Gill Sans MT"/>
          <w:w w:val="110"/>
          <w:sz w:val="24"/>
        </w:rPr>
        <w:t>invitare</w:t>
      </w:r>
      <w:r>
        <w:rPr>
          <w:rFonts w:ascii="Gill Sans MT" w:hAnsi="Gill Sans MT"/>
          <w:spacing w:val="-32"/>
          <w:w w:val="110"/>
          <w:sz w:val="24"/>
        </w:rPr>
        <w:t> </w:t>
      </w:r>
      <w:r>
        <w:rPr>
          <w:rFonts w:ascii="Gill Sans MT" w:hAnsi="Gill Sans MT"/>
          <w:w w:val="110"/>
          <w:sz w:val="24"/>
        </w:rPr>
        <w:t>le parti a concordare forme semplificate di comunicazione tra le stesse, anche mediante rinuncia ad avvalersi in ogni modo dei difetti di trasmissione, riproduzione o</w:t>
      </w:r>
      <w:r>
        <w:rPr>
          <w:rFonts w:ascii="Gill Sans MT" w:hAnsi="Gill Sans MT"/>
          <w:spacing w:val="-53"/>
          <w:w w:val="110"/>
          <w:sz w:val="24"/>
        </w:rPr>
        <w:t> </w:t>
      </w:r>
      <w:r>
        <w:rPr>
          <w:rFonts w:ascii="Gill Sans MT" w:hAnsi="Gill Sans MT"/>
          <w:w w:val="110"/>
          <w:sz w:val="24"/>
        </w:rPr>
        <w:t>scambio.</w:t>
      </w:r>
    </w:p>
    <w:p>
      <w:pPr>
        <w:pStyle w:val="BodyText"/>
        <w:spacing w:before="10"/>
        <w:rPr>
          <w:rFonts w:ascii="Gill Sans MT"/>
          <w:sz w:val="21"/>
        </w:rPr>
      </w:pPr>
    </w:p>
    <w:p>
      <w:pPr>
        <w:pStyle w:val="ListParagraph"/>
        <w:numPr>
          <w:ilvl w:val="0"/>
          <w:numId w:val="126"/>
        </w:numPr>
        <w:tabs>
          <w:tab w:pos="1662" w:val="left" w:leader="none"/>
        </w:tabs>
        <w:spacing w:line="290" w:lineRule="auto" w:before="1" w:after="0"/>
        <w:ind w:left="1661" w:right="979" w:hanging="567"/>
        <w:jc w:val="both"/>
        <w:rPr>
          <w:rFonts w:ascii="Gill Sans MT" w:hAnsi="Gill Sans MT"/>
          <w:sz w:val="24"/>
        </w:rPr>
      </w:pPr>
      <w:r>
        <w:rPr/>
        <w:pict>
          <v:shape style="position:absolute;margin-left:39.280712pt;margin-top:9.806387pt;width:15.45pt;height:167.95pt;mso-position-horizontal-relative:page;mso-position-vertical-relative:paragraph;z-index:25233612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hAnsi="Gill Sans MT"/>
          <w:w w:val="110"/>
          <w:sz w:val="24"/>
        </w:rPr>
        <w:t>Gli</w:t>
      </w:r>
      <w:r>
        <w:rPr>
          <w:rFonts w:ascii="Gill Sans MT" w:hAnsi="Gill Sans MT"/>
          <w:spacing w:val="-21"/>
          <w:w w:val="110"/>
          <w:sz w:val="24"/>
        </w:rPr>
        <w:t> </w:t>
      </w:r>
      <w:r>
        <w:rPr>
          <w:rFonts w:ascii="Gill Sans MT" w:hAnsi="Gill Sans MT"/>
          <w:w w:val="110"/>
          <w:sz w:val="24"/>
        </w:rPr>
        <w:t>atti</w:t>
      </w:r>
      <w:r>
        <w:rPr>
          <w:rFonts w:ascii="Gill Sans MT" w:hAnsi="Gill Sans MT"/>
          <w:spacing w:val="-20"/>
          <w:w w:val="110"/>
          <w:sz w:val="24"/>
        </w:rPr>
        <w:t> </w:t>
      </w:r>
      <w:r>
        <w:rPr>
          <w:rFonts w:ascii="Gill Sans MT" w:hAnsi="Gill Sans MT"/>
          <w:w w:val="110"/>
          <w:sz w:val="24"/>
        </w:rPr>
        <w:t>di</w:t>
      </w:r>
      <w:r>
        <w:rPr>
          <w:rFonts w:ascii="Gill Sans MT" w:hAnsi="Gill Sans MT"/>
          <w:spacing w:val="-21"/>
          <w:w w:val="110"/>
          <w:sz w:val="24"/>
        </w:rPr>
        <w:t> </w:t>
      </w:r>
      <w:r>
        <w:rPr>
          <w:rFonts w:ascii="Gill Sans MT" w:hAnsi="Gill Sans MT"/>
          <w:w w:val="110"/>
          <w:sz w:val="24"/>
        </w:rPr>
        <w:t>avvio</w:t>
      </w:r>
      <w:r>
        <w:rPr>
          <w:rFonts w:ascii="Gill Sans MT" w:hAnsi="Gill Sans MT"/>
          <w:spacing w:val="-22"/>
          <w:w w:val="110"/>
          <w:sz w:val="24"/>
        </w:rPr>
        <w:t> </w:t>
      </w:r>
      <w:r>
        <w:rPr>
          <w:rFonts w:ascii="Gill Sans MT" w:hAnsi="Gill Sans MT"/>
          <w:w w:val="110"/>
          <w:sz w:val="24"/>
        </w:rPr>
        <w:t>dei</w:t>
      </w:r>
      <w:r>
        <w:rPr>
          <w:rFonts w:ascii="Gill Sans MT" w:hAnsi="Gill Sans MT"/>
          <w:spacing w:val="-20"/>
          <w:w w:val="110"/>
          <w:sz w:val="24"/>
        </w:rPr>
        <w:t> </w:t>
      </w:r>
      <w:r>
        <w:rPr>
          <w:rFonts w:ascii="Gill Sans MT" w:hAnsi="Gill Sans MT"/>
          <w:w w:val="110"/>
          <w:sz w:val="24"/>
        </w:rPr>
        <w:t>procedimenti</w:t>
      </w:r>
      <w:r>
        <w:rPr>
          <w:rFonts w:ascii="Gill Sans MT" w:hAnsi="Gill Sans MT"/>
          <w:spacing w:val="-21"/>
          <w:w w:val="110"/>
          <w:sz w:val="24"/>
        </w:rPr>
        <w:t> </w:t>
      </w:r>
      <w:r>
        <w:rPr>
          <w:rFonts w:ascii="Gill Sans MT" w:hAnsi="Gill Sans MT"/>
          <w:w w:val="110"/>
          <w:sz w:val="24"/>
        </w:rPr>
        <w:t>disciplinari</w:t>
      </w:r>
      <w:r>
        <w:rPr>
          <w:rFonts w:ascii="Gill Sans MT" w:hAnsi="Gill Sans MT"/>
          <w:spacing w:val="-20"/>
          <w:w w:val="110"/>
          <w:sz w:val="24"/>
        </w:rPr>
        <w:t> </w:t>
      </w:r>
      <w:r>
        <w:rPr>
          <w:rFonts w:ascii="Gill Sans MT" w:hAnsi="Gill Sans MT"/>
          <w:w w:val="110"/>
          <w:sz w:val="24"/>
        </w:rPr>
        <w:t>sono</w:t>
      </w:r>
      <w:r>
        <w:rPr>
          <w:rFonts w:ascii="Gill Sans MT" w:hAnsi="Gill Sans MT"/>
          <w:spacing w:val="-22"/>
          <w:w w:val="110"/>
          <w:sz w:val="24"/>
        </w:rPr>
        <w:t> </w:t>
      </w:r>
      <w:r>
        <w:rPr>
          <w:rFonts w:ascii="Gill Sans MT" w:hAnsi="Gill Sans MT"/>
          <w:w w:val="110"/>
          <w:sz w:val="24"/>
        </w:rPr>
        <w:t>comunicati</w:t>
      </w:r>
      <w:r>
        <w:rPr>
          <w:rFonts w:ascii="Gill Sans MT" w:hAnsi="Gill Sans MT"/>
          <w:spacing w:val="-20"/>
          <w:w w:val="110"/>
          <w:sz w:val="24"/>
        </w:rPr>
        <w:t> </w:t>
      </w:r>
      <w:r>
        <w:rPr>
          <w:rFonts w:ascii="Gill Sans MT" w:hAnsi="Gill Sans MT"/>
          <w:w w:val="110"/>
          <w:sz w:val="24"/>
        </w:rPr>
        <w:t>presso</w:t>
      </w:r>
      <w:r>
        <w:rPr>
          <w:rFonts w:ascii="Gill Sans MT" w:hAnsi="Gill Sans MT"/>
          <w:spacing w:val="-21"/>
          <w:w w:val="110"/>
          <w:sz w:val="24"/>
        </w:rPr>
        <w:t> </w:t>
      </w:r>
      <w:r>
        <w:rPr>
          <w:rFonts w:ascii="Gill Sans MT" w:hAnsi="Gill Sans MT"/>
          <w:w w:val="110"/>
          <w:sz w:val="24"/>
        </w:rPr>
        <w:t>l’affiliato</w:t>
      </w:r>
      <w:r>
        <w:rPr>
          <w:rFonts w:ascii="Gill Sans MT" w:hAnsi="Gill Sans MT"/>
          <w:spacing w:val="-22"/>
          <w:w w:val="110"/>
          <w:sz w:val="24"/>
        </w:rPr>
        <w:t> </w:t>
      </w:r>
      <w:r>
        <w:rPr>
          <w:rFonts w:ascii="Gill Sans MT" w:hAnsi="Gill Sans MT"/>
          <w:w w:val="110"/>
          <w:sz w:val="24"/>
        </w:rPr>
        <w:t>di appartenenza dei soggetti che vi sono sottoposti; in caso di mancata consegna della comunicazione al tesserato, l’affiliato e i soggetti chiamati a eseguire la comunicazione sono sanzionabili, fino alla radiazione nelle ipotesi di estrema gravità.</w:t>
      </w:r>
      <w:r>
        <w:rPr>
          <w:rFonts w:ascii="Gill Sans MT" w:hAnsi="Gill Sans MT"/>
          <w:spacing w:val="-31"/>
          <w:w w:val="110"/>
          <w:sz w:val="24"/>
        </w:rPr>
        <w:t> </w:t>
      </w:r>
      <w:r>
        <w:rPr>
          <w:rFonts w:ascii="Gill Sans MT" w:hAnsi="Gill Sans MT"/>
          <w:w w:val="110"/>
          <w:sz w:val="24"/>
        </w:rPr>
        <w:t>In</w:t>
      </w:r>
      <w:r>
        <w:rPr>
          <w:rFonts w:ascii="Gill Sans MT" w:hAnsi="Gill Sans MT"/>
          <w:spacing w:val="-30"/>
          <w:w w:val="110"/>
          <w:sz w:val="24"/>
        </w:rPr>
        <w:t> </w:t>
      </w:r>
      <w:r>
        <w:rPr>
          <w:rFonts w:ascii="Gill Sans MT" w:hAnsi="Gill Sans MT"/>
          <w:w w:val="110"/>
          <w:sz w:val="24"/>
        </w:rPr>
        <w:t>ogni</w:t>
      </w:r>
      <w:r>
        <w:rPr>
          <w:rFonts w:ascii="Gill Sans MT" w:hAnsi="Gill Sans MT"/>
          <w:spacing w:val="-32"/>
          <w:w w:val="110"/>
          <w:sz w:val="24"/>
        </w:rPr>
        <w:t> </w:t>
      </w:r>
      <w:r>
        <w:rPr>
          <w:rFonts w:ascii="Gill Sans MT" w:hAnsi="Gill Sans MT"/>
          <w:w w:val="110"/>
          <w:sz w:val="24"/>
        </w:rPr>
        <w:t>caso,</w:t>
      </w:r>
      <w:r>
        <w:rPr>
          <w:rFonts w:ascii="Gill Sans MT" w:hAnsi="Gill Sans MT"/>
          <w:spacing w:val="-31"/>
          <w:w w:val="110"/>
          <w:sz w:val="24"/>
        </w:rPr>
        <w:t> </w:t>
      </w:r>
      <w:r>
        <w:rPr>
          <w:rFonts w:ascii="Gill Sans MT" w:hAnsi="Gill Sans MT"/>
          <w:w w:val="110"/>
          <w:sz w:val="24"/>
        </w:rPr>
        <w:t>la</w:t>
      </w:r>
      <w:r>
        <w:rPr>
          <w:rFonts w:ascii="Gill Sans MT" w:hAnsi="Gill Sans MT"/>
          <w:spacing w:val="-28"/>
          <w:w w:val="110"/>
          <w:sz w:val="24"/>
        </w:rPr>
        <w:t> </w:t>
      </w:r>
      <w:r>
        <w:rPr>
          <w:rFonts w:ascii="Gill Sans MT" w:hAnsi="Gill Sans MT"/>
          <w:w w:val="110"/>
          <w:sz w:val="24"/>
        </w:rPr>
        <w:t>prima</w:t>
      </w:r>
      <w:r>
        <w:rPr>
          <w:rFonts w:ascii="Gill Sans MT" w:hAnsi="Gill Sans MT"/>
          <w:spacing w:val="-30"/>
          <w:w w:val="110"/>
          <w:sz w:val="24"/>
        </w:rPr>
        <w:t> </w:t>
      </w:r>
      <w:r>
        <w:rPr>
          <w:rFonts w:ascii="Gill Sans MT" w:hAnsi="Gill Sans MT"/>
          <w:w w:val="110"/>
          <w:sz w:val="24"/>
        </w:rPr>
        <w:t>comunicazione</w:t>
      </w:r>
      <w:r>
        <w:rPr>
          <w:rFonts w:ascii="Gill Sans MT" w:hAnsi="Gill Sans MT"/>
          <w:spacing w:val="-31"/>
          <w:w w:val="110"/>
          <w:sz w:val="24"/>
        </w:rPr>
        <w:t> </w:t>
      </w:r>
      <w:r>
        <w:rPr>
          <w:rFonts w:ascii="Gill Sans MT" w:hAnsi="Gill Sans MT"/>
          <w:w w:val="110"/>
          <w:sz w:val="24"/>
        </w:rPr>
        <w:t>può</w:t>
      </w:r>
      <w:r>
        <w:rPr>
          <w:rFonts w:ascii="Gill Sans MT" w:hAnsi="Gill Sans MT"/>
          <w:spacing w:val="-32"/>
          <w:w w:val="110"/>
          <w:sz w:val="24"/>
        </w:rPr>
        <w:t> </w:t>
      </w:r>
      <w:r>
        <w:rPr>
          <w:rFonts w:ascii="Gill Sans MT" w:hAnsi="Gill Sans MT"/>
          <w:w w:val="110"/>
          <w:sz w:val="24"/>
        </w:rPr>
        <w:t>essere</w:t>
      </w:r>
      <w:r>
        <w:rPr>
          <w:rFonts w:ascii="Gill Sans MT" w:hAnsi="Gill Sans MT"/>
          <w:spacing w:val="-31"/>
          <w:w w:val="110"/>
          <w:sz w:val="24"/>
        </w:rPr>
        <w:t> </w:t>
      </w:r>
      <w:r>
        <w:rPr>
          <w:rFonts w:ascii="Gill Sans MT" w:hAnsi="Gill Sans MT"/>
          <w:w w:val="110"/>
          <w:sz w:val="24"/>
        </w:rPr>
        <w:t>fatta</w:t>
      </w:r>
      <w:r>
        <w:rPr>
          <w:rFonts w:ascii="Gill Sans MT" w:hAnsi="Gill Sans MT"/>
          <w:spacing w:val="-31"/>
          <w:w w:val="110"/>
          <w:sz w:val="24"/>
        </w:rPr>
        <w:t> </w:t>
      </w:r>
      <w:r>
        <w:rPr>
          <w:rFonts w:ascii="Gill Sans MT" w:hAnsi="Gill Sans MT"/>
          <w:w w:val="110"/>
          <w:sz w:val="24"/>
        </w:rPr>
        <w:t>in</w:t>
      </w:r>
      <w:r>
        <w:rPr>
          <w:rFonts w:ascii="Gill Sans MT" w:hAnsi="Gill Sans MT"/>
          <w:spacing w:val="-30"/>
          <w:w w:val="110"/>
          <w:sz w:val="24"/>
        </w:rPr>
        <w:t> </w:t>
      </w:r>
      <w:r>
        <w:rPr>
          <w:rFonts w:ascii="Gill Sans MT" w:hAnsi="Gill Sans MT"/>
          <w:w w:val="110"/>
          <w:sz w:val="24"/>
        </w:rPr>
        <w:t>qualunque</w:t>
      </w:r>
      <w:r>
        <w:rPr>
          <w:rFonts w:ascii="Gill Sans MT" w:hAnsi="Gill Sans MT"/>
          <w:spacing w:val="-31"/>
          <w:w w:val="110"/>
          <w:sz w:val="24"/>
        </w:rPr>
        <w:t> </w:t>
      </w:r>
      <w:r>
        <w:rPr>
          <w:rFonts w:ascii="Gill Sans MT" w:hAnsi="Gill Sans MT"/>
          <w:w w:val="110"/>
          <w:sz w:val="24"/>
        </w:rPr>
        <w:t>forma idonea</w:t>
      </w:r>
      <w:r>
        <w:rPr>
          <w:rFonts w:ascii="Gill Sans MT" w:hAnsi="Gill Sans MT"/>
          <w:spacing w:val="-26"/>
          <w:w w:val="110"/>
          <w:sz w:val="24"/>
        </w:rPr>
        <w:t> </w:t>
      </w:r>
      <w:r>
        <w:rPr>
          <w:rFonts w:ascii="Gill Sans MT" w:hAnsi="Gill Sans MT"/>
          <w:w w:val="110"/>
          <w:sz w:val="24"/>
        </w:rPr>
        <w:t>al</w:t>
      </w:r>
      <w:r>
        <w:rPr>
          <w:rFonts w:ascii="Gill Sans MT" w:hAnsi="Gill Sans MT"/>
          <w:spacing w:val="-27"/>
          <w:w w:val="110"/>
          <w:sz w:val="24"/>
        </w:rPr>
        <w:t> </w:t>
      </w:r>
      <w:r>
        <w:rPr>
          <w:rFonts w:ascii="Gill Sans MT" w:hAnsi="Gill Sans MT"/>
          <w:w w:val="110"/>
          <w:sz w:val="24"/>
        </w:rPr>
        <w:t>raggiungimento</w:t>
      </w:r>
      <w:r>
        <w:rPr>
          <w:rFonts w:ascii="Gill Sans MT" w:hAnsi="Gill Sans MT"/>
          <w:spacing w:val="-26"/>
          <w:w w:val="110"/>
          <w:sz w:val="24"/>
        </w:rPr>
        <w:t> </w:t>
      </w:r>
      <w:r>
        <w:rPr>
          <w:rFonts w:ascii="Gill Sans MT" w:hAnsi="Gill Sans MT"/>
          <w:w w:val="110"/>
          <w:sz w:val="24"/>
        </w:rPr>
        <w:t>dello</w:t>
      </w:r>
      <w:r>
        <w:rPr>
          <w:rFonts w:ascii="Gill Sans MT" w:hAnsi="Gill Sans MT"/>
          <w:spacing w:val="-27"/>
          <w:w w:val="110"/>
          <w:sz w:val="24"/>
        </w:rPr>
        <w:t> </w:t>
      </w:r>
      <w:r>
        <w:rPr>
          <w:rFonts w:ascii="Gill Sans MT" w:hAnsi="Gill Sans MT"/>
          <w:w w:val="110"/>
          <w:sz w:val="24"/>
        </w:rPr>
        <w:t>scopo.</w:t>
      </w:r>
    </w:p>
    <w:p>
      <w:pPr>
        <w:pStyle w:val="BodyText"/>
        <w:spacing w:before="9"/>
        <w:rPr>
          <w:rFonts w:ascii="Gill Sans MT"/>
          <w:sz w:val="21"/>
        </w:rPr>
      </w:pPr>
    </w:p>
    <w:p>
      <w:pPr>
        <w:pStyle w:val="ListParagraph"/>
        <w:numPr>
          <w:ilvl w:val="0"/>
          <w:numId w:val="126"/>
        </w:numPr>
        <w:tabs>
          <w:tab w:pos="1662" w:val="left" w:leader="none"/>
        </w:tabs>
        <w:spacing w:line="290" w:lineRule="auto" w:before="0" w:after="0"/>
        <w:ind w:left="1661" w:right="977" w:hanging="567"/>
        <w:jc w:val="both"/>
        <w:rPr>
          <w:rFonts w:ascii="Gill Sans MT" w:hAnsi="Gill Sans MT"/>
          <w:sz w:val="24"/>
        </w:rPr>
      </w:pPr>
      <w:r>
        <w:rPr>
          <w:rFonts w:ascii="Gill Sans MT" w:hAnsi="Gill Sans MT"/>
          <w:w w:val="110"/>
          <w:sz w:val="24"/>
        </w:rPr>
        <w:t>È onere delle parti di indicare, nel primo atto, anche prima del deferimento, l’indirizzo</w:t>
      </w:r>
      <w:r>
        <w:rPr>
          <w:rFonts w:ascii="Gill Sans MT" w:hAnsi="Gill Sans MT"/>
          <w:spacing w:val="-24"/>
          <w:w w:val="110"/>
          <w:sz w:val="24"/>
        </w:rPr>
        <w:t> </w:t>
      </w:r>
      <w:r>
        <w:rPr>
          <w:rFonts w:ascii="Gill Sans MT" w:hAnsi="Gill Sans MT"/>
          <w:w w:val="110"/>
          <w:sz w:val="24"/>
        </w:rPr>
        <w:t>di</w:t>
      </w:r>
      <w:r>
        <w:rPr>
          <w:rFonts w:ascii="Gill Sans MT" w:hAnsi="Gill Sans MT"/>
          <w:spacing w:val="-23"/>
          <w:w w:val="110"/>
          <w:sz w:val="24"/>
        </w:rPr>
        <w:t> </w:t>
      </w:r>
      <w:r>
        <w:rPr>
          <w:rFonts w:ascii="Gill Sans MT" w:hAnsi="Gill Sans MT"/>
          <w:w w:val="110"/>
          <w:sz w:val="24"/>
        </w:rPr>
        <w:t>posta</w:t>
      </w:r>
      <w:r>
        <w:rPr>
          <w:rFonts w:ascii="Gill Sans MT" w:hAnsi="Gill Sans MT"/>
          <w:spacing w:val="-23"/>
          <w:w w:val="110"/>
          <w:sz w:val="24"/>
        </w:rPr>
        <w:t> </w:t>
      </w:r>
      <w:r>
        <w:rPr>
          <w:rFonts w:ascii="Gill Sans MT" w:hAnsi="Gill Sans MT"/>
          <w:w w:val="110"/>
          <w:sz w:val="24"/>
        </w:rPr>
        <w:t>elettronica</w:t>
      </w:r>
      <w:r>
        <w:rPr>
          <w:rFonts w:ascii="Gill Sans MT" w:hAnsi="Gill Sans MT"/>
          <w:spacing w:val="-24"/>
          <w:w w:val="110"/>
          <w:sz w:val="24"/>
        </w:rPr>
        <w:t> </w:t>
      </w:r>
      <w:r>
        <w:rPr>
          <w:rFonts w:ascii="Gill Sans MT" w:hAnsi="Gill Sans MT"/>
          <w:w w:val="110"/>
          <w:sz w:val="24"/>
        </w:rPr>
        <w:t>certificata</w:t>
      </w:r>
      <w:r>
        <w:rPr>
          <w:rFonts w:ascii="Gill Sans MT" w:hAnsi="Gill Sans MT"/>
          <w:spacing w:val="-24"/>
          <w:w w:val="110"/>
          <w:sz w:val="24"/>
        </w:rPr>
        <w:t> </w:t>
      </w:r>
      <w:r>
        <w:rPr>
          <w:rFonts w:ascii="Gill Sans MT" w:hAnsi="Gill Sans MT"/>
          <w:w w:val="110"/>
          <w:sz w:val="24"/>
        </w:rPr>
        <w:t>presso</w:t>
      </w:r>
      <w:r>
        <w:rPr>
          <w:rFonts w:ascii="Gill Sans MT" w:hAnsi="Gill Sans MT"/>
          <w:spacing w:val="-23"/>
          <w:w w:val="110"/>
          <w:sz w:val="24"/>
        </w:rPr>
        <w:t> </w:t>
      </w:r>
      <w:r>
        <w:rPr>
          <w:rFonts w:ascii="Gill Sans MT" w:hAnsi="Gill Sans MT"/>
          <w:w w:val="110"/>
          <w:sz w:val="24"/>
        </w:rPr>
        <w:t>il</w:t>
      </w:r>
      <w:r>
        <w:rPr>
          <w:rFonts w:ascii="Gill Sans MT" w:hAnsi="Gill Sans MT"/>
          <w:spacing w:val="-23"/>
          <w:w w:val="110"/>
          <w:sz w:val="24"/>
        </w:rPr>
        <w:t> </w:t>
      </w:r>
      <w:r>
        <w:rPr>
          <w:rFonts w:ascii="Gill Sans MT" w:hAnsi="Gill Sans MT"/>
          <w:w w:val="110"/>
          <w:sz w:val="24"/>
        </w:rPr>
        <w:t>quale</w:t>
      </w:r>
      <w:r>
        <w:rPr>
          <w:rFonts w:ascii="Gill Sans MT" w:hAnsi="Gill Sans MT"/>
          <w:spacing w:val="-23"/>
          <w:w w:val="110"/>
          <w:sz w:val="24"/>
        </w:rPr>
        <w:t> </w:t>
      </w:r>
      <w:r>
        <w:rPr>
          <w:rFonts w:ascii="Gill Sans MT" w:hAnsi="Gill Sans MT"/>
          <w:w w:val="110"/>
          <w:sz w:val="24"/>
        </w:rPr>
        <w:t>esse</w:t>
      </w:r>
      <w:r>
        <w:rPr>
          <w:rFonts w:ascii="Gill Sans MT" w:hAnsi="Gill Sans MT"/>
          <w:spacing w:val="-23"/>
          <w:w w:val="110"/>
          <w:sz w:val="24"/>
        </w:rPr>
        <w:t> </w:t>
      </w:r>
      <w:r>
        <w:rPr>
          <w:rFonts w:ascii="Gill Sans MT" w:hAnsi="Gill Sans MT"/>
          <w:w w:val="110"/>
          <w:sz w:val="24"/>
        </w:rPr>
        <w:t>intendono</w:t>
      </w:r>
      <w:r>
        <w:rPr>
          <w:rFonts w:ascii="Gill Sans MT" w:hAnsi="Gill Sans MT"/>
          <w:spacing w:val="-23"/>
          <w:w w:val="110"/>
          <w:sz w:val="24"/>
        </w:rPr>
        <w:t> </w:t>
      </w:r>
      <w:r>
        <w:rPr>
          <w:rFonts w:ascii="Gill Sans MT" w:hAnsi="Gill Sans MT"/>
          <w:w w:val="110"/>
          <w:sz w:val="24"/>
        </w:rPr>
        <w:t>ricevere le comunicazioni; in difetto, le comunicazioni successive alla prima sono depositate</w:t>
      </w:r>
      <w:r>
        <w:rPr>
          <w:rFonts w:ascii="Gill Sans MT" w:hAnsi="Gill Sans MT"/>
          <w:spacing w:val="-36"/>
          <w:w w:val="110"/>
          <w:sz w:val="24"/>
        </w:rPr>
        <w:t> </w:t>
      </w:r>
      <w:r>
        <w:rPr>
          <w:rFonts w:ascii="Gill Sans MT" w:hAnsi="Gill Sans MT"/>
          <w:w w:val="110"/>
          <w:sz w:val="24"/>
        </w:rPr>
        <w:t>presso</w:t>
      </w:r>
      <w:r>
        <w:rPr>
          <w:rFonts w:ascii="Gill Sans MT" w:hAnsi="Gill Sans MT"/>
          <w:spacing w:val="-36"/>
          <w:w w:val="110"/>
          <w:sz w:val="24"/>
        </w:rPr>
        <w:t> </w:t>
      </w:r>
      <w:r>
        <w:rPr>
          <w:rFonts w:ascii="Gill Sans MT" w:hAnsi="Gill Sans MT"/>
          <w:w w:val="110"/>
          <w:sz w:val="24"/>
        </w:rPr>
        <w:t>la</w:t>
      </w:r>
      <w:r>
        <w:rPr>
          <w:rFonts w:ascii="Gill Sans MT" w:hAnsi="Gill Sans MT"/>
          <w:spacing w:val="-35"/>
          <w:w w:val="110"/>
          <w:sz w:val="24"/>
        </w:rPr>
        <w:t> </w:t>
      </w:r>
      <w:r>
        <w:rPr>
          <w:rFonts w:ascii="Gill Sans MT" w:hAnsi="Gill Sans MT"/>
          <w:w w:val="110"/>
          <w:sz w:val="24"/>
        </w:rPr>
        <w:t>segreteria</w:t>
      </w:r>
      <w:r>
        <w:rPr>
          <w:rFonts w:ascii="Gill Sans MT" w:hAnsi="Gill Sans MT"/>
          <w:spacing w:val="-34"/>
          <w:w w:val="110"/>
          <w:sz w:val="24"/>
        </w:rPr>
        <w:t> </w:t>
      </w:r>
      <w:r>
        <w:rPr>
          <w:rFonts w:ascii="Gill Sans MT" w:hAnsi="Gill Sans MT"/>
          <w:w w:val="110"/>
          <w:sz w:val="24"/>
        </w:rPr>
        <w:t>dell’organo</w:t>
      </w:r>
      <w:r>
        <w:rPr>
          <w:rFonts w:ascii="Gill Sans MT" w:hAnsi="Gill Sans MT"/>
          <w:spacing w:val="-34"/>
          <w:w w:val="110"/>
          <w:sz w:val="24"/>
        </w:rPr>
        <w:t> </w:t>
      </w:r>
      <w:r>
        <w:rPr>
          <w:rFonts w:ascii="Gill Sans MT" w:hAnsi="Gill Sans MT"/>
          <w:w w:val="110"/>
          <w:sz w:val="24"/>
        </w:rPr>
        <w:t>procedente</w:t>
      </w:r>
      <w:r>
        <w:rPr>
          <w:rFonts w:ascii="Gill Sans MT" w:hAnsi="Gill Sans MT"/>
          <w:spacing w:val="-35"/>
          <w:w w:val="110"/>
          <w:sz w:val="24"/>
        </w:rPr>
        <w:t> </w:t>
      </w:r>
      <w:r>
        <w:rPr>
          <w:rFonts w:ascii="Gill Sans MT" w:hAnsi="Gill Sans MT"/>
          <w:w w:val="110"/>
          <w:sz w:val="24"/>
        </w:rPr>
        <w:t>e</w:t>
      </w:r>
      <w:r>
        <w:rPr>
          <w:rFonts w:ascii="Gill Sans MT" w:hAnsi="Gill Sans MT"/>
          <w:spacing w:val="-35"/>
          <w:w w:val="110"/>
          <w:sz w:val="24"/>
        </w:rPr>
        <w:t> </w:t>
      </w:r>
      <w:r>
        <w:rPr>
          <w:rFonts w:ascii="Gill Sans MT" w:hAnsi="Gill Sans MT"/>
          <w:w w:val="110"/>
          <w:sz w:val="24"/>
        </w:rPr>
        <w:t>si</w:t>
      </w:r>
      <w:r>
        <w:rPr>
          <w:rFonts w:ascii="Gill Sans MT" w:hAnsi="Gill Sans MT"/>
          <w:spacing w:val="-35"/>
          <w:w w:val="110"/>
          <w:sz w:val="24"/>
        </w:rPr>
        <w:t> </w:t>
      </w:r>
      <w:r>
        <w:rPr>
          <w:rFonts w:ascii="Gill Sans MT" w:hAnsi="Gill Sans MT"/>
          <w:w w:val="110"/>
          <w:sz w:val="24"/>
        </w:rPr>
        <w:t>hanno</w:t>
      </w:r>
      <w:r>
        <w:rPr>
          <w:rFonts w:ascii="Gill Sans MT" w:hAnsi="Gill Sans MT"/>
          <w:spacing w:val="-36"/>
          <w:w w:val="110"/>
          <w:sz w:val="24"/>
        </w:rPr>
        <w:t> </w:t>
      </w:r>
      <w:r>
        <w:rPr>
          <w:rFonts w:ascii="Gill Sans MT" w:hAnsi="Gill Sans MT"/>
          <w:w w:val="110"/>
          <w:sz w:val="24"/>
        </w:rPr>
        <w:t>per</w:t>
      </w:r>
      <w:r>
        <w:rPr>
          <w:rFonts w:ascii="Gill Sans MT" w:hAnsi="Gill Sans MT"/>
          <w:spacing w:val="-35"/>
          <w:w w:val="110"/>
          <w:sz w:val="24"/>
        </w:rPr>
        <w:t> </w:t>
      </w:r>
      <w:r>
        <w:rPr>
          <w:rFonts w:ascii="Gill Sans MT" w:hAnsi="Gill Sans MT"/>
          <w:w w:val="110"/>
          <w:sz w:val="24"/>
        </w:rPr>
        <w:t>conosciute con tale</w:t>
      </w:r>
      <w:r>
        <w:rPr>
          <w:rFonts w:ascii="Gill Sans MT" w:hAnsi="Gill Sans MT"/>
          <w:spacing w:val="-53"/>
          <w:w w:val="110"/>
          <w:sz w:val="24"/>
        </w:rPr>
        <w:t> </w:t>
      </w:r>
      <w:r>
        <w:rPr>
          <w:rFonts w:ascii="Gill Sans MT" w:hAnsi="Gill Sans MT"/>
          <w:w w:val="110"/>
          <w:sz w:val="24"/>
        </w:rPr>
        <w:t>deposito.</w:t>
      </w:r>
    </w:p>
    <w:p>
      <w:pPr>
        <w:pStyle w:val="BodyText"/>
        <w:rPr>
          <w:rFonts w:ascii="Gill Sans MT"/>
          <w:sz w:val="22"/>
        </w:rPr>
      </w:pPr>
    </w:p>
    <w:p>
      <w:pPr>
        <w:pStyle w:val="ListParagraph"/>
        <w:numPr>
          <w:ilvl w:val="0"/>
          <w:numId w:val="126"/>
        </w:numPr>
        <w:tabs>
          <w:tab w:pos="1661" w:val="left" w:leader="none"/>
          <w:tab w:pos="1662" w:val="left" w:leader="none"/>
        </w:tabs>
        <w:spacing w:line="240" w:lineRule="auto" w:before="0" w:after="0"/>
        <w:ind w:left="1661" w:right="0" w:hanging="568"/>
        <w:jc w:val="left"/>
        <w:rPr>
          <w:rFonts w:ascii="Gill Sans MT"/>
          <w:sz w:val="24"/>
        </w:rPr>
      </w:pPr>
      <w:r>
        <w:rPr>
          <w:rFonts w:ascii="Gill Sans MT"/>
          <w:w w:val="110"/>
          <w:sz w:val="24"/>
        </w:rPr>
        <w:t>Le</w:t>
      </w:r>
      <w:r>
        <w:rPr>
          <w:rFonts w:ascii="Gill Sans MT"/>
          <w:spacing w:val="-17"/>
          <w:w w:val="110"/>
          <w:sz w:val="24"/>
        </w:rPr>
        <w:t> </w:t>
      </w:r>
      <w:r>
        <w:rPr>
          <w:rFonts w:ascii="Gill Sans MT"/>
          <w:w w:val="110"/>
          <w:sz w:val="24"/>
        </w:rPr>
        <w:t>decisioni</w:t>
      </w:r>
      <w:r>
        <w:rPr>
          <w:rFonts w:ascii="Gill Sans MT"/>
          <w:spacing w:val="-18"/>
          <w:w w:val="110"/>
          <w:sz w:val="24"/>
        </w:rPr>
        <w:t> </w:t>
      </w:r>
      <w:r>
        <w:rPr>
          <w:rFonts w:ascii="Gill Sans MT"/>
          <w:w w:val="110"/>
          <w:sz w:val="24"/>
        </w:rPr>
        <w:t>degli</w:t>
      </w:r>
      <w:r>
        <w:rPr>
          <w:rFonts w:ascii="Gill Sans MT"/>
          <w:spacing w:val="-17"/>
          <w:w w:val="110"/>
          <w:sz w:val="24"/>
        </w:rPr>
        <w:t> </w:t>
      </w:r>
      <w:r>
        <w:rPr>
          <w:rFonts w:ascii="Gill Sans MT"/>
          <w:w w:val="110"/>
          <w:sz w:val="24"/>
        </w:rPr>
        <w:t>organi</w:t>
      </w:r>
      <w:r>
        <w:rPr>
          <w:rFonts w:ascii="Gill Sans MT"/>
          <w:spacing w:val="-17"/>
          <w:w w:val="110"/>
          <w:sz w:val="24"/>
        </w:rPr>
        <w:t> </w:t>
      </w:r>
      <w:r>
        <w:rPr>
          <w:rFonts w:ascii="Gill Sans MT"/>
          <w:w w:val="110"/>
          <w:sz w:val="24"/>
        </w:rPr>
        <w:t>di</w:t>
      </w:r>
      <w:r>
        <w:rPr>
          <w:rFonts w:ascii="Gill Sans MT"/>
          <w:spacing w:val="-17"/>
          <w:w w:val="110"/>
          <w:sz w:val="24"/>
        </w:rPr>
        <w:t> </w:t>
      </w:r>
      <w:r>
        <w:rPr>
          <w:rFonts w:ascii="Gill Sans MT"/>
          <w:w w:val="110"/>
          <w:sz w:val="24"/>
        </w:rPr>
        <w:t>giustizia</w:t>
      </w:r>
      <w:r>
        <w:rPr>
          <w:rFonts w:ascii="Gill Sans MT"/>
          <w:spacing w:val="-18"/>
          <w:w w:val="110"/>
          <w:sz w:val="24"/>
        </w:rPr>
        <w:t> </w:t>
      </w:r>
      <w:r>
        <w:rPr>
          <w:rFonts w:ascii="Gill Sans MT"/>
          <w:w w:val="110"/>
          <w:sz w:val="24"/>
        </w:rPr>
        <w:t>sono</w:t>
      </w:r>
      <w:r>
        <w:rPr>
          <w:rFonts w:ascii="Gill Sans MT"/>
          <w:spacing w:val="-18"/>
          <w:w w:val="110"/>
          <w:sz w:val="24"/>
        </w:rPr>
        <w:t> </w:t>
      </w:r>
      <w:r>
        <w:rPr>
          <w:rFonts w:ascii="Gill Sans MT"/>
          <w:w w:val="110"/>
          <w:sz w:val="24"/>
        </w:rPr>
        <w:t>pubblicate</w:t>
      </w:r>
      <w:r>
        <w:rPr>
          <w:rFonts w:ascii="Gill Sans MT"/>
          <w:spacing w:val="-17"/>
          <w:w w:val="110"/>
          <w:sz w:val="24"/>
        </w:rPr>
        <w:t> </w:t>
      </w:r>
      <w:r>
        <w:rPr>
          <w:rFonts w:ascii="Gill Sans MT"/>
          <w:w w:val="110"/>
          <w:sz w:val="24"/>
        </w:rPr>
        <w:t>e</w:t>
      </w:r>
      <w:r>
        <w:rPr>
          <w:rFonts w:ascii="Gill Sans MT"/>
          <w:spacing w:val="-17"/>
          <w:w w:val="110"/>
          <w:sz w:val="24"/>
        </w:rPr>
        <w:t> </w:t>
      </w:r>
      <w:r>
        <w:rPr>
          <w:rFonts w:ascii="Gill Sans MT"/>
          <w:w w:val="110"/>
          <w:sz w:val="24"/>
        </w:rPr>
        <w:t>conservate</w:t>
      </w:r>
      <w:r>
        <w:rPr>
          <w:rFonts w:ascii="Gill Sans MT"/>
          <w:spacing w:val="-17"/>
          <w:w w:val="110"/>
          <w:sz w:val="24"/>
        </w:rPr>
        <w:t> </w:t>
      </w:r>
      <w:r>
        <w:rPr>
          <w:rFonts w:ascii="Gill Sans MT"/>
          <w:w w:val="110"/>
          <w:sz w:val="24"/>
        </w:rPr>
        <w:t>per</w:t>
      </w:r>
      <w:r>
        <w:rPr>
          <w:rFonts w:ascii="Gill Sans MT"/>
          <w:spacing w:val="-18"/>
          <w:w w:val="110"/>
          <w:sz w:val="24"/>
        </w:rPr>
        <w:t> </w:t>
      </w:r>
      <w:r>
        <w:rPr>
          <w:rFonts w:ascii="Gill Sans MT"/>
          <w:w w:val="110"/>
          <w:sz w:val="24"/>
        </w:rPr>
        <w:t>almeno</w:t>
      </w:r>
      <w:r>
        <w:rPr>
          <w:rFonts w:ascii="Gill Sans MT"/>
          <w:spacing w:val="-17"/>
          <w:w w:val="110"/>
          <w:sz w:val="24"/>
        </w:rPr>
        <w:t> </w:t>
      </w:r>
      <w:r>
        <w:rPr>
          <w:rFonts w:ascii="Gill Sans MT"/>
          <w:w w:val="110"/>
          <w:sz w:val="24"/>
        </w:rPr>
        <w:t>un</w:t>
      </w:r>
    </w:p>
    <w:p>
      <w:pPr>
        <w:pStyle w:val="BodyText"/>
        <w:rPr>
          <w:rFonts w:ascii="Gill Sans MT"/>
          <w:sz w:val="20"/>
        </w:rPr>
      </w:pPr>
    </w:p>
    <w:p>
      <w:pPr>
        <w:pStyle w:val="BodyText"/>
        <w:spacing w:before="7"/>
        <w:rPr>
          <w:rFonts w:ascii="Gill Sans MT"/>
          <w:sz w:val="12"/>
        </w:rPr>
      </w:pPr>
      <w:r>
        <w:rPr/>
        <w:pict>
          <v:shape style="position:absolute;margin-left:41.759998pt;margin-top:8.544682pt;width:11.1pt;height:10pt;mso-position-horizontal-relative:page;mso-position-vertical-relative:paragraph;z-index:-250982400;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16</w:t>
                  </w:r>
                </w:p>
              </w:txbxContent>
            </v:textbox>
            <w10:wrap type="topAndBottom"/>
          </v:shape>
        </w:pict>
      </w:r>
    </w:p>
    <w:p>
      <w:pPr>
        <w:spacing w:after="0"/>
        <w:rPr>
          <w:rFonts w:ascii="Gill Sans MT"/>
          <w:sz w:val="12"/>
        </w:rPr>
        <w:sectPr>
          <w:pgSz w:w="11910" w:h="16840"/>
          <w:pgMar w:top="1580" w:bottom="280" w:left="720" w:right="200"/>
        </w:sectPr>
      </w:pPr>
    </w:p>
    <w:p>
      <w:pPr>
        <w:pStyle w:val="BodyText"/>
        <w:rPr>
          <w:rFonts w:ascii="Gill Sans MT"/>
          <w:sz w:val="20"/>
        </w:rPr>
      </w:pPr>
      <w:r>
        <w:rPr/>
        <w:pict>
          <v:group style="position:absolute;margin-left:.000001pt;margin-top:.497483pt;width:538.8pt;height:841.45pt;mso-position-horizontal-relative:page;mso-position-vertical-relative:page;z-index:-275210240"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5679" to="10775,5679" stroked="true" strokeweight=".48001pt" strokecolor="#000000">
              <v:stroke dashstyle="solid"/>
            </v:line>
            <v:line style="position:absolute" from="1786,10230" to="10775,10230" stroked="true" strokeweight=".48001pt" strokecolor="#000000">
              <v:stroke dashstyle="solid"/>
            </v:line>
            <v:line style="position:absolute" from="1786,12256" to="10775,12256" stroked="true" strokeweight=".47998pt" strokecolor="#000000">
              <v:stroke dashstyle="solid"/>
            </v:line>
            <w10:wrap type="none"/>
          </v:group>
        </w:pict>
      </w:r>
    </w:p>
    <w:p>
      <w:pPr>
        <w:pStyle w:val="BodyText"/>
        <w:rPr>
          <w:rFonts w:ascii="Gill Sans MT"/>
          <w:sz w:val="20"/>
        </w:rPr>
      </w:pPr>
    </w:p>
    <w:p>
      <w:pPr>
        <w:pStyle w:val="BodyText"/>
        <w:rPr>
          <w:rFonts w:ascii="Gill Sans MT"/>
          <w:sz w:val="20"/>
        </w:rPr>
      </w:pPr>
    </w:p>
    <w:p>
      <w:pPr>
        <w:pStyle w:val="BodyText"/>
        <w:spacing w:before="4"/>
        <w:rPr>
          <w:rFonts w:ascii="Gill Sans MT"/>
          <w:sz w:val="22"/>
        </w:rPr>
      </w:pPr>
    </w:p>
    <w:p>
      <w:pPr>
        <w:pStyle w:val="BodyText"/>
        <w:spacing w:line="290" w:lineRule="auto" w:before="1"/>
        <w:ind w:left="1661" w:right="956"/>
        <w:jc w:val="both"/>
        <w:rPr>
          <w:rFonts w:ascii="Gill Sans MT" w:hAnsi="Gill Sans MT"/>
        </w:rPr>
      </w:pPr>
      <w:r>
        <w:rPr>
          <w:rFonts w:ascii="Gill Sans MT" w:hAnsi="Gill Sans MT"/>
          <w:w w:val="110"/>
        </w:rPr>
        <w:t>anno</w:t>
      </w:r>
      <w:r>
        <w:rPr>
          <w:rFonts w:ascii="Gill Sans MT" w:hAnsi="Gill Sans MT"/>
          <w:spacing w:val="-41"/>
          <w:w w:val="110"/>
        </w:rPr>
        <w:t> </w:t>
      </w:r>
      <w:r>
        <w:rPr>
          <w:rFonts w:ascii="Gill Sans MT" w:hAnsi="Gill Sans MT"/>
          <w:w w:val="110"/>
        </w:rPr>
        <w:t>nel</w:t>
      </w:r>
      <w:r>
        <w:rPr>
          <w:rFonts w:ascii="Gill Sans MT" w:hAnsi="Gill Sans MT"/>
          <w:spacing w:val="-41"/>
          <w:w w:val="110"/>
        </w:rPr>
        <w:t> </w:t>
      </w:r>
      <w:r>
        <w:rPr>
          <w:rFonts w:ascii="Gill Sans MT" w:hAnsi="Gill Sans MT"/>
          <w:w w:val="110"/>
        </w:rPr>
        <w:t>sito</w:t>
      </w:r>
      <w:r>
        <w:rPr>
          <w:rFonts w:ascii="Gill Sans MT" w:hAnsi="Gill Sans MT"/>
          <w:spacing w:val="-40"/>
          <w:w w:val="110"/>
        </w:rPr>
        <w:t> </w:t>
      </w:r>
      <w:r>
        <w:rPr>
          <w:rFonts w:ascii="Gill Sans MT" w:hAnsi="Gill Sans MT"/>
          <w:w w:val="110"/>
        </w:rPr>
        <w:t>internet</w:t>
      </w:r>
      <w:r>
        <w:rPr>
          <w:rFonts w:ascii="Gill Sans MT" w:hAnsi="Gill Sans MT"/>
          <w:spacing w:val="-40"/>
          <w:w w:val="110"/>
        </w:rPr>
        <w:t> </w:t>
      </w:r>
      <w:r>
        <w:rPr>
          <w:rFonts w:ascii="Gill Sans MT" w:hAnsi="Gill Sans MT"/>
          <w:w w:val="110"/>
        </w:rPr>
        <w:t>istituzionale</w:t>
      </w:r>
      <w:r>
        <w:rPr>
          <w:rFonts w:ascii="Gill Sans MT" w:hAnsi="Gill Sans MT"/>
          <w:spacing w:val="-40"/>
          <w:w w:val="110"/>
        </w:rPr>
        <w:t> </w:t>
      </w:r>
      <w:r>
        <w:rPr>
          <w:rFonts w:ascii="Gill Sans MT" w:hAnsi="Gill Sans MT"/>
          <w:w w:val="110"/>
        </w:rPr>
        <w:t>della</w:t>
      </w:r>
      <w:r>
        <w:rPr>
          <w:rFonts w:ascii="Gill Sans MT" w:hAnsi="Gill Sans MT"/>
          <w:spacing w:val="-39"/>
          <w:w w:val="110"/>
        </w:rPr>
        <w:t> </w:t>
      </w:r>
      <w:r>
        <w:rPr>
          <w:rFonts w:ascii="Gill Sans MT" w:hAnsi="Gill Sans MT"/>
          <w:w w:val="110"/>
        </w:rPr>
        <w:t>Federazione</w:t>
      </w:r>
      <w:r>
        <w:rPr>
          <w:rFonts w:ascii="Gill Sans MT" w:hAnsi="Gill Sans MT"/>
          <w:spacing w:val="-40"/>
          <w:w w:val="110"/>
        </w:rPr>
        <w:t> </w:t>
      </w:r>
      <w:r>
        <w:rPr>
          <w:rFonts w:ascii="Gill Sans MT" w:hAnsi="Gill Sans MT"/>
          <w:w w:val="110"/>
        </w:rPr>
        <w:t>in</w:t>
      </w:r>
      <w:r>
        <w:rPr>
          <w:rFonts w:ascii="Gill Sans MT" w:hAnsi="Gill Sans MT"/>
          <w:spacing w:val="-40"/>
          <w:w w:val="110"/>
        </w:rPr>
        <w:t> </w:t>
      </w:r>
      <w:r>
        <w:rPr>
          <w:rFonts w:ascii="Gill Sans MT" w:hAnsi="Gill Sans MT"/>
          <w:w w:val="110"/>
        </w:rPr>
        <w:t>apposito</w:t>
      </w:r>
      <w:r>
        <w:rPr>
          <w:rFonts w:ascii="Gill Sans MT" w:hAnsi="Gill Sans MT"/>
          <w:spacing w:val="-40"/>
          <w:w w:val="110"/>
        </w:rPr>
        <w:t> </w:t>
      </w:r>
      <w:r>
        <w:rPr>
          <w:rFonts w:ascii="Gill Sans MT" w:hAnsi="Gill Sans MT"/>
          <w:w w:val="110"/>
        </w:rPr>
        <w:t>“Albo”</w:t>
      </w:r>
      <w:r>
        <w:rPr>
          <w:rFonts w:ascii="Gill Sans MT" w:hAnsi="Gill Sans MT"/>
          <w:spacing w:val="-42"/>
          <w:w w:val="110"/>
        </w:rPr>
        <w:t> </w:t>
      </w:r>
      <w:r>
        <w:rPr>
          <w:rFonts w:ascii="Gill Sans MT" w:hAnsi="Gill Sans MT"/>
          <w:w w:val="110"/>
        </w:rPr>
        <w:t>di</w:t>
      </w:r>
      <w:r>
        <w:rPr>
          <w:rFonts w:ascii="Gill Sans MT" w:hAnsi="Gill Sans MT"/>
          <w:spacing w:val="-40"/>
          <w:w w:val="110"/>
        </w:rPr>
        <w:t> </w:t>
      </w:r>
      <w:r>
        <w:rPr>
          <w:rFonts w:ascii="Gill Sans MT" w:hAnsi="Gill Sans MT"/>
          <w:w w:val="110"/>
        </w:rPr>
        <w:t>agevole accesso</w:t>
      </w:r>
      <w:r>
        <w:rPr>
          <w:rFonts w:ascii="Gill Sans MT" w:hAnsi="Gill Sans MT"/>
          <w:spacing w:val="-22"/>
          <w:w w:val="110"/>
        </w:rPr>
        <w:t> </w:t>
      </w:r>
      <w:r>
        <w:rPr>
          <w:rFonts w:ascii="Gill Sans MT" w:hAnsi="Gill Sans MT"/>
          <w:w w:val="110"/>
        </w:rPr>
        <w:t>e,</w:t>
      </w:r>
      <w:r>
        <w:rPr>
          <w:rFonts w:ascii="Gill Sans MT" w:hAnsi="Gill Sans MT"/>
          <w:spacing w:val="-19"/>
          <w:w w:val="110"/>
        </w:rPr>
        <w:t> </w:t>
      </w:r>
      <w:r>
        <w:rPr>
          <w:rFonts w:ascii="Gill Sans MT" w:hAnsi="Gill Sans MT"/>
          <w:w w:val="110"/>
        </w:rPr>
        <w:t>in</w:t>
      </w:r>
      <w:r>
        <w:rPr>
          <w:rFonts w:ascii="Gill Sans MT" w:hAnsi="Gill Sans MT"/>
          <w:spacing w:val="-21"/>
          <w:w w:val="110"/>
        </w:rPr>
        <w:t> </w:t>
      </w:r>
      <w:r>
        <w:rPr>
          <w:rFonts w:ascii="Gill Sans MT" w:hAnsi="Gill Sans MT"/>
          <w:w w:val="110"/>
        </w:rPr>
        <w:t>ogni</w:t>
      </w:r>
      <w:r>
        <w:rPr>
          <w:rFonts w:ascii="Gill Sans MT" w:hAnsi="Gill Sans MT"/>
          <w:spacing w:val="-21"/>
          <w:w w:val="110"/>
        </w:rPr>
        <w:t> </w:t>
      </w:r>
      <w:r>
        <w:rPr>
          <w:rFonts w:ascii="Gill Sans MT" w:hAnsi="Gill Sans MT"/>
          <w:w w:val="110"/>
        </w:rPr>
        <w:t>caso,</w:t>
      </w:r>
      <w:r>
        <w:rPr>
          <w:rFonts w:ascii="Gill Sans MT" w:hAnsi="Gill Sans MT"/>
          <w:spacing w:val="-20"/>
          <w:w w:val="110"/>
        </w:rPr>
        <w:t> </w:t>
      </w:r>
      <w:r>
        <w:rPr>
          <w:rFonts w:ascii="Gill Sans MT" w:hAnsi="Gill Sans MT"/>
          <w:w w:val="110"/>
        </w:rPr>
        <w:t>con</w:t>
      </w:r>
      <w:r>
        <w:rPr>
          <w:rFonts w:ascii="Gill Sans MT" w:hAnsi="Gill Sans MT"/>
          <w:spacing w:val="-19"/>
          <w:w w:val="110"/>
        </w:rPr>
        <w:t> </w:t>
      </w:r>
      <w:r>
        <w:rPr>
          <w:rFonts w:ascii="Trebuchet MS" w:hAnsi="Trebuchet MS"/>
          <w:i/>
          <w:w w:val="110"/>
        </w:rPr>
        <w:t>link</w:t>
      </w:r>
      <w:r>
        <w:rPr>
          <w:rFonts w:ascii="Trebuchet MS" w:hAnsi="Trebuchet MS"/>
          <w:i/>
          <w:spacing w:val="-28"/>
          <w:w w:val="110"/>
        </w:rPr>
        <w:t> </w:t>
      </w:r>
      <w:r>
        <w:rPr>
          <w:rFonts w:ascii="Gill Sans MT" w:hAnsi="Gill Sans MT"/>
          <w:w w:val="110"/>
        </w:rPr>
        <w:t>alla</w:t>
      </w:r>
      <w:r>
        <w:rPr>
          <w:rFonts w:ascii="Gill Sans MT" w:hAnsi="Gill Sans MT"/>
          <w:spacing w:val="-19"/>
          <w:w w:val="110"/>
        </w:rPr>
        <w:t> </w:t>
      </w:r>
      <w:r>
        <w:rPr>
          <w:rFonts w:ascii="Gill Sans MT" w:hAnsi="Gill Sans MT"/>
          <w:w w:val="110"/>
        </w:rPr>
        <w:t>relativa</w:t>
      </w:r>
      <w:r>
        <w:rPr>
          <w:rFonts w:ascii="Gill Sans MT" w:hAnsi="Gill Sans MT"/>
          <w:spacing w:val="-21"/>
          <w:w w:val="110"/>
        </w:rPr>
        <w:t> </w:t>
      </w:r>
      <w:r>
        <w:rPr>
          <w:rFonts w:ascii="Gill Sans MT" w:hAnsi="Gill Sans MT"/>
          <w:w w:val="110"/>
        </w:rPr>
        <w:t>pagina</w:t>
      </w:r>
      <w:r>
        <w:rPr>
          <w:rFonts w:ascii="Gill Sans MT" w:hAnsi="Gill Sans MT"/>
          <w:spacing w:val="-20"/>
          <w:w w:val="110"/>
        </w:rPr>
        <w:t> </w:t>
      </w:r>
      <w:r>
        <w:rPr>
          <w:rFonts w:ascii="Gill Sans MT" w:hAnsi="Gill Sans MT"/>
          <w:w w:val="110"/>
        </w:rPr>
        <w:t>accessibile</w:t>
      </w:r>
      <w:r>
        <w:rPr>
          <w:rFonts w:ascii="Gill Sans MT" w:hAnsi="Gill Sans MT"/>
          <w:spacing w:val="-20"/>
          <w:w w:val="110"/>
        </w:rPr>
        <w:t> </w:t>
      </w:r>
      <w:r>
        <w:rPr>
          <w:rFonts w:ascii="Gill Sans MT" w:hAnsi="Gill Sans MT"/>
          <w:w w:val="110"/>
        </w:rPr>
        <w:t>dalla</w:t>
      </w:r>
      <w:r>
        <w:rPr>
          <w:rFonts w:ascii="Gill Sans MT" w:hAnsi="Gill Sans MT"/>
          <w:spacing w:val="-20"/>
          <w:w w:val="110"/>
        </w:rPr>
        <w:t> </w:t>
      </w:r>
      <w:r>
        <w:rPr>
          <w:rFonts w:ascii="Trebuchet MS" w:hAnsi="Trebuchet MS"/>
          <w:i/>
          <w:w w:val="110"/>
        </w:rPr>
        <w:t>home</w:t>
      </w:r>
      <w:r>
        <w:rPr>
          <w:rFonts w:ascii="Trebuchet MS" w:hAnsi="Trebuchet MS"/>
          <w:i/>
          <w:spacing w:val="-27"/>
          <w:w w:val="110"/>
        </w:rPr>
        <w:t> </w:t>
      </w:r>
      <w:r>
        <w:rPr>
          <w:rFonts w:ascii="Trebuchet MS" w:hAnsi="Trebuchet MS"/>
          <w:i/>
          <w:w w:val="110"/>
        </w:rPr>
        <w:t>page</w:t>
      </w:r>
      <w:r>
        <w:rPr>
          <w:rFonts w:ascii="Gill Sans MT" w:hAnsi="Gill Sans MT"/>
          <w:w w:val="110"/>
        </w:rPr>
        <w:t>. Il termine per l’impugnazione decorre dal giorno seguente a quello della pubblicazione</w:t>
      </w:r>
      <w:r>
        <w:rPr>
          <w:rFonts w:ascii="Gill Sans MT" w:hAnsi="Gill Sans MT"/>
          <w:spacing w:val="-31"/>
          <w:w w:val="110"/>
        </w:rPr>
        <w:t> </w:t>
      </w:r>
      <w:r>
        <w:rPr>
          <w:rFonts w:ascii="Gill Sans MT" w:hAnsi="Gill Sans MT"/>
          <w:w w:val="110"/>
        </w:rPr>
        <w:t>sull’Albo</w:t>
      </w:r>
      <w:r>
        <w:rPr>
          <w:rFonts w:ascii="Gill Sans MT" w:hAnsi="Gill Sans MT"/>
          <w:spacing w:val="-32"/>
          <w:w w:val="110"/>
        </w:rPr>
        <w:t> </w:t>
      </w:r>
      <w:r>
        <w:rPr>
          <w:rFonts w:ascii="Gill Sans MT" w:hAnsi="Gill Sans MT"/>
          <w:w w:val="110"/>
        </w:rPr>
        <w:t>dell’Organo</w:t>
      </w:r>
      <w:r>
        <w:rPr>
          <w:rFonts w:ascii="Gill Sans MT" w:hAnsi="Gill Sans MT"/>
          <w:spacing w:val="-31"/>
          <w:w w:val="110"/>
        </w:rPr>
        <w:t> </w:t>
      </w:r>
      <w:r>
        <w:rPr>
          <w:rFonts w:ascii="Gill Sans MT" w:hAnsi="Gill Sans MT"/>
          <w:w w:val="110"/>
        </w:rPr>
        <w:t>decidente</w:t>
      </w:r>
      <w:r>
        <w:rPr>
          <w:rFonts w:ascii="Gill Sans MT" w:hAnsi="Gill Sans MT"/>
          <w:spacing w:val="-31"/>
          <w:w w:val="110"/>
        </w:rPr>
        <w:t> </w:t>
      </w:r>
      <w:r>
        <w:rPr>
          <w:rFonts w:ascii="Gill Sans MT" w:hAnsi="Gill Sans MT"/>
          <w:w w:val="110"/>
        </w:rPr>
        <w:t>della</w:t>
      </w:r>
      <w:r>
        <w:rPr>
          <w:rFonts w:ascii="Gill Sans MT" w:hAnsi="Gill Sans MT"/>
          <w:spacing w:val="-32"/>
          <w:w w:val="110"/>
        </w:rPr>
        <w:t> </w:t>
      </w:r>
      <w:r>
        <w:rPr>
          <w:rFonts w:ascii="Gill Sans MT" w:hAnsi="Gill Sans MT"/>
          <w:w w:val="110"/>
        </w:rPr>
        <w:t>decisione</w:t>
      </w:r>
      <w:r>
        <w:rPr>
          <w:rFonts w:ascii="Gill Sans MT" w:hAnsi="Gill Sans MT"/>
          <w:spacing w:val="-31"/>
          <w:w w:val="110"/>
        </w:rPr>
        <w:t> </w:t>
      </w:r>
      <w:r>
        <w:rPr>
          <w:rFonts w:ascii="Gill Sans MT" w:hAnsi="Gill Sans MT"/>
          <w:w w:val="110"/>
        </w:rPr>
        <w:t>e</w:t>
      </w:r>
      <w:r>
        <w:rPr>
          <w:rFonts w:ascii="Gill Sans MT" w:hAnsi="Gill Sans MT"/>
          <w:spacing w:val="-31"/>
          <w:w w:val="110"/>
        </w:rPr>
        <w:t> </w:t>
      </w:r>
      <w:r>
        <w:rPr>
          <w:rFonts w:ascii="Gill Sans MT" w:hAnsi="Gill Sans MT"/>
          <w:w w:val="110"/>
        </w:rPr>
        <w:t>delle</w:t>
      </w:r>
      <w:r>
        <w:rPr>
          <w:rFonts w:ascii="Gill Sans MT" w:hAnsi="Gill Sans MT"/>
          <w:spacing w:val="-32"/>
          <w:w w:val="110"/>
        </w:rPr>
        <w:t> </w:t>
      </w:r>
      <w:r>
        <w:rPr>
          <w:rFonts w:ascii="Gill Sans MT" w:hAnsi="Gill Sans MT"/>
          <w:w w:val="110"/>
        </w:rPr>
        <w:t>motivazioni se</w:t>
      </w:r>
      <w:r>
        <w:rPr>
          <w:rFonts w:ascii="Gill Sans MT" w:hAnsi="Gill Sans MT"/>
          <w:spacing w:val="-8"/>
          <w:w w:val="110"/>
        </w:rPr>
        <w:t> </w:t>
      </w:r>
      <w:r>
        <w:rPr>
          <w:rFonts w:ascii="Gill Sans MT" w:hAnsi="Gill Sans MT"/>
          <w:w w:val="110"/>
        </w:rPr>
        <w:t>non</w:t>
      </w:r>
      <w:r>
        <w:rPr>
          <w:rFonts w:ascii="Gill Sans MT" w:hAnsi="Gill Sans MT"/>
          <w:spacing w:val="-11"/>
          <w:w w:val="110"/>
        </w:rPr>
        <w:t> </w:t>
      </w:r>
      <w:r>
        <w:rPr>
          <w:rFonts w:ascii="Gill Sans MT" w:hAnsi="Gill Sans MT"/>
          <w:w w:val="110"/>
        </w:rPr>
        <w:t>contestuali</w:t>
      </w:r>
      <w:r>
        <w:rPr>
          <w:rFonts w:ascii="Gill Sans MT" w:hAnsi="Gill Sans MT"/>
          <w:spacing w:val="-9"/>
          <w:w w:val="110"/>
        </w:rPr>
        <w:t> </w:t>
      </w:r>
      <w:r>
        <w:rPr>
          <w:rFonts w:ascii="Gill Sans MT" w:hAnsi="Gill Sans MT"/>
          <w:w w:val="110"/>
        </w:rPr>
        <w:t>alla</w:t>
      </w:r>
      <w:r>
        <w:rPr>
          <w:rFonts w:ascii="Gill Sans MT" w:hAnsi="Gill Sans MT"/>
          <w:spacing w:val="-3"/>
          <w:w w:val="110"/>
        </w:rPr>
        <w:t> </w:t>
      </w:r>
      <w:r>
        <w:rPr>
          <w:rFonts w:ascii="Gill Sans MT" w:hAnsi="Gill Sans MT"/>
          <w:w w:val="110"/>
        </w:rPr>
        <w:t>decisione.</w:t>
      </w:r>
      <w:r>
        <w:rPr>
          <w:rFonts w:ascii="Gill Sans MT" w:hAnsi="Gill Sans MT"/>
          <w:spacing w:val="-8"/>
          <w:w w:val="110"/>
        </w:rPr>
        <w:t> </w:t>
      </w:r>
      <w:r>
        <w:rPr>
          <w:rFonts w:ascii="Gill Sans MT" w:hAnsi="Gill Sans MT"/>
          <w:w w:val="110"/>
        </w:rPr>
        <w:t>La</w:t>
      </w:r>
      <w:r>
        <w:rPr>
          <w:rFonts w:ascii="Gill Sans MT" w:hAnsi="Gill Sans MT"/>
          <w:spacing w:val="-10"/>
          <w:w w:val="110"/>
        </w:rPr>
        <w:t> </w:t>
      </w:r>
      <w:r>
        <w:rPr>
          <w:rFonts w:ascii="Gill Sans MT" w:hAnsi="Gill Sans MT"/>
          <w:w w:val="110"/>
        </w:rPr>
        <w:t>pubblicazione</w:t>
      </w:r>
      <w:r>
        <w:rPr>
          <w:rFonts w:ascii="Gill Sans MT" w:hAnsi="Gill Sans MT"/>
          <w:spacing w:val="-8"/>
          <w:w w:val="110"/>
        </w:rPr>
        <w:t> </w:t>
      </w:r>
      <w:r>
        <w:rPr>
          <w:rFonts w:ascii="Gill Sans MT" w:hAnsi="Gill Sans MT"/>
          <w:w w:val="110"/>
        </w:rPr>
        <w:t>è</w:t>
      </w:r>
      <w:r>
        <w:rPr>
          <w:rFonts w:ascii="Gill Sans MT" w:hAnsi="Gill Sans MT"/>
          <w:spacing w:val="-8"/>
          <w:w w:val="110"/>
        </w:rPr>
        <w:t> </w:t>
      </w:r>
      <w:r>
        <w:rPr>
          <w:rFonts w:ascii="Gill Sans MT" w:hAnsi="Gill Sans MT"/>
          <w:w w:val="110"/>
        </w:rPr>
        <w:t>in</w:t>
      </w:r>
      <w:r>
        <w:rPr>
          <w:rFonts w:ascii="Gill Sans MT" w:hAnsi="Gill Sans MT"/>
          <w:spacing w:val="-10"/>
          <w:w w:val="110"/>
        </w:rPr>
        <w:t> </w:t>
      </w:r>
      <w:r>
        <w:rPr>
          <w:rFonts w:ascii="Gill Sans MT" w:hAnsi="Gill Sans MT"/>
          <w:w w:val="110"/>
        </w:rPr>
        <w:t>ogni</w:t>
      </w:r>
      <w:r>
        <w:rPr>
          <w:rFonts w:ascii="Gill Sans MT" w:hAnsi="Gill Sans MT"/>
          <w:spacing w:val="-9"/>
          <w:w w:val="110"/>
        </w:rPr>
        <w:t> </w:t>
      </w:r>
      <w:r>
        <w:rPr>
          <w:rFonts w:ascii="Gill Sans MT" w:hAnsi="Gill Sans MT"/>
          <w:w w:val="110"/>
        </w:rPr>
        <w:t>caso</w:t>
      </w:r>
      <w:r>
        <w:rPr>
          <w:rFonts w:ascii="Gill Sans MT" w:hAnsi="Gill Sans MT"/>
          <w:spacing w:val="-10"/>
          <w:w w:val="110"/>
        </w:rPr>
        <w:t> </w:t>
      </w:r>
      <w:r>
        <w:rPr>
          <w:rFonts w:ascii="Gill Sans MT" w:hAnsi="Gill Sans MT"/>
          <w:w w:val="110"/>
        </w:rPr>
        <w:t>successiva</w:t>
      </w:r>
      <w:r>
        <w:rPr>
          <w:rFonts w:ascii="Gill Sans MT" w:hAnsi="Gill Sans MT"/>
          <w:spacing w:val="-11"/>
          <w:w w:val="110"/>
        </w:rPr>
        <w:t> </w:t>
      </w:r>
      <w:r>
        <w:rPr>
          <w:rFonts w:ascii="Gill Sans MT" w:hAnsi="Gill Sans MT"/>
          <w:w w:val="110"/>
        </w:rPr>
        <w:t>alla comunicazione, quando</w:t>
      </w:r>
      <w:r>
        <w:rPr>
          <w:rFonts w:ascii="Gill Sans MT" w:hAnsi="Gill Sans MT"/>
          <w:spacing w:val="-51"/>
          <w:w w:val="110"/>
        </w:rPr>
        <w:t> </w:t>
      </w:r>
      <w:r>
        <w:rPr>
          <w:rFonts w:ascii="Gill Sans MT" w:hAnsi="Gill Sans MT"/>
          <w:w w:val="110"/>
        </w:rPr>
        <w:t>prevista.</w:t>
      </w:r>
    </w:p>
    <w:p>
      <w:pPr>
        <w:pStyle w:val="BodyText"/>
        <w:rPr>
          <w:rFonts w:ascii="Gill Sans MT"/>
          <w:sz w:val="28"/>
        </w:rPr>
      </w:pPr>
    </w:p>
    <w:p>
      <w:pPr>
        <w:pStyle w:val="BodyText"/>
        <w:spacing w:before="1"/>
        <w:rPr>
          <w:rFonts w:ascii="Gill Sans MT"/>
          <w:sz w:val="33"/>
        </w:rPr>
      </w:pPr>
    </w:p>
    <w:p>
      <w:pPr>
        <w:spacing w:before="0"/>
        <w:ind w:left="1059" w:right="924" w:firstLine="0"/>
        <w:jc w:val="center"/>
        <w:rPr>
          <w:rFonts w:ascii="Trebuchet MS" w:hAnsi="Trebuchet MS"/>
          <w:b/>
          <w:sz w:val="28"/>
        </w:rPr>
      </w:pPr>
      <w:r>
        <w:rPr/>
        <w:pict>
          <v:shape style="position:absolute;margin-left:39.280697pt;margin-top:-2.262481pt;width:15.45pt;height:139.9pt;mso-position-horizontal-relative:page;mso-position-vertical-relative:paragraph;z-index:25234329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bookmarkStart w:name="_bookmark138" w:id="139"/>
      <w:bookmarkEnd w:id="139"/>
      <w:r>
        <w:rPr/>
      </w:r>
      <w:r>
        <w:rPr>
          <w:rFonts w:ascii="Trebuchet MS" w:hAnsi="Trebuchet MS"/>
          <w:b/>
          <w:sz w:val="28"/>
        </w:rPr>
        <w:t>Art.13 – Esecutività delle decisioni</w:t>
      </w:r>
    </w:p>
    <w:p>
      <w:pPr>
        <w:pStyle w:val="BodyText"/>
        <w:spacing w:before="4"/>
        <w:rPr>
          <w:rFonts w:ascii="Trebuchet MS"/>
          <w:b/>
          <w:sz w:val="18"/>
        </w:rPr>
      </w:pPr>
    </w:p>
    <w:p>
      <w:pPr>
        <w:pStyle w:val="ListParagraph"/>
        <w:numPr>
          <w:ilvl w:val="0"/>
          <w:numId w:val="127"/>
        </w:numPr>
        <w:tabs>
          <w:tab w:pos="1662" w:val="left" w:leader="none"/>
        </w:tabs>
        <w:spacing w:line="292" w:lineRule="auto" w:before="103" w:after="0"/>
        <w:ind w:left="1661" w:right="975" w:hanging="567"/>
        <w:jc w:val="both"/>
        <w:rPr>
          <w:rFonts w:ascii="Gill Sans MT"/>
          <w:sz w:val="24"/>
        </w:rPr>
      </w:pPr>
      <w:r>
        <w:rPr>
          <w:rFonts w:ascii="Gill Sans MT"/>
          <w:w w:val="110"/>
          <w:sz w:val="24"/>
        </w:rPr>
        <w:t>Le decisioni pronunciate dal Giudice Sportivo e del Tribunale Federale, sono immediatamente</w:t>
      </w:r>
      <w:r>
        <w:rPr>
          <w:rFonts w:ascii="Gill Sans MT"/>
          <w:spacing w:val="-25"/>
          <w:w w:val="110"/>
          <w:sz w:val="24"/>
        </w:rPr>
        <w:t> </w:t>
      </w:r>
      <w:r>
        <w:rPr>
          <w:rFonts w:ascii="Gill Sans MT"/>
          <w:w w:val="110"/>
          <w:sz w:val="24"/>
        </w:rPr>
        <w:t>esecutive</w:t>
      </w:r>
      <w:r>
        <w:rPr>
          <w:rFonts w:ascii="Gill Sans MT"/>
          <w:spacing w:val="-24"/>
          <w:w w:val="110"/>
          <w:sz w:val="24"/>
        </w:rPr>
        <w:t> </w:t>
      </w:r>
      <w:r>
        <w:rPr>
          <w:rFonts w:ascii="Gill Sans MT"/>
          <w:w w:val="110"/>
          <w:sz w:val="24"/>
        </w:rPr>
        <w:t>anche</w:t>
      </w:r>
      <w:r>
        <w:rPr>
          <w:rFonts w:ascii="Gill Sans MT"/>
          <w:spacing w:val="-25"/>
          <w:w w:val="110"/>
          <w:sz w:val="24"/>
        </w:rPr>
        <w:t> </w:t>
      </w:r>
      <w:r>
        <w:rPr>
          <w:rFonts w:ascii="Gill Sans MT"/>
          <w:w w:val="110"/>
          <w:sz w:val="24"/>
        </w:rPr>
        <w:t>se</w:t>
      </w:r>
      <w:r>
        <w:rPr>
          <w:rFonts w:ascii="Gill Sans MT"/>
          <w:spacing w:val="-24"/>
          <w:w w:val="110"/>
          <w:sz w:val="24"/>
        </w:rPr>
        <w:t> </w:t>
      </w:r>
      <w:r>
        <w:rPr>
          <w:rFonts w:ascii="Gill Sans MT"/>
          <w:w w:val="110"/>
          <w:sz w:val="24"/>
        </w:rPr>
        <w:t>non</w:t>
      </w:r>
      <w:r>
        <w:rPr>
          <w:rFonts w:ascii="Gill Sans MT"/>
          <w:spacing w:val="-26"/>
          <w:w w:val="110"/>
          <w:sz w:val="24"/>
        </w:rPr>
        <w:t> </w:t>
      </w:r>
      <w:r>
        <w:rPr>
          <w:rFonts w:ascii="Gill Sans MT"/>
          <w:w w:val="110"/>
          <w:sz w:val="24"/>
        </w:rPr>
        <w:t>definitive;</w:t>
      </w:r>
    </w:p>
    <w:p>
      <w:pPr>
        <w:pStyle w:val="ListParagraph"/>
        <w:numPr>
          <w:ilvl w:val="0"/>
          <w:numId w:val="127"/>
        </w:numPr>
        <w:tabs>
          <w:tab w:pos="1662" w:val="left" w:leader="none"/>
        </w:tabs>
        <w:spacing w:line="290" w:lineRule="auto" w:before="247" w:after="0"/>
        <w:ind w:left="1661" w:right="981" w:hanging="567"/>
        <w:jc w:val="both"/>
        <w:rPr>
          <w:rFonts w:ascii="Gill Sans MT" w:hAnsi="Gill Sans MT"/>
          <w:sz w:val="24"/>
        </w:rPr>
      </w:pPr>
      <w:r>
        <w:rPr>
          <w:rFonts w:ascii="Gill Sans MT" w:hAnsi="Gill Sans MT"/>
          <w:w w:val="110"/>
          <w:sz w:val="24"/>
        </w:rPr>
        <w:t>La</w:t>
      </w:r>
      <w:r>
        <w:rPr>
          <w:rFonts w:ascii="Gill Sans MT" w:hAnsi="Gill Sans MT"/>
          <w:spacing w:val="-36"/>
          <w:w w:val="110"/>
          <w:sz w:val="24"/>
        </w:rPr>
        <w:t> </w:t>
      </w:r>
      <w:r>
        <w:rPr>
          <w:rFonts w:ascii="Gill Sans MT" w:hAnsi="Gill Sans MT"/>
          <w:w w:val="110"/>
          <w:sz w:val="24"/>
        </w:rPr>
        <w:t>presentazione</w:t>
      </w:r>
      <w:r>
        <w:rPr>
          <w:rFonts w:ascii="Gill Sans MT" w:hAnsi="Gill Sans MT"/>
          <w:spacing w:val="-34"/>
          <w:w w:val="110"/>
          <w:sz w:val="24"/>
        </w:rPr>
        <w:t> </w:t>
      </w:r>
      <w:r>
        <w:rPr>
          <w:rFonts w:ascii="Gill Sans MT" w:hAnsi="Gill Sans MT"/>
          <w:w w:val="110"/>
          <w:sz w:val="24"/>
        </w:rPr>
        <w:t>o</w:t>
      </w:r>
      <w:r>
        <w:rPr>
          <w:rFonts w:ascii="Gill Sans MT" w:hAnsi="Gill Sans MT"/>
          <w:spacing w:val="-31"/>
          <w:w w:val="110"/>
          <w:sz w:val="24"/>
        </w:rPr>
        <w:t> </w:t>
      </w:r>
      <w:r>
        <w:rPr>
          <w:rFonts w:ascii="Gill Sans MT" w:hAnsi="Gill Sans MT"/>
          <w:w w:val="110"/>
          <w:sz w:val="24"/>
        </w:rPr>
        <w:t>la</w:t>
      </w:r>
      <w:r>
        <w:rPr>
          <w:rFonts w:ascii="Gill Sans MT" w:hAnsi="Gill Sans MT"/>
          <w:spacing w:val="-36"/>
          <w:w w:val="110"/>
          <w:sz w:val="24"/>
        </w:rPr>
        <w:t> </w:t>
      </w:r>
      <w:r>
        <w:rPr>
          <w:rFonts w:ascii="Gill Sans MT" w:hAnsi="Gill Sans MT"/>
          <w:w w:val="110"/>
          <w:sz w:val="24"/>
        </w:rPr>
        <w:t>pendenza</w:t>
      </w:r>
      <w:r>
        <w:rPr>
          <w:rFonts w:ascii="Gill Sans MT" w:hAnsi="Gill Sans MT"/>
          <w:spacing w:val="-34"/>
          <w:w w:val="110"/>
          <w:sz w:val="24"/>
        </w:rPr>
        <w:t> </w:t>
      </w:r>
      <w:r>
        <w:rPr>
          <w:rFonts w:ascii="Gill Sans MT" w:hAnsi="Gill Sans MT"/>
          <w:w w:val="110"/>
          <w:sz w:val="24"/>
        </w:rPr>
        <w:t>di</w:t>
      </w:r>
      <w:r>
        <w:rPr>
          <w:rFonts w:ascii="Gill Sans MT" w:hAnsi="Gill Sans MT"/>
          <w:spacing w:val="-34"/>
          <w:w w:val="110"/>
          <w:sz w:val="24"/>
        </w:rPr>
        <w:t> </w:t>
      </w:r>
      <w:r>
        <w:rPr>
          <w:rFonts w:ascii="Gill Sans MT" w:hAnsi="Gill Sans MT"/>
          <w:w w:val="110"/>
          <w:sz w:val="24"/>
        </w:rPr>
        <w:t>qualsiasi</w:t>
      </w:r>
      <w:r>
        <w:rPr>
          <w:rFonts w:ascii="Gill Sans MT" w:hAnsi="Gill Sans MT"/>
          <w:spacing w:val="-34"/>
          <w:w w:val="110"/>
          <w:sz w:val="24"/>
        </w:rPr>
        <w:t> </w:t>
      </w:r>
      <w:r>
        <w:rPr>
          <w:rFonts w:ascii="Gill Sans MT" w:hAnsi="Gill Sans MT"/>
          <w:w w:val="110"/>
          <w:sz w:val="24"/>
        </w:rPr>
        <w:t>mezzo</w:t>
      </w:r>
      <w:r>
        <w:rPr>
          <w:rFonts w:ascii="Gill Sans MT" w:hAnsi="Gill Sans MT"/>
          <w:spacing w:val="-34"/>
          <w:w w:val="110"/>
          <w:sz w:val="24"/>
        </w:rPr>
        <w:t> </w:t>
      </w:r>
      <w:r>
        <w:rPr>
          <w:rFonts w:ascii="Gill Sans MT" w:hAnsi="Gill Sans MT"/>
          <w:w w:val="110"/>
          <w:sz w:val="24"/>
        </w:rPr>
        <w:t>di</w:t>
      </w:r>
      <w:r>
        <w:rPr>
          <w:rFonts w:ascii="Gill Sans MT" w:hAnsi="Gill Sans MT"/>
          <w:spacing w:val="-34"/>
          <w:w w:val="110"/>
          <w:sz w:val="24"/>
        </w:rPr>
        <w:t> </w:t>
      </w:r>
      <w:r>
        <w:rPr>
          <w:rFonts w:ascii="Gill Sans MT" w:hAnsi="Gill Sans MT"/>
          <w:w w:val="110"/>
          <w:sz w:val="24"/>
        </w:rPr>
        <w:t>impugnazione</w:t>
      </w:r>
      <w:r>
        <w:rPr>
          <w:rFonts w:ascii="Gill Sans MT" w:hAnsi="Gill Sans MT"/>
          <w:spacing w:val="-34"/>
          <w:w w:val="110"/>
          <w:sz w:val="24"/>
        </w:rPr>
        <w:t> </w:t>
      </w:r>
      <w:r>
        <w:rPr>
          <w:rFonts w:ascii="Gill Sans MT" w:hAnsi="Gill Sans MT"/>
          <w:w w:val="110"/>
          <w:sz w:val="24"/>
        </w:rPr>
        <w:t>non</w:t>
      </w:r>
      <w:r>
        <w:rPr>
          <w:rFonts w:ascii="Gill Sans MT" w:hAnsi="Gill Sans MT"/>
          <w:spacing w:val="-30"/>
          <w:w w:val="110"/>
          <w:sz w:val="24"/>
        </w:rPr>
        <w:t> </w:t>
      </w:r>
      <w:r>
        <w:rPr>
          <w:rFonts w:ascii="Gill Sans MT" w:hAnsi="Gill Sans MT"/>
          <w:w w:val="110"/>
          <w:sz w:val="24"/>
        </w:rPr>
        <w:t>sospende l’immediata esecutività della decisione, salvo quanto previsto dagli artt.27 comma</w:t>
      </w:r>
      <w:r>
        <w:rPr>
          <w:rFonts w:ascii="Gill Sans MT" w:hAnsi="Gill Sans MT"/>
          <w:spacing w:val="-28"/>
          <w:w w:val="110"/>
          <w:sz w:val="24"/>
        </w:rPr>
        <w:t> </w:t>
      </w:r>
      <w:r>
        <w:rPr>
          <w:rFonts w:ascii="Gill Sans MT" w:hAnsi="Gill Sans MT"/>
          <w:w w:val="110"/>
          <w:sz w:val="24"/>
        </w:rPr>
        <w:t>2</w:t>
      </w:r>
      <w:r>
        <w:rPr>
          <w:rFonts w:ascii="Gill Sans MT" w:hAnsi="Gill Sans MT"/>
          <w:spacing w:val="-26"/>
          <w:w w:val="110"/>
          <w:sz w:val="24"/>
        </w:rPr>
        <w:t> </w:t>
      </w:r>
      <w:r>
        <w:rPr>
          <w:rFonts w:ascii="Gill Sans MT" w:hAnsi="Gill Sans MT"/>
          <w:w w:val="110"/>
          <w:sz w:val="24"/>
        </w:rPr>
        <w:t>e</w:t>
      </w:r>
      <w:r>
        <w:rPr>
          <w:rFonts w:ascii="Gill Sans MT" w:hAnsi="Gill Sans MT"/>
          <w:spacing w:val="-24"/>
          <w:w w:val="110"/>
          <w:sz w:val="24"/>
        </w:rPr>
        <w:t> </w:t>
      </w:r>
      <w:r>
        <w:rPr>
          <w:rFonts w:ascii="Gill Sans MT" w:hAnsi="Gill Sans MT"/>
          <w:w w:val="110"/>
          <w:sz w:val="24"/>
        </w:rPr>
        <w:t>42</w:t>
      </w:r>
      <w:r>
        <w:rPr>
          <w:rFonts w:ascii="Gill Sans MT" w:hAnsi="Gill Sans MT"/>
          <w:spacing w:val="-24"/>
          <w:w w:val="110"/>
          <w:sz w:val="24"/>
        </w:rPr>
        <w:t> </w:t>
      </w:r>
      <w:r>
        <w:rPr>
          <w:rFonts w:ascii="Gill Sans MT" w:hAnsi="Gill Sans MT"/>
          <w:w w:val="110"/>
          <w:sz w:val="24"/>
        </w:rPr>
        <w:t>comma</w:t>
      </w:r>
      <w:r>
        <w:rPr>
          <w:rFonts w:ascii="Gill Sans MT" w:hAnsi="Gill Sans MT"/>
          <w:spacing w:val="-23"/>
          <w:w w:val="110"/>
          <w:sz w:val="24"/>
        </w:rPr>
        <w:t> </w:t>
      </w:r>
      <w:r>
        <w:rPr>
          <w:rFonts w:ascii="Gill Sans MT" w:hAnsi="Gill Sans MT"/>
          <w:w w:val="110"/>
          <w:sz w:val="24"/>
        </w:rPr>
        <w:t>4</w:t>
      </w:r>
      <w:r>
        <w:rPr>
          <w:rFonts w:ascii="Gill Sans MT" w:hAnsi="Gill Sans MT"/>
          <w:spacing w:val="-27"/>
          <w:w w:val="110"/>
          <w:sz w:val="24"/>
        </w:rPr>
        <w:t> </w:t>
      </w:r>
      <w:r>
        <w:rPr>
          <w:rFonts w:ascii="Gill Sans MT" w:hAnsi="Gill Sans MT"/>
          <w:w w:val="110"/>
          <w:sz w:val="24"/>
        </w:rPr>
        <w:t>del</w:t>
      </w:r>
      <w:r>
        <w:rPr>
          <w:rFonts w:ascii="Gill Sans MT" w:hAnsi="Gill Sans MT"/>
          <w:spacing w:val="-25"/>
          <w:w w:val="110"/>
          <w:sz w:val="24"/>
        </w:rPr>
        <w:t> </w:t>
      </w:r>
      <w:r>
        <w:rPr>
          <w:rFonts w:ascii="Gill Sans MT" w:hAnsi="Gill Sans MT"/>
          <w:w w:val="110"/>
          <w:sz w:val="24"/>
        </w:rPr>
        <w:t>Presente</w:t>
      </w:r>
      <w:r>
        <w:rPr>
          <w:rFonts w:ascii="Gill Sans MT" w:hAnsi="Gill Sans MT"/>
          <w:spacing w:val="-25"/>
          <w:w w:val="110"/>
          <w:sz w:val="24"/>
        </w:rPr>
        <w:t> </w:t>
      </w:r>
      <w:r>
        <w:rPr>
          <w:rFonts w:ascii="Gill Sans MT" w:hAnsi="Gill Sans MT"/>
          <w:w w:val="110"/>
          <w:sz w:val="24"/>
        </w:rPr>
        <w:t>Regolamento.</w:t>
      </w:r>
    </w:p>
    <w:p>
      <w:pPr>
        <w:pStyle w:val="BodyText"/>
        <w:spacing w:before="11"/>
        <w:rPr>
          <w:rFonts w:ascii="Gill Sans MT"/>
          <w:sz w:val="21"/>
        </w:rPr>
      </w:pPr>
    </w:p>
    <w:p>
      <w:pPr>
        <w:pStyle w:val="ListParagraph"/>
        <w:numPr>
          <w:ilvl w:val="0"/>
          <w:numId w:val="127"/>
        </w:numPr>
        <w:tabs>
          <w:tab w:pos="1662" w:val="left" w:leader="none"/>
        </w:tabs>
        <w:spacing w:line="290" w:lineRule="auto" w:before="0" w:after="0"/>
        <w:ind w:left="1661" w:right="981" w:hanging="567"/>
        <w:jc w:val="both"/>
        <w:rPr>
          <w:rFonts w:ascii="Gill Sans MT" w:hAnsi="Gill Sans MT"/>
          <w:sz w:val="24"/>
        </w:rPr>
      </w:pPr>
      <w:r>
        <w:rPr/>
        <w:pict>
          <v:shape style="position:absolute;margin-left:39.280704pt;margin-top:13.304379pt;width:15.45pt;height:114.05pt;mso-position-horizontal-relative:page;mso-position-vertical-relative:paragraph;z-index:25234227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sz w:val="24"/>
        </w:rPr>
        <w:t>Con la decisione di riforma o di annullamento della decisione impugnata il Giudice pronuncia in ordine agli effetti prodotti dai provvedimenti già eseguiti interamente</w:t>
      </w:r>
      <w:r>
        <w:rPr>
          <w:rFonts w:ascii="Gill Sans MT" w:hAnsi="Gill Sans MT"/>
          <w:spacing w:val="-26"/>
          <w:w w:val="110"/>
          <w:sz w:val="24"/>
        </w:rPr>
        <w:t> </w:t>
      </w:r>
      <w:r>
        <w:rPr>
          <w:rFonts w:ascii="Gill Sans MT" w:hAnsi="Gill Sans MT"/>
          <w:w w:val="110"/>
          <w:sz w:val="24"/>
        </w:rPr>
        <w:t>o</w:t>
      </w:r>
      <w:r>
        <w:rPr>
          <w:rFonts w:ascii="Gill Sans MT" w:hAnsi="Gill Sans MT"/>
          <w:spacing w:val="-25"/>
          <w:w w:val="110"/>
          <w:sz w:val="24"/>
        </w:rPr>
        <w:t> </w:t>
      </w:r>
      <w:r>
        <w:rPr>
          <w:rFonts w:ascii="Gill Sans MT" w:hAnsi="Gill Sans MT"/>
          <w:w w:val="110"/>
          <w:sz w:val="24"/>
        </w:rPr>
        <w:t>parzialmente,</w:t>
      </w:r>
      <w:r>
        <w:rPr>
          <w:rFonts w:ascii="Gill Sans MT" w:hAnsi="Gill Sans MT"/>
          <w:spacing w:val="-24"/>
          <w:w w:val="110"/>
          <w:sz w:val="24"/>
        </w:rPr>
        <w:t> </w:t>
      </w:r>
      <w:r>
        <w:rPr>
          <w:rFonts w:ascii="Gill Sans MT" w:hAnsi="Gill Sans MT"/>
          <w:w w:val="110"/>
          <w:sz w:val="24"/>
        </w:rPr>
        <w:t>ferma</w:t>
      </w:r>
      <w:r>
        <w:rPr>
          <w:rFonts w:ascii="Gill Sans MT" w:hAnsi="Gill Sans MT"/>
          <w:spacing w:val="-28"/>
          <w:w w:val="110"/>
          <w:sz w:val="24"/>
        </w:rPr>
        <w:t> </w:t>
      </w:r>
      <w:r>
        <w:rPr>
          <w:rFonts w:ascii="Gill Sans MT" w:hAnsi="Gill Sans MT"/>
          <w:w w:val="110"/>
          <w:sz w:val="24"/>
        </w:rPr>
        <w:t>restando</w:t>
      </w:r>
      <w:r>
        <w:rPr>
          <w:rFonts w:ascii="Gill Sans MT" w:hAnsi="Gill Sans MT"/>
          <w:spacing w:val="-24"/>
          <w:w w:val="110"/>
          <w:sz w:val="24"/>
        </w:rPr>
        <w:t> </w:t>
      </w:r>
      <w:r>
        <w:rPr>
          <w:rFonts w:ascii="Gill Sans MT" w:hAnsi="Gill Sans MT"/>
          <w:w w:val="110"/>
          <w:sz w:val="24"/>
        </w:rPr>
        <w:t>la</w:t>
      </w:r>
      <w:r>
        <w:rPr>
          <w:rFonts w:ascii="Gill Sans MT" w:hAnsi="Gill Sans MT"/>
          <w:spacing w:val="-25"/>
          <w:w w:val="110"/>
          <w:sz w:val="24"/>
        </w:rPr>
        <w:t> </w:t>
      </w:r>
      <w:r>
        <w:rPr>
          <w:rFonts w:ascii="Gill Sans MT" w:hAnsi="Gill Sans MT"/>
          <w:w w:val="110"/>
          <w:sz w:val="24"/>
        </w:rPr>
        <w:t>indifferenza</w:t>
      </w:r>
      <w:r>
        <w:rPr>
          <w:rFonts w:ascii="Gill Sans MT" w:hAnsi="Gill Sans MT"/>
          <w:spacing w:val="-28"/>
          <w:w w:val="110"/>
          <w:sz w:val="24"/>
        </w:rPr>
        <w:t> </w:t>
      </w:r>
      <w:r>
        <w:rPr>
          <w:rFonts w:ascii="Gill Sans MT" w:hAnsi="Gill Sans MT"/>
          <w:w w:val="110"/>
          <w:sz w:val="24"/>
        </w:rPr>
        <w:t>ai</w:t>
      </w:r>
      <w:r>
        <w:rPr>
          <w:rFonts w:ascii="Gill Sans MT" w:hAnsi="Gill Sans MT"/>
          <w:spacing w:val="-26"/>
          <w:w w:val="110"/>
          <w:sz w:val="24"/>
        </w:rPr>
        <w:t> </w:t>
      </w:r>
      <w:r>
        <w:rPr>
          <w:rFonts w:ascii="Gill Sans MT" w:hAnsi="Gill Sans MT"/>
          <w:w w:val="110"/>
          <w:sz w:val="24"/>
        </w:rPr>
        <w:t>fini</w:t>
      </w:r>
      <w:r>
        <w:rPr>
          <w:rFonts w:ascii="Gill Sans MT" w:hAnsi="Gill Sans MT"/>
          <w:spacing w:val="-27"/>
          <w:w w:val="110"/>
          <w:sz w:val="24"/>
        </w:rPr>
        <w:t> </w:t>
      </w:r>
      <w:r>
        <w:rPr>
          <w:rFonts w:ascii="Gill Sans MT" w:hAnsi="Gill Sans MT"/>
          <w:w w:val="110"/>
          <w:sz w:val="24"/>
        </w:rPr>
        <w:t>della</w:t>
      </w:r>
      <w:r>
        <w:rPr>
          <w:rFonts w:ascii="Gill Sans MT" w:hAnsi="Gill Sans MT"/>
          <w:spacing w:val="-24"/>
          <w:w w:val="110"/>
          <w:sz w:val="24"/>
        </w:rPr>
        <w:t> </w:t>
      </w:r>
      <w:r>
        <w:rPr>
          <w:rFonts w:ascii="Gill Sans MT" w:hAnsi="Gill Sans MT"/>
          <w:w w:val="110"/>
          <w:sz w:val="24"/>
        </w:rPr>
        <w:t>recidiva.</w:t>
      </w:r>
    </w:p>
    <w:p>
      <w:pPr>
        <w:pStyle w:val="BodyText"/>
        <w:rPr>
          <w:rFonts w:ascii="Gill Sans MT"/>
          <w:sz w:val="28"/>
        </w:rPr>
      </w:pPr>
    </w:p>
    <w:p>
      <w:pPr>
        <w:pStyle w:val="BodyText"/>
        <w:spacing w:before="2"/>
        <w:rPr>
          <w:rFonts w:ascii="Gill Sans MT"/>
          <w:sz w:val="33"/>
        </w:rPr>
      </w:pPr>
    </w:p>
    <w:p>
      <w:pPr>
        <w:spacing w:before="0"/>
        <w:ind w:left="1060" w:right="924" w:firstLine="0"/>
        <w:jc w:val="center"/>
        <w:rPr>
          <w:rFonts w:ascii="Trebuchet MS" w:hAnsi="Trebuchet MS"/>
          <w:b/>
          <w:sz w:val="28"/>
        </w:rPr>
      </w:pPr>
      <w:bookmarkStart w:name="_bookmark139" w:id="140"/>
      <w:bookmarkEnd w:id="140"/>
      <w:r>
        <w:rPr/>
      </w:r>
      <w:r>
        <w:rPr>
          <w:rFonts w:ascii="Trebuchet MS" w:hAnsi="Trebuchet MS"/>
          <w:b/>
          <w:w w:val="105"/>
          <w:sz w:val="28"/>
        </w:rPr>
        <w:t>Art.13bis – Pubblicazione delle sentenze</w:t>
      </w:r>
    </w:p>
    <w:p>
      <w:pPr>
        <w:pStyle w:val="BodyText"/>
        <w:spacing w:before="3"/>
        <w:rPr>
          <w:rFonts w:ascii="Trebuchet MS"/>
          <w:b/>
          <w:sz w:val="18"/>
        </w:rPr>
      </w:pPr>
    </w:p>
    <w:p>
      <w:pPr>
        <w:pStyle w:val="BodyText"/>
        <w:tabs>
          <w:tab w:pos="1661" w:val="left" w:leader="none"/>
        </w:tabs>
        <w:spacing w:line="292" w:lineRule="auto" w:before="103"/>
        <w:ind w:left="1661" w:right="960" w:hanging="567"/>
        <w:rPr>
          <w:rFonts w:ascii="Gill Sans MT"/>
        </w:rPr>
      </w:pPr>
      <w:r>
        <w:rPr/>
        <w:pict>
          <v:shape style="position:absolute;margin-left:39.280712pt;margin-top:31.826401pt;width:15.45pt;height:167.95pt;mso-position-horizontal-relative:page;mso-position-vertical-relative:paragraph;z-index:25234124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w w:val="110"/>
        </w:rPr>
        <w:t>1.</w:t>
        <w:tab/>
        <w:t>La</w:t>
      </w:r>
      <w:r>
        <w:rPr>
          <w:rFonts w:ascii="Gill Sans MT"/>
          <w:spacing w:val="-25"/>
          <w:w w:val="110"/>
        </w:rPr>
        <w:t> </w:t>
      </w:r>
      <w:r>
        <w:rPr>
          <w:rFonts w:ascii="Gill Sans MT"/>
          <w:w w:val="110"/>
        </w:rPr>
        <w:t>pubblicazione</w:t>
      </w:r>
      <w:r>
        <w:rPr>
          <w:rFonts w:ascii="Gill Sans MT"/>
          <w:spacing w:val="-25"/>
          <w:w w:val="110"/>
        </w:rPr>
        <w:t> </w:t>
      </w:r>
      <w:r>
        <w:rPr>
          <w:rFonts w:ascii="Gill Sans MT"/>
          <w:w w:val="110"/>
        </w:rPr>
        <w:t>delle</w:t>
      </w:r>
      <w:r>
        <w:rPr>
          <w:rFonts w:ascii="Gill Sans MT"/>
          <w:spacing w:val="-27"/>
          <w:w w:val="110"/>
        </w:rPr>
        <w:t> </w:t>
      </w:r>
      <w:r>
        <w:rPr>
          <w:rFonts w:ascii="Gill Sans MT"/>
          <w:w w:val="110"/>
        </w:rPr>
        <w:t>sentenze</w:t>
      </w:r>
      <w:r>
        <w:rPr>
          <w:rFonts w:ascii="Gill Sans MT"/>
          <w:spacing w:val="-24"/>
          <w:w w:val="110"/>
        </w:rPr>
        <w:t> </w:t>
      </w:r>
      <w:r>
        <w:rPr>
          <w:rFonts w:ascii="Gill Sans MT"/>
          <w:w w:val="110"/>
        </w:rPr>
        <w:t>degli</w:t>
      </w:r>
      <w:r>
        <w:rPr>
          <w:rFonts w:ascii="Gill Sans MT"/>
          <w:spacing w:val="-25"/>
          <w:w w:val="110"/>
        </w:rPr>
        <w:t> </w:t>
      </w:r>
      <w:r>
        <w:rPr>
          <w:rFonts w:ascii="Gill Sans MT"/>
          <w:w w:val="110"/>
        </w:rPr>
        <w:t>Organi</w:t>
      </w:r>
      <w:r>
        <w:rPr>
          <w:rFonts w:ascii="Gill Sans MT"/>
          <w:spacing w:val="-26"/>
          <w:w w:val="110"/>
        </w:rPr>
        <w:t> </w:t>
      </w:r>
      <w:r>
        <w:rPr>
          <w:rFonts w:ascii="Gill Sans MT"/>
          <w:w w:val="110"/>
        </w:rPr>
        <w:t>di</w:t>
      </w:r>
      <w:r>
        <w:rPr>
          <w:rFonts w:ascii="Gill Sans MT"/>
          <w:spacing w:val="-25"/>
          <w:w w:val="110"/>
        </w:rPr>
        <w:t> </w:t>
      </w:r>
      <w:r>
        <w:rPr>
          <w:rFonts w:ascii="Gill Sans MT"/>
          <w:w w:val="110"/>
        </w:rPr>
        <w:t>Giustizia</w:t>
      </w:r>
      <w:r>
        <w:rPr>
          <w:rFonts w:ascii="Gill Sans MT"/>
          <w:spacing w:val="-24"/>
          <w:w w:val="110"/>
        </w:rPr>
        <w:t> </w:t>
      </w:r>
      <w:r>
        <w:rPr>
          <w:rFonts w:ascii="Gill Sans MT"/>
          <w:w w:val="110"/>
        </w:rPr>
        <w:t>della</w:t>
      </w:r>
      <w:r>
        <w:rPr>
          <w:rFonts w:ascii="Gill Sans MT"/>
          <w:spacing w:val="-25"/>
          <w:w w:val="110"/>
        </w:rPr>
        <w:t> </w:t>
      </w:r>
      <w:r>
        <w:rPr>
          <w:rFonts w:ascii="Gill Sans MT"/>
          <w:w w:val="110"/>
        </w:rPr>
        <w:t>FIPAV</w:t>
      </w:r>
      <w:r>
        <w:rPr>
          <w:rFonts w:ascii="Gill Sans MT"/>
          <w:spacing w:val="-24"/>
          <w:w w:val="110"/>
        </w:rPr>
        <w:t> </w:t>
      </w:r>
      <w:r>
        <w:rPr>
          <w:rFonts w:ascii="Gill Sans MT"/>
          <w:w w:val="110"/>
        </w:rPr>
        <w:t>deve</w:t>
      </w:r>
      <w:r>
        <w:rPr>
          <w:rFonts w:ascii="Gill Sans MT"/>
          <w:spacing w:val="-24"/>
          <w:w w:val="110"/>
        </w:rPr>
        <w:t> </w:t>
      </w:r>
      <w:r>
        <w:rPr>
          <w:rFonts w:ascii="Gill Sans MT"/>
          <w:w w:val="110"/>
        </w:rPr>
        <w:t>essere conforme</w:t>
      </w:r>
      <w:r>
        <w:rPr>
          <w:rFonts w:ascii="Gill Sans MT"/>
          <w:spacing w:val="-29"/>
          <w:w w:val="110"/>
        </w:rPr>
        <w:t> </w:t>
      </w:r>
      <w:r>
        <w:rPr>
          <w:rFonts w:ascii="Gill Sans MT"/>
          <w:w w:val="110"/>
        </w:rPr>
        <w:t>alla</w:t>
      </w:r>
      <w:r>
        <w:rPr>
          <w:rFonts w:ascii="Gill Sans MT"/>
          <w:spacing w:val="-27"/>
          <w:w w:val="110"/>
        </w:rPr>
        <w:t> </w:t>
      </w:r>
      <w:r>
        <w:rPr>
          <w:rFonts w:ascii="Gill Sans MT"/>
          <w:w w:val="110"/>
        </w:rPr>
        <w:t>legislazione</w:t>
      </w:r>
      <w:r>
        <w:rPr>
          <w:rFonts w:ascii="Gill Sans MT"/>
          <w:spacing w:val="-29"/>
          <w:w w:val="110"/>
        </w:rPr>
        <w:t> </w:t>
      </w:r>
      <w:r>
        <w:rPr>
          <w:rFonts w:ascii="Gill Sans MT"/>
          <w:w w:val="110"/>
        </w:rPr>
        <w:t>vigente</w:t>
      </w:r>
      <w:r>
        <w:rPr>
          <w:rFonts w:ascii="Gill Sans MT"/>
          <w:spacing w:val="-28"/>
          <w:w w:val="110"/>
        </w:rPr>
        <w:t> </w:t>
      </w:r>
      <w:r>
        <w:rPr>
          <w:rFonts w:ascii="Gill Sans MT"/>
          <w:w w:val="110"/>
        </w:rPr>
        <w:t>in</w:t>
      </w:r>
      <w:r>
        <w:rPr>
          <w:rFonts w:ascii="Gill Sans MT"/>
          <w:spacing w:val="-30"/>
          <w:w w:val="110"/>
        </w:rPr>
        <w:t> </w:t>
      </w:r>
      <w:r>
        <w:rPr>
          <w:rFonts w:ascii="Gill Sans MT"/>
          <w:w w:val="110"/>
        </w:rPr>
        <w:t>materia</w:t>
      </w:r>
      <w:r>
        <w:rPr>
          <w:rFonts w:ascii="Gill Sans MT"/>
          <w:spacing w:val="-29"/>
          <w:w w:val="110"/>
        </w:rPr>
        <w:t> </w:t>
      </w:r>
      <w:r>
        <w:rPr>
          <w:rFonts w:ascii="Gill Sans MT"/>
          <w:w w:val="110"/>
        </w:rPr>
        <w:t>di</w:t>
      </w:r>
      <w:r>
        <w:rPr>
          <w:rFonts w:ascii="Gill Sans MT"/>
          <w:spacing w:val="-25"/>
          <w:w w:val="110"/>
        </w:rPr>
        <w:t> </w:t>
      </w:r>
      <w:r>
        <w:rPr>
          <w:rFonts w:ascii="Gill Sans MT"/>
          <w:w w:val="110"/>
        </w:rPr>
        <w:t>Protezione</w:t>
      </w:r>
      <w:r>
        <w:rPr>
          <w:rFonts w:ascii="Gill Sans MT"/>
          <w:spacing w:val="-28"/>
          <w:w w:val="110"/>
        </w:rPr>
        <w:t> </w:t>
      </w:r>
      <w:r>
        <w:rPr>
          <w:rFonts w:ascii="Gill Sans MT"/>
          <w:w w:val="110"/>
        </w:rPr>
        <w:t>dei</w:t>
      </w:r>
      <w:r>
        <w:rPr>
          <w:rFonts w:ascii="Gill Sans MT"/>
          <w:spacing w:val="-29"/>
          <w:w w:val="110"/>
        </w:rPr>
        <w:t> </w:t>
      </w:r>
      <w:r>
        <w:rPr>
          <w:rFonts w:ascii="Gill Sans MT"/>
          <w:w w:val="110"/>
        </w:rPr>
        <w:t>dati</w:t>
      </w:r>
      <w:r>
        <w:rPr>
          <w:rFonts w:ascii="Gill Sans MT"/>
          <w:spacing w:val="-28"/>
          <w:w w:val="110"/>
        </w:rPr>
        <w:t> </w:t>
      </w:r>
      <w:r>
        <w:rPr>
          <w:rFonts w:ascii="Gill Sans MT"/>
          <w:w w:val="110"/>
        </w:rPr>
        <w:t>personali;</w:t>
      </w:r>
    </w:p>
    <w:p>
      <w:pPr>
        <w:pStyle w:val="BodyText"/>
        <w:rPr>
          <w:rFonts w:ascii="Gill Sans MT"/>
          <w:sz w:val="28"/>
        </w:rPr>
      </w:pPr>
    </w:p>
    <w:p>
      <w:pPr>
        <w:pStyle w:val="BodyText"/>
        <w:spacing w:before="10"/>
        <w:rPr>
          <w:rFonts w:ascii="Gill Sans MT"/>
          <w:sz w:val="32"/>
        </w:rPr>
      </w:pPr>
    </w:p>
    <w:p>
      <w:pPr>
        <w:spacing w:before="0"/>
        <w:ind w:left="1054" w:right="924" w:firstLine="0"/>
        <w:jc w:val="center"/>
        <w:rPr>
          <w:rFonts w:ascii="Trebuchet MS" w:hAnsi="Trebuchet MS"/>
          <w:b/>
          <w:sz w:val="28"/>
        </w:rPr>
      </w:pPr>
      <w:bookmarkStart w:name="_bookmark140" w:id="141"/>
      <w:bookmarkEnd w:id="141"/>
      <w:r>
        <w:rPr/>
      </w:r>
      <w:r>
        <w:rPr>
          <w:rFonts w:ascii="Trebuchet MS" w:hAnsi="Trebuchet MS"/>
          <w:b/>
          <w:sz w:val="28"/>
        </w:rPr>
        <w:t>Art.14 – Segreteria degli Organi di Giustizia presso la Federazione</w:t>
      </w:r>
    </w:p>
    <w:p>
      <w:pPr>
        <w:pStyle w:val="BodyText"/>
        <w:spacing w:before="4"/>
        <w:rPr>
          <w:rFonts w:ascii="Trebuchet MS"/>
          <w:b/>
          <w:sz w:val="18"/>
        </w:rPr>
      </w:pPr>
    </w:p>
    <w:p>
      <w:pPr>
        <w:pStyle w:val="ListParagraph"/>
        <w:numPr>
          <w:ilvl w:val="0"/>
          <w:numId w:val="128"/>
        </w:numPr>
        <w:tabs>
          <w:tab w:pos="1661" w:val="left" w:leader="none"/>
          <w:tab w:pos="1662" w:val="left" w:leader="none"/>
        </w:tabs>
        <w:spacing w:line="240" w:lineRule="auto" w:before="102" w:after="0"/>
        <w:ind w:left="1661" w:right="0" w:hanging="568"/>
        <w:jc w:val="left"/>
        <w:rPr>
          <w:rFonts w:ascii="Gill Sans MT"/>
          <w:sz w:val="24"/>
        </w:rPr>
      </w:pPr>
      <w:r>
        <w:rPr>
          <w:rFonts w:ascii="Gill Sans MT"/>
          <w:w w:val="110"/>
          <w:sz w:val="24"/>
        </w:rPr>
        <w:t>Gli</w:t>
      </w:r>
      <w:r>
        <w:rPr>
          <w:rFonts w:ascii="Gill Sans MT"/>
          <w:spacing w:val="-27"/>
          <w:w w:val="110"/>
          <w:sz w:val="24"/>
        </w:rPr>
        <w:t> </w:t>
      </w:r>
      <w:r>
        <w:rPr>
          <w:rFonts w:ascii="Gill Sans MT"/>
          <w:w w:val="110"/>
          <w:sz w:val="24"/>
        </w:rPr>
        <w:t>Organi</w:t>
      </w:r>
      <w:r>
        <w:rPr>
          <w:rFonts w:ascii="Gill Sans MT"/>
          <w:spacing w:val="-25"/>
          <w:w w:val="110"/>
          <w:sz w:val="24"/>
        </w:rPr>
        <w:t> </w:t>
      </w:r>
      <w:r>
        <w:rPr>
          <w:rFonts w:ascii="Gill Sans MT"/>
          <w:w w:val="110"/>
          <w:sz w:val="24"/>
        </w:rPr>
        <w:t>di</w:t>
      </w:r>
      <w:r>
        <w:rPr>
          <w:rFonts w:ascii="Gill Sans MT"/>
          <w:spacing w:val="-26"/>
          <w:w w:val="110"/>
          <w:sz w:val="24"/>
        </w:rPr>
        <w:t> </w:t>
      </w:r>
      <w:r>
        <w:rPr>
          <w:rFonts w:ascii="Gill Sans MT"/>
          <w:w w:val="110"/>
          <w:sz w:val="24"/>
        </w:rPr>
        <w:t>Giustizia</w:t>
      </w:r>
      <w:r>
        <w:rPr>
          <w:rFonts w:ascii="Gill Sans MT"/>
          <w:spacing w:val="-27"/>
          <w:w w:val="110"/>
          <w:sz w:val="24"/>
        </w:rPr>
        <w:t> </w:t>
      </w:r>
      <w:r>
        <w:rPr>
          <w:rFonts w:ascii="Gill Sans MT"/>
          <w:w w:val="110"/>
          <w:sz w:val="24"/>
        </w:rPr>
        <w:t>sono</w:t>
      </w:r>
      <w:r>
        <w:rPr>
          <w:rFonts w:ascii="Gill Sans MT"/>
          <w:spacing w:val="-27"/>
          <w:w w:val="110"/>
          <w:sz w:val="24"/>
        </w:rPr>
        <w:t> </w:t>
      </w:r>
      <w:r>
        <w:rPr>
          <w:rFonts w:ascii="Gill Sans MT"/>
          <w:w w:val="110"/>
          <w:sz w:val="24"/>
        </w:rPr>
        <w:t>coadiuvati</w:t>
      </w:r>
      <w:r>
        <w:rPr>
          <w:rFonts w:ascii="Gill Sans MT"/>
          <w:spacing w:val="-28"/>
          <w:w w:val="110"/>
          <w:sz w:val="24"/>
        </w:rPr>
        <w:t> </w:t>
      </w:r>
      <w:r>
        <w:rPr>
          <w:rFonts w:ascii="Gill Sans MT"/>
          <w:w w:val="110"/>
          <w:sz w:val="24"/>
        </w:rPr>
        <w:t>da</w:t>
      </w:r>
      <w:r>
        <w:rPr>
          <w:rFonts w:ascii="Gill Sans MT"/>
          <w:spacing w:val="-25"/>
          <w:w w:val="110"/>
          <w:sz w:val="24"/>
        </w:rPr>
        <w:t> </w:t>
      </w:r>
      <w:r>
        <w:rPr>
          <w:rFonts w:ascii="Gill Sans MT"/>
          <w:w w:val="110"/>
          <w:sz w:val="24"/>
        </w:rPr>
        <w:t>un</w:t>
      </w:r>
      <w:r>
        <w:rPr>
          <w:rFonts w:ascii="Gill Sans MT"/>
          <w:spacing w:val="-27"/>
          <w:w w:val="110"/>
          <w:sz w:val="24"/>
        </w:rPr>
        <w:t> </w:t>
      </w:r>
      <w:r>
        <w:rPr>
          <w:rFonts w:ascii="Gill Sans MT"/>
          <w:w w:val="110"/>
          <w:sz w:val="24"/>
        </w:rPr>
        <w:t>segretario.</w:t>
      </w:r>
    </w:p>
    <w:p>
      <w:pPr>
        <w:pStyle w:val="BodyText"/>
        <w:spacing w:before="9"/>
        <w:rPr>
          <w:rFonts w:ascii="Gill Sans MT"/>
          <w:sz w:val="26"/>
        </w:rPr>
      </w:pPr>
    </w:p>
    <w:p>
      <w:pPr>
        <w:pStyle w:val="ListParagraph"/>
        <w:numPr>
          <w:ilvl w:val="0"/>
          <w:numId w:val="128"/>
        </w:numPr>
        <w:tabs>
          <w:tab w:pos="1662" w:val="left" w:leader="none"/>
        </w:tabs>
        <w:spacing w:line="290" w:lineRule="auto" w:before="0" w:after="0"/>
        <w:ind w:left="1661" w:right="960" w:hanging="567"/>
        <w:jc w:val="both"/>
        <w:rPr>
          <w:rFonts w:ascii="Gill Sans MT" w:hAnsi="Gill Sans MT"/>
          <w:sz w:val="24"/>
        </w:rPr>
      </w:pPr>
      <w:r>
        <w:rPr>
          <w:rFonts w:ascii="Gill Sans MT" w:hAnsi="Gill Sans MT"/>
          <w:w w:val="110"/>
          <w:sz w:val="24"/>
        </w:rPr>
        <w:t>Il segretario documenta a tutti gli effetti, nei casi e nei modi previsti dai regolamenti</w:t>
      </w:r>
      <w:r>
        <w:rPr>
          <w:rFonts w:ascii="Gill Sans MT" w:hAnsi="Gill Sans MT"/>
          <w:spacing w:val="-43"/>
          <w:w w:val="110"/>
          <w:sz w:val="24"/>
        </w:rPr>
        <w:t> </w:t>
      </w:r>
      <w:r>
        <w:rPr>
          <w:rFonts w:ascii="Gill Sans MT" w:hAnsi="Gill Sans MT"/>
          <w:w w:val="110"/>
          <w:sz w:val="24"/>
        </w:rPr>
        <w:t>federali,</w:t>
      </w:r>
      <w:r>
        <w:rPr>
          <w:rFonts w:ascii="Gill Sans MT" w:hAnsi="Gill Sans MT"/>
          <w:spacing w:val="-44"/>
          <w:w w:val="110"/>
          <w:sz w:val="24"/>
        </w:rPr>
        <w:t> </w:t>
      </w:r>
      <w:r>
        <w:rPr>
          <w:rFonts w:ascii="Gill Sans MT" w:hAnsi="Gill Sans MT"/>
          <w:w w:val="110"/>
          <w:sz w:val="24"/>
        </w:rPr>
        <w:t>le</w:t>
      </w:r>
      <w:r>
        <w:rPr>
          <w:rFonts w:ascii="Gill Sans MT" w:hAnsi="Gill Sans MT"/>
          <w:spacing w:val="-44"/>
          <w:w w:val="110"/>
          <w:sz w:val="24"/>
        </w:rPr>
        <w:t> </w:t>
      </w:r>
      <w:r>
        <w:rPr>
          <w:rFonts w:ascii="Gill Sans MT" w:hAnsi="Gill Sans MT"/>
          <w:w w:val="110"/>
          <w:sz w:val="24"/>
        </w:rPr>
        <w:t>attività</w:t>
      </w:r>
      <w:r>
        <w:rPr>
          <w:rFonts w:ascii="Gill Sans MT" w:hAnsi="Gill Sans MT"/>
          <w:spacing w:val="-43"/>
          <w:w w:val="110"/>
          <w:sz w:val="24"/>
        </w:rPr>
        <w:t> </w:t>
      </w:r>
      <w:r>
        <w:rPr>
          <w:rFonts w:ascii="Gill Sans MT" w:hAnsi="Gill Sans MT"/>
          <w:w w:val="110"/>
          <w:sz w:val="24"/>
        </w:rPr>
        <w:t>proprie</w:t>
      </w:r>
      <w:r>
        <w:rPr>
          <w:rFonts w:ascii="Gill Sans MT" w:hAnsi="Gill Sans MT"/>
          <w:spacing w:val="-43"/>
          <w:w w:val="110"/>
          <w:sz w:val="24"/>
        </w:rPr>
        <w:t> </w:t>
      </w:r>
      <w:r>
        <w:rPr>
          <w:rFonts w:ascii="Gill Sans MT" w:hAnsi="Gill Sans MT"/>
          <w:w w:val="110"/>
          <w:sz w:val="24"/>
        </w:rPr>
        <w:t>e</w:t>
      </w:r>
      <w:r>
        <w:rPr>
          <w:rFonts w:ascii="Gill Sans MT" w:hAnsi="Gill Sans MT"/>
          <w:spacing w:val="-43"/>
          <w:w w:val="110"/>
          <w:sz w:val="24"/>
        </w:rPr>
        <w:t> </w:t>
      </w:r>
      <w:r>
        <w:rPr>
          <w:rFonts w:ascii="Gill Sans MT" w:hAnsi="Gill Sans MT"/>
          <w:w w:val="110"/>
          <w:sz w:val="24"/>
        </w:rPr>
        <w:t>quelle</w:t>
      </w:r>
      <w:r>
        <w:rPr>
          <w:rFonts w:ascii="Gill Sans MT" w:hAnsi="Gill Sans MT"/>
          <w:spacing w:val="-43"/>
          <w:w w:val="110"/>
          <w:sz w:val="24"/>
        </w:rPr>
        <w:t> </w:t>
      </w:r>
      <w:r>
        <w:rPr>
          <w:rFonts w:ascii="Gill Sans MT" w:hAnsi="Gill Sans MT"/>
          <w:w w:val="110"/>
          <w:sz w:val="24"/>
        </w:rPr>
        <w:t>degli</w:t>
      </w:r>
      <w:r>
        <w:rPr>
          <w:rFonts w:ascii="Gill Sans MT" w:hAnsi="Gill Sans MT"/>
          <w:spacing w:val="-44"/>
          <w:w w:val="110"/>
          <w:sz w:val="24"/>
        </w:rPr>
        <w:t> </w:t>
      </w:r>
      <w:r>
        <w:rPr>
          <w:rFonts w:ascii="Gill Sans MT" w:hAnsi="Gill Sans MT"/>
          <w:w w:val="110"/>
          <w:sz w:val="24"/>
        </w:rPr>
        <w:t>organi</w:t>
      </w:r>
      <w:r>
        <w:rPr>
          <w:rFonts w:ascii="Gill Sans MT" w:hAnsi="Gill Sans MT"/>
          <w:spacing w:val="-45"/>
          <w:w w:val="110"/>
          <w:sz w:val="24"/>
        </w:rPr>
        <w:t> </w:t>
      </w:r>
      <w:r>
        <w:rPr>
          <w:rFonts w:ascii="Gill Sans MT" w:hAnsi="Gill Sans MT"/>
          <w:w w:val="110"/>
          <w:sz w:val="24"/>
        </w:rPr>
        <w:t>di</w:t>
      </w:r>
      <w:r>
        <w:rPr>
          <w:rFonts w:ascii="Gill Sans MT" w:hAnsi="Gill Sans MT"/>
          <w:spacing w:val="-42"/>
          <w:w w:val="110"/>
          <w:sz w:val="24"/>
        </w:rPr>
        <w:t> </w:t>
      </w:r>
      <w:r>
        <w:rPr>
          <w:rFonts w:ascii="Gill Sans MT" w:hAnsi="Gill Sans MT"/>
          <w:w w:val="110"/>
          <w:sz w:val="24"/>
        </w:rPr>
        <w:t>giustizia</w:t>
      </w:r>
      <w:r>
        <w:rPr>
          <w:rFonts w:ascii="Gill Sans MT" w:hAnsi="Gill Sans MT"/>
          <w:spacing w:val="-44"/>
          <w:w w:val="110"/>
          <w:sz w:val="24"/>
        </w:rPr>
        <w:t> </w:t>
      </w:r>
      <w:r>
        <w:rPr>
          <w:rFonts w:ascii="Gill Sans MT" w:hAnsi="Gill Sans MT"/>
          <w:w w:val="110"/>
          <w:sz w:val="24"/>
        </w:rPr>
        <w:t>e</w:t>
      </w:r>
      <w:r>
        <w:rPr>
          <w:rFonts w:ascii="Gill Sans MT" w:hAnsi="Gill Sans MT"/>
          <w:spacing w:val="-43"/>
          <w:w w:val="110"/>
          <w:sz w:val="24"/>
        </w:rPr>
        <w:t> </w:t>
      </w:r>
      <w:r>
        <w:rPr>
          <w:rFonts w:ascii="Gill Sans MT" w:hAnsi="Gill Sans MT"/>
          <w:w w:val="110"/>
          <w:sz w:val="24"/>
        </w:rPr>
        <w:t>delle</w:t>
      </w:r>
      <w:r>
        <w:rPr>
          <w:rFonts w:ascii="Gill Sans MT" w:hAnsi="Gill Sans MT"/>
          <w:spacing w:val="-43"/>
          <w:w w:val="110"/>
          <w:sz w:val="24"/>
        </w:rPr>
        <w:t> </w:t>
      </w:r>
      <w:r>
        <w:rPr>
          <w:rFonts w:ascii="Gill Sans MT" w:hAnsi="Gill Sans MT"/>
          <w:w w:val="110"/>
          <w:sz w:val="24"/>
        </w:rPr>
        <w:t>parti. Egli assiste gli organi di giustizia in tutti gli atti dei quali deve essere redatto verbale.</w:t>
      </w:r>
    </w:p>
    <w:p>
      <w:pPr>
        <w:pStyle w:val="BodyText"/>
        <w:spacing w:before="10"/>
        <w:rPr>
          <w:rFonts w:ascii="Gill Sans MT"/>
          <w:sz w:val="21"/>
        </w:rPr>
      </w:pPr>
    </w:p>
    <w:p>
      <w:pPr>
        <w:pStyle w:val="ListParagraph"/>
        <w:numPr>
          <w:ilvl w:val="0"/>
          <w:numId w:val="128"/>
        </w:numPr>
        <w:tabs>
          <w:tab w:pos="566" w:val="left" w:leader="none"/>
          <w:tab w:pos="1662" w:val="left" w:leader="none"/>
        </w:tabs>
        <w:spacing w:line="240" w:lineRule="auto" w:before="0" w:after="0"/>
        <w:ind w:left="1661" w:right="963" w:hanging="1662"/>
        <w:jc w:val="right"/>
        <w:rPr>
          <w:rFonts w:ascii="Gill Sans MT"/>
          <w:sz w:val="24"/>
        </w:rPr>
      </w:pPr>
      <w:r>
        <w:rPr>
          <w:rFonts w:ascii="Gill Sans MT"/>
          <w:w w:val="110"/>
          <w:sz w:val="24"/>
        </w:rPr>
        <w:t>Il</w:t>
      </w:r>
      <w:r>
        <w:rPr>
          <w:rFonts w:ascii="Gill Sans MT"/>
          <w:spacing w:val="34"/>
          <w:w w:val="110"/>
          <w:sz w:val="24"/>
        </w:rPr>
        <w:t> </w:t>
      </w:r>
      <w:r>
        <w:rPr>
          <w:rFonts w:ascii="Gill Sans MT"/>
          <w:w w:val="110"/>
          <w:sz w:val="24"/>
        </w:rPr>
        <w:t>segretario</w:t>
      </w:r>
      <w:r>
        <w:rPr>
          <w:rFonts w:ascii="Gill Sans MT"/>
          <w:spacing w:val="34"/>
          <w:w w:val="110"/>
          <w:sz w:val="24"/>
        </w:rPr>
        <w:t> </w:t>
      </w:r>
      <w:r>
        <w:rPr>
          <w:rFonts w:ascii="Gill Sans MT"/>
          <w:w w:val="110"/>
          <w:sz w:val="24"/>
        </w:rPr>
        <w:t>attende</w:t>
      </w:r>
      <w:r>
        <w:rPr>
          <w:rFonts w:ascii="Gill Sans MT"/>
          <w:spacing w:val="37"/>
          <w:w w:val="110"/>
          <w:sz w:val="24"/>
        </w:rPr>
        <w:t> </w:t>
      </w:r>
      <w:r>
        <w:rPr>
          <w:rFonts w:ascii="Gill Sans MT"/>
          <w:w w:val="110"/>
          <w:sz w:val="24"/>
        </w:rPr>
        <w:t>al</w:t>
      </w:r>
      <w:r>
        <w:rPr>
          <w:rFonts w:ascii="Gill Sans MT"/>
          <w:spacing w:val="34"/>
          <w:w w:val="110"/>
          <w:sz w:val="24"/>
        </w:rPr>
        <w:t> </w:t>
      </w:r>
      <w:r>
        <w:rPr>
          <w:rFonts w:ascii="Gill Sans MT"/>
          <w:w w:val="110"/>
          <w:sz w:val="24"/>
        </w:rPr>
        <w:t>rilascio</w:t>
      </w:r>
      <w:r>
        <w:rPr>
          <w:rFonts w:ascii="Gill Sans MT"/>
          <w:spacing w:val="35"/>
          <w:w w:val="110"/>
          <w:sz w:val="24"/>
        </w:rPr>
        <w:t> </w:t>
      </w:r>
      <w:r>
        <w:rPr>
          <w:rFonts w:ascii="Gill Sans MT"/>
          <w:w w:val="110"/>
          <w:sz w:val="24"/>
        </w:rPr>
        <w:t>di</w:t>
      </w:r>
      <w:r>
        <w:rPr>
          <w:rFonts w:ascii="Gill Sans MT"/>
          <w:spacing w:val="36"/>
          <w:w w:val="110"/>
          <w:sz w:val="24"/>
        </w:rPr>
        <w:t> </w:t>
      </w:r>
      <w:r>
        <w:rPr>
          <w:rFonts w:ascii="Gill Sans MT"/>
          <w:w w:val="110"/>
          <w:sz w:val="24"/>
        </w:rPr>
        <w:t>copie</w:t>
      </w:r>
      <w:r>
        <w:rPr>
          <w:rFonts w:ascii="Gill Sans MT"/>
          <w:spacing w:val="34"/>
          <w:w w:val="110"/>
          <w:sz w:val="24"/>
        </w:rPr>
        <w:t> </w:t>
      </w:r>
      <w:r>
        <w:rPr>
          <w:rFonts w:ascii="Gill Sans MT"/>
          <w:w w:val="110"/>
          <w:sz w:val="24"/>
        </w:rPr>
        <w:t>ed</w:t>
      </w:r>
      <w:r>
        <w:rPr>
          <w:rFonts w:ascii="Gill Sans MT"/>
          <w:spacing w:val="34"/>
          <w:w w:val="110"/>
          <w:sz w:val="24"/>
        </w:rPr>
        <w:t> </w:t>
      </w:r>
      <w:r>
        <w:rPr>
          <w:rFonts w:ascii="Gill Sans MT"/>
          <w:w w:val="110"/>
          <w:sz w:val="24"/>
        </w:rPr>
        <w:t>estratti</w:t>
      </w:r>
      <w:r>
        <w:rPr>
          <w:rFonts w:ascii="Gill Sans MT"/>
          <w:spacing w:val="34"/>
          <w:w w:val="110"/>
          <w:sz w:val="24"/>
        </w:rPr>
        <w:t> </w:t>
      </w:r>
      <w:r>
        <w:rPr>
          <w:rFonts w:ascii="Gill Sans MT"/>
          <w:w w:val="110"/>
          <w:sz w:val="24"/>
        </w:rPr>
        <w:t>dei</w:t>
      </w:r>
      <w:r>
        <w:rPr>
          <w:rFonts w:ascii="Gill Sans MT"/>
          <w:spacing w:val="35"/>
          <w:w w:val="110"/>
          <w:sz w:val="24"/>
        </w:rPr>
        <w:t> </w:t>
      </w:r>
      <w:r>
        <w:rPr>
          <w:rFonts w:ascii="Gill Sans MT"/>
          <w:w w:val="110"/>
          <w:sz w:val="24"/>
        </w:rPr>
        <w:t>documenti</w:t>
      </w:r>
      <w:r>
        <w:rPr>
          <w:rFonts w:ascii="Gill Sans MT"/>
          <w:spacing w:val="34"/>
          <w:w w:val="110"/>
          <w:sz w:val="24"/>
        </w:rPr>
        <w:t> </w:t>
      </w:r>
      <w:r>
        <w:rPr>
          <w:rFonts w:ascii="Gill Sans MT"/>
          <w:w w:val="110"/>
          <w:sz w:val="24"/>
        </w:rPr>
        <w:t>prodotti,</w:t>
      </w:r>
    </w:p>
    <w:p>
      <w:pPr>
        <w:pStyle w:val="BodyText"/>
        <w:spacing w:before="60"/>
        <w:ind w:right="963"/>
        <w:jc w:val="right"/>
        <w:rPr>
          <w:rFonts w:ascii="Gill Sans MT" w:hAnsi="Gill Sans MT"/>
        </w:rPr>
      </w:pPr>
      <w:r>
        <w:rPr>
          <w:rFonts w:ascii="Gill Sans MT" w:hAnsi="Gill Sans MT"/>
          <w:w w:val="110"/>
        </w:rPr>
        <w:t>all’iscrizione</w:t>
      </w:r>
      <w:r>
        <w:rPr>
          <w:rFonts w:ascii="Gill Sans MT" w:hAnsi="Gill Sans MT"/>
          <w:spacing w:val="-18"/>
          <w:w w:val="110"/>
        </w:rPr>
        <w:t> </w:t>
      </w:r>
      <w:r>
        <w:rPr>
          <w:rFonts w:ascii="Gill Sans MT" w:hAnsi="Gill Sans MT"/>
          <w:w w:val="110"/>
        </w:rPr>
        <w:t>delle</w:t>
      </w:r>
      <w:r>
        <w:rPr>
          <w:rFonts w:ascii="Gill Sans MT" w:hAnsi="Gill Sans MT"/>
          <w:spacing w:val="-17"/>
          <w:w w:val="110"/>
        </w:rPr>
        <w:t> </w:t>
      </w:r>
      <w:r>
        <w:rPr>
          <w:rFonts w:ascii="Gill Sans MT" w:hAnsi="Gill Sans MT"/>
          <w:w w:val="110"/>
        </w:rPr>
        <w:t>controversie</w:t>
      </w:r>
      <w:r>
        <w:rPr>
          <w:rFonts w:ascii="Gill Sans MT" w:hAnsi="Gill Sans MT"/>
          <w:spacing w:val="-18"/>
          <w:w w:val="110"/>
        </w:rPr>
        <w:t> </w:t>
      </w:r>
      <w:r>
        <w:rPr>
          <w:rFonts w:ascii="Gill Sans MT" w:hAnsi="Gill Sans MT"/>
          <w:w w:val="110"/>
        </w:rPr>
        <w:t>nei</w:t>
      </w:r>
      <w:r>
        <w:rPr>
          <w:rFonts w:ascii="Gill Sans MT" w:hAnsi="Gill Sans MT"/>
          <w:spacing w:val="-17"/>
          <w:w w:val="110"/>
        </w:rPr>
        <w:t> </w:t>
      </w:r>
      <w:r>
        <w:rPr>
          <w:rFonts w:ascii="Gill Sans MT" w:hAnsi="Gill Sans MT"/>
          <w:w w:val="110"/>
        </w:rPr>
        <w:t>ruoli,</w:t>
      </w:r>
      <w:r>
        <w:rPr>
          <w:rFonts w:ascii="Gill Sans MT" w:hAnsi="Gill Sans MT"/>
          <w:spacing w:val="-18"/>
          <w:w w:val="110"/>
        </w:rPr>
        <w:t> </w:t>
      </w:r>
      <w:r>
        <w:rPr>
          <w:rFonts w:ascii="Gill Sans MT" w:hAnsi="Gill Sans MT"/>
          <w:w w:val="110"/>
        </w:rPr>
        <w:t>alla</w:t>
      </w:r>
      <w:r>
        <w:rPr>
          <w:rFonts w:ascii="Gill Sans MT" w:hAnsi="Gill Sans MT"/>
          <w:spacing w:val="-19"/>
          <w:w w:val="110"/>
        </w:rPr>
        <w:t> </w:t>
      </w:r>
      <w:r>
        <w:rPr>
          <w:rFonts w:ascii="Gill Sans MT" w:hAnsi="Gill Sans MT"/>
          <w:w w:val="110"/>
        </w:rPr>
        <w:t>formazione</w:t>
      </w:r>
      <w:r>
        <w:rPr>
          <w:rFonts w:ascii="Gill Sans MT" w:hAnsi="Gill Sans MT"/>
          <w:spacing w:val="-18"/>
          <w:w w:val="110"/>
        </w:rPr>
        <w:t> </w:t>
      </w:r>
      <w:r>
        <w:rPr>
          <w:rFonts w:ascii="Gill Sans MT" w:hAnsi="Gill Sans MT"/>
          <w:w w:val="110"/>
        </w:rPr>
        <w:t>del</w:t>
      </w:r>
      <w:r>
        <w:rPr>
          <w:rFonts w:ascii="Gill Sans MT" w:hAnsi="Gill Sans MT"/>
          <w:spacing w:val="-17"/>
          <w:w w:val="110"/>
        </w:rPr>
        <w:t> </w:t>
      </w:r>
      <w:r>
        <w:rPr>
          <w:rFonts w:ascii="Gill Sans MT" w:hAnsi="Gill Sans MT"/>
          <w:w w:val="110"/>
        </w:rPr>
        <w:t>fascicolo</w:t>
      </w:r>
      <w:r>
        <w:rPr>
          <w:rFonts w:ascii="Gill Sans MT" w:hAnsi="Gill Sans MT"/>
          <w:spacing w:val="-19"/>
          <w:w w:val="110"/>
        </w:rPr>
        <w:t> </w:t>
      </w:r>
      <w:r>
        <w:rPr>
          <w:rFonts w:ascii="Gill Sans MT" w:hAnsi="Gill Sans MT"/>
          <w:w w:val="110"/>
        </w:rPr>
        <w:t>d'ufficio</w:t>
      </w:r>
      <w:r>
        <w:rPr>
          <w:rFonts w:ascii="Gill Sans MT" w:hAnsi="Gill Sans MT"/>
          <w:spacing w:val="-19"/>
          <w:w w:val="110"/>
        </w:rPr>
        <w:t> </w:t>
      </w:r>
      <w:r>
        <w:rPr>
          <w:rFonts w:ascii="Gill Sans MT" w:hAnsi="Gill Sans MT"/>
          <w:w w:val="110"/>
        </w:rPr>
        <w:t>e</w:t>
      </w:r>
    </w:p>
    <w:p>
      <w:pPr>
        <w:pStyle w:val="BodyText"/>
        <w:rPr>
          <w:rFonts w:ascii="Gill Sans MT"/>
          <w:sz w:val="20"/>
        </w:rPr>
      </w:pPr>
    </w:p>
    <w:p>
      <w:pPr>
        <w:pStyle w:val="BodyText"/>
        <w:spacing w:before="5"/>
        <w:rPr>
          <w:rFonts w:ascii="Gill Sans MT"/>
          <w:sz w:val="12"/>
        </w:rPr>
      </w:pPr>
      <w:r>
        <w:rPr/>
        <w:pict>
          <v:shape style="position:absolute;margin-left:41.759998pt;margin-top:8.433129pt;width:11.1pt;height:10pt;mso-position-horizontal-relative:page;mso-position-vertical-relative:paragraph;z-index:-250977280;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17</w:t>
                  </w:r>
                </w:p>
              </w:txbxContent>
            </v:textbox>
            <w10:wrap type="topAndBottom"/>
          </v:shape>
        </w:pict>
      </w:r>
    </w:p>
    <w:p>
      <w:pPr>
        <w:spacing w:after="0"/>
        <w:rPr>
          <w:rFonts w:ascii="Gill Sans MT"/>
          <w:sz w:val="12"/>
        </w:rPr>
        <w:sectPr>
          <w:pgSz w:w="11910" w:h="16840"/>
          <w:pgMar w:top="1580" w:bottom="280" w:left="720" w:right="200"/>
        </w:sectPr>
      </w:pPr>
    </w:p>
    <w:p>
      <w:pPr>
        <w:pStyle w:val="BodyText"/>
        <w:rPr>
          <w:rFonts w:ascii="Gill Sans MT"/>
          <w:sz w:val="20"/>
        </w:rPr>
      </w:pPr>
      <w:r>
        <w:rPr/>
        <w:pict>
          <v:group style="position:absolute;margin-left:.000001pt;margin-top:.497483pt;width:103.35pt;height:841.45pt;mso-position-horizontal-relative:page;mso-position-vertical-relative:page;z-index:-275205120" coordorigin="0,10" coordsize="2067,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shape style="position:absolute;left:835;top:15709;width:222;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18</w:t>
                    </w:r>
                  </w:p>
                </w:txbxContent>
              </v:textbox>
              <w10:wrap type="none"/>
            </v:shape>
            <w10:wrap type="none"/>
          </v:group>
        </w:pict>
      </w:r>
      <w:r>
        <w:rPr/>
        <w:pict>
          <v:shape style="position:absolute;margin-left:39.280712pt;margin-top:550.555969pt;width:15.45pt;height:167.95pt;mso-position-horizontal-relative:page;mso-position-vertical-relative:page;z-index:25234636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pict>
          <v:shape style="position:absolute;margin-left:39.280704pt;margin-top:419.203979pt;width:15.45pt;height:114.05pt;mso-position-horizontal-relative:page;mso-position-vertical-relative:page;z-index:25234739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pict>
          <v:shape style="position:absolute;margin-left:39.280697pt;margin-top:262.051971pt;width:15.45pt;height:139.9pt;mso-position-horizontal-relative:page;mso-position-vertical-relative:page;z-index:25234841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spacing w:before="9"/>
        <w:rPr>
          <w:rFonts w:ascii="Gill Sans MT"/>
          <w:sz w:val="29"/>
        </w:rPr>
      </w:pPr>
    </w:p>
    <w:p>
      <w:pPr>
        <w:pStyle w:val="BodyText"/>
        <w:spacing w:line="292" w:lineRule="auto" w:before="103"/>
        <w:ind w:left="1661" w:right="924"/>
        <w:rPr>
          <w:rFonts w:ascii="Gill Sans MT" w:hAnsi="Gill Sans MT"/>
        </w:rPr>
      </w:pPr>
      <w:r>
        <w:rPr>
          <w:rFonts w:ascii="Gill Sans MT" w:hAnsi="Gill Sans MT"/>
          <w:w w:val="110"/>
        </w:rPr>
        <w:t>alla conservazione di quelli delle parti, alle comunicazioni prescritte anche dal giudice,</w:t>
      </w:r>
      <w:r>
        <w:rPr>
          <w:rFonts w:ascii="Gill Sans MT" w:hAnsi="Gill Sans MT"/>
          <w:spacing w:val="-30"/>
          <w:w w:val="110"/>
        </w:rPr>
        <w:t> </w:t>
      </w:r>
      <w:r>
        <w:rPr>
          <w:rFonts w:ascii="Gill Sans MT" w:hAnsi="Gill Sans MT"/>
          <w:w w:val="110"/>
        </w:rPr>
        <w:t>nonché</w:t>
      </w:r>
      <w:r>
        <w:rPr>
          <w:rFonts w:ascii="Gill Sans MT" w:hAnsi="Gill Sans MT"/>
          <w:spacing w:val="-30"/>
          <w:w w:val="110"/>
        </w:rPr>
        <w:t> </w:t>
      </w:r>
      <w:r>
        <w:rPr>
          <w:rFonts w:ascii="Gill Sans MT" w:hAnsi="Gill Sans MT"/>
          <w:w w:val="110"/>
        </w:rPr>
        <w:t>alle</w:t>
      </w:r>
      <w:r>
        <w:rPr>
          <w:rFonts w:ascii="Gill Sans MT" w:hAnsi="Gill Sans MT"/>
          <w:spacing w:val="-30"/>
          <w:w w:val="110"/>
        </w:rPr>
        <w:t> </w:t>
      </w:r>
      <w:r>
        <w:rPr>
          <w:rFonts w:ascii="Gill Sans MT" w:hAnsi="Gill Sans MT"/>
          <w:w w:val="110"/>
        </w:rPr>
        <w:t>altre</w:t>
      </w:r>
      <w:r>
        <w:rPr>
          <w:rFonts w:ascii="Gill Sans MT" w:hAnsi="Gill Sans MT"/>
          <w:spacing w:val="-30"/>
          <w:w w:val="110"/>
        </w:rPr>
        <w:t> </w:t>
      </w:r>
      <w:r>
        <w:rPr>
          <w:rFonts w:ascii="Gill Sans MT" w:hAnsi="Gill Sans MT"/>
          <w:w w:val="110"/>
        </w:rPr>
        <w:t>incombenze</w:t>
      </w:r>
      <w:r>
        <w:rPr>
          <w:rFonts w:ascii="Gill Sans MT" w:hAnsi="Gill Sans MT"/>
          <w:spacing w:val="-29"/>
          <w:w w:val="110"/>
        </w:rPr>
        <w:t> </w:t>
      </w:r>
      <w:r>
        <w:rPr>
          <w:rFonts w:ascii="Gill Sans MT" w:hAnsi="Gill Sans MT"/>
          <w:w w:val="110"/>
        </w:rPr>
        <w:t>che</w:t>
      </w:r>
      <w:r>
        <w:rPr>
          <w:rFonts w:ascii="Gill Sans MT" w:hAnsi="Gill Sans MT"/>
          <w:spacing w:val="-30"/>
          <w:w w:val="110"/>
        </w:rPr>
        <w:t> </w:t>
      </w:r>
      <w:r>
        <w:rPr>
          <w:rFonts w:ascii="Gill Sans MT" w:hAnsi="Gill Sans MT"/>
          <w:w w:val="110"/>
        </w:rPr>
        <w:t>i</w:t>
      </w:r>
      <w:r>
        <w:rPr>
          <w:rFonts w:ascii="Gill Sans MT" w:hAnsi="Gill Sans MT"/>
          <w:spacing w:val="-30"/>
          <w:w w:val="110"/>
        </w:rPr>
        <w:t> </w:t>
      </w:r>
      <w:r>
        <w:rPr>
          <w:rFonts w:ascii="Gill Sans MT" w:hAnsi="Gill Sans MT"/>
          <w:w w:val="110"/>
        </w:rPr>
        <w:t>regolamenti</w:t>
      </w:r>
      <w:r>
        <w:rPr>
          <w:rFonts w:ascii="Gill Sans MT" w:hAnsi="Gill Sans MT"/>
          <w:spacing w:val="-31"/>
          <w:w w:val="110"/>
        </w:rPr>
        <w:t> </w:t>
      </w:r>
      <w:r>
        <w:rPr>
          <w:rFonts w:ascii="Gill Sans MT" w:hAnsi="Gill Sans MT"/>
          <w:w w:val="110"/>
        </w:rPr>
        <w:t>federali</w:t>
      </w:r>
      <w:r>
        <w:rPr>
          <w:rFonts w:ascii="Gill Sans MT" w:hAnsi="Gill Sans MT"/>
          <w:spacing w:val="-28"/>
          <w:w w:val="110"/>
        </w:rPr>
        <w:t> </w:t>
      </w:r>
      <w:r>
        <w:rPr>
          <w:rFonts w:ascii="Gill Sans MT" w:hAnsi="Gill Sans MT"/>
          <w:w w:val="110"/>
        </w:rPr>
        <w:t>gli</w:t>
      </w:r>
      <w:r>
        <w:rPr>
          <w:rFonts w:ascii="Gill Sans MT" w:hAnsi="Gill Sans MT"/>
          <w:spacing w:val="-28"/>
          <w:w w:val="110"/>
        </w:rPr>
        <w:t> </w:t>
      </w:r>
      <w:r>
        <w:rPr>
          <w:rFonts w:ascii="Gill Sans MT" w:hAnsi="Gill Sans MT"/>
          <w:w w:val="110"/>
        </w:rPr>
        <w:t>attribuiscono.</w:t>
      </w:r>
    </w:p>
    <w:p>
      <w:pPr>
        <w:spacing w:after="0" w:line="292" w:lineRule="auto"/>
        <w:rPr>
          <w:rFonts w:ascii="Gill Sans MT" w:hAnsi="Gill Sans MT"/>
        </w:rPr>
        <w:sectPr>
          <w:pgSz w:w="11910" w:h="16840"/>
          <w:pgMar w:top="0" w:bottom="0" w:left="720" w:right="200"/>
        </w:sectPr>
      </w:pPr>
    </w:p>
    <w:p>
      <w:pPr>
        <w:pStyle w:val="BodyText"/>
        <w:rPr>
          <w:rFonts w:ascii="Gill Sans MT"/>
          <w:sz w:val="20"/>
        </w:rPr>
      </w:pPr>
      <w:r>
        <w:rPr/>
        <w:pict>
          <v:group style="position:absolute;margin-left:.000001pt;margin-top:.497483pt;width:103.35pt;height:841.45pt;mso-position-horizontal-relative:page;mso-position-vertical-relative:page;z-index:-275200000" coordorigin="0,10" coordsize="2067,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shape style="position:absolute;left:835;top:15709;width:222;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19</w:t>
                    </w:r>
                  </w:p>
                </w:txbxContent>
              </v:textbox>
              <w10:wrap type="none"/>
            </v:shape>
            <w10:wrap type="none"/>
          </v:group>
        </w:pic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spacing w:before="5"/>
        <w:rPr>
          <w:rFonts w:ascii="Gill Sans MT"/>
          <w:sz w:val="22"/>
        </w:rPr>
      </w:pPr>
    </w:p>
    <w:p>
      <w:pPr>
        <w:spacing w:before="101"/>
        <w:ind w:left="1060" w:right="924" w:firstLine="0"/>
        <w:jc w:val="center"/>
        <w:rPr>
          <w:rFonts w:ascii="Trebuchet MS"/>
          <w:b/>
          <w:sz w:val="52"/>
        </w:rPr>
      </w:pPr>
      <w:r>
        <w:rPr/>
        <w:pict>
          <v:shape style="position:absolute;margin-left:39.280704pt;margin-top:10.97709pt;width:15.45pt;height:114.05pt;mso-position-horizontal-relative:page;mso-position-vertical-relative:paragraph;z-index:25235251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pict>
          <v:shape style="position:absolute;margin-left:39.280697pt;margin-top:-146.174911pt;width:15.45pt;height:139.9pt;mso-position-horizontal-relative:page;mso-position-vertical-relative:paragraph;z-index:25235353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Trebuchet MS"/>
          <w:b/>
          <w:w w:val="105"/>
          <w:sz w:val="52"/>
        </w:rPr>
        <w:t>TITOLO</w:t>
      </w:r>
      <w:r>
        <w:rPr>
          <w:rFonts w:ascii="Trebuchet MS"/>
          <w:b/>
          <w:spacing w:val="-64"/>
          <w:w w:val="105"/>
          <w:sz w:val="52"/>
        </w:rPr>
        <w:t> </w:t>
      </w:r>
      <w:r>
        <w:rPr>
          <w:rFonts w:ascii="Trebuchet MS"/>
          <w:b/>
          <w:w w:val="105"/>
          <w:sz w:val="52"/>
        </w:rPr>
        <w:t>SECONDO</w:t>
      </w:r>
    </w:p>
    <w:p>
      <w:pPr>
        <w:spacing w:before="224"/>
        <w:ind w:left="1057" w:right="924" w:firstLine="0"/>
        <w:jc w:val="center"/>
        <w:rPr>
          <w:b/>
          <w:i/>
          <w:sz w:val="46"/>
        </w:rPr>
      </w:pPr>
      <w:r>
        <w:rPr/>
        <w:pict>
          <v:shape style="position:absolute;margin-left:39.280712pt;margin-top:107.099731pt;width:15.45pt;height:167.95pt;mso-position-horizontal-relative:page;mso-position-vertical-relative:paragraph;z-index:25235148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b/>
          <w:i/>
          <w:sz w:val="46"/>
        </w:rPr>
        <w:t>GIUDICI SPORTIVI</w:t>
      </w:r>
    </w:p>
    <w:p>
      <w:pPr>
        <w:spacing w:after="0"/>
        <w:jc w:val="center"/>
        <w:rPr>
          <w:sz w:val="46"/>
        </w:rPr>
        <w:sectPr>
          <w:pgSz w:w="11910" w:h="16840"/>
          <w:pgMar w:top="0" w:bottom="0" w:left="720" w:right="200"/>
        </w:sectPr>
      </w:pPr>
    </w:p>
    <w:p>
      <w:pPr>
        <w:pStyle w:val="BodyText"/>
        <w:rPr>
          <w:b/>
          <w:i/>
          <w:sz w:val="20"/>
        </w:rPr>
      </w:pPr>
      <w:r>
        <w:rPr/>
        <w:pict>
          <v:group style="position:absolute;margin-left:.000001pt;margin-top:.497483pt;width:538.8pt;height:841.45pt;mso-position-horizontal-relative:page;mso-position-vertical-relative:page;z-index:-275193856"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4088" to="10775,4088" stroked="true" strokeweight=".48001pt" strokecolor="#000000">
              <v:stroke dashstyle="solid"/>
            </v:line>
            <v:line style="position:absolute" from="1786,6702" to="10775,6702" stroked="true" strokeweight=".48001pt" strokecolor="#000000">
              <v:stroke dashstyle="solid"/>
            </v:line>
            <w10:wrap type="none"/>
          </v:group>
        </w:pict>
      </w:r>
    </w:p>
    <w:p>
      <w:pPr>
        <w:pStyle w:val="BodyText"/>
        <w:rPr>
          <w:b/>
          <w:i/>
          <w:sz w:val="20"/>
        </w:rPr>
      </w:pPr>
    </w:p>
    <w:p>
      <w:pPr>
        <w:pStyle w:val="BodyText"/>
        <w:rPr>
          <w:b/>
          <w:i/>
          <w:sz w:val="20"/>
        </w:rPr>
      </w:pPr>
    </w:p>
    <w:p>
      <w:pPr>
        <w:pStyle w:val="BodyText"/>
        <w:spacing w:before="1"/>
        <w:rPr>
          <w:b/>
          <w:i/>
          <w:sz w:val="23"/>
        </w:rPr>
      </w:pPr>
    </w:p>
    <w:p>
      <w:pPr>
        <w:pStyle w:val="BodyText"/>
        <w:ind w:left="977"/>
        <w:rPr>
          <w:sz w:val="20"/>
        </w:rPr>
      </w:pPr>
      <w:r>
        <w:rPr>
          <w:sz w:val="20"/>
        </w:rPr>
        <w:pict>
          <v:shape style="width:458.4pt;height:45.15pt;mso-position-horizontal-relative:char;mso-position-vertical-relative:line" type="#_x0000_t202" filled="true" fillcolor="#163e77" stroked="false">
            <w10:anchorlock/>
            <v:textbox inset="0,0,0,0">
              <w:txbxContent>
                <w:p>
                  <w:pPr>
                    <w:spacing w:line="271" w:lineRule="auto" w:before="28"/>
                    <w:ind w:left="2779" w:right="2619" w:firstLine="674"/>
                    <w:jc w:val="left"/>
                    <w:rPr>
                      <w:rFonts w:ascii="Trebuchet MS"/>
                      <w:b/>
                      <w:sz w:val="32"/>
                    </w:rPr>
                  </w:pPr>
                  <w:r>
                    <w:rPr>
                      <w:rFonts w:ascii="Trebuchet MS"/>
                      <w:b/>
                      <w:color w:val="FFFFFF"/>
                      <w:sz w:val="32"/>
                    </w:rPr>
                    <w:t>- CAPO PRIMO - NOMINA E COMPETENZE</w:t>
                  </w:r>
                </w:p>
              </w:txbxContent>
            </v:textbox>
            <v:fill type="solid"/>
          </v:shape>
        </w:pict>
      </w:r>
      <w:r>
        <w:rPr>
          <w:sz w:val="20"/>
        </w:rPr>
      </w:r>
    </w:p>
    <w:p>
      <w:pPr>
        <w:pStyle w:val="BodyText"/>
        <w:spacing w:before="4"/>
        <w:rPr>
          <w:b/>
          <w:i/>
          <w:sz w:val="9"/>
        </w:rPr>
      </w:pPr>
    </w:p>
    <w:p>
      <w:pPr>
        <w:spacing w:before="101"/>
        <w:ind w:left="1060" w:right="924" w:firstLine="0"/>
        <w:jc w:val="center"/>
        <w:rPr>
          <w:rFonts w:ascii="Trebuchet MS" w:hAnsi="Trebuchet MS"/>
          <w:b/>
          <w:sz w:val="28"/>
        </w:rPr>
      </w:pPr>
      <w:bookmarkStart w:name="_bookmark141" w:id="142"/>
      <w:bookmarkEnd w:id="142"/>
      <w:r>
        <w:rPr/>
      </w:r>
      <w:r>
        <w:rPr>
          <w:rFonts w:ascii="Trebuchet MS" w:hAnsi="Trebuchet MS"/>
          <w:b/>
          <w:w w:val="105"/>
          <w:sz w:val="28"/>
        </w:rPr>
        <w:t>Art.15 –</w:t>
      </w:r>
      <w:r>
        <w:rPr>
          <w:rFonts w:ascii="Trebuchet MS" w:hAnsi="Trebuchet MS"/>
          <w:b/>
          <w:spacing w:val="-70"/>
          <w:w w:val="105"/>
          <w:sz w:val="28"/>
        </w:rPr>
        <w:t> </w:t>
      </w:r>
      <w:r>
        <w:rPr>
          <w:rFonts w:ascii="Trebuchet MS" w:hAnsi="Trebuchet MS"/>
          <w:b/>
          <w:w w:val="105"/>
          <w:sz w:val="28"/>
        </w:rPr>
        <w:t>Istituzione</w:t>
      </w:r>
    </w:p>
    <w:p>
      <w:pPr>
        <w:pStyle w:val="BodyText"/>
        <w:spacing w:before="6"/>
        <w:rPr>
          <w:rFonts w:ascii="Trebuchet MS"/>
          <w:b/>
          <w:sz w:val="18"/>
        </w:rPr>
      </w:pPr>
    </w:p>
    <w:p>
      <w:pPr>
        <w:pStyle w:val="ListParagraph"/>
        <w:numPr>
          <w:ilvl w:val="0"/>
          <w:numId w:val="129"/>
        </w:numPr>
        <w:tabs>
          <w:tab w:pos="1661" w:val="left" w:leader="none"/>
          <w:tab w:pos="1662" w:val="left" w:leader="none"/>
        </w:tabs>
        <w:spacing w:line="240" w:lineRule="auto" w:before="102" w:after="0"/>
        <w:ind w:left="1661" w:right="0" w:hanging="568"/>
        <w:jc w:val="left"/>
        <w:rPr>
          <w:rFonts w:ascii="Gill Sans MT"/>
          <w:sz w:val="24"/>
        </w:rPr>
      </w:pPr>
      <w:r>
        <w:rPr>
          <w:rFonts w:ascii="Gill Sans MT"/>
          <w:w w:val="110"/>
          <w:sz w:val="24"/>
        </w:rPr>
        <w:t>Presso</w:t>
      </w:r>
      <w:r>
        <w:rPr>
          <w:rFonts w:ascii="Gill Sans MT"/>
          <w:spacing w:val="-28"/>
          <w:w w:val="110"/>
          <w:sz w:val="24"/>
        </w:rPr>
        <w:t> </w:t>
      </w:r>
      <w:r>
        <w:rPr>
          <w:rFonts w:ascii="Gill Sans MT"/>
          <w:w w:val="110"/>
          <w:sz w:val="24"/>
        </w:rPr>
        <w:t>la</w:t>
      </w:r>
      <w:r>
        <w:rPr>
          <w:rFonts w:ascii="Gill Sans MT"/>
          <w:spacing w:val="-28"/>
          <w:w w:val="110"/>
          <w:sz w:val="24"/>
        </w:rPr>
        <w:t> </w:t>
      </w:r>
      <w:r>
        <w:rPr>
          <w:rFonts w:ascii="Gill Sans MT"/>
          <w:w w:val="110"/>
          <w:sz w:val="24"/>
        </w:rPr>
        <w:t>FIPAV</w:t>
      </w:r>
      <w:r>
        <w:rPr>
          <w:rFonts w:ascii="Gill Sans MT"/>
          <w:spacing w:val="-26"/>
          <w:w w:val="110"/>
          <w:sz w:val="24"/>
        </w:rPr>
        <w:t> </w:t>
      </w:r>
      <w:r>
        <w:rPr>
          <w:rFonts w:ascii="Gill Sans MT"/>
          <w:w w:val="110"/>
          <w:sz w:val="24"/>
        </w:rPr>
        <w:t>sono</w:t>
      </w:r>
      <w:r>
        <w:rPr>
          <w:rFonts w:ascii="Gill Sans MT"/>
          <w:spacing w:val="-27"/>
          <w:w w:val="110"/>
          <w:sz w:val="24"/>
        </w:rPr>
        <w:t> </w:t>
      </w:r>
      <w:r>
        <w:rPr>
          <w:rFonts w:ascii="Gill Sans MT"/>
          <w:w w:val="110"/>
          <w:sz w:val="24"/>
        </w:rPr>
        <w:t>istituiti</w:t>
      </w:r>
      <w:r>
        <w:rPr>
          <w:rFonts w:ascii="Gill Sans MT"/>
          <w:spacing w:val="-26"/>
          <w:w w:val="110"/>
          <w:sz w:val="24"/>
        </w:rPr>
        <w:t> </w:t>
      </w:r>
      <w:r>
        <w:rPr>
          <w:rFonts w:ascii="Gill Sans MT"/>
          <w:w w:val="110"/>
          <w:sz w:val="24"/>
        </w:rPr>
        <w:t>i</w:t>
      </w:r>
      <w:r>
        <w:rPr>
          <w:rFonts w:ascii="Gill Sans MT"/>
          <w:spacing w:val="-26"/>
          <w:w w:val="110"/>
          <w:sz w:val="24"/>
        </w:rPr>
        <w:t> </w:t>
      </w:r>
      <w:r>
        <w:rPr>
          <w:rFonts w:ascii="Gill Sans MT"/>
          <w:w w:val="110"/>
          <w:sz w:val="24"/>
        </w:rPr>
        <w:t>Giudici</w:t>
      </w:r>
      <w:r>
        <w:rPr>
          <w:rFonts w:ascii="Gill Sans MT"/>
          <w:spacing w:val="-26"/>
          <w:w w:val="110"/>
          <w:sz w:val="24"/>
        </w:rPr>
        <w:t> </w:t>
      </w:r>
      <w:r>
        <w:rPr>
          <w:rFonts w:ascii="Gill Sans MT"/>
          <w:w w:val="110"/>
          <w:sz w:val="24"/>
        </w:rPr>
        <w:t>Sportivi.</w:t>
      </w:r>
    </w:p>
    <w:p>
      <w:pPr>
        <w:pStyle w:val="BodyText"/>
        <w:spacing w:before="8"/>
        <w:rPr>
          <w:rFonts w:ascii="Gill Sans MT"/>
          <w:sz w:val="26"/>
        </w:rPr>
      </w:pPr>
    </w:p>
    <w:p>
      <w:pPr>
        <w:pStyle w:val="ListParagraph"/>
        <w:numPr>
          <w:ilvl w:val="0"/>
          <w:numId w:val="129"/>
        </w:numPr>
        <w:tabs>
          <w:tab w:pos="1661" w:val="left" w:leader="none"/>
          <w:tab w:pos="1662" w:val="left" w:leader="none"/>
        </w:tabs>
        <w:spacing w:line="292" w:lineRule="auto" w:before="0" w:after="0"/>
        <w:ind w:left="1661" w:right="966" w:hanging="567"/>
        <w:jc w:val="left"/>
        <w:rPr>
          <w:rFonts w:ascii="Gill Sans MT"/>
          <w:sz w:val="24"/>
        </w:rPr>
      </w:pPr>
      <w:r>
        <w:rPr/>
        <w:pict>
          <v:shape style="position:absolute;margin-left:39.280697pt;margin-top:15.902374pt;width:15.45pt;height:139.9pt;mso-position-horizontal-relative:page;mso-position-vertical-relative:paragraph;z-index:25235968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w w:val="110"/>
          <w:sz w:val="24"/>
        </w:rPr>
        <w:t>I</w:t>
      </w:r>
      <w:r>
        <w:rPr>
          <w:rFonts w:ascii="Gill Sans MT"/>
          <w:spacing w:val="-7"/>
          <w:w w:val="110"/>
          <w:sz w:val="24"/>
        </w:rPr>
        <w:t> </w:t>
      </w:r>
      <w:r>
        <w:rPr>
          <w:rFonts w:ascii="Gill Sans MT"/>
          <w:w w:val="110"/>
          <w:sz w:val="24"/>
        </w:rPr>
        <w:t>Giudici</w:t>
      </w:r>
      <w:r>
        <w:rPr>
          <w:rFonts w:ascii="Gill Sans MT"/>
          <w:spacing w:val="-5"/>
          <w:w w:val="110"/>
          <w:sz w:val="24"/>
        </w:rPr>
        <w:t> </w:t>
      </w:r>
      <w:r>
        <w:rPr>
          <w:rFonts w:ascii="Gill Sans MT"/>
          <w:w w:val="110"/>
          <w:sz w:val="24"/>
        </w:rPr>
        <w:t>Sportivi</w:t>
      </w:r>
      <w:r>
        <w:rPr>
          <w:rFonts w:ascii="Gill Sans MT"/>
          <w:spacing w:val="-6"/>
          <w:w w:val="110"/>
          <w:sz w:val="24"/>
        </w:rPr>
        <w:t> </w:t>
      </w:r>
      <w:r>
        <w:rPr>
          <w:rFonts w:ascii="Gill Sans MT"/>
          <w:w w:val="110"/>
          <w:sz w:val="24"/>
        </w:rPr>
        <w:t>si</w:t>
      </w:r>
      <w:r>
        <w:rPr>
          <w:rFonts w:ascii="Gill Sans MT"/>
          <w:spacing w:val="-6"/>
          <w:w w:val="110"/>
          <w:sz w:val="24"/>
        </w:rPr>
        <w:t> </w:t>
      </w:r>
      <w:r>
        <w:rPr>
          <w:rFonts w:ascii="Gill Sans MT"/>
          <w:w w:val="110"/>
          <w:sz w:val="24"/>
        </w:rPr>
        <w:t>distinguono</w:t>
      </w:r>
      <w:r>
        <w:rPr>
          <w:rFonts w:ascii="Gill Sans MT"/>
          <w:spacing w:val="-4"/>
          <w:w w:val="110"/>
          <w:sz w:val="24"/>
        </w:rPr>
        <w:t> </w:t>
      </w:r>
      <w:r>
        <w:rPr>
          <w:rFonts w:ascii="Gill Sans MT"/>
          <w:w w:val="110"/>
          <w:sz w:val="24"/>
        </w:rPr>
        <w:t>in</w:t>
      </w:r>
      <w:r>
        <w:rPr>
          <w:rFonts w:ascii="Gill Sans MT"/>
          <w:spacing w:val="-6"/>
          <w:w w:val="110"/>
          <w:sz w:val="24"/>
        </w:rPr>
        <w:t> </w:t>
      </w:r>
      <w:r>
        <w:rPr>
          <w:rFonts w:ascii="Gill Sans MT"/>
          <w:w w:val="110"/>
          <w:sz w:val="24"/>
        </w:rPr>
        <w:t>Giudice</w:t>
      </w:r>
      <w:r>
        <w:rPr>
          <w:rFonts w:ascii="Gill Sans MT"/>
          <w:spacing w:val="-5"/>
          <w:w w:val="110"/>
          <w:sz w:val="24"/>
        </w:rPr>
        <w:t> </w:t>
      </w:r>
      <w:r>
        <w:rPr>
          <w:rFonts w:ascii="Gill Sans MT"/>
          <w:w w:val="110"/>
          <w:sz w:val="24"/>
        </w:rPr>
        <w:t>Sportivo</w:t>
      </w:r>
      <w:r>
        <w:rPr>
          <w:rFonts w:ascii="Gill Sans MT"/>
          <w:spacing w:val="-5"/>
          <w:w w:val="110"/>
          <w:sz w:val="24"/>
        </w:rPr>
        <w:t> </w:t>
      </w:r>
      <w:r>
        <w:rPr>
          <w:rFonts w:ascii="Gill Sans MT"/>
          <w:w w:val="110"/>
          <w:sz w:val="24"/>
        </w:rPr>
        <w:t>Nazionale,</w:t>
      </w:r>
      <w:r>
        <w:rPr>
          <w:rFonts w:ascii="Gill Sans MT"/>
          <w:spacing w:val="-6"/>
          <w:w w:val="110"/>
          <w:sz w:val="24"/>
        </w:rPr>
        <w:t> </w:t>
      </w:r>
      <w:r>
        <w:rPr>
          <w:rFonts w:ascii="Gill Sans MT"/>
          <w:w w:val="110"/>
          <w:sz w:val="24"/>
        </w:rPr>
        <w:t>Giudici</w:t>
      </w:r>
      <w:r>
        <w:rPr>
          <w:rFonts w:ascii="Gill Sans MT"/>
          <w:spacing w:val="-5"/>
          <w:w w:val="110"/>
          <w:sz w:val="24"/>
        </w:rPr>
        <w:t> </w:t>
      </w:r>
      <w:r>
        <w:rPr>
          <w:rFonts w:ascii="Gill Sans MT"/>
          <w:w w:val="110"/>
          <w:sz w:val="24"/>
        </w:rPr>
        <w:t>Sportivi Territoriali</w:t>
      </w:r>
      <w:r>
        <w:rPr>
          <w:rFonts w:ascii="Gill Sans MT"/>
          <w:spacing w:val="-26"/>
          <w:w w:val="110"/>
          <w:sz w:val="24"/>
        </w:rPr>
        <w:t> </w:t>
      </w:r>
      <w:r>
        <w:rPr>
          <w:rFonts w:ascii="Gill Sans MT"/>
          <w:w w:val="110"/>
          <w:sz w:val="24"/>
        </w:rPr>
        <w:t>e</w:t>
      </w:r>
      <w:r>
        <w:rPr>
          <w:rFonts w:ascii="Gill Sans MT"/>
          <w:spacing w:val="-28"/>
          <w:w w:val="110"/>
          <w:sz w:val="24"/>
        </w:rPr>
        <w:t> </w:t>
      </w:r>
      <w:r>
        <w:rPr>
          <w:rFonts w:ascii="Gill Sans MT"/>
          <w:w w:val="110"/>
          <w:sz w:val="24"/>
        </w:rPr>
        <w:t>Corte</w:t>
      </w:r>
      <w:r>
        <w:rPr>
          <w:rFonts w:ascii="Gill Sans MT"/>
          <w:spacing w:val="-28"/>
          <w:w w:val="110"/>
          <w:sz w:val="24"/>
        </w:rPr>
        <w:t> </w:t>
      </w:r>
      <w:r>
        <w:rPr>
          <w:rFonts w:ascii="Gill Sans MT"/>
          <w:w w:val="110"/>
          <w:sz w:val="24"/>
        </w:rPr>
        <w:t>Sportiva</w:t>
      </w:r>
      <w:r>
        <w:rPr>
          <w:rFonts w:ascii="Gill Sans MT"/>
          <w:spacing w:val="-30"/>
          <w:w w:val="110"/>
          <w:sz w:val="24"/>
        </w:rPr>
        <w:t> </w:t>
      </w:r>
      <w:r>
        <w:rPr>
          <w:rFonts w:ascii="Gill Sans MT"/>
          <w:w w:val="110"/>
          <w:sz w:val="24"/>
        </w:rPr>
        <w:t>di</w:t>
      </w:r>
      <w:r>
        <w:rPr>
          <w:rFonts w:ascii="Gill Sans MT"/>
          <w:spacing w:val="-27"/>
          <w:w w:val="110"/>
          <w:sz w:val="24"/>
        </w:rPr>
        <w:t> </w:t>
      </w:r>
      <w:r>
        <w:rPr>
          <w:rFonts w:ascii="Gill Sans MT"/>
          <w:w w:val="110"/>
          <w:sz w:val="24"/>
        </w:rPr>
        <w:t>Appello.</w:t>
      </w:r>
    </w:p>
    <w:p>
      <w:pPr>
        <w:pStyle w:val="BodyText"/>
        <w:rPr>
          <w:rFonts w:ascii="Gill Sans MT"/>
          <w:sz w:val="28"/>
        </w:rPr>
      </w:pPr>
    </w:p>
    <w:p>
      <w:pPr>
        <w:pStyle w:val="BodyText"/>
        <w:spacing w:before="9"/>
        <w:rPr>
          <w:rFonts w:ascii="Gill Sans MT"/>
          <w:sz w:val="32"/>
        </w:rPr>
      </w:pPr>
    </w:p>
    <w:p>
      <w:pPr>
        <w:spacing w:before="0"/>
        <w:ind w:left="1056" w:right="924" w:firstLine="0"/>
        <w:jc w:val="center"/>
        <w:rPr>
          <w:rFonts w:ascii="Trebuchet MS" w:hAnsi="Trebuchet MS"/>
          <w:b/>
          <w:sz w:val="28"/>
        </w:rPr>
      </w:pPr>
      <w:bookmarkStart w:name="_bookmark142" w:id="143"/>
      <w:bookmarkEnd w:id="143"/>
      <w:r>
        <w:rPr/>
      </w:r>
      <w:r>
        <w:rPr>
          <w:rFonts w:ascii="Trebuchet MS" w:hAnsi="Trebuchet MS"/>
          <w:b/>
          <w:sz w:val="28"/>
        </w:rPr>
        <w:t>Art.16 – Competenza dei Giudici Sportivi</w:t>
      </w:r>
    </w:p>
    <w:p>
      <w:pPr>
        <w:pStyle w:val="BodyText"/>
        <w:spacing w:before="6"/>
        <w:rPr>
          <w:rFonts w:ascii="Trebuchet MS"/>
          <w:b/>
          <w:sz w:val="18"/>
        </w:rPr>
      </w:pPr>
    </w:p>
    <w:p>
      <w:pPr>
        <w:pStyle w:val="ListParagraph"/>
        <w:numPr>
          <w:ilvl w:val="0"/>
          <w:numId w:val="130"/>
        </w:numPr>
        <w:tabs>
          <w:tab w:pos="1662" w:val="left" w:leader="none"/>
        </w:tabs>
        <w:spacing w:line="290" w:lineRule="auto" w:before="102" w:after="0"/>
        <w:ind w:left="1661" w:right="934" w:hanging="567"/>
        <w:jc w:val="both"/>
        <w:rPr>
          <w:rFonts w:ascii="Gill Sans MT"/>
          <w:sz w:val="24"/>
        </w:rPr>
      </w:pPr>
      <w:r>
        <w:rPr>
          <w:rFonts w:ascii="Gill Sans MT"/>
          <w:w w:val="110"/>
          <w:sz w:val="24"/>
        </w:rPr>
        <w:t>Il</w:t>
      </w:r>
      <w:r>
        <w:rPr>
          <w:rFonts w:ascii="Gill Sans MT"/>
          <w:spacing w:val="-40"/>
          <w:w w:val="110"/>
          <w:sz w:val="24"/>
        </w:rPr>
        <w:t> </w:t>
      </w:r>
      <w:r>
        <w:rPr>
          <w:rFonts w:ascii="Gill Sans MT"/>
          <w:w w:val="110"/>
          <w:sz w:val="24"/>
        </w:rPr>
        <w:t>Giudice</w:t>
      </w:r>
      <w:r>
        <w:rPr>
          <w:rFonts w:ascii="Gill Sans MT"/>
          <w:spacing w:val="-40"/>
          <w:w w:val="110"/>
          <w:sz w:val="24"/>
        </w:rPr>
        <w:t> </w:t>
      </w:r>
      <w:r>
        <w:rPr>
          <w:rFonts w:ascii="Gill Sans MT"/>
          <w:w w:val="110"/>
          <w:sz w:val="24"/>
        </w:rPr>
        <w:t>Sportivo</w:t>
      </w:r>
      <w:r>
        <w:rPr>
          <w:rFonts w:ascii="Gill Sans MT"/>
          <w:spacing w:val="-39"/>
          <w:w w:val="110"/>
          <w:sz w:val="24"/>
        </w:rPr>
        <w:t> </w:t>
      </w:r>
      <w:r>
        <w:rPr>
          <w:rFonts w:ascii="Gill Sans MT"/>
          <w:w w:val="110"/>
          <w:sz w:val="24"/>
        </w:rPr>
        <w:t>Nazionale</w:t>
      </w:r>
      <w:r>
        <w:rPr>
          <w:rFonts w:ascii="Gill Sans MT"/>
          <w:spacing w:val="-39"/>
          <w:w w:val="110"/>
          <w:sz w:val="24"/>
        </w:rPr>
        <w:t> </w:t>
      </w:r>
      <w:r>
        <w:rPr>
          <w:rFonts w:ascii="Gill Sans MT"/>
          <w:w w:val="110"/>
          <w:sz w:val="24"/>
        </w:rPr>
        <w:t>e</w:t>
      </w:r>
      <w:r>
        <w:rPr>
          <w:rFonts w:ascii="Gill Sans MT"/>
          <w:spacing w:val="-38"/>
          <w:w w:val="110"/>
          <w:sz w:val="24"/>
        </w:rPr>
        <w:t> </w:t>
      </w:r>
      <w:r>
        <w:rPr>
          <w:rFonts w:ascii="Gill Sans MT"/>
          <w:w w:val="110"/>
          <w:sz w:val="24"/>
        </w:rPr>
        <w:t>i</w:t>
      </w:r>
      <w:r>
        <w:rPr>
          <w:rFonts w:ascii="Gill Sans MT"/>
          <w:spacing w:val="-40"/>
          <w:w w:val="110"/>
          <w:sz w:val="24"/>
        </w:rPr>
        <w:t> </w:t>
      </w:r>
      <w:r>
        <w:rPr>
          <w:rFonts w:ascii="Gill Sans MT"/>
          <w:w w:val="110"/>
          <w:sz w:val="24"/>
        </w:rPr>
        <w:t>Giudici</w:t>
      </w:r>
      <w:r>
        <w:rPr>
          <w:rFonts w:ascii="Gill Sans MT"/>
          <w:spacing w:val="-40"/>
          <w:w w:val="110"/>
          <w:sz w:val="24"/>
        </w:rPr>
        <w:t> </w:t>
      </w:r>
      <w:r>
        <w:rPr>
          <w:rFonts w:ascii="Gill Sans MT"/>
          <w:w w:val="110"/>
          <w:sz w:val="24"/>
        </w:rPr>
        <w:t>Sportivi</w:t>
      </w:r>
      <w:r>
        <w:rPr>
          <w:rFonts w:ascii="Gill Sans MT"/>
          <w:spacing w:val="-35"/>
          <w:w w:val="110"/>
          <w:sz w:val="24"/>
        </w:rPr>
        <w:t> </w:t>
      </w:r>
      <w:r>
        <w:rPr>
          <w:rFonts w:ascii="Gill Sans MT"/>
          <w:w w:val="110"/>
          <w:sz w:val="24"/>
        </w:rPr>
        <w:t>Territoriali</w:t>
      </w:r>
      <w:r>
        <w:rPr>
          <w:rFonts w:ascii="Gill Sans MT"/>
          <w:spacing w:val="-40"/>
          <w:w w:val="110"/>
          <w:sz w:val="24"/>
        </w:rPr>
        <w:t> </w:t>
      </w:r>
      <w:r>
        <w:rPr>
          <w:rFonts w:ascii="Gill Sans MT"/>
          <w:w w:val="110"/>
          <w:sz w:val="24"/>
        </w:rPr>
        <w:t>pronunciano</w:t>
      </w:r>
      <w:r>
        <w:rPr>
          <w:rFonts w:ascii="Gill Sans MT"/>
          <w:spacing w:val="-39"/>
          <w:w w:val="110"/>
          <w:sz w:val="24"/>
        </w:rPr>
        <w:t> </w:t>
      </w:r>
      <w:r>
        <w:rPr>
          <w:rFonts w:ascii="Gill Sans MT"/>
          <w:w w:val="110"/>
          <w:sz w:val="24"/>
        </w:rPr>
        <w:t>in</w:t>
      </w:r>
      <w:r>
        <w:rPr>
          <w:rFonts w:ascii="Gill Sans MT"/>
          <w:spacing w:val="-39"/>
          <w:w w:val="110"/>
          <w:sz w:val="24"/>
        </w:rPr>
        <w:t> </w:t>
      </w:r>
      <w:r>
        <w:rPr>
          <w:rFonts w:ascii="Gill Sans MT"/>
          <w:w w:val="110"/>
          <w:sz w:val="24"/>
        </w:rPr>
        <w:t>prima istanza, senza udienza e con immediatezza, su tutte le questioni connesse allo svolgimento</w:t>
      </w:r>
      <w:r>
        <w:rPr>
          <w:rFonts w:ascii="Gill Sans MT"/>
          <w:spacing w:val="-28"/>
          <w:w w:val="110"/>
          <w:sz w:val="24"/>
        </w:rPr>
        <w:t> </w:t>
      </w:r>
      <w:r>
        <w:rPr>
          <w:rFonts w:ascii="Gill Sans MT"/>
          <w:w w:val="110"/>
          <w:sz w:val="24"/>
        </w:rPr>
        <w:t>delle</w:t>
      </w:r>
      <w:r>
        <w:rPr>
          <w:rFonts w:ascii="Gill Sans MT"/>
          <w:spacing w:val="-23"/>
          <w:w w:val="110"/>
          <w:sz w:val="24"/>
        </w:rPr>
        <w:t> </w:t>
      </w:r>
      <w:r>
        <w:rPr>
          <w:rFonts w:ascii="Gill Sans MT"/>
          <w:w w:val="110"/>
          <w:sz w:val="24"/>
        </w:rPr>
        <w:t>gare</w:t>
      </w:r>
      <w:r>
        <w:rPr>
          <w:rFonts w:ascii="Gill Sans MT"/>
          <w:spacing w:val="-23"/>
          <w:w w:val="110"/>
          <w:sz w:val="24"/>
        </w:rPr>
        <w:t> </w:t>
      </w:r>
      <w:r>
        <w:rPr>
          <w:rFonts w:ascii="Gill Sans MT"/>
          <w:w w:val="110"/>
          <w:sz w:val="24"/>
        </w:rPr>
        <w:t>e</w:t>
      </w:r>
      <w:r>
        <w:rPr>
          <w:rFonts w:ascii="Gill Sans MT"/>
          <w:spacing w:val="-26"/>
          <w:w w:val="110"/>
          <w:sz w:val="24"/>
        </w:rPr>
        <w:t> </w:t>
      </w:r>
      <w:r>
        <w:rPr>
          <w:rFonts w:ascii="Gill Sans MT"/>
          <w:w w:val="110"/>
          <w:sz w:val="24"/>
        </w:rPr>
        <w:t>in</w:t>
      </w:r>
      <w:r>
        <w:rPr>
          <w:rFonts w:ascii="Gill Sans MT"/>
          <w:spacing w:val="-25"/>
          <w:w w:val="110"/>
          <w:sz w:val="24"/>
        </w:rPr>
        <w:t> </w:t>
      </w:r>
      <w:r>
        <w:rPr>
          <w:rFonts w:ascii="Gill Sans MT"/>
          <w:w w:val="110"/>
          <w:sz w:val="24"/>
        </w:rPr>
        <w:t>particolare</w:t>
      </w:r>
      <w:r>
        <w:rPr>
          <w:rFonts w:ascii="Gill Sans MT"/>
          <w:spacing w:val="-25"/>
          <w:w w:val="110"/>
          <w:sz w:val="24"/>
        </w:rPr>
        <w:t> </w:t>
      </w:r>
      <w:r>
        <w:rPr>
          <w:rFonts w:ascii="Gill Sans MT"/>
          <w:w w:val="110"/>
          <w:sz w:val="24"/>
        </w:rPr>
        <w:t>su</w:t>
      </w:r>
      <w:r>
        <w:rPr>
          <w:rFonts w:ascii="Gill Sans MT"/>
          <w:spacing w:val="-25"/>
          <w:w w:val="110"/>
          <w:sz w:val="24"/>
        </w:rPr>
        <w:t> </w:t>
      </w:r>
      <w:r>
        <w:rPr>
          <w:rFonts w:ascii="Gill Sans MT"/>
          <w:w w:val="110"/>
          <w:sz w:val="24"/>
        </w:rPr>
        <w:t>quelle</w:t>
      </w:r>
      <w:r>
        <w:rPr>
          <w:rFonts w:ascii="Gill Sans MT"/>
          <w:spacing w:val="-26"/>
          <w:w w:val="110"/>
          <w:sz w:val="24"/>
        </w:rPr>
        <w:t> </w:t>
      </w:r>
      <w:r>
        <w:rPr>
          <w:rFonts w:ascii="Gill Sans MT"/>
          <w:w w:val="110"/>
          <w:sz w:val="24"/>
        </w:rPr>
        <w:t>relative</w:t>
      </w:r>
      <w:r>
        <w:rPr>
          <w:rFonts w:ascii="Gill Sans MT"/>
          <w:spacing w:val="-25"/>
          <w:w w:val="110"/>
          <w:sz w:val="24"/>
        </w:rPr>
        <w:t> </w:t>
      </w:r>
      <w:r>
        <w:rPr>
          <w:rFonts w:ascii="Gill Sans MT"/>
          <w:w w:val="110"/>
          <w:sz w:val="24"/>
        </w:rPr>
        <w:t>a:</w:t>
      </w:r>
    </w:p>
    <w:p>
      <w:pPr>
        <w:pStyle w:val="ListParagraph"/>
        <w:numPr>
          <w:ilvl w:val="1"/>
          <w:numId w:val="130"/>
        </w:numPr>
        <w:tabs>
          <w:tab w:pos="2088" w:val="left" w:leader="none"/>
          <w:tab w:pos="2089" w:val="left" w:leader="none"/>
        </w:tabs>
        <w:spacing w:line="240" w:lineRule="auto" w:before="1" w:after="0"/>
        <w:ind w:left="2088" w:right="0" w:hanging="428"/>
        <w:jc w:val="left"/>
        <w:rPr>
          <w:rFonts w:ascii="Gill Sans MT" w:hAnsi="Gill Sans MT"/>
          <w:sz w:val="24"/>
        </w:rPr>
      </w:pPr>
      <w:r>
        <w:rPr>
          <w:rFonts w:ascii="Gill Sans MT" w:hAnsi="Gill Sans MT"/>
          <w:w w:val="110"/>
          <w:sz w:val="24"/>
        </w:rPr>
        <w:t>la</w:t>
      </w:r>
      <w:r>
        <w:rPr>
          <w:rFonts w:ascii="Gill Sans MT" w:hAnsi="Gill Sans MT"/>
          <w:spacing w:val="-28"/>
          <w:w w:val="110"/>
          <w:sz w:val="24"/>
        </w:rPr>
        <w:t> </w:t>
      </w:r>
      <w:r>
        <w:rPr>
          <w:rFonts w:ascii="Gill Sans MT" w:hAnsi="Gill Sans MT"/>
          <w:w w:val="110"/>
          <w:sz w:val="24"/>
        </w:rPr>
        <w:t>regolarità</w:t>
      </w:r>
      <w:r>
        <w:rPr>
          <w:rFonts w:ascii="Gill Sans MT" w:hAnsi="Gill Sans MT"/>
          <w:spacing w:val="-26"/>
          <w:w w:val="110"/>
          <w:sz w:val="24"/>
        </w:rPr>
        <w:t> </w:t>
      </w:r>
      <w:r>
        <w:rPr>
          <w:rFonts w:ascii="Gill Sans MT" w:hAnsi="Gill Sans MT"/>
          <w:w w:val="110"/>
          <w:sz w:val="24"/>
        </w:rPr>
        <w:t>delle</w:t>
      </w:r>
      <w:r>
        <w:rPr>
          <w:rFonts w:ascii="Gill Sans MT" w:hAnsi="Gill Sans MT"/>
          <w:spacing w:val="-25"/>
          <w:w w:val="110"/>
          <w:sz w:val="24"/>
        </w:rPr>
        <w:t> </w:t>
      </w:r>
      <w:r>
        <w:rPr>
          <w:rFonts w:ascii="Gill Sans MT" w:hAnsi="Gill Sans MT"/>
          <w:w w:val="110"/>
          <w:sz w:val="24"/>
        </w:rPr>
        <w:t>gare</w:t>
      </w:r>
      <w:r>
        <w:rPr>
          <w:rFonts w:ascii="Gill Sans MT" w:hAnsi="Gill Sans MT"/>
          <w:spacing w:val="-24"/>
          <w:w w:val="110"/>
          <w:sz w:val="24"/>
        </w:rPr>
        <w:t> </w:t>
      </w:r>
      <w:r>
        <w:rPr>
          <w:rFonts w:ascii="Gill Sans MT" w:hAnsi="Gill Sans MT"/>
          <w:w w:val="110"/>
          <w:sz w:val="24"/>
        </w:rPr>
        <w:t>e</w:t>
      </w:r>
      <w:r>
        <w:rPr>
          <w:rFonts w:ascii="Gill Sans MT" w:hAnsi="Gill Sans MT"/>
          <w:spacing w:val="-26"/>
          <w:w w:val="110"/>
          <w:sz w:val="24"/>
        </w:rPr>
        <w:t> </w:t>
      </w:r>
      <w:r>
        <w:rPr>
          <w:rFonts w:ascii="Gill Sans MT" w:hAnsi="Gill Sans MT"/>
          <w:w w:val="110"/>
          <w:sz w:val="24"/>
        </w:rPr>
        <w:t>la</w:t>
      </w:r>
      <w:r>
        <w:rPr>
          <w:rFonts w:ascii="Gill Sans MT" w:hAnsi="Gill Sans MT"/>
          <w:spacing w:val="-28"/>
          <w:w w:val="110"/>
          <w:sz w:val="24"/>
        </w:rPr>
        <w:t> </w:t>
      </w:r>
      <w:r>
        <w:rPr>
          <w:rFonts w:ascii="Gill Sans MT" w:hAnsi="Gill Sans MT"/>
          <w:w w:val="110"/>
          <w:sz w:val="24"/>
        </w:rPr>
        <w:t>omologazione</w:t>
      </w:r>
      <w:r>
        <w:rPr>
          <w:rFonts w:ascii="Gill Sans MT" w:hAnsi="Gill Sans MT"/>
          <w:spacing w:val="-27"/>
          <w:w w:val="110"/>
          <w:sz w:val="24"/>
        </w:rPr>
        <w:t> </w:t>
      </w:r>
      <w:r>
        <w:rPr>
          <w:rFonts w:ascii="Gill Sans MT" w:hAnsi="Gill Sans MT"/>
          <w:w w:val="110"/>
          <w:sz w:val="24"/>
        </w:rPr>
        <w:t>dei</w:t>
      </w:r>
      <w:r>
        <w:rPr>
          <w:rFonts w:ascii="Gill Sans MT" w:hAnsi="Gill Sans MT"/>
          <w:spacing w:val="-25"/>
          <w:w w:val="110"/>
          <w:sz w:val="24"/>
        </w:rPr>
        <w:t> </w:t>
      </w:r>
      <w:r>
        <w:rPr>
          <w:rFonts w:ascii="Gill Sans MT" w:hAnsi="Gill Sans MT"/>
          <w:w w:val="110"/>
          <w:sz w:val="24"/>
        </w:rPr>
        <w:t>relativi</w:t>
      </w:r>
      <w:r>
        <w:rPr>
          <w:rFonts w:ascii="Gill Sans MT" w:hAnsi="Gill Sans MT"/>
          <w:spacing w:val="-27"/>
          <w:w w:val="110"/>
          <w:sz w:val="24"/>
        </w:rPr>
        <w:t> </w:t>
      </w:r>
      <w:r>
        <w:rPr>
          <w:rFonts w:ascii="Gill Sans MT" w:hAnsi="Gill Sans MT"/>
          <w:w w:val="110"/>
          <w:sz w:val="24"/>
        </w:rPr>
        <w:t>risultati;</w:t>
      </w:r>
    </w:p>
    <w:p>
      <w:pPr>
        <w:pStyle w:val="ListParagraph"/>
        <w:numPr>
          <w:ilvl w:val="1"/>
          <w:numId w:val="130"/>
        </w:numPr>
        <w:tabs>
          <w:tab w:pos="2088" w:val="left" w:leader="none"/>
          <w:tab w:pos="2089" w:val="left" w:leader="none"/>
        </w:tabs>
        <w:spacing w:line="292" w:lineRule="auto" w:before="57" w:after="0"/>
        <w:ind w:left="2088" w:right="929" w:hanging="428"/>
        <w:jc w:val="left"/>
        <w:rPr>
          <w:rFonts w:ascii="Gill Sans MT" w:hAnsi="Gill Sans MT"/>
          <w:sz w:val="24"/>
        </w:rPr>
      </w:pPr>
      <w:r>
        <w:rPr/>
        <w:pict>
          <v:shape style="position:absolute;margin-left:39.280704pt;margin-top:7.274374pt;width:15.45pt;height:114.05pt;mso-position-horizontal-relative:page;mso-position-vertical-relative:paragraph;z-index:25235865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sz w:val="24"/>
        </w:rPr>
        <w:t>la regolarità dei campi o degli impianti e delle relative attrezzature in occasione della</w:t>
      </w:r>
      <w:r>
        <w:rPr>
          <w:rFonts w:ascii="Gill Sans MT" w:hAnsi="Gill Sans MT"/>
          <w:spacing w:val="-51"/>
          <w:w w:val="110"/>
          <w:sz w:val="24"/>
        </w:rPr>
        <w:t> </w:t>
      </w:r>
      <w:r>
        <w:rPr>
          <w:rFonts w:ascii="Gill Sans MT" w:hAnsi="Gill Sans MT"/>
          <w:w w:val="110"/>
          <w:sz w:val="24"/>
        </w:rPr>
        <w:t>gara;</w:t>
      </w:r>
    </w:p>
    <w:p>
      <w:pPr>
        <w:pStyle w:val="ListParagraph"/>
        <w:numPr>
          <w:ilvl w:val="1"/>
          <w:numId w:val="130"/>
        </w:numPr>
        <w:tabs>
          <w:tab w:pos="2088" w:val="left" w:leader="none"/>
          <w:tab w:pos="2089" w:val="left" w:leader="none"/>
        </w:tabs>
        <w:spacing w:line="290" w:lineRule="auto" w:before="0" w:after="0"/>
        <w:ind w:left="2088" w:right="932" w:hanging="428"/>
        <w:jc w:val="left"/>
        <w:rPr>
          <w:rFonts w:ascii="Gill Sans MT" w:hAnsi="Gill Sans MT"/>
          <w:sz w:val="24"/>
        </w:rPr>
      </w:pPr>
      <w:r>
        <w:rPr>
          <w:rFonts w:ascii="Gill Sans MT" w:hAnsi="Gill Sans MT"/>
          <w:w w:val="110"/>
          <w:sz w:val="24"/>
        </w:rPr>
        <w:t>la</w:t>
      </w:r>
      <w:r>
        <w:rPr>
          <w:rFonts w:ascii="Gill Sans MT" w:hAnsi="Gill Sans MT"/>
          <w:spacing w:val="-27"/>
          <w:w w:val="110"/>
          <w:sz w:val="24"/>
        </w:rPr>
        <w:t> </w:t>
      </w:r>
      <w:r>
        <w:rPr>
          <w:rFonts w:ascii="Gill Sans MT" w:hAnsi="Gill Sans MT"/>
          <w:w w:val="110"/>
          <w:sz w:val="24"/>
        </w:rPr>
        <w:t>regolarità</w:t>
      </w:r>
      <w:r>
        <w:rPr>
          <w:rFonts w:ascii="Gill Sans MT" w:hAnsi="Gill Sans MT"/>
          <w:spacing w:val="-24"/>
          <w:w w:val="110"/>
          <w:sz w:val="24"/>
        </w:rPr>
        <w:t> </w:t>
      </w:r>
      <w:r>
        <w:rPr>
          <w:rFonts w:ascii="Gill Sans MT" w:hAnsi="Gill Sans MT"/>
          <w:w w:val="110"/>
          <w:sz w:val="24"/>
        </w:rPr>
        <w:t>dello</w:t>
      </w:r>
      <w:r>
        <w:rPr>
          <w:rFonts w:ascii="Gill Sans MT" w:hAnsi="Gill Sans MT"/>
          <w:spacing w:val="-26"/>
          <w:w w:val="110"/>
          <w:sz w:val="24"/>
        </w:rPr>
        <w:t> </w:t>
      </w:r>
      <w:r>
        <w:rPr>
          <w:rFonts w:ascii="Trebuchet MS" w:hAnsi="Trebuchet MS"/>
          <w:i/>
          <w:w w:val="110"/>
          <w:sz w:val="24"/>
        </w:rPr>
        <w:t>status</w:t>
      </w:r>
      <w:r>
        <w:rPr>
          <w:rFonts w:ascii="Trebuchet MS" w:hAnsi="Trebuchet MS"/>
          <w:i/>
          <w:spacing w:val="-30"/>
          <w:w w:val="110"/>
          <w:sz w:val="24"/>
        </w:rPr>
        <w:t> </w:t>
      </w:r>
      <w:r>
        <w:rPr>
          <w:rFonts w:ascii="Gill Sans MT" w:hAnsi="Gill Sans MT"/>
          <w:w w:val="110"/>
          <w:sz w:val="24"/>
        </w:rPr>
        <w:t>e</w:t>
      </w:r>
      <w:r>
        <w:rPr>
          <w:rFonts w:ascii="Gill Sans MT" w:hAnsi="Gill Sans MT"/>
          <w:spacing w:val="-26"/>
          <w:w w:val="110"/>
          <w:sz w:val="24"/>
        </w:rPr>
        <w:t> </w:t>
      </w:r>
      <w:r>
        <w:rPr>
          <w:rFonts w:ascii="Gill Sans MT" w:hAnsi="Gill Sans MT"/>
          <w:w w:val="110"/>
          <w:sz w:val="24"/>
        </w:rPr>
        <w:t>della</w:t>
      </w:r>
      <w:r>
        <w:rPr>
          <w:rFonts w:ascii="Gill Sans MT" w:hAnsi="Gill Sans MT"/>
          <w:spacing w:val="-25"/>
          <w:w w:val="110"/>
          <w:sz w:val="24"/>
        </w:rPr>
        <w:t> </w:t>
      </w:r>
      <w:r>
        <w:rPr>
          <w:rFonts w:ascii="Gill Sans MT" w:hAnsi="Gill Sans MT"/>
          <w:w w:val="110"/>
          <w:sz w:val="24"/>
        </w:rPr>
        <w:t>posizione</w:t>
      </w:r>
      <w:r>
        <w:rPr>
          <w:rFonts w:ascii="Gill Sans MT" w:hAnsi="Gill Sans MT"/>
          <w:spacing w:val="-26"/>
          <w:w w:val="110"/>
          <w:sz w:val="24"/>
        </w:rPr>
        <w:t> </w:t>
      </w:r>
      <w:r>
        <w:rPr>
          <w:rFonts w:ascii="Gill Sans MT" w:hAnsi="Gill Sans MT"/>
          <w:w w:val="110"/>
          <w:sz w:val="24"/>
        </w:rPr>
        <w:t>di</w:t>
      </w:r>
      <w:r>
        <w:rPr>
          <w:rFonts w:ascii="Gill Sans MT" w:hAnsi="Gill Sans MT"/>
          <w:spacing w:val="-26"/>
          <w:w w:val="110"/>
          <w:sz w:val="24"/>
        </w:rPr>
        <w:t> </w:t>
      </w:r>
      <w:r>
        <w:rPr>
          <w:rFonts w:ascii="Gill Sans MT" w:hAnsi="Gill Sans MT"/>
          <w:w w:val="110"/>
          <w:sz w:val="24"/>
        </w:rPr>
        <w:t>atleti,</w:t>
      </w:r>
      <w:r>
        <w:rPr>
          <w:rFonts w:ascii="Gill Sans MT" w:hAnsi="Gill Sans MT"/>
          <w:spacing w:val="-26"/>
          <w:w w:val="110"/>
          <w:sz w:val="24"/>
        </w:rPr>
        <w:t> </w:t>
      </w:r>
      <w:r>
        <w:rPr>
          <w:rFonts w:ascii="Gill Sans MT" w:hAnsi="Gill Sans MT"/>
          <w:w w:val="110"/>
          <w:sz w:val="24"/>
        </w:rPr>
        <w:t>tecnici</w:t>
      </w:r>
      <w:r>
        <w:rPr>
          <w:rFonts w:ascii="Gill Sans MT" w:hAnsi="Gill Sans MT"/>
          <w:spacing w:val="-25"/>
          <w:w w:val="110"/>
          <w:sz w:val="24"/>
        </w:rPr>
        <w:t> </w:t>
      </w:r>
      <w:r>
        <w:rPr>
          <w:rFonts w:ascii="Gill Sans MT" w:hAnsi="Gill Sans MT"/>
          <w:w w:val="110"/>
          <w:sz w:val="24"/>
        </w:rPr>
        <w:t>o</w:t>
      </w:r>
      <w:r>
        <w:rPr>
          <w:rFonts w:ascii="Gill Sans MT" w:hAnsi="Gill Sans MT"/>
          <w:spacing w:val="-26"/>
          <w:w w:val="110"/>
          <w:sz w:val="24"/>
        </w:rPr>
        <w:t> </w:t>
      </w:r>
      <w:r>
        <w:rPr>
          <w:rFonts w:ascii="Gill Sans MT" w:hAnsi="Gill Sans MT"/>
          <w:w w:val="110"/>
          <w:sz w:val="24"/>
        </w:rPr>
        <w:t>altri</w:t>
      </w:r>
      <w:r>
        <w:rPr>
          <w:rFonts w:ascii="Gill Sans MT" w:hAnsi="Gill Sans MT"/>
          <w:spacing w:val="-26"/>
          <w:w w:val="110"/>
          <w:sz w:val="24"/>
        </w:rPr>
        <w:t> </w:t>
      </w:r>
      <w:r>
        <w:rPr>
          <w:rFonts w:ascii="Gill Sans MT" w:hAnsi="Gill Sans MT"/>
          <w:w w:val="110"/>
          <w:sz w:val="24"/>
        </w:rPr>
        <w:t>partecipanti alla</w:t>
      </w:r>
      <w:r>
        <w:rPr>
          <w:rFonts w:ascii="Gill Sans MT" w:hAnsi="Gill Sans MT"/>
          <w:spacing w:val="-27"/>
          <w:w w:val="110"/>
          <w:sz w:val="24"/>
        </w:rPr>
        <w:t> </w:t>
      </w:r>
      <w:r>
        <w:rPr>
          <w:rFonts w:ascii="Gill Sans MT" w:hAnsi="Gill Sans MT"/>
          <w:w w:val="110"/>
          <w:sz w:val="24"/>
        </w:rPr>
        <w:t>gara;</w:t>
      </w:r>
    </w:p>
    <w:p>
      <w:pPr>
        <w:pStyle w:val="ListParagraph"/>
        <w:numPr>
          <w:ilvl w:val="1"/>
          <w:numId w:val="130"/>
        </w:numPr>
        <w:tabs>
          <w:tab w:pos="2088" w:val="left" w:leader="none"/>
          <w:tab w:pos="2089" w:val="left" w:leader="none"/>
        </w:tabs>
        <w:spacing w:line="290" w:lineRule="auto" w:before="0" w:after="0"/>
        <w:ind w:left="2088" w:right="928" w:hanging="428"/>
        <w:jc w:val="left"/>
        <w:rPr>
          <w:rFonts w:ascii="Gill Sans MT"/>
          <w:sz w:val="24"/>
        </w:rPr>
      </w:pPr>
      <w:r>
        <w:rPr>
          <w:rFonts w:ascii="Gill Sans MT"/>
          <w:w w:val="110"/>
          <w:sz w:val="24"/>
        </w:rPr>
        <w:t>i</w:t>
      </w:r>
      <w:r>
        <w:rPr>
          <w:rFonts w:ascii="Gill Sans MT"/>
          <w:spacing w:val="-38"/>
          <w:w w:val="110"/>
          <w:sz w:val="24"/>
        </w:rPr>
        <w:t> </w:t>
      </w:r>
      <w:r>
        <w:rPr>
          <w:rFonts w:ascii="Gill Sans MT"/>
          <w:w w:val="110"/>
          <w:sz w:val="24"/>
        </w:rPr>
        <w:t>comportamenti</w:t>
      </w:r>
      <w:r>
        <w:rPr>
          <w:rFonts w:ascii="Gill Sans MT"/>
          <w:spacing w:val="-38"/>
          <w:w w:val="110"/>
          <w:sz w:val="24"/>
        </w:rPr>
        <w:t> </w:t>
      </w:r>
      <w:r>
        <w:rPr>
          <w:rFonts w:ascii="Gill Sans MT"/>
          <w:w w:val="110"/>
          <w:sz w:val="24"/>
        </w:rPr>
        <w:t>di</w:t>
      </w:r>
      <w:r>
        <w:rPr>
          <w:rFonts w:ascii="Gill Sans MT"/>
          <w:spacing w:val="-37"/>
          <w:w w:val="110"/>
          <w:sz w:val="24"/>
        </w:rPr>
        <w:t> </w:t>
      </w:r>
      <w:r>
        <w:rPr>
          <w:rFonts w:ascii="Gill Sans MT"/>
          <w:w w:val="110"/>
          <w:sz w:val="24"/>
        </w:rPr>
        <w:t>atleti,</w:t>
      </w:r>
      <w:r>
        <w:rPr>
          <w:rFonts w:ascii="Gill Sans MT"/>
          <w:spacing w:val="-38"/>
          <w:w w:val="110"/>
          <w:sz w:val="24"/>
        </w:rPr>
        <w:t> </w:t>
      </w:r>
      <w:r>
        <w:rPr>
          <w:rFonts w:ascii="Gill Sans MT"/>
          <w:w w:val="110"/>
          <w:sz w:val="24"/>
        </w:rPr>
        <w:t>tecnici</w:t>
      </w:r>
      <w:r>
        <w:rPr>
          <w:rFonts w:ascii="Gill Sans MT"/>
          <w:spacing w:val="-37"/>
          <w:w w:val="110"/>
          <w:sz w:val="24"/>
        </w:rPr>
        <w:t> </w:t>
      </w:r>
      <w:r>
        <w:rPr>
          <w:rFonts w:ascii="Gill Sans MT"/>
          <w:w w:val="110"/>
          <w:sz w:val="24"/>
        </w:rPr>
        <w:t>o</w:t>
      </w:r>
      <w:r>
        <w:rPr>
          <w:rFonts w:ascii="Gill Sans MT"/>
          <w:spacing w:val="-38"/>
          <w:w w:val="110"/>
          <w:sz w:val="24"/>
        </w:rPr>
        <w:t> </w:t>
      </w:r>
      <w:r>
        <w:rPr>
          <w:rFonts w:ascii="Gill Sans MT"/>
          <w:w w:val="110"/>
          <w:sz w:val="24"/>
        </w:rPr>
        <w:t>altri</w:t>
      </w:r>
      <w:r>
        <w:rPr>
          <w:rFonts w:ascii="Gill Sans MT"/>
          <w:spacing w:val="-38"/>
          <w:w w:val="110"/>
          <w:sz w:val="24"/>
        </w:rPr>
        <w:t> </w:t>
      </w:r>
      <w:r>
        <w:rPr>
          <w:rFonts w:ascii="Gill Sans MT"/>
          <w:w w:val="110"/>
          <w:sz w:val="24"/>
        </w:rPr>
        <w:t>tesserati</w:t>
      </w:r>
      <w:r>
        <w:rPr>
          <w:rFonts w:ascii="Gill Sans MT"/>
          <w:spacing w:val="-37"/>
          <w:w w:val="110"/>
          <w:sz w:val="24"/>
        </w:rPr>
        <w:t> </w:t>
      </w:r>
      <w:r>
        <w:rPr>
          <w:rFonts w:ascii="Gill Sans MT"/>
          <w:w w:val="110"/>
          <w:sz w:val="24"/>
        </w:rPr>
        <w:t>in</w:t>
      </w:r>
      <w:r>
        <w:rPr>
          <w:rFonts w:ascii="Gill Sans MT"/>
          <w:spacing w:val="-38"/>
          <w:w w:val="110"/>
          <w:sz w:val="24"/>
        </w:rPr>
        <w:t> </w:t>
      </w:r>
      <w:r>
        <w:rPr>
          <w:rFonts w:ascii="Gill Sans MT"/>
          <w:w w:val="110"/>
          <w:sz w:val="24"/>
        </w:rPr>
        <w:t>occasione</w:t>
      </w:r>
      <w:r>
        <w:rPr>
          <w:rFonts w:ascii="Gill Sans MT"/>
          <w:spacing w:val="-38"/>
          <w:w w:val="110"/>
          <w:sz w:val="24"/>
        </w:rPr>
        <w:t> </w:t>
      </w:r>
      <w:r>
        <w:rPr>
          <w:rFonts w:ascii="Gill Sans MT"/>
          <w:w w:val="110"/>
          <w:sz w:val="24"/>
        </w:rPr>
        <w:t>o</w:t>
      </w:r>
      <w:r>
        <w:rPr>
          <w:rFonts w:ascii="Gill Sans MT"/>
          <w:spacing w:val="-38"/>
          <w:w w:val="110"/>
          <w:sz w:val="24"/>
        </w:rPr>
        <w:t> </w:t>
      </w:r>
      <w:r>
        <w:rPr>
          <w:rFonts w:ascii="Gill Sans MT"/>
          <w:w w:val="110"/>
          <w:sz w:val="24"/>
        </w:rPr>
        <w:t>nel</w:t>
      </w:r>
      <w:r>
        <w:rPr>
          <w:rFonts w:ascii="Gill Sans MT"/>
          <w:spacing w:val="-37"/>
          <w:w w:val="110"/>
          <w:sz w:val="24"/>
        </w:rPr>
        <w:t> </w:t>
      </w:r>
      <w:r>
        <w:rPr>
          <w:rFonts w:ascii="Gill Sans MT"/>
          <w:w w:val="110"/>
          <w:sz w:val="24"/>
        </w:rPr>
        <w:t>corso</w:t>
      </w:r>
      <w:r>
        <w:rPr>
          <w:rFonts w:ascii="Gill Sans MT"/>
          <w:spacing w:val="-35"/>
          <w:w w:val="110"/>
          <w:sz w:val="24"/>
        </w:rPr>
        <w:t> </w:t>
      </w:r>
      <w:r>
        <w:rPr>
          <w:rFonts w:ascii="Gill Sans MT"/>
          <w:w w:val="110"/>
          <w:sz w:val="24"/>
        </w:rPr>
        <w:t>della gara;</w:t>
      </w:r>
    </w:p>
    <w:p>
      <w:pPr>
        <w:pStyle w:val="ListParagraph"/>
        <w:numPr>
          <w:ilvl w:val="1"/>
          <w:numId w:val="130"/>
        </w:numPr>
        <w:tabs>
          <w:tab w:pos="2088" w:val="left" w:leader="none"/>
          <w:tab w:pos="2089" w:val="left" w:leader="none"/>
        </w:tabs>
        <w:spacing w:line="277" w:lineRule="exact" w:before="0" w:after="0"/>
        <w:ind w:left="2088" w:right="0" w:hanging="428"/>
        <w:jc w:val="left"/>
        <w:rPr>
          <w:rFonts w:ascii="Gill Sans MT" w:hAnsi="Gill Sans MT"/>
          <w:sz w:val="24"/>
        </w:rPr>
      </w:pPr>
      <w:r>
        <w:rPr>
          <w:rFonts w:ascii="Gill Sans MT" w:hAnsi="Gill Sans MT"/>
          <w:w w:val="105"/>
          <w:sz w:val="24"/>
        </w:rPr>
        <w:t>ogni</w:t>
      </w:r>
      <w:r>
        <w:rPr>
          <w:rFonts w:ascii="Gill Sans MT" w:hAnsi="Gill Sans MT"/>
          <w:spacing w:val="32"/>
          <w:w w:val="105"/>
          <w:sz w:val="24"/>
        </w:rPr>
        <w:t> </w:t>
      </w:r>
      <w:r>
        <w:rPr>
          <w:rFonts w:ascii="Gill Sans MT" w:hAnsi="Gill Sans MT"/>
          <w:w w:val="105"/>
          <w:sz w:val="24"/>
        </w:rPr>
        <w:t>altro</w:t>
      </w:r>
      <w:r>
        <w:rPr>
          <w:rFonts w:ascii="Gill Sans MT" w:hAnsi="Gill Sans MT"/>
          <w:spacing w:val="32"/>
          <w:w w:val="105"/>
          <w:sz w:val="24"/>
        </w:rPr>
        <w:t> </w:t>
      </w:r>
      <w:r>
        <w:rPr>
          <w:rFonts w:ascii="Gill Sans MT" w:hAnsi="Gill Sans MT"/>
          <w:w w:val="105"/>
          <w:sz w:val="24"/>
        </w:rPr>
        <w:t>fatto</w:t>
      </w:r>
      <w:r>
        <w:rPr>
          <w:rFonts w:ascii="Gill Sans MT" w:hAnsi="Gill Sans MT"/>
          <w:spacing w:val="30"/>
          <w:w w:val="105"/>
          <w:sz w:val="24"/>
        </w:rPr>
        <w:t> </w:t>
      </w:r>
      <w:r>
        <w:rPr>
          <w:rFonts w:ascii="Gill Sans MT" w:hAnsi="Gill Sans MT"/>
          <w:w w:val="105"/>
          <w:sz w:val="24"/>
        </w:rPr>
        <w:t>rilevante</w:t>
      </w:r>
      <w:r>
        <w:rPr>
          <w:rFonts w:ascii="Gill Sans MT" w:hAnsi="Gill Sans MT"/>
          <w:spacing w:val="34"/>
          <w:w w:val="105"/>
          <w:sz w:val="24"/>
        </w:rPr>
        <w:t> </w:t>
      </w:r>
      <w:r>
        <w:rPr>
          <w:rFonts w:ascii="Gill Sans MT" w:hAnsi="Gill Sans MT"/>
          <w:w w:val="105"/>
          <w:sz w:val="24"/>
        </w:rPr>
        <w:t>per</w:t>
      </w:r>
      <w:r>
        <w:rPr>
          <w:rFonts w:ascii="Gill Sans MT" w:hAnsi="Gill Sans MT"/>
          <w:spacing w:val="32"/>
          <w:w w:val="105"/>
          <w:sz w:val="24"/>
        </w:rPr>
        <w:t> </w:t>
      </w:r>
      <w:r>
        <w:rPr>
          <w:rFonts w:ascii="Gill Sans MT" w:hAnsi="Gill Sans MT"/>
          <w:w w:val="105"/>
          <w:sz w:val="24"/>
        </w:rPr>
        <w:t>l’ordinamento</w:t>
      </w:r>
      <w:r>
        <w:rPr>
          <w:rFonts w:ascii="Gill Sans MT" w:hAnsi="Gill Sans MT"/>
          <w:spacing w:val="32"/>
          <w:w w:val="105"/>
          <w:sz w:val="24"/>
        </w:rPr>
        <w:t> </w:t>
      </w:r>
      <w:r>
        <w:rPr>
          <w:rFonts w:ascii="Gill Sans MT" w:hAnsi="Gill Sans MT"/>
          <w:w w:val="105"/>
          <w:sz w:val="24"/>
        </w:rPr>
        <w:t>sportivo</w:t>
      </w:r>
      <w:r>
        <w:rPr>
          <w:rFonts w:ascii="Gill Sans MT" w:hAnsi="Gill Sans MT"/>
          <w:spacing w:val="32"/>
          <w:w w:val="105"/>
          <w:sz w:val="24"/>
        </w:rPr>
        <w:t> </w:t>
      </w:r>
      <w:r>
        <w:rPr>
          <w:rFonts w:ascii="Gill Sans MT" w:hAnsi="Gill Sans MT"/>
          <w:w w:val="105"/>
          <w:sz w:val="24"/>
        </w:rPr>
        <w:t>avvenuto</w:t>
      </w:r>
      <w:r>
        <w:rPr>
          <w:rFonts w:ascii="Gill Sans MT" w:hAnsi="Gill Sans MT"/>
          <w:spacing w:val="32"/>
          <w:w w:val="105"/>
          <w:sz w:val="24"/>
        </w:rPr>
        <w:t> </w:t>
      </w:r>
      <w:r>
        <w:rPr>
          <w:rFonts w:ascii="Gill Sans MT" w:hAnsi="Gill Sans MT"/>
          <w:w w:val="105"/>
          <w:sz w:val="24"/>
        </w:rPr>
        <w:t>in</w:t>
      </w:r>
      <w:r>
        <w:rPr>
          <w:rFonts w:ascii="Gill Sans MT" w:hAnsi="Gill Sans MT"/>
          <w:spacing w:val="33"/>
          <w:w w:val="105"/>
          <w:sz w:val="24"/>
        </w:rPr>
        <w:t> </w:t>
      </w:r>
      <w:r>
        <w:rPr>
          <w:rFonts w:ascii="Gill Sans MT" w:hAnsi="Gill Sans MT"/>
          <w:w w:val="105"/>
          <w:sz w:val="24"/>
        </w:rPr>
        <w:t>occasione</w:t>
      </w:r>
    </w:p>
    <w:p>
      <w:pPr>
        <w:pStyle w:val="BodyText"/>
        <w:spacing w:before="54"/>
        <w:ind w:left="2088"/>
        <w:rPr>
          <w:rFonts w:ascii="Gill Sans MT"/>
        </w:rPr>
      </w:pPr>
      <w:r>
        <w:rPr/>
        <w:pict>
          <v:shape style="position:absolute;margin-left:39.280712pt;margin-top:20.496395pt;width:15.45pt;height:167.95pt;mso-position-horizontal-relative:page;mso-position-vertical-relative:paragraph;z-index:25235763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w w:val="115"/>
        </w:rPr>
        <w:t>della</w:t>
      </w:r>
      <w:r>
        <w:rPr>
          <w:rFonts w:ascii="Gill Sans MT"/>
          <w:spacing w:val="-37"/>
          <w:w w:val="115"/>
        </w:rPr>
        <w:t> </w:t>
      </w:r>
      <w:r>
        <w:rPr>
          <w:rFonts w:ascii="Gill Sans MT"/>
          <w:w w:val="115"/>
        </w:rPr>
        <w:t>gara.</w:t>
      </w:r>
    </w:p>
    <w:p>
      <w:pPr>
        <w:pStyle w:val="BodyText"/>
        <w:spacing w:before="8"/>
        <w:rPr>
          <w:rFonts w:ascii="Gill Sans MT"/>
          <w:sz w:val="26"/>
        </w:rPr>
      </w:pPr>
    </w:p>
    <w:p>
      <w:pPr>
        <w:pStyle w:val="ListParagraph"/>
        <w:numPr>
          <w:ilvl w:val="0"/>
          <w:numId w:val="130"/>
        </w:numPr>
        <w:tabs>
          <w:tab w:pos="1662" w:val="left" w:leader="none"/>
        </w:tabs>
        <w:spacing w:line="290" w:lineRule="auto" w:before="1" w:after="0"/>
        <w:ind w:left="1661" w:right="931" w:hanging="567"/>
        <w:jc w:val="both"/>
        <w:rPr>
          <w:rFonts w:ascii="Gill Sans MT" w:hAnsi="Gill Sans MT"/>
          <w:sz w:val="24"/>
        </w:rPr>
      </w:pPr>
      <w:r>
        <w:rPr>
          <w:rFonts w:ascii="Gill Sans MT" w:hAnsi="Gill Sans MT"/>
          <w:w w:val="110"/>
          <w:sz w:val="24"/>
        </w:rPr>
        <w:t>Il Giudice Sportivo può irrogare le sanzioni di cui al comma 1, lett.a),b),c),d),e),f),g),h),l),m)</w:t>
      </w:r>
      <w:r>
        <w:rPr>
          <w:rFonts w:ascii="Gill Sans MT" w:hAnsi="Gill Sans MT"/>
          <w:spacing w:val="-28"/>
          <w:w w:val="110"/>
          <w:sz w:val="24"/>
        </w:rPr>
        <w:t> </w:t>
      </w:r>
      <w:r>
        <w:rPr>
          <w:rFonts w:ascii="Gill Sans MT" w:hAnsi="Gill Sans MT"/>
          <w:w w:val="110"/>
          <w:sz w:val="24"/>
        </w:rPr>
        <w:t>dell’art.</w:t>
      </w:r>
      <w:r>
        <w:rPr>
          <w:rFonts w:ascii="Gill Sans MT" w:hAnsi="Gill Sans MT"/>
          <w:spacing w:val="-26"/>
          <w:w w:val="110"/>
          <w:sz w:val="24"/>
        </w:rPr>
        <w:t> </w:t>
      </w:r>
      <w:r>
        <w:rPr>
          <w:rFonts w:ascii="Gill Sans MT" w:hAnsi="Gill Sans MT"/>
          <w:w w:val="110"/>
          <w:sz w:val="24"/>
        </w:rPr>
        <w:t>84</w:t>
      </w:r>
      <w:r>
        <w:rPr>
          <w:rFonts w:ascii="Gill Sans MT" w:hAnsi="Gill Sans MT"/>
          <w:spacing w:val="-28"/>
          <w:w w:val="110"/>
          <w:sz w:val="24"/>
        </w:rPr>
        <w:t> </w:t>
      </w:r>
      <w:r>
        <w:rPr>
          <w:rFonts w:ascii="Gill Sans MT" w:hAnsi="Gill Sans MT"/>
          <w:w w:val="110"/>
          <w:sz w:val="24"/>
        </w:rPr>
        <w:t>con</w:t>
      </w:r>
      <w:r>
        <w:rPr>
          <w:rFonts w:ascii="Gill Sans MT" w:hAnsi="Gill Sans MT"/>
          <w:spacing w:val="-27"/>
          <w:w w:val="110"/>
          <w:sz w:val="24"/>
        </w:rPr>
        <w:t> </w:t>
      </w:r>
      <w:r>
        <w:rPr>
          <w:rFonts w:ascii="Gill Sans MT" w:hAnsi="Gill Sans MT"/>
          <w:w w:val="110"/>
          <w:sz w:val="24"/>
        </w:rPr>
        <w:t>i</w:t>
      </w:r>
      <w:r>
        <w:rPr>
          <w:rFonts w:ascii="Gill Sans MT" w:hAnsi="Gill Sans MT"/>
          <w:spacing w:val="-27"/>
          <w:w w:val="110"/>
          <w:sz w:val="24"/>
        </w:rPr>
        <w:t> </w:t>
      </w:r>
      <w:r>
        <w:rPr>
          <w:rFonts w:ascii="Gill Sans MT" w:hAnsi="Gill Sans MT"/>
          <w:w w:val="110"/>
          <w:sz w:val="24"/>
        </w:rPr>
        <w:t>limiti</w:t>
      </w:r>
      <w:r>
        <w:rPr>
          <w:rFonts w:ascii="Gill Sans MT" w:hAnsi="Gill Sans MT"/>
          <w:spacing w:val="-26"/>
          <w:w w:val="110"/>
          <w:sz w:val="24"/>
        </w:rPr>
        <w:t> </w:t>
      </w:r>
      <w:r>
        <w:rPr>
          <w:rFonts w:ascii="Gill Sans MT" w:hAnsi="Gill Sans MT"/>
          <w:w w:val="110"/>
          <w:sz w:val="24"/>
        </w:rPr>
        <w:t>di</w:t>
      </w:r>
      <w:r>
        <w:rPr>
          <w:rFonts w:ascii="Gill Sans MT" w:hAnsi="Gill Sans MT"/>
          <w:spacing w:val="-27"/>
          <w:w w:val="110"/>
          <w:sz w:val="24"/>
        </w:rPr>
        <w:t> </w:t>
      </w:r>
      <w:r>
        <w:rPr>
          <w:rFonts w:ascii="Gill Sans MT" w:hAnsi="Gill Sans MT"/>
          <w:w w:val="110"/>
          <w:sz w:val="24"/>
        </w:rPr>
        <w:t>10</w:t>
      </w:r>
      <w:r>
        <w:rPr>
          <w:rFonts w:ascii="Gill Sans MT" w:hAnsi="Gill Sans MT"/>
          <w:spacing w:val="-27"/>
          <w:w w:val="110"/>
          <w:sz w:val="24"/>
        </w:rPr>
        <w:t> </w:t>
      </w:r>
      <w:r>
        <w:rPr>
          <w:rFonts w:ascii="Gill Sans MT" w:hAnsi="Gill Sans MT"/>
          <w:w w:val="110"/>
          <w:sz w:val="24"/>
        </w:rPr>
        <w:t>giornate</w:t>
      </w:r>
      <w:r>
        <w:rPr>
          <w:rFonts w:ascii="Gill Sans MT" w:hAnsi="Gill Sans MT"/>
          <w:spacing w:val="-26"/>
          <w:w w:val="110"/>
          <w:sz w:val="24"/>
        </w:rPr>
        <w:t> </w:t>
      </w:r>
      <w:r>
        <w:rPr>
          <w:rFonts w:ascii="Gill Sans MT" w:hAnsi="Gill Sans MT"/>
          <w:w w:val="110"/>
          <w:sz w:val="24"/>
        </w:rPr>
        <w:t>per</w:t>
      </w:r>
      <w:r>
        <w:rPr>
          <w:rFonts w:ascii="Gill Sans MT" w:hAnsi="Gill Sans MT"/>
          <w:spacing w:val="-27"/>
          <w:w w:val="110"/>
          <w:sz w:val="24"/>
        </w:rPr>
        <w:t> </w:t>
      </w:r>
      <w:r>
        <w:rPr>
          <w:rFonts w:ascii="Gill Sans MT" w:hAnsi="Gill Sans MT"/>
          <w:w w:val="110"/>
          <w:sz w:val="24"/>
        </w:rPr>
        <w:t>la</w:t>
      </w:r>
      <w:r>
        <w:rPr>
          <w:rFonts w:ascii="Gill Sans MT" w:hAnsi="Gill Sans MT"/>
          <w:spacing w:val="-27"/>
          <w:w w:val="110"/>
          <w:sz w:val="24"/>
        </w:rPr>
        <w:t> </w:t>
      </w:r>
      <w:r>
        <w:rPr>
          <w:rFonts w:ascii="Gill Sans MT" w:hAnsi="Gill Sans MT"/>
          <w:w w:val="110"/>
          <w:sz w:val="24"/>
        </w:rPr>
        <w:t>squalifica e</w:t>
      </w:r>
      <w:r>
        <w:rPr>
          <w:rFonts w:ascii="Gill Sans MT" w:hAnsi="Gill Sans MT"/>
          <w:spacing w:val="-25"/>
          <w:w w:val="110"/>
          <w:sz w:val="24"/>
        </w:rPr>
        <w:t> </w:t>
      </w:r>
      <w:r>
        <w:rPr>
          <w:rFonts w:ascii="Gill Sans MT" w:hAnsi="Gill Sans MT"/>
          <w:w w:val="110"/>
          <w:sz w:val="24"/>
        </w:rPr>
        <w:t>di</w:t>
      </w:r>
      <w:r>
        <w:rPr>
          <w:rFonts w:ascii="Gill Sans MT" w:hAnsi="Gill Sans MT"/>
          <w:spacing w:val="-25"/>
          <w:w w:val="110"/>
          <w:sz w:val="24"/>
        </w:rPr>
        <w:t> </w:t>
      </w:r>
      <w:r>
        <w:rPr>
          <w:rFonts w:ascii="Gill Sans MT" w:hAnsi="Gill Sans MT"/>
          <w:w w:val="110"/>
          <w:sz w:val="24"/>
        </w:rPr>
        <w:t>mesi</w:t>
      </w:r>
      <w:r>
        <w:rPr>
          <w:rFonts w:ascii="Gill Sans MT" w:hAnsi="Gill Sans MT"/>
          <w:spacing w:val="-25"/>
          <w:w w:val="110"/>
          <w:sz w:val="24"/>
        </w:rPr>
        <w:t> </w:t>
      </w:r>
      <w:r>
        <w:rPr>
          <w:rFonts w:ascii="Gill Sans MT" w:hAnsi="Gill Sans MT"/>
          <w:w w:val="110"/>
          <w:sz w:val="24"/>
        </w:rPr>
        <w:t>6</w:t>
      </w:r>
      <w:r>
        <w:rPr>
          <w:rFonts w:ascii="Gill Sans MT" w:hAnsi="Gill Sans MT"/>
          <w:spacing w:val="-27"/>
          <w:w w:val="110"/>
          <w:sz w:val="24"/>
        </w:rPr>
        <w:t> </w:t>
      </w:r>
      <w:r>
        <w:rPr>
          <w:rFonts w:ascii="Gill Sans MT" w:hAnsi="Gill Sans MT"/>
          <w:w w:val="110"/>
          <w:sz w:val="24"/>
        </w:rPr>
        <w:t>per</w:t>
      </w:r>
      <w:r>
        <w:rPr>
          <w:rFonts w:ascii="Gill Sans MT" w:hAnsi="Gill Sans MT"/>
          <w:spacing w:val="-26"/>
          <w:w w:val="110"/>
          <w:sz w:val="24"/>
        </w:rPr>
        <w:t> </w:t>
      </w:r>
      <w:r>
        <w:rPr>
          <w:rFonts w:ascii="Gill Sans MT" w:hAnsi="Gill Sans MT"/>
          <w:w w:val="110"/>
          <w:sz w:val="24"/>
        </w:rPr>
        <w:t>la</w:t>
      </w:r>
      <w:r>
        <w:rPr>
          <w:rFonts w:ascii="Gill Sans MT" w:hAnsi="Gill Sans MT"/>
          <w:spacing w:val="-24"/>
          <w:w w:val="110"/>
          <w:sz w:val="24"/>
        </w:rPr>
        <w:t> </w:t>
      </w:r>
      <w:r>
        <w:rPr>
          <w:rFonts w:ascii="Gill Sans MT" w:hAnsi="Gill Sans MT"/>
          <w:w w:val="110"/>
          <w:sz w:val="24"/>
        </w:rPr>
        <w:t>sospensione</w:t>
      </w:r>
      <w:r>
        <w:rPr>
          <w:rFonts w:ascii="Gill Sans MT" w:hAnsi="Gill Sans MT"/>
          <w:spacing w:val="-25"/>
          <w:w w:val="110"/>
          <w:sz w:val="24"/>
        </w:rPr>
        <w:t> </w:t>
      </w:r>
      <w:r>
        <w:rPr>
          <w:rFonts w:ascii="Gill Sans MT" w:hAnsi="Gill Sans MT"/>
          <w:w w:val="110"/>
          <w:sz w:val="24"/>
        </w:rPr>
        <w:t>a</w:t>
      </w:r>
      <w:r>
        <w:rPr>
          <w:rFonts w:ascii="Gill Sans MT" w:hAnsi="Gill Sans MT"/>
          <w:spacing w:val="-25"/>
          <w:w w:val="110"/>
          <w:sz w:val="24"/>
        </w:rPr>
        <w:t> </w:t>
      </w:r>
      <w:r>
        <w:rPr>
          <w:rFonts w:ascii="Gill Sans MT" w:hAnsi="Gill Sans MT"/>
          <w:w w:val="110"/>
          <w:sz w:val="24"/>
        </w:rPr>
        <w:t>tempo</w:t>
      </w:r>
      <w:r>
        <w:rPr>
          <w:rFonts w:ascii="Gill Sans MT" w:hAnsi="Gill Sans MT"/>
          <w:spacing w:val="-26"/>
          <w:w w:val="110"/>
          <w:sz w:val="24"/>
        </w:rPr>
        <w:t> </w:t>
      </w:r>
      <w:r>
        <w:rPr>
          <w:rFonts w:ascii="Gill Sans MT" w:hAnsi="Gill Sans MT"/>
          <w:w w:val="110"/>
          <w:sz w:val="24"/>
        </w:rPr>
        <w:t>determinato.</w:t>
      </w:r>
    </w:p>
    <w:p>
      <w:pPr>
        <w:pStyle w:val="BodyText"/>
        <w:spacing w:before="10"/>
        <w:rPr>
          <w:rFonts w:ascii="Gill Sans MT"/>
          <w:sz w:val="21"/>
        </w:rPr>
      </w:pPr>
    </w:p>
    <w:p>
      <w:pPr>
        <w:pStyle w:val="ListParagraph"/>
        <w:numPr>
          <w:ilvl w:val="0"/>
          <w:numId w:val="130"/>
        </w:numPr>
        <w:tabs>
          <w:tab w:pos="1662" w:val="left" w:leader="none"/>
        </w:tabs>
        <w:spacing w:line="290" w:lineRule="auto" w:before="1" w:after="0"/>
        <w:ind w:left="1661" w:right="929" w:hanging="567"/>
        <w:jc w:val="both"/>
        <w:rPr>
          <w:rFonts w:ascii="Gill Sans MT" w:hAnsi="Gill Sans MT"/>
          <w:sz w:val="24"/>
        </w:rPr>
      </w:pPr>
      <w:r>
        <w:rPr>
          <w:rFonts w:ascii="Gill Sans MT" w:hAnsi="Gill Sans MT"/>
          <w:w w:val="110"/>
          <w:sz w:val="24"/>
        </w:rPr>
        <w:t>La</w:t>
      </w:r>
      <w:r>
        <w:rPr>
          <w:rFonts w:ascii="Gill Sans MT" w:hAnsi="Gill Sans MT"/>
          <w:spacing w:val="-58"/>
          <w:w w:val="110"/>
          <w:sz w:val="24"/>
        </w:rPr>
        <w:t> </w:t>
      </w:r>
      <w:r>
        <w:rPr>
          <w:rFonts w:ascii="Gill Sans MT" w:hAnsi="Gill Sans MT"/>
          <w:w w:val="110"/>
          <w:sz w:val="24"/>
        </w:rPr>
        <w:t>Corte</w:t>
      </w:r>
      <w:r>
        <w:rPr>
          <w:rFonts w:ascii="Gill Sans MT" w:hAnsi="Gill Sans MT"/>
          <w:spacing w:val="-57"/>
          <w:w w:val="110"/>
          <w:sz w:val="24"/>
        </w:rPr>
        <w:t> </w:t>
      </w:r>
      <w:r>
        <w:rPr>
          <w:rFonts w:ascii="Gill Sans MT" w:hAnsi="Gill Sans MT"/>
          <w:w w:val="110"/>
          <w:sz w:val="24"/>
        </w:rPr>
        <w:t>Sportiva</w:t>
      </w:r>
      <w:r>
        <w:rPr>
          <w:rFonts w:ascii="Gill Sans MT" w:hAnsi="Gill Sans MT"/>
          <w:spacing w:val="-57"/>
          <w:w w:val="110"/>
          <w:sz w:val="24"/>
        </w:rPr>
        <w:t> </w:t>
      </w:r>
      <w:r>
        <w:rPr>
          <w:rFonts w:ascii="Gill Sans MT" w:hAnsi="Gill Sans MT"/>
          <w:w w:val="110"/>
          <w:sz w:val="24"/>
        </w:rPr>
        <w:t>di</w:t>
      </w:r>
      <w:r>
        <w:rPr>
          <w:rFonts w:ascii="Gill Sans MT" w:hAnsi="Gill Sans MT"/>
          <w:spacing w:val="-57"/>
          <w:w w:val="110"/>
          <w:sz w:val="24"/>
        </w:rPr>
        <w:t> </w:t>
      </w:r>
      <w:r>
        <w:rPr>
          <w:rFonts w:ascii="Gill Sans MT" w:hAnsi="Gill Sans MT"/>
          <w:w w:val="110"/>
          <w:sz w:val="24"/>
        </w:rPr>
        <w:t>Appello</w:t>
      </w:r>
      <w:r>
        <w:rPr>
          <w:rFonts w:ascii="Gill Sans MT" w:hAnsi="Gill Sans MT"/>
          <w:spacing w:val="-58"/>
          <w:w w:val="110"/>
          <w:sz w:val="24"/>
        </w:rPr>
        <w:t> </w:t>
      </w:r>
      <w:r>
        <w:rPr>
          <w:rFonts w:ascii="Gill Sans MT" w:hAnsi="Gill Sans MT"/>
          <w:w w:val="110"/>
          <w:sz w:val="24"/>
        </w:rPr>
        <w:t>e</w:t>
      </w:r>
      <w:r>
        <w:rPr>
          <w:rFonts w:ascii="Gill Sans MT" w:hAnsi="Gill Sans MT"/>
          <w:spacing w:val="-57"/>
          <w:w w:val="110"/>
          <w:sz w:val="24"/>
        </w:rPr>
        <w:t> </w:t>
      </w:r>
      <w:r>
        <w:rPr>
          <w:rFonts w:ascii="Gill Sans MT" w:hAnsi="Gill Sans MT"/>
          <w:w w:val="110"/>
          <w:sz w:val="24"/>
        </w:rPr>
        <w:t>la</w:t>
      </w:r>
      <w:r>
        <w:rPr>
          <w:rFonts w:ascii="Gill Sans MT" w:hAnsi="Gill Sans MT"/>
          <w:spacing w:val="-57"/>
          <w:w w:val="110"/>
          <w:sz w:val="24"/>
        </w:rPr>
        <w:t> </w:t>
      </w:r>
      <w:r>
        <w:rPr>
          <w:rFonts w:ascii="Gill Sans MT" w:hAnsi="Gill Sans MT"/>
          <w:w w:val="110"/>
          <w:sz w:val="24"/>
        </w:rPr>
        <w:t>Corte</w:t>
      </w:r>
      <w:r>
        <w:rPr>
          <w:rFonts w:ascii="Gill Sans MT" w:hAnsi="Gill Sans MT"/>
          <w:spacing w:val="-57"/>
          <w:w w:val="110"/>
          <w:sz w:val="24"/>
        </w:rPr>
        <w:t> </w:t>
      </w:r>
      <w:r>
        <w:rPr>
          <w:rFonts w:ascii="Gill Sans MT" w:hAnsi="Gill Sans MT"/>
          <w:w w:val="110"/>
          <w:sz w:val="24"/>
        </w:rPr>
        <w:t>Sportiva</w:t>
      </w:r>
      <w:r>
        <w:rPr>
          <w:rFonts w:ascii="Gill Sans MT" w:hAnsi="Gill Sans MT"/>
          <w:spacing w:val="-57"/>
          <w:w w:val="110"/>
          <w:sz w:val="24"/>
        </w:rPr>
        <w:t> </w:t>
      </w:r>
      <w:r>
        <w:rPr>
          <w:rFonts w:ascii="Gill Sans MT" w:hAnsi="Gill Sans MT"/>
          <w:w w:val="110"/>
          <w:sz w:val="24"/>
        </w:rPr>
        <w:t>di</w:t>
      </w:r>
      <w:r>
        <w:rPr>
          <w:rFonts w:ascii="Gill Sans MT" w:hAnsi="Gill Sans MT"/>
          <w:spacing w:val="-57"/>
          <w:w w:val="110"/>
          <w:sz w:val="24"/>
        </w:rPr>
        <w:t> </w:t>
      </w:r>
      <w:r>
        <w:rPr>
          <w:rFonts w:ascii="Gill Sans MT" w:hAnsi="Gill Sans MT"/>
          <w:w w:val="110"/>
          <w:sz w:val="24"/>
        </w:rPr>
        <w:t>Appello</w:t>
      </w:r>
      <w:r>
        <w:rPr>
          <w:rFonts w:ascii="Gill Sans MT" w:hAnsi="Gill Sans MT"/>
          <w:spacing w:val="-58"/>
          <w:w w:val="110"/>
          <w:sz w:val="24"/>
        </w:rPr>
        <w:t> </w:t>
      </w:r>
      <w:r>
        <w:rPr>
          <w:rFonts w:ascii="Gill Sans MT" w:hAnsi="Gill Sans MT"/>
          <w:w w:val="110"/>
          <w:sz w:val="24"/>
        </w:rPr>
        <w:t>Territoriale,</w:t>
      </w:r>
      <w:r>
        <w:rPr>
          <w:rFonts w:ascii="Gill Sans MT" w:hAnsi="Gill Sans MT"/>
          <w:spacing w:val="-56"/>
          <w:w w:val="110"/>
          <w:sz w:val="24"/>
        </w:rPr>
        <w:t> </w:t>
      </w:r>
      <w:r>
        <w:rPr>
          <w:rFonts w:ascii="Gill Sans MT" w:hAnsi="Gill Sans MT"/>
          <w:w w:val="110"/>
          <w:sz w:val="24"/>
        </w:rPr>
        <w:t>ove</w:t>
      </w:r>
      <w:r>
        <w:rPr>
          <w:rFonts w:ascii="Gill Sans MT" w:hAnsi="Gill Sans MT"/>
          <w:spacing w:val="-57"/>
          <w:w w:val="110"/>
          <w:sz w:val="24"/>
        </w:rPr>
        <w:t> </w:t>
      </w:r>
      <w:r>
        <w:rPr>
          <w:rFonts w:ascii="Gill Sans MT" w:hAnsi="Gill Sans MT"/>
          <w:w w:val="110"/>
          <w:sz w:val="24"/>
        </w:rPr>
        <w:t>istituita, giudicano</w:t>
      </w:r>
      <w:r>
        <w:rPr>
          <w:rFonts w:ascii="Gill Sans MT" w:hAnsi="Gill Sans MT"/>
          <w:spacing w:val="-27"/>
          <w:w w:val="110"/>
          <w:sz w:val="24"/>
        </w:rPr>
        <w:t> </w:t>
      </w:r>
      <w:r>
        <w:rPr>
          <w:rFonts w:ascii="Gill Sans MT" w:hAnsi="Gill Sans MT"/>
          <w:w w:val="110"/>
          <w:sz w:val="24"/>
        </w:rPr>
        <w:t>in</w:t>
      </w:r>
      <w:r>
        <w:rPr>
          <w:rFonts w:ascii="Gill Sans MT" w:hAnsi="Gill Sans MT"/>
          <w:spacing w:val="-26"/>
          <w:w w:val="110"/>
          <w:sz w:val="24"/>
        </w:rPr>
        <w:t> </w:t>
      </w:r>
      <w:r>
        <w:rPr>
          <w:rFonts w:ascii="Gill Sans MT" w:hAnsi="Gill Sans MT"/>
          <w:w w:val="110"/>
          <w:sz w:val="24"/>
        </w:rPr>
        <w:t>seconda</w:t>
      </w:r>
      <w:r>
        <w:rPr>
          <w:rFonts w:ascii="Gill Sans MT" w:hAnsi="Gill Sans MT"/>
          <w:spacing w:val="-25"/>
          <w:w w:val="110"/>
          <w:sz w:val="24"/>
        </w:rPr>
        <w:t> </w:t>
      </w:r>
      <w:r>
        <w:rPr>
          <w:rFonts w:ascii="Gill Sans MT" w:hAnsi="Gill Sans MT"/>
          <w:w w:val="110"/>
          <w:sz w:val="24"/>
        </w:rPr>
        <w:t>istanza</w:t>
      </w:r>
      <w:r>
        <w:rPr>
          <w:rFonts w:ascii="Gill Sans MT" w:hAnsi="Gill Sans MT"/>
          <w:spacing w:val="-25"/>
          <w:w w:val="110"/>
          <w:sz w:val="24"/>
        </w:rPr>
        <w:t> </w:t>
      </w:r>
      <w:r>
        <w:rPr>
          <w:rFonts w:ascii="Gill Sans MT" w:hAnsi="Gill Sans MT"/>
          <w:w w:val="110"/>
          <w:sz w:val="24"/>
        </w:rPr>
        <w:t>sui</w:t>
      </w:r>
      <w:r>
        <w:rPr>
          <w:rFonts w:ascii="Gill Sans MT" w:hAnsi="Gill Sans MT"/>
          <w:spacing w:val="-25"/>
          <w:w w:val="110"/>
          <w:sz w:val="24"/>
        </w:rPr>
        <w:t> </w:t>
      </w:r>
      <w:r>
        <w:rPr>
          <w:rFonts w:ascii="Gill Sans MT" w:hAnsi="Gill Sans MT"/>
          <w:w w:val="110"/>
          <w:sz w:val="24"/>
        </w:rPr>
        <w:t>reclami</w:t>
      </w:r>
      <w:r>
        <w:rPr>
          <w:rFonts w:ascii="Gill Sans MT" w:hAnsi="Gill Sans MT"/>
          <w:spacing w:val="-25"/>
          <w:w w:val="110"/>
          <w:sz w:val="24"/>
        </w:rPr>
        <w:t> </w:t>
      </w:r>
      <w:r>
        <w:rPr>
          <w:rFonts w:ascii="Gill Sans MT" w:hAnsi="Gill Sans MT"/>
          <w:w w:val="110"/>
          <w:sz w:val="24"/>
        </w:rPr>
        <w:t>avverso</w:t>
      </w:r>
      <w:r>
        <w:rPr>
          <w:rFonts w:ascii="Gill Sans MT" w:hAnsi="Gill Sans MT"/>
          <w:spacing w:val="-26"/>
          <w:w w:val="110"/>
          <w:sz w:val="24"/>
        </w:rPr>
        <w:t> </w:t>
      </w:r>
      <w:r>
        <w:rPr>
          <w:rFonts w:ascii="Gill Sans MT" w:hAnsi="Gill Sans MT"/>
          <w:w w:val="110"/>
          <w:sz w:val="24"/>
        </w:rPr>
        <w:t>le</w:t>
      </w:r>
      <w:r>
        <w:rPr>
          <w:rFonts w:ascii="Gill Sans MT" w:hAnsi="Gill Sans MT"/>
          <w:spacing w:val="-24"/>
          <w:w w:val="110"/>
          <w:sz w:val="24"/>
        </w:rPr>
        <w:t> </w:t>
      </w:r>
      <w:r>
        <w:rPr>
          <w:rFonts w:ascii="Gill Sans MT" w:hAnsi="Gill Sans MT"/>
          <w:w w:val="110"/>
          <w:sz w:val="24"/>
        </w:rPr>
        <w:t>decisioni,</w:t>
      </w:r>
      <w:r>
        <w:rPr>
          <w:rFonts w:ascii="Gill Sans MT" w:hAnsi="Gill Sans MT"/>
          <w:spacing w:val="-24"/>
          <w:w w:val="110"/>
          <w:sz w:val="24"/>
        </w:rPr>
        <w:t> </w:t>
      </w:r>
      <w:r>
        <w:rPr>
          <w:rFonts w:ascii="Gill Sans MT" w:hAnsi="Gill Sans MT"/>
          <w:w w:val="110"/>
          <w:sz w:val="24"/>
        </w:rPr>
        <w:t>rispettivamente,</w:t>
      </w:r>
      <w:r>
        <w:rPr>
          <w:rFonts w:ascii="Gill Sans MT" w:hAnsi="Gill Sans MT"/>
          <w:spacing w:val="-25"/>
          <w:w w:val="110"/>
          <w:sz w:val="24"/>
        </w:rPr>
        <w:t> </w:t>
      </w:r>
      <w:r>
        <w:rPr>
          <w:rFonts w:ascii="Gill Sans MT" w:hAnsi="Gill Sans MT"/>
          <w:w w:val="110"/>
          <w:sz w:val="24"/>
        </w:rPr>
        <w:t>del Giudice</w:t>
      </w:r>
      <w:r>
        <w:rPr>
          <w:rFonts w:ascii="Gill Sans MT" w:hAnsi="Gill Sans MT"/>
          <w:spacing w:val="-30"/>
          <w:w w:val="110"/>
          <w:sz w:val="24"/>
        </w:rPr>
        <w:t> </w:t>
      </w:r>
      <w:r>
        <w:rPr>
          <w:rFonts w:ascii="Gill Sans MT" w:hAnsi="Gill Sans MT"/>
          <w:w w:val="110"/>
          <w:sz w:val="24"/>
        </w:rPr>
        <w:t>Sportivo</w:t>
      </w:r>
      <w:r>
        <w:rPr>
          <w:rFonts w:ascii="Gill Sans MT" w:hAnsi="Gill Sans MT"/>
          <w:spacing w:val="-29"/>
          <w:w w:val="110"/>
          <w:sz w:val="24"/>
        </w:rPr>
        <w:t> </w:t>
      </w:r>
      <w:r>
        <w:rPr>
          <w:rFonts w:ascii="Gill Sans MT" w:hAnsi="Gill Sans MT"/>
          <w:w w:val="110"/>
          <w:sz w:val="24"/>
        </w:rPr>
        <w:t>Nazionale</w:t>
      </w:r>
      <w:r>
        <w:rPr>
          <w:rFonts w:ascii="Gill Sans MT" w:hAnsi="Gill Sans MT"/>
          <w:spacing w:val="-28"/>
          <w:w w:val="110"/>
          <w:sz w:val="24"/>
        </w:rPr>
        <w:t> </w:t>
      </w:r>
      <w:r>
        <w:rPr>
          <w:rFonts w:ascii="Gill Sans MT" w:hAnsi="Gill Sans MT"/>
          <w:w w:val="110"/>
          <w:sz w:val="24"/>
        </w:rPr>
        <w:t>e</w:t>
      </w:r>
      <w:r>
        <w:rPr>
          <w:rFonts w:ascii="Gill Sans MT" w:hAnsi="Gill Sans MT"/>
          <w:spacing w:val="-28"/>
          <w:w w:val="110"/>
          <w:sz w:val="24"/>
        </w:rPr>
        <w:t> </w:t>
      </w:r>
      <w:r>
        <w:rPr>
          <w:rFonts w:ascii="Gill Sans MT" w:hAnsi="Gill Sans MT"/>
          <w:w w:val="110"/>
          <w:sz w:val="24"/>
        </w:rPr>
        <w:t>dei</w:t>
      </w:r>
      <w:r>
        <w:rPr>
          <w:rFonts w:ascii="Gill Sans MT" w:hAnsi="Gill Sans MT"/>
          <w:spacing w:val="-28"/>
          <w:w w:val="110"/>
          <w:sz w:val="24"/>
        </w:rPr>
        <w:t> </w:t>
      </w:r>
      <w:r>
        <w:rPr>
          <w:rFonts w:ascii="Gill Sans MT" w:hAnsi="Gill Sans MT"/>
          <w:w w:val="110"/>
          <w:sz w:val="24"/>
        </w:rPr>
        <w:t>Giudici</w:t>
      </w:r>
      <w:r>
        <w:rPr>
          <w:rFonts w:ascii="Gill Sans MT" w:hAnsi="Gill Sans MT"/>
          <w:spacing w:val="-29"/>
          <w:w w:val="110"/>
          <w:sz w:val="24"/>
        </w:rPr>
        <w:t> </w:t>
      </w:r>
      <w:r>
        <w:rPr>
          <w:rFonts w:ascii="Gill Sans MT" w:hAnsi="Gill Sans MT"/>
          <w:w w:val="110"/>
          <w:sz w:val="24"/>
        </w:rPr>
        <w:t>Sportivi</w:t>
      </w:r>
      <w:r>
        <w:rPr>
          <w:rFonts w:ascii="Gill Sans MT" w:hAnsi="Gill Sans MT"/>
          <w:spacing w:val="-28"/>
          <w:w w:val="110"/>
          <w:sz w:val="24"/>
        </w:rPr>
        <w:t> </w:t>
      </w:r>
      <w:r>
        <w:rPr>
          <w:rFonts w:ascii="Gill Sans MT" w:hAnsi="Gill Sans MT"/>
          <w:w w:val="110"/>
          <w:sz w:val="24"/>
        </w:rPr>
        <w:t>Territoriali.</w:t>
      </w:r>
      <w:r>
        <w:rPr>
          <w:rFonts w:ascii="Gill Sans MT" w:hAnsi="Gill Sans MT"/>
          <w:spacing w:val="-28"/>
          <w:w w:val="110"/>
          <w:sz w:val="24"/>
        </w:rPr>
        <w:t> </w:t>
      </w:r>
      <w:r>
        <w:rPr>
          <w:rFonts w:ascii="Gill Sans MT" w:hAnsi="Gill Sans MT"/>
          <w:w w:val="110"/>
          <w:sz w:val="24"/>
        </w:rPr>
        <w:t>Sono</w:t>
      </w:r>
      <w:r>
        <w:rPr>
          <w:rFonts w:ascii="Gill Sans MT" w:hAnsi="Gill Sans MT"/>
          <w:spacing w:val="-29"/>
          <w:w w:val="110"/>
          <w:sz w:val="24"/>
        </w:rPr>
        <w:t> </w:t>
      </w:r>
      <w:r>
        <w:rPr>
          <w:rFonts w:ascii="Gill Sans MT" w:hAnsi="Gill Sans MT"/>
          <w:w w:val="110"/>
          <w:sz w:val="24"/>
        </w:rPr>
        <w:t>competenti</w:t>
      </w:r>
      <w:r>
        <w:rPr>
          <w:rFonts w:ascii="Gill Sans MT" w:hAnsi="Gill Sans MT"/>
          <w:spacing w:val="-29"/>
          <w:w w:val="110"/>
          <w:sz w:val="24"/>
        </w:rPr>
        <w:t> </w:t>
      </w:r>
      <w:r>
        <w:rPr>
          <w:rFonts w:ascii="Gill Sans MT" w:hAnsi="Gill Sans MT"/>
          <w:w w:val="110"/>
          <w:sz w:val="24"/>
        </w:rPr>
        <w:t>a decidere,</w:t>
      </w:r>
      <w:r>
        <w:rPr>
          <w:rFonts w:ascii="Gill Sans MT" w:hAnsi="Gill Sans MT"/>
          <w:spacing w:val="-23"/>
          <w:w w:val="110"/>
          <w:sz w:val="24"/>
        </w:rPr>
        <w:t> </w:t>
      </w:r>
      <w:r>
        <w:rPr>
          <w:rFonts w:ascii="Gill Sans MT" w:hAnsi="Gill Sans MT"/>
          <w:w w:val="110"/>
          <w:sz w:val="24"/>
        </w:rPr>
        <w:t>altresì,</w:t>
      </w:r>
      <w:r>
        <w:rPr>
          <w:rFonts w:ascii="Gill Sans MT" w:hAnsi="Gill Sans MT"/>
          <w:spacing w:val="-26"/>
          <w:w w:val="110"/>
          <w:sz w:val="24"/>
        </w:rPr>
        <w:t> </w:t>
      </w:r>
      <w:r>
        <w:rPr>
          <w:rFonts w:ascii="Gill Sans MT" w:hAnsi="Gill Sans MT"/>
          <w:w w:val="110"/>
          <w:sz w:val="24"/>
        </w:rPr>
        <w:t>sulle</w:t>
      </w:r>
      <w:r>
        <w:rPr>
          <w:rFonts w:ascii="Gill Sans MT" w:hAnsi="Gill Sans MT"/>
          <w:spacing w:val="-23"/>
          <w:w w:val="110"/>
          <w:sz w:val="24"/>
        </w:rPr>
        <w:t> </w:t>
      </w:r>
      <w:r>
        <w:rPr>
          <w:rFonts w:ascii="Gill Sans MT" w:hAnsi="Gill Sans MT"/>
          <w:w w:val="110"/>
          <w:sz w:val="24"/>
        </w:rPr>
        <w:t>istanze</w:t>
      </w:r>
      <w:r>
        <w:rPr>
          <w:rFonts w:ascii="Gill Sans MT" w:hAnsi="Gill Sans MT"/>
          <w:spacing w:val="-23"/>
          <w:w w:val="110"/>
          <w:sz w:val="24"/>
        </w:rPr>
        <w:t> </w:t>
      </w:r>
      <w:r>
        <w:rPr>
          <w:rFonts w:ascii="Gill Sans MT" w:hAnsi="Gill Sans MT"/>
          <w:w w:val="110"/>
          <w:sz w:val="24"/>
        </w:rPr>
        <w:t>di</w:t>
      </w:r>
      <w:r>
        <w:rPr>
          <w:rFonts w:ascii="Gill Sans MT" w:hAnsi="Gill Sans MT"/>
          <w:spacing w:val="-23"/>
          <w:w w:val="110"/>
          <w:sz w:val="24"/>
        </w:rPr>
        <w:t> </w:t>
      </w:r>
      <w:r>
        <w:rPr>
          <w:rFonts w:ascii="Gill Sans MT" w:hAnsi="Gill Sans MT"/>
          <w:w w:val="110"/>
          <w:sz w:val="24"/>
        </w:rPr>
        <w:t>ricusazione</w:t>
      </w:r>
      <w:r>
        <w:rPr>
          <w:rFonts w:ascii="Gill Sans MT" w:hAnsi="Gill Sans MT"/>
          <w:spacing w:val="-24"/>
          <w:w w:val="110"/>
          <w:sz w:val="24"/>
        </w:rPr>
        <w:t> </w:t>
      </w:r>
      <w:r>
        <w:rPr>
          <w:rFonts w:ascii="Gill Sans MT" w:hAnsi="Gill Sans MT"/>
          <w:w w:val="110"/>
          <w:sz w:val="24"/>
        </w:rPr>
        <w:t>dei</w:t>
      </w:r>
      <w:r>
        <w:rPr>
          <w:rFonts w:ascii="Gill Sans MT" w:hAnsi="Gill Sans MT"/>
          <w:spacing w:val="-23"/>
          <w:w w:val="110"/>
          <w:sz w:val="24"/>
        </w:rPr>
        <w:t> </w:t>
      </w:r>
      <w:r>
        <w:rPr>
          <w:rFonts w:ascii="Gill Sans MT" w:hAnsi="Gill Sans MT"/>
          <w:w w:val="110"/>
          <w:sz w:val="24"/>
        </w:rPr>
        <w:t>medesimi</w:t>
      </w:r>
      <w:r>
        <w:rPr>
          <w:rFonts w:ascii="Gill Sans MT" w:hAnsi="Gill Sans MT"/>
          <w:spacing w:val="-24"/>
          <w:w w:val="110"/>
          <w:sz w:val="24"/>
        </w:rPr>
        <w:t> </w:t>
      </w:r>
      <w:r>
        <w:rPr>
          <w:rFonts w:ascii="Gill Sans MT" w:hAnsi="Gill Sans MT"/>
          <w:w w:val="110"/>
          <w:sz w:val="24"/>
        </w:rPr>
        <w:t>giudici.</w: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spacing w:before="9"/>
        <w:rPr>
          <w:rFonts w:ascii="Gill Sans MT"/>
          <w:sz w:val="17"/>
        </w:rPr>
      </w:pPr>
      <w:r>
        <w:rPr/>
        <w:pict>
          <v:shape style="position:absolute;margin-left:41.759998pt;margin-top:11.529001pt;width:11.1pt;height:10pt;mso-position-horizontal-relative:page;mso-position-vertical-relative:paragraph;z-index:-250960896;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20</w:t>
                  </w:r>
                </w:p>
              </w:txbxContent>
            </v:textbox>
            <w10:wrap type="topAndBottom"/>
          </v:shape>
        </w:pict>
      </w:r>
    </w:p>
    <w:p>
      <w:pPr>
        <w:spacing w:after="0"/>
        <w:rPr>
          <w:rFonts w:ascii="Gill Sans MT"/>
          <w:sz w:val="17"/>
        </w:rPr>
        <w:sectPr>
          <w:pgSz w:w="11910" w:h="16840"/>
          <w:pgMar w:top="1580" w:bottom="280" w:left="720" w:right="200"/>
        </w:sectPr>
      </w:pPr>
    </w:p>
    <w:p>
      <w:pPr>
        <w:pStyle w:val="BodyText"/>
        <w:rPr>
          <w:rFonts w:ascii="Gill Sans MT"/>
          <w:sz w:val="20"/>
        </w:rPr>
      </w:pPr>
      <w:r>
        <w:rPr/>
        <w:pict>
          <v:group style="position:absolute;margin-left:.000001pt;margin-top:.497483pt;width:538.8pt;height:841.45pt;mso-position-horizontal-relative:page;mso-position-vertical-relative:page;z-index:-275188736"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3315" to="10775,3315" stroked="true" strokeweight=".48001pt" strokecolor="#000000">
              <v:stroke dashstyle="solid"/>
            </v:line>
            <v:line style="position:absolute" from="1786,9921" to="10775,9921" stroked="true" strokeweight=".48001pt" strokecolor="#000000">
              <v:stroke dashstyle="solid"/>
            </v:line>
            <w10:wrap type="none"/>
          </v:group>
        </w:pict>
      </w:r>
    </w:p>
    <w:p>
      <w:pPr>
        <w:pStyle w:val="BodyText"/>
        <w:rPr>
          <w:rFonts w:ascii="Gill Sans MT"/>
          <w:sz w:val="20"/>
        </w:rPr>
      </w:pPr>
    </w:p>
    <w:p>
      <w:pPr>
        <w:pStyle w:val="BodyText"/>
        <w:rPr>
          <w:rFonts w:ascii="Gill Sans MT"/>
          <w:sz w:val="20"/>
        </w:rPr>
      </w:pPr>
    </w:p>
    <w:p>
      <w:pPr>
        <w:spacing w:line="273" w:lineRule="auto" w:before="258"/>
        <w:ind w:left="2892" w:right="1246" w:hanging="1510"/>
        <w:jc w:val="left"/>
        <w:rPr>
          <w:rFonts w:ascii="Trebuchet MS" w:hAnsi="Trebuchet MS"/>
          <w:b/>
          <w:sz w:val="28"/>
        </w:rPr>
      </w:pPr>
      <w:bookmarkStart w:name="_bookmark143" w:id="144"/>
      <w:bookmarkEnd w:id="144"/>
      <w:r>
        <w:rPr/>
      </w:r>
      <w:r>
        <w:rPr>
          <w:rFonts w:ascii="Trebuchet MS" w:hAnsi="Trebuchet MS"/>
          <w:b/>
          <w:sz w:val="28"/>
        </w:rPr>
        <w:t>Art.17</w:t>
      </w:r>
      <w:r>
        <w:rPr>
          <w:rFonts w:ascii="Trebuchet MS" w:hAnsi="Trebuchet MS"/>
          <w:b/>
          <w:spacing w:val="-62"/>
          <w:sz w:val="28"/>
        </w:rPr>
        <w:t> </w:t>
      </w:r>
      <w:r>
        <w:rPr>
          <w:rFonts w:ascii="Trebuchet MS" w:hAnsi="Trebuchet MS"/>
          <w:b/>
          <w:sz w:val="28"/>
        </w:rPr>
        <w:t>–</w:t>
      </w:r>
      <w:r>
        <w:rPr>
          <w:rFonts w:ascii="Trebuchet MS" w:hAnsi="Trebuchet MS"/>
          <w:b/>
          <w:spacing w:val="-62"/>
          <w:sz w:val="28"/>
        </w:rPr>
        <w:t> </w:t>
      </w:r>
      <w:r>
        <w:rPr>
          <w:rFonts w:ascii="Trebuchet MS" w:hAnsi="Trebuchet MS"/>
          <w:b/>
          <w:sz w:val="28"/>
        </w:rPr>
        <w:t>Articolazione</w:t>
      </w:r>
      <w:r>
        <w:rPr>
          <w:rFonts w:ascii="Trebuchet MS" w:hAnsi="Trebuchet MS"/>
          <w:b/>
          <w:spacing w:val="-62"/>
          <w:sz w:val="28"/>
        </w:rPr>
        <w:t> </w:t>
      </w:r>
      <w:r>
        <w:rPr>
          <w:rFonts w:ascii="Trebuchet MS" w:hAnsi="Trebuchet MS"/>
          <w:b/>
          <w:sz w:val="28"/>
        </w:rPr>
        <w:t>funzionale</w:t>
      </w:r>
      <w:r>
        <w:rPr>
          <w:rFonts w:ascii="Trebuchet MS" w:hAnsi="Trebuchet MS"/>
          <w:b/>
          <w:spacing w:val="-62"/>
          <w:sz w:val="28"/>
        </w:rPr>
        <w:t> </w:t>
      </w:r>
      <w:r>
        <w:rPr>
          <w:rFonts w:ascii="Trebuchet MS" w:hAnsi="Trebuchet MS"/>
          <w:b/>
          <w:sz w:val="28"/>
        </w:rPr>
        <w:t>e</w:t>
      </w:r>
      <w:r>
        <w:rPr>
          <w:rFonts w:ascii="Trebuchet MS" w:hAnsi="Trebuchet MS"/>
          <w:b/>
          <w:spacing w:val="-62"/>
          <w:sz w:val="28"/>
        </w:rPr>
        <w:t> </w:t>
      </w:r>
      <w:r>
        <w:rPr>
          <w:rFonts w:ascii="Trebuchet MS" w:hAnsi="Trebuchet MS"/>
          <w:b/>
          <w:sz w:val="28"/>
        </w:rPr>
        <w:t>territoriale</w:t>
      </w:r>
      <w:r>
        <w:rPr>
          <w:rFonts w:ascii="Trebuchet MS" w:hAnsi="Trebuchet MS"/>
          <w:b/>
          <w:spacing w:val="-63"/>
          <w:sz w:val="28"/>
        </w:rPr>
        <w:t> </w:t>
      </w:r>
      <w:r>
        <w:rPr>
          <w:rFonts w:ascii="Trebuchet MS" w:hAnsi="Trebuchet MS"/>
          <w:b/>
          <w:sz w:val="28"/>
        </w:rPr>
        <w:t>del</w:t>
      </w:r>
      <w:r>
        <w:rPr>
          <w:rFonts w:ascii="Trebuchet MS" w:hAnsi="Trebuchet MS"/>
          <w:b/>
          <w:spacing w:val="-61"/>
          <w:sz w:val="28"/>
        </w:rPr>
        <w:t> </w:t>
      </w:r>
      <w:r>
        <w:rPr>
          <w:rFonts w:ascii="Trebuchet MS" w:hAnsi="Trebuchet MS"/>
          <w:b/>
          <w:sz w:val="28"/>
        </w:rPr>
        <w:t>Giudice</w:t>
      </w:r>
      <w:r>
        <w:rPr>
          <w:rFonts w:ascii="Trebuchet MS" w:hAnsi="Trebuchet MS"/>
          <w:b/>
          <w:spacing w:val="-63"/>
          <w:sz w:val="28"/>
        </w:rPr>
        <w:t> </w:t>
      </w:r>
      <w:r>
        <w:rPr>
          <w:rFonts w:ascii="Trebuchet MS" w:hAnsi="Trebuchet MS"/>
          <w:b/>
          <w:sz w:val="28"/>
        </w:rPr>
        <w:t>Sportivo Nazionale e dei Giudici Sportivi Territoriali</w:t>
      </w:r>
    </w:p>
    <w:p>
      <w:pPr>
        <w:pStyle w:val="BodyText"/>
        <w:spacing w:before="3"/>
        <w:rPr>
          <w:rFonts w:ascii="Trebuchet MS"/>
          <w:b/>
          <w:sz w:val="14"/>
        </w:rPr>
      </w:pPr>
    </w:p>
    <w:p>
      <w:pPr>
        <w:pStyle w:val="ListParagraph"/>
        <w:numPr>
          <w:ilvl w:val="0"/>
          <w:numId w:val="131"/>
        </w:numPr>
        <w:tabs>
          <w:tab w:pos="1662" w:val="left" w:leader="none"/>
        </w:tabs>
        <w:spacing w:line="292" w:lineRule="auto" w:before="103" w:after="0"/>
        <w:ind w:left="1661" w:right="942" w:hanging="567"/>
        <w:jc w:val="both"/>
        <w:rPr>
          <w:rFonts w:ascii="Gill Sans MT" w:hAnsi="Gill Sans MT"/>
          <w:sz w:val="24"/>
        </w:rPr>
      </w:pPr>
      <w:r>
        <w:rPr>
          <w:rFonts w:ascii="Gill Sans MT" w:hAnsi="Gill Sans MT"/>
          <w:w w:val="110"/>
          <w:sz w:val="24"/>
        </w:rPr>
        <w:t>Il</w:t>
      </w:r>
      <w:r>
        <w:rPr>
          <w:rFonts w:ascii="Gill Sans MT" w:hAnsi="Gill Sans MT"/>
          <w:spacing w:val="-23"/>
          <w:w w:val="110"/>
          <w:sz w:val="24"/>
        </w:rPr>
        <w:t> </w:t>
      </w:r>
      <w:r>
        <w:rPr>
          <w:rFonts w:ascii="Gill Sans MT" w:hAnsi="Gill Sans MT"/>
          <w:w w:val="110"/>
          <w:sz w:val="24"/>
        </w:rPr>
        <w:t>Giudice</w:t>
      </w:r>
      <w:r>
        <w:rPr>
          <w:rFonts w:ascii="Gill Sans MT" w:hAnsi="Gill Sans MT"/>
          <w:spacing w:val="-23"/>
          <w:w w:val="110"/>
          <w:sz w:val="24"/>
        </w:rPr>
        <w:t> </w:t>
      </w:r>
      <w:r>
        <w:rPr>
          <w:rFonts w:ascii="Gill Sans MT" w:hAnsi="Gill Sans MT"/>
          <w:w w:val="110"/>
          <w:sz w:val="24"/>
        </w:rPr>
        <w:t>Sportivo</w:t>
      </w:r>
      <w:r>
        <w:rPr>
          <w:rFonts w:ascii="Gill Sans MT" w:hAnsi="Gill Sans MT"/>
          <w:spacing w:val="-22"/>
          <w:w w:val="110"/>
          <w:sz w:val="24"/>
        </w:rPr>
        <w:t> </w:t>
      </w:r>
      <w:r>
        <w:rPr>
          <w:rFonts w:ascii="Gill Sans MT" w:hAnsi="Gill Sans MT"/>
          <w:w w:val="110"/>
          <w:sz w:val="24"/>
        </w:rPr>
        <w:t>Nazionale</w:t>
      </w:r>
      <w:r>
        <w:rPr>
          <w:rFonts w:ascii="Gill Sans MT" w:hAnsi="Gill Sans MT"/>
          <w:spacing w:val="-23"/>
          <w:w w:val="110"/>
          <w:sz w:val="24"/>
        </w:rPr>
        <w:t> </w:t>
      </w:r>
      <w:r>
        <w:rPr>
          <w:rFonts w:ascii="Gill Sans MT" w:hAnsi="Gill Sans MT"/>
          <w:w w:val="110"/>
          <w:sz w:val="24"/>
        </w:rPr>
        <w:t>è</w:t>
      </w:r>
      <w:r>
        <w:rPr>
          <w:rFonts w:ascii="Gill Sans MT" w:hAnsi="Gill Sans MT"/>
          <w:spacing w:val="-22"/>
          <w:w w:val="110"/>
          <w:sz w:val="24"/>
        </w:rPr>
        <w:t> </w:t>
      </w:r>
      <w:r>
        <w:rPr>
          <w:rFonts w:ascii="Gill Sans MT" w:hAnsi="Gill Sans MT"/>
          <w:w w:val="110"/>
          <w:sz w:val="24"/>
        </w:rPr>
        <w:t>unico</w:t>
      </w:r>
      <w:r>
        <w:rPr>
          <w:rFonts w:ascii="Gill Sans MT" w:hAnsi="Gill Sans MT"/>
          <w:spacing w:val="-23"/>
          <w:w w:val="110"/>
          <w:sz w:val="24"/>
        </w:rPr>
        <w:t> </w:t>
      </w:r>
      <w:r>
        <w:rPr>
          <w:rFonts w:ascii="Gill Sans MT" w:hAnsi="Gill Sans MT"/>
          <w:w w:val="110"/>
          <w:sz w:val="24"/>
        </w:rPr>
        <w:t>ed</w:t>
      </w:r>
      <w:r>
        <w:rPr>
          <w:rFonts w:ascii="Gill Sans MT" w:hAnsi="Gill Sans MT"/>
          <w:spacing w:val="-22"/>
          <w:w w:val="110"/>
          <w:sz w:val="24"/>
        </w:rPr>
        <w:t> </w:t>
      </w:r>
      <w:r>
        <w:rPr>
          <w:rFonts w:ascii="Gill Sans MT" w:hAnsi="Gill Sans MT"/>
          <w:w w:val="110"/>
          <w:sz w:val="24"/>
        </w:rPr>
        <w:t>è</w:t>
      </w:r>
      <w:r>
        <w:rPr>
          <w:rFonts w:ascii="Gill Sans MT" w:hAnsi="Gill Sans MT"/>
          <w:spacing w:val="-23"/>
          <w:w w:val="110"/>
          <w:sz w:val="24"/>
        </w:rPr>
        <w:t> </w:t>
      </w:r>
      <w:r>
        <w:rPr>
          <w:rFonts w:ascii="Gill Sans MT" w:hAnsi="Gill Sans MT"/>
          <w:w w:val="110"/>
          <w:sz w:val="24"/>
        </w:rPr>
        <w:t>competente</w:t>
      </w:r>
      <w:r>
        <w:rPr>
          <w:rFonts w:ascii="Gill Sans MT" w:hAnsi="Gill Sans MT"/>
          <w:spacing w:val="-22"/>
          <w:w w:val="110"/>
          <w:sz w:val="24"/>
        </w:rPr>
        <w:t> </w:t>
      </w:r>
      <w:r>
        <w:rPr>
          <w:rFonts w:ascii="Gill Sans MT" w:hAnsi="Gill Sans MT"/>
          <w:w w:val="110"/>
          <w:sz w:val="24"/>
        </w:rPr>
        <w:t>per</w:t>
      </w:r>
      <w:r>
        <w:rPr>
          <w:rFonts w:ascii="Gill Sans MT" w:hAnsi="Gill Sans MT"/>
          <w:spacing w:val="-22"/>
          <w:w w:val="110"/>
          <w:sz w:val="24"/>
        </w:rPr>
        <w:t> </w:t>
      </w:r>
      <w:r>
        <w:rPr>
          <w:rFonts w:ascii="Gill Sans MT" w:hAnsi="Gill Sans MT"/>
          <w:w w:val="110"/>
          <w:sz w:val="24"/>
        </w:rPr>
        <w:t>tutti</w:t>
      </w:r>
      <w:r>
        <w:rPr>
          <w:rFonts w:ascii="Gill Sans MT" w:hAnsi="Gill Sans MT"/>
          <w:spacing w:val="-23"/>
          <w:w w:val="110"/>
          <w:sz w:val="24"/>
        </w:rPr>
        <w:t> </w:t>
      </w:r>
      <w:r>
        <w:rPr>
          <w:rFonts w:ascii="Gill Sans MT" w:hAnsi="Gill Sans MT"/>
          <w:w w:val="110"/>
          <w:sz w:val="24"/>
        </w:rPr>
        <w:t>i</w:t>
      </w:r>
      <w:r>
        <w:rPr>
          <w:rFonts w:ascii="Gill Sans MT" w:hAnsi="Gill Sans MT"/>
          <w:spacing w:val="-23"/>
          <w:w w:val="110"/>
          <w:sz w:val="24"/>
        </w:rPr>
        <w:t> </w:t>
      </w:r>
      <w:r>
        <w:rPr>
          <w:rFonts w:ascii="Gill Sans MT" w:hAnsi="Gill Sans MT"/>
          <w:w w:val="110"/>
          <w:sz w:val="24"/>
        </w:rPr>
        <w:t>campionati</w:t>
      </w:r>
      <w:r>
        <w:rPr>
          <w:rFonts w:ascii="Gill Sans MT" w:hAnsi="Gill Sans MT"/>
          <w:spacing w:val="-24"/>
          <w:w w:val="110"/>
          <w:sz w:val="24"/>
        </w:rPr>
        <w:t> </w:t>
      </w:r>
      <w:r>
        <w:rPr>
          <w:rFonts w:ascii="Gill Sans MT" w:hAnsi="Gill Sans MT"/>
          <w:w w:val="110"/>
          <w:sz w:val="24"/>
        </w:rPr>
        <w:t>e</w:t>
      </w:r>
      <w:r>
        <w:rPr>
          <w:rFonts w:ascii="Gill Sans MT" w:hAnsi="Gill Sans MT"/>
          <w:spacing w:val="-22"/>
          <w:w w:val="110"/>
          <w:sz w:val="24"/>
        </w:rPr>
        <w:t> </w:t>
      </w:r>
      <w:r>
        <w:rPr>
          <w:rFonts w:ascii="Gill Sans MT" w:hAnsi="Gill Sans MT"/>
          <w:w w:val="110"/>
          <w:sz w:val="24"/>
        </w:rPr>
        <w:t>le competizioni,</w:t>
      </w:r>
      <w:r>
        <w:rPr>
          <w:rFonts w:ascii="Gill Sans MT" w:hAnsi="Gill Sans MT"/>
          <w:spacing w:val="-30"/>
          <w:w w:val="110"/>
          <w:sz w:val="24"/>
        </w:rPr>
        <w:t> </w:t>
      </w:r>
      <w:r>
        <w:rPr>
          <w:rFonts w:ascii="Gill Sans MT" w:hAnsi="Gill Sans MT"/>
          <w:w w:val="110"/>
          <w:sz w:val="24"/>
        </w:rPr>
        <w:t>fatte</w:t>
      </w:r>
      <w:r>
        <w:rPr>
          <w:rFonts w:ascii="Gill Sans MT" w:hAnsi="Gill Sans MT"/>
          <w:spacing w:val="-30"/>
          <w:w w:val="110"/>
          <w:sz w:val="24"/>
        </w:rPr>
        <w:t> </w:t>
      </w:r>
      <w:r>
        <w:rPr>
          <w:rFonts w:ascii="Gill Sans MT" w:hAnsi="Gill Sans MT"/>
          <w:w w:val="110"/>
          <w:sz w:val="24"/>
        </w:rPr>
        <w:t>salve</w:t>
      </w:r>
      <w:r>
        <w:rPr>
          <w:rFonts w:ascii="Gill Sans MT" w:hAnsi="Gill Sans MT"/>
          <w:spacing w:val="-30"/>
          <w:w w:val="110"/>
          <w:sz w:val="24"/>
        </w:rPr>
        <w:t> </w:t>
      </w:r>
      <w:r>
        <w:rPr>
          <w:rFonts w:ascii="Gill Sans MT" w:hAnsi="Gill Sans MT"/>
          <w:w w:val="110"/>
          <w:sz w:val="24"/>
        </w:rPr>
        <w:t>le</w:t>
      </w:r>
      <w:r>
        <w:rPr>
          <w:rFonts w:ascii="Gill Sans MT" w:hAnsi="Gill Sans MT"/>
          <w:spacing w:val="-29"/>
          <w:w w:val="110"/>
          <w:sz w:val="24"/>
        </w:rPr>
        <w:t> </w:t>
      </w:r>
      <w:r>
        <w:rPr>
          <w:rFonts w:ascii="Gill Sans MT" w:hAnsi="Gill Sans MT"/>
          <w:w w:val="110"/>
          <w:sz w:val="24"/>
        </w:rPr>
        <w:t>competenze</w:t>
      </w:r>
      <w:r>
        <w:rPr>
          <w:rFonts w:ascii="Gill Sans MT" w:hAnsi="Gill Sans MT"/>
          <w:spacing w:val="-30"/>
          <w:w w:val="110"/>
          <w:sz w:val="24"/>
        </w:rPr>
        <w:t> </w:t>
      </w:r>
      <w:r>
        <w:rPr>
          <w:rFonts w:ascii="Gill Sans MT" w:hAnsi="Gill Sans MT"/>
          <w:w w:val="110"/>
          <w:sz w:val="24"/>
        </w:rPr>
        <w:t>dei</w:t>
      </w:r>
      <w:r>
        <w:rPr>
          <w:rFonts w:ascii="Gill Sans MT" w:hAnsi="Gill Sans MT"/>
          <w:spacing w:val="-29"/>
          <w:w w:val="110"/>
          <w:sz w:val="24"/>
        </w:rPr>
        <w:t> </w:t>
      </w:r>
      <w:r>
        <w:rPr>
          <w:rFonts w:ascii="Gill Sans MT" w:hAnsi="Gill Sans MT"/>
          <w:w w:val="110"/>
          <w:sz w:val="24"/>
        </w:rPr>
        <w:t>Giudici</w:t>
      </w:r>
      <w:r>
        <w:rPr>
          <w:rFonts w:ascii="Gill Sans MT" w:hAnsi="Gill Sans MT"/>
          <w:spacing w:val="-30"/>
          <w:w w:val="110"/>
          <w:sz w:val="24"/>
        </w:rPr>
        <w:t> </w:t>
      </w:r>
      <w:r>
        <w:rPr>
          <w:rFonts w:ascii="Gill Sans MT" w:hAnsi="Gill Sans MT"/>
          <w:w w:val="110"/>
          <w:sz w:val="24"/>
        </w:rPr>
        <w:t>Sportivi</w:t>
      </w:r>
      <w:r>
        <w:rPr>
          <w:rFonts w:ascii="Gill Sans MT" w:hAnsi="Gill Sans MT"/>
          <w:spacing w:val="-29"/>
          <w:w w:val="110"/>
          <w:sz w:val="24"/>
        </w:rPr>
        <w:t> </w:t>
      </w:r>
      <w:r>
        <w:rPr>
          <w:rFonts w:ascii="Gill Sans MT" w:hAnsi="Gill Sans MT"/>
          <w:w w:val="110"/>
          <w:sz w:val="24"/>
        </w:rPr>
        <w:t>territoriali.</w:t>
      </w:r>
    </w:p>
    <w:p>
      <w:pPr>
        <w:pStyle w:val="ListParagraph"/>
        <w:numPr>
          <w:ilvl w:val="0"/>
          <w:numId w:val="131"/>
        </w:numPr>
        <w:tabs>
          <w:tab w:pos="1662" w:val="left" w:leader="none"/>
        </w:tabs>
        <w:spacing w:line="290" w:lineRule="auto" w:before="247" w:after="0"/>
        <w:ind w:left="1661" w:right="929" w:hanging="567"/>
        <w:jc w:val="both"/>
        <w:rPr>
          <w:rFonts w:ascii="Gill Sans MT"/>
          <w:sz w:val="24"/>
        </w:rPr>
      </w:pPr>
      <w:r>
        <w:rPr/>
        <w:pict>
          <v:shape style="position:absolute;margin-left:39.280697pt;margin-top:49.972404pt;width:15.45pt;height:139.9pt;mso-position-horizontal-relative:page;mso-position-vertical-relative:paragraph;z-index:25236480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w w:val="110"/>
          <w:sz w:val="24"/>
        </w:rPr>
        <w:t>I</w:t>
      </w:r>
      <w:r>
        <w:rPr>
          <w:rFonts w:ascii="Gill Sans MT"/>
          <w:spacing w:val="-37"/>
          <w:w w:val="110"/>
          <w:sz w:val="24"/>
        </w:rPr>
        <w:t> </w:t>
      </w:r>
      <w:r>
        <w:rPr>
          <w:rFonts w:ascii="Gill Sans MT"/>
          <w:w w:val="110"/>
          <w:sz w:val="24"/>
        </w:rPr>
        <w:t>Giudici</w:t>
      </w:r>
      <w:r>
        <w:rPr>
          <w:rFonts w:ascii="Gill Sans MT"/>
          <w:spacing w:val="-37"/>
          <w:w w:val="110"/>
          <w:sz w:val="24"/>
        </w:rPr>
        <w:t> </w:t>
      </w:r>
      <w:r>
        <w:rPr>
          <w:rFonts w:ascii="Gill Sans MT"/>
          <w:w w:val="110"/>
          <w:sz w:val="24"/>
        </w:rPr>
        <w:t>Sportivi</w:t>
      </w:r>
      <w:r>
        <w:rPr>
          <w:rFonts w:ascii="Gill Sans MT"/>
          <w:spacing w:val="-36"/>
          <w:w w:val="110"/>
          <w:sz w:val="24"/>
        </w:rPr>
        <w:t> </w:t>
      </w:r>
      <w:r>
        <w:rPr>
          <w:rFonts w:ascii="Gill Sans MT"/>
          <w:w w:val="110"/>
          <w:sz w:val="24"/>
        </w:rPr>
        <w:t>Territoriali</w:t>
      </w:r>
      <w:r>
        <w:rPr>
          <w:rFonts w:ascii="Gill Sans MT"/>
          <w:spacing w:val="-36"/>
          <w:w w:val="110"/>
          <w:sz w:val="24"/>
        </w:rPr>
        <w:t> </w:t>
      </w:r>
      <w:r>
        <w:rPr>
          <w:rFonts w:ascii="Gill Sans MT"/>
          <w:w w:val="110"/>
          <w:sz w:val="24"/>
        </w:rPr>
        <w:t>sono</w:t>
      </w:r>
      <w:r>
        <w:rPr>
          <w:rFonts w:ascii="Gill Sans MT"/>
          <w:spacing w:val="-38"/>
          <w:w w:val="110"/>
          <w:sz w:val="24"/>
        </w:rPr>
        <w:t> </w:t>
      </w:r>
      <w:r>
        <w:rPr>
          <w:rFonts w:ascii="Gill Sans MT"/>
          <w:w w:val="110"/>
          <w:sz w:val="24"/>
        </w:rPr>
        <w:t>in</w:t>
      </w:r>
      <w:r>
        <w:rPr>
          <w:rFonts w:ascii="Gill Sans MT"/>
          <w:spacing w:val="-36"/>
          <w:w w:val="110"/>
          <w:sz w:val="24"/>
        </w:rPr>
        <w:t> </w:t>
      </w:r>
      <w:r>
        <w:rPr>
          <w:rFonts w:ascii="Gill Sans MT"/>
          <w:w w:val="110"/>
          <w:sz w:val="24"/>
        </w:rPr>
        <w:t>numero</w:t>
      </w:r>
      <w:r>
        <w:rPr>
          <w:rFonts w:ascii="Gill Sans MT"/>
          <w:spacing w:val="-37"/>
          <w:w w:val="110"/>
          <w:sz w:val="24"/>
        </w:rPr>
        <w:t> </w:t>
      </w:r>
      <w:r>
        <w:rPr>
          <w:rFonts w:ascii="Gill Sans MT"/>
          <w:w w:val="110"/>
          <w:sz w:val="24"/>
        </w:rPr>
        <w:t>pari</w:t>
      </w:r>
      <w:r>
        <w:rPr>
          <w:rFonts w:ascii="Gill Sans MT"/>
          <w:spacing w:val="-34"/>
          <w:w w:val="110"/>
          <w:sz w:val="24"/>
        </w:rPr>
        <w:t> </w:t>
      </w:r>
      <w:r>
        <w:rPr>
          <w:rFonts w:ascii="Gill Sans MT"/>
          <w:w w:val="110"/>
          <w:sz w:val="24"/>
        </w:rPr>
        <w:t>a</w:t>
      </w:r>
      <w:r>
        <w:rPr>
          <w:rFonts w:ascii="Gill Sans MT"/>
          <w:spacing w:val="-37"/>
          <w:w w:val="110"/>
          <w:sz w:val="24"/>
        </w:rPr>
        <w:t> </w:t>
      </w:r>
      <w:r>
        <w:rPr>
          <w:rFonts w:ascii="Gill Sans MT"/>
          <w:w w:val="110"/>
          <w:sz w:val="24"/>
        </w:rPr>
        <w:t>quello</w:t>
      </w:r>
      <w:r>
        <w:rPr>
          <w:rFonts w:ascii="Gill Sans MT"/>
          <w:spacing w:val="-37"/>
          <w:w w:val="110"/>
          <w:sz w:val="24"/>
        </w:rPr>
        <w:t> </w:t>
      </w:r>
      <w:r>
        <w:rPr>
          <w:rFonts w:ascii="Gill Sans MT"/>
          <w:w w:val="110"/>
          <w:sz w:val="24"/>
        </w:rPr>
        <w:t>dei</w:t>
      </w:r>
      <w:r>
        <w:rPr>
          <w:rFonts w:ascii="Gill Sans MT"/>
          <w:spacing w:val="-36"/>
          <w:w w:val="110"/>
          <w:sz w:val="24"/>
        </w:rPr>
        <w:t> </w:t>
      </w:r>
      <w:r>
        <w:rPr>
          <w:rFonts w:ascii="Gill Sans MT"/>
          <w:w w:val="110"/>
          <w:sz w:val="24"/>
        </w:rPr>
        <w:t>Comitati</w:t>
      </w:r>
      <w:r>
        <w:rPr>
          <w:rFonts w:ascii="Gill Sans MT"/>
          <w:spacing w:val="-35"/>
          <w:w w:val="110"/>
          <w:sz w:val="24"/>
        </w:rPr>
        <w:t> </w:t>
      </w:r>
      <w:r>
        <w:rPr>
          <w:rFonts w:ascii="Gill Sans MT"/>
          <w:w w:val="110"/>
          <w:sz w:val="24"/>
        </w:rPr>
        <w:t>Regionali</w:t>
      </w:r>
      <w:r>
        <w:rPr>
          <w:rFonts w:ascii="Gill Sans MT"/>
          <w:spacing w:val="-37"/>
          <w:w w:val="110"/>
          <w:sz w:val="24"/>
        </w:rPr>
        <w:t> </w:t>
      </w:r>
      <w:r>
        <w:rPr>
          <w:rFonts w:ascii="Gill Sans MT"/>
          <w:w w:val="110"/>
          <w:sz w:val="24"/>
        </w:rPr>
        <w:t>e dei</w:t>
      </w:r>
      <w:r>
        <w:rPr>
          <w:rFonts w:ascii="Gill Sans MT"/>
          <w:spacing w:val="-21"/>
          <w:w w:val="110"/>
          <w:sz w:val="24"/>
        </w:rPr>
        <w:t> </w:t>
      </w:r>
      <w:r>
        <w:rPr>
          <w:rFonts w:ascii="Gill Sans MT"/>
          <w:w w:val="110"/>
          <w:sz w:val="24"/>
        </w:rPr>
        <w:t>Comitati</w:t>
      </w:r>
      <w:r>
        <w:rPr>
          <w:rFonts w:ascii="Gill Sans MT"/>
          <w:spacing w:val="-20"/>
          <w:w w:val="110"/>
          <w:sz w:val="24"/>
        </w:rPr>
        <w:t> </w:t>
      </w:r>
      <w:r>
        <w:rPr>
          <w:rFonts w:ascii="Gill Sans MT"/>
          <w:w w:val="110"/>
          <w:sz w:val="24"/>
        </w:rPr>
        <w:t>Territoriali</w:t>
      </w:r>
      <w:r>
        <w:rPr>
          <w:rFonts w:ascii="Gill Sans MT"/>
          <w:spacing w:val="-20"/>
          <w:w w:val="110"/>
          <w:sz w:val="24"/>
        </w:rPr>
        <w:t> </w:t>
      </w:r>
      <w:r>
        <w:rPr>
          <w:rFonts w:ascii="Gill Sans MT"/>
          <w:w w:val="110"/>
          <w:sz w:val="24"/>
        </w:rPr>
        <w:t>e</w:t>
      </w:r>
      <w:r>
        <w:rPr>
          <w:rFonts w:ascii="Gill Sans MT"/>
          <w:spacing w:val="-21"/>
          <w:w w:val="110"/>
          <w:sz w:val="24"/>
        </w:rPr>
        <w:t> </w:t>
      </w:r>
      <w:r>
        <w:rPr>
          <w:rFonts w:ascii="Gill Sans MT"/>
          <w:w w:val="110"/>
          <w:sz w:val="24"/>
        </w:rPr>
        <w:t>sono</w:t>
      </w:r>
      <w:r>
        <w:rPr>
          <w:rFonts w:ascii="Gill Sans MT"/>
          <w:spacing w:val="-22"/>
          <w:w w:val="110"/>
          <w:sz w:val="24"/>
        </w:rPr>
        <w:t> </w:t>
      </w:r>
      <w:r>
        <w:rPr>
          <w:rFonts w:ascii="Gill Sans MT"/>
          <w:w w:val="110"/>
          <w:sz w:val="24"/>
        </w:rPr>
        <w:t>competenti</w:t>
      </w:r>
      <w:r>
        <w:rPr>
          <w:rFonts w:ascii="Gill Sans MT"/>
          <w:spacing w:val="-22"/>
          <w:w w:val="110"/>
          <w:sz w:val="24"/>
        </w:rPr>
        <w:t> </w:t>
      </w:r>
      <w:r>
        <w:rPr>
          <w:rFonts w:ascii="Gill Sans MT"/>
          <w:w w:val="110"/>
          <w:sz w:val="24"/>
        </w:rPr>
        <w:t>esclusivamente</w:t>
      </w:r>
      <w:r>
        <w:rPr>
          <w:rFonts w:ascii="Gill Sans MT"/>
          <w:spacing w:val="-21"/>
          <w:w w:val="110"/>
          <w:sz w:val="24"/>
        </w:rPr>
        <w:t> </w:t>
      </w:r>
      <w:r>
        <w:rPr>
          <w:rFonts w:ascii="Gill Sans MT"/>
          <w:w w:val="110"/>
          <w:sz w:val="24"/>
        </w:rPr>
        <w:t>per</w:t>
      </w:r>
      <w:r>
        <w:rPr>
          <w:rFonts w:ascii="Gill Sans MT"/>
          <w:spacing w:val="-23"/>
          <w:w w:val="110"/>
          <w:sz w:val="24"/>
        </w:rPr>
        <w:t> </w:t>
      </w:r>
      <w:r>
        <w:rPr>
          <w:rFonts w:ascii="Gill Sans MT"/>
          <w:w w:val="110"/>
          <w:sz w:val="24"/>
        </w:rPr>
        <w:t>i</w:t>
      </w:r>
      <w:r>
        <w:rPr>
          <w:rFonts w:ascii="Gill Sans MT"/>
          <w:spacing w:val="-21"/>
          <w:w w:val="110"/>
          <w:sz w:val="24"/>
        </w:rPr>
        <w:t> </w:t>
      </w:r>
      <w:r>
        <w:rPr>
          <w:rFonts w:ascii="Gill Sans MT"/>
          <w:w w:val="110"/>
          <w:sz w:val="24"/>
        </w:rPr>
        <w:t>campionati</w:t>
      </w:r>
      <w:r>
        <w:rPr>
          <w:rFonts w:ascii="Gill Sans MT"/>
          <w:spacing w:val="-22"/>
          <w:w w:val="110"/>
          <w:sz w:val="24"/>
        </w:rPr>
        <w:t> </w:t>
      </w:r>
      <w:r>
        <w:rPr>
          <w:rFonts w:ascii="Gill Sans MT"/>
          <w:w w:val="110"/>
          <w:sz w:val="24"/>
        </w:rPr>
        <w:t>e</w:t>
      </w:r>
      <w:r>
        <w:rPr>
          <w:rFonts w:ascii="Gill Sans MT"/>
          <w:spacing w:val="-21"/>
          <w:w w:val="110"/>
          <w:sz w:val="24"/>
        </w:rPr>
        <w:t> </w:t>
      </w:r>
      <w:r>
        <w:rPr>
          <w:rFonts w:ascii="Gill Sans MT"/>
          <w:w w:val="110"/>
          <w:sz w:val="24"/>
        </w:rPr>
        <w:t>le competizioni</w:t>
      </w:r>
      <w:r>
        <w:rPr>
          <w:rFonts w:ascii="Gill Sans MT"/>
          <w:spacing w:val="-26"/>
          <w:w w:val="110"/>
          <w:sz w:val="24"/>
        </w:rPr>
        <w:t> </w:t>
      </w:r>
      <w:r>
        <w:rPr>
          <w:rFonts w:ascii="Gill Sans MT"/>
          <w:w w:val="110"/>
          <w:sz w:val="24"/>
        </w:rPr>
        <w:t>di</w:t>
      </w:r>
      <w:r>
        <w:rPr>
          <w:rFonts w:ascii="Gill Sans MT"/>
          <w:spacing w:val="-26"/>
          <w:w w:val="110"/>
          <w:sz w:val="24"/>
        </w:rPr>
        <w:t> </w:t>
      </w:r>
      <w:r>
        <w:rPr>
          <w:rFonts w:ascii="Gill Sans MT"/>
          <w:w w:val="110"/>
          <w:sz w:val="24"/>
        </w:rPr>
        <w:t>ambito</w:t>
      </w:r>
      <w:r>
        <w:rPr>
          <w:rFonts w:ascii="Gill Sans MT"/>
          <w:spacing w:val="-24"/>
          <w:w w:val="110"/>
          <w:sz w:val="24"/>
        </w:rPr>
        <w:t> </w:t>
      </w:r>
      <w:r>
        <w:rPr>
          <w:rFonts w:ascii="Gill Sans MT"/>
          <w:w w:val="110"/>
          <w:sz w:val="24"/>
        </w:rPr>
        <w:t>territoriale.</w:t>
      </w:r>
    </w:p>
    <w:p>
      <w:pPr>
        <w:pStyle w:val="BodyText"/>
        <w:rPr>
          <w:rFonts w:ascii="Gill Sans MT"/>
          <w:sz w:val="22"/>
        </w:rPr>
      </w:pPr>
    </w:p>
    <w:p>
      <w:pPr>
        <w:pStyle w:val="ListParagraph"/>
        <w:numPr>
          <w:ilvl w:val="0"/>
          <w:numId w:val="131"/>
        </w:numPr>
        <w:tabs>
          <w:tab w:pos="1662" w:val="left" w:leader="none"/>
        </w:tabs>
        <w:spacing w:line="290" w:lineRule="auto" w:before="0" w:after="0"/>
        <w:ind w:left="1661" w:right="932" w:hanging="567"/>
        <w:jc w:val="both"/>
        <w:rPr>
          <w:rFonts w:ascii="Gill Sans MT" w:hAnsi="Gill Sans MT"/>
          <w:sz w:val="24"/>
        </w:rPr>
      </w:pPr>
      <w:r>
        <w:rPr/>
        <w:pict>
          <v:shape style="position:absolute;margin-left:39.280704pt;margin-top:131.504395pt;width:15.45pt;height:114.05pt;mso-position-horizontal-relative:page;mso-position-vertical-relative:paragraph;z-index:25236377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sz w:val="24"/>
        </w:rPr>
        <w:t>Esclusivamente</w:t>
      </w:r>
      <w:r>
        <w:rPr>
          <w:rFonts w:ascii="Gill Sans MT" w:hAnsi="Gill Sans MT"/>
          <w:spacing w:val="-23"/>
          <w:w w:val="110"/>
          <w:sz w:val="24"/>
        </w:rPr>
        <w:t> </w:t>
      </w:r>
      <w:r>
        <w:rPr>
          <w:rFonts w:ascii="Gill Sans MT" w:hAnsi="Gill Sans MT"/>
          <w:w w:val="110"/>
          <w:sz w:val="24"/>
        </w:rPr>
        <w:t>per</w:t>
      </w:r>
      <w:r>
        <w:rPr>
          <w:rFonts w:ascii="Gill Sans MT" w:hAnsi="Gill Sans MT"/>
          <w:spacing w:val="-24"/>
          <w:w w:val="110"/>
          <w:sz w:val="24"/>
        </w:rPr>
        <w:t> </w:t>
      </w:r>
      <w:r>
        <w:rPr>
          <w:rFonts w:ascii="Gill Sans MT" w:hAnsi="Gill Sans MT"/>
          <w:w w:val="110"/>
          <w:sz w:val="24"/>
        </w:rPr>
        <w:t>le</w:t>
      </w:r>
      <w:r>
        <w:rPr>
          <w:rFonts w:ascii="Gill Sans MT" w:hAnsi="Gill Sans MT"/>
          <w:spacing w:val="-22"/>
          <w:w w:val="110"/>
          <w:sz w:val="24"/>
        </w:rPr>
        <w:t> </w:t>
      </w:r>
      <w:r>
        <w:rPr>
          <w:rFonts w:ascii="Gill Sans MT" w:hAnsi="Gill Sans MT"/>
          <w:w w:val="110"/>
          <w:sz w:val="24"/>
        </w:rPr>
        <w:t>fasi</w:t>
      </w:r>
      <w:r>
        <w:rPr>
          <w:rFonts w:ascii="Gill Sans MT" w:hAnsi="Gill Sans MT"/>
          <w:spacing w:val="-23"/>
          <w:w w:val="110"/>
          <w:sz w:val="24"/>
        </w:rPr>
        <w:t> </w:t>
      </w:r>
      <w:r>
        <w:rPr>
          <w:rFonts w:ascii="Gill Sans MT" w:hAnsi="Gill Sans MT"/>
          <w:w w:val="110"/>
          <w:sz w:val="24"/>
        </w:rPr>
        <w:t>a</w:t>
      </w:r>
      <w:r>
        <w:rPr>
          <w:rFonts w:ascii="Gill Sans MT" w:hAnsi="Gill Sans MT"/>
          <w:spacing w:val="-23"/>
          <w:w w:val="110"/>
          <w:sz w:val="24"/>
        </w:rPr>
        <w:t> </w:t>
      </w:r>
      <w:r>
        <w:rPr>
          <w:rFonts w:ascii="Gill Sans MT" w:hAnsi="Gill Sans MT"/>
          <w:w w:val="110"/>
          <w:sz w:val="24"/>
        </w:rPr>
        <w:t>concentramento</w:t>
      </w:r>
      <w:r>
        <w:rPr>
          <w:rFonts w:ascii="Gill Sans MT" w:hAnsi="Gill Sans MT"/>
          <w:spacing w:val="-22"/>
          <w:w w:val="110"/>
          <w:sz w:val="24"/>
        </w:rPr>
        <w:t> </w:t>
      </w:r>
      <w:r>
        <w:rPr>
          <w:rFonts w:ascii="Gill Sans MT" w:hAnsi="Gill Sans MT"/>
          <w:w w:val="110"/>
          <w:sz w:val="24"/>
        </w:rPr>
        <w:t>dei</w:t>
      </w:r>
      <w:r>
        <w:rPr>
          <w:rFonts w:ascii="Gill Sans MT" w:hAnsi="Gill Sans MT"/>
          <w:spacing w:val="-22"/>
          <w:w w:val="110"/>
          <w:sz w:val="24"/>
        </w:rPr>
        <w:t> </w:t>
      </w:r>
      <w:r>
        <w:rPr>
          <w:rFonts w:ascii="Gill Sans MT" w:hAnsi="Gill Sans MT"/>
          <w:w w:val="110"/>
          <w:sz w:val="24"/>
        </w:rPr>
        <w:t>campionati</w:t>
      </w:r>
      <w:r>
        <w:rPr>
          <w:rFonts w:ascii="Gill Sans MT" w:hAnsi="Gill Sans MT"/>
          <w:spacing w:val="-24"/>
          <w:w w:val="110"/>
          <w:sz w:val="24"/>
        </w:rPr>
        <w:t> </w:t>
      </w:r>
      <w:r>
        <w:rPr>
          <w:rFonts w:ascii="Gill Sans MT" w:hAnsi="Gill Sans MT"/>
          <w:w w:val="110"/>
          <w:sz w:val="24"/>
        </w:rPr>
        <w:t>indetti</w:t>
      </w:r>
      <w:r>
        <w:rPr>
          <w:rFonts w:ascii="Gill Sans MT" w:hAnsi="Gill Sans MT"/>
          <w:spacing w:val="-24"/>
          <w:w w:val="110"/>
          <w:sz w:val="24"/>
        </w:rPr>
        <w:t> </w:t>
      </w:r>
      <w:r>
        <w:rPr>
          <w:rFonts w:ascii="Gill Sans MT" w:hAnsi="Gill Sans MT"/>
          <w:w w:val="110"/>
          <w:sz w:val="24"/>
        </w:rPr>
        <w:t>dalla</w:t>
      </w:r>
      <w:r>
        <w:rPr>
          <w:rFonts w:ascii="Gill Sans MT" w:hAnsi="Gill Sans MT"/>
          <w:spacing w:val="-23"/>
          <w:w w:val="110"/>
          <w:sz w:val="24"/>
        </w:rPr>
        <w:t> </w:t>
      </w:r>
      <w:r>
        <w:rPr>
          <w:rFonts w:ascii="Gill Sans MT" w:hAnsi="Gill Sans MT"/>
          <w:w w:val="110"/>
          <w:sz w:val="24"/>
        </w:rPr>
        <w:t>FIPAV</w:t>
      </w:r>
      <w:r>
        <w:rPr>
          <w:rFonts w:ascii="Gill Sans MT" w:hAnsi="Gill Sans MT"/>
          <w:spacing w:val="-22"/>
          <w:w w:val="110"/>
          <w:sz w:val="24"/>
        </w:rPr>
        <w:t> </w:t>
      </w:r>
      <w:r>
        <w:rPr>
          <w:rFonts w:ascii="Gill Sans MT" w:hAnsi="Gill Sans MT"/>
          <w:w w:val="110"/>
          <w:sz w:val="24"/>
        </w:rPr>
        <w:t>e per le altre manifestazioni a concentramento indette o autorizzate dalla stessa Federazione e per la durata delle stesse, il Giudice Sportivo Nazionale può delegare</w:t>
      </w:r>
      <w:r>
        <w:rPr>
          <w:rFonts w:ascii="Gill Sans MT" w:hAnsi="Gill Sans MT"/>
          <w:spacing w:val="-5"/>
          <w:w w:val="110"/>
          <w:sz w:val="24"/>
        </w:rPr>
        <w:t> </w:t>
      </w:r>
      <w:r>
        <w:rPr>
          <w:rFonts w:ascii="Gill Sans MT" w:hAnsi="Gill Sans MT"/>
          <w:w w:val="110"/>
          <w:sz w:val="24"/>
        </w:rPr>
        <w:t>a</w:t>
      </w:r>
      <w:r>
        <w:rPr>
          <w:rFonts w:ascii="Gill Sans MT" w:hAnsi="Gill Sans MT"/>
          <w:spacing w:val="-6"/>
          <w:w w:val="110"/>
          <w:sz w:val="24"/>
        </w:rPr>
        <w:t> </w:t>
      </w:r>
      <w:r>
        <w:rPr>
          <w:rFonts w:ascii="Gill Sans MT" w:hAnsi="Gill Sans MT"/>
          <w:w w:val="110"/>
          <w:sz w:val="24"/>
        </w:rPr>
        <w:t>uno</w:t>
      </w:r>
      <w:r>
        <w:rPr>
          <w:rFonts w:ascii="Gill Sans MT" w:hAnsi="Gill Sans MT"/>
          <w:spacing w:val="-5"/>
          <w:w w:val="110"/>
          <w:sz w:val="24"/>
        </w:rPr>
        <w:t> </w:t>
      </w:r>
      <w:r>
        <w:rPr>
          <w:rFonts w:ascii="Gill Sans MT" w:hAnsi="Gill Sans MT"/>
          <w:w w:val="110"/>
          <w:sz w:val="24"/>
        </w:rPr>
        <w:t>dei</w:t>
      </w:r>
      <w:r>
        <w:rPr>
          <w:rFonts w:ascii="Gill Sans MT" w:hAnsi="Gill Sans MT"/>
          <w:spacing w:val="-5"/>
          <w:w w:val="110"/>
          <w:sz w:val="24"/>
        </w:rPr>
        <w:t> </w:t>
      </w:r>
      <w:r>
        <w:rPr>
          <w:rFonts w:ascii="Gill Sans MT" w:hAnsi="Gill Sans MT"/>
          <w:w w:val="110"/>
          <w:sz w:val="24"/>
        </w:rPr>
        <w:t>Giudici</w:t>
      </w:r>
      <w:r>
        <w:rPr>
          <w:rFonts w:ascii="Gill Sans MT" w:hAnsi="Gill Sans MT"/>
          <w:spacing w:val="-4"/>
          <w:w w:val="110"/>
          <w:sz w:val="24"/>
        </w:rPr>
        <w:t> </w:t>
      </w:r>
      <w:r>
        <w:rPr>
          <w:rFonts w:ascii="Gill Sans MT" w:hAnsi="Gill Sans MT"/>
          <w:w w:val="110"/>
          <w:sz w:val="24"/>
        </w:rPr>
        <w:t>Sportivi</w:t>
      </w:r>
      <w:r>
        <w:rPr>
          <w:rFonts w:ascii="Gill Sans MT" w:hAnsi="Gill Sans MT"/>
          <w:spacing w:val="-5"/>
          <w:w w:val="110"/>
          <w:sz w:val="24"/>
        </w:rPr>
        <w:t> </w:t>
      </w:r>
      <w:r>
        <w:rPr>
          <w:rFonts w:ascii="Gill Sans MT" w:hAnsi="Gill Sans MT"/>
          <w:w w:val="110"/>
          <w:sz w:val="24"/>
        </w:rPr>
        <w:t>Territoriali</w:t>
      </w:r>
      <w:r>
        <w:rPr>
          <w:rFonts w:ascii="Gill Sans MT" w:hAnsi="Gill Sans MT"/>
          <w:spacing w:val="-4"/>
          <w:w w:val="110"/>
          <w:sz w:val="24"/>
        </w:rPr>
        <w:t> </w:t>
      </w:r>
      <w:r>
        <w:rPr>
          <w:rFonts w:ascii="Gill Sans MT" w:hAnsi="Gill Sans MT"/>
          <w:w w:val="110"/>
          <w:sz w:val="24"/>
        </w:rPr>
        <w:t>il</w:t>
      </w:r>
      <w:r>
        <w:rPr>
          <w:rFonts w:ascii="Gill Sans MT" w:hAnsi="Gill Sans MT"/>
          <w:spacing w:val="-5"/>
          <w:w w:val="110"/>
          <w:sz w:val="24"/>
        </w:rPr>
        <w:t> </w:t>
      </w:r>
      <w:r>
        <w:rPr>
          <w:rFonts w:ascii="Gill Sans MT" w:hAnsi="Gill Sans MT"/>
          <w:w w:val="110"/>
          <w:sz w:val="24"/>
        </w:rPr>
        <w:t>compito</w:t>
      </w:r>
      <w:r>
        <w:rPr>
          <w:rFonts w:ascii="Gill Sans MT" w:hAnsi="Gill Sans MT"/>
          <w:spacing w:val="-6"/>
          <w:w w:val="110"/>
          <w:sz w:val="24"/>
        </w:rPr>
        <w:t> </w:t>
      </w:r>
      <w:r>
        <w:rPr>
          <w:rFonts w:ascii="Gill Sans MT" w:hAnsi="Gill Sans MT"/>
          <w:w w:val="110"/>
          <w:sz w:val="24"/>
        </w:rPr>
        <w:t>di</w:t>
      </w:r>
      <w:r>
        <w:rPr>
          <w:rFonts w:ascii="Gill Sans MT" w:hAnsi="Gill Sans MT"/>
          <w:spacing w:val="-5"/>
          <w:w w:val="110"/>
          <w:sz w:val="24"/>
        </w:rPr>
        <w:t> </w:t>
      </w:r>
      <w:r>
        <w:rPr>
          <w:rFonts w:ascii="Gill Sans MT" w:hAnsi="Gill Sans MT"/>
          <w:w w:val="110"/>
          <w:sz w:val="24"/>
        </w:rPr>
        <w:t>omologare</w:t>
      </w:r>
      <w:r>
        <w:rPr>
          <w:rFonts w:ascii="Gill Sans MT" w:hAnsi="Gill Sans MT"/>
          <w:spacing w:val="-5"/>
          <w:w w:val="110"/>
          <w:sz w:val="24"/>
        </w:rPr>
        <w:t> </w:t>
      </w:r>
      <w:r>
        <w:rPr>
          <w:rFonts w:ascii="Gill Sans MT" w:hAnsi="Gill Sans MT"/>
          <w:w w:val="110"/>
          <w:sz w:val="24"/>
        </w:rPr>
        <w:t>le</w:t>
      </w:r>
      <w:r>
        <w:rPr>
          <w:rFonts w:ascii="Gill Sans MT" w:hAnsi="Gill Sans MT"/>
          <w:spacing w:val="-4"/>
          <w:w w:val="110"/>
          <w:sz w:val="24"/>
        </w:rPr>
        <w:t> </w:t>
      </w:r>
      <w:r>
        <w:rPr>
          <w:rFonts w:ascii="Gill Sans MT" w:hAnsi="Gill Sans MT"/>
          <w:w w:val="110"/>
          <w:sz w:val="24"/>
        </w:rPr>
        <w:t>gare, giudicare sulle infrazioni commesse durante le stesse e applicare le relative sanzioni secondo le norme contenute nel presente Regolamento. In tali casi la competente sezione territoriale della Corte Sportiva d’Appello, ove istituita, giudica</w:t>
      </w:r>
      <w:r>
        <w:rPr>
          <w:rFonts w:ascii="Gill Sans MT" w:hAnsi="Gill Sans MT"/>
          <w:spacing w:val="-27"/>
          <w:w w:val="110"/>
          <w:sz w:val="24"/>
        </w:rPr>
        <w:t> </w:t>
      </w:r>
      <w:r>
        <w:rPr>
          <w:rFonts w:ascii="Gill Sans MT" w:hAnsi="Gill Sans MT"/>
          <w:w w:val="110"/>
          <w:sz w:val="24"/>
        </w:rPr>
        <w:t>sugli</w:t>
      </w:r>
      <w:r>
        <w:rPr>
          <w:rFonts w:ascii="Gill Sans MT" w:hAnsi="Gill Sans MT"/>
          <w:spacing w:val="-25"/>
          <w:w w:val="110"/>
          <w:sz w:val="24"/>
        </w:rPr>
        <w:t> </w:t>
      </w:r>
      <w:r>
        <w:rPr>
          <w:rFonts w:ascii="Gill Sans MT" w:hAnsi="Gill Sans MT"/>
          <w:w w:val="110"/>
          <w:sz w:val="24"/>
        </w:rPr>
        <w:t>eventuali</w:t>
      </w:r>
      <w:r>
        <w:rPr>
          <w:rFonts w:ascii="Gill Sans MT" w:hAnsi="Gill Sans MT"/>
          <w:spacing w:val="-25"/>
          <w:w w:val="110"/>
          <w:sz w:val="24"/>
        </w:rPr>
        <w:t> </w:t>
      </w:r>
      <w:r>
        <w:rPr>
          <w:rFonts w:ascii="Gill Sans MT" w:hAnsi="Gill Sans MT"/>
          <w:w w:val="110"/>
          <w:sz w:val="24"/>
        </w:rPr>
        <w:t>reclami.</w:t>
      </w:r>
    </w:p>
    <w:p>
      <w:pPr>
        <w:pStyle w:val="BodyText"/>
        <w:rPr>
          <w:rFonts w:ascii="Gill Sans MT"/>
          <w:sz w:val="28"/>
        </w:rPr>
      </w:pPr>
    </w:p>
    <w:p>
      <w:pPr>
        <w:pStyle w:val="BodyText"/>
        <w:spacing w:before="3"/>
        <w:rPr>
          <w:rFonts w:ascii="Gill Sans MT"/>
          <w:sz w:val="33"/>
        </w:rPr>
      </w:pPr>
    </w:p>
    <w:p>
      <w:pPr>
        <w:spacing w:line="273" w:lineRule="auto" w:before="0"/>
        <w:ind w:left="4894" w:right="924" w:hanging="3656"/>
        <w:jc w:val="left"/>
        <w:rPr>
          <w:rFonts w:ascii="Trebuchet MS" w:hAnsi="Trebuchet MS"/>
          <w:b/>
          <w:sz w:val="28"/>
        </w:rPr>
      </w:pPr>
      <w:bookmarkStart w:name="_bookmark144" w:id="145"/>
      <w:bookmarkEnd w:id="145"/>
      <w:r>
        <w:rPr/>
      </w:r>
      <w:r>
        <w:rPr>
          <w:rFonts w:ascii="Trebuchet MS" w:hAnsi="Trebuchet MS"/>
          <w:b/>
          <w:sz w:val="28"/>
        </w:rPr>
        <w:t>Art.18</w:t>
      </w:r>
      <w:r>
        <w:rPr>
          <w:rFonts w:ascii="Trebuchet MS" w:hAnsi="Trebuchet MS"/>
          <w:b/>
          <w:spacing w:val="-40"/>
          <w:sz w:val="28"/>
        </w:rPr>
        <w:t> </w:t>
      </w:r>
      <w:r>
        <w:rPr>
          <w:rFonts w:ascii="Trebuchet MS" w:hAnsi="Trebuchet MS"/>
          <w:b/>
          <w:sz w:val="28"/>
        </w:rPr>
        <w:t>–</w:t>
      </w:r>
      <w:r>
        <w:rPr>
          <w:rFonts w:ascii="Trebuchet MS" w:hAnsi="Trebuchet MS"/>
          <w:b/>
          <w:spacing w:val="-41"/>
          <w:sz w:val="28"/>
        </w:rPr>
        <w:t> </w:t>
      </w:r>
      <w:r>
        <w:rPr>
          <w:rFonts w:ascii="Trebuchet MS" w:hAnsi="Trebuchet MS"/>
          <w:b/>
          <w:sz w:val="28"/>
        </w:rPr>
        <w:t>Nomina</w:t>
      </w:r>
      <w:r>
        <w:rPr>
          <w:rFonts w:ascii="Trebuchet MS" w:hAnsi="Trebuchet MS"/>
          <w:b/>
          <w:spacing w:val="-40"/>
          <w:sz w:val="28"/>
        </w:rPr>
        <w:t> </w:t>
      </w:r>
      <w:r>
        <w:rPr>
          <w:rFonts w:ascii="Trebuchet MS" w:hAnsi="Trebuchet MS"/>
          <w:b/>
          <w:sz w:val="28"/>
        </w:rPr>
        <w:t>del</w:t>
      </w:r>
      <w:r>
        <w:rPr>
          <w:rFonts w:ascii="Trebuchet MS" w:hAnsi="Trebuchet MS"/>
          <w:b/>
          <w:spacing w:val="-39"/>
          <w:sz w:val="28"/>
        </w:rPr>
        <w:t> </w:t>
      </w:r>
      <w:r>
        <w:rPr>
          <w:rFonts w:ascii="Trebuchet MS" w:hAnsi="Trebuchet MS"/>
          <w:b/>
          <w:sz w:val="28"/>
        </w:rPr>
        <w:t>Giudice</w:t>
      </w:r>
      <w:r>
        <w:rPr>
          <w:rFonts w:ascii="Trebuchet MS" w:hAnsi="Trebuchet MS"/>
          <w:b/>
          <w:spacing w:val="-40"/>
          <w:sz w:val="28"/>
        </w:rPr>
        <w:t> </w:t>
      </w:r>
      <w:r>
        <w:rPr>
          <w:rFonts w:ascii="Trebuchet MS" w:hAnsi="Trebuchet MS"/>
          <w:b/>
          <w:sz w:val="28"/>
        </w:rPr>
        <w:t>Sportivo</w:t>
      </w:r>
      <w:r>
        <w:rPr>
          <w:rFonts w:ascii="Trebuchet MS" w:hAnsi="Trebuchet MS"/>
          <w:b/>
          <w:spacing w:val="-43"/>
          <w:sz w:val="28"/>
        </w:rPr>
        <w:t> </w:t>
      </w:r>
      <w:r>
        <w:rPr>
          <w:rFonts w:ascii="Trebuchet MS" w:hAnsi="Trebuchet MS"/>
          <w:b/>
          <w:sz w:val="28"/>
        </w:rPr>
        <w:t>Nazionale</w:t>
      </w:r>
      <w:r>
        <w:rPr>
          <w:rFonts w:ascii="Trebuchet MS" w:hAnsi="Trebuchet MS"/>
          <w:b/>
          <w:spacing w:val="-42"/>
          <w:sz w:val="28"/>
        </w:rPr>
        <w:t> </w:t>
      </w:r>
      <w:r>
        <w:rPr>
          <w:rFonts w:ascii="Trebuchet MS" w:hAnsi="Trebuchet MS"/>
          <w:b/>
          <w:sz w:val="28"/>
        </w:rPr>
        <w:t>e</w:t>
      </w:r>
      <w:r>
        <w:rPr>
          <w:rFonts w:ascii="Trebuchet MS" w:hAnsi="Trebuchet MS"/>
          <w:b/>
          <w:spacing w:val="-41"/>
          <w:sz w:val="28"/>
        </w:rPr>
        <w:t> </w:t>
      </w:r>
      <w:r>
        <w:rPr>
          <w:rFonts w:ascii="Trebuchet MS" w:hAnsi="Trebuchet MS"/>
          <w:b/>
          <w:sz w:val="28"/>
        </w:rPr>
        <w:t>dei</w:t>
      </w:r>
      <w:r>
        <w:rPr>
          <w:rFonts w:ascii="Trebuchet MS" w:hAnsi="Trebuchet MS"/>
          <w:b/>
          <w:spacing w:val="-40"/>
          <w:sz w:val="28"/>
        </w:rPr>
        <w:t> </w:t>
      </w:r>
      <w:r>
        <w:rPr>
          <w:rFonts w:ascii="Trebuchet MS" w:hAnsi="Trebuchet MS"/>
          <w:b/>
          <w:sz w:val="28"/>
        </w:rPr>
        <w:t>Giudici</w:t>
      </w:r>
      <w:r>
        <w:rPr>
          <w:rFonts w:ascii="Trebuchet MS" w:hAnsi="Trebuchet MS"/>
          <w:b/>
          <w:spacing w:val="-41"/>
          <w:sz w:val="28"/>
        </w:rPr>
        <w:t> </w:t>
      </w:r>
      <w:r>
        <w:rPr>
          <w:rFonts w:ascii="Trebuchet MS" w:hAnsi="Trebuchet MS"/>
          <w:b/>
          <w:sz w:val="28"/>
        </w:rPr>
        <w:t>Sportivi Territoriali</w:t>
      </w:r>
    </w:p>
    <w:p>
      <w:pPr>
        <w:pStyle w:val="BodyText"/>
        <w:spacing w:before="3"/>
        <w:rPr>
          <w:rFonts w:ascii="Trebuchet MS"/>
          <w:b/>
          <w:sz w:val="14"/>
        </w:rPr>
      </w:pPr>
    </w:p>
    <w:p>
      <w:pPr>
        <w:pStyle w:val="ListParagraph"/>
        <w:numPr>
          <w:ilvl w:val="0"/>
          <w:numId w:val="132"/>
        </w:numPr>
        <w:tabs>
          <w:tab w:pos="1662" w:val="left" w:leader="none"/>
        </w:tabs>
        <w:spacing w:line="290" w:lineRule="auto" w:before="103" w:after="0"/>
        <w:ind w:left="1661" w:right="932" w:hanging="567"/>
        <w:jc w:val="both"/>
        <w:rPr>
          <w:rFonts w:ascii="Gill Sans MT" w:hAnsi="Gill Sans MT"/>
          <w:sz w:val="24"/>
        </w:rPr>
      </w:pPr>
      <w:r>
        <w:rPr/>
        <w:pict>
          <v:shape style="position:absolute;margin-left:39.280712pt;margin-top:47.306381pt;width:15.45pt;height:167.95pt;mso-position-horizontal-relative:page;mso-position-vertical-relative:paragraph;z-index:25236275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hAnsi="Gill Sans MT"/>
          <w:w w:val="110"/>
          <w:sz w:val="24"/>
        </w:rPr>
        <w:t>Il</w:t>
      </w:r>
      <w:r>
        <w:rPr>
          <w:rFonts w:ascii="Gill Sans MT" w:hAnsi="Gill Sans MT"/>
          <w:spacing w:val="-38"/>
          <w:w w:val="110"/>
          <w:sz w:val="24"/>
        </w:rPr>
        <w:t> </w:t>
      </w:r>
      <w:r>
        <w:rPr>
          <w:rFonts w:ascii="Gill Sans MT" w:hAnsi="Gill Sans MT"/>
          <w:w w:val="110"/>
          <w:sz w:val="24"/>
        </w:rPr>
        <w:t>Consiglio</w:t>
      </w:r>
      <w:r>
        <w:rPr>
          <w:rFonts w:ascii="Gill Sans MT" w:hAnsi="Gill Sans MT"/>
          <w:spacing w:val="-35"/>
          <w:w w:val="110"/>
          <w:sz w:val="24"/>
        </w:rPr>
        <w:t> </w:t>
      </w:r>
      <w:r>
        <w:rPr>
          <w:rFonts w:ascii="Gill Sans MT" w:hAnsi="Gill Sans MT"/>
          <w:w w:val="110"/>
          <w:sz w:val="24"/>
        </w:rPr>
        <w:t>Federale,</w:t>
      </w:r>
      <w:r>
        <w:rPr>
          <w:rFonts w:ascii="Gill Sans MT" w:hAnsi="Gill Sans MT"/>
          <w:spacing w:val="-36"/>
          <w:w w:val="110"/>
          <w:sz w:val="24"/>
        </w:rPr>
        <w:t> </w:t>
      </w:r>
      <w:r>
        <w:rPr>
          <w:rFonts w:ascii="Gill Sans MT" w:hAnsi="Gill Sans MT"/>
          <w:w w:val="110"/>
          <w:sz w:val="24"/>
        </w:rPr>
        <w:t>su</w:t>
      </w:r>
      <w:r>
        <w:rPr>
          <w:rFonts w:ascii="Gill Sans MT" w:hAnsi="Gill Sans MT"/>
          <w:spacing w:val="-36"/>
          <w:w w:val="110"/>
          <w:sz w:val="24"/>
        </w:rPr>
        <w:t> </w:t>
      </w:r>
      <w:r>
        <w:rPr>
          <w:rFonts w:ascii="Gill Sans MT" w:hAnsi="Gill Sans MT"/>
          <w:w w:val="110"/>
          <w:sz w:val="24"/>
        </w:rPr>
        <w:t>proposta</w:t>
      </w:r>
      <w:r>
        <w:rPr>
          <w:rFonts w:ascii="Gill Sans MT" w:hAnsi="Gill Sans MT"/>
          <w:spacing w:val="-38"/>
          <w:w w:val="110"/>
          <w:sz w:val="24"/>
        </w:rPr>
        <w:t> </w:t>
      </w:r>
      <w:r>
        <w:rPr>
          <w:rFonts w:ascii="Gill Sans MT" w:hAnsi="Gill Sans MT"/>
          <w:w w:val="110"/>
          <w:sz w:val="24"/>
        </w:rPr>
        <w:t>del</w:t>
      </w:r>
      <w:r>
        <w:rPr>
          <w:rFonts w:ascii="Gill Sans MT" w:hAnsi="Gill Sans MT"/>
          <w:spacing w:val="-35"/>
          <w:w w:val="110"/>
          <w:sz w:val="24"/>
        </w:rPr>
        <w:t> </w:t>
      </w:r>
      <w:r>
        <w:rPr>
          <w:rFonts w:ascii="Gill Sans MT" w:hAnsi="Gill Sans MT"/>
          <w:w w:val="110"/>
          <w:sz w:val="24"/>
        </w:rPr>
        <w:t>suo</w:t>
      </w:r>
      <w:r>
        <w:rPr>
          <w:rFonts w:ascii="Gill Sans MT" w:hAnsi="Gill Sans MT"/>
          <w:spacing w:val="-37"/>
          <w:w w:val="110"/>
          <w:sz w:val="24"/>
        </w:rPr>
        <w:t> </w:t>
      </w:r>
      <w:r>
        <w:rPr>
          <w:rFonts w:ascii="Gill Sans MT" w:hAnsi="Gill Sans MT"/>
          <w:w w:val="110"/>
          <w:sz w:val="24"/>
        </w:rPr>
        <w:t>Presidente,</w:t>
      </w:r>
      <w:r>
        <w:rPr>
          <w:rFonts w:ascii="Gill Sans MT" w:hAnsi="Gill Sans MT"/>
          <w:spacing w:val="-36"/>
          <w:w w:val="110"/>
          <w:sz w:val="24"/>
        </w:rPr>
        <w:t> </w:t>
      </w:r>
      <w:r>
        <w:rPr>
          <w:rFonts w:ascii="Gill Sans MT" w:hAnsi="Gill Sans MT"/>
          <w:w w:val="110"/>
          <w:sz w:val="24"/>
        </w:rPr>
        <w:t>nomina</w:t>
      </w:r>
      <w:r>
        <w:rPr>
          <w:rFonts w:ascii="Gill Sans MT" w:hAnsi="Gill Sans MT"/>
          <w:spacing w:val="-38"/>
          <w:w w:val="110"/>
          <w:sz w:val="24"/>
        </w:rPr>
        <w:t> </w:t>
      </w:r>
      <w:r>
        <w:rPr>
          <w:rFonts w:ascii="Gill Sans MT" w:hAnsi="Gill Sans MT"/>
          <w:w w:val="110"/>
          <w:sz w:val="24"/>
        </w:rPr>
        <w:t>un</w:t>
      </w:r>
      <w:r>
        <w:rPr>
          <w:rFonts w:ascii="Gill Sans MT" w:hAnsi="Gill Sans MT"/>
          <w:spacing w:val="-35"/>
          <w:w w:val="110"/>
          <w:sz w:val="24"/>
        </w:rPr>
        <w:t> </w:t>
      </w:r>
      <w:r>
        <w:rPr>
          <w:rFonts w:ascii="Gill Sans MT" w:hAnsi="Gill Sans MT"/>
          <w:w w:val="110"/>
          <w:sz w:val="24"/>
        </w:rPr>
        <w:t>Giudice</w:t>
      </w:r>
      <w:r>
        <w:rPr>
          <w:rFonts w:ascii="Gill Sans MT" w:hAnsi="Gill Sans MT"/>
          <w:spacing w:val="-36"/>
          <w:w w:val="110"/>
          <w:sz w:val="24"/>
        </w:rPr>
        <w:t> </w:t>
      </w:r>
      <w:r>
        <w:rPr>
          <w:rFonts w:ascii="Gill Sans MT" w:hAnsi="Gill Sans MT"/>
          <w:w w:val="110"/>
          <w:sz w:val="24"/>
        </w:rPr>
        <w:t>Sportivo Nazionale e fino a un massimo di otto supplenti, nonché i Giudici Sportivi Territoriali</w:t>
      </w:r>
      <w:r>
        <w:rPr>
          <w:rFonts w:ascii="Gill Sans MT" w:hAnsi="Gill Sans MT"/>
          <w:spacing w:val="-30"/>
          <w:w w:val="110"/>
          <w:sz w:val="24"/>
        </w:rPr>
        <w:t> </w:t>
      </w:r>
      <w:r>
        <w:rPr>
          <w:rFonts w:ascii="Gill Sans MT" w:hAnsi="Gill Sans MT"/>
          <w:w w:val="110"/>
          <w:sz w:val="24"/>
        </w:rPr>
        <w:t>insieme</w:t>
      </w:r>
      <w:r>
        <w:rPr>
          <w:rFonts w:ascii="Gill Sans MT" w:hAnsi="Gill Sans MT"/>
          <w:spacing w:val="-31"/>
          <w:w w:val="110"/>
          <w:sz w:val="24"/>
        </w:rPr>
        <w:t> </w:t>
      </w:r>
      <w:r>
        <w:rPr>
          <w:rFonts w:ascii="Gill Sans MT" w:hAnsi="Gill Sans MT"/>
          <w:w w:val="110"/>
          <w:sz w:val="24"/>
        </w:rPr>
        <w:t>a</w:t>
      </w:r>
      <w:r>
        <w:rPr>
          <w:rFonts w:ascii="Gill Sans MT" w:hAnsi="Gill Sans MT"/>
          <w:spacing w:val="-30"/>
          <w:w w:val="110"/>
          <w:sz w:val="24"/>
        </w:rPr>
        <w:t> </w:t>
      </w:r>
      <w:r>
        <w:rPr>
          <w:rFonts w:ascii="Gill Sans MT" w:hAnsi="Gill Sans MT"/>
          <w:w w:val="110"/>
          <w:sz w:val="24"/>
        </w:rPr>
        <w:t>un</w:t>
      </w:r>
      <w:r>
        <w:rPr>
          <w:rFonts w:ascii="Gill Sans MT" w:hAnsi="Gill Sans MT"/>
          <w:spacing w:val="-29"/>
          <w:w w:val="110"/>
          <w:sz w:val="24"/>
        </w:rPr>
        <w:t> </w:t>
      </w:r>
      <w:r>
        <w:rPr>
          <w:rFonts w:ascii="Gill Sans MT" w:hAnsi="Gill Sans MT"/>
          <w:w w:val="110"/>
          <w:sz w:val="24"/>
        </w:rPr>
        <w:t>pari</w:t>
      </w:r>
      <w:r>
        <w:rPr>
          <w:rFonts w:ascii="Gill Sans MT" w:hAnsi="Gill Sans MT"/>
          <w:spacing w:val="-30"/>
          <w:w w:val="110"/>
          <w:sz w:val="24"/>
        </w:rPr>
        <w:t> </w:t>
      </w:r>
      <w:r>
        <w:rPr>
          <w:rFonts w:ascii="Gill Sans MT" w:hAnsi="Gill Sans MT"/>
          <w:w w:val="110"/>
          <w:sz w:val="24"/>
        </w:rPr>
        <w:t>numero</w:t>
      </w:r>
      <w:r>
        <w:rPr>
          <w:rFonts w:ascii="Gill Sans MT" w:hAnsi="Gill Sans MT"/>
          <w:spacing w:val="-30"/>
          <w:w w:val="110"/>
          <w:sz w:val="24"/>
        </w:rPr>
        <w:t> </w:t>
      </w:r>
      <w:r>
        <w:rPr>
          <w:rFonts w:ascii="Gill Sans MT" w:hAnsi="Gill Sans MT"/>
          <w:w w:val="110"/>
          <w:sz w:val="24"/>
        </w:rPr>
        <w:t>di</w:t>
      </w:r>
      <w:r>
        <w:rPr>
          <w:rFonts w:ascii="Gill Sans MT" w:hAnsi="Gill Sans MT"/>
          <w:spacing w:val="-31"/>
          <w:w w:val="110"/>
          <w:sz w:val="24"/>
        </w:rPr>
        <w:t> </w:t>
      </w:r>
      <w:r>
        <w:rPr>
          <w:rFonts w:ascii="Gill Sans MT" w:hAnsi="Gill Sans MT"/>
          <w:w w:val="110"/>
          <w:sz w:val="24"/>
        </w:rPr>
        <w:t>supplenti.</w:t>
      </w:r>
      <w:r>
        <w:rPr>
          <w:rFonts w:ascii="Gill Sans MT" w:hAnsi="Gill Sans MT"/>
          <w:spacing w:val="-32"/>
          <w:w w:val="110"/>
          <w:sz w:val="24"/>
        </w:rPr>
        <w:t> </w:t>
      </w:r>
      <w:r>
        <w:rPr>
          <w:rFonts w:ascii="Gill Sans MT" w:hAnsi="Gill Sans MT"/>
          <w:w w:val="110"/>
          <w:sz w:val="24"/>
        </w:rPr>
        <w:t>Possono</w:t>
      </w:r>
      <w:r>
        <w:rPr>
          <w:rFonts w:ascii="Gill Sans MT" w:hAnsi="Gill Sans MT"/>
          <w:spacing w:val="-32"/>
          <w:w w:val="110"/>
          <w:sz w:val="24"/>
        </w:rPr>
        <w:t> </w:t>
      </w:r>
      <w:r>
        <w:rPr>
          <w:rFonts w:ascii="Gill Sans MT" w:hAnsi="Gill Sans MT"/>
          <w:w w:val="110"/>
          <w:sz w:val="24"/>
        </w:rPr>
        <w:t>essere</w:t>
      </w:r>
      <w:r>
        <w:rPr>
          <w:rFonts w:ascii="Gill Sans MT" w:hAnsi="Gill Sans MT"/>
          <w:spacing w:val="-31"/>
          <w:w w:val="110"/>
          <w:sz w:val="24"/>
        </w:rPr>
        <w:t> </w:t>
      </w:r>
      <w:r>
        <w:rPr>
          <w:rFonts w:ascii="Gill Sans MT" w:hAnsi="Gill Sans MT"/>
          <w:w w:val="110"/>
          <w:sz w:val="24"/>
        </w:rPr>
        <w:t>nominati,</w:t>
      </w:r>
      <w:r>
        <w:rPr>
          <w:rFonts w:ascii="Gill Sans MT" w:hAnsi="Gill Sans MT"/>
          <w:spacing w:val="-30"/>
          <w:w w:val="110"/>
          <w:sz w:val="24"/>
        </w:rPr>
        <w:t> </w:t>
      </w:r>
      <w:r>
        <w:rPr>
          <w:rFonts w:ascii="Gill Sans MT" w:hAnsi="Gill Sans MT"/>
          <w:w w:val="110"/>
          <w:sz w:val="24"/>
        </w:rPr>
        <w:t>quali Giudici</w:t>
      </w:r>
      <w:r>
        <w:rPr>
          <w:rFonts w:ascii="Gill Sans MT" w:hAnsi="Gill Sans MT"/>
          <w:spacing w:val="-47"/>
          <w:w w:val="110"/>
          <w:sz w:val="24"/>
        </w:rPr>
        <w:t> </w:t>
      </w:r>
      <w:r>
        <w:rPr>
          <w:rFonts w:ascii="Gill Sans MT" w:hAnsi="Gill Sans MT"/>
          <w:w w:val="110"/>
          <w:sz w:val="24"/>
        </w:rPr>
        <w:t>Sportivi</w:t>
      </w:r>
      <w:r>
        <w:rPr>
          <w:rFonts w:ascii="Gill Sans MT" w:hAnsi="Gill Sans MT"/>
          <w:spacing w:val="-46"/>
          <w:w w:val="110"/>
          <w:sz w:val="24"/>
        </w:rPr>
        <w:t> </w:t>
      </w:r>
      <w:r>
        <w:rPr>
          <w:rFonts w:ascii="Gill Sans MT" w:hAnsi="Gill Sans MT"/>
          <w:w w:val="110"/>
          <w:sz w:val="24"/>
        </w:rPr>
        <w:t>nazionali</w:t>
      </w:r>
      <w:r>
        <w:rPr>
          <w:rFonts w:ascii="Gill Sans MT" w:hAnsi="Gill Sans MT"/>
          <w:spacing w:val="-46"/>
          <w:w w:val="110"/>
          <w:sz w:val="24"/>
        </w:rPr>
        <w:t> </w:t>
      </w:r>
      <w:r>
        <w:rPr>
          <w:rFonts w:ascii="Gill Sans MT" w:hAnsi="Gill Sans MT"/>
          <w:w w:val="110"/>
          <w:sz w:val="24"/>
        </w:rPr>
        <w:t>o</w:t>
      </w:r>
      <w:r>
        <w:rPr>
          <w:rFonts w:ascii="Gill Sans MT" w:hAnsi="Gill Sans MT"/>
          <w:spacing w:val="-47"/>
          <w:w w:val="110"/>
          <w:sz w:val="24"/>
        </w:rPr>
        <w:t> </w:t>
      </w:r>
      <w:r>
        <w:rPr>
          <w:rFonts w:ascii="Gill Sans MT" w:hAnsi="Gill Sans MT"/>
          <w:w w:val="110"/>
          <w:sz w:val="24"/>
        </w:rPr>
        <w:t>Giudici</w:t>
      </w:r>
      <w:r>
        <w:rPr>
          <w:rFonts w:ascii="Gill Sans MT" w:hAnsi="Gill Sans MT"/>
          <w:spacing w:val="-46"/>
          <w:w w:val="110"/>
          <w:sz w:val="24"/>
        </w:rPr>
        <w:t> </w:t>
      </w:r>
      <w:r>
        <w:rPr>
          <w:rFonts w:ascii="Gill Sans MT" w:hAnsi="Gill Sans MT"/>
          <w:w w:val="110"/>
          <w:sz w:val="24"/>
        </w:rPr>
        <w:t>Sportivi</w:t>
      </w:r>
      <w:r>
        <w:rPr>
          <w:rFonts w:ascii="Gill Sans MT" w:hAnsi="Gill Sans MT"/>
          <w:spacing w:val="-46"/>
          <w:w w:val="110"/>
          <w:sz w:val="24"/>
        </w:rPr>
        <w:t> </w:t>
      </w:r>
      <w:r>
        <w:rPr>
          <w:rFonts w:ascii="Gill Sans MT" w:hAnsi="Gill Sans MT"/>
          <w:w w:val="110"/>
          <w:sz w:val="24"/>
        </w:rPr>
        <w:t>Territoriali,</w:t>
      </w:r>
      <w:r>
        <w:rPr>
          <w:rFonts w:ascii="Gill Sans MT" w:hAnsi="Gill Sans MT"/>
          <w:spacing w:val="-46"/>
          <w:w w:val="110"/>
          <w:sz w:val="24"/>
        </w:rPr>
        <w:t> </w:t>
      </w:r>
      <w:r>
        <w:rPr>
          <w:rFonts w:ascii="Gill Sans MT" w:hAnsi="Gill Sans MT"/>
          <w:w w:val="110"/>
          <w:sz w:val="24"/>
        </w:rPr>
        <w:t>coloro</w:t>
      </w:r>
      <w:r>
        <w:rPr>
          <w:rFonts w:ascii="Gill Sans MT" w:hAnsi="Gill Sans MT"/>
          <w:spacing w:val="-47"/>
          <w:w w:val="110"/>
          <w:sz w:val="24"/>
        </w:rPr>
        <w:t> </w:t>
      </w:r>
      <w:r>
        <w:rPr>
          <w:rFonts w:ascii="Gill Sans MT" w:hAnsi="Gill Sans MT"/>
          <w:w w:val="110"/>
          <w:sz w:val="24"/>
        </w:rPr>
        <w:t>che</w:t>
      </w:r>
      <w:r>
        <w:rPr>
          <w:rFonts w:ascii="Gill Sans MT" w:hAnsi="Gill Sans MT"/>
          <w:spacing w:val="-46"/>
          <w:w w:val="110"/>
          <w:sz w:val="24"/>
        </w:rPr>
        <w:t> </w:t>
      </w:r>
      <w:r>
        <w:rPr>
          <w:rFonts w:ascii="Gill Sans MT" w:hAnsi="Gill Sans MT"/>
          <w:w w:val="110"/>
          <w:sz w:val="24"/>
        </w:rPr>
        <w:t>siano</w:t>
      </w:r>
      <w:r>
        <w:rPr>
          <w:rFonts w:ascii="Gill Sans MT" w:hAnsi="Gill Sans MT"/>
          <w:spacing w:val="-46"/>
          <w:w w:val="110"/>
          <w:sz w:val="24"/>
        </w:rPr>
        <w:t> </w:t>
      </w:r>
      <w:r>
        <w:rPr>
          <w:rFonts w:ascii="Gill Sans MT" w:hAnsi="Gill Sans MT"/>
          <w:w w:val="110"/>
          <w:sz w:val="24"/>
        </w:rPr>
        <w:t>laureati</w:t>
      </w:r>
      <w:r>
        <w:rPr>
          <w:rFonts w:ascii="Gill Sans MT" w:hAnsi="Gill Sans MT"/>
          <w:spacing w:val="-46"/>
          <w:w w:val="110"/>
          <w:sz w:val="24"/>
        </w:rPr>
        <w:t> </w:t>
      </w:r>
      <w:r>
        <w:rPr>
          <w:rFonts w:ascii="Gill Sans MT" w:hAnsi="Gill Sans MT"/>
          <w:w w:val="110"/>
          <w:sz w:val="24"/>
        </w:rPr>
        <w:t>in materie giuridiche e abbiano maturato una specifica competenza nell’ambito dell’ordinamento</w:t>
      </w:r>
      <w:r>
        <w:rPr>
          <w:rFonts w:ascii="Gill Sans MT" w:hAnsi="Gill Sans MT"/>
          <w:spacing w:val="-41"/>
          <w:w w:val="110"/>
          <w:sz w:val="24"/>
        </w:rPr>
        <w:t> </w:t>
      </w:r>
      <w:r>
        <w:rPr>
          <w:rFonts w:ascii="Gill Sans MT" w:hAnsi="Gill Sans MT"/>
          <w:w w:val="110"/>
          <w:sz w:val="24"/>
        </w:rPr>
        <w:t>sportivo.</w:t>
      </w:r>
      <w:r>
        <w:rPr>
          <w:rFonts w:ascii="Gill Sans MT" w:hAnsi="Gill Sans MT"/>
          <w:spacing w:val="-41"/>
          <w:w w:val="110"/>
          <w:sz w:val="24"/>
        </w:rPr>
        <w:t> </w:t>
      </w:r>
      <w:r>
        <w:rPr>
          <w:rFonts w:ascii="Gill Sans MT" w:hAnsi="Gill Sans MT"/>
          <w:w w:val="110"/>
          <w:sz w:val="24"/>
        </w:rPr>
        <w:t>Per</w:t>
      </w:r>
      <w:r>
        <w:rPr>
          <w:rFonts w:ascii="Gill Sans MT" w:hAnsi="Gill Sans MT"/>
          <w:spacing w:val="-41"/>
          <w:w w:val="110"/>
          <w:sz w:val="24"/>
        </w:rPr>
        <w:t> </w:t>
      </w:r>
      <w:r>
        <w:rPr>
          <w:rFonts w:ascii="Gill Sans MT" w:hAnsi="Gill Sans MT"/>
          <w:w w:val="110"/>
          <w:sz w:val="24"/>
        </w:rPr>
        <w:t>i</w:t>
      </w:r>
      <w:r>
        <w:rPr>
          <w:rFonts w:ascii="Gill Sans MT" w:hAnsi="Gill Sans MT"/>
          <w:spacing w:val="-40"/>
          <w:w w:val="110"/>
          <w:sz w:val="24"/>
        </w:rPr>
        <w:t> </w:t>
      </w:r>
      <w:r>
        <w:rPr>
          <w:rFonts w:ascii="Gill Sans MT" w:hAnsi="Gill Sans MT"/>
          <w:w w:val="110"/>
          <w:sz w:val="24"/>
        </w:rPr>
        <w:t>Giudici</w:t>
      </w:r>
      <w:r>
        <w:rPr>
          <w:rFonts w:ascii="Gill Sans MT" w:hAnsi="Gill Sans MT"/>
          <w:spacing w:val="-41"/>
          <w:w w:val="110"/>
          <w:sz w:val="24"/>
        </w:rPr>
        <w:t> </w:t>
      </w:r>
      <w:r>
        <w:rPr>
          <w:rFonts w:ascii="Gill Sans MT" w:hAnsi="Gill Sans MT"/>
          <w:w w:val="110"/>
          <w:sz w:val="24"/>
        </w:rPr>
        <w:t>Sportivi</w:t>
      </w:r>
      <w:r>
        <w:rPr>
          <w:rFonts w:ascii="Gill Sans MT" w:hAnsi="Gill Sans MT"/>
          <w:spacing w:val="-41"/>
          <w:w w:val="110"/>
          <w:sz w:val="24"/>
        </w:rPr>
        <w:t> </w:t>
      </w:r>
      <w:r>
        <w:rPr>
          <w:rFonts w:ascii="Gill Sans MT" w:hAnsi="Gill Sans MT"/>
          <w:w w:val="110"/>
          <w:sz w:val="24"/>
        </w:rPr>
        <w:t>Territoriali</w:t>
      </w:r>
      <w:r>
        <w:rPr>
          <w:rFonts w:ascii="Gill Sans MT" w:hAnsi="Gill Sans MT"/>
          <w:spacing w:val="-41"/>
          <w:w w:val="110"/>
          <w:sz w:val="24"/>
        </w:rPr>
        <w:t> </w:t>
      </w:r>
      <w:r>
        <w:rPr>
          <w:rFonts w:ascii="Gill Sans MT" w:hAnsi="Gill Sans MT"/>
          <w:w w:val="110"/>
          <w:sz w:val="24"/>
        </w:rPr>
        <w:t>è</w:t>
      </w:r>
      <w:r>
        <w:rPr>
          <w:rFonts w:ascii="Gill Sans MT" w:hAnsi="Gill Sans MT"/>
          <w:spacing w:val="-40"/>
          <w:w w:val="110"/>
          <w:sz w:val="24"/>
        </w:rPr>
        <w:t> </w:t>
      </w:r>
      <w:r>
        <w:rPr>
          <w:rFonts w:ascii="Gill Sans MT" w:hAnsi="Gill Sans MT"/>
          <w:w w:val="110"/>
          <w:sz w:val="24"/>
        </w:rPr>
        <w:t>requisito</w:t>
      </w:r>
      <w:r>
        <w:rPr>
          <w:rFonts w:ascii="Gill Sans MT" w:hAnsi="Gill Sans MT"/>
          <w:spacing w:val="-40"/>
          <w:w w:val="110"/>
          <w:sz w:val="24"/>
        </w:rPr>
        <w:t> </w:t>
      </w:r>
      <w:r>
        <w:rPr>
          <w:rFonts w:ascii="Gill Sans MT" w:hAnsi="Gill Sans MT"/>
          <w:w w:val="110"/>
          <w:sz w:val="24"/>
        </w:rPr>
        <w:t>sufficiente per la nomina l’aver maturato una specifica competenza nell’ambito dell’ordinamento</w:t>
      </w:r>
      <w:r>
        <w:rPr>
          <w:rFonts w:ascii="Gill Sans MT" w:hAnsi="Gill Sans MT"/>
          <w:spacing w:val="-25"/>
          <w:w w:val="110"/>
          <w:sz w:val="24"/>
        </w:rPr>
        <w:t> </w:t>
      </w:r>
      <w:r>
        <w:rPr>
          <w:rFonts w:ascii="Gill Sans MT" w:hAnsi="Gill Sans MT"/>
          <w:w w:val="110"/>
          <w:sz w:val="24"/>
        </w:rPr>
        <w:t>sportivo</w:t>
      </w:r>
    </w:p>
    <w:p>
      <w:pPr>
        <w:pStyle w:val="BodyText"/>
        <w:spacing w:before="10"/>
        <w:rPr>
          <w:rFonts w:ascii="Gill Sans MT"/>
          <w:sz w:val="21"/>
        </w:rPr>
      </w:pPr>
    </w:p>
    <w:p>
      <w:pPr>
        <w:pStyle w:val="ListParagraph"/>
        <w:numPr>
          <w:ilvl w:val="0"/>
          <w:numId w:val="132"/>
        </w:numPr>
        <w:tabs>
          <w:tab w:pos="1662" w:val="left" w:leader="none"/>
        </w:tabs>
        <w:spacing w:line="292" w:lineRule="auto" w:before="0" w:after="0"/>
        <w:ind w:left="1661" w:right="936" w:hanging="567"/>
        <w:jc w:val="both"/>
        <w:rPr>
          <w:rFonts w:ascii="Gill Sans MT" w:hAnsi="Gill Sans MT"/>
          <w:sz w:val="24"/>
        </w:rPr>
      </w:pPr>
      <w:r>
        <w:rPr>
          <w:rFonts w:ascii="Gill Sans MT" w:hAnsi="Gill Sans MT"/>
          <w:w w:val="110"/>
          <w:sz w:val="24"/>
        </w:rPr>
        <w:t>Essi</w:t>
      </w:r>
      <w:r>
        <w:rPr>
          <w:rFonts w:ascii="Gill Sans MT" w:hAnsi="Gill Sans MT"/>
          <w:spacing w:val="-29"/>
          <w:w w:val="110"/>
          <w:sz w:val="24"/>
        </w:rPr>
        <w:t> </w:t>
      </w:r>
      <w:r>
        <w:rPr>
          <w:rFonts w:ascii="Gill Sans MT" w:hAnsi="Gill Sans MT"/>
          <w:w w:val="110"/>
          <w:sz w:val="24"/>
        </w:rPr>
        <w:t>durano</w:t>
      </w:r>
      <w:r>
        <w:rPr>
          <w:rFonts w:ascii="Gill Sans MT" w:hAnsi="Gill Sans MT"/>
          <w:spacing w:val="-29"/>
          <w:w w:val="110"/>
          <w:sz w:val="24"/>
        </w:rPr>
        <w:t> </w:t>
      </w:r>
      <w:r>
        <w:rPr>
          <w:rFonts w:ascii="Gill Sans MT" w:hAnsi="Gill Sans MT"/>
          <w:w w:val="110"/>
          <w:sz w:val="24"/>
        </w:rPr>
        <w:t>in</w:t>
      </w:r>
      <w:r>
        <w:rPr>
          <w:rFonts w:ascii="Gill Sans MT" w:hAnsi="Gill Sans MT"/>
          <w:spacing w:val="-28"/>
          <w:w w:val="110"/>
          <w:sz w:val="24"/>
        </w:rPr>
        <w:t> </w:t>
      </w:r>
      <w:r>
        <w:rPr>
          <w:rFonts w:ascii="Gill Sans MT" w:hAnsi="Gill Sans MT"/>
          <w:w w:val="110"/>
          <w:sz w:val="24"/>
        </w:rPr>
        <w:t>carica</w:t>
      </w:r>
      <w:r>
        <w:rPr>
          <w:rFonts w:ascii="Gill Sans MT" w:hAnsi="Gill Sans MT"/>
          <w:spacing w:val="-29"/>
          <w:w w:val="110"/>
          <w:sz w:val="24"/>
        </w:rPr>
        <w:t> </w:t>
      </w:r>
      <w:r>
        <w:rPr>
          <w:rFonts w:ascii="Gill Sans MT" w:hAnsi="Gill Sans MT"/>
          <w:w w:val="110"/>
          <w:sz w:val="24"/>
        </w:rPr>
        <w:t>quattro</w:t>
      </w:r>
      <w:r>
        <w:rPr>
          <w:rFonts w:ascii="Gill Sans MT" w:hAnsi="Gill Sans MT"/>
          <w:spacing w:val="-29"/>
          <w:w w:val="110"/>
          <w:sz w:val="24"/>
        </w:rPr>
        <w:t> </w:t>
      </w:r>
      <w:r>
        <w:rPr>
          <w:rFonts w:ascii="Gill Sans MT" w:hAnsi="Gill Sans MT"/>
          <w:w w:val="110"/>
          <w:sz w:val="24"/>
        </w:rPr>
        <w:t>anni</w:t>
      </w:r>
      <w:r>
        <w:rPr>
          <w:rFonts w:ascii="Gill Sans MT" w:hAnsi="Gill Sans MT"/>
          <w:spacing w:val="-30"/>
          <w:w w:val="110"/>
          <w:sz w:val="24"/>
        </w:rPr>
        <w:t> </w:t>
      </w:r>
      <w:r>
        <w:rPr>
          <w:rFonts w:ascii="Gill Sans MT" w:hAnsi="Gill Sans MT"/>
          <w:w w:val="110"/>
          <w:sz w:val="24"/>
        </w:rPr>
        <w:t>e</w:t>
      </w:r>
      <w:r>
        <w:rPr>
          <w:rFonts w:ascii="Gill Sans MT" w:hAnsi="Gill Sans MT"/>
          <w:spacing w:val="-27"/>
          <w:w w:val="110"/>
          <w:sz w:val="24"/>
        </w:rPr>
        <w:t> </w:t>
      </w:r>
      <w:r>
        <w:rPr>
          <w:rFonts w:ascii="Gill Sans MT" w:hAnsi="Gill Sans MT"/>
          <w:w w:val="110"/>
          <w:sz w:val="24"/>
        </w:rPr>
        <w:t>il</w:t>
      </w:r>
      <w:r>
        <w:rPr>
          <w:rFonts w:ascii="Gill Sans MT" w:hAnsi="Gill Sans MT"/>
          <w:spacing w:val="-28"/>
          <w:w w:val="110"/>
          <w:sz w:val="24"/>
        </w:rPr>
        <w:t> </w:t>
      </w:r>
      <w:r>
        <w:rPr>
          <w:rFonts w:ascii="Gill Sans MT" w:hAnsi="Gill Sans MT"/>
          <w:w w:val="110"/>
          <w:sz w:val="24"/>
        </w:rPr>
        <w:t>loro</w:t>
      </w:r>
      <w:r>
        <w:rPr>
          <w:rFonts w:ascii="Gill Sans MT" w:hAnsi="Gill Sans MT"/>
          <w:spacing w:val="-27"/>
          <w:w w:val="110"/>
          <w:sz w:val="24"/>
        </w:rPr>
        <w:t> </w:t>
      </w:r>
      <w:r>
        <w:rPr>
          <w:rFonts w:ascii="Gill Sans MT" w:hAnsi="Gill Sans MT"/>
          <w:w w:val="110"/>
          <w:sz w:val="24"/>
        </w:rPr>
        <w:t>mandato</w:t>
      </w:r>
      <w:r>
        <w:rPr>
          <w:rFonts w:ascii="Gill Sans MT" w:hAnsi="Gill Sans MT"/>
          <w:spacing w:val="-29"/>
          <w:w w:val="110"/>
          <w:sz w:val="24"/>
        </w:rPr>
        <w:t> </w:t>
      </w:r>
      <w:r>
        <w:rPr>
          <w:rFonts w:ascii="Gill Sans MT" w:hAnsi="Gill Sans MT"/>
          <w:w w:val="110"/>
          <w:sz w:val="24"/>
        </w:rPr>
        <w:t>non</w:t>
      </w:r>
      <w:r>
        <w:rPr>
          <w:rFonts w:ascii="Gill Sans MT" w:hAnsi="Gill Sans MT"/>
          <w:spacing w:val="-28"/>
          <w:w w:val="110"/>
          <w:sz w:val="24"/>
        </w:rPr>
        <w:t> </w:t>
      </w:r>
      <w:r>
        <w:rPr>
          <w:rFonts w:ascii="Gill Sans MT" w:hAnsi="Gill Sans MT"/>
          <w:w w:val="110"/>
          <w:sz w:val="24"/>
        </w:rPr>
        <w:t>può</w:t>
      </w:r>
      <w:r>
        <w:rPr>
          <w:rFonts w:ascii="Gill Sans MT" w:hAnsi="Gill Sans MT"/>
          <w:spacing w:val="-29"/>
          <w:w w:val="110"/>
          <w:sz w:val="24"/>
        </w:rPr>
        <w:t> </w:t>
      </w:r>
      <w:r>
        <w:rPr>
          <w:rFonts w:ascii="Gill Sans MT" w:hAnsi="Gill Sans MT"/>
          <w:w w:val="110"/>
          <w:sz w:val="24"/>
        </w:rPr>
        <w:t>essere</w:t>
      </w:r>
      <w:r>
        <w:rPr>
          <w:rFonts w:ascii="Gill Sans MT" w:hAnsi="Gill Sans MT"/>
          <w:spacing w:val="-28"/>
          <w:w w:val="110"/>
          <w:sz w:val="24"/>
        </w:rPr>
        <w:t> </w:t>
      </w:r>
      <w:r>
        <w:rPr>
          <w:rFonts w:ascii="Gill Sans MT" w:hAnsi="Gill Sans MT"/>
          <w:w w:val="110"/>
          <w:sz w:val="24"/>
        </w:rPr>
        <w:t>rinnovato</w:t>
      </w:r>
      <w:r>
        <w:rPr>
          <w:rFonts w:ascii="Gill Sans MT" w:hAnsi="Gill Sans MT"/>
          <w:spacing w:val="-29"/>
          <w:w w:val="110"/>
          <w:sz w:val="24"/>
        </w:rPr>
        <w:t> </w:t>
      </w:r>
      <w:r>
        <w:rPr>
          <w:rFonts w:ascii="Gill Sans MT" w:hAnsi="Gill Sans MT"/>
          <w:w w:val="110"/>
          <w:sz w:val="24"/>
        </w:rPr>
        <w:t>per più</w:t>
      </w:r>
      <w:r>
        <w:rPr>
          <w:rFonts w:ascii="Gill Sans MT" w:hAnsi="Gill Sans MT"/>
          <w:spacing w:val="-25"/>
          <w:w w:val="110"/>
          <w:sz w:val="24"/>
        </w:rPr>
        <w:t> </w:t>
      </w:r>
      <w:r>
        <w:rPr>
          <w:rFonts w:ascii="Gill Sans MT" w:hAnsi="Gill Sans MT"/>
          <w:w w:val="110"/>
          <w:sz w:val="24"/>
        </w:rPr>
        <w:t>di</w:t>
      </w:r>
      <w:r>
        <w:rPr>
          <w:rFonts w:ascii="Gill Sans MT" w:hAnsi="Gill Sans MT"/>
          <w:spacing w:val="-26"/>
          <w:w w:val="110"/>
          <w:sz w:val="24"/>
        </w:rPr>
        <w:t> </w:t>
      </w:r>
      <w:r>
        <w:rPr>
          <w:rFonts w:ascii="Gill Sans MT" w:hAnsi="Gill Sans MT"/>
          <w:w w:val="110"/>
          <w:sz w:val="24"/>
        </w:rPr>
        <w:t>due</w:t>
      </w:r>
      <w:r>
        <w:rPr>
          <w:rFonts w:ascii="Gill Sans MT" w:hAnsi="Gill Sans MT"/>
          <w:spacing w:val="-25"/>
          <w:w w:val="110"/>
          <w:sz w:val="24"/>
        </w:rPr>
        <w:t> </w:t>
      </w:r>
      <w:r>
        <w:rPr>
          <w:rFonts w:ascii="Gill Sans MT" w:hAnsi="Gill Sans MT"/>
          <w:w w:val="110"/>
          <w:sz w:val="24"/>
        </w:rPr>
        <w:t>volte.</w:t>
      </w:r>
    </w:p>
    <w:p>
      <w:pPr>
        <w:pStyle w:val="ListParagraph"/>
        <w:numPr>
          <w:ilvl w:val="0"/>
          <w:numId w:val="132"/>
        </w:numPr>
        <w:tabs>
          <w:tab w:pos="1661" w:val="left" w:leader="none"/>
          <w:tab w:pos="1662" w:val="left" w:leader="none"/>
        </w:tabs>
        <w:spacing w:line="240" w:lineRule="auto" w:before="247" w:after="0"/>
        <w:ind w:left="1661" w:right="0" w:hanging="568"/>
        <w:jc w:val="left"/>
        <w:rPr>
          <w:rFonts w:ascii="Gill Sans MT"/>
          <w:sz w:val="24"/>
        </w:rPr>
      </w:pPr>
      <w:r>
        <w:rPr>
          <w:rFonts w:ascii="Gill Sans MT"/>
          <w:w w:val="110"/>
          <w:sz w:val="24"/>
        </w:rPr>
        <w:t>Il</w:t>
      </w:r>
      <w:r>
        <w:rPr>
          <w:rFonts w:ascii="Gill Sans MT"/>
          <w:spacing w:val="-27"/>
          <w:w w:val="110"/>
          <w:sz w:val="24"/>
        </w:rPr>
        <w:t> </w:t>
      </w:r>
      <w:r>
        <w:rPr>
          <w:rFonts w:ascii="Gill Sans MT"/>
          <w:w w:val="110"/>
          <w:sz w:val="24"/>
        </w:rPr>
        <w:t>Giudice</w:t>
      </w:r>
      <w:r>
        <w:rPr>
          <w:rFonts w:ascii="Gill Sans MT"/>
          <w:spacing w:val="-26"/>
          <w:w w:val="110"/>
          <w:sz w:val="24"/>
        </w:rPr>
        <w:t> </w:t>
      </w:r>
      <w:r>
        <w:rPr>
          <w:rFonts w:ascii="Gill Sans MT"/>
          <w:w w:val="110"/>
          <w:sz w:val="24"/>
        </w:rPr>
        <w:t>Sportivo</w:t>
      </w:r>
      <w:r>
        <w:rPr>
          <w:rFonts w:ascii="Gill Sans MT"/>
          <w:spacing w:val="-26"/>
          <w:w w:val="110"/>
          <w:sz w:val="24"/>
        </w:rPr>
        <w:t> </w:t>
      </w:r>
      <w:r>
        <w:rPr>
          <w:rFonts w:ascii="Gill Sans MT"/>
          <w:w w:val="110"/>
          <w:sz w:val="24"/>
        </w:rPr>
        <w:t>Nazionale</w:t>
      </w:r>
      <w:r>
        <w:rPr>
          <w:rFonts w:ascii="Gill Sans MT"/>
          <w:spacing w:val="-27"/>
          <w:w w:val="110"/>
          <w:sz w:val="24"/>
        </w:rPr>
        <w:t> </w:t>
      </w:r>
      <w:r>
        <w:rPr>
          <w:rFonts w:ascii="Gill Sans MT"/>
          <w:w w:val="110"/>
          <w:sz w:val="24"/>
        </w:rPr>
        <w:t>ha</w:t>
      </w:r>
      <w:r>
        <w:rPr>
          <w:rFonts w:ascii="Gill Sans MT"/>
          <w:spacing w:val="-27"/>
          <w:w w:val="110"/>
          <w:sz w:val="24"/>
        </w:rPr>
        <w:t> </w:t>
      </w:r>
      <w:r>
        <w:rPr>
          <w:rFonts w:ascii="Gill Sans MT"/>
          <w:w w:val="110"/>
          <w:sz w:val="24"/>
        </w:rPr>
        <w:t>sede</w:t>
      </w:r>
      <w:r>
        <w:rPr>
          <w:rFonts w:ascii="Gill Sans MT"/>
          <w:spacing w:val="-26"/>
          <w:w w:val="110"/>
          <w:sz w:val="24"/>
        </w:rPr>
        <w:t> </w:t>
      </w:r>
      <w:r>
        <w:rPr>
          <w:rFonts w:ascii="Gill Sans MT"/>
          <w:w w:val="110"/>
          <w:sz w:val="24"/>
        </w:rPr>
        <w:t>presso</w:t>
      </w:r>
      <w:r>
        <w:rPr>
          <w:rFonts w:ascii="Gill Sans MT"/>
          <w:spacing w:val="-27"/>
          <w:w w:val="110"/>
          <w:sz w:val="24"/>
        </w:rPr>
        <w:t> </w:t>
      </w:r>
      <w:r>
        <w:rPr>
          <w:rFonts w:ascii="Gill Sans MT"/>
          <w:w w:val="110"/>
          <w:sz w:val="24"/>
        </w:rPr>
        <w:t>la</w:t>
      </w:r>
      <w:r>
        <w:rPr>
          <w:rFonts w:ascii="Gill Sans MT"/>
          <w:spacing w:val="-28"/>
          <w:w w:val="110"/>
          <w:sz w:val="24"/>
        </w:rPr>
        <w:t> </w:t>
      </w:r>
      <w:r>
        <w:rPr>
          <w:rFonts w:ascii="Gill Sans MT"/>
          <w:w w:val="110"/>
          <w:sz w:val="24"/>
        </w:rPr>
        <w:t>FIPAV.</w:t>
      </w:r>
    </w:p>
    <w:p>
      <w:pPr>
        <w:pStyle w:val="BodyText"/>
        <w:spacing w:before="10"/>
        <w:rPr>
          <w:rFonts w:ascii="Gill Sans MT"/>
          <w:sz w:val="26"/>
        </w:rPr>
      </w:pPr>
    </w:p>
    <w:p>
      <w:pPr>
        <w:pStyle w:val="ListParagraph"/>
        <w:numPr>
          <w:ilvl w:val="0"/>
          <w:numId w:val="132"/>
        </w:numPr>
        <w:tabs>
          <w:tab w:pos="1662" w:val="left" w:leader="none"/>
        </w:tabs>
        <w:spacing w:line="290" w:lineRule="auto" w:before="1" w:after="0"/>
        <w:ind w:left="1661" w:right="937" w:hanging="567"/>
        <w:jc w:val="both"/>
        <w:rPr>
          <w:rFonts w:ascii="Gill Sans MT" w:hAnsi="Gill Sans MT"/>
          <w:sz w:val="24"/>
        </w:rPr>
      </w:pPr>
      <w:r>
        <w:rPr>
          <w:rFonts w:ascii="Gill Sans MT" w:hAnsi="Gill Sans MT"/>
          <w:w w:val="110"/>
          <w:sz w:val="24"/>
        </w:rPr>
        <w:t>Il Giudice Sportivo Nazionale e i Giudici Sportivi Territoriali giudicano in composizione monocratica. Avverso le loro decisioni è ammesso reclamo</w:t>
      </w:r>
      <w:r>
        <w:rPr>
          <w:rFonts w:ascii="Gill Sans MT" w:hAnsi="Gill Sans MT"/>
          <w:spacing w:val="49"/>
          <w:w w:val="110"/>
          <w:sz w:val="24"/>
        </w:rPr>
        <w:t> </w:t>
      </w:r>
      <w:r>
        <w:rPr>
          <w:rFonts w:ascii="Gill Sans MT" w:hAnsi="Gill Sans MT"/>
          <w:w w:val="110"/>
          <w:sz w:val="24"/>
        </w:rPr>
        <w:t>alla</w:t>
      </w:r>
    </w:p>
    <w:p>
      <w:pPr>
        <w:pStyle w:val="BodyText"/>
        <w:rPr>
          <w:rFonts w:ascii="Gill Sans MT"/>
          <w:sz w:val="20"/>
        </w:rPr>
      </w:pPr>
    </w:p>
    <w:p>
      <w:pPr>
        <w:pStyle w:val="BodyText"/>
        <w:spacing w:before="8"/>
        <w:rPr>
          <w:rFonts w:ascii="Gill Sans MT"/>
          <w:sz w:val="12"/>
        </w:rPr>
      </w:pPr>
      <w:r>
        <w:rPr/>
        <w:pict>
          <v:shape style="position:absolute;margin-left:41.759998pt;margin-top:8.566156pt;width:11.1pt;height:10pt;mso-position-horizontal-relative:page;mso-position-vertical-relative:paragraph;z-index:-250955776;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21</w:t>
                  </w:r>
                </w:p>
              </w:txbxContent>
            </v:textbox>
            <w10:wrap type="topAndBottom"/>
          </v:shape>
        </w:pict>
      </w:r>
    </w:p>
    <w:p>
      <w:pPr>
        <w:spacing w:after="0"/>
        <w:rPr>
          <w:rFonts w:ascii="Gill Sans MT"/>
          <w:sz w:val="12"/>
        </w:rPr>
        <w:sectPr>
          <w:pgSz w:w="11910" w:h="16840"/>
          <w:pgMar w:top="1580" w:bottom="280" w:left="720" w:right="200"/>
        </w:sectPr>
      </w:pPr>
    </w:p>
    <w:p>
      <w:pPr>
        <w:pStyle w:val="BodyText"/>
        <w:rPr>
          <w:rFonts w:ascii="Gill Sans MT"/>
          <w:sz w:val="20"/>
        </w:rPr>
      </w:pPr>
      <w:r>
        <w:rPr/>
        <w:pict>
          <v:group style="position:absolute;margin-left:.000001pt;margin-top:.497483pt;width:538.8pt;height:841.45pt;mso-position-horizontal-relative:page;mso-position-vertical-relative:page;z-index:-275183616"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4748" to="10775,4748" stroked="true" strokeweight=".48001pt" strokecolor="#000000">
              <v:stroke dashstyle="solid"/>
            </v:line>
            <w10:wrap type="none"/>
          </v:group>
        </w:pict>
      </w:r>
    </w:p>
    <w:p>
      <w:pPr>
        <w:pStyle w:val="BodyText"/>
        <w:rPr>
          <w:rFonts w:ascii="Gill Sans MT"/>
          <w:sz w:val="20"/>
        </w:rPr>
      </w:pPr>
    </w:p>
    <w:p>
      <w:pPr>
        <w:pStyle w:val="BodyText"/>
        <w:rPr>
          <w:rFonts w:ascii="Gill Sans MT"/>
          <w:sz w:val="20"/>
        </w:rPr>
      </w:pPr>
    </w:p>
    <w:p>
      <w:pPr>
        <w:pStyle w:val="BodyText"/>
        <w:spacing w:before="4"/>
        <w:rPr>
          <w:rFonts w:ascii="Gill Sans MT"/>
          <w:sz w:val="22"/>
        </w:rPr>
      </w:pPr>
    </w:p>
    <w:p>
      <w:pPr>
        <w:pStyle w:val="BodyText"/>
        <w:spacing w:line="292" w:lineRule="auto" w:before="1"/>
        <w:ind w:left="1661" w:right="924"/>
        <w:rPr>
          <w:rFonts w:ascii="Gill Sans MT"/>
        </w:rPr>
      </w:pPr>
      <w:r>
        <w:rPr>
          <w:rFonts w:ascii="Gill Sans MT"/>
          <w:w w:val="110"/>
        </w:rPr>
        <w:t>Corte</w:t>
      </w:r>
      <w:r>
        <w:rPr>
          <w:rFonts w:ascii="Gill Sans MT"/>
          <w:spacing w:val="-47"/>
          <w:w w:val="110"/>
        </w:rPr>
        <w:t> </w:t>
      </w:r>
      <w:r>
        <w:rPr>
          <w:rFonts w:ascii="Gill Sans MT"/>
          <w:w w:val="110"/>
        </w:rPr>
        <w:t>Sportiva</w:t>
      </w:r>
      <w:r>
        <w:rPr>
          <w:rFonts w:ascii="Gill Sans MT"/>
          <w:spacing w:val="-46"/>
          <w:w w:val="110"/>
        </w:rPr>
        <w:t> </w:t>
      </w:r>
      <w:r>
        <w:rPr>
          <w:rFonts w:ascii="Gill Sans MT"/>
          <w:w w:val="110"/>
        </w:rPr>
        <w:t>di</w:t>
      </w:r>
      <w:r>
        <w:rPr>
          <w:rFonts w:ascii="Gill Sans MT"/>
          <w:spacing w:val="-47"/>
          <w:w w:val="110"/>
        </w:rPr>
        <w:t> </w:t>
      </w:r>
      <w:r>
        <w:rPr>
          <w:rFonts w:ascii="Gill Sans MT"/>
          <w:w w:val="110"/>
        </w:rPr>
        <w:t>Appello</w:t>
      </w:r>
      <w:r>
        <w:rPr>
          <w:rFonts w:ascii="Gill Sans MT"/>
          <w:spacing w:val="-46"/>
          <w:w w:val="110"/>
        </w:rPr>
        <w:t> </w:t>
      </w:r>
      <w:r>
        <w:rPr>
          <w:rFonts w:ascii="Gill Sans MT"/>
          <w:w w:val="110"/>
        </w:rPr>
        <w:t>entro</w:t>
      </w:r>
      <w:r>
        <w:rPr>
          <w:rFonts w:ascii="Gill Sans MT"/>
          <w:spacing w:val="-45"/>
          <w:w w:val="110"/>
        </w:rPr>
        <w:t> </w:t>
      </w:r>
      <w:r>
        <w:rPr>
          <w:rFonts w:ascii="Gill Sans MT"/>
          <w:w w:val="110"/>
        </w:rPr>
        <w:t>il</w:t>
      </w:r>
      <w:r>
        <w:rPr>
          <w:rFonts w:ascii="Gill Sans MT"/>
          <w:spacing w:val="-46"/>
          <w:w w:val="110"/>
        </w:rPr>
        <w:t> </w:t>
      </w:r>
      <w:r>
        <w:rPr>
          <w:rFonts w:ascii="Gill Sans MT"/>
          <w:w w:val="110"/>
        </w:rPr>
        <w:t>termine</w:t>
      </w:r>
      <w:r>
        <w:rPr>
          <w:rFonts w:ascii="Gill Sans MT"/>
          <w:spacing w:val="-46"/>
          <w:w w:val="110"/>
        </w:rPr>
        <w:t> </w:t>
      </w:r>
      <w:r>
        <w:rPr>
          <w:rFonts w:ascii="Gill Sans MT"/>
          <w:w w:val="110"/>
        </w:rPr>
        <w:t>perentorio</w:t>
      </w:r>
      <w:r>
        <w:rPr>
          <w:rFonts w:ascii="Gill Sans MT"/>
          <w:spacing w:val="-46"/>
          <w:w w:val="110"/>
        </w:rPr>
        <w:t> </w:t>
      </w:r>
      <w:r>
        <w:rPr>
          <w:rFonts w:ascii="Gill Sans MT"/>
          <w:w w:val="110"/>
        </w:rPr>
        <w:t>di</w:t>
      </w:r>
      <w:r>
        <w:rPr>
          <w:rFonts w:ascii="Gill Sans MT"/>
          <w:spacing w:val="-47"/>
          <w:w w:val="110"/>
        </w:rPr>
        <w:t> </w:t>
      </w:r>
      <w:r>
        <w:rPr>
          <w:rFonts w:ascii="Gill Sans MT"/>
          <w:w w:val="110"/>
        </w:rPr>
        <w:t>cinque</w:t>
      </w:r>
      <w:r>
        <w:rPr>
          <w:rFonts w:ascii="Gill Sans MT"/>
          <w:spacing w:val="-47"/>
          <w:w w:val="110"/>
        </w:rPr>
        <w:t> </w:t>
      </w:r>
      <w:r>
        <w:rPr>
          <w:rFonts w:ascii="Gill Sans MT"/>
          <w:w w:val="110"/>
        </w:rPr>
        <w:t>giorni,</w:t>
      </w:r>
      <w:r>
        <w:rPr>
          <w:rFonts w:ascii="Gill Sans MT"/>
          <w:spacing w:val="-45"/>
          <w:w w:val="110"/>
        </w:rPr>
        <w:t> </w:t>
      </w:r>
      <w:r>
        <w:rPr>
          <w:rFonts w:ascii="Gill Sans MT"/>
          <w:w w:val="110"/>
        </w:rPr>
        <w:t>che</w:t>
      </w:r>
      <w:r>
        <w:rPr>
          <w:rFonts w:ascii="Gill Sans MT"/>
          <w:spacing w:val="-47"/>
          <w:w w:val="110"/>
        </w:rPr>
        <w:t> </w:t>
      </w:r>
      <w:r>
        <w:rPr>
          <w:rFonts w:ascii="Gill Sans MT"/>
          <w:w w:val="110"/>
        </w:rPr>
        <w:t>decorre dal</w:t>
      </w:r>
      <w:r>
        <w:rPr>
          <w:rFonts w:ascii="Gill Sans MT"/>
          <w:spacing w:val="-25"/>
          <w:w w:val="110"/>
        </w:rPr>
        <w:t> </w:t>
      </w:r>
      <w:r>
        <w:rPr>
          <w:rFonts w:ascii="Gill Sans MT"/>
          <w:w w:val="110"/>
        </w:rPr>
        <w:t>giorno</w:t>
      </w:r>
      <w:r>
        <w:rPr>
          <w:rFonts w:ascii="Gill Sans MT"/>
          <w:spacing w:val="-26"/>
          <w:w w:val="110"/>
        </w:rPr>
        <w:t> </w:t>
      </w:r>
      <w:r>
        <w:rPr>
          <w:rFonts w:ascii="Gill Sans MT"/>
          <w:w w:val="110"/>
        </w:rPr>
        <w:t>successivo</w:t>
      </w:r>
      <w:r>
        <w:rPr>
          <w:rFonts w:ascii="Gill Sans MT"/>
          <w:spacing w:val="-24"/>
          <w:w w:val="110"/>
        </w:rPr>
        <w:t> </w:t>
      </w:r>
      <w:r>
        <w:rPr>
          <w:rFonts w:ascii="Gill Sans MT"/>
          <w:w w:val="110"/>
        </w:rPr>
        <w:t>a</w:t>
      </w:r>
      <w:r>
        <w:rPr>
          <w:rFonts w:ascii="Gill Sans MT"/>
          <w:spacing w:val="-25"/>
          <w:w w:val="110"/>
        </w:rPr>
        <w:t> </w:t>
      </w:r>
      <w:r>
        <w:rPr>
          <w:rFonts w:ascii="Gill Sans MT"/>
          <w:w w:val="110"/>
        </w:rPr>
        <w:t>quello</w:t>
      </w:r>
      <w:r>
        <w:rPr>
          <w:rFonts w:ascii="Gill Sans MT"/>
          <w:spacing w:val="-25"/>
          <w:w w:val="110"/>
        </w:rPr>
        <w:t> </w:t>
      </w:r>
      <w:r>
        <w:rPr>
          <w:rFonts w:ascii="Gill Sans MT"/>
          <w:w w:val="110"/>
        </w:rPr>
        <w:t>della</w:t>
      </w:r>
      <w:r>
        <w:rPr>
          <w:rFonts w:ascii="Gill Sans MT"/>
          <w:spacing w:val="-24"/>
          <w:w w:val="110"/>
        </w:rPr>
        <w:t> </w:t>
      </w:r>
      <w:r>
        <w:rPr>
          <w:rFonts w:ascii="Gill Sans MT"/>
          <w:w w:val="110"/>
        </w:rPr>
        <w:t>pubblicazione.</w:t>
      </w:r>
    </w:p>
    <w:p>
      <w:pPr>
        <w:pStyle w:val="BodyText"/>
        <w:rPr>
          <w:rFonts w:ascii="Gill Sans MT"/>
          <w:sz w:val="28"/>
        </w:rPr>
      </w:pPr>
    </w:p>
    <w:p>
      <w:pPr>
        <w:pStyle w:val="BodyText"/>
        <w:spacing w:before="9"/>
        <w:rPr>
          <w:rFonts w:ascii="Gill Sans MT"/>
          <w:sz w:val="36"/>
        </w:rPr>
      </w:pPr>
    </w:p>
    <w:p>
      <w:pPr>
        <w:spacing w:line="273" w:lineRule="auto" w:before="1"/>
        <w:ind w:left="5139" w:right="924" w:hanging="3925"/>
        <w:jc w:val="left"/>
        <w:rPr>
          <w:rFonts w:ascii="Trebuchet MS" w:hAnsi="Trebuchet MS"/>
          <w:b/>
          <w:sz w:val="28"/>
        </w:rPr>
      </w:pPr>
      <w:bookmarkStart w:name="_bookmark145" w:id="146"/>
      <w:bookmarkEnd w:id="146"/>
      <w:r>
        <w:rPr/>
      </w:r>
      <w:r>
        <w:rPr>
          <w:rFonts w:ascii="Trebuchet MS" w:hAnsi="Trebuchet MS"/>
          <w:b/>
          <w:sz w:val="28"/>
        </w:rPr>
        <w:t>Art.19</w:t>
      </w:r>
      <w:r>
        <w:rPr>
          <w:rFonts w:ascii="Trebuchet MS" w:hAnsi="Trebuchet MS"/>
          <w:b/>
          <w:spacing w:val="-36"/>
          <w:sz w:val="28"/>
        </w:rPr>
        <w:t> </w:t>
      </w:r>
      <w:r>
        <w:rPr>
          <w:rFonts w:ascii="Trebuchet MS" w:hAnsi="Trebuchet MS"/>
          <w:b/>
          <w:sz w:val="28"/>
        </w:rPr>
        <w:t>–</w:t>
      </w:r>
      <w:r>
        <w:rPr>
          <w:rFonts w:ascii="Trebuchet MS" w:hAnsi="Trebuchet MS"/>
          <w:b/>
          <w:spacing w:val="-37"/>
          <w:sz w:val="28"/>
        </w:rPr>
        <w:t> </w:t>
      </w:r>
      <w:r>
        <w:rPr>
          <w:rFonts w:ascii="Trebuchet MS" w:hAnsi="Trebuchet MS"/>
          <w:b/>
          <w:sz w:val="28"/>
        </w:rPr>
        <w:t>Nomina</w:t>
      </w:r>
      <w:r>
        <w:rPr>
          <w:rFonts w:ascii="Trebuchet MS" w:hAnsi="Trebuchet MS"/>
          <w:b/>
          <w:spacing w:val="-36"/>
          <w:sz w:val="28"/>
        </w:rPr>
        <w:t> </w:t>
      </w:r>
      <w:r>
        <w:rPr>
          <w:rFonts w:ascii="Trebuchet MS" w:hAnsi="Trebuchet MS"/>
          <w:b/>
          <w:sz w:val="28"/>
        </w:rPr>
        <w:t>nella</w:t>
      </w:r>
      <w:r>
        <w:rPr>
          <w:rFonts w:ascii="Trebuchet MS" w:hAnsi="Trebuchet MS"/>
          <w:b/>
          <w:spacing w:val="-35"/>
          <w:sz w:val="28"/>
        </w:rPr>
        <w:t> </w:t>
      </w:r>
      <w:r>
        <w:rPr>
          <w:rFonts w:ascii="Trebuchet MS" w:hAnsi="Trebuchet MS"/>
          <w:b/>
          <w:sz w:val="28"/>
        </w:rPr>
        <w:t>Corte</w:t>
      </w:r>
      <w:r>
        <w:rPr>
          <w:rFonts w:ascii="Trebuchet MS" w:hAnsi="Trebuchet MS"/>
          <w:b/>
          <w:spacing w:val="-37"/>
          <w:sz w:val="28"/>
        </w:rPr>
        <w:t> </w:t>
      </w:r>
      <w:r>
        <w:rPr>
          <w:rFonts w:ascii="Trebuchet MS" w:hAnsi="Trebuchet MS"/>
          <w:b/>
          <w:sz w:val="28"/>
        </w:rPr>
        <w:t>Sportiva</w:t>
      </w:r>
      <w:r>
        <w:rPr>
          <w:rFonts w:ascii="Trebuchet MS" w:hAnsi="Trebuchet MS"/>
          <w:b/>
          <w:spacing w:val="-35"/>
          <w:sz w:val="28"/>
        </w:rPr>
        <w:t> </w:t>
      </w:r>
      <w:r>
        <w:rPr>
          <w:rFonts w:ascii="Trebuchet MS" w:hAnsi="Trebuchet MS"/>
          <w:b/>
          <w:sz w:val="28"/>
        </w:rPr>
        <w:t>di</w:t>
      </w:r>
      <w:r>
        <w:rPr>
          <w:rFonts w:ascii="Trebuchet MS" w:hAnsi="Trebuchet MS"/>
          <w:b/>
          <w:spacing w:val="-38"/>
          <w:sz w:val="28"/>
        </w:rPr>
        <w:t> </w:t>
      </w:r>
      <w:r>
        <w:rPr>
          <w:rFonts w:ascii="Trebuchet MS" w:hAnsi="Trebuchet MS"/>
          <w:b/>
          <w:sz w:val="28"/>
        </w:rPr>
        <w:t>Appello</w:t>
      </w:r>
      <w:r>
        <w:rPr>
          <w:rFonts w:ascii="Trebuchet MS" w:hAnsi="Trebuchet MS"/>
          <w:b/>
          <w:spacing w:val="-36"/>
          <w:sz w:val="28"/>
        </w:rPr>
        <w:t> </w:t>
      </w:r>
      <w:r>
        <w:rPr>
          <w:rFonts w:ascii="Trebuchet MS" w:hAnsi="Trebuchet MS"/>
          <w:b/>
          <w:sz w:val="28"/>
        </w:rPr>
        <w:t>e</w:t>
      </w:r>
      <w:r>
        <w:rPr>
          <w:rFonts w:ascii="Trebuchet MS" w:hAnsi="Trebuchet MS"/>
          <w:b/>
          <w:spacing w:val="-37"/>
          <w:sz w:val="28"/>
        </w:rPr>
        <w:t> </w:t>
      </w:r>
      <w:r>
        <w:rPr>
          <w:rFonts w:ascii="Trebuchet MS" w:hAnsi="Trebuchet MS"/>
          <w:b/>
          <w:sz w:val="28"/>
        </w:rPr>
        <w:t>composizione</w:t>
      </w:r>
      <w:r>
        <w:rPr>
          <w:rFonts w:ascii="Trebuchet MS" w:hAnsi="Trebuchet MS"/>
          <w:b/>
          <w:spacing w:val="-37"/>
          <w:sz w:val="28"/>
        </w:rPr>
        <w:t> </w:t>
      </w:r>
      <w:r>
        <w:rPr>
          <w:rFonts w:ascii="Trebuchet MS" w:hAnsi="Trebuchet MS"/>
          <w:b/>
          <w:sz w:val="28"/>
        </w:rPr>
        <w:t>della stessa</w:t>
      </w:r>
    </w:p>
    <w:p>
      <w:pPr>
        <w:pStyle w:val="BodyText"/>
        <w:spacing w:before="3"/>
        <w:rPr>
          <w:rFonts w:ascii="Trebuchet MS"/>
          <w:b/>
          <w:sz w:val="14"/>
        </w:rPr>
      </w:pPr>
    </w:p>
    <w:p>
      <w:pPr>
        <w:pStyle w:val="ListParagraph"/>
        <w:numPr>
          <w:ilvl w:val="0"/>
          <w:numId w:val="133"/>
        </w:numPr>
        <w:tabs>
          <w:tab w:pos="1662" w:val="left" w:leader="none"/>
        </w:tabs>
        <w:spacing w:line="290" w:lineRule="auto" w:before="102" w:after="0"/>
        <w:ind w:left="1661" w:right="985" w:hanging="567"/>
        <w:jc w:val="both"/>
        <w:rPr>
          <w:rFonts w:ascii="Gill Sans MT" w:hAnsi="Gill Sans MT"/>
          <w:sz w:val="24"/>
        </w:rPr>
      </w:pPr>
      <w:r>
        <w:rPr/>
        <w:pict>
          <v:shape style="position:absolute;margin-left:39.280697pt;margin-top:17.402399pt;width:15.45pt;height:139.9pt;mso-position-horizontal-relative:page;mso-position-vertical-relative:paragraph;z-index:25236992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hAnsi="Gill Sans MT"/>
          <w:w w:val="110"/>
          <w:sz w:val="24"/>
        </w:rPr>
        <w:t>I componenti della Corte Sportiva di Appello sono nominati dal Consiglio Federale,</w:t>
      </w:r>
      <w:r>
        <w:rPr>
          <w:rFonts w:ascii="Gill Sans MT" w:hAnsi="Gill Sans MT"/>
          <w:spacing w:val="-14"/>
          <w:w w:val="110"/>
          <w:sz w:val="24"/>
        </w:rPr>
        <w:t> </w:t>
      </w:r>
      <w:r>
        <w:rPr>
          <w:rFonts w:ascii="Gill Sans MT" w:hAnsi="Gill Sans MT"/>
          <w:w w:val="110"/>
          <w:sz w:val="24"/>
        </w:rPr>
        <w:t>su</w:t>
      </w:r>
      <w:r>
        <w:rPr>
          <w:rFonts w:ascii="Gill Sans MT" w:hAnsi="Gill Sans MT"/>
          <w:spacing w:val="-15"/>
          <w:w w:val="110"/>
          <w:sz w:val="24"/>
        </w:rPr>
        <w:t> </w:t>
      </w:r>
      <w:r>
        <w:rPr>
          <w:rFonts w:ascii="Gill Sans MT" w:hAnsi="Gill Sans MT"/>
          <w:w w:val="110"/>
          <w:sz w:val="24"/>
        </w:rPr>
        <w:t>proposta</w:t>
      </w:r>
      <w:r>
        <w:rPr>
          <w:rFonts w:ascii="Gill Sans MT" w:hAnsi="Gill Sans MT"/>
          <w:spacing w:val="-12"/>
          <w:w w:val="110"/>
          <w:sz w:val="24"/>
        </w:rPr>
        <w:t> </w:t>
      </w:r>
      <w:r>
        <w:rPr>
          <w:rFonts w:ascii="Gill Sans MT" w:hAnsi="Gill Sans MT"/>
          <w:w w:val="110"/>
          <w:sz w:val="24"/>
        </w:rPr>
        <w:t>del</w:t>
      </w:r>
      <w:r>
        <w:rPr>
          <w:rFonts w:ascii="Gill Sans MT" w:hAnsi="Gill Sans MT"/>
          <w:spacing w:val="-14"/>
          <w:w w:val="110"/>
          <w:sz w:val="24"/>
        </w:rPr>
        <w:t> </w:t>
      </w:r>
      <w:r>
        <w:rPr>
          <w:rFonts w:ascii="Gill Sans MT" w:hAnsi="Gill Sans MT"/>
          <w:w w:val="110"/>
          <w:sz w:val="24"/>
        </w:rPr>
        <w:t>Presidente,</w:t>
      </w:r>
      <w:r>
        <w:rPr>
          <w:rFonts w:ascii="Gill Sans MT" w:hAnsi="Gill Sans MT"/>
          <w:spacing w:val="-15"/>
          <w:w w:val="110"/>
          <w:sz w:val="24"/>
        </w:rPr>
        <w:t> </w:t>
      </w:r>
      <w:r>
        <w:rPr>
          <w:rFonts w:ascii="Gill Sans MT" w:hAnsi="Gill Sans MT"/>
          <w:w w:val="110"/>
          <w:sz w:val="24"/>
        </w:rPr>
        <w:t>tra</w:t>
      </w:r>
      <w:r>
        <w:rPr>
          <w:rFonts w:ascii="Gill Sans MT" w:hAnsi="Gill Sans MT"/>
          <w:spacing w:val="-16"/>
          <w:w w:val="110"/>
          <w:sz w:val="24"/>
        </w:rPr>
        <w:t> </w:t>
      </w:r>
      <w:r>
        <w:rPr>
          <w:rFonts w:ascii="Gill Sans MT" w:hAnsi="Gill Sans MT"/>
          <w:w w:val="110"/>
          <w:sz w:val="24"/>
        </w:rPr>
        <w:t>coloro</w:t>
      </w:r>
      <w:r>
        <w:rPr>
          <w:rFonts w:ascii="Gill Sans MT" w:hAnsi="Gill Sans MT"/>
          <w:spacing w:val="-15"/>
          <w:w w:val="110"/>
          <w:sz w:val="24"/>
        </w:rPr>
        <w:t> </w:t>
      </w:r>
      <w:r>
        <w:rPr>
          <w:rFonts w:ascii="Gill Sans MT" w:hAnsi="Gill Sans MT"/>
          <w:w w:val="110"/>
          <w:sz w:val="24"/>
        </w:rPr>
        <w:t>i</w:t>
      </w:r>
      <w:r>
        <w:rPr>
          <w:rFonts w:ascii="Gill Sans MT" w:hAnsi="Gill Sans MT"/>
          <w:spacing w:val="-13"/>
          <w:w w:val="110"/>
          <w:sz w:val="24"/>
        </w:rPr>
        <w:t> </w:t>
      </w:r>
      <w:r>
        <w:rPr>
          <w:rFonts w:ascii="Gill Sans MT" w:hAnsi="Gill Sans MT"/>
          <w:w w:val="110"/>
          <w:sz w:val="24"/>
        </w:rPr>
        <w:t>quali</w:t>
      </w:r>
      <w:r>
        <w:rPr>
          <w:rFonts w:ascii="Gill Sans MT" w:hAnsi="Gill Sans MT"/>
          <w:spacing w:val="-15"/>
          <w:w w:val="110"/>
          <w:sz w:val="24"/>
        </w:rPr>
        <w:t> </w:t>
      </w:r>
      <w:r>
        <w:rPr>
          <w:rFonts w:ascii="Gill Sans MT" w:hAnsi="Gill Sans MT"/>
          <w:w w:val="110"/>
          <w:sz w:val="24"/>
        </w:rPr>
        <w:t>siano</w:t>
      </w:r>
      <w:r>
        <w:rPr>
          <w:rFonts w:ascii="Gill Sans MT" w:hAnsi="Gill Sans MT"/>
          <w:spacing w:val="-13"/>
          <w:w w:val="110"/>
          <w:sz w:val="24"/>
        </w:rPr>
        <w:t> </w:t>
      </w:r>
      <w:r>
        <w:rPr>
          <w:rFonts w:ascii="Gill Sans MT" w:hAnsi="Gill Sans MT"/>
          <w:w w:val="110"/>
          <w:sz w:val="24"/>
        </w:rPr>
        <w:t>laureati</w:t>
      </w:r>
      <w:r>
        <w:rPr>
          <w:rFonts w:ascii="Gill Sans MT" w:hAnsi="Gill Sans MT"/>
          <w:spacing w:val="-13"/>
          <w:w w:val="110"/>
          <w:sz w:val="24"/>
        </w:rPr>
        <w:t> </w:t>
      </w:r>
      <w:r>
        <w:rPr>
          <w:rFonts w:ascii="Gill Sans MT" w:hAnsi="Gill Sans MT"/>
          <w:w w:val="110"/>
          <w:sz w:val="24"/>
        </w:rPr>
        <w:t>in</w:t>
      </w:r>
      <w:r>
        <w:rPr>
          <w:rFonts w:ascii="Gill Sans MT" w:hAnsi="Gill Sans MT"/>
          <w:spacing w:val="-13"/>
          <w:w w:val="110"/>
          <w:sz w:val="24"/>
        </w:rPr>
        <w:t> </w:t>
      </w:r>
      <w:r>
        <w:rPr>
          <w:rFonts w:ascii="Gill Sans MT" w:hAnsi="Gill Sans MT"/>
          <w:w w:val="110"/>
          <w:sz w:val="24"/>
        </w:rPr>
        <w:t>materie giuridiche e abbiano maturato una specifica competenza nell’ambito dell’ordinamento</w:t>
      </w:r>
      <w:r>
        <w:rPr>
          <w:rFonts w:ascii="Gill Sans MT" w:hAnsi="Gill Sans MT"/>
          <w:spacing w:val="-25"/>
          <w:w w:val="110"/>
          <w:sz w:val="24"/>
        </w:rPr>
        <w:t> </w:t>
      </w:r>
      <w:r>
        <w:rPr>
          <w:rFonts w:ascii="Gill Sans MT" w:hAnsi="Gill Sans MT"/>
          <w:w w:val="110"/>
          <w:sz w:val="24"/>
        </w:rPr>
        <w:t>sportivo.</w:t>
      </w:r>
    </w:p>
    <w:p>
      <w:pPr>
        <w:pStyle w:val="BodyText"/>
        <w:spacing w:before="11"/>
        <w:rPr>
          <w:rFonts w:ascii="Gill Sans MT"/>
          <w:sz w:val="21"/>
        </w:rPr>
      </w:pPr>
    </w:p>
    <w:p>
      <w:pPr>
        <w:pStyle w:val="ListParagraph"/>
        <w:numPr>
          <w:ilvl w:val="0"/>
          <w:numId w:val="133"/>
        </w:numPr>
        <w:tabs>
          <w:tab w:pos="1662" w:val="left" w:leader="none"/>
        </w:tabs>
        <w:spacing w:line="290" w:lineRule="auto" w:before="0" w:after="0"/>
        <w:ind w:left="1661" w:right="984" w:hanging="567"/>
        <w:jc w:val="both"/>
        <w:rPr>
          <w:rFonts w:ascii="Gill Sans MT" w:hAnsi="Gill Sans MT"/>
          <w:sz w:val="24"/>
        </w:rPr>
      </w:pPr>
      <w:r>
        <w:rPr>
          <w:rFonts w:ascii="Gill Sans MT" w:hAnsi="Gill Sans MT"/>
          <w:w w:val="110"/>
          <w:sz w:val="24"/>
        </w:rPr>
        <w:t>I</w:t>
      </w:r>
      <w:r>
        <w:rPr>
          <w:rFonts w:ascii="Gill Sans MT" w:hAnsi="Gill Sans MT"/>
          <w:spacing w:val="-43"/>
          <w:w w:val="110"/>
          <w:sz w:val="24"/>
        </w:rPr>
        <w:t> </w:t>
      </w:r>
      <w:r>
        <w:rPr>
          <w:rFonts w:ascii="Gill Sans MT" w:hAnsi="Gill Sans MT"/>
          <w:w w:val="110"/>
          <w:sz w:val="24"/>
        </w:rPr>
        <w:t>componenti</w:t>
      </w:r>
      <w:r>
        <w:rPr>
          <w:rFonts w:ascii="Gill Sans MT" w:hAnsi="Gill Sans MT"/>
          <w:spacing w:val="-43"/>
          <w:w w:val="110"/>
          <w:sz w:val="24"/>
        </w:rPr>
        <w:t> </w:t>
      </w:r>
      <w:r>
        <w:rPr>
          <w:rFonts w:ascii="Gill Sans MT" w:hAnsi="Gill Sans MT"/>
          <w:w w:val="110"/>
          <w:sz w:val="24"/>
        </w:rPr>
        <w:t>della</w:t>
      </w:r>
      <w:r>
        <w:rPr>
          <w:rFonts w:ascii="Gill Sans MT" w:hAnsi="Gill Sans MT"/>
          <w:spacing w:val="-43"/>
          <w:w w:val="110"/>
          <w:sz w:val="24"/>
        </w:rPr>
        <w:t> </w:t>
      </w:r>
      <w:r>
        <w:rPr>
          <w:rFonts w:ascii="Gill Sans MT" w:hAnsi="Gill Sans MT"/>
          <w:w w:val="110"/>
          <w:sz w:val="24"/>
        </w:rPr>
        <w:t>Corte</w:t>
      </w:r>
      <w:r>
        <w:rPr>
          <w:rFonts w:ascii="Gill Sans MT" w:hAnsi="Gill Sans MT"/>
          <w:spacing w:val="-42"/>
          <w:w w:val="110"/>
          <w:sz w:val="24"/>
        </w:rPr>
        <w:t> </w:t>
      </w:r>
      <w:r>
        <w:rPr>
          <w:rFonts w:ascii="Gill Sans MT" w:hAnsi="Gill Sans MT"/>
          <w:w w:val="110"/>
          <w:sz w:val="24"/>
        </w:rPr>
        <w:t>Sportiva</w:t>
      </w:r>
      <w:r>
        <w:rPr>
          <w:rFonts w:ascii="Gill Sans MT" w:hAnsi="Gill Sans MT"/>
          <w:spacing w:val="-43"/>
          <w:w w:val="110"/>
          <w:sz w:val="24"/>
        </w:rPr>
        <w:t> </w:t>
      </w:r>
      <w:r>
        <w:rPr>
          <w:rFonts w:ascii="Gill Sans MT" w:hAnsi="Gill Sans MT"/>
          <w:w w:val="110"/>
          <w:sz w:val="24"/>
        </w:rPr>
        <w:t>di</w:t>
      </w:r>
      <w:r>
        <w:rPr>
          <w:rFonts w:ascii="Gill Sans MT" w:hAnsi="Gill Sans MT"/>
          <w:spacing w:val="-42"/>
          <w:w w:val="110"/>
          <w:sz w:val="24"/>
        </w:rPr>
        <w:t> </w:t>
      </w:r>
      <w:r>
        <w:rPr>
          <w:rFonts w:ascii="Gill Sans MT" w:hAnsi="Gill Sans MT"/>
          <w:w w:val="110"/>
          <w:sz w:val="24"/>
        </w:rPr>
        <w:t>Appello</w:t>
      </w:r>
      <w:r>
        <w:rPr>
          <w:rFonts w:ascii="Gill Sans MT" w:hAnsi="Gill Sans MT"/>
          <w:spacing w:val="-43"/>
          <w:w w:val="110"/>
          <w:sz w:val="24"/>
        </w:rPr>
        <w:t> </w:t>
      </w:r>
      <w:r>
        <w:rPr>
          <w:rFonts w:ascii="Gill Sans MT" w:hAnsi="Gill Sans MT"/>
          <w:w w:val="110"/>
          <w:sz w:val="24"/>
        </w:rPr>
        <w:t>durano</w:t>
      </w:r>
      <w:r>
        <w:rPr>
          <w:rFonts w:ascii="Gill Sans MT" w:hAnsi="Gill Sans MT"/>
          <w:spacing w:val="-44"/>
          <w:w w:val="110"/>
          <w:sz w:val="24"/>
        </w:rPr>
        <w:t> </w:t>
      </w:r>
      <w:r>
        <w:rPr>
          <w:rFonts w:ascii="Gill Sans MT" w:hAnsi="Gill Sans MT"/>
          <w:w w:val="110"/>
          <w:sz w:val="24"/>
        </w:rPr>
        <w:t>in</w:t>
      </w:r>
      <w:r>
        <w:rPr>
          <w:rFonts w:ascii="Gill Sans MT" w:hAnsi="Gill Sans MT"/>
          <w:spacing w:val="-42"/>
          <w:w w:val="110"/>
          <w:sz w:val="24"/>
        </w:rPr>
        <w:t> </w:t>
      </w:r>
      <w:r>
        <w:rPr>
          <w:rFonts w:ascii="Gill Sans MT" w:hAnsi="Gill Sans MT"/>
          <w:w w:val="110"/>
          <w:sz w:val="24"/>
        </w:rPr>
        <w:t>carica</w:t>
      </w:r>
      <w:r>
        <w:rPr>
          <w:rFonts w:ascii="Gill Sans MT" w:hAnsi="Gill Sans MT"/>
          <w:spacing w:val="-43"/>
          <w:w w:val="110"/>
          <w:sz w:val="24"/>
        </w:rPr>
        <w:t> </w:t>
      </w:r>
      <w:r>
        <w:rPr>
          <w:rFonts w:ascii="Gill Sans MT" w:hAnsi="Gill Sans MT"/>
          <w:w w:val="110"/>
          <w:sz w:val="24"/>
        </w:rPr>
        <w:t>quattro</w:t>
      </w:r>
      <w:r>
        <w:rPr>
          <w:rFonts w:ascii="Gill Sans MT" w:hAnsi="Gill Sans MT"/>
          <w:spacing w:val="-42"/>
          <w:w w:val="110"/>
          <w:sz w:val="24"/>
        </w:rPr>
        <w:t> </w:t>
      </w:r>
      <w:r>
        <w:rPr>
          <w:rFonts w:ascii="Gill Sans MT" w:hAnsi="Gill Sans MT"/>
          <w:w w:val="110"/>
          <w:sz w:val="24"/>
        </w:rPr>
        <w:t>anni</w:t>
      </w:r>
      <w:r>
        <w:rPr>
          <w:rFonts w:ascii="Gill Sans MT" w:hAnsi="Gill Sans MT"/>
          <w:spacing w:val="-43"/>
          <w:w w:val="110"/>
          <w:sz w:val="24"/>
        </w:rPr>
        <w:t> </w:t>
      </w:r>
      <w:r>
        <w:rPr>
          <w:rFonts w:ascii="Gill Sans MT" w:hAnsi="Gill Sans MT"/>
          <w:w w:val="110"/>
          <w:sz w:val="24"/>
        </w:rPr>
        <w:t>e</w:t>
      </w:r>
      <w:r>
        <w:rPr>
          <w:rFonts w:ascii="Gill Sans MT" w:hAnsi="Gill Sans MT"/>
          <w:spacing w:val="-42"/>
          <w:w w:val="110"/>
          <w:sz w:val="24"/>
        </w:rPr>
        <w:t> </w:t>
      </w:r>
      <w:r>
        <w:rPr>
          <w:rFonts w:ascii="Gill Sans MT" w:hAnsi="Gill Sans MT"/>
          <w:w w:val="110"/>
          <w:sz w:val="24"/>
        </w:rPr>
        <w:t>il</w:t>
      </w:r>
      <w:r>
        <w:rPr>
          <w:rFonts w:ascii="Gill Sans MT" w:hAnsi="Gill Sans MT"/>
          <w:spacing w:val="-43"/>
          <w:w w:val="110"/>
          <w:sz w:val="24"/>
        </w:rPr>
        <w:t> </w:t>
      </w:r>
      <w:r>
        <w:rPr>
          <w:rFonts w:ascii="Gill Sans MT" w:hAnsi="Gill Sans MT"/>
          <w:w w:val="110"/>
          <w:sz w:val="24"/>
        </w:rPr>
        <w:t>loro mandato</w:t>
      </w:r>
      <w:r>
        <w:rPr>
          <w:rFonts w:ascii="Gill Sans MT" w:hAnsi="Gill Sans MT"/>
          <w:spacing w:val="-26"/>
          <w:w w:val="110"/>
          <w:sz w:val="24"/>
        </w:rPr>
        <w:t> </w:t>
      </w:r>
      <w:r>
        <w:rPr>
          <w:rFonts w:ascii="Gill Sans MT" w:hAnsi="Gill Sans MT"/>
          <w:w w:val="110"/>
          <w:sz w:val="24"/>
        </w:rPr>
        <w:t>non</w:t>
      </w:r>
      <w:r>
        <w:rPr>
          <w:rFonts w:ascii="Gill Sans MT" w:hAnsi="Gill Sans MT"/>
          <w:spacing w:val="-28"/>
          <w:w w:val="110"/>
          <w:sz w:val="24"/>
        </w:rPr>
        <w:t> </w:t>
      </w:r>
      <w:r>
        <w:rPr>
          <w:rFonts w:ascii="Gill Sans MT" w:hAnsi="Gill Sans MT"/>
          <w:w w:val="110"/>
          <w:sz w:val="24"/>
        </w:rPr>
        <w:t>può</w:t>
      </w:r>
      <w:r>
        <w:rPr>
          <w:rFonts w:ascii="Gill Sans MT" w:hAnsi="Gill Sans MT"/>
          <w:spacing w:val="-26"/>
          <w:w w:val="110"/>
          <w:sz w:val="24"/>
        </w:rPr>
        <w:t> </w:t>
      </w:r>
      <w:r>
        <w:rPr>
          <w:rFonts w:ascii="Gill Sans MT" w:hAnsi="Gill Sans MT"/>
          <w:w w:val="110"/>
          <w:sz w:val="24"/>
        </w:rPr>
        <w:t>essere</w:t>
      </w:r>
      <w:r>
        <w:rPr>
          <w:rFonts w:ascii="Gill Sans MT" w:hAnsi="Gill Sans MT"/>
          <w:spacing w:val="-26"/>
          <w:w w:val="110"/>
          <w:sz w:val="24"/>
        </w:rPr>
        <w:t> </w:t>
      </w:r>
      <w:r>
        <w:rPr>
          <w:rFonts w:ascii="Gill Sans MT" w:hAnsi="Gill Sans MT"/>
          <w:w w:val="110"/>
          <w:sz w:val="24"/>
        </w:rPr>
        <w:t>rinnovato</w:t>
      </w:r>
      <w:r>
        <w:rPr>
          <w:rFonts w:ascii="Gill Sans MT" w:hAnsi="Gill Sans MT"/>
          <w:spacing w:val="-28"/>
          <w:w w:val="110"/>
          <w:sz w:val="24"/>
        </w:rPr>
        <w:t> </w:t>
      </w:r>
      <w:r>
        <w:rPr>
          <w:rFonts w:ascii="Gill Sans MT" w:hAnsi="Gill Sans MT"/>
          <w:w w:val="110"/>
          <w:sz w:val="24"/>
        </w:rPr>
        <w:t>per</w:t>
      </w:r>
      <w:r>
        <w:rPr>
          <w:rFonts w:ascii="Gill Sans MT" w:hAnsi="Gill Sans MT"/>
          <w:spacing w:val="-26"/>
          <w:w w:val="110"/>
          <w:sz w:val="24"/>
        </w:rPr>
        <w:t> </w:t>
      </w:r>
      <w:r>
        <w:rPr>
          <w:rFonts w:ascii="Gill Sans MT" w:hAnsi="Gill Sans MT"/>
          <w:w w:val="110"/>
          <w:sz w:val="24"/>
        </w:rPr>
        <w:t>più</w:t>
      </w:r>
      <w:r>
        <w:rPr>
          <w:rFonts w:ascii="Gill Sans MT" w:hAnsi="Gill Sans MT"/>
          <w:spacing w:val="-26"/>
          <w:w w:val="110"/>
          <w:sz w:val="24"/>
        </w:rPr>
        <w:t> </w:t>
      </w:r>
      <w:r>
        <w:rPr>
          <w:rFonts w:ascii="Gill Sans MT" w:hAnsi="Gill Sans MT"/>
          <w:w w:val="110"/>
          <w:sz w:val="24"/>
        </w:rPr>
        <w:t>di</w:t>
      </w:r>
      <w:r>
        <w:rPr>
          <w:rFonts w:ascii="Gill Sans MT" w:hAnsi="Gill Sans MT"/>
          <w:spacing w:val="-27"/>
          <w:w w:val="110"/>
          <w:sz w:val="24"/>
        </w:rPr>
        <w:t> </w:t>
      </w:r>
      <w:r>
        <w:rPr>
          <w:rFonts w:ascii="Gill Sans MT" w:hAnsi="Gill Sans MT"/>
          <w:w w:val="110"/>
          <w:sz w:val="24"/>
        </w:rPr>
        <w:t>due</w:t>
      </w:r>
      <w:r>
        <w:rPr>
          <w:rFonts w:ascii="Gill Sans MT" w:hAnsi="Gill Sans MT"/>
          <w:spacing w:val="-27"/>
          <w:w w:val="110"/>
          <w:sz w:val="24"/>
        </w:rPr>
        <w:t> </w:t>
      </w:r>
      <w:r>
        <w:rPr>
          <w:rFonts w:ascii="Gill Sans MT" w:hAnsi="Gill Sans MT"/>
          <w:w w:val="110"/>
          <w:sz w:val="24"/>
        </w:rPr>
        <w:t>volte.</w:t>
      </w:r>
    </w:p>
    <w:p>
      <w:pPr>
        <w:pStyle w:val="BodyText"/>
        <w:spacing w:before="9"/>
        <w:rPr>
          <w:rFonts w:ascii="Gill Sans MT"/>
          <w:sz w:val="21"/>
        </w:rPr>
      </w:pPr>
    </w:p>
    <w:p>
      <w:pPr>
        <w:pStyle w:val="ListParagraph"/>
        <w:numPr>
          <w:ilvl w:val="0"/>
          <w:numId w:val="133"/>
        </w:numPr>
        <w:tabs>
          <w:tab w:pos="1662" w:val="left" w:leader="none"/>
        </w:tabs>
        <w:spacing w:line="290" w:lineRule="auto" w:before="0" w:after="0"/>
        <w:ind w:left="1661" w:right="984" w:hanging="567"/>
        <w:jc w:val="both"/>
        <w:rPr>
          <w:rFonts w:ascii="Gill Sans MT"/>
          <w:sz w:val="24"/>
        </w:rPr>
      </w:pPr>
      <w:r>
        <w:rPr>
          <w:rFonts w:ascii="Gill Sans MT"/>
          <w:w w:val="110"/>
          <w:sz w:val="24"/>
        </w:rPr>
        <w:t>La</w:t>
      </w:r>
      <w:r>
        <w:rPr>
          <w:rFonts w:ascii="Gill Sans MT"/>
          <w:spacing w:val="-41"/>
          <w:w w:val="110"/>
          <w:sz w:val="24"/>
        </w:rPr>
        <w:t> </w:t>
      </w:r>
      <w:r>
        <w:rPr>
          <w:rFonts w:ascii="Gill Sans MT"/>
          <w:w w:val="110"/>
          <w:sz w:val="24"/>
        </w:rPr>
        <w:t>Corte</w:t>
      </w:r>
      <w:r>
        <w:rPr>
          <w:rFonts w:ascii="Gill Sans MT"/>
          <w:spacing w:val="-40"/>
          <w:w w:val="110"/>
          <w:sz w:val="24"/>
        </w:rPr>
        <w:t> </w:t>
      </w:r>
      <w:r>
        <w:rPr>
          <w:rFonts w:ascii="Gill Sans MT"/>
          <w:w w:val="110"/>
          <w:sz w:val="24"/>
        </w:rPr>
        <w:t>Sportiva</w:t>
      </w:r>
      <w:r>
        <w:rPr>
          <w:rFonts w:ascii="Gill Sans MT"/>
          <w:spacing w:val="-41"/>
          <w:w w:val="110"/>
          <w:sz w:val="24"/>
        </w:rPr>
        <w:t> </w:t>
      </w:r>
      <w:r>
        <w:rPr>
          <w:rFonts w:ascii="Gill Sans MT"/>
          <w:w w:val="110"/>
          <w:sz w:val="24"/>
        </w:rPr>
        <w:t>di</w:t>
      </w:r>
      <w:r>
        <w:rPr>
          <w:rFonts w:ascii="Gill Sans MT"/>
          <w:spacing w:val="-39"/>
          <w:w w:val="110"/>
          <w:sz w:val="24"/>
        </w:rPr>
        <w:t> </w:t>
      </w:r>
      <w:r>
        <w:rPr>
          <w:rFonts w:ascii="Gill Sans MT"/>
          <w:w w:val="110"/>
          <w:sz w:val="24"/>
        </w:rPr>
        <w:t>Appello</w:t>
      </w:r>
      <w:r>
        <w:rPr>
          <w:rFonts w:ascii="Gill Sans MT"/>
          <w:spacing w:val="-41"/>
          <w:w w:val="110"/>
          <w:sz w:val="24"/>
        </w:rPr>
        <w:t> </w:t>
      </w:r>
      <w:r>
        <w:rPr>
          <w:rFonts w:ascii="Gill Sans MT"/>
          <w:w w:val="110"/>
          <w:sz w:val="24"/>
        </w:rPr>
        <w:t>si</w:t>
      </w:r>
      <w:r>
        <w:rPr>
          <w:rFonts w:ascii="Gill Sans MT"/>
          <w:spacing w:val="-39"/>
          <w:w w:val="110"/>
          <w:sz w:val="24"/>
        </w:rPr>
        <w:t> </w:t>
      </w:r>
      <w:r>
        <w:rPr>
          <w:rFonts w:ascii="Gill Sans MT"/>
          <w:w w:val="110"/>
          <w:sz w:val="24"/>
        </w:rPr>
        <w:t>compone</w:t>
      </w:r>
      <w:r>
        <w:rPr>
          <w:rFonts w:ascii="Gill Sans MT"/>
          <w:spacing w:val="-40"/>
          <w:w w:val="110"/>
          <w:sz w:val="24"/>
        </w:rPr>
        <w:t> </w:t>
      </w:r>
      <w:r>
        <w:rPr>
          <w:rFonts w:ascii="Gill Sans MT"/>
          <w:w w:val="110"/>
          <w:sz w:val="24"/>
        </w:rPr>
        <w:t>di</w:t>
      </w:r>
      <w:r>
        <w:rPr>
          <w:rFonts w:ascii="Gill Sans MT"/>
          <w:spacing w:val="-40"/>
          <w:w w:val="110"/>
          <w:sz w:val="24"/>
        </w:rPr>
        <w:t> </w:t>
      </w:r>
      <w:r>
        <w:rPr>
          <w:rFonts w:ascii="Gill Sans MT"/>
          <w:w w:val="110"/>
          <w:sz w:val="24"/>
        </w:rPr>
        <w:t>un</w:t>
      </w:r>
      <w:r>
        <w:rPr>
          <w:rFonts w:ascii="Gill Sans MT"/>
          <w:spacing w:val="-42"/>
          <w:w w:val="110"/>
          <w:sz w:val="24"/>
        </w:rPr>
        <w:t> </w:t>
      </w:r>
      <w:r>
        <w:rPr>
          <w:rFonts w:ascii="Gill Sans MT"/>
          <w:w w:val="110"/>
          <w:sz w:val="24"/>
        </w:rPr>
        <w:t>Presidente,</w:t>
      </w:r>
      <w:r>
        <w:rPr>
          <w:rFonts w:ascii="Gill Sans MT"/>
          <w:spacing w:val="-38"/>
          <w:w w:val="110"/>
          <w:sz w:val="24"/>
        </w:rPr>
        <w:t> </w:t>
      </w:r>
      <w:r>
        <w:rPr>
          <w:rFonts w:ascii="Gill Sans MT"/>
          <w:w w:val="110"/>
          <w:sz w:val="24"/>
        </w:rPr>
        <w:t>designato</w:t>
      </w:r>
      <w:r>
        <w:rPr>
          <w:rFonts w:ascii="Gill Sans MT"/>
          <w:spacing w:val="-41"/>
          <w:w w:val="110"/>
          <w:sz w:val="24"/>
        </w:rPr>
        <w:t> </w:t>
      </w:r>
      <w:r>
        <w:rPr>
          <w:rFonts w:ascii="Gill Sans MT"/>
          <w:w w:val="110"/>
          <w:sz w:val="24"/>
        </w:rPr>
        <w:t>dal</w:t>
      </w:r>
      <w:r>
        <w:rPr>
          <w:rFonts w:ascii="Gill Sans MT"/>
          <w:spacing w:val="-40"/>
          <w:w w:val="110"/>
          <w:sz w:val="24"/>
        </w:rPr>
        <w:t> </w:t>
      </w:r>
      <w:r>
        <w:rPr>
          <w:rFonts w:ascii="Gill Sans MT"/>
          <w:w w:val="110"/>
          <w:sz w:val="24"/>
        </w:rPr>
        <w:t>Consiglio Federale,</w:t>
      </w:r>
      <w:r>
        <w:rPr>
          <w:rFonts w:ascii="Gill Sans MT"/>
          <w:spacing w:val="-31"/>
          <w:w w:val="110"/>
          <w:sz w:val="24"/>
        </w:rPr>
        <w:t> </w:t>
      </w:r>
      <w:r>
        <w:rPr>
          <w:rFonts w:ascii="Gill Sans MT"/>
          <w:w w:val="110"/>
          <w:sz w:val="24"/>
        </w:rPr>
        <w:t>e</w:t>
      </w:r>
      <w:r>
        <w:rPr>
          <w:rFonts w:ascii="Gill Sans MT"/>
          <w:spacing w:val="-33"/>
          <w:w w:val="110"/>
          <w:sz w:val="24"/>
        </w:rPr>
        <w:t> </w:t>
      </w:r>
      <w:r>
        <w:rPr>
          <w:rFonts w:ascii="Gill Sans MT"/>
          <w:w w:val="110"/>
          <w:sz w:val="24"/>
        </w:rPr>
        <w:t>di</w:t>
      </w:r>
      <w:r>
        <w:rPr>
          <w:rFonts w:ascii="Gill Sans MT"/>
          <w:spacing w:val="-32"/>
          <w:w w:val="110"/>
          <w:sz w:val="24"/>
        </w:rPr>
        <w:t> </w:t>
      </w:r>
      <w:r>
        <w:rPr>
          <w:rFonts w:ascii="Gill Sans MT"/>
          <w:w w:val="110"/>
          <w:sz w:val="24"/>
        </w:rPr>
        <w:t>ulteriori</w:t>
      </w:r>
      <w:r>
        <w:rPr>
          <w:rFonts w:ascii="Gill Sans MT"/>
          <w:spacing w:val="-32"/>
          <w:w w:val="110"/>
          <w:sz w:val="24"/>
        </w:rPr>
        <w:t> </w:t>
      </w:r>
      <w:r>
        <w:rPr>
          <w:rFonts w:ascii="Gill Sans MT"/>
          <w:w w:val="110"/>
          <w:sz w:val="24"/>
        </w:rPr>
        <w:t>cinque</w:t>
      </w:r>
      <w:r>
        <w:rPr>
          <w:rFonts w:ascii="Gill Sans MT"/>
          <w:spacing w:val="-32"/>
          <w:w w:val="110"/>
          <w:sz w:val="24"/>
        </w:rPr>
        <w:t> </w:t>
      </w:r>
      <w:r>
        <w:rPr>
          <w:rFonts w:ascii="Gill Sans MT"/>
          <w:w w:val="110"/>
          <w:sz w:val="24"/>
        </w:rPr>
        <w:t>membri,</w:t>
      </w:r>
      <w:r>
        <w:rPr>
          <w:rFonts w:ascii="Gill Sans MT"/>
          <w:spacing w:val="-31"/>
          <w:w w:val="110"/>
          <w:sz w:val="24"/>
        </w:rPr>
        <w:t> </w:t>
      </w:r>
      <w:r>
        <w:rPr>
          <w:rFonts w:ascii="Gill Sans MT"/>
          <w:w w:val="110"/>
          <w:sz w:val="24"/>
        </w:rPr>
        <w:t>di</w:t>
      </w:r>
      <w:r>
        <w:rPr>
          <w:rFonts w:ascii="Gill Sans MT"/>
          <w:spacing w:val="-32"/>
          <w:w w:val="110"/>
          <w:sz w:val="24"/>
        </w:rPr>
        <w:t> </w:t>
      </w:r>
      <w:r>
        <w:rPr>
          <w:rFonts w:ascii="Gill Sans MT"/>
          <w:w w:val="110"/>
          <w:sz w:val="24"/>
        </w:rPr>
        <w:t>cui</w:t>
      </w:r>
      <w:r>
        <w:rPr>
          <w:rFonts w:ascii="Gill Sans MT"/>
          <w:spacing w:val="-32"/>
          <w:w w:val="110"/>
          <w:sz w:val="24"/>
        </w:rPr>
        <w:t> </w:t>
      </w:r>
      <w:r>
        <w:rPr>
          <w:rFonts w:ascii="Gill Sans MT"/>
          <w:w w:val="110"/>
          <w:sz w:val="24"/>
        </w:rPr>
        <w:t>uno</w:t>
      </w:r>
      <w:r>
        <w:rPr>
          <w:rFonts w:ascii="Gill Sans MT"/>
          <w:spacing w:val="-32"/>
          <w:w w:val="110"/>
          <w:sz w:val="24"/>
        </w:rPr>
        <w:t> </w:t>
      </w:r>
      <w:r>
        <w:rPr>
          <w:rFonts w:ascii="Gill Sans MT"/>
          <w:w w:val="110"/>
          <w:sz w:val="24"/>
        </w:rPr>
        <w:t>con</w:t>
      </w:r>
      <w:r>
        <w:rPr>
          <w:rFonts w:ascii="Gill Sans MT"/>
          <w:spacing w:val="-33"/>
          <w:w w:val="110"/>
          <w:sz w:val="24"/>
        </w:rPr>
        <w:t> </w:t>
      </w:r>
      <w:r>
        <w:rPr>
          <w:rFonts w:ascii="Gill Sans MT"/>
          <w:w w:val="110"/>
          <w:sz w:val="24"/>
        </w:rPr>
        <w:t>funzioni</w:t>
      </w:r>
      <w:r>
        <w:rPr>
          <w:rFonts w:ascii="Gill Sans MT"/>
          <w:spacing w:val="-33"/>
          <w:w w:val="110"/>
          <w:sz w:val="24"/>
        </w:rPr>
        <w:t> </w:t>
      </w:r>
      <w:r>
        <w:rPr>
          <w:rFonts w:ascii="Gill Sans MT"/>
          <w:w w:val="110"/>
          <w:sz w:val="24"/>
        </w:rPr>
        <w:t>di</w:t>
      </w:r>
      <w:r>
        <w:rPr>
          <w:rFonts w:ascii="Gill Sans MT"/>
          <w:spacing w:val="-31"/>
          <w:w w:val="110"/>
          <w:sz w:val="24"/>
        </w:rPr>
        <w:t> </w:t>
      </w:r>
      <w:r>
        <w:rPr>
          <w:rFonts w:ascii="Gill Sans MT"/>
          <w:w w:val="110"/>
          <w:sz w:val="24"/>
        </w:rPr>
        <w:t>Vice</w:t>
      </w:r>
      <w:r>
        <w:rPr>
          <w:rFonts w:ascii="Gill Sans MT"/>
          <w:spacing w:val="-32"/>
          <w:w w:val="110"/>
          <w:sz w:val="24"/>
        </w:rPr>
        <w:t> </w:t>
      </w:r>
      <w:r>
        <w:rPr>
          <w:rFonts w:ascii="Gill Sans MT"/>
          <w:w w:val="110"/>
          <w:sz w:val="24"/>
        </w:rPr>
        <w:t>Presidente,</w:t>
      </w:r>
    </w:p>
    <w:p>
      <w:pPr>
        <w:pStyle w:val="BodyText"/>
        <w:spacing w:before="10"/>
        <w:rPr>
          <w:rFonts w:ascii="Gill Sans MT"/>
          <w:sz w:val="21"/>
        </w:rPr>
      </w:pPr>
    </w:p>
    <w:p>
      <w:pPr>
        <w:pStyle w:val="ListParagraph"/>
        <w:numPr>
          <w:ilvl w:val="0"/>
          <w:numId w:val="133"/>
        </w:numPr>
        <w:tabs>
          <w:tab w:pos="1662" w:val="left" w:leader="none"/>
        </w:tabs>
        <w:spacing w:line="290" w:lineRule="auto" w:before="0" w:after="0"/>
        <w:ind w:left="1661" w:right="979" w:hanging="567"/>
        <w:jc w:val="both"/>
        <w:rPr>
          <w:rFonts w:ascii="Gill Sans MT" w:hAnsi="Gill Sans MT"/>
          <w:sz w:val="24"/>
        </w:rPr>
      </w:pPr>
      <w:r>
        <w:rPr/>
        <w:pict>
          <v:shape style="position:absolute;margin-left:39.280704pt;margin-top:-3.255619pt;width:15.45pt;height:114.05pt;mso-position-horizontal-relative:page;mso-position-vertical-relative:paragraph;z-index:25236889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sz w:val="24"/>
        </w:rPr>
        <w:t>È</w:t>
      </w:r>
      <w:r>
        <w:rPr>
          <w:rFonts w:ascii="Gill Sans MT" w:hAnsi="Gill Sans MT"/>
          <w:spacing w:val="-21"/>
          <w:w w:val="110"/>
          <w:sz w:val="24"/>
        </w:rPr>
        <w:t> </w:t>
      </w:r>
      <w:r>
        <w:rPr>
          <w:rFonts w:ascii="Gill Sans MT" w:hAnsi="Gill Sans MT"/>
          <w:w w:val="110"/>
          <w:sz w:val="24"/>
        </w:rPr>
        <w:t>in</w:t>
      </w:r>
      <w:r>
        <w:rPr>
          <w:rFonts w:ascii="Gill Sans MT" w:hAnsi="Gill Sans MT"/>
          <w:spacing w:val="-21"/>
          <w:w w:val="110"/>
          <w:sz w:val="24"/>
        </w:rPr>
        <w:t> </w:t>
      </w:r>
      <w:r>
        <w:rPr>
          <w:rFonts w:ascii="Gill Sans MT" w:hAnsi="Gill Sans MT"/>
          <w:w w:val="110"/>
          <w:sz w:val="24"/>
        </w:rPr>
        <w:t>facoltà</w:t>
      </w:r>
      <w:r>
        <w:rPr>
          <w:rFonts w:ascii="Gill Sans MT" w:hAnsi="Gill Sans MT"/>
          <w:spacing w:val="-22"/>
          <w:w w:val="110"/>
          <w:sz w:val="24"/>
        </w:rPr>
        <w:t> </w:t>
      </w:r>
      <w:r>
        <w:rPr>
          <w:rFonts w:ascii="Gill Sans MT" w:hAnsi="Gill Sans MT"/>
          <w:w w:val="110"/>
          <w:sz w:val="24"/>
        </w:rPr>
        <w:t>del</w:t>
      </w:r>
      <w:r>
        <w:rPr>
          <w:rFonts w:ascii="Gill Sans MT" w:hAnsi="Gill Sans MT"/>
          <w:spacing w:val="-19"/>
          <w:w w:val="110"/>
          <w:sz w:val="24"/>
        </w:rPr>
        <w:t> </w:t>
      </w:r>
      <w:r>
        <w:rPr>
          <w:rFonts w:ascii="Gill Sans MT" w:hAnsi="Gill Sans MT"/>
          <w:w w:val="110"/>
          <w:sz w:val="24"/>
        </w:rPr>
        <w:t>Consiglio</w:t>
      </w:r>
      <w:r>
        <w:rPr>
          <w:rFonts w:ascii="Gill Sans MT" w:hAnsi="Gill Sans MT"/>
          <w:spacing w:val="-22"/>
          <w:w w:val="110"/>
          <w:sz w:val="24"/>
        </w:rPr>
        <w:t> </w:t>
      </w:r>
      <w:r>
        <w:rPr>
          <w:rFonts w:ascii="Gill Sans MT" w:hAnsi="Gill Sans MT"/>
          <w:w w:val="110"/>
          <w:sz w:val="24"/>
        </w:rPr>
        <w:t>federale</w:t>
      </w:r>
      <w:r>
        <w:rPr>
          <w:rFonts w:ascii="Gill Sans MT" w:hAnsi="Gill Sans MT"/>
          <w:spacing w:val="-21"/>
          <w:w w:val="110"/>
          <w:sz w:val="24"/>
        </w:rPr>
        <w:t> </w:t>
      </w:r>
      <w:r>
        <w:rPr>
          <w:rFonts w:ascii="Gill Sans MT" w:hAnsi="Gill Sans MT"/>
          <w:w w:val="110"/>
          <w:sz w:val="24"/>
        </w:rPr>
        <w:t>di</w:t>
      </w:r>
      <w:r>
        <w:rPr>
          <w:rFonts w:ascii="Gill Sans MT" w:hAnsi="Gill Sans MT"/>
          <w:spacing w:val="-21"/>
          <w:w w:val="110"/>
          <w:sz w:val="24"/>
        </w:rPr>
        <w:t> </w:t>
      </w:r>
      <w:r>
        <w:rPr>
          <w:rFonts w:ascii="Gill Sans MT" w:hAnsi="Gill Sans MT"/>
          <w:w w:val="110"/>
          <w:sz w:val="24"/>
        </w:rPr>
        <w:t>articolare</w:t>
      </w:r>
      <w:r>
        <w:rPr>
          <w:rFonts w:ascii="Gill Sans MT" w:hAnsi="Gill Sans MT"/>
          <w:spacing w:val="-19"/>
          <w:w w:val="110"/>
          <w:sz w:val="24"/>
        </w:rPr>
        <w:t> </w:t>
      </w:r>
      <w:r>
        <w:rPr>
          <w:rFonts w:ascii="Gill Sans MT" w:hAnsi="Gill Sans MT"/>
          <w:w w:val="110"/>
          <w:sz w:val="24"/>
        </w:rPr>
        <w:t>la</w:t>
      </w:r>
      <w:r>
        <w:rPr>
          <w:rFonts w:ascii="Gill Sans MT" w:hAnsi="Gill Sans MT"/>
          <w:spacing w:val="-21"/>
          <w:w w:val="110"/>
          <w:sz w:val="24"/>
        </w:rPr>
        <w:t> </w:t>
      </w:r>
      <w:r>
        <w:rPr>
          <w:rFonts w:ascii="Gill Sans MT" w:hAnsi="Gill Sans MT"/>
          <w:w w:val="110"/>
          <w:sz w:val="24"/>
        </w:rPr>
        <w:t>Corte</w:t>
      </w:r>
      <w:r>
        <w:rPr>
          <w:rFonts w:ascii="Gill Sans MT" w:hAnsi="Gill Sans MT"/>
          <w:spacing w:val="-16"/>
          <w:w w:val="110"/>
          <w:sz w:val="24"/>
        </w:rPr>
        <w:t> </w:t>
      </w:r>
      <w:r>
        <w:rPr>
          <w:rFonts w:ascii="Gill Sans MT" w:hAnsi="Gill Sans MT"/>
          <w:w w:val="110"/>
          <w:sz w:val="24"/>
        </w:rPr>
        <w:t>sportiva</w:t>
      </w:r>
      <w:r>
        <w:rPr>
          <w:rFonts w:ascii="Gill Sans MT" w:hAnsi="Gill Sans MT"/>
          <w:spacing w:val="-20"/>
          <w:w w:val="110"/>
          <w:sz w:val="24"/>
        </w:rPr>
        <w:t> </w:t>
      </w:r>
      <w:r>
        <w:rPr>
          <w:rFonts w:ascii="Gill Sans MT" w:hAnsi="Gill Sans MT"/>
          <w:w w:val="110"/>
          <w:sz w:val="24"/>
        </w:rPr>
        <w:t>di</w:t>
      </w:r>
      <w:r>
        <w:rPr>
          <w:rFonts w:ascii="Gill Sans MT" w:hAnsi="Gill Sans MT"/>
          <w:spacing w:val="-21"/>
          <w:w w:val="110"/>
          <w:sz w:val="24"/>
        </w:rPr>
        <w:t> </w:t>
      </w:r>
      <w:r>
        <w:rPr>
          <w:rFonts w:ascii="Gill Sans MT" w:hAnsi="Gill Sans MT"/>
          <w:w w:val="110"/>
          <w:sz w:val="24"/>
        </w:rPr>
        <w:t>appello</w:t>
      </w:r>
      <w:r>
        <w:rPr>
          <w:rFonts w:ascii="Gill Sans MT" w:hAnsi="Gill Sans MT"/>
          <w:spacing w:val="-21"/>
          <w:w w:val="110"/>
          <w:sz w:val="24"/>
        </w:rPr>
        <w:t> </w:t>
      </w:r>
      <w:r>
        <w:rPr>
          <w:rFonts w:ascii="Gill Sans MT" w:hAnsi="Gill Sans MT"/>
          <w:w w:val="110"/>
          <w:sz w:val="24"/>
        </w:rPr>
        <w:t>in</w:t>
      </w:r>
      <w:r>
        <w:rPr>
          <w:rFonts w:ascii="Gill Sans MT" w:hAnsi="Gill Sans MT"/>
          <w:spacing w:val="-21"/>
          <w:w w:val="110"/>
          <w:sz w:val="24"/>
        </w:rPr>
        <w:t> </w:t>
      </w:r>
      <w:r>
        <w:rPr>
          <w:rFonts w:ascii="Gill Sans MT" w:hAnsi="Gill Sans MT"/>
          <w:w w:val="110"/>
          <w:sz w:val="24"/>
        </w:rPr>
        <w:t>più sezioni, anche su base territoriale, determinando i criteri di attribuzione dei procedimenti.</w:t>
      </w:r>
      <w:r>
        <w:rPr>
          <w:rFonts w:ascii="Gill Sans MT" w:hAnsi="Gill Sans MT"/>
          <w:spacing w:val="-23"/>
          <w:w w:val="110"/>
          <w:sz w:val="24"/>
        </w:rPr>
        <w:t> </w:t>
      </w:r>
      <w:r>
        <w:rPr>
          <w:rFonts w:ascii="Gill Sans MT" w:hAnsi="Gill Sans MT"/>
          <w:w w:val="110"/>
          <w:sz w:val="24"/>
        </w:rPr>
        <w:t>In</w:t>
      </w:r>
      <w:r>
        <w:rPr>
          <w:rFonts w:ascii="Gill Sans MT" w:hAnsi="Gill Sans MT"/>
          <w:spacing w:val="-22"/>
          <w:w w:val="110"/>
          <w:sz w:val="24"/>
        </w:rPr>
        <w:t> </w:t>
      </w:r>
      <w:r>
        <w:rPr>
          <w:rFonts w:ascii="Gill Sans MT" w:hAnsi="Gill Sans MT"/>
          <w:w w:val="110"/>
          <w:sz w:val="24"/>
        </w:rPr>
        <w:t>tale</w:t>
      </w:r>
      <w:r>
        <w:rPr>
          <w:rFonts w:ascii="Gill Sans MT" w:hAnsi="Gill Sans MT"/>
          <w:spacing w:val="-23"/>
          <w:w w:val="110"/>
          <w:sz w:val="24"/>
        </w:rPr>
        <w:t> </w:t>
      </w:r>
      <w:r>
        <w:rPr>
          <w:rFonts w:ascii="Gill Sans MT" w:hAnsi="Gill Sans MT"/>
          <w:w w:val="110"/>
          <w:sz w:val="24"/>
        </w:rPr>
        <w:t>ipotesi,</w:t>
      </w:r>
      <w:r>
        <w:rPr>
          <w:rFonts w:ascii="Gill Sans MT" w:hAnsi="Gill Sans MT"/>
          <w:spacing w:val="-23"/>
          <w:w w:val="110"/>
          <w:sz w:val="24"/>
        </w:rPr>
        <w:t> </w:t>
      </w:r>
      <w:r>
        <w:rPr>
          <w:rFonts w:ascii="Gill Sans MT" w:hAnsi="Gill Sans MT"/>
          <w:w w:val="110"/>
          <w:sz w:val="24"/>
        </w:rPr>
        <w:t>ciascuna</w:t>
      </w:r>
      <w:r>
        <w:rPr>
          <w:rFonts w:ascii="Gill Sans MT" w:hAnsi="Gill Sans MT"/>
          <w:spacing w:val="-24"/>
          <w:w w:val="110"/>
          <w:sz w:val="24"/>
        </w:rPr>
        <w:t> </w:t>
      </w:r>
      <w:r>
        <w:rPr>
          <w:rFonts w:ascii="Gill Sans MT" w:hAnsi="Gill Sans MT"/>
          <w:w w:val="110"/>
          <w:sz w:val="24"/>
        </w:rPr>
        <w:t>sezione</w:t>
      </w:r>
      <w:r>
        <w:rPr>
          <w:rFonts w:ascii="Gill Sans MT" w:hAnsi="Gill Sans MT"/>
          <w:spacing w:val="-26"/>
          <w:w w:val="110"/>
          <w:sz w:val="24"/>
        </w:rPr>
        <w:t> </w:t>
      </w:r>
      <w:r>
        <w:rPr>
          <w:rFonts w:ascii="Gill Sans MT" w:hAnsi="Gill Sans MT"/>
          <w:w w:val="110"/>
          <w:sz w:val="24"/>
        </w:rPr>
        <w:t>si</w:t>
      </w:r>
      <w:r>
        <w:rPr>
          <w:rFonts w:ascii="Gill Sans MT" w:hAnsi="Gill Sans MT"/>
          <w:spacing w:val="-23"/>
          <w:w w:val="110"/>
          <w:sz w:val="24"/>
        </w:rPr>
        <w:t> </w:t>
      </w:r>
      <w:r>
        <w:rPr>
          <w:rFonts w:ascii="Gill Sans MT" w:hAnsi="Gill Sans MT"/>
          <w:w w:val="110"/>
          <w:sz w:val="24"/>
        </w:rPr>
        <w:t>compone</w:t>
      </w:r>
      <w:r>
        <w:rPr>
          <w:rFonts w:ascii="Gill Sans MT" w:hAnsi="Gill Sans MT"/>
          <w:spacing w:val="-21"/>
          <w:w w:val="110"/>
          <w:sz w:val="24"/>
        </w:rPr>
        <w:t> </w:t>
      </w:r>
      <w:r>
        <w:rPr>
          <w:rFonts w:ascii="Gill Sans MT" w:hAnsi="Gill Sans MT"/>
          <w:w w:val="110"/>
          <w:sz w:val="24"/>
        </w:rPr>
        <w:t>dei</w:t>
      </w:r>
      <w:r>
        <w:rPr>
          <w:rFonts w:ascii="Gill Sans MT" w:hAnsi="Gill Sans MT"/>
          <w:spacing w:val="-23"/>
          <w:w w:val="110"/>
          <w:sz w:val="24"/>
        </w:rPr>
        <w:t> </w:t>
      </w:r>
      <w:r>
        <w:rPr>
          <w:rFonts w:ascii="Gill Sans MT" w:hAnsi="Gill Sans MT"/>
          <w:w w:val="110"/>
          <w:sz w:val="24"/>
        </w:rPr>
        <w:t>soggetti</w:t>
      </w:r>
      <w:r>
        <w:rPr>
          <w:rFonts w:ascii="Gill Sans MT" w:hAnsi="Gill Sans MT"/>
          <w:spacing w:val="-23"/>
          <w:w w:val="110"/>
          <w:sz w:val="24"/>
        </w:rPr>
        <w:t> </w:t>
      </w:r>
      <w:r>
        <w:rPr>
          <w:rFonts w:ascii="Gill Sans MT" w:hAnsi="Gill Sans MT"/>
          <w:w w:val="110"/>
          <w:sz w:val="24"/>
        </w:rPr>
        <w:t>indicati</w:t>
      </w:r>
      <w:r>
        <w:rPr>
          <w:rFonts w:ascii="Gill Sans MT" w:hAnsi="Gill Sans MT"/>
          <w:spacing w:val="-22"/>
          <w:w w:val="110"/>
          <w:sz w:val="24"/>
        </w:rPr>
        <w:t> </w:t>
      </w:r>
      <w:r>
        <w:rPr>
          <w:rFonts w:ascii="Gill Sans MT" w:hAnsi="Gill Sans MT"/>
          <w:w w:val="110"/>
          <w:sz w:val="24"/>
        </w:rPr>
        <w:t>al precedente comma 3 e il numero complessivo dei componenti della Corte sportiva</w:t>
      </w:r>
      <w:r>
        <w:rPr>
          <w:rFonts w:ascii="Gill Sans MT" w:hAnsi="Gill Sans MT"/>
          <w:spacing w:val="-27"/>
          <w:w w:val="110"/>
          <w:sz w:val="24"/>
        </w:rPr>
        <w:t> </w:t>
      </w:r>
      <w:r>
        <w:rPr>
          <w:rFonts w:ascii="Gill Sans MT" w:hAnsi="Gill Sans MT"/>
          <w:w w:val="110"/>
          <w:sz w:val="24"/>
        </w:rPr>
        <w:t>di</w:t>
      </w:r>
      <w:r>
        <w:rPr>
          <w:rFonts w:ascii="Gill Sans MT" w:hAnsi="Gill Sans MT"/>
          <w:spacing w:val="-24"/>
          <w:w w:val="110"/>
          <w:sz w:val="24"/>
        </w:rPr>
        <w:t> </w:t>
      </w:r>
      <w:r>
        <w:rPr>
          <w:rFonts w:ascii="Gill Sans MT" w:hAnsi="Gill Sans MT"/>
          <w:w w:val="110"/>
          <w:sz w:val="24"/>
        </w:rPr>
        <w:t>appello</w:t>
      </w:r>
      <w:r>
        <w:rPr>
          <w:rFonts w:ascii="Gill Sans MT" w:hAnsi="Gill Sans MT"/>
          <w:spacing w:val="-27"/>
          <w:w w:val="110"/>
          <w:sz w:val="24"/>
        </w:rPr>
        <w:t> </w:t>
      </w:r>
      <w:r>
        <w:rPr>
          <w:rFonts w:ascii="Gill Sans MT" w:hAnsi="Gill Sans MT"/>
          <w:w w:val="110"/>
          <w:sz w:val="24"/>
        </w:rPr>
        <w:t>aumenta</w:t>
      </w:r>
      <w:r>
        <w:rPr>
          <w:rFonts w:ascii="Gill Sans MT" w:hAnsi="Gill Sans MT"/>
          <w:spacing w:val="-27"/>
          <w:w w:val="110"/>
          <w:sz w:val="24"/>
        </w:rPr>
        <w:t> </w:t>
      </w:r>
      <w:r>
        <w:rPr>
          <w:rFonts w:ascii="Gill Sans MT" w:hAnsi="Gill Sans MT"/>
          <w:w w:val="110"/>
          <w:sz w:val="24"/>
        </w:rPr>
        <w:t>nella</w:t>
      </w:r>
      <w:r>
        <w:rPr>
          <w:rFonts w:ascii="Gill Sans MT" w:hAnsi="Gill Sans MT"/>
          <w:spacing w:val="-26"/>
          <w:w w:val="110"/>
          <w:sz w:val="24"/>
        </w:rPr>
        <w:t> </w:t>
      </w:r>
      <w:r>
        <w:rPr>
          <w:rFonts w:ascii="Gill Sans MT" w:hAnsi="Gill Sans MT"/>
          <w:w w:val="110"/>
          <w:sz w:val="24"/>
        </w:rPr>
        <w:t>misura</w:t>
      </w:r>
      <w:r>
        <w:rPr>
          <w:rFonts w:ascii="Gill Sans MT" w:hAnsi="Gill Sans MT"/>
          <w:spacing w:val="-27"/>
          <w:w w:val="110"/>
          <w:sz w:val="24"/>
        </w:rPr>
        <w:t> </w:t>
      </w:r>
      <w:r>
        <w:rPr>
          <w:rFonts w:ascii="Gill Sans MT" w:hAnsi="Gill Sans MT"/>
          <w:w w:val="110"/>
          <w:sz w:val="24"/>
        </w:rPr>
        <w:t>corrispondente.</w:t>
      </w:r>
    </w:p>
    <w:p>
      <w:pPr>
        <w:pStyle w:val="BodyText"/>
        <w:spacing w:before="9"/>
        <w:rPr>
          <w:rFonts w:ascii="Gill Sans MT"/>
          <w:sz w:val="21"/>
        </w:rPr>
      </w:pPr>
    </w:p>
    <w:p>
      <w:pPr>
        <w:pStyle w:val="ListParagraph"/>
        <w:numPr>
          <w:ilvl w:val="0"/>
          <w:numId w:val="133"/>
        </w:numPr>
        <w:tabs>
          <w:tab w:pos="1662" w:val="left" w:leader="none"/>
        </w:tabs>
        <w:spacing w:line="290" w:lineRule="auto" w:before="1" w:after="0"/>
        <w:ind w:left="1661" w:right="982" w:hanging="567"/>
        <w:jc w:val="both"/>
        <w:rPr>
          <w:rFonts w:ascii="Gill Sans MT" w:hAnsi="Gill Sans MT"/>
          <w:sz w:val="24"/>
        </w:rPr>
      </w:pPr>
      <w:r>
        <w:rPr/>
        <w:pict>
          <v:shape style="position:absolute;margin-left:39.280712pt;margin-top:31.286398pt;width:15.45pt;height:167.95pt;mso-position-horizontal-relative:page;mso-position-vertical-relative:paragraph;z-index:25236787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hAnsi="Gill Sans MT"/>
          <w:w w:val="110"/>
          <w:sz w:val="24"/>
        </w:rPr>
        <w:t>La Corte Sportiva di Appello giudica in composizione collegiale col numero invariabile</w:t>
      </w:r>
      <w:r>
        <w:rPr>
          <w:rFonts w:ascii="Gill Sans MT" w:hAnsi="Gill Sans MT"/>
          <w:spacing w:val="-16"/>
          <w:w w:val="110"/>
          <w:sz w:val="24"/>
        </w:rPr>
        <w:t> </w:t>
      </w:r>
      <w:r>
        <w:rPr>
          <w:rFonts w:ascii="Gill Sans MT" w:hAnsi="Gill Sans MT"/>
          <w:w w:val="110"/>
          <w:sz w:val="24"/>
        </w:rPr>
        <w:t>di</w:t>
      </w:r>
      <w:r>
        <w:rPr>
          <w:rFonts w:ascii="Gill Sans MT" w:hAnsi="Gill Sans MT"/>
          <w:spacing w:val="-15"/>
          <w:w w:val="110"/>
          <w:sz w:val="24"/>
        </w:rPr>
        <w:t> </w:t>
      </w:r>
      <w:r>
        <w:rPr>
          <w:rFonts w:ascii="Gill Sans MT" w:hAnsi="Gill Sans MT"/>
          <w:w w:val="110"/>
          <w:sz w:val="24"/>
        </w:rPr>
        <w:t>tre</w:t>
      </w:r>
      <w:r>
        <w:rPr>
          <w:rFonts w:ascii="Gill Sans MT" w:hAnsi="Gill Sans MT"/>
          <w:spacing w:val="-16"/>
          <w:w w:val="110"/>
          <w:sz w:val="24"/>
        </w:rPr>
        <w:t> </w:t>
      </w:r>
      <w:r>
        <w:rPr>
          <w:rFonts w:ascii="Gill Sans MT" w:hAnsi="Gill Sans MT"/>
          <w:w w:val="110"/>
          <w:sz w:val="24"/>
        </w:rPr>
        <w:t>componenti.</w:t>
      </w:r>
      <w:r>
        <w:rPr>
          <w:rFonts w:ascii="Gill Sans MT" w:hAnsi="Gill Sans MT"/>
          <w:spacing w:val="-15"/>
          <w:w w:val="110"/>
          <w:sz w:val="24"/>
        </w:rPr>
        <w:t> </w:t>
      </w:r>
      <w:r>
        <w:rPr>
          <w:rFonts w:ascii="Gill Sans MT" w:hAnsi="Gill Sans MT"/>
          <w:w w:val="110"/>
          <w:sz w:val="24"/>
        </w:rPr>
        <w:t>Del</w:t>
      </w:r>
      <w:r>
        <w:rPr>
          <w:rFonts w:ascii="Gill Sans MT" w:hAnsi="Gill Sans MT"/>
          <w:spacing w:val="-15"/>
          <w:w w:val="110"/>
          <w:sz w:val="24"/>
        </w:rPr>
        <w:t> </w:t>
      </w:r>
      <w:r>
        <w:rPr>
          <w:rFonts w:ascii="Gill Sans MT" w:hAnsi="Gill Sans MT"/>
          <w:w w:val="110"/>
          <w:sz w:val="24"/>
        </w:rPr>
        <w:t>collegio</w:t>
      </w:r>
      <w:r>
        <w:rPr>
          <w:rFonts w:ascii="Gill Sans MT" w:hAnsi="Gill Sans MT"/>
          <w:spacing w:val="-16"/>
          <w:w w:val="110"/>
          <w:sz w:val="24"/>
        </w:rPr>
        <w:t> </w:t>
      </w:r>
      <w:r>
        <w:rPr>
          <w:rFonts w:ascii="Gill Sans MT" w:hAnsi="Gill Sans MT"/>
          <w:w w:val="110"/>
          <w:sz w:val="24"/>
        </w:rPr>
        <w:t>non</w:t>
      </w:r>
      <w:r>
        <w:rPr>
          <w:rFonts w:ascii="Gill Sans MT" w:hAnsi="Gill Sans MT"/>
          <w:spacing w:val="-16"/>
          <w:w w:val="110"/>
          <w:sz w:val="24"/>
        </w:rPr>
        <w:t> </w:t>
      </w:r>
      <w:r>
        <w:rPr>
          <w:rFonts w:ascii="Gill Sans MT" w:hAnsi="Gill Sans MT"/>
          <w:w w:val="110"/>
          <w:sz w:val="24"/>
        </w:rPr>
        <w:t>può</w:t>
      </w:r>
      <w:r>
        <w:rPr>
          <w:rFonts w:ascii="Gill Sans MT" w:hAnsi="Gill Sans MT"/>
          <w:spacing w:val="-16"/>
          <w:w w:val="110"/>
          <w:sz w:val="24"/>
        </w:rPr>
        <w:t> </w:t>
      </w:r>
      <w:r>
        <w:rPr>
          <w:rFonts w:ascii="Gill Sans MT" w:hAnsi="Gill Sans MT"/>
          <w:w w:val="110"/>
          <w:sz w:val="24"/>
        </w:rPr>
        <w:t>far</w:t>
      </w:r>
      <w:r>
        <w:rPr>
          <w:rFonts w:ascii="Gill Sans MT" w:hAnsi="Gill Sans MT"/>
          <w:spacing w:val="-17"/>
          <w:w w:val="110"/>
          <w:sz w:val="24"/>
        </w:rPr>
        <w:t> </w:t>
      </w:r>
      <w:r>
        <w:rPr>
          <w:rFonts w:ascii="Gill Sans MT" w:hAnsi="Gill Sans MT"/>
          <w:w w:val="110"/>
          <w:sz w:val="24"/>
        </w:rPr>
        <w:t>parte</w:t>
      </w:r>
      <w:r>
        <w:rPr>
          <w:rFonts w:ascii="Gill Sans MT" w:hAnsi="Gill Sans MT"/>
          <w:spacing w:val="-16"/>
          <w:w w:val="110"/>
          <w:sz w:val="24"/>
        </w:rPr>
        <w:t> </w:t>
      </w:r>
      <w:r>
        <w:rPr>
          <w:rFonts w:ascii="Gill Sans MT" w:hAnsi="Gill Sans MT"/>
          <w:w w:val="110"/>
          <w:sz w:val="24"/>
        </w:rPr>
        <w:t>alcun</w:t>
      </w:r>
      <w:r>
        <w:rPr>
          <w:rFonts w:ascii="Gill Sans MT" w:hAnsi="Gill Sans MT"/>
          <w:spacing w:val="-16"/>
          <w:w w:val="110"/>
          <w:sz w:val="24"/>
        </w:rPr>
        <w:t> </w:t>
      </w:r>
      <w:r>
        <w:rPr>
          <w:rFonts w:ascii="Gill Sans MT" w:hAnsi="Gill Sans MT"/>
          <w:w w:val="110"/>
          <w:sz w:val="24"/>
        </w:rPr>
        <w:t>componente che</w:t>
      </w:r>
      <w:r>
        <w:rPr>
          <w:rFonts w:ascii="Gill Sans MT" w:hAnsi="Gill Sans MT"/>
          <w:spacing w:val="-40"/>
          <w:w w:val="110"/>
          <w:sz w:val="24"/>
        </w:rPr>
        <w:t> </w:t>
      </w:r>
      <w:r>
        <w:rPr>
          <w:rFonts w:ascii="Gill Sans MT" w:hAnsi="Gill Sans MT"/>
          <w:w w:val="110"/>
          <w:sz w:val="24"/>
        </w:rPr>
        <w:t>abbia</w:t>
      </w:r>
      <w:r>
        <w:rPr>
          <w:rFonts w:ascii="Gill Sans MT" w:hAnsi="Gill Sans MT"/>
          <w:spacing w:val="-41"/>
          <w:w w:val="110"/>
          <w:sz w:val="24"/>
        </w:rPr>
        <w:t> </w:t>
      </w:r>
      <w:r>
        <w:rPr>
          <w:rFonts w:ascii="Gill Sans MT" w:hAnsi="Gill Sans MT"/>
          <w:w w:val="110"/>
          <w:sz w:val="24"/>
        </w:rPr>
        <w:t>obbligo</w:t>
      </w:r>
      <w:r>
        <w:rPr>
          <w:rFonts w:ascii="Gill Sans MT" w:hAnsi="Gill Sans MT"/>
          <w:spacing w:val="-41"/>
          <w:w w:val="110"/>
          <w:sz w:val="24"/>
        </w:rPr>
        <w:t> </w:t>
      </w:r>
      <w:r>
        <w:rPr>
          <w:rFonts w:ascii="Gill Sans MT" w:hAnsi="Gill Sans MT"/>
          <w:w w:val="110"/>
          <w:sz w:val="24"/>
        </w:rPr>
        <w:t>di</w:t>
      </w:r>
      <w:r>
        <w:rPr>
          <w:rFonts w:ascii="Gill Sans MT" w:hAnsi="Gill Sans MT"/>
          <w:spacing w:val="-41"/>
          <w:w w:val="110"/>
          <w:sz w:val="24"/>
        </w:rPr>
        <w:t> </w:t>
      </w:r>
      <w:r>
        <w:rPr>
          <w:rFonts w:ascii="Gill Sans MT" w:hAnsi="Gill Sans MT"/>
          <w:w w:val="110"/>
          <w:sz w:val="24"/>
        </w:rPr>
        <w:t>astensione</w:t>
      </w:r>
      <w:r>
        <w:rPr>
          <w:rFonts w:ascii="Gill Sans MT" w:hAnsi="Gill Sans MT"/>
          <w:spacing w:val="-40"/>
          <w:w w:val="110"/>
          <w:sz w:val="24"/>
        </w:rPr>
        <w:t> </w:t>
      </w:r>
      <w:r>
        <w:rPr>
          <w:rFonts w:ascii="Gill Sans MT" w:hAnsi="Gill Sans MT"/>
          <w:w w:val="110"/>
          <w:sz w:val="24"/>
        </w:rPr>
        <w:t>ovvero</w:t>
      </w:r>
      <w:r>
        <w:rPr>
          <w:rFonts w:ascii="Gill Sans MT" w:hAnsi="Gill Sans MT"/>
          <w:spacing w:val="-41"/>
          <w:w w:val="110"/>
          <w:sz w:val="24"/>
        </w:rPr>
        <w:t> </w:t>
      </w:r>
      <w:r>
        <w:rPr>
          <w:rFonts w:ascii="Gill Sans MT" w:hAnsi="Gill Sans MT"/>
          <w:w w:val="110"/>
          <w:sz w:val="24"/>
        </w:rPr>
        <w:t>si</w:t>
      </w:r>
      <w:r>
        <w:rPr>
          <w:rFonts w:ascii="Gill Sans MT" w:hAnsi="Gill Sans MT"/>
          <w:spacing w:val="-40"/>
          <w:w w:val="110"/>
          <w:sz w:val="24"/>
        </w:rPr>
        <w:t> </w:t>
      </w:r>
      <w:r>
        <w:rPr>
          <w:rFonts w:ascii="Gill Sans MT" w:hAnsi="Gill Sans MT"/>
          <w:w w:val="110"/>
          <w:sz w:val="24"/>
        </w:rPr>
        <w:t>trovi</w:t>
      </w:r>
      <w:r>
        <w:rPr>
          <w:rFonts w:ascii="Gill Sans MT" w:hAnsi="Gill Sans MT"/>
          <w:spacing w:val="-40"/>
          <w:w w:val="110"/>
          <w:sz w:val="24"/>
        </w:rPr>
        <w:t> </w:t>
      </w:r>
      <w:r>
        <w:rPr>
          <w:rFonts w:ascii="Gill Sans MT" w:hAnsi="Gill Sans MT"/>
          <w:w w:val="110"/>
          <w:sz w:val="24"/>
        </w:rPr>
        <w:t>in</w:t>
      </w:r>
      <w:r>
        <w:rPr>
          <w:rFonts w:ascii="Gill Sans MT" w:hAnsi="Gill Sans MT"/>
          <w:spacing w:val="-40"/>
          <w:w w:val="110"/>
          <w:sz w:val="24"/>
        </w:rPr>
        <w:t> </w:t>
      </w:r>
      <w:r>
        <w:rPr>
          <w:rFonts w:ascii="Gill Sans MT" w:hAnsi="Gill Sans MT"/>
          <w:w w:val="110"/>
          <w:sz w:val="24"/>
        </w:rPr>
        <w:t>altra</w:t>
      </w:r>
      <w:r>
        <w:rPr>
          <w:rFonts w:ascii="Gill Sans MT" w:hAnsi="Gill Sans MT"/>
          <w:spacing w:val="-41"/>
          <w:w w:val="110"/>
          <w:sz w:val="24"/>
        </w:rPr>
        <w:t> </w:t>
      </w:r>
      <w:r>
        <w:rPr>
          <w:rFonts w:ascii="Gill Sans MT" w:hAnsi="Gill Sans MT"/>
          <w:w w:val="110"/>
          <w:sz w:val="24"/>
        </w:rPr>
        <w:t>situazione</w:t>
      </w:r>
      <w:r>
        <w:rPr>
          <w:rFonts w:ascii="Gill Sans MT" w:hAnsi="Gill Sans MT"/>
          <w:spacing w:val="-40"/>
          <w:w w:val="110"/>
          <w:sz w:val="24"/>
        </w:rPr>
        <w:t> </w:t>
      </w:r>
      <w:r>
        <w:rPr>
          <w:rFonts w:ascii="Gill Sans MT" w:hAnsi="Gill Sans MT"/>
          <w:w w:val="110"/>
          <w:sz w:val="24"/>
        </w:rPr>
        <w:t>di</w:t>
      </w:r>
      <w:r>
        <w:rPr>
          <w:rFonts w:ascii="Gill Sans MT" w:hAnsi="Gill Sans MT"/>
          <w:spacing w:val="-40"/>
          <w:w w:val="110"/>
          <w:sz w:val="24"/>
        </w:rPr>
        <w:t> </w:t>
      </w:r>
      <w:r>
        <w:rPr>
          <w:rFonts w:ascii="Gill Sans MT" w:hAnsi="Gill Sans MT"/>
          <w:w w:val="110"/>
          <w:sz w:val="24"/>
        </w:rPr>
        <w:t>incompatibilità comunque determinata. In nessun caso il collegio può delegare singoli componenti</w:t>
      </w:r>
      <w:r>
        <w:rPr>
          <w:rFonts w:ascii="Gill Sans MT" w:hAnsi="Gill Sans MT"/>
          <w:spacing w:val="-30"/>
          <w:w w:val="110"/>
          <w:sz w:val="24"/>
        </w:rPr>
        <w:t> </w:t>
      </w:r>
      <w:r>
        <w:rPr>
          <w:rFonts w:ascii="Gill Sans MT" w:hAnsi="Gill Sans MT"/>
          <w:w w:val="110"/>
          <w:sz w:val="24"/>
        </w:rPr>
        <w:t>per</w:t>
      </w:r>
      <w:r>
        <w:rPr>
          <w:rFonts w:ascii="Gill Sans MT" w:hAnsi="Gill Sans MT"/>
          <w:spacing w:val="-31"/>
          <w:w w:val="110"/>
          <w:sz w:val="24"/>
        </w:rPr>
        <w:t> </w:t>
      </w:r>
      <w:r>
        <w:rPr>
          <w:rFonts w:ascii="Gill Sans MT" w:hAnsi="Gill Sans MT"/>
          <w:w w:val="110"/>
          <w:sz w:val="24"/>
        </w:rPr>
        <w:t>il</w:t>
      </w:r>
      <w:r>
        <w:rPr>
          <w:rFonts w:ascii="Gill Sans MT" w:hAnsi="Gill Sans MT"/>
          <w:spacing w:val="-28"/>
          <w:w w:val="110"/>
          <w:sz w:val="24"/>
        </w:rPr>
        <w:t> </w:t>
      </w:r>
      <w:r>
        <w:rPr>
          <w:rFonts w:ascii="Gill Sans MT" w:hAnsi="Gill Sans MT"/>
          <w:w w:val="110"/>
          <w:sz w:val="24"/>
        </w:rPr>
        <w:t>compimento</w:t>
      </w:r>
      <w:r>
        <w:rPr>
          <w:rFonts w:ascii="Gill Sans MT" w:hAnsi="Gill Sans MT"/>
          <w:spacing w:val="-32"/>
          <w:w w:val="110"/>
          <w:sz w:val="24"/>
        </w:rPr>
        <w:t> </w:t>
      </w:r>
      <w:r>
        <w:rPr>
          <w:rFonts w:ascii="Gill Sans MT" w:hAnsi="Gill Sans MT"/>
          <w:w w:val="110"/>
          <w:sz w:val="24"/>
        </w:rPr>
        <w:t>delle</w:t>
      </w:r>
      <w:r>
        <w:rPr>
          <w:rFonts w:ascii="Gill Sans MT" w:hAnsi="Gill Sans MT"/>
          <w:spacing w:val="-29"/>
          <w:w w:val="110"/>
          <w:sz w:val="24"/>
        </w:rPr>
        <w:t> </w:t>
      </w:r>
      <w:r>
        <w:rPr>
          <w:rFonts w:ascii="Gill Sans MT" w:hAnsi="Gill Sans MT"/>
          <w:w w:val="110"/>
          <w:sz w:val="24"/>
        </w:rPr>
        <w:t>attività</w:t>
      </w:r>
      <w:r>
        <w:rPr>
          <w:rFonts w:ascii="Gill Sans MT" w:hAnsi="Gill Sans MT"/>
          <w:spacing w:val="-31"/>
          <w:w w:val="110"/>
          <w:sz w:val="24"/>
        </w:rPr>
        <w:t> </w:t>
      </w:r>
      <w:r>
        <w:rPr>
          <w:rFonts w:ascii="Gill Sans MT" w:hAnsi="Gill Sans MT"/>
          <w:w w:val="110"/>
          <w:sz w:val="24"/>
        </w:rPr>
        <w:t>di</w:t>
      </w:r>
      <w:r>
        <w:rPr>
          <w:rFonts w:ascii="Gill Sans MT" w:hAnsi="Gill Sans MT"/>
          <w:spacing w:val="-28"/>
          <w:w w:val="110"/>
          <w:sz w:val="24"/>
        </w:rPr>
        <w:t> </w:t>
      </w:r>
      <w:r>
        <w:rPr>
          <w:rFonts w:ascii="Gill Sans MT" w:hAnsi="Gill Sans MT"/>
          <w:w w:val="110"/>
          <w:sz w:val="24"/>
        </w:rPr>
        <w:t>istruzione</w:t>
      </w:r>
      <w:r>
        <w:rPr>
          <w:rFonts w:ascii="Gill Sans MT" w:hAnsi="Gill Sans MT"/>
          <w:spacing w:val="-30"/>
          <w:w w:val="110"/>
          <w:sz w:val="24"/>
        </w:rPr>
        <w:t> </w:t>
      </w:r>
      <w:r>
        <w:rPr>
          <w:rFonts w:ascii="Gill Sans MT" w:hAnsi="Gill Sans MT"/>
          <w:w w:val="110"/>
          <w:sz w:val="24"/>
        </w:rPr>
        <w:t>o</w:t>
      </w:r>
      <w:r>
        <w:rPr>
          <w:rFonts w:ascii="Gill Sans MT" w:hAnsi="Gill Sans MT"/>
          <w:spacing w:val="-31"/>
          <w:w w:val="110"/>
          <w:sz w:val="24"/>
        </w:rPr>
        <w:t> </w:t>
      </w:r>
      <w:r>
        <w:rPr>
          <w:rFonts w:ascii="Gill Sans MT" w:hAnsi="Gill Sans MT"/>
          <w:w w:val="110"/>
          <w:sz w:val="24"/>
        </w:rPr>
        <w:t>trattazione.</w:t>
      </w:r>
    </w:p>
    <w:p>
      <w:pPr>
        <w:pStyle w:val="BodyText"/>
        <w:spacing w:before="9"/>
        <w:rPr>
          <w:rFonts w:ascii="Gill Sans MT"/>
          <w:sz w:val="21"/>
        </w:rPr>
      </w:pPr>
    </w:p>
    <w:p>
      <w:pPr>
        <w:pStyle w:val="ListParagraph"/>
        <w:numPr>
          <w:ilvl w:val="0"/>
          <w:numId w:val="133"/>
        </w:numPr>
        <w:tabs>
          <w:tab w:pos="1662" w:val="left" w:leader="none"/>
        </w:tabs>
        <w:spacing w:line="290" w:lineRule="auto" w:before="0" w:after="0"/>
        <w:ind w:left="1661" w:right="981" w:hanging="567"/>
        <w:jc w:val="both"/>
        <w:rPr>
          <w:rFonts w:ascii="Gill Sans MT"/>
          <w:sz w:val="24"/>
        </w:rPr>
      </w:pPr>
      <w:r>
        <w:rPr>
          <w:rFonts w:ascii="Gill Sans MT"/>
          <w:w w:val="110"/>
          <w:sz w:val="24"/>
        </w:rPr>
        <w:t>La</w:t>
      </w:r>
      <w:r>
        <w:rPr>
          <w:rFonts w:ascii="Gill Sans MT"/>
          <w:spacing w:val="-10"/>
          <w:w w:val="110"/>
          <w:sz w:val="24"/>
        </w:rPr>
        <w:t> </w:t>
      </w:r>
      <w:r>
        <w:rPr>
          <w:rFonts w:ascii="Gill Sans MT"/>
          <w:w w:val="110"/>
          <w:sz w:val="24"/>
        </w:rPr>
        <w:t>Corte</w:t>
      </w:r>
      <w:r>
        <w:rPr>
          <w:rFonts w:ascii="Gill Sans MT"/>
          <w:spacing w:val="-10"/>
          <w:w w:val="110"/>
          <w:sz w:val="24"/>
        </w:rPr>
        <w:t> </w:t>
      </w:r>
      <w:r>
        <w:rPr>
          <w:rFonts w:ascii="Gill Sans MT"/>
          <w:w w:val="110"/>
          <w:sz w:val="24"/>
        </w:rPr>
        <w:t>Sportiva</w:t>
      </w:r>
      <w:r>
        <w:rPr>
          <w:rFonts w:ascii="Gill Sans MT"/>
          <w:spacing w:val="-10"/>
          <w:w w:val="110"/>
          <w:sz w:val="24"/>
        </w:rPr>
        <w:t> </w:t>
      </w:r>
      <w:r>
        <w:rPr>
          <w:rFonts w:ascii="Gill Sans MT"/>
          <w:w w:val="110"/>
          <w:sz w:val="24"/>
        </w:rPr>
        <w:t>di</w:t>
      </w:r>
      <w:r>
        <w:rPr>
          <w:rFonts w:ascii="Gill Sans MT"/>
          <w:spacing w:val="-10"/>
          <w:w w:val="110"/>
          <w:sz w:val="24"/>
        </w:rPr>
        <w:t> </w:t>
      </w:r>
      <w:r>
        <w:rPr>
          <w:rFonts w:ascii="Gill Sans MT"/>
          <w:w w:val="110"/>
          <w:sz w:val="24"/>
        </w:rPr>
        <w:t>Appello</w:t>
      </w:r>
      <w:r>
        <w:rPr>
          <w:rFonts w:ascii="Gill Sans MT"/>
          <w:spacing w:val="-10"/>
          <w:w w:val="110"/>
          <w:sz w:val="24"/>
        </w:rPr>
        <w:t> </w:t>
      </w:r>
      <w:r>
        <w:rPr>
          <w:rFonts w:ascii="Gill Sans MT"/>
          <w:w w:val="110"/>
          <w:sz w:val="24"/>
        </w:rPr>
        <w:t>ha</w:t>
      </w:r>
      <w:r>
        <w:rPr>
          <w:rFonts w:ascii="Gill Sans MT"/>
          <w:spacing w:val="-10"/>
          <w:w w:val="110"/>
          <w:sz w:val="24"/>
        </w:rPr>
        <w:t> </w:t>
      </w:r>
      <w:r>
        <w:rPr>
          <w:rFonts w:ascii="Gill Sans MT"/>
          <w:w w:val="110"/>
          <w:sz w:val="24"/>
        </w:rPr>
        <w:t>sede</w:t>
      </w:r>
      <w:r>
        <w:rPr>
          <w:rFonts w:ascii="Gill Sans MT"/>
          <w:spacing w:val="-9"/>
          <w:w w:val="110"/>
          <w:sz w:val="24"/>
        </w:rPr>
        <w:t> </w:t>
      </w:r>
      <w:r>
        <w:rPr>
          <w:rFonts w:ascii="Gill Sans MT"/>
          <w:w w:val="110"/>
          <w:sz w:val="24"/>
        </w:rPr>
        <w:t>presso</w:t>
      </w:r>
      <w:r>
        <w:rPr>
          <w:rFonts w:ascii="Gill Sans MT"/>
          <w:spacing w:val="-10"/>
          <w:w w:val="110"/>
          <w:sz w:val="24"/>
        </w:rPr>
        <w:t> </w:t>
      </w:r>
      <w:r>
        <w:rPr>
          <w:rFonts w:ascii="Gill Sans MT"/>
          <w:w w:val="110"/>
          <w:sz w:val="24"/>
        </w:rPr>
        <w:t>la</w:t>
      </w:r>
      <w:r>
        <w:rPr>
          <w:rFonts w:ascii="Gill Sans MT"/>
          <w:spacing w:val="-10"/>
          <w:w w:val="110"/>
          <w:sz w:val="24"/>
        </w:rPr>
        <w:t> </w:t>
      </w:r>
      <w:r>
        <w:rPr>
          <w:rFonts w:ascii="Gill Sans MT"/>
          <w:w w:val="110"/>
          <w:sz w:val="24"/>
        </w:rPr>
        <w:t>Federazione,</w:t>
      </w:r>
      <w:r>
        <w:rPr>
          <w:rFonts w:ascii="Gill Sans MT"/>
          <w:spacing w:val="-9"/>
          <w:w w:val="110"/>
          <w:sz w:val="24"/>
        </w:rPr>
        <w:t> </w:t>
      </w:r>
      <w:r>
        <w:rPr>
          <w:rFonts w:ascii="Gill Sans MT"/>
          <w:w w:val="110"/>
          <w:sz w:val="24"/>
        </w:rPr>
        <w:t>fatto</w:t>
      </w:r>
      <w:r>
        <w:rPr>
          <w:rFonts w:ascii="Gill Sans MT"/>
          <w:spacing w:val="-4"/>
          <w:w w:val="110"/>
          <w:sz w:val="24"/>
        </w:rPr>
        <w:t> </w:t>
      </w:r>
      <w:r>
        <w:rPr>
          <w:rFonts w:ascii="Gill Sans MT"/>
          <w:w w:val="110"/>
          <w:sz w:val="24"/>
        </w:rPr>
        <w:t>salvo</w:t>
      </w:r>
      <w:r>
        <w:rPr>
          <w:rFonts w:ascii="Gill Sans MT"/>
          <w:spacing w:val="-11"/>
          <w:w w:val="110"/>
          <w:sz w:val="24"/>
        </w:rPr>
        <w:t> </w:t>
      </w:r>
      <w:r>
        <w:rPr>
          <w:rFonts w:ascii="Gill Sans MT"/>
          <w:w w:val="110"/>
          <w:sz w:val="24"/>
        </w:rPr>
        <w:t>quanto previsto</w:t>
      </w:r>
      <w:r>
        <w:rPr>
          <w:rFonts w:ascii="Gill Sans MT"/>
          <w:spacing w:val="-28"/>
          <w:w w:val="110"/>
          <w:sz w:val="24"/>
        </w:rPr>
        <w:t> </w:t>
      </w:r>
      <w:r>
        <w:rPr>
          <w:rFonts w:ascii="Gill Sans MT"/>
          <w:w w:val="110"/>
          <w:sz w:val="24"/>
        </w:rPr>
        <w:t>dal</w:t>
      </w:r>
      <w:r>
        <w:rPr>
          <w:rFonts w:ascii="Gill Sans MT"/>
          <w:spacing w:val="-27"/>
          <w:w w:val="110"/>
          <w:sz w:val="24"/>
        </w:rPr>
        <w:t> </w:t>
      </w:r>
      <w:r>
        <w:rPr>
          <w:rFonts w:ascii="Gill Sans MT"/>
          <w:w w:val="110"/>
          <w:sz w:val="24"/>
        </w:rPr>
        <w:t>comma</w:t>
      </w:r>
      <w:r>
        <w:rPr>
          <w:rFonts w:ascii="Gill Sans MT"/>
          <w:spacing w:val="-27"/>
          <w:w w:val="110"/>
          <w:sz w:val="24"/>
        </w:rPr>
        <w:t> </w:t>
      </w:r>
      <w:r>
        <w:rPr>
          <w:rFonts w:ascii="Gill Sans MT"/>
          <w:w w:val="110"/>
          <w:sz w:val="24"/>
        </w:rPr>
        <w:t>4</w:t>
      </w:r>
      <w:r>
        <w:rPr>
          <w:rFonts w:ascii="Gill Sans MT"/>
          <w:spacing w:val="-25"/>
          <w:w w:val="110"/>
          <w:sz w:val="24"/>
        </w:rPr>
        <w:t> </w:t>
      </w:r>
      <w:r>
        <w:rPr>
          <w:rFonts w:ascii="Gill Sans MT"/>
          <w:w w:val="110"/>
          <w:sz w:val="24"/>
        </w:rPr>
        <w:t>del</w:t>
      </w:r>
      <w:r>
        <w:rPr>
          <w:rFonts w:ascii="Gill Sans MT"/>
          <w:spacing w:val="-25"/>
          <w:w w:val="110"/>
          <w:sz w:val="24"/>
        </w:rPr>
        <w:t> </w:t>
      </w:r>
      <w:r>
        <w:rPr>
          <w:rFonts w:ascii="Gill Sans MT"/>
          <w:w w:val="110"/>
          <w:sz w:val="24"/>
        </w:rPr>
        <w:t>presente</w:t>
      </w:r>
      <w:r>
        <w:rPr>
          <w:rFonts w:ascii="Gill Sans MT"/>
          <w:spacing w:val="-25"/>
          <w:w w:val="110"/>
          <w:sz w:val="24"/>
        </w:rPr>
        <w:t> </w:t>
      </w:r>
      <w:r>
        <w:rPr>
          <w:rFonts w:ascii="Gill Sans MT"/>
          <w:w w:val="110"/>
          <w:sz w:val="24"/>
        </w:rPr>
        <w:t>articolo.</w: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spacing w:before="10"/>
        <w:rPr>
          <w:rFonts w:ascii="Gill Sans MT"/>
          <w:sz w:val="11"/>
        </w:rPr>
      </w:pPr>
      <w:r>
        <w:rPr/>
        <w:pict>
          <v:shape style="position:absolute;margin-left:41.759998pt;margin-top:8.080248pt;width:11.1pt;height:10pt;mso-position-horizontal-relative:page;mso-position-vertical-relative:paragraph;z-index:-250950656;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22</w:t>
                  </w:r>
                </w:p>
              </w:txbxContent>
            </v:textbox>
            <w10:wrap type="topAndBottom"/>
          </v:shape>
        </w:pict>
      </w:r>
    </w:p>
    <w:p>
      <w:pPr>
        <w:spacing w:after="0"/>
        <w:rPr>
          <w:rFonts w:ascii="Gill Sans MT"/>
          <w:sz w:val="11"/>
        </w:rPr>
        <w:sectPr>
          <w:pgSz w:w="11910" w:h="16840"/>
          <w:pgMar w:top="1580" w:bottom="280" w:left="720" w:right="200"/>
        </w:sectPr>
      </w:pPr>
    </w:p>
    <w:p>
      <w:pPr>
        <w:pStyle w:val="BodyText"/>
        <w:rPr>
          <w:rFonts w:ascii="Gill Sans MT"/>
          <w:sz w:val="20"/>
        </w:rPr>
      </w:pPr>
      <w:r>
        <w:rPr/>
        <w:pict>
          <v:group style="position:absolute;margin-left:.000001pt;margin-top:.497483pt;width:538.8pt;height:841.45pt;mso-position-horizontal-relative:page;mso-position-vertical-relative:page;z-index:-275177472"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4438" to="10775,4438" stroked="true" strokeweight=".48pt" strokecolor="#000000">
              <v:stroke dashstyle="solid"/>
            </v:line>
            <v:line style="position:absolute" from="1786,7475" to="10775,7475" stroked="true" strokeweight=".48001pt" strokecolor="#000000">
              <v:stroke dashstyle="solid"/>
            </v:line>
            <v:line style="position:absolute" from="1786,14035" to="10775,14035" stroked="true" strokeweight=".47998pt" strokecolor="#000000">
              <v:stroke dashstyle="solid"/>
            </v:line>
            <w10:wrap type="none"/>
          </v:group>
        </w:pict>
      </w:r>
    </w:p>
    <w:p>
      <w:pPr>
        <w:pStyle w:val="BodyText"/>
        <w:rPr>
          <w:rFonts w:ascii="Gill Sans MT"/>
          <w:sz w:val="20"/>
        </w:rPr>
      </w:pPr>
    </w:p>
    <w:p>
      <w:pPr>
        <w:pStyle w:val="BodyText"/>
        <w:rPr>
          <w:rFonts w:ascii="Gill Sans MT"/>
          <w:sz w:val="20"/>
        </w:rPr>
      </w:pPr>
    </w:p>
    <w:p>
      <w:pPr>
        <w:pStyle w:val="BodyText"/>
        <w:spacing w:before="4"/>
        <w:rPr>
          <w:rFonts w:ascii="Gill Sans MT"/>
          <w:sz w:val="22"/>
        </w:rPr>
      </w:pPr>
    </w:p>
    <w:p>
      <w:pPr>
        <w:pStyle w:val="BodyText"/>
        <w:ind w:left="977"/>
        <w:rPr>
          <w:rFonts w:ascii="Gill Sans MT"/>
          <w:sz w:val="20"/>
        </w:rPr>
      </w:pPr>
      <w:r>
        <w:rPr>
          <w:rFonts w:ascii="Gill Sans MT"/>
          <w:sz w:val="20"/>
        </w:rPr>
        <w:pict>
          <v:shape style="width:458.4pt;height:45.15pt;mso-position-horizontal-relative:char;mso-position-vertical-relative:line" type="#_x0000_t202" filled="true" fillcolor="#163e77" stroked="false">
            <w10:anchorlock/>
            <v:textbox inset="0,0,0,0">
              <w:txbxContent>
                <w:p>
                  <w:pPr>
                    <w:spacing w:line="271" w:lineRule="auto" w:before="28"/>
                    <w:ind w:left="3076" w:right="3079" w:firstLine="0"/>
                    <w:jc w:val="center"/>
                    <w:rPr>
                      <w:rFonts w:ascii="Trebuchet MS"/>
                      <w:b/>
                      <w:sz w:val="32"/>
                    </w:rPr>
                  </w:pPr>
                  <w:r>
                    <w:rPr>
                      <w:rFonts w:ascii="Trebuchet MS"/>
                      <w:b/>
                      <w:color w:val="FFFFFF"/>
                      <w:w w:val="105"/>
                      <w:sz w:val="32"/>
                    </w:rPr>
                    <w:t>-</w:t>
                  </w:r>
                  <w:r>
                    <w:rPr>
                      <w:rFonts w:ascii="Trebuchet MS"/>
                      <w:b/>
                      <w:color w:val="FFFFFF"/>
                      <w:spacing w:val="-33"/>
                      <w:w w:val="105"/>
                      <w:sz w:val="32"/>
                    </w:rPr>
                    <w:t> </w:t>
                  </w:r>
                  <w:r>
                    <w:rPr>
                      <w:rFonts w:ascii="Trebuchet MS"/>
                      <w:b/>
                      <w:color w:val="FFFFFF"/>
                      <w:w w:val="105"/>
                      <w:sz w:val="32"/>
                    </w:rPr>
                    <w:t>CAPO</w:t>
                  </w:r>
                  <w:r>
                    <w:rPr>
                      <w:rFonts w:ascii="Trebuchet MS"/>
                      <w:b/>
                      <w:color w:val="FFFFFF"/>
                      <w:spacing w:val="-31"/>
                      <w:w w:val="105"/>
                      <w:sz w:val="32"/>
                    </w:rPr>
                    <w:t> </w:t>
                  </w:r>
                  <w:r>
                    <w:rPr>
                      <w:rFonts w:ascii="Trebuchet MS"/>
                      <w:b/>
                      <w:color w:val="FFFFFF"/>
                      <w:w w:val="105"/>
                      <w:sz w:val="32"/>
                    </w:rPr>
                    <w:t>SECONDO</w:t>
                  </w:r>
                  <w:r>
                    <w:rPr>
                      <w:rFonts w:ascii="Trebuchet MS"/>
                      <w:b/>
                      <w:color w:val="FFFFFF"/>
                      <w:spacing w:val="-30"/>
                      <w:w w:val="105"/>
                      <w:sz w:val="32"/>
                    </w:rPr>
                    <w:t> </w:t>
                  </w:r>
                  <w:r>
                    <w:rPr>
                      <w:rFonts w:ascii="Trebuchet MS"/>
                      <w:b/>
                      <w:color w:val="FFFFFF"/>
                      <w:w w:val="105"/>
                      <w:sz w:val="32"/>
                    </w:rPr>
                    <w:t>- PROCEDIMENTI</w:t>
                  </w:r>
                </w:p>
              </w:txbxContent>
            </v:textbox>
            <v:fill type="solid"/>
          </v:shape>
        </w:pict>
      </w:r>
      <w:r>
        <w:rPr>
          <w:rFonts w:ascii="Gill Sans MT"/>
          <w:sz w:val="20"/>
        </w:rPr>
      </w:r>
    </w:p>
    <w:p>
      <w:pPr>
        <w:pStyle w:val="BodyText"/>
        <w:spacing w:before="9"/>
        <w:rPr>
          <w:rFonts w:ascii="Gill Sans MT"/>
          <w:sz w:val="7"/>
        </w:rPr>
      </w:pPr>
    </w:p>
    <w:p>
      <w:pPr>
        <w:spacing w:line="273" w:lineRule="auto" w:before="101"/>
        <w:ind w:left="3644" w:right="924" w:hanging="2478"/>
        <w:jc w:val="left"/>
        <w:rPr>
          <w:rFonts w:ascii="Trebuchet MS" w:hAnsi="Trebuchet MS"/>
          <w:b/>
          <w:sz w:val="28"/>
        </w:rPr>
      </w:pPr>
      <w:bookmarkStart w:name="_bookmark146" w:id="147"/>
      <w:bookmarkEnd w:id="147"/>
      <w:r>
        <w:rPr/>
      </w:r>
      <w:r>
        <w:rPr>
          <w:rFonts w:ascii="Trebuchet MS" w:hAnsi="Trebuchet MS"/>
          <w:b/>
          <w:sz w:val="28"/>
        </w:rPr>
        <w:t>Art.20</w:t>
      </w:r>
      <w:r>
        <w:rPr>
          <w:rFonts w:ascii="Trebuchet MS" w:hAnsi="Trebuchet MS"/>
          <w:b/>
          <w:spacing w:val="-48"/>
          <w:sz w:val="28"/>
        </w:rPr>
        <w:t> </w:t>
      </w:r>
      <w:r>
        <w:rPr>
          <w:rFonts w:ascii="Trebuchet MS" w:hAnsi="Trebuchet MS"/>
          <w:b/>
          <w:sz w:val="28"/>
        </w:rPr>
        <w:t>–</w:t>
      </w:r>
      <w:r>
        <w:rPr>
          <w:rFonts w:ascii="Trebuchet MS" w:hAnsi="Trebuchet MS"/>
          <w:b/>
          <w:spacing w:val="-48"/>
          <w:sz w:val="28"/>
        </w:rPr>
        <w:t> </w:t>
      </w:r>
      <w:r>
        <w:rPr>
          <w:rFonts w:ascii="Trebuchet MS" w:hAnsi="Trebuchet MS"/>
          <w:b/>
          <w:sz w:val="28"/>
        </w:rPr>
        <w:t>Avvio</w:t>
      </w:r>
      <w:r>
        <w:rPr>
          <w:rFonts w:ascii="Trebuchet MS" w:hAnsi="Trebuchet MS"/>
          <w:b/>
          <w:spacing w:val="-49"/>
          <w:sz w:val="28"/>
        </w:rPr>
        <w:t> </w:t>
      </w:r>
      <w:r>
        <w:rPr>
          <w:rFonts w:ascii="Trebuchet MS" w:hAnsi="Trebuchet MS"/>
          <w:b/>
          <w:sz w:val="28"/>
        </w:rPr>
        <w:t>del</w:t>
      </w:r>
      <w:r>
        <w:rPr>
          <w:rFonts w:ascii="Trebuchet MS" w:hAnsi="Trebuchet MS"/>
          <w:b/>
          <w:spacing w:val="-49"/>
          <w:sz w:val="28"/>
        </w:rPr>
        <w:t> </w:t>
      </w:r>
      <w:r>
        <w:rPr>
          <w:rFonts w:ascii="Trebuchet MS" w:hAnsi="Trebuchet MS"/>
          <w:b/>
          <w:sz w:val="28"/>
        </w:rPr>
        <w:t>procedimento</w:t>
      </w:r>
      <w:r>
        <w:rPr>
          <w:rFonts w:ascii="Trebuchet MS" w:hAnsi="Trebuchet MS"/>
          <w:b/>
          <w:spacing w:val="-48"/>
          <w:sz w:val="28"/>
        </w:rPr>
        <w:t> </w:t>
      </w:r>
      <w:r>
        <w:rPr>
          <w:rFonts w:ascii="Trebuchet MS" w:hAnsi="Trebuchet MS"/>
          <w:b/>
          <w:sz w:val="28"/>
        </w:rPr>
        <w:t>innanzi</w:t>
      </w:r>
      <w:r>
        <w:rPr>
          <w:rFonts w:ascii="Trebuchet MS" w:hAnsi="Trebuchet MS"/>
          <w:b/>
          <w:spacing w:val="-48"/>
          <w:sz w:val="28"/>
        </w:rPr>
        <w:t> </w:t>
      </w:r>
      <w:r>
        <w:rPr>
          <w:rFonts w:ascii="Trebuchet MS" w:hAnsi="Trebuchet MS"/>
          <w:b/>
          <w:sz w:val="28"/>
        </w:rPr>
        <w:t>al</w:t>
      </w:r>
      <w:r>
        <w:rPr>
          <w:rFonts w:ascii="Trebuchet MS" w:hAnsi="Trebuchet MS"/>
          <w:b/>
          <w:spacing w:val="-48"/>
          <w:sz w:val="28"/>
        </w:rPr>
        <w:t> </w:t>
      </w:r>
      <w:r>
        <w:rPr>
          <w:rFonts w:ascii="Trebuchet MS" w:hAnsi="Trebuchet MS"/>
          <w:b/>
          <w:sz w:val="28"/>
        </w:rPr>
        <w:t>Giudice</w:t>
      </w:r>
      <w:r>
        <w:rPr>
          <w:rFonts w:ascii="Trebuchet MS" w:hAnsi="Trebuchet MS"/>
          <w:b/>
          <w:spacing w:val="-47"/>
          <w:sz w:val="28"/>
        </w:rPr>
        <w:t> </w:t>
      </w:r>
      <w:r>
        <w:rPr>
          <w:rFonts w:ascii="Trebuchet MS" w:hAnsi="Trebuchet MS"/>
          <w:b/>
          <w:sz w:val="28"/>
        </w:rPr>
        <w:t>Sportivo</w:t>
      </w:r>
      <w:r>
        <w:rPr>
          <w:rFonts w:ascii="Trebuchet MS" w:hAnsi="Trebuchet MS"/>
          <w:b/>
          <w:spacing w:val="-49"/>
          <w:sz w:val="28"/>
        </w:rPr>
        <w:t> </w:t>
      </w:r>
      <w:r>
        <w:rPr>
          <w:rFonts w:ascii="Trebuchet MS" w:hAnsi="Trebuchet MS"/>
          <w:b/>
          <w:sz w:val="28"/>
        </w:rPr>
        <w:t>Nazionale e</w:t>
      </w:r>
      <w:r>
        <w:rPr>
          <w:rFonts w:ascii="Trebuchet MS" w:hAnsi="Trebuchet MS"/>
          <w:b/>
          <w:spacing w:val="-32"/>
          <w:sz w:val="28"/>
        </w:rPr>
        <w:t> </w:t>
      </w:r>
      <w:r>
        <w:rPr>
          <w:rFonts w:ascii="Trebuchet MS" w:hAnsi="Trebuchet MS"/>
          <w:b/>
          <w:sz w:val="28"/>
        </w:rPr>
        <w:t>ai</w:t>
      </w:r>
      <w:r>
        <w:rPr>
          <w:rFonts w:ascii="Trebuchet MS" w:hAnsi="Trebuchet MS"/>
          <w:b/>
          <w:spacing w:val="-32"/>
          <w:sz w:val="28"/>
        </w:rPr>
        <w:t> </w:t>
      </w:r>
      <w:r>
        <w:rPr>
          <w:rFonts w:ascii="Trebuchet MS" w:hAnsi="Trebuchet MS"/>
          <w:b/>
          <w:sz w:val="28"/>
        </w:rPr>
        <w:t>Giudici</w:t>
      </w:r>
      <w:r>
        <w:rPr>
          <w:rFonts w:ascii="Trebuchet MS" w:hAnsi="Trebuchet MS"/>
          <w:b/>
          <w:spacing w:val="-32"/>
          <w:sz w:val="28"/>
        </w:rPr>
        <w:t> </w:t>
      </w:r>
      <w:r>
        <w:rPr>
          <w:rFonts w:ascii="Trebuchet MS" w:hAnsi="Trebuchet MS"/>
          <w:b/>
          <w:sz w:val="28"/>
        </w:rPr>
        <w:t>Sportivi</w:t>
      </w:r>
      <w:r>
        <w:rPr>
          <w:rFonts w:ascii="Trebuchet MS" w:hAnsi="Trebuchet MS"/>
          <w:b/>
          <w:spacing w:val="-34"/>
          <w:sz w:val="28"/>
        </w:rPr>
        <w:t> </w:t>
      </w:r>
      <w:r>
        <w:rPr>
          <w:rFonts w:ascii="Trebuchet MS" w:hAnsi="Trebuchet MS"/>
          <w:b/>
          <w:sz w:val="28"/>
        </w:rPr>
        <w:t>Territoriali</w:t>
      </w:r>
    </w:p>
    <w:p>
      <w:pPr>
        <w:pStyle w:val="BodyText"/>
        <w:spacing w:before="4"/>
        <w:rPr>
          <w:rFonts w:ascii="Trebuchet MS"/>
          <w:b/>
          <w:sz w:val="14"/>
        </w:rPr>
      </w:pPr>
    </w:p>
    <w:p>
      <w:pPr>
        <w:pStyle w:val="ListParagraph"/>
        <w:numPr>
          <w:ilvl w:val="0"/>
          <w:numId w:val="134"/>
        </w:numPr>
        <w:tabs>
          <w:tab w:pos="1661" w:val="left" w:leader="none"/>
          <w:tab w:pos="1662" w:val="left" w:leader="none"/>
        </w:tabs>
        <w:spacing w:line="240" w:lineRule="auto" w:before="102" w:after="0"/>
        <w:ind w:left="1661" w:right="0" w:hanging="568"/>
        <w:jc w:val="left"/>
        <w:rPr>
          <w:rFonts w:ascii="Gill Sans MT"/>
          <w:sz w:val="24"/>
        </w:rPr>
      </w:pPr>
      <w:r>
        <w:rPr>
          <w:rFonts w:ascii="Gill Sans MT"/>
          <w:w w:val="110"/>
          <w:sz w:val="24"/>
        </w:rPr>
        <w:t>I</w:t>
      </w:r>
      <w:r>
        <w:rPr>
          <w:rFonts w:ascii="Gill Sans MT"/>
          <w:spacing w:val="-27"/>
          <w:w w:val="110"/>
          <w:sz w:val="24"/>
        </w:rPr>
        <w:t> </w:t>
      </w:r>
      <w:r>
        <w:rPr>
          <w:rFonts w:ascii="Gill Sans MT"/>
          <w:w w:val="110"/>
          <w:sz w:val="24"/>
        </w:rPr>
        <w:t>procedimenti</w:t>
      </w:r>
      <w:r>
        <w:rPr>
          <w:rFonts w:ascii="Gill Sans MT"/>
          <w:spacing w:val="-27"/>
          <w:w w:val="110"/>
          <w:sz w:val="24"/>
        </w:rPr>
        <w:t> </w:t>
      </w:r>
      <w:r>
        <w:rPr>
          <w:rFonts w:ascii="Gill Sans MT"/>
          <w:w w:val="110"/>
          <w:sz w:val="24"/>
        </w:rPr>
        <w:t>innanzi</w:t>
      </w:r>
      <w:r>
        <w:rPr>
          <w:rFonts w:ascii="Gill Sans MT"/>
          <w:spacing w:val="-25"/>
          <w:w w:val="110"/>
          <w:sz w:val="24"/>
        </w:rPr>
        <w:t> </w:t>
      </w:r>
      <w:r>
        <w:rPr>
          <w:rFonts w:ascii="Gill Sans MT"/>
          <w:w w:val="110"/>
          <w:sz w:val="24"/>
        </w:rPr>
        <w:t>al</w:t>
      </w:r>
      <w:r>
        <w:rPr>
          <w:rFonts w:ascii="Gill Sans MT"/>
          <w:spacing w:val="-28"/>
          <w:w w:val="110"/>
          <w:sz w:val="24"/>
        </w:rPr>
        <w:t> </w:t>
      </w:r>
      <w:r>
        <w:rPr>
          <w:rFonts w:ascii="Gill Sans MT"/>
          <w:w w:val="110"/>
          <w:sz w:val="24"/>
        </w:rPr>
        <w:t>Giudice</w:t>
      </w:r>
      <w:r>
        <w:rPr>
          <w:rFonts w:ascii="Gill Sans MT"/>
          <w:spacing w:val="-26"/>
          <w:w w:val="110"/>
          <w:sz w:val="24"/>
        </w:rPr>
        <w:t> </w:t>
      </w:r>
      <w:r>
        <w:rPr>
          <w:rFonts w:ascii="Gill Sans MT"/>
          <w:w w:val="110"/>
          <w:sz w:val="24"/>
        </w:rPr>
        <w:t>Sportivo</w:t>
      </w:r>
      <w:r>
        <w:rPr>
          <w:rFonts w:ascii="Gill Sans MT"/>
          <w:spacing w:val="-27"/>
          <w:w w:val="110"/>
          <w:sz w:val="24"/>
        </w:rPr>
        <w:t> </w:t>
      </w:r>
      <w:r>
        <w:rPr>
          <w:rFonts w:ascii="Gill Sans MT"/>
          <w:w w:val="110"/>
          <w:sz w:val="24"/>
        </w:rPr>
        <w:t>sono</w:t>
      </w:r>
      <w:r>
        <w:rPr>
          <w:rFonts w:ascii="Gill Sans MT"/>
          <w:spacing w:val="-26"/>
          <w:w w:val="110"/>
          <w:sz w:val="24"/>
        </w:rPr>
        <w:t> </w:t>
      </w:r>
      <w:r>
        <w:rPr>
          <w:rFonts w:ascii="Gill Sans MT"/>
          <w:w w:val="110"/>
          <w:sz w:val="24"/>
        </w:rPr>
        <w:t>instaurati:</w:t>
      </w:r>
    </w:p>
    <w:p>
      <w:pPr>
        <w:pStyle w:val="ListParagraph"/>
        <w:numPr>
          <w:ilvl w:val="1"/>
          <w:numId w:val="134"/>
        </w:numPr>
        <w:tabs>
          <w:tab w:pos="2088" w:val="left" w:leader="none"/>
          <w:tab w:pos="2089" w:val="left" w:leader="none"/>
        </w:tabs>
        <w:spacing w:line="240" w:lineRule="auto" w:before="58" w:after="0"/>
        <w:ind w:left="2088" w:right="0" w:hanging="428"/>
        <w:jc w:val="left"/>
        <w:rPr>
          <w:rFonts w:ascii="Gill Sans MT" w:hAnsi="Gill Sans MT"/>
          <w:sz w:val="24"/>
        </w:rPr>
      </w:pPr>
      <w:r>
        <w:rPr/>
        <w:pict>
          <v:shape style="position:absolute;margin-left:39.280697pt;margin-top:13.882392pt;width:15.45pt;height:139.9pt;mso-position-horizontal-relative:page;mso-position-vertical-relative:paragraph;z-index:252376064"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hAnsi="Gill Sans MT"/>
          <w:w w:val="110"/>
          <w:sz w:val="24"/>
        </w:rPr>
        <w:t>d’ufficio,</w:t>
      </w:r>
      <w:r>
        <w:rPr>
          <w:rFonts w:ascii="Gill Sans MT" w:hAnsi="Gill Sans MT"/>
          <w:spacing w:val="-27"/>
          <w:w w:val="110"/>
          <w:sz w:val="24"/>
        </w:rPr>
        <w:t> </w:t>
      </w:r>
      <w:r>
        <w:rPr>
          <w:rFonts w:ascii="Gill Sans MT" w:hAnsi="Gill Sans MT"/>
          <w:w w:val="110"/>
          <w:sz w:val="24"/>
        </w:rPr>
        <w:t>a</w:t>
      </w:r>
      <w:r>
        <w:rPr>
          <w:rFonts w:ascii="Gill Sans MT" w:hAnsi="Gill Sans MT"/>
          <w:spacing w:val="-27"/>
          <w:w w:val="110"/>
          <w:sz w:val="24"/>
        </w:rPr>
        <w:t> </w:t>
      </w:r>
      <w:r>
        <w:rPr>
          <w:rFonts w:ascii="Gill Sans MT" w:hAnsi="Gill Sans MT"/>
          <w:w w:val="110"/>
          <w:sz w:val="24"/>
        </w:rPr>
        <w:t>seguito</w:t>
      </w:r>
      <w:r>
        <w:rPr>
          <w:rFonts w:ascii="Gill Sans MT" w:hAnsi="Gill Sans MT"/>
          <w:spacing w:val="-28"/>
          <w:w w:val="110"/>
          <w:sz w:val="24"/>
        </w:rPr>
        <w:t> </w:t>
      </w:r>
      <w:r>
        <w:rPr>
          <w:rFonts w:ascii="Gill Sans MT" w:hAnsi="Gill Sans MT"/>
          <w:w w:val="110"/>
          <w:sz w:val="24"/>
        </w:rPr>
        <w:t>di</w:t>
      </w:r>
      <w:r>
        <w:rPr>
          <w:rFonts w:ascii="Gill Sans MT" w:hAnsi="Gill Sans MT"/>
          <w:spacing w:val="-25"/>
          <w:w w:val="110"/>
          <w:sz w:val="24"/>
        </w:rPr>
        <w:t> </w:t>
      </w:r>
      <w:r>
        <w:rPr>
          <w:rFonts w:ascii="Gill Sans MT" w:hAnsi="Gill Sans MT"/>
          <w:w w:val="110"/>
          <w:sz w:val="24"/>
        </w:rPr>
        <w:t>acquisizione</w:t>
      </w:r>
      <w:r>
        <w:rPr>
          <w:rFonts w:ascii="Gill Sans MT" w:hAnsi="Gill Sans MT"/>
          <w:spacing w:val="-27"/>
          <w:w w:val="110"/>
          <w:sz w:val="24"/>
        </w:rPr>
        <w:t> </w:t>
      </w:r>
      <w:r>
        <w:rPr>
          <w:rFonts w:ascii="Gill Sans MT" w:hAnsi="Gill Sans MT"/>
          <w:w w:val="110"/>
          <w:sz w:val="24"/>
        </w:rPr>
        <w:t>dei</w:t>
      </w:r>
      <w:r>
        <w:rPr>
          <w:rFonts w:ascii="Gill Sans MT" w:hAnsi="Gill Sans MT"/>
          <w:spacing w:val="-26"/>
          <w:w w:val="110"/>
          <w:sz w:val="24"/>
        </w:rPr>
        <w:t> </w:t>
      </w:r>
      <w:r>
        <w:rPr>
          <w:rFonts w:ascii="Gill Sans MT" w:hAnsi="Gill Sans MT"/>
          <w:w w:val="110"/>
          <w:sz w:val="24"/>
        </w:rPr>
        <w:t>documenti</w:t>
      </w:r>
      <w:r>
        <w:rPr>
          <w:rFonts w:ascii="Gill Sans MT" w:hAnsi="Gill Sans MT"/>
          <w:spacing w:val="-28"/>
          <w:w w:val="110"/>
          <w:sz w:val="24"/>
        </w:rPr>
        <w:t> </w:t>
      </w:r>
      <w:r>
        <w:rPr>
          <w:rFonts w:ascii="Gill Sans MT" w:hAnsi="Gill Sans MT"/>
          <w:w w:val="110"/>
          <w:sz w:val="24"/>
        </w:rPr>
        <w:t>ufficiali</w:t>
      </w:r>
      <w:r>
        <w:rPr>
          <w:rFonts w:ascii="Gill Sans MT" w:hAnsi="Gill Sans MT"/>
          <w:spacing w:val="-27"/>
          <w:w w:val="110"/>
          <w:sz w:val="24"/>
        </w:rPr>
        <w:t> </w:t>
      </w:r>
      <w:r>
        <w:rPr>
          <w:rFonts w:ascii="Gill Sans MT" w:hAnsi="Gill Sans MT"/>
          <w:w w:val="110"/>
          <w:sz w:val="24"/>
        </w:rPr>
        <w:t>relativi</w:t>
      </w:r>
      <w:r>
        <w:rPr>
          <w:rFonts w:ascii="Gill Sans MT" w:hAnsi="Gill Sans MT"/>
          <w:spacing w:val="-27"/>
          <w:w w:val="110"/>
          <w:sz w:val="24"/>
        </w:rPr>
        <w:t> </w:t>
      </w:r>
      <w:r>
        <w:rPr>
          <w:rFonts w:ascii="Gill Sans MT" w:hAnsi="Gill Sans MT"/>
          <w:w w:val="110"/>
          <w:sz w:val="24"/>
        </w:rPr>
        <w:t>alla</w:t>
      </w:r>
      <w:r>
        <w:rPr>
          <w:rFonts w:ascii="Gill Sans MT" w:hAnsi="Gill Sans MT"/>
          <w:spacing w:val="-25"/>
          <w:w w:val="110"/>
          <w:sz w:val="24"/>
        </w:rPr>
        <w:t> </w:t>
      </w:r>
      <w:r>
        <w:rPr>
          <w:rFonts w:ascii="Gill Sans MT" w:hAnsi="Gill Sans MT"/>
          <w:w w:val="110"/>
          <w:sz w:val="24"/>
        </w:rPr>
        <w:t>gara</w:t>
      </w:r>
      <w:r>
        <w:rPr>
          <w:rFonts w:ascii="Gill Sans MT" w:hAnsi="Gill Sans MT"/>
          <w:spacing w:val="-27"/>
          <w:w w:val="110"/>
          <w:sz w:val="24"/>
        </w:rPr>
        <w:t> </w:t>
      </w:r>
      <w:r>
        <w:rPr>
          <w:rFonts w:ascii="Gill Sans MT" w:hAnsi="Gill Sans MT"/>
          <w:w w:val="110"/>
          <w:sz w:val="24"/>
        </w:rPr>
        <w:t>o</w:t>
      </w:r>
      <w:r>
        <w:rPr>
          <w:rFonts w:ascii="Gill Sans MT" w:hAnsi="Gill Sans MT"/>
          <w:spacing w:val="-25"/>
          <w:w w:val="110"/>
          <w:sz w:val="24"/>
        </w:rPr>
        <w:t> </w:t>
      </w:r>
      <w:r>
        <w:rPr>
          <w:rFonts w:ascii="Gill Sans MT" w:hAnsi="Gill Sans MT"/>
          <w:w w:val="110"/>
          <w:sz w:val="24"/>
        </w:rPr>
        <w:t>su</w:t>
      </w:r>
    </w:p>
    <w:p>
      <w:pPr>
        <w:pStyle w:val="BodyText"/>
        <w:spacing w:before="60"/>
        <w:ind w:left="2088"/>
        <w:rPr>
          <w:rFonts w:ascii="Gill Sans MT"/>
        </w:rPr>
      </w:pPr>
      <w:r>
        <w:rPr>
          <w:rFonts w:ascii="Gill Sans MT"/>
          <w:w w:val="110"/>
        </w:rPr>
        <w:t>eventuale segnalazione del Procuratore Federale;</w:t>
      </w:r>
    </w:p>
    <w:p>
      <w:pPr>
        <w:pStyle w:val="ListParagraph"/>
        <w:numPr>
          <w:ilvl w:val="1"/>
          <w:numId w:val="134"/>
        </w:numPr>
        <w:tabs>
          <w:tab w:pos="2088" w:val="left" w:leader="none"/>
          <w:tab w:pos="2089" w:val="left" w:leader="none"/>
        </w:tabs>
        <w:spacing w:line="240" w:lineRule="auto" w:before="58" w:after="0"/>
        <w:ind w:left="2088" w:right="0" w:hanging="428"/>
        <w:jc w:val="left"/>
        <w:rPr>
          <w:rFonts w:ascii="Gill Sans MT"/>
          <w:sz w:val="24"/>
        </w:rPr>
      </w:pPr>
      <w:r>
        <w:rPr>
          <w:rFonts w:ascii="Gill Sans MT"/>
          <w:w w:val="110"/>
          <w:sz w:val="24"/>
        </w:rPr>
        <w:t>su istanza del soggetto interessato titolare di una situazione</w:t>
      </w:r>
      <w:r>
        <w:rPr>
          <w:rFonts w:ascii="Gill Sans MT"/>
          <w:spacing w:val="-48"/>
          <w:w w:val="110"/>
          <w:sz w:val="24"/>
        </w:rPr>
        <w:t> </w:t>
      </w:r>
      <w:r>
        <w:rPr>
          <w:rFonts w:ascii="Gill Sans MT"/>
          <w:w w:val="110"/>
          <w:sz w:val="24"/>
        </w:rPr>
        <w:t>giuridicamente</w:t>
      </w:r>
    </w:p>
    <w:p>
      <w:pPr>
        <w:pStyle w:val="BodyText"/>
        <w:spacing w:before="60"/>
        <w:ind w:left="2088"/>
        <w:rPr>
          <w:rFonts w:ascii="Gill Sans MT" w:hAnsi="Gill Sans MT"/>
        </w:rPr>
      </w:pPr>
      <w:r>
        <w:rPr>
          <w:rFonts w:ascii="Gill Sans MT" w:hAnsi="Gill Sans MT"/>
          <w:w w:val="110"/>
        </w:rPr>
        <w:t>protetta nell’ordinamento</w:t>
      </w:r>
      <w:r>
        <w:rPr>
          <w:rFonts w:ascii="Gill Sans MT" w:hAnsi="Gill Sans MT"/>
          <w:spacing w:val="-55"/>
          <w:w w:val="110"/>
        </w:rPr>
        <w:t> </w:t>
      </w:r>
      <w:r>
        <w:rPr>
          <w:rFonts w:ascii="Gill Sans MT" w:hAnsi="Gill Sans MT"/>
          <w:w w:val="110"/>
        </w:rPr>
        <w:t>federale.</w:t>
      </w:r>
    </w:p>
    <w:p>
      <w:pPr>
        <w:pStyle w:val="BodyText"/>
        <w:rPr>
          <w:rFonts w:ascii="Gill Sans MT"/>
          <w:sz w:val="28"/>
        </w:rPr>
      </w:pPr>
    </w:p>
    <w:p>
      <w:pPr>
        <w:pStyle w:val="BodyText"/>
        <w:spacing w:before="1"/>
        <w:rPr>
          <w:rFonts w:ascii="Gill Sans MT"/>
          <w:sz w:val="38"/>
        </w:rPr>
      </w:pPr>
    </w:p>
    <w:p>
      <w:pPr>
        <w:spacing w:before="0"/>
        <w:ind w:left="1060" w:right="924" w:firstLine="0"/>
        <w:jc w:val="center"/>
        <w:rPr>
          <w:rFonts w:ascii="Trebuchet MS" w:hAnsi="Trebuchet MS"/>
          <w:b/>
          <w:sz w:val="28"/>
        </w:rPr>
      </w:pPr>
      <w:bookmarkStart w:name="_bookmark147" w:id="148"/>
      <w:bookmarkEnd w:id="148"/>
      <w:r>
        <w:rPr/>
      </w:r>
      <w:r>
        <w:rPr>
          <w:rFonts w:ascii="Trebuchet MS" w:hAnsi="Trebuchet MS"/>
          <w:b/>
          <w:w w:val="105"/>
          <w:sz w:val="28"/>
        </w:rPr>
        <w:t>Art.21 – Procedimento d’ufficio</w:t>
      </w:r>
    </w:p>
    <w:p>
      <w:pPr>
        <w:pStyle w:val="BodyText"/>
        <w:spacing w:before="6"/>
        <w:rPr>
          <w:rFonts w:ascii="Trebuchet MS"/>
          <w:b/>
          <w:sz w:val="18"/>
        </w:rPr>
      </w:pPr>
    </w:p>
    <w:p>
      <w:pPr>
        <w:pStyle w:val="ListParagraph"/>
        <w:numPr>
          <w:ilvl w:val="0"/>
          <w:numId w:val="135"/>
        </w:numPr>
        <w:tabs>
          <w:tab w:pos="1662" w:val="left" w:leader="none"/>
        </w:tabs>
        <w:spacing w:line="290" w:lineRule="auto" w:before="103" w:after="0"/>
        <w:ind w:left="1661" w:right="931" w:hanging="567"/>
        <w:jc w:val="both"/>
        <w:rPr>
          <w:rFonts w:ascii="Gill Sans MT" w:hAnsi="Gill Sans MT"/>
          <w:sz w:val="24"/>
        </w:rPr>
      </w:pPr>
      <w:r>
        <w:rPr/>
        <w:pict>
          <v:shape style="position:absolute;margin-left:39.280704pt;margin-top:38.254398pt;width:15.45pt;height:114.05pt;mso-position-horizontal-relative:page;mso-position-vertical-relative:paragraph;z-index:252375040"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sz w:val="24"/>
        </w:rPr>
        <w:t>In</w:t>
      </w:r>
      <w:r>
        <w:rPr>
          <w:rFonts w:ascii="Gill Sans MT" w:hAnsi="Gill Sans MT"/>
          <w:spacing w:val="-33"/>
          <w:w w:val="110"/>
          <w:sz w:val="24"/>
        </w:rPr>
        <w:t> </w:t>
      </w:r>
      <w:r>
        <w:rPr>
          <w:rFonts w:ascii="Gill Sans MT" w:hAnsi="Gill Sans MT"/>
          <w:w w:val="110"/>
          <w:sz w:val="24"/>
        </w:rPr>
        <w:t>base</w:t>
      </w:r>
      <w:r>
        <w:rPr>
          <w:rFonts w:ascii="Gill Sans MT" w:hAnsi="Gill Sans MT"/>
          <w:spacing w:val="-32"/>
          <w:w w:val="110"/>
          <w:sz w:val="24"/>
        </w:rPr>
        <w:t> </w:t>
      </w:r>
      <w:r>
        <w:rPr>
          <w:rFonts w:ascii="Gill Sans MT" w:hAnsi="Gill Sans MT"/>
          <w:w w:val="110"/>
          <w:sz w:val="24"/>
        </w:rPr>
        <w:t>al</w:t>
      </w:r>
      <w:r>
        <w:rPr>
          <w:rFonts w:ascii="Gill Sans MT" w:hAnsi="Gill Sans MT"/>
          <w:spacing w:val="-32"/>
          <w:w w:val="110"/>
          <w:sz w:val="24"/>
        </w:rPr>
        <w:t> </w:t>
      </w:r>
      <w:r>
        <w:rPr>
          <w:rFonts w:ascii="Gill Sans MT" w:hAnsi="Gill Sans MT"/>
          <w:w w:val="110"/>
          <w:sz w:val="24"/>
        </w:rPr>
        <w:t>referto</w:t>
      </w:r>
      <w:r>
        <w:rPr>
          <w:rFonts w:ascii="Gill Sans MT" w:hAnsi="Gill Sans MT"/>
          <w:spacing w:val="-34"/>
          <w:w w:val="110"/>
          <w:sz w:val="24"/>
        </w:rPr>
        <w:t> </w:t>
      </w:r>
      <w:r>
        <w:rPr>
          <w:rFonts w:ascii="Gill Sans MT" w:hAnsi="Gill Sans MT"/>
          <w:w w:val="110"/>
          <w:sz w:val="24"/>
        </w:rPr>
        <w:t>di</w:t>
      </w:r>
      <w:r>
        <w:rPr>
          <w:rFonts w:ascii="Gill Sans MT" w:hAnsi="Gill Sans MT"/>
          <w:spacing w:val="-29"/>
          <w:w w:val="110"/>
          <w:sz w:val="24"/>
        </w:rPr>
        <w:t> </w:t>
      </w:r>
      <w:r>
        <w:rPr>
          <w:rFonts w:ascii="Gill Sans MT" w:hAnsi="Gill Sans MT"/>
          <w:w w:val="110"/>
          <w:sz w:val="24"/>
        </w:rPr>
        <w:t>gara</w:t>
      </w:r>
      <w:r>
        <w:rPr>
          <w:rFonts w:ascii="Gill Sans MT" w:hAnsi="Gill Sans MT"/>
          <w:spacing w:val="-33"/>
          <w:w w:val="110"/>
          <w:sz w:val="24"/>
        </w:rPr>
        <w:t> </w:t>
      </w:r>
      <w:r>
        <w:rPr>
          <w:rFonts w:ascii="Gill Sans MT" w:hAnsi="Gill Sans MT"/>
          <w:w w:val="110"/>
          <w:sz w:val="24"/>
        </w:rPr>
        <w:t>ed</w:t>
      </w:r>
      <w:r>
        <w:rPr>
          <w:rFonts w:ascii="Gill Sans MT" w:hAnsi="Gill Sans MT"/>
          <w:spacing w:val="-31"/>
          <w:w w:val="110"/>
          <w:sz w:val="24"/>
        </w:rPr>
        <w:t> </w:t>
      </w:r>
      <w:r>
        <w:rPr>
          <w:rFonts w:ascii="Gill Sans MT" w:hAnsi="Gill Sans MT"/>
          <w:w w:val="110"/>
          <w:sz w:val="24"/>
        </w:rPr>
        <w:t>alle</w:t>
      </w:r>
      <w:r>
        <w:rPr>
          <w:rFonts w:ascii="Gill Sans MT" w:hAnsi="Gill Sans MT"/>
          <w:spacing w:val="-32"/>
          <w:w w:val="110"/>
          <w:sz w:val="24"/>
        </w:rPr>
        <w:t> </w:t>
      </w:r>
      <w:r>
        <w:rPr>
          <w:rFonts w:ascii="Gill Sans MT" w:hAnsi="Gill Sans MT"/>
          <w:w w:val="110"/>
          <w:sz w:val="24"/>
        </w:rPr>
        <w:t>relazioni</w:t>
      </w:r>
      <w:r>
        <w:rPr>
          <w:rFonts w:ascii="Gill Sans MT" w:hAnsi="Gill Sans MT"/>
          <w:spacing w:val="-33"/>
          <w:w w:val="110"/>
          <w:sz w:val="24"/>
        </w:rPr>
        <w:t> </w:t>
      </w:r>
      <w:r>
        <w:rPr>
          <w:rFonts w:ascii="Gill Sans MT" w:hAnsi="Gill Sans MT"/>
          <w:w w:val="110"/>
          <w:sz w:val="24"/>
        </w:rPr>
        <w:t>degli</w:t>
      </w:r>
      <w:r>
        <w:rPr>
          <w:rFonts w:ascii="Gill Sans MT" w:hAnsi="Gill Sans MT"/>
          <w:spacing w:val="-29"/>
          <w:w w:val="110"/>
          <w:sz w:val="24"/>
        </w:rPr>
        <w:t> </w:t>
      </w:r>
      <w:r>
        <w:rPr>
          <w:rFonts w:ascii="Gill Sans MT" w:hAnsi="Gill Sans MT"/>
          <w:w w:val="110"/>
          <w:sz w:val="24"/>
        </w:rPr>
        <w:t>arbitri</w:t>
      </w:r>
      <w:r>
        <w:rPr>
          <w:rFonts w:ascii="Gill Sans MT" w:hAnsi="Gill Sans MT"/>
          <w:spacing w:val="-30"/>
          <w:w w:val="110"/>
          <w:sz w:val="24"/>
        </w:rPr>
        <w:t> </w:t>
      </w:r>
      <w:r>
        <w:rPr>
          <w:rFonts w:ascii="Gill Sans MT" w:hAnsi="Gill Sans MT"/>
          <w:w w:val="110"/>
          <w:sz w:val="24"/>
        </w:rPr>
        <w:t>e</w:t>
      </w:r>
      <w:r>
        <w:rPr>
          <w:rFonts w:ascii="Gill Sans MT" w:hAnsi="Gill Sans MT"/>
          <w:spacing w:val="-32"/>
          <w:w w:val="110"/>
          <w:sz w:val="24"/>
        </w:rPr>
        <w:t> </w:t>
      </w:r>
      <w:r>
        <w:rPr>
          <w:rFonts w:ascii="Gill Sans MT" w:hAnsi="Gill Sans MT"/>
          <w:w w:val="110"/>
          <w:sz w:val="24"/>
        </w:rPr>
        <w:t>del</w:t>
      </w:r>
      <w:r>
        <w:rPr>
          <w:rFonts w:ascii="Gill Sans MT" w:hAnsi="Gill Sans MT"/>
          <w:spacing w:val="-31"/>
          <w:w w:val="110"/>
          <w:sz w:val="24"/>
        </w:rPr>
        <w:t> </w:t>
      </w:r>
      <w:r>
        <w:rPr>
          <w:rFonts w:ascii="Gill Sans MT" w:hAnsi="Gill Sans MT"/>
          <w:w w:val="110"/>
          <w:sz w:val="24"/>
        </w:rPr>
        <w:t>Commissario</w:t>
      </w:r>
      <w:r>
        <w:rPr>
          <w:rFonts w:ascii="Gill Sans MT" w:hAnsi="Gill Sans MT"/>
          <w:spacing w:val="-33"/>
          <w:w w:val="110"/>
          <w:sz w:val="24"/>
        </w:rPr>
        <w:t> </w:t>
      </w:r>
      <w:r>
        <w:rPr>
          <w:rFonts w:ascii="Gill Sans MT" w:hAnsi="Gill Sans MT"/>
          <w:w w:val="110"/>
          <w:sz w:val="24"/>
        </w:rPr>
        <w:t>di</w:t>
      </w:r>
      <w:r>
        <w:rPr>
          <w:rFonts w:ascii="Gill Sans MT" w:hAnsi="Gill Sans MT"/>
          <w:spacing w:val="-32"/>
          <w:w w:val="110"/>
          <w:sz w:val="24"/>
        </w:rPr>
        <w:t> </w:t>
      </w:r>
      <w:r>
        <w:rPr>
          <w:rFonts w:ascii="Gill Sans MT" w:hAnsi="Gill Sans MT"/>
          <w:w w:val="110"/>
          <w:sz w:val="24"/>
        </w:rPr>
        <w:t>campo, per</w:t>
      </w:r>
      <w:r>
        <w:rPr>
          <w:rFonts w:ascii="Gill Sans MT" w:hAnsi="Gill Sans MT"/>
          <w:spacing w:val="-28"/>
          <w:w w:val="110"/>
          <w:sz w:val="24"/>
        </w:rPr>
        <w:t> </w:t>
      </w:r>
      <w:r>
        <w:rPr>
          <w:rFonts w:ascii="Gill Sans MT" w:hAnsi="Gill Sans MT"/>
          <w:w w:val="110"/>
          <w:sz w:val="24"/>
        </w:rPr>
        <w:t>tutte</w:t>
      </w:r>
      <w:r>
        <w:rPr>
          <w:rFonts w:ascii="Gill Sans MT" w:hAnsi="Gill Sans MT"/>
          <w:spacing w:val="-27"/>
          <w:w w:val="110"/>
          <w:sz w:val="24"/>
        </w:rPr>
        <w:t> </w:t>
      </w:r>
      <w:r>
        <w:rPr>
          <w:rFonts w:ascii="Gill Sans MT" w:hAnsi="Gill Sans MT"/>
          <w:w w:val="110"/>
          <w:sz w:val="24"/>
        </w:rPr>
        <w:t>le</w:t>
      </w:r>
      <w:r>
        <w:rPr>
          <w:rFonts w:ascii="Gill Sans MT" w:hAnsi="Gill Sans MT"/>
          <w:spacing w:val="-26"/>
          <w:w w:val="110"/>
          <w:sz w:val="24"/>
        </w:rPr>
        <w:t> </w:t>
      </w:r>
      <w:r>
        <w:rPr>
          <w:rFonts w:ascii="Gill Sans MT" w:hAnsi="Gill Sans MT"/>
          <w:w w:val="110"/>
          <w:sz w:val="24"/>
        </w:rPr>
        <w:t>gare</w:t>
      </w:r>
      <w:r>
        <w:rPr>
          <w:rFonts w:ascii="Gill Sans MT" w:hAnsi="Gill Sans MT"/>
          <w:spacing w:val="-27"/>
          <w:w w:val="110"/>
          <w:sz w:val="24"/>
        </w:rPr>
        <w:t> </w:t>
      </w:r>
      <w:r>
        <w:rPr>
          <w:rFonts w:ascii="Gill Sans MT" w:hAnsi="Gill Sans MT"/>
          <w:w w:val="110"/>
          <w:sz w:val="24"/>
        </w:rPr>
        <w:t>ufficiali</w:t>
      </w:r>
      <w:r>
        <w:rPr>
          <w:rFonts w:ascii="Gill Sans MT" w:hAnsi="Gill Sans MT"/>
          <w:spacing w:val="-25"/>
          <w:w w:val="110"/>
          <w:sz w:val="24"/>
        </w:rPr>
        <w:t> </w:t>
      </w:r>
      <w:r>
        <w:rPr>
          <w:rFonts w:ascii="Gill Sans MT" w:hAnsi="Gill Sans MT"/>
          <w:w w:val="110"/>
          <w:sz w:val="24"/>
        </w:rPr>
        <w:t>nonché</w:t>
      </w:r>
      <w:r>
        <w:rPr>
          <w:rFonts w:ascii="Gill Sans MT" w:hAnsi="Gill Sans MT"/>
          <w:spacing w:val="-27"/>
          <w:w w:val="110"/>
          <w:sz w:val="24"/>
        </w:rPr>
        <w:t> </w:t>
      </w:r>
      <w:r>
        <w:rPr>
          <w:rFonts w:ascii="Gill Sans MT" w:hAnsi="Gill Sans MT"/>
          <w:w w:val="110"/>
          <w:sz w:val="24"/>
        </w:rPr>
        <w:t>per</w:t>
      </w:r>
      <w:r>
        <w:rPr>
          <w:rFonts w:ascii="Gill Sans MT" w:hAnsi="Gill Sans MT"/>
          <w:spacing w:val="-27"/>
          <w:w w:val="110"/>
          <w:sz w:val="24"/>
        </w:rPr>
        <w:t> </w:t>
      </w:r>
      <w:r>
        <w:rPr>
          <w:rFonts w:ascii="Gill Sans MT" w:hAnsi="Gill Sans MT"/>
          <w:w w:val="110"/>
          <w:sz w:val="24"/>
        </w:rPr>
        <w:t>tutte</w:t>
      </w:r>
      <w:r>
        <w:rPr>
          <w:rFonts w:ascii="Gill Sans MT" w:hAnsi="Gill Sans MT"/>
          <w:spacing w:val="-28"/>
          <w:w w:val="110"/>
          <w:sz w:val="24"/>
        </w:rPr>
        <w:t> </w:t>
      </w:r>
      <w:r>
        <w:rPr>
          <w:rFonts w:ascii="Gill Sans MT" w:hAnsi="Gill Sans MT"/>
          <w:w w:val="110"/>
          <w:sz w:val="24"/>
        </w:rPr>
        <w:t>le</w:t>
      </w:r>
      <w:r>
        <w:rPr>
          <w:rFonts w:ascii="Gill Sans MT" w:hAnsi="Gill Sans MT"/>
          <w:spacing w:val="-26"/>
          <w:w w:val="110"/>
          <w:sz w:val="24"/>
        </w:rPr>
        <w:t> </w:t>
      </w:r>
      <w:r>
        <w:rPr>
          <w:rFonts w:ascii="Gill Sans MT" w:hAnsi="Gill Sans MT"/>
          <w:w w:val="110"/>
          <w:sz w:val="24"/>
        </w:rPr>
        <w:t>classifiche</w:t>
      </w:r>
      <w:r>
        <w:rPr>
          <w:rFonts w:ascii="Gill Sans MT" w:hAnsi="Gill Sans MT"/>
          <w:spacing w:val="-27"/>
          <w:w w:val="110"/>
          <w:sz w:val="24"/>
        </w:rPr>
        <w:t> </w:t>
      </w:r>
      <w:r>
        <w:rPr>
          <w:rFonts w:ascii="Gill Sans MT" w:hAnsi="Gill Sans MT"/>
          <w:w w:val="110"/>
          <w:sz w:val="24"/>
        </w:rPr>
        <w:t>ufficiali</w:t>
      </w:r>
      <w:r>
        <w:rPr>
          <w:rFonts w:ascii="Gill Sans MT" w:hAnsi="Gill Sans MT"/>
          <w:spacing w:val="-28"/>
          <w:w w:val="110"/>
          <w:sz w:val="24"/>
        </w:rPr>
        <w:t> </w:t>
      </w:r>
      <w:r>
        <w:rPr>
          <w:rFonts w:ascii="Gill Sans MT" w:hAnsi="Gill Sans MT"/>
          <w:w w:val="110"/>
          <w:sz w:val="24"/>
        </w:rPr>
        <w:t>(finali</w:t>
      </w:r>
      <w:r>
        <w:rPr>
          <w:rFonts w:ascii="Gill Sans MT" w:hAnsi="Gill Sans MT"/>
          <w:spacing w:val="-27"/>
          <w:w w:val="110"/>
          <w:sz w:val="24"/>
        </w:rPr>
        <w:t> </w:t>
      </w:r>
      <w:r>
        <w:rPr>
          <w:rFonts w:ascii="Gill Sans MT" w:hAnsi="Gill Sans MT"/>
          <w:w w:val="110"/>
          <w:sz w:val="24"/>
        </w:rPr>
        <w:t>o</w:t>
      </w:r>
      <w:r>
        <w:rPr>
          <w:rFonts w:ascii="Gill Sans MT" w:hAnsi="Gill Sans MT"/>
          <w:spacing w:val="-27"/>
          <w:w w:val="110"/>
          <w:sz w:val="24"/>
        </w:rPr>
        <w:t> </w:t>
      </w:r>
      <w:r>
        <w:rPr>
          <w:rFonts w:ascii="Gill Sans MT" w:hAnsi="Gill Sans MT"/>
          <w:w w:val="110"/>
          <w:sz w:val="24"/>
        </w:rPr>
        <w:t>di</w:t>
      </w:r>
      <w:r>
        <w:rPr>
          <w:rFonts w:ascii="Gill Sans MT" w:hAnsi="Gill Sans MT"/>
          <w:spacing w:val="-28"/>
          <w:w w:val="110"/>
          <w:sz w:val="24"/>
        </w:rPr>
        <w:t> </w:t>
      </w:r>
      <w:r>
        <w:rPr>
          <w:rFonts w:ascii="Gill Sans MT" w:hAnsi="Gill Sans MT"/>
          <w:w w:val="110"/>
          <w:sz w:val="24"/>
        </w:rPr>
        <w:t>una</w:t>
      </w:r>
      <w:r>
        <w:rPr>
          <w:rFonts w:ascii="Gill Sans MT" w:hAnsi="Gill Sans MT"/>
          <w:spacing w:val="-27"/>
          <w:w w:val="110"/>
          <w:sz w:val="24"/>
        </w:rPr>
        <w:t> </w:t>
      </w:r>
      <w:r>
        <w:rPr>
          <w:rFonts w:ascii="Gill Sans MT" w:hAnsi="Gill Sans MT"/>
          <w:w w:val="110"/>
          <w:sz w:val="24"/>
        </w:rPr>
        <w:t>fase) dei campionati organizzati dalla FIPAV, ivi incluse le gare dei tornei o di concentramenti,</w:t>
      </w:r>
      <w:r>
        <w:rPr>
          <w:rFonts w:ascii="Gill Sans MT" w:hAnsi="Gill Sans MT"/>
          <w:spacing w:val="-26"/>
          <w:w w:val="110"/>
          <w:sz w:val="24"/>
        </w:rPr>
        <w:t> </w:t>
      </w:r>
      <w:r>
        <w:rPr>
          <w:rFonts w:ascii="Gill Sans MT" w:hAnsi="Gill Sans MT"/>
          <w:w w:val="110"/>
          <w:sz w:val="24"/>
        </w:rPr>
        <w:t>il</w:t>
      </w:r>
      <w:r>
        <w:rPr>
          <w:rFonts w:ascii="Gill Sans MT" w:hAnsi="Gill Sans MT"/>
          <w:spacing w:val="-28"/>
          <w:w w:val="110"/>
          <w:sz w:val="24"/>
        </w:rPr>
        <w:t> </w:t>
      </w:r>
      <w:r>
        <w:rPr>
          <w:rFonts w:ascii="Gill Sans MT" w:hAnsi="Gill Sans MT"/>
          <w:w w:val="110"/>
          <w:sz w:val="24"/>
        </w:rPr>
        <w:t>Giudice</w:t>
      </w:r>
      <w:r>
        <w:rPr>
          <w:rFonts w:ascii="Gill Sans MT" w:hAnsi="Gill Sans MT"/>
          <w:spacing w:val="-26"/>
          <w:w w:val="110"/>
          <w:sz w:val="24"/>
        </w:rPr>
        <w:t> </w:t>
      </w:r>
      <w:r>
        <w:rPr>
          <w:rFonts w:ascii="Gill Sans MT" w:hAnsi="Gill Sans MT"/>
          <w:w w:val="110"/>
          <w:sz w:val="24"/>
        </w:rPr>
        <w:t>Sportivo</w:t>
      </w:r>
      <w:r>
        <w:rPr>
          <w:rFonts w:ascii="Gill Sans MT" w:hAnsi="Gill Sans MT"/>
          <w:spacing w:val="-28"/>
          <w:w w:val="110"/>
          <w:sz w:val="24"/>
        </w:rPr>
        <w:t> </w:t>
      </w:r>
      <w:r>
        <w:rPr>
          <w:rFonts w:ascii="Gill Sans MT" w:hAnsi="Gill Sans MT"/>
          <w:w w:val="110"/>
          <w:sz w:val="24"/>
        </w:rPr>
        <w:t>procede</w:t>
      </w:r>
      <w:r>
        <w:rPr>
          <w:rFonts w:ascii="Gill Sans MT" w:hAnsi="Gill Sans MT"/>
          <w:spacing w:val="-24"/>
          <w:w w:val="110"/>
          <w:sz w:val="24"/>
        </w:rPr>
        <w:t> </w:t>
      </w:r>
      <w:r>
        <w:rPr>
          <w:rFonts w:ascii="Gill Sans MT" w:hAnsi="Gill Sans MT"/>
          <w:w w:val="110"/>
          <w:sz w:val="24"/>
        </w:rPr>
        <w:t>d’ufficio</w:t>
      </w:r>
      <w:r>
        <w:rPr>
          <w:rFonts w:ascii="Gill Sans MT" w:hAnsi="Gill Sans MT"/>
          <w:spacing w:val="-27"/>
          <w:w w:val="110"/>
          <w:sz w:val="24"/>
        </w:rPr>
        <w:t> </w:t>
      </w:r>
      <w:r>
        <w:rPr>
          <w:rFonts w:ascii="Gill Sans MT" w:hAnsi="Gill Sans MT"/>
          <w:w w:val="110"/>
          <w:sz w:val="24"/>
        </w:rPr>
        <w:t>a:</w:t>
      </w:r>
    </w:p>
    <w:p>
      <w:pPr>
        <w:pStyle w:val="ListParagraph"/>
        <w:numPr>
          <w:ilvl w:val="1"/>
          <w:numId w:val="135"/>
        </w:numPr>
        <w:tabs>
          <w:tab w:pos="2089" w:val="left" w:leader="none"/>
        </w:tabs>
        <w:spacing w:line="278" w:lineRule="exact" w:before="0" w:after="0"/>
        <w:ind w:left="2088" w:right="0" w:hanging="428"/>
        <w:jc w:val="both"/>
        <w:rPr>
          <w:rFonts w:ascii="Gill Sans MT" w:hAnsi="Gill Sans MT"/>
          <w:sz w:val="24"/>
        </w:rPr>
      </w:pPr>
      <w:r>
        <w:rPr>
          <w:rFonts w:ascii="Gill Sans MT" w:hAnsi="Gill Sans MT"/>
          <w:w w:val="110"/>
          <w:sz w:val="24"/>
        </w:rPr>
        <w:t>omologare</w:t>
      </w:r>
      <w:r>
        <w:rPr>
          <w:rFonts w:ascii="Gill Sans MT" w:hAnsi="Gill Sans MT"/>
          <w:spacing w:val="-25"/>
          <w:w w:val="110"/>
          <w:sz w:val="24"/>
        </w:rPr>
        <w:t> </w:t>
      </w:r>
      <w:r>
        <w:rPr>
          <w:rFonts w:ascii="Gill Sans MT" w:hAnsi="Gill Sans MT"/>
          <w:w w:val="110"/>
          <w:sz w:val="24"/>
        </w:rPr>
        <w:t>i</w:t>
      </w:r>
      <w:r>
        <w:rPr>
          <w:rFonts w:ascii="Gill Sans MT" w:hAnsi="Gill Sans MT"/>
          <w:spacing w:val="-24"/>
          <w:w w:val="110"/>
          <w:sz w:val="24"/>
        </w:rPr>
        <w:t> </w:t>
      </w:r>
      <w:r>
        <w:rPr>
          <w:rFonts w:ascii="Gill Sans MT" w:hAnsi="Gill Sans MT"/>
          <w:w w:val="110"/>
          <w:sz w:val="24"/>
        </w:rPr>
        <w:t>risultati</w:t>
      </w:r>
      <w:r>
        <w:rPr>
          <w:rFonts w:ascii="Gill Sans MT" w:hAnsi="Gill Sans MT"/>
          <w:spacing w:val="-27"/>
          <w:w w:val="110"/>
          <w:sz w:val="24"/>
        </w:rPr>
        <w:t> </w:t>
      </w:r>
      <w:r>
        <w:rPr>
          <w:rFonts w:ascii="Gill Sans MT" w:hAnsi="Gill Sans MT"/>
          <w:w w:val="110"/>
          <w:sz w:val="24"/>
        </w:rPr>
        <w:t>della</w:t>
      </w:r>
      <w:r>
        <w:rPr>
          <w:rFonts w:ascii="Gill Sans MT" w:hAnsi="Gill Sans MT"/>
          <w:spacing w:val="-27"/>
          <w:w w:val="110"/>
          <w:sz w:val="24"/>
        </w:rPr>
        <w:t> </w:t>
      </w:r>
      <w:r>
        <w:rPr>
          <w:rFonts w:ascii="Gill Sans MT" w:hAnsi="Gill Sans MT"/>
          <w:w w:val="110"/>
          <w:sz w:val="24"/>
        </w:rPr>
        <w:t>gara;</w:t>
      </w:r>
    </w:p>
    <w:p>
      <w:pPr>
        <w:pStyle w:val="ListParagraph"/>
        <w:numPr>
          <w:ilvl w:val="1"/>
          <w:numId w:val="135"/>
        </w:numPr>
        <w:tabs>
          <w:tab w:pos="2089" w:val="left" w:leader="none"/>
        </w:tabs>
        <w:spacing w:line="290" w:lineRule="auto" w:before="56" w:after="0"/>
        <w:ind w:left="2088" w:right="929" w:hanging="428"/>
        <w:jc w:val="both"/>
        <w:rPr>
          <w:rFonts w:ascii="Gill Sans MT" w:hAnsi="Gill Sans MT"/>
          <w:sz w:val="24"/>
        </w:rPr>
      </w:pPr>
      <w:r>
        <w:rPr>
          <w:rFonts w:ascii="Gill Sans MT" w:hAnsi="Gill Sans MT"/>
          <w:w w:val="110"/>
          <w:sz w:val="24"/>
        </w:rPr>
        <w:t>infliggere, se in base agli atti del procedimento o su segnalazione del Procuratore</w:t>
      </w:r>
      <w:r>
        <w:rPr>
          <w:rFonts w:ascii="Gill Sans MT" w:hAnsi="Gill Sans MT"/>
          <w:spacing w:val="-10"/>
          <w:w w:val="110"/>
          <w:sz w:val="24"/>
        </w:rPr>
        <w:t> </w:t>
      </w:r>
      <w:r>
        <w:rPr>
          <w:rFonts w:ascii="Gill Sans MT" w:hAnsi="Gill Sans MT"/>
          <w:w w:val="110"/>
          <w:sz w:val="24"/>
        </w:rPr>
        <w:t>Federale</w:t>
      </w:r>
      <w:r>
        <w:rPr>
          <w:rFonts w:ascii="Gill Sans MT" w:hAnsi="Gill Sans MT"/>
          <w:spacing w:val="-11"/>
          <w:w w:val="110"/>
          <w:sz w:val="24"/>
        </w:rPr>
        <w:t> </w:t>
      </w:r>
      <w:r>
        <w:rPr>
          <w:rFonts w:ascii="Gill Sans MT" w:hAnsi="Gill Sans MT"/>
          <w:w w:val="110"/>
          <w:sz w:val="24"/>
        </w:rPr>
        <w:t>ritiene</w:t>
      </w:r>
      <w:r>
        <w:rPr>
          <w:rFonts w:ascii="Gill Sans MT" w:hAnsi="Gill Sans MT"/>
          <w:spacing w:val="-12"/>
          <w:w w:val="110"/>
          <w:sz w:val="24"/>
        </w:rPr>
        <w:t> </w:t>
      </w:r>
      <w:r>
        <w:rPr>
          <w:rFonts w:ascii="Gill Sans MT" w:hAnsi="Gill Sans MT"/>
          <w:w w:val="110"/>
          <w:sz w:val="24"/>
        </w:rPr>
        <w:t>la</w:t>
      </w:r>
      <w:r>
        <w:rPr>
          <w:rFonts w:ascii="Gill Sans MT" w:hAnsi="Gill Sans MT"/>
          <w:spacing w:val="-13"/>
          <w:w w:val="110"/>
          <w:sz w:val="24"/>
        </w:rPr>
        <w:t> </w:t>
      </w:r>
      <w:r>
        <w:rPr>
          <w:rFonts w:ascii="Gill Sans MT" w:hAnsi="Gill Sans MT"/>
          <w:w w:val="110"/>
          <w:sz w:val="24"/>
        </w:rPr>
        <w:t>sussistenza</w:t>
      </w:r>
      <w:r>
        <w:rPr>
          <w:rFonts w:ascii="Gill Sans MT" w:hAnsi="Gill Sans MT"/>
          <w:spacing w:val="-12"/>
          <w:w w:val="110"/>
          <w:sz w:val="24"/>
        </w:rPr>
        <w:t> </w:t>
      </w:r>
      <w:r>
        <w:rPr>
          <w:rFonts w:ascii="Gill Sans MT" w:hAnsi="Gill Sans MT"/>
          <w:w w:val="110"/>
          <w:sz w:val="24"/>
        </w:rPr>
        <w:t>di</w:t>
      </w:r>
      <w:r>
        <w:rPr>
          <w:rFonts w:ascii="Gill Sans MT" w:hAnsi="Gill Sans MT"/>
          <w:spacing w:val="-12"/>
          <w:w w:val="110"/>
          <w:sz w:val="24"/>
        </w:rPr>
        <w:t> </w:t>
      </w:r>
      <w:r>
        <w:rPr>
          <w:rFonts w:ascii="Gill Sans MT" w:hAnsi="Gill Sans MT"/>
          <w:w w:val="110"/>
          <w:sz w:val="24"/>
        </w:rPr>
        <w:t>un’infrazione</w:t>
      </w:r>
      <w:r>
        <w:rPr>
          <w:rFonts w:ascii="Gill Sans MT" w:hAnsi="Gill Sans MT"/>
          <w:spacing w:val="-12"/>
          <w:w w:val="110"/>
          <w:sz w:val="24"/>
        </w:rPr>
        <w:t> </w:t>
      </w:r>
      <w:r>
        <w:rPr>
          <w:rFonts w:ascii="Gill Sans MT" w:hAnsi="Gill Sans MT"/>
          <w:w w:val="110"/>
          <w:sz w:val="24"/>
        </w:rPr>
        <w:t>disciplinare,</w:t>
      </w:r>
      <w:r>
        <w:rPr>
          <w:rFonts w:ascii="Gill Sans MT" w:hAnsi="Gill Sans MT"/>
          <w:spacing w:val="-11"/>
          <w:w w:val="110"/>
          <w:sz w:val="24"/>
        </w:rPr>
        <w:t> </w:t>
      </w:r>
      <w:r>
        <w:rPr>
          <w:rFonts w:ascii="Gill Sans MT" w:hAnsi="Gill Sans MT"/>
          <w:w w:val="110"/>
          <w:sz w:val="24"/>
        </w:rPr>
        <w:t>una delle</w:t>
      </w:r>
      <w:r>
        <w:rPr>
          <w:rFonts w:ascii="Gill Sans MT" w:hAnsi="Gill Sans MT"/>
          <w:spacing w:val="-24"/>
          <w:w w:val="110"/>
          <w:sz w:val="24"/>
        </w:rPr>
        <w:t> </w:t>
      </w:r>
      <w:r>
        <w:rPr>
          <w:rFonts w:ascii="Gill Sans MT" w:hAnsi="Gill Sans MT"/>
          <w:w w:val="110"/>
          <w:sz w:val="24"/>
        </w:rPr>
        <w:t>sanzioni</w:t>
      </w:r>
      <w:r>
        <w:rPr>
          <w:rFonts w:ascii="Gill Sans MT" w:hAnsi="Gill Sans MT"/>
          <w:spacing w:val="-26"/>
          <w:w w:val="110"/>
          <w:sz w:val="24"/>
        </w:rPr>
        <w:t> </w:t>
      </w:r>
      <w:r>
        <w:rPr>
          <w:rFonts w:ascii="Gill Sans MT" w:hAnsi="Gill Sans MT"/>
          <w:w w:val="110"/>
          <w:sz w:val="24"/>
        </w:rPr>
        <w:t>previste</w:t>
      </w:r>
      <w:r>
        <w:rPr>
          <w:rFonts w:ascii="Gill Sans MT" w:hAnsi="Gill Sans MT"/>
          <w:spacing w:val="-26"/>
          <w:w w:val="110"/>
          <w:sz w:val="24"/>
        </w:rPr>
        <w:t> </w:t>
      </w:r>
      <w:r>
        <w:rPr>
          <w:rFonts w:ascii="Gill Sans MT" w:hAnsi="Gill Sans MT"/>
          <w:w w:val="110"/>
          <w:sz w:val="24"/>
        </w:rPr>
        <w:t>all’art.</w:t>
      </w:r>
      <w:r>
        <w:rPr>
          <w:rFonts w:ascii="Gill Sans MT" w:hAnsi="Gill Sans MT"/>
          <w:spacing w:val="-25"/>
          <w:w w:val="110"/>
          <w:sz w:val="24"/>
        </w:rPr>
        <w:t> </w:t>
      </w:r>
      <w:r>
        <w:rPr>
          <w:rFonts w:ascii="Gill Sans MT" w:hAnsi="Gill Sans MT"/>
          <w:w w:val="110"/>
          <w:sz w:val="24"/>
        </w:rPr>
        <w:t>84,</w:t>
      </w:r>
      <w:r>
        <w:rPr>
          <w:rFonts w:ascii="Gill Sans MT" w:hAnsi="Gill Sans MT"/>
          <w:spacing w:val="-25"/>
          <w:w w:val="110"/>
          <w:sz w:val="24"/>
        </w:rPr>
        <w:t> </w:t>
      </w:r>
      <w:r>
        <w:rPr>
          <w:rFonts w:ascii="Gill Sans MT" w:hAnsi="Gill Sans MT"/>
          <w:w w:val="110"/>
          <w:sz w:val="24"/>
        </w:rPr>
        <w:t>comma</w:t>
      </w:r>
      <w:r>
        <w:rPr>
          <w:rFonts w:ascii="Gill Sans MT" w:hAnsi="Gill Sans MT"/>
          <w:spacing w:val="-23"/>
          <w:w w:val="110"/>
          <w:sz w:val="24"/>
        </w:rPr>
        <w:t> </w:t>
      </w:r>
      <w:r>
        <w:rPr>
          <w:rFonts w:ascii="Gill Sans MT" w:hAnsi="Gill Sans MT"/>
          <w:w w:val="110"/>
          <w:sz w:val="24"/>
        </w:rPr>
        <w:t>2,</w:t>
      </w:r>
      <w:r>
        <w:rPr>
          <w:rFonts w:ascii="Gill Sans MT" w:hAnsi="Gill Sans MT"/>
          <w:spacing w:val="-25"/>
          <w:w w:val="110"/>
          <w:sz w:val="24"/>
        </w:rPr>
        <w:t> </w:t>
      </w:r>
      <w:r>
        <w:rPr>
          <w:rFonts w:ascii="Gill Sans MT" w:hAnsi="Gill Sans MT"/>
          <w:w w:val="110"/>
          <w:sz w:val="24"/>
        </w:rPr>
        <w:t>del</w:t>
      </w:r>
      <w:r>
        <w:rPr>
          <w:rFonts w:ascii="Gill Sans MT" w:hAnsi="Gill Sans MT"/>
          <w:spacing w:val="-25"/>
          <w:w w:val="110"/>
          <w:sz w:val="24"/>
        </w:rPr>
        <w:t> </w:t>
      </w:r>
      <w:r>
        <w:rPr>
          <w:rFonts w:ascii="Gill Sans MT" w:hAnsi="Gill Sans MT"/>
          <w:w w:val="110"/>
          <w:sz w:val="24"/>
        </w:rPr>
        <w:t>presente</w:t>
      </w:r>
      <w:r>
        <w:rPr>
          <w:rFonts w:ascii="Gill Sans MT" w:hAnsi="Gill Sans MT"/>
          <w:spacing w:val="-25"/>
          <w:w w:val="110"/>
          <w:sz w:val="24"/>
        </w:rPr>
        <w:t> </w:t>
      </w:r>
      <w:r>
        <w:rPr>
          <w:rFonts w:ascii="Gill Sans MT" w:hAnsi="Gill Sans MT"/>
          <w:w w:val="110"/>
          <w:sz w:val="24"/>
        </w:rPr>
        <w:t>Regolamento;</w:t>
      </w:r>
    </w:p>
    <w:p>
      <w:pPr>
        <w:pStyle w:val="ListParagraph"/>
        <w:numPr>
          <w:ilvl w:val="1"/>
          <w:numId w:val="135"/>
        </w:numPr>
        <w:tabs>
          <w:tab w:pos="2089" w:val="left" w:leader="none"/>
        </w:tabs>
        <w:spacing w:line="240" w:lineRule="auto" w:before="0" w:after="0"/>
        <w:ind w:left="2088" w:right="0" w:hanging="428"/>
        <w:jc w:val="both"/>
        <w:rPr>
          <w:rFonts w:ascii="Gill Sans MT" w:hAnsi="Gill Sans MT"/>
          <w:sz w:val="24"/>
        </w:rPr>
      </w:pPr>
      <w:r>
        <w:rPr>
          <w:rFonts w:ascii="Gill Sans MT" w:hAnsi="Gill Sans MT"/>
          <w:w w:val="110"/>
          <w:sz w:val="24"/>
        </w:rPr>
        <w:t>rimettere</w:t>
      </w:r>
      <w:r>
        <w:rPr>
          <w:rFonts w:ascii="Gill Sans MT" w:hAnsi="Gill Sans MT"/>
          <w:spacing w:val="-22"/>
          <w:w w:val="110"/>
          <w:sz w:val="24"/>
        </w:rPr>
        <w:t> </w:t>
      </w:r>
      <w:r>
        <w:rPr>
          <w:rFonts w:ascii="Gill Sans MT" w:hAnsi="Gill Sans MT"/>
          <w:w w:val="110"/>
          <w:sz w:val="24"/>
        </w:rPr>
        <w:t>gli</w:t>
      </w:r>
      <w:r>
        <w:rPr>
          <w:rFonts w:ascii="Gill Sans MT" w:hAnsi="Gill Sans MT"/>
          <w:spacing w:val="-23"/>
          <w:w w:val="110"/>
          <w:sz w:val="24"/>
        </w:rPr>
        <w:t> </w:t>
      </w:r>
      <w:r>
        <w:rPr>
          <w:rFonts w:ascii="Gill Sans MT" w:hAnsi="Gill Sans MT"/>
          <w:w w:val="110"/>
          <w:sz w:val="24"/>
        </w:rPr>
        <w:t>atti</w:t>
      </w:r>
      <w:r>
        <w:rPr>
          <w:rFonts w:ascii="Gill Sans MT" w:hAnsi="Gill Sans MT"/>
          <w:spacing w:val="-22"/>
          <w:w w:val="110"/>
          <w:sz w:val="24"/>
        </w:rPr>
        <w:t> </w:t>
      </w:r>
      <w:r>
        <w:rPr>
          <w:rFonts w:ascii="Gill Sans MT" w:hAnsi="Gill Sans MT"/>
          <w:w w:val="110"/>
          <w:sz w:val="24"/>
        </w:rPr>
        <w:t>al</w:t>
      </w:r>
      <w:r>
        <w:rPr>
          <w:rFonts w:ascii="Gill Sans MT" w:hAnsi="Gill Sans MT"/>
          <w:spacing w:val="-24"/>
          <w:w w:val="110"/>
          <w:sz w:val="24"/>
        </w:rPr>
        <w:t> </w:t>
      </w:r>
      <w:r>
        <w:rPr>
          <w:rFonts w:ascii="Gill Sans MT" w:hAnsi="Gill Sans MT"/>
          <w:w w:val="110"/>
          <w:sz w:val="24"/>
        </w:rPr>
        <w:t>Procuratore</w:t>
      </w:r>
      <w:r>
        <w:rPr>
          <w:rFonts w:ascii="Gill Sans MT" w:hAnsi="Gill Sans MT"/>
          <w:spacing w:val="-22"/>
          <w:w w:val="110"/>
          <w:sz w:val="24"/>
        </w:rPr>
        <w:t> </w:t>
      </w:r>
      <w:r>
        <w:rPr>
          <w:rFonts w:ascii="Gill Sans MT" w:hAnsi="Gill Sans MT"/>
          <w:w w:val="110"/>
          <w:sz w:val="24"/>
        </w:rPr>
        <w:t>Federale</w:t>
      </w:r>
      <w:r>
        <w:rPr>
          <w:rFonts w:ascii="Gill Sans MT" w:hAnsi="Gill Sans MT"/>
          <w:spacing w:val="-21"/>
          <w:w w:val="110"/>
          <w:sz w:val="24"/>
        </w:rPr>
        <w:t> </w:t>
      </w:r>
      <w:r>
        <w:rPr>
          <w:rFonts w:ascii="Gill Sans MT" w:hAnsi="Gill Sans MT"/>
          <w:w w:val="110"/>
          <w:sz w:val="24"/>
        </w:rPr>
        <w:t>ove</w:t>
      </w:r>
      <w:r>
        <w:rPr>
          <w:rFonts w:ascii="Gill Sans MT" w:hAnsi="Gill Sans MT"/>
          <w:spacing w:val="-24"/>
          <w:w w:val="110"/>
          <w:sz w:val="24"/>
        </w:rPr>
        <w:t> </w:t>
      </w:r>
      <w:r>
        <w:rPr>
          <w:rFonts w:ascii="Gill Sans MT" w:hAnsi="Gill Sans MT"/>
          <w:w w:val="110"/>
          <w:sz w:val="24"/>
        </w:rPr>
        <w:t>l’ipotesi</w:t>
      </w:r>
      <w:r>
        <w:rPr>
          <w:rFonts w:ascii="Gill Sans MT" w:hAnsi="Gill Sans MT"/>
          <w:spacing w:val="-24"/>
          <w:w w:val="110"/>
          <w:sz w:val="24"/>
        </w:rPr>
        <w:t> </w:t>
      </w:r>
      <w:r>
        <w:rPr>
          <w:rFonts w:ascii="Gill Sans MT" w:hAnsi="Gill Sans MT"/>
          <w:w w:val="110"/>
          <w:sz w:val="24"/>
        </w:rPr>
        <w:t>di</w:t>
      </w:r>
      <w:r>
        <w:rPr>
          <w:rFonts w:ascii="Gill Sans MT" w:hAnsi="Gill Sans MT"/>
          <w:spacing w:val="-23"/>
          <w:w w:val="110"/>
          <w:sz w:val="24"/>
        </w:rPr>
        <w:t> </w:t>
      </w:r>
      <w:r>
        <w:rPr>
          <w:rFonts w:ascii="Gill Sans MT" w:hAnsi="Gill Sans MT"/>
          <w:w w:val="110"/>
          <w:sz w:val="24"/>
        </w:rPr>
        <w:t>infrazione</w:t>
      </w:r>
      <w:r>
        <w:rPr>
          <w:rFonts w:ascii="Gill Sans MT" w:hAnsi="Gill Sans MT"/>
          <w:spacing w:val="-24"/>
          <w:w w:val="110"/>
          <w:sz w:val="24"/>
        </w:rPr>
        <w:t> </w:t>
      </w:r>
      <w:r>
        <w:rPr>
          <w:rFonts w:ascii="Gill Sans MT" w:hAnsi="Gill Sans MT"/>
          <w:w w:val="110"/>
          <w:sz w:val="24"/>
        </w:rPr>
        <w:t>non</w:t>
      </w:r>
      <w:r>
        <w:rPr>
          <w:rFonts w:ascii="Gill Sans MT" w:hAnsi="Gill Sans MT"/>
          <w:spacing w:val="-22"/>
          <w:w w:val="110"/>
          <w:sz w:val="24"/>
        </w:rPr>
        <w:t> </w:t>
      </w:r>
      <w:r>
        <w:rPr>
          <w:rFonts w:ascii="Gill Sans MT" w:hAnsi="Gill Sans MT"/>
          <w:w w:val="110"/>
          <w:sz w:val="24"/>
        </w:rPr>
        <w:t>rientri</w:t>
      </w:r>
    </w:p>
    <w:p>
      <w:pPr>
        <w:pStyle w:val="BodyText"/>
        <w:spacing w:before="58"/>
        <w:ind w:left="2088"/>
        <w:jc w:val="both"/>
        <w:rPr>
          <w:rFonts w:ascii="Gill Sans MT"/>
        </w:rPr>
      </w:pPr>
      <w:r>
        <w:rPr/>
        <w:pict>
          <v:shape style="position:absolute;margin-left:39.280712pt;margin-top:15.776382pt;width:15.45pt;height:167.95pt;mso-position-horizontal-relative:page;mso-position-vertical-relative:paragraph;z-index:252374016"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w w:val="110"/>
        </w:rPr>
        <w:t>nella propria</w:t>
      </w:r>
      <w:r>
        <w:rPr>
          <w:rFonts w:ascii="Gill Sans MT"/>
          <w:spacing w:val="-52"/>
          <w:w w:val="110"/>
        </w:rPr>
        <w:t> </w:t>
      </w:r>
      <w:r>
        <w:rPr>
          <w:rFonts w:ascii="Gill Sans MT"/>
          <w:w w:val="110"/>
        </w:rPr>
        <w:t>competenza.</w:t>
      </w:r>
    </w:p>
    <w:p>
      <w:pPr>
        <w:pStyle w:val="BodyText"/>
        <w:spacing w:before="2"/>
        <w:rPr>
          <w:rFonts w:ascii="Gill Sans MT"/>
          <w:sz w:val="37"/>
        </w:rPr>
      </w:pPr>
    </w:p>
    <w:p>
      <w:pPr>
        <w:pStyle w:val="ListParagraph"/>
        <w:numPr>
          <w:ilvl w:val="0"/>
          <w:numId w:val="135"/>
        </w:numPr>
        <w:tabs>
          <w:tab w:pos="1661" w:val="left" w:leader="none"/>
          <w:tab w:pos="1662" w:val="left" w:leader="none"/>
        </w:tabs>
        <w:spacing w:line="290" w:lineRule="auto" w:before="1" w:after="0"/>
        <w:ind w:left="1661" w:right="1588" w:hanging="567"/>
        <w:jc w:val="left"/>
        <w:rPr>
          <w:rFonts w:ascii="Gill Sans MT" w:hAnsi="Gill Sans MT"/>
          <w:sz w:val="24"/>
        </w:rPr>
      </w:pPr>
      <w:r>
        <w:rPr>
          <w:rFonts w:ascii="Gill Sans MT" w:hAnsi="Gill Sans MT"/>
          <w:w w:val="110"/>
          <w:sz w:val="24"/>
        </w:rPr>
        <w:t>Agli</w:t>
      </w:r>
      <w:r>
        <w:rPr>
          <w:rFonts w:ascii="Gill Sans MT" w:hAnsi="Gill Sans MT"/>
          <w:spacing w:val="-37"/>
          <w:w w:val="110"/>
          <w:sz w:val="24"/>
        </w:rPr>
        <w:t> </w:t>
      </w:r>
      <w:r>
        <w:rPr>
          <w:rFonts w:ascii="Gill Sans MT" w:hAnsi="Gill Sans MT"/>
          <w:w w:val="110"/>
          <w:sz w:val="24"/>
        </w:rPr>
        <w:t>effetti</w:t>
      </w:r>
      <w:r>
        <w:rPr>
          <w:rFonts w:ascii="Gill Sans MT" w:hAnsi="Gill Sans MT"/>
          <w:spacing w:val="-34"/>
          <w:w w:val="110"/>
          <w:sz w:val="24"/>
        </w:rPr>
        <w:t> </w:t>
      </w:r>
      <w:r>
        <w:rPr>
          <w:rFonts w:ascii="Gill Sans MT" w:hAnsi="Gill Sans MT"/>
          <w:w w:val="110"/>
          <w:sz w:val="24"/>
        </w:rPr>
        <w:t>del</w:t>
      </w:r>
      <w:r>
        <w:rPr>
          <w:rFonts w:ascii="Gill Sans MT" w:hAnsi="Gill Sans MT"/>
          <w:spacing w:val="-34"/>
          <w:w w:val="110"/>
          <w:sz w:val="24"/>
        </w:rPr>
        <w:t> </w:t>
      </w:r>
      <w:r>
        <w:rPr>
          <w:rFonts w:ascii="Gill Sans MT" w:hAnsi="Gill Sans MT"/>
          <w:w w:val="110"/>
          <w:sz w:val="24"/>
        </w:rPr>
        <w:t>presente</w:t>
      </w:r>
      <w:r>
        <w:rPr>
          <w:rFonts w:ascii="Gill Sans MT" w:hAnsi="Gill Sans MT"/>
          <w:spacing w:val="-35"/>
          <w:w w:val="110"/>
          <w:sz w:val="24"/>
        </w:rPr>
        <w:t> </w:t>
      </w:r>
      <w:r>
        <w:rPr>
          <w:rFonts w:ascii="Gill Sans MT" w:hAnsi="Gill Sans MT"/>
          <w:w w:val="110"/>
          <w:sz w:val="24"/>
        </w:rPr>
        <w:t>procedimento</w:t>
      </w:r>
      <w:r>
        <w:rPr>
          <w:rFonts w:ascii="Gill Sans MT" w:hAnsi="Gill Sans MT"/>
          <w:spacing w:val="-35"/>
          <w:w w:val="110"/>
          <w:sz w:val="24"/>
        </w:rPr>
        <w:t> </w:t>
      </w:r>
      <w:r>
        <w:rPr>
          <w:rFonts w:ascii="Gill Sans MT" w:hAnsi="Gill Sans MT"/>
          <w:w w:val="110"/>
          <w:sz w:val="24"/>
        </w:rPr>
        <w:t>le</w:t>
      </w:r>
      <w:r>
        <w:rPr>
          <w:rFonts w:ascii="Gill Sans MT" w:hAnsi="Gill Sans MT"/>
          <w:spacing w:val="-34"/>
          <w:w w:val="110"/>
          <w:sz w:val="24"/>
        </w:rPr>
        <w:t> </w:t>
      </w:r>
      <w:r>
        <w:rPr>
          <w:rFonts w:ascii="Gill Sans MT" w:hAnsi="Gill Sans MT"/>
          <w:w w:val="110"/>
          <w:sz w:val="24"/>
        </w:rPr>
        <w:t>gare</w:t>
      </w:r>
      <w:r>
        <w:rPr>
          <w:rFonts w:ascii="Gill Sans MT" w:hAnsi="Gill Sans MT"/>
          <w:spacing w:val="-35"/>
          <w:w w:val="110"/>
          <w:sz w:val="24"/>
        </w:rPr>
        <w:t> </w:t>
      </w:r>
      <w:r>
        <w:rPr>
          <w:rFonts w:ascii="Gill Sans MT" w:hAnsi="Gill Sans MT"/>
          <w:w w:val="110"/>
          <w:sz w:val="24"/>
        </w:rPr>
        <w:t>si</w:t>
      </w:r>
      <w:r>
        <w:rPr>
          <w:rFonts w:ascii="Gill Sans MT" w:hAnsi="Gill Sans MT"/>
          <w:spacing w:val="-34"/>
          <w:w w:val="110"/>
          <w:sz w:val="24"/>
        </w:rPr>
        <w:t> </w:t>
      </w:r>
      <w:r>
        <w:rPr>
          <w:rFonts w:ascii="Gill Sans MT" w:hAnsi="Gill Sans MT"/>
          <w:w w:val="110"/>
          <w:sz w:val="24"/>
        </w:rPr>
        <w:t>intendono</w:t>
      </w:r>
      <w:r>
        <w:rPr>
          <w:rFonts w:ascii="Gill Sans MT" w:hAnsi="Gill Sans MT"/>
          <w:spacing w:val="-35"/>
          <w:w w:val="110"/>
          <w:sz w:val="24"/>
        </w:rPr>
        <w:t> </w:t>
      </w:r>
      <w:r>
        <w:rPr>
          <w:rFonts w:ascii="Gill Sans MT" w:hAnsi="Gill Sans MT"/>
          <w:w w:val="110"/>
          <w:sz w:val="24"/>
        </w:rPr>
        <w:t>iniziate</w:t>
      </w:r>
      <w:r>
        <w:rPr>
          <w:rFonts w:ascii="Gill Sans MT" w:hAnsi="Gill Sans MT"/>
          <w:spacing w:val="-35"/>
          <w:w w:val="110"/>
          <w:sz w:val="24"/>
        </w:rPr>
        <w:t> </w:t>
      </w:r>
      <w:r>
        <w:rPr>
          <w:rFonts w:ascii="Gill Sans MT" w:hAnsi="Gill Sans MT"/>
          <w:w w:val="110"/>
          <w:sz w:val="24"/>
        </w:rPr>
        <w:t>quando l’arbitro fa il suo ingresso in campo e terminate quando lo stesso l’abbia abbandonato.</w:t>
      </w:r>
      <w:r>
        <w:rPr>
          <w:rFonts w:ascii="Gill Sans MT" w:hAnsi="Gill Sans MT"/>
          <w:spacing w:val="-19"/>
          <w:w w:val="110"/>
          <w:sz w:val="24"/>
        </w:rPr>
        <w:t> </w:t>
      </w:r>
      <w:r>
        <w:rPr>
          <w:rFonts w:ascii="Gill Sans MT" w:hAnsi="Gill Sans MT"/>
          <w:w w:val="110"/>
          <w:sz w:val="24"/>
        </w:rPr>
        <w:t>Fa</w:t>
      </w:r>
      <w:r>
        <w:rPr>
          <w:rFonts w:ascii="Gill Sans MT" w:hAnsi="Gill Sans MT"/>
          <w:spacing w:val="-18"/>
          <w:w w:val="110"/>
          <w:sz w:val="24"/>
        </w:rPr>
        <w:t> </w:t>
      </w:r>
      <w:r>
        <w:rPr>
          <w:rFonts w:ascii="Gill Sans MT" w:hAnsi="Gill Sans MT"/>
          <w:w w:val="110"/>
          <w:sz w:val="24"/>
        </w:rPr>
        <w:t>fede,</w:t>
      </w:r>
      <w:r>
        <w:rPr>
          <w:rFonts w:ascii="Gill Sans MT" w:hAnsi="Gill Sans MT"/>
          <w:spacing w:val="-19"/>
          <w:w w:val="110"/>
          <w:sz w:val="24"/>
        </w:rPr>
        <w:t> </w:t>
      </w:r>
      <w:r>
        <w:rPr>
          <w:rFonts w:ascii="Gill Sans MT" w:hAnsi="Gill Sans MT"/>
          <w:w w:val="110"/>
          <w:sz w:val="24"/>
        </w:rPr>
        <w:t>senza</w:t>
      </w:r>
      <w:r>
        <w:rPr>
          <w:rFonts w:ascii="Gill Sans MT" w:hAnsi="Gill Sans MT"/>
          <w:spacing w:val="-20"/>
          <w:w w:val="110"/>
          <w:sz w:val="24"/>
        </w:rPr>
        <w:t> </w:t>
      </w:r>
      <w:r>
        <w:rPr>
          <w:rFonts w:ascii="Gill Sans MT" w:hAnsi="Gill Sans MT"/>
          <w:w w:val="110"/>
          <w:sz w:val="24"/>
        </w:rPr>
        <w:t>possibilità</w:t>
      </w:r>
      <w:r>
        <w:rPr>
          <w:rFonts w:ascii="Gill Sans MT" w:hAnsi="Gill Sans MT"/>
          <w:spacing w:val="-21"/>
          <w:w w:val="110"/>
          <w:sz w:val="24"/>
        </w:rPr>
        <w:t> </w:t>
      </w:r>
      <w:r>
        <w:rPr>
          <w:rFonts w:ascii="Gill Sans MT" w:hAnsi="Gill Sans MT"/>
          <w:w w:val="110"/>
          <w:sz w:val="24"/>
        </w:rPr>
        <w:t>di</w:t>
      </w:r>
      <w:r>
        <w:rPr>
          <w:rFonts w:ascii="Gill Sans MT" w:hAnsi="Gill Sans MT"/>
          <w:spacing w:val="-19"/>
          <w:w w:val="110"/>
          <w:sz w:val="24"/>
        </w:rPr>
        <w:t> </w:t>
      </w:r>
      <w:r>
        <w:rPr>
          <w:rFonts w:ascii="Gill Sans MT" w:hAnsi="Gill Sans MT"/>
          <w:w w:val="110"/>
          <w:sz w:val="24"/>
        </w:rPr>
        <w:t>prova</w:t>
      </w:r>
      <w:r>
        <w:rPr>
          <w:rFonts w:ascii="Gill Sans MT" w:hAnsi="Gill Sans MT"/>
          <w:spacing w:val="-21"/>
          <w:w w:val="110"/>
          <w:sz w:val="24"/>
        </w:rPr>
        <w:t> </w:t>
      </w:r>
      <w:r>
        <w:rPr>
          <w:rFonts w:ascii="Gill Sans MT" w:hAnsi="Gill Sans MT"/>
          <w:w w:val="110"/>
          <w:sz w:val="24"/>
        </w:rPr>
        <w:t>contraria,</w:t>
      </w:r>
      <w:r>
        <w:rPr>
          <w:rFonts w:ascii="Gill Sans MT" w:hAnsi="Gill Sans MT"/>
          <w:spacing w:val="-18"/>
          <w:w w:val="110"/>
          <w:sz w:val="24"/>
        </w:rPr>
        <w:t> </w:t>
      </w:r>
      <w:r>
        <w:rPr>
          <w:rFonts w:ascii="Gill Sans MT" w:hAnsi="Gill Sans MT"/>
          <w:w w:val="110"/>
          <w:sz w:val="24"/>
        </w:rPr>
        <w:t>la</w:t>
      </w:r>
      <w:r>
        <w:rPr>
          <w:rFonts w:ascii="Gill Sans MT" w:hAnsi="Gill Sans MT"/>
          <w:spacing w:val="-22"/>
          <w:w w:val="110"/>
          <w:sz w:val="24"/>
        </w:rPr>
        <w:t> </w:t>
      </w:r>
      <w:r>
        <w:rPr>
          <w:rFonts w:ascii="Gill Sans MT" w:hAnsi="Gill Sans MT"/>
          <w:w w:val="110"/>
          <w:sz w:val="24"/>
        </w:rPr>
        <w:t>dichiarazione contenuta</w:t>
      </w:r>
      <w:r>
        <w:rPr>
          <w:rFonts w:ascii="Gill Sans MT" w:hAnsi="Gill Sans MT"/>
          <w:spacing w:val="-27"/>
          <w:w w:val="110"/>
          <w:sz w:val="24"/>
        </w:rPr>
        <w:t> </w:t>
      </w:r>
      <w:r>
        <w:rPr>
          <w:rFonts w:ascii="Gill Sans MT" w:hAnsi="Gill Sans MT"/>
          <w:w w:val="110"/>
          <w:sz w:val="24"/>
        </w:rPr>
        <w:t>nel</w:t>
      </w:r>
      <w:r>
        <w:rPr>
          <w:rFonts w:ascii="Gill Sans MT" w:hAnsi="Gill Sans MT"/>
          <w:spacing w:val="-26"/>
          <w:w w:val="110"/>
          <w:sz w:val="24"/>
        </w:rPr>
        <w:t> </w:t>
      </w:r>
      <w:r>
        <w:rPr>
          <w:rFonts w:ascii="Gill Sans MT" w:hAnsi="Gill Sans MT"/>
          <w:w w:val="110"/>
          <w:sz w:val="24"/>
        </w:rPr>
        <w:t>rapporto</w:t>
      </w:r>
      <w:r>
        <w:rPr>
          <w:rFonts w:ascii="Gill Sans MT" w:hAnsi="Gill Sans MT"/>
          <w:spacing w:val="-25"/>
          <w:w w:val="110"/>
          <w:sz w:val="24"/>
        </w:rPr>
        <w:t> </w:t>
      </w:r>
      <w:r>
        <w:rPr>
          <w:rFonts w:ascii="Gill Sans MT" w:hAnsi="Gill Sans MT"/>
          <w:w w:val="110"/>
          <w:sz w:val="24"/>
        </w:rPr>
        <w:t>di</w:t>
      </w:r>
      <w:r>
        <w:rPr>
          <w:rFonts w:ascii="Gill Sans MT" w:hAnsi="Gill Sans MT"/>
          <w:spacing w:val="-26"/>
          <w:w w:val="110"/>
          <w:sz w:val="24"/>
        </w:rPr>
        <w:t> </w:t>
      </w:r>
      <w:r>
        <w:rPr>
          <w:rFonts w:ascii="Gill Sans MT" w:hAnsi="Gill Sans MT"/>
          <w:w w:val="110"/>
          <w:sz w:val="24"/>
        </w:rPr>
        <w:t>gara.</w:t>
      </w:r>
    </w:p>
    <w:p>
      <w:pPr>
        <w:pStyle w:val="BodyText"/>
        <w:rPr>
          <w:rFonts w:ascii="Gill Sans MT"/>
          <w:sz w:val="28"/>
        </w:rPr>
      </w:pPr>
    </w:p>
    <w:p>
      <w:pPr>
        <w:pStyle w:val="BodyText"/>
        <w:rPr>
          <w:rFonts w:ascii="Gill Sans MT"/>
          <w:sz w:val="28"/>
        </w:rPr>
      </w:pPr>
    </w:p>
    <w:p>
      <w:pPr>
        <w:spacing w:before="181"/>
        <w:ind w:left="1060" w:right="924" w:firstLine="0"/>
        <w:jc w:val="center"/>
        <w:rPr>
          <w:rFonts w:ascii="Trebuchet MS" w:hAnsi="Trebuchet MS"/>
          <w:b/>
          <w:sz w:val="28"/>
        </w:rPr>
      </w:pPr>
      <w:bookmarkStart w:name="_bookmark148" w:id="149"/>
      <w:bookmarkEnd w:id="149"/>
      <w:r>
        <w:rPr/>
      </w:r>
      <w:r>
        <w:rPr>
          <w:rFonts w:ascii="Trebuchet MS" w:hAnsi="Trebuchet MS"/>
          <w:b/>
          <w:sz w:val="28"/>
        </w:rPr>
        <w:t>Art.22 – Istanza degli interessati</w:t>
      </w:r>
    </w:p>
    <w:p>
      <w:pPr>
        <w:pStyle w:val="BodyText"/>
        <w:spacing w:before="4"/>
        <w:rPr>
          <w:rFonts w:ascii="Trebuchet MS"/>
          <w:b/>
          <w:sz w:val="18"/>
        </w:rPr>
      </w:pPr>
    </w:p>
    <w:p>
      <w:pPr>
        <w:pStyle w:val="ListParagraph"/>
        <w:numPr>
          <w:ilvl w:val="0"/>
          <w:numId w:val="136"/>
        </w:numPr>
        <w:tabs>
          <w:tab w:pos="1662" w:val="left" w:leader="none"/>
        </w:tabs>
        <w:spacing w:line="290" w:lineRule="auto" w:before="102" w:after="0"/>
        <w:ind w:left="1661" w:right="936" w:hanging="567"/>
        <w:jc w:val="both"/>
        <w:rPr>
          <w:rFonts w:ascii="Gill Sans MT" w:hAnsi="Gill Sans MT"/>
          <w:sz w:val="24"/>
        </w:rPr>
      </w:pPr>
      <w:r>
        <w:rPr>
          <w:rFonts w:ascii="Gill Sans MT" w:hAnsi="Gill Sans MT"/>
          <w:w w:val="110"/>
          <w:sz w:val="24"/>
        </w:rPr>
        <w:t>L’istanza</w:t>
      </w:r>
      <w:r>
        <w:rPr>
          <w:rFonts w:ascii="Gill Sans MT" w:hAnsi="Gill Sans MT"/>
          <w:spacing w:val="-47"/>
          <w:w w:val="110"/>
          <w:sz w:val="24"/>
        </w:rPr>
        <w:t> </w:t>
      </w:r>
      <w:r>
        <w:rPr>
          <w:rFonts w:ascii="Gill Sans MT" w:hAnsi="Gill Sans MT"/>
          <w:w w:val="110"/>
          <w:sz w:val="24"/>
        </w:rPr>
        <w:t>deve</w:t>
      </w:r>
      <w:r>
        <w:rPr>
          <w:rFonts w:ascii="Gill Sans MT" w:hAnsi="Gill Sans MT"/>
          <w:spacing w:val="-46"/>
          <w:w w:val="110"/>
          <w:sz w:val="24"/>
        </w:rPr>
        <w:t> </w:t>
      </w:r>
      <w:r>
        <w:rPr>
          <w:rFonts w:ascii="Gill Sans MT" w:hAnsi="Gill Sans MT"/>
          <w:w w:val="110"/>
          <w:sz w:val="24"/>
        </w:rPr>
        <w:t>essere</w:t>
      </w:r>
      <w:r>
        <w:rPr>
          <w:rFonts w:ascii="Gill Sans MT" w:hAnsi="Gill Sans MT"/>
          <w:spacing w:val="-46"/>
          <w:w w:val="110"/>
          <w:sz w:val="24"/>
        </w:rPr>
        <w:t> </w:t>
      </w:r>
      <w:r>
        <w:rPr>
          <w:rFonts w:ascii="Gill Sans MT" w:hAnsi="Gill Sans MT"/>
          <w:w w:val="110"/>
          <w:sz w:val="24"/>
        </w:rPr>
        <w:t>proposta</w:t>
      </w:r>
      <w:r>
        <w:rPr>
          <w:rFonts w:ascii="Gill Sans MT" w:hAnsi="Gill Sans MT"/>
          <w:spacing w:val="-47"/>
          <w:w w:val="110"/>
          <w:sz w:val="24"/>
        </w:rPr>
        <w:t> </w:t>
      </w:r>
      <w:r>
        <w:rPr>
          <w:rFonts w:ascii="Gill Sans MT" w:hAnsi="Gill Sans MT"/>
          <w:w w:val="110"/>
          <w:sz w:val="24"/>
        </w:rPr>
        <w:t>al</w:t>
      </w:r>
      <w:r>
        <w:rPr>
          <w:rFonts w:ascii="Gill Sans MT" w:hAnsi="Gill Sans MT"/>
          <w:spacing w:val="-45"/>
          <w:w w:val="110"/>
          <w:sz w:val="24"/>
        </w:rPr>
        <w:t> </w:t>
      </w:r>
      <w:r>
        <w:rPr>
          <w:rFonts w:ascii="Gill Sans MT" w:hAnsi="Gill Sans MT"/>
          <w:w w:val="110"/>
          <w:sz w:val="24"/>
        </w:rPr>
        <w:t>Giudice</w:t>
      </w:r>
      <w:r>
        <w:rPr>
          <w:rFonts w:ascii="Gill Sans MT" w:hAnsi="Gill Sans MT"/>
          <w:spacing w:val="-46"/>
          <w:w w:val="110"/>
          <w:sz w:val="24"/>
        </w:rPr>
        <w:t> </w:t>
      </w:r>
      <w:r>
        <w:rPr>
          <w:rFonts w:ascii="Gill Sans MT" w:hAnsi="Gill Sans MT"/>
          <w:w w:val="110"/>
          <w:sz w:val="24"/>
        </w:rPr>
        <w:t>Sportivo</w:t>
      </w:r>
      <w:r>
        <w:rPr>
          <w:rFonts w:ascii="Gill Sans MT" w:hAnsi="Gill Sans MT"/>
          <w:spacing w:val="-48"/>
          <w:w w:val="110"/>
          <w:sz w:val="24"/>
        </w:rPr>
        <w:t> </w:t>
      </w:r>
      <w:r>
        <w:rPr>
          <w:rFonts w:ascii="Gill Sans MT" w:hAnsi="Gill Sans MT"/>
          <w:w w:val="110"/>
          <w:sz w:val="24"/>
        </w:rPr>
        <w:t>entro</w:t>
      </w:r>
      <w:r>
        <w:rPr>
          <w:rFonts w:ascii="Gill Sans MT" w:hAnsi="Gill Sans MT"/>
          <w:spacing w:val="-45"/>
          <w:w w:val="110"/>
          <w:sz w:val="24"/>
        </w:rPr>
        <w:t> </w:t>
      </w:r>
      <w:r>
        <w:rPr>
          <w:rFonts w:ascii="Gill Sans MT" w:hAnsi="Gill Sans MT"/>
          <w:w w:val="110"/>
          <w:sz w:val="24"/>
        </w:rPr>
        <w:t>il</w:t>
      </w:r>
      <w:r>
        <w:rPr>
          <w:rFonts w:ascii="Gill Sans MT" w:hAnsi="Gill Sans MT"/>
          <w:spacing w:val="-44"/>
          <w:w w:val="110"/>
          <w:sz w:val="24"/>
        </w:rPr>
        <w:t> </w:t>
      </w:r>
      <w:r>
        <w:rPr>
          <w:rFonts w:ascii="Gill Sans MT" w:hAnsi="Gill Sans MT"/>
          <w:w w:val="110"/>
          <w:sz w:val="24"/>
        </w:rPr>
        <w:t>termine</w:t>
      </w:r>
      <w:r>
        <w:rPr>
          <w:rFonts w:ascii="Gill Sans MT" w:hAnsi="Gill Sans MT"/>
          <w:spacing w:val="-45"/>
          <w:w w:val="110"/>
          <w:sz w:val="24"/>
        </w:rPr>
        <w:t> </w:t>
      </w:r>
      <w:r>
        <w:rPr>
          <w:rFonts w:ascii="Gill Sans MT" w:hAnsi="Gill Sans MT"/>
          <w:w w:val="110"/>
          <w:sz w:val="24"/>
        </w:rPr>
        <w:t>di</w:t>
      </w:r>
      <w:r>
        <w:rPr>
          <w:rFonts w:ascii="Gill Sans MT" w:hAnsi="Gill Sans MT"/>
          <w:spacing w:val="-47"/>
          <w:w w:val="110"/>
          <w:sz w:val="24"/>
        </w:rPr>
        <w:t> </w:t>
      </w:r>
      <w:r>
        <w:rPr>
          <w:rFonts w:ascii="Gill Sans MT" w:hAnsi="Gill Sans MT"/>
          <w:w w:val="110"/>
          <w:sz w:val="24"/>
        </w:rPr>
        <w:t>due</w:t>
      </w:r>
      <w:r>
        <w:rPr>
          <w:rFonts w:ascii="Gill Sans MT" w:hAnsi="Gill Sans MT"/>
          <w:spacing w:val="-45"/>
          <w:w w:val="110"/>
          <w:sz w:val="24"/>
        </w:rPr>
        <w:t> </w:t>
      </w:r>
      <w:r>
        <w:rPr>
          <w:rFonts w:ascii="Gill Sans MT" w:hAnsi="Gill Sans MT"/>
          <w:w w:val="110"/>
          <w:sz w:val="24"/>
        </w:rPr>
        <w:t>giorni</w:t>
      </w:r>
      <w:r>
        <w:rPr>
          <w:rFonts w:ascii="Gill Sans MT" w:hAnsi="Gill Sans MT"/>
          <w:spacing w:val="-46"/>
          <w:w w:val="110"/>
          <w:sz w:val="24"/>
        </w:rPr>
        <w:t> </w:t>
      </w:r>
      <w:r>
        <w:rPr>
          <w:rFonts w:ascii="Gill Sans MT" w:hAnsi="Gill Sans MT"/>
          <w:w w:val="110"/>
          <w:sz w:val="24"/>
        </w:rPr>
        <w:t>dal compimento</w:t>
      </w:r>
      <w:r>
        <w:rPr>
          <w:rFonts w:ascii="Gill Sans MT" w:hAnsi="Gill Sans MT"/>
          <w:spacing w:val="-31"/>
          <w:w w:val="110"/>
          <w:sz w:val="24"/>
        </w:rPr>
        <w:t> </w:t>
      </w:r>
      <w:r>
        <w:rPr>
          <w:rFonts w:ascii="Gill Sans MT" w:hAnsi="Gill Sans MT"/>
          <w:w w:val="110"/>
          <w:sz w:val="24"/>
        </w:rPr>
        <w:t>dell’evento;</w:t>
      </w:r>
      <w:r>
        <w:rPr>
          <w:rFonts w:ascii="Gill Sans MT" w:hAnsi="Gill Sans MT"/>
          <w:spacing w:val="-31"/>
          <w:w w:val="110"/>
          <w:sz w:val="24"/>
        </w:rPr>
        <w:t> </w:t>
      </w:r>
      <w:r>
        <w:rPr>
          <w:rFonts w:ascii="Gill Sans MT" w:hAnsi="Gill Sans MT"/>
          <w:w w:val="110"/>
          <w:sz w:val="24"/>
        </w:rPr>
        <w:t>essa</w:t>
      </w:r>
      <w:r>
        <w:rPr>
          <w:rFonts w:ascii="Gill Sans MT" w:hAnsi="Gill Sans MT"/>
          <w:spacing w:val="-31"/>
          <w:w w:val="110"/>
          <w:sz w:val="24"/>
        </w:rPr>
        <w:t> </w:t>
      </w:r>
      <w:r>
        <w:rPr>
          <w:rFonts w:ascii="Gill Sans MT" w:hAnsi="Gill Sans MT"/>
          <w:w w:val="110"/>
          <w:sz w:val="24"/>
        </w:rPr>
        <w:t>contiene</w:t>
      </w:r>
      <w:r>
        <w:rPr>
          <w:rFonts w:ascii="Gill Sans MT" w:hAnsi="Gill Sans MT"/>
          <w:spacing w:val="-32"/>
          <w:w w:val="110"/>
          <w:sz w:val="24"/>
        </w:rPr>
        <w:t> </w:t>
      </w:r>
      <w:r>
        <w:rPr>
          <w:rFonts w:ascii="Gill Sans MT" w:hAnsi="Gill Sans MT"/>
          <w:w w:val="110"/>
          <w:sz w:val="24"/>
        </w:rPr>
        <w:t>l’indicazione</w:t>
      </w:r>
      <w:r>
        <w:rPr>
          <w:rFonts w:ascii="Gill Sans MT" w:hAnsi="Gill Sans MT"/>
          <w:spacing w:val="-30"/>
          <w:w w:val="110"/>
          <w:sz w:val="24"/>
        </w:rPr>
        <w:t> </w:t>
      </w:r>
      <w:r>
        <w:rPr>
          <w:rFonts w:ascii="Gill Sans MT" w:hAnsi="Gill Sans MT"/>
          <w:w w:val="110"/>
          <w:sz w:val="24"/>
        </w:rPr>
        <w:t>dell’oggetto,</w:t>
      </w:r>
      <w:r>
        <w:rPr>
          <w:rFonts w:ascii="Gill Sans MT" w:hAnsi="Gill Sans MT"/>
          <w:spacing w:val="-31"/>
          <w:w w:val="110"/>
          <w:sz w:val="24"/>
        </w:rPr>
        <w:t> </w:t>
      </w:r>
      <w:r>
        <w:rPr>
          <w:rFonts w:ascii="Gill Sans MT" w:hAnsi="Gill Sans MT"/>
          <w:w w:val="110"/>
          <w:sz w:val="24"/>
        </w:rPr>
        <w:t>delle</w:t>
      </w:r>
      <w:r>
        <w:rPr>
          <w:rFonts w:ascii="Gill Sans MT" w:hAnsi="Gill Sans MT"/>
          <w:spacing w:val="-30"/>
          <w:w w:val="110"/>
          <w:sz w:val="24"/>
        </w:rPr>
        <w:t> </w:t>
      </w:r>
      <w:r>
        <w:rPr>
          <w:rFonts w:ascii="Gill Sans MT" w:hAnsi="Gill Sans MT"/>
          <w:w w:val="110"/>
          <w:sz w:val="24"/>
        </w:rPr>
        <w:t>ragioni</w:t>
      </w:r>
      <w:r>
        <w:rPr>
          <w:rFonts w:ascii="Gill Sans MT" w:hAnsi="Gill Sans MT"/>
          <w:spacing w:val="-32"/>
          <w:w w:val="110"/>
          <w:sz w:val="24"/>
        </w:rPr>
        <w:t> </w:t>
      </w:r>
      <w:r>
        <w:rPr>
          <w:rFonts w:ascii="Gill Sans MT" w:hAnsi="Gill Sans MT"/>
          <w:w w:val="110"/>
          <w:sz w:val="24"/>
        </w:rPr>
        <w:t>su cui</w:t>
      </w:r>
      <w:r>
        <w:rPr>
          <w:rFonts w:ascii="Gill Sans MT" w:hAnsi="Gill Sans MT"/>
          <w:spacing w:val="-25"/>
          <w:w w:val="110"/>
          <w:sz w:val="24"/>
        </w:rPr>
        <w:t> </w:t>
      </w:r>
      <w:r>
        <w:rPr>
          <w:rFonts w:ascii="Gill Sans MT" w:hAnsi="Gill Sans MT"/>
          <w:w w:val="110"/>
          <w:sz w:val="24"/>
        </w:rPr>
        <w:t>è</w:t>
      </w:r>
      <w:r>
        <w:rPr>
          <w:rFonts w:ascii="Gill Sans MT" w:hAnsi="Gill Sans MT"/>
          <w:spacing w:val="-25"/>
          <w:w w:val="110"/>
          <w:sz w:val="24"/>
        </w:rPr>
        <w:t> </w:t>
      </w:r>
      <w:r>
        <w:rPr>
          <w:rFonts w:ascii="Gill Sans MT" w:hAnsi="Gill Sans MT"/>
          <w:w w:val="110"/>
          <w:sz w:val="24"/>
        </w:rPr>
        <w:t>fondata</w:t>
      </w:r>
      <w:r>
        <w:rPr>
          <w:rFonts w:ascii="Gill Sans MT" w:hAnsi="Gill Sans MT"/>
          <w:spacing w:val="-26"/>
          <w:w w:val="110"/>
          <w:sz w:val="24"/>
        </w:rPr>
        <w:t> </w:t>
      </w:r>
      <w:r>
        <w:rPr>
          <w:rFonts w:ascii="Gill Sans MT" w:hAnsi="Gill Sans MT"/>
          <w:w w:val="110"/>
          <w:sz w:val="24"/>
        </w:rPr>
        <w:t>e</w:t>
      </w:r>
      <w:r>
        <w:rPr>
          <w:rFonts w:ascii="Gill Sans MT" w:hAnsi="Gill Sans MT"/>
          <w:spacing w:val="-25"/>
          <w:w w:val="110"/>
          <w:sz w:val="24"/>
        </w:rPr>
        <w:t> </w:t>
      </w:r>
      <w:r>
        <w:rPr>
          <w:rFonts w:ascii="Gill Sans MT" w:hAnsi="Gill Sans MT"/>
          <w:w w:val="110"/>
          <w:sz w:val="24"/>
        </w:rPr>
        <w:t>degli</w:t>
      </w:r>
      <w:r>
        <w:rPr>
          <w:rFonts w:ascii="Gill Sans MT" w:hAnsi="Gill Sans MT"/>
          <w:spacing w:val="-26"/>
          <w:w w:val="110"/>
          <w:sz w:val="24"/>
        </w:rPr>
        <w:t> </w:t>
      </w:r>
      <w:r>
        <w:rPr>
          <w:rFonts w:ascii="Gill Sans MT" w:hAnsi="Gill Sans MT"/>
          <w:w w:val="110"/>
          <w:sz w:val="24"/>
        </w:rPr>
        <w:t>eventuali</w:t>
      </w:r>
      <w:r>
        <w:rPr>
          <w:rFonts w:ascii="Gill Sans MT" w:hAnsi="Gill Sans MT"/>
          <w:spacing w:val="-26"/>
          <w:w w:val="110"/>
          <w:sz w:val="24"/>
        </w:rPr>
        <w:t> </w:t>
      </w:r>
      <w:r>
        <w:rPr>
          <w:rFonts w:ascii="Gill Sans MT" w:hAnsi="Gill Sans MT"/>
          <w:w w:val="110"/>
          <w:sz w:val="24"/>
        </w:rPr>
        <w:t>mezzi</w:t>
      </w:r>
      <w:r>
        <w:rPr>
          <w:rFonts w:ascii="Gill Sans MT" w:hAnsi="Gill Sans MT"/>
          <w:spacing w:val="-24"/>
          <w:w w:val="110"/>
          <w:sz w:val="24"/>
        </w:rPr>
        <w:t> </w:t>
      </w:r>
      <w:r>
        <w:rPr>
          <w:rFonts w:ascii="Gill Sans MT" w:hAnsi="Gill Sans MT"/>
          <w:w w:val="110"/>
          <w:sz w:val="24"/>
        </w:rPr>
        <w:t>di</w:t>
      </w:r>
      <w:r>
        <w:rPr>
          <w:rFonts w:ascii="Gill Sans MT" w:hAnsi="Gill Sans MT"/>
          <w:spacing w:val="-26"/>
          <w:w w:val="110"/>
          <w:sz w:val="24"/>
        </w:rPr>
        <w:t> </w:t>
      </w:r>
      <w:r>
        <w:rPr>
          <w:rFonts w:ascii="Gill Sans MT" w:hAnsi="Gill Sans MT"/>
          <w:w w:val="110"/>
          <w:sz w:val="24"/>
        </w:rPr>
        <w:t>prova.</w:t>
      </w:r>
    </w:p>
    <w:p>
      <w:pPr>
        <w:pStyle w:val="BodyText"/>
        <w:rPr>
          <w:rFonts w:ascii="Gill Sans MT"/>
          <w:sz w:val="20"/>
        </w:rPr>
      </w:pPr>
    </w:p>
    <w:p>
      <w:pPr>
        <w:pStyle w:val="BodyText"/>
        <w:spacing w:before="10"/>
        <w:rPr>
          <w:rFonts w:ascii="Gill Sans MT"/>
          <w:sz w:val="13"/>
        </w:rPr>
      </w:pPr>
      <w:r>
        <w:rPr/>
        <w:pict>
          <v:shape style="position:absolute;margin-left:41.759998pt;margin-top:9.270621pt;width:11.1pt;height:10pt;mso-position-horizontal-relative:page;mso-position-vertical-relative:paragraph;z-index:-250944512;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23</w:t>
                  </w:r>
                </w:p>
              </w:txbxContent>
            </v:textbox>
            <w10:wrap type="topAndBottom"/>
          </v:shape>
        </w:pict>
      </w:r>
    </w:p>
    <w:p>
      <w:pPr>
        <w:spacing w:after="0"/>
        <w:rPr>
          <w:rFonts w:ascii="Gill Sans MT"/>
          <w:sz w:val="13"/>
        </w:rPr>
        <w:sectPr>
          <w:pgSz w:w="11910" w:h="16840"/>
          <w:pgMar w:top="1580" w:bottom="280" w:left="720" w:right="200"/>
        </w:sectPr>
      </w:pPr>
    </w:p>
    <w:p>
      <w:pPr>
        <w:pStyle w:val="BodyText"/>
        <w:rPr>
          <w:rFonts w:ascii="Gill Sans MT"/>
          <w:sz w:val="20"/>
        </w:rPr>
      </w:pPr>
      <w:r>
        <w:rPr/>
        <w:pict>
          <v:group style="position:absolute;margin-left:.000001pt;margin-top:.497483pt;width:538.8pt;height:841.45pt;mso-position-horizontal-relative:page;mso-position-vertical-relative:page;z-index:-275172352"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6133" to="10775,6133" stroked="true" strokeweight=".48001pt" strokecolor="#000000">
              <v:stroke dashstyle="solid"/>
            </v:line>
            <w10:wrap type="none"/>
          </v:group>
        </w:pic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spacing w:before="6"/>
        <w:rPr>
          <w:rFonts w:ascii="Gill Sans MT"/>
          <w:sz w:val="15"/>
        </w:rPr>
      </w:pPr>
    </w:p>
    <w:p>
      <w:pPr>
        <w:pStyle w:val="ListParagraph"/>
        <w:numPr>
          <w:ilvl w:val="0"/>
          <w:numId w:val="136"/>
        </w:numPr>
        <w:tabs>
          <w:tab w:pos="1662" w:val="left" w:leader="none"/>
        </w:tabs>
        <w:spacing w:line="290" w:lineRule="auto" w:before="102" w:after="0"/>
        <w:ind w:left="1661" w:right="935" w:hanging="567"/>
        <w:jc w:val="both"/>
        <w:rPr>
          <w:rFonts w:ascii="Gill Sans MT" w:hAnsi="Gill Sans MT"/>
          <w:sz w:val="24"/>
        </w:rPr>
      </w:pPr>
      <w:r>
        <w:rPr>
          <w:rFonts w:ascii="Gill Sans MT" w:hAnsi="Gill Sans MT"/>
          <w:w w:val="110"/>
          <w:sz w:val="24"/>
        </w:rPr>
        <w:t>L’istanza può essere formulata con riserva dei motivi. Entro il termine di ventiquattro</w:t>
      </w:r>
      <w:r>
        <w:rPr>
          <w:rFonts w:ascii="Gill Sans MT" w:hAnsi="Gill Sans MT"/>
          <w:spacing w:val="-9"/>
          <w:w w:val="110"/>
          <w:sz w:val="24"/>
        </w:rPr>
        <w:t> </w:t>
      </w:r>
      <w:r>
        <w:rPr>
          <w:rFonts w:ascii="Gill Sans MT" w:hAnsi="Gill Sans MT"/>
          <w:w w:val="110"/>
          <w:sz w:val="24"/>
        </w:rPr>
        <w:t>ore</w:t>
      </w:r>
      <w:r>
        <w:rPr>
          <w:rFonts w:ascii="Gill Sans MT" w:hAnsi="Gill Sans MT"/>
          <w:spacing w:val="-8"/>
          <w:w w:val="110"/>
          <w:sz w:val="24"/>
        </w:rPr>
        <w:t> </w:t>
      </w:r>
      <w:r>
        <w:rPr>
          <w:rFonts w:ascii="Gill Sans MT" w:hAnsi="Gill Sans MT"/>
          <w:w w:val="110"/>
          <w:sz w:val="24"/>
        </w:rPr>
        <w:t>dalla</w:t>
      </w:r>
      <w:r>
        <w:rPr>
          <w:rFonts w:ascii="Gill Sans MT" w:hAnsi="Gill Sans MT"/>
          <w:spacing w:val="-9"/>
          <w:w w:val="110"/>
          <w:sz w:val="24"/>
        </w:rPr>
        <w:t> </w:t>
      </w:r>
      <w:r>
        <w:rPr>
          <w:rFonts w:ascii="Gill Sans MT" w:hAnsi="Gill Sans MT"/>
          <w:w w:val="110"/>
          <w:sz w:val="24"/>
        </w:rPr>
        <w:t>sua</w:t>
      </w:r>
      <w:r>
        <w:rPr>
          <w:rFonts w:ascii="Gill Sans MT" w:hAnsi="Gill Sans MT"/>
          <w:spacing w:val="-8"/>
          <w:w w:val="110"/>
          <w:sz w:val="24"/>
        </w:rPr>
        <w:t> </w:t>
      </w:r>
      <w:r>
        <w:rPr>
          <w:rFonts w:ascii="Gill Sans MT" w:hAnsi="Gill Sans MT"/>
          <w:w w:val="110"/>
          <w:sz w:val="24"/>
        </w:rPr>
        <w:t>formulazione,</w:t>
      </w:r>
      <w:r>
        <w:rPr>
          <w:rFonts w:ascii="Gill Sans MT" w:hAnsi="Gill Sans MT"/>
          <w:spacing w:val="-7"/>
          <w:w w:val="110"/>
          <w:sz w:val="24"/>
        </w:rPr>
        <w:t> </w:t>
      </w:r>
      <w:r>
        <w:rPr>
          <w:rFonts w:ascii="Gill Sans MT" w:hAnsi="Gill Sans MT"/>
          <w:w w:val="110"/>
          <w:sz w:val="24"/>
        </w:rPr>
        <w:t>la</w:t>
      </w:r>
      <w:r>
        <w:rPr>
          <w:rFonts w:ascii="Gill Sans MT" w:hAnsi="Gill Sans MT"/>
          <w:spacing w:val="-7"/>
          <w:w w:val="110"/>
          <w:sz w:val="24"/>
        </w:rPr>
        <w:t> </w:t>
      </w:r>
      <w:r>
        <w:rPr>
          <w:rFonts w:ascii="Gill Sans MT" w:hAnsi="Gill Sans MT"/>
          <w:w w:val="110"/>
          <w:sz w:val="24"/>
        </w:rPr>
        <w:t>riserva</w:t>
      </w:r>
      <w:r>
        <w:rPr>
          <w:rFonts w:ascii="Gill Sans MT" w:hAnsi="Gill Sans MT"/>
          <w:spacing w:val="-8"/>
          <w:w w:val="110"/>
          <w:sz w:val="24"/>
        </w:rPr>
        <w:t> </w:t>
      </w:r>
      <w:r>
        <w:rPr>
          <w:rFonts w:ascii="Gill Sans MT" w:hAnsi="Gill Sans MT"/>
          <w:w w:val="110"/>
          <w:sz w:val="24"/>
        </w:rPr>
        <w:t>dei</w:t>
      </w:r>
      <w:r>
        <w:rPr>
          <w:rFonts w:ascii="Gill Sans MT" w:hAnsi="Gill Sans MT"/>
          <w:spacing w:val="-7"/>
          <w:w w:val="110"/>
          <w:sz w:val="24"/>
        </w:rPr>
        <w:t> </w:t>
      </w:r>
      <w:r>
        <w:rPr>
          <w:rFonts w:ascii="Gill Sans MT" w:hAnsi="Gill Sans MT"/>
          <w:w w:val="110"/>
          <w:sz w:val="24"/>
        </w:rPr>
        <w:t>motivi</w:t>
      </w:r>
      <w:r>
        <w:rPr>
          <w:rFonts w:ascii="Gill Sans MT" w:hAnsi="Gill Sans MT"/>
          <w:spacing w:val="-8"/>
          <w:w w:val="110"/>
          <w:sz w:val="24"/>
        </w:rPr>
        <w:t> </w:t>
      </w:r>
      <w:r>
        <w:rPr>
          <w:rFonts w:ascii="Gill Sans MT" w:hAnsi="Gill Sans MT"/>
          <w:w w:val="110"/>
          <w:sz w:val="24"/>
        </w:rPr>
        <w:t>è</w:t>
      </w:r>
      <w:r>
        <w:rPr>
          <w:rFonts w:ascii="Gill Sans MT" w:hAnsi="Gill Sans MT"/>
          <w:spacing w:val="-8"/>
          <w:w w:val="110"/>
          <w:sz w:val="24"/>
        </w:rPr>
        <w:t> </w:t>
      </w:r>
      <w:r>
        <w:rPr>
          <w:rFonts w:ascii="Gill Sans MT" w:hAnsi="Gill Sans MT"/>
          <w:w w:val="110"/>
          <w:sz w:val="24"/>
        </w:rPr>
        <w:t>sciolta</w:t>
      </w:r>
      <w:r>
        <w:rPr>
          <w:rFonts w:ascii="Gill Sans MT" w:hAnsi="Gill Sans MT"/>
          <w:spacing w:val="-9"/>
          <w:w w:val="110"/>
          <w:sz w:val="24"/>
        </w:rPr>
        <w:t> </w:t>
      </w:r>
      <w:r>
        <w:rPr>
          <w:rFonts w:ascii="Gill Sans MT" w:hAnsi="Gill Sans MT"/>
          <w:w w:val="110"/>
          <w:sz w:val="24"/>
        </w:rPr>
        <w:t>mediante indicazione</w:t>
      </w:r>
      <w:r>
        <w:rPr>
          <w:rFonts w:ascii="Gill Sans MT" w:hAnsi="Gill Sans MT"/>
          <w:spacing w:val="-26"/>
          <w:w w:val="110"/>
          <w:sz w:val="24"/>
        </w:rPr>
        <w:t> </w:t>
      </w:r>
      <w:r>
        <w:rPr>
          <w:rFonts w:ascii="Gill Sans MT" w:hAnsi="Gill Sans MT"/>
          <w:w w:val="110"/>
          <w:sz w:val="24"/>
        </w:rPr>
        <w:t>delle</w:t>
      </w:r>
      <w:r>
        <w:rPr>
          <w:rFonts w:ascii="Gill Sans MT" w:hAnsi="Gill Sans MT"/>
          <w:spacing w:val="-25"/>
          <w:w w:val="110"/>
          <w:sz w:val="24"/>
        </w:rPr>
        <w:t> </w:t>
      </w:r>
      <w:r>
        <w:rPr>
          <w:rFonts w:ascii="Gill Sans MT" w:hAnsi="Gill Sans MT"/>
          <w:w w:val="110"/>
          <w:sz w:val="24"/>
        </w:rPr>
        <w:t>ragioni</w:t>
      </w:r>
      <w:r>
        <w:rPr>
          <w:rFonts w:ascii="Gill Sans MT" w:hAnsi="Gill Sans MT"/>
          <w:spacing w:val="-27"/>
          <w:w w:val="110"/>
          <w:sz w:val="24"/>
        </w:rPr>
        <w:t> </w:t>
      </w:r>
      <w:r>
        <w:rPr>
          <w:rFonts w:ascii="Gill Sans MT" w:hAnsi="Gill Sans MT"/>
          <w:w w:val="110"/>
          <w:sz w:val="24"/>
        </w:rPr>
        <w:t>su</w:t>
      </w:r>
      <w:r>
        <w:rPr>
          <w:rFonts w:ascii="Gill Sans MT" w:hAnsi="Gill Sans MT"/>
          <w:spacing w:val="-25"/>
          <w:w w:val="110"/>
          <w:sz w:val="24"/>
        </w:rPr>
        <w:t> </w:t>
      </w:r>
      <w:r>
        <w:rPr>
          <w:rFonts w:ascii="Gill Sans MT" w:hAnsi="Gill Sans MT"/>
          <w:w w:val="110"/>
          <w:sz w:val="24"/>
        </w:rPr>
        <w:t>cui</w:t>
      </w:r>
      <w:r>
        <w:rPr>
          <w:rFonts w:ascii="Gill Sans MT" w:hAnsi="Gill Sans MT"/>
          <w:spacing w:val="-26"/>
          <w:w w:val="110"/>
          <w:sz w:val="24"/>
        </w:rPr>
        <w:t> </w:t>
      </w:r>
      <w:r>
        <w:rPr>
          <w:rFonts w:ascii="Gill Sans MT" w:hAnsi="Gill Sans MT"/>
          <w:w w:val="110"/>
          <w:sz w:val="24"/>
        </w:rPr>
        <w:t>è</w:t>
      </w:r>
      <w:r>
        <w:rPr>
          <w:rFonts w:ascii="Gill Sans MT" w:hAnsi="Gill Sans MT"/>
          <w:spacing w:val="-25"/>
          <w:w w:val="110"/>
          <w:sz w:val="24"/>
        </w:rPr>
        <w:t> </w:t>
      </w:r>
      <w:r>
        <w:rPr>
          <w:rFonts w:ascii="Gill Sans MT" w:hAnsi="Gill Sans MT"/>
          <w:w w:val="110"/>
          <w:sz w:val="24"/>
        </w:rPr>
        <w:t>fondata</w:t>
      </w:r>
      <w:r>
        <w:rPr>
          <w:rFonts w:ascii="Gill Sans MT" w:hAnsi="Gill Sans MT"/>
          <w:spacing w:val="-27"/>
          <w:w w:val="110"/>
          <w:sz w:val="24"/>
        </w:rPr>
        <w:t> </w:t>
      </w:r>
      <w:r>
        <w:rPr>
          <w:rFonts w:ascii="Gill Sans MT" w:hAnsi="Gill Sans MT"/>
          <w:w w:val="110"/>
          <w:sz w:val="24"/>
        </w:rPr>
        <w:t>l’istanza</w:t>
      </w:r>
      <w:r>
        <w:rPr>
          <w:rFonts w:ascii="Gill Sans MT" w:hAnsi="Gill Sans MT"/>
          <w:spacing w:val="-26"/>
          <w:w w:val="110"/>
          <w:sz w:val="24"/>
        </w:rPr>
        <w:t> </w:t>
      </w:r>
      <w:r>
        <w:rPr>
          <w:rFonts w:ascii="Gill Sans MT" w:hAnsi="Gill Sans MT"/>
          <w:w w:val="110"/>
          <w:sz w:val="24"/>
        </w:rPr>
        <w:t>e</w:t>
      </w:r>
      <w:r>
        <w:rPr>
          <w:rFonts w:ascii="Gill Sans MT" w:hAnsi="Gill Sans MT"/>
          <w:spacing w:val="-25"/>
          <w:w w:val="110"/>
          <w:sz w:val="24"/>
        </w:rPr>
        <w:t> </w:t>
      </w:r>
      <w:r>
        <w:rPr>
          <w:rFonts w:ascii="Gill Sans MT" w:hAnsi="Gill Sans MT"/>
          <w:w w:val="110"/>
          <w:sz w:val="24"/>
        </w:rPr>
        <w:t>degli</w:t>
      </w:r>
      <w:r>
        <w:rPr>
          <w:rFonts w:ascii="Gill Sans MT" w:hAnsi="Gill Sans MT"/>
          <w:spacing w:val="-27"/>
          <w:w w:val="110"/>
          <w:sz w:val="24"/>
        </w:rPr>
        <w:t> </w:t>
      </w:r>
      <w:r>
        <w:rPr>
          <w:rFonts w:ascii="Gill Sans MT" w:hAnsi="Gill Sans MT"/>
          <w:w w:val="110"/>
          <w:sz w:val="24"/>
        </w:rPr>
        <w:t>eventuali</w:t>
      </w:r>
      <w:r>
        <w:rPr>
          <w:rFonts w:ascii="Gill Sans MT" w:hAnsi="Gill Sans MT"/>
          <w:spacing w:val="-25"/>
          <w:w w:val="110"/>
          <w:sz w:val="24"/>
        </w:rPr>
        <w:t> </w:t>
      </w:r>
      <w:r>
        <w:rPr>
          <w:rFonts w:ascii="Gill Sans MT" w:hAnsi="Gill Sans MT"/>
          <w:w w:val="110"/>
          <w:sz w:val="24"/>
        </w:rPr>
        <w:t>mezzi</w:t>
      </w:r>
      <w:r>
        <w:rPr>
          <w:rFonts w:ascii="Gill Sans MT" w:hAnsi="Gill Sans MT"/>
          <w:spacing w:val="-26"/>
          <w:w w:val="110"/>
          <w:sz w:val="24"/>
        </w:rPr>
        <w:t> </w:t>
      </w:r>
      <w:r>
        <w:rPr>
          <w:rFonts w:ascii="Gill Sans MT" w:hAnsi="Gill Sans MT"/>
          <w:w w:val="110"/>
          <w:sz w:val="24"/>
        </w:rPr>
        <w:t>di</w:t>
      </w:r>
      <w:r>
        <w:rPr>
          <w:rFonts w:ascii="Gill Sans MT" w:hAnsi="Gill Sans MT"/>
          <w:spacing w:val="-25"/>
          <w:w w:val="110"/>
          <w:sz w:val="24"/>
        </w:rPr>
        <w:t> </w:t>
      </w:r>
      <w:r>
        <w:rPr>
          <w:rFonts w:ascii="Gill Sans MT" w:hAnsi="Gill Sans MT"/>
          <w:w w:val="110"/>
          <w:sz w:val="24"/>
        </w:rPr>
        <w:t>prova. In caso di mancata indicazione nel termine indicato, il Giudice Sportivo non è tenuto a</w:t>
      </w:r>
      <w:r>
        <w:rPr>
          <w:rFonts w:ascii="Gill Sans MT" w:hAnsi="Gill Sans MT"/>
          <w:spacing w:val="-55"/>
          <w:w w:val="110"/>
          <w:sz w:val="24"/>
        </w:rPr>
        <w:t> </w:t>
      </w:r>
      <w:r>
        <w:rPr>
          <w:rFonts w:ascii="Gill Sans MT" w:hAnsi="Gill Sans MT"/>
          <w:w w:val="110"/>
          <w:sz w:val="24"/>
        </w:rPr>
        <w:t>pronunciare.</w:t>
      </w:r>
    </w:p>
    <w:p>
      <w:pPr>
        <w:pStyle w:val="BodyText"/>
        <w:spacing w:before="9"/>
        <w:rPr>
          <w:rFonts w:ascii="Gill Sans MT"/>
          <w:sz w:val="21"/>
        </w:rPr>
      </w:pPr>
    </w:p>
    <w:p>
      <w:pPr>
        <w:pStyle w:val="ListParagraph"/>
        <w:numPr>
          <w:ilvl w:val="0"/>
          <w:numId w:val="136"/>
        </w:numPr>
        <w:tabs>
          <w:tab w:pos="1661" w:val="left" w:leader="none"/>
          <w:tab w:pos="1662" w:val="left" w:leader="none"/>
        </w:tabs>
        <w:spacing w:line="240" w:lineRule="auto" w:before="1" w:after="0"/>
        <w:ind w:left="1661" w:right="0" w:hanging="568"/>
        <w:jc w:val="left"/>
        <w:rPr>
          <w:rFonts w:ascii="Gill Sans MT"/>
          <w:sz w:val="24"/>
        </w:rPr>
      </w:pPr>
      <w:r>
        <w:rPr/>
        <w:pict>
          <v:shape style="position:absolute;margin-left:39.280697pt;margin-top:24.83238pt;width:15.45pt;height:139.9pt;mso-position-horizontal-relative:page;mso-position-vertical-relative:paragraph;z-index:252381184"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w w:val="110"/>
          <w:sz w:val="24"/>
        </w:rPr>
        <w:t>I</w:t>
      </w:r>
      <w:r>
        <w:rPr>
          <w:rFonts w:ascii="Gill Sans MT"/>
          <w:spacing w:val="-28"/>
          <w:w w:val="110"/>
          <w:sz w:val="24"/>
        </w:rPr>
        <w:t> </w:t>
      </w:r>
      <w:r>
        <w:rPr>
          <w:rFonts w:ascii="Gill Sans MT"/>
          <w:w w:val="110"/>
          <w:sz w:val="24"/>
        </w:rPr>
        <w:t>termini</w:t>
      </w:r>
      <w:r>
        <w:rPr>
          <w:rFonts w:ascii="Gill Sans MT"/>
          <w:spacing w:val="-26"/>
          <w:w w:val="110"/>
          <w:sz w:val="24"/>
        </w:rPr>
        <w:t> </w:t>
      </w:r>
      <w:r>
        <w:rPr>
          <w:rFonts w:ascii="Gill Sans MT"/>
          <w:w w:val="110"/>
          <w:sz w:val="24"/>
        </w:rPr>
        <w:t>stabili</w:t>
      </w:r>
      <w:r>
        <w:rPr>
          <w:rFonts w:ascii="Gill Sans MT"/>
          <w:spacing w:val="-24"/>
          <w:w w:val="110"/>
          <w:sz w:val="24"/>
        </w:rPr>
        <w:t> </w:t>
      </w:r>
      <w:r>
        <w:rPr>
          <w:rFonts w:ascii="Gill Sans MT"/>
          <w:w w:val="110"/>
          <w:sz w:val="24"/>
        </w:rPr>
        <w:t>nei</w:t>
      </w:r>
      <w:r>
        <w:rPr>
          <w:rFonts w:ascii="Gill Sans MT"/>
          <w:spacing w:val="-26"/>
          <w:w w:val="110"/>
          <w:sz w:val="24"/>
        </w:rPr>
        <w:t> </w:t>
      </w:r>
      <w:r>
        <w:rPr>
          <w:rFonts w:ascii="Gill Sans MT"/>
          <w:w w:val="110"/>
          <w:sz w:val="24"/>
        </w:rPr>
        <w:t>commi</w:t>
      </w:r>
      <w:r>
        <w:rPr>
          <w:rFonts w:ascii="Gill Sans MT"/>
          <w:spacing w:val="-26"/>
          <w:w w:val="110"/>
          <w:sz w:val="24"/>
        </w:rPr>
        <w:t> </w:t>
      </w:r>
      <w:r>
        <w:rPr>
          <w:rFonts w:ascii="Gill Sans MT"/>
          <w:w w:val="110"/>
          <w:sz w:val="24"/>
        </w:rPr>
        <w:t>precedenti</w:t>
      </w:r>
      <w:r>
        <w:rPr>
          <w:rFonts w:ascii="Gill Sans MT"/>
          <w:spacing w:val="-26"/>
          <w:w w:val="110"/>
          <w:sz w:val="24"/>
        </w:rPr>
        <w:t> </w:t>
      </w:r>
      <w:r>
        <w:rPr>
          <w:rFonts w:ascii="Gill Sans MT"/>
          <w:w w:val="110"/>
          <w:sz w:val="24"/>
        </w:rPr>
        <w:t>sono</w:t>
      </w:r>
      <w:r>
        <w:rPr>
          <w:rFonts w:ascii="Gill Sans MT"/>
          <w:spacing w:val="-27"/>
          <w:w w:val="110"/>
          <w:sz w:val="24"/>
        </w:rPr>
        <w:t> </w:t>
      </w:r>
      <w:r>
        <w:rPr>
          <w:rFonts w:ascii="Gill Sans MT"/>
          <w:w w:val="110"/>
          <w:sz w:val="24"/>
        </w:rPr>
        <w:t>perentori.</w:t>
      </w:r>
    </w:p>
    <w:p>
      <w:pPr>
        <w:pStyle w:val="BodyText"/>
        <w:rPr>
          <w:rFonts w:ascii="Gill Sans MT"/>
          <w:sz w:val="28"/>
        </w:rPr>
      </w:pPr>
    </w:p>
    <w:p>
      <w:pPr>
        <w:pStyle w:val="BodyText"/>
        <w:spacing w:before="9"/>
        <w:rPr>
          <w:rFonts w:ascii="Gill Sans MT"/>
          <w:sz w:val="33"/>
        </w:rPr>
      </w:pPr>
    </w:p>
    <w:p>
      <w:pPr>
        <w:spacing w:before="0"/>
        <w:ind w:left="1058" w:right="924" w:firstLine="0"/>
        <w:jc w:val="center"/>
        <w:rPr>
          <w:rFonts w:ascii="Trebuchet MS" w:hAnsi="Trebuchet MS"/>
          <w:b/>
          <w:sz w:val="28"/>
        </w:rPr>
      </w:pPr>
      <w:bookmarkStart w:name="_bookmark149" w:id="150"/>
      <w:bookmarkEnd w:id="150"/>
      <w:r>
        <w:rPr/>
      </w:r>
      <w:r>
        <w:rPr>
          <w:rFonts w:ascii="Trebuchet MS" w:hAnsi="Trebuchet MS"/>
          <w:b/>
          <w:sz w:val="28"/>
        </w:rPr>
        <w:t>Art.23 – Istanza avverso il risultato di gara</w:t>
      </w:r>
    </w:p>
    <w:p>
      <w:pPr>
        <w:pStyle w:val="BodyText"/>
        <w:spacing w:before="3"/>
        <w:rPr>
          <w:rFonts w:ascii="Trebuchet MS"/>
          <w:b/>
          <w:sz w:val="18"/>
        </w:rPr>
      </w:pPr>
    </w:p>
    <w:p>
      <w:pPr>
        <w:pStyle w:val="ListParagraph"/>
        <w:numPr>
          <w:ilvl w:val="0"/>
          <w:numId w:val="137"/>
        </w:numPr>
        <w:tabs>
          <w:tab w:pos="1662" w:val="left" w:leader="none"/>
        </w:tabs>
        <w:spacing w:line="290" w:lineRule="auto" w:before="103" w:after="0"/>
        <w:ind w:left="1661" w:right="931" w:hanging="567"/>
        <w:jc w:val="both"/>
        <w:rPr>
          <w:rFonts w:ascii="Gill Sans MT" w:hAnsi="Gill Sans MT"/>
          <w:sz w:val="24"/>
        </w:rPr>
      </w:pPr>
      <w:r>
        <w:rPr>
          <w:rFonts w:ascii="Gill Sans MT" w:hAnsi="Gill Sans MT"/>
          <w:w w:val="115"/>
          <w:sz w:val="24"/>
        </w:rPr>
        <w:t>L’istanza</w:t>
      </w:r>
      <w:r>
        <w:rPr>
          <w:rFonts w:ascii="Gill Sans MT" w:hAnsi="Gill Sans MT"/>
          <w:spacing w:val="-52"/>
          <w:w w:val="115"/>
          <w:sz w:val="24"/>
        </w:rPr>
        <w:t> </w:t>
      </w:r>
      <w:r>
        <w:rPr>
          <w:rFonts w:ascii="Gill Sans MT" w:hAnsi="Gill Sans MT"/>
          <w:w w:val="115"/>
          <w:sz w:val="24"/>
        </w:rPr>
        <w:t>può</w:t>
      </w:r>
      <w:r>
        <w:rPr>
          <w:rFonts w:ascii="Gill Sans MT" w:hAnsi="Gill Sans MT"/>
          <w:spacing w:val="-53"/>
          <w:w w:val="115"/>
          <w:sz w:val="24"/>
        </w:rPr>
        <w:t> </w:t>
      </w:r>
      <w:r>
        <w:rPr>
          <w:rFonts w:ascii="Gill Sans MT" w:hAnsi="Gill Sans MT"/>
          <w:w w:val="115"/>
          <w:sz w:val="24"/>
        </w:rPr>
        <w:t>essere</w:t>
      </w:r>
      <w:r>
        <w:rPr>
          <w:rFonts w:ascii="Gill Sans MT" w:hAnsi="Gill Sans MT"/>
          <w:spacing w:val="-52"/>
          <w:w w:val="115"/>
          <w:sz w:val="24"/>
        </w:rPr>
        <w:t> </w:t>
      </w:r>
      <w:r>
        <w:rPr>
          <w:rFonts w:ascii="Gill Sans MT" w:hAnsi="Gill Sans MT"/>
          <w:w w:val="115"/>
          <w:sz w:val="24"/>
        </w:rPr>
        <w:t>proposta</w:t>
      </w:r>
      <w:r>
        <w:rPr>
          <w:rFonts w:ascii="Gill Sans MT" w:hAnsi="Gill Sans MT"/>
          <w:spacing w:val="-52"/>
          <w:w w:val="115"/>
          <w:sz w:val="24"/>
        </w:rPr>
        <w:t> </w:t>
      </w:r>
      <w:r>
        <w:rPr>
          <w:rFonts w:ascii="Gill Sans MT" w:hAnsi="Gill Sans MT"/>
          <w:w w:val="115"/>
          <w:sz w:val="24"/>
        </w:rPr>
        <w:t>dalla</w:t>
      </w:r>
      <w:r>
        <w:rPr>
          <w:rFonts w:ascii="Gill Sans MT" w:hAnsi="Gill Sans MT"/>
          <w:spacing w:val="-52"/>
          <w:w w:val="115"/>
          <w:sz w:val="24"/>
        </w:rPr>
        <w:t> </w:t>
      </w:r>
      <w:r>
        <w:rPr>
          <w:rFonts w:ascii="Gill Sans MT" w:hAnsi="Gill Sans MT"/>
          <w:w w:val="115"/>
          <w:sz w:val="24"/>
        </w:rPr>
        <w:t>sola</w:t>
      </w:r>
      <w:r>
        <w:rPr>
          <w:rFonts w:ascii="Gill Sans MT" w:hAnsi="Gill Sans MT"/>
          <w:spacing w:val="-52"/>
          <w:w w:val="115"/>
          <w:sz w:val="24"/>
        </w:rPr>
        <w:t> </w:t>
      </w:r>
      <w:r>
        <w:rPr>
          <w:rFonts w:ascii="Gill Sans MT" w:hAnsi="Gill Sans MT"/>
          <w:w w:val="115"/>
          <w:sz w:val="24"/>
        </w:rPr>
        <w:t>società</w:t>
      </w:r>
      <w:r>
        <w:rPr>
          <w:rFonts w:ascii="Gill Sans MT" w:hAnsi="Gill Sans MT"/>
          <w:spacing w:val="-53"/>
          <w:w w:val="115"/>
          <w:sz w:val="24"/>
        </w:rPr>
        <w:t> </w:t>
      </w:r>
      <w:r>
        <w:rPr>
          <w:rFonts w:ascii="Gill Sans MT" w:hAnsi="Gill Sans MT"/>
          <w:w w:val="115"/>
          <w:sz w:val="24"/>
        </w:rPr>
        <w:t>che</w:t>
      </w:r>
      <w:r>
        <w:rPr>
          <w:rFonts w:ascii="Gill Sans MT" w:hAnsi="Gill Sans MT"/>
          <w:spacing w:val="-52"/>
          <w:w w:val="115"/>
          <w:sz w:val="24"/>
        </w:rPr>
        <w:t> </w:t>
      </w:r>
      <w:r>
        <w:rPr>
          <w:rFonts w:ascii="Gill Sans MT" w:hAnsi="Gill Sans MT"/>
          <w:w w:val="115"/>
          <w:sz w:val="24"/>
        </w:rPr>
        <w:t>si</w:t>
      </w:r>
      <w:r>
        <w:rPr>
          <w:rFonts w:ascii="Gill Sans MT" w:hAnsi="Gill Sans MT"/>
          <w:spacing w:val="-51"/>
          <w:w w:val="115"/>
          <w:sz w:val="24"/>
        </w:rPr>
        <w:t> </w:t>
      </w:r>
      <w:r>
        <w:rPr>
          <w:rFonts w:ascii="Gill Sans MT" w:hAnsi="Gill Sans MT"/>
          <w:w w:val="115"/>
          <w:sz w:val="24"/>
        </w:rPr>
        <w:t>ritenga</w:t>
      </w:r>
      <w:r>
        <w:rPr>
          <w:rFonts w:ascii="Gill Sans MT" w:hAnsi="Gill Sans MT"/>
          <w:spacing w:val="-53"/>
          <w:w w:val="115"/>
          <w:sz w:val="24"/>
        </w:rPr>
        <w:t> </w:t>
      </w:r>
      <w:r>
        <w:rPr>
          <w:rFonts w:ascii="Gill Sans MT" w:hAnsi="Gill Sans MT"/>
          <w:w w:val="115"/>
          <w:sz w:val="24"/>
        </w:rPr>
        <w:t>danneggiata</w:t>
      </w:r>
      <w:r>
        <w:rPr>
          <w:rFonts w:ascii="Gill Sans MT" w:hAnsi="Gill Sans MT"/>
          <w:spacing w:val="-52"/>
          <w:w w:val="115"/>
          <w:sz w:val="24"/>
        </w:rPr>
        <w:t> </w:t>
      </w:r>
      <w:r>
        <w:rPr>
          <w:rFonts w:ascii="Gill Sans MT" w:hAnsi="Gill Sans MT"/>
          <w:w w:val="115"/>
          <w:sz w:val="24"/>
        </w:rPr>
        <w:t>e</w:t>
      </w:r>
      <w:r>
        <w:rPr>
          <w:rFonts w:ascii="Gill Sans MT" w:hAnsi="Gill Sans MT"/>
          <w:spacing w:val="-52"/>
          <w:w w:val="115"/>
          <w:sz w:val="24"/>
        </w:rPr>
        <w:t> </w:t>
      </w:r>
      <w:r>
        <w:rPr>
          <w:rFonts w:ascii="Gill Sans MT" w:hAnsi="Gill Sans MT"/>
          <w:w w:val="115"/>
          <w:sz w:val="24"/>
        </w:rPr>
        <w:t>la</w:t>
      </w:r>
      <w:r>
        <w:rPr>
          <w:rFonts w:ascii="Gill Sans MT" w:hAnsi="Gill Sans MT"/>
          <w:spacing w:val="-53"/>
          <w:w w:val="115"/>
          <w:sz w:val="24"/>
        </w:rPr>
        <w:t> </w:t>
      </w:r>
      <w:r>
        <w:rPr>
          <w:rFonts w:ascii="Gill Sans MT" w:hAnsi="Gill Sans MT"/>
          <w:w w:val="115"/>
          <w:sz w:val="24"/>
        </w:rPr>
        <w:t>cui squadra</w:t>
      </w:r>
      <w:r>
        <w:rPr>
          <w:rFonts w:ascii="Gill Sans MT" w:hAnsi="Gill Sans MT"/>
          <w:spacing w:val="-31"/>
          <w:w w:val="115"/>
          <w:sz w:val="24"/>
        </w:rPr>
        <w:t> </w:t>
      </w:r>
      <w:r>
        <w:rPr>
          <w:rFonts w:ascii="Gill Sans MT" w:hAnsi="Gill Sans MT"/>
          <w:w w:val="115"/>
          <w:sz w:val="24"/>
        </w:rPr>
        <w:t>abbia</w:t>
      </w:r>
      <w:r>
        <w:rPr>
          <w:rFonts w:ascii="Gill Sans MT" w:hAnsi="Gill Sans MT"/>
          <w:spacing w:val="-30"/>
          <w:w w:val="115"/>
          <w:sz w:val="24"/>
        </w:rPr>
        <w:t> </w:t>
      </w:r>
      <w:r>
        <w:rPr>
          <w:rFonts w:ascii="Gill Sans MT" w:hAnsi="Gill Sans MT"/>
          <w:w w:val="115"/>
          <w:sz w:val="24"/>
        </w:rPr>
        <w:t>partecipato</w:t>
      </w:r>
      <w:r>
        <w:rPr>
          <w:rFonts w:ascii="Gill Sans MT" w:hAnsi="Gill Sans MT"/>
          <w:spacing w:val="-30"/>
          <w:w w:val="115"/>
          <w:sz w:val="24"/>
        </w:rPr>
        <w:t> </w:t>
      </w:r>
      <w:r>
        <w:rPr>
          <w:rFonts w:ascii="Gill Sans MT" w:hAnsi="Gill Sans MT"/>
          <w:w w:val="115"/>
          <w:sz w:val="24"/>
        </w:rPr>
        <w:t>alla</w:t>
      </w:r>
      <w:r>
        <w:rPr>
          <w:rFonts w:ascii="Gill Sans MT" w:hAnsi="Gill Sans MT"/>
          <w:spacing w:val="-28"/>
          <w:w w:val="115"/>
          <w:sz w:val="24"/>
        </w:rPr>
        <w:t> </w:t>
      </w:r>
      <w:r>
        <w:rPr>
          <w:rFonts w:ascii="Gill Sans MT" w:hAnsi="Gill Sans MT"/>
          <w:w w:val="115"/>
          <w:sz w:val="24"/>
        </w:rPr>
        <w:t>gara.</w:t>
      </w:r>
    </w:p>
    <w:p>
      <w:pPr>
        <w:pStyle w:val="BodyText"/>
        <w:spacing w:before="9"/>
        <w:rPr>
          <w:rFonts w:ascii="Gill Sans MT"/>
          <w:sz w:val="21"/>
        </w:rPr>
      </w:pPr>
    </w:p>
    <w:p>
      <w:pPr>
        <w:pStyle w:val="ListParagraph"/>
        <w:numPr>
          <w:ilvl w:val="0"/>
          <w:numId w:val="137"/>
        </w:numPr>
        <w:tabs>
          <w:tab w:pos="1662" w:val="left" w:leader="none"/>
        </w:tabs>
        <w:spacing w:line="290" w:lineRule="auto" w:before="0" w:after="0"/>
        <w:ind w:left="1661" w:right="997" w:hanging="567"/>
        <w:jc w:val="both"/>
        <w:rPr>
          <w:rFonts w:ascii="Gill Sans MT" w:hAnsi="Gill Sans MT"/>
          <w:sz w:val="24"/>
        </w:rPr>
      </w:pPr>
      <w:r>
        <w:rPr/>
        <w:pict>
          <v:shape style="position:absolute;margin-left:39.280704pt;margin-top:53.864376pt;width:15.45pt;height:114.05pt;mso-position-horizontal-relative:page;mso-position-vertical-relative:paragraph;z-index:252380160"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sz w:val="24"/>
        </w:rPr>
        <w:t>Con</w:t>
      </w:r>
      <w:r>
        <w:rPr>
          <w:rFonts w:ascii="Gill Sans MT" w:hAnsi="Gill Sans MT"/>
          <w:spacing w:val="-35"/>
          <w:w w:val="110"/>
          <w:sz w:val="24"/>
        </w:rPr>
        <w:t> </w:t>
      </w:r>
      <w:r>
        <w:rPr>
          <w:rFonts w:ascii="Gill Sans MT" w:hAnsi="Gill Sans MT"/>
          <w:w w:val="110"/>
          <w:sz w:val="24"/>
        </w:rPr>
        <w:t>l’istanza</w:t>
      </w:r>
      <w:r>
        <w:rPr>
          <w:rFonts w:ascii="Gill Sans MT" w:hAnsi="Gill Sans MT"/>
          <w:spacing w:val="-33"/>
          <w:w w:val="110"/>
          <w:sz w:val="24"/>
        </w:rPr>
        <w:t> </w:t>
      </w:r>
      <w:r>
        <w:rPr>
          <w:rFonts w:ascii="Gill Sans MT" w:hAnsi="Gill Sans MT"/>
          <w:w w:val="110"/>
          <w:sz w:val="24"/>
        </w:rPr>
        <w:t>possono</w:t>
      </w:r>
      <w:r>
        <w:rPr>
          <w:rFonts w:ascii="Gill Sans MT" w:hAnsi="Gill Sans MT"/>
          <w:spacing w:val="-32"/>
          <w:w w:val="110"/>
          <w:sz w:val="24"/>
        </w:rPr>
        <w:t> </w:t>
      </w:r>
      <w:r>
        <w:rPr>
          <w:rFonts w:ascii="Gill Sans MT" w:hAnsi="Gill Sans MT"/>
          <w:w w:val="110"/>
          <w:sz w:val="24"/>
        </w:rPr>
        <w:t>essere</w:t>
      </w:r>
      <w:r>
        <w:rPr>
          <w:rFonts w:ascii="Gill Sans MT" w:hAnsi="Gill Sans MT"/>
          <w:spacing w:val="-33"/>
          <w:w w:val="110"/>
          <w:sz w:val="24"/>
        </w:rPr>
        <w:t> </w:t>
      </w:r>
      <w:r>
        <w:rPr>
          <w:rFonts w:ascii="Gill Sans MT" w:hAnsi="Gill Sans MT"/>
          <w:w w:val="110"/>
          <w:sz w:val="24"/>
        </w:rPr>
        <w:t>fatti</w:t>
      </w:r>
      <w:r>
        <w:rPr>
          <w:rFonts w:ascii="Gill Sans MT" w:hAnsi="Gill Sans MT"/>
          <w:spacing w:val="-34"/>
          <w:w w:val="110"/>
          <w:sz w:val="24"/>
        </w:rPr>
        <w:t> </w:t>
      </w:r>
      <w:r>
        <w:rPr>
          <w:rFonts w:ascii="Gill Sans MT" w:hAnsi="Gill Sans MT"/>
          <w:w w:val="110"/>
          <w:sz w:val="24"/>
        </w:rPr>
        <w:t>valere</w:t>
      </w:r>
      <w:r>
        <w:rPr>
          <w:rFonts w:ascii="Gill Sans MT" w:hAnsi="Gill Sans MT"/>
          <w:spacing w:val="-33"/>
          <w:w w:val="110"/>
          <w:sz w:val="24"/>
        </w:rPr>
        <w:t> </w:t>
      </w:r>
      <w:r>
        <w:rPr>
          <w:rFonts w:ascii="Gill Sans MT" w:hAnsi="Gill Sans MT"/>
          <w:w w:val="110"/>
          <w:sz w:val="24"/>
        </w:rPr>
        <w:t>tutti</w:t>
      </w:r>
      <w:r>
        <w:rPr>
          <w:rFonts w:ascii="Gill Sans MT" w:hAnsi="Gill Sans MT"/>
          <w:spacing w:val="-31"/>
          <w:w w:val="110"/>
          <w:sz w:val="24"/>
        </w:rPr>
        <w:t> </w:t>
      </w:r>
      <w:r>
        <w:rPr>
          <w:rFonts w:ascii="Gill Sans MT" w:hAnsi="Gill Sans MT"/>
          <w:w w:val="110"/>
          <w:sz w:val="24"/>
        </w:rPr>
        <w:t>i</w:t>
      </w:r>
      <w:r>
        <w:rPr>
          <w:rFonts w:ascii="Gill Sans MT" w:hAnsi="Gill Sans MT"/>
          <w:spacing w:val="-31"/>
          <w:w w:val="110"/>
          <w:sz w:val="24"/>
        </w:rPr>
        <w:t> </w:t>
      </w:r>
      <w:r>
        <w:rPr>
          <w:rFonts w:ascii="Gill Sans MT" w:hAnsi="Gill Sans MT"/>
          <w:w w:val="110"/>
          <w:sz w:val="24"/>
        </w:rPr>
        <w:t>motivi</w:t>
      </w:r>
      <w:r>
        <w:rPr>
          <w:rFonts w:ascii="Gill Sans MT" w:hAnsi="Gill Sans MT"/>
          <w:spacing w:val="-33"/>
          <w:w w:val="110"/>
          <w:sz w:val="24"/>
        </w:rPr>
        <w:t> </w:t>
      </w:r>
      <w:r>
        <w:rPr>
          <w:rFonts w:ascii="Gill Sans MT" w:hAnsi="Gill Sans MT"/>
          <w:w w:val="110"/>
          <w:sz w:val="24"/>
        </w:rPr>
        <w:t>che</w:t>
      </w:r>
      <w:r>
        <w:rPr>
          <w:rFonts w:ascii="Gill Sans MT" w:hAnsi="Gill Sans MT"/>
          <w:spacing w:val="-32"/>
          <w:w w:val="110"/>
          <w:sz w:val="24"/>
        </w:rPr>
        <w:t> </w:t>
      </w:r>
      <w:r>
        <w:rPr>
          <w:rFonts w:ascii="Gill Sans MT" w:hAnsi="Gill Sans MT"/>
          <w:w w:val="110"/>
          <w:sz w:val="24"/>
        </w:rPr>
        <w:t>secondo</w:t>
      </w:r>
      <w:r>
        <w:rPr>
          <w:rFonts w:ascii="Gill Sans MT" w:hAnsi="Gill Sans MT"/>
          <w:spacing w:val="-34"/>
          <w:w w:val="110"/>
          <w:sz w:val="24"/>
        </w:rPr>
        <w:t> </w:t>
      </w:r>
      <w:r>
        <w:rPr>
          <w:rFonts w:ascii="Gill Sans MT" w:hAnsi="Gill Sans MT"/>
          <w:w w:val="110"/>
          <w:sz w:val="24"/>
        </w:rPr>
        <w:t>i</w:t>
      </w:r>
      <w:r>
        <w:rPr>
          <w:rFonts w:ascii="Gill Sans MT" w:hAnsi="Gill Sans MT"/>
          <w:spacing w:val="-32"/>
          <w:w w:val="110"/>
          <w:sz w:val="24"/>
        </w:rPr>
        <w:t> </w:t>
      </w:r>
      <w:r>
        <w:rPr>
          <w:rFonts w:ascii="Gill Sans MT" w:hAnsi="Gill Sans MT"/>
          <w:w w:val="110"/>
          <w:sz w:val="24"/>
        </w:rPr>
        <w:t>Regolamenti della</w:t>
      </w:r>
      <w:r>
        <w:rPr>
          <w:rFonts w:ascii="Gill Sans MT" w:hAnsi="Gill Sans MT"/>
          <w:spacing w:val="-33"/>
          <w:w w:val="110"/>
          <w:sz w:val="24"/>
        </w:rPr>
        <w:t> </w:t>
      </w:r>
      <w:r>
        <w:rPr>
          <w:rFonts w:ascii="Gill Sans MT" w:hAnsi="Gill Sans MT"/>
          <w:w w:val="110"/>
          <w:sz w:val="24"/>
        </w:rPr>
        <w:t>FIPAV</w:t>
      </w:r>
      <w:r>
        <w:rPr>
          <w:rFonts w:ascii="Gill Sans MT" w:hAnsi="Gill Sans MT"/>
          <w:spacing w:val="-33"/>
          <w:w w:val="110"/>
          <w:sz w:val="24"/>
        </w:rPr>
        <w:t> </w:t>
      </w:r>
      <w:r>
        <w:rPr>
          <w:rFonts w:ascii="Gill Sans MT" w:hAnsi="Gill Sans MT"/>
          <w:w w:val="110"/>
          <w:sz w:val="24"/>
        </w:rPr>
        <w:t>o</w:t>
      </w:r>
      <w:r>
        <w:rPr>
          <w:rFonts w:ascii="Gill Sans MT" w:hAnsi="Gill Sans MT"/>
          <w:spacing w:val="-35"/>
          <w:w w:val="110"/>
          <w:sz w:val="24"/>
        </w:rPr>
        <w:t> </w:t>
      </w:r>
      <w:r>
        <w:rPr>
          <w:rFonts w:ascii="Gill Sans MT" w:hAnsi="Gill Sans MT"/>
          <w:w w:val="110"/>
          <w:sz w:val="24"/>
        </w:rPr>
        <w:t>le</w:t>
      </w:r>
      <w:r>
        <w:rPr>
          <w:rFonts w:ascii="Gill Sans MT" w:hAnsi="Gill Sans MT"/>
          <w:spacing w:val="-33"/>
          <w:w w:val="110"/>
          <w:sz w:val="24"/>
        </w:rPr>
        <w:t> </w:t>
      </w:r>
      <w:r>
        <w:rPr>
          <w:rFonts w:ascii="Gill Sans MT" w:hAnsi="Gill Sans MT"/>
          <w:w w:val="110"/>
          <w:sz w:val="24"/>
        </w:rPr>
        <w:t>Regole</w:t>
      </w:r>
      <w:r>
        <w:rPr>
          <w:rFonts w:ascii="Gill Sans MT" w:hAnsi="Gill Sans MT"/>
          <w:spacing w:val="-31"/>
          <w:w w:val="110"/>
          <w:sz w:val="24"/>
        </w:rPr>
        <w:t> </w:t>
      </w:r>
      <w:r>
        <w:rPr>
          <w:rFonts w:ascii="Gill Sans MT" w:hAnsi="Gill Sans MT"/>
          <w:w w:val="110"/>
          <w:sz w:val="24"/>
        </w:rPr>
        <w:t>di</w:t>
      </w:r>
      <w:r>
        <w:rPr>
          <w:rFonts w:ascii="Gill Sans MT" w:hAnsi="Gill Sans MT"/>
          <w:spacing w:val="-33"/>
          <w:w w:val="110"/>
          <w:sz w:val="24"/>
        </w:rPr>
        <w:t> </w:t>
      </w:r>
      <w:r>
        <w:rPr>
          <w:rFonts w:ascii="Gill Sans MT" w:hAnsi="Gill Sans MT"/>
          <w:w w:val="110"/>
          <w:sz w:val="24"/>
        </w:rPr>
        <w:t>Gioco</w:t>
      </w:r>
      <w:r>
        <w:rPr>
          <w:rFonts w:ascii="Gill Sans MT" w:hAnsi="Gill Sans MT"/>
          <w:spacing w:val="-34"/>
          <w:w w:val="110"/>
          <w:sz w:val="24"/>
        </w:rPr>
        <w:t> </w:t>
      </w:r>
      <w:r>
        <w:rPr>
          <w:rFonts w:ascii="Gill Sans MT" w:hAnsi="Gill Sans MT"/>
          <w:w w:val="110"/>
          <w:sz w:val="24"/>
        </w:rPr>
        <w:t>impediscono</w:t>
      </w:r>
      <w:r>
        <w:rPr>
          <w:rFonts w:ascii="Gill Sans MT" w:hAnsi="Gill Sans MT"/>
          <w:spacing w:val="-35"/>
          <w:w w:val="110"/>
          <w:sz w:val="24"/>
        </w:rPr>
        <w:t> </w:t>
      </w:r>
      <w:r>
        <w:rPr>
          <w:rFonts w:ascii="Gill Sans MT" w:hAnsi="Gill Sans MT"/>
          <w:w w:val="110"/>
          <w:sz w:val="24"/>
        </w:rPr>
        <w:t>l’omologa</w:t>
      </w:r>
      <w:r>
        <w:rPr>
          <w:rFonts w:ascii="Gill Sans MT" w:hAnsi="Gill Sans MT"/>
          <w:spacing w:val="-32"/>
          <w:w w:val="110"/>
          <w:sz w:val="24"/>
        </w:rPr>
        <w:t> </w:t>
      </w:r>
      <w:r>
        <w:rPr>
          <w:rFonts w:ascii="Gill Sans MT" w:hAnsi="Gill Sans MT"/>
          <w:w w:val="110"/>
          <w:sz w:val="24"/>
        </w:rPr>
        <w:t>della</w:t>
      </w:r>
      <w:r>
        <w:rPr>
          <w:rFonts w:ascii="Gill Sans MT" w:hAnsi="Gill Sans MT"/>
          <w:spacing w:val="-34"/>
          <w:w w:val="110"/>
          <w:sz w:val="24"/>
        </w:rPr>
        <w:t> </w:t>
      </w:r>
      <w:r>
        <w:rPr>
          <w:rFonts w:ascii="Gill Sans MT" w:hAnsi="Gill Sans MT"/>
          <w:w w:val="110"/>
          <w:sz w:val="24"/>
        </w:rPr>
        <w:t>gara</w:t>
      </w:r>
      <w:r>
        <w:rPr>
          <w:rFonts w:ascii="Gill Sans MT" w:hAnsi="Gill Sans MT"/>
          <w:spacing w:val="-35"/>
          <w:w w:val="110"/>
          <w:sz w:val="24"/>
        </w:rPr>
        <w:t> </w:t>
      </w:r>
      <w:r>
        <w:rPr>
          <w:rFonts w:ascii="Gill Sans MT" w:hAnsi="Gill Sans MT"/>
          <w:w w:val="110"/>
          <w:sz w:val="24"/>
        </w:rPr>
        <w:t>con</w:t>
      </w:r>
      <w:r>
        <w:rPr>
          <w:rFonts w:ascii="Gill Sans MT" w:hAnsi="Gill Sans MT"/>
          <w:spacing w:val="-32"/>
          <w:w w:val="110"/>
          <w:sz w:val="24"/>
        </w:rPr>
        <w:t> </w:t>
      </w:r>
      <w:r>
        <w:rPr>
          <w:rFonts w:ascii="Gill Sans MT" w:hAnsi="Gill Sans MT"/>
          <w:w w:val="110"/>
          <w:sz w:val="24"/>
        </w:rPr>
        <w:t>il</w:t>
      </w:r>
      <w:r>
        <w:rPr>
          <w:rFonts w:ascii="Gill Sans MT" w:hAnsi="Gill Sans MT"/>
          <w:spacing w:val="-34"/>
          <w:w w:val="110"/>
          <w:sz w:val="24"/>
        </w:rPr>
        <w:t> </w:t>
      </w:r>
      <w:r>
        <w:rPr>
          <w:rFonts w:ascii="Gill Sans MT" w:hAnsi="Gill Sans MT"/>
          <w:w w:val="110"/>
          <w:sz w:val="24"/>
        </w:rPr>
        <w:t>risultato verificatosi nel</w:t>
      </w:r>
      <w:r>
        <w:rPr>
          <w:rFonts w:ascii="Gill Sans MT" w:hAnsi="Gill Sans MT"/>
          <w:spacing w:val="-50"/>
          <w:w w:val="110"/>
          <w:sz w:val="24"/>
        </w:rPr>
        <w:t> </w:t>
      </w:r>
      <w:r>
        <w:rPr>
          <w:rFonts w:ascii="Gill Sans MT" w:hAnsi="Gill Sans MT"/>
          <w:w w:val="110"/>
          <w:sz w:val="24"/>
        </w:rPr>
        <w:t>campo.</w:t>
      </w:r>
    </w:p>
    <w:p>
      <w:pPr>
        <w:pStyle w:val="BodyText"/>
        <w:spacing w:before="11"/>
        <w:rPr>
          <w:rFonts w:ascii="Gill Sans MT"/>
          <w:sz w:val="21"/>
        </w:rPr>
      </w:pPr>
    </w:p>
    <w:p>
      <w:pPr>
        <w:pStyle w:val="ListParagraph"/>
        <w:numPr>
          <w:ilvl w:val="0"/>
          <w:numId w:val="137"/>
        </w:numPr>
        <w:tabs>
          <w:tab w:pos="1661" w:val="left" w:leader="none"/>
          <w:tab w:pos="1662" w:val="left" w:leader="none"/>
        </w:tabs>
        <w:spacing w:line="290" w:lineRule="auto" w:before="0" w:after="0"/>
        <w:ind w:left="1661" w:right="960" w:hanging="567"/>
        <w:jc w:val="left"/>
        <w:rPr>
          <w:rFonts w:ascii="Gill Sans MT" w:hAnsi="Gill Sans MT"/>
          <w:sz w:val="24"/>
        </w:rPr>
      </w:pPr>
      <w:r>
        <w:rPr>
          <w:rFonts w:ascii="Gill Sans MT" w:hAnsi="Gill Sans MT"/>
          <w:w w:val="110"/>
          <w:sz w:val="24"/>
        </w:rPr>
        <w:t>A</w:t>
      </w:r>
      <w:r>
        <w:rPr>
          <w:rFonts w:ascii="Gill Sans MT" w:hAnsi="Gill Sans MT"/>
          <w:spacing w:val="-12"/>
          <w:w w:val="110"/>
          <w:sz w:val="24"/>
        </w:rPr>
        <w:t> </w:t>
      </w:r>
      <w:r>
        <w:rPr>
          <w:rFonts w:ascii="Gill Sans MT" w:hAnsi="Gill Sans MT"/>
          <w:w w:val="110"/>
          <w:sz w:val="24"/>
        </w:rPr>
        <w:t>pena</w:t>
      </w:r>
      <w:r>
        <w:rPr>
          <w:rFonts w:ascii="Gill Sans MT" w:hAnsi="Gill Sans MT"/>
          <w:spacing w:val="-14"/>
          <w:w w:val="110"/>
          <w:sz w:val="24"/>
        </w:rPr>
        <w:t> </w:t>
      </w:r>
      <w:r>
        <w:rPr>
          <w:rFonts w:ascii="Gill Sans MT" w:hAnsi="Gill Sans MT"/>
          <w:w w:val="110"/>
          <w:sz w:val="24"/>
        </w:rPr>
        <w:t>di</w:t>
      </w:r>
      <w:r>
        <w:rPr>
          <w:rFonts w:ascii="Gill Sans MT" w:hAnsi="Gill Sans MT"/>
          <w:spacing w:val="-10"/>
          <w:w w:val="110"/>
          <w:sz w:val="24"/>
        </w:rPr>
        <w:t> </w:t>
      </w:r>
      <w:r>
        <w:rPr>
          <w:rFonts w:ascii="Gill Sans MT" w:hAnsi="Gill Sans MT"/>
          <w:w w:val="110"/>
          <w:sz w:val="24"/>
        </w:rPr>
        <w:t>inammissibilità,</w:t>
      </w:r>
      <w:r>
        <w:rPr>
          <w:rFonts w:ascii="Gill Sans MT" w:hAnsi="Gill Sans MT"/>
          <w:spacing w:val="-11"/>
          <w:w w:val="110"/>
          <w:sz w:val="24"/>
        </w:rPr>
        <w:t> </w:t>
      </w:r>
      <w:r>
        <w:rPr>
          <w:rFonts w:ascii="Gill Sans MT" w:hAnsi="Gill Sans MT"/>
          <w:w w:val="110"/>
          <w:sz w:val="24"/>
        </w:rPr>
        <w:t>l’istanza</w:t>
      </w:r>
      <w:r>
        <w:rPr>
          <w:rFonts w:ascii="Gill Sans MT" w:hAnsi="Gill Sans MT"/>
          <w:spacing w:val="-12"/>
          <w:w w:val="110"/>
          <w:sz w:val="24"/>
        </w:rPr>
        <w:t> </w:t>
      </w:r>
      <w:r>
        <w:rPr>
          <w:rFonts w:ascii="Gill Sans MT" w:hAnsi="Gill Sans MT"/>
          <w:w w:val="110"/>
          <w:sz w:val="24"/>
        </w:rPr>
        <w:t>deve</w:t>
      </w:r>
      <w:r>
        <w:rPr>
          <w:rFonts w:ascii="Gill Sans MT" w:hAnsi="Gill Sans MT"/>
          <w:spacing w:val="-10"/>
          <w:w w:val="110"/>
          <w:sz w:val="24"/>
        </w:rPr>
        <w:t> </w:t>
      </w:r>
      <w:r>
        <w:rPr>
          <w:rFonts w:ascii="Gill Sans MT" w:hAnsi="Gill Sans MT"/>
          <w:w w:val="110"/>
          <w:sz w:val="24"/>
        </w:rPr>
        <w:t>essere</w:t>
      </w:r>
      <w:r>
        <w:rPr>
          <w:rFonts w:ascii="Gill Sans MT" w:hAnsi="Gill Sans MT"/>
          <w:spacing w:val="-11"/>
          <w:w w:val="110"/>
          <w:sz w:val="24"/>
        </w:rPr>
        <w:t> </w:t>
      </w:r>
      <w:r>
        <w:rPr>
          <w:rFonts w:ascii="Gill Sans MT" w:hAnsi="Gill Sans MT"/>
          <w:w w:val="110"/>
          <w:sz w:val="24"/>
        </w:rPr>
        <w:t>preannunciata</w:t>
      </w:r>
      <w:r>
        <w:rPr>
          <w:rFonts w:ascii="Gill Sans MT" w:hAnsi="Gill Sans MT"/>
          <w:spacing w:val="-12"/>
          <w:w w:val="110"/>
          <w:sz w:val="24"/>
        </w:rPr>
        <w:t> </w:t>
      </w:r>
      <w:r>
        <w:rPr>
          <w:rFonts w:ascii="Gill Sans MT" w:hAnsi="Gill Sans MT"/>
          <w:w w:val="110"/>
          <w:sz w:val="24"/>
        </w:rPr>
        <w:t>dal</w:t>
      </w:r>
      <w:r>
        <w:rPr>
          <w:rFonts w:ascii="Gill Sans MT" w:hAnsi="Gill Sans MT"/>
          <w:spacing w:val="-13"/>
          <w:w w:val="110"/>
          <w:sz w:val="24"/>
        </w:rPr>
        <w:t> </w:t>
      </w:r>
      <w:r>
        <w:rPr>
          <w:rFonts w:ascii="Gill Sans MT" w:hAnsi="Gill Sans MT"/>
          <w:w w:val="110"/>
          <w:sz w:val="24"/>
        </w:rPr>
        <w:t>capitano</w:t>
      </w:r>
      <w:r>
        <w:rPr>
          <w:rFonts w:ascii="Gill Sans MT" w:hAnsi="Gill Sans MT"/>
          <w:spacing w:val="-13"/>
          <w:w w:val="110"/>
          <w:sz w:val="24"/>
        </w:rPr>
        <w:t> </w:t>
      </w:r>
      <w:r>
        <w:rPr>
          <w:rFonts w:ascii="Gill Sans MT" w:hAnsi="Gill Sans MT"/>
          <w:w w:val="110"/>
          <w:sz w:val="24"/>
        </w:rPr>
        <w:t>della squadra</w:t>
      </w:r>
      <w:r>
        <w:rPr>
          <w:rFonts w:ascii="Gill Sans MT" w:hAnsi="Gill Sans MT"/>
          <w:spacing w:val="-32"/>
          <w:w w:val="110"/>
          <w:sz w:val="24"/>
        </w:rPr>
        <w:t> </w:t>
      </w:r>
      <w:r>
        <w:rPr>
          <w:rFonts w:ascii="Gill Sans MT" w:hAnsi="Gill Sans MT"/>
          <w:w w:val="110"/>
          <w:sz w:val="24"/>
        </w:rPr>
        <w:t>al</w:t>
      </w:r>
      <w:r>
        <w:rPr>
          <w:rFonts w:ascii="Gill Sans MT" w:hAnsi="Gill Sans MT"/>
          <w:spacing w:val="-32"/>
          <w:w w:val="110"/>
          <w:sz w:val="24"/>
        </w:rPr>
        <w:t> </w:t>
      </w:r>
      <w:r>
        <w:rPr>
          <w:rFonts w:ascii="Gill Sans MT" w:hAnsi="Gill Sans MT"/>
          <w:w w:val="110"/>
          <w:sz w:val="24"/>
        </w:rPr>
        <w:t>primo</w:t>
      </w:r>
      <w:r>
        <w:rPr>
          <w:rFonts w:ascii="Gill Sans MT" w:hAnsi="Gill Sans MT"/>
          <w:spacing w:val="-31"/>
          <w:w w:val="110"/>
          <w:sz w:val="24"/>
        </w:rPr>
        <w:t> </w:t>
      </w:r>
      <w:r>
        <w:rPr>
          <w:rFonts w:ascii="Gill Sans MT" w:hAnsi="Gill Sans MT"/>
          <w:w w:val="110"/>
          <w:sz w:val="24"/>
        </w:rPr>
        <w:t>arbitro,</w:t>
      </w:r>
      <w:r>
        <w:rPr>
          <w:rFonts w:ascii="Gill Sans MT" w:hAnsi="Gill Sans MT"/>
          <w:spacing w:val="-29"/>
          <w:w w:val="110"/>
          <w:sz w:val="24"/>
        </w:rPr>
        <w:t> </w:t>
      </w:r>
      <w:r>
        <w:rPr>
          <w:rFonts w:ascii="Gill Sans MT" w:hAnsi="Gill Sans MT"/>
          <w:w w:val="110"/>
          <w:sz w:val="24"/>
        </w:rPr>
        <w:t>verbalmente,</w:t>
      </w:r>
      <w:r>
        <w:rPr>
          <w:rFonts w:ascii="Gill Sans MT" w:hAnsi="Gill Sans MT"/>
          <w:spacing w:val="-29"/>
          <w:w w:val="110"/>
          <w:sz w:val="24"/>
        </w:rPr>
        <w:t> </w:t>
      </w:r>
      <w:r>
        <w:rPr>
          <w:rFonts w:ascii="Gill Sans MT" w:hAnsi="Gill Sans MT"/>
          <w:w w:val="110"/>
          <w:sz w:val="24"/>
        </w:rPr>
        <w:t>al</w:t>
      </w:r>
      <w:r>
        <w:rPr>
          <w:rFonts w:ascii="Gill Sans MT" w:hAnsi="Gill Sans MT"/>
          <w:spacing w:val="-31"/>
          <w:w w:val="110"/>
          <w:sz w:val="24"/>
        </w:rPr>
        <w:t> </w:t>
      </w:r>
      <w:r>
        <w:rPr>
          <w:rFonts w:ascii="Gill Sans MT" w:hAnsi="Gill Sans MT"/>
          <w:w w:val="110"/>
          <w:sz w:val="24"/>
        </w:rPr>
        <w:t>momento</w:t>
      </w:r>
      <w:r>
        <w:rPr>
          <w:rFonts w:ascii="Gill Sans MT" w:hAnsi="Gill Sans MT"/>
          <w:spacing w:val="-31"/>
          <w:w w:val="110"/>
          <w:sz w:val="24"/>
        </w:rPr>
        <w:t> </w:t>
      </w:r>
      <w:r>
        <w:rPr>
          <w:rFonts w:ascii="Gill Sans MT" w:hAnsi="Gill Sans MT"/>
          <w:w w:val="110"/>
          <w:sz w:val="24"/>
        </w:rPr>
        <w:t>del</w:t>
      </w:r>
      <w:r>
        <w:rPr>
          <w:rFonts w:ascii="Gill Sans MT" w:hAnsi="Gill Sans MT"/>
          <w:spacing w:val="-30"/>
          <w:w w:val="110"/>
          <w:sz w:val="24"/>
        </w:rPr>
        <w:t> </w:t>
      </w:r>
      <w:r>
        <w:rPr>
          <w:rFonts w:ascii="Gill Sans MT" w:hAnsi="Gill Sans MT"/>
          <w:w w:val="110"/>
          <w:sz w:val="24"/>
        </w:rPr>
        <w:t>verificarsi</w:t>
      </w:r>
      <w:r>
        <w:rPr>
          <w:rFonts w:ascii="Gill Sans MT" w:hAnsi="Gill Sans MT"/>
          <w:spacing w:val="-30"/>
          <w:w w:val="110"/>
          <w:sz w:val="24"/>
        </w:rPr>
        <w:t> </w:t>
      </w:r>
      <w:r>
        <w:rPr>
          <w:rFonts w:ascii="Gill Sans MT" w:hAnsi="Gill Sans MT"/>
          <w:w w:val="110"/>
          <w:sz w:val="24"/>
        </w:rPr>
        <w:t>del</w:t>
      </w:r>
      <w:r>
        <w:rPr>
          <w:rFonts w:ascii="Gill Sans MT" w:hAnsi="Gill Sans MT"/>
          <w:spacing w:val="-29"/>
          <w:w w:val="110"/>
          <w:sz w:val="24"/>
        </w:rPr>
        <w:t> </w:t>
      </w:r>
      <w:r>
        <w:rPr>
          <w:rFonts w:ascii="Gill Sans MT" w:hAnsi="Gill Sans MT"/>
          <w:w w:val="110"/>
          <w:sz w:val="24"/>
        </w:rPr>
        <w:t>fatto</w:t>
      </w:r>
      <w:r>
        <w:rPr>
          <w:rFonts w:ascii="Gill Sans MT" w:hAnsi="Gill Sans MT"/>
          <w:spacing w:val="-32"/>
          <w:w w:val="110"/>
          <w:sz w:val="24"/>
        </w:rPr>
        <w:t> </w:t>
      </w:r>
      <w:r>
        <w:rPr>
          <w:rFonts w:ascii="Gill Sans MT" w:hAnsi="Gill Sans MT"/>
          <w:w w:val="110"/>
          <w:sz w:val="24"/>
        </w:rPr>
        <w:t>che</w:t>
      </w:r>
      <w:r>
        <w:rPr>
          <w:rFonts w:ascii="Gill Sans MT" w:hAnsi="Gill Sans MT"/>
          <w:spacing w:val="-30"/>
          <w:w w:val="110"/>
          <w:sz w:val="24"/>
        </w:rPr>
        <w:t> </w:t>
      </w:r>
      <w:r>
        <w:rPr>
          <w:rFonts w:ascii="Gill Sans MT" w:hAnsi="Gill Sans MT"/>
          <w:w w:val="110"/>
          <w:sz w:val="24"/>
        </w:rPr>
        <w:t>dà luogo</w:t>
      </w:r>
      <w:r>
        <w:rPr>
          <w:rFonts w:ascii="Gill Sans MT" w:hAnsi="Gill Sans MT"/>
          <w:spacing w:val="-36"/>
          <w:w w:val="110"/>
          <w:sz w:val="24"/>
        </w:rPr>
        <w:t> </w:t>
      </w:r>
      <w:r>
        <w:rPr>
          <w:rFonts w:ascii="Gill Sans MT" w:hAnsi="Gill Sans MT"/>
          <w:w w:val="110"/>
          <w:sz w:val="24"/>
        </w:rPr>
        <w:t>alla</w:t>
      </w:r>
      <w:r>
        <w:rPr>
          <w:rFonts w:ascii="Gill Sans MT" w:hAnsi="Gill Sans MT"/>
          <w:spacing w:val="-34"/>
          <w:w w:val="110"/>
          <w:sz w:val="24"/>
        </w:rPr>
        <w:t> </w:t>
      </w:r>
      <w:r>
        <w:rPr>
          <w:rFonts w:ascii="Gill Sans MT" w:hAnsi="Gill Sans MT"/>
          <w:w w:val="110"/>
          <w:sz w:val="24"/>
        </w:rPr>
        <w:t>contestazione.</w:t>
      </w:r>
      <w:r>
        <w:rPr>
          <w:rFonts w:ascii="Gill Sans MT" w:hAnsi="Gill Sans MT"/>
          <w:spacing w:val="-34"/>
          <w:w w:val="110"/>
          <w:sz w:val="24"/>
        </w:rPr>
        <w:t> </w:t>
      </w:r>
      <w:r>
        <w:rPr>
          <w:rFonts w:ascii="Gill Sans MT" w:hAnsi="Gill Sans MT"/>
          <w:w w:val="110"/>
          <w:sz w:val="24"/>
        </w:rPr>
        <w:t>Il</w:t>
      </w:r>
      <w:r>
        <w:rPr>
          <w:rFonts w:ascii="Gill Sans MT" w:hAnsi="Gill Sans MT"/>
          <w:spacing w:val="-35"/>
          <w:w w:val="110"/>
          <w:sz w:val="24"/>
        </w:rPr>
        <w:t> </w:t>
      </w:r>
      <w:r>
        <w:rPr>
          <w:rFonts w:ascii="Gill Sans MT" w:hAnsi="Gill Sans MT"/>
          <w:w w:val="110"/>
          <w:sz w:val="24"/>
        </w:rPr>
        <w:t>primo</w:t>
      </w:r>
      <w:r>
        <w:rPr>
          <w:rFonts w:ascii="Gill Sans MT" w:hAnsi="Gill Sans MT"/>
          <w:spacing w:val="-35"/>
          <w:w w:val="110"/>
          <w:sz w:val="24"/>
        </w:rPr>
        <w:t> </w:t>
      </w:r>
      <w:r>
        <w:rPr>
          <w:rFonts w:ascii="Gill Sans MT" w:hAnsi="Gill Sans MT"/>
          <w:w w:val="110"/>
          <w:sz w:val="24"/>
        </w:rPr>
        <w:t>arbitro</w:t>
      </w:r>
      <w:r>
        <w:rPr>
          <w:rFonts w:ascii="Gill Sans MT" w:hAnsi="Gill Sans MT"/>
          <w:spacing w:val="-36"/>
          <w:w w:val="110"/>
          <w:sz w:val="24"/>
        </w:rPr>
        <w:t> </w:t>
      </w:r>
      <w:r>
        <w:rPr>
          <w:rFonts w:ascii="Gill Sans MT" w:hAnsi="Gill Sans MT"/>
          <w:w w:val="110"/>
          <w:sz w:val="24"/>
        </w:rPr>
        <w:t>è</w:t>
      </w:r>
      <w:r>
        <w:rPr>
          <w:rFonts w:ascii="Gill Sans MT" w:hAnsi="Gill Sans MT"/>
          <w:spacing w:val="-34"/>
          <w:w w:val="110"/>
          <w:sz w:val="24"/>
        </w:rPr>
        <w:t> </w:t>
      </w:r>
      <w:r>
        <w:rPr>
          <w:rFonts w:ascii="Gill Sans MT" w:hAnsi="Gill Sans MT"/>
          <w:w w:val="110"/>
          <w:sz w:val="24"/>
        </w:rPr>
        <w:t>tenuto</w:t>
      </w:r>
      <w:r>
        <w:rPr>
          <w:rFonts w:ascii="Gill Sans MT" w:hAnsi="Gill Sans MT"/>
          <w:spacing w:val="-35"/>
          <w:w w:val="110"/>
          <w:sz w:val="24"/>
        </w:rPr>
        <w:t> </w:t>
      </w:r>
      <w:r>
        <w:rPr>
          <w:rFonts w:ascii="Gill Sans MT" w:hAnsi="Gill Sans MT"/>
          <w:w w:val="110"/>
          <w:sz w:val="24"/>
        </w:rPr>
        <w:t>ad</w:t>
      </w:r>
      <w:r>
        <w:rPr>
          <w:rFonts w:ascii="Gill Sans MT" w:hAnsi="Gill Sans MT"/>
          <w:spacing w:val="-35"/>
          <w:w w:val="110"/>
          <w:sz w:val="24"/>
        </w:rPr>
        <w:t> </w:t>
      </w:r>
      <w:r>
        <w:rPr>
          <w:rFonts w:ascii="Gill Sans MT" w:hAnsi="Gill Sans MT"/>
          <w:w w:val="110"/>
          <w:sz w:val="24"/>
        </w:rPr>
        <w:t>annotare</w:t>
      </w:r>
      <w:r>
        <w:rPr>
          <w:rFonts w:ascii="Gill Sans MT" w:hAnsi="Gill Sans MT"/>
          <w:spacing w:val="-34"/>
          <w:w w:val="110"/>
          <w:sz w:val="24"/>
        </w:rPr>
        <w:t> </w:t>
      </w:r>
      <w:r>
        <w:rPr>
          <w:rFonts w:ascii="Gill Sans MT" w:hAnsi="Gill Sans MT"/>
          <w:w w:val="110"/>
          <w:sz w:val="24"/>
        </w:rPr>
        <w:t>immediatamente</w:t>
      </w:r>
      <w:r>
        <w:rPr>
          <w:rFonts w:ascii="Gill Sans MT" w:hAnsi="Gill Sans MT"/>
          <w:spacing w:val="-34"/>
          <w:w w:val="110"/>
          <w:sz w:val="24"/>
        </w:rPr>
        <w:t> </w:t>
      </w:r>
      <w:r>
        <w:rPr>
          <w:rFonts w:ascii="Gill Sans MT" w:hAnsi="Gill Sans MT"/>
          <w:w w:val="110"/>
          <w:sz w:val="24"/>
        </w:rPr>
        <w:t>il preannuncio nel referto ed il capitano della squadra ha diritto di accertare l’avvenuta annotazione. In difetto di questa annotazione l’istanza è inammissibile.</w:t>
      </w:r>
    </w:p>
    <w:p>
      <w:pPr>
        <w:pStyle w:val="ListParagraph"/>
        <w:numPr>
          <w:ilvl w:val="0"/>
          <w:numId w:val="137"/>
        </w:numPr>
        <w:tabs>
          <w:tab w:pos="1661" w:val="left" w:leader="none"/>
          <w:tab w:pos="1662" w:val="left" w:leader="none"/>
        </w:tabs>
        <w:spacing w:line="290" w:lineRule="auto" w:before="219" w:after="0"/>
        <w:ind w:left="1661" w:right="1079" w:hanging="567"/>
        <w:jc w:val="left"/>
        <w:rPr>
          <w:rFonts w:ascii="Gill Sans MT" w:hAnsi="Gill Sans MT"/>
          <w:sz w:val="24"/>
        </w:rPr>
      </w:pPr>
      <w:r>
        <w:rPr/>
        <w:pict>
          <v:shape style="position:absolute;margin-left:39.280712pt;margin-top:20.946377pt;width:15.45pt;height:167.95pt;mso-position-horizontal-relative:page;mso-position-vertical-relative:paragraph;z-index:252379136"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hAnsi="Gill Sans MT"/>
          <w:w w:val="115"/>
          <w:sz w:val="24"/>
        </w:rPr>
        <w:t>Sempre</w:t>
      </w:r>
      <w:r>
        <w:rPr>
          <w:rFonts w:ascii="Gill Sans MT" w:hAnsi="Gill Sans MT"/>
          <w:spacing w:val="-46"/>
          <w:w w:val="115"/>
          <w:sz w:val="24"/>
        </w:rPr>
        <w:t> </w:t>
      </w:r>
      <w:r>
        <w:rPr>
          <w:rFonts w:ascii="Gill Sans MT" w:hAnsi="Gill Sans MT"/>
          <w:w w:val="115"/>
          <w:sz w:val="24"/>
        </w:rPr>
        <w:t>a</w:t>
      </w:r>
      <w:r>
        <w:rPr>
          <w:rFonts w:ascii="Gill Sans MT" w:hAnsi="Gill Sans MT"/>
          <w:spacing w:val="-47"/>
          <w:w w:val="115"/>
          <w:sz w:val="24"/>
        </w:rPr>
        <w:t> </w:t>
      </w:r>
      <w:r>
        <w:rPr>
          <w:rFonts w:ascii="Gill Sans MT" w:hAnsi="Gill Sans MT"/>
          <w:w w:val="115"/>
          <w:sz w:val="24"/>
        </w:rPr>
        <w:t>pena</w:t>
      </w:r>
      <w:r>
        <w:rPr>
          <w:rFonts w:ascii="Gill Sans MT" w:hAnsi="Gill Sans MT"/>
          <w:spacing w:val="-46"/>
          <w:w w:val="115"/>
          <w:sz w:val="24"/>
        </w:rPr>
        <w:t> </w:t>
      </w:r>
      <w:r>
        <w:rPr>
          <w:rFonts w:ascii="Gill Sans MT" w:hAnsi="Gill Sans MT"/>
          <w:w w:val="115"/>
          <w:sz w:val="24"/>
        </w:rPr>
        <w:t>d’inammissibilità,</w:t>
      </w:r>
      <w:r>
        <w:rPr>
          <w:rFonts w:ascii="Gill Sans MT" w:hAnsi="Gill Sans MT"/>
          <w:spacing w:val="-46"/>
          <w:w w:val="115"/>
          <w:sz w:val="24"/>
        </w:rPr>
        <w:t> </w:t>
      </w:r>
      <w:r>
        <w:rPr>
          <w:rFonts w:ascii="Gill Sans MT" w:hAnsi="Gill Sans MT"/>
          <w:w w:val="115"/>
          <w:sz w:val="24"/>
        </w:rPr>
        <w:t>entro</w:t>
      </w:r>
      <w:r>
        <w:rPr>
          <w:rFonts w:ascii="Gill Sans MT" w:hAnsi="Gill Sans MT"/>
          <w:spacing w:val="-47"/>
          <w:w w:val="115"/>
          <w:sz w:val="24"/>
        </w:rPr>
        <w:t> </w:t>
      </w:r>
      <w:r>
        <w:rPr>
          <w:rFonts w:ascii="Gill Sans MT" w:hAnsi="Gill Sans MT"/>
          <w:w w:val="115"/>
          <w:sz w:val="24"/>
        </w:rPr>
        <w:t>quindici</w:t>
      </w:r>
      <w:r>
        <w:rPr>
          <w:rFonts w:ascii="Gill Sans MT" w:hAnsi="Gill Sans MT"/>
          <w:spacing w:val="-46"/>
          <w:w w:val="115"/>
          <w:sz w:val="24"/>
        </w:rPr>
        <w:t> </w:t>
      </w:r>
      <w:r>
        <w:rPr>
          <w:rFonts w:ascii="Gill Sans MT" w:hAnsi="Gill Sans MT"/>
          <w:w w:val="115"/>
          <w:sz w:val="24"/>
        </w:rPr>
        <w:t>minuti</w:t>
      </w:r>
      <w:r>
        <w:rPr>
          <w:rFonts w:ascii="Gill Sans MT" w:hAnsi="Gill Sans MT"/>
          <w:spacing w:val="-46"/>
          <w:w w:val="115"/>
          <w:sz w:val="24"/>
        </w:rPr>
        <w:t> </w:t>
      </w:r>
      <w:r>
        <w:rPr>
          <w:rFonts w:ascii="Gill Sans MT" w:hAnsi="Gill Sans MT"/>
          <w:w w:val="115"/>
          <w:sz w:val="24"/>
        </w:rPr>
        <w:t>dalla</w:t>
      </w:r>
      <w:r>
        <w:rPr>
          <w:rFonts w:ascii="Gill Sans MT" w:hAnsi="Gill Sans MT"/>
          <w:spacing w:val="-46"/>
          <w:w w:val="115"/>
          <w:sz w:val="24"/>
        </w:rPr>
        <w:t> </w:t>
      </w:r>
      <w:r>
        <w:rPr>
          <w:rFonts w:ascii="Gill Sans MT" w:hAnsi="Gill Sans MT"/>
          <w:w w:val="115"/>
          <w:sz w:val="24"/>
        </w:rPr>
        <w:t>conclusione</w:t>
      </w:r>
      <w:r>
        <w:rPr>
          <w:rFonts w:ascii="Gill Sans MT" w:hAnsi="Gill Sans MT"/>
          <w:spacing w:val="-46"/>
          <w:w w:val="115"/>
          <w:sz w:val="24"/>
        </w:rPr>
        <w:t> </w:t>
      </w:r>
      <w:r>
        <w:rPr>
          <w:rFonts w:ascii="Gill Sans MT" w:hAnsi="Gill Sans MT"/>
          <w:w w:val="115"/>
          <w:sz w:val="24"/>
        </w:rPr>
        <w:t>della gara,</w:t>
      </w:r>
      <w:r>
        <w:rPr>
          <w:rFonts w:ascii="Gill Sans MT" w:hAnsi="Gill Sans MT"/>
          <w:spacing w:val="-58"/>
          <w:w w:val="115"/>
          <w:sz w:val="24"/>
        </w:rPr>
        <w:t> </w:t>
      </w:r>
      <w:r>
        <w:rPr>
          <w:rFonts w:ascii="Gill Sans MT" w:hAnsi="Gill Sans MT"/>
          <w:w w:val="115"/>
          <w:sz w:val="24"/>
        </w:rPr>
        <w:t>l’istanza</w:t>
      </w:r>
      <w:r>
        <w:rPr>
          <w:rFonts w:ascii="Gill Sans MT" w:hAnsi="Gill Sans MT"/>
          <w:spacing w:val="-57"/>
          <w:w w:val="115"/>
          <w:sz w:val="24"/>
        </w:rPr>
        <w:t> </w:t>
      </w:r>
      <w:r>
        <w:rPr>
          <w:rFonts w:ascii="Gill Sans MT" w:hAnsi="Gill Sans MT"/>
          <w:w w:val="115"/>
          <w:sz w:val="24"/>
        </w:rPr>
        <w:t>deve</w:t>
      </w:r>
      <w:r>
        <w:rPr>
          <w:rFonts w:ascii="Gill Sans MT" w:hAnsi="Gill Sans MT"/>
          <w:spacing w:val="-56"/>
          <w:w w:val="115"/>
          <w:sz w:val="24"/>
        </w:rPr>
        <w:t> </w:t>
      </w:r>
      <w:r>
        <w:rPr>
          <w:rFonts w:ascii="Gill Sans MT" w:hAnsi="Gill Sans MT"/>
          <w:w w:val="115"/>
          <w:sz w:val="24"/>
        </w:rPr>
        <w:t>essere</w:t>
      </w:r>
      <w:r>
        <w:rPr>
          <w:rFonts w:ascii="Gill Sans MT" w:hAnsi="Gill Sans MT"/>
          <w:spacing w:val="-57"/>
          <w:w w:val="115"/>
          <w:sz w:val="24"/>
        </w:rPr>
        <w:t> </w:t>
      </w:r>
      <w:r>
        <w:rPr>
          <w:rFonts w:ascii="Gill Sans MT" w:hAnsi="Gill Sans MT"/>
          <w:w w:val="115"/>
          <w:sz w:val="24"/>
        </w:rPr>
        <w:t>confermata</w:t>
      </w:r>
      <w:r>
        <w:rPr>
          <w:rFonts w:ascii="Gill Sans MT" w:hAnsi="Gill Sans MT"/>
          <w:spacing w:val="-56"/>
          <w:w w:val="115"/>
          <w:sz w:val="24"/>
        </w:rPr>
        <w:t> </w:t>
      </w:r>
      <w:r>
        <w:rPr>
          <w:rFonts w:ascii="Gill Sans MT" w:hAnsi="Gill Sans MT"/>
          <w:w w:val="115"/>
          <w:sz w:val="24"/>
        </w:rPr>
        <w:t>per</w:t>
      </w:r>
      <w:r>
        <w:rPr>
          <w:rFonts w:ascii="Gill Sans MT" w:hAnsi="Gill Sans MT"/>
          <w:spacing w:val="-57"/>
          <w:w w:val="115"/>
          <w:sz w:val="24"/>
        </w:rPr>
        <w:t> </w:t>
      </w:r>
      <w:r>
        <w:rPr>
          <w:rFonts w:ascii="Gill Sans MT" w:hAnsi="Gill Sans MT"/>
          <w:w w:val="115"/>
          <w:sz w:val="24"/>
        </w:rPr>
        <w:t>iscritto</w:t>
      </w:r>
      <w:r>
        <w:rPr>
          <w:rFonts w:ascii="Gill Sans MT" w:hAnsi="Gill Sans MT"/>
          <w:spacing w:val="-58"/>
          <w:w w:val="115"/>
          <w:sz w:val="24"/>
        </w:rPr>
        <w:t> </w:t>
      </w:r>
      <w:r>
        <w:rPr>
          <w:rFonts w:ascii="Gill Sans MT" w:hAnsi="Gill Sans MT"/>
          <w:w w:val="115"/>
          <w:sz w:val="24"/>
        </w:rPr>
        <w:t>dal</w:t>
      </w:r>
      <w:r>
        <w:rPr>
          <w:rFonts w:ascii="Gill Sans MT" w:hAnsi="Gill Sans MT"/>
          <w:spacing w:val="-56"/>
          <w:w w:val="115"/>
          <w:sz w:val="24"/>
        </w:rPr>
        <w:t> </w:t>
      </w:r>
      <w:r>
        <w:rPr>
          <w:rFonts w:ascii="Gill Sans MT" w:hAnsi="Gill Sans MT"/>
          <w:w w:val="115"/>
          <w:sz w:val="24"/>
        </w:rPr>
        <w:t>capitano</w:t>
      </w:r>
      <w:r>
        <w:rPr>
          <w:rFonts w:ascii="Gill Sans MT" w:hAnsi="Gill Sans MT"/>
          <w:spacing w:val="-58"/>
          <w:w w:val="115"/>
          <w:sz w:val="24"/>
        </w:rPr>
        <w:t> </w:t>
      </w:r>
      <w:r>
        <w:rPr>
          <w:rFonts w:ascii="Gill Sans MT" w:hAnsi="Gill Sans MT"/>
          <w:w w:val="115"/>
          <w:sz w:val="24"/>
        </w:rPr>
        <w:t>o</w:t>
      </w:r>
      <w:r>
        <w:rPr>
          <w:rFonts w:ascii="Gill Sans MT" w:hAnsi="Gill Sans MT"/>
          <w:spacing w:val="-56"/>
          <w:w w:val="115"/>
          <w:sz w:val="24"/>
        </w:rPr>
        <w:t> </w:t>
      </w:r>
      <w:r>
        <w:rPr>
          <w:rFonts w:ascii="Gill Sans MT" w:hAnsi="Gill Sans MT"/>
          <w:w w:val="115"/>
          <w:sz w:val="24"/>
        </w:rPr>
        <w:t>da</w:t>
      </w:r>
      <w:r>
        <w:rPr>
          <w:rFonts w:ascii="Gill Sans MT" w:hAnsi="Gill Sans MT"/>
          <w:spacing w:val="-57"/>
          <w:w w:val="115"/>
          <w:sz w:val="24"/>
        </w:rPr>
        <w:t> </w:t>
      </w:r>
      <w:r>
        <w:rPr>
          <w:rFonts w:ascii="Gill Sans MT" w:hAnsi="Gill Sans MT"/>
          <w:w w:val="115"/>
          <w:sz w:val="24"/>
        </w:rPr>
        <w:t>un</w:t>
      </w:r>
      <w:r>
        <w:rPr>
          <w:rFonts w:ascii="Gill Sans MT" w:hAnsi="Gill Sans MT"/>
          <w:spacing w:val="-58"/>
          <w:w w:val="115"/>
          <w:sz w:val="24"/>
        </w:rPr>
        <w:t> </w:t>
      </w:r>
      <w:r>
        <w:rPr>
          <w:rFonts w:ascii="Gill Sans MT" w:hAnsi="Gill Sans MT"/>
          <w:w w:val="115"/>
          <w:sz w:val="24"/>
        </w:rPr>
        <w:t>dirigente del</w:t>
      </w:r>
      <w:r>
        <w:rPr>
          <w:rFonts w:ascii="Gill Sans MT" w:hAnsi="Gill Sans MT"/>
          <w:spacing w:val="-30"/>
          <w:w w:val="115"/>
          <w:sz w:val="24"/>
        </w:rPr>
        <w:t> </w:t>
      </w:r>
      <w:r>
        <w:rPr>
          <w:rFonts w:ascii="Gill Sans MT" w:hAnsi="Gill Sans MT"/>
          <w:w w:val="115"/>
          <w:sz w:val="24"/>
        </w:rPr>
        <w:t>sodalizio</w:t>
      </w:r>
      <w:r>
        <w:rPr>
          <w:rFonts w:ascii="Gill Sans MT" w:hAnsi="Gill Sans MT"/>
          <w:spacing w:val="-32"/>
          <w:w w:val="115"/>
          <w:sz w:val="24"/>
        </w:rPr>
        <w:t> </w:t>
      </w:r>
      <w:r>
        <w:rPr>
          <w:rFonts w:ascii="Gill Sans MT" w:hAnsi="Gill Sans MT"/>
          <w:w w:val="115"/>
          <w:sz w:val="24"/>
        </w:rPr>
        <w:t>al</w:t>
      </w:r>
      <w:r>
        <w:rPr>
          <w:rFonts w:ascii="Gill Sans MT" w:hAnsi="Gill Sans MT"/>
          <w:spacing w:val="-31"/>
          <w:w w:val="115"/>
          <w:sz w:val="24"/>
        </w:rPr>
        <w:t> </w:t>
      </w:r>
      <w:r>
        <w:rPr>
          <w:rFonts w:ascii="Gill Sans MT" w:hAnsi="Gill Sans MT"/>
          <w:w w:val="115"/>
          <w:sz w:val="24"/>
        </w:rPr>
        <w:t>primo</w:t>
      </w:r>
      <w:r>
        <w:rPr>
          <w:rFonts w:ascii="Gill Sans MT" w:hAnsi="Gill Sans MT"/>
          <w:spacing w:val="-32"/>
          <w:w w:val="115"/>
          <w:sz w:val="24"/>
        </w:rPr>
        <w:t> </w:t>
      </w:r>
      <w:r>
        <w:rPr>
          <w:rFonts w:ascii="Gill Sans MT" w:hAnsi="Gill Sans MT"/>
          <w:w w:val="115"/>
          <w:sz w:val="24"/>
        </w:rPr>
        <w:t>arbitro.</w:t>
      </w:r>
    </w:p>
    <w:p>
      <w:pPr>
        <w:pStyle w:val="ListParagraph"/>
        <w:numPr>
          <w:ilvl w:val="0"/>
          <w:numId w:val="137"/>
        </w:numPr>
        <w:tabs>
          <w:tab w:pos="1661" w:val="left" w:leader="none"/>
          <w:tab w:pos="1662" w:val="left" w:leader="none"/>
        </w:tabs>
        <w:spacing w:line="290" w:lineRule="auto" w:before="221" w:after="0"/>
        <w:ind w:left="1661" w:right="1006" w:hanging="567"/>
        <w:jc w:val="left"/>
        <w:rPr>
          <w:rFonts w:ascii="Gill Sans MT" w:hAnsi="Gill Sans MT"/>
          <w:sz w:val="24"/>
        </w:rPr>
      </w:pPr>
      <w:r>
        <w:rPr>
          <w:rFonts w:ascii="Gill Sans MT" w:hAnsi="Gill Sans MT"/>
          <w:w w:val="110"/>
          <w:sz w:val="24"/>
        </w:rPr>
        <w:t>L’istanza</w:t>
      </w:r>
      <w:r>
        <w:rPr>
          <w:rFonts w:ascii="Gill Sans MT" w:hAnsi="Gill Sans MT"/>
          <w:spacing w:val="-23"/>
          <w:w w:val="110"/>
          <w:sz w:val="24"/>
        </w:rPr>
        <w:t> </w:t>
      </w:r>
      <w:r>
        <w:rPr>
          <w:rFonts w:ascii="Gill Sans MT" w:hAnsi="Gill Sans MT"/>
          <w:w w:val="110"/>
          <w:sz w:val="24"/>
        </w:rPr>
        <w:t>è</w:t>
      </w:r>
      <w:r>
        <w:rPr>
          <w:rFonts w:ascii="Gill Sans MT" w:hAnsi="Gill Sans MT"/>
          <w:spacing w:val="-22"/>
          <w:w w:val="110"/>
          <w:sz w:val="24"/>
        </w:rPr>
        <w:t> </w:t>
      </w:r>
      <w:r>
        <w:rPr>
          <w:rFonts w:ascii="Gill Sans MT" w:hAnsi="Gill Sans MT"/>
          <w:w w:val="110"/>
          <w:sz w:val="24"/>
        </w:rPr>
        <w:t>inammissibile</w:t>
      </w:r>
      <w:r>
        <w:rPr>
          <w:rFonts w:ascii="Gill Sans MT" w:hAnsi="Gill Sans MT"/>
          <w:spacing w:val="-22"/>
          <w:w w:val="110"/>
          <w:sz w:val="24"/>
        </w:rPr>
        <w:t> </w:t>
      </w:r>
      <w:r>
        <w:rPr>
          <w:rFonts w:ascii="Gill Sans MT" w:hAnsi="Gill Sans MT"/>
          <w:w w:val="110"/>
          <w:sz w:val="24"/>
        </w:rPr>
        <w:t>se</w:t>
      </w:r>
      <w:r>
        <w:rPr>
          <w:rFonts w:ascii="Gill Sans MT" w:hAnsi="Gill Sans MT"/>
          <w:spacing w:val="-21"/>
          <w:w w:val="110"/>
          <w:sz w:val="24"/>
        </w:rPr>
        <w:t> </w:t>
      </w:r>
      <w:r>
        <w:rPr>
          <w:rFonts w:ascii="Gill Sans MT" w:hAnsi="Gill Sans MT"/>
          <w:w w:val="110"/>
          <w:sz w:val="24"/>
        </w:rPr>
        <w:t>la</w:t>
      </w:r>
      <w:r>
        <w:rPr>
          <w:rFonts w:ascii="Gill Sans MT" w:hAnsi="Gill Sans MT"/>
          <w:spacing w:val="-23"/>
          <w:w w:val="110"/>
          <w:sz w:val="24"/>
        </w:rPr>
        <w:t> </w:t>
      </w:r>
      <w:r>
        <w:rPr>
          <w:rFonts w:ascii="Gill Sans MT" w:hAnsi="Gill Sans MT"/>
          <w:w w:val="110"/>
          <w:sz w:val="24"/>
        </w:rPr>
        <w:t>squadra</w:t>
      </w:r>
      <w:r>
        <w:rPr>
          <w:rFonts w:ascii="Gill Sans MT" w:hAnsi="Gill Sans MT"/>
          <w:spacing w:val="-24"/>
          <w:w w:val="110"/>
          <w:sz w:val="24"/>
        </w:rPr>
        <w:t> </w:t>
      </w:r>
      <w:r>
        <w:rPr>
          <w:rFonts w:ascii="Gill Sans MT" w:hAnsi="Gill Sans MT"/>
          <w:w w:val="110"/>
          <w:sz w:val="24"/>
        </w:rPr>
        <w:t>non</w:t>
      </w:r>
      <w:r>
        <w:rPr>
          <w:rFonts w:ascii="Gill Sans MT" w:hAnsi="Gill Sans MT"/>
          <w:spacing w:val="-21"/>
          <w:w w:val="110"/>
          <w:sz w:val="24"/>
        </w:rPr>
        <w:t> </w:t>
      </w:r>
      <w:r>
        <w:rPr>
          <w:rFonts w:ascii="Gill Sans MT" w:hAnsi="Gill Sans MT"/>
          <w:w w:val="110"/>
          <w:sz w:val="24"/>
        </w:rPr>
        <w:t>abbia</w:t>
      </w:r>
      <w:r>
        <w:rPr>
          <w:rFonts w:ascii="Gill Sans MT" w:hAnsi="Gill Sans MT"/>
          <w:spacing w:val="-22"/>
          <w:w w:val="110"/>
          <w:sz w:val="24"/>
        </w:rPr>
        <w:t> </w:t>
      </w:r>
      <w:r>
        <w:rPr>
          <w:rFonts w:ascii="Gill Sans MT" w:hAnsi="Gill Sans MT"/>
          <w:w w:val="110"/>
          <w:sz w:val="24"/>
        </w:rPr>
        <w:t>portato</w:t>
      </w:r>
      <w:r>
        <w:rPr>
          <w:rFonts w:ascii="Gill Sans MT" w:hAnsi="Gill Sans MT"/>
          <w:spacing w:val="-21"/>
          <w:w w:val="110"/>
          <w:sz w:val="24"/>
        </w:rPr>
        <w:t> </w:t>
      </w:r>
      <w:r>
        <w:rPr>
          <w:rFonts w:ascii="Gill Sans MT" w:hAnsi="Gill Sans MT"/>
          <w:w w:val="110"/>
          <w:sz w:val="24"/>
        </w:rPr>
        <w:t>a</w:t>
      </w:r>
      <w:r>
        <w:rPr>
          <w:rFonts w:ascii="Gill Sans MT" w:hAnsi="Gill Sans MT"/>
          <w:spacing w:val="-23"/>
          <w:w w:val="110"/>
          <w:sz w:val="24"/>
        </w:rPr>
        <w:t> </w:t>
      </w:r>
      <w:r>
        <w:rPr>
          <w:rFonts w:ascii="Gill Sans MT" w:hAnsi="Gill Sans MT"/>
          <w:w w:val="110"/>
          <w:sz w:val="24"/>
        </w:rPr>
        <w:t>termine</w:t>
      </w:r>
      <w:r>
        <w:rPr>
          <w:rFonts w:ascii="Gill Sans MT" w:hAnsi="Gill Sans MT"/>
          <w:spacing w:val="-21"/>
          <w:w w:val="110"/>
          <w:sz w:val="24"/>
        </w:rPr>
        <w:t> </w:t>
      </w:r>
      <w:r>
        <w:rPr>
          <w:rFonts w:ascii="Gill Sans MT" w:hAnsi="Gill Sans MT"/>
          <w:w w:val="110"/>
          <w:sz w:val="24"/>
        </w:rPr>
        <w:t>la</w:t>
      </w:r>
      <w:r>
        <w:rPr>
          <w:rFonts w:ascii="Gill Sans MT" w:hAnsi="Gill Sans MT"/>
          <w:spacing w:val="-21"/>
          <w:w w:val="110"/>
          <w:sz w:val="24"/>
        </w:rPr>
        <w:t> </w:t>
      </w:r>
      <w:r>
        <w:rPr>
          <w:rFonts w:ascii="Gill Sans MT" w:hAnsi="Gill Sans MT"/>
          <w:w w:val="110"/>
          <w:sz w:val="24"/>
        </w:rPr>
        <w:t>partita</w:t>
      </w:r>
      <w:r>
        <w:rPr>
          <w:rFonts w:ascii="Gill Sans MT" w:hAnsi="Gill Sans MT"/>
          <w:spacing w:val="-20"/>
          <w:w w:val="110"/>
          <w:sz w:val="24"/>
        </w:rPr>
        <w:t> </w:t>
      </w:r>
      <w:r>
        <w:rPr>
          <w:rFonts w:ascii="Gill Sans MT" w:hAnsi="Gill Sans MT"/>
          <w:w w:val="110"/>
          <w:sz w:val="24"/>
        </w:rPr>
        <w:t>per ritiro</w:t>
      </w:r>
      <w:r>
        <w:rPr>
          <w:rFonts w:ascii="Gill Sans MT" w:hAnsi="Gill Sans MT"/>
          <w:spacing w:val="-37"/>
          <w:w w:val="110"/>
          <w:sz w:val="24"/>
        </w:rPr>
        <w:t> </w:t>
      </w:r>
      <w:r>
        <w:rPr>
          <w:rFonts w:ascii="Gill Sans MT" w:hAnsi="Gill Sans MT"/>
          <w:w w:val="110"/>
          <w:sz w:val="24"/>
        </w:rPr>
        <w:t>dal</w:t>
      </w:r>
      <w:r>
        <w:rPr>
          <w:rFonts w:ascii="Gill Sans MT" w:hAnsi="Gill Sans MT"/>
          <w:spacing w:val="-38"/>
          <w:w w:val="110"/>
          <w:sz w:val="24"/>
        </w:rPr>
        <w:t> </w:t>
      </w:r>
      <w:r>
        <w:rPr>
          <w:rFonts w:ascii="Gill Sans MT" w:hAnsi="Gill Sans MT"/>
          <w:w w:val="110"/>
          <w:sz w:val="24"/>
        </w:rPr>
        <w:t>terreno</w:t>
      </w:r>
      <w:r>
        <w:rPr>
          <w:rFonts w:ascii="Gill Sans MT" w:hAnsi="Gill Sans MT"/>
          <w:spacing w:val="-38"/>
          <w:w w:val="110"/>
          <w:sz w:val="24"/>
        </w:rPr>
        <w:t> </w:t>
      </w:r>
      <w:r>
        <w:rPr>
          <w:rFonts w:ascii="Gill Sans MT" w:hAnsi="Gill Sans MT"/>
          <w:w w:val="110"/>
          <w:sz w:val="24"/>
        </w:rPr>
        <w:t>di</w:t>
      </w:r>
      <w:r>
        <w:rPr>
          <w:rFonts w:ascii="Gill Sans MT" w:hAnsi="Gill Sans MT"/>
          <w:spacing w:val="-36"/>
          <w:w w:val="110"/>
          <w:sz w:val="24"/>
        </w:rPr>
        <w:t> </w:t>
      </w:r>
      <w:r>
        <w:rPr>
          <w:rFonts w:ascii="Gill Sans MT" w:hAnsi="Gill Sans MT"/>
          <w:w w:val="110"/>
          <w:sz w:val="24"/>
        </w:rPr>
        <w:t>gioco,</w:t>
      </w:r>
      <w:r>
        <w:rPr>
          <w:rFonts w:ascii="Gill Sans MT" w:hAnsi="Gill Sans MT"/>
          <w:spacing w:val="-37"/>
          <w:w w:val="110"/>
          <w:sz w:val="24"/>
        </w:rPr>
        <w:t> </w:t>
      </w:r>
      <w:r>
        <w:rPr>
          <w:rFonts w:ascii="Gill Sans MT" w:hAnsi="Gill Sans MT"/>
          <w:w w:val="110"/>
          <w:sz w:val="24"/>
        </w:rPr>
        <w:t>ovvero</w:t>
      </w:r>
      <w:r>
        <w:rPr>
          <w:rFonts w:ascii="Gill Sans MT" w:hAnsi="Gill Sans MT"/>
          <w:spacing w:val="-39"/>
          <w:w w:val="110"/>
          <w:sz w:val="24"/>
        </w:rPr>
        <w:t> </w:t>
      </w:r>
      <w:r>
        <w:rPr>
          <w:rFonts w:ascii="Gill Sans MT" w:hAnsi="Gill Sans MT"/>
          <w:w w:val="110"/>
          <w:sz w:val="24"/>
        </w:rPr>
        <w:t>se</w:t>
      </w:r>
      <w:r>
        <w:rPr>
          <w:rFonts w:ascii="Gill Sans MT" w:hAnsi="Gill Sans MT"/>
          <w:spacing w:val="-37"/>
          <w:w w:val="110"/>
          <w:sz w:val="24"/>
        </w:rPr>
        <w:t> </w:t>
      </w:r>
      <w:r>
        <w:rPr>
          <w:rFonts w:ascii="Gill Sans MT" w:hAnsi="Gill Sans MT"/>
          <w:w w:val="110"/>
          <w:sz w:val="24"/>
        </w:rPr>
        <w:t>a</w:t>
      </w:r>
      <w:r>
        <w:rPr>
          <w:rFonts w:ascii="Gill Sans MT" w:hAnsi="Gill Sans MT"/>
          <w:spacing w:val="-37"/>
          <w:w w:val="110"/>
          <w:sz w:val="24"/>
        </w:rPr>
        <w:t> </w:t>
      </w:r>
      <w:r>
        <w:rPr>
          <w:rFonts w:ascii="Gill Sans MT" w:hAnsi="Gill Sans MT"/>
          <w:w w:val="110"/>
          <w:sz w:val="24"/>
        </w:rPr>
        <w:t>motivo</w:t>
      </w:r>
      <w:r>
        <w:rPr>
          <w:rFonts w:ascii="Gill Sans MT" w:hAnsi="Gill Sans MT"/>
          <w:spacing w:val="-37"/>
          <w:w w:val="110"/>
          <w:sz w:val="24"/>
        </w:rPr>
        <w:t> </w:t>
      </w:r>
      <w:r>
        <w:rPr>
          <w:rFonts w:ascii="Gill Sans MT" w:hAnsi="Gill Sans MT"/>
          <w:w w:val="110"/>
          <w:sz w:val="24"/>
        </w:rPr>
        <w:t>dell’istanza</w:t>
      </w:r>
      <w:r>
        <w:rPr>
          <w:rFonts w:ascii="Gill Sans MT" w:hAnsi="Gill Sans MT"/>
          <w:spacing w:val="-38"/>
          <w:w w:val="110"/>
          <w:sz w:val="24"/>
        </w:rPr>
        <w:t> </w:t>
      </w:r>
      <w:r>
        <w:rPr>
          <w:rFonts w:ascii="Gill Sans MT" w:hAnsi="Gill Sans MT"/>
          <w:w w:val="110"/>
          <w:sz w:val="24"/>
        </w:rPr>
        <w:t>sono</w:t>
      </w:r>
      <w:r>
        <w:rPr>
          <w:rFonts w:ascii="Gill Sans MT" w:hAnsi="Gill Sans MT"/>
          <w:spacing w:val="-38"/>
          <w:w w:val="110"/>
          <w:sz w:val="24"/>
        </w:rPr>
        <w:t> </w:t>
      </w:r>
      <w:r>
        <w:rPr>
          <w:rFonts w:ascii="Gill Sans MT" w:hAnsi="Gill Sans MT"/>
          <w:w w:val="110"/>
          <w:sz w:val="24"/>
        </w:rPr>
        <w:t>addotte</w:t>
      </w:r>
      <w:r>
        <w:rPr>
          <w:rFonts w:ascii="Gill Sans MT" w:hAnsi="Gill Sans MT"/>
          <w:spacing w:val="-35"/>
          <w:w w:val="110"/>
          <w:sz w:val="24"/>
        </w:rPr>
        <w:t> </w:t>
      </w:r>
      <w:r>
        <w:rPr>
          <w:rFonts w:ascii="Gill Sans MT" w:hAnsi="Gill Sans MT"/>
          <w:w w:val="110"/>
          <w:sz w:val="24"/>
        </w:rPr>
        <w:t>censure che</w:t>
      </w:r>
      <w:r>
        <w:rPr>
          <w:rFonts w:ascii="Gill Sans MT" w:hAnsi="Gill Sans MT"/>
          <w:spacing w:val="-27"/>
          <w:w w:val="110"/>
          <w:sz w:val="24"/>
        </w:rPr>
        <w:t> </w:t>
      </w:r>
      <w:r>
        <w:rPr>
          <w:rFonts w:ascii="Gill Sans MT" w:hAnsi="Gill Sans MT"/>
          <w:w w:val="110"/>
          <w:sz w:val="24"/>
        </w:rPr>
        <w:t>attengono</w:t>
      </w:r>
      <w:r>
        <w:rPr>
          <w:rFonts w:ascii="Gill Sans MT" w:hAnsi="Gill Sans MT"/>
          <w:spacing w:val="-25"/>
          <w:w w:val="110"/>
          <w:sz w:val="24"/>
        </w:rPr>
        <w:t> </w:t>
      </w:r>
      <w:r>
        <w:rPr>
          <w:rFonts w:ascii="Gill Sans MT" w:hAnsi="Gill Sans MT"/>
          <w:w w:val="110"/>
          <w:sz w:val="24"/>
        </w:rPr>
        <w:t>alla</w:t>
      </w:r>
      <w:r>
        <w:rPr>
          <w:rFonts w:ascii="Gill Sans MT" w:hAnsi="Gill Sans MT"/>
          <w:spacing w:val="-28"/>
          <w:w w:val="110"/>
          <w:sz w:val="24"/>
        </w:rPr>
        <w:t> </w:t>
      </w:r>
      <w:r>
        <w:rPr>
          <w:rFonts w:ascii="Gill Sans MT" w:hAnsi="Gill Sans MT"/>
          <w:w w:val="110"/>
          <w:sz w:val="24"/>
        </w:rPr>
        <w:t>discrezionalità</w:t>
      </w:r>
      <w:r>
        <w:rPr>
          <w:rFonts w:ascii="Gill Sans MT" w:hAnsi="Gill Sans MT"/>
          <w:spacing w:val="-26"/>
          <w:w w:val="110"/>
          <w:sz w:val="24"/>
        </w:rPr>
        <w:t> </w:t>
      </w:r>
      <w:r>
        <w:rPr>
          <w:rFonts w:ascii="Gill Sans MT" w:hAnsi="Gill Sans MT"/>
          <w:w w:val="110"/>
          <w:sz w:val="24"/>
        </w:rPr>
        <w:t>tecnica</w:t>
      </w:r>
      <w:r>
        <w:rPr>
          <w:rFonts w:ascii="Gill Sans MT" w:hAnsi="Gill Sans MT"/>
          <w:spacing w:val="-28"/>
          <w:w w:val="110"/>
          <w:sz w:val="24"/>
        </w:rPr>
        <w:t> </w:t>
      </w:r>
      <w:r>
        <w:rPr>
          <w:rFonts w:ascii="Gill Sans MT" w:hAnsi="Gill Sans MT"/>
          <w:w w:val="110"/>
          <w:sz w:val="24"/>
        </w:rPr>
        <w:t>del</w:t>
      </w:r>
      <w:r>
        <w:rPr>
          <w:rFonts w:ascii="Gill Sans MT" w:hAnsi="Gill Sans MT"/>
          <w:spacing w:val="-25"/>
          <w:w w:val="110"/>
          <w:sz w:val="24"/>
        </w:rPr>
        <w:t> </w:t>
      </w:r>
      <w:r>
        <w:rPr>
          <w:rFonts w:ascii="Gill Sans MT" w:hAnsi="Gill Sans MT"/>
          <w:w w:val="110"/>
          <w:sz w:val="24"/>
        </w:rPr>
        <w:t>direttore</w:t>
      </w:r>
      <w:r>
        <w:rPr>
          <w:rFonts w:ascii="Gill Sans MT" w:hAnsi="Gill Sans MT"/>
          <w:spacing w:val="-26"/>
          <w:w w:val="110"/>
          <w:sz w:val="24"/>
        </w:rPr>
        <w:t> </w:t>
      </w:r>
      <w:r>
        <w:rPr>
          <w:rFonts w:ascii="Gill Sans MT" w:hAnsi="Gill Sans MT"/>
          <w:w w:val="110"/>
          <w:sz w:val="24"/>
        </w:rPr>
        <w:t>di</w:t>
      </w:r>
      <w:r>
        <w:rPr>
          <w:rFonts w:ascii="Gill Sans MT" w:hAnsi="Gill Sans MT"/>
          <w:spacing w:val="-23"/>
          <w:w w:val="110"/>
          <w:sz w:val="24"/>
        </w:rPr>
        <w:t> </w:t>
      </w:r>
      <w:r>
        <w:rPr>
          <w:rFonts w:ascii="Gill Sans MT" w:hAnsi="Gill Sans MT"/>
          <w:w w:val="110"/>
          <w:sz w:val="24"/>
        </w:rPr>
        <w:t>gara.</w:t>
      </w:r>
    </w:p>
    <w:p>
      <w:pPr>
        <w:pStyle w:val="BodyText"/>
        <w:spacing w:before="9"/>
        <w:rPr>
          <w:rFonts w:ascii="Gill Sans MT"/>
          <w:sz w:val="21"/>
        </w:rPr>
      </w:pPr>
    </w:p>
    <w:p>
      <w:pPr>
        <w:pStyle w:val="ListParagraph"/>
        <w:numPr>
          <w:ilvl w:val="0"/>
          <w:numId w:val="137"/>
        </w:numPr>
        <w:tabs>
          <w:tab w:pos="1661" w:val="left" w:leader="none"/>
          <w:tab w:pos="1662" w:val="left" w:leader="none"/>
        </w:tabs>
        <w:spacing w:line="290" w:lineRule="auto" w:before="0" w:after="0"/>
        <w:ind w:left="1661" w:right="1127" w:hanging="567"/>
        <w:jc w:val="left"/>
        <w:rPr>
          <w:rFonts w:ascii="Gill Sans MT" w:hAnsi="Gill Sans MT"/>
          <w:sz w:val="24"/>
        </w:rPr>
      </w:pPr>
      <w:r>
        <w:rPr>
          <w:rFonts w:ascii="Gill Sans MT" w:hAnsi="Gill Sans MT"/>
          <w:w w:val="110"/>
          <w:sz w:val="24"/>
        </w:rPr>
        <w:t>A</w:t>
      </w:r>
      <w:r>
        <w:rPr>
          <w:rFonts w:ascii="Gill Sans MT" w:hAnsi="Gill Sans MT"/>
          <w:spacing w:val="-23"/>
          <w:w w:val="110"/>
          <w:sz w:val="24"/>
        </w:rPr>
        <w:t> </w:t>
      </w:r>
      <w:r>
        <w:rPr>
          <w:rFonts w:ascii="Gill Sans MT" w:hAnsi="Gill Sans MT"/>
          <w:w w:val="110"/>
          <w:sz w:val="24"/>
        </w:rPr>
        <w:t>pena</w:t>
      </w:r>
      <w:r>
        <w:rPr>
          <w:rFonts w:ascii="Gill Sans MT" w:hAnsi="Gill Sans MT"/>
          <w:spacing w:val="-24"/>
          <w:w w:val="110"/>
          <w:sz w:val="24"/>
        </w:rPr>
        <w:t> </w:t>
      </w:r>
      <w:r>
        <w:rPr>
          <w:rFonts w:ascii="Gill Sans MT" w:hAnsi="Gill Sans MT"/>
          <w:w w:val="110"/>
          <w:sz w:val="24"/>
        </w:rPr>
        <w:t>di</w:t>
      </w:r>
      <w:r>
        <w:rPr>
          <w:rFonts w:ascii="Gill Sans MT" w:hAnsi="Gill Sans MT"/>
          <w:spacing w:val="-22"/>
          <w:w w:val="110"/>
          <w:sz w:val="24"/>
        </w:rPr>
        <w:t> </w:t>
      </w:r>
      <w:r>
        <w:rPr>
          <w:rFonts w:ascii="Gill Sans MT" w:hAnsi="Gill Sans MT"/>
          <w:w w:val="110"/>
          <w:sz w:val="24"/>
        </w:rPr>
        <w:t>inammissibilità,</w:t>
      </w:r>
      <w:r>
        <w:rPr>
          <w:rFonts w:ascii="Gill Sans MT" w:hAnsi="Gill Sans MT"/>
          <w:spacing w:val="-21"/>
          <w:w w:val="110"/>
          <w:sz w:val="24"/>
        </w:rPr>
        <w:t> </w:t>
      </w:r>
      <w:r>
        <w:rPr>
          <w:rFonts w:ascii="Gill Sans MT" w:hAnsi="Gill Sans MT"/>
          <w:w w:val="110"/>
          <w:sz w:val="24"/>
        </w:rPr>
        <w:t>l’istanza,</w:t>
      </w:r>
      <w:r>
        <w:rPr>
          <w:rFonts w:ascii="Gill Sans MT" w:hAnsi="Gill Sans MT"/>
          <w:spacing w:val="-22"/>
          <w:w w:val="110"/>
          <w:sz w:val="24"/>
        </w:rPr>
        <w:t> </w:t>
      </w:r>
      <w:r>
        <w:rPr>
          <w:rFonts w:ascii="Gill Sans MT" w:hAnsi="Gill Sans MT"/>
          <w:w w:val="110"/>
          <w:sz w:val="24"/>
        </w:rPr>
        <w:t>unitamente</w:t>
      </w:r>
      <w:r>
        <w:rPr>
          <w:rFonts w:ascii="Gill Sans MT" w:hAnsi="Gill Sans MT"/>
          <w:spacing w:val="-21"/>
          <w:w w:val="110"/>
          <w:sz w:val="24"/>
        </w:rPr>
        <w:t> </w:t>
      </w:r>
      <w:r>
        <w:rPr>
          <w:rFonts w:ascii="Gill Sans MT" w:hAnsi="Gill Sans MT"/>
          <w:w w:val="110"/>
          <w:sz w:val="24"/>
        </w:rPr>
        <w:t>ai</w:t>
      </w:r>
      <w:r>
        <w:rPr>
          <w:rFonts w:ascii="Gill Sans MT" w:hAnsi="Gill Sans MT"/>
          <w:spacing w:val="-23"/>
          <w:w w:val="110"/>
          <w:sz w:val="24"/>
        </w:rPr>
        <w:t> </w:t>
      </w:r>
      <w:r>
        <w:rPr>
          <w:rFonts w:ascii="Gill Sans MT" w:hAnsi="Gill Sans MT"/>
          <w:w w:val="110"/>
          <w:sz w:val="24"/>
        </w:rPr>
        <w:t>motivi,</w:t>
      </w:r>
      <w:r>
        <w:rPr>
          <w:rFonts w:ascii="Gill Sans MT" w:hAnsi="Gill Sans MT"/>
          <w:spacing w:val="-22"/>
          <w:w w:val="110"/>
          <w:sz w:val="24"/>
        </w:rPr>
        <w:t> </w:t>
      </w:r>
      <w:r>
        <w:rPr>
          <w:rFonts w:ascii="Gill Sans MT" w:hAnsi="Gill Sans MT"/>
          <w:w w:val="110"/>
          <w:sz w:val="24"/>
        </w:rPr>
        <w:t>deve</w:t>
      </w:r>
      <w:r>
        <w:rPr>
          <w:rFonts w:ascii="Gill Sans MT" w:hAnsi="Gill Sans MT"/>
          <w:spacing w:val="-21"/>
          <w:w w:val="110"/>
          <w:sz w:val="24"/>
        </w:rPr>
        <w:t> </w:t>
      </w:r>
      <w:r>
        <w:rPr>
          <w:rFonts w:ascii="Gill Sans MT" w:hAnsi="Gill Sans MT"/>
          <w:w w:val="110"/>
          <w:sz w:val="24"/>
        </w:rPr>
        <w:t>essere</w:t>
      </w:r>
      <w:r>
        <w:rPr>
          <w:rFonts w:ascii="Gill Sans MT" w:hAnsi="Gill Sans MT"/>
          <w:spacing w:val="-22"/>
          <w:w w:val="110"/>
          <w:sz w:val="24"/>
        </w:rPr>
        <w:t> </w:t>
      </w:r>
      <w:r>
        <w:rPr>
          <w:rFonts w:ascii="Gill Sans MT" w:hAnsi="Gill Sans MT"/>
          <w:w w:val="110"/>
          <w:sz w:val="24"/>
        </w:rPr>
        <w:t>inoltrata entro</w:t>
      </w:r>
      <w:r>
        <w:rPr>
          <w:rFonts w:ascii="Gill Sans MT" w:hAnsi="Gill Sans MT"/>
          <w:spacing w:val="-44"/>
          <w:w w:val="110"/>
          <w:sz w:val="24"/>
        </w:rPr>
        <w:t> </w:t>
      </w:r>
      <w:r>
        <w:rPr>
          <w:rFonts w:ascii="Gill Sans MT" w:hAnsi="Gill Sans MT"/>
          <w:w w:val="110"/>
          <w:sz w:val="24"/>
        </w:rPr>
        <w:t>ventiquattro</w:t>
      </w:r>
      <w:r>
        <w:rPr>
          <w:rFonts w:ascii="Gill Sans MT" w:hAnsi="Gill Sans MT"/>
          <w:spacing w:val="-44"/>
          <w:w w:val="110"/>
          <w:sz w:val="24"/>
        </w:rPr>
        <w:t> </w:t>
      </w:r>
      <w:r>
        <w:rPr>
          <w:rFonts w:ascii="Gill Sans MT" w:hAnsi="Gill Sans MT"/>
          <w:w w:val="110"/>
          <w:sz w:val="24"/>
        </w:rPr>
        <w:t>ore</w:t>
      </w:r>
      <w:r>
        <w:rPr>
          <w:rFonts w:ascii="Gill Sans MT" w:hAnsi="Gill Sans MT"/>
          <w:spacing w:val="-42"/>
          <w:w w:val="110"/>
          <w:sz w:val="24"/>
        </w:rPr>
        <w:t> </w:t>
      </w:r>
      <w:r>
        <w:rPr>
          <w:rFonts w:ascii="Gill Sans MT" w:hAnsi="Gill Sans MT"/>
          <w:w w:val="110"/>
          <w:sz w:val="24"/>
        </w:rPr>
        <w:t>e</w:t>
      </w:r>
      <w:r>
        <w:rPr>
          <w:rFonts w:ascii="Gill Sans MT" w:hAnsi="Gill Sans MT"/>
          <w:spacing w:val="-42"/>
          <w:w w:val="110"/>
          <w:sz w:val="24"/>
        </w:rPr>
        <w:t> </w:t>
      </w:r>
      <w:r>
        <w:rPr>
          <w:rFonts w:ascii="Gill Sans MT" w:hAnsi="Gill Sans MT"/>
          <w:w w:val="110"/>
          <w:sz w:val="24"/>
        </w:rPr>
        <w:t>comunque</w:t>
      </w:r>
      <w:r>
        <w:rPr>
          <w:rFonts w:ascii="Gill Sans MT" w:hAnsi="Gill Sans MT"/>
          <w:spacing w:val="-42"/>
          <w:w w:val="110"/>
          <w:sz w:val="24"/>
        </w:rPr>
        <w:t> </w:t>
      </w:r>
      <w:r>
        <w:rPr>
          <w:rFonts w:ascii="Gill Sans MT" w:hAnsi="Gill Sans MT"/>
          <w:w w:val="110"/>
          <w:sz w:val="24"/>
        </w:rPr>
        <w:t>entro</w:t>
      </w:r>
      <w:r>
        <w:rPr>
          <w:rFonts w:ascii="Gill Sans MT" w:hAnsi="Gill Sans MT"/>
          <w:spacing w:val="-44"/>
          <w:w w:val="110"/>
          <w:sz w:val="24"/>
        </w:rPr>
        <w:t> </w:t>
      </w:r>
      <w:r>
        <w:rPr>
          <w:rFonts w:ascii="Gill Sans MT" w:hAnsi="Gill Sans MT"/>
          <w:w w:val="110"/>
          <w:sz w:val="24"/>
        </w:rPr>
        <w:t>il</w:t>
      </w:r>
      <w:r>
        <w:rPr>
          <w:rFonts w:ascii="Gill Sans MT" w:hAnsi="Gill Sans MT"/>
          <w:spacing w:val="-41"/>
          <w:w w:val="110"/>
          <w:sz w:val="24"/>
        </w:rPr>
        <w:t> </w:t>
      </w:r>
      <w:r>
        <w:rPr>
          <w:rFonts w:ascii="Gill Sans MT" w:hAnsi="Gill Sans MT"/>
          <w:w w:val="110"/>
          <w:sz w:val="24"/>
        </w:rPr>
        <w:t>primo</w:t>
      </w:r>
      <w:r>
        <w:rPr>
          <w:rFonts w:ascii="Gill Sans MT" w:hAnsi="Gill Sans MT"/>
          <w:spacing w:val="-44"/>
          <w:w w:val="110"/>
          <w:sz w:val="24"/>
        </w:rPr>
        <w:t> </w:t>
      </w:r>
      <w:r>
        <w:rPr>
          <w:rFonts w:ascii="Gill Sans MT" w:hAnsi="Gill Sans MT"/>
          <w:w w:val="110"/>
          <w:sz w:val="24"/>
        </w:rPr>
        <w:t>giorno</w:t>
      </w:r>
      <w:r>
        <w:rPr>
          <w:rFonts w:ascii="Gill Sans MT" w:hAnsi="Gill Sans MT"/>
          <w:spacing w:val="-42"/>
          <w:w w:val="110"/>
          <w:sz w:val="24"/>
        </w:rPr>
        <w:t> </w:t>
      </w:r>
      <w:r>
        <w:rPr>
          <w:rFonts w:ascii="Gill Sans MT" w:hAnsi="Gill Sans MT"/>
          <w:w w:val="110"/>
          <w:sz w:val="24"/>
        </w:rPr>
        <w:t>feriale</w:t>
      </w:r>
      <w:r>
        <w:rPr>
          <w:rFonts w:ascii="Gill Sans MT" w:hAnsi="Gill Sans MT"/>
          <w:spacing w:val="-43"/>
          <w:w w:val="110"/>
          <w:sz w:val="24"/>
        </w:rPr>
        <w:t> </w:t>
      </w:r>
      <w:r>
        <w:rPr>
          <w:rFonts w:ascii="Gill Sans MT" w:hAnsi="Gill Sans MT"/>
          <w:w w:val="110"/>
          <w:sz w:val="24"/>
        </w:rPr>
        <w:t>successivo</w:t>
      </w:r>
      <w:r>
        <w:rPr>
          <w:rFonts w:ascii="Gill Sans MT" w:hAnsi="Gill Sans MT"/>
          <w:spacing w:val="-43"/>
          <w:w w:val="110"/>
          <w:sz w:val="24"/>
        </w:rPr>
        <w:t> </w:t>
      </w:r>
      <w:r>
        <w:rPr>
          <w:rFonts w:ascii="Gill Sans MT" w:hAnsi="Gill Sans MT"/>
          <w:w w:val="110"/>
          <w:sz w:val="24"/>
        </w:rPr>
        <w:t>dalla conclusione</w:t>
      </w:r>
      <w:r>
        <w:rPr>
          <w:rFonts w:ascii="Gill Sans MT" w:hAnsi="Gill Sans MT"/>
          <w:spacing w:val="-21"/>
          <w:w w:val="110"/>
          <w:sz w:val="24"/>
        </w:rPr>
        <w:t> </w:t>
      </w:r>
      <w:r>
        <w:rPr>
          <w:rFonts w:ascii="Gill Sans MT" w:hAnsi="Gill Sans MT"/>
          <w:w w:val="110"/>
          <w:sz w:val="24"/>
        </w:rPr>
        <w:t>della</w:t>
      </w:r>
      <w:r>
        <w:rPr>
          <w:rFonts w:ascii="Gill Sans MT" w:hAnsi="Gill Sans MT"/>
          <w:spacing w:val="-23"/>
          <w:w w:val="110"/>
          <w:sz w:val="24"/>
        </w:rPr>
        <w:t> </w:t>
      </w:r>
      <w:r>
        <w:rPr>
          <w:rFonts w:ascii="Gill Sans MT" w:hAnsi="Gill Sans MT"/>
          <w:w w:val="110"/>
          <w:sz w:val="24"/>
        </w:rPr>
        <w:t>gara</w:t>
      </w:r>
      <w:r>
        <w:rPr>
          <w:rFonts w:ascii="Gill Sans MT" w:hAnsi="Gill Sans MT"/>
          <w:spacing w:val="-19"/>
          <w:w w:val="110"/>
          <w:sz w:val="24"/>
        </w:rPr>
        <w:t> </w:t>
      </w:r>
      <w:r>
        <w:rPr>
          <w:rFonts w:ascii="Gill Sans MT" w:hAnsi="Gill Sans MT"/>
          <w:w w:val="110"/>
          <w:sz w:val="24"/>
        </w:rPr>
        <w:t>all’affiliato</w:t>
      </w:r>
      <w:r>
        <w:rPr>
          <w:rFonts w:ascii="Gill Sans MT" w:hAnsi="Gill Sans MT"/>
          <w:spacing w:val="-22"/>
          <w:w w:val="110"/>
          <w:sz w:val="24"/>
        </w:rPr>
        <w:t> </w:t>
      </w:r>
      <w:r>
        <w:rPr>
          <w:rFonts w:ascii="Gill Sans MT" w:hAnsi="Gill Sans MT"/>
          <w:w w:val="110"/>
          <w:sz w:val="24"/>
        </w:rPr>
        <w:t>avversario</w:t>
      </w:r>
      <w:r>
        <w:rPr>
          <w:rFonts w:ascii="Gill Sans MT" w:hAnsi="Gill Sans MT"/>
          <w:spacing w:val="-19"/>
          <w:w w:val="110"/>
          <w:sz w:val="24"/>
        </w:rPr>
        <w:t> </w:t>
      </w:r>
      <w:r>
        <w:rPr>
          <w:rFonts w:ascii="Gill Sans MT" w:hAnsi="Gill Sans MT"/>
          <w:w w:val="110"/>
          <w:sz w:val="24"/>
        </w:rPr>
        <w:t>e,</w:t>
      </w:r>
      <w:r>
        <w:rPr>
          <w:rFonts w:ascii="Gill Sans MT" w:hAnsi="Gill Sans MT"/>
          <w:spacing w:val="-20"/>
          <w:w w:val="110"/>
          <w:sz w:val="24"/>
        </w:rPr>
        <w:t> </w:t>
      </w:r>
      <w:r>
        <w:rPr>
          <w:rFonts w:ascii="Gill Sans MT" w:hAnsi="Gill Sans MT"/>
          <w:w w:val="110"/>
          <w:sz w:val="24"/>
        </w:rPr>
        <w:t>affinché</w:t>
      </w:r>
      <w:r>
        <w:rPr>
          <w:rFonts w:ascii="Gill Sans MT" w:hAnsi="Gill Sans MT"/>
          <w:spacing w:val="-22"/>
          <w:w w:val="110"/>
          <w:sz w:val="24"/>
        </w:rPr>
        <w:t> </w:t>
      </w:r>
      <w:r>
        <w:rPr>
          <w:rFonts w:ascii="Gill Sans MT" w:hAnsi="Gill Sans MT"/>
          <w:w w:val="110"/>
          <w:sz w:val="24"/>
        </w:rPr>
        <w:t>possano</w:t>
      </w:r>
      <w:r>
        <w:rPr>
          <w:rFonts w:ascii="Gill Sans MT" w:hAnsi="Gill Sans MT"/>
          <w:spacing w:val="-21"/>
          <w:w w:val="110"/>
          <w:sz w:val="24"/>
        </w:rPr>
        <w:t> </w:t>
      </w:r>
      <w:r>
        <w:rPr>
          <w:rFonts w:ascii="Gill Sans MT" w:hAnsi="Gill Sans MT"/>
          <w:w w:val="110"/>
          <w:sz w:val="24"/>
        </w:rPr>
        <w:t>tenerne</w:t>
      </w:r>
      <w:r>
        <w:rPr>
          <w:rFonts w:ascii="Gill Sans MT" w:hAnsi="Gill Sans MT"/>
          <w:spacing w:val="-22"/>
          <w:w w:val="110"/>
          <w:sz w:val="24"/>
        </w:rPr>
        <w:t> </w:t>
      </w:r>
      <w:r>
        <w:rPr>
          <w:rFonts w:ascii="Gill Sans MT" w:hAnsi="Gill Sans MT"/>
          <w:w w:val="110"/>
          <w:sz w:val="24"/>
        </w:rPr>
        <w:t>conto in</w:t>
      </w:r>
      <w:r>
        <w:rPr>
          <w:rFonts w:ascii="Gill Sans MT" w:hAnsi="Gill Sans MT"/>
          <w:spacing w:val="-32"/>
          <w:w w:val="110"/>
          <w:sz w:val="24"/>
        </w:rPr>
        <w:t> </w:t>
      </w:r>
      <w:r>
        <w:rPr>
          <w:rFonts w:ascii="Gill Sans MT" w:hAnsi="Gill Sans MT"/>
          <w:w w:val="110"/>
          <w:sz w:val="24"/>
        </w:rPr>
        <w:t>sede</w:t>
      </w:r>
      <w:r>
        <w:rPr>
          <w:rFonts w:ascii="Gill Sans MT" w:hAnsi="Gill Sans MT"/>
          <w:spacing w:val="-31"/>
          <w:w w:val="110"/>
          <w:sz w:val="24"/>
        </w:rPr>
        <w:t> </w:t>
      </w:r>
      <w:r>
        <w:rPr>
          <w:rFonts w:ascii="Gill Sans MT" w:hAnsi="Gill Sans MT"/>
          <w:w w:val="110"/>
          <w:sz w:val="24"/>
        </w:rPr>
        <w:t>di</w:t>
      </w:r>
      <w:r>
        <w:rPr>
          <w:rFonts w:ascii="Gill Sans MT" w:hAnsi="Gill Sans MT"/>
          <w:spacing w:val="-32"/>
          <w:w w:val="110"/>
          <w:sz w:val="24"/>
        </w:rPr>
        <w:t> </w:t>
      </w:r>
      <w:r>
        <w:rPr>
          <w:rFonts w:ascii="Gill Sans MT" w:hAnsi="Gill Sans MT"/>
          <w:w w:val="110"/>
          <w:sz w:val="24"/>
        </w:rPr>
        <w:t>omologazione,</w:t>
      </w:r>
      <w:r>
        <w:rPr>
          <w:rFonts w:ascii="Gill Sans MT" w:hAnsi="Gill Sans MT"/>
          <w:spacing w:val="-31"/>
          <w:w w:val="110"/>
          <w:sz w:val="24"/>
        </w:rPr>
        <w:t> </w:t>
      </w:r>
      <w:r>
        <w:rPr>
          <w:rFonts w:ascii="Gill Sans MT" w:hAnsi="Gill Sans MT"/>
          <w:w w:val="110"/>
          <w:sz w:val="24"/>
        </w:rPr>
        <w:t>al</w:t>
      </w:r>
      <w:r>
        <w:rPr>
          <w:rFonts w:ascii="Gill Sans MT" w:hAnsi="Gill Sans MT"/>
          <w:spacing w:val="-32"/>
          <w:w w:val="110"/>
          <w:sz w:val="24"/>
        </w:rPr>
        <w:t> </w:t>
      </w:r>
      <w:r>
        <w:rPr>
          <w:rFonts w:ascii="Gill Sans MT" w:hAnsi="Gill Sans MT"/>
          <w:w w:val="110"/>
          <w:sz w:val="24"/>
        </w:rPr>
        <w:t>Giudice</w:t>
      </w:r>
      <w:r>
        <w:rPr>
          <w:rFonts w:ascii="Gill Sans MT" w:hAnsi="Gill Sans MT"/>
          <w:spacing w:val="-31"/>
          <w:w w:val="110"/>
          <w:sz w:val="24"/>
        </w:rPr>
        <w:t> </w:t>
      </w:r>
      <w:r>
        <w:rPr>
          <w:rFonts w:ascii="Gill Sans MT" w:hAnsi="Gill Sans MT"/>
          <w:w w:val="110"/>
          <w:sz w:val="24"/>
        </w:rPr>
        <w:t>Sportivo</w:t>
      </w:r>
      <w:r>
        <w:rPr>
          <w:rFonts w:ascii="Gill Sans MT" w:hAnsi="Gill Sans MT"/>
          <w:spacing w:val="-34"/>
          <w:w w:val="110"/>
          <w:sz w:val="24"/>
        </w:rPr>
        <w:t> </w:t>
      </w:r>
      <w:r>
        <w:rPr>
          <w:rFonts w:ascii="Gill Sans MT" w:hAnsi="Gill Sans MT"/>
          <w:w w:val="110"/>
          <w:sz w:val="24"/>
        </w:rPr>
        <w:t>Nazionale</w:t>
      </w:r>
      <w:r>
        <w:rPr>
          <w:rFonts w:ascii="Gill Sans MT" w:hAnsi="Gill Sans MT"/>
          <w:spacing w:val="-32"/>
          <w:w w:val="110"/>
          <w:sz w:val="24"/>
        </w:rPr>
        <w:t> </w:t>
      </w:r>
      <w:r>
        <w:rPr>
          <w:rFonts w:ascii="Gill Sans MT" w:hAnsi="Gill Sans MT"/>
          <w:w w:val="110"/>
          <w:sz w:val="24"/>
        </w:rPr>
        <w:t>e</w:t>
      </w:r>
      <w:r>
        <w:rPr>
          <w:rFonts w:ascii="Gill Sans MT" w:hAnsi="Gill Sans MT"/>
          <w:spacing w:val="-31"/>
          <w:w w:val="110"/>
          <w:sz w:val="24"/>
        </w:rPr>
        <w:t> </w:t>
      </w:r>
      <w:r>
        <w:rPr>
          <w:rFonts w:ascii="Gill Sans MT" w:hAnsi="Gill Sans MT"/>
          <w:w w:val="110"/>
          <w:sz w:val="24"/>
        </w:rPr>
        <w:t>ai</w:t>
      </w:r>
      <w:r>
        <w:rPr>
          <w:rFonts w:ascii="Gill Sans MT" w:hAnsi="Gill Sans MT"/>
          <w:spacing w:val="-31"/>
          <w:w w:val="110"/>
          <w:sz w:val="24"/>
        </w:rPr>
        <w:t> </w:t>
      </w:r>
      <w:r>
        <w:rPr>
          <w:rFonts w:ascii="Gill Sans MT" w:hAnsi="Gill Sans MT"/>
          <w:w w:val="110"/>
          <w:sz w:val="24"/>
        </w:rPr>
        <w:t>Giudici</w:t>
      </w:r>
      <w:r>
        <w:rPr>
          <w:rFonts w:ascii="Gill Sans MT" w:hAnsi="Gill Sans MT"/>
          <w:spacing w:val="-32"/>
          <w:w w:val="110"/>
          <w:sz w:val="24"/>
        </w:rPr>
        <w:t> </w:t>
      </w:r>
      <w:r>
        <w:rPr>
          <w:rFonts w:ascii="Gill Sans MT" w:hAnsi="Gill Sans MT"/>
          <w:w w:val="110"/>
          <w:sz w:val="24"/>
        </w:rPr>
        <w:t>Sportivi</w:t>
      </w:r>
    </w:p>
    <w:p>
      <w:pPr>
        <w:pStyle w:val="BodyText"/>
        <w:spacing w:before="2"/>
        <w:ind w:left="1661"/>
        <w:rPr>
          <w:rFonts w:ascii="Gill Sans MT" w:hAnsi="Gill Sans MT"/>
        </w:rPr>
      </w:pPr>
      <w:r>
        <w:rPr>
          <w:rFonts w:ascii="Gill Sans MT" w:hAnsi="Gill Sans MT"/>
          <w:w w:val="110"/>
        </w:rPr>
        <w:t>Territoriali competenti. Contro la omologazione è ammesso reclamo d’urgenza</w:t>
      </w:r>
    </w:p>
    <w:p>
      <w:pPr>
        <w:pStyle w:val="BodyText"/>
        <w:spacing w:before="57"/>
        <w:ind w:left="1661"/>
        <w:rPr>
          <w:rFonts w:ascii="Gill Sans MT"/>
        </w:rPr>
      </w:pPr>
      <w:r>
        <w:rPr>
          <w:rFonts w:ascii="Gill Sans MT"/>
          <w:w w:val="110"/>
        </w:rPr>
        <w:t>presso la Corte Sportiva di Appello.</w:t>
      </w:r>
    </w:p>
    <w:p>
      <w:pPr>
        <w:pStyle w:val="BodyText"/>
        <w:rPr>
          <w:rFonts w:ascii="Gill Sans MT"/>
          <w:sz w:val="20"/>
        </w:rPr>
      </w:pPr>
    </w:p>
    <w:p>
      <w:pPr>
        <w:pStyle w:val="BodyText"/>
        <w:rPr>
          <w:rFonts w:ascii="Gill Sans MT"/>
          <w:sz w:val="16"/>
        </w:rPr>
      </w:pPr>
      <w:r>
        <w:rPr/>
        <w:pict>
          <v:shape style="position:absolute;margin-left:41.759998pt;margin-top:10.487211pt;width:11.1pt;height:10pt;mso-position-horizontal-relative:page;mso-position-vertical-relative:paragraph;z-index:-250939392;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24</w:t>
                  </w:r>
                </w:p>
              </w:txbxContent>
            </v:textbox>
            <w10:wrap type="topAndBottom"/>
          </v:shape>
        </w:pict>
      </w:r>
    </w:p>
    <w:p>
      <w:pPr>
        <w:spacing w:after="0"/>
        <w:rPr>
          <w:rFonts w:ascii="Gill Sans MT"/>
          <w:sz w:val="16"/>
        </w:rPr>
        <w:sectPr>
          <w:pgSz w:w="11910" w:h="16840"/>
          <w:pgMar w:top="1580" w:bottom="280" w:left="720" w:right="200"/>
        </w:sectPr>
      </w:pPr>
    </w:p>
    <w:p>
      <w:pPr>
        <w:pStyle w:val="BodyText"/>
        <w:rPr>
          <w:rFonts w:ascii="Gill Sans MT"/>
          <w:sz w:val="20"/>
        </w:rPr>
      </w:pPr>
      <w:r>
        <w:rPr/>
        <w:pict>
          <v:group style="position:absolute;margin-left:.000001pt;margin-top:.497483pt;width:538.8pt;height:841.45pt;mso-position-horizontal-relative:page;mso-position-vertical-relative:page;z-index:-275167232"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4294" to="10775,4294" stroked="true" strokeweight=".48pt" strokecolor="#000000">
              <v:stroke dashstyle="solid"/>
            </v:line>
            <v:line style="position:absolute" from="1786,10494" to="10775,10494" stroked="true" strokeweight=".48004pt" strokecolor="#000000">
              <v:stroke dashstyle="solid"/>
            </v:line>
            <v:line style="position:absolute" from="1786,13269" to="10775,13269" stroked="true" strokeweight=".47998pt" strokecolor="#000000">
              <v:stroke dashstyle="solid"/>
            </v:line>
            <w10:wrap type="none"/>
          </v:group>
        </w:pic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spacing w:before="6"/>
        <w:rPr>
          <w:rFonts w:ascii="Gill Sans MT"/>
          <w:sz w:val="15"/>
        </w:rPr>
      </w:pPr>
    </w:p>
    <w:p>
      <w:pPr>
        <w:pStyle w:val="ListParagraph"/>
        <w:numPr>
          <w:ilvl w:val="0"/>
          <w:numId w:val="137"/>
        </w:numPr>
        <w:tabs>
          <w:tab w:pos="1661" w:val="left" w:leader="none"/>
          <w:tab w:pos="1662" w:val="left" w:leader="none"/>
        </w:tabs>
        <w:spacing w:line="240" w:lineRule="auto" w:before="102" w:after="0"/>
        <w:ind w:left="1661" w:right="0" w:hanging="568"/>
        <w:jc w:val="left"/>
        <w:rPr>
          <w:rFonts w:ascii="Gill Sans MT"/>
          <w:sz w:val="24"/>
        </w:rPr>
      </w:pPr>
      <w:r>
        <w:rPr>
          <w:rFonts w:ascii="Gill Sans MT"/>
          <w:w w:val="110"/>
          <w:sz w:val="24"/>
        </w:rPr>
        <w:t>I</w:t>
      </w:r>
      <w:r>
        <w:rPr>
          <w:rFonts w:ascii="Gill Sans MT"/>
          <w:spacing w:val="-28"/>
          <w:w w:val="110"/>
          <w:sz w:val="24"/>
        </w:rPr>
        <w:t> </w:t>
      </w:r>
      <w:r>
        <w:rPr>
          <w:rFonts w:ascii="Gill Sans MT"/>
          <w:w w:val="110"/>
          <w:sz w:val="24"/>
        </w:rPr>
        <w:t>termini</w:t>
      </w:r>
      <w:r>
        <w:rPr>
          <w:rFonts w:ascii="Gill Sans MT"/>
          <w:spacing w:val="-26"/>
          <w:w w:val="110"/>
          <w:sz w:val="24"/>
        </w:rPr>
        <w:t> </w:t>
      </w:r>
      <w:r>
        <w:rPr>
          <w:rFonts w:ascii="Gill Sans MT"/>
          <w:w w:val="110"/>
          <w:sz w:val="24"/>
        </w:rPr>
        <w:t>stabili</w:t>
      </w:r>
      <w:r>
        <w:rPr>
          <w:rFonts w:ascii="Gill Sans MT"/>
          <w:spacing w:val="-24"/>
          <w:w w:val="110"/>
          <w:sz w:val="24"/>
        </w:rPr>
        <w:t> </w:t>
      </w:r>
      <w:r>
        <w:rPr>
          <w:rFonts w:ascii="Gill Sans MT"/>
          <w:w w:val="110"/>
          <w:sz w:val="24"/>
        </w:rPr>
        <w:t>nei</w:t>
      </w:r>
      <w:r>
        <w:rPr>
          <w:rFonts w:ascii="Gill Sans MT"/>
          <w:spacing w:val="-26"/>
          <w:w w:val="110"/>
          <w:sz w:val="24"/>
        </w:rPr>
        <w:t> </w:t>
      </w:r>
      <w:r>
        <w:rPr>
          <w:rFonts w:ascii="Gill Sans MT"/>
          <w:w w:val="110"/>
          <w:sz w:val="24"/>
        </w:rPr>
        <w:t>commi</w:t>
      </w:r>
      <w:r>
        <w:rPr>
          <w:rFonts w:ascii="Gill Sans MT"/>
          <w:spacing w:val="-26"/>
          <w:w w:val="110"/>
          <w:sz w:val="24"/>
        </w:rPr>
        <w:t> </w:t>
      </w:r>
      <w:r>
        <w:rPr>
          <w:rFonts w:ascii="Gill Sans MT"/>
          <w:w w:val="110"/>
          <w:sz w:val="24"/>
        </w:rPr>
        <w:t>precedenti</w:t>
      </w:r>
      <w:r>
        <w:rPr>
          <w:rFonts w:ascii="Gill Sans MT"/>
          <w:spacing w:val="-26"/>
          <w:w w:val="110"/>
          <w:sz w:val="24"/>
        </w:rPr>
        <w:t> </w:t>
      </w:r>
      <w:r>
        <w:rPr>
          <w:rFonts w:ascii="Gill Sans MT"/>
          <w:w w:val="110"/>
          <w:sz w:val="24"/>
        </w:rPr>
        <w:t>sono</w:t>
      </w:r>
      <w:r>
        <w:rPr>
          <w:rFonts w:ascii="Gill Sans MT"/>
          <w:spacing w:val="-27"/>
          <w:w w:val="110"/>
          <w:sz w:val="24"/>
        </w:rPr>
        <w:t> </w:t>
      </w:r>
      <w:r>
        <w:rPr>
          <w:rFonts w:ascii="Gill Sans MT"/>
          <w:w w:val="110"/>
          <w:sz w:val="24"/>
        </w:rPr>
        <w:t>perentori.</w:t>
      </w:r>
    </w:p>
    <w:p>
      <w:pPr>
        <w:pStyle w:val="BodyText"/>
        <w:rPr>
          <w:rFonts w:ascii="Gill Sans MT"/>
          <w:sz w:val="28"/>
        </w:rPr>
      </w:pPr>
    </w:p>
    <w:p>
      <w:pPr>
        <w:pStyle w:val="BodyText"/>
        <w:rPr>
          <w:rFonts w:ascii="Gill Sans MT"/>
          <w:sz w:val="28"/>
        </w:rPr>
      </w:pPr>
    </w:p>
    <w:p>
      <w:pPr>
        <w:spacing w:before="165"/>
        <w:ind w:left="1060" w:right="924" w:firstLine="0"/>
        <w:jc w:val="center"/>
        <w:rPr>
          <w:rFonts w:ascii="Trebuchet MS" w:hAnsi="Trebuchet MS"/>
          <w:b/>
          <w:sz w:val="28"/>
        </w:rPr>
      </w:pPr>
      <w:bookmarkStart w:name="_bookmark150" w:id="151"/>
      <w:bookmarkEnd w:id="151"/>
      <w:r>
        <w:rPr/>
      </w:r>
      <w:r>
        <w:rPr>
          <w:rFonts w:ascii="Trebuchet MS" w:hAnsi="Trebuchet MS"/>
          <w:b/>
          <w:w w:val="105"/>
          <w:sz w:val="28"/>
        </w:rPr>
        <w:t>Art.24 –</w:t>
      </w:r>
      <w:r>
        <w:rPr>
          <w:rFonts w:ascii="Trebuchet MS" w:hAnsi="Trebuchet MS"/>
          <w:b/>
          <w:spacing w:val="-70"/>
          <w:w w:val="105"/>
          <w:sz w:val="28"/>
        </w:rPr>
        <w:t> </w:t>
      </w:r>
      <w:r>
        <w:rPr>
          <w:rFonts w:ascii="Trebuchet MS" w:hAnsi="Trebuchet MS"/>
          <w:b/>
          <w:w w:val="105"/>
          <w:sz w:val="28"/>
        </w:rPr>
        <w:t>Decisione</w:t>
      </w:r>
    </w:p>
    <w:p>
      <w:pPr>
        <w:pStyle w:val="BodyText"/>
        <w:spacing w:before="4"/>
        <w:rPr>
          <w:rFonts w:ascii="Trebuchet MS"/>
          <w:b/>
          <w:sz w:val="18"/>
        </w:rPr>
      </w:pPr>
    </w:p>
    <w:p>
      <w:pPr>
        <w:pStyle w:val="ListParagraph"/>
        <w:numPr>
          <w:ilvl w:val="0"/>
          <w:numId w:val="138"/>
        </w:numPr>
        <w:tabs>
          <w:tab w:pos="1662" w:val="left" w:leader="none"/>
        </w:tabs>
        <w:spacing w:line="290" w:lineRule="auto" w:before="102" w:after="0"/>
        <w:ind w:left="1661" w:right="937" w:hanging="567"/>
        <w:jc w:val="both"/>
        <w:rPr>
          <w:rFonts w:ascii="Gill Sans MT"/>
          <w:sz w:val="24"/>
        </w:rPr>
      </w:pPr>
      <w:r>
        <w:rPr/>
        <w:pict>
          <v:shape style="position:absolute;margin-left:39.280697pt;margin-top:40.082390pt;width:15.45pt;height:139.9pt;mso-position-horizontal-relative:page;mso-position-vertical-relative:paragraph;z-index:252386304"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w w:val="110"/>
          <w:sz w:val="24"/>
        </w:rPr>
        <w:t>Il Giudice Sportivo adotta la pronuncia senza indugio e comunque prima della disputa</w:t>
      </w:r>
      <w:r>
        <w:rPr>
          <w:rFonts w:ascii="Gill Sans MT"/>
          <w:spacing w:val="-27"/>
          <w:w w:val="110"/>
          <w:sz w:val="24"/>
        </w:rPr>
        <w:t> </w:t>
      </w:r>
      <w:r>
        <w:rPr>
          <w:rFonts w:ascii="Gill Sans MT"/>
          <w:w w:val="110"/>
          <w:sz w:val="24"/>
        </w:rPr>
        <w:t>di</w:t>
      </w:r>
      <w:r>
        <w:rPr>
          <w:rFonts w:ascii="Gill Sans MT"/>
          <w:spacing w:val="-24"/>
          <w:w w:val="110"/>
          <w:sz w:val="24"/>
        </w:rPr>
        <w:t> </w:t>
      </w:r>
      <w:r>
        <w:rPr>
          <w:rFonts w:ascii="Gill Sans MT"/>
          <w:w w:val="110"/>
          <w:sz w:val="24"/>
        </w:rPr>
        <w:t>gare</w:t>
      </w:r>
      <w:r>
        <w:rPr>
          <w:rFonts w:ascii="Gill Sans MT"/>
          <w:spacing w:val="-25"/>
          <w:w w:val="110"/>
          <w:sz w:val="24"/>
        </w:rPr>
        <w:t> </w:t>
      </w:r>
      <w:r>
        <w:rPr>
          <w:rFonts w:ascii="Gill Sans MT"/>
          <w:w w:val="110"/>
          <w:sz w:val="24"/>
        </w:rPr>
        <w:t>del</w:t>
      </w:r>
      <w:r>
        <w:rPr>
          <w:rFonts w:ascii="Gill Sans MT"/>
          <w:spacing w:val="-24"/>
          <w:w w:val="110"/>
          <w:sz w:val="24"/>
        </w:rPr>
        <w:t> </w:t>
      </w:r>
      <w:r>
        <w:rPr>
          <w:rFonts w:ascii="Gill Sans MT"/>
          <w:w w:val="110"/>
          <w:sz w:val="24"/>
        </w:rPr>
        <w:t>turno</w:t>
      </w:r>
      <w:r>
        <w:rPr>
          <w:rFonts w:ascii="Gill Sans MT"/>
          <w:spacing w:val="-27"/>
          <w:w w:val="110"/>
          <w:sz w:val="24"/>
        </w:rPr>
        <w:t> </w:t>
      </w:r>
      <w:r>
        <w:rPr>
          <w:rFonts w:ascii="Gill Sans MT"/>
          <w:w w:val="110"/>
          <w:sz w:val="24"/>
        </w:rPr>
        <w:t>successivo.</w:t>
      </w:r>
    </w:p>
    <w:p>
      <w:pPr>
        <w:pStyle w:val="BodyText"/>
        <w:spacing w:before="10"/>
        <w:rPr>
          <w:rFonts w:ascii="Gill Sans MT"/>
          <w:sz w:val="21"/>
        </w:rPr>
      </w:pPr>
    </w:p>
    <w:p>
      <w:pPr>
        <w:pStyle w:val="ListParagraph"/>
        <w:numPr>
          <w:ilvl w:val="0"/>
          <w:numId w:val="138"/>
        </w:numPr>
        <w:tabs>
          <w:tab w:pos="1662" w:val="left" w:leader="none"/>
        </w:tabs>
        <w:spacing w:line="290" w:lineRule="auto" w:before="0" w:after="0"/>
        <w:ind w:left="1661" w:right="931" w:hanging="567"/>
        <w:jc w:val="both"/>
        <w:rPr>
          <w:rFonts w:ascii="Gill Sans MT" w:hAnsi="Gill Sans MT"/>
          <w:sz w:val="24"/>
        </w:rPr>
      </w:pPr>
      <w:r>
        <w:rPr>
          <w:rFonts w:ascii="Gill Sans MT" w:hAnsi="Gill Sans MT"/>
          <w:w w:val="110"/>
          <w:sz w:val="24"/>
        </w:rPr>
        <w:t>In caso di impedimento, fissa la data in cui assumerà la pronuncia, che è comunicata</w:t>
      </w:r>
      <w:r>
        <w:rPr>
          <w:rFonts w:ascii="Gill Sans MT" w:hAnsi="Gill Sans MT"/>
          <w:spacing w:val="-14"/>
          <w:w w:val="110"/>
          <w:sz w:val="24"/>
        </w:rPr>
        <w:t> </w:t>
      </w:r>
      <w:r>
        <w:rPr>
          <w:rFonts w:ascii="Gill Sans MT" w:hAnsi="Gill Sans MT"/>
          <w:w w:val="110"/>
          <w:sz w:val="24"/>
        </w:rPr>
        <w:t>tempestivamente</w:t>
      </w:r>
      <w:r>
        <w:rPr>
          <w:rFonts w:ascii="Gill Sans MT" w:hAnsi="Gill Sans MT"/>
          <w:spacing w:val="-13"/>
          <w:w w:val="110"/>
          <w:sz w:val="24"/>
        </w:rPr>
        <w:t> </w:t>
      </w:r>
      <w:r>
        <w:rPr>
          <w:rFonts w:ascii="Gill Sans MT" w:hAnsi="Gill Sans MT"/>
          <w:w w:val="110"/>
          <w:sz w:val="24"/>
        </w:rPr>
        <w:t>agli</w:t>
      </w:r>
      <w:r>
        <w:rPr>
          <w:rFonts w:ascii="Gill Sans MT" w:hAnsi="Gill Sans MT"/>
          <w:spacing w:val="-12"/>
          <w:w w:val="110"/>
          <w:sz w:val="24"/>
        </w:rPr>
        <w:t> </w:t>
      </w:r>
      <w:r>
        <w:rPr>
          <w:rFonts w:ascii="Gill Sans MT" w:hAnsi="Gill Sans MT"/>
          <w:w w:val="110"/>
          <w:sz w:val="24"/>
        </w:rPr>
        <w:t>interessati</w:t>
      </w:r>
      <w:r>
        <w:rPr>
          <w:rFonts w:ascii="Gill Sans MT" w:hAnsi="Gill Sans MT"/>
          <w:spacing w:val="-13"/>
          <w:w w:val="110"/>
          <w:sz w:val="24"/>
        </w:rPr>
        <w:t> </w:t>
      </w:r>
      <w:r>
        <w:rPr>
          <w:rFonts w:ascii="Gill Sans MT" w:hAnsi="Gill Sans MT"/>
          <w:w w:val="110"/>
          <w:sz w:val="24"/>
        </w:rPr>
        <w:t>individuati</w:t>
      </w:r>
      <w:r>
        <w:rPr>
          <w:rFonts w:ascii="Gill Sans MT" w:hAnsi="Gill Sans MT"/>
          <w:spacing w:val="-12"/>
          <w:w w:val="110"/>
          <w:sz w:val="24"/>
        </w:rPr>
        <w:t> </w:t>
      </w:r>
      <w:r>
        <w:rPr>
          <w:rFonts w:ascii="Gill Sans MT" w:hAnsi="Gill Sans MT"/>
          <w:w w:val="110"/>
          <w:sz w:val="24"/>
        </w:rPr>
        <w:t>dal</w:t>
      </w:r>
      <w:r>
        <w:rPr>
          <w:rFonts w:ascii="Gill Sans MT" w:hAnsi="Gill Sans MT"/>
          <w:spacing w:val="-14"/>
          <w:w w:val="110"/>
          <w:sz w:val="24"/>
        </w:rPr>
        <w:t> </w:t>
      </w:r>
      <w:r>
        <w:rPr>
          <w:rFonts w:ascii="Gill Sans MT" w:hAnsi="Gill Sans MT"/>
          <w:w w:val="110"/>
          <w:sz w:val="24"/>
        </w:rPr>
        <w:t>Giudice,</w:t>
      </w:r>
      <w:r>
        <w:rPr>
          <w:rFonts w:ascii="Gill Sans MT" w:hAnsi="Gill Sans MT"/>
          <w:spacing w:val="-15"/>
          <w:w w:val="110"/>
          <w:sz w:val="24"/>
        </w:rPr>
        <w:t> </w:t>
      </w:r>
      <w:r>
        <w:rPr>
          <w:rFonts w:ascii="Gill Sans MT" w:hAnsi="Gill Sans MT"/>
          <w:w w:val="110"/>
          <w:sz w:val="24"/>
        </w:rPr>
        <w:t>a</w:t>
      </w:r>
      <w:r>
        <w:rPr>
          <w:rFonts w:ascii="Gill Sans MT" w:hAnsi="Gill Sans MT"/>
          <w:spacing w:val="-13"/>
          <w:w w:val="110"/>
          <w:sz w:val="24"/>
        </w:rPr>
        <w:t> </w:t>
      </w:r>
      <w:r>
        <w:rPr>
          <w:rFonts w:ascii="Gill Sans MT" w:hAnsi="Gill Sans MT"/>
          <w:w w:val="110"/>
          <w:sz w:val="24"/>
        </w:rPr>
        <w:t>cura</w:t>
      </w:r>
      <w:r>
        <w:rPr>
          <w:rFonts w:ascii="Gill Sans MT" w:hAnsi="Gill Sans MT"/>
          <w:spacing w:val="-14"/>
          <w:w w:val="110"/>
          <w:sz w:val="24"/>
        </w:rPr>
        <w:t> </w:t>
      </w:r>
      <w:r>
        <w:rPr>
          <w:rFonts w:ascii="Gill Sans MT" w:hAnsi="Gill Sans MT"/>
          <w:w w:val="110"/>
          <w:sz w:val="24"/>
        </w:rPr>
        <w:t>della segreteria.</w:t>
      </w:r>
    </w:p>
    <w:p>
      <w:pPr>
        <w:pStyle w:val="BodyText"/>
        <w:spacing w:before="11"/>
        <w:rPr>
          <w:rFonts w:ascii="Gill Sans MT"/>
          <w:sz w:val="21"/>
        </w:rPr>
      </w:pPr>
    </w:p>
    <w:p>
      <w:pPr>
        <w:pStyle w:val="ListParagraph"/>
        <w:numPr>
          <w:ilvl w:val="0"/>
          <w:numId w:val="138"/>
        </w:numPr>
        <w:tabs>
          <w:tab w:pos="566" w:val="left" w:leader="none"/>
          <w:tab w:pos="567" w:val="left" w:leader="none"/>
        </w:tabs>
        <w:spacing w:line="240" w:lineRule="auto" w:before="0" w:after="0"/>
        <w:ind w:left="1661" w:right="933" w:hanging="1662"/>
        <w:jc w:val="right"/>
        <w:rPr>
          <w:rFonts w:ascii="Gill Sans MT" w:hAnsi="Gill Sans MT"/>
          <w:sz w:val="24"/>
        </w:rPr>
      </w:pPr>
      <w:r>
        <w:rPr>
          <w:rFonts w:ascii="Gill Sans MT" w:hAnsi="Gill Sans MT"/>
          <w:w w:val="115"/>
          <w:sz w:val="24"/>
        </w:rPr>
        <w:t>Prima</w:t>
      </w:r>
      <w:r>
        <w:rPr>
          <w:rFonts w:ascii="Gill Sans MT" w:hAnsi="Gill Sans MT"/>
          <w:spacing w:val="-16"/>
          <w:w w:val="115"/>
          <w:sz w:val="24"/>
        </w:rPr>
        <w:t> </w:t>
      </w:r>
      <w:r>
        <w:rPr>
          <w:rFonts w:ascii="Gill Sans MT" w:hAnsi="Gill Sans MT"/>
          <w:w w:val="115"/>
          <w:sz w:val="24"/>
        </w:rPr>
        <w:t>della</w:t>
      </w:r>
      <w:r>
        <w:rPr>
          <w:rFonts w:ascii="Gill Sans MT" w:hAnsi="Gill Sans MT"/>
          <w:spacing w:val="-14"/>
          <w:w w:val="115"/>
          <w:sz w:val="24"/>
        </w:rPr>
        <w:t> </w:t>
      </w:r>
      <w:r>
        <w:rPr>
          <w:rFonts w:ascii="Gill Sans MT" w:hAnsi="Gill Sans MT"/>
          <w:w w:val="115"/>
          <w:sz w:val="24"/>
        </w:rPr>
        <w:t>pronuncia,</w:t>
      </w:r>
      <w:r>
        <w:rPr>
          <w:rFonts w:ascii="Gill Sans MT" w:hAnsi="Gill Sans MT"/>
          <w:spacing w:val="-15"/>
          <w:w w:val="115"/>
          <w:sz w:val="24"/>
        </w:rPr>
        <w:t> </w:t>
      </w:r>
      <w:r>
        <w:rPr>
          <w:rFonts w:ascii="Gill Sans MT" w:hAnsi="Gill Sans MT"/>
          <w:w w:val="115"/>
          <w:sz w:val="24"/>
        </w:rPr>
        <w:t>in</w:t>
      </w:r>
      <w:r>
        <w:rPr>
          <w:rFonts w:ascii="Gill Sans MT" w:hAnsi="Gill Sans MT"/>
          <w:spacing w:val="-15"/>
          <w:w w:val="115"/>
          <w:sz w:val="24"/>
        </w:rPr>
        <w:t> </w:t>
      </w:r>
      <w:r>
        <w:rPr>
          <w:rFonts w:ascii="Gill Sans MT" w:hAnsi="Gill Sans MT"/>
          <w:w w:val="115"/>
          <w:sz w:val="24"/>
        </w:rPr>
        <w:t>caso</w:t>
      </w:r>
      <w:r>
        <w:rPr>
          <w:rFonts w:ascii="Gill Sans MT" w:hAnsi="Gill Sans MT"/>
          <w:spacing w:val="-16"/>
          <w:w w:val="115"/>
          <w:sz w:val="24"/>
        </w:rPr>
        <w:t> </w:t>
      </w:r>
      <w:r>
        <w:rPr>
          <w:rFonts w:ascii="Gill Sans MT" w:hAnsi="Gill Sans MT"/>
          <w:w w:val="115"/>
          <w:sz w:val="24"/>
        </w:rPr>
        <w:t>di</w:t>
      </w:r>
      <w:r>
        <w:rPr>
          <w:rFonts w:ascii="Gill Sans MT" w:hAnsi="Gill Sans MT"/>
          <w:spacing w:val="-15"/>
          <w:w w:val="115"/>
          <w:sz w:val="24"/>
        </w:rPr>
        <w:t> </w:t>
      </w:r>
      <w:r>
        <w:rPr>
          <w:rFonts w:ascii="Gill Sans MT" w:hAnsi="Gill Sans MT"/>
          <w:w w:val="115"/>
          <w:sz w:val="24"/>
        </w:rPr>
        <w:t>espressa</w:t>
      </w:r>
      <w:r>
        <w:rPr>
          <w:rFonts w:ascii="Gill Sans MT" w:hAnsi="Gill Sans MT"/>
          <w:spacing w:val="-15"/>
          <w:w w:val="115"/>
          <w:sz w:val="24"/>
        </w:rPr>
        <w:t> </w:t>
      </w:r>
      <w:r>
        <w:rPr>
          <w:rFonts w:ascii="Gill Sans MT" w:hAnsi="Gill Sans MT"/>
          <w:w w:val="115"/>
          <w:sz w:val="24"/>
        </w:rPr>
        <w:t>richiesta</w:t>
      </w:r>
      <w:r>
        <w:rPr>
          <w:rFonts w:ascii="Gill Sans MT" w:hAnsi="Gill Sans MT"/>
          <w:spacing w:val="-16"/>
          <w:w w:val="115"/>
          <w:sz w:val="24"/>
        </w:rPr>
        <w:t> </w:t>
      </w:r>
      <w:r>
        <w:rPr>
          <w:rFonts w:ascii="Gill Sans MT" w:hAnsi="Gill Sans MT"/>
          <w:w w:val="115"/>
          <w:sz w:val="24"/>
        </w:rPr>
        <w:t>dell’istante,</w:t>
      </w:r>
      <w:r>
        <w:rPr>
          <w:rFonts w:ascii="Gill Sans MT" w:hAnsi="Gill Sans MT"/>
          <w:spacing w:val="-14"/>
          <w:w w:val="115"/>
          <w:sz w:val="24"/>
        </w:rPr>
        <w:t> </w:t>
      </w:r>
      <w:r>
        <w:rPr>
          <w:rFonts w:ascii="Gill Sans MT" w:hAnsi="Gill Sans MT"/>
          <w:w w:val="115"/>
          <w:sz w:val="24"/>
        </w:rPr>
        <w:t>il</w:t>
      </w:r>
      <w:r>
        <w:rPr>
          <w:rFonts w:ascii="Gill Sans MT" w:hAnsi="Gill Sans MT"/>
          <w:spacing w:val="-15"/>
          <w:w w:val="115"/>
          <w:sz w:val="24"/>
        </w:rPr>
        <w:t> </w:t>
      </w:r>
      <w:r>
        <w:rPr>
          <w:rFonts w:ascii="Gill Sans MT" w:hAnsi="Gill Sans MT"/>
          <w:w w:val="115"/>
          <w:sz w:val="24"/>
        </w:rPr>
        <w:t>giudice</w:t>
      </w:r>
      <w:r>
        <w:rPr>
          <w:rFonts w:ascii="Gill Sans MT" w:hAnsi="Gill Sans MT"/>
          <w:spacing w:val="-14"/>
          <w:w w:val="115"/>
          <w:sz w:val="24"/>
        </w:rPr>
        <w:t> </w:t>
      </w:r>
      <w:r>
        <w:rPr>
          <w:rFonts w:ascii="Gill Sans MT" w:hAnsi="Gill Sans MT"/>
          <w:w w:val="115"/>
          <w:sz w:val="24"/>
        </w:rPr>
        <w:t>può</w:t>
      </w:r>
    </w:p>
    <w:p>
      <w:pPr>
        <w:pStyle w:val="BodyText"/>
        <w:spacing w:before="58"/>
        <w:ind w:right="973"/>
        <w:jc w:val="right"/>
        <w:rPr>
          <w:rFonts w:ascii="Gill Sans MT"/>
        </w:rPr>
      </w:pPr>
      <w:r>
        <w:rPr>
          <w:rFonts w:ascii="Gill Sans MT"/>
          <w:w w:val="105"/>
        </w:rPr>
        <w:t>adottare ogni provvedimento idoneo a preservarne provvisoriamente gli</w:t>
      </w:r>
      <w:r>
        <w:rPr>
          <w:rFonts w:ascii="Gill Sans MT"/>
          <w:spacing w:val="-49"/>
          <w:w w:val="105"/>
        </w:rPr>
        <w:t> </w:t>
      </w:r>
      <w:r>
        <w:rPr>
          <w:rFonts w:ascii="Gill Sans MT"/>
          <w:w w:val="105"/>
        </w:rPr>
        <w:t>interessi.</w:t>
      </w:r>
    </w:p>
    <w:p>
      <w:pPr>
        <w:pStyle w:val="BodyText"/>
        <w:spacing w:before="10"/>
        <w:rPr>
          <w:rFonts w:ascii="Gill Sans MT"/>
          <w:sz w:val="26"/>
        </w:rPr>
      </w:pPr>
    </w:p>
    <w:p>
      <w:pPr>
        <w:pStyle w:val="ListParagraph"/>
        <w:numPr>
          <w:ilvl w:val="0"/>
          <w:numId w:val="138"/>
        </w:numPr>
        <w:tabs>
          <w:tab w:pos="1662" w:val="left" w:leader="none"/>
        </w:tabs>
        <w:spacing w:line="290" w:lineRule="auto" w:before="0" w:after="0"/>
        <w:ind w:left="1661" w:right="932" w:hanging="567"/>
        <w:jc w:val="both"/>
        <w:rPr>
          <w:rFonts w:ascii="Gill Sans MT" w:hAnsi="Gill Sans MT"/>
          <w:sz w:val="24"/>
        </w:rPr>
      </w:pPr>
      <w:r>
        <w:rPr/>
        <w:pict>
          <v:shape style="position:absolute;margin-left:39.280704pt;margin-top:36.224392pt;width:15.45pt;height:114.05pt;mso-position-horizontal-relative:page;mso-position-vertical-relative:paragraph;z-index:252385280"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sz w:val="24"/>
        </w:rPr>
        <w:t>Il</w:t>
      </w:r>
      <w:r>
        <w:rPr>
          <w:rFonts w:ascii="Gill Sans MT" w:hAnsi="Gill Sans MT"/>
          <w:spacing w:val="-28"/>
          <w:w w:val="110"/>
          <w:sz w:val="24"/>
        </w:rPr>
        <w:t> </w:t>
      </w:r>
      <w:r>
        <w:rPr>
          <w:rFonts w:ascii="Gill Sans MT" w:hAnsi="Gill Sans MT"/>
          <w:w w:val="110"/>
          <w:sz w:val="24"/>
        </w:rPr>
        <w:t>Giudice</w:t>
      </w:r>
      <w:r>
        <w:rPr>
          <w:rFonts w:ascii="Gill Sans MT" w:hAnsi="Gill Sans MT"/>
          <w:spacing w:val="-27"/>
          <w:w w:val="110"/>
          <w:sz w:val="24"/>
        </w:rPr>
        <w:t> </w:t>
      </w:r>
      <w:r>
        <w:rPr>
          <w:rFonts w:ascii="Gill Sans MT" w:hAnsi="Gill Sans MT"/>
          <w:w w:val="110"/>
          <w:sz w:val="24"/>
        </w:rPr>
        <w:t>Sportivo,</w:t>
      </w:r>
      <w:r>
        <w:rPr>
          <w:rFonts w:ascii="Gill Sans MT" w:hAnsi="Gill Sans MT"/>
          <w:spacing w:val="-27"/>
          <w:w w:val="110"/>
          <w:sz w:val="24"/>
        </w:rPr>
        <w:t> </w:t>
      </w:r>
      <w:r>
        <w:rPr>
          <w:rFonts w:ascii="Gill Sans MT" w:hAnsi="Gill Sans MT"/>
          <w:w w:val="110"/>
          <w:sz w:val="24"/>
        </w:rPr>
        <w:t>qualora</w:t>
      </w:r>
      <w:r>
        <w:rPr>
          <w:rFonts w:ascii="Gill Sans MT" w:hAnsi="Gill Sans MT"/>
          <w:spacing w:val="-28"/>
          <w:w w:val="110"/>
          <w:sz w:val="24"/>
        </w:rPr>
        <w:t> </w:t>
      </w:r>
      <w:r>
        <w:rPr>
          <w:rFonts w:ascii="Gill Sans MT" w:hAnsi="Gill Sans MT"/>
          <w:w w:val="110"/>
          <w:sz w:val="24"/>
        </w:rPr>
        <w:t>ravvisi</w:t>
      </w:r>
      <w:r>
        <w:rPr>
          <w:rFonts w:ascii="Gill Sans MT" w:hAnsi="Gill Sans MT"/>
          <w:spacing w:val="-28"/>
          <w:w w:val="110"/>
          <w:sz w:val="24"/>
        </w:rPr>
        <w:t> </w:t>
      </w:r>
      <w:r>
        <w:rPr>
          <w:rFonts w:ascii="Gill Sans MT" w:hAnsi="Gill Sans MT"/>
          <w:w w:val="110"/>
          <w:sz w:val="24"/>
        </w:rPr>
        <w:t>dall’esame</w:t>
      </w:r>
      <w:r>
        <w:rPr>
          <w:rFonts w:ascii="Gill Sans MT" w:hAnsi="Gill Sans MT"/>
          <w:spacing w:val="-27"/>
          <w:w w:val="110"/>
          <w:sz w:val="24"/>
        </w:rPr>
        <w:t> </w:t>
      </w:r>
      <w:r>
        <w:rPr>
          <w:rFonts w:ascii="Gill Sans MT" w:hAnsi="Gill Sans MT"/>
          <w:w w:val="110"/>
          <w:sz w:val="24"/>
        </w:rPr>
        <w:t>degli</w:t>
      </w:r>
      <w:r>
        <w:rPr>
          <w:rFonts w:ascii="Gill Sans MT" w:hAnsi="Gill Sans MT"/>
          <w:spacing w:val="-28"/>
          <w:w w:val="110"/>
          <w:sz w:val="24"/>
        </w:rPr>
        <w:t> </w:t>
      </w:r>
      <w:r>
        <w:rPr>
          <w:rFonts w:ascii="Gill Sans MT" w:hAnsi="Gill Sans MT"/>
          <w:w w:val="110"/>
          <w:sz w:val="24"/>
        </w:rPr>
        <w:t>atti</w:t>
      </w:r>
      <w:r>
        <w:rPr>
          <w:rFonts w:ascii="Gill Sans MT" w:hAnsi="Gill Sans MT"/>
          <w:spacing w:val="-29"/>
          <w:w w:val="110"/>
          <w:sz w:val="24"/>
        </w:rPr>
        <w:t> </w:t>
      </w:r>
      <w:r>
        <w:rPr>
          <w:rFonts w:ascii="Gill Sans MT" w:hAnsi="Gill Sans MT"/>
          <w:w w:val="110"/>
          <w:sz w:val="24"/>
        </w:rPr>
        <w:t>situazioni</w:t>
      </w:r>
      <w:r>
        <w:rPr>
          <w:rFonts w:ascii="Gill Sans MT" w:hAnsi="Gill Sans MT"/>
          <w:spacing w:val="-26"/>
          <w:w w:val="110"/>
          <w:sz w:val="24"/>
        </w:rPr>
        <w:t> </w:t>
      </w:r>
      <w:r>
        <w:rPr>
          <w:rFonts w:ascii="Gill Sans MT" w:hAnsi="Gill Sans MT"/>
          <w:w w:val="110"/>
          <w:sz w:val="24"/>
        </w:rPr>
        <w:t>che</w:t>
      </w:r>
      <w:r>
        <w:rPr>
          <w:rFonts w:ascii="Gill Sans MT" w:hAnsi="Gill Sans MT"/>
          <w:spacing w:val="-28"/>
          <w:w w:val="110"/>
          <w:sz w:val="24"/>
        </w:rPr>
        <w:t> </w:t>
      </w:r>
      <w:r>
        <w:rPr>
          <w:rFonts w:ascii="Gill Sans MT" w:hAnsi="Gill Sans MT"/>
          <w:w w:val="110"/>
          <w:sz w:val="24"/>
        </w:rPr>
        <w:t>integrino</w:t>
      </w:r>
      <w:r>
        <w:rPr>
          <w:rFonts w:ascii="Gill Sans MT" w:hAnsi="Gill Sans MT"/>
          <w:spacing w:val="-26"/>
          <w:w w:val="110"/>
          <w:sz w:val="24"/>
        </w:rPr>
        <w:t> </w:t>
      </w:r>
      <w:r>
        <w:rPr>
          <w:rFonts w:ascii="Gill Sans MT" w:hAnsi="Gill Sans MT"/>
          <w:w w:val="110"/>
          <w:sz w:val="24"/>
        </w:rPr>
        <w:t>gli </w:t>
      </w:r>
      <w:r>
        <w:rPr>
          <w:rFonts w:ascii="Gill Sans MT" w:hAnsi="Gill Sans MT"/>
          <w:w w:val="115"/>
          <w:sz w:val="24"/>
        </w:rPr>
        <w:t>estremi</w:t>
      </w:r>
      <w:r>
        <w:rPr>
          <w:rFonts w:ascii="Gill Sans MT" w:hAnsi="Gill Sans MT"/>
          <w:spacing w:val="-40"/>
          <w:w w:val="115"/>
          <w:sz w:val="24"/>
        </w:rPr>
        <w:t> </w:t>
      </w:r>
      <w:r>
        <w:rPr>
          <w:rFonts w:ascii="Gill Sans MT" w:hAnsi="Gill Sans MT"/>
          <w:w w:val="115"/>
          <w:sz w:val="24"/>
        </w:rPr>
        <w:t>per</w:t>
      </w:r>
      <w:r>
        <w:rPr>
          <w:rFonts w:ascii="Gill Sans MT" w:hAnsi="Gill Sans MT"/>
          <w:spacing w:val="-41"/>
          <w:w w:val="115"/>
          <w:sz w:val="24"/>
        </w:rPr>
        <w:t> </w:t>
      </w:r>
      <w:r>
        <w:rPr>
          <w:rFonts w:ascii="Gill Sans MT" w:hAnsi="Gill Sans MT"/>
          <w:w w:val="115"/>
          <w:sz w:val="24"/>
        </w:rPr>
        <w:t>l’applicazione</w:t>
      </w:r>
      <w:r>
        <w:rPr>
          <w:rFonts w:ascii="Gill Sans MT" w:hAnsi="Gill Sans MT"/>
          <w:spacing w:val="-39"/>
          <w:w w:val="115"/>
          <w:sz w:val="24"/>
        </w:rPr>
        <w:t> </w:t>
      </w:r>
      <w:r>
        <w:rPr>
          <w:rFonts w:ascii="Gill Sans MT" w:hAnsi="Gill Sans MT"/>
          <w:w w:val="115"/>
          <w:sz w:val="24"/>
        </w:rPr>
        <w:t>di</w:t>
      </w:r>
      <w:r>
        <w:rPr>
          <w:rFonts w:ascii="Gill Sans MT" w:hAnsi="Gill Sans MT"/>
          <w:spacing w:val="-40"/>
          <w:w w:val="115"/>
          <w:sz w:val="24"/>
        </w:rPr>
        <w:t> </w:t>
      </w:r>
      <w:r>
        <w:rPr>
          <w:rFonts w:ascii="Gill Sans MT" w:hAnsi="Gill Sans MT"/>
          <w:w w:val="115"/>
          <w:sz w:val="24"/>
        </w:rPr>
        <w:t>una</w:t>
      </w:r>
      <w:r>
        <w:rPr>
          <w:rFonts w:ascii="Gill Sans MT" w:hAnsi="Gill Sans MT"/>
          <w:spacing w:val="-40"/>
          <w:w w:val="115"/>
          <w:sz w:val="24"/>
        </w:rPr>
        <w:t> </w:t>
      </w:r>
      <w:r>
        <w:rPr>
          <w:rFonts w:ascii="Gill Sans MT" w:hAnsi="Gill Sans MT"/>
          <w:w w:val="115"/>
          <w:sz w:val="24"/>
        </w:rPr>
        <w:t>misura</w:t>
      </w:r>
      <w:r>
        <w:rPr>
          <w:rFonts w:ascii="Gill Sans MT" w:hAnsi="Gill Sans MT"/>
          <w:spacing w:val="-40"/>
          <w:w w:val="115"/>
          <w:sz w:val="24"/>
        </w:rPr>
        <w:t> </w:t>
      </w:r>
      <w:r>
        <w:rPr>
          <w:rFonts w:ascii="Gill Sans MT" w:hAnsi="Gill Sans MT"/>
          <w:w w:val="115"/>
          <w:sz w:val="24"/>
        </w:rPr>
        <w:t>cautelare</w:t>
      </w:r>
      <w:r>
        <w:rPr>
          <w:rFonts w:ascii="Gill Sans MT" w:hAnsi="Gill Sans MT"/>
          <w:spacing w:val="-40"/>
          <w:w w:val="115"/>
          <w:sz w:val="24"/>
        </w:rPr>
        <w:t> </w:t>
      </w:r>
      <w:r>
        <w:rPr>
          <w:rFonts w:ascii="Gill Sans MT" w:hAnsi="Gill Sans MT"/>
          <w:w w:val="115"/>
          <w:sz w:val="24"/>
        </w:rPr>
        <w:t>ai</w:t>
      </w:r>
      <w:r>
        <w:rPr>
          <w:rFonts w:ascii="Gill Sans MT" w:hAnsi="Gill Sans MT"/>
          <w:spacing w:val="-40"/>
          <w:w w:val="115"/>
          <w:sz w:val="24"/>
        </w:rPr>
        <w:t> </w:t>
      </w:r>
      <w:r>
        <w:rPr>
          <w:rFonts w:ascii="Gill Sans MT" w:hAnsi="Gill Sans MT"/>
          <w:w w:val="115"/>
          <w:sz w:val="24"/>
        </w:rPr>
        <w:t>sensi</w:t>
      </w:r>
      <w:r>
        <w:rPr>
          <w:rFonts w:ascii="Gill Sans MT" w:hAnsi="Gill Sans MT"/>
          <w:spacing w:val="-40"/>
          <w:w w:val="115"/>
          <w:sz w:val="24"/>
        </w:rPr>
        <w:t> </w:t>
      </w:r>
      <w:r>
        <w:rPr>
          <w:rFonts w:ascii="Gill Sans MT" w:hAnsi="Gill Sans MT"/>
          <w:w w:val="115"/>
          <w:sz w:val="24"/>
        </w:rPr>
        <w:t>dell’art.38,</w:t>
      </w:r>
      <w:r>
        <w:rPr>
          <w:rFonts w:ascii="Gill Sans MT" w:hAnsi="Gill Sans MT"/>
          <w:spacing w:val="-40"/>
          <w:w w:val="115"/>
          <w:sz w:val="24"/>
        </w:rPr>
        <w:t> </w:t>
      </w:r>
      <w:r>
        <w:rPr>
          <w:rFonts w:ascii="Gill Sans MT" w:hAnsi="Gill Sans MT"/>
          <w:w w:val="115"/>
          <w:sz w:val="24"/>
        </w:rPr>
        <w:t>comma</w:t>
      </w:r>
      <w:r>
        <w:rPr>
          <w:rFonts w:ascii="Gill Sans MT" w:hAnsi="Gill Sans MT"/>
          <w:spacing w:val="-40"/>
          <w:w w:val="115"/>
          <w:sz w:val="24"/>
        </w:rPr>
        <w:t> </w:t>
      </w:r>
      <w:r>
        <w:rPr>
          <w:rFonts w:ascii="Gill Sans MT" w:hAnsi="Gill Sans MT"/>
          <w:w w:val="115"/>
          <w:sz w:val="24"/>
        </w:rPr>
        <w:t>2, </w:t>
      </w:r>
      <w:r>
        <w:rPr>
          <w:rFonts w:ascii="Gill Sans MT" w:hAnsi="Gill Sans MT"/>
          <w:w w:val="110"/>
          <w:sz w:val="24"/>
        </w:rPr>
        <w:t>ovvero</w:t>
      </w:r>
      <w:r>
        <w:rPr>
          <w:rFonts w:ascii="Gill Sans MT" w:hAnsi="Gill Sans MT"/>
          <w:spacing w:val="-27"/>
          <w:w w:val="110"/>
          <w:sz w:val="24"/>
        </w:rPr>
        <w:t> </w:t>
      </w:r>
      <w:r>
        <w:rPr>
          <w:rFonts w:ascii="Gill Sans MT" w:hAnsi="Gill Sans MT"/>
          <w:w w:val="110"/>
          <w:sz w:val="24"/>
        </w:rPr>
        <w:t>che</w:t>
      </w:r>
      <w:r>
        <w:rPr>
          <w:rFonts w:ascii="Gill Sans MT" w:hAnsi="Gill Sans MT"/>
          <w:spacing w:val="-26"/>
          <w:w w:val="110"/>
          <w:sz w:val="24"/>
        </w:rPr>
        <w:t> </w:t>
      </w:r>
      <w:r>
        <w:rPr>
          <w:rFonts w:ascii="Gill Sans MT" w:hAnsi="Gill Sans MT"/>
          <w:w w:val="110"/>
          <w:sz w:val="24"/>
        </w:rPr>
        <w:t>comunque</w:t>
      </w:r>
      <w:r>
        <w:rPr>
          <w:rFonts w:ascii="Gill Sans MT" w:hAnsi="Gill Sans MT"/>
          <w:spacing w:val="-22"/>
          <w:w w:val="110"/>
          <w:sz w:val="24"/>
        </w:rPr>
        <w:t> </w:t>
      </w:r>
      <w:r>
        <w:rPr>
          <w:rFonts w:ascii="Gill Sans MT" w:hAnsi="Gill Sans MT"/>
          <w:w w:val="110"/>
          <w:sz w:val="24"/>
        </w:rPr>
        <w:t>eccedano</w:t>
      </w:r>
      <w:r>
        <w:rPr>
          <w:rFonts w:ascii="Gill Sans MT" w:hAnsi="Gill Sans MT"/>
          <w:spacing w:val="-26"/>
          <w:w w:val="110"/>
          <w:sz w:val="24"/>
        </w:rPr>
        <w:t> </w:t>
      </w:r>
      <w:r>
        <w:rPr>
          <w:rFonts w:ascii="Gill Sans MT" w:hAnsi="Gill Sans MT"/>
          <w:w w:val="110"/>
          <w:sz w:val="24"/>
        </w:rPr>
        <w:t>la</w:t>
      </w:r>
      <w:r>
        <w:rPr>
          <w:rFonts w:ascii="Gill Sans MT" w:hAnsi="Gill Sans MT"/>
          <w:spacing w:val="-26"/>
          <w:w w:val="110"/>
          <w:sz w:val="24"/>
        </w:rPr>
        <w:t> </w:t>
      </w:r>
      <w:r>
        <w:rPr>
          <w:rFonts w:ascii="Gill Sans MT" w:hAnsi="Gill Sans MT"/>
          <w:w w:val="110"/>
          <w:sz w:val="24"/>
        </w:rPr>
        <w:t>propria</w:t>
      </w:r>
      <w:r>
        <w:rPr>
          <w:rFonts w:ascii="Gill Sans MT" w:hAnsi="Gill Sans MT"/>
          <w:spacing w:val="-25"/>
          <w:w w:val="110"/>
          <w:sz w:val="24"/>
        </w:rPr>
        <w:t> </w:t>
      </w:r>
      <w:r>
        <w:rPr>
          <w:rFonts w:ascii="Gill Sans MT" w:hAnsi="Gill Sans MT"/>
          <w:w w:val="110"/>
          <w:sz w:val="24"/>
        </w:rPr>
        <w:t>competenza,</w:t>
      </w:r>
      <w:r>
        <w:rPr>
          <w:rFonts w:ascii="Gill Sans MT" w:hAnsi="Gill Sans MT"/>
          <w:spacing w:val="-25"/>
          <w:w w:val="110"/>
          <w:sz w:val="24"/>
        </w:rPr>
        <w:t> </w:t>
      </w:r>
      <w:r>
        <w:rPr>
          <w:rFonts w:ascii="Gill Sans MT" w:hAnsi="Gill Sans MT"/>
          <w:w w:val="110"/>
          <w:sz w:val="24"/>
        </w:rPr>
        <w:t>come</w:t>
      </w:r>
      <w:r>
        <w:rPr>
          <w:rFonts w:ascii="Gill Sans MT" w:hAnsi="Gill Sans MT"/>
          <w:spacing w:val="-25"/>
          <w:w w:val="110"/>
          <w:sz w:val="24"/>
        </w:rPr>
        <w:t> </w:t>
      </w:r>
      <w:r>
        <w:rPr>
          <w:rFonts w:ascii="Gill Sans MT" w:hAnsi="Gill Sans MT"/>
          <w:w w:val="110"/>
          <w:sz w:val="24"/>
        </w:rPr>
        <w:t>stabilita</w:t>
      </w:r>
      <w:r>
        <w:rPr>
          <w:rFonts w:ascii="Gill Sans MT" w:hAnsi="Gill Sans MT"/>
          <w:spacing w:val="-26"/>
          <w:w w:val="110"/>
          <w:sz w:val="24"/>
        </w:rPr>
        <w:t> </w:t>
      </w:r>
      <w:r>
        <w:rPr>
          <w:rFonts w:ascii="Gill Sans MT" w:hAnsi="Gill Sans MT"/>
          <w:w w:val="110"/>
          <w:sz w:val="24"/>
        </w:rPr>
        <w:t>all’art</w:t>
      </w:r>
      <w:r>
        <w:rPr>
          <w:rFonts w:ascii="Gill Sans MT" w:hAnsi="Gill Sans MT"/>
          <w:spacing w:val="-27"/>
          <w:w w:val="110"/>
          <w:sz w:val="24"/>
        </w:rPr>
        <w:t> </w:t>
      </w:r>
      <w:r>
        <w:rPr>
          <w:rFonts w:ascii="Gill Sans MT" w:hAnsi="Gill Sans MT"/>
          <w:w w:val="110"/>
          <w:sz w:val="24"/>
        </w:rPr>
        <w:t>16, </w:t>
      </w:r>
      <w:r>
        <w:rPr>
          <w:rFonts w:ascii="Gill Sans MT" w:hAnsi="Gill Sans MT"/>
          <w:w w:val="115"/>
          <w:sz w:val="24"/>
        </w:rPr>
        <w:t>comma 2, rimette senza indugio gli atti alla Procura Federale, assunti, ove possibile,</w:t>
      </w:r>
      <w:r>
        <w:rPr>
          <w:rFonts w:ascii="Gill Sans MT" w:hAnsi="Gill Sans MT"/>
          <w:spacing w:val="-47"/>
          <w:w w:val="115"/>
          <w:sz w:val="24"/>
        </w:rPr>
        <w:t> </w:t>
      </w:r>
      <w:r>
        <w:rPr>
          <w:rFonts w:ascii="Gill Sans MT" w:hAnsi="Gill Sans MT"/>
          <w:w w:val="115"/>
          <w:sz w:val="24"/>
        </w:rPr>
        <w:t>i</w:t>
      </w:r>
      <w:r>
        <w:rPr>
          <w:rFonts w:ascii="Gill Sans MT" w:hAnsi="Gill Sans MT"/>
          <w:spacing w:val="-48"/>
          <w:w w:val="115"/>
          <w:sz w:val="24"/>
        </w:rPr>
        <w:t> </w:t>
      </w:r>
      <w:r>
        <w:rPr>
          <w:rFonts w:ascii="Gill Sans MT" w:hAnsi="Gill Sans MT"/>
          <w:w w:val="115"/>
          <w:sz w:val="24"/>
        </w:rPr>
        <w:t>provvedimenti</w:t>
      </w:r>
      <w:r>
        <w:rPr>
          <w:rFonts w:ascii="Gill Sans MT" w:hAnsi="Gill Sans MT"/>
          <w:spacing w:val="-46"/>
          <w:w w:val="115"/>
          <w:sz w:val="24"/>
        </w:rPr>
        <w:t> </w:t>
      </w:r>
      <w:r>
        <w:rPr>
          <w:rFonts w:ascii="Gill Sans MT" w:hAnsi="Gill Sans MT"/>
          <w:w w:val="115"/>
          <w:sz w:val="24"/>
        </w:rPr>
        <w:t>relativi</w:t>
      </w:r>
      <w:r>
        <w:rPr>
          <w:rFonts w:ascii="Gill Sans MT" w:hAnsi="Gill Sans MT"/>
          <w:spacing w:val="-45"/>
          <w:w w:val="115"/>
          <w:sz w:val="24"/>
        </w:rPr>
        <w:t> </w:t>
      </w:r>
      <w:r>
        <w:rPr>
          <w:rFonts w:ascii="Gill Sans MT" w:hAnsi="Gill Sans MT"/>
          <w:w w:val="115"/>
          <w:sz w:val="24"/>
        </w:rPr>
        <w:t>alla</w:t>
      </w:r>
      <w:r>
        <w:rPr>
          <w:rFonts w:ascii="Gill Sans MT" w:hAnsi="Gill Sans MT"/>
          <w:spacing w:val="-46"/>
          <w:w w:val="115"/>
          <w:sz w:val="24"/>
        </w:rPr>
        <w:t> </w:t>
      </w:r>
      <w:r>
        <w:rPr>
          <w:rFonts w:ascii="Gill Sans MT" w:hAnsi="Gill Sans MT"/>
          <w:w w:val="115"/>
          <w:sz w:val="24"/>
        </w:rPr>
        <w:t>regolarità</w:t>
      </w:r>
      <w:r>
        <w:rPr>
          <w:rFonts w:ascii="Gill Sans MT" w:hAnsi="Gill Sans MT"/>
          <w:spacing w:val="-48"/>
          <w:w w:val="115"/>
          <w:sz w:val="24"/>
        </w:rPr>
        <w:t> </w:t>
      </w:r>
      <w:r>
        <w:rPr>
          <w:rFonts w:ascii="Gill Sans MT" w:hAnsi="Gill Sans MT"/>
          <w:w w:val="115"/>
          <w:sz w:val="24"/>
        </w:rPr>
        <w:t>ed</w:t>
      </w:r>
      <w:r>
        <w:rPr>
          <w:rFonts w:ascii="Gill Sans MT" w:hAnsi="Gill Sans MT"/>
          <w:spacing w:val="-46"/>
          <w:w w:val="115"/>
          <w:sz w:val="24"/>
        </w:rPr>
        <w:t> </w:t>
      </w:r>
      <w:r>
        <w:rPr>
          <w:rFonts w:ascii="Gill Sans MT" w:hAnsi="Gill Sans MT"/>
          <w:w w:val="115"/>
          <w:sz w:val="24"/>
        </w:rPr>
        <w:t>omologazione</w:t>
      </w:r>
      <w:r>
        <w:rPr>
          <w:rFonts w:ascii="Gill Sans MT" w:hAnsi="Gill Sans MT"/>
          <w:spacing w:val="-47"/>
          <w:w w:val="115"/>
          <w:sz w:val="24"/>
        </w:rPr>
        <w:t> </w:t>
      </w:r>
      <w:r>
        <w:rPr>
          <w:rFonts w:ascii="Gill Sans MT" w:hAnsi="Gill Sans MT"/>
          <w:w w:val="115"/>
          <w:sz w:val="24"/>
        </w:rPr>
        <w:t>della</w:t>
      </w:r>
      <w:r>
        <w:rPr>
          <w:rFonts w:ascii="Gill Sans MT" w:hAnsi="Gill Sans MT"/>
          <w:spacing w:val="-48"/>
          <w:w w:val="115"/>
          <w:sz w:val="24"/>
        </w:rPr>
        <w:t> </w:t>
      </w:r>
      <w:r>
        <w:rPr>
          <w:rFonts w:ascii="Gill Sans MT" w:hAnsi="Gill Sans MT"/>
          <w:w w:val="115"/>
          <w:sz w:val="24"/>
        </w:rPr>
        <w:t>gara.</w:t>
      </w:r>
    </w:p>
    <w:p>
      <w:pPr>
        <w:pStyle w:val="BodyText"/>
        <w:rPr>
          <w:rFonts w:ascii="Gill Sans MT"/>
          <w:sz w:val="28"/>
        </w:rPr>
      </w:pPr>
    </w:p>
    <w:p>
      <w:pPr>
        <w:pStyle w:val="BodyText"/>
        <w:spacing w:before="2"/>
        <w:rPr>
          <w:rFonts w:ascii="Gill Sans MT"/>
          <w:sz w:val="37"/>
        </w:rPr>
      </w:pPr>
    </w:p>
    <w:p>
      <w:pPr>
        <w:spacing w:before="0"/>
        <w:ind w:left="1057" w:right="924" w:firstLine="0"/>
        <w:jc w:val="center"/>
        <w:rPr>
          <w:rFonts w:ascii="Trebuchet MS" w:hAnsi="Trebuchet MS"/>
          <w:b/>
          <w:sz w:val="28"/>
        </w:rPr>
      </w:pPr>
      <w:bookmarkStart w:name="_bookmark151" w:id="152"/>
      <w:bookmarkEnd w:id="152"/>
      <w:r>
        <w:rPr/>
      </w:r>
      <w:r>
        <w:rPr>
          <w:rFonts w:ascii="Trebuchet MS" w:hAnsi="Trebuchet MS"/>
          <w:b/>
          <w:sz w:val="28"/>
        </w:rPr>
        <w:t>Art.25 – Disciplina del contraddittorio con gli interessati</w:t>
      </w:r>
    </w:p>
    <w:p>
      <w:pPr>
        <w:pStyle w:val="BodyText"/>
        <w:spacing w:before="6"/>
        <w:rPr>
          <w:rFonts w:ascii="Trebuchet MS"/>
          <w:b/>
          <w:sz w:val="18"/>
        </w:rPr>
      </w:pPr>
    </w:p>
    <w:p>
      <w:pPr>
        <w:pStyle w:val="BodyText"/>
        <w:spacing w:line="290" w:lineRule="auto" w:before="103"/>
        <w:ind w:left="1661" w:right="934" w:hanging="567"/>
        <w:jc w:val="both"/>
        <w:rPr>
          <w:rFonts w:ascii="Gill Sans MT"/>
        </w:rPr>
      </w:pPr>
      <w:r>
        <w:rPr/>
        <w:pict>
          <v:shape style="position:absolute;margin-left:39.280712pt;margin-top:18.626389pt;width:15.45pt;height:167.95pt;mso-position-horizontal-relative:page;mso-position-vertical-relative:paragraph;z-index:252384256"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w w:val="110"/>
        </w:rPr>
        <w:t>1. I soggetti ai quali sia stato comunicato il provvedimento di fissazione possono, entro</w:t>
      </w:r>
      <w:r>
        <w:rPr>
          <w:rFonts w:ascii="Gill Sans MT"/>
          <w:spacing w:val="-30"/>
          <w:w w:val="110"/>
        </w:rPr>
        <w:t> </w:t>
      </w:r>
      <w:r>
        <w:rPr>
          <w:rFonts w:ascii="Gill Sans MT"/>
          <w:w w:val="110"/>
        </w:rPr>
        <w:t>due</w:t>
      </w:r>
      <w:r>
        <w:rPr>
          <w:rFonts w:ascii="Gill Sans MT"/>
          <w:spacing w:val="-28"/>
          <w:w w:val="110"/>
        </w:rPr>
        <w:t> </w:t>
      </w:r>
      <w:r>
        <w:rPr>
          <w:rFonts w:ascii="Gill Sans MT"/>
          <w:w w:val="110"/>
        </w:rPr>
        <w:t>giorni</w:t>
      </w:r>
      <w:r>
        <w:rPr>
          <w:rFonts w:ascii="Gill Sans MT"/>
          <w:spacing w:val="-29"/>
          <w:w w:val="110"/>
        </w:rPr>
        <w:t> </w:t>
      </w:r>
      <w:r>
        <w:rPr>
          <w:rFonts w:ascii="Gill Sans MT"/>
          <w:w w:val="110"/>
        </w:rPr>
        <w:t>prima</w:t>
      </w:r>
      <w:r>
        <w:rPr>
          <w:rFonts w:ascii="Gill Sans MT"/>
          <w:spacing w:val="-28"/>
          <w:w w:val="110"/>
        </w:rPr>
        <w:t> </w:t>
      </w:r>
      <w:r>
        <w:rPr>
          <w:rFonts w:ascii="Gill Sans MT"/>
          <w:w w:val="110"/>
        </w:rPr>
        <w:t>di</w:t>
      </w:r>
      <w:r>
        <w:rPr>
          <w:rFonts w:ascii="Gill Sans MT"/>
          <w:spacing w:val="-29"/>
          <w:w w:val="110"/>
        </w:rPr>
        <w:t> </w:t>
      </w:r>
      <w:r>
        <w:rPr>
          <w:rFonts w:ascii="Gill Sans MT"/>
          <w:w w:val="110"/>
        </w:rPr>
        <w:t>quello</w:t>
      </w:r>
      <w:r>
        <w:rPr>
          <w:rFonts w:ascii="Gill Sans MT"/>
          <w:spacing w:val="-29"/>
          <w:w w:val="110"/>
        </w:rPr>
        <w:t> </w:t>
      </w:r>
      <w:r>
        <w:rPr>
          <w:rFonts w:ascii="Gill Sans MT"/>
          <w:w w:val="110"/>
        </w:rPr>
        <w:t>fissato</w:t>
      </w:r>
      <w:r>
        <w:rPr>
          <w:rFonts w:ascii="Gill Sans MT"/>
          <w:spacing w:val="-29"/>
          <w:w w:val="110"/>
        </w:rPr>
        <w:t> </w:t>
      </w:r>
      <w:r>
        <w:rPr>
          <w:rFonts w:ascii="Gill Sans MT"/>
          <w:w w:val="110"/>
        </w:rPr>
        <w:t>per</w:t>
      </w:r>
      <w:r>
        <w:rPr>
          <w:rFonts w:ascii="Gill Sans MT"/>
          <w:spacing w:val="-30"/>
          <w:w w:val="110"/>
        </w:rPr>
        <w:t> </w:t>
      </w:r>
      <w:r>
        <w:rPr>
          <w:rFonts w:ascii="Gill Sans MT"/>
          <w:w w:val="110"/>
        </w:rPr>
        <w:t>la</w:t>
      </w:r>
      <w:r>
        <w:rPr>
          <w:rFonts w:ascii="Gill Sans MT"/>
          <w:spacing w:val="-27"/>
          <w:w w:val="110"/>
        </w:rPr>
        <w:t> </w:t>
      </w:r>
      <w:r>
        <w:rPr>
          <w:rFonts w:ascii="Gill Sans MT"/>
          <w:w w:val="110"/>
        </w:rPr>
        <w:t>pronuncia,</w:t>
      </w:r>
      <w:r>
        <w:rPr>
          <w:rFonts w:ascii="Gill Sans MT"/>
          <w:spacing w:val="-29"/>
          <w:w w:val="110"/>
        </w:rPr>
        <w:t> </w:t>
      </w:r>
      <w:r>
        <w:rPr>
          <w:rFonts w:ascii="Gill Sans MT"/>
          <w:w w:val="110"/>
        </w:rPr>
        <w:t>far</w:t>
      </w:r>
      <w:r>
        <w:rPr>
          <w:rFonts w:ascii="Gill Sans MT"/>
          <w:spacing w:val="-30"/>
          <w:w w:val="110"/>
        </w:rPr>
        <w:t> </w:t>
      </w:r>
      <w:r>
        <w:rPr>
          <w:rFonts w:ascii="Gill Sans MT"/>
          <w:w w:val="110"/>
        </w:rPr>
        <w:t>pervenire</w:t>
      </w:r>
      <w:r>
        <w:rPr>
          <w:rFonts w:ascii="Gill Sans MT"/>
          <w:spacing w:val="-28"/>
          <w:w w:val="110"/>
        </w:rPr>
        <w:t> </w:t>
      </w:r>
      <w:r>
        <w:rPr>
          <w:rFonts w:ascii="Gill Sans MT"/>
          <w:w w:val="110"/>
        </w:rPr>
        <w:t>memorie</w:t>
      </w:r>
      <w:r>
        <w:rPr>
          <w:rFonts w:ascii="Gill Sans MT"/>
          <w:spacing w:val="-28"/>
          <w:w w:val="110"/>
        </w:rPr>
        <w:t> </w:t>
      </w:r>
      <w:r>
        <w:rPr>
          <w:rFonts w:ascii="Gill Sans MT"/>
          <w:w w:val="110"/>
        </w:rPr>
        <w:t>e documenti.</w:t>
      </w:r>
    </w:p>
    <w:p>
      <w:pPr>
        <w:pStyle w:val="BodyText"/>
        <w:rPr>
          <w:rFonts w:ascii="Gill Sans MT"/>
          <w:sz w:val="28"/>
        </w:rPr>
      </w:pPr>
    </w:p>
    <w:p>
      <w:pPr>
        <w:pStyle w:val="BodyText"/>
        <w:spacing w:before="3"/>
        <w:rPr>
          <w:rFonts w:ascii="Gill Sans MT"/>
          <w:sz w:val="37"/>
        </w:rPr>
      </w:pPr>
    </w:p>
    <w:p>
      <w:pPr>
        <w:spacing w:line="271" w:lineRule="auto" w:before="0"/>
        <w:ind w:left="4373" w:right="924" w:hanging="2763"/>
        <w:jc w:val="left"/>
        <w:rPr>
          <w:rFonts w:ascii="Trebuchet MS" w:hAnsi="Trebuchet MS"/>
          <w:b/>
          <w:sz w:val="28"/>
        </w:rPr>
      </w:pPr>
      <w:bookmarkStart w:name="_bookmark152" w:id="153"/>
      <w:bookmarkEnd w:id="153"/>
      <w:r>
        <w:rPr/>
      </w:r>
      <w:r>
        <w:rPr>
          <w:rFonts w:ascii="Trebuchet MS" w:hAnsi="Trebuchet MS"/>
          <w:b/>
          <w:sz w:val="28"/>
        </w:rPr>
        <w:t>Art.26</w:t>
      </w:r>
      <w:r>
        <w:rPr>
          <w:rFonts w:ascii="Trebuchet MS" w:hAnsi="Trebuchet MS"/>
          <w:b/>
          <w:spacing w:val="-42"/>
          <w:sz w:val="28"/>
        </w:rPr>
        <w:t> </w:t>
      </w:r>
      <w:r>
        <w:rPr>
          <w:rFonts w:ascii="Trebuchet MS" w:hAnsi="Trebuchet MS"/>
          <w:b/>
          <w:sz w:val="28"/>
        </w:rPr>
        <w:t>–</w:t>
      </w:r>
      <w:r>
        <w:rPr>
          <w:rFonts w:ascii="Trebuchet MS" w:hAnsi="Trebuchet MS"/>
          <w:b/>
          <w:spacing w:val="-42"/>
          <w:sz w:val="28"/>
        </w:rPr>
        <w:t> </w:t>
      </w:r>
      <w:r>
        <w:rPr>
          <w:rFonts w:ascii="Trebuchet MS" w:hAnsi="Trebuchet MS"/>
          <w:b/>
          <w:sz w:val="28"/>
        </w:rPr>
        <w:t>Pronuncia</w:t>
      </w:r>
      <w:r>
        <w:rPr>
          <w:rFonts w:ascii="Trebuchet MS" w:hAnsi="Trebuchet MS"/>
          <w:b/>
          <w:spacing w:val="-42"/>
          <w:sz w:val="28"/>
        </w:rPr>
        <w:t> </w:t>
      </w:r>
      <w:r>
        <w:rPr>
          <w:rFonts w:ascii="Trebuchet MS" w:hAnsi="Trebuchet MS"/>
          <w:b/>
          <w:sz w:val="28"/>
        </w:rPr>
        <w:t>del</w:t>
      </w:r>
      <w:r>
        <w:rPr>
          <w:rFonts w:ascii="Trebuchet MS" w:hAnsi="Trebuchet MS"/>
          <w:b/>
          <w:spacing w:val="-43"/>
          <w:sz w:val="28"/>
        </w:rPr>
        <w:t> </w:t>
      </w:r>
      <w:r>
        <w:rPr>
          <w:rFonts w:ascii="Trebuchet MS" w:hAnsi="Trebuchet MS"/>
          <w:b/>
          <w:sz w:val="28"/>
        </w:rPr>
        <w:t>Giudice</w:t>
      </w:r>
      <w:r>
        <w:rPr>
          <w:rFonts w:ascii="Trebuchet MS" w:hAnsi="Trebuchet MS"/>
          <w:b/>
          <w:spacing w:val="-43"/>
          <w:sz w:val="28"/>
        </w:rPr>
        <w:t> </w:t>
      </w:r>
      <w:r>
        <w:rPr>
          <w:rFonts w:ascii="Trebuchet MS" w:hAnsi="Trebuchet MS"/>
          <w:b/>
          <w:sz w:val="28"/>
        </w:rPr>
        <w:t>Sportivo</w:t>
      </w:r>
      <w:r>
        <w:rPr>
          <w:rFonts w:ascii="Trebuchet MS" w:hAnsi="Trebuchet MS"/>
          <w:b/>
          <w:spacing w:val="-41"/>
          <w:sz w:val="28"/>
        </w:rPr>
        <w:t> </w:t>
      </w:r>
      <w:r>
        <w:rPr>
          <w:rFonts w:ascii="Trebuchet MS" w:hAnsi="Trebuchet MS"/>
          <w:b/>
          <w:sz w:val="28"/>
        </w:rPr>
        <w:t>Nazionale</w:t>
      </w:r>
      <w:r>
        <w:rPr>
          <w:rFonts w:ascii="Trebuchet MS" w:hAnsi="Trebuchet MS"/>
          <w:b/>
          <w:spacing w:val="-41"/>
          <w:sz w:val="28"/>
        </w:rPr>
        <w:t> </w:t>
      </w:r>
      <w:r>
        <w:rPr>
          <w:rFonts w:ascii="Trebuchet MS" w:hAnsi="Trebuchet MS"/>
          <w:b/>
          <w:sz w:val="28"/>
        </w:rPr>
        <w:t>e</w:t>
      </w:r>
      <w:r>
        <w:rPr>
          <w:rFonts w:ascii="Trebuchet MS" w:hAnsi="Trebuchet MS"/>
          <w:b/>
          <w:spacing w:val="-43"/>
          <w:sz w:val="28"/>
        </w:rPr>
        <w:t> </w:t>
      </w:r>
      <w:r>
        <w:rPr>
          <w:rFonts w:ascii="Trebuchet MS" w:hAnsi="Trebuchet MS"/>
          <w:b/>
          <w:sz w:val="28"/>
        </w:rPr>
        <w:t>dei</w:t>
      </w:r>
      <w:r>
        <w:rPr>
          <w:rFonts w:ascii="Trebuchet MS" w:hAnsi="Trebuchet MS"/>
          <w:b/>
          <w:spacing w:val="-42"/>
          <w:sz w:val="28"/>
        </w:rPr>
        <w:t> </w:t>
      </w:r>
      <w:r>
        <w:rPr>
          <w:rFonts w:ascii="Trebuchet MS" w:hAnsi="Trebuchet MS"/>
          <w:b/>
          <w:sz w:val="28"/>
        </w:rPr>
        <w:t>Giudici Sportivi</w:t>
      </w:r>
      <w:r>
        <w:rPr>
          <w:rFonts w:ascii="Trebuchet MS" w:hAnsi="Trebuchet MS"/>
          <w:b/>
          <w:spacing w:val="-34"/>
          <w:sz w:val="28"/>
        </w:rPr>
        <w:t> </w:t>
      </w:r>
      <w:r>
        <w:rPr>
          <w:rFonts w:ascii="Trebuchet MS" w:hAnsi="Trebuchet MS"/>
          <w:b/>
          <w:sz w:val="28"/>
        </w:rPr>
        <w:t>Territoriali</w:t>
      </w:r>
    </w:p>
    <w:p>
      <w:pPr>
        <w:pStyle w:val="BodyText"/>
        <w:spacing w:before="8"/>
        <w:rPr>
          <w:rFonts w:ascii="Trebuchet MS"/>
          <w:b/>
          <w:sz w:val="14"/>
        </w:rPr>
      </w:pPr>
    </w:p>
    <w:p>
      <w:pPr>
        <w:pStyle w:val="ListParagraph"/>
        <w:numPr>
          <w:ilvl w:val="0"/>
          <w:numId w:val="139"/>
        </w:numPr>
        <w:tabs>
          <w:tab w:pos="1662" w:val="left" w:leader="none"/>
        </w:tabs>
        <w:spacing w:line="290" w:lineRule="auto" w:before="102" w:after="0"/>
        <w:ind w:left="1661" w:right="932" w:hanging="567"/>
        <w:jc w:val="both"/>
        <w:rPr>
          <w:rFonts w:ascii="Gill Sans MT" w:hAnsi="Gill Sans MT"/>
          <w:sz w:val="24"/>
        </w:rPr>
      </w:pPr>
      <w:r>
        <w:rPr>
          <w:rFonts w:ascii="Gill Sans MT" w:hAnsi="Gill Sans MT"/>
          <w:w w:val="110"/>
          <w:sz w:val="24"/>
        </w:rPr>
        <w:t>Il Giudice Sportivo pronuncia senza udienza, dopo avere assunto, occorrendo anche mediante audizioni personali, le informazioni che ritiene utili ai fini della pronuncia. Nel caso in cui il referto di gara o la relazione degli arbitri o del commissario di campo siano insufficienti, il Giudice Sportivo, d’ufficio, può convocare a chiarimento il primo arbitro ed il Commissario di campo</w:t>
      </w:r>
      <w:r>
        <w:rPr>
          <w:rFonts w:ascii="Gill Sans MT" w:hAnsi="Gill Sans MT"/>
          <w:spacing w:val="59"/>
          <w:w w:val="110"/>
          <w:sz w:val="24"/>
        </w:rPr>
        <w:t> </w:t>
      </w:r>
      <w:r>
        <w:rPr>
          <w:rFonts w:ascii="Gill Sans MT" w:hAnsi="Gill Sans MT"/>
          <w:w w:val="110"/>
          <w:sz w:val="24"/>
        </w:rPr>
        <w:t>nonché</w:t>
      </w:r>
    </w:p>
    <w:p>
      <w:pPr>
        <w:pStyle w:val="BodyText"/>
        <w:rPr>
          <w:rFonts w:ascii="Gill Sans MT"/>
          <w:sz w:val="20"/>
        </w:rPr>
      </w:pPr>
    </w:p>
    <w:p>
      <w:pPr>
        <w:pStyle w:val="BodyText"/>
        <w:spacing w:before="9"/>
        <w:rPr>
          <w:rFonts w:ascii="Gill Sans MT"/>
          <w:sz w:val="21"/>
        </w:rPr>
      </w:pPr>
      <w:r>
        <w:rPr/>
        <w:pict>
          <v:shape style="position:absolute;margin-left:41.759998pt;margin-top:13.870111pt;width:11.1pt;height:10pt;mso-position-horizontal-relative:page;mso-position-vertical-relative:paragraph;z-index:-250934272;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25</w:t>
                  </w:r>
                </w:p>
              </w:txbxContent>
            </v:textbox>
            <w10:wrap type="topAndBottom"/>
          </v:shape>
        </w:pict>
      </w:r>
    </w:p>
    <w:p>
      <w:pPr>
        <w:spacing w:after="0"/>
        <w:rPr>
          <w:rFonts w:ascii="Gill Sans MT"/>
          <w:sz w:val="21"/>
        </w:rPr>
        <w:sectPr>
          <w:pgSz w:w="11910" w:h="16840"/>
          <w:pgMar w:top="1580" w:bottom="280" w:left="720" w:right="200"/>
        </w:sectPr>
      </w:pPr>
    </w:p>
    <w:p>
      <w:pPr>
        <w:pStyle w:val="BodyText"/>
        <w:rPr>
          <w:rFonts w:ascii="Gill Sans MT"/>
          <w:sz w:val="20"/>
        </w:rPr>
      </w:pPr>
      <w:r>
        <w:rPr/>
        <w:pict>
          <v:group style="position:absolute;margin-left:.000001pt;margin-top:.497483pt;width:538.8pt;height:841.45pt;mso-position-horizontal-relative:page;mso-position-vertical-relative:page;z-index:-275162112"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4968" to="10775,4968" stroked="true" strokeweight=".48pt" strokecolor="#000000">
              <v:stroke dashstyle="solid"/>
            </v:line>
            <w10:wrap type="none"/>
          </v:group>
        </w:pict>
      </w:r>
    </w:p>
    <w:p>
      <w:pPr>
        <w:pStyle w:val="BodyText"/>
        <w:rPr>
          <w:rFonts w:ascii="Gill Sans MT"/>
          <w:sz w:val="20"/>
        </w:rPr>
      </w:pPr>
    </w:p>
    <w:p>
      <w:pPr>
        <w:pStyle w:val="BodyText"/>
        <w:rPr>
          <w:rFonts w:ascii="Gill Sans MT"/>
          <w:sz w:val="20"/>
        </w:rPr>
      </w:pPr>
    </w:p>
    <w:p>
      <w:pPr>
        <w:pStyle w:val="BodyText"/>
        <w:spacing w:before="4"/>
        <w:rPr>
          <w:rFonts w:ascii="Gill Sans MT"/>
          <w:sz w:val="22"/>
        </w:rPr>
      </w:pPr>
    </w:p>
    <w:p>
      <w:pPr>
        <w:pStyle w:val="BodyText"/>
        <w:spacing w:line="292" w:lineRule="auto" w:before="1"/>
        <w:ind w:left="1661" w:right="924"/>
        <w:rPr>
          <w:rFonts w:ascii="Gill Sans MT"/>
        </w:rPr>
      </w:pPr>
      <w:r>
        <w:rPr>
          <w:rFonts w:ascii="Gill Sans MT"/>
          <w:w w:val="110"/>
        </w:rPr>
        <w:t>testimoni particolarmente qualificati, redigendo di tali chiarimenti processo verbale.</w:t>
      </w:r>
    </w:p>
    <w:p>
      <w:pPr>
        <w:pStyle w:val="ListParagraph"/>
        <w:numPr>
          <w:ilvl w:val="0"/>
          <w:numId w:val="139"/>
        </w:numPr>
        <w:tabs>
          <w:tab w:pos="1661" w:val="left" w:leader="none"/>
          <w:tab w:pos="1662" w:val="left" w:leader="none"/>
        </w:tabs>
        <w:spacing w:line="240" w:lineRule="auto" w:before="247" w:after="0"/>
        <w:ind w:left="1661" w:right="0" w:hanging="568"/>
        <w:jc w:val="left"/>
        <w:rPr>
          <w:rFonts w:ascii="Gill Sans MT" w:hAnsi="Gill Sans MT"/>
          <w:sz w:val="24"/>
        </w:rPr>
      </w:pPr>
      <w:r>
        <w:rPr>
          <w:rFonts w:ascii="Gill Sans MT" w:hAnsi="Gill Sans MT"/>
          <w:w w:val="115"/>
          <w:sz w:val="24"/>
        </w:rPr>
        <w:t>La</w:t>
      </w:r>
      <w:r>
        <w:rPr>
          <w:rFonts w:ascii="Gill Sans MT" w:hAnsi="Gill Sans MT"/>
          <w:spacing w:val="-32"/>
          <w:w w:val="115"/>
          <w:sz w:val="24"/>
        </w:rPr>
        <w:t> </w:t>
      </w:r>
      <w:r>
        <w:rPr>
          <w:rFonts w:ascii="Gill Sans MT" w:hAnsi="Gill Sans MT"/>
          <w:w w:val="115"/>
          <w:sz w:val="24"/>
        </w:rPr>
        <w:t>pronuncia</w:t>
      </w:r>
      <w:r>
        <w:rPr>
          <w:rFonts w:ascii="Gill Sans MT" w:hAnsi="Gill Sans MT"/>
          <w:spacing w:val="-33"/>
          <w:w w:val="115"/>
          <w:sz w:val="24"/>
        </w:rPr>
        <w:t> </w:t>
      </w:r>
      <w:r>
        <w:rPr>
          <w:rFonts w:ascii="Gill Sans MT" w:hAnsi="Gill Sans MT"/>
          <w:w w:val="115"/>
          <w:sz w:val="24"/>
        </w:rPr>
        <w:t>è</w:t>
      </w:r>
      <w:r>
        <w:rPr>
          <w:rFonts w:ascii="Gill Sans MT" w:hAnsi="Gill Sans MT"/>
          <w:spacing w:val="-31"/>
          <w:w w:val="115"/>
          <w:sz w:val="24"/>
        </w:rPr>
        <w:t> </w:t>
      </w:r>
      <w:r>
        <w:rPr>
          <w:rFonts w:ascii="Gill Sans MT" w:hAnsi="Gill Sans MT"/>
          <w:w w:val="115"/>
          <w:sz w:val="24"/>
        </w:rPr>
        <w:t>senza</w:t>
      </w:r>
      <w:r>
        <w:rPr>
          <w:rFonts w:ascii="Gill Sans MT" w:hAnsi="Gill Sans MT"/>
          <w:spacing w:val="-33"/>
          <w:w w:val="115"/>
          <w:sz w:val="24"/>
        </w:rPr>
        <w:t> </w:t>
      </w:r>
      <w:r>
        <w:rPr>
          <w:rFonts w:ascii="Gill Sans MT" w:hAnsi="Gill Sans MT"/>
          <w:w w:val="115"/>
          <w:sz w:val="24"/>
        </w:rPr>
        <w:t>indugio</w:t>
      </w:r>
      <w:r>
        <w:rPr>
          <w:rFonts w:ascii="Gill Sans MT" w:hAnsi="Gill Sans MT"/>
          <w:spacing w:val="-32"/>
          <w:w w:val="115"/>
          <w:sz w:val="24"/>
        </w:rPr>
        <w:t> </w:t>
      </w:r>
      <w:r>
        <w:rPr>
          <w:rFonts w:ascii="Gill Sans MT" w:hAnsi="Gill Sans MT"/>
          <w:w w:val="115"/>
          <w:sz w:val="24"/>
        </w:rPr>
        <w:t>comunicata</w:t>
      </w:r>
      <w:r>
        <w:rPr>
          <w:rFonts w:ascii="Gill Sans MT" w:hAnsi="Gill Sans MT"/>
          <w:spacing w:val="-33"/>
          <w:w w:val="115"/>
          <w:sz w:val="24"/>
        </w:rPr>
        <w:t> </w:t>
      </w:r>
      <w:r>
        <w:rPr>
          <w:rFonts w:ascii="Gill Sans MT" w:hAnsi="Gill Sans MT"/>
          <w:w w:val="115"/>
          <w:sz w:val="24"/>
        </w:rPr>
        <w:t>alle</w:t>
      </w:r>
      <w:r>
        <w:rPr>
          <w:rFonts w:ascii="Gill Sans MT" w:hAnsi="Gill Sans MT"/>
          <w:spacing w:val="-29"/>
          <w:w w:val="115"/>
          <w:sz w:val="24"/>
        </w:rPr>
        <w:t> </w:t>
      </w:r>
      <w:r>
        <w:rPr>
          <w:rFonts w:ascii="Gill Sans MT" w:hAnsi="Gill Sans MT"/>
          <w:w w:val="115"/>
          <w:sz w:val="24"/>
        </w:rPr>
        <w:t>parti</w:t>
      </w:r>
      <w:r>
        <w:rPr>
          <w:rFonts w:ascii="Gill Sans MT" w:hAnsi="Gill Sans MT"/>
          <w:spacing w:val="-32"/>
          <w:w w:val="115"/>
          <w:sz w:val="24"/>
        </w:rPr>
        <w:t> </w:t>
      </w:r>
      <w:r>
        <w:rPr>
          <w:rFonts w:ascii="Gill Sans MT" w:hAnsi="Gill Sans MT"/>
          <w:w w:val="115"/>
          <w:sz w:val="24"/>
        </w:rPr>
        <w:t>e</w:t>
      </w:r>
      <w:r>
        <w:rPr>
          <w:rFonts w:ascii="Gill Sans MT" w:hAnsi="Gill Sans MT"/>
          <w:spacing w:val="-31"/>
          <w:w w:val="115"/>
          <w:sz w:val="24"/>
        </w:rPr>
        <w:t> </w:t>
      </w:r>
      <w:r>
        <w:rPr>
          <w:rFonts w:ascii="Gill Sans MT" w:hAnsi="Gill Sans MT"/>
          <w:w w:val="115"/>
          <w:sz w:val="24"/>
        </w:rPr>
        <w:t>pubblicata.</w:t>
      </w:r>
    </w:p>
    <w:p>
      <w:pPr>
        <w:pStyle w:val="BodyText"/>
        <w:rPr>
          <w:rFonts w:ascii="Gill Sans MT"/>
          <w:sz w:val="28"/>
        </w:rPr>
      </w:pPr>
    </w:p>
    <w:p>
      <w:pPr>
        <w:pStyle w:val="BodyText"/>
        <w:rPr>
          <w:rFonts w:ascii="Gill Sans MT"/>
          <w:sz w:val="28"/>
        </w:rPr>
      </w:pPr>
    </w:p>
    <w:p>
      <w:pPr>
        <w:spacing w:before="167"/>
        <w:ind w:left="1054" w:right="924" w:firstLine="0"/>
        <w:jc w:val="center"/>
        <w:rPr>
          <w:rFonts w:ascii="Trebuchet MS" w:hAnsi="Trebuchet MS"/>
          <w:b/>
          <w:sz w:val="28"/>
        </w:rPr>
      </w:pPr>
      <w:bookmarkStart w:name="_bookmark153" w:id="154"/>
      <w:bookmarkEnd w:id="154"/>
      <w:r>
        <w:rPr/>
      </w:r>
      <w:r>
        <w:rPr>
          <w:rFonts w:ascii="Trebuchet MS" w:hAnsi="Trebuchet MS"/>
          <w:b/>
          <w:sz w:val="28"/>
        </w:rPr>
        <w:t>Art.27 – Giudizio innanzi alla Corte Sportiva di Appello</w:t>
      </w:r>
    </w:p>
    <w:p>
      <w:pPr>
        <w:pStyle w:val="BodyText"/>
        <w:spacing w:before="4"/>
        <w:rPr>
          <w:rFonts w:ascii="Trebuchet MS"/>
          <w:b/>
          <w:sz w:val="18"/>
        </w:rPr>
      </w:pPr>
    </w:p>
    <w:p>
      <w:pPr>
        <w:pStyle w:val="ListParagraph"/>
        <w:numPr>
          <w:ilvl w:val="0"/>
          <w:numId w:val="140"/>
        </w:numPr>
        <w:tabs>
          <w:tab w:pos="1662" w:val="left" w:leader="none"/>
        </w:tabs>
        <w:spacing w:line="290" w:lineRule="auto" w:before="102" w:after="0"/>
        <w:ind w:left="1661" w:right="941" w:hanging="567"/>
        <w:jc w:val="both"/>
        <w:rPr>
          <w:rFonts w:ascii="Gill Sans MT"/>
          <w:sz w:val="24"/>
        </w:rPr>
      </w:pPr>
      <w:r>
        <w:rPr/>
        <w:pict>
          <v:shape style="position:absolute;margin-left:39.280697pt;margin-top:6.36236pt;width:15.45pt;height:139.9pt;mso-position-horizontal-relative:page;mso-position-vertical-relative:paragraph;z-index:252391424"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w w:val="110"/>
          <w:sz w:val="24"/>
        </w:rPr>
        <w:t>Le pronunce del Giudice Sportivo Nazionale e dei Giudici Sportivi Territoriali possono</w:t>
      </w:r>
      <w:r>
        <w:rPr>
          <w:rFonts w:ascii="Gill Sans MT"/>
          <w:spacing w:val="-30"/>
          <w:w w:val="110"/>
          <w:sz w:val="24"/>
        </w:rPr>
        <w:t> </w:t>
      </w:r>
      <w:r>
        <w:rPr>
          <w:rFonts w:ascii="Gill Sans MT"/>
          <w:w w:val="110"/>
          <w:sz w:val="24"/>
        </w:rPr>
        <w:t>essere</w:t>
      </w:r>
      <w:r>
        <w:rPr>
          <w:rFonts w:ascii="Gill Sans MT"/>
          <w:spacing w:val="-27"/>
          <w:w w:val="110"/>
          <w:sz w:val="24"/>
        </w:rPr>
        <w:t> </w:t>
      </w:r>
      <w:r>
        <w:rPr>
          <w:rFonts w:ascii="Gill Sans MT"/>
          <w:w w:val="110"/>
          <w:sz w:val="24"/>
        </w:rPr>
        <w:t>impugnate</w:t>
      </w:r>
      <w:r>
        <w:rPr>
          <w:rFonts w:ascii="Gill Sans MT"/>
          <w:spacing w:val="-28"/>
          <w:w w:val="110"/>
          <w:sz w:val="24"/>
        </w:rPr>
        <w:t> </w:t>
      </w:r>
      <w:r>
        <w:rPr>
          <w:rFonts w:ascii="Gill Sans MT"/>
          <w:w w:val="110"/>
          <w:sz w:val="24"/>
        </w:rPr>
        <w:t>con</w:t>
      </w:r>
      <w:r>
        <w:rPr>
          <w:rFonts w:ascii="Gill Sans MT"/>
          <w:spacing w:val="-29"/>
          <w:w w:val="110"/>
          <w:sz w:val="24"/>
        </w:rPr>
        <w:t> </w:t>
      </w:r>
      <w:r>
        <w:rPr>
          <w:rFonts w:ascii="Gill Sans MT"/>
          <w:w w:val="110"/>
          <w:sz w:val="24"/>
        </w:rPr>
        <w:t>reclamo</w:t>
      </w:r>
      <w:r>
        <w:rPr>
          <w:rFonts w:ascii="Gill Sans MT"/>
          <w:spacing w:val="-29"/>
          <w:w w:val="110"/>
          <w:sz w:val="24"/>
        </w:rPr>
        <w:t> </w:t>
      </w:r>
      <w:r>
        <w:rPr>
          <w:rFonts w:ascii="Gill Sans MT"/>
          <w:w w:val="110"/>
          <w:sz w:val="24"/>
        </w:rPr>
        <w:t>alla</w:t>
      </w:r>
      <w:r>
        <w:rPr>
          <w:rFonts w:ascii="Gill Sans MT"/>
          <w:spacing w:val="-30"/>
          <w:w w:val="110"/>
          <w:sz w:val="24"/>
        </w:rPr>
        <w:t> </w:t>
      </w:r>
      <w:r>
        <w:rPr>
          <w:rFonts w:ascii="Gill Sans MT"/>
          <w:w w:val="110"/>
          <w:sz w:val="24"/>
        </w:rPr>
        <w:t>Corte</w:t>
      </w:r>
      <w:r>
        <w:rPr>
          <w:rFonts w:ascii="Gill Sans MT"/>
          <w:spacing w:val="-28"/>
          <w:w w:val="110"/>
          <w:sz w:val="24"/>
        </w:rPr>
        <w:t> </w:t>
      </w:r>
      <w:r>
        <w:rPr>
          <w:rFonts w:ascii="Gill Sans MT"/>
          <w:w w:val="110"/>
          <w:sz w:val="24"/>
        </w:rPr>
        <w:t>Sportiva</w:t>
      </w:r>
      <w:r>
        <w:rPr>
          <w:rFonts w:ascii="Gill Sans MT"/>
          <w:spacing w:val="-30"/>
          <w:w w:val="110"/>
          <w:sz w:val="24"/>
        </w:rPr>
        <w:t> </w:t>
      </w:r>
      <w:r>
        <w:rPr>
          <w:rFonts w:ascii="Gill Sans MT"/>
          <w:w w:val="110"/>
          <w:sz w:val="24"/>
        </w:rPr>
        <w:t>di</w:t>
      </w:r>
      <w:r>
        <w:rPr>
          <w:rFonts w:ascii="Gill Sans MT"/>
          <w:spacing w:val="-27"/>
          <w:w w:val="110"/>
          <w:sz w:val="24"/>
        </w:rPr>
        <w:t> </w:t>
      </w:r>
      <w:r>
        <w:rPr>
          <w:rFonts w:ascii="Gill Sans MT"/>
          <w:w w:val="110"/>
          <w:sz w:val="24"/>
        </w:rPr>
        <w:t>Appello.</w:t>
      </w:r>
    </w:p>
    <w:p>
      <w:pPr>
        <w:pStyle w:val="BodyText"/>
        <w:spacing w:before="10"/>
        <w:rPr>
          <w:rFonts w:ascii="Gill Sans MT"/>
          <w:sz w:val="21"/>
        </w:rPr>
      </w:pPr>
    </w:p>
    <w:p>
      <w:pPr>
        <w:pStyle w:val="ListParagraph"/>
        <w:numPr>
          <w:ilvl w:val="0"/>
          <w:numId w:val="140"/>
        </w:numPr>
        <w:tabs>
          <w:tab w:pos="1662" w:val="left" w:leader="none"/>
        </w:tabs>
        <w:spacing w:line="290" w:lineRule="auto" w:before="0" w:after="0"/>
        <w:ind w:left="1661" w:right="932" w:hanging="567"/>
        <w:jc w:val="both"/>
        <w:rPr>
          <w:rFonts w:ascii="Gill Sans MT" w:hAnsi="Gill Sans MT"/>
          <w:sz w:val="24"/>
        </w:rPr>
      </w:pPr>
      <w:r>
        <w:rPr/>
        <w:pict>
          <v:shape style="position:absolute;margin-left:39.280704pt;margin-top:112.064384pt;width:15.45pt;height:114.05pt;mso-position-horizontal-relative:page;mso-position-vertical-relative:paragraph;z-index:252390400"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05"/>
          <w:sz w:val="24"/>
        </w:rPr>
        <w:t>Il reclamo può essere promosso dalla parte interessata o dalla Procura Federale; esso</w:t>
      </w:r>
      <w:r>
        <w:rPr>
          <w:rFonts w:ascii="Gill Sans MT" w:hAnsi="Gill Sans MT"/>
          <w:spacing w:val="-21"/>
          <w:w w:val="105"/>
          <w:sz w:val="24"/>
        </w:rPr>
        <w:t> </w:t>
      </w:r>
      <w:r>
        <w:rPr>
          <w:rFonts w:ascii="Gill Sans MT" w:hAnsi="Gill Sans MT"/>
          <w:w w:val="105"/>
          <w:sz w:val="24"/>
        </w:rPr>
        <w:t>è</w:t>
      </w:r>
      <w:r>
        <w:rPr>
          <w:rFonts w:ascii="Gill Sans MT" w:hAnsi="Gill Sans MT"/>
          <w:spacing w:val="-20"/>
          <w:w w:val="105"/>
          <w:sz w:val="24"/>
        </w:rPr>
        <w:t> </w:t>
      </w:r>
      <w:r>
        <w:rPr>
          <w:rFonts w:ascii="Gill Sans MT" w:hAnsi="Gill Sans MT"/>
          <w:w w:val="105"/>
          <w:sz w:val="24"/>
        </w:rPr>
        <w:t>depositato</w:t>
      </w:r>
      <w:r>
        <w:rPr>
          <w:rFonts w:ascii="Gill Sans MT" w:hAnsi="Gill Sans MT"/>
          <w:spacing w:val="-22"/>
          <w:w w:val="105"/>
          <w:sz w:val="24"/>
        </w:rPr>
        <w:t> </w:t>
      </w:r>
      <w:r>
        <w:rPr>
          <w:rFonts w:ascii="Gill Sans MT" w:hAnsi="Gill Sans MT"/>
          <w:w w:val="105"/>
          <w:sz w:val="24"/>
        </w:rPr>
        <w:t>presso</w:t>
      </w:r>
      <w:r>
        <w:rPr>
          <w:rFonts w:ascii="Gill Sans MT" w:hAnsi="Gill Sans MT"/>
          <w:spacing w:val="-20"/>
          <w:w w:val="105"/>
          <w:sz w:val="24"/>
        </w:rPr>
        <w:t> </w:t>
      </w:r>
      <w:r>
        <w:rPr>
          <w:rFonts w:ascii="Gill Sans MT" w:hAnsi="Gill Sans MT"/>
          <w:w w:val="105"/>
          <w:sz w:val="24"/>
        </w:rPr>
        <w:t>la</w:t>
      </w:r>
      <w:r>
        <w:rPr>
          <w:rFonts w:ascii="Gill Sans MT" w:hAnsi="Gill Sans MT"/>
          <w:spacing w:val="-21"/>
          <w:w w:val="105"/>
          <w:sz w:val="24"/>
        </w:rPr>
        <w:t> </w:t>
      </w:r>
      <w:r>
        <w:rPr>
          <w:rFonts w:ascii="Gill Sans MT" w:hAnsi="Gill Sans MT"/>
          <w:w w:val="105"/>
          <w:sz w:val="24"/>
        </w:rPr>
        <w:t>Corte</w:t>
      </w:r>
      <w:r>
        <w:rPr>
          <w:rFonts w:ascii="Gill Sans MT" w:hAnsi="Gill Sans MT"/>
          <w:spacing w:val="-21"/>
          <w:w w:val="105"/>
          <w:sz w:val="24"/>
        </w:rPr>
        <w:t> </w:t>
      </w:r>
      <w:r>
        <w:rPr>
          <w:rFonts w:ascii="Gill Sans MT" w:hAnsi="Gill Sans MT"/>
          <w:w w:val="105"/>
          <w:sz w:val="24"/>
        </w:rPr>
        <w:t>Sportiva</w:t>
      </w:r>
      <w:r>
        <w:rPr>
          <w:rFonts w:ascii="Gill Sans MT" w:hAnsi="Gill Sans MT"/>
          <w:spacing w:val="-20"/>
          <w:w w:val="105"/>
          <w:sz w:val="24"/>
        </w:rPr>
        <w:t> </w:t>
      </w:r>
      <w:r>
        <w:rPr>
          <w:rFonts w:ascii="Gill Sans MT" w:hAnsi="Gill Sans MT"/>
          <w:w w:val="105"/>
          <w:sz w:val="24"/>
        </w:rPr>
        <w:t>di</w:t>
      </w:r>
      <w:r>
        <w:rPr>
          <w:rFonts w:ascii="Gill Sans MT" w:hAnsi="Gill Sans MT"/>
          <w:spacing w:val="-20"/>
          <w:w w:val="105"/>
          <w:sz w:val="24"/>
        </w:rPr>
        <w:t> </w:t>
      </w:r>
      <w:r>
        <w:rPr>
          <w:rFonts w:ascii="Gill Sans MT" w:hAnsi="Gill Sans MT"/>
          <w:w w:val="105"/>
          <w:sz w:val="24"/>
        </w:rPr>
        <w:t>Appello</w:t>
      </w:r>
      <w:r>
        <w:rPr>
          <w:rFonts w:ascii="Gill Sans MT" w:hAnsi="Gill Sans MT"/>
          <w:spacing w:val="-20"/>
          <w:w w:val="105"/>
          <w:sz w:val="24"/>
        </w:rPr>
        <w:t> </w:t>
      </w:r>
      <w:r>
        <w:rPr>
          <w:rFonts w:ascii="Gill Sans MT" w:hAnsi="Gill Sans MT"/>
          <w:w w:val="105"/>
          <w:sz w:val="24"/>
        </w:rPr>
        <w:t>entro</w:t>
      </w:r>
      <w:r>
        <w:rPr>
          <w:rFonts w:ascii="Gill Sans MT" w:hAnsi="Gill Sans MT"/>
          <w:spacing w:val="-21"/>
          <w:w w:val="105"/>
          <w:sz w:val="24"/>
        </w:rPr>
        <w:t> </w:t>
      </w:r>
      <w:r>
        <w:rPr>
          <w:rFonts w:ascii="Gill Sans MT" w:hAnsi="Gill Sans MT"/>
          <w:w w:val="105"/>
          <w:sz w:val="24"/>
        </w:rPr>
        <w:t>il</w:t>
      </w:r>
      <w:r>
        <w:rPr>
          <w:rFonts w:ascii="Gill Sans MT" w:hAnsi="Gill Sans MT"/>
          <w:spacing w:val="-20"/>
          <w:w w:val="105"/>
          <w:sz w:val="24"/>
        </w:rPr>
        <w:t> </w:t>
      </w:r>
      <w:r>
        <w:rPr>
          <w:rFonts w:ascii="Gill Sans MT" w:hAnsi="Gill Sans MT"/>
          <w:w w:val="105"/>
          <w:sz w:val="24"/>
        </w:rPr>
        <w:t>termine</w:t>
      </w:r>
      <w:r>
        <w:rPr>
          <w:rFonts w:ascii="Gill Sans MT" w:hAnsi="Gill Sans MT"/>
          <w:spacing w:val="-19"/>
          <w:w w:val="105"/>
          <w:sz w:val="24"/>
        </w:rPr>
        <w:t> </w:t>
      </w:r>
      <w:r>
        <w:rPr>
          <w:rFonts w:ascii="Gill Sans MT" w:hAnsi="Gill Sans MT"/>
          <w:w w:val="105"/>
          <w:sz w:val="24"/>
        </w:rPr>
        <w:t>perentorio</w:t>
      </w:r>
      <w:r>
        <w:rPr>
          <w:rFonts w:ascii="Gill Sans MT" w:hAnsi="Gill Sans MT"/>
          <w:spacing w:val="-21"/>
          <w:w w:val="105"/>
          <w:sz w:val="24"/>
        </w:rPr>
        <w:t> </w:t>
      </w:r>
      <w:r>
        <w:rPr>
          <w:rFonts w:ascii="Gill Sans MT" w:hAnsi="Gill Sans MT"/>
          <w:w w:val="105"/>
          <w:sz w:val="24"/>
        </w:rPr>
        <w:t>di cinque giorni dal giorno successivo a quello della data in cui è pubblicata la pronuncia impugnata. La proposizione del reclamo non sospende l’esecuzione della decisione impugnata, salvo l’adozione da parte del Presidente della Corte Sportiva d’Appello di ogni provvedimento idoneo a preservarne provvisoriamente gli</w:t>
      </w:r>
      <w:r>
        <w:rPr>
          <w:rFonts w:ascii="Gill Sans MT" w:hAnsi="Gill Sans MT"/>
          <w:spacing w:val="-19"/>
          <w:w w:val="105"/>
          <w:sz w:val="24"/>
        </w:rPr>
        <w:t> </w:t>
      </w:r>
      <w:r>
        <w:rPr>
          <w:rFonts w:ascii="Gill Sans MT" w:hAnsi="Gill Sans MT"/>
          <w:w w:val="105"/>
          <w:sz w:val="24"/>
        </w:rPr>
        <w:t>interessi,</w:t>
      </w:r>
      <w:r>
        <w:rPr>
          <w:rFonts w:ascii="Gill Sans MT" w:hAnsi="Gill Sans MT"/>
          <w:spacing w:val="-16"/>
          <w:w w:val="105"/>
          <w:sz w:val="24"/>
        </w:rPr>
        <w:t> </w:t>
      </w:r>
      <w:r>
        <w:rPr>
          <w:rFonts w:ascii="Gill Sans MT" w:hAnsi="Gill Sans MT"/>
          <w:w w:val="105"/>
          <w:sz w:val="24"/>
        </w:rPr>
        <w:t>su</w:t>
      </w:r>
      <w:r>
        <w:rPr>
          <w:rFonts w:ascii="Gill Sans MT" w:hAnsi="Gill Sans MT"/>
          <w:spacing w:val="-17"/>
          <w:w w:val="105"/>
          <w:sz w:val="24"/>
        </w:rPr>
        <w:t> </w:t>
      </w:r>
      <w:r>
        <w:rPr>
          <w:rFonts w:ascii="Gill Sans MT" w:hAnsi="Gill Sans MT"/>
          <w:w w:val="105"/>
          <w:sz w:val="24"/>
        </w:rPr>
        <w:t>espressa</w:t>
      </w:r>
      <w:r>
        <w:rPr>
          <w:rFonts w:ascii="Gill Sans MT" w:hAnsi="Gill Sans MT"/>
          <w:spacing w:val="-20"/>
          <w:w w:val="105"/>
          <w:sz w:val="24"/>
        </w:rPr>
        <w:t> </w:t>
      </w:r>
      <w:r>
        <w:rPr>
          <w:rFonts w:ascii="Gill Sans MT" w:hAnsi="Gill Sans MT"/>
          <w:w w:val="105"/>
          <w:sz w:val="24"/>
        </w:rPr>
        <w:t>richiesta</w:t>
      </w:r>
      <w:r>
        <w:rPr>
          <w:rFonts w:ascii="Gill Sans MT" w:hAnsi="Gill Sans MT"/>
          <w:spacing w:val="-18"/>
          <w:w w:val="105"/>
          <w:sz w:val="24"/>
        </w:rPr>
        <w:t> </w:t>
      </w:r>
      <w:r>
        <w:rPr>
          <w:rFonts w:ascii="Gill Sans MT" w:hAnsi="Gill Sans MT"/>
          <w:w w:val="105"/>
          <w:sz w:val="24"/>
        </w:rPr>
        <w:t>del</w:t>
      </w:r>
      <w:r>
        <w:rPr>
          <w:rFonts w:ascii="Gill Sans MT" w:hAnsi="Gill Sans MT"/>
          <w:spacing w:val="-17"/>
          <w:w w:val="105"/>
          <w:sz w:val="24"/>
        </w:rPr>
        <w:t> </w:t>
      </w:r>
      <w:r>
        <w:rPr>
          <w:rFonts w:ascii="Gill Sans MT" w:hAnsi="Gill Sans MT"/>
          <w:w w:val="105"/>
          <w:sz w:val="24"/>
        </w:rPr>
        <w:t>reclamante.</w:t>
      </w:r>
    </w:p>
    <w:p>
      <w:pPr>
        <w:pStyle w:val="BodyText"/>
        <w:spacing w:before="10"/>
        <w:rPr>
          <w:rFonts w:ascii="Gill Sans MT"/>
          <w:sz w:val="21"/>
        </w:rPr>
      </w:pPr>
    </w:p>
    <w:p>
      <w:pPr>
        <w:pStyle w:val="ListParagraph"/>
        <w:numPr>
          <w:ilvl w:val="0"/>
          <w:numId w:val="140"/>
        </w:numPr>
        <w:tabs>
          <w:tab w:pos="1662" w:val="left" w:leader="none"/>
        </w:tabs>
        <w:spacing w:line="290" w:lineRule="auto" w:before="0" w:after="0"/>
        <w:ind w:left="1661" w:right="933" w:hanging="567"/>
        <w:jc w:val="both"/>
        <w:rPr>
          <w:rFonts w:ascii="Gill Sans MT" w:hAnsi="Gill Sans MT"/>
          <w:sz w:val="24"/>
        </w:rPr>
      </w:pPr>
      <w:r>
        <w:rPr>
          <w:rFonts w:ascii="Gill Sans MT" w:hAnsi="Gill Sans MT"/>
          <w:w w:val="115"/>
          <w:sz w:val="24"/>
        </w:rPr>
        <w:t>Gli</w:t>
      </w:r>
      <w:r>
        <w:rPr>
          <w:rFonts w:ascii="Gill Sans MT" w:hAnsi="Gill Sans MT"/>
          <w:spacing w:val="-53"/>
          <w:w w:val="115"/>
          <w:sz w:val="24"/>
        </w:rPr>
        <w:t> </w:t>
      </w:r>
      <w:r>
        <w:rPr>
          <w:rFonts w:ascii="Gill Sans MT" w:hAnsi="Gill Sans MT"/>
          <w:w w:val="115"/>
          <w:sz w:val="24"/>
        </w:rPr>
        <w:t>interessati</w:t>
      </w:r>
      <w:r>
        <w:rPr>
          <w:rFonts w:ascii="Gill Sans MT" w:hAnsi="Gill Sans MT"/>
          <w:spacing w:val="-53"/>
          <w:w w:val="115"/>
          <w:sz w:val="24"/>
        </w:rPr>
        <w:t> </w:t>
      </w:r>
      <w:r>
        <w:rPr>
          <w:rFonts w:ascii="Gill Sans MT" w:hAnsi="Gill Sans MT"/>
          <w:w w:val="115"/>
          <w:sz w:val="24"/>
        </w:rPr>
        <w:t>hanno</w:t>
      </w:r>
      <w:r>
        <w:rPr>
          <w:rFonts w:ascii="Gill Sans MT" w:hAnsi="Gill Sans MT"/>
          <w:spacing w:val="-53"/>
          <w:w w:val="115"/>
          <w:sz w:val="24"/>
        </w:rPr>
        <w:t> </w:t>
      </w:r>
      <w:r>
        <w:rPr>
          <w:rFonts w:ascii="Gill Sans MT" w:hAnsi="Gill Sans MT"/>
          <w:w w:val="115"/>
          <w:sz w:val="24"/>
        </w:rPr>
        <w:t>diritto</w:t>
      </w:r>
      <w:r>
        <w:rPr>
          <w:rFonts w:ascii="Gill Sans MT" w:hAnsi="Gill Sans MT"/>
          <w:spacing w:val="-53"/>
          <w:w w:val="115"/>
          <w:sz w:val="24"/>
        </w:rPr>
        <w:t> </w:t>
      </w:r>
      <w:r>
        <w:rPr>
          <w:rFonts w:ascii="Gill Sans MT" w:hAnsi="Gill Sans MT"/>
          <w:w w:val="115"/>
          <w:sz w:val="24"/>
        </w:rPr>
        <w:t>di</w:t>
      </w:r>
      <w:r>
        <w:rPr>
          <w:rFonts w:ascii="Gill Sans MT" w:hAnsi="Gill Sans MT"/>
          <w:spacing w:val="-52"/>
          <w:w w:val="115"/>
          <w:sz w:val="24"/>
        </w:rPr>
        <w:t> </w:t>
      </w:r>
      <w:r>
        <w:rPr>
          <w:rFonts w:ascii="Gill Sans MT" w:hAnsi="Gill Sans MT"/>
          <w:w w:val="115"/>
          <w:sz w:val="24"/>
        </w:rPr>
        <w:t>ottenere,</w:t>
      </w:r>
      <w:r>
        <w:rPr>
          <w:rFonts w:ascii="Gill Sans MT" w:hAnsi="Gill Sans MT"/>
          <w:spacing w:val="-52"/>
          <w:w w:val="115"/>
          <w:sz w:val="24"/>
        </w:rPr>
        <w:t> </w:t>
      </w:r>
      <w:r>
        <w:rPr>
          <w:rFonts w:ascii="Gill Sans MT" w:hAnsi="Gill Sans MT"/>
          <w:w w:val="115"/>
          <w:sz w:val="24"/>
        </w:rPr>
        <w:t>a</w:t>
      </w:r>
      <w:r>
        <w:rPr>
          <w:rFonts w:ascii="Gill Sans MT" w:hAnsi="Gill Sans MT"/>
          <w:spacing w:val="-53"/>
          <w:w w:val="115"/>
          <w:sz w:val="24"/>
        </w:rPr>
        <w:t> </w:t>
      </w:r>
      <w:r>
        <w:rPr>
          <w:rFonts w:ascii="Gill Sans MT" w:hAnsi="Gill Sans MT"/>
          <w:w w:val="115"/>
          <w:sz w:val="24"/>
        </w:rPr>
        <w:t>proprie</w:t>
      </w:r>
      <w:r>
        <w:rPr>
          <w:rFonts w:ascii="Gill Sans MT" w:hAnsi="Gill Sans MT"/>
          <w:spacing w:val="-52"/>
          <w:w w:val="115"/>
          <w:sz w:val="24"/>
        </w:rPr>
        <w:t> </w:t>
      </w:r>
      <w:r>
        <w:rPr>
          <w:rFonts w:ascii="Gill Sans MT" w:hAnsi="Gill Sans MT"/>
          <w:w w:val="115"/>
          <w:sz w:val="24"/>
        </w:rPr>
        <w:t>spese,</w:t>
      </w:r>
      <w:r>
        <w:rPr>
          <w:rFonts w:ascii="Gill Sans MT" w:hAnsi="Gill Sans MT"/>
          <w:spacing w:val="-53"/>
          <w:w w:val="115"/>
          <w:sz w:val="24"/>
        </w:rPr>
        <w:t> </w:t>
      </w:r>
      <w:r>
        <w:rPr>
          <w:rFonts w:ascii="Gill Sans MT" w:hAnsi="Gill Sans MT"/>
          <w:w w:val="115"/>
          <w:sz w:val="24"/>
        </w:rPr>
        <w:t>copia</w:t>
      </w:r>
      <w:r>
        <w:rPr>
          <w:rFonts w:ascii="Gill Sans MT" w:hAnsi="Gill Sans MT"/>
          <w:spacing w:val="-54"/>
          <w:w w:val="115"/>
          <w:sz w:val="24"/>
        </w:rPr>
        <w:t> </w:t>
      </w:r>
      <w:r>
        <w:rPr>
          <w:rFonts w:ascii="Gill Sans MT" w:hAnsi="Gill Sans MT"/>
          <w:w w:val="115"/>
          <w:sz w:val="24"/>
        </w:rPr>
        <w:t>dei</w:t>
      </w:r>
      <w:r>
        <w:rPr>
          <w:rFonts w:ascii="Gill Sans MT" w:hAnsi="Gill Sans MT"/>
          <w:spacing w:val="-52"/>
          <w:w w:val="115"/>
          <w:sz w:val="24"/>
        </w:rPr>
        <w:t> </w:t>
      </w:r>
      <w:r>
        <w:rPr>
          <w:rFonts w:ascii="Gill Sans MT" w:hAnsi="Gill Sans MT"/>
          <w:w w:val="115"/>
          <w:sz w:val="24"/>
        </w:rPr>
        <w:t>documenti</w:t>
      </w:r>
      <w:r>
        <w:rPr>
          <w:rFonts w:ascii="Gill Sans MT" w:hAnsi="Gill Sans MT"/>
          <w:spacing w:val="-53"/>
          <w:w w:val="115"/>
          <w:sz w:val="24"/>
        </w:rPr>
        <w:t> </w:t>
      </w:r>
      <w:r>
        <w:rPr>
          <w:rFonts w:ascii="Gill Sans MT" w:hAnsi="Gill Sans MT"/>
          <w:w w:val="115"/>
          <w:sz w:val="24"/>
        </w:rPr>
        <w:t>su cui</w:t>
      </w:r>
      <w:r>
        <w:rPr>
          <w:rFonts w:ascii="Gill Sans MT" w:hAnsi="Gill Sans MT"/>
          <w:spacing w:val="-59"/>
          <w:w w:val="115"/>
          <w:sz w:val="24"/>
        </w:rPr>
        <w:t> </w:t>
      </w:r>
      <w:r>
        <w:rPr>
          <w:rFonts w:ascii="Gill Sans MT" w:hAnsi="Gill Sans MT"/>
          <w:w w:val="115"/>
          <w:sz w:val="24"/>
        </w:rPr>
        <w:t>la</w:t>
      </w:r>
      <w:r>
        <w:rPr>
          <w:rFonts w:ascii="Gill Sans MT" w:hAnsi="Gill Sans MT"/>
          <w:spacing w:val="-58"/>
          <w:w w:val="115"/>
          <w:sz w:val="24"/>
        </w:rPr>
        <w:t> </w:t>
      </w:r>
      <w:r>
        <w:rPr>
          <w:rFonts w:ascii="Gill Sans MT" w:hAnsi="Gill Sans MT"/>
          <w:w w:val="115"/>
          <w:sz w:val="24"/>
        </w:rPr>
        <w:t>pronuncia</w:t>
      </w:r>
      <w:r>
        <w:rPr>
          <w:rFonts w:ascii="Gill Sans MT" w:hAnsi="Gill Sans MT"/>
          <w:spacing w:val="-59"/>
          <w:w w:val="115"/>
          <w:sz w:val="24"/>
        </w:rPr>
        <w:t> </w:t>
      </w:r>
      <w:r>
        <w:rPr>
          <w:rFonts w:ascii="Gill Sans MT" w:hAnsi="Gill Sans MT"/>
          <w:w w:val="115"/>
          <w:sz w:val="24"/>
        </w:rPr>
        <w:t>è</w:t>
      </w:r>
      <w:r>
        <w:rPr>
          <w:rFonts w:ascii="Gill Sans MT" w:hAnsi="Gill Sans MT"/>
          <w:spacing w:val="-58"/>
          <w:w w:val="115"/>
          <w:sz w:val="24"/>
        </w:rPr>
        <w:t> </w:t>
      </w:r>
      <w:r>
        <w:rPr>
          <w:rFonts w:ascii="Gill Sans MT" w:hAnsi="Gill Sans MT"/>
          <w:w w:val="115"/>
          <w:sz w:val="24"/>
        </w:rPr>
        <w:t>fondata.</w:t>
      </w:r>
      <w:r>
        <w:rPr>
          <w:rFonts w:ascii="Gill Sans MT" w:hAnsi="Gill Sans MT"/>
          <w:spacing w:val="-58"/>
          <w:w w:val="115"/>
          <w:sz w:val="24"/>
        </w:rPr>
        <w:t> </w:t>
      </w:r>
      <w:r>
        <w:rPr>
          <w:rFonts w:ascii="Gill Sans MT" w:hAnsi="Gill Sans MT"/>
          <w:w w:val="115"/>
          <w:sz w:val="24"/>
        </w:rPr>
        <w:t>Il</w:t>
      </w:r>
      <w:r>
        <w:rPr>
          <w:rFonts w:ascii="Gill Sans MT" w:hAnsi="Gill Sans MT"/>
          <w:spacing w:val="-58"/>
          <w:w w:val="115"/>
          <w:sz w:val="24"/>
        </w:rPr>
        <w:t> </w:t>
      </w:r>
      <w:r>
        <w:rPr>
          <w:rFonts w:ascii="Gill Sans MT" w:hAnsi="Gill Sans MT"/>
          <w:w w:val="115"/>
          <w:sz w:val="24"/>
        </w:rPr>
        <w:t>ricorrente</w:t>
      </w:r>
      <w:r>
        <w:rPr>
          <w:rFonts w:ascii="Gill Sans MT" w:hAnsi="Gill Sans MT"/>
          <w:spacing w:val="-57"/>
          <w:w w:val="115"/>
          <w:sz w:val="24"/>
        </w:rPr>
        <w:t> </w:t>
      </w:r>
      <w:r>
        <w:rPr>
          <w:rFonts w:ascii="Gill Sans MT" w:hAnsi="Gill Sans MT"/>
          <w:w w:val="115"/>
          <w:sz w:val="24"/>
        </w:rPr>
        <w:t>formula</w:t>
      </w:r>
      <w:r>
        <w:rPr>
          <w:rFonts w:ascii="Gill Sans MT" w:hAnsi="Gill Sans MT"/>
          <w:spacing w:val="-59"/>
          <w:w w:val="115"/>
          <w:sz w:val="24"/>
        </w:rPr>
        <w:t> </w:t>
      </w:r>
      <w:r>
        <w:rPr>
          <w:rFonts w:ascii="Gill Sans MT" w:hAnsi="Gill Sans MT"/>
          <w:w w:val="115"/>
          <w:sz w:val="24"/>
        </w:rPr>
        <w:t>la</w:t>
      </w:r>
      <w:r>
        <w:rPr>
          <w:rFonts w:ascii="Gill Sans MT" w:hAnsi="Gill Sans MT"/>
          <w:spacing w:val="-58"/>
          <w:w w:val="115"/>
          <w:sz w:val="24"/>
        </w:rPr>
        <w:t> </w:t>
      </w:r>
      <w:r>
        <w:rPr>
          <w:rFonts w:ascii="Gill Sans MT" w:hAnsi="Gill Sans MT"/>
          <w:w w:val="115"/>
          <w:sz w:val="24"/>
        </w:rPr>
        <w:t>relativa</w:t>
      </w:r>
      <w:r>
        <w:rPr>
          <w:rFonts w:ascii="Gill Sans MT" w:hAnsi="Gill Sans MT"/>
          <w:spacing w:val="-58"/>
          <w:w w:val="115"/>
          <w:sz w:val="24"/>
        </w:rPr>
        <w:t> </w:t>
      </w:r>
      <w:r>
        <w:rPr>
          <w:rFonts w:ascii="Gill Sans MT" w:hAnsi="Gill Sans MT"/>
          <w:w w:val="115"/>
          <w:sz w:val="24"/>
        </w:rPr>
        <w:t>richiesta</w:t>
      </w:r>
      <w:r>
        <w:rPr>
          <w:rFonts w:ascii="Gill Sans MT" w:hAnsi="Gill Sans MT"/>
          <w:spacing w:val="-58"/>
          <w:w w:val="115"/>
          <w:sz w:val="24"/>
        </w:rPr>
        <w:t> </w:t>
      </w:r>
      <w:r>
        <w:rPr>
          <w:rFonts w:ascii="Gill Sans MT" w:hAnsi="Gill Sans MT"/>
          <w:w w:val="115"/>
          <w:sz w:val="24"/>
        </w:rPr>
        <w:t>con</w:t>
      </w:r>
      <w:r>
        <w:rPr>
          <w:rFonts w:ascii="Gill Sans MT" w:hAnsi="Gill Sans MT"/>
          <w:spacing w:val="-59"/>
          <w:w w:val="115"/>
          <w:sz w:val="24"/>
        </w:rPr>
        <w:t> </w:t>
      </w:r>
      <w:r>
        <w:rPr>
          <w:rFonts w:ascii="Gill Sans MT" w:hAnsi="Gill Sans MT"/>
          <w:w w:val="115"/>
          <w:sz w:val="24"/>
        </w:rPr>
        <w:t>il</w:t>
      </w:r>
      <w:r>
        <w:rPr>
          <w:rFonts w:ascii="Gill Sans MT" w:hAnsi="Gill Sans MT"/>
          <w:spacing w:val="-58"/>
          <w:w w:val="115"/>
          <w:sz w:val="24"/>
        </w:rPr>
        <w:t> </w:t>
      </w:r>
      <w:r>
        <w:rPr>
          <w:rFonts w:ascii="Gill Sans MT" w:hAnsi="Gill Sans MT"/>
          <w:w w:val="115"/>
          <w:sz w:val="24"/>
        </w:rPr>
        <w:t>reclamo di</w:t>
      </w:r>
      <w:r>
        <w:rPr>
          <w:rFonts w:ascii="Gill Sans MT" w:hAnsi="Gill Sans MT"/>
          <w:spacing w:val="-22"/>
          <w:w w:val="115"/>
          <w:sz w:val="24"/>
        </w:rPr>
        <w:t> </w:t>
      </w:r>
      <w:r>
        <w:rPr>
          <w:rFonts w:ascii="Gill Sans MT" w:hAnsi="Gill Sans MT"/>
          <w:w w:val="115"/>
          <w:sz w:val="24"/>
        </w:rPr>
        <w:t>cui</w:t>
      </w:r>
      <w:r>
        <w:rPr>
          <w:rFonts w:ascii="Gill Sans MT" w:hAnsi="Gill Sans MT"/>
          <w:spacing w:val="-22"/>
          <w:w w:val="115"/>
          <w:sz w:val="24"/>
        </w:rPr>
        <w:t> </w:t>
      </w:r>
      <w:r>
        <w:rPr>
          <w:rFonts w:ascii="Gill Sans MT" w:hAnsi="Gill Sans MT"/>
          <w:w w:val="115"/>
          <w:sz w:val="24"/>
        </w:rPr>
        <w:t>al</w:t>
      </w:r>
      <w:r>
        <w:rPr>
          <w:rFonts w:ascii="Gill Sans MT" w:hAnsi="Gill Sans MT"/>
          <w:spacing w:val="-21"/>
          <w:w w:val="115"/>
          <w:sz w:val="24"/>
        </w:rPr>
        <w:t> </w:t>
      </w:r>
      <w:r>
        <w:rPr>
          <w:rFonts w:ascii="Gill Sans MT" w:hAnsi="Gill Sans MT"/>
          <w:w w:val="115"/>
          <w:sz w:val="24"/>
        </w:rPr>
        <w:t>precedente</w:t>
      </w:r>
      <w:r>
        <w:rPr>
          <w:rFonts w:ascii="Gill Sans MT" w:hAnsi="Gill Sans MT"/>
          <w:spacing w:val="-22"/>
          <w:w w:val="115"/>
          <w:sz w:val="24"/>
        </w:rPr>
        <w:t> </w:t>
      </w:r>
      <w:r>
        <w:rPr>
          <w:rFonts w:ascii="Gill Sans MT" w:hAnsi="Gill Sans MT"/>
          <w:w w:val="115"/>
          <w:sz w:val="24"/>
        </w:rPr>
        <w:t>comma,</w:t>
      </w:r>
      <w:r>
        <w:rPr>
          <w:rFonts w:ascii="Gill Sans MT" w:hAnsi="Gill Sans MT"/>
          <w:spacing w:val="-21"/>
          <w:w w:val="115"/>
          <w:sz w:val="24"/>
        </w:rPr>
        <w:t> </w:t>
      </w:r>
      <w:r>
        <w:rPr>
          <w:rFonts w:ascii="Gill Sans MT" w:hAnsi="Gill Sans MT"/>
          <w:w w:val="115"/>
          <w:sz w:val="24"/>
        </w:rPr>
        <w:t>In</w:t>
      </w:r>
      <w:r>
        <w:rPr>
          <w:rFonts w:ascii="Gill Sans MT" w:hAnsi="Gill Sans MT"/>
          <w:spacing w:val="-19"/>
          <w:w w:val="115"/>
          <w:sz w:val="24"/>
        </w:rPr>
        <w:t> </w:t>
      </w:r>
      <w:r>
        <w:rPr>
          <w:rFonts w:ascii="Gill Sans MT" w:hAnsi="Gill Sans MT"/>
          <w:w w:val="115"/>
          <w:sz w:val="24"/>
        </w:rPr>
        <w:t>tal</w:t>
      </w:r>
      <w:r>
        <w:rPr>
          <w:rFonts w:ascii="Gill Sans MT" w:hAnsi="Gill Sans MT"/>
          <w:spacing w:val="-23"/>
          <w:w w:val="115"/>
          <w:sz w:val="24"/>
        </w:rPr>
        <w:t> </w:t>
      </w:r>
      <w:r>
        <w:rPr>
          <w:rFonts w:ascii="Gill Sans MT" w:hAnsi="Gill Sans MT"/>
          <w:w w:val="115"/>
          <w:sz w:val="24"/>
        </w:rPr>
        <w:t>caso,</w:t>
      </w:r>
      <w:r>
        <w:rPr>
          <w:rFonts w:ascii="Gill Sans MT" w:hAnsi="Gill Sans MT"/>
          <w:spacing w:val="-21"/>
          <w:w w:val="115"/>
          <w:sz w:val="24"/>
        </w:rPr>
        <w:t> </w:t>
      </w:r>
      <w:r>
        <w:rPr>
          <w:rFonts w:ascii="Gill Sans MT" w:hAnsi="Gill Sans MT"/>
          <w:w w:val="115"/>
          <w:sz w:val="24"/>
        </w:rPr>
        <w:t>il</w:t>
      </w:r>
      <w:r>
        <w:rPr>
          <w:rFonts w:ascii="Gill Sans MT" w:hAnsi="Gill Sans MT"/>
          <w:spacing w:val="-21"/>
          <w:w w:val="115"/>
          <w:sz w:val="24"/>
        </w:rPr>
        <w:t> </w:t>
      </w:r>
      <w:r>
        <w:rPr>
          <w:rFonts w:ascii="Gill Sans MT" w:hAnsi="Gill Sans MT"/>
          <w:w w:val="115"/>
          <w:sz w:val="24"/>
        </w:rPr>
        <w:t>reclamo</w:t>
      </w:r>
      <w:r>
        <w:rPr>
          <w:rFonts w:ascii="Gill Sans MT" w:hAnsi="Gill Sans MT"/>
          <w:spacing w:val="-22"/>
          <w:w w:val="115"/>
          <w:sz w:val="24"/>
        </w:rPr>
        <w:t> </w:t>
      </w:r>
      <w:r>
        <w:rPr>
          <w:rFonts w:ascii="Gill Sans MT" w:hAnsi="Gill Sans MT"/>
          <w:w w:val="115"/>
          <w:sz w:val="24"/>
        </w:rPr>
        <w:t>può</w:t>
      </w:r>
      <w:r>
        <w:rPr>
          <w:rFonts w:ascii="Gill Sans MT" w:hAnsi="Gill Sans MT"/>
          <w:spacing w:val="-21"/>
          <w:w w:val="115"/>
          <w:sz w:val="24"/>
        </w:rPr>
        <w:t> </w:t>
      </w:r>
      <w:r>
        <w:rPr>
          <w:rFonts w:ascii="Gill Sans MT" w:hAnsi="Gill Sans MT"/>
          <w:w w:val="115"/>
          <w:sz w:val="24"/>
        </w:rPr>
        <w:t>essere</w:t>
      </w:r>
      <w:r>
        <w:rPr>
          <w:rFonts w:ascii="Gill Sans MT" w:hAnsi="Gill Sans MT"/>
          <w:spacing w:val="-22"/>
          <w:w w:val="115"/>
          <w:sz w:val="24"/>
        </w:rPr>
        <w:t> </w:t>
      </w:r>
      <w:r>
        <w:rPr>
          <w:rFonts w:ascii="Gill Sans MT" w:hAnsi="Gill Sans MT"/>
          <w:w w:val="115"/>
          <w:sz w:val="24"/>
        </w:rPr>
        <w:t>depositato</w:t>
      </w:r>
      <w:r>
        <w:rPr>
          <w:rFonts w:ascii="Gill Sans MT" w:hAnsi="Gill Sans MT"/>
          <w:spacing w:val="-23"/>
          <w:w w:val="115"/>
          <w:sz w:val="24"/>
        </w:rPr>
        <w:t> </w:t>
      </w:r>
      <w:r>
        <w:rPr>
          <w:rFonts w:ascii="Gill Sans MT" w:hAnsi="Gill Sans MT"/>
          <w:w w:val="115"/>
          <w:sz w:val="24"/>
        </w:rPr>
        <w:t>con </w:t>
      </w:r>
      <w:r>
        <w:rPr>
          <w:rFonts w:ascii="Gill Sans MT" w:hAnsi="Gill Sans MT"/>
          <w:w w:val="110"/>
          <w:sz w:val="24"/>
        </w:rPr>
        <w:t>riserva</w:t>
      </w:r>
      <w:r>
        <w:rPr>
          <w:rFonts w:ascii="Gill Sans MT" w:hAnsi="Gill Sans MT"/>
          <w:spacing w:val="-36"/>
          <w:w w:val="110"/>
          <w:sz w:val="24"/>
        </w:rPr>
        <w:t> </w:t>
      </w:r>
      <w:r>
        <w:rPr>
          <w:rFonts w:ascii="Gill Sans MT" w:hAnsi="Gill Sans MT"/>
          <w:w w:val="110"/>
          <w:sz w:val="24"/>
        </w:rPr>
        <w:t>dei</w:t>
      </w:r>
      <w:r>
        <w:rPr>
          <w:rFonts w:ascii="Gill Sans MT" w:hAnsi="Gill Sans MT"/>
          <w:spacing w:val="-35"/>
          <w:w w:val="110"/>
          <w:sz w:val="24"/>
        </w:rPr>
        <w:t> </w:t>
      </w:r>
      <w:r>
        <w:rPr>
          <w:rFonts w:ascii="Gill Sans MT" w:hAnsi="Gill Sans MT"/>
          <w:w w:val="110"/>
          <w:sz w:val="24"/>
        </w:rPr>
        <w:t>motivi,</w:t>
      </w:r>
      <w:r>
        <w:rPr>
          <w:rFonts w:ascii="Gill Sans MT" w:hAnsi="Gill Sans MT"/>
          <w:spacing w:val="-34"/>
          <w:w w:val="110"/>
          <w:sz w:val="24"/>
        </w:rPr>
        <w:t> </w:t>
      </w:r>
      <w:r>
        <w:rPr>
          <w:rFonts w:ascii="Gill Sans MT" w:hAnsi="Gill Sans MT"/>
          <w:w w:val="110"/>
          <w:sz w:val="24"/>
        </w:rPr>
        <w:t>che</w:t>
      </w:r>
      <w:r>
        <w:rPr>
          <w:rFonts w:ascii="Gill Sans MT" w:hAnsi="Gill Sans MT"/>
          <w:spacing w:val="-35"/>
          <w:w w:val="110"/>
          <w:sz w:val="24"/>
        </w:rPr>
        <w:t> </w:t>
      </w:r>
      <w:r>
        <w:rPr>
          <w:rFonts w:ascii="Gill Sans MT" w:hAnsi="Gill Sans MT"/>
          <w:w w:val="110"/>
          <w:sz w:val="24"/>
        </w:rPr>
        <w:t>devono</w:t>
      </w:r>
      <w:r>
        <w:rPr>
          <w:rFonts w:ascii="Gill Sans MT" w:hAnsi="Gill Sans MT"/>
          <w:spacing w:val="-35"/>
          <w:w w:val="110"/>
          <w:sz w:val="24"/>
        </w:rPr>
        <w:t> </w:t>
      </w:r>
      <w:r>
        <w:rPr>
          <w:rFonts w:ascii="Gill Sans MT" w:hAnsi="Gill Sans MT"/>
          <w:w w:val="110"/>
          <w:sz w:val="24"/>
        </w:rPr>
        <w:t>essere</w:t>
      </w:r>
      <w:r>
        <w:rPr>
          <w:rFonts w:ascii="Gill Sans MT" w:hAnsi="Gill Sans MT"/>
          <w:spacing w:val="-34"/>
          <w:w w:val="110"/>
          <w:sz w:val="24"/>
        </w:rPr>
        <w:t> </w:t>
      </w:r>
      <w:r>
        <w:rPr>
          <w:rFonts w:ascii="Gill Sans MT" w:hAnsi="Gill Sans MT"/>
          <w:w w:val="110"/>
          <w:sz w:val="24"/>
        </w:rPr>
        <w:t>integrati,</w:t>
      </w:r>
      <w:r>
        <w:rPr>
          <w:rFonts w:ascii="Gill Sans MT" w:hAnsi="Gill Sans MT"/>
          <w:spacing w:val="-32"/>
          <w:w w:val="110"/>
          <w:sz w:val="24"/>
        </w:rPr>
        <w:t> </w:t>
      </w:r>
      <w:r>
        <w:rPr>
          <w:rFonts w:ascii="Gill Sans MT" w:hAnsi="Gill Sans MT"/>
          <w:w w:val="110"/>
          <w:sz w:val="24"/>
        </w:rPr>
        <w:t>a</w:t>
      </w:r>
      <w:r>
        <w:rPr>
          <w:rFonts w:ascii="Gill Sans MT" w:hAnsi="Gill Sans MT"/>
          <w:spacing w:val="-35"/>
          <w:w w:val="110"/>
          <w:sz w:val="24"/>
        </w:rPr>
        <w:t> </w:t>
      </w:r>
      <w:r>
        <w:rPr>
          <w:rFonts w:ascii="Gill Sans MT" w:hAnsi="Gill Sans MT"/>
          <w:w w:val="110"/>
          <w:sz w:val="24"/>
        </w:rPr>
        <w:t>pena</w:t>
      </w:r>
      <w:r>
        <w:rPr>
          <w:rFonts w:ascii="Gill Sans MT" w:hAnsi="Gill Sans MT"/>
          <w:spacing w:val="-35"/>
          <w:w w:val="110"/>
          <w:sz w:val="24"/>
        </w:rPr>
        <w:t> </w:t>
      </w:r>
      <w:r>
        <w:rPr>
          <w:rFonts w:ascii="Gill Sans MT" w:hAnsi="Gill Sans MT"/>
          <w:w w:val="110"/>
          <w:sz w:val="24"/>
        </w:rPr>
        <w:t>di</w:t>
      </w:r>
      <w:r>
        <w:rPr>
          <w:rFonts w:ascii="Gill Sans MT" w:hAnsi="Gill Sans MT"/>
          <w:spacing w:val="-35"/>
          <w:w w:val="110"/>
          <w:sz w:val="24"/>
        </w:rPr>
        <w:t> </w:t>
      </w:r>
      <w:r>
        <w:rPr>
          <w:rFonts w:ascii="Gill Sans MT" w:hAnsi="Gill Sans MT"/>
          <w:w w:val="110"/>
          <w:sz w:val="24"/>
        </w:rPr>
        <w:t>inammissibilità,</w:t>
      </w:r>
      <w:r>
        <w:rPr>
          <w:rFonts w:ascii="Gill Sans MT" w:hAnsi="Gill Sans MT"/>
          <w:spacing w:val="-34"/>
          <w:w w:val="110"/>
          <w:sz w:val="24"/>
        </w:rPr>
        <w:t> </w:t>
      </w:r>
      <w:r>
        <w:rPr>
          <w:rFonts w:ascii="Gill Sans MT" w:hAnsi="Gill Sans MT"/>
          <w:w w:val="110"/>
          <w:sz w:val="24"/>
        </w:rPr>
        <w:t>non</w:t>
      </w:r>
      <w:r>
        <w:rPr>
          <w:rFonts w:ascii="Gill Sans MT" w:hAnsi="Gill Sans MT"/>
          <w:spacing w:val="-36"/>
          <w:w w:val="110"/>
          <w:sz w:val="24"/>
        </w:rPr>
        <w:t> </w:t>
      </w:r>
      <w:r>
        <w:rPr>
          <w:rFonts w:ascii="Gill Sans MT" w:hAnsi="Gill Sans MT"/>
          <w:w w:val="110"/>
          <w:sz w:val="24"/>
        </w:rPr>
        <w:t>oltre </w:t>
      </w:r>
      <w:r>
        <w:rPr>
          <w:rFonts w:ascii="Gill Sans MT" w:hAnsi="Gill Sans MT"/>
          <w:w w:val="115"/>
          <w:sz w:val="24"/>
        </w:rPr>
        <w:t>il terzo giorno successivo a quello in cui il reclamante ha ricevuto copia dei documenti</w:t>
      </w:r>
      <w:r>
        <w:rPr>
          <w:rFonts w:ascii="Gill Sans MT" w:hAnsi="Gill Sans MT"/>
          <w:spacing w:val="-29"/>
          <w:w w:val="115"/>
          <w:sz w:val="24"/>
        </w:rPr>
        <w:t> </w:t>
      </w:r>
      <w:r>
        <w:rPr>
          <w:rFonts w:ascii="Gill Sans MT" w:hAnsi="Gill Sans MT"/>
          <w:w w:val="115"/>
          <w:sz w:val="24"/>
        </w:rPr>
        <w:t>richiesti.</w:t>
      </w:r>
    </w:p>
    <w:p>
      <w:pPr>
        <w:pStyle w:val="BodyText"/>
        <w:spacing w:before="9"/>
        <w:rPr>
          <w:rFonts w:ascii="Gill Sans MT"/>
          <w:sz w:val="21"/>
        </w:rPr>
      </w:pPr>
    </w:p>
    <w:p>
      <w:pPr>
        <w:pStyle w:val="ListParagraph"/>
        <w:numPr>
          <w:ilvl w:val="0"/>
          <w:numId w:val="140"/>
        </w:numPr>
        <w:tabs>
          <w:tab w:pos="1662" w:val="left" w:leader="none"/>
        </w:tabs>
        <w:spacing w:line="292" w:lineRule="auto" w:before="1" w:after="0"/>
        <w:ind w:left="1661" w:right="930" w:hanging="567"/>
        <w:jc w:val="both"/>
        <w:rPr>
          <w:rFonts w:ascii="Gill Sans MT" w:hAnsi="Gill Sans MT"/>
          <w:sz w:val="24"/>
        </w:rPr>
      </w:pPr>
      <w:r>
        <w:rPr/>
        <w:pict>
          <v:shape style="position:absolute;margin-left:39.280712pt;margin-top:-.75361pt;width:15.45pt;height:167.95pt;mso-position-horizontal-relative:page;mso-position-vertical-relative:paragraph;z-index:252389376"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hAnsi="Gill Sans MT"/>
          <w:w w:val="110"/>
          <w:sz w:val="24"/>
        </w:rPr>
        <w:t>Il</w:t>
      </w:r>
      <w:r>
        <w:rPr>
          <w:rFonts w:ascii="Gill Sans MT" w:hAnsi="Gill Sans MT"/>
          <w:spacing w:val="-33"/>
          <w:w w:val="110"/>
          <w:sz w:val="24"/>
        </w:rPr>
        <w:t> </w:t>
      </w:r>
      <w:r>
        <w:rPr>
          <w:rFonts w:ascii="Gill Sans MT" w:hAnsi="Gill Sans MT"/>
          <w:w w:val="110"/>
          <w:sz w:val="24"/>
        </w:rPr>
        <w:t>Presidente</w:t>
      </w:r>
      <w:r>
        <w:rPr>
          <w:rFonts w:ascii="Gill Sans MT" w:hAnsi="Gill Sans MT"/>
          <w:spacing w:val="-32"/>
          <w:w w:val="110"/>
          <w:sz w:val="24"/>
        </w:rPr>
        <w:t> </w:t>
      </w:r>
      <w:r>
        <w:rPr>
          <w:rFonts w:ascii="Gill Sans MT" w:hAnsi="Gill Sans MT"/>
          <w:w w:val="110"/>
          <w:sz w:val="24"/>
        </w:rPr>
        <w:t>della</w:t>
      </w:r>
      <w:r>
        <w:rPr>
          <w:rFonts w:ascii="Gill Sans MT" w:hAnsi="Gill Sans MT"/>
          <w:spacing w:val="-33"/>
          <w:w w:val="110"/>
          <w:sz w:val="24"/>
        </w:rPr>
        <w:t> </w:t>
      </w:r>
      <w:r>
        <w:rPr>
          <w:rFonts w:ascii="Gill Sans MT" w:hAnsi="Gill Sans MT"/>
          <w:w w:val="110"/>
          <w:sz w:val="24"/>
        </w:rPr>
        <w:t>Corte</w:t>
      </w:r>
      <w:r>
        <w:rPr>
          <w:rFonts w:ascii="Gill Sans MT" w:hAnsi="Gill Sans MT"/>
          <w:spacing w:val="-32"/>
          <w:w w:val="110"/>
          <w:sz w:val="24"/>
        </w:rPr>
        <w:t> </w:t>
      </w:r>
      <w:r>
        <w:rPr>
          <w:rFonts w:ascii="Gill Sans MT" w:hAnsi="Gill Sans MT"/>
          <w:w w:val="110"/>
          <w:sz w:val="24"/>
        </w:rPr>
        <w:t>Sportiva</w:t>
      </w:r>
      <w:r>
        <w:rPr>
          <w:rFonts w:ascii="Gill Sans MT" w:hAnsi="Gill Sans MT"/>
          <w:spacing w:val="-33"/>
          <w:w w:val="110"/>
          <w:sz w:val="24"/>
        </w:rPr>
        <w:t> </w:t>
      </w:r>
      <w:r>
        <w:rPr>
          <w:rFonts w:ascii="Gill Sans MT" w:hAnsi="Gill Sans MT"/>
          <w:w w:val="110"/>
          <w:sz w:val="24"/>
        </w:rPr>
        <w:t>di</w:t>
      </w:r>
      <w:r>
        <w:rPr>
          <w:rFonts w:ascii="Gill Sans MT" w:hAnsi="Gill Sans MT"/>
          <w:spacing w:val="-31"/>
          <w:w w:val="110"/>
          <w:sz w:val="24"/>
        </w:rPr>
        <w:t> </w:t>
      </w:r>
      <w:r>
        <w:rPr>
          <w:rFonts w:ascii="Gill Sans MT" w:hAnsi="Gill Sans MT"/>
          <w:w w:val="110"/>
          <w:sz w:val="24"/>
        </w:rPr>
        <w:t>Appello</w:t>
      </w:r>
      <w:r>
        <w:rPr>
          <w:rFonts w:ascii="Gill Sans MT" w:hAnsi="Gill Sans MT"/>
          <w:spacing w:val="-33"/>
          <w:w w:val="110"/>
          <w:sz w:val="24"/>
        </w:rPr>
        <w:t> </w:t>
      </w:r>
      <w:r>
        <w:rPr>
          <w:rFonts w:ascii="Gill Sans MT" w:hAnsi="Gill Sans MT"/>
          <w:w w:val="110"/>
          <w:sz w:val="24"/>
        </w:rPr>
        <w:t>fissa</w:t>
      </w:r>
      <w:r>
        <w:rPr>
          <w:rFonts w:ascii="Gill Sans MT" w:hAnsi="Gill Sans MT"/>
          <w:spacing w:val="-30"/>
          <w:w w:val="110"/>
          <w:sz w:val="24"/>
        </w:rPr>
        <w:t> </w:t>
      </w:r>
      <w:r>
        <w:rPr>
          <w:rFonts w:ascii="Gill Sans MT" w:hAnsi="Gill Sans MT"/>
          <w:w w:val="110"/>
          <w:sz w:val="24"/>
        </w:rPr>
        <w:t>l’udienza</w:t>
      </w:r>
      <w:r>
        <w:rPr>
          <w:rFonts w:ascii="Gill Sans MT" w:hAnsi="Gill Sans MT"/>
          <w:spacing w:val="-32"/>
          <w:w w:val="110"/>
          <w:sz w:val="24"/>
        </w:rPr>
        <w:t> </w:t>
      </w:r>
      <w:r>
        <w:rPr>
          <w:rFonts w:ascii="Gill Sans MT" w:hAnsi="Gill Sans MT"/>
          <w:w w:val="110"/>
          <w:sz w:val="24"/>
        </w:rPr>
        <w:t>che</w:t>
      </w:r>
      <w:r>
        <w:rPr>
          <w:rFonts w:ascii="Gill Sans MT" w:hAnsi="Gill Sans MT"/>
          <w:spacing w:val="-33"/>
          <w:w w:val="110"/>
          <w:sz w:val="24"/>
        </w:rPr>
        <w:t> </w:t>
      </w:r>
      <w:r>
        <w:rPr>
          <w:rFonts w:ascii="Gill Sans MT" w:hAnsi="Gill Sans MT"/>
          <w:w w:val="110"/>
          <w:sz w:val="24"/>
        </w:rPr>
        <w:t>si</w:t>
      </w:r>
      <w:r>
        <w:rPr>
          <w:rFonts w:ascii="Gill Sans MT" w:hAnsi="Gill Sans MT"/>
          <w:spacing w:val="-33"/>
          <w:w w:val="110"/>
          <w:sz w:val="24"/>
        </w:rPr>
        <w:t> </w:t>
      </w:r>
      <w:r>
        <w:rPr>
          <w:rFonts w:ascii="Gill Sans MT" w:hAnsi="Gill Sans MT"/>
          <w:w w:val="110"/>
          <w:sz w:val="24"/>
        </w:rPr>
        <w:t>svolge</w:t>
      </w:r>
      <w:r>
        <w:rPr>
          <w:rFonts w:ascii="Gill Sans MT" w:hAnsi="Gill Sans MT"/>
          <w:spacing w:val="-31"/>
          <w:w w:val="110"/>
          <w:sz w:val="24"/>
        </w:rPr>
        <w:t> </w:t>
      </w:r>
      <w:r>
        <w:rPr>
          <w:rFonts w:ascii="Gill Sans MT" w:hAnsi="Gill Sans MT"/>
          <w:w w:val="110"/>
          <w:sz w:val="24"/>
        </w:rPr>
        <w:t>in</w:t>
      </w:r>
      <w:r>
        <w:rPr>
          <w:rFonts w:ascii="Gill Sans MT" w:hAnsi="Gill Sans MT"/>
          <w:spacing w:val="-33"/>
          <w:w w:val="110"/>
          <w:sz w:val="24"/>
        </w:rPr>
        <w:t> </w:t>
      </w:r>
      <w:r>
        <w:rPr>
          <w:rFonts w:ascii="Gill Sans MT" w:hAnsi="Gill Sans MT"/>
          <w:w w:val="110"/>
          <w:sz w:val="24"/>
        </w:rPr>
        <w:t>camera di</w:t>
      </w:r>
      <w:r>
        <w:rPr>
          <w:rFonts w:ascii="Gill Sans MT" w:hAnsi="Gill Sans MT"/>
          <w:spacing w:val="-26"/>
          <w:w w:val="110"/>
          <w:sz w:val="24"/>
        </w:rPr>
        <w:t> </w:t>
      </w:r>
      <w:r>
        <w:rPr>
          <w:rFonts w:ascii="Gill Sans MT" w:hAnsi="Gill Sans MT"/>
          <w:w w:val="110"/>
          <w:sz w:val="24"/>
        </w:rPr>
        <w:t>consiglio,</w:t>
      </w:r>
      <w:r>
        <w:rPr>
          <w:rFonts w:ascii="Gill Sans MT" w:hAnsi="Gill Sans MT"/>
          <w:spacing w:val="-27"/>
          <w:w w:val="110"/>
          <w:sz w:val="24"/>
        </w:rPr>
        <w:t> </w:t>
      </w:r>
      <w:r>
        <w:rPr>
          <w:rFonts w:ascii="Gill Sans MT" w:hAnsi="Gill Sans MT"/>
          <w:w w:val="110"/>
          <w:sz w:val="24"/>
        </w:rPr>
        <w:t>con</w:t>
      </w:r>
      <w:r>
        <w:rPr>
          <w:rFonts w:ascii="Gill Sans MT" w:hAnsi="Gill Sans MT"/>
          <w:spacing w:val="-28"/>
          <w:w w:val="110"/>
          <w:sz w:val="24"/>
        </w:rPr>
        <w:t> </w:t>
      </w:r>
      <w:r>
        <w:rPr>
          <w:rFonts w:ascii="Gill Sans MT" w:hAnsi="Gill Sans MT"/>
          <w:w w:val="110"/>
          <w:sz w:val="24"/>
        </w:rPr>
        <w:t>provvedimento</w:t>
      </w:r>
      <w:r>
        <w:rPr>
          <w:rFonts w:ascii="Gill Sans MT" w:hAnsi="Gill Sans MT"/>
          <w:spacing w:val="-27"/>
          <w:w w:val="110"/>
          <w:sz w:val="24"/>
        </w:rPr>
        <w:t> </w:t>
      </w:r>
      <w:r>
        <w:rPr>
          <w:rFonts w:ascii="Gill Sans MT" w:hAnsi="Gill Sans MT"/>
          <w:w w:val="110"/>
          <w:sz w:val="24"/>
        </w:rPr>
        <w:t>comunicato</w:t>
      </w:r>
      <w:r>
        <w:rPr>
          <w:rFonts w:ascii="Gill Sans MT" w:hAnsi="Gill Sans MT"/>
          <w:spacing w:val="-28"/>
          <w:w w:val="110"/>
          <w:sz w:val="24"/>
        </w:rPr>
        <w:t> </w:t>
      </w:r>
      <w:r>
        <w:rPr>
          <w:rFonts w:ascii="Gill Sans MT" w:hAnsi="Gill Sans MT"/>
          <w:w w:val="110"/>
          <w:sz w:val="24"/>
        </w:rPr>
        <w:t>senza</w:t>
      </w:r>
      <w:r>
        <w:rPr>
          <w:rFonts w:ascii="Gill Sans MT" w:hAnsi="Gill Sans MT"/>
          <w:spacing w:val="-28"/>
          <w:w w:val="110"/>
          <w:sz w:val="24"/>
        </w:rPr>
        <w:t> </w:t>
      </w:r>
      <w:r>
        <w:rPr>
          <w:rFonts w:ascii="Gill Sans MT" w:hAnsi="Gill Sans MT"/>
          <w:w w:val="110"/>
          <w:sz w:val="24"/>
        </w:rPr>
        <w:t>indugio</w:t>
      </w:r>
      <w:r>
        <w:rPr>
          <w:rFonts w:ascii="Gill Sans MT" w:hAnsi="Gill Sans MT"/>
          <w:spacing w:val="-26"/>
          <w:w w:val="110"/>
          <w:sz w:val="24"/>
        </w:rPr>
        <w:t> </w:t>
      </w:r>
      <w:r>
        <w:rPr>
          <w:rFonts w:ascii="Gill Sans MT" w:hAnsi="Gill Sans MT"/>
          <w:w w:val="110"/>
          <w:sz w:val="24"/>
        </w:rPr>
        <w:t>agli</w:t>
      </w:r>
      <w:r>
        <w:rPr>
          <w:rFonts w:ascii="Gill Sans MT" w:hAnsi="Gill Sans MT"/>
          <w:spacing w:val="-27"/>
          <w:w w:val="110"/>
          <w:sz w:val="24"/>
        </w:rPr>
        <w:t> </w:t>
      </w:r>
      <w:r>
        <w:rPr>
          <w:rFonts w:ascii="Gill Sans MT" w:hAnsi="Gill Sans MT"/>
          <w:w w:val="110"/>
          <w:sz w:val="24"/>
        </w:rPr>
        <w:t>interessati.</w:t>
      </w:r>
    </w:p>
    <w:p>
      <w:pPr>
        <w:pStyle w:val="ListParagraph"/>
        <w:numPr>
          <w:ilvl w:val="0"/>
          <w:numId w:val="140"/>
        </w:numPr>
        <w:tabs>
          <w:tab w:pos="1662" w:val="left" w:leader="none"/>
        </w:tabs>
        <w:spacing w:line="290" w:lineRule="auto" w:before="247" w:after="0"/>
        <w:ind w:left="1661" w:right="930" w:hanging="567"/>
        <w:jc w:val="both"/>
        <w:rPr>
          <w:rFonts w:ascii="Gill Sans MT" w:hAnsi="Gill Sans MT"/>
          <w:sz w:val="24"/>
        </w:rPr>
      </w:pPr>
      <w:r>
        <w:rPr>
          <w:rFonts w:ascii="Gill Sans MT" w:hAnsi="Gill Sans MT"/>
          <w:w w:val="110"/>
          <w:sz w:val="24"/>
        </w:rPr>
        <w:t>Le parti, ad esclusione del reclamante, devono costituirsi in giudizio entro il termine</w:t>
      </w:r>
      <w:r>
        <w:rPr>
          <w:rFonts w:ascii="Gill Sans MT" w:hAnsi="Gill Sans MT"/>
          <w:spacing w:val="-32"/>
          <w:w w:val="110"/>
          <w:sz w:val="24"/>
        </w:rPr>
        <w:t> </w:t>
      </w:r>
      <w:r>
        <w:rPr>
          <w:rFonts w:ascii="Gill Sans MT" w:hAnsi="Gill Sans MT"/>
          <w:w w:val="110"/>
          <w:sz w:val="24"/>
        </w:rPr>
        <w:t>di</w:t>
      </w:r>
      <w:r>
        <w:rPr>
          <w:rFonts w:ascii="Gill Sans MT" w:hAnsi="Gill Sans MT"/>
          <w:spacing w:val="-31"/>
          <w:w w:val="110"/>
          <w:sz w:val="24"/>
        </w:rPr>
        <w:t> </w:t>
      </w:r>
      <w:r>
        <w:rPr>
          <w:rFonts w:ascii="Gill Sans MT" w:hAnsi="Gill Sans MT"/>
          <w:w w:val="110"/>
          <w:sz w:val="24"/>
        </w:rPr>
        <w:t>due</w:t>
      </w:r>
      <w:r>
        <w:rPr>
          <w:rFonts w:ascii="Gill Sans MT" w:hAnsi="Gill Sans MT"/>
          <w:spacing w:val="-31"/>
          <w:w w:val="110"/>
          <w:sz w:val="24"/>
        </w:rPr>
        <w:t> </w:t>
      </w:r>
      <w:r>
        <w:rPr>
          <w:rFonts w:ascii="Gill Sans MT" w:hAnsi="Gill Sans MT"/>
          <w:w w:val="110"/>
          <w:sz w:val="24"/>
        </w:rPr>
        <w:t>giorni</w:t>
      </w:r>
      <w:r>
        <w:rPr>
          <w:rFonts w:ascii="Gill Sans MT" w:hAnsi="Gill Sans MT"/>
          <w:spacing w:val="-32"/>
          <w:w w:val="110"/>
          <w:sz w:val="24"/>
        </w:rPr>
        <w:t> </w:t>
      </w:r>
      <w:r>
        <w:rPr>
          <w:rFonts w:ascii="Gill Sans MT" w:hAnsi="Gill Sans MT"/>
          <w:w w:val="110"/>
          <w:sz w:val="24"/>
        </w:rPr>
        <w:t>prima</w:t>
      </w:r>
      <w:r>
        <w:rPr>
          <w:rFonts w:ascii="Gill Sans MT" w:hAnsi="Gill Sans MT"/>
          <w:spacing w:val="-32"/>
          <w:w w:val="110"/>
          <w:sz w:val="24"/>
        </w:rPr>
        <w:t> </w:t>
      </w:r>
      <w:r>
        <w:rPr>
          <w:rFonts w:ascii="Gill Sans MT" w:hAnsi="Gill Sans MT"/>
          <w:w w:val="110"/>
          <w:sz w:val="24"/>
        </w:rPr>
        <w:t>dell’udienza,</w:t>
      </w:r>
      <w:r>
        <w:rPr>
          <w:rFonts w:ascii="Gill Sans MT" w:hAnsi="Gill Sans MT"/>
          <w:spacing w:val="-32"/>
          <w:w w:val="110"/>
          <w:sz w:val="24"/>
        </w:rPr>
        <w:t> </w:t>
      </w:r>
      <w:r>
        <w:rPr>
          <w:rFonts w:ascii="Gill Sans MT" w:hAnsi="Gill Sans MT"/>
          <w:w w:val="110"/>
          <w:sz w:val="24"/>
        </w:rPr>
        <w:t>con</w:t>
      </w:r>
      <w:r>
        <w:rPr>
          <w:rFonts w:ascii="Gill Sans MT" w:hAnsi="Gill Sans MT"/>
          <w:spacing w:val="-32"/>
          <w:w w:val="110"/>
          <w:sz w:val="24"/>
        </w:rPr>
        <w:t> </w:t>
      </w:r>
      <w:r>
        <w:rPr>
          <w:rFonts w:ascii="Gill Sans MT" w:hAnsi="Gill Sans MT"/>
          <w:w w:val="110"/>
          <w:sz w:val="24"/>
        </w:rPr>
        <w:t>memoria</w:t>
      </w:r>
      <w:r>
        <w:rPr>
          <w:rFonts w:ascii="Gill Sans MT" w:hAnsi="Gill Sans MT"/>
          <w:spacing w:val="-31"/>
          <w:w w:val="110"/>
          <w:sz w:val="24"/>
        </w:rPr>
        <w:t> </w:t>
      </w:r>
      <w:r>
        <w:rPr>
          <w:rFonts w:ascii="Gill Sans MT" w:hAnsi="Gill Sans MT"/>
          <w:w w:val="110"/>
          <w:sz w:val="24"/>
        </w:rPr>
        <w:t>difensiva</w:t>
      </w:r>
      <w:r>
        <w:rPr>
          <w:rFonts w:ascii="Gill Sans MT" w:hAnsi="Gill Sans MT"/>
          <w:spacing w:val="-32"/>
          <w:w w:val="110"/>
          <w:sz w:val="24"/>
        </w:rPr>
        <w:t> </w:t>
      </w:r>
      <w:r>
        <w:rPr>
          <w:rFonts w:ascii="Gill Sans MT" w:hAnsi="Gill Sans MT"/>
          <w:w w:val="110"/>
          <w:sz w:val="24"/>
        </w:rPr>
        <w:t>depositata</w:t>
      </w:r>
      <w:r>
        <w:rPr>
          <w:rFonts w:ascii="Gill Sans MT" w:hAnsi="Gill Sans MT"/>
          <w:spacing w:val="-33"/>
          <w:w w:val="110"/>
          <w:sz w:val="24"/>
        </w:rPr>
        <w:t> </w:t>
      </w:r>
      <w:r>
        <w:rPr>
          <w:rFonts w:ascii="Gill Sans MT" w:hAnsi="Gill Sans MT"/>
          <w:w w:val="110"/>
          <w:sz w:val="24"/>
        </w:rPr>
        <w:t>o</w:t>
      </w:r>
      <w:r>
        <w:rPr>
          <w:rFonts w:ascii="Gill Sans MT" w:hAnsi="Gill Sans MT"/>
          <w:spacing w:val="-32"/>
          <w:w w:val="110"/>
          <w:sz w:val="24"/>
        </w:rPr>
        <w:t> </w:t>
      </w:r>
      <w:r>
        <w:rPr>
          <w:rFonts w:ascii="Gill Sans MT" w:hAnsi="Gill Sans MT"/>
          <w:w w:val="110"/>
          <w:sz w:val="24"/>
        </w:rPr>
        <w:t>fatta pervenire</w:t>
      </w:r>
      <w:r>
        <w:rPr>
          <w:rFonts w:ascii="Gill Sans MT" w:hAnsi="Gill Sans MT"/>
          <w:spacing w:val="-19"/>
          <w:w w:val="110"/>
          <w:sz w:val="24"/>
        </w:rPr>
        <w:t> </w:t>
      </w:r>
      <w:r>
        <w:rPr>
          <w:rFonts w:ascii="Gill Sans MT" w:hAnsi="Gill Sans MT"/>
          <w:w w:val="110"/>
          <w:sz w:val="24"/>
        </w:rPr>
        <w:t>alla</w:t>
      </w:r>
      <w:r>
        <w:rPr>
          <w:rFonts w:ascii="Gill Sans MT" w:hAnsi="Gill Sans MT"/>
          <w:spacing w:val="-18"/>
          <w:w w:val="110"/>
          <w:sz w:val="24"/>
        </w:rPr>
        <w:t> </w:t>
      </w:r>
      <w:r>
        <w:rPr>
          <w:rFonts w:ascii="Gill Sans MT" w:hAnsi="Gill Sans MT"/>
          <w:w w:val="110"/>
          <w:sz w:val="24"/>
        </w:rPr>
        <w:t>Corte</w:t>
      </w:r>
      <w:r>
        <w:rPr>
          <w:rFonts w:ascii="Gill Sans MT" w:hAnsi="Gill Sans MT"/>
          <w:spacing w:val="-19"/>
          <w:w w:val="110"/>
          <w:sz w:val="24"/>
        </w:rPr>
        <w:t> </w:t>
      </w:r>
      <w:r>
        <w:rPr>
          <w:rFonts w:ascii="Gill Sans MT" w:hAnsi="Gill Sans MT"/>
          <w:w w:val="110"/>
          <w:sz w:val="24"/>
        </w:rPr>
        <w:t>Sportiva</w:t>
      </w:r>
      <w:r>
        <w:rPr>
          <w:rFonts w:ascii="Gill Sans MT" w:hAnsi="Gill Sans MT"/>
          <w:spacing w:val="-17"/>
          <w:w w:val="110"/>
          <w:sz w:val="24"/>
        </w:rPr>
        <w:t> </w:t>
      </w:r>
      <w:r>
        <w:rPr>
          <w:rFonts w:ascii="Gill Sans MT" w:hAnsi="Gill Sans MT"/>
          <w:w w:val="110"/>
          <w:sz w:val="24"/>
        </w:rPr>
        <w:t>di</w:t>
      </w:r>
      <w:r>
        <w:rPr>
          <w:rFonts w:ascii="Gill Sans MT" w:hAnsi="Gill Sans MT"/>
          <w:spacing w:val="-19"/>
          <w:w w:val="110"/>
          <w:sz w:val="24"/>
        </w:rPr>
        <w:t> </w:t>
      </w:r>
      <w:r>
        <w:rPr>
          <w:rFonts w:ascii="Gill Sans MT" w:hAnsi="Gill Sans MT"/>
          <w:w w:val="110"/>
          <w:sz w:val="24"/>
        </w:rPr>
        <w:t>Appello.</w:t>
      </w:r>
      <w:r>
        <w:rPr>
          <w:rFonts w:ascii="Gill Sans MT" w:hAnsi="Gill Sans MT"/>
          <w:spacing w:val="-18"/>
          <w:w w:val="110"/>
          <w:sz w:val="24"/>
        </w:rPr>
        <w:t> </w:t>
      </w:r>
      <w:r>
        <w:rPr>
          <w:rFonts w:ascii="Gill Sans MT" w:hAnsi="Gill Sans MT"/>
          <w:w w:val="110"/>
          <w:sz w:val="24"/>
        </w:rPr>
        <w:t>Entro</w:t>
      </w:r>
      <w:r>
        <w:rPr>
          <w:rFonts w:ascii="Gill Sans MT" w:hAnsi="Gill Sans MT"/>
          <w:spacing w:val="-18"/>
          <w:w w:val="110"/>
          <w:sz w:val="24"/>
        </w:rPr>
        <w:t> </w:t>
      </w:r>
      <w:r>
        <w:rPr>
          <w:rFonts w:ascii="Gill Sans MT" w:hAnsi="Gill Sans MT"/>
          <w:w w:val="110"/>
          <w:sz w:val="24"/>
        </w:rPr>
        <w:t>il</w:t>
      </w:r>
      <w:r>
        <w:rPr>
          <w:rFonts w:ascii="Gill Sans MT" w:hAnsi="Gill Sans MT"/>
          <w:spacing w:val="-18"/>
          <w:w w:val="110"/>
          <w:sz w:val="24"/>
        </w:rPr>
        <w:t> </w:t>
      </w:r>
      <w:r>
        <w:rPr>
          <w:rFonts w:ascii="Gill Sans MT" w:hAnsi="Gill Sans MT"/>
          <w:w w:val="110"/>
          <w:sz w:val="24"/>
        </w:rPr>
        <w:t>medesimo</w:t>
      </w:r>
      <w:r>
        <w:rPr>
          <w:rFonts w:ascii="Gill Sans MT" w:hAnsi="Gill Sans MT"/>
          <w:spacing w:val="-18"/>
          <w:w w:val="110"/>
          <w:sz w:val="24"/>
        </w:rPr>
        <w:t> </w:t>
      </w:r>
      <w:r>
        <w:rPr>
          <w:rFonts w:ascii="Gill Sans MT" w:hAnsi="Gill Sans MT"/>
          <w:w w:val="110"/>
          <w:sz w:val="24"/>
        </w:rPr>
        <w:t>termine</w:t>
      </w:r>
      <w:r>
        <w:rPr>
          <w:rFonts w:ascii="Gill Sans MT" w:hAnsi="Gill Sans MT"/>
          <w:spacing w:val="-18"/>
          <w:w w:val="110"/>
          <w:sz w:val="24"/>
        </w:rPr>
        <w:t> </w:t>
      </w:r>
      <w:r>
        <w:rPr>
          <w:rFonts w:ascii="Gill Sans MT" w:hAnsi="Gill Sans MT"/>
          <w:w w:val="110"/>
          <w:sz w:val="24"/>
        </w:rPr>
        <w:t>è</w:t>
      </w:r>
      <w:r>
        <w:rPr>
          <w:rFonts w:ascii="Gill Sans MT" w:hAnsi="Gill Sans MT"/>
          <w:spacing w:val="-16"/>
          <w:w w:val="110"/>
          <w:sz w:val="24"/>
        </w:rPr>
        <w:t> </w:t>
      </w:r>
      <w:r>
        <w:rPr>
          <w:rFonts w:ascii="Gill Sans MT" w:hAnsi="Gill Sans MT"/>
          <w:w w:val="110"/>
          <w:sz w:val="24"/>
        </w:rPr>
        <w:t>ammesso l’intervento</w:t>
      </w:r>
      <w:r>
        <w:rPr>
          <w:rFonts w:ascii="Gill Sans MT" w:hAnsi="Gill Sans MT"/>
          <w:spacing w:val="-28"/>
          <w:w w:val="110"/>
          <w:sz w:val="24"/>
        </w:rPr>
        <w:t> </w:t>
      </w:r>
      <w:r>
        <w:rPr>
          <w:rFonts w:ascii="Gill Sans MT" w:hAnsi="Gill Sans MT"/>
          <w:w w:val="110"/>
          <w:sz w:val="24"/>
        </w:rPr>
        <w:t>di</w:t>
      </w:r>
      <w:r>
        <w:rPr>
          <w:rFonts w:ascii="Gill Sans MT" w:hAnsi="Gill Sans MT"/>
          <w:spacing w:val="-23"/>
          <w:w w:val="110"/>
          <w:sz w:val="24"/>
        </w:rPr>
        <w:t> </w:t>
      </w:r>
      <w:r>
        <w:rPr>
          <w:rFonts w:ascii="Gill Sans MT" w:hAnsi="Gill Sans MT"/>
          <w:w w:val="110"/>
          <w:sz w:val="24"/>
        </w:rPr>
        <w:t>altri</w:t>
      </w:r>
      <w:r>
        <w:rPr>
          <w:rFonts w:ascii="Gill Sans MT" w:hAnsi="Gill Sans MT"/>
          <w:spacing w:val="-26"/>
          <w:w w:val="110"/>
          <w:sz w:val="24"/>
        </w:rPr>
        <w:t> </w:t>
      </w:r>
      <w:r>
        <w:rPr>
          <w:rFonts w:ascii="Gill Sans MT" w:hAnsi="Gill Sans MT"/>
          <w:w w:val="110"/>
          <w:sz w:val="24"/>
        </w:rPr>
        <w:t>eventuali</w:t>
      </w:r>
      <w:r>
        <w:rPr>
          <w:rFonts w:ascii="Gill Sans MT" w:hAnsi="Gill Sans MT"/>
          <w:spacing w:val="-26"/>
          <w:w w:val="110"/>
          <w:sz w:val="24"/>
        </w:rPr>
        <w:t> </w:t>
      </w:r>
      <w:r>
        <w:rPr>
          <w:rFonts w:ascii="Gill Sans MT" w:hAnsi="Gill Sans MT"/>
          <w:w w:val="110"/>
          <w:sz w:val="24"/>
        </w:rPr>
        <w:t>interessati.</w:t>
      </w:r>
    </w:p>
    <w:p>
      <w:pPr>
        <w:pStyle w:val="BodyText"/>
        <w:spacing w:before="10"/>
        <w:rPr>
          <w:rFonts w:ascii="Gill Sans MT"/>
          <w:sz w:val="21"/>
        </w:rPr>
      </w:pPr>
    </w:p>
    <w:p>
      <w:pPr>
        <w:pStyle w:val="ListParagraph"/>
        <w:numPr>
          <w:ilvl w:val="0"/>
          <w:numId w:val="140"/>
        </w:numPr>
        <w:tabs>
          <w:tab w:pos="1662" w:val="left" w:leader="none"/>
        </w:tabs>
        <w:spacing w:line="292" w:lineRule="auto" w:before="1" w:after="0"/>
        <w:ind w:left="1661" w:right="934" w:hanging="567"/>
        <w:jc w:val="both"/>
        <w:rPr>
          <w:rFonts w:ascii="Gill Sans MT" w:hAnsi="Gill Sans MT"/>
          <w:sz w:val="24"/>
        </w:rPr>
      </w:pPr>
      <w:r>
        <w:rPr>
          <w:rFonts w:ascii="Gill Sans MT" w:hAnsi="Gill Sans MT"/>
          <w:w w:val="110"/>
          <w:sz w:val="24"/>
        </w:rPr>
        <w:t>La</w:t>
      </w:r>
      <w:r>
        <w:rPr>
          <w:rFonts w:ascii="Gill Sans MT" w:hAnsi="Gill Sans MT"/>
          <w:spacing w:val="-41"/>
          <w:w w:val="110"/>
          <w:sz w:val="24"/>
        </w:rPr>
        <w:t> </w:t>
      </w:r>
      <w:r>
        <w:rPr>
          <w:rFonts w:ascii="Gill Sans MT" w:hAnsi="Gill Sans MT"/>
          <w:w w:val="110"/>
          <w:sz w:val="24"/>
        </w:rPr>
        <w:t>Corte</w:t>
      </w:r>
      <w:r>
        <w:rPr>
          <w:rFonts w:ascii="Gill Sans MT" w:hAnsi="Gill Sans MT"/>
          <w:spacing w:val="-41"/>
          <w:w w:val="110"/>
          <w:sz w:val="24"/>
        </w:rPr>
        <w:t> </w:t>
      </w:r>
      <w:r>
        <w:rPr>
          <w:rFonts w:ascii="Gill Sans MT" w:hAnsi="Gill Sans MT"/>
          <w:w w:val="110"/>
          <w:sz w:val="24"/>
        </w:rPr>
        <w:t>Sportiva</w:t>
      </w:r>
      <w:r>
        <w:rPr>
          <w:rFonts w:ascii="Gill Sans MT" w:hAnsi="Gill Sans MT"/>
          <w:spacing w:val="-40"/>
          <w:w w:val="110"/>
          <w:sz w:val="24"/>
        </w:rPr>
        <w:t> </w:t>
      </w:r>
      <w:r>
        <w:rPr>
          <w:rFonts w:ascii="Gill Sans MT" w:hAnsi="Gill Sans MT"/>
          <w:w w:val="110"/>
          <w:sz w:val="24"/>
        </w:rPr>
        <w:t>di</w:t>
      </w:r>
      <w:r>
        <w:rPr>
          <w:rFonts w:ascii="Gill Sans MT" w:hAnsi="Gill Sans MT"/>
          <w:spacing w:val="-40"/>
          <w:w w:val="110"/>
          <w:sz w:val="24"/>
        </w:rPr>
        <w:t> </w:t>
      </w:r>
      <w:r>
        <w:rPr>
          <w:rFonts w:ascii="Gill Sans MT" w:hAnsi="Gill Sans MT"/>
          <w:w w:val="110"/>
          <w:sz w:val="24"/>
        </w:rPr>
        <w:t>Appello</w:t>
      </w:r>
      <w:r>
        <w:rPr>
          <w:rFonts w:ascii="Gill Sans MT" w:hAnsi="Gill Sans MT"/>
          <w:spacing w:val="-41"/>
          <w:w w:val="110"/>
          <w:sz w:val="24"/>
        </w:rPr>
        <w:t> </w:t>
      </w:r>
      <w:r>
        <w:rPr>
          <w:rFonts w:ascii="Gill Sans MT" w:hAnsi="Gill Sans MT"/>
          <w:w w:val="110"/>
          <w:sz w:val="24"/>
        </w:rPr>
        <w:t>decide</w:t>
      </w:r>
      <w:r>
        <w:rPr>
          <w:rFonts w:ascii="Gill Sans MT" w:hAnsi="Gill Sans MT"/>
          <w:spacing w:val="-39"/>
          <w:w w:val="110"/>
          <w:sz w:val="24"/>
        </w:rPr>
        <w:t> </w:t>
      </w:r>
      <w:r>
        <w:rPr>
          <w:rFonts w:ascii="Gill Sans MT" w:hAnsi="Gill Sans MT"/>
          <w:w w:val="110"/>
          <w:sz w:val="24"/>
        </w:rPr>
        <w:t>in</w:t>
      </w:r>
      <w:r>
        <w:rPr>
          <w:rFonts w:ascii="Gill Sans MT" w:hAnsi="Gill Sans MT"/>
          <w:spacing w:val="-40"/>
          <w:w w:val="110"/>
          <w:sz w:val="24"/>
        </w:rPr>
        <w:t> </w:t>
      </w:r>
      <w:r>
        <w:rPr>
          <w:rFonts w:ascii="Gill Sans MT" w:hAnsi="Gill Sans MT"/>
          <w:w w:val="110"/>
          <w:sz w:val="24"/>
        </w:rPr>
        <w:t>camera</w:t>
      </w:r>
      <w:r>
        <w:rPr>
          <w:rFonts w:ascii="Gill Sans MT" w:hAnsi="Gill Sans MT"/>
          <w:spacing w:val="-39"/>
          <w:w w:val="110"/>
          <w:sz w:val="24"/>
        </w:rPr>
        <w:t> </w:t>
      </w:r>
      <w:r>
        <w:rPr>
          <w:rFonts w:ascii="Gill Sans MT" w:hAnsi="Gill Sans MT"/>
          <w:w w:val="110"/>
          <w:sz w:val="24"/>
        </w:rPr>
        <w:t>di</w:t>
      </w:r>
      <w:r>
        <w:rPr>
          <w:rFonts w:ascii="Gill Sans MT" w:hAnsi="Gill Sans MT"/>
          <w:spacing w:val="-40"/>
          <w:w w:val="110"/>
          <w:sz w:val="24"/>
        </w:rPr>
        <w:t> </w:t>
      </w:r>
      <w:r>
        <w:rPr>
          <w:rFonts w:ascii="Gill Sans MT" w:hAnsi="Gill Sans MT"/>
          <w:w w:val="110"/>
          <w:sz w:val="24"/>
        </w:rPr>
        <w:t>consiglio.</w:t>
      </w:r>
      <w:r>
        <w:rPr>
          <w:rFonts w:ascii="Gill Sans MT" w:hAnsi="Gill Sans MT"/>
          <w:spacing w:val="-40"/>
          <w:w w:val="110"/>
          <w:sz w:val="24"/>
        </w:rPr>
        <w:t> </w:t>
      </w:r>
      <w:r>
        <w:rPr>
          <w:rFonts w:ascii="Gill Sans MT" w:hAnsi="Gill Sans MT"/>
          <w:w w:val="110"/>
          <w:sz w:val="24"/>
        </w:rPr>
        <w:t>Le</w:t>
      </w:r>
      <w:r>
        <w:rPr>
          <w:rFonts w:ascii="Gill Sans MT" w:hAnsi="Gill Sans MT"/>
          <w:spacing w:val="-40"/>
          <w:w w:val="110"/>
          <w:sz w:val="24"/>
        </w:rPr>
        <w:t> </w:t>
      </w:r>
      <w:r>
        <w:rPr>
          <w:rFonts w:ascii="Gill Sans MT" w:hAnsi="Gill Sans MT"/>
          <w:w w:val="110"/>
          <w:sz w:val="24"/>
        </w:rPr>
        <w:t>parti</w:t>
      </w:r>
      <w:r>
        <w:rPr>
          <w:rFonts w:ascii="Gill Sans MT" w:hAnsi="Gill Sans MT"/>
          <w:spacing w:val="-41"/>
          <w:w w:val="110"/>
          <w:sz w:val="24"/>
        </w:rPr>
        <w:t> </w:t>
      </w:r>
      <w:r>
        <w:rPr>
          <w:rFonts w:ascii="Gill Sans MT" w:hAnsi="Gill Sans MT"/>
          <w:w w:val="110"/>
          <w:sz w:val="24"/>
        </w:rPr>
        <w:t>hanno</w:t>
      </w:r>
      <w:r>
        <w:rPr>
          <w:rFonts w:ascii="Gill Sans MT" w:hAnsi="Gill Sans MT"/>
          <w:spacing w:val="-41"/>
          <w:w w:val="110"/>
          <w:sz w:val="24"/>
        </w:rPr>
        <w:t> </w:t>
      </w:r>
      <w:r>
        <w:rPr>
          <w:rFonts w:ascii="Gill Sans MT" w:hAnsi="Gill Sans MT"/>
          <w:w w:val="110"/>
          <w:sz w:val="24"/>
        </w:rPr>
        <w:t>diritto</w:t>
      </w:r>
      <w:r>
        <w:rPr>
          <w:rFonts w:ascii="Gill Sans MT" w:hAnsi="Gill Sans MT"/>
          <w:spacing w:val="-41"/>
          <w:w w:val="110"/>
          <w:sz w:val="24"/>
        </w:rPr>
        <w:t> </w:t>
      </w:r>
      <w:r>
        <w:rPr>
          <w:rFonts w:ascii="Gill Sans MT" w:hAnsi="Gill Sans MT"/>
          <w:w w:val="110"/>
          <w:sz w:val="24"/>
        </w:rPr>
        <w:t>di essere</w:t>
      </w:r>
      <w:r>
        <w:rPr>
          <w:rFonts w:ascii="Gill Sans MT" w:hAnsi="Gill Sans MT"/>
          <w:spacing w:val="-23"/>
          <w:w w:val="110"/>
          <w:sz w:val="24"/>
        </w:rPr>
        <w:t> </w:t>
      </w:r>
      <w:r>
        <w:rPr>
          <w:rFonts w:ascii="Gill Sans MT" w:hAnsi="Gill Sans MT"/>
          <w:w w:val="110"/>
          <w:sz w:val="24"/>
        </w:rPr>
        <w:t>sentite</w:t>
      </w:r>
      <w:r>
        <w:rPr>
          <w:rFonts w:ascii="Gill Sans MT" w:hAnsi="Gill Sans MT"/>
          <w:spacing w:val="-22"/>
          <w:w w:val="110"/>
          <w:sz w:val="24"/>
        </w:rPr>
        <w:t> </w:t>
      </w:r>
      <w:r>
        <w:rPr>
          <w:rFonts w:ascii="Gill Sans MT" w:hAnsi="Gill Sans MT"/>
          <w:w w:val="110"/>
          <w:sz w:val="24"/>
        </w:rPr>
        <w:t>purché</w:t>
      </w:r>
      <w:r>
        <w:rPr>
          <w:rFonts w:ascii="Gill Sans MT" w:hAnsi="Gill Sans MT"/>
          <w:spacing w:val="-23"/>
          <w:w w:val="110"/>
          <w:sz w:val="24"/>
        </w:rPr>
        <w:t> </w:t>
      </w:r>
      <w:r>
        <w:rPr>
          <w:rFonts w:ascii="Gill Sans MT" w:hAnsi="Gill Sans MT"/>
          <w:w w:val="110"/>
          <w:sz w:val="24"/>
        </w:rPr>
        <w:t>ne</w:t>
      </w:r>
      <w:r>
        <w:rPr>
          <w:rFonts w:ascii="Gill Sans MT" w:hAnsi="Gill Sans MT"/>
          <w:spacing w:val="-24"/>
          <w:w w:val="110"/>
          <w:sz w:val="24"/>
        </w:rPr>
        <w:t> </w:t>
      </w:r>
      <w:r>
        <w:rPr>
          <w:rFonts w:ascii="Gill Sans MT" w:hAnsi="Gill Sans MT"/>
          <w:w w:val="110"/>
          <w:sz w:val="24"/>
        </w:rPr>
        <w:t>abbiano</w:t>
      </w:r>
      <w:r>
        <w:rPr>
          <w:rFonts w:ascii="Gill Sans MT" w:hAnsi="Gill Sans MT"/>
          <w:spacing w:val="-24"/>
          <w:w w:val="110"/>
          <w:sz w:val="24"/>
        </w:rPr>
        <w:t> </w:t>
      </w:r>
      <w:r>
        <w:rPr>
          <w:rFonts w:ascii="Gill Sans MT" w:hAnsi="Gill Sans MT"/>
          <w:w w:val="110"/>
          <w:sz w:val="24"/>
        </w:rPr>
        <w:t>fatta</w:t>
      </w:r>
      <w:r>
        <w:rPr>
          <w:rFonts w:ascii="Gill Sans MT" w:hAnsi="Gill Sans MT"/>
          <w:spacing w:val="-24"/>
          <w:w w:val="110"/>
          <w:sz w:val="24"/>
        </w:rPr>
        <w:t> </w:t>
      </w:r>
      <w:r>
        <w:rPr>
          <w:rFonts w:ascii="Gill Sans MT" w:hAnsi="Gill Sans MT"/>
          <w:w w:val="110"/>
          <w:sz w:val="24"/>
        </w:rPr>
        <w:t>esplicita</w:t>
      </w:r>
      <w:r>
        <w:rPr>
          <w:rFonts w:ascii="Gill Sans MT" w:hAnsi="Gill Sans MT"/>
          <w:spacing w:val="-24"/>
          <w:w w:val="110"/>
          <w:sz w:val="24"/>
        </w:rPr>
        <w:t> </w:t>
      </w:r>
      <w:r>
        <w:rPr>
          <w:rFonts w:ascii="Gill Sans MT" w:hAnsi="Gill Sans MT"/>
          <w:w w:val="110"/>
          <w:sz w:val="24"/>
        </w:rPr>
        <w:t>richiesta</w:t>
      </w:r>
      <w:r>
        <w:rPr>
          <w:rFonts w:ascii="Gill Sans MT" w:hAnsi="Gill Sans MT"/>
          <w:spacing w:val="-21"/>
          <w:w w:val="110"/>
          <w:sz w:val="24"/>
        </w:rPr>
        <w:t> </w:t>
      </w:r>
      <w:r>
        <w:rPr>
          <w:rFonts w:ascii="Gill Sans MT" w:hAnsi="Gill Sans MT"/>
          <w:w w:val="110"/>
          <w:sz w:val="24"/>
        </w:rPr>
        <w:t>e</w:t>
      </w:r>
      <w:r>
        <w:rPr>
          <w:rFonts w:ascii="Gill Sans MT" w:hAnsi="Gill Sans MT"/>
          <w:spacing w:val="-22"/>
          <w:w w:val="110"/>
          <w:sz w:val="24"/>
        </w:rPr>
        <w:t> </w:t>
      </w:r>
      <w:r>
        <w:rPr>
          <w:rFonts w:ascii="Gill Sans MT" w:hAnsi="Gill Sans MT"/>
          <w:w w:val="110"/>
          <w:sz w:val="24"/>
        </w:rPr>
        <w:t>siano</w:t>
      </w:r>
      <w:r>
        <w:rPr>
          <w:rFonts w:ascii="Gill Sans MT" w:hAnsi="Gill Sans MT"/>
          <w:spacing w:val="-23"/>
          <w:w w:val="110"/>
          <w:sz w:val="24"/>
        </w:rPr>
        <w:t> </w:t>
      </w:r>
      <w:r>
        <w:rPr>
          <w:rFonts w:ascii="Gill Sans MT" w:hAnsi="Gill Sans MT"/>
          <w:w w:val="110"/>
          <w:sz w:val="24"/>
        </w:rPr>
        <w:t>presenti.</w: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spacing w:before="1"/>
        <w:rPr>
          <w:rFonts w:ascii="Gill Sans MT"/>
          <w:sz w:val="25"/>
        </w:rPr>
      </w:pPr>
      <w:r>
        <w:rPr/>
        <w:pict>
          <v:shape style="position:absolute;margin-left:41.759998pt;margin-top:15.772953pt;width:11.1pt;height:10pt;mso-position-horizontal-relative:page;mso-position-vertical-relative:paragraph;z-index:-250929152;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26</w:t>
                  </w:r>
                </w:p>
              </w:txbxContent>
            </v:textbox>
            <w10:wrap type="topAndBottom"/>
          </v:shape>
        </w:pict>
      </w:r>
    </w:p>
    <w:p>
      <w:pPr>
        <w:spacing w:after="0"/>
        <w:rPr>
          <w:rFonts w:ascii="Gill Sans MT"/>
          <w:sz w:val="25"/>
        </w:rPr>
        <w:sectPr>
          <w:pgSz w:w="11910" w:h="16840"/>
          <w:pgMar w:top="1580" w:bottom="280" w:left="720" w:right="200"/>
        </w:sectPr>
      </w:pPr>
    </w:p>
    <w:p>
      <w:pPr>
        <w:pStyle w:val="BodyText"/>
        <w:rPr>
          <w:rFonts w:ascii="Gill Sans MT"/>
          <w:sz w:val="20"/>
        </w:rPr>
      </w:pPr>
      <w:r>
        <w:rPr/>
        <w:pict>
          <v:group style="position:absolute;margin-left:.000001pt;margin-top:.497483pt;width:538.8pt;height:841.45pt;mso-position-horizontal-relative:page;mso-position-vertical-relative:page;z-index:-275156992"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7902" to="10775,7902" stroked="true" strokeweight=".48001pt" strokecolor="#000000">
              <v:stroke dashstyle="solid"/>
            </v:line>
            <w10:wrap type="none"/>
          </v:group>
        </w:pict>
      </w:r>
    </w:p>
    <w:p>
      <w:pPr>
        <w:pStyle w:val="BodyText"/>
        <w:rPr>
          <w:rFonts w:ascii="Gill Sans MT"/>
          <w:sz w:val="20"/>
        </w:rPr>
      </w:pPr>
    </w:p>
    <w:p>
      <w:pPr>
        <w:pStyle w:val="BodyText"/>
        <w:rPr>
          <w:rFonts w:ascii="Gill Sans MT"/>
          <w:sz w:val="20"/>
        </w:rPr>
      </w:pPr>
    </w:p>
    <w:p>
      <w:pPr>
        <w:pStyle w:val="BodyText"/>
        <w:spacing w:before="4"/>
        <w:rPr>
          <w:rFonts w:ascii="Gill Sans MT"/>
          <w:sz w:val="22"/>
        </w:rPr>
      </w:pPr>
    </w:p>
    <w:p>
      <w:pPr>
        <w:pStyle w:val="ListParagraph"/>
        <w:numPr>
          <w:ilvl w:val="0"/>
          <w:numId w:val="140"/>
        </w:numPr>
        <w:tabs>
          <w:tab w:pos="1662" w:val="left" w:leader="none"/>
        </w:tabs>
        <w:spacing w:line="290" w:lineRule="auto" w:before="1" w:after="0"/>
        <w:ind w:left="1661" w:right="935" w:hanging="567"/>
        <w:jc w:val="both"/>
        <w:rPr>
          <w:rFonts w:ascii="Gill Sans MT" w:hAnsi="Gill Sans MT"/>
          <w:sz w:val="24"/>
        </w:rPr>
      </w:pPr>
      <w:r>
        <w:rPr>
          <w:rFonts w:ascii="Gill Sans MT" w:hAnsi="Gill Sans MT"/>
          <w:w w:val="110"/>
          <w:sz w:val="24"/>
        </w:rPr>
        <w:t>Innanzi</w:t>
      </w:r>
      <w:r>
        <w:rPr>
          <w:rFonts w:ascii="Gill Sans MT" w:hAnsi="Gill Sans MT"/>
          <w:spacing w:val="-34"/>
          <w:w w:val="110"/>
          <w:sz w:val="24"/>
        </w:rPr>
        <w:t> </w:t>
      </w:r>
      <w:r>
        <w:rPr>
          <w:rFonts w:ascii="Gill Sans MT" w:hAnsi="Gill Sans MT"/>
          <w:w w:val="110"/>
          <w:sz w:val="24"/>
        </w:rPr>
        <w:t>alla</w:t>
      </w:r>
      <w:r>
        <w:rPr>
          <w:rFonts w:ascii="Gill Sans MT" w:hAnsi="Gill Sans MT"/>
          <w:spacing w:val="-34"/>
          <w:w w:val="110"/>
          <w:sz w:val="24"/>
        </w:rPr>
        <w:t> </w:t>
      </w:r>
      <w:r>
        <w:rPr>
          <w:rFonts w:ascii="Gill Sans MT" w:hAnsi="Gill Sans MT"/>
          <w:w w:val="110"/>
          <w:sz w:val="24"/>
        </w:rPr>
        <w:t>Corte</w:t>
      </w:r>
      <w:r>
        <w:rPr>
          <w:rFonts w:ascii="Gill Sans MT" w:hAnsi="Gill Sans MT"/>
          <w:spacing w:val="-34"/>
          <w:w w:val="110"/>
          <w:sz w:val="24"/>
        </w:rPr>
        <w:t> </w:t>
      </w:r>
      <w:r>
        <w:rPr>
          <w:rFonts w:ascii="Gill Sans MT" w:hAnsi="Gill Sans MT"/>
          <w:w w:val="110"/>
          <w:sz w:val="24"/>
        </w:rPr>
        <w:t>Sportiva</w:t>
      </w:r>
      <w:r>
        <w:rPr>
          <w:rFonts w:ascii="Gill Sans MT" w:hAnsi="Gill Sans MT"/>
          <w:spacing w:val="-34"/>
          <w:w w:val="110"/>
          <w:sz w:val="24"/>
        </w:rPr>
        <w:t> </w:t>
      </w:r>
      <w:r>
        <w:rPr>
          <w:rFonts w:ascii="Gill Sans MT" w:hAnsi="Gill Sans MT"/>
          <w:w w:val="110"/>
          <w:sz w:val="24"/>
        </w:rPr>
        <w:t>di</w:t>
      </w:r>
      <w:r>
        <w:rPr>
          <w:rFonts w:ascii="Gill Sans MT" w:hAnsi="Gill Sans MT"/>
          <w:spacing w:val="-35"/>
          <w:w w:val="110"/>
          <w:sz w:val="24"/>
        </w:rPr>
        <w:t> </w:t>
      </w:r>
      <w:r>
        <w:rPr>
          <w:rFonts w:ascii="Gill Sans MT" w:hAnsi="Gill Sans MT"/>
          <w:w w:val="110"/>
          <w:sz w:val="24"/>
        </w:rPr>
        <w:t>Appello</w:t>
      </w:r>
      <w:r>
        <w:rPr>
          <w:rFonts w:ascii="Gill Sans MT" w:hAnsi="Gill Sans MT"/>
          <w:spacing w:val="-34"/>
          <w:w w:val="110"/>
          <w:sz w:val="24"/>
        </w:rPr>
        <w:t> </w:t>
      </w:r>
      <w:r>
        <w:rPr>
          <w:rFonts w:ascii="Gill Sans MT" w:hAnsi="Gill Sans MT"/>
          <w:w w:val="110"/>
          <w:sz w:val="24"/>
        </w:rPr>
        <w:t>possono</w:t>
      </w:r>
      <w:r>
        <w:rPr>
          <w:rFonts w:ascii="Gill Sans MT" w:hAnsi="Gill Sans MT"/>
          <w:spacing w:val="-33"/>
          <w:w w:val="110"/>
          <w:sz w:val="24"/>
        </w:rPr>
        <w:t> </w:t>
      </w:r>
      <w:r>
        <w:rPr>
          <w:rFonts w:ascii="Gill Sans MT" w:hAnsi="Gill Sans MT"/>
          <w:w w:val="110"/>
          <w:sz w:val="24"/>
        </w:rPr>
        <w:t>prodursi</w:t>
      </w:r>
      <w:r>
        <w:rPr>
          <w:rFonts w:ascii="Gill Sans MT" w:hAnsi="Gill Sans MT"/>
          <w:spacing w:val="-34"/>
          <w:w w:val="110"/>
          <w:sz w:val="24"/>
        </w:rPr>
        <w:t> </w:t>
      </w:r>
      <w:r>
        <w:rPr>
          <w:rFonts w:ascii="Gill Sans MT" w:hAnsi="Gill Sans MT"/>
          <w:w w:val="110"/>
          <w:sz w:val="24"/>
        </w:rPr>
        <w:t>nuovi</w:t>
      </w:r>
      <w:r>
        <w:rPr>
          <w:rFonts w:ascii="Gill Sans MT" w:hAnsi="Gill Sans MT"/>
          <w:spacing w:val="-33"/>
          <w:w w:val="110"/>
          <w:sz w:val="24"/>
        </w:rPr>
        <w:t> </w:t>
      </w:r>
      <w:r>
        <w:rPr>
          <w:rFonts w:ascii="Gill Sans MT" w:hAnsi="Gill Sans MT"/>
          <w:w w:val="110"/>
          <w:sz w:val="24"/>
        </w:rPr>
        <w:t>documenti,</w:t>
      </w:r>
      <w:r>
        <w:rPr>
          <w:rFonts w:ascii="Gill Sans MT" w:hAnsi="Gill Sans MT"/>
          <w:spacing w:val="-34"/>
          <w:w w:val="110"/>
          <w:sz w:val="24"/>
        </w:rPr>
        <w:t> </w:t>
      </w:r>
      <w:r>
        <w:rPr>
          <w:rFonts w:ascii="Gill Sans MT" w:hAnsi="Gill Sans MT"/>
          <w:w w:val="110"/>
          <w:sz w:val="24"/>
        </w:rPr>
        <w:t>purché analiticamente</w:t>
      </w:r>
      <w:r>
        <w:rPr>
          <w:rFonts w:ascii="Gill Sans MT" w:hAnsi="Gill Sans MT"/>
          <w:spacing w:val="-23"/>
          <w:w w:val="110"/>
          <w:sz w:val="24"/>
        </w:rPr>
        <w:t> </w:t>
      </w:r>
      <w:r>
        <w:rPr>
          <w:rFonts w:ascii="Gill Sans MT" w:hAnsi="Gill Sans MT"/>
          <w:w w:val="110"/>
          <w:sz w:val="24"/>
        </w:rPr>
        <w:t>indicati</w:t>
      </w:r>
      <w:r>
        <w:rPr>
          <w:rFonts w:ascii="Gill Sans MT" w:hAnsi="Gill Sans MT"/>
          <w:spacing w:val="-20"/>
          <w:w w:val="110"/>
          <w:sz w:val="24"/>
        </w:rPr>
        <w:t> </w:t>
      </w:r>
      <w:r>
        <w:rPr>
          <w:rFonts w:ascii="Gill Sans MT" w:hAnsi="Gill Sans MT"/>
          <w:w w:val="110"/>
          <w:sz w:val="24"/>
        </w:rPr>
        <w:t>nell’atto</w:t>
      </w:r>
      <w:r>
        <w:rPr>
          <w:rFonts w:ascii="Gill Sans MT" w:hAnsi="Gill Sans MT"/>
          <w:spacing w:val="-24"/>
          <w:w w:val="110"/>
          <w:sz w:val="24"/>
        </w:rPr>
        <w:t> </w:t>
      </w:r>
      <w:r>
        <w:rPr>
          <w:rFonts w:ascii="Gill Sans MT" w:hAnsi="Gill Sans MT"/>
          <w:w w:val="110"/>
          <w:sz w:val="24"/>
        </w:rPr>
        <w:t>di</w:t>
      </w:r>
      <w:r>
        <w:rPr>
          <w:rFonts w:ascii="Gill Sans MT" w:hAnsi="Gill Sans MT"/>
          <w:spacing w:val="-21"/>
          <w:w w:val="110"/>
          <w:sz w:val="24"/>
        </w:rPr>
        <w:t> </w:t>
      </w:r>
      <w:r>
        <w:rPr>
          <w:rFonts w:ascii="Gill Sans MT" w:hAnsi="Gill Sans MT"/>
          <w:w w:val="110"/>
          <w:sz w:val="24"/>
        </w:rPr>
        <w:t>reclamo</w:t>
      </w:r>
      <w:r>
        <w:rPr>
          <w:rFonts w:ascii="Gill Sans MT" w:hAnsi="Gill Sans MT"/>
          <w:spacing w:val="-21"/>
          <w:w w:val="110"/>
          <w:sz w:val="24"/>
        </w:rPr>
        <w:t> </w:t>
      </w:r>
      <w:r>
        <w:rPr>
          <w:rFonts w:ascii="Gill Sans MT" w:hAnsi="Gill Sans MT"/>
          <w:w w:val="110"/>
          <w:sz w:val="24"/>
        </w:rPr>
        <w:t>e</w:t>
      </w:r>
      <w:r>
        <w:rPr>
          <w:rFonts w:ascii="Gill Sans MT" w:hAnsi="Gill Sans MT"/>
          <w:spacing w:val="-23"/>
          <w:w w:val="110"/>
          <w:sz w:val="24"/>
        </w:rPr>
        <w:t> </w:t>
      </w:r>
      <w:r>
        <w:rPr>
          <w:rFonts w:ascii="Gill Sans MT" w:hAnsi="Gill Sans MT"/>
          <w:w w:val="110"/>
          <w:sz w:val="24"/>
        </w:rPr>
        <w:t>immediatamente</w:t>
      </w:r>
      <w:r>
        <w:rPr>
          <w:rFonts w:ascii="Gill Sans MT" w:hAnsi="Gill Sans MT"/>
          <w:spacing w:val="-20"/>
          <w:w w:val="110"/>
          <w:sz w:val="24"/>
        </w:rPr>
        <w:t> </w:t>
      </w:r>
      <w:r>
        <w:rPr>
          <w:rFonts w:ascii="Gill Sans MT" w:hAnsi="Gill Sans MT"/>
          <w:w w:val="110"/>
          <w:sz w:val="24"/>
        </w:rPr>
        <w:t>resi</w:t>
      </w:r>
      <w:r>
        <w:rPr>
          <w:rFonts w:ascii="Gill Sans MT" w:hAnsi="Gill Sans MT"/>
          <w:spacing w:val="-23"/>
          <w:w w:val="110"/>
          <w:sz w:val="24"/>
        </w:rPr>
        <w:t> </w:t>
      </w:r>
      <w:r>
        <w:rPr>
          <w:rFonts w:ascii="Gill Sans MT" w:hAnsi="Gill Sans MT"/>
          <w:w w:val="110"/>
          <w:sz w:val="24"/>
        </w:rPr>
        <w:t>accessibili</w:t>
      </w:r>
      <w:r>
        <w:rPr>
          <w:rFonts w:ascii="Gill Sans MT" w:hAnsi="Gill Sans MT"/>
          <w:spacing w:val="-23"/>
          <w:w w:val="110"/>
          <w:sz w:val="24"/>
        </w:rPr>
        <w:t> </w:t>
      </w:r>
      <w:r>
        <w:rPr>
          <w:rFonts w:ascii="Gill Sans MT" w:hAnsi="Gill Sans MT"/>
          <w:w w:val="110"/>
          <w:sz w:val="24"/>
        </w:rPr>
        <w:t>agli altri</w:t>
      </w:r>
      <w:r>
        <w:rPr>
          <w:rFonts w:ascii="Gill Sans MT" w:hAnsi="Gill Sans MT"/>
          <w:spacing w:val="-25"/>
          <w:w w:val="110"/>
          <w:sz w:val="24"/>
        </w:rPr>
        <w:t> </w:t>
      </w:r>
      <w:r>
        <w:rPr>
          <w:rFonts w:ascii="Gill Sans MT" w:hAnsi="Gill Sans MT"/>
          <w:w w:val="110"/>
          <w:sz w:val="24"/>
        </w:rPr>
        <w:t>interessati.</w:t>
      </w:r>
    </w:p>
    <w:p>
      <w:pPr>
        <w:pStyle w:val="BodyText"/>
        <w:spacing w:before="10"/>
        <w:rPr>
          <w:rFonts w:ascii="Gill Sans MT"/>
          <w:sz w:val="21"/>
        </w:rPr>
      </w:pPr>
    </w:p>
    <w:p>
      <w:pPr>
        <w:pStyle w:val="ListParagraph"/>
        <w:numPr>
          <w:ilvl w:val="0"/>
          <w:numId w:val="140"/>
        </w:numPr>
        <w:tabs>
          <w:tab w:pos="1662" w:val="left" w:leader="none"/>
        </w:tabs>
        <w:spacing w:line="290" w:lineRule="auto" w:before="1" w:after="0"/>
        <w:ind w:left="1661" w:right="932" w:hanging="567"/>
        <w:jc w:val="both"/>
        <w:rPr>
          <w:rFonts w:ascii="Gill Sans MT" w:hAnsi="Gill Sans MT"/>
          <w:sz w:val="24"/>
        </w:rPr>
      </w:pPr>
      <w:r>
        <w:rPr/>
        <w:pict>
          <v:shape style="position:absolute;margin-left:39.280697pt;margin-top:71.15239pt;width:15.45pt;height:139.9pt;mso-position-horizontal-relative:page;mso-position-vertical-relative:paragraph;z-index:252396544"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hAnsi="Gill Sans MT"/>
          <w:w w:val="110"/>
          <w:sz w:val="24"/>
        </w:rPr>
        <w:t>La Corte Sportiva di Appello può riformare in tutto od in parte la pronuncia impugnata. Se rileva motivi di improponibilità o di improcedibilità dell’istanza proposta</w:t>
      </w:r>
      <w:r>
        <w:rPr>
          <w:rFonts w:ascii="Gill Sans MT" w:hAnsi="Gill Sans MT"/>
          <w:spacing w:val="-19"/>
          <w:w w:val="110"/>
          <w:sz w:val="24"/>
        </w:rPr>
        <w:t> </w:t>
      </w:r>
      <w:r>
        <w:rPr>
          <w:rFonts w:ascii="Gill Sans MT" w:hAnsi="Gill Sans MT"/>
          <w:w w:val="110"/>
          <w:sz w:val="24"/>
        </w:rPr>
        <w:t>in</w:t>
      </w:r>
      <w:r>
        <w:rPr>
          <w:rFonts w:ascii="Gill Sans MT" w:hAnsi="Gill Sans MT"/>
          <w:spacing w:val="-18"/>
          <w:w w:val="110"/>
          <w:sz w:val="24"/>
        </w:rPr>
        <w:t> </w:t>
      </w:r>
      <w:r>
        <w:rPr>
          <w:rFonts w:ascii="Gill Sans MT" w:hAnsi="Gill Sans MT"/>
          <w:w w:val="110"/>
          <w:sz w:val="24"/>
        </w:rPr>
        <w:t>primo</w:t>
      </w:r>
      <w:r>
        <w:rPr>
          <w:rFonts w:ascii="Gill Sans MT" w:hAnsi="Gill Sans MT"/>
          <w:spacing w:val="-19"/>
          <w:w w:val="110"/>
          <w:sz w:val="24"/>
        </w:rPr>
        <w:t> </w:t>
      </w:r>
      <w:r>
        <w:rPr>
          <w:rFonts w:ascii="Gill Sans MT" w:hAnsi="Gill Sans MT"/>
          <w:w w:val="110"/>
          <w:sz w:val="24"/>
        </w:rPr>
        <w:t>grado,</w:t>
      </w:r>
      <w:r>
        <w:rPr>
          <w:rFonts w:ascii="Gill Sans MT" w:hAnsi="Gill Sans MT"/>
          <w:spacing w:val="-17"/>
          <w:w w:val="110"/>
          <w:sz w:val="24"/>
        </w:rPr>
        <w:t> </w:t>
      </w:r>
      <w:r>
        <w:rPr>
          <w:rFonts w:ascii="Gill Sans MT" w:hAnsi="Gill Sans MT"/>
          <w:w w:val="110"/>
          <w:sz w:val="24"/>
        </w:rPr>
        <w:t>annulla</w:t>
      </w:r>
      <w:r>
        <w:rPr>
          <w:rFonts w:ascii="Gill Sans MT" w:hAnsi="Gill Sans MT"/>
          <w:spacing w:val="-18"/>
          <w:w w:val="110"/>
          <w:sz w:val="24"/>
        </w:rPr>
        <w:t> </w:t>
      </w:r>
      <w:r>
        <w:rPr>
          <w:rFonts w:ascii="Gill Sans MT" w:hAnsi="Gill Sans MT"/>
          <w:w w:val="110"/>
          <w:sz w:val="24"/>
        </w:rPr>
        <w:t>la</w:t>
      </w:r>
      <w:r>
        <w:rPr>
          <w:rFonts w:ascii="Gill Sans MT" w:hAnsi="Gill Sans MT"/>
          <w:spacing w:val="-19"/>
          <w:w w:val="110"/>
          <w:sz w:val="24"/>
        </w:rPr>
        <w:t> </w:t>
      </w:r>
      <w:r>
        <w:rPr>
          <w:rFonts w:ascii="Gill Sans MT" w:hAnsi="Gill Sans MT"/>
          <w:w w:val="110"/>
          <w:sz w:val="24"/>
        </w:rPr>
        <w:t>decisione</w:t>
      </w:r>
      <w:r>
        <w:rPr>
          <w:rFonts w:ascii="Gill Sans MT" w:hAnsi="Gill Sans MT"/>
          <w:spacing w:val="-19"/>
          <w:w w:val="110"/>
          <w:sz w:val="24"/>
        </w:rPr>
        <w:t> </w:t>
      </w:r>
      <w:r>
        <w:rPr>
          <w:rFonts w:ascii="Gill Sans MT" w:hAnsi="Gill Sans MT"/>
          <w:w w:val="110"/>
          <w:sz w:val="24"/>
        </w:rPr>
        <w:t>impugnata.</w:t>
      </w:r>
      <w:r>
        <w:rPr>
          <w:rFonts w:ascii="Gill Sans MT" w:hAnsi="Gill Sans MT"/>
          <w:spacing w:val="-18"/>
          <w:w w:val="110"/>
          <w:sz w:val="24"/>
        </w:rPr>
        <w:t> </w:t>
      </w:r>
      <w:r>
        <w:rPr>
          <w:rFonts w:ascii="Gill Sans MT" w:hAnsi="Gill Sans MT"/>
          <w:w w:val="110"/>
          <w:sz w:val="24"/>
        </w:rPr>
        <w:t>In</w:t>
      </w:r>
      <w:r>
        <w:rPr>
          <w:rFonts w:ascii="Gill Sans MT" w:hAnsi="Gill Sans MT"/>
          <w:spacing w:val="-19"/>
          <w:w w:val="110"/>
          <w:sz w:val="24"/>
        </w:rPr>
        <w:t> </w:t>
      </w:r>
      <w:r>
        <w:rPr>
          <w:rFonts w:ascii="Gill Sans MT" w:hAnsi="Gill Sans MT"/>
          <w:w w:val="110"/>
          <w:sz w:val="24"/>
        </w:rPr>
        <w:t>ogni</w:t>
      </w:r>
      <w:r>
        <w:rPr>
          <w:rFonts w:ascii="Gill Sans MT" w:hAnsi="Gill Sans MT"/>
          <w:spacing w:val="-17"/>
          <w:w w:val="110"/>
          <w:sz w:val="24"/>
        </w:rPr>
        <w:t> </w:t>
      </w:r>
      <w:r>
        <w:rPr>
          <w:rFonts w:ascii="Gill Sans MT" w:hAnsi="Gill Sans MT"/>
          <w:w w:val="110"/>
          <w:sz w:val="24"/>
        </w:rPr>
        <w:t>altro</w:t>
      </w:r>
      <w:r>
        <w:rPr>
          <w:rFonts w:ascii="Gill Sans MT" w:hAnsi="Gill Sans MT"/>
          <w:spacing w:val="-19"/>
          <w:w w:val="110"/>
          <w:sz w:val="24"/>
        </w:rPr>
        <w:t> </w:t>
      </w:r>
      <w:r>
        <w:rPr>
          <w:rFonts w:ascii="Gill Sans MT" w:hAnsi="Gill Sans MT"/>
          <w:w w:val="110"/>
          <w:sz w:val="24"/>
        </w:rPr>
        <w:t>caso</w:t>
      </w:r>
      <w:r>
        <w:rPr>
          <w:rFonts w:ascii="Gill Sans MT" w:hAnsi="Gill Sans MT"/>
          <w:spacing w:val="-19"/>
          <w:w w:val="110"/>
          <w:sz w:val="24"/>
        </w:rPr>
        <w:t> </w:t>
      </w:r>
      <w:r>
        <w:rPr>
          <w:rFonts w:ascii="Gill Sans MT" w:hAnsi="Gill Sans MT"/>
          <w:w w:val="110"/>
          <w:sz w:val="24"/>
        </w:rPr>
        <w:t>in</w:t>
      </w:r>
      <w:r>
        <w:rPr>
          <w:rFonts w:ascii="Gill Sans MT" w:hAnsi="Gill Sans MT"/>
          <w:spacing w:val="-18"/>
          <w:w w:val="110"/>
          <w:sz w:val="24"/>
        </w:rPr>
        <w:t> </w:t>
      </w:r>
      <w:r>
        <w:rPr>
          <w:rFonts w:ascii="Gill Sans MT" w:hAnsi="Gill Sans MT"/>
          <w:w w:val="110"/>
          <w:sz w:val="24"/>
        </w:rPr>
        <w:t>cui non</w:t>
      </w:r>
      <w:r>
        <w:rPr>
          <w:rFonts w:ascii="Gill Sans MT" w:hAnsi="Gill Sans MT"/>
          <w:spacing w:val="-26"/>
          <w:w w:val="110"/>
          <w:sz w:val="24"/>
        </w:rPr>
        <w:t> </w:t>
      </w:r>
      <w:r>
        <w:rPr>
          <w:rFonts w:ascii="Gill Sans MT" w:hAnsi="Gill Sans MT"/>
          <w:w w:val="110"/>
          <w:sz w:val="24"/>
        </w:rPr>
        <w:t>debba</w:t>
      </w:r>
      <w:r>
        <w:rPr>
          <w:rFonts w:ascii="Gill Sans MT" w:hAnsi="Gill Sans MT"/>
          <w:spacing w:val="-25"/>
          <w:w w:val="110"/>
          <w:sz w:val="24"/>
        </w:rPr>
        <w:t> </w:t>
      </w:r>
      <w:r>
        <w:rPr>
          <w:rFonts w:ascii="Gill Sans MT" w:hAnsi="Gill Sans MT"/>
          <w:w w:val="110"/>
          <w:sz w:val="24"/>
        </w:rPr>
        <w:t>dichiarare</w:t>
      </w:r>
      <w:r>
        <w:rPr>
          <w:rFonts w:ascii="Gill Sans MT" w:hAnsi="Gill Sans MT"/>
          <w:spacing w:val="-24"/>
          <w:w w:val="110"/>
          <w:sz w:val="24"/>
        </w:rPr>
        <w:t> </w:t>
      </w:r>
      <w:r>
        <w:rPr>
          <w:rFonts w:ascii="Gill Sans MT" w:hAnsi="Gill Sans MT"/>
          <w:w w:val="110"/>
          <w:sz w:val="24"/>
        </w:rPr>
        <w:t>l’inammissibilità</w:t>
      </w:r>
      <w:r>
        <w:rPr>
          <w:rFonts w:ascii="Gill Sans MT" w:hAnsi="Gill Sans MT"/>
          <w:spacing w:val="-26"/>
          <w:w w:val="110"/>
          <w:sz w:val="24"/>
        </w:rPr>
        <w:t> </w:t>
      </w:r>
      <w:r>
        <w:rPr>
          <w:rFonts w:ascii="Gill Sans MT" w:hAnsi="Gill Sans MT"/>
          <w:w w:val="110"/>
          <w:sz w:val="24"/>
        </w:rPr>
        <w:t>del</w:t>
      </w:r>
      <w:r>
        <w:rPr>
          <w:rFonts w:ascii="Gill Sans MT" w:hAnsi="Gill Sans MT"/>
          <w:spacing w:val="-24"/>
          <w:w w:val="110"/>
          <w:sz w:val="24"/>
        </w:rPr>
        <w:t> </w:t>
      </w:r>
      <w:r>
        <w:rPr>
          <w:rFonts w:ascii="Gill Sans MT" w:hAnsi="Gill Sans MT"/>
          <w:w w:val="110"/>
          <w:sz w:val="24"/>
        </w:rPr>
        <w:t>reclamo</w:t>
      </w:r>
      <w:r>
        <w:rPr>
          <w:rFonts w:ascii="Gill Sans MT" w:hAnsi="Gill Sans MT"/>
          <w:spacing w:val="-26"/>
          <w:w w:val="110"/>
          <w:sz w:val="24"/>
        </w:rPr>
        <w:t> </w:t>
      </w:r>
      <w:r>
        <w:rPr>
          <w:rFonts w:ascii="Gill Sans MT" w:hAnsi="Gill Sans MT"/>
          <w:w w:val="110"/>
          <w:sz w:val="24"/>
        </w:rPr>
        <w:t>decide</w:t>
      </w:r>
      <w:r>
        <w:rPr>
          <w:rFonts w:ascii="Gill Sans MT" w:hAnsi="Gill Sans MT"/>
          <w:spacing w:val="-24"/>
          <w:w w:val="110"/>
          <w:sz w:val="24"/>
        </w:rPr>
        <w:t> </w:t>
      </w:r>
      <w:r>
        <w:rPr>
          <w:rFonts w:ascii="Gill Sans MT" w:hAnsi="Gill Sans MT"/>
          <w:w w:val="110"/>
          <w:sz w:val="24"/>
        </w:rPr>
        <w:t>nel</w:t>
      </w:r>
      <w:r>
        <w:rPr>
          <w:rFonts w:ascii="Gill Sans MT" w:hAnsi="Gill Sans MT"/>
          <w:spacing w:val="-24"/>
          <w:w w:val="110"/>
          <w:sz w:val="24"/>
        </w:rPr>
        <w:t> </w:t>
      </w:r>
      <w:r>
        <w:rPr>
          <w:rFonts w:ascii="Gill Sans MT" w:hAnsi="Gill Sans MT"/>
          <w:w w:val="110"/>
          <w:sz w:val="24"/>
        </w:rPr>
        <w:t>merito.</w:t>
      </w:r>
    </w:p>
    <w:p>
      <w:pPr>
        <w:pStyle w:val="BodyText"/>
        <w:spacing w:before="10"/>
        <w:rPr>
          <w:rFonts w:ascii="Gill Sans MT"/>
          <w:sz w:val="21"/>
        </w:rPr>
      </w:pPr>
    </w:p>
    <w:p>
      <w:pPr>
        <w:pStyle w:val="ListParagraph"/>
        <w:numPr>
          <w:ilvl w:val="0"/>
          <w:numId w:val="140"/>
        </w:numPr>
        <w:tabs>
          <w:tab w:pos="1662" w:val="left" w:leader="none"/>
        </w:tabs>
        <w:spacing w:line="290" w:lineRule="auto" w:before="0" w:after="0"/>
        <w:ind w:left="1661" w:right="934" w:hanging="567"/>
        <w:jc w:val="both"/>
        <w:rPr>
          <w:rFonts w:ascii="Gill Sans MT" w:hAnsi="Gill Sans MT"/>
          <w:sz w:val="24"/>
        </w:rPr>
      </w:pPr>
      <w:r>
        <w:rPr>
          <w:rFonts w:ascii="Gill Sans MT" w:hAnsi="Gill Sans MT"/>
          <w:w w:val="110"/>
          <w:sz w:val="24"/>
        </w:rPr>
        <w:t>La</w:t>
      </w:r>
      <w:r>
        <w:rPr>
          <w:rFonts w:ascii="Gill Sans MT" w:hAnsi="Gill Sans MT"/>
          <w:spacing w:val="-6"/>
          <w:w w:val="110"/>
          <w:sz w:val="24"/>
        </w:rPr>
        <w:t> </w:t>
      </w:r>
      <w:r>
        <w:rPr>
          <w:rFonts w:ascii="Gill Sans MT" w:hAnsi="Gill Sans MT"/>
          <w:w w:val="110"/>
          <w:sz w:val="24"/>
        </w:rPr>
        <w:t>decisione</w:t>
      </w:r>
      <w:r>
        <w:rPr>
          <w:rFonts w:ascii="Gill Sans MT" w:hAnsi="Gill Sans MT"/>
          <w:spacing w:val="-5"/>
          <w:w w:val="110"/>
          <w:sz w:val="24"/>
        </w:rPr>
        <w:t> </w:t>
      </w:r>
      <w:r>
        <w:rPr>
          <w:rFonts w:ascii="Gill Sans MT" w:hAnsi="Gill Sans MT"/>
          <w:w w:val="110"/>
          <w:sz w:val="24"/>
        </w:rPr>
        <w:t>della</w:t>
      </w:r>
      <w:r>
        <w:rPr>
          <w:rFonts w:ascii="Gill Sans MT" w:hAnsi="Gill Sans MT"/>
          <w:spacing w:val="-6"/>
          <w:w w:val="110"/>
          <w:sz w:val="24"/>
        </w:rPr>
        <w:t> </w:t>
      </w:r>
      <w:r>
        <w:rPr>
          <w:rFonts w:ascii="Gill Sans MT" w:hAnsi="Gill Sans MT"/>
          <w:w w:val="110"/>
          <w:sz w:val="24"/>
        </w:rPr>
        <w:t>Corte</w:t>
      </w:r>
      <w:r>
        <w:rPr>
          <w:rFonts w:ascii="Gill Sans MT" w:hAnsi="Gill Sans MT"/>
          <w:spacing w:val="-4"/>
          <w:w w:val="110"/>
          <w:sz w:val="24"/>
        </w:rPr>
        <w:t> </w:t>
      </w:r>
      <w:r>
        <w:rPr>
          <w:rFonts w:ascii="Gill Sans MT" w:hAnsi="Gill Sans MT"/>
          <w:w w:val="110"/>
          <w:sz w:val="24"/>
        </w:rPr>
        <w:t>Sportiva</w:t>
      </w:r>
      <w:r>
        <w:rPr>
          <w:rFonts w:ascii="Gill Sans MT" w:hAnsi="Gill Sans MT"/>
          <w:spacing w:val="-6"/>
          <w:w w:val="110"/>
          <w:sz w:val="24"/>
        </w:rPr>
        <w:t> </w:t>
      </w:r>
      <w:r>
        <w:rPr>
          <w:rFonts w:ascii="Gill Sans MT" w:hAnsi="Gill Sans MT"/>
          <w:w w:val="110"/>
          <w:sz w:val="24"/>
        </w:rPr>
        <w:t>di</w:t>
      </w:r>
      <w:r>
        <w:rPr>
          <w:rFonts w:ascii="Gill Sans MT" w:hAnsi="Gill Sans MT"/>
          <w:spacing w:val="-5"/>
          <w:w w:val="110"/>
          <w:sz w:val="24"/>
        </w:rPr>
        <w:t> </w:t>
      </w:r>
      <w:r>
        <w:rPr>
          <w:rFonts w:ascii="Gill Sans MT" w:hAnsi="Gill Sans MT"/>
          <w:w w:val="110"/>
          <w:sz w:val="24"/>
        </w:rPr>
        <w:t>Appello</w:t>
      </w:r>
      <w:r>
        <w:rPr>
          <w:rFonts w:ascii="Gill Sans MT" w:hAnsi="Gill Sans MT"/>
          <w:spacing w:val="-2"/>
          <w:w w:val="110"/>
          <w:sz w:val="24"/>
        </w:rPr>
        <w:t> </w:t>
      </w:r>
      <w:r>
        <w:rPr>
          <w:rFonts w:ascii="Gill Sans MT" w:hAnsi="Gill Sans MT"/>
          <w:w w:val="110"/>
          <w:sz w:val="24"/>
        </w:rPr>
        <w:t>è</w:t>
      </w:r>
      <w:r>
        <w:rPr>
          <w:rFonts w:ascii="Gill Sans MT" w:hAnsi="Gill Sans MT"/>
          <w:spacing w:val="-5"/>
          <w:w w:val="110"/>
          <w:sz w:val="24"/>
        </w:rPr>
        <w:t> </w:t>
      </w:r>
      <w:r>
        <w:rPr>
          <w:rFonts w:ascii="Gill Sans MT" w:hAnsi="Gill Sans MT"/>
          <w:w w:val="110"/>
          <w:sz w:val="24"/>
        </w:rPr>
        <w:t>adottata,</w:t>
      </w:r>
      <w:r>
        <w:rPr>
          <w:rFonts w:ascii="Gill Sans MT" w:hAnsi="Gill Sans MT"/>
          <w:spacing w:val="-4"/>
          <w:w w:val="110"/>
          <w:sz w:val="24"/>
        </w:rPr>
        <w:t> </w:t>
      </w:r>
      <w:r>
        <w:rPr>
          <w:rFonts w:ascii="Gill Sans MT" w:hAnsi="Gill Sans MT"/>
          <w:w w:val="110"/>
          <w:sz w:val="24"/>
        </w:rPr>
        <w:t>comunicata</w:t>
      </w:r>
      <w:r>
        <w:rPr>
          <w:rFonts w:ascii="Gill Sans MT" w:hAnsi="Gill Sans MT"/>
          <w:spacing w:val="-6"/>
          <w:w w:val="110"/>
          <w:sz w:val="24"/>
        </w:rPr>
        <w:t> </w:t>
      </w:r>
      <w:r>
        <w:rPr>
          <w:rFonts w:ascii="Gill Sans MT" w:hAnsi="Gill Sans MT"/>
          <w:w w:val="110"/>
          <w:sz w:val="24"/>
        </w:rPr>
        <w:t>alle</w:t>
      </w:r>
      <w:r>
        <w:rPr>
          <w:rFonts w:ascii="Gill Sans MT" w:hAnsi="Gill Sans MT"/>
          <w:spacing w:val="-5"/>
          <w:w w:val="110"/>
          <w:sz w:val="24"/>
        </w:rPr>
        <w:t> </w:t>
      </w:r>
      <w:r>
        <w:rPr>
          <w:rFonts w:ascii="Gill Sans MT" w:hAnsi="Gill Sans MT"/>
          <w:w w:val="110"/>
          <w:sz w:val="24"/>
        </w:rPr>
        <w:t>parti</w:t>
      </w:r>
      <w:r>
        <w:rPr>
          <w:rFonts w:ascii="Gill Sans MT" w:hAnsi="Gill Sans MT"/>
          <w:spacing w:val="-7"/>
          <w:w w:val="110"/>
          <w:sz w:val="24"/>
        </w:rPr>
        <w:t> </w:t>
      </w:r>
      <w:r>
        <w:rPr>
          <w:rFonts w:ascii="Gill Sans MT" w:hAnsi="Gill Sans MT"/>
          <w:w w:val="110"/>
          <w:sz w:val="24"/>
        </w:rPr>
        <w:t>e pubblicata entro 10 giorni dalla data di celebrazione dell’udienza di cui al comma</w:t>
      </w:r>
      <w:r>
        <w:rPr>
          <w:rFonts w:ascii="Gill Sans MT" w:hAnsi="Gill Sans MT"/>
          <w:spacing w:val="36"/>
          <w:w w:val="110"/>
          <w:sz w:val="24"/>
        </w:rPr>
        <w:t> </w:t>
      </w:r>
      <w:r>
        <w:rPr>
          <w:rFonts w:ascii="Gill Sans MT" w:hAnsi="Gill Sans MT"/>
          <w:w w:val="110"/>
          <w:sz w:val="24"/>
        </w:rPr>
        <w:t>4.</w:t>
      </w:r>
    </w:p>
    <w:p>
      <w:pPr>
        <w:pStyle w:val="BodyText"/>
        <w:rPr>
          <w:rFonts w:ascii="Gill Sans MT"/>
          <w:sz w:val="28"/>
        </w:rPr>
      </w:pPr>
    </w:p>
    <w:p>
      <w:pPr>
        <w:pStyle w:val="BodyText"/>
        <w:spacing w:before="2"/>
        <w:rPr>
          <w:rFonts w:ascii="Gill Sans MT"/>
          <w:sz w:val="33"/>
        </w:rPr>
      </w:pPr>
    </w:p>
    <w:p>
      <w:pPr>
        <w:spacing w:line="273" w:lineRule="auto" w:before="0"/>
        <w:ind w:left="4945" w:right="924" w:hanging="3791"/>
        <w:jc w:val="left"/>
        <w:rPr>
          <w:rFonts w:ascii="Trebuchet MS" w:hAnsi="Trebuchet MS"/>
          <w:b/>
          <w:sz w:val="28"/>
        </w:rPr>
      </w:pPr>
      <w:bookmarkStart w:name="_bookmark154" w:id="155"/>
      <w:bookmarkEnd w:id="155"/>
      <w:r>
        <w:rPr/>
      </w:r>
      <w:r>
        <w:rPr>
          <w:rFonts w:ascii="Trebuchet MS" w:hAnsi="Trebuchet MS"/>
          <w:b/>
          <w:sz w:val="28"/>
        </w:rPr>
        <w:t>Art.28</w:t>
      </w:r>
      <w:r>
        <w:rPr>
          <w:rFonts w:ascii="Trebuchet MS" w:hAnsi="Trebuchet MS"/>
          <w:b/>
          <w:spacing w:val="-48"/>
          <w:sz w:val="28"/>
        </w:rPr>
        <w:t> </w:t>
      </w:r>
      <w:r>
        <w:rPr>
          <w:rFonts w:ascii="Trebuchet MS" w:hAnsi="Trebuchet MS"/>
          <w:b/>
          <w:sz w:val="28"/>
        </w:rPr>
        <w:t>–</w:t>
      </w:r>
      <w:r>
        <w:rPr>
          <w:rFonts w:ascii="Trebuchet MS" w:hAnsi="Trebuchet MS"/>
          <w:b/>
          <w:spacing w:val="-48"/>
          <w:sz w:val="28"/>
        </w:rPr>
        <w:t> </w:t>
      </w:r>
      <w:r>
        <w:rPr>
          <w:rFonts w:ascii="Trebuchet MS" w:hAnsi="Trebuchet MS"/>
          <w:b/>
          <w:sz w:val="28"/>
        </w:rPr>
        <w:t>Procedimento</w:t>
      </w:r>
      <w:r>
        <w:rPr>
          <w:rFonts w:ascii="Trebuchet MS" w:hAnsi="Trebuchet MS"/>
          <w:b/>
          <w:spacing w:val="-49"/>
          <w:sz w:val="28"/>
        </w:rPr>
        <w:t> </w:t>
      </w:r>
      <w:r>
        <w:rPr>
          <w:rFonts w:ascii="Trebuchet MS" w:hAnsi="Trebuchet MS"/>
          <w:b/>
          <w:sz w:val="28"/>
        </w:rPr>
        <w:t>di</w:t>
      </w:r>
      <w:r>
        <w:rPr>
          <w:rFonts w:ascii="Trebuchet MS" w:hAnsi="Trebuchet MS"/>
          <w:b/>
          <w:spacing w:val="-48"/>
          <w:sz w:val="28"/>
        </w:rPr>
        <w:t> </w:t>
      </w:r>
      <w:r>
        <w:rPr>
          <w:rFonts w:ascii="Trebuchet MS" w:hAnsi="Trebuchet MS"/>
          <w:b/>
          <w:sz w:val="28"/>
        </w:rPr>
        <w:t>reclamo</w:t>
      </w:r>
      <w:r>
        <w:rPr>
          <w:rFonts w:ascii="Trebuchet MS" w:hAnsi="Trebuchet MS"/>
          <w:b/>
          <w:spacing w:val="-47"/>
          <w:sz w:val="28"/>
        </w:rPr>
        <w:t> </w:t>
      </w:r>
      <w:r>
        <w:rPr>
          <w:rFonts w:ascii="Trebuchet MS" w:hAnsi="Trebuchet MS"/>
          <w:b/>
          <w:sz w:val="28"/>
        </w:rPr>
        <w:t>d’urgenza</w:t>
      </w:r>
      <w:r>
        <w:rPr>
          <w:rFonts w:ascii="Trebuchet MS" w:hAnsi="Trebuchet MS"/>
          <w:b/>
          <w:spacing w:val="-48"/>
          <w:sz w:val="28"/>
        </w:rPr>
        <w:t> </w:t>
      </w:r>
      <w:r>
        <w:rPr>
          <w:rFonts w:ascii="Trebuchet MS" w:hAnsi="Trebuchet MS"/>
          <w:b/>
          <w:sz w:val="28"/>
        </w:rPr>
        <w:t>avanti</w:t>
      </w:r>
      <w:r>
        <w:rPr>
          <w:rFonts w:ascii="Trebuchet MS" w:hAnsi="Trebuchet MS"/>
          <w:b/>
          <w:spacing w:val="-49"/>
          <w:sz w:val="28"/>
        </w:rPr>
        <w:t> </w:t>
      </w:r>
      <w:r>
        <w:rPr>
          <w:rFonts w:ascii="Trebuchet MS" w:hAnsi="Trebuchet MS"/>
          <w:b/>
          <w:sz w:val="28"/>
        </w:rPr>
        <w:t>alla</w:t>
      </w:r>
      <w:r>
        <w:rPr>
          <w:rFonts w:ascii="Trebuchet MS" w:hAnsi="Trebuchet MS"/>
          <w:b/>
          <w:spacing w:val="-48"/>
          <w:sz w:val="28"/>
        </w:rPr>
        <w:t> </w:t>
      </w:r>
      <w:r>
        <w:rPr>
          <w:rFonts w:ascii="Trebuchet MS" w:hAnsi="Trebuchet MS"/>
          <w:b/>
          <w:sz w:val="28"/>
        </w:rPr>
        <w:t>Corte</w:t>
      </w:r>
      <w:r>
        <w:rPr>
          <w:rFonts w:ascii="Trebuchet MS" w:hAnsi="Trebuchet MS"/>
          <w:b/>
          <w:spacing w:val="-46"/>
          <w:sz w:val="28"/>
        </w:rPr>
        <w:t> </w:t>
      </w:r>
      <w:r>
        <w:rPr>
          <w:rFonts w:ascii="Trebuchet MS" w:hAnsi="Trebuchet MS"/>
          <w:b/>
          <w:sz w:val="28"/>
        </w:rPr>
        <w:t>Sportiva d’Appello</w:t>
      </w:r>
    </w:p>
    <w:p>
      <w:pPr>
        <w:pStyle w:val="BodyText"/>
        <w:spacing w:before="3"/>
        <w:rPr>
          <w:rFonts w:ascii="Trebuchet MS"/>
          <w:b/>
          <w:sz w:val="14"/>
        </w:rPr>
      </w:pPr>
    </w:p>
    <w:p>
      <w:pPr>
        <w:pStyle w:val="ListParagraph"/>
        <w:numPr>
          <w:ilvl w:val="0"/>
          <w:numId w:val="141"/>
        </w:numPr>
        <w:tabs>
          <w:tab w:pos="1662" w:val="left" w:leader="none"/>
        </w:tabs>
        <w:spacing w:line="290" w:lineRule="auto" w:before="103" w:after="0"/>
        <w:ind w:left="1661" w:right="938" w:hanging="567"/>
        <w:jc w:val="both"/>
        <w:rPr>
          <w:rFonts w:ascii="Gill Sans MT" w:hAnsi="Gill Sans MT"/>
          <w:sz w:val="24"/>
        </w:rPr>
      </w:pPr>
      <w:r>
        <w:rPr/>
        <w:pict>
          <v:shape style="position:absolute;margin-left:39.280704pt;margin-top:16.894381pt;width:15.45pt;height:114.05pt;mso-position-horizontal-relative:page;mso-position-vertical-relative:paragraph;z-index:252395520"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sz w:val="24"/>
        </w:rPr>
        <w:t>Oltre</w:t>
      </w:r>
      <w:r>
        <w:rPr>
          <w:rFonts w:ascii="Gill Sans MT" w:hAnsi="Gill Sans MT"/>
          <w:spacing w:val="-39"/>
          <w:w w:val="110"/>
          <w:sz w:val="24"/>
        </w:rPr>
        <w:t> </w:t>
      </w:r>
      <w:r>
        <w:rPr>
          <w:rFonts w:ascii="Gill Sans MT" w:hAnsi="Gill Sans MT"/>
          <w:w w:val="110"/>
          <w:sz w:val="24"/>
        </w:rPr>
        <w:t>che</w:t>
      </w:r>
      <w:r>
        <w:rPr>
          <w:rFonts w:ascii="Gill Sans MT" w:hAnsi="Gill Sans MT"/>
          <w:spacing w:val="-40"/>
          <w:w w:val="110"/>
          <w:sz w:val="24"/>
        </w:rPr>
        <w:t> </w:t>
      </w:r>
      <w:r>
        <w:rPr>
          <w:rFonts w:ascii="Gill Sans MT" w:hAnsi="Gill Sans MT"/>
          <w:w w:val="110"/>
          <w:sz w:val="24"/>
        </w:rPr>
        <w:t>nell’ipotesi</w:t>
      </w:r>
      <w:r>
        <w:rPr>
          <w:rFonts w:ascii="Gill Sans MT" w:hAnsi="Gill Sans MT"/>
          <w:spacing w:val="-39"/>
          <w:w w:val="110"/>
          <w:sz w:val="24"/>
        </w:rPr>
        <w:t> </w:t>
      </w:r>
      <w:r>
        <w:rPr>
          <w:rFonts w:ascii="Gill Sans MT" w:hAnsi="Gill Sans MT"/>
          <w:w w:val="110"/>
          <w:sz w:val="24"/>
        </w:rPr>
        <w:t>prevista</w:t>
      </w:r>
      <w:r>
        <w:rPr>
          <w:rFonts w:ascii="Gill Sans MT" w:hAnsi="Gill Sans MT"/>
          <w:spacing w:val="-41"/>
          <w:w w:val="110"/>
          <w:sz w:val="24"/>
        </w:rPr>
        <w:t> </w:t>
      </w:r>
      <w:r>
        <w:rPr>
          <w:rFonts w:ascii="Gill Sans MT" w:hAnsi="Gill Sans MT"/>
          <w:w w:val="110"/>
          <w:sz w:val="24"/>
        </w:rPr>
        <w:t>dall’art.</w:t>
      </w:r>
      <w:r>
        <w:rPr>
          <w:rFonts w:ascii="Gill Sans MT" w:hAnsi="Gill Sans MT"/>
          <w:spacing w:val="-37"/>
          <w:w w:val="110"/>
          <w:sz w:val="24"/>
        </w:rPr>
        <w:t> </w:t>
      </w:r>
      <w:r>
        <w:rPr>
          <w:rFonts w:ascii="Gill Sans MT" w:hAnsi="Gill Sans MT"/>
          <w:w w:val="110"/>
          <w:sz w:val="24"/>
        </w:rPr>
        <w:t>23,</w:t>
      </w:r>
      <w:r>
        <w:rPr>
          <w:rFonts w:ascii="Gill Sans MT" w:hAnsi="Gill Sans MT"/>
          <w:spacing w:val="-38"/>
          <w:w w:val="110"/>
          <w:sz w:val="24"/>
        </w:rPr>
        <w:t> </w:t>
      </w:r>
      <w:r>
        <w:rPr>
          <w:rFonts w:ascii="Gill Sans MT" w:hAnsi="Gill Sans MT"/>
          <w:w w:val="110"/>
          <w:sz w:val="24"/>
        </w:rPr>
        <w:t>comma</w:t>
      </w:r>
      <w:r>
        <w:rPr>
          <w:rFonts w:ascii="Gill Sans MT" w:hAnsi="Gill Sans MT"/>
          <w:spacing w:val="-40"/>
          <w:w w:val="110"/>
          <w:sz w:val="24"/>
        </w:rPr>
        <w:t> </w:t>
      </w:r>
      <w:r>
        <w:rPr>
          <w:rFonts w:ascii="Gill Sans MT" w:hAnsi="Gill Sans MT"/>
          <w:w w:val="110"/>
          <w:sz w:val="24"/>
        </w:rPr>
        <w:t>6,</w:t>
      </w:r>
      <w:r>
        <w:rPr>
          <w:rFonts w:ascii="Gill Sans MT" w:hAnsi="Gill Sans MT"/>
          <w:spacing w:val="-39"/>
          <w:w w:val="110"/>
          <w:sz w:val="24"/>
        </w:rPr>
        <w:t> </w:t>
      </w:r>
      <w:r>
        <w:rPr>
          <w:rFonts w:ascii="Gill Sans MT" w:hAnsi="Gill Sans MT"/>
          <w:w w:val="110"/>
          <w:sz w:val="24"/>
        </w:rPr>
        <w:t>può</w:t>
      </w:r>
      <w:r>
        <w:rPr>
          <w:rFonts w:ascii="Gill Sans MT" w:hAnsi="Gill Sans MT"/>
          <w:spacing w:val="-38"/>
          <w:w w:val="110"/>
          <w:sz w:val="24"/>
        </w:rPr>
        <w:t> </w:t>
      </w:r>
      <w:r>
        <w:rPr>
          <w:rFonts w:ascii="Gill Sans MT" w:hAnsi="Gill Sans MT"/>
          <w:w w:val="110"/>
          <w:sz w:val="24"/>
        </w:rPr>
        <w:t>essere</w:t>
      </w:r>
      <w:r>
        <w:rPr>
          <w:rFonts w:ascii="Gill Sans MT" w:hAnsi="Gill Sans MT"/>
          <w:spacing w:val="-38"/>
          <w:w w:val="110"/>
          <w:sz w:val="24"/>
        </w:rPr>
        <w:t> </w:t>
      </w:r>
      <w:r>
        <w:rPr>
          <w:rFonts w:ascii="Gill Sans MT" w:hAnsi="Gill Sans MT"/>
          <w:w w:val="110"/>
          <w:sz w:val="24"/>
        </w:rPr>
        <w:t>proposto</w:t>
      </w:r>
      <w:r>
        <w:rPr>
          <w:rFonts w:ascii="Gill Sans MT" w:hAnsi="Gill Sans MT"/>
          <w:spacing w:val="-41"/>
          <w:w w:val="110"/>
          <w:sz w:val="24"/>
        </w:rPr>
        <w:t> </w:t>
      </w:r>
      <w:r>
        <w:rPr>
          <w:rFonts w:ascii="Gill Sans MT" w:hAnsi="Gill Sans MT"/>
          <w:w w:val="110"/>
          <w:sz w:val="24"/>
        </w:rPr>
        <w:t>reclamo d’urgenza</w:t>
      </w:r>
      <w:r>
        <w:rPr>
          <w:rFonts w:ascii="Gill Sans MT" w:hAnsi="Gill Sans MT"/>
          <w:spacing w:val="-27"/>
          <w:w w:val="110"/>
          <w:sz w:val="24"/>
        </w:rPr>
        <w:t> </w:t>
      </w:r>
      <w:r>
        <w:rPr>
          <w:rFonts w:ascii="Gill Sans MT" w:hAnsi="Gill Sans MT"/>
          <w:w w:val="110"/>
          <w:sz w:val="24"/>
        </w:rPr>
        <w:t>qualora:</w:t>
      </w:r>
    </w:p>
    <w:p>
      <w:pPr>
        <w:pStyle w:val="ListParagraph"/>
        <w:numPr>
          <w:ilvl w:val="1"/>
          <w:numId w:val="141"/>
        </w:numPr>
        <w:tabs>
          <w:tab w:pos="2089" w:val="left" w:leader="none"/>
        </w:tabs>
        <w:spacing w:line="290" w:lineRule="auto" w:before="0" w:after="0"/>
        <w:ind w:left="2088" w:right="931" w:hanging="428"/>
        <w:jc w:val="both"/>
        <w:rPr>
          <w:rFonts w:ascii="Gill Sans MT"/>
          <w:sz w:val="24"/>
        </w:rPr>
      </w:pPr>
      <w:r>
        <w:rPr>
          <w:rFonts w:ascii="Gill Sans MT"/>
          <w:w w:val="110"/>
          <w:sz w:val="24"/>
        </w:rPr>
        <w:t>in prima istanza sia stata inflitta la sanzione disciplinare della perdita della gara</w:t>
      </w:r>
      <w:r>
        <w:rPr>
          <w:rFonts w:ascii="Gill Sans MT"/>
          <w:spacing w:val="-8"/>
          <w:w w:val="110"/>
          <w:sz w:val="24"/>
        </w:rPr>
        <w:t> </w:t>
      </w:r>
      <w:r>
        <w:rPr>
          <w:rFonts w:ascii="Gill Sans MT"/>
          <w:w w:val="110"/>
          <w:sz w:val="24"/>
        </w:rPr>
        <w:t>e</w:t>
      </w:r>
      <w:r>
        <w:rPr>
          <w:rFonts w:ascii="Gill Sans MT"/>
          <w:spacing w:val="-8"/>
          <w:w w:val="110"/>
          <w:sz w:val="24"/>
        </w:rPr>
        <w:t> </w:t>
      </w:r>
      <w:r>
        <w:rPr>
          <w:rFonts w:ascii="Gill Sans MT"/>
          <w:w w:val="110"/>
          <w:sz w:val="24"/>
        </w:rPr>
        <w:t>gli</w:t>
      </w:r>
      <w:r>
        <w:rPr>
          <w:rFonts w:ascii="Gill Sans MT"/>
          <w:spacing w:val="-9"/>
          <w:w w:val="110"/>
          <w:sz w:val="24"/>
        </w:rPr>
        <w:t> </w:t>
      </w:r>
      <w:r>
        <w:rPr>
          <w:rFonts w:ascii="Gill Sans MT"/>
          <w:w w:val="110"/>
          <w:sz w:val="24"/>
        </w:rPr>
        <w:t>effetti</w:t>
      </w:r>
      <w:r>
        <w:rPr>
          <w:rFonts w:ascii="Gill Sans MT"/>
          <w:spacing w:val="-8"/>
          <w:w w:val="110"/>
          <w:sz w:val="24"/>
        </w:rPr>
        <w:t> </w:t>
      </w:r>
      <w:r>
        <w:rPr>
          <w:rFonts w:ascii="Gill Sans MT"/>
          <w:w w:val="110"/>
          <w:sz w:val="24"/>
        </w:rPr>
        <w:t>della</w:t>
      </w:r>
      <w:r>
        <w:rPr>
          <w:rFonts w:ascii="Gill Sans MT"/>
          <w:spacing w:val="-8"/>
          <w:w w:val="110"/>
          <w:sz w:val="24"/>
        </w:rPr>
        <w:t> </w:t>
      </w:r>
      <w:r>
        <w:rPr>
          <w:rFonts w:ascii="Gill Sans MT"/>
          <w:w w:val="110"/>
          <w:sz w:val="24"/>
        </w:rPr>
        <w:t>sanzione</w:t>
      </w:r>
      <w:r>
        <w:rPr>
          <w:rFonts w:ascii="Gill Sans MT"/>
          <w:spacing w:val="-9"/>
          <w:w w:val="110"/>
          <w:sz w:val="24"/>
        </w:rPr>
        <w:t> </w:t>
      </w:r>
      <w:r>
        <w:rPr>
          <w:rFonts w:ascii="Gill Sans MT"/>
          <w:w w:val="110"/>
          <w:sz w:val="24"/>
        </w:rPr>
        <w:t>pregiudichino</w:t>
      </w:r>
      <w:r>
        <w:rPr>
          <w:rFonts w:ascii="Gill Sans MT"/>
          <w:spacing w:val="-10"/>
          <w:w w:val="110"/>
          <w:sz w:val="24"/>
        </w:rPr>
        <w:t> </w:t>
      </w:r>
      <w:r>
        <w:rPr>
          <w:rFonts w:ascii="Gill Sans MT"/>
          <w:w w:val="110"/>
          <w:sz w:val="24"/>
        </w:rPr>
        <w:t>i</w:t>
      </w:r>
      <w:r>
        <w:rPr>
          <w:rFonts w:ascii="Gill Sans MT"/>
          <w:spacing w:val="-6"/>
          <w:w w:val="110"/>
          <w:sz w:val="24"/>
        </w:rPr>
        <w:t> </w:t>
      </w:r>
      <w:r>
        <w:rPr>
          <w:rFonts w:ascii="Gill Sans MT"/>
          <w:w w:val="110"/>
          <w:sz w:val="24"/>
        </w:rPr>
        <w:t>diritti</w:t>
      </w:r>
      <w:r>
        <w:rPr>
          <w:rFonts w:ascii="Gill Sans MT"/>
          <w:spacing w:val="-7"/>
          <w:w w:val="110"/>
          <w:sz w:val="24"/>
        </w:rPr>
        <w:t> </w:t>
      </w:r>
      <w:r>
        <w:rPr>
          <w:rFonts w:ascii="Gill Sans MT"/>
          <w:w w:val="110"/>
          <w:sz w:val="24"/>
        </w:rPr>
        <w:t>del</w:t>
      </w:r>
      <w:r>
        <w:rPr>
          <w:rFonts w:ascii="Gill Sans MT"/>
          <w:spacing w:val="-8"/>
          <w:w w:val="110"/>
          <w:sz w:val="24"/>
        </w:rPr>
        <w:t> </w:t>
      </w:r>
      <w:r>
        <w:rPr>
          <w:rFonts w:ascii="Gill Sans MT"/>
          <w:w w:val="110"/>
          <w:sz w:val="24"/>
        </w:rPr>
        <w:t>sodalizio</w:t>
      </w:r>
      <w:r>
        <w:rPr>
          <w:rFonts w:ascii="Gill Sans MT"/>
          <w:spacing w:val="-9"/>
          <w:w w:val="110"/>
          <w:sz w:val="24"/>
        </w:rPr>
        <w:t> </w:t>
      </w:r>
      <w:r>
        <w:rPr>
          <w:rFonts w:ascii="Gill Sans MT"/>
          <w:w w:val="110"/>
          <w:sz w:val="24"/>
        </w:rPr>
        <w:t>dichiarato perdente</w:t>
      </w:r>
      <w:r>
        <w:rPr>
          <w:rFonts w:ascii="Gill Sans MT"/>
          <w:spacing w:val="-34"/>
          <w:w w:val="110"/>
          <w:sz w:val="24"/>
        </w:rPr>
        <w:t> </w:t>
      </w:r>
      <w:r>
        <w:rPr>
          <w:rFonts w:ascii="Gill Sans MT"/>
          <w:w w:val="110"/>
          <w:sz w:val="24"/>
        </w:rPr>
        <w:t>a</w:t>
      </w:r>
      <w:r>
        <w:rPr>
          <w:rFonts w:ascii="Gill Sans MT"/>
          <w:spacing w:val="-33"/>
          <w:w w:val="110"/>
          <w:sz w:val="24"/>
        </w:rPr>
        <w:t> </w:t>
      </w:r>
      <w:r>
        <w:rPr>
          <w:rFonts w:ascii="Gill Sans MT"/>
          <w:w w:val="110"/>
          <w:sz w:val="24"/>
        </w:rPr>
        <w:t>partecipare</w:t>
      </w:r>
      <w:r>
        <w:rPr>
          <w:rFonts w:ascii="Gill Sans MT"/>
          <w:spacing w:val="-28"/>
          <w:w w:val="110"/>
          <w:sz w:val="24"/>
        </w:rPr>
        <w:t> </w:t>
      </w:r>
      <w:r>
        <w:rPr>
          <w:rFonts w:ascii="Gill Sans MT"/>
          <w:w w:val="110"/>
          <w:sz w:val="24"/>
        </w:rPr>
        <w:t>a</w:t>
      </w:r>
      <w:r>
        <w:rPr>
          <w:rFonts w:ascii="Gill Sans MT"/>
          <w:spacing w:val="-35"/>
          <w:w w:val="110"/>
          <w:sz w:val="24"/>
        </w:rPr>
        <w:t> </w:t>
      </w:r>
      <w:r>
        <w:rPr>
          <w:rFonts w:ascii="Gill Sans MT"/>
          <w:w w:val="110"/>
          <w:sz w:val="24"/>
        </w:rPr>
        <w:t>gare</w:t>
      </w:r>
      <w:r>
        <w:rPr>
          <w:rFonts w:ascii="Gill Sans MT"/>
          <w:spacing w:val="-33"/>
          <w:w w:val="110"/>
          <w:sz w:val="24"/>
        </w:rPr>
        <w:t> </w:t>
      </w:r>
      <w:r>
        <w:rPr>
          <w:rFonts w:ascii="Gill Sans MT"/>
          <w:w w:val="110"/>
          <w:sz w:val="24"/>
        </w:rPr>
        <w:t>e/o</w:t>
      </w:r>
      <w:r>
        <w:rPr>
          <w:rFonts w:ascii="Gill Sans MT"/>
          <w:spacing w:val="-33"/>
          <w:w w:val="110"/>
          <w:sz w:val="24"/>
        </w:rPr>
        <w:t> </w:t>
      </w:r>
      <w:r>
        <w:rPr>
          <w:rFonts w:ascii="Gill Sans MT"/>
          <w:w w:val="110"/>
          <w:sz w:val="24"/>
        </w:rPr>
        <w:t>a</w:t>
      </w:r>
      <w:r>
        <w:rPr>
          <w:rFonts w:ascii="Gill Sans MT"/>
          <w:spacing w:val="-35"/>
          <w:w w:val="110"/>
          <w:sz w:val="24"/>
        </w:rPr>
        <w:t> </w:t>
      </w:r>
      <w:r>
        <w:rPr>
          <w:rFonts w:ascii="Gill Sans MT"/>
          <w:w w:val="110"/>
          <w:sz w:val="24"/>
        </w:rPr>
        <w:t>fasi</w:t>
      </w:r>
      <w:r>
        <w:rPr>
          <w:rFonts w:ascii="Gill Sans MT"/>
          <w:spacing w:val="-31"/>
          <w:w w:val="110"/>
          <w:sz w:val="24"/>
        </w:rPr>
        <w:t> </w:t>
      </w:r>
      <w:r>
        <w:rPr>
          <w:rFonts w:ascii="Gill Sans MT"/>
          <w:w w:val="110"/>
          <w:sz w:val="24"/>
        </w:rPr>
        <w:t>di</w:t>
      </w:r>
      <w:r>
        <w:rPr>
          <w:rFonts w:ascii="Gill Sans MT"/>
          <w:spacing w:val="-35"/>
          <w:w w:val="110"/>
          <w:sz w:val="24"/>
        </w:rPr>
        <w:t> </w:t>
      </w:r>
      <w:r>
        <w:rPr>
          <w:rFonts w:ascii="Gill Sans MT"/>
          <w:w w:val="110"/>
          <w:sz w:val="24"/>
        </w:rPr>
        <w:t>campionati,</w:t>
      </w:r>
      <w:r>
        <w:rPr>
          <w:rFonts w:ascii="Gill Sans MT"/>
          <w:spacing w:val="-33"/>
          <w:w w:val="110"/>
          <w:sz w:val="24"/>
        </w:rPr>
        <w:t> </w:t>
      </w:r>
      <w:r>
        <w:rPr>
          <w:rFonts w:ascii="Gill Sans MT"/>
          <w:w w:val="110"/>
          <w:sz w:val="24"/>
        </w:rPr>
        <w:t>o</w:t>
      </w:r>
      <w:r>
        <w:rPr>
          <w:rFonts w:ascii="Gill Sans MT"/>
          <w:spacing w:val="-33"/>
          <w:w w:val="110"/>
          <w:sz w:val="24"/>
        </w:rPr>
        <w:t> </w:t>
      </w:r>
      <w:r>
        <w:rPr>
          <w:rFonts w:ascii="Gill Sans MT"/>
          <w:w w:val="110"/>
          <w:sz w:val="24"/>
        </w:rPr>
        <w:t>di</w:t>
      </w:r>
      <w:r>
        <w:rPr>
          <w:rFonts w:ascii="Gill Sans MT"/>
          <w:spacing w:val="-34"/>
          <w:w w:val="110"/>
          <w:sz w:val="24"/>
        </w:rPr>
        <w:t> </w:t>
      </w:r>
      <w:r>
        <w:rPr>
          <w:rFonts w:ascii="Gill Sans MT"/>
          <w:w w:val="110"/>
          <w:sz w:val="24"/>
        </w:rPr>
        <w:t>altre</w:t>
      </w:r>
      <w:r>
        <w:rPr>
          <w:rFonts w:ascii="Gill Sans MT"/>
          <w:spacing w:val="-32"/>
          <w:w w:val="110"/>
          <w:sz w:val="24"/>
        </w:rPr>
        <w:t> </w:t>
      </w:r>
      <w:r>
        <w:rPr>
          <w:rFonts w:ascii="Gill Sans MT"/>
          <w:w w:val="110"/>
          <w:sz w:val="24"/>
        </w:rPr>
        <w:t>manifestazioni agonistiche</w:t>
      </w:r>
      <w:r>
        <w:rPr>
          <w:rFonts w:ascii="Gill Sans MT"/>
          <w:spacing w:val="-35"/>
          <w:w w:val="110"/>
          <w:sz w:val="24"/>
        </w:rPr>
        <w:t> </w:t>
      </w:r>
      <w:r>
        <w:rPr>
          <w:rFonts w:ascii="Gill Sans MT"/>
          <w:w w:val="110"/>
          <w:sz w:val="24"/>
        </w:rPr>
        <w:t>ufficiali</w:t>
      </w:r>
      <w:r>
        <w:rPr>
          <w:rFonts w:ascii="Gill Sans MT"/>
          <w:spacing w:val="-34"/>
          <w:w w:val="110"/>
          <w:sz w:val="24"/>
        </w:rPr>
        <w:t> </w:t>
      </w:r>
      <w:r>
        <w:rPr>
          <w:rFonts w:ascii="Gill Sans MT"/>
          <w:w w:val="110"/>
          <w:sz w:val="24"/>
        </w:rPr>
        <w:t>della</w:t>
      </w:r>
      <w:r>
        <w:rPr>
          <w:rFonts w:ascii="Gill Sans MT"/>
          <w:spacing w:val="-35"/>
          <w:w w:val="110"/>
          <w:sz w:val="24"/>
        </w:rPr>
        <w:t> </w:t>
      </w:r>
      <w:r>
        <w:rPr>
          <w:rFonts w:ascii="Gill Sans MT"/>
          <w:w w:val="110"/>
          <w:sz w:val="24"/>
        </w:rPr>
        <w:t>FIPAV,</w:t>
      </w:r>
      <w:r>
        <w:rPr>
          <w:rFonts w:ascii="Gill Sans MT"/>
          <w:spacing w:val="-34"/>
          <w:w w:val="110"/>
          <w:sz w:val="24"/>
        </w:rPr>
        <w:t> </w:t>
      </w:r>
      <w:r>
        <w:rPr>
          <w:rFonts w:ascii="Gill Sans MT"/>
          <w:w w:val="110"/>
          <w:sz w:val="24"/>
        </w:rPr>
        <w:t>che</w:t>
      </w:r>
      <w:r>
        <w:rPr>
          <w:rFonts w:ascii="Gill Sans MT"/>
          <w:spacing w:val="-35"/>
          <w:w w:val="110"/>
          <w:sz w:val="24"/>
        </w:rPr>
        <w:t> </w:t>
      </w:r>
      <w:r>
        <w:rPr>
          <w:rFonts w:ascii="Gill Sans MT"/>
          <w:w w:val="110"/>
          <w:sz w:val="24"/>
        </w:rPr>
        <w:t>si</w:t>
      </w:r>
      <w:r>
        <w:rPr>
          <w:rFonts w:ascii="Gill Sans MT"/>
          <w:spacing w:val="-34"/>
          <w:w w:val="110"/>
          <w:sz w:val="24"/>
        </w:rPr>
        <w:t> </w:t>
      </w:r>
      <w:r>
        <w:rPr>
          <w:rFonts w:ascii="Gill Sans MT"/>
          <w:w w:val="110"/>
          <w:sz w:val="24"/>
        </w:rPr>
        <w:t>devono</w:t>
      </w:r>
      <w:r>
        <w:rPr>
          <w:rFonts w:ascii="Gill Sans MT"/>
          <w:spacing w:val="-31"/>
          <w:w w:val="110"/>
          <w:sz w:val="24"/>
        </w:rPr>
        <w:t> </w:t>
      </w:r>
      <w:r>
        <w:rPr>
          <w:rFonts w:ascii="Gill Sans MT"/>
          <w:w w:val="110"/>
          <w:sz w:val="24"/>
        </w:rPr>
        <w:t>disputare</w:t>
      </w:r>
      <w:r>
        <w:rPr>
          <w:rFonts w:ascii="Gill Sans MT"/>
          <w:spacing w:val="-34"/>
          <w:w w:val="110"/>
          <w:sz w:val="24"/>
        </w:rPr>
        <w:t> </w:t>
      </w:r>
      <w:r>
        <w:rPr>
          <w:rFonts w:ascii="Gill Sans MT"/>
          <w:w w:val="110"/>
          <w:sz w:val="24"/>
        </w:rPr>
        <w:t>o</w:t>
      </w:r>
      <w:r>
        <w:rPr>
          <w:rFonts w:ascii="Gill Sans MT"/>
          <w:spacing w:val="-34"/>
          <w:w w:val="110"/>
          <w:sz w:val="24"/>
        </w:rPr>
        <w:t> </w:t>
      </w:r>
      <w:r>
        <w:rPr>
          <w:rFonts w:ascii="Gill Sans MT"/>
          <w:w w:val="110"/>
          <w:sz w:val="24"/>
        </w:rPr>
        <w:t>avranno</w:t>
      </w:r>
      <w:r>
        <w:rPr>
          <w:rFonts w:ascii="Gill Sans MT"/>
          <w:spacing w:val="-34"/>
          <w:w w:val="110"/>
          <w:sz w:val="24"/>
        </w:rPr>
        <w:t> </w:t>
      </w:r>
      <w:r>
        <w:rPr>
          <w:rFonts w:ascii="Gill Sans MT"/>
          <w:w w:val="110"/>
          <w:sz w:val="24"/>
        </w:rPr>
        <w:t>inizio</w:t>
      </w:r>
      <w:r>
        <w:rPr>
          <w:rFonts w:ascii="Gill Sans MT"/>
          <w:spacing w:val="-34"/>
          <w:w w:val="110"/>
          <w:sz w:val="24"/>
        </w:rPr>
        <w:t> </w:t>
      </w:r>
      <w:r>
        <w:rPr>
          <w:rFonts w:ascii="Gill Sans MT"/>
          <w:w w:val="110"/>
          <w:sz w:val="24"/>
        </w:rPr>
        <w:t>nelle due</w:t>
      </w:r>
      <w:r>
        <w:rPr>
          <w:rFonts w:ascii="Gill Sans MT"/>
          <w:spacing w:val="-21"/>
          <w:w w:val="110"/>
          <w:sz w:val="24"/>
        </w:rPr>
        <w:t> </w:t>
      </w:r>
      <w:r>
        <w:rPr>
          <w:rFonts w:ascii="Gill Sans MT"/>
          <w:w w:val="110"/>
          <w:sz w:val="24"/>
        </w:rPr>
        <w:t>giornate</w:t>
      </w:r>
      <w:r>
        <w:rPr>
          <w:rFonts w:ascii="Gill Sans MT"/>
          <w:spacing w:val="-19"/>
          <w:w w:val="110"/>
          <w:sz w:val="24"/>
        </w:rPr>
        <w:t> </w:t>
      </w:r>
      <w:r>
        <w:rPr>
          <w:rFonts w:ascii="Gill Sans MT"/>
          <w:w w:val="110"/>
          <w:sz w:val="24"/>
        </w:rPr>
        <w:t>di</w:t>
      </w:r>
      <w:r>
        <w:rPr>
          <w:rFonts w:ascii="Gill Sans MT"/>
          <w:spacing w:val="-21"/>
          <w:w w:val="110"/>
          <w:sz w:val="24"/>
        </w:rPr>
        <w:t> </w:t>
      </w:r>
      <w:r>
        <w:rPr>
          <w:rFonts w:ascii="Gill Sans MT"/>
          <w:w w:val="110"/>
          <w:sz w:val="24"/>
        </w:rPr>
        <w:t>gara</w:t>
      </w:r>
      <w:r>
        <w:rPr>
          <w:rFonts w:ascii="Gill Sans MT"/>
          <w:spacing w:val="-22"/>
          <w:w w:val="110"/>
          <w:sz w:val="24"/>
        </w:rPr>
        <w:t> </w:t>
      </w:r>
      <w:r>
        <w:rPr>
          <w:rFonts w:ascii="Gill Sans MT"/>
          <w:w w:val="110"/>
          <w:sz w:val="24"/>
        </w:rPr>
        <w:t>immediatamente</w:t>
      </w:r>
      <w:r>
        <w:rPr>
          <w:rFonts w:ascii="Gill Sans MT"/>
          <w:spacing w:val="-21"/>
          <w:w w:val="110"/>
          <w:sz w:val="24"/>
        </w:rPr>
        <w:t> </w:t>
      </w:r>
      <w:r>
        <w:rPr>
          <w:rFonts w:ascii="Gill Sans MT"/>
          <w:w w:val="110"/>
          <w:sz w:val="24"/>
        </w:rPr>
        <w:t>successive</w:t>
      </w:r>
      <w:r>
        <w:rPr>
          <w:rFonts w:ascii="Gill Sans MT"/>
          <w:spacing w:val="-21"/>
          <w:w w:val="110"/>
          <w:sz w:val="24"/>
        </w:rPr>
        <w:t> </w:t>
      </w:r>
      <w:r>
        <w:rPr>
          <w:rFonts w:ascii="Gill Sans MT"/>
          <w:w w:val="110"/>
          <w:sz w:val="24"/>
        </w:rPr>
        <w:t>alla</w:t>
      </w:r>
      <w:r>
        <w:rPr>
          <w:rFonts w:ascii="Gill Sans MT"/>
          <w:spacing w:val="-23"/>
          <w:w w:val="110"/>
          <w:sz w:val="24"/>
        </w:rPr>
        <w:t> </w:t>
      </w:r>
      <w:r>
        <w:rPr>
          <w:rFonts w:ascii="Gill Sans MT"/>
          <w:w w:val="110"/>
          <w:sz w:val="24"/>
        </w:rPr>
        <w:t>sua</w:t>
      </w:r>
      <w:r>
        <w:rPr>
          <w:rFonts w:ascii="Gill Sans MT"/>
          <w:spacing w:val="-22"/>
          <w:w w:val="110"/>
          <w:sz w:val="24"/>
        </w:rPr>
        <w:t> </w:t>
      </w:r>
      <w:r>
        <w:rPr>
          <w:rFonts w:ascii="Gill Sans MT"/>
          <w:w w:val="110"/>
          <w:sz w:val="24"/>
        </w:rPr>
        <w:t>pronuncia.</w:t>
      </w:r>
    </w:p>
    <w:p>
      <w:pPr>
        <w:pStyle w:val="ListParagraph"/>
        <w:numPr>
          <w:ilvl w:val="1"/>
          <w:numId w:val="141"/>
        </w:numPr>
        <w:tabs>
          <w:tab w:pos="2089" w:val="left" w:leader="none"/>
        </w:tabs>
        <w:spacing w:line="290" w:lineRule="auto" w:before="2" w:after="0"/>
        <w:ind w:left="2088" w:right="932" w:hanging="428"/>
        <w:jc w:val="both"/>
        <w:rPr>
          <w:rFonts w:ascii="Gill Sans MT"/>
          <w:sz w:val="24"/>
        </w:rPr>
      </w:pPr>
      <w:r>
        <w:rPr/>
        <w:pict>
          <v:shape style="position:absolute;margin-left:39.280712pt;margin-top:25.216373pt;width:15.45pt;height:167.95pt;mso-position-horizontal-relative:page;mso-position-vertical-relative:paragraph;z-index:252394496"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w w:val="110"/>
          <w:sz w:val="24"/>
        </w:rPr>
        <w:t>in prima istanza sia stata inflitta, a giocatori ed allenatori, la sanzione della squalifica</w:t>
      </w:r>
      <w:r>
        <w:rPr>
          <w:rFonts w:ascii="Gill Sans MT"/>
          <w:spacing w:val="-26"/>
          <w:w w:val="110"/>
          <w:sz w:val="24"/>
        </w:rPr>
        <w:t> </w:t>
      </w:r>
      <w:r>
        <w:rPr>
          <w:rFonts w:ascii="Gill Sans MT"/>
          <w:w w:val="110"/>
          <w:sz w:val="24"/>
        </w:rPr>
        <w:t>fino</w:t>
      </w:r>
      <w:r>
        <w:rPr>
          <w:rFonts w:ascii="Gill Sans MT"/>
          <w:spacing w:val="-26"/>
          <w:w w:val="110"/>
          <w:sz w:val="24"/>
        </w:rPr>
        <w:t> </w:t>
      </w:r>
      <w:r>
        <w:rPr>
          <w:rFonts w:ascii="Gill Sans MT"/>
          <w:w w:val="110"/>
          <w:sz w:val="24"/>
        </w:rPr>
        <w:t>a</w:t>
      </w:r>
      <w:r>
        <w:rPr>
          <w:rFonts w:ascii="Gill Sans MT"/>
          <w:spacing w:val="-25"/>
          <w:w w:val="110"/>
          <w:sz w:val="24"/>
        </w:rPr>
        <w:t> </w:t>
      </w:r>
      <w:r>
        <w:rPr>
          <w:rFonts w:ascii="Gill Sans MT"/>
          <w:w w:val="110"/>
          <w:sz w:val="24"/>
        </w:rPr>
        <w:t>tre</w:t>
      </w:r>
      <w:r>
        <w:rPr>
          <w:rFonts w:ascii="Gill Sans MT"/>
          <w:spacing w:val="-22"/>
          <w:w w:val="110"/>
          <w:sz w:val="24"/>
        </w:rPr>
        <w:t> </w:t>
      </w:r>
      <w:r>
        <w:rPr>
          <w:rFonts w:ascii="Gill Sans MT"/>
          <w:w w:val="110"/>
          <w:sz w:val="24"/>
        </w:rPr>
        <w:t>giornate</w:t>
      </w:r>
      <w:r>
        <w:rPr>
          <w:rFonts w:ascii="Gill Sans MT"/>
          <w:spacing w:val="-24"/>
          <w:w w:val="110"/>
          <w:sz w:val="24"/>
        </w:rPr>
        <w:t> </w:t>
      </w:r>
      <w:r>
        <w:rPr>
          <w:rFonts w:ascii="Gill Sans MT"/>
          <w:w w:val="110"/>
          <w:sz w:val="24"/>
        </w:rPr>
        <w:t>di</w:t>
      </w:r>
      <w:r>
        <w:rPr>
          <w:rFonts w:ascii="Gill Sans MT"/>
          <w:spacing w:val="-24"/>
          <w:w w:val="110"/>
          <w:sz w:val="24"/>
        </w:rPr>
        <w:t> </w:t>
      </w:r>
      <w:r>
        <w:rPr>
          <w:rFonts w:ascii="Gill Sans MT"/>
          <w:w w:val="110"/>
          <w:sz w:val="24"/>
        </w:rPr>
        <w:t>gara</w:t>
      </w:r>
      <w:r>
        <w:rPr>
          <w:rFonts w:ascii="Gill Sans MT"/>
          <w:spacing w:val="-23"/>
          <w:w w:val="110"/>
          <w:sz w:val="24"/>
        </w:rPr>
        <w:t> </w:t>
      </w:r>
      <w:r>
        <w:rPr>
          <w:rFonts w:ascii="Gill Sans MT"/>
          <w:w w:val="110"/>
          <w:sz w:val="24"/>
        </w:rPr>
        <w:t>ovvero</w:t>
      </w:r>
      <w:r>
        <w:rPr>
          <w:rFonts w:ascii="Gill Sans MT"/>
          <w:spacing w:val="-24"/>
          <w:w w:val="110"/>
          <w:sz w:val="24"/>
        </w:rPr>
        <w:t> </w:t>
      </w:r>
      <w:r>
        <w:rPr>
          <w:rFonts w:ascii="Gill Sans MT"/>
          <w:w w:val="110"/>
          <w:sz w:val="24"/>
        </w:rPr>
        <w:t>la</w:t>
      </w:r>
      <w:r>
        <w:rPr>
          <w:rFonts w:ascii="Gill Sans MT"/>
          <w:spacing w:val="-25"/>
          <w:w w:val="110"/>
          <w:sz w:val="24"/>
        </w:rPr>
        <w:t> </w:t>
      </w:r>
      <w:r>
        <w:rPr>
          <w:rFonts w:ascii="Gill Sans MT"/>
          <w:w w:val="110"/>
          <w:sz w:val="24"/>
        </w:rPr>
        <w:t>sospensione</w:t>
      </w:r>
      <w:r>
        <w:rPr>
          <w:rFonts w:ascii="Gill Sans MT"/>
          <w:spacing w:val="-25"/>
          <w:w w:val="110"/>
          <w:sz w:val="24"/>
        </w:rPr>
        <w:t> </w:t>
      </w:r>
      <w:r>
        <w:rPr>
          <w:rFonts w:ascii="Gill Sans MT"/>
          <w:w w:val="110"/>
          <w:sz w:val="24"/>
        </w:rPr>
        <w:t>fino</w:t>
      </w:r>
      <w:r>
        <w:rPr>
          <w:rFonts w:ascii="Gill Sans MT"/>
          <w:spacing w:val="-26"/>
          <w:w w:val="110"/>
          <w:sz w:val="24"/>
        </w:rPr>
        <w:t> </w:t>
      </w:r>
      <w:r>
        <w:rPr>
          <w:rFonts w:ascii="Gill Sans MT"/>
          <w:w w:val="110"/>
          <w:sz w:val="24"/>
        </w:rPr>
        <w:t>a</w:t>
      </w:r>
      <w:r>
        <w:rPr>
          <w:rFonts w:ascii="Gill Sans MT"/>
          <w:spacing w:val="-25"/>
          <w:w w:val="110"/>
          <w:sz w:val="24"/>
        </w:rPr>
        <w:t> </w:t>
      </w:r>
      <w:r>
        <w:rPr>
          <w:rFonts w:ascii="Gill Sans MT"/>
          <w:w w:val="110"/>
          <w:sz w:val="24"/>
        </w:rPr>
        <w:t>trenta</w:t>
      </w:r>
      <w:r>
        <w:rPr>
          <w:rFonts w:ascii="Gill Sans MT"/>
          <w:spacing w:val="-26"/>
          <w:w w:val="110"/>
          <w:sz w:val="24"/>
        </w:rPr>
        <w:t> </w:t>
      </w:r>
      <w:r>
        <w:rPr>
          <w:rFonts w:ascii="Gill Sans MT"/>
          <w:w w:val="110"/>
          <w:sz w:val="24"/>
        </w:rPr>
        <w:t>giorni e tali sanzioni debbano espiarsi durante fasi di campionato od altre manifestazioni</w:t>
      </w:r>
      <w:r>
        <w:rPr>
          <w:rFonts w:ascii="Gill Sans MT"/>
          <w:spacing w:val="-6"/>
          <w:w w:val="110"/>
          <w:sz w:val="24"/>
        </w:rPr>
        <w:t> </w:t>
      </w:r>
      <w:r>
        <w:rPr>
          <w:rFonts w:ascii="Gill Sans MT"/>
          <w:w w:val="110"/>
          <w:sz w:val="24"/>
        </w:rPr>
        <w:t>ufficiali</w:t>
      </w:r>
      <w:r>
        <w:rPr>
          <w:rFonts w:ascii="Gill Sans MT"/>
          <w:spacing w:val="-6"/>
          <w:w w:val="110"/>
          <w:sz w:val="24"/>
        </w:rPr>
        <w:t> </w:t>
      </w:r>
      <w:r>
        <w:rPr>
          <w:rFonts w:ascii="Gill Sans MT"/>
          <w:w w:val="110"/>
          <w:sz w:val="24"/>
        </w:rPr>
        <w:t>della</w:t>
      </w:r>
      <w:r>
        <w:rPr>
          <w:rFonts w:ascii="Gill Sans MT"/>
          <w:spacing w:val="-6"/>
          <w:w w:val="110"/>
          <w:sz w:val="24"/>
        </w:rPr>
        <w:t> </w:t>
      </w:r>
      <w:r>
        <w:rPr>
          <w:rFonts w:ascii="Gill Sans MT"/>
          <w:w w:val="110"/>
          <w:sz w:val="24"/>
        </w:rPr>
        <w:t>FIPAV</w:t>
      </w:r>
      <w:r>
        <w:rPr>
          <w:rFonts w:ascii="Gill Sans MT"/>
          <w:spacing w:val="-5"/>
          <w:w w:val="110"/>
          <w:sz w:val="24"/>
        </w:rPr>
        <w:t> </w:t>
      </w:r>
      <w:r>
        <w:rPr>
          <w:rFonts w:ascii="Gill Sans MT"/>
          <w:w w:val="110"/>
          <w:sz w:val="24"/>
        </w:rPr>
        <w:t>che</w:t>
      </w:r>
      <w:r>
        <w:rPr>
          <w:rFonts w:ascii="Gill Sans MT"/>
          <w:spacing w:val="-6"/>
          <w:w w:val="110"/>
          <w:sz w:val="24"/>
        </w:rPr>
        <w:t> </w:t>
      </w:r>
      <w:r>
        <w:rPr>
          <w:rFonts w:ascii="Gill Sans MT"/>
          <w:w w:val="110"/>
          <w:sz w:val="24"/>
        </w:rPr>
        <w:t>si</w:t>
      </w:r>
      <w:r>
        <w:rPr>
          <w:rFonts w:ascii="Gill Sans MT"/>
          <w:spacing w:val="-6"/>
          <w:w w:val="110"/>
          <w:sz w:val="24"/>
        </w:rPr>
        <w:t> </w:t>
      </w:r>
      <w:r>
        <w:rPr>
          <w:rFonts w:ascii="Gill Sans MT"/>
          <w:w w:val="110"/>
          <w:sz w:val="24"/>
        </w:rPr>
        <w:t>devono</w:t>
      </w:r>
      <w:r>
        <w:rPr>
          <w:rFonts w:ascii="Gill Sans MT"/>
          <w:spacing w:val="-7"/>
          <w:w w:val="110"/>
          <w:sz w:val="24"/>
        </w:rPr>
        <w:t> </w:t>
      </w:r>
      <w:r>
        <w:rPr>
          <w:rFonts w:ascii="Gill Sans MT"/>
          <w:w w:val="110"/>
          <w:sz w:val="24"/>
        </w:rPr>
        <w:t>disputare</w:t>
      </w:r>
      <w:r>
        <w:rPr>
          <w:rFonts w:ascii="Gill Sans MT"/>
          <w:spacing w:val="-6"/>
          <w:w w:val="110"/>
          <w:sz w:val="24"/>
        </w:rPr>
        <w:t> </w:t>
      </w:r>
      <w:r>
        <w:rPr>
          <w:rFonts w:ascii="Gill Sans MT"/>
          <w:w w:val="110"/>
          <w:sz w:val="24"/>
        </w:rPr>
        <w:t>o</w:t>
      </w:r>
      <w:r>
        <w:rPr>
          <w:rFonts w:ascii="Gill Sans MT"/>
          <w:spacing w:val="-7"/>
          <w:w w:val="110"/>
          <w:sz w:val="24"/>
        </w:rPr>
        <w:t> </w:t>
      </w:r>
      <w:r>
        <w:rPr>
          <w:rFonts w:ascii="Gill Sans MT"/>
          <w:w w:val="110"/>
          <w:sz w:val="24"/>
        </w:rPr>
        <w:t>avranno</w:t>
      </w:r>
      <w:r>
        <w:rPr>
          <w:rFonts w:ascii="Gill Sans MT"/>
          <w:spacing w:val="-6"/>
          <w:w w:val="110"/>
          <w:sz w:val="24"/>
        </w:rPr>
        <w:t> </w:t>
      </w:r>
      <w:r>
        <w:rPr>
          <w:rFonts w:ascii="Gill Sans MT"/>
          <w:w w:val="110"/>
          <w:sz w:val="24"/>
        </w:rPr>
        <w:t>inizio nelle</w:t>
      </w:r>
      <w:r>
        <w:rPr>
          <w:rFonts w:ascii="Gill Sans MT"/>
          <w:spacing w:val="-24"/>
          <w:w w:val="110"/>
          <w:sz w:val="24"/>
        </w:rPr>
        <w:t> </w:t>
      </w:r>
      <w:r>
        <w:rPr>
          <w:rFonts w:ascii="Gill Sans MT"/>
          <w:w w:val="110"/>
          <w:sz w:val="24"/>
        </w:rPr>
        <w:t>giornate</w:t>
      </w:r>
      <w:r>
        <w:rPr>
          <w:rFonts w:ascii="Gill Sans MT"/>
          <w:spacing w:val="-24"/>
          <w:w w:val="110"/>
          <w:sz w:val="24"/>
        </w:rPr>
        <w:t> </w:t>
      </w:r>
      <w:r>
        <w:rPr>
          <w:rFonts w:ascii="Gill Sans MT"/>
          <w:w w:val="110"/>
          <w:sz w:val="24"/>
        </w:rPr>
        <w:t>di</w:t>
      </w:r>
      <w:r>
        <w:rPr>
          <w:rFonts w:ascii="Gill Sans MT"/>
          <w:spacing w:val="-21"/>
          <w:w w:val="110"/>
          <w:sz w:val="24"/>
        </w:rPr>
        <w:t> </w:t>
      </w:r>
      <w:r>
        <w:rPr>
          <w:rFonts w:ascii="Gill Sans MT"/>
          <w:w w:val="110"/>
          <w:sz w:val="24"/>
        </w:rPr>
        <w:t>gara</w:t>
      </w:r>
      <w:r>
        <w:rPr>
          <w:rFonts w:ascii="Gill Sans MT"/>
          <w:spacing w:val="-26"/>
          <w:w w:val="110"/>
          <w:sz w:val="24"/>
        </w:rPr>
        <w:t> </w:t>
      </w:r>
      <w:r>
        <w:rPr>
          <w:rFonts w:ascii="Gill Sans MT"/>
          <w:w w:val="110"/>
          <w:sz w:val="24"/>
        </w:rPr>
        <w:t>immediatamente</w:t>
      </w:r>
      <w:r>
        <w:rPr>
          <w:rFonts w:ascii="Gill Sans MT"/>
          <w:spacing w:val="-23"/>
          <w:w w:val="110"/>
          <w:sz w:val="24"/>
        </w:rPr>
        <w:t> </w:t>
      </w:r>
      <w:r>
        <w:rPr>
          <w:rFonts w:ascii="Gill Sans MT"/>
          <w:w w:val="110"/>
          <w:sz w:val="24"/>
        </w:rPr>
        <w:t>successive</w:t>
      </w:r>
      <w:r>
        <w:rPr>
          <w:rFonts w:ascii="Gill Sans MT"/>
          <w:spacing w:val="-24"/>
          <w:w w:val="110"/>
          <w:sz w:val="24"/>
        </w:rPr>
        <w:t> </w:t>
      </w:r>
      <w:r>
        <w:rPr>
          <w:rFonts w:ascii="Gill Sans MT"/>
          <w:w w:val="110"/>
          <w:sz w:val="24"/>
        </w:rPr>
        <w:t>alla</w:t>
      </w:r>
      <w:r>
        <w:rPr>
          <w:rFonts w:ascii="Gill Sans MT"/>
          <w:spacing w:val="-25"/>
          <w:w w:val="110"/>
          <w:sz w:val="24"/>
        </w:rPr>
        <w:t> </w:t>
      </w:r>
      <w:r>
        <w:rPr>
          <w:rFonts w:ascii="Gill Sans MT"/>
          <w:w w:val="110"/>
          <w:sz w:val="24"/>
        </w:rPr>
        <w:t>loro</w:t>
      </w:r>
      <w:r>
        <w:rPr>
          <w:rFonts w:ascii="Gill Sans MT"/>
          <w:spacing w:val="-26"/>
          <w:w w:val="110"/>
          <w:sz w:val="24"/>
        </w:rPr>
        <w:t> </w:t>
      </w:r>
      <w:r>
        <w:rPr>
          <w:rFonts w:ascii="Gill Sans MT"/>
          <w:w w:val="110"/>
          <w:sz w:val="24"/>
        </w:rPr>
        <w:t>pronuncia.</w:t>
      </w:r>
    </w:p>
    <w:p>
      <w:pPr>
        <w:pStyle w:val="BodyText"/>
        <w:spacing w:before="9"/>
        <w:rPr>
          <w:rFonts w:ascii="Gill Sans MT"/>
          <w:sz w:val="21"/>
        </w:rPr>
      </w:pPr>
    </w:p>
    <w:p>
      <w:pPr>
        <w:pStyle w:val="ListParagraph"/>
        <w:numPr>
          <w:ilvl w:val="0"/>
          <w:numId w:val="141"/>
        </w:numPr>
        <w:tabs>
          <w:tab w:pos="1662" w:val="left" w:leader="none"/>
        </w:tabs>
        <w:spacing w:line="290" w:lineRule="auto" w:before="0" w:after="0"/>
        <w:ind w:left="1661" w:right="936" w:hanging="567"/>
        <w:jc w:val="both"/>
        <w:rPr>
          <w:rFonts w:ascii="Gill Sans MT" w:hAnsi="Gill Sans MT"/>
          <w:sz w:val="24"/>
        </w:rPr>
      </w:pPr>
      <w:r>
        <w:rPr>
          <w:rFonts w:ascii="Gill Sans MT" w:hAnsi="Gill Sans MT"/>
          <w:w w:val="110"/>
          <w:sz w:val="24"/>
        </w:rPr>
        <w:t>Al reclamo d’urgenza si applicano, salvo quanto diversamente previsto nel presente</w:t>
      </w:r>
      <w:r>
        <w:rPr>
          <w:rFonts w:ascii="Gill Sans MT" w:hAnsi="Gill Sans MT"/>
          <w:spacing w:val="-25"/>
          <w:w w:val="110"/>
          <w:sz w:val="24"/>
        </w:rPr>
        <w:t> </w:t>
      </w:r>
      <w:r>
        <w:rPr>
          <w:rFonts w:ascii="Gill Sans MT" w:hAnsi="Gill Sans MT"/>
          <w:w w:val="110"/>
          <w:sz w:val="24"/>
        </w:rPr>
        <w:t>articolo,</w:t>
      </w:r>
      <w:r>
        <w:rPr>
          <w:rFonts w:ascii="Gill Sans MT" w:hAnsi="Gill Sans MT"/>
          <w:spacing w:val="-26"/>
          <w:w w:val="110"/>
          <w:sz w:val="24"/>
        </w:rPr>
        <w:t> </w:t>
      </w:r>
      <w:r>
        <w:rPr>
          <w:rFonts w:ascii="Gill Sans MT" w:hAnsi="Gill Sans MT"/>
          <w:w w:val="110"/>
          <w:sz w:val="24"/>
        </w:rPr>
        <w:t>le</w:t>
      </w:r>
      <w:r>
        <w:rPr>
          <w:rFonts w:ascii="Gill Sans MT" w:hAnsi="Gill Sans MT"/>
          <w:spacing w:val="-26"/>
          <w:w w:val="110"/>
          <w:sz w:val="24"/>
        </w:rPr>
        <w:t> </w:t>
      </w:r>
      <w:r>
        <w:rPr>
          <w:rFonts w:ascii="Gill Sans MT" w:hAnsi="Gill Sans MT"/>
          <w:w w:val="110"/>
          <w:sz w:val="24"/>
        </w:rPr>
        <w:t>disposizioni</w:t>
      </w:r>
      <w:r>
        <w:rPr>
          <w:rFonts w:ascii="Gill Sans MT" w:hAnsi="Gill Sans MT"/>
          <w:spacing w:val="-26"/>
          <w:w w:val="110"/>
          <w:sz w:val="24"/>
        </w:rPr>
        <w:t> </w:t>
      </w:r>
      <w:r>
        <w:rPr>
          <w:rFonts w:ascii="Gill Sans MT" w:hAnsi="Gill Sans MT"/>
          <w:w w:val="110"/>
          <w:sz w:val="24"/>
        </w:rPr>
        <w:t>di</w:t>
      </w:r>
      <w:r>
        <w:rPr>
          <w:rFonts w:ascii="Gill Sans MT" w:hAnsi="Gill Sans MT"/>
          <w:spacing w:val="-25"/>
          <w:w w:val="110"/>
          <w:sz w:val="24"/>
        </w:rPr>
        <w:t> </w:t>
      </w:r>
      <w:r>
        <w:rPr>
          <w:rFonts w:ascii="Gill Sans MT" w:hAnsi="Gill Sans MT"/>
          <w:w w:val="110"/>
          <w:sz w:val="24"/>
        </w:rPr>
        <w:t>cui</w:t>
      </w:r>
      <w:r>
        <w:rPr>
          <w:rFonts w:ascii="Gill Sans MT" w:hAnsi="Gill Sans MT"/>
          <w:spacing w:val="-25"/>
          <w:w w:val="110"/>
          <w:sz w:val="24"/>
        </w:rPr>
        <w:t> </w:t>
      </w:r>
      <w:r>
        <w:rPr>
          <w:rFonts w:ascii="Gill Sans MT" w:hAnsi="Gill Sans MT"/>
          <w:w w:val="110"/>
          <w:sz w:val="24"/>
        </w:rPr>
        <w:t>all’art.27.</w:t>
      </w:r>
    </w:p>
    <w:p>
      <w:pPr>
        <w:pStyle w:val="BodyText"/>
        <w:spacing w:before="10"/>
        <w:rPr>
          <w:rFonts w:ascii="Gill Sans MT"/>
          <w:sz w:val="21"/>
        </w:rPr>
      </w:pPr>
    </w:p>
    <w:p>
      <w:pPr>
        <w:pStyle w:val="ListParagraph"/>
        <w:numPr>
          <w:ilvl w:val="0"/>
          <w:numId w:val="141"/>
        </w:numPr>
        <w:tabs>
          <w:tab w:pos="1661" w:val="left" w:leader="none"/>
          <w:tab w:pos="1662" w:val="left" w:leader="none"/>
        </w:tabs>
        <w:spacing w:line="290" w:lineRule="auto" w:before="0" w:after="0"/>
        <w:ind w:left="1661" w:right="1080" w:hanging="567"/>
        <w:jc w:val="left"/>
        <w:rPr>
          <w:rFonts w:ascii="Gill Sans MT"/>
          <w:sz w:val="24"/>
        </w:rPr>
      </w:pPr>
      <w:r>
        <w:rPr>
          <w:rFonts w:ascii="Gill Sans MT"/>
          <w:w w:val="115"/>
          <w:sz w:val="24"/>
        </w:rPr>
        <w:t>La decisione di prima istanza che produce gli effetti indicati al precedente comma</w:t>
      </w:r>
      <w:r>
        <w:rPr>
          <w:rFonts w:ascii="Gill Sans MT"/>
          <w:spacing w:val="-52"/>
          <w:w w:val="115"/>
          <w:sz w:val="24"/>
        </w:rPr>
        <w:t> </w:t>
      </w:r>
      <w:r>
        <w:rPr>
          <w:rFonts w:ascii="Gill Sans MT"/>
          <w:w w:val="115"/>
          <w:sz w:val="24"/>
        </w:rPr>
        <w:t>1</w:t>
      </w:r>
      <w:r>
        <w:rPr>
          <w:rFonts w:ascii="Gill Sans MT"/>
          <w:spacing w:val="-51"/>
          <w:w w:val="115"/>
          <w:sz w:val="24"/>
        </w:rPr>
        <w:t> </w:t>
      </w:r>
      <w:r>
        <w:rPr>
          <w:rFonts w:ascii="Gill Sans MT"/>
          <w:w w:val="115"/>
          <w:sz w:val="24"/>
        </w:rPr>
        <w:t>deve</w:t>
      </w:r>
      <w:r>
        <w:rPr>
          <w:rFonts w:ascii="Gill Sans MT"/>
          <w:spacing w:val="-51"/>
          <w:w w:val="115"/>
          <w:sz w:val="24"/>
        </w:rPr>
        <w:t> </w:t>
      </w:r>
      <w:r>
        <w:rPr>
          <w:rFonts w:ascii="Gill Sans MT"/>
          <w:w w:val="115"/>
          <w:sz w:val="24"/>
        </w:rPr>
        <w:t>essere</w:t>
      </w:r>
      <w:r>
        <w:rPr>
          <w:rFonts w:ascii="Gill Sans MT"/>
          <w:spacing w:val="-51"/>
          <w:w w:val="115"/>
          <w:sz w:val="24"/>
        </w:rPr>
        <w:t> </w:t>
      </w:r>
      <w:r>
        <w:rPr>
          <w:rFonts w:ascii="Gill Sans MT"/>
          <w:w w:val="115"/>
          <w:sz w:val="24"/>
        </w:rPr>
        <w:t>comunicata</w:t>
      </w:r>
      <w:r>
        <w:rPr>
          <w:rFonts w:ascii="Gill Sans MT"/>
          <w:spacing w:val="-52"/>
          <w:w w:val="115"/>
          <w:sz w:val="24"/>
        </w:rPr>
        <w:t> </w:t>
      </w:r>
      <w:r>
        <w:rPr>
          <w:rFonts w:ascii="Gill Sans MT"/>
          <w:w w:val="115"/>
          <w:sz w:val="24"/>
        </w:rPr>
        <w:t>e</w:t>
      </w:r>
      <w:r>
        <w:rPr>
          <w:rFonts w:ascii="Gill Sans MT"/>
          <w:spacing w:val="-51"/>
          <w:w w:val="115"/>
          <w:sz w:val="24"/>
        </w:rPr>
        <w:t> </w:t>
      </w:r>
      <w:r>
        <w:rPr>
          <w:rFonts w:ascii="Gill Sans MT"/>
          <w:w w:val="115"/>
          <w:sz w:val="24"/>
        </w:rPr>
        <w:t>pubblicata</w:t>
      </w:r>
      <w:r>
        <w:rPr>
          <w:rFonts w:ascii="Gill Sans MT"/>
          <w:spacing w:val="-52"/>
          <w:w w:val="115"/>
          <w:sz w:val="24"/>
        </w:rPr>
        <w:t> </w:t>
      </w:r>
      <w:r>
        <w:rPr>
          <w:rFonts w:ascii="Gill Sans MT"/>
          <w:w w:val="115"/>
          <w:sz w:val="24"/>
        </w:rPr>
        <w:t>almeno</w:t>
      </w:r>
      <w:r>
        <w:rPr>
          <w:rFonts w:ascii="Gill Sans MT"/>
          <w:spacing w:val="-50"/>
          <w:w w:val="115"/>
          <w:sz w:val="24"/>
        </w:rPr>
        <w:t> </w:t>
      </w:r>
      <w:r>
        <w:rPr>
          <w:rFonts w:ascii="Gill Sans MT"/>
          <w:w w:val="115"/>
          <w:sz w:val="24"/>
        </w:rPr>
        <w:t>2</w:t>
      </w:r>
      <w:r>
        <w:rPr>
          <w:rFonts w:ascii="Gill Sans MT"/>
          <w:spacing w:val="-52"/>
          <w:w w:val="115"/>
          <w:sz w:val="24"/>
        </w:rPr>
        <w:t> </w:t>
      </w:r>
      <w:r>
        <w:rPr>
          <w:rFonts w:ascii="Gill Sans MT"/>
          <w:w w:val="115"/>
          <w:sz w:val="24"/>
        </w:rPr>
        <w:t>giorni</w:t>
      </w:r>
      <w:r>
        <w:rPr>
          <w:rFonts w:ascii="Gill Sans MT"/>
          <w:spacing w:val="-51"/>
          <w:w w:val="115"/>
          <w:sz w:val="24"/>
        </w:rPr>
        <w:t> </w:t>
      </w:r>
      <w:r>
        <w:rPr>
          <w:rFonts w:ascii="Gill Sans MT"/>
          <w:w w:val="115"/>
          <w:sz w:val="24"/>
        </w:rPr>
        <w:t>prima</w:t>
      </w:r>
      <w:r>
        <w:rPr>
          <w:rFonts w:ascii="Gill Sans MT"/>
          <w:spacing w:val="-51"/>
          <w:w w:val="115"/>
          <w:sz w:val="24"/>
        </w:rPr>
        <w:t> </w:t>
      </w:r>
      <w:r>
        <w:rPr>
          <w:rFonts w:ascii="Gill Sans MT"/>
          <w:w w:val="115"/>
          <w:sz w:val="24"/>
        </w:rPr>
        <w:t>della</w:t>
      </w:r>
      <w:r>
        <w:rPr>
          <w:rFonts w:ascii="Gill Sans MT"/>
          <w:spacing w:val="-52"/>
          <w:w w:val="115"/>
          <w:sz w:val="24"/>
        </w:rPr>
        <w:t> </w:t>
      </w:r>
      <w:r>
        <w:rPr>
          <w:rFonts w:ascii="Gill Sans MT"/>
          <w:w w:val="115"/>
          <w:sz w:val="24"/>
        </w:rPr>
        <w:t>gara successiva.</w: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spacing w:before="4"/>
        <w:rPr>
          <w:rFonts w:ascii="Gill Sans MT"/>
          <w:sz w:val="12"/>
        </w:rPr>
      </w:pPr>
      <w:r>
        <w:rPr/>
        <w:pict>
          <v:shape style="position:absolute;margin-left:41.759998pt;margin-top:8.362767pt;width:11.1pt;height:10pt;mso-position-horizontal-relative:page;mso-position-vertical-relative:paragraph;z-index:-250924032;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27</w:t>
                  </w:r>
                </w:p>
              </w:txbxContent>
            </v:textbox>
            <w10:wrap type="topAndBottom"/>
          </v:shape>
        </w:pict>
      </w:r>
    </w:p>
    <w:p>
      <w:pPr>
        <w:spacing w:after="0"/>
        <w:rPr>
          <w:rFonts w:ascii="Gill Sans MT"/>
          <w:sz w:val="12"/>
        </w:rPr>
        <w:sectPr>
          <w:pgSz w:w="11910" w:h="16840"/>
          <w:pgMar w:top="1580" w:bottom="280" w:left="720" w:right="200"/>
        </w:sectPr>
      </w:pPr>
    </w:p>
    <w:p>
      <w:pPr>
        <w:pStyle w:val="BodyText"/>
        <w:rPr>
          <w:rFonts w:ascii="Gill Sans MT"/>
          <w:sz w:val="20"/>
        </w:rPr>
      </w:pPr>
      <w:r>
        <w:rPr/>
        <w:pict>
          <v:group style="position:absolute;margin-left:.000001pt;margin-top:.497483pt;width:103.35pt;height:841.45pt;mso-position-horizontal-relative:page;mso-position-vertical-relative:page;z-index:-275151872" coordorigin="0,10" coordsize="2067,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w10:wrap type="none"/>
          </v:group>
        </w:pic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spacing w:before="9"/>
        <w:rPr>
          <w:rFonts w:ascii="Gill Sans MT"/>
          <w:sz w:val="29"/>
        </w:rPr>
      </w:pPr>
    </w:p>
    <w:p>
      <w:pPr>
        <w:pStyle w:val="ListParagraph"/>
        <w:numPr>
          <w:ilvl w:val="0"/>
          <w:numId w:val="141"/>
        </w:numPr>
        <w:tabs>
          <w:tab w:pos="1661" w:val="left" w:leader="none"/>
          <w:tab w:pos="1662" w:val="left" w:leader="none"/>
        </w:tabs>
        <w:spacing w:line="290" w:lineRule="auto" w:before="103" w:after="0"/>
        <w:ind w:left="1661" w:right="1059" w:hanging="567"/>
        <w:jc w:val="left"/>
        <w:rPr>
          <w:rFonts w:ascii="Gill Sans MT" w:hAnsi="Gill Sans MT"/>
          <w:sz w:val="24"/>
        </w:rPr>
      </w:pPr>
      <w:r>
        <w:rPr>
          <w:rFonts w:ascii="Gill Sans MT" w:hAnsi="Gill Sans MT"/>
          <w:w w:val="110"/>
          <w:sz w:val="24"/>
        </w:rPr>
        <w:t>Il</w:t>
      </w:r>
      <w:r>
        <w:rPr>
          <w:rFonts w:ascii="Gill Sans MT" w:hAnsi="Gill Sans MT"/>
          <w:spacing w:val="-37"/>
          <w:w w:val="110"/>
          <w:sz w:val="24"/>
        </w:rPr>
        <w:t> </w:t>
      </w:r>
      <w:r>
        <w:rPr>
          <w:rFonts w:ascii="Gill Sans MT" w:hAnsi="Gill Sans MT"/>
          <w:w w:val="110"/>
          <w:sz w:val="24"/>
        </w:rPr>
        <w:t>termine</w:t>
      </w:r>
      <w:r>
        <w:rPr>
          <w:rFonts w:ascii="Gill Sans MT" w:hAnsi="Gill Sans MT"/>
          <w:spacing w:val="-36"/>
          <w:w w:val="110"/>
          <w:sz w:val="24"/>
        </w:rPr>
        <w:t> </w:t>
      </w:r>
      <w:r>
        <w:rPr>
          <w:rFonts w:ascii="Gill Sans MT" w:hAnsi="Gill Sans MT"/>
          <w:w w:val="110"/>
          <w:sz w:val="24"/>
        </w:rPr>
        <w:t>di</w:t>
      </w:r>
      <w:r>
        <w:rPr>
          <w:rFonts w:ascii="Gill Sans MT" w:hAnsi="Gill Sans MT"/>
          <w:spacing w:val="-36"/>
          <w:w w:val="110"/>
          <w:sz w:val="24"/>
        </w:rPr>
        <w:t> </w:t>
      </w:r>
      <w:r>
        <w:rPr>
          <w:rFonts w:ascii="Gill Sans MT" w:hAnsi="Gill Sans MT"/>
          <w:w w:val="110"/>
          <w:sz w:val="24"/>
        </w:rPr>
        <w:t>cui</w:t>
      </w:r>
      <w:r>
        <w:rPr>
          <w:rFonts w:ascii="Gill Sans MT" w:hAnsi="Gill Sans MT"/>
          <w:spacing w:val="-36"/>
          <w:w w:val="110"/>
          <w:sz w:val="24"/>
        </w:rPr>
        <w:t> </w:t>
      </w:r>
      <w:r>
        <w:rPr>
          <w:rFonts w:ascii="Gill Sans MT" w:hAnsi="Gill Sans MT"/>
          <w:w w:val="110"/>
          <w:sz w:val="24"/>
        </w:rPr>
        <w:t>al</w:t>
      </w:r>
      <w:r>
        <w:rPr>
          <w:rFonts w:ascii="Gill Sans MT" w:hAnsi="Gill Sans MT"/>
          <w:spacing w:val="-37"/>
          <w:w w:val="110"/>
          <w:sz w:val="24"/>
        </w:rPr>
        <w:t> </w:t>
      </w:r>
      <w:r>
        <w:rPr>
          <w:rFonts w:ascii="Gill Sans MT" w:hAnsi="Gill Sans MT"/>
          <w:w w:val="110"/>
          <w:sz w:val="24"/>
        </w:rPr>
        <w:t>comma</w:t>
      </w:r>
      <w:r>
        <w:rPr>
          <w:rFonts w:ascii="Gill Sans MT" w:hAnsi="Gill Sans MT"/>
          <w:spacing w:val="-37"/>
          <w:w w:val="110"/>
          <w:sz w:val="24"/>
        </w:rPr>
        <w:t> </w:t>
      </w:r>
      <w:r>
        <w:rPr>
          <w:rFonts w:ascii="Gill Sans MT" w:hAnsi="Gill Sans MT"/>
          <w:w w:val="110"/>
          <w:sz w:val="24"/>
        </w:rPr>
        <w:t>che</w:t>
      </w:r>
      <w:r>
        <w:rPr>
          <w:rFonts w:ascii="Gill Sans MT" w:hAnsi="Gill Sans MT"/>
          <w:spacing w:val="-37"/>
          <w:w w:val="110"/>
          <w:sz w:val="24"/>
        </w:rPr>
        <w:t> </w:t>
      </w:r>
      <w:r>
        <w:rPr>
          <w:rFonts w:ascii="Gill Sans MT" w:hAnsi="Gill Sans MT"/>
          <w:w w:val="110"/>
          <w:sz w:val="24"/>
        </w:rPr>
        <w:t>precede</w:t>
      </w:r>
      <w:r>
        <w:rPr>
          <w:rFonts w:ascii="Gill Sans MT" w:hAnsi="Gill Sans MT"/>
          <w:spacing w:val="-35"/>
          <w:w w:val="110"/>
          <w:sz w:val="24"/>
        </w:rPr>
        <w:t> </w:t>
      </w:r>
      <w:r>
        <w:rPr>
          <w:rFonts w:ascii="Gill Sans MT" w:hAnsi="Gill Sans MT"/>
          <w:w w:val="110"/>
          <w:sz w:val="24"/>
        </w:rPr>
        <w:t>è</w:t>
      </w:r>
      <w:r>
        <w:rPr>
          <w:rFonts w:ascii="Gill Sans MT" w:hAnsi="Gill Sans MT"/>
          <w:spacing w:val="-37"/>
          <w:w w:val="110"/>
          <w:sz w:val="24"/>
        </w:rPr>
        <w:t> </w:t>
      </w:r>
      <w:r>
        <w:rPr>
          <w:rFonts w:ascii="Gill Sans MT" w:hAnsi="Gill Sans MT"/>
          <w:w w:val="110"/>
          <w:sz w:val="24"/>
        </w:rPr>
        <w:t>prorogato</w:t>
      </w:r>
      <w:r>
        <w:rPr>
          <w:rFonts w:ascii="Gill Sans MT" w:hAnsi="Gill Sans MT"/>
          <w:spacing w:val="-37"/>
          <w:w w:val="110"/>
          <w:sz w:val="24"/>
        </w:rPr>
        <w:t> </w:t>
      </w:r>
      <w:r>
        <w:rPr>
          <w:rFonts w:ascii="Gill Sans MT" w:hAnsi="Gill Sans MT"/>
          <w:w w:val="110"/>
          <w:sz w:val="24"/>
        </w:rPr>
        <w:t>di</w:t>
      </w:r>
      <w:r>
        <w:rPr>
          <w:rFonts w:ascii="Gill Sans MT" w:hAnsi="Gill Sans MT"/>
          <w:spacing w:val="-35"/>
          <w:w w:val="110"/>
          <w:sz w:val="24"/>
        </w:rPr>
        <w:t> </w:t>
      </w:r>
      <w:r>
        <w:rPr>
          <w:rFonts w:ascii="Gill Sans MT" w:hAnsi="Gill Sans MT"/>
          <w:w w:val="110"/>
          <w:sz w:val="24"/>
        </w:rPr>
        <w:t>ventiquattro</w:t>
      </w:r>
      <w:r>
        <w:rPr>
          <w:rFonts w:ascii="Gill Sans MT" w:hAnsi="Gill Sans MT"/>
          <w:spacing w:val="-35"/>
          <w:w w:val="110"/>
          <w:sz w:val="24"/>
        </w:rPr>
        <w:t> </w:t>
      </w:r>
      <w:r>
        <w:rPr>
          <w:rFonts w:ascii="Gill Sans MT" w:hAnsi="Gill Sans MT"/>
          <w:w w:val="110"/>
          <w:sz w:val="24"/>
        </w:rPr>
        <w:t>ore</w:t>
      </w:r>
      <w:r>
        <w:rPr>
          <w:rFonts w:ascii="Gill Sans MT" w:hAnsi="Gill Sans MT"/>
          <w:spacing w:val="-34"/>
          <w:w w:val="110"/>
          <w:sz w:val="24"/>
        </w:rPr>
        <w:t> </w:t>
      </w:r>
      <w:r>
        <w:rPr>
          <w:rFonts w:ascii="Gill Sans MT" w:hAnsi="Gill Sans MT"/>
          <w:w w:val="110"/>
          <w:sz w:val="24"/>
        </w:rPr>
        <w:t>quando</w:t>
      </w:r>
      <w:r>
        <w:rPr>
          <w:rFonts w:ascii="Gill Sans MT" w:hAnsi="Gill Sans MT"/>
          <w:spacing w:val="-37"/>
          <w:w w:val="110"/>
          <w:sz w:val="24"/>
        </w:rPr>
        <w:t> </w:t>
      </w:r>
      <w:r>
        <w:rPr>
          <w:rFonts w:ascii="Gill Sans MT" w:hAnsi="Gill Sans MT"/>
          <w:w w:val="110"/>
          <w:sz w:val="24"/>
        </w:rPr>
        <w:t>la data di svolgimento della gara per la quale viene inflitta la sanzione e di quella immediatamente</w:t>
      </w:r>
      <w:r>
        <w:rPr>
          <w:rFonts w:ascii="Gill Sans MT" w:hAnsi="Gill Sans MT"/>
          <w:spacing w:val="-26"/>
          <w:w w:val="110"/>
          <w:sz w:val="24"/>
        </w:rPr>
        <w:t> </w:t>
      </w:r>
      <w:r>
        <w:rPr>
          <w:rFonts w:ascii="Gill Sans MT" w:hAnsi="Gill Sans MT"/>
          <w:w w:val="110"/>
          <w:sz w:val="24"/>
        </w:rPr>
        <w:t>successiva</w:t>
      </w:r>
      <w:r>
        <w:rPr>
          <w:rFonts w:ascii="Gill Sans MT" w:hAnsi="Gill Sans MT"/>
          <w:spacing w:val="-28"/>
          <w:w w:val="110"/>
          <w:sz w:val="24"/>
        </w:rPr>
        <w:t> </w:t>
      </w:r>
      <w:r>
        <w:rPr>
          <w:rFonts w:ascii="Gill Sans MT" w:hAnsi="Gill Sans MT"/>
          <w:w w:val="110"/>
          <w:sz w:val="24"/>
        </w:rPr>
        <w:t>intercorrano</w:t>
      </w:r>
      <w:r>
        <w:rPr>
          <w:rFonts w:ascii="Gill Sans MT" w:hAnsi="Gill Sans MT"/>
          <w:spacing w:val="-26"/>
          <w:w w:val="110"/>
          <w:sz w:val="24"/>
        </w:rPr>
        <w:t> </w:t>
      </w:r>
      <w:r>
        <w:rPr>
          <w:rFonts w:ascii="Gill Sans MT" w:hAnsi="Gill Sans MT"/>
          <w:w w:val="110"/>
          <w:sz w:val="24"/>
        </w:rPr>
        <w:t>almeno</w:t>
      </w:r>
      <w:r>
        <w:rPr>
          <w:rFonts w:ascii="Gill Sans MT" w:hAnsi="Gill Sans MT"/>
          <w:spacing w:val="-27"/>
          <w:w w:val="110"/>
          <w:sz w:val="24"/>
        </w:rPr>
        <w:t> </w:t>
      </w:r>
      <w:r>
        <w:rPr>
          <w:rFonts w:ascii="Gill Sans MT" w:hAnsi="Gill Sans MT"/>
          <w:w w:val="110"/>
          <w:sz w:val="24"/>
        </w:rPr>
        <w:t>sei</w:t>
      </w:r>
      <w:r>
        <w:rPr>
          <w:rFonts w:ascii="Gill Sans MT" w:hAnsi="Gill Sans MT"/>
          <w:spacing w:val="-25"/>
          <w:w w:val="110"/>
          <w:sz w:val="24"/>
        </w:rPr>
        <w:t> </w:t>
      </w:r>
      <w:r>
        <w:rPr>
          <w:rFonts w:ascii="Gill Sans MT" w:hAnsi="Gill Sans MT"/>
          <w:w w:val="110"/>
          <w:sz w:val="24"/>
        </w:rPr>
        <w:t>giorni</w:t>
      </w:r>
      <w:r>
        <w:rPr>
          <w:rFonts w:ascii="Gill Sans MT" w:hAnsi="Gill Sans MT"/>
          <w:spacing w:val="-27"/>
          <w:w w:val="110"/>
          <w:sz w:val="24"/>
        </w:rPr>
        <w:t> </w:t>
      </w:r>
      <w:r>
        <w:rPr>
          <w:rFonts w:ascii="Gill Sans MT" w:hAnsi="Gill Sans MT"/>
          <w:w w:val="110"/>
          <w:sz w:val="24"/>
        </w:rPr>
        <w:t>liberi.</w:t>
      </w:r>
    </w:p>
    <w:p>
      <w:pPr>
        <w:pStyle w:val="BodyText"/>
        <w:spacing w:before="11"/>
        <w:rPr>
          <w:rFonts w:ascii="Gill Sans MT"/>
          <w:sz w:val="21"/>
        </w:rPr>
      </w:pPr>
    </w:p>
    <w:p>
      <w:pPr>
        <w:pStyle w:val="ListParagraph"/>
        <w:numPr>
          <w:ilvl w:val="0"/>
          <w:numId w:val="141"/>
        </w:numPr>
        <w:tabs>
          <w:tab w:pos="1661" w:val="left" w:leader="none"/>
          <w:tab w:pos="1662" w:val="left" w:leader="none"/>
        </w:tabs>
        <w:spacing w:line="290" w:lineRule="auto" w:before="0" w:after="0"/>
        <w:ind w:left="1661" w:right="1017" w:hanging="567"/>
        <w:jc w:val="left"/>
        <w:rPr>
          <w:rFonts w:ascii="Gill Sans MT" w:hAnsi="Gill Sans MT"/>
          <w:sz w:val="24"/>
        </w:rPr>
      </w:pPr>
      <w:r>
        <w:rPr/>
        <w:pict>
          <v:shape style="position:absolute;margin-left:39.280697pt;margin-top:71.102386pt;width:15.45pt;height:139.9pt;mso-position-horizontal-relative:page;mso-position-vertical-relative:paragraph;z-index:252401664"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hAnsi="Gill Sans MT"/>
          <w:w w:val="110"/>
          <w:sz w:val="24"/>
        </w:rPr>
        <w:t>Il</w:t>
      </w:r>
      <w:r>
        <w:rPr>
          <w:rFonts w:ascii="Gill Sans MT" w:hAnsi="Gill Sans MT"/>
          <w:spacing w:val="-40"/>
          <w:w w:val="110"/>
          <w:sz w:val="24"/>
        </w:rPr>
        <w:t> </w:t>
      </w:r>
      <w:r>
        <w:rPr>
          <w:rFonts w:ascii="Gill Sans MT" w:hAnsi="Gill Sans MT"/>
          <w:w w:val="110"/>
          <w:sz w:val="24"/>
        </w:rPr>
        <w:t>reclamo</w:t>
      </w:r>
      <w:r>
        <w:rPr>
          <w:rFonts w:ascii="Gill Sans MT" w:hAnsi="Gill Sans MT"/>
          <w:spacing w:val="-40"/>
          <w:w w:val="110"/>
          <w:sz w:val="24"/>
        </w:rPr>
        <w:t> </w:t>
      </w:r>
      <w:r>
        <w:rPr>
          <w:rFonts w:ascii="Gill Sans MT" w:hAnsi="Gill Sans MT"/>
          <w:w w:val="110"/>
          <w:sz w:val="24"/>
        </w:rPr>
        <w:t>d'urgenza</w:t>
      </w:r>
      <w:r>
        <w:rPr>
          <w:rFonts w:ascii="Gill Sans MT" w:hAnsi="Gill Sans MT"/>
          <w:spacing w:val="-40"/>
          <w:w w:val="110"/>
          <w:sz w:val="24"/>
        </w:rPr>
        <w:t> </w:t>
      </w:r>
      <w:r>
        <w:rPr>
          <w:rFonts w:ascii="Gill Sans MT" w:hAnsi="Gill Sans MT"/>
          <w:w w:val="110"/>
          <w:sz w:val="24"/>
        </w:rPr>
        <w:t>deve</w:t>
      </w:r>
      <w:r>
        <w:rPr>
          <w:rFonts w:ascii="Gill Sans MT" w:hAnsi="Gill Sans MT"/>
          <w:spacing w:val="-40"/>
          <w:w w:val="110"/>
          <w:sz w:val="24"/>
        </w:rPr>
        <w:t> </w:t>
      </w:r>
      <w:r>
        <w:rPr>
          <w:rFonts w:ascii="Gill Sans MT" w:hAnsi="Gill Sans MT"/>
          <w:w w:val="110"/>
          <w:sz w:val="24"/>
        </w:rPr>
        <w:t>pervenire</w:t>
      </w:r>
      <w:r>
        <w:rPr>
          <w:rFonts w:ascii="Gill Sans MT" w:hAnsi="Gill Sans MT"/>
          <w:spacing w:val="-39"/>
          <w:w w:val="110"/>
          <w:sz w:val="24"/>
        </w:rPr>
        <w:t> </w:t>
      </w:r>
      <w:r>
        <w:rPr>
          <w:rFonts w:ascii="Gill Sans MT" w:hAnsi="Gill Sans MT"/>
          <w:w w:val="110"/>
          <w:sz w:val="24"/>
        </w:rPr>
        <w:t>presso</w:t>
      </w:r>
      <w:r>
        <w:rPr>
          <w:rFonts w:ascii="Gill Sans MT" w:hAnsi="Gill Sans MT"/>
          <w:spacing w:val="-40"/>
          <w:w w:val="110"/>
          <w:sz w:val="24"/>
        </w:rPr>
        <w:t> </w:t>
      </w:r>
      <w:r>
        <w:rPr>
          <w:rFonts w:ascii="Gill Sans MT" w:hAnsi="Gill Sans MT"/>
          <w:w w:val="110"/>
          <w:sz w:val="24"/>
        </w:rPr>
        <w:t>la</w:t>
      </w:r>
      <w:r>
        <w:rPr>
          <w:rFonts w:ascii="Gill Sans MT" w:hAnsi="Gill Sans MT"/>
          <w:spacing w:val="-40"/>
          <w:w w:val="110"/>
          <w:sz w:val="24"/>
        </w:rPr>
        <w:t> </w:t>
      </w:r>
      <w:r>
        <w:rPr>
          <w:rFonts w:ascii="Gill Sans MT" w:hAnsi="Gill Sans MT"/>
          <w:w w:val="110"/>
          <w:sz w:val="24"/>
        </w:rPr>
        <w:t>segreteria</w:t>
      </w:r>
      <w:r>
        <w:rPr>
          <w:rFonts w:ascii="Gill Sans MT" w:hAnsi="Gill Sans MT"/>
          <w:spacing w:val="-40"/>
          <w:w w:val="110"/>
          <w:sz w:val="24"/>
        </w:rPr>
        <w:t> </w:t>
      </w:r>
      <w:r>
        <w:rPr>
          <w:rFonts w:ascii="Gill Sans MT" w:hAnsi="Gill Sans MT"/>
          <w:w w:val="110"/>
          <w:sz w:val="24"/>
        </w:rPr>
        <w:t>dell'organo</w:t>
      </w:r>
      <w:r>
        <w:rPr>
          <w:rFonts w:ascii="Gill Sans MT" w:hAnsi="Gill Sans MT"/>
          <w:spacing w:val="-38"/>
          <w:w w:val="110"/>
          <w:sz w:val="24"/>
        </w:rPr>
        <w:t> </w:t>
      </w:r>
      <w:r>
        <w:rPr>
          <w:rFonts w:ascii="Gill Sans MT" w:hAnsi="Gill Sans MT"/>
          <w:w w:val="110"/>
          <w:sz w:val="24"/>
        </w:rPr>
        <w:t>competente per</w:t>
      </w:r>
      <w:r>
        <w:rPr>
          <w:rFonts w:ascii="Gill Sans MT" w:hAnsi="Gill Sans MT"/>
          <w:spacing w:val="-41"/>
          <w:w w:val="110"/>
          <w:sz w:val="24"/>
        </w:rPr>
        <w:t> </w:t>
      </w:r>
      <w:r>
        <w:rPr>
          <w:rFonts w:ascii="Gill Sans MT" w:hAnsi="Gill Sans MT"/>
          <w:w w:val="110"/>
          <w:sz w:val="24"/>
        </w:rPr>
        <w:t>l'impugnazione</w:t>
      </w:r>
      <w:r>
        <w:rPr>
          <w:rFonts w:ascii="Gill Sans MT" w:hAnsi="Gill Sans MT"/>
          <w:spacing w:val="-37"/>
          <w:w w:val="110"/>
          <w:sz w:val="24"/>
        </w:rPr>
        <w:t> </w:t>
      </w:r>
      <w:r>
        <w:rPr>
          <w:rFonts w:ascii="Gill Sans MT" w:hAnsi="Gill Sans MT"/>
          <w:w w:val="110"/>
          <w:sz w:val="24"/>
        </w:rPr>
        <w:t>perentoriamente</w:t>
      </w:r>
      <w:r>
        <w:rPr>
          <w:rFonts w:ascii="Gill Sans MT" w:hAnsi="Gill Sans MT"/>
          <w:spacing w:val="-39"/>
          <w:w w:val="110"/>
          <w:sz w:val="24"/>
        </w:rPr>
        <w:t> </w:t>
      </w:r>
      <w:r>
        <w:rPr>
          <w:rFonts w:ascii="Gill Sans MT" w:hAnsi="Gill Sans MT"/>
          <w:w w:val="110"/>
          <w:sz w:val="24"/>
        </w:rPr>
        <w:t>entro</w:t>
      </w:r>
      <w:r>
        <w:rPr>
          <w:rFonts w:ascii="Gill Sans MT" w:hAnsi="Gill Sans MT"/>
          <w:spacing w:val="-40"/>
          <w:w w:val="110"/>
          <w:sz w:val="24"/>
        </w:rPr>
        <w:t> </w:t>
      </w:r>
      <w:r>
        <w:rPr>
          <w:rFonts w:ascii="Gill Sans MT" w:hAnsi="Gill Sans MT"/>
          <w:w w:val="110"/>
          <w:sz w:val="24"/>
        </w:rPr>
        <w:t>le</w:t>
      </w:r>
      <w:r>
        <w:rPr>
          <w:rFonts w:ascii="Gill Sans MT" w:hAnsi="Gill Sans MT"/>
          <w:spacing w:val="-37"/>
          <w:w w:val="110"/>
          <w:sz w:val="24"/>
        </w:rPr>
        <w:t> </w:t>
      </w:r>
      <w:r>
        <w:rPr>
          <w:rFonts w:ascii="Gill Sans MT" w:hAnsi="Gill Sans MT"/>
          <w:w w:val="110"/>
          <w:sz w:val="24"/>
        </w:rPr>
        <w:t>ore</w:t>
      </w:r>
      <w:r>
        <w:rPr>
          <w:rFonts w:ascii="Gill Sans MT" w:hAnsi="Gill Sans MT"/>
          <w:spacing w:val="-39"/>
          <w:w w:val="110"/>
          <w:sz w:val="24"/>
        </w:rPr>
        <w:t> </w:t>
      </w:r>
      <w:r>
        <w:rPr>
          <w:rFonts w:ascii="Gill Sans MT" w:hAnsi="Gill Sans MT"/>
          <w:w w:val="110"/>
          <w:sz w:val="24"/>
        </w:rPr>
        <w:t>12</w:t>
      </w:r>
      <w:r>
        <w:rPr>
          <w:rFonts w:ascii="Gill Sans MT" w:hAnsi="Gill Sans MT"/>
          <w:spacing w:val="-38"/>
          <w:w w:val="110"/>
          <w:sz w:val="24"/>
        </w:rPr>
        <w:t> </w:t>
      </w:r>
      <w:r>
        <w:rPr>
          <w:rFonts w:ascii="Gill Sans MT" w:hAnsi="Gill Sans MT"/>
          <w:w w:val="110"/>
          <w:sz w:val="24"/>
        </w:rPr>
        <w:t>del</w:t>
      </w:r>
      <w:r>
        <w:rPr>
          <w:rFonts w:ascii="Gill Sans MT" w:hAnsi="Gill Sans MT"/>
          <w:spacing w:val="-39"/>
          <w:w w:val="110"/>
          <w:sz w:val="24"/>
        </w:rPr>
        <w:t> </w:t>
      </w:r>
      <w:r>
        <w:rPr>
          <w:rFonts w:ascii="Gill Sans MT" w:hAnsi="Gill Sans MT"/>
          <w:w w:val="110"/>
          <w:sz w:val="24"/>
        </w:rPr>
        <w:t>giorno</w:t>
      </w:r>
      <w:r>
        <w:rPr>
          <w:rFonts w:ascii="Gill Sans MT" w:hAnsi="Gill Sans MT"/>
          <w:spacing w:val="-40"/>
          <w:w w:val="110"/>
          <w:sz w:val="24"/>
        </w:rPr>
        <w:t> </w:t>
      </w:r>
      <w:r>
        <w:rPr>
          <w:rFonts w:ascii="Gill Sans MT" w:hAnsi="Gill Sans MT"/>
          <w:w w:val="110"/>
          <w:sz w:val="24"/>
        </w:rPr>
        <w:t>seguente</w:t>
      </w:r>
      <w:r>
        <w:rPr>
          <w:rFonts w:ascii="Gill Sans MT" w:hAnsi="Gill Sans MT"/>
          <w:spacing w:val="-39"/>
          <w:w w:val="110"/>
          <w:sz w:val="24"/>
        </w:rPr>
        <w:t> </w:t>
      </w:r>
      <w:r>
        <w:rPr>
          <w:rFonts w:ascii="Gill Sans MT" w:hAnsi="Gill Sans MT"/>
          <w:w w:val="110"/>
          <w:sz w:val="24"/>
        </w:rPr>
        <w:t>alla</w:t>
      </w:r>
      <w:r>
        <w:rPr>
          <w:rFonts w:ascii="Gill Sans MT" w:hAnsi="Gill Sans MT"/>
          <w:spacing w:val="-40"/>
          <w:w w:val="110"/>
          <w:sz w:val="24"/>
        </w:rPr>
        <w:t> </w:t>
      </w:r>
      <w:r>
        <w:rPr>
          <w:rFonts w:ascii="Gill Sans MT" w:hAnsi="Gill Sans MT"/>
          <w:w w:val="110"/>
          <w:sz w:val="24"/>
        </w:rPr>
        <w:t>data di</w:t>
      </w:r>
      <w:r>
        <w:rPr>
          <w:rFonts w:ascii="Gill Sans MT" w:hAnsi="Gill Sans MT"/>
          <w:spacing w:val="-31"/>
          <w:w w:val="110"/>
          <w:sz w:val="24"/>
        </w:rPr>
        <w:t> </w:t>
      </w:r>
      <w:r>
        <w:rPr>
          <w:rFonts w:ascii="Gill Sans MT" w:hAnsi="Gill Sans MT"/>
          <w:w w:val="110"/>
          <w:sz w:val="24"/>
        </w:rPr>
        <w:t>affissione</w:t>
      </w:r>
      <w:r>
        <w:rPr>
          <w:rFonts w:ascii="Gill Sans MT" w:hAnsi="Gill Sans MT"/>
          <w:spacing w:val="-30"/>
          <w:w w:val="110"/>
          <w:sz w:val="24"/>
        </w:rPr>
        <w:t> </w:t>
      </w:r>
      <w:r>
        <w:rPr>
          <w:rFonts w:ascii="Gill Sans MT" w:hAnsi="Gill Sans MT"/>
          <w:w w:val="110"/>
          <w:sz w:val="24"/>
        </w:rPr>
        <w:t>della</w:t>
      </w:r>
      <w:r>
        <w:rPr>
          <w:rFonts w:ascii="Gill Sans MT" w:hAnsi="Gill Sans MT"/>
          <w:spacing w:val="-32"/>
          <w:w w:val="110"/>
          <w:sz w:val="24"/>
        </w:rPr>
        <w:t> </w:t>
      </w:r>
      <w:r>
        <w:rPr>
          <w:rFonts w:ascii="Gill Sans MT" w:hAnsi="Gill Sans MT"/>
          <w:w w:val="110"/>
          <w:sz w:val="24"/>
        </w:rPr>
        <w:t>decisione</w:t>
      </w:r>
      <w:r>
        <w:rPr>
          <w:rFonts w:ascii="Gill Sans MT" w:hAnsi="Gill Sans MT"/>
          <w:spacing w:val="-31"/>
          <w:w w:val="110"/>
          <w:sz w:val="24"/>
        </w:rPr>
        <w:t> </w:t>
      </w:r>
      <w:r>
        <w:rPr>
          <w:rFonts w:ascii="Gill Sans MT" w:hAnsi="Gill Sans MT"/>
          <w:w w:val="110"/>
          <w:sz w:val="24"/>
        </w:rPr>
        <w:t>in</w:t>
      </w:r>
      <w:r>
        <w:rPr>
          <w:rFonts w:ascii="Gill Sans MT" w:hAnsi="Gill Sans MT"/>
          <w:spacing w:val="-32"/>
          <w:w w:val="110"/>
          <w:sz w:val="24"/>
        </w:rPr>
        <w:t> </w:t>
      </w:r>
      <w:r>
        <w:rPr>
          <w:rFonts w:ascii="Gill Sans MT" w:hAnsi="Gill Sans MT"/>
          <w:w w:val="110"/>
          <w:sz w:val="24"/>
        </w:rPr>
        <w:t>prima</w:t>
      </w:r>
      <w:r>
        <w:rPr>
          <w:rFonts w:ascii="Gill Sans MT" w:hAnsi="Gill Sans MT"/>
          <w:spacing w:val="-29"/>
          <w:w w:val="110"/>
          <w:sz w:val="24"/>
        </w:rPr>
        <w:t> </w:t>
      </w:r>
      <w:r>
        <w:rPr>
          <w:rFonts w:ascii="Gill Sans MT" w:hAnsi="Gill Sans MT"/>
          <w:w w:val="110"/>
          <w:sz w:val="24"/>
        </w:rPr>
        <w:t>istanza.</w:t>
      </w:r>
      <w:r>
        <w:rPr>
          <w:rFonts w:ascii="Gill Sans MT" w:hAnsi="Gill Sans MT"/>
          <w:spacing w:val="-30"/>
          <w:w w:val="110"/>
          <w:sz w:val="24"/>
        </w:rPr>
        <w:t> </w:t>
      </w:r>
      <w:r>
        <w:rPr>
          <w:rFonts w:ascii="Gill Sans MT" w:hAnsi="Gill Sans MT"/>
          <w:w w:val="110"/>
          <w:sz w:val="24"/>
        </w:rPr>
        <w:t>Tale</w:t>
      </w:r>
      <w:r>
        <w:rPr>
          <w:rFonts w:ascii="Gill Sans MT" w:hAnsi="Gill Sans MT"/>
          <w:spacing w:val="-31"/>
          <w:w w:val="110"/>
          <w:sz w:val="24"/>
        </w:rPr>
        <w:t> </w:t>
      </w:r>
      <w:r>
        <w:rPr>
          <w:rFonts w:ascii="Gill Sans MT" w:hAnsi="Gill Sans MT"/>
          <w:w w:val="110"/>
          <w:sz w:val="24"/>
        </w:rPr>
        <w:t>termine</w:t>
      </w:r>
      <w:r>
        <w:rPr>
          <w:rFonts w:ascii="Gill Sans MT" w:hAnsi="Gill Sans MT"/>
          <w:spacing w:val="-31"/>
          <w:w w:val="110"/>
          <w:sz w:val="24"/>
        </w:rPr>
        <w:t> </w:t>
      </w:r>
      <w:r>
        <w:rPr>
          <w:rFonts w:ascii="Gill Sans MT" w:hAnsi="Gill Sans MT"/>
          <w:w w:val="110"/>
          <w:sz w:val="24"/>
        </w:rPr>
        <w:t>è</w:t>
      </w:r>
      <w:r>
        <w:rPr>
          <w:rFonts w:ascii="Gill Sans MT" w:hAnsi="Gill Sans MT"/>
          <w:spacing w:val="-31"/>
          <w:w w:val="110"/>
          <w:sz w:val="24"/>
        </w:rPr>
        <w:t> </w:t>
      </w:r>
      <w:r>
        <w:rPr>
          <w:rFonts w:ascii="Gill Sans MT" w:hAnsi="Gill Sans MT"/>
          <w:w w:val="110"/>
          <w:sz w:val="24"/>
        </w:rPr>
        <w:t>prorogato</w:t>
      </w:r>
      <w:r>
        <w:rPr>
          <w:rFonts w:ascii="Gill Sans MT" w:hAnsi="Gill Sans MT"/>
          <w:spacing w:val="-29"/>
          <w:w w:val="110"/>
          <w:sz w:val="24"/>
        </w:rPr>
        <w:t> </w:t>
      </w:r>
      <w:r>
        <w:rPr>
          <w:rFonts w:ascii="Gill Sans MT" w:hAnsi="Gill Sans MT"/>
          <w:w w:val="110"/>
          <w:sz w:val="24"/>
        </w:rPr>
        <w:t>di</w:t>
      </w:r>
      <w:r>
        <w:rPr>
          <w:rFonts w:ascii="Gill Sans MT" w:hAnsi="Gill Sans MT"/>
          <w:spacing w:val="-31"/>
          <w:w w:val="110"/>
          <w:sz w:val="24"/>
        </w:rPr>
        <w:t> </w:t>
      </w:r>
      <w:r>
        <w:rPr>
          <w:rFonts w:ascii="Gill Sans MT" w:hAnsi="Gill Sans MT"/>
          <w:w w:val="110"/>
          <w:sz w:val="24"/>
        </w:rPr>
        <w:t>24</w:t>
      </w:r>
      <w:r>
        <w:rPr>
          <w:rFonts w:ascii="Gill Sans MT" w:hAnsi="Gill Sans MT"/>
          <w:spacing w:val="-29"/>
          <w:w w:val="110"/>
          <w:sz w:val="24"/>
        </w:rPr>
        <w:t> </w:t>
      </w:r>
      <w:r>
        <w:rPr>
          <w:rFonts w:ascii="Gill Sans MT" w:hAnsi="Gill Sans MT"/>
          <w:w w:val="110"/>
          <w:sz w:val="24"/>
        </w:rPr>
        <w:t>ore nell’ipotesi</w:t>
      </w:r>
      <w:r>
        <w:rPr>
          <w:rFonts w:ascii="Gill Sans MT" w:hAnsi="Gill Sans MT"/>
          <w:spacing w:val="-25"/>
          <w:w w:val="110"/>
          <w:sz w:val="24"/>
        </w:rPr>
        <w:t> </w:t>
      </w:r>
      <w:r>
        <w:rPr>
          <w:rFonts w:ascii="Gill Sans MT" w:hAnsi="Gill Sans MT"/>
          <w:w w:val="110"/>
          <w:sz w:val="24"/>
        </w:rPr>
        <w:t>prevista</w:t>
      </w:r>
      <w:r>
        <w:rPr>
          <w:rFonts w:ascii="Gill Sans MT" w:hAnsi="Gill Sans MT"/>
          <w:spacing w:val="-25"/>
          <w:w w:val="110"/>
          <w:sz w:val="24"/>
        </w:rPr>
        <w:t> </w:t>
      </w:r>
      <w:r>
        <w:rPr>
          <w:rFonts w:ascii="Gill Sans MT" w:hAnsi="Gill Sans MT"/>
          <w:w w:val="110"/>
          <w:sz w:val="24"/>
        </w:rPr>
        <w:t>dal</w:t>
      </w:r>
      <w:r>
        <w:rPr>
          <w:rFonts w:ascii="Gill Sans MT" w:hAnsi="Gill Sans MT"/>
          <w:spacing w:val="-24"/>
          <w:w w:val="110"/>
          <w:sz w:val="24"/>
        </w:rPr>
        <w:t> </w:t>
      </w:r>
      <w:r>
        <w:rPr>
          <w:rFonts w:ascii="Gill Sans MT" w:hAnsi="Gill Sans MT"/>
          <w:w w:val="110"/>
          <w:sz w:val="24"/>
        </w:rPr>
        <w:t>comma</w:t>
      </w:r>
      <w:r>
        <w:rPr>
          <w:rFonts w:ascii="Gill Sans MT" w:hAnsi="Gill Sans MT"/>
          <w:spacing w:val="-23"/>
          <w:w w:val="110"/>
          <w:sz w:val="24"/>
        </w:rPr>
        <w:t> </w:t>
      </w:r>
      <w:r>
        <w:rPr>
          <w:rFonts w:ascii="Gill Sans MT" w:hAnsi="Gill Sans MT"/>
          <w:w w:val="110"/>
          <w:sz w:val="24"/>
        </w:rPr>
        <w:t>4.</w:t>
      </w:r>
    </w:p>
    <w:p>
      <w:pPr>
        <w:pStyle w:val="BodyText"/>
        <w:spacing w:before="10"/>
        <w:rPr>
          <w:rFonts w:ascii="Gill Sans MT"/>
          <w:sz w:val="21"/>
        </w:rPr>
      </w:pPr>
    </w:p>
    <w:p>
      <w:pPr>
        <w:pStyle w:val="ListParagraph"/>
        <w:numPr>
          <w:ilvl w:val="0"/>
          <w:numId w:val="141"/>
        </w:numPr>
        <w:tabs>
          <w:tab w:pos="1661" w:val="left" w:leader="none"/>
          <w:tab w:pos="1662" w:val="left" w:leader="none"/>
        </w:tabs>
        <w:spacing w:line="290" w:lineRule="auto" w:before="0" w:after="0"/>
        <w:ind w:left="1661" w:right="1457" w:hanging="567"/>
        <w:jc w:val="left"/>
        <w:rPr>
          <w:rFonts w:ascii="Gill Sans MT"/>
          <w:sz w:val="24"/>
        </w:rPr>
      </w:pPr>
      <w:r>
        <w:rPr>
          <w:rFonts w:ascii="Gill Sans MT"/>
          <w:w w:val="110"/>
          <w:sz w:val="24"/>
        </w:rPr>
        <w:t>Al</w:t>
      </w:r>
      <w:r>
        <w:rPr>
          <w:rFonts w:ascii="Gill Sans MT"/>
          <w:spacing w:val="-32"/>
          <w:w w:val="110"/>
          <w:sz w:val="24"/>
        </w:rPr>
        <w:t> </w:t>
      </w:r>
      <w:r>
        <w:rPr>
          <w:rFonts w:ascii="Gill Sans MT"/>
          <w:w w:val="110"/>
          <w:sz w:val="24"/>
        </w:rPr>
        <w:t>reclamo</w:t>
      </w:r>
      <w:r>
        <w:rPr>
          <w:rFonts w:ascii="Gill Sans MT"/>
          <w:spacing w:val="-33"/>
          <w:w w:val="110"/>
          <w:sz w:val="24"/>
        </w:rPr>
        <w:t> </w:t>
      </w:r>
      <w:r>
        <w:rPr>
          <w:rFonts w:ascii="Gill Sans MT"/>
          <w:w w:val="110"/>
          <w:sz w:val="24"/>
        </w:rPr>
        <w:t>deve</w:t>
      </w:r>
      <w:r>
        <w:rPr>
          <w:rFonts w:ascii="Gill Sans MT"/>
          <w:spacing w:val="-30"/>
          <w:w w:val="110"/>
          <w:sz w:val="24"/>
        </w:rPr>
        <w:t> </w:t>
      </w:r>
      <w:r>
        <w:rPr>
          <w:rFonts w:ascii="Gill Sans MT"/>
          <w:w w:val="110"/>
          <w:sz w:val="24"/>
        </w:rPr>
        <w:t>essere</w:t>
      </w:r>
      <w:r>
        <w:rPr>
          <w:rFonts w:ascii="Gill Sans MT"/>
          <w:spacing w:val="-31"/>
          <w:w w:val="110"/>
          <w:sz w:val="24"/>
        </w:rPr>
        <w:t> </w:t>
      </w:r>
      <w:r>
        <w:rPr>
          <w:rFonts w:ascii="Gill Sans MT"/>
          <w:w w:val="110"/>
          <w:sz w:val="24"/>
        </w:rPr>
        <w:t>allegata</w:t>
      </w:r>
      <w:r>
        <w:rPr>
          <w:rFonts w:ascii="Gill Sans MT"/>
          <w:spacing w:val="-33"/>
          <w:w w:val="110"/>
          <w:sz w:val="24"/>
        </w:rPr>
        <w:t> </w:t>
      </w:r>
      <w:r>
        <w:rPr>
          <w:rFonts w:ascii="Gill Sans MT"/>
          <w:w w:val="110"/>
          <w:sz w:val="24"/>
        </w:rPr>
        <w:t>la</w:t>
      </w:r>
      <w:r>
        <w:rPr>
          <w:rFonts w:ascii="Gill Sans MT"/>
          <w:spacing w:val="-29"/>
          <w:w w:val="110"/>
          <w:sz w:val="24"/>
        </w:rPr>
        <w:t> </w:t>
      </w:r>
      <w:r>
        <w:rPr>
          <w:rFonts w:ascii="Gill Sans MT"/>
          <w:w w:val="110"/>
          <w:sz w:val="24"/>
        </w:rPr>
        <w:t>prova</w:t>
      </w:r>
      <w:r>
        <w:rPr>
          <w:rFonts w:ascii="Gill Sans MT"/>
          <w:spacing w:val="-32"/>
          <w:w w:val="110"/>
          <w:sz w:val="24"/>
        </w:rPr>
        <w:t> </w:t>
      </w:r>
      <w:r>
        <w:rPr>
          <w:rFonts w:ascii="Gill Sans MT"/>
          <w:w w:val="110"/>
          <w:sz w:val="24"/>
        </w:rPr>
        <w:t>del</w:t>
      </w:r>
      <w:r>
        <w:rPr>
          <w:rFonts w:ascii="Gill Sans MT"/>
          <w:spacing w:val="-31"/>
          <w:w w:val="110"/>
          <w:sz w:val="24"/>
        </w:rPr>
        <w:t> </w:t>
      </w:r>
      <w:r>
        <w:rPr>
          <w:rFonts w:ascii="Gill Sans MT"/>
          <w:w w:val="110"/>
          <w:sz w:val="24"/>
        </w:rPr>
        <w:t>versamento</w:t>
      </w:r>
      <w:r>
        <w:rPr>
          <w:rFonts w:ascii="Gill Sans MT"/>
          <w:spacing w:val="-31"/>
          <w:w w:val="110"/>
          <w:sz w:val="24"/>
        </w:rPr>
        <w:t> </w:t>
      </w:r>
      <w:r>
        <w:rPr>
          <w:rFonts w:ascii="Gill Sans MT"/>
          <w:w w:val="110"/>
          <w:sz w:val="24"/>
        </w:rPr>
        <w:t>del</w:t>
      </w:r>
      <w:r>
        <w:rPr>
          <w:rFonts w:ascii="Gill Sans MT"/>
          <w:spacing w:val="-31"/>
          <w:w w:val="110"/>
          <w:sz w:val="24"/>
        </w:rPr>
        <w:t> </w:t>
      </w:r>
      <w:r>
        <w:rPr>
          <w:rFonts w:ascii="Gill Sans MT"/>
          <w:w w:val="110"/>
          <w:sz w:val="24"/>
        </w:rPr>
        <w:t>contributo</w:t>
      </w:r>
      <w:r>
        <w:rPr>
          <w:rFonts w:ascii="Gill Sans MT"/>
          <w:spacing w:val="-31"/>
          <w:w w:val="110"/>
          <w:sz w:val="24"/>
        </w:rPr>
        <w:t> </w:t>
      </w:r>
      <w:r>
        <w:rPr>
          <w:rFonts w:ascii="Gill Sans MT"/>
          <w:w w:val="110"/>
          <w:sz w:val="24"/>
        </w:rPr>
        <w:t>nella misura</w:t>
      </w:r>
      <w:r>
        <w:rPr>
          <w:rFonts w:ascii="Gill Sans MT"/>
          <w:spacing w:val="-26"/>
          <w:w w:val="110"/>
          <w:sz w:val="24"/>
        </w:rPr>
        <w:t> </w:t>
      </w:r>
      <w:r>
        <w:rPr>
          <w:rFonts w:ascii="Gill Sans MT"/>
          <w:w w:val="110"/>
          <w:sz w:val="24"/>
        </w:rPr>
        <w:t>prevista.</w:t>
      </w:r>
    </w:p>
    <w:p>
      <w:pPr>
        <w:pStyle w:val="BodyText"/>
        <w:spacing w:before="10"/>
        <w:rPr>
          <w:rFonts w:ascii="Gill Sans MT"/>
          <w:sz w:val="21"/>
        </w:rPr>
      </w:pPr>
    </w:p>
    <w:p>
      <w:pPr>
        <w:pStyle w:val="ListParagraph"/>
        <w:numPr>
          <w:ilvl w:val="0"/>
          <w:numId w:val="141"/>
        </w:numPr>
        <w:tabs>
          <w:tab w:pos="1661" w:val="left" w:leader="none"/>
          <w:tab w:pos="1662" w:val="left" w:leader="none"/>
        </w:tabs>
        <w:spacing w:line="290" w:lineRule="auto" w:before="0" w:after="0"/>
        <w:ind w:left="1661" w:right="1130" w:hanging="567"/>
        <w:jc w:val="left"/>
        <w:rPr>
          <w:rFonts w:ascii="Gill Sans MT" w:hAnsi="Gill Sans MT"/>
          <w:sz w:val="24"/>
        </w:rPr>
      </w:pPr>
      <w:r>
        <w:rPr>
          <w:rFonts w:ascii="Gill Sans MT" w:hAnsi="Gill Sans MT"/>
          <w:w w:val="110"/>
          <w:sz w:val="24"/>
        </w:rPr>
        <w:t>Ricevuto</w:t>
      </w:r>
      <w:r>
        <w:rPr>
          <w:rFonts w:ascii="Gill Sans MT" w:hAnsi="Gill Sans MT"/>
          <w:spacing w:val="-33"/>
          <w:w w:val="110"/>
          <w:sz w:val="24"/>
        </w:rPr>
        <w:t> </w:t>
      </w:r>
      <w:r>
        <w:rPr>
          <w:rFonts w:ascii="Gill Sans MT" w:hAnsi="Gill Sans MT"/>
          <w:w w:val="110"/>
          <w:sz w:val="24"/>
        </w:rPr>
        <w:t>il</w:t>
      </w:r>
      <w:r>
        <w:rPr>
          <w:rFonts w:ascii="Gill Sans MT" w:hAnsi="Gill Sans MT"/>
          <w:spacing w:val="-33"/>
          <w:w w:val="110"/>
          <w:sz w:val="24"/>
        </w:rPr>
        <w:t> </w:t>
      </w:r>
      <w:r>
        <w:rPr>
          <w:rFonts w:ascii="Gill Sans MT" w:hAnsi="Gill Sans MT"/>
          <w:w w:val="110"/>
          <w:sz w:val="24"/>
        </w:rPr>
        <w:t>reclamo</w:t>
      </w:r>
      <w:r>
        <w:rPr>
          <w:rFonts w:ascii="Gill Sans MT" w:hAnsi="Gill Sans MT"/>
          <w:spacing w:val="-33"/>
          <w:w w:val="110"/>
          <w:sz w:val="24"/>
        </w:rPr>
        <w:t> </w:t>
      </w:r>
      <w:r>
        <w:rPr>
          <w:rFonts w:ascii="Gill Sans MT" w:hAnsi="Gill Sans MT"/>
          <w:w w:val="110"/>
          <w:sz w:val="24"/>
        </w:rPr>
        <w:t>d’urgenza,</w:t>
      </w:r>
      <w:r>
        <w:rPr>
          <w:rFonts w:ascii="Gill Sans MT" w:hAnsi="Gill Sans MT"/>
          <w:spacing w:val="-32"/>
          <w:w w:val="110"/>
          <w:sz w:val="24"/>
        </w:rPr>
        <w:t> </w:t>
      </w:r>
      <w:r>
        <w:rPr>
          <w:rFonts w:ascii="Gill Sans MT" w:hAnsi="Gill Sans MT"/>
          <w:w w:val="110"/>
          <w:sz w:val="24"/>
        </w:rPr>
        <w:t>la</w:t>
      </w:r>
      <w:r>
        <w:rPr>
          <w:rFonts w:ascii="Gill Sans MT" w:hAnsi="Gill Sans MT"/>
          <w:spacing w:val="-33"/>
          <w:w w:val="110"/>
          <w:sz w:val="24"/>
        </w:rPr>
        <w:t> </w:t>
      </w:r>
      <w:r>
        <w:rPr>
          <w:rFonts w:ascii="Gill Sans MT" w:hAnsi="Gill Sans MT"/>
          <w:w w:val="110"/>
          <w:sz w:val="24"/>
        </w:rPr>
        <w:t>Corte</w:t>
      </w:r>
      <w:r>
        <w:rPr>
          <w:rFonts w:ascii="Gill Sans MT" w:hAnsi="Gill Sans MT"/>
          <w:spacing w:val="-32"/>
          <w:w w:val="110"/>
          <w:sz w:val="24"/>
        </w:rPr>
        <w:t> </w:t>
      </w:r>
      <w:r>
        <w:rPr>
          <w:rFonts w:ascii="Gill Sans MT" w:hAnsi="Gill Sans MT"/>
          <w:w w:val="110"/>
          <w:sz w:val="24"/>
        </w:rPr>
        <w:t>Sportiva</w:t>
      </w:r>
      <w:r>
        <w:rPr>
          <w:rFonts w:ascii="Gill Sans MT" w:hAnsi="Gill Sans MT"/>
          <w:spacing w:val="-31"/>
          <w:w w:val="110"/>
          <w:sz w:val="24"/>
        </w:rPr>
        <w:t> </w:t>
      </w:r>
      <w:r>
        <w:rPr>
          <w:rFonts w:ascii="Gill Sans MT" w:hAnsi="Gill Sans MT"/>
          <w:w w:val="110"/>
          <w:sz w:val="24"/>
        </w:rPr>
        <w:t>di</w:t>
      </w:r>
      <w:r>
        <w:rPr>
          <w:rFonts w:ascii="Gill Sans MT" w:hAnsi="Gill Sans MT"/>
          <w:spacing w:val="-31"/>
          <w:w w:val="110"/>
          <w:sz w:val="24"/>
        </w:rPr>
        <w:t> </w:t>
      </w:r>
      <w:r>
        <w:rPr>
          <w:rFonts w:ascii="Gill Sans MT" w:hAnsi="Gill Sans MT"/>
          <w:w w:val="110"/>
          <w:sz w:val="24"/>
        </w:rPr>
        <w:t>Appello</w:t>
      </w:r>
      <w:r>
        <w:rPr>
          <w:rFonts w:ascii="Gill Sans MT" w:hAnsi="Gill Sans MT"/>
          <w:spacing w:val="-33"/>
          <w:w w:val="110"/>
          <w:sz w:val="24"/>
        </w:rPr>
        <w:t> </w:t>
      </w:r>
      <w:r>
        <w:rPr>
          <w:rFonts w:ascii="Gill Sans MT" w:hAnsi="Gill Sans MT"/>
          <w:w w:val="110"/>
          <w:sz w:val="24"/>
        </w:rPr>
        <w:t>acquisisce</w:t>
      </w:r>
      <w:r>
        <w:rPr>
          <w:rFonts w:ascii="Gill Sans MT" w:hAnsi="Gill Sans MT"/>
          <w:spacing w:val="-32"/>
          <w:w w:val="110"/>
          <w:sz w:val="24"/>
        </w:rPr>
        <w:t> </w:t>
      </w:r>
      <w:r>
        <w:rPr>
          <w:rFonts w:ascii="Gill Sans MT" w:hAnsi="Gill Sans MT"/>
          <w:w w:val="110"/>
          <w:sz w:val="24"/>
        </w:rPr>
        <w:t>gli</w:t>
      </w:r>
      <w:r>
        <w:rPr>
          <w:rFonts w:ascii="Gill Sans MT" w:hAnsi="Gill Sans MT"/>
          <w:spacing w:val="-32"/>
          <w:w w:val="110"/>
          <w:sz w:val="24"/>
        </w:rPr>
        <w:t> </w:t>
      </w:r>
      <w:r>
        <w:rPr>
          <w:rFonts w:ascii="Gill Sans MT" w:hAnsi="Gill Sans MT"/>
          <w:w w:val="110"/>
          <w:sz w:val="24"/>
        </w:rPr>
        <w:t>atti</w:t>
      </w:r>
      <w:r>
        <w:rPr>
          <w:rFonts w:ascii="Gill Sans MT" w:hAnsi="Gill Sans MT"/>
          <w:spacing w:val="-31"/>
          <w:w w:val="110"/>
          <w:sz w:val="24"/>
        </w:rPr>
        <w:t> </w:t>
      </w:r>
      <w:r>
        <w:rPr>
          <w:rFonts w:ascii="Gill Sans MT" w:hAnsi="Gill Sans MT"/>
          <w:w w:val="110"/>
          <w:sz w:val="24"/>
        </w:rPr>
        <w:t>del procedimento di prima istanza, fissa l’udienza nella quale sarà esaminata l’impugnazione, e ne dà comunicazione agli interessati nonché ai controinteressati.</w:t>
      </w:r>
    </w:p>
    <w:p>
      <w:pPr>
        <w:pStyle w:val="ListParagraph"/>
        <w:numPr>
          <w:ilvl w:val="0"/>
          <w:numId w:val="141"/>
        </w:numPr>
        <w:tabs>
          <w:tab w:pos="1661" w:val="left" w:leader="none"/>
          <w:tab w:pos="1662" w:val="left" w:leader="none"/>
        </w:tabs>
        <w:spacing w:line="290" w:lineRule="auto" w:before="251" w:after="0"/>
        <w:ind w:left="1661" w:right="936" w:hanging="567"/>
        <w:jc w:val="left"/>
        <w:rPr>
          <w:rFonts w:ascii="Gill Sans MT" w:hAnsi="Gill Sans MT"/>
          <w:sz w:val="24"/>
        </w:rPr>
      </w:pPr>
      <w:r>
        <w:rPr/>
        <w:pict>
          <v:shape style="position:absolute;margin-left:39.280704pt;margin-top:34.494392pt;width:15.45pt;height:114.05pt;mso-position-horizontal-relative:page;mso-position-vertical-relative:paragraph;z-index:252400640"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sz w:val="24"/>
        </w:rPr>
        <w:t>L’udienza deve essere fissata in data tale da consentire la pronuncia della decisione</w:t>
      </w:r>
      <w:r>
        <w:rPr>
          <w:rFonts w:ascii="Gill Sans MT" w:hAnsi="Gill Sans MT"/>
          <w:spacing w:val="-38"/>
          <w:w w:val="110"/>
          <w:sz w:val="24"/>
        </w:rPr>
        <w:t> </w:t>
      </w:r>
      <w:r>
        <w:rPr>
          <w:rFonts w:ascii="Gill Sans MT" w:hAnsi="Gill Sans MT"/>
          <w:w w:val="110"/>
          <w:sz w:val="24"/>
        </w:rPr>
        <w:t>di</w:t>
      </w:r>
      <w:r>
        <w:rPr>
          <w:rFonts w:ascii="Gill Sans MT" w:hAnsi="Gill Sans MT"/>
          <w:spacing w:val="-38"/>
          <w:w w:val="110"/>
          <w:sz w:val="24"/>
        </w:rPr>
        <w:t> </w:t>
      </w:r>
      <w:r>
        <w:rPr>
          <w:rFonts w:ascii="Gill Sans MT" w:hAnsi="Gill Sans MT"/>
          <w:w w:val="110"/>
          <w:sz w:val="24"/>
        </w:rPr>
        <w:t>secondo</w:t>
      </w:r>
      <w:r>
        <w:rPr>
          <w:rFonts w:ascii="Gill Sans MT" w:hAnsi="Gill Sans MT"/>
          <w:spacing w:val="-39"/>
          <w:w w:val="110"/>
          <w:sz w:val="24"/>
        </w:rPr>
        <w:t> </w:t>
      </w:r>
      <w:r>
        <w:rPr>
          <w:rFonts w:ascii="Gill Sans MT" w:hAnsi="Gill Sans MT"/>
          <w:w w:val="110"/>
          <w:sz w:val="24"/>
        </w:rPr>
        <w:t>grado</w:t>
      </w:r>
      <w:r>
        <w:rPr>
          <w:rFonts w:ascii="Gill Sans MT" w:hAnsi="Gill Sans MT"/>
          <w:spacing w:val="-39"/>
          <w:w w:val="110"/>
          <w:sz w:val="24"/>
        </w:rPr>
        <w:t> </w:t>
      </w:r>
      <w:r>
        <w:rPr>
          <w:rFonts w:ascii="Gill Sans MT" w:hAnsi="Gill Sans MT"/>
          <w:w w:val="110"/>
          <w:sz w:val="24"/>
        </w:rPr>
        <w:t>entro</w:t>
      </w:r>
      <w:r>
        <w:rPr>
          <w:rFonts w:ascii="Gill Sans MT" w:hAnsi="Gill Sans MT"/>
          <w:spacing w:val="-37"/>
          <w:w w:val="110"/>
          <w:sz w:val="24"/>
        </w:rPr>
        <w:t> </w:t>
      </w:r>
      <w:r>
        <w:rPr>
          <w:rFonts w:ascii="Gill Sans MT" w:hAnsi="Gill Sans MT"/>
          <w:w w:val="110"/>
          <w:sz w:val="24"/>
        </w:rPr>
        <w:t>le</w:t>
      </w:r>
      <w:r>
        <w:rPr>
          <w:rFonts w:ascii="Gill Sans MT" w:hAnsi="Gill Sans MT"/>
          <w:spacing w:val="-37"/>
          <w:w w:val="110"/>
          <w:sz w:val="24"/>
        </w:rPr>
        <w:t> </w:t>
      </w:r>
      <w:r>
        <w:rPr>
          <w:rFonts w:ascii="Gill Sans MT" w:hAnsi="Gill Sans MT"/>
          <w:w w:val="110"/>
          <w:sz w:val="24"/>
        </w:rPr>
        <w:t>ore</w:t>
      </w:r>
      <w:r>
        <w:rPr>
          <w:rFonts w:ascii="Gill Sans MT" w:hAnsi="Gill Sans MT"/>
          <w:spacing w:val="-37"/>
          <w:w w:val="110"/>
          <w:sz w:val="24"/>
        </w:rPr>
        <w:t> </w:t>
      </w:r>
      <w:r>
        <w:rPr>
          <w:rFonts w:ascii="Gill Sans MT" w:hAnsi="Gill Sans MT"/>
          <w:w w:val="110"/>
          <w:sz w:val="24"/>
        </w:rPr>
        <w:t>24.00</w:t>
      </w:r>
      <w:r>
        <w:rPr>
          <w:rFonts w:ascii="Gill Sans MT" w:hAnsi="Gill Sans MT"/>
          <w:spacing w:val="-38"/>
          <w:w w:val="110"/>
          <w:sz w:val="24"/>
        </w:rPr>
        <w:t> </w:t>
      </w:r>
      <w:r>
        <w:rPr>
          <w:rFonts w:ascii="Gill Sans MT" w:hAnsi="Gill Sans MT"/>
          <w:w w:val="110"/>
          <w:sz w:val="24"/>
        </w:rPr>
        <w:t>del</w:t>
      </w:r>
      <w:r>
        <w:rPr>
          <w:rFonts w:ascii="Gill Sans MT" w:hAnsi="Gill Sans MT"/>
          <w:spacing w:val="-38"/>
          <w:w w:val="110"/>
          <w:sz w:val="24"/>
        </w:rPr>
        <w:t> </w:t>
      </w:r>
      <w:r>
        <w:rPr>
          <w:rFonts w:ascii="Gill Sans MT" w:hAnsi="Gill Sans MT"/>
          <w:w w:val="110"/>
          <w:sz w:val="24"/>
        </w:rPr>
        <w:t>giorno</w:t>
      </w:r>
      <w:r>
        <w:rPr>
          <w:rFonts w:ascii="Gill Sans MT" w:hAnsi="Gill Sans MT"/>
          <w:spacing w:val="-37"/>
          <w:w w:val="110"/>
          <w:sz w:val="24"/>
        </w:rPr>
        <w:t> </w:t>
      </w:r>
      <w:r>
        <w:rPr>
          <w:rFonts w:ascii="Gill Sans MT" w:hAnsi="Gill Sans MT"/>
          <w:w w:val="110"/>
          <w:sz w:val="24"/>
        </w:rPr>
        <w:t>prima</w:t>
      </w:r>
      <w:r>
        <w:rPr>
          <w:rFonts w:ascii="Gill Sans MT" w:hAnsi="Gill Sans MT"/>
          <w:spacing w:val="-37"/>
          <w:w w:val="110"/>
          <w:sz w:val="24"/>
        </w:rPr>
        <w:t> </w:t>
      </w:r>
      <w:r>
        <w:rPr>
          <w:rFonts w:ascii="Gill Sans MT" w:hAnsi="Gill Sans MT"/>
          <w:w w:val="110"/>
          <w:sz w:val="24"/>
        </w:rPr>
        <w:t>rispetto</w:t>
      </w:r>
      <w:r>
        <w:rPr>
          <w:rFonts w:ascii="Gill Sans MT" w:hAnsi="Gill Sans MT"/>
          <w:spacing w:val="-35"/>
          <w:w w:val="110"/>
          <w:sz w:val="24"/>
        </w:rPr>
        <w:t> </w:t>
      </w:r>
      <w:r>
        <w:rPr>
          <w:rFonts w:ascii="Gill Sans MT" w:hAnsi="Gill Sans MT"/>
          <w:w w:val="110"/>
          <w:sz w:val="24"/>
        </w:rPr>
        <w:t>a</w:t>
      </w:r>
      <w:r>
        <w:rPr>
          <w:rFonts w:ascii="Gill Sans MT" w:hAnsi="Gill Sans MT"/>
          <w:spacing w:val="-39"/>
          <w:w w:val="110"/>
          <w:sz w:val="24"/>
        </w:rPr>
        <w:t> </w:t>
      </w:r>
      <w:r>
        <w:rPr>
          <w:rFonts w:ascii="Gill Sans MT" w:hAnsi="Gill Sans MT"/>
          <w:w w:val="110"/>
          <w:sz w:val="24"/>
        </w:rPr>
        <w:t>quello</w:t>
      </w:r>
      <w:r>
        <w:rPr>
          <w:rFonts w:ascii="Gill Sans MT" w:hAnsi="Gill Sans MT"/>
          <w:spacing w:val="-40"/>
          <w:w w:val="110"/>
          <w:sz w:val="24"/>
        </w:rPr>
        <w:t> </w:t>
      </w:r>
      <w:r>
        <w:rPr>
          <w:rFonts w:ascii="Gill Sans MT" w:hAnsi="Gill Sans MT"/>
          <w:w w:val="110"/>
          <w:sz w:val="24"/>
        </w:rPr>
        <w:t>di svolgimento della gara successiva a quella alla quale si riferiscono i provvedimenti</w:t>
      </w:r>
      <w:r>
        <w:rPr>
          <w:rFonts w:ascii="Gill Sans MT" w:hAnsi="Gill Sans MT"/>
          <w:spacing w:val="-24"/>
          <w:w w:val="110"/>
          <w:sz w:val="24"/>
        </w:rPr>
        <w:t> </w:t>
      </w:r>
      <w:r>
        <w:rPr>
          <w:rFonts w:ascii="Gill Sans MT" w:hAnsi="Gill Sans MT"/>
          <w:w w:val="110"/>
          <w:sz w:val="24"/>
        </w:rPr>
        <w:t>assunti</w:t>
      </w:r>
      <w:r>
        <w:rPr>
          <w:rFonts w:ascii="Gill Sans MT" w:hAnsi="Gill Sans MT"/>
          <w:spacing w:val="-25"/>
          <w:w w:val="110"/>
          <w:sz w:val="24"/>
        </w:rPr>
        <w:t> </w:t>
      </w:r>
      <w:r>
        <w:rPr>
          <w:rFonts w:ascii="Gill Sans MT" w:hAnsi="Gill Sans MT"/>
          <w:w w:val="110"/>
          <w:sz w:val="24"/>
        </w:rPr>
        <w:t>nella</w:t>
      </w:r>
      <w:r>
        <w:rPr>
          <w:rFonts w:ascii="Gill Sans MT" w:hAnsi="Gill Sans MT"/>
          <w:spacing w:val="-26"/>
          <w:w w:val="110"/>
          <w:sz w:val="24"/>
        </w:rPr>
        <w:t> </w:t>
      </w:r>
      <w:r>
        <w:rPr>
          <w:rFonts w:ascii="Gill Sans MT" w:hAnsi="Gill Sans MT"/>
          <w:w w:val="110"/>
          <w:sz w:val="24"/>
        </w:rPr>
        <w:t>pronuncia</w:t>
      </w:r>
      <w:r>
        <w:rPr>
          <w:rFonts w:ascii="Gill Sans MT" w:hAnsi="Gill Sans MT"/>
          <w:spacing w:val="-27"/>
          <w:w w:val="110"/>
          <w:sz w:val="24"/>
        </w:rPr>
        <w:t> </w:t>
      </w:r>
      <w:r>
        <w:rPr>
          <w:rFonts w:ascii="Gill Sans MT" w:hAnsi="Gill Sans MT"/>
          <w:w w:val="110"/>
          <w:sz w:val="24"/>
        </w:rPr>
        <w:t>impugnata.</w:t>
      </w:r>
    </w:p>
    <w:p>
      <w:pPr>
        <w:pStyle w:val="BodyText"/>
        <w:spacing w:before="11"/>
        <w:rPr>
          <w:rFonts w:ascii="Gill Sans MT"/>
          <w:sz w:val="21"/>
        </w:rPr>
      </w:pPr>
    </w:p>
    <w:p>
      <w:pPr>
        <w:pStyle w:val="ListParagraph"/>
        <w:numPr>
          <w:ilvl w:val="0"/>
          <w:numId w:val="141"/>
        </w:numPr>
        <w:tabs>
          <w:tab w:pos="566" w:val="left" w:leader="none"/>
          <w:tab w:pos="1662" w:val="left" w:leader="none"/>
        </w:tabs>
        <w:spacing w:line="240" w:lineRule="auto" w:before="0" w:after="0"/>
        <w:ind w:left="1661" w:right="5" w:hanging="1662"/>
        <w:jc w:val="left"/>
        <w:rPr>
          <w:rFonts w:ascii="Gill Sans MT" w:hAnsi="Gill Sans MT"/>
          <w:sz w:val="24"/>
        </w:rPr>
      </w:pPr>
      <w:r>
        <w:rPr>
          <w:rFonts w:ascii="Gill Sans MT" w:hAnsi="Gill Sans MT"/>
          <w:w w:val="110"/>
          <w:sz w:val="24"/>
        </w:rPr>
        <w:t>All’udienza</w:t>
      </w:r>
      <w:r>
        <w:rPr>
          <w:rFonts w:ascii="Gill Sans MT" w:hAnsi="Gill Sans MT"/>
          <w:spacing w:val="-27"/>
          <w:w w:val="110"/>
          <w:sz w:val="24"/>
        </w:rPr>
        <w:t> </w:t>
      </w:r>
      <w:r>
        <w:rPr>
          <w:rFonts w:ascii="Gill Sans MT" w:hAnsi="Gill Sans MT"/>
          <w:w w:val="110"/>
          <w:sz w:val="24"/>
        </w:rPr>
        <w:t>possono</w:t>
      </w:r>
      <w:r>
        <w:rPr>
          <w:rFonts w:ascii="Gill Sans MT" w:hAnsi="Gill Sans MT"/>
          <w:spacing w:val="-28"/>
          <w:w w:val="110"/>
          <w:sz w:val="24"/>
        </w:rPr>
        <w:t> </w:t>
      </w:r>
      <w:r>
        <w:rPr>
          <w:rFonts w:ascii="Gill Sans MT" w:hAnsi="Gill Sans MT"/>
          <w:w w:val="110"/>
          <w:sz w:val="24"/>
        </w:rPr>
        <w:t>partecipare</w:t>
      </w:r>
      <w:r>
        <w:rPr>
          <w:rFonts w:ascii="Gill Sans MT" w:hAnsi="Gill Sans MT"/>
          <w:spacing w:val="-26"/>
          <w:w w:val="110"/>
          <w:sz w:val="24"/>
        </w:rPr>
        <w:t> </w:t>
      </w:r>
      <w:r>
        <w:rPr>
          <w:rFonts w:ascii="Gill Sans MT" w:hAnsi="Gill Sans MT"/>
          <w:w w:val="110"/>
          <w:sz w:val="24"/>
        </w:rPr>
        <w:t>sia</w:t>
      </w:r>
      <w:r>
        <w:rPr>
          <w:rFonts w:ascii="Gill Sans MT" w:hAnsi="Gill Sans MT"/>
          <w:spacing w:val="-26"/>
          <w:w w:val="110"/>
          <w:sz w:val="24"/>
        </w:rPr>
        <w:t> </w:t>
      </w:r>
      <w:r>
        <w:rPr>
          <w:rFonts w:ascii="Gill Sans MT" w:hAnsi="Gill Sans MT"/>
          <w:w w:val="110"/>
          <w:sz w:val="24"/>
        </w:rPr>
        <w:t>gli</w:t>
      </w:r>
      <w:r>
        <w:rPr>
          <w:rFonts w:ascii="Gill Sans MT" w:hAnsi="Gill Sans MT"/>
          <w:spacing w:val="-27"/>
          <w:w w:val="110"/>
          <w:sz w:val="24"/>
        </w:rPr>
        <w:t> </w:t>
      </w:r>
      <w:r>
        <w:rPr>
          <w:rFonts w:ascii="Gill Sans MT" w:hAnsi="Gill Sans MT"/>
          <w:w w:val="110"/>
          <w:sz w:val="24"/>
        </w:rPr>
        <w:t>interessati</w:t>
      </w:r>
      <w:r>
        <w:rPr>
          <w:rFonts w:ascii="Gill Sans MT" w:hAnsi="Gill Sans MT"/>
          <w:spacing w:val="-26"/>
          <w:w w:val="110"/>
          <w:sz w:val="24"/>
        </w:rPr>
        <w:t> </w:t>
      </w:r>
      <w:r>
        <w:rPr>
          <w:rFonts w:ascii="Gill Sans MT" w:hAnsi="Gill Sans MT"/>
          <w:w w:val="110"/>
          <w:sz w:val="24"/>
        </w:rPr>
        <w:t>che</w:t>
      </w:r>
      <w:r>
        <w:rPr>
          <w:rFonts w:ascii="Gill Sans MT" w:hAnsi="Gill Sans MT"/>
          <w:spacing w:val="-26"/>
          <w:w w:val="110"/>
          <w:sz w:val="24"/>
        </w:rPr>
        <w:t> </w:t>
      </w:r>
      <w:r>
        <w:rPr>
          <w:rFonts w:ascii="Gill Sans MT" w:hAnsi="Gill Sans MT"/>
          <w:w w:val="110"/>
          <w:sz w:val="24"/>
        </w:rPr>
        <w:t>i</w:t>
      </w:r>
      <w:r>
        <w:rPr>
          <w:rFonts w:ascii="Gill Sans MT" w:hAnsi="Gill Sans MT"/>
          <w:spacing w:val="-26"/>
          <w:w w:val="110"/>
          <w:sz w:val="24"/>
        </w:rPr>
        <w:t> </w:t>
      </w:r>
      <w:r>
        <w:rPr>
          <w:rFonts w:ascii="Gill Sans MT" w:hAnsi="Gill Sans MT"/>
          <w:w w:val="110"/>
          <w:sz w:val="24"/>
        </w:rPr>
        <w:t>controinteressati,</w:t>
      </w:r>
      <w:r>
        <w:rPr>
          <w:rFonts w:ascii="Gill Sans MT" w:hAnsi="Gill Sans MT"/>
          <w:spacing w:val="-25"/>
          <w:w w:val="110"/>
          <w:sz w:val="24"/>
        </w:rPr>
        <w:t> </w:t>
      </w:r>
      <w:r>
        <w:rPr>
          <w:rFonts w:ascii="Gill Sans MT" w:hAnsi="Gill Sans MT"/>
          <w:w w:val="110"/>
          <w:sz w:val="24"/>
        </w:rPr>
        <w:t>i</w:t>
      </w:r>
      <w:r>
        <w:rPr>
          <w:rFonts w:ascii="Gill Sans MT" w:hAnsi="Gill Sans MT"/>
          <w:spacing w:val="-27"/>
          <w:w w:val="110"/>
          <w:sz w:val="24"/>
        </w:rPr>
        <w:t> </w:t>
      </w:r>
      <w:r>
        <w:rPr>
          <w:rFonts w:ascii="Gill Sans MT" w:hAnsi="Gill Sans MT"/>
          <w:w w:val="110"/>
          <w:sz w:val="24"/>
        </w:rPr>
        <w:t>quali</w:t>
      </w:r>
    </w:p>
    <w:p>
      <w:pPr>
        <w:pStyle w:val="BodyText"/>
        <w:spacing w:before="60"/>
        <w:ind w:left="439" w:right="924"/>
        <w:jc w:val="center"/>
        <w:rPr>
          <w:rFonts w:ascii="Gill Sans MT"/>
        </w:rPr>
      </w:pPr>
      <w:r>
        <w:rPr>
          <w:rFonts w:ascii="Gill Sans MT"/>
          <w:w w:val="105"/>
        </w:rPr>
        <w:t>hanno diritto di illustrare per iscritto ed oralmente le proprie richieste.</w:t>
      </w:r>
    </w:p>
    <w:p>
      <w:pPr>
        <w:pStyle w:val="BodyText"/>
        <w:rPr>
          <w:rFonts w:ascii="Gill Sans MT"/>
        </w:rPr>
      </w:pPr>
    </w:p>
    <w:p>
      <w:pPr>
        <w:pStyle w:val="ListParagraph"/>
        <w:numPr>
          <w:ilvl w:val="0"/>
          <w:numId w:val="141"/>
        </w:numPr>
        <w:tabs>
          <w:tab w:pos="1661" w:val="left" w:leader="none"/>
          <w:tab w:pos="1662" w:val="left" w:leader="none"/>
        </w:tabs>
        <w:spacing w:line="290" w:lineRule="auto" w:before="0" w:after="0"/>
        <w:ind w:left="1661" w:right="1186" w:hanging="567"/>
        <w:jc w:val="left"/>
        <w:rPr>
          <w:rFonts w:ascii="Gill Sans MT" w:hAnsi="Gill Sans MT"/>
          <w:sz w:val="24"/>
        </w:rPr>
      </w:pPr>
      <w:r>
        <w:rPr/>
        <w:pict>
          <v:shape style="position:absolute;margin-left:39.280712pt;margin-top:28.476389pt;width:15.45pt;height:167.95pt;mso-position-horizontal-relative:page;mso-position-vertical-relative:paragraph;z-index:252399616"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hAnsi="Gill Sans MT"/>
          <w:w w:val="110"/>
          <w:sz w:val="24"/>
        </w:rPr>
        <w:t>Il</w:t>
      </w:r>
      <w:r>
        <w:rPr>
          <w:rFonts w:ascii="Gill Sans MT" w:hAnsi="Gill Sans MT"/>
          <w:spacing w:val="-38"/>
          <w:w w:val="110"/>
          <w:sz w:val="24"/>
        </w:rPr>
        <w:t> </w:t>
      </w:r>
      <w:r>
        <w:rPr>
          <w:rFonts w:ascii="Gill Sans MT" w:hAnsi="Gill Sans MT"/>
          <w:w w:val="110"/>
          <w:sz w:val="24"/>
        </w:rPr>
        <w:t>giudice</w:t>
      </w:r>
      <w:r>
        <w:rPr>
          <w:rFonts w:ascii="Gill Sans MT" w:hAnsi="Gill Sans MT"/>
          <w:spacing w:val="-36"/>
          <w:w w:val="110"/>
          <w:sz w:val="24"/>
        </w:rPr>
        <w:t> </w:t>
      </w:r>
      <w:r>
        <w:rPr>
          <w:rFonts w:ascii="Gill Sans MT" w:hAnsi="Gill Sans MT"/>
          <w:w w:val="110"/>
          <w:sz w:val="24"/>
        </w:rPr>
        <w:t>di</w:t>
      </w:r>
      <w:r>
        <w:rPr>
          <w:rFonts w:ascii="Gill Sans MT" w:hAnsi="Gill Sans MT"/>
          <w:spacing w:val="-37"/>
          <w:w w:val="110"/>
          <w:sz w:val="24"/>
        </w:rPr>
        <w:t> </w:t>
      </w:r>
      <w:r>
        <w:rPr>
          <w:rFonts w:ascii="Gill Sans MT" w:hAnsi="Gill Sans MT"/>
          <w:w w:val="110"/>
          <w:sz w:val="24"/>
        </w:rPr>
        <w:t>secondo</w:t>
      </w:r>
      <w:r>
        <w:rPr>
          <w:rFonts w:ascii="Gill Sans MT" w:hAnsi="Gill Sans MT"/>
          <w:spacing w:val="-38"/>
          <w:w w:val="110"/>
          <w:sz w:val="24"/>
        </w:rPr>
        <w:t> </w:t>
      </w:r>
      <w:r>
        <w:rPr>
          <w:rFonts w:ascii="Gill Sans MT" w:hAnsi="Gill Sans MT"/>
          <w:w w:val="110"/>
          <w:sz w:val="24"/>
        </w:rPr>
        <w:t>grado</w:t>
      </w:r>
      <w:r>
        <w:rPr>
          <w:rFonts w:ascii="Gill Sans MT" w:hAnsi="Gill Sans MT"/>
          <w:spacing w:val="-37"/>
          <w:w w:val="110"/>
          <w:sz w:val="24"/>
        </w:rPr>
        <w:t> </w:t>
      </w:r>
      <w:r>
        <w:rPr>
          <w:rFonts w:ascii="Gill Sans MT" w:hAnsi="Gill Sans MT"/>
          <w:w w:val="110"/>
          <w:sz w:val="24"/>
        </w:rPr>
        <w:t>in</w:t>
      </w:r>
      <w:r>
        <w:rPr>
          <w:rFonts w:ascii="Gill Sans MT" w:hAnsi="Gill Sans MT"/>
          <w:spacing w:val="-38"/>
          <w:w w:val="110"/>
          <w:sz w:val="24"/>
        </w:rPr>
        <w:t> </w:t>
      </w:r>
      <w:r>
        <w:rPr>
          <w:rFonts w:ascii="Gill Sans MT" w:hAnsi="Gill Sans MT"/>
          <w:w w:val="110"/>
          <w:sz w:val="24"/>
        </w:rPr>
        <w:t>via</w:t>
      </w:r>
      <w:r>
        <w:rPr>
          <w:rFonts w:ascii="Gill Sans MT" w:hAnsi="Gill Sans MT"/>
          <w:spacing w:val="-35"/>
          <w:w w:val="110"/>
          <w:sz w:val="24"/>
        </w:rPr>
        <w:t> </w:t>
      </w:r>
      <w:r>
        <w:rPr>
          <w:rFonts w:ascii="Gill Sans MT" w:hAnsi="Gill Sans MT"/>
          <w:w w:val="110"/>
          <w:sz w:val="24"/>
        </w:rPr>
        <w:t>d’urgenza</w:t>
      </w:r>
      <w:r>
        <w:rPr>
          <w:rFonts w:ascii="Gill Sans MT" w:hAnsi="Gill Sans MT"/>
          <w:spacing w:val="-36"/>
          <w:w w:val="110"/>
          <w:sz w:val="24"/>
        </w:rPr>
        <w:t> </w:t>
      </w:r>
      <w:r>
        <w:rPr>
          <w:rFonts w:ascii="Gill Sans MT" w:hAnsi="Gill Sans MT"/>
          <w:w w:val="110"/>
          <w:sz w:val="24"/>
        </w:rPr>
        <w:t>può</w:t>
      </w:r>
      <w:r>
        <w:rPr>
          <w:rFonts w:ascii="Gill Sans MT" w:hAnsi="Gill Sans MT"/>
          <w:spacing w:val="-38"/>
          <w:w w:val="110"/>
          <w:sz w:val="24"/>
        </w:rPr>
        <w:t> </w:t>
      </w:r>
      <w:r>
        <w:rPr>
          <w:rFonts w:ascii="Gill Sans MT" w:hAnsi="Gill Sans MT"/>
          <w:w w:val="110"/>
          <w:sz w:val="24"/>
        </w:rPr>
        <w:t>ammettere</w:t>
      </w:r>
      <w:r>
        <w:rPr>
          <w:rFonts w:ascii="Gill Sans MT" w:hAnsi="Gill Sans MT"/>
          <w:spacing w:val="-37"/>
          <w:w w:val="110"/>
          <w:sz w:val="24"/>
        </w:rPr>
        <w:t> </w:t>
      </w:r>
      <w:r>
        <w:rPr>
          <w:rFonts w:ascii="Gill Sans MT" w:hAnsi="Gill Sans MT"/>
          <w:w w:val="110"/>
          <w:sz w:val="24"/>
        </w:rPr>
        <w:t>mezzi</w:t>
      </w:r>
      <w:r>
        <w:rPr>
          <w:rFonts w:ascii="Gill Sans MT" w:hAnsi="Gill Sans MT"/>
          <w:spacing w:val="-36"/>
          <w:w w:val="110"/>
          <w:sz w:val="24"/>
        </w:rPr>
        <w:t> </w:t>
      </w:r>
      <w:r>
        <w:rPr>
          <w:rFonts w:ascii="Gill Sans MT" w:hAnsi="Gill Sans MT"/>
          <w:w w:val="110"/>
          <w:sz w:val="24"/>
        </w:rPr>
        <w:t>istruttori</w:t>
      </w:r>
      <w:r>
        <w:rPr>
          <w:rFonts w:ascii="Gill Sans MT" w:hAnsi="Gill Sans MT"/>
          <w:spacing w:val="-36"/>
          <w:w w:val="110"/>
          <w:sz w:val="24"/>
        </w:rPr>
        <w:t> </w:t>
      </w:r>
      <w:r>
        <w:rPr>
          <w:rFonts w:ascii="Gill Sans MT" w:hAnsi="Gill Sans MT"/>
          <w:w w:val="110"/>
          <w:sz w:val="24"/>
        </w:rPr>
        <w:t>solo quando la mancata ammissione lederebbe il principio della difesa. I mezzi istruttori</w:t>
      </w:r>
      <w:r>
        <w:rPr>
          <w:rFonts w:ascii="Gill Sans MT" w:hAnsi="Gill Sans MT"/>
          <w:spacing w:val="-19"/>
          <w:w w:val="110"/>
          <w:sz w:val="24"/>
        </w:rPr>
        <w:t> </w:t>
      </w:r>
      <w:r>
        <w:rPr>
          <w:rFonts w:ascii="Gill Sans MT" w:hAnsi="Gill Sans MT"/>
          <w:w w:val="110"/>
          <w:sz w:val="24"/>
        </w:rPr>
        <w:t>devono</w:t>
      </w:r>
      <w:r>
        <w:rPr>
          <w:rFonts w:ascii="Gill Sans MT" w:hAnsi="Gill Sans MT"/>
          <w:spacing w:val="-22"/>
          <w:w w:val="110"/>
          <w:sz w:val="24"/>
        </w:rPr>
        <w:t> </w:t>
      </w:r>
      <w:r>
        <w:rPr>
          <w:rFonts w:ascii="Gill Sans MT" w:hAnsi="Gill Sans MT"/>
          <w:w w:val="110"/>
          <w:sz w:val="24"/>
        </w:rPr>
        <w:t>essere</w:t>
      </w:r>
      <w:r>
        <w:rPr>
          <w:rFonts w:ascii="Gill Sans MT" w:hAnsi="Gill Sans MT"/>
          <w:spacing w:val="-21"/>
          <w:w w:val="110"/>
          <w:sz w:val="24"/>
        </w:rPr>
        <w:t> </w:t>
      </w:r>
      <w:r>
        <w:rPr>
          <w:rFonts w:ascii="Gill Sans MT" w:hAnsi="Gill Sans MT"/>
          <w:w w:val="110"/>
          <w:sz w:val="24"/>
        </w:rPr>
        <w:t>assunti</w:t>
      </w:r>
      <w:r>
        <w:rPr>
          <w:rFonts w:ascii="Gill Sans MT" w:hAnsi="Gill Sans MT"/>
          <w:spacing w:val="-21"/>
          <w:w w:val="110"/>
          <w:sz w:val="24"/>
        </w:rPr>
        <w:t> </w:t>
      </w:r>
      <w:r>
        <w:rPr>
          <w:rFonts w:ascii="Gill Sans MT" w:hAnsi="Gill Sans MT"/>
          <w:w w:val="110"/>
          <w:sz w:val="24"/>
        </w:rPr>
        <w:t>nella</w:t>
      </w:r>
      <w:r>
        <w:rPr>
          <w:rFonts w:ascii="Gill Sans MT" w:hAnsi="Gill Sans MT"/>
          <w:spacing w:val="-23"/>
          <w:w w:val="110"/>
          <w:sz w:val="24"/>
        </w:rPr>
        <w:t> </w:t>
      </w:r>
      <w:r>
        <w:rPr>
          <w:rFonts w:ascii="Gill Sans MT" w:hAnsi="Gill Sans MT"/>
          <w:w w:val="110"/>
          <w:sz w:val="24"/>
        </w:rPr>
        <w:t>medesima</w:t>
      </w:r>
      <w:r>
        <w:rPr>
          <w:rFonts w:ascii="Gill Sans MT" w:hAnsi="Gill Sans MT"/>
          <w:spacing w:val="-22"/>
          <w:w w:val="110"/>
          <w:sz w:val="24"/>
        </w:rPr>
        <w:t> </w:t>
      </w:r>
      <w:r>
        <w:rPr>
          <w:rFonts w:ascii="Gill Sans MT" w:hAnsi="Gill Sans MT"/>
          <w:w w:val="110"/>
          <w:sz w:val="24"/>
        </w:rPr>
        <w:t>udienza</w:t>
      </w:r>
      <w:r>
        <w:rPr>
          <w:rFonts w:ascii="Gill Sans MT" w:hAnsi="Gill Sans MT"/>
          <w:spacing w:val="-22"/>
          <w:w w:val="110"/>
          <w:sz w:val="24"/>
        </w:rPr>
        <w:t> </w:t>
      </w:r>
      <w:r>
        <w:rPr>
          <w:rFonts w:ascii="Gill Sans MT" w:hAnsi="Gill Sans MT"/>
          <w:w w:val="110"/>
          <w:sz w:val="24"/>
        </w:rPr>
        <w:t>in</w:t>
      </w:r>
      <w:r>
        <w:rPr>
          <w:rFonts w:ascii="Gill Sans MT" w:hAnsi="Gill Sans MT"/>
          <w:spacing w:val="-21"/>
          <w:w w:val="110"/>
          <w:sz w:val="24"/>
        </w:rPr>
        <w:t> </w:t>
      </w:r>
      <w:r>
        <w:rPr>
          <w:rFonts w:ascii="Gill Sans MT" w:hAnsi="Gill Sans MT"/>
          <w:w w:val="110"/>
          <w:sz w:val="24"/>
        </w:rPr>
        <w:t>cui</w:t>
      </w:r>
      <w:r>
        <w:rPr>
          <w:rFonts w:ascii="Gill Sans MT" w:hAnsi="Gill Sans MT"/>
          <w:spacing w:val="-21"/>
          <w:w w:val="110"/>
          <w:sz w:val="24"/>
        </w:rPr>
        <w:t> </w:t>
      </w:r>
      <w:r>
        <w:rPr>
          <w:rFonts w:ascii="Gill Sans MT" w:hAnsi="Gill Sans MT"/>
          <w:w w:val="110"/>
          <w:sz w:val="24"/>
        </w:rPr>
        <w:t>sono</w:t>
      </w:r>
      <w:r>
        <w:rPr>
          <w:rFonts w:ascii="Gill Sans MT" w:hAnsi="Gill Sans MT"/>
          <w:spacing w:val="-22"/>
          <w:w w:val="110"/>
          <w:sz w:val="24"/>
        </w:rPr>
        <w:t> </w:t>
      </w:r>
      <w:r>
        <w:rPr>
          <w:rFonts w:ascii="Gill Sans MT" w:hAnsi="Gill Sans MT"/>
          <w:w w:val="110"/>
          <w:sz w:val="24"/>
        </w:rPr>
        <w:t>ammessi.</w: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spacing w:before="1"/>
        <w:rPr>
          <w:rFonts w:ascii="Gill Sans MT"/>
          <w:sz w:val="25"/>
        </w:rPr>
      </w:pPr>
      <w:r>
        <w:rPr/>
        <w:pict>
          <v:shape style="position:absolute;margin-left:41.759998pt;margin-top:15.745462pt;width:11.1pt;height:10pt;mso-position-horizontal-relative:page;mso-position-vertical-relative:paragraph;z-index:-250918912;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28</w:t>
                  </w:r>
                </w:p>
              </w:txbxContent>
            </v:textbox>
            <w10:wrap type="topAndBottom"/>
          </v:shape>
        </w:pict>
      </w:r>
    </w:p>
    <w:p>
      <w:pPr>
        <w:spacing w:after="0"/>
        <w:rPr>
          <w:rFonts w:ascii="Gill Sans MT"/>
          <w:sz w:val="25"/>
        </w:rPr>
        <w:sectPr>
          <w:pgSz w:w="11910" w:h="16840"/>
          <w:pgMar w:top="0" w:bottom="0" w:left="720" w:right="200"/>
        </w:sectPr>
      </w:pPr>
    </w:p>
    <w:p>
      <w:pPr>
        <w:pStyle w:val="BodyText"/>
        <w:rPr>
          <w:rFonts w:ascii="Gill Sans MT"/>
          <w:sz w:val="20"/>
        </w:rPr>
      </w:pPr>
      <w:r>
        <w:rPr/>
        <w:pict>
          <v:group style="position:absolute;margin-left:.000001pt;margin-top:.497483pt;width:103.35pt;height:841.45pt;mso-position-horizontal-relative:page;mso-position-vertical-relative:page;z-index:-275146752" coordorigin="0,10" coordsize="2067,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shape style="position:absolute;left:835;top:15709;width:222;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29</w:t>
                    </w:r>
                  </w:p>
                </w:txbxContent>
              </v:textbox>
              <w10:wrap type="none"/>
            </v:shape>
            <w10:wrap type="none"/>
          </v:group>
        </w:pic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spacing w:before="5"/>
        <w:rPr>
          <w:rFonts w:ascii="Gill Sans MT"/>
          <w:sz w:val="22"/>
        </w:rPr>
      </w:pPr>
    </w:p>
    <w:p>
      <w:pPr>
        <w:spacing w:before="101"/>
        <w:ind w:left="1060" w:right="924" w:firstLine="0"/>
        <w:jc w:val="center"/>
        <w:rPr>
          <w:rFonts w:ascii="Trebuchet MS"/>
          <w:b/>
          <w:sz w:val="52"/>
        </w:rPr>
      </w:pPr>
      <w:r>
        <w:rPr/>
        <w:pict>
          <v:shape style="position:absolute;margin-left:39.280704pt;margin-top:10.97709pt;width:15.45pt;height:114.05pt;mso-position-horizontal-relative:page;mso-position-vertical-relative:paragraph;z-index:252405760"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pict>
          <v:shape style="position:absolute;margin-left:39.280697pt;margin-top:-146.174911pt;width:15.45pt;height:139.9pt;mso-position-horizontal-relative:page;mso-position-vertical-relative:paragraph;z-index:252406784"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Trebuchet MS"/>
          <w:b/>
          <w:sz w:val="52"/>
        </w:rPr>
        <w:t>TITOLO</w:t>
      </w:r>
      <w:r>
        <w:rPr>
          <w:rFonts w:ascii="Trebuchet MS"/>
          <w:b/>
          <w:spacing w:val="-54"/>
          <w:sz w:val="52"/>
        </w:rPr>
        <w:t> </w:t>
      </w:r>
      <w:r>
        <w:rPr>
          <w:rFonts w:ascii="Trebuchet MS"/>
          <w:b/>
          <w:sz w:val="52"/>
        </w:rPr>
        <w:t>TERZO</w:t>
      </w:r>
    </w:p>
    <w:p>
      <w:pPr>
        <w:spacing w:before="224"/>
        <w:ind w:left="1058" w:right="924" w:firstLine="0"/>
        <w:jc w:val="center"/>
        <w:rPr>
          <w:b/>
          <w:i/>
          <w:sz w:val="46"/>
        </w:rPr>
      </w:pPr>
      <w:r>
        <w:rPr/>
        <w:pict>
          <v:shape style="position:absolute;margin-left:39.280712pt;margin-top:107.099731pt;width:15.45pt;height:167.95pt;mso-position-horizontal-relative:page;mso-position-vertical-relative:paragraph;z-index:252404736"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b/>
          <w:i/>
          <w:sz w:val="46"/>
        </w:rPr>
        <w:t>GIUDICI FEDERALI</w:t>
      </w:r>
    </w:p>
    <w:p>
      <w:pPr>
        <w:spacing w:after="0"/>
        <w:jc w:val="center"/>
        <w:rPr>
          <w:sz w:val="46"/>
        </w:rPr>
        <w:sectPr>
          <w:pgSz w:w="11910" w:h="16840"/>
          <w:pgMar w:top="0" w:bottom="0" w:left="720" w:right="200"/>
        </w:sectPr>
      </w:pPr>
    </w:p>
    <w:p>
      <w:pPr>
        <w:pStyle w:val="BodyText"/>
        <w:rPr>
          <w:b/>
          <w:i/>
          <w:sz w:val="20"/>
        </w:rPr>
      </w:pPr>
      <w:r>
        <w:rPr/>
        <w:pict>
          <v:group style="position:absolute;margin-left:.000001pt;margin-top:.497483pt;width:538.8pt;height:841.45pt;mso-position-horizontal-relative:page;mso-position-vertical-relative:page;z-index:-275140608"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4068" to="10775,4068" stroked="true" strokeweight=".48pt" strokecolor="#000000">
              <v:stroke dashstyle="solid"/>
            </v:line>
            <v:line style="position:absolute" from="1786,6731" to="10775,6731" stroked="true" strokeweight=".48001pt" strokecolor="#000000">
              <v:stroke dashstyle="solid"/>
            </v:line>
            <v:line style="position:absolute" from="1786,11445" to="10775,11445" stroked="true" strokeweight=".47998pt" strokecolor="#000000">
              <v:stroke dashstyle="solid"/>
            </v:line>
            <w10:wrap type="none"/>
          </v:group>
        </w:pict>
      </w:r>
    </w:p>
    <w:p>
      <w:pPr>
        <w:pStyle w:val="BodyText"/>
        <w:rPr>
          <w:b/>
          <w:i/>
          <w:sz w:val="20"/>
        </w:rPr>
      </w:pPr>
    </w:p>
    <w:p>
      <w:pPr>
        <w:pStyle w:val="BodyText"/>
        <w:rPr>
          <w:b/>
          <w:i/>
          <w:sz w:val="20"/>
        </w:rPr>
      </w:pPr>
    </w:p>
    <w:p>
      <w:pPr>
        <w:pStyle w:val="BodyText"/>
        <w:spacing w:before="1"/>
        <w:rPr>
          <w:b/>
          <w:i/>
          <w:sz w:val="23"/>
        </w:rPr>
      </w:pPr>
    </w:p>
    <w:p>
      <w:pPr>
        <w:pStyle w:val="BodyText"/>
        <w:ind w:left="977"/>
        <w:rPr>
          <w:sz w:val="20"/>
        </w:rPr>
      </w:pPr>
      <w:r>
        <w:rPr>
          <w:sz w:val="20"/>
        </w:rPr>
        <w:pict>
          <v:shape style="width:458.4pt;height:45.15pt;mso-position-horizontal-relative:char;mso-position-vertical-relative:line" type="#_x0000_t202" filled="true" fillcolor="#163e77" stroked="false">
            <w10:anchorlock/>
            <v:textbox inset="0,0,0,0">
              <w:txbxContent>
                <w:p>
                  <w:pPr>
                    <w:spacing w:line="271" w:lineRule="auto" w:before="28"/>
                    <w:ind w:left="2772" w:right="2619" w:firstLine="681"/>
                    <w:jc w:val="left"/>
                    <w:rPr>
                      <w:rFonts w:ascii="Trebuchet MS"/>
                      <w:b/>
                      <w:sz w:val="32"/>
                    </w:rPr>
                  </w:pPr>
                  <w:r>
                    <w:rPr>
                      <w:rFonts w:ascii="Trebuchet MS"/>
                      <w:b/>
                      <w:color w:val="FFFFFF"/>
                      <w:sz w:val="32"/>
                    </w:rPr>
                    <w:t>- CAPO PRIMO - NOMINA E COMPETENZA</w:t>
                  </w:r>
                </w:p>
              </w:txbxContent>
            </v:textbox>
            <v:fill type="solid"/>
          </v:shape>
        </w:pict>
      </w:r>
      <w:r>
        <w:rPr>
          <w:sz w:val="20"/>
        </w:rPr>
      </w:r>
    </w:p>
    <w:p>
      <w:pPr>
        <w:pStyle w:val="BodyText"/>
        <w:spacing w:before="10"/>
        <w:rPr>
          <w:b/>
          <w:i/>
          <w:sz w:val="7"/>
        </w:rPr>
      </w:pPr>
    </w:p>
    <w:p>
      <w:pPr>
        <w:spacing w:before="101"/>
        <w:ind w:left="1060" w:right="924" w:firstLine="0"/>
        <w:jc w:val="center"/>
        <w:rPr>
          <w:rFonts w:ascii="Trebuchet MS" w:hAnsi="Trebuchet MS"/>
          <w:b/>
          <w:sz w:val="28"/>
        </w:rPr>
      </w:pPr>
      <w:bookmarkStart w:name="_bookmark155" w:id="156"/>
      <w:bookmarkEnd w:id="156"/>
      <w:r>
        <w:rPr/>
      </w:r>
      <w:r>
        <w:rPr>
          <w:rFonts w:ascii="Trebuchet MS" w:hAnsi="Trebuchet MS"/>
          <w:b/>
          <w:w w:val="105"/>
          <w:sz w:val="28"/>
        </w:rPr>
        <w:t>Art.29 –</w:t>
      </w:r>
      <w:r>
        <w:rPr>
          <w:rFonts w:ascii="Trebuchet MS" w:hAnsi="Trebuchet MS"/>
          <w:b/>
          <w:spacing w:val="-70"/>
          <w:w w:val="105"/>
          <w:sz w:val="28"/>
        </w:rPr>
        <w:t> </w:t>
      </w:r>
      <w:r>
        <w:rPr>
          <w:rFonts w:ascii="Trebuchet MS" w:hAnsi="Trebuchet MS"/>
          <w:b/>
          <w:w w:val="105"/>
          <w:sz w:val="28"/>
        </w:rPr>
        <w:t>Istituzione</w:t>
      </w:r>
    </w:p>
    <w:p>
      <w:pPr>
        <w:pStyle w:val="BodyText"/>
        <w:spacing w:before="3"/>
        <w:rPr>
          <w:rFonts w:ascii="Trebuchet MS"/>
          <w:b/>
          <w:sz w:val="18"/>
        </w:rPr>
      </w:pPr>
    </w:p>
    <w:p>
      <w:pPr>
        <w:pStyle w:val="ListParagraph"/>
        <w:numPr>
          <w:ilvl w:val="0"/>
          <w:numId w:val="142"/>
        </w:numPr>
        <w:tabs>
          <w:tab w:pos="1661" w:val="left" w:leader="none"/>
          <w:tab w:pos="1662" w:val="left" w:leader="none"/>
        </w:tabs>
        <w:spacing w:line="240" w:lineRule="auto" w:before="103" w:after="0"/>
        <w:ind w:left="1661" w:right="0" w:hanging="568"/>
        <w:jc w:val="left"/>
        <w:rPr>
          <w:rFonts w:ascii="Gill Sans MT"/>
          <w:sz w:val="24"/>
        </w:rPr>
      </w:pPr>
      <w:r>
        <w:rPr>
          <w:rFonts w:ascii="Gill Sans MT"/>
          <w:w w:val="110"/>
          <w:sz w:val="24"/>
        </w:rPr>
        <w:t>Presso</w:t>
      </w:r>
      <w:r>
        <w:rPr>
          <w:rFonts w:ascii="Gill Sans MT"/>
          <w:spacing w:val="-28"/>
          <w:w w:val="110"/>
          <w:sz w:val="24"/>
        </w:rPr>
        <w:t> </w:t>
      </w:r>
      <w:r>
        <w:rPr>
          <w:rFonts w:ascii="Gill Sans MT"/>
          <w:w w:val="110"/>
          <w:sz w:val="24"/>
        </w:rPr>
        <w:t>la</w:t>
      </w:r>
      <w:r>
        <w:rPr>
          <w:rFonts w:ascii="Gill Sans MT"/>
          <w:spacing w:val="-27"/>
          <w:w w:val="110"/>
          <w:sz w:val="24"/>
        </w:rPr>
        <w:t> </w:t>
      </w:r>
      <w:r>
        <w:rPr>
          <w:rFonts w:ascii="Gill Sans MT"/>
          <w:w w:val="110"/>
          <w:sz w:val="24"/>
        </w:rPr>
        <w:t>FIPAV</w:t>
      </w:r>
      <w:r>
        <w:rPr>
          <w:rFonts w:ascii="Gill Sans MT"/>
          <w:spacing w:val="-26"/>
          <w:w w:val="110"/>
          <w:sz w:val="24"/>
        </w:rPr>
        <w:t> </w:t>
      </w:r>
      <w:r>
        <w:rPr>
          <w:rFonts w:ascii="Gill Sans MT"/>
          <w:w w:val="110"/>
          <w:sz w:val="24"/>
        </w:rPr>
        <w:t>sono</w:t>
      </w:r>
      <w:r>
        <w:rPr>
          <w:rFonts w:ascii="Gill Sans MT"/>
          <w:spacing w:val="-27"/>
          <w:w w:val="110"/>
          <w:sz w:val="24"/>
        </w:rPr>
        <w:t> </w:t>
      </w:r>
      <w:r>
        <w:rPr>
          <w:rFonts w:ascii="Gill Sans MT"/>
          <w:w w:val="110"/>
          <w:sz w:val="24"/>
        </w:rPr>
        <w:t>istituiti</w:t>
      </w:r>
      <w:r>
        <w:rPr>
          <w:rFonts w:ascii="Gill Sans MT"/>
          <w:spacing w:val="-25"/>
          <w:w w:val="110"/>
          <w:sz w:val="24"/>
        </w:rPr>
        <w:t> </w:t>
      </w:r>
      <w:r>
        <w:rPr>
          <w:rFonts w:ascii="Gill Sans MT"/>
          <w:w w:val="110"/>
          <w:sz w:val="24"/>
        </w:rPr>
        <w:t>i</w:t>
      </w:r>
      <w:r>
        <w:rPr>
          <w:rFonts w:ascii="Gill Sans MT"/>
          <w:spacing w:val="-27"/>
          <w:w w:val="110"/>
          <w:sz w:val="24"/>
        </w:rPr>
        <w:t> </w:t>
      </w:r>
      <w:r>
        <w:rPr>
          <w:rFonts w:ascii="Gill Sans MT"/>
          <w:w w:val="110"/>
          <w:sz w:val="24"/>
        </w:rPr>
        <w:t>Giudici</w:t>
      </w:r>
      <w:r>
        <w:rPr>
          <w:rFonts w:ascii="Gill Sans MT"/>
          <w:spacing w:val="-25"/>
          <w:w w:val="110"/>
          <w:sz w:val="24"/>
        </w:rPr>
        <w:t> </w:t>
      </w:r>
      <w:r>
        <w:rPr>
          <w:rFonts w:ascii="Gill Sans MT"/>
          <w:w w:val="110"/>
          <w:sz w:val="24"/>
        </w:rPr>
        <w:t>Federali.</w:t>
      </w:r>
    </w:p>
    <w:p>
      <w:pPr>
        <w:pStyle w:val="BodyText"/>
        <w:spacing w:before="10"/>
        <w:rPr>
          <w:rFonts w:ascii="Gill Sans MT"/>
          <w:sz w:val="26"/>
        </w:rPr>
      </w:pPr>
    </w:p>
    <w:p>
      <w:pPr>
        <w:pStyle w:val="ListParagraph"/>
        <w:numPr>
          <w:ilvl w:val="0"/>
          <w:numId w:val="142"/>
        </w:numPr>
        <w:tabs>
          <w:tab w:pos="1661" w:val="left" w:leader="none"/>
          <w:tab w:pos="1662" w:val="left" w:leader="none"/>
        </w:tabs>
        <w:spacing w:line="290" w:lineRule="auto" w:before="0" w:after="0"/>
        <w:ind w:left="1661" w:right="937" w:hanging="567"/>
        <w:jc w:val="left"/>
        <w:rPr>
          <w:rFonts w:ascii="Gill Sans MT"/>
          <w:sz w:val="24"/>
        </w:rPr>
      </w:pPr>
      <w:r>
        <w:rPr/>
        <w:pict>
          <v:shape style="position:absolute;margin-left:39.280697pt;margin-top:16.742401pt;width:15.45pt;height:139.9pt;mso-position-horizontal-relative:page;mso-position-vertical-relative:paragraph;z-index:25241292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w w:val="110"/>
          <w:sz w:val="24"/>
        </w:rPr>
        <w:t>I</w:t>
      </w:r>
      <w:r>
        <w:rPr>
          <w:rFonts w:ascii="Gill Sans MT"/>
          <w:spacing w:val="-40"/>
          <w:w w:val="110"/>
          <w:sz w:val="24"/>
        </w:rPr>
        <w:t> </w:t>
      </w:r>
      <w:r>
        <w:rPr>
          <w:rFonts w:ascii="Gill Sans MT"/>
          <w:w w:val="110"/>
          <w:sz w:val="24"/>
        </w:rPr>
        <w:t>Giudici</w:t>
      </w:r>
      <w:r>
        <w:rPr>
          <w:rFonts w:ascii="Gill Sans MT"/>
          <w:spacing w:val="-38"/>
          <w:w w:val="110"/>
          <w:sz w:val="24"/>
        </w:rPr>
        <w:t> </w:t>
      </w:r>
      <w:r>
        <w:rPr>
          <w:rFonts w:ascii="Gill Sans MT"/>
          <w:w w:val="110"/>
          <w:sz w:val="24"/>
        </w:rPr>
        <w:t>Federali</w:t>
      </w:r>
      <w:r>
        <w:rPr>
          <w:rFonts w:ascii="Gill Sans MT"/>
          <w:spacing w:val="-39"/>
          <w:w w:val="110"/>
          <w:sz w:val="24"/>
        </w:rPr>
        <w:t> </w:t>
      </w:r>
      <w:r>
        <w:rPr>
          <w:rFonts w:ascii="Gill Sans MT"/>
          <w:w w:val="110"/>
          <w:sz w:val="24"/>
        </w:rPr>
        <w:t>si</w:t>
      </w:r>
      <w:r>
        <w:rPr>
          <w:rFonts w:ascii="Gill Sans MT"/>
          <w:spacing w:val="-39"/>
          <w:w w:val="110"/>
          <w:sz w:val="24"/>
        </w:rPr>
        <w:t> </w:t>
      </w:r>
      <w:r>
        <w:rPr>
          <w:rFonts w:ascii="Gill Sans MT"/>
          <w:w w:val="110"/>
          <w:sz w:val="24"/>
        </w:rPr>
        <w:t>distinguono</w:t>
      </w:r>
      <w:r>
        <w:rPr>
          <w:rFonts w:ascii="Gill Sans MT"/>
          <w:spacing w:val="-40"/>
          <w:w w:val="110"/>
          <w:sz w:val="24"/>
        </w:rPr>
        <w:t> </w:t>
      </w:r>
      <w:r>
        <w:rPr>
          <w:rFonts w:ascii="Gill Sans MT"/>
          <w:w w:val="110"/>
          <w:sz w:val="24"/>
        </w:rPr>
        <w:t>in</w:t>
      </w:r>
      <w:r>
        <w:rPr>
          <w:rFonts w:ascii="Gill Sans MT"/>
          <w:spacing w:val="-39"/>
          <w:w w:val="110"/>
          <w:sz w:val="24"/>
        </w:rPr>
        <w:t> </w:t>
      </w:r>
      <w:r>
        <w:rPr>
          <w:rFonts w:ascii="Gill Sans MT"/>
          <w:w w:val="110"/>
          <w:sz w:val="24"/>
        </w:rPr>
        <w:t>Tribunale</w:t>
      </w:r>
      <w:r>
        <w:rPr>
          <w:rFonts w:ascii="Gill Sans MT"/>
          <w:spacing w:val="-39"/>
          <w:w w:val="110"/>
          <w:sz w:val="24"/>
        </w:rPr>
        <w:t> </w:t>
      </w:r>
      <w:r>
        <w:rPr>
          <w:rFonts w:ascii="Gill Sans MT"/>
          <w:w w:val="110"/>
          <w:sz w:val="24"/>
        </w:rPr>
        <w:t>Federale</w:t>
      </w:r>
      <w:r>
        <w:rPr>
          <w:rFonts w:ascii="Gill Sans MT"/>
          <w:spacing w:val="-38"/>
          <w:w w:val="110"/>
          <w:sz w:val="24"/>
        </w:rPr>
        <w:t> </w:t>
      </w:r>
      <w:r>
        <w:rPr>
          <w:rFonts w:ascii="Gill Sans MT"/>
          <w:w w:val="110"/>
          <w:sz w:val="24"/>
        </w:rPr>
        <w:t>e</w:t>
      </w:r>
      <w:r>
        <w:rPr>
          <w:rFonts w:ascii="Gill Sans MT"/>
          <w:spacing w:val="-39"/>
          <w:w w:val="110"/>
          <w:sz w:val="24"/>
        </w:rPr>
        <w:t> </w:t>
      </w:r>
      <w:r>
        <w:rPr>
          <w:rFonts w:ascii="Gill Sans MT"/>
          <w:w w:val="110"/>
          <w:sz w:val="24"/>
        </w:rPr>
        <w:t>Corte</w:t>
      </w:r>
      <w:r>
        <w:rPr>
          <w:rFonts w:ascii="Gill Sans MT"/>
          <w:spacing w:val="-38"/>
          <w:w w:val="110"/>
          <w:sz w:val="24"/>
        </w:rPr>
        <w:t> </w:t>
      </w:r>
      <w:r>
        <w:rPr>
          <w:rFonts w:ascii="Gill Sans MT"/>
          <w:w w:val="110"/>
          <w:sz w:val="24"/>
        </w:rPr>
        <w:t>Federale</w:t>
      </w:r>
      <w:r>
        <w:rPr>
          <w:rFonts w:ascii="Gill Sans MT"/>
          <w:spacing w:val="-39"/>
          <w:w w:val="110"/>
          <w:sz w:val="24"/>
        </w:rPr>
        <w:t> </w:t>
      </w:r>
      <w:r>
        <w:rPr>
          <w:rFonts w:ascii="Gill Sans MT"/>
          <w:w w:val="110"/>
          <w:sz w:val="24"/>
        </w:rPr>
        <w:t>di</w:t>
      </w:r>
      <w:r>
        <w:rPr>
          <w:rFonts w:ascii="Gill Sans MT"/>
          <w:spacing w:val="-39"/>
          <w:w w:val="110"/>
          <w:sz w:val="24"/>
        </w:rPr>
        <w:t> </w:t>
      </w:r>
      <w:r>
        <w:rPr>
          <w:rFonts w:ascii="Gill Sans MT"/>
          <w:w w:val="110"/>
          <w:sz w:val="24"/>
        </w:rPr>
        <w:t>Appello; entrambi</w:t>
      </w:r>
      <w:r>
        <w:rPr>
          <w:rFonts w:ascii="Gill Sans MT"/>
          <w:spacing w:val="-25"/>
          <w:w w:val="110"/>
          <w:sz w:val="24"/>
        </w:rPr>
        <w:t> </w:t>
      </w:r>
      <w:r>
        <w:rPr>
          <w:rFonts w:ascii="Gill Sans MT"/>
          <w:w w:val="110"/>
          <w:sz w:val="24"/>
        </w:rPr>
        <w:t>hanno</w:t>
      </w:r>
      <w:r>
        <w:rPr>
          <w:rFonts w:ascii="Gill Sans MT"/>
          <w:spacing w:val="-27"/>
          <w:w w:val="110"/>
          <w:sz w:val="24"/>
        </w:rPr>
        <w:t> </w:t>
      </w:r>
      <w:r>
        <w:rPr>
          <w:rFonts w:ascii="Gill Sans MT"/>
          <w:w w:val="110"/>
          <w:sz w:val="24"/>
        </w:rPr>
        <w:t>sede</w:t>
      </w:r>
      <w:r>
        <w:rPr>
          <w:rFonts w:ascii="Gill Sans MT"/>
          <w:spacing w:val="-24"/>
          <w:w w:val="110"/>
          <w:sz w:val="24"/>
        </w:rPr>
        <w:t> </w:t>
      </w:r>
      <w:r>
        <w:rPr>
          <w:rFonts w:ascii="Gill Sans MT"/>
          <w:w w:val="110"/>
          <w:sz w:val="24"/>
        </w:rPr>
        <w:t>presso</w:t>
      </w:r>
      <w:r>
        <w:rPr>
          <w:rFonts w:ascii="Gill Sans MT"/>
          <w:spacing w:val="-27"/>
          <w:w w:val="110"/>
          <w:sz w:val="24"/>
        </w:rPr>
        <w:t> </w:t>
      </w:r>
      <w:r>
        <w:rPr>
          <w:rFonts w:ascii="Gill Sans MT"/>
          <w:w w:val="110"/>
          <w:sz w:val="24"/>
        </w:rPr>
        <w:t>la</w:t>
      </w:r>
      <w:r>
        <w:rPr>
          <w:rFonts w:ascii="Gill Sans MT"/>
          <w:spacing w:val="-27"/>
          <w:w w:val="110"/>
          <w:sz w:val="24"/>
        </w:rPr>
        <w:t> </w:t>
      </w:r>
      <w:r>
        <w:rPr>
          <w:rFonts w:ascii="Gill Sans MT"/>
          <w:w w:val="110"/>
          <w:sz w:val="24"/>
        </w:rPr>
        <w:t>Federazione.</w:t>
      </w:r>
    </w:p>
    <w:p>
      <w:pPr>
        <w:pStyle w:val="BodyText"/>
        <w:rPr>
          <w:rFonts w:ascii="Gill Sans MT"/>
          <w:sz w:val="28"/>
        </w:rPr>
      </w:pPr>
    </w:p>
    <w:p>
      <w:pPr>
        <w:pStyle w:val="BodyText"/>
        <w:spacing w:before="5"/>
        <w:rPr>
          <w:rFonts w:ascii="Gill Sans MT"/>
          <w:sz w:val="37"/>
        </w:rPr>
      </w:pPr>
    </w:p>
    <w:p>
      <w:pPr>
        <w:spacing w:before="0"/>
        <w:ind w:left="1058" w:right="924" w:firstLine="0"/>
        <w:jc w:val="center"/>
        <w:rPr>
          <w:rFonts w:ascii="Trebuchet MS" w:hAnsi="Trebuchet MS"/>
          <w:b/>
          <w:sz w:val="28"/>
        </w:rPr>
      </w:pPr>
      <w:bookmarkStart w:name="_bookmark156" w:id="157"/>
      <w:bookmarkEnd w:id="157"/>
      <w:r>
        <w:rPr/>
      </w:r>
      <w:r>
        <w:rPr>
          <w:rFonts w:ascii="Trebuchet MS" w:hAnsi="Trebuchet MS"/>
          <w:b/>
          <w:sz w:val="28"/>
        </w:rPr>
        <w:t>Art.30 – Competenza dei Giudici Federali</w:t>
      </w:r>
    </w:p>
    <w:p>
      <w:pPr>
        <w:pStyle w:val="BodyText"/>
        <w:spacing w:before="3"/>
        <w:rPr>
          <w:rFonts w:ascii="Trebuchet MS"/>
          <w:b/>
          <w:sz w:val="18"/>
        </w:rPr>
      </w:pPr>
    </w:p>
    <w:p>
      <w:pPr>
        <w:pStyle w:val="ListParagraph"/>
        <w:numPr>
          <w:ilvl w:val="0"/>
          <w:numId w:val="143"/>
        </w:numPr>
        <w:tabs>
          <w:tab w:pos="1662" w:val="left" w:leader="none"/>
        </w:tabs>
        <w:spacing w:line="290" w:lineRule="auto" w:before="103" w:after="0"/>
        <w:ind w:left="1661" w:right="930" w:hanging="567"/>
        <w:jc w:val="both"/>
        <w:rPr>
          <w:rFonts w:ascii="Gill Sans MT" w:hAnsi="Gill Sans MT"/>
          <w:sz w:val="24"/>
        </w:rPr>
      </w:pPr>
      <w:r>
        <w:rPr/>
        <w:pict>
          <v:shape style="position:absolute;margin-left:39.280704pt;margin-top:75.454376pt;width:15.45pt;height:114.05pt;mso-position-horizontal-relative:page;mso-position-vertical-relative:paragraph;z-index:25241190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sz w:val="24"/>
        </w:rPr>
        <w:t>Il Tribunale Federale giudica in primo grado su tutti i fatti rilevanti per l’ordinamento sportivo in relazione ai quali non sia stato instaurato né risulti pendente un procedimento dinanzi ai Giudici Sportivi nazionali o territoriali. Giudica</w:t>
      </w:r>
      <w:r>
        <w:rPr>
          <w:rFonts w:ascii="Gill Sans MT" w:hAnsi="Gill Sans MT"/>
          <w:spacing w:val="-17"/>
          <w:w w:val="110"/>
          <w:sz w:val="24"/>
        </w:rPr>
        <w:t> </w:t>
      </w:r>
      <w:r>
        <w:rPr>
          <w:rFonts w:ascii="Gill Sans MT" w:hAnsi="Gill Sans MT"/>
          <w:w w:val="110"/>
          <w:sz w:val="24"/>
        </w:rPr>
        <w:t>altresì</w:t>
      </w:r>
      <w:r>
        <w:rPr>
          <w:rFonts w:ascii="Gill Sans MT" w:hAnsi="Gill Sans MT"/>
          <w:spacing w:val="-16"/>
          <w:w w:val="110"/>
          <w:sz w:val="24"/>
        </w:rPr>
        <w:t> </w:t>
      </w:r>
      <w:r>
        <w:rPr>
          <w:rFonts w:ascii="Gill Sans MT" w:hAnsi="Gill Sans MT"/>
          <w:w w:val="110"/>
          <w:sz w:val="24"/>
        </w:rPr>
        <w:t>sui</w:t>
      </w:r>
      <w:r>
        <w:rPr>
          <w:rFonts w:ascii="Gill Sans MT" w:hAnsi="Gill Sans MT"/>
          <w:spacing w:val="-16"/>
          <w:w w:val="110"/>
          <w:sz w:val="24"/>
        </w:rPr>
        <w:t> </w:t>
      </w:r>
      <w:r>
        <w:rPr>
          <w:rFonts w:ascii="Gill Sans MT" w:hAnsi="Gill Sans MT"/>
          <w:w w:val="110"/>
          <w:sz w:val="24"/>
        </w:rPr>
        <w:t>ricorsi</w:t>
      </w:r>
      <w:r>
        <w:rPr>
          <w:rFonts w:ascii="Gill Sans MT" w:hAnsi="Gill Sans MT"/>
          <w:spacing w:val="-16"/>
          <w:w w:val="110"/>
          <w:sz w:val="24"/>
        </w:rPr>
        <w:t> </w:t>
      </w:r>
      <w:r>
        <w:rPr>
          <w:rFonts w:ascii="Gill Sans MT" w:hAnsi="Gill Sans MT"/>
          <w:w w:val="110"/>
          <w:sz w:val="24"/>
        </w:rPr>
        <w:t>avverso</w:t>
      </w:r>
      <w:r>
        <w:rPr>
          <w:rFonts w:ascii="Gill Sans MT" w:hAnsi="Gill Sans MT"/>
          <w:spacing w:val="-17"/>
          <w:w w:val="110"/>
          <w:sz w:val="24"/>
        </w:rPr>
        <w:t> </w:t>
      </w:r>
      <w:r>
        <w:rPr>
          <w:rFonts w:ascii="Gill Sans MT" w:hAnsi="Gill Sans MT"/>
          <w:w w:val="110"/>
          <w:sz w:val="24"/>
        </w:rPr>
        <w:t>le</w:t>
      </w:r>
      <w:r>
        <w:rPr>
          <w:rFonts w:ascii="Gill Sans MT" w:hAnsi="Gill Sans MT"/>
          <w:spacing w:val="-16"/>
          <w:w w:val="110"/>
          <w:sz w:val="24"/>
        </w:rPr>
        <w:t> </w:t>
      </w:r>
      <w:r>
        <w:rPr>
          <w:rFonts w:ascii="Gill Sans MT" w:hAnsi="Gill Sans MT"/>
          <w:w w:val="110"/>
          <w:sz w:val="24"/>
        </w:rPr>
        <w:t>decisioni</w:t>
      </w:r>
      <w:r>
        <w:rPr>
          <w:rFonts w:ascii="Gill Sans MT" w:hAnsi="Gill Sans MT"/>
          <w:spacing w:val="-16"/>
          <w:w w:val="110"/>
          <w:sz w:val="24"/>
        </w:rPr>
        <w:t> </w:t>
      </w:r>
      <w:r>
        <w:rPr>
          <w:rFonts w:ascii="Gill Sans MT" w:hAnsi="Gill Sans MT"/>
          <w:w w:val="110"/>
          <w:sz w:val="24"/>
        </w:rPr>
        <w:t>della</w:t>
      </w:r>
      <w:r>
        <w:rPr>
          <w:rFonts w:ascii="Gill Sans MT" w:hAnsi="Gill Sans MT"/>
          <w:spacing w:val="-16"/>
          <w:w w:val="110"/>
          <w:sz w:val="24"/>
        </w:rPr>
        <w:t> </w:t>
      </w:r>
      <w:r>
        <w:rPr>
          <w:rFonts w:ascii="Gill Sans MT" w:hAnsi="Gill Sans MT"/>
          <w:w w:val="110"/>
          <w:sz w:val="24"/>
        </w:rPr>
        <w:t>Commissione</w:t>
      </w:r>
      <w:r>
        <w:rPr>
          <w:rFonts w:ascii="Gill Sans MT" w:hAnsi="Gill Sans MT"/>
          <w:spacing w:val="-16"/>
          <w:w w:val="110"/>
          <w:sz w:val="24"/>
        </w:rPr>
        <w:t> </w:t>
      </w:r>
      <w:r>
        <w:rPr>
          <w:rFonts w:ascii="Gill Sans MT" w:hAnsi="Gill Sans MT"/>
          <w:w w:val="110"/>
          <w:sz w:val="24"/>
        </w:rPr>
        <w:t>Tesseramento Atleti.</w:t>
      </w:r>
    </w:p>
    <w:p>
      <w:pPr>
        <w:pStyle w:val="BodyText"/>
        <w:spacing w:before="9"/>
        <w:rPr>
          <w:rFonts w:ascii="Gill Sans MT"/>
          <w:sz w:val="21"/>
        </w:rPr>
      </w:pPr>
    </w:p>
    <w:p>
      <w:pPr>
        <w:pStyle w:val="ListParagraph"/>
        <w:numPr>
          <w:ilvl w:val="0"/>
          <w:numId w:val="143"/>
        </w:numPr>
        <w:tabs>
          <w:tab w:pos="1662" w:val="left" w:leader="none"/>
        </w:tabs>
        <w:spacing w:line="290" w:lineRule="auto" w:before="0" w:after="0"/>
        <w:ind w:left="1661" w:right="935" w:hanging="567"/>
        <w:jc w:val="both"/>
        <w:rPr>
          <w:rFonts w:ascii="Gill Sans MT" w:hAnsi="Gill Sans MT"/>
          <w:sz w:val="24"/>
        </w:rPr>
      </w:pPr>
      <w:r>
        <w:rPr>
          <w:rFonts w:ascii="Gill Sans MT" w:hAnsi="Gill Sans MT"/>
          <w:w w:val="110"/>
          <w:sz w:val="24"/>
        </w:rPr>
        <w:t>La</w:t>
      </w:r>
      <w:r>
        <w:rPr>
          <w:rFonts w:ascii="Gill Sans MT" w:hAnsi="Gill Sans MT"/>
          <w:spacing w:val="-33"/>
          <w:w w:val="110"/>
          <w:sz w:val="24"/>
        </w:rPr>
        <w:t> </w:t>
      </w:r>
      <w:r>
        <w:rPr>
          <w:rFonts w:ascii="Gill Sans MT" w:hAnsi="Gill Sans MT"/>
          <w:w w:val="110"/>
          <w:sz w:val="24"/>
        </w:rPr>
        <w:t>Corte</w:t>
      </w:r>
      <w:r>
        <w:rPr>
          <w:rFonts w:ascii="Gill Sans MT" w:hAnsi="Gill Sans MT"/>
          <w:spacing w:val="-30"/>
          <w:w w:val="110"/>
          <w:sz w:val="24"/>
        </w:rPr>
        <w:t> </w:t>
      </w:r>
      <w:r>
        <w:rPr>
          <w:rFonts w:ascii="Gill Sans MT" w:hAnsi="Gill Sans MT"/>
          <w:w w:val="110"/>
          <w:sz w:val="24"/>
        </w:rPr>
        <w:t>Federale</w:t>
      </w:r>
      <w:r>
        <w:rPr>
          <w:rFonts w:ascii="Gill Sans MT" w:hAnsi="Gill Sans MT"/>
          <w:spacing w:val="-32"/>
          <w:w w:val="110"/>
          <w:sz w:val="24"/>
        </w:rPr>
        <w:t> </w:t>
      </w:r>
      <w:r>
        <w:rPr>
          <w:rFonts w:ascii="Gill Sans MT" w:hAnsi="Gill Sans MT"/>
          <w:w w:val="110"/>
          <w:sz w:val="24"/>
        </w:rPr>
        <w:t>di</w:t>
      </w:r>
      <w:r>
        <w:rPr>
          <w:rFonts w:ascii="Gill Sans MT" w:hAnsi="Gill Sans MT"/>
          <w:spacing w:val="-32"/>
          <w:w w:val="110"/>
          <w:sz w:val="24"/>
        </w:rPr>
        <w:t> </w:t>
      </w:r>
      <w:r>
        <w:rPr>
          <w:rFonts w:ascii="Gill Sans MT" w:hAnsi="Gill Sans MT"/>
          <w:w w:val="110"/>
          <w:sz w:val="24"/>
        </w:rPr>
        <w:t>Appello</w:t>
      </w:r>
      <w:r>
        <w:rPr>
          <w:rFonts w:ascii="Gill Sans MT" w:hAnsi="Gill Sans MT"/>
          <w:spacing w:val="-32"/>
          <w:w w:val="110"/>
          <w:sz w:val="24"/>
        </w:rPr>
        <w:t> </w:t>
      </w:r>
      <w:r>
        <w:rPr>
          <w:rFonts w:ascii="Gill Sans MT" w:hAnsi="Gill Sans MT"/>
          <w:w w:val="110"/>
          <w:sz w:val="24"/>
        </w:rPr>
        <w:t>giudica</w:t>
      </w:r>
      <w:r>
        <w:rPr>
          <w:rFonts w:ascii="Gill Sans MT" w:hAnsi="Gill Sans MT"/>
          <w:spacing w:val="-33"/>
          <w:w w:val="110"/>
          <w:sz w:val="24"/>
        </w:rPr>
        <w:t> </w:t>
      </w:r>
      <w:r>
        <w:rPr>
          <w:rFonts w:ascii="Gill Sans MT" w:hAnsi="Gill Sans MT"/>
          <w:w w:val="110"/>
          <w:sz w:val="24"/>
        </w:rPr>
        <w:t>in</w:t>
      </w:r>
      <w:r>
        <w:rPr>
          <w:rFonts w:ascii="Gill Sans MT" w:hAnsi="Gill Sans MT"/>
          <w:spacing w:val="-32"/>
          <w:w w:val="110"/>
          <w:sz w:val="24"/>
        </w:rPr>
        <w:t> </w:t>
      </w:r>
      <w:r>
        <w:rPr>
          <w:rFonts w:ascii="Gill Sans MT" w:hAnsi="Gill Sans MT"/>
          <w:w w:val="110"/>
          <w:sz w:val="24"/>
        </w:rPr>
        <w:t>secondo</w:t>
      </w:r>
      <w:r>
        <w:rPr>
          <w:rFonts w:ascii="Gill Sans MT" w:hAnsi="Gill Sans MT"/>
          <w:spacing w:val="-33"/>
          <w:w w:val="110"/>
          <w:sz w:val="24"/>
        </w:rPr>
        <w:t> </w:t>
      </w:r>
      <w:r>
        <w:rPr>
          <w:rFonts w:ascii="Gill Sans MT" w:hAnsi="Gill Sans MT"/>
          <w:w w:val="110"/>
          <w:sz w:val="24"/>
        </w:rPr>
        <w:t>grado</w:t>
      </w:r>
      <w:r>
        <w:rPr>
          <w:rFonts w:ascii="Gill Sans MT" w:hAnsi="Gill Sans MT"/>
          <w:spacing w:val="-33"/>
          <w:w w:val="110"/>
          <w:sz w:val="24"/>
        </w:rPr>
        <w:t> </w:t>
      </w:r>
      <w:r>
        <w:rPr>
          <w:rFonts w:ascii="Gill Sans MT" w:hAnsi="Gill Sans MT"/>
          <w:w w:val="110"/>
          <w:sz w:val="24"/>
        </w:rPr>
        <w:t>sui</w:t>
      </w:r>
      <w:r>
        <w:rPr>
          <w:rFonts w:ascii="Gill Sans MT" w:hAnsi="Gill Sans MT"/>
          <w:spacing w:val="-32"/>
          <w:w w:val="110"/>
          <w:sz w:val="24"/>
        </w:rPr>
        <w:t> </w:t>
      </w:r>
      <w:r>
        <w:rPr>
          <w:rFonts w:ascii="Gill Sans MT" w:hAnsi="Gill Sans MT"/>
          <w:w w:val="110"/>
          <w:sz w:val="24"/>
        </w:rPr>
        <w:t>ricorsi</w:t>
      </w:r>
      <w:r>
        <w:rPr>
          <w:rFonts w:ascii="Gill Sans MT" w:hAnsi="Gill Sans MT"/>
          <w:spacing w:val="-32"/>
          <w:w w:val="110"/>
          <w:sz w:val="24"/>
        </w:rPr>
        <w:t> </w:t>
      </w:r>
      <w:r>
        <w:rPr>
          <w:rFonts w:ascii="Gill Sans MT" w:hAnsi="Gill Sans MT"/>
          <w:w w:val="110"/>
          <w:sz w:val="24"/>
        </w:rPr>
        <w:t>proposti</w:t>
      </w:r>
      <w:r>
        <w:rPr>
          <w:rFonts w:ascii="Gill Sans MT" w:hAnsi="Gill Sans MT"/>
          <w:spacing w:val="-32"/>
          <w:w w:val="110"/>
          <w:sz w:val="24"/>
        </w:rPr>
        <w:t> </w:t>
      </w:r>
      <w:r>
        <w:rPr>
          <w:rFonts w:ascii="Gill Sans MT" w:hAnsi="Gill Sans MT"/>
          <w:w w:val="110"/>
          <w:sz w:val="24"/>
        </w:rPr>
        <w:t>contro le</w:t>
      </w:r>
      <w:r>
        <w:rPr>
          <w:rFonts w:ascii="Gill Sans MT" w:hAnsi="Gill Sans MT"/>
          <w:spacing w:val="-28"/>
          <w:w w:val="110"/>
          <w:sz w:val="24"/>
        </w:rPr>
        <w:t> </w:t>
      </w:r>
      <w:r>
        <w:rPr>
          <w:rFonts w:ascii="Gill Sans MT" w:hAnsi="Gill Sans MT"/>
          <w:w w:val="110"/>
          <w:sz w:val="24"/>
        </w:rPr>
        <w:t>decisioni</w:t>
      </w:r>
      <w:r>
        <w:rPr>
          <w:rFonts w:ascii="Gill Sans MT" w:hAnsi="Gill Sans MT"/>
          <w:spacing w:val="-28"/>
          <w:w w:val="110"/>
          <w:sz w:val="24"/>
        </w:rPr>
        <w:t> </w:t>
      </w:r>
      <w:r>
        <w:rPr>
          <w:rFonts w:ascii="Gill Sans MT" w:hAnsi="Gill Sans MT"/>
          <w:w w:val="110"/>
          <w:sz w:val="24"/>
        </w:rPr>
        <w:t>del</w:t>
      </w:r>
      <w:r>
        <w:rPr>
          <w:rFonts w:ascii="Gill Sans MT" w:hAnsi="Gill Sans MT"/>
          <w:spacing w:val="-27"/>
          <w:w w:val="110"/>
          <w:sz w:val="24"/>
        </w:rPr>
        <w:t> </w:t>
      </w:r>
      <w:r>
        <w:rPr>
          <w:rFonts w:ascii="Gill Sans MT" w:hAnsi="Gill Sans MT"/>
          <w:w w:val="110"/>
          <w:sz w:val="24"/>
        </w:rPr>
        <w:t>Tribunale</w:t>
      </w:r>
      <w:r>
        <w:rPr>
          <w:rFonts w:ascii="Gill Sans MT" w:hAnsi="Gill Sans MT"/>
          <w:spacing w:val="-27"/>
          <w:w w:val="110"/>
          <w:sz w:val="24"/>
        </w:rPr>
        <w:t> </w:t>
      </w:r>
      <w:r>
        <w:rPr>
          <w:rFonts w:ascii="Gill Sans MT" w:hAnsi="Gill Sans MT"/>
          <w:w w:val="110"/>
          <w:sz w:val="24"/>
        </w:rPr>
        <w:t>Federale.</w:t>
      </w:r>
      <w:r>
        <w:rPr>
          <w:rFonts w:ascii="Gill Sans MT" w:hAnsi="Gill Sans MT"/>
          <w:spacing w:val="-26"/>
          <w:w w:val="110"/>
          <w:sz w:val="24"/>
        </w:rPr>
        <w:t> </w:t>
      </w:r>
      <w:r>
        <w:rPr>
          <w:rFonts w:ascii="Gill Sans MT" w:hAnsi="Gill Sans MT"/>
          <w:w w:val="110"/>
          <w:sz w:val="24"/>
        </w:rPr>
        <w:t>È</w:t>
      </w:r>
      <w:r>
        <w:rPr>
          <w:rFonts w:ascii="Gill Sans MT" w:hAnsi="Gill Sans MT"/>
          <w:spacing w:val="-28"/>
          <w:w w:val="110"/>
          <w:sz w:val="24"/>
        </w:rPr>
        <w:t> </w:t>
      </w:r>
      <w:r>
        <w:rPr>
          <w:rFonts w:ascii="Gill Sans MT" w:hAnsi="Gill Sans MT"/>
          <w:w w:val="110"/>
          <w:sz w:val="24"/>
        </w:rPr>
        <w:t>competente</w:t>
      </w:r>
      <w:r>
        <w:rPr>
          <w:rFonts w:ascii="Gill Sans MT" w:hAnsi="Gill Sans MT"/>
          <w:spacing w:val="-27"/>
          <w:w w:val="110"/>
          <w:sz w:val="24"/>
        </w:rPr>
        <w:t> </w:t>
      </w:r>
      <w:r>
        <w:rPr>
          <w:rFonts w:ascii="Gill Sans MT" w:hAnsi="Gill Sans MT"/>
          <w:w w:val="110"/>
          <w:sz w:val="24"/>
        </w:rPr>
        <w:t>a</w:t>
      </w:r>
      <w:r>
        <w:rPr>
          <w:rFonts w:ascii="Gill Sans MT" w:hAnsi="Gill Sans MT"/>
          <w:spacing w:val="-26"/>
          <w:w w:val="110"/>
          <w:sz w:val="24"/>
        </w:rPr>
        <w:t> </w:t>
      </w:r>
      <w:r>
        <w:rPr>
          <w:rFonts w:ascii="Gill Sans MT" w:hAnsi="Gill Sans MT"/>
          <w:w w:val="110"/>
          <w:sz w:val="24"/>
        </w:rPr>
        <w:t>decidere,</w:t>
      </w:r>
      <w:r>
        <w:rPr>
          <w:rFonts w:ascii="Gill Sans MT" w:hAnsi="Gill Sans MT"/>
          <w:spacing w:val="-26"/>
          <w:w w:val="110"/>
          <w:sz w:val="24"/>
        </w:rPr>
        <w:t> </w:t>
      </w:r>
      <w:r>
        <w:rPr>
          <w:rFonts w:ascii="Gill Sans MT" w:hAnsi="Gill Sans MT"/>
          <w:w w:val="110"/>
          <w:sz w:val="24"/>
        </w:rPr>
        <w:t>altresì,</w:t>
      </w:r>
      <w:r>
        <w:rPr>
          <w:rFonts w:ascii="Gill Sans MT" w:hAnsi="Gill Sans MT"/>
          <w:spacing w:val="-27"/>
          <w:w w:val="110"/>
          <w:sz w:val="24"/>
        </w:rPr>
        <w:t> </w:t>
      </w:r>
      <w:r>
        <w:rPr>
          <w:rFonts w:ascii="Gill Sans MT" w:hAnsi="Gill Sans MT"/>
          <w:w w:val="110"/>
          <w:sz w:val="24"/>
        </w:rPr>
        <w:t>sulle</w:t>
      </w:r>
      <w:r>
        <w:rPr>
          <w:rFonts w:ascii="Gill Sans MT" w:hAnsi="Gill Sans MT"/>
          <w:spacing w:val="-27"/>
          <w:w w:val="110"/>
          <w:sz w:val="24"/>
        </w:rPr>
        <w:t> </w:t>
      </w:r>
      <w:r>
        <w:rPr>
          <w:rFonts w:ascii="Gill Sans MT" w:hAnsi="Gill Sans MT"/>
          <w:w w:val="110"/>
          <w:sz w:val="24"/>
        </w:rPr>
        <w:t>istanze di</w:t>
      </w:r>
      <w:r>
        <w:rPr>
          <w:rFonts w:ascii="Gill Sans MT" w:hAnsi="Gill Sans MT"/>
          <w:spacing w:val="-26"/>
          <w:w w:val="110"/>
          <w:sz w:val="24"/>
        </w:rPr>
        <w:t> </w:t>
      </w:r>
      <w:r>
        <w:rPr>
          <w:rFonts w:ascii="Gill Sans MT" w:hAnsi="Gill Sans MT"/>
          <w:w w:val="110"/>
          <w:sz w:val="24"/>
        </w:rPr>
        <w:t>ricusazione</w:t>
      </w:r>
      <w:r>
        <w:rPr>
          <w:rFonts w:ascii="Gill Sans MT" w:hAnsi="Gill Sans MT"/>
          <w:spacing w:val="-27"/>
          <w:w w:val="110"/>
          <w:sz w:val="24"/>
        </w:rPr>
        <w:t> </w:t>
      </w:r>
      <w:r>
        <w:rPr>
          <w:rFonts w:ascii="Gill Sans MT" w:hAnsi="Gill Sans MT"/>
          <w:w w:val="110"/>
          <w:sz w:val="24"/>
        </w:rPr>
        <w:t>dei</w:t>
      </w:r>
      <w:r>
        <w:rPr>
          <w:rFonts w:ascii="Gill Sans MT" w:hAnsi="Gill Sans MT"/>
          <w:spacing w:val="-26"/>
          <w:w w:val="110"/>
          <w:sz w:val="24"/>
        </w:rPr>
        <w:t> </w:t>
      </w:r>
      <w:r>
        <w:rPr>
          <w:rFonts w:ascii="Gill Sans MT" w:hAnsi="Gill Sans MT"/>
          <w:w w:val="110"/>
          <w:sz w:val="24"/>
        </w:rPr>
        <w:t>componenti</w:t>
      </w:r>
      <w:r>
        <w:rPr>
          <w:rFonts w:ascii="Gill Sans MT" w:hAnsi="Gill Sans MT"/>
          <w:spacing w:val="-26"/>
          <w:w w:val="110"/>
          <w:sz w:val="24"/>
        </w:rPr>
        <w:t> </w:t>
      </w:r>
      <w:r>
        <w:rPr>
          <w:rFonts w:ascii="Gill Sans MT" w:hAnsi="Gill Sans MT"/>
          <w:w w:val="110"/>
          <w:sz w:val="24"/>
        </w:rPr>
        <w:t>del</w:t>
      </w:r>
      <w:r>
        <w:rPr>
          <w:rFonts w:ascii="Gill Sans MT" w:hAnsi="Gill Sans MT"/>
          <w:spacing w:val="-26"/>
          <w:w w:val="110"/>
          <w:sz w:val="24"/>
        </w:rPr>
        <w:t> </w:t>
      </w:r>
      <w:r>
        <w:rPr>
          <w:rFonts w:ascii="Gill Sans MT" w:hAnsi="Gill Sans MT"/>
          <w:w w:val="110"/>
          <w:sz w:val="24"/>
        </w:rPr>
        <w:t>Tribunale</w:t>
      </w:r>
      <w:r>
        <w:rPr>
          <w:rFonts w:ascii="Gill Sans MT" w:hAnsi="Gill Sans MT"/>
          <w:spacing w:val="-23"/>
          <w:w w:val="110"/>
          <w:sz w:val="24"/>
        </w:rPr>
        <w:t> </w:t>
      </w:r>
      <w:r>
        <w:rPr>
          <w:rFonts w:ascii="Gill Sans MT" w:hAnsi="Gill Sans MT"/>
          <w:w w:val="110"/>
          <w:sz w:val="24"/>
        </w:rPr>
        <w:t>Federale.</w:t>
      </w:r>
    </w:p>
    <w:p>
      <w:pPr>
        <w:pStyle w:val="BodyText"/>
        <w:rPr>
          <w:rFonts w:ascii="Gill Sans MT"/>
          <w:sz w:val="28"/>
        </w:rPr>
      </w:pPr>
    </w:p>
    <w:p>
      <w:pPr>
        <w:pStyle w:val="BodyText"/>
        <w:spacing w:before="4"/>
        <w:rPr>
          <w:rFonts w:ascii="Gill Sans MT"/>
          <w:sz w:val="37"/>
        </w:rPr>
      </w:pPr>
    </w:p>
    <w:p>
      <w:pPr>
        <w:spacing w:line="273" w:lineRule="auto" w:before="0"/>
        <w:ind w:left="5177" w:right="924" w:hanging="4079"/>
        <w:jc w:val="left"/>
        <w:rPr>
          <w:rFonts w:ascii="Trebuchet MS" w:hAnsi="Trebuchet MS"/>
          <w:b/>
          <w:sz w:val="28"/>
        </w:rPr>
      </w:pPr>
      <w:r>
        <w:rPr/>
        <w:pict>
          <v:shape style="position:absolute;margin-left:39.280712pt;margin-top:16.431498pt;width:15.45pt;height:167.95pt;mso-position-horizontal-relative:page;mso-position-vertical-relative:paragraph;z-index:25241088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bookmarkStart w:name="_bookmark157" w:id="158"/>
      <w:bookmarkEnd w:id="158"/>
      <w:r>
        <w:rPr/>
      </w:r>
      <w:r>
        <w:rPr>
          <w:rFonts w:ascii="Trebuchet MS" w:hAnsi="Trebuchet MS"/>
          <w:b/>
          <w:sz w:val="28"/>
        </w:rPr>
        <w:t>Art.31</w:t>
      </w:r>
      <w:r>
        <w:rPr>
          <w:rFonts w:ascii="Trebuchet MS" w:hAnsi="Trebuchet MS"/>
          <w:b/>
          <w:spacing w:val="-42"/>
          <w:sz w:val="28"/>
        </w:rPr>
        <w:t> </w:t>
      </w:r>
      <w:r>
        <w:rPr>
          <w:rFonts w:ascii="Trebuchet MS" w:hAnsi="Trebuchet MS"/>
          <w:b/>
          <w:sz w:val="28"/>
        </w:rPr>
        <w:t>–</w:t>
      </w:r>
      <w:r>
        <w:rPr>
          <w:rFonts w:ascii="Trebuchet MS" w:hAnsi="Trebuchet MS"/>
          <w:b/>
          <w:spacing w:val="-42"/>
          <w:sz w:val="28"/>
        </w:rPr>
        <w:t> </w:t>
      </w:r>
      <w:r>
        <w:rPr>
          <w:rFonts w:ascii="Trebuchet MS" w:hAnsi="Trebuchet MS"/>
          <w:b/>
          <w:sz w:val="28"/>
        </w:rPr>
        <w:t>Nomina</w:t>
      </w:r>
      <w:r>
        <w:rPr>
          <w:rFonts w:ascii="Trebuchet MS" w:hAnsi="Trebuchet MS"/>
          <w:b/>
          <w:spacing w:val="-42"/>
          <w:sz w:val="28"/>
        </w:rPr>
        <w:t> </w:t>
      </w:r>
      <w:r>
        <w:rPr>
          <w:rFonts w:ascii="Trebuchet MS" w:hAnsi="Trebuchet MS"/>
          <w:b/>
          <w:sz w:val="28"/>
        </w:rPr>
        <w:t>degli</w:t>
      </w:r>
      <w:r>
        <w:rPr>
          <w:rFonts w:ascii="Trebuchet MS" w:hAnsi="Trebuchet MS"/>
          <w:b/>
          <w:spacing w:val="-42"/>
          <w:sz w:val="28"/>
        </w:rPr>
        <w:t> </w:t>
      </w:r>
      <w:r>
        <w:rPr>
          <w:rFonts w:ascii="Trebuchet MS" w:hAnsi="Trebuchet MS"/>
          <w:b/>
          <w:sz w:val="28"/>
        </w:rPr>
        <w:t>Organi</w:t>
      </w:r>
      <w:r>
        <w:rPr>
          <w:rFonts w:ascii="Trebuchet MS" w:hAnsi="Trebuchet MS"/>
          <w:b/>
          <w:spacing w:val="-43"/>
          <w:sz w:val="28"/>
        </w:rPr>
        <w:t> </w:t>
      </w:r>
      <w:r>
        <w:rPr>
          <w:rFonts w:ascii="Trebuchet MS" w:hAnsi="Trebuchet MS"/>
          <w:b/>
          <w:sz w:val="28"/>
        </w:rPr>
        <w:t>di</w:t>
      </w:r>
      <w:r>
        <w:rPr>
          <w:rFonts w:ascii="Trebuchet MS" w:hAnsi="Trebuchet MS"/>
          <w:b/>
          <w:spacing w:val="-43"/>
          <w:sz w:val="28"/>
        </w:rPr>
        <w:t> </w:t>
      </w:r>
      <w:r>
        <w:rPr>
          <w:rFonts w:ascii="Trebuchet MS" w:hAnsi="Trebuchet MS"/>
          <w:b/>
          <w:sz w:val="28"/>
        </w:rPr>
        <w:t>Giustizia</w:t>
      </w:r>
      <w:r>
        <w:rPr>
          <w:rFonts w:ascii="Trebuchet MS" w:hAnsi="Trebuchet MS"/>
          <w:b/>
          <w:spacing w:val="-41"/>
          <w:sz w:val="28"/>
        </w:rPr>
        <w:t> </w:t>
      </w:r>
      <w:r>
        <w:rPr>
          <w:rFonts w:ascii="Trebuchet MS" w:hAnsi="Trebuchet MS"/>
          <w:b/>
          <w:sz w:val="28"/>
        </w:rPr>
        <w:t>federale</w:t>
      </w:r>
      <w:r>
        <w:rPr>
          <w:rFonts w:ascii="Trebuchet MS" w:hAnsi="Trebuchet MS"/>
          <w:b/>
          <w:spacing w:val="-41"/>
          <w:sz w:val="28"/>
        </w:rPr>
        <w:t> </w:t>
      </w:r>
      <w:r>
        <w:rPr>
          <w:rFonts w:ascii="Trebuchet MS" w:hAnsi="Trebuchet MS"/>
          <w:b/>
          <w:sz w:val="28"/>
        </w:rPr>
        <w:t>e</w:t>
      </w:r>
      <w:r>
        <w:rPr>
          <w:rFonts w:ascii="Trebuchet MS" w:hAnsi="Trebuchet MS"/>
          <w:b/>
          <w:spacing w:val="-41"/>
          <w:sz w:val="28"/>
        </w:rPr>
        <w:t> </w:t>
      </w:r>
      <w:r>
        <w:rPr>
          <w:rFonts w:ascii="Trebuchet MS" w:hAnsi="Trebuchet MS"/>
          <w:b/>
          <w:sz w:val="28"/>
        </w:rPr>
        <w:t>composizione</w:t>
      </w:r>
      <w:r>
        <w:rPr>
          <w:rFonts w:ascii="Trebuchet MS" w:hAnsi="Trebuchet MS"/>
          <w:b/>
          <w:spacing w:val="-42"/>
          <w:sz w:val="28"/>
        </w:rPr>
        <w:t> </w:t>
      </w:r>
      <w:r>
        <w:rPr>
          <w:rFonts w:ascii="Trebuchet MS" w:hAnsi="Trebuchet MS"/>
          <w:b/>
          <w:sz w:val="28"/>
        </w:rPr>
        <w:t>degli stessi</w:t>
      </w:r>
    </w:p>
    <w:p>
      <w:pPr>
        <w:pStyle w:val="BodyText"/>
        <w:spacing w:before="3"/>
        <w:rPr>
          <w:rFonts w:ascii="Trebuchet MS"/>
          <w:b/>
          <w:sz w:val="14"/>
        </w:rPr>
      </w:pPr>
    </w:p>
    <w:p>
      <w:pPr>
        <w:pStyle w:val="ListParagraph"/>
        <w:numPr>
          <w:ilvl w:val="0"/>
          <w:numId w:val="144"/>
        </w:numPr>
        <w:tabs>
          <w:tab w:pos="1662" w:val="left" w:leader="none"/>
        </w:tabs>
        <w:spacing w:line="290" w:lineRule="auto" w:before="103" w:after="0"/>
        <w:ind w:left="1661" w:right="983" w:hanging="567"/>
        <w:jc w:val="both"/>
        <w:rPr>
          <w:rFonts w:ascii="Gill Sans MT"/>
          <w:sz w:val="24"/>
        </w:rPr>
      </w:pPr>
      <w:r>
        <w:rPr>
          <w:rFonts w:ascii="Gill Sans MT"/>
          <w:w w:val="110"/>
          <w:sz w:val="24"/>
        </w:rPr>
        <w:t>I componenti degli Organi di Giustizia federale sono nominati dal Consiglio Federale, su proposta del Presidente, tra i soggetti dichiarati idonei dalla Commissione</w:t>
      </w:r>
      <w:r>
        <w:rPr>
          <w:rFonts w:ascii="Gill Sans MT"/>
          <w:spacing w:val="-26"/>
          <w:w w:val="110"/>
          <w:sz w:val="24"/>
        </w:rPr>
        <w:t> </w:t>
      </w:r>
      <w:r>
        <w:rPr>
          <w:rFonts w:ascii="Gill Sans MT"/>
          <w:w w:val="110"/>
          <w:sz w:val="24"/>
        </w:rPr>
        <w:t>Federale</w:t>
      </w:r>
      <w:r>
        <w:rPr>
          <w:rFonts w:ascii="Gill Sans MT"/>
          <w:spacing w:val="-24"/>
          <w:w w:val="110"/>
          <w:sz w:val="24"/>
        </w:rPr>
        <w:t> </w:t>
      </w:r>
      <w:r>
        <w:rPr>
          <w:rFonts w:ascii="Gill Sans MT"/>
          <w:w w:val="110"/>
          <w:sz w:val="24"/>
        </w:rPr>
        <w:t>di</w:t>
      </w:r>
      <w:r>
        <w:rPr>
          <w:rFonts w:ascii="Gill Sans MT"/>
          <w:spacing w:val="-25"/>
          <w:w w:val="110"/>
          <w:sz w:val="24"/>
        </w:rPr>
        <w:t> </w:t>
      </w:r>
      <w:r>
        <w:rPr>
          <w:rFonts w:ascii="Gill Sans MT"/>
          <w:w w:val="110"/>
          <w:sz w:val="24"/>
        </w:rPr>
        <w:t>Garanzia.</w:t>
      </w:r>
    </w:p>
    <w:p>
      <w:pPr>
        <w:pStyle w:val="ListParagraph"/>
        <w:numPr>
          <w:ilvl w:val="0"/>
          <w:numId w:val="144"/>
        </w:numPr>
        <w:tabs>
          <w:tab w:pos="1662" w:val="left" w:leader="none"/>
        </w:tabs>
        <w:spacing w:line="290" w:lineRule="auto" w:before="252" w:after="0"/>
        <w:ind w:left="1661" w:right="980" w:hanging="567"/>
        <w:jc w:val="both"/>
        <w:rPr>
          <w:rFonts w:ascii="Gill Sans MT" w:hAnsi="Gill Sans MT"/>
          <w:sz w:val="24"/>
        </w:rPr>
      </w:pPr>
      <w:r>
        <w:rPr>
          <w:rFonts w:ascii="Gill Sans MT" w:hAnsi="Gill Sans MT"/>
          <w:w w:val="110"/>
          <w:sz w:val="24"/>
        </w:rPr>
        <w:t>Possono essere dichiarati idonei alla nomina, quali componenti del Tribunale Federale</w:t>
      </w:r>
      <w:r>
        <w:rPr>
          <w:rFonts w:ascii="Gill Sans MT" w:hAnsi="Gill Sans MT"/>
          <w:spacing w:val="-10"/>
          <w:w w:val="110"/>
          <w:sz w:val="24"/>
        </w:rPr>
        <w:t> </w:t>
      </w:r>
      <w:r>
        <w:rPr>
          <w:rFonts w:ascii="Gill Sans MT" w:hAnsi="Gill Sans MT"/>
          <w:w w:val="110"/>
          <w:sz w:val="24"/>
        </w:rPr>
        <w:t>e</w:t>
      </w:r>
      <w:r>
        <w:rPr>
          <w:rFonts w:ascii="Gill Sans MT" w:hAnsi="Gill Sans MT"/>
          <w:spacing w:val="-9"/>
          <w:w w:val="110"/>
          <w:sz w:val="24"/>
        </w:rPr>
        <w:t> </w:t>
      </w:r>
      <w:r>
        <w:rPr>
          <w:rFonts w:ascii="Gill Sans MT" w:hAnsi="Gill Sans MT"/>
          <w:w w:val="110"/>
          <w:sz w:val="24"/>
        </w:rPr>
        <w:t>della</w:t>
      </w:r>
      <w:r>
        <w:rPr>
          <w:rFonts w:ascii="Gill Sans MT" w:hAnsi="Gill Sans MT"/>
          <w:spacing w:val="-10"/>
          <w:w w:val="110"/>
          <w:sz w:val="24"/>
        </w:rPr>
        <w:t> </w:t>
      </w:r>
      <w:r>
        <w:rPr>
          <w:rFonts w:ascii="Gill Sans MT" w:hAnsi="Gill Sans MT"/>
          <w:w w:val="110"/>
          <w:sz w:val="24"/>
        </w:rPr>
        <w:t>Corte</w:t>
      </w:r>
      <w:r>
        <w:rPr>
          <w:rFonts w:ascii="Gill Sans MT" w:hAnsi="Gill Sans MT"/>
          <w:spacing w:val="-9"/>
          <w:w w:val="110"/>
          <w:sz w:val="24"/>
        </w:rPr>
        <w:t> </w:t>
      </w:r>
      <w:r>
        <w:rPr>
          <w:rFonts w:ascii="Gill Sans MT" w:hAnsi="Gill Sans MT"/>
          <w:w w:val="110"/>
          <w:sz w:val="24"/>
        </w:rPr>
        <w:t>Federale</w:t>
      </w:r>
      <w:r>
        <w:rPr>
          <w:rFonts w:ascii="Gill Sans MT" w:hAnsi="Gill Sans MT"/>
          <w:spacing w:val="-9"/>
          <w:w w:val="110"/>
          <w:sz w:val="24"/>
        </w:rPr>
        <w:t> </w:t>
      </w:r>
      <w:r>
        <w:rPr>
          <w:rFonts w:ascii="Gill Sans MT" w:hAnsi="Gill Sans MT"/>
          <w:w w:val="110"/>
          <w:sz w:val="24"/>
        </w:rPr>
        <w:t>di</w:t>
      </w:r>
      <w:r>
        <w:rPr>
          <w:rFonts w:ascii="Gill Sans MT" w:hAnsi="Gill Sans MT"/>
          <w:spacing w:val="-10"/>
          <w:w w:val="110"/>
          <w:sz w:val="24"/>
        </w:rPr>
        <w:t> </w:t>
      </w:r>
      <w:r>
        <w:rPr>
          <w:rFonts w:ascii="Gill Sans MT" w:hAnsi="Gill Sans MT"/>
          <w:w w:val="110"/>
          <w:sz w:val="24"/>
        </w:rPr>
        <w:t>Appello,</w:t>
      </w:r>
      <w:r>
        <w:rPr>
          <w:rFonts w:ascii="Gill Sans MT" w:hAnsi="Gill Sans MT"/>
          <w:spacing w:val="-10"/>
          <w:w w:val="110"/>
          <w:sz w:val="24"/>
        </w:rPr>
        <w:t> </w:t>
      </w:r>
      <w:r>
        <w:rPr>
          <w:rFonts w:ascii="Gill Sans MT" w:hAnsi="Gill Sans MT"/>
          <w:w w:val="110"/>
          <w:sz w:val="24"/>
        </w:rPr>
        <w:t>coloro</w:t>
      </w:r>
      <w:r>
        <w:rPr>
          <w:rFonts w:ascii="Gill Sans MT" w:hAnsi="Gill Sans MT"/>
          <w:spacing w:val="-11"/>
          <w:w w:val="110"/>
          <w:sz w:val="24"/>
        </w:rPr>
        <w:t> </w:t>
      </w:r>
      <w:r>
        <w:rPr>
          <w:rFonts w:ascii="Gill Sans MT" w:hAnsi="Gill Sans MT"/>
          <w:w w:val="110"/>
          <w:sz w:val="24"/>
        </w:rPr>
        <w:t>che,</w:t>
      </w:r>
      <w:r>
        <w:rPr>
          <w:rFonts w:ascii="Gill Sans MT" w:hAnsi="Gill Sans MT"/>
          <w:spacing w:val="-9"/>
          <w:w w:val="110"/>
          <w:sz w:val="24"/>
        </w:rPr>
        <w:t> </w:t>
      </w:r>
      <w:r>
        <w:rPr>
          <w:rFonts w:ascii="Gill Sans MT" w:hAnsi="Gill Sans MT"/>
          <w:w w:val="110"/>
          <w:sz w:val="24"/>
        </w:rPr>
        <w:t>in</w:t>
      </w:r>
      <w:r>
        <w:rPr>
          <w:rFonts w:ascii="Gill Sans MT" w:hAnsi="Gill Sans MT"/>
          <w:spacing w:val="-10"/>
          <w:w w:val="110"/>
          <w:sz w:val="24"/>
        </w:rPr>
        <w:t> </w:t>
      </w:r>
      <w:r>
        <w:rPr>
          <w:rFonts w:ascii="Gill Sans MT" w:hAnsi="Gill Sans MT"/>
          <w:w w:val="110"/>
          <w:sz w:val="24"/>
        </w:rPr>
        <w:t>possesso</w:t>
      </w:r>
      <w:r>
        <w:rPr>
          <w:rFonts w:ascii="Gill Sans MT" w:hAnsi="Gill Sans MT"/>
          <w:spacing w:val="-11"/>
          <w:w w:val="110"/>
          <w:sz w:val="24"/>
        </w:rPr>
        <w:t> </w:t>
      </w:r>
      <w:r>
        <w:rPr>
          <w:rFonts w:ascii="Gill Sans MT" w:hAnsi="Gill Sans MT"/>
          <w:w w:val="110"/>
          <w:sz w:val="24"/>
        </w:rPr>
        <w:t>di</w:t>
      </w:r>
      <w:r>
        <w:rPr>
          <w:rFonts w:ascii="Gill Sans MT" w:hAnsi="Gill Sans MT"/>
          <w:spacing w:val="-10"/>
          <w:w w:val="110"/>
          <w:sz w:val="24"/>
        </w:rPr>
        <w:t> </w:t>
      </w:r>
      <w:r>
        <w:rPr>
          <w:rFonts w:ascii="Gill Sans MT" w:hAnsi="Gill Sans MT"/>
          <w:w w:val="110"/>
          <w:sz w:val="24"/>
        </w:rPr>
        <w:t>specifica competenza nell’ambito dell’ordinamento sportivo, siano inclusi in una delle seguenti</w:t>
      </w:r>
      <w:r>
        <w:rPr>
          <w:rFonts w:ascii="Gill Sans MT" w:hAnsi="Gill Sans MT"/>
          <w:spacing w:val="-26"/>
          <w:w w:val="110"/>
          <w:sz w:val="24"/>
        </w:rPr>
        <w:t> </w:t>
      </w:r>
      <w:r>
        <w:rPr>
          <w:rFonts w:ascii="Gill Sans MT" w:hAnsi="Gill Sans MT"/>
          <w:w w:val="110"/>
          <w:sz w:val="24"/>
        </w:rPr>
        <w:t>categorie:</w:t>
      </w:r>
    </w:p>
    <w:p>
      <w:pPr>
        <w:pStyle w:val="ListParagraph"/>
        <w:numPr>
          <w:ilvl w:val="1"/>
          <w:numId w:val="144"/>
        </w:numPr>
        <w:tabs>
          <w:tab w:pos="2089" w:val="left" w:leader="none"/>
        </w:tabs>
        <w:spacing w:line="290" w:lineRule="auto" w:before="2" w:after="0"/>
        <w:ind w:left="2088" w:right="982" w:hanging="428"/>
        <w:jc w:val="both"/>
        <w:rPr>
          <w:rFonts w:ascii="Gill Sans MT"/>
          <w:sz w:val="24"/>
        </w:rPr>
      </w:pPr>
      <w:r>
        <w:rPr>
          <w:rFonts w:ascii="Gill Sans MT"/>
          <w:w w:val="110"/>
          <w:sz w:val="24"/>
        </w:rPr>
        <w:t>professori e ricercatori universitari di ruolo, anche a riposo, in materie giuridiche;</w:t>
      </w:r>
    </w:p>
    <w:p>
      <w:pPr>
        <w:pStyle w:val="BodyText"/>
        <w:rPr>
          <w:rFonts w:ascii="Gill Sans MT"/>
          <w:sz w:val="20"/>
        </w:rPr>
      </w:pPr>
    </w:p>
    <w:p>
      <w:pPr>
        <w:pStyle w:val="BodyText"/>
        <w:rPr>
          <w:rFonts w:ascii="Gill Sans MT"/>
          <w:sz w:val="20"/>
        </w:rPr>
      </w:pPr>
    </w:p>
    <w:p>
      <w:pPr>
        <w:pStyle w:val="BodyText"/>
        <w:rPr>
          <w:rFonts w:ascii="Gill Sans MT"/>
          <w:sz w:val="21"/>
        </w:rPr>
      </w:pPr>
      <w:r>
        <w:rPr/>
        <w:pict>
          <v:shape style="position:absolute;margin-left:41.759998pt;margin-top:13.418754pt;width:11.1pt;height:10pt;mso-position-horizontal-relative:page;mso-position-vertical-relative:paragraph;z-index:-25090764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30</w:t>
                  </w:r>
                </w:p>
              </w:txbxContent>
            </v:textbox>
            <w10:wrap type="topAndBottom"/>
          </v:shape>
        </w:pict>
      </w:r>
    </w:p>
    <w:p>
      <w:pPr>
        <w:spacing w:after="0"/>
        <w:rPr>
          <w:rFonts w:ascii="Gill Sans MT"/>
          <w:sz w:val="21"/>
        </w:rPr>
        <w:sectPr>
          <w:pgSz w:w="11910" w:h="16840"/>
          <w:pgMar w:top="1580" w:bottom="280" w:left="720" w:right="200"/>
        </w:sectPr>
      </w:pPr>
    </w:p>
    <w:p>
      <w:pPr>
        <w:pStyle w:val="BodyText"/>
        <w:rPr>
          <w:rFonts w:ascii="Gill Sans MT"/>
          <w:sz w:val="20"/>
        </w:rPr>
      </w:pPr>
      <w:r>
        <w:rPr/>
        <w:pict>
          <v:group style="position:absolute;margin-left:.000001pt;margin-top:.497483pt;width:538.8pt;height:841.45pt;mso-position-horizontal-relative:page;mso-position-vertical-relative:page;z-index:-275135488"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12129" to="10775,12129" stroked="true" strokeweight=".47998pt" strokecolor="#000000">
              <v:stroke dashstyle="solid"/>
            </v:line>
            <w10:wrap type="none"/>
          </v:group>
        </w:pict>
      </w:r>
    </w:p>
    <w:p>
      <w:pPr>
        <w:pStyle w:val="BodyText"/>
        <w:rPr>
          <w:rFonts w:ascii="Gill Sans MT"/>
          <w:sz w:val="20"/>
        </w:rPr>
      </w:pPr>
    </w:p>
    <w:p>
      <w:pPr>
        <w:pStyle w:val="BodyText"/>
        <w:rPr>
          <w:rFonts w:ascii="Gill Sans MT"/>
          <w:sz w:val="20"/>
        </w:rPr>
      </w:pPr>
    </w:p>
    <w:p>
      <w:pPr>
        <w:pStyle w:val="BodyText"/>
        <w:spacing w:before="4"/>
        <w:rPr>
          <w:rFonts w:ascii="Gill Sans MT"/>
          <w:sz w:val="22"/>
        </w:rPr>
      </w:pPr>
    </w:p>
    <w:p>
      <w:pPr>
        <w:pStyle w:val="ListParagraph"/>
        <w:numPr>
          <w:ilvl w:val="1"/>
          <w:numId w:val="144"/>
        </w:numPr>
        <w:tabs>
          <w:tab w:pos="2088" w:val="left" w:leader="none"/>
          <w:tab w:pos="2089" w:val="left" w:leader="none"/>
        </w:tabs>
        <w:spacing w:line="292" w:lineRule="auto" w:before="1" w:after="0"/>
        <w:ind w:left="2088" w:right="985" w:hanging="428"/>
        <w:jc w:val="left"/>
        <w:rPr>
          <w:rFonts w:ascii="Gill Sans MT"/>
          <w:sz w:val="24"/>
        </w:rPr>
      </w:pPr>
      <w:r>
        <w:rPr>
          <w:rFonts w:ascii="Gill Sans MT"/>
          <w:w w:val="110"/>
          <w:sz w:val="24"/>
        </w:rPr>
        <w:t>magistrati, anche a riposo, delle giurisdizioni ordinaria, amministrativa, contabile o</w:t>
      </w:r>
      <w:r>
        <w:rPr>
          <w:rFonts w:ascii="Gill Sans MT"/>
          <w:spacing w:val="-52"/>
          <w:w w:val="110"/>
          <w:sz w:val="24"/>
        </w:rPr>
        <w:t> </w:t>
      </w:r>
      <w:r>
        <w:rPr>
          <w:rFonts w:ascii="Gill Sans MT"/>
          <w:w w:val="110"/>
          <w:sz w:val="24"/>
        </w:rPr>
        <w:t>militare;</w:t>
      </w:r>
    </w:p>
    <w:p>
      <w:pPr>
        <w:pStyle w:val="ListParagraph"/>
        <w:numPr>
          <w:ilvl w:val="1"/>
          <w:numId w:val="144"/>
        </w:numPr>
        <w:tabs>
          <w:tab w:pos="2088" w:val="left" w:leader="none"/>
          <w:tab w:pos="2089" w:val="left" w:leader="none"/>
        </w:tabs>
        <w:spacing w:line="274" w:lineRule="exact" w:before="0" w:after="0"/>
        <w:ind w:left="2088" w:right="0" w:hanging="428"/>
        <w:jc w:val="left"/>
        <w:rPr>
          <w:rFonts w:ascii="Gill Sans MT"/>
          <w:sz w:val="24"/>
        </w:rPr>
      </w:pPr>
      <w:r>
        <w:rPr>
          <w:rFonts w:ascii="Gill Sans MT"/>
          <w:w w:val="110"/>
          <w:sz w:val="24"/>
        </w:rPr>
        <w:t>avvocati</w:t>
      </w:r>
      <w:r>
        <w:rPr>
          <w:rFonts w:ascii="Gill Sans MT"/>
          <w:spacing w:val="-25"/>
          <w:w w:val="110"/>
          <w:sz w:val="24"/>
        </w:rPr>
        <w:t> </w:t>
      </w:r>
      <w:r>
        <w:rPr>
          <w:rFonts w:ascii="Gill Sans MT"/>
          <w:w w:val="110"/>
          <w:sz w:val="24"/>
        </w:rPr>
        <w:t>dello</w:t>
      </w:r>
      <w:r>
        <w:rPr>
          <w:rFonts w:ascii="Gill Sans MT"/>
          <w:spacing w:val="-27"/>
          <w:w w:val="110"/>
          <w:sz w:val="24"/>
        </w:rPr>
        <w:t> </w:t>
      </w:r>
      <w:r>
        <w:rPr>
          <w:rFonts w:ascii="Gill Sans MT"/>
          <w:w w:val="110"/>
          <w:sz w:val="24"/>
        </w:rPr>
        <w:t>Stato,</w:t>
      </w:r>
      <w:r>
        <w:rPr>
          <w:rFonts w:ascii="Gill Sans MT"/>
          <w:spacing w:val="-24"/>
          <w:w w:val="110"/>
          <w:sz w:val="24"/>
        </w:rPr>
        <w:t> </w:t>
      </w:r>
      <w:r>
        <w:rPr>
          <w:rFonts w:ascii="Gill Sans MT"/>
          <w:w w:val="110"/>
          <w:sz w:val="24"/>
        </w:rPr>
        <w:t>anche</w:t>
      </w:r>
      <w:r>
        <w:rPr>
          <w:rFonts w:ascii="Gill Sans MT"/>
          <w:spacing w:val="-26"/>
          <w:w w:val="110"/>
          <w:sz w:val="24"/>
        </w:rPr>
        <w:t> </w:t>
      </w:r>
      <w:r>
        <w:rPr>
          <w:rFonts w:ascii="Gill Sans MT"/>
          <w:w w:val="110"/>
          <w:sz w:val="24"/>
        </w:rPr>
        <w:t>a</w:t>
      </w:r>
      <w:r>
        <w:rPr>
          <w:rFonts w:ascii="Gill Sans MT"/>
          <w:spacing w:val="-27"/>
          <w:w w:val="110"/>
          <w:sz w:val="24"/>
        </w:rPr>
        <w:t> </w:t>
      </w:r>
      <w:r>
        <w:rPr>
          <w:rFonts w:ascii="Gill Sans MT"/>
          <w:w w:val="110"/>
          <w:sz w:val="24"/>
        </w:rPr>
        <w:t>riposo;</w:t>
      </w:r>
    </w:p>
    <w:p>
      <w:pPr>
        <w:pStyle w:val="ListParagraph"/>
        <w:numPr>
          <w:ilvl w:val="1"/>
          <w:numId w:val="144"/>
        </w:numPr>
        <w:tabs>
          <w:tab w:pos="2088" w:val="left" w:leader="none"/>
          <w:tab w:pos="2089" w:val="left" w:leader="none"/>
        </w:tabs>
        <w:spacing w:line="240" w:lineRule="auto" w:before="57" w:after="0"/>
        <w:ind w:left="2088" w:right="0" w:hanging="428"/>
        <w:jc w:val="left"/>
        <w:rPr>
          <w:rFonts w:ascii="Gill Sans MT"/>
          <w:sz w:val="24"/>
        </w:rPr>
      </w:pPr>
      <w:r>
        <w:rPr>
          <w:rFonts w:ascii="Gill Sans MT"/>
          <w:w w:val="110"/>
          <w:sz w:val="24"/>
        </w:rPr>
        <w:t>notai;</w:t>
      </w:r>
    </w:p>
    <w:p>
      <w:pPr>
        <w:pStyle w:val="ListParagraph"/>
        <w:numPr>
          <w:ilvl w:val="1"/>
          <w:numId w:val="144"/>
        </w:numPr>
        <w:tabs>
          <w:tab w:pos="2088" w:val="left" w:leader="none"/>
          <w:tab w:pos="2089" w:val="left" w:leader="none"/>
        </w:tabs>
        <w:spacing w:line="240" w:lineRule="auto" w:before="60" w:after="0"/>
        <w:ind w:left="2088" w:right="0" w:hanging="428"/>
        <w:jc w:val="left"/>
        <w:rPr>
          <w:rFonts w:ascii="Gill Sans MT"/>
          <w:sz w:val="24"/>
        </w:rPr>
      </w:pPr>
      <w:r>
        <w:rPr>
          <w:rFonts w:ascii="Gill Sans MT"/>
          <w:w w:val="110"/>
          <w:sz w:val="24"/>
        </w:rPr>
        <w:t>avvocati iscritti per almeno cinque anni negli albi dei relativi</w:t>
      </w:r>
      <w:r>
        <w:rPr>
          <w:rFonts w:ascii="Gill Sans MT"/>
          <w:spacing w:val="15"/>
          <w:w w:val="110"/>
          <w:sz w:val="24"/>
        </w:rPr>
        <w:t> </w:t>
      </w:r>
      <w:r>
        <w:rPr>
          <w:rFonts w:ascii="Gill Sans MT"/>
          <w:w w:val="110"/>
          <w:sz w:val="24"/>
        </w:rPr>
        <w:t>consigli</w:t>
      </w:r>
    </w:p>
    <w:p>
      <w:pPr>
        <w:pStyle w:val="BodyText"/>
        <w:spacing w:before="58"/>
        <w:ind w:left="2088"/>
        <w:rPr>
          <w:rFonts w:ascii="Gill Sans MT" w:hAnsi="Gill Sans MT"/>
        </w:rPr>
      </w:pPr>
      <w:r>
        <w:rPr>
          <w:rFonts w:ascii="Gill Sans MT" w:hAnsi="Gill Sans MT"/>
          <w:w w:val="110"/>
        </w:rPr>
        <w:t>dell’ordine.</w:t>
      </w:r>
    </w:p>
    <w:p>
      <w:pPr>
        <w:pStyle w:val="BodyText"/>
        <w:spacing w:before="10"/>
        <w:rPr>
          <w:rFonts w:ascii="Gill Sans MT"/>
          <w:sz w:val="26"/>
        </w:rPr>
      </w:pPr>
    </w:p>
    <w:p>
      <w:pPr>
        <w:pStyle w:val="ListParagraph"/>
        <w:numPr>
          <w:ilvl w:val="0"/>
          <w:numId w:val="144"/>
        </w:numPr>
        <w:tabs>
          <w:tab w:pos="1662" w:val="left" w:leader="none"/>
        </w:tabs>
        <w:spacing w:line="290" w:lineRule="auto" w:before="1" w:after="0"/>
        <w:ind w:left="1661" w:right="983" w:hanging="567"/>
        <w:jc w:val="both"/>
        <w:rPr>
          <w:rFonts w:ascii="Gill Sans MT" w:hAnsi="Gill Sans MT"/>
          <w:sz w:val="24"/>
        </w:rPr>
      </w:pPr>
      <w:r>
        <w:rPr/>
        <w:pict>
          <v:shape style="position:absolute;margin-left:39.280697pt;margin-top:20.632368pt;width:15.45pt;height:139.9pt;mso-position-horizontal-relative:page;mso-position-vertical-relative:paragraph;z-index:25241804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hAnsi="Gill Sans MT"/>
          <w:w w:val="110"/>
          <w:sz w:val="24"/>
        </w:rPr>
        <w:t>I</w:t>
      </w:r>
      <w:r>
        <w:rPr>
          <w:rFonts w:ascii="Gill Sans MT" w:hAnsi="Gill Sans MT"/>
          <w:spacing w:val="-18"/>
          <w:w w:val="110"/>
          <w:sz w:val="24"/>
        </w:rPr>
        <w:t> </w:t>
      </w:r>
      <w:r>
        <w:rPr>
          <w:rFonts w:ascii="Gill Sans MT" w:hAnsi="Gill Sans MT"/>
          <w:w w:val="110"/>
          <w:sz w:val="24"/>
        </w:rPr>
        <w:t>componenti</w:t>
      </w:r>
      <w:r>
        <w:rPr>
          <w:rFonts w:ascii="Gill Sans MT" w:hAnsi="Gill Sans MT"/>
          <w:spacing w:val="-17"/>
          <w:w w:val="110"/>
          <w:sz w:val="24"/>
        </w:rPr>
        <w:t> </w:t>
      </w:r>
      <w:r>
        <w:rPr>
          <w:rFonts w:ascii="Gill Sans MT" w:hAnsi="Gill Sans MT"/>
          <w:w w:val="110"/>
          <w:sz w:val="24"/>
        </w:rPr>
        <w:t>degli</w:t>
      </w:r>
      <w:r>
        <w:rPr>
          <w:rFonts w:ascii="Gill Sans MT" w:hAnsi="Gill Sans MT"/>
          <w:spacing w:val="-15"/>
          <w:w w:val="110"/>
          <w:sz w:val="24"/>
        </w:rPr>
        <w:t> </w:t>
      </w:r>
      <w:r>
        <w:rPr>
          <w:rFonts w:ascii="Gill Sans MT" w:hAnsi="Gill Sans MT"/>
          <w:w w:val="110"/>
          <w:sz w:val="24"/>
        </w:rPr>
        <w:t>Organi</w:t>
      </w:r>
      <w:r>
        <w:rPr>
          <w:rFonts w:ascii="Gill Sans MT" w:hAnsi="Gill Sans MT"/>
          <w:spacing w:val="-18"/>
          <w:w w:val="110"/>
          <w:sz w:val="24"/>
        </w:rPr>
        <w:t> </w:t>
      </w:r>
      <w:r>
        <w:rPr>
          <w:rFonts w:ascii="Gill Sans MT" w:hAnsi="Gill Sans MT"/>
          <w:w w:val="110"/>
          <w:sz w:val="24"/>
        </w:rPr>
        <w:t>di</w:t>
      </w:r>
      <w:r>
        <w:rPr>
          <w:rFonts w:ascii="Gill Sans MT" w:hAnsi="Gill Sans MT"/>
          <w:spacing w:val="-16"/>
          <w:w w:val="110"/>
          <w:sz w:val="24"/>
        </w:rPr>
        <w:t> </w:t>
      </w:r>
      <w:r>
        <w:rPr>
          <w:rFonts w:ascii="Gill Sans MT" w:hAnsi="Gill Sans MT"/>
          <w:w w:val="110"/>
          <w:sz w:val="24"/>
        </w:rPr>
        <w:t>Giustizia</w:t>
      </w:r>
      <w:r>
        <w:rPr>
          <w:rFonts w:ascii="Gill Sans MT" w:hAnsi="Gill Sans MT"/>
          <w:spacing w:val="-18"/>
          <w:w w:val="110"/>
          <w:sz w:val="24"/>
        </w:rPr>
        <w:t> </w:t>
      </w:r>
      <w:r>
        <w:rPr>
          <w:rFonts w:ascii="Gill Sans MT" w:hAnsi="Gill Sans MT"/>
          <w:w w:val="110"/>
          <w:sz w:val="24"/>
        </w:rPr>
        <w:t>federale</w:t>
      </w:r>
      <w:r>
        <w:rPr>
          <w:rFonts w:ascii="Gill Sans MT" w:hAnsi="Gill Sans MT"/>
          <w:spacing w:val="-15"/>
          <w:w w:val="110"/>
          <w:sz w:val="24"/>
        </w:rPr>
        <w:t> </w:t>
      </w:r>
      <w:r>
        <w:rPr>
          <w:rFonts w:ascii="Gill Sans MT" w:hAnsi="Gill Sans MT"/>
          <w:w w:val="110"/>
          <w:sz w:val="24"/>
        </w:rPr>
        <w:t>durano</w:t>
      </w:r>
      <w:r>
        <w:rPr>
          <w:rFonts w:ascii="Gill Sans MT" w:hAnsi="Gill Sans MT"/>
          <w:spacing w:val="-18"/>
          <w:w w:val="110"/>
          <w:sz w:val="24"/>
        </w:rPr>
        <w:t> </w:t>
      </w:r>
      <w:r>
        <w:rPr>
          <w:rFonts w:ascii="Gill Sans MT" w:hAnsi="Gill Sans MT"/>
          <w:w w:val="110"/>
          <w:sz w:val="24"/>
        </w:rPr>
        <w:t>in</w:t>
      </w:r>
      <w:r>
        <w:rPr>
          <w:rFonts w:ascii="Gill Sans MT" w:hAnsi="Gill Sans MT"/>
          <w:spacing w:val="-17"/>
          <w:w w:val="110"/>
          <w:sz w:val="24"/>
        </w:rPr>
        <w:t> </w:t>
      </w:r>
      <w:r>
        <w:rPr>
          <w:rFonts w:ascii="Gill Sans MT" w:hAnsi="Gill Sans MT"/>
          <w:w w:val="110"/>
          <w:sz w:val="24"/>
        </w:rPr>
        <w:t>carica</w:t>
      </w:r>
      <w:r>
        <w:rPr>
          <w:rFonts w:ascii="Gill Sans MT" w:hAnsi="Gill Sans MT"/>
          <w:spacing w:val="-18"/>
          <w:w w:val="110"/>
          <w:sz w:val="24"/>
        </w:rPr>
        <w:t> </w:t>
      </w:r>
      <w:r>
        <w:rPr>
          <w:rFonts w:ascii="Gill Sans MT" w:hAnsi="Gill Sans MT"/>
          <w:w w:val="110"/>
          <w:sz w:val="24"/>
        </w:rPr>
        <w:t>quattro</w:t>
      </w:r>
      <w:r>
        <w:rPr>
          <w:rFonts w:ascii="Gill Sans MT" w:hAnsi="Gill Sans MT"/>
          <w:spacing w:val="-18"/>
          <w:w w:val="110"/>
          <w:sz w:val="24"/>
        </w:rPr>
        <w:t> </w:t>
      </w:r>
      <w:r>
        <w:rPr>
          <w:rFonts w:ascii="Gill Sans MT" w:hAnsi="Gill Sans MT"/>
          <w:w w:val="110"/>
          <w:sz w:val="24"/>
        </w:rPr>
        <w:t>anni</w:t>
      </w:r>
      <w:r>
        <w:rPr>
          <w:rFonts w:ascii="Gill Sans MT" w:hAnsi="Gill Sans MT"/>
          <w:spacing w:val="-18"/>
          <w:w w:val="110"/>
          <w:sz w:val="24"/>
        </w:rPr>
        <w:t> </w:t>
      </w:r>
      <w:r>
        <w:rPr>
          <w:rFonts w:ascii="Gill Sans MT" w:hAnsi="Gill Sans MT"/>
          <w:w w:val="110"/>
          <w:sz w:val="24"/>
        </w:rPr>
        <w:t>e</w:t>
      </w:r>
      <w:r>
        <w:rPr>
          <w:rFonts w:ascii="Gill Sans MT" w:hAnsi="Gill Sans MT"/>
          <w:spacing w:val="-16"/>
          <w:w w:val="110"/>
          <w:sz w:val="24"/>
        </w:rPr>
        <w:t> </w:t>
      </w:r>
      <w:r>
        <w:rPr>
          <w:rFonts w:ascii="Gill Sans MT" w:hAnsi="Gill Sans MT"/>
          <w:w w:val="110"/>
          <w:sz w:val="24"/>
        </w:rPr>
        <w:t>il loro</w:t>
      </w:r>
      <w:r>
        <w:rPr>
          <w:rFonts w:ascii="Gill Sans MT" w:hAnsi="Gill Sans MT"/>
          <w:spacing w:val="-30"/>
          <w:w w:val="110"/>
          <w:sz w:val="24"/>
        </w:rPr>
        <w:t> </w:t>
      </w:r>
      <w:r>
        <w:rPr>
          <w:rFonts w:ascii="Gill Sans MT" w:hAnsi="Gill Sans MT"/>
          <w:w w:val="110"/>
          <w:sz w:val="24"/>
        </w:rPr>
        <w:t>mandato</w:t>
      </w:r>
      <w:r>
        <w:rPr>
          <w:rFonts w:ascii="Gill Sans MT" w:hAnsi="Gill Sans MT"/>
          <w:spacing w:val="-27"/>
          <w:w w:val="110"/>
          <w:sz w:val="24"/>
        </w:rPr>
        <w:t> </w:t>
      </w:r>
      <w:r>
        <w:rPr>
          <w:rFonts w:ascii="Gill Sans MT" w:hAnsi="Gill Sans MT"/>
          <w:w w:val="110"/>
          <w:sz w:val="24"/>
        </w:rPr>
        <w:t>non</w:t>
      </w:r>
      <w:r>
        <w:rPr>
          <w:rFonts w:ascii="Gill Sans MT" w:hAnsi="Gill Sans MT"/>
          <w:spacing w:val="-27"/>
          <w:w w:val="110"/>
          <w:sz w:val="24"/>
        </w:rPr>
        <w:t> </w:t>
      </w:r>
      <w:r>
        <w:rPr>
          <w:rFonts w:ascii="Gill Sans MT" w:hAnsi="Gill Sans MT"/>
          <w:w w:val="110"/>
          <w:sz w:val="24"/>
        </w:rPr>
        <w:t>può</w:t>
      </w:r>
      <w:r>
        <w:rPr>
          <w:rFonts w:ascii="Gill Sans MT" w:hAnsi="Gill Sans MT"/>
          <w:spacing w:val="-28"/>
          <w:w w:val="110"/>
          <w:sz w:val="24"/>
        </w:rPr>
        <w:t> </w:t>
      </w:r>
      <w:r>
        <w:rPr>
          <w:rFonts w:ascii="Gill Sans MT" w:hAnsi="Gill Sans MT"/>
          <w:w w:val="110"/>
          <w:sz w:val="24"/>
        </w:rPr>
        <w:t>essere</w:t>
      </w:r>
      <w:r>
        <w:rPr>
          <w:rFonts w:ascii="Gill Sans MT" w:hAnsi="Gill Sans MT"/>
          <w:spacing w:val="-27"/>
          <w:w w:val="110"/>
          <w:sz w:val="24"/>
        </w:rPr>
        <w:t> </w:t>
      </w:r>
      <w:r>
        <w:rPr>
          <w:rFonts w:ascii="Gill Sans MT" w:hAnsi="Gill Sans MT"/>
          <w:w w:val="110"/>
          <w:sz w:val="24"/>
        </w:rPr>
        <w:t>rinnovato</w:t>
      </w:r>
      <w:r>
        <w:rPr>
          <w:rFonts w:ascii="Gill Sans MT" w:hAnsi="Gill Sans MT"/>
          <w:spacing w:val="-30"/>
          <w:w w:val="110"/>
          <w:sz w:val="24"/>
        </w:rPr>
        <w:t> </w:t>
      </w:r>
      <w:r>
        <w:rPr>
          <w:rFonts w:ascii="Gill Sans MT" w:hAnsi="Gill Sans MT"/>
          <w:w w:val="110"/>
          <w:sz w:val="24"/>
        </w:rPr>
        <w:t>per</w:t>
      </w:r>
      <w:r>
        <w:rPr>
          <w:rFonts w:ascii="Gill Sans MT" w:hAnsi="Gill Sans MT"/>
          <w:spacing w:val="-27"/>
          <w:w w:val="110"/>
          <w:sz w:val="24"/>
        </w:rPr>
        <w:t> </w:t>
      </w:r>
      <w:r>
        <w:rPr>
          <w:rFonts w:ascii="Gill Sans MT" w:hAnsi="Gill Sans MT"/>
          <w:w w:val="110"/>
          <w:sz w:val="24"/>
        </w:rPr>
        <w:t>più</w:t>
      </w:r>
      <w:r>
        <w:rPr>
          <w:rFonts w:ascii="Gill Sans MT" w:hAnsi="Gill Sans MT"/>
          <w:spacing w:val="-27"/>
          <w:w w:val="110"/>
          <w:sz w:val="24"/>
        </w:rPr>
        <w:t> </w:t>
      </w:r>
      <w:r>
        <w:rPr>
          <w:rFonts w:ascii="Gill Sans MT" w:hAnsi="Gill Sans MT"/>
          <w:w w:val="110"/>
          <w:sz w:val="24"/>
        </w:rPr>
        <w:t>di</w:t>
      </w:r>
      <w:r>
        <w:rPr>
          <w:rFonts w:ascii="Gill Sans MT" w:hAnsi="Gill Sans MT"/>
          <w:spacing w:val="-29"/>
          <w:w w:val="110"/>
          <w:sz w:val="24"/>
        </w:rPr>
        <w:t> </w:t>
      </w:r>
      <w:r>
        <w:rPr>
          <w:rFonts w:ascii="Gill Sans MT" w:hAnsi="Gill Sans MT"/>
          <w:w w:val="110"/>
          <w:sz w:val="24"/>
        </w:rPr>
        <w:t>due</w:t>
      </w:r>
      <w:r>
        <w:rPr>
          <w:rFonts w:ascii="Gill Sans MT" w:hAnsi="Gill Sans MT"/>
          <w:spacing w:val="-27"/>
          <w:w w:val="110"/>
          <w:sz w:val="24"/>
        </w:rPr>
        <w:t> </w:t>
      </w:r>
      <w:r>
        <w:rPr>
          <w:rFonts w:ascii="Gill Sans MT" w:hAnsi="Gill Sans MT"/>
          <w:w w:val="110"/>
          <w:sz w:val="24"/>
        </w:rPr>
        <w:t>volte.</w:t>
      </w:r>
    </w:p>
    <w:p>
      <w:pPr>
        <w:pStyle w:val="BodyText"/>
        <w:spacing w:before="9"/>
        <w:rPr>
          <w:rFonts w:ascii="Gill Sans MT"/>
          <w:sz w:val="21"/>
        </w:rPr>
      </w:pPr>
    </w:p>
    <w:p>
      <w:pPr>
        <w:pStyle w:val="ListParagraph"/>
        <w:numPr>
          <w:ilvl w:val="0"/>
          <w:numId w:val="144"/>
        </w:numPr>
        <w:tabs>
          <w:tab w:pos="1662" w:val="left" w:leader="none"/>
        </w:tabs>
        <w:spacing w:line="290" w:lineRule="auto" w:before="1" w:after="0"/>
        <w:ind w:left="1661" w:right="983" w:hanging="567"/>
        <w:jc w:val="both"/>
        <w:rPr>
          <w:rFonts w:ascii="Gill Sans MT"/>
          <w:sz w:val="24"/>
        </w:rPr>
      </w:pPr>
      <w:r>
        <w:rPr>
          <w:rFonts w:ascii="Gill Sans MT"/>
          <w:w w:val="110"/>
          <w:sz w:val="24"/>
        </w:rPr>
        <w:t>Il</w:t>
      </w:r>
      <w:r>
        <w:rPr>
          <w:rFonts w:ascii="Gill Sans MT"/>
          <w:spacing w:val="-26"/>
          <w:w w:val="110"/>
          <w:sz w:val="24"/>
        </w:rPr>
        <w:t> </w:t>
      </w:r>
      <w:r>
        <w:rPr>
          <w:rFonts w:ascii="Gill Sans MT"/>
          <w:w w:val="110"/>
          <w:sz w:val="24"/>
        </w:rPr>
        <w:t>Tribunale</w:t>
      </w:r>
      <w:r>
        <w:rPr>
          <w:rFonts w:ascii="Gill Sans MT"/>
          <w:spacing w:val="-23"/>
          <w:w w:val="110"/>
          <w:sz w:val="24"/>
        </w:rPr>
        <w:t> </w:t>
      </w:r>
      <w:r>
        <w:rPr>
          <w:rFonts w:ascii="Gill Sans MT"/>
          <w:w w:val="110"/>
          <w:sz w:val="24"/>
        </w:rPr>
        <w:t>Federale</w:t>
      </w:r>
      <w:r>
        <w:rPr>
          <w:rFonts w:ascii="Gill Sans MT"/>
          <w:spacing w:val="-24"/>
          <w:w w:val="110"/>
          <w:sz w:val="24"/>
        </w:rPr>
        <w:t> </w:t>
      </w:r>
      <w:r>
        <w:rPr>
          <w:rFonts w:ascii="Gill Sans MT"/>
          <w:w w:val="110"/>
          <w:sz w:val="24"/>
        </w:rPr>
        <w:t>e</w:t>
      </w:r>
      <w:r>
        <w:rPr>
          <w:rFonts w:ascii="Gill Sans MT"/>
          <w:spacing w:val="-23"/>
          <w:w w:val="110"/>
          <w:sz w:val="24"/>
        </w:rPr>
        <w:t> </w:t>
      </w:r>
      <w:r>
        <w:rPr>
          <w:rFonts w:ascii="Gill Sans MT"/>
          <w:w w:val="110"/>
          <w:sz w:val="24"/>
        </w:rPr>
        <w:t>la</w:t>
      </w:r>
      <w:r>
        <w:rPr>
          <w:rFonts w:ascii="Gill Sans MT"/>
          <w:spacing w:val="-25"/>
          <w:w w:val="110"/>
          <w:sz w:val="24"/>
        </w:rPr>
        <w:t> </w:t>
      </w:r>
      <w:r>
        <w:rPr>
          <w:rFonts w:ascii="Gill Sans MT"/>
          <w:w w:val="110"/>
          <w:sz w:val="24"/>
        </w:rPr>
        <w:t>Corte</w:t>
      </w:r>
      <w:r>
        <w:rPr>
          <w:rFonts w:ascii="Gill Sans MT"/>
          <w:spacing w:val="-24"/>
          <w:w w:val="110"/>
          <w:sz w:val="24"/>
        </w:rPr>
        <w:t> </w:t>
      </w:r>
      <w:r>
        <w:rPr>
          <w:rFonts w:ascii="Gill Sans MT"/>
          <w:w w:val="110"/>
          <w:sz w:val="24"/>
        </w:rPr>
        <w:t>Federale</w:t>
      </w:r>
      <w:r>
        <w:rPr>
          <w:rFonts w:ascii="Gill Sans MT"/>
          <w:spacing w:val="-24"/>
          <w:w w:val="110"/>
          <w:sz w:val="24"/>
        </w:rPr>
        <w:t> </w:t>
      </w:r>
      <w:r>
        <w:rPr>
          <w:rFonts w:ascii="Gill Sans MT"/>
          <w:w w:val="110"/>
          <w:sz w:val="24"/>
        </w:rPr>
        <w:t>di</w:t>
      </w:r>
      <w:r>
        <w:rPr>
          <w:rFonts w:ascii="Gill Sans MT"/>
          <w:spacing w:val="-24"/>
          <w:w w:val="110"/>
          <w:sz w:val="24"/>
        </w:rPr>
        <w:t> </w:t>
      </w:r>
      <w:r>
        <w:rPr>
          <w:rFonts w:ascii="Gill Sans MT"/>
          <w:w w:val="110"/>
          <w:sz w:val="24"/>
        </w:rPr>
        <w:t>Appello</w:t>
      </w:r>
      <w:r>
        <w:rPr>
          <w:rFonts w:ascii="Gill Sans MT"/>
          <w:spacing w:val="-25"/>
          <w:w w:val="110"/>
          <w:sz w:val="24"/>
        </w:rPr>
        <w:t> </w:t>
      </w:r>
      <w:r>
        <w:rPr>
          <w:rFonts w:ascii="Gill Sans MT"/>
          <w:w w:val="110"/>
          <w:sz w:val="24"/>
        </w:rPr>
        <w:t>si</w:t>
      </w:r>
      <w:r>
        <w:rPr>
          <w:rFonts w:ascii="Gill Sans MT"/>
          <w:spacing w:val="-24"/>
          <w:w w:val="110"/>
          <w:sz w:val="24"/>
        </w:rPr>
        <w:t> </w:t>
      </w:r>
      <w:r>
        <w:rPr>
          <w:rFonts w:ascii="Gill Sans MT"/>
          <w:w w:val="110"/>
          <w:sz w:val="24"/>
        </w:rPr>
        <w:t>compongono,</w:t>
      </w:r>
      <w:r>
        <w:rPr>
          <w:rFonts w:ascii="Gill Sans MT"/>
          <w:spacing w:val="-25"/>
          <w:w w:val="110"/>
          <w:sz w:val="24"/>
        </w:rPr>
        <w:t> </w:t>
      </w:r>
      <w:r>
        <w:rPr>
          <w:rFonts w:ascii="Gill Sans MT"/>
          <w:w w:val="110"/>
          <w:sz w:val="24"/>
        </w:rPr>
        <w:t>ciascuno,</w:t>
      </w:r>
      <w:r>
        <w:rPr>
          <w:rFonts w:ascii="Gill Sans MT"/>
          <w:spacing w:val="-24"/>
          <w:w w:val="110"/>
          <w:sz w:val="24"/>
        </w:rPr>
        <w:t> </w:t>
      </w:r>
      <w:r>
        <w:rPr>
          <w:rFonts w:ascii="Gill Sans MT"/>
          <w:w w:val="110"/>
          <w:sz w:val="24"/>
        </w:rPr>
        <w:t>di un</w:t>
      </w:r>
      <w:r>
        <w:rPr>
          <w:rFonts w:ascii="Gill Sans MT"/>
          <w:spacing w:val="-14"/>
          <w:w w:val="110"/>
          <w:sz w:val="24"/>
        </w:rPr>
        <w:t> </w:t>
      </w:r>
      <w:r>
        <w:rPr>
          <w:rFonts w:ascii="Gill Sans MT"/>
          <w:w w:val="110"/>
          <w:sz w:val="24"/>
        </w:rPr>
        <w:t>Presidente,</w:t>
      </w:r>
      <w:r>
        <w:rPr>
          <w:rFonts w:ascii="Gill Sans MT"/>
          <w:spacing w:val="-13"/>
          <w:w w:val="110"/>
          <w:sz w:val="24"/>
        </w:rPr>
        <w:t> </w:t>
      </w:r>
      <w:r>
        <w:rPr>
          <w:rFonts w:ascii="Gill Sans MT"/>
          <w:w w:val="110"/>
          <w:sz w:val="24"/>
        </w:rPr>
        <w:t>designato</w:t>
      </w:r>
      <w:r>
        <w:rPr>
          <w:rFonts w:ascii="Gill Sans MT"/>
          <w:spacing w:val="-14"/>
          <w:w w:val="110"/>
          <w:sz w:val="24"/>
        </w:rPr>
        <w:t> </w:t>
      </w:r>
      <w:r>
        <w:rPr>
          <w:rFonts w:ascii="Gill Sans MT"/>
          <w:w w:val="110"/>
          <w:sz w:val="24"/>
        </w:rPr>
        <w:t>dal</w:t>
      </w:r>
      <w:r>
        <w:rPr>
          <w:rFonts w:ascii="Gill Sans MT"/>
          <w:spacing w:val="-13"/>
          <w:w w:val="110"/>
          <w:sz w:val="24"/>
        </w:rPr>
        <w:t> </w:t>
      </w:r>
      <w:r>
        <w:rPr>
          <w:rFonts w:ascii="Gill Sans MT"/>
          <w:w w:val="110"/>
          <w:sz w:val="24"/>
        </w:rPr>
        <w:t>Consiglio</w:t>
      </w:r>
      <w:r>
        <w:rPr>
          <w:rFonts w:ascii="Gill Sans MT"/>
          <w:spacing w:val="-12"/>
          <w:w w:val="110"/>
          <w:sz w:val="24"/>
        </w:rPr>
        <w:t> </w:t>
      </w:r>
      <w:r>
        <w:rPr>
          <w:rFonts w:ascii="Gill Sans MT"/>
          <w:w w:val="110"/>
          <w:sz w:val="24"/>
        </w:rPr>
        <w:t>federale,</w:t>
      </w:r>
      <w:r>
        <w:rPr>
          <w:rFonts w:ascii="Gill Sans MT"/>
          <w:spacing w:val="-13"/>
          <w:w w:val="110"/>
          <w:sz w:val="24"/>
        </w:rPr>
        <w:t> </w:t>
      </w:r>
      <w:r>
        <w:rPr>
          <w:rFonts w:ascii="Gill Sans MT"/>
          <w:w w:val="110"/>
          <w:sz w:val="24"/>
        </w:rPr>
        <w:t>e</w:t>
      </w:r>
      <w:r>
        <w:rPr>
          <w:rFonts w:ascii="Gill Sans MT"/>
          <w:spacing w:val="-12"/>
          <w:w w:val="110"/>
          <w:sz w:val="24"/>
        </w:rPr>
        <w:t> </w:t>
      </w:r>
      <w:r>
        <w:rPr>
          <w:rFonts w:ascii="Gill Sans MT"/>
          <w:w w:val="110"/>
          <w:sz w:val="24"/>
        </w:rPr>
        <w:t>di</w:t>
      </w:r>
      <w:r>
        <w:rPr>
          <w:rFonts w:ascii="Gill Sans MT"/>
          <w:spacing w:val="-14"/>
          <w:w w:val="110"/>
          <w:sz w:val="24"/>
        </w:rPr>
        <w:t> </w:t>
      </w:r>
      <w:r>
        <w:rPr>
          <w:rFonts w:ascii="Gill Sans MT"/>
          <w:w w:val="110"/>
          <w:sz w:val="24"/>
        </w:rPr>
        <w:t>ulteriori</w:t>
      </w:r>
      <w:r>
        <w:rPr>
          <w:rFonts w:ascii="Gill Sans MT"/>
          <w:spacing w:val="-13"/>
          <w:w w:val="110"/>
          <w:sz w:val="24"/>
        </w:rPr>
        <w:t> </w:t>
      </w:r>
      <w:r>
        <w:rPr>
          <w:rFonts w:ascii="Gill Sans MT"/>
          <w:w w:val="110"/>
          <w:sz w:val="24"/>
        </w:rPr>
        <w:t>cinque</w:t>
      </w:r>
      <w:r>
        <w:rPr>
          <w:rFonts w:ascii="Gill Sans MT"/>
          <w:spacing w:val="-16"/>
          <w:w w:val="110"/>
          <w:sz w:val="24"/>
        </w:rPr>
        <w:t> </w:t>
      </w:r>
      <w:r>
        <w:rPr>
          <w:rFonts w:ascii="Gill Sans MT"/>
          <w:w w:val="110"/>
          <w:sz w:val="24"/>
        </w:rPr>
        <w:t>membri,</w:t>
      </w:r>
      <w:r>
        <w:rPr>
          <w:rFonts w:ascii="Gill Sans MT"/>
          <w:spacing w:val="-12"/>
          <w:w w:val="110"/>
          <w:sz w:val="24"/>
        </w:rPr>
        <w:t> </w:t>
      </w:r>
      <w:r>
        <w:rPr>
          <w:rFonts w:ascii="Gill Sans MT"/>
          <w:w w:val="110"/>
          <w:sz w:val="24"/>
        </w:rPr>
        <w:t>di cui</w:t>
      </w:r>
      <w:r>
        <w:rPr>
          <w:rFonts w:ascii="Gill Sans MT"/>
          <w:spacing w:val="-26"/>
          <w:w w:val="110"/>
          <w:sz w:val="24"/>
        </w:rPr>
        <w:t> </w:t>
      </w:r>
      <w:r>
        <w:rPr>
          <w:rFonts w:ascii="Gill Sans MT"/>
          <w:w w:val="110"/>
          <w:sz w:val="24"/>
        </w:rPr>
        <w:t>uno</w:t>
      </w:r>
      <w:r>
        <w:rPr>
          <w:rFonts w:ascii="Gill Sans MT"/>
          <w:spacing w:val="-26"/>
          <w:w w:val="110"/>
          <w:sz w:val="24"/>
        </w:rPr>
        <w:t> </w:t>
      </w:r>
      <w:r>
        <w:rPr>
          <w:rFonts w:ascii="Gill Sans MT"/>
          <w:w w:val="110"/>
          <w:sz w:val="24"/>
        </w:rPr>
        <w:t>con</w:t>
      </w:r>
      <w:r>
        <w:rPr>
          <w:rFonts w:ascii="Gill Sans MT"/>
          <w:spacing w:val="-26"/>
          <w:w w:val="110"/>
          <w:sz w:val="24"/>
        </w:rPr>
        <w:t> </w:t>
      </w:r>
      <w:r>
        <w:rPr>
          <w:rFonts w:ascii="Gill Sans MT"/>
          <w:w w:val="110"/>
          <w:sz w:val="24"/>
        </w:rPr>
        <w:t>funzioni</w:t>
      </w:r>
      <w:r>
        <w:rPr>
          <w:rFonts w:ascii="Gill Sans MT"/>
          <w:spacing w:val="-26"/>
          <w:w w:val="110"/>
          <w:sz w:val="24"/>
        </w:rPr>
        <w:t> </w:t>
      </w:r>
      <w:r>
        <w:rPr>
          <w:rFonts w:ascii="Gill Sans MT"/>
          <w:w w:val="110"/>
          <w:sz w:val="24"/>
        </w:rPr>
        <w:t>di</w:t>
      </w:r>
      <w:r>
        <w:rPr>
          <w:rFonts w:ascii="Gill Sans MT"/>
          <w:spacing w:val="-24"/>
          <w:w w:val="110"/>
          <w:sz w:val="24"/>
        </w:rPr>
        <w:t> </w:t>
      </w:r>
      <w:r>
        <w:rPr>
          <w:rFonts w:ascii="Gill Sans MT"/>
          <w:w w:val="110"/>
          <w:sz w:val="24"/>
        </w:rPr>
        <w:t>Vice</w:t>
      </w:r>
      <w:r>
        <w:rPr>
          <w:rFonts w:ascii="Gill Sans MT"/>
          <w:spacing w:val="-25"/>
          <w:w w:val="110"/>
          <w:sz w:val="24"/>
        </w:rPr>
        <w:t> </w:t>
      </w:r>
      <w:r>
        <w:rPr>
          <w:rFonts w:ascii="Gill Sans MT"/>
          <w:w w:val="110"/>
          <w:sz w:val="24"/>
        </w:rPr>
        <w:t>Presidente.</w:t>
      </w:r>
    </w:p>
    <w:p>
      <w:pPr>
        <w:pStyle w:val="ListParagraph"/>
        <w:numPr>
          <w:ilvl w:val="0"/>
          <w:numId w:val="144"/>
        </w:numPr>
        <w:tabs>
          <w:tab w:pos="1662" w:val="left" w:leader="none"/>
        </w:tabs>
        <w:spacing w:line="290" w:lineRule="auto" w:before="252" w:after="0"/>
        <w:ind w:left="1661" w:right="980" w:hanging="567"/>
        <w:jc w:val="both"/>
        <w:rPr>
          <w:rFonts w:ascii="Gill Sans MT" w:hAnsi="Gill Sans MT"/>
          <w:sz w:val="24"/>
        </w:rPr>
      </w:pPr>
      <w:r>
        <w:rPr/>
        <w:pict>
          <v:shape style="position:absolute;margin-left:39.280704pt;margin-top:80.864372pt;width:15.45pt;height:114.05pt;mso-position-horizontal-relative:page;mso-position-vertical-relative:paragraph;z-index:25241702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sz w:val="24"/>
        </w:rPr>
        <w:t>È</w:t>
      </w:r>
      <w:r>
        <w:rPr>
          <w:rFonts w:ascii="Gill Sans MT" w:hAnsi="Gill Sans MT"/>
          <w:spacing w:val="-19"/>
          <w:w w:val="110"/>
          <w:sz w:val="24"/>
        </w:rPr>
        <w:t> </w:t>
      </w:r>
      <w:r>
        <w:rPr>
          <w:rFonts w:ascii="Gill Sans MT" w:hAnsi="Gill Sans MT"/>
          <w:w w:val="110"/>
          <w:sz w:val="24"/>
        </w:rPr>
        <w:t>in</w:t>
      </w:r>
      <w:r>
        <w:rPr>
          <w:rFonts w:ascii="Gill Sans MT" w:hAnsi="Gill Sans MT"/>
          <w:spacing w:val="-20"/>
          <w:w w:val="110"/>
          <w:sz w:val="24"/>
        </w:rPr>
        <w:t> </w:t>
      </w:r>
      <w:r>
        <w:rPr>
          <w:rFonts w:ascii="Gill Sans MT" w:hAnsi="Gill Sans MT"/>
          <w:w w:val="110"/>
          <w:sz w:val="24"/>
        </w:rPr>
        <w:t>facoltà</w:t>
      </w:r>
      <w:r>
        <w:rPr>
          <w:rFonts w:ascii="Gill Sans MT" w:hAnsi="Gill Sans MT"/>
          <w:spacing w:val="-18"/>
          <w:w w:val="110"/>
          <w:sz w:val="24"/>
        </w:rPr>
        <w:t> </w:t>
      </w:r>
      <w:r>
        <w:rPr>
          <w:rFonts w:ascii="Gill Sans MT" w:hAnsi="Gill Sans MT"/>
          <w:w w:val="110"/>
          <w:sz w:val="24"/>
        </w:rPr>
        <w:t>del</w:t>
      </w:r>
      <w:r>
        <w:rPr>
          <w:rFonts w:ascii="Gill Sans MT" w:hAnsi="Gill Sans MT"/>
          <w:spacing w:val="-17"/>
          <w:w w:val="110"/>
          <w:sz w:val="24"/>
        </w:rPr>
        <w:t> </w:t>
      </w:r>
      <w:r>
        <w:rPr>
          <w:rFonts w:ascii="Gill Sans MT" w:hAnsi="Gill Sans MT"/>
          <w:w w:val="110"/>
          <w:sz w:val="24"/>
        </w:rPr>
        <w:t>Consiglio</w:t>
      </w:r>
      <w:r>
        <w:rPr>
          <w:rFonts w:ascii="Gill Sans MT" w:hAnsi="Gill Sans MT"/>
          <w:spacing w:val="-18"/>
          <w:w w:val="110"/>
          <w:sz w:val="24"/>
        </w:rPr>
        <w:t> </w:t>
      </w:r>
      <w:r>
        <w:rPr>
          <w:rFonts w:ascii="Gill Sans MT" w:hAnsi="Gill Sans MT"/>
          <w:w w:val="110"/>
          <w:sz w:val="24"/>
        </w:rPr>
        <w:t>Federale</w:t>
      </w:r>
      <w:r>
        <w:rPr>
          <w:rFonts w:ascii="Gill Sans MT" w:hAnsi="Gill Sans MT"/>
          <w:spacing w:val="-17"/>
          <w:w w:val="110"/>
          <w:sz w:val="24"/>
        </w:rPr>
        <w:t> </w:t>
      </w:r>
      <w:r>
        <w:rPr>
          <w:rFonts w:ascii="Gill Sans MT" w:hAnsi="Gill Sans MT"/>
          <w:w w:val="110"/>
          <w:sz w:val="24"/>
        </w:rPr>
        <w:t>di</w:t>
      </w:r>
      <w:r>
        <w:rPr>
          <w:rFonts w:ascii="Gill Sans MT" w:hAnsi="Gill Sans MT"/>
          <w:spacing w:val="-19"/>
          <w:w w:val="110"/>
          <w:sz w:val="24"/>
        </w:rPr>
        <w:t> </w:t>
      </w:r>
      <w:r>
        <w:rPr>
          <w:rFonts w:ascii="Gill Sans MT" w:hAnsi="Gill Sans MT"/>
          <w:w w:val="110"/>
          <w:sz w:val="24"/>
        </w:rPr>
        <w:t>articolare</w:t>
      </w:r>
      <w:r>
        <w:rPr>
          <w:rFonts w:ascii="Gill Sans MT" w:hAnsi="Gill Sans MT"/>
          <w:spacing w:val="-19"/>
          <w:w w:val="110"/>
          <w:sz w:val="24"/>
        </w:rPr>
        <w:t> </w:t>
      </w:r>
      <w:r>
        <w:rPr>
          <w:rFonts w:ascii="Gill Sans MT" w:hAnsi="Gill Sans MT"/>
          <w:w w:val="110"/>
          <w:sz w:val="24"/>
        </w:rPr>
        <w:t>gli</w:t>
      </w:r>
      <w:r>
        <w:rPr>
          <w:rFonts w:ascii="Gill Sans MT" w:hAnsi="Gill Sans MT"/>
          <w:spacing w:val="-15"/>
          <w:w w:val="110"/>
          <w:sz w:val="24"/>
        </w:rPr>
        <w:t> </w:t>
      </w:r>
      <w:r>
        <w:rPr>
          <w:rFonts w:ascii="Gill Sans MT" w:hAnsi="Gill Sans MT"/>
          <w:w w:val="110"/>
          <w:sz w:val="24"/>
        </w:rPr>
        <w:t>Organi</w:t>
      </w:r>
      <w:r>
        <w:rPr>
          <w:rFonts w:ascii="Gill Sans MT" w:hAnsi="Gill Sans MT"/>
          <w:spacing w:val="-19"/>
          <w:w w:val="110"/>
          <w:sz w:val="24"/>
        </w:rPr>
        <w:t> </w:t>
      </w:r>
      <w:r>
        <w:rPr>
          <w:rFonts w:ascii="Gill Sans MT" w:hAnsi="Gill Sans MT"/>
          <w:w w:val="110"/>
          <w:sz w:val="24"/>
        </w:rPr>
        <w:t>di</w:t>
      </w:r>
      <w:r>
        <w:rPr>
          <w:rFonts w:ascii="Gill Sans MT" w:hAnsi="Gill Sans MT"/>
          <w:spacing w:val="-17"/>
          <w:w w:val="110"/>
          <w:sz w:val="24"/>
        </w:rPr>
        <w:t> </w:t>
      </w:r>
      <w:r>
        <w:rPr>
          <w:rFonts w:ascii="Gill Sans MT" w:hAnsi="Gill Sans MT"/>
          <w:w w:val="110"/>
          <w:sz w:val="24"/>
        </w:rPr>
        <w:t>Giustizia</w:t>
      </w:r>
      <w:r>
        <w:rPr>
          <w:rFonts w:ascii="Gill Sans MT" w:hAnsi="Gill Sans MT"/>
          <w:spacing w:val="-19"/>
          <w:w w:val="110"/>
          <w:sz w:val="24"/>
        </w:rPr>
        <w:t> </w:t>
      </w:r>
      <w:r>
        <w:rPr>
          <w:rFonts w:ascii="Gill Sans MT" w:hAnsi="Gill Sans MT"/>
          <w:w w:val="110"/>
          <w:sz w:val="24"/>
        </w:rPr>
        <w:t>federale</w:t>
      </w:r>
      <w:r>
        <w:rPr>
          <w:rFonts w:ascii="Gill Sans MT" w:hAnsi="Gill Sans MT"/>
          <w:spacing w:val="-20"/>
          <w:w w:val="110"/>
          <w:sz w:val="24"/>
        </w:rPr>
        <w:t> </w:t>
      </w:r>
      <w:r>
        <w:rPr>
          <w:rFonts w:ascii="Gill Sans MT" w:hAnsi="Gill Sans MT"/>
          <w:w w:val="110"/>
          <w:sz w:val="24"/>
        </w:rPr>
        <w:t>in più</w:t>
      </w:r>
      <w:r>
        <w:rPr>
          <w:rFonts w:ascii="Gill Sans MT" w:hAnsi="Gill Sans MT"/>
          <w:spacing w:val="-17"/>
          <w:w w:val="110"/>
          <w:sz w:val="24"/>
        </w:rPr>
        <w:t> </w:t>
      </w:r>
      <w:r>
        <w:rPr>
          <w:rFonts w:ascii="Gill Sans MT" w:hAnsi="Gill Sans MT"/>
          <w:w w:val="110"/>
          <w:sz w:val="24"/>
        </w:rPr>
        <w:t>sezioni,</w:t>
      </w:r>
      <w:r>
        <w:rPr>
          <w:rFonts w:ascii="Gill Sans MT" w:hAnsi="Gill Sans MT"/>
          <w:spacing w:val="-15"/>
          <w:w w:val="110"/>
          <w:sz w:val="24"/>
        </w:rPr>
        <w:t> </w:t>
      </w:r>
      <w:r>
        <w:rPr>
          <w:rFonts w:ascii="Gill Sans MT" w:hAnsi="Gill Sans MT"/>
          <w:w w:val="110"/>
          <w:sz w:val="24"/>
        </w:rPr>
        <w:t>anche</w:t>
      </w:r>
      <w:r>
        <w:rPr>
          <w:rFonts w:ascii="Gill Sans MT" w:hAnsi="Gill Sans MT"/>
          <w:spacing w:val="-16"/>
          <w:w w:val="110"/>
          <w:sz w:val="24"/>
        </w:rPr>
        <w:t> </w:t>
      </w:r>
      <w:r>
        <w:rPr>
          <w:rFonts w:ascii="Gill Sans MT" w:hAnsi="Gill Sans MT"/>
          <w:w w:val="110"/>
          <w:sz w:val="24"/>
        </w:rPr>
        <w:t>su</w:t>
      </w:r>
      <w:r>
        <w:rPr>
          <w:rFonts w:ascii="Gill Sans MT" w:hAnsi="Gill Sans MT"/>
          <w:spacing w:val="-15"/>
          <w:w w:val="110"/>
          <w:sz w:val="24"/>
        </w:rPr>
        <w:t> </w:t>
      </w:r>
      <w:r>
        <w:rPr>
          <w:rFonts w:ascii="Gill Sans MT" w:hAnsi="Gill Sans MT"/>
          <w:w w:val="110"/>
          <w:sz w:val="24"/>
        </w:rPr>
        <w:t>base</w:t>
      </w:r>
      <w:r>
        <w:rPr>
          <w:rFonts w:ascii="Gill Sans MT" w:hAnsi="Gill Sans MT"/>
          <w:spacing w:val="-16"/>
          <w:w w:val="110"/>
          <w:sz w:val="24"/>
        </w:rPr>
        <w:t> </w:t>
      </w:r>
      <w:r>
        <w:rPr>
          <w:rFonts w:ascii="Gill Sans MT" w:hAnsi="Gill Sans MT"/>
          <w:w w:val="110"/>
          <w:sz w:val="24"/>
        </w:rPr>
        <w:t>territoriale,</w:t>
      </w:r>
      <w:r>
        <w:rPr>
          <w:rFonts w:ascii="Gill Sans MT" w:hAnsi="Gill Sans MT"/>
          <w:spacing w:val="-15"/>
          <w:w w:val="110"/>
          <w:sz w:val="24"/>
        </w:rPr>
        <w:t> </w:t>
      </w:r>
      <w:r>
        <w:rPr>
          <w:rFonts w:ascii="Gill Sans MT" w:hAnsi="Gill Sans MT"/>
          <w:w w:val="110"/>
          <w:sz w:val="24"/>
        </w:rPr>
        <w:t>determinando</w:t>
      </w:r>
      <w:r>
        <w:rPr>
          <w:rFonts w:ascii="Gill Sans MT" w:hAnsi="Gill Sans MT"/>
          <w:spacing w:val="-16"/>
          <w:w w:val="110"/>
          <w:sz w:val="24"/>
        </w:rPr>
        <w:t> </w:t>
      </w:r>
      <w:r>
        <w:rPr>
          <w:rFonts w:ascii="Gill Sans MT" w:hAnsi="Gill Sans MT"/>
          <w:w w:val="110"/>
          <w:sz w:val="24"/>
        </w:rPr>
        <w:t>i</w:t>
      </w:r>
      <w:r>
        <w:rPr>
          <w:rFonts w:ascii="Gill Sans MT" w:hAnsi="Gill Sans MT"/>
          <w:spacing w:val="-14"/>
          <w:w w:val="110"/>
          <w:sz w:val="24"/>
        </w:rPr>
        <w:t> </w:t>
      </w:r>
      <w:r>
        <w:rPr>
          <w:rFonts w:ascii="Gill Sans MT" w:hAnsi="Gill Sans MT"/>
          <w:w w:val="110"/>
          <w:sz w:val="24"/>
        </w:rPr>
        <w:t>criteri</w:t>
      </w:r>
      <w:r>
        <w:rPr>
          <w:rFonts w:ascii="Gill Sans MT" w:hAnsi="Gill Sans MT"/>
          <w:spacing w:val="-14"/>
          <w:w w:val="110"/>
          <w:sz w:val="24"/>
        </w:rPr>
        <w:t> </w:t>
      </w:r>
      <w:r>
        <w:rPr>
          <w:rFonts w:ascii="Gill Sans MT" w:hAnsi="Gill Sans MT"/>
          <w:w w:val="110"/>
          <w:sz w:val="24"/>
        </w:rPr>
        <w:t>di</w:t>
      </w:r>
      <w:r>
        <w:rPr>
          <w:rFonts w:ascii="Gill Sans MT" w:hAnsi="Gill Sans MT"/>
          <w:spacing w:val="-16"/>
          <w:w w:val="110"/>
          <w:sz w:val="24"/>
        </w:rPr>
        <w:t> </w:t>
      </w:r>
      <w:r>
        <w:rPr>
          <w:rFonts w:ascii="Gill Sans MT" w:hAnsi="Gill Sans MT"/>
          <w:w w:val="110"/>
          <w:sz w:val="24"/>
        </w:rPr>
        <w:t>attribuzione</w:t>
      </w:r>
      <w:r>
        <w:rPr>
          <w:rFonts w:ascii="Gill Sans MT" w:hAnsi="Gill Sans MT"/>
          <w:spacing w:val="-16"/>
          <w:w w:val="110"/>
          <w:sz w:val="24"/>
        </w:rPr>
        <w:t> </w:t>
      </w:r>
      <w:r>
        <w:rPr>
          <w:rFonts w:ascii="Gill Sans MT" w:hAnsi="Gill Sans MT"/>
          <w:w w:val="110"/>
          <w:sz w:val="24"/>
        </w:rPr>
        <w:t>dei procedimenti.</w:t>
      </w:r>
      <w:r>
        <w:rPr>
          <w:rFonts w:ascii="Gill Sans MT" w:hAnsi="Gill Sans MT"/>
          <w:spacing w:val="-23"/>
          <w:w w:val="110"/>
          <w:sz w:val="24"/>
        </w:rPr>
        <w:t> </w:t>
      </w:r>
      <w:r>
        <w:rPr>
          <w:rFonts w:ascii="Gill Sans MT" w:hAnsi="Gill Sans MT"/>
          <w:w w:val="110"/>
          <w:sz w:val="24"/>
        </w:rPr>
        <w:t>In</w:t>
      </w:r>
      <w:r>
        <w:rPr>
          <w:rFonts w:ascii="Gill Sans MT" w:hAnsi="Gill Sans MT"/>
          <w:spacing w:val="-22"/>
          <w:w w:val="110"/>
          <w:sz w:val="24"/>
        </w:rPr>
        <w:t> </w:t>
      </w:r>
      <w:r>
        <w:rPr>
          <w:rFonts w:ascii="Gill Sans MT" w:hAnsi="Gill Sans MT"/>
          <w:w w:val="110"/>
          <w:sz w:val="24"/>
        </w:rPr>
        <w:t>tale</w:t>
      </w:r>
      <w:r>
        <w:rPr>
          <w:rFonts w:ascii="Gill Sans MT" w:hAnsi="Gill Sans MT"/>
          <w:spacing w:val="-23"/>
          <w:w w:val="110"/>
          <w:sz w:val="24"/>
        </w:rPr>
        <w:t> </w:t>
      </w:r>
      <w:r>
        <w:rPr>
          <w:rFonts w:ascii="Gill Sans MT" w:hAnsi="Gill Sans MT"/>
          <w:w w:val="110"/>
          <w:sz w:val="24"/>
        </w:rPr>
        <w:t>ipotesi,</w:t>
      </w:r>
      <w:r>
        <w:rPr>
          <w:rFonts w:ascii="Gill Sans MT" w:hAnsi="Gill Sans MT"/>
          <w:spacing w:val="-23"/>
          <w:w w:val="110"/>
          <w:sz w:val="24"/>
        </w:rPr>
        <w:t> </w:t>
      </w:r>
      <w:r>
        <w:rPr>
          <w:rFonts w:ascii="Gill Sans MT" w:hAnsi="Gill Sans MT"/>
          <w:w w:val="110"/>
          <w:sz w:val="24"/>
        </w:rPr>
        <w:t>ciascuna</w:t>
      </w:r>
      <w:r>
        <w:rPr>
          <w:rFonts w:ascii="Gill Sans MT" w:hAnsi="Gill Sans MT"/>
          <w:spacing w:val="-24"/>
          <w:w w:val="110"/>
          <w:sz w:val="24"/>
        </w:rPr>
        <w:t> </w:t>
      </w:r>
      <w:r>
        <w:rPr>
          <w:rFonts w:ascii="Gill Sans MT" w:hAnsi="Gill Sans MT"/>
          <w:w w:val="110"/>
          <w:sz w:val="24"/>
        </w:rPr>
        <w:t>sezione</w:t>
      </w:r>
      <w:r>
        <w:rPr>
          <w:rFonts w:ascii="Gill Sans MT" w:hAnsi="Gill Sans MT"/>
          <w:spacing w:val="-26"/>
          <w:w w:val="110"/>
          <w:sz w:val="24"/>
        </w:rPr>
        <w:t> </w:t>
      </w:r>
      <w:r>
        <w:rPr>
          <w:rFonts w:ascii="Gill Sans MT" w:hAnsi="Gill Sans MT"/>
          <w:w w:val="110"/>
          <w:sz w:val="24"/>
        </w:rPr>
        <w:t>si</w:t>
      </w:r>
      <w:r>
        <w:rPr>
          <w:rFonts w:ascii="Gill Sans MT" w:hAnsi="Gill Sans MT"/>
          <w:spacing w:val="-23"/>
          <w:w w:val="110"/>
          <w:sz w:val="24"/>
        </w:rPr>
        <w:t> </w:t>
      </w:r>
      <w:r>
        <w:rPr>
          <w:rFonts w:ascii="Gill Sans MT" w:hAnsi="Gill Sans MT"/>
          <w:w w:val="110"/>
          <w:sz w:val="24"/>
        </w:rPr>
        <w:t>compone</w:t>
      </w:r>
      <w:r>
        <w:rPr>
          <w:rFonts w:ascii="Gill Sans MT" w:hAnsi="Gill Sans MT"/>
          <w:spacing w:val="-21"/>
          <w:w w:val="110"/>
          <w:sz w:val="24"/>
        </w:rPr>
        <w:t> </w:t>
      </w:r>
      <w:r>
        <w:rPr>
          <w:rFonts w:ascii="Gill Sans MT" w:hAnsi="Gill Sans MT"/>
          <w:w w:val="110"/>
          <w:sz w:val="24"/>
        </w:rPr>
        <w:t>dei</w:t>
      </w:r>
      <w:r>
        <w:rPr>
          <w:rFonts w:ascii="Gill Sans MT" w:hAnsi="Gill Sans MT"/>
          <w:spacing w:val="-23"/>
          <w:w w:val="110"/>
          <w:sz w:val="24"/>
        </w:rPr>
        <w:t> </w:t>
      </w:r>
      <w:r>
        <w:rPr>
          <w:rFonts w:ascii="Gill Sans MT" w:hAnsi="Gill Sans MT"/>
          <w:w w:val="110"/>
          <w:sz w:val="24"/>
        </w:rPr>
        <w:t>soggetti</w:t>
      </w:r>
      <w:r>
        <w:rPr>
          <w:rFonts w:ascii="Gill Sans MT" w:hAnsi="Gill Sans MT"/>
          <w:spacing w:val="-23"/>
          <w:w w:val="110"/>
          <w:sz w:val="24"/>
        </w:rPr>
        <w:t> </w:t>
      </w:r>
      <w:r>
        <w:rPr>
          <w:rFonts w:ascii="Gill Sans MT" w:hAnsi="Gill Sans MT"/>
          <w:w w:val="110"/>
          <w:sz w:val="24"/>
        </w:rPr>
        <w:t>indicati</w:t>
      </w:r>
      <w:r>
        <w:rPr>
          <w:rFonts w:ascii="Gill Sans MT" w:hAnsi="Gill Sans MT"/>
          <w:spacing w:val="-22"/>
          <w:w w:val="110"/>
          <w:sz w:val="24"/>
        </w:rPr>
        <w:t> </w:t>
      </w:r>
      <w:r>
        <w:rPr>
          <w:rFonts w:ascii="Gill Sans MT" w:hAnsi="Gill Sans MT"/>
          <w:w w:val="110"/>
          <w:sz w:val="24"/>
        </w:rPr>
        <w:t>al precedente comma 4 e il numero complessivo dei componenti del Tribunale federale</w:t>
      </w:r>
      <w:r>
        <w:rPr>
          <w:rFonts w:ascii="Gill Sans MT" w:hAnsi="Gill Sans MT"/>
          <w:spacing w:val="-29"/>
          <w:w w:val="110"/>
          <w:sz w:val="24"/>
        </w:rPr>
        <w:t> </w:t>
      </w:r>
      <w:r>
        <w:rPr>
          <w:rFonts w:ascii="Gill Sans MT" w:hAnsi="Gill Sans MT"/>
          <w:w w:val="110"/>
          <w:sz w:val="24"/>
        </w:rPr>
        <w:t>e</w:t>
      </w:r>
      <w:r>
        <w:rPr>
          <w:rFonts w:ascii="Gill Sans MT" w:hAnsi="Gill Sans MT"/>
          <w:spacing w:val="-28"/>
          <w:w w:val="110"/>
          <w:sz w:val="24"/>
        </w:rPr>
        <w:t> </w:t>
      </w:r>
      <w:r>
        <w:rPr>
          <w:rFonts w:ascii="Gill Sans MT" w:hAnsi="Gill Sans MT"/>
          <w:w w:val="110"/>
          <w:sz w:val="24"/>
        </w:rPr>
        <w:t>della</w:t>
      </w:r>
      <w:r>
        <w:rPr>
          <w:rFonts w:ascii="Gill Sans MT" w:hAnsi="Gill Sans MT"/>
          <w:spacing w:val="-29"/>
          <w:w w:val="110"/>
          <w:sz w:val="24"/>
        </w:rPr>
        <w:t> </w:t>
      </w:r>
      <w:r>
        <w:rPr>
          <w:rFonts w:ascii="Gill Sans MT" w:hAnsi="Gill Sans MT"/>
          <w:w w:val="110"/>
          <w:sz w:val="24"/>
        </w:rPr>
        <w:t>Corte</w:t>
      </w:r>
      <w:r>
        <w:rPr>
          <w:rFonts w:ascii="Gill Sans MT" w:hAnsi="Gill Sans MT"/>
          <w:spacing w:val="-29"/>
          <w:w w:val="110"/>
          <w:sz w:val="24"/>
        </w:rPr>
        <w:t> </w:t>
      </w:r>
      <w:r>
        <w:rPr>
          <w:rFonts w:ascii="Gill Sans MT" w:hAnsi="Gill Sans MT"/>
          <w:w w:val="110"/>
          <w:sz w:val="24"/>
        </w:rPr>
        <w:t>federale</w:t>
      </w:r>
      <w:r>
        <w:rPr>
          <w:rFonts w:ascii="Gill Sans MT" w:hAnsi="Gill Sans MT"/>
          <w:spacing w:val="-29"/>
          <w:w w:val="110"/>
          <w:sz w:val="24"/>
        </w:rPr>
        <w:t> </w:t>
      </w:r>
      <w:r>
        <w:rPr>
          <w:rFonts w:ascii="Gill Sans MT" w:hAnsi="Gill Sans MT"/>
          <w:w w:val="110"/>
          <w:sz w:val="24"/>
        </w:rPr>
        <w:t>di</w:t>
      </w:r>
      <w:r>
        <w:rPr>
          <w:rFonts w:ascii="Gill Sans MT" w:hAnsi="Gill Sans MT"/>
          <w:spacing w:val="-28"/>
          <w:w w:val="110"/>
          <w:sz w:val="24"/>
        </w:rPr>
        <w:t> </w:t>
      </w:r>
      <w:r>
        <w:rPr>
          <w:rFonts w:ascii="Gill Sans MT" w:hAnsi="Gill Sans MT"/>
          <w:w w:val="110"/>
          <w:sz w:val="24"/>
        </w:rPr>
        <w:t>appello</w:t>
      </w:r>
      <w:r>
        <w:rPr>
          <w:rFonts w:ascii="Gill Sans MT" w:hAnsi="Gill Sans MT"/>
          <w:spacing w:val="-30"/>
          <w:w w:val="110"/>
          <w:sz w:val="24"/>
        </w:rPr>
        <w:t> </w:t>
      </w:r>
      <w:r>
        <w:rPr>
          <w:rFonts w:ascii="Gill Sans MT" w:hAnsi="Gill Sans MT"/>
          <w:w w:val="110"/>
          <w:sz w:val="24"/>
        </w:rPr>
        <w:t>aumenta</w:t>
      </w:r>
      <w:r>
        <w:rPr>
          <w:rFonts w:ascii="Gill Sans MT" w:hAnsi="Gill Sans MT"/>
          <w:spacing w:val="-30"/>
          <w:w w:val="110"/>
          <w:sz w:val="24"/>
        </w:rPr>
        <w:t> </w:t>
      </w:r>
      <w:r>
        <w:rPr>
          <w:rFonts w:ascii="Gill Sans MT" w:hAnsi="Gill Sans MT"/>
          <w:w w:val="110"/>
          <w:sz w:val="24"/>
        </w:rPr>
        <w:t>nella</w:t>
      </w:r>
      <w:r>
        <w:rPr>
          <w:rFonts w:ascii="Gill Sans MT" w:hAnsi="Gill Sans MT"/>
          <w:spacing w:val="-29"/>
          <w:w w:val="110"/>
          <w:sz w:val="24"/>
        </w:rPr>
        <w:t> </w:t>
      </w:r>
      <w:r>
        <w:rPr>
          <w:rFonts w:ascii="Gill Sans MT" w:hAnsi="Gill Sans MT"/>
          <w:w w:val="110"/>
          <w:sz w:val="24"/>
        </w:rPr>
        <w:t>misura</w:t>
      </w:r>
      <w:r>
        <w:rPr>
          <w:rFonts w:ascii="Gill Sans MT" w:hAnsi="Gill Sans MT"/>
          <w:spacing w:val="-30"/>
          <w:w w:val="110"/>
          <w:sz w:val="24"/>
        </w:rPr>
        <w:t> </w:t>
      </w:r>
      <w:r>
        <w:rPr>
          <w:rFonts w:ascii="Gill Sans MT" w:hAnsi="Gill Sans MT"/>
          <w:w w:val="110"/>
          <w:sz w:val="24"/>
        </w:rPr>
        <w:t>corrispondente.</w:t>
      </w:r>
    </w:p>
    <w:p>
      <w:pPr>
        <w:pStyle w:val="BodyText"/>
        <w:rPr>
          <w:rFonts w:ascii="Gill Sans MT"/>
          <w:sz w:val="22"/>
        </w:rPr>
      </w:pPr>
    </w:p>
    <w:p>
      <w:pPr>
        <w:pStyle w:val="ListParagraph"/>
        <w:numPr>
          <w:ilvl w:val="0"/>
          <w:numId w:val="144"/>
        </w:numPr>
        <w:tabs>
          <w:tab w:pos="1662" w:val="left" w:leader="none"/>
        </w:tabs>
        <w:spacing w:line="290" w:lineRule="auto" w:before="0" w:after="0"/>
        <w:ind w:left="1661" w:right="982" w:hanging="567"/>
        <w:jc w:val="both"/>
        <w:rPr>
          <w:rFonts w:ascii="Gill Sans MT" w:hAnsi="Gill Sans MT"/>
          <w:sz w:val="24"/>
        </w:rPr>
      </w:pPr>
      <w:r>
        <w:rPr/>
        <w:pict>
          <v:shape style="position:absolute;margin-left:39.280712pt;margin-top:102.65638pt;width:15.45pt;height:167.95pt;mso-position-horizontal-relative:page;mso-position-vertical-relative:paragraph;z-index:25241600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hAnsi="Gill Sans MT"/>
          <w:w w:val="110"/>
          <w:sz w:val="24"/>
        </w:rPr>
        <w:t>Il</w:t>
      </w:r>
      <w:r>
        <w:rPr>
          <w:rFonts w:ascii="Gill Sans MT" w:hAnsi="Gill Sans MT"/>
          <w:spacing w:val="-9"/>
          <w:w w:val="110"/>
          <w:sz w:val="24"/>
        </w:rPr>
        <w:t> </w:t>
      </w:r>
      <w:r>
        <w:rPr>
          <w:rFonts w:ascii="Gill Sans MT" w:hAnsi="Gill Sans MT"/>
          <w:w w:val="110"/>
          <w:sz w:val="24"/>
        </w:rPr>
        <w:t>Tribunale</w:t>
      </w:r>
      <w:r>
        <w:rPr>
          <w:rFonts w:ascii="Gill Sans MT" w:hAnsi="Gill Sans MT"/>
          <w:spacing w:val="-8"/>
          <w:w w:val="110"/>
          <w:sz w:val="24"/>
        </w:rPr>
        <w:t> </w:t>
      </w:r>
      <w:r>
        <w:rPr>
          <w:rFonts w:ascii="Gill Sans MT" w:hAnsi="Gill Sans MT"/>
          <w:w w:val="110"/>
          <w:sz w:val="24"/>
        </w:rPr>
        <w:t>Federale</w:t>
      </w:r>
      <w:r>
        <w:rPr>
          <w:rFonts w:ascii="Gill Sans MT" w:hAnsi="Gill Sans MT"/>
          <w:spacing w:val="-8"/>
          <w:w w:val="110"/>
          <w:sz w:val="24"/>
        </w:rPr>
        <w:t> </w:t>
      </w:r>
      <w:r>
        <w:rPr>
          <w:rFonts w:ascii="Gill Sans MT" w:hAnsi="Gill Sans MT"/>
          <w:w w:val="110"/>
          <w:sz w:val="24"/>
        </w:rPr>
        <w:t>e</w:t>
      </w:r>
      <w:r>
        <w:rPr>
          <w:rFonts w:ascii="Gill Sans MT" w:hAnsi="Gill Sans MT"/>
          <w:spacing w:val="-6"/>
          <w:w w:val="110"/>
          <w:sz w:val="24"/>
        </w:rPr>
        <w:t> </w:t>
      </w:r>
      <w:r>
        <w:rPr>
          <w:rFonts w:ascii="Gill Sans MT" w:hAnsi="Gill Sans MT"/>
          <w:w w:val="110"/>
          <w:sz w:val="24"/>
        </w:rPr>
        <w:t>la</w:t>
      </w:r>
      <w:r>
        <w:rPr>
          <w:rFonts w:ascii="Gill Sans MT" w:hAnsi="Gill Sans MT"/>
          <w:spacing w:val="-9"/>
          <w:w w:val="110"/>
          <w:sz w:val="24"/>
        </w:rPr>
        <w:t> </w:t>
      </w:r>
      <w:r>
        <w:rPr>
          <w:rFonts w:ascii="Gill Sans MT" w:hAnsi="Gill Sans MT"/>
          <w:w w:val="110"/>
          <w:sz w:val="24"/>
        </w:rPr>
        <w:t>Corte</w:t>
      </w:r>
      <w:r>
        <w:rPr>
          <w:rFonts w:ascii="Gill Sans MT" w:hAnsi="Gill Sans MT"/>
          <w:spacing w:val="-8"/>
          <w:w w:val="110"/>
          <w:sz w:val="24"/>
        </w:rPr>
        <w:t> </w:t>
      </w:r>
      <w:r>
        <w:rPr>
          <w:rFonts w:ascii="Gill Sans MT" w:hAnsi="Gill Sans MT"/>
          <w:w w:val="110"/>
          <w:sz w:val="24"/>
        </w:rPr>
        <w:t>Federale</w:t>
      </w:r>
      <w:r>
        <w:rPr>
          <w:rFonts w:ascii="Gill Sans MT" w:hAnsi="Gill Sans MT"/>
          <w:spacing w:val="-8"/>
          <w:w w:val="110"/>
          <w:sz w:val="24"/>
        </w:rPr>
        <w:t> </w:t>
      </w:r>
      <w:r>
        <w:rPr>
          <w:rFonts w:ascii="Gill Sans MT" w:hAnsi="Gill Sans MT"/>
          <w:w w:val="110"/>
          <w:sz w:val="24"/>
        </w:rPr>
        <w:t>di</w:t>
      </w:r>
      <w:r>
        <w:rPr>
          <w:rFonts w:ascii="Gill Sans MT" w:hAnsi="Gill Sans MT"/>
          <w:spacing w:val="-8"/>
          <w:w w:val="110"/>
          <w:sz w:val="24"/>
        </w:rPr>
        <w:t> </w:t>
      </w:r>
      <w:r>
        <w:rPr>
          <w:rFonts w:ascii="Gill Sans MT" w:hAnsi="Gill Sans MT"/>
          <w:w w:val="110"/>
          <w:sz w:val="24"/>
        </w:rPr>
        <w:t>Appello</w:t>
      </w:r>
      <w:r>
        <w:rPr>
          <w:rFonts w:ascii="Gill Sans MT" w:hAnsi="Gill Sans MT"/>
          <w:spacing w:val="-8"/>
          <w:w w:val="110"/>
          <w:sz w:val="24"/>
        </w:rPr>
        <w:t> </w:t>
      </w:r>
      <w:r>
        <w:rPr>
          <w:rFonts w:ascii="Gill Sans MT" w:hAnsi="Gill Sans MT"/>
          <w:w w:val="110"/>
          <w:sz w:val="24"/>
        </w:rPr>
        <w:t>giudicano</w:t>
      </w:r>
      <w:r>
        <w:rPr>
          <w:rFonts w:ascii="Gill Sans MT" w:hAnsi="Gill Sans MT"/>
          <w:spacing w:val="-9"/>
          <w:w w:val="110"/>
          <w:sz w:val="24"/>
        </w:rPr>
        <w:t> </w:t>
      </w:r>
      <w:r>
        <w:rPr>
          <w:rFonts w:ascii="Gill Sans MT" w:hAnsi="Gill Sans MT"/>
          <w:w w:val="110"/>
          <w:sz w:val="24"/>
        </w:rPr>
        <w:t>in</w:t>
      </w:r>
      <w:r>
        <w:rPr>
          <w:rFonts w:ascii="Gill Sans MT" w:hAnsi="Gill Sans MT"/>
          <w:spacing w:val="-9"/>
          <w:w w:val="110"/>
          <w:sz w:val="24"/>
        </w:rPr>
        <w:t> </w:t>
      </w:r>
      <w:r>
        <w:rPr>
          <w:rFonts w:ascii="Gill Sans MT" w:hAnsi="Gill Sans MT"/>
          <w:w w:val="110"/>
          <w:sz w:val="24"/>
        </w:rPr>
        <w:t>composizione collegiale,</w:t>
      </w:r>
      <w:r>
        <w:rPr>
          <w:rFonts w:ascii="Gill Sans MT" w:hAnsi="Gill Sans MT"/>
          <w:spacing w:val="-27"/>
          <w:w w:val="110"/>
          <w:sz w:val="24"/>
        </w:rPr>
        <w:t> </w:t>
      </w:r>
      <w:r>
        <w:rPr>
          <w:rFonts w:ascii="Gill Sans MT" w:hAnsi="Gill Sans MT"/>
          <w:w w:val="110"/>
          <w:sz w:val="24"/>
        </w:rPr>
        <w:t>con</w:t>
      </w:r>
      <w:r>
        <w:rPr>
          <w:rFonts w:ascii="Gill Sans MT" w:hAnsi="Gill Sans MT"/>
          <w:spacing w:val="-26"/>
          <w:w w:val="110"/>
          <w:sz w:val="24"/>
        </w:rPr>
        <w:t> </w:t>
      </w:r>
      <w:r>
        <w:rPr>
          <w:rFonts w:ascii="Gill Sans MT" w:hAnsi="Gill Sans MT"/>
          <w:w w:val="110"/>
          <w:sz w:val="24"/>
        </w:rPr>
        <w:t>un</w:t>
      </w:r>
      <w:r>
        <w:rPr>
          <w:rFonts w:ascii="Gill Sans MT" w:hAnsi="Gill Sans MT"/>
          <w:spacing w:val="-26"/>
          <w:w w:val="110"/>
          <w:sz w:val="24"/>
        </w:rPr>
        <w:t> </w:t>
      </w:r>
      <w:r>
        <w:rPr>
          <w:rFonts w:ascii="Gill Sans MT" w:hAnsi="Gill Sans MT"/>
          <w:w w:val="110"/>
          <w:sz w:val="24"/>
        </w:rPr>
        <w:t>numero</w:t>
      </w:r>
      <w:r>
        <w:rPr>
          <w:rFonts w:ascii="Gill Sans MT" w:hAnsi="Gill Sans MT"/>
          <w:spacing w:val="-26"/>
          <w:w w:val="110"/>
          <w:sz w:val="24"/>
        </w:rPr>
        <w:t> </w:t>
      </w:r>
      <w:r>
        <w:rPr>
          <w:rFonts w:ascii="Gill Sans MT" w:hAnsi="Gill Sans MT"/>
          <w:w w:val="110"/>
          <w:sz w:val="24"/>
        </w:rPr>
        <w:t>invariabile</w:t>
      </w:r>
      <w:r>
        <w:rPr>
          <w:rFonts w:ascii="Gill Sans MT" w:hAnsi="Gill Sans MT"/>
          <w:spacing w:val="-25"/>
          <w:w w:val="110"/>
          <w:sz w:val="24"/>
        </w:rPr>
        <w:t> </w:t>
      </w:r>
      <w:r>
        <w:rPr>
          <w:rFonts w:ascii="Gill Sans MT" w:hAnsi="Gill Sans MT"/>
          <w:w w:val="110"/>
          <w:sz w:val="24"/>
        </w:rPr>
        <w:t>di</w:t>
      </w:r>
      <w:r>
        <w:rPr>
          <w:rFonts w:ascii="Gill Sans MT" w:hAnsi="Gill Sans MT"/>
          <w:spacing w:val="-26"/>
          <w:w w:val="110"/>
          <w:sz w:val="24"/>
        </w:rPr>
        <w:t> </w:t>
      </w:r>
      <w:r>
        <w:rPr>
          <w:rFonts w:ascii="Gill Sans MT" w:hAnsi="Gill Sans MT"/>
          <w:w w:val="110"/>
          <w:sz w:val="24"/>
        </w:rPr>
        <w:t>tre</w:t>
      </w:r>
      <w:r>
        <w:rPr>
          <w:rFonts w:ascii="Gill Sans MT" w:hAnsi="Gill Sans MT"/>
          <w:spacing w:val="-25"/>
          <w:w w:val="110"/>
          <w:sz w:val="24"/>
        </w:rPr>
        <w:t> </w:t>
      </w:r>
      <w:r>
        <w:rPr>
          <w:rFonts w:ascii="Gill Sans MT" w:hAnsi="Gill Sans MT"/>
          <w:w w:val="110"/>
          <w:sz w:val="24"/>
        </w:rPr>
        <w:t>componenti.</w:t>
      </w:r>
      <w:r>
        <w:rPr>
          <w:rFonts w:ascii="Gill Sans MT" w:hAnsi="Gill Sans MT"/>
          <w:spacing w:val="-25"/>
          <w:w w:val="110"/>
          <w:sz w:val="24"/>
        </w:rPr>
        <w:t> </w:t>
      </w:r>
      <w:r>
        <w:rPr>
          <w:rFonts w:ascii="Gill Sans MT" w:hAnsi="Gill Sans MT"/>
          <w:w w:val="110"/>
          <w:sz w:val="24"/>
        </w:rPr>
        <w:t>Del</w:t>
      </w:r>
      <w:r>
        <w:rPr>
          <w:rFonts w:ascii="Gill Sans MT" w:hAnsi="Gill Sans MT"/>
          <w:spacing w:val="-25"/>
          <w:w w:val="110"/>
          <w:sz w:val="24"/>
        </w:rPr>
        <w:t> </w:t>
      </w:r>
      <w:r>
        <w:rPr>
          <w:rFonts w:ascii="Gill Sans MT" w:hAnsi="Gill Sans MT"/>
          <w:w w:val="110"/>
          <w:sz w:val="24"/>
        </w:rPr>
        <w:t>collegio</w:t>
      </w:r>
      <w:r>
        <w:rPr>
          <w:rFonts w:ascii="Gill Sans MT" w:hAnsi="Gill Sans MT"/>
          <w:spacing w:val="-28"/>
          <w:w w:val="110"/>
          <w:sz w:val="24"/>
        </w:rPr>
        <w:t> </w:t>
      </w:r>
      <w:r>
        <w:rPr>
          <w:rFonts w:ascii="Gill Sans MT" w:hAnsi="Gill Sans MT"/>
          <w:w w:val="110"/>
          <w:sz w:val="24"/>
        </w:rPr>
        <w:t>non</w:t>
      </w:r>
      <w:r>
        <w:rPr>
          <w:rFonts w:ascii="Gill Sans MT" w:hAnsi="Gill Sans MT"/>
          <w:spacing w:val="-26"/>
          <w:w w:val="110"/>
          <w:sz w:val="24"/>
        </w:rPr>
        <w:t> </w:t>
      </w:r>
      <w:r>
        <w:rPr>
          <w:rFonts w:ascii="Gill Sans MT" w:hAnsi="Gill Sans MT"/>
          <w:w w:val="110"/>
          <w:sz w:val="24"/>
        </w:rPr>
        <w:t>può</w:t>
      </w:r>
      <w:r>
        <w:rPr>
          <w:rFonts w:ascii="Gill Sans MT" w:hAnsi="Gill Sans MT"/>
          <w:spacing w:val="-26"/>
          <w:w w:val="110"/>
          <w:sz w:val="24"/>
        </w:rPr>
        <w:t> </w:t>
      </w:r>
      <w:r>
        <w:rPr>
          <w:rFonts w:ascii="Gill Sans MT" w:hAnsi="Gill Sans MT"/>
          <w:w w:val="110"/>
          <w:sz w:val="24"/>
        </w:rPr>
        <w:t>far parte alcun componente che abbia obbligo di astensione o si trovi in altra situazione di incompatibilità comunque determinata. In nessun caso il collegio può</w:t>
      </w:r>
      <w:r>
        <w:rPr>
          <w:rFonts w:ascii="Gill Sans MT" w:hAnsi="Gill Sans MT"/>
          <w:spacing w:val="-19"/>
          <w:w w:val="110"/>
          <w:sz w:val="24"/>
        </w:rPr>
        <w:t> </w:t>
      </w:r>
      <w:r>
        <w:rPr>
          <w:rFonts w:ascii="Gill Sans MT" w:hAnsi="Gill Sans MT"/>
          <w:w w:val="110"/>
          <w:sz w:val="24"/>
        </w:rPr>
        <w:t>delegare</w:t>
      </w:r>
      <w:r>
        <w:rPr>
          <w:rFonts w:ascii="Gill Sans MT" w:hAnsi="Gill Sans MT"/>
          <w:spacing w:val="-16"/>
          <w:w w:val="110"/>
          <w:sz w:val="24"/>
        </w:rPr>
        <w:t> </w:t>
      </w:r>
      <w:r>
        <w:rPr>
          <w:rFonts w:ascii="Gill Sans MT" w:hAnsi="Gill Sans MT"/>
          <w:w w:val="110"/>
          <w:sz w:val="24"/>
        </w:rPr>
        <w:t>singoli</w:t>
      </w:r>
      <w:r>
        <w:rPr>
          <w:rFonts w:ascii="Gill Sans MT" w:hAnsi="Gill Sans MT"/>
          <w:spacing w:val="-18"/>
          <w:w w:val="110"/>
          <w:sz w:val="24"/>
        </w:rPr>
        <w:t> </w:t>
      </w:r>
      <w:r>
        <w:rPr>
          <w:rFonts w:ascii="Gill Sans MT" w:hAnsi="Gill Sans MT"/>
          <w:w w:val="110"/>
          <w:sz w:val="24"/>
        </w:rPr>
        <w:t>componenti</w:t>
      </w:r>
      <w:r>
        <w:rPr>
          <w:rFonts w:ascii="Gill Sans MT" w:hAnsi="Gill Sans MT"/>
          <w:spacing w:val="-17"/>
          <w:w w:val="110"/>
          <w:sz w:val="24"/>
        </w:rPr>
        <w:t> </w:t>
      </w:r>
      <w:r>
        <w:rPr>
          <w:rFonts w:ascii="Gill Sans MT" w:hAnsi="Gill Sans MT"/>
          <w:w w:val="110"/>
          <w:sz w:val="24"/>
        </w:rPr>
        <w:t>per</w:t>
      </w:r>
      <w:r>
        <w:rPr>
          <w:rFonts w:ascii="Gill Sans MT" w:hAnsi="Gill Sans MT"/>
          <w:spacing w:val="-19"/>
          <w:w w:val="110"/>
          <w:sz w:val="24"/>
        </w:rPr>
        <w:t> </w:t>
      </w:r>
      <w:r>
        <w:rPr>
          <w:rFonts w:ascii="Gill Sans MT" w:hAnsi="Gill Sans MT"/>
          <w:w w:val="110"/>
          <w:sz w:val="24"/>
        </w:rPr>
        <w:t>il</w:t>
      </w:r>
      <w:r>
        <w:rPr>
          <w:rFonts w:ascii="Gill Sans MT" w:hAnsi="Gill Sans MT"/>
          <w:spacing w:val="-16"/>
          <w:w w:val="110"/>
          <w:sz w:val="24"/>
        </w:rPr>
        <w:t> </w:t>
      </w:r>
      <w:r>
        <w:rPr>
          <w:rFonts w:ascii="Gill Sans MT" w:hAnsi="Gill Sans MT"/>
          <w:w w:val="110"/>
          <w:sz w:val="24"/>
        </w:rPr>
        <w:t>compimento</w:t>
      </w:r>
      <w:r>
        <w:rPr>
          <w:rFonts w:ascii="Gill Sans MT" w:hAnsi="Gill Sans MT"/>
          <w:spacing w:val="-18"/>
          <w:w w:val="110"/>
          <w:sz w:val="24"/>
        </w:rPr>
        <w:t> </w:t>
      </w:r>
      <w:r>
        <w:rPr>
          <w:rFonts w:ascii="Gill Sans MT" w:hAnsi="Gill Sans MT"/>
          <w:w w:val="110"/>
          <w:sz w:val="24"/>
        </w:rPr>
        <w:t>delle</w:t>
      </w:r>
      <w:r>
        <w:rPr>
          <w:rFonts w:ascii="Gill Sans MT" w:hAnsi="Gill Sans MT"/>
          <w:spacing w:val="-16"/>
          <w:w w:val="110"/>
          <w:sz w:val="24"/>
        </w:rPr>
        <w:t> </w:t>
      </w:r>
      <w:r>
        <w:rPr>
          <w:rFonts w:ascii="Gill Sans MT" w:hAnsi="Gill Sans MT"/>
          <w:w w:val="110"/>
          <w:sz w:val="24"/>
        </w:rPr>
        <w:t>attività</w:t>
      </w:r>
      <w:r>
        <w:rPr>
          <w:rFonts w:ascii="Gill Sans MT" w:hAnsi="Gill Sans MT"/>
          <w:spacing w:val="-16"/>
          <w:w w:val="110"/>
          <w:sz w:val="24"/>
        </w:rPr>
        <w:t> </w:t>
      </w:r>
      <w:r>
        <w:rPr>
          <w:rFonts w:ascii="Gill Sans MT" w:hAnsi="Gill Sans MT"/>
          <w:w w:val="110"/>
          <w:sz w:val="24"/>
        </w:rPr>
        <w:t>di</w:t>
      </w:r>
      <w:r>
        <w:rPr>
          <w:rFonts w:ascii="Gill Sans MT" w:hAnsi="Gill Sans MT"/>
          <w:spacing w:val="-18"/>
          <w:w w:val="110"/>
          <w:sz w:val="24"/>
        </w:rPr>
        <w:t> </w:t>
      </w:r>
      <w:r>
        <w:rPr>
          <w:rFonts w:ascii="Gill Sans MT" w:hAnsi="Gill Sans MT"/>
          <w:w w:val="110"/>
          <w:sz w:val="24"/>
        </w:rPr>
        <w:t>istruzione</w:t>
      </w:r>
      <w:r>
        <w:rPr>
          <w:rFonts w:ascii="Gill Sans MT" w:hAnsi="Gill Sans MT"/>
          <w:spacing w:val="-17"/>
          <w:w w:val="110"/>
          <w:sz w:val="24"/>
        </w:rPr>
        <w:t> </w:t>
      </w:r>
      <w:r>
        <w:rPr>
          <w:rFonts w:ascii="Gill Sans MT" w:hAnsi="Gill Sans MT"/>
          <w:w w:val="110"/>
          <w:sz w:val="24"/>
        </w:rPr>
        <w:t>o trattazione.</w:t>
      </w:r>
    </w:p>
    <w:p>
      <w:pPr>
        <w:pStyle w:val="BodyText"/>
        <w:rPr>
          <w:rFonts w:ascii="Gill Sans MT"/>
          <w:sz w:val="28"/>
        </w:rPr>
      </w:pPr>
    </w:p>
    <w:p>
      <w:pPr>
        <w:pStyle w:val="BodyText"/>
        <w:spacing w:before="3"/>
        <w:rPr>
          <w:rFonts w:ascii="Gill Sans MT"/>
          <w:sz w:val="37"/>
        </w:rPr>
      </w:pPr>
    </w:p>
    <w:p>
      <w:pPr>
        <w:spacing w:before="1"/>
        <w:ind w:left="1057" w:right="924" w:firstLine="0"/>
        <w:jc w:val="center"/>
        <w:rPr>
          <w:rFonts w:ascii="Trebuchet MS" w:hAnsi="Trebuchet MS"/>
          <w:b/>
          <w:sz w:val="28"/>
        </w:rPr>
      </w:pPr>
      <w:bookmarkStart w:name="_bookmark158" w:id="159"/>
      <w:bookmarkEnd w:id="159"/>
      <w:r>
        <w:rPr/>
      </w:r>
      <w:r>
        <w:rPr>
          <w:rFonts w:ascii="Trebuchet MS" w:hAnsi="Trebuchet MS"/>
          <w:b/>
          <w:w w:val="105"/>
          <w:sz w:val="28"/>
        </w:rPr>
        <w:t>Art.31bis – Collegio Arbitrale</w:t>
      </w:r>
    </w:p>
    <w:p>
      <w:pPr>
        <w:pStyle w:val="BodyText"/>
        <w:spacing w:before="3"/>
        <w:rPr>
          <w:rFonts w:ascii="Trebuchet MS"/>
          <w:b/>
          <w:sz w:val="18"/>
        </w:rPr>
      </w:pPr>
    </w:p>
    <w:p>
      <w:pPr>
        <w:pStyle w:val="ListParagraph"/>
        <w:numPr>
          <w:ilvl w:val="0"/>
          <w:numId w:val="145"/>
        </w:numPr>
        <w:tabs>
          <w:tab w:pos="1662" w:val="left" w:leader="none"/>
        </w:tabs>
        <w:spacing w:line="290" w:lineRule="auto" w:before="102" w:after="0"/>
        <w:ind w:left="1661" w:right="930" w:hanging="567"/>
        <w:jc w:val="both"/>
        <w:rPr>
          <w:rFonts w:ascii="Gill Sans MT" w:hAnsi="Gill Sans MT"/>
          <w:sz w:val="24"/>
        </w:rPr>
      </w:pPr>
      <w:r>
        <w:rPr>
          <w:rFonts w:ascii="Gill Sans MT" w:hAnsi="Gill Sans MT"/>
          <w:w w:val="110"/>
          <w:sz w:val="24"/>
        </w:rPr>
        <w:t>Sono devolute alla decisione di un Collegio Arbitrale le controversie di natura meramente patrimoniale, aventi origine dai rapporti tra i soggetti affiliati e/o tesserati</w:t>
      </w:r>
      <w:r>
        <w:rPr>
          <w:rFonts w:ascii="Gill Sans MT" w:hAnsi="Gill Sans MT"/>
          <w:spacing w:val="-5"/>
          <w:w w:val="110"/>
          <w:sz w:val="24"/>
        </w:rPr>
        <w:t> </w:t>
      </w:r>
      <w:r>
        <w:rPr>
          <w:rFonts w:ascii="Gill Sans MT" w:hAnsi="Gill Sans MT"/>
          <w:w w:val="110"/>
          <w:sz w:val="24"/>
        </w:rPr>
        <w:t>della</w:t>
      </w:r>
      <w:r>
        <w:rPr>
          <w:rFonts w:ascii="Gill Sans MT" w:hAnsi="Gill Sans MT"/>
          <w:spacing w:val="-4"/>
          <w:w w:val="110"/>
          <w:sz w:val="24"/>
        </w:rPr>
        <w:t> </w:t>
      </w:r>
      <w:r>
        <w:rPr>
          <w:rFonts w:ascii="Gill Sans MT" w:hAnsi="Gill Sans MT"/>
          <w:w w:val="110"/>
          <w:sz w:val="24"/>
        </w:rPr>
        <w:t>FIPAV,</w:t>
      </w:r>
      <w:r>
        <w:rPr>
          <w:rFonts w:ascii="Gill Sans MT" w:hAnsi="Gill Sans MT"/>
          <w:spacing w:val="-5"/>
          <w:w w:val="110"/>
          <w:sz w:val="24"/>
        </w:rPr>
        <w:t> </w:t>
      </w:r>
      <w:r>
        <w:rPr>
          <w:rFonts w:ascii="Gill Sans MT" w:hAnsi="Gill Sans MT"/>
          <w:w w:val="110"/>
          <w:sz w:val="24"/>
        </w:rPr>
        <w:t>nonché,</w:t>
      </w:r>
      <w:r>
        <w:rPr>
          <w:rFonts w:ascii="Gill Sans MT" w:hAnsi="Gill Sans MT"/>
          <w:spacing w:val="-2"/>
          <w:w w:val="110"/>
          <w:sz w:val="24"/>
        </w:rPr>
        <w:t> </w:t>
      </w:r>
      <w:r>
        <w:rPr>
          <w:rFonts w:ascii="Gill Sans MT" w:hAnsi="Gill Sans MT"/>
          <w:w w:val="110"/>
          <w:sz w:val="24"/>
        </w:rPr>
        <w:t>dai</w:t>
      </w:r>
      <w:r>
        <w:rPr>
          <w:rFonts w:ascii="Gill Sans MT" w:hAnsi="Gill Sans MT"/>
          <w:spacing w:val="-5"/>
          <w:w w:val="110"/>
          <w:sz w:val="24"/>
        </w:rPr>
        <w:t> </w:t>
      </w:r>
      <w:r>
        <w:rPr>
          <w:rFonts w:ascii="Gill Sans MT" w:hAnsi="Gill Sans MT"/>
          <w:w w:val="110"/>
          <w:sz w:val="24"/>
        </w:rPr>
        <w:t>contratti</w:t>
      </w:r>
      <w:r>
        <w:rPr>
          <w:rFonts w:ascii="Gill Sans MT" w:hAnsi="Gill Sans MT"/>
          <w:spacing w:val="-5"/>
          <w:w w:val="110"/>
          <w:sz w:val="24"/>
        </w:rPr>
        <w:t> </w:t>
      </w:r>
      <w:r>
        <w:rPr>
          <w:rFonts w:ascii="Gill Sans MT" w:hAnsi="Gill Sans MT"/>
          <w:w w:val="110"/>
          <w:sz w:val="24"/>
        </w:rPr>
        <w:t>di</w:t>
      </w:r>
      <w:r>
        <w:rPr>
          <w:rFonts w:ascii="Gill Sans MT" w:hAnsi="Gill Sans MT"/>
          <w:spacing w:val="-4"/>
          <w:w w:val="110"/>
          <w:sz w:val="24"/>
        </w:rPr>
        <w:t> </w:t>
      </w:r>
      <w:r>
        <w:rPr>
          <w:rFonts w:ascii="Gill Sans MT" w:hAnsi="Gill Sans MT"/>
          <w:w w:val="110"/>
          <w:sz w:val="24"/>
        </w:rPr>
        <w:t>lavoro</w:t>
      </w:r>
      <w:r>
        <w:rPr>
          <w:rFonts w:ascii="Gill Sans MT" w:hAnsi="Gill Sans MT"/>
          <w:spacing w:val="-5"/>
          <w:w w:val="110"/>
          <w:sz w:val="24"/>
        </w:rPr>
        <w:t> </w:t>
      </w:r>
      <w:r>
        <w:rPr>
          <w:rFonts w:ascii="Gill Sans MT" w:hAnsi="Gill Sans MT"/>
          <w:w w:val="110"/>
          <w:sz w:val="24"/>
        </w:rPr>
        <w:t>sportivo</w:t>
      </w:r>
      <w:r>
        <w:rPr>
          <w:rFonts w:ascii="Gill Sans MT" w:hAnsi="Gill Sans MT"/>
          <w:spacing w:val="-3"/>
          <w:w w:val="110"/>
          <w:sz w:val="24"/>
        </w:rPr>
        <w:t> </w:t>
      </w:r>
      <w:r>
        <w:rPr>
          <w:rFonts w:ascii="Gill Sans MT" w:hAnsi="Gill Sans MT"/>
          <w:w w:val="110"/>
          <w:sz w:val="24"/>
        </w:rPr>
        <w:t>di</w:t>
      </w:r>
      <w:r>
        <w:rPr>
          <w:rFonts w:ascii="Gill Sans MT" w:hAnsi="Gill Sans MT"/>
          <w:spacing w:val="-5"/>
          <w:w w:val="110"/>
          <w:sz w:val="24"/>
        </w:rPr>
        <w:t> </w:t>
      </w:r>
      <w:r>
        <w:rPr>
          <w:rFonts w:ascii="Gill Sans MT" w:hAnsi="Gill Sans MT"/>
          <w:w w:val="110"/>
          <w:sz w:val="24"/>
        </w:rPr>
        <w:t>cui</w:t>
      </w:r>
      <w:r>
        <w:rPr>
          <w:rFonts w:ascii="Gill Sans MT" w:hAnsi="Gill Sans MT"/>
          <w:spacing w:val="-4"/>
          <w:w w:val="110"/>
          <w:sz w:val="24"/>
        </w:rPr>
        <w:t> </w:t>
      </w:r>
      <w:r>
        <w:rPr>
          <w:rFonts w:ascii="Gill Sans MT" w:hAnsi="Gill Sans MT"/>
          <w:w w:val="110"/>
          <w:sz w:val="24"/>
        </w:rPr>
        <w:t>al</w:t>
      </w:r>
      <w:r>
        <w:rPr>
          <w:rFonts w:ascii="Gill Sans MT" w:hAnsi="Gill Sans MT"/>
          <w:spacing w:val="-5"/>
          <w:w w:val="110"/>
          <w:sz w:val="24"/>
        </w:rPr>
        <w:t> </w:t>
      </w:r>
      <w:r>
        <w:rPr>
          <w:rFonts w:ascii="Gill Sans MT" w:hAnsi="Gill Sans MT"/>
          <w:w w:val="110"/>
          <w:sz w:val="24"/>
        </w:rPr>
        <w:t>D.Lvo</w:t>
      </w:r>
      <w:r>
        <w:rPr>
          <w:rFonts w:ascii="Gill Sans MT" w:hAnsi="Gill Sans MT"/>
          <w:spacing w:val="-5"/>
          <w:w w:val="110"/>
          <w:sz w:val="24"/>
        </w:rPr>
        <w:t> </w:t>
      </w:r>
      <w:r>
        <w:rPr>
          <w:rFonts w:ascii="Gill Sans MT" w:hAnsi="Gill Sans MT"/>
          <w:w w:val="110"/>
          <w:sz w:val="24"/>
        </w:rPr>
        <w:t>n. 36/2021,</w:t>
      </w:r>
      <w:r>
        <w:rPr>
          <w:rFonts w:ascii="Gill Sans MT" w:hAnsi="Gill Sans MT"/>
          <w:spacing w:val="-25"/>
          <w:w w:val="110"/>
          <w:sz w:val="24"/>
        </w:rPr>
        <w:t> </w:t>
      </w:r>
      <w:r>
        <w:rPr>
          <w:rFonts w:ascii="Gill Sans MT" w:hAnsi="Gill Sans MT"/>
          <w:w w:val="110"/>
          <w:sz w:val="24"/>
        </w:rPr>
        <w:t>salvo,</w:t>
      </w:r>
      <w:r>
        <w:rPr>
          <w:rFonts w:ascii="Gill Sans MT" w:hAnsi="Gill Sans MT"/>
          <w:spacing w:val="-25"/>
          <w:w w:val="110"/>
          <w:sz w:val="24"/>
        </w:rPr>
        <w:t> </w:t>
      </w:r>
      <w:r>
        <w:rPr>
          <w:rFonts w:ascii="Gill Sans MT" w:hAnsi="Gill Sans MT"/>
          <w:w w:val="110"/>
          <w:sz w:val="24"/>
        </w:rPr>
        <w:t>per</w:t>
      </w:r>
      <w:r>
        <w:rPr>
          <w:rFonts w:ascii="Gill Sans MT" w:hAnsi="Gill Sans MT"/>
          <w:spacing w:val="-26"/>
          <w:w w:val="110"/>
          <w:sz w:val="24"/>
        </w:rPr>
        <w:t> </w:t>
      </w:r>
      <w:r>
        <w:rPr>
          <w:rFonts w:ascii="Gill Sans MT" w:hAnsi="Gill Sans MT"/>
          <w:w w:val="110"/>
          <w:sz w:val="24"/>
        </w:rPr>
        <w:t>questi</w:t>
      </w:r>
      <w:r>
        <w:rPr>
          <w:rFonts w:ascii="Gill Sans MT" w:hAnsi="Gill Sans MT"/>
          <w:spacing w:val="-27"/>
          <w:w w:val="110"/>
          <w:sz w:val="24"/>
        </w:rPr>
        <w:t> </w:t>
      </w:r>
      <w:r>
        <w:rPr>
          <w:rFonts w:ascii="Gill Sans MT" w:hAnsi="Gill Sans MT"/>
          <w:w w:val="110"/>
          <w:sz w:val="24"/>
        </w:rPr>
        <w:t>ultimi,</w:t>
      </w:r>
      <w:r>
        <w:rPr>
          <w:rFonts w:ascii="Gill Sans MT" w:hAnsi="Gill Sans MT"/>
          <w:spacing w:val="-23"/>
          <w:w w:val="110"/>
          <w:sz w:val="24"/>
        </w:rPr>
        <w:t> </w:t>
      </w:r>
      <w:r>
        <w:rPr>
          <w:rFonts w:ascii="Gill Sans MT" w:hAnsi="Gill Sans MT"/>
          <w:w w:val="110"/>
          <w:sz w:val="24"/>
        </w:rPr>
        <w:t>quanto</w:t>
      </w:r>
      <w:r>
        <w:rPr>
          <w:rFonts w:ascii="Gill Sans MT" w:hAnsi="Gill Sans MT"/>
          <w:spacing w:val="-27"/>
          <w:w w:val="110"/>
          <w:sz w:val="24"/>
        </w:rPr>
        <w:t> </w:t>
      </w:r>
      <w:r>
        <w:rPr>
          <w:rFonts w:ascii="Gill Sans MT" w:hAnsi="Gill Sans MT"/>
          <w:w w:val="110"/>
          <w:sz w:val="24"/>
        </w:rPr>
        <w:t>previsto</w:t>
      </w:r>
      <w:r>
        <w:rPr>
          <w:rFonts w:ascii="Gill Sans MT" w:hAnsi="Gill Sans MT"/>
          <w:spacing w:val="-27"/>
          <w:w w:val="110"/>
          <w:sz w:val="24"/>
        </w:rPr>
        <w:t> </w:t>
      </w:r>
      <w:r>
        <w:rPr>
          <w:rFonts w:ascii="Gill Sans MT" w:hAnsi="Gill Sans MT"/>
          <w:w w:val="110"/>
          <w:sz w:val="24"/>
        </w:rPr>
        <w:t>dall’art.412</w:t>
      </w:r>
      <w:r>
        <w:rPr>
          <w:rFonts w:ascii="Gill Sans MT" w:hAnsi="Gill Sans MT"/>
          <w:spacing w:val="-25"/>
          <w:w w:val="110"/>
          <w:sz w:val="24"/>
        </w:rPr>
        <w:t> </w:t>
      </w:r>
      <w:r>
        <w:rPr>
          <w:rFonts w:ascii="Gill Sans MT" w:hAnsi="Gill Sans MT"/>
          <w:w w:val="110"/>
          <w:sz w:val="24"/>
        </w:rPr>
        <w:t>ter</w:t>
      </w:r>
      <w:r>
        <w:rPr>
          <w:rFonts w:ascii="Gill Sans MT" w:hAnsi="Gill Sans MT"/>
          <w:spacing w:val="-27"/>
          <w:w w:val="110"/>
          <w:sz w:val="24"/>
        </w:rPr>
        <w:t> </w:t>
      </w:r>
      <w:r>
        <w:rPr>
          <w:rFonts w:ascii="Gill Sans MT" w:hAnsi="Gill Sans MT"/>
          <w:w w:val="110"/>
          <w:sz w:val="24"/>
        </w:rPr>
        <w:t>c.p.c..</w:t>
      </w:r>
    </w:p>
    <w:p>
      <w:pPr>
        <w:pStyle w:val="BodyText"/>
        <w:spacing w:before="11"/>
        <w:rPr>
          <w:rFonts w:ascii="Gill Sans MT"/>
          <w:sz w:val="21"/>
        </w:rPr>
      </w:pPr>
    </w:p>
    <w:p>
      <w:pPr>
        <w:pStyle w:val="ListParagraph"/>
        <w:numPr>
          <w:ilvl w:val="0"/>
          <w:numId w:val="145"/>
        </w:numPr>
        <w:tabs>
          <w:tab w:pos="1662" w:val="left" w:leader="none"/>
        </w:tabs>
        <w:spacing w:line="290" w:lineRule="auto" w:before="0" w:after="0"/>
        <w:ind w:left="1661" w:right="930" w:hanging="567"/>
        <w:jc w:val="both"/>
        <w:rPr>
          <w:rFonts w:ascii="Gill Sans MT"/>
          <w:sz w:val="24"/>
        </w:rPr>
      </w:pPr>
      <w:r>
        <w:rPr>
          <w:rFonts w:ascii="Gill Sans MT"/>
          <w:w w:val="110"/>
          <w:sz w:val="24"/>
        </w:rPr>
        <w:t>Compongono</w:t>
      </w:r>
      <w:r>
        <w:rPr>
          <w:rFonts w:ascii="Gill Sans MT"/>
          <w:spacing w:val="-17"/>
          <w:w w:val="110"/>
          <w:sz w:val="24"/>
        </w:rPr>
        <w:t> </w:t>
      </w:r>
      <w:r>
        <w:rPr>
          <w:rFonts w:ascii="Gill Sans MT"/>
          <w:w w:val="110"/>
          <w:sz w:val="24"/>
        </w:rPr>
        <w:t>il</w:t>
      </w:r>
      <w:r>
        <w:rPr>
          <w:rFonts w:ascii="Gill Sans MT"/>
          <w:spacing w:val="-14"/>
          <w:w w:val="110"/>
          <w:sz w:val="24"/>
        </w:rPr>
        <w:t> </w:t>
      </w:r>
      <w:r>
        <w:rPr>
          <w:rFonts w:ascii="Gill Sans MT"/>
          <w:w w:val="110"/>
          <w:sz w:val="24"/>
        </w:rPr>
        <w:t>Collegio</w:t>
      </w:r>
      <w:r>
        <w:rPr>
          <w:rFonts w:ascii="Gill Sans MT"/>
          <w:spacing w:val="-16"/>
          <w:w w:val="110"/>
          <w:sz w:val="24"/>
        </w:rPr>
        <w:t> </w:t>
      </w:r>
      <w:r>
        <w:rPr>
          <w:rFonts w:ascii="Gill Sans MT"/>
          <w:w w:val="110"/>
          <w:sz w:val="24"/>
        </w:rPr>
        <w:t>Arbitrale</w:t>
      </w:r>
      <w:r>
        <w:rPr>
          <w:rFonts w:ascii="Gill Sans MT"/>
          <w:spacing w:val="-15"/>
          <w:w w:val="110"/>
          <w:sz w:val="24"/>
        </w:rPr>
        <w:t> </w:t>
      </w:r>
      <w:r>
        <w:rPr>
          <w:rFonts w:ascii="Gill Sans MT"/>
          <w:w w:val="110"/>
          <w:sz w:val="24"/>
        </w:rPr>
        <w:t>un</w:t>
      </w:r>
      <w:r>
        <w:rPr>
          <w:rFonts w:ascii="Gill Sans MT"/>
          <w:spacing w:val="-15"/>
          <w:w w:val="110"/>
          <w:sz w:val="24"/>
        </w:rPr>
        <w:t> </w:t>
      </w:r>
      <w:r>
        <w:rPr>
          <w:rFonts w:ascii="Gill Sans MT"/>
          <w:w w:val="110"/>
          <w:sz w:val="24"/>
        </w:rPr>
        <w:t>arbitro</w:t>
      </w:r>
      <w:r>
        <w:rPr>
          <w:rFonts w:ascii="Gill Sans MT"/>
          <w:spacing w:val="-16"/>
          <w:w w:val="110"/>
          <w:sz w:val="24"/>
        </w:rPr>
        <w:t> </w:t>
      </w:r>
      <w:r>
        <w:rPr>
          <w:rFonts w:ascii="Gill Sans MT"/>
          <w:w w:val="110"/>
          <w:sz w:val="24"/>
        </w:rPr>
        <w:t>nominato</w:t>
      </w:r>
      <w:r>
        <w:rPr>
          <w:rFonts w:ascii="Gill Sans MT"/>
          <w:spacing w:val="-16"/>
          <w:w w:val="110"/>
          <w:sz w:val="24"/>
        </w:rPr>
        <w:t> </w:t>
      </w:r>
      <w:r>
        <w:rPr>
          <w:rFonts w:ascii="Gill Sans MT"/>
          <w:w w:val="110"/>
          <w:sz w:val="24"/>
        </w:rPr>
        <w:t>da</w:t>
      </w:r>
      <w:r>
        <w:rPr>
          <w:rFonts w:ascii="Gill Sans MT"/>
          <w:spacing w:val="-16"/>
          <w:w w:val="110"/>
          <w:sz w:val="24"/>
        </w:rPr>
        <w:t> </w:t>
      </w:r>
      <w:r>
        <w:rPr>
          <w:rFonts w:ascii="Gill Sans MT"/>
          <w:w w:val="110"/>
          <w:sz w:val="24"/>
        </w:rPr>
        <w:t>una</w:t>
      </w:r>
      <w:r>
        <w:rPr>
          <w:rFonts w:ascii="Gill Sans MT"/>
          <w:spacing w:val="-15"/>
          <w:w w:val="110"/>
          <w:sz w:val="24"/>
        </w:rPr>
        <w:t> </w:t>
      </w:r>
      <w:r>
        <w:rPr>
          <w:rFonts w:ascii="Gill Sans MT"/>
          <w:w w:val="110"/>
          <w:sz w:val="24"/>
        </w:rPr>
        <w:t>parte,</w:t>
      </w:r>
      <w:r>
        <w:rPr>
          <w:rFonts w:ascii="Gill Sans MT"/>
          <w:spacing w:val="-13"/>
          <w:w w:val="110"/>
          <w:sz w:val="24"/>
        </w:rPr>
        <w:t> </w:t>
      </w:r>
      <w:r>
        <w:rPr>
          <w:rFonts w:ascii="Gill Sans MT"/>
          <w:w w:val="110"/>
          <w:sz w:val="24"/>
        </w:rPr>
        <w:t>un</w:t>
      </w:r>
      <w:r>
        <w:rPr>
          <w:rFonts w:ascii="Gill Sans MT"/>
          <w:spacing w:val="-15"/>
          <w:w w:val="110"/>
          <w:sz w:val="24"/>
        </w:rPr>
        <w:t> </w:t>
      </w:r>
      <w:r>
        <w:rPr>
          <w:rFonts w:ascii="Gill Sans MT"/>
          <w:w w:val="110"/>
          <w:sz w:val="24"/>
        </w:rPr>
        <w:t>arbitro nominato dall'altra e un Presidente consensualmente nominato dagli arbitri designati</w:t>
      </w:r>
      <w:r>
        <w:rPr>
          <w:rFonts w:ascii="Gill Sans MT"/>
          <w:spacing w:val="-31"/>
          <w:w w:val="110"/>
          <w:sz w:val="24"/>
        </w:rPr>
        <w:t> </w:t>
      </w:r>
      <w:r>
        <w:rPr>
          <w:rFonts w:ascii="Gill Sans MT"/>
          <w:w w:val="110"/>
          <w:sz w:val="24"/>
        </w:rPr>
        <w:t>dalle</w:t>
      </w:r>
      <w:r>
        <w:rPr>
          <w:rFonts w:ascii="Gill Sans MT"/>
          <w:spacing w:val="-31"/>
          <w:w w:val="110"/>
          <w:sz w:val="24"/>
        </w:rPr>
        <w:t> </w:t>
      </w:r>
      <w:r>
        <w:rPr>
          <w:rFonts w:ascii="Gill Sans MT"/>
          <w:w w:val="110"/>
          <w:sz w:val="24"/>
        </w:rPr>
        <w:t>parti</w:t>
      </w:r>
      <w:r>
        <w:rPr>
          <w:rFonts w:ascii="Gill Sans MT"/>
          <w:spacing w:val="-32"/>
          <w:w w:val="110"/>
          <w:sz w:val="24"/>
        </w:rPr>
        <w:t> </w:t>
      </w:r>
      <w:r>
        <w:rPr>
          <w:rFonts w:ascii="Gill Sans MT"/>
          <w:w w:val="110"/>
          <w:sz w:val="24"/>
        </w:rPr>
        <w:t>o,</w:t>
      </w:r>
      <w:r>
        <w:rPr>
          <w:rFonts w:ascii="Gill Sans MT"/>
          <w:spacing w:val="-29"/>
          <w:w w:val="110"/>
          <w:sz w:val="24"/>
        </w:rPr>
        <w:t> </w:t>
      </w:r>
      <w:r>
        <w:rPr>
          <w:rFonts w:ascii="Gill Sans MT"/>
          <w:w w:val="110"/>
          <w:sz w:val="24"/>
        </w:rPr>
        <w:t>in</w:t>
      </w:r>
      <w:r>
        <w:rPr>
          <w:rFonts w:ascii="Gill Sans MT"/>
          <w:spacing w:val="-31"/>
          <w:w w:val="110"/>
          <w:sz w:val="24"/>
        </w:rPr>
        <w:t> </w:t>
      </w:r>
      <w:r>
        <w:rPr>
          <w:rFonts w:ascii="Gill Sans MT"/>
          <w:w w:val="110"/>
          <w:sz w:val="24"/>
        </w:rPr>
        <w:t>mancanza</w:t>
      </w:r>
      <w:r>
        <w:rPr>
          <w:rFonts w:ascii="Gill Sans MT"/>
          <w:spacing w:val="-31"/>
          <w:w w:val="110"/>
          <w:sz w:val="24"/>
        </w:rPr>
        <w:t> </w:t>
      </w:r>
      <w:r>
        <w:rPr>
          <w:rFonts w:ascii="Gill Sans MT"/>
          <w:w w:val="110"/>
          <w:sz w:val="24"/>
        </w:rPr>
        <w:t>d'accordo,</w:t>
      </w:r>
      <w:r>
        <w:rPr>
          <w:rFonts w:ascii="Gill Sans MT"/>
          <w:spacing w:val="-30"/>
          <w:w w:val="110"/>
          <w:sz w:val="24"/>
        </w:rPr>
        <w:t> </w:t>
      </w:r>
      <w:r>
        <w:rPr>
          <w:rFonts w:ascii="Gill Sans MT"/>
          <w:w w:val="110"/>
          <w:sz w:val="24"/>
        </w:rPr>
        <w:t>dal</w:t>
      </w:r>
      <w:r>
        <w:rPr>
          <w:rFonts w:ascii="Gill Sans MT"/>
          <w:spacing w:val="-31"/>
          <w:w w:val="110"/>
          <w:sz w:val="24"/>
        </w:rPr>
        <w:t> </w:t>
      </w:r>
      <w:r>
        <w:rPr>
          <w:rFonts w:ascii="Gill Sans MT"/>
          <w:w w:val="110"/>
          <w:sz w:val="24"/>
        </w:rPr>
        <w:t>Presidente</w:t>
      </w:r>
      <w:r>
        <w:rPr>
          <w:rFonts w:ascii="Gill Sans MT"/>
          <w:spacing w:val="-30"/>
          <w:w w:val="110"/>
          <w:sz w:val="24"/>
        </w:rPr>
        <w:t> </w:t>
      </w:r>
      <w:r>
        <w:rPr>
          <w:rFonts w:ascii="Gill Sans MT"/>
          <w:w w:val="110"/>
          <w:sz w:val="24"/>
        </w:rPr>
        <w:t>della</w:t>
      </w:r>
      <w:r>
        <w:rPr>
          <w:rFonts w:ascii="Gill Sans MT"/>
          <w:spacing w:val="-30"/>
          <w:w w:val="110"/>
          <w:sz w:val="24"/>
        </w:rPr>
        <w:t> </w:t>
      </w:r>
      <w:r>
        <w:rPr>
          <w:rFonts w:ascii="Gill Sans MT"/>
          <w:w w:val="110"/>
          <w:sz w:val="24"/>
        </w:rPr>
        <w:t>Corte</w:t>
      </w:r>
      <w:r>
        <w:rPr>
          <w:rFonts w:ascii="Gill Sans MT"/>
          <w:spacing w:val="-31"/>
          <w:w w:val="110"/>
          <w:sz w:val="24"/>
        </w:rPr>
        <w:t> </w:t>
      </w:r>
      <w:r>
        <w:rPr>
          <w:rFonts w:ascii="Gill Sans MT"/>
          <w:w w:val="110"/>
          <w:sz w:val="24"/>
        </w:rPr>
        <w:t>federale di</w:t>
      </w:r>
      <w:r>
        <w:rPr>
          <w:rFonts w:ascii="Gill Sans MT"/>
          <w:spacing w:val="-26"/>
          <w:w w:val="110"/>
          <w:sz w:val="24"/>
        </w:rPr>
        <w:t> </w:t>
      </w:r>
      <w:r>
        <w:rPr>
          <w:rFonts w:ascii="Gill Sans MT"/>
          <w:w w:val="110"/>
          <w:sz w:val="24"/>
        </w:rPr>
        <w:t>appello,</w:t>
      </w:r>
      <w:r>
        <w:rPr>
          <w:rFonts w:ascii="Gill Sans MT"/>
          <w:spacing w:val="-25"/>
          <w:w w:val="110"/>
          <w:sz w:val="24"/>
        </w:rPr>
        <w:t> </w:t>
      </w:r>
      <w:r>
        <w:rPr>
          <w:rFonts w:ascii="Gill Sans MT"/>
          <w:w w:val="110"/>
          <w:sz w:val="24"/>
        </w:rPr>
        <w:t>che</w:t>
      </w:r>
      <w:r>
        <w:rPr>
          <w:rFonts w:ascii="Gill Sans MT"/>
          <w:spacing w:val="-25"/>
          <w:w w:val="110"/>
          <w:sz w:val="24"/>
        </w:rPr>
        <w:t> </w:t>
      </w:r>
      <w:r>
        <w:rPr>
          <w:rFonts w:ascii="Gill Sans MT"/>
          <w:w w:val="110"/>
          <w:sz w:val="24"/>
        </w:rPr>
        <w:t>provvede</w:t>
      </w:r>
      <w:r>
        <w:rPr>
          <w:rFonts w:ascii="Gill Sans MT"/>
          <w:spacing w:val="-25"/>
          <w:w w:val="110"/>
          <w:sz w:val="24"/>
        </w:rPr>
        <w:t> </w:t>
      </w:r>
      <w:r>
        <w:rPr>
          <w:rFonts w:ascii="Gill Sans MT"/>
          <w:w w:val="110"/>
          <w:sz w:val="24"/>
        </w:rPr>
        <w:t>anche</w:t>
      </w:r>
      <w:r>
        <w:rPr>
          <w:rFonts w:ascii="Gill Sans MT"/>
          <w:spacing w:val="-25"/>
          <w:w w:val="110"/>
          <w:sz w:val="24"/>
        </w:rPr>
        <w:t> </w:t>
      </w:r>
      <w:r>
        <w:rPr>
          <w:rFonts w:ascii="Gill Sans MT"/>
          <w:w w:val="110"/>
          <w:sz w:val="24"/>
        </w:rPr>
        <w:t>in</w:t>
      </w:r>
      <w:r>
        <w:rPr>
          <w:rFonts w:ascii="Gill Sans MT"/>
          <w:spacing w:val="-26"/>
          <w:w w:val="110"/>
          <w:sz w:val="24"/>
        </w:rPr>
        <w:t> </w:t>
      </w:r>
      <w:r>
        <w:rPr>
          <w:rFonts w:ascii="Gill Sans MT"/>
          <w:w w:val="110"/>
          <w:sz w:val="24"/>
        </w:rPr>
        <w:t>caso</w:t>
      </w:r>
      <w:r>
        <w:rPr>
          <w:rFonts w:ascii="Gill Sans MT"/>
          <w:spacing w:val="-26"/>
          <w:w w:val="110"/>
          <w:sz w:val="24"/>
        </w:rPr>
        <w:t> </w:t>
      </w:r>
      <w:r>
        <w:rPr>
          <w:rFonts w:ascii="Gill Sans MT"/>
          <w:w w:val="110"/>
          <w:sz w:val="24"/>
        </w:rPr>
        <w:t>di</w:t>
      </w:r>
      <w:r>
        <w:rPr>
          <w:rFonts w:ascii="Gill Sans MT"/>
          <w:spacing w:val="-25"/>
          <w:w w:val="110"/>
          <w:sz w:val="24"/>
        </w:rPr>
        <w:t> </w:t>
      </w:r>
      <w:r>
        <w:rPr>
          <w:rFonts w:ascii="Gill Sans MT"/>
          <w:w w:val="110"/>
          <w:sz w:val="24"/>
        </w:rPr>
        <w:t>mancato</w:t>
      </w:r>
      <w:r>
        <w:rPr>
          <w:rFonts w:ascii="Gill Sans MT"/>
          <w:spacing w:val="-26"/>
          <w:w w:val="110"/>
          <w:sz w:val="24"/>
        </w:rPr>
        <w:t> </w:t>
      </w:r>
      <w:r>
        <w:rPr>
          <w:rFonts w:ascii="Gill Sans MT"/>
          <w:w w:val="110"/>
          <w:sz w:val="24"/>
        </w:rPr>
        <w:t>esercizio</w:t>
      </w:r>
      <w:r>
        <w:rPr>
          <w:rFonts w:ascii="Gill Sans MT"/>
          <w:spacing w:val="-25"/>
          <w:w w:val="110"/>
          <w:sz w:val="24"/>
        </w:rPr>
        <w:t> </w:t>
      </w:r>
      <w:r>
        <w:rPr>
          <w:rFonts w:ascii="Gill Sans MT"/>
          <w:w w:val="110"/>
          <w:sz w:val="24"/>
        </w:rPr>
        <w:t>del</w:t>
      </w:r>
      <w:r>
        <w:rPr>
          <w:rFonts w:ascii="Gill Sans MT"/>
          <w:spacing w:val="-25"/>
          <w:w w:val="110"/>
          <w:sz w:val="24"/>
        </w:rPr>
        <w:t> </w:t>
      </w:r>
      <w:r>
        <w:rPr>
          <w:rFonts w:ascii="Gill Sans MT"/>
          <w:w w:val="110"/>
          <w:sz w:val="24"/>
        </w:rPr>
        <w:t>potere</w:t>
      </w:r>
      <w:r>
        <w:rPr>
          <w:rFonts w:ascii="Gill Sans MT"/>
          <w:spacing w:val="-25"/>
          <w:w w:val="110"/>
          <w:sz w:val="24"/>
        </w:rPr>
        <w:t> </w:t>
      </w:r>
      <w:r>
        <w:rPr>
          <w:rFonts w:ascii="Gill Sans MT"/>
          <w:w w:val="110"/>
          <w:sz w:val="24"/>
        </w:rPr>
        <w:t>di</w:t>
      </w:r>
      <w:r>
        <w:rPr>
          <w:rFonts w:ascii="Gill Sans MT"/>
          <w:spacing w:val="-25"/>
          <w:w w:val="110"/>
          <w:sz w:val="24"/>
        </w:rPr>
        <w:t> </w:t>
      </w:r>
      <w:r>
        <w:rPr>
          <w:rFonts w:ascii="Gill Sans MT"/>
          <w:w w:val="110"/>
          <w:sz w:val="24"/>
        </w:rPr>
        <w:t>nomina</w:t>
      </w:r>
    </w:p>
    <w:p>
      <w:pPr>
        <w:pStyle w:val="BodyText"/>
        <w:rPr>
          <w:rFonts w:ascii="Gill Sans MT"/>
          <w:sz w:val="20"/>
        </w:rPr>
      </w:pPr>
    </w:p>
    <w:p>
      <w:pPr>
        <w:pStyle w:val="BodyText"/>
        <w:spacing w:before="1"/>
        <w:rPr>
          <w:rFonts w:ascii="Gill Sans MT"/>
          <w:sz w:val="11"/>
        </w:rPr>
      </w:pPr>
      <w:r>
        <w:rPr/>
        <w:pict>
          <v:shape style="position:absolute;margin-left:41.759998pt;margin-top:7.667484pt;width:11.1pt;height:10pt;mso-position-horizontal-relative:page;mso-position-vertical-relative:paragraph;z-index:-25090252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31</w:t>
                  </w:r>
                </w:p>
              </w:txbxContent>
            </v:textbox>
            <w10:wrap type="topAndBottom"/>
          </v:shape>
        </w:pict>
      </w:r>
    </w:p>
    <w:p>
      <w:pPr>
        <w:spacing w:after="0"/>
        <w:rPr>
          <w:rFonts w:ascii="Gill Sans MT"/>
          <w:sz w:val="11"/>
        </w:rPr>
        <w:sectPr>
          <w:pgSz w:w="11910" w:h="16840"/>
          <w:pgMar w:top="1580" w:bottom="280" w:left="720" w:right="200"/>
        </w:sectPr>
      </w:pPr>
    </w:p>
    <w:p>
      <w:pPr>
        <w:pStyle w:val="BodyText"/>
        <w:rPr>
          <w:rFonts w:ascii="Gill Sans MT"/>
          <w:sz w:val="20"/>
        </w:rPr>
      </w:pPr>
      <w:r>
        <w:rPr/>
        <w:pict>
          <v:group style="position:absolute;margin-left:.000001pt;margin-top:.497483pt;width:103.35pt;height:841.45pt;mso-position-horizontal-relative:page;mso-position-vertical-relative:page;z-index:-275130368" coordorigin="0,10" coordsize="2067,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w10:wrap type="none"/>
          </v:group>
        </w:pic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spacing w:before="9"/>
        <w:rPr>
          <w:rFonts w:ascii="Gill Sans MT"/>
          <w:sz w:val="29"/>
        </w:rPr>
      </w:pPr>
    </w:p>
    <w:p>
      <w:pPr>
        <w:pStyle w:val="BodyText"/>
        <w:spacing w:line="292" w:lineRule="auto" w:before="103"/>
        <w:ind w:left="1661" w:right="924"/>
        <w:rPr>
          <w:rFonts w:ascii="Gill Sans MT"/>
        </w:rPr>
      </w:pPr>
      <w:r>
        <w:rPr>
          <w:rFonts w:ascii="Gill Sans MT"/>
          <w:w w:val="110"/>
        </w:rPr>
        <w:t>spettante</w:t>
      </w:r>
      <w:r>
        <w:rPr>
          <w:rFonts w:ascii="Gill Sans MT"/>
          <w:spacing w:val="-35"/>
          <w:w w:val="110"/>
        </w:rPr>
        <w:t> </w:t>
      </w:r>
      <w:r>
        <w:rPr>
          <w:rFonts w:ascii="Gill Sans MT"/>
          <w:w w:val="110"/>
        </w:rPr>
        <w:t>ad</w:t>
      </w:r>
      <w:r>
        <w:rPr>
          <w:rFonts w:ascii="Gill Sans MT"/>
          <w:spacing w:val="-36"/>
          <w:w w:val="110"/>
        </w:rPr>
        <w:t> </w:t>
      </w:r>
      <w:r>
        <w:rPr>
          <w:rFonts w:ascii="Gill Sans MT"/>
          <w:w w:val="110"/>
        </w:rPr>
        <w:t>una</w:t>
      </w:r>
      <w:r>
        <w:rPr>
          <w:rFonts w:ascii="Gill Sans MT"/>
          <w:spacing w:val="-33"/>
          <w:w w:val="110"/>
        </w:rPr>
        <w:t> </w:t>
      </w:r>
      <w:r>
        <w:rPr>
          <w:rFonts w:ascii="Gill Sans MT"/>
          <w:w w:val="110"/>
        </w:rPr>
        <w:t>delle</w:t>
      </w:r>
      <w:r>
        <w:rPr>
          <w:rFonts w:ascii="Gill Sans MT"/>
          <w:spacing w:val="-32"/>
          <w:w w:val="110"/>
        </w:rPr>
        <w:t> </w:t>
      </w:r>
      <w:r>
        <w:rPr>
          <w:rFonts w:ascii="Gill Sans MT"/>
          <w:w w:val="110"/>
        </w:rPr>
        <w:t>parti</w:t>
      </w:r>
      <w:r>
        <w:rPr>
          <w:rFonts w:ascii="Gill Sans MT"/>
          <w:spacing w:val="-35"/>
          <w:w w:val="110"/>
        </w:rPr>
        <w:t> </w:t>
      </w:r>
      <w:r>
        <w:rPr>
          <w:rFonts w:ascii="Gill Sans MT"/>
          <w:w w:val="110"/>
        </w:rPr>
        <w:t>e</w:t>
      </w:r>
      <w:r>
        <w:rPr>
          <w:rFonts w:ascii="Gill Sans MT"/>
          <w:spacing w:val="-35"/>
          <w:w w:val="110"/>
        </w:rPr>
        <w:t> </w:t>
      </w:r>
      <w:r>
        <w:rPr>
          <w:rFonts w:ascii="Gill Sans MT"/>
          <w:w w:val="110"/>
        </w:rPr>
        <w:t>scelti</w:t>
      </w:r>
      <w:r>
        <w:rPr>
          <w:rFonts w:ascii="Gill Sans MT"/>
          <w:spacing w:val="-34"/>
          <w:w w:val="110"/>
        </w:rPr>
        <w:t> </w:t>
      </w:r>
      <w:r>
        <w:rPr>
          <w:rFonts w:ascii="Gill Sans MT"/>
          <w:w w:val="110"/>
        </w:rPr>
        <w:t>in</w:t>
      </w:r>
      <w:r>
        <w:rPr>
          <w:rFonts w:ascii="Gill Sans MT"/>
          <w:spacing w:val="-36"/>
          <w:w w:val="110"/>
        </w:rPr>
        <w:t> </w:t>
      </w:r>
      <w:r>
        <w:rPr>
          <w:rFonts w:ascii="Gill Sans MT"/>
          <w:w w:val="110"/>
        </w:rPr>
        <w:t>un</w:t>
      </w:r>
      <w:r>
        <w:rPr>
          <w:rFonts w:ascii="Gill Sans MT"/>
          <w:spacing w:val="-33"/>
          <w:w w:val="110"/>
        </w:rPr>
        <w:t> </w:t>
      </w:r>
      <w:r>
        <w:rPr>
          <w:rFonts w:ascii="Gill Sans MT"/>
          <w:w w:val="110"/>
        </w:rPr>
        <w:t>apposito</w:t>
      </w:r>
      <w:r>
        <w:rPr>
          <w:rFonts w:ascii="Gill Sans MT"/>
          <w:spacing w:val="-37"/>
          <w:w w:val="110"/>
        </w:rPr>
        <w:t> </w:t>
      </w:r>
      <w:r>
        <w:rPr>
          <w:rFonts w:ascii="Gill Sans MT"/>
          <w:w w:val="110"/>
        </w:rPr>
        <w:t>elenco</w:t>
      </w:r>
      <w:r>
        <w:rPr>
          <w:rFonts w:ascii="Gill Sans MT"/>
          <w:spacing w:val="-35"/>
          <w:w w:val="110"/>
        </w:rPr>
        <w:t> </w:t>
      </w:r>
      <w:r>
        <w:rPr>
          <w:rFonts w:ascii="Gill Sans MT"/>
          <w:w w:val="110"/>
        </w:rPr>
        <w:t>tenuto</w:t>
      </w:r>
      <w:r>
        <w:rPr>
          <w:rFonts w:ascii="Gill Sans MT"/>
          <w:spacing w:val="-36"/>
          <w:w w:val="110"/>
        </w:rPr>
        <w:t> </w:t>
      </w:r>
      <w:r>
        <w:rPr>
          <w:rFonts w:ascii="Gill Sans MT"/>
          <w:w w:val="110"/>
        </w:rPr>
        <w:t>dalla</w:t>
      </w:r>
      <w:r>
        <w:rPr>
          <w:rFonts w:ascii="Gill Sans MT"/>
          <w:spacing w:val="-31"/>
          <w:w w:val="110"/>
        </w:rPr>
        <w:t> </w:t>
      </w:r>
      <w:r>
        <w:rPr>
          <w:rFonts w:ascii="Gill Sans MT"/>
          <w:w w:val="110"/>
        </w:rPr>
        <w:t>Federazione e</w:t>
      </w:r>
      <w:r>
        <w:rPr>
          <w:rFonts w:ascii="Gill Sans MT"/>
          <w:spacing w:val="-25"/>
          <w:w w:val="110"/>
        </w:rPr>
        <w:t> </w:t>
      </w:r>
      <w:r>
        <w:rPr>
          <w:rFonts w:ascii="Gill Sans MT"/>
          <w:w w:val="110"/>
        </w:rPr>
        <w:t>pubblicato</w:t>
      </w:r>
      <w:r>
        <w:rPr>
          <w:rFonts w:ascii="Gill Sans MT"/>
          <w:spacing w:val="-26"/>
          <w:w w:val="110"/>
        </w:rPr>
        <w:t> </w:t>
      </w:r>
      <w:r>
        <w:rPr>
          <w:rFonts w:ascii="Gill Sans MT"/>
          <w:w w:val="110"/>
        </w:rPr>
        <w:t>sul</w:t>
      </w:r>
      <w:r>
        <w:rPr>
          <w:rFonts w:ascii="Gill Sans MT"/>
          <w:spacing w:val="-25"/>
          <w:w w:val="110"/>
        </w:rPr>
        <w:t> </w:t>
      </w:r>
      <w:r>
        <w:rPr>
          <w:rFonts w:ascii="Gill Sans MT"/>
          <w:w w:val="110"/>
        </w:rPr>
        <w:t>sito</w:t>
      </w:r>
      <w:r>
        <w:rPr>
          <w:rFonts w:ascii="Gill Sans MT"/>
          <w:spacing w:val="-26"/>
          <w:w w:val="110"/>
        </w:rPr>
        <w:t> </w:t>
      </w:r>
      <w:r>
        <w:rPr>
          <w:rFonts w:ascii="Gill Sans MT"/>
          <w:w w:val="110"/>
        </w:rPr>
        <w:t>federale.</w:t>
      </w:r>
    </w:p>
    <w:p>
      <w:pPr>
        <w:pStyle w:val="ListParagraph"/>
        <w:numPr>
          <w:ilvl w:val="0"/>
          <w:numId w:val="145"/>
        </w:numPr>
        <w:tabs>
          <w:tab w:pos="1662" w:val="left" w:leader="none"/>
        </w:tabs>
        <w:spacing w:line="292" w:lineRule="auto" w:before="247" w:after="0"/>
        <w:ind w:left="1661" w:right="936" w:hanging="567"/>
        <w:jc w:val="both"/>
        <w:rPr>
          <w:rFonts w:ascii="Gill Sans MT"/>
          <w:sz w:val="24"/>
        </w:rPr>
      </w:pPr>
      <w:r>
        <w:rPr>
          <w:rFonts w:ascii="Gill Sans MT"/>
          <w:w w:val="110"/>
          <w:sz w:val="24"/>
        </w:rPr>
        <w:t>Non sono risolvibili in via arbitrale le controversie che riguardino</w:t>
      </w:r>
      <w:r>
        <w:rPr>
          <w:rFonts w:ascii="Gill Sans MT"/>
          <w:spacing w:val="37"/>
          <w:w w:val="110"/>
          <w:sz w:val="24"/>
        </w:rPr>
        <w:t> </w:t>
      </w:r>
      <w:r>
        <w:rPr>
          <w:rFonts w:ascii="Gill Sans MT"/>
          <w:w w:val="110"/>
          <w:sz w:val="24"/>
        </w:rPr>
        <w:t>diritti indisponibili.</w:t>
      </w:r>
    </w:p>
    <w:p>
      <w:pPr>
        <w:pStyle w:val="ListParagraph"/>
        <w:numPr>
          <w:ilvl w:val="0"/>
          <w:numId w:val="145"/>
        </w:numPr>
        <w:tabs>
          <w:tab w:pos="1662" w:val="left" w:leader="none"/>
        </w:tabs>
        <w:spacing w:line="292" w:lineRule="auto" w:before="247" w:after="0"/>
        <w:ind w:left="1661" w:right="934" w:hanging="567"/>
        <w:jc w:val="both"/>
        <w:rPr>
          <w:rFonts w:ascii="Gill Sans MT" w:hAnsi="Gill Sans MT"/>
          <w:sz w:val="24"/>
        </w:rPr>
      </w:pPr>
      <w:r>
        <w:rPr>
          <w:rFonts w:ascii="Gill Sans MT" w:hAnsi="Gill Sans MT"/>
          <w:w w:val="110"/>
          <w:sz w:val="24"/>
        </w:rPr>
        <w:t>La domanda di arbitrato è rivolta dalla parte interessata alla controparte, mediante</w:t>
      </w:r>
      <w:r>
        <w:rPr>
          <w:rFonts w:ascii="Gill Sans MT" w:hAnsi="Gill Sans MT"/>
          <w:spacing w:val="-27"/>
          <w:w w:val="110"/>
          <w:sz w:val="24"/>
        </w:rPr>
        <w:t> </w:t>
      </w:r>
      <w:r>
        <w:rPr>
          <w:rFonts w:ascii="Gill Sans MT" w:hAnsi="Gill Sans MT"/>
          <w:w w:val="110"/>
          <w:sz w:val="24"/>
        </w:rPr>
        <w:t>raccomandata</w:t>
      </w:r>
      <w:r>
        <w:rPr>
          <w:rFonts w:ascii="Gill Sans MT" w:hAnsi="Gill Sans MT"/>
          <w:spacing w:val="-28"/>
          <w:w w:val="110"/>
          <w:sz w:val="24"/>
        </w:rPr>
        <w:t> </w:t>
      </w:r>
      <w:r>
        <w:rPr>
          <w:rFonts w:ascii="Gill Sans MT" w:hAnsi="Gill Sans MT"/>
          <w:w w:val="110"/>
          <w:sz w:val="24"/>
        </w:rPr>
        <w:t>A.</w:t>
      </w:r>
      <w:r>
        <w:rPr>
          <w:rFonts w:ascii="Gill Sans MT" w:hAnsi="Gill Sans MT"/>
          <w:spacing w:val="-26"/>
          <w:w w:val="110"/>
          <w:sz w:val="24"/>
        </w:rPr>
        <w:t> </w:t>
      </w:r>
      <w:r>
        <w:rPr>
          <w:rFonts w:ascii="Gill Sans MT" w:hAnsi="Gill Sans MT"/>
          <w:w w:val="110"/>
          <w:sz w:val="24"/>
        </w:rPr>
        <w:t>R.</w:t>
      </w:r>
      <w:r>
        <w:rPr>
          <w:rFonts w:ascii="Gill Sans MT" w:hAnsi="Gill Sans MT"/>
          <w:spacing w:val="-25"/>
          <w:w w:val="110"/>
          <w:sz w:val="24"/>
        </w:rPr>
        <w:t> </w:t>
      </w:r>
      <w:r>
        <w:rPr>
          <w:rFonts w:ascii="Gill Sans MT" w:hAnsi="Gill Sans MT"/>
          <w:w w:val="110"/>
          <w:sz w:val="24"/>
        </w:rPr>
        <w:t>o</w:t>
      </w:r>
      <w:r>
        <w:rPr>
          <w:rFonts w:ascii="Gill Sans MT" w:hAnsi="Gill Sans MT"/>
          <w:spacing w:val="-27"/>
          <w:w w:val="110"/>
          <w:sz w:val="24"/>
        </w:rPr>
        <w:t> </w:t>
      </w:r>
      <w:r>
        <w:rPr>
          <w:rFonts w:ascii="Gill Sans MT" w:hAnsi="Gill Sans MT"/>
          <w:w w:val="110"/>
          <w:sz w:val="24"/>
        </w:rPr>
        <w:t>Posta</w:t>
      </w:r>
      <w:r>
        <w:rPr>
          <w:rFonts w:ascii="Gill Sans MT" w:hAnsi="Gill Sans MT"/>
          <w:spacing w:val="-28"/>
          <w:w w:val="110"/>
          <w:sz w:val="24"/>
        </w:rPr>
        <w:t> </w:t>
      </w:r>
      <w:r>
        <w:rPr>
          <w:rFonts w:ascii="Gill Sans MT" w:hAnsi="Gill Sans MT"/>
          <w:w w:val="110"/>
          <w:sz w:val="24"/>
        </w:rPr>
        <w:t>Elettronica</w:t>
      </w:r>
      <w:r>
        <w:rPr>
          <w:rFonts w:ascii="Gill Sans MT" w:hAnsi="Gill Sans MT"/>
          <w:spacing w:val="-28"/>
          <w:w w:val="110"/>
          <w:sz w:val="24"/>
        </w:rPr>
        <w:t> </w:t>
      </w:r>
      <w:r>
        <w:rPr>
          <w:rFonts w:ascii="Gill Sans MT" w:hAnsi="Gill Sans MT"/>
          <w:w w:val="110"/>
          <w:sz w:val="24"/>
        </w:rPr>
        <w:t>Certificata.</w:t>
      </w:r>
    </w:p>
    <w:p>
      <w:pPr>
        <w:pStyle w:val="ListParagraph"/>
        <w:numPr>
          <w:ilvl w:val="0"/>
          <w:numId w:val="145"/>
        </w:numPr>
        <w:tabs>
          <w:tab w:pos="1662" w:val="left" w:leader="none"/>
        </w:tabs>
        <w:spacing w:line="290" w:lineRule="auto" w:before="248" w:after="0"/>
        <w:ind w:left="1661" w:right="932" w:hanging="567"/>
        <w:jc w:val="both"/>
        <w:rPr>
          <w:rFonts w:ascii="Gill Sans MT" w:hAnsi="Gill Sans MT"/>
          <w:sz w:val="24"/>
        </w:rPr>
      </w:pPr>
      <w:r>
        <w:rPr/>
        <w:pict>
          <v:shape style="position:absolute;margin-left:39.280697pt;margin-top:7.782355pt;width:15.45pt;height:139.9pt;mso-position-horizontal-relative:page;mso-position-vertical-relative:paragraph;z-index:25242316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hAnsi="Gill Sans MT"/>
          <w:w w:val="110"/>
          <w:sz w:val="24"/>
        </w:rPr>
        <w:t>La domanda deve indicare l'oggetto della controversia, le conclusioni che si intendono</w:t>
      </w:r>
      <w:r>
        <w:rPr>
          <w:rFonts w:ascii="Gill Sans MT" w:hAnsi="Gill Sans MT"/>
          <w:spacing w:val="-24"/>
          <w:w w:val="110"/>
          <w:sz w:val="24"/>
        </w:rPr>
        <w:t> </w:t>
      </w:r>
      <w:r>
        <w:rPr>
          <w:rFonts w:ascii="Gill Sans MT" w:hAnsi="Gill Sans MT"/>
          <w:w w:val="110"/>
          <w:sz w:val="24"/>
        </w:rPr>
        <w:t>affidare</w:t>
      </w:r>
      <w:r>
        <w:rPr>
          <w:rFonts w:ascii="Gill Sans MT" w:hAnsi="Gill Sans MT"/>
          <w:spacing w:val="-23"/>
          <w:w w:val="110"/>
          <w:sz w:val="24"/>
        </w:rPr>
        <w:t> </w:t>
      </w:r>
      <w:r>
        <w:rPr>
          <w:rFonts w:ascii="Gill Sans MT" w:hAnsi="Gill Sans MT"/>
          <w:w w:val="110"/>
          <w:sz w:val="24"/>
        </w:rPr>
        <w:t>al</w:t>
      </w:r>
      <w:r>
        <w:rPr>
          <w:rFonts w:ascii="Gill Sans MT" w:hAnsi="Gill Sans MT"/>
          <w:spacing w:val="-23"/>
          <w:w w:val="110"/>
          <w:sz w:val="24"/>
        </w:rPr>
        <w:t> </w:t>
      </w:r>
      <w:r>
        <w:rPr>
          <w:rFonts w:ascii="Gill Sans MT" w:hAnsi="Gill Sans MT"/>
          <w:w w:val="110"/>
          <w:sz w:val="24"/>
        </w:rPr>
        <w:t>Collegio</w:t>
      </w:r>
      <w:r>
        <w:rPr>
          <w:rFonts w:ascii="Gill Sans MT" w:hAnsi="Gill Sans MT"/>
          <w:spacing w:val="-23"/>
          <w:w w:val="110"/>
          <w:sz w:val="24"/>
        </w:rPr>
        <w:t> </w:t>
      </w:r>
      <w:r>
        <w:rPr>
          <w:rFonts w:ascii="Gill Sans MT" w:hAnsi="Gill Sans MT"/>
          <w:w w:val="110"/>
          <w:sz w:val="24"/>
        </w:rPr>
        <w:t>Arbitrale,</w:t>
      </w:r>
      <w:r>
        <w:rPr>
          <w:rFonts w:ascii="Gill Sans MT" w:hAnsi="Gill Sans MT"/>
          <w:spacing w:val="-23"/>
          <w:w w:val="110"/>
          <w:sz w:val="24"/>
        </w:rPr>
        <w:t> </w:t>
      </w:r>
      <w:r>
        <w:rPr>
          <w:rFonts w:ascii="Gill Sans MT" w:hAnsi="Gill Sans MT"/>
          <w:w w:val="110"/>
          <w:sz w:val="24"/>
        </w:rPr>
        <w:t>le</w:t>
      </w:r>
      <w:r>
        <w:rPr>
          <w:rFonts w:ascii="Gill Sans MT" w:hAnsi="Gill Sans MT"/>
          <w:spacing w:val="-22"/>
          <w:w w:val="110"/>
          <w:sz w:val="24"/>
        </w:rPr>
        <w:t> </w:t>
      </w:r>
      <w:r>
        <w:rPr>
          <w:rFonts w:ascii="Gill Sans MT" w:hAnsi="Gill Sans MT"/>
          <w:w w:val="110"/>
          <w:sz w:val="24"/>
        </w:rPr>
        <w:t>generalità</w:t>
      </w:r>
      <w:r>
        <w:rPr>
          <w:rFonts w:ascii="Gill Sans MT" w:hAnsi="Gill Sans MT"/>
          <w:spacing w:val="-24"/>
          <w:w w:val="110"/>
          <w:sz w:val="24"/>
        </w:rPr>
        <w:t> </w:t>
      </w:r>
      <w:r>
        <w:rPr>
          <w:rFonts w:ascii="Gill Sans MT" w:hAnsi="Gill Sans MT"/>
          <w:w w:val="110"/>
          <w:sz w:val="24"/>
        </w:rPr>
        <w:t>dell'Arbitro</w:t>
      </w:r>
      <w:r>
        <w:rPr>
          <w:rFonts w:ascii="Gill Sans MT" w:hAnsi="Gill Sans MT"/>
          <w:spacing w:val="-24"/>
          <w:w w:val="110"/>
          <w:sz w:val="24"/>
        </w:rPr>
        <w:t> </w:t>
      </w:r>
      <w:r>
        <w:rPr>
          <w:rFonts w:ascii="Gill Sans MT" w:hAnsi="Gill Sans MT"/>
          <w:w w:val="110"/>
          <w:sz w:val="24"/>
        </w:rPr>
        <w:t>designato</w:t>
      </w:r>
      <w:r>
        <w:rPr>
          <w:rFonts w:ascii="Gill Sans MT" w:hAnsi="Gill Sans MT"/>
          <w:spacing w:val="-23"/>
          <w:w w:val="110"/>
          <w:sz w:val="24"/>
        </w:rPr>
        <w:t> </w:t>
      </w:r>
      <w:r>
        <w:rPr>
          <w:rFonts w:ascii="Gill Sans MT" w:hAnsi="Gill Sans MT"/>
          <w:w w:val="110"/>
          <w:sz w:val="24"/>
        </w:rPr>
        <w:t>e</w:t>
      </w:r>
      <w:r>
        <w:rPr>
          <w:rFonts w:ascii="Gill Sans MT" w:hAnsi="Gill Sans MT"/>
          <w:spacing w:val="-22"/>
          <w:w w:val="110"/>
          <w:sz w:val="24"/>
        </w:rPr>
        <w:t> </w:t>
      </w:r>
      <w:r>
        <w:rPr>
          <w:rFonts w:ascii="Gill Sans MT" w:hAnsi="Gill Sans MT"/>
          <w:w w:val="110"/>
          <w:sz w:val="24"/>
        </w:rPr>
        <w:t>del Presidente proposto, con l'invito, rivolto all'altra parte, a indicare l’Arbitro designato</w:t>
      </w:r>
      <w:r>
        <w:rPr>
          <w:rFonts w:ascii="Gill Sans MT" w:hAnsi="Gill Sans MT"/>
          <w:spacing w:val="-30"/>
          <w:w w:val="110"/>
          <w:sz w:val="24"/>
        </w:rPr>
        <w:t> </w:t>
      </w:r>
      <w:r>
        <w:rPr>
          <w:rFonts w:ascii="Gill Sans MT" w:hAnsi="Gill Sans MT"/>
          <w:w w:val="110"/>
          <w:sz w:val="24"/>
        </w:rPr>
        <w:t>e</w:t>
      </w:r>
      <w:r>
        <w:rPr>
          <w:rFonts w:ascii="Gill Sans MT" w:hAnsi="Gill Sans MT"/>
          <w:spacing w:val="-26"/>
          <w:w w:val="110"/>
          <w:sz w:val="24"/>
        </w:rPr>
        <w:t> </w:t>
      </w:r>
      <w:r>
        <w:rPr>
          <w:rFonts w:ascii="Gill Sans MT" w:hAnsi="Gill Sans MT"/>
          <w:w w:val="110"/>
          <w:sz w:val="24"/>
        </w:rPr>
        <w:t>a</w:t>
      </w:r>
      <w:r>
        <w:rPr>
          <w:rFonts w:ascii="Gill Sans MT" w:hAnsi="Gill Sans MT"/>
          <w:spacing w:val="-28"/>
          <w:w w:val="110"/>
          <w:sz w:val="24"/>
        </w:rPr>
        <w:t> </w:t>
      </w:r>
      <w:r>
        <w:rPr>
          <w:rFonts w:ascii="Gill Sans MT" w:hAnsi="Gill Sans MT"/>
          <w:w w:val="110"/>
          <w:sz w:val="24"/>
        </w:rPr>
        <w:t>pronunciarsi</w:t>
      </w:r>
      <w:r>
        <w:rPr>
          <w:rFonts w:ascii="Gill Sans MT" w:hAnsi="Gill Sans MT"/>
          <w:spacing w:val="-29"/>
          <w:w w:val="110"/>
          <w:sz w:val="24"/>
        </w:rPr>
        <w:t> </w:t>
      </w:r>
      <w:r>
        <w:rPr>
          <w:rFonts w:ascii="Gill Sans MT" w:hAnsi="Gill Sans MT"/>
          <w:w w:val="110"/>
          <w:sz w:val="24"/>
        </w:rPr>
        <w:t>sulla</w:t>
      </w:r>
      <w:r>
        <w:rPr>
          <w:rFonts w:ascii="Gill Sans MT" w:hAnsi="Gill Sans MT"/>
          <w:spacing w:val="-29"/>
          <w:w w:val="110"/>
          <w:sz w:val="24"/>
        </w:rPr>
        <w:t> </w:t>
      </w:r>
      <w:r>
        <w:rPr>
          <w:rFonts w:ascii="Gill Sans MT" w:hAnsi="Gill Sans MT"/>
          <w:w w:val="110"/>
          <w:sz w:val="24"/>
        </w:rPr>
        <w:t>proposta</w:t>
      </w:r>
      <w:r>
        <w:rPr>
          <w:rFonts w:ascii="Gill Sans MT" w:hAnsi="Gill Sans MT"/>
          <w:spacing w:val="-29"/>
          <w:w w:val="110"/>
          <w:sz w:val="24"/>
        </w:rPr>
        <w:t> </w:t>
      </w:r>
      <w:r>
        <w:rPr>
          <w:rFonts w:ascii="Gill Sans MT" w:hAnsi="Gill Sans MT"/>
          <w:w w:val="110"/>
          <w:sz w:val="24"/>
        </w:rPr>
        <w:t>relativa</w:t>
      </w:r>
      <w:r>
        <w:rPr>
          <w:rFonts w:ascii="Gill Sans MT" w:hAnsi="Gill Sans MT"/>
          <w:spacing w:val="-29"/>
          <w:w w:val="110"/>
          <w:sz w:val="24"/>
        </w:rPr>
        <w:t> </w:t>
      </w:r>
      <w:r>
        <w:rPr>
          <w:rFonts w:ascii="Gill Sans MT" w:hAnsi="Gill Sans MT"/>
          <w:w w:val="110"/>
          <w:sz w:val="24"/>
        </w:rPr>
        <w:t>al</w:t>
      </w:r>
      <w:r>
        <w:rPr>
          <w:rFonts w:ascii="Gill Sans MT" w:hAnsi="Gill Sans MT"/>
          <w:spacing w:val="-28"/>
          <w:w w:val="110"/>
          <w:sz w:val="24"/>
        </w:rPr>
        <w:t> </w:t>
      </w:r>
      <w:r>
        <w:rPr>
          <w:rFonts w:ascii="Gill Sans MT" w:hAnsi="Gill Sans MT"/>
          <w:w w:val="110"/>
          <w:sz w:val="24"/>
        </w:rPr>
        <w:t>Presidente</w:t>
      </w:r>
      <w:r>
        <w:rPr>
          <w:rFonts w:ascii="Gill Sans MT" w:hAnsi="Gill Sans MT"/>
          <w:spacing w:val="-29"/>
          <w:w w:val="110"/>
          <w:sz w:val="24"/>
        </w:rPr>
        <w:t> </w:t>
      </w:r>
      <w:r>
        <w:rPr>
          <w:rFonts w:ascii="Gill Sans MT" w:hAnsi="Gill Sans MT"/>
          <w:w w:val="110"/>
          <w:sz w:val="24"/>
        </w:rPr>
        <w:t>entro</w:t>
      </w:r>
      <w:r>
        <w:rPr>
          <w:rFonts w:ascii="Gill Sans MT" w:hAnsi="Gill Sans MT"/>
          <w:spacing w:val="-29"/>
          <w:w w:val="110"/>
          <w:sz w:val="24"/>
        </w:rPr>
        <w:t> </w:t>
      </w:r>
      <w:r>
        <w:rPr>
          <w:rFonts w:ascii="Gill Sans MT" w:hAnsi="Gill Sans MT"/>
          <w:w w:val="110"/>
          <w:sz w:val="24"/>
        </w:rPr>
        <w:t>il</w:t>
      </w:r>
      <w:r>
        <w:rPr>
          <w:rFonts w:ascii="Gill Sans MT" w:hAnsi="Gill Sans MT"/>
          <w:spacing w:val="-30"/>
          <w:w w:val="110"/>
          <w:sz w:val="24"/>
        </w:rPr>
        <w:t> </w:t>
      </w:r>
      <w:r>
        <w:rPr>
          <w:rFonts w:ascii="Gill Sans MT" w:hAnsi="Gill Sans MT"/>
          <w:w w:val="110"/>
          <w:sz w:val="24"/>
        </w:rPr>
        <w:t>termine</w:t>
      </w:r>
      <w:r>
        <w:rPr>
          <w:rFonts w:ascii="Gill Sans MT" w:hAnsi="Gill Sans MT"/>
          <w:spacing w:val="-28"/>
          <w:w w:val="110"/>
          <w:sz w:val="24"/>
        </w:rPr>
        <w:t> </w:t>
      </w:r>
      <w:r>
        <w:rPr>
          <w:rFonts w:ascii="Gill Sans MT" w:hAnsi="Gill Sans MT"/>
          <w:w w:val="110"/>
          <w:sz w:val="24"/>
        </w:rPr>
        <w:t>di dieci</w:t>
      </w:r>
      <w:r>
        <w:rPr>
          <w:rFonts w:ascii="Gill Sans MT" w:hAnsi="Gill Sans MT"/>
          <w:spacing w:val="-25"/>
          <w:w w:val="110"/>
          <w:sz w:val="24"/>
        </w:rPr>
        <w:t> </w:t>
      </w:r>
      <w:r>
        <w:rPr>
          <w:rFonts w:ascii="Gill Sans MT" w:hAnsi="Gill Sans MT"/>
          <w:w w:val="110"/>
          <w:sz w:val="24"/>
        </w:rPr>
        <w:t>giorni</w:t>
      </w:r>
      <w:r>
        <w:rPr>
          <w:rFonts w:ascii="Gill Sans MT" w:hAnsi="Gill Sans MT"/>
          <w:spacing w:val="-24"/>
          <w:w w:val="110"/>
          <w:sz w:val="24"/>
        </w:rPr>
        <w:t> </w:t>
      </w:r>
      <w:r>
        <w:rPr>
          <w:rFonts w:ascii="Gill Sans MT" w:hAnsi="Gill Sans MT"/>
          <w:w w:val="110"/>
          <w:sz w:val="24"/>
        </w:rPr>
        <w:t>dalla</w:t>
      </w:r>
      <w:r>
        <w:rPr>
          <w:rFonts w:ascii="Gill Sans MT" w:hAnsi="Gill Sans MT"/>
          <w:spacing w:val="-24"/>
          <w:w w:val="110"/>
          <w:sz w:val="24"/>
        </w:rPr>
        <w:t> </w:t>
      </w:r>
      <w:r>
        <w:rPr>
          <w:rFonts w:ascii="Gill Sans MT" w:hAnsi="Gill Sans MT"/>
          <w:w w:val="110"/>
          <w:sz w:val="24"/>
        </w:rPr>
        <w:t>data</w:t>
      </w:r>
      <w:r>
        <w:rPr>
          <w:rFonts w:ascii="Gill Sans MT" w:hAnsi="Gill Sans MT"/>
          <w:spacing w:val="-25"/>
          <w:w w:val="110"/>
          <w:sz w:val="24"/>
        </w:rPr>
        <w:t> </w:t>
      </w:r>
      <w:r>
        <w:rPr>
          <w:rFonts w:ascii="Gill Sans MT" w:hAnsi="Gill Sans MT"/>
          <w:w w:val="110"/>
          <w:sz w:val="24"/>
        </w:rPr>
        <w:t>di</w:t>
      </w:r>
      <w:r>
        <w:rPr>
          <w:rFonts w:ascii="Gill Sans MT" w:hAnsi="Gill Sans MT"/>
          <w:spacing w:val="-21"/>
          <w:w w:val="110"/>
          <w:sz w:val="24"/>
        </w:rPr>
        <w:t> </w:t>
      </w:r>
      <w:r>
        <w:rPr>
          <w:rFonts w:ascii="Gill Sans MT" w:hAnsi="Gill Sans MT"/>
          <w:w w:val="110"/>
          <w:sz w:val="24"/>
        </w:rPr>
        <w:t>ricezione</w:t>
      </w:r>
      <w:r>
        <w:rPr>
          <w:rFonts w:ascii="Gill Sans MT" w:hAnsi="Gill Sans MT"/>
          <w:spacing w:val="-23"/>
          <w:w w:val="110"/>
          <w:sz w:val="24"/>
        </w:rPr>
        <w:t> </w:t>
      </w:r>
      <w:r>
        <w:rPr>
          <w:rFonts w:ascii="Gill Sans MT" w:hAnsi="Gill Sans MT"/>
          <w:w w:val="110"/>
          <w:sz w:val="24"/>
        </w:rPr>
        <w:t>della</w:t>
      </w:r>
      <w:r>
        <w:rPr>
          <w:rFonts w:ascii="Gill Sans MT" w:hAnsi="Gill Sans MT"/>
          <w:spacing w:val="-26"/>
          <w:w w:val="110"/>
          <w:sz w:val="24"/>
        </w:rPr>
        <w:t> </w:t>
      </w:r>
      <w:r>
        <w:rPr>
          <w:rFonts w:ascii="Gill Sans MT" w:hAnsi="Gill Sans MT"/>
          <w:w w:val="110"/>
          <w:sz w:val="24"/>
        </w:rPr>
        <w:t>comunicazione</w:t>
      </w:r>
      <w:r>
        <w:rPr>
          <w:rFonts w:ascii="Gill Sans MT" w:hAnsi="Gill Sans MT"/>
          <w:spacing w:val="-24"/>
          <w:w w:val="110"/>
          <w:sz w:val="24"/>
        </w:rPr>
        <w:t> </w:t>
      </w:r>
      <w:r>
        <w:rPr>
          <w:rFonts w:ascii="Gill Sans MT" w:hAnsi="Gill Sans MT"/>
          <w:w w:val="110"/>
          <w:sz w:val="24"/>
        </w:rPr>
        <w:t>stessa.</w:t>
      </w:r>
    </w:p>
    <w:p>
      <w:pPr>
        <w:pStyle w:val="BodyText"/>
        <w:rPr>
          <w:rFonts w:ascii="Gill Sans MT"/>
          <w:sz w:val="22"/>
        </w:rPr>
      </w:pPr>
    </w:p>
    <w:p>
      <w:pPr>
        <w:pStyle w:val="ListParagraph"/>
        <w:numPr>
          <w:ilvl w:val="0"/>
          <w:numId w:val="145"/>
        </w:numPr>
        <w:tabs>
          <w:tab w:pos="1662" w:val="left" w:leader="none"/>
        </w:tabs>
        <w:spacing w:line="290" w:lineRule="auto" w:before="1" w:after="0"/>
        <w:ind w:left="1661" w:right="929" w:hanging="567"/>
        <w:jc w:val="both"/>
        <w:rPr>
          <w:rFonts w:ascii="Gill Sans MT" w:hAnsi="Gill Sans MT"/>
          <w:sz w:val="24"/>
        </w:rPr>
      </w:pPr>
      <w:r>
        <w:rPr/>
        <w:pict>
          <v:shape style="position:absolute;margin-left:39.280704pt;margin-top:55.594368pt;width:15.45pt;height:114.05pt;mso-position-horizontal-relative:page;mso-position-vertical-relative:paragraph;z-index:25242214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sz w:val="24"/>
        </w:rPr>
        <w:t>La controparte dovrà, a mezzo di raccomandata A.R. o Posta Elettronica Certificata,</w:t>
      </w:r>
      <w:r>
        <w:rPr>
          <w:rFonts w:ascii="Gill Sans MT" w:hAnsi="Gill Sans MT"/>
          <w:spacing w:val="-21"/>
          <w:w w:val="110"/>
          <w:sz w:val="24"/>
        </w:rPr>
        <w:t> </w:t>
      </w:r>
      <w:r>
        <w:rPr>
          <w:rFonts w:ascii="Gill Sans MT" w:hAnsi="Gill Sans MT"/>
          <w:w w:val="110"/>
          <w:sz w:val="24"/>
        </w:rPr>
        <w:t>indirizzata</w:t>
      </w:r>
      <w:r>
        <w:rPr>
          <w:rFonts w:ascii="Gill Sans MT" w:hAnsi="Gill Sans MT"/>
          <w:spacing w:val="-19"/>
          <w:w w:val="110"/>
          <w:sz w:val="24"/>
        </w:rPr>
        <w:t> </w:t>
      </w:r>
      <w:r>
        <w:rPr>
          <w:rFonts w:ascii="Gill Sans MT" w:hAnsi="Gill Sans MT"/>
          <w:w w:val="110"/>
          <w:sz w:val="24"/>
        </w:rPr>
        <w:t>alla</w:t>
      </w:r>
      <w:r>
        <w:rPr>
          <w:rFonts w:ascii="Gill Sans MT" w:hAnsi="Gill Sans MT"/>
          <w:spacing w:val="-21"/>
          <w:w w:val="110"/>
          <w:sz w:val="24"/>
        </w:rPr>
        <w:t> </w:t>
      </w:r>
      <w:r>
        <w:rPr>
          <w:rFonts w:ascii="Gill Sans MT" w:hAnsi="Gill Sans MT"/>
          <w:w w:val="110"/>
          <w:sz w:val="24"/>
        </w:rPr>
        <w:t>parte</w:t>
      </w:r>
      <w:r>
        <w:rPr>
          <w:rFonts w:ascii="Gill Sans MT" w:hAnsi="Gill Sans MT"/>
          <w:spacing w:val="-20"/>
          <w:w w:val="110"/>
          <w:sz w:val="24"/>
        </w:rPr>
        <w:t> </w:t>
      </w:r>
      <w:r>
        <w:rPr>
          <w:rFonts w:ascii="Gill Sans MT" w:hAnsi="Gill Sans MT"/>
          <w:w w:val="110"/>
          <w:sz w:val="24"/>
        </w:rPr>
        <w:t>proponente,</w:t>
      </w:r>
      <w:r>
        <w:rPr>
          <w:rFonts w:ascii="Gill Sans MT" w:hAnsi="Gill Sans MT"/>
          <w:spacing w:val="-20"/>
          <w:w w:val="110"/>
          <w:sz w:val="24"/>
        </w:rPr>
        <w:t> </w:t>
      </w:r>
      <w:r>
        <w:rPr>
          <w:rFonts w:ascii="Gill Sans MT" w:hAnsi="Gill Sans MT"/>
          <w:w w:val="110"/>
          <w:sz w:val="24"/>
        </w:rPr>
        <w:t>indicare,</w:t>
      </w:r>
      <w:r>
        <w:rPr>
          <w:rFonts w:ascii="Gill Sans MT" w:hAnsi="Gill Sans MT"/>
          <w:spacing w:val="-19"/>
          <w:w w:val="110"/>
          <w:sz w:val="24"/>
        </w:rPr>
        <w:t> </w:t>
      </w:r>
      <w:r>
        <w:rPr>
          <w:rFonts w:ascii="Gill Sans MT" w:hAnsi="Gill Sans MT"/>
          <w:w w:val="110"/>
          <w:sz w:val="24"/>
        </w:rPr>
        <w:t>nel</w:t>
      </w:r>
      <w:r>
        <w:rPr>
          <w:rFonts w:ascii="Gill Sans MT" w:hAnsi="Gill Sans MT"/>
          <w:spacing w:val="-20"/>
          <w:w w:val="110"/>
          <w:sz w:val="24"/>
        </w:rPr>
        <w:t> </w:t>
      </w:r>
      <w:r>
        <w:rPr>
          <w:rFonts w:ascii="Gill Sans MT" w:hAnsi="Gill Sans MT"/>
          <w:w w:val="110"/>
          <w:sz w:val="24"/>
        </w:rPr>
        <w:t>termine</w:t>
      </w:r>
      <w:r>
        <w:rPr>
          <w:rFonts w:ascii="Gill Sans MT" w:hAnsi="Gill Sans MT"/>
          <w:spacing w:val="-19"/>
          <w:w w:val="110"/>
          <w:sz w:val="24"/>
        </w:rPr>
        <w:t> </w:t>
      </w:r>
      <w:r>
        <w:rPr>
          <w:rFonts w:ascii="Gill Sans MT" w:hAnsi="Gill Sans MT"/>
          <w:w w:val="110"/>
          <w:sz w:val="24"/>
        </w:rPr>
        <w:t>di</w:t>
      </w:r>
      <w:r>
        <w:rPr>
          <w:rFonts w:ascii="Gill Sans MT" w:hAnsi="Gill Sans MT"/>
          <w:spacing w:val="-20"/>
          <w:w w:val="110"/>
          <w:sz w:val="24"/>
        </w:rPr>
        <w:t> </w:t>
      </w:r>
      <w:r>
        <w:rPr>
          <w:rFonts w:ascii="Gill Sans MT" w:hAnsi="Gill Sans MT"/>
          <w:w w:val="110"/>
          <w:sz w:val="24"/>
        </w:rPr>
        <w:t>dieci</w:t>
      </w:r>
      <w:r>
        <w:rPr>
          <w:rFonts w:ascii="Gill Sans MT" w:hAnsi="Gill Sans MT"/>
          <w:spacing w:val="-20"/>
          <w:w w:val="110"/>
          <w:sz w:val="24"/>
        </w:rPr>
        <w:t> </w:t>
      </w:r>
      <w:r>
        <w:rPr>
          <w:rFonts w:ascii="Gill Sans MT" w:hAnsi="Gill Sans MT"/>
          <w:w w:val="110"/>
          <w:sz w:val="24"/>
        </w:rPr>
        <w:t>giorni dalla</w:t>
      </w:r>
      <w:r>
        <w:rPr>
          <w:rFonts w:ascii="Gill Sans MT" w:hAnsi="Gill Sans MT"/>
          <w:spacing w:val="-39"/>
          <w:w w:val="110"/>
          <w:sz w:val="24"/>
        </w:rPr>
        <w:t> </w:t>
      </w:r>
      <w:r>
        <w:rPr>
          <w:rFonts w:ascii="Gill Sans MT" w:hAnsi="Gill Sans MT"/>
          <w:w w:val="110"/>
          <w:sz w:val="24"/>
        </w:rPr>
        <w:t>ricezione,</w:t>
      </w:r>
      <w:r>
        <w:rPr>
          <w:rFonts w:ascii="Gill Sans MT" w:hAnsi="Gill Sans MT"/>
          <w:spacing w:val="-37"/>
          <w:w w:val="110"/>
          <w:sz w:val="24"/>
        </w:rPr>
        <w:t> </w:t>
      </w:r>
      <w:r>
        <w:rPr>
          <w:rFonts w:ascii="Gill Sans MT" w:hAnsi="Gill Sans MT"/>
          <w:w w:val="110"/>
          <w:sz w:val="24"/>
        </w:rPr>
        <w:t>l’Arbitro</w:t>
      </w:r>
      <w:r>
        <w:rPr>
          <w:rFonts w:ascii="Gill Sans MT" w:hAnsi="Gill Sans MT"/>
          <w:spacing w:val="-39"/>
          <w:w w:val="110"/>
          <w:sz w:val="24"/>
        </w:rPr>
        <w:t> </w:t>
      </w:r>
      <w:r>
        <w:rPr>
          <w:rFonts w:ascii="Gill Sans MT" w:hAnsi="Gill Sans MT"/>
          <w:w w:val="110"/>
          <w:sz w:val="24"/>
        </w:rPr>
        <w:t>di</w:t>
      </w:r>
      <w:r>
        <w:rPr>
          <w:rFonts w:ascii="Gill Sans MT" w:hAnsi="Gill Sans MT"/>
          <w:spacing w:val="-39"/>
          <w:w w:val="110"/>
          <w:sz w:val="24"/>
        </w:rPr>
        <w:t> </w:t>
      </w:r>
      <w:r>
        <w:rPr>
          <w:rFonts w:ascii="Gill Sans MT" w:hAnsi="Gill Sans MT"/>
          <w:w w:val="110"/>
          <w:sz w:val="24"/>
        </w:rPr>
        <w:t>fiducia,</w:t>
      </w:r>
      <w:r>
        <w:rPr>
          <w:rFonts w:ascii="Gill Sans MT" w:hAnsi="Gill Sans MT"/>
          <w:spacing w:val="-38"/>
          <w:w w:val="110"/>
          <w:sz w:val="24"/>
        </w:rPr>
        <w:t> </w:t>
      </w:r>
      <w:r>
        <w:rPr>
          <w:rFonts w:ascii="Gill Sans MT" w:hAnsi="Gill Sans MT"/>
          <w:w w:val="110"/>
          <w:sz w:val="24"/>
        </w:rPr>
        <w:t>pronunciandosi</w:t>
      </w:r>
      <w:r>
        <w:rPr>
          <w:rFonts w:ascii="Gill Sans MT" w:hAnsi="Gill Sans MT"/>
          <w:spacing w:val="-37"/>
          <w:w w:val="110"/>
          <w:sz w:val="24"/>
        </w:rPr>
        <w:t> </w:t>
      </w:r>
      <w:r>
        <w:rPr>
          <w:rFonts w:ascii="Gill Sans MT" w:hAnsi="Gill Sans MT"/>
          <w:w w:val="110"/>
          <w:sz w:val="24"/>
        </w:rPr>
        <w:t>sulla</w:t>
      </w:r>
      <w:r>
        <w:rPr>
          <w:rFonts w:ascii="Gill Sans MT" w:hAnsi="Gill Sans MT"/>
          <w:spacing w:val="-39"/>
          <w:w w:val="110"/>
          <w:sz w:val="24"/>
        </w:rPr>
        <w:t> </w:t>
      </w:r>
      <w:r>
        <w:rPr>
          <w:rFonts w:ascii="Gill Sans MT" w:hAnsi="Gill Sans MT"/>
          <w:w w:val="110"/>
          <w:sz w:val="24"/>
        </w:rPr>
        <w:t>nomina</w:t>
      </w:r>
      <w:r>
        <w:rPr>
          <w:rFonts w:ascii="Gill Sans MT" w:hAnsi="Gill Sans MT"/>
          <w:spacing w:val="-39"/>
          <w:w w:val="110"/>
          <w:sz w:val="24"/>
        </w:rPr>
        <w:t> </w:t>
      </w:r>
      <w:r>
        <w:rPr>
          <w:rFonts w:ascii="Gill Sans MT" w:hAnsi="Gill Sans MT"/>
          <w:w w:val="110"/>
          <w:sz w:val="24"/>
        </w:rPr>
        <w:t>del</w:t>
      </w:r>
      <w:r>
        <w:rPr>
          <w:rFonts w:ascii="Gill Sans MT" w:hAnsi="Gill Sans MT"/>
          <w:spacing w:val="-38"/>
          <w:w w:val="110"/>
          <w:sz w:val="24"/>
        </w:rPr>
        <w:t> </w:t>
      </w:r>
      <w:r>
        <w:rPr>
          <w:rFonts w:ascii="Gill Sans MT" w:hAnsi="Gill Sans MT"/>
          <w:w w:val="110"/>
          <w:sz w:val="24"/>
        </w:rPr>
        <w:t>Presidente</w:t>
      </w:r>
      <w:r>
        <w:rPr>
          <w:rFonts w:ascii="Gill Sans MT" w:hAnsi="Gill Sans MT"/>
          <w:spacing w:val="-38"/>
          <w:w w:val="110"/>
          <w:sz w:val="24"/>
        </w:rPr>
        <w:t> </w:t>
      </w:r>
      <w:r>
        <w:rPr>
          <w:rFonts w:ascii="Gill Sans MT" w:hAnsi="Gill Sans MT"/>
          <w:w w:val="110"/>
          <w:sz w:val="24"/>
        </w:rPr>
        <w:t>del Collegio,</w:t>
      </w:r>
      <w:r>
        <w:rPr>
          <w:rFonts w:ascii="Gill Sans MT" w:hAnsi="Gill Sans MT"/>
          <w:spacing w:val="-24"/>
          <w:w w:val="110"/>
          <w:sz w:val="24"/>
        </w:rPr>
        <w:t> </w:t>
      </w:r>
      <w:r>
        <w:rPr>
          <w:rFonts w:ascii="Gill Sans MT" w:hAnsi="Gill Sans MT"/>
          <w:w w:val="110"/>
          <w:sz w:val="24"/>
        </w:rPr>
        <w:t>eventualmente</w:t>
      </w:r>
      <w:r>
        <w:rPr>
          <w:rFonts w:ascii="Gill Sans MT" w:hAnsi="Gill Sans MT"/>
          <w:spacing w:val="-23"/>
          <w:w w:val="110"/>
          <w:sz w:val="24"/>
        </w:rPr>
        <w:t> </w:t>
      </w:r>
      <w:r>
        <w:rPr>
          <w:rFonts w:ascii="Gill Sans MT" w:hAnsi="Gill Sans MT"/>
          <w:w w:val="110"/>
          <w:sz w:val="24"/>
        </w:rPr>
        <w:t>integrando</w:t>
      </w:r>
      <w:r>
        <w:rPr>
          <w:rFonts w:ascii="Gill Sans MT" w:hAnsi="Gill Sans MT"/>
          <w:spacing w:val="-24"/>
          <w:w w:val="110"/>
          <w:sz w:val="24"/>
        </w:rPr>
        <w:t> </w:t>
      </w:r>
      <w:r>
        <w:rPr>
          <w:rFonts w:ascii="Gill Sans MT" w:hAnsi="Gill Sans MT"/>
          <w:w w:val="110"/>
          <w:sz w:val="24"/>
        </w:rPr>
        <w:t>l'oggetto</w:t>
      </w:r>
      <w:r>
        <w:rPr>
          <w:rFonts w:ascii="Gill Sans MT" w:hAnsi="Gill Sans MT"/>
          <w:spacing w:val="-22"/>
          <w:w w:val="110"/>
          <w:sz w:val="24"/>
        </w:rPr>
        <w:t> </w:t>
      </w:r>
      <w:r>
        <w:rPr>
          <w:rFonts w:ascii="Gill Sans MT" w:hAnsi="Gill Sans MT"/>
          <w:w w:val="110"/>
          <w:sz w:val="24"/>
        </w:rPr>
        <w:t>della</w:t>
      </w:r>
      <w:r>
        <w:rPr>
          <w:rFonts w:ascii="Gill Sans MT" w:hAnsi="Gill Sans MT"/>
          <w:spacing w:val="-24"/>
          <w:w w:val="110"/>
          <w:sz w:val="24"/>
        </w:rPr>
        <w:t> </w:t>
      </w:r>
      <w:r>
        <w:rPr>
          <w:rFonts w:ascii="Gill Sans MT" w:hAnsi="Gill Sans MT"/>
          <w:w w:val="110"/>
          <w:sz w:val="24"/>
        </w:rPr>
        <w:t>controversia</w:t>
      </w:r>
      <w:r>
        <w:rPr>
          <w:rFonts w:ascii="Gill Sans MT" w:hAnsi="Gill Sans MT"/>
          <w:spacing w:val="-24"/>
          <w:w w:val="110"/>
          <w:sz w:val="24"/>
        </w:rPr>
        <w:t> </w:t>
      </w:r>
      <w:r>
        <w:rPr>
          <w:rFonts w:ascii="Gill Sans MT" w:hAnsi="Gill Sans MT"/>
          <w:w w:val="110"/>
          <w:sz w:val="24"/>
        </w:rPr>
        <w:t>e</w:t>
      </w:r>
      <w:r>
        <w:rPr>
          <w:rFonts w:ascii="Gill Sans MT" w:hAnsi="Gill Sans MT"/>
          <w:spacing w:val="-23"/>
          <w:w w:val="110"/>
          <w:sz w:val="24"/>
        </w:rPr>
        <w:t> </w:t>
      </w:r>
      <w:r>
        <w:rPr>
          <w:rFonts w:ascii="Gill Sans MT" w:hAnsi="Gill Sans MT"/>
          <w:w w:val="110"/>
          <w:sz w:val="24"/>
        </w:rPr>
        <w:t>formulando</w:t>
      </w:r>
      <w:r>
        <w:rPr>
          <w:rFonts w:ascii="Gill Sans MT" w:hAnsi="Gill Sans MT"/>
          <w:spacing w:val="-25"/>
          <w:w w:val="110"/>
          <w:sz w:val="24"/>
        </w:rPr>
        <w:t> </w:t>
      </w:r>
      <w:r>
        <w:rPr>
          <w:rFonts w:ascii="Gill Sans MT" w:hAnsi="Gill Sans MT"/>
          <w:w w:val="110"/>
          <w:sz w:val="24"/>
        </w:rPr>
        <w:t>le proprie</w:t>
      </w:r>
      <w:r>
        <w:rPr>
          <w:rFonts w:ascii="Gill Sans MT" w:hAnsi="Gill Sans MT"/>
          <w:spacing w:val="-25"/>
          <w:w w:val="110"/>
          <w:sz w:val="24"/>
        </w:rPr>
        <w:t> </w:t>
      </w:r>
      <w:r>
        <w:rPr>
          <w:rFonts w:ascii="Gill Sans MT" w:hAnsi="Gill Sans MT"/>
          <w:w w:val="110"/>
          <w:sz w:val="24"/>
        </w:rPr>
        <w:t>conclusioni.</w:t>
      </w:r>
    </w:p>
    <w:p>
      <w:pPr>
        <w:pStyle w:val="BodyText"/>
        <w:spacing w:before="9"/>
        <w:rPr>
          <w:rFonts w:ascii="Gill Sans MT"/>
          <w:sz w:val="21"/>
        </w:rPr>
      </w:pPr>
    </w:p>
    <w:p>
      <w:pPr>
        <w:pStyle w:val="ListParagraph"/>
        <w:numPr>
          <w:ilvl w:val="0"/>
          <w:numId w:val="145"/>
        </w:numPr>
        <w:tabs>
          <w:tab w:pos="1662" w:val="left" w:leader="none"/>
        </w:tabs>
        <w:spacing w:line="290" w:lineRule="auto" w:before="0" w:after="0"/>
        <w:ind w:left="1661" w:right="931" w:hanging="567"/>
        <w:jc w:val="both"/>
        <w:rPr>
          <w:rFonts w:ascii="Gill Sans MT" w:hAnsi="Gill Sans MT"/>
          <w:sz w:val="24"/>
        </w:rPr>
      </w:pPr>
      <w:r>
        <w:rPr/>
        <w:pict>
          <v:shape style="position:absolute;margin-left:39.280712pt;margin-top:90.036385pt;width:15.45pt;height:167.95pt;mso-position-horizontal-relative:page;mso-position-vertical-relative:paragraph;z-index:25242112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hAnsi="Gill Sans MT"/>
          <w:w w:val="110"/>
          <w:sz w:val="24"/>
        </w:rPr>
        <w:t>Qualora</w:t>
      </w:r>
      <w:r>
        <w:rPr>
          <w:rFonts w:ascii="Gill Sans MT" w:hAnsi="Gill Sans MT"/>
          <w:spacing w:val="-39"/>
          <w:w w:val="110"/>
          <w:sz w:val="24"/>
        </w:rPr>
        <w:t> </w:t>
      </w:r>
      <w:r>
        <w:rPr>
          <w:rFonts w:ascii="Gill Sans MT" w:hAnsi="Gill Sans MT"/>
          <w:w w:val="110"/>
          <w:sz w:val="24"/>
        </w:rPr>
        <w:t>le</w:t>
      </w:r>
      <w:r>
        <w:rPr>
          <w:rFonts w:ascii="Gill Sans MT" w:hAnsi="Gill Sans MT"/>
          <w:spacing w:val="-35"/>
          <w:w w:val="110"/>
          <w:sz w:val="24"/>
        </w:rPr>
        <w:t> </w:t>
      </w:r>
      <w:r>
        <w:rPr>
          <w:rFonts w:ascii="Gill Sans MT" w:hAnsi="Gill Sans MT"/>
          <w:w w:val="110"/>
          <w:sz w:val="24"/>
        </w:rPr>
        <w:t>parti</w:t>
      </w:r>
      <w:r>
        <w:rPr>
          <w:rFonts w:ascii="Gill Sans MT" w:hAnsi="Gill Sans MT"/>
          <w:spacing w:val="-39"/>
          <w:w w:val="110"/>
          <w:sz w:val="24"/>
        </w:rPr>
        <w:t> </w:t>
      </w:r>
      <w:r>
        <w:rPr>
          <w:rFonts w:ascii="Gill Sans MT" w:hAnsi="Gill Sans MT"/>
          <w:w w:val="110"/>
          <w:sz w:val="24"/>
        </w:rPr>
        <w:t>non</w:t>
      </w:r>
      <w:r>
        <w:rPr>
          <w:rFonts w:ascii="Gill Sans MT" w:hAnsi="Gill Sans MT"/>
          <w:spacing w:val="-36"/>
          <w:w w:val="110"/>
          <w:sz w:val="24"/>
        </w:rPr>
        <w:t> </w:t>
      </w:r>
      <w:r>
        <w:rPr>
          <w:rFonts w:ascii="Gill Sans MT" w:hAnsi="Gill Sans MT"/>
          <w:w w:val="110"/>
          <w:sz w:val="24"/>
        </w:rPr>
        <w:t>raggiungano</w:t>
      </w:r>
      <w:r>
        <w:rPr>
          <w:rFonts w:ascii="Gill Sans MT" w:hAnsi="Gill Sans MT"/>
          <w:spacing w:val="-37"/>
          <w:w w:val="110"/>
          <w:sz w:val="24"/>
        </w:rPr>
        <w:t> </w:t>
      </w:r>
      <w:r>
        <w:rPr>
          <w:rFonts w:ascii="Gill Sans MT" w:hAnsi="Gill Sans MT"/>
          <w:w w:val="110"/>
          <w:sz w:val="24"/>
        </w:rPr>
        <w:t>un</w:t>
      </w:r>
      <w:r>
        <w:rPr>
          <w:rFonts w:ascii="Gill Sans MT" w:hAnsi="Gill Sans MT"/>
          <w:spacing w:val="-37"/>
          <w:w w:val="110"/>
          <w:sz w:val="24"/>
        </w:rPr>
        <w:t> </w:t>
      </w:r>
      <w:r>
        <w:rPr>
          <w:rFonts w:ascii="Gill Sans MT" w:hAnsi="Gill Sans MT"/>
          <w:w w:val="110"/>
          <w:sz w:val="24"/>
        </w:rPr>
        <w:t>accordo</w:t>
      </w:r>
      <w:r>
        <w:rPr>
          <w:rFonts w:ascii="Gill Sans MT" w:hAnsi="Gill Sans MT"/>
          <w:spacing w:val="-38"/>
          <w:w w:val="110"/>
          <w:sz w:val="24"/>
        </w:rPr>
        <w:t> </w:t>
      </w:r>
      <w:r>
        <w:rPr>
          <w:rFonts w:ascii="Gill Sans MT" w:hAnsi="Gill Sans MT"/>
          <w:w w:val="110"/>
          <w:sz w:val="24"/>
        </w:rPr>
        <w:t>sulla</w:t>
      </w:r>
      <w:r>
        <w:rPr>
          <w:rFonts w:ascii="Gill Sans MT" w:hAnsi="Gill Sans MT"/>
          <w:spacing w:val="-39"/>
          <w:w w:val="110"/>
          <w:sz w:val="24"/>
        </w:rPr>
        <w:t> </w:t>
      </w:r>
      <w:r>
        <w:rPr>
          <w:rFonts w:ascii="Gill Sans MT" w:hAnsi="Gill Sans MT"/>
          <w:w w:val="110"/>
          <w:sz w:val="24"/>
        </w:rPr>
        <w:t>designazione</w:t>
      </w:r>
      <w:r>
        <w:rPr>
          <w:rFonts w:ascii="Gill Sans MT" w:hAnsi="Gill Sans MT"/>
          <w:spacing w:val="-37"/>
          <w:w w:val="110"/>
          <w:sz w:val="24"/>
        </w:rPr>
        <w:t> </w:t>
      </w:r>
      <w:r>
        <w:rPr>
          <w:rFonts w:ascii="Gill Sans MT" w:hAnsi="Gill Sans MT"/>
          <w:w w:val="110"/>
          <w:sz w:val="24"/>
        </w:rPr>
        <w:t>del</w:t>
      </w:r>
      <w:r>
        <w:rPr>
          <w:rFonts w:ascii="Gill Sans MT" w:hAnsi="Gill Sans MT"/>
          <w:spacing w:val="-37"/>
          <w:w w:val="110"/>
          <w:sz w:val="24"/>
        </w:rPr>
        <w:t> </w:t>
      </w:r>
      <w:r>
        <w:rPr>
          <w:rFonts w:ascii="Gill Sans MT" w:hAnsi="Gill Sans MT"/>
          <w:w w:val="110"/>
          <w:sz w:val="24"/>
        </w:rPr>
        <w:t>Presidente</w:t>
      </w:r>
      <w:r>
        <w:rPr>
          <w:rFonts w:ascii="Gill Sans MT" w:hAnsi="Gill Sans MT"/>
          <w:spacing w:val="-38"/>
          <w:w w:val="110"/>
          <w:sz w:val="24"/>
        </w:rPr>
        <w:t> </w:t>
      </w:r>
      <w:r>
        <w:rPr>
          <w:rFonts w:ascii="Gill Sans MT" w:hAnsi="Gill Sans MT"/>
          <w:w w:val="110"/>
          <w:sz w:val="24"/>
        </w:rPr>
        <w:t>del Collegio,</w:t>
      </w:r>
      <w:r>
        <w:rPr>
          <w:rFonts w:ascii="Gill Sans MT" w:hAnsi="Gill Sans MT"/>
          <w:spacing w:val="-19"/>
          <w:w w:val="110"/>
          <w:sz w:val="24"/>
        </w:rPr>
        <w:t> </w:t>
      </w:r>
      <w:r>
        <w:rPr>
          <w:rFonts w:ascii="Gill Sans MT" w:hAnsi="Gill Sans MT"/>
          <w:w w:val="110"/>
          <w:sz w:val="24"/>
        </w:rPr>
        <w:t>trascorsi</w:t>
      </w:r>
      <w:r>
        <w:rPr>
          <w:rFonts w:ascii="Gill Sans MT" w:hAnsi="Gill Sans MT"/>
          <w:spacing w:val="-18"/>
          <w:w w:val="110"/>
          <w:sz w:val="24"/>
        </w:rPr>
        <w:t> </w:t>
      </w:r>
      <w:r>
        <w:rPr>
          <w:rFonts w:ascii="Gill Sans MT" w:hAnsi="Gill Sans MT"/>
          <w:w w:val="110"/>
          <w:sz w:val="24"/>
        </w:rPr>
        <w:t>trenta</w:t>
      </w:r>
      <w:r>
        <w:rPr>
          <w:rFonts w:ascii="Gill Sans MT" w:hAnsi="Gill Sans MT"/>
          <w:spacing w:val="-19"/>
          <w:w w:val="110"/>
          <w:sz w:val="24"/>
        </w:rPr>
        <w:t> </w:t>
      </w:r>
      <w:r>
        <w:rPr>
          <w:rFonts w:ascii="Gill Sans MT" w:hAnsi="Gill Sans MT"/>
          <w:w w:val="110"/>
          <w:sz w:val="24"/>
        </w:rPr>
        <w:t>giorni</w:t>
      </w:r>
      <w:r>
        <w:rPr>
          <w:rFonts w:ascii="Gill Sans MT" w:hAnsi="Gill Sans MT"/>
          <w:spacing w:val="-19"/>
          <w:w w:val="110"/>
          <w:sz w:val="24"/>
        </w:rPr>
        <w:t> </w:t>
      </w:r>
      <w:r>
        <w:rPr>
          <w:rFonts w:ascii="Gill Sans MT" w:hAnsi="Gill Sans MT"/>
          <w:w w:val="110"/>
          <w:sz w:val="24"/>
        </w:rPr>
        <w:t>dalla</w:t>
      </w:r>
      <w:r>
        <w:rPr>
          <w:rFonts w:ascii="Gill Sans MT" w:hAnsi="Gill Sans MT"/>
          <w:spacing w:val="-19"/>
          <w:w w:val="110"/>
          <w:sz w:val="24"/>
        </w:rPr>
        <w:t> </w:t>
      </w:r>
      <w:r>
        <w:rPr>
          <w:rFonts w:ascii="Gill Sans MT" w:hAnsi="Gill Sans MT"/>
          <w:w w:val="110"/>
          <w:sz w:val="24"/>
        </w:rPr>
        <w:t>comunicazione</w:t>
      </w:r>
      <w:r>
        <w:rPr>
          <w:rFonts w:ascii="Gill Sans MT" w:hAnsi="Gill Sans MT"/>
          <w:spacing w:val="-18"/>
          <w:w w:val="110"/>
          <w:sz w:val="24"/>
        </w:rPr>
        <w:t> </w:t>
      </w:r>
      <w:r>
        <w:rPr>
          <w:rFonts w:ascii="Gill Sans MT" w:hAnsi="Gill Sans MT"/>
          <w:w w:val="110"/>
          <w:sz w:val="24"/>
        </w:rPr>
        <w:t>della</w:t>
      </w:r>
      <w:r>
        <w:rPr>
          <w:rFonts w:ascii="Gill Sans MT" w:hAnsi="Gill Sans MT"/>
          <w:spacing w:val="-18"/>
          <w:w w:val="110"/>
          <w:sz w:val="24"/>
        </w:rPr>
        <w:t> </w:t>
      </w:r>
      <w:r>
        <w:rPr>
          <w:rFonts w:ascii="Gill Sans MT" w:hAnsi="Gill Sans MT"/>
          <w:w w:val="110"/>
          <w:sz w:val="24"/>
        </w:rPr>
        <w:t>domanda</w:t>
      </w:r>
      <w:r>
        <w:rPr>
          <w:rFonts w:ascii="Gill Sans MT" w:hAnsi="Gill Sans MT"/>
          <w:spacing w:val="-12"/>
          <w:w w:val="110"/>
          <w:sz w:val="24"/>
        </w:rPr>
        <w:t> </w:t>
      </w:r>
      <w:r>
        <w:rPr>
          <w:rFonts w:ascii="Gill Sans MT" w:hAnsi="Gill Sans MT"/>
          <w:w w:val="110"/>
          <w:sz w:val="24"/>
        </w:rPr>
        <w:t>d'’arbitrato, la nomina può essere richiesta, da una delle parti, al Presidente della Corte federale di Appello, che vi provvede entro sette giorni dal ricevimento della richiesta.</w:t>
      </w:r>
    </w:p>
    <w:p>
      <w:pPr>
        <w:pStyle w:val="BodyText"/>
        <w:spacing w:before="10"/>
        <w:rPr>
          <w:rFonts w:ascii="Gill Sans MT"/>
          <w:sz w:val="21"/>
        </w:rPr>
      </w:pPr>
    </w:p>
    <w:p>
      <w:pPr>
        <w:pStyle w:val="ListParagraph"/>
        <w:numPr>
          <w:ilvl w:val="0"/>
          <w:numId w:val="145"/>
        </w:numPr>
        <w:tabs>
          <w:tab w:pos="1662" w:val="left" w:leader="none"/>
        </w:tabs>
        <w:spacing w:line="290" w:lineRule="auto" w:before="0" w:after="0"/>
        <w:ind w:left="1661" w:right="929" w:hanging="567"/>
        <w:jc w:val="both"/>
        <w:rPr>
          <w:rFonts w:ascii="Gill Sans MT"/>
          <w:sz w:val="24"/>
        </w:rPr>
      </w:pPr>
      <w:r>
        <w:rPr>
          <w:rFonts w:ascii="Gill Sans MT"/>
          <w:w w:val="110"/>
          <w:sz w:val="24"/>
        </w:rPr>
        <w:t>Durante</w:t>
      </w:r>
      <w:r>
        <w:rPr>
          <w:rFonts w:ascii="Gill Sans MT"/>
          <w:spacing w:val="-42"/>
          <w:w w:val="110"/>
          <w:sz w:val="24"/>
        </w:rPr>
        <w:t> </w:t>
      </w:r>
      <w:r>
        <w:rPr>
          <w:rFonts w:ascii="Gill Sans MT"/>
          <w:w w:val="110"/>
          <w:sz w:val="24"/>
        </w:rPr>
        <w:t>il</w:t>
      </w:r>
      <w:r>
        <w:rPr>
          <w:rFonts w:ascii="Gill Sans MT"/>
          <w:spacing w:val="-41"/>
          <w:w w:val="110"/>
          <w:sz w:val="24"/>
        </w:rPr>
        <w:t> </w:t>
      </w:r>
      <w:r>
        <w:rPr>
          <w:rFonts w:ascii="Gill Sans MT"/>
          <w:w w:val="110"/>
          <w:sz w:val="24"/>
        </w:rPr>
        <w:t>procedimento</w:t>
      </w:r>
      <w:r>
        <w:rPr>
          <w:rFonts w:ascii="Gill Sans MT"/>
          <w:spacing w:val="-43"/>
          <w:w w:val="110"/>
          <w:sz w:val="24"/>
        </w:rPr>
        <w:t> </w:t>
      </w:r>
      <w:r>
        <w:rPr>
          <w:rFonts w:ascii="Gill Sans MT"/>
          <w:w w:val="110"/>
          <w:sz w:val="24"/>
        </w:rPr>
        <w:t>arbitrale,</w:t>
      </w:r>
      <w:r>
        <w:rPr>
          <w:rFonts w:ascii="Gill Sans MT"/>
          <w:spacing w:val="-40"/>
          <w:w w:val="110"/>
          <w:sz w:val="24"/>
        </w:rPr>
        <w:t> </w:t>
      </w:r>
      <w:r>
        <w:rPr>
          <w:rFonts w:ascii="Gill Sans MT"/>
          <w:w w:val="110"/>
          <w:sz w:val="24"/>
        </w:rPr>
        <w:t>le</w:t>
      </w:r>
      <w:r>
        <w:rPr>
          <w:rFonts w:ascii="Gill Sans MT"/>
          <w:spacing w:val="-42"/>
          <w:w w:val="110"/>
          <w:sz w:val="24"/>
        </w:rPr>
        <w:t> </w:t>
      </w:r>
      <w:r>
        <w:rPr>
          <w:rFonts w:ascii="Gill Sans MT"/>
          <w:w w:val="110"/>
          <w:sz w:val="24"/>
        </w:rPr>
        <w:t>parti</w:t>
      </w:r>
      <w:r>
        <w:rPr>
          <w:rFonts w:ascii="Gill Sans MT"/>
          <w:spacing w:val="-42"/>
          <w:w w:val="110"/>
          <w:sz w:val="24"/>
        </w:rPr>
        <w:t> </w:t>
      </w:r>
      <w:r>
        <w:rPr>
          <w:rFonts w:ascii="Gill Sans MT"/>
          <w:w w:val="110"/>
          <w:sz w:val="24"/>
        </w:rPr>
        <w:t>possono</w:t>
      </w:r>
      <w:r>
        <w:rPr>
          <w:rFonts w:ascii="Gill Sans MT"/>
          <w:spacing w:val="-43"/>
          <w:w w:val="110"/>
          <w:sz w:val="24"/>
        </w:rPr>
        <w:t> </w:t>
      </w:r>
      <w:r>
        <w:rPr>
          <w:rFonts w:ascii="Gill Sans MT"/>
          <w:w w:val="110"/>
          <w:sz w:val="24"/>
        </w:rPr>
        <w:t>farsi</w:t>
      </w:r>
      <w:r>
        <w:rPr>
          <w:rFonts w:ascii="Gill Sans MT"/>
          <w:spacing w:val="-42"/>
          <w:w w:val="110"/>
          <w:sz w:val="24"/>
        </w:rPr>
        <w:t> </w:t>
      </w:r>
      <w:r>
        <w:rPr>
          <w:rFonts w:ascii="Gill Sans MT"/>
          <w:w w:val="110"/>
          <w:sz w:val="24"/>
        </w:rPr>
        <w:t>assistere</w:t>
      </w:r>
      <w:r>
        <w:rPr>
          <w:rFonts w:ascii="Gill Sans MT"/>
          <w:spacing w:val="-41"/>
          <w:w w:val="110"/>
          <w:sz w:val="24"/>
        </w:rPr>
        <w:t> </w:t>
      </w:r>
      <w:r>
        <w:rPr>
          <w:rFonts w:ascii="Gill Sans MT"/>
          <w:w w:val="110"/>
          <w:sz w:val="24"/>
        </w:rPr>
        <w:t>e</w:t>
      </w:r>
      <w:r>
        <w:rPr>
          <w:rFonts w:ascii="Gill Sans MT"/>
          <w:spacing w:val="-39"/>
          <w:w w:val="110"/>
          <w:sz w:val="24"/>
        </w:rPr>
        <w:t> </w:t>
      </w:r>
      <w:r>
        <w:rPr>
          <w:rFonts w:ascii="Gill Sans MT"/>
          <w:w w:val="110"/>
          <w:sz w:val="24"/>
        </w:rPr>
        <w:t>rappresentare da</w:t>
      </w:r>
      <w:r>
        <w:rPr>
          <w:rFonts w:ascii="Gill Sans MT"/>
          <w:spacing w:val="-26"/>
          <w:w w:val="110"/>
          <w:sz w:val="24"/>
        </w:rPr>
        <w:t> </w:t>
      </w:r>
      <w:r>
        <w:rPr>
          <w:rFonts w:ascii="Gill Sans MT"/>
          <w:w w:val="110"/>
          <w:sz w:val="24"/>
        </w:rPr>
        <w:t>un</w:t>
      </w:r>
      <w:r>
        <w:rPr>
          <w:rFonts w:ascii="Gill Sans MT"/>
          <w:spacing w:val="-25"/>
          <w:w w:val="110"/>
          <w:sz w:val="24"/>
        </w:rPr>
        <w:t> </w:t>
      </w:r>
      <w:r>
        <w:rPr>
          <w:rFonts w:ascii="Gill Sans MT"/>
          <w:w w:val="110"/>
          <w:sz w:val="24"/>
        </w:rPr>
        <w:t>difensore</w:t>
      </w:r>
      <w:r>
        <w:rPr>
          <w:rFonts w:ascii="Gill Sans MT"/>
          <w:spacing w:val="-25"/>
          <w:w w:val="110"/>
          <w:sz w:val="24"/>
        </w:rPr>
        <w:t> </w:t>
      </w:r>
      <w:r>
        <w:rPr>
          <w:rFonts w:ascii="Gill Sans MT"/>
          <w:w w:val="110"/>
          <w:sz w:val="24"/>
        </w:rPr>
        <w:t>di</w:t>
      </w:r>
      <w:r>
        <w:rPr>
          <w:rFonts w:ascii="Gill Sans MT"/>
          <w:spacing w:val="-25"/>
          <w:w w:val="110"/>
          <w:sz w:val="24"/>
        </w:rPr>
        <w:t> </w:t>
      </w:r>
      <w:r>
        <w:rPr>
          <w:rFonts w:ascii="Gill Sans MT"/>
          <w:w w:val="110"/>
          <w:sz w:val="24"/>
        </w:rPr>
        <w:t>fiducia,</w:t>
      </w:r>
      <w:r>
        <w:rPr>
          <w:rFonts w:ascii="Gill Sans MT"/>
          <w:spacing w:val="-24"/>
          <w:w w:val="110"/>
          <w:sz w:val="24"/>
        </w:rPr>
        <w:t> </w:t>
      </w:r>
      <w:r>
        <w:rPr>
          <w:rFonts w:ascii="Gill Sans MT"/>
          <w:w w:val="110"/>
          <w:sz w:val="24"/>
        </w:rPr>
        <w:t>munito</w:t>
      </w:r>
      <w:r>
        <w:rPr>
          <w:rFonts w:ascii="Gill Sans MT"/>
          <w:spacing w:val="-26"/>
          <w:w w:val="110"/>
          <w:sz w:val="24"/>
        </w:rPr>
        <w:t> </w:t>
      </w:r>
      <w:r>
        <w:rPr>
          <w:rFonts w:ascii="Gill Sans MT"/>
          <w:w w:val="110"/>
          <w:sz w:val="24"/>
        </w:rPr>
        <w:t>di</w:t>
      </w:r>
      <w:r>
        <w:rPr>
          <w:rFonts w:ascii="Gill Sans MT"/>
          <w:spacing w:val="-25"/>
          <w:w w:val="110"/>
          <w:sz w:val="24"/>
        </w:rPr>
        <w:t> </w:t>
      </w:r>
      <w:r>
        <w:rPr>
          <w:rFonts w:ascii="Gill Sans MT"/>
          <w:w w:val="110"/>
          <w:sz w:val="24"/>
        </w:rPr>
        <w:t>Procura.</w:t>
      </w:r>
    </w:p>
    <w:p>
      <w:pPr>
        <w:pStyle w:val="BodyText"/>
        <w:spacing w:before="9"/>
        <w:rPr>
          <w:rFonts w:ascii="Gill Sans MT"/>
          <w:sz w:val="21"/>
        </w:rPr>
      </w:pPr>
    </w:p>
    <w:p>
      <w:pPr>
        <w:pStyle w:val="ListParagraph"/>
        <w:numPr>
          <w:ilvl w:val="0"/>
          <w:numId w:val="145"/>
        </w:numPr>
        <w:tabs>
          <w:tab w:pos="1662" w:val="left" w:leader="none"/>
        </w:tabs>
        <w:spacing w:line="290" w:lineRule="auto" w:before="0" w:after="0"/>
        <w:ind w:left="1661" w:right="932" w:hanging="567"/>
        <w:jc w:val="both"/>
        <w:rPr>
          <w:rFonts w:ascii="Gill Sans MT" w:hAnsi="Gill Sans MT"/>
          <w:sz w:val="24"/>
        </w:rPr>
      </w:pPr>
      <w:r>
        <w:rPr>
          <w:rFonts w:ascii="Gill Sans MT" w:hAnsi="Gill Sans MT"/>
          <w:w w:val="110"/>
          <w:sz w:val="24"/>
        </w:rPr>
        <w:t>L'accettazione</w:t>
      </w:r>
      <w:r>
        <w:rPr>
          <w:rFonts w:ascii="Gill Sans MT" w:hAnsi="Gill Sans MT"/>
          <w:spacing w:val="-62"/>
          <w:w w:val="110"/>
          <w:sz w:val="24"/>
        </w:rPr>
        <w:t> </w:t>
      </w:r>
      <w:r>
        <w:rPr>
          <w:rFonts w:ascii="Gill Sans MT" w:hAnsi="Gill Sans MT"/>
          <w:w w:val="110"/>
          <w:sz w:val="24"/>
        </w:rPr>
        <w:t>dell'incarico</w:t>
      </w:r>
      <w:r>
        <w:rPr>
          <w:rFonts w:ascii="Gill Sans MT" w:hAnsi="Gill Sans MT"/>
          <w:spacing w:val="-62"/>
          <w:w w:val="110"/>
          <w:sz w:val="24"/>
        </w:rPr>
        <w:t> </w:t>
      </w:r>
      <w:r>
        <w:rPr>
          <w:rFonts w:ascii="Gill Sans MT" w:hAnsi="Gill Sans MT"/>
          <w:w w:val="110"/>
          <w:sz w:val="24"/>
        </w:rPr>
        <w:t>da</w:t>
      </w:r>
      <w:r>
        <w:rPr>
          <w:rFonts w:ascii="Gill Sans MT" w:hAnsi="Gill Sans MT"/>
          <w:spacing w:val="-60"/>
          <w:w w:val="110"/>
          <w:sz w:val="24"/>
        </w:rPr>
        <w:t> </w:t>
      </w:r>
      <w:r>
        <w:rPr>
          <w:rFonts w:ascii="Gill Sans MT" w:hAnsi="Gill Sans MT"/>
          <w:w w:val="110"/>
          <w:sz w:val="24"/>
        </w:rPr>
        <w:t>parte</w:t>
      </w:r>
      <w:r>
        <w:rPr>
          <w:rFonts w:ascii="Gill Sans MT" w:hAnsi="Gill Sans MT"/>
          <w:spacing w:val="-62"/>
          <w:w w:val="110"/>
          <w:sz w:val="24"/>
        </w:rPr>
        <w:t> </w:t>
      </w:r>
      <w:r>
        <w:rPr>
          <w:rFonts w:ascii="Gill Sans MT" w:hAnsi="Gill Sans MT"/>
          <w:w w:val="110"/>
          <w:sz w:val="24"/>
        </w:rPr>
        <w:t>dell’Arbitro</w:t>
      </w:r>
      <w:r>
        <w:rPr>
          <w:rFonts w:ascii="Gill Sans MT" w:hAnsi="Gill Sans MT"/>
          <w:spacing w:val="-61"/>
          <w:w w:val="110"/>
          <w:sz w:val="24"/>
        </w:rPr>
        <w:t> </w:t>
      </w:r>
      <w:r>
        <w:rPr>
          <w:rFonts w:ascii="Gill Sans MT" w:hAnsi="Gill Sans MT"/>
          <w:w w:val="110"/>
          <w:sz w:val="24"/>
        </w:rPr>
        <w:t>deve</w:t>
      </w:r>
      <w:r>
        <w:rPr>
          <w:rFonts w:ascii="Gill Sans MT" w:hAnsi="Gill Sans MT"/>
          <w:spacing w:val="-61"/>
          <w:w w:val="110"/>
          <w:sz w:val="24"/>
        </w:rPr>
        <w:t> </w:t>
      </w:r>
      <w:r>
        <w:rPr>
          <w:rFonts w:ascii="Gill Sans MT" w:hAnsi="Gill Sans MT"/>
          <w:w w:val="110"/>
          <w:sz w:val="24"/>
        </w:rPr>
        <w:t>avvenire</w:t>
      </w:r>
      <w:r>
        <w:rPr>
          <w:rFonts w:ascii="Gill Sans MT" w:hAnsi="Gill Sans MT"/>
          <w:spacing w:val="-62"/>
          <w:w w:val="110"/>
          <w:sz w:val="24"/>
        </w:rPr>
        <w:t> </w:t>
      </w:r>
      <w:r>
        <w:rPr>
          <w:rFonts w:ascii="Gill Sans MT" w:hAnsi="Gill Sans MT"/>
          <w:w w:val="110"/>
          <w:sz w:val="24"/>
        </w:rPr>
        <w:t>per</w:t>
      </w:r>
      <w:r>
        <w:rPr>
          <w:rFonts w:ascii="Gill Sans MT" w:hAnsi="Gill Sans MT"/>
          <w:spacing w:val="-62"/>
          <w:w w:val="110"/>
          <w:sz w:val="24"/>
        </w:rPr>
        <w:t> </w:t>
      </w:r>
      <w:r>
        <w:rPr>
          <w:rFonts w:ascii="Gill Sans MT" w:hAnsi="Gill Sans MT"/>
          <w:w w:val="110"/>
          <w:sz w:val="24"/>
        </w:rPr>
        <w:t>iscritto</w:t>
      </w:r>
      <w:r>
        <w:rPr>
          <w:rFonts w:ascii="Gill Sans MT" w:hAnsi="Gill Sans MT"/>
          <w:spacing w:val="-60"/>
          <w:w w:val="110"/>
          <w:sz w:val="24"/>
        </w:rPr>
        <w:t> </w:t>
      </w:r>
      <w:r>
        <w:rPr>
          <w:rFonts w:ascii="Gill Sans MT" w:hAnsi="Gill Sans MT"/>
          <w:w w:val="110"/>
          <w:sz w:val="24"/>
        </w:rPr>
        <w:t>entro</w:t>
      </w:r>
      <w:r>
        <w:rPr>
          <w:rFonts w:ascii="Gill Sans MT" w:hAnsi="Gill Sans MT"/>
          <w:spacing w:val="-61"/>
          <w:w w:val="110"/>
          <w:sz w:val="24"/>
        </w:rPr>
        <w:t> </w:t>
      </w:r>
      <w:r>
        <w:rPr>
          <w:rFonts w:ascii="Gill Sans MT" w:hAnsi="Gill Sans MT"/>
          <w:w w:val="110"/>
          <w:sz w:val="24"/>
        </w:rPr>
        <w:t>tre giorni</w:t>
      </w:r>
      <w:r>
        <w:rPr>
          <w:rFonts w:ascii="Gill Sans MT" w:hAnsi="Gill Sans MT"/>
          <w:spacing w:val="-27"/>
          <w:w w:val="110"/>
          <w:sz w:val="24"/>
        </w:rPr>
        <w:t> </w:t>
      </w:r>
      <w:r>
        <w:rPr>
          <w:rFonts w:ascii="Gill Sans MT" w:hAnsi="Gill Sans MT"/>
          <w:w w:val="110"/>
          <w:sz w:val="24"/>
        </w:rPr>
        <w:t>dal</w:t>
      </w:r>
      <w:r>
        <w:rPr>
          <w:rFonts w:ascii="Gill Sans MT" w:hAnsi="Gill Sans MT"/>
          <w:spacing w:val="-24"/>
          <w:w w:val="110"/>
          <w:sz w:val="24"/>
        </w:rPr>
        <w:t> </w:t>
      </w:r>
      <w:r>
        <w:rPr>
          <w:rFonts w:ascii="Gill Sans MT" w:hAnsi="Gill Sans MT"/>
          <w:w w:val="110"/>
          <w:sz w:val="24"/>
        </w:rPr>
        <w:t>ricevimento</w:t>
      </w:r>
      <w:r>
        <w:rPr>
          <w:rFonts w:ascii="Gill Sans MT" w:hAnsi="Gill Sans MT"/>
          <w:spacing w:val="-26"/>
          <w:w w:val="110"/>
          <w:sz w:val="24"/>
        </w:rPr>
        <w:t> </w:t>
      </w:r>
      <w:r>
        <w:rPr>
          <w:rFonts w:ascii="Gill Sans MT" w:hAnsi="Gill Sans MT"/>
          <w:w w:val="110"/>
          <w:sz w:val="24"/>
        </w:rPr>
        <w:t>della</w:t>
      </w:r>
      <w:r>
        <w:rPr>
          <w:rFonts w:ascii="Gill Sans MT" w:hAnsi="Gill Sans MT"/>
          <w:spacing w:val="-27"/>
          <w:w w:val="110"/>
          <w:sz w:val="24"/>
        </w:rPr>
        <w:t> </w:t>
      </w:r>
      <w:r>
        <w:rPr>
          <w:rFonts w:ascii="Gill Sans MT" w:hAnsi="Gill Sans MT"/>
          <w:w w:val="110"/>
          <w:sz w:val="24"/>
        </w:rPr>
        <w:t>relativa</w:t>
      </w:r>
      <w:r>
        <w:rPr>
          <w:rFonts w:ascii="Gill Sans MT" w:hAnsi="Gill Sans MT"/>
          <w:spacing w:val="-26"/>
          <w:w w:val="110"/>
          <w:sz w:val="24"/>
        </w:rPr>
        <w:t> </w:t>
      </w:r>
      <w:r>
        <w:rPr>
          <w:rFonts w:ascii="Gill Sans MT" w:hAnsi="Gill Sans MT"/>
          <w:w w:val="110"/>
          <w:sz w:val="24"/>
        </w:rPr>
        <w:t>comunicazione.</w:t>
      </w:r>
    </w:p>
    <w:p>
      <w:pPr>
        <w:pStyle w:val="BodyText"/>
        <w:spacing w:before="10"/>
        <w:rPr>
          <w:rFonts w:ascii="Gill Sans MT"/>
          <w:sz w:val="21"/>
        </w:rPr>
      </w:pPr>
    </w:p>
    <w:p>
      <w:pPr>
        <w:pStyle w:val="ListParagraph"/>
        <w:numPr>
          <w:ilvl w:val="0"/>
          <w:numId w:val="145"/>
        </w:numPr>
        <w:tabs>
          <w:tab w:pos="1662" w:val="left" w:leader="none"/>
        </w:tabs>
        <w:spacing w:line="290" w:lineRule="auto" w:before="0" w:after="0"/>
        <w:ind w:left="1661" w:right="930" w:hanging="567"/>
        <w:jc w:val="both"/>
        <w:rPr>
          <w:rFonts w:ascii="Gill Sans MT" w:hAnsi="Gill Sans MT"/>
          <w:sz w:val="24"/>
        </w:rPr>
      </w:pPr>
      <w:r>
        <w:rPr>
          <w:rFonts w:ascii="Gill Sans MT" w:hAnsi="Gill Sans MT"/>
          <w:w w:val="110"/>
          <w:sz w:val="24"/>
        </w:rPr>
        <w:t>Il</w:t>
      </w:r>
      <w:r>
        <w:rPr>
          <w:rFonts w:ascii="Gill Sans MT" w:hAnsi="Gill Sans MT"/>
          <w:spacing w:val="-36"/>
          <w:w w:val="110"/>
          <w:sz w:val="24"/>
        </w:rPr>
        <w:t> </w:t>
      </w:r>
      <w:r>
        <w:rPr>
          <w:rFonts w:ascii="Gill Sans MT" w:hAnsi="Gill Sans MT"/>
          <w:w w:val="110"/>
          <w:sz w:val="24"/>
        </w:rPr>
        <w:t>Collegio</w:t>
      </w:r>
      <w:r>
        <w:rPr>
          <w:rFonts w:ascii="Gill Sans MT" w:hAnsi="Gill Sans MT"/>
          <w:spacing w:val="-36"/>
          <w:w w:val="110"/>
          <w:sz w:val="24"/>
        </w:rPr>
        <w:t> </w:t>
      </w:r>
      <w:r>
        <w:rPr>
          <w:rFonts w:ascii="Gill Sans MT" w:hAnsi="Gill Sans MT"/>
          <w:w w:val="110"/>
          <w:sz w:val="24"/>
        </w:rPr>
        <w:t>deve</w:t>
      </w:r>
      <w:r>
        <w:rPr>
          <w:rFonts w:ascii="Gill Sans MT" w:hAnsi="Gill Sans MT"/>
          <w:spacing w:val="-35"/>
          <w:w w:val="110"/>
          <w:sz w:val="24"/>
        </w:rPr>
        <w:t> </w:t>
      </w:r>
      <w:r>
        <w:rPr>
          <w:rFonts w:ascii="Gill Sans MT" w:hAnsi="Gill Sans MT"/>
          <w:w w:val="110"/>
          <w:sz w:val="24"/>
        </w:rPr>
        <w:t>pronunciare</w:t>
      </w:r>
      <w:r>
        <w:rPr>
          <w:rFonts w:ascii="Gill Sans MT" w:hAnsi="Gill Sans MT"/>
          <w:spacing w:val="-34"/>
          <w:w w:val="110"/>
          <w:sz w:val="24"/>
        </w:rPr>
        <w:t> </w:t>
      </w:r>
      <w:r>
        <w:rPr>
          <w:rFonts w:ascii="Gill Sans MT" w:hAnsi="Gill Sans MT"/>
          <w:w w:val="110"/>
          <w:sz w:val="24"/>
        </w:rPr>
        <w:t>il</w:t>
      </w:r>
      <w:r>
        <w:rPr>
          <w:rFonts w:ascii="Gill Sans MT" w:hAnsi="Gill Sans MT"/>
          <w:spacing w:val="-35"/>
          <w:w w:val="110"/>
          <w:sz w:val="24"/>
        </w:rPr>
        <w:t> </w:t>
      </w:r>
      <w:r>
        <w:rPr>
          <w:rFonts w:ascii="Gill Sans MT" w:hAnsi="Gill Sans MT"/>
          <w:w w:val="110"/>
          <w:sz w:val="24"/>
        </w:rPr>
        <w:t>lodo</w:t>
      </w:r>
      <w:r>
        <w:rPr>
          <w:rFonts w:ascii="Gill Sans MT" w:hAnsi="Gill Sans MT"/>
          <w:spacing w:val="-37"/>
          <w:w w:val="110"/>
          <w:sz w:val="24"/>
        </w:rPr>
        <w:t> </w:t>
      </w:r>
      <w:r>
        <w:rPr>
          <w:rFonts w:ascii="Gill Sans MT" w:hAnsi="Gill Sans MT"/>
          <w:w w:val="110"/>
          <w:sz w:val="24"/>
        </w:rPr>
        <w:t>entro</w:t>
      </w:r>
      <w:r>
        <w:rPr>
          <w:rFonts w:ascii="Gill Sans MT" w:hAnsi="Gill Sans MT"/>
          <w:spacing w:val="-34"/>
          <w:w w:val="110"/>
          <w:sz w:val="24"/>
        </w:rPr>
        <w:t> </w:t>
      </w:r>
      <w:r>
        <w:rPr>
          <w:rFonts w:ascii="Gill Sans MT" w:hAnsi="Gill Sans MT"/>
          <w:w w:val="110"/>
          <w:sz w:val="24"/>
        </w:rPr>
        <w:t>venti</w:t>
      </w:r>
      <w:r>
        <w:rPr>
          <w:rFonts w:ascii="Gill Sans MT" w:hAnsi="Gill Sans MT"/>
          <w:spacing w:val="-33"/>
          <w:w w:val="110"/>
          <w:sz w:val="24"/>
        </w:rPr>
        <w:t> </w:t>
      </w:r>
      <w:r>
        <w:rPr>
          <w:rFonts w:ascii="Gill Sans MT" w:hAnsi="Gill Sans MT"/>
          <w:w w:val="110"/>
          <w:sz w:val="24"/>
        </w:rPr>
        <w:t>giorni</w:t>
      </w:r>
      <w:r>
        <w:rPr>
          <w:rFonts w:ascii="Gill Sans MT" w:hAnsi="Gill Sans MT"/>
          <w:spacing w:val="-36"/>
          <w:w w:val="110"/>
          <w:sz w:val="24"/>
        </w:rPr>
        <w:t> </w:t>
      </w:r>
      <w:r>
        <w:rPr>
          <w:rFonts w:ascii="Gill Sans MT" w:hAnsi="Gill Sans MT"/>
          <w:w w:val="110"/>
          <w:sz w:val="24"/>
        </w:rPr>
        <w:t>dalla</w:t>
      </w:r>
      <w:r>
        <w:rPr>
          <w:rFonts w:ascii="Gill Sans MT" w:hAnsi="Gill Sans MT"/>
          <w:spacing w:val="-36"/>
          <w:w w:val="110"/>
          <w:sz w:val="24"/>
        </w:rPr>
        <w:t> </w:t>
      </w:r>
      <w:r>
        <w:rPr>
          <w:rFonts w:ascii="Gill Sans MT" w:hAnsi="Gill Sans MT"/>
          <w:w w:val="110"/>
          <w:sz w:val="24"/>
        </w:rPr>
        <w:t>nomina</w:t>
      </w:r>
      <w:r>
        <w:rPr>
          <w:rFonts w:ascii="Gill Sans MT" w:hAnsi="Gill Sans MT"/>
          <w:spacing w:val="-35"/>
          <w:w w:val="110"/>
          <w:sz w:val="24"/>
        </w:rPr>
        <w:t> </w:t>
      </w:r>
      <w:r>
        <w:rPr>
          <w:rFonts w:ascii="Gill Sans MT" w:hAnsi="Gill Sans MT"/>
          <w:w w:val="110"/>
          <w:sz w:val="24"/>
        </w:rPr>
        <w:t>del</w:t>
      </w:r>
      <w:r>
        <w:rPr>
          <w:rFonts w:ascii="Gill Sans MT" w:hAnsi="Gill Sans MT"/>
          <w:spacing w:val="-33"/>
          <w:w w:val="110"/>
          <w:sz w:val="24"/>
        </w:rPr>
        <w:t> </w:t>
      </w:r>
      <w:r>
        <w:rPr>
          <w:rFonts w:ascii="Gill Sans MT" w:hAnsi="Gill Sans MT"/>
          <w:w w:val="110"/>
          <w:sz w:val="24"/>
        </w:rPr>
        <w:t>Presidente. Le</w:t>
      </w:r>
      <w:r>
        <w:rPr>
          <w:rFonts w:ascii="Gill Sans MT" w:hAnsi="Gill Sans MT"/>
          <w:spacing w:val="-30"/>
          <w:w w:val="110"/>
          <w:sz w:val="24"/>
        </w:rPr>
        <w:t> </w:t>
      </w:r>
      <w:r>
        <w:rPr>
          <w:rFonts w:ascii="Gill Sans MT" w:hAnsi="Gill Sans MT"/>
          <w:w w:val="110"/>
          <w:sz w:val="24"/>
        </w:rPr>
        <w:t>parti,</w:t>
      </w:r>
      <w:r>
        <w:rPr>
          <w:rFonts w:ascii="Gill Sans MT" w:hAnsi="Gill Sans MT"/>
          <w:spacing w:val="-31"/>
          <w:w w:val="110"/>
          <w:sz w:val="24"/>
        </w:rPr>
        <w:t> </w:t>
      </w:r>
      <w:r>
        <w:rPr>
          <w:rFonts w:ascii="Gill Sans MT" w:hAnsi="Gill Sans MT"/>
          <w:w w:val="110"/>
          <w:sz w:val="24"/>
        </w:rPr>
        <w:t>sino</w:t>
      </w:r>
      <w:r>
        <w:rPr>
          <w:rFonts w:ascii="Gill Sans MT" w:hAnsi="Gill Sans MT"/>
          <w:spacing w:val="-29"/>
          <w:w w:val="110"/>
          <w:sz w:val="24"/>
        </w:rPr>
        <w:t> </w:t>
      </w:r>
      <w:r>
        <w:rPr>
          <w:rFonts w:ascii="Gill Sans MT" w:hAnsi="Gill Sans MT"/>
          <w:w w:val="110"/>
          <w:sz w:val="24"/>
        </w:rPr>
        <w:t>alla</w:t>
      </w:r>
      <w:r>
        <w:rPr>
          <w:rFonts w:ascii="Gill Sans MT" w:hAnsi="Gill Sans MT"/>
          <w:spacing w:val="-29"/>
          <w:w w:val="110"/>
          <w:sz w:val="24"/>
        </w:rPr>
        <w:t> </w:t>
      </w:r>
      <w:r>
        <w:rPr>
          <w:rFonts w:ascii="Gill Sans MT" w:hAnsi="Gill Sans MT"/>
          <w:w w:val="110"/>
          <w:sz w:val="24"/>
        </w:rPr>
        <w:t>pronuncia</w:t>
      </w:r>
      <w:r>
        <w:rPr>
          <w:rFonts w:ascii="Gill Sans MT" w:hAnsi="Gill Sans MT"/>
          <w:spacing w:val="-31"/>
          <w:w w:val="110"/>
          <w:sz w:val="24"/>
        </w:rPr>
        <w:t> </w:t>
      </w:r>
      <w:r>
        <w:rPr>
          <w:rFonts w:ascii="Gill Sans MT" w:hAnsi="Gill Sans MT"/>
          <w:w w:val="110"/>
          <w:sz w:val="24"/>
        </w:rPr>
        <w:t>del</w:t>
      </w:r>
      <w:r>
        <w:rPr>
          <w:rFonts w:ascii="Gill Sans MT" w:hAnsi="Gill Sans MT"/>
          <w:spacing w:val="-30"/>
          <w:w w:val="110"/>
          <w:sz w:val="24"/>
        </w:rPr>
        <w:t> </w:t>
      </w:r>
      <w:r>
        <w:rPr>
          <w:rFonts w:ascii="Gill Sans MT" w:hAnsi="Gill Sans MT"/>
          <w:w w:val="110"/>
          <w:sz w:val="24"/>
        </w:rPr>
        <w:t>lodo,</w:t>
      </w:r>
      <w:r>
        <w:rPr>
          <w:rFonts w:ascii="Gill Sans MT" w:hAnsi="Gill Sans MT"/>
          <w:spacing w:val="-29"/>
          <w:w w:val="110"/>
          <w:sz w:val="24"/>
        </w:rPr>
        <w:t> </w:t>
      </w:r>
      <w:r>
        <w:rPr>
          <w:rFonts w:ascii="Gill Sans MT" w:hAnsi="Gill Sans MT"/>
          <w:w w:val="110"/>
          <w:sz w:val="24"/>
        </w:rPr>
        <w:t>possono</w:t>
      </w:r>
      <w:r>
        <w:rPr>
          <w:rFonts w:ascii="Gill Sans MT" w:hAnsi="Gill Sans MT"/>
          <w:spacing w:val="-30"/>
          <w:w w:val="110"/>
          <w:sz w:val="24"/>
        </w:rPr>
        <w:t> </w:t>
      </w:r>
      <w:r>
        <w:rPr>
          <w:rFonts w:ascii="Gill Sans MT" w:hAnsi="Gill Sans MT"/>
          <w:w w:val="110"/>
          <w:sz w:val="24"/>
        </w:rPr>
        <w:t>concordemente</w:t>
      </w:r>
      <w:r>
        <w:rPr>
          <w:rFonts w:ascii="Gill Sans MT" w:hAnsi="Gill Sans MT"/>
          <w:spacing w:val="-30"/>
          <w:w w:val="110"/>
          <w:sz w:val="24"/>
        </w:rPr>
        <w:t> </w:t>
      </w:r>
      <w:r>
        <w:rPr>
          <w:rFonts w:ascii="Gill Sans MT" w:hAnsi="Gill Sans MT"/>
          <w:w w:val="110"/>
          <w:sz w:val="24"/>
        </w:rPr>
        <w:t>fissare</w:t>
      </w:r>
      <w:r>
        <w:rPr>
          <w:rFonts w:ascii="Gill Sans MT" w:hAnsi="Gill Sans MT"/>
          <w:spacing w:val="-28"/>
          <w:w w:val="110"/>
          <w:sz w:val="24"/>
        </w:rPr>
        <w:t> </w:t>
      </w:r>
      <w:r>
        <w:rPr>
          <w:rFonts w:ascii="Gill Sans MT" w:hAnsi="Gill Sans MT"/>
          <w:w w:val="110"/>
          <w:sz w:val="24"/>
        </w:rPr>
        <w:t>un</w:t>
      </w:r>
      <w:r>
        <w:rPr>
          <w:rFonts w:ascii="Gill Sans MT" w:hAnsi="Gill Sans MT"/>
          <w:spacing w:val="-29"/>
          <w:w w:val="110"/>
          <w:sz w:val="24"/>
        </w:rPr>
        <w:t> </w:t>
      </w:r>
      <w:r>
        <w:rPr>
          <w:rFonts w:ascii="Gill Sans MT" w:hAnsi="Gill Sans MT"/>
          <w:w w:val="110"/>
          <w:sz w:val="24"/>
        </w:rPr>
        <w:t>termine più</w:t>
      </w:r>
      <w:r>
        <w:rPr>
          <w:rFonts w:ascii="Gill Sans MT" w:hAnsi="Gill Sans MT"/>
          <w:spacing w:val="-25"/>
          <w:w w:val="110"/>
          <w:sz w:val="24"/>
        </w:rPr>
        <w:t> </w:t>
      </w:r>
      <w:r>
        <w:rPr>
          <w:rFonts w:ascii="Gill Sans MT" w:hAnsi="Gill Sans MT"/>
          <w:w w:val="110"/>
          <w:sz w:val="24"/>
        </w:rPr>
        <w:t>lungo.</w:t>
      </w:r>
    </w:p>
    <w:p>
      <w:pPr>
        <w:pStyle w:val="BodyText"/>
        <w:spacing w:before="11"/>
        <w:rPr>
          <w:rFonts w:ascii="Gill Sans MT"/>
          <w:sz w:val="21"/>
        </w:rPr>
      </w:pPr>
    </w:p>
    <w:p>
      <w:pPr>
        <w:pStyle w:val="ListParagraph"/>
        <w:numPr>
          <w:ilvl w:val="0"/>
          <w:numId w:val="145"/>
        </w:numPr>
        <w:tabs>
          <w:tab w:pos="1662" w:val="left" w:leader="none"/>
        </w:tabs>
        <w:spacing w:line="290" w:lineRule="auto" w:before="0" w:after="0"/>
        <w:ind w:left="1661" w:right="931" w:hanging="567"/>
        <w:jc w:val="both"/>
        <w:rPr>
          <w:rFonts w:ascii="Gill Sans MT"/>
          <w:sz w:val="24"/>
        </w:rPr>
      </w:pPr>
      <w:r>
        <w:rPr>
          <w:rFonts w:ascii="Gill Sans MT"/>
          <w:w w:val="110"/>
          <w:sz w:val="24"/>
        </w:rPr>
        <w:t>I</w:t>
      </w:r>
      <w:r>
        <w:rPr>
          <w:rFonts w:ascii="Gill Sans MT"/>
          <w:spacing w:val="-8"/>
          <w:w w:val="110"/>
          <w:sz w:val="24"/>
        </w:rPr>
        <w:t> </w:t>
      </w:r>
      <w:r>
        <w:rPr>
          <w:rFonts w:ascii="Gill Sans MT"/>
          <w:w w:val="110"/>
          <w:sz w:val="24"/>
        </w:rPr>
        <w:t>componenti</w:t>
      </w:r>
      <w:r>
        <w:rPr>
          <w:rFonts w:ascii="Gill Sans MT"/>
          <w:spacing w:val="-7"/>
          <w:w w:val="110"/>
          <w:sz w:val="24"/>
        </w:rPr>
        <w:t> </w:t>
      </w:r>
      <w:r>
        <w:rPr>
          <w:rFonts w:ascii="Gill Sans MT"/>
          <w:w w:val="110"/>
          <w:sz w:val="24"/>
        </w:rPr>
        <w:t>del</w:t>
      </w:r>
      <w:r>
        <w:rPr>
          <w:rFonts w:ascii="Gill Sans MT"/>
          <w:spacing w:val="-4"/>
          <w:w w:val="110"/>
          <w:sz w:val="24"/>
        </w:rPr>
        <w:t> </w:t>
      </w:r>
      <w:r>
        <w:rPr>
          <w:rFonts w:ascii="Gill Sans MT"/>
          <w:w w:val="110"/>
          <w:sz w:val="24"/>
        </w:rPr>
        <w:t>Collegio</w:t>
      </w:r>
      <w:r>
        <w:rPr>
          <w:rFonts w:ascii="Gill Sans MT"/>
          <w:spacing w:val="-7"/>
          <w:w w:val="110"/>
          <w:sz w:val="24"/>
        </w:rPr>
        <w:t> </w:t>
      </w:r>
      <w:r>
        <w:rPr>
          <w:rFonts w:ascii="Gill Sans MT"/>
          <w:w w:val="110"/>
          <w:sz w:val="24"/>
        </w:rPr>
        <w:t>hanno</w:t>
      </w:r>
      <w:r>
        <w:rPr>
          <w:rFonts w:ascii="Gill Sans MT"/>
          <w:spacing w:val="-7"/>
          <w:w w:val="110"/>
          <w:sz w:val="24"/>
        </w:rPr>
        <w:t> </w:t>
      </w:r>
      <w:r>
        <w:rPr>
          <w:rFonts w:ascii="Gill Sans MT"/>
          <w:w w:val="110"/>
          <w:sz w:val="24"/>
        </w:rPr>
        <w:t>diritto</w:t>
      </w:r>
      <w:r>
        <w:rPr>
          <w:rFonts w:ascii="Gill Sans MT"/>
          <w:spacing w:val="-6"/>
          <w:w w:val="110"/>
          <w:sz w:val="24"/>
        </w:rPr>
        <w:t> </w:t>
      </w:r>
      <w:r>
        <w:rPr>
          <w:rFonts w:ascii="Gill Sans MT"/>
          <w:w w:val="110"/>
          <w:sz w:val="24"/>
        </w:rPr>
        <w:t>al</w:t>
      </w:r>
      <w:r>
        <w:rPr>
          <w:rFonts w:ascii="Gill Sans MT"/>
          <w:spacing w:val="-5"/>
          <w:w w:val="110"/>
          <w:sz w:val="24"/>
        </w:rPr>
        <w:t> </w:t>
      </w:r>
      <w:r>
        <w:rPr>
          <w:rFonts w:ascii="Gill Sans MT"/>
          <w:w w:val="110"/>
          <w:sz w:val="24"/>
        </w:rPr>
        <w:t>rimborso</w:t>
      </w:r>
      <w:r>
        <w:rPr>
          <w:rFonts w:ascii="Gill Sans MT"/>
          <w:spacing w:val="-7"/>
          <w:w w:val="110"/>
          <w:sz w:val="24"/>
        </w:rPr>
        <w:t> </w:t>
      </w:r>
      <w:r>
        <w:rPr>
          <w:rFonts w:ascii="Gill Sans MT"/>
          <w:w w:val="110"/>
          <w:sz w:val="24"/>
        </w:rPr>
        <w:t>delle</w:t>
      </w:r>
      <w:r>
        <w:rPr>
          <w:rFonts w:ascii="Gill Sans MT"/>
          <w:spacing w:val="-6"/>
          <w:w w:val="110"/>
          <w:sz w:val="24"/>
        </w:rPr>
        <w:t> </w:t>
      </w:r>
      <w:r>
        <w:rPr>
          <w:rFonts w:ascii="Gill Sans MT"/>
          <w:w w:val="110"/>
          <w:sz w:val="24"/>
        </w:rPr>
        <w:t>spese</w:t>
      </w:r>
      <w:r>
        <w:rPr>
          <w:rFonts w:ascii="Gill Sans MT"/>
          <w:spacing w:val="-2"/>
          <w:w w:val="110"/>
          <w:sz w:val="24"/>
        </w:rPr>
        <w:t> </w:t>
      </w:r>
      <w:r>
        <w:rPr>
          <w:rFonts w:ascii="Gill Sans MT"/>
          <w:w w:val="110"/>
          <w:sz w:val="24"/>
        </w:rPr>
        <w:t>e</w:t>
      </w:r>
      <w:r>
        <w:rPr>
          <w:rFonts w:ascii="Gill Sans MT"/>
          <w:spacing w:val="-6"/>
          <w:w w:val="110"/>
          <w:sz w:val="24"/>
        </w:rPr>
        <w:t> </w:t>
      </w:r>
      <w:r>
        <w:rPr>
          <w:rFonts w:ascii="Gill Sans MT"/>
          <w:w w:val="110"/>
          <w:sz w:val="24"/>
        </w:rPr>
        <w:t>degli</w:t>
      </w:r>
      <w:r>
        <w:rPr>
          <w:rFonts w:ascii="Gill Sans MT"/>
          <w:spacing w:val="-7"/>
          <w:w w:val="110"/>
          <w:sz w:val="24"/>
        </w:rPr>
        <w:t> </w:t>
      </w:r>
      <w:r>
        <w:rPr>
          <w:rFonts w:ascii="Gill Sans MT"/>
          <w:w w:val="110"/>
          <w:sz w:val="24"/>
        </w:rPr>
        <w:t>onorari sostenuti</w:t>
      </w:r>
      <w:r>
        <w:rPr>
          <w:rFonts w:ascii="Gill Sans MT"/>
          <w:spacing w:val="-15"/>
          <w:w w:val="110"/>
          <w:sz w:val="24"/>
        </w:rPr>
        <w:t> </w:t>
      </w:r>
      <w:r>
        <w:rPr>
          <w:rFonts w:ascii="Gill Sans MT"/>
          <w:w w:val="110"/>
          <w:sz w:val="24"/>
        </w:rPr>
        <w:t>per</w:t>
      </w:r>
      <w:r>
        <w:rPr>
          <w:rFonts w:ascii="Gill Sans MT"/>
          <w:spacing w:val="-15"/>
          <w:w w:val="110"/>
          <w:sz w:val="24"/>
        </w:rPr>
        <w:t> </w:t>
      </w:r>
      <w:r>
        <w:rPr>
          <w:rFonts w:ascii="Gill Sans MT"/>
          <w:w w:val="110"/>
          <w:sz w:val="24"/>
        </w:rPr>
        <w:t>l'espletamento</w:t>
      </w:r>
      <w:r>
        <w:rPr>
          <w:rFonts w:ascii="Gill Sans MT"/>
          <w:spacing w:val="-15"/>
          <w:w w:val="110"/>
          <w:sz w:val="24"/>
        </w:rPr>
        <w:t> </w:t>
      </w:r>
      <w:r>
        <w:rPr>
          <w:rFonts w:ascii="Gill Sans MT"/>
          <w:w w:val="110"/>
          <w:sz w:val="24"/>
        </w:rPr>
        <w:t>dell'incarico,</w:t>
      </w:r>
      <w:r>
        <w:rPr>
          <w:rFonts w:ascii="Gill Sans MT"/>
          <w:spacing w:val="-14"/>
          <w:w w:val="110"/>
          <w:sz w:val="24"/>
        </w:rPr>
        <w:t> </w:t>
      </w:r>
      <w:r>
        <w:rPr>
          <w:rFonts w:ascii="Gill Sans MT"/>
          <w:w w:val="110"/>
          <w:sz w:val="24"/>
        </w:rPr>
        <w:t>che</w:t>
      </w:r>
      <w:r>
        <w:rPr>
          <w:rFonts w:ascii="Gill Sans MT"/>
          <w:spacing w:val="-14"/>
          <w:w w:val="110"/>
          <w:sz w:val="24"/>
        </w:rPr>
        <w:t> </w:t>
      </w:r>
      <w:r>
        <w:rPr>
          <w:rFonts w:ascii="Gill Sans MT"/>
          <w:w w:val="110"/>
          <w:sz w:val="24"/>
        </w:rPr>
        <w:t>saranno</w:t>
      </w:r>
      <w:r>
        <w:rPr>
          <w:rFonts w:ascii="Gill Sans MT"/>
          <w:spacing w:val="-13"/>
          <w:w w:val="110"/>
          <w:sz w:val="24"/>
        </w:rPr>
        <w:t> </w:t>
      </w:r>
      <w:r>
        <w:rPr>
          <w:rFonts w:ascii="Gill Sans MT"/>
          <w:w w:val="110"/>
          <w:sz w:val="24"/>
        </w:rPr>
        <w:t>posti</w:t>
      </w:r>
      <w:r>
        <w:rPr>
          <w:rFonts w:ascii="Gill Sans MT"/>
          <w:spacing w:val="-14"/>
          <w:w w:val="110"/>
          <w:sz w:val="24"/>
        </w:rPr>
        <w:t> </w:t>
      </w:r>
      <w:r>
        <w:rPr>
          <w:rFonts w:ascii="Gill Sans MT"/>
          <w:w w:val="110"/>
          <w:sz w:val="24"/>
        </w:rPr>
        <w:t>a</w:t>
      </w:r>
      <w:r>
        <w:rPr>
          <w:rFonts w:ascii="Gill Sans MT"/>
          <w:spacing w:val="-13"/>
          <w:w w:val="110"/>
          <w:sz w:val="24"/>
        </w:rPr>
        <w:t> </w:t>
      </w:r>
      <w:r>
        <w:rPr>
          <w:rFonts w:ascii="Gill Sans MT"/>
          <w:w w:val="110"/>
          <w:sz w:val="24"/>
        </w:rPr>
        <w:t>carico</w:t>
      </w:r>
      <w:r>
        <w:rPr>
          <w:rFonts w:ascii="Gill Sans MT"/>
          <w:spacing w:val="-15"/>
          <w:w w:val="110"/>
          <w:sz w:val="24"/>
        </w:rPr>
        <w:t> </w:t>
      </w:r>
      <w:r>
        <w:rPr>
          <w:rFonts w:ascii="Gill Sans MT"/>
          <w:w w:val="110"/>
          <w:sz w:val="24"/>
        </w:rPr>
        <w:t>della</w:t>
      </w:r>
      <w:r>
        <w:rPr>
          <w:rFonts w:ascii="Gill Sans MT"/>
          <w:spacing w:val="-14"/>
          <w:w w:val="110"/>
          <w:sz w:val="24"/>
        </w:rPr>
        <w:t> </w:t>
      </w:r>
      <w:r>
        <w:rPr>
          <w:rFonts w:ascii="Gill Sans MT"/>
          <w:w w:val="110"/>
          <w:sz w:val="24"/>
        </w:rPr>
        <w:t>parte</w:t>
      </w:r>
    </w:p>
    <w:p>
      <w:pPr>
        <w:pStyle w:val="BodyText"/>
        <w:rPr>
          <w:rFonts w:ascii="Gill Sans MT"/>
          <w:sz w:val="20"/>
        </w:rPr>
      </w:pPr>
    </w:p>
    <w:p>
      <w:pPr>
        <w:pStyle w:val="BodyText"/>
        <w:rPr>
          <w:rFonts w:ascii="Gill Sans MT"/>
          <w:sz w:val="20"/>
        </w:rPr>
      </w:pPr>
    </w:p>
    <w:p>
      <w:pPr>
        <w:pStyle w:val="BodyText"/>
        <w:spacing w:before="4"/>
        <w:rPr>
          <w:rFonts w:ascii="Gill Sans MT"/>
        </w:rPr>
      </w:pPr>
      <w:r>
        <w:rPr/>
        <w:pict>
          <v:shape style="position:absolute;margin-left:41.759998pt;margin-top:15.342093pt;width:11.1pt;height:10pt;mso-position-horizontal-relative:page;mso-position-vertical-relative:paragraph;z-index:-25089740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32</w:t>
                  </w:r>
                </w:p>
              </w:txbxContent>
            </v:textbox>
            <w10:wrap type="topAndBottom"/>
          </v:shape>
        </w:pict>
      </w:r>
    </w:p>
    <w:p>
      <w:pPr>
        <w:spacing w:after="0"/>
        <w:rPr>
          <w:rFonts w:ascii="Gill Sans MT"/>
        </w:rPr>
        <w:sectPr>
          <w:pgSz w:w="11910" w:h="16840"/>
          <w:pgMar w:top="0" w:bottom="0" w:left="720" w:right="200"/>
        </w:sectPr>
      </w:pPr>
    </w:p>
    <w:p>
      <w:pPr>
        <w:pStyle w:val="BodyText"/>
        <w:rPr>
          <w:rFonts w:ascii="Gill Sans MT"/>
          <w:sz w:val="20"/>
        </w:rPr>
      </w:pPr>
      <w:r>
        <w:rPr/>
        <w:pict>
          <v:group style="position:absolute;margin-left:.000001pt;margin-top:.497483pt;width:103.35pt;height:841.45pt;mso-position-horizontal-relative:page;mso-position-vertical-relative:page;z-index:-275125248" coordorigin="0,10" coordsize="2067,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w10:wrap type="none"/>
          </v:group>
        </w:pic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spacing w:before="9"/>
        <w:rPr>
          <w:rFonts w:ascii="Gill Sans MT"/>
          <w:sz w:val="29"/>
        </w:rPr>
      </w:pPr>
    </w:p>
    <w:p>
      <w:pPr>
        <w:pStyle w:val="BodyText"/>
        <w:spacing w:line="292" w:lineRule="auto" w:before="103"/>
        <w:ind w:left="1661" w:right="924"/>
        <w:rPr>
          <w:rFonts w:ascii="Gill Sans MT"/>
        </w:rPr>
      </w:pPr>
      <w:r>
        <w:rPr>
          <w:rFonts w:ascii="Gill Sans MT"/>
          <w:w w:val="110"/>
        </w:rPr>
        <w:t>soccombente.</w:t>
      </w:r>
      <w:r>
        <w:rPr>
          <w:rFonts w:ascii="Gill Sans MT"/>
          <w:spacing w:val="-19"/>
          <w:w w:val="110"/>
        </w:rPr>
        <w:t> </w:t>
      </w:r>
      <w:r>
        <w:rPr>
          <w:rFonts w:ascii="Gill Sans MT"/>
          <w:w w:val="110"/>
        </w:rPr>
        <w:t>Gli</w:t>
      </w:r>
      <w:r>
        <w:rPr>
          <w:rFonts w:ascii="Gill Sans MT"/>
          <w:spacing w:val="-21"/>
          <w:w w:val="110"/>
        </w:rPr>
        <w:t> </w:t>
      </w:r>
      <w:r>
        <w:rPr>
          <w:rFonts w:ascii="Gill Sans MT"/>
          <w:w w:val="110"/>
        </w:rPr>
        <w:t>onorari</w:t>
      </w:r>
      <w:r>
        <w:rPr>
          <w:rFonts w:ascii="Gill Sans MT"/>
          <w:spacing w:val="-20"/>
          <w:w w:val="110"/>
        </w:rPr>
        <w:t> </w:t>
      </w:r>
      <w:r>
        <w:rPr>
          <w:rFonts w:ascii="Gill Sans MT"/>
          <w:w w:val="110"/>
        </w:rPr>
        <w:t>sono</w:t>
      </w:r>
      <w:r>
        <w:rPr>
          <w:rFonts w:ascii="Gill Sans MT"/>
          <w:spacing w:val="-20"/>
          <w:w w:val="110"/>
        </w:rPr>
        <w:t> </w:t>
      </w:r>
      <w:r>
        <w:rPr>
          <w:rFonts w:ascii="Gill Sans MT"/>
          <w:w w:val="110"/>
        </w:rPr>
        <w:t>stabiliti</w:t>
      </w:r>
      <w:r>
        <w:rPr>
          <w:rFonts w:ascii="Gill Sans MT"/>
          <w:spacing w:val="-18"/>
          <w:w w:val="110"/>
        </w:rPr>
        <w:t> </w:t>
      </w:r>
      <w:r>
        <w:rPr>
          <w:rFonts w:ascii="Gill Sans MT"/>
          <w:w w:val="110"/>
        </w:rPr>
        <w:t>in</w:t>
      </w:r>
      <w:r>
        <w:rPr>
          <w:rFonts w:ascii="Gill Sans MT"/>
          <w:spacing w:val="-19"/>
          <w:w w:val="110"/>
        </w:rPr>
        <w:t> </w:t>
      </w:r>
      <w:r>
        <w:rPr>
          <w:rFonts w:ascii="Gill Sans MT"/>
          <w:w w:val="110"/>
        </w:rPr>
        <w:t>misura</w:t>
      </w:r>
      <w:r>
        <w:rPr>
          <w:rFonts w:ascii="Gill Sans MT"/>
          <w:spacing w:val="-20"/>
          <w:w w:val="110"/>
        </w:rPr>
        <w:t> </w:t>
      </w:r>
      <w:r>
        <w:rPr>
          <w:rFonts w:ascii="Gill Sans MT"/>
          <w:w w:val="110"/>
        </w:rPr>
        <w:t>forfettaria</w:t>
      </w:r>
      <w:r>
        <w:rPr>
          <w:rFonts w:ascii="Gill Sans MT"/>
          <w:spacing w:val="-19"/>
          <w:w w:val="110"/>
        </w:rPr>
        <w:t> </w:t>
      </w:r>
      <w:r>
        <w:rPr>
          <w:rFonts w:ascii="Gill Sans MT"/>
          <w:w w:val="110"/>
        </w:rPr>
        <w:t>con</w:t>
      </w:r>
      <w:r>
        <w:rPr>
          <w:rFonts w:ascii="Gill Sans MT"/>
          <w:spacing w:val="-21"/>
          <w:w w:val="110"/>
        </w:rPr>
        <w:t> </w:t>
      </w:r>
      <w:r>
        <w:rPr>
          <w:rFonts w:ascii="Gill Sans MT"/>
          <w:w w:val="110"/>
        </w:rPr>
        <w:t>provvedimento federale,</w:t>
      </w:r>
      <w:r>
        <w:rPr>
          <w:rFonts w:ascii="Gill Sans MT"/>
          <w:spacing w:val="-23"/>
          <w:w w:val="110"/>
        </w:rPr>
        <w:t> </w:t>
      </w:r>
      <w:r>
        <w:rPr>
          <w:rFonts w:ascii="Gill Sans MT"/>
          <w:w w:val="110"/>
        </w:rPr>
        <w:t>in</w:t>
      </w:r>
      <w:r>
        <w:rPr>
          <w:rFonts w:ascii="Gill Sans MT"/>
          <w:spacing w:val="-26"/>
          <w:w w:val="110"/>
        </w:rPr>
        <w:t> </w:t>
      </w:r>
      <w:r>
        <w:rPr>
          <w:rFonts w:ascii="Gill Sans MT"/>
          <w:w w:val="110"/>
        </w:rPr>
        <w:t>base</w:t>
      </w:r>
      <w:r>
        <w:rPr>
          <w:rFonts w:ascii="Gill Sans MT"/>
          <w:spacing w:val="-23"/>
          <w:w w:val="110"/>
        </w:rPr>
        <w:t> </w:t>
      </w:r>
      <w:r>
        <w:rPr>
          <w:rFonts w:ascii="Gill Sans MT"/>
          <w:w w:val="110"/>
        </w:rPr>
        <w:t>agli</w:t>
      </w:r>
      <w:r>
        <w:rPr>
          <w:rFonts w:ascii="Gill Sans MT"/>
          <w:spacing w:val="-25"/>
          <w:w w:val="110"/>
        </w:rPr>
        <w:t> </w:t>
      </w:r>
      <w:r>
        <w:rPr>
          <w:rFonts w:ascii="Gill Sans MT"/>
          <w:w w:val="110"/>
        </w:rPr>
        <w:t>scaglioni</w:t>
      </w:r>
      <w:r>
        <w:rPr>
          <w:rFonts w:ascii="Gill Sans MT"/>
          <w:spacing w:val="-26"/>
          <w:w w:val="110"/>
        </w:rPr>
        <w:t> </w:t>
      </w:r>
      <w:r>
        <w:rPr>
          <w:rFonts w:ascii="Gill Sans MT"/>
          <w:w w:val="110"/>
        </w:rPr>
        <w:t>di</w:t>
      </w:r>
      <w:r>
        <w:rPr>
          <w:rFonts w:ascii="Gill Sans MT"/>
          <w:spacing w:val="-24"/>
          <w:w w:val="110"/>
        </w:rPr>
        <w:t> </w:t>
      </w:r>
      <w:r>
        <w:rPr>
          <w:rFonts w:ascii="Gill Sans MT"/>
          <w:w w:val="110"/>
        </w:rPr>
        <w:t>valore</w:t>
      </w:r>
      <w:r>
        <w:rPr>
          <w:rFonts w:ascii="Gill Sans MT"/>
          <w:spacing w:val="-24"/>
          <w:w w:val="110"/>
        </w:rPr>
        <w:t> </w:t>
      </w:r>
      <w:r>
        <w:rPr>
          <w:rFonts w:ascii="Gill Sans MT"/>
          <w:w w:val="110"/>
        </w:rPr>
        <w:t>del</w:t>
      </w:r>
      <w:r>
        <w:rPr>
          <w:rFonts w:ascii="Gill Sans MT"/>
          <w:spacing w:val="-22"/>
          <w:w w:val="110"/>
        </w:rPr>
        <w:t> </w:t>
      </w:r>
      <w:r>
        <w:rPr>
          <w:rFonts w:ascii="Gill Sans MT"/>
          <w:w w:val="110"/>
        </w:rPr>
        <w:t>giudizio.</w:t>
      </w:r>
    </w:p>
    <w:p>
      <w:pPr>
        <w:pStyle w:val="ListParagraph"/>
        <w:numPr>
          <w:ilvl w:val="0"/>
          <w:numId w:val="145"/>
        </w:numPr>
        <w:tabs>
          <w:tab w:pos="1662" w:val="left" w:leader="none"/>
        </w:tabs>
        <w:spacing w:line="292" w:lineRule="auto" w:before="247" w:after="0"/>
        <w:ind w:left="1661" w:right="935" w:hanging="567"/>
        <w:jc w:val="both"/>
        <w:rPr>
          <w:rFonts w:ascii="Gill Sans MT"/>
          <w:sz w:val="24"/>
        </w:rPr>
      </w:pPr>
      <w:r>
        <w:rPr>
          <w:rFonts w:ascii="Gill Sans MT"/>
          <w:w w:val="110"/>
          <w:sz w:val="24"/>
        </w:rPr>
        <w:t>I membri degli Organi di Giustizia non possono svolgere funzioni arbitrali nei Collegi</w:t>
      </w:r>
      <w:r>
        <w:rPr>
          <w:rFonts w:ascii="Gill Sans MT"/>
          <w:spacing w:val="-26"/>
          <w:w w:val="110"/>
          <w:sz w:val="24"/>
        </w:rPr>
        <w:t> </w:t>
      </w:r>
      <w:r>
        <w:rPr>
          <w:rFonts w:ascii="Gill Sans MT"/>
          <w:w w:val="110"/>
          <w:sz w:val="24"/>
        </w:rPr>
        <w:t>istituiti</w:t>
      </w:r>
      <w:r>
        <w:rPr>
          <w:rFonts w:ascii="Gill Sans MT"/>
          <w:spacing w:val="-25"/>
          <w:w w:val="110"/>
          <w:sz w:val="24"/>
        </w:rPr>
        <w:t> </w:t>
      </w:r>
      <w:r>
        <w:rPr>
          <w:rFonts w:ascii="Gill Sans MT"/>
          <w:w w:val="110"/>
          <w:sz w:val="24"/>
        </w:rPr>
        <w:t>nell'ambito</w:t>
      </w:r>
      <w:r>
        <w:rPr>
          <w:rFonts w:ascii="Gill Sans MT"/>
          <w:spacing w:val="-27"/>
          <w:w w:val="110"/>
          <w:sz w:val="24"/>
        </w:rPr>
        <w:t> </w:t>
      </w:r>
      <w:r>
        <w:rPr>
          <w:rFonts w:ascii="Gill Sans MT"/>
          <w:w w:val="110"/>
          <w:sz w:val="24"/>
        </w:rPr>
        <w:t>della</w:t>
      </w:r>
      <w:r>
        <w:rPr>
          <w:rFonts w:ascii="Gill Sans MT"/>
          <w:spacing w:val="-27"/>
          <w:w w:val="110"/>
          <w:sz w:val="24"/>
        </w:rPr>
        <w:t> </w:t>
      </w:r>
      <w:r>
        <w:rPr>
          <w:rFonts w:ascii="Gill Sans MT"/>
          <w:w w:val="110"/>
          <w:sz w:val="24"/>
        </w:rPr>
        <w:t>FIPAV.</w:t>
      </w:r>
    </w:p>
    <w:p>
      <w:pPr>
        <w:pStyle w:val="ListParagraph"/>
        <w:numPr>
          <w:ilvl w:val="0"/>
          <w:numId w:val="145"/>
        </w:numPr>
        <w:tabs>
          <w:tab w:pos="1662" w:val="left" w:leader="none"/>
        </w:tabs>
        <w:spacing w:line="290" w:lineRule="auto" w:before="247" w:after="0"/>
        <w:ind w:left="1661" w:right="933" w:hanging="567"/>
        <w:jc w:val="both"/>
        <w:rPr>
          <w:rFonts w:ascii="Gill Sans MT" w:hAnsi="Gill Sans MT"/>
          <w:sz w:val="24"/>
        </w:rPr>
      </w:pPr>
      <w:r>
        <w:rPr/>
        <w:pict>
          <v:shape style="position:absolute;margin-left:39.280697pt;margin-top:54.052361pt;width:15.45pt;height:139.9pt;mso-position-horizontal-relative:page;mso-position-vertical-relative:paragraph;z-index:25242828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hAnsi="Gill Sans MT"/>
          <w:w w:val="110"/>
          <w:sz w:val="24"/>
        </w:rPr>
        <w:t>Nei</w:t>
      </w:r>
      <w:r>
        <w:rPr>
          <w:rFonts w:ascii="Gill Sans MT" w:hAnsi="Gill Sans MT"/>
          <w:spacing w:val="-14"/>
          <w:w w:val="110"/>
          <w:sz w:val="24"/>
        </w:rPr>
        <w:t> </w:t>
      </w:r>
      <w:r>
        <w:rPr>
          <w:rFonts w:ascii="Gill Sans MT" w:hAnsi="Gill Sans MT"/>
          <w:w w:val="110"/>
          <w:sz w:val="24"/>
        </w:rPr>
        <w:t>dieci</w:t>
      </w:r>
      <w:r>
        <w:rPr>
          <w:rFonts w:ascii="Gill Sans MT" w:hAnsi="Gill Sans MT"/>
          <w:spacing w:val="-14"/>
          <w:w w:val="110"/>
          <w:sz w:val="24"/>
        </w:rPr>
        <w:t> </w:t>
      </w:r>
      <w:r>
        <w:rPr>
          <w:rFonts w:ascii="Gill Sans MT" w:hAnsi="Gill Sans MT"/>
          <w:w w:val="110"/>
          <w:sz w:val="24"/>
        </w:rPr>
        <w:t>giorni</w:t>
      </w:r>
      <w:r>
        <w:rPr>
          <w:rFonts w:ascii="Gill Sans MT" w:hAnsi="Gill Sans MT"/>
          <w:spacing w:val="-15"/>
          <w:w w:val="110"/>
          <w:sz w:val="24"/>
        </w:rPr>
        <w:t> </w:t>
      </w:r>
      <w:r>
        <w:rPr>
          <w:rFonts w:ascii="Gill Sans MT" w:hAnsi="Gill Sans MT"/>
          <w:w w:val="110"/>
          <w:sz w:val="24"/>
        </w:rPr>
        <w:t>successivi</w:t>
      </w:r>
      <w:r>
        <w:rPr>
          <w:rFonts w:ascii="Gill Sans MT" w:hAnsi="Gill Sans MT"/>
          <w:spacing w:val="-14"/>
          <w:w w:val="110"/>
          <w:sz w:val="24"/>
        </w:rPr>
        <w:t> </w:t>
      </w:r>
      <w:r>
        <w:rPr>
          <w:rFonts w:ascii="Gill Sans MT" w:hAnsi="Gill Sans MT"/>
          <w:w w:val="110"/>
          <w:sz w:val="24"/>
        </w:rPr>
        <w:t>alla</w:t>
      </w:r>
      <w:r>
        <w:rPr>
          <w:rFonts w:ascii="Gill Sans MT" w:hAnsi="Gill Sans MT"/>
          <w:spacing w:val="-15"/>
          <w:w w:val="110"/>
          <w:sz w:val="24"/>
        </w:rPr>
        <w:t> </w:t>
      </w:r>
      <w:r>
        <w:rPr>
          <w:rFonts w:ascii="Gill Sans MT" w:hAnsi="Gill Sans MT"/>
          <w:w w:val="110"/>
          <w:sz w:val="24"/>
        </w:rPr>
        <w:t>deliberazione,</w:t>
      </w:r>
      <w:r>
        <w:rPr>
          <w:rFonts w:ascii="Gill Sans MT" w:hAnsi="Gill Sans MT"/>
          <w:spacing w:val="-16"/>
          <w:w w:val="110"/>
          <w:sz w:val="24"/>
        </w:rPr>
        <w:t> </w:t>
      </w:r>
      <w:r>
        <w:rPr>
          <w:rFonts w:ascii="Gill Sans MT" w:hAnsi="Gill Sans MT"/>
          <w:w w:val="110"/>
          <w:sz w:val="24"/>
        </w:rPr>
        <w:t>il</w:t>
      </w:r>
      <w:r>
        <w:rPr>
          <w:rFonts w:ascii="Gill Sans MT" w:hAnsi="Gill Sans MT"/>
          <w:spacing w:val="-14"/>
          <w:w w:val="110"/>
          <w:sz w:val="24"/>
        </w:rPr>
        <w:t> </w:t>
      </w:r>
      <w:r>
        <w:rPr>
          <w:rFonts w:ascii="Gill Sans MT" w:hAnsi="Gill Sans MT"/>
          <w:w w:val="110"/>
          <w:sz w:val="24"/>
        </w:rPr>
        <w:t>Presidente</w:t>
      </w:r>
      <w:r>
        <w:rPr>
          <w:rFonts w:ascii="Gill Sans MT" w:hAnsi="Gill Sans MT"/>
          <w:spacing w:val="-14"/>
          <w:w w:val="110"/>
          <w:sz w:val="24"/>
        </w:rPr>
        <w:t> </w:t>
      </w:r>
      <w:r>
        <w:rPr>
          <w:rFonts w:ascii="Gill Sans MT" w:hAnsi="Gill Sans MT"/>
          <w:w w:val="110"/>
          <w:sz w:val="24"/>
        </w:rPr>
        <w:t>del</w:t>
      </w:r>
      <w:r>
        <w:rPr>
          <w:rFonts w:ascii="Gill Sans MT" w:hAnsi="Gill Sans MT"/>
          <w:spacing w:val="-14"/>
          <w:w w:val="110"/>
          <w:sz w:val="24"/>
        </w:rPr>
        <w:t> </w:t>
      </w:r>
      <w:r>
        <w:rPr>
          <w:rFonts w:ascii="Gill Sans MT" w:hAnsi="Gill Sans MT"/>
          <w:w w:val="110"/>
          <w:sz w:val="24"/>
        </w:rPr>
        <w:t>Collegio</w:t>
      </w:r>
      <w:r>
        <w:rPr>
          <w:rFonts w:ascii="Gill Sans MT" w:hAnsi="Gill Sans MT"/>
          <w:spacing w:val="-14"/>
          <w:w w:val="110"/>
          <w:sz w:val="24"/>
        </w:rPr>
        <w:t> </w:t>
      </w:r>
      <w:r>
        <w:rPr>
          <w:rFonts w:ascii="Gill Sans MT" w:hAnsi="Gill Sans MT"/>
          <w:w w:val="110"/>
          <w:sz w:val="24"/>
        </w:rPr>
        <w:t>Arbitrale deve</w:t>
      </w:r>
      <w:r>
        <w:rPr>
          <w:rFonts w:ascii="Gill Sans MT" w:hAnsi="Gill Sans MT"/>
          <w:spacing w:val="-9"/>
          <w:w w:val="110"/>
          <w:sz w:val="24"/>
        </w:rPr>
        <w:t> </w:t>
      </w:r>
      <w:r>
        <w:rPr>
          <w:rFonts w:ascii="Gill Sans MT" w:hAnsi="Gill Sans MT"/>
          <w:w w:val="110"/>
          <w:sz w:val="24"/>
        </w:rPr>
        <w:t>depositare</w:t>
      </w:r>
      <w:r>
        <w:rPr>
          <w:rFonts w:ascii="Gill Sans MT" w:hAnsi="Gill Sans MT"/>
          <w:spacing w:val="-10"/>
          <w:w w:val="110"/>
          <w:sz w:val="24"/>
        </w:rPr>
        <w:t> </w:t>
      </w:r>
      <w:r>
        <w:rPr>
          <w:rFonts w:ascii="Gill Sans MT" w:hAnsi="Gill Sans MT"/>
          <w:w w:val="110"/>
          <w:sz w:val="24"/>
        </w:rPr>
        <w:t>il</w:t>
      </w:r>
      <w:r>
        <w:rPr>
          <w:rFonts w:ascii="Gill Sans MT" w:hAnsi="Gill Sans MT"/>
          <w:spacing w:val="-9"/>
          <w:w w:val="110"/>
          <w:sz w:val="24"/>
        </w:rPr>
        <w:t> </w:t>
      </w:r>
      <w:r>
        <w:rPr>
          <w:rFonts w:ascii="Gill Sans MT" w:hAnsi="Gill Sans MT"/>
          <w:w w:val="110"/>
          <w:sz w:val="24"/>
        </w:rPr>
        <w:t>lodo</w:t>
      </w:r>
      <w:r>
        <w:rPr>
          <w:rFonts w:ascii="Gill Sans MT" w:hAnsi="Gill Sans MT"/>
          <w:spacing w:val="-12"/>
          <w:w w:val="110"/>
          <w:sz w:val="24"/>
        </w:rPr>
        <w:t> </w:t>
      </w:r>
      <w:r>
        <w:rPr>
          <w:rFonts w:ascii="Gill Sans MT" w:hAnsi="Gill Sans MT"/>
          <w:w w:val="110"/>
          <w:sz w:val="24"/>
        </w:rPr>
        <w:t>presso</w:t>
      </w:r>
      <w:r>
        <w:rPr>
          <w:rFonts w:ascii="Gill Sans MT" w:hAnsi="Gill Sans MT"/>
          <w:spacing w:val="-10"/>
          <w:w w:val="110"/>
          <w:sz w:val="24"/>
        </w:rPr>
        <w:t> </w:t>
      </w:r>
      <w:r>
        <w:rPr>
          <w:rFonts w:ascii="Gill Sans MT" w:hAnsi="Gill Sans MT"/>
          <w:w w:val="110"/>
          <w:sz w:val="24"/>
        </w:rPr>
        <w:t>la</w:t>
      </w:r>
      <w:r>
        <w:rPr>
          <w:rFonts w:ascii="Gill Sans MT" w:hAnsi="Gill Sans MT"/>
          <w:spacing w:val="-11"/>
          <w:w w:val="110"/>
          <w:sz w:val="24"/>
        </w:rPr>
        <w:t> </w:t>
      </w:r>
      <w:r>
        <w:rPr>
          <w:rFonts w:ascii="Gill Sans MT" w:hAnsi="Gill Sans MT"/>
          <w:w w:val="110"/>
          <w:sz w:val="24"/>
        </w:rPr>
        <w:t>Segreteria</w:t>
      </w:r>
      <w:r>
        <w:rPr>
          <w:rFonts w:ascii="Gill Sans MT" w:hAnsi="Gill Sans MT"/>
          <w:spacing w:val="-10"/>
          <w:w w:val="110"/>
          <w:sz w:val="24"/>
        </w:rPr>
        <w:t> </w:t>
      </w:r>
      <w:r>
        <w:rPr>
          <w:rFonts w:ascii="Gill Sans MT" w:hAnsi="Gill Sans MT"/>
          <w:w w:val="110"/>
          <w:sz w:val="24"/>
        </w:rPr>
        <w:t>della</w:t>
      </w:r>
      <w:r>
        <w:rPr>
          <w:rFonts w:ascii="Gill Sans MT" w:hAnsi="Gill Sans MT"/>
          <w:spacing w:val="-10"/>
          <w:w w:val="110"/>
          <w:sz w:val="24"/>
        </w:rPr>
        <w:t> </w:t>
      </w:r>
      <w:r>
        <w:rPr>
          <w:rFonts w:ascii="Gill Sans MT" w:hAnsi="Gill Sans MT"/>
          <w:w w:val="110"/>
          <w:sz w:val="24"/>
        </w:rPr>
        <w:t>FIPAV,</w:t>
      </w:r>
      <w:r>
        <w:rPr>
          <w:rFonts w:ascii="Gill Sans MT" w:hAnsi="Gill Sans MT"/>
          <w:spacing w:val="-9"/>
          <w:w w:val="110"/>
          <w:sz w:val="24"/>
        </w:rPr>
        <w:t> </w:t>
      </w:r>
      <w:r>
        <w:rPr>
          <w:rFonts w:ascii="Gill Sans MT" w:hAnsi="Gill Sans MT"/>
          <w:w w:val="110"/>
          <w:sz w:val="24"/>
        </w:rPr>
        <w:t>la</w:t>
      </w:r>
      <w:r>
        <w:rPr>
          <w:rFonts w:ascii="Gill Sans MT" w:hAnsi="Gill Sans MT"/>
          <w:spacing w:val="-11"/>
          <w:w w:val="110"/>
          <w:sz w:val="24"/>
        </w:rPr>
        <w:t> </w:t>
      </w:r>
      <w:r>
        <w:rPr>
          <w:rFonts w:ascii="Gill Sans MT" w:hAnsi="Gill Sans MT"/>
          <w:w w:val="110"/>
          <w:sz w:val="24"/>
        </w:rPr>
        <w:t>quale</w:t>
      </w:r>
      <w:r>
        <w:rPr>
          <w:rFonts w:ascii="Gill Sans MT" w:hAnsi="Gill Sans MT"/>
          <w:spacing w:val="-9"/>
          <w:w w:val="110"/>
          <w:sz w:val="24"/>
        </w:rPr>
        <w:t> </w:t>
      </w:r>
      <w:r>
        <w:rPr>
          <w:rFonts w:ascii="Gill Sans MT" w:hAnsi="Gill Sans MT"/>
          <w:w w:val="110"/>
          <w:sz w:val="24"/>
        </w:rPr>
        <w:t>provvederà</w:t>
      </w:r>
      <w:r>
        <w:rPr>
          <w:rFonts w:ascii="Gill Sans MT" w:hAnsi="Gill Sans MT"/>
          <w:spacing w:val="-11"/>
          <w:w w:val="110"/>
          <w:sz w:val="24"/>
        </w:rPr>
        <w:t> </w:t>
      </w:r>
      <w:r>
        <w:rPr>
          <w:rFonts w:ascii="Gill Sans MT" w:hAnsi="Gill Sans MT"/>
          <w:w w:val="110"/>
          <w:sz w:val="24"/>
        </w:rPr>
        <w:t>ad informare</w:t>
      </w:r>
      <w:r>
        <w:rPr>
          <w:rFonts w:ascii="Gill Sans MT" w:hAnsi="Gill Sans MT"/>
          <w:spacing w:val="-27"/>
          <w:w w:val="110"/>
          <w:sz w:val="24"/>
        </w:rPr>
        <w:t> </w:t>
      </w:r>
      <w:r>
        <w:rPr>
          <w:rFonts w:ascii="Gill Sans MT" w:hAnsi="Gill Sans MT"/>
          <w:w w:val="110"/>
          <w:sz w:val="24"/>
        </w:rPr>
        <w:t>tempestivamente</w:t>
      </w:r>
      <w:r>
        <w:rPr>
          <w:rFonts w:ascii="Gill Sans MT" w:hAnsi="Gill Sans MT"/>
          <w:spacing w:val="-25"/>
          <w:w w:val="110"/>
          <w:sz w:val="24"/>
        </w:rPr>
        <w:t> </w:t>
      </w:r>
      <w:r>
        <w:rPr>
          <w:rFonts w:ascii="Gill Sans MT" w:hAnsi="Gill Sans MT"/>
          <w:w w:val="110"/>
          <w:sz w:val="24"/>
        </w:rPr>
        <w:t>le</w:t>
      </w:r>
      <w:r>
        <w:rPr>
          <w:rFonts w:ascii="Gill Sans MT" w:hAnsi="Gill Sans MT"/>
          <w:spacing w:val="-26"/>
          <w:w w:val="110"/>
          <w:sz w:val="24"/>
        </w:rPr>
        <w:t> </w:t>
      </w:r>
      <w:r>
        <w:rPr>
          <w:rFonts w:ascii="Gill Sans MT" w:hAnsi="Gill Sans MT"/>
          <w:w w:val="110"/>
          <w:sz w:val="24"/>
        </w:rPr>
        <w:t>parti.</w:t>
      </w:r>
    </w:p>
    <w:p>
      <w:pPr>
        <w:pStyle w:val="BodyText"/>
        <w:rPr>
          <w:rFonts w:ascii="Gill Sans MT"/>
          <w:sz w:val="22"/>
        </w:rPr>
      </w:pPr>
    </w:p>
    <w:p>
      <w:pPr>
        <w:pStyle w:val="ListParagraph"/>
        <w:numPr>
          <w:ilvl w:val="0"/>
          <w:numId w:val="145"/>
        </w:numPr>
        <w:tabs>
          <w:tab w:pos="1662" w:val="left" w:leader="none"/>
        </w:tabs>
        <w:spacing w:line="290" w:lineRule="auto" w:before="0" w:after="0"/>
        <w:ind w:left="1661" w:right="936" w:hanging="567"/>
        <w:jc w:val="both"/>
        <w:rPr>
          <w:rFonts w:ascii="Gill Sans MT" w:hAnsi="Gill Sans MT"/>
          <w:sz w:val="24"/>
        </w:rPr>
      </w:pPr>
      <w:r>
        <w:rPr>
          <w:rFonts w:ascii="Gill Sans MT" w:hAnsi="Gill Sans MT"/>
          <w:w w:val="110"/>
          <w:sz w:val="24"/>
        </w:rPr>
        <w:t>La</w:t>
      </w:r>
      <w:r>
        <w:rPr>
          <w:rFonts w:ascii="Gill Sans MT" w:hAnsi="Gill Sans MT"/>
          <w:spacing w:val="-21"/>
          <w:w w:val="110"/>
          <w:sz w:val="24"/>
        </w:rPr>
        <w:t> </w:t>
      </w:r>
      <w:r>
        <w:rPr>
          <w:rFonts w:ascii="Gill Sans MT" w:hAnsi="Gill Sans MT"/>
          <w:w w:val="110"/>
          <w:sz w:val="24"/>
        </w:rPr>
        <w:t>parte</w:t>
      </w:r>
      <w:r>
        <w:rPr>
          <w:rFonts w:ascii="Gill Sans MT" w:hAnsi="Gill Sans MT"/>
          <w:spacing w:val="-20"/>
          <w:w w:val="110"/>
          <w:sz w:val="24"/>
        </w:rPr>
        <w:t> </w:t>
      </w:r>
      <w:r>
        <w:rPr>
          <w:rFonts w:ascii="Gill Sans MT" w:hAnsi="Gill Sans MT"/>
          <w:w w:val="110"/>
          <w:sz w:val="24"/>
        </w:rPr>
        <w:t>soccombente</w:t>
      </w:r>
      <w:r>
        <w:rPr>
          <w:rFonts w:ascii="Gill Sans MT" w:hAnsi="Gill Sans MT"/>
          <w:spacing w:val="-18"/>
          <w:w w:val="110"/>
          <w:sz w:val="24"/>
        </w:rPr>
        <w:t> </w:t>
      </w:r>
      <w:r>
        <w:rPr>
          <w:rFonts w:ascii="Gill Sans MT" w:hAnsi="Gill Sans MT"/>
          <w:w w:val="110"/>
          <w:sz w:val="24"/>
        </w:rPr>
        <w:t>sarà</w:t>
      </w:r>
      <w:r>
        <w:rPr>
          <w:rFonts w:ascii="Gill Sans MT" w:hAnsi="Gill Sans MT"/>
          <w:spacing w:val="-20"/>
          <w:w w:val="110"/>
          <w:sz w:val="24"/>
        </w:rPr>
        <w:t> </w:t>
      </w:r>
      <w:r>
        <w:rPr>
          <w:rFonts w:ascii="Gill Sans MT" w:hAnsi="Gill Sans MT"/>
          <w:w w:val="110"/>
          <w:sz w:val="24"/>
        </w:rPr>
        <w:t>tenuta</w:t>
      </w:r>
      <w:r>
        <w:rPr>
          <w:rFonts w:ascii="Gill Sans MT" w:hAnsi="Gill Sans MT"/>
          <w:spacing w:val="-21"/>
          <w:w w:val="110"/>
          <w:sz w:val="24"/>
        </w:rPr>
        <w:t> </w:t>
      </w:r>
      <w:r>
        <w:rPr>
          <w:rFonts w:ascii="Gill Sans MT" w:hAnsi="Gill Sans MT"/>
          <w:w w:val="110"/>
          <w:sz w:val="24"/>
        </w:rPr>
        <w:t>ad</w:t>
      </w:r>
      <w:r>
        <w:rPr>
          <w:rFonts w:ascii="Gill Sans MT" w:hAnsi="Gill Sans MT"/>
          <w:spacing w:val="-18"/>
          <w:w w:val="110"/>
          <w:sz w:val="24"/>
        </w:rPr>
        <w:t> </w:t>
      </w:r>
      <w:r>
        <w:rPr>
          <w:rFonts w:ascii="Gill Sans MT" w:hAnsi="Gill Sans MT"/>
          <w:w w:val="110"/>
          <w:sz w:val="24"/>
        </w:rPr>
        <w:t>adempiere</w:t>
      </w:r>
      <w:r>
        <w:rPr>
          <w:rFonts w:ascii="Gill Sans MT" w:hAnsi="Gill Sans MT"/>
          <w:spacing w:val="-20"/>
          <w:w w:val="110"/>
          <w:sz w:val="24"/>
        </w:rPr>
        <w:t> </w:t>
      </w:r>
      <w:r>
        <w:rPr>
          <w:rFonts w:ascii="Gill Sans MT" w:hAnsi="Gill Sans MT"/>
          <w:w w:val="110"/>
          <w:sz w:val="24"/>
        </w:rPr>
        <w:t>nel</w:t>
      </w:r>
      <w:r>
        <w:rPr>
          <w:rFonts w:ascii="Gill Sans MT" w:hAnsi="Gill Sans MT"/>
          <w:spacing w:val="-19"/>
          <w:w w:val="110"/>
          <w:sz w:val="24"/>
        </w:rPr>
        <w:t> </w:t>
      </w:r>
      <w:r>
        <w:rPr>
          <w:rFonts w:ascii="Gill Sans MT" w:hAnsi="Gill Sans MT"/>
          <w:w w:val="110"/>
          <w:sz w:val="24"/>
        </w:rPr>
        <w:t>termine</w:t>
      </w:r>
      <w:r>
        <w:rPr>
          <w:rFonts w:ascii="Gill Sans MT" w:hAnsi="Gill Sans MT"/>
          <w:spacing w:val="-20"/>
          <w:w w:val="110"/>
          <w:sz w:val="24"/>
        </w:rPr>
        <w:t> </w:t>
      </w:r>
      <w:r>
        <w:rPr>
          <w:rFonts w:ascii="Gill Sans MT" w:hAnsi="Gill Sans MT"/>
          <w:w w:val="110"/>
          <w:sz w:val="24"/>
        </w:rPr>
        <w:t>stabilito</w:t>
      </w:r>
      <w:r>
        <w:rPr>
          <w:rFonts w:ascii="Gill Sans MT" w:hAnsi="Gill Sans MT"/>
          <w:spacing w:val="-20"/>
          <w:w w:val="110"/>
          <w:sz w:val="24"/>
        </w:rPr>
        <w:t> </w:t>
      </w:r>
      <w:r>
        <w:rPr>
          <w:rFonts w:ascii="Gill Sans MT" w:hAnsi="Gill Sans MT"/>
          <w:w w:val="110"/>
          <w:sz w:val="24"/>
        </w:rPr>
        <w:t>dal</w:t>
      </w:r>
      <w:r>
        <w:rPr>
          <w:rFonts w:ascii="Gill Sans MT" w:hAnsi="Gill Sans MT"/>
          <w:spacing w:val="-21"/>
          <w:w w:val="110"/>
          <w:sz w:val="24"/>
        </w:rPr>
        <w:t> </w:t>
      </w:r>
      <w:r>
        <w:rPr>
          <w:rFonts w:ascii="Gill Sans MT" w:hAnsi="Gill Sans MT"/>
          <w:w w:val="110"/>
          <w:sz w:val="24"/>
        </w:rPr>
        <w:t>lodo</w:t>
      </w:r>
      <w:r>
        <w:rPr>
          <w:rFonts w:ascii="Gill Sans MT" w:hAnsi="Gill Sans MT"/>
          <w:spacing w:val="-19"/>
          <w:w w:val="110"/>
          <w:sz w:val="24"/>
        </w:rPr>
        <w:t> </w:t>
      </w:r>
      <w:r>
        <w:rPr>
          <w:rFonts w:ascii="Gill Sans MT" w:hAnsi="Gill Sans MT"/>
          <w:w w:val="110"/>
          <w:sz w:val="24"/>
        </w:rPr>
        <w:t>o, in</w:t>
      </w:r>
      <w:r>
        <w:rPr>
          <w:rFonts w:ascii="Gill Sans MT" w:hAnsi="Gill Sans MT"/>
          <w:spacing w:val="-31"/>
          <w:w w:val="110"/>
          <w:sz w:val="24"/>
        </w:rPr>
        <w:t> </w:t>
      </w:r>
      <w:r>
        <w:rPr>
          <w:rFonts w:ascii="Gill Sans MT" w:hAnsi="Gill Sans MT"/>
          <w:w w:val="110"/>
          <w:sz w:val="24"/>
        </w:rPr>
        <w:t>mancanza,</w:t>
      </w:r>
      <w:r>
        <w:rPr>
          <w:rFonts w:ascii="Gill Sans MT" w:hAnsi="Gill Sans MT"/>
          <w:spacing w:val="-29"/>
          <w:w w:val="110"/>
          <w:sz w:val="24"/>
        </w:rPr>
        <w:t> </w:t>
      </w:r>
      <w:r>
        <w:rPr>
          <w:rFonts w:ascii="Gill Sans MT" w:hAnsi="Gill Sans MT"/>
          <w:w w:val="110"/>
          <w:sz w:val="24"/>
        </w:rPr>
        <w:t>entro</w:t>
      </w:r>
      <w:r>
        <w:rPr>
          <w:rFonts w:ascii="Gill Sans MT" w:hAnsi="Gill Sans MT"/>
          <w:spacing w:val="-29"/>
          <w:w w:val="110"/>
          <w:sz w:val="24"/>
        </w:rPr>
        <w:t> </w:t>
      </w:r>
      <w:r>
        <w:rPr>
          <w:rFonts w:ascii="Gill Sans MT" w:hAnsi="Gill Sans MT"/>
          <w:w w:val="110"/>
          <w:sz w:val="24"/>
        </w:rPr>
        <w:t>il</w:t>
      </w:r>
      <w:r>
        <w:rPr>
          <w:rFonts w:ascii="Gill Sans MT" w:hAnsi="Gill Sans MT"/>
          <w:spacing w:val="-32"/>
          <w:w w:val="110"/>
          <w:sz w:val="24"/>
        </w:rPr>
        <w:t> </w:t>
      </w:r>
      <w:r>
        <w:rPr>
          <w:rFonts w:ascii="Gill Sans MT" w:hAnsi="Gill Sans MT"/>
          <w:w w:val="110"/>
          <w:sz w:val="24"/>
        </w:rPr>
        <w:t>termine</w:t>
      </w:r>
      <w:r>
        <w:rPr>
          <w:rFonts w:ascii="Gill Sans MT" w:hAnsi="Gill Sans MT"/>
          <w:spacing w:val="-30"/>
          <w:w w:val="110"/>
          <w:sz w:val="24"/>
        </w:rPr>
        <w:t> </w:t>
      </w:r>
      <w:r>
        <w:rPr>
          <w:rFonts w:ascii="Gill Sans MT" w:hAnsi="Gill Sans MT"/>
          <w:w w:val="110"/>
          <w:sz w:val="24"/>
        </w:rPr>
        <w:t>di</w:t>
      </w:r>
      <w:r>
        <w:rPr>
          <w:rFonts w:ascii="Gill Sans MT" w:hAnsi="Gill Sans MT"/>
          <w:spacing w:val="-30"/>
          <w:w w:val="110"/>
          <w:sz w:val="24"/>
        </w:rPr>
        <w:t> </w:t>
      </w:r>
      <w:r>
        <w:rPr>
          <w:rFonts w:ascii="Gill Sans MT" w:hAnsi="Gill Sans MT"/>
          <w:w w:val="110"/>
          <w:sz w:val="24"/>
        </w:rPr>
        <w:t>trenta</w:t>
      </w:r>
      <w:r>
        <w:rPr>
          <w:rFonts w:ascii="Gill Sans MT" w:hAnsi="Gill Sans MT"/>
          <w:spacing w:val="-30"/>
          <w:w w:val="110"/>
          <w:sz w:val="24"/>
        </w:rPr>
        <w:t> </w:t>
      </w:r>
      <w:r>
        <w:rPr>
          <w:rFonts w:ascii="Gill Sans MT" w:hAnsi="Gill Sans MT"/>
          <w:w w:val="110"/>
          <w:sz w:val="24"/>
        </w:rPr>
        <w:t>giorni</w:t>
      </w:r>
      <w:r>
        <w:rPr>
          <w:rFonts w:ascii="Gill Sans MT" w:hAnsi="Gill Sans MT"/>
          <w:spacing w:val="-28"/>
          <w:w w:val="110"/>
          <w:sz w:val="24"/>
        </w:rPr>
        <w:t> </w:t>
      </w:r>
      <w:r>
        <w:rPr>
          <w:rFonts w:ascii="Gill Sans MT" w:hAnsi="Gill Sans MT"/>
          <w:w w:val="110"/>
          <w:sz w:val="24"/>
        </w:rPr>
        <w:t>dalla</w:t>
      </w:r>
      <w:r>
        <w:rPr>
          <w:rFonts w:ascii="Gill Sans MT" w:hAnsi="Gill Sans MT"/>
          <w:spacing w:val="-32"/>
          <w:w w:val="110"/>
          <w:sz w:val="24"/>
        </w:rPr>
        <w:t> </w:t>
      </w:r>
      <w:r>
        <w:rPr>
          <w:rFonts w:ascii="Gill Sans MT" w:hAnsi="Gill Sans MT"/>
          <w:w w:val="110"/>
          <w:sz w:val="24"/>
        </w:rPr>
        <w:t>ricezione</w:t>
      </w:r>
      <w:r>
        <w:rPr>
          <w:rFonts w:ascii="Gill Sans MT" w:hAnsi="Gill Sans MT"/>
          <w:spacing w:val="-30"/>
          <w:w w:val="110"/>
          <w:sz w:val="24"/>
        </w:rPr>
        <w:t> </w:t>
      </w:r>
      <w:r>
        <w:rPr>
          <w:rFonts w:ascii="Gill Sans MT" w:hAnsi="Gill Sans MT"/>
          <w:w w:val="110"/>
          <w:sz w:val="24"/>
        </w:rPr>
        <w:t>della</w:t>
      </w:r>
      <w:r>
        <w:rPr>
          <w:rFonts w:ascii="Gill Sans MT" w:hAnsi="Gill Sans MT"/>
          <w:spacing w:val="-32"/>
          <w:w w:val="110"/>
          <w:sz w:val="24"/>
        </w:rPr>
        <w:t> </w:t>
      </w:r>
      <w:r>
        <w:rPr>
          <w:rFonts w:ascii="Gill Sans MT" w:hAnsi="Gill Sans MT"/>
          <w:w w:val="110"/>
          <w:sz w:val="24"/>
        </w:rPr>
        <w:t>comunicazione.</w:t>
      </w:r>
    </w:p>
    <w:p>
      <w:pPr>
        <w:pStyle w:val="BodyText"/>
        <w:spacing w:before="9"/>
        <w:rPr>
          <w:rFonts w:ascii="Gill Sans MT"/>
          <w:sz w:val="21"/>
        </w:rPr>
      </w:pPr>
    </w:p>
    <w:p>
      <w:pPr>
        <w:pStyle w:val="ListParagraph"/>
        <w:numPr>
          <w:ilvl w:val="0"/>
          <w:numId w:val="145"/>
        </w:numPr>
        <w:tabs>
          <w:tab w:pos="1661" w:val="left" w:leader="none"/>
          <w:tab w:pos="1662" w:val="left" w:leader="none"/>
        </w:tabs>
        <w:spacing w:line="240" w:lineRule="auto" w:before="1" w:after="0"/>
        <w:ind w:left="1661" w:right="0" w:hanging="568"/>
        <w:jc w:val="left"/>
        <w:rPr>
          <w:rFonts w:ascii="Gill Sans MT"/>
          <w:sz w:val="24"/>
        </w:rPr>
      </w:pPr>
      <w:r>
        <w:rPr>
          <w:rFonts w:ascii="Gill Sans MT"/>
          <w:w w:val="110"/>
          <w:sz w:val="24"/>
        </w:rPr>
        <w:t>II</w:t>
      </w:r>
      <w:r>
        <w:rPr>
          <w:rFonts w:ascii="Gill Sans MT"/>
          <w:spacing w:val="-26"/>
          <w:w w:val="110"/>
          <w:sz w:val="24"/>
        </w:rPr>
        <w:t> </w:t>
      </w:r>
      <w:r>
        <w:rPr>
          <w:rFonts w:ascii="Gill Sans MT"/>
          <w:w w:val="110"/>
          <w:sz w:val="24"/>
        </w:rPr>
        <w:t>mancato</w:t>
      </w:r>
      <w:r>
        <w:rPr>
          <w:rFonts w:ascii="Gill Sans MT"/>
          <w:spacing w:val="-25"/>
          <w:w w:val="110"/>
          <w:sz w:val="24"/>
        </w:rPr>
        <w:t> </w:t>
      </w:r>
      <w:r>
        <w:rPr>
          <w:rFonts w:ascii="Gill Sans MT"/>
          <w:w w:val="110"/>
          <w:sz w:val="24"/>
        </w:rPr>
        <w:t>adempimento</w:t>
      </w:r>
      <w:r>
        <w:rPr>
          <w:rFonts w:ascii="Gill Sans MT"/>
          <w:spacing w:val="-27"/>
          <w:w w:val="110"/>
          <w:sz w:val="24"/>
        </w:rPr>
        <w:t> </w:t>
      </w:r>
      <w:r>
        <w:rPr>
          <w:rFonts w:ascii="Gill Sans MT"/>
          <w:w w:val="110"/>
          <w:sz w:val="24"/>
        </w:rPr>
        <w:t>del</w:t>
      </w:r>
      <w:r>
        <w:rPr>
          <w:rFonts w:ascii="Gill Sans MT"/>
          <w:spacing w:val="-25"/>
          <w:w w:val="110"/>
          <w:sz w:val="24"/>
        </w:rPr>
        <w:t> </w:t>
      </w:r>
      <w:r>
        <w:rPr>
          <w:rFonts w:ascii="Gill Sans MT"/>
          <w:w w:val="110"/>
          <w:sz w:val="24"/>
        </w:rPr>
        <w:t>lodo</w:t>
      </w:r>
      <w:r>
        <w:rPr>
          <w:rFonts w:ascii="Gill Sans MT"/>
          <w:spacing w:val="-24"/>
          <w:w w:val="110"/>
          <w:sz w:val="24"/>
        </w:rPr>
        <w:t> </w:t>
      </w:r>
      <w:r>
        <w:rPr>
          <w:rFonts w:ascii="Gill Sans MT"/>
          <w:w w:val="110"/>
          <w:sz w:val="24"/>
        </w:rPr>
        <w:t>costituisce</w:t>
      </w:r>
      <w:r>
        <w:rPr>
          <w:rFonts w:ascii="Gill Sans MT"/>
          <w:spacing w:val="-25"/>
          <w:w w:val="110"/>
          <w:sz w:val="24"/>
        </w:rPr>
        <w:t> </w:t>
      </w:r>
      <w:r>
        <w:rPr>
          <w:rFonts w:ascii="Gill Sans MT"/>
          <w:w w:val="110"/>
          <w:sz w:val="24"/>
        </w:rPr>
        <w:t>infrazione</w:t>
      </w:r>
      <w:r>
        <w:rPr>
          <w:rFonts w:ascii="Gill Sans MT"/>
          <w:spacing w:val="-26"/>
          <w:w w:val="110"/>
          <w:sz w:val="24"/>
        </w:rPr>
        <w:t> </w:t>
      </w:r>
      <w:r>
        <w:rPr>
          <w:rFonts w:ascii="Gill Sans MT"/>
          <w:w w:val="110"/>
          <w:sz w:val="24"/>
        </w:rPr>
        <w:t>disciplinare.</w:t>
      </w:r>
    </w:p>
    <w:p>
      <w:pPr>
        <w:pStyle w:val="BodyText"/>
        <w:spacing w:before="10"/>
        <w:rPr>
          <w:rFonts w:ascii="Gill Sans MT"/>
          <w:sz w:val="26"/>
        </w:rPr>
      </w:pPr>
    </w:p>
    <w:p>
      <w:pPr>
        <w:pStyle w:val="ListParagraph"/>
        <w:numPr>
          <w:ilvl w:val="0"/>
          <w:numId w:val="145"/>
        </w:numPr>
        <w:tabs>
          <w:tab w:pos="1662" w:val="left" w:leader="none"/>
        </w:tabs>
        <w:spacing w:line="290" w:lineRule="auto" w:before="0" w:after="0"/>
        <w:ind w:left="1661" w:right="928" w:hanging="567"/>
        <w:jc w:val="both"/>
        <w:rPr>
          <w:rFonts w:ascii="Gill Sans MT" w:hAnsi="Gill Sans MT"/>
          <w:sz w:val="24"/>
        </w:rPr>
      </w:pPr>
      <w:r>
        <w:rPr/>
        <w:pict>
          <v:shape style="position:absolute;margin-left:39.280704pt;margin-top:59.744381pt;width:15.45pt;height:114.05pt;mso-position-horizontal-relative:page;mso-position-vertical-relative:paragraph;z-index:25242726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sz w:val="24"/>
        </w:rPr>
        <w:t>La</w:t>
      </w:r>
      <w:r>
        <w:rPr>
          <w:rFonts w:ascii="Gill Sans MT" w:hAnsi="Gill Sans MT"/>
          <w:spacing w:val="-41"/>
          <w:w w:val="110"/>
          <w:sz w:val="24"/>
        </w:rPr>
        <w:t> </w:t>
      </w:r>
      <w:r>
        <w:rPr>
          <w:rFonts w:ascii="Gill Sans MT" w:hAnsi="Gill Sans MT"/>
          <w:w w:val="110"/>
          <w:sz w:val="24"/>
        </w:rPr>
        <w:t>sostituzione</w:t>
      </w:r>
      <w:r>
        <w:rPr>
          <w:rFonts w:ascii="Gill Sans MT" w:hAnsi="Gill Sans MT"/>
          <w:spacing w:val="-40"/>
          <w:w w:val="110"/>
          <w:sz w:val="24"/>
        </w:rPr>
        <w:t> </w:t>
      </w:r>
      <w:r>
        <w:rPr>
          <w:rFonts w:ascii="Gill Sans MT" w:hAnsi="Gill Sans MT"/>
          <w:w w:val="110"/>
          <w:sz w:val="24"/>
        </w:rPr>
        <w:t>dell’Arbitro</w:t>
      </w:r>
      <w:r>
        <w:rPr>
          <w:rFonts w:ascii="Gill Sans MT" w:hAnsi="Gill Sans MT"/>
          <w:spacing w:val="-41"/>
          <w:w w:val="110"/>
          <w:sz w:val="24"/>
        </w:rPr>
        <w:t> </w:t>
      </w:r>
      <w:r>
        <w:rPr>
          <w:rFonts w:ascii="Gill Sans MT" w:hAnsi="Gill Sans MT"/>
          <w:w w:val="110"/>
          <w:sz w:val="24"/>
        </w:rPr>
        <w:t>per</w:t>
      </w:r>
      <w:r>
        <w:rPr>
          <w:rFonts w:ascii="Gill Sans MT" w:hAnsi="Gill Sans MT"/>
          <w:spacing w:val="-41"/>
          <w:w w:val="110"/>
          <w:sz w:val="24"/>
        </w:rPr>
        <w:t> </w:t>
      </w:r>
      <w:r>
        <w:rPr>
          <w:rFonts w:ascii="Gill Sans MT" w:hAnsi="Gill Sans MT"/>
          <w:w w:val="110"/>
          <w:sz w:val="24"/>
        </w:rPr>
        <w:t>decadenza,</w:t>
      </w:r>
      <w:r>
        <w:rPr>
          <w:rFonts w:ascii="Gill Sans MT" w:hAnsi="Gill Sans MT"/>
          <w:spacing w:val="-40"/>
          <w:w w:val="110"/>
          <w:sz w:val="24"/>
        </w:rPr>
        <w:t> </w:t>
      </w:r>
      <w:r>
        <w:rPr>
          <w:rFonts w:ascii="Gill Sans MT" w:hAnsi="Gill Sans MT"/>
          <w:w w:val="110"/>
          <w:sz w:val="24"/>
        </w:rPr>
        <w:t>impedimento</w:t>
      </w:r>
      <w:r>
        <w:rPr>
          <w:rFonts w:ascii="Gill Sans MT" w:hAnsi="Gill Sans MT"/>
          <w:spacing w:val="-41"/>
          <w:w w:val="110"/>
          <w:sz w:val="24"/>
        </w:rPr>
        <w:t> </w:t>
      </w:r>
      <w:r>
        <w:rPr>
          <w:rFonts w:ascii="Gill Sans MT" w:hAnsi="Gill Sans MT"/>
          <w:w w:val="110"/>
          <w:sz w:val="24"/>
        </w:rPr>
        <w:t>o</w:t>
      </w:r>
      <w:r>
        <w:rPr>
          <w:rFonts w:ascii="Gill Sans MT" w:hAnsi="Gill Sans MT"/>
          <w:spacing w:val="-41"/>
          <w:w w:val="110"/>
          <w:sz w:val="24"/>
        </w:rPr>
        <w:t> </w:t>
      </w:r>
      <w:r>
        <w:rPr>
          <w:rFonts w:ascii="Gill Sans MT" w:hAnsi="Gill Sans MT"/>
          <w:w w:val="110"/>
          <w:sz w:val="24"/>
        </w:rPr>
        <w:t>dimissioni</w:t>
      </w:r>
      <w:r>
        <w:rPr>
          <w:rFonts w:ascii="Gill Sans MT" w:hAnsi="Gill Sans MT"/>
          <w:spacing w:val="-40"/>
          <w:w w:val="110"/>
          <w:sz w:val="24"/>
        </w:rPr>
        <w:t> </w:t>
      </w:r>
      <w:r>
        <w:rPr>
          <w:rFonts w:ascii="Gill Sans MT" w:hAnsi="Gill Sans MT"/>
          <w:w w:val="110"/>
          <w:sz w:val="24"/>
        </w:rPr>
        <w:t>avviene</w:t>
      </w:r>
      <w:r>
        <w:rPr>
          <w:rFonts w:ascii="Gill Sans MT" w:hAnsi="Gill Sans MT"/>
          <w:spacing w:val="-41"/>
          <w:w w:val="110"/>
          <w:sz w:val="24"/>
        </w:rPr>
        <w:t> </w:t>
      </w:r>
      <w:r>
        <w:rPr>
          <w:rFonts w:ascii="Gill Sans MT" w:hAnsi="Gill Sans MT"/>
          <w:w w:val="110"/>
          <w:sz w:val="24"/>
        </w:rPr>
        <w:t>con </w:t>
      </w:r>
      <w:r>
        <w:rPr>
          <w:rFonts w:ascii="Gill Sans MT" w:hAnsi="Gill Sans MT"/>
          <w:w w:val="115"/>
          <w:sz w:val="24"/>
        </w:rPr>
        <w:t>le</w:t>
      </w:r>
      <w:r>
        <w:rPr>
          <w:rFonts w:ascii="Gill Sans MT" w:hAnsi="Gill Sans MT"/>
          <w:spacing w:val="-16"/>
          <w:w w:val="115"/>
          <w:sz w:val="24"/>
        </w:rPr>
        <w:t> </w:t>
      </w:r>
      <w:r>
        <w:rPr>
          <w:rFonts w:ascii="Gill Sans MT" w:hAnsi="Gill Sans MT"/>
          <w:w w:val="115"/>
          <w:sz w:val="24"/>
        </w:rPr>
        <w:t>modalità</w:t>
      </w:r>
      <w:r>
        <w:rPr>
          <w:rFonts w:ascii="Gill Sans MT" w:hAnsi="Gill Sans MT"/>
          <w:spacing w:val="-16"/>
          <w:w w:val="115"/>
          <w:sz w:val="24"/>
        </w:rPr>
        <w:t> </w:t>
      </w:r>
      <w:r>
        <w:rPr>
          <w:rFonts w:ascii="Gill Sans MT" w:hAnsi="Gill Sans MT"/>
          <w:w w:val="115"/>
          <w:sz w:val="24"/>
        </w:rPr>
        <w:t>prescritte</w:t>
      </w:r>
      <w:r>
        <w:rPr>
          <w:rFonts w:ascii="Gill Sans MT" w:hAnsi="Gill Sans MT"/>
          <w:spacing w:val="-16"/>
          <w:w w:val="115"/>
          <w:sz w:val="24"/>
        </w:rPr>
        <w:t> </w:t>
      </w:r>
      <w:r>
        <w:rPr>
          <w:rFonts w:ascii="Gill Sans MT" w:hAnsi="Gill Sans MT"/>
          <w:w w:val="115"/>
          <w:sz w:val="24"/>
        </w:rPr>
        <w:t>per</w:t>
      </w:r>
      <w:r>
        <w:rPr>
          <w:rFonts w:ascii="Gill Sans MT" w:hAnsi="Gill Sans MT"/>
          <w:spacing w:val="-16"/>
          <w:w w:val="115"/>
          <w:sz w:val="24"/>
        </w:rPr>
        <w:t> </w:t>
      </w:r>
      <w:r>
        <w:rPr>
          <w:rFonts w:ascii="Gill Sans MT" w:hAnsi="Gill Sans MT"/>
          <w:w w:val="115"/>
          <w:sz w:val="24"/>
        </w:rPr>
        <w:t>la</w:t>
      </w:r>
      <w:r>
        <w:rPr>
          <w:rFonts w:ascii="Gill Sans MT" w:hAnsi="Gill Sans MT"/>
          <w:spacing w:val="-16"/>
          <w:w w:val="115"/>
          <w:sz w:val="24"/>
        </w:rPr>
        <w:t> </w:t>
      </w:r>
      <w:r>
        <w:rPr>
          <w:rFonts w:ascii="Gill Sans MT" w:hAnsi="Gill Sans MT"/>
          <w:w w:val="115"/>
          <w:sz w:val="24"/>
        </w:rPr>
        <w:t>nomina.</w:t>
      </w:r>
      <w:r>
        <w:rPr>
          <w:rFonts w:ascii="Gill Sans MT" w:hAnsi="Gill Sans MT"/>
          <w:spacing w:val="-16"/>
          <w:w w:val="115"/>
          <w:sz w:val="24"/>
        </w:rPr>
        <w:t> </w:t>
      </w:r>
      <w:r>
        <w:rPr>
          <w:rFonts w:ascii="Gill Sans MT" w:hAnsi="Gill Sans MT"/>
          <w:w w:val="115"/>
          <w:sz w:val="24"/>
        </w:rPr>
        <w:t>In</w:t>
      </w:r>
      <w:r>
        <w:rPr>
          <w:rFonts w:ascii="Gill Sans MT" w:hAnsi="Gill Sans MT"/>
          <w:spacing w:val="-15"/>
          <w:w w:val="115"/>
          <w:sz w:val="24"/>
        </w:rPr>
        <w:t> </w:t>
      </w:r>
      <w:r>
        <w:rPr>
          <w:rFonts w:ascii="Gill Sans MT" w:hAnsi="Gill Sans MT"/>
          <w:w w:val="115"/>
          <w:sz w:val="24"/>
        </w:rPr>
        <w:t>mancanza</w:t>
      </w:r>
      <w:r>
        <w:rPr>
          <w:rFonts w:ascii="Gill Sans MT" w:hAnsi="Gill Sans MT"/>
          <w:spacing w:val="-16"/>
          <w:w w:val="115"/>
          <w:sz w:val="24"/>
        </w:rPr>
        <w:t> </w:t>
      </w:r>
      <w:r>
        <w:rPr>
          <w:rFonts w:ascii="Gill Sans MT" w:hAnsi="Gill Sans MT"/>
          <w:w w:val="115"/>
          <w:sz w:val="24"/>
        </w:rPr>
        <w:t>d'accordo</w:t>
      </w:r>
      <w:r>
        <w:rPr>
          <w:rFonts w:ascii="Gill Sans MT" w:hAnsi="Gill Sans MT"/>
          <w:spacing w:val="-17"/>
          <w:w w:val="115"/>
          <w:sz w:val="24"/>
        </w:rPr>
        <w:t> </w:t>
      </w:r>
      <w:r>
        <w:rPr>
          <w:rFonts w:ascii="Gill Sans MT" w:hAnsi="Gill Sans MT"/>
          <w:w w:val="115"/>
          <w:sz w:val="24"/>
        </w:rPr>
        <w:t>sulla</w:t>
      </w:r>
      <w:r>
        <w:rPr>
          <w:rFonts w:ascii="Gill Sans MT" w:hAnsi="Gill Sans MT"/>
          <w:spacing w:val="-16"/>
          <w:w w:val="115"/>
          <w:sz w:val="24"/>
        </w:rPr>
        <w:t> </w:t>
      </w:r>
      <w:r>
        <w:rPr>
          <w:rFonts w:ascii="Gill Sans MT" w:hAnsi="Gill Sans MT"/>
          <w:w w:val="115"/>
          <w:sz w:val="24"/>
        </w:rPr>
        <w:t>nomina</w:t>
      </w:r>
      <w:r>
        <w:rPr>
          <w:rFonts w:ascii="Gill Sans MT" w:hAnsi="Gill Sans MT"/>
          <w:spacing w:val="-17"/>
          <w:w w:val="115"/>
          <w:sz w:val="24"/>
        </w:rPr>
        <w:t> </w:t>
      </w:r>
      <w:r>
        <w:rPr>
          <w:rFonts w:ascii="Gill Sans MT" w:hAnsi="Gill Sans MT"/>
          <w:w w:val="115"/>
          <w:sz w:val="24"/>
        </w:rPr>
        <w:t>del sostituto</w:t>
      </w:r>
      <w:r>
        <w:rPr>
          <w:rFonts w:ascii="Gill Sans MT" w:hAnsi="Gill Sans MT"/>
          <w:spacing w:val="-16"/>
          <w:w w:val="115"/>
          <w:sz w:val="24"/>
        </w:rPr>
        <w:t> </w:t>
      </w:r>
      <w:r>
        <w:rPr>
          <w:rFonts w:ascii="Gill Sans MT" w:hAnsi="Gill Sans MT"/>
          <w:w w:val="115"/>
          <w:sz w:val="24"/>
        </w:rPr>
        <w:t>del</w:t>
      </w:r>
      <w:r>
        <w:rPr>
          <w:rFonts w:ascii="Gill Sans MT" w:hAnsi="Gill Sans MT"/>
          <w:spacing w:val="-13"/>
          <w:w w:val="115"/>
          <w:sz w:val="24"/>
        </w:rPr>
        <w:t> </w:t>
      </w:r>
      <w:r>
        <w:rPr>
          <w:rFonts w:ascii="Gill Sans MT" w:hAnsi="Gill Sans MT"/>
          <w:w w:val="115"/>
          <w:sz w:val="24"/>
        </w:rPr>
        <w:t>Presidente,</w:t>
      </w:r>
      <w:r>
        <w:rPr>
          <w:rFonts w:ascii="Gill Sans MT" w:hAnsi="Gill Sans MT"/>
          <w:spacing w:val="-14"/>
          <w:w w:val="115"/>
          <w:sz w:val="24"/>
        </w:rPr>
        <w:t> </w:t>
      </w:r>
      <w:r>
        <w:rPr>
          <w:rFonts w:ascii="Gill Sans MT" w:hAnsi="Gill Sans MT"/>
          <w:w w:val="115"/>
          <w:sz w:val="24"/>
        </w:rPr>
        <w:t>la</w:t>
      </w:r>
      <w:r>
        <w:rPr>
          <w:rFonts w:ascii="Gill Sans MT" w:hAnsi="Gill Sans MT"/>
          <w:spacing w:val="-15"/>
          <w:w w:val="115"/>
          <w:sz w:val="24"/>
        </w:rPr>
        <w:t> </w:t>
      </w:r>
      <w:r>
        <w:rPr>
          <w:rFonts w:ascii="Gill Sans MT" w:hAnsi="Gill Sans MT"/>
          <w:w w:val="115"/>
          <w:sz w:val="24"/>
        </w:rPr>
        <w:t>parte</w:t>
      </w:r>
      <w:r>
        <w:rPr>
          <w:rFonts w:ascii="Gill Sans MT" w:hAnsi="Gill Sans MT"/>
          <w:spacing w:val="-14"/>
          <w:w w:val="115"/>
          <w:sz w:val="24"/>
        </w:rPr>
        <w:t> </w:t>
      </w:r>
      <w:r>
        <w:rPr>
          <w:rFonts w:ascii="Gill Sans MT" w:hAnsi="Gill Sans MT"/>
          <w:w w:val="115"/>
          <w:sz w:val="24"/>
        </w:rPr>
        <w:t>più</w:t>
      </w:r>
      <w:r>
        <w:rPr>
          <w:rFonts w:ascii="Gill Sans MT" w:hAnsi="Gill Sans MT"/>
          <w:spacing w:val="-15"/>
          <w:w w:val="115"/>
          <w:sz w:val="24"/>
        </w:rPr>
        <w:t> </w:t>
      </w:r>
      <w:r>
        <w:rPr>
          <w:rFonts w:ascii="Gill Sans MT" w:hAnsi="Gill Sans MT"/>
          <w:w w:val="115"/>
          <w:sz w:val="24"/>
        </w:rPr>
        <w:t>diligente</w:t>
      </w:r>
      <w:r>
        <w:rPr>
          <w:rFonts w:ascii="Gill Sans MT" w:hAnsi="Gill Sans MT"/>
          <w:spacing w:val="-12"/>
          <w:w w:val="115"/>
          <w:sz w:val="24"/>
        </w:rPr>
        <w:t> </w:t>
      </w:r>
      <w:r>
        <w:rPr>
          <w:rFonts w:ascii="Gill Sans MT" w:hAnsi="Gill Sans MT"/>
          <w:w w:val="115"/>
          <w:sz w:val="24"/>
        </w:rPr>
        <w:t>ne</w:t>
      </w:r>
      <w:r>
        <w:rPr>
          <w:rFonts w:ascii="Gill Sans MT" w:hAnsi="Gill Sans MT"/>
          <w:spacing w:val="-14"/>
          <w:w w:val="115"/>
          <w:sz w:val="24"/>
        </w:rPr>
        <w:t> </w:t>
      </w:r>
      <w:r>
        <w:rPr>
          <w:rFonts w:ascii="Gill Sans MT" w:hAnsi="Gill Sans MT"/>
          <w:w w:val="115"/>
          <w:sz w:val="24"/>
        </w:rPr>
        <w:t>può</w:t>
      </w:r>
      <w:r>
        <w:rPr>
          <w:rFonts w:ascii="Gill Sans MT" w:hAnsi="Gill Sans MT"/>
          <w:spacing w:val="-14"/>
          <w:w w:val="115"/>
          <w:sz w:val="24"/>
        </w:rPr>
        <w:t> </w:t>
      </w:r>
      <w:r>
        <w:rPr>
          <w:rFonts w:ascii="Gill Sans MT" w:hAnsi="Gill Sans MT"/>
          <w:w w:val="115"/>
          <w:sz w:val="24"/>
        </w:rPr>
        <w:t>richiedere</w:t>
      </w:r>
      <w:r>
        <w:rPr>
          <w:rFonts w:ascii="Gill Sans MT" w:hAnsi="Gill Sans MT"/>
          <w:spacing w:val="-14"/>
          <w:w w:val="115"/>
          <w:sz w:val="24"/>
        </w:rPr>
        <w:t> </w:t>
      </w:r>
      <w:r>
        <w:rPr>
          <w:rFonts w:ascii="Gill Sans MT" w:hAnsi="Gill Sans MT"/>
          <w:w w:val="115"/>
          <w:sz w:val="24"/>
        </w:rPr>
        <w:t>la</w:t>
      </w:r>
      <w:r>
        <w:rPr>
          <w:rFonts w:ascii="Gill Sans MT" w:hAnsi="Gill Sans MT"/>
          <w:spacing w:val="-13"/>
          <w:w w:val="115"/>
          <w:sz w:val="24"/>
        </w:rPr>
        <w:t> </w:t>
      </w:r>
      <w:r>
        <w:rPr>
          <w:rFonts w:ascii="Gill Sans MT" w:hAnsi="Gill Sans MT"/>
          <w:w w:val="115"/>
          <w:sz w:val="24"/>
        </w:rPr>
        <w:t>nomina</w:t>
      </w:r>
      <w:r>
        <w:rPr>
          <w:rFonts w:ascii="Gill Sans MT" w:hAnsi="Gill Sans MT"/>
          <w:spacing w:val="-13"/>
          <w:w w:val="115"/>
          <w:sz w:val="24"/>
        </w:rPr>
        <w:t> </w:t>
      </w:r>
      <w:r>
        <w:rPr>
          <w:rFonts w:ascii="Gill Sans MT" w:hAnsi="Gill Sans MT"/>
          <w:w w:val="115"/>
          <w:sz w:val="24"/>
        </w:rPr>
        <w:t>al </w:t>
      </w:r>
      <w:r>
        <w:rPr>
          <w:rFonts w:ascii="Gill Sans MT" w:hAnsi="Gill Sans MT"/>
          <w:w w:val="110"/>
          <w:sz w:val="24"/>
        </w:rPr>
        <w:t>Presidente</w:t>
      </w:r>
      <w:r>
        <w:rPr>
          <w:rFonts w:ascii="Gill Sans MT" w:hAnsi="Gill Sans MT"/>
          <w:spacing w:val="-30"/>
          <w:w w:val="110"/>
          <w:sz w:val="24"/>
        </w:rPr>
        <w:t> </w:t>
      </w:r>
      <w:r>
        <w:rPr>
          <w:rFonts w:ascii="Gill Sans MT" w:hAnsi="Gill Sans MT"/>
          <w:w w:val="110"/>
          <w:sz w:val="24"/>
        </w:rPr>
        <w:t>della</w:t>
      </w:r>
      <w:r>
        <w:rPr>
          <w:rFonts w:ascii="Gill Sans MT" w:hAnsi="Gill Sans MT"/>
          <w:spacing w:val="-31"/>
          <w:w w:val="110"/>
          <w:sz w:val="24"/>
        </w:rPr>
        <w:t> </w:t>
      </w:r>
      <w:r>
        <w:rPr>
          <w:rFonts w:ascii="Gill Sans MT" w:hAnsi="Gill Sans MT"/>
          <w:w w:val="110"/>
          <w:sz w:val="24"/>
        </w:rPr>
        <w:t>Corte</w:t>
      </w:r>
      <w:r>
        <w:rPr>
          <w:rFonts w:ascii="Gill Sans MT" w:hAnsi="Gill Sans MT"/>
          <w:spacing w:val="-30"/>
          <w:w w:val="110"/>
          <w:sz w:val="24"/>
        </w:rPr>
        <w:t> </w:t>
      </w:r>
      <w:r>
        <w:rPr>
          <w:rFonts w:ascii="Gill Sans MT" w:hAnsi="Gill Sans MT"/>
          <w:w w:val="110"/>
          <w:sz w:val="24"/>
        </w:rPr>
        <w:t>federale</w:t>
      </w:r>
      <w:r>
        <w:rPr>
          <w:rFonts w:ascii="Gill Sans MT" w:hAnsi="Gill Sans MT"/>
          <w:spacing w:val="-31"/>
          <w:w w:val="110"/>
          <w:sz w:val="24"/>
        </w:rPr>
        <w:t> </w:t>
      </w:r>
      <w:r>
        <w:rPr>
          <w:rFonts w:ascii="Gill Sans MT" w:hAnsi="Gill Sans MT"/>
          <w:w w:val="110"/>
          <w:sz w:val="24"/>
        </w:rPr>
        <w:t>di</w:t>
      </w:r>
      <w:r>
        <w:rPr>
          <w:rFonts w:ascii="Gill Sans MT" w:hAnsi="Gill Sans MT"/>
          <w:spacing w:val="-30"/>
          <w:w w:val="110"/>
          <w:sz w:val="24"/>
        </w:rPr>
        <w:t> </w:t>
      </w:r>
      <w:r>
        <w:rPr>
          <w:rFonts w:ascii="Gill Sans MT" w:hAnsi="Gill Sans MT"/>
          <w:w w:val="110"/>
          <w:sz w:val="24"/>
        </w:rPr>
        <w:t>appello.</w:t>
      </w:r>
      <w:r>
        <w:rPr>
          <w:rFonts w:ascii="Gill Sans MT" w:hAnsi="Gill Sans MT"/>
          <w:spacing w:val="-30"/>
          <w:w w:val="110"/>
          <w:sz w:val="24"/>
        </w:rPr>
        <w:t> </w:t>
      </w:r>
      <w:r>
        <w:rPr>
          <w:rFonts w:ascii="Gill Sans MT" w:hAnsi="Gill Sans MT"/>
          <w:w w:val="110"/>
          <w:sz w:val="24"/>
        </w:rPr>
        <w:t>Questi</w:t>
      </w:r>
      <w:r>
        <w:rPr>
          <w:rFonts w:ascii="Gill Sans MT" w:hAnsi="Gill Sans MT"/>
          <w:spacing w:val="-32"/>
          <w:w w:val="110"/>
          <w:sz w:val="24"/>
        </w:rPr>
        <w:t> </w:t>
      </w:r>
      <w:r>
        <w:rPr>
          <w:rFonts w:ascii="Gill Sans MT" w:hAnsi="Gill Sans MT"/>
          <w:w w:val="110"/>
          <w:sz w:val="24"/>
        </w:rPr>
        <w:t>può</w:t>
      </w:r>
      <w:r>
        <w:rPr>
          <w:rFonts w:ascii="Gill Sans MT" w:hAnsi="Gill Sans MT"/>
          <w:spacing w:val="-30"/>
          <w:w w:val="110"/>
          <w:sz w:val="24"/>
        </w:rPr>
        <w:t> </w:t>
      </w:r>
      <w:r>
        <w:rPr>
          <w:rFonts w:ascii="Gill Sans MT" w:hAnsi="Gill Sans MT"/>
          <w:w w:val="110"/>
          <w:sz w:val="24"/>
        </w:rPr>
        <w:t>procedere,</w:t>
      </w:r>
      <w:r>
        <w:rPr>
          <w:rFonts w:ascii="Gill Sans MT" w:hAnsi="Gill Sans MT"/>
          <w:spacing w:val="-30"/>
          <w:w w:val="110"/>
          <w:sz w:val="24"/>
        </w:rPr>
        <w:t> </w:t>
      </w:r>
      <w:r>
        <w:rPr>
          <w:rFonts w:ascii="Gill Sans MT" w:hAnsi="Gill Sans MT"/>
          <w:w w:val="110"/>
          <w:sz w:val="24"/>
        </w:rPr>
        <w:t>su</w:t>
      </w:r>
      <w:r>
        <w:rPr>
          <w:rFonts w:ascii="Gill Sans MT" w:hAnsi="Gill Sans MT"/>
          <w:spacing w:val="-30"/>
          <w:w w:val="110"/>
          <w:sz w:val="24"/>
        </w:rPr>
        <w:t> </w:t>
      </w:r>
      <w:r>
        <w:rPr>
          <w:rFonts w:ascii="Gill Sans MT" w:hAnsi="Gill Sans MT"/>
          <w:w w:val="110"/>
          <w:sz w:val="24"/>
        </w:rPr>
        <w:t>istanza</w:t>
      </w:r>
      <w:r>
        <w:rPr>
          <w:rFonts w:ascii="Gill Sans MT" w:hAnsi="Gill Sans MT"/>
          <w:spacing w:val="-31"/>
          <w:w w:val="110"/>
          <w:sz w:val="24"/>
        </w:rPr>
        <w:t> </w:t>
      </w:r>
      <w:r>
        <w:rPr>
          <w:rFonts w:ascii="Gill Sans MT" w:hAnsi="Gill Sans MT"/>
          <w:w w:val="110"/>
          <w:sz w:val="24"/>
        </w:rPr>
        <w:t>della </w:t>
      </w:r>
      <w:r>
        <w:rPr>
          <w:rFonts w:ascii="Gill Sans MT" w:hAnsi="Gill Sans MT"/>
          <w:w w:val="115"/>
          <w:sz w:val="24"/>
        </w:rPr>
        <w:t>parte interessata, alla nomina anche in caso d'inerzia di una parte nella sostituzione</w:t>
      </w:r>
      <w:r>
        <w:rPr>
          <w:rFonts w:ascii="Gill Sans MT" w:hAnsi="Gill Sans MT"/>
          <w:spacing w:val="-32"/>
          <w:w w:val="115"/>
          <w:sz w:val="24"/>
        </w:rPr>
        <w:t> </w:t>
      </w:r>
      <w:r>
        <w:rPr>
          <w:rFonts w:ascii="Gill Sans MT" w:hAnsi="Gill Sans MT"/>
          <w:w w:val="115"/>
          <w:sz w:val="24"/>
        </w:rPr>
        <w:t>dell'Arbitro</w:t>
      </w:r>
      <w:r>
        <w:rPr>
          <w:rFonts w:ascii="Gill Sans MT" w:hAnsi="Gill Sans MT"/>
          <w:spacing w:val="-31"/>
          <w:w w:val="115"/>
          <w:sz w:val="24"/>
        </w:rPr>
        <w:t> </w:t>
      </w:r>
      <w:r>
        <w:rPr>
          <w:rFonts w:ascii="Gill Sans MT" w:hAnsi="Gill Sans MT"/>
          <w:w w:val="115"/>
          <w:sz w:val="24"/>
        </w:rPr>
        <w:t>di</w:t>
      </w:r>
      <w:r>
        <w:rPr>
          <w:rFonts w:ascii="Gill Sans MT" w:hAnsi="Gill Sans MT"/>
          <w:spacing w:val="-32"/>
          <w:w w:val="115"/>
          <w:sz w:val="24"/>
        </w:rPr>
        <w:t> </w:t>
      </w:r>
      <w:r>
        <w:rPr>
          <w:rFonts w:ascii="Gill Sans MT" w:hAnsi="Gill Sans MT"/>
          <w:w w:val="115"/>
          <w:sz w:val="24"/>
        </w:rPr>
        <w:t>propria</w:t>
      </w:r>
      <w:r>
        <w:rPr>
          <w:rFonts w:ascii="Gill Sans MT" w:hAnsi="Gill Sans MT"/>
          <w:spacing w:val="-32"/>
          <w:w w:val="115"/>
          <w:sz w:val="24"/>
        </w:rPr>
        <w:t> </w:t>
      </w:r>
      <w:r>
        <w:rPr>
          <w:rFonts w:ascii="Gill Sans MT" w:hAnsi="Gill Sans MT"/>
          <w:w w:val="115"/>
          <w:sz w:val="24"/>
        </w:rPr>
        <w:t>fiducia.</w:t>
      </w:r>
    </w:p>
    <w:p>
      <w:pPr>
        <w:pStyle w:val="BodyText"/>
        <w:spacing w:before="9"/>
        <w:rPr>
          <w:rFonts w:ascii="Gill Sans MT"/>
          <w:sz w:val="21"/>
        </w:rPr>
      </w:pPr>
    </w:p>
    <w:p>
      <w:pPr>
        <w:pStyle w:val="ListParagraph"/>
        <w:numPr>
          <w:ilvl w:val="0"/>
          <w:numId w:val="145"/>
        </w:numPr>
        <w:tabs>
          <w:tab w:pos="1661" w:val="left" w:leader="none"/>
          <w:tab w:pos="1662" w:val="left" w:leader="none"/>
        </w:tabs>
        <w:spacing w:line="240" w:lineRule="auto" w:before="0" w:after="0"/>
        <w:ind w:left="1661" w:right="0" w:hanging="568"/>
        <w:jc w:val="left"/>
        <w:rPr>
          <w:rFonts w:ascii="Gill Sans MT" w:hAnsi="Gill Sans MT"/>
          <w:sz w:val="24"/>
        </w:rPr>
      </w:pPr>
      <w:r>
        <w:rPr>
          <w:rFonts w:ascii="Gill Sans MT" w:hAnsi="Gill Sans MT"/>
          <w:w w:val="110"/>
          <w:sz w:val="24"/>
        </w:rPr>
        <w:t>Resta</w:t>
      </w:r>
      <w:r>
        <w:rPr>
          <w:rFonts w:ascii="Gill Sans MT" w:hAnsi="Gill Sans MT"/>
          <w:spacing w:val="-27"/>
          <w:w w:val="110"/>
          <w:sz w:val="24"/>
        </w:rPr>
        <w:t> </w:t>
      </w:r>
      <w:r>
        <w:rPr>
          <w:rFonts w:ascii="Gill Sans MT" w:hAnsi="Gill Sans MT"/>
          <w:w w:val="110"/>
          <w:sz w:val="24"/>
        </w:rPr>
        <w:t>salva,</w:t>
      </w:r>
      <w:r>
        <w:rPr>
          <w:rFonts w:ascii="Gill Sans MT" w:hAnsi="Gill Sans MT"/>
          <w:spacing w:val="-25"/>
          <w:w w:val="110"/>
          <w:sz w:val="24"/>
        </w:rPr>
        <w:t> </w:t>
      </w:r>
      <w:r>
        <w:rPr>
          <w:rFonts w:ascii="Gill Sans MT" w:hAnsi="Gill Sans MT"/>
          <w:w w:val="110"/>
          <w:sz w:val="24"/>
        </w:rPr>
        <w:t>comunque,</w:t>
      </w:r>
      <w:r>
        <w:rPr>
          <w:rFonts w:ascii="Gill Sans MT" w:hAnsi="Gill Sans MT"/>
          <w:spacing w:val="-25"/>
          <w:w w:val="110"/>
          <w:sz w:val="24"/>
        </w:rPr>
        <w:t> </w:t>
      </w:r>
      <w:r>
        <w:rPr>
          <w:rFonts w:ascii="Gill Sans MT" w:hAnsi="Gill Sans MT"/>
          <w:w w:val="110"/>
          <w:sz w:val="24"/>
        </w:rPr>
        <w:t>l'attività</w:t>
      </w:r>
      <w:r>
        <w:rPr>
          <w:rFonts w:ascii="Gill Sans MT" w:hAnsi="Gill Sans MT"/>
          <w:spacing w:val="-26"/>
          <w:w w:val="110"/>
          <w:sz w:val="24"/>
        </w:rPr>
        <w:t> </w:t>
      </w:r>
      <w:r>
        <w:rPr>
          <w:rFonts w:ascii="Gill Sans MT" w:hAnsi="Gill Sans MT"/>
          <w:w w:val="110"/>
          <w:sz w:val="24"/>
        </w:rPr>
        <w:t>compiuta</w:t>
      </w:r>
      <w:r>
        <w:rPr>
          <w:rFonts w:ascii="Gill Sans MT" w:hAnsi="Gill Sans MT"/>
          <w:spacing w:val="-28"/>
          <w:w w:val="110"/>
          <w:sz w:val="24"/>
        </w:rPr>
        <w:t> </w:t>
      </w:r>
      <w:r>
        <w:rPr>
          <w:rFonts w:ascii="Gill Sans MT" w:hAnsi="Gill Sans MT"/>
          <w:w w:val="110"/>
          <w:sz w:val="24"/>
        </w:rPr>
        <w:t>dall’Arbitro</w:t>
      </w:r>
      <w:r>
        <w:rPr>
          <w:rFonts w:ascii="Gill Sans MT" w:hAnsi="Gill Sans MT"/>
          <w:spacing w:val="-24"/>
          <w:w w:val="110"/>
          <w:sz w:val="24"/>
        </w:rPr>
        <w:t> </w:t>
      </w:r>
      <w:r>
        <w:rPr>
          <w:rFonts w:ascii="Gill Sans MT" w:hAnsi="Gill Sans MT"/>
          <w:w w:val="110"/>
          <w:sz w:val="24"/>
        </w:rPr>
        <w:t>sostituito.</w:t>
      </w:r>
    </w:p>
    <w:p>
      <w:pPr>
        <w:pStyle w:val="BodyText"/>
        <w:spacing w:before="11"/>
        <w:rPr>
          <w:rFonts w:ascii="Gill Sans MT"/>
          <w:sz w:val="26"/>
        </w:rPr>
      </w:pPr>
    </w:p>
    <w:p>
      <w:pPr>
        <w:pStyle w:val="ListParagraph"/>
        <w:numPr>
          <w:ilvl w:val="0"/>
          <w:numId w:val="145"/>
        </w:numPr>
        <w:tabs>
          <w:tab w:pos="1662" w:val="left" w:leader="none"/>
        </w:tabs>
        <w:spacing w:line="290" w:lineRule="auto" w:before="0" w:after="0"/>
        <w:ind w:left="1661" w:right="929" w:hanging="567"/>
        <w:jc w:val="both"/>
        <w:rPr>
          <w:rFonts w:ascii="Gill Sans MT" w:hAnsi="Gill Sans MT"/>
          <w:sz w:val="24"/>
        </w:rPr>
      </w:pPr>
      <w:r>
        <w:rPr/>
        <w:pict>
          <v:shape style="position:absolute;margin-left:39.280712pt;margin-top:47.916389pt;width:15.45pt;height:167.95pt;mso-position-horizontal-relative:page;mso-position-vertical-relative:paragraph;z-index:25242624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hAnsi="Gill Sans MT"/>
          <w:w w:val="110"/>
          <w:sz w:val="24"/>
        </w:rPr>
        <w:t>Qualora la FIPAV affidi, mediante apposita convenzione, ad una delle Leghe riconosciute</w:t>
      </w:r>
      <w:r>
        <w:rPr>
          <w:rFonts w:ascii="Gill Sans MT" w:hAnsi="Gill Sans MT"/>
          <w:spacing w:val="-29"/>
          <w:w w:val="110"/>
          <w:sz w:val="24"/>
        </w:rPr>
        <w:t> </w:t>
      </w:r>
      <w:r>
        <w:rPr>
          <w:rFonts w:ascii="Gill Sans MT" w:hAnsi="Gill Sans MT"/>
          <w:w w:val="110"/>
          <w:sz w:val="24"/>
        </w:rPr>
        <w:t>l’organizzazione</w:t>
      </w:r>
      <w:r>
        <w:rPr>
          <w:rFonts w:ascii="Gill Sans MT" w:hAnsi="Gill Sans MT"/>
          <w:spacing w:val="-30"/>
          <w:w w:val="110"/>
          <w:sz w:val="24"/>
        </w:rPr>
        <w:t> </w:t>
      </w:r>
      <w:r>
        <w:rPr>
          <w:rFonts w:ascii="Gill Sans MT" w:hAnsi="Gill Sans MT"/>
          <w:w w:val="110"/>
          <w:sz w:val="24"/>
        </w:rPr>
        <w:t>di</w:t>
      </w:r>
      <w:r>
        <w:rPr>
          <w:rFonts w:ascii="Gill Sans MT" w:hAnsi="Gill Sans MT"/>
          <w:spacing w:val="-30"/>
          <w:w w:val="110"/>
          <w:sz w:val="24"/>
        </w:rPr>
        <w:t> </w:t>
      </w:r>
      <w:r>
        <w:rPr>
          <w:rFonts w:ascii="Gill Sans MT" w:hAnsi="Gill Sans MT"/>
          <w:w w:val="110"/>
          <w:sz w:val="24"/>
        </w:rPr>
        <w:t>un</w:t>
      </w:r>
      <w:r>
        <w:rPr>
          <w:rFonts w:ascii="Gill Sans MT" w:hAnsi="Gill Sans MT"/>
          <w:spacing w:val="-30"/>
          <w:w w:val="110"/>
          <w:sz w:val="24"/>
        </w:rPr>
        <w:t> </w:t>
      </w:r>
      <w:r>
        <w:rPr>
          <w:rFonts w:ascii="Gill Sans MT" w:hAnsi="Gill Sans MT"/>
          <w:w w:val="110"/>
          <w:sz w:val="24"/>
        </w:rPr>
        <w:t>Campionato</w:t>
      </w:r>
      <w:r>
        <w:rPr>
          <w:rFonts w:ascii="Gill Sans MT" w:hAnsi="Gill Sans MT"/>
          <w:spacing w:val="-29"/>
          <w:w w:val="110"/>
          <w:sz w:val="24"/>
        </w:rPr>
        <w:t> </w:t>
      </w:r>
      <w:r>
        <w:rPr>
          <w:rFonts w:ascii="Gill Sans MT" w:hAnsi="Gill Sans MT"/>
          <w:w w:val="110"/>
          <w:sz w:val="24"/>
        </w:rPr>
        <w:t>Federale</w:t>
      </w:r>
      <w:r>
        <w:rPr>
          <w:rFonts w:ascii="Gill Sans MT" w:hAnsi="Gill Sans MT"/>
          <w:spacing w:val="-30"/>
          <w:w w:val="110"/>
          <w:sz w:val="24"/>
        </w:rPr>
        <w:t> </w:t>
      </w:r>
      <w:r>
        <w:rPr>
          <w:rFonts w:ascii="Gill Sans MT" w:hAnsi="Gill Sans MT"/>
          <w:w w:val="110"/>
          <w:sz w:val="24"/>
        </w:rPr>
        <w:t>ai</w:t>
      </w:r>
      <w:r>
        <w:rPr>
          <w:rFonts w:ascii="Gill Sans MT" w:hAnsi="Gill Sans MT"/>
          <w:spacing w:val="-30"/>
          <w:w w:val="110"/>
          <w:sz w:val="24"/>
        </w:rPr>
        <w:t> </w:t>
      </w:r>
      <w:r>
        <w:rPr>
          <w:rFonts w:ascii="Gill Sans MT" w:hAnsi="Gill Sans MT"/>
          <w:w w:val="110"/>
          <w:sz w:val="24"/>
        </w:rPr>
        <w:t>sensi</w:t>
      </w:r>
      <w:r>
        <w:rPr>
          <w:rFonts w:ascii="Gill Sans MT" w:hAnsi="Gill Sans MT"/>
          <w:spacing w:val="-29"/>
          <w:w w:val="110"/>
          <w:sz w:val="24"/>
        </w:rPr>
        <w:t> </w:t>
      </w:r>
      <w:r>
        <w:rPr>
          <w:rFonts w:ascii="Gill Sans MT" w:hAnsi="Gill Sans MT"/>
          <w:w w:val="110"/>
          <w:sz w:val="24"/>
        </w:rPr>
        <w:t>dell’art.71</w:t>
      </w:r>
      <w:r>
        <w:rPr>
          <w:rFonts w:ascii="Gill Sans MT" w:hAnsi="Gill Sans MT"/>
          <w:spacing w:val="-31"/>
          <w:w w:val="110"/>
          <w:sz w:val="24"/>
        </w:rPr>
        <w:t> </w:t>
      </w:r>
      <w:r>
        <w:rPr>
          <w:rFonts w:ascii="Gill Sans MT" w:hAnsi="Gill Sans MT"/>
          <w:w w:val="110"/>
          <w:sz w:val="24"/>
        </w:rPr>
        <w:t>dello Statuto,</w:t>
      </w:r>
      <w:r>
        <w:rPr>
          <w:rFonts w:ascii="Gill Sans MT" w:hAnsi="Gill Sans MT"/>
          <w:spacing w:val="-46"/>
          <w:w w:val="110"/>
          <w:sz w:val="24"/>
        </w:rPr>
        <w:t> </w:t>
      </w:r>
      <w:r>
        <w:rPr>
          <w:rFonts w:ascii="Gill Sans MT" w:hAnsi="Gill Sans MT"/>
          <w:w w:val="110"/>
          <w:sz w:val="24"/>
        </w:rPr>
        <w:t>il</w:t>
      </w:r>
      <w:r>
        <w:rPr>
          <w:rFonts w:ascii="Gill Sans MT" w:hAnsi="Gill Sans MT"/>
          <w:spacing w:val="-46"/>
          <w:w w:val="110"/>
          <w:sz w:val="24"/>
        </w:rPr>
        <w:t> </w:t>
      </w:r>
      <w:r>
        <w:rPr>
          <w:rFonts w:ascii="Gill Sans MT" w:hAnsi="Gill Sans MT"/>
          <w:w w:val="110"/>
          <w:sz w:val="24"/>
        </w:rPr>
        <w:t>Collegio</w:t>
      </w:r>
      <w:r>
        <w:rPr>
          <w:rFonts w:ascii="Gill Sans MT" w:hAnsi="Gill Sans MT"/>
          <w:spacing w:val="-46"/>
          <w:w w:val="110"/>
          <w:sz w:val="24"/>
        </w:rPr>
        <w:t> </w:t>
      </w:r>
      <w:r>
        <w:rPr>
          <w:rFonts w:ascii="Gill Sans MT" w:hAnsi="Gill Sans MT"/>
          <w:w w:val="110"/>
          <w:sz w:val="24"/>
        </w:rPr>
        <w:t>Arbitrale</w:t>
      </w:r>
      <w:r>
        <w:rPr>
          <w:rFonts w:ascii="Gill Sans MT" w:hAnsi="Gill Sans MT"/>
          <w:spacing w:val="-46"/>
          <w:w w:val="110"/>
          <w:sz w:val="24"/>
        </w:rPr>
        <w:t> </w:t>
      </w:r>
      <w:r>
        <w:rPr>
          <w:rFonts w:ascii="Gill Sans MT" w:hAnsi="Gill Sans MT"/>
          <w:w w:val="110"/>
          <w:sz w:val="24"/>
        </w:rPr>
        <w:t>per</w:t>
      </w:r>
      <w:r>
        <w:rPr>
          <w:rFonts w:ascii="Gill Sans MT" w:hAnsi="Gill Sans MT"/>
          <w:spacing w:val="-45"/>
          <w:w w:val="110"/>
          <w:sz w:val="24"/>
        </w:rPr>
        <w:t> </w:t>
      </w:r>
      <w:r>
        <w:rPr>
          <w:rFonts w:ascii="Gill Sans MT" w:hAnsi="Gill Sans MT"/>
          <w:w w:val="110"/>
          <w:sz w:val="24"/>
        </w:rPr>
        <w:t>controversie</w:t>
      </w:r>
      <w:r>
        <w:rPr>
          <w:rFonts w:ascii="Gill Sans MT" w:hAnsi="Gill Sans MT"/>
          <w:spacing w:val="-44"/>
          <w:w w:val="110"/>
          <w:sz w:val="24"/>
        </w:rPr>
        <w:t> </w:t>
      </w:r>
      <w:r>
        <w:rPr>
          <w:rFonts w:ascii="Gill Sans MT" w:hAnsi="Gill Sans MT"/>
          <w:w w:val="110"/>
          <w:sz w:val="24"/>
        </w:rPr>
        <w:t>su</w:t>
      </w:r>
      <w:r>
        <w:rPr>
          <w:rFonts w:ascii="Gill Sans MT" w:hAnsi="Gill Sans MT"/>
          <w:spacing w:val="-46"/>
          <w:w w:val="110"/>
          <w:sz w:val="24"/>
        </w:rPr>
        <w:t> </w:t>
      </w:r>
      <w:r>
        <w:rPr>
          <w:rFonts w:ascii="Gill Sans MT" w:hAnsi="Gill Sans MT"/>
          <w:w w:val="110"/>
          <w:sz w:val="24"/>
        </w:rPr>
        <w:t>rapporti</w:t>
      </w:r>
      <w:r>
        <w:rPr>
          <w:rFonts w:ascii="Gill Sans MT" w:hAnsi="Gill Sans MT"/>
          <w:spacing w:val="-46"/>
          <w:w w:val="110"/>
          <w:sz w:val="24"/>
        </w:rPr>
        <w:t> </w:t>
      </w:r>
      <w:r>
        <w:rPr>
          <w:rFonts w:ascii="Gill Sans MT" w:hAnsi="Gill Sans MT"/>
          <w:w w:val="110"/>
          <w:sz w:val="24"/>
        </w:rPr>
        <w:t>meramente</w:t>
      </w:r>
      <w:r>
        <w:rPr>
          <w:rFonts w:ascii="Gill Sans MT" w:hAnsi="Gill Sans MT"/>
          <w:spacing w:val="-44"/>
          <w:w w:val="110"/>
          <w:sz w:val="24"/>
        </w:rPr>
        <w:t> </w:t>
      </w:r>
      <w:r>
        <w:rPr>
          <w:rFonts w:ascii="Gill Sans MT" w:hAnsi="Gill Sans MT"/>
          <w:w w:val="110"/>
          <w:sz w:val="24"/>
        </w:rPr>
        <w:t>patrimoniali tra</w:t>
      </w:r>
      <w:r>
        <w:rPr>
          <w:rFonts w:ascii="Gill Sans MT" w:hAnsi="Gill Sans MT"/>
          <w:spacing w:val="-26"/>
          <w:w w:val="110"/>
          <w:sz w:val="24"/>
        </w:rPr>
        <w:t> </w:t>
      </w:r>
      <w:r>
        <w:rPr>
          <w:rFonts w:ascii="Gill Sans MT" w:hAnsi="Gill Sans MT"/>
          <w:w w:val="110"/>
          <w:sz w:val="24"/>
        </w:rPr>
        <w:t>i</w:t>
      </w:r>
      <w:r>
        <w:rPr>
          <w:rFonts w:ascii="Gill Sans MT" w:hAnsi="Gill Sans MT"/>
          <w:spacing w:val="-24"/>
          <w:w w:val="110"/>
          <w:sz w:val="24"/>
        </w:rPr>
        <w:t> </w:t>
      </w:r>
      <w:r>
        <w:rPr>
          <w:rFonts w:ascii="Gill Sans MT" w:hAnsi="Gill Sans MT"/>
          <w:w w:val="110"/>
          <w:sz w:val="24"/>
        </w:rPr>
        <w:t>soggetti</w:t>
      </w:r>
      <w:r>
        <w:rPr>
          <w:rFonts w:ascii="Gill Sans MT" w:hAnsi="Gill Sans MT"/>
          <w:spacing w:val="-22"/>
          <w:w w:val="110"/>
          <w:sz w:val="24"/>
        </w:rPr>
        <w:t> </w:t>
      </w:r>
      <w:r>
        <w:rPr>
          <w:rFonts w:ascii="Gill Sans MT" w:hAnsi="Gill Sans MT"/>
          <w:w w:val="110"/>
          <w:sz w:val="24"/>
        </w:rPr>
        <w:t>militanti</w:t>
      </w:r>
      <w:r>
        <w:rPr>
          <w:rFonts w:ascii="Gill Sans MT" w:hAnsi="Gill Sans MT"/>
          <w:spacing w:val="-23"/>
          <w:w w:val="110"/>
          <w:sz w:val="24"/>
        </w:rPr>
        <w:t> </w:t>
      </w:r>
      <w:r>
        <w:rPr>
          <w:rFonts w:ascii="Gill Sans MT" w:hAnsi="Gill Sans MT"/>
          <w:w w:val="110"/>
          <w:sz w:val="24"/>
        </w:rPr>
        <w:t>nei</w:t>
      </w:r>
      <w:r>
        <w:rPr>
          <w:rFonts w:ascii="Gill Sans MT" w:hAnsi="Gill Sans MT"/>
          <w:spacing w:val="-23"/>
          <w:w w:val="110"/>
          <w:sz w:val="24"/>
        </w:rPr>
        <w:t> </w:t>
      </w:r>
      <w:r>
        <w:rPr>
          <w:rFonts w:ascii="Gill Sans MT" w:hAnsi="Gill Sans MT"/>
          <w:w w:val="110"/>
          <w:sz w:val="24"/>
        </w:rPr>
        <w:t>relativi</w:t>
      </w:r>
      <w:r>
        <w:rPr>
          <w:rFonts w:ascii="Gill Sans MT" w:hAnsi="Gill Sans MT"/>
          <w:spacing w:val="-25"/>
          <w:w w:val="110"/>
          <w:sz w:val="24"/>
        </w:rPr>
        <w:t> </w:t>
      </w:r>
      <w:r>
        <w:rPr>
          <w:rFonts w:ascii="Gill Sans MT" w:hAnsi="Gill Sans MT"/>
          <w:w w:val="110"/>
          <w:sz w:val="24"/>
        </w:rPr>
        <w:t>campionati,</w:t>
      </w:r>
      <w:r>
        <w:rPr>
          <w:rFonts w:ascii="Gill Sans MT" w:hAnsi="Gill Sans MT"/>
          <w:spacing w:val="-23"/>
          <w:w w:val="110"/>
          <w:sz w:val="24"/>
        </w:rPr>
        <w:t> </w:t>
      </w:r>
      <w:r>
        <w:rPr>
          <w:rFonts w:ascii="Gill Sans MT" w:hAnsi="Gill Sans MT"/>
          <w:w w:val="110"/>
          <w:sz w:val="24"/>
        </w:rPr>
        <w:t>può</w:t>
      </w:r>
      <w:r>
        <w:rPr>
          <w:rFonts w:ascii="Gill Sans MT" w:hAnsi="Gill Sans MT"/>
          <w:spacing w:val="-25"/>
          <w:w w:val="110"/>
          <w:sz w:val="24"/>
        </w:rPr>
        <w:t> </w:t>
      </w:r>
      <w:r>
        <w:rPr>
          <w:rFonts w:ascii="Gill Sans MT" w:hAnsi="Gill Sans MT"/>
          <w:w w:val="110"/>
          <w:sz w:val="24"/>
        </w:rPr>
        <w:t>essere</w:t>
      </w:r>
      <w:r>
        <w:rPr>
          <w:rFonts w:ascii="Gill Sans MT" w:hAnsi="Gill Sans MT"/>
          <w:spacing w:val="-24"/>
          <w:w w:val="110"/>
          <w:sz w:val="24"/>
        </w:rPr>
        <w:t> </w:t>
      </w:r>
      <w:r>
        <w:rPr>
          <w:rFonts w:ascii="Gill Sans MT" w:hAnsi="Gill Sans MT"/>
          <w:w w:val="110"/>
          <w:sz w:val="24"/>
        </w:rPr>
        <w:t>celebrato</w:t>
      </w:r>
      <w:r>
        <w:rPr>
          <w:rFonts w:ascii="Gill Sans MT" w:hAnsi="Gill Sans MT"/>
          <w:spacing w:val="-25"/>
          <w:w w:val="110"/>
          <w:sz w:val="24"/>
        </w:rPr>
        <w:t> </w:t>
      </w:r>
      <w:r>
        <w:rPr>
          <w:rFonts w:ascii="Gill Sans MT" w:hAnsi="Gill Sans MT"/>
          <w:w w:val="110"/>
          <w:sz w:val="24"/>
        </w:rPr>
        <w:t>presso</w:t>
      </w:r>
      <w:r>
        <w:rPr>
          <w:rFonts w:ascii="Gill Sans MT" w:hAnsi="Gill Sans MT"/>
          <w:spacing w:val="-25"/>
          <w:w w:val="110"/>
          <w:sz w:val="24"/>
        </w:rPr>
        <w:t> </w:t>
      </w:r>
      <w:r>
        <w:rPr>
          <w:rFonts w:ascii="Gill Sans MT" w:hAnsi="Gill Sans MT"/>
          <w:w w:val="110"/>
          <w:sz w:val="24"/>
        </w:rPr>
        <w:t>la</w:t>
      </w:r>
      <w:r>
        <w:rPr>
          <w:rFonts w:ascii="Gill Sans MT" w:hAnsi="Gill Sans MT"/>
          <w:spacing w:val="-25"/>
          <w:w w:val="110"/>
          <w:sz w:val="24"/>
        </w:rPr>
        <w:t> </w:t>
      </w:r>
      <w:r>
        <w:rPr>
          <w:rFonts w:ascii="Gill Sans MT" w:hAnsi="Gill Sans MT"/>
          <w:w w:val="110"/>
          <w:sz w:val="24"/>
        </w:rPr>
        <w:t>Lega di competenza sulla base degli accordi stabiliti con la FIPAV nella medesima convenzione,</w:t>
      </w:r>
      <w:r>
        <w:rPr>
          <w:rFonts w:ascii="Gill Sans MT" w:hAnsi="Gill Sans MT"/>
          <w:spacing w:val="-27"/>
          <w:w w:val="110"/>
          <w:sz w:val="24"/>
        </w:rPr>
        <w:t> </w:t>
      </w:r>
      <w:r>
        <w:rPr>
          <w:rFonts w:ascii="Gill Sans MT" w:hAnsi="Gill Sans MT"/>
          <w:w w:val="110"/>
          <w:sz w:val="24"/>
        </w:rPr>
        <w:t>purché</w:t>
      </w:r>
      <w:r>
        <w:rPr>
          <w:rFonts w:ascii="Gill Sans MT" w:hAnsi="Gill Sans MT"/>
          <w:spacing w:val="-29"/>
          <w:w w:val="110"/>
          <w:sz w:val="24"/>
        </w:rPr>
        <w:t> </w:t>
      </w:r>
      <w:r>
        <w:rPr>
          <w:rFonts w:ascii="Gill Sans MT" w:hAnsi="Gill Sans MT"/>
          <w:w w:val="110"/>
          <w:sz w:val="24"/>
        </w:rPr>
        <w:t>nel</w:t>
      </w:r>
      <w:r>
        <w:rPr>
          <w:rFonts w:ascii="Gill Sans MT" w:hAnsi="Gill Sans MT"/>
          <w:spacing w:val="-29"/>
          <w:w w:val="110"/>
          <w:sz w:val="24"/>
        </w:rPr>
        <w:t> </w:t>
      </w:r>
      <w:r>
        <w:rPr>
          <w:rFonts w:ascii="Gill Sans MT" w:hAnsi="Gill Sans MT"/>
          <w:w w:val="110"/>
          <w:sz w:val="24"/>
        </w:rPr>
        <w:t>rispetto</w:t>
      </w:r>
      <w:r>
        <w:rPr>
          <w:rFonts w:ascii="Gill Sans MT" w:hAnsi="Gill Sans MT"/>
          <w:spacing w:val="-29"/>
          <w:w w:val="110"/>
          <w:sz w:val="24"/>
        </w:rPr>
        <w:t> </w:t>
      </w:r>
      <w:r>
        <w:rPr>
          <w:rFonts w:ascii="Gill Sans MT" w:hAnsi="Gill Sans MT"/>
          <w:w w:val="110"/>
          <w:sz w:val="24"/>
        </w:rPr>
        <w:t>dei</w:t>
      </w:r>
      <w:r>
        <w:rPr>
          <w:rFonts w:ascii="Gill Sans MT" w:hAnsi="Gill Sans MT"/>
          <w:spacing w:val="-28"/>
          <w:w w:val="110"/>
          <w:sz w:val="24"/>
        </w:rPr>
        <w:t> </w:t>
      </w:r>
      <w:r>
        <w:rPr>
          <w:rFonts w:ascii="Gill Sans MT" w:hAnsi="Gill Sans MT"/>
          <w:w w:val="110"/>
          <w:sz w:val="24"/>
        </w:rPr>
        <w:t>principi</w:t>
      </w:r>
      <w:r>
        <w:rPr>
          <w:rFonts w:ascii="Gill Sans MT" w:hAnsi="Gill Sans MT"/>
          <w:spacing w:val="-28"/>
          <w:w w:val="110"/>
          <w:sz w:val="24"/>
        </w:rPr>
        <w:t> </w:t>
      </w:r>
      <w:r>
        <w:rPr>
          <w:rFonts w:ascii="Gill Sans MT" w:hAnsi="Gill Sans MT"/>
          <w:w w:val="110"/>
          <w:sz w:val="24"/>
        </w:rPr>
        <w:t>di</w:t>
      </w:r>
      <w:r>
        <w:rPr>
          <w:rFonts w:ascii="Gill Sans MT" w:hAnsi="Gill Sans MT"/>
          <w:spacing w:val="-28"/>
          <w:w w:val="110"/>
          <w:sz w:val="24"/>
        </w:rPr>
        <w:t> </w:t>
      </w:r>
      <w:r>
        <w:rPr>
          <w:rFonts w:ascii="Gill Sans MT" w:hAnsi="Gill Sans MT"/>
          <w:w w:val="110"/>
          <w:sz w:val="24"/>
        </w:rPr>
        <w:t>cui</w:t>
      </w:r>
      <w:r>
        <w:rPr>
          <w:rFonts w:ascii="Gill Sans MT" w:hAnsi="Gill Sans MT"/>
          <w:spacing w:val="-27"/>
          <w:w w:val="110"/>
          <w:sz w:val="24"/>
        </w:rPr>
        <w:t> </w:t>
      </w:r>
      <w:r>
        <w:rPr>
          <w:rFonts w:ascii="Gill Sans MT" w:hAnsi="Gill Sans MT"/>
          <w:w w:val="110"/>
          <w:sz w:val="24"/>
        </w:rPr>
        <w:t>al</w:t>
      </w:r>
      <w:r>
        <w:rPr>
          <w:rFonts w:ascii="Gill Sans MT" w:hAnsi="Gill Sans MT"/>
          <w:spacing w:val="-30"/>
          <w:w w:val="110"/>
          <w:sz w:val="24"/>
        </w:rPr>
        <w:t> </w:t>
      </w:r>
      <w:r>
        <w:rPr>
          <w:rFonts w:ascii="Gill Sans MT" w:hAnsi="Gill Sans MT"/>
          <w:w w:val="110"/>
          <w:sz w:val="24"/>
        </w:rPr>
        <w:t>presente</w:t>
      </w:r>
      <w:r>
        <w:rPr>
          <w:rFonts w:ascii="Gill Sans MT" w:hAnsi="Gill Sans MT"/>
          <w:spacing w:val="-28"/>
          <w:w w:val="110"/>
          <w:sz w:val="24"/>
        </w:rPr>
        <w:t> </w:t>
      </w:r>
      <w:r>
        <w:rPr>
          <w:rFonts w:ascii="Gill Sans MT" w:hAnsi="Gill Sans MT"/>
          <w:w w:val="110"/>
          <w:sz w:val="24"/>
        </w:rPr>
        <w:t>articolo.</w:t>
      </w:r>
    </w:p>
    <w:p>
      <w:pPr>
        <w:pStyle w:val="ListParagraph"/>
        <w:numPr>
          <w:ilvl w:val="0"/>
          <w:numId w:val="145"/>
        </w:numPr>
        <w:tabs>
          <w:tab w:pos="1662" w:val="left" w:leader="none"/>
        </w:tabs>
        <w:spacing w:line="252" w:lineRule="auto" w:before="221" w:after="0"/>
        <w:ind w:left="1661" w:right="941" w:hanging="567"/>
        <w:jc w:val="both"/>
        <w:rPr>
          <w:rFonts w:ascii="Gill Sans MT"/>
          <w:sz w:val="24"/>
        </w:rPr>
      </w:pPr>
      <w:r>
        <w:rPr>
          <w:rFonts w:ascii="Gill Sans MT"/>
          <w:w w:val="110"/>
          <w:sz w:val="24"/>
        </w:rPr>
        <w:t>Per quanto non espressamente previsto si applicano gli arti. 806 e seguenti del Codice</w:t>
      </w:r>
      <w:r>
        <w:rPr>
          <w:rFonts w:ascii="Gill Sans MT"/>
          <w:spacing w:val="-26"/>
          <w:w w:val="110"/>
          <w:sz w:val="24"/>
        </w:rPr>
        <w:t> </w:t>
      </w:r>
      <w:r>
        <w:rPr>
          <w:rFonts w:ascii="Gill Sans MT"/>
          <w:w w:val="110"/>
          <w:sz w:val="24"/>
        </w:rPr>
        <w:t>di</w:t>
      </w:r>
      <w:r>
        <w:rPr>
          <w:rFonts w:ascii="Gill Sans MT"/>
          <w:spacing w:val="-25"/>
          <w:w w:val="110"/>
          <w:sz w:val="24"/>
        </w:rPr>
        <w:t> </w:t>
      </w:r>
      <w:r>
        <w:rPr>
          <w:rFonts w:ascii="Gill Sans MT"/>
          <w:w w:val="110"/>
          <w:sz w:val="24"/>
        </w:rPr>
        <w:t>Procedura</w:t>
      </w:r>
      <w:r>
        <w:rPr>
          <w:rFonts w:ascii="Gill Sans MT"/>
          <w:spacing w:val="-27"/>
          <w:w w:val="110"/>
          <w:sz w:val="24"/>
        </w:rPr>
        <w:t> </w:t>
      </w:r>
      <w:r>
        <w:rPr>
          <w:rFonts w:ascii="Gill Sans MT"/>
          <w:w w:val="110"/>
          <w:sz w:val="24"/>
        </w:rPr>
        <w:t>Civile.</w: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2"/>
        </w:rPr>
      </w:pPr>
      <w:r>
        <w:rPr/>
        <w:pict>
          <v:shape style="position:absolute;margin-left:41.759998pt;margin-top:13.968217pt;width:11.1pt;height:10pt;mso-position-horizontal-relative:page;mso-position-vertical-relative:paragraph;z-index:-25089228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33</w:t>
                  </w:r>
                </w:p>
              </w:txbxContent>
            </v:textbox>
            <w10:wrap type="topAndBottom"/>
          </v:shape>
        </w:pict>
      </w:r>
    </w:p>
    <w:p>
      <w:pPr>
        <w:spacing w:after="0"/>
        <w:rPr>
          <w:rFonts w:ascii="Gill Sans MT"/>
          <w:sz w:val="22"/>
        </w:rPr>
        <w:sectPr>
          <w:pgSz w:w="11910" w:h="16840"/>
          <w:pgMar w:top="0" w:bottom="0" w:left="720" w:right="200"/>
        </w:sectPr>
      </w:pPr>
    </w:p>
    <w:p>
      <w:pPr>
        <w:pStyle w:val="BodyText"/>
        <w:rPr>
          <w:rFonts w:ascii="Gill Sans MT"/>
          <w:sz w:val="20"/>
        </w:rPr>
      </w:pPr>
      <w:r>
        <w:rPr/>
        <w:pict>
          <v:group style="position:absolute;margin-left:.000001pt;margin-top:.497483pt;width:538.8pt;height:841.45pt;mso-position-horizontal-relative:page;mso-position-vertical-relative:page;z-index:-275119104"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4088" to="10775,4088" stroked="true" strokeweight=".48001pt" strokecolor="#000000">
              <v:stroke dashstyle="solid"/>
            </v:line>
            <v:line style="position:absolute" from="1786,8079" to="10775,8079" stroked="true" strokeweight=".48001pt" strokecolor="#000000">
              <v:stroke dashstyle="solid"/>
            </v:line>
            <w10:wrap type="none"/>
          </v:group>
        </w:pict>
      </w:r>
    </w:p>
    <w:p>
      <w:pPr>
        <w:pStyle w:val="BodyText"/>
        <w:rPr>
          <w:rFonts w:ascii="Gill Sans MT"/>
          <w:sz w:val="20"/>
        </w:rPr>
      </w:pPr>
    </w:p>
    <w:p>
      <w:pPr>
        <w:pStyle w:val="BodyText"/>
        <w:rPr>
          <w:rFonts w:ascii="Gill Sans MT"/>
          <w:sz w:val="20"/>
        </w:rPr>
      </w:pPr>
    </w:p>
    <w:p>
      <w:pPr>
        <w:pStyle w:val="BodyText"/>
        <w:spacing w:before="4"/>
        <w:rPr>
          <w:rFonts w:ascii="Gill Sans MT"/>
          <w:sz w:val="22"/>
        </w:rPr>
      </w:pPr>
    </w:p>
    <w:p>
      <w:pPr>
        <w:pStyle w:val="BodyText"/>
        <w:ind w:left="977"/>
        <w:rPr>
          <w:rFonts w:ascii="Gill Sans MT"/>
          <w:sz w:val="20"/>
        </w:rPr>
      </w:pPr>
      <w:r>
        <w:rPr>
          <w:rFonts w:ascii="Gill Sans MT"/>
          <w:sz w:val="20"/>
        </w:rPr>
        <w:pict>
          <v:shape style="width:458.4pt;height:45.15pt;mso-position-horizontal-relative:char;mso-position-vertical-relative:line" type="#_x0000_t202" filled="true" fillcolor="#163e77" stroked="false">
            <w10:anchorlock/>
            <v:textbox inset="0,0,0,0">
              <w:txbxContent>
                <w:p>
                  <w:pPr>
                    <w:spacing w:line="271" w:lineRule="auto" w:before="28"/>
                    <w:ind w:left="3076" w:right="3079" w:firstLine="0"/>
                    <w:jc w:val="center"/>
                    <w:rPr>
                      <w:rFonts w:ascii="Trebuchet MS"/>
                      <w:b/>
                      <w:sz w:val="32"/>
                    </w:rPr>
                  </w:pPr>
                  <w:r>
                    <w:rPr>
                      <w:rFonts w:ascii="Trebuchet MS"/>
                      <w:b/>
                      <w:color w:val="FFFFFF"/>
                      <w:w w:val="105"/>
                      <w:sz w:val="32"/>
                    </w:rPr>
                    <w:t>-</w:t>
                  </w:r>
                  <w:r>
                    <w:rPr>
                      <w:rFonts w:ascii="Trebuchet MS"/>
                      <w:b/>
                      <w:color w:val="FFFFFF"/>
                      <w:spacing w:val="-33"/>
                      <w:w w:val="105"/>
                      <w:sz w:val="32"/>
                    </w:rPr>
                    <w:t> </w:t>
                  </w:r>
                  <w:r>
                    <w:rPr>
                      <w:rFonts w:ascii="Trebuchet MS"/>
                      <w:b/>
                      <w:color w:val="FFFFFF"/>
                      <w:w w:val="105"/>
                      <w:sz w:val="32"/>
                    </w:rPr>
                    <w:t>CAPO</w:t>
                  </w:r>
                  <w:r>
                    <w:rPr>
                      <w:rFonts w:ascii="Trebuchet MS"/>
                      <w:b/>
                      <w:color w:val="FFFFFF"/>
                      <w:spacing w:val="-31"/>
                      <w:w w:val="105"/>
                      <w:sz w:val="32"/>
                    </w:rPr>
                    <w:t> </w:t>
                  </w:r>
                  <w:r>
                    <w:rPr>
                      <w:rFonts w:ascii="Trebuchet MS"/>
                      <w:b/>
                      <w:color w:val="FFFFFF"/>
                      <w:w w:val="105"/>
                      <w:sz w:val="32"/>
                    </w:rPr>
                    <w:t>SECONDO</w:t>
                  </w:r>
                  <w:r>
                    <w:rPr>
                      <w:rFonts w:ascii="Trebuchet MS"/>
                      <w:b/>
                      <w:color w:val="FFFFFF"/>
                      <w:spacing w:val="-30"/>
                      <w:w w:val="105"/>
                      <w:sz w:val="32"/>
                    </w:rPr>
                    <w:t> </w:t>
                  </w:r>
                  <w:r>
                    <w:rPr>
                      <w:rFonts w:ascii="Trebuchet MS"/>
                      <w:b/>
                      <w:color w:val="FFFFFF"/>
                      <w:w w:val="105"/>
                      <w:sz w:val="32"/>
                    </w:rPr>
                    <w:t>- PROCEDIMENTI</w:t>
                  </w:r>
                </w:p>
              </w:txbxContent>
            </v:textbox>
            <v:fill type="solid"/>
          </v:shape>
        </w:pict>
      </w:r>
      <w:r>
        <w:rPr>
          <w:rFonts w:ascii="Gill Sans MT"/>
          <w:sz w:val="20"/>
        </w:rPr>
      </w:r>
    </w:p>
    <w:p>
      <w:pPr>
        <w:pStyle w:val="BodyText"/>
        <w:spacing w:before="3"/>
        <w:rPr>
          <w:rFonts w:ascii="Gill Sans MT"/>
          <w:sz w:val="9"/>
        </w:rPr>
      </w:pPr>
    </w:p>
    <w:p>
      <w:pPr>
        <w:spacing w:before="101"/>
        <w:ind w:left="1058" w:right="924" w:firstLine="0"/>
        <w:jc w:val="center"/>
        <w:rPr>
          <w:rFonts w:ascii="Trebuchet MS" w:hAnsi="Trebuchet MS"/>
          <w:b/>
          <w:sz w:val="28"/>
        </w:rPr>
      </w:pPr>
      <w:bookmarkStart w:name="_bookmark159" w:id="160"/>
      <w:bookmarkEnd w:id="160"/>
      <w:r>
        <w:rPr/>
      </w:r>
      <w:r>
        <w:rPr>
          <w:rFonts w:ascii="Trebuchet MS" w:hAnsi="Trebuchet MS"/>
          <w:b/>
          <w:sz w:val="28"/>
        </w:rPr>
        <w:t>Art.32 – Avvio del procedimento</w:t>
      </w:r>
    </w:p>
    <w:p>
      <w:pPr>
        <w:pStyle w:val="BodyText"/>
        <w:spacing w:before="6"/>
        <w:rPr>
          <w:rFonts w:ascii="Trebuchet MS"/>
          <w:b/>
          <w:sz w:val="18"/>
        </w:rPr>
      </w:pPr>
    </w:p>
    <w:p>
      <w:pPr>
        <w:pStyle w:val="ListParagraph"/>
        <w:numPr>
          <w:ilvl w:val="0"/>
          <w:numId w:val="146"/>
        </w:numPr>
        <w:tabs>
          <w:tab w:pos="1661" w:val="left" w:leader="none"/>
          <w:tab w:pos="1662" w:val="left" w:leader="none"/>
        </w:tabs>
        <w:spacing w:line="240" w:lineRule="auto" w:before="102" w:after="0"/>
        <w:ind w:left="1661" w:right="0" w:hanging="568"/>
        <w:jc w:val="left"/>
        <w:rPr>
          <w:rFonts w:ascii="Gill Sans MT"/>
          <w:sz w:val="24"/>
        </w:rPr>
      </w:pPr>
      <w:r>
        <w:rPr>
          <w:rFonts w:ascii="Gill Sans MT"/>
          <w:w w:val="110"/>
          <w:sz w:val="24"/>
        </w:rPr>
        <w:t>I</w:t>
      </w:r>
      <w:r>
        <w:rPr>
          <w:rFonts w:ascii="Gill Sans MT"/>
          <w:spacing w:val="-27"/>
          <w:w w:val="110"/>
          <w:sz w:val="24"/>
        </w:rPr>
        <w:t> </w:t>
      </w:r>
      <w:r>
        <w:rPr>
          <w:rFonts w:ascii="Gill Sans MT"/>
          <w:w w:val="110"/>
          <w:sz w:val="24"/>
        </w:rPr>
        <w:t>procedimenti</w:t>
      </w:r>
      <w:r>
        <w:rPr>
          <w:rFonts w:ascii="Gill Sans MT"/>
          <w:spacing w:val="-27"/>
          <w:w w:val="110"/>
          <w:sz w:val="24"/>
        </w:rPr>
        <w:t> </w:t>
      </w:r>
      <w:r>
        <w:rPr>
          <w:rFonts w:ascii="Gill Sans MT"/>
          <w:w w:val="110"/>
          <w:sz w:val="24"/>
        </w:rPr>
        <w:t>dinanzi</w:t>
      </w:r>
      <w:r>
        <w:rPr>
          <w:rFonts w:ascii="Gill Sans MT"/>
          <w:spacing w:val="-23"/>
          <w:w w:val="110"/>
          <w:sz w:val="24"/>
        </w:rPr>
        <w:t> </w:t>
      </w:r>
      <w:r>
        <w:rPr>
          <w:rFonts w:ascii="Gill Sans MT"/>
          <w:w w:val="110"/>
          <w:sz w:val="24"/>
        </w:rPr>
        <w:t>al</w:t>
      </w:r>
      <w:r>
        <w:rPr>
          <w:rFonts w:ascii="Gill Sans MT"/>
          <w:spacing w:val="-28"/>
          <w:w w:val="110"/>
          <w:sz w:val="24"/>
        </w:rPr>
        <w:t> </w:t>
      </w:r>
      <w:r>
        <w:rPr>
          <w:rFonts w:ascii="Gill Sans MT"/>
          <w:w w:val="110"/>
          <w:sz w:val="24"/>
        </w:rPr>
        <w:t>Tribunale</w:t>
      </w:r>
      <w:r>
        <w:rPr>
          <w:rFonts w:ascii="Gill Sans MT"/>
          <w:spacing w:val="-26"/>
          <w:w w:val="110"/>
          <w:sz w:val="24"/>
        </w:rPr>
        <w:t> </w:t>
      </w:r>
      <w:r>
        <w:rPr>
          <w:rFonts w:ascii="Gill Sans MT"/>
          <w:w w:val="110"/>
          <w:sz w:val="24"/>
        </w:rPr>
        <w:t>Federale</w:t>
      </w:r>
      <w:r>
        <w:rPr>
          <w:rFonts w:ascii="Gill Sans MT"/>
          <w:spacing w:val="-26"/>
          <w:w w:val="110"/>
          <w:sz w:val="24"/>
        </w:rPr>
        <w:t> </w:t>
      </w:r>
      <w:r>
        <w:rPr>
          <w:rFonts w:ascii="Gill Sans MT"/>
          <w:w w:val="110"/>
          <w:sz w:val="24"/>
        </w:rPr>
        <w:t>sono</w:t>
      </w:r>
      <w:r>
        <w:rPr>
          <w:rFonts w:ascii="Gill Sans MT"/>
          <w:spacing w:val="-28"/>
          <w:w w:val="110"/>
          <w:sz w:val="24"/>
        </w:rPr>
        <w:t> </w:t>
      </w:r>
      <w:r>
        <w:rPr>
          <w:rFonts w:ascii="Gill Sans MT"/>
          <w:w w:val="110"/>
          <w:sz w:val="24"/>
        </w:rPr>
        <w:t>instaurati:</w:t>
      </w:r>
    </w:p>
    <w:p>
      <w:pPr>
        <w:pStyle w:val="ListParagraph"/>
        <w:numPr>
          <w:ilvl w:val="1"/>
          <w:numId w:val="146"/>
        </w:numPr>
        <w:tabs>
          <w:tab w:pos="2022" w:val="left" w:leader="none"/>
        </w:tabs>
        <w:spacing w:line="240" w:lineRule="auto" w:before="58" w:after="0"/>
        <w:ind w:left="2021" w:right="0" w:hanging="361"/>
        <w:jc w:val="left"/>
        <w:rPr>
          <w:rFonts w:ascii="Gill Sans MT"/>
          <w:sz w:val="24"/>
        </w:rPr>
      </w:pPr>
      <w:r>
        <w:rPr>
          <w:rFonts w:ascii="Gill Sans MT"/>
          <w:w w:val="110"/>
          <w:sz w:val="24"/>
        </w:rPr>
        <w:t>con</w:t>
      </w:r>
      <w:r>
        <w:rPr>
          <w:rFonts w:ascii="Gill Sans MT"/>
          <w:spacing w:val="-29"/>
          <w:w w:val="110"/>
          <w:sz w:val="24"/>
        </w:rPr>
        <w:t> </w:t>
      </w:r>
      <w:r>
        <w:rPr>
          <w:rFonts w:ascii="Gill Sans MT"/>
          <w:w w:val="110"/>
          <w:sz w:val="24"/>
        </w:rPr>
        <w:t>atto</w:t>
      </w:r>
      <w:r>
        <w:rPr>
          <w:rFonts w:ascii="Gill Sans MT"/>
          <w:spacing w:val="-28"/>
          <w:w w:val="110"/>
          <w:sz w:val="24"/>
        </w:rPr>
        <w:t> </w:t>
      </w:r>
      <w:r>
        <w:rPr>
          <w:rFonts w:ascii="Gill Sans MT"/>
          <w:w w:val="110"/>
          <w:sz w:val="24"/>
        </w:rPr>
        <w:t>di</w:t>
      </w:r>
      <w:r>
        <w:rPr>
          <w:rFonts w:ascii="Gill Sans MT"/>
          <w:spacing w:val="-25"/>
          <w:w w:val="110"/>
          <w:sz w:val="24"/>
        </w:rPr>
        <w:t> </w:t>
      </w:r>
      <w:r>
        <w:rPr>
          <w:rFonts w:ascii="Gill Sans MT"/>
          <w:w w:val="110"/>
          <w:sz w:val="24"/>
        </w:rPr>
        <w:t>deferimento</w:t>
      </w:r>
      <w:r>
        <w:rPr>
          <w:rFonts w:ascii="Gill Sans MT"/>
          <w:spacing w:val="-25"/>
          <w:w w:val="110"/>
          <w:sz w:val="24"/>
        </w:rPr>
        <w:t> </w:t>
      </w:r>
      <w:r>
        <w:rPr>
          <w:rFonts w:ascii="Gill Sans MT"/>
          <w:w w:val="110"/>
          <w:sz w:val="24"/>
        </w:rPr>
        <w:t>del</w:t>
      </w:r>
      <w:r>
        <w:rPr>
          <w:rFonts w:ascii="Gill Sans MT"/>
          <w:spacing w:val="-27"/>
          <w:w w:val="110"/>
          <w:sz w:val="24"/>
        </w:rPr>
        <w:t> </w:t>
      </w:r>
      <w:r>
        <w:rPr>
          <w:rFonts w:ascii="Gill Sans MT"/>
          <w:w w:val="110"/>
          <w:sz w:val="24"/>
        </w:rPr>
        <w:t>Procuratore</w:t>
      </w:r>
      <w:r>
        <w:rPr>
          <w:rFonts w:ascii="Gill Sans MT"/>
          <w:spacing w:val="-26"/>
          <w:w w:val="110"/>
          <w:sz w:val="24"/>
        </w:rPr>
        <w:t> </w:t>
      </w:r>
      <w:r>
        <w:rPr>
          <w:rFonts w:ascii="Gill Sans MT"/>
          <w:w w:val="110"/>
          <w:sz w:val="24"/>
        </w:rPr>
        <w:t>Federale;</w:t>
      </w:r>
    </w:p>
    <w:p>
      <w:pPr>
        <w:pStyle w:val="ListParagraph"/>
        <w:numPr>
          <w:ilvl w:val="1"/>
          <w:numId w:val="146"/>
        </w:numPr>
        <w:tabs>
          <w:tab w:pos="2022" w:val="left" w:leader="none"/>
        </w:tabs>
        <w:spacing w:line="240" w:lineRule="auto" w:before="58" w:after="0"/>
        <w:ind w:left="2021" w:right="0" w:hanging="361"/>
        <w:jc w:val="left"/>
        <w:rPr>
          <w:rFonts w:ascii="Gill Sans MT"/>
          <w:sz w:val="24"/>
        </w:rPr>
      </w:pPr>
      <w:r>
        <w:rPr/>
        <w:pict>
          <v:shape style="position:absolute;margin-left:39.280697pt;margin-top:14.602363pt;width:15.45pt;height:139.9pt;mso-position-horizontal-relative:page;mso-position-vertical-relative:paragraph;z-index:25243443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w w:val="110"/>
          <w:sz w:val="24"/>
        </w:rPr>
        <w:t>con ricorso della parte interessata titolare di una situazione</w:t>
      </w:r>
      <w:r>
        <w:rPr>
          <w:rFonts w:ascii="Gill Sans MT"/>
          <w:spacing w:val="38"/>
          <w:w w:val="110"/>
          <w:sz w:val="24"/>
        </w:rPr>
        <w:t> </w:t>
      </w:r>
      <w:r>
        <w:rPr>
          <w:rFonts w:ascii="Gill Sans MT"/>
          <w:w w:val="110"/>
          <w:sz w:val="24"/>
        </w:rPr>
        <w:t>giuridicamente</w:t>
      </w:r>
    </w:p>
    <w:p>
      <w:pPr>
        <w:pStyle w:val="BodyText"/>
        <w:spacing w:before="60"/>
        <w:ind w:left="2021"/>
        <w:rPr>
          <w:rFonts w:ascii="Gill Sans MT" w:hAnsi="Gill Sans MT"/>
        </w:rPr>
      </w:pPr>
      <w:r>
        <w:rPr>
          <w:rFonts w:ascii="Gill Sans MT" w:hAnsi="Gill Sans MT"/>
          <w:w w:val="110"/>
        </w:rPr>
        <w:t>protetta nell’ordinamento</w:t>
      </w:r>
      <w:r>
        <w:rPr>
          <w:rFonts w:ascii="Gill Sans MT" w:hAnsi="Gill Sans MT"/>
          <w:spacing w:val="-55"/>
          <w:w w:val="110"/>
        </w:rPr>
        <w:t> </w:t>
      </w:r>
      <w:r>
        <w:rPr>
          <w:rFonts w:ascii="Gill Sans MT" w:hAnsi="Gill Sans MT"/>
          <w:w w:val="110"/>
        </w:rPr>
        <w:t>federale.</w:t>
      </w:r>
    </w:p>
    <w:p>
      <w:pPr>
        <w:pStyle w:val="BodyText"/>
        <w:spacing w:before="8"/>
        <w:rPr>
          <w:rFonts w:ascii="Gill Sans MT"/>
          <w:sz w:val="26"/>
        </w:rPr>
      </w:pPr>
    </w:p>
    <w:p>
      <w:pPr>
        <w:pStyle w:val="ListParagraph"/>
        <w:numPr>
          <w:ilvl w:val="0"/>
          <w:numId w:val="146"/>
        </w:numPr>
        <w:tabs>
          <w:tab w:pos="1661" w:val="left" w:leader="none"/>
          <w:tab w:pos="1662" w:val="left" w:leader="none"/>
        </w:tabs>
        <w:spacing w:line="240" w:lineRule="auto" w:before="0" w:after="0"/>
        <w:ind w:left="1661" w:right="0" w:hanging="568"/>
        <w:jc w:val="left"/>
        <w:rPr>
          <w:rFonts w:ascii="Gill Sans MT" w:hAnsi="Gill Sans MT"/>
          <w:sz w:val="24"/>
        </w:rPr>
      </w:pPr>
      <w:r>
        <w:rPr>
          <w:rFonts w:ascii="Gill Sans MT" w:hAnsi="Gill Sans MT"/>
          <w:w w:val="110"/>
          <w:sz w:val="24"/>
        </w:rPr>
        <w:t>Le</w:t>
      </w:r>
      <w:r>
        <w:rPr>
          <w:rFonts w:ascii="Gill Sans MT" w:hAnsi="Gill Sans MT"/>
          <w:spacing w:val="-24"/>
          <w:w w:val="110"/>
          <w:sz w:val="24"/>
        </w:rPr>
        <w:t> </w:t>
      </w:r>
      <w:r>
        <w:rPr>
          <w:rFonts w:ascii="Gill Sans MT" w:hAnsi="Gill Sans MT"/>
          <w:w w:val="110"/>
          <w:sz w:val="24"/>
        </w:rPr>
        <w:t>parti</w:t>
      </w:r>
      <w:r>
        <w:rPr>
          <w:rFonts w:ascii="Gill Sans MT" w:hAnsi="Gill Sans MT"/>
          <w:spacing w:val="-25"/>
          <w:w w:val="110"/>
          <w:sz w:val="24"/>
        </w:rPr>
        <w:t> </w:t>
      </w:r>
      <w:r>
        <w:rPr>
          <w:rFonts w:ascii="Gill Sans MT" w:hAnsi="Gill Sans MT"/>
          <w:w w:val="110"/>
          <w:sz w:val="24"/>
        </w:rPr>
        <w:t>non</w:t>
      </w:r>
      <w:r>
        <w:rPr>
          <w:rFonts w:ascii="Gill Sans MT" w:hAnsi="Gill Sans MT"/>
          <w:spacing w:val="-26"/>
          <w:w w:val="110"/>
          <w:sz w:val="24"/>
        </w:rPr>
        <w:t> </w:t>
      </w:r>
      <w:r>
        <w:rPr>
          <w:rFonts w:ascii="Gill Sans MT" w:hAnsi="Gill Sans MT"/>
          <w:w w:val="110"/>
          <w:sz w:val="24"/>
        </w:rPr>
        <w:t>possono</w:t>
      </w:r>
      <w:r>
        <w:rPr>
          <w:rFonts w:ascii="Gill Sans MT" w:hAnsi="Gill Sans MT"/>
          <w:spacing w:val="-25"/>
          <w:w w:val="110"/>
          <w:sz w:val="24"/>
        </w:rPr>
        <w:t> </w:t>
      </w:r>
      <w:r>
        <w:rPr>
          <w:rFonts w:ascii="Gill Sans MT" w:hAnsi="Gill Sans MT"/>
          <w:w w:val="110"/>
          <w:sz w:val="24"/>
        </w:rPr>
        <w:t>stare</w:t>
      </w:r>
      <w:r>
        <w:rPr>
          <w:rFonts w:ascii="Gill Sans MT" w:hAnsi="Gill Sans MT"/>
          <w:spacing w:val="-24"/>
          <w:w w:val="110"/>
          <w:sz w:val="24"/>
        </w:rPr>
        <w:t> </w:t>
      </w:r>
      <w:r>
        <w:rPr>
          <w:rFonts w:ascii="Gill Sans MT" w:hAnsi="Gill Sans MT"/>
          <w:w w:val="110"/>
          <w:sz w:val="24"/>
        </w:rPr>
        <w:t>in</w:t>
      </w:r>
      <w:r>
        <w:rPr>
          <w:rFonts w:ascii="Gill Sans MT" w:hAnsi="Gill Sans MT"/>
          <w:spacing w:val="-24"/>
          <w:w w:val="110"/>
          <w:sz w:val="24"/>
        </w:rPr>
        <w:t> </w:t>
      </w:r>
      <w:r>
        <w:rPr>
          <w:rFonts w:ascii="Gill Sans MT" w:hAnsi="Gill Sans MT"/>
          <w:w w:val="110"/>
          <w:sz w:val="24"/>
        </w:rPr>
        <w:t>giudizio</w:t>
      </w:r>
      <w:r>
        <w:rPr>
          <w:rFonts w:ascii="Gill Sans MT" w:hAnsi="Gill Sans MT"/>
          <w:spacing w:val="-24"/>
          <w:w w:val="110"/>
          <w:sz w:val="24"/>
        </w:rPr>
        <w:t> </w:t>
      </w:r>
      <w:r>
        <w:rPr>
          <w:rFonts w:ascii="Gill Sans MT" w:hAnsi="Gill Sans MT"/>
          <w:w w:val="110"/>
          <w:sz w:val="24"/>
        </w:rPr>
        <w:t>se</w:t>
      </w:r>
      <w:r>
        <w:rPr>
          <w:rFonts w:ascii="Gill Sans MT" w:hAnsi="Gill Sans MT"/>
          <w:spacing w:val="-24"/>
          <w:w w:val="110"/>
          <w:sz w:val="24"/>
        </w:rPr>
        <w:t> </w:t>
      </w:r>
      <w:r>
        <w:rPr>
          <w:rFonts w:ascii="Gill Sans MT" w:hAnsi="Gill Sans MT"/>
          <w:w w:val="110"/>
          <w:sz w:val="24"/>
        </w:rPr>
        <w:t>non</w:t>
      </w:r>
      <w:r>
        <w:rPr>
          <w:rFonts w:ascii="Gill Sans MT" w:hAnsi="Gill Sans MT"/>
          <w:spacing w:val="-26"/>
          <w:w w:val="110"/>
          <w:sz w:val="24"/>
        </w:rPr>
        <w:t> </w:t>
      </w:r>
      <w:r>
        <w:rPr>
          <w:rFonts w:ascii="Gill Sans MT" w:hAnsi="Gill Sans MT"/>
          <w:w w:val="110"/>
          <w:sz w:val="24"/>
        </w:rPr>
        <w:t>col</w:t>
      </w:r>
      <w:r>
        <w:rPr>
          <w:rFonts w:ascii="Gill Sans MT" w:hAnsi="Gill Sans MT"/>
          <w:spacing w:val="-25"/>
          <w:w w:val="110"/>
          <w:sz w:val="24"/>
        </w:rPr>
        <w:t> </w:t>
      </w:r>
      <w:r>
        <w:rPr>
          <w:rFonts w:ascii="Gill Sans MT" w:hAnsi="Gill Sans MT"/>
          <w:w w:val="110"/>
          <w:sz w:val="24"/>
        </w:rPr>
        <w:t>ministero</w:t>
      </w:r>
      <w:r>
        <w:rPr>
          <w:rFonts w:ascii="Gill Sans MT" w:hAnsi="Gill Sans MT"/>
          <w:spacing w:val="-24"/>
          <w:w w:val="110"/>
          <w:sz w:val="24"/>
        </w:rPr>
        <w:t> </w:t>
      </w:r>
      <w:r>
        <w:rPr>
          <w:rFonts w:ascii="Gill Sans MT" w:hAnsi="Gill Sans MT"/>
          <w:w w:val="110"/>
          <w:sz w:val="24"/>
        </w:rPr>
        <w:t>di</w:t>
      </w:r>
      <w:r>
        <w:rPr>
          <w:rFonts w:ascii="Gill Sans MT" w:hAnsi="Gill Sans MT"/>
          <w:spacing w:val="-24"/>
          <w:w w:val="110"/>
          <w:sz w:val="24"/>
        </w:rPr>
        <w:t> </w:t>
      </w:r>
      <w:r>
        <w:rPr>
          <w:rFonts w:ascii="Gill Sans MT" w:hAnsi="Gill Sans MT"/>
          <w:w w:val="110"/>
          <w:sz w:val="24"/>
        </w:rPr>
        <w:t>un</w:t>
      </w:r>
      <w:r>
        <w:rPr>
          <w:rFonts w:ascii="Gill Sans MT" w:hAnsi="Gill Sans MT"/>
          <w:spacing w:val="-24"/>
          <w:w w:val="110"/>
          <w:sz w:val="24"/>
        </w:rPr>
        <w:t> </w:t>
      </w:r>
      <w:r>
        <w:rPr>
          <w:rFonts w:ascii="Gill Sans MT" w:hAnsi="Gill Sans MT"/>
          <w:w w:val="110"/>
          <w:sz w:val="24"/>
        </w:rPr>
        <w:t>difensore.</w:t>
      </w:r>
      <w:r>
        <w:rPr>
          <w:rFonts w:ascii="Gill Sans MT" w:hAnsi="Gill Sans MT"/>
          <w:spacing w:val="-23"/>
          <w:w w:val="110"/>
          <w:sz w:val="24"/>
        </w:rPr>
        <w:t> </w:t>
      </w:r>
      <w:r>
        <w:rPr>
          <w:rFonts w:ascii="Gill Sans MT" w:hAnsi="Gill Sans MT"/>
          <w:w w:val="110"/>
          <w:sz w:val="24"/>
        </w:rPr>
        <w:t>È</w:t>
      </w:r>
      <w:r>
        <w:rPr>
          <w:rFonts w:ascii="Gill Sans MT" w:hAnsi="Gill Sans MT"/>
          <w:spacing w:val="-18"/>
          <w:w w:val="110"/>
          <w:sz w:val="24"/>
        </w:rPr>
        <w:t> </w:t>
      </w:r>
      <w:r>
        <w:rPr>
          <w:rFonts w:ascii="Gill Sans MT" w:hAnsi="Gill Sans MT"/>
          <w:w w:val="110"/>
          <w:sz w:val="24"/>
        </w:rPr>
        <w:t>fatta</w:t>
      </w:r>
    </w:p>
    <w:p>
      <w:pPr>
        <w:pStyle w:val="BodyText"/>
        <w:spacing w:before="60"/>
        <w:ind w:left="1661"/>
        <w:rPr>
          <w:rFonts w:ascii="Gill Sans MT" w:hAnsi="Gill Sans MT"/>
        </w:rPr>
      </w:pPr>
      <w:r>
        <w:rPr>
          <w:rFonts w:ascii="Gill Sans MT" w:hAnsi="Gill Sans MT"/>
          <w:w w:val="110"/>
        </w:rPr>
        <w:t>salva la facoltà dell’incolpato di rinunciare a valersi di un difensore.</w:t>
      </w:r>
    </w:p>
    <w:p>
      <w:pPr>
        <w:pStyle w:val="BodyText"/>
        <w:rPr>
          <w:rFonts w:ascii="Gill Sans MT"/>
          <w:sz w:val="28"/>
        </w:rPr>
      </w:pPr>
    </w:p>
    <w:p>
      <w:pPr>
        <w:pStyle w:val="BodyText"/>
        <w:spacing w:before="4"/>
        <w:rPr>
          <w:rFonts w:ascii="Gill Sans MT"/>
          <w:sz w:val="38"/>
        </w:rPr>
      </w:pPr>
    </w:p>
    <w:p>
      <w:pPr>
        <w:spacing w:line="271" w:lineRule="auto" w:before="0"/>
        <w:ind w:left="4772" w:right="924" w:hanging="3210"/>
        <w:jc w:val="left"/>
        <w:rPr>
          <w:rFonts w:ascii="Trebuchet MS" w:hAnsi="Trebuchet MS"/>
          <w:b/>
          <w:sz w:val="28"/>
        </w:rPr>
      </w:pPr>
      <w:bookmarkStart w:name="_bookmark160" w:id="161"/>
      <w:bookmarkEnd w:id="161"/>
      <w:r>
        <w:rPr/>
      </w:r>
      <w:r>
        <w:rPr>
          <w:rFonts w:ascii="Trebuchet MS" w:hAnsi="Trebuchet MS"/>
          <w:b/>
          <w:sz w:val="28"/>
        </w:rPr>
        <w:t>Art.33</w:t>
      </w:r>
      <w:r>
        <w:rPr>
          <w:rFonts w:ascii="Trebuchet MS" w:hAnsi="Trebuchet MS"/>
          <w:b/>
          <w:spacing w:val="-40"/>
          <w:sz w:val="28"/>
        </w:rPr>
        <w:t> </w:t>
      </w:r>
      <w:r>
        <w:rPr>
          <w:rFonts w:ascii="Trebuchet MS" w:hAnsi="Trebuchet MS"/>
          <w:b/>
          <w:sz w:val="28"/>
        </w:rPr>
        <w:t>–</w:t>
      </w:r>
      <w:r>
        <w:rPr>
          <w:rFonts w:ascii="Trebuchet MS" w:hAnsi="Trebuchet MS"/>
          <w:b/>
          <w:spacing w:val="-39"/>
          <w:sz w:val="28"/>
        </w:rPr>
        <w:t> </w:t>
      </w:r>
      <w:r>
        <w:rPr>
          <w:rFonts w:ascii="Trebuchet MS" w:hAnsi="Trebuchet MS"/>
          <w:b/>
          <w:sz w:val="28"/>
        </w:rPr>
        <w:t>Applicazione</w:t>
      </w:r>
      <w:r>
        <w:rPr>
          <w:rFonts w:ascii="Trebuchet MS" w:hAnsi="Trebuchet MS"/>
          <w:b/>
          <w:spacing w:val="-39"/>
          <w:sz w:val="28"/>
        </w:rPr>
        <w:t> </w:t>
      </w:r>
      <w:r>
        <w:rPr>
          <w:rFonts w:ascii="Trebuchet MS" w:hAnsi="Trebuchet MS"/>
          <w:b/>
          <w:sz w:val="28"/>
        </w:rPr>
        <w:t>di</w:t>
      </w:r>
      <w:r>
        <w:rPr>
          <w:rFonts w:ascii="Trebuchet MS" w:hAnsi="Trebuchet MS"/>
          <w:b/>
          <w:spacing w:val="-41"/>
          <w:sz w:val="28"/>
        </w:rPr>
        <w:t> </w:t>
      </w:r>
      <w:r>
        <w:rPr>
          <w:rFonts w:ascii="Trebuchet MS" w:hAnsi="Trebuchet MS"/>
          <w:b/>
          <w:sz w:val="28"/>
        </w:rPr>
        <w:t>sanzioni</w:t>
      </w:r>
      <w:r>
        <w:rPr>
          <w:rFonts w:ascii="Trebuchet MS" w:hAnsi="Trebuchet MS"/>
          <w:b/>
          <w:spacing w:val="-39"/>
          <w:sz w:val="28"/>
        </w:rPr>
        <w:t> </w:t>
      </w:r>
      <w:r>
        <w:rPr>
          <w:rFonts w:ascii="Trebuchet MS" w:hAnsi="Trebuchet MS"/>
          <w:b/>
          <w:sz w:val="28"/>
        </w:rPr>
        <w:t>su</w:t>
      </w:r>
      <w:r>
        <w:rPr>
          <w:rFonts w:ascii="Trebuchet MS" w:hAnsi="Trebuchet MS"/>
          <w:b/>
          <w:spacing w:val="-41"/>
          <w:sz w:val="28"/>
        </w:rPr>
        <w:t> </w:t>
      </w:r>
      <w:r>
        <w:rPr>
          <w:rFonts w:ascii="Trebuchet MS" w:hAnsi="Trebuchet MS"/>
          <w:b/>
          <w:sz w:val="28"/>
        </w:rPr>
        <w:t>richiesta</w:t>
      </w:r>
      <w:r>
        <w:rPr>
          <w:rFonts w:ascii="Trebuchet MS" w:hAnsi="Trebuchet MS"/>
          <w:b/>
          <w:spacing w:val="-40"/>
          <w:sz w:val="28"/>
        </w:rPr>
        <w:t> </w:t>
      </w:r>
      <w:r>
        <w:rPr>
          <w:rFonts w:ascii="Trebuchet MS" w:hAnsi="Trebuchet MS"/>
          <w:b/>
          <w:sz w:val="28"/>
        </w:rPr>
        <w:t>a</w:t>
      </w:r>
      <w:r>
        <w:rPr>
          <w:rFonts w:ascii="Trebuchet MS" w:hAnsi="Trebuchet MS"/>
          <w:b/>
          <w:spacing w:val="-38"/>
          <w:sz w:val="28"/>
        </w:rPr>
        <w:t> </w:t>
      </w:r>
      <w:r>
        <w:rPr>
          <w:rFonts w:ascii="Trebuchet MS" w:hAnsi="Trebuchet MS"/>
          <w:b/>
          <w:sz w:val="28"/>
        </w:rPr>
        <w:t>seguito</w:t>
      </w:r>
      <w:r>
        <w:rPr>
          <w:rFonts w:ascii="Trebuchet MS" w:hAnsi="Trebuchet MS"/>
          <w:b/>
          <w:spacing w:val="-40"/>
          <w:sz w:val="28"/>
        </w:rPr>
        <w:t> </w:t>
      </w:r>
      <w:r>
        <w:rPr>
          <w:rFonts w:ascii="Trebuchet MS" w:hAnsi="Trebuchet MS"/>
          <w:b/>
          <w:sz w:val="28"/>
        </w:rPr>
        <w:t>di</w:t>
      </w:r>
      <w:r>
        <w:rPr>
          <w:rFonts w:ascii="Trebuchet MS" w:hAnsi="Trebuchet MS"/>
          <w:b/>
          <w:spacing w:val="-42"/>
          <w:sz w:val="28"/>
        </w:rPr>
        <w:t> </w:t>
      </w:r>
      <w:r>
        <w:rPr>
          <w:rFonts w:ascii="Trebuchet MS" w:hAnsi="Trebuchet MS"/>
          <w:b/>
          <w:sz w:val="28"/>
        </w:rPr>
        <w:t>atto</w:t>
      </w:r>
      <w:r>
        <w:rPr>
          <w:rFonts w:ascii="Trebuchet MS" w:hAnsi="Trebuchet MS"/>
          <w:b/>
          <w:spacing w:val="-40"/>
          <w:sz w:val="28"/>
        </w:rPr>
        <w:t> </w:t>
      </w:r>
      <w:r>
        <w:rPr>
          <w:rFonts w:ascii="Trebuchet MS" w:hAnsi="Trebuchet MS"/>
          <w:b/>
          <w:sz w:val="28"/>
        </w:rPr>
        <w:t>di deferimento</w:t>
      </w:r>
    </w:p>
    <w:p>
      <w:pPr>
        <w:pStyle w:val="BodyText"/>
        <w:spacing w:before="7"/>
        <w:rPr>
          <w:rFonts w:ascii="Trebuchet MS"/>
          <w:b/>
          <w:sz w:val="14"/>
        </w:rPr>
      </w:pPr>
    </w:p>
    <w:p>
      <w:pPr>
        <w:pStyle w:val="ListParagraph"/>
        <w:numPr>
          <w:ilvl w:val="0"/>
          <w:numId w:val="147"/>
        </w:numPr>
        <w:tabs>
          <w:tab w:pos="1455" w:val="left" w:leader="none"/>
        </w:tabs>
        <w:spacing w:line="290" w:lineRule="auto" w:before="103" w:after="0"/>
        <w:ind w:left="1454" w:right="933" w:hanging="360"/>
        <w:jc w:val="both"/>
        <w:rPr>
          <w:rFonts w:ascii="Gill Sans MT" w:hAnsi="Gill Sans MT"/>
          <w:sz w:val="24"/>
        </w:rPr>
      </w:pPr>
      <w:r>
        <w:rPr/>
        <w:pict>
          <v:shape style="position:absolute;margin-left:39.280704pt;margin-top:8.014376pt;width:15.45pt;height:114.05pt;mso-position-horizontal-relative:page;mso-position-vertical-relative:paragraph;z-index:25243340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sz w:val="24"/>
        </w:rPr>
        <w:t>Anteriormente</w:t>
      </w:r>
      <w:r>
        <w:rPr>
          <w:rFonts w:ascii="Gill Sans MT" w:hAnsi="Gill Sans MT"/>
          <w:spacing w:val="-47"/>
          <w:w w:val="110"/>
          <w:sz w:val="24"/>
        </w:rPr>
        <w:t> </w:t>
      </w:r>
      <w:r>
        <w:rPr>
          <w:rFonts w:ascii="Gill Sans MT" w:hAnsi="Gill Sans MT"/>
          <w:w w:val="110"/>
          <w:sz w:val="24"/>
        </w:rPr>
        <w:t>allo</w:t>
      </w:r>
      <w:r>
        <w:rPr>
          <w:rFonts w:ascii="Gill Sans MT" w:hAnsi="Gill Sans MT"/>
          <w:spacing w:val="-47"/>
          <w:w w:val="110"/>
          <w:sz w:val="24"/>
        </w:rPr>
        <w:t> </w:t>
      </w:r>
      <w:r>
        <w:rPr>
          <w:rFonts w:ascii="Gill Sans MT" w:hAnsi="Gill Sans MT"/>
          <w:w w:val="110"/>
          <w:sz w:val="24"/>
        </w:rPr>
        <w:t>svolgimento</w:t>
      </w:r>
      <w:r>
        <w:rPr>
          <w:rFonts w:ascii="Gill Sans MT" w:hAnsi="Gill Sans MT"/>
          <w:spacing w:val="-46"/>
          <w:w w:val="110"/>
          <w:sz w:val="24"/>
        </w:rPr>
        <w:t> </w:t>
      </w:r>
      <w:r>
        <w:rPr>
          <w:rFonts w:ascii="Gill Sans MT" w:hAnsi="Gill Sans MT"/>
          <w:w w:val="110"/>
          <w:sz w:val="24"/>
        </w:rPr>
        <w:t>della</w:t>
      </w:r>
      <w:r>
        <w:rPr>
          <w:rFonts w:ascii="Gill Sans MT" w:hAnsi="Gill Sans MT"/>
          <w:spacing w:val="-45"/>
          <w:w w:val="110"/>
          <w:sz w:val="24"/>
        </w:rPr>
        <w:t> </w:t>
      </w:r>
      <w:r>
        <w:rPr>
          <w:rFonts w:ascii="Gill Sans MT" w:hAnsi="Gill Sans MT"/>
          <w:w w:val="110"/>
          <w:sz w:val="24"/>
        </w:rPr>
        <w:t>prima</w:t>
      </w:r>
      <w:r>
        <w:rPr>
          <w:rFonts w:ascii="Gill Sans MT" w:hAnsi="Gill Sans MT"/>
          <w:spacing w:val="-46"/>
          <w:w w:val="110"/>
          <w:sz w:val="24"/>
        </w:rPr>
        <w:t> </w:t>
      </w:r>
      <w:r>
        <w:rPr>
          <w:rFonts w:ascii="Gill Sans MT" w:hAnsi="Gill Sans MT"/>
          <w:w w:val="110"/>
          <w:sz w:val="24"/>
        </w:rPr>
        <w:t>udienza</w:t>
      </w:r>
      <w:r>
        <w:rPr>
          <w:rFonts w:ascii="Gill Sans MT" w:hAnsi="Gill Sans MT"/>
          <w:spacing w:val="-46"/>
          <w:w w:val="110"/>
          <w:sz w:val="24"/>
        </w:rPr>
        <w:t> </w:t>
      </w:r>
      <w:r>
        <w:rPr>
          <w:rFonts w:ascii="Gill Sans MT" w:hAnsi="Gill Sans MT"/>
          <w:w w:val="110"/>
          <w:sz w:val="24"/>
        </w:rPr>
        <w:t>dinanzi</w:t>
      </w:r>
      <w:r>
        <w:rPr>
          <w:rFonts w:ascii="Gill Sans MT" w:hAnsi="Gill Sans MT"/>
          <w:spacing w:val="-46"/>
          <w:w w:val="110"/>
          <w:sz w:val="24"/>
        </w:rPr>
        <w:t> </w:t>
      </w:r>
      <w:r>
        <w:rPr>
          <w:rFonts w:ascii="Gill Sans MT" w:hAnsi="Gill Sans MT"/>
          <w:w w:val="110"/>
          <w:sz w:val="24"/>
        </w:rPr>
        <w:t>al</w:t>
      </w:r>
      <w:r>
        <w:rPr>
          <w:rFonts w:ascii="Gill Sans MT" w:hAnsi="Gill Sans MT"/>
          <w:spacing w:val="-47"/>
          <w:w w:val="110"/>
          <w:sz w:val="24"/>
        </w:rPr>
        <w:t> </w:t>
      </w:r>
      <w:r>
        <w:rPr>
          <w:rFonts w:ascii="Gill Sans MT" w:hAnsi="Gill Sans MT"/>
          <w:w w:val="110"/>
          <w:sz w:val="24"/>
        </w:rPr>
        <w:t>Tribunale</w:t>
      </w:r>
      <w:r>
        <w:rPr>
          <w:rFonts w:ascii="Gill Sans MT" w:hAnsi="Gill Sans MT"/>
          <w:spacing w:val="-45"/>
          <w:w w:val="110"/>
          <w:sz w:val="24"/>
        </w:rPr>
        <w:t> </w:t>
      </w:r>
      <w:r>
        <w:rPr>
          <w:rFonts w:ascii="Gill Sans MT" w:hAnsi="Gill Sans MT"/>
          <w:w w:val="110"/>
          <w:sz w:val="24"/>
        </w:rPr>
        <w:t>Federale,</w:t>
      </w:r>
      <w:r>
        <w:rPr>
          <w:rFonts w:ascii="Gill Sans MT" w:hAnsi="Gill Sans MT"/>
          <w:spacing w:val="-46"/>
          <w:w w:val="110"/>
          <w:sz w:val="24"/>
        </w:rPr>
        <w:t> </w:t>
      </w:r>
      <w:r>
        <w:rPr>
          <w:rFonts w:ascii="Gill Sans MT" w:hAnsi="Gill Sans MT"/>
          <w:w w:val="110"/>
          <w:sz w:val="24"/>
        </w:rPr>
        <w:t>gli </w:t>
      </w:r>
      <w:r>
        <w:rPr>
          <w:rFonts w:ascii="Gill Sans MT" w:hAnsi="Gill Sans MT"/>
          <w:w w:val="115"/>
          <w:sz w:val="24"/>
        </w:rPr>
        <w:t>incolpati possono convenire con il Procuratore Federale l’applicazione di</w:t>
      </w:r>
      <w:r>
        <w:rPr>
          <w:rFonts w:ascii="Gill Sans MT" w:hAnsi="Gill Sans MT"/>
          <w:spacing w:val="-30"/>
          <w:w w:val="115"/>
          <w:sz w:val="24"/>
        </w:rPr>
        <w:t> </w:t>
      </w:r>
      <w:r>
        <w:rPr>
          <w:rFonts w:ascii="Gill Sans MT" w:hAnsi="Gill Sans MT"/>
          <w:w w:val="115"/>
          <w:sz w:val="24"/>
        </w:rPr>
        <w:t>una sanzione,</w:t>
      </w:r>
      <w:r>
        <w:rPr>
          <w:rFonts w:ascii="Gill Sans MT" w:hAnsi="Gill Sans MT"/>
          <w:spacing w:val="-31"/>
          <w:w w:val="115"/>
          <w:sz w:val="24"/>
        </w:rPr>
        <w:t> </w:t>
      </w:r>
      <w:r>
        <w:rPr>
          <w:rFonts w:ascii="Gill Sans MT" w:hAnsi="Gill Sans MT"/>
          <w:w w:val="115"/>
          <w:sz w:val="24"/>
        </w:rPr>
        <w:t>proponendone</w:t>
      </w:r>
      <w:r>
        <w:rPr>
          <w:rFonts w:ascii="Gill Sans MT" w:hAnsi="Gill Sans MT"/>
          <w:spacing w:val="-30"/>
          <w:w w:val="115"/>
          <w:sz w:val="24"/>
        </w:rPr>
        <w:t> </w:t>
      </w:r>
      <w:r>
        <w:rPr>
          <w:rFonts w:ascii="Gill Sans MT" w:hAnsi="Gill Sans MT"/>
          <w:w w:val="115"/>
          <w:sz w:val="24"/>
        </w:rPr>
        <w:t>il</w:t>
      </w:r>
      <w:r>
        <w:rPr>
          <w:rFonts w:ascii="Gill Sans MT" w:hAnsi="Gill Sans MT"/>
          <w:spacing w:val="-31"/>
          <w:w w:val="115"/>
          <w:sz w:val="24"/>
        </w:rPr>
        <w:t> </w:t>
      </w:r>
      <w:r>
        <w:rPr>
          <w:rFonts w:ascii="Gill Sans MT" w:hAnsi="Gill Sans MT"/>
          <w:w w:val="115"/>
          <w:sz w:val="24"/>
        </w:rPr>
        <w:t>tipo</w:t>
      </w:r>
      <w:r>
        <w:rPr>
          <w:rFonts w:ascii="Gill Sans MT" w:hAnsi="Gill Sans MT"/>
          <w:spacing w:val="-32"/>
          <w:w w:val="115"/>
          <w:sz w:val="24"/>
        </w:rPr>
        <w:t> </w:t>
      </w:r>
      <w:r>
        <w:rPr>
          <w:rFonts w:ascii="Gill Sans MT" w:hAnsi="Gill Sans MT"/>
          <w:w w:val="115"/>
          <w:sz w:val="24"/>
        </w:rPr>
        <w:t>e</w:t>
      </w:r>
      <w:r>
        <w:rPr>
          <w:rFonts w:ascii="Gill Sans MT" w:hAnsi="Gill Sans MT"/>
          <w:spacing w:val="-31"/>
          <w:w w:val="115"/>
          <w:sz w:val="24"/>
        </w:rPr>
        <w:t> </w:t>
      </w:r>
      <w:r>
        <w:rPr>
          <w:rFonts w:ascii="Gill Sans MT" w:hAnsi="Gill Sans MT"/>
          <w:w w:val="115"/>
          <w:sz w:val="24"/>
        </w:rPr>
        <w:t>la</w:t>
      </w:r>
      <w:r>
        <w:rPr>
          <w:rFonts w:ascii="Gill Sans MT" w:hAnsi="Gill Sans MT"/>
          <w:spacing w:val="-29"/>
          <w:w w:val="115"/>
          <w:sz w:val="24"/>
        </w:rPr>
        <w:t> </w:t>
      </w:r>
      <w:r>
        <w:rPr>
          <w:rFonts w:ascii="Gill Sans MT" w:hAnsi="Gill Sans MT"/>
          <w:w w:val="115"/>
          <w:sz w:val="24"/>
        </w:rPr>
        <w:t>misura.</w:t>
      </w:r>
    </w:p>
    <w:p>
      <w:pPr>
        <w:pStyle w:val="BodyText"/>
        <w:spacing w:before="11"/>
        <w:rPr>
          <w:rFonts w:ascii="Gill Sans MT"/>
          <w:sz w:val="21"/>
        </w:rPr>
      </w:pPr>
    </w:p>
    <w:p>
      <w:pPr>
        <w:pStyle w:val="ListParagraph"/>
        <w:numPr>
          <w:ilvl w:val="0"/>
          <w:numId w:val="147"/>
        </w:numPr>
        <w:tabs>
          <w:tab w:pos="1455" w:val="left" w:leader="none"/>
        </w:tabs>
        <w:spacing w:line="290" w:lineRule="auto" w:before="0" w:after="0"/>
        <w:ind w:left="1454" w:right="930" w:hanging="360"/>
        <w:jc w:val="both"/>
        <w:rPr>
          <w:rFonts w:ascii="Gill Sans MT" w:hAnsi="Gill Sans MT"/>
          <w:sz w:val="24"/>
        </w:rPr>
      </w:pPr>
      <w:r>
        <w:rPr/>
        <w:pict>
          <v:shape style="position:absolute;margin-left:39.280712pt;margin-top:70.956398pt;width:15.45pt;height:167.95pt;mso-position-horizontal-relative:page;mso-position-vertical-relative:paragraph;z-index:25243238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hAnsi="Gill Sans MT"/>
          <w:w w:val="115"/>
          <w:sz w:val="24"/>
        </w:rPr>
        <w:t>Una</w:t>
      </w:r>
      <w:r>
        <w:rPr>
          <w:rFonts w:ascii="Gill Sans MT" w:hAnsi="Gill Sans MT"/>
          <w:spacing w:val="-59"/>
          <w:w w:val="115"/>
          <w:sz w:val="24"/>
        </w:rPr>
        <w:t> </w:t>
      </w:r>
      <w:r>
        <w:rPr>
          <w:rFonts w:ascii="Gill Sans MT" w:hAnsi="Gill Sans MT"/>
          <w:w w:val="115"/>
          <w:sz w:val="24"/>
        </w:rPr>
        <w:t>volta</w:t>
      </w:r>
      <w:r>
        <w:rPr>
          <w:rFonts w:ascii="Gill Sans MT" w:hAnsi="Gill Sans MT"/>
          <w:spacing w:val="-58"/>
          <w:w w:val="115"/>
          <w:sz w:val="24"/>
        </w:rPr>
        <w:t> </w:t>
      </w:r>
      <w:r>
        <w:rPr>
          <w:rFonts w:ascii="Gill Sans MT" w:hAnsi="Gill Sans MT"/>
          <w:w w:val="115"/>
          <w:sz w:val="24"/>
        </w:rPr>
        <w:t>concluso,</w:t>
      </w:r>
      <w:r>
        <w:rPr>
          <w:rFonts w:ascii="Gill Sans MT" w:hAnsi="Gill Sans MT"/>
          <w:spacing w:val="-58"/>
          <w:w w:val="115"/>
          <w:sz w:val="24"/>
        </w:rPr>
        <w:t> </w:t>
      </w:r>
      <w:r>
        <w:rPr>
          <w:rFonts w:ascii="Gill Sans MT" w:hAnsi="Gill Sans MT"/>
          <w:w w:val="115"/>
          <w:sz w:val="24"/>
        </w:rPr>
        <w:t>l’accordo</w:t>
      </w:r>
      <w:r>
        <w:rPr>
          <w:rFonts w:ascii="Gill Sans MT" w:hAnsi="Gill Sans MT"/>
          <w:spacing w:val="-58"/>
          <w:w w:val="115"/>
          <w:sz w:val="24"/>
        </w:rPr>
        <w:t> </w:t>
      </w:r>
      <w:r>
        <w:rPr>
          <w:rFonts w:ascii="Gill Sans MT" w:hAnsi="Gill Sans MT"/>
          <w:w w:val="115"/>
          <w:sz w:val="24"/>
        </w:rPr>
        <w:t>è</w:t>
      </w:r>
      <w:r>
        <w:rPr>
          <w:rFonts w:ascii="Gill Sans MT" w:hAnsi="Gill Sans MT"/>
          <w:spacing w:val="-57"/>
          <w:w w:val="115"/>
          <w:sz w:val="24"/>
        </w:rPr>
        <w:t> </w:t>
      </w:r>
      <w:r>
        <w:rPr>
          <w:rFonts w:ascii="Gill Sans MT" w:hAnsi="Gill Sans MT"/>
          <w:w w:val="115"/>
          <w:sz w:val="24"/>
        </w:rPr>
        <w:t>sottoposto</w:t>
      </w:r>
      <w:r>
        <w:rPr>
          <w:rFonts w:ascii="Gill Sans MT" w:hAnsi="Gill Sans MT"/>
          <w:spacing w:val="-58"/>
          <w:w w:val="115"/>
          <w:sz w:val="24"/>
        </w:rPr>
        <w:t> </w:t>
      </w:r>
      <w:r>
        <w:rPr>
          <w:rFonts w:ascii="Gill Sans MT" w:hAnsi="Gill Sans MT"/>
          <w:w w:val="115"/>
          <w:sz w:val="24"/>
        </w:rPr>
        <w:t>al</w:t>
      </w:r>
      <w:r>
        <w:rPr>
          <w:rFonts w:ascii="Gill Sans MT" w:hAnsi="Gill Sans MT"/>
          <w:spacing w:val="-57"/>
          <w:w w:val="115"/>
          <w:sz w:val="24"/>
        </w:rPr>
        <w:t> </w:t>
      </w:r>
      <w:r>
        <w:rPr>
          <w:rFonts w:ascii="Gill Sans MT" w:hAnsi="Gill Sans MT"/>
          <w:w w:val="115"/>
          <w:sz w:val="24"/>
        </w:rPr>
        <w:t>Collegio</w:t>
      </w:r>
      <w:r>
        <w:rPr>
          <w:rFonts w:ascii="Gill Sans MT" w:hAnsi="Gill Sans MT"/>
          <w:spacing w:val="-58"/>
          <w:w w:val="115"/>
          <w:sz w:val="24"/>
        </w:rPr>
        <w:t> </w:t>
      </w:r>
      <w:r>
        <w:rPr>
          <w:rFonts w:ascii="Gill Sans MT" w:hAnsi="Gill Sans MT"/>
          <w:w w:val="115"/>
          <w:sz w:val="24"/>
        </w:rPr>
        <w:t>incaricato</w:t>
      </w:r>
      <w:r>
        <w:rPr>
          <w:rFonts w:ascii="Gill Sans MT" w:hAnsi="Gill Sans MT"/>
          <w:spacing w:val="-57"/>
          <w:w w:val="115"/>
          <w:sz w:val="24"/>
        </w:rPr>
        <w:t> </w:t>
      </w:r>
      <w:r>
        <w:rPr>
          <w:rFonts w:ascii="Gill Sans MT" w:hAnsi="Gill Sans MT"/>
          <w:w w:val="115"/>
          <w:sz w:val="24"/>
        </w:rPr>
        <w:t>della</w:t>
      </w:r>
      <w:r>
        <w:rPr>
          <w:rFonts w:ascii="Gill Sans MT" w:hAnsi="Gill Sans MT"/>
          <w:spacing w:val="-58"/>
          <w:w w:val="115"/>
          <w:sz w:val="24"/>
        </w:rPr>
        <w:t> </w:t>
      </w:r>
      <w:r>
        <w:rPr>
          <w:rFonts w:ascii="Gill Sans MT" w:hAnsi="Gill Sans MT"/>
          <w:w w:val="115"/>
          <w:sz w:val="24"/>
        </w:rPr>
        <w:t>decisione,</w:t>
      </w:r>
      <w:r>
        <w:rPr>
          <w:rFonts w:ascii="Gill Sans MT" w:hAnsi="Gill Sans MT"/>
          <w:spacing w:val="-57"/>
          <w:w w:val="115"/>
          <w:sz w:val="24"/>
        </w:rPr>
        <w:t> </w:t>
      </w:r>
      <w:r>
        <w:rPr>
          <w:rFonts w:ascii="Gill Sans MT" w:hAnsi="Gill Sans MT"/>
          <w:w w:val="115"/>
          <w:sz w:val="24"/>
        </w:rPr>
        <w:t>il quale,</w:t>
      </w:r>
      <w:r>
        <w:rPr>
          <w:rFonts w:ascii="Gill Sans MT" w:hAnsi="Gill Sans MT"/>
          <w:spacing w:val="-51"/>
          <w:w w:val="115"/>
          <w:sz w:val="24"/>
        </w:rPr>
        <w:t> </w:t>
      </w:r>
      <w:r>
        <w:rPr>
          <w:rFonts w:ascii="Gill Sans MT" w:hAnsi="Gill Sans MT"/>
          <w:w w:val="115"/>
          <w:sz w:val="24"/>
        </w:rPr>
        <w:t>se</w:t>
      </w:r>
      <w:r>
        <w:rPr>
          <w:rFonts w:ascii="Gill Sans MT" w:hAnsi="Gill Sans MT"/>
          <w:spacing w:val="-52"/>
          <w:w w:val="115"/>
          <w:sz w:val="24"/>
        </w:rPr>
        <w:t> </w:t>
      </w:r>
      <w:r>
        <w:rPr>
          <w:rFonts w:ascii="Gill Sans MT" w:hAnsi="Gill Sans MT"/>
          <w:w w:val="115"/>
          <w:sz w:val="24"/>
        </w:rPr>
        <w:t>reputa</w:t>
      </w:r>
      <w:r>
        <w:rPr>
          <w:rFonts w:ascii="Gill Sans MT" w:hAnsi="Gill Sans MT"/>
          <w:spacing w:val="-51"/>
          <w:w w:val="115"/>
          <w:sz w:val="24"/>
        </w:rPr>
        <w:t> </w:t>
      </w:r>
      <w:r>
        <w:rPr>
          <w:rFonts w:ascii="Gill Sans MT" w:hAnsi="Gill Sans MT"/>
          <w:w w:val="115"/>
          <w:sz w:val="24"/>
        </w:rPr>
        <w:t>corretta</w:t>
      </w:r>
      <w:r>
        <w:rPr>
          <w:rFonts w:ascii="Gill Sans MT" w:hAnsi="Gill Sans MT"/>
          <w:spacing w:val="-52"/>
          <w:w w:val="115"/>
          <w:sz w:val="24"/>
        </w:rPr>
        <w:t> </w:t>
      </w:r>
      <w:r>
        <w:rPr>
          <w:rFonts w:ascii="Gill Sans MT" w:hAnsi="Gill Sans MT"/>
          <w:w w:val="115"/>
          <w:sz w:val="24"/>
        </w:rPr>
        <w:t>la</w:t>
      </w:r>
      <w:r>
        <w:rPr>
          <w:rFonts w:ascii="Gill Sans MT" w:hAnsi="Gill Sans MT"/>
          <w:spacing w:val="-52"/>
          <w:w w:val="115"/>
          <w:sz w:val="24"/>
        </w:rPr>
        <w:t> </w:t>
      </w:r>
      <w:r>
        <w:rPr>
          <w:rFonts w:ascii="Gill Sans MT" w:hAnsi="Gill Sans MT"/>
          <w:w w:val="115"/>
          <w:sz w:val="24"/>
        </w:rPr>
        <w:t>qualificazione</w:t>
      </w:r>
      <w:r>
        <w:rPr>
          <w:rFonts w:ascii="Gill Sans MT" w:hAnsi="Gill Sans MT"/>
          <w:spacing w:val="-51"/>
          <w:w w:val="115"/>
          <w:sz w:val="24"/>
        </w:rPr>
        <w:t> </w:t>
      </w:r>
      <w:r>
        <w:rPr>
          <w:rFonts w:ascii="Gill Sans MT" w:hAnsi="Gill Sans MT"/>
          <w:w w:val="115"/>
          <w:sz w:val="24"/>
        </w:rPr>
        <w:t>dei</w:t>
      </w:r>
      <w:r>
        <w:rPr>
          <w:rFonts w:ascii="Gill Sans MT" w:hAnsi="Gill Sans MT"/>
          <w:spacing w:val="-52"/>
          <w:w w:val="115"/>
          <w:sz w:val="24"/>
        </w:rPr>
        <w:t> </w:t>
      </w:r>
      <w:r>
        <w:rPr>
          <w:rFonts w:ascii="Gill Sans MT" w:hAnsi="Gill Sans MT"/>
          <w:w w:val="115"/>
          <w:sz w:val="24"/>
        </w:rPr>
        <w:t>fatti</w:t>
      </w:r>
      <w:r>
        <w:rPr>
          <w:rFonts w:ascii="Gill Sans MT" w:hAnsi="Gill Sans MT"/>
          <w:spacing w:val="-52"/>
          <w:w w:val="115"/>
          <w:sz w:val="24"/>
        </w:rPr>
        <w:t> </w:t>
      </w:r>
      <w:r>
        <w:rPr>
          <w:rFonts w:ascii="Gill Sans MT" w:hAnsi="Gill Sans MT"/>
          <w:w w:val="115"/>
          <w:sz w:val="24"/>
        </w:rPr>
        <w:t>contestati</w:t>
      </w:r>
      <w:r>
        <w:rPr>
          <w:rFonts w:ascii="Gill Sans MT" w:hAnsi="Gill Sans MT"/>
          <w:spacing w:val="-51"/>
          <w:w w:val="115"/>
          <w:sz w:val="24"/>
        </w:rPr>
        <w:t> </w:t>
      </w:r>
      <w:r>
        <w:rPr>
          <w:rFonts w:ascii="Gill Sans MT" w:hAnsi="Gill Sans MT"/>
          <w:w w:val="115"/>
          <w:sz w:val="24"/>
        </w:rPr>
        <w:t>in</w:t>
      </w:r>
      <w:r>
        <w:rPr>
          <w:rFonts w:ascii="Gill Sans MT" w:hAnsi="Gill Sans MT"/>
          <w:spacing w:val="-52"/>
          <w:w w:val="115"/>
          <w:sz w:val="24"/>
        </w:rPr>
        <w:t> </w:t>
      </w:r>
      <w:r>
        <w:rPr>
          <w:rFonts w:ascii="Gill Sans MT" w:hAnsi="Gill Sans MT"/>
          <w:w w:val="115"/>
          <w:sz w:val="24"/>
        </w:rPr>
        <w:t>giudizio</w:t>
      </w:r>
      <w:r>
        <w:rPr>
          <w:rFonts w:ascii="Gill Sans MT" w:hAnsi="Gill Sans MT"/>
          <w:spacing w:val="-52"/>
          <w:w w:val="115"/>
          <w:sz w:val="24"/>
        </w:rPr>
        <w:t> </w:t>
      </w:r>
      <w:r>
        <w:rPr>
          <w:rFonts w:ascii="Gill Sans MT" w:hAnsi="Gill Sans MT"/>
          <w:w w:val="115"/>
          <w:sz w:val="24"/>
        </w:rPr>
        <w:t>e</w:t>
      </w:r>
      <w:r>
        <w:rPr>
          <w:rFonts w:ascii="Gill Sans MT" w:hAnsi="Gill Sans MT"/>
          <w:spacing w:val="-51"/>
          <w:w w:val="115"/>
          <w:sz w:val="24"/>
        </w:rPr>
        <w:t> </w:t>
      </w:r>
      <w:r>
        <w:rPr>
          <w:rFonts w:ascii="Gill Sans MT" w:hAnsi="Gill Sans MT"/>
          <w:w w:val="115"/>
          <w:sz w:val="24"/>
        </w:rPr>
        <w:t>congrui</w:t>
      </w:r>
      <w:r>
        <w:rPr>
          <w:rFonts w:ascii="Gill Sans MT" w:hAnsi="Gill Sans MT"/>
          <w:spacing w:val="-51"/>
          <w:w w:val="115"/>
          <w:sz w:val="24"/>
        </w:rPr>
        <w:t> </w:t>
      </w:r>
      <w:r>
        <w:rPr>
          <w:rFonts w:ascii="Gill Sans MT" w:hAnsi="Gill Sans MT"/>
          <w:w w:val="115"/>
          <w:sz w:val="24"/>
        </w:rPr>
        <w:t>la sanzione o gli impegni indicati, ne dichiara anche fuori udienza la efficacia con apposita decisione. La decisione comporta, a ogni effetto, la definizione del procedimento.</w:t>
      </w:r>
    </w:p>
    <w:p>
      <w:pPr>
        <w:pStyle w:val="BodyText"/>
        <w:spacing w:before="9"/>
        <w:rPr>
          <w:rFonts w:ascii="Gill Sans MT"/>
          <w:sz w:val="21"/>
        </w:rPr>
      </w:pPr>
    </w:p>
    <w:p>
      <w:pPr>
        <w:pStyle w:val="ListParagraph"/>
        <w:numPr>
          <w:ilvl w:val="0"/>
          <w:numId w:val="147"/>
        </w:numPr>
        <w:tabs>
          <w:tab w:pos="1455" w:val="left" w:leader="none"/>
        </w:tabs>
        <w:spacing w:line="290" w:lineRule="auto" w:before="1" w:after="0"/>
        <w:ind w:left="1454" w:right="932" w:hanging="360"/>
        <w:jc w:val="both"/>
        <w:rPr>
          <w:rFonts w:ascii="Gill Sans MT" w:hAnsi="Gill Sans MT"/>
          <w:sz w:val="24"/>
        </w:rPr>
      </w:pPr>
      <w:r>
        <w:rPr>
          <w:rFonts w:ascii="Gill Sans MT" w:hAnsi="Gill Sans MT"/>
          <w:w w:val="110"/>
          <w:sz w:val="24"/>
        </w:rPr>
        <w:t>Il comma 1 non trova applicazione per i casi di recidiva. Non trova altresì applicazione</w:t>
      </w:r>
      <w:r>
        <w:rPr>
          <w:rFonts w:ascii="Gill Sans MT" w:hAnsi="Gill Sans MT"/>
          <w:spacing w:val="-23"/>
          <w:w w:val="110"/>
          <w:sz w:val="24"/>
        </w:rPr>
        <w:t> </w:t>
      </w:r>
      <w:r>
        <w:rPr>
          <w:rFonts w:ascii="Gill Sans MT" w:hAnsi="Gill Sans MT"/>
          <w:w w:val="110"/>
          <w:sz w:val="24"/>
        </w:rPr>
        <w:t>per</w:t>
      </w:r>
      <w:r>
        <w:rPr>
          <w:rFonts w:ascii="Gill Sans MT" w:hAnsi="Gill Sans MT"/>
          <w:spacing w:val="-23"/>
          <w:w w:val="110"/>
          <w:sz w:val="24"/>
        </w:rPr>
        <w:t> </w:t>
      </w:r>
      <w:r>
        <w:rPr>
          <w:rFonts w:ascii="Gill Sans MT" w:hAnsi="Gill Sans MT"/>
          <w:w w:val="110"/>
          <w:sz w:val="24"/>
        </w:rPr>
        <w:t>fatti</w:t>
      </w:r>
      <w:r>
        <w:rPr>
          <w:rFonts w:ascii="Gill Sans MT" w:hAnsi="Gill Sans MT"/>
          <w:spacing w:val="-23"/>
          <w:w w:val="110"/>
          <w:sz w:val="24"/>
        </w:rPr>
        <w:t> </w:t>
      </w:r>
      <w:r>
        <w:rPr>
          <w:rFonts w:ascii="Gill Sans MT" w:hAnsi="Gill Sans MT"/>
          <w:w w:val="110"/>
          <w:sz w:val="24"/>
        </w:rPr>
        <w:t>commessi</w:t>
      </w:r>
      <w:r>
        <w:rPr>
          <w:rFonts w:ascii="Gill Sans MT" w:hAnsi="Gill Sans MT"/>
          <w:spacing w:val="-22"/>
          <w:w w:val="110"/>
          <w:sz w:val="24"/>
        </w:rPr>
        <w:t> </w:t>
      </w:r>
      <w:r>
        <w:rPr>
          <w:rFonts w:ascii="Gill Sans MT" w:hAnsi="Gill Sans MT"/>
          <w:w w:val="110"/>
          <w:sz w:val="24"/>
        </w:rPr>
        <w:t>con</w:t>
      </w:r>
      <w:r>
        <w:rPr>
          <w:rFonts w:ascii="Gill Sans MT" w:hAnsi="Gill Sans MT"/>
          <w:spacing w:val="-23"/>
          <w:w w:val="110"/>
          <w:sz w:val="24"/>
        </w:rPr>
        <w:t> </w:t>
      </w:r>
      <w:r>
        <w:rPr>
          <w:rFonts w:ascii="Gill Sans MT" w:hAnsi="Gill Sans MT"/>
          <w:w w:val="110"/>
          <w:sz w:val="24"/>
        </w:rPr>
        <w:t>violenza</w:t>
      </w:r>
      <w:r>
        <w:rPr>
          <w:rFonts w:ascii="Gill Sans MT" w:hAnsi="Gill Sans MT"/>
          <w:spacing w:val="-21"/>
          <w:w w:val="110"/>
          <w:sz w:val="24"/>
        </w:rPr>
        <w:t> </w:t>
      </w:r>
      <w:r>
        <w:rPr>
          <w:rFonts w:ascii="Gill Sans MT" w:hAnsi="Gill Sans MT"/>
          <w:w w:val="110"/>
          <w:sz w:val="24"/>
        </w:rPr>
        <w:t>che</w:t>
      </w:r>
      <w:r>
        <w:rPr>
          <w:rFonts w:ascii="Gill Sans MT" w:hAnsi="Gill Sans MT"/>
          <w:spacing w:val="-22"/>
          <w:w w:val="110"/>
          <w:sz w:val="24"/>
        </w:rPr>
        <w:t> </w:t>
      </w:r>
      <w:r>
        <w:rPr>
          <w:rFonts w:ascii="Gill Sans MT" w:hAnsi="Gill Sans MT"/>
          <w:w w:val="110"/>
          <w:sz w:val="24"/>
        </w:rPr>
        <w:t>abbiano</w:t>
      </w:r>
      <w:r>
        <w:rPr>
          <w:rFonts w:ascii="Gill Sans MT" w:hAnsi="Gill Sans MT"/>
          <w:spacing w:val="-23"/>
          <w:w w:val="110"/>
          <w:sz w:val="24"/>
        </w:rPr>
        <w:t> </w:t>
      </w:r>
      <w:r>
        <w:rPr>
          <w:rFonts w:ascii="Gill Sans MT" w:hAnsi="Gill Sans MT"/>
          <w:w w:val="110"/>
          <w:sz w:val="24"/>
        </w:rPr>
        <w:t>comportato</w:t>
      </w:r>
      <w:r>
        <w:rPr>
          <w:rFonts w:ascii="Gill Sans MT" w:hAnsi="Gill Sans MT"/>
          <w:spacing w:val="-23"/>
          <w:w w:val="110"/>
          <w:sz w:val="24"/>
        </w:rPr>
        <w:t> </w:t>
      </w:r>
      <w:r>
        <w:rPr>
          <w:rFonts w:ascii="Gill Sans MT" w:hAnsi="Gill Sans MT"/>
          <w:w w:val="110"/>
          <w:sz w:val="24"/>
        </w:rPr>
        <w:t>lesioni</w:t>
      </w:r>
      <w:r>
        <w:rPr>
          <w:rFonts w:ascii="Gill Sans MT" w:hAnsi="Gill Sans MT"/>
          <w:spacing w:val="-23"/>
          <w:w w:val="110"/>
          <w:sz w:val="24"/>
        </w:rPr>
        <w:t> </w:t>
      </w:r>
      <w:r>
        <w:rPr>
          <w:rFonts w:ascii="Gill Sans MT" w:hAnsi="Gill Sans MT"/>
          <w:w w:val="110"/>
          <w:sz w:val="24"/>
        </w:rPr>
        <w:t>gravi della</w:t>
      </w:r>
      <w:r>
        <w:rPr>
          <w:rFonts w:ascii="Gill Sans MT" w:hAnsi="Gill Sans MT"/>
          <w:spacing w:val="-30"/>
          <w:w w:val="110"/>
          <w:sz w:val="24"/>
        </w:rPr>
        <w:t> </w:t>
      </w:r>
      <w:r>
        <w:rPr>
          <w:rFonts w:ascii="Gill Sans MT" w:hAnsi="Gill Sans MT"/>
          <w:w w:val="110"/>
          <w:sz w:val="24"/>
        </w:rPr>
        <w:t>persona</w:t>
      </w:r>
      <w:r>
        <w:rPr>
          <w:rFonts w:ascii="Gill Sans MT" w:hAnsi="Gill Sans MT"/>
          <w:spacing w:val="-30"/>
          <w:w w:val="110"/>
          <w:sz w:val="24"/>
        </w:rPr>
        <w:t> </w:t>
      </w:r>
      <w:r>
        <w:rPr>
          <w:rFonts w:ascii="Gill Sans MT" w:hAnsi="Gill Sans MT"/>
          <w:w w:val="110"/>
          <w:sz w:val="24"/>
        </w:rPr>
        <w:t>nonché</w:t>
      </w:r>
      <w:r>
        <w:rPr>
          <w:rFonts w:ascii="Gill Sans MT" w:hAnsi="Gill Sans MT"/>
          <w:spacing w:val="-29"/>
          <w:w w:val="110"/>
          <w:sz w:val="24"/>
        </w:rPr>
        <w:t> </w:t>
      </w:r>
      <w:r>
        <w:rPr>
          <w:rFonts w:ascii="Gill Sans MT" w:hAnsi="Gill Sans MT"/>
          <w:w w:val="110"/>
          <w:sz w:val="24"/>
        </w:rPr>
        <w:t>per</w:t>
      </w:r>
      <w:r>
        <w:rPr>
          <w:rFonts w:ascii="Gill Sans MT" w:hAnsi="Gill Sans MT"/>
          <w:spacing w:val="-30"/>
          <w:w w:val="110"/>
          <w:sz w:val="24"/>
        </w:rPr>
        <w:t> </w:t>
      </w:r>
      <w:r>
        <w:rPr>
          <w:rFonts w:ascii="Gill Sans MT" w:hAnsi="Gill Sans MT"/>
          <w:w w:val="110"/>
          <w:sz w:val="24"/>
        </w:rPr>
        <w:t>i</w:t>
      </w:r>
      <w:r>
        <w:rPr>
          <w:rFonts w:ascii="Gill Sans MT" w:hAnsi="Gill Sans MT"/>
          <w:spacing w:val="-30"/>
          <w:w w:val="110"/>
          <w:sz w:val="24"/>
        </w:rPr>
        <w:t> </w:t>
      </w:r>
      <w:r>
        <w:rPr>
          <w:rFonts w:ascii="Gill Sans MT" w:hAnsi="Gill Sans MT"/>
          <w:w w:val="110"/>
          <w:sz w:val="24"/>
        </w:rPr>
        <w:t>fatti</w:t>
      </w:r>
      <w:r>
        <w:rPr>
          <w:rFonts w:ascii="Gill Sans MT" w:hAnsi="Gill Sans MT"/>
          <w:spacing w:val="-30"/>
          <w:w w:val="110"/>
          <w:sz w:val="24"/>
        </w:rPr>
        <w:t> </w:t>
      </w:r>
      <w:r>
        <w:rPr>
          <w:rFonts w:ascii="Gill Sans MT" w:hAnsi="Gill Sans MT"/>
          <w:w w:val="110"/>
          <w:sz w:val="24"/>
        </w:rPr>
        <w:t>diretti</w:t>
      </w:r>
      <w:r>
        <w:rPr>
          <w:rFonts w:ascii="Gill Sans MT" w:hAnsi="Gill Sans MT"/>
          <w:spacing w:val="-30"/>
          <w:w w:val="110"/>
          <w:sz w:val="24"/>
        </w:rPr>
        <w:t> </w:t>
      </w:r>
      <w:r>
        <w:rPr>
          <w:rFonts w:ascii="Gill Sans MT" w:hAnsi="Gill Sans MT"/>
          <w:w w:val="110"/>
          <w:sz w:val="24"/>
        </w:rPr>
        <w:t>ad</w:t>
      </w:r>
      <w:r>
        <w:rPr>
          <w:rFonts w:ascii="Gill Sans MT" w:hAnsi="Gill Sans MT"/>
          <w:spacing w:val="-30"/>
          <w:w w:val="110"/>
          <w:sz w:val="24"/>
        </w:rPr>
        <w:t> </w:t>
      </w:r>
      <w:r>
        <w:rPr>
          <w:rFonts w:ascii="Gill Sans MT" w:hAnsi="Gill Sans MT"/>
          <w:w w:val="110"/>
          <w:sz w:val="24"/>
        </w:rPr>
        <w:t>alterare</w:t>
      </w:r>
      <w:r>
        <w:rPr>
          <w:rFonts w:ascii="Gill Sans MT" w:hAnsi="Gill Sans MT"/>
          <w:spacing w:val="-26"/>
          <w:w w:val="110"/>
          <w:sz w:val="24"/>
        </w:rPr>
        <w:t> </w:t>
      </w:r>
      <w:r>
        <w:rPr>
          <w:rFonts w:ascii="Gill Sans MT" w:hAnsi="Gill Sans MT"/>
          <w:w w:val="110"/>
          <w:sz w:val="24"/>
        </w:rPr>
        <w:t>lo</w:t>
      </w:r>
      <w:r>
        <w:rPr>
          <w:rFonts w:ascii="Gill Sans MT" w:hAnsi="Gill Sans MT"/>
          <w:spacing w:val="-30"/>
          <w:w w:val="110"/>
          <w:sz w:val="24"/>
        </w:rPr>
        <w:t> </w:t>
      </w:r>
      <w:r>
        <w:rPr>
          <w:rFonts w:ascii="Gill Sans MT" w:hAnsi="Gill Sans MT"/>
          <w:w w:val="110"/>
          <w:sz w:val="24"/>
        </w:rPr>
        <w:t>svolgimento</w:t>
      </w:r>
      <w:r>
        <w:rPr>
          <w:rFonts w:ascii="Gill Sans MT" w:hAnsi="Gill Sans MT"/>
          <w:spacing w:val="-29"/>
          <w:w w:val="110"/>
          <w:sz w:val="24"/>
        </w:rPr>
        <w:t> </w:t>
      </w:r>
      <w:r>
        <w:rPr>
          <w:rFonts w:ascii="Gill Sans MT" w:hAnsi="Gill Sans MT"/>
          <w:w w:val="110"/>
          <w:sz w:val="24"/>
        </w:rPr>
        <w:t>o</w:t>
      </w:r>
      <w:r>
        <w:rPr>
          <w:rFonts w:ascii="Gill Sans MT" w:hAnsi="Gill Sans MT"/>
          <w:spacing w:val="-30"/>
          <w:w w:val="110"/>
          <w:sz w:val="24"/>
        </w:rPr>
        <w:t> </w:t>
      </w:r>
      <w:r>
        <w:rPr>
          <w:rFonts w:ascii="Gill Sans MT" w:hAnsi="Gill Sans MT"/>
          <w:w w:val="110"/>
          <w:sz w:val="24"/>
        </w:rPr>
        <w:t>il</w:t>
      </w:r>
      <w:r>
        <w:rPr>
          <w:rFonts w:ascii="Gill Sans MT" w:hAnsi="Gill Sans MT"/>
          <w:spacing w:val="-29"/>
          <w:w w:val="110"/>
          <w:sz w:val="24"/>
        </w:rPr>
        <w:t> </w:t>
      </w:r>
      <w:r>
        <w:rPr>
          <w:rFonts w:ascii="Gill Sans MT" w:hAnsi="Gill Sans MT"/>
          <w:w w:val="110"/>
          <w:sz w:val="24"/>
        </w:rPr>
        <w:t>risultato</w:t>
      </w:r>
      <w:r>
        <w:rPr>
          <w:rFonts w:ascii="Gill Sans MT" w:hAnsi="Gill Sans MT"/>
          <w:spacing w:val="-31"/>
          <w:w w:val="110"/>
          <w:sz w:val="24"/>
        </w:rPr>
        <w:t> </w:t>
      </w:r>
      <w:r>
        <w:rPr>
          <w:rFonts w:ascii="Gill Sans MT" w:hAnsi="Gill Sans MT"/>
          <w:w w:val="110"/>
          <w:sz w:val="24"/>
        </w:rPr>
        <w:t>di</w:t>
      </w:r>
      <w:r>
        <w:rPr>
          <w:rFonts w:ascii="Gill Sans MT" w:hAnsi="Gill Sans MT"/>
          <w:spacing w:val="-29"/>
          <w:w w:val="110"/>
          <w:sz w:val="24"/>
        </w:rPr>
        <w:t> </w:t>
      </w:r>
      <w:r>
        <w:rPr>
          <w:rFonts w:ascii="Gill Sans MT" w:hAnsi="Gill Sans MT"/>
          <w:w w:val="110"/>
          <w:sz w:val="24"/>
        </w:rPr>
        <w:t>una gara o di una competizione ovvero ad assicurare a chiunque un vantaggio in classifica qualificati come illecito sportivo o frode sportiva dall’ordinamento federale.</w: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spacing w:before="2"/>
        <w:rPr>
          <w:rFonts w:ascii="Gill Sans MT"/>
        </w:rPr>
      </w:pPr>
      <w:r>
        <w:rPr/>
        <w:pict>
          <v:shape style="position:absolute;margin-left:41.759998pt;margin-top:15.220677pt;width:11.1pt;height:10pt;mso-position-horizontal-relative:page;mso-position-vertical-relative:paragraph;z-index:-250886144;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34</w:t>
                  </w:r>
                </w:p>
              </w:txbxContent>
            </v:textbox>
            <w10:wrap type="topAndBottom"/>
          </v:shape>
        </w:pict>
      </w:r>
    </w:p>
    <w:p>
      <w:pPr>
        <w:spacing w:after="0"/>
        <w:rPr>
          <w:rFonts w:ascii="Gill Sans MT"/>
        </w:rPr>
        <w:sectPr>
          <w:pgSz w:w="11910" w:h="16840"/>
          <w:pgMar w:top="1580" w:bottom="280" w:left="720" w:right="200"/>
        </w:sectPr>
      </w:pPr>
    </w:p>
    <w:p>
      <w:pPr>
        <w:pStyle w:val="BodyText"/>
        <w:rPr>
          <w:rFonts w:ascii="Gill Sans MT"/>
          <w:sz w:val="20"/>
        </w:rPr>
      </w:pPr>
      <w:r>
        <w:rPr/>
        <w:pict>
          <v:group style="position:absolute;margin-left:.000001pt;margin-top:.497483pt;width:538.8pt;height:841.45pt;mso-position-horizontal-relative:page;mso-position-vertical-relative:page;z-index:-275113984"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2948" to="10775,2948" stroked="true" strokeweight=".48001pt" strokecolor="#000000">
              <v:stroke dashstyle="solid"/>
            </v:line>
            <v:line style="position:absolute" from="1786,9267" to="10775,9267" stroked="true" strokeweight=".48001pt" strokecolor="#000000">
              <v:stroke dashstyle="solid"/>
            </v:line>
            <w10:wrap type="none"/>
          </v:group>
        </w:pict>
      </w:r>
    </w:p>
    <w:p>
      <w:pPr>
        <w:pStyle w:val="BodyText"/>
        <w:rPr>
          <w:rFonts w:ascii="Gill Sans MT"/>
          <w:sz w:val="20"/>
        </w:rPr>
      </w:pPr>
    </w:p>
    <w:p>
      <w:pPr>
        <w:pStyle w:val="BodyText"/>
        <w:rPr>
          <w:rFonts w:ascii="Gill Sans MT"/>
          <w:sz w:val="20"/>
        </w:rPr>
      </w:pPr>
    </w:p>
    <w:p>
      <w:pPr>
        <w:spacing w:before="258"/>
        <w:ind w:left="1056" w:right="924" w:firstLine="0"/>
        <w:jc w:val="center"/>
        <w:rPr>
          <w:rFonts w:ascii="Trebuchet MS" w:hAnsi="Trebuchet MS"/>
          <w:b/>
          <w:sz w:val="28"/>
        </w:rPr>
      </w:pPr>
      <w:bookmarkStart w:name="_bookmark161" w:id="162"/>
      <w:bookmarkEnd w:id="162"/>
      <w:r>
        <w:rPr/>
      </w:r>
      <w:r>
        <w:rPr>
          <w:rFonts w:ascii="Trebuchet MS" w:hAnsi="Trebuchet MS"/>
          <w:b/>
          <w:sz w:val="28"/>
        </w:rPr>
        <w:t>Art.34 – Fissazione dell’udienza a seguito di atto di deferimento</w:t>
      </w:r>
    </w:p>
    <w:p>
      <w:pPr>
        <w:pStyle w:val="BodyText"/>
        <w:spacing w:before="6"/>
        <w:rPr>
          <w:rFonts w:ascii="Trebuchet MS"/>
          <w:b/>
          <w:sz w:val="18"/>
        </w:rPr>
      </w:pPr>
    </w:p>
    <w:p>
      <w:pPr>
        <w:pStyle w:val="ListParagraph"/>
        <w:numPr>
          <w:ilvl w:val="0"/>
          <w:numId w:val="148"/>
        </w:numPr>
        <w:tabs>
          <w:tab w:pos="1662" w:val="left" w:leader="none"/>
        </w:tabs>
        <w:spacing w:line="290" w:lineRule="auto" w:before="102" w:after="0"/>
        <w:ind w:left="1661" w:right="928" w:hanging="567"/>
        <w:jc w:val="both"/>
        <w:rPr>
          <w:rFonts w:ascii="Gill Sans MT" w:hAnsi="Gill Sans MT"/>
          <w:sz w:val="24"/>
        </w:rPr>
      </w:pPr>
      <w:r>
        <w:rPr/>
        <w:pict>
          <v:shape style="position:absolute;margin-left:39.280697pt;margin-top:107.402397pt;width:15.45pt;height:139.9pt;mso-position-horizontal-relative:page;mso-position-vertical-relative:paragraph;z-index:25243955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hAnsi="Gill Sans MT"/>
          <w:w w:val="110"/>
          <w:sz w:val="24"/>
        </w:rPr>
        <w:t>Entro</w:t>
      </w:r>
      <w:r>
        <w:rPr>
          <w:rFonts w:ascii="Gill Sans MT" w:hAnsi="Gill Sans MT"/>
          <w:spacing w:val="-38"/>
          <w:w w:val="110"/>
          <w:sz w:val="24"/>
        </w:rPr>
        <w:t> </w:t>
      </w:r>
      <w:r>
        <w:rPr>
          <w:rFonts w:ascii="Gill Sans MT" w:hAnsi="Gill Sans MT"/>
          <w:w w:val="110"/>
          <w:sz w:val="24"/>
        </w:rPr>
        <w:t>dieci</w:t>
      </w:r>
      <w:r>
        <w:rPr>
          <w:rFonts w:ascii="Gill Sans MT" w:hAnsi="Gill Sans MT"/>
          <w:spacing w:val="-37"/>
          <w:w w:val="110"/>
          <w:sz w:val="24"/>
        </w:rPr>
        <w:t> </w:t>
      </w:r>
      <w:r>
        <w:rPr>
          <w:rFonts w:ascii="Gill Sans MT" w:hAnsi="Gill Sans MT"/>
          <w:w w:val="110"/>
          <w:sz w:val="24"/>
        </w:rPr>
        <w:t>giorni</w:t>
      </w:r>
      <w:r>
        <w:rPr>
          <w:rFonts w:ascii="Gill Sans MT" w:hAnsi="Gill Sans MT"/>
          <w:spacing w:val="-37"/>
          <w:w w:val="110"/>
          <w:sz w:val="24"/>
        </w:rPr>
        <w:t> </w:t>
      </w:r>
      <w:r>
        <w:rPr>
          <w:rFonts w:ascii="Gill Sans MT" w:hAnsi="Gill Sans MT"/>
          <w:w w:val="110"/>
          <w:sz w:val="24"/>
        </w:rPr>
        <w:t>dalla</w:t>
      </w:r>
      <w:r>
        <w:rPr>
          <w:rFonts w:ascii="Gill Sans MT" w:hAnsi="Gill Sans MT"/>
          <w:spacing w:val="-36"/>
          <w:w w:val="110"/>
          <w:sz w:val="24"/>
        </w:rPr>
        <w:t> </w:t>
      </w:r>
      <w:r>
        <w:rPr>
          <w:rFonts w:ascii="Gill Sans MT" w:hAnsi="Gill Sans MT"/>
          <w:w w:val="110"/>
          <w:sz w:val="24"/>
        </w:rPr>
        <w:t>ricezione</w:t>
      </w:r>
      <w:r>
        <w:rPr>
          <w:rFonts w:ascii="Gill Sans MT" w:hAnsi="Gill Sans MT"/>
          <w:spacing w:val="-36"/>
          <w:w w:val="110"/>
          <w:sz w:val="24"/>
        </w:rPr>
        <w:t> </w:t>
      </w:r>
      <w:r>
        <w:rPr>
          <w:rFonts w:ascii="Gill Sans MT" w:hAnsi="Gill Sans MT"/>
          <w:w w:val="110"/>
          <w:sz w:val="24"/>
        </w:rPr>
        <w:t>dell’atto</w:t>
      </w:r>
      <w:r>
        <w:rPr>
          <w:rFonts w:ascii="Gill Sans MT" w:hAnsi="Gill Sans MT"/>
          <w:spacing w:val="-38"/>
          <w:w w:val="110"/>
          <w:sz w:val="24"/>
        </w:rPr>
        <w:t> </w:t>
      </w:r>
      <w:r>
        <w:rPr>
          <w:rFonts w:ascii="Gill Sans MT" w:hAnsi="Gill Sans MT"/>
          <w:w w:val="110"/>
          <w:sz w:val="24"/>
        </w:rPr>
        <w:t>di</w:t>
      </w:r>
      <w:r>
        <w:rPr>
          <w:rFonts w:ascii="Gill Sans MT" w:hAnsi="Gill Sans MT"/>
          <w:spacing w:val="-37"/>
          <w:w w:val="110"/>
          <w:sz w:val="24"/>
        </w:rPr>
        <w:t> </w:t>
      </w:r>
      <w:r>
        <w:rPr>
          <w:rFonts w:ascii="Gill Sans MT" w:hAnsi="Gill Sans MT"/>
          <w:w w:val="110"/>
          <w:sz w:val="24"/>
        </w:rPr>
        <w:t>deferimento,</w:t>
      </w:r>
      <w:r>
        <w:rPr>
          <w:rFonts w:ascii="Gill Sans MT" w:hAnsi="Gill Sans MT"/>
          <w:spacing w:val="-36"/>
          <w:w w:val="110"/>
          <w:sz w:val="24"/>
        </w:rPr>
        <w:t> </w:t>
      </w:r>
      <w:r>
        <w:rPr>
          <w:rFonts w:ascii="Gill Sans MT" w:hAnsi="Gill Sans MT"/>
          <w:w w:val="110"/>
          <w:sz w:val="24"/>
        </w:rPr>
        <w:t>il</w:t>
      </w:r>
      <w:r>
        <w:rPr>
          <w:rFonts w:ascii="Gill Sans MT" w:hAnsi="Gill Sans MT"/>
          <w:spacing w:val="-37"/>
          <w:w w:val="110"/>
          <w:sz w:val="24"/>
        </w:rPr>
        <w:t> </w:t>
      </w:r>
      <w:r>
        <w:rPr>
          <w:rFonts w:ascii="Gill Sans MT" w:hAnsi="Gill Sans MT"/>
          <w:w w:val="110"/>
          <w:sz w:val="24"/>
        </w:rPr>
        <w:t>presidente</w:t>
      </w:r>
      <w:r>
        <w:rPr>
          <w:rFonts w:ascii="Gill Sans MT" w:hAnsi="Gill Sans MT"/>
          <w:spacing w:val="-36"/>
          <w:w w:val="110"/>
          <w:sz w:val="24"/>
        </w:rPr>
        <w:t> </w:t>
      </w:r>
      <w:r>
        <w:rPr>
          <w:rFonts w:ascii="Gill Sans MT" w:hAnsi="Gill Sans MT"/>
          <w:w w:val="110"/>
          <w:sz w:val="24"/>
        </w:rPr>
        <w:t>del</w:t>
      </w:r>
      <w:r>
        <w:rPr>
          <w:rFonts w:ascii="Gill Sans MT" w:hAnsi="Gill Sans MT"/>
          <w:spacing w:val="-37"/>
          <w:w w:val="110"/>
          <w:sz w:val="24"/>
        </w:rPr>
        <w:t> </w:t>
      </w:r>
      <w:r>
        <w:rPr>
          <w:rFonts w:ascii="Gill Sans MT" w:hAnsi="Gill Sans MT"/>
          <w:w w:val="110"/>
          <w:sz w:val="24"/>
        </w:rPr>
        <w:t>collegio fissa l’udienza di discussione e comunica all’incolpato, alla Procura Federale e agli</w:t>
      </w:r>
      <w:r>
        <w:rPr>
          <w:rFonts w:ascii="Gill Sans MT" w:hAnsi="Gill Sans MT"/>
          <w:spacing w:val="-12"/>
          <w:w w:val="110"/>
          <w:sz w:val="24"/>
        </w:rPr>
        <w:t> </w:t>
      </w:r>
      <w:r>
        <w:rPr>
          <w:rFonts w:ascii="Gill Sans MT" w:hAnsi="Gill Sans MT"/>
          <w:w w:val="110"/>
          <w:sz w:val="24"/>
        </w:rPr>
        <w:t>altri</w:t>
      </w:r>
      <w:r>
        <w:rPr>
          <w:rFonts w:ascii="Gill Sans MT" w:hAnsi="Gill Sans MT"/>
          <w:spacing w:val="-11"/>
          <w:w w:val="110"/>
          <w:sz w:val="24"/>
        </w:rPr>
        <w:t> </w:t>
      </w:r>
      <w:r>
        <w:rPr>
          <w:rFonts w:ascii="Gill Sans MT" w:hAnsi="Gill Sans MT"/>
          <w:w w:val="110"/>
          <w:sz w:val="24"/>
        </w:rPr>
        <w:t>soggetti</w:t>
      </w:r>
      <w:r>
        <w:rPr>
          <w:rFonts w:ascii="Gill Sans MT" w:hAnsi="Gill Sans MT"/>
          <w:spacing w:val="-12"/>
          <w:w w:val="110"/>
          <w:sz w:val="24"/>
        </w:rPr>
        <w:t> </w:t>
      </w:r>
      <w:r>
        <w:rPr>
          <w:rFonts w:ascii="Gill Sans MT" w:hAnsi="Gill Sans MT"/>
          <w:w w:val="110"/>
          <w:sz w:val="24"/>
        </w:rPr>
        <w:t>eventualmente</w:t>
      </w:r>
      <w:r>
        <w:rPr>
          <w:rFonts w:ascii="Gill Sans MT" w:hAnsi="Gill Sans MT"/>
          <w:spacing w:val="-12"/>
          <w:w w:val="110"/>
          <w:sz w:val="24"/>
        </w:rPr>
        <w:t> </w:t>
      </w:r>
      <w:r>
        <w:rPr>
          <w:rFonts w:ascii="Gill Sans MT" w:hAnsi="Gill Sans MT"/>
          <w:w w:val="110"/>
          <w:sz w:val="24"/>
        </w:rPr>
        <w:t>interessati</w:t>
      </w:r>
      <w:r>
        <w:rPr>
          <w:rFonts w:ascii="Gill Sans MT" w:hAnsi="Gill Sans MT"/>
          <w:spacing w:val="-9"/>
          <w:w w:val="110"/>
          <w:sz w:val="24"/>
        </w:rPr>
        <w:t> </w:t>
      </w:r>
      <w:r>
        <w:rPr>
          <w:rFonts w:ascii="Gill Sans MT" w:hAnsi="Gill Sans MT"/>
          <w:w w:val="110"/>
          <w:sz w:val="24"/>
        </w:rPr>
        <w:t>la</w:t>
      </w:r>
      <w:r>
        <w:rPr>
          <w:rFonts w:ascii="Gill Sans MT" w:hAnsi="Gill Sans MT"/>
          <w:spacing w:val="-13"/>
          <w:w w:val="110"/>
          <w:sz w:val="24"/>
        </w:rPr>
        <w:t> </w:t>
      </w:r>
      <w:r>
        <w:rPr>
          <w:rFonts w:ascii="Gill Sans MT" w:hAnsi="Gill Sans MT"/>
          <w:w w:val="110"/>
          <w:sz w:val="24"/>
        </w:rPr>
        <w:t>data</w:t>
      </w:r>
      <w:r>
        <w:rPr>
          <w:rFonts w:ascii="Gill Sans MT" w:hAnsi="Gill Sans MT"/>
          <w:spacing w:val="-12"/>
          <w:w w:val="110"/>
          <w:sz w:val="24"/>
        </w:rPr>
        <w:t> </w:t>
      </w:r>
      <w:r>
        <w:rPr>
          <w:rFonts w:ascii="Gill Sans MT" w:hAnsi="Gill Sans MT"/>
          <w:w w:val="110"/>
          <w:sz w:val="24"/>
        </w:rPr>
        <w:t>dell’udienza.</w:t>
      </w:r>
      <w:r>
        <w:rPr>
          <w:rFonts w:ascii="Gill Sans MT" w:hAnsi="Gill Sans MT"/>
          <w:spacing w:val="-12"/>
          <w:w w:val="110"/>
          <w:sz w:val="24"/>
        </w:rPr>
        <w:t> </w:t>
      </w:r>
      <w:r>
        <w:rPr>
          <w:rFonts w:ascii="Gill Sans MT" w:hAnsi="Gill Sans MT"/>
          <w:w w:val="110"/>
          <w:sz w:val="24"/>
        </w:rPr>
        <w:t>Fino</w:t>
      </w:r>
      <w:r>
        <w:rPr>
          <w:rFonts w:ascii="Gill Sans MT" w:hAnsi="Gill Sans MT"/>
          <w:spacing w:val="-11"/>
          <w:w w:val="110"/>
          <w:sz w:val="24"/>
        </w:rPr>
        <w:t> </w:t>
      </w:r>
      <w:r>
        <w:rPr>
          <w:rFonts w:ascii="Gill Sans MT" w:hAnsi="Gill Sans MT"/>
          <w:w w:val="110"/>
          <w:sz w:val="24"/>
        </w:rPr>
        <w:t>a</w:t>
      </w:r>
      <w:r>
        <w:rPr>
          <w:rFonts w:ascii="Gill Sans MT" w:hAnsi="Gill Sans MT"/>
          <w:spacing w:val="-12"/>
          <w:w w:val="110"/>
          <w:sz w:val="24"/>
        </w:rPr>
        <w:t> </w:t>
      </w:r>
      <w:r>
        <w:rPr>
          <w:rFonts w:ascii="Gill Sans MT" w:hAnsi="Gill Sans MT"/>
          <w:w w:val="110"/>
          <w:sz w:val="24"/>
        </w:rPr>
        <w:t>tre</w:t>
      </w:r>
      <w:r>
        <w:rPr>
          <w:rFonts w:ascii="Gill Sans MT" w:hAnsi="Gill Sans MT"/>
          <w:spacing w:val="-12"/>
          <w:w w:val="110"/>
          <w:sz w:val="24"/>
        </w:rPr>
        <w:t> </w:t>
      </w:r>
      <w:r>
        <w:rPr>
          <w:rFonts w:ascii="Gill Sans MT" w:hAnsi="Gill Sans MT"/>
          <w:w w:val="110"/>
          <w:sz w:val="24"/>
        </w:rPr>
        <w:t>giorni prima, gli atti relativi al procedimento restano depositati presso la segreteria dell’organo di giustizia e l’incolpato, la Procura Federale e gli altri interessati possono</w:t>
      </w:r>
      <w:r>
        <w:rPr>
          <w:rFonts w:ascii="Gill Sans MT" w:hAnsi="Gill Sans MT"/>
          <w:spacing w:val="-50"/>
          <w:w w:val="110"/>
          <w:sz w:val="24"/>
        </w:rPr>
        <w:t> </w:t>
      </w:r>
      <w:r>
        <w:rPr>
          <w:rFonts w:ascii="Gill Sans MT" w:hAnsi="Gill Sans MT"/>
          <w:w w:val="110"/>
          <w:sz w:val="24"/>
        </w:rPr>
        <w:t>prenderne</w:t>
      </w:r>
      <w:r>
        <w:rPr>
          <w:rFonts w:ascii="Gill Sans MT" w:hAnsi="Gill Sans MT"/>
          <w:spacing w:val="-48"/>
          <w:w w:val="110"/>
          <w:sz w:val="24"/>
        </w:rPr>
        <w:t> </w:t>
      </w:r>
      <w:r>
        <w:rPr>
          <w:rFonts w:ascii="Gill Sans MT" w:hAnsi="Gill Sans MT"/>
          <w:w w:val="110"/>
          <w:sz w:val="24"/>
        </w:rPr>
        <w:t>visione</w:t>
      </w:r>
      <w:r>
        <w:rPr>
          <w:rFonts w:ascii="Gill Sans MT" w:hAnsi="Gill Sans MT"/>
          <w:spacing w:val="-49"/>
          <w:w w:val="110"/>
          <w:sz w:val="24"/>
        </w:rPr>
        <w:t> </w:t>
      </w:r>
      <w:r>
        <w:rPr>
          <w:rFonts w:ascii="Gill Sans MT" w:hAnsi="Gill Sans MT"/>
          <w:w w:val="110"/>
          <w:sz w:val="24"/>
        </w:rPr>
        <w:t>ed</w:t>
      </w:r>
      <w:r>
        <w:rPr>
          <w:rFonts w:ascii="Gill Sans MT" w:hAnsi="Gill Sans MT"/>
          <w:spacing w:val="-48"/>
          <w:w w:val="110"/>
          <w:sz w:val="24"/>
        </w:rPr>
        <w:t> </w:t>
      </w:r>
      <w:r>
        <w:rPr>
          <w:rFonts w:ascii="Gill Sans MT" w:hAnsi="Gill Sans MT"/>
          <w:w w:val="110"/>
          <w:sz w:val="24"/>
        </w:rPr>
        <w:t>estrarne</w:t>
      </w:r>
      <w:r>
        <w:rPr>
          <w:rFonts w:ascii="Gill Sans MT" w:hAnsi="Gill Sans MT"/>
          <w:spacing w:val="-49"/>
          <w:w w:val="110"/>
          <w:sz w:val="24"/>
        </w:rPr>
        <w:t> </w:t>
      </w:r>
      <w:r>
        <w:rPr>
          <w:rFonts w:ascii="Gill Sans MT" w:hAnsi="Gill Sans MT"/>
          <w:w w:val="110"/>
          <w:sz w:val="24"/>
        </w:rPr>
        <w:t>copia;</w:t>
      </w:r>
      <w:r>
        <w:rPr>
          <w:rFonts w:ascii="Gill Sans MT" w:hAnsi="Gill Sans MT"/>
          <w:spacing w:val="-48"/>
          <w:w w:val="110"/>
          <w:sz w:val="24"/>
        </w:rPr>
        <w:t> </w:t>
      </w:r>
      <w:r>
        <w:rPr>
          <w:rFonts w:ascii="Gill Sans MT" w:hAnsi="Gill Sans MT"/>
          <w:w w:val="110"/>
          <w:sz w:val="24"/>
        </w:rPr>
        <w:t>perentoriamente</w:t>
      </w:r>
      <w:r>
        <w:rPr>
          <w:rFonts w:ascii="Gill Sans MT" w:hAnsi="Gill Sans MT"/>
          <w:spacing w:val="-47"/>
          <w:w w:val="110"/>
          <w:sz w:val="24"/>
        </w:rPr>
        <w:t> </w:t>
      </w:r>
      <w:r>
        <w:rPr>
          <w:rFonts w:ascii="Gill Sans MT" w:hAnsi="Gill Sans MT"/>
          <w:w w:val="110"/>
          <w:sz w:val="24"/>
        </w:rPr>
        <w:t>entro</w:t>
      </w:r>
      <w:r>
        <w:rPr>
          <w:rFonts w:ascii="Gill Sans MT" w:hAnsi="Gill Sans MT"/>
          <w:spacing w:val="-48"/>
          <w:w w:val="110"/>
          <w:sz w:val="24"/>
        </w:rPr>
        <w:t> </w:t>
      </w:r>
      <w:r>
        <w:rPr>
          <w:rFonts w:ascii="Gill Sans MT" w:hAnsi="Gill Sans MT"/>
          <w:w w:val="110"/>
          <w:sz w:val="24"/>
        </w:rPr>
        <w:t>il</w:t>
      </w:r>
      <w:r>
        <w:rPr>
          <w:rFonts w:ascii="Gill Sans MT" w:hAnsi="Gill Sans MT"/>
          <w:spacing w:val="-49"/>
          <w:w w:val="110"/>
          <w:sz w:val="24"/>
        </w:rPr>
        <w:t> </w:t>
      </w:r>
      <w:r>
        <w:rPr>
          <w:rFonts w:ascii="Gill Sans MT" w:hAnsi="Gill Sans MT"/>
          <w:w w:val="110"/>
          <w:sz w:val="24"/>
        </w:rPr>
        <w:t>medesimo termine,</w:t>
      </w:r>
      <w:r>
        <w:rPr>
          <w:rFonts w:ascii="Gill Sans MT" w:hAnsi="Gill Sans MT"/>
          <w:spacing w:val="-35"/>
          <w:w w:val="110"/>
          <w:sz w:val="24"/>
        </w:rPr>
        <w:t> </w:t>
      </w:r>
      <w:r>
        <w:rPr>
          <w:rFonts w:ascii="Gill Sans MT" w:hAnsi="Gill Sans MT"/>
          <w:w w:val="110"/>
          <w:sz w:val="24"/>
        </w:rPr>
        <w:t>possono,</w:t>
      </w:r>
      <w:r>
        <w:rPr>
          <w:rFonts w:ascii="Gill Sans MT" w:hAnsi="Gill Sans MT"/>
          <w:spacing w:val="-34"/>
          <w:w w:val="110"/>
          <w:sz w:val="24"/>
        </w:rPr>
        <w:t> </w:t>
      </w:r>
      <w:r>
        <w:rPr>
          <w:rFonts w:ascii="Gill Sans MT" w:hAnsi="Gill Sans MT"/>
          <w:w w:val="110"/>
          <w:sz w:val="24"/>
        </w:rPr>
        <w:t>inoltre,</w:t>
      </w:r>
      <w:r>
        <w:rPr>
          <w:rFonts w:ascii="Gill Sans MT" w:hAnsi="Gill Sans MT"/>
          <w:spacing w:val="-34"/>
          <w:w w:val="110"/>
          <w:sz w:val="24"/>
        </w:rPr>
        <w:t> </w:t>
      </w:r>
      <w:r>
        <w:rPr>
          <w:rFonts w:ascii="Gill Sans MT" w:hAnsi="Gill Sans MT"/>
          <w:w w:val="110"/>
          <w:sz w:val="24"/>
        </w:rPr>
        <w:t>depositare</w:t>
      </w:r>
      <w:r>
        <w:rPr>
          <w:rFonts w:ascii="Gill Sans MT" w:hAnsi="Gill Sans MT"/>
          <w:spacing w:val="-34"/>
          <w:w w:val="110"/>
          <w:sz w:val="24"/>
        </w:rPr>
        <w:t> </w:t>
      </w:r>
      <w:r>
        <w:rPr>
          <w:rFonts w:ascii="Gill Sans MT" w:hAnsi="Gill Sans MT"/>
          <w:w w:val="110"/>
          <w:sz w:val="24"/>
        </w:rPr>
        <w:t>o</w:t>
      </w:r>
      <w:r>
        <w:rPr>
          <w:rFonts w:ascii="Gill Sans MT" w:hAnsi="Gill Sans MT"/>
          <w:spacing w:val="-33"/>
          <w:w w:val="110"/>
          <w:sz w:val="24"/>
        </w:rPr>
        <w:t> </w:t>
      </w:r>
      <w:r>
        <w:rPr>
          <w:rFonts w:ascii="Gill Sans MT" w:hAnsi="Gill Sans MT"/>
          <w:w w:val="110"/>
          <w:sz w:val="24"/>
        </w:rPr>
        <w:t>far</w:t>
      </w:r>
      <w:r>
        <w:rPr>
          <w:rFonts w:ascii="Gill Sans MT" w:hAnsi="Gill Sans MT"/>
          <w:spacing w:val="-35"/>
          <w:w w:val="110"/>
          <w:sz w:val="24"/>
        </w:rPr>
        <w:t> </w:t>
      </w:r>
      <w:r>
        <w:rPr>
          <w:rFonts w:ascii="Gill Sans MT" w:hAnsi="Gill Sans MT"/>
          <w:w w:val="110"/>
          <w:sz w:val="24"/>
        </w:rPr>
        <w:t>pervenire</w:t>
      </w:r>
      <w:r>
        <w:rPr>
          <w:rFonts w:ascii="Gill Sans MT" w:hAnsi="Gill Sans MT"/>
          <w:spacing w:val="-34"/>
          <w:w w:val="110"/>
          <w:sz w:val="24"/>
        </w:rPr>
        <w:t> </w:t>
      </w:r>
      <w:r>
        <w:rPr>
          <w:rFonts w:ascii="Gill Sans MT" w:hAnsi="Gill Sans MT"/>
          <w:w w:val="110"/>
          <w:sz w:val="24"/>
        </w:rPr>
        <w:t>memorie,</w:t>
      </w:r>
      <w:r>
        <w:rPr>
          <w:rFonts w:ascii="Gill Sans MT" w:hAnsi="Gill Sans MT"/>
          <w:spacing w:val="-35"/>
          <w:w w:val="110"/>
          <w:sz w:val="24"/>
        </w:rPr>
        <w:t> </w:t>
      </w:r>
      <w:r>
        <w:rPr>
          <w:rFonts w:ascii="Gill Sans MT" w:hAnsi="Gill Sans MT"/>
          <w:w w:val="110"/>
          <w:sz w:val="24"/>
        </w:rPr>
        <w:t>indicare</w:t>
      </w:r>
      <w:r>
        <w:rPr>
          <w:rFonts w:ascii="Gill Sans MT" w:hAnsi="Gill Sans MT"/>
          <w:spacing w:val="-34"/>
          <w:w w:val="110"/>
          <w:sz w:val="24"/>
        </w:rPr>
        <w:t> </w:t>
      </w:r>
      <w:r>
        <w:rPr>
          <w:rFonts w:ascii="Gill Sans MT" w:hAnsi="Gill Sans MT"/>
          <w:w w:val="110"/>
          <w:sz w:val="24"/>
        </w:rPr>
        <w:t>i</w:t>
      </w:r>
      <w:r>
        <w:rPr>
          <w:rFonts w:ascii="Gill Sans MT" w:hAnsi="Gill Sans MT"/>
          <w:spacing w:val="-32"/>
          <w:w w:val="110"/>
          <w:sz w:val="24"/>
        </w:rPr>
        <w:t> </w:t>
      </w:r>
      <w:r>
        <w:rPr>
          <w:rFonts w:ascii="Gill Sans MT" w:hAnsi="Gill Sans MT"/>
          <w:w w:val="110"/>
          <w:sz w:val="24"/>
        </w:rPr>
        <w:t>mezzi</w:t>
      </w:r>
      <w:r>
        <w:rPr>
          <w:rFonts w:ascii="Gill Sans MT" w:hAnsi="Gill Sans MT"/>
          <w:spacing w:val="-34"/>
          <w:w w:val="110"/>
          <w:sz w:val="24"/>
        </w:rPr>
        <w:t> </w:t>
      </w:r>
      <w:r>
        <w:rPr>
          <w:rFonts w:ascii="Gill Sans MT" w:hAnsi="Gill Sans MT"/>
          <w:w w:val="110"/>
          <w:sz w:val="24"/>
        </w:rPr>
        <w:t>di prova</w:t>
      </w:r>
      <w:r>
        <w:rPr>
          <w:rFonts w:ascii="Gill Sans MT" w:hAnsi="Gill Sans MT"/>
          <w:spacing w:val="-29"/>
          <w:w w:val="110"/>
          <w:sz w:val="24"/>
        </w:rPr>
        <w:t> </w:t>
      </w:r>
      <w:r>
        <w:rPr>
          <w:rFonts w:ascii="Gill Sans MT" w:hAnsi="Gill Sans MT"/>
          <w:w w:val="110"/>
          <w:sz w:val="24"/>
        </w:rPr>
        <w:t>di</w:t>
      </w:r>
      <w:r>
        <w:rPr>
          <w:rFonts w:ascii="Gill Sans MT" w:hAnsi="Gill Sans MT"/>
          <w:spacing w:val="-25"/>
          <w:w w:val="110"/>
          <w:sz w:val="24"/>
        </w:rPr>
        <w:t> </w:t>
      </w:r>
      <w:r>
        <w:rPr>
          <w:rFonts w:ascii="Gill Sans MT" w:hAnsi="Gill Sans MT"/>
          <w:w w:val="110"/>
          <w:sz w:val="24"/>
        </w:rPr>
        <w:t>cui</w:t>
      </w:r>
      <w:r>
        <w:rPr>
          <w:rFonts w:ascii="Gill Sans MT" w:hAnsi="Gill Sans MT"/>
          <w:spacing w:val="-27"/>
          <w:w w:val="110"/>
          <w:sz w:val="24"/>
        </w:rPr>
        <w:t> </w:t>
      </w:r>
      <w:r>
        <w:rPr>
          <w:rFonts w:ascii="Gill Sans MT" w:hAnsi="Gill Sans MT"/>
          <w:w w:val="110"/>
          <w:sz w:val="24"/>
        </w:rPr>
        <w:t>intendono</w:t>
      </w:r>
      <w:r>
        <w:rPr>
          <w:rFonts w:ascii="Gill Sans MT" w:hAnsi="Gill Sans MT"/>
          <w:spacing w:val="-28"/>
          <w:w w:val="110"/>
          <w:sz w:val="24"/>
        </w:rPr>
        <w:t> </w:t>
      </w:r>
      <w:r>
        <w:rPr>
          <w:rFonts w:ascii="Gill Sans MT" w:hAnsi="Gill Sans MT"/>
          <w:w w:val="110"/>
          <w:sz w:val="24"/>
        </w:rPr>
        <w:t>valersi</w:t>
      </w:r>
      <w:r>
        <w:rPr>
          <w:rFonts w:ascii="Gill Sans MT" w:hAnsi="Gill Sans MT"/>
          <w:spacing w:val="-27"/>
          <w:w w:val="110"/>
          <w:sz w:val="24"/>
        </w:rPr>
        <w:t> </w:t>
      </w:r>
      <w:r>
        <w:rPr>
          <w:rFonts w:ascii="Gill Sans MT" w:hAnsi="Gill Sans MT"/>
          <w:w w:val="110"/>
          <w:sz w:val="24"/>
        </w:rPr>
        <w:t>e</w:t>
      </w:r>
      <w:r>
        <w:rPr>
          <w:rFonts w:ascii="Gill Sans MT" w:hAnsi="Gill Sans MT"/>
          <w:spacing w:val="-27"/>
          <w:w w:val="110"/>
          <w:sz w:val="24"/>
        </w:rPr>
        <w:t> </w:t>
      </w:r>
      <w:r>
        <w:rPr>
          <w:rFonts w:ascii="Gill Sans MT" w:hAnsi="Gill Sans MT"/>
          <w:w w:val="110"/>
          <w:sz w:val="24"/>
        </w:rPr>
        <w:t>produrre</w:t>
      </w:r>
      <w:r>
        <w:rPr>
          <w:rFonts w:ascii="Gill Sans MT" w:hAnsi="Gill Sans MT"/>
          <w:spacing w:val="-27"/>
          <w:w w:val="110"/>
          <w:sz w:val="24"/>
        </w:rPr>
        <w:t> </w:t>
      </w:r>
      <w:r>
        <w:rPr>
          <w:rFonts w:ascii="Gill Sans MT" w:hAnsi="Gill Sans MT"/>
          <w:w w:val="110"/>
          <w:sz w:val="24"/>
        </w:rPr>
        <w:t>documenti.</w:t>
      </w:r>
    </w:p>
    <w:p>
      <w:pPr>
        <w:pStyle w:val="BodyText"/>
        <w:spacing w:before="10"/>
        <w:rPr>
          <w:rFonts w:ascii="Gill Sans MT"/>
          <w:sz w:val="21"/>
        </w:rPr>
      </w:pPr>
    </w:p>
    <w:p>
      <w:pPr>
        <w:pStyle w:val="ListParagraph"/>
        <w:numPr>
          <w:ilvl w:val="0"/>
          <w:numId w:val="148"/>
        </w:numPr>
        <w:tabs>
          <w:tab w:pos="1662" w:val="left" w:leader="none"/>
        </w:tabs>
        <w:spacing w:line="290" w:lineRule="auto" w:before="0" w:after="0"/>
        <w:ind w:left="1661" w:right="932" w:hanging="567"/>
        <w:jc w:val="both"/>
        <w:rPr>
          <w:rFonts w:ascii="Gill Sans MT" w:hAnsi="Gill Sans MT"/>
          <w:sz w:val="24"/>
        </w:rPr>
      </w:pPr>
      <w:r>
        <w:rPr/>
        <w:pict>
          <v:shape style="position:absolute;margin-left:39.280704pt;margin-top:112.064384pt;width:15.45pt;height:114.05pt;mso-position-horizontal-relative:page;mso-position-vertical-relative:paragraph;z-index:25243852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sz w:val="24"/>
        </w:rPr>
        <w:t>Tra</w:t>
      </w:r>
      <w:r>
        <w:rPr>
          <w:rFonts w:ascii="Gill Sans MT" w:hAnsi="Gill Sans MT"/>
          <w:spacing w:val="-24"/>
          <w:w w:val="110"/>
          <w:sz w:val="24"/>
        </w:rPr>
        <w:t> </w:t>
      </w:r>
      <w:r>
        <w:rPr>
          <w:rFonts w:ascii="Gill Sans MT" w:hAnsi="Gill Sans MT"/>
          <w:w w:val="110"/>
          <w:sz w:val="24"/>
        </w:rPr>
        <w:t>la</w:t>
      </w:r>
      <w:r>
        <w:rPr>
          <w:rFonts w:ascii="Gill Sans MT" w:hAnsi="Gill Sans MT"/>
          <w:spacing w:val="-23"/>
          <w:w w:val="110"/>
          <w:sz w:val="24"/>
        </w:rPr>
        <w:t> </w:t>
      </w:r>
      <w:r>
        <w:rPr>
          <w:rFonts w:ascii="Gill Sans MT" w:hAnsi="Gill Sans MT"/>
          <w:w w:val="110"/>
          <w:sz w:val="24"/>
        </w:rPr>
        <w:t>comunicazione</w:t>
      </w:r>
      <w:r>
        <w:rPr>
          <w:rFonts w:ascii="Gill Sans MT" w:hAnsi="Gill Sans MT"/>
          <w:spacing w:val="-22"/>
          <w:w w:val="110"/>
          <w:sz w:val="24"/>
        </w:rPr>
        <w:t> </w:t>
      </w:r>
      <w:r>
        <w:rPr>
          <w:rFonts w:ascii="Gill Sans MT" w:hAnsi="Gill Sans MT"/>
          <w:w w:val="110"/>
          <w:sz w:val="24"/>
        </w:rPr>
        <w:t>e</w:t>
      </w:r>
      <w:r>
        <w:rPr>
          <w:rFonts w:ascii="Gill Sans MT" w:hAnsi="Gill Sans MT"/>
          <w:spacing w:val="-23"/>
          <w:w w:val="110"/>
          <w:sz w:val="24"/>
        </w:rPr>
        <w:t> </w:t>
      </w:r>
      <w:r>
        <w:rPr>
          <w:rFonts w:ascii="Gill Sans MT" w:hAnsi="Gill Sans MT"/>
          <w:w w:val="110"/>
          <w:sz w:val="24"/>
        </w:rPr>
        <w:t>la</w:t>
      </w:r>
      <w:r>
        <w:rPr>
          <w:rFonts w:ascii="Gill Sans MT" w:hAnsi="Gill Sans MT"/>
          <w:spacing w:val="-23"/>
          <w:w w:val="110"/>
          <w:sz w:val="24"/>
        </w:rPr>
        <w:t> </w:t>
      </w:r>
      <w:r>
        <w:rPr>
          <w:rFonts w:ascii="Gill Sans MT" w:hAnsi="Gill Sans MT"/>
          <w:w w:val="110"/>
          <w:sz w:val="24"/>
        </w:rPr>
        <w:t>data</w:t>
      </w:r>
      <w:r>
        <w:rPr>
          <w:rFonts w:ascii="Gill Sans MT" w:hAnsi="Gill Sans MT"/>
          <w:spacing w:val="-20"/>
          <w:w w:val="110"/>
          <w:sz w:val="24"/>
        </w:rPr>
        <w:t> </w:t>
      </w:r>
      <w:r>
        <w:rPr>
          <w:rFonts w:ascii="Gill Sans MT" w:hAnsi="Gill Sans MT"/>
          <w:w w:val="110"/>
          <w:sz w:val="24"/>
        </w:rPr>
        <w:t>fissata</w:t>
      </w:r>
      <w:r>
        <w:rPr>
          <w:rFonts w:ascii="Gill Sans MT" w:hAnsi="Gill Sans MT"/>
          <w:spacing w:val="-24"/>
          <w:w w:val="110"/>
          <w:sz w:val="24"/>
        </w:rPr>
        <w:t> </w:t>
      </w:r>
      <w:r>
        <w:rPr>
          <w:rFonts w:ascii="Gill Sans MT" w:hAnsi="Gill Sans MT"/>
          <w:w w:val="110"/>
          <w:sz w:val="24"/>
        </w:rPr>
        <w:t>per</w:t>
      </w:r>
      <w:r>
        <w:rPr>
          <w:rFonts w:ascii="Gill Sans MT" w:hAnsi="Gill Sans MT"/>
          <w:spacing w:val="-23"/>
          <w:w w:val="110"/>
          <w:sz w:val="24"/>
        </w:rPr>
        <w:t> </w:t>
      </w:r>
      <w:r>
        <w:rPr>
          <w:rFonts w:ascii="Gill Sans MT" w:hAnsi="Gill Sans MT"/>
          <w:w w:val="110"/>
          <w:sz w:val="24"/>
        </w:rPr>
        <w:t>l’udienza</w:t>
      </w:r>
      <w:r>
        <w:rPr>
          <w:rFonts w:ascii="Gill Sans MT" w:hAnsi="Gill Sans MT"/>
          <w:spacing w:val="-23"/>
          <w:w w:val="110"/>
          <w:sz w:val="24"/>
        </w:rPr>
        <w:t> </w:t>
      </w:r>
      <w:r>
        <w:rPr>
          <w:rFonts w:ascii="Gill Sans MT" w:hAnsi="Gill Sans MT"/>
          <w:w w:val="110"/>
          <w:sz w:val="24"/>
        </w:rPr>
        <w:t>deve</w:t>
      </w:r>
      <w:r>
        <w:rPr>
          <w:rFonts w:ascii="Gill Sans MT" w:hAnsi="Gill Sans MT"/>
          <w:spacing w:val="-22"/>
          <w:w w:val="110"/>
          <w:sz w:val="24"/>
        </w:rPr>
        <w:t> </w:t>
      </w:r>
      <w:r>
        <w:rPr>
          <w:rFonts w:ascii="Gill Sans MT" w:hAnsi="Gill Sans MT"/>
          <w:w w:val="110"/>
          <w:sz w:val="24"/>
        </w:rPr>
        <w:t>intercorrere</w:t>
      </w:r>
      <w:r>
        <w:rPr>
          <w:rFonts w:ascii="Gill Sans MT" w:hAnsi="Gill Sans MT"/>
          <w:spacing w:val="-19"/>
          <w:w w:val="110"/>
          <w:sz w:val="24"/>
        </w:rPr>
        <w:t> </w:t>
      </w:r>
      <w:r>
        <w:rPr>
          <w:rFonts w:ascii="Gill Sans MT" w:hAnsi="Gill Sans MT"/>
          <w:w w:val="110"/>
          <w:sz w:val="24"/>
        </w:rPr>
        <w:t>un</w:t>
      </w:r>
      <w:r>
        <w:rPr>
          <w:rFonts w:ascii="Gill Sans MT" w:hAnsi="Gill Sans MT"/>
          <w:spacing w:val="-23"/>
          <w:w w:val="110"/>
          <w:sz w:val="24"/>
        </w:rPr>
        <w:t> </w:t>
      </w:r>
      <w:r>
        <w:rPr>
          <w:rFonts w:ascii="Gill Sans MT" w:hAnsi="Gill Sans MT"/>
          <w:w w:val="110"/>
          <w:sz w:val="24"/>
        </w:rPr>
        <w:t>termine non inferiore a venti giorni. Il presidente del collegio, qualora ne ravvisi giusti motivi, può disporre l'abbreviazione del termine. L’abbreviazione può essere altresì disposta in considerazione del tempo di prescrizione degli illeciti contestati, purché sia assicurato all’incolpato l’esercizio effettivo del diritto di difesa</w:t>
      </w:r>
    </w:p>
    <w:p>
      <w:pPr>
        <w:pStyle w:val="BodyText"/>
        <w:rPr>
          <w:rFonts w:ascii="Gill Sans MT"/>
          <w:sz w:val="28"/>
        </w:rPr>
      </w:pPr>
    </w:p>
    <w:p>
      <w:pPr>
        <w:pStyle w:val="BodyText"/>
        <w:spacing w:before="4"/>
        <w:rPr>
          <w:rFonts w:ascii="Gill Sans MT"/>
          <w:sz w:val="33"/>
        </w:rPr>
      </w:pPr>
    </w:p>
    <w:p>
      <w:pPr>
        <w:spacing w:before="1"/>
        <w:ind w:left="1057" w:right="924" w:firstLine="0"/>
        <w:jc w:val="center"/>
        <w:rPr>
          <w:rFonts w:ascii="Trebuchet MS" w:hAnsi="Trebuchet MS"/>
          <w:b/>
          <w:sz w:val="28"/>
        </w:rPr>
      </w:pPr>
      <w:bookmarkStart w:name="_bookmark162" w:id="163"/>
      <w:bookmarkEnd w:id="163"/>
      <w:r>
        <w:rPr/>
      </w:r>
      <w:r>
        <w:rPr>
          <w:rFonts w:ascii="Trebuchet MS" w:hAnsi="Trebuchet MS"/>
          <w:b/>
          <w:sz w:val="28"/>
        </w:rPr>
        <w:t>Art.35 – Ricorso della parte interessata</w:t>
      </w:r>
    </w:p>
    <w:p>
      <w:pPr>
        <w:pStyle w:val="BodyText"/>
        <w:spacing w:before="3"/>
        <w:rPr>
          <w:rFonts w:ascii="Trebuchet MS"/>
          <w:b/>
          <w:sz w:val="18"/>
        </w:rPr>
      </w:pPr>
    </w:p>
    <w:p>
      <w:pPr>
        <w:pStyle w:val="ListParagraph"/>
        <w:numPr>
          <w:ilvl w:val="0"/>
          <w:numId w:val="149"/>
        </w:numPr>
        <w:tabs>
          <w:tab w:pos="1662" w:val="left" w:leader="none"/>
        </w:tabs>
        <w:spacing w:line="290" w:lineRule="auto" w:before="103" w:after="0"/>
        <w:ind w:left="1661" w:right="930" w:hanging="567"/>
        <w:jc w:val="both"/>
        <w:rPr>
          <w:rFonts w:ascii="Gill Sans MT" w:hAnsi="Gill Sans MT"/>
          <w:sz w:val="24"/>
        </w:rPr>
      </w:pPr>
      <w:r>
        <w:rPr>
          <w:rFonts w:ascii="Gill Sans MT" w:hAnsi="Gill Sans MT"/>
          <w:w w:val="110"/>
          <w:sz w:val="24"/>
        </w:rPr>
        <w:t>Per la tutela di situazioni giuridicamente protette nell’ordinamento federale, quando</w:t>
      </w:r>
      <w:r>
        <w:rPr>
          <w:rFonts w:ascii="Gill Sans MT" w:hAnsi="Gill Sans MT"/>
          <w:spacing w:val="-15"/>
          <w:w w:val="110"/>
          <w:sz w:val="24"/>
        </w:rPr>
        <w:t> </w:t>
      </w:r>
      <w:r>
        <w:rPr>
          <w:rFonts w:ascii="Gill Sans MT" w:hAnsi="Gill Sans MT"/>
          <w:w w:val="110"/>
          <w:sz w:val="24"/>
        </w:rPr>
        <w:t>per</w:t>
      </w:r>
      <w:r>
        <w:rPr>
          <w:rFonts w:ascii="Gill Sans MT" w:hAnsi="Gill Sans MT"/>
          <w:spacing w:val="-16"/>
          <w:w w:val="110"/>
          <w:sz w:val="24"/>
        </w:rPr>
        <w:t> </w:t>
      </w:r>
      <w:r>
        <w:rPr>
          <w:rFonts w:ascii="Gill Sans MT" w:hAnsi="Gill Sans MT"/>
          <w:w w:val="110"/>
          <w:sz w:val="24"/>
        </w:rPr>
        <w:t>i</w:t>
      </w:r>
      <w:r>
        <w:rPr>
          <w:rFonts w:ascii="Gill Sans MT" w:hAnsi="Gill Sans MT"/>
          <w:spacing w:val="-12"/>
          <w:w w:val="110"/>
          <w:sz w:val="24"/>
        </w:rPr>
        <w:t> </w:t>
      </w:r>
      <w:r>
        <w:rPr>
          <w:rFonts w:ascii="Gill Sans MT" w:hAnsi="Gill Sans MT"/>
          <w:w w:val="110"/>
          <w:sz w:val="24"/>
        </w:rPr>
        <w:t>relativi</w:t>
      </w:r>
      <w:r>
        <w:rPr>
          <w:rFonts w:ascii="Gill Sans MT" w:hAnsi="Gill Sans MT"/>
          <w:spacing w:val="-15"/>
          <w:w w:val="110"/>
          <w:sz w:val="24"/>
        </w:rPr>
        <w:t> </w:t>
      </w:r>
      <w:r>
        <w:rPr>
          <w:rFonts w:ascii="Gill Sans MT" w:hAnsi="Gill Sans MT"/>
          <w:w w:val="110"/>
          <w:sz w:val="24"/>
        </w:rPr>
        <w:t>fatti</w:t>
      </w:r>
      <w:r>
        <w:rPr>
          <w:rFonts w:ascii="Gill Sans MT" w:hAnsi="Gill Sans MT"/>
          <w:spacing w:val="-14"/>
          <w:w w:val="110"/>
          <w:sz w:val="24"/>
        </w:rPr>
        <w:t> </w:t>
      </w:r>
      <w:r>
        <w:rPr>
          <w:rFonts w:ascii="Gill Sans MT" w:hAnsi="Gill Sans MT"/>
          <w:w w:val="110"/>
          <w:sz w:val="24"/>
        </w:rPr>
        <w:t>non</w:t>
      </w:r>
      <w:r>
        <w:rPr>
          <w:rFonts w:ascii="Gill Sans MT" w:hAnsi="Gill Sans MT"/>
          <w:spacing w:val="-16"/>
          <w:w w:val="110"/>
          <w:sz w:val="24"/>
        </w:rPr>
        <w:t> </w:t>
      </w:r>
      <w:r>
        <w:rPr>
          <w:rFonts w:ascii="Gill Sans MT" w:hAnsi="Gill Sans MT"/>
          <w:w w:val="110"/>
          <w:sz w:val="24"/>
        </w:rPr>
        <w:t>sia</w:t>
      </w:r>
      <w:r>
        <w:rPr>
          <w:rFonts w:ascii="Gill Sans MT" w:hAnsi="Gill Sans MT"/>
          <w:spacing w:val="-14"/>
          <w:w w:val="110"/>
          <w:sz w:val="24"/>
        </w:rPr>
        <w:t> </w:t>
      </w:r>
      <w:r>
        <w:rPr>
          <w:rFonts w:ascii="Gill Sans MT" w:hAnsi="Gill Sans MT"/>
          <w:w w:val="110"/>
          <w:sz w:val="24"/>
        </w:rPr>
        <w:t>stabilita</w:t>
      </w:r>
      <w:r>
        <w:rPr>
          <w:rFonts w:ascii="Gill Sans MT" w:hAnsi="Gill Sans MT"/>
          <w:spacing w:val="-14"/>
          <w:w w:val="110"/>
          <w:sz w:val="24"/>
        </w:rPr>
        <w:t> </w:t>
      </w:r>
      <w:r>
        <w:rPr>
          <w:rFonts w:ascii="Gill Sans MT" w:hAnsi="Gill Sans MT"/>
          <w:w w:val="110"/>
          <w:sz w:val="24"/>
        </w:rPr>
        <w:t>diversa</w:t>
      </w:r>
      <w:r>
        <w:rPr>
          <w:rFonts w:ascii="Gill Sans MT" w:hAnsi="Gill Sans MT"/>
          <w:spacing w:val="-15"/>
          <w:w w:val="110"/>
          <w:sz w:val="24"/>
        </w:rPr>
        <w:t> </w:t>
      </w:r>
      <w:r>
        <w:rPr>
          <w:rFonts w:ascii="Gill Sans MT" w:hAnsi="Gill Sans MT"/>
          <w:w w:val="110"/>
          <w:sz w:val="24"/>
        </w:rPr>
        <w:t>competenza</w:t>
      </w:r>
      <w:r>
        <w:rPr>
          <w:rFonts w:ascii="Gill Sans MT" w:hAnsi="Gill Sans MT"/>
          <w:spacing w:val="-15"/>
          <w:w w:val="110"/>
          <w:sz w:val="24"/>
        </w:rPr>
        <w:t> </w:t>
      </w:r>
      <w:r>
        <w:rPr>
          <w:rFonts w:ascii="Gill Sans MT" w:hAnsi="Gill Sans MT"/>
          <w:w w:val="110"/>
          <w:sz w:val="24"/>
        </w:rPr>
        <w:t>ovvero</w:t>
      </w:r>
      <w:r>
        <w:rPr>
          <w:rFonts w:ascii="Gill Sans MT" w:hAnsi="Gill Sans MT"/>
          <w:spacing w:val="-14"/>
          <w:w w:val="110"/>
          <w:sz w:val="24"/>
        </w:rPr>
        <w:t> </w:t>
      </w:r>
      <w:r>
        <w:rPr>
          <w:rFonts w:ascii="Gill Sans MT" w:hAnsi="Gill Sans MT"/>
          <w:w w:val="110"/>
          <w:sz w:val="24"/>
        </w:rPr>
        <w:t>non</w:t>
      </w:r>
      <w:r>
        <w:rPr>
          <w:rFonts w:ascii="Gill Sans MT" w:hAnsi="Gill Sans MT"/>
          <w:spacing w:val="-16"/>
          <w:w w:val="110"/>
          <w:sz w:val="24"/>
        </w:rPr>
        <w:t> </w:t>
      </w:r>
      <w:r>
        <w:rPr>
          <w:rFonts w:ascii="Gill Sans MT" w:hAnsi="Gill Sans MT"/>
          <w:w w:val="110"/>
          <w:sz w:val="24"/>
        </w:rPr>
        <w:t>sia</w:t>
      </w:r>
      <w:r>
        <w:rPr>
          <w:rFonts w:ascii="Gill Sans MT" w:hAnsi="Gill Sans MT"/>
          <w:spacing w:val="-15"/>
          <w:w w:val="110"/>
          <w:sz w:val="24"/>
        </w:rPr>
        <w:t> </w:t>
      </w:r>
      <w:r>
        <w:rPr>
          <w:rFonts w:ascii="Gill Sans MT" w:hAnsi="Gill Sans MT"/>
          <w:w w:val="110"/>
          <w:sz w:val="24"/>
        </w:rPr>
        <w:t>già stato instaurato né risulti pendente un procedimento dinanzi agli Organi di Giustizia</w:t>
      </w:r>
      <w:r>
        <w:rPr>
          <w:rFonts w:ascii="Gill Sans MT" w:hAnsi="Gill Sans MT"/>
          <w:spacing w:val="-27"/>
          <w:w w:val="110"/>
          <w:sz w:val="24"/>
        </w:rPr>
        <w:t> </w:t>
      </w:r>
      <w:r>
        <w:rPr>
          <w:rFonts w:ascii="Gill Sans MT" w:hAnsi="Gill Sans MT"/>
          <w:w w:val="110"/>
          <w:sz w:val="24"/>
        </w:rPr>
        <w:t>Sportiva,</w:t>
      </w:r>
      <w:r>
        <w:rPr>
          <w:rFonts w:ascii="Gill Sans MT" w:hAnsi="Gill Sans MT"/>
          <w:spacing w:val="-28"/>
          <w:w w:val="110"/>
          <w:sz w:val="24"/>
        </w:rPr>
        <w:t> </w:t>
      </w:r>
      <w:r>
        <w:rPr>
          <w:rFonts w:ascii="Gill Sans MT" w:hAnsi="Gill Sans MT"/>
          <w:w w:val="110"/>
          <w:sz w:val="24"/>
        </w:rPr>
        <w:t>è</w:t>
      </w:r>
      <w:r>
        <w:rPr>
          <w:rFonts w:ascii="Gill Sans MT" w:hAnsi="Gill Sans MT"/>
          <w:spacing w:val="-27"/>
          <w:w w:val="110"/>
          <w:sz w:val="24"/>
        </w:rPr>
        <w:t> </w:t>
      </w:r>
      <w:r>
        <w:rPr>
          <w:rFonts w:ascii="Gill Sans MT" w:hAnsi="Gill Sans MT"/>
          <w:w w:val="110"/>
          <w:sz w:val="24"/>
        </w:rPr>
        <w:t>dato</w:t>
      </w:r>
      <w:r>
        <w:rPr>
          <w:rFonts w:ascii="Gill Sans MT" w:hAnsi="Gill Sans MT"/>
          <w:spacing w:val="-29"/>
          <w:w w:val="110"/>
          <w:sz w:val="24"/>
        </w:rPr>
        <w:t> </w:t>
      </w:r>
      <w:r>
        <w:rPr>
          <w:rFonts w:ascii="Gill Sans MT" w:hAnsi="Gill Sans MT"/>
          <w:w w:val="110"/>
          <w:sz w:val="24"/>
        </w:rPr>
        <w:t>ricorso</w:t>
      </w:r>
      <w:r>
        <w:rPr>
          <w:rFonts w:ascii="Gill Sans MT" w:hAnsi="Gill Sans MT"/>
          <w:spacing w:val="-29"/>
          <w:w w:val="110"/>
          <w:sz w:val="24"/>
        </w:rPr>
        <w:t> </w:t>
      </w:r>
      <w:r>
        <w:rPr>
          <w:rFonts w:ascii="Gill Sans MT" w:hAnsi="Gill Sans MT"/>
          <w:w w:val="110"/>
          <w:sz w:val="24"/>
        </w:rPr>
        <w:t>dinanzi</w:t>
      </w:r>
      <w:r>
        <w:rPr>
          <w:rFonts w:ascii="Gill Sans MT" w:hAnsi="Gill Sans MT"/>
          <w:spacing w:val="-27"/>
          <w:w w:val="110"/>
          <w:sz w:val="24"/>
        </w:rPr>
        <w:t> </w:t>
      </w:r>
      <w:r>
        <w:rPr>
          <w:rFonts w:ascii="Gill Sans MT" w:hAnsi="Gill Sans MT"/>
          <w:w w:val="110"/>
          <w:sz w:val="24"/>
        </w:rPr>
        <w:t>al</w:t>
      </w:r>
      <w:r>
        <w:rPr>
          <w:rFonts w:ascii="Gill Sans MT" w:hAnsi="Gill Sans MT"/>
          <w:spacing w:val="-28"/>
          <w:w w:val="110"/>
          <w:sz w:val="24"/>
        </w:rPr>
        <w:t> </w:t>
      </w:r>
      <w:r>
        <w:rPr>
          <w:rFonts w:ascii="Gill Sans MT" w:hAnsi="Gill Sans MT"/>
          <w:w w:val="110"/>
          <w:sz w:val="24"/>
        </w:rPr>
        <w:t>Tribunale</w:t>
      </w:r>
      <w:r>
        <w:rPr>
          <w:rFonts w:ascii="Gill Sans MT" w:hAnsi="Gill Sans MT"/>
          <w:spacing w:val="-27"/>
          <w:w w:val="110"/>
          <w:sz w:val="24"/>
        </w:rPr>
        <w:t> </w:t>
      </w:r>
      <w:r>
        <w:rPr>
          <w:rFonts w:ascii="Gill Sans MT" w:hAnsi="Gill Sans MT"/>
          <w:w w:val="110"/>
          <w:sz w:val="24"/>
        </w:rPr>
        <w:t>Federale.</w:t>
      </w:r>
    </w:p>
    <w:p>
      <w:pPr>
        <w:pStyle w:val="BodyText"/>
        <w:spacing w:before="10"/>
        <w:rPr>
          <w:rFonts w:ascii="Gill Sans MT"/>
          <w:sz w:val="21"/>
        </w:rPr>
      </w:pPr>
    </w:p>
    <w:p>
      <w:pPr>
        <w:pStyle w:val="ListParagraph"/>
        <w:numPr>
          <w:ilvl w:val="0"/>
          <w:numId w:val="149"/>
        </w:numPr>
        <w:tabs>
          <w:tab w:pos="1662" w:val="left" w:leader="none"/>
        </w:tabs>
        <w:spacing w:line="290" w:lineRule="auto" w:before="0" w:after="0"/>
        <w:ind w:left="1661" w:right="931" w:hanging="567"/>
        <w:jc w:val="both"/>
        <w:rPr>
          <w:rFonts w:ascii="Gill Sans MT" w:hAnsi="Gill Sans MT"/>
          <w:sz w:val="24"/>
        </w:rPr>
      </w:pPr>
      <w:r>
        <w:rPr/>
        <w:pict>
          <v:shape style="position:absolute;margin-left:39.280712pt;margin-top:-5.243613pt;width:15.45pt;height:167.95pt;mso-position-horizontal-relative:page;mso-position-vertical-relative:paragraph;z-index:25243750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hAnsi="Gill Sans MT"/>
          <w:w w:val="110"/>
          <w:sz w:val="24"/>
        </w:rPr>
        <w:t>Il</w:t>
      </w:r>
      <w:r>
        <w:rPr>
          <w:rFonts w:ascii="Gill Sans MT" w:hAnsi="Gill Sans MT"/>
          <w:spacing w:val="-49"/>
          <w:w w:val="110"/>
          <w:sz w:val="24"/>
        </w:rPr>
        <w:t> </w:t>
      </w:r>
      <w:r>
        <w:rPr>
          <w:rFonts w:ascii="Gill Sans MT" w:hAnsi="Gill Sans MT"/>
          <w:w w:val="110"/>
          <w:sz w:val="24"/>
        </w:rPr>
        <w:t>ricorso</w:t>
      </w:r>
      <w:r>
        <w:rPr>
          <w:rFonts w:ascii="Gill Sans MT" w:hAnsi="Gill Sans MT"/>
          <w:spacing w:val="-49"/>
          <w:w w:val="110"/>
          <w:sz w:val="24"/>
        </w:rPr>
        <w:t> </w:t>
      </w:r>
      <w:r>
        <w:rPr>
          <w:rFonts w:ascii="Gill Sans MT" w:hAnsi="Gill Sans MT"/>
          <w:w w:val="110"/>
          <w:sz w:val="24"/>
        </w:rPr>
        <w:t>deve</w:t>
      </w:r>
      <w:r>
        <w:rPr>
          <w:rFonts w:ascii="Gill Sans MT" w:hAnsi="Gill Sans MT"/>
          <w:spacing w:val="-49"/>
          <w:w w:val="110"/>
          <w:sz w:val="24"/>
        </w:rPr>
        <w:t> </w:t>
      </w:r>
      <w:r>
        <w:rPr>
          <w:rFonts w:ascii="Gill Sans MT" w:hAnsi="Gill Sans MT"/>
          <w:w w:val="110"/>
          <w:sz w:val="24"/>
        </w:rPr>
        <w:t>essere</w:t>
      </w:r>
      <w:r>
        <w:rPr>
          <w:rFonts w:ascii="Gill Sans MT" w:hAnsi="Gill Sans MT"/>
          <w:spacing w:val="-48"/>
          <w:w w:val="110"/>
          <w:sz w:val="24"/>
        </w:rPr>
        <w:t> </w:t>
      </w:r>
      <w:r>
        <w:rPr>
          <w:rFonts w:ascii="Gill Sans MT" w:hAnsi="Gill Sans MT"/>
          <w:w w:val="110"/>
          <w:sz w:val="24"/>
        </w:rPr>
        <w:t>depositato</w:t>
      </w:r>
      <w:r>
        <w:rPr>
          <w:rFonts w:ascii="Gill Sans MT" w:hAnsi="Gill Sans MT"/>
          <w:spacing w:val="-49"/>
          <w:w w:val="110"/>
          <w:sz w:val="24"/>
        </w:rPr>
        <w:t> </w:t>
      </w:r>
      <w:r>
        <w:rPr>
          <w:rFonts w:ascii="Gill Sans MT" w:hAnsi="Gill Sans MT"/>
          <w:w w:val="110"/>
          <w:sz w:val="24"/>
        </w:rPr>
        <w:t>presso</w:t>
      </w:r>
      <w:r>
        <w:rPr>
          <w:rFonts w:ascii="Gill Sans MT" w:hAnsi="Gill Sans MT"/>
          <w:spacing w:val="-49"/>
          <w:w w:val="110"/>
          <w:sz w:val="24"/>
        </w:rPr>
        <w:t> </w:t>
      </w:r>
      <w:r>
        <w:rPr>
          <w:rFonts w:ascii="Gill Sans MT" w:hAnsi="Gill Sans MT"/>
          <w:w w:val="110"/>
          <w:sz w:val="24"/>
        </w:rPr>
        <w:t>il</w:t>
      </w:r>
      <w:r>
        <w:rPr>
          <w:rFonts w:ascii="Gill Sans MT" w:hAnsi="Gill Sans MT"/>
          <w:spacing w:val="-49"/>
          <w:w w:val="110"/>
          <w:sz w:val="24"/>
        </w:rPr>
        <w:t> </w:t>
      </w:r>
      <w:r>
        <w:rPr>
          <w:rFonts w:ascii="Gill Sans MT" w:hAnsi="Gill Sans MT"/>
          <w:w w:val="110"/>
          <w:sz w:val="24"/>
        </w:rPr>
        <w:t>Tribunale</w:t>
      </w:r>
      <w:r>
        <w:rPr>
          <w:rFonts w:ascii="Gill Sans MT" w:hAnsi="Gill Sans MT"/>
          <w:spacing w:val="-48"/>
          <w:w w:val="110"/>
          <w:sz w:val="24"/>
        </w:rPr>
        <w:t> </w:t>
      </w:r>
      <w:r>
        <w:rPr>
          <w:rFonts w:ascii="Gill Sans MT" w:hAnsi="Gill Sans MT"/>
          <w:w w:val="110"/>
          <w:sz w:val="24"/>
        </w:rPr>
        <w:t>Federale</w:t>
      </w:r>
      <w:r>
        <w:rPr>
          <w:rFonts w:ascii="Gill Sans MT" w:hAnsi="Gill Sans MT"/>
          <w:spacing w:val="-49"/>
          <w:w w:val="110"/>
          <w:sz w:val="24"/>
        </w:rPr>
        <w:t> </w:t>
      </w:r>
      <w:r>
        <w:rPr>
          <w:rFonts w:ascii="Gill Sans MT" w:hAnsi="Gill Sans MT"/>
          <w:w w:val="110"/>
          <w:sz w:val="24"/>
        </w:rPr>
        <w:t>entro</w:t>
      </w:r>
      <w:r>
        <w:rPr>
          <w:rFonts w:ascii="Gill Sans MT" w:hAnsi="Gill Sans MT"/>
          <w:spacing w:val="-49"/>
          <w:w w:val="110"/>
          <w:sz w:val="24"/>
        </w:rPr>
        <w:t> </w:t>
      </w:r>
      <w:r>
        <w:rPr>
          <w:rFonts w:ascii="Gill Sans MT" w:hAnsi="Gill Sans MT"/>
          <w:w w:val="110"/>
          <w:sz w:val="24"/>
        </w:rPr>
        <w:t>trenta</w:t>
      </w:r>
      <w:r>
        <w:rPr>
          <w:rFonts w:ascii="Gill Sans MT" w:hAnsi="Gill Sans MT"/>
          <w:spacing w:val="-49"/>
          <w:w w:val="110"/>
          <w:sz w:val="24"/>
        </w:rPr>
        <w:t> </w:t>
      </w:r>
      <w:r>
        <w:rPr>
          <w:rFonts w:ascii="Gill Sans MT" w:hAnsi="Gill Sans MT"/>
          <w:w w:val="110"/>
          <w:sz w:val="24"/>
        </w:rPr>
        <w:t>giorni</w:t>
      </w:r>
      <w:r>
        <w:rPr>
          <w:rFonts w:ascii="Gill Sans MT" w:hAnsi="Gill Sans MT"/>
          <w:spacing w:val="-49"/>
          <w:w w:val="110"/>
          <w:sz w:val="24"/>
        </w:rPr>
        <w:t> </w:t>
      </w:r>
      <w:r>
        <w:rPr>
          <w:rFonts w:ascii="Gill Sans MT" w:hAnsi="Gill Sans MT"/>
          <w:w w:val="110"/>
          <w:sz w:val="24"/>
        </w:rPr>
        <w:t>da quando</w:t>
      </w:r>
      <w:r>
        <w:rPr>
          <w:rFonts w:ascii="Gill Sans MT" w:hAnsi="Gill Sans MT"/>
          <w:spacing w:val="-31"/>
          <w:w w:val="110"/>
          <w:sz w:val="24"/>
        </w:rPr>
        <w:t> </w:t>
      </w:r>
      <w:r>
        <w:rPr>
          <w:rFonts w:ascii="Gill Sans MT" w:hAnsi="Gill Sans MT"/>
          <w:w w:val="110"/>
          <w:sz w:val="24"/>
        </w:rPr>
        <w:t>il</w:t>
      </w:r>
      <w:r>
        <w:rPr>
          <w:rFonts w:ascii="Gill Sans MT" w:hAnsi="Gill Sans MT"/>
          <w:spacing w:val="-29"/>
          <w:w w:val="110"/>
          <w:sz w:val="24"/>
        </w:rPr>
        <w:t> </w:t>
      </w:r>
      <w:r>
        <w:rPr>
          <w:rFonts w:ascii="Gill Sans MT" w:hAnsi="Gill Sans MT"/>
          <w:w w:val="110"/>
          <w:sz w:val="24"/>
        </w:rPr>
        <w:t>ricorrente</w:t>
      </w:r>
      <w:r>
        <w:rPr>
          <w:rFonts w:ascii="Gill Sans MT" w:hAnsi="Gill Sans MT"/>
          <w:spacing w:val="-29"/>
          <w:w w:val="110"/>
          <w:sz w:val="24"/>
        </w:rPr>
        <w:t> </w:t>
      </w:r>
      <w:r>
        <w:rPr>
          <w:rFonts w:ascii="Gill Sans MT" w:hAnsi="Gill Sans MT"/>
          <w:w w:val="110"/>
          <w:sz w:val="24"/>
        </w:rPr>
        <w:t>ha</w:t>
      </w:r>
      <w:r>
        <w:rPr>
          <w:rFonts w:ascii="Gill Sans MT" w:hAnsi="Gill Sans MT"/>
          <w:spacing w:val="-29"/>
          <w:w w:val="110"/>
          <w:sz w:val="24"/>
        </w:rPr>
        <w:t> </w:t>
      </w:r>
      <w:r>
        <w:rPr>
          <w:rFonts w:ascii="Gill Sans MT" w:hAnsi="Gill Sans MT"/>
          <w:w w:val="110"/>
          <w:sz w:val="24"/>
        </w:rPr>
        <w:t>avuto</w:t>
      </w:r>
      <w:r>
        <w:rPr>
          <w:rFonts w:ascii="Gill Sans MT" w:hAnsi="Gill Sans MT"/>
          <w:spacing w:val="-30"/>
          <w:w w:val="110"/>
          <w:sz w:val="24"/>
        </w:rPr>
        <w:t> </w:t>
      </w:r>
      <w:r>
        <w:rPr>
          <w:rFonts w:ascii="Gill Sans MT" w:hAnsi="Gill Sans MT"/>
          <w:w w:val="110"/>
          <w:sz w:val="24"/>
        </w:rPr>
        <w:t>piena</w:t>
      </w:r>
      <w:r>
        <w:rPr>
          <w:rFonts w:ascii="Gill Sans MT" w:hAnsi="Gill Sans MT"/>
          <w:spacing w:val="-31"/>
          <w:w w:val="110"/>
          <w:sz w:val="24"/>
        </w:rPr>
        <w:t> </w:t>
      </w:r>
      <w:r>
        <w:rPr>
          <w:rFonts w:ascii="Gill Sans MT" w:hAnsi="Gill Sans MT"/>
          <w:w w:val="110"/>
          <w:sz w:val="24"/>
        </w:rPr>
        <w:t>conoscenza</w:t>
      </w:r>
      <w:r>
        <w:rPr>
          <w:rFonts w:ascii="Gill Sans MT" w:hAnsi="Gill Sans MT"/>
          <w:spacing w:val="-31"/>
          <w:w w:val="110"/>
          <w:sz w:val="24"/>
        </w:rPr>
        <w:t> </w:t>
      </w:r>
      <w:r>
        <w:rPr>
          <w:rFonts w:ascii="Gill Sans MT" w:hAnsi="Gill Sans MT"/>
          <w:w w:val="110"/>
          <w:sz w:val="24"/>
        </w:rPr>
        <w:t>dell’atto</w:t>
      </w:r>
      <w:r>
        <w:rPr>
          <w:rFonts w:ascii="Gill Sans MT" w:hAnsi="Gill Sans MT"/>
          <w:spacing w:val="-28"/>
          <w:w w:val="110"/>
          <w:sz w:val="24"/>
        </w:rPr>
        <w:t> </w:t>
      </w:r>
      <w:r>
        <w:rPr>
          <w:rFonts w:ascii="Gill Sans MT" w:hAnsi="Gill Sans MT"/>
          <w:w w:val="110"/>
          <w:sz w:val="24"/>
        </w:rPr>
        <w:t>o</w:t>
      </w:r>
      <w:r>
        <w:rPr>
          <w:rFonts w:ascii="Gill Sans MT" w:hAnsi="Gill Sans MT"/>
          <w:spacing w:val="-30"/>
          <w:w w:val="110"/>
          <w:sz w:val="24"/>
        </w:rPr>
        <w:t> </w:t>
      </w:r>
      <w:r>
        <w:rPr>
          <w:rFonts w:ascii="Gill Sans MT" w:hAnsi="Gill Sans MT"/>
          <w:w w:val="110"/>
          <w:sz w:val="24"/>
        </w:rPr>
        <w:t>del</w:t>
      </w:r>
      <w:r>
        <w:rPr>
          <w:rFonts w:ascii="Gill Sans MT" w:hAnsi="Gill Sans MT"/>
          <w:spacing w:val="-29"/>
          <w:w w:val="110"/>
          <w:sz w:val="24"/>
        </w:rPr>
        <w:t> </w:t>
      </w:r>
      <w:r>
        <w:rPr>
          <w:rFonts w:ascii="Gill Sans MT" w:hAnsi="Gill Sans MT"/>
          <w:w w:val="110"/>
          <w:sz w:val="24"/>
        </w:rPr>
        <w:t>fatto</w:t>
      </w:r>
      <w:r>
        <w:rPr>
          <w:rFonts w:ascii="Gill Sans MT" w:hAnsi="Gill Sans MT"/>
          <w:spacing w:val="-31"/>
          <w:w w:val="110"/>
          <w:sz w:val="24"/>
        </w:rPr>
        <w:t> </w:t>
      </w:r>
      <w:r>
        <w:rPr>
          <w:rFonts w:ascii="Gill Sans MT" w:hAnsi="Gill Sans MT"/>
          <w:w w:val="110"/>
          <w:sz w:val="24"/>
        </w:rPr>
        <w:t>e,</w:t>
      </w:r>
      <w:r>
        <w:rPr>
          <w:rFonts w:ascii="Gill Sans MT" w:hAnsi="Gill Sans MT"/>
          <w:spacing w:val="-27"/>
          <w:w w:val="110"/>
          <w:sz w:val="24"/>
        </w:rPr>
        <w:t> </w:t>
      </w:r>
      <w:r>
        <w:rPr>
          <w:rFonts w:ascii="Gill Sans MT" w:hAnsi="Gill Sans MT"/>
          <w:w w:val="110"/>
          <w:sz w:val="24"/>
        </w:rPr>
        <w:t>comunque, non</w:t>
      </w:r>
      <w:r>
        <w:rPr>
          <w:rFonts w:ascii="Gill Sans MT" w:hAnsi="Gill Sans MT"/>
          <w:spacing w:val="-13"/>
          <w:w w:val="110"/>
          <w:sz w:val="24"/>
        </w:rPr>
        <w:t> </w:t>
      </w:r>
      <w:r>
        <w:rPr>
          <w:rFonts w:ascii="Gill Sans MT" w:hAnsi="Gill Sans MT"/>
          <w:w w:val="110"/>
          <w:sz w:val="24"/>
        </w:rPr>
        <w:t>oltre</w:t>
      </w:r>
      <w:r>
        <w:rPr>
          <w:rFonts w:ascii="Gill Sans MT" w:hAnsi="Gill Sans MT"/>
          <w:spacing w:val="-11"/>
          <w:w w:val="110"/>
          <w:sz w:val="24"/>
        </w:rPr>
        <w:t> </w:t>
      </w:r>
      <w:r>
        <w:rPr>
          <w:rFonts w:ascii="Gill Sans MT" w:hAnsi="Gill Sans MT"/>
          <w:w w:val="110"/>
          <w:sz w:val="24"/>
        </w:rPr>
        <w:t>un</w:t>
      </w:r>
      <w:r>
        <w:rPr>
          <w:rFonts w:ascii="Gill Sans MT" w:hAnsi="Gill Sans MT"/>
          <w:spacing w:val="-9"/>
          <w:w w:val="110"/>
          <w:sz w:val="24"/>
        </w:rPr>
        <w:t> </w:t>
      </w:r>
      <w:r>
        <w:rPr>
          <w:rFonts w:ascii="Gill Sans MT" w:hAnsi="Gill Sans MT"/>
          <w:w w:val="110"/>
          <w:sz w:val="24"/>
        </w:rPr>
        <w:t>anno</w:t>
      </w:r>
      <w:r>
        <w:rPr>
          <w:rFonts w:ascii="Gill Sans MT" w:hAnsi="Gill Sans MT"/>
          <w:spacing w:val="-12"/>
          <w:w w:val="110"/>
          <w:sz w:val="24"/>
        </w:rPr>
        <w:t> </w:t>
      </w:r>
      <w:r>
        <w:rPr>
          <w:rFonts w:ascii="Gill Sans MT" w:hAnsi="Gill Sans MT"/>
          <w:w w:val="110"/>
          <w:sz w:val="24"/>
        </w:rPr>
        <w:t>dall’accadimento.</w:t>
      </w:r>
      <w:r>
        <w:rPr>
          <w:rFonts w:ascii="Gill Sans MT" w:hAnsi="Gill Sans MT"/>
          <w:spacing w:val="-11"/>
          <w:w w:val="110"/>
          <w:sz w:val="24"/>
        </w:rPr>
        <w:t> </w:t>
      </w:r>
      <w:r>
        <w:rPr>
          <w:rFonts w:ascii="Gill Sans MT" w:hAnsi="Gill Sans MT"/>
          <w:w w:val="110"/>
          <w:sz w:val="24"/>
        </w:rPr>
        <w:t>Decorso</w:t>
      </w:r>
      <w:r>
        <w:rPr>
          <w:rFonts w:ascii="Gill Sans MT" w:hAnsi="Gill Sans MT"/>
          <w:spacing w:val="-14"/>
          <w:w w:val="110"/>
          <w:sz w:val="24"/>
        </w:rPr>
        <w:t> </w:t>
      </w:r>
      <w:r>
        <w:rPr>
          <w:rFonts w:ascii="Gill Sans MT" w:hAnsi="Gill Sans MT"/>
          <w:w w:val="110"/>
          <w:sz w:val="24"/>
        </w:rPr>
        <w:t>tali</w:t>
      </w:r>
      <w:r>
        <w:rPr>
          <w:rFonts w:ascii="Gill Sans MT" w:hAnsi="Gill Sans MT"/>
          <w:spacing w:val="-9"/>
          <w:w w:val="110"/>
          <w:sz w:val="24"/>
        </w:rPr>
        <w:t> </w:t>
      </w:r>
      <w:r>
        <w:rPr>
          <w:rFonts w:ascii="Gill Sans MT" w:hAnsi="Gill Sans MT"/>
          <w:w w:val="110"/>
          <w:sz w:val="24"/>
        </w:rPr>
        <w:t>termini,</w:t>
      </w:r>
      <w:r>
        <w:rPr>
          <w:rFonts w:ascii="Gill Sans MT" w:hAnsi="Gill Sans MT"/>
          <w:spacing w:val="-10"/>
          <w:w w:val="110"/>
          <w:sz w:val="24"/>
        </w:rPr>
        <w:t> </w:t>
      </w:r>
      <w:r>
        <w:rPr>
          <w:rFonts w:ascii="Gill Sans MT" w:hAnsi="Gill Sans MT"/>
          <w:w w:val="110"/>
          <w:sz w:val="24"/>
        </w:rPr>
        <w:t>i</w:t>
      </w:r>
      <w:r>
        <w:rPr>
          <w:rFonts w:ascii="Gill Sans MT" w:hAnsi="Gill Sans MT"/>
          <w:spacing w:val="-9"/>
          <w:w w:val="110"/>
          <w:sz w:val="24"/>
        </w:rPr>
        <w:t> </w:t>
      </w:r>
      <w:r>
        <w:rPr>
          <w:rFonts w:ascii="Gill Sans MT" w:hAnsi="Gill Sans MT"/>
          <w:w w:val="110"/>
          <w:sz w:val="24"/>
        </w:rPr>
        <w:t>medesimi</w:t>
      </w:r>
      <w:r>
        <w:rPr>
          <w:rFonts w:ascii="Gill Sans MT" w:hAnsi="Gill Sans MT"/>
          <w:spacing w:val="-12"/>
          <w:w w:val="110"/>
          <w:sz w:val="24"/>
        </w:rPr>
        <w:t> </w:t>
      </w:r>
      <w:r>
        <w:rPr>
          <w:rFonts w:ascii="Gill Sans MT" w:hAnsi="Gill Sans MT"/>
          <w:w w:val="110"/>
          <w:sz w:val="24"/>
        </w:rPr>
        <w:t>atti</w:t>
      </w:r>
      <w:r>
        <w:rPr>
          <w:rFonts w:ascii="Gill Sans MT" w:hAnsi="Gill Sans MT"/>
          <w:spacing w:val="-9"/>
          <w:w w:val="110"/>
          <w:sz w:val="24"/>
        </w:rPr>
        <w:t> </w:t>
      </w:r>
      <w:r>
        <w:rPr>
          <w:rFonts w:ascii="Gill Sans MT" w:hAnsi="Gill Sans MT"/>
          <w:w w:val="110"/>
          <w:sz w:val="24"/>
        </w:rPr>
        <w:t>o</w:t>
      </w:r>
      <w:r>
        <w:rPr>
          <w:rFonts w:ascii="Gill Sans MT" w:hAnsi="Gill Sans MT"/>
          <w:spacing w:val="-10"/>
          <w:w w:val="110"/>
          <w:sz w:val="24"/>
        </w:rPr>
        <w:t> </w:t>
      </w:r>
      <w:r>
        <w:rPr>
          <w:rFonts w:ascii="Gill Sans MT" w:hAnsi="Gill Sans MT"/>
          <w:w w:val="110"/>
          <w:sz w:val="24"/>
        </w:rPr>
        <w:t>fatti non</w:t>
      </w:r>
      <w:r>
        <w:rPr>
          <w:rFonts w:ascii="Gill Sans MT" w:hAnsi="Gill Sans MT"/>
          <w:spacing w:val="-18"/>
          <w:w w:val="110"/>
          <w:sz w:val="24"/>
        </w:rPr>
        <w:t> </w:t>
      </w:r>
      <w:r>
        <w:rPr>
          <w:rFonts w:ascii="Gill Sans MT" w:hAnsi="Gill Sans MT"/>
          <w:w w:val="110"/>
          <w:sz w:val="24"/>
        </w:rPr>
        <w:t>possono</w:t>
      </w:r>
      <w:r>
        <w:rPr>
          <w:rFonts w:ascii="Gill Sans MT" w:hAnsi="Gill Sans MT"/>
          <w:spacing w:val="-19"/>
          <w:w w:val="110"/>
          <w:sz w:val="24"/>
        </w:rPr>
        <w:t> </w:t>
      </w:r>
      <w:r>
        <w:rPr>
          <w:rFonts w:ascii="Gill Sans MT" w:hAnsi="Gill Sans MT"/>
          <w:w w:val="110"/>
          <w:sz w:val="24"/>
        </w:rPr>
        <w:t>costituire</w:t>
      </w:r>
      <w:r>
        <w:rPr>
          <w:rFonts w:ascii="Gill Sans MT" w:hAnsi="Gill Sans MT"/>
          <w:spacing w:val="-15"/>
          <w:w w:val="110"/>
          <w:sz w:val="24"/>
        </w:rPr>
        <w:t> </w:t>
      </w:r>
      <w:r>
        <w:rPr>
          <w:rFonts w:ascii="Gill Sans MT" w:hAnsi="Gill Sans MT"/>
          <w:w w:val="110"/>
          <w:sz w:val="24"/>
        </w:rPr>
        <w:t>causa</w:t>
      </w:r>
      <w:r>
        <w:rPr>
          <w:rFonts w:ascii="Gill Sans MT" w:hAnsi="Gill Sans MT"/>
          <w:spacing w:val="-18"/>
          <w:w w:val="110"/>
          <w:sz w:val="24"/>
        </w:rPr>
        <w:t> </w:t>
      </w:r>
      <w:r>
        <w:rPr>
          <w:rFonts w:ascii="Gill Sans MT" w:hAnsi="Gill Sans MT"/>
          <w:w w:val="110"/>
          <w:sz w:val="24"/>
        </w:rPr>
        <w:t>di</w:t>
      </w:r>
      <w:r>
        <w:rPr>
          <w:rFonts w:ascii="Gill Sans MT" w:hAnsi="Gill Sans MT"/>
          <w:spacing w:val="-16"/>
          <w:w w:val="110"/>
          <w:sz w:val="24"/>
        </w:rPr>
        <w:t> </w:t>
      </w:r>
      <w:r>
        <w:rPr>
          <w:rFonts w:ascii="Gill Sans MT" w:hAnsi="Gill Sans MT"/>
          <w:w w:val="110"/>
          <w:sz w:val="24"/>
        </w:rPr>
        <w:t>azione</w:t>
      </w:r>
      <w:r>
        <w:rPr>
          <w:rFonts w:ascii="Gill Sans MT" w:hAnsi="Gill Sans MT"/>
          <w:spacing w:val="-17"/>
          <w:w w:val="110"/>
          <w:sz w:val="24"/>
        </w:rPr>
        <w:t> </w:t>
      </w:r>
      <w:r>
        <w:rPr>
          <w:rFonts w:ascii="Gill Sans MT" w:hAnsi="Gill Sans MT"/>
          <w:w w:val="110"/>
          <w:sz w:val="24"/>
        </w:rPr>
        <w:t>innanzi</w:t>
      </w:r>
      <w:r>
        <w:rPr>
          <w:rFonts w:ascii="Gill Sans MT" w:hAnsi="Gill Sans MT"/>
          <w:spacing w:val="-17"/>
          <w:w w:val="110"/>
          <w:sz w:val="24"/>
        </w:rPr>
        <w:t> </w:t>
      </w:r>
      <w:r>
        <w:rPr>
          <w:rFonts w:ascii="Gill Sans MT" w:hAnsi="Gill Sans MT"/>
          <w:w w:val="110"/>
          <w:sz w:val="24"/>
        </w:rPr>
        <w:t>al</w:t>
      </w:r>
      <w:r>
        <w:rPr>
          <w:rFonts w:ascii="Gill Sans MT" w:hAnsi="Gill Sans MT"/>
          <w:spacing w:val="-16"/>
          <w:w w:val="110"/>
          <w:sz w:val="24"/>
        </w:rPr>
        <w:t> </w:t>
      </w:r>
      <w:r>
        <w:rPr>
          <w:rFonts w:ascii="Gill Sans MT" w:hAnsi="Gill Sans MT"/>
          <w:w w:val="110"/>
          <w:sz w:val="24"/>
        </w:rPr>
        <w:t>Tribunale</w:t>
      </w:r>
      <w:r>
        <w:rPr>
          <w:rFonts w:ascii="Gill Sans MT" w:hAnsi="Gill Sans MT"/>
          <w:spacing w:val="-15"/>
          <w:w w:val="110"/>
          <w:sz w:val="24"/>
        </w:rPr>
        <w:t> </w:t>
      </w:r>
      <w:r>
        <w:rPr>
          <w:rFonts w:ascii="Gill Sans MT" w:hAnsi="Gill Sans MT"/>
          <w:w w:val="110"/>
          <w:sz w:val="24"/>
        </w:rPr>
        <w:t>Federale,</w:t>
      </w:r>
      <w:r>
        <w:rPr>
          <w:rFonts w:ascii="Gill Sans MT" w:hAnsi="Gill Sans MT"/>
          <w:spacing w:val="-14"/>
          <w:w w:val="110"/>
          <w:sz w:val="24"/>
        </w:rPr>
        <w:t> </w:t>
      </w:r>
      <w:r>
        <w:rPr>
          <w:rFonts w:ascii="Gill Sans MT" w:hAnsi="Gill Sans MT"/>
          <w:w w:val="110"/>
          <w:sz w:val="24"/>
        </w:rPr>
        <w:t>se</w:t>
      </w:r>
      <w:r>
        <w:rPr>
          <w:rFonts w:ascii="Gill Sans MT" w:hAnsi="Gill Sans MT"/>
          <w:spacing w:val="-17"/>
          <w:w w:val="110"/>
          <w:sz w:val="24"/>
        </w:rPr>
        <w:t> </w:t>
      </w:r>
      <w:r>
        <w:rPr>
          <w:rFonts w:ascii="Gill Sans MT" w:hAnsi="Gill Sans MT"/>
          <w:w w:val="110"/>
          <w:sz w:val="24"/>
        </w:rPr>
        <w:t>non</w:t>
      </w:r>
      <w:r>
        <w:rPr>
          <w:rFonts w:ascii="Gill Sans MT" w:hAnsi="Gill Sans MT"/>
          <w:spacing w:val="-18"/>
          <w:w w:val="110"/>
          <w:sz w:val="24"/>
        </w:rPr>
        <w:t> </w:t>
      </w:r>
      <w:r>
        <w:rPr>
          <w:rFonts w:ascii="Gill Sans MT" w:hAnsi="Gill Sans MT"/>
          <w:w w:val="110"/>
          <w:sz w:val="24"/>
        </w:rPr>
        <w:t>per atto</w:t>
      </w:r>
      <w:r>
        <w:rPr>
          <w:rFonts w:ascii="Gill Sans MT" w:hAnsi="Gill Sans MT"/>
          <w:spacing w:val="-29"/>
          <w:w w:val="110"/>
          <w:sz w:val="24"/>
        </w:rPr>
        <w:t> </w:t>
      </w:r>
      <w:r>
        <w:rPr>
          <w:rFonts w:ascii="Gill Sans MT" w:hAnsi="Gill Sans MT"/>
          <w:w w:val="110"/>
          <w:sz w:val="24"/>
        </w:rPr>
        <w:t>di</w:t>
      </w:r>
      <w:r>
        <w:rPr>
          <w:rFonts w:ascii="Gill Sans MT" w:hAnsi="Gill Sans MT"/>
          <w:spacing w:val="-24"/>
          <w:w w:val="110"/>
          <w:sz w:val="24"/>
        </w:rPr>
        <w:t> </w:t>
      </w:r>
      <w:r>
        <w:rPr>
          <w:rFonts w:ascii="Gill Sans MT" w:hAnsi="Gill Sans MT"/>
          <w:w w:val="110"/>
          <w:sz w:val="24"/>
        </w:rPr>
        <w:t>deferimento</w:t>
      </w:r>
      <w:r>
        <w:rPr>
          <w:rFonts w:ascii="Gill Sans MT" w:hAnsi="Gill Sans MT"/>
          <w:spacing w:val="-29"/>
          <w:w w:val="110"/>
          <w:sz w:val="24"/>
        </w:rPr>
        <w:t> </w:t>
      </w:r>
      <w:r>
        <w:rPr>
          <w:rFonts w:ascii="Gill Sans MT" w:hAnsi="Gill Sans MT"/>
          <w:w w:val="110"/>
          <w:sz w:val="24"/>
        </w:rPr>
        <w:t>del</w:t>
      </w:r>
      <w:r>
        <w:rPr>
          <w:rFonts w:ascii="Gill Sans MT" w:hAnsi="Gill Sans MT"/>
          <w:spacing w:val="-24"/>
          <w:w w:val="110"/>
          <w:sz w:val="24"/>
        </w:rPr>
        <w:t> </w:t>
      </w:r>
      <w:r>
        <w:rPr>
          <w:rFonts w:ascii="Gill Sans MT" w:hAnsi="Gill Sans MT"/>
          <w:w w:val="110"/>
          <w:sz w:val="24"/>
        </w:rPr>
        <w:t>Procuratore</w:t>
      </w:r>
      <w:r>
        <w:rPr>
          <w:rFonts w:ascii="Gill Sans MT" w:hAnsi="Gill Sans MT"/>
          <w:spacing w:val="-25"/>
          <w:w w:val="110"/>
          <w:sz w:val="24"/>
        </w:rPr>
        <w:t> </w:t>
      </w:r>
      <w:r>
        <w:rPr>
          <w:rFonts w:ascii="Gill Sans MT" w:hAnsi="Gill Sans MT"/>
          <w:w w:val="110"/>
          <w:sz w:val="24"/>
        </w:rPr>
        <w:t>Federale.</w:t>
      </w:r>
    </w:p>
    <w:p>
      <w:pPr>
        <w:pStyle w:val="BodyText"/>
        <w:spacing w:before="10"/>
        <w:rPr>
          <w:rFonts w:ascii="Gill Sans MT"/>
          <w:sz w:val="21"/>
        </w:rPr>
      </w:pPr>
    </w:p>
    <w:p>
      <w:pPr>
        <w:pStyle w:val="ListParagraph"/>
        <w:numPr>
          <w:ilvl w:val="0"/>
          <w:numId w:val="149"/>
        </w:numPr>
        <w:tabs>
          <w:tab w:pos="1661" w:val="left" w:leader="none"/>
          <w:tab w:pos="1662" w:val="left" w:leader="none"/>
        </w:tabs>
        <w:spacing w:line="240" w:lineRule="auto" w:before="0" w:after="0"/>
        <w:ind w:left="1661" w:right="0" w:hanging="568"/>
        <w:jc w:val="left"/>
        <w:rPr>
          <w:rFonts w:ascii="Gill Sans MT"/>
          <w:sz w:val="24"/>
        </w:rPr>
      </w:pPr>
      <w:r>
        <w:rPr>
          <w:rFonts w:ascii="Gill Sans MT"/>
          <w:w w:val="110"/>
          <w:sz w:val="24"/>
        </w:rPr>
        <w:t>Il ricorso</w:t>
      </w:r>
      <w:r>
        <w:rPr>
          <w:rFonts w:ascii="Gill Sans MT"/>
          <w:spacing w:val="-54"/>
          <w:w w:val="110"/>
          <w:sz w:val="24"/>
        </w:rPr>
        <w:t> </w:t>
      </w:r>
      <w:r>
        <w:rPr>
          <w:rFonts w:ascii="Gill Sans MT"/>
          <w:w w:val="110"/>
          <w:sz w:val="24"/>
        </w:rPr>
        <w:t>contiene:</w:t>
      </w:r>
    </w:p>
    <w:p>
      <w:pPr>
        <w:pStyle w:val="ListParagraph"/>
        <w:numPr>
          <w:ilvl w:val="1"/>
          <w:numId w:val="149"/>
        </w:numPr>
        <w:tabs>
          <w:tab w:pos="2088" w:val="left" w:leader="none"/>
          <w:tab w:pos="2089" w:val="left" w:leader="none"/>
        </w:tabs>
        <w:spacing w:line="290" w:lineRule="auto" w:before="58" w:after="0"/>
        <w:ind w:left="2088" w:right="931" w:hanging="428"/>
        <w:jc w:val="left"/>
        <w:rPr>
          <w:rFonts w:ascii="Gill Sans MT" w:hAnsi="Gill Sans MT"/>
          <w:sz w:val="24"/>
        </w:rPr>
      </w:pPr>
      <w:r>
        <w:rPr>
          <w:rFonts w:ascii="Gill Sans MT" w:hAnsi="Gill Sans MT"/>
          <w:w w:val="110"/>
          <w:sz w:val="24"/>
        </w:rPr>
        <w:t>gli elementi identificativi del ricorrente, del suo difensore e degli eventuali soggetti</w:t>
      </w:r>
      <w:r>
        <w:rPr>
          <w:rFonts w:ascii="Gill Sans MT" w:hAnsi="Gill Sans MT"/>
          <w:spacing w:val="-43"/>
          <w:w w:val="110"/>
          <w:sz w:val="24"/>
        </w:rPr>
        <w:t> </w:t>
      </w:r>
      <w:r>
        <w:rPr>
          <w:rFonts w:ascii="Gill Sans MT" w:hAnsi="Gill Sans MT"/>
          <w:w w:val="110"/>
          <w:sz w:val="24"/>
        </w:rPr>
        <w:t>nei</w:t>
      </w:r>
      <w:r>
        <w:rPr>
          <w:rFonts w:ascii="Gill Sans MT" w:hAnsi="Gill Sans MT"/>
          <w:spacing w:val="-44"/>
          <w:w w:val="110"/>
          <w:sz w:val="24"/>
        </w:rPr>
        <w:t> </w:t>
      </w:r>
      <w:r>
        <w:rPr>
          <w:rFonts w:ascii="Gill Sans MT" w:hAnsi="Gill Sans MT"/>
          <w:w w:val="110"/>
          <w:sz w:val="24"/>
        </w:rPr>
        <w:t>cui</w:t>
      </w:r>
      <w:r>
        <w:rPr>
          <w:rFonts w:ascii="Gill Sans MT" w:hAnsi="Gill Sans MT"/>
          <w:spacing w:val="-43"/>
          <w:w w:val="110"/>
          <w:sz w:val="24"/>
        </w:rPr>
        <w:t> </w:t>
      </w:r>
      <w:r>
        <w:rPr>
          <w:rFonts w:ascii="Gill Sans MT" w:hAnsi="Gill Sans MT"/>
          <w:w w:val="110"/>
          <w:sz w:val="24"/>
        </w:rPr>
        <w:t>confronti</w:t>
      </w:r>
      <w:r>
        <w:rPr>
          <w:rFonts w:ascii="Gill Sans MT" w:hAnsi="Gill Sans MT"/>
          <w:spacing w:val="-44"/>
          <w:w w:val="110"/>
          <w:sz w:val="24"/>
        </w:rPr>
        <w:t> </w:t>
      </w:r>
      <w:r>
        <w:rPr>
          <w:rFonts w:ascii="Gill Sans MT" w:hAnsi="Gill Sans MT"/>
          <w:w w:val="110"/>
          <w:sz w:val="24"/>
        </w:rPr>
        <w:t>il</w:t>
      </w:r>
      <w:r>
        <w:rPr>
          <w:rFonts w:ascii="Gill Sans MT" w:hAnsi="Gill Sans MT"/>
          <w:spacing w:val="-43"/>
          <w:w w:val="110"/>
          <w:sz w:val="24"/>
        </w:rPr>
        <w:t> </w:t>
      </w:r>
      <w:r>
        <w:rPr>
          <w:rFonts w:ascii="Gill Sans MT" w:hAnsi="Gill Sans MT"/>
          <w:w w:val="110"/>
          <w:sz w:val="24"/>
        </w:rPr>
        <w:t>ricorso</w:t>
      </w:r>
      <w:r>
        <w:rPr>
          <w:rFonts w:ascii="Gill Sans MT" w:hAnsi="Gill Sans MT"/>
          <w:spacing w:val="-44"/>
          <w:w w:val="110"/>
          <w:sz w:val="24"/>
        </w:rPr>
        <w:t> </w:t>
      </w:r>
      <w:r>
        <w:rPr>
          <w:rFonts w:ascii="Gill Sans MT" w:hAnsi="Gill Sans MT"/>
          <w:w w:val="110"/>
          <w:sz w:val="24"/>
        </w:rPr>
        <w:t>è</w:t>
      </w:r>
      <w:r>
        <w:rPr>
          <w:rFonts w:ascii="Gill Sans MT" w:hAnsi="Gill Sans MT"/>
          <w:spacing w:val="-43"/>
          <w:w w:val="110"/>
          <w:sz w:val="24"/>
        </w:rPr>
        <w:t> </w:t>
      </w:r>
      <w:r>
        <w:rPr>
          <w:rFonts w:ascii="Gill Sans MT" w:hAnsi="Gill Sans MT"/>
          <w:w w:val="110"/>
          <w:sz w:val="24"/>
        </w:rPr>
        <w:t>proposto</w:t>
      </w:r>
      <w:r>
        <w:rPr>
          <w:rFonts w:ascii="Gill Sans MT" w:hAnsi="Gill Sans MT"/>
          <w:spacing w:val="-43"/>
          <w:w w:val="110"/>
          <w:sz w:val="24"/>
        </w:rPr>
        <w:t> </w:t>
      </w:r>
      <w:r>
        <w:rPr>
          <w:rFonts w:ascii="Gill Sans MT" w:hAnsi="Gill Sans MT"/>
          <w:w w:val="110"/>
          <w:sz w:val="24"/>
        </w:rPr>
        <w:t>o</w:t>
      </w:r>
      <w:r>
        <w:rPr>
          <w:rFonts w:ascii="Gill Sans MT" w:hAnsi="Gill Sans MT"/>
          <w:spacing w:val="-43"/>
          <w:w w:val="110"/>
          <w:sz w:val="24"/>
        </w:rPr>
        <w:t> </w:t>
      </w:r>
      <w:r>
        <w:rPr>
          <w:rFonts w:ascii="Gill Sans MT" w:hAnsi="Gill Sans MT"/>
          <w:w w:val="110"/>
          <w:sz w:val="24"/>
        </w:rPr>
        <w:t>comunque</w:t>
      </w:r>
      <w:r>
        <w:rPr>
          <w:rFonts w:ascii="Gill Sans MT" w:hAnsi="Gill Sans MT"/>
          <w:spacing w:val="-43"/>
          <w:w w:val="110"/>
          <w:sz w:val="24"/>
        </w:rPr>
        <w:t> </w:t>
      </w:r>
      <w:r>
        <w:rPr>
          <w:rFonts w:ascii="Gill Sans MT" w:hAnsi="Gill Sans MT"/>
          <w:w w:val="110"/>
          <w:sz w:val="24"/>
        </w:rPr>
        <w:t>controinteressati;</w:t>
      </w:r>
    </w:p>
    <w:p>
      <w:pPr>
        <w:pStyle w:val="ListParagraph"/>
        <w:numPr>
          <w:ilvl w:val="1"/>
          <w:numId w:val="149"/>
        </w:numPr>
        <w:tabs>
          <w:tab w:pos="2088" w:val="left" w:leader="none"/>
          <w:tab w:pos="2089" w:val="left" w:leader="none"/>
        </w:tabs>
        <w:spacing w:line="240" w:lineRule="auto" w:before="1" w:after="0"/>
        <w:ind w:left="2088" w:right="0" w:hanging="428"/>
        <w:jc w:val="left"/>
        <w:rPr>
          <w:rFonts w:ascii="Gill Sans MT"/>
          <w:sz w:val="24"/>
        </w:rPr>
      </w:pPr>
      <w:r>
        <w:rPr>
          <w:rFonts w:ascii="Gill Sans MT"/>
          <w:w w:val="110"/>
          <w:sz w:val="24"/>
        </w:rPr>
        <w:t>l'esposizione dei</w:t>
      </w:r>
      <w:r>
        <w:rPr>
          <w:rFonts w:ascii="Gill Sans MT"/>
          <w:spacing w:val="-50"/>
          <w:w w:val="110"/>
          <w:sz w:val="24"/>
        </w:rPr>
        <w:t> </w:t>
      </w:r>
      <w:r>
        <w:rPr>
          <w:rFonts w:ascii="Gill Sans MT"/>
          <w:w w:val="110"/>
          <w:sz w:val="24"/>
        </w:rPr>
        <w:t>fatti;</w:t>
      </w:r>
    </w:p>
    <w:p>
      <w:pPr>
        <w:pStyle w:val="ListParagraph"/>
        <w:numPr>
          <w:ilvl w:val="1"/>
          <w:numId w:val="149"/>
        </w:numPr>
        <w:tabs>
          <w:tab w:pos="2088" w:val="left" w:leader="none"/>
          <w:tab w:pos="2089" w:val="left" w:leader="none"/>
        </w:tabs>
        <w:spacing w:line="240" w:lineRule="auto" w:before="57" w:after="0"/>
        <w:ind w:left="2088" w:right="0" w:hanging="428"/>
        <w:jc w:val="left"/>
        <w:rPr>
          <w:rFonts w:ascii="Gill Sans MT" w:hAnsi="Gill Sans MT"/>
          <w:sz w:val="24"/>
        </w:rPr>
      </w:pPr>
      <w:r>
        <w:rPr>
          <w:rFonts w:ascii="Gill Sans MT" w:hAnsi="Gill Sans MT"/>
          <w:w w:val="110"/>
          <w:sz w:val="24"/>
        </w:rPr>
        <w:t>l'indicazione</w:t>
      </w:r>
      <w:r>
        <w:rPr>
          <w:rFonts w:ascii="Gill Sans MT" w:hAnsi="Gill Sans MT"/>
          <w:spacing w:val="-28"/>
          <w:w w:val="110"/>
          <w:sz w:val="24"/>
        </w:rPr>
        <w:t> </w:t>
      </w:r>
      <w:r>
        <w:rPr>
          <w:rFonts w:ascii="Gill Sans MT" w:hAnsi="Gill Sans MT"/>
          <w:w w:val="110"/>
          <w:sz w:val="24"/>
        </w:rPr>
        <w:t>dell’oggetto</w:t>
      </w:r>
      <w:r>
        <w:rPr>
          <w:rFonts w:ascii="Gill Sans MT" w:hAnsi="Gill Sans MT"/>
          <w:spacing w:val="-28"/>
          <w:w w:val="110"/>
          <w:sz w:val="24"/>
        </w:rPr>
        <w:t> </w:t>
      </w:r>
      <w:r>
        <w:rPr>
          <w:rFonts w:ascii="Gill Sans MT" w:hAnsi="Gill Sans MT"/>
          <w:w w:val="110"/>
          <w:sz w:val="24"/>
        </w:rPr>
        <w:t>della</w:t>
      </w:r>
      <w:r>
        <w:rPr>
          <w:rFonts w:ascii="Gill Sans MT" w:hAnsi="Gill Sans MT"/>
          <w:spacing w:val="-26"/>
          <w:w w:val="110"/>
          <w:sz w:val="24"/>
        </w:rPr>
        <w:t> </w:t>
      </w:r>
      <w:r>
        <w:rPr>
          <w:rFonts w:ascii="Gill Sans MT" w:hAnsi="Gill Sans MT"/>
          <w:w w:val="110"/>
          <w:sz w:val="24"/>
        </w:rPr>
        <w:t>domanda</w:t>
      </w:r>
      <w:r>
        <w:rPr>
          <w:rFonts w:ascii="Gill Sans MT" w:hAnsi="Gill Sans MT"/>
          <w:spacing w:val="-27"/>
          <w:w w:val="110"/>
          <w:sz w:val="24"/>
        </w:rPr>
        <w:t> </w:t>
      </w:r>
      <w:r>
        <w:rPr>
          <w:rFonts w:ascii="Gill Sans MT" w:hAnsi="Gill Sans MT"/>
          <w:w w:val="110"/>
          <w:sz w:val="24"/>
        </w:rPr>
        <w:t>e</w:t>
      </w:r>
      <w:r>
        <w:rPr>
          <w:rFonts w:ascii="Gill Sans MT" w:hAnsi="Gill Sans MT"/>
          <w:spacing w:val="-28"/>
          <w:w w:val="110"/>
          <w:sz w:val="24"/>
        </w:rPr>
        <w:t> </w:t>
      </w:r>
      <w:r>
        <w:rPr>
          <w:rFonts w:ascii="Gill Sans MT" w:hAnsi="Gill Sans MT"/>
          <w:w w:val="110"/>
          <w:sz w:val="24"/>
        </w:rPr>
        <w:t>dei</w:t>
      </w:r>
      <w:r>
        <w:rPr>
          <w:rFonts w:ascii="Gill Sans MT" w:hAnsi="Gill Sans MT"/>
          <w:spacing w:val="-24"/>
          <w:w w:val="110"/>
          <w:sz w:val="24"/>
        </w:rPr>
        <w:t> </w:t>
      </w:r>
      <w:r>
        <w:rPr>
          <w:rFonts w:ascii="Gill Sans MT" w:hAnsi="Gill Sans MT"/>
          <w:w w:val="110"/>
          <w:sz w:val="24"/>
        </w:rPr>
        <w:t>provvedimenti</w:t>
      </w:r>
      <w:r>
        <w:rPr>
          <w:rFonts w:ascii="Gill Sans MT" w:hAnsi="Gill Sans MT"/>
          <w:spacing w:val="-25"/>
          <w:w w:val="110"/>
          <w:sz w:val="24"/>
        </w:rPr>
        <w:t> </w:t>
      </w:r>
      <w:r>
        <w:rPr>
          <w:rFonts w:ascii="Gill Sans MT" w:hAnsi="Gill Sans MT"/>
          <w:w w:val="110"/>
          <w:sz w:val="24"/>
        </w:rPr>
        <w:t>richiesti;</w:t>
      </w:r>
    </w:p>
    <w:p>
      <w:pPr>
        <w:pStyle w:val="ListParagraph"/>
        <w:numPr>
          <w:ilvl w:val="1"/>
          <w:numId w:val="149"/>
        </w:numPr>
        <w:tabs>
          <w:tab w:pos="2088" w:val="left" w:leader="none"/>
          <w:tab w:pos="2089" w:val="left" w:leader="none"/>
        </w:tabs>
        <w:spacing w:line="240" w:lineRule="auto" w:before="60" w:after="0"/>
        <w:ind w:left="2088" w:right="0" w:hanging="428"/>
        <w:jc w:val="left"/>
        <w:rPr>
          <w:rFonts w:ascii="Gill Sans MT" w:hAnsi="Gill Sans MT"/>
          <w:sz w:val="24"/>
        </w:rPr>
      </w:pPr>
      <w:r>
        <w:rPr>
          <w:rFonts w:ascii="Gill Sans MT" w:hAnsi="Gill Sans MT"/>
          <w:w w:val="110"/>
          <w:sz w:val="24"/>
        </w:rPr>
        <w:t>l’indicazione</w:t>
      </w:r>
      <w:r>
        <w:rPr>
          <w:rFonts w:ascii="Gill Sans MT" w:hAnsi="Gill Sans MT"/>
          <w:spacing w:val="-25"/>
          <w:w w:val="110"/>
          <w:sz w:val="24"/>
        </w:rPr>
        <w:t> </w:t>
      </w:r>
      <w:r>
        <w:rPr>
          <w:rFonts w:ascii="Gill Sans MT" w:hAnsi="Gill Sans MT"/>
          <w:w w:val="110"/>
          <w:sz w:val="24"/>
        </w:rPr>
        <w:t>dei</w:t>
      </w:r>
      <w:r>
        <w:rPr>
          <w:rFonts w:ascii="Gill Sans MT" w:hAnsi="Gill Sans MT"/>
          <w:spacing w:val="-24"/>
          <w:w w:val="110"/>
          <w:sz w:val="24"/>
        </w:rPr>
        <w:t> </w:t>
      </w:r>
      <w:r>
        <w:rPr>
          <w:rFonts w:ascii="Gill Sans MT" w:hAnsi="Gill Sans MT"/>
          <w:w w:val="110"/>
          <w:sz w:val="24"/>
        </w:rPr>
        <w:t>motivi</w:t>
      </w:r>
      <w:r>
        <w:rPr>
          <w:rFonts w:ascii="Gill Sans MT" w:hAnsi="Gill Sans MT"/>
          <w:spacing w:val="-23"/>
          <w:w w:val="110"/>
          <w:sz w:val="24"/>
        </w:rPr>
        <w:t> </w:t>
      </w:r>
      <w:r>
        <w:rPr>
          <w:rFonts w:ascii="Gill Sans MT" w:hAnsi="Gill Sans MT"/>
          <w:w w:val="110"/>
          <w:sz w:val="24"/>
        </w:rPr>
        <w:t>specifici</w:t>
      </w:r>
      <w:r>
        <w:rPr>
          <w:rFonts w:ascii="Gill Sans MT" w:hAnsi="Gill Sans MT"/>
          <w:spacing w:val="-24"/>
          <w:w w:val="110"/>
          <w:sz w:val="24"/>
        </w:rPr>
        <w:t> </w:t>
      </w:r>
      <w:r>
        <w:rPr>
          <w:rFonts w:ascii="Gill Sans MT" w:hAnsi="Gill Sans MT"/>
          <w:w w:val="110"/>
          <w:sz w:val="24"/>
        </w:rPr>
        <w:t>su</w:t>
      </w:r>
      <w:r>
        <w:rPr>
          <w:rFonts w:ascii="Gill Sans MT" w:hAnsi="Gill Sans MT"/>
          <w:spacing w:val="-24"/>
          <w:w w:val="110"/>
          <w:sz w:val="24"/>
        </w:rPr>
        <w:t> </w:t>
      </w:r>
      <w:r>
        <w:rPr>
          <w:rFonts w:ascii="Gill Sans MT" w:hAnsi="Gill Sans MT"/>
          <w:w w:val="110"/>
          <w:sz w:val="24"/>
        </w:rPr>
        <w:t>cui</w:t>
      </w:r>
      <w:r>
        <w:rPr>
          <w:rFonts w:ascii="Gill Sans MT" w:hAnsi="Gill Sans MT"/>
          <w:spacing w:val="-24"/>
          <w:w w:val="110"/>
          <w:sz w:val="24"/>
        </w:rPr>
        <w:t> </w:t>
      </w:r>
      <w:r>
        <w:rPr>
          <w:rFonts w:ascii="Gill Sans MT" w:hAnsi="Gill Sans MT"/>
          <w:w w:val="110"/>
          <w:sz w:val="24"/>
        </w:rPr>
        <w:t>si</w:t>
      </w:r>
      <w:r>
        <w:rPr>
          <w:rFonts w:ascii="Gill Sans MT" w:hAnsi="Gill Sans MT"/>
          <w:spacing w:val="-24"/>
          <w:w w:val="110"/>
          <w:sz w:val="24"/>
        </w:rPr>
        <w:t> </w:t>
      </w:r>
      <w:r>
        <w:rPr>
          <w:rFonts w:ascii="Gill Sans MT" w:hAnsi="Gill Sans MT"/>
          <w:w w:val="110"/>
          <w:sz w:val="24"/>
        </w:rPr>
        <w:t>fonda;</w:t>
      </w:r>
    </w:p>
    <w:p>
      <w:pPr>
        <w:pStyle w:val="ListParagraph"/>
        <w:numPr>
          <w:ilvl w:val="1"/>
          <w:numId w:val="149"/>
        </w:numPr>
        <w:tabs>
          <w:tab w:pos="2088" w:val="left" w:leader="none"/>
          <w:tab w:pos="2089" w:val="left" w:leader="none"/>
        </w:tabs>
        <w:spacing w:line="240" w:lineRule="auto" w:before="58" w:after="0"/>
        <w:ind w:left="2088" w:right="0" w:hanging="428"/>
        <w:jc w:val="left"/>
        <w:rPr>
          <w:rFonts w:ascii="Gill Sans MT"/>
          <w:sz w:val="24"/>
        </w:rPr>
      </w:pPr>
      <w:r>
        <w:rPr>
          <w:rFonts w:ascii="Gill Sans MT"/>
          <w:w w:val="110"/>
          <w:sz w:val="24"/>
        </w:rPr>
        <w:t>l'indicazione</w:t>
      </w:r>
      <w:r>
        <w:rPr>
          <w:rFonts w:ascii="Gill Sans MT"/>
          <w:spacing w:val="-28"/>
          <w:w w:val="110"/>
          <w:sz w:val="24"/>
        </w:rPr>
        <w:t> </w:t>
      </w:r>
      <w:r>
        <w:rPr>
          <w:rFonts w:ascii="Gill Sans MT"/>
          <w:w w:val="110"/>
          <w:sz w:val="24"/>
        </w:rPr>
        <w:t>dei</w:t>
      </w:r>
      <w:r>
        <w:rPr>
          <w:rFonts w:ascii="Gill Sans MT"/>
          <w:spacing w:val="-27"/>
          <w:w w:val="110"/>
          <w:sz w:val="24"/>
        </w:rPr>
        <w:t> </w:t>
      </w:r>
      <w:r>
        <w:rPr>
          <w:rFonts w:ascii="Gill Sans MT"/>
          <w:w w:val="110"/>
          <w:sz w:val="24"/>
        </w:rPr>
        <w:t>mezzi</w:t>
      </w:r>
      <w:r>
        <w:rPr>
          <w:rFonts w:ascii="Gill Sans MT"/>
          <w:spacing w:val="-30"/>
          <w:w w:val="110"/>
          <w:sz w:val="24"/>
        </w:rPr>
        <w:t> </w:t>
      </w:r>
      <w:r>
        <w:rPr>
          <w:rFonts w:ascii="Gill Sans MT"/>
          <w:w w:val="110"/>
          <w:sz w:val="24"/>
        </w:rPr>
        <w:t>di</w:t>
      </w:r>
      <w:r>
        <w:rPr>
          <w:rFonts w:ascii="Gill Sans MT"/>
          <w:spacing w:val="-27"/>
          <w:w w:val="110"/>
          <w:sz w:val="24"/>
        </w:rPr>
        <w:t> </w:t>
      </w:r>
      <w:r>
        <w:rPr>
          <w:rFonts w:ascii="Gill Sans MT"/>
          <w:w w:val="110"/>
          <w:sz w:val="24"/>
        </w:rPr>
        <w:t>prova</w:t>
      </w:r>
      <w:r>
        <w:rPr>
          <w:rFonts w:ascii="Gill Sans MT"/>
          <w:spacing w:val="-26"/>
          <w:w w:val="110"/>
          <w:sz w:val="24"/>
        </w:rPr>
        <w:t> </w:t>
      </w:r>
      <w:r>
        <w:rPr>
          <w:rFonts w:ascii="Gill Sans MT"/>
          <w:w w:val="110"/>
          <w:sz w:val="24"/>
        </w:rPr>
        <w:t>di</w:t>
      </w:r>
      <w:r>
        <w:rPr>
          <w:rFonts w:ascii="Gill Sans MT"/>
          <w:spacing w:val="-27"/>
          <w:w w:val="110"/>
          <w:sz w:val="24"/>
        </w:rPr>
        <w:t> </w:t>
      </w:r>
      <w:r>
        <w:rPr>
          <w:rFonts w:ascii="Gill Sans MT"/>
          <w:w w:val="110"/>
          <w:sz w:val="24"/>
        </w:rPr>
        <w:t>cui</w:t>
      </w:r>
      <w:r>
        <w:rPr>
          <w:rFonts w:ascii="Gill Sans MT"/>
          <w:spacing w:val="-27"/>
          <w:w w:val="110"/>
          <w:sz w:val="24"/>
        </w:rPr>
        <w:t> </w:t>
      </w:r>
      <w:r>
        <w:rPr>
          <w:rFonts w:ascii="Gill Sans MT"/>
          <w:w w:val="110"/>
          <w:sz w:val="24"/>
        </w:rPr>
        <w:t>il</w:t>
      </w:r>
      <w:r>
        <w:rPr>
          <w:rFonts w:ascii="Gill Sans MT"/>
          <w:spacing w:val="-27"/>
          <w:w w:val="110"/>
          <w:sz w:val="24"/>
        </w:rPr>
        <w:t> </w:t>
      </w:r>
      <w:r>
        <w:rPr>
          <w:rFonts w:ascii="Gill Sans MT"/>
          <w:w w:val="110"/>
          <w:sz w:val="24"/>
        </w:rPr>
        <w:t>ricorrente</w:t>
      </w:r>
      <w:r>
        <w:rPr>
          <w:rFonts w:ascii="Gill Sans MT"/>
          <w:spacing w:val="-26"/>
          <w:w w:val="110"/>
          <w:sz w:val="24"/>
        </w:rPr>
        <w:t> </w:t>
      </w:r>
      <w:r>
        <w:rPr>
          <w:rFonts w:ascii="Gill Sans MT"/>
          <w:w w:val="110"/>
          <w:sz w:val="24"/>
        </w:rPr>
        <w:t>intende</w:t>
      </w:r>
      <w:r>
        <w:rPr>
          <w:rFonts w:ascii="Gill Sans MT"/>
          <w:spacing w:val="-27"/>
          <w:w w:val="110"/>
          <w:sz w:val="24"/>
        </w:rPr>
        <w:t> </w:t>
      </w:r>
      <w:r>
        <w:rPr>
          <w:rFonts w:ascii="Gill Sans MT"/>
          <w:w w:val="110"/>
          <w:sz w:val="24"/>
        </w:rPr>
        <w:t>valersi;</w:t>
      </w:r>
    </w:p>
    <w:p>
      <w:pPr>
        <w:pStyle w:val="BodyText"/>
        <w:spacing w:before="8"/>
        <w:rPr>
          <w:rFonts w:ascii="Gill Sans MT"/>
          <w:sz w:val="28"/>
        </w:rPr>
      </w:pPr>
      <w:r>
        <w:rPr/>
        <w:pict>
          <v:shape style="position:absolute;margin-left:41.759998pt;margin-top:17.854887pt;width:11.1pt;height:10pt;mso-position-horizontal-relative:page;mso-position-vertical-relative:paragraph;z-index:-250881024;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35</w:t>
                  </w:r>
                </w:p>
              </w:txbxContent>
            </v:textbox>
            <w10:wrap type="topAndBottom"/>
          </v:shape>
        </w:pict>
      </w:r>
    </w:p>
    <w:p>
      <w:pPr>
        <w:spacing w:after="0"/>
        <w:rPr>
          <w:rFonts w:ascii="Gill Sans MT"/>
          <w:sz w:val="28"/>
        </w:rPr>
        <w:sectPr>
          <w:pgSz w:w="11910" w:h="16840"/>
          <w:pgMar w:top="1580" w:bottom="280" w:left="720" w:right="200"/>
        </w:sectPr>
      </w:pPr>
    </w:p>
    <w:p>
      <w:pPr>
        <w:pStyle w:val="BodyText"/>
        <w:rPr>
          <w:rFonts w:ascii="Gill Sans MT"/>
          <w:sz w:val="20"/>
        </w:rPr>
      </w:pPr>
      <w:r>
        <w:rPr/>
        <w:pict>
          <v:group style="position:absolute;margin-left:.000001pt;margin-top:.497483pt;width:538.8pt;height:841.45pt;mso-position-horizontal-relative:page;mso-position-vertical-relative:page;z-index:-275108864"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3994" to="10775,3994" stroked="true" strokeweight=".48pt" strokecolor="#000000">
              <v:stroke dashstyle="solid"/>
            </v:line>
            <w10:wrap type="none"/>
          </v:group>
        </w:pict>
      </w:r>
    </w:p>
    <w:p>
      <w:pPr>
        <w:pStyle w:val="BodyText"/>
        <w:rPr>
          <w:rFonts w:ascii="Gill Sans MT"/>
          <w:sz w:val="20"/>
        </w:rPr>
      </w:pPr>
    </w:p>
    <w:p>
      <w:pPr>
        <w:pStyle w:val="BodyText"/>
        <w:rPr>
          <w:rFonts w:ascii="Gill Sans MT"/>
          <w:sz w:val="20"/>
        </w:rPr>
      </w:pPr>
    </w:p>
    <w:p>
      <w:pPr>
        <w:pStyle w:val="BodyText"/>
        <w:spacing w:before="4"/>
        <w:rPr>
          <w:rFonts w:ascii="Gill Sans MT"/>
          <w:sz w:val="22"/>
        </w:rPr>
      </w:pPr>
    </w:p>
    <w:p>
      <w:pPr>
        <w:pStyle w:val="ListParagraph"/>
        <w:numPr>
          <w:ilvl w:val="1"/>
          <w:numId w:val="149"/>
        </w:numPr>
        <w:tabs>
          <w:tab w:pos="2088" w:val="left" w:leader="none"/>
          <w:tab w:pos="2089" w:val="left" w:leader="none"/>
        </w:tabs>
        <w:spacing w:line="240" w:lineRule="auto" w:before="1" w:after="0"/>
        <w:ind w:left="2088" w:right="0" w:hanging="428"/>
        <w:jc w:val="left"/>
        <w:rPr>
          <w:rFonts w:ascii="Gill Sans MT"/>
          <w:sz w:val="24"/>
        </w:rPr>
      </w:pPr>
      <w:r>
        <w:rPr>
          <w:rFonts w:ascii="Gill Sans MT"/>
          <w:w w:val="110"/>
          <w:sz w:val="24"/>
        </w:rPr>
        <w:t>la</w:t>
      </w:r>
      <w:r>
        <w:rPr>
          <w:rFonts w:ascii="Gill Sans MT"/>
          <w:spacing w:val="-28"/>
          <w:w w:val="110"/>
          <w:sz w:val="24"/>
        </w:rPr>
        <w:t> </w:t>
      </w:r>
      <w:r>
        <w:rPr>
          <w:rFonts w:ascii="Gill Sans MT"/>
          <w:w w:val="110"/>
          <w:sz w:val="24"/>
        </w:rPr>
        <w:t>sottoscrizione</w:t>
      </w:r>
      <w:r>
        <w:rPr>
          <w:rFonts w:ascii="Gill Sans MT"/>
          <w:spacing w:val="-25"/>
          <w:w w:val="110"/>
          <w:sz w:val="24"/>
        </w:rPr>
        <w:t> </w:t>
      </w:r>
      <w:r>
        <w:rPr>
          <w:rFonts w:ascii="Gill Sans MT"/>
          <w:w w:val="110"/>
          <w:sz w:val="24"/>
        </w:rPr>
        <w:t>del</w:t>
      </w:r>
      <w:r>
        <w:rPr>
          <w:rFonts w:ascii="Gill Sans MT"/>
          <w:spacing w:val="-26"/>
          <w:w w:val="110"/>
          <w:sz w:val="24"/>
        </w:rPr>
        <w:t> </w:t>
      </w:r>
      <w:r>
        <w:rPr>
          <w:rFonts w:ascii="Gill Sans MT"/>
          <w:w w:val="110"/>
          <w:sz w:val="24"/>
        </w:rPr>
        <w:t>difensore,</w:t>
      </w:r>
      <w:r>
        <w:rPr>
          <w:rFonts w:ascii="Gill Sans MT"/>
          <w:spacing w:val="-24"/>
          <w:w w:val="110"/>
          <w:sz w:val="24"/>
        </w:rPr>
        <w:t> </w:t>
      </w:r>
      <w:r>
        <w:rPr>
          <w:rFonts w:ascii="Gill Sans MT"/>
          <w:w w:val="110"/>
          <w:sz w:val="24"/>
        </w:rPr>
        <w:t>con</w:t>
      </w:r>
      <w:r>
        <w:rPr>
          <w:rFonts w:ascii="Gill Sans MT"/>
          <w:spacing w:val="-27"/>
          <w:w w:val="110"/>
          <w:sz w:val="24"/>
        </w:rPr>
        <w:t> </w:t>
      </w:r>
      <w:r>
        <w:rPr>
          <w:rFonts w:ascii="Gill Sans MT"/>
          <w:w w:val="110"/>
          <w:sz w:val="24"/>
        </w:rPr>
        <w:t>indicazione</w:t>
      </w:r>
      <w:r>
        <w:rPr>
          <w:rFonts w:ascii="Gill Sans MT"/>
          <w:spacing w:val="-25"/>
          <w:w w:val="110"/>
          <w:sz w:val="24"/>
        </w:rPr>
        <w:t> </w:t>
      </w:r>
      <w:r>
        <w:rPr>
          <w:rFonts w:ascii="Gill Sans MT"/>
          <w:w w:val="110"/>
          <w:sz w:val="24"/>
        </w:rPr>
        <w:t>della</w:t>
      </w:r>
      <w:r>
        <w:rPr>
          <w:rFonts w:ascii="Gill Sans MT"/>
          <w:spacing w:val="-26"/>
          <w:w w:val="110"/>
          <w:sz w:val="24"/>
        </w:rPr>
        <w:t> </w:t>
      </w:r>
      <w:r>
        <w:rPr>
          <w:rFonts w:ascii="Gill Sans MT"/>
          <w:w w:val="110"/>
          <w:sz w:val="24"/>
        </w:rPr>
        <w:t>procura.</w:t>
      </w:r>
    </w:p>
    <w:p>
      <w:pPr>
        <w:pStyle w:val="BodyText"/>
        <w:rPr>
          <w:rFonts w:ascii="Gill Sans MT"/>
          <w:sz w:val="28"/>
        </w:rPr>
      </w:pPr>
    </w:p>
    <w:p>
      <w:pPr>
        <w:pStyle w:val="BodyText"/>
        <w:spacing w:before="3"/>
        <w:rPr>
          <w:rFonts w:ascii="Gill Sans MT"/>
          <w:sz w:val="38"/>
        </w:rPr>
      </w:pPr>
    </w:p>
    <w:p>
      <w:pPr>
        <w:spacing w:before="0"/>
        <w:ind w:left="1053" w:right="924" w:firstLine="0"/>
        <w:jc w:val="center"/>
        <w:rPr>
          <w:rFonts w:ascii="Trebuchet MS" w:hAnsi="Trebuchet MS"/>
          <w:b/>
          <w:sz w:val="28"/>
        </w:rPr>
      </w:pPr>
      <w:bookmarkStart w:name="_bookmark163" w:id="164"/>
      <w:bookmarkEnd w:id="164"/>
      <w:r>
        <w:rPr/>
      </w:r>
      <w:r>
        <w:rPr>
          <w:rFonts w:ascii="Trebuchet MS" w:hAnsi="Trebuchet MS"/>
          <w:b/>
          <w:sz w:val="28"/>
        </w:rPr>
        <w:t>Art.36 – Ricorso per l’annullamento delle deliberazioni</w:t>
      </w:r>
    </w:p>
    <w:p>
      <w:pPr>
        <w:pStyle w:val="BodyText"/>
        <w:spacing w:before="3"/>
        <w:rPr>
          <w:rFonts w:ascii="Trebuchet MS"/>
          <w:b/>
          <w:sz w:val="18"/>
        </w:rPr>
      </w:pPr>
    </w:p>
    <w:p>
      <w:pPr>
        <w:pStyle w:val="ListParagraph"/>
        <w:numPr>
          <w:ilvl w:val="0"/>
          <w:numId w:val="150"/>
        </w:numPr>
        <w:tabs>
          <w:tab w:pos="1662" w:val="left" w:leader="none"/>
        </w:tabs>
        <w:spacing w:line="290" w:lineRule="auto" w:before="103" w:after="0"/>
        <w:ind w:left="1661" w:right="930" w:hanging="567"/>
        <w:jc w:val="both"/>
        <w:rPr>
          <w:rFonts w:ascii="Gill Sans MT" w:hAnsi="Gill Sans MT"/>
          <w:sz w:val="24"/>
        </w:rPr>
      </w:pPr>
      <w:r>
        <w:rPr/>
        <w:pict>
          <v:shape style="position:absolute;margin-left:39.280697pt;margin-top:55.132393pt;width:15.45pt;height:139.9pt;mso-position-horizontal-relative:page;mso-position-vertical-relative:paragraph;z-index:25244467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hAnsi="Gill Sans MT"/>
          <w:w w:val="110"/>
          <w:sz w:val="24"/>
        </w:rPr>
        <w:t>Le</w:t>
      </w:r>
      <w:r>
        <w:rPr>
          <w:rFonts w:ascii="Gill Sans MT" w:hAnsi="Gill Sans MT"/>
          <w:spacing w:val="-40"/>
          <w:w w:val="110"/>
          <w:sz w:val="24"/>
        </w:rPr>
        <w:t> </w:t>
      </w:r>
      <w:r>
        <w:rPr>
          <w:rFonts w:ascii="Gill Sans MT" w:hAnsi="Gill Sans MT"/>
          <w:w w:val="110"/>
          <w:sz w:val="24"/>
        </w:rPr>
        <w:t>deliberazioni</w:t>
      </w:r>
      <w:r>
        <w:rPr>
          <w:rFonts w:ascii="Gill Sans MT" w:hAnsi="Gill Sans MT"/>
          <w:spacing w:val="-39"/>
          <w:w w:val="110"/>
          <w:sz w:val="24"/>
        </w:rPr>
        <w:t> </w:t>
      </w:r>
      <w:r>
        <w:rPr>
          <w:rFonts w:ascii="Gill Sans MT" w:hAnsi="Gill Sans MT"/>
          <w:w w:val="110"/>
          <w:sz w:val="24"/>
        </w:rPr>
        <w:t>dell’Assemblea</w:t>
      </w:r>
      <w:r>
        <w:rPr>
          <w:rFonts w:ascii="Gill Sans MT" w:hAnsi="Gill Sans MT"/>
          <w:spacing w:val="-39"/>
          <w:w w:val="110"/>
          <w:sz w:val="24"/>
        </w:rPr>
        <w:t> </w:t>
      </w:r>
      <w:r>
        <w:rPr>
          <w:rFonts w:ascii="Gill Sans MT" w:hAnsi="Gill Sans MT"/>
          <w:w w:val="110"/>
          <w:sz w:val="24"/>
        </w:rPr>
        <w:t>Federale</w:t>
      </w:r>
      <w:r>
        <w:rPr>
          <w:rFonts w:ascii="Gill Sans MT" w:hAnsi="Gill Sans MT"/>
          <w:spacing w:val="-39"/>
          <w:w w:val="110"/>
          <w:sz w:val="24"/>
        </w:rPr>
        <w:t> </w:t>
      </w:r>
      <w:r>
        <w:rPr>
          <w:rFonts w:ascii="Gill Sans MT" w:hAnsi="Gill Sans MT"/>
          <w:w w:val="110"/>
          <w:sz w:val="24"/>
        </w:rPr>
        <w:t>contrarie</w:t>
      </w:r>
      <w:r>
        <w:rPr>
          <w:rFonts w:ascii="Gill Sans MT" w:hAnsi="Gill Sans MT"/>
          <w:spacing w:val="-39"/>
          <w:w w:val="110"/>
          <w:sz w:val="24"/>
        </w:rPr>
        <w:t> </w:t>
      </w:r>
      <w:r>
        <w:rPr>
          <w:rFonts w:ascii="Gill Sans MT" w:hAnsi="Gill Sans MT"/>
          <w:w w:val="110"/>
          <w:sz w:val="24"/>
        </w:rPr>
        <w:t>alla</w:t>
      </w:r>
      <w:r>
        <w:rPr>
          <w:rFonts w:ascii="Gill Sans MT" w:hAnsi="Gill Sans MT"/>
          <w:spacing w:val="-39"/>
          <w:w w:val="110"/>
          <w:sz w:val="24"/>
        </w:rPr>
        <w:t> </w:t>
      </w:r>
      <w:r>
        <w:rPr>
          <w:rFonts w:ascii="Gill Sans MT" w:hAnsi="Gill Sans MT"/>
          <w:w w:val="110"/>
          <w:sz w:val="24"/>
        </w:rPr>
        <w:t>legge,</w:t>
      </w:r>
      <w:r>
        <w:rPr>
          <w:rFonts w:ascii="Gill Sans MT" w:hAnsi="Gill Sans MT"/>
          <w:spacing w:val="-38"/>
          <w:w w:val="110"/>
          <w:sz w:val="24"/>
        </w:rPr>
        <w:t> </w:t>
      </w:r>
      <w:r>
        <w:rPr>
          <w:rFonts w:ascii="Gill Sans MT" w:hAnsi="Gill Sans MT"/>
          <w:w w:val="110"/>
          <w:sz w:val="24"/>
        </w:rPr>
        <w:t>allo</w:t>
      </w:r>
      <w:r>
        <w:rPr>
          <w:rFonts w:ascii="Gill Sans MT" w:hAnsi="Gill Sans MT"/>
          <w:spacing w:val="-38"/>
          <w:w w:val="110"/>
          <w:sz w:val="24"/>
        </w:rPr>
        <w:t> </w:t>
      </w:r>
      <w:r>
        <w:rPr>
          <w:rFonts w:ascii="Gill Sans MT" w:hAnsi="Gill Sans MT"/>
          <w:w w:val="110"/>
          <w:sz w:val="24"/>
        </w:rPr>
        <w:t>Statuto</w:t>
      </w:r>
      <w:r>
        <w:rPr>
          <w:rFonts w:ascii="Gill Sans MT" w:hAnsi="Gill Sans MT"/>
          <w:spacing w:val="-41"/>
          <w:w w:val="110"/>
          <w:sz w:val="24"/>
        </w:rPr>
        <w:t> </w:t>
      </w:r>
      <w:r>
        <w:rPr>
          <w:rFonts w:ascii="Gill Sans MT" w:hAnsi="Gill Sans MT"/>
          <w:w w:val="110"/>
          <w:sz w:val="24"/>
        </w:rPr>
        <w:t>del</w:t>
      </w:r>
      <w:r>
        <w:rPr>
          <w:rFonts w:ascii="Gill Sans MT" w:hAnsi="Gill Sans MT"/>
          <w:spacing w:val="-37"/>
          <w:w w:val="110"/>
          <w:sz w:val="24"/>
        </w:rPr>
        <w:t> </w:t>
      </w:r>
      <w:r>
        <w:rPr>
          <w:rFonts w:ascii="Gill Sans MT" w:hAnsi="Gill Sans MT"/>
          <w:w w:val="110"/>
          <w:sz w:val="24"/>
        </w:rPr>
        <w:t>Coni e ai Principi Fondamentali del CONI, allo Statuto e ai regolamenti della Federazione</w:t>
      </w:r>
      <w:r>
        <w:rPr>
          <w:rFonts w:ascii="Gill Sans MT" w:hAnsi="Gill Sans MT"/>
          <w:spacing w:val="-33"/>
          <w:w w:val="110"/>
          <w:sz w:val="24"/>
        </w:rPr>
        <w:t> </w:t>
      </w:r>
      <w:r>
        <w:rPr>
          <w:rFonts w:ascii="Gill Sans MT" w:hAnsi="Gill Sans MT"/>
          <w:w w:val="110"/>
          <w:sz w:val="24"/>
        </w:rPr>
        <w:t>possono</w:t>
      </w:r>
      <w:r>
        <w:rPr>
          <w:rFonts w:ascii="Gill Sans MT" w:hAnsi="Gill Sans MT"/>
          <w:spacing w:val="-33"/>
          <w:w w:val="110"/>
          <w:sz w:val="24"/>
        </w:rPr>
        <w:t> </w:t>
      </w:r>
      <w:r>
        <w:rPr>
          <w:rFonts w:ascii="Gill Sans MT" w:hAnsi="Gill Sans MT"/>
          <w:w w:val="110"/>
          <w:sz w:val="24"/>
        </w:rPr>
        <w:t>essere</w:t>
      </w:r>
      <w:r>
        <w:rPr>
          <w:rFonts w:ascii="Gill Sans MT" w:hAnsi="Gill Sans MT"/>
          <w:spacing w:val="-31"/>
          <w:w w:val="110"/>
          <w:sz w:val="24"/>
        </w:rPr>
        <w:t> </w:t>
      </w:r>
      <w:r>
        <w:rPr>
          <w:rFonts w:ascii="Gill Sans MT" w:hAnsi="Gill Sans MT"/>
          <w:w w:val="110"/>
          <w:sz w:val="24"/>
        </w:rPr>
        <w:t>annullate</w:t>
      </w:r>
      <w:r>
        <w:rPr>
          <w:rFonts w:ascii="Gill Sans MT" w:hAnsi="Gill Sans MT"/>
          <w:spacing w:val="-31"/>
          <w:w w:val="110"/>
          <w:sz w:val="24"/>
        </w:rPr>
        <w:t> </w:t>
      </w:r>
      <w:r>
        <w:rPr>
          <w:rFonts w:ascii="Gill Sans MT" w:hAnsi="Gill Sans MT"/>
          <w:w w:val="110"/>
          <w:sz w:val="24"/>
        </w:rPr>
        <w:t>su</w:t>
      </w:r>
      <w:r>
        <w:rPr>
          <w:rFonts w:ascii="Gill Sans MT" w:hAnsi="Gill Sans MT"/>
          <w:spacing w:val="-33"/>
          <w:w w:val="110"/>
          <w:sz w:val="24"/>
        </w:rPr>
        <w:t> </w:t>
      </w:r>
      <w:r>
        <w:rPr>
          <w:rFonts w:ascii="Gill Sans MT" w:hAnsi="Gill Sans MT"/>
          <w:w w:val="110"/>
          <w:sz w:val="24"/>
        </w:rPr>
        <w:t>ricorso</w:t>
      </w:r>
      <w:r>
        <w:rPr>
          <w:rFonts w:ascii="Gill Sans MT" w:hAnsi="Gill Sans MT"/>
          <w:spacing w:val="-32"/>
          <w:w w:val="110"/>
          <w:sz w:val="24"/>
        </w:rPr>
        <w:t> </w:t>
      </w:r>
      <w:r>
        <w:rPr>
          <w:rFonts w:ascii="Gill Sans MT" w:hAnsi="Gill Sans MT"/>
          <w:w w:val="110"/>
          <w:sz w:val="24"/>
        </w:rPr>
        <w:t>di</w:t>
      </w:r>
      <w:r>
        <w:rPr>
          <w:rFonts w:ascii="Gill Sans MT" w:hAnsi="Gill Sans MT"/>
          <w:spacing w:val="-29"/>
          <w:w w:val="110"/>
          <w:sz w:val="24"/>
        </w:rPr>
        <w:t> </w:t>
      </w:r>
      <w:r>
        <w:rPr>
          <w:rFonts w:ascii="Gill Sans MT" w:hAnsi="Gill Sans MT"/>
          <w:w w:val="110"/>
          <w:sz w:val="24"/>
        </w:rPr>
        <w:t>Organi</w:t>
      </w:r>
      <w:r>
        <w:rPr>
          <w:rFonts w:ascii="Gill Sans MT" w:hAnsi="Gill Sans MT"/>
          <w:spacing w:val="-32"/>
          <w:w w:val="110"/>
          <w:sz w:val="24"/>
        </w:rPr>
        <w:t> </w:t>
      </w:r>
      <w:r>
        <w:rPr>
          <w:rFonts w:ascii="Gill Sans MT" w:hAnsi="Gill Sans MT"/>
          <w:w w:val="110"/>
          <w:sz w:val="24"/>
        </w:rPr>
        <w:t>della</w:t>
      </w:r>
      <w:r>
        <w:rPr>
          <w:rFonts w:ascii="Gill Sans MT" w:hAnsi="Gill Sans MT"/>
          <w:spacing w:val="-30"/>
          <w:w w:val="110"/>
          <w:sz w:val="24"/>
        </w:rPr>
        <w:t> </w:t>
      </w:r>
      <w:r>
        <w:rPr>
          <w:rFonts w:ascii="Gill Sans MT" w:hAnsi="Gill Sans MT"/>
          <w:w w:val="110"/>
          <w:sz w:val="24"/>
        </w:rPr>
        <w:t>Federazione,</w:t>
      </w:r>
      <w:r>
        <w:rPr>
          <w:rFonts w:ascii="Gill Sans MT" w:hAnsi="Gill Sans MT"/>
          <w:spacing w:val="-31"/>
          <w:w w:val="110"/>
          <w:sz w:val="24"/>
        </w:rPr>
        <w:t> </w:t>
      </w:r>
      <w:r>
        <w:rPr>
          <w:rFonts w:ascii="Gill Sans MT" w:hAnsi="Gill Sans MT"/>
          <w:w w:val="110"/>
          <w:sz w:val="24"/>
        </w:rPr>
        <w:t>del Procuratore Federale, e di tesserati o affiliati titolari di una situazione giuridicamente protetta nell’ordinamento federale che abbiano subito un pregiudizio</w:t>
      </w:r>
      <w:r>
        <w:rPr>
          <w:rFonts w:ascii="Gill Sans MT" w:hAnsi="Gill Sans MT"/>
          <w:spacing w:val="-28"/>
          <w:w w:val="110"/>
          <w:sz w:val="24"/>
        </w:rPr>
        <w:t> </w:t>
      </w:r>
      <w:r>
        <w:rPr>
          <w:rFonts w:ascii="Gill Sans MT" w:hAnsi="Gill Sans MT"/>
          <w:w w:val="110"/>
          <w:sz w:val="24"/>
        </w:rPr>
        <w:t>diretto</w:t>
      </w:r>
      <w:r>
        <w:rPr>
          <w:rFonts w:ascii="Gill Sans MT" w:hAnsi="Gill Sans MT"/>
          <w:spacing w:val="-25"/>
          <w:w w:val="110"/>
          <w:sz w:val="24"/>
        </w:rPr>
        <w:t> </w:t>
      </w:r>
      <w:r>
        <w:rPr>
          <w:rFonts w:ascii="Gill Sans MT" w:hAnsi="Gill Sans MT"/>
          <w:w w:val="110"/>
          <w:sz w:val="24"/>
        </w:rPr>
        <w:t>e</w:t>
      </w:r>
      <w:r>
        <w:rPr>
          <w:rFonts w:ascii="Gill Sans MT" w:hAnsi="Gill Sans MT"/>
          <w:spacing w:val="-27"/>
          <w:w w:val="110"/>
          <w:sz w:val="24"/>
        </w:rPr>
        <w:t> </w:t>
      </w:r>
      <w:r>
        <w:rPr>
          <w:rFonts w:ascii="Gill Sans MT" w:hAnsi="Gill Sans MT"/>
          <w:w w:val="110"/>
          <w:sz w:val="24"/>
        </w:rPr>
        <w:t>immediato</w:t>
      </w:r>
      <w:r>
        <w:rPr>
          <w:rFonts w:ascii="Gill Sans MT" w:hAnsi="Gill Sans MT"/>
          <w:spacing w:val="-27"/>
          <w:w w:val="110"/>
          <w:sz w:val="24"/>
        </w:rPr>
        <w:t> </w:t>
      </w:r>
      <w:r>
        <w:rPr>
          <w:rFonts w:ascii="Gill Sans MT" w:hAnsi="Gill Sans MT"/>
          <w:w w:val="110"/>
          <w:sz w:val="24"/>
        </w:rPr>
        <w:t>dalle</w:t>
      </w:r>
      <w:r>
        <w:rPr>
          <w:rFonts w:ascii="Gill Sans MT" w:hAnsi="Gill Sans MT"/>
          <w:spacing w:val="-27"/>
          <w:w w:val="110"/>
          <w:sz w:val="24"/>
        </w:rPr>
        <w:t> </w:t>
      </w:r>
      <w:r>
        <w:rPr>
          <w:rFonts w:ascii="Gill Sans MT" w:hAnsi="Gill Sans MT"/>
          <w:w w:val="110"/>
          <w:sz w:val="24"/>
        </w:rPr>
        <w:t>deliberazioni.</w:t>
      </w:r>
    </w:p>
    <w:p>
      <w:pPr>
        <w:pStyle w:val="BodyText"/>
        <w:rPr>
          <w:rFonts w:ascii="Gill Sans MT"/>
          <w:sz w:val="22"/>
        </w:rPr>
      </w:pPr>
    </w:p>
    <w:p>
      <w:pPr>
        <w:pStyle w:val="ListParagraph"/>
        <w:numPr>
          <w:ilvl w:val="0"/>
          <w:numId w:val="150"/>
        </w:numPr>
        <w:tabs>
          <w:tab w:pos="1662" w:val="left" w:leader="none"/>
        </w:tabs>
        <w:spacing w:line="290" w:lineRule="auto" w:before="0" w:after="0"/>
        <w:ind w:left="1661" w:right="930" w:hanging="567"/>
        <w:jc w:val="both"/>
        <w:rPr>
          <w:rFonts w:ascii="Gill Sans MT"/>
          <w:sz w:val="24"/>
        </w:rPr>
      </w:pPr>
      <w:r>
        <w:rPr>
          <w:rFonts w:ascii="Gill Sans MT"/>
          <w:w w:val="110"/>
          <w:sz w:val="24"/>
        </w:rPr>
        <w:t>Le</w:t>
      </w:r>
      <w:r>
        <w:rPr>
          <w:rFonts w:ascii="Gill Sans MT"/>
          <w:spacing w:val="-33"/>
          <w:w w:val="110"/>
          <w:sz w:val="24"/>
        </w:rPr>
        <w:t> </w:t>
      </w:r>
      <w:r>
        <w:rPr>
          <w:rFonts w:ascii="Gill Sans MT"/>
          <w:w w:val="110"/>
          <w:sz w:val="24"/>
        </w:rPr>
        <w:t>deliberazioni</w:t>
      </w:r>
      <w:r>
        <w:rPr>
          <w:rFonts w:ascii="Gill Sans MT"/>
          <w:spacing w:val="-32"/>
          <w:w w:val="110"/>
          <w:sz w:val="24"/>
        </w:rPr>
        <w:t> </w:t>
      </w:r>
      <w:r>
        <w:rPr>
          <w:rFonts w:ascii="Gill Sans MT"/>
          <w:w w:val="110"/>
          <w:sz w:val="24"/>
        </w:rPr>
        <w:t>del</w:t>
      </w:r>
      <w:r>
        <w:rPr>
          <w:rFonts w:ascii="Gill Sans MT"/>
          <w:spacing w:val="-32"/>
          <w:w w:val="110"/>
          <w:sz w:val="24"/>
        </w:rPr>
        <w:t> </w:t>
      </w:r>
      <w:r>
        <w:rPr>
          <w:rFonts w:ascii="Gill Sans MT"/>
          <w:w w:val="110"/>
          <w:sz w:val="24"/>
        </w:rPr>
        <w:t>Consiglio</w:t>
      </w:r>
      <w:r>
        <w:rPr>
          <w:rFonts w:ascii="Gill Sans MT"/>
          <w:spacing w:val="-31"/>
          <w:w w:val="110"/>
          <w:sz w:val="24"/>
        </w:rPr>
        <w:t> </w:t>
      </w:r>
      <w:r>
        <w:rPr>
          <w:rFonts w:ascii="Gill Sans MT"/>
          <w:w w:val="110"/>
          <w:sz w:val="24"/>
        </w:rPr>
        <w:t>Federale</w:t>
      </w:r>
      <w:r>
        <w:rPr>
          <w:rFonts w:ascii="Gill Sans MT"/>
          <w:spacing w:val="-32"/>
          <w:w w:val="110"/>
          <w:sz w:val="24"/>
        </w:rPr>
        <w:t> </w:t>
      </w:r>
      <w:r>
        <w:rPr>
          <w:rFonts w:ascii="Gill Sans MT"/>
          <w:w w:val="110"/>
          <w:sz w:val="24"/>
        </w:rPr>
        <w:t>contrarie</w:t>
      </w:r>
      <w:r>
        <w:rPr>
          <w:rFonts w:ascii="Gill Sans MT"/>
          <w:spacing w:val="-31"/>
          <w:w w:val="110"/>
          <w:sz w:val="24"/>
        </w:rPr>
        <w:t> </w:t>
      </w:r>
      <w:r>
        <w:rPr>
          <w:rFonts w:ascii="Gill Sans MT"/>
          <w:w w:val="110"/>
          <w:sz w:val="24"/>
        </w:rPr>
        <w:t>alla</w:t>
      </w:r>
      <w:r>
        <w:rPr>
          <w:rFonts w:ascii="Gill Sans MT"/>
          <w:spacing w:val="-33"/>
          <w:w w:val="110"/>
          <w:sz w:val="24"/>
        </w:rPr>
        <w:t> </w:t>
      </w:r>
      <w:r>
        <w:rPr>
          <w:rFonts w:ascii="Gill Sans MT"/>
          <w:w w:val="110"/>
          <w:sz w:val="24"/>
        </w:rPr>
        <w:t>legge,</w:t>
      </w:r>
      <w:r>
        <w:rPr>
          <w:rFonts w:ascii="Gill Sans MT"/>
          <w:spacing w:val="-31"/>
          <w:w w:val="110"/>
          <w:sz w:val="24"/>
        </w:rPr>
        <w:t> </w:t>
      </w:r>
      <w:r>
        <w:rPr>
          <w:rFonts w:ascii="Gill Sans MT"/>
          <w:w w:val="110"/>
          <w:sz w:val="24"/>
        </w:rPr>
        <w:t>allo</w:t>
      </w:r>
      <w:r>
        <w:rPr>
          <w:rFonts w:ascii="Gill Sans MT"/>
          <w:spacing w:val="-33"/>
          <w:w w:val="110"/>
          <w:sz w:val="24"/>
        </w:rPr>
        <w:t> </w:t>
      </w:r>
      <w:r>
        <w:rPr>
          <w:rFonts w:ascii="Gill Sans MT"/>
          <w:w w:val="110"/>
          <w:sz w:val="24"/>
        </w:rPr>
        <w:t>Statuto</w:t>
      </w:r>
      <w:r>
        <w:rPr>
          <w:rFonts w:ascii="Gill Sans MT"/>
          <w:spacing w:val="-33"/>
          <w:w w:val="110"/>
          <w:sz w:val="24"/>
        </w:rPr>
        <w:t> </w:t>
      </w:r>
      <w:r>
        <w:rPr>
          <w:rFonts w:ascii="Gill Sans MT"/>
          <w:w w:val="110"/>
          <w:sz w:val="24"/>
        </w:rPr>
        <w:t>del</w:t>
      </w:r>
      <w:r>
        <w:rPr>
          <w:rFonts w:ascii="Gill Sans MT"/>
          <w:spacing w:val="-32"/>
          <w:w w:val="110"/>
          <w:sz w:val="24"/>
        </w:rPr>
        <w:t> </w:t>
      </w:r>
      <w:r>
        <w:rPr>
          <w:rFonts w:ascii="Gill Sans MT"/>
          <w:w w:val="110"/>
          <w:sz w:val="24"/>
        </w:rPr>
        <w:t>CONI e ai Principi Fondamentali del CONI, allo Statuto e ai regolamenti della Federazione possono essere annullate su ricorso di un componente, assente o dissenziente,</w:t>
      </w:r>
      <w:r>
        <w:rPr>
          <w:rFonts w:ascii="Gill Sans MT"/>
          <w:spacing w:val="-28"/>
          <w:w w:val="110"/>
          <w:sz w:val="24"/>
        </w:rPr>
        <w:t> </w:t>
      </w:r>
      <w:r>
        <w:rPr>
          <w:rFonts w:ascii="Gill Sans MT"/>
          <w:w w:val="110"/>
          <w:sz w:val="24"/>
        </w:rPr>
        <w:t>del</w:t>
      </w:r>
      <w:r>
        <w:rPr>
          <w:rFonts w:ascii="Gill Sans MT"/>
          <w:spacing w:val="-28"/>
          <w:w w:val="110"/>
          <w:sz w:val="24"/>
        </w:rPr>
        <w:t> </w:t>
      </w:r>
      <w:r>
        <w:rPr>
          <w:rFonts w:ascii="Gill Sans MT"/>
          <w:w w:val="110"/>
          <w:sz w:val="24"/>
        </w:rPr>
        <w:t>Consiglio</w:t>
      </w:r>
      <w:r>
        <w:rPr>
          <w:rFonts w:ascii="Gill Sans MT"/>
          <w:spacing w:val="-31"/>
          <w:w w:val="110"/>
          <w:sz w:val="24"/>
        </w:rPr>
        <w:t> </w:t>
      </w:r>
      <w:r>
        <w:rPr>
          <w:rFonts w:ascii="Gill Sans MT"/>
          <w:w w:val="110"/>
          <w:sz w:val="24"/>
        </w:rPr>
        <w:t>Federale,</w:t>
      </w:r>
      <w:r>
        <w:rPr>
          <w:rFonts w:ascii="Gill Sans MT"/>
          <w:spacing w:val="-27"/>
          <w:w w:val="110"/>
          <w:sz w:val="24"/>
        </w:rPr>
        <w:t> </w:t>
      </w:r>
      <w:r>
        <w:rPr>
          <w:rFonts w:ascii="Gill Sans MT"/>
          <w:w w:val="110"/>
          <w:sz w:val="24"/>
        </w:rPr>
        <w:t>o</w:t>
      </w:r>
      <w:r>
        <w:rPr>
          <w:rFonts w:ascii="Gill Sans MT"/>
          <w:spacing w:val="-30"/>
          <w:w w:val="110"/>
          <w:sz w:val="24"/>
        </w:rPr>
        <w:t> </w:t>
      </w:r>
      <w:r>
        <w:rPr>
          <w:rFonts w:ascii="Gill Sans MT"/>
          <w:w w:val="110"/>
          <w:sz w:val="24"/>
        </w:rPr>
        <w:t>del</w:t>
      </w:r>
      <w:r>
        <w:rPr>
          <w:rFonts w:ascii="Gill Sans MT"/>
          <w:spacing w:val="-27"/>
          <w:w w:val="110"/>
          <w:sz w:val="24"/>
        </w:rPr>
        <w:t> </w:t>
      </w:r>
      <w:r>
        <w:rPr>
          <w:rFonts w:ascii="Gill Sans MT"/>
          <w:w w:val="110"/>
          <w:sz w:val="24"/>
        </w:rPr>
        <w:t>Collegio</w:t>
      </w:r>
      <w:r>
        <w:rPr>
          <w:rFonts w:ascii="Gill Sans MT"/>
          <w:spacing w:val="-30"/>
          <w:w w:val="110"/>
          <w:sz w:val="24"/>
        </w:rPr>
        <w:t> </w:t>
      </w:r>
      <w:r>
        <w:rPr>
          <w:rFonts w:ascii="Gill Sans MT"/>
          <w:w w:val="110"/>
          <w:sz w:val="24"/>
        </w:rPr>
        <w:t>dei</w:t>
      </w:r>
      <w:r>
        <w:rPr>
          <w:rFonts w:ascii="Gill Sans MT"/>
          <w:spacing w:val="-26"/>
          <w:w w:val="110"/>
          <w:sz w:val="24"/>
        </w:rPr>
        <w:t> </w:t>
      </w:r>
      <w:r>
        <w:rPr>
          <w:rFonts w:ascii="Gill Sans MT"/>
          <w:w w:val="110"/>
          <w:sz w:val="24"/>
        </w:rPr>
        <w:t>Revisori</w:t>
      </w:r>
      <w:r>
        <w:rPr>
          <w:rFonts w:ascii="Gill Sans MT"/>
          <w:spacing w:val="-28"/>
          <w:w w:val="110"/>
          <w:sz w:val="24"/>
        </w:rPr>
        <w:t> </w:t>
      </w:r>
      <w:r>
        <w:rPr>
          <w:rFonts w:ascii="Gill Sans MT"/>
          <w:w w:val="110"/>
          <w:sz w:val="24"/>
        </w:rPr>
        <w:t>dei</w:t>
      </w:r>
      <w:r>
        <w:rPr>
          <w:rFonts w:ascii="Gill Sans MT"/>
          <w:spacing w:val="-28"/>
          <w:w w:val="110"/>
          <w:sz w:val="24"/>
        </w:rPr>
        <w:t> </w:t>
      </w:r>
      <w:r>
        <w:rPr>
          <w:rFonts w:ascii="Gill Sans MT"/>
          <w:w w:val="110"/>
          <w:sz w:val="24"/>
        </w:rPr>
        <w:t>conti.</w:t>
      </w:r>
    </w:p>
    <w:p>
      <w:pPr>
        <w:pStyle w:val="BodyText"/>
        <w:spacing w:before="10"/>
        <w:rPr>
          <w:rFonts w:ascii="Gill Sans MT"/>
          <w:sz w:val="21"/>
        </w:rPr>
      </w:pPr>
    </w:p>
    <w:p>
      <w:pPr>
        <w:pStyle w:val="ListParagraph"/>
        <w:numPr>
          <w:ilvl w:val="0"/>
          <w:numId w:val="150"/>
        </w:numPr>
        <w:tabs>
          <w:tab w:pos="1662" w:val="left" w:leader="none"/>
        </w:tabs>
        <w:spacing w:line="290" w:lineRule="auto" w:before="0" w:after="0"/>
        <w:ind w:left="1661" w:right="937" w:hanging="567"/>
        <w:jc w:val="both"/>
        <w:rPr>
          <w:rFonts w:ascii="Gill Sans MT" w:hAnsi="Gill Sans MT"/>
          <w:sz w:val="24"/>
        </w:rPr>
      </w:pPr>
      <w:r>
        <w:rPr/>
        <w:pict>
          <v:shape style="position:absolute;margin-left:39.280704pt;margin-top:13.304379pt;width:15.45pt;height:114.05pt;mso-position-horizontal-relative:page;mso-position-vertical-relative:paragraph;z-index:25244364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sz w:val="24"/>
        </w:rPr>
        <w:t>L’annullamento della deliberazione non pregiudica i diritti acquistati dai terzi</w:t>
      </w:r>
      <w:r>
        <w:rPr>
          <w:rFonts w:ascii="Gill Sans MT" w:hAnsi="Gill Sans MT"/>
          <w:spacing w:val="-29"/>
          <w:w w:val="110"/>
          <w:sz w:val="24"/>
        </w:rPr>
        <w:t> </w:t>
      </w:r>
      <w:r>
        <w:rPr>
          <w:rFonts w:ascii="Gill Sans MT" w:hAnsi="Gill Sans MT"/>
          <w:w w:val="110"/>
          <w:sz w:val="24"/>
        </w:rPr>
        <w:t>di buona</w:t>
      </w:r>
      <w:r>
        <w:rPr>
          <w:rFonts w:ascii="Gill Sans MT" w:hAnsi="Gill Sans MT"/>
          <w:spacing w:val="-22"/>
          <w:w w:val="110"/>
          <w:sz w:val="24"/>
        </w:rPr>
        <w:t> </w:t>
      </w:r>
      <w:r>
        <w:rPr>
          <w:rFonts w:ascii="Gill Sans MT" w:hAnsi="Gill Sans MT"/>
          <w:w w:val="110"/>
          <w:sz w:val="24"/>
        </w:rPr>
        <w:t>fede</w:t>
      </w:r>
      <w:r>
        <w:rPr>
          <w:rFonts w:ascii="Gill Sans MT" w:hAnsi="Gill Sans MT"/>
          <w:spacing w:val="-18"/>
          <w:w w:val="110"/>
          <w:sz w:val="24"/>
        </w:rPr>
        <w:t> </w:t>
      </w:r>
      <w:r>
        <w:rPr>
          <w:rFonts w:ascii="Gill Sans MT" w:hAnsi="Gill Sans MT"/>
          <w:w w:val="110"/>
          <w:sz w:val="24"/>
        </w:rPr>
        <w:t>in</w:t>
      </w:r>
      <w:r>
        <w:rPr>
          <w:rFonts w:ascii="Gill Sans MT" w:hAnsi="Gill Sans MT"/>
          <w:spacing w:val="-21"/>
          <w:w w:val="110"/>
          <w:sz w:val="24"/>
        </w:rPr>
        <w:t> </w:t>
      </w:r>
      <w:r>
        <w:rPr>
          <w:rFonts w:ascii="Gill Sans MT" w:hAnsi="Gill Sans MT"/>
          <w:w w:val="110"/>
          <w:sz w:val="24"/>
        </w:rPr>
        <w:t>base</w:t>
      </w:r>
      <w:r>
        <w:rPr>
          <w:rFonts w:ascii="Gill Sans MT" w:hAnsi="Gill Sans MT"/>
          <w:spacing w:val="-18"/>
          <w:w w:val="110"/>
          <w:sz w:val="24"/>
        </w:rPr>
        <w:t> </w:t>
      </w:r>
      <w:r>
        <w:rPr>
          <w:rFonts w:ascii="Gill Sans MT" w:hAnsi="Gill Sans MT"/>
          <w:w w:val="110"/>
          <w:sz w:val="24"/>
        </w:rPr>
        <w:t>ad</w:t>
      </w:r>
      <w:r>
        <w:rPr>
          <w:rFonts w:ascii="Gill Sans MT" w:hAnsi="Gill Sans MT"/>
          <w:spacing w:val="-20"/>
          <w:w w:val="110"/>
          <w:sz w:val="24"/>
        </w:rPr>
        <w:t> </w:t>
      </w:r>
      <w:r>
        <w:rPr>
          <w:rFonts w:ascii="Gill Sans MT" w:hAnsi="Gill Sans MT"/>
          <w:w w:val="110"/>
          <w:sz w:val="24"/>
        </w:rPr>
        <w:t>atti</w:t>
      </w:r>
      <w:r>
        <w:rPr>
          <w:rFonts w:ascii="Gill Sans MT" w:hAnsi="Gill Sans MT"/>
          <w:spacing w:val="-19"/>
          <w:w w:val="110"/>
          <w:sz w:val="24"/>
        </w:rPr>
        <w:t> </w:t>
      </w:r>
      <w:r>
        <w:rPr>
          <w:rFonts w:ascii="Gill Sans MT" w:hAnsi="Gill Sans MT"/>
          <w:w w:val="110"/>
          <w:sz w:val="24"/>
        </w:rPr>
        <w:t>compiuti</w:t>
      </w:r>
      <w:r>
        <w:rPr>
          <w:rFonts w:ascii="Gill Sans MT" w:hAnsi="Gill Sans MT"/>
          <w:spacing w:val="-20"/>
          <w:w w:val="110"/>
          <w:sz w:val="24"/>
        </w:rPr>
        <w:t> </w:t>
      </w:r>
      <w:r>
        <w:rPr>
          <w:rFonts w:ascii="Gill Sans MT" w:hAnsi="Gill Sans MT"/>
          <w:w w:val="110"/>
          <w:sz w:val="24"/>
        </w:rPr>
        <w:t>in</w:t>
      </w:r>
      <w:r>
        <w:rPr>
          <w:rFonts w:ascii="Gill Sans MT" w:hAnsi="Gill Sans MT"/>
          <w:spacing w:val="-16"/>
          <w:w w:val="110"/>
          <w:sz w:val="24"/>
        </w:rPr>
        <w:t> </w:t>
      </w:r>
      <w:r>
        <w:rPr>
          <w:rFonts w:ascii="Gill Sans MT" w:hAnsi="Gill Sans MT"/>
          <w:w w:val="110"/>
          <w:sz w:val="24"/>
        </w:rPr>
        <w:t>esecuzione</w:t>
      </w:r>
      <w:r>
        <w:rPr>
          <w:rFonts w:ascii="Gill Sans MT" w:hAnsi="Gill Sans MT"/>
          <w:spacing w:val="-20"/>
          <w:w w:val="110"/>
          <w:sz w:val="24"/>
        </w:rPr>
        <w:t> </w:t>
      </w:r>
      <w:r>
        <w:rPr>
          <w:rFonts w:ascii="Gill Sans MT" w:hAnsi="Gill Sans MT"/>
          <w:w w:val="110"/>
          <w:sz w:val="24"/>
        </w:rPr>
        <w:t>della</w:t>
      </w:r>
      <w:r>
        <w:rPr>
          <w:rFonts w:ascii="Gill Sans MT" w:hAnsi="Gill Sans MT"/>
          <w:spacing w:val="-20"/>
          <w:w w:val="110"/>
          <w:sz w:val="24"/>
        </w:rPr>
        <w:t> </w:t>
      </w:r>
      <w:r>
        <w:rPr>
          <w:rFonts w:ascii="Gill Sans MT" w:hAnsi="Gill Sans MT"/>
          <w:w w:val="110"/>
          <w:sz w:val="24"/>
        </w:rPr>
        <w:t>deliberazione</w:t>
      </w:r>
      <w:r>
        <w:rPr>
          <w:rFonts w:ascii="Gill Sans MT" w:hAnsi="Gill Sans MT"/>
          <w:spacing w:val="-20"/>
          <w:w w:val="110"/>
          <w:sz w:val="24"/>
        </w:rPr>
        <w:t> </w:t>
      </w:r>
      <w:r>
        <w:rPr>
          <w:rFonts w:ascii="Gill Sans MT" w:hAnsi="Gill Sans MT"/>
          <w:w w:val="110"/>
          <w:sz w:val="24"/>
        </w:rPr>
        <w:t>medesima.</w:t>
      </w:r>
    </w:p>
    <w:p>
      <w:pPr>
        <w:pStyle w:val="BodyText"/>
        <w:spacing w:before="9"/>
        <w:rPr>
          <w:rFonts w:ascii="Gill Sans MT"/>
          <w:sz w:val="21"/>
        </w:rPr>
      </w:pPr>
    </w:p>
    <w:p>
      <w:pPr>
        <w:pStyle w:val="ListParagraph"/>
        <w:numPr>
          <w:ilvl w:val="0"/>
          <w:numId w:val="150"/>
        </w:numPr>
        <w:tabs>
          <w:tab w:pos="1662" w:val="left" w:leader="none"/>
        </w:tabs>
        <w:spacing w:line="290" w:lineRule="auto" w:before="1" w:after="0"/>
        <w:ind w:left="1661" w:right="933" w:hanging="567"/>
        <w:jc w:val="both"/>
        <w:rPr>
          <w:rFonts w:ascii="Gill Sans MT" w:hAnsi="Gill Sans MT"/>
          <w:sz w:val="24"/>
        </w:rPr>
      </w:pPr>
      <w:r>
        <w:rPr>
          <w:rFonts w:ascii="Gill Sans MT" w:hAnsi="Gill Sans MT"/>
          <w:w w:val="110"/>
          <w:sz w:val="24"/>
        </w:rPr>
        <w:t>Il</w:t>
      </w:r>
      <w:r>
        <w:rPr>
          <w:rFonts w:ascii="Gill Sans MT" w:hAnsi="Gill Sans MT"/>
          <w:spacing w:val="-17"/>
          <w:w w:val="110"/>
          <w:sz w:val="24"/>
        </w:rPr>
        <w:t> </w:t>
      </w:r>
      <w:r>
        <w:rPr>
          <w:rFonts w:ascii="Gill Sans MT" w:hAnsi="Gill Sans MT"/>
          <w:w w:val="110"/>
          <w:sz w:val="24"/>
        </w:rPr>
        <w:t>Presidente</w:t>
      </w:r>
      <w:r>
        <w:rPr>
          <w:rFonts w:ascii="Gill Sans MT" w:hAnsi="Gill Sans MT"/>
          <w:spacing w:val="-16"/>
          <w:w w:val="110"/>
          <w:sz w:val="24"/>
        </w:rPr>
        <w:t> </w:t>
      </w:r>
      <w:r>
        <w:rPr>
          <w:rFonts w:ascii="Gill Sans MT" w:hAnsi="Gill Sans MT"/>
          <w:w w:val="110"/>
          <w:sz w:val="24"/>
        </w:rPr>
        <w:t>del</w:t>
      </w:r>
      <w:r>
        <w:rPr>
          <w:rFonts w:ascii="Gill Sans MT" w:hAnsi="Gill Sans MT"/>
          <w:spacing w:val="-16"/>
          <w:w w:val="110"/>
          <w:sz w:val="24"/>
        </w:rPr>
        <w:t> </w:t>
      </w:r>
      <w:r>
        <w:rPr>
          <w:rFonts w:ascii="Gill Sans MT" w:hAnsi="Gill Sans MT"/>
          <w:w w:val="110"/>
          <w:sz w:val="24"/>
        </w:rPr>
        <w:t>Tribunale,</w:t>
      </w:r>
      <w:r>
        <w:rPr>
          <w:rFonts w:ascii="Gill Sans MT" w:hAnsi="Gill Sans MT"/>
          <w:spacing w:val="-16"/>
          <w:w w:val="110"/>
          <w:sz w:val="24"/>
        </w:rPr>
        <w:t> </w:t>
      </w:r>
      <w:r>
        <w:rPr>
          <w:rFonts w:ascii="Gill Sans MT" w:hAnsi="Gill Sans MT"/>
          <w:w w:val="110"/>
          <w:sz w:val="24"/>
        </w:rPr>
        <w:t>sentito</w:t>
      </w:r>
      <w:r>
        <w:rPr>
          <w:rFonts w:ascii="Gill Sans MT" w:hAnsi="Gill Sans MT"/>
          <w:spacing w:val="-16"/>
          <w:w w:val="110"/>
          <w:sz w:val="24"/>
        </w:rPr>
        <w:t> </w:t>
      </w:r>
      <w:r>
        <w:rPr>
          <w:rFonts w:ascii="Gill Sans MT" w:hAnsi="Gill Sans MT"/>
          <w:w w:val="110"/>
          <w:sz w:val="24"/>
        </w:rPr>
        <w:t>il</w:t>
      </w:r>
      <w:r>
        <w:rPr>
          <w:rFonts w:ascii="Gill Sans MT" w:hAnsi="Gill Sans MT"/>
          <w:spacing w:val="-17"/>
          <w:w w:val="110"/>
          <w:sz w:val="24"/>
        </w:rPr>
        <w:t> </w:t>
      </w:r>
      <w:r>
        <w:rPr>
          <w:rFonts w:ascii="Gill Sans MT" w:hAnsi="Gill Sans MT"/>
          <w:w w:val="110"/>
          <w:sz w:val="24"/>
        </w:rPr>
        <w:t>Presidente</w:t>
      </w:r>
      <w:r>
        <w:rPr>
          <w:rFonts w:ascii="Gill Sans MT" w:hAnsi="Gill Sans MT"/>
          <w:spacing w:val="-16"/>
          <w:w w:val="110"/>
          <w:sz w:val="24"/>
        </w:rPr>
        <w:t> </w:t>
      </w:r>
      <w:r>
        <w:rPr>
          <w:rFonts w:ascii="Gill Sans MT" w:hAnsi="Gill Sans MT"/>
          <w:w w:val="110"/>
          <w:sz w:val="24"/>
        </w:rPr>
        <w:t>federale</w:t>
      </w:r>
      <w:r>
        <w:rPr>
          <w:rFonts w:ascii="Gill Sans MT" w:hAnsi="Gill Sans MT"/>
          <w:spacing w:val="-16"/>
          <w:w w:val="110"/>
          <w:sz w:val="24"/>
        </w:rPr>
        <w:t> </w:t>
      </w:r>
      <w:r>
        <w:rPr>
          <w:rFonts w:ascii="Gill Sans MT" w:hAnsi="Gill Sans MT"/>
          <w:w w:val="110"/>
          <w:sz w:val="24"/>
        </w:rPr>
        <w:t>ove</w:t>
      </w:r>
      <w:r>
        <w:rPr>
          <w:rFonts w:ascii="Gill Sans MT" w:hAnsi="Gill Sans MT"/>
          <w:spacing w:val="-16"/>
          <w:w w:val="110"/>
          <w:sz w:val="24"/>
        </w:rPr>
        <w:t> </w:t>
      </w:r>
      <w:r>
        <w:rPr>
          <w:rFonts w:ascii="Gill Sans MT" w:hAnsi="Gill Sans MT"/>
          <w:w w:val="110"/>
          <w:sz w:val="24"/>
        </w:rPr>
        <w:t>non</w:t>
      </w:r>
      <w:r>
        <w:rPr>
          <w:rFonts w:ascii="Gill Sans MT" w:hAnsi="Gill Sans MT"/>
          <w:spacing w:val="-17"/>
          <w:w w:val="110"/>
          <w:sz w:val="24"/>
        </w:rPr>
        <w:t> </w:t>
      </w:r>
      <w:r>
        <w:rPr>
          <w:rFonts w:ascii="Gill Sans MT" w:hAnsi="Gill Sans MT"/>
          <w:w w:val="110"/>
          <w:sz w:val="24"/>
        </w:rPr>
        <w:t>già</w:t>
      </w:r>
      <w:r>
        <w:rPr>
          <w:rFonts w:ascii="Gill Sans MT" w:hAnsi="Gill Sans MT"/>
          <w:spacing w:val="-15"/>
          <w:w w:val="110"/>
          <w:sz w:val="24"/>
        </w:rPr>
        <w:t> </w:t>
      </w:r>
      <w:r>
        <w:rPr>
          <w:rFonts w:ascii="Gill Sans MT" w:hAnsi="Gill Sans MT"/>
          <w:w w:val="110"/>
          <w:sz w:val="24"/>
        </w:rPr>
        <w:t>ricorrente, può</w:t>
      </w:r>
      <w:r>
        <w:rPr>
          <w:rFonts w:ascii="Gill Sans MT" w:hAnsi="Gill Sans MT"/>
          <w:spacing w:val="-27"/>
          <w:w w:val="110"/>
          <w:sz w:val="24"/>
        </w:rPr>
        <w:t> </w:t>
      </w:r>
      <w:r>
        <w:rPr>
          <w:rFonts w:ascii="Gill Sans MT" w:hAnsi="Gill Sans MT"/>
          <w:w w:val="110"/>
          <w:sz w:val="24"/>
        </w:rPr>
        <w:t>sospendere,</w:t>
      </w:r>
      <w:r>
        <w:rPr>
          <w:rFonts w:ascii="Gill Sans MT" w:hAnsi="Gill Sans MT"/>
          <w:spacing w:val="-26"/>
          <w:w w:val="110"/>
          <w:sz w:val="24"/>
        </w:rPr>
        <w:t> </w:t>
      </w:r>
      <w:r>
        <w:rPr>
          <w:rFonts w:ascii="Gill Sans MT" w:hAnsi="Gill Sans MT"/>
          <w:w w:val="110"/>
          <w:sz w:val="24"/>
        </w:rPr>
        <w:t>su</w:t>
      </w:r>
      <w:r>
        <w:rPr>
          <w:rFonts w:ascii="Gill Sans MT" w:hAnsi="Gill Sans MT"/>
          <w:spacing w:val="-27"/>
          <w:w w:val="110"/>
          <w:sz w:val="24"/>
        </w:rPr>
        <w:t> </w:t>
      </w:r>
      <w:r>
        <w:rPr>
          <w:rFonts w:ascii="Gill Sans MT" w:hAnsi="Gill Sans MT"/>
          <w:w w:val="110"/>
          <w:sz w:val="24"/>
        </w:rPr>
        <w:t>istanza</w:t>
      </w:r>
      <w:r>
        <w:rPr>
          <w:rFonts w:ascii="Gill Sans MT" w:hAnsi="Gill Sans MT"/>
          <w:spacing w:val="-27"/>
          <w:w w:val="110"/>
          <w:sz w:val="24"/>
        </w:rPr>
        <w:t> </w:t>
      </w:r>
      <w:r>
        <w:rPr>
          <w:rFonts w:ascii="Gill Sans MT" w:hAnsi="Gill Sans MT"/>
          <w:w w:val="110"/>
          <w:sz w:val="24"/>
        </w:rPr>
        <w:t>di</w:t>
      </w:r>
      <w:r>
        <w:rPr>
          <w:rFonts w:ascii="Gill Sans MT" w:hAnsi="Gill Sans MT"/>
          <w:spacing w:val="-27"/>
          <w:w w:val="110"/>
          <w:sz w:val="24"/>
        </w:rPr>
        <w:t> </w:t>
      </w:r>
      <w:r>
        <w:rPr>
          <w:rFonts w:ascii="Gill Sans MT" w:hAnsi="Gill Sans MT"/>
          <w:w w:val="110"/>
          <w:sz w:val="24"/>
        </w:rPr>
        <w:t>colui</w:t>
      </w:r>
      <w:r>
        <w:rPr>
          <w:rFonts w:ascii="Gill Sans MT" w:hAnsi="Gill Sans MT"/>
          <w:spacing w:val="-27"/>
          <w:w w:val="110"/>
          <w:sz w:val="24"/>
        </w:rPr>
        <w:t> </w:t>
      </w:r>
      <w:r>
        <w:rPr>
          <w:rFonts w:ascii="Gill Sans MT" w:hAnsi="Gill Sans MT"/>
          <w:w w:val="110"/>
          <w:sz w:val="24"/>
        </w:rPr>
        <w:t>che</w:t>
      </w:r>
      <w:r>
        <w:rPr>
          <w:rFonts w:ascii="Gill Sans MT" w:hAnsi="Gill Sans MT"/>
          <w:spacing w:val="-27"/>
          <w:w w:val="110"/>
          <w:sz w:val="24"/>
        </w:rPr>
        <w:t> </w:t>
      </w:r>
      <w:r>
        <w:rPr>
          <w:rFonts w:ascii="Gill Sans MT" w:hAnsi="Gill Sans MT"/>
          <w:w w:val="110"/>
          <w:sz w:val="24"/>
        </w:rPr>
        <w:t>ha</w:t>
      </w:r>
      <w:r>
        <w:rPr>
          <w:rFonts w:ascii="Gill Sans MT" w:hAnsi="Gill Sans MT"/>
          <w:spacing w:val="-25"/>
          <w:w w:val="110"/>
          <w:sz w:val="24"/>
        </w:rPr>
        <w:t> </w:t>
      </w:r>
      <w:r>
        <w:rPr>
          <w:rFonts w:ascii="Gill Sans MT" w:hAnsi="Gill Sans MT"/>
          <w:w w:val="110"/>
          <w:sz w:val="24"/>
        </w:rPr>
        <w:t>proposto</w:t>
      </w:r>
      <w:r>
        <w:rPr>
          <w:rFonts w:ascii="Gill Sans MT" w:hAnsi="Gill Sans MT"/>
          <w:spacing w:val="-28"/>
          <w:w w:val="110"/>
          <w:sz w:val="24"/>
        </w:rPr>
        <w:t> </w:t>
      </w:r>
      <w:r>
        <w:rPr>
          <w:rFonts w:ascii="Gill Sans MT" w:hAnsi="Gill Sans MT"/>
          <w:w w:val="110"/>
          <w:sz w:val="24"/>
        </w:rPr>
        <w:t>l’impugnazione,</w:t>
      </w:r>
      <w:r>
        <w:rPr>
          <w:rFonts w:ascii="Gill Sans MT" w:hAnsi="Gill Sans MT"/>
          <w:spacing w:val="-26"/>
          <w:w w:val="110"/>
          <w:sz w:val="24"/>
        </w:rPr>
        <w:t> </w:t>
      </w:r>
      <w:r>
        <w:rPr>
          <w:rFonts w:ascii="Gill Sans MT" w:hAnsi="Gill Sans MT"/>
          <w:w w:val="110"/>
          <w:sz w:val="24"/>
        </w:rPr>
        <w:t>l’esecuzione della</w:t>
      </w:r>
      <w:r>
        <w:rPr>
          <w:rFonts w:ascii="Gill Sans MT" w:hAnsi="Gill Sans MT"/>
          <w:spacing w:val="-24"/>
          <w:w w:val="110"/>
          <w:sz w:val="24"/>
        </w:rPr>
        <w:t> </w:t>
      </w:r>
      <w:r>
        <w:rPr>
          <w:rFonts w:ascii="Gill Sans MT" w:hAnsi="Gill Sans MT"/>
          <w:w w:val="110"/>
          <w:sz w:val="24"/>
        </w:rPr>
        <w:t>delibera</w:t>
      </w:r>
      <w:r>
        <w:rPr>
          <w:rFonts w:ascii="Gill Sans MT" w:hAnsi="Gill Sans MT"/>
          <w:spacing w:val="-24"/>
          <w:w w:val="110"/>
          <w:sz w:val="24"/>
        </w:rPr>
        <w:t> </w:t>
      </w:r>
      <w:r>
        <w:rPr>
          <w:rFonts w:ascii="Gill Sans MT" w:hAnsi="Gill Sans MT"/>
          <w:w w:val="110"/>
          <w:sz w:val="24"/>
        </w:rPr>
        <w:t>impugnata,</w:t>
      </w:r>
      <w:r>
        <w:rPr>
          <w:rFonts w:ascii="Gill Sans MT" w:hAnsi="Gill Sans MT"/>
          <w:spacing w:val="-25"/>
          <w:w w:val="110"/>
          <w:sz w:val="24"/>
        </w:rPr>
        <w:t> </w:t>
      </w:r>
      <w:r>
        <w:rPr>
          <w:rFonts w:ascii="Gill Sans MT" w:hAnsi="Gill Sans MT"/>
          <w:w w:val="110"/>
          <w:sz w:val="24"/>
        </w:rPr>
        <w:t>quando</w:t>
      </w:r>
      <w:r>
        <w:rPr>
          <w:rFonts w:ascii="Gill Sans MT" w:hAnsi="Gill Sans MT"/>
          <w:spacing w:val="-25"/>
          <w:w w:val="110"/>
          <w:sz w:val="24"/>
        </w:rPr>
        <w:t> </w:t>
      </w:r>
      <w:r>
        <w:rPr>
          <w:rFonts w:ascii="Gill Sans MT" w:hAnsi="Gill Sans MT"/>
          <w:w w:val="110"/>
          <w:sz w:val="24"/>
        </w:rPr>
        <w:t>sussistano</w:t>
      </w:r>
      <w:r>
        <w:rPr>
          <w:rFonts w:ascii="Gill Sans MT" w:hAnsi="Gill Sans MT"/>
          <w:spacing w:val="-26"/>
          <w:w w:val="110"/>
          <w:sz w:val="24"/>
        </w:rPr>
        <w:t> </w:t>
      </w:r>
      <w:r>
        <w:rPr>
          <w:rFonts w:ascii="Gill Sans MT" w:hAnsi="Gill Sans MT"/>
          <w:w w:val="110"/>
          <w:sz w:val="24"/>
        </w:rPr>
        <w:t>gravi</w:t>
      </w:r>
      <w:r>
        <w:rPr>
          <w:rFonts w:ascii="Gill Sans MT" w:hAnsi="Gill Sans MT"/>
          <w:spacing w:val="-23"/>
          <w:w w:val="110"/>
          <w:sz w:val="24"/>
        </w:rPr>
        <w:t> </w:t>
      </w:r>
      <w:r>
        <w:rPr>
          <w:rFonts w:ascii="Gill Sans MT" w:hAnsi="Gill Sans MT"/>
          <w:w w:val="110"/>
          <w:sz w:val="24"/>
        </w:rPr>
        <w:t>motivi.</w:t>
      </w:r>
    </w:p>
    <w:p>
      <w:pPr>
        <w:pStyle w:val="BodyText"/>
        <w:spacing w:before="8"/>
        <w:rPr>
          <w:rFonts w:ascii="Gill Sans MT"/>
          <w:sz w:val="21"/>
        </w:rPr>
      </w:pPr>
    </w:p>
    <w:p>
      <w:pPr>
        <w:pStyle w:val="ListParagraph"/>
        <w:numPr>
          <w:ilvl w:val="0"/>
          <w:numId w:val="150"/>
        </w:numPr>
        <w:tabs>
          <w:tab w:pos="1662" w:val="left" w:leader="none"/>
        </w:tabs>
        <w:spacing w:line="290" w:lineRule="auto" w:before="1" w:after="0"/>
        <w:ind w:left="1661" w:right="931" w:hanging="567"/>
        <w:jc w:val="both"/>
        <w:rPr>
          <w:rFonts w:ascii="Gill Sans MT" w:hAnsi="Gill Sans MT"/>
          <w:sz w:val="24"/>
        </w:rPr>
      </w:pPr>
      <w:r>
        <w:rPr/>
        <w:pict>
          <v:shape style="position:absolute;margin-left:39.280712pt;margin-top:35.246391pt;width:15.45pt;height:167.95pt;mso-position-horizontal-relative:page;mso-position-vertical-relative:paragraph;z-index:25244262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hAnsi="Gill Sans MT"/>
          <w:w w:val="110"/>
          <w:sz w:val="24"/>
        </w:rPr>
        <w:t>L’esecuzione delle delibere assembleari o consiliari, qualora manifestamente contrarie</w:t>
      </w:r>
      <w:r>
        <w:rPr>
          <w:rFonts w:ascii="Gill Sans MT" w:hAnsi="Gill Sans MT"/>
          <w:spacing w:val="-21"/>
          <w:w w:val="110"/>
          <w:sz w:val="24"/>
        </w:rPr>
        <w:t> </w:t>
      </w:r>
      <w:r>
        <w:rPr>
          <w:rFonts w:ascii="Gill Sans MT" w:hAnsi="Gill Sans MT"/>
          <w:w w:val="110"/>
          <w:sz w:val="24"/>
        </w:rPr>
        <w:t>alla</w:t>
      </w:r>
      <w:r>
        <w:rPr>
          <w:rFonts w:ascii="Gill Sans MT" w:hAnsi="Gill Sans MT"/>
          <w:spacing w:val="-23"/>
          <w:w w:val="110"/>
          <w:sz w:val="24"/>
        </w:rPr>
        <w:t> </w:t>
      </w:r>
      <w:r>
        <w:rPr>
          <w:rFonts w:ascii="Gill Sans MT" w:hAnsi="Gill Sans MT"/>
          <w:w w:val="110"/>
          <w:sz w:val="24"/>
        </w:rPr>
        <w:t>legge,</w:t>
      </w:r>
      <w:r>
        <w:rPr>
          <w:rFonts w:ascii="Gill Sans MT" w:hAnsi="Gill Sans MT"/>
          <w:spacing w:val="-21"/>
          <w:w w:val="110"/>
          <w:sz w:val="24"/>
        </w:rPr>
        <w:t> </w:t>
      </w:r>
      <w:r>
        <w:rPr>
          <w:rFonts w:ascii="Gill Sans MT" w:hAnsi="Gill Sans MT"/>
          <w:w w:val="110"/>
          <w:sz w:val="24"/>
        </w:rPr>
        <w:t>allo</w:t>
      </w:r>
      <w:r>
        <w:rPr>
          <w:rFonts w:ascii="Gill Sans MT" w:hAnsi="Gill Sans MT"/>
          <w:spacing w:val="-23"/>
          <w:w w:val="110"/>
          <w:sz w:val="24"/>
        </w:rPr>
        <w:t> </w:t>
      </w:r>
      <w:r>
        <w:rPr>
          <w:rFonts w:ascii="Gill Sans MT" w:hAnsi="Gill Sans MT"/>
          <w:w w:val="110"/>
          <w:sz w:val="24"/>
        </w:rPr>
        <w:t>Statuto</w:t>
      </w:r>
      <w:r>
        <w:rPr>
          <w:rFonts w:ascii="Gill Sans MT" w:hAnsi="Gill Sans MT"/>
          <w:spacing w:val="-23"/>
          <w:w w:val="110"/>
          <w:sz w:val="24"/>
        </w:rPr>
        <w:t> </w:t>
      </w:r>
      <w:r>
        <w:rPr>
          <w:rFonts w:ascii="Gill Sans MT" w:hAnsi="Gill Sans MT"/>
          <w:w w:val="110"/>
          <w:sz w:val="24"/>
        </w:rPr>
        <w:t>e</w:t>
      </w:r>
      <w:r>
        <w:rPr>
          <w:rFonts w:ascii="Gill Sans MT" w:hAnsi="Gill Sans MT"/>
          <w:spacing w:val="-20"/>
          <w:w w:val="110"/>
          <w:sz w:val="24"/>
        </w:rPr>
        <w:t> </w:t>
      </w:r>
      <w:r>
        <w:rPr>
          <w:rFonts w:ascii="Gill Sans MT" w:hAnsi="Gill Sans MT"/>
          <w:w w:val="110"/>
          <w:sz w:val="24"/>
        </w:rPr>
        <w:t>ai</w:t>
      </w:r>
      <w:r>
        <w:rPr>
          <w:rFonts w:ascii="Gill Sans MT" w:hAnsi="Gill Sans MT"/>
          <w:spacing w:val="-23"/>
          <w:w w:val="110"/>
          <w:sz w:val="24"/>
        </w:rPr>
        <w:t> </w:t>
      </w:r>
      <w:r>
        <w:rPr>
          <w:rFonts w:ascii="Gill Sans MT" w:hAnsi="Gill Sans MT"/>
          <w:w w:val="110"/>
          <w:sz w:val="24"/>
        </w:rPr>
        <w:t>Principi</w:t>
      </w:r>
      <w:r>
        <w:rPr>
          <w:rFonts w:ascii="Gill Sans MT" w:hAnsi="Gill Sans MT"/>
          <w:spacing w:val="-22"/>
          <w:w w:val="110"/>
          <w:sz w:val="24"/>
        </w:rPr>
        <w:t> </w:t>
      </w:r>
      <w:r>
        <w:rPr>
          <w:rFonts w:ascii="Gill Sans MT" w:hAnsi="Gill Sans MT"/>
          <w:w w:val="110"/>
          <w:sz w:val="24"/>
        </w:rPr>
        <w:t>Fondamentali</w:t>
      </w:r>
      <w:r>
        <w:rPr>
          <w:rFonts w:ascii="Gill Sans MT" w:hAnsi="Gill Sans MT"/>
          <w:spacing w:val="-15"/>
          <w:w w:val="110"/>
          <w:sz w:val="24"/>
        </w:rPr>
        <w:t> </w:t>
      </w:r>
      <w:r>
        <w:rPr>
          <w:rFonts w:ascii="Gill Sans MT" w:hAnsi="Gill Sans MT"/>
          <w:w w:val="110"/>
          <w:sz w:val="24"/>
        </w:rPr>
        <w:t>del</w:t>
      </w:r>
      <w:r>
        <w:rPr>
          <w:rFonts w:ascii="Gill Sans MT" w:hAnsi="Gill Sans MT"/>
          <w:spacing w:val="-22"/>
          <w:w w:val="110"/>
          <w:sz w:val="24"/>
        </w:rPr>
        <w:t> </w:t>
      </w:r>
      <w:r>
        <w:rPr>
          <w:rFonts w:ascii="Gill Sans MT" w:hAnsi="Gill Sans MT"/>
          <w:w w:val="110"/>
          <w:sz w:val="24"/>
        </w:rPr>
        <w:t>CONI,</w:t>
      </w:r>
      <w:r>
        <w:rPr>
          <w:rFonts w:ascii="Gill Sans MT" w:hAnsi="Gill Sans MT"/>
          <w:spacing w:val="-22"/>
          <w:w w:val="110"/>
          <w:sz w:val="24"/>
        </w:rPr>
        <w:t> </w:t>
      </w:r>
      <w:r>
        <w:rPr>
          <w:rFonts w:ascii="Gill Sans MT" w:hAnsi="Gill Sans MT"/>
          <w:w w:val="110"/>
          <w:sz w:val="24"/>
        </w:rPr>
        <w:t>può</w:t>
      </w:r>
      <w:r>
        <w:rPr>
          <w:rFonts w:ascii="Gill Sans MT" w:hAnsi="Gill Sans MT"/>
          <w:spacing w:val="-22"/>
          <w:w w:val="110"/>
          <w:sz w:val="24"/>
        </w:rPr>
        <w:t> </w:t>
      </w:r>
      <w:r>
        <w:rPr>
          <w:rFonts w:ascii="Gill Sans MT" w:hAnsi="Gill Sans MT"/>
          <w:w w:val="110"/>
          <w:sz w:val="24"/>
        </w:rPr>
        <w:t>essere sospesa</w:t>
      </w:r>
      <w:r>
        <w:rPr>
          <w:rFonts w:ascii="Gill Sans MT" w:hAnsi="Gill Sans MT"/>
          <w:spacing w:val="-27"/>
          <w:w w:val="110"/>
          <w:sz w:val="24"/>
        </w:rPr>
        <w:t> </w:t>
      </w:r>
      <w:r>
        <w:rPr>
          <w:rFonts w:ascii="Gill Sans MT" w:hAnsi="Gill Sans MT"/>
          <w:w w:val="110"/>
          <w:sz w:val="24"/>
        </w:rPr>
        <w:t>anche</w:t>
      </w:r>
      <w:r>
        <w:rPr>
          <w:rFonts w:ascii="Gill Sans MT" w:hAnsi="Gill Sans MT"/>
          <w:spacing w:val="-25"/>
          <w:w w:val="110"/>
          <w:sz w:val="24"/>
        </w:rPr>
        <w:t> </w:t>
      </w:r>
      <w:r>
        <w:rPr>
          <w:rFonts w:ascii="Gill Sans MT" w:hAnsi="Gill Sans MT"/>
          <w:w w:val="110"/>
          <w:sz w:val="24"/>
        </w:rPr>
        <w:t>dalla</w:t>
      </w:r>
      <w:r>
        <w:rPr>
          <w:rFonts w:ascii="Gill Sans MT" w:hAnsi="Gill Sans MT"/>
          <w:spacing w:val="-27"/>
          <w:w w:val="110"/>
          <w:sz w:val="24"/>
        </w:rPr>
        <w:t> </w:t>
      </w:r>
      <w:r>
        <w:rPr>
          <w:rFonts w:ascii="Gill Sans MT" w:hAnsi="Gill Sans MT"/>
          <w:w w:val="110"/>
          <w:sz w:val="24"/>
        </w:rPr>
        <w:t>Giunta</w:t>
      </w:r>
      <w:r>
        <w:rPr>
          <w:rFonts w:ascii="Gill Sans MT" w:hAnsi="Gill Sans MT"/>
          <w:spacing w:val="-26"/>
          <w:w w:val="110"/>
          <w:sz w:val="24"/>
        </w:rPr>
        <w:t> </w:t>
      </w:r>
      <w:r>
        <w:rPr>
          <w:rFonts w:ascii="Gill Sans MT" w:hAnsi="Gill Sans MT"/>
          <w:w w:val="110"/>
          <w:sz w:val="24"/>
        </w:rPr>
        <w:t>nazionale</w:t>
      </w:r>
      <w:r>
        <w:rPr>
          <w:rFonts w:ascii="Gill Sans MT" w:hAnsi="Gill Sans MT"/>
          <w:spacing w:val="-26"/>
          <w:w w:val="110"/>
          <w:sz w:val="24"/>
        </w:rPr>
        <w:t> </w:t>
      </w:r>
      <w:r>
        <w:rPr>
          <w:rFonts w:ascii="Gill Sans MT" w:hAnsi="Gill Sans MT"/>
          <w:w w:val="110"/>
          <w:sz w:val="24"/>
        </w:rPr>
        <w:t>del</w:t>
      </w:r>
      <w:r>
        <w:rPr>
          <w:rFonts w:ascii="Gill Sans MT" w:hAnsi="Gill Sans MT"/>
          <w:spacing w:val="-23"/>
          <w:w w:val="110"/>
          <w:sz w:val="24"/>
        </w:rPr>
        <w:t> </w:t>
      </w:r>
      <w:r>
        <w:rPr>
          <w:rFonts w:ascii="Gill Sans MT" w:hAnsi="Gill Sans MT"/>
          <w:w w:val="110"/>
          <w:sz w:val="24"/>
        </w:rPr>
        <w:t>CONI.</w:t>
      </w:r>
    </w:p>
    <w:p>
      <w:pPr>
        <w:pStyle w:val="BodyText"/>
        <w:spacing w:before="10"/>
        <w:rPr>
          <w:rFonts w:ascii="Gill Sans MT"/>
          <w:sz w:val="21"/>
        </w:rPr>
      </w:pPr>
    </w:p>
    <w:p>
      <w:pPr>
        <w:pStyle w:val="ListParagraph"/>
        <w:numPr>
          <w:ilvl w:val="0"/>
          <w:numId w:val="150"/>
        </w:numPr>
        <w:tabs>
          <w:tab w:pos="1662" w:val="left" w:leader="none"/>
        </w:tabs>
        <w:spacing w:line="290" w:lineRule="auto" w:before="0" w:after="0"/>
        <w:ind w:left="1661" w:right="937" w:hanging="567"/>
        <w:jc w:val="both"/>
        <w:rPr>
          <w:rFonts w:ascii="Gill Sans MT"/>
          <w:sz w:val="24"/>
        </w:rPr>
      </w:pPr>
      <w:r>
        <w:rPr>
          <w:rFonts w:ascii="Gill Sans MT"/>
          <w:w w:val="110"/>
          <w:sz w:val="24"/>
        </w:rPr>
        <w:t>Restano</w:t>
      </w:r>
      <w:r>
        <w:rPr>
          <w:rFonts w:ascii="Gill Sans MT"/>
          <w:spacing w:val="-16"/>
          <w:w w:val="110"/>
          <w:sz w:val="24"/>
        </w:rPr>
        <w:t> </w:t>
      </w:r>
      <w:r>
        <w:rPr>
          <w:rFonts w:ascii="Gill Sans MT"/>
          <w:w w:val="110"/>
          <w:sz w:val="24"/>
        </w:rPr>
        <w:t>fermi</w:t>
      </w:r>
      <w:r>
        <w:rPr>
          <w:rFonts w:ascii="Gill Sans MT"/>
          <w:spacing w:val="-13"/>
          <w:w w:val="110"/>
          <w:sz w:val="24"/>
        </w:rPr>
        <w:t> </w:t>
      </w:r>
      <w:r>
        <w:rPr>
          <w:rFonts w:ascii="Gill Sans MT"/>
          <w:w w:val="110"/>
          <w:sz w:val="24"/>
        </w:rPr>
        <w:t>i</w:t>
      </w:r>
      <w:r>
        <w:rPr>
          <w:rFonts w:ascii="Gill Sans MT"/>
          <w:spacing w:val="-12"/>
          <w:w w:val="110"/>
          <w:sz w:val="24"/>
        </w:rPr>
        <w:t> </w:t>
      </w:r>
      <w:r>
        <w:rPr>
          <w:rFonts w:ascii="Gill Sans MT"/>
          <w:w w:val="110"/>
          <w:sz w:val="24"/>
        </w:rPr>
        <w:t>poteri</w:t>
      </w:r>
      <w:r>
        <w:rPr>
          <w:rFonts w:ascii="Gill Sans MT"/>
          <w:spacing w:val="-10"/>
          <w:w w:val="110"/>
          <w:sz w:val="24"/>
        </w:rPr>
        <w:t> </w:t>
      </w:r>
      <w:r>
        <w:rPr>
          <w:rFonts w:ascii="Gill Sans MT"/>
          <w:w w:val="110"/>
          <w:sz w:val="24"/>
        </w:rPr>
        <w:t>di</w:t>
      </w:r>
      <w:r>
        <w:rPr>
          <w:rFonts w:ascii="Gill Sans MT"/>
          <w:spacing w:val="-14"/>
          <w:w w:val="110"/>
          <w:sz w:val="24"/>
        </w:rPr>
        <w:t> </w:t>
      </w:r>
      <w:r>
        <w:rPr>
          <w:rFonts w:ascii="Gill Sans MT"/>
          <w:w w:val="110"/>
          <w:sz w:val="24"/>
        </w:rPr>
        <w:t>approvazione</w:t>
      </w:r>
      <w:r>
        <w:rPr>
          <w:rFonts w:ascii="Gill Sans MT"/>
          <w:spacing w:val="-14"/>
          <w:w w:val="110"/>
          <w:sz w:val="24"/>
        </w:rPr>
        <w:t> </w:t>
      </w:r>
      <w:r>
        <w:rPr>
          <w:rFonts w:ascii="Gill Sans MT"/>
          <w:w w:val="110"/>
          <w:sz w:val="24"/>
        </w:rPr>
        <w:t>delle</w:t>
      </w:r>
      <w:r>
        <w:rPr>
          <w:rFonts w:ascii="Gill Sans MT"/>
          <w:spacing w:val="-13"/>
          <w:w w:val="110"/>
          <w:sz w:val="24"/>
        </w:rPr>
        <w:t> </w:t>
      </w:r>
      <w:r>
        <w:rPr>
          <w:rFonts w:ascii="Gill Sans MT"/>
          <w:w w:val="110"/>
          <w:sz w:val="24"/>
        </w:rPr>
        <w:t>deliberazioni</w:t>
      </w:r>
      <w:r>
        <w:rPr>
          <w:rFonts w:ascii="Gill Sans MT"/>
          <w:spacing w:val="-15"/>
          <w:w w:val="110"/>
          <w:sz w:val="24"/>
        </w:rPr>
        <w:t> </w:t>
      </w:r>
      <w:r>
        <w:rPr>
          <w:rFonts w:ascii="Gill Sans MT"/>
          <w:w w:val="110"/>
          <w:sz w:val="24"/>
        </w:rPr>
        <w:t>federali</w:t>
      </w:r>
      <w:r>
        <w:rPr>
          <w:rFonts w:ascii="Gill Sans MT"/>
          <w:spacing w:val="-14"/>
          <w:w w:val="110"/>
          <w:sz w:val="24"/>
        </w:rPr>
        <w:t> </w:t>
      </w:r>
      <w:r>
        <w:rPr>
          <w:rFonts w:ascii="Gill Sans MT"/>
          <w:w w:val="110"/>
          <w:sz w:val="24"/>
        </w:rPr>
        <w:t>da</w:t>
      </w:r>
      <w:r>
        <w:rPr>
          <w:rFonts w:ascii="Gill Sans MT"/>
          <w:spacing w:val="-13"/>
          <w:w w:val="110"/>
          <w:sz w:val="24"/>
        </w:rPr>
        <w:t> </w:t>
      </w:r>
      <w:r>
        <w:rPr>
          <w:rFonts w:ascii="Gill Sans MT"/>
          <w:w w:val="110"/>
          <w:sz w:val="24"/>
        </w:rPr>
        <w:t>parte</w:t>
      </w:r>
      <w:r>
        <w:rPr>
          <w:rFonts w:ascii="Gill Sans MT"/>
          <w:spacing w:val="-14"/>
          <w:w w:val="110"/>
          <w:sz w:val="24"/>
        </w:rPr>
        <w:t> </w:t>
      </w:r>
      <w:r>
        <w:rPr>
          <w:rFonts w:ascii="Gill Sans MT"/>
          <w:w w:val="110"/>
          <w:sz w:val="24"/>
        </w:rPr>
        <w:t>della Giunta</w:t>
      </w:r>
      <w:r>
        <w:rPr>
          <w:rFonts w:ascii="Gill Sans MT"/>
          <w:spacing w:val="-30"/>
          <w:w w:val="110"/>
          <w:sz w:val="24"/>
        </w:rPr>
        <w:t> </w:t>
      </w:r>
      <w:r>
        <w:rPr>
          <w:rFonts w:ascii="Gill Sans MT"/>
          <w:w w:val="110"/>
          <w:sz w:val="24"/>
        </w:rPr>
        <w:t>nazionale</w:t>
      </w:r>
      <w:r>
        <w:rPr>
          <w:rFonts w:ascii="Gill Sans MT"/>
          <w:spacing w:val="-28"/>
          <w:w w:val="110"/>
          <w:sz w:val="24"/>
        </w:rPr>
        <w:t> </w:t>
      </w:r>
      <w:r>
        <w:rPr>
          <w:rFonts w:ascii="Gill Sans MT"/>
          <w:w w:val="110"/>
          <w:sz w:val="24"/>
        </w:rPr>
        <w:t>del</w:t>
      </w:r>
      <w:r>
        <w:rPr>
          <w:rFonts w:ascii="Gill Sans MT"/>
          <w:spacing w:val="-27"/>
          <w:w w:val="110"/>
          <w:sz w:val="24"/>
        </w:rPr>
        <w:t> </w:t>
      </w:r>
      <w:r>
        <w:rPr>
          <w:rFonts w:ascii="Gill Sans MT"/>
          <w:w w:val="110"/>
          <w:sz w:val="24"/>
        </w:rPr>
        <w:t>CONI</w:t>
      </w:r>
      <w:r>
        <w:rPr>
          <w:rFonts w:ascii="Gill Sans MT"/>
          <w:spacing w:val="-28"/>
          <w:w w:val="110"/>
          <w:sz w:val="24"/>
        </w:rPr>
        <w:t> </w:t>
      </w:r>
      <w:r>
        <w:rPr>
          <w:rFonts w:ascii="Gill Sans MT"/>
          <w:w w:val="110"/>
          <w:sz w:val="24"/>
        </w:rPr>
        <w:t>previsti</w:t>
      </w:r>
      <w:r>
        <w:rPr>
          <w:rFonts w:ascii="Gill Sans MT"/>
          <w:spacing w:val="-29"/>
          <w:w w:val="110"/>
          <w:sz w:val="24"/>
        </w:rPr>
        <w:t> </w:t>
      </w:r>
      <w:r>
        <w:rPr>
          <w:rFonts w:ascii="Gill Sans MT"/>
          <w:w w:val="110"/>
          <w:sz w:val="24"/>
        </w:rPr>
        <w:t>dalla</w:t>
      </w:r>
      <w:r>
        <w:rPr>
          <w:rFonts w:ascii="Gill Sans MT"/>
          <w:spacing w:val="-28"/>
          <w:w w:val="110"/>
          <w:sz w:val="24"/>
        </w:rPr>
        <w:t> </w:t>
      </w:r>
      <w:r>
        <w:rPr>
          <w:rFonts w:ascii="Gill Sans MT"/>
          <w:w w:val="110"/>
          <w:sz w:val="24"/>
        </w:rPr>
        <w:t>normativa</w:t>
      </w:r>
      <w:r>
        <w:rPr>
          <w:rFonts w:ascii="Gill Sans MT"/>
          <w:spacing w:val="-29"/>
          <w:w w:val="110"/>
          <w:sz w:val="24"/>
        </w:rPr>
        <w:t> </w:t>
      </w:r>
      <w:r>
        <w:rPr>
          <w:rFonts w:ascii="Gill Sans MT"/>
          <w:w w:val="110"/>
          <w:sz w:val="24"/>
        </w:rPr>
        <w:t>vigente.</w:t>
      </w:r>
    </w:p>
    <w:p>
      <w:pPr>
        <w:pStyle w:val="BodyText"/>
        <w:spacing w:before="10"/>
        <w:rPr>
          <w:rFonts w:ascii="Gill Sans MT"/>
          <w:sz w:val="21"/>
        </w:rPr>
      </w:pPr>
    </w:p>
    <w:p>
      <w:pPr>
        <w:pStyle w:val="ListParagraph"/>
        <w:numPr>
          <w:ilvl w:val="0"/>
          <w:numId w:val="150"/>
        </w:numPr>
        <w:tabs>
          <w:tab w:pos="1662" w:val="left" w:leader="none"/>
        </w:tabs>
        <w:spacing w:line="290" w:lineRule="auto" w:before="0" w:after="0"/>
        <w:ind w:left="1661" w:right="936" w:hanging="567"/>
        <w:jc w:val="both"/>
        <w:rPr>
          <w:rFonts w:ascii="Gill Sans MT" w:hAnsi="Gill Sans MT"/>
          <w:sz w:val="24"/>
        </w:rPr>
      </w:pPr>
      <w:r>
        <w:rPr>
          <w:rFonts w:ascii="Gill Sans MT" w:hAnsi="Gill Sans MT"/>
          <w:w w:val="110"/>
          <w:sz w:val="24"/>
        </w:rPr>
        <w:t>Si applicano, in quanto compatibili, le disposizioni dell’art. 35, commi 2 e 3. La eventuale pubblicazione della deliberazione nel sito internet della Federazione implica,</w:t>
      </w:r>
      <w:r>
        <w:rPr>
          <w:rFonts w:ascii="Gill Sans MT" w:hAnsi="Gill Sans MT"/>
          <w:spacing w:val="-25"/>
          <w:w w:val="110"/>
          <w:sz w:val="24"/>
        </w:rPr>
        <w:t> </w:t>
      </w:r>
      <w:r>
        <w:rPr>
          <w:rFonts w:ascii="Gill Sans MT" w:hAnsi="Gill Sans MT"/>
          <w:w w:val="110"/>
          <w:sz w:val="24"/>
        </w:rPr>
        <w:t>in</w:t>
      </w:r>
      <w:r>
        <w:rPr>
          <w:rFonts w:ascii="Gill Sans MT" w:hAnsi="Gill Sans MT"/>
          <w:spacing w:val="-24"/>
          <w:w w:val="110"/>
          <w:sz w:val="24"/>
        </w:rPr>
        <w:t> </w:t>
      </w:r>
      <w:r>
        <w:rPr>
          <w:rFonts w:ascii="Gill Sans MT" w:hAnsi="Gill Sans MT"/>
          <w:w w:val="110"/>
          <w:sz w:val="24"/>
        </w:rPr>
        <w:t>ogni</w:t>
      </w:r>
      <w:r>
        <w:rPr>
          <w:rFonts w:ascii="Gill Sans MT" w:hAnsi="Gill Sans MT"/>
          <w:spacing w:val="-24"/>
          <w:w w:val="110"/>
          <w:sz w:val="24"/>
        </w:rPr>
        <w:t> </w:t>
      </w:r>
      <w:r>
        <w:rPr>
          <w:rFonts w:ascii="Gill Sans MT" w:hAnsi="Gill Sans MT"/>
          <w:w w:val="110"/>
          <w:sz w:val="24"/>
        </w:rPr>
        <w:t>caso,</w:t>
      </w:r>
      <w:r>
        <w:rPr>
          <w:rFonts w:ascii="Gill Sans MT" w:hAnsi="Gill Sans MT"/>
          <w:spacing w:val="-24"/>
          <w:w w:val="110"/>
          <w:sz w:val="24"/>
        </w:rPr>
        <w:t> </w:t>
      </w:r>
      <w:r>
        <w:rPr>
          <w:rFonts w:ascii="Gill Sans MT" w:hAnsi="Gill Sans MT"/>
          <w:w w:val="110"/>
          <w:sz w:val="24"/>
        </w:rPr>
        <w:t>piena</w:t>
      </w:r>
      <w:r>
        <w:rPr>
          <w:rFonts w:ascii="Gill Sans MT" w:hAnsi="Gill Sans MT"/>
          <w:spacing w:val="-24"/>
          <w:w w:val="110"/>
          <w:sz w:val="24"/>
        </w:rPr>
        <w:t> </w:t>
      </w:r>
      <w:r>
        <w:rPr>
          <w:rFonts w:ascii="Gill Sans MT" w:hAnsi="Gill Sans MT"/>
          <w:w w:val="110"/>
          <w:sz w:val="24"/>
        </w:rPr>
        <w:t>conoscenza</w:t>
      </w:r>
      <w:r>
        <w:rPr>
          <w:rFonts w:ascii="Gill Sans MT" w:hAnsi="Gill Sans MT"/>
          <w:spacing w:val="-25"/>
          <w:w w:val="110"/>
          <w:sz w:val="24"/>
        </w:rPr>
        <w:t> </w:t>
      </w:r>
      <w:r>
        <w:rPr>
          <w:rFonts w:ascii="Gill Sans MT" w:hAnsi="Gill Sans MT"/>
          <w:w w:val="110"/>
          <w:sz w:val="24"/>
        </w:rPr>
        <w:t>dell’atto.</w: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spacing w:before="8"/>
        <w:rPr>
          <w:rFonts w:ascii="Gill Sans MT"/>
          <w:sz w:val="27"/>
        </w:rPr>
      </w:pPr>
      <w:r>
        <w:rPr/>
        <w:pict>
          <v:shape style="position:absolute;margin-left:41.759998pt;margin-top:17.263432pt;width:11.1pt;height:10pt;mso-position-horizontal-relative:page;mso-position-vertical-relative:paragraph;z-index:-250875904;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36</w:t>
                  </w:r>
                </w:p>
              </w:txbxContent>
            </v:textbox>
            <w10:wrap type="topAndBottom"/>
          </v:shape>
        </w:pict>
      </w:r>
    </w:p>
    <w:p>
      <w:pPr>
        <w:spacing w:after="0"/>
        <w:rPr>
          <w:rFonts w:ascii="Gill Sans MT"/>
          <w:sz w:val="27"/>
        </w:rPr>
        <w:sectPr>
          <w:pgSz w:w="11910" w:h="16840"/>
          <w:pgMar w:top="1580" w:bottom="280" w:left="720" w:right="200"/>
        </w:sectPr>
      </w:pPr>
    </w:p>
    <w:p>
      <w:pPr>
        <w:pStyle w:val="BodyText"/>
        <w:rPr>
          <w:rFonts w:ascii="Gill Sans MT"/>
          <w:sz w:val="20"/>
        </w:rPr>
      </w:pPr>
      <w:r>
        <w:rPr/>
        <w:pict>
          <v:group style="position:absolute;margin-left:.000001pt;margin-top:.497483pt;width:538.8pt;height:841.45pt;mso-position-horizontal-relative:page;mso-position-vertical-relative:page;z-index:-275103744"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2948" to="10775,2948" stroked="true" strokeweight=".48001pt" strokecolor="#000000">
              <v:stroke dashstyle="solid"/>
            </v:line>
            <v:line style="position:absolute" from="1786,10110" to="10775,10110" stroked="true" strokeweight=".48001pt" strokecolor="#000000">
              <v:stroke dashstyle="solid"/>
            </v:line>
            <w10:wrap type="none"/>
          </v:group>
        </w:pict>
      </w:r>
    </w:p>
    <w:p>
      <w:pPr>
        <w:pStyle w:val="BodyText"/>
        <w:rPr>
          <w:rFonts w:ascii="Gill Sans MT"/>
          <w:sz w:val="20"/>
        </w:rPr>
      </w:pPr>
    </w:p>
    <w:p>
      <w:pPr>
        <w:pStyle w:val="BodyText"/>
        <w:rPr>
          <w:rFonts w:ascii="Gill Sans MT"/>
          <w:sz w:val="20"/>
        </w:rPr>
      </w:pPr>
    </w:p>
    <w:p>
      <w:pPr>
        <w:spacing w:before="258"/>
        <w:ind w:left="1059" w:right="924" w:firstLine="0"/>
        <w:jc w:val="center"/>
        <w:rPr>
          <w:rFonts w:ascii="Trebuchet MS" w:hAnsi="Trebuchet MS"/>
          <w:b/>
          <w:sz w:val="28"/>
        </w:rPr>
      </w:pPr>
      <w:bookmarkStart w:name="_bookmark164" w:id="165"/>
      <w:bookmarkEnd w:id="165"/>
      <w:r>
        <w:rPr/>
      </w:r>
      <w:r>
        <w:rPr>
          <w:rFonts w:ascii="Trebuchet MS" w:hAnsi="Trebuchet MS"/>
          <w:b/>
          <w:sz w:val="28"/>
        </w:rPr>
        <w:t>Art.37 – Fissazione dell’udienza a seguito di ricorso</w:t>
      </w:r>
    </w:p>
    <w:p>
      <w:pPr>
        <w:pStyle w:val="BodyText"/>
        <w:spacing w:before="6"/>
        <w:rPr>
          <w:rFonts w:ascii="Trebuchet MS"/>
          <w:b/>
          <w:sz w:val="18"/>
        </w:rPr>
      </w:pPr>
    </w:p>
    <w:p>
      <w:pPr>
        <w:pStyle w:val="ListParagraph"/>
        <w:numPr>
          <w:ilvl w:val="0"/>
          <w:numId w:val="151"/>
        </w:numPr>
        <w:tabs>
          <w:tab w:pos="1662" w:val="left" w:leader="none"/>
        </w:tabs>
        <w:spacing w:line="290" w:lineRule="auto" w:before="102" w:after="0"/>
        <w:ind w:left="1661" w:right="929" w:hanging="567"/>
        <w:jc w:val="both"/>
        <w:rPr>
          <w:rFonts w:ascii="Gill Sans MT" w:hAnsi="Gill Sans MT"/>
          <w:sz w:val="24"/>
        </w:rPr>
      </w:pPr>
      <w:r>
        <w:rPr>
          <w:rFonts w:ascii="Gill Sans MT" w:hAnsi="Gill Sans MT"/>
          <w:w w:val="110"/>
          <w:sz w:val="24"/>
        </w:rPr>
        <w:t>Entro</w:t>
      </w:r>
      <w:r>
        <w:rPr>
          <w:rFonts w:ascii="Gill Sans MT" w:hAnsi="Gill Sans MT"/>
          <w:spacing w:val="-47"/>
          <w:w w:val="110"/>
          <w:sz w:val="24"/>
        </w:rPr>
        <w:t> </w:t>
      </w:r>
      <w:r>
        <w:rPr>
          <w:rFonts w:ascii="Gill Sans MT" w:hAnsi="Gill Sans MT"/>
          <w:w w:val="110"/>
          <w:sz w:val="24"/>
        </w:rPr>
        <w:t>dieci</w:t>
      </w:r>
      <w:r>
        <w:rPr>
          <w:rFonts w:ascii="Gill Sans MT" w:hAnsi="Gill Sans MT"/>
          <w:spacing w:val="-46"/>
          <w:w w:val="110"/>
          <w:sz w:val="24"/>
        </w:rPr>
        <w:t> </w:t>
      </w:r>
      <w:r>
        <w:rPr>
          <w:rFonts w:ascii="Gill Sans MT" w:hAnsi="Gill Sans MT"/>
          <w:w w:val="110"/>
          <w:sz w:val="24"/>
        </w:rPr>
        <w:t>giorni</w:t>
      </w:r>
      <w:r>
        <w:rPr>
          <w:rFonts w:ascii="Gill Sans MT" w:hAnsi="Gill Sans MT"/>
          <w:spacing w:val="-46"/>
          <w:w w:val="110"/>
          <w:sz w:val="24"/>
        </w:rPr>
        <w:t> </w:t>
      </w:r>
      <w:r>
        <w:rPr>
          <w:rFonts w:ascii="Gill Sans MT" w:hAnsi="Gill Sans MT"/>
          <w:w w:val="110"/>
          <w:sz w:val="24"/>
        </w:rPr>
        <w:t>dal</w:t>
      </w:r>
      <w:r>
        <w:rPr>
          <w:rFonts w:ascii="Gill Sans MT" w:hAnsi="Gill Sans MT"/>
          <w:spacing w:val="-45"/>
          <w:w w:val="110"/>
          <w:sz w:val="24"/>
        </w:rPr>
        <w:t> </w:t>
      </w:r>
      <w:r>
        <w:rPr>
          <w:rFonts w:ascii="Gill Sans MT" w:hAnsi="Gill Sans MT"/>
          <w:w w:val="110"/>
          <w:sz w:val="24"/>
        </w:rPr>
        <w:t>deposito</w:t>
      </w:r>
      <w:r>
        <w:rPr>
          <w:rFonts w:ascii="Gill Sans MT" w:hAnsi="Gill Sans MT"/>
          <w:spacing w:val="-46"/>
          <w:w w:val="110"/>
          <w:sz w:val="24"/>
        </w:rPr>
        <w:t> </w:t>
      </w:r>
      <w:r>
        <w:rPr>
          <w:rFonts w:ascii="Gill Sans MT" w:hAnsi="Gill Sans MT"/>
          <w:w w:val="110"/>
          <w:sz w:val="24"/>
        </w:rPr>
        <w:t>del</w:t>
      </w:r>
      <w:r>
        <w:rPr>
          <w:rFonts w:ascii="Gill Sans MT" w:hAnsi="Gill Sans MT"/>
          <w:spacing w:val="-46"/>
          <w:w w:val="110"/>
          <w:sz w:val="24"/>
        </w:rPr>
        <w:t> </w:t>
      </w:r>
      <w:r>
        <w:rPr>
          <w:rFonts w:ascii="Gill Sans MT" w:hAnsi="Gill Sans MT"/>
          <w:w w:val="110"/>
          <w:sz w:val="24"/>
        </w:rPr>
        <w:t>ricorso,</w:t>
      </w:r>
      <w:r>
        <w:rPr>
          <w:rFonts w:ascii="Gill Sans MT" w:hAnsi="Gill Sans MT"/>
          <w:spacing w:val="-46"/>
          <w:w w:val="110"/>
          <w:sz w:val="24"/>
        </w:rPr>
        <w:t> </w:t>
      </w:r>
      <w:r>
        <w:rPr>
          <w:rFonts w:ascii="Gill Sans MT" w:hAnsi="Gill Sans MT"/>
          <w:w w:val="110"/>
          <w:sz w:val="24"/>
        </w:rPr>
        <w:t>il</w:t>
      </w:r>
      <w:r>
        <w:rPr>
          <w:rFonts w:ascii="Gill Sans MT" w:hAnsi="Gill Sans MT"/>
          <w:spacing w:val="-46"/>
          <w:w w:val="110"/>
          <w:sz w:val="24"/>
        </w:rPr>
        <w:t> </w:t>
      </w:r>
      <w:r>
        <w:rPr>
          <w:rFonts w:ascii="Gill Sans MT" w:hAnsi="Gill Sans MT"/>
          <w:w w:val="110"/>
          <w:sz w:val="24"/>
        </w:rPr>
        <w:t>presidente</w:t>
      </w:r>
      <w:r>
        <w:rPr>
          <w:rFonts w:ascii="Gill Sans MT" w:hAnsi="Gill Sans MT"/>
          <w:spacing w:val="-45"/>
          <w:w w:val="110"/>
          <w:sz w:val="24"/>
        </w:rPr>
        <w:t> </w:t>
      </w:r>
      <w:r>
        <w:rPr>
          <w:rFonts w:ascii="Gill Sans MT" w:hAnsi="Gill Sans MT"/>
          <w:w w:val="110"/>
          <w:sz w:val="24"/>
        </w:rPr>
        <w:t>del</w:t>
      </w:r>
      <w:r>
        <w:rPr>
          <w:rFonts w:ascii="Gill Sans MT" w:hAnsi="Gill Sans MT"/>
          <w:spacing w:val="-45"/>
          <w:w w:val="110"/>
          <w:sz w:val="24"/>
        </w:rPr>
        <w:t> </w:t>
      </w:r>
      <w:r>
        <w:rPr>
          <w:rFonts w:ascii="Gill Sans MT" w:hAnsi="Gill Sans MT"/>
          <w:w w:val="110"/>
          <w:sz w:val="24"/>
        </w:rPr>
        <w:t>Tribunale</w:t>
      </w:r>
      <w:r>
        <w:rPr>
          <w:rFonts w:ascii="Gill Sans MT" w:hAnsi="Gill Sans MT"/>
          <w:spacing w:val="-45"/>
          <w:w w:val="110"/>
          <w:sz w:val="24"/>
        </w:rPr>
        <w:t> </w:t>
      </w:r>
      <w:r>
        <w:rPr>
          <w:rFonts w:ascii="Gill Sans MT" w:hAnsi="Gill Sans MT"/>
          <w:w w:val="110"/>
          <w:sz w:val="24"/>
        </w:rPr>
        <w:t>fissa</w:t>
      </w:r>
      <w:r>
        <w:rPr>
          <w:rFonts w:ascii="Gill Sans MT" w:hAnsi="Gill Sans MT"/>
          <w:spacing w:val="-47"/>
          <w:w w:val="110"/>
          <w:sz w:val="24"/>
        </w:rPr>
        <w:t> </w:t>
      </w:r>
      <w:r>
        <w:rPr>
          <w:rFonts w:ascii="Gill Sans MT" w:hAnsi="Gill Sans MT"/>
          <w:w w:val="110"/>
          <w:sz w:val="24"/>
        </w:rPr>
        <w:t>l’udienza di</w:t>
      </w:r>
      <w:r>
        <w:rPr>
          <w:rFonts w:ascii="Gill Sans MT" w:hAnsi="Gill Sans MT"/>
          <w:spacing w:val="-45"/>
          <w:w w:val="110"/>
          <w:sz w:val="24"/>
        </w:rPr>
        <w:t> </w:t>
      </w:r>
      <w:r>
        <w:rPr>
          <w:rFonts w:ascii="Gill Sans MT" w:hAnsi="Gill Sans MT"/>
          <w:w w:val="110"/>
          <w:sz w:val="24"/>
        </w:rPr>
        <w:t>discussione,</w:t>
      </w:r>
      <w:r>
        <w:rPr>
          <w:rFonts w:ascii="Gill Sans MT" w:hAnsi="Gill Sans MT"/>
          <w:spacing w:val="-44"/>
          <w:w w:val="110"/>
          <w:sz w:val="24"/>
        </w:rPr>
        <w:t> </w:t>
      </w:r>
      <w:r>
        <w:rPr>
          <w:rFonts w:ascii="Gill Sans MT" w:hAnsi="Gill Sans MT"/>
          <w:w w:val="110"/>
          <w:sz w:val="24"/>
        </w:rPr>
        <w:t>trasmettendo</w:t>
      </w:r>
      <w:r>
        <w:rPr>
          <w:rFonts w:ascii="Gill Sans MT" w:hAnsi="Gill Sans MT"/>
          <w:spacing w:val="-46"/>
          <w:w w:val="110"/>
          <w:sz w:val="24"/>
        </w:rPr>
        <w:t> </w:t>
      </w:r>
      <w:r>
        <w:rPr>
          <w:rFonts w:ascii="Gill Sans MT" w:hAnsi="Gill Sans MT"/>
          <w:w w:val="110"/>
          <w:sz w:val="24"/>
        </w:rPr>
        <w:t>il</w:t>
      </w:r>
      <w:r>
        <w:rPr>
          <w:rFonts w:ascii="Gill Sans MT" w:hAnsi="Gill Sans MT"/>
          <w:spacing w:val="-42"/>
          <w:w w:val="110"/>
          <w:sz w:val="24"/>
        </w:rPr>
        <w:t> </w:t>
      </w:r>
      <w:r>
        <w:rPr>
          <w:rFonts w:ascii="Gill Sans MT" w:hAnsi="Gill Sans MT"/>
          <w:w w:val="110"/>
          <w:sz w:val="24"/>
        </w:rPr>
        <w:t>ricorso</w:t>
      </w:r>
      <w:r>
        <w:rPr>
          <w:rFonts w:ascii="Gill Sans MT" w:hAnsi="Gill Sans MT"/>
          <w:spacing w:val="-43"/>
          <w:w w:val="110"/>
          <w:sz w:val="24"/>
        </w:rPr>
        <w:t> </w:t>
      </w:r>
      <w:r>
        <w:rPr>
          <w:rFonts w:ascii="Gill Sans MT" w:hAnsi="Gill Sans MT"/>
          <w:w w:val="110"/>
          <w:sz w:val="24"/>
        </w:rPr>
        <w:t>ai</w:t>
      </w:r>
      <w:r>
        <w:rPr>
          <w:rFonts w:ascii="Gill Sans MT" w:hAnsi="Gill Sans MT"/>
          <w:spacing w:val="-45"/>
          <w:w w:val="110"/>
          <w:sz w:val="24"/>
        </w:rPr>
        <w:t> </w:t>
      </w:r>
      <w:r>
        <w:rPr>
          <w:rFonts w:ascii="Gill Sans MT" w:hAnsi="Gill Sans MT"/>
          <w:w w:val="110"/>
          <w:sz w:val="24"/>
        </w:rPr>
        <w:t>soggetti</w:t>
      </w:r>
      <w:r>
        <w:rPr>
          <w:rFonts w:ascii="Gill Sans MT" w:hAnsi="Gill Sans MT"/>
          <w:spacing w:val="-44"/>
          <w:w w:val="110"/>
          <w:sz w:val="24"/>
        </w:rPr>
        <w:t> </w:t>
      </w:r>
      <w:r>
        <w:rPr>
          <w:rFonts w:ascii="Gill Sans MT" w:hAnsi="Gill Sans MT"/>
          <w:w w:val="110"/>
          <w:sz w:val="24"/>
        </w:rPr>
        <w:t>nei</w:t>
      </w:r>
      <w:r>
        <w:rPr>
          <w:rFonts w:ascii="Gill Sans MT" w:hAnsi="Gill Sans MT"/>
          <w:spacing w:val="-42"/>
          <w:w w:val="110"/>
          <w:sz w:val="24"/>
        </w:rPr>
        <w:t> </w:t>
      </w:r>
      <w:r>
        <w:rPr>
          <w:rFonts w:ascii="Gill Sans MT" w:hAnsi="Gill Sans MT"/>
          <w:w w:val="110"/>
          <w:sz w:val="24"/>
        </w:rPr>
        <w:t>cui</w:t>
      </w:r>
      <w:r>
        <w:rPr>
          <w:rFonts w:ascii="Gill Sans MT" w:hAnsi="Gill Sans MT"/>
          <w:spacing w:val="-44"/>
          <w:w w:val="110"/>
          <w:sz w:val="24"/>
        </w:rPr>
        <w:t> </w:t>
      </w:r>
      <w:r>
        <w:rPr>
          <w:rFonts w:ascii="Gill Sans MT" w:hAnsi="Gill Sans MT"/>
          <w:w w:val="110"/>
          <w:sz w:val="24"/>
        </w:rPr>
        <w:t>confronti</w:t>
      </w:r>
      <w:r>
        <w:rPr>
          <w:rFonts w:ascii="Gill Sans MT" w:hAnsi="Gill Sans MT"/>
          <w:spacing w:val="-45"/>
          <w:w w:val="110"/>
          <w:sz w:val="24"/>
        </w:rPr>
        <w:t> </w:t>
      </w:r>
      <w:r>
        <w:rPr>
          <w:rFonts w:ascii="Gill Sans MT" w:hAnsi="Gill Sans MT"/>
          <w:w w:val="110"/>
          <w:sz w:val="24"/>
        </w:rPr>
        <w:t>esso</w:t>
      </w:r>
      <w:r>
        <w:rPr>
          <w:rFonts w:ascii="Gill Sans MT" w:hAnsi="Gill Sans MT"/>
          <w:spacing w:val="-45"/>
          <w:w w:val="110"/>
          <w:sz w:val="24"/>
        </w:rPr>
        <w:t> </w:t>
      </w:r>
      <w:r>
        <w:rPr>
          <w:rFonts w:ascii="Gill Sans MT" w:hAnsi="Gill Sans MT"/>
          <w:w w:val="110"/>
          <w:sz w:val="24"/>
        </w:rPr>
        <w:t>è</w:t>
      </w:r>
      <w:r>
        <w:rPr>
          <w:rFonts w:ascii="Gill Sans MT" w:hAnsi="Gill Sans MT"/>
          <w:spacing w:val="-43"/>
          <w:w w:val="110"/>
          <w:sz w:val="24"/>
        </w:rPr>
        <w:t> </w:t>
      </w:r>
      <w:r>
        <w:rPr>
          <w:rFonts w:ascii="Gill Sans MT" w:hAnsi="Gill Sans MT"/>
          <w:w w:val="110"/>
          <w:sz w:val="24"/>
        </w:rPr>
        <w:t>proposto o</w:t>
      </w:r>
      <w:r>
        <w:rPr>
          <w:rFonts w:ascii="Gill Sans MT" w:hAnsi="Gill Sans MT"/>
          <w:spacing w:val="-24"/>
          <w:w w:val="110"/>
          <w:sz w:val="24"/>
        </w:rPr>
        <w:t> </w:t>
      </w:r>
      <w:r>
        <w:rPr>
          <w:rFonts w:ascii="Gill Sans MT" w:hAnsi="Gill Sans MT"/>
          <w:w w:val="110"/>
          <w:sz w:val="24"/>
        </w:rPr>
        <w:t>comunque</w:t>
      </w:r>
      <w:r>
        <w:rPr>
          <w:rFonts w:ascii="Gill Sans MT" w:hAnsi="Gill Sans MT"/>
          <w:spacing w:val="-21"/>
          <w:w w:val="110"/>
          <w:sz w:val="24"/>
        </w:rPr>
        <w:t> </w:t>
      </w:r>
      <w:r>
        <w:rPr>
          <w:rFonts w:ascii="Gill Sans MT" w:hAnsi="Gill Sans MT"/>
          <w:w w:val="110"/>
          <w:sz w:val="24"/>
        </w:rPr>
        <w:t>interessati</w:t>
      </w:r>
      <w:r>
        <w:rPr>
          <w:rFonts w:ascii="Gill Sans MT" w:hAnsi="Gill Sans MT"/>
          <w:spacing w:val="-22"/>
          <w:w w:val="110"/>
          <w:sz w:val="24"/>
        </w:rPr>
        <w:t> </w:t>
      </w:r>
      <w:r>
        <w:rPr>
          <w:rFonts w:ascii="Gill Sans MT" w:hAnsi="Gill Sans MT"/>
          <w:w w:val="110"/>
          <w:sz w:val="24"/>
        </w:rPr>
        <w:t>e</w:t>
      </w:r>
      <w:r>
        <w:rPr>
          <w:rFonts w:ascii="Gill Sans MT" w:hAnsi="Gill Sans MT"/>
          <w:spacing w:val="-21"/>
          <w:w w:val="110"/>
          <w:sz w:val="24"/>
        </w:rPr>
        <w:t> </w:t>
      </w:r>
      <w:r>
        <w:rPr>
          <w:rFonts w:ascii="Gill Sans MT" w:hAnsi="Gill Sans MT"/>
          <w:w w:val="110"/>
          <w:sz w:val="24"/>
        </w:rPr>
        <w:t>comunicando,</w:t>
      </w:r>
      <w:r>
        <w:rPr>
          <w:rFonts w:ascii="Gill Sans MT" w:hAnsi="Gill Sans MT"/>
          <w:spacing w:val="-21"/>
          <w:w w:val="110"/>
          <w:sz w:val="24"/>
        </w:rPr>
        <w:t> </w:t>
      </w:r>
      <w:r>
        <w:rPr>
          <w:rFonts w:ascii="Gill Sans MT" w:hAnsi="Gill Sans MT"/>
          <w:w w:val="110"/>
          <w:sz w:val="24"/>
        </w:rPr>
        <w:t>anche</w:t>
      </w:r>
      <w:r>
        <w:rPr>
          <w:rFonts w:ascii="Gill Sans MT" w:hAnsi="Gill Sans MT"/>
          <w:spacing w:val="-23"/>
          <w:w w:val="110"/>
          <w:sz w:val="24"/>
        </w:rPr>
        <w:t> </w:t>
      </w:r>
      <w:r>
        <w:rPr>
          <w:rFonts w:ascii="Gill Sans MT" w:hAnsi="Gill Sans MT"/>
          <w:w w:val="110"/>
          <w:sz w:val="24"/>
        </w:rPr>
        <w:t>al</w:t>
      </w:r>
      <w:r>
        <w:rPr>
          <w:rFonts w:ascii="Gill Sans MT" w:hAnsi="Gill Sans MT"/>
          <w:spacing w:val="-23"/>
          <w:w w:val="110"/>
          <w:sz w:val="24"/>
        </w:rPr>
        <w:t> </w:t>
      </w:r>
      <w:r>
        <w:rPr>
          <w:rFonts w:ascii="Gill Sans MT" w:hAnsi="Gill Sans MT"/>
          <w:w w:val="110"/>
          <w:sz w:val="24"/>
        </w:rPr>
        <w:t>ricorrente,</w:t>
      </w:r>
      <w:r>
        <w:rPr>
          <w:rFonts w:ascii="Gill Sans MT" w:hAnsi="Gill Sans MT"/>
          <w:spacing w:val="-19"/>
          <w:w w:val="110"/>
          <w:sz w:val="24"/>
        </w:rPr>
        <w:t> </w:t>
      </w:r>
      <w:r>
        <w:rPr>
          <w:rFonts w:ascii="Gill Sans MT" w:hAnsi="Gill Sans MT"/>
          <w:w w:val="110"/>
          <w:sz w:val="24"/>
        </w:rPr>
        <w:t>la</w:t>
      </w:r>
      <w:r>
        <w:rPr>
          <w:rFonts w:ascii="Gill Sans MT" w:hAnsi="Gill Sans MT"/>
          <w:spacing w:val="-24"/>
          <w:w w:val="110"/>
          <w:sz w:val="24"/>
        </w:rPr>
        <w:t> </w:t>
      </w:r>
      <w:r>
        <w:rPr>
          <w:rFonts w:ascii="Gill Sans MT" w:hAnsi="Gill Sans MT"/>
          <w:w w:val="110"/>
          <w:sz w:val="24"/>
        </w:rPr>
        <w:t>data</w:t>
      </w:r>
      <w:r>
        <w:rPr>
          <w:rFonts w:ascii="Gill Sans MT" w:hAnsi="Gill Sans MT"/>
          <w:spacing w:val="-23"/>
          <w:w w:val="110"/>
          <w:sz w:val="24"/>
        </w:rPr>
        <w:t> </w:t>
      </w:r>
      <w:r>
        <w:rPr>
          <w:rFonts w:ascii="Gill Sans MT" w:hAnsi="Gill Sans MT"/>
          <w:w w:val="110"/>
          <w:sz w:val="24"/>
        </w:rPr>
        <w:t>dell’udienza.</w:t>
      </w:r>
    </w:p>
    <w:p>
      <w:pPr>
        <w:pStyle w:val="BodyText"/>
        <w:spacing w:before="9"/>
        <w:rPr>
          <w:rFonts w:ascii="Gill Sans MT"/>
          <w:sz w:val="21"/>
        </w:rPr>
      </w:pPr>
    </w:p>
    <w:p>
      <w:pPr>
        <w:pStyle w:val="ListParagraph"/>
        <w:numPr>
          <w:ilvl w:val="0"/>
          <w:numId w:val="151"/>
        </w:numPr>
        <w:tabs>
          <w:tab w:pos="1662" w:val="left" w:leader="none"/>
        </w:tabs>
        <w:spacing w:line="290" w:lineRule="auto" w:before="0" w:after="0"/>
        <w:ind w:left="1661" w:right="931" w:hanging="567"/>
        <w:jc w:val="both"/>
        <w:rPr>
          <w:rFonts w:ascii="Gill Sans MT" w:hAnsi="Gill Sans MT"/>
          <w:sz w:val="24"/>
        </w:rPr>
      </w:pPr>
      <w:r>
        <w:rPr/>
        <w:pict>
          <v:shape style="position:absolute;margin-left:39.280697pt;margin-top:39.182404pt;width:15.45pt;height:139.9pt;mso-position-horizontal-relative:page;mso-position-vertical-relative:paragraph;z-index:25244979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hAnsi="Gill Sans MT"/>
          <w:w w:val="110"/>
          <w:sz w:val="24"/>
        </w:rPr>
        <w:t>Fino a cinque giorni prima di quello fissato per l’udienza, gli atti relativi al procedimento</w:t>
      </w:r>
      <w:r>
        <w:rPr>
          <w:rFonts w:ascii="Gill Sans MT" w:hAnsi="Gill Sans MT"/>
          <w:spacing w:val="-16"/>
          <w:w w:val="110"/>
          <w:sz w:val="24"/>
        </w:rPr>
        <w:t> </w:t>
      </w:r>
      <w:r>
        <w:rPr>
          <w:rFonts w:ascii="Gill Sans MT" w:hAnsi="Gill Sans MT"/>
          <w:w w:val="110"/>
          <w:sz w:val="24"/>
        </w:rPr>
        <w:t>restano</w:t>
      </w:r>
      <w:r>
        <w:rPr>
          <w:rFonts w:ascii="Gill Sans MT" w:hAnsi="Gill Sans MT"/>
          <w:spacing w:val="-16"/>
          <w:w w:val="110"/>
          <w:sz w:val="24"/>
        </w:rPr>
        <w:t> </w:t>
      </w:r>
      <w:r>
        <w:rPr>
          <w:rFonts w:ascii="Gill Sans MT" w:hAnsi="Gill Sans MT"/>
          <w:w w:val="110"/>
          <w:sz w:val="24"/>
        </w:rPr>
        <w:t>depositati</w:t>
      </w:r>
      <w:r>
        <w:rPr>
          <w:rFonts w:ascii="Gill Sans MT" w:hAnsi="Gill Sans MT"/>
          <w:spacing w:val="-18"/>
          <w:w w:val="110"/>
          <w:sz w:val="24"/>
        </w:rPr>
        <w:t> </w:t>
      </w:r>
      <w:r>
        <w:rPr>
          <w:rFonts w:ascii="Gill Sans MT" w:hAnsi="Gill Sans MT"/>
          <w:w w:val="110"/>
          <w:sz w:val="24"/>
        </w:rPr>
        <w:t>presso</w:t>
      </w:r>
      <w:r>
        <w:rPr>
          <w:rFonts w:ascii="Gill Sans MT" w:hAnsi="Gill Sans MT"/>
          <w:spacing w:val="-17"/>
          <w:w w:val="110"/>
          <w:sz w:val="24"/>
        </w:rPr>
        <w:t> </w:t>
      </w:r>
      <w:r>
        <w:rPr>
          <w:rFonts w:ascii="Gill Sans MT" w:hAnsi="Gill Sans MT"/>
          <w:w w:val="110"/>
          <w:sz w:val="24"/>
        </w:rPr>
        <w:t>la</w:t>
      </w:r>
      <w:r>
        <w:rPr>
          <w:rFonts w:ascii="Gill Sans MT" w:hAnsi="Gill Sans MT"/>
          <w:spacing w:val="-16"/>
          <w:w w:val="110"/>
          <w:sz w:val="24"/>
        </w:rPr>
        <w:t> </w:t>
      </w:r>
      <w:r>
        <w:rPr>
          <w:rFonts w:ascii="Gill Sans MT" w:hAnsi="Gill Sans MT"/>
          <w:w w:val="110"/>
          <w:sz w:val="24"/>
        </w:rPr>
        <w:t>segreteria</w:t>
      </w:r>
      <w:r>
        <w:rPr>
          <w:rFonts w:ascii="Gill Sans MT" w:hAnsi="Gill Sans MT"/>
          <w:spacing w:val="-16"/>
          <w:w w:val="110"/>
          <w:sz w:val="24"/>
        </w:rPr>
        <w:t> </w:t>
      </w:r>
      <w:r>
        <w:rPr>
          <w:rFonts w:ascii="Gill Sans MT" w:hAnsi="Gill Sans MT"/>
          <w:w w:val="110"/>
          <w:sz w:val="24"/>
        </w:rPr>
        <w:t>del</w:t>
      </w:r>
      <w:r>
        <w:rPr>
          <w:rFonts w:ascii="Gill Sans MT" w:hAnsi="Gill Sans MT"/>
          <w:spacing w:val="-16"/>
          <w:w w:val="110"/>
          <w:sz w:val="24"/>
        </w:rPr>
        <w:t> </w:t>
      </w:r>
      <w:r>
        <w:rPr>
          <w:rFonts w:ascii="Gill Sans MT" w:hAnsi="Gill Sans MT"/>
          <w:w w:val="110"/>
          <w:sz w:val="24"/>
        </w:rPr>
        <w:t>Tribunale</w:t>
      </w:r>
      <w:r>
        <w:rPr>
          <w:rFonts w:ascii="Gill Sans MT" w:hAnsi="Gill Sans MT"/>
          <w:spacing w:val="-15"/>
          <w:w w:val="110"/>
          <w:sz w:val="24"/>
        </w:rPr>
        <w:t> </w:t>
      </w:r>
      <w:r>
        <w:rPr>
          <w:rFonts w:ascii="Gill Sans MT" w:hAnsi="Gill Sans MT"/>
          <w:w w:val="110"/>
          <w:sz w:val="24"/>
        </w:rPr>
        <w:t>Federale</w:t>
      </w:r>
      <w:r>
        <w:rPr>
          <w:rFonts w:ascii="Gill Sans MT" w:hAnsi="Gill Sans MT"/>
          <w:spacing w:val="-14"/>
          <w:w w:val="110"/>
          <w:sz w:val="24"/>
        </w:rPr>
        <w:t> </w:t>
      </w:r>
      <w:r>
        <w:rPr>
          <w:rFonts w:ascii="Gill Sans MT" w:hAnsi="Gill Sans MT"/>
          <w:w w:val="110"/>
          <w:sz w:val="24"/>
        </w:rPr>
        <w:t>e</w:t>
      </w:r>
      <w:r>
        <w:rPr>
          <w:rFonts w:ascii="Gill Sans MT" w:hAnsi="Gill Sans MT"/>
          <w:spacing w:val="-16"/>
          <w:w w:val="110"/>
          <w:sz w:val="24"/>
        </w:rPr>
        <w:t> </w:t>
      </w:r>
      <w:r>
        <w:rPr>
          <w:rFonts w:ascii="Gill Sans MT" w:hAnsi="Gill Sans MT"/>
          <w:w w:val="110"/>
          <w:sz w:val="24"/>
        </w:rPr>
        <w:t>il ricorrente,</w:t>
      </w:r>
      <w:r>
        <w:rPr>
          <w:rFonts w:ascii="Gill Sans MT" w:hAnsi="Gill Sans MT"/>
          <w:spacing w:val="-50"/>
          <w:w w:val="110"/>
          <w:sz w:val="24"/>
        </w:rPr>
        <w:t> </w:t>
      </w:r>
      <w:r>
        <w:rPr>
          <w:rFonts w:ascii="Gill Sans MT" w:hAnsi="Gill Sans MT"/>
          <w:w w:val="110"/>
          <w:sz w:val="24"/>
        </w:rPr>
        <w:t>i</w:t>
      </w:r>
      <w:r>
        <w:rPr>
          <w:rFonts w:ascii="Gill Sans MT" w:hAnsi="Gill Sans MT"/>
          <w:spacing w:val="-50"/>
          <w:w w:val="110"/>
          <w:sz w:val="24"/>
        </w:rPr>
        <w:t> </w:t>
      </w:r>
      <w:r>
        <w:rPr>
          <w:rFonts w:ascii="Gill Sans MT" w:hAnsi="Gill Sans MT"/>
          <w:w w:val="110"/>
          <w:sz w:val="24"/>
        </w:rPr>
        <w:t>soggetti</w:t>
      </w:r>
      <w:r>
        <w:rPr>
          <w:rFonts w:ascii="Gill Sans MT" w:hAnsi="Gill Sans MT"/>
          <w:spacing w:val="-50"/>
          <w:w w:val="110"/>
          <w:sz w:val="24"/>
        </w:rPr>
        <w:t> </w:t>
      </w:r>
      <w:r>
        <w:rPr>
          <w:rFonts w:ascii="Gill Sans MT" w:hAnsi="Gill Sans MT"/>
          <w:w w:val="110"/>
          <w:sz w:val="24"/>
        </w:rPr>
        <w:t>nei</w:t>
      </w:r>
      <w:r>
        <w:rPr>
          <w:rFonts w:ascii="Gill Sans MT" w:hAnsi="Gill Sans MT"/>
          <w:spacing w:val="-49"/>
          <w:w w:val="110"/>
          <w:sz w:val="24"/>
        </w:rPr>
        <w:t> </w:t>
      </w:r>
      <w:r>
        <w:rPr>
          <w:rFonts w:ascii="Gill Sans MT" w:hAnsi="Gill Sans MT"/>
          <w:w w:val="110"/>
          <w:sz w:val="24"/>
        </w:rPr>
        <w:t>cui</w:t>
      </w:r>
      <w:r>
        <w:rPr>
          <w:rFonts w:ascii="Gill Sans MT" w:hAnsi="Gill Sans MT"/>
          <w:spacing w:val="-50"/>
          <w:w w:val="110"/>
          <w:sz w:val="24"/>
        </w:rPr>
        <w:t> </w:t>
      </w:r>
      <w:r>
        <w:rPr>
          <w:rFonts w:ascii="Gill Sans MT" w:hAnsi="Gill Sans MT"/>
          <w:w w:val="110"/>
          <w:sz w:val="24"/>
        </w:rPr>
        <w:t>confronti</w:t>
      </w:r>
      <w:r>
        <w:rPr>
          <w:rFonts w:ascii="Gill Sans MT" w:hAnsi="Gill Sans MT"/>
          <w:spacing w:val="-50"/>
          <w:w w:val="110"/>
          <w:sz w:val="24"/>
        </w:rPr>
        <w:t> </w:t>
      </w:r>
      <w:r>
        <w:rPr>
          <w:rFonts w:ascii="Gill Sans MT" w:hAnsi="Gill Sans MT"/>
          <w:w w:val="110"/>
          <w:sz w:val="24"/>
        </w:rPr>
        <w:t>il</w:t>
      </w:r>
      <w:r>
        <w:rPr>
          <w:rFonts w:ascii="Gill Sans MT" w:hAnsi="Gill Sans MT"/>
          <w:spacing w:val="-50"/>
          <w:w w:val="110"/>
          <w:sz w:val="24"/>
        </w:rPr>
        <w:t> </w:t>
      </w:r>
      <w:r>
        <w:rPr>
          <w:rFonts w:ascii="Gill Sans MT" w:hAnsi="Gill Sans MT"/>
          <w:w w:val="110"/>
          <w:sz w:val="24"/>
        </w:rPr>
        <w:t>ricorso</w:t>
      </w:r>
      <w:r>
        <w:rPr>
          <w:rFonts w:ascii="Gill Sans MT" w:hAnsi="Gill Sans MT"/>
          <w:spacing w:val="-50"/>
          <w:w w:val="110"/>
          <w:sz w:val="24"/>
        </w:rPr>
        <w:t> </w:t>
      </w:r>
      <w:r>
        <w:rPr>
          <w:rFonts w:ascii="Gill Sans MT" w:hAnsi="Gill Sans MT"/>
          <w:w w:val="110"/>
          <w:sz w:val="24"/>
        </w:rPr>
        <w:t>è</w:t>
      </w:r>
      <w:r>
        <w:rPr>
          <w:rFonts w:ascii="Gill Sans MT" w:hAnsi="Gill Sans MT"/>
          <w:spacing w:val="-51"/>
          <w:w w:val="110"/>
          <w:sz w:val="24"/>
        </w:rPr>
        <w:t> </w:t>
      </w:r>
      <w:r>
        <w:rPr>
          <w:rFonts w:ascii="Gill Sans MT" w:hAnsi="Gill Sans MT"/>
          <w:w w:val="110"/>
          <w:sz w:val="24"/>
        </w:rPr>
        <w:t>proposto</w:t>
      </w:r>
      <w:r>
        <w:rPr>
          <w:rFonts w:ascii="Gill Sans MT" w:hAnsi="Gill Sans MT"/>
          <w:spacing w:val="-50"/>
          <w:w w:val="110"/>
          <w:sz w:val="24"/>
        </w:rPr>
        <w:t> </w:t>
      </w:r>
      <w:r>
        <w:rPr>
          <w:rFonts w:ascii="Gill Sans MT" w:hAnsi="Gill Sans MT"/>
          <w:w w:val="110"/>
          <w:sz w:val="24"/>
        </w:rPr>
        <w:t>o</w:t>
      </w:r>
      <w:r>
        <w:rPr>
          <w:rFonts w:ascii="Gill Sans MT" w:hAnsi="Gill Sans MT"/>
          <w:spacing w:val="-50"/>
          <w:w w:val="110"/>
          <w:sz w:val="24"/>
        </w:rPr>
        <w:t> </w:t>
      </w:r>
      <w:r>
        <w:rPr>
          <w:rFonts w:ascii="Gill Sans MT" w:hAnsi="Gill Sans MT"/>
          <w:w w:val="110"/>
          <w:sz w:val="24"/>
        </w:rPr>
        <w:t>comunque</w:t>
      </w:r>
      <w:r>
        <w:rPr>
          <w:rFonts w:ascii="Gill Sans MT" w:hAnsi="Gill Sans MT"/>
          <w:spacing w:val="-50"/>
          <w:w w:val="110"/>
          <w:sz w:val="24"/>
        </w:rPr>
        <w:t> </w:t>
      </w:r>
      <w:r>
        <w:rPr>
          <w:rFonts w:ascii="Gill Sans MT" w:hAnsi="Gill Sans MT"/>
          <w:w w:val="110"/>
          <w:sz w:val="24"/>
        </w:rPr>
        <w:t>interessati, nonché gli altri eventualmente indicati possono prenderne visione ed estrarne copia; possono, inoltre, depositare memorie, indicare i mezzi di prova di cui intendono</w:t>
      </w:r>
      <w:r>
        <w:rPr>
          <w:rFonts w:ascii="Gill Sans MT" w:hAnsi="Gill Sans MT"/>
          <w:spacing w:val="-28"/>
          <w:w w:val="110"/>
          <w:sz w:val="24"/>
        </w:rPr>
        <w:t> </w:t>
      </w:r>
      <w:r>
        <w:rPr>
          <w:rFonts w:ascii="Gill Sans MT" w:hAnsi="Gill Sans MT"/>
          <w:w w:val="110"/>
          <w:sz w:val="24"/>
        </w:rPr>
        <w:t>valersi</w:t>
      </w:r>
      <w:r>
        <w:rPr>
          <w:rFonts w:ascii="Gill Sans MT" w:hAnsi="Gill Sans MT"/>
          <w:spacing w:val="-27"/>
          <w:w w:val="110"/>
          <w:sz w:val="24"/>
        </w:rPr>
        <w:t> </w:t>
      </w:r>
      <w:r>
        <w:rPr>
          <w:rFonts w:ascii="Gill Sans MT" w:hAnsi="Gill Sans MT"/>
          <w:w w:val="110"/>
          <w:sz w:val="24"/>
        </w:rPr>
        <w:t>e</w:t>
      </w:r>
      <w:r>
        <w:rPr>
          <w:rFonts w:ascii="Gill Sans MT" w:hAnsi="Gill Sans MT"/>
          <w:spacing w:val="-26"/>
          <w:w w:val="110"/>
          <w:sz w:val="24"/>
        </w:rPr>
        <w:t> </w:t>
      </w:r>
      <w:r>
        <w:rPr>
          <w:rFonts w:ascii="Gill Sans MT" w:hAnsi="Gill Sans MT"/>
          <w:w w:val="110"/>
          <w:sz w:val="24"/>
        </w:rPr>
        <w:t>produrre</w:t>
      </w:r>
      <w:r>
        <w:rPr>
          <w:rFonts w:ascii="Gill Sans MT" w:hAnsi="Gill Sans MT"/>
          <w:spacing w:val="-26"/>
          <w:w w:val="110"/>
          <w:sz w:val="24"/>
        </w:rPr>
        <w:t> </w:t>
      </w:r>
      <w:r>
        <w:rPr>
          <w:rFonts w:ascii="Gill Sans MT" w:hAnsi="Gill Sans MT"/>
          <w:w w:val="110"/>
          <w:sz w:val="24"/>
        </w:rPr>
        <w:t>documenti.</w:t>
      </w:r>
    </w:p>
    <w:p>
      <w:pPr>
        <w:pStyle w:val="BodyText"/>
        <w:rPr>
          <w:rFonts w:ascii="Gill Sans MT"/>
          <w:sz w:val="22"/>
        </w:rPr>
      </w:pPr>
    </w:p>
    <w:p>
      <w:pPr>
        <w:pStyle w:val="ListParagraph"/>
        <w:numPr>
          <w:ilvl w:val="0"/>
          <w:numId w:val="151"/>
        </w:numPr>
        <w:tabs>
          <w:tab w:pos="1662" w:val="left" w:leader="none"/>
        </w:tabs>
        <w:spacing w:line="290" w:lineRule="auto" w:before="0" w:after="0"/>
        <w:ind w:left="1661" w:right="932" w:hanging="567"/>
        <w:jc w:val="both"/>
        <w:rPr>
          <w:rFonts w:ascii="Gill Sans MT" w:hAnsi="Gill Sans MT"/>
          <w:sz w:val="24"/>
        </w:rPr>
      </w:pPr>
      <w:r>
        <w:rPr>
          <w:rFonts w:ascii="Gill Sans MT" w:hAnsi="Gill Sans MT"/>
          <w:w w:val="110"/>
          <w:sz w:val="24"/>
        </w:rPr>
        <w:t>Tra</w:t>
      </w:r>
      <w:r>
        <w:rPr>
          <w:rFonts w:ascii="Gill Sans MT" w:hAnsi="Gill Sans MT"/>
          <w:spacing w:val="-24"/>
          <w:w w:val="110"/>
          <w:sz w:val="24"/>
        </w:rPr>
        <w:t> </w:t>
      </w:r>
      <w:r>
        <w:rPr>
          <w:rFonts w:ascii="Gill Sans MT" w:hAnsi="Gill Sans MT"/>
          <w:w w:val="110"/>
          <w:sz w:val="24"/>
        </w:rPr>
        <w:t>la</w:t>
      </w:r>
      <w:r>
        <w:rPr>
          <w:rFonts w:ascii="Gill Sans MT" w:hAnsi="Gill Sans MT"/>
          <w:spacing w:val="-23"/>
          <w:w w:val="110"/>
          <w:sz w:val="24"/>
        </w:rPr>
        <w:t> </w:t>
      </w:r>
      <w:r>
        <w:rPr>
          <w:rFonts w:ascii="Gill Sans MT" w:hAnsi="Gill Sans MT"/>
          <w:w w:val="110"/>
          <w:sz w:val="24"/>
        </w:rPr>
        <w:t>comunicazione</w:t>
      </w:r>
      <w:r>
        <w:rPr>
          <w:rFonts w:ascii="Gill Sans MT" w:hAnsi="Gill Sans MT"/>
          <w:spacing w:val="-22"/>
          <w:w w:val="110"/>
          <w:sz w:val="24"/>
        </w:rPr>
        <w:t> </w:t>
      </w:r>
      <w:r>
        <w:rPr>
          <w:rFonts w:ascii="Gill Sans MT" w:hAnsi="Gill Sans MT"/>
          <w:w w:val="110"/>
          <w:sz w:val="24"/>
        </w:rPr>
        <w:t>e</w:t>
      </w:r>
      <w:r>
        <w:rPr>
          <w:rFonts w:ascii="Gill Sans MT" w:hAnsi="Gill Sans MT"/>
          <w:spacing w:val="-23"/>
          <w:w w:val="110"/>
          <w:sz w:val="24"/>
        </w:rPr>
        <w:t> </w:t>
      </w:r>
      <w:r>
        <w:rPr>
          <w:rFonts w:ascii="Gill Sans MT" w:hAnsi="Gill Sans MT"/>
          <w:w w:val="110"/>
          <w:sz w:val="24"/>
        </w:rPr>
        <w:t>la</w:t>
      </w:r>
      <w:r>
        <w:rPr>
          <w:rFonts w:ascii="Gill Sans MT" w:hAnsi="Gill Sans MT"/>
          <w:spacing w:val="-23"/>
          <w:w w:val="110"/>
          <w:sz w:val="24"/>
        </w:rPr>
        <w:t> </w:t>
      </w:r>
      <w:r>
        <w:rPr>
          <w:rFonts w:ascii="Gill Sans MT" w:hAnsi="Gill Sans MT"/>
          <w:w w:val="110"/>
          <w:sz w:val="24"/>
        </w:rPr>
        <w:t>data</w:t>
      </w:r>
      <w:r>
        <w:rPr>
          <w:rFonts w:ascii="Gill Sans MT" w:hAnsi="Gill Sans MT"/>
          <w:spacing w:val="-20"/>
          <w:w w:val="110"/>
          <w:sz w:val="24"/>
        </w:rPr>
        <w:t> </w:t>
      </w:r>
      <w:r>
        <w:rPr>
          <w:rFonts w:ascii="Gill Sans MT" w:hAnsi="Gill Sans MT"/>
          <w:w w:val="110"/>
          <w:sz w:val="24"/>
        </w:rPr>
        <w:t>fissata</w:t>
      </w:r>
      <w:r>
        <w:rPr>
          <w:rFonts w:ascii="Gill Sans MT" w:hAnsi="Gill Sans MT"/>
          <w:spacing w:val="-24"/>
          <w:w w:val="110"/>
          <w:sz w:val="24"/>
        </w:rPr>
        <w:t> </w:t>
      </w:r>
      <w:r>
        <w:rPr>
          <w:rFonts w:ascii="Gill Sans MT" w:hAnsi="Gill Sans MT"/>
          <w:w w:val="110"/>
          <w:sz w:val="24"/>
        </w:rPr>
        <w:t>per</w:t>
      </w:r>
      <w:r>
        <w:rPr>
          <w:rFonts w:ascii="Gill Sans MT" w:hAnsi="Gill Sans MT"/>
          <w:spacing w:val="-23"/>
          <w:w w:val="110"/>
          <w:sz w:val="24"/>
        </w:rPr>
        <w:t> </w:t>
      </w:r>
      <w:r>
        <w:rPr>
          <w:rFonts w:ascii="Gill Sans MT" w:hAnsi="Gill Sans MT"/>
          <w:w w:val="110"/>
          <w:sz w:val="24"/>
        </w:rPr>
        <w:t>l’udienza</w:t>
      </w:r>
      <w:r>
        <w:rPr>
          <w:rFonts w:ascii="Gill Sans MT" w:hAnsi="Gill Sans MT"/>
          <w:spacing w:val="-23"/>
          <w:w w:val="110"/>
          <w:sz w:val="24"/>
        </w:rPr>
        <w:t> </w:t>
      </w:r>
      <w:r>
        <w:rPr>
          <w:rFonts w:ascii="Gill Sans MT" w:hAnsi="Gill Sans MT"/>
          <w:w w:val="110"/>
          <w:sz w:val="24"/>
        </w:rPr>
        <w:t>deve</w:t>
      </w:r>
      <w:r>
        <w:rPr>
          <w:rFonts w:ascii="Gill Sans MT" w:hAnsi="Gill Sans MT"/>
          <w:spacing w:val="-22"/>
          <w:w w:val="110"/>
          <w:sz w:val="24"/>
        </w:rPr>
        <w:t> </w:t>
      </w:r>
      <w:r>
        <w:rPr>
          <w:rFonts w:ascii="Gill Sans MT" w:hAnsi="Gill Sans MT"/>
          <w:w w:val="110"/>
          <w:sz w:val="24"/>
        </w:rPr>
        <w:t>intercorrere</w:t>
      </w:r>
      <w:r>
        <w:rPr>
          <w:rFonts w:ascii="Gill Sans MT" w:hAnsi="Gill Sans MT"/>
          <w:spacing w:val="-19"/>
          <w:w w:val="110"/>
          <w:sz w:val="24"/>
        </w:rPr>
        <w:t> </w:t>
      </w:r>
      <w:r>
        <w:rPr>
          <w:rFonts w:ascii="Gill Sans MT" w:hAnsi="Gill Sans MT"/>
          <w:w w:val="110"/>
          <w:sz w:val="24"/>
        </w:rPr>
        <w:t>un</w:t>
      </w:r>
      <w:r>
        <w:rPr>
          <w:rFonts w:ascii="Gill Sans MT" w:hAnsi="Gill Sans MT"/>
          <w:spacing w:val="-23"/>
          <w:w w:val="110"/>
          <w:sz w:val="24"/>
        </w:rPr>
        <w:t> </w:t>
      </w:r>
      <w:r>
        <w:rPr>
          <w:rFonts w:ascii="Gill Sans MT" w:hAnsi="Gill Sans MT"/>
          <w:w w:val="110"/>
          <w:sz w:val="24"/>
        </w:rPr>
        <w:t>termine non inferiore a venti giorni. Il presidente del collegio, qualora ne ravvisi giusti motivi,</w:t>
      </w:r>
      <w:r>
        <w:rPr>
          <w:rFonts w:ascii="Gill Sans MT" w:hAnsi="Gill Sans MT"/>
          <w:spacing w:val="-14"/>
          <w:w w:val="110"/>
          <w:sz w:val="24"/>
        </w:rPr>
        <w:t> </w:t>
      </w:r>
      <w:r>
        <w:rPr>
          <w:rFonts w:ascii="Gill Sans MT" w:hAnsi="Gill Sans MT"/>
          <w:w w:val="110"/>
          <w:sz w:val="24"/>
        </w:rPr>
        <w:t>può</w:t>
      </w:r>
      <w:r>
        <w:rPr>
          <w:rFonts w:ascii="Gill Sans MT" w:hAnsi="Gill Sans MT"/>
          <w:spacing w:val="-15"/>
          <w:w w:val="110"/>
          <w:sz w:val="24"/>
        </w:rPr>
        <w:t> </w:t>
      </w:r>
      <w:r>
        <w:rPr>
          <w:rFonts w:ascii="Gill Sans MT" w:hAnsi="Gill Sans MT"/>
          <w:w w:val="110"/>
          <w:sz w:val="24"/>
        </w:rPr>
        <w:t>disporre</w:t>
      </w:r>
      <w:r>
        <w:rPr>
          <w:rFonts w:ascii="Gill Sans MT" w:hAnsi="Gill Sans MT"/>
          <w:spacing w:val="-14"/>
          <w:w w:val="110"/>
          <w:sz w:val="24"/>
        </w:rPr>
        <w:t> </w:t>
      </w:r>
      <w:r>
        <w:rPr>
          <w:rFonts w:ascii="Gill Sans MT" w:hAnsi="Gill Sans MT"/>
          <w:w w:val="110"/>
          <w:sz w:val="24"/>
        </w:rPr>
        <w:t>l'abbreviazione</w:t>
      </w:r>
      <w:r>
        <w:rPr>
          <w:rFonts w:ascii="Gill Sans MT" w:hAnsi="Gill Sans MT"/>
          <w:spacing w:val="-15"/>
          <w:w w:val="110"/>
          <w:sz w:val="24"/>
        </w:rPr>
        <w:t> </w:t>
      </w:r>
      <w:r>
        <w:rPr>
          <w:rFonts w:ascii="Gill Sans MT" w:hAnsi="Gill Sans MT"/>
          <w:w w:val="110"/>
          <w:sz w:val="24"/>
        </w:rPr>
        <w:t>del</w:t>
      </w:r>
      <w:r>
        <w:rPr>
          <w:rFonts w:ascii="Gill Sans MT" w:hAnsi="Gill Sans MT"/>
          <w:spacing w:val="-14"/>
          <w:w w:val="110"/>
          <w:sz w:val="24"/>
        </w:rPr>
        <w:t> </w:t>
      </w:r>
      <w:r>
        <w:rPr>
          <w:rFonts w:ascii="Gill Sans MT" w:hAnsi="Gill Sans MT"/>
          <w:w w:val="110"/>
          <w:sz w:val="24"/>
        </w:rPr>
        <w:t>termine,</w:t>
      </w:r>
      <w:r>
        <w:rPr>
          <w:rFonts w:ascii="Gill Sans MT" w:hAnsi="Gill Sans MT"/>
          <w:spacing w:val="-14"/>
          <w:w w:val="110"/>
          <w:sz w:val="24"/>
        </w:rPr>
        <w:t> </w:t>
      </w:r>
      <w:r>
        <w:rPr>
          <w:rFonts w:ascii="Gill Sans MT" w:hAnsi="Gill Sans MT"/>
          <w:w w:val="110"/>
          <w:sz w:val="24"/>
        </w:rPr>
        <w:t>purché</w:t>
      </w:r>
      <w:r>
        <w:rPr>
          <w:rFonts w:ascii="Gill Sans MT" w:hAnsi="Gill Sans MT"/>
          <w:spacing w:val="-14"/>
          <w:w w:val="110"/>
          <w:sz w:val="24"/>
        </w:rPr>
        <w:t> </w:t>
      </w:r>
      <w:r>
        <w:rPr>
          <w:rFonts w:ascii="Gill Sans MT" w:hAnsi="Gill Sans MT"/>
          <w:w w:val="110"/>
          <w:sz w:val="24"/>
        </w:rPr>
        <w:t>sia</w:t>
      </w:r>
      <w:r>
        <w:rPr>
          <w:rFonts w:ascii="Gill Sans MT" w:hAnsi="Gill Sans MT"/>
          <w:spacing w:val="-15"/>
          <w:w w:val="110"/>
          <w:sz w:val="24"/>
        </w:rPr>
        <w:t> </w:t>
      </w:r>
      <w:r>
        <w:rPr>
          <w:rFonts w:ascii="Gill Sans MT" w:hAnsi="Gill Sans MT"/>
          <w:w w:val="110"/>
          <w:sz w:val="24"/>
        </w:rPr>
        <w:t>assicurato</w:t>
      </w:r>
      <w:r>
        <w:rPr>
          <w:rFonts w:ascii="Gill Sans MT" w:hAnsi="Gill Sans MT"/>
          <w:spacing w:val="-15"/>
          <w:w w:val="110"/>
          <w:sz w:val="24"/>
        </w:rPr>
        <w:t> </w:t>
      </w:r>
      <w:r>
        <w:rPr>
          <w:rFonts w:ascii="Gill Sans MT" w:hAnsi="Gill Sans MT"/>
          <w:w w:val="110"/>
          <w:sz w:val="24"/>
        </w:rPr>
        <w:t>alle</w:t>
      </w:r>
      <w:r>
        <w:rPr>
          <w:rFonts w:ascii="Gill Sans MT" w:hAnsi="Gill Sans MT"/>
          <w:spacing w:val="-14"/>
          <w:w w:val="110"/>
          <w:sz w:val="24"/>
        </w:rPr>
        <w:t> </w:t>
      </w:r>
      <w:r>
        <w:rPr>
          <w:rFonts w:ascii="Gill Sans MT" w:hAnsi="Gill Sans MT"/>
          <w:w w:val="110"/>
          <w:sz w:val="24"/>
        </w:rPr>
        <w:t>parti l’esercizio</w:t>
      </w:r>
      <w:r>
        <w:rPr>
          <w:rFonts w:ascii="Gill Sans MT" w:hAnsi="Gill Sans MT"/>
          <w:spacing w:val="-28"/>
          <w:w w:val="110"/>
          <w:sz w:val="24"/>
        </w:rPr>
        <w:t> </w:t>
      </w:r>
      <w:r>
        <w:rPr>
          <w:rFonts w:ascii="Gill Sans MT" w:hAnsi="Gill Sans MT"/>
          <w:w w:val="110"/>
          <w:sz w:val="24"/>
        </w:rPr>
        <w:t>effettivo</w:t>
      </w:r>
      <w:r>
        <w:rPr>
          <w:rFonts w:ascii="Gill Sans MT" w:hAnsi="Gill Sans MT"/>
          <w:spacing w:val="-26"/>
          <w:w w:val="110"/>
          <w:sz w:val="24"/>
        </w:rPr>
        <w:t> </w:t>
      </w:r>
      <w:r>
        <w:rPr>
          <w:rFonts w:ascii="Gill Sans MT" w:hAnsi="Gill Sans MT"/>
          <w:w w:val="110"/>
          <w:sz w:val="24"/>
        </w:rPr>
        <w:t>del</w:t>
      </w:r>
      <w:r>
        <w:rPr>
          <w:rFonts w:ascii="Gill Sans MT" w:hAnsi="Gill Sans MT"/>
          <w:spacing w:val="-25"/>
          <w:w w:val="110"/>
          <w:sz w:val="24"/>
        </w:rPr>
        <w:t> </w:t>
      </w:r>
      <w:r>
        <w:rPr>
          <w:rFonts w:ascii="Gill Sans MT" w:hAnsi="Gill Sans MT"/>
          <w:w w:val="110"/>
          <w:sz w:val="24"/>
        </w:rPr>
        <w:t>diritto</w:t>
      </w:r>
      <w:r>
        <w:rPr>
          <w:rFonts w:ascii="Gill Sans MT" w:hAnsi="Gill Sans MT"/>
          <w:spacing w:val="-27"/>
          <w:w w:val="110"/>
          <w:sz w:val="24"/>
        </w:rPr>
        <w:t> </w:t>
      </w:r>
      <w:r>
        <w:rPr>
          <w:rFonts w:ascii="Gill Sans MT" w:hAnsi="Gill Sans MT"/>
          <w:w w:val="110"/>
          <w:sz w:val="24"/>
        </w:rPr>
        <w:t>di</w:t>
      </w:r>
      <w:r>
        <w:rPr>
          <w:rFonts w:ascii="Gill Sans MT" w:hAnsi="Gill Sans MT"/>
          <w:spacing w:val="-24"/>
          <w:w w:val="110"/>
          <w:sz w:val="24"/>
        </w:rPr>
        <w:t> </w:t>
      </w:r>
      <w:r>
        <w:rPr>
          <w:rFonts w:ascii="Gill Sans MT" w:hAnsi="Gill Sans MT"/>
          <w:w w:val="110"/>
          <w:sz w:val="24"/>
        </w:rPr>
        <w:t>difesa.</w:t>
      </w:r>
    </w:p>
    <w:p>
      <w:pPr>
        <w:pStyle w:val="ListParagraph"/>
        <w:numPr>
          <w:ilvl w:val="0"/>
          <w:numId w:val="151"/>
        </w:numPr>
        <w:tabs>
          <w:tab w:pos="725" w:val="left" w:leader="none"/>
          <w:tab w:pos="1662" w:val="left" w:leader="none"/>
        </w:tabs>
        <w:spacing w:line="240" w:lineRule="auto" w:before="251" w:after="0"/>
        <w:ind w:left="1661" w:right="0" w:hanging="1503"/>
        <w:jc w:val="left"/>
        <w:rPr>
          <w:rFonts w:ascii="Gill Sans MT"/>
          <w:sz w:val="24"/>
        </w:rPr>
      </w:pPr>
      <w:r>
        <w:rPr/>
        <w:pict>
          <v:shape style="position:absolute;margin-left:39.280704pt;margin-top:15.174386pt;width:15.45pt;height:114.05pt;mso-position-horizontal-relative:page;mso-position-vertical-relative:paragraph;z-index:25244876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w w:val="110"/>
          <w:sz w:val="24"/>
        </w:rPr>
        <w:t>Tutti</w:t>
      </w:r>
      <w:r>
        <w:rPr>
          <w:rFonts w:ascii="Gill Sans MT"/>
          <w:spacing w:val="38"/>
          <w:w w:val="110"/>
          <w:sz w:val="24"/>
        </w:rPr>
        <w:t> </w:t>
      </w:r>
      <w:r>
        <w:rPr>
          <w:rFonts w:ascii="Gill Sans MT"/>
          <w:w w:val="110"/>
          <w:sz w:val="24"/>
        </w:rPr>
        <w:t>i</w:t>
      </w:r>
      <w:r>
        <w:rPr>
          <w:rFonts w:ascii="Gill Sans MT"/>
          <w:spacing w:val="42"/>
          <w:w w:val="110"/>
          <w:sz w:val="24"/>
        </w:rPr>
        <w:t> </w:t>
      </w:r>
      <w:r>
        <w:rPr>
          <w:rFonts w:ascii="Gill Sans MT"/>
          <w:w w:val="110"/>
          <w:sz w:val="24"/>
        </w:rPr>
        <w:t>ricorsi</w:t>
      </w:r>
      <w:r>
        <w:rPr>
          <w:rFonts w:ascii="Gill Sans MT"/>
          <w:spacing w:val="39"/>
          <w:w w:val="110"/>
          <w:sz w:val="24"/>
        </w:rPr>
        <w:t> </w:t>
      </w:r>
      <w:r>
        <w:rPr>
          <w:rFonts w:ascii="Gill Sans MT"/>
          <w:w w:val="110"/>
          <w:sz w:val="24"/>
        </w:rPr>
        <w:t>proposti</w:t>
      </w:r>
      <w:r>
        <w:rPr>
          <w:rFonts w:ascii="Gill Sans MT"/>
          <w:spacing w:val="41"/>
          <w:w w:val="110"/>
          <w:sz w:val="24"/>
        </w:rPr>
        <w:t> </w:t>
      </w:r>
      <w:r>
        <w:rPr>
          <w:rFonts w:ascii="Gill Sans MT"/>
          <w:w w:val="110"/>
          <w:sz w:val="24"/>
        </w:rPr>
        <w:t>separatamente</w:t>
      </w:r>
      <w:r>
        <w:rPr>
          <w:rFonts w:ascii="Gill Sans MT"/>
          <w:spacing w:val="39"/>
          <w:w w:val="110"/>
          <w:sz w:val="24"/>
        </w:rPr>
        <w:t> </w:t>
      </w:r>
      <w:r>
        <w:rPr>
          <w:rFonts w:ascii="Gill Sans MT"/>
          <w:w w:val="110"/>
          <w:sz w:val="24"/>
        </w:rPr>
        <w:t>in</w:t>
      </w:r>
      <w:r>
        <w:rPr>
          <w:rFonts w:ascii="Gill Sans MT"/>
          <w:spacing w:val="40"/>
          <w:w w:val="110"/>
          <w:sz w:val="24"/>
        </w:rPr>
        <w:t> </w:t>
      </w:r>
      <w:r>
        <w:rPr>
          <w:rFonts w:ascii="Gill Sans MT"/>
          <w:w w:val="110"/>
          <w:sz w:val="24"/>
        </w:rPr>
        <w:t>relazione</w:t>
      </w:r>
      <w:r>
        <w:rPr>
          <w:rFonts w:ascii="Gill Sans MT"/>
          <w:spacing w:val="39"/>
          <w:w w:val="110"/>
          <w:sz w:val="24"/>
        </w:rPr>
        <w:t> </w:t>
      </w:r>
      <w:r>
        <w:rPr>
          <w:rFonts w:ascii="Gill Sans MT"/>
          <w:w w:val="110"/>
          <w:sz w:val="24"/>
        </w:rPr>
        <w:t>al</w:t>
      </w:r>
      <w:r>
        <w:rPr>
          <w:rFonts w:ascii="Gill Sans MT"/>
          <w:spacing w:val="45"/>
          <w:w w:val="110"/>
          <w:sz w:val="24"/>
        </w:rPr>
        <w:t> </w:t>
      </w:r>
      <w:r>
        <w:rPr>
          <w:rFonts w:ascii="Gill Sans MT"/>
          <w:w w:val="110"/>
          <w:sz w:val="24"/>
        </w:rPr>
        <w:t>medesimo</w:t>
      </w:r>
      <w:r>
        <w:rPr>
          <w:rFonts w:ascii="Gill Sans MT"/>
          <w:spacing w:val="38"/>
          <w:w w:val="110"/>
          <w:sz w:val="24"/>
        </w:rPr>
        <w:t> </w:t>
      </w:r>
      <w:r>
        <w:rPr>
          <w:rFonts w:ascii="Gill Sans MT"/>
          <w:w w:val="110"/>
          <w:sz w:val="24"/>
        </w:rPr>
        <w:t>fatto</w:t>
      </w:r>
      <w:r>
        <w:rPr>
          <w:rFonts w:ascii="Gill Sans MT"/>
          <w:spacing w:val="40"/>
          <w:w w:val="110"/>
          <w:sz w:val="24"/>
        </w:rPr>
        <w:t> </w:t>
      </w:r>
      <w:r>
        <w:rPr>
          <w:rFonts w:ascii="Gill Sans MT"/>
          <w:w w:val="110"/>
          <w:sz w:val="24"/>
        </w:rPr>
        <w:t>o</w:t>
      </w:r>
      <w:r>
        <w:rPr>
          <w:rFonts w:ascii="Gill Sans MT"/>
          <w:spacing w:val="40"/>
          <w:w w:val="110"/>
          <w:sz w:val="24"/>
        </w:rPr>
        <w:t> </w:t>
      </w:r>
      <w:r>
        <w:rPr>
          <w:rFonts w:ascii="Gill Sans MT"/>
          <w:w w:val="110"/>
          <w:sz w:val="24"/>
        </w:rPr>
        <w:t>alla</w:t>
      </w:r>
    </w:p>
    <w:p>
      <w:pPr>
        <w:pStyle w:val="BodyText"/>
        <w:spacing w:before="60"/>
        <w:ind w:left="1121" w:right="671"/>
        <w:jc w:val="center"/>
        <w:rPr>
          <w:rFonts w:ascii="Gill Sans MT" w:hAnsi="Gill Sans MT"/>
        </w:rPr>
      </w:pPr>
      <w:r>
        <w:rPr>
          <w:rFonts w:ascii="Gill Sans MT" w:hAnsi="Gill Sans MT"/>
          <w:w w:val="110"/>
        </w:rPr>
        <w:t>medesima deliberazione sono riuniti, anche d’ufficio, in un solo procedimento.</w:t>
      </w:r>
    </w:p>
    <w:p>
      <w:pPr>
        <w:pStyle w:val="BodyText"/>
        <w:rPr>
          <w:rFonts w:ascii="Gill Sans MT"/>
          <w:sz w:val="28"/>
        </w:rPr>
      </w:pPr>
    </w:p>
    <w:p>
      <w:pPr>
        <w:pStyle w:val="BodyText"/>
        <w:spacing w:before="2"/>
        <w:rPr>
          <w:rFonts w:ascii="Gill Sans MT"/>
          <w:sz w:val="38"/>
        </w:rPr>
      </w:pPr>
    </w:p>
    <w:p>
      <w:pPr>
        <w:spacing w:before="0"/>
        <w:ind w:left="1060" w:right="924" w:firstLine="0"/>
        <w:jc w:val="center"/>
        <w:rPr>
          <w:rFonts w:ascii="Trebuchet MS" w:hAnsi="Trebuchet MS"/>
          <w:b/>
          <w:sz w:val="28"/>
        </w:rPr>
      </w:pPr>
      <w:bookmarkStart w:name="_bookmark165" w:id="166"/>
      <w:bookmarkEnd w:id="166"/>
      <w:r>
        <w:rPr/>
      </w:r>
      <w:r>
        <w:rPr>
          <w:rFonts w:ascii="Trebuchet MS" w:hAnsi="Trebuchet MS"/>
          <w:b/>
          <w:w w:val="105"/>
          <w:sz w:val="28"/>
        </w:rPr>
        <w:t>Art.38 – Misure cautelari</w:t>
      </w:r>
    </w:p>
    <w:p>
      <w:pPr>
        <w:pStyle w:val="BodyText"/>
        <w:spacing w:before="6"/>
        <w:rPr>
          <w:rFonts w:ascii="Trebuchet MS"/>
          <w:b/>
          <w:sz w:val="18"/>
        </w:rPr>
      </w:pPr>
    </w:p>
    <w:p>
      <w:pPr>
        <w:pStyle w:val="ListParagraph"/>
        <w:numPr>
          <w:ilvl w:val="0"/>
          <w:numId w:val="152"/>
        </w:numPr>
        <w:tabs>
          <w:tab w:pos="1662" w:val="left" w:leader="none"/>
        </w:tabs>
        <w:spacing w:line="290" w:lineRule="auto" w:before="102" w:after="0"/>
        <w:ind w:left="1661" w:right="931" w:hanging="567"/>
        <w:jc w:val="both"/>
        <w:rPr>
          <w:rFonts w:ascii="Gill Sans MT" w:hAnsi="Gill Sans MT"/>
          <w:sz w:val="24"/>
        </w:rPr>
      </w:pPr>
      <w:r>
        <w:rPr/>
        <w:pict>
          <v:shape style="position:absolute;margin-left:39.280712pt;margin-top:37.776402pt;width:15.45pt;height:167.95pt;mso-position-horizontal-relative:page;mso-position-vertical-relative:paragraph;z-index:25244774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hAnsi="Gill Sans MT"/>
          <w:w w:val="110"/>
          <w:sz w:val="24"/>
        </w:rPr>
        <w:t>Il</w:t>
      </w:r>
      <w:r>
        <w:rPr>
          <w:rFonts w:ascii="Gill Sans MT" w:hAnsi="Gill Sans MT"/>
          <w:spacing w:val="-49"/>
          <w:w w:val="110"/>
          <w:sz w:val="24"/>
        </w:rPr>
        <w:t> </w:t>
      </w:r>
      <w:r>
        <w:rPr>
          <w:rFonts w:ascii="Gill Sans MT" w:hAnsi="Gill Sans MT"/>
          <w:w w:val="110"/>
          <w:sz w:val="24"/>
        </w:rPr>
        <w:t>ricorrente</w:t>
      </w:r>
      <w:r>
        <w:rPr>
          <w:rFonts w:ascii="Gill Sans MT" w:hAnsi="Gill Sans MT"/>
          <w:spacing w:val="-47"/>
          <w:w w:val="110"/>
          <w:sz w:val="24"/>
        </w:rPr>
        <w:t> </w:t>
      </w:r>
      <w:r>
        <w:rPr>
          <w:rFonts w:ascii="Gill Sans MT" w:hAnsi="Gill Sans MT"/>
          <w:w w:val="110"/>
          <w:sz w:val="24"/>
        </w:rPr>
        <w:t>che</w:t>
      </w:r>
      <w:r>
        <w:rPr>
          <w:rFonts w:ascii="Gill Sans MT" w:hAnsi="Gill Sans MT"/>
          <w:spacing w:val="-48"/>
          <w:w w:val="110"/>
          <w:sz w:val="24"/>
        </w:rPr>
        <w:t> </w:t>
      </w:r>
      <w:r>
        <w:rPr>
          <w:rFonts w:ascii="Gill Sans MT" w:hAnsi="Gill Sans MT"/>
          <w:w w:val="110"/>
          <w:sz w:val="24"/>
        </w:rPr>
        <w:t>ha</w:t>
      </w:r>
      <w:r>
        <w:rPr>
          <w:rFonts w:ascii="Gill Sans MT" w:hAnsi="Gill Sans MT"/>
          <w:spacing w:val="-47"/>
          <w:w w:val="110"/>
          <w:sz w:val="24"/>
        </w:rPr>
        <w:t> </w:t>
      </w:r>
      <w:r>
        <w:rPr>
          <w:rFonts w:ascii="Gill Sans MT" w:hAnsi="Gill Sans MT"/>
          <w:w w:val="110"/>
          <w:sz w:val="24"/>
        </w:rPr>
        <w:t>fondato</w:t>
      </w:r>
      <w:r>
        <w:rPr>
          <w:rFonts w:ascii="Gill Sans MT" w:hAnsi="Gill Sans MT"/>
          <w:spacing w:val="-48"/>
          <w:w w:val="110"/>
          <w:sz w:val="24"/>
        </w:rPr>
        <w:t> </w:t>
      </w:r>
      <w:r>
        <w:rPr>
          <w:rFonts w:ascii="Gill Sans MT" w:hAnsi="Gill Sans MT"/>
          <w:w w:val="110"/>
          <w:sz w:val="24"/>
        </w:rPr>
        <w:t>motivo</w:t>
      </w:r>
      <w:r>
        <w:rPr>
          <w:rFonts w:ascii="Gill Sans MT" w:hAnsi="Gill Sans MT"/>
          <w:spacing w:val="-48"/>
          <w:w w:val="110"/>
          <w:sz w:val="24"/>
        </w:rPr>
        <w:t> </w:t>
      </w:r>
      <w:r>
        <w:rPr>
          <w:rFonts w:ascii="Gill Sans MT" w:hAnsi="Gill Sans MT"/>
          <w:w w:val="110"/>
          <w:sz w:val="24"/>
        </w:rPr>
        <w:t>di</w:t>
      </w:r>
      <w:r>
        <w:rPr>
          <w:rFonts w:ascii="Gill Sans MT" w:hAnsi="Gill Sans MT"/>
          <w:spacing w:val="-47"/>
          <w:w w:val="110"/>
          <w:sz w:val="24"/>
        </w:rPr>
        <w:t> </w:t>
      </w:r>
      <w:r>
        <w:rPr>
          <w:rFonts w:ascii="Gill Sans MT" w:hAnsi="Gill Sans MT"/>
          <w:w w:val="110"/>
          <w:sz w:val="24"/>
        </w:rPr>
        <w:t>temere</w:t>
      </w:r>
      <w:r>
        <w:rPr>
          <w:rFonts w:ascii="Gill Sans MT" w:hAnsi="Gill Sans MT"/>
          <w:spacing w:val="-47"/>
          <w:w w:val="110"/>
          <w:sz w:val="24"/>
        </w:rPr>
        <w:t> </w:t>
      </w:r>
      <w:r>
        <w:rPr>
          <w:rFonts w:ascii="Gill Sans MT" w:hAnsi="Gill Sans MT"/>
          <w:w w:val="110"/>
          <w:sz w:val="24"/>
        </w:rPr>
        <w:t>che,</w:t>
      </w:r>
      <w:r>
        <w:rPr>
          <w:rFonts w:ascii="Gill Sans MT" w:hAnsi="Gill Sans MT"/>
          <w:spacing w:val="-47"/>
          <w:w w:val="110"/>
          <w:sz w:val="24"/>
        </w:rPr>
        <w:t> </w:t>
      </w:r>
      <w:r>
        <w:rPr>
          <w:rFonts w:ascii="Gill Sans MT" w:hAnsi="Gill Sans MT"/>
          <w:w w:val="110"/>
          <w:sz w:val="24"/>
        </w:rPr>
        <w:t>durante</w:t>
      </w:r>
      <w:r>
        <w:rPr>
          <w:rFonts w:ascii="Gill Sans MT" w:hAnsi="Gill Sans MT"/>
          <w:spacing w:val="-48"/>
          <w:w w:val="110"/>
          <w:sz w:val="24"/>
        </w:rPr>
        <w:t> </w:t>
      </w:r>
      <w:r>
        <w:rPr>
          <w:rFonts w:ascii="Gill Sans MT" w:hAnsi="Gill Sans MT"/>
          <w:w w:val="110"/>
          <w:sz w:val="24"/>
        </w:rPr>
        <w:t>il</w:t>
      </w:r>
      <w:r>
        <w:rPr>
          <w:rFonts w:ascii="Gill Sans MT" w:hAnsi="Gill Sans MT"/>
          <w:spacing w:val="-48"/>
          <w:w w:val="110"/>
          <w:sz w:val="24"/>
        </w:rPr>
        <w:t> </w:t>
      </w:r>
      <w:r>
        <w:rPr>
          <w:rFonts w:ascii="Gill Sans MT" w:hAnsi="Gill Sans MT"/>
          <w:w w:val="110"/>
          <w:sz w:val="24"/>
        </w:rPr>
        <w:t>tempo</w:t>
      </w:r>
      <w:r>
        <w:rPr>
          <w:rFonts w:ascii="Gill Sans MT" w:hAnsi="Gill Sans MT"/>
          <w:spacing w:val="-47"/>
          <w:w w:val="110"/>
          <w:sz w:val="24"/>
        </w:rPr>
        <w:t> </w:t>
      </w:r>
      <w:r>
        <w:rPr>
          <w:rFonts w:ascii="Gill Sans MT" w:hAnsi="Gill Sans MT"/>
          <w:w w:val="110"/>
          <w:sz w:val="24"/>
        </w:rPr>
        <w:t>occorrente</w:t>
      </w:r>
      <w:r>
        <w:rPr>
          <w:rFonts w:ascii="Gill Sans MT" w:hAnsi="Gill Sans MT"/>
          <w:spacing w:val="-47"/>
          <w:w w:val="110"/>
          <w:sz w:val="24"/>
        </w:rPr>
        <w:t> </w:t>
      </w:r>
      <w:r>
        <w:rPr>
          <w:rFonts w:ascii="Gill Sans MT" w:hAnsi="Gill Sans MT"/>
          <w:w w:val="110"/>
          <w:sz w:val="24"/>
        </w:rPr>
        <w:t>per la decisione, i propri interessi siano minacciati da un pregiudizio imminente e irreparabile, può chiedere al Tribunale l’emanazione delle misure cautelari che appaiono,</w:t>
      </w:r>
      <w:r>
        <w:rPr>
          <w:rFonts w:ascii="Gill Sans MT" w:hAnsi="Gill Sans MT"/>
          <w:spacing w:val="-17"/>
          <w:w w:val="110"/>
          <w:sz w:val="24"/>
        </w:rPr>
        <w:t> </w:t>
      </w:r>
      <w:r>
        <w:rPr>
          <w:rFonts w:ascii="Gill Sans MT" w:hAnsi="Gill Sans MT"/>
          <w:w w:val="110"/>
          <w:sz w:val="24"/>
        </w:rPr>
        <w:t>secondo</w:t>
      </w:r>
      <w:r>
        <w:rPr>
          <w:rFonts w:ascii="Gill Sans MT" w:hAnsi="Gill Sans MT"/>
          <w:spacing w:val="-17"/>
          <w:w w:val="110"/>
          <w:sz w:val="24"/>
        </w:rPr>
        <w:t> </w:t>
      </w:r>
      <w:r>
        <w:rPr>
          <w:rFonts w:ascii="Gill Sans MT" w:hAnsi="Gill Sans MT"/>
          <w:w w:val="110"/>
          <w:sz w:val="24"/>
        </w:rPr>
        <w:t>le</w:t>
      </w:r>
      <w:r>
        <w:rPr>
          <w:rFonts w:ascii="Gill Sans MT" w:hAnsi="Gill Sans MT"/>
          <w:spacing w:val="-17"/>
          <w:w w:val="110"/>
          <w:sz w:val="24"/>
        </w:rPr>
        <w:t> </w:t>
      </w:r>
      <w:r>
        <w:rPr>
          <w:rFonts w:ascii="Gill Sans MT" w:hAnsi="Gill Sans MT"/>
          <w:w w:val="110"/>
          <w:sz w:val="24"/>
        </w:rPr>
        <w:t>circostanze,</w:t>
      </w:r>
      <w:r>
        <w:rPr>
          <w:rFonts w:ascii="Gill Sans MT" w:hAnsi="Gill Sans MT"/>
          <w:spacing w:val="-16"/>
          <w:w w:val="110"/>
          <w:sz w:val="24"/>
        </w:rPr>
        <w:t> </w:t>
      </w:r>
      <w:r>
        <w:rPr>
          <w:rFonts w:ascii="Gill Sans MT" w:hAnsi="Gill Sans MT"/>
          <w:w w:val="110"/>
          <w:sz w:val="24"/>
        </w:rPr>
        <w:t>più</w:t>
      </w:r>
      <w:r>
        <w:rPr>
          <w:rFonts w:ascii="Gill Sans MT" w:hAnsi="Gill Sans MT"/>
          <w:spacing w:val="-17"/>
          <w:w w:val="110"/>
          <w:sz w:val="24"/>
        </w:rPr>
        <w:t> </w:t>
      </w:r>
      <w:r>
        <w:rPr>
          <w:rFonts w:ascii="Gill Sans MT" w:hAnsi="Gill Sans MT"/>
          <w:w w:val="110"/>
          <w:sz w:val="24"/>
        </w:rPr>
        <w:t>idonee</w:t>
      </w:r>
      <w:r>
        <w:rPr>
          <w:rFonts w:ascii="Gill Sans MT" w:hAnsi="Gill Sans MT"/>
          <w:spacing w:val="-16"/>
          <w:w w:val="110"/>
          <w:sz w:val="24"/>
        </w:rPr>
        <w:t> </w:t>
      </w:r>
      <w:r>
        <w:rPr>
          <w:rFonts w:ascii="Gill Sans MT" w:hAnsi="Gill Sans MT"/>
          <w:w w:val="110"/>
          <w:sz w:val="24"/>
        </w:rPr>
        <w:t>ad</w:t>
      </w:r>
      <w:r>
        <w:rPr>
          <w:rFonts w:ascii="Gill Sans MT" w:hAnsi="Gill Sans MT"/>
          <w:spacing w:val="-14"/>
          <w:w w:val="110"/>
          <w:sz w:val="24"/>
        </w:rPr>
        <w:t> </w:t>
      </w:r>
      <w:r>
        <w:rPr>
          <w:rFonts w:ascii="Gill Sans MT" w:hAnsi="Gill Sans MT"/>
          <w:w w:val="110"/>
          <w:sz w:val="24"/>
        </w:rPr>
        <w:t>assicurare</w:t>
      </w:r>
      <w:r>
        <w:rPr>
          <w:rFonts w:ascii="Gill Sans MT" w:hAnsi="Gill Sans MT"/>
          <w:spacing w:val="-16"/>
          <w:w w:val="110"/>
          <w:sz w:val="24"/>
        </w:rPr>
        <w:t> </w:t>
      </w:r>
      <w:r>
        <w:rPr>
          <w:rFonts w:ascii="Gill Sans MT" w:hAnsi="Gill Sans MT"/>
          <w:w w:val="110"/>
          <w:sz w:val="24"/>
        </w:rPr>
        <w:t>provvisoriamente</w:t>
      </w:r>
      <w:r>
        <w:rPr>
          <w:rFonts w:ascii="Gill Sans MT" w:hAnsi="Gill Sans MT"/>
          <w:spacing w:val="-15"/>
          <w:w w:val="110"/>
          <w:sz w:val="24"/>
        </w:rPr>
        <w:t> </w:t>
      </w:r>
      <w:r>
        <w:rPr>
          <w:rFonts w:ascii="Gill Sans MT" w:hAnsi="Gill Sans MT"/>
          <w:w w:val="110"/>
          <w:sz w:val="24"/>
        </w:rPr>
        <w:t>gli effetti</w:t>
      </w:r>
      <w:r>
        <w:rPr>
          <w:rFonts w:ascii="Gill Sans MT" w:hAnsi="Gill Sans MT"/>
          <w:spacing w:val="-44"/>
          <w:w w:val="110"/>
          <w:sz w:val="24"/>
        </w:rPr>
        <w:t> </w:t>
      </w:r>
      <w:r>
        <w:rPr>
          <w:rFonts w:ascii="Gill Sans MT" w:hAnsi="Gill Sans MT"/>
          <w:w w:val="110"/>
          <w:sz w:val="24"/>
        </w:rPr>
        <w:t>della</w:t>
      </w:r>
      <w:r>
        <w:rPr>
          <w:rFonts w:ascii="Gill Sans MT" w:hAnsi="Gill Sans MT"/>
          <w:spacing w:val="-43"/>
          <w:w w:val="110"/>
          <w:sz w:val="24"/>
        </w:rPr>
        <w:t> </w:t>
      </w:r>
      <w:r>
        <w:rPr>
          <w:rFonts w:ascii="Gill Sans MT" w:hAnsi="Gill Sans MT"/>
          <w:w w:val="110"/>
          <w:sz w:val="24"/>
        </w:rPr>
        <w:t>decisione</w:t>
      </w:r>
      <w:r>
        <w:rPr>
          <w:rFonts w:ascii="Gill Sans MT" w:hAnsi="Gill Sans MT"/>
          <w:spacing w:val="-43"/>
          <w:w w:val="110"/>
          <w:sz w:val="24"/>
        </w:rPr>
        <w:t> </w:t>
      </w:r>
      <w:r>
        <w:rPr>
          <w:rFonts w:ascii="Gill Sans MT" w:hAnsi="Gill Sans MT"/>
          <w:w w:val="110"/>
          <w:sz w:val="24"/>
        </w:rPr>
        <w:t>sul</w:t>
      </w:r>
      <w:r>
        <w:rPr>
          <w:rFonts w:ascii="Gill Sans MT" w:hAnsi="Gill Sans MT"/>
          <w:spacing w:val="-43"/>
          <w:w w:val="110"/>
          <w:sz w:val="24"/>
        </w:rPr>
        <w:t> </w:t>
      </w:r>
      <w:r>
        <w:rPr>
          <w:rFonts w:ascii="Gill Sans MT" w:hAnsi="Gill Sans MT"/>
          <w:w w:val="110"/>
          <w:sz w:val="24"/>
        </w:rPr>
        <w:t>merito.</w:t>
      </w:r>
      <w:r>
        <w:rPr>
          <w:rFonts w:ascii="Gill Sans MT" w:hAnsi="Gill Sans MT"/>
          <w:spacing w:val="-43"/>
          <w:w w:val="110"/>
          <w:sz w:val="24"/>
        </w:rPr>
        <w:t> </w:t>
      </w:r>
      <w:r>
        <w:rPr>
          <w:rFonts w:ascii="Gill Sans MT" w:hAnsi="Gill Sans MT"/>
          <w:w w:val="110"/>
          <w:sz w:val="24"/>
        </w:rPr>
        <w:t>La</w:t>
      </w:r>
      <w:r>
        <w:rPr>
          <w:rFonts w:ascii="Gill Sans MT" w:hAnsi="Gill Sans MT"/>
          <w:spacing w:val="-42"/>
          <w:w w:val="110"/>
          <w:sz w:val="24"/>
        </w:rPr>
        <w:t> </w:t>
      </w:r>
      <w:r>
        <w:rPr>
          <w:rFonts w:ascii="Gill Sans MT" w:hAnsi="Gill Sans MT"/>
          <w:w w:val="110"/>
          <w:sz w:val="24"/>
        </w:rPr>
        <w:t>domanda</w:t>
      </w:r>
      <w:r>
        <w:rPr>
          <w:rFonts w:ascii="Gill Sans MT" w:hAnsi="Gill Sans MT"/>
          <w:spacing w:val="-41"/>
          <w:w w:val="110"/>
          <w:sz w:val="24"/>
        </w:rPr>
        <w:t> </w:t>
      </w:r>
      <w:r>
        <w:rPr>
          <w:rFonts w:ascii="Gill Sans MT" w:hAnsi="Gill Sans MT"/>
          <w:w w:val="110"/>
          <w:sz w:val="24"/>
        </w:rPr>
        <w:t>è</w:t>
      </w:r>
      <w:r>
        <w:rPr>
          <w:rFonts w:ascii="Gill Sans MT" w:hAnsi="Gill Sans MT"/>
          <w:spacing w:val="-43"/>
          <w:w w:val="110"/>
          <w:sz w:val="24"/>
        </w:rPr>
        <w:t> </w:t>
      </w:r>
      <w:r>
        <w:rPr>
          <w:rFonts w:ascii="Gill Sans MT" w:hAnsi="Gill Sans MT"/>
          <w:w w:val="110"/>
          <w:sz w:val="24"/>
        </w:rPr>
        <w:t>proposta</w:t>
      </w:r>
      <w:r>
        <w:rPr>
          <w:rFonts w:ascii="Gill Sans MT" w:hAnsi="Gill Sans MT"/>
          <w:spacing w:val="-43"/>
          <w:w w:val="110"/>
          <w:sz w:val="24"/>
        </w:rPr>
        <w:t> </w:t>
      </w:r>
      <w:r>
        <w:rPr>
          <w:rFonts w:ascii="Gill Sans MT" w:hAnsi="Gill Sans MT"/>
          <w:w w:val="110"/>
          <w:sz w:val="24"/>
        </w:rPr>
        <w:t>con</w:t>
      </w:r>
      <w:r>
        <w:rPr>
          <w:rFonts w:ascii="Gill Sans MT" w:hAnsi="Gill Sans MT"/>
          <w:spacing w:val="-44"/>
          <w:w w:val="110"/>
          <w:sz w:val="24"/>
        </w:rPr>
        <w:t> </w:t>
      </w:r>
      <w:r>
        <w:rPr>
          <w:rFonts w:ascii="Gill Sans MT" w:hAnsi="Gill Sans MT"/>
          <w:w w:val="110"/>
          <w:sz w:val="24"/>
        </w:rPr>
        <w:t>il</w:t>
      </w:r>
      <w:r>
        <w:rPr>
          <w:rFonts w:ascii="Gill Sans MT" w:hAnsi="Gill Sans MT"/>
          <w:spacing w:val="-43"/>
          <w:w w:val="110"/>
          <w:sz w:val="24"/>
        </w:rPr>
        <w:t> </w:t>
      </w:r>
      <w:r>
        <w:rPr>
          <w:rFonts w:ascii="Gill Sans MT" w:hAnsi="Gill Sans MT"/>
          <w:w w:val="110"/>
          <w:sz w:val="24"/>
        </w:rPr>
        <w:t>ricorso,</w:t>
      </w:r>
      <w:r>
        <w:rPr>
          <w:rFonts w:ascii="Gill Sans MT" w:hAnsi="Gill Sans MT"/>
          <w:spacing w:val="-43"/>
          <w:w w:val="110"/>
          <w:sz w:val="24"/>
        </w:rPr>
        <w:t> </w:t>
      </w:r>
      <w:r>
        <w:rPr>
          <w:rFonts w:ascii="Gill Sans MT" w:hAnsi="Gill Sans MT"/>
          <w:w w:val="110"/>
          <w:sz w:val="24"/>
        </w:rPr>
        <w:t>ovvero</w:t>
      </w:r>
      <w:r>
        <w:rPr>
          <w:rFonts w:ascii="Gill Sans MT" w:hAnsi="Gill Sans MT"/>
          <w:spacing w:val="-45"/>
          <w:w w:val="110"/>
          <w:sz w:val="24"/>
        </w:rPr>
        <w:t> </w:t>
      </w:r>
      <w:r>
        <w:rPr>
          <w:rFonts w:ascii="Gill Sans MT" w:hAnsi="Gill Sans MT"/>
          <w:w w:val="110"/>
          <w:sz w:val="24"/>
        </w:rPr>
        <w:t>con atto</w:t>
      </w:r>
      <w:r>
        <w:rPr>
          <w:rFonts w:ascii="Gill Sans MT" w:hAnsi="Gill Sans MT"/>
          <w:spacing w:val="-29"/>
          <w:w w:val="110"/>
          <w:sz w:val="24"/>
        </w:rPr>
        <w:t> </w:t>
      </w:r>
      <w:r>
        <w:rPr>
          <w:rFonts w:ascii="Gill Sans MT" w:hAnsi="Gill Sans MT"/>
          <w:w w:val="110"/>
          <w:sz w:val="24"/>
        </w:rPr>
        <w:t>successivo.</w:t>
      </w:r>
      <w:r>
        <w:rPr>
          <w:rFonts w:ascii="Gill Sans MT" w:hAnsi="Gill Sans MT"/>
          <w:spacing w:val="-27"/>
          <w:w w:val="110"/>
          <w:sz w:val="24"/>
        </w:rPr>
        <w:t> </w:t>
      </w:r>
      <w:r>
        <w:rPr>
          <w:rFonts w:ascii="Gill Sans MT" w:hAnsi="Gill Sans MT"/>
          <w:w w:val="110"/>
          <w:sz w:val="24"/>
        </w:rPr>
        <w:t>In</w:t>
      </w:r>
      <w:r>
        <w:rPr>
          <w:rFonts w:ascii="Gill Sans MT" w:hAnsi="Gill Sans MT"/>
          <w:spacing w:val="-27"/>
          <w:w w:val="110"/>
          <w:sz w:val="24"/>
        </w:rPr>
        <w:t> </w:t>
      </w:r>
      <w:r>
        <w:rPr>
          <w:rFonts w:ascii="Gill Sans MT" w:hAnsi="Gill Sans MT"/>
          <w:w w:val="110"/>
          <w:sz w:val="24"/>
        </w:rPr>
        <w:t>tal</w:t>
      </w:r>
      <w:r>
        <w:rPr>
          <w:rFonts w:ascii="Gill Sans MT" w:hAnsi="Gill Sans MT"/>
          <w:spacing w:val="-28"/>
          <w:w w:val="110"/>
          <w:sz w:val="24"/>
        </w:rPr>
        <w:t> </w:t>
      </w:r>
      <w:r>
        <w:rPr>
          <w:rFonts w:ascii="Gill Sans MT" w:hAnsi="Gill Sans MT"/>
          <w:w w:val="110"/>
          <w:sz w:val="24"/>
        </w:rPr>
        <w:t>caso,</w:t>
      </w:r>
      <w:r>
        <w:rPr>
          <w:rFonts w:ascii="Gill Sans MT" w:hAnsi="Gill Sans MT"/>
          <w:spacing w:val="-26"/>
          <w:w w:val="110"/>
          <w:sz w:val="24"/>
        </w:rPr>
        <w:t> </w:t>
      </w:r>
      <w:r>
        <w:rPr>
          <w:rFonts w:ascii="Gill Sans MT" w:hAnsi="Gill Sans MT"/>
          <w:w w:val="110"/>
          <w:sz w:val="24"/>
        </w:rPr>
        <w:t>ne</w:t>
      </w:r>
      <w:r>
        <w:rPr>
          <w:rFonts w:ascii="Gill Sans MT" w:hAnsi="Gill Sans MT"/>
          <w:spacing w:val="-27"/>
          <w:w w:val="110"/>
          <w:sz w:val="24"/>
        </w:rPr>
        <w:t> </w:t>
      </w:r>
      <w:r>
        <w:rPr>
          <w:rFonts w:ascii="Gill Sans MT" w:hAnsi="Gill Sans MT"/>
          <w:w w:val="110"/>
          <w:sz w:val="24"/>
        </w:rPr>
        <w:t>è</w:t>
      </w:r>
      <w:r>
        <w:rPr>
          <w:rFonts w:ascii="Gill Sans MT" w:hAnsi="Gill Sans MT"/>
          <w:spacing w:val="-26"/>
          <w:w w:val="110"/>
          <w:sz w:val="24"/>
        </w:rPr>
        <w:t> </w:t>
      </w:r>
      <w:r>
        <w:rPr>
          <w:rFonts w:ascii="Gill Sans MT" w:hAnsi="Gill Sans MT"/>
          <w:w w:val="110"/>
          <w:sz w:val="24"/>
        </w:rPr>
        <w:t>data</w:t>
      </w:r>
      <w:r>
        <w:rPr>
          <w:rFonts w:ascii="Gill Sans MT" w:hAnsi="Gill Sans MT"/>
          <w:spacing w:val="-28"/>
          <w:w w:val="110"/>
          <w:sz w:val="24"/>
        </w:rPr>
        <w:t> </w:t>
      </w:r>
      <w:r>
        <w:rPr>
          <w:rFonts w:ascii="Gill Sans MT" w:hAnsi="Gill Sans MT"/>
          <w:w w:val="110"/>
          <w:sz w:val="24"/>
        </w:rPr>
        <w:t>comunicazione</w:t>
      </w:r>
      <w:r>
        <w:rPr>
          <w:rFonts w:ascii="Gill Sans MT" w:hAnsi="Gill Sans MT"/>
          <w:spacing w:val="-26"/>
          <w:w w:val="110"/>
          <w:sz w:val="24"/>
        </w:rPr>
        <w:t> </w:t>
      </w:r>
      <w:r>
        <w:rPr>
          <w:rFonts w:ascii="Gill Sans MT" w:hAnsi="Gill Sans MT"/>
          <w:w w:val="110"/>
          <w:sz w:val="24"/>
        </w:rPr>
        <w:t>agli</w:t>
      </w:r>
      <w:r>
        <w:rPr>
          <w:rFonts w:ascii="Gill Sans MT" w:hAnsi="Gill Sans MT"/>
          <w:spacing w:val="-28"/>
          <w:w w:val="110"/>
          <w:sz w:val="24"/>
        </w:rPr>
        <w:t> </w:t>
      </w:r>
      <w:r>
        <w:rPr>
          <w:rFonts w:ascii="Gill Sans MT" w:hAnsi="Gill Sans MT"/>
          <w:w w:val="110"/>
          <w:sz w:val="24"/>
        </w:rPr>
        <w:t>interessati,</w:t>
      </w:r>
      <w:r>
        <w:rPr>
          <w:rFonts w:ascii="Gill Sans MT" w:hAnsi="Gill Sans MT"/>
          <w:spacing w:val="-26"/>
          <w:w w:val="110"/>
          <w:sz w:val="24"/>
        </w:rPr>
        <w:t> </w:t>
      </w:r>
      <w:r>
        <w:rPr>
          <w:rFonts w:ascii="Gill Sans MT" w:hAnsi="Gill Sans MT"/>
          <w:w w:val="110"/>
          <w:sz w:val="24"/>
        </w:rPr>
        <w:t>che</w:t>
      </w:r>
      <w:r>
        <w:rPr>
          <w:rFonts w:ascii="Gill Sans MT" w:hAnsi="Gill Sans MT"/>
          <w:spacing w:val="-26"/>
          <w:w w:val="110"/>
          <w:sz w:val="24"/>
        </w:rPr>
        <w:t> </w:t>
      </w:r>
      <w:r>
        <w:rPr>
          <w:rFonts w:ascii="Gill Sans MT" w:hAnsi="Gill Sans MT"/>
          <w:w w:val="110"/>
          <w:sz w:val="24"/>
        </w:rPr>
        <w:t>possono presentare</w:t>
      </w:r>
      <w:r>
        <w:rPr>
          <w:rFonts w:ascii="Gill Sans MT" w:hAnsi="Gill Sans MT"/>
          <w:spacing w:val="-27"/>
          <w:w w:val="110"/>
          <w:sz w:val="24"/>
        </w:rPr>
        <w:t> </w:t>
      </w:r>
      <w:r>
        <w:rPr>
          <w:rFonts w:ascii="Gill Sans MT" w:hAnsi="Gill Sans MT"/>
          <w:w w:val="110"/>
          <w:sz w:val="24"/>
        </w:rPr>
        <w:t>memorie</w:t>
      </w:r>
      <w:r>
        <w:rPr>
          <w:rFonts w:ascii="Gill Sans MT" w:hAnsi="Gill Sans MT"/>
          <w:spacing w:val="-27"/>
          <w:w w:val="110"/>
          <w:sz w:val="24"/>
        </w:rPr>
        <w:t> </w:t>
      </w:r>
      <w:r>
        <w:rPr>
          <w:rFonts w:ascii="Gill Sans MT" w:hAnsi="Gill Sans MT"/>
          <w:w w:val="110"/>
          <w:sz w:val="24"/>
        </w:rPr>
        <w:t>e</w:t>
      </w:r>
      <w:r>
        <w:rPr>
          <w:rFonts w:ascii="Gill Sans MT" w:hAnsi="Gill Sans MT"/>
          <w:spacing w:val="-27"/>
          <w:w w:val="110"/>
          <w:sz w:val="24"/>
        </w:rPr>
        <w:t> </w:t>
      </w:r>
      <w:r>
        <w:rPr>
          <w:rFonts w:ascii="Gill Sans MT" w:hAnsi="Gill Sans MT"/>
          <w:w w:val="110"/>
          <w:sz w:val="24"/>
        </w:rPr>
        <w:t>documenti</w:t>
      </w:r>
      <w:r>
        <w:rPr>
          <w:rFonts w:ascii="Gill Sans MT" w:hAnsi="Gill Sans MT"/>
          <w:spacing w:val="-27"/>
          <w:w w:val="110"/>
          <w:sz w:val="24"/>
        </w:rPr>
        <w:t> </w:t>
      </w:r>
      <w:r>
        <w:rPr>
          <w:rFonts w:ascii="Gill Sans MT" w:hAnsi="Gill Sans MT"/>
          <w:w w:val="110"/>
          <w:sz w:val="24"/>
        </w:rPr>
        <w:t>in</w:t>
      </w:r>
      <w:r>
        <w:rPr>
          <w:rFonts w:ascii="Gill Sans MT" w:hAnsi="Gill Sans MT"/>
          <w:spacing w:val="-28"/>
          <w:w w:val="110"/>
          <w:sz w:val="24"/>
        </w:rPr>
        <w:t> </w:t>
      </w:r>
      <w:r>
        <w:rPr>
          <w:rFonts w:ascii="Gill Sans MT" w:hAnsi="Gill Sans MT"/>
          <w:w w:val="110"/>
          <w:sz w:val="24"/>
        </w:rPr>
        <w:t>un</w:t>
      </w:r>
      <w:r>
        <w:rPr>
          <w:rFonts w:ascii="Gill Sans MT" w:hAnsi="Gill Sans MT"/>
          <w:spacing w:val="-28"/>
          <w:w w:val="110"/>
          <w:sz w:val="24"/>
        </w:rPr>
        <w:t> </w:t>
      </w:r>
      <w:r>
        <w:rPr>
          <w:rFonts w:ascii="Gill Sans MT" w:hAnsi="Gill Sans MT"/>
          <w:w w:val="110"/>
          <w:sz w:val="24"/>
        </w:rPr>
        <w:t>termine</w:t>
      </w:r>
      <w:r>
        <w:rPr>
          <w:rFonts w:ascii="Gill Sans MT" w:hAnsi="Gill Sans MT"/>
          <w:spacing w:val="-27"/>
          <w:w w:val="110"/>
          <w:sz w:val="24"/>
        </w:rPr>
        <w:t> </w:t>
      </w:r>
      <w:r>
        <w:rPr>
          <w:rFonts w:ascii="Gill Sans MT" w:hAnsi="Gill Sans MT"/>
          <w:w w:val="110"/>
          <w:sz w:val="24"/>
        </w:rPr>
        <w:t>all’uopo</w:t>
      </w:r>
      <w:r>
        <w:rPr>
          <w:rFonts w:ascii="Gill Sans MT" w:hAnsi="Gill Sans MT"/>
          <w:spacing w:val="-29"/>
          <w:w w:val="110"/>
          <w:sz w:val="24"/>
        </w:rPr>
        <w:t> </w:t>
      </w:r>
      <w:r>
        <w:rPr>
          <w:rFonts w:ascii="Gill Sans MT" w:hAnsi="Gill Sans MT"/>
          <w:w w:val="110"/>
          <w:sz w:val="24"/>
        </w:rPr>
        <w:t>stabilito.</w:t>
      </w:r>
    </w:p>
    <w:p>
      <w:pPr>
        <w:pStyle w:val="BodyText"/>
        <w:spacing w:before="10"/>
        <w:rPr>
          <w:rFonts w:ascii="Gill Sans MT"/>
          <w:sz w:val="21"/>
        </w:rPr>
      </w:pPr>
    </w:p>
    <w:p>
      <w:pPr>
        <w:pStyle w:val="ListParagraph"/>
        <w:numPr>
          <w:ilvl w:val="0"/>
          <w:numId w:val="152"/>
        </w:numPr>
        <w:tabs>
          <w:tab w:pos="1662" w:val="left" w:leader="none"/>
        </w:tabs>
        <w:spacing w:line="290" w:lineRule="auto" w:before="0" w:after="0"/>
        <w:ind w:left="1661" w:right="929" w:hanging="567"/>
        <w:jc w:val="both"/>
        <w:rPr>
          <w:rFonts w:ascii="Gill Sans MT" w:hAnsi="Gill Sans MT"/>
          <w:sz w:val="24"/>
        </w:rPr>
      </w:pPr>
      <w:r>
        <w:rPr>
          <w:rFonts w:ascii="Gill Sans MT" w:hAnsi="Gill Sans MT"/>
          <w:w w:val="115"/>
          <w:sz w:val="24"/>
        </w:rPr>
        <w:t>Il</w:t>
      </w:r>
      <w:r>
        <w:rPr>
          <w:rFonts w:ascii="Gill Sans MT" w:hAnsi="Gill Sans MT"/>
          <w:spacing w:val="-45"/>
          <w:w w:val="115"/>
          <w:sz w:val="24"/>
        </w:rPr>
        <w:t> </w:t>
      </w:r>
      <w:r>
        <w:rPr>
          <w:rFonts w:ascii="Gill Sans MT" w:hAnsi="Gill Sans MT"/>
          <w:w w:val="115"/>
          <w:sz w:val="24"/>
        </w:rPr>
        <w:t>Procuratore</w:t>
      </w:r>
      <w:r>
        <w:rPr>
          <w:rFonts w:ascii="Gill Sans MT" w:hAnsi="Gill Sans MT"/>
          <w:spacing w:val="-42"/>
          <w:w w:val="115"/>
          <w:sz w:val="24"/>
        </w:rPr>
        <w:t> </w:t>
      </w:r>
      <w:r>
        <w:rPr>
          <w:rFonts w:ascii="Gill Sans MT" w:hAnsi="Gill Sans MT"/>
          <w:w w:val="115"/>
          <w:sz w:val="24"/>
        </w:rPr>
        <w:t>Federale,</w:t>
      </w:r>
      <w:r>
        <w:rPr>
          <w:rFonts w:ascii="Gill Sans MT" w:hAnsi="Gill Sans MT"/>
          <w:spacing w:val="-44"/>
          <w:w w:val="115"/>
          <w:sz w:val="24"/>
        </w:rPr>
        <w:t> </w:t>
      </w:r>
      <w:r>
        <w:rPr>
          <w:rFonts w:ascii="Gill Sans MT" w:hAnsi="Gill Sans MT"/>
          <w:w w:val="115"/>
          <w:sz w:val="24"/>
        </w:rPr>
        <w:t>per</w:t>
      </w:r>
      <w:r>
        <w:rPr>
          <w:rFonts w:ascii="Gill Sans MT" w:hAnsi="Gill Sans MT"/>
          <w:spacing w:val="-44"/>
          <w:w w:val="115"/>
          <w:sz w:val="24"/>
        </w:rPr>
        <w:t> </w:t>
      </w:r>
      <w:r>
        <w:rPr>
          <w:rFonts w:ascii="Gill Sans MT" w:hAnsi="Gill Sans MT"/>
          <w:w w:val="115"/>
          <w:sz w:val="24"/>
        </w:rPr>
        <w:t>fatti</w:t>
      </w:r>
      <w:r>
        <w:rPr>
          <w:rFonts w:ascii="Gill Sans MT" w:hAnsi="Gill Sans MT"/>
          <w:spacing w:val="-42"/>
          <w:w w:val="115"/>
          <w:sz w:val="24"/>
        </w:rPr>
        <w:t> </w:t>
      </w:r>
      <w:r>
        <w:rPr>
          <w:rFonts w:ascii="Gill Sans MT" w:hAnsi="Gill Sans MT"/>
          <w:w w:val="115"/>
          <w:sz w:val="24"/>
        </w:rPr>
        <w:t>di</w:t>
      </w:r>
      <w:r>
        <w:rPr>
          <w:rFonts w:ascii="Gill Sans MT" w:hAnsi="Gill Sans MT"/>
          <w:spacing w:val="-44"/>
          <w:w w:val="115"/>
          <w:sz w:val="24"/>
        </w:rPr>
        <w:t> </w:t>
      </w:r>
      <w:r>
        <w:rPr>
          <w:rFonts w:ascii="Gill Sans MT" w:hAnsi="Gill Sans MT"/>
          <w:w w:val="115"/>
          <w:sz w:val="24"/>
        </w:rPr>
        <w:t>particolare</w:t>
      </w:r>
      <w:r>
        <w:rPr>
          <w:rFonts w:ascii="Gill Sans MT" w:hAnsi="Gill Sans MT"/>
          <w:spacing w:val="-44"/>
          <w:w w:val="115"/>
          <w:sz w:val="24"/>
        </w:rPr>
        <w:t> </w:t>
      </w:r>
      <w:r>
        <w:rPr>
          <w:rFonts w:ascii="Gill Sans MT" w:hAnsi="Gill Sans MT"/>
          <w:w w:val="115"/>
          <w:sz w:val="24"/>
        </w:rPr>
        <w:t>gravità</w:t>
      </w:r>
      <w:r>
        <w:rPr>
          <w:rFonts w:ascii="Gill Sans MT" w:hAnsi="Gill Sans MT"/>
          <w:spacing w:val="-41"/>
          <w:w w:val="115"/>
          <w:sz w:val="24"/>
        </w:rPr>
        <w:t> </w:t>
      </w:r>
      <w:r>
        <w:rPr>
          <w:rFonts w:ascii="Gill Sans MT" w:hAnsi="Gill Sans MT"/>
          <w:w w:val="115"/>
          <w:sz w:val="24"/>
        </w:rPr>
        <w:t>-</w:t>
      </w:r>
      <w:r>
        <w:rPr>
          <w:rFonts w:ascii="Gill Sans MT" w:hAnsi="Gill Sans MT"/>
          <w:spacing w:val="-42"/>
          <w:w w:val="115"/>
          <w:sz w:val="24"/>
        </w:rPr>
        <w:t> </w:t>
      </w:r>
      <w:r>
        <w:rPr>
          <w:rFonts w:ascii="Gill Sans MT" w:hAnsi="Gill Sans MT"/>
          <w:w w:val="115"/>
          <w:sz w:val="24"/>
        </w:rPr>
        <w:t>gravità</w:t>
      </w:r>
      <w:r>
        <w:rPr>
          <w:rFonts w:ascii="Gill Sans MT" w:hAnsi="Gill Sans MT"/>
          <w:spacing w:val="-44"/>
          <w:w w:val="115"/>
          <w:sz w:val="24"/>
        </w:rPr>
        <w:t> </w:t>
      </w:r>
      <w:r>
        <w:rPr>
          <w:rFonts w:ascii="Gill Sans MT" w:hAnsi="Gill Sans MT"/>
          <w:w w:val="115"/>
          <w:sz w:val="24"/>
        </w:rPr>
        <w:t>che</w:t>
      </w:r>
      <w:r>
        <w:rPr>
          <w:rFonts w:ascii="Gill Sans MT" w:hAnsi="Gill Sans MT"/>
          <w:spacing w:val="-43"/>
          <w:w w:val="115"/>
          <w:sz w:val="24"/>
        </w:rPr>
        <w:t> </w:t>
      </w:r>
      <w:r>
        <w:rPr>
          <w:rFonts w:ascii="Gill Sans MT" w:hAnsi="Gill Sans MT"/>
          <w:w w:val="115"/>
          <w:sz w:val="24"/>
        </w:rPr>
        <w:t>è</w:t>
      </w:r>
      <w:r>
        <w:rPr>
          <w:rFonts w:ascii="Gill Sans MT" w:hAnsi="Gill Sans MT"/>
          <w:spacing w:val="-43"/>
          <w:w w:val="115"/>
          <w:sz w:val="24"/>
        </w:rPr>
        <w:t> </w:t>
      </w:r>
      <w:r>
        <w:rPr>
          <w:rFonts w:ascii="Gill Sans MT" w:hAnsi="Gill Sans MT"/>
          <w:w w:val="115"/>
          <w:sz w:val="24"/>
        </w:rPr>
        <w:t>ravvisabile anche con riferimento alla natura dell’illecito e alle modalità con cui è stato perpetrato</w:t>
      </w:r>
      <w:r>
        <w:rPr>
          <w:rFonts w:ascii="Gill Sans MT" w:hAnsi="Gill Sans MT"/>
          <w:spacing w:val="-23"/>
          <w:w w:val="115"/>
          <w:sz w:val="24"/>
        </w:rPr>
        <w:t> </w:t>
      </w:r>
      <w:r>
        <w:rPr>
          <w:rFonts w:ascii="Gill Sans MT" w:hAnsi="Gill Sans MT"/>
          <w:w w:val="115"/>
          <w:sz w:val="24"/>
        </w:rPr>
        <w:t>-</w:t>
      </w:r>
      <w:r>
        <w:rPr>
          <w:rFonts w:ascii="Gill Sans MT" w:hAnsi="Gill Sans MT"/>
          <w:spacing w:val="-22"/>
          <w:w w:val="115"/>
          <w:sz w:val="24"/>
        </w:rPr>
        <w:t> </w:t>
      </w:r>
      <w:r>
        <w:rPr>
          <w:rFonts w:ascii="Gill Sans MT" w:hAnsi="Gill Sans MT"/>
          <w:w w:val="115"/>
          <w:sz w:val="24"/>
        </w:rPr>
        <w:t>in</w:t>
      </w:r>
      <w:r>
        <w:rPr>
          <w:rFonts w:ascii="Gill Sans MT" w:hAnsi="Gill Sans MT"/>
          <w:spacing w:val="-22"/>
          <w:w w:val="115"/>
          <w:sz w:val="24"/>
        </w:rPr>
        <w:t> </w:t>
      </w:r>
      <w:r>
        <w:rPr>
          <w:rFonts w:ascii="Gill Sans MT" w:hAnsi="Gill Sans MT"/>
          <w:w w:val="115"/>
          <w:sz w:val="24"/>
        </w:rPr>
        <w:t>presenza</w:t>
      </w:r>
      <w:r>
        <w:rPr>
          <w:rFonts w:ascii="Gill Sans MT" w:hAnsi="Gill Sans MT"/>
          <w:spacing w:val="-22"/>
          <w:w w:val="115"/>
          <w:sz w:val="24"/>
        </w:rPr>
        <w:t> </w:t>
      </w:r>
      <w:r>
        <w:rPr>
          <w:rFonts w:ascii="Gill Sans MT" w:hAnsi="Gill Sans MT"/>
          <w:w w:val="115"/>
          <w:sz w:val="24"/>
        </w:rPr>
        <w:t>di</w:t>
      </w:r>
      <w:r>
        <w:rPr>
          <w:rFonts w:ascii="Gill Sans MT" w:hAnsi="Gill Sans MT"/>
          <w:spacing w:val="-22"/>
          <w:w w:val="115"/>
          <w:sz w:val="24"/>
        </w:rPr>
        <w:t> </w:t>
      </w:r>
      <w:r>
        <w:rPr>
          <w:rFonts w:ascii="Gill Sans MT" w:hAnsi="Gill Sans MT"/>
          <w:w w:val="115"/>
          <w:sz w:val="24"/>
        </w:rPr>
        <w:t>gravi</w:t>
      </w:r>
      <w:r>
        <w:rPr>
          <w:rFonts w:ascii="Gill Sans MT" w:hAnsi="Gill Sans MT"/>
          <w:spacing w:val="-22"/>
          <w:w w:val="115"/>
          <w:sz w:val="24"/>
        </w:rPr>
        <w:t> </w:t>
      </w:r>
      <w:r>
        <w:rPr>
          <w:rFonts w:ascii="Gill Sans MT" w:hAnsi="Gill Sans MT"/>
          <w:w w:val="115"/>
          <w:sz w:val="24"/>
        </w:rPr>
        <w:t>e</w:t>
      </w:r>
      <w:r>
        <w:rPr>
          <w:rFonts w:ascii="Gill Sans MT" w:hAnsi="Gill Sans MT"/>
          <w:spacing w:val="-22"/>
          <w:w w:val="115"/>
          <w:sz w:val="24"/>
        </w:rPr>
        <w:t> </w:t>
      </w:r>
      <w:r>
        <w:rPr>
          <w:rFonts w:ascii="Gill Sans MT" w:hAnsi="Gill Sans MT"/>
          <w:w w:val="115"/>
          <w:sz w:val="24"/>
        </w:rPr>
        <w:t>concordanti</w:t>
      </w:r>
      <w:r>
        <w:rPr>
          <w:rFonts w:ascii="Gill Sans MT" w:hAnsi="Gill Sans MT"/>
          <w:spacing w:val="-22"/>
          <w:w w:val="115"/>
          <w:sz w:val="24"/>
        </w:rPr>
        <w:t> </w:t>
      </w:r>
      <w:r>
        <w:rPr>
          <w:rFonts w:ascii="Gill Sans MT" w:hAnsi="Gill Sans MT"/>
          <w:w w:val="115"/>
          <w:sz w:val="24"/>
        </w:rPr>
        <w:t>indizi</w:t>
      </w:r>
      <w:r>
        <w:rPr>
          <w:rFonts w:ascii="Gill Sans MT" w:hAnsi="Gill Sans MT"/>
          <w:spacing w:val="-22"/>
          <w:w w:val="115"/>
          <w:sz w:val="24"/>
        </w:rPr>
        <w:t> </w:t>
      </w:r>
      <w:r>
        <w:rPr>
          <w:rFonts w:ascii="Gill Sans MT" w:hAnsi="Gill Sans MT"/>
          <w:w w:val="115"/>
          <w:sz w:val="24"/>
        </w:rPr>
        <w:t>di</w:t>
      </w:r>
      <w:r>
        <w:rPr>
          <w:rFonts w:ascii="Gill Sans MT" w:hAnsi="Gill Sans MT"/>
          <w:spacing w:val="-22"/>
          <w:w w:val="115"/>
          <w:sz w:val="24"/>
        </w:rPr>
        <w:t> </w:t>
      </w:r>
      <w:r>
        <w:rPr>
          <w:rFonts w:ascii="Gill Sans MT" w:hAnsi="Gill Sans MT"/>
          <w:w w:val="115"/>
          <w:sz w:val="24"/>
        </w:rPr>
        <w:t>colpevolezza,</w:t>
      </w:r>
      <w:r>
        <w:rPr>
          <w:rFonts w:ascii="Gill Sans MT" w:hAnsi="Gill Sans MT"/>
          <w:spacing w:val="-21"/>
          <w:w w:val="115"/>
          <w:sz w:val="24"/>
        </w:rPr>
        <w:t> </w:t>
      </w:r>
      <w:r>
        <w:rPr>
          <w:rFonts w:ascii="Gill Sans MT" w:hAnsi="Gill Sans MT"/>
          <w:w w:val="115"/>
          <w:sz w:val="24"/>
        </w:rPr>
        <w:t>qualora sussista</w:t>
      </w:r>
      <w:r>
        <w:rPr>
          <w:rFonts w:ascii="Gill Sans MT" w:hAnsi="Gill Sans MT"/>
          <w:spacing w:val="-21"/>
          <w:w w:val="115"/>
          <w:sz w:val="24"/>
        </w:rPr>
        <w:t> </w:t>
      </w:r>
      <w:r>
        <w:rPr>
          <w:rFonts w:ascii="Gill Sans MT" w:hAnsi="Gill Sans MT"/>
          <w:w w:val="115"/>
          <w:sz w:val="24"/>
        </w:rPr>
        <w:t>il</w:t>
      </w:r>
      <w:r>
        <w:rPr>
          <w:rFonts w:ascii="Gill Sans MT" w:hAnsi="Gill Sans MT"/>
          <w:spacing w:val="-19"/>
          <w:w w:val="115"/>
          <w:sz w:val="24"/>
        </w:rPr>
        <w:t> </w:t>
      </w:r>
      <w:r>
        <w:rPr>
          <w:rFonts w:ascii="Gill Sans MT" w:hAnsi="Gill Sans MT"/>
          <w:w w:val="115"/>
          <w:sz w:val="24"/>
        </w:rPr>
        <w:t>concreto</w:t>
      </w:r>
      <w:r>
        <w:rPr>
          <w:rFonts w:ascii="Gill Sans MT" w:hAnsi="Gill Sans MT"/>
          <w:spacing w:val="-20"/>
          <w:w w:val="115"/>
          <w:sz w:val="24"/>
        </w:rPr>
        <w:t> </w:t>
      </w:r>
      <w:r>
        <w:rPr>
          <w:rFonts w:ascii="Gill Sans MT" w:hAnsi="Gill Sans MT"/>
          <w:w w:val="115"/>
          <w:sz w:val="24"/>
        </w:rPr>
        <w:t>e</w:t>
      </w:r>
      <w:r>
        <w:rPr>
          <w:rFonts w:ascii="Gill Sans MT" w:hAnsi="Gill Sans MT"/>
          <w:spacing w:val="-21"/>
          <w:w w:val="115"/>
          <w:sz w:val="24"/>
        </w:rPr>
        <w:t> </w:t>
      </w:r>
      <w:r>
        <w:rPr>
          <w:rFonts w:ascii="Gill Sans MT" w:hAnsi="Gill Sans MT"/>
          <w:w w:val="115"/>
          <w:sz w:val="24"/>
        </w:rPr>
        <w:t>attuale</w:t>
      </w:r>
      <w:r>
        <w:rPr>
          <w:rFonts w:ascii="Gill Sans MT" w:hAnsi="Gill Sans MT"/>
          <w:spacing w:val="-19"/>
          <w:w w:val="115"/>
          <w:sz w:val="24"/>
        </w:rPr>
        <w:t> </w:t>
      </w:r>
      <w:r>
        <w:rPr>
          <w:rFonts w:ascii="Gill Sans MT" w:hAnsi="Gill Sans MT"/>
          <w:w w:val="115"/>
          <w:sz w:val="24"/>
        </w:rPr>
        <w:t>pericolo</w:t>
      </w:r>
      <w:r>
        <w:rPr>
          <w:rFonts w:ascii="Gill Sans MT" w:hAnsi="Gill Sans MT"/>
          <w:spacing w:val="-20"/>
          <w:w w:val="115"/>
          <w:sz w:val="24"/>
        </w:rPr>
        <w:t> </w:t>
      </w:r>
      <w:r>
        <w:rPr>
          <w:rFonts w:ascii="Gill Sans MT" w:hAnsi="Gill Sans MT"/>
          <w:w w:val="115"/>
          <w:sz w:val="24"/>
        </w:rPr>
        <w:t>che</w:t>
      </w:r>
      <w:r>
        <w:rPr>
          <w:rFonts w:ascii="Gill Sans MT" w:hAnsi="Gill Sans MT"/>
          <w:spacing w:val="-20"/>
          <w:w w:val="115"/>
          <w:sz w:val="24"/>
        </w:rPr>
        <w:t> </w:t>
      </w:r>
      <w:r>
        <w:rPr>
          <w:rFonts w:ascii="Gill Sans MT" w:hAnsi="Gill Sans MT"/>
          <w:w w:val="115"/>
          <w:sz w:val="24"/>
        </w:rPr>
        <w:t>l’incolpando</w:t>
      </w:r>
      <w:r>
        <w:rPr>
          <w:rFonts w:ascii="Gill Sans MT" w:hAnsi="Gill Sans MT"/>
          <w:spacing w:val="-20"/>
          <w:w w:val="115"/>
          <w:sz w:val="24"/>
        </w:rPr>
        <w:t> </w:t>
      </w:r>
      <w:r>
        <w:rPr>
          <w:rFonts w:ascii="Gill Sans MT" w:hAnsi="Gill Sans MT"/>
          <w:w w:val="115"/>
          <w:sz w:val="24"/>
        </w:rPr>
        <w:t>commetta</w:t>
      </w:r>
      <w:r>
        <w:rPr>
          <w:rFonts w:ascii="Gill Sans MT" w:hAnsi="Gill Sans MT"/>
          <w:spacing w:val="-20"/>
          <w:w w:val="115"/>
          <w:sz w:val="24"/>
        </w:rPr>
        <w:t> </w:t>
      </w:r>
      <w:r>
        <w:rPr>
          <w:rFonts w:ascii="Gill Sans MT" w:hAnsi="Gill Sans MT"/>
          <w:w w:val="115"/>
          <w:sz w:val="24"/>
        </w:rPr>
        <w:t>illeciti</w:t>
      </w:r>
      <w:r>
        <w:rPr>
          <w:rFonts w:ascii="Gill Sans MT" w:hAnsi="Gill Sans MT"/>
          <w:spacing w:val="-19"/>
          <w:w w:val="115"/>
          <w:sz w:val="24"/>
        </w:rPr>
        <w:t> </w:t>
      </w:r>
      <w:r>
        <w:rPr>
          <w:rFonts w:ascii="Gill Sans MT" w:hAnsi="Gill Sans MT"/>
          <w:w w:val="115"/>
          <w:sz w:val="24"/>
        </w:rPr>
        <w:t>della stessa specie di quello per cui si procede, può domandare, con richiesta</w:t>
      </w:r>
      <w:r>
        <w:rPr>
          <w:rFonts w:ascii="Gill Sans MT" w:hAnsi="Gill Sans MT"/>
          <w:spacing w:val="76"/>
          <w:w w:val="115"/>
          <w:sz w:val="24"/>
        </w:rPr>
        <w:t> </w:t>
      </w:r>
      <w:r>
        <w:rPr>
          <w:rFonts w:ascii="Gill Sans MT" w:hAnsi="Gill Sans MT"/>
          <w:w w:val="115"/>
          <w:sz w:val="24"/>
        </w:rPr>
        <w:t>specificatamente motivata, al Tribunale l’applicazione della misura cautelare della</w:t>
      </w:r>
      <w:r>
        <w:rPr>
          <w:rFonts w:ascii="Gill Sans MT" w:hAnsi="Gill Sans MT"/>
          <w:spacing w:val="-24"/>
          <w:w w:val="115"/>
          <w:sz w:val="24"/>
        </w:rPr>
        <w:t> </w:t>
      </w:r>
      <w:r>
        <w:rPr>
          <w:rFonts w:ascii="Gill Sans MT" w:hAnsi="Gill Sans MT"/>
          <w:w w:val="115"/>
          <w:sz w:val="24"/>
        </w:rPr>
        <w:t>sua</w:t>
      </w:r>
      <w:r>
        <w:rPr>
          <w:rFonts w:ascii="Gill Sans MT" w:hAnsi="Gill Sans MT"/>
          <w:spacing w:val="-24"/>
          <w:w w:val="115"/>
          <w:sz w:val="24"/>
        </w:rPr>
        <w:t> </w:t>
      </w:r>
      <w:r>
        <w:rPr>
          <w:rFonts w:ascii="Gill Sans MT" w:hAnsi="Gill Sans MT"/>
          <w:w w:val="115"/>
          <w:sz w:val="24"/>
        </w:rPr>
        <w:t>sospensione</w:t>
      </w:r>
      <w:r>
        <w:rPr>
          <w:rFonts w:ascii="Gill Sans MT" w:hAnsi="Gill Sans MT"/>
          <w:spacing w:val="-26"/>
          <w:w w:val="115"/>
          <w:sz w:val="24"/>
        </w:rPr>
        <w:t> </w:t>
      </w:r>
      <w:r>
        <w:rPr>
          <w:rFonts w:ascii="Gill Sans MT" w:hAnsi="Gill Sans MT"/>
          <w:w w:val="115"/>
          <w:sz w:val="24"/>
        </w:rPr>
        <w:t>da</w:t>
      </w:r>
      <w:r>
        <w:rPr>
          <w:rFonts w:ascii="Gill Sans MT" w:hAnsi="Gill Sans MT"/>
          <w:spacing w:val="-24"/>
          <w:w w:val="115"/>
          <w:sz w:val="24"/>
        </w:rPr>
        <w:t> </w:t>
      </w:r>
      <w:r>
        <w:rPr>
          <w:rFonts w:ascii="Gill Sans MT" w:hAnsi="Gill Sans MT"/>
          <w:w w:val="115"/>
          <w:sz w:val="24"/>
        </w:rPr>
        <w:t>ogni</w:t>
      </w:r>
      <w:r>
        <w:rPr>
          <w:rFonts w:ascii="Gill Sans MT" w:hAnsi="Gill Sans MT"/>
          <w:spacing w:val="-22"/>
          <w:w w:val="115"/>
          <w:sz w:val="24"/>
        </w:rPr>
        <w:t> </w:t>
      </w:r>
      <w:r>
        <w:rPr>
          <w:rFonts w:ascii="Gill Sans MT" w:hAnsi="Gill Sans MT"/>
          <w:w w:val="115"/>
          <w:sz w:val="24"/>
        </w:rPr>
        <w:t>attività</w:t>
      </w:r>
      <w:r>
        <w:rPr>
          <w:rFonts w:ascii="Gill Sans MT" w:hAnsi="Gill Sans MT"/>
          <w:spacing w:val="-25"/>
          <w:w w:val="115"/>
          <w:sz w:val="24"/>
        </w:rPr>
        <w:t> </w:t>
      </w:r>
      <w:r>
        <w:rPr>
          <w:rFonts w:ascii="Gill Sans MT" w:hAnsi="Gill Sans MT"/>
          <w:w w:val="115"/>
          <w:sz w:val="24"/>
        </w:rPr>
        <w:t>sportiva</w:t>
      </w:r>
      <w:r>
        <w:rPr>
          <w:rFonts w:ascii="Gill Sans MT" w:hAnsi="Gill Sans MT"/>
          <w:spacing w:val="-24"/>
          <w:w w:val="115"/>
          <w:sz w:val="24"/>
        </w:rPr>
        <w:t> </w:t>
      </w:r>
      <w:r>
        <w:rPr>
          <w:rFonts w:ascii="Gill Sans MT" w:hAnsi="Gill Sans MT"/>
          <w:w w:val="115"/>
          <w:sz w:val="24"/>
        </w:rPr>
        <w:t>o</w:t>
      </w:r>
      <w:r>
        <w:rPr>
          <w:rFonts w:ascii="Gill Sans MT" w:hAnsi="Gill Sans MT"/>
          <w:spacing w:val="-24"/>
          <w:w w:val="115"/>
          <w:sz w:val="24"/>
        </w:rPr>
        <w:t> </w:t>
      </w:r>
      <w:r>
        <w:rPr>
          <w:rFonts w:ascii="Gill Sans MT" w:hAnsi="Gill Sans MT"/>
          <w:w w:val="115"/>
          <w:sz w:val="24"/>
        </w:rPr>
        <w:t>federale</w:t>
      </w:r>
      <w:r>
        <w:rPr>
          <w:rFonts w:ascii="Gill Sans MT" w:hAnsi="Gill Sans MT"/>
          <w:spacing w:val="-24"/>
          <w:w w:val="115"/>
          <w:sz w:val="24"/>
        </w:rPr>
        <w:t> </w:t>
      </w:r>
      <w:r>
        <w:rPr>
          <w:rFonts w:ascii="Gill Sans MT" w:hAnsi="Gill Sans MT"/>
          <w:w w:val="115"/>
          <w:sz w:val="24"/>
        </w:rPr>
        <w:t>ovvero</w:t>
      </w:r>
      <w:r>
        <w:rPr>
          <w:rFonts w:ascii="Gill Sans MT" w:hAnsi="Gill Sans MT"/>
          <w:spacing w:val="-25"/>
          <w:w w:val="115"/>
          <w:sz w:val="24"/>
        </w:rPr>
        <w:t> </w:t>
      </w:r>
      <w:r>
        <w:rPr>
          <w:rFonts w:ascii="Gill Sans MT" w:hAnsi="Gill Sans MT"/>
          <w:w w:val="115"/>
          <w:sz w:val="24"/>
        </w:rPr>
        <w:t>del</w:t>
      </w:r>
      <w:r>
        <w:rPr>
          <w:rFonts w:ascii="Gill Sans MT" w:hAnsi="Gill Sans MT"/>
          <w:spacing w:val="-23"/>
          <w:w w:val="115"/>
          <w:sz w:val="24"/>
        </w:rPr>
        <w:t> </w:t>
      </w:r>
      <w:r>
        <w:rPr>
          <w:rFonts w:ascii="Gill Sans MT" w:hAnsi="Gill Sans MT"/>
          <w:w w:val="115"/>
          <w:sz w:val="24"/>
        </w:rPr>
        <w:t>divieto</w:t>
      </w:r>
      <w:r>
        <w:rPr>
          <w:rFonts w:ascii="Gill Sans MT" w:hAnsi="Gill Sans MT"/>
          <w:spacing w:val="-25"/>
          <w:w w:val="115"/>
          <w:sz w:val="24"/>
        </w:rPr>
        <w:t> </w:t>
      </w:r>
      <w:r>
        <w:rPr>
          <w:rFonts w:ascii="Gill Sans MT" w:hAnsi="Gill Sans MT"/>
          <w:w w:val="115"/>
          <w:sz w:val="24"/>
        </w:rPr>
        <w:t>di</w:t>
      </w:r>
    </w:p>
    <w:p>
      <w:pPr>
        <w:pStyle w:val="BodyText"/>
        <w:rPr>
          <w:rFonts w:ascii="Gill Sans MT"/>
          <w:sz w:val="20"/>
        </w:rPr>
      </w:pPr>
    </w:p>
    <w:p>
      <w:pPr>
        <w:pStyle w:val="BodyText"/>
        <w:rPr>
          <w:rFonts w:ascii="Gill Sans MT"/>
          <w:sz w:val="11"/>
        </w:rPr>
      </w:pPr>
      <w:r>
        <w:rPr/>
        <w:pict>
          <v:shape style="position:absolute;margin-left:41.759998pt;margin-top:7.600492pt;width:11.1pt;height:10pt;mso-position-horizontal-relative:page;mso-position-vertical-relative:paragraph;z-index:-250870784;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37</w:t>
                  </w:r>
                </w:p>
              </w:txbxContent>
            </v:textbox>
            <w10:wrap type="topAndBottom"/>
          </v:shape>
        </w:pict>
      </w:r>
    </w:p>
    <w:p>
      <w:pPr>
        <w:spacing w:after="0"/>
        <w:rPr>
          <w:rFonts w:ascii="Gill Sans MT"/>
          <w:sz w:val="11"/>
        </w:rPr>
        <w:sectPr>
          <w:pgSz w:w="11910" w:h="16840"/>
          <w:pgMar w:top="1580" w:bottom="280" w:left="720" w:right="200"/>
        </w:sectPr>
      </w:pPr>
    </w:p>
    <w:p>
      <w:pPr>
        <w:pStyle w:val="BodyText"/>
        <w:rPr>
          <w:rFonts w:ascii="Gill Sans MT"/>
          <w:sz w:val="20"/>
        </w:rPr>
      </w:pPr>
      <w:r>
        <w:rPr/>
        <w:pict>
          <v:group style="position:absolute;margin-left:.000001pt;margin-top:.497483pt;width:538.8pt;height:841.45pt;mso-position-horizontal-relative:page;mso-position-vertical-relative:page;z-index:-275098624"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11913" to="10775,11913" stroked="true" strokeweight=".47998pt" strokecolor="#000000">
              <v:stroke dashstyle="solid"/>
            </v:line>
            <w10:wrap type="none"/>
          </v:group>
        </w:pict>
      </w:r>
    </w:p>
    <w:p>
      <w:pPr>
        <w:pStyle w:val="BodyText"/>
        <w:rPr>
          <w:rFonts w:ascii="Gill Sans MT"/>
          <w:sz w:val="20"/>
        </w:rPr>
      </w:pPr>
    </w:p>
    <w:p>
      <w:pPr>
        <w:pStyle w:val="BodyText"/>
        <w:rPr>
          <w:rFonts w:ascii="Gill Sans MT"/>
          <w:sz w:val="20"/>
        </w:rPr>
      </w:pPr>
    </w:p>
    <w:p>
      <w:pPr>
        <w:pStyle w:val="BodyText"/>
        <w:spacing w:before="4"/>
        <w:rPr>
          <w:rFonts w:ascii="Gill Sans MT"/>
          <w:sz w:val="22"/>
        </w:rPr>
      </w:pPr>
    </w:p>
    <w:p>
      <w:pPr>
        <w:pStyle w:val="BodyText"/>
        <w:spacing w:line="290" w:lineRule="auto" w:before="1"/>
        <w:ind w:left="1661" w:right="933"/>
        <w:jc w:val="both"/>
        <w:rPr>
          <w:rFonts w:ascii="Gill Sans MT" w:hAnsi="Gill Sans MT"/>
        </w:rPr>
      </w:pPr>
      <w:r>
        <w:rPr/>
        <w:pict>
          <v:shape style="position:absolute;margin-left:39.280697pt;margin-top:134.39238pt;width:15.45pt;height:139.9pt;mso-position-horizontal-relative:page;mso-position-vertical-relative:paragraph;z-index:25245491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hAnsi="Gill Sans MT"/>
          <w:w w:val="110"/>
        </w:rPr>
        <w:t>esercitare</w:t>
      </w:r>
      <w:r>
        <w:rPr>
          <w:rFonts w:ascii="Gill Sans MT" w:hAnsi="Gill Sans MT"/>
          <w:spacing w:val="-11"/>
          <w:w w:val="110"/>
        </w:rPr>
        <w:t> </w:t>
      </w:r>
      <w:r>
        <w:rPr>
          <w:rFonts w:ascii="Gill Sans MT" w:hAnsi="Gill Sans MT"/>
          <w:w w:val="110"/>
        </w:rPr>
        <w:t>determinate</w:t>
      </w:r>
      <w:r>
        <w:rPr>
          <w:rFonts w:ascii="Gill Sans MT" w:hAnsi="Gill Sans MT"/>
          <w:spacing w:val="-11"/>
          <w:w w:val="110"/>
        </w:rPr>
        <w:t> </w:t>
      </w:r>
      <w:r>
        <w:rPr>
          <w:rFonts w:ascii="Gill Sans MT" w:hAnsi="Gill Sans MT"/>
          <w:w w:val="110"/>
        </w:rPr>
        <w:t>attività</w:t>
      </w:r>
      <w:r>
        <w:rPr>
          <w:rFonts w:ascii="Gill Sans MT" w:hAnsi="Gill Sans MT"/>
          <w:spacing w:val="-10"/>
          <w:w w:val="110"/>
        </w:rPr>
        <w:t> </w:t>
      </w:r>
      <w:r>
        <w:rPr>
          <w:rFonts w:ascii="Gill Sans MT" w:hAnsi="Gill Sans MT"/>
          <w:w w:val="110"/>
        </w:rPr>
        <w:t>nei</w:t>
      </w:r>
      <w:r>
        <w:rPr>
          <w:rFonts w:ascii="Gill Sans MT" w:hAnsi="Gill Sans MT"/>
          <w:spacing w:val="-10"/>
          <w:w w:val="110"/>
        </w:rPr>
        <w:t> </w:t>
      </w:r>
      <w:r>
        <w:rPr>
          <w:rFonts w:ascii="Gill Sans MT" w:hAnsi="Gill Sans MT"/>
          <w:w w:val="110"/>
        </w:rPr>
        <w:t>medesimi</w:t>
      </w:r>
      <w:r>
        <w:rPr>
          <w:rFonts w:ascii="Gill Sans MT" w:hAnsi="Gill Sans MT"/>
          <w:spacing w:val="-12"/>
          <w:w w:val="110"/>
        </w:rPr>
        <w:t> </w:t>
      </w:r>
      <w:r>
        <w:rPr>
          <w:rFonts w:ascii="Gill Sans MT" w:hAnsi="Gill Sans MT"/>
          <w:w w:val="110"/>
        </w:rPr>
        <w:t>ambiti.</w:t>
      </w:r>
      <w:r>
        <w:rPr>
          <w:rFonts w:ascii="Gill Sans MT" w:hAnsi="Gill Sans MT"/>
          <w:spacing w:val="-10"/>
          <w:w w:val="110"/>
        </w:rPr>
        <w:t> </w:t>
      </w:r>
      <w:r>
        <w:rPr>
          <w:rFonts w:ascii="Gill Sans MT" w:hAnsi="Gill Sans MT"/>
          <w:w w:val="110"/>
        </w:rPr>
        <w:t>Quando</w:t>
      </w:r>
      <w:r>
        <w:rPr>
          <w:rFonts w:ascii="Gill Sans MT" w:hAnsi="Gill Sans MT"/>
          <w:spacing w:val="-12"/>
          <w:w w:val="110"/>
        </w:rPr>
        <w:t> </w:t>
      </w:r>
      <w:r>
        <w:rPr>
          <w:rFonts w:ascii="Gill Sans MT" w:hAnsi="Gill Sans MT"/>
          <w:w w:val="110"/>
        </w:rPr>
        <w:t>disposta</w:t>
      </w:r>
      <w:r>
        <w:rPr>
          <w:rFonts w:ascii="Gill Sans MT" w:hAnsi="Gill Sans MT"/>
          <w:spacing w:val="-12"/>
          <w:w w:val="110"/>
        </w:rPr>
        <w:t> </w:t>
      </w:r>
      <w:r>
        <w:rPr>
          <w:rFonts w:ascii="Gill Sans MT" w:hAnsi="Gill Sans MT"/>
          <w:w w:val="110"/>
        </w:rPr>
        <w:t>prima</w:t>
      </w:r>
      <w:r>
        <w:rPr>
          <w:rFonts w:ascii="Gill Sans MT" w:hAnsi="Gill Sans MT"/>
          <w:spacing w:val="-11"/>
          <w:w w:val="110"/>
        </w:rPr>
        <w:t> </w:t>
      </w:r>
      <w:r>
        <w:rPr>
          <w:rFonts w:ascii="Gill Sans MT" w:hAnsi="Gill Sans MT"/>
          <w:w w:val="110"/>
        </w:rPr>
        <w:t>del deferimento,</w:t>
      </w:r>
      <w:r>
        <w:rPr>
          <w:rFonts w:ascii="Gill Sans MT" w:hAnsi="Gill Sans MT"/>
          <w:spacing w:val="-35"/>
          <w:w w:val="110"/>
        </w:rPr>
        <w:t> </w:t>
      </w:r>
      <w:r>
        <w:rPr>
          <w:rFonts w:ascii="Gill Sans MT" w:hAnsi="Gill Sans MT"/>
          <w:w w:val="110"/>
        </w:rPr>
        <w:t>la</w:t>
      </w:r>
      <w:r>
        <w:rPr>
          <w:rFonts w:ascii="Gill Sans MT" w:hAnsi="Gill Sans MT"/>
          <w:spacing w:val="-36"/>
          <w:w w:val="110"/>
        </w:rPr>
        <w:t> </w:t>
      </w:r>
      <w:r>
        <w:rPr>
          <w:rFonts w:ascii="Gill Sans MT" w:hAnsi="Gill Sans MT"/>
          <w:w w:val="110"/>
        </w:rPr>
        <w:t>misura</w:t>
      </w:r>
      <w:r>
        <w:rPr>
          <w:rFonts w:ascii="Gill Sans MT" w:hAnsi="Gill Sans MT"/>
          <w:spacing w:val="-33"/>
          <w:w w:val="110"/>
        </w:rPr>
        <w:t> </w:t>
      </w:r>
      <w:r>
        <w:rPr>
          <w:rFonts w:ascii="Gill Sans MT" w:hAnsi="Gill Sans MT"/>
          <w:w w:val="110"/>
        </w:rPr>
        <w:t>non</w:t>
      </w:r>
      <w:r>
        <w:rPr>
          <w:rFonts w:ascii="Gill Sans MT" w:hAnsi="Gill Sans MT"/>
          <w:spacing w:val="-35"/>
          <w:w w:val="110"/>
        </w:rPr>
        <w:t> </w:t>
      </w:r>
      <w:r>
        <w:rPr>
          <w:rFonts w:ascii="Gill Sans MT" w:hAnsi="Gill Sans MT"/>
          <w:w w:val="110"/>
        </w:rPr>
        <w:t>può</w:t>
      </w:r>
      <w:r>
        <w:rPr>
          <w:rFonts w:ascii="Gill Sans MT" w:hAnsi="Gill Sans MT"/>
          <w:spacing w:val="-35"/>
          <w:w w:val="110"/>
        </w:rPr>
        <w:t> </w:t>
      </w:r>
      <w:r>
        <w:rPr>
          <w:rFonts w:ascii="Gill Sans MT" w:hAnsi="Gill Sans MT"/>
          <w:w w:val="110"/>
        </w:rPr>
        <w:t>comunque</w:t>
      </w:r>
      <w:r>
        <w:rPr>
          <w:rFonts w:ascii="Gill Sans MT" w:hAnsi="Gill Sans MT"/>
          <w:spacing w:val="-35"/>
          <w:w w:val="110"/>
        </w:rPr>
        <w:t> </w:t>
      </w:r>
      <w:r>
        <w:rPr>
          <w:rFonts w:ascii="Gill Sans MT" w:hAnsi="Gill Sans MT"/>
          <w:w w:val="110"/>
        </w:rPr>
        <w:t>eccedere</w:t>
      </w:r>
      <w:r>
        <w:rPr>
          <w:rFonts w:ascii="Gill Sans MT" w:hAnsi="Gill Sans MT"/>
          <w:spacing w:val="-34"/>
          <w:w w:val="110"/>
        </w:rPr>
        <w:t> </w:t>
      </w:r>
      <w:r>
        <w:rPr>
          <w:rFonts w:ascii="Gill Sans MT" w:hAnsi="Gill Sans MT"/>
          <w:w w:val="110"/>
        </w:rPr>
        <w:t>il</w:t>
      </w:r>
      <w:r>
        <w:rPr>
          <w:rFonts w:ascii="Gill Sans MT" w:hAnsi="Gill Sans MT"/>
          <w:spacing w:val="-34"/>
          <w:w w:val="110"/>
        </w:rPr>
        <w:t> </w:t>
      </w:r>
      <w:r>
        <w:rPr>
          <w:rFonts w:ascii="Gill Sans MT" w:hAnsi="Gill Sans MT"/>
          <w:w w:val="110"/>
        </w:rPr>
        <w:t>termine</w:t>
      </w:r>
      <w:r>
        <w:rPr>
          <w:rFonts w:ascii="Gill Sans MT" w:hAnsi="Gill Sans MT"/>
          <w:spacing w:val="-35"/>
          <w:w w:val="110"/>
        </w:rPr>
        <w:t> </w:t>
      </w:r>
      <w:r>
        <w:rPr>
          <w:rFonts w:ascii="Gill Sans MT" w:hAnsi="Gill Sans MT"/>
          <w:w w:val="110"/>
        </w:rPr>
        <w:t>per</w:t>
      </w:r>
      <w:r>
        <w:rPr>
          <w:rFonts w:ascii="Gill Sans MT" w:hAnsi="Gill Sans MT"/>
          <w:spacing w:val="-35"/>
          <w:w w:val="110"/>
        </w:rPr>
        <w:t> </w:t>
      </w:r>
      <w:r>
        <w:rPr>
          <w:rFonts w:ascii="Gill Sans MT" w:hAnsi="Gill Sans MT"/>
          <w:w w:val="110"/>
        </w:rPr>
        <w:t>il</w:t>
      </w:r>
      <w:r>
        <w:rPr>
          <w:rFonts w:ascii="Gill Sans MT" w:hAnsi="Gill Sans MT"/>
          <w:spacing w:val="-34"/>
          <w:w w:val="110"/>
        </w:rPr>
        <w:t> </w:t>
      </w:r>
      <w:r>
        <w:rPr>
          <w:rFonts w:ascii="Gill Sans MT" w:hAnsi="Gill Sans MT"/>
          <w:w w:val="110"/>
        </w:rPr>
        <w:t>compimento delle indagini preliminari, prorogabile una sola volta fino al limite di durata del giudizio disciplinare a norma dell’art.43 comma 1. i cui termini in tal caso sono ridotti</w:t>
      </w:r>
      <w:r>
        <w:rPr>
          <w:rFonts w:ascii="Gill Sans MT" w:hAnsi="Gill Sans MT"/>
          <w:spacing w:val="-8"/>
          <w:w w:val="110"/>
        </w:rPr>
        <w:t> </w:t>
      </w:r>
      <w:r>
        <w:rPr>
          <w:rFonts w:ascii="Gill Sans MT" w:hAnsi="Gill Sans MT"/>
          <w:w w:val="110"/>
        </w:rPr>
        <w:t>di</w:t>
      </w:r>
      <w:r>
        <w:rPr>
          <w:rFonts w:ascii="Gill Sans MT" w:hAnsi="Gill Sans MT"/>
          <w:spacing w:val="-9"/>
          <w:w w:val="110"/>
        </w:rPr>
        <w:t> </w:t>
      </w:r>
      <w:r>
        <w:rPr>
          <w:rFonts w:ascii="Gill Sans MT" w:hAnsi="Gill Sans MT"/>
          <w:w w:val="110"/>
        </w:rPr>
        <w:t>un</w:t>
      </w:r>
      <w:r>
        <w:rPr>
          <w:rFonts w:ascii="Gill Sans MT" w:hAnsi="Gill Sans MT"/>
          <w:spacing w:val="-7"/>
          <w:w w:val="110"/>
        </w:rPr>
        <w:t> </w:t>
      </w:r>
      <w:r>
        <w:rPr>
          <w:rFonts w:ascii="Gill Sans MT" w:hAnsi="Gill Sans MT"/>
          <w:w w:val="110"/>
        </w:rPr>
        <w:t>terzo.</w:t>
      </w:r>
      <w:r>
        <w:rPr>
          <w:rFonts w:ascii="Gill Sans MT" w:hAnsi="Gill Sans MT"/>
          <w:spacing w:val="-9"/>
          <w:w w:val="110"/>
        </w:rPr>
        <w:t> </w:t>
      </w:r>
      <w:r>
        <w:rPr>
          <w:rFonts w:ascii="Gill Sans MT" w:hAnsi="Gill Sans MT"/>
          <w:w w:val="110"/>
        </w:rPr>
        <w:t>L’istanza</w:t>
      </w:r>
      <w:r>
        <w:rPr>
          <w:rFonts w:ascii="Gill Sans MT" w:hAnsi="Gill Sans MT"/>
          <w:spacing w:val="-9"/>
          <w:w w:val="110"/>
        </w:rPr>
        <w:t> </w:t>
      </w:r>
      <w:r>
        <w:rPr>
          <w:rFonts w:ascii="Gill Sans MT" w:hAnsi="Gill Sans MT"/>
          <w:w w:val="110"/>
        </w:rPr>
        <w:t>di</w:t>
      </w:r>
      <w:r>
        <w:rPr>
          <w:rFonts w:ascii="Gill Sans MT" w:hAnsi="Gill Sans MT"/>
          <w:spacing w:val="-9"/>
          <w:w w:val="110"/>
        </w:rPr>
        <w:t> </w:t>
      </w:r>
      <w:r>
        <w:rPr>
          <w:rFonts w:ascii="Gill Sans MT" w:hAnsi="Gill Sans MT"/>
          <w:w w:val="110"/>
        </w:rPr>
        <w:t>proroga</w:t>
      </w:r>
      <w:r>
        <w:rPr>
          <w:rFonts w:ascii="Gill Sans MT" w:hAnsi="Gill Sans MT"/>
          <w:spacing w:val="-9"/>
          <w:w w:val="110"/>
        </w:rPr>
        <w:t> </w:t>
      </w:r>
      <w:r>
        <w:rPr>
          <w:rFonts w:ascii="Gill Sans MT" w:hAnsi="Gill Sans MT"/>
          <w:w w:val="110"/>
        </w:rPr>
        <w:t>può</w:t>
      </w:r>
      <w:r>
        <w:rPr>
          <w:rFonts w:ascii="Gill Sans MT" w:hAnsi="Gill Sans MT"/>
          <w:spacing w:val="-8"/>
          <w:w w:val="110"/>
        </w:rPr>
        <w:t> </w:t>
      </w:r>
      <w:r>
        <w:rPr>
          <w:rFonts w:ascii="Gill Sans MT" w:hAnsi="Gill Sans MT"/>
          <w:w w:val="110"/>
        </w:rPr>
        <w:t>essere</w:t>
      </w:r>
      <w:r>
        <w:rPr>
          <w:rFonts w:ascii="Gill Sans MT" w:hAnsi="Gill Sans MT"/>
          <w:spacing w:val="-9"/>
          <w:w w:val="110"/>
        </w:rPr>
        <w:t> </w:t>
      </w:r>
      <w:r>
        <w:rPr>
          <w:rFonts w:ascii="Gill Sans MT" w:hAnsi="Gill Sans MT"/>
          <w:w w:val="110"/>
        </w:rPr>
        <w:t>presentata</w:t>
      </w:r>
      <w:r>
        <w:rPr>
          <w:rFonts w:ascii="Gill Sans MT" w:hAnsi="Gill Sans MT"/>
          <w:spacing w:val="-9"/>
          <w:w w:val="110"/>
        </w:rPr>
        <w:t> </w:t>
      </w:r>
      <w:r>
        <w:rPr>
          <w:rFonts w:ascii="Gill Sans MT" w:hAnsi="Gill Sans MT"/>
          <w:w w:val="110"/>
        </w:rPr>
        <w:t>solo</w:t>
      </w:r>
      <w:r>
        <w:rPr>
          <w:rFonts w:ascii="Gill Sans MT" w:hAnsi="Gill Sans MT"/>
          <w:spacing w:val="-11"/>
          <w:w w:val="110"/>
        </w:rPr>
        <w:t> </w:t>
      </w:r>
      <w:r>
        <w:rPr>
          <w:rFonts w:ascii="Gill Sans MT" w:hAnsi="Gill Sans MT"/>
          <w:w w:val="110"/>
        </w:rPr>
        <w:t>con</w:t>
      </w:r>
      <w:r>
        <w:rPr>
          <w:rFonts w:ascii="Gill Sans MT" w:hAnsi="Gill Sans MT"/>
          <w:spacing w:val="-9"/>
          <w:w w:val="110"/>
        </w:rPr>
        <w:t> </w:t>
      </w:r>
      <w:r>
        <w:rPr>
          <w:rFonts w:ascii="Gill Sans MT" w:hAnsi="Gill Sans MT"/>
          <w:w w:val="110"/>
        </w:rPr>
        <w:t>l’atto</w:t>
      </w:r>
      <w:r>
        <w:rPr>
          <w:rFonts w:ascii="Gill Sans MT" w:hAnsi="Gill Sans MT"/>
          <w:spacing w:val="-11"/>
          <w:w w:val="110"/>
        </w:rPr>
        <w:t> </w:t>
      </w:r>
      <w:r>
        <w:rPr>
          <w:rFonts w:ascii="Gill Sans MT" w:hAnsi="Gill Sans MT"/>
          <w:w w:val="110"/>
        </w:rPr>
        <w:t>di deferimento. In mancanza di deferimento anteriore al termine di durata della misura cautelare, questa perde efficacia automaticamente alla scadenza anche quando</w:t>
      </w:r>
      <w:r>
        <w:rPr>
          <w:rFonts w:ascii="Gill Sans MT" w:hAnsi="Gill Sans MT"/>
          <w:spacing w:val="-27"/>
          <w:w w:val="110"/>
        </w:rPr>
        <w:t> </w:t>
      </w:r>
      <w:r>
        <w:rPr>
          <w:rFonts w:ascii="Gill Sans MT" w:hAnsi="Gill Sans MT"/>
          <w:w w:val="110"/>
        </w:rPr>
        <w:t>la</w:t>
      </w:r>
      <w:r>
        <w:rPr>
          <w:rFonts w:ascii="Gill Sans MT" w:hAnsi="Gill Sans MT"/>
          <w:spacing w:val="-26"/>
          <w:w w:val="110"/>
        </w:rPr>
        <w:t> </w:t>
      </w:r>
      <w:r>
        <w:rPr>
          <w:rFonts w:ascii="Gill Sans MT" w:hAnsi="Gill Sans MT"/>
          <w:w w:val="110"/>
        </w:rPr>
        <w:t>Procura</w:t>
      </w:r>
      <w:r>
        <w:rPr>
          <w:rFonts w:ascii="Gill Sans MT" w:hAnsi="Gill Sans MT"/>
          <w:spacing w:val="-26"/>
          <w:w w:val="110"/>
        </w:rPr>
        <w:t> </w:t>
      </w:r>
      <w:r>
        <w:rPr>
          <w:rFonts w:ascii="Gill Sans MT" w:hAnsi="Gill Sans MT"/>
          <w:w w:val="110"/>
        </w:rPr>
        <w:t>Generale</w:t>
      </w:r>
      <w:r>
        <w:rPr>
          <w:rFonts w:ascii="Gill Sans MT" w:hAnsi="Gill Sans MT"/>
          <w:spacing w:val="-26"/>
          <w:w w:val="110"/>
        </w:rPr>
        <w:t> </w:t>
      </w:r>
      <w:r>
        <w:rPr>
          <w:rFonts w:ascii="Gill Sans MT" w:hAnsi="Gill Sans MT"/>
          <w:w w:val="110"/>
        </w:rPr>
        <w:t>dello</w:t>
      </w:r>
      <w:r>
        <w:rPr>
          <w:rFonts w:ascii="Gill Sans MT" w:hAnsi="Gill Sans MT"/>
          <w:spacing w:val="-26"/>
          <w:w w:val="110"/>
        </w:rPr>
        <w:t> </w:t>
      </w:r>
      <w:r>
        <w:rPr>
          <w:rFonts w:ascii="Gill Sans MT" w:hAnsi="Gill Sans MT"/>
          <w:w w:val="110"/>
        </w:rPr>
        <w:t>Sport</w:t>
      </w:r>
      <w:r>
        <w:rPr>
          <w:rFonts w:ascii="Gill Sans MT" w:hAnsi="Gill Sans MT"/>
          <w:spacing w:val="-26"/>
          <w:w w:val="110"/>
        </w:rPr>
        <w:t> </w:t>
      </w:r>
      <w:r>
        <w:rPr>
          <w:rFonts w:ascii="Gill Sans MT" w:hAnsi="Gill Sans MT"/>
          <w:w w:val="110"/>
        </w:rPr>
        <w:t>abbia</w:t>
      </w:r>
      <w:r>
        <w:rPr>
          <w:rFonts w:ascii="Gill Sans MT" w:hAnsi="Gill Sans MT"/>
          <w:spacing w:val="-24"/>
          <w:w w:val="110"/>
        </w:rPr>
        <w:t> </w:t>
      </w:r>
      <w:r>
        <w:rPr>
          <w:rFonts w:ascii="Gill Sans MT" w:hAnsi="Gill Sans MT"/>
          <w:w w:val="110"/>
        </w:rPr>
        <w:t>autorizzato</w:t>
      </w:r>
      <w:r>
        <w:rPr>
          <w:rFonts w:ascii="Gill Sans MT" w:hAnsi="Gill Sans MT"/>
          <w:spacing w:val="-26"/>
          <w:w w:val="110"/>
        </w:rPr>
        <w:t> </w:t>
      </w:r>
      <w:r>
        <w:rPr>
          <w:rFonts w:ascii="Gill Sans MT" w:hAnsi="Gill Sans MT"/>
          <w:w w:val="110"/>
        </w:rPr>
        <w:t>la</w:t>
      </w:r>
      <w:r>
        <w:rPr>
          <w:rFonts w:ascii="Gill Sans MT" w:hAnsi="Gill Sans MT"/>
          <w:spacing w:val="-26"/>
          <w:w w:val="110"/>
        </w:rPr>
        <w:t> </w:t>
      </w:r>
      <w:r>
        <w:rPr>
          <w:rFonts w:ascii="Gill Sans MT" w:hAnsi="Gill Sans MT"/>
          <w:w w:val="110"/>
        </w:rPr>
        <w:t>proroga</w:t>
      </w:r>
      <w:r>
        <w:rPr>
          <w:rFonts w:ascii="Gill Sans MT" w:hAnsi="Gill Sans MT"/>
          <w:spacing w:val="-25"/>
          <w:w w:val="110"/>
        </w:rPr>
        <w:t> </w:t>
      </w:r>
      <w:r>
        <w:rPr>
          <w:rFonts w:ascii="Gill Sans MT" w:hAnsi="Gill Sans MT"/>
          <w:w w:val="110"/>
        </w:rPr>
        <w:t>del</w:t>
      </w:r>
      <w:r>
        <w:rPr>
          <w:rFonts w:ascii="Gill Sans MT" w:hAnsi="Gill Sans MT"/>
          <w:spacing w:val="-25"/>
          <w:w w:val="110"/>
        </w:rPr>
        <w:t> </w:t>
      </w:r>
      <w:r>
        <w:rPr>
          <w:rFonts w:ascii="Gill Sans MT" w:hAnsi="Gill Sans MT"/>
          <w:w w:val="110"/>
        </w:rPr>
        <w:t>termine per</w:t>
      </w:r>
      <w:r>
        <w:rPr>
          <w:rFonts w:ascii="Gill Sans MT" w:hAnsi="Gill Sans MT"/>
          <w:spacing w:val="-28"/>
          <w:w w:val="110"/>
        </w:rPr>
        <w:t> </w:t>
      </w:r>
      <w:r>
        <w:rPr>
          <w:rFonts w:ascii="Gill Sans MT" w:hAnsi="Gill Sans MT"/>
          <w:w w:val="110"/>
        </w:rPr>
        <w:t>il</w:t>
      </w:r>
      <w:r>
        <w:rPr>
          <w:rFonts w:ascii="Gill Sans MT" w:hAnsi="Gill Sans MT"/>
          <w:spacing w:val="-25"/>
          <w:w w:val="110"/>
        </w:rPr>
        <w:t> </w:t>
      </w:r>
      <w:r>
        <w:rPr>
          <w:rFonts w:ascii="Gill Sans MT" w:hAnsi="Gill Sans MT"/>
          <w:w w:val="110"/>
        </w:rPr>
        <w:t>compimento</w:t>
      </w:r>
      <w:r>
        <w:rPr>
          <w:rFonts w:ascii="Gill Sans MT" w:hAnsi="Gill Sans MT"/>
          <w:spacing w:val="-24"/>
          <w:w w:val="110"/>
        </w:rPr>
        <w:t> </w:t>
      </w:r>
      <w:r>
        <w:rPr>
          <w:rFonts w:ascii="Gill Sans MT" w:hAnsi="Gill Sans MT"/>
          <w:w w:val="110"/>
        </w:rPr>
        <w:t>delle</w:t>
      </w:r>
      <w:r>
        <w:rPr>
          <w:rFonts w:ascii="Gill Sans MT" w:hAnsi="Gill Sans MT"/>
          <w:spacing w:val="-25"/>
          <w:w w:val="110"/>
        </w:rPr>
        <w:t> </w:t>
      </w:r>
      <w:r>
        <w:rPr>
          <w:rFonts w:ascii="Gill Sans MT" w:hAnsi="Gill Sans MT"/>
          <w:w w:val="110"/>
        </w:rPr>
        <w:t>indagini</w:t>
      </w:r>
      <w:r>
        <w:rPr>
          <w:rFonts w:ascii="Gill Sans MT" w:hAnsi="Gill Sans MT"/>
          <w:spacing w:val="-25"/>
          <w:w w:val="110"/>
        </w:rPr>
        <w:t> </w:t>
      </w:r>
      <w:r>
        <w:rPr>
          <w:rFonts w:ascii="Gill Sans MT" w:hAnsi="Gill Sans MT"/>
          <w:w w:val="110"/>
        </w:rPr>
        <w:t>preliminari.</w:t>
      </w:r>
    </w:p>
    <w:p>
      <w:pPr>
        <w:pStyle w:val="BodyText"/>
        <w:rPr>
          <w:rFonts w:ascii="Gill Sans MT"/>
          <w:sz w:val="22"/>
        </w:rPr>
      </w:pPr>
    </w:p>
    <w:p>
      <w:pPr>
        <w:pStyle w:val="ListParagraph"/>
        <w:numPr>
          <w:ilvl w:val="0"/>
          <w:numId w:val="152"/>
        </w:numPr>
        <w:tabs>
          <w:tab w:pos="1662" w:val="left" w:leader="none"/>
        </w:tabs>
        <w:spacing w:line="290" w:lineRule="auto" w:before="0" w:after="0"/>
        <w:ind w:left="1661" w:right="931" w:hanging="567"/>
        <w:jc w:val="both"/>
        <w:rPr>
          <w:rFonts w:ascii="Gill Sans MT" w:hAnsi="Gill Sans MT"/>
          <w:sz w:val="24"/>
        </w:rPr>
      </w:pPr>
      <w:r>
        <w:rPr/>
        <w:pict>
          <v:shape style="position:absolute;margin-left:39.280704pt;margin-top:127.18438pt;width:15.45pt;height:114.05pt;mso-position-horizontal-relative:page;mso-position-vertical-relative:paragraph;z-index:25245388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sz w:val="24"/>
        </w:rPr>
        <w:t>Il</w:t>
      </w:r>
      <w:r>
        <w:rPr>
          <w:rFonts w:ascii="Gill Sans MT" w:hAnsi="Gill Sans MT"/>
          <w:spacing w:val="-10"/>
          <w:w w:val="110"/>
          <w:sz w:val="24"/>
        </w:rPr>
        <w:t> </w:t>
      </w:r>
      <w:r>
        <w:rPr>
          <w:rFonts w:ascii="Gill Sans MT" w:hAnsi="Gill Sans MT"/>
          <w:w w:val="110"/>
          <w:sz w:val="24"/>
        </w:rPr>
        <w:t>Tribunale</w:t>
      </w:r>
      <w:r>
        <w:rPr>
          <w:rFonts w:ascii="Gill Sans MT" w:hAnsi="Gill Sans MT"/>
          <w:spacing w:val="-9"/>
          <w:w w:val="110"/>
          <w:sz w:val="24"/>
        </w:rPr>
        <w:t> </w:t>
      </w:r>
      <w:r>
        <w:rPr>
          <w:rFonts w:ascii="Gill Sans MT" w:hAnsi="Gill Sans MT"/>
          <w:w w:val="110"/>
          <w:sz w:val="24"/>
        </w:rPr>
        <w:t>provvede</w:t>
      </w:r>
      <w:r>
        <w:rPr>
          <w:rFonts w:ascii="Gill Sans MT" w:hAnsi="Gill Sans MT"/>
          <w:spacing w:val="-9"/>
          <w:w w:val="110"/>
          <w:sz w:val="24"/>
        </w:rPr>
        <w:t> </w:t>
      </w:r>
      <w:r>
        <w:rPr>
          <w:rFonts w:ascii="Gill Sans MT" w:hAnsi="Gill Sans MT"/>
          <w:w w:val="110"/>
          <w:sz w:val="24"/>
        </w:rPr>
        <w:t>immediatamente</w:t>
      </w:r>
      <w:r>
        <w:rPr>
          <w:rFonts w:ascii="Gill Sans MT" w:hAnsi="Gill Sans MT"/>
          <w:spacing w:val="-9"/>
          <w:w w:val="110"/>
          <w:sz w:val="24"/>
        </w:rPr>
        <w:t> </w:t>
      </w:r>
      <w:r>
        <w:rPr>
          <w:rFonts w:ascii="Gill Sans MT" w:hAnsi="Gill Sans MT"/>
          <w:w w:val="110"/>
          <w:sz w:val="24"/>
        </w:rPr>
        <w:t>sulla</w:t>
      </w:r>
      <w:r>
        <w:rPr>
          <w:rFonts w:ascii="Gill Sans MT" w:hAnsi="Gill Sans MT"/>
          <w:spacing w:val="-7"/>
          <w:w w:val="110"/>
          <w:sz w:val="24"/>
        </w:rPr>
        <w:t> </w:t>
      </w:r>
      <w:r>
        <w:rPr>
          <w:rFonts w:ascii="Gill Sans MT" w:hAnsi="Gill Sans MT"/>
          <w:w w:val="110"/>
          <w:sz w:val="24"/>
        </w:rPr>
        <w:t>domanda</w:t>
      </w:r>
      <w:r>
        <w:rPr>
          <w:rFonts w:ascii="Gill Sans MT" w:hAnsi="Gill Sans MT"/>
          <w:spacing w:val="-10"/>
          <w:w w:val="110"/>
          <w:sz w:val="24"/>
        </w:rPr>
        <w:t> </w:t>
      </w:r>
      <w:r>
        <w:rPr>
          <w:rFonts w:ascii="Gill Sans MT" w:hAnsi="Gill Sans MT"/>
          <w:w w:val="110"/>
          <w:sz w:val="24"/>
        </w:rPr>
        <w:t>cautelare</w:t>
      </w:r>
      <w:r>
        <w:rPr>
          <w:rFonts w:ascii="Gill Sans MT" w:hAnsi="Gill Sans MT"/>
          <w:spacing w:val="-10"/>
          <w:w w:val="110"/>
          <w:sz w:val="24"/>
        </w:rPr>
        <w:t> </w:t>
      </w:r>
      <w:r>
        <w:rPr>
          <w:rFonts w:ascii="Gill Sans MT" w:hAnsi="Gill Sans MT"/>
          <w:w w:val="110"/>
          <w:sz w:val="24"/>
        </w:rPr>
        <w:t>o</w:t>
      </w:r>
      <w:r>
        <w:rPr>
          <w:rFonts w:ascii="Gill Sans MT" w:hAnsi="Gill Sans MT"/>
          <w:spacing w:val="-8"/>
          <w:w w:val="110"/>
          <w:sz w:val="24"/>
        </w:rPr>
        <w:t> </w:t>
      </w:r>
      <w:r>
        <w:rPr>
          <w:rFonts w:ascii="Gill Sans MT" w:hAnsi="Gill Sans MT"/>
          <w:w w:val="110"/>
          <w:sz w:val="24"/>
        </w:rPr>
        <w:t>sull’istanza</w:t>
      </w:r>
      <w:r>
        <w:rPr>
          <w:rFonts w:ascii="Gill Sans MT" w:hAnsi="Gill Sans MT"/>
          <w:spacing w:val="-10"/>
          <w:w w:val="110"/>
          <w:sz w:val="24"/>
        </w:rPr>
        <w:t> </w:t>
      </w:r>
      <w:r>
        <w:rPr>
          <w:rFonts w:ascii="Gill Sans MT" w:hAnsi="Gill Sans MT"/>
          <w:w w:val="110"/>
          <w:sz w:val="24"/>
        </w:rPr>
        <w:t>di proroga del procuratore federale, in ogni caso con ordinanza motivata. L’ordinanza che applica la misura cautelare anteriormente al giudizio dispone l’audizione</w:t>
      </w:r>
      <w:r>
        <w:rPr>
          <w:rFonts w:ascii="Gill Sans MT" w:hAnsi="Gill Sans MT"/>
          <w:spacing w:val="-20"/>
          <w:w w:val="110"/>
          <w:sz w:val="24"/>
        </w:rPr>
        <w:t> </w:t>
      </w:r>
      <w:r>
        <w:rPr>
          <w:rFonts w:ascii="Gill Sans MT" w:hAnsi="Gill Sans MT"/>
          <w:w w:val="110"/>
          <w:sz w:val="24"/>
        </w:rPr>
        <w:t>della</w:t>
      </w:r>
      <w:r>
        <w:rPr>
          <w:rFonts w:ascii="Gill Sans MT" w:hAnsi="Gill Sans MT"/>
          <w:spacing w:val="-21"/>
          <w:w w:val="110"/>
          <w:sz w:val="24"/>
        </w:rPr>
        <w:t> </w:t>
      </w:r>
      <w:r>
        <w:rPr>
          <w:rFonts w:ascii="Gill Sans MT" w:hAnsi="Gill Sans MT"/>
          <w:w w:val="110"/>
          <w:sz w:val="24"/>
        </w:rPr>
        <w:t>persona</w:t>
      </w:r>
      <w:r>
        <w:rPr>
          <w:rFonts w:ascii="Gill Sans MT" w:hAnsi="Gill Sans MT"/>
          <w:spacing w:val="-22"/>
          <w:w w:val="110"/>
          <w:sz w:val="24"/>
        </w:rPr>
        <w:t> </w:t>
      </w:r>
      <w:r>
        <w:rPr>
          <w:rFonts w:ascii="Gill Sans MT" w:hAnsi="Gill Sans MT"/>
          <w:w w:val="110"/>
          <w:sz w:val="24"/>
        </w:rPr>
        <w:t>della</w:t>
      </w:r>
      <w:r>
        <w:rPr>
          <w:rFonts w:ascii="Gill Sans MT" w:hAnsi="Gill Sans MT"/>
          <w:spacing w:val="-20"/>
          <w:w w:val="110"/>
          <w:sz w:val="24"/>
        </w:rPr>
        <w:t> </w:t>
      </w:r>
      <w:r>
        <w:rPr>
          <w:rFonts w:ascii="Gill Sans MT" w:hAnsi="Gill Sans MT"/>
          <w:w w:val="110"/>
          <w:sz w:val="24"/>
        </w:rPr>
        <w:t>cui</w:t>
      </w:r>
      <w:r>
        <w:rPr>
          <w:rFonts w:ascii="Gill Sans MT" w:hAnsi="Gill Sans MT"/>
          <w:spacing w:val="-20"/>
          <w:w w:val="110"/>
          <w:sz w:val="24"/>
        </w:rPr>
        <w:t> </w:t>
      </w:r>
      <w:r>
        <w:rPr>
          <w:rFonts w:ascii="Gill Sans MT" w:hAnsi="Gill Sans MT"/>
          <w:w w:val="110"/>
          <w:sz w:val="24"/>
        </w:rPr>
        <w:t>sospensione</w:t>
      </w:r>
      <w:r>
        <w:rPr>
          <w:rFonts w:ascii="Gill Sans MT" w:hAnsi="Gill Sans MT"/>
          <w:spacing w:val="-20"/>
          <w:w w:val="110"/>
          <w:sz w:val="24"/>
        </w:rPr>
        <w:t> </w:t>
      </w:r>
      <w:r>
        <w:rPr>
          <w:rFonts w:ascii="Gill Sans MT" w:hAnsi="Gill Sans MT"/>
          <w:w w:val="110"/>
          <w:sz w:val="24"/>
        </w:rPr>
        <w:t>o</w:t>
      </w:r>
      <w:r>
        <w:rPr>
          <w:rFonts w:ascii="Gill Sans MT" w:hAnsi="Gill Sans MT"/>
          <w:spacing w:val="-21"/>
          <w:w w:val="110"/>
          <w:sz w:val="24"/>
        </w:rPr>
        <w:t> </w:t>
      </w:r>
      <w:r>
        <w:rPr>
          <w:rFonts w:ascii="Gill Sans MT" w:hAnsi="Gill Sans MT"/>
          <w:w w:val="110"/>
          <w:sz w:val="24"/>
        </w:rPr>
        <w:t>interdizione</w:t>
      </w:r>
      <w:r>
        <w:rPr>
          <w:rFonts w:ascii="Gill Sans MT" w:hAnsi="Gill Sans MT"/>
          <w:spacing w:val="-17"/>
          <w:w w:val="110"/>
          <w:sz w:val="24"/>
        </w:rPr>
        <w:t> </w:t>
      </w:r>
      <w:r>
        <w:rPr>
          <w:rFonts w:ascii="Gill Sans MT" w:hAnsi="Gill Sans MT"/>
          <w:w w:val="110"/>
          <w:sz w:val="24"/>
        </w:rPr>
        <w:t>trattasi,</w:t>
      </w:r>
      <w:r>
        <w:rPr>
          <w:rFonts w:ascii="Gill Sans MT" w:hAnsi="Gill Sans MT"/>
          <w:spacing w:val="-19"/>
          <w:w w:val="110"/>
          <w:sz w:val="24"/>
        </w:rPr>
        <w:t> </w:t>
      </w:r>
      <w:r>
        <w:rPr>
          <w:rFonts w:ascii="Gill Sans MT" w:hAnsi="Gill Sans MT"/>
          <w:w w:val="110"/>
          <w:sz w:val="24"/>
        </w:rPr>
        <w:t>la</w:t>
      </w:r>
      <w:r>
        <w:rPr>
          <w:rFonts w:ascii="Gill Sans MT" w:hAnsi="Gill Sans MT"/>
          <w:spacing w:val="-22"/>
          <w:w w:val="110"/>
          <w:sz w:val="24"/>
        </w:rPr>
        <w:t> </w:t>
      </w:r>
      <w:r>
        <w:rPr>
          <w:rFonts w:ascii="Gill Sans MT" w:hAnsi="Gill Sans MT"/>
          <w:w w:val="110"/>
          <w:sz w:val="24"/>
        </w:rPr>
        <w:t>quale</w:t>
      </w:r>
      <w:r>
        <w:rPr>
          <w:rFonts w:ascii="Gill Sans MT" w:hAnsi="Gill Sans MT"/>
          <w:spacing w:val="-18"/>
          <w:w w:val="110"/>
          <w:sz w:val="24"/>
        </w:rPr>
        <w:t> </w:t>
      </w:r>
      <w:r>
        <w:rPr>
          <w:rFonts w:ascii="Gill Sans MT" w:hAnsi="Gill Sans MT"/>
          <w:w w:val="110"/>
          <w:sz w:val="24"/>
        </w:rPr>
        <w:t>ha diritto a farsi assistere da un difensore, al termine della quale decide se confermare</w:t>
      </w:r>
      <w:r>
        <w:rPr>
          <w:rFonts w:ascii="Gill Sans MT" w:hAnsi="Gill Sans MT"/>
          <w:spacing w:val="-23"/>
          <w:w w:val="110"/>
          <w:sz w:val="24"/>
        </w:rPr>
        <w:t> </w:t>
      </w:r>
      <w:r>
        <w:rPr>
          <w:rFonts w:ascii="Gill Sans MT" w:hAnsi="Gill Sans MT"/>
          <w:w w:val="110"/>
          <w:sz w:val="24"/>
        </w:rPr>
        <w:t>o</w:t>
      </w:r>
      <w:r>
        <w:rPr>
          <w:rFonts w:ascii="Gill Sans MT" w:hAnsi="Gill Sans MT"/>
          <w:spacing w:val="-21"/>
          <w:w w:val="110"/>
          <w:sz w:val="24"/>
        </w:rPr>
        <w:t> </w:t>
      </w:r>
      <w:r>
        <w:rPr>
          <w:rFonts w:ascii="Gill Sans MT" w:hAnsi="Gill Sans MT"/>
          <w:w w:val="110"/>
          <w:sz w:val="24"/>
        </w:rPr>
        <w:t>revocare</w:t>
      </w:r>
      <w:r>
        <w:rPr>
          <w:rFonts w:ascii="Gill Sans MT" w:hAnsi="Gill Sans MT"/>
          <w:spacing w:val="-21"/>
          <w:w w:val="110"/>
          <w:sz w:val="24"/>
        </w:rPr>
        <w:t> </w:t>
      </w:r>
      <w:r>
        <w:rPr>
          <w:rFonts w:ascii="Gill Sans MT" w:hAnsi="Gill Sans MT"/>
          <w:w w:val="110"/>
          <w:sz w:val="24"/>
        </w:rPr>
        <w:t>l’ordinanza.</w:t>
      </w:r>
      <w:r>
        <w:rPr>
          <w:rFonts w:ascii="Gill Sans MT" w:hAnsi="Gill Sans MT"/>
          <w:spacing w:val="-22"/>
          <w:w w:val="110"/>
          <w:sz w:val="24"/>
        </w:rPr>
        <w:t> </w:t>
      </w:r>
      <w:r>
        <w:rPr>
          <w:rFonts w:ascii="Gill Sans MT" w:hAnsi="Gill Sans MT"/>
          <w:w w:val="110"/>
          <w:sz w:val="24"/>
        </w:rPr>
        <w:t>Contro</w:t>
      </w:r>
      <w:r>
        <w:rPr>
          <w:rFonts w:ascii="Gill Sans MT" w:hAnsi="Gill Sans MT"/>
          <w:spacing w:val="-22"/>
          <w:w w:val="110"/>
          <w:sz w:val="24"/>
        </w:rPr>
        <w:t> </w:t>
      </w:r>
      <w:r>
        <w:rPr>
          <w:rFonts w:ascii="Gill Sans MT" w:hAnsi="Gill Sans MT"/>
          <w:w w:val="110"/>
          <w:sz w:val="24"/>
        </w:rPr>
        <w:t>l’ordinanza</w:t>
      </w:r>
      <w:r>
        <w:rPr>
          <w:rFonts w:ascii="Gill Sans MT" w:hAnsi="Gill Sans MT"/>
          <w:spacing w:val="-23"/>
          <w:w w:val="110"/>
          <w:sz w:val="24"/>
        </w:rPr>
        <w:t> </w:t>
      </w:r>
      <w:r>
        <w:rPr>
          <w:rFonts w:ascii="Gill Sans MT" w:hAnsi="Gill Sans MT"/>
          <w:w w:val="110"/>
          <w:sz w:val="24"/>
        </w:rPr>
        <w:t>di</w:t>
      </w:r>
      <w:r>
        <w:rPr>
          <w:rFonts w:ascii="Gill Sans MT" w:hAnsi="Gill Sans MT"/>
          <w:spacing w:val="-23"/>
          <w:w w:val="110"/>
          <w:sz w:val="24"/>
        </w:rPr>
        <w:t> </w:t>
      </w:r>
      <w:r>
        <w:rPr>
          <w:rFonts w:ascii="Gill Sans MT" w:hAnsi="Gill Sans MT"/>
          <w:w w:val="110"/>
          <w:sz w:val="24"/>
        </w:rPr>
        <w:t>conferma</w:t>
      </w:r>
      <w:r>
        <w:rPr>
          <w:rFonts w:ascii="Gill Sans MT" w:hAnsi="Gill Sans MT"/>
          <w:spacing w:val="-21"/>
          <w:w w:val="110"/>
          <w:sz w:val="24"/>
        </w:rPr>
        <w:t> </w:t>
      </w:r>
      <w:r>
        <w:rPr>
          <w:rFonts w:ascii="Gill Sans MT" w:hAnsi="Gill Sans MT"/>
          <w:w w:val="110"/>
          <w:sz w:val="24"/>
        </w:rPr>
        <w:t>della</w:t>
      </w:r>
      <w:r>
        <w:rPr>
          <w:rFonts w:ascii="Gill Sans MT" w:hAnsi="Gill Sans MT"/>
          <w:spacing w:val="-24"/>
          <w:w w:val="110"/>
          <w:sz w:val="24"/>
        </w:rPr>
        <w:t> </w:t>
      </w:r>
      <w:r>
        <w:rPr>
          <w:rFonts w:ascii="Gill Sans MT" w:hAnsi="Gill Sans MT"/>
          <w:w w:val="110"/>
          <w:sz w:val="24"/>
        </w:rPr>
        <w:t>misura cautelare</w:t>
      </w:r>
      <w:r>
        <w:rPr>
          <w:rFonts w:ascii="Gill Sans MT" w:hAnsi="Gill Sans MT"/>
          <w:spacing w:val="-27"/>
          <w:w w:val="110"/>
          <w:sz w:val="24"/>
        </w:rPr>
        <w:t> </w:t>
      </w:r>
      <w:r>
        <w:rPr>
          <w:rFonts w:ascii="Gill Sans MT" w:hAnsi="Gill Sans MT"/>
          <w:w w:val="110"/>
          <w:sz w:val="24"/>
        </w:rPr>
        <w:t>è</w:t>
      </w:r>
      <w:r>
        <w:rPr>
          <w:rFonts w:ascii="Gill Sans MT" w:hAnsi="Gill Sans MT"/>
          <w:spacing w:val="-26"/>
          <w:w w:val="110"/>
          <w:sz w:val="24"/>
        </w:rPr>
        <w:t> </w:t>
      </w:r>
      <w:r>
        <w:rPr>
          <w:rFonts w:ascii="Gill Sans MT" w:hAnsi="Gill Sans MT"/>
          <w:w w:val="110"/>
          <w:sz w:val="24"/>
        </w:rPr>
        <w:t>ammesso</w:t>
      </w:r>
      <w:r>
        <w:rPr>
          <w:rFonts w:ascii="Gill Sans MT" w:hAnsi="Gill Sans MT"/>
          <w:spacing w:val="-27"/>
          <w:w w:val="110"/>
          <w:sz w:val="24"/>
        </w:rPr>
        <w:t> </w:t>
      </w:r>
      <w:r>
        <w:rPr>
          <w:rFonts w:ascii="Gill Sans MT" w:hAnsi="Gill Sans MT"/>
          <w:w w:val="110"/>
          <w:sz w:val="24"/>
        </w:rPr>
        <w:t>il</w:t>
      </w:r>
      <w:r>
        <w:rPr>
          <w:rFonts w:ascii="Gill Sans MT" w:hAnsi="Gill Sans MT"/>
          <w:spacing w:val="-29"/>
          <w:w w:val="110"/>
          <w:sz w:val="24"/>
        </w:rPr>
        <w:t> </w:t>
      </w:r>
      <w:r>
        <w:rPr>
          <w:rFonts w:ascii="Gill Sans MT" w:hAnsi="Gill Sans MT"/>
          <w:w w:val="110"/>
          <w:sz w:val="24"/>
        </w:rPr>
        <w:t>reclamo</w:t>
      </w:r>
      <w:r>
        <w:rPr>
          <w:rFonts w:ascii="Gill Sans MT" w:hAnsi="Gill Sans MT"/>
          <w:spacing w:val="-27"/>
          <w:w w:val="110"/>
          <w:sz w:val="24"/>
        </w:rPr>
        <w:t> </w:t>
      </w:r>
      <w:r>
        <w:rPr>
          <w:rFonts w:ascii="Gill Sans MT" w:hAnsi="Gill Sans MT"/>
          <w:w w:val="110"/>
          <w:sz w:val="24"/>
        </w:rPr>
        <w:t>alla</w:t>
      </w:r>
      <w:r>
        <w:rPr>
          <w:rFonts w:ascii="Gill Sans MT" w:hAnsi="Gill Sans MT"/>
          <w:spacing w:val="-27"/>
          <w:w w:val="110"/>
          <w:sz w:val="24"/>
        </w:rPr>
        <w:t> </w:t>
      </w:r>
      <w:r>
        <w:rPr>
          <w:rFonts w:ascii="Gill Sans MT" w:hAnsi="Gill Sans MT"/>
          <w:w w:val="110"/>
          <w:sz w:val="24"/>
        </w:rPr>
        <w:t>Corte</w:t>
      </w:r>
      <w:r>
        <w:rPr>
          <w:rFonts w:ascii="Gill Sans MT" w:hAnsi="Gill Sans MT"/>
          <w:spacing w:val="-27"/>
          <w:w w:val="110"/>
          <w:sz w:val="24"/>
        </w:rPr>
        <w:t> </w:t>
      </w:r>
      <w:r>
        <w:rPr>
          <w:rFonts w:ascii="Gill Sans MT" w:hAnsi="Gill Sans MT"/>
          <w:w w:val="110"/>
          <w:sz w:val="24"/>
        </w:rPr>
        <w:t>Federale</w:t>
      </w:r>
      <w:r>
        <w:rPr>
          <w:rFonts w:ascii="Gill Sans MT" w:hAnsi="Gill Sans MT"/>
          <w:spacing w:val="-27"/>
          <w:w w:val="110"/>
          <w:sz w:val="24"/>
        </w:rPr>
        <w:t> </w:t>
      </w:r>
      <w:r>
        <w:rPr>
          <w:rFonts w:ascii="Gill Sans MT" w:hAnsi="Gill Sans MT"/>
          <w:w w:val="110"/>
          <w:sz w:val="24"/>
        </w:rPr>
        <w:t>di</w:t>
      </w:r>
      <w:r>
        <w:rPr>
          <w:rFonts w:ascii="Gill Sans MT" w:hAnsi="Gill Sans MT"/>
          <w:spacing w:val="-27"/>
          <w:w w:val="110"/>
          <w:sz w:val="24"/>
        </w:rPr>
        <w:t> </w:t>
      </w:r>
      <w:r>
        <w:rPr>
          <w:rFonts w:ascii="Gill Sans MT" w:hAnsi="Gill Sans MT"/>
          <w:w w:val="110"/>
          <w:sz w:val="24"/>
        </w:rPr>
        <w:t>Appello</w:t>
      </w:r>
      <w:r>
        <w:rPr>
          <w:rFonts w:ascii="Gill Sans MT" w:hAnsi="Gill Sans MT"/>
          <w:spacing w:val="-26"/>
          <w:w w:val="110"/>
          <w:sz w:val="24"/>
        </w:rPr>
        <w:t> </w:t>
      </w:r>
      <w:r>
        <w:rPr>
          <w:rFonts w:ascii="Gill Sans MT" w:hAnsi="Gill Sans MT"/>
          <w:w w:val="110"/>
          <w:sz w:val="24"/>
        </w:rPr>
        <w:t>entro</w:t>
      </w:r>
      <w:r>
        <w:rPr>
          <w:rFonts w:ascii="Gill Sans MT" w:hAnsi="Gill Sans MT"/>
          <w:spacing w:val="-27"/>
          <w:w w:val="110"/>
          <w:sz w:val="24"/>
        </w:rPr>
        <w:t> </w:t>
      </w:r>
      <w:r>
        <w:rPr>
          <w:rFonts w:ascii="Gill Sans MT" w:hAnsi="Gill Sans MT"/>
          <w:w w:val="110"/>
          <w:sz w:val="24"/>
        </w:rPr>
        <w:t>sette</w:t>
      </w:r>
      <w:r>
        <w:rPr>
          <w:rFonts w:ascii="Gill Sans MT" w:hAnsi="Gill Sans MT"/>
          <w:spacing w:val="-26"/>
          <w:w w:val="110"/>
          <w:sz w:val="24"/>
        </w:rPr>
        <w:t> </w:t>
      </w:r>
      <w:r>
        <w:rPr>
          <w:rFonts w:ascii="Gill Sans MT" w:hAnsi="Gill Sans MT"/>
          <w:w w:val="110"/>
          <w:sz w:val="24"/>
        </w:rPr>
        <w:t>giorni. Al</w:t>
      </w:r>
      <w:r>
        <w:rPr>
          <w:rFonts w:ascii="Gill Sans MT" w:hAnsi="Gill Sans MT"/>
          <w:spacing w:val="-27"/>
          <w:w w:val="110"/>
          <w:sz w:val="24"/>
        </w:rPr>
        <w:t> </w:t>
      </w:r>
      <w:r>
        <w:rPr>
          <w:rFonts w:ascii="Gill Sans MT" w:hAnsi="Gill Sans MT"/>
          <w:w w:val="110"/>
          <w:sz w:val="24"/>
        </w:rPr>
        <w:t>reclamo</w:t>
      </w:r>
      <w:r>
        <w:rPr>
          <w:rFonts w:ascii="Gill Sans MT" w:hAnsi="Gill Sans MT"/>
          <w:spacing w:val="-27"/>
          <w:w w:val="110"/>
          <w:sz w:val="24"/>
        </w:rPr>
        <w:t> </w:t>
      </w:r>
      <w:r>
        <w:rPr>
          <w:rFonts w:ascii="Gill Sans MT" w:hAnsi="Gill Sans MT"/>
          <w:w w:val="110"/>
          <w:sz w:val="24"/>
        </w:rPr>
        <w:t>si</w:t>
      </w:r>
      <w:r>
        <w:rPr>
          <w:rFonts w:ascii="Gill Sans MT" w:hAnsi="Gill Sans MT"/>
          <w:spacing w:val="-25"/>
          <w:w w:val="110"/>
          <w:sz w:val="24"/>
        </w:rPr>
        <w:t> </w:t>
      </w:r>
      <w:r>
        <w:rPr>
          <w:rFonts w:ascii="Gill Sans MT" w:hAnsi="Gill Sans MT"/>
          <w:w w:val="110"/>
          <w:sz w:val="24"/>
        </w:rPr>
        <w:t>applica</w:t>
      </w:r>
      <w:r>
        <w:rPr>
          <w:rFonts w:ascii="Gill Sans MT" w:hAnsi="Gill Sans MT"/>
          <w:spacing w:val="-28"/>
          <w:w w:val="110"/>
          <w:sz w:val="24"/>
        </w:rPr>
        <w:t> </w:t>
      </w:r>
      <w:r>
        <w:rPr>
          <w:rFonts w:ascii="Gill Sans MT" w:hAnsi="Gill Sans MT"/>
          <w:w w:val="110"/>
          <w:sz w:val="24"/>
        </w:rPr>
        <w:t>l’art.42</w:t>
      </w:r>
      <w:r>
        <w:rPr>
          <w:rFonts w:ascii="Gill Sans MT" w:hAnsi="Gill Sans MT"/>
          <w:spacing w:val="-26"/>
          <w:w w:val="110"/>
          <w:sz w:val="24"/>
        </w:rPr>
        <w:t> </w:t>
      </w:r>
      <w:r>
        <w:rPr>
          <w:rFonts w:ascii="Gill Sans MT" w:hAnsi="Gill Sans MT"/>
          <w:w w:val="110"/>
          <w:sz w:val="24"/>
        </w:rPr>
        <w:t>in</w:t>
      </w:r>
      <w:r>
        <w:rPr>
          <w:rFonts w:ascii="Gill Sans MT" w:hAnsi="Gill Sans MT"/>
          <w:spacing w:val="-27"/>
          <w:w w:val="110"/>
          <w:sz w:val="24"/>
        </w:rPr>
        <w:t> </w:t>
      </w:r>
      <w:r>
        <w:rPr>
          <w:rFonts w:ascii="Gill Sans MT" w:hAnsi="Gill Sans MT"/>
          <w:w w:val="110"/>
          <w:sz w:val="24"/>
        </w:rPr>
        <w:t>quanto</w:t>
      </w:r>
      <w:r>
        <w:rPr>
          <w:rFonts w:ascii="Gill Sans MT" w:hAnsi="Gill Sans MT"/>
          <w:spacing w:val="-28"/>
          <w:w w:val="110"/>
          <w:sz w:val="24"/>
        </w:rPr>
        <w:t> </w:t>
      </w:r>
      <w:r>
        <w:rPr>
          <w:rFonts w:ascii="Gill Sans MT" w:hAnsi="Gill Sans MT"/>
          <w:w w:val="110"/>
          <w:sz w:val="24"/>
        </w:rPr>
        <w:t>compatibile.</w:t>
      </w:r>
      <w:r>
        <w:rPr>
          <w:rFonts w:ascii="Gill Sans MT" w:hAnsi="Gill Sans MT"/>
          <w:spacing w:val="-25"/>
          <w:w w:val="110"/>
          <w:sz w:val="24"/>
        </w:rPr>
        <w:t> </w:t>
      </w:r>
      <w:r>
        <w:rPr>
          <w:rFonts w:ascii="Gill Sans MT" w:hAnsi="Gill Sans MT"/>
          <w:w w:val="110"/>
          <w:sz w:val="24"/>
        </w:rPr>
        <w:t>L’ordinanza</w:t>
      </w:r>
      <w:r>
        <w:rPr>
          <w:rFonts w:ascii="Gill Sans MT" w:hAnsi="Gill Sans MT"/>
          <w:spacing w:val="-25"/>
          <w:w w:val="110"/>
          <w:sz w:val="24"/>
        </w:rPr>
        <w:t> </w:t>
      </w:r>
      <w:r>
        <w:rPr>
          <w:rFonts w:ascii="Gill Sans MT" w:hAnsi="Gill Sans MT"/>
          <w:w w:val="110"/>
          <w:sz w:val="24"/>
        </w:rPr>
        <w:t>cautelare</w:t>
      </w:r>
      <w:r>
        <w:rPr>
          <w:rFonts w:ascii="Gill Sans MT" w:hAnsi="Gill Sans MT"/>
          <w:spacing w:val="-25"/>
          <w:w w:val="110"/>
          <w:sz w:val="24"/>
        </w:rPr>
        <w:t> </w:t>
      </w:r>
      <w:r>
        <w:rPr>
          <w:rFonts w:ascii="Gill Sans MT" w:hAnsi="Gill Sans MT"/>
          <w:w w:val="110"/>
          <w:sz w:val="24"/>
        </w:rPr>
        <w:t>rimane revocabile in ogni momento, anche d’ufficio. Essa è comunque revocata se il Tribunale ritiene che, all’esito del giudizio, la sanzione irrogabile non sarà superiore</w:t>
      </w:r>
      <w:r>
        <w:rPr>
          <w:rFonts w:ascii="Gill Sans MT" w:hAnsi="Gill Sans MT"/>
          <w:spacing w:val="-11"/>
          <w:w w:val="110"/>
          <w:sz w:val="24"/>
        </w:rPr>
        <w:t> </w:t>
      </w:r>
      <w:r>
        <w:rPr>
          <w:rFonts w:ascii="Gill Sans MT" w:hAnsi="Gill Sans MT"/>
          <w:w w:val="110"/>
          <w:sz w:val="24"/>
        </w:rPr>
        <w:t>al</w:t>
      </w:r>
      <w:r>
        <w:rPr>
          <w:rFonts w:ascii="Gill Sans MT" w:hAnsi="Gill Sans MT"/>
          <w:spacing w:val="-10"/>
          <w:w w:val="110"/>
          <w:sz w:val="24"/>
        </w:rPr>
        <w:t> </w:t>
      </w:r>
      <w:r>
        <w:rPr>
          <w:rFonts w:ascii="Gill Sans MT" w:hAnsi="Gill Sans MT"/>
          <w:w w:val="110"/>
          <w:sz w:val="24"/>
        </w:rPr>
        <w:t>termine</w:t>
      </w:r>
      <w:r>
        <w:rPr>
          <w:rFonts w:ascii="Gill Sans MT" w:hAnsi="Gill Sans MT"/>
          <w:spacing w:val="-9"/>
          <w:w w:val="110"/>
          <w:sz w:val="24"/>
        </w:rPr>
        <w:t> </w:t>
      </w:r>
      <w:r>
        <w:rPr>
          <w:rFonts w:ascii="Gill Sans MT" w:hAnsi="Gill Sans MT"/>
          <w:w w:val="110"/>
          <w:sz w:val="24"/>
        </w:rPr>
        <w:t>di</w:t>
      </w:r>
      <w:r>
        <w:rPr>
          <w:rFonts w:ascii="Gill Sans MT" w:hAnsi="Gill Sans MT"/>
          <w:spacing w:val="-7"/>
          <w:w w:val="110"/>
          <w:sz w:val="24"/>
        </w:rPr>
        <w:t> </w:t>
      </w:r>
      <w:r>
        <w:rPr>
          <w:rFonts w:ascii="Gill Sans MT" w:hAnsi="Gill Sans MT"/>
          <w:w w:val="110"/>
          <w:sz w:val="24"/>
        </w:rPr>
        <w:t>sospensione</w:t>
      </w:r>
      <w:r>
        <w:rPr>
          <w:rFonts w:ascii="Gill Sans MT" w:hAnsi="Gill Sans MT"/>
          <w:spacing w:val="-11"/>
          <w:w w:val="110"/>
          <w:sz w:val="24"/>
        </w:rPr>
        <w:t> </w:t>
      </w:r>
      <w:r>
        <w:rPr>
          <w:rFonts w:ascii="Gill Sans MT" w:hAnsi="Gill Sans MT"/>
          <w:w w:val="110"/>
          <w:sz w:val="24"/>
        </w:rPr>
        <w:t>subita</w:t>
      </w:r>
      <w:r>
        <w:rPr>
          <w:rFonts w:ascii="Gill Sans MT" w:hAnsi="Gill Sans MT"/>
          <w:spacing w:val="-12"/>
          <w:w w:val="110"/>
          <w:sz w:val="24"/>
        </w:rPr>
        <w:t> </w:t>
      </w:r>
      <w:r>
        <w:rPr>
          <w:rFonts w:ascii="Gill Sans MT" w:hAnsi="Gill Sans MT"/>
          <w:w w:val="110"/>
          <w:sz w:val="24"/>
        </w:rPr>
        <w:t>dall’incolpato</w:t>
      </w:r>
      <w:r>
        <w:rPr>
          <w:rFonts w:ascii="Gill Sans MT" w:hAnsi="Gill Sans MT"/>
          <w:spacing w:val="-10"/>
          <w:w w:val="110"/>
          <w:sz w:val="24"/>
        </w:rPr>
        <w:t> </w:t>
      </w:r>
      <w:r>
        <w:rPr>
          <w:rFonts w:ascii="Gill Sans MT" w:hAnsi="Gill Sans MT"/>
          <w:w w:val="110"/>
          <w:sz w:val="24"/>
        </w:rPr>
        <w:t>o</w:t>
      </w:r>
      <w:r>
        <w:rPr>
          <w:rFonts w:ascii="Gill Sans MT" w:hAnsi="Gill Sans MT"/>
          <w:spacing w:val="-9"/>
          <w:w w:val="110"/>
          <w:sz w:val="24"/>
        </w:rPr>
        <w:t> </w:t>
      </w:r>
      <w:r>
        <w:rPr>
          <w:rFonts w:ascii="Gill Sans MT" w:hAnsi="Gill Sans MT"/>
          <w:w w:val="110"/>
          <w:sz w:val="24"/>
        </w:rPr>
        <w:t>comunque</w:t>
      </w:r>
      <w:r>
        <w:rPr>
          <w:rFonts w:ascii="Gill Sans MT" w:hAnsi="Gill Sans MT"/>
          <w:spacing w:val="-9"/>
          <w:w w:val="110"/>
          <w:sz w:val="24"/>
        </w:rPr>
        <w:t> </w:t>
      </w:r>
      <w:r>
        <w:rPr>
          <w:rFonts w:ascii="Gill Sans MT" w:hAnsi="Gill Sans MT"/>
          <w:w w:val="110"/>
          <w:sz w:val="24"/>
        </w:rPr>
        <w:t>più</w:t>
      </w:r>
      <w:r>
        <w:rPr>
          <w:rFonts w:ascii="Gill Sans MT" w:hAnsi="Gill Sans MT"/>
          <w:spacing w:val="-9"/>
          <w:w w:val="110"/>
          <w:sz w:val="24"/>
        </w:rPr>
        <w:t> </w:t>
      </w:r>
      <w:r>
        <w:rPr>
          <w:rFonts w:ascii="Gill Sans MT" w:hAnsi="Gill Sans MT"/>
          <w:w w:val="110"/>
          <w:sz w:val="24"/>
        </w:rPr>
        <w:t>grave dell’interdizione</w:t>
      </w:r>
      <w:r>
        <w:rPr>
          <w:rFonts w:ascii="Gill Sans MT" w:hAnsi="Gill Sans MT"/>
          <w:spacing w:val="-26"/>
          <w:w w:val="110"/>
          <w:sz w:val="24"/>
        </w:rPr>
        <w:t> </w:t>
      </w:r>
      <w:r>
        <w:rPr>
          <w:rFonts w:ascii="Gill Sans MT" w:hAnsi="Gill Sans MT"/>
          <w:w w:val="110"/>
          <w:sz w:val="24"/>
        </w:rPr>
        <w:t>già</w:t>
      </w:r>
      <w:r>
        <w:rPr>
          <w:rFonts w:ascii="Gill Sans MT" w:hAnsi="Gill Sans MT"/>
          <w:spacing w:val="-26"/>
          <w:w w:val="110"/>
          <w:sz w:val="24"/>
        </w:rPr>
        <w:t> </w:t>
      </w:r>
      <w:r>
        <w:rPr>
          <w:rFonts w:ascii="Gill Sans MT" w:hAnsi="Gill Sans MT"/>
          <w:w w:val="110"/>
          <w:sz w:val="24"/>
        </w:rPr>
        <w:t>sofferta</w:t>
      </w:r>
      <w:r>
        <w:rPr>
          <w:rFonts w:ascii="Gill Sans MT" w:hAnsi="Gill Sans MT"/>
          <w:spacing w:val="-28"/>
          <w:w w:val="110"/>
          <w:sz w:val="24"/>
        </w:rPr>
        <w:t> </w:t>
      </w:r>
      <w:r>
        <w:rPr>
          <w:rFonts w:ascii="Gill Sans MT" w:hAnsi="Gill Sans MT"/>
          <w:w w:val="110"/>
          <w:sz w:val="24"/>
        </w:rPr>
        <w:t>per</w:t>
      </w:r>
      <w:r>
        <w:rPr>
          <w:rFonts w:ascii="Gill Sans MT" w:hAnsi="Gill Sans MT"/>
          <w:spacing w:val="-24"/>
          <w:w w:val="110"/>
          <w:sz w:val="24"/>
        </w:rPr>
        <w:t> </w:t>
      </w:r>
      <w:r>
        <w:rPr>
          <w:rFonts w:ascii="Gill Sans MT" w:hAnsi="Gill Sans MT"/>
          <w:w w:val="110"/>
          <w:sz w:val="24"/>
        </w:rPr>
        <w:t>il</w:t>
      </w:r>
      <w:r>
        <w:rPr>
          <w:rFonts w:ascii="Gill Sans MT" w:hAnsi="Gill Sans MT"/>
          <w:spacing w:val="-27"/>
          <w:w w:val="110"/>
          <w:sz w:val="24"/>
        </w:rPr>
        <w:t> </w:t>
      </w:r>
      <w:r>
        <w:rPr>
          <w:rFonts w:ascii="Gill Sans MT" w:hAnsi="Gill Sans MT"/>
          <w:w w:val="110"/>
          <w:sz w:val="24"/>
        </w:rPr>
        <w:t>medesimo</w:t>
      </w:r>
      <w:r>
        <w:rPr>
          <w:rFonts w:ascii="Gill Sans MT" w:hAnsi="Gill Sans MT"/>
          <w:spacing w:val="-27"/>
          <w:w w:val="110"/>
          <w:sz w:val="24"/>
        </w:rPr>
        <w:t> </w:t>
      </w:r>
      <w:r>
        <w:rPr>
          <w:rFonts w:ascii="Gill Sans MT" w:hAnsi="Gill Sans MT"/>
          <w:w w:val="110"/>
          <w:sz w:val="24"/>
        </w:rPr>
        <w:t>fatto.</w:t>
      </w:r>
    </w:p>
    <w:p>
      <w:pPr>
        <w:pStyle w:val="BodyText"/>
        <w:rPr>
          <w:rFonts w:ascii="Gill Sans MT"/>
          <w:sz w:val="22"/>
        </w:rPr>
      </w:pPr>
    </w:p>
    <w:p>
      <w:pPr>
        <w:pStyle w:val="ListParagraph"/>
        <w:numPr>
          <w:ilvl w:val="0"/>
          <w:numId w:val="152"/>
        </w:numPr>
        <w:tabs>
          <w:tab w:pos="1662" w:val="left" w:leader="none"/>
        </w:tabs>
        <w:spacing w:line="290" w:lineRule="auto" w:before="0" w:after="0"/>
        <w:ind w:left="1661" w:right="958" w:hanging="567"/>
        <w:jc w:val="both"/>
        <w:rPr>
          <w:rFonts w:ascii="Gill Sans MT" w:hAnsi="Gill Sans MT"/>
          <w:sz w:val="24"/>
        </w:rPr>
      </w:pPr>
      <w:r>
        <w:rPr/>
        <w:pict>
          <v:shape style="position:absolute;margin-left:39.280712pt;margin-top:43.716377pt;width:15.45pt;height:167.95pt;mso-position-horizontal-relative:page;mso-position-vertical-relative:paragraph;z-index:25245286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hAnsi="Gill Sans MT"/>
          <w:w w:val="110"/>
          <w:sz w:val="24"/>
        </w:rPr>
        <w:t>Quando</w:t>
      </w:r>
      <w:r>
        <w:rPr>
          <w:rFonts w:ascii="Gill Sans MT" w:hAnsi="Gill Sans MT"/>
          <w:spacing w:val="-37"/>
          <w:w w:val="110"/>
          <w:sz w:val="24"/>
        </w:rPr>
        <w:t> </w:t>
      </w:r>
      <w:r>
        <w:rPr>
          <w:rFonts w:ascii="Gill Sans MT" w:hAnsi="Gill Sans MT"/>
          <w:w w:val="110"/>
          <w:sz w:val="24"/>
        </w:rPr>
        <w:t>la</w:t>
      </w:r>
      <w:r>
        <w:rPr>
          <w:rFonts w:ascii="Gill Sans MT" w:hAnsi="Gill Sans MT"/>
          <w:spacing w:val="-34"/>
          <w:w w:val="110"/>
          <w:sz w:val="24"/>
        </w:rPr>
        <w:t> </w:t>
      </w:r>
      <w:r>
        <w:rPr>
          <w:rFonts w:ascii="Gill Sans MT" w:hAnsi="Gill Sans MT"/>
          <w:w w:val="110"/>
          <w:sz w:val="24"/>
        </w:rPr>
        <w:t>misura</w:t>
      </w:r>
      <w:r>
        <w:rPr>
          <w:rFonts w:ascii="Gill Sans MT" w:hAnsi="Gill Sans MT"/>
          <w:spacing w:val="-37"/>
          <w:w w:val="110"/>
          <w:sz w:val="24"/>
        </w:rPr>
        <w:t> </w:t>
      </w:r>
      <w:r>
        <w:rPr>
          <w:rFonts w:ascii="Gill Sans MT" w:hAnsi="Gill Sans MT"/>
          <w:w w:val="110"/>
          <w:sz w:val="24"/>
        </w:rPr>
        <w:t>è</w:t>
      </w:r>
      <w:r>
        <w:rPr>
          <w:rFonts w:ascii="Gill Sans MT" w:hAnsi="Gill Sans MT"/>
          <w:spacing w:val="-35"/>
          <w:w w:val="110"/>
          <w:sz w:val="24"/>
        </w:rPr>
        <w:t> </w:t>
      </w:r>
      <w:r>
        <w:rPr>
          <w:rFonts w:ascii="Gill Sans MT" w:hAnsi="Gill Sans MT"/>
          <w:w w:val="110"/>
          <w:sz w:val="24"/>
        </w:rPr>
        <w:t>in</w:t>
      </w:r>
      <w:r>
        <w:rPr>
          <w:rFonts w:ascii="Gill Sans MT" w:hAnsi="Gill Sans MT"/>
          <w:spacing w:val="-34"/>
          <w:w w:val="110"/>
          <w:sz w:val="24"/>
        </w:rPr>
        <w:t> </w:t>
      </w:r>
      <w:r>
        <w:rPr>
          <w:rFonts w:ascii="Gill Sans MT" w:hAnsi="Gill Sans MT"/>
          <w:w w:val="110"/>
          <w:sz w:val="24"/>
        </w:rPr>
        <w:t>atto,</w:t>
      </w:r>
      <w:r>
        <w:rPr>
          <w:rFonts w:ascii="Gill Sans MT" w:hAnsi="Gill Sans MT"/>
          <w:spacing w:val="-35"/>
          <w:w w:val="110"/>
          <w:sz w:val="24"/>
        </w:rPr>
        <w:t> </w:t>
      </w:r>
      <w:r>
        <w:rPr>
          <w:rFonts w:ascii="Gill Sans MT" w:hAnsi="Gill Sans MT"/>
          <w:w w:val="110"/>
          <w:sz w:val="24"/>
        </w:rPr>
        <w:t>con</w:t>
      </w:r>
      <w:r>
        <w:rPr>
          <w:rFonts w:ascii="Gill Sans MT" w:hAnsi="Gill Sans MT"/>
          <w:spacing w:val="-36"/>
          <w:w w:val="110"/>
          <w:sz w:val="24"/>
        </w:rPr>
        <w:t> </w:t>
      </w:r>
      <w:r>
        <w:rPr>
          <w:rFonts w:ascii="Gill Sans MT" w:hAnsi="Gill Sans MT"/>
          <w:w w:val="110"/>
          <w:sz w:val="24"/>
        </w:rPr>
        <w:t>il</w:t>
      </w:r>
      <w:r>
        <w:rPr>
          <w:rFonts w:ascii="Gill Sans MT" w:hAnsi="Gill Sans MT"/>
          <w:spacing w:val="-36"/>
          <w:w w:val="110"/>
          <w:sz w:val="24"/>
        </w:rPr>
        <w:t> </w:t>
      </w:r>
      <w:r>
        <w:rPr>
          <w:rFonts w:ascii="Gill Sans MT" w:hAnsi="Gill Sans MT"/>
          <w:w w:val="110"/>
          <w:sz w:val="24"/>
        </w:rPr>
        <w:t>dispositivo</w:t>
      </w:r>
      <w:r>
        <w:rPr>
          <w:rFonts w:ascii="Gill Sans MT" w:hAnsi="Gill Sans MT"/>
          <w:spacing w:val="-37"/>
          <w:w w:val="110"/>
          <w:sz w:val="24"/>
        </w:rPr>
        <w:t> </w:t>
      </w:r>
      <w:r>
        <w:rPr>
          <w:rFonts w:ascii="Gill Sans MT" w:hAnsi="Gill Sans MT"/>
          <w:w w:val="110"/>
          <w:sz w:val="24"/>
        </w:rPr>
        <w:t>della</w:t>
      </w:r>
      <w:r>
        <w:rPr>
          <w:rFonts w:ascii="Gill Sans MT" w:hAnsi="Gill Sans MT"/>
          <w:spacing w:val="-37"/>
          <w:w w:val="110"/>
          <w:sz w:val="24"/>
        </w:rPr>
        <w:t> </w:t>
      </w:r>
      <w:r>
        <w:rPr>
          <w:rFonts w:ascii="Gill Sans MT" w:hAnsi="Gill Sans MT"/>
          <w:w w:val="110"/>
          <w:sz w:val="24"/>
        </w:rPr>
        <w:t>decisione</w:t>
      </w:r>
      <w:r>
        <w:rPr>
          <w:rFonts w:ascii="Gill Sans MT" w:hAnsi="Gill Sans MT"/>
          <w:spacing w:val="-35"/>
          <w:w w:val="110"/>
          <w:sz w:val="24"/>
        </w:rPr>
        <w:t> </w:t>
      </w:r>
      <w:r>
        <w:rPr>
          <w:rFonts w:ascii="Gill Sans MT" w:hAnsi="Gill Sans MT"/>
          <w:w w:val="110"/>
          <w:sz w:val="24"/>
        </w:rPr>
        <w:t>o</w:t>
      </w:r>
      <w:r>
        <w:rPr>
          <w:rFonts w:ascii="Gill Sans MT" w:hAnsi="Gill Sans MT"/>
          <w:spacing w:val="-36"/>
          <w:w w:val="110"/>
          <w:sz w:val="24"/>
        </w:rPr>
        <w:t> </w:t>
      </w:r>
      <w:r>
        <w:rPr>
          <w:rFonts w:ascii="Gill Sans MT" w:hAnsi="Gill Sans MT"/>
          <w:w w:val="110"/>
          <w:sz w:val="24"/>
        </w:rPr>
        <w:t>con</w:t>
      </w:r>
      <w:r>
        <w:rPr>
          <w:rFonts w:ascii="Gill Sans MT" w:hAnsi="Gill Sans MT"/>
          <w:spacing w:val="-37"/>
          <w:w w:val="110"/>
          <w:sz w:val="24"/>
        </w:rPr>
        <w:t> </w:t>
      </w:r>
      <w:r>
        <w:rPr>
          <w:rFonts w:ascii="Gill Sans MT" w:hAnsi="Gill Sans MT"/>
          <w:w w:val="110"/>
          <w:sz w:val="24"/>
        </w:rPr>
        <w:t>la</w:t>
      </w:r>
      <w:r>
        <w:rPr>
          <w:rFonts w:ascii="Gill Sans MT" w:hAnsi="Gill Sans MT"/>
          <w:spacing w:val="-36"/>
          <w:w w:val="110"/>
          <w:sz w:val="24"/>
        </w:rPr>
        <w:t> </w:t>
      </w:r>
      <w:r>
        <w:rPr>
          <w:rFonts w:ascii="Gill Sans MT" w:hAnsi="Gill Sans MT"/>
          <w:w w:val="110"/>
          <w:sz w:val="24"/>
        </w:rPr>
        <w:t>dichiarazione della</w:t>
      </w:r>
      <w:r>
        <w:rPr>
          <w:rFonts w:ascii="Gill Sans MT" w:hAnsi="Gill Sans MT"/>
          <w:spacing w:val="-22"/>
          <w:w w:val="110"/>
          <w:sz w:val="24"/>
        </w:rPr>
        <w:t> </w:t>
      </w:r>
      <w:r>
        <w:rPr>
          <w:rFonts w:ascii="Gill Sans MT" w:hAnsi="Gill Sans MT"/>
          <w:w w:val="110"/>
          <w:sz w:val="24"/>
        </w:rPr>
        <w:t>sua</w:t>
      </w:r>
      <w:r>
        <w:rPr>
          <w:rFonts w:ascii="Gill Sans MT" w:hAnsi="Gill Sans MT"/>
          <w:spacing w:val="-23"/>
          <w:w w:val="110"/>
          <w:sz w:val="24"/>
        </w:rPr>
        <w:t> </w:t>
      </w:r>
      <w:r>
        <w:rPr>
          <w:rFonts w:ascii="Gill Sans MT" w:hAnsi="Gill Sans MT"/>
          <w:w w:val="110"/>
          <w:sz w:val="24"/>
        </w:rPr>
        <w:t>estinzione,</w:t>
      </w:r>
      <w:r>
        <w:rPr>
          <w:rFonts w:ascii="Gill Sans MT" w:hAnsi="Gill Sans MT"/>
          <w:spacing w:val="-22"/>
          <w:w w:val="110"/>
          <w:sz w:val="24"/>
        </w:rPr>
        <w:t> </w:t>
      </w:r>
      <w:r>
        <w:rPr>
          <w:rFonts w:ascii="Gill Sans MT" w:hAnsi="Gill Sans MT"/>
          <w:w w:val="110"/>
          <w:sz w:val="24"/>
        </w:rPr>
        <w:t>la</w:t>
      </w:r>
      <w:r>
        <w:rPr>
          <w:rFonts w:ascii="Gill Sans MT" w:hAnsi="Gill Sans MT"/>
          <w:spacing w:val="-24"/>
          <w:w w:val="110"/>
          <w:sz w:val="24"/>
        </w:rPr>
        <w:t> </w:t>
      </w:r>
      <w:r>
        <w:rPr>
          <w:rFonts w:ascii="Gill Sans MT" w:hAnsi="Gill Sans MT"/>
          <w:w w:val="110"/>
          <w:sz w:val="24"/>
        </w:rPr>
        <w:t>stessa</w:t>
      </w:r>
      <w:r>
        <w:rPr>
          <w:rFonts w:ascii="Gill Sans MT" w:hAnsi="Gill Sans MT"/>
          <w:spacing w:val="-24"/>
          <w:w w:val="110"/>
          <w:sz w:val="24"/>
        </w:rPr>
        <w:t> </w:t>
      </w:r>
      <w:r>
        <w:rPr>
          <w:rFonts w:ascii="Gill Sans MT" w:hAnsi="Gill Sans MT"/>
          <w:w w:val="110"/>
          <w:sz w:val="24"/>
        </w:rPr>
        <w:t>perde</w:t>
      </w:r>
      <w:r>
        <w:rPr>
          <w:rFonts w:ascii="Gill Sans MT" w:hAnsi="Gill Sans MT"/>
          <w:spacing w:val="-22"/>
          <w:w w:val="110"/>
          <w:sz w:val="24"/>
        </w:rPr>
        <w:t> </w:t>
      </w:r>
      <w:r>
        <w:rPr>
          <w:rFonts w:ascii="Gill Sans MT" w:hAnsi="Gill Sans MT"/>
          <w:w w:val="110"/>
          <w:sz w:val="24"/>
        </w:rPr>
        <w:t>comunque</w:t>
      </w:r>
      <w:r>
        <w:rPr>
          <w:rFonts w:ascii="Gill Sans MT" w:hAnsi="Gill Sans MT"/>
          <w:spacing w:val="-22"/>
          <w:w w:val="110"/>
          <w:sz w:val="24"/>
        </w:rPr>
        <w:t> </w:t>
      </w:r>
      <w:r>
        <w:rPr>
          <w:rFonts w:ascii="Gill Sans MT" w:hAnsi="Gill Sans MT"/>
          <w:w w:val="110"/>
          <w:sz w:val="24"/>
        </w:rPr>
        <w:t>efficacia.</w:t>
      </w:r>
    </w:p>
    <w:p>
      <w:pPr>
        <w:pStyle w:val="BodyText"/>
        <w:rPr>
          <w:rFonts w:ascii="Gill Sans MT"/>
          <w:sz w:val="28"/>
        </w:rPr>
      </w:pPr>
    </w:p>
    <w:p>
      <w:pPr>
        <w:pStyle w:val="BodyText"/>
        <w:spacing w:before="2"/>
        <w:rPr>
          <w:rFonts w:ascii="Gill Sans MT"/>
          <w:sz w:val="33"/>
        </w:rPr>
      </w:pPr>
    </w:p>
    <w:p>
      <w:pPr>
        <w:spacing w:before="0"/>
        <w:ind w:left="1060" w:right="924" w:firstLine="0"/>
        <w:jc w:val="center"/>
        <w:rPr>
          <w:rFonts w:ascii="Trebuchet MS" w:hAnsi="Trebuchet MS"/>
          <w:b/>
          <w:sz w:val="28"/>
        </w:rPr>
      </w:pPr>
      <w:bookmarkStart w:name="_bookmark166" w:id="167"/>
      <w:bookmarkEnd w:id="167"/>
      <w:r>
        <w:rPr/>
      </w:r>
      <w:r>
        <w:rPr>
          <w:rFonts w:ascii="Trebuchet MS" w:hAnsi="Trebuchet MS"/>
          <w:b/>
          <w:sz w:val="28"/>
        </w:rPr>
        <w:t>Art.39 – Intervento del terzo</w:t>
      </w:r>
    </w:p>
    <w:p>
      <w:pPr>
        <w:pStyle w:val="BodyText"/>
        <w:spacing w:before="3"/>
        <w:rPr>
          <w:rFonts w:ascii="Trebuchet MS"/>
          <w:b/>
          <w:sz w:val="18"/>
        </w:rPr>
      </w:pPr>
    </w:p>
    <w:p>
      <w:pPr>
        <w:pStyle w:val="ListParagraph"/>
        <w:numPr>
          <w:ilvl w:val="0"/>
          <w:numId w:val="153"/>
        </w:numPr>
        <w:tabs>
          <w:tab w:pos="719" w:val="left" w:leader="none"/>
          <w:tab w:pos="1662" w:val="left" w:leader="none"/>
        </w:tabs>
        <w:spacing w:line="240" w:lineRule="auto" w:before="103" w:after="0"/>
        <w:ind w:left="1661" w:right="0" w:hanging="1509"/>
        <w:jc w:val="left"/>
        <w:rPr>
          <w:rFonts w:ascii="Gill Sans MT" w:hAnsi="Gill Sans MT"/>
          <w:sz w:val="24"/>
        </w:rPr>
      </w:pPr>
      <w:r>
        <w:rPr>
          <w:rFonts w:ascii="Gill Sans MT" w:hAnsi="Gill Sans MT"/>
          <w:w w:val="110"/>
          <w:sz w:val="24"/>
        </w:rPr>
        <w:t>Un</w:t>
      </w:r>
      <w:r>
        <w:rPr>
          <w:rFonts w:ascii="Gill Sans MT" w:hAnsi="Gill Sans MT"/>
          <w:spacing w:val="8"/>
          <w:w w:val="110"/>
          <w:sz w:val="24"/>
        </w:rPr>
        <w:t> </w:t>
      </w:r>
      <w:r>
        <w:rPr>
          <w:rFonts w:ascii="Gill Sans MT" w:hAnsi="Gill Sans MT"/>
          <w:w w:val="110"/>
          <w:sz w:val="24"/>
        </w:rPr>
        <w:t>terzo</w:t>
      </w:r>
      <w:r>
        <w:rPr>
          <w:rFonts w:ascii="Gill Sans MT" w:hAnsi="Gill Sans MT"/>
          <w:spacing w:val="11"/>
          <w:w w:val="110"/>
          <w:sz w:val="24"/>
        </w:rPr>
        <w:t> </w:t>
      </w:r>
      <w:r>
        <w:rPr>
          <w:rFonts w:ascii="Gill Sans MT" w:hAnsi="Gill Sans MT"/>
          <w:w w:val="110"/>
          <w:sz w:val="24"/>
        </w:rPr>
        <w:t>può</w:t>
      </w:r>
      <w:r>
        <w:rPr>
          <w:rFonts w:ascii="Gill Sans MT" w:hAnsi="Gill Sans MT"/>
          <w:spacing w:val="8"/>
          <w:w w:val="110"/>
          <w:sz w:val="24"/>
        </w:rPr>
        <w:t> </w:t>
      </w:r>
      <w:r>
        <w:rPr>
          <w:rFonts w:ascii="Gill Sans MT" w:hAnsi="Gill Sans MT"/>
          <w:w w:val="110"/>
          <w:sz w:val="24"/>
        </w:rPr>
        <w:t>intervenire</w:t>
      </w:r>
      <w:r>
        <w:rPr>
          <w:rFonts w:ascii="Gill Sans MT" w:hAnsi="Gill Sans MT"/>
          <w:spacing w:val="10"/>
          <w:w w:val="110"/>
          <w:sz w:val="24"/>
        </w:rPr>
        <w:t> </w:t>
      </w:r>
      <w:r>
        <w:rPr>
          <w:rFonts w:ascii="Gill Sans MT" w:hAnsi="Gill Sans MT"/>
          <w:w w:val="110"/>
          <w:sz w:val="24"/>
        </w:rPr>
        <w:t>nel</w:t>
      </w:r>
      <w:r>
        <w:rPr>
          <w:rFonts w:ascii="Gill Sans MT" w:hAnsi="Gill Sans MT"/>
          <w:spacing w:val="10"/>
          <w:w w:val="110"/>
          <w:sz w:val="24"/>
        </w:rPr>
        <w:t> </w:t>
      </w:r>
      <w:r>
        <w:rPr>
          <w:rFonts w:ascii="Gill Sans MT" w:hAnsi="Gill Sans MT"/>
          <w:w w:val="110"/>
          <w:sz w:val="24"/>
        </w:rPr>
        <w:t>giudizio</w:t>
      </w:r>
      <w:r>
        <w:rPr>
          <w:rFonts w:ascii="Gill Sans MT" w:hAnsi="Gill Sans MT"/>
          <w:spacing w:val="11"/>
          <w:w w:val="110"/>
          <w:sz w:val="24"/>
        </w:rPr>
        <w:t> </w:t>
      </w:r>
      <w:r>
        <w:rPr>
          <w:rFonts w:ascii="Gill Sans MT" w:hAnsi="Gill Sans MT"/>
          <w:w w:val="110"/>
          <w:sz w:val="24"/>
        </w:rPr>
        <w:t>davanti</w:t>
      </w:r>
      <w:r>
        <w:rPr>
          <w:rFonts w:ascii="Gill Sans MT" w:hAnsi="Gill Sans MT"/>
          <w:spacing w:val="11"/>
          <w:w w:val="110"/>
          <w:sz w:val="24"/>
        </w:rPr>
        <w:t> </w:t>
      </w:r>
      <w:r>
        <w:rPr>
          <w:rFonts w:ascii="Gill Sans MT" w:hAnsi="Gill Sans MT"/>
          <w:w w:val="110"/>
          <w:sz w:val="24"/>
        </w:rPr>
        <w:t>al</w:t>
      </w:r>
      <w:r>
        <w:rPr>
          <w:rFonts w:ascii="Gill Sans MT" w:hAnsi="Gill Sans MT"/>
          <w:spacing w:val="8"/>
          <w:w w:val="110"/>
          <w:sz w:val="24"/>
        </w:rPr>
        <w:t> </w:t>
      </w:r>
      <w:r>
        <w:rPr>
          <w:rFonts w:ascii="Gill Sans MT" w:hAnsi="Gill Sans MT"/>
          <w:w w:val="110"/>
          <w:sz w:val="24"/>
        </w:rPr>
        <w:t>Tribunale</w:t>
      </w:r>
      <w:r>
        <w:rPr>
          <w:rFonts w:ascii="Gill Sans MT" w:hAnsi="Gill Sans MT"/>
          <w:spacing w:val="9"/>
          <w:w w:val="110"/>
          <w:sz w:val="24"/>
        </w:rPr>
        <w:t> </w:t>
      </w:r>
      <w:r>
        <w:rPr>
          <w:rFonts w:ascii="Gill Sans MT" w:hAnsi="Gill Sans MT"/>
          <w:w w:val="110"/>
          <w:sz w:val="24"/>
        </w:rPr>
        <w:t>Federale</w:t>
      </w:r>
      <w:r>
        <w:rPr>
          <w:rFonts w:ascii="Gill Sans MT" w:hAnsi="Gill Sans MT"/>
          <w:spacing w:val="12"/>
          <w:w w:val="110"/>
          <w:sz w:val="24"/>
        </w:rPr>
        <w:t> </w:t>
      </w:r>
      <w:r>
        <w:rPr>
          <w:rFonts w:ascii="Gill Sans MT" w:hAnsi="Gill Sans MT"/>
          <w:w w:val="110"/>
          <w:sz w:val="24"/>
        </w:rPr>
        <w:t>qualora</w:t>
      </w:r>
      <w:r>
        <w:rPr>
          <w:rFonts w:ascii="Gill Sans MT" w:hAnsi="Gill Sans MT"/>
          <w:spacing w:val="8"/>
          <w:w w:val="110"/>
          <w:sz w:val="24"/>
        </w:rPr>
        <w:t> </w:t>
      </w:r>
      <w:r>
        <w:rPr>
          <w:rFonts w:ascii="Gill Sans MT" w:hAnsi="Gill Sans MT"/>
          <w:w w:val="110"/>
          <w:sz w:val="24"/>
        </w:rPr>
        <w:t>sia</w:t>
      </w:r>
    </w:p>
    <w:p>
      <w:pPr>
        <w:pStyle w:val="BodyText"/>
        <w:spacing w:before="60"/>
        <w:ind w:left="1098" w:right="924"/>
        <w:jc w:val="center"/>
        <w:rPr>
          <w:rFonts w:ascii="Gill Sans MT" w:hAnsi="Gill Sans MT"/>
        </w:rPr>
      </w:pPr>
      <w:r>
        <w:rPr>
          <w:rFonts w:ascii="Gill Sans MT" w:hAnsi="Gill Sans MT"/>
          <w:w w:val="110"/>
        </w:rPr>
        <w:t>titolare di una situazione giuridicamente protetta nell’ordinamento federale.</w:t>
      </w:r>
    </w:p>
    <w:p>
      <w:pPr>
        <w:pStyle w:val="BodyText"/>
        <w:spacing w:before="9"/>
        <w:rPr>
          <w:rFonts w:ascii="Gill Sans MT"/>
          <w:sz w:val="26"/>
        </w:rPr>
      </w:pPr>
    </w:p>
    <w:p>
      <w:pPr>
        <w:pStyle w:val="ListParagraph"/>
        <w:numPr>
          <w:ilvl w:val="0"/>
          <w:numId w:val="153"/>
        </w:numPr>
        <w:tabs>
          <w:tab w:pos="1661" w:val="left" w:leader="none"/>
          <w:tab w:pos="1662" w:val="left" w:leader="none"/>
        </w:tabs>
        <w:spacing w:line="292" w:lineRule="auto" w:before="0" w:after="0"/>
        <w:ind w:left="1661" w:right="932" w:hanging="567"/>
        <w:jc w:val="left"/>
        <w:rPr>
          <w:rFonts w:ascii="Gill Sans MT" w:hAnsi="Gill Sans MT"/>
          <w:sz w:val="24"/>
        </w:rPr>
      </w:pPr>
      <w:r>
        <w:rPr>
          <w:rFonts w:ascii="Gill Sans MT" w:hAnsi="Gill Sans MT"/>
          <w:w w:val="110"/>
          <w:sz w:val="24"/>
        </w:rPr>
        <w:t>L’atto</w:t>
      </w:r>
      <w:r>
        <w:rPr>
          <w:rFonts w:ascii="Gill Sans MT" w:hAnsi="Gill Sans MT"/>
          <w:spacing w:val="-39"/>
          <w:w w:val="110"/>
          <w:sz w:val="24"/>
        </w:rPr>
        <w:t> </w:t>
      </w:r>
      <w:r>
        <w:rPr>
          <w:rFonts w:ascii="Gill Sans MT" w:hAnsi="Gill Sans MT"/>
          <w:w w:val="110"/>
          <w:sz w:val="24"/>
        </w:rPr>
        <w:t>di</w:t>
      </w:r>
      <w:r>
        <w:rPr>
          <w:rFonts w:ascii="Gill Sans MT" w:hAnsi="Gill Sans MT"/>
          <w:spacing w:val="-38"/>
          <w:w w:val="110"/>
          <w:sz w:val="24"/>
        </w:rPr>
        <w:t> </w:t>
      </w:r>
      <w:r>
        <w:rPr>
          <w:rFonts w:ascii="Gill Sans MT" w:hAnsi="Gill Sans MT"/>
          <w:w w:val="110"/>
          <w:sz w:val="24"/>
        </w:rPr>
        <w:t>intervento</w:t>
      </w:r>
      <w:r>
        <w:rPr>
          <w:rFonts w:ascii="Gill Sans MT" w:hAnsi="Gill Sans MT"/>
          <w:spacing w:val="-38"/>
          <w:w w:val="110"/>
          <w:sz w:val="24"/>
        </w:rPr>
        <w:t> </w:t>
      </w:r>
      <w:r>
        <w:rPr>
          <w:rFonts w:ascii="Gill Sans MT" w:hAnsi="Gill Sans MT"/>
          <w:w w:val="110"/>
          <w:sz w:val="24"/>
        </w:rPr>
        <w:t>deve</w:t>
      </w:r>
      <w:r>
        <w:rPr>
          <w:rFonts w:ascii="Gill Sans MT" w:hAnsi="Gill Sans MT"/>
          <w:spacing w:val="-38"/>
          <w:w w:val="110"/>
          <w:sz w:val="24"/>
        </w:rPr>
        <w:t> </w:t>
      </w:r>
      <w:r>
        <w:rPr>
          <w:rFonts w:ascii="Gill Sans MT" w:hAnsi="Gill Sans MT"/>
          <w:w w:val="110"/>
          <w:sz w:val="24"/>
        </w:rPr>
        <w:t>essere</w:t>
      </w:r>
      <w:r>
        <w:rPr>
          <w:rFonts w:ascii="Gill Sans MT" w:hAnsi="Gill Sans MT"/>
          <w:spacing w:val="-37"/>
          <w:w w:val="110"/>
          <w:sz w:val="24"/>
        </w:rPr>
        <w:t> </w:t>
      </w:r>
      <w:r>
        <w:rPr>
          <w:rFonts w:ascii="Gill Sans MT" w:hAnsi="Gill Sans MT"/>
          <w:w w:val="110"/>
          <w:sz w:val="24"/>
        </w:rPr>
        <w:t>depositato</w:t>
      </w:r>
      <w:r>
        <w:rPr>
          <w:rFonts w:ascii="Gill Sans MT" w:hAnsi="Gill Sans MT"/>
          <w:spacing w:val="-38"/>
          <w:w w:val="110"/>
          <w:sz w:val="24"/>
        </w:rPr>
        <w:t> </w:t>
      </w:r>
      <w:r>
        <w:rPr>
          <w:rFonts w:ascii="Gill Sans MT" w:hAnsi="Gill Sans MT"/>
          <w:w w:val="110"/>
          <w:sz w:val="24"/>
        </w:rPr>
        <w:t>non</w:t>
      </w:r>
      <w:r>
        <w:rPr>
          <w:rFonts w:ascii="Gill Sans MT" w:hAnsi="Gill Sans MT"/>
          <w:spacing w:val="-39"/>
          <w:w w:val="110"/>
          <w:sz w:val="24"/>
        </w:rPr>
        <w:t> </w:t>
      </w:r>
      <w:r>
        <w:rPr>
          <w:rFonts w:ascii="Gill Sans MT" w:hAnsi="Gill Sans MT"/>
          <w:w w:val="110"/>
          <w:sz w:val="24"/>
        </w:rPr>
        <w:t>oltre</w:t>
      </w:r>
      <w:r>
        <w:rPr>
          <w:rFonts w:ascii="Gill Sans MT" w:hAnsi="Gill Sans MT"/>
          <w:spacing w:val="-37"/>
          <w:w w:val="110"/>
          <w:sz w:val="24"/>
        </w:rPr>
        <w:t> </w:t>
      </w:r>
      <w:r>
        <w:rPr>
          <w:rFonts w:ascii="Gill Sans MT" w:hAnsi="Gill Sans MT"/>
          <w:w w:val="110"/>
          <w:sz w:val="24"/>
        </w:rPr>
        <w:t>cinque</w:t>
      </w:r>
      <w:r>
        <w:rPr>
          <w:rFonts w:ascii="Gill Sans MT" w:hAnsi="Gill Sans MT"/>
          <w:spacing w:val="-37"/>
          <w:w w:val="110"/>
          <w:sz w:val="24"/>
        </w:rPr>
        <w:t> </w:t>
      </w:r>
      <w:r>
        <w:rPr>
          <w:rFonts w:ascii="Gill Sans MT" w:hAnsi="Gill Sans MT"/>
          <w:w w:val="110"/>
          <w:sz w:val="24"/>
        </w:rPr>
        <w:t>giorni</w:t>
      </w:r>
      <w:r>
        <w:rPr>
          <w:rFonts w:ascii="Gill Sans MT" w:hAnsi="Gill Sans MT"/>
          <w:spacing w:val="-38"/>
          <w:w w:val="110"/>
          <w:sz w:val="24"/>
        </w:rPr>
        <w:t> </w:t>
      </w:r>
      <w:r>
        <w:rPr>
          <w:rFonts w:ascii="Gill Sans MT" w:hAnsi="Gill Sans MT"/>
          <w:w w:val="110"/>
          <w:sz w:val="24"/>
        </w:rPr>
        <w:t>prima</w:t>
      </w:r>
      <w:r>
        <w:rPr>
          <w:rFonts w:ascii="Gill Sans MT" w:hAnsi="Gill Sans MT"/>
          <w:spacing w:val="-38"/>
          <w:w w:val="110"/>
          <w:sz w:val="24"/>
        </w:rPr>
        <w:t> </w:t>
      </w:r>
      <w:r>
        <w:rPr>
          <w:rFonts w:ascii="Gill Sans MT" w:hAnsi="Gill Sans MT"/>
          <w:w w:val="110"/>
          <w:sz w:val="24"/>
        </w:rPr>
        <w:t>di</w:t>
      </w:r>
      <w:r>
        <w:rPr>
          <w:rFonts w:ascii="Gill Sans MT" w:hAnsi="Gill Sans MT"/>
          <w:spacing w:val="-37"/>
          <w:w w:val="110"/>
          <w:sz w:val="24"/>
        </w:rPr>
        <w:t> </w:t>
      </w:r>
      <w:r>
        <w:rPr>
          <w:rFonts w:ascii="Gill Sans MT" w:hAnsi="Gill Sans MT"/>
          <w:w w:val="110"/>
          <w:sz w:val="24"/>
        </w:rPr>
        <w:t>quello fissato</w:t>
      </w:r>
      <w:r>
        <w:rPr>
          <w:rFonts w:ascii="Gill Sans MT" w:hAnsi="Gill Sans MT"/>
          <w:spacing w:val="-27"/>
          <w:w w:val="110"/>
          <w:sz w:val="24"/>
        </w:rPr>
        <w:t> </w:t>
      </w:r>
      <w:r>
        <w:rPr>
          <w:rFonts w:ascii="Gill Sans MT" w:hAnsi="Gill Sans MT"/>
          <w:w w:val="110"/>
          <w:sz w:val="24"/>
        </w:rPr>
        <w:t>per</w:t>
      </w:r>
      <w:r>
        <w:rPr>
          <w:rFonts w:ascii="Gill Sans MT" w:hAnsi="Gill Sans MT"/>
          <w:spacing w:val="-26"/>
          <w:w w:val="110"/>
          <w:sz w:val="24"/>
        </w:rPr>
        <w:t> </w:t>
      </w:r>
      <w:r>
        <w:rPr>
          <w:rFonts w:ascii="Gill Sans MT" w:hAnsi="Gill Sans MT"/>
          <w:w w:val="110"/>
          <w:sz w:val="24"/>
        </w:rPr>
        <w:t>la</w:t>
      </w:r>
      <w:r>
        <w:rPr>
          <w:rFonts w:ascii="Gill Sans MT" w:hAnsi="Gill Sans MT"/>
          <w:spacing w:val="-27"/>
          <w:w w:val="110"/>
          <w:sz w:val="24"/>
        </w:rPr>
        <w:t> </w:t>
      </w:r>
      <w:r>
        <w:rPr>
          <w:rFonts w:ascii="Gill Sans MT" w:hAnsi="Gill Sans MT"/>
          <w:w w:val="110"/>
          <w:sz w:val="24"/>
        </w:rPr>
        <w:t>udienza.</w:t>
      </w:r>
    </w:p>
    <w:p>
      <w:pPr>
        <w:pStyle w:val="ListParagraph"/>
        <w:numPr>
          <w:ilvl w:val="0"/>
          <w:numId w:val="153"/>
        </w:numPr>
        <w:tabs>
          <w:tab w:pos="1661" w:val="left" w:leader="none"/>
          <w:tab w:pos="1662" w:val="left" w:leader="none"/>
        </w:tabs>
        <w:spacing w:line="292" w:lineRule="auto" w:before="247" w:after="0"/>
        <w:ind w:left="1661" w:right="935" w:hanging="567"/>
        <w:jc w:val="left"/>
        <w:rPr>
          <w:rFonts w:ascii="Gill Sans MT" w:hAnsi="Gill Sans MT"/>
          <w:sz w:val="24"/>
        </w:rPr>
      </w:pPr>
      <w:r>
        <w:rPr>
          <w:rFonts w:ascii="Gill Sans MT" w:hAnsi="Gill Sans MT"/>
          <w:w w:val="110"/>
          <w:sz w:val="24"/>
        </w:rPr>
        <w:t>Con l’atto di intervento il terzo deve specificamente dimostrarsi portatore dell’interesse</w:t>
      </w:r>
      <w:r>
        <w:rPr>
          <w:rFonts w:ascii="Gill Sans MT" w:hAnsi="Gill Sans MT"/>
          <w:spacing w:val="-25"/>
          <w:w w:val="110"/>
          <w:sz w:val="24"/>
        </w:rPr>
        <w:t> </w:t>
      </w:r>
      <w:r>
        <w:rPr>
          <w:rFonts w:ascii="Gill Sans MT" w:hAnsi="Gill Sans MT"/>
          <w:w w:val="110"/>
          <w:sz w:val="24"/>
        </w:rPr>
        <w:t>che</w:t>
      </w:r>
      <w:r>
        <w:rPr>
          <w:rFonts w:ascii="Gill Sans MT" w:hAnsi="Gill Sans MT"/>
          <w:spacing w:val="-24"/>
          <w:w w:val="110"/>
          <w:sz w:val="24"/>
        </w:rPr>
        <w:t> </w:t>
      </w:r>
      <w:r>
        <w:rPr>
          <w:rFonts w:ascii="Gill Sans MT" w:hAnsi="Gill Sans MT"/>
          <w:w w:val="110"/>
          <w:sz w:val="24"/>
        </w:rPr>
        <w:t>lo</w:t>
      </w:r>
      <w:r>
        <w:rPr>
          <w:rFonts w:ascii="Gill Sans MT" w:hAnsi="Gill Sans MT"/>
          <w:spacing w:val="-26"/>
          <w:w w:val="110"/>
          <w:sz w:val="24"/>
        </w:rPr>
        <w:t> </w:t>
      </w:r>
      <w:r>
        <w:rPr>
          <w:rFonts w:ascii="Gill Sans MT" w:hAnsi="Gill Sans MT"/>
          <w:w w:val="110"/>
          <w:sz w:val="24"/>
        </w:rPr>
        <w:t>giustifica.</w: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spacing w:before="7"/>
        <w:rPr>
          <w:rFonts w:ascii="Gill Sans MT"/>
          <w:sz w:val="25"/>
        </w:rPr>
      </w:pPr>
      <w:r>
        <w:rPr/>
        <w:pict>
          <v:shape style="position:absolute;margin-left:41.759998pt;margin-top:16.070366pt;width:11.1pt;height:10pt;mso-position-horizontal-relative:page;mso-position-vertical-relative:paragraph;z-index:-250865664;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38</w:t>
                  </w:r>
                </w:p>
              </w:txbxContent>
            </v:textbox>
            <w10:wrap type="topAndBottom"/>
          </v:shape>
        </w:pict>
      </w:r>
    </w:p>
    <w:p>
      <w:pPr>
        <w:spacing w:after="0"/>
        <w:rPr>
          <w:rFonts w:ascii="Gill Sans MT"/>
          <w:sz w:val="25"/>
        </w:rPr>
        <w:sectPr>
          <w:pgSz w:w="11910" w:h="16840"/>
          <w:pgMar w:top="1580" w:bottom="280" w:left="720" w:right="200"/>
        </w:sectPr>
      </w:pPr>
    </w:p>
    <w:p>
      <w:pPr>
        <w:pStyle w:val="BodyText"/>
        <w:rPr>
          <w:rFonts w:ascii="Gill Sans MT"/>
          <w:sz w:val="20"/>
        </w:rPr>
      </w:pPr>
      <w:r>
        <w:rPr/>
        <w:pict>
          <v:group style="position:absolute;margin-left:.000001pt;margin-top:.497483pt;width:538.8pt;height:841.45pt;mso-position-horizontal-relative:page;mso-position-vertical-relative:page;z-index:-275093504"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2948" to="10775,2948" stroked="true" strokeweight=".48001pt" strokecolor="#000000">
              <v:stroke dashstyle="solid"/>
            </v:line>
            <v:line style="position:absolute" from="1786,14236" to="10775,14236" stroked="true" strokeweight=".48004pt" strokecolor="#000000">
              <v:stroke dashstyle="solid"/>
            </v:line>
            <w10:wrap type="none"/>
          </v:group>
        </w:pict>
      </w:r>
    </w:p>
    <w:p>
      <w:pPr>
        <w:pStyle w:val="BodyText"/>
        <w:rPr>
          <w:rFonts w:ascii="Gill Sans MT"/>
          <w:sz w:val="20"/>
        </w:rPr>
      </w:pPr>
    </w:p>
    <w:p>
      <w:pPr>
        <w:pStyle w:val="BodyText"/>
        <w:rPr>
          <w:rFonts w:ascii="Gill Sans MT"/>
          <w:sz w:val="20"/>
        </w:rPr>
      </w:pPr>
    </w:p>
    <w:p>
      <w:pPr>
        <w:spacing w:before="258"/>
        <w:ind w:left="1238" w:right="0" w:firstLine="0"/>
        <w:jc w:val="left"/>
        <w:rPr>
          <w:rFonts w:ascii="Trebuchet MS" w:hAnsi="Trebuchet MS"/>
          <w:b/>
          <w:sz w:val="28"/>
        </w:rPr>
      </w:pPr>
      <w:bookmarkStart w:name="_bookmark167" w:id="168"/>
      <w:bookmarkEnd w:id="168"/>
      <w:r>
        <w:rPr/>
      </w:r>
      <w:r>
        <w:rPr>
          <w:rFonts w:ascii="Trebuchet MS" w:hAnsi="Trebuchet MS"/>
          <w:b/>
          <w:sz w:val="28"/>
        </w:rPr>
        <w:t>Art.40 – Svolgimento dell’udienza e decisione del Tribunale Federale</w:t>
      </w:r>
    </w:p>
    <w:p>
      <w:pPr>
        <w:pStyle w:val="BodyText"/>
        <w:spacing w:before="6"/>
        <w:rPr>
          <w:rFonts w:ascii="Trebuchet MS"/>
          <w:b/>
          <w:sz w:val="18"/>
        </w:rPr>
      </w:pPr>
    </w:p>
    <w:p>
      <w:pPr>
        <w:pStyle w:val="ListParagraph"/>
        <w:numPr>
          <w:ilvl w:val="0"/>
          <w:numId w:val="154"/>
        </w:numPr>
        <w:tabs>
          <w:tab w:pos="1661" w:val="left" w:leader="none"/>
          <w:tab w:pos="1662" w:val="left" w:leader="none"/>
        </w:tabs>
        <w:spacing w:line="240" w:lineRule="auto" w:before="102" w:after="0"/>
        <w:ind w:left="1661" w:right="0" w:hanging="568"/>
        <w:jc w:val="left"/>
        <w:rPr>
          <w:rFonts w:ascii="Gill Sans MT" w:hAnsi="Gill Sans MT"/>
          <w:sz w:val="24"/>
        </w:rPr>
      </w:pPr>
      <w:r>
        <w:rPr>
          <w:rFonts w:ascii="Gill Sans MT" w:hAnsi="Gill Sans MT"/>
          <w:w w:val="110"/>
          <w:sz w:val="24"/>
        </w:rPr>
        <w:t>L‘udienza</w:t>
      </w:r>
      <w:r>
        <w:rPr>
          <w:rFonts w:ascii="Gill Sans MT" w:hAnsi="Gill Sans MT"/>
          <w:spacing w:val="-18"/>
          <w:w w:val="110"/>
          <w:sz w:val="24"/>
        </w:rPr>
        <w:t> </w:t>
      </w:r>
      <w:r>
        <w:rPr>
          <w:rFonts w:ascii="Gill Sans MT" w:hAnsi="Gill Sans MT"/>
          <w:w w:val="110"/>
          <w:sz w:val="24"/>
        </w:rPr>
        <w:t>innanzi</w:t>
      </w:r>
      <w:r>
        <w:rPr>
          <w:rFonts w:ascii="Gill Sans MT" w:hAnsi="Gill Sans MT"/>
          <w:spacing w:val="-17"/>
          <w:w w:val="110"/>
          <w:sz w:val="24"/>
        </w:rPr>
        <w:t> </w:t>
      </w:r>
      <w:r>
        <w:rPr>
          <w:rFonts w:ascii="Gill Sans MT" w:hAnsi="Gill Sans MT"/>
          <w:w w:val="110"/>
          <w:sz w:val="24"/>
        </w:rPr>
        <w:t>al</w:t>
      </w:r>
      <w:r>
        <w:rPr>
          <w:rFonts w:ascii="Gill Sans MT" w:hAnsi="Gill Sans MT"/>
          <w:spacing w:val="-19"/>
          <w:w w:val="110"/>
          <w:sz w:val="24"/>
        </w:rPr>
        <w:t> </w:t>
      </w:r>
      <w:r>
        <w:rPr>
          <w:rFonts w:ascii="Gill Sans MT" w:hAnsi="Gill Sans MT"/>
          <w:w w:val="110"/>
          <w:sz w:val="24"/>
        </w:rPr>
        <w:t>Tribunale</w:t>
      </w:r>
      <w:r>
        <w:rPr>
          <w:rFonts w:ascii="Gill Sans MT" w:hAnsi="Gill Sans MT"/>
          <w:spacing w:val="-17"/>
          <w:w w:val="110"/>
          <w:sz w:val="24"/>
        </w:rPr>
        <w:t> </w:t>
      </w:r>
      <w:r>
        <w:rPr>
          <w:rFonts w:ascii="Gill Sans MT" w:hAnsi="Gill Sans MT"/>
          <w:w w:val="110"/>
          <w:sz w:val="24"/>
        </w:rPr>
        <w:t>Federale</w:t>
      </w:r>
      <w:r>
        <w:rPr>
          <w:rFonts w:ascii="Gill Sans MT" w:hAnsi="Gill Sans MT"/>
          <w:spacing w:val="-17"/>
          <w:w w:val="110"/>
          <w:sz w:val="24"/>
        </w:rPr>
        <w:t> </w:t>
      </w:r>
      <w:r>
        <w:rPr>
          <w:rFonts w:ascii="Gill Sans MT" w:hAnsi="Gill Sans MT"/>
          <w:w w:val="110"/>
          <w:sz w:val="24"/>
        </w:rPr>
        <w:t>si</w:t>
      </w:r>
      <w:r>
        <w:rPr>
          <w:rFonts w:ascii="Gill Sans MT" w:hAnsi="Gill Sans MT"/>
          <w:spacing w:val="-18"/>
          <w:w w:val="110"/>
          <w:sz w:val="24"/>
        </w:rPr>
        <w:t> </w:t>
      </w:r>
      <w:r>
        <w:rPr>
          <w:rFonts w:ascii="Gill Sans MT" w:hAnsi="Gill Sans MT"/>
          <w:w w:val="110"/>
          <w:sz w:val="24"/>
        </w:rPr>
        <w:t>svolge</w:t>
      </w:r>
      <w:r>
        <w:rPr>
          <w:rFonts w:ascii="Gill Sans MT" w:hAnsi="Gill Sans MT"/>
          <w:spacing w:val="-16"/>
          <w:w w:val="110"/>
          <w:sz w:val="24"/>
        </w:rPr>
        <w:t> </w:t>
      </w:r>
      <w:r>
        <w:rPr>
          <w:rFonts w:ascii="Gill Sans MT" w:hAnsi="Gill Sans MT"/>
          <w:w w:val="110"/>
          <w:sz w:val="24"/>
        </w:rPr>
        <w:t>in</w:t>
      </w:r>
      <w:r>
        <w:rPr>
          <w:rFonts w:ascii="Gill Sans MT" w:hAnsi="Gill Sans MT"/>
          <w:spacing w:val="-17"/>
          <w:w w:val="110"/>
          <w:sz w:val="24"/>
        </w:rPr>
        <w:t> </w:t>
      </w:r>
      <w:r>
        <w:rPr>
          <w:rFonts w:ascii="Gill Sans MT" w:hAnsi="Gill Sans MT"/>
          <w:w w:val="110"/>
          <w:sz w:val="24"/>
        </w:rPr>
        <w:t>camera</w:t>
      </w:r>
      <w:r>
        <w:rPr>
          <w:rFonts w:ascii="Gill Sans MT" w:hAnsi="Gill Sans MT"/>
          <w:spacing w:val="-19"/>
          <w:w w:val="110"/>
          <w:sz w:val="24"/>
        </w:rPr>
        <w:t> </w:t>
      </w:r>
      <w:r>
        <w:rPr>
          <w:rFonts w:ascii="Gill Sans MT" w:hAnsi="Gill Sans MT"/>
          <w:w w:val="110"/>
          <w:sz w:val="24"/>
        </w:rPr>
        <w:t>di</w:t>
      </w:r>
      <w:r>
        <w:rPr>
          <w:rFonts w:ascii="Gill Sans MT" w:hAnsi="Gill Sans MT"/>
          <w:spacing w:val="-17"/>
          <w:w w:val="110"/>
          <w:sz w:val="24"/>
        </w:rPr>
        <w:t> </w:t>
      </w:r>
      <w:r>
        <w:rPr>
          <w:rFonts w:ascii="Gill Sans MT" w:hAnsi="Gill Sans MT"/>
          <w:w w:val="110"/>
          <w:sz w:val="24"/>
        </w:rPr>
        <w:t>consiglio;</w:t>
      </w:r>
      <w:r>
        <w:rPr>
          <w:rFonts w:ascii="Gill Sans MT" w:hAnsi="Gill Sans MT"/>
          <w:spacing w:val="-16"/>
          <w:w w:val="110"/>
          <w:sz w:val="24"/>
        </w:rPr>
        <w:t> </w:t>
      </w:r>
      <w:r>
        <w:rPr>
          <w:rFonts w:ascii="Gill Sans MT" w:hAnsi="Gill Sans MT"/>
          <w:w w:val="110"/>
          <w:sz w:val="24"/>
        </w:rPr>
        <w:t>è</w:t>
      </w:r>
      <w:r>
        <w:rPr>
          <w:rFonts w:ascii="Gill Sans MT" w:hAnsi="Gill Sans MT"/>
          <w:spacing w:val="-17"/>
          <w:w w:val="110"/>
          <w:sz w:val="24"/>
        </w:rPr>
        <w:t> </w:t>
      </w:r>
      <w:r>
        <w:rPr>
          <w:rFonts w:ascii="Gill Sans MT" w:hAnsi="Gill Sans MT"/>
          <w:w w:val="110"/>
          <w:sz w:val="24"/>
        </w:rPr>
        <w:t>facoltà</w:t>
      </w:r>
    </w:p>
    <w:p>
      <w:pPr>
        <w:pStyle w:val="BodyText"/>
        <w:spacing w:before="58"/>
        <w:ind w:left="1661"/>
        <w:rPr>
          <w:rFonts w:ascii="Gill Sans MT"/>
        </w:rPr>
      </w:pPr>
      <w:r>
        <w:rPr>
          <w:rFonts w:ascii="Gill Sans MT"/>
          <w:w w:val="110"/>
        </w:rPr>
        <w:t>delle parti di essere sentite.</w:t>
      </w:r>
    </w:p>
    <w:p>
      <w:pPr>
        <w:pStyle w:val="BodyText"/>
        <w:spacing w:before="10"/>
        <w:rPr>
          <w:rFonts w:ascii="Gill Sans MT"/>
          <w:sz w:val="26"/>
        </w:rPr>
      </w:pPr>
    </w:p>
    <w:p>
      <w:pPr>
        <w:pStyle w:val="ListParagraph"/>
        <w:numPr>
          <w:ilvl w:val="0"/>
          <w:numId w:val="154"/>
        </w:numPr>
        <w:tabs>
          <w:tab w:pos="1662" w:val="left" w:leader="none"/>
        </w:tabs>
        <w:spacing w:line="290" w:lineRule="auto" w:before="1" w:after="0"/>
        <w:ind w:left="1661" w:right="977" w:hanging="567"/>
        <w:jc w:val="both"/>
        <w:rPr>
          <w:rFonts w:ascii="Gill Sans MT" w:hAnsi="Gill Sans MT"/>
          <w:sz w:val="24"/>
        </w:rPr>
      </w:pPr>
      <w:r>
        <w:rPr/>
        <w:pict>
          <v:shape style="position:absolute;margin-left:39.280697pt;margin-top:56.032391pt;width:15.45pt;height:139.9pt;mso-position-horizontal-relative:page;mso-position-vertical-relative:paragraph;z-index:25246003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hAnsi="Gill Sans MT"/>
          <w:w w:val="110"/>
          <w:sz w:val="24"/>
        </w:rPr>
        <w:t>Nei procedimenti in materia di illecito sportivo nonché in altre materie di particolare</w:t>
      </w:r>
      <w:r>
        <w:rPr>
          <w:rFonts w:ascii="Gill Sans MT" w:hAnsi="Gill Sans MT"/>
          <w:spacing w:val="-25"/>
          <w:w w:val="110"/>
          <w:sz w:val="24"/>
        </w:rPr>
        <w:t> </w:t>
      </w:r>
      <w:r>
        <w:rPr>
          <w:rFonts w:ascii="Gill Sans MT" w:hAnsi="Gill Sans MT"/>
          <w:w w:val="110"/>
          <w:sz w:val="24"/>
        </w:rPr>
        <w:t>interesse</w:t>
      </w:r>
      <w:r>
        <w:rPr>
          <w:rFonts w:ascii="Gill Sans MT" w:hAnsi="Gill Sans MT"/>
          <w:spacing w:val="-24"/>
          <w:w w:val="110"/>
          <w:sz w:val="24"/>
        </w:rPr>
        <w:t> </w:t>
      </w:r>
      <w:r>
        <w:rPr>
          <w:rFonts w:ascii="Gill Sans MT" w:hAnsi="Gill Sans MT"/>
          <w:w w:val="110"/>
          <w:sz w:val="24"/>
        </w:rPr>
        <w:t>pubblico,</w:t>
      </w:r>
      <w:r>
        <w:rPr>
          <w:rFonts w:ascii="Gill Sans MT" w:hAnsi="Gill Sans MT"/>
          <w:spacing w:val="-24"/>
          <w:w w:val="110"/>
          <w:sz w:val="24"/>
        </w:rPr>
        <w:t> </w:t>
      </w:r>
      <w:r>
        <w:rPr>
          <w:rFonts w:ascii="Gill Sans MT" w:hAnsi="Gill Sans MT"/>
          <w:w w:val="110"/>
          <w:sz w:val="24"/>
        </w:rPr>
        <w:t>i</w:t>
      </w:r>
      <w:r>
        <w:rPr>
          <w:rFonts w:ascii="Gill Sans MT" w:hAnsi="Gill Sans MT"/>
          <w:spacing w:val="-24"/>
          <w:w w:val="110"/>
          <w:sz w:val="24"/>
        </w:rPr>
        <w:t> </w:t>
      </w:r>
      <w:r>
        <w:rPr>
          <w:rFonts w:ascii="Gill Sans MT" w:hAnsi="Gill Sans MT"/>
          <w:w w:val="110"/>
          <w:sz w:val="24"/>
        </w:rPr>
        <w:t>rappresentanti</w:t>
      </w:r>
      <w:r>
        <w:rPr>
          <w:rFonts w:ascii="Gill Sans MT" w:hAnsi="Gill Sans MT"/>
          <w:spacing w:val="-25"/>
          <w:w w:val="110"/>
          <w:sz w:val="24"/>
        </w:rPr>
        <w:t> </w:t>
      </w:r>
      <w:r>
        <w:rPr>
          <w:rFonts w:ascii="Gill Sans MT" w:hAnsi="Gill Sans MT"/>
          <w:w w:val="110"/>
          <w:sz w:val="24"/>
        </w:rPr>
        <w:t>dei</w:t>
      </w:r>
      <w:r>
        <w:rPr>
          <w:rFonts w:ascii="Gill Sans MT" w:hAnsi="Gill Sans MT"/>
          <w:spacing w:val="-23"/>
          <w:w w:val="110"/>
          <w:sz w:val="24"/>
        </w:rPr>
        <w:t> </w:t>
      </w:r>
      <w:r>
        <w:rPr>
          <w:rFonts w:ascii="Gill Sans MT" w:hAnsi="Gill Sans MT"/>
          <w:w w:val="110"/>
          <w:sz w:val="24"/>
        </w:rPr>
        <w:t>mezzi</w:t>
      </w:r>
      <w:r>
        <w:rPr>
          <w:rFonts w:ascii="Gill Sans MT" w:hAnsi="Gill Sans MT"/>
          <w:spacing w:val="-24"/>
          <w:w w:val="110"/>
          <w:sz w:val="24"/>
        </w:rPr>
        <w:t> </w:t>
      </w:r>
      <w:r>
        <w:rPr>
          <w:rFonts w:ascii="Gill Sans MT" w:hAnsi="Gill Sans MT"/>
          <w:w w:val="110"/>
          <w:sz w:val="24"/>
        </w:rPr>
        <w:t>di</w:t>
      </w:r>
      <w:r>
        <w:rPr>
          <w:rFonts w:ascii="Gill Sans MT" w:hAnsi="Gill Sans MT"/>
          <w:spacing w:val="-24"/>
          <w:w w:val="110"/>
          <w:sz w:val="24"/>
        </w:rPr>
        <w:t> </w:t>
      </w:r>
      <w:r>
        <w:rPr>
          <w:rFonts w:ascii="Gill Sans MT" w:hAnsi="Gill Sans MT"/>
          <w:w w:val="110"/>
          <w:sz w:val="24"/>
        </w:rPr>
        <w:t>informazione</w:t>
      </w:r>
      <w:r>
        <w:rPr>
          <w:rFonts w:ascii="Gill Sans MT" w:hAnsi="Gill Sans MT"/>
          <w:spacing w:val="-25"/>
          <w:w w:val="110"/>
          <w:sz w:val="24"/>
        </w:rPr>
        <w:t> </w:t>
      </w:r>
      <w:r>
        <w:rPr>
          <w:rFonts w:ascii="Gill Sans MT" w:hAnsi="Gill Sans MT"/>
          <w:w w:val="110"/>
          <w:sz w:val="24"/>
        </w:rPr>
        <w:t>e</w:t>
      </w:r>
      <w:r>
        <w:rPr>
          <w:rFonts w:ascii="Gill Sans MT" w:hAnsi="Gill Sans MT"/>
          <w:spacing w:val="-24"/>
          <w:w w:val="110"/>
          <w:sz w:val="24"/>
        </w:rPr>
        <w:t> </w:t>
      </w:r>
      <w:r>
        <w:rPr>
          <w:rFonts w:ascii="Gill Sans MT" w:hAnsi="Gill Sans MT"/>
          <w:w w:val="110"/>
          <w:sz w:val="24"/>
        </w:rPr>
        <w:t>altre categorie specificamente determinate possono essere ammessi a seguire l’udienza in separati locali, nei limiti della loro capienza, mediante un apparato televisivo</w:t>
      </w:r>
      <w:r>
        <w:rPr>
          <w:rFonts w:ascii="Gill Sans MT" w:hAnsi="Gill Sans MT"/>
          <w:spacing w:val="-15"/>
          <w:w w:val="110"/>
          <w:sz w:val="24"/>
        </w:rPr>
        <w:t> </w:t>
      </w:r>
      <w:r>
        <w:rPr>
          <w:rFonts w:ascii="Gill Sans MT" w:hAnsi="Gill Sans MT"/>
          <w:w w:val="110"/>
          <w:sz w:val="24"/>
        </w:rPr>
        <w:t>a</w:t>
      </w:r>
      <w:r>
        <w:rPr>
          <w:rFonts w:ascii="Gill Sans MT" w:hAnsi="Gill Sans MT"/>
          <w:spacing w:val="-14"/>
          <w:w w:val="110"/>
          <w:sz w:val="24"/>
        </w:rPr>
        <w:t> </w:t>
      </w:r>
      <w:r>
        <w:rPr>
          <w:rFonts w:ascii="Gill Sans MT" w:hAnsi="Gill Sans MT"/>
          <w:w w:val="110"/>
          <w:sz w:val="24"/>
        </w:rPr>
        <w:t>circuito</w:t>
      </w:r>
      <w:r>
        <w:rPr>
          <w:rFonts w:ascii="Gill Sans MT" w:hAnsi="Gill Sans MT"/>
          <w:spacing w:val="-13"/>
          <w:w w:val="110"/>
          <w:sz w:val="24"/>
        </w:rPr>
        <w:t> </w:t>
      </w:r>
      <w:r>
        <w:rPr>
          <w:rFonts w:ascii="Gill Sans MT" w:hAnsi="Gill Sans MT"/>
          <w:w w:val="110"/>
          <w:sz w:val="24"/>
        </w:rPr>
        <w:t>chiuso.</w:t>
      </w:r>
      <w:r>
        <w:rPr>
          <w:rFonts w:ascii="Gill Sans MT" w:hAnsi="Gill Sans MT"/>
          <w:spacing w:val="-13"/>
          <w:w w:val="110"/>
          <w:sz w:val="24"/>
        </w:rPr>
        <w:t> </w:t>
      </w:r>
      <w:r>
        <w:rPr>
          <w:rFonts w:ascii="Gill Sans MT" w:hAnsi="Gill Sans MT"/>
          <w:w w:val="110"/>
          <w:sz w:val="24"/>
        </w:rPr>
        <w:t>L'applicazione</w:t>
      </w:r>
      <w:r>
        <w:rPr>
          <w:rFonts w:ascii="Gill Sans MT" w:hAnsi="Gill Sans MT"/>
          <w:spacing w:val="-13"/>
          <w:w w:val="110"/>
          <w:sz w:val="24"/>
        </w:rPr>
        <w:t> </w:t>
      </w:r>
      <w:r>
        <w:rPr>
          <w:rFonts w:ascii="Gill Sans MT" w:hAnsi="Gill Sans MT"/>
          <w:w w:val="110"/>
          <w:sz w:val="24"/>
        </w:rPr>
        <w:t>delle</w:t>
      </w:r>
      <w:r>
        <w:rPr>
          <w:rFonts w:ascii="Gill Sans MT" w:hAnsi="Gill Sans MT"/>
          <w:spacing w:val="-13"/>
          <w:w w:val="110"/>
          <w:sz w:val="24"/>
        </w:rPr>
        <w:t> </w:t>
      </w:r>
      <w:r>
        <w:rPr>
          <w:rFonts w:ascii="Gill Sans MT" w:hAnsi="Gill Sans MT"/>
          <w:w w:val="110"/>
          <w:sz w:val="24"/>
        </w:rPr>
        <w:t>disposizioni</w:t>
      </w:r>
      <w:r>
        <w:rPr>
          <w:rFonts w:ascii="Gill Sans MT" w:hAnsi="Gill Sans MT"/>
          <w:spacing w:val="-14"/>
          <w:w w:val="110"/>
          <w:sz w:val="24"/>
        </w:rPr>
        <w:t> </w:t>
      </w:r>
      <w:r>
        <w:rPr>
          <w:rFonts w:ascii="Gill Sans MT" w:hAnsi="Gill Sans MT"/>
          <w:w w:val="110"/>
          <w:sz w:val="24"/>
        </w:rPr>
        <w:t>sulla</w:t>
      </w:r>
      <w:r>
        <w:rPr>
          <w:rFonts w:ascii="Gill Sans MT" w:hAnsi="Gill Sans MT"/>
          <w:spacing w:val="-13"/>
          <w:w w:val="110"/>
          <w:sz w:val="24"/>
        </w:rPr>
        <w:t> </w:t>
      </w:r>
      <w:r>
        <w:rPr>
          <w:rFonts w:ascii="Gill Sans MT" w:hAnsi="Gill Sans MT"/>
          <w:w w:val="110"/>
          <w:sz w:val="24"/>
        </w:rPr>
        <w:t>pubblicità</w:t>
      </w:r>
      <w:r>
        <w:rPr>
          <w:rFonts w:ascii="Gill Sans MT" w:hAnsi="Gill Sans MT"/>
          <w:spacing w:val="-15"/>
          <w:w w:val="110"/>
          <w:sz w:val="24"/>
        </w:rPr>
        <w:t> </w:t>
      </w:r>
      <w:r>
        <w:rPr>
          <w:rFonts w:ascii="Gill Sans MT" w:hAnsi="Gill Sans MT"/>
          <w:w w:val="110"/>
          <w:sz w:val="24"/>
        </w:rPr>
        <w:t>può essere</w:t>
      </w:r>
      <w:r>
        <w:rPr>
          <w:rFonts w:ascii="Gill Sans MT" w:hAnsi="Gill Sans MT"/>
          <w:spacing w:val="-27"/>
          <w:w w:val="110"/>
          <w:sz w:val="24"/>
        </w:rPr>
        <w:t> </w:t>
      </w:r>
      <w:r>
        <w:rPr>
          <w:rFonts w:ascii="Gill Sans MT" w:hAnsi="Gill Sans MT"/>
          <w:w w:val="110"/>
          <w:sz w:val="24"/>
        </w:rPr>
        <w:t>esclusa</w:t>
      </w:r>
      <w:r>
        <w:rPr>
          <w:rFonts w:ascii="Gill Sans MT" w:hAnsi="Gill Sans MT"/>
          <w:spacing w:val="-27"/>
          <w:w w:val="110"/>
          <w:sz w:val="24"/>
        </w:rPr>
        <w:t> </w:t>
      </w:r>
      <w:r>
        <w:rPr>
          <w:rFonts w:ascii="Gill Sans MT" w:hAnsi="Gill Sans MT"/>
          <w:w w:val="110"/>
          <w:sz w:val="24"/>
        </w:rPr>
        <w:t>in</w:t>
      </w:r>
      <w:r>
        <w:rPr>
          <w:rFonts w:ascii="Gill Sans MT" w:hAnsi="Gill Sans MT"/>
          <w:spacing w:val="-25"/>
          <w:w w:val="110"/>
          <w:sz w:val="24"/>
        </w:rPr>
        <w:t> </w:t>
      </w:r>
      <w:r>
        <w:rPr>
          <w:rFonts w:ascii="Gill Sans MT" w:hAnsi="Gill Sans MT"/>
          <w:w w:val="110"/>
          <w:sz w:val="24"/>
        </w:rPr>
        <w:t>tutto</w:t>
      </w:r>
      <w:r>
        <w:rPr>
          <w:rFonts w:ascii="Gill Sans MT" w:hAnsi="Gill Sans MT"/>
          <w:spacing w:val="-23"/>
          <w:w w:val="110"/>
          <w:sz w:val="24"/>
        </w:rPr>
        <w:t> </w:t>
      </w:r>
      <w:r>
        <w:rPr>
          <w:rFonts w:ascii="Gill Sans MT" w:hAnsi="Gill Sans MT"/>
          <w:w w:val="110"/>
          <w:sz w:val="24"/>
        </w:rPr>
        <w:t>o</w:t>
      </w:r>
      <w:r>
        <w:rPr>
          <w:rFonts w:ascii="Gill Sans MT" w:hAnsi="Gill Sans MT"/>
          <w:spacing w:val="-28"/>
          <w:w w:val="110"/>
          <w:sz w:val="24"/>
        </w:rPr>
        <w:t> </w:t>
      </w:r>
      <w:r>
        <w:rPr>
          <w:rFonts w:ascii="Gill Sans MT" w:hAnsi="Gill Sans MT"/>
          <w:w w:val="110"/>
          <w:sz w:val="24"/>
        </w:rPr>
        <w:t>in</w:t>
      </w:r>
      <w:r>
        <w:rPr>
          <w:rFonts w:ascii="Gill Sans MT" w:hAnsi="Gill Sans MT"/>
          <w:spacing w:val="-24"/>
          <w:w w:val="110"/>
          <w:sz w:val="24"/>
        </w:rPr>
        <w:t> </w:t>
      </w:r>
      <w:r>
        <w:rPr>
          <w:rFonts w:ascii="Gill Sans MT" w:hAnsi="Gill Sans MT"/>
          <w:w w:val="110"/>
          <w:sz w:val="24"/>
        </w:rPr>
        <w:t>parte,</w:t>
      </w:r>
      <w:r>
        <w:rPr>
          <w:rFonts w:ascii="Gill Sans MT" w:hAnsi="Gill Sans MT"/>
          <w:spacing w:val="-26"/>
          <w:w w:val="110"/>
          <w:sz w:val="24"/>
        </w:rPr>
        <w:t> </w:t>
      </w:r>
      <w:r>
        <w:rPr>
          <w:rFonts w:ascii="Gill Sans MT" w:hAnsi="Gill Sans MT"/>
          <w:w w:val="110"/>
          <w:sz w:val="24"/>
        </w:rPr>
        <w:t>con</w:t>
      </w:r>
      <w:r>
        <w:rPr>
          <w:rFonts w:ascii="Gill Sans MT" w:hAnsi="Gill Sans MT"/>
          <w:spacing w:val="-26"/>
          <w:w w:val="110"/>
          <w:sz w:val="24"/>
        </w:rPr>
        <w:t> </w:t>
      </w:r>
      <w:r>
        <w:rPr>
          <w:rFonts w:ascii="Gill Sans MT" w:hAnsi="Gill Sans MT"/>
          <w:w w:val="110"/>
          <w:sz w:val="24"/>
        </w:rPr>
        <w:t>atto</w:t>
      </w:r>
      <w:r>
        <w:rPr>
          <w:rFonts w:ascii="Gill Sans MT" w:hAnsi="Gill Sans MT"/>
          <w:spacing w:val="-25"/>
          <w:w w:val="110"/>
          <w:sz w:val="24"/>
        </w:rPr>
        <w:t> </w:t>
      </w:r>
      <w:r>
        <w:rPr>
          <w:rFonts w:ascii="Gill Sans MT" w:hAnsi="Gill Sans MT"/>
          <w:w w:val="110"/>
          <w:sz w:val="24"/>
        </w:rPr>
        <w:t>motivato,</w:t>
      </w:r>
      <w:r>
        <w:rPr>
          <w:rFonts w:ascii="Gill Sans MT" w:hAnsi="Gill Sans MT"/>
          <w:spacing w:val="-27"/>
          <w:w w:val="110"/>
          <w:sz w:val="24"/>
        </w:rPr>
        <w:t> </w:t>
      </w:r>
      <w:r>
        <w:rPr>
          <w:rFonts w:ascii="Gill Sans MT" w:hAnsi="Gill Sans MT"/>
          <w:w w:val="110"/>
          <w:sz w:val="24"/>
        </w:rPr>
        <w:t>dall'organo</w:t>
      </w:r>
      <w:r>
        <w:rPr>
          <w:rFonts w:ascii="Gill Sans MT" w:hAnsi="Gill Sans MT"/>
          <w:spacing w:val="-25"/>
          <w:w w:val="110"/>
          <w:sz w:val="24"/>
        </w:rPr>
        <w:t> </w:t>
      </w:r>
      <w:r>
        <w:rPr>
          <w:rFonts w:ascii="Gill Sans MT" w:hAnsi="Gill Sans MT"/>
          <w:w w:val="110"/>
          <w:sz w:val="24"/>
        </w:rPr>
        <w:t>procedente,</w:t>
      </w:r>
      <w:r>
        <w:rPr>
          <w:rFonts w:ascii="Gill Sans MT" w:hAnsi="Gill Sans MT"/>
          <w:spacing w:val="-26"/>
          <w:w w:val="110"/>
          <w:sz w:val="24"/>
        </w:rPr>
        <w:t> </w:t>
      </w:r>
      <w:r>
        <w:rPr>
          <w:rFonts w:ascii="Gill Sans MT" w:hAnsi="Gill Sans MT"/>
          <w:w w:val="110"/>
          <w:sz w:val="24"/>
        </w:rPr>
        <w:t>nei casi</w:t>
      </w:r>
      <w:r>
        <w:rPr>
          <w:rFonts w:ascii="Gill Sans MT" w:hAnsi="Gill Sans MT"/>
          <w:spacing w:val="-27"/>
          <w:w w:val="110"/>
          <w:sz w:val="24"/>
        </w:rPr>
        <w:t> </w:t>
      </w:r>
      <w:r>
        <w:rPr>
          <w:rFonts w:ascii="Gill Sans MT" w:hAnsi="Gill Sans MT"/>
          <w:w w:val="110"/>
          <w:sz w:val="24"/>
        </w:rPr>
        <w:t>in</w:t>
      </w:r>
      <w:r>
        <w:rPr>
          <w:rFonts w:ascii="Gill Sans MT" w:hAnsi="Gill Sans MT"/>
          <w:spacing w:val="-26"/>
          <w:w w:val="110"/>
          <w:sz w:val="24"/>
        </w:rPr>
        <w:t> </w:t>
      </w:r>
      <w:r>
        <w:rPr>
          <w:rFonts w:ascii="Gill Sans MT" w:hAnsi="Gill Sans MT"/>
          <w:w w:val="110"/>
          <w:sz w:val="24"/>
        </w:rPr>
        <w:t>cui</w:t>
      </w:r>
      <w:r>
        <w:rPr>
          <w:rFonts w:ascii="Gill Sans MT" w:hAnsi="Gill Sans MT"/>
          <w:spacing w:val="-27"/>
          <w:w w:val="110"/>
          <w:sz w:val="24"/>
        </w:rPr>
        <w:t> </w:t>
      </w:r>
      <w:r>
        <w:rPr>
          <w:rFonts w:ascii="Gill Sans MT" w:hAnsi="Gill Sans MT"/>
          <w:w w:val="110"/>
          <w:sz w:val="24"/>
        </w:rPr>
        <w:t>ricorrano</w:t>
      </w:r>
      <w:r>
        <w:rPr>
          <w:rFonts w:ascii="Gill Sans MT" w:hAnsi="Gill Sans MT"/>
          <w:spacing w:val="-27"/>
          <w:w w:val="110"/>
          <w:sz w:val="24"/>
        </w:rPr>
        <w:t> </w:t>
      </w:r>
      <w:r>
        <w:rPr>
          <w:rFonts w:ascii="Gill Sans MT" w:hAnsi="Gill Sans MT"/>
          <w:w w:val="110"/>
          <w:sz w:val="24"/>
        </w:rPr>
        <w:t>esigenze</w:t>
      </w:r>
      <w:r>
        <w:rPr>
          <w:rFonts w:ascii="Gill Sans MT" w:hAnsi="Gill Sans MT"/>
          <w:spacing w:val="-26"/>
          <w:w w:val="110"/>
          <w:sz w:val="24"/>
        </w:rPr>
        <w:t> </w:t>
      </w:r>
      <w:r>
        <w:rPr>
          <w:rFonts w:ascii="Gill Sans MT" w:hAnsi="Gill Sans MT"/>
          <w:w w:val="110"/>
          <w:sz w:val="24"/>
        </w:rPr>
        <w:t>di</w:t>
      </w:r>
      <w:r>
        <w:rPr>
          <w:rFonts w:ascii="Gill Sans MT" w:hAnsi="Gill Sans MT"/>
          <w:spacing w:val="-26"/>
          <w:w w:val="110"/>
          <w:sz w:val="24"/>
        </w:rPr>
        <w:t> </w:t>
      </w:r>
      <w:r>
        <w:rPr>
          <w:rFonts w:ascii="Gill Sans MT" w:hAnsi="Gill Sans MT"/>
          <w:w w:val="110"/>
          <w:sz w:val="24"/>
        </w:rPr>
        <w:t>ulteriore</w:t>
      </w:r>
      <w:r>
        <w:rPr>
          <w:rFonts w:ascii="Gill Sans MT" w:hAnsi="Gill Sans MT"/>
          <w:spacing w:val="-24"/>
          <w:w w:val="110"/>
          <w:sz w:val="24"/>
        </w:rPr>
        <w:t> </w:t>
      </w:r>
      <w:r>
        <w:rPr>
          <w:rFonts w:ascii="Gill Sans MT" w:hAnsi="Gill Sans MT"/>
          <w:w w:val="110"/>
          <w:sz w:val="24"/>
        </w:rPr>
        <w:t>tutela</w:t>
      </w:r>
      <w:r>
        <w:rPr>
          <w:rFonts w:ascii="Gill Sans MT" w:hAnsi="Gill Sans MT"/>
          <w:spacing w:val="-25"/>
          <w:w w:val="110"/>
          <w:sz w:val="24"/>
        </w:rPr>
        <w:t> </w:t>
      </w:r>
      <w:r>
        <w:rPr>
          <w:rFonts w:ascii="Gill Sans MT" w:hAnsi="Gill Sans MT"/>
          <w:w w:val="110"/>
          <w:sz w:val="24"/>
        </w:rPr>
        <w:t>dei</w:t>
      </w:r>
      <w:r>
        <w:rPr>
          <w:rFonts w:ascii="Gill Sans MT" w:hAnsi="Gill Sans MT"/>
          <w:spacing w:val="-25"/>
          <w:w w:val="110"/>
          <w:sz w:val="24"/>
        </w:rPr>
        <w:t> </w:t>
      </w:r>
      <w:r>
        <w:rPr>
          <w:rFonts w:ascii="Gill Sans MT" w:hAnsi="Gill Sans MT"/>
          <w:w w:val="110"/>
          <w:sz w:val="24"/>
        </w:rPr>
        <w:t>risultati</w:t>
      </w:r>
      <w:r>
        <w:rPr>
          <w:rFonts w:ascii="Gill Sans MT" w:hAnsi="Gill Sans MT"/>
          <w:spacing w:val="-27"/>
          <w:w w:val="110"/>
          <w:sz w:val="24"/>
        </w:rPr>
        <w:t> </w:t>
      </w:r>
      <w:r>
        <w:rPr>
          <w:rFonts w:ascii="Gill Sans MT" w:hAnsi="Gill Sans MT"/>
          <w:w w:val="110"/>
          <w:sz w:val="24"/>
        </w:rPr>
        <w:t>delle</w:t>
      </w:r>
      <w:r>
        <w:rPr>
          <w:rFonts w:ascii="Gill Sans MT" w:hAnsi="Gill Sans MT"/>
          <w:spacing w:val="-26"/>
          <w:w w:val="110"/>
          <w:sz w:val="24"/>
        </w:rPr>
        <w:t> </w:t>
      </w:r>
      <w:r>
        <w:rPr>
          <w:rFonts w:ascii="Gill Sans MT" w:hAnsi="Gill Sans MT"/>
          <w:w w:val="110"/>
          <w:sz w:val="24"/>
        </w:rPr>
        <w:t>indagini</w:t>
      </w:r>
      <w:r>
        <w:rPr>
          <w:rFonts w:ascii="Gill Sans MT" w:hAnsi="Gill Sans MT"/>
          <w:spacing w:val="-26"/>
          <w:w w:val="110"/>
          <w:sz w:val="24"/>
        </w:rPr>
        <w:t> </w:t>
      </w:r>
      <w:r>
        <w:rPr>
          <w:rFonts w:ascii="Gill Sans MT" w:hAnsi="Gill Sans MT"/>
          <w:w w:val="110"/>
          <w:sz w:val="24"/>
        </w:rPr>
        <w:t>relative a procedimenti</w:t>
      </w:r>
      <w:r>
        <w:rPr>
          <w:rFonts w:ascii="Gill Sans MT" w:hAnsi="Gill Sans MT"/>
          <w:spacing w:val="-53"/>
          <w:w w:val="110"/>
          <w:sz w:val="24"/>
        </w:rPr>
        <w:t> </w:t>
      </w:r>
      <w:r>
        <w:rPr>
          <w:rFonts w:ascii="Gill Sans MT" w:hAnsi="Gill Sans MT"/>
          <w:w w:val="110"/>
          <w:sz w:val="24"/>
        </w:rPr>
        <w:t>penali.</w:t>
      </w:r>
    </w:p>
    <w:p>
      <w:pPr>
        <w:pStyle w:val="BodyText"/>
        <w:spacing w:before="10"/>
        <w:rPr>
          <w:rFonts w:ascii="Gill Sans MT"/>
          <w:sz w:val="21"/>
        </w:rPr>
      </w:pPr>
    </w:p>
    <w:p>
      <w:pPr>
        <w:pStyle w:val="ListParagraph"/>
        <w:numPr>
          <w:ilvl w:val="0"/>
          <w:numId w:val="154"/>
        </w:numPr>
        <w:tabs>
          <w:tab w:pos="1662" w:val="left" w:leader="none"/>
        </w:tabs>
        <w:spacing w:line="290" w:lineRule="auto" w:before="0" w:after="0"/>
        <w:ind w:left="1661" w:right="980" w:hanging="567"/>
        <w:jc w:val="both"/>
        <w:rPr>
          <w:rFonts w:ascii="Gill Sans MT" w:hAnsi="Gill Sans MT"/>
          <w:sz w:val="24"/>
        </w:rPr>
      </w:pPr>
      <w:r>
        <w:rPr>
          <w:rFonts w:ascii="Gill Sans MT" w:hAnsi="Gill Sans MT"/>
          <w:w w:val="110"/>
          <w:sz w:val="24"/>
        </w:rPr>
        <w:t>Lo</w:t>
      </w:r>
      <w:r>
        <w:rPr>
          <w:rFonts w:ascii="Gill Sans MT" w:hAnsi="Gill Sans MT"/>
          <w:spacing w:val="-28"/>
          <w:w w:val="110"/>
          <w:sz w:val="24"/>
        </w:rPr>
        <w:t> </w:t>
      </w:r>
      <w:r>
        <w:rPr>
          <w:rFonts w:ascii="Gill Sans MT" w:hAnsi="Gill Sans MT"/>
          <w:w w:val="110"/>
          <w:sz w:val="24"/>
        </w:rPr>
        <w:t>svolgimento</w:t>
      </w:r>
      <w:r>
        <w:rPr>
          <w:rFonts w:ascii="Gill Sans MT" w:hAnsi="Gill Sans MT"/>
          <w:spacing w:val="-27"/>
          <w:w w:val="110"/>
          <w:sz w:val="24"/>
        </w:rPr>
        <w:t> </w:t>
      </w:r>
      <w:r>
        <w:rPr>
          <w:rFonts w:ascii="Gill Sans MT" w:hAnsi="Gill Sans MT"/>
          <w:w w:val="110"/>
          <w:sz w:val="24"/>
        </w:rPr>
        <w:t>dell’udienza</w:t>
      </w:r>
      <w:r>
        <w:rPr>
          <w:rFonts w:ascii="Gill Sans MT" w:hAnsi="Gill Sans MT"/>
          <w:spacing w:val="-28"/>
          <w:w w:val="110"/>
          <w:sz w:val="24"/>
        </w:rPr>
        <w:t> </w:t>
      </w:r>
      <w:r>
        <w:rPr>
          <w:rFonts w:ascii="Gill Sans MT" w:hAnsi="Gill Sans MT"/>
          <w:w w:val="110"/>
          <w:sz w:val="24"/>
        </w:rPr>
        <w:t>è</w:t>
      </w:r>
      <w:r>
        <w:rPr>
          <w:rFonts w:ascii="Gill Sans MT" w:hAnsi="Gill Sans MT"/>
          <w:spacing w:val="-27"/>
          <w:w w:val="110"/>
          <w:sz w:val="24"/>
        </w:rPr>
        <w:t> </w:t>
      </w:r>
      <w:r>
        <w:rPr>
          <w:rFonts w:ascii="Gill Sans MT" w:hAnsi="Gill Sans MT"/>
          <w:w w:val="110"/>
          <w:sz w:val="24"/>
        </w:rPr>
        <w:t>regolato</w:t>
      </w:r>
      <w:r>
        <w:rPr>
          <w:rFonts w:ascii="Gill Sans MT" w:hAnsi="Gill Sans MT"/>
          <w:spacing w:val="-26"/>
          <w:w w:val="110"/>
          <w:sz w:val="24"/>
        </w:rPr>
        <w:t> </w:t>
      </w:r>
      <w:r>
        <w:rPr>
          <w:rFonts w:ascii="Gill Sans MT" w:hAnsi="Gill Sans MT"/>
          <w:w w:val="110"/>
          <w:sz w:val="24"/>
        </w:rPr>
        <w:t>dal</w:t>
      </w:r>
      <w:r>
        <w:rPr>
          <w:rFonts w:ascii="Gill Sans MT" w:hAnsi="Gill Sans MT"/>
          <w:spacing w:val="-28"/>
          <w:w w:val="110"/>
          <w:sz w:val="24"/>
        </w:rPr>
        <w:t> </w:t>
      </w:r>
      <w:r>
        <w:rPr>
          <w:rFonts w:ascii="Gill Sans MT" w:hAnsi="Gill Sans MT"/>
          <w:w w:val="110"/>
          <w:sz w:val="24"/>
        </w:rPr>
        <w:t>presidente</w:t>
      </w:r>
      <w:r>
        <w:rPr>
          <w:rFonts w:ascii="Gill Sans MT" w:hAnsi="Gill Sans MT"/>
          <w:spacing w:val="-27"/>
          <w:w w:val="110"/>
          <w:sz w:val="24"/>
        </w:rPr>
        <w:t> </w:t>
      </w:r>
      <w:r>
        <w:rPr>
          <w:rFonts w:ascii="Gill Sans MT" w:hAnsi="Gill Sans MT"/>
          <w:w w:val="110"/>
          <w:sz w:val="24"/>
        </w:rPr>
        <w:t>del</w:t>
      </w:r>
      <w:r>
        <w:rPr>
          <w:rFonts w:ascii="Gill Sans MT" w:hAnsi="Gill Sans MT"/>
          <w:spacing w:val="-28"/>
          <w:w w:val="110"/>
          <w:sz w:val="24"/>
        </w:rPr>
        <w:t> </w:t>
      </w:r>
      <w:r>
        <w:rPr>
          <w:rFonts w:ascii="Gill Sans MT" w:hAnsi="Gill Sans MT"/>
          <w:w w:val="110"/>
          <w:sz w:val="24"/>
        </w:rPr>
        <w:t>collegio.</w:t>
      </w:r>
      <w:r>
        <w:rPr>
          <w:rFonts w:ascii="Gill Sans MT" w:hAnsi="Gill Sans MT"/>
          <w:spacing w:val="-26"/>
          <w:w w:val="110"/>
          <w:sz w:val="24"/>
        </w:rPr>
        <w:t> </w:t>
      </w:r>
      <w:r>
        <w:rPr>
          <w:rFonts w:ascii="Gill Sans MT" w:hAnsi="Gill Sans MT"/>
          <w:w w:val="110"/>
          <w:sz w:val="24"/>
        </w:rPr>
        <w:t>La</w:t>
      </w:r>
      <w:r>
        <w:rPr>
          <w:rFonts w:ascii="Gill Sans MT" w:hAnsi="Gill Sans MT"/>
          <w:spacing w:val="-27"/>
          <w:w w:val="110"/>
          <w:sz w:val="24"/>
        </w:rPr>
        <w:t> </w:t>
      </w:r>
      <w:r>
        <w:rPr>
          <w:rFonts w:ascii="Gill Sans MT" w:hAnsi="Gill Sans MT"/>
          <w:w w:val="110"/>
          <w:sz w:val="24"/>
        </w:rPr>
        <w:t>trattazione è</w:t>
      </w:r>
      <w:r>
        <w:rPr>
          <w:rFonts w:ascii="Gill Sans MT" w:hAnsi="Gill Sans MT"/>
          <w:spacing w:val="-23"/>
          <w:w w:val="110"/>
          <w:sz w:val="24"/>
        </w:rPr>
        <w:t> </w:t>
      </w:r>
      <w:r>
        <w:rPr>
          <w:rFonts w:ascii="Gill Sans MT" w:hAnsi="Gill Sans MT"/>
          <w:w w:val="110"/>
          <w:sz w:val="24"/>
        </w:rPr>
        <w:t>orale</w:t>
      </w:r>
      <w:r>
        <w:rPr>
          <w:rFonts w:ascii="Gill Sans MT" w:hAnsi="Gill Sans MT"/>
          <w:spacing w:val="-24"/>
          <w:w w:val="110"/>
          <w:sz w:val="24"/>
        </w:rPr>
        <w:t> </w:t>
      </w:r>
      <w:r>
        <w:rPr>
          <w:rFonts w:ascii="Gill Sans MT" w:hAnsi="Gill Sans MT"/>
          <w:w w:val="110"/>
          <w:sz w:val="24"/>
        </w:rPr>
        <w:t>e</w:t>
      </w:r>
      <w:r>
        <w:rPr>
          <w:rFonts w:ascii="Gill Sans MT" w:hAnsi="Gill Sans MT"/>
          <w:spacing w:val="-21"/>
          <w:w w:val="110"/>
          <w:sz w:val="24"/>
        </w:rPr>
        <w:t> </w:t>
      </w:r>
      <w:r>
        <w:rPr>
          <w:rFonts w:ascii="Gill Sans MT" w:hAnsi="Gill Sans MT"/>
          <w:w w:val="110"/>
          <w:sz w:val="24"/>
        </w:rPr>
        <w:t>concentrata</w:t>
      </w:r>
      <w:r>
        <w:rPr>
          <w:rFonts w:ascii="Gill Sans MT" w:hAnsi="Gill Sans MT"/>
          <w:spacing w:val="-22"/>
          <w:w w:val="110"/>
          <w:sz w:val="24"/>
        </w:rPr>
        <w:t> </w:t>
      </w:r>
      <w:r>
        <w:rPr>
          <w:rFonts w:ascii="Gill Sans MT" w:hAnsi="Gill Sans MT"/>
          <w:w w:val="110"/>
          <w:sz w:val="24"/>
        </w:rPr>
        <w:t>e</w:t>
      </w:r>
      <w:r>
        <w:rPr>
          <w:rFonts w:ascii="Gill Sans MT" w:hAnsi="Gill Sans MT"/>
          <w:spacing w:val="-21"/>
          <w:w w:val="110"/>
          <w:sz w:val="24"/>
        </w:rPr>
        <w:t> </w:t>
      </w:r>
      <w:r>
        <w:rPr>
          <w:rFonts w:ascii="Gill Sans MT" w:hAnsi="Gill Sans MT"/>
          <w:w w:val="110"/>
          <w:sz w:val="24"/>
        </w:rPr>
        <w:t>assicura</w:t>
      </w:r>
      <w:r>
        <w:rPr>
          <w:rFonts w:ascii="Gill Sans MT" w:hAnsi="Gill Sans MT"/>
          <w:spacing w:val="-24"/>
          <w:w w:val="110"/>
          <w:sz w:val="24"/>
        </w:rPr>
        <w:t> </w:t>
      </w:r>
      <w:r>
        <w:rPr>
          <w:rFonts w:ascii="Gill Sans MT" w:hAnsi="Gill Sans MT"/>
          <w:w w:val="110"/>
          <w:sz w:val="24"/>
        </w:rPr>
        <w:t>alle</w:t>
      </w:r>
      <w:r>
        <w:rPr>
          <w:rFonts w:ascii="Gill Sans MT" w:hAnsi="Gill Sans MT"/>
          <w:spacing w:val="-24"/>
          <w:w w:val="110"/>
          <w:sz w:val="24"/>
        </w:rPr>
        <w:t> </w:t>
      </w:r>
      <w:r>
        <w:rPr>
          <w:rFonts w:ascii="Gill Sans MT" w:hAnsi="Gill Sans MT"/>
          <w:w w:val="110"/>
          <w:sz w:val="24"/>
        </w:rPr>
        <w:t>parti</w:t>
      </w:r>
      <w:r>
        <w:rPr>
          <w:rFonts w:ascii="Gill Sans MT" w:hAnsi="Gill Sans MT"/>
          <w:spacing w:val="-22"/>
          <w:w w:val="110"/>
          <w:sz w:val="24"/>
        </w:rPr>
        <w:t> </w:t>
      </w:r>
      <w:r>
        <w:rPr>
          <w:rFonts w:ascii="Gill Sans MT" w:hAnsi="Gill Sans MT"/>
          <w:w w:val="110"/>
          <w:sz w:val="24"/>
        </w:rPr>
        <w:t>ragionevoli</w:t>
      </w:r>
      <w:r>
        <w:rPr>
          <w:rFonts w:ascii="Gill Sans MT" w:hAnsi="Gill Sans MT"/>
          <w:spacing w:val="-24"/>
          <w:w w:val="110"/>
          <w:sz w:val="24"/>
        </w:rPr>
        <w:t> </w:t>
      </w:r>
      <w:r>
        <w:rPr>
          <w:rFonts w:ascii="Gill Sans MT" w:hAnsi="Gill Sans MT"/>
          <w:w w:val="110"/>
          <w:sz w:val="24"/>
        </w:rPr>
        <w:t>ed</w:t>
      </w:r>
      <w:r>
        <w:rPr>
          <w:rFonts w:ascii="Gill Sans MT" w:hAnsi="Gill Sans MT"/>
          <w:spacing w:val="-23"/>
          <w:w w:val="110"/>
          <w:sz w:val="24"/>
        </w:rPr>
        <w:t> </w:t>
      </w:r>
      <w:r>
        <w:rPr>
          <w:rFonts w:ascii="Gill Sans MT" w:hAnsi="Gill Sans MT"/>
          <w:w w:val="110"/>
          <w:sz w:val="24"/>
        </w:rPr>
        <w:t>equivalenti</w:t>
      </w:r>
      <w:r>
        <w:rPr>
          <w:rFonts w:ascii="Gill Sans MT" w:hAnsi="Gill Sans MT"/>
          <w:spacing w:val="-21"/>
          <w:w w:val="110"/>
          <w:sz w:val="24"/>
        </w:rPr>
        <w:t> </w:t>
      </w:r>
      <w:r>
        <w:rPr>
          <w:rFonts w:ascii="Gill Sans MT" w:hAnsi="Gill Sans MT"/>
          <w:w w:val="110"/>
          <w:sz w:val="24"/>
        </w:rPr>
        <w:t>possibilità</w:t>
      </w:r>
      <w:r>
        <w:rPr>
          <w:rFonts w:ascii="Gill Sans MT" w:hAnsi="Gill Sans MT"/>
          <w:spacing w:val="-24"/>
          <w:w w:val="110"/>
          <w:sz w:val="24"/>
        </w:rPr>
        <w:t> </w:t>
      </w:r>
      <w:r>
        <w:rPr>
          <w:rFonts w:ascii="Gill Sans MT" w:hAnsi="Gill Sans MT"/>
          <w:w w:val="110"/>
          <w:sz w:val="24"/>
        </w:rPr>
        <w:t>di difesa.</w:t>
      </w:r>
    </w:p>
    <w:p>
      <w:pPr>
        <w:pStyle w:val="BodyText"/>
        <w:spacing w:before="8"/>
        <w:rPr>
          <w:rFonts w:ascii="Gill Sans MT"/>
          <w:sz w:val="21"/>
        </w:rPr>
      </w:pPr>
    </w:p>
    <w:p>
      <w:pPr>
        <w:pStyle w:val="ListParagraph"/>
        <w:numPr>
          <w:ilvl w:val="0"/>
          <w:numId w:val="154"/>
        </w:numPr>
        <w:tabs>
          <w:tab w:pos="1661" w:val="left" w:leader="none"/>
          <w:tab w:pos="1662" w:val="left" w:leader="none"/>
        </w:tabs>
        <w:spacing w:line="240" w:lineRule="auto" w:before="0" w:after="0"/>
        <w:ind w:left="1661" w:right="0" w:hanging="568"/>
        <w:jc w:val="left"/>
        <w:rPr>
          <w:rFonts w:ascii="Gill Sans MT" w:hAnsi="Gill Sans MT"/>
          <w:sz w:val="24"/>
        </w:rPr>
      </w:pPr>
      <w:r>
        <w:rPr/>
        <w:pict>
          <v:shape style="position:absolute;margin-left:39.280704pt;margin-top:2.624386pt;width:15.45pt;height:114.05pt;mso-position-horizontal-relative:page;mso-position-vertical-relative:paragraph;z-index:25245900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sz w:val="24"/>
        </w:rPr>
        <w:t>Nei</w:t>
      </w:r>
      <w:r>
        <w:rPr>
          <w:rFonts w:ascii="Gill Sans MT" w:hAnsi="Gill Sans MT"/>
          <w:spacing w:val="-33"/>
          <w:w w:val="110"/>
          <w:sz w:val="24"/>
        </w:rPr>
        <w:t> </w:t>
      </w:r>
      <w:r>
        <w:rPr>
          <w:rFonts w:ascii="Gill Sans MT" w:hAnsi="Gill Sans MT"/>
          <w:w w:val="110"/>
          <w:sz w:val="24"/>
        </w:rPr>
        <w:t>giudizi</w:t>
      </w:r>
      <w:r>
        <w:rPr>
          <w:rFonts w:ascii="Gill Sans MT" w:hAnsi="Gill Sans MT"/>
          <w:spacing w:val="-34"/>
          <w:w w:val="110"/>
          <w:sz w:val="24"/>
        </w:rPr>
        <w:t> </w:t>
      </w:r>
      <w:r>
        <w:rPr>
          <w:rFonts w:ascii="Gill Sans MT" w:hAnsi="Gill Sans MT"/>
          <w:w w:val="110"/>
          <w:sz w:val="24"/>
        </w:rPr>
        <w:t>disciplinari,</w:t>
      </w:r>
      <w:r>
        <w:rPr>
          <w:rFonts w:ascii="Gill Sans MT" w:hAnsi="Gill Sans MT"/>
          <w:spacing w:val="-32"/>
          <w:w w:val="110"/>
          <w:sz w:val="24"/>
        </w:rPr>
        <w:t> </w:t>
      </w:r>
      <w:r>
        <w:rPr>
          <w:rFonts w:ascii="Gill Sans MT" w:hAnsi="Gill Sans MT"/>
          <w:w w:val="110"/>
          <w:sz w:val="24"/>
        </w:rPr>
        <w:t>l’incolpato</w:t>
      </w:r>
      <w:r>
        <w:rPr>
          <w:rFonts w:ascii="Gill Sans MT" w:hAnsi="Gill Sans MT"/>
          <w:spacing w:val="-34"/>
          <w:w w:val="110"/>
          <w:sz w:val="24"/>
        </w:rPr>
        <w:t> </w:t>
      </w:r>
      <w:r>
        <w:rPr>
          <w:rFonts w:ascii="Gill Sans MT" w:hAnsi="Gill Sans MT"/>
          <w:w w:val="110"/>
          <w:sz w:val="24"/>
        </w:rPr>
        <w:t>ha</w:t>
      </w:r>
      <w:r>
        <w:rPr>
          <w:rFonts w:ascii="Gill Sans MT" w:hAnsi="Gill Sans MT"/>
          <w:spacing w:val="-32"/>
          <w:w w:val="110"/>
          <w:sz w:val="24"/>
        </w:rPr>
        <w:t> </w:t>
      </w:r>
      <w:r>
        <w:rPr>
          <w:rFonts w:ascii="Gill Sans MT" w:hAnsi="Gill Sans MT"/>
          <w:w w:val="110"/>
          <w:sz w:val="24"/>
        </w:rPr>
        <w:t>sempre</w:t>
      </w:r>
      <w:r>
        <w:rPr>
          <w:rFonts w:ascii="Gill Sans MT" w:hAnsi="Gill Sans MT"/>
          <w:spacing w:val="-32"/>
          <w:w w:val="110"/>
          <w:sz w:val="24"/>
        </w:rPr>
        <w:t> </w:t>
      </w:r>
      <w:r>
        <w:rPr>
          <w:rFonts w:ascii="Gill Sans MT" w:hAnsi="Gill Sans MT"/>
          <w:w w:val="110"/>
          <w:sz w:val="24"/>
        </w:rPr>
        <w:t>il</w:t>
      </w:r>
      <w:r>
        <w:rPr>
          <w:rFonts w:ascii="Gill Sans MT" w:hAnsi="Gill Sans MT"/>
          <w:spacing w:val="-29"/>
          <w:w w:val="110"/>
          <w:sz w:val="24"/>
        </w:rPr>
        <w:t> </w:t>
      </w:r>
      <w:r>
        <w:rPr>
          <w:rFonts w:ascii="Gill Sans MT" w:hAnsi="Gill Sans MT"/>
          <w:w w:val="110"/>
          <w:sz w:val="24"/>
        </w:rPr>
        <w:t>diritto</w:t>
      </w:r>
      <w:r>
        <w:rPr>
          <w:rFonts w:ascii="Gill Sans MT" w:hAnsi="Gill Sans MT"/>
          <w:spacing w:val="-32"/>
          <w:w w:val="110"/>
          <w:sz w:val="24"/>
        </w:rPr>
        <w:t> </w:t>
      </w:r>
      <w:r>
        <w:rPr>
          <w:rFonts w:ascii="Gill Sans MT" w:hAnsi="Gill Sans MT"/>
          <w:w w:val="110"/>
          <w:sz w:val="24"/>
        </w:rPr>
        <w:t>di</w:t>
      </w:r>
      <w:r>
        <w:rPr>
          <w:rFonts w:ascii="Gill Sans MT" w:hAnsi="Gill Sans MT"/>
          <w:spacing w:val="-34"/>
          <w:w w:val="110"/>
          <w:sz w:val="24"/>
        </w:rPr>
        <w:t> </w:t>
      </w:r>
      <w:r>
        <w:rPr>
          <w:rFonts w:ascii="Gill Sans MT" w:hAnsi="Gill Sans MT"/>
          <w:w w:val="110"/>
          <w:sz w:val="24"/>
        </w:rPr>
        <w:t>prendere</w:t>
      </w:r>
      <w:r>
        <w:rPr>
          <w:rFonts w:ascii="Gill Sans MT" w:hAnsi="Gill Sans MT"/>
          <w:spacing w:val="-32"/>
          <w:w w:val="110"/>
          <w:sz w:val="24"/>
        </w:rPr>
        <w:t> </w:t>
      </w:r>
      <w:r>
        <w:rPr>
          <w:rFonts w:ascii="Gill Sans MT" w:hAnsi="Gill Sans MT"/>
          <w:w w:val="110"/>
          <w:sz w:val="24"/>
        </w:rPr>
        <w:t>la</w:t>
      </w:r>
      <w:r>
        <w:rPr>
          <w:rFonts w:ascii="Gill Sans MT" w:hAnsi="Gill Sans MT"/>
          <w:spacing w:val="-32"/>
          <w:w w:val="110"/>
          <w:sz w:val="24"/>
        </w:rPr>
        <w:t> </w:t>
      </w:r>
      <w:r>
        <w:rPr>
          <w:rFonts w:ascii="Gill Sans MT" w:hAnsi="Gill Sans MT"/>
          <w:w w:val="110"/>
          <w:sz w:val="24"/>
        </w:rPr>
        <w:t>parola</w:t>
      </w:r>
      <w:r>
        <w:rPr>
          <w:rFonts w:ascii="Gill Sans MT" w:hAnsi="Gill Sans MT"/>
          <w:spacing w:val="-35"/>
          <w:w w:val="110"/>
          <w:sz w:val="24"/>
        </w:rPr>
        <w:t> </w:t>
      </w:r>
      <w:r>
        <w:rPr>
          <w:rFonts w:ascii="Gill Sans MT" w:hAnsi="Gill Sans MT"/>
          <w:w w:val="110"/>
          <w:sz w:val="24"/>
        </w:rPr>
        <w:t>dopo</w:t>
      </w:r>
      <w:r>
        <w:rPr>
          <w:rFonts w:ascii="Gill Sans MT" w:hAnsi="Gill Sans MT"/>
          <w:spacing w:val="-34"/>
          <w:w w:val="110"/>
          <w:sz w:val="24"/>
        </w:rPr>
        <w:t> </w:t>
      </w:r>
      <w:r>
        <w:rPr>
          <w:rFonts w:ascii="Gill Sans MT" w:hAnsi="Gill Sans MT"/>
          <w:w w:val="110"/>
          <w:sz w:val="24"/>
        </w:rPr>
        <w:t>il</w:t>
      </w:r>
    </w:p>
    <w:p>
      <w:pPr>
        <w:pStyle w:val="BodyText"/>
        <w:spacing w:before="60"/>
        <w:ind w:left="1661"/>
        <w:rPr>
          <w:rFonts w:ascii="Gill Sans MT"/>
        </w:rPr>
      </w:pPr>
      <w:r>
        <w:rPr>
          <w:rFonts w:ascii="Gill Sans MT"/>
          <w:w w:val="110"/>
        </w:rPr>
        <w:t>rappresentante del Procuratore Federale.</w:t>
      </w:r>
    </w:p>
    <w:p>
      <w:pPr>
        <w:pStyle w:val="BodyText"/>
        <w:spacing w:before="9"/>
        <w:rPr>
          <w:rFonts w:ascii="Gill Sans MT"/>
          <w:sz w:val="26"/>
        </w:rPr>
      </w:pPr>
    </w:p>
    <w:p>
      <w:pPr>
        <w:pStyle w:val="ListParagraph"/>
        <w:numPr>
          <w:ilvl w:val="0"/>
          <w:numId w:val="154"/>
        </w:numPr>
        <w:tabs>
          <w:tab w:pos="1661" w:val="left" w:leader="none"/>
          <w:tab w:pos="1662" w:val="left" w:leader="none"/>
        </w:tabs>
        <w:spacing w:line="240" w:lineRule="auto" w:before="0" w:after="0"/>
        <w:ind w:left="1661" w:right="0" w:hanging="568"/>
        <w:jc w:val="left"/>
        <w:rPr>
          <w:rFonts w:ascii="Gill Sans MT" w:hAnsi="Gill Sans MT"/>
          <w:sz w:val="24"/>
        </w:rPr>
      </w:pPr>
      <w:r>
        <w:rPr>
          <w:rFonts w:ascii="Gill Sans MT" w:hAnsi="Gill Sans MT"/>
          <w:w w:val="110"/>
          <w:sz w:val="24"/>
        </w:rPr>
        <w:t>Dell’udienza</w:t>
      </w:r>
      <w:r>
        <w:rPr>
          <w:rFonts w:ascii="Gill Sans MT" w:hAnsi="Gill Sans MT"/>
          <w:spacing w:val="-27"/>
          <w:w w:val="110"/>
          <w:sz w:val="24"/>
        </w:rPr>
        <w:t> </w:t>
      </w:r>
      <w:r>
        <w:rPr>
          <w:rFonts w:ascii="Gill Sans MT" w:hAnsi="Gill Sans MT"/>
          <w:w w:val="110"/>
          <w:sz w:val="24"/>
        </w:rPr>
        <w:t>viene</w:t>
      </w:r>
      <w:r>
        <w:rPr>
          <w:rFonts w:ascii="Gill Sans MT" w:hAnsi="Gill Sans MT"/>
          <w:spacing w:val="-26"/>
          <w:w w:val="110"/>
          <w:sz w:val="24"/>
        </w:rPr>
        <w:t> </w:t>
      </w:r>
      <w:r>
        <w:rPr>
          <w:rFonts w:ascii="Gill Sans MT" w:hAnsi="Gill Sans MT"/>
          <w:w w:val="110"/>
          <w:sz w:val="24"/>
        </w:rPr>
        <w:t>redatto</w:t>
      </w:r>
      <w:r>
        <w:rPr>
          <w:rFonts w:ascii="Gill Sans MT" w:hAnsi="Gill Sans MT"/>
          <w:spacing w:val="-28"/>
          <w:w w:val="110"/>
          <w:sz w:val="24"/>
        </w:rPr>
        <w:t> </w:t>
      </w:r>
      <w:r>
        <w:rPr>
          <w:rFonts w:ascii="Gill Sans MT" w:hAnsi="Gill Sans MT"/>
          <w:w w:val="110"/>
          <w:sz w:val="24"/>
        </w:rPr>
        <w:t>sintetico</w:t>
      </w:r>
      <w:r>
        <w:rPr>
          <w:rFonts w:ascii="Gill Sans MT" w:hAnsi="Gill Sans MT"/>
          <w:spacing w:val="-27"/>
          <w:w w:val="110"/>
          <w:sz w:val="24"/>
        </w:rPr>
        <w:t> </w:t>
      </w:r>
      <w:r>
        <w:rPr>
          <w:rFonts w:ascii="Gill Sans MT" w:hAnsi="Gill Sans MT"/>
          <w:w w:val="110"/>
          <w:sz w:val="24"/>
        </w:rPr>
        <w:t>verbale.</w:t>
      </w:r>
    </w:p>
    <w:p>
      <w:pPr>
        <w:pStyle w:val="BodyText"/>
        <w:spacing w:before="10"/>
        <w:rPr>
          <w:rFonts w:ascii="Gill Sans MT"/>
          <w:sz w:val="26"/>
        </w:rPr>
      </w:pPr>
    </w:p>
    <w:p>
      <w:pPr>
        <w:pStyle w:val="ListParagraph"/>
        <w:numPr>
          <w:ilvl w:val="0"/>
          <w:numId w:val="154"/>
        </w:numPr>
        <w:tabs>
          <w:tab w:pos="1662" w:val="left" w:leader="none"/>
        </w:tabs>
        <w:spacing w:line="290" w:lineRule="auto" w:before="1" w:after="0"/>
        <w:ind w:left="1661" w:right="979" w:hanging="567"/>
        <w:jc w:val="both"/>
        <w:rPr>
          <w:rFonts w:ascii="Gill Sans MT" w:hAnsi="Gill Sans MT"/>
          <w:sz w:val="24"/>
        </w:rPr>
      </w:pPr>
      <w:r>
        <w:rPr/>
        <w:pict>
          <v:shape style="position:absolute;margin-left:39.280712pt;margin-top:58.166374pt;width:15.45pt;height:167.95pt;mso-position-horizontal-relative:page;mso-position-vertical-relative:paragraph;z-index:25245798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hAnsi="Gill Sans MT"/>
          <w:w w:val="110"/>
          <w:sz w:val="24"/>
        </w:rPr>
        <w:t>Quando</w:t>
      </w:r>
      <w:r>
        <w:rPr>
          <w:rFonts w:ascii="Gill Sans MT" w:hAnsi="Gill Sans MT"/>
          <w:spacing w:val="-28"/>
          <w:w w:val="110"/>
          <w:sz w:val="24"/>
        </w:rPr>
        <w:t> </w:t>
      </w:r>
      <w:r>
        <w:rPr>
          <w:rFonts w:ascii="Gill Sans MT" w:hAnsi="Gill Sans MT"/>
          <w:w w:val="110"/>
          <w:sz w:val="24"/>
        </w:rPr>
        <w:t>definisce</w:t>
      </w:r>
      <w:r>
        <w:rPr>
          <w:rFonts w:ascii="Gill Sans MT" w:hAnsi="Gill Sans MT"/>
          <w:spacing w:val="-26"/>
          <w:w w:val="110"/>
          <w:sz w:val="24"/>
        </w:rPr>
        <w:t> </w:t>
      </w:r>
      <w:r>
        <w:rPr>
          <w:rFonts w:ascii="Gill Sans MT" w:hAnsi="Gill Sans MT"/>
          <w:w w:val="110"/>
          <w:sz w:val="24"/>
        </w:rPr>
        <w:t>il</w:t>
      </w:r>
      <w:r>
        <w:rPr>
          <w:rFonts w:ascii="Gill Sans MT" w:hAnsi="Gill Sans MT"/>
          <w:spacing w:val="-27"/>
          <w:w w:val="110"/>
          <w:sz w:val="24"/>
        </w:rPr>
        <w:t> </w:t>
      </w:r>
      <w:r>
        <w:rPr>
          <w:rFonts w:ascii="Gill Sans MT" w:hAnsi="Gill Sans MT"/>
          <w:w w:val="110"/>
          <w:sz w:val="24"/>
        </w:rPr>
        <w:t>giudizio,</w:t>
      </w:r>
      <w:r>
        <w:rPr>
          <w:rFonts w:ascii="Gill Sans MT" w:hAnsi="Gill Sans MT"/>
          <w:spacing w:val="-26"/>
          <w:w w:val="110"/>
          <w:sz w:val="24"/>
        </w:rPr>
        <w:t> </w:t>
      </w:r>
      <w:r>
        <w:rPr>
          <w:rFonts w:ascii="Gill Sans MT" w:hAnsi="Gill Sans MT"/>
          <w:w w:val="110"/>
          <w:sz w:val="24"/>
        </w:rPr>
        <w:t>il</w:t>
      </w:r>
      <w:r>
        <w:rPr>
          <w:rFonts w:ascii="Gill Sans MT" w:hAnsi="Gill Sans MT"/>
          <w:spacing w:val="-27"/>
          <w:w w:val="110"/>
          <w:sz w:val="24"/>
        </w:rPr>
        <w:t> </w:t>
      </w:r>
      <w:r>
        <w:rPr>
          <w:rFonts w:ascii="Gill Sans MT" w:hAnsi="Gill Sans MT"/>
          <w:w w:val="110"/>
          <w:sz w:val="24"/>
        </w:rPr>
        <w:t>presidente</w:t>
      </w:r>
      <w:r>
        <w:rPr>
          <w:rFonts w:ascii="Gill Sans MT" w:hAnsi="Gill Sans MT"/>
          <w:spacing w:val="-25"/>
          <w:w w:val="110"/>
          <w:sz w:val="24"/>
        </w:rPr>
        <w:t> </w:t>
      </w:r>
      <w:r>
        <w:rPr>
          <w:rFonts w:ascii="Gill Sans MT" w:hAnsi="Gill Sans MT"/>
          <w:w w:val="110"/>
          <w:sz w:val="24"/>
        </w:rPr>
        <w:t>del</w:t>
      </w:r>
      <w:r>
        <w:rPr>
          <w:rFonts w:ascii="Gill Sans MT" w:hAnsi="Gill Sans MT"/>
          <w:spacing w:val="-26"/>
          <w:w w:val="110"/>
          <w:sz w:val="24"/>
        </w:rPr>
        <w:t> </w:t>
      </w:r>
      <w:r>
        <w:rPr>
          <w:rFonts w:ascii="Gill Sans MT" w:hAnsi="Gill Sans MT"/>
          <w:w w:val="110"/>
          <w:sz w:val="24"/>
        </w:rPr>
        <w:t>collegio</w:t>
      </w:r>
      <w:r>
        <w:rPr>
          <w:rFonts w:ascii="Gill Sans MT" w:hAnsi="Gill Sans MT"/>
          <w:spacing w:val="-27"/>
          <w:w w:val="110"/>
          <w:sz w:val="24"/>
        </w:rPr>
        <w:t> </w:t>
      </w:r>
      <w:r>
        <w:rPr>
          <w:rFonts w:ascii="Gill Sans MT" w:hAnsi="Gill Sans MT"/>
          <w:w w:val="110"/>
          <w:sz w:val="24"/>
        </w:rPr>
        <w:t>dà</w:t>
      </w:r>
      <w:r>
        <w:rPr>
          <w:rFonts w:ascii="Gill Sans MT" w:hAnsi="Gill Sans MT"/>
          <w:spacing w:val="-27"/>
          <w:w w:val="110"/>
          <w:sz w:val="24"/>
        </w:rPr>
        <w:t> </w:t>
      </w:r>
      <w:r>
        <w:rPr>
          <w:rFonts w:ascii="Gill Sans MT" w:hAnsi="Gill Sans MT"/>
          <w:w w:val="110"/>
          <w:sz w:val="24"/>
        </w:rPr>
        <w:t>lettura</w:t>
      </w:r>
      <w:r>
        <w:rPr>
          <w:rFonts w:ascii="Gill Sans MT" w:hAnsi="Gill Sans MT"/>
          <w:spacing w:val="-27"/>
          <w:w w:val="110"/>
          <w:sz w:val="24"/>
        </w:rPr>
        <w:t> </w:t>
      </w:r>
      <w:r>
        <w:rPr>
          <w:rFonts w:ascii="Gill Sans MT" w:hAnsi="Gill Sans MT"/>
          <w:w w:val="110"/>
          <w:sz w:val="24"/>
        </w:rPr>
        <w:t>del</w:t>
      </w:r>
      <w:r>
        <w:rPr>
          <w:rFonts w:ascii="Gill Sans MT" w:hAnsi="Gill Sans MT"/>
          <w:spacing w:val="-25"/>
          <w:w w:val="110"/>
          <w:sz w:val="24"/>
        </w:rPr>
        <w:t> </w:t>
      </w:r>
      <w:r>
        <w:rPr>
          <w:rFonts w:ascii="Gill Sans MT" w:hAnsi="Gill Sans MT"/>
          <w:w w:val="110"/>
          <w:sz w:val="24"/>
        </w:rPr>
        <w:t>dispositivo</w:t>
      </w:r>
      <w:r>
        <w:rPr>
          <w:rFonts w:ascii="Gill Sans MT" w:hAnsi="Gill Sans MT"/>
          <w:spacing w:val="-28"/>
          <w:w w:val="110"/>
          <w:sz w:val="24"/>
        </w:rPr>
        <w:t> </w:t>
      </w:r>
      <w:r>
        <w:rPr>
          <w:rFonts w:ascii="Gill Sans MT" w:hAnsi="Gill Sans MT"/>
          <w:w w:val="110"/>
          <w:sz w:val="24"/>
        </w:rPr>
        <w:t>e, se</w:t>
      </w:r>
      <w:r>
        <w:rPr>
          <w:rFonts w:ascii="Gill Sans MT" w:hAnsi="Gill Sans MT"/>
          <w:spacing w:val="-16"/>
          <w:w w:val="110"/>
          <w:sz w:val="24"/>
        </w:rPr>
        <w:t> </w:t>
      </w:r>
      <w:r>
        <w:rPr>
          <w:rFonts w:ascii="Gill Sans MT" w:hAnsi="Gill Sans MT"/>
          <w:w w:val="110"/>
          <w:sz w:val="24"/>
        </w:rPr>
        <w:t>l’esigenza</w:t>
      </w:r>
      <w:r>
        <w:rPr>
          <w:rFonts w:ascii="Gill Sans MT" w:hAnsi="Gill Sans MT"/>
          <w:spacing w:val="-16"/>
          <w:w w:val="110"/>
          <w:sz w:val="24"/>
        </w:rPr>
        <w:t> </w:t>
      </w:r>
      <w:r>
        <w:rPr>
          <w:rFonts w:ascii="Gill Sans MT" w:hAnsi="Gill Sans MT"/>
          <w:w w:val="110"/>
          <w:sz w:val="24"/>
        </w:rPr>
        <w:t>dell’esposizione</w:t>
      </w:r>
      <w:r>
        <w:rPr>
          <w:rFonts w:ascii="Gill Sans MT" w:hAnsi="Gill Sans MT"/>
          <w:spacing w:val="-17"/>
          <w:w w:val="110"/>
          <w:sz w:val="24"/>
        </w:rPr>
        <w:t> </w:t>
      </w:r>
      <w:r>
        <w:rPr>
          <w:rFonts w:ascii="Gill Sans MT" w:hAnsi="Gill Sans MT"/>
          <w:w w:val="110"/>
          <w:sz w:val="24"/>
        </w:rPr>
        <w:t>differita</w:t>
      </w:r>
      <w:r>
        <w:rPr>
          <w:rFonts w:ascii="Gill Sans MT" w:hAnsi="Gill Sans MT"/>
          <w:spacing w:val="-18"/>
          <w:w w:val="110"/>
          <w:sz w:val="24"/>
        </w:rPr>
        <w:t> </w:t>
      </w:r>
      <w:r>
        <w:rPr>
          <w:rFonts w:ascii="Gill Sans MT" w:hAnsi="Gill Sans MT"/>
          <w:w w:val="110"/>
          <w:sz w:val="24"/>
        </w:rPr>
        <w:t>delle</w:t>
      </w:r>
      <w:r>
        <w:rPr>
          <w:rFonts w:ascii="Gill Sans MT" w:hAnsi="Gill Sans MT"/>
          <w:spacing w:val="-15"/>
          <w:w w:val="110"/>
          <w:sz w:val="24"/>
        </w:rPr>
        <w:t> </w:t>
      </w:r>
      <w:r>
        <w:rPr>
          <w:rFonts w:ascii="Gill Sans MT" w:hAnsi="Gill Sans MT"/>
          <w:w w:val="110"/>
          <w:sz w:val="24"/>
        </w:rPr>
        <w:t>ragioni</w:t>
      </w:r>
      <w:r>
        <w:rPr>
          <w:rFonts w:ascii="Gill Sans MT" w:hAnsi="Gill Sans MT"/>
          <w:spacing w:val="-17"/>
          <w:w w:val="110"/>
          <w:sz w:val="24"/>
        </w:rPr>
        <w:t> </w:t>
      </w:r>
      <w:r>
        <w:rPr>
          <w:rFonts w:ascii="Gill Sans MT" w:hAnsi="Gill Sans MT"/>
          <w:w w:val="110"/>
          <w:sz w:val="24"/>
        </w:rPr>
        <w:t>della</w:t>
      </w:r>
      <w:r>
        <w:rPr>
          <w:rFonts w:ascii="Gill Sans MT" w:hAnsi="Gill Sans MT"/>
          <w:spacing w:val="-16"/>
          <w:w w:val="110"/>
          <w:sz w:val="24"/>
        </w:rPr>
        <w:t> </w:t>
      </w:r>
      <w:r>
        <w:rPr>
          <w:rFonts w:ascii="Gill Sans MT" w:hAnsi="Gill Sans MT"/>
          <w:w w:val="110"/>
          <w:sz w:val="24"/>
        </w:rPr>
        <w:t>decisione</w:t>
      </w:r>
      <w:r>
        <w:rPr>
          <w:rFonts w:ascii="Gill Sans MT" w:hAnsi="Gill Sans MT"/>
          <w:spacing w:val="-17"/>
          <w:w w:val="110"/>
          <w:sz w:val="24"/>
        </w:rPr>
        <w:t> </w:t>
      </w:r>
      <w:r>
        <w:rPr>
          <w:rFonts w:ascii="Gill Sans MT" w:hAnsi="Gill Sans MT"/>
          <w:w w:val="110"/>
          <w:sz w:val="24"/>
        </w:rPr>
        <w:t>non</w:t>
      </w:r>
      <w:r>
        <w:rPr>
          <w:rFonts w:ascii="Gill Sans MT" w:hAnsi="Gill Sans MT"/>
          <w:spacing w:val="-16"/>
          <w:w w:val="110"/>
          <w:sz w:val="24"/>
        </w:rPr>
        <w:t> </w:t>
      </w:r>
      <w:r>
        <w:rPr>
          <w:rFonts w:ascii="Gill Sans MT" w:hAnsi="Gill Sans MT"/>
          <w:w w:val="110"/>
          <w:sz w:val="24"/>
        </w:rPr>
        <w:t>consente il deposito contestuale della motivazione per la particolare complessità della controversia,</w:t>
      </w:r>
      <w:r>
        <w:rPr>
          <w:rFonts w:ascii="Gill Sans MT" w:hAnsi="Gill Sans MT"/>
          <w:spacing w:val="-10"/>
          <w:w w:val="110"/>
          <w:sz w:val="24"/>
        </w:rPr>
        <w:t> </w:t>
      </w:r>
      <w:r>
        <w:rPr>
          <w:rFonts w:ascii="Gill Sans MT" w:hAnsi="Gill Sans MT"/>
          <w:w w:val="110"/>
          <w:sz w:val="24"/>
        </w:rPr>
        <w:t>fissa</w:t>
      </w:r>
      <w:r>
        <w:rPr>
          <w:rFonts w:ascii="Gill Sans MT" w:hAnsi="Gill Sans MT"/>
          <w:spacing w:val="-10"/>
          <w:w w:val="110"/>
          <w:sz w:val="24"/>
        </w:rPr>
        <w:t> </w:t>
      </w:r>
      <w:r>
        <w:rPr>
          <w:rFonts w:ascii="Gill Sans MT" w:hAnsi="Gill Sans MT"/>
          <w:w w:val="110"/>
          <w:sz w:val="24"/>
        </w:rPr>
        <w:t>nel</w:t>
      </w:r>
      <w:r>
        <w:rPr>
          <w:rFonts w:ascii="Gill Sans MT" w:hAnsi="Gill Sans MT"/>
          <w:spacing w:val="-5"/>
          <w:w w:val="110"/>
          <w:sz w:val="24"/>
        </w:rPr>
        <w:t> </w:t>
      </w:r>
      <w:r>
        <w:rPr>
          <w:rFonts w:ascii="Gill Sans MT" w:hAnsi="Gill Sans MT"/>
          <w:w w:val="110"/>
          <w:sz w:val="24"/>
        </w:rPr>
        <w:t>dispositivo</w:t>
      </w:r>
      <w:r>
        <w:rPr>
          <w:rFonts w:ascii="Gill Sans MT" w:hAnsi="Gill Sans MT"/>
          <w:spacing w:val="-11"/>
          <w:w w:val="110"/>
          <w:sz w:val="24"/>
        </w:rPr>
        <w:t> </w:t>
      </w:r>
      <w:r>
        <w:rPr>
          <w:rFonts w:ascii="Gill Sans MT" w:hAnsi="Gill Sans MT"/>
          <w:w w:val="110"/>
          <w:sz w:val="24"/>
        </w:rPr>
        <w:t>un</w:t>
      </w:r>
      <w:r>
        <w:rPr>
          <w:rFonts w:ascii="Gill Sans MT" w:hAnsi="Gill Sans MT"/>
          <w:spacing w:val="-8"/>
          <w:w w:val="110"/>
          <w:sz w:val="24"/>
        </w:rPr>
        <w:t> </w:t>
      </w:r>
      <w:r>
        <w:rPr>
          <w:rFonts w:ascii="Gill Sans MT" w:hAnsi="Gill Sans MT"/>
          <w:w w:val="110"/>
          <w:sz w:val="24"/>
        </w:rPr>
        <w:t>termine</w:t>
      </w:r>
      <w:r>
        <w:rPr>
          <w:rFonts w:ascii="Gill Sans MT" w:hAnsi="Gill Sans MT"/>
          <w:spacing w:val="-5"/>
          <w:w w:val="110"/>
          <w:sz w:val="24"/>
        </w:rPr>
        <w:t> </w:t>
      </w:r>
      <w:r>
        <w:rPr>
          <w:rFonts w:ascii="Gill Sans MT" w:hAnsi="Gill Sans MT"/>
          <w:w w:val="110"/>
          <w:sz w:val="24"/>
        </w:rPr>
        <w:t>non</w:t>
      </w:r>
      <w:r>
        <w:rPr>
          <w:rFonts w:ascii="Gill Sans MT" w:hAnsi="Gill Sans MT"/>
          <w:spacing w:val="-11"/>
          <w:w w:val="110"/>
          <w:sz w:val="24"/>
        </w:rPr>
        <w:t> </w:t>
      </w:r>
      <w:r>
        <w:rPr>
          <w:rFonts w:ascii="Gill Sans MT" w:hAnsi="Gill Sans MT"/>
          <w:w w:val="110"/>
          <w:sz w:val="24"/>
        </w:rPr>
        <w:t>superiore</w:t>
      </w:r>
      <w:r>
        <w:rPr>
          <w:rFonts w:ascii="Gill Sans MT" w:hAnsi="Gill Sans MT"/>
          <w:spacing w:val="-8"/>
          <w:w w:val="110"/>
          <w:sz w:val="24"/>
        </w:rPr>
        <w:t> </w:t>
      </w:r>
      <w:r>
        <w:rPr>
          <w:rFonts w:ascii="Gill Sans MT" w:hAnsi="Gill Sans MT"/>
          <w:w w:val="110"/>
          <w:sz w:val="24"/>
        </w:rPr>
        <w:t>a</w:t>
      </w:r>
      <w:r>
        <w:rPr>
          <w:rFonts w:ascii="Gill Sans MT" w:hAnsi="Gill Sans MT"/>
          <w:spacing w:val="-8"/>
          <w:w w:val="110"/>
          <w:sz w:val="24"/>
        </w:rPr>
        <w:t> </w:t>
      </w:r>
      <w:r>
        <w:rPr>
          <w:rFonts w:ascii="Gill Sans MT" w:hAnsi="Gill Sans MT"/>
          <w:w w:val="110"/>
          <w:sz w:val="24"/>
        </w:rPr>
        <w:t>dieci</w:t>
      </w:r>
      <w:r>
        <w:rPr>
          <w:rFonts w:ascii="Gill Sans MT" w:hAnsi="Gill Sans MT"/>
          <w:spacing w:val="-10"/>
          <w:w w:val="110"/>
          <w:sz w:val="24"/>
        </w:rPr>
        <w:t> </w:t>
      </w:r>
      <w:r>
        <w:rPr>
          <w:rFonts w:ascii="Gill Sans MT" w:hAnsi="Gill Sans MT"/>
          <w:w w:val="110"/>
          <w:sz w:val="24"/>
        </w:rPr>
        <w:t>giorni</w:t>
      </w:r>
      <w:r>
        <w:rPr>
          <w:rFonts w:ascii="Gill Sans MT" w:hAnsi="Gill Sans MT"/>
          <w:spacing w:val="-10"/>
          <w:w w:val="110"/>
          <w:sz w:val="24"/>
        </w:rPr>
        <w:t> </w:t>
      </w:r>
      <w:r>
        <w:rPr>
          <w:rFonts w:ascii="Gill Sans MT" w:hAnsi="Gill Sans MT"/>
          <w:w w:val="110"/>
          <w:sz w:val="24"/>
        </w:rPr>
        <w:t>per</w:t>
      </w:r>
      <w:r>
        <w:rPr>
          <w:rFonts w:ascii="Gill Sans MT" w:hAnsi="Gill Sans MT"/>
          <w:spacing w:val="-11"/>
          <w:w w:val="110"/>
          <w:sz w:val="24"/>
        </w:rPr>
        <w:t> </w:t>
      </w:r>
      <w:r>
        <w:rPr>
          <w:rFonts w:ascii="Gill Sans MT" w:hAnsi="Gill Sans MT"/>
          <w:w w:val="110"/>
          <w:sz w:val="24"/>
        </w:rPr>
        <w:t>il deposito</w:t>
      </w:r>
      <w:r>
        <w:rPr>
          <w:rFonts w:ascii="Gill Sans MT" w:hAnsi="Gill Sans MT"/>
          <w:spacing w:val="-39"/>
          <w:w w:val="110"/>
          <w:sz w:val="24"/>
        </w:rPr>
        <w:t> </w:t>
      </w:r>
      <w:r>
        <w:rPr>
          <w:rFonts w:ascii="Gill Sans MT" w:hAnsi="Gill Sans MT"/>
          <w:w w:val="110"/>
          <w:sz w:val="24"/>
        </w:rPr>
        <w:t>della</w:t>
      </w:r>
      <w:r>
        <w:rPr>
          <w:rFonts w:ascii="Gill Sans MT" w:hAnsi="Gill Sans MT"/>
          <w:spacing w:val="-36"/>
          <w:w w:val="110"/>
          <w:sz w:val="24"/>
        </w:rPr>
        <w:t> </w:t>
      </w:r>
      <w:r>
        <w:rPr>
          <w:rFonts w:ascii="Gill Sans MT" w:hAnsi="Gill Sans MT"/>
          <w:w w:val="110"/>
          <w:sz w:val="24"/>
        </w:rPr>
        <w:t>motivazione.</w:t>
      </w:r>
      <w:r>
        <w:rPr>
          <w:rFonts w:ascii="Gill Sans MT" w:hAnsi="Gill Sans MT"/>
          <w:spacing w:val="-36"/>
          <w:w w:val="110"/>
          <w:sz w:val="24"/>
        </w:rPr>
        <w:t> </w:t>
      </w:r>
      <w:r>
        <w:rPr>
          <w:rFonts w:ascii="Gill Sans MT" w:hAnsi="Gill Sans MT"/>
          <w:w w:val="110"/>
          <w:sz w:val="24"/>
        </w:rPr>
        <w:t>In</w:t>
      </w:r>
      <w:r>
        <w:rPr>
          <w:rFonts w:ascii="Gill Sans MT" w:hAnsi="Gill Sans MT"/>
          <w:spacing w:val="-37"/>
          <w:w w:val="110"/>
          <w:sz w:val="24"/>
        </w:rPr>
        <w:t> </w:t>
      </w:r>
      <w:r>
        <w:rPr>
          <w:rFonts w:ascii="Gill Sans MT" w:hAnsi="Gill Sans MT"/>
          <w:w w:val="110"/>
          <w:sz w:val="24"/>
        </w:rPr>
        <w:t>quest’ultimo</w:t>
      </w:r>
      <w:r>
        <w:rPr>
          <w:rFonts w:ascii="Gill Sans MT" w:hAnsi="Gill Sans MT"/>
          <w:spacing w:val="-37"/>
          <w:w w:val="110"/>
          <w:sz w:val="24"/>
        </w:rPr>
        <w:t> </w:t>
      </w:r>
      <w:r>
        <w:rPr>
          <w:rFonts w:ascii="Gill Sans MT" w:hAnsi="Gill Sans MT"/>
          <w:w w:val="110"/>
          <w:sz w:val="24"/>
        </w:rPr>
        <w:t>caso,</w:t>
      </w:r>
      <w:r>
        <w:rPr>
          <w:rFonts w:ascii="Gill Sans MT" w:hAnsi="Gill Sans MT"/>
          <w:spacing w:val="-37"/>
          <w:w w:val="110"/>
          <w:sz w:val="24"/>
        </w:rPr>
        <w:t> </w:t>
      </w:r>
      <w:r>
        <w:rPr>
          <w:rFonts w:ascii="Gill Sans MT" w:hAnsi="Gill Sans MT"/>
          <w:w w:val="110"/>
          <w:sz w:val="24"/>
        </w:rPr>
        <w:t>il</w:t>
      </w:r>
      <w:r>
        <w:rPr>
          <w:rFonts w:ascii="Gill Sans MT" w:hAnsi="Gill Sans MT"/>
          <w:spacing w:val="-36"/>
          <w:w w:val="110"/>
          <w:sz w:val="24"/>
        </w:rPr>
        <w:t> </w:t>
      </w:r>
      <w:r>
        <w:rPr>
          <w:rFonts w:ascii="Gill Sans MT" w:hAnsi="Gill Sans MT"/>
          <w:w w:val="110"/>
          <w:sz w:val="24"/>
        </w:rPr>
        <w:t>reclamo</w:t>
      </w:r>
      <w:r>
        <w:rPr>
          <w:rFonts w:ascii="Gill Sans MT" w:hAnsi="Gill Sans MT"/>
          <w:spacing w:val="-37"/>
          <w:w w:val="110"/>
          <w:sz w:val="24"/>
        </w:rPr>
        <w:t> </w:t>
      </w:r>
      <w:r>
        <w:rPr>
          <w:rFonts w:ascii="Gill Sans MT" w:hAnsi="Gill Sans MT"/>
          <w:w w:val="110"/>
          <w:sz w:val="24"/>
        </w:rPr>
        <w:t>alla</w:t>
      </w:r>
      <w:r>
        <w:rPr>
          <w:rFonts w:ascii="Gill Sans MT" w:hAnsi="Gill Sans MT"/>
          <w:spacing w:val="-37"/>
          <w:w w:val="110"/>
          <w:sz w:val="24"/>
        </w:rPr>
        <w:t> </w:t>
      </w:r>
      <w:r>
        <w:rPr>
          <w:rFonts w:ascii="Gill Sans MT" w:hAnsi="Gill Sans MT"/>
          <w:w w:val="110"/>
          <w:sz w:val="24"/>
        </w:rPr>
        <w:t>Corte</w:t>
      </w:r>
      <w:r>
        <w:rPr>
          <w:rFonts w:ascii="Gill Sans MT" w:hAnsi="Gill Sans MT"/>
          <w:spacing w:val="-36"/>
          <w:w w:val="110"/>
          <w:sz w:val="24"/>
        </w:rPr>
        <w:t> </w:t>
      </w:r>
      <w:r>
        <w:rPr>
          <w:rFonts w:ascii="Gill Sans MT" w:hAnsi="Gill Sans MT"/>
          <w:w w:val="110"/>
          <w:sz w:val="24"/>
        </w:rPr>
        <w:t>Federale</w:t>
      </w:r>
      <w:r>
        <w:rPr>
          <w:rFonts w:ascii="Gill Sans MT" w:hAnsi="Gill Sans MT"/>
          <w:spacing w:val="-37"/>
          <w:w w:val="110"/>
          <w:sz w:val="24"/>
        </w:rPr>
        <w:t> </w:t>
      </w:r>
      <w:r>
        <w:rPr>
          <w:rFonts w:ascii="Gill Sans MT" w:hAnsi="Gill Sans MT"/>
          <w:w w:val="110"/>
          <w:sz w:val="24"/>
        </w:rPr>
        <w:t>di Appello rimane improponibile fino alla pubblicazione della motivazione che avvenga</w:t>
      </w:r>
      <w:r>
        <w:rPr>
          <w:rFonts w:ascii="Gill Sans MT" w:hAnsi="Gill Sans MT"/>
          <w:spacing w:val="-28"/>
          <w:w w:val="110"/>
          <w:sz w:val="24"/>
        </w:rPr>
        <w:t> </w:t>
      </w:r>
      <w:r>
        <w:rPr>
          <w:rFonts w:ascii="Gill Sans MT" w:hAnsi="Gill Sans MT"/>
          <w:w w:val="110"/>
          <w:sz w:val="24"/>
        </w:rPr>
        <w:t>entro</w:t>
      </w:r>
      <w:r>
        <w:rPr>
          <w:rFonts w:ascii="Gill Sans MT" w:hAnsi="Gill Sans MT"/>
          <w:spacing w:val="-28"/>
          <w:w w:val="110"/>
          <w:sz w:val="24"/>
        </w:rPr>
        <w:t> </w:t>
      </w:r>
      <w:r>
        <w:rPr>
          <w:rFonts w:ascii="Gill Sans MT" w:hAnsi="Gill Sans MT"/>
          <w:w w:val="110"/>
          <w:sz w:val="24"/>
        </w:rPr>
        <w:t>il</w:t>
      </w:r>
      <w:r>
        <w:rPr>
          <w:rFonts w:ascii="Gill Sans MT" w:hAnsi="Gill Sans MT"/>
          <w:spacing w:val="-24"/>
          <w:w w:val="110"/>
          <w:sz w:val="24"/>
        </w:rPr>
        <w:t> </w:t>
      </w:r>
      <w:r>
        <w:rPr>
          <w:rFonts w:ascii="Gill Sans MT" w:hAnsi="Gill Sans MT"/>
          <w:w w:val="110"/>
          <w:sz w:val="24"/>
        </w:rPr>
        <w:t>predetto</w:t>
      </w:r>
      <w:r>
        <w:rPr>
          <w:rFonts w:ascii="Gill Sans MT" w:hAnsi="Gill Sans MT"/>
          <w:spacing w:val="-28"/>
          <w:w w:val="110"/>
          <w:sz w:val="24"/>
        </w:rPr>
        <w:t> </w:t>
      </w:r>
      <w:r>
        <w:rPr>
          <w:rFonts w:ascii="Gill Sans MT" w:hAnsi="Gill Sans MT"/>
          <w:w w:val="110"/>
          <w:sz w:val="24"/>
        </w:rPr>
        <w:t>termine.</w:t>
      </w:r>
    </w:p>
    <w:p>
      <w:pPr>
        <w:pStyle w:val="BodyText"/>
        <w:spacing w:before="10"/>
        <w:rPr>
          <w:rFonts w:ascii="Gill Sans MT"/>
          <w:sz w:val="21"/>
        </w:rPr>
      </w:pPr>
    </w:p>
    <w:p>
      <w:pPr>
        <w:pStyle w:val="ListParagraph"/>
        <w:numPr>
          <w:ilvl w:val="0"/>
          <w:numId w:val="154"/>
        </w:numPr>
        <w:tabs>
          <w:tab w:pos="1662" w:val="left" w:leader="none"/>
        </w:tabs>
        <w:spacing w:line="290" w:lineRule="auto" w:before="0" w:after="0"/>
        <w:ind w:left="1661" w:right="984" w:hanging="567"/>
        <w:jc w:val="both"/>
        <w:rPr>
          <w:rFonts w:ascii="Gill Sans MT" w:hAnsi="Gill Sans MT"/>
          <w:sz w:val="24"/>
        </w:rPr>
      </w:pPr>
      <w:r>
        <w:rPr>
          <w:rFonts w:ascii="Gill Sans MT" w:hAnsi="Gill Sans MT"/>
          <w:w w:val="110"/>
          <w:sz w:val="24"/>
        </w:rPr>
        <w:t>La decisione del Tribunale Federale è senza indugio comunicata alle parti e pubblicata.</w:t>
      </w:r>
    </w:p>
    <w:p>
      <w:pPr>
        <w:pStyle w:val="BodyText"/>
        <w:rPr>
          <w:rFonts w:ascii="Gill Sans MT"/>
          <w:sz w:val="28"/>
        </w:rPr>
      </w:pPr>
    </w:p>
    <w:p>
      <w:pPr>
        <w:pStyle w:val="BodyText"/>
        <w:spacing w:before="3"/>
        <w:rPr>
          <w:rFonts w:ascii="Gill Sans MT"/>
          <w:sz w:val="33"/>
        </w:rPr>
      </w:pPr>
    </w:p>
    <w:p>
      <w:pPr>
        <w:spacing w:before="0"/>
        <w:ind w:left="1057" w:right="924" w:firstLine="0"/>
        <w:jc w:val="center"/>
        <w:rPr>
          <w:rFonts w:ascii="Trebuchet MS" w:hAnsi="Trebuchet MS"/>
          <w:b/>
          <w:sz w:val="28"/>
        </w:rPr>
      </w:pPr>
      <w:bookmarkStart w:name="_bookmark168" w:id="169"/>
      <w:bookmarkEnd w:id="169"/>
      <w:r>
        <w:rPr/>
      </w:r>
      <w:r>
        <w:rPr>
          <w:rFonts w:ascii="Trebuchet MS" w:hAnsi="Trebuchet MS"/>
          <w:b/>
          <w:sz w:val="28"/>
        </w:rPr>
        <w:t>Art.41 – Assunzione delle prove</w:t>
      </w:r>
    </w:p>
    <w:p>
      <w:pPr>
        <w:pStyle w:val="BodyText"/>
        <w:spacing w:before="3"/>
        <w:rPr>
          <w:rFonts w:ascii="Trebuchet MS"/>
          <w:b/>
          <w:sz w:val="18"/>
        </w:rPr>
      </w:pPr>
    </w:p>
    <w:p>
      <w:pPr>
        <w:pStyle w:val="ListParagraph"/>
        <w:numPr>
          <w:ilvl w:val="0"/>
          <w:numId w:val="155"/>
        </w:numPr>
        <w:tabs>
          <w:tab w:pos="1661" w:val="left" w:leader="none"/>
          <w:tab w:pos="1662" w:val="left" w:leader="none"/>
        </w:tabs>
        <w:spacing w:line="240" w:lineRule="auto" w:before="103" w:after="0"/>
        <w:ind w:left="1661" w:right="0" w:hanging="568"/>
        <w:jc w:val="left"/>
        <w:rPr>
          <w:rFonts w:ascii="Gill Sans MT" w:hAnsi="Gill Sans MT"/>
          <w:sz w:val="24"/>
        </w:rPr>
      </w:pPr>
      <w:r>
        <w:rPr>
          <w:rFonts w:ascii="Gill Sans MT" w:hAnsi="Gill Sans MT"/>
          <w:w w:val="110"/>
          <w:sz w:val="24"/>
        </w:rPr>
        <w:t>Laddove</w:t>
      </w:r>
      <w:r>
        <w:rPr>
          <w:rFonts w:ascii="Gill Sans MT" w:hAnsi="Gill Sans MT"/>
          <w:spacing w:val="-7"/>
          <w:w w:val="110"/>
          <w:sz w:val="24"/>
        </w:rPr>
        <w:t> </w:t>
      </w:r>
      <w:r>
        <w:rPr>
          <w:rFonts w:ascii="Gill Sans MT" w:hAnsi="Gill Sans MT"/>
          <w:w w:val="110"/>
          <w:sz w:val="24"/>
        </w:rPr>
        <w:t>ritenuto</w:t>
      </w:r>
      <w:r>
        <w:rPr>
          <w:rFonts w:ascii="Gill Sans MT" w:hAnsi="Gill Sans MT"/>
          <w:spacing w:val="-8"/>
          <w:w w:val="110"/>
          <w:sz w:val="24"/>
        </w:rPr>
        <w:t> </w:t>
      </w:r>
      <w:r>
        <w:rPr>
          <w:rFonts w:ascii="Gill Sans MT" w:hAnsi="Gill Sans MT"/>
          <w:w w:val="110"/>
          <w:sz w:val="24"/>
        </w:rPr>
        <w:t>necessario</w:t>
      </w:r>
      <w:r>
        <w:rPr>
          <w:rFonts w:ascii="Gill Sans MT" w:hAnsi="Gill Sans MT"/>
          <w:spacing w:val="-7"/>
          <w:w w:val="110"/>
          <w:sz w:val="24"/>
        </w:rPr>
        <w:t> </w:t>
      </w:r>
      <w:r>
        <w:rPr>
          <w:rFonts w:ascii="Gill Sans MT" w:hAnsi="Gill Sans MT"/>
          <w:w w:val="110"/>
          <w:sz w:val="24"/>
        </w:rPr>
        <w:t>ai</w:t>
      </w:r>
      <w:r>
        <w:rPr>
          <w:rFonts w:ascii="Gill Sans MT" w:hAnsi="Gill Sans MT"/>
          <w:spacing w:val="-8"/>
          <w:w w:val="110"/>
          <w:sz w:val="24"/>
        </w:rPr>
        <w:t> </w:t>
      </w:r>
      <w:r>
        <w:rPr>
          <w:rFonts w:ascii="Gill Sans MT" w:hAnsi="Gill Sans MT"/>
          <w:w w:val="110"/>
          <w:sz w:val="24"/>
        </w:rPr>
        <w:t>fini</w:t>
      </w:r>
      <w:r>
        <w:rPr>
          <w:rFonts w:ascii="Gill Sans MT" w:hAnsi="Gill Sans MT"/>
          <w:spacing w:val="-7"/>
          <w:w w:val="110"/>
          <w:sz w:val="24"/>
        </w:rPr>
        <w:t> </w:t>
      </w:r>
      <w:r>
        <w:rPr>
          <w:rFonts w:ascii="Gill Sans MT" w:hAnsi="Gill Sans MT"/>
          <w:w w:val="110"/>
          <w:sz w:val="24"/>
        </w:rPr>
        <w:t>del</w:t>
      </w:r>
      <w:r>
        <w:rPr>
          <w:rFonts w:ascii="Gill Sans MT" w:hAnsi="Gill Sans MT"/>
          <w:spacing w:val="-5"/>
          <w:w w:val="110"/>
          <w:sz w:val="24"/>
        </w:rPr>
        <w:t> </w:t>
      </w:r>
      <w:r>
        <w:rPr>
          <w:rFonts w:ascii="Gill Sans MT" w:hAnsi="Gill Sans MT"/>
          <w:w w:val="110"/>
          <w:sz w:val="24"/>
        </w:rPr>
        <w:t>decidere,</w:t>
      </w:r>
      <w:r>
        <w:rPr>
          <w:rFonts w:ascii="Gill Sans MT" w:hAnsi="Gill Sans MT"/>
          <w:spacing w:val="-5"/>
          <w:w w:val="110"/>
          <w:sz w:val="24"/>
        </w:rPr>
        <w:t> </w:t>
      </w:r>
      <w:r>
        <w:rPr>
          <w:rFonts w:ascii="Gill Sans MT" w:hAnsi="Gill Sans MT"/>
          <w:w w:val="110"/>
          <w:sz w:val="24"/>
        </w:rPr>
        <w:t>il</w:t>
      </w:r>
      <w:r>
        <w:rPr>
          <w:rFonts w:ascii="Gill Sans MT" w:hAnsi="Gill Sans MT"/>
          <w:spacing w:val="-7"/>
          <w:w w:val="110"/>
          <w:sz w:val="24"/>
        </w:rPr>
        <w:t> </w:t>
      </w:r>
      <w:r>
        <w:rPr>
          <w:rFonts w:ascii="Gill Sans MT" w:hAnsi="Gill Sans MT"/>
          <w:w w:val="110"/>
          <w:sz w:val="24"/>
        </w:rPr>
        <w:t>collegio</w:t>
      </w:r>
      <w:r>
        <w:rPr>
          <w:rFonts w:ascii="Gill Sans MT" w:hAnsi="Gill Sans MT"/>
          <w:spacing w:val="-7"/>
          <w:w w:val="110"/>
          <w:sz w:val="24"/>
        </w:rPr>
        <w:t> </w:t>
      </w:r>
      <w:r>
        <w:rPr>
          <w:rFonts w:ascii="Gill Sans MT" w:hAnsi="Gill Sans MT"/>
          <w:w w:val="110"/>
          <w:sz w:val="24"/>
        </w:rPr>
        <w:t>può</w:t>
      </w:r>
      <w:r>
        <w:rPr>
          <w:rFonts w:ascii="Gill Sans MT" w:hAnsi="Gill Sans MT"/>
          <w:spacing w:val="-6"/>
          <w:w w:val="110"/>
          <w:sz w:val="24"/>
        </w:rPr>
        <w:t> </w:t>
      </w:r>
      <w:r>
        <w:rPr>
          <w:rFonts w:ascii="Gill Sans MT" w:hAnsi="Gill Sans MT"/>
          <w:w w:val="110"/>
          <w:sz w:val="24"/>
        </w:rPr>
        <w:t>disporre,</w:t>
      </w:r>
      <w:r>
        <w:rPr>
          <w:rFonts w:ascii="Gill Sans MT" w:hAnsi="Gill Sans MT"/>
          <w:spacing w:val="-5"/>
          <w:w w:val="110"/>
          <w:sz w:val="24"/>
        </w:rPr>
        <w:t> </w:t>
      </w:r>
      <w:r>
        <w:rPr>
          <w:rFonts w:ascii="Gill Sans MT" w:hAnsi="Gill Sans MT"/>
          <w:w w:val="110"/>
          <w:sz w:val="24"/>
        </w:rPr>
        <w:t>anche</w:t>
      </w:r>
    </w:p>
    <w:p>
      <w:pPr>
        <w:pStyle w:val="BodyText"/>
        <w:spacing w:before="60"/>
        <w:ind w:left="1661"/>
        <w:rPr>
          <w:rFonts w:ascii="Gill Sans MT" w:hAnsi="Gill Sans MT"/>
        </w:rPr>
      </w:pPr>
      <w:r>
        <w:rPr>
          <w:rFonts w:ascii="Gill Sans MT" w:hAnsi="Gill Sans MT"/>
          <w:w w:val="115"/>
        </w:rPr>
        <w:t>d’ufficio, l’assunzione di qualsiasi mezzo di prova.</w:t>
      </w:r>
    </w:p>
    <w:p>
      <w:pPr>
        <w:pStyle w:val="BodyText"/>
        <w:rPr>
          <w:rFonts w:ascii="Gill Sans MT"/>
          <w:sz w:val="20"/>
        </w:rPr>
      </w:pPr>
    </w:p>
    <w:p>
      <w:pPr>
        <w:pStyle w:val="BodyText"/>
        <w:rPr>
          <w:rFonts w:ascii="Gill Sans MT"/>
          <w:sz w:val="20"/>
        </w:rPr>
      </w:pPr>
    </w:p>
    <w:p>
      <w:pPr>
        <w:pStyle w:val="BodyText"/>
        <w:spacing w:before="4"/>
        <w:rPr>
          <w:rFonts w:ascii="Gill Sans MT"/>
          <w:sz w:val="10"/>
        </w:rPr>
      </w:pPr>
      <w:r>
        <w:rPr/>
        <w:pict>
          <v:shape style="position:absolute;margin-left:41.759998pt;margin-top:7.24434pt;width:11.1pt;height:10pt;mso-position-horizontal-relative:page;mso-position-vertical-relative:paragraph;z-index:-250860544;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39</w:t>
                  </w:r>
                </w:p>
              </w:txbxContent>
            </v:textbox>
            <w10:wrap type="topAndBottom"/>
          </v:shape>
        </w:pict>
      </w:r>
    </w:p>
    <w:p>
      <w:pPr>
        <w:spacing w:after="0"/>
        <w:rPr>
          <w:rFonts w:ascii="Gill Sans MT"/>
          <w:sz w:val="10"/>
        </w:rPr>
        <w:sectPr>
          <w:pgSz w:w="11910" w:h="16840"/>
          <w:pgMar w:top="1580" w:bottom="280" w:left="720" w:right="200"/>
        </w:sectPr>
      </w:pPr>
    </w:p>
    <w:p>
      <w:pPr>
        <w:pStyle w:val="BodyText"/>
        <w:rPr>
          <w:rFonts w:ascii="Gill Sans MT"/>
          <w:sz w:val="20"/>
        </w:rPr>
      </w:pPr>
      <w:r>
        <w:rPr/>
        <w:pict>
          <v:group style="position:absolute;margin-left:.000001pt;margin-top:.497483pt;width:538.8pt;height:841.45pt;mso-position-horizontal-relative:page;mso-position-vertical-relative:page;z-index:-275088384"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7871" to="10775,7871" stroked="true" strokeweight=".48001pt" strokecolor="#000000">
              <v:stroke dashstyle="solid"/>
            </v:line>
            <w10:wrap type="none"/>
          </v:group>
        </w:pict>
      </w:r>
    </w:p>
    <w:p>
      <w:pPr>
        <w:pStyle w:val="BodyText"/>
        <w:rPr>
          <w:rFonts w:ascii="Gill Sans MT"/>
          <w:sz w:val="20"/>
        </w:rPr>
      </w:pPr>
    </w:p>
    <w:p>
      <w:pPr>
        <w:pStyle w:val="BodyText"/>
        <w:rPr>
          <w:rFonts w:ascii="Gill Sans MT"/>
          <w:sz w:val="20"/>
        </w:rPr>
      </w:pPr>
    </w:p>
    <w:p>
      <w:pPr>
        <w:pStyle w:val="BodyText"/>
        <w:spacing w:before="4"/>
        <w:rPr>
          <w:rFonts w:ascii="Gill Sans MT"/>
          <w:sz w:val="22"/>
        </w:rPr>
      </w:pPr>
    </w:p>
    <w:p>
      <w:pPr>
        <w:pStyle w:val="ListParagraph"/>
        <w:numPr>
          <w:ilvl w:val="0"/>
          <w:numId w:val="155"/>
        </w:numPr>
        <w:tabs>
          <w:tab w:pos="1662" w:val="left" w:leader="none"/>
        </w:tabs>
        <w:spacing w:line="290" w:lineRule="auto" w:before="1" w:after="0"/>
        <w:ind w:left="1661" w:right="980" w:hanging="567"/>
        <w:jc w:val="both"/>
        <w:rPr>
          <w:rFonts w:ascii="Gill Sans MT" w:hAnsi="Gill Sans MT"/>
          <w:sz w:val="24"/>
        </w:rPr>
      </w:pPr>
      <w:r>
        <w:rPr>
          <w:rFonts w:ascii="Gill Sans MT" w:hAnsi="Gill Sans MT"/>
          <w:w w:val="110"/>
          <w:sz w:val="24"/>
        </w:rPr>
        <w:t>Le</w:t>
      </w:r>
      <w:r>
        <w:rPr>
          <w:rFonts w:ascii="Gill Sans MT" w:hAnsi="Gill Sans MT"/>
          <w:spacing w:val="-39"/>
          <w:w w:val="110"/>
          <w:sz w:val="24"/>
        </w:rPr>
        <w:t> </w:t>
      </w:r>
      <w:r>
        <w:rPr>
          <w:rFonts w:ascii="Gill Sans MT" w:hAnsi="Gill Sans MT"/>
          <w:w w:val="110"/>
          <w:sz w:val="24"/>
        </w:rPr>
        <w:t>testimonianze</w:t>
      </w:r>
      <w:r>
        <w:rPr>
          <w:rFonts w:ascii="Gill Sans MT" w:hAnsi="Gill Sans MT"/>
          <w:spacing w:val="-39"/>
          <w:w w:val="110"/>
          <w:sz w:val="24"/>
        </w:rPr>
        <w:t> </w:t>
      </w:r>
      <w:r>
        <w:rPr>
          <w:rFonts w:ascii="Gill Sans MT" w:hAnsi="Gill Sans MT"/>
          <w:w w:val="110"/>
          <w:sz w:val="24"/>
        </w:rPr>
        <w:t>devono</w:t>
      </w:r>
      <w:r>
        <w:rPr>
          <w:rFonts w:ascii="Gill Sans MT" w:hAnsi="Gill Sans MT"/>
          <w:spacing w:val="-40"/>
          <w:w w:val="110"/>
          <w:sz w:val="24"/>
        </w:rPr>
        <w:t> </w:t>
      </w:r>
      <w:r>
        <w:rPr>
          <w:rFonts w:ascii="Gill Sans MT" w:hAnsi="Gill Sans MT"/>
          <w:w w:val="110"/>
          <w:sz w:val="24"/>
        </w:rPr>
        <w:t>essere</w:t>
      </w:r>
      <w:r>
        <w:rPr>
          <w:rFonts w:ascii="Gill Sans MT" w:hAnsi="Gill Sans MT"/>
          <w:spacing w:val="-39"/>
          <w:w w:val="110"/>
          <w:sz w:val="24"/>
        </w:rPr>
        <w:t> </w:t>
      </w:r>
      <w:r>
        <w:rPr>
          <w:rFonts w:ascii="Gill Sans MT" w:hAnsi="Gill Sans MT"/>
          <w:w w:val="110"/>
          <w:sz w:val="24"/>
        </w:rPr>
        <w:t>rese</w:t>
      </w:r>
      <w:r>
        <w:rPr>
          <w:rFonts w:ascii="Gill Sans MT" w:hAnsi="Gill Sans MT"/>
          <w:spacing w:val="-39"/>
          <w:w w:val="110"/>
          <w:sz w:val="24"/>
        </w:rPr>
        <w:t> </w:t>
      </w:r>
      <w:r>
        <w:rPr>
          <w:rFonts w:ascii="Gill Sans MT" w:hAnsi="Gill Sans MT"/>
          <w:w w:val="110"/>
          <w:sz w:val="24"/>
        </w:rPr>
        <w:t>previo</w:t>
      </w:r>
      <w:r>
        <w:rPr>
          <w:rFonts w:ascii="Gill Sans MT" w:hAnsi="Gill Sans MT"/>
          <w:spacing w:val="-40"/>
          <w:w w:val="110"/>
          <w:sz w:val="24"/>
        </w:rPr>
        <w:t> </w:t>
      </w:r>
      <w:r>
        <w:rPr>
          <w:rFonts w:ascii="Gill Sans MT" w:hAnsi="Gill Sans MT"/>
          <w:w w:val="110"/>
          <w:sz w:val="24"/>
        </w:rPr>
        <w:t>ammonimento</w:t>
      </w:r>
      <w:r>
        <w:rPr>
          <w:rFonts w:ascii="Gill Sans MT" w:hAnsi="Gill Sans MT"/>
          <w:spacing w:val="-40"/>
          <w:w w:val="110"/>
          <w:sz w:val="24"/>
        </w:rPr>
        <w:t> </w:t>
      </w:r>
      <w:r>
        <w:rPr>
          <w:rFonts w:ascii="Gill Sans MT" w:hAnsi="Gill Sans MT"/>
          <w:w w:val="110"/>
          <w:sz w:val="24"/>
        </w:rPr>
        <w:t>che</w:t>
      </w:r>
      <w:r>
        <w:rPr>
          <w:rFonts w:ascii="Gill Sans MT" w:hAnsi="Gill Sans MT"/>
          <w:spacing w:val="-40"/>
          <w:w w:val="110"/>
          <w:sz w:val="24"/>
        </w:rPr>
        <w:t> </w:t>
      </w:r>
      <w:r>
        <w:rPr>
          <w:rFonts w:ascii="Gill Sans MT" w:hAnsi="Gill Sans MT"/>
          <w:w w:val="110"/>
          <w:sz w:val="24"/>
        </w:rPr>
        <w:t>eventuali</w:t>
      </w:r>
      <w:r>
        <w:rPr>
          <w:rFonts w:ascii="Gill Sans MT" w:hAnsi="Gill Sans MT"/>
          <w:spacing w:val="-40"/>
          <w:w w:val="110"/>
          <w:sz w:val="24"/>
        </w:rPr>
        <w:t> </w:t>
      </w:r>
      <w:r>
        <w:rPr>
          <w:rFonts w:ascii="Gill Sans MT" w:hAnsi="Gill Sans MT"/>
          <w:w w:val="110"/>
          <w:sz w:val="24"/>
        </w:rPr>
        <w:t>falsità</w:t>
      </w:r>
      <w:r>
        <w:rPr>
          <w:rFonts w:ascii="Gill Sans MT" w:hAnsi="Gill Sans MT"/>
          <w:spacing w:val="-40"/>
          <w:w w:val="110"/>
          <w:sz w:val="24"/>
        </w:rPr>
        <w:t> </w:t>
      </w:r>
      <w:r>
        <w:rPr>
          <w:rFonts w:ascii="Gill Sans MT" w:hAnsi="Gill Sans MT"/>
          <w:w w:val="110"/>
          <w:sz w:val="24"/>
        </w:rPr>
        <w:t>o reticenze produrranno per i tesserati le conseguenze derivanti dalla</w:t>
      </w:r>
      <w:r>
        <w:rPr>
          <w:rFonts w:ascii="Gill Sans MT" w:hAnsi="Gill Sans MT"/>
          <w:spacing w:val="-52"/>
          <w:w w:val="110"/>
          <w:sz w:val="24"/>
        </w:rPr>
        <w:t> </w:t>
      </w:r>
      <w:r>
        <w:rPr>
          <w:rFonts w:ascii="Gill Sans MT" w:hAnsi="Gill Sans MT"/>
          <w:w w:val="110"/>
          <w:sz w:val="24"/>
        </w:rPr>
        <w:t>violazione degli</w:t>
      </w:r>
      <w:r>
        <w:rPr>
          <w:rFonts w:ascii="Gill Sans MT" w:hAnsi="Gill Sans MT"/>
          <w:spacing w:val="-27"/>
          <w:w w:val="110"/>
          <w:sz w:val="24"/>
        </w:rPr>
        <w:t> </w:t>
      </w:r>
      <w:r>
        <w:rPr>
          <w:rFonts w:ascii="Gill Sans MT" w:hAnsi="Gill Sans MT"/>
          <w:w w:val="110"/>
          <w:sz w:val="24"/>
        </w:rPr>
        <w:t>obblighi</w:t>
      </w:r>
      <w:r>
        <w:rPr>
          <w:rFonts w:ascii="Gill Sans MT" w:hAnsi="Gill Sans MT"/>
          <w:spacing w:val="-24"/>
          <w:w w:val="110"/>
          <w:sz w:val="24"/>
        </w:rPr>
        <w:t> </w:t>
      </w:r>
      <w:r>
        <w:rPr>
          <w:rFonts w:ascii="Gill Sans MT" w:hAnsi="Gill Sans MT"/>
          <w:w w:val="110"/>
          <w:sz w:val="24"/>
        </w:rPr>
        <w:t>di</w:t>
      </w:r>
      <w:r>
        <w:rPr>
          <w:rFonts w:ascii="Gill Sans MT" w:hAnsi="Gill Sans MT"/>
          <w:spacing w:val="-25"/>
          <w:w w:val="110"/>
          <w:sz w:val="24"/>
        </w:rPr>
        <w:t> </w:t>
      </w:r>
      <w:r>
        <w:rPr>
          <w:rFonts w:ascii="Gill Sans MT" w:hAnsi="Gill Sans MT"/>
          <w:w w:val="110"/>
          <w:sz w:val="24"/>
        </w:rPr>
        <w:t>lealtà</w:t>
      </w:r>
      <w:r>
        <w:rPr>
          <w:rFonts w:ascii="Gill Sans MT" w:hAnsi="Gill Sans MT"/>
          <w:spacing w:val="-27"/>
          <w:w w:val="110"/>
          <w:sz w:val="24"/>
        </w:rPr>
        <w:t> </w:t>
      </w:r>
      <w:r>
        <w:rPr>
          <w:rFonts w:ascii="Gill Sans MT" w:hAnsi="Gill Sans MT"/>
          <w:w w:val="110"/>
          <w:sz w:val="24"/>
        </w:rPr>
        <w:t>e</w:t>
      </w:r>
      <w:r>
        <w:rPr>
          <w:rFonts w:ascii="Gill Sans MT" w:hAnsi="Gill Sans MT"/>
          <w:spacing w:val="-23"/>
          <w:w w:val="110"/>
          <w:sz w:val="24"/>
        </w:rPr>
        <w:t> </w:t>
      </w:r>
      <w:r>
        <w:rPr>
          <w:rFonts w:ascii="Gill Sans MT" w:hAnsi="Gill Sans MT"/>
          <w:w w:val="110"/>
          <w:sz w:val="24"/>
        </w:rPr>
        <w:t>correttezza.</w:t>
      </w:r>
    </w:p>
    <w:p>
      <w:pPr>
        <w:pStyle w:val="BodyText"/>
        <w:spacing w:before="10"/>
        <w:rPr>
          <w:rFonts w:ascii="Gill Sans MT"/>
          <w:sz w:val="21"/>
        </w:rPr>
      </w:pPr>
    </w:p>
    <w:p>
      <w:pPr>
        <w:pStyle w:val="ListParagraph"/>
        <w:numPr>
          <w:ilvl w:val="0"/>
          <w:numId w:val="155"/>
        </w:numPr>
        <w:tabs>
          <w:tab w:pos="1662" w:val="left" w:leader="none"/>
        </w:tabs>
        <w:spacing w:line="290" w:lineRule="auto" w:before="1" w:after="0"/>
        <w:ind w:left="1661" w:right="983" w:hanging="567"/>
        <w:jc w:val="both"/>
        <w:rPr>
          <w:rFonts w:ascii="Gill Sans MT" w:hAnsi="Gill Sans MT"/>
          <w:sz w:val="24"/>
        </w:rPr>
      </w:pPr>
      <w:r>
        <w:rPr>
          <w:rFonts w:ascii="Gill Sans MT" w:hAnsi="Gill Sans MT"/>
          <w:w w:val="110"/>
          <w:sz w:val="24"/>
        </w:rPr>
        <w:t>Le</w:t>
      </w:r>
      <w:r>
        <w:rPr>
          <w:rFonts w:ascii="Gill Sans MT" w:hAnsi="Gill Sans MT"/>
          <w:spacing w:val="-28"/>
          <w:w w:val="110"/>
          <w:sz w:val="24"/>
        </w:rPr>
        <w:t> </w:t>
      </w:r>
      <w:r>
        <w:rPr>
          <w:rFonts w:ascii="Gill Sans MT" w:hAnsi="Gill Sans MT"/>
          <w:w w:val="110"/>
          <w:sz w:val="24"/>
        </w:rPr>
        <w:t>domande</w:t>
      </w:r>
      <w:r>
        <w:rPr>
          <w:rFonts w:ascii="Gill Sans MT" w:hAnsi="Gill Sans MT"/>
          <w:spacing w:val="-27"/>
          <w:w w:val="110"/>
          <w:sz w:val="24"/>
        </w:rPr>
        <w:t> </w:t>
      </w:r>
      <w:r>
        <w:rPr>
          <w:rFonts w:ascii="Gill Sans MT" w:hAnsi="Gill Sans MT"/>
          <w:w w:val="110"/>
          <w:sz w:val="24"/>
        </w:rPr>
        <w:t>sono</w:t>
      </w:r>
      <w:r>
        <w:rPr>
          <w:rFonts w:ascii="Gill Sans MT" w:hAnsi="Gill Sans MT"/>
          <w:spacing w:val="-24"/>
          <w:w w:val="110"/>
          <w:sz w:val="24"/>
        </w:rPr>
        <w:t> </w:t>
      </w:r>
      <w:r>
        <w:rPr>
          <w:rFonts w:ascii="Gill Sans MT" w:hAnsi="Gill Sans MT"/>
          <w:w w:val="110"/>
          <w:sz w:val="24"/>
        </w:rPr>
        <w:t>rivolte</w:t>
      </w:r>
      <w:r>
        <w:rPr>
          <w:rFonts w:ascii="Gill Sans MT" w:hAnsi="Gill Sans MT"/>
          <w:spacing w:val="-27"/>
          <w:w w:val="110"/>
          <w:sz w:val="24"/>
        </w:rPr>
        <w:t> </w:t>
      </w:r>
      <w:r>
        <w:rPr>
          <w:rFonts w:ascii="Gill Sans MT" w:hAnsi="Gill Sans MT"/>
          <w:w w:val="110"/>
          <w:sz w:val="24"/>
        </w:rPr>
        <w:t>ai</w:t>
      </w:r>
      <w:r>
        <w:rPr>
          <w:rFonts w:ascii="Gill Sans MT" w:hAnsi="Gill Sans MT"/>
          <w:spacing w:val="-28"/>
          <w:w w:val="110"/>
          <w:sz w:val="24"/>
        </w:rPr>
        <w:t> </w:t>
      </w:r>
      <w:r>
        <w:rPr>
          <w:rFonts w:ascii="Gill Sans MT" w:hAnsi="Gill Sans MT"/>
          <w:w w:val="110"/>
          <w:sz w:val="24"/>
        </w:rPr>
        <w:t>testimoni</w:t>
      </w:r>
      <w:r>
        <w:rPr>
          <w:rFonts w:ascii="Gill Sans MT" w:hAnsi="Gill Sans MT"/>
          <w:spacing w:val="-27"/>
          <w:w w:val="110"/>
          <w:sz w:val="24"/>
        </w:rPr>
        <w:t> </w:t>
      </w:r>
      <w:r>
        <w:rPr>
          <w:rFonts w:ascii="Gill Sans MT" w:hAnsi="Gill Sans MT"/>
          <w:w w:val="110"/>
          <w:sz w:val="24"/>
        </w:rPr>
        <w:t>solo</w:t>
      </w:r>
      <w:r>
        <w:rPr>
          <w:rFonts w:ascii="Gill Sans MT" w:hAnsi="Gill Sans MT"/>
          <w:spacing w:val="-29"/>
          <w:w w:val="110"/>
          <w:sz w:val="24"/>
        </w:rPr>
        <w:t> </w:t>
      </w:r>
      <w:r>
        <w:rPr>
          <w:rFonts w:ascii="Gill Sans MT" w:hAnsi="Gill Sans MT"/>
          <w:w w:val="110"/>
          <w:sz w:val="24"/>
        </w:rPr>
        <w:t>dal</w:t>
      </w:r>
      <w:r>
        <w:rPr>
          <w:rFonts w:ascii="Gill Sans MT" w:hAnsi="Gill Sans MT"/>
          <w:spacing w:val="-26"/>
          <w:w w:val="110"/>
          <w:sz w:val="24"/>
        </w:rPr>
        <w:t> </w:t>
      </w:r>
      <w:r>
        <w:rPr>
          <w:rFonts w:ascii="Gill Sans MT" w:hAnsi="Gill Sans MT"/>
          <w:w w:val="110"/>
          <w:sz w:val="24"/>
        </w:rPr>
        <w:t>presidente</w:t>
      </w:r>
      <w:r>
        <w:rPr>
          <w:rFonts w:ascii="Gill Sans MT" w:hAnsi="Gill Sans MT"/>
          <w:spacing w:val="-27"/>
          <w:w w:val="110"/>
          <w:sz w:val="24"/>
        </w:rPr>
        <w:t> </w:t>
      </w:r>
      <w:r>
        <w:rPr>
          <w:rFonts w:ascii="Gill Sans MT" w:hAnsi="Gill Sans MT"/>
          <w:w w:val="110"/>
          <w:sz w:val="24"/>
        </w:rPr>
        <w:t>del</w:t>
      </w:r>
      <w:r>
        <w:rPr>
          <w:rFonts w:ascii="Gill Sans MT" w:hAnsi="Gill Sans MT"/>
          <w:spacing w:val="-27"/>
          <w:w w:val="110"/>
          <w:sz w:val="24"/>
        </w:rPr>
        <w:t> </w:t>
      </w:r>
      <w:r>
        <w:rPr>
          <w:rFonts w:ascii="Gill Sans MT" w:hAnsi="Gill Sans MT"/>
          <w:w w:val="110"/>
          <w:sz w:val="24"/>
        </w:rPr>
        <w:t>collegio,</w:t>
      </w:r>
      <w:r>
        <w:rPr>
          <w:rFonts w:ascii="Gill Sans MT" w:hAnsi="Gill Sans MT"/>
          <w:spacing w:val="-27"/>
          <w:w w:val="110"/>
          <w:sz w:val="24"/>
        </w:rPr>
        <w:t> </w:t>
      </w:r>
      <w:r>
        <w:rPr>
          <w:rFonts w:ascii="Gill Sans MT" w:hAnsi="Gill Sans MT"/>
          <w:w w:val="110"/>
          <w:sz w:val="24"/>
        </w:rPr>
        <w:t>cui</w:t>
      </w:r>
      <w:r>
        <w:rPr>
          <w:rFonts w:ascii="Gill Sans MT" w:hAnsi="Gill Sans MT"/>
          <w:spacing w:val="-27"/>
          <w:w w:val="110"/>
          <w:sz w:val="24"/>
        </w:rPr>
        <w:t> </w:t>
      </w:r>
      <w:r>
        <w:rPr>
          <w:rFonts w:ascii="Gill Sans MT" w:hAnsi="Gill Sans MT"/>
          <w:w w:val="110"/>
          <w:sz w:val="24"/>
        </w:rPr>
        <w:t>le</w:t>
      </w:r>
      <w:r>
        <w:rPr>
          <w:rFonts w:ascii="Gill Sans MT" w:hAnsi="Gill Sans MT"/>
          <w:spacing w:val="-28"/>
          <w:w w:val="110"/>
          <w:sz w:val="24"/>
        </w:rPr>
        <w:t> </w:t>
      </w:r>
      <w:r>
        <w:rPr>
          <w:rFonts w:ascii="Gill Sans MT" w:hAnsi="Gill Sans MT"/>
          <w:w w:val="110"/>
          <w:sz w:val="24"/>
        </w:rPr>
        <w:t>parti potranno rivolgere istanze di chiarimenti, nei limiti di quanto strettamente necessario</w:t>
      </w:r>
      <w:r>
        <w:rPr>
          <w:rFonts w:ascii="Gill Sans MT" w:hAnsi="Gill Sans MT"/>
          <w:spacing w:val="-27"/>
          <w:w w:val="110"/>
          <w:sz w:val="24"/>
        </w:rPr>
        <w:t> </w:t>
      </w:r>
      <w:r>
        <w:rPr>
          <w:rFonts w:ascii="Gill Sans MT" w:hAnsi="Gill Sans MT"/>
          <w:w w:val="110"/>
          <w:sz w:val="24"/>
        </w:rPr>
        <w:t>all’accertamento</w:t>
      </w:r>
      <w:r>
        <w:rPr>
          <w:rFonts w:ascii="Gill Sans MT" w:hAnsi="Gill Sans MT"/>
          <w:spacing w:val="-26"/>
          <w:w w:val="110"/>
          <w:sz w:val="24"/>
        </w:rPr>
        <w:t> </w:t>
      </w:r>
      <w:r>
        <w:rPr>
          <w:rFonts w:ascii="Gill Sans MT" w:hAnsi="Gill Sans MT"/>
          <w:w w:val="110"/>
          <w:sz w:val="24"/>
        </w:rPr>
        <w:t>del</w:t>
      </w:r>
      <w:r>
        <w:rPr>
          <w:rFonts w:ascii="Gill Sans MT" w:hAnsi="Gill Sans MT"/>
          <w:spacing w:val="-26"/>
          <w:w w:val="110"/>
          <w:sz w:val="24"/>
        </w:rPr>
        <w:t> </w:t>
      </w:r>
      <w:r>
        <w:rPr>
          <w:rFonts w:ascii="Gill Sans MT" w:hAnsi="Gill Sans MT"/>
          <w:w w:val="110"/>
          <w:sz w:val="24"/>
        </w:rPr>
        <w:t>fatto</w:t>
      </w:r>
      <w:r>
        <w:rPr>
          <w:rFonts w:ascii="Gill Sans MT" w:hAnsi="Gill Sans MT"/>
          <w:spacing w:val="-27"/>
          <w:w w:val="110"/>
          <w:sz w:val="24"/>
        </w:rPr>
        <w:t> </w:t>
      </w:r>
      <w:r>
        <w:rPr>
          <w:rFonts w:ascii="Gill Sans MT" w:hAnsi="Gill Sans MT"/>
          <w:w w:val="110"/>
          <w:sz w:val="24"/>
        </w:rPr>
        <w:t>controverso.</w:t>
      </w:r>
    </w:p>
    <w:p>
      <w:pPr>
        <w:pStyle w:val="ListParagraph"/>
        <w:numPr>
          <w:ilvl w:val="0"/>
          <w:numId w:val="155"/>
        </w:numPr>
        <w:tabs>
          <w:tab w:pos="1662" w:val="left" w:leader="none"/>
        </w:tabs>
        <w:spacing w:line="290" w:lineRule="auto" w:before="252" w:after="0"/>
        <w:ind w:left="1661" w:right="976" w:hanging="567"/>
        <w:jc w:val="both"/>
        <w:rPr>
          <w:rFonts w:ascii="Gill Sans MT" w:hAnsi="Gill Sans MT"/>
          <w:sz w:val="24"/>
        </w:rPr>
      </w:pPr>
      <w:r>
        <w:rPr/>
        <w:pict>
          <v:shape style="position:absolute;margin-left:39.280697pt;margin-top:20.582392pt;width:15.45pt;height:139.9pt;mso-position-horizontal-relative:page;mso-position-vertical-relative:paragraph;z-index:25246515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hAnsi="Gill Sans MT"/>
          <w:w w:val="110"/>
          <w:sz w:val="24"/>
        </w:rPr>
        <w:t>Se viene disposta consulenza tecnica, il collegio sceglie un esperto, tra quelli indicati dal Consiglio Federale, il quale sia di assoluta terzietà rispetto agli interessi in conflitto e cura, nello svolgimento dei lavori, il pieno rispetto del contraddittorio.</w:t>
      </w:r>
      <w:r>
        <w:rPr>
          <w:rFonts w:ascii="Gill Sans MT" w:hAnsi="Gill Sans MT"/>
          <w:spacing w:val="-19"/>
          <w:w w:val="110"/>
          <w:sz w:val="24"/>
        </w:rPr>
        <w:t> </w:t>
      </w:r>
      <w:r>
        <w:rPr>
          <w:rFonts w:ascii="Gill Sans MT" w:hAnsi="Gill Sans MT"/>
          <w:w w:val="110"/>
          <w:sz w:val="24"/>
        </w:rPr>
        <w:t>L’elaborato</w:t>
      </w:r>
      <w:r>
        <w:rPr>
          <w:rFonts w:ascii="Gill Sans MT" w:hAnsi="Gill Sans MT"/>
          <w:spacing w:val="-20"/>
          <w:w w:val="110"/>
          <w:sz w:val="24"/>
        </w:rPr>
        <w:t> </w:t>
      </w:r>
      <w:r>
        <w:rPr>
          <w:rFonts w:ascii="Gill Sans MT" w:hAnsi="Gill Sans MT"/>
          <w:w w:val="110"/>
          <w:sz w:val="24"/>
        </w:rPr>
        <w:t>finale</w:t>
      </w:r>
      <w:r>
        <w:rPr>
          <w:rFonts w:ascii="Gill Sans MT" w:hAnsi="Gill Sans MT"/>
          <w:spacing w:val="-19"/>
          <w:w w:val="110"/>
          <w:sz w:val="24"/>
        </w:rPr>
        <w:t> </w:t>
      </w:r>
      <w:r>
        <w:rPr>
          <w:rFonts w:ascii="Gill Sans MT" w:hAnsi="Gill Sans MT"/>
          <w:w w:val="110"/>
          <w:sz w:val="24"/>
        </w:rPr>
        <w:t>è</w:t>
      </w:r>
      <w:r>
        <w:rPr>
          <w:rFonts w:ascii="Gill Sans MT" w:hAnsi="Gill Sans MT"/>
          <w:spacing w:val="-18"/>
          <w:w w:val="110"/>
          <w:sz w:val="24"/>
        </w:rPr>
        <w:t> </w:t>
      </w:r>
      <w:r>
        <w:rPr>
          <w:rFonts w:ascii="Gill Sans MT" w:hAnsi="Gill Sans MT"/>
          <w:w w:val="110"/>
          <w:sz w:val="24"/>
        </w:rPr>
        <w:t>trasmesso</w:t>
      </w:r>
      <w:r>
        <w:rPr>
          <w:rFonts w:ascii="Gill Sans MT" w:hAnsi="Gill Sans MT"/>
          <w:spacing w:val="-20"/>
          <w:w w:val="110"/>
          <w:sz w:val="24"/>
        </w:rPr>
        <w:t> </w:t>
      </w:r>
      <w:r>
        <w:rPr>
          <w:rFonts w:ascii="Gill Sans MT" w:hAnsi="Gill Sans MT"/>
          <w:w w:val="110"/>
          <w:sz w:val="24"/>
        </w:rPr>
        <w:t>al</w:t>
      </w:r>
      <w:r>
        <w:rPr>
          <w:rFonts w:ascii="Gill Sans MT" w:hAnsi="Gill Sans MT"/>
          <w:spacing w:val="-19"/>
          <w:w w:val="110"/>
          <w:sz w:val="24"/>
        </w:rPr>
        <w:t> </w:t>
      </w:r>
      <w:r>
        <w:rPr>
          <w:rFonts w:ascii="Gill Sans MT" w:hAnsi="Gill Sans MT"/>
          <w:w w:val="110"/>
          <w:sz w:val="24"/>
        </w:rPr>
        <w:t>Tribunale</w:t>
      </w:r>
      <w:r>
        <w:rPr>
          <w:rFonts w:ascii="Gill Sans MT" w:hAnsi="Gill Sans MT"/>
          <w:spacing w:val="-19"/>
          <w:w w:val="110"/>
          <w:sz w:val="24"/>
        </w:rPr>
        <w:t> </w:t>
      </w:r>
      <w:r>
        <w:rPr>
          <w:rFonts w:ascii="Gill Sans MT" w:hAnsi="Gill Sans MT"/>
          <w:w w:val="110"/>
          <w:sz w:val="24"/>
        </w:rPr>
        <w:t>Federale</w:t>
      </w:r>
      <w:r>
        <w:rPr>
          <w:rFonts w:ascii="Gill Sans MT" w:hAnsi="Gill Sans MT"/>
          <w:spacing w:val="-18"/>
          <w:w w:val="110"/>
          <w:sz w:val="24"/>
        </w:rPr>
        <w:t> </w:t>
      </w:r>
      <w:r>
        <w:rPr>
          <w:rFonts w:ascii="Gill Sans MT" w:hAnsi="Gill Sans MT"/>
          <w:w w:val="110"/>
          <w:sz w:val="24"/>
        </w:rPr>
        <w:t>e</w:t>
      </w:r>
      <w:r>
        <w:rPr>
          <w:rFonts w:ascii="Gill Sans MT" w:hAnsi="Gill Sans MT"/>
          <w:spacing w:val="-18"/>
          <w:w w:val="110"/>
          <w:sz w:val="24"/>
        </w:rPr>
        <w:t> </w:t>
      </w:r>
      <w:r>
        <w:rPr>
          <w:rFonts w:ascii="Gill Sans MT" w:hAnsi="Gill Sans MT"/>
          <w:w w:val="110"/>
          <w:sz w:val="24"/>
        </w:rPr>
        <w:t>alle</w:t>
      </w:r>
      <w:r>
        <w:rPr>
          <w:rFonts w:ascii="Gill Sans MT" w:hAnsi="Gill Sans MT"/>
          <w:spacing w:val="-14"/>
          <w:w w:val="110"/>
          <w:sz w:val="24"/>
        </w:rPr>
        <w:t> </w:t>
      </w:r>
      <w:r>
        <w:rPr>
          <w:rFonts w:ascii="Gill Sans MT" w:hAnsi="Gill Sans MT"/>
          <w:w w:val="110"/>
          <w:sz w:val="24"/>
        </w:rPr>
        <w:t>parti almeno</w:t>
      </w:r>
      <w:r>
        <w:rPr>
          <w:rFonts w:ascii="Gill Sans MT" w:hAnsi="Gill Sans MT"/>
          <w:spacing w:val="-26"/>
          <w:w w:val="110"/>
          <w:sz w:val="24"/>
        </w:rPr>
        <w:t> </w:t>
      </w:r>
      <w:r>
        <w:rPr>
          <w:rFonts w:ascii="Gill Sans MT" w:hAnsi="Gill Sans MT"/>
          <w:w w:val="110"/>
          <w:sz w:val="24"/>
        </w:rPr>
        <w:t>dieci</w:t>
      </w:r>
      <w:r>
        <w:rPr>
          <w:rFonts w:ascii="Gill Sans MT" w:hAnsi="Gill Sans MT"/>
          <w:spacing w:val="-25"/>
          <w:w w:val="110"/>
          <w:sz w:val="24"/>
        </w:rPr>
        <w:t> </w:t>
      </w:r>
      <w:r>
        <w:rPr>
          <w:rFonts w:ascii="Gill Sans MT" w:hAnsi="Gill Sans MT"/>
          <w:w w:val="110"/>
          <w:sz w:val="24"/>
        </w:rPr>
        <w:t>giorni</w:t>
      </w:r>
      <w:r>
        <w:rPr>
          <w:rFonts w:ascii="Gill Sans MT" w:hAnsi="Gill Sans MT"/>
          <w:spacing w:val="-25"/>
          <w:w w:val="110"/>
          <w:sz w:val="24"/>
        </w:rPr>
        <w:t> </w:t>
      </w:r>
      <w:r>
        <w:rPr>
          <w:rFonts w:ascii="Gill Sans MT" w:hAnsi="Gill Sans MT"/>
          <w:w w:val="110"/>
          <w:sz w:val="24"/>
        </w:rPr>
        <w:t>prima</w:t>
      </w:r>
      <w:r>
        <w:rPr>
          <w:rFonts w:ascii="Gill Sans MT" w:hAnsi="Gill Sans MT"/>
          <w:spacing w:val="-27"/>
          <w:w w:val="110"/>
          <w:sz w:val="24"/>
        </w:rPr>
        <w:t> </w:t>
      </w:r>
      <w:r>
        <w:rPr>
          <w:rFonts w:ascii="Gill Sans MT" w:hAnsi="Gill Sans MT"/>
          <w:w w:val="110"/>
          <w:sz w:val="24"/>
        </w:rPr>
        <w:t>dell’udienza.</w:t>
      </w:r>
    </w:p>
    <w:p>
      <w:pPr>
        <w:pStyle w:val="BodyText"/>
        <w:rPr>
          <w:rFonts w:ascii="Gill Sans MT"/>
          <w:sz w:val="28"/>
        </w:rPr>
      </w:pPr>
    </w:p>
    <w:p>
      <w:pPr>
        <w:pStyle w:val="BodyText"/>
        <w:spacing w:before="3"/>
        <w:rPr>
          <w:rFonts w:ascii="Gill Sans MT"/>
          <w:sz w:val="33"/>
        </w:rPr>
      </w:pPr>
    </w:p>
    <w:p>
      <w:pPr>
        <w:spacing w:before="0"/>
        <w:ind w:left="1054" w:right="924" w:firstLine="0"/>
        <w:jc w:val="center"/>
        <w:rPr>
          <w:rFonts w:ascii="Trebuchet MS" w:hAnsi="Trebuchet MS"/>
          <w:b/>
          <w:sz w:val="28"/>
        </w:rPr>
      </w:pPr>
      <w:bookmarkStart w:name="_bookmark169" w:id="170"/>
      <w:bookmarkEnd w:id="170"/>
      <w:r>
        <w:rPr/>
      </w:r>
      <w:r>
        <w:rPr>
          <w:rFonts w:ascii="Trebuchet MS" w:hAnsi="Trebuchet MS"/>
          <w:b/>
          <w:sz w:val="28"/>
        </w:rPr>
        <w:t>Art.42 – Giudizio innanzi alla Corte Federale di Appello</w:t>
      </w:r>
    </w:p>
    <w:p>
      <w:pPr>
        <w:pStyle w:val="BodyText"/>
        <w:spacing w:before="5"/>
        <w:rPr>
          <w:rFonts w:ascii="Trebuchet MS"/>
          <w:b/>
          <w:sz w:val="18"/>
        </w:rPr>
      </w:pPr>
    </w:p>
    <w:p>
      <w:pPr>
        <w:pStyle w:val="ListParagraph"/>
        <w:numPr>
          <w:ilvl w:val="0"/>
          <w:numId w:val="156"/>
        </w:numPr>
        <w:tabs>
          <w:tab w:pos="1662" w:val="left" w:leader="none"/>
        </w:tabs>
        <w:spacing w:line="290" w:lineRule="auto" w:before="103" w:after="0"/>
        <w:ind w:left="1661" w:right="933" w:hanging="567"/>
        <w:jc w:val="both"/>
        <w:rPr>
          <w:rFonts w:ascii="Gill Sans MT" w:hAnsi="Gill Sans MT"/>
          <w:sz w:val="24"/>
        </w:rPr>
      </w:pPr>
      <w:r>
        <w:rPr/>
        <w:pict>
          <v:shape style="position:absolute;margin-left:39.280704pt;margin-top:18.454378pt;width:15.45pt;height:114.05pt;mso-position-horizontal-relative:page;mso-position-vertical-relative:paragraph;z-index:25246412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sz w:val="24"/>
        </w:rPr>
        <w:t>Il mezzo per impugnare le decisioni del Tribunale Federale è esclusivamente il reclamo</w:t>
      </w:r>
      <w:r>
        <w:rPr>
          <w:rFonts w:ascii="Gill Sans MT" w:hAnsi="Gill Sans MT"/>
          <w:spacing w:val="-29"/>
          <w:w w:val="110"/>
          <w:sz w:val="24"/>
        </w:rPr>
        <w:t> </w:t>
      </w:r>
      <w:r>
        <w:rPr>
          <w:rFonts w:ascii="Gill Sans MT" w:hAnsi="Gill Sans MT"/>
          <w:w w:val="110"/>
          <w:sz w:val="24"/>
        </w:rPr>
        <w:t>della</w:t>
      </w:r>
      <w:r>
        <w:rPr>
          <w:rFonts w:ascii="Gill Sans MT" w:hAnsi="Gill Sans MT"/>
          <w:spacing w:val="-26"/>
          <w:w w:val="110"/>
          <w:sz w:val="24"/>
        </w:rPr>
        <w:t> </w:t>
      </w:r>
      <w:r>
        <w:rPr>
          <w:rFonts w:ascii="Gill Sans MT" w:hAnsi="Gill Sans MT"/>
          <w:w w:val="110"/>
          <w:sz w:val="24"/>
        </w:rPr>
        <w:t>parte</w:t>
      </w:r>
      <w:r>
        <w:rPr>
          <w:rFonts w:ascii="Gill Sans MT" w:hAnsi="Gill Sans MT"/>
          <w:spacing w:val="-27"/>
          <w:w w:val="110"/>
          <w:sz w:val="24"/>
        </w:rPr>
        <w:t> </w:t>
      </w:r>
      <w:r>
        <w:rPr>
          <w:rFonts w:ascii="Gill Sans MT" w:hAnsi="Gill Sans MT"/>
          <w:w w:val="110"/>
          <w:sz w:val="24"/>
        </w:rPr>
        <w:t>interessata</w:t>
      </w:r>
      <w:r>
        <w:rPr>
          <w:rFonts w:ascii="Gill Sans MT" w:hAnsi="Gill Sans MT"/>
          <w:spacing w:val="-28"/>
          <w:w w:val="110"/>
          <w:sz w:val="24"/>
        </w:rPr>
        <w:t> </w:t>
      </w:r>
      <w:r>
        <w:rPr>
          <w:rFonts w:ascii="Gill Sans MT" w:hAnsi="Gill Sans MT"/>
          <w:w w:val="110"/>
          <w:sz w:val="24"/>
        </w:rPr>
        <w:t>innanzi</w:t>
      </w:r>
      <w:r>
        <w:rPr>
          <w:rFonts w:ascii="Gill Sans MT" w:hAnsi="Gill Sans MT"/>
          <w:spacing w:val="-27"/>
          <w:w w:val="110"/>
          <w:sz w:val="24"/>
        </w:rPr>
        <w:t> </w:t>
      </w:r>
      <w:r>
        <w:rPr>
          <w:rFonts w:ascii="Gill Sans MT" w:hAnsi="Gill Sans MT"/>
          <w:w w:val="110"/>
          <w:sz w:val="24"/>
        </w:rPr>
        <w:t>alla</w:t>
      </w:r>
      <w:r>
        <w:rPr>
          <w:rFonts w:ascii="Gill Sans MT" w:hAnsi="Gill Sans MT"/>
          <w:spacing w:val="-28"/>
          <w:w w:val="110"/>
          <w:sz w:val="24"/>
        </w:rPr>
        <w:t> </w:t>
      </w:r>
      <w:r>
        <w:rPr>
          <w:rFonts w:ascii="Gill Sans MT" w:hAnsi="Gill Sans MT"/>
          <w:w w:val="110"/>
          <w:sz w:val="24"/>
        </w:rPr>
        <w:t>Corte</w:t>
      </w:r>
      <w:r>
        <w:rPr>
          <w:rFonts w:ascii="Gill Sans MT" w:hAnsi="Gill Sans MT"/>
          <w:spacing w:val="-27"/>
          <w:w w:val="110"/>
          <w:sz w:val="24"/>
        </w:rPr>
        <w:t> </w:t>
      </w:r>
      <w:r>
        <w:rPr>
          <w:rFonts w:ascii="Gill Sans MT" w:hAnsi="Gill Sans MT"/>
          <w:w w:val="110"/>
          <w:sz w:val="24"/>
        </w:rPr>
        <w:t>Federale</w:t>
      </w:r>
      <w:r>
        <w:rPr>
          <w:rFonts w:ascii="Gill Sans MT" w:hAnsi="Gill Sans MT"/>
          <w:spacing w:val="-25"/>
          <w:w w:val="110"/>
          <w:sz w:val="24"/>
        </w:rPr>
        <w:t> </w:t>
      </w:r>
      <w:r>
        <w:rPr>
          <w:rFonts w:ascii="Gill Sans MT" w:hAnsi="Gill Sans MT"/>
          <w:w w:val="110"/>
          <w:sz w:val="24"/>
        </w:rPr>
        <w:t>di</w:t>
      </w:r>
      <w:r>
        <w:rPr>
          <w:rFonts w:ascii="Gill Sans MT" w:hAnsi="Gill Sans MT"/>
          <w:spacing w:val="-26"/>
          <w:w w:val="110"/>
          <w:sz w:val="24"/>
        </w:rPr>
        <w:t> </w:t>
      </w:r>
      <w:r>
        <w:rPr>
          <w:rFonts w:ascii="Gill Sans MT" w:hAnsi="Gill Sans MT"/>
          <w:w w:val="110"/>
          <w:sz w:val="24"/>
        </w:rPr>
        <w:t>Appello.</w:t>
      </w:r>
    </w:p>
    <w:p>
      <w:pPr>
        <w:pStyle w:val="BodyText"/>
        <w:spacing w:before="9"/>
        <w:rPr>
          <w:rFonts w:ascii="Gill Sans MT"/>
          <w:sz w:val="21"/>
        </w:rPr>
      </w:pPr>
    </w:p>
    <w:p>
      <w:pPr>
        <w:pStyle w:val="ListParagraph"/>
        <w:numPr>
          <w:ilvl w:val="0"/>
          <w:numId w:val="156"/>
        </w:numPr>
        <w:tabs>
          <w:tab w:pos="1662" w:val="left" w:leader="none"/>
        </w:tabs>
        <w:spacing w:line="290" w:lineRule="auto" w:before="0" w:after="0"/>
        <w:ind w:left="1661" w:right="931" w:hanging="567"/>
        <w:jc w:val="both"/>
        <w:rPr>
          <w:rFonts w:ascii="Gill Sans MT" w:hAnsi="Gill Sans MT"/>
          <w:sz w:val="24"/>
        </w:rPr>
      </w:pPr>
      <w:r>
        <w:rPr>
          <w:rFonts w:ascii="Gill Sans MT" w:hAnsi="Gill Sans MT"/>
          <w:w w:val="110"/>
          <w:sz w:val="24"/>
        </w:rPr>
        <w:t>Il reclamo è depositato presso la Corte Federale di Appello entro il termine perentorio di quindici giorni dalla pubblicazione della decisione. Il reclamo e il provvedimento</w:t>
      </w:r>
      <w:r>
        <w:rPr>
          <w:rFonts w:ascii="Gill Sans MT" w:hAnsi="Gill Sans MT"/>
          <w:spacing w:val="-31"/>
          <w:w w:val="110"/>
          <w:sz w:val="24"/>
        </w:rPr>
        <w:t> </w:t>
      </w:r>
      <w:r>
        <w:rPr>
          <w:rFonts w:ascii="Gill Sans MT" w:hAnsi="Gill Sans MT"/>
          <w:w w:val="110"/>
          <w:sz w:val="24"/>
        </w:rPr>
        <w:t>di</w:t>
      </w:r>
      <w:r>
        <w:rPr>
          <w:rFonts w:ascii="Gill Sans MT" w:hAnsi="Gill Sans MT"/>
          <w:spacing w:val="-31"/>
          <w:w w:val="110"/>
          <w:sz w:val="24"/>
        </w:rPr>
        <w:t> </w:t>
      </w:r>
      <w:r>
        <w:rPr>
          <w:rFonts w:ascii="Gill Sans MT" w:hAnsi="Gill Sans MT"/>
          <w:w w:val="110"/>
          <w:sz w:val="24"/>
        </w:rPr>
        <w:t>fissazione</w:t>
      </w:r>
      <w:r>
        <w:rPr>
          <w:rFonts w:ascii="Gill Sans MT" w:hAnsi="Gill Sans MT"/>
          <w:spacing w:val="-30"/>
          <w:w w:val="110"/>
          <w:sz w:val="24"/>
        </w:rPr>
        <w:t> </w:t>
      </w:r>
      <w:r>
        <w:rPr>
          <w:rFonts w:ascii="Gill Sans MT" w:hAnsi="Gill Sans MT"/>
          <w:w w:val="110"/>
          <w:sz w:val="24"/>
        </w:rPr>
        <w:t>d’udienza</w:t>
      </w:r>
      <w:r>
        <w:rPr>
          <w:rFonts w:ascii="Gill Sans MT" w:hAnsi="Gill Sans MT"/>
          <w:spacing w:val="-31"/>
          <w:w w:val="110"/>
          <w:sz w:val="24"/>
        </w:rPr>
        <w:t> </w:t>
      </w:r>
      <w:r>
        <w:rPr>
          <w:rFonts w:ascii="Gill Sans MT" w:hAnsi="Gill Sans MT"/>
          <w:w w:val="110"/>
          <w:sz w:val="24"/>
        </w:rPr>
        <w:t>sono</w:t>
      </w:r>
      <w:r>
        <w:rPr>
          <w:rFonts w:ascii="Gill Sans MT" w:hAnsi="Gill Sans MT"/>
          <w:spacing w:val="-32"/>
          <w:w w:val="110"/>
          <w:sz w:val="24"/>
        </w:rPr>
        <w:t> </w:t>
      </w:r>
      <w:r>
        <w:rPr>
          <w:rFonts w:ascii="Gill Sans MT" w:hAnsi="Gill Sans MT"/>
          <w:w w:val="110"/>
          <w:sz w:val="24"/>
        </w:rPr>
        <w:t>comunicati,</w:t>
      </w:r>
      <w:r>
        <w:rPr>
          <w:rFonts w:ascii="Gill Sans MT" w:hAnsi="Gill Sans MT"/>
          <w:spacing w:val="-29"/>
          <w:w w:val="110"/>
          <w:sz w:val="24"/>
        </w:rPr>
        <w:t> </w:t>
      </w:r>
      <w:r>
        <w:rPr>
          <w:rFonts w:ascii="Gill Sans MT" w:hAnsi="Gill Sans MT"/>
          <w:w w:val="110"/>
          <w:sz w:val="24"/>
        </w:rPr>
        <w:t>a</w:t>
      </w:r>
      <w:r>
        <w:rPr>
          <w:rFonts w:ascii="Gill Sans MT" w:hAnsi="Gill Sans MT"/>
          <w:spacing w:val="-31"/>
          <w:w w:val="110"/>
          <w:sz w:val="24"/>
        </w:rPr>
        <w:t> </w:t>
      </w:r>
      <w:r>
        <w:rPr>
          <w:rFonts w:ascii="Gill Sans MT" w:hAnsi="Gill Sans MT"/>
          <w:w w:val="110"/>
          <w:sz w:val="24"/>
        </w:rPr>
        <w:t>cura</w:t>
      </w:r>
      <w:r>
        <w:rPr>
          <w:rFonts w:ascii="Gill Sans MT" w:hAnsi="Gill Sans MT"/>
          <w:spacing w:val="-30"/>
          <w:w w:val="110"/>
          <w:sz w:val="24"/>
        </w:rPr>
        <w:t> </w:t>
      </w:r>
      <w:r>
        <w:rPr>
          <w:rFonts w:ascii="Gill Sans MT" w:hAnsi="Gill Sans MT"/>
          <w:w w:val="110"/>
          <w:sz w:val="24"/>
        </w:rPr>
        <w:t>della</w:t>
      </w:r>
      <w:r>
        <w:rPr>
          <w:rFonts w:ascii="Gill Sans MT" w:hAnsi="Gill Sans MT"/>
          <w:spacing w:val="-33"/>
          <w:w w:val="110"/>
          <w:sz w:val="24"/>
        </w:rPr>
        <w:t> </w:t>
      </w:r>
      <w:r>
        <w:rPr>
          <w:rFonts w:ascii="Gill Sans MT" w:hAnsi="Gill Sans MT"/>
          <w:w w:val="110"/>
          <w:sz w:val="24"/>
        </w:rPr>
        <w:t>segreteria,</w:t>
      </w:r>
      <w:r>
        <w:rPr>
          <w:rFonts w:ascii="Gill Sans MT" w:hAnsi="Gill Sans MT"/>
          <w:spacing w:val="-30"/>
          <w:w w:val="110"/>
          <w:sz w:val="24"/>
        </w:rPr>
        <w:t> </w:t>
      </w:r>
      <w:r>
        <w:rPr>
          <w:rFonts w:ascii="Gill Sans MT" w:hAnsi="Gill Sans MT"/>
          <w:w w:val="110"/>
          <w:sz w:val="24"/>
        </w:rPr>
        <w:t>ai rappresentanti</w:t>
      </w:r>
      <w:r>
        <w:rPr>
          <w:rFonts w:ascii="Gill Sans MT" w:hAnsi="Gill Sans MT"/>
          <w:spacing w:val="-19"/>
          <w:w w:val="110"/>
          <w:sz w:val="24"/>
        </w:rPr>
        <w:t> </w:t>
      </w:r>
      <w:r>
        <w:rPr>
          <w:rFonts w:ascii="Gill Sans MT" w:hAnsi="Gill Sans MT"/>
          <w:w w:val="110"/>
          <w:sz w:val="24"/>
        </w:rPr>
        <w:t>della</w:t>
      </w:r>
      <w:r>
        <w:rPr>
          <w:rFonts w:ascii="Gill Sans MT" w:hAnsi="Gill Sans MT"/>
          <w:spacing w:val="-20"/>
          <w:w w:val="110"/>
          <w:sz w:val="24"/>
        </w:rPr>
        <w:t> </w:t>
      </w:r>
      <w:r>
        <w:rPr>
          <w:rFonts w:ascii="Gill Sans MT" w:hAnsi="Gill Sans MT"/>
          <w:w w:val="110"/>
          <w:sz w:val="24"/>
        </w:rPr>
        <w:t>parte</w:t>
      </w:r>
      <w:r>
        <w:rPr>
          <w:rFonts w:ascii="Gill Sans MT" w:hAnsi="Gill Sans MT"/>
          <w:spacing w:val="-21"/>
          <w:w w:val="110"/>
          <w:sz w:val="24"/>
        </w:rPr>
        <w:t> </w:t>
      </w:r>
      <w:r>
        <w:rPr>
          <w:rFonts w:ascii="Gill Sans MT" w:hAnsi="Gill Sans MT"/>
          <w:w w:val="110"/>
          <w:sz w:val="24"/>
        </w:rPr>
        <w:t>intimata</w:t>
      </w:r>
      <w:r>
        <w:rPr>
          <w:rFonts w:ascii="Gill Sans MT" w:hAnsi="Gill Sans MT"/>
          <w:spacing w:val="-19"/>
          <w:w w:val="110"/>
          <w:sz w:val="24"/>
        </w:rPr>
        <w:t> </w:t>
      </w:r>
      <w:r>
        <w:rPr>
          <w:rFonts w:ascii="Gill Sans MT" w:hAnsi="Gill Sans MT"/>
          <w:w w:val="110"/>
          <w:sz w:val="24"/>
        </w:rPr>
        <w:t>e</w:t>
      </w:r>
      <w:r>
        <w:rPr>
          <w:rFonts w:ascii="Gill Sans MT" w:hAnsi="Gill Sans MT"/>
          <w:spacing w:val="-20"/>
          <w:w w:val="110"/>
          <w:sz w:val="24"/>
        </w:rPr>
        <w:t> </w:t>
      </w:r>
      <w:r>
        <w:rPr>
          <w:rFonts w:ascii="Gill Sans MT" w:hAnsi="Gill Sans MT"/>
          <w:w w:val="110"/>
          <w:sz w:val="24"/>
        </w:rPr>
        <w:t>delle</w:t>
      </w:r>
      <w:r>
        <w:rPr>
          <w:rFonts w:ascii="Gill Sans MT" w:hAnsi="Gill Sans MT"/>
          <w:spacing w:val="-19"/>
          <w:w w:val="110"/>
          <w:sz w:val="24"/>
        </w:rPr>
        <w:t> </w:t>
      </w:r>
      <w:r>
        <w:rPr>
          <w:rFonts w:ascii="Gill Sans MT" w:hAnsi="Gill Sans MT"/>
          <w:w w:val="110"/>
          <w:sz w:val="24"/>
        </w:rPr>
        <w:t>altre</w:t>
      </w:r>
      <w:r>
        <w:rPr>
          <w:rFonts w:ascii="Gill Sans MT" w:hAnsi="Gill Sans MT"/>
          <w:spacing w:val="-20"/>
          <w:w w:val="110"/>
          <w:sz w:val="24"/>
        </w:rPr>
        <w:t> </w:t>
      </w:r>
      <w:r>
        <w:rPr>
          <w:rFonts w:ascii="Gill Sans MT" w:hAnsi="Gill Sans MT"/>
          <w:w w:val="110"/>
          <w:sz w:val="24"/>
        </w:rPr>
        <w:t>parti</w:t>
      </w:r>
      <w:r>
        <w:rPr>
          <w:rFonts w:ascii="Gill Sans MT" w:hAnsi="Gill Sans MT"/>
          <w:spacing w:val="-19"/>
          <w:w w:val="110"/>
          <w:sz w:val="24"/>
        </w:rPr>
        <w:t> </w:t>
      </w:r>
      <w:r>
        <w:rPr>
          <w:rFonts w:ascii="Gill Sans MT" w:hAnsi="Gill Sans MT"/>
          <w:w w:val="110"/>
          <w:sz w:val="24"/>
        </w:rPr>
        <w:t>eventualmente</w:t>
      </w:r>
      <w:r>
        <w:rPr>
          <w:rFonts w:ascii="Gill Sans MT" w:hAnsi="Gill Sans MT"/>
          <w:spacing w:val="-17"/>
          <w:w w:val="110"/>
          <w:sz w:val="24"/>
        </w:rPr>
        <w:t> </w:t>
      </w:r>
      <w:r>
        <w:rPr>
          <w:rFonts w:ascii="Gill Sans MT" w:hAnsi="Gill Sans MT"/>
          <w:w w:val="110"/>
          <w:sz w:val="24"/>
        </w:rPr>
        <w:t>presenti</w:t>
      </w:r>
      <w:r>
        <w:rPr>
          <w:rFonts w:ascii="Gill Sans MT" w:hAnsi="Gill Sans MT"/>
          <w:spacing w:val="-20"/>
          <w:w w:val="110"/>
          <w:sz w:val="24"/>
        </w:rPr>
        <w:t> </w:t>
      </w:r>
      <w:r>
        <w:rPr>
          <w:rFonts w:ascii="Gill Sans MT" w:hAnsi="Gill Sans MT"/>
          <w:w w:val="110"/>
          <w:sz w:val="24"/>
        </w:rPr>
        <w:t>nel precedente</w:t>
      </w:r>
      <w:r>
        <w:rPr>
          <w:rFonts w:ascii="Gill Sans MT" w:hAnsi="Gill Sans MT"/>
          <w:spacing w:val="-28"/>
          <w:w w:val="110"/>
          <w:sz w:val="24"/>
        </w:rPr>
        <w:t> </w:t>
      </w:r>
      <w:r>
        <w:rPr>
          <w:rFonts w:ascii="Gill Sans MT" w:hAnsi="Gill Sans MT"/>
          <w:w w:val="110"/>
          <w:sz w:val="24"/>
        </w:rPr>
        <w:t>grado</w:t>
      </w:r>
      <w:r>
        <w:rPr>
          <w:rFonts w:ascii="Gill Sans MT" w:hAnsi="Gill Sans MT"/>
          <w:spacing w:val="-28"/>
          <w:w w:val="110"/>
          <w:sz w:val="24"/>
        </w:rPr>
        <w:t> </w:t>
      </w:r>
      <w:r>
        <w:rPr>
          <w:rFonts w:ascii="Gill Sans MT" w:hAnsi="Gill Sans MT"/>
          <w:w w:val="110"/>
          <w:sz w:val="24"/>
        </w:rPr>
        <w:t>di</w:t>
      </w:r>
      <w:r>
        <w:rPr>
          <w:rFonts w:ascii="Gill Sans MT" w:hAnsi="Gill Sans MT"/>
          <w:spacing w:val="-26"/>
          <w:w w:val="110"/>
          <w:sz w:val="24"/>
        </w:rPr>
        <w:t> </w:t>
      </w:r>
      <w:r>
        <w:rPr>
          <w:rFonts w:ascii="Gill Sans MT" w:hAnsi="Gill Sans MT"/>
          <w:w w:val="110"/>
          <w:sz w:val="24"/>
        </w:rPr>
        <w:t>giudizio</w:t>
      </w:r>
      <w:r>
        <w:rPr>
          <w:rFonts w:ascii="Gill Sans MT" w:hAnsi="Gill Sans MT"/>
          <w:spacing w:val="-30"/>
          <w:w w:val="110"/>
          <w:sz w:val="24"/>
        </w:rPr>
        <w:t> </w:t>
      </w:r>
      <w:r>
        <w:rPr>
          <w:rFonts w:ascii="Gill Sans MT" w:hAnsi="Gill Sans MT"/>
          <w:w w:val="110"/>
          <w:sz w:val="24"/>
        </w:rPr>
        <w:t>ovvero</w:t>
      </w:r>
      <w:r>
        <w:rPr>
          <w:rFonts w:ascii="Gill Sans MT" w:hAnsi="Gill Sans MT"/>
          <w:spacing w:val="-29"/>
          <w:w w:val="110"/>
          <w:sz w:val="24"/>
        </w:rPr>
        <w:t> </w:t>
      </w:r>
      <w:r>
        <w:rPr>
          <w:rFonts w:ascii="Gill Sans MT" w:hAnsi="Gill Sans MT"/>
          <w:w w:val="110"/>
          <w:sz w:val="24"/>
        </w:rPr>
        <w:t>alle</w:t>
      </w:r>
      <w:r>
        <w:rPr>
          <w:rFonts w:ascii="Gill Sans MT" w:hAnsi="Gill Sans MT"/>
          <w:spacing w:val="-27"/>
          <w:w w:val="110"/>
          <w:sz w:val="24"/>
        </w:rPr>
        <w:t> </w:t>
      </w:r>
      <w:r>
        <w:rPr>
          <w:rFonts w:ascii="Gill Sans MT" w:hAnsi="Gill Sans MT"/>
          <w:w w:val="110"/>
          <w:sz w:val="24"/>
        </w:rPr>
        <w:t>stesse</w:t>
      </w:r>
      <w:r>
        <w:rPr>
          <w:rFonts w:ascii="Gill Sans MT" w:hAnsi="Gill Sans MT"/>
          <w:spacing w:val="-30"/>
          <w:w w:val="110"/>
          <w:sz w:val="24"/>
        </w:rPr>
        <w:t> </w:t>
      </w:r>
      <w:r>
        <w:rPr>
          <w:rFonts w:ascii="Gill Sans MT" w:hAnsi="Gill Sans MT"/>
          <w:w w:val="110"/>
          <w:sz w:val="24"/>
        </w:rPr>
        <w:t>parti</w:t>
      </w:r>
      <w:r>
        <w:rPr>
          <w:rFonts w:ascii="Gill Sans MT" w:hAnsi="Gill Sans MT"/>
          <w:spacing w:val="-29"/>
          <w:w w:val="110"/>
          <w:sz w:val="24"/>
        </w:rPr>
        <w:t> </w:t>
      </w:r>
      <w:r>
        <w:rPr>
          <w:rFonts w:ascii="Gill Sans MT" w:hAnsi="Gill Sans MT"/>
          <w:w w:val="110"/>
          <w:sz w:val="24"/>
        </w:rPr>
        <w:t>personalmente.</w:t>
      </w:r>
    </w:p>
    <w:p>
      <w:pPr>
        <w:pStyle w:val="BodyText"/>
        <w:spacing w:before="10"/>
        <w:rPr>
          <w:rFonts w:ascii="Gill Sans MT"/>
          <w:sz w:val="21"/>
        </w:rPr>
      </w:pPr>
    </w:p>
    <w:p>
      <w:pPr>
        <w:pStyle w:val="ListParagraph"/>
        <w:numPr>
          <w:ilvl w:val="0"/>
          <w:numId w:val="156"/>
        </w:numPr>
        <w:tabs>
          <w:tab w:pos="1662" w:val="left" w:leader="none"/>
        </w:tabs>
        <w:spacing w:line="290" w:lineRule="auto" w:before="0" w:after="0"/>
        <w:ind w:left="1661" w:right="932" w:hanging="567"/>
        <w:jc w:val="both"/>
        <w:rPr>
          <w:rFonts w:ascii="Gill Sans MT" w:hAnsi="Gill Sans MT"/>
          <w:sz w:val="24"/>
        </w:rPr>
      </w:pPr>
      <w:r>
        <w:rPr/>
        <w:pict>
          <v:shape style="position:absolute;margin-left:39.280712pt;margin-top:1.476388pt;width:15.45pt;height:167.95pt;mso-position-horizontal-relative:page;mso-position-vertical-relative:paragraph;z-index:25246310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hAnsi="Gill Sans MT"/>
          <w:w w:val="110"/>
          <w:sz w:val="24"/>
        </w:rPr>
        <w:t>Decorso</w:t>
      </w:r>
      <w:r>
        <w:rPr>
          <w:rFonts w:ascii="Gill Sans MT" w:hAnsi="Gill Sans MT"/>
          <w:spacing w:val="-41"/>
          <w:w w:val="110"/>
          <w:sz w:val="24"/>
        </w:rPr>
        <w:t> </w:t>
      </w:r>
      <w:r>
        <w:rPr>
          <w:rFonts w:ascii="Gill Sans MT" w:hAnsi="Gill Sans MT"/>
          <w:w w:val="110"/>
          <w:sz w:val="24"/>
        </w:rPr>
        <w:t>il</w:t>
      </w:r>
      <w:r>
        <w:rPr>
          <w:rFonts w:ascii="Gill Sans MT" w:hAnsi="Gill Sans MT"/>
          <w:spacing w:val="-40"/>
          <w:w w:val="110"/>
          <w:sz w:val="24"/>
        </w:rPr>
        <w:t> </w:t>
      </w:r>
      <w:r>
        <w:rPr>
          <w:rFonts w:ascii="Gill Sans MT" w:hAnsi="Gill Sans MT"/>
          <w:w w:val="110"/>
          <w:sz w:val="24"/>
        </w:rPr>
        <w:t>termine</w:t>
      </w:r>
      <w:r>
        <w:rPr>
          <w:rFonts w:ascii="Gill Sans MT" w:hAnsi="Gill Sans MT"/>
          <w:spacing w:val="-40"/>
          <w:w w:val="110"/>
          <w:sz w:val="24"/>
        </w:rPr>
        <w:t> </w:t>
      </w:r>
      <w:r>
        <w:rPr>
          <w:rFonts w:ascii="Gill Sans MT" w:hAnsi="Gill Sans MT"/>
          <w:w w:val="110"/>
          <w:sz w:val="24"/>
        </w:rPr>
        <w:t>per</w:t>
      </w:r>
      <w:r>
        <w:rPr>
          <w:rFonts w:ascii="Gill Sans MT" w:hAnsi="Gill Sans MT"/>
          <w:spacing w:val="-38"/>
          <w:w w:val="110"/>
          <w:sz w:val="24"/>
        </w:rPr>
        <w:t> </w:t>
      </w:r>
      <w:r>
        <w:rPr>
          <w:rFonts w:ascii="Gill Sans MT" w:hAnsi="Gill Sans MT"/>
          <w:w w:val="110"/>
          <w:sz w:val="24"/>
        </w:rPr>
        <w:t>proporre</w:t>
      </w:r>
      <w:r>
        <w:rPr>
          <w:rFonts w:ascii="Gill Sans MT" w:hAnsi="Gill Sans MT"/>
          <w:spacing w:val="-38"/>
          <w:w w:val="110"/>
          <w:sz w:val="24"/>
        </w:rPr>
        <w:t> </w:t>
      </w:r>
      <w:r>
        <w:rPr>
          <w:rFonts w:ascii="Gill Sans MT" w:hAnsi="Gill Sans MT"/>
          <w:w w:val="110"/>
          <w:sz w:val="24"/>
        </w:rPr>
        <w:t>reclamo,</w:t>
      </w:r>
      <w:r>
        <w:rPr>
          <w:rFonts w:ascii="Gill Sans MT" w:hAnsi="Gill Sans MT"/>
          <w:spacing w:val="-40"/>
          <w:w w:val="110"/>
          <w:sz w:val="24"/>
        </w:rPr>
        <w:t> </w:t>
      </w:r>
      <w:r>
        <w:rPr>
          <w:rFonts w:ascii="Gill Sans MT" w:hAnsi="Gill Sans MT"/>
          <w:w w:val="110"/>
          <w:sz w:val="24"/>
        </w:rPr>
        <w:t>la</w:t>
      </w:r>
      <w:r>
        <w:rPr>
          <w:rFonts w:ascii="Gill Sans MT" w:hAnsi="Gill Sans MT"/>
          <w:spacing w:val="-38"/>
          <w:w w:val="110"/>
          <w:sz w:val="24"/>
        </w:rPr>
        <w:t> </w:t>
      </w:r>
      <w:r>
        <w:rPr>
          <w:rFonts w:ascii="Gill Sans MT" w:hAnsi="Gill Sans MT"/>
          <w:w w:val="110"/>
          <w:sz w:val="24"/>
        </w:rPr>
        <w:t>decisione</w:t>
      </w:r>
      <w:r>
        <w:rPr>
          <w:rFonts w:ascii="Gill Sans MT" w:hAnsi="Gill Sans MT"/>
          <w:spacing w:val="-40"/>
          <w:w w:val="110"/>
          <w:sz w:val="24"/>
        </w:rPr>
        <w:t> </w:t>
      </w:r>
      <w:r>
        <w:rPr>
          <w:rFonts w:ascii="Gill Sans MT" w:hAnsi="Gill Sans MT"/>
          <w:w w:val="110"/>
          <w:sz w:val="24"/>
        </w:rPr>
        <w:t>del</w:t>
      </w:r>
      <w:r>
        <w:rPr>
          <w:rFonts w:ascii="Gill Sans MT" w:hAnsi="Gill Sans MT"/>
          <w:spacing w:val="-40"/>
          <w:w w:val="110"/>
          <w:sz w:val="24"/>
        </w:rPr>
        <w:t> </w:t>
      </w:r>
      <w:r>
        <w:rPr>
          <w:rFonts w:ascii="Gill Sans MT" w:hAnsi="Gill Sans MT"/>
          <w:w w:val="110"/>
          <w:sz w:val="24"/>
        </w:rPr>
        <w:t>Tribunale</w:t>
      </w:r>
      <w:r>
        <w:rPr>
          <w:rFonts w:ascii="Gill Sans MT" w:hAnsi="Gill Sans MT"/>
          <w:spacing w:val="-40"/>
          <w:w w:val="110"/>
          <w:sz w:val="24"/>
        </w:rPr>
        <w:t> </w:t>
      </w:r>
      <w:r>
        <w:rPr>
          <w:rFonts w:ascii="Gill Sans MT" w:hAnsi="Gill Sans MT"/>
          <w:w w:val="110"/>
          <w:sz w:val="24"/>
        </w:rPr>
        <w:t>Federale</w:t>
      </w:r>
      <w:r>
        <w:rPr>
          <w:rFonts w:ascii="Gill Sans MT" w:hAnsi="Gill Sans MT"/>
          <w:spacing w:val="-40"/>
          <w:w w:val="110"/>
          <w:sz w:val="24"/>
        </w:rPr>
        <w:t> </w:t>
      </w:r>
      <w:r>
        <w:rPr>
          <w:rFonts w:ascii="Gill Sans MT" w:hAnsi="Gill Sans MT"/>
          <w:w w:val="110"/>
          <w:sz w:val="24"/>
        </w:rPr>
        <w:t>non </w:t>
      </w:r>
      <w:r>
        <w:rPr>
          <w:rFonts w:ascii="Gill Sans MT" w:hAnsi="Gill Sans MT"/>
          <w:w w:val="115"/>
          <w:sz w:val="24"/>
        </w:rPr>
        <w:t>è</w:t>
      </w:r>
      <w:r>
        <w:rPr>
          <w:rFonts w:ascii="Gill Sans MT" w:hAnsi="Gill Sans MT"/>
          <w:spacing w:val="-28"/>
          <w:w w:val="115"/>
          <w:sz w:val="24"/>
        </w:rPr>
        <w:t> </w:t>
      </w:r>
      <w:r>
        <w:rPr>
          <w:rFonts w:ascii="Gill Sans MT" w:hAnsi="Gill Sans MT"/>
          <w:w w:val="115"/>
          <w:sz w:val="24"/>
        </w:rPr>
        <w:t>più</w:t>
      </w:r>
      <w:r>
        <w:rPr>
          <w:rFonts w:ascii="Gill Sans MT" w:hAnsi="Gill Sans MT"/>
          <w:spacing w:val="-28"/>
          <w:w w:val="115"/>
          <w:sz w:val="24"/>
        </w:rPr>
        <w:t> </w:t>
      </w:r>
      <w:r>
        <w:rPr>
          <w:rFonts w:ascii="Gill Sans MT" w:hAnsi="Gill Sans MT"/>
          <w:w w:val="115"/>
          <w:sz w:val="24"/>
        </w:rPr>
        <w:t>impugnabile,</w:t>
      </w:r>
      <w:r>
        <w:rPr>
          <w:rFonts w:ascii="Gill Sans MT" w:hAnsi="Gill Sans MT"/>
          <w:spacing w:val="-28"/>
          <w:w w:val="115"/>
          <w:sz w:val="24"/>
        </w:rPr>
        <w:t> </w:t>
      </w:r>
      <w:r>
        <w:rPr>
          <w:rFonts w:ascii="Gill Sans MT" w:hAnsi="Gill Sans MT"/>
          <w:w w:val="115"/>
          <w:sz w:val="24"/>
        </w:rPr>
        <w:t>né</w:t>
      </w:r>
      <w:r>
        <w:rPr>
          <w:rFonts w:ascii="Gill Sans MT" w:hAnsi="Gill Sans MT"/>
          <w:spacing w:val="-28"/>
          <w:w w:val="115"/>
          <w:sz w:val="24"/>
        </w:rPr>
        <w:t> </w:t>
      </w:r>
      <w:r>
        <w:rPr>
          <w:rFonts w:ascii="Gill Sans MT" w:hAnsi="Gill Sans MT"/>
          <w:w w:val="115"/>
          <w:sz w:val="24"/>
        </w:rPr>
        <w:t>contro</w:t>
      </w:r>
      <w:r>
        <w:rPr>
          <w:rFonts w:ascii="Gill Sans MT" w:hAnsi="Gill Sans MT"/>
          <w:spacing w:val="-29"/>
          <w:w w:val="115"/>
          <w:sz w:val="24"/>
        </w:rPr>
        <w:t> </w:t>
      </w:r>
      <w:r>
        <w:rPr>
          <w:rFonts w:ascii="Gill Sans MT" w:hAnsi="Gill Sans MT"/>
          <w:w w:val="115"/>
          <w:sz w:val="24"/>
        </w:rPr>
        <w:t>tale</w:t>
      </w:r>
      <w:r>
        <w:rPr>
          <w:rFonts w:ascii="Gill Sans MT" w:hAnsi="Gill Sans MT"/>
          <w:spacing w:val="-28"/>
          <w:w w:val="115"/>
          <w:sz w:val="24"/>
        </w:rPr>
        <w:t> </w:t>
      </w:r>
      <w:r>
        <w:rPr>
          <w:rFonts w:ascii="Gill Sans MT" w:hAnsi="Gill Sans MT"/>
          <w:w w:val="115"/>
          <w:sz w:val="24"/>
        </w:rPr>
        <w:t>decisione</w:t>
      </w:r>
      <w:r>
        <w:rPr>
          <w:rFonts w:ascii="Gill Sans MT" w:hAnsi="Gill Sans MT"/>
          <w:spacing w:val="-28"/>
          <w:w w:val="115"/>
          <w:sz w:val="24"/>
        </w:rPr>
        <w:t> </w:t>
      </w:r>
      <w:r>
        <w:rPr>
          <w:rFonts w:ascii="Gill Sans MT" w:hAnsi="Gill Sans MT"/>
          <w:w w:val="115"/>
          <w:sz w:val="24"/>
        </w:rPr>
        <w:t>è</w:t>
      </w:r>
      <w:r>
        <w:rPr>
          <w:rFonts w:ascii="Gill Sans MT" w:hAnsi="Gill Sans MT"/>
          <w:spacing w:val="-29"/>
          <w:w w:val="115"/>
          <w:sz w:val="24"/>
        </w:rPr>
        <w:t> </w:t>
      </w:r>
      <w:r>
        <w:rPr>
          <w:rFonts w:ascii="Gill Sans MT" w:hAnsi="Gill Sans MT"/>
          <w:w w:val="115"/>
          <w:sz w:val="24"/>
        </w:rPr>
        <w:t>ammesso</w:t>
      </w:r>
      <w:r>
        <w:rPr>
          <w:rFonts w:ascii="Gill Sans MT" w:hAnsi="Gill Sans MT"/>
          <w:spacing w:val="-29"/>
          <w:w w:val="115"/>
          <w:sz w:val="24"/>
        </w:rPr>
        <w:t> </w:t>
      </w:r>
      <w:r>
        <w:rPr>
          <w:rFonts w:ascii="Gill Sans MT" w:hAnsi="Gill Sans MT"/>
          <w:w w:val="115"/>
          <w:sz w:val="24"/>
        </w:rPr>
        <w:t>il</w:t>
      </w:r>
      <w:r>
        <w:rPr>
          <w:rFonts w:ascii="Gill Sans MT" w:hAnsi="Gill Sans MT"/>
          <w:spacing w:val="-28"/>
          <w:w w:val="115"/>
          <w:sz w:val="24"/>
        </w:rPr>
        <w:t> </w:t>
      </w:r>
      <w:r>
        <w:rPr>
          <w:rFonts w:ascii="Gill Sans MT" w:hAnsi="Gill Sans MT"/>
          <w:w w:val="115"/>
          <w:sz w:val="24"/>
        </w:rPr>
        <w:t>ricorso</w:t>
      </w:r>
      <w:r>
        <w:rPr>
          <w:rFonts w:ascii="Gill Sans MT" w:hAnsi="Gill Sans MT"/>
          <w:spacing w:val="-28"/>
          <w:w w:val="115"/>
          <w:sz w:val="24"/>
        </w:rPr>
        <w:t> </w:t>
      </w:r>
      <w:r>
        <w:rPr>
          <w:rFonts w:ascii="Gill Sans MT" w:hAnsi="Gill Sans MT"/>
          <w:w w:val="115"/>
          <w:sz w:val="24"/>
        </w:rPr>
        <w:t>al</w:t>
      </w:r>
      <w:r>
        <w:rPr>
          <w:rFonts w:ascii="Gill Sans MT" w:hAnsi="Gill Sans MT"/>
          <w:spacing w:val="-28"/>
          <w:w w:val="115"/>
          <w:sz w:val="24"/>
        </w:rPr>
        <w:t> </w:t>
      </w:r>
      <w:r>
        <w:rPr>
          <w:rFonts w:ascii="Gill Sans MT" w:hAnsi="Gill Sans MT"/>
          <w:w w:val="115"/>
          <w:sz w:val="24"/>
        </w:rPr>
        <w:t>Collegio</w:t>
      </w:r>
      <w:r>
        <w:rPr>
          <w:rFonts w:ascii="Gill Sans MT" w:hAnsi="Gill Sans MT"/>
          <w:spacing w:val="-28"/>
          <w:w w:val="115"/>
          <w:sz w:val="24"/>
        </w:rPr>
        <w:t> </w:t>
      </w:r>
      <w:r>
        <w:rPr>
          <w:rFonts w:ascii="Gill Sans MT" w:hAnsi="Gill Sans MT"/>
          <w:w w:val="115"/>
          <w:sz w:val="24"/>
        </w:rPr>
        <w:t>di Garanzia dello</w:t>
      </w:r>
      <w:r>
        <w:rPr>
          <w:rFonts w:ascii="Gill Sans MT" w:hAnsi="Gill Sans MT"/>
          <w:spacing w:val="-61"/>
          <w:w w:val="115"/>
          <w:sz w:val="24"/>
        </w:rPr>
        <w:t> </w:t>
      </w:r>
      <w:r>
        <w:rPr>
          <w:rFonts w:ascii="Gill Sans MT" w:hAnsi="Gill Sans MT"/>
          <w:w w:val="115"/>
          <w:sz w:val="24"/>
        </w:rPr>
        <w:t>Sport.</w:t>
      </w:r>
    </w:p>
    <w:p>
      <w:pPr>
        <w:pStyle w:val="BodyText"/>
        <w:spacing w:before="8"/>
        <w:rPr>
          <w:rFonts w:ascii="Gill Sans MT"/>
          <w:sz w:val="21"/>
        </w:rPr>
      </w:pPr>
    </w:p>
    <w:p>
      <w:pPr>
        <w:pStyle w:val="ListParagraph"/>
        <w:numPr>
          <w:ilvl w:val="0"/>
          <w:numId w:val="156"/>
        </w:numPr>
        <w:tabs>
          <w:tab w:pos="1662" w:val="left" w:leader="none"/>
        </w:tabs>
        <w:spacing w:line="290" w:lineRule="auto" w:before="1" w:after="0"/>
        <w:ind w:left="1661" w:right="930" w:hanging="567"/>
        <w:jc w:val="both"/>
        <w:rPr>
          <w:rFonts w:ascii="Gill Sans MT" w:hAnsi="Gill Sans MT"/>
          <w:sz w:val="24"/>
        </w:rPr>
      </w:pPr>
      <w:r>
        <w:rPr>
          <w:rFonts w:ascii="Gill Sans MT" w:hAnsi="Gill Sans MT"/>
          <w:w w:val="110"/>
          <w:sz w:val="24"/>
        </w:rPr>
        <w:t>La proposizione del reclamo non sospende l’esecuzione della decisione impugnata;</w:t>
      </w:r>
      <w:r>
        <w:rPr>
          <w:rFonts w:ascii="Gill Sans MT" w:hAnsi="Gill Sans MT"/>
          <w:spacing w:val="-22"/>
          <w:w w:val="110"/>
          <w:sz w:val="24"/>
        </w:rPr>
        <w:t> </w:t>
      </w:r>
      <w:r>
        <w:rPr>
          <w:rFonts w:ascii="Gill Sans MT" w:hAnsi="Gill Sans MT"/>
          <w:w w:val="110"/>
          <w:sz w:val="24"/>
        </w:rPr>
        <w:t>tuttavia</w:t>
      </w:r>
      <w:r>
        <w:rPr>
          <w:rFonts w:ascii="Gill Sans MT" w:hAnsi="Gill Sans MT"/>
          <w:spacing w:val="-25"/>
          <w:w w:val="110"/>
          <w:sz w:val="24"/>
        </w:rPr>
        <w:t> </w:t>
      </w:r>
      <w:r>
        <w:rPr>
          <w:rFonts w:ascii="Gill Sans MT" w:hAnsi="Gill Sans MT"/>
          <w:w w:val="110"/>
          <w:sz w:val="24"/>
        </w:rPr>
        <w:t>il</w:t>
      </w:r>
      <w:r>
        <w:rPr>
          <w:rFonts w:ascii="Gill Sans MT" w:hAnsi="Gill Sans MT"/>
          <w:spacing w:val="-23"/>
          <w:w w:val="110"/>
          <w:sz w:val="24"/>
        </w:rPr>
        <w:t> </w:t>
      </w:r>
      <w:r>
        <w:rPr>
          <w:rFonts w:ascii="Gill Sans MT" w:hAnsi="Gill Sans MT"/>
          <w:w w:val="110"/>
          <w:sz w:val="24"/>
        </w:rPr>
        <w:t>presidente</w:t>
      </w:r>
      <w:r>
        <w:rPr>
          <w:rFonts w:ascii="Gill Sans MT" w:hAnsi="Gill Sans MT"/>
          <w:spacing w:val="-23"/>
          <w:w w:val="110"/>
          <w:sz w:val="24"/>
        </w:rPr>
        <w:t> </w:t>
      </w:r>
      <w:r>
        <w:rPr>
          <w:rFonts w:ascii="Gill Sans MT" w:hAnsi="Gill Sans MT"/>
          <w:w w:val="110"/>
          <w:sz w:val="24"/>
        </w:rPr>
        <w:t>del</w:t>
      </w:r>
      <w:r>
        <w:rPr>
          <w:rFonts w:ascii="Gill Sans MT" w:hAnsi="Gill Sans MT"/>
          <w:spacing w:val="-23"/>
          <w:w w:val="110"/>
          <w:sz w:val="24"/>
        </w:rPr>
        <w:t> </w:t>
      </w:r>
      <w:r>
        <w:rPr>
          <w:rFonts w:ascii="Gill Sans MT" w:hAnsi="Gill Sans MT"/>
          <w:w w:val="110"/>
          <w:sz w:val="24"/>
        </w:rPr>
        <w:t>collegio,</w:t>
      </w:r>
      <w:r>
        <w:rPr>
          <w:rFonts w:ascii="Gill Sans MT" w:hAnsi="Gill Sans MT"/>
          <w:spacing w:val="-23"/>
          <w:w w:val="110"/>
          <w:sz w:val="24"/>
        </w:rPr>
        <w:t> </w:t>
      </w:r>
      <w:r>
        <w:rPr>
          <w:rFonts w:ascii="Gill Sans MT" w:hAnsi="Gill Sans MT"/>
          <w:w w:val="110"/>
          <w:sz w:val="24"/>
        </w:rPr>
        <w:t>quando</w:t>
      </w:r>
      <w:r>
        <w:rPr>
          <w:rFonts w:ascii="Gill Sans MT" w:hAnsi="Gill Sans MT"/>
          <w:spacing w:val="-24"/>
          <w:w w:val="110"/>
          <w:sz w:val="24"/>
        </w:rPr>
        <w:t> </w:t>
      </w:r>
      <w:r>
        <w:rPr>
          <w:rFonts w:ascii="Gill Sans MT" w:hAnsi="Gill Sans MT"/>
          <w:w w:val="110"/>
          <w:sz w:val="24"/>
        </w:rPr>
        <w:t>ricorrono</w:t>
      </w:r>
      <w:r>
        <w:rPr>
          <w:rFonts w:ascii="Gill Sans MT" w:hAnsi="Gill Sans MT"/>
          <w:spacing w:val="-24"/>
          <w:w w:val="110"/>
          <w:sz w:val="24"/>
        </w:rPr>
        <w:t> </w:t>
      </w:r>
      <w:r>
        <w:rPr>
          <w:rFonts w:ascii="Gill Sans MT" w:hAnsi="Gill Sans MT"/>
          <w:w w:val="110"/>
          <w:sz w:val="24"/>
        </w:rPr>
        <w:t>gravi</w:t>
      </w:r>
      <w:r>
        <w:rPr>
          <w:rFonts w:ascii="Gill Sans MT" w:hAnsi="Gill Sans MT"/>
          <w:spacing w:val="-21"/>
          <w:w w:val="110"/>
          <w:sz w:val="24"/>
        </w:rPr>
        <w:t> </w:t>
      </w:r>
      <w:r>
        <w:rPr>
          <w:rFonts w:ascii="Gill Sans MT" w:hAnsi="Gill Sans MT"/>
          <w:w w:val="110"/>
          <w:sz w:val="24"/>
        </w:rPr>
        <w:t>motivi,</w:t>
      </w:r>
      <w:r>
        <w:rPr>
          <w:rFonts w:ascii="Gill Sans MT" w:hAnsi="Gill Sans MT"/>
          <w:spacing w:val="-24"/>
          <w:w w:val="110"/>
          <w:sz w:val="24"/>
        </w:rPr>
        <w:t> </w:t>
      </w:r>
      <w:r>
        <w:rPr>
          <w:rFonts w:ascii="Gill Sans MT" w:hAnsi="Gill Sans MT"/>
          <w:w w:val="110"/>
          <w:sz w:val="24"/>
        </w:rPr>
        <w:t>può disporre, con lo stesso atto col quale fissa l’udienza di discussione, la sospensione</w:t>
      </w:r>
      <w:r>
        <w:rPr>
          <w:rFonts w:ascii="Gill Sans MT" w:hAnsi="Gill Sans MT"/>
          <w:spacing w:val="-26"/>
          <w:w w:val="110"/>
          <w:sz w:val="24"/>
        </w:rPr>
        <w:t> </w:t>
      </w:r>
      <w:r>
        <w:rPr>
          <w:rFonts w:ascii="Gill Sans MT" w:hAnsi="Gill Sans MT"/>
          <w:w w:val="110"/>
          <w:sz w:val="24"/>
        </w:rPr>
        <w:t>dell’esecuzione</w:t>
      </w:r>
      <w:r>
        <w:rPr>
          <w:rFonts w:ascii="Gill Sans MT" w:hAnsi="Gill Sans MT"/>
          <w:spacing w:val="-26"/>
          <w:w w:val="110"/>
          <w:sz w:val="24"/>
        </w:rPr>
        <w:t> </w:t>
      </w:r>
      <w:r>
        <w:rPr>
          <w:rFonts w:ascii="Gill Sans MT" w:hAnsi="Gill Sans MT"/>
          <w:w w:val="110"/>
          <w:sz w:val="24"/>
        </w:rPr>
        <w:t>ovvero</w:t>
      </w:r>
      <w:r>
        <w:rPr>
          <w:rFonts w:ascii="Gill Sans MT" w:hAnsi="Gill Sans MT"/>
          <w:spacing w:val="-25"/>
          <w:w w:val="110"/>
          <w:sz w:val="24"/>
        </w:rPr>
        <w:t> </w:t>
      </w:r>
      <w:r>
        <w:rPr>
          <w:rFonts w:ascii="Gill Sans MT" w:hAnsi="Gill Sans MT"/>
          <w:w w:val="110"/>
          <w:sz w:val="24"/>
        </w:rPr>
        <w:t>altro</w:t>
      </w:r>
      <w:r>
        <w:rPr>
          <w:rFonts w:ascii="Gill Sans MT" w:hAnsi="Gill Sans MT"/>
          <w:spacing w:val="-24"/>
          <w:w w:val="110"/>
          <w:sz w:val="24"/>
        </w:rPr>
        <w:t> </w:t>
      </w:r>
      <w:r>
        <w:rPr>
          <w:rFonts w:ascii="Gill Sans MT" w:hAnsi="Gill Sans MT"/>
          <w:w w:val="110"/>
          <w:sz w:val="24"/>
        </w:rPr>
        <w:t>provvedimento</w:t>
      </w:r>
      <w:r>
        <w:rPr>
          <w:rFonts w:ascii="Gill Sans MT" w:hAnsi="Gill Sans MT"/>
          <w:spacing w:val="-26"/>
          <w:w w:val="110"/>
          <w:sz w:val="24"/>
        </w:rPr>
        <w:t> </w:t>
      </w:r>
      <w:r>
        <w:rPr>
          <w:rFonts w:ascii="Gill Sans MT" w:hAnsi="Gill Sans MT"/>
          <w:w w:val="110"/>
          <w:sz w:val="24"/>
        </w:rPr>
        <w:t>che</w:t>
      </w:r>
      <w:r>
        <w:rPr>
          <w:rFonts w:ascii="Gill Sans MT" w:hAnsi="Gill Sans MT"/>
          <w:spacing w:val="-24"/>
          <w:w w:val="110"/>
          <w:sz w:val="24"/>
        </w:rPr>
        <w:t> </w:t>
      </w:r>
      <w:r>
        <w:rPr>
          <w:rFonts w:ascii="Gill Sans MT" w:hAnsi="Gill Sans MT"/>
          <w:w w:val="110"/>
          <w:sz w:val="24"/>
        </w:rPr>
        <w:t>appaia,</w:t>
      </w:r>
      <w:r>
        <w:rPr>
          <w:rFonts w:ascii="Gill Sans MT" w:hAnsi="Gill Sans MT"/>
          <w:spacing w:val="-25"/>
          <w:w w:val="110"/>
          <w:sz w:val="24"/>
        </w:rPr>
        <w:t> </w:t>
      </w:r>
      <w:r>
        <w:rPr>
          <w:rFonts w:ascii="Gill Sans MT" w:hAnsi="Gill Sans MT"/>
          <w:w w:val="110"/>
          <w:sz w:val="24"/>
        </w:rPr>
        <w:t>secondo</w:t>
      </w:r>
      <w:r>
        <w:rPr>
          <w:rFonts w:ascii="Gill Sans MT" w:hAnsi="Gill Sans MT"/>
          <w:spacing w:val="-27"/>
          <w:w w:val="110"/>
          <w:sz w:val="24"/>
        </w:rPr>
        <w:t> </w:t>
      </w:r>
      <w:r>
        <w:rPr>
          <w:rFonts w:ascii="Gill Sans MT" w:hAnsi="Gill Sans MT"/>
          <w:w w:val="110"/>
          <w:sz w:val="24"/>
        </w:rPr>
        <w:t>le circostanze, il più idoneo a evitare alla parte che ha proposto reclamo un pregiudizio irreversibile. All’udienza, da tenersi tempestivamente, il collegio conferma, modifica o revoca il provvedimento dato dal Presidente. Il provvedimento</w:t>
      </w:r>
      <w:r>
        <w:rPr>
          <w:rFonts w:ascii="Gill Sans MT" w:hAnsi="Gill Sans MT"/>
          <w:spacing w:val="-13"/>
          <w:w w:val="110"/>
          <w:sz w:val="24"/>
        </w:rPr>
        <w:t> </w:t>
      </w:r>
      <w:r>
        <w:rPr>
          <w:rFonts w:ascii="Gill Sans MT" w:hAnsi="Gill Sans MT"/>
          <w:w w:val="110"/>
          <w:sz w:val="24"/>
        </w:rPr>
        <w:t>in</w:t>
      </w:r>
      <w:r>
        <w:rPr>
          <w:rFonts w:ascii="Gill Sans MT" w:hAnsi="Gill Sans MT"/>
          <w:spacing w:val="-14"/>
          <w:w w:val="110"/>
          <w:sz w:val="24"/>
        </w:rPr>
        <w:t> </w:t>
      </w:r>
      <w:r>
        <w:rPr>
          <w:rFonts w:ascii="Gill Sans MT" w:hAnsi="Gill Sans MT"/>
          <w:w w:val="110"/>
          <w:sz w:val="24"/>
        </w:rPr>
        <w:t>ogni</w:t>
      </w:r>
      <w:r>
        <w:rPr>
          <w:rFonts w:ascii="Gill Sans MT" w:hAnsi="Gill Sans MT"/>
          <w:spacing w:val="-12"/>
          <w:w w:val="110"/>
          <w:sz w:val="24"/>
        </w:rPr>
        <w:t> </w:t>
      </w:r>
      <w:r>
        <w:rPr>
          <w:rFonts w:ascii="Gill Sans MT" w:hAnsi="Gill Sans MT"/>
          <w:w w:val="110"/>
          <w:sz w:val="24"/>
        </w:rPr>
        <w:t>caso</w:t>
      </w:r>
      <w:r>
        <w:rPr>
          <w:rFonts w:ascii="Gill Sans MT" w:hAnsi="Gill Sans MT"/>
          <w:spacing w:val="-15"/>
          <w:w w:val="110"/>
          <w:sz w:val="24"/>
        </w:rPr>
        <w:t> </w:t>
      </w:r>
      <w:r>
        <w:rPr>
          <w:rFonts w:ascii="Gill Sans MT" w:hAnsi="Gill Sans MT"/>
          <w:w w:val="110"/>
          <w:sz w:val="24"/>
        </w:rPr>
        <w:t>perde</w:t>
      </w:r>
      <w:r>
        <w:rPr>
          <w:rFonts w:ascii="Gill Sans MT" w:hAnsi="Gill Sans MT"/>
          <w:spacing w:val="-14"/>
          <w:w w:val="110"/>
          <w:sz w:val="24"/>
        </w:rPr>
        <w:t> </w:t>
      </w:r>
      <w:r>
        <w:rPr>
          <w:rFonts w:ascii="Gill Sans MT" w:hAnsi="Gill Sans MT"/>
          <w:w w:val="110"/>
          <w:sz w:val="24"/>
        </w:rPr>
        <w:t>efficacia</w:t>
      </w:r>
      <w:r>
        <w:rPr>
          <w:rFonts w:ascii="Gill Sans MT" w:hAnsi="Gill Sans MT"/>
          <w:spacing w:val="-13"/>
          <w:w w:val="110"/>
          <w:sz w:val="24"/>
        </w:rPr>
        <w:t> </w:t>
      </w:r>
      <w:r>
        <w:rPr>
          <w:rFonts w:ascii="Gill Sans MT" w:hAnsi="Gill Sans MT"/>
          <w:w w:val="110"/>
          <w:sz w:val="24"/>
        </w:rPr>
        <w:t>con</w:t>
      </w:r>
      <w:r>
        <w:rPr>
          <w:rFonts w:ascii="Gill Sans MT" w:hAnsi="Gill Sans MT"/>
          <w:spacing w:val="-15"/>
          <w:w w:val="110"/>
          <w:sz w:val="24"/>
        </w:rPr>
        <w:t> </w:t>
      </w:r>
      <w:r>
        <w:rPr>
          <w:rFonts w:ascii="Gill Sans MT" w:hAnsi="Gill Sans MT"/>
          <w:w w:val="110"/>
          <w:sz w:val="24"/>
        </w:rPr>
        <w:t>il</w:t>
      </w:r>
      <w:r>
        <w:rPr>
          <w:rFonts w:ascii="Gill Sans MT" w:hAnsi="Gill Sans MT"/>
          <w:spacing w:val="-14"/>
          <w:w w:val="110"/>
          <w:sz w:val="24"/>
        </w:rPr>
        <w:t> </w:t>
      </w:r>
      <w:r>
        <w:rPr>
          <w:rFonts w:ascii="Gill Sans MT" w:hAnsi="Gill Sans MT"/>
          <w:w w:val="110"/>
          <w:sz w:val="24"/>
        </w:rPr>
        <w:t>dispositivo</w:t>
      </w:r>
      <w:r>
        <w:rPr>
          <w:rFonts w:ascii="Gill Sans MT" w:hAnsi="Gill Sans MT"/>
          <w:spacing w:val="-15"/>
          <w:w w:val="110"/>
          <w:sz w:val="24"/>
        </w:rPr>
        <w:t> </w:t>
      </w:r>
      <w:r>
        <w:rPr>
          <w:rFonts w:ascii="Gill Sans MT" w:hAnsi="Gill Sans MT"/>
          <w:w w:val="110"/>
          <w:sz w:val="24"/>
        </w:rPr>
        <w:t>della</w:t>
      </w:r>
      <w:r>
        <w:rPr>
          <w:rFonts w:ascii="Gill Sans MT" w:hAnsi="Gill Sans MT"/>
          <w:spacing w:val="-14"/>
          <w:w w:val="110"/>
          <w:sz w:val="24"/>
        </w:rPr>
        <w:t> </w:t>
      </w:r>
      <w:r>
        <w:rPr>
          <w:rFonts w:ascii="Gill Sans MT" w:hAnsi="Gill Sans MT"/>
          <w:w w:val="110"/>
          <w:sz w:val="24"/>
        </w:rPr>
        <w:t>decisione</w:t>
      </w:r>
      <w:r>
        <w:rPr>
          <w:rFonts w:ascii="Gill Sans MT" w:hAnsi="Gill Sans MT"/>
          <w:spacing w:val="-13"/>
          <w:w w:val="110"/>
          <w:sz w:val="24"/>
        </w:rPr>
        <w:t> </w:t>
      </w:r>
      <w:r>
        <w:rPr>
          <w:rFonts w:ascii="Gill Sans MT" w:hAnsi="Gill Sans MT"/>
          <w:w w:val="110"/>
          <w:sz w:val="24"/>
        </w:rPr>
        <w:t>che definisce il</w:t>
      </w:r>
      <w:r>
        <w:rPr>
          <w:rFonts w:ascii="Gill Sans MT" w:hAnsi="Gill Sans MT"/>
          <w:spacing w:val="-49"/>
          <w:w w:val="110"/>
          <w:sz w:val="24"/>
        </w:rPr>
        <w:t> </w:t>
      </w:r>
      <w:r>
        <w:rPr>
          <w:rFonts w:ascii="Gill Sans MT" w:hAnsi="Gill Sans MT"/>
          <w:w w:val="110"/>
          <w:sz w:val="24"/>
        </w:rPr>
        <w:t>giudizio.</w:t>
      </w:r>
    </w:p>
    <w:p>
      <w:pPr>
        <w:pStyle w:val="BodyText"/>
        <w:rPr>
          <w:rFonts w:ascii="Gill Sans MT"/>
          <w:sz w:val="20"/>
        </w:rPr>
      </w:pPr>
    </w:p>
    <w:p>
      <w:pPr>
        <w:pStyle w:val="BodyText"/>
        <w:spacing w:before="4"/>
        <w:rPr>
          <w:rFonts w:ascii="Gill Sans MT"/>
          <w:sz w:val="15"/>
        </w:rPr>
      </w:pPr>
      <w:r>
        <w:rPr/>
        <w:pict>
          <v:shape style="position:absolute;margin-left:41.759998pt;margin-top:10.119584pt;width:11.1pt;height:10pt;mso-position-horizontal-relative:page;mso-position-vertical-relative:paragraph;z-index:-250855424;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40</w:t>
                  </w:r>
                </w:p>
              </w:txbxContent>
            </v:textbox>
            <w10:wrap type="topAndBottom"/>
          </v:shape>
        </w:pict>
      </w:r>
    </w:p>
    <w:p>
      <w:pPr>
        <w:spacing w:after="0"/>
        <w:rPr>
          <w:rFonts w:ascii="Gill Sans MT"/>
          <w:sz w:val="15"/>
        </w:rPr>
        <w:sectPr>
          <w:pgSz w:w="11910" w:h="16840"/>
          <w:pgMar w:top="1580" w:bottom="280" w:left="720" w:right="200"/>
        </w:sectPr>
      </w:pPr>
    </w:p>
    <w:p>
      <w:pPr>
        <w:pStyle w:val="BodyText"/>
        <w:rPr>
          <w:rFonts w:ascii="Gill Sans MT"/>
          <w:sz w:val="20"/>
        </w:rPr>
      </w:pPr>
      <w:r>
        <w:rPr/>
        <w:pict>
          <v:group style="position:absolute;margin-left:.000001pt;margin-top:.497483pt;width:538.8pt;height:841.45pt;mso-position-horizontal-relative:page;mso-position-vertical-relative:page;z-index:-275083264"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13999" to="10775,13999" stroked="true" strokeweight=".48004pt" strokecolor="#000000">
              <v:stroke dashstyle="solid"/>
            </v:line>
            <w10:wrap type="none"/>
          </v:group>
        </w:pic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spacing w:before="6"/>
        <w:rPr>
          <w:rFonts w:ascii="Gill Sans MT"/>
          <w:sz w:val="15"/>
        </w:rPr>
      </w:pPr>
    </w:p>
    <w:p>
      <w:pPr>
        <w:pStyle w:val="ListParagraph"/>
        <w:numPr>
          <w:ilvl w:val="0"/>
          <w:numId w:val="156"/>
        </w:numPr>
        <w:tabs>
          <w:tab w:pos="1662" w:val="left" w:leader="none"/>
        </w:tabs>
        <w:spacing w:line="290" w:lineRule="auto" w:before="102" w:after="0"/>
        <w:ind w:left="1661" w:right="932" w:hanging="567"/>
        <w:jc w:val="both"/>
        <w:rPr>
          <w:rFonts w:ascii="Gill Sans MT" w:hAnsi="Gill Sans MT"/>
          <w:sz w:val="24"/>
        </w:rPr>
      </w:pPr>
      <w:r>
        <w:rPr>
          <w:rFonts w:ascii="Gill Sans MT" w:hAnsi="Gill Sans MT"/>
          <w:w w:val="110"/>
          <w:sz w:val="24"/>
        </w:rPr>
        <w:t>La parte intimata non può presentare oltre la prima udienza l’eventuale impugnazione dalla quale non sia ancora decaduta; anche quando l’impugnazione</w:t>
      </w:r>
      <w:r>
        <w:rPr>
          <w:rFonts w:ascii="Gill Sans MT" w:hAnsi="Gill Sans MT"/>
          <w:spacing w:val="-36"/>
          <w:w w:val="110"/>
          <w:sz w:val="24"/>
        </w:rPr>
        <w:t> </w:t>
      </w:r>
      <w:r>
        <w:rPr>
          <w:rFonts w:ascii="Gill Sans MT" w:hAnsi="Gill Sans MT"/>
          <w:w w:val="110"/>
          <w:sz w:val="24"/>
        </w:rPr>
        <w:t>incidentale</w:t>
      </w:r>
      <w:r>
        <w:rPr>
          <w:rFonts w:ascii="Gill Sans MT" w:hAnsi="Gill Sans MT"/>
          <w:spacing w:val="-35"/>
          <w:w w:val="110"/>
          <w:sz w:val="24"/>
        </w:rPr>
        <w:t> </w:t>
      </w:r>
      <w:r>
        <w:rPr>
          <w:rFonts w:ascii="Gill Sans MT" w:hAnsi="Gill Sans MT"/>
          <w:w w:val="110"/>
          <w:sz w:val="24"/>
        </w:rPr>
        <w:t>è</w:t>
      </w:r>
      <w:r>
        <w:rPr>
          <w:rFonts w:ascii="Gill Sans MT" w:hAnsi="Gill Sans MT"/>
          <w:spacing w:val="-34"/>
          <w:w w:val="110"/>
          <w:sz w:val="24"/>
        </w:rPr>
        <w:t> </w:t>
      </w:r>
      <w:r>
        <w:rPr>
          <w:rFonts w:ascii="Gill Sans MT" w:hAnsi="Gill Sans MT"/>
          <w:w w:val="110"/>
          <w:sz w:val="24"/>
        </w:rPr>
        <w:t>così</w:t>
      </w:r>
      <w:r>
        <w:rPr>
          <w:rFonts w:ascii="Gill Sans MT" w:hAnsi="Gill Sans MT"/>
          <w:spacing w:val="-34"/>
          <w:w w:val="110"/>
          <w:sz w:val="24"/>
        </w:rPr>
        <w:t> </w:t>
      </w:r>
      <w:r>
        <w:rPr>
          <w:rFonts w:ascii="Gill Sans MT" w:hAnsi="Gill Sans MT"/>
          <w:w w:val="110"/>
          <w:sz w:val="24"/>
        </w:rPr>
        <w:t>proposta</w:t>
      </w:r>
      <w:r>
        <w:rPr>
          <w:rFonts w:ascii="Gill Sans MT" w:hAnsi="Gill Sans MT"/>
          <w:spacing w:val="-36"/>
          <w:w w:val="110"/>
          <w:sz w:val="24"/>
        </w:rPr>
        <w:t> </w:t>
      </w:r>
      <w:r>
        <w:rPr>
          <w:rFonts w:ascii="Gill Sans MT" w:hAnsi="Gill Sans MT"/>
          <w:w w:val="110"/>
          <w:sz w:val="24"/>
        </w:rPr>
        <w:t>il</w:t>
      </w:r>
      <w:r>
        <w:rPr>
          <w:rFonts w:ascii="Gill Sans MT" w:hAnsi="Gill Sans MT"/>
          <w:spacing w:val="-35"/>
          <w:w w:val="110"/>
          <w:sz w:val="24"/>
        </w:rPr>
        <w:t> </w:t>
      </w:r>
      <w:r>
        <w:rPr>
          <w:rFonts w:ascii="Gill Sans MT" w:hAnsi="Gill Sans MT"/>
          <w:w w:val="110"/>
          <w:sz w:val="24"/>
        </w:rPr>
        <w:t>collegio</w:t>
      </w:r>
      <w:r>
        <w:rPr>
          <w:rFonts w:ascii="Gill Sans MT" w:hAnsi="Gill Sans MT"/>
          <w:spacing w:val="-35"/>
          <w:w w:val="110"/>
          <w:sz w:val="24"/>
        </w:rPr>
        <w:t> </w:t>
      </w:r>
      <w:r>
        <w:rPr>
          <w:rFonts w:ascii="Gill Sans MT" w:hAnsi="Gill Sans MT"/>
          <w:w w:val="110"/>
          <w:sz w:val="24"/>
        </w:rPr>
        <w:t>non</w:t>
      </w:r>
      <w:r>
        <w:rPr>
          <w:rFonts w:ascii="Gill Sans MT" w:hAnsi="Gill Sans MT"/>
          <w:spacing w:val="-36"/>
          <w:w w:val="110"/>
          <w:sz w:val="24"/>
        </w:rPr>
        <w:t> </w:t>
      </w:r>
      <w:r>
        <w:rPr>
          <w:rFonts w:ascii="Gill Sans MT" w:hAnsi="Gill Sans MT"/>
          <w:w w:val="110"/>
          <w:sz w:val="24"/>
        </w:rPr>
        <w:t>può</w:t>
      </w:r>
      <w:r>
        <w:rPr>
          <w:rFonts w:ascii="Gill Sans MT" w:hAnsi="Gill Sans MT"/>
          <w:spacing w:val="-35"/>
          <w:w w:val="110"/>
          <w:sz w:val="24"/>
        </w:rPr>
        <w:t> </w:t>
      </w:r>
      <w:r>
        <w:rPr>
          <w:rFonts w:ascii="Gill Sans MT" w:hAnsi="Gill Sans MT"/>
          <w:w w:val="110"/>
          <w:sz w:val="24"/>
        </w:rPr>
        <w:t>differire</w:t>
      </w:r>
      <w:r>
        <w:rPr>
          <w:rFonts w:ascii="Gill Sans MT" w:hAnsi="Gill Sans MT"/>
          <w:spacing w:val="-33"/>
          <w:w w:val="110"/>
          <w:sz w:val="24"/>
        </w:rPr>
        <w:t> </w:t>
      </w:r>
      <w:r>
        <w:rPr>
          <w:rFonts w:ascii="Gill Sans MT" w:hAnsi="Gill Sans MT"/>
          <w:w w:val="110"/>
          <w:sz w:val="24"/>
        </w:rPr>
        <w:t>l’udienza</w:t>
      </w:r>
      <w:r>
        <w:rPr>
          <w:rFonts w:ascii="Gill Sans MT" w:hAnsi="Gill Sans MT"/>
          <w:spacing w:val="-36"/>
          <w:w w:val="110"/>
          <w:sz w:val="24"/>
        </w:rPr>
        <w:t> </w:t>
      </w:r>
      <w:r>
        <w:rPr>
          <w:rFonts w:ascii="Gill Sans MT" w:hAnsi="Gill Sans MT"/>
          <w:w w:val="110"/>
          <w:sz w:val="24"/>
        </w:rPr>
        <w:t>di un</w:t>
      </w:r>
      <w:r>
        <w:rPr>
          <w:rFonts w:ascii="Gill Sans MT" w:hAnsi="Gill Sans MT"/>
          <w:spacing w:val="-25"/>
          <w:w w:val="110"/>
          <w:sz w:val="24"/>
        </w:rPr>
        <w:t> </w:t>
      </w:r>
      <w:r>
        <w:rPr>
          <w:rFonts w:ascii="Gill Sans MT" w:hAnsi="Gill Sans MT"/>
          <w:w w:val="110"/>
          <w:sz w:val="24"/>
        </w:rPr>
        <w:t>termine</w:t>
      </w:r>
      <w:r>
        <w:rPr>
          <w:rFonts w:ascii="Gill Sans MT" w:hAnsi="Gill Sans MT"/>
          <w:spacing w:val="-24"/>
          <w:w w:val="110"/>
          <w:sz w:val="24"/>
        </w:rPr>
        <w:t> </w:t>
      </w:r>
      <w:r>
        <w:rPr>
          <w:rFonts w:ascii="Gill Sans MT" w:hAnsi="Gill Sans MT"/>
          <w:w w:val="110"/>
          <w:sz w:val="24"/>
        </w:rPr>
        <w:t>maggiore</w:t>
      </w:r>
      <w:r>
        <w:rPr>
          <w:rFonts w:ascii="Gill Sans MT" w:hAnsi="Gill Sans MT"/>
          <w:spacing w:val="-24"/>
          <w:w w:val="110"/>
          <w:sz w:val="24"/>
        </w:rPr>
        <w:t> </w:t>
      </w:r>
      <w:r>
        <w:rPr>
          <w:rFonts w:ascii="Gill Sans MT" w:hAnsi="Gill Sans MT"/>
          <w:w w:val="110"/>
          <w:sz w:val="24"/>
        </w:rPr>
        <w:t>di</w:t>
      </w:r>
      <w:r>
        <w:rPr>
          <w:rFonts w:ascii="Gill Sans MT" w:hAnsi="Gill Sans MT"/>
          <w:spacing w:val="-22"/>
          <w:w w:val="110"/>
          <w:sz w:val="24"/>
        </w:rPr>
        <w:t> </w:t>
      </w:r>
      <w:r>
        <w:rPr>
          <w:rFonts w:ascii="Gill Sans MT" w:hAnsi="Gill Sans MT"/>
          <w:w w:val="110"/>
          <w:sz w:val="24"/>
        </w:rPr>
        <w:t>quindici</w:t>
      </w:r>
      <w:r>
        <w:rPr>
          <w:rFonts w:ascii="Gill Sans MT" w:hAnsi="Gill Sans MT"/>
          <w:spacing w:val="-24"/>
          <w:w w:val="110"/>
          <w:sz w:val="24"/>
        </w:rPr>
        <w:t> </w:t>
      </w:r>
      <w:r>
        <w:rPr>
          <w:rFonts w:ascii="Gill Sans MT" w:hAnsi="Gill Sans MT"/>
          <w:w w:val="110"/>
          <w:sz w:val="24"/>
        </w:rPr>
        <w:t>giorni.</w:t>
      </w:r>
      <w:r>
        <w:rPr>
          <w:rFonts w:ascii="Gill Sans MT" w:hAnsi="Gill Sans MT"/>
          <w:spacing w:val="-24"/>
          <w:w w:val="110"/>
          <w:sz w:val="24"/>
        </w:rPr>
        <w:t> </w:t>
      </w:r>
      <w:r>
        <w:rPr>
          <w:rFonts w:ascii="Gill Sans MT" w:hAnsi="Gill Sans MT"/>
          <w:w w:val="110"/>
          <w:sz w:val="24"/>
        </w:rPr>
        <w:t>In</w:t>
      </w:r>
      <w:r>
        <w:rPr>
          <w:rFonts w:ascii="Gill Sans MT" w:hAnsi="Gill Sans MT"/>
          <w:spacing w:val="-22"/>
          <w:w w:val="110"/>
          <w:sz w:val="24"/>
        </w:rPr>
        <w:t> </w:t>
      </w:r>
      <w:r>
        <w:rPr>
          <w:rFonts w:ascii="Gill Sans MT" w:hAnsi="Gill Sans MT"/>
          <w:w w:val="110"/>
          <w:sz w:val="24"/>
        </w:rPr>
        <w:t>ogni</w:t>
      </w:r>
      <w:r>
        <w:rPr>
          <w:rFonts w:ascii="Gill Sans MT" w:hAnsi="Gill Sans MT"/>
          <w:spacing w:val="-23"/>
          <w:w w:val="110"/>
          <w:sz w:val="24"/>
        </w:rPr>
        <w:t> </w:t>
      </w:r>
      <w:r>
        <w:rPr>
          <w:rFonts w:ascii="Gill Sans MT" w:hAnsi="Gill Sans MT"/>
          <w:w w:val="110"/>
          <w:sz w:val="24"/>
        </w:rPr>
        <w:t>caso,</w:t>
      </w:r>
      <w:r>
        <w:rPr>
          <w:rFonts w:ascii="Gill Sans MT" w:hAnsi="Gill Sans MT"/>
          <w:spacing w:val="-24"/>
          <w:w w:val="110"/>
          <w:sz w:val="24"/>
        </w:rPr>
        <w:t> </w:t>
      </w:r>
      <w:r>
        <w:rPr>
          <w:rFonts w:ascii="Gill Sans MT" w:hAnsi="Gill Sans MT"/>
          <w:w w:val="110"/>
          <w:sz w:val="24"/>
        </w:rPr>
        <w:t>tutte</w:t>
      </w:r>
      <w:r>
        <w:rPr>
          <w:rFonts w:ascii="Gill Sans MT" w:hAnsi="Gill Sans MT"/>
          <w:spacing w:val="-24"/>
          <w:w w:val="110"/>
          <w:sz w:val="24"/>
        </w:rPr>
        <w:t> </w:t>
      </w:r>
      <w:r>
        <w:rPr>
          <w:rFonts w:ascii="Gill Sans MT" w:hAnsi="Gill Sans MT"/>
          <w:w w:val="110"/>
          <w:sz w:val="24"/>
        </w:rPr>
        <w:t>le</w:t>
      </w:r>
      <w:r>
        <w:rPr>
          <w:rFonts w:ascii="Gill Sans MT" w:hAnsi="Gill Sans MT"/>
          <w:spacing w:val="-25"/>
          <w:w w:val="110"/>
          <w:sz w:val="24"/>
        </w:rPr>
        <w:t> </w:t>
      </w:r>
      <w:r>
        <w:rPr>
          <w:rFonts w:ascii="Gill Sans MT" w:hAnsi="Gill Sans MT"/>
          <w:w w:val="110"/>
          <w:sz w:val="24"/>
        </w:rPr>
        <w:t>impugnazioni</w:t>
      </w:r>
      <w:r>
        <w:rPr>
          <w:rFonts w:ascii="Gill Sans MT" w:hAnsi="Gill Sans MT"/>
          <w:spacing w:val="-24"/>
          <w:w w:val="110"/>
          <w:sz w:val="24"/>
        </w:rPr>
        <w:t> </w:t>
      </w:r>
      <w:r>
        <w:rPr>
          <w:rFonts w:ascii="Gill Sans MT" w:hAnsi="Gill Sans MT"/>
          <w:w w:val="110"/>
          <w:sz w:val="24"/>
        </w:rPr>
        <w:t>contro la</w:t>
      </w:r>
      <w:r>
        <w:rPr>
          <w:rFonts w:ascii="Gill Sans MT" w:hAnsi="Gill Sans MT"/>
          <w:spacing w:val="-28"/>
          <w:w w:val="110"/>
          <w:sz w:val="24"/>
        </w:rPr>
        <w:t> </w:t>
      </w:r>
      <w:r>
        <w:rPr>
          <w:rFonts w:ascii="Gill Sans MT" w:hAnsi="Gill Sans MT"/>
          <w:w w:val="110"/>
          <w:sz w:val="24"/>
        </w:rPr>
        <w:t>medesima</w:t>
      </w:r>
      <w:r>
        <w:rPr>
          <w:rFonts w:ascii="Gill Sans MT" w:hAnsi="Gill Sans MT"/>
          <w:spacing w:val="-27"/>
          <w:w w:val="110"/>
          <w:sz w:val="24"/>
        </w:rPr>
        <w:t> </w:t>
      </w:r>
      <w:r>
        <w:rPr>
          <w:rFonts w:ascii="Gill Sans MT" w:hAnsi="Gill Sans MT"/>
          <w:w w:val="110"/>
          <w:sz w:val="24"/>
        </w:rPr>
        <w:t>decisione</w:t>
      </w:r>
      <w:r>
        <w:rPr>
          <w:rFonts w:ascii="Gill Sans MT" w:hAnsi="Gill Sans MT"/>
          <w:spacing w:val="-29"/>
          <w:w w:val="110"/>
          <w:sz w:val="24"/>
        </w:rPr>
        <w:t> </w:t>
      </w:r>
      <w:r>
        <w:rPr>
          <w:rFonts w:ascii="Gill Sans MT" w:hAnsi="Gill Sans MT"/>
          <w:w w:val="110"/>
          <w:sz w:val="24"/>
        </w:rPr>
        <w:t>debbono</w:t>
      </w:r>
      <w:r>
        <w:rPr>
          <w:rFonts w:ascii="Gill Sans MT" w:hAnsi="Gill Sans MT"/>
          <w:spacing w:val="-28"/>
          <w:w w:val="110"/>
          <w:sz w:val="24"/>
        </w:rPr>
        <w:t> </w:t>
      </w:r>
      <w:r>
        <w:rPr>
          <w:rFonts w:ascii="Gill Sans MT" w:hAnsi="Gill Sans MT"/>
          <w:w w:val="110"/>
          <w:sz w:val="24"/>
        </w:rPr>
        <w:t>essere</w:t>
      </w:r>
      <w:r>
        <w:rPr>
          <w:rFonts w:ascii="Gill Sans MT" w:hAnsi="Gill Sans MT"/>
          <w:spacing w:val="-26"/>
          <w:w w:val="110"/>
          <w:sz w:val="24"/>
        </w:rPr>
        <w:t> </w:t>
      </w:r>
      <w:r>
        <w:rPr>
          <w:rFonts w:ascii="Gill Sans MT" w:hAnsi="Gill Sans MT"/>
          <w:w w:val="110"/>
          <w:sz w:val="24"/>
        </w:rPr>
        <w:t>riunite</w:t>
      </w:r>
      <w:r>
        <w:rPr>
          <w:rFonts w:ascii="Gill Sans MT" w:hAnsi="Gill Sans MT"/>
          <w:spacing w:val="-25"/>
          <w:w w:val="110"/>
          <w:sz w:val="24"/>
        </w:rPr>
        <w:t> </w:t>
      </w:r>
      <w:r>
        <w:rPr>
          <w:rFonts w:ascii="Gill Sans MT" w:hAnsi="Gill Sans MT"/>
          <w:w w:val="110"/>
          <w:sz w:val="24"/>
        </w:rPr>
        <w:t>e</w:t>
      </w:r>
      <w:r>
        <w:rPr>
          <w:rFonts w:ascii="Gill Sans MT" w:hAnsi="Gill Sans MT"/>
          <w:spacing w:val="-26"/>
          <w:w w:val="110"/>
          <w:sz w:val="24"/>
        </w:rPr>
        <w:t> </w:t>
      </w:r>
      <w:r>
        <w:rPr>
          <w:rFonts w:ascii="Gill Sans MT" w:hAnsi="Gill Sans MT"/>
          <w:w w:val="110"/>
          <w:sz w:val="24"/>
        </w:rPr>
        <w:t>trattate</w:t>
      </w:r>
      <w:r>
        <w:rPr>
          <w:rFonts w:ascii="Gill Sans MT" w:hAnsi="Gill Sans MT"/>
          <w:spacing w:val="-27"/>
          <w:w w:val="110"/>
          <w:sz w:val="24"/>
        </w:rPr>
        <w:t> </w:t>
      </w:r>
      <w:r>
        <w:rPr>
          <w:rFonts w:ascii="Gill Sans MT" w:hAnsi="Gill Sans MT"/>
          <w:w w:val="110"/>
          <w:sz w:val="24"/>
        </w:rPr>
        <w:t>congiuntamente.</w:t>
      </w:r>
    </w:p>
    <w:p>
      <w:pPr>
        <w:pStyle w:val="BodyText"/>
        <w:spacing w:before="9"/>
        <w:rPr>
          <w:rFonts w:ascii="Gill Sans MT"/>
          <w:sz w:val="21"/>
        </w:rPr>
      </w:pPr>
    </w:p>
    <w:p>
      <w:pPr>
        <w:pStyle w:val="ListParagraph"/>
        <w:numPr>
          <w:ilvl w:val="0"/>
          <w:numId w:val="156"/>
        </w:numPr>
        <w:tabs>
          <w:tab w:pos="1662" w:val="left" w:leader="none"/>
        </w:tabs>
        <w:spacing w:line="290" w:lineRule="auto" w:before="1" w:after="0"/>
        <w:ind w:left="1661" w:right="930" w:hanging="567"/>
        <w:jc w:val="both"/>
        <w:rPr>
          <w:rFonts w:ascii="Gill Sans MT" w:hAnsi="Gill Sans MT"/>
          <w:sz w:val="24"/>
        </w:rPr>
      </w:pPr>
      <w:r>
        <w:rPr/>
        <w:pict>
          <v:shape style="position:absolute;margin-left:39.280697pt;margin-top:24.83238pt;width:15.45pt;height:139.9pt;mso-position-horizontal-relative:page;mso-position-vertical-relative:paragraph;z-index:25247027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hAnsi="Gill Sans MT"/>
          <w:w w:val="110"/>
          <w:sz w:val="24"/>
        </w:rPr>
        <w:t>Col</w:t>
      </w:r>
      <w:r>
        <w:rPr>
          <w:rFonts w:ascii="Gill Sans MT" w:hAnsi="Gill Sans MT"/>
          <w:spacing w:val="-25"/>
          <w:w w:val="110"/>
          <w:sz w:val="24"/>
        </w:rPr>
        <w:t> </w:t>
      </w:r>
      <w:r>
        <w:rPr>
          <w:rFonts w:ascii="Gill Sans MT" w:hAnsi="Gill Sans MT"/>
          <w:w w:val="110"/>
          <w:sz w:val="24"/>
        </w:rPr>
        <w:t>reclamo</w:t>
      </w:r>
      <w:r>
        <w:rPr>
          <w:rFonts w:ascii="Gill Sans MT" w:hAnsi="Gill Sans MT"/>
          <w:spacing w:val="-25"/>
          <w:w w:val="110"/>
          <w:sz w:val="24"/>
        </w:rPr>
        <w:t> </w:t>
      </w:r>
      <w:r>
        <w:rPr>
          <w:rFonts w:ascii="Gill Sans MT" w:hAnsi="Gill Sans MT"/>
          <w:w w:val="110"/>
          <w:sz w:val="24"/>
        </w:rPr>
        <w:t>la</w:t>
      </w:r>
      <w:r>
        <w:rPr>
          <w:rFonts w:ascii="Gill Sans MT" w:hAnsi="Gill Sans MT"/>
          <w:spacing w:val="-26"/>
          <w:w w:val="110"/>
          <w:sz w:val="24"/>
        </w:rPr>
        <w:t> </w:t>
      </w:r>
      <w:r>
        <w:rPr>
          <w:rFonts w:ascii="Gill Sans MT" w:hAnsi="Gill Sans MT"/>
          <w:w w:val="110"/>
          <w:sz w:val="24"/>
        </w:rPr>
        <w:t>controversia</w:t>
      </w:r>
      <w:r>
        <w:rPr>
          <w:rFonts w:ascii="Gill Sans MT" w:hAnsi="Gill Sans MT"/>
          <w:spacing w:val="-25"/>
          <w:w w:val="110"/>
          <w:sz w:val="24"/>
        </w:rPr>
        <w:t> </w:t>
      </w:r>
      <w:r>
        <w:rPr>
          <w:rFonts w:ascii="Gill Sans MT" w:hAnsi="Gill Sans MT"/>
          <w:w w:val="110"/>
          <w:sz w:val="24"/>
        </w:rPr>
        <w:t>è</w:t>
      </w:r>
      <w:r>
        <w:rPr>
          <w:rFonts w:ascii="Gill Sans MT" w:hAnsi="Gill Sans MT"/>
          <w:spacing w:val="-24"/>
          <w:w w:val="110"/>
          <w:sz w:val="24"/>
        </w:rPr>
        <w:t> </w:t>
      </w:r>
      <w:r>
        <w:rPr>
          <w:rFonts w:ascii="Gill Sans MT" w:hAnsi="Gill Sans MT"/>
          <w:w w:val="110"/>
          <w:sz w:val="24"/>
        </w:rPr>
        <w:t>devoluta</w:t>
      </w:r>
      <w:r>
        <w:rPr>
          <w:rFonts w:ascii="Gill Sans MT" w:hAnsi="Gill Sans MT"/>
          <w:spacing w:val="-26"/>
          <w:w w:val="110"/>
          <w:sz w:val="24"/>
        </w:rPr>
        <w:t> </w:t>
      </w:r>
      <w:r>
        <w:rPr>
          <w:rFonts w:ascii="Gill Sans MT" w:hAnsi="Gill Sans MT"/>
          <w:w w:val="110"/>
          <w:sz w:val="24"/>
        </w:rPr>
        <w:t>al</w:t>
      </w:r>
      <w:r>
        <w:rPr>
          <w:rFonts w:ascii="Gill Sans MT" w:hAnsi="Gill Sans MT"/>
          <w:spacing w:val="-26"/>
          <w:w w:val="110"/>
          <w:sz w:val="24"/>
        </w:rPr>
        <w:t> </w:t>
      </w:r>
      <w:r>
        <w:rPr>
          <w:rFonts w:ascii="Gill Sans MT" w:hAnsi="Gill Sans MT"/>
          <w:w w:val="110"/>
          <w:sz w:val="24"/>
        </w:rPr>
        <w:t>collegio</w:t>
      </w:r>
      <w:r>
        <w:rPr>
          <w:rFonts w:ascii="Gill Sans MT" w:hAnsi="Gill Sans MT"/>
          <w:spacing w:val="-26"/>
          <w:w w:val="110"/>
          <w:sz w:val="24"/>
        </w:rPr>
        <w:t> </w:t>
      </w:r>
      <w:r>
        <w:rPr>
          <w:rFonts w:ascii="Gill Sans MT" w:hAnsi="Gill Sans MT"/>
          <w:w w:val="110"/>
          <w:sz w:val="24"/>
        </w:rPr>
        <w:t>davanti</w:t>
      </w:r>
      <w:r>
        <w:rPr>
          <w:rFonts w:ascii="Gill Sans MT" w:hAnsi="Gill Sans MT"/>
          <w:spacing w:val="-22"/>
          <w:w w:val="110"/>
          <w:sz w:val="24"/>
        </w:rPr>
        <w:t> </w:t>
      </w:r>
      <w:r>
        <w:rPr>
          <w:rFonts w:ascii="Gill Sans MT" w:hAnsi="Gill Sans MT"/>
          <w:w w:val="110"/>
          <w:sz w:val="24"/>
        </w:rPr>
        <w:t>al</w:t>
      </w:r>
      <w:r>
        <w:rPr>
          <w:rFonts w:ascii="Gill Sans MT" w:hAnsi="Gill Sans MT"/>
          <w:spacing w:val="-26"/>
          <w:w w:val="110"/>
          <w:sz w:val="24"/>
        </w:rPr>
        <w:t> </w:t>
      </w:r>
      <w:r>
        <w:rPr>
          <w:rFonts w:ascii="Gill Sans MT" w:hAnsi="Gill Sans MT"/>
          <w:w w:val="110"/>
          <w:sz w:val="24"/>
        </w:rPr>
        <w:t>quale</w:t>
      </w:r>
      <w:r>
        <w:rPr>
          <w:rFonts w:ascii="Gill Sans MT" w:hAnsi="Gill Sans MT"/>
          <w:spacing w:val="-25"/>
          <w:w w:val="110"/>
          <w:sz w:val="24"/>
        </w:rPr>
        <w:t> </w:t>
      </w:r>
      <w:r>
        <w:rPr>
          <w:rFonts w:ascii="Gill Sans MT" w:hAnsi="Gill Sans MT"/>
          <w:w w:val="110"/>
          <w:sz w:val="24"/>
        </w:rPr>
        <w:t>è</w:t>
      </w:r>
      <w:r>
        <w:rPr>
          <w:rFonts w:ascii="Gill Sans MT" w:hAnsi="Gill Sans MT"/>
          <w:spacing w:val="-22"/>
          <w:w w:val="110"/>
          <w:sz w:val="24"/>
        </w:rPr>
        <w:t> </w:t>
      </w:r>
      <w:r>
        <w:rPr>
          <w:rFonts w:ascii="Gill Sans MT" w:hAnsi="Gill Sans MT"/>
          <w:w w:val="110"/>
          <w:sz w:val="24"/>
        </w:rPr>
        <w:t>proposto</w:t>
      </w:r>
      <w:r>
        <w:rPr>
          <w:rFonts w:ascii="Gill Sans MT" w:hAnsi="Gill Sans MT"/>
          <w:spacing w:val="-26"/>
          <w:w w:val="110"/>
          <w:sz w:val="24"/>
        </w:rPr>
        <w:t> </w:t>
      </w:r>
      <w:r>
        <w:rPr>
          <w:rFonts w:ascii="Gill Sans MT" w:hAnsi="Gill Sans MT"/>
          <w:w w:val="110"/>
          <w:sz w:val="24"/>
        </w:rPr>
        <w:t>nei limiti delle domande e delle eccezioni non rinunciate o altrimenti precluse. La trattazione</w:t>
      </w:r>
      <w:r>
        <w:rPr>
          <w:rFonts w:ascii="Gill Sans MT" w:hAnsi="Gill Sans MT"/>
          <w:spacing w:val="-7"/>
          <w:w w:val="110"/>
          <w:sz w:val="24"/>
        </w:rPr>
        <w:t> </w:t>
      </w:r>
      <w:r>
        <w:rPr>
          <w:rFonts w:ascii="Gill Sans MT" w:hAnsi="Gill Sans MT"/>
          <w:w w:val="110"/>
          <w:sz w:val="24"/>
        </w:rPr>
        <w:t>è</w:t>
      </w:r>
      <w:r>
        <w:rPr>
          <w:rFonts w:ascii="Gill Sans MT" w:hAnsi="Gill Sans MT"/>
          <w:spacing w:val="-6"/>
          <w:w w:val="110"/>
          <w:sz w:val="24"/>
        </w:rPr>
        <w:t> </w:t>
      </w:r>
      <w:r>
        <w:rPr>
          <w:rFonts w:ascii="Gill Sans MT" w:hAnsi="Gill Sans MT"/>
          <w:w w:val="110"/>
          <w:sz w:val="24"/>
        </w:rPr>
        <w:t>orale</w:t>
      </w:r>
      <w:r>
        <w:rPr>
          <w:rFonts w:ascii="Gill Sans MT" w:hAnsi="Gill Sans MT"/>
          <w:spacing w:val="-7"/>
          <w:w w:val="110"/>
          <w:sz w:val="24"/>
        </w:rPr>
        <w:t> </w:t>
      </w:r>
      <w:r>
        <w:rPr>
          <w:rFonts w:ascii="Gill Sans MT" w:hAnsi="Gill Sans MT"/>
          <w:w w:val="110"/>
          <w:sz w:val="24"/>
        </w:rPr>
        <w:t>e</w:t>
      </w:r>
      <w:r>
        <w:rPr>
          <w:rFonts w:ascii="Gill Sans MT" w:hAnsi="Gill Sans MT"/>
          <w:spacing w:val="-6"/>
          <w:w w:val="110"/>
          <w:sz w:val="24"/>
        </w:rPr>
        <w:t> </w:t>
      </w:r>
      <w:r>
        <w:rPr>
          <w:rFonts w:ascii="Gill Sans MT" w:hAnsi="Gill Sans MT"/>
          <w:w w:val="110"/>
          <w:sz w:val="24"/>
        </w:rPr>
        <w:t>concentrata</w:t>
      </w:r>
      <w:r>
        <w:rPr>
          <w:rFonts w:ascii="Gill Sans MT" w:hAnsi="Gill Sans MT"/>
          <w:spacing w:val="-7"/>
          <w:w w:val="110"/>
          <w:sz w:val="24"/>
        </w:rPr>
        <w:t> </w:t>
      </w:r>
      <w:r>
        <w:rPr>
          <w:rFonts w:ascii="Gill Sans MT" w:hAnsi="Gill Sans MT"/>
          <w:w w:val="110"/>
          <w:sz w:val="24"/>
        </w:rPr>
        <w:t>e</w:t>
      </w:r>
      <w:r>
        <w:rPr>
          <w:rFonts w:ascii="Gill Sans MT" w:hAnsi="Gill Sans MT"/>
          <w:spacing w:val="-6"/>
          <w:w w:val="110"/>
          <w:sz w:val="24"/>
        </w:rPr>
        <w:t> </w:t>
      </w:r>
      <w:r>
        <w:rPr>
          <w:rFonts w:ascii="Gill Sans MT" w:hAnsi="Gill Sans MT"/>
          <w:w w:val="110"/>
          <w:sz w:val="24"/>
        </w:rPr>
        <w:t>assicura</w:t>
      </w:r>
      <w:r>
        <w:rPr>
          <w:rFonts w:ascii="Gill Sans MT" w:hAnsi="Gill Sans MT"/>
          <w:spacing w:val="-9"/>
          <w:w w:val="110"/>
          <w:sz w:val="24"/>
        </w:rPr>
        <w:t> </w:t>
      </w:r>
      <w:r>
        <w:rPr>
          <w:rFonts w:ascii="Gill Sans MT" w:hAnsi="Gill Sans MT"/>
          <w:w w:val="110"/>
          <w:sz w:val="24"/>
        </w:rPr>
        <w:t>alle</w:t>
      </w:r>
      <w:r>
        <w:rPr>
          <w:rFonts w:ascii="Gill Sans MT" w:hAnsi="Gill Sans MT"/>
          <w:spacing w:val="-7"/>
          <w:w w:val="110"/>
          <w:sz w:val="24"/>
        </w:rPr>
        <w:t> </w:t>
      </w:r>
      <w:r>
        <w:rPr>
          <w:rFonts w:ascii="Gill Sans MT" w:hAnsi="Gill Sans MT"/>
          <w:w w:val="110"/>
          <w:sz w:val="24"/>
        </w:rPr>
        <w:t>parti</w:t>
      </w:r>
      <w:r>
        <w:rPr>
          <w:rFonts w:ascii="Gill Sans MT" w:hAnsi="Gill Sans MT"/>
          <w:spacing w:val="-8"/>
          <w:w w:val="110"/>
          <w:sz w:val="24"/>
        </w:rPr>
        <w:t> </w:t>
      </w:r>
      <w:r>
        <w:rPr>
          <w:rFonts w:ascii="Gill Sans MT" w:hAnsi="Gill Sans MT"/>
          <w:w w:val="110"/>
          <w:sz w:val="24"/>
        </w:rPr>
        <w:t>ragionevoli</w:t>
      </w:r>
      <w:r>
        <w:rPr>
          <w:rFonts w:ascii="Gill Sans MT" w:hAnsi="Gill Sans MT"/>
          <w:spacing w:val="-7"/>
          <w:w w:val="110"/>
          <w:sz w:val="24"/>
        </w:rPr>
        <w:t> </w:t>
      </w:r>
      <w:r>
        <w:rPr>
          <w:rFonts w:ascii="Gill Sans MT" w:hAnsi="Gill Sans MT"/>
          <w:w w:val="110"/>
          <w:sz w:val="24"/>
        </w:rPr>
        <w:t>ed</w:t>
      </w:r>
      <w:r>
        <w:rPr>
          <w:rFonts w:ascii="Gill Sans MT" w:hAnsi="Gill Sans MT"/>
          <w:spacing w:val="-6"/>
          <w:w w:val="110"/>
          <w:sz w:val="24"/>
        </w:rPr>
        <w:t> </w:t>
      </w:r>
      <w:r>
        <w:rPr>
          <w:rFonts w:ascii="Gill Sans MT" w:hAnsi="Gill Sans MT"/>
          <w:w w:val="110"/>
          <w:sz w:val="24"/>
        </w:rPr>
        <w:t>equivalenti possibilità</w:t>
      </w:r>
      <w:r>
        <w:rPr>
          <w:rFonts w:ascii="Gill Sans MT" w:hAnsi="Gill Sans MT"/>
          <w:spacing w:val="-19"/>
          <w:w w:val="110"/>
          <w:sz w:val="24"/>
        </w:rPr>
        <w:t> </w:t>
      </w:r>
      <w:r>
        <w:rPr>
          <w:rFonts w:ascii="Gill Sans MT" w:hAnsi="Gill Sans MT"/>
          <w:w w:val="110"/>
          <w:sz w:val="24"/>
        </w:rPr>
        <w:t>di</w:t>
      </w:r>
      <w:r>
        <w:rPr>
          <w:rFonts w:ascii="Gill Sans MT" w:hAnsi="Gill Sans MT"/>
          <w:spacing w:val="-18"/>
          <w:w w:val="110"/>
          <w:sz w:val="24"/>
        </w:rPr>
        <w:t> </w:t>
      </w:r>
      <w:r>
        <w:rPr>
          <w:rFonts w:ascii="Gill Sans MT" w:hAnsi="Gill Sans MT"/>
          <w:w w:val="110"/>
          <w:sz w:val="24"/>
        </w:rPr>
        <w:t>difesa,</w:t>
      </w:r>
      <w:r>
        <w:rPr>
          <w:rFonts w:ascii="Gill Sans MT" w:hAnsi="Gill Sans MT"/>
          <w:spacing w:val="-17"/>
          <w:w w:val="110"/>
          <w:sz w:val="24"/>
        </w:rPr>
        <w:t> </w:t>
      </w:r>
      <w:r>
        <w:rPr>
          <w:rFonts w:ascii="Gill Sans MT" w:hAnsi="Gill Sans MT"/>
          <w:w w:val="110"/>
          <w:sz w:val="24"/>
        </w:rPr>
        <w:t>consentendo</w:t>
      </w:r>
      <w:r>
        <w:rPr>
          <w:rFonts w:ascii="Gill Sans MT" w:hAnsi="Gill Sans MT"/>
          <w:spacing w:val="-18"/>
          <w:w w:val="110"/>
          <w:sz w:val="24"/>
        </w:rPr>
        <w:t> </w:t>
      </w:r>
      <w:r>
        <w:rPr>
          <w:rFonts w:ascii="Gill Sans MT" w:hAnsi="Gill Sans MT"/>
          <w:w w:val="110"/>
          <w:sz w:val="24"/>
        </w:rPr>
        <w:t>a</w:t>
      </w:r>
      <w:r>
        <w:rPr>
          <w:rFonts w:ascii="Gill Sans MT" w:hAnsi="Gill Sans MT"/>
          <w:spacing w:val="-18"/>
          <w:w w:val="110"/>
          <w:sz w:val="24"/>
        </w:rPr>
        <w:t> </w:t>
      </w:r>
      <w:r>
        <w:rPr>
          <w:rFonts w:ascii="Gill Sans MT" w:hAnsi="Gill Sans MT"/>
          <w:w w:val="110"/>
          <w:sz w:val="24"/>
        </w:rPr>
        <w:t>ciascuna</w:t>
      </w:r>
      <w:r>
        <w:rPr>
          <w:rFonts w:ascii="Gill Sans MT" w:hAnsi="Gill Sans MT"/>
          <w:spacing w:val="-18"/>
          <w:w w:val="110"/>
          <w:sz w:val="24"/>
        </w:rPr>
        <w:t> </w:t>
      </w:r>
      <w:r>
        <w:rPr>
          <w:rFonts w:ascii="Gill Sans MT" w:hAnsi="Gill Sans MT"/>
          <w:w w:val="110"/>
          <w:sz w:val="24"/>
        </w:rPr>
        <w:t>il</w:t>
      </w:r>
      <w:r>
        <w:rPr>
          <w:rFonts w:ascii="Gill Sans MT" w:hAnsi="Gill Sans MT"/>
          <w:spacing w:val="-18"/>
          <w:w w:val="110"/>
          <w:sz w:val="24"/>
        </w:rPr>
        <w:t> </w:t>
      </w:r>
      <w:r>
        <w:rPr>
          <w:rFonts w:ascii="Gill Sans MT" w:hAnsi="Gill Sans MT"/>
          <w:w w:val="110"/>
          <w:sz w:val="24"/>
        </w:rPr>
        <w:t>deposito</w:t>
      </w:r>
      <w:r>
        <w:rPr>
          <w:rFonts w:ascii="Gill Sans MT" w:hAnsi="Gill Sans MT"/>
          <w:spacing w:val="-20"/>
          <w:w w:val="110"/>
          <w:sz w:val="24"/>
        </w:rPr>
        <w:t> </w:t>
      </w:r>
      <w:r>
        <w:rPr>
          <w:rFonts w:ascii="Gill Sans MT" w:hAnsi="Gill Sans MT"/>
          <w:w w:val="110"/>
          <w:sz w:val="24"/>
        </w:rPr>
        <w:t>di</w:t>
      </w:r>
      <w:r>
        <w:rPr>
          <w:rFonts w:ascii="Gill Sans MT" w:hAnsi="Gill Sans MT"/>
          <w:spacing w:val="-14"/>
          <w:w w:val="110"/>
          <w:sz w:val="24"/>
        </w:rPr>
        <w:t> </w:t>
      </w:r>
      <w:r>
        <w:rPr>
          <w:rFonts w:ascii="Gill Sans MT" w:hAnsi="Gill Sans MT"/>
          <w:w w:val="110"/>
          <w:sz w:val="24"/>
        </w:rPr>
        <w:t>almeno</w:t>
      </w:r>
      <w:r>
        <w:rPr>
          <w:rFonts w:ascii="Gill Sans MT" w:hAnsi="Gill Sans MT"/>
          <w:spacing w:val="-18"/>
          <w:w w:val="110"/>
          <w:sz w:val="24"/>
        </w:rPr>
        <w:t> </w:t>
      </w:r>
      <w:r>
        <w:rPr>
          <w:rFonts w:ascii="Gill Sans MT" w:hAnsi="Gill Sans MT"/>
          <w:w w:val="110"/>
          <w:sz w:val="24"/>
        </w:rPr>
        <w:t>un</w:t>
      </w:r>
      <w:r>
        <w:rPr>
          <w:rFonts w:ascii="Gill Sans MT" w:hAnsi="Gill Sans MT"/>
          <w:spacing w:val="-16"/>
          <w:w w:val="110"/>
          <w:sz w:val="24"/>
        </w:rPr>
        <w:t> </w:t>
      </w:r>
      <w:r>
        <w:rPr>
          <w:rFonts w:ascii="Gill Sans MT" w:hAnsi="Gill Sans MT"/>
          <w:w w:val="110"/>
          <w:sz w:val="24"/>
        </w:rPr>
        <w:t>atto</w:t>
      </w:r>
      <w:r>
        <w:rPr>
          <w:rFonts w:ascii="Gill Sans MT" w:hAnsi="Gill Sans MT"/>
          <w:spacing w:val="-17"/>
          <w:w w:val="110"/>
          <w:sz w:val="24"/>
        </w:rPr>
        <w:t> </w:t>
      </w:r>
      <w:r>
        <w:rPr>
          <w:rFonts w:ascii="Gill Sans MT" w:hAnsi="Gill Sans MT"/>
          <w:w w:val="110"/>
          <w:sz w:val="24"/>
        </w:rPr>
        <w:t>scritto o di una memoria. Il collegio, anche d’ufficio, può rinnovare l’assunzione delle prove</w:t>
      </w:r>
      <w:r>
        <w:rPr>
          <w:rFonts w:ascii="Gill Sans MT" w:hAnsi="Gill Sans MT"/>
          <w:spacing w:val="-11"/>
          <w:w w:val="110"/>
          <w:sz w:val="24"/>
        </w:rPr>
        <w:t> </w:t>
      </w:r>
      <w:r>
        <w:rPr>
          <w:rFonts w:ascii="Gill Sans MT" w:hAnsi="Gill Sans MT"/>
          <w:w w:val="110"/>
          <w:sz w:val="24"/>
        </w:rPr>
        <w:t>o</w:t>
      </w:r>
      <w:r>
        <w:rPr>
          <w:rFonts w:ascii="Gill Sans MT" w:hAnsi="Gill Sans MT"/>
          <w:spacing w:val="-12"/>
          <w:w w:val="110"/>
          <w:sz w:val="24"/>
        </w:rPr>
        <w:t> </w:t>
      </w:r>
      <w:r>
        <w:rPr>
          <w:rFonts w:ascii="Gill Sans MT" w:hAnsi="Gill Sans MT"/>
          <w:w w:val="110"/>
          <w:sz w:val="24"/>
        </w:rPr>
        <w:t>assumere</w:t>
      </w:r>
      <w:r>
        <w:rPr>
          <w:rFonts w:ascii="Gill Sans MT" w:hAnsi="Gill Sans MT"/>
          <w:spacing w:val="-11"/>
          <w:w w:val="110"/>
          <w:sz w:val="24"/>
        </w:rPr>
        <w:t> </w:t>
      </w:r>
      <w:r>
        <w:rPr>
          <w:rFonts w:ascii="Gill Sans MT" w:hAnsi="Gill Sans MT"/>
          <w:w w:val="110"/>
          <w:sz w:val="24"/>
        </w:rPr>
        <w:t>nuove</w:t>
      </w:r>
      <w:r>
        <w:rPr>
          <w:rFonts w:ascii="Gill Sans MT" w:hAnsi="Gill Sans MT"/>
          <w:spacing w:val="-11"/>
          <w:w w:val="110"/>
          <w:sz w:val="24"/>
        </w:rPr>
        <w:t> </w:t>
      </w:r>
      <w:r>
        <w:rPr>
          <w:rFonts w:ascii="Gill Sans MT" w:hAnsi="Gill Sans MT"/>
          <w:w w:val="110"/>
          <w:sz w:val="24"/>
        </w:rPr>
        <w:t>prove</w:t>
      </w:r>
      <w:r>
        <w:rPr>
          <w:rFonts w:ascii="Gill Sans MT" w:hAnsi="Gill Sans MT"/>
          <w:spacing w:val="-11"/>
          <w:w w:val="110"/>
          <w:sz w:val="24"/>
        </w:rPr>
        <w:t> </w:t>
      </w:r>
      <w:r>
        <w:rPr>
          <w:rFonts w:ascii="Gill Sans MT" w:hAnsi="Gill Sans MT"/>
          <w:w w:val="110"/>
          <w:sz w:val="24"/>
        </w:rPr>
        <w:t>e</w:t>
      </w:r>
      <w:r>
        <w:rPr>
          <w:rFonts w:ascii="Gill Sans MT" w:hAnsi="Gill Sans MT"/>
          <w:spacing w:val="-11"/>
          <w:w w:val="110"/>
          <w:sz w:val="24"/>
        </w:rPr>
        <w:t> </w:t>
      </w:r>
      <w:r>
        <w:rPr>
          <w:rFonts w:ascii="Gill Sans MT" w:hAnsi="Gill Sans MT"/>
          <w:w w:val="110"/>
          <w:sz w:val="24"/>
        </w:rPr>
        <w:t>deve</w:t>
      </w:r>
      <w:r>
        <w:rPr>
          <w:rFonts w:ascii="Gill Sans MT" w:hAnsi="Gill Sans MT"/>
          <w:spacing w:val="-11"/>
          <w:w w:val="110"/>
          <w:sz w:val="24"/>
        </w:rPr>
        <w:t> </w:t>
      </w:r>
      <w:r>
        <w:rPr>
          <w:rFonts w:ascii="Gill Sans MT" w:hAnsi="Gill Sans MT"/>
          <w:w w:val="110"/>
          <w:sz w:val="24"/>
        </w:rPr>
        <w:t>sempre</w:t>
      </w:r>
      <w:r>
        <w:rPr>
          <w:rFonts w:ascii="Gill Sans MT" w:hAnsi="Gill Sans MT"/>
          <w:spacing w:val="-11"/>
          <w:w w:val="110"/>
          <w:sz w:val="24"/>
        </w:rPr>
        <w:t> </w:t>
      </w:r>
      <w:r>
        <w:rPr>
          <w:rFonts w:ascii="Gill Sans MT" w:hAnsi="Gill Sans MT"/>
          <w:w w:val="110"/>
          <w:sz w:val="24"/>
        </w:rPr>
        <w:t>definire</w:t>
      </w:r>
      <w:r>
        <w:rPr>
          <w:rFonts w:ascii="Gill Sans MT" w:hAnsi="Gill Sans MT"/>
          <w:spacing w:val="-11"/>
          <w:w w:val="110"/>
          <w:sz w:val="24"/>
        </w:rPr>
        <w:t> </w:t>
      </w:r>
      <w:r>
        <w:rPr>
          <w:rFonts w:ascii="Gill Sans MT" w:hAnsi="Gill Sans MT"/>
          <w:w w:val="110"/>
          <w:sz w:val="24"/>
        </w:rPr>
        <w:t>il</w:t>
      </w:r>
      <w:r>
        <w:rPr>
          <w:rFonts w:ascii="Gill Sans MT" w:hAnsi="Gill Sans MT"/>
          <w:spacing w:val="-11"/>
          <w:w w:val="110"/>
          <w:sz w:val="24"/>
        </w:rPr>
        <w:t> </w:t>
      </w:r>
      <w:r>
        <w:rPr>
          <w:rFonts w:ascii="Gill Sans MT" w:hAnsi="Gill Sans MT"/>
          <w:w w:val="110"/>
          <w:sz w:val="24"/>
        </w:rPr>
        <w:t>giudizio,</w:t>
      </w:r>
      <w:r>
        <w:rPr>
          <w:rFonts w:ascii="Gill Sans MT" w:hAnsi="Gill Sans MT"/>
          <w:spacing w:val="-11"/>
          <w:w w:val="110"/>
          <w:sz w:val="24"/>
        </w:rPr>
        <w:t> </w:t>
      </w:r>
      <w:r>
        <w:rPr>
          <w:rFonts w:ascii="Gill Sans MT" w:hAnsi="Gill Sans MT"/>
          <w:w w:val="110"/>
          <w:sz w:val="24"/>
        </w:rPr>
        <w:t>confermando ovvero</w:t>
      </w:r>
      <w:r>
        <w:rPr>
          <w:rFonts w:ascii="Gill Sans MT" w:hAnsi="Gill Sans MT"/>
          <w:spacing w:val="-39"/>
          <w:w w:val="110"/>
          <w:sz w:val="24"/>
        </w:rPr>
        <w:t> </w:t>
      </w:r>
      <w:r>
        <w:rPr>
          <w:rFonts w:ascii="Gill Sans MT" w:hAnsi="Gill Sans MT"/>
          <w:w w:val="110"/>
          <w:sz w:val="24"/>
        </w:rPr>
        <w:t>riformando,</w:t>
      </w:r>
      <w:r>
        <w:rPr>
          <w:rFonts w:ascii="Gill Sans MT" w:hAnsi="Gill Sans MT"/>
          <w:spacing w:val="-38"/>
          <w:w w:val="110"/>
          <w:sz w:val="24"/>
        </w:rPr>
        <w:t> </w:t>
      </w:r>
      <w:r>
        <w:rPr>
          <w:rFonts w:ascii="Gill Sans MT" w:hAnsi="Gill Sans MT"/>
          <w:w w:val="110"/>
          <w:sz w:val="24"/>
        </w:rPr>
        <w:t>in</w:t>
      </w:r>
      <w:r>
        <w:rPr>
          <w:rFonts w:ascii="Gill Sans MT" w:hAnsi="Gill Sans MT"/>
          <w:spacing w:val="-37"/>
          <w:w w:val="110"/>
          <w:sz w:val="24"/>
        </w:rPr>
        <w:t> </w:t>
      </w:r>
      <w:r>
        <w:rPr>
          <w:rFonts w:ascii="Gill Sans MT" w:hAnsi="Gill Sans MT"/>
          <w:w w:val="110"/>
          <w:sz w:val="24"/>
        </w:rPr>
        <w:t>tutto</w:t>
      </w:r>
      <w:r>
        <w:rPr>
          <w:rFonts w:ascii="Gill Sans MT" w:hAnsi="Gill Sans MT"/>
          <w:spacing w:val="-37"/>
          <w:w w:val="110"/>
          <w:sz w:val="24"/>
        </w:rPr>
        <w:t> </w:t>
      </w:r>
      <w:r>
        <w:rPr>
          <w:rFonts w:ascii="Gill Sans MT" w:hAnsi="Gill Sans MT"/>
          <w:w w:val="110"/>
          <w:sz w:val="24"/>
        </w:rPr>
        <w:t>o</w:t>
      </w:r>
      <w:r>
        <w:rPr>
          <w:rFonts w:ascii="Gill Sans MT" w:hAnsi="Gill Sans MT"/>
          <w:spacing w:val="-38"/>
          <w:w w:val="110"/>
          <w:sz w:val="24"/>
        </w:rPr>
        <w:t> </w:t>
      </w:r>
      <w:r>
        <w:rPr>
          <w:rFonts w:ascii="Gill Sans MT" w:hAnsi="Gill Sans MT"/>
          <w:w w:val="110"/>
          <w:sz w:val="24"/>
        </w:rPr>
        <w:t>in</w:t>
      </w:r>
      <w:r>
        <w:rPr>
          <w:rFonts w:ascii="Gill Sans MT" w:hAnsi="Gill Sans MT"/>
          <w:spacing w:val="-35"/>
          <w:w w:val="110"/>
          <w:sz w:val="24"/>
        </w:rPr>
        <w:t> </w:t>
      </w:r>
      <w:r>
        <w:rPr>
          <w:rFonts w:ascii="Gill Sans MT" w:hAnsi="Gill Sans MT"/>
          <w:w w:val="110"/>
          <w:sz w:val="24"/>
        </w:rPr>
        <w:t>parte,</w:t>
      </w:r>
      <w:r>
        <w:rPr>
          <w:rFonts w:ascii="Gill Sans MT" w:hAnsi="Gill Sans MT"/>
          <w:spacing w:val="-36"/>
          <w:w w:val="110"/>
          <w:sz w:val="24"/>
        </w:rPr>
        <w:t> </w:t>
      </w:r>
      <w:r>
        <w:rPr>
          <w:rFonts w:ascii="Gill Sans MT" w:hAnsi="Gill Sans MT"/>
          <w:w w:val="110"/>
          <w:sz w:val="24"/>
        </w:rPr>
        <w:t>la</w:t>
      </w:r>
      <w:r>
        <w:rPr>
          <w:rFonts w:ascii="Gill Sans MT" w:hAnsi="Gill Sans MT"/>
          <w:spacing w:val="-39"/>
          <w:w w:val="110"/>
          <w:sz w:val="24"/>
        </w:rPr>
        <w:t> </w:t>
      </w:r>
      <w:r>
        <w:rPr>
          <w:rFonts w:ascii="Gill Sans MT" w:hAnsi="Gill Sans MT"/>
          <w:w w:val="110"/>
          <w:sz w:val="24"/>
        </w:rPr>
        <w:t>decisione</w:t>
      </w:r>
      <w:r>
        <w:rPr>
          <w:rFonts w:ascii="Gill Sans MT" w:hAnsi="Gill Sans MT"/>
          <w:spacing w:val="-39"/>
          <w:w w:val="110"/>
          <w:sz w:val="24"/>
        </w:rPr>
        <w:t> </w:t>
      </w:r>
      <w:r>
        <w:rPr>
          <w:rFonts w:ascii="Gill Sans MT" w:hAnsi="Gill Sans MT"/>
          <w:w w:val="110"/>
          <w:sz w:val="24"/>
        </w:rPr>
        <w:t>impugnata.</w:t>
      </w:r>
      <w:r>
        <w:rPr>
          <w:rFonts w:ascii="Gill Sans MT" w:hAnsi="Gill Sans MT"/>
          <w:spacing w:val="-38"/>
          <w:w w:val="110"/>
          <w:sz w:val="24"/>
        </w:rPr>
        <w:t> </w:t>
      </w:r>
      <w:r>
        <w:rPr>
          <w:rFonts w:ascii="Gill Sans MT" w:hAnsi="Gill Sans MT"/>
          <w:w w:val="110"/>
          <w:sz w:val="24"/>
        </w:rPr>
        <w:t>Non</w:t>
      </w:r>
      <w:r>
        <w:rPr>
          <w:rFonts w:ascii="Gill Sans MT" w:hAnsi="Gill Sans MT"/>
          <w:spacing w:val="-37"/>
          <w:w w:val="110"/>
          <w:sz w:val="24"/>
        </w:rPr>
        <w:t> </w:t>
      </w:r>
      <w:r>
        <w:rPr>
          <w:rFonts w:ascii="Gill Sans MT" w:hAnsi="Gill Sans MT"/>
          <w:w w:val="110"/>
          <w:sz w:val="24"/>
        </w:rPr>
        <w:t>è</w:t>
      </w:r>
      <w:r>
        <w:rPr>
          <w:rFonts w:ascii="Gill Sans MT" w:hAnsi="Gill Sans MT"/>
          <w:spacing w:val="-37"/>
          <w:w w:val="110"/>
          <w:sz w:val="24"/>
        </w:rPr>
        <w:t> </w:t>
      </w:r>
      <w:r>
        <w:rPr>
          <w:rFonts w:ascii="Gill Sans MT" w:hAnsi="Gill Sans MT"/>
          <w:w w:val="110"/>
          <w:sz w:val="24"/>
        </w:rPr>
        <w:t>consentita</w:t>
      </w:r>
      <w:r>
        <w:rPr>
          <w:rFonts w:ascii="Gill Sans MT" w:hAnsi="Gill Sans MT"/>
          <w:spacing w:val="-39"/>
          <w:w w:val="110"/>
          <w:sz w:val="24"/>
        </w:rPr>
        <w:t> </w:t>
      </w:r>
      <w:r>
        <w:rPr>
          <w:rFonts w:ascii="Gill Sans MT" w:hAnsi="Gill Sans MT"/>
          <w:w w:val="110"/>
          <w:sz w:val="24"/>
        </w:rPr>
        <w:t>la rimessione</w:t>
      </w:r>
      <w:r>
        <w:rPr>
          <w:rFonts w:ascii="Gill Sans MT" w:hAnsi="Gill Sans MT"/>
          <w:spacing w:val="-23"/>
          <w:w w:val="110"/>
          <w:sz w:val="24"/>
        </w:rPr>
        <w:t> </w:t>
      </w:r>
      <w:r>
        <w:rPr>
          <w:rFonts w:ascii="Gill Sans MT" w:hAnsi="Gill Sans MT"/>
          <w:w w:val="110"/>
          <w:sz w:val="24"/>
        </w:rPr>
        <w:t>al</w:t>
      </w:r>
      <w:r>
        <w:rPr>
          <w:rFonts w:ascii="Gill Sans MT" w:hAnsi="Gill Sans MT"/>
          <w:spacing w:val="-23"/>
          <w:w w:val="110"/>
          <w:sz w:val="24"/>
        </w:rPr>
        <w:t> </w:t>
      </w:r>
      <w:r>
        <w:rPr>
          <w:rFonts w:ascii="Gill Sans MT" w:hAnsi="Gill Sans MT"/>
          <w:w w:val="110"/>
          <w:sz w:val="24"/>
        </w:rPr>
        <w:t>primo</w:t>
      </w:r>
      <w:r>
        <w:rPr>
          <w:rFonts w:ascii="Gill Sans MT" w:hAnsi="Gill Sans MT"/>
          <w:spacing w:val="-22"/>
          <w:w w:val="110"/>
          <w:sz w:val="24"/>
        </w:rPr>
        <w:t> </w:t>
      </w:r>
      <w:r>
        <w:rPr>
          <w:rFonts w:ascii="Gill Sans MT" w:hAnsi="Gill Sans MT"/>
          <w:w w:val="110"/>
          <w:sz w:val="24"/>
        </w:rPr>
        <w:t>giudice.</w:t>
      </w:r>
      <w:r>
        <w:rPr>
          <w:rFonts w:ascii="Gill Sans MT" w:hAnsi="Gill Sans MT"/>
          <w:spacing w:val="-21"/>
          <w:w w:val="110"/>
          <w:sz w:val="24"/>
        </w:rPr>
        <w:t> </w:t>
      </w:r>
      <w:r>
        <w:rPr>
          <w:rFonts w:ascii="Gill Sans MT" w:hAnsi="Gill Sans MT"/>
          <w:w w:val="110"/>
          <w:sz w:val="24"/>
        </w:rPr>
        <w:t>Si</w:t>
      </w:r>
      <w:r>
        <w:rPr>
          <w:rFonts w:ascii="Gill Sans MT" w:hAnsi="Gill Sans MT"/>
          <w:spacing w:val="-22"/>
          <w:w w:val="110"/>
          <w:sz w:val="24"/>
        </w:rPr>
        <w:t> </w:t>
      </w:r>
      <w:r>
        <w:rPr>
          <w:rFonts w:ascii="Gill Sans MT" w:hAnsi="Gill Sans MT"/>
          <w:w w:val="110"/>
          <w:sz w:val="24"/>
        </w:rPr>
        <w:t>applicano,</w:t>
      </w:r>
      <w:r>
        <w:rPr>
          <w:rFonts w:ascii="Gill Sans MT" w:hAnsi="Gill Sans MT"/>
          <w:spacing w:val="-22"/>
          <w:w w:val="110"/>
          <w:sz w:val="24"/>
        </w:rPr>
        <w:t> </w:t>
      </w:r>
      <w:r>
        <w:rPr>
          <w:rFonts w:ascii="Gill Sans MT" w:hAnsi="Gill Sans MT"/>
          <w:w w:val="110"/>
          <w:sz w:val="24"/>
        </w:rPr>
        <w:t>in</w:t>
      </w:r>
      <w:r>
        <w:rPr>
          <w:rFonts w:ascii="Gill Sans MT" w:hAnsi="Gill Sans MT"/>
          <w:spacing w:val="-25"/>
          <w:w w:val="110"/>
          <w:sz w:val="24"/>
        </w:rPr>
        <w:t> </w:t>
      </w:r>
      <w:r>
        <w:rPr>
          <w:rFonts w:ascii="Gill Sans MT" w:hAnsi="Gill Sans MT"/>
          <w:w w:val="110"/>
          <w:sz w:val="24"/>
        </w:rPr>
        <w:t>quanto</w:t>
      </w:r>
      <w:r>
        <w:rPr>
          <w:rFonts w:ascii="Gill Sans MT" w:hAnsi="Gill Sans MT"/>
          <w:spacing w:val="-24"/>
          <w:w w:val="110"/>
          <w:sz w:val="24"/>
        </w:rPr>
        <w:t> </w:t>
      </w:r>
      <w:r>
        <w:rPr>
          <w:rFonts w:ascii="Gill Sans MT" w:hAnsi="Gill Sans MT"/>
          <w:w w:val="110"/>
          <w:sz w:val="24"/>
        </w:rPr>
        <w:t>compatibili,</w:t>
      </w:r>
      <w:r>
        <w:rPr>
          <w:rFonts w:ascii="Gill Sans MT" w:hAnsi="Gill Sans MT"/>
          <w:spacing w:val="-20"/>
          <w:w w:val="110"/>
          <w:sz w:val="24"/>
        </w:rPr>
        <w:t> </w:t>
      </w:r>
      <w:r>
        <w:rPr>
          <w:rFonts w:ascii="Gill Sans MT" w:hAnsi="Gill Sans MT"/>
          <w:w w:val="110"/>
          <w:sz w:val="24"/>
        </w:rPr>
        <w:t>gli</w:t>
      </w:r>
      <w:r>
        <w:rPr>
          <w:rFonts w:ascii="Gill Sans MT" w:hAnsi="Gill Sans MT"/>
          <w:spacing w:val="-23"/>
          <w:w w:val="110"/>
          <w:sz w:val="24"/>
        </w:rPr>
        <w:t> </w:t>
      </w:r>
      <w:r>
        <w:rPr>
          <w:rFonts w:ascii="Gill Sans MT" w:hAnsi="Gill Sans MT"/>
          <w:w w:val="110"/>
          <w:sz w:val="24"/>
        </w:rPr>
        <w:t>artt.</w:t>
      </w:r>
      <w:r>
        <w:rPr>
          <w:rFonts w:ascii="Gill Sans MT" w:hAnsi="Gill Sans MT"/>
          <w:spacing w:val="-19"/>
          <w:w w:val="110"/>
          <w:sz w:val="24"/>
        </w:rPr>
        <w:t> </w:t>
      </w:r>
      <w:r>
        <w:rPr>
          <w:rFonts w:ascii="Gill Sans MT" w:hAnsi="Gill Sans MT"/>
          <w:w w:val="110"/>
          <w:sz w:val="24"/>
        </w:rPr>
        <w:t>40</w:t>
      </w:r>
      <w:r>
        <w:rPr>
          <w:rFonts w:ascii="Gill Sans MT" w:hAnsi="Gill Sans MT"/>
          <w:spacing w:val="-21"/>
          <w:w w:val="110"/>
          <w:sz w:val="24"/>
        </w:rPr>
        <w:t> </w:t>
      </w:r>
      <w:r>
        <w:rPr>
          <w:rFonts w:ascii="Gill Sans MT" w:hAnsi="Gill Sans MT"/>
          <w:w w:val="110"/>
          <w:sz w:val="24"/>
        </w:rPr>
        <w:t>e</w:t>
      </w:r>
      <w:r>
        <w:rPr>
          <w:rFonts w:ascii="Gill Sans MT" w:hAnsi="Gill Sans MT"/>
          <w:spacing w:val="-23"/>
          <w:w w:val="110"/>
          <w:sz w:val="24"/>
        </w:rPr>
        <w:t> </w:t>
      </w:r>
      <w:r>
        <w:rPr>
          <w:rFonts w:ascii="Gill Sans MT" w:hAnsi="Gill Sans MT"/>
          <w:w w:val="110"/>
          <w:sz w:val="24"/>
        </w:rPr>
        <w:t>41.</w:t>
      </w:r>
    </w:p>
    <w:p>
      <w:pPr>
        <w:pStyle w:val="BodyText"/>
        <w:spacing w:before="10"/>
        <w:rPr>
          <w:rFonts w:ascii="Gill Sans MT"/>
          <w:sz w:val="21"/>
        </w:rPr>
      </w:pPr>
    </w:p>
    <w:p>
      <w:pPr>
        <w:pStyle w:val="ListParagraph"/>
        <w:numPr>
          <w:ilvl w:val="0"/>
          <w:numId w:val="156"/>
        </w:numPr>
        <w:tabs>
          <w:tab w:pos="1662" w:val="left" w:leader="none"/>
        </w:tabs>
        <w:spacing w:line="290" w:lineRule="auto" w:before="0" w:after="0"/>
        <w:ind w:left="1661" w:right="976" w:hanging="567"/>
        <w:jc w:val="both"/>
        <w:rPr>
          <w:rFonts w:ascii="Gill Sans MT" w:hAnsi="Gill Sans MT"/>
          <w:sz w:val="24"/>
        </w:rPr>
      </w:pPr>
      <w:r>
        <w:rPr/>
        <w:pict>
          <v:shape style="position:absolute;margin-left:39.280704pt;margin-top:34.544369pt;width:15.45pt;height:114.05pt;mso-position-horizontal-relative:page;mso-position-vertical-relative:paragraph;z-index:25246924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sz w:val="24"/>
        </w:rPr>
        <w:t>Quando</w:t>
      </w:r>
      <w:r>
        <w:rPr>
          <w:rFonts w:ascii="Gill Sans MT" w:hAnsi="Gill Sans MT"/>
          <w:spacing w:val="-28"/>
          <w:w w:val="110"/>
          <w:sz w:val="24"/>
        </w:rPr>
        <w:t> </w:t>
      </w:r>
      <w:r>
        <w:rPr>
          <w:rFonts w:ascii="Gill Sans MT" w:hAnsi="Gill Sans MT"/>
          <w:w w:val="110"/>
          <w:sz w:val="24"/>
        </w:rPr>
        <w:t>definisce</w:t>
      </w:r>
      <w:r>
        <w:rPr>
          <w:rFonts w:ascii="Gill Sans MT" w:hAnsi="Gill Sans MT"/>
          <w:spacing w:val="-26"/>
          <w:w w:val="110"/>
          <w:sz w:val="24"/>
        </w:rPr>
        <w:t> </w:t>
      </w:r>
      <w:r>
        <w:rPr>
          <w:rFonts w:ascii="Gill Sans MT" w:hAnsi="Gill Sans MT"/>
          <w:w w:val="110"/>
          <w:sz w:val="24"/>
        </w:rPr>
        <w:t>il</w:t>
      </w:r>
      <w:r>
        <w:rPr>
          <w:rFonts w:ascii="Gill Sans MT" w:hAnsi="Gill Sans MT"/>
          <w:spacing w:val="-27"/>
          <w:w w:val="110"/>
          <w:sz w:val="24"/>
        </w:rPr>
        <w:t> </w:t>
      </w:r>
      <w:r>
        <w:rPr>
          <w:rFonts w:ascii="Gill Sans MT" w:hAnsi="Gill Sans MT"/>
          <w:w w:val="110"/>
          <w:sz w:val="24"/>
        </w:rPr>
        <w:t>giudizio,</w:t>
      </w:r>
      <w:r>
        <w:rPr>
          <w:rFonts w:ascii="Gill Sans MT" w:hAnsi="Gill Sans MT"/>
          <w:spacing w:val="-26"/>
          <w:w w:val="110"/>
          <w:sz w:val="24"/>
        </w:rPr>
        <w:t> </w:t>
      </w:r>
      <w:r>
        <w:rPr>
          <w:rFonts w:ascii="Gill Sans MT" w:hAnsi="Gill Sans MT"/>
          <w:w w:val="110"/>
          <w:sz w:val="24"/>
        </w:rPr>
        <w:t>il</w:t>
      </w:r>
      <w:r>
        <w:rPr>
          <w:rFonts w:ascii="Gill Sans MT" w:hAnsi="Gill Sans MT"/>
          <w:spacing w:val="-26"/>
          <w:w w:val="110"/>
          <w:sz w:val="24"/>
        </w:rPr>
        <w:t> </w:t>
      </w:r>
      <w:r>
        <w:rPr>
          <w:rFonts w:ascii="Gill Sans MT" w:hAnsi="Gill Sans MT"/>
          <w:w w:val="110"/>
          <w:sz w:val="24"/>
        </w:rPr>
        <w:t>presidente</w:t>
      </w:r>
      <w:r>
        <w:rPr>
          <w:rFonts w:ascii="Gill Sans MT" w:hAnsi="Gill Sans MT"/>
          <w:spacing w:val="-26"/>
          <w:w w:val="110"/>
          <w:sz w:val="24"/>
        </w:rPr>
        <w:t> </w:t>
      </w:r>
      <w:r>
        <w:rPr>
          <w:rFonts w:ascii="Gill Sans MT" w:hAnsi="Gill Sans MT"/>
          <w:w w:val="110"/>
          <w:sz w:val="24"/>
        </w:rPr>
        <w:t>del</w:t>
      </w:r>
      <w:r>
        <w:rPr>
          <w:rFonts w:ascii="Gill Sans MT" w:hAnsi="Gill Sans MT"/>
          <w:spacing w:val="-26"/>
          <w:w w:val="110"/>
          <w:sz w:val="24"/>
        </w:rPr>
        <w:t> </w:t>
      </w:r>
      <w:r>
        <w:rPr>
          <w:rFonts w:ascii="Gill Sans MT" w:hAnsi="Gill Sans MT"/>
          <w:w w:val="110"/>
          <w:sz w:val="24"/>
        </w:rPr>
        <w:t>collegio</w:t>
      </w:r>
      <w:r>
        <w:rPr>
          <w:rFonts w:ascii="Gill Sans MT" w:hAnsi="Gill Sans MT"/>
          <w:spacing w:val="-27"/>
          <w:w w:val="110"/>
          <w:sz w:val="24"/>
        </w:rPr>
        <w:t> </w:t>
      </w:r>
      <w:r>
        <w:rPr>
          <w:rFonts w:ascii="Gill Sans MT" w:hAnsi="Gill Sans MT"/>
          <w:w w:val="110"/>
          <w:sz w:val="24"/>
        </w:rPr>
        <w:t>dà</w:t>
      </w:r>
      <w:r>
        <w:rPr>
          <w:rFonts w:ascii="Gill Sans MT" w:hAnsi="Gill Sans MT"/>
          <w:spacing w:val="-27"/>
          <w:w w:val="110"/>
          <w:sz w:val="24"/>
        </w:rPr>
        <w:t> </w:t>
      </w:r>
      <w:r>
        <w:rPr>
          <w:rFonts w:ascii="Gill Sans MT" w:hAnsi="Gill Sans MT"/>
          <w:w w:val="110"/>
          <w:sz w:val="24"/>
        </w:rPr>
        <w:t>lettura</w:t>
      </w:r>
      <w:r>
        <w:rPr>
          <w:rFonts w:ascii="Gill Sans MT" w:hAnsi="Gill Sans MT"/>
          <w:spacing w:val="-26"/>
          <w:w w:val="110"/>
          <w:sz w:val="24"/>
        </w:rPr>
        <w:t> </w:t>
      </w:r>
      <w:r>
        <w:rPr>
          <w:rFonts w:ascii="Gill Sans MT" w:hAnsi="Gill Sans MT"/>
          <w:w w:val="110"/>
          <w:sz w:val="24"/>
        </w:rPr>
        <w:t>del</w:t>
      </w:r>
      <w:r>
        <w:rPr>
          <w:rFonts w:ascii="Gill Sans MT" w:hAnsi="Gill Sans MT"/>
          <w:spacing w:val="-26"/>
          <w:w w:val="110"/>
          <w:sz w:val="24"/>
        </w:rPr>
        <w:t> </w:t>
      </w:r>
      <w:r>
        <w:rPr>
          <w:rFonts w:ascii="Gill Sans MT" w:hAnsi="Gill Sans MT"/>
          <w:w w:val="110"/>
          <w:sz w:val="24"/>
        </w:rPr>
        <w:t>dispositivo</w:t>
      </w:r>
      <w:r>
        <w:rPr>
          <w:rFonts w:ascii="Gill Sans MT" w:hAnsi="Gill Sans MT"/>
          <w:spacing w:val="-28"/>
          <w:w w:val="110"/>
          <w:sz w:val="24"/>
        </w:rPr>
        <w:t> </w:t>
      </w:r>
      <w:r>
        <w:rPr>
          <w:rFonts w:ascii="Gill Sans MT" w:hAnsi="Gill Sans MT"/>
          <w:w w:val="110"/>
          <w:sz w:val="24"/>
        </w:rPr>
        <w:t>e, se</w:t>
      </w:r>
      <w:r>
        <w:rPr>
          <w:rFonts w:ascii="Gill Sans MT" w:hAnsi="Gill Sans MT"/>
          <w:spacing w:val="-16"/>
          <w:w w:val="110"/>
          <w:sz w:val="24"/>
        </w:rPr>
        <w:t> </w:t>
      </w:r>
      <w:r>
        <w:rPr>
          <w:rFonts w:ascii="Gill Sans MT" w:hAnsi="Gill Sans MT"/>
          <w:w w:val="110"/>
          <w:sz w:val="24"/>
        </w:rPr>
        <w:t>l’esigenza</w:t>
      </w:r>
      <w:r>
        <w:rPr>
          <w:rFonts w:ascii="Gill Sans MT" w:hAnsi="Gill Sans MT"/>
          <w:spacing w:val="-17"/>
          <w:w w:val="110"/>
          <w:sz w:val="24"/>
        </w:rPr>
        <w:t> </w:t>
      </w:r>
      <w:r>
        <w:rPr>
          <w:rFonts w:ascii="Gill Sans MT" w:hAnsi="Gill Sans MT"/>
          <w:w w:val="110"/>
          <w:sz w:val="24"/>
        </w:rPr>
        <w:t>dell’esposizione</w:t>
      </w:r>
      <w:r>
        <w:rPr>
          <w:rFonts w:ascii="Gill Sans MT" w:hAnsi="Gill Sans MT"/>
          <w:spacing w:val="-17"/>
          <w:w w:val="110"/>
          <w:sz w:val="24"/>
        </w:rPr>
        <w:t> </w:t>
      </w:r>
      <w:r>
        <w:rPr>
          <w:rFonts w:ascii="Gill Sans MT" w:hAnsi="Gill Sans MT"/>
          <w:w w:val="110"/>
          <w:sz w:val="24"/>
        </w:rPr>
        <w:t>differita</w:t>
      </w:r>
      <w:r>
        <w:rPr>
          <w:rFonts w:ascii="Gill Sans MT" w:hAnsi="Gill Sans MT"/>
          <w:spacing w:val="-18"/>
          <w:w w:val="110"/>
          <w:sz w:val="24"/>
        </w:rPr>
        <w:t> </w:t>
      </w:r>
      <w:r>
        <w:rPr>
          <w:rFonts w:ascii="Gill Sans MT" w:hAnsi="Gill Sans MT"/>
          <w:w w:val="110"/>
          <w:sz w:val="24"/>
        </w:rPr>
        <w:t>delle</w:t>
      </w:r>
      <w:r>
        <w:rPr>
          <w:rFonts w:ascii="Gill Sans MT" w:hAnsi="Gill Sans MT"/>
          <w:spacing w:val="-16"/>
          <w:w w:val="110"/>
          <w:sz w:val="24"/>
        </w:rPr>
        <w:t> </w:t>
      </w:r>
      <w:r>
        <w:rPr>
          <w:rFonts w:ascii="Gill Sans MT" w:hAnsi="Gill Sans MT"/>
          <w:w w:val="110"/>
          <w:sz w:val="24"/>
        </w:rPr>
        <w:t>ragioni</w:t>
      </w:r>
      <w:r>
        <w:rPr>
          <w:rFonts w:ascii="Gill Sans MT" w:hAnsi="Gill Sans MT"/>
          <w:spacing w:val="-17"/>
          <w:w w:val="110"/>
          <w:sz w:val="24"/>
        </w:rPr>
        <w:t> </w:t>
      </w:r>
      <w:r>
        <w:rPr>
          <w:rFonts w:ascii="Gill Sans MT" w:hAnsi="Gill Sans MT"/>
          <w:w w:val="110"/>
          <w:sz w:val="24"/>
        </w:rPr>
        <w:t>della</w:t>
      </w:r>
      <w:r>
        <w:rPr>
          <w:rFonts w:ascii="Gill Sans MT" w:hAnsi="Gill Sans MT"/>
          <w:spacing w:val="-17"/>
          <w:w w:val="110"/>
          <w:sz w:val="24"/>
        </w:rPr>
        <w:t> </w:t>
      </w:r>
      <w:r>
        <w:rPr>
          <w:rFonts w:ascii="Gill Sans MT" w:hAnsi="Gill Sans MT"/>
          <w:w w:val="110"/>
          <w:sz w:val="24"/>
        </w:rPr>
        <w:t>decisione</w:t>
      </w:r>
      <w:r>
        <w:rPr>
          <w:rFonts w:ascii="Gill Sans MT" w:hAnsi="Gill Sans MT"/>
          <w:spacing w:val="-17"/>
          <w:w w:val="110"/>
          <w:sz w:val="24"/>
        </w:rPr>
        <w:t> </w:t>
      </w:r>
      <w:r>
        <w:rPr>
          <w:rFonts w:ascii="Gill Sans MT" w:hAnsi="Gill Sans MT"/>
          <w:w w:val="110"/>
          <w:sz w:val="24"/>
        </w:rPr>
        <w:t>non</w:t>
      </w:r>
      <w:r>
        <w:rPr>
          <w:rFonts w:ascii="Gill Sans MT" w:hAnsi="Gill Sans MT"/>
          <w:spacing w:val="-17"/>
          <w:w w:val="110"/>
          <w:sz w:val="24"/>
        </w:rPr>
        <w:t> </w:t>
      </w:r>
      <w:r>
        <w:rPr>
          <w:rFonts w:ascii="Gill Sans MT" w:hAnsi="Gill Sans MT"/>
          <w:w w:val="110"/>
          <w:sz w:val="24"/>
        </w:rPr>
        <w:t>consente il deposito contestuale della motivazione per la particolare complessità della controversia,</w:t>
      </w:r>
      <w:r>
        <w:rPr>
          <w:rFonts w:ascii="Gill Sans MT" w:hAnsi="Gill Sans MT"/>
          <w:spacing w:val="-10"/>
          <w:w w:val="110"/>
          <w:sz w:val="24"/>
        </w:rPr>
        <w:t> </w:t>
      </w:r>
      <w:r>
        <w:rPr>
          <w:rFonts w:ascii="Gill Sans MT" w:hAnsi="Gill Sans MT"/>
          <w:w w:val="110"/>
          <w:sz w:val="24"/>
        </w:rPr>
        <w:t>fissa</w:t>
      </w:r>
      <w:r>
        <w:rPr>
          <w:rFonts w:ascii="Gill Sans MT" w:hAnsi="Gill Sans MT"/>
          <w:spacing w:val="-10"/>
          <w:w w:val="110"/>
          <w:sz w:val="24"/>
        </w:rPr>
        <w:t> </w:t>
      </w:r>
      <w:r>
        <w:rPr>
          <w:rFonts w:ascii="Gill Sans MT" w:hAnsi="Gill Sans MT"/>
          <w:w w:val="110"/>
          <w:sz w:val="24"/>
        </w:rPr>
        <w:t>nel</w:t>
      </w:r>
      <w:r>
        <w:rPr>
          <w:rFonts w:ascii="Gill Sans MT" w:hAnsi="Gill Sans MT"/>
          <w:spacing w:val="-5"/>
          <w:w w:val="110"/>
          <w:sz w:val="24"/>
        </w:rPr>
        <w:t> </w:t>
      </w:r>
      <w:r>
        <w:rPr>
          <w:rFonts w:ascii="Gill Sans MT" w:hAnsi="Gill Sans MT"/>
          <w:w w:val="110"/>
          <w:sz w:val="24"/>
        </w:rPr>
        <w:t>dispositivo</w:t>
      </w:r>
      <w:r>
        <w:rPr>
          <w:rFonts w:ascii="Gill Sans MT" w:hAnsi="Gill Sans MT"/>
          <w:spacing w:val="-11"/>
          <w:w w:val="110"/>
          <w:sz w:val="24"/>
        </w:rPr>
        <w:t> </w:t>
      </w:r>
      <w:r>
        <w:rPr>
          <w:rFonts w:ascii="Gill Sans MT" w:hAnsi="Gill Sans MT"/>
          <w:w w:val="110"/>
          <w:sz w:val="24"/>
        </w:rPr>
        <w:t>un</w:t>
      </w:r>
      <w:r>
        <w:rPr>
          <w:rFonts w:ascii="Gill Sans MT" w:hAnsi="Gill Sans MT"/>
          <w:spacing w:val="-8"/>
          <w:w w:val="110"/>
          <w:sz w:val="24"/>
        </w:rPr>
        <w:t> </w:t>
      </w:r>
      <w:r>
        <w:rPr>
          <w:rFonts w:ascii="Gill Sans MT" w:hAnsi="Gill Sans MT"/>
          <w:w w:val="110"/>
          <w:sz w:val="24"/>
        </w:rPr>
        <w:t>termine</w:t>
      </w:r>
      <w:r>
        <w:rPr>
          <w:rFonts w:ascii="Gill Sans MT" w:hAnsi="Gill Sans MT"/>
          <w:spacing w:val="-5"/>
          <w:w w:val="110"/>
          <w:sz w:val="24"/>
        </w:rPr>
        <w:t> </w:t>
      </w:r>
      <w:r>
        <w:rPr>
          <w:rFonts w:ascii="Gill Sans MT" w:hAnsi="Gill Sans MT"/>
          <w:w w:val="110"/>
          <w:sz w:val="24"/>
        </w:rPr>
        <w:t>non</w:t>
      </w:r>
      <w:r>
        <w:rPr>
          <w:rFonts w:ascii="Gill Sans MT" w:hAnsi="Gill Sans MT"/>
          <w:spacing w:val="-11"/>
          <w:w w:val="110"/>
          <w:sz w:val="24"/>
        </w:rPr>
        <w:t> </w:t>
      </w:r>
      <w:r>
        <w:rPr>
          <w:rFonts w:ascii="Gill Sans MT" w:hAnsi="Gill Sans MT"/>
          <w:w w:val="110"/>
          <w:sz w:val="24"/>
        </w:rPr>
        <w:t>superiore</w:t>
      </w:r>
      <w:r>
        <w:rPr>
          <w:rFonts w:ascii="Gill Sans MT" w:hAnsi="Gill Sans MT"/>
          <w:spacing w:val="-8"/>
          <w:w w:val="110"/>
          <w:sz w:val="24"/>
        </w:rPr>
        <w:t> </w:t>
      </w:r>
      <w:r>
        <w:rPr>
          <w:rFonts w:ascii="Gill Sans MT" w:hAnsi="Gill Sans MT"/>
          <w:w w:val="110"/>
          <w:sz w:val="24"/>
        </w:rPr>
        <w:t>a</w:t>
      </w:r>
      <w:r>
        <w:rPr>
          <w:rFonts w:ascii="Gill Sans MT" w:hAnsi="Gill Sans MT"/>
          <w:spacing w:val="-8"/>
          <w:w w:val="110"/>
          <w:sz w:val="24"/>
        </w:rPr>
        <w:t> </w:t>
      </w:r>
      <w:r>
        <w:rPr>
          <w:rFonts w:ascii="Gill Sans MT" w:hAnsi="Gill Sans MT"/>
          <w:w w:val="110"/>
          <w:sz w:val="24"/>
        </w:rPr>
        <w:t>dieci</w:t>
      </w:r>
      <w:r>
        <w:rPr>
          <w:rFonts w:ascii="Gill Sans MT" w:hAnsi="Gill Sans MT"/>
          <w:spacing w:val="-10"/>
          <w:w w:val="110"/>
          <w:sz w:val="24"/>
        </w:rPr>
        <w:t> </w:t>
      </w:r>
      <w:r>
        <w:rPr>
          <w:rFonts w:ascii="Gill Sans MT" w:hAnsi="Gill Sans MT"/>
          <w:w w:val="110"/>
          <w:sz w:val="24"/>
        </w:rPr>
        <w:t>giorni</w:t>
      </w:r>
      <w:r>
        <w:rPr>
          <w:rFonts w:ascii="Gill Sans MT" w:hAnsi="Gill Sans MT"/>
          <w:spacing w:val="-10"/>
          <w:w w:val="110"/>
          <w:sz w:val="24"/>
        </w:rPr>
        <w:t> </w:t>
      </w:r>
      <w:r>
        <w:rPr>
          <w:rFonts w:ascii="Gill Sans MT" w:hAnsi="Gill Sans MT"/>
          <w:w w:val="110"/>
          <w:sz w:val="24"/>
        </w:rPr>
        <w:t>per</w:t>
      </w:r>
      <w:r>
        <w:rPr>
          <w:rFonts w:ascii="Gill Sans MT" w:hAnsi="Gill Sans MT"/>
          <w:spacing w:val="-11"/>
          <w:w w:val="110"/>
          <w:sz w:val="24"/>
        </w:rPr>
        <w:t> </w:t>
      </w:r>
      <w:r>
        <w:rPr>
          <w:rFonts w:ascii="Gill Sans MT" w:hAnsi="Gill Sans MT"/>
          <w:w w:val="110"/>
          <w:sz w:val="24"/>
        </w:rPr>
        <w:t>il deposito della motivazione. In quest’ultimo caso, salvo che sia altrimenti disposto con nuovo provvedimento a norma del comma 4, l’esecuzione della decisione</w:t>
      </w:r>
      <w:r>
        <w:rPr>
          <w:rFonts w:ascii="Gill Sans MT" w:hAnsi="Gill Sans MT"/>
          <w:spacing w:val="-19"/>
          <w:w w:val="110"/>
          <w:sz w:val="24"/>
        </w:rPr>
        <w:t> </w:t>
      </w:r>
      <w:r>
        <w:rPr>
          <w:rFonts w:ascii="Gill Sans MT" w:hAnsi="Gill Sans MT"/>
          <w:w w:val="110"/>
          <w:sz w:val="24"/>
        </w:rPr>
        <w:t>non</w:t>
      </w:r>
      <w:r>
        <w:rPr>
          <w:rFonts w:ascii="Gill Sans MT" w:hAnsi="Gill Sans MT"/>
          <w:spacing w:val="-19"/>
          <w:w w:val="110"/>
          <w:sz w:val="24"/>
        </w:rPr>
        <w:t> </w:t>
      </w:r>
      <w:r>
        <w:rPr>
          <w:rFonts w:ascii="Gill Sans MT" w:hAnsi="Gill Sans MT"/>
          <w:w w:val="110"/>
          <w:sz w:val="24"/>
        </w:rPr>
        <w:t>è</w:t>
      </w:r>
      <w:r>
        <w:rPr>
          <w:rFonts w:ascii="Gill Sans MT" w:hAnsi="Gill Sans MT"/>
          <w:spacing w:val="-18"/>
          <w:w w:val="110"/>
          <w:sz w:val="24"/>
        </w:rPr>
        <w:t> </w:t>
      </w:r>
      <w:r>
        <w:rPr>
          <w:rFonts w:ascii="Gill Sans MT" w:hAnsi="Gill Sans MT"/>
          <w:w w:val="110"/>
          <w:sz w:val="24"/>
        </w:rPr>
        <w:t>impedita</w:t>
      </w:r>
      <w:r>
        <w:rPr>
          <w:rFonts w:ascii="Gill Sans MT" w:hAnsi="Gill Sans MT"/>
          <w:spacing w:val="-20"/>
          <w:w w:val="110"/>
          <w:sz w:val="24"/>
        </w:rPr>
        <w:t> </w:t>
      </w:r>
      <w:r>
        <w:rPr>
          <w:rFonts w:ascii="Gill Sans MT" w:hAnsi="Gill Sans MT"/>
          <w:w w:val="110"/>
          <w:sz w:val="24"/>
        </w:rPr>
        <w:t>e,</w:t>
      </w:r>
      <w:r>
        <w:rPr>
          <w:rFonts w:ascii="Gill Sans MT" w:hAnsi="Gill Sans MT"/>
          <w:spacing w:val="-18"/>
          <w:w w:val="110"/>
          <w:sz w:val="24"/>
        </w:rPr>
        <w:t> </w:t>
      </w:r>
      <w:r>
        <w:rPr>
          <w:rFonts w:ascii="Gill Sans MT" w:hAnsi="Gill Sans MT"/>
          <w:w w:val="110"/>
          <w:sz w:val="24"/>
        </w:rPr>
        <w:t>ove</w:t>
      </w:r>
      <w:r>
        <w:rPr>
          <w:rFonts w:ascii="Gill Sans MT" w:hAnsi="Gill Sans MT"/>
          <w:spacing w:val="-18"/>
          <w:w w:val="110"/>
          <w:sz w:val="24"/>
        </w:rPr>
        <w:t> </w:t>
      </w:r>
      <w:r>
        <w:rPr>
          <w:rFonts w:ascii="Gill Sans MT" w:hAnsi="Gill Sans MT"/>
          <w:w w:val="110"/>
          <w:sz w:val="24"/>
        </w:rPr>
        <w:t>ammesso,</w:t>
      </w:r>
      <w:r>
        <w:rPr>
          <w:rFonts w:ascii="Gill Sans MT" w:hAnsi="Gill Sans MT"/>
          <w:spacing w:val="-18"/>
          <w:w w:val="110"/>
          <w:sz w:val="24"/>
        </w:rPr>
        <w:t> </w:t>
      </w:r>
      <w:r>
        <w:rPr>
          <w:rFonts w:ascii="Gill Sans MT" w:hAnsi="Gill Sans MT"/>
          <w:w w:val="110"/>
          <w:sz w:val="24"/>
        </w:rPr>
        <w:t>il</w:t>
      </w:r>
      <w:r>
        <w:rPr>
          <w:rFonts w:ascii="Gill Sans MT" w:hAnsi="Gill Sans MT"/>
          <w:spacing w:val="-18"/>
          <w:w w:val="110"/>
          <w:sz w:val="24"/>
        </w:rPr>
        <w:t> </w:t>
      </w:r>
      <w:r>
        <w:rPr>
          <w:rFonts w:ascii="Gill Sans MT" w:hAnsi="Gill Sans MT"/>
          <w:w w:val="110"/>
          <w:sz w:val="24"/>
        </w:rPr>
        <w:t>ricorso</w:t>
      </w:r>
      <w:r>
        <w:rPr>
          <w:rFonts w:ascii="Gill Sans MT" w:hAnsi="Gill Sans MT"/>
          <w:spacing w:val="-19"/>
          <w:w w:val="110"/>
          <w:sz w:val="24"/>
        </w:rPr>
        <w:t> </w:t>
      </w:r>
      <w:r>
        <w:rPr>
          <w:rFonts w:ascii="Gill Sans MT" w:hAnsi="Gill Sans MT"/>
          <w:w w:val="110"/>
          <w:sz w:val="24"/>
        </w:rPr>
        <w:t>al</w:t>
      </w:r>
      <w:r>
        <w:rPr>
          <w:rFonts w:ascii="Gill Sans MT" w:hAnsi="Gill Sans MT"/>
          <w:spacing w:val="-19"/>
          <w:w w:val="110"/>
          <w:sz w:val="24"/>
        </w:rPr>
        <w:t> </w:t>
      </w:r>
      <w:r>
        <w:rPr>
          <w:rFonts w:ascii="Gill Sans MT" w:hAnsi="Gill Sans MT"/>
          <w:w w:val="110"/>
          <w:sz w:val="24"/>
        </w:rPr>
        <w:t>Collegio</w:t>
      </w:r>
      <w:r>
        <w:rPr>
          <w:rFonts w:ascii="Gill Sans MT" w:hAnsi="Gill Sans MT"/>
          <w:spacing w:val="-19"/>
          <w:w w:val="110"/>
          <w:sz w:val="24"/>
        </w:rPr>
        <w:t> </w:t>
      </w:r>
      <w:r>
        <w:rPr>
          <w:rFonts w:ascii="Gill Sans MT" w:hAnsi="Gill Sans MT"/>
          <w:w w:val="110"/>
          <w:sz w:val="24"/>
        </w:rPr>
        <w:t>di</w:t>
      </w:r>
      <w:r>
        <w:rPr>
          <w:rFonts w:ascii="Gill Sans MT" w:hAnsi="Gill Sans MT"/>
          <w:spacing w:val="-16"/>
          <w:w w:val="110"/>
          <w:sz w:val="24"/>
        </w:rPr>
        <w:t> </w:t>
      </w:r>
      <w:r>
        <w:rPr>
          <w:rFonts w:ascii="Gill Sans MT" w:hAnsi="Gill Sans MT"/>
          <w:w w:val="110"/>
          <w:sz w:val="24"/>
        </w:rPr>
        <w:t>garanzia</w:t>
      </w:r>
      <w:r>
        <w:rPr>
          <w:rFonts w:ascii="Gill Sans MT" w:hAnsi="Gill Sans MT"/>
          <w:spacing w:val="-19"/>
          <w:w w:val="110"/>
          <w:sz w:val="24"/>
        </w:rPr>
        <w:t> </w:t>
      </w:r>
      <w:r>
        <w:rPr>
          <w:rFonts w:ascii="Gill Sans MT" w:hAnsi="Gill Sans MT"/>
          <w:w w:val="110"/>
          <w:sz w:val="24"/>
        </w:rPr>
        <w:t>dello sport</w:t>
      </w:r>
      <w:r>
        <w:rPr>
          <w:rFonts w:ascii="Gill Sans MT" w:hAnsi="Gill Sans MT"/>
          <w:spacing w:val="-29"/>
          <w:w w:val="110"/>
          <w:sz w:val="24"/>
        </w:rPr>
        <w:t> </w:t>
      </w:r>
      <w:r>
        <w:rPr>
          <w:rFonts w:ascii="Gill Sans MT" w:hAnsi="Gill Sans MT"/>
          <w:w w:val="110"/>
          <w:sz w:val="24"/>
        </w:rPr>
        <w:t>rimane</w:t>
      </w:r>
      <w:r>
        <w:rPr>
          <w:rFonts w:ascii="Gill Sans MT" w:hAnsi="Gill Sans MT"/>
          <w:spacing w:val="-27"/>
          <w:w w:val="110"/>
          <w:sz w:val="24"/>
        </w:rPr>
        <w:t> </w:t>
      </w:r>
      <w:r>
        <w:rPr>
          <w:rFonts w:ascii="Gill Sans MT" w:hAnsi="Gill Sans MT"/>
          <w:w w:val="110"/>
          <w:sz w:val="24"/>
        </w:rPr>
        <w:t>improponibile</w:t>
      </w:r>
      <w:r>
        <w:rPr>
          <w:rFonts w:ascii="Gill Sans MT" w:hAnsi="Gill Sans MT"/>
          <w:spacing w:val="-26"/>
          <w:w w:val="110"/>
          <w:sz w:val="24"/>
        </w:rPr>
        <w:t> </w:t>
      </w:r>
      <w:r>
        <w:rPr>
          <w:rFonts w:ascii="Gill Sans MT" w:hAnsi="Gill Sans MT"/>
          <w:w w:val="110"/>
          <w:sz w:val="24"/>
        </w:rPr>
        <w:t>fino</w:t>
      </w:r>
      <w:r>
        <w:rPr>
          <w:rFonts w:ascii="Gill Sans MT" w:hAnsi="Gill Sans MT"/>
          <w:spacing w:val="-28"/>
          <w:w w:val="110"/>
          <w:sz w:val="24"/>
        </w:rPr>
        <w:t> </w:t>
      </w:r>
      <w:r>
        <w:rPr>
          <w:rFonts w:ascii="Gill Sans MT" w:hAnsi="Gill Sans MT"/>
          <w:w w:val="110"/>
          <w:sz w:val="24"/>
        </w:rPr>
        <w:t>alla</w:t>
      </w:r>
      <w:r>
        <w:rPr>
          <w:rFonts w:ascii="Gill Sans MT" w:hAnsi="Gill Sans MT"/>
          <w:spacing w:val="-28"/>
          <w:w w:val="110"/>
          <w:sz w:val="24"/>
        </w:rPr>
        <w:t> </w:t>
      </w:r>
      <w:r>
        <w:rPr>
          <w:rFonts w:ascii="Gill Sans MT" w:hAnsi="Gill Sans MT"/>
          <w:w w:val="110"/>
          <w:sz w:val="24"/>
        </w:rPr>
        <w:t>pubblicazione</w:t>
      </w:r>
      <w:r>
        <w:rPr>
          <w:rFonts w:ascii="Gill Sans MT" w:hAnsi="Gill Sans MT"/>
          <w:spacing w:val="-26"/>
          <w:w w:val="110"/>
          <w:sz w:val="24"/>
        </w:rPr>
        <w:t> </w:t>
      </w:r>
      <w:r>
        <w:rPr>
          <w:rFonts w:ascii="Gill Sans MT" w:hAnsi="Gill Sans MT"/>
          <w:w w:val="110"/>
          <w:sz w:val="24"/>
        </w:rPr>
        <w:t>della</w:t>
      </w:r>
      <w:r>
        <w:rPr>
          <w:rFonts w:ascii="Gill Sans MT" w:hAnsi="Gill Sans MT"/>
          <w:spacing w:val="-28"/>
          <w:w w:val="110"/>
          <w:sz w:val="24"/>
        </w:rPr>
        <w:t> </w:t>
      </w:r>
      <w:r>
        <w:rPr>
          <w:rFonts w:ascii="Gill Sans MT" w:hAnsi="Gill Sans MT"/>
          <w:w w:val="110"/>
          <w:sz w:val="24"/>
        </w:rPr>
        <w:t>motivazione.</w:t>
      </w:r>
    </w:p>
    <w:p>
      <w:pPr>
        <w:pStyle w:val="BodyText"/>
        <w:spacing w:before="10"/>
        <w:rPr>
          <w:rFonts w:ascii="Gill Sans MT"/>
          <w:sz w:val="21"/>
        </w:rPr>
      </w:pPr>
    </w:p>
    <w:p>
      <w:pPr>
        <w:pStyle w:val="ListParagraph"/>
        <w:numPr>
          <w:ilvl w:val="0"/>
          <w:numId w:val="156"/>
        </w:numPr>
        <w:tabs>
          <w:tab w:pos="1662" w:val="left" w:leader="none"/>
        </w:tabs>
        <w:spacing w:line="290" w:lineRule="auto" w:before="0" w:after="0"/>
        <w:ind w:left="1661" w:right="983" w:hanging="567"/>
        <w:jc w:val="both"/>
        <w:rPr>
          <w:rFonts w:ascii="Gill Sans MT"/>
          <w:sz w:val="24"/>
        </w:rPr>
      </w:pPr>
      <w:r>
        <w:rPr/>
        <w:pict>
          <v:shape style="position:absolute;margin-left:39.280712pt;margin-top:18.516397pt;width:15.45pt;height:167.95pt;mso-position-horizontal-relative:page;mso-position-vertical-relative:paragraph;z-index:25246822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w w:val="110"/>
          <w:sz w:val="24"/>
        </w:rPr>
        <w:t>Per</w:t>
      </w:r>
      <w:r>
        <w:rPr>
          <w:rFonts w:ascii="Gill Sans MT"/>
          <w:spacing w:val="-11"/>
          <w:w w:val="110"/>
          <w:sz w:val="24"/>
        </w:rPr>
        <w:t> </w:t>
      </w:r>
      <w:r>
        <w:rPr>
          <w:rFonts w:ascii="Gill Sans MT"/>
          <w:w w:val="110"/>
          <w:sz w:val="24"/>
        </w:rPr>
        <w:t>il</w:t>
      </w:r>
      <w:r>
        <w:rPr>
          <w:rFonts w:ascii="Gill Sans MT"/>
          <w:spacing w:val="-9"/>
          <w:w w:val="110"/>
          <w:sz w:val="24"/>
        </w:rPr>
        <w:t> </w:t>
      </w:r>
      <w:r>
        <w:rPr>
          <w:rFonts w:ascii="Gill Sans MT"/>
          <w:w w:val="110"/>
          <w:sz w:val="24"/>
        </w:rPr>
        <w:t>contenuto</w:t>
      </w:r>
      <w:r>
        <w:rPr>
          <w:rFonts w:ascii="Gill Sans MT"/>
          <w:spacing w:val="-10"/>
          <w:w w:val="110"/>
          <w:sz w:val="24"/>
        </w:rPr>
        <w:t> </w:t>
      </w:r>
      <w:r>
        <w:rPr>
          <w:rFonts w:ascii="Gill Sans MT"/>
          <w:w w:val="110"/>
          <w:sz w:val="24"/>
        </w:rPr>
        <w:t>e</w:t>
      </w:r>
      <w:r>
        <w:rPr>
          <w:rFonts w:ascii="Gill Sans MT"/>
          <w:spacing w:val="-9"/>
          <w:w w:val="110"/>
          <w:sz w:val="24"/>
        </w:rPr>
        <w:t> </w:t>
      </w:r>
      <w:r>
        <w:rPr>
          <w:rFonts w:ascii="Gill Sans MT"/>
          <w:w w:val="110"/>
          <w:sz w:val="24"/>
        </w:rPr>
        <w:t>la</w:t>
      </w:r>
      <w:r>
        <w:rPr>
          <w:rFonts w:ascii="Gill Sans MT"/>
          <w:spacing w:val="-10"/>
          <w:w w:val="110"/>
          <w:sz w:val="24"/>
        </w:rPr>
        <w:t> </w:t>
      </w:r>
      <w:r>
        <w:rPr>
          <w:rFonts w:ascii="Gill Sans MT"/>
          <w:w w:val="110"/>
          <w:sz w:val="24"/>
        </w:rPr>
        <w:t>sottoscrizione</w:t>
      </w:r>
      <w:r>
        <w:rPr>
          <w:rFonts w:ascii="Gill Sans MT"/>
          <w:spacing w:val="-10"/>
          <w:w w:val="110"/>
          <w:sz w:val="24"/>
        </w:rPr>
        <w:t> </w:t>
      </w:r>
      <w:r>
        <w:rPr>
          <w:rFonts w:ascii="Gill Sans MT"/>
          <w:w w:val="110"/>
          <w:sz w:val="24"/>
        </w:rPr>
        <w:t>degli</w:t>
      </w:r>
      <w:r>
        <w:rPr>
          <w:rFonts w:ascii="Gill Sans MT"/>
          <w:spacing w:val="-9"/>
          <w:w w:val="110"/>
          <w:sz w:val="24"/>
        </w:rPr>
        <w:t> </w:t>
      </w:r>
      <w:r>
        <w:rPr>
          <w:rFonts w:ascii="Gill Sans MT"/>
          <w:w w:val="110"/>
          <w:sz w:val="24"/>
        </w:rPr>
        <w:t>atti</w:t>
      </w:r>
      <w:r>
        <w:rPr>
          <w:rFonts w:ascii="Gill Sans MT"/>
          <w:spacing w:val="-10"/>
          <w:w w:val="110"/>
          <w:sz w:val="24"/>
        </w:rPr>
        <w:t> </w:t>
      </w:r>
      <w:r>
        <w:rPr>
          <w:rFonts w:ascii="Gill Sans MT"/>
          <w:w w:val="110"/>
          <w:sz w:val="24"/>
        </w:rPr>
        <w:t>di</w:t>
      </w:r>
      <w:r>
        <w:rPr>
          <w:rFonts w:ascii="Gill Sans MT"/>
          <w:spacing w:val="-9"/>
          <w:w w:val="110"/>
          <w:sz w:val="24"/>
        </w:rPr>
        <w:t> </w:t>
      </w:r>
      <w:r>
        <w:rPr>
          <w:rFonts w:ascii="Gill Sans MT"/>
          <w:w w:val="110"/>
          <w:sz w:val="24"/>
        </w:rPr>
        <w:t>parte</w:t>
      </w:r>
      <w:r>
        <w:rPr>
          <w:rFonts w:ascii="Gill Sans MT"/>
          <w:spacing w:val="-10"/>
          <w:w w:val="110"/>
          <w:sz w:val="24"/>
        </w:rPr>
        <w:t> </w:t>
      </w:r>
      <w:r>
        <w:rPr>
          <w:rFonts w:ascii="Gill Sans MT"/>
          <w:w w:val="110"/>
          <w:sz w:val="24"/>
        </w:rPr>
        <w:t>e</w:t>
      </w:r>
      <w:r>
        <w:rPr>
          <w:rFonts w:ascii="Gill Sans MT"/>
          <w:spacing w:val="-9"/>
          <w:w w:val="110"/>
          <w:sz w:val="24"/>
        </w:rPr>
        <w:t> </w:t>
      </w:r>
      <w:r>
        <w:rPr>
          <w:rFonts w:ascii="Gill Sans MT"/>
          <w:w w:val="110"/>
          <w:sz w:val="24"/>
        </w:rPr>
        <w:t>del</w:t>
      </w:r>
      <w:r>
        <w:rPr>
          <w:rFonts w:ascii="Gill Sans MT"/>
          <w:spacing w:val="-10"/>
          <w:w w:val="110"/>
          <w:sz w:val="24"/>
        </w:rPr>
        <w:t> </w:t>
      </w:r>
      <w:r>
        <w:rPr>
          <w:rFonts w:ascii="Gill Sans MT"/>
          <w:w w:val="110"/>
          <w:sz w:val="24"/>
        </w:rPr>
        <w:t>processo</w:t>
      </w:r>
      <w:r>
        <w:rPr>
          <w:rFonts w:ascii="Gill Sans MT"/>
          <w:spacing w:val="-12"/>
          <w:w w:val="110"/>
          <w:sz w:val="24"/>
        </w:rPr>
        <w:t> </w:t>
      </w:r>
      <w:r>
        <w:rPr>
          <w:rFonts w:ascii="Gill Sans MT"/>
          <w:w w:val="110"/>
          <w:sz w:val="24"/>
        </w:rPr>
        <w:t>verbale,</w:t>
      </w:r>
      <w:r>
        <w:rPr>
          <w:rFonts w:ascii="Gill Sans MT"/>
          <w:spacing w:val="-8"/>
          <w:w w:val="110"/>
          <w:sz w:val="24"/>
        </w:rPr>
        <w:t> </w:t>
      </w:r>
      <w:r>
        <w:rPr>
          <w:rFonts w:ascii="Gill Sans MT"/>
          <w:w w:val="110"/>
          <w:sz w:val="24"/>
        </w:rPr>
        <w:t>la disciplina delle udienze e la forma dei provvedimenti in generale, si applicano i principi</w:t>
      </w:r>
      <w:r>
        <w:rPr>
          <w:rFonts w:ascii="Gill Sans MT"/>
          <w:spacing w:val="-26"/>
          <w:w w:val="110"/>
          <w:sz w:val="24"/>
        </w:rPr>
        <w:t> </w:t>
      </w:r>
      <w:r>
        <w:rPr>
          <w:rFonts w:ascii="Gill Sans MT"/>
          <w:w w:val="110"/>
          <w:sz w:val="24"/>
        </w:rPr>
        <w:t>regolatori</w:t>
      </w:r>
      <w:r>
        <w:rPr>
          <w:rFonts w:ascii="Gill Sans MT"/>
          <w:spacing w:val="-26"/>
          <w:w w:val="110"/>
          <w:sz w:val="24"/>
        </w:rPr>
        <w:t> </w:t>
      </w:r>
      <w:r>
        <w:rPr>
          <w:rFonts w:ascii="Gill Sans MT"/>
          <w:w w:val="110"/>
          <w:sz w:val="24"/>
        </w:rPr>
        <w:t>del</w:t>
      </w:r>
      <w:r>
        <w:rPr>
          <w:rFonts w:ascii="Gill Sans MT"/>
          <w:spacing w:val="-26"/>
          <w:w w:val="110"/>
          <w:sz w:val="24"/>
        </w:rPr>
        <w:t> </w:t>
      </w:r>
      <w:r>
        <w:rPr>
          <w:rFonts w:ascii="Gill Sans MT"/>
          <w:w w:val="110"/>
          <w:sz w:val="24"/>
        </w:rPr>
        <w:t>codice</w:t>
      </w:r>
      <w:r>
        <w:rPr>
          <w:rFonts w:ascii="Gill Sans MT"/>
          <w:spacing w:val="-26"/>
          <w:w w:val="110"/>
          <w:sz w:val="24"/>
        </w:rPr>
        <w:t> </w:t>
      </w:r>
      <w:r>
        <w:rPr>
          <w:rFonts w:ascii="Gill Sans MT"/>
          <w:w w:val="110"/>
          <w:sz w:val="24"/>
        </w:rPr>
        <w:t>di</w:t>
      </w:r>
      <w:r>
        <w:rPr>
          <w:rFonts w:ascii="Gill Sans MT"/>
          <w:spacing w:val="-25"/>
          <w:w w:val="110"/>
          <w:sz w:val="24"/>
        </w:rPr>
        <w:t> </w:t>
      </w:r>
      <w:r>
        <w:rPr>
          <w:rFonts w:ascii="Gill Sans MT"/>
          <w:w w:val="110"/>
          <w:sz w:val="24"/>
        </w:rPr>
        <w:t>procedura</w:t>
      </w:r>
      <w:r>
        <w:rPr>
          <w:rFonts w:ascii="Gill Sans MT"/>
          <w:spacing w:val="-28"/>
          <w:w w:val="110"/>
          <w:sz w:val="24"/>
        </w:rPr>
        <w:t> </w:t>
      </w:r>
      <w:r>
        <w:rPr>
          <w:rFonts w:ascii="Gill Sans MT"/>
          <w:w w:val="110"/>
          <w:sz w:val="24"/>
        </w:rPr>
        <w:t>civile.</w:t>
      </w:r>
    </w:p>
    <w:p>
      <w:pPr>
        <w:pStyle w:val="BodyText"/>
        <w:spacing w:before="10"/>
        <w:rPr>
          <w:rFonts w:ascii="Gill Sans MT"/>
          <w:sz w:val="21"/>
        </w:rPr>
      </w:pPr>
    </w:p>
    <w:p>
      <w:pPr>
        <w:pStyle w:val="ListParagraph"/>
        <w:numPr>
          <w:ilvl w:val="0"/>
          <w:numId w:val="156"/>
        </w:numPr>
        <w:tabs>
          <w:tab w:pos="1662" w:val="left" w:leader="none"/>
        </w:tabs>
        <w:spacing w:line="290" w:lineRule="auto" w:before="1" w:after="0"/>
        <w:ind w:left="1661" w:right="932" w:hanging="567"/>
        <w:jc w:val="both"/>
        <w:rPr>
          <w:rFonts w:ascii="Gill Sans MT" w:hAnsi="Gill Sans MT"/>
          <w:sz w:val="24"/>
        </w:rPr>
      </w:pPr>
      <w:r>
        <w:rPr>
          <w:rFonts w:ascii="Gill Sans MT" w:hAnsi="Gill Sans MT"/>
          <w:w w:val="110"/>
          <w:sz w:val="24"/>
        </w:rPr>
        <w:t>La</w:t>
      </w:r>
      <w:r>
        <w:rPr>
          <w:rFonts w:ascii="Gill Sans MT" w:hAnsi="Gill Sans MT"/>
          <w:spacing w:val="-34"/>
          <w:w w:val="110"/>
          <w:sz w:val="24"/>
        </w:rPr>
        <w:t> </w:t>
      </w:r>
      <w:r>
        <w:rPr>
          <w:rFonts w:ascii="Gill Sans MT" w:hAnsi="Gill Sans MT"/>
          <w:w w:val="110"/>
          <w:sz w:val="24"/>
        </w:rPr>
        <w:t>decisione</w:t>
      </w:r>
      <w:r>
        <w:rPr>
          <w:rFonts w:ascii="Gill Sans MT" w:hAnsi="Gill Sans MT"/>
          <w:spacing w:val="-33"/>
          <w:w w:val="110"/>
          <w:sz w:val="24"/>
        </w:rPr>
        <w:t> </w:t>
      </w:r>
      <w:r>
        <w:rPr>
          <w:rFonts w:ascii="Gill Sans MT" w:hAnsi="Gill Sans MT"/>
          <w:w w:val="110"/>
          <w:sz w:val="24"/>
        </w:rPr>
        <w:t>della</w:t>
      </w:r>
      <w:r>
        <w:rPr>
          <w:rFonts w:ascii="Gill Sans MT" w:hAnsi="Gill Sans MT"/>
          <w:spacing w:val="-33"/>
          <w:w w:val="110"/>
          <w:sz w:val="24"/>
        </w:rPr>
        <w:t> </w:t>
      </w:r>
      <w:r>
        <w:rPr>
          <w:rFonts w:ascii="Gill Sans MT" w:hAnsi="Gill Sans MT"/>
          <w:w w:val="110"/>
          <w:sz w:val="24"/>
        </w:rPr>
        <w:t>Corte</w:t>
      </w:r>
      <w:r>
        <w:rPr>
          <w:rFonts w:ascii="Gill Sans MT" w:hAnsi="Gill Sans MT"/>
          <w:spacing w:val="-32"/>
          <w:w w:val="110"/>
          <w:sz w:val="24"/>
        </w:rPr>
        <w:t> </w:t>
      </w:r>
      <w:r>
        <w:rPr>
          <w:rFonts w:ascii="Gill Sans MT" w:hAnsi="Gill Sans MT"/>
          <w:w w:val="110"/>
          <w:sz w:val="24"/>
        </w:rPr>
        <w:t>Federale</w:t>
      </w:r>
      <w:r>
        <w:rPr>
          <w:rFonts w:ascii="Gill Sans MT" w:hAnsi="Gill Sans MT"/>
          <w:spacing w:val="-30"/>
          <w:w w:val="110"/>
          <w:sz w:val="24"/>
        </w:rPr>
        <w:t> </w:t>
      </w:r>
      <w:r>
        <w:rPr>
          <w:rFonts w:ascii="Gill Sans MT" w:hAnsi="Gill Sans MT"/>
          <w:w w:val="110"/>
          <w:sz w:val="24"/>
        </w:rPr>
        <w:t>di</w:t>
      </w:r>
      <w:r>
        <w:rPr>
          <w:rFonts w:ascii="Gill Sans MT" w:hAnsi="Gill Sans MT"/>
          <w:spacing w:val="-33"/>
          <w:w w:val="110"/>
          <w:sz w:val="24"/>
        </w:rPr>
        <w:t> </w:t>
      </w:r>
      <w:r>
        <w:rPr>
          <w:rFonts w:ascii="Gill Sans MT" w:hAnsi="Gill Sans MT"/>
          <w:w w:val="110"/>
          <w:sz w:val="24"/>
        </w:rPr>
        <w:t>Appello</w:t>
      </w:r>
      <w:r>
        <w:rPr>
          <w:rFonts w:ascii="Gill Sans MT" w:hAnsi="Gill Sans MT"/>
          <w:spacing w:val="-30"/>
          <w:w w:val="110"/>
          <w:sz w:val="24"/>
        </w:rPr>
        <w:t> </w:t>
      </w:r>
      <w:r>
        <w:rPr>
          <w:rFonts w:ascii="Gill Sans MT" w:hAnsi="Gill Sans MT"/>
          <w:w w:val="110"/>
          <w:sz w:val="24"/>
        </w:rPr>
        <w:t>è</w:t>
      </w:r>
      <w:r>
        <w:rPr>
          <w:rFonts w:ascii="Gill Sans MT" w:hAnsi="Gill Sans MT"/>
          <w:spacing w:val="-28"/>
          <w:w w:val="110"/>
          <w:sz w:val="24"/>
        </w:rPr>
        <w:t> </w:t>
      </w:r>
      <w:r>
        <w:rPr>
          <w:rFonts w:ascii="Gill Sans MT" w:hAnsi="Gill Sans MT"/>
          <w:w w:val="110"/>
          <w:sz w:val="24"/>
        </w:rPr>
        <w:t>senza</w:t>
      </w:r>
      <w:r>
        <w:rPr>
          <w:rFonts w:ascii="Gill Sans MT" w:hAnsi="Gill Sans MT"/>
          <w:spacing w:val="-33"/>
          <w:w w:val="110"/>
          <w:sz w:val="24"/>
        </w:rPr>
        <w:t> </w:t>
      </w:r>
      <w:r>
        <w:rPr>
          <w:rFonts w:ascii="Gill Sans MT" w:hAnsi="Gill Sans MT"/>
          <w:w w:val="110"/>
          <w:sz w:val="24"/>
        </w:rPr>
        <w:t>indugio</w:t>
      </w:r>
      <w:r>
        <w:rPr>
          <w:rFonts w:ascii="Gill Sans MT" w:hAnsi="Gill Sans MT"/>
          <w:spacing w:val="-33"/>
          <w:w w:val="110"/>
          <w:sz w:val="24"/>
        </w:rPr>
        <w:t> </w:t>
      </w:r>
      <w:r>
        <w:rPr>
          <w:rFonts w:ascii="Gill Sans MT" w:hAnsi="Gill Sans MT"/>
          <w:w w:val="110"/>
          <w:sz w:val="24"/>
        </w:rPr>
        <w:t>comunicata</w:t>
      </w:r>
      <w:r>
        <w:rPr>
          <w:rFonts w:ascii="Gill Sans MT" w:hAnsi="Gill Sans MT"/>
          <w:spacing w:val="-32"/>
          <w:w w:val="110"/>
          <w:sz w:val="24"/>
        </w:rPr>
        <w:t> </w:t>
      </w:r>
      <w:r>
        <w:rPr>
          <w:rFonts w:ascii="Gill Sans MT" w:hAnsi="Gill Sans MT"/>
          <w:w w:val="110"/>
          <w:sz w:val="24"/>
        </w:rPr>
        <w:t>alle</w:t>
      </w:r>
      <w:r>
        <w:rPr>
          <w:rFonts w:ascii="Gill Sans MT" w:hAnsi="Gill Sans MT"/>
          <w:spacing w:val="-33"/>
          <w:w w:val="110"/>
          <w:sz w:val="24"/>
        </w:rPr>
        <w:t> </w:t>
      </w:r>
      <w:r>
        <w:rPr>
          <w:rFonts w:ascii="Gill Sans MT" w:hAnsi="Gill Sans MT"/>
          <w:w w:val="110"/>
          <w:sz w:val="24"/>
        </w:rPr>
        <w:t>parti e</w:t>
      </w:r>
      <w:r>
        <w:rPr>
          <w:rFonts w:ascii="Gill Sans MT" w:hAnsi="Gill Sans MT"/>
          <w:spacing w:val="-25"/>
          <w:w w:val="110"/>
          <w:sz w:val="24"/>
        </w:rPr>
        <w:t> </w:t>
      </w:r>
      <w:r>
        <w:rPr>
          <w:rFonts w:ascii="Gill Sans MT" w:hAnsi="Gill Sans MT"/>
          <w:w w:val="110"/>
          <w:sz w:val="24"/>
        </w:rPr>
        <w:t>pubblicata.</w:t>
      </w:r>
    </w:p>
    <w:p>
      <w:pPr>
        <w:pStyle w:val="BodyText"/>
        <w:rPr>
          <w:rFonts w:ascii="Gill Sans MT"/>
          <w:sz w:val="28"/>
        </w:rPr>
      </w:pPr>
    </w:p>
    <w:p>
      <w:pPr>
        <w:pStyle w:val="BodyText"/>
        <w:spacing w:before="8"/>
        <w:rPr>
          <w:rFonts w:ascii="Gill Sans MT"/>
          <w:sz w:val="28"/>
        </w:rPr>
      </w:pPr>
    </w:p>
    <w:p>
      <w:pPr>
        <w:spacing w:line="273" w:lineRule="auto" w:before="0"/>
        <w:ind w:left="4073" w:right="924" w:hanging="2612"/>
        <w:jc w:val="left"/>
        <w:rPr>
          <w:rFonts w:ascii="Trebuchet MS" w:hAnsi="Trebuchet MS"/>
          <w:b/>
          <w:sz w:val="28"/>
        </w:rPr>
      </w:pPr>
      <w:bookmarkStart w:name="_bookmark170" w:id="171"/>
      <w:bookmarkEnd w:id="171"/>
      <w:r>
        <w:rPr/>
      </w:r>
      <w:r>
        <w:rPr>
          <w:rFonts w:ascii="Trebuchet MS" w:hAnsi="Trebuchet MS"/>
          <w:b/>
          <w:sz w:val="28"/>
        </w:rPr>
        <w:t>Art.43</w:t>
      </w:r>
      <w:r>
        <w:rPr>
          <w:rFonts w:ascii="Trebuchet MS" w:hAnsi="Trebuchet MS"/>
          <w:b/>
          <w:spacing w:val="-56"/>
          <w:sz w:val="28"/>
        </w:rPr>
        <w:t> </w:t>
      </w:r>
      <w:r>
        <w:rPr>
          <w:rFonts w:ascii="Trebuchet MS" w:hAnsi="Trebuchet MS"/>
          <w:b/>
          <w:sz w:val="28"/>
        </w:rPr>
        <w:t>–</w:t>
      </w:r>
      <w:r>
        <w:rPr>
          <w:rFonts w:ascii="Trebuchet MS" w:hAnsi="Trebuchet MS"/>
          <w:b/>
          <w:spacing w:val="-55"/>
          <w:sz w:val="28"/>
        </w:rPr>
        <w:t> </w:t>
      </w:r>
      <w:r>
        <w:rPr>
          <w:rFonts w:ascii="Trebuchet MS" w:hAnsi="Trebuchet MS"/>
          <w:b/>
          <w:sz w:val="28"/>
        </w:rPr>
        <w:t>Termini</w:t>
      </w:r>
      <w:r>
        <w:rPr>
          <w:rFonts w:ascii="Trebuchet MS" w:hAnsi="Trebuchet MS"/>
          <w:b/>
          <w:spacing w:val="-56"/>
          <w:sz w:val="28"/>
        </w:rPr>
        <w:t> </w:t>
      </w:r>
      <w:r>
        <w:rPr>
          <w:rFonts w:ascii="Trebuchet MS" w:hAnsi="Trebuchet MS"/>
          <w:b/>
          <w:sz w:val="28"/>
        </w:rPr>
        <w:t>di</w:t>
      </w:r>
      <w:r>
        <w:rPr>
          <w:rFonts w:ascii="Trebuchet MS" w:hAnsi="Trebuchet MS"/>
          <w:b/>
          <w:spacing w:val="-57"/>
          <w:sz w:val="28"/>
        </w:rPr>
        <w:t> </w:t>
      </w:r>
      <w:r>
        <w:rPr>
          <w:rFonts w:ascii="Trebuchet MS" w:hAnsi="Trebuchet MS"/>
          <w:b/>
          <w:sz w:val="28"/>
        </w:rPr>
        <w:t>estinzione</w:t>
      </w:r>
      <w:r>
        <w:rPr>
          <w:rFonts w:ascii="Trebuchet MS" w:hAnsi="Trebuchet MS"/>
          <w:b/>
          <w:spacing w:val="-56"/>
          <w:sz w:val="28"/>
        </w:rPr>
        <w:t> </w:t>
      </w:r>
      <w:r>
        <w:rPr>
          <w:rFonts w:ascii="Trebuchet MS" w:hAnsi="Trebuchet MS"/>
          <w:b/>
          <w:sz w:val="28"/>
        </w:rPr>
        <w:t>del</w:t>
      </w:r>
      <w:r>
        <w:rPr>
          <w:rFonts w:ascii="Trebuchet MS" w:hAnsi="Trebuchet MS"/>
          <w:b/>
          <w:spacing w:val="-56"/>
          <w:sz w:val="28"/>
        </w:rPr>
        <w:t> </w:t>
      </w:r>
      <w:r>
        <w:rPr>
          <w:rFonts w:ascii="Trebuchet MS" w:hAnsi="Trebuchet MS"/>
          <w:b/>
          <w:sz w:val="28"/>
        </w:rPr>
        <w:t>giudizio</w:t>
      </w:r>
      <w:r>
        <w:rPr>
          <w:rFonts w:ascii="Trebuchet MS" w:hAnsi="Trebuchet MS"/>
          <w:b/>
          <w:spacing w:val="-55"/>
          <w:sz w:val="28"/>
        </w:rPr>
        <w:t> </w:t>
      </w:r>
      <w:r>
        <w:rPr>
          <w:rFonts w:ascii="Trebuchet MS" w:hAnsi="Trebuchet MS"/>
          <w:b/>
          <w:sz w:val="28"/>
        </w:rPr>
        <w:t>disciplinare</w:t>
      </w:r>
      <w:r>
        <w:rPr>
          <w:rFonts w:ascii="Trebuchet MS" w:hAnsi="Trebuchet MS"/>
          <w:b/>
          <w:spacing w:val="-57"/>
          <w:sz w:val="28"/>
        </w:rPr>
        <w:t> </w:t>
      </w:r>
      <w:r>
        <w:rPr>
          <w:rFonts w:ascii="Trebuchet MS" w:hAnsi="Trebuchet MS"/>
          <w:b/>
          <w:sz w:val="28"/>
        </w:rPr>
        <w:t>e</w:t>
      </w:r>
      <w:r>
        <w:rPr>
          <w:rFonts w:ascii="Trebuchet MS" w:hAnsi="Trebuchet MS"/>
          <w:b/>
          <w:spacing w:val="-56"/>
          <w:sz w:val="28"/>
        </w:rPr>
        <w:t> </w:t>
      </w:r>
      <w:r>
        <w:rPr>
          <w:rFonts w:ascii="Trebuchet MS" w:hAnsi="Trebuchet MS"/>
          <w:b/>
          <w:sz w:val="28"/>
        </w:rPr>
        <w:t>termini</w:t>
      </w:r>
      <w:r>
        <w:rPr>
          <w:rFonts w:ascii="Trebuchet MS" w:hAnsi="Trebuchet MS"/>
          <w:b/>
          <w:spacing w:val="-56"/>
          <w:sz w:val="28"/>
        </w:rPr>
        <w:t> </w:t>
      </w:r>
      <w:r>
        <w:rPr>
          <w:rFonts w:ascii="Trebuchet MS" w:hAnsi="Trebuchet MS"/>
          <w:b/>
          <w:sz w:val="28"/>
        </w:rPr>
        <w:t>di durata degli altri giudizi</w:t>
      </w:r>
    </w:p>
    <w:p>
      <w:pPr>
        <w:pStyle w:val="BodyText"/>
        <w:spacing w:before="3"/>
        <w:rPr>
          <w:rFonts w:ascii="Trebuchet MS"/>
          <w:b/>
          <w:sz w:val="14"/>
        </w:rPr>
      </w:pPr>
    </w:p>
    <w:p>
      <w:pPr>
        <w:pStyle w:val="ListParagraph"/>
        <w:numPr>
          <w:ilvl w:val="0"/>
          <w:numId w:val="157"/>
        </w:numPr>
        <w:tabs>
          <w:tab w:pos="1662" w:val="left" w:leader="none"/>
        </w:tabs>
        <w:spacing w:line="290" w:lineRule="auto" w:before="102" w:after="0"/>
        <w:ind w:left="1661" w:right="932" w:hanging="567"/>
        <w:jc w:val="both"/>
        <w:rPr>
          <w:rFonts w:ascii="Gill Sans MT" w:hAnsi="Gill Sans MT"/>
          <w:sz w:val="24"/>
        </w:rPr>
      </w:pPr>
      <w:r>
        <w:rPr>
          <w:rFonts w:ascii="Gill Sans MT" w:hAnsi="Gill Sans MT"/>
          <w:w w:val="110"/>
          <w:sz w:val="24"/>
        </w:rPr>
        <w:t>Il</w:t>
      </w:r>
      <w:r>
        <w:rPr>
          <w:rFonts w:ascii="Gill Sans MT" w:hAnsi="Gill Sans MT"/>
          <w:spacing w:val="-30"/>
          <w:w w:val="110"/>
          <w:sz w:val="24"/>
        </w:rPr>
        <w:t> </w:t>
      </w:r>
      <w:r>
        <w:rPr>
          <w:rFonts w:ascii="Gill Sans MT" w:hAnsi="Gill Sans MT"/>
          <w:w w:val="110"/>
          <w:sz w:val="24"/>
        </w:rPr>
        <w:t>termine</w:t>
      </w:r>
      <w:r>
        <w:rPr>
          <w:rFonts w:ascii="Gill Sans MT" w:hAnsi="Gill Sans MT"/>
          <w:spacing w:val="-28"/>
          <w:w w:val="110"/>
          <w:sz w:val="24"/>
        </w:rPr>
        <w:t> </w:t>
      </w:r>
      <w:r>
        <w:rPr>
          <w:rFonts w:ascii="Gill Sans MT" w:hAnsi="Gill Sans MT"/>
          <w:w w:val="110"/>
          <w:sz w:val="24"/>
        </w:rPr>
        <w:t>per</w:t>
      </w:r>
      <w:r>
        <w:rPr>
          <w:rFonts w:ascii="Gill Sans MT" w:hAnsi="Gill Sans MT"/>
          <w:spacing w:val="-31"/>
          <w:w w:val="110"/>
          <w:sz w:val="24"/>
        </w:rPr>
        <w:t> </w:t>
      </w:r>
      <w:r>
        <w:rPr>
          <w:rFonts w:ascii="Gill Sans MT" w:hAnsi="Gill Sans MT"/>
          <w:w w:val="110"/>
          <w:sz w:val="24"/>
        </w:rPr>
        <w:t>la</w:t>
      </w:r>
      <w:r>
        <w:rPr>
          <w:rFonts w:ascii="Gill Sans MT" w:hAnsi="Gill Sans MT"/>
          <w:spacing w:val="-27"/>
          <w:w w:val="110"/>
          <w:sz w:val="24"/>
        </w:rPr>
        <w:t> </w:t>
      </w:r>
      <w:r>
        <w:rPr>
          <w:rFonts w:ascii="Gill Sans MT" w:hAnsi="Gill Sans MT"/>
          <w:w w:val="110"/>
          <w:sz w:val="24"/>
        </w:rPr>
        <w:t>pronuncia</w:t>
      </w:r>
      <w:r>
        <w:rPr>
          <w:rFonts w:ascii="Gill Sans MT" w:hAnsi="Gill Sans MT"/>
          <w:spacing w:val="-30"/>
          <w:w w:val="110"/>
          <w:sz w:val="24"/>
        </w:rPr>
        <w:t> </w:t>
      </w:r>
      <w:r>
        <w:rPr>
          <w:rFonts w:ascii="Gill Sans MT" w:hAnsi="Gill Sans MT"/>
          <w:w w:val="110"/>
          <w:sz w:val="24"/>
        </w:rPr>
        <w:t>della</w:t>
      </w:r>
      <w:r>
        <w:rPr>
          <w:rFonts w:ascii="Gill Sans MT" w:hAnsi="Gill Sans MT"/>
          <w:spacing w:val="-29"/>
          <w:w w:val="110"/>
          <w:sz w:val="24"/>
        </w:rPr>
        <w:t> </w:t>
      </w:r>
      <w:r>
        <w:rPr>
          <w:rFonts w:ascii="Gill Sans MT" w:hAnsi="Gill Sans MT"/>
          <w:w w:val="110"/>
          <w:sz w:val="24"/>
        </w:rPr>
        <w:t>decisione</w:t>
      </w:r>
      <w:r>
        <w:rPr>
          <w:rFonts w:ascii="Gill Sans MT" w:hAnsi="Gill Sans MT"/>
          <w:spacing w:val="-29"/>
          <w:w w:val="110"/>
          <w:sz w:val="24"/>
        </w:rPr>
        <w:t> </w:t>
      </w:r>
      <w:r>
        <w:rPr>
          <w:rFonts w:ascii="Gill Sans MT" w:hAnsi="Gill Sans MT"/>
          <w:w w:val="110"/>
          <w:sz w:val="24"/>
        </w:rPr>
        <w:t>di</w:t>
      </w:r>
      <w:r>
        <w:rPr>
          <w:rFonts w:ascii="Gill Sans MT" w:hAnsi="Gill Sans MT"/>
          <w:spacing w:val="-30"/>
          <w:w w:val="110"/>
          <w:sz w:val="24"/>
        </w:rPr>
        <w:t> </w:t>
      </w:r>
      <w:r>
        <w:rPr>
          <w:rFonts w:ascii="Gill Sans MT" w:hAnsi="Gill Sans MT"/>
          <w:w w:val="110"/>
          <w:sz w:val="24"/>
        </w:rPr>
        <w:t>primo</w:t>
      </w:r>
      <w:r>
        <w:rPr>
          <w:rFonts w:ascii="Gill Sans MT" w:hAnsi="Gill Sans MT"/>
          <w:spacing w:val="-30"/>
          <w:w w:val="110"/>
          <w:sz w:val="24"/>
        </w:rPr>
        <w:t> </w:t>
      </w:r>
      <w:r>
        <w:rPr>
          <w:rFonts w:ascii="Gill Sans MT" w:hAnsi="Gill Sans MT"/>
          <w:w w:val="110"/>
          <w:sz w:val="24"/>
        </w:rPr>
        <w:t>grado</w:t>
      </w:r>
      <w:r>
        <w:rPr>
          <w:rFonts w:ascii="Gill Sans MT" w:hAnsi="Gill Sans MT"/>
          <w:spacing w:val="-30"/>
          <w:w w:val="110"/>
          <w:sz w:val="24"/>
        </w:rPr>
        <w:t> </w:t>
      </w:r>
      <w:r>
        <w:rPr>
          <w:rFonts w:ascii="Gill Sans MT" w:hAnsi="Gill Sans MT"/>
          <w:w w:val="110"/>
          <w:sz w:val="24"/>
        </w:rPr>
        <w:t>è</w:t>
      </w:r>
      <w:r>
        <w:rPr>
          <w:rFonts w:ascii="Gill Sans MT" w:hAnsi="Gill Sans MT"/>
          <w:spacing w:val="-29"/>
          <w:w w:val="110"/>
          <w:sz w:val="24"/>
        </w:rPr>
        <w:t> </w:t>
      </w:r>
      <w:r>
        <w:rPr>
          <w:rFonts w:ascii="Gill Sans MT" w:hAnsi="Gill Sans MT"/>
          <w:w w:val="110"/>
          <w:sz w:val="24"/>
        </w:rPr>
        <w:t>di</w:t>
      </w:r>
      <w:r>
        <w:rPr>
          <w:rFonts w:ascii="Gill Sans MT" w:hAnsi="Gill Sans MT"/>
          <w:spacing w:val="-29"/>
          <w:w w:val="110"/>
          <w:sz w:val="24"/>
        </w:rPr>
        <w:t> </w:t>
      </w:r>
      <w:r>
        <w:rPr>
          <w:rFonts w:ascii="Gill Sans MT" w:hAnsi="Gill Sans MT"/>
          <w:w w:val="110"/>
          <w:sz w:val="24"/>
        </w:rPr>
        <w:t>novanta</w:t>
      </w:r>
      <w:r>
        <w:rPr>
          <w:rFonts w:ascii="Gill Sans MT" w:hAnsi="Gill Sans MT"/>
          <w:spacing w:val="-28"/>
          <w:w w:val="110"/>
          <w:sz w:val="24"/>
        </w:rPr>
        <w:t> </w:t>
      </w:r>
      <w:r>
        <w:rPr>
          <w:rFonts w:ascii="Gill Sans MT" w:hAnsi="Gill Sans MT"/>
          <w:w w:val="110"/>
          <w:sz w:val="24"/>
        </w:rPr>
        <w:t>giorni</w:t>
      </w:r>
      <w:r>
        <w:rPr>
          <w:rFonts w:ascii="Gill Sans MT" w:hAnsi="Gill Sans MT"/>
          <w:spacing w:val="-29"/>
          <w:w w:val="110"/>
          <w:sz w:val="24"/>
        </w:rPr>
        <w:t> </w:t>
      </w:r>
      <w:r>
        <w:rPr>
          <w:rFonts w:ascii="Gill Sans MT" w:hAnsi="Gill Sans MT"/>
          <w:w w:val="110"/>
          <w:sz w:val="24"/>
        </w:rPr>
        <w:t>dalla data di esercizio dell’azione disciplinare, fatto salvo quanto previsto dall’art.38, comma</w:t>
      </w:r>
      <w:r>
        <w:rPr>
          <w:rFonts w:ascii="Gill Sans MT" w:hAnsi="Gill Sans MT"/>
          <w:spacing w:val="-27"/>
          <w:w w:val="110"/>
          <w:sz w:val="24"/>
        </w:rPr>
        <w:t> </w:t>
      </w:r>
      <w:r>
        <w:rPr>
          <w:rFonts w:ascii="Gill Sans MT" w:hAnsi="Gill Sans MT"/>
          <w:w w:val="110"/>
          <w:sz w:val="24"/>
        </w:rPr>
        <w:t>2.</w:t>
      </w:r>
    </w:p>
    <w:p>
      <w:pPr>
        <w:pStyle w:val="BodyText"/>
        <w:rPr>
          <w:rFonts w:ascii="Gill Sans MT"/>
          <w:sz w:val="20"/>
        </w:rPr>
      </w:pPr>
    </w:p>
    <w:p>
      <w:pPr>
        <w:pStyle w:val="BodyText"/>
        <w:rPr>
          <w:rFonts w:ascii="Gill Sans MT"/>
          <w:sz w:val="17"/>
        </w:rPr>
      </w:pPr>
      <w:r>
        <w:rPr/>
        <w:pict>
          <v:shape style="position:absolute;margin-left:41.759998pt;margin-top:11.084057pt;width:11.1pt;height:10pt;mso-position-horizontal-relative:page;mso-position-vertical-relative:paragraph;z-index:-250850304;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41</w:t>
                  </w:r>
                </w:p>
              </w:txbxContent>
            </v:textbox>
            <w10:wrap type="topAndBottom"/>
          </v:shape>
        </w:pict>
      </w:r>
    </w:p>
    <w:p>
      <w:pPr>
        <w:spacing w:after="0"/>
        <w:rPr>
          <w:rFonts w:ascii="Gill Sans MT"/>
          <w:sz w:val="17"/>
        </w:rPr>
        <w:sectPr>
          <w:pgSz w:w="11910" w:h="16840"/>
          <w:pgMar w:top="1580" w:bottom="280" w:left="720" w:right="200"/>
        </w:sectPr>
      </w:pPr>
    </w:p>
    <w:p>
      <w:pPr>
        <w:pStyle w:val="BodyText"/>
        <w:rPr>
          <w:rFonts w:ascii="Gill Sans MT"/>
          <w:sz w:val="20"/>
        </w:rPr>
      </w:pPr>
      <w:r>
        <w:rPr/>
        <w:pict>
          <v:group style="position:absolute;margin-left:.000001pt;margin-top:.497483pt;width:103.35pt;height:841.45pt;mso-position-horizontal-relative:page;mso-position-vertical-relative:page;z-index:-275070976" coordorigin="0,10" coordsize="2067,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shape style="position:absolute;left:1814;top:2806;width:215;height:293" type="#_x0000_t202" filled="false" stroked="false">
              <v:textbox inset="0,0,0,0">
                <w:txbxContent>
                  <w:p>
                    <w:pPr>
                      <w:spacing w:before="2"/>
                      <w:ind w:left="0" w:right="0" w:firstLine="0"/>
                      <w:jc w:val="left"/>
                      <w:rPr>
                        <w:rFonts w:ascii="Gill Sans MT"/>
                        <w:sz w:val="24"/>
                      </w:rPr>
                    </w:pPr>
                    <w:r>
                      <w:rPr>
                        <w:rFonts w:ascii="Gill Sans MT"/>
                        <w:w w:val="115"/>
                        <w:sz w:val="24"/>
                      </w:rPr>
                      <w:t>2.</w:t>
                    </w:r>
                  </w:p>
                </w:txbxContent>
              </v:textbox>
              <w10:wrap type="none"/>
            </v:shape>
            <v:shape style="position:absolute;left:1814;top:3732;width:215;height:293" type="#_x0000_t202" filled="false" stroked="false">
              <v:textbox inset="0,0,0,0">
                <w:txbxContent>
                  <w:p>
                    <w:pPr>
                      <w:spacing w:before="2"/>
                      <w:ind w:left="0" w:right="0" w:firstLine="0"/>
                      <w:jc w:val="left"/>
                      <w:rPr>
                        <w:rFonts w:ascii="Gill Sans MT"/>
                        <w:sz w:val="24"/>
                      </w:rPr>
                    </w:pPr>
                    <w:r>
                      <w:rPr>
                        <w:rFonts w:ascii="Gill Sans MT"/>
                        <w:w w:val="115"/>
                        <w:sz w:val="24"/>
                      </w:rPr>
                      <w:t>3.</w:t>
                    </w:r>
                  </w:p>
                </w:txbxContent>
              </v:textbox>
              <w10:wrap type="none"/>
            </v:shape>
            <v:shape style="position:absolute;left:1814;top:5331;width:215;height:293" type="#_x0000_t202" filled="false" stroked="false">
              <v:textbox inset="0,0,0,0">
                <w:txbxContent>
                  <w:p>
                    <w:pPr>
                      <w:spacing w:before="2"/>
                      <w:ind w:left="0" w:right="0" w:firstLine="0"/>
                      <w:jc w:val="left"/>
                      <w:rPr>
                        <w:rFonts w:ascii="Gill Sans MT"/>
                        <w:sz w:val="24"/>
                      </w:rPr>
                    </w:pPr>
                    <w:r>
                      <w:rPr>
                        <w:rFonts w:ascii="Gill Sans MT"/>
                        <w:w w:val="115"/>
                        <w:sz w:val="24"/>
                      </w:rPr>
                      <w:t>4.</w:t>
                    </w:r>
                  </w:p>
                </w:txbxContent>
              </v:textbox>
              <w10:wrap type="none"/>
            </v:shape>
            <v:shape style="position:absolute;left:1814;top:6260;width:215;height:293" type="#_x0000_t202" filled="false" stroked="false">
              <v:textbox inset="0,0,0,0">
                <w:txbxContent>
                  <w:p>
                    <w:pPr>
                      <w:spacing w:before="2"/>
                      <w:ind w:left="0" w:right="0" w:firstLine="0"/>
                      <w:jc w:val="left"/>
                      <w:rPr>
                        <w:rFonts w:ascii="Gill Sans MT"/>
                        <w:sz w:val="24"/>
                      </w:rPr>
                    </w:pPr>
                    <w:r>
                      <w:rPr>
                        <w:rFonts w:ascii="Gill Sans MT"/>
                        <w:w w:val="115"/>
                        <w:sz w:val="24"/>
                      </w:rPr>
                      <w:t>5.</w:t>
                    </w:r>
                  </w:p>
                </w:txbxContent>
              </v:textbox>
              <w10:wrap type="none"/>
            </v:shape>
            <v:shape style="position:absolute;left:1814;top:11903;width:215;height:293" type="#_x0000_t202" filled="false" stroked="false">
              <v:textbox inset="0,0,0,0">
                <w:txbxContent>
                  <w:p>
                    <w:pPr>
                      <w:spacing w:before="2"/>
                      <w:ind w:left="0" w:right="0" w:firstLine="0"/>
                      <w:jc w:val="left"/>
                      <w:rPr>
                        <w:rFonts w:ascii="Gill Sans MT"/>
                        <w:sz w:val="24"/>
                      </w:rPr>
                    </w:pPr>
                    <w:r>
                      <w:rPr>
                        <w:rFonts w:ascii="Gill Sans MT"/>
                        <w:w w:val="115"/>
                        <w:sz w:val="24"/>
                      </w:rPr>
                      <w:t>6.</w:t>
                    </w:r>
                  </w:p>
                </w:txbxContent>
              </v:textbox>
              <w10:wrap type="none"/>
            </v:shape>
            <v:shape style="position:absolute;left:1814;top:13166;width:215;height:293" type="#_x0000_t202" filled="false" stroked="false">
              <v:textbox inset="0,0,0,0">
                <w:txbxContent>
                  <w:p>
                    <w:pPr>
                      <w:spacing w:before="2"/>
                      <w:ind w:left="0" w:right="0" w:firstLine="0"/>
                      <w:jc w:val="left"/>
                      <w:rPr>
                        <w:rFonts w:ascii="Gill Sans MT"/>
                        <w:sz w:val="24"/>
                      </w:rPr>
                    </w:pPr>
                    <w:r>
                      <w:rPr>
                        <w:rFonts w:ascii="Gill Sans MT"/>
                        <w:w w:val="115"/>
                        <w:sz w:val="24"/>
                      </w:rPr>
                      <w:t>7.</w:t>
                    </w:r>
                  </w:p>
                </w:txbxContent>
              </v:textbox>
              <w10:wrap type="none"/>
            </v:shape>
            <v:shape style="position:absolute;left:1814;top:14766;width:215;height:293" type="#_x0000_t202" filled="false" stroked="false">
              <v:textbox inset="0,0,0,0">
                <w:txbxContent>
                  <w:p>
                    <w:pPr>
                      <w:spacing w:before="2"/>
                      <w:ind w:left="0" w:right="0" w:firstLine="0"/>
                      <w:jc w:val="left"/>
                      <w:rPr>
                        <w:rFonts w:ascii="Gill Sans MT"/>
                        <w:sz w:val="24"/>
                      </w:rPr>
                    </w:pPr>
                    <w:r>
                      <w:rPr>
                        <w:rFonts w:ascii="Gill Sans MT"/>
                        <w:w w:val="115"/>
                        <w:sz w:val="24"/>
                      </w:rPr>
                      <w:t>8.</w:t>
                    </w:r>
                  </w:p>
                </w:txbxContent>
              </v:textbox>
              <w10:wrap type="none"/>
            </v:shape>
            <v:shape style="position:absolute;left:835;top:15709;width:222;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42</w:t>
                    </w:r>
                  </w:p>
                </w:txbxContent>
              </v:textbox>
              <w10:wrap type="none"/>
            </v:shape>
            <w10:wrap type="none"/>
          </v:group>
        </w:pic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spacing w:line="290" w:lineRule="auto" w:before="239"/>
        <w:ind w:left="1661" w:right="924"/>
        <w:rPr>
          <w:rFonts w:ascii="Gill Sans MT" w:hAnsi="Gill Sans MT"/>
        </w:rPr>
      </w:pPr>
      <w:r>
        <w:rPr>
          <w:rFonts w:ascii="Gill Sans MT" w:hAnsi="Gill Sans MT"/>
          <w:w w:val="110"/>
        </w:rPr>
        <w:t>Il</w:t>
      </w:r>
      <w:r>
        <w:rPr>
          <w:rFonts w:ascii="Gill Sans MT" w:hAnsi="Gill Sans MT"/>
          <w:spacing w:val="-14"/>
          <w:w w:val="110"/>
        </w:rPr>
        <w:t> </w:t>
      </w:r>
      <w:r>
        <w:rPr>
          <w:rFonts w:ascii="Gill Sans MT" w:hAnsi="Gill Sans MT"/>
          <w:w w:val="110"/>
        </w:rPr>
        <w:t>termine</w:t>
      </w:r>
      <w:r>
        <w:rPr>
          <w:rFonts w:ascii="Gill Sans MT" w:hAnsi="Gill Sans MT"/>
          <w:spacing w:val="-10"/>
          <w:w w:val="110"/>
        </w:rPr>
        <w:t> </w:t>
      </w:r>
      <w:r>
        <w:rPr>
          <w:rFonts w:ascii="Gill Sans MT" w:hAnsi="Gill Sans MT"/>
          <w:w w:val="110"/>
        </w:rPr>
        <w:t>per</w:t>
      </w:r>
      <w:r>
        <w:rPr>
          <w:rFonts w:ascii="Gill Sans MT" w:hAnsi="Gill Sans MT"/>
          <w:spacing w:val="-11"/>
          <w:w w:val="110"/>
        </w:rPr>
        <w:t> </w:t>
      </w:r>
      <w:r>
        <w:rPr>
          <w:rFonts w:ascii="Gill Sans MT" w:hAnsi="Gill Sans MT"/>
          <w:w w:val="110"/>
        </w:rPr>
        <w:t>la</w:t>
      </w:r>
      <w:r>
        <w:rPr>
          <w:rFonts w:ascii="Gill Sans MT" w:hAnsi="Gill Sans MT"/>
          <w:spacing w:val="-11"/>
          <w:w w:val="110"/>
        </w:rPr>
        <w:t> </w:t>
      </w:r>
      <w:r>
        <w:rPr>
          <w:rFonts w:ascii="Gill Sans MT" w:hAnsi="Gill Sans MT"/>
          <w:w w:val="110"/>
        </w:rPr>
        <w:t>pronuncia</w:t>
      </w:r>
      <w:r>
        <w:rPr>
          <w:rFonts w:ascii="Gill Sans MT" w:hAnsi="Gill Sans MT"/>
          <w:spacing w:val="-13"/>
          <w:w w:val="110"/>
        </w:rPr>
        <w:t> </w:t>
      </w:r>
      <w:r>
        <w:rPr>
          <w:rFonts w:ascii="Gill Sans MT" w:hAnsi="Gill Sans MT"/>
          <w:w w:val="110"/>
        </w:rPr>
        <w:t>della</w:t>
      </w:r>
      <w:r>
        <w:rPr>
          <w:rFonts w:ascii="Gill Sans MT" w:hAnsi="Gill Sans MT"/>
          <w:spacing w:val="-13"/>
          <w:w w:val="110"/>
        </w:rPr>
        <w:t> </w:t>
      </w:r>
      <w:r>
        <w:rPr>
          <w:rFonts w:ascii="Gill Sans MT" w:hAnsi="Gill Sans MT"/>
          <w:w w:val="110"/>
        </w:rPr>
        <w:t>decisione</w:t>
      </w:r>
      <w:r>
        <w:rPr>
          <w:rFonts w:ascii="Gill Sans MT" w:hAnsi="Gill Sans MT"/>
          <w:spacing w:val="-13"/>
          <w:w w:val="110"/>
        </w:rPr>
        <w:t> </w:t>
      </w:r>
      <w:r>
        <w:rPr>
          <w:rFonts w:ascii="Gill Sans MT" w:hAnsi="Gill Sans MT"/>
          <w:w w:val="110"/>
        </w:rPr>
        <w:t>di</w:t>
      </w:r>
      <w:r>
        <w:rPr>
          <w:rFonts w:ascii="Gill Sans MT" w:hAnsi="Gill Sans MT"/>
          <w:spacing w:val="-10"/>
          <w:w w:val="110"/>
        </w:rPr>
        <w:t> </w:t>
      </w:r>
      <w:r>
        <w:rPr>
          <w:rFonts w:ascii="Gill Sans MT" w:hAnsi="Gill Sans MT"/>
          <w:w w:val="110"/>
        </w:rPr>
        <w:t>secondo</w:t>
      </w:r>
      <w:r>
        <w:rPr>
          <w:rFonts w:ascii="Gill Sans MT" w:hAnsi="Gill Sans MT"/>
          <w:spacing w:val="-14"/>
          <w:w w:val="110"/>
        </w:rPr>
        <w:t> </w:t>
      </w:r>
      <w:r>
        <w:rPr>
          <w:rFonts w:ascii="Gill Sans MT" w:hAnsi="Gill Sans MT"/>
          <w:w w:val="110"/>
        </w:rPr>
        <w:t>grado</w:t>
      </w:r>
      <w:r>
        <w:rPr>
          <w:rFonts w:ascii="Gill Sans MT" w:hAnsi="Gill Sans MT"/>
          <w:spacing w:val="-12"/>
          <w:w w:val="110"/>
        </w:rPr>
        <w:t> </w:t>
      </w:r>
      <w:r>
        <w:rPr>
          <w:rFonts w:ascii="Gill Sans MT" w:hAnsi="Gill Sans MT"/>
          <w:w w:val="110"/>
        </w:rPr>
        <w:t>è</w:t>
      </w:r>
      <w:r>
        <w:rPr>
          <w:rFonts w:ascii="Gill Sans MT" w:hAnsi="Gill Sans MT"/>
          <w:spacing w:val="-12"/>
          <w:w w:val="110"/>
        </w:rPr>
        <w:t> </w:t>
      </w:r>
      <w:r>
        <w:rPr>
          <w:rFonts w:ascii="Gill Sans MT" w:hAnsi="Gill Sans MT"/>
          <w:w w:val="110"/>
        </w:rPr>
        <w:t>di</w:t>
      </w:r>
      <w:r>
        <w:rPr>
          <w:rFonts w:ascii="Gill Sans MT" w:hAnsi="Gill Sans MT"/>
          <w:spacing w:val="-11"/>
          <w:w w:val="110"/>
        </w:rPr>
        <w:t> </w:t>
      </w:r>
      <w:r>
        <w:rPr>
          <w:rFonts w:ascii="Gill Sans MT" w:hAnsi="Gill Sans MT"/>
          <w:w w:val="110"/>
        </w:rPr>
        <w:t>sessanta</w:t>
      </w:r>
      <w:r>
        <w:rPr>
          <w:rFonts w:ascii="Gill Sans MT" w:hAnsi="Gill Sans MT"/>
          <w:spacing w:val="-13"/>
          <w:w w:val="110"/>
        </w:rPr>
        <w:t> </w:t>
      </w:r>
      <w:r>
        <w:rPr>
          <w:rFonts w:ascii="Gill Sans MT" w:hAnsi="Gill Sans MT"/>
          <w:w w:val="110"/>
        </w:rPr>
        <w:t>giorni dalla</w:t>
      </w:r>
      <w:r>
        <w:rPr>
          <w:rFonts w:ascii="Gill Sans MT" w:hAnsi="Gill Sans MT"/>
          <w:spacing w:val="-26"/>
          <w:w w:val="110"/>
        </w:rPr>
        <w:t> </w:t>
      </w:r>
      <w:r>
        <w:rPr>
          <w:rFonts w:ascii="Gill Sans MT" w:hAnsi="Gill Sans MT"/>
          <w:w w:val="110"/>
        </w:rPr>
        <w:t>data</w:t>
      </w:r>
      <w:r>
        <w:rPr>
          <w:rFonts w:ascii="Gill Sans MT" w:hAnsi="Gill Sans MT"/>
          <w:spacing w:val="-24"/>
          <w:w w:val="110"/>
        </w:rPr>
        <w:t> </w:t>
      </w:r>
      <w:r>
        <w:rPr>
          <w:rFonts w:ascii="Gill Sans MT" w:hAnsi="Gill Sans MT"/>
          <w:w w:val="110"/>
        </w:rPr>
        <w:t>di</w:t>
      </w:r>
      <w:r>
        <w:rPr>
          <w:rFonts w:ascii="Gill Sans MT" w:hAnsi="Gill Sans MT"/>
          <w:spacing w:val="-24"/>
          <w:w w:val="110"/>
        </w:rPr>
        <w:t> </w:t>
      </w:r>
      <w:r>
        <w:rPr>
          <w:rFonts w:ascii="Gill Sans MT" w:hAnsi="Gill Sans MT"/>
          <w:w w:val="110"/>
        </w:rPr>
        <w:t>proposizione</w:t>
      </w:r>
      <w:r>
        <w:rPr>
          <w:rFonts w:ascii="Gill Sans MT" w:hAnsi="Gill Sans MT"/>
          <w:spacing w:val="-25"/>
          <w:w w:val="110"/>
        </w:rPr>
        <w:t> </w:t>
      </w:r>
      <w:r>
        <w:rPr>
          <w:rFonts w:ascii="Gill Sans MT" w:hAnsi="Gill Sans MT"/>
          <w:w w:val="110"/>
        </w:rPr>
        <w:t>del</w:t>
      </w:r>
      <w:r>
        <w:rPr>
          <w:rFonts w:ascii="Gill Sans MT" w:hAnsi="Gill Sans MT"/>
          <w:spacing w:val="-25"/>
          <w:w w:val="110"/>
        </w:rPr>
        <w:t> </w:t>
      </w:r>
      <w:r>
        <w:rPr>
          <w:rFonts w:ascii="Gill Sans MT" w:hAnsi="Gill Sans MT"/>
          <w:w w:val="110"/>
        </w:rPr>
        <w:t>reclamo.</w:t>
      </w:r>
    </w:p>
    <w:p>
      <w:pPr>
        <w:pStyle w:val="BodyText"/>
        <w:spacing w:before="11"/>
        <w:rPr>
          <w:rFonts w:ascii="Gill Sans MT"/>
          <w:sz w:val="12"/>
        </w:rPr>
      </w:pPr>
    </w:p>
    <w:p>
      <w:pPr>
        <w:pStyle w:val="BodyText"/>
        <w:spacing w:line="290" w:lineRule="auto" w:before="102"/>
        <w:ind w:left="1661" w:right="933"/>
        <w:jc w:val="both"/>
        <w:rPr>
          <w:rFonts w:ascii="Gill Sans MT" w:hAnsi="Gill Sans MT"/>
        </w:rPr>
      </w:pPr>
      <w:r>
        <w:rPr>
          <w:rFonts w:ascii="Gill Sans MT" w:hAnsi="Gill Sans MT"/>
          <w:w w:val="110"/>
        </w:rPr>
        <w:t>Se la decisione di merito è annullata in tutto o in parte a seguito del ricorso al Collegio</w:t>
      </w:r>
      <w:r>
        <w:rPr>
          <w:rFonts w:ascii="Gill Sans MT" w:hAnsi="Gill Sans MT"/>
          <w:spacing w:val="-33"/>
          <w:w w:val="110"/>
        </w:rPr>
        <w:t> </w:t>
      </w:r>
      <w:r>
        <w:rPr>
          <w:rFonts w:ascii="Gill Sans MT" w:hAnsi="Gill Sans MT"/>
          <w:w w:val="110"/>
        </w:rPr>
        <w:t>di</w:t>
      </w:r>
      <w:r>
        <w:rPr>
          <w:rFonts w:ascii="Gill Sans MT" w:hAnsi="Gill Sans MT"/>
          <w:spacing w:val="-30"/>
          <w:w w:val="110"/>
        </w:rPr>
        <w:t> </w:t>
      </w:r>
      <w:r>
        <w:rPr>
          <w:rFonts w:ascii="Gill Sans MT" w:hAnsi="Gill Sans MT"/>
          <w:w w:val="110"/>
        </w:rPr>
        <w:t>garanzia</w:t>
      </w:r>
      <w:r>
        <w:rPr>
          <w:rFonts w:ascii="Gill Sans MT" w:hAnsi="Gill Sans MT"/>
          <w:spacing w:val="-33"/>
          <w:w w:val="110"/>
        </w:rPr>
        <w:t> </w:t>
      </w:r>
      <w:r>
        <w:rPr>
          <w:rFonts w:ascii="Gill Sans MT" w:hAnsi="Gill Sans MT"/>
          <w:w w:val="110"/>
        </w:rPr>
        <w:t>dello</w:t>
      </w:r>
      <w:r>
        <w:rPr>
          <w:rFonts w:ascii="Gill Sans MT" w:hAnsi="Gill Sans MT"/>
          <w:spacing w:val="-30"/>
          <w:w w:val="110"/>
        </w:rPr>
        <w:t> </w:t>
      </w:r>
      <w:r>
        <w:rPr>
          <w:rFonts w:ascii="Gill Sans MT" w:hAnsi="Gill Sans MT"/>
          <w:w w:val="110"/>
        </w:rPr>
        <w:t>sport,</w:t>
      </w:r>
      <w:r>
        <w:rPr>
          <w:rFonts w:ascii="Gill Sans MT" w:hAnsi="Gill Sans MT"/>
          <w:spacing w:val="-33"/>
          <w:w w:val="110"/>
        </w:rPr>
        <w:t> </w:t>
      </w:r>
      <w:r>
        <w:rPr>
          <w:rFonts w:ascii="Gill Sans MT" w:hAnsi="Gill Sans MT"/>
          <w:w w:val="110"/>
        </w:rPr>
        <w:t>il</w:t>
      </w:r>
      <w:r>
        <w:rPr>
          <w:rFonts w:ascii="Gill Sans MT" w:hAnsi="Gill Sans MT"/>
          <w:spacing w:val="-30"/>
          <w:w w:val="110"/>
        </w:rPr>
        <w:t> </w:t>
      </w:r>
      <w:r>
        <w:rPr>
          <w:rFonts w:ascii="Gill Sans MT" w:hAnsi="Gill Sans MT"/>
          <w:w w:val="110"/>
        </w:rPr>
        <w:t>termine</w:t>
      </w:r>
      <w:r>
        <w:rPr>
          <w:rFonts w:ascii="Gill Sans MT" w:hAnsi="Gill Sans MT"/>
          <w:spacing w:val="-32"/>
          <w:w w:val="110"/>
        </w:rPr>
        <w:t> </w:t>
      </w:r>
      <w:r>
        <w:rPr>
          <w:rFonts w:ascii="Gill Sans MT" w:hAnsi="Gill Sans MT"/>
          <w:w w:val="110"/>
        </w:rPr>
        <w:t>per</w:t>
      </w:r>
      <w:r>
        <w:rPr>
          <w:rFonts w:ascii="Gill Sans MT" w:hAnsi="Gill Sans MT"/>
          <w:spacing w:val="-30"/>
          <w:w w:val="110"/>
        </w:rPr>
        <w:t> </w:t>
      </w:r>
      <w:r>
        <w:rPr>
          <w:rFonts w:ascii="Gill Sans MT" w:hAnsi="Gill Sans MT"/>
          <w:w w:val="110"/>
        </w:rPr>
        <w:t>la</w:t>
      </w:r>
      <w:r>
        <w:rPr>
          <w:rFonts w:ascii="Gill Sans MT" w:hAnsi="Gill Sans MT"/>
          <w:spacing w:val="-33"/>
          <w:w w:val="110"/>
        </w:rPr>
        <w:t> </w:t>
      </w:r>
      <w:r>
        <w:rPr>
          <w:rFonts w:ascii="Gill Sans MT" w:hAnsi="Gill Sans MT"/>
          <w:w w:val="110"/>
        </w:rPr>
        <w:t>pronuncia</w:t>
      </w:r>
      <w:r>
        <w:rPr>
          <w:rFonts w:ascii="Gill Sans MT" w:hAnsi="Gill Sans MT"/>
          <w:spacing w:val="-32"/>
          <w:w w:val="110"/>
        </w:rPr>
        <w:t> </w:t>
      </w:r>
      <w:r>
        <w:rPr>
          <w:rFonts w:ascii="Gill Sans MT" w:hAnsi="Gill Sans MT"/>
          <w:w w:val="110"/>
        </w:rPr>
        <w:t>nell’eventuale</w:t>
      </w:r>
      <w:r>
        <w:rPr>
          <w:rFonts w:ascii="Gill Sans MT" w:hAnsi="Gill Sans MT"/>
          <w:spacing w:val="-33"/>
          <w:w w:val="110"/>
        </w:rPr>
        <w:t> </w:t>
      </w:r>
      <w:r>
        <w:rPr>
          <w:rFonts w:ascii="Gill Sans MT" w:hAnsi="Gill Sans MT"/>
          <w:w w:val="110"/>
        </w:rPr>
        <w:t>giudizio di</w:t>
      </w:r>
      <w:r>
        <w:rPr>
          <w:rFonts w:ascii="Gill Sans MT" w:hAnsi="Gill Sans MT"/>
          <w:spacing w:val="-33"/>
          <w:w w:val="110"/>
        </w:rPr>
        <w:t> </w:t>
      </w:r>
      <w:r>
        <w:rPr>
          <w:rFonts w:ascii="Gill Sans MT" w:hAnsi="Gill Sans MT"/>
          <w:w w:val="110"/>
        </w:rPr>
        <w:t>rinvio</w:t>
      </w:r>
      <w:r>
        <w:rPr>
          <w:rFonts w:ascii="Gill Sans MT" w:hAnsi="Gill Sans MT"/>
          <w:spacing w:val="-34"/>
          <w:w w:val="110"/>
        </w:rPr>
        <w:t> </w:t>
      </w:r>
      <w:r>
        <w:rPr>
          <w:rFonts w:ascii="Gill Sans MT" w:hAnsi="Gill Sans MT"/>
          <w:w w:val="110"/>
        </w:rPr>
        <w:t>è</w:t>
      </w:r>
      <w:r>
        <w:rPr>
          <w:rFonts w:ascii="Gill Sans MT" w:hAnsi="Gill Sans MT"/>
          <w:spacing w:val="-33"/>
          <w:w w:val="110"/>
        </w:rPr>
        <w:t> </w:t>
      </w:r>
      <w:r>
        <w:rPr>
          <w:rFonts w:ascii="Gill Sans MT" w:hAnsi="Gill Sans MT"/>
          <w:w w:val="110"/>
        </w:rPr>
        <w:t>di</w:t>
      </w:r>
      <w:r>
        <w:rPr>
          <w:rFonts w:ascii="Gill Sans MT" w:hAnsi="Gill Sans MT"/>
          <w:spacing w:val="-33"/>
          <w:w w:val="110"/>
        </w:rPr>
        <w:t> </w:t>
      </w:r>
      <w:r>
        <w:rPr>
          <w:rFonts w:ascii="Gill Sans MT" w:hAnsi="Gill Sans MT"/>
          <w:w w:val="110"/>
        </w:rPr>
        <w:t>sessanta</w:t>
      </w:r>
      <w:r>
        <w:rPr>
          <w:rFonts w:ascii="Gill Sans MT" w:hAnsi="Gill Sans MT"/>
          <w:spacing w:val="-34"/>
          <w:w w:val="110"/>
        </w:rPr>
        <w:t> </w:t>
      </w:r>
      <w:r>
        <w:rPr>
          <w:rFonts w:ascii="Gill Sans MT" w:hAnsi="Gill Sans MT"/>
          <w:w w:val="110"/>
        </w:rPr>
        <w:t>giorni</w:t>
      </w:r>
      <w:r>
        <w:rPr>
          <w:rFonts w:ascii="Gill Sans MT" w:hAnsi="Gill Sans MT"/>
          <w:spacing w:val="-34"/>
          <w:w w:val="110"/>
        </w:rPr>
        <w:t> </w:t>
      </w:r>
      <w:r>
        <w:rPr>
          <w:rFonts w:ascii="Gill Sans MT" w:hAnsi="Gill Sans MT"/>
          <w:w w:val="110"/>
        </w:rPr>
        <w:t>e</w:t>
      </w:r>
      <w:r>
        <w:rPr>
          <w:rFonts w:ascii="Gill Sans MT" w:hAnsi="Gill Sans MT"/>
          <w:spacing w:val="-33"/>
          <w:w w:val="110"/>
        </w:rPr>
        <w:t> </w:t>
      </w:r>
      <w:r>
        <w:rPr>
          <w:rFonts w:ascii="Gill Sans MT" w:hAnsi="Gill Sans MT"/>
          <w:w w:val="110"/>
        </w:rPr>
        <w:t>decorre</w:t>
      </w:r>
      <w:r>
        <w:rPr>
          <w:rFonts w:ascii="Gill Sans MT" w:hAnsi="Gill Sans MT"/>
          <w:spacing w:val="-33"/>
          <w:w w:val="110"/>
        </w:rPr>
        <w:t> </w:t>
      </w:r>
      <w:r>
        <w:rPr>
          <w:rFonts w:ascii="Gill Sans MT" w:hAnsi="Gill Sans MT"/>
          <w:w w:val="110"/>
        </w:rPr>
        <w:t>dalla</w:t>
      </w:r>
      <w:r>
        <w:rPr>
          <w:rFonts w:ascii="Gill Sans MT" w:hAnsi="Gill Sans MT"/>
          <w:spacing w:val="-34"/>
          <w:w w:val="110"/>
        </w:rPr>
        <w:t> </w:t>
      </w:r>
      <w:r>
        <w:rPr>
          <w:rFonts w:ascii="Gill Sans MT" w:hAnsi="Gill Sans MT"/>
          <w:w w:val="110"/>
        </w:rPr>
        <w:t>data</w:t>
      </w:r>
      <w:r>
        <w:rPr>
          <w:rFonts w:ascii="Gill Sans MT" w:hAnsi="Gill Sans MT"/>
          <w:spacing w:val="-33"/>
          <w:w w:val="110"/>
        </w:rPr>
        <w:t> </w:t>
      </w:r>
      <w:r>
        <w:rPr>
          <w:rFonts w:ascii="Gill Sans MT" w:hAnsi="Gill Sans MT"/>
          <w:w w:val="110"/>
        </w:rPr>
        <w:t>in</w:t>
      </w:r>
      <w:r>
        <w:rPr>
          <w:rFonts w:ascii="Gill Sans MT" w:hAnsi="Gill Sans MT"/>
          <w:spacing w:val="-33"/>
          <w:w w:val="110"/>
        </w:rPr>
        <w:t> </w:t>
      </w:r>
      <w:r>
        <w:rPr>
          <w:rFonts w:ascii="Gill Sans MT" w:hAnsi="Gill Sans MT"/>
          <w:w w:val="110"/>
        </w:rPr>
        <w:t>cui</w:t>
      </w:r>
      <w:r>
        <w:rPr>
          <w:rFonts w:ascii="Gill Sans MT" w:hAnsi="Gill Sans MT"/>
          <w:spacing w:val="-33"/>
          <w:w w:val="110"/>
        </w:rPr>
        <w:t> </w:t>
      </w:r>
      <w:r>
        <w:rPr>
          <w:rFonts w:ascii="Gill Sans MT" w:hAnsi="Gill Sans MT"/>
          <w:w w:val="110"/>
        </w:rPr>
        <w:t>vengono</w:t>
      </w:r>
      <w:r>
        <w:rPr>
          <w:rFonts w:ascii="Gill Sans MT" w:hAnsi="Gill Sans MT"/>
          <w:spacing w:val="-35"/>
          <w:w w:val="110"/>
        </w:rPr>
        <w:t> </w:t>
      </w:r>
      <w:r>
        <w:rPr>
          <w:rFonts w:ascii="Gill Sans MT" w:hAnsi="Gill Sans MT"/>
          <w:w w:val="110"/>
        </w:rPr>
        <w:t>restituiti</w:t>
      </w:r>
      <w:r>
        <w:rPr>
          <w:rFonts w:ascii="Gill Sans MT" w:hAnsi="Gill Sans MT"/>
          <w:spacing w:val="-34"/>
          <w:w w:val="110"/>
        </w:rPr>
        <w:t> </w:t>
      </w:r>
      <w:r>
        <w:rPr>
          <w:rFonts w:ascii="Gill Sans MT" w:hAnsi="Gill Sans MT"/>
          <w:w w:val="110"/>
        </w:rPr>
        <w:t>gli</w:t>
      </w:r>
      <w:r>
        <w:rPr>
          <w:rFonts w:ascii="Gill Sans MT" w:hAnsi="Gill Sans MT"/>
          <w:spacing w:val="-33"/>
          <w:w w:val="110"/>
        </w:rPr>
        <w:t> </w:t>
      </w:r>
      <w:r>
        <w:rPr>
          <w:rFonts w:ascii="Gill Sans MT" w:hAnsi="Gill Sans MT"/>
          <w:w w:val="110"/>
        </w:rPr>
        <w:t>atti</w:t>
      </w:r>
      <w:r>
        <w:rPr>
          <w:rFonts w:ascii="Gill Sans MT" w:hAnsi="Gill Sans MT"/>
          <w:spacing w:val="-34"/>
          <w:w w:val="110"/>
        </w:rPr>
        <w:t> </w:t>
      </w:r>
      <w:r>
        <w:rPr>
          <w:rFonts w:ascii="Gill Sans MT" w:hAnsi="Gill Sans MT"/>
          <w:w w:val="110"/>
        </w:rPr>
        <w:t>del procedimento</w:t>
      </w:r>
      <w:r>
        <w:rPr>
          <w:rFonts w:ascii="Gill Sans MT" w:hAnsi="Gill Sans MT"/>
          <w:spacing w:val="-27"/>
          <w:w w:val="110"/>
        </w:rPr>
        <w:t> </w:t>
      </w:r>
      <w:r>
        <w:rPr>
          <w:rFonts w:ascii="Gill Sans MT" w:hAnsi="Gill Sans MT"/>
          <w:w w:val="110"/>
        </w:rPr>
        <w:t>dal</w:t>
      </w:r>
      <w:r>
        <w:rPr>
          <w:rFonts w:ascii="Gill Sans MT" w:hAnsi="Gill Sans MT"/>
          <w:spacing w:val="-25"/>
          <w:w w:val="110"/>
        </w:rPr>
        <w:t> </w:t>
      </w:r>
      <w:r>
        <w:rPr>
          <w:rFonts w:ascii="Gill Sans MT" w:hAnsi="Gill Sans MT"/>
          <w:w w:val="110"/>
        </w:rPr>
        <w:t>Collegio</w:t>
      </w:r>
      <w:r>
        <w:rPr>
          <w:rFonts w:ascii="Gill Sans MT" w:hAnsi="Gill Sans MT"/>
          <w:spacing w:val="-27"/>
          <w:w w:val="110"/>
        </w:rPr>
        <w:t> </w:t>
      </w:r>
      <w:r>
        <w:rPr>
          <w:rFonts w:ascii="Gill Sans MT" w:hAnsi="Gill Sans MT"/>
          <w:w w:val="110"/>
        </w:rPr>
        <w:t>di</w:t>
      </w:r>
      <w:r>
        <w:rPr>
          <w:rFonts w:ascii="Gill Sans MT" w:hAnsi="Gill Sans MT"/>
          <w:spacing w:val="-25"/>
          <w:w w:val="110"/>
        </w:rPr>
        <w:t> </w:t>
      </w:r>
      <w:r>
        <w:rPr>
          <w:rFonts w:ascii="Gill Sans MT" w:hAnsi="Gill Sans MT"/>
          <w:w w:val="110"/>
        </w:rPr>
        <w:t>garanzia</w:t>
      </w:r>
      <w:r>
        <w:rPr>
          <w:rFonts w:ascii="Gill Sans MT" w:hAnsi="Gill Sans MT"/>
          <w:spacing w:val="-25"/>
          <w:w w:val="110"/>
        </w:rPr>
        <w:t> </w:t>
      </w:r>
      <w:r>
        <w:rPr>
          <w:rFonts w:ascii="Gill Sans MT" w:hAnsi="Gill Sans MT"/>
          <w:w w:val="110"/>
        </w:rPr>
        <w:t>dello</w:t>
      </w:r>
      <w:r>
        <w:rPr>
          <w:rFonts w:ascii="Gill Sans MT" w:hAnsi="Gill Sans MT"/>
          <w:spacing w:val="-27"/>
          <w:w w:val="110"/>
        </w:rPr>
        <w:t> </w:t>
      </w:r>
      <w:r>
        <w:rPr>
          <w:rFonts w:ascii="Gill Sans MT" w:hAnsi="Gill Sans MT"/>
          <w:w w:val="110"/>
        </w:rPr>
        <w:t>sport.</w:t>
      </w:r>
    </w:p>
    <w:p>
      <w:pPr>
        <w:pStyle w:val="BodyText"/>
        <w:spacing w:before="10"/>
        <w:rPr>
          <w:rFonts w:ascii="Gill Sans MT"/>
          <w:sz w:val="12"/>
        </w:rPr>
      </w:pPr>
    </w:p>
    <w:p>
      <w:pPr>
        <w:pStyle w:val="BodyText"/>
        <w:spacing w:before="102"/>
        <w:ind w:left="1661"/>
        <w:rPr>
          <w:rFonts w:ascii="Gill Sans MT"/>
        </w:rPr>
      </w:pPr>
      <w:r>
        <w:rPr/>
        <w:pict>
          <v:shape style="position:absolute;margin-left:39.280697pt;margin-top:.482355pt;width:15.45pt;height:139.9pt;mso-position-horizontal-relative:page;mso-position-vertical-relative:paragraph;z-index:25248256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w w:val="110"/>
        </w:rPr>
        <w:t>Se i termini non sono osservati per ciascuno dei gradi di merito, il procedimento</w:t>
      </w:r>
    </w:p>
    <w:p>
      <w:pPr>
        <w:pStyle w:val="BodyText"/>
        <w:spacing w:before="61"/>
        <w:ind w:left="1661"/>
        <w:rPr>
          <w:rFonts w:ascii="Gill Sans MT" w:hAnsi="Gill Sans MT"/>
        </w:rPr>
      </w:pPr>
      <w:r>
        <w:rPr>
          <w:rFonts w:ascii="Gill Sans MT" w:hAnsi="Gill Sans MT"/>
          <w:w w:val="110"/>
        </w:rPr>
        <w:t>disciplinare è dichiarato estinto, anche d’ufficio, se l'incolpato non si oppone.</w:t>
      </w:r>
    </w:p>
    <w:p>
      <w:pPr>
        <w:pStyle w:val="BodyText"/>
        <w:spacing w:before="1"/>
        <w:rPr>
          <w:rFonts w:ascii="Gill Sans MT"/>
          <w:sz w:val="18"/>
        </w:rPr>
      </w:pPr>
    </w:p>
    <w:p>
      <w:pPr>
        <w:pStyle w:val="BodyText"/>
        <w:spacing w:before="103"/>
        <w:ind w:left="1661"/>
        <w:jc w:val="both"/>
        <w:rPr>
          <w:rFonts w:ascii="Gill Sans MT" w:hAnsi="Gill Sans MT"/>
        </w:rPr>
      </w:pPr>
      <w:r>
        <w:rPr>
          <w:rFonts w:ascii="Gill Sans MT" w:hAnsi="Gill Sans MT"/>
          <w:w w:val="110"/>
        </w:rPr>
        <w:t>Il corso dei termini è sospeso:</w:t>
      </w:r>
    </w:p>
    <w:p>
      <w:pPr>
        <w:pStyle w:val="ListParagraph"/>
        <w:numPr>
          <w:ilvl w:val="1"/>
          <w:numId w:val="157"/>
        </w:numPr>
        <w:tabs>
          <w:tab w:pos="2089" w:val="left" w:leader="none"/>
        </w:tabs>
        <w:spacing w:line="290" w:lineRule="auto" w:before="57" w:after="0"/>
        <w:ind w:left="2088" w:right="929" w:hanging="428"/>
        <w:jc w:val="both"/>
        <w:rPr>
          <w:rFonts w:ascii="Gill Sans MT" w:hAnsi="Gill Sans MT"/>
          <w:sz w:val="24"/>
        </w:rPr>
      </w:pPr>
      <w:r>
        <w:rPr/>
        <w:pict>
          <v:shape style="position:absolute;margin-left:39.280704pt;margin-top:92.114372pt;width:15.45pt;height:114.05pt;mso-position-horizontal-relative:page;mso-position-vertical-relative:paragraph;z-index:25248153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sz w:val="24"/>
        </w:rPr>
        <w:t>se</w:t>
      </w:r>
      <w:r>
        <w:rPr>
          <w:rFonts w:ascii="Gill Sans MT" w:hAnsi="Gill Sans MT"/>
          <w:spacing w:val="-8"/>
          <w:w w:val="110"/>
          <w:sz w:val="24"/>
        </w:rPr>
        <w:t> </w:t>
      </w:r>
      <w:r>
        <w:rPr>
          <w:rFonts w:ascii="Gill Sans MT" w:hAnsi="Gill Sans MT"/>
          <w:w w:val="110"/>
          <w:sz w:val="24"/>
        </w:rPr>
        <w:t>per</w:t>
      </w:r>
      <w:r>
        <w:rPr>
          <w:rFonts w:ascii="Gill Sans MT" w:hAnsi="Gill Sans MT"/>
          <w:spacing w:val="-9"/>
          <w:w w:val="110"/>
          <w:sz w:val="24"/>
        </w:rPr>
        <w:t> </w:t>
      </w:r>
      <w:r>
        <w:rPr>
          <w:rFonts w:ascii="Gill Sans MT" w:hAnsi="Gill Sans MT"/>
          <w:w w:val="110"/>
          <w:sz w:val="24"/>
        </w:rPr>
        <w:t>lo</w:t>
      </w:r>
      <w:r>
        <w:rPr>
          <w:rFonts w:ascii="Gill Sans MT" w:hAnsi="Gill Sans MT"/>
          <w:spacing w:val="-10"/>
          <w:w w:val="110"/>
          <w:sz w:val="24"/>
        </w:rPr>
        <w:t> </w:t>
      </w:r>
      <w:r>
        <w:rPr>
          <w:rFonts w:ascii="Gill Sans MT" w:hAnsi="Gill Sans MT"/>
          <w:w w:val="110"/>
          <w:sz w:val="24"/>
        </w:rPr>
        <w:t>stesso</w:t>
      </w:r>
      <w:r>
        <w:rPr>
          <w:rFonts w:ascii="Gill Sans MT" w:hAnsi="Gill Sans MT"/>
          <w:spacing w:val="-9"/>
          <w:w w:val="110"/>
          <w:sz w:val="24"/>
        </w:rPr>
        <w:t> </w:t>
      </w:r>
      <w:r>
        <w:rPr>
          <w:rFonts w:ascii="Gill Sans MT" w:hAnsi="Gill Sans MT"/>
          <w:w w:val="110"/>
          <w:sz w:val="24"/>
        </w:rPr>
        <w:t>fatto</w:t>
      </w:r>
      <w:r>
        <w:rPr>
          <w:rFonts w:ascii="Gill Sans MT" w:hAnsi="Gill Sans MT"/>
          <w:spacing w:val="-8"/>
          <w:w w:val="110"/>
          <w:sz w:val="24"/>
        </w:rPr>
        <w:t> </w:t>
      </w:r>
      <w:r>
        <w:rPr>
          <w:rFonts w:ascii="Gill Sans MT" w:hAnsi="Gill Sans MT"/>
          <w:w w:val="110"/>
          <w:sz w:val="24"/>
        </w:rPr>
        <w:t>è</w:t>
      </w:r>
      <w:r>
        <w:rPr>
          <w:rFonts w:ascii="Gill Sans MT" w:hAnsi="Gill Sans MT"/>
          <w:spacing w:val="-5"/>
          <w:w w:val="110"/>
          <w:sz w:val="24"/>
        </w:rPr>
        <w:t> </w:t>
      </w:r>
      <w:r>
        <w:rPr>
          <w:rFonts w:ascii="Gill Sans MT" w:hAnsi="Gill Sans MT"/>
          <w:w w:val="110"/>
          <w:sz w:val="24"/>
        </w:rPr>
        <w:t>stata</w:t>
      </w:r>
      <w:r>
        <w:rPr>
          <w:rFonts w:ascii="Gill Sans MT" w:hAnsi="Gill Sans MT"/>
          <w:spacing w:val="-9"/>
          <w:w w:val="110"/>
          <w:sz w:val="24"/>
        </w:rPr>
        <w:t> </w:t>
      </w:r>
      <w:r>
        <w:rPr>
          <w:rFonts w:ascii="Gill Sans MT" w:hAnsi="Gill Sans MT"/>
          <w:w w:val="110"/>
          <w:sz w:val="24"/>
        </w:rPr>
        <w:t>esercitata</w:t>
      </w:r>
      <w:r>
        <w:rPr>
          <w:rFonts w:ascii="Gill Sans MT" w:hAnsi="Gill Sans MT"/>
          <w:spacing w:val="-10"/>
          <w:w w:val="110"/>
          <w:sz w:val="24"/>
        </w:rPr>
        <w:t> </w:t>
      </w:r>
      <w:r>
        <w:rPr>
          <w:rFonts w:ascii="Gill Sans MT" w:hAnsi="Gill Sans MT"/>
          <w:w w:val="110"/>
          <w:sz w:val="24"/>
        </w:rPr>
        <w:t>l'azione</w:t>
      </w:r>
      <w:r>
        <w:rPr>
          <w:rFonts w:ascii="Gill Sans MT" w:hAnsi="Gill Sans MT"/>
          <w:spacing w:val="-7"/>
          <w:w w:val="110"/>
          <w:sz w:val="24"/>
        </w:rPr>
        <w:t> </w:t>
      </w:r>
      <w:r>
        <w:rPr>
          <w:rFonts w:ascii="Gill Sans MT" w:hAnsi="Gill Sans MT"/>
          <w:w w:val="110"/>
          <w:sz w:val="24"/>
        </w:rPr>
        <w:t>penale,</w:t>
      </w:r>
      <w:r>
        <w:rPr>
          <w:rFonts w:ascii="Gill Sans MT" w:hAnsi="Gill Sans MT"/>
          <w:spacing w:val="-8"/>
          <w:w w:val="110"/>
          <w:sz w:val="24"/>
        </w:rPr>
        <w:t> </w:t>
      </w:r>
      <w:r>
        <w:rPr>
          <w:rFonts w:ascii="Gill Sans MT" w:hAnsi="Gill Sans MT"/>
          <w:w w:val="110"/>
          <w:sz w:val="24"/>
        </w:rPr>
        <w:t>ovvero</w:t>
      </w:r>
      <w:r>
        <w:rPr>
          <w:rFonts w:ascii="Gill Sans MT" w:hAnsi="Gill Sans MT"/>
          <w:spacing w:val="-9"/>
          <w:w w:val="110"/>
          <w:sz w:val="24"/>
        </w:rPr>
        <w:t> </w:t>
      </w:r>
      <w:r>
        <w:rPr>
          <w:rFonts w:ascii="Gill Sans MT" w:hAnsi="Gill Sans MT"/>
          <w:w w:val="110"/>
          <w:sz w:val="24"/>
        </w:rPr>
        <w:t>l’incolpato</w:t>
      </w:r>
      <w:r>
        <w:rPr>
          <w:rFonts w:ascii="Gill Sans MT" w:hAnsi="Gill Sans MT"/>
          <w:spacing w:val="-10"/>
          <w:w w:val="110"/>
          <w:sz w:val="24"/>
        </w:rPr>
        <w:t> </w:t>
      </w:r>
      <w:r>
        <w:rPr>
          <w:rFonts w:ascii="Gill Sans MT" w:hAnsi="Gill Sans MT"/>
          <w:w w:val="110"/>
          <w:sz w:val="24"/>
        </w:rPr>
        <w:t>è stato</w:t>
      </w:r>
      <w:r>
        <w:rPr>
          <w:rFonts w:ascii="Gill Sans MT" w:hAnsi="Gill Sans MT"/>
          <w:spacing w:val="-43"/>
          <w:w w:val="110"/>
          <w:sz w:val="24"/>
        </w:rPr>
        <w:t> </w:t>
      </w:r>
      <w:r>
        <w:rPr>
          <w:rFonts w:ascii="Gill Sans MT" w:hAnsi="Gill Sans MT"/>
          <w:w w:val="110"/>
          <w:sz w:val="24"/>
        </w:rPr>
        <w:t>arrestato</w:t>
      </w:r>
      <w:r>
        <w:rPr>
          <w:rFonts w:ascii="Gill Sans MT" w:hAnsi="Gill Sans MT"/>
          <w:spacing w:val="-42"/>
          <w:w w:val="110"/>
          <w:sz w:val="24"/>
        </w:rPr>
        <w:t> </w:t>
      </w:r>
      <w:r>
        <w:rPr>
          <w:rFonts w:ascii="Gill Sans MT" w:hAnsi="Gill Sans MT"/>
          <w:w w:val="110"/>
          <w:sz w:val="24"/>
        </w:rPr>
        <w:t>o</w:t>
      </w:r>
      <w:r>
        <w:rPr>
          <w:rFonts w:ascii="Gill Sans MT" w:hAnsi="Gill Sans MT"/>
          <w:spacing w:val="-39"/>
          <w:w w:val="110"/>
          <w:sz w:val="24"/>
        </w:rPr>
        <w:t> </w:t>
      </w:r>
      <w:r>
        <w:rPr>
          <w:rFonts w:ascii="Gill Sans MT" w:hAnsi="Gill Sans MT"/>
          <w:w w:val="110"/>
          <w:sz w:val="24"/>
        </w:rPr>
        <w:t>fermato</w:t>
      </w:r>
      <w:r>
        <w:rPr>
          <w:rFonts w:ascii="Gill Sans MT" w:hAnsi="Gill Sans MT"/>
          <w:spacing w:val="-42"/>
          <w:w w:val="110"/>
          <w:sz w:val="24"/>
        </w:rPr>
        <w:t> </w:t>
      </w:r>
      <w:r>
        <w:rPr>
          <w:rFonts w:ascii="Gill Sans MT" w:hAnsi="Gill Sans MT"/>
          <w:w w:val="110"/>
          <w:sz w:val="24"/>
        </w:rPr>
        <w:t>o</w:t>
      </w:r>
      <w:r>
        <w:rPr>
          <w:rFonts w:ascii="Gill Sans MT" w:hAnsi="Gill Sans MT"/>
          <w:spacing w:val="-41"/>
          <w:w w:val="110"/>
          <w:sz w:val="24"/>
        </w:rPr>
        <w:t> </w:t>
      </w:r>
      <w:r>
        <w:rPr>
          <w:rFonts w:ascii="Gill Sans MT" w:hAnsi="Gill Sans MT"/>
          <w:w w:val="110"/>
          <w:sz w:val="24"/>
        </w:rPr>
        <w:t>si</w:t>
      </w:r>
      <w:r>
        <w:rPr>
          <w:rFonts w:ascii="Gill Sans MT" w:hAnsi="Gill Sans MT"/>
          <w:spacing w:val="-41"/>
          <w:w w:val="110"/>
          <w:sz w:val="24"/>
        </w:rPr>
        <w:t> </w:t>
      </w:r>
      <w:r>
        <w:rPr>
          <w:rFonts w:ascii="Gill Sans MT" w:hAnsi="Gill Sans MT"/>
          <w:w w:val="110"/>
          <w:sz w:val="24"/>
        </w:rPr>
        <w:t>trova</w:t>
      </w:r>
      <w:r>
        <w:rPr>
          <w:rFonts w:ascii="Gill Sans MT" w:hAnsi="Gill Sans MT"/>
          <w:spacing w:val="-41"/>
          <w:w w:val="110"/>
          <w:sz w:val="24"/>
        </w:rPr>
        <w:t> </w:t>
      </w:r>
      <w:r>
        <w:rPr>
          <w:rFonts w:ascii="Gill Sans MT" w:hAnsi="Gill Sans MT"/>
          <w:w w:val="110"/>
          <w:sz w:val="24"/>
        </w:rPr>
        <w:t>in</w:t>
      </w:r>
      <w:r>
        <w:rPr>
          <w:rFonts w:ascii="Gill Sans MT" w:hAnsi="Gill Sans MT"/>
          <w:spacing w:val="-40"/>
          <w:w w:val="110"/>
          <w:sz w:val="24"/>
        </w:rPr>
        <w:t> </w:t>
      </w:r>
      <w:r>
        <w:rPr>
          <w:rFonts w:ascii="Gill Sans MT" w:hAnsi="Gill Sans MT"/>
          <w:w w:val="110"/>
          <w:sz w:val="24"/>
        </w:rPr>
        <w:t>stato</w:t>
      </w:r>
      <w:r>
        <w:rPr>
          <w:rFonts w:ascii="Gill Sans MT" w:hAnsi="Gill Sans MT"/>
          <w:spacing w:val="-42"/>
          <w:w w:val="110"/>
          <w:sz w:val="24"/>
        </w:rPr>
        <w:t> </w:t>
      </w:r>
      <w:r>
        <w:rPr>
          <w:rFonts w:ascii="Gill Sans MT" w:hAnsi="Gill Sans MT"/>
          <w:w w:val="110"/>
          <w:sz w:val="24"/>
        </w:rPr>
        <w:t>di</w:t>
      </w:r>
      <w:r>
        <w:rPr>
          <w:rFonts w:ascii="Gill Sans MT" w:hAnsi="Gill Sans MT"/>
          <w:spacing w:val="-41"/>
          <w:w w:val="110"/>
          <w:sz w:val="24"/>
        </w:rPr>
        <w:t> </w:t>
      </w:r>
      <w:r>
        <w:rPr>
          <w:rFonts w:ascii="Gill Sans MT" w:hAnsi="Gill Sans MT"/>
          <w:w w:val="110"/>
          <w:sz w:val="24"/>
        </w:rPr>
        <w:t>custodia</w:t>
      </w:r>
      <w:r>
        <w:rPr>
          <w:rFonts w:ascii="Gill Sans MT" w:hAnsi="Gill Sans MT"/>
          <w:spacing w:val="-41"/>
          <w:w w:val="110"/>
          <w:sz w:val="24"/>
        </w:rPr>
        <w:t> </w:t>
      </w:r>
      <w:r>
        <w:rPr>
          <w:rFonts w:ascii="Gill Sans MT" w:hAnsi="Gill Sans MT"/>
          <w:w w:val="110"/>
          <w:sz w:val="24"/>
        </w:rPr>
        <w:t>cautelare,</w:t>
      </w:r>
      <w:r>
        <w:rPr>
          <w:rFonts w:ascii="Gill Sans MT" w:hAnsi="Gill Sans MT"/>
          <w:spacing w:val="-41"/>
          <w:w w:val="110"/>
          <w:sz w:val="24"/>
        </w:rPr>
        <w:t> </w:t>
      </w:r>
      <w:r>
        <w:rPr>
          <w:rFonts w:ascii="Gill Sans MT" w:hAnsi="Gill Sans MT"/>
          <w:w w:val="110"/>
          <w:sz w:val="24"/>
        </w:rPr>
        <w:t>riprendendo a</w:t>
      </w:r>
      <w:r>
        <w:rPr>
          <w:rFonts w:ascii="Gill Sans MT" w:hAnsi="Gill Sans MT"/>
          <w:spacing w:val="-17"/>
          <w:w w:val="110"/>
          <w:sz w:val="24"/>
        </w:rPr>
        <w:t> </w:t>
      </w:r>
      <w:r>
        <w:rPr>
          <w:rFonts w:ascii="Gill Sans MT" w:hAnsi="Gill Sans MT"/>
          <w:w w:val="110"/>
          <w:sz w:val="24"/>
        </w:rPr>
        <w:t>decorrere</w:t>
      </w:r>
      <w:r>
        <w:rPr>
          <w:rFonts w:ascii="Gill Sans MT" w:hAnsi="Gill Sans MT"/>
          <w:spacing w:val="-13"/>
          <w:w w:val="110"/>
          <w:sz w:val="24"/>
        </w:rPr>
        <w:t> </w:t>
      </w:r>
      <w:r>
        <w:rPr>
          <w:rFonts w:ascii="Gill Sans MT" w:hAnsi="Gill Sans MT"/>
          <w:w w:val="110"/>
          <w:sz w:val="24"/>
        </w:rPr>
        <w:t>dalla</w:t>
      </w:r>
      <w:r>
        <w:rPr>
          <w:rFonts w:ascii="Gill Sans MT" w:hAnsi="Gill Sans MT"/>
          <w:spacing w:val="-15"/>
          <w:w w:val="110"/>
          <w:sz w:val="24"/>
        </w:rPr>
        <w:t> </w:t>
      </w:r>
      <w:r>
        <w:rPr>
          <w:rFonts w:ascii="Gill Sans MT" w:hAnsi="Gill Sans MT"/>
          <w:w w:val="110"/>
          <w:sz w:val="24"/>
        </w:rPr>
        <w:t>data</w:t>
      </w:r>
      <w:r>
        <w:rPr>
          <w:rFonts w:ascii="Gill Sans MT" w:hAnsi="Gill Sans MT"/>
          <w:spacing w:val="-13"/>
          <w:w w:val="110"/>
          <w:sz w:val="24"/>
        </w:rPr>
        <w:t> </w:t>
      </w:r>
      <w:r>
        <w:rPr>
          <w:rFonts w:ascii="Gill Sans MT" w:hAnsi="Gill Sans MT"/>
          <w:w w:val="110"/>
          <w:sz w:val="24"/>
        </w:rPr>
        <w:t>in</w:t>
      </w:r>
      <w:r>
        <w:rPr>
          <w:rFonts w:ascii="Gill Sans MT" w:hAnsi="Gill Sans MT"/>
          <w:spacing w:val="-17"/>
          <w:w w:val="110"/>
          <w:sz w:val="24"/>
        </w:rPr>
        <w:t> </w:t>
      </w:r>
      <w:r>
        <w:rPr>
          <w:rFonts w:ascii="Gill Sans MT" w:hAnsi="Gill Sans MT"/>
          <w:w w:val="110"/>
          <w:sz w:val="24"/>
        </w:rPr>
        <w:t>cui</w:t>
      </w:r>
      <w:r>
        <w:rPr>
          <w:rFonts w:ascii="Gill Sans MT" w:hAnsi="Gill Sans MT"/>
          <w:spacing w:val="-15"/>
          <w:w w:val="110"/>
          <w:sz w:val="24"/>
        </w:rPr>
        <w:t> </w:t>
      </w:r>
      <w:r>
        <w:rPr>
          <w:rFonts w:ascii="Gill Sans MT" w:hAnsi="Gill Sans MT"/>
          <w:w w:val="110"/>
          <w:sz w:val="24"/>
        </w:rPr>
        <w:t>non</w:t>
      </w:r>
      <w:r>
        <w:rPr>
          <w:rFonts w:ascii="Gill Sans MT" w:hAnsi="Gill Sans MT"/>
          <w:spacing w:val="-15"/>
          <w:w w:val="110"/>
          <w:sz w:val="24"/>
        </w:rPr>
        <w:t> </w:t>
      </w:r>
      <w:r>
        <w:rPr>
          <w:rFonts w:ascii="Gill Sans MT" w:hAnsi="Gill Sans MT"/>
          <w:w w:val="110"/>
          <w:sz w:val="24"/>
        </w:rPr>
        <w:t>è</w:t>
      </w:r>
      <w:r>
        <w:rPr>
          <w:rFonts w:ascii="Gill Sans MT" w:hAnsi="Gill Sans MT"/>
          <w:spacing w:val="-14"/>
          <w:w w:val="110"/>
          <w:sz w:val="24"/>
        </w:rPr>
        <w:t> </w:t>
      </w:r>
      <w:r>
        <w:rPr>
          <w:rFonts w:ascii="Gill Sans MT" w:hAnsi="Gill Sans MT"/>
          <w:w w:val="110"/>
          <w:sz w:val="24"/>
        </w:rPr>
        <w:t>più</w:t>
      </w:r>
      <w:r>
        <w:rPr>
          <w:rFonts w:ascii="Gill Sans MT" w:hAnsi="Gill Sans MT"/>
          <w:spacing w:val="-14"/>
          <w:w w:val="110"/>
          <w:sz w:val="24"/>
        </w:rPr>
        <w:t> </w:t>
      </w:r>
      <w:r>
        <w:rPr>
          <w:rFonts w:ascii="Gill Sans MT" w:hAnsi="Gill Sans MT"/>
          <w:w w:val="110"/>
          <w:sz w:val="24"/>
        </w:rPr>
        <w:t>soggetta</w:t>
      </w:r>
      <w:r>
        <w:rPr>
          <w:rFonts w:ascii="Gill Sans MT" w:hAnsi="Gill Sans MT"/>
          <w:spacing w:val="-16"/>
          <w:w w:val="110"/>
          <w:sz w:val="24"/>
        </w:rPr>
        <w:t> </w:t>
      </w:r>
      <w:r>
        <w:rPr>
          <w:rFonts w:ascii="Gill Sans MT" w:hAnsi="Gill Sans MT"/>
          <w:w w:val="110"/>
          <w:sz w:val="24"/>
        </w:rPr>
        <w:t>ad</w:t>
      </w:r>
      <w:r>
        <w:rPr>
          <w:rFonts w:ascii="Gill Sans MT" w:hAnsi="Gill Sans MT"/>
          <w:spacing w:val="-15"/>
          <w:w w:val="110"/>
          <w:sz w:val="24"/>
        </w:rPr>
        <w:t> </w:t>
      </w:r>
      <w:r>
        <w:rPr>
          <w:rFonts w:ascii="Gill Sans MT" w:hAnsi="Gill Sans MT"/>
          <w:w w:val="110"/>
          <w:sz w:val="24"/>
        </w:rPr>
        <w:t>impugnazione</w:t>
      </w:r>
      <w:r>
        <w:rPr>
          <w:rFonts w:ascii="Gill Sans MT" w:hAnsi="Gill Sans MT"/>
          <w:spacing w:val="-15"/>
          <w:w w:val="110"/>
          <w:sz w:val="24"/>
        </w:rPr>
        <w:t> </w:t>
      </w:r>
      <w:r>
        <w:rPr>
          <w:rFonts w:ascii="Gill Sans MT" w:hAnsi="Gill Sans MT"/>
          <w:w w:val="110"/>
          <w:sz w:val="24"/>
        </w:rPr>
        <w:t>la</w:t>
      </w:r>
      <w:r>
        <w:rPr>
          <w:rFonts w:ascii="Gill Sans MT" w:hAnsi="Gill Sans MT"/>
          <w:spacing w:val="-13"/>
          <w:w w:val="110"/>
          <w:sz w:val="24"/>
        </w:rPr>
        <w:t> </w:t>
      </w:r>
      <w:r>
        <w:rPr>
          <w:rFonts w:ascii="Gill Sans MT" w:hAnsi="Gill Sans MT"/>
          <w:w w:val="110"/>
          <w:sz w:val="24"/>
        </w:rPr>
        <w:t>sentenza di non luogo a procedere ovvero sono divenuti irrevocabili la sentenza o</w:t>
      </w:r>
      <w:r>
        <w:rPr>
          <w:rFonts w:ascii="Gill Sans MT" w:hAnsi="Gill Sans MT"/>
          <w:spacing w:val="-35"/>
          <w:w w:val="110"/>
          <w:sz w:val="24"/>
        </w:rPr>
        <w:t> </w:t>
      </w:r>
      <w:r>
        <w:rPr>
          <w:rFonts w:ascii="Gill Sans MT" w:hAnsi="Gill Sans MT"/>
          <w:w w:val="110"/>
          <w:sz w:val="24"/>
        </w:rPr>
        <w:t>il decreto penale di condanna, fermo che l'azione disciplinare è promossa e proseguita</w:t>
      </w:r>
      <w:r>
        <w:rPr>
          <w:rFonts w:ascii="Gill Sans MT" w:hAnsi="Gill Sans MT"/>
          <w:spacing w:val="-26"/>
          <w:w w:val="110"/>
          <w:sz w:val="24"/>
        </w:rPr>
        <w:t> </w:t>
      </w:r>
      <w:r>
        <w:rPr>
          <w:rFonts w:ascii="Gill Sans MT" w:hAnsi="Gill Sans MT"/>
          <w:w w:val="110"/>
          <w:sz w:val="24"/>
        </w:rPr>
        <w:t>indipendentemente</w:t>
      </w:r>
      <w:r>
        <w:rPr>
          <w:rFonts w:ascii="Gill Sans MT" w:hAnsi="Gill Sans MT"/>
          <w:spacing w:val="-24"/>
          <w:w w:val="110"/>
          <w:sz w:val="24"/>
        </w:rPr>
        <w:t> </w:t>
      </w:r>
      <w:r>
        <w:rPr>
          <w:rFonts w:ascii="Gill Sans MT" w:hAnsi="Gill Sans MT"/>
          <w:w w:val="110"/>
          <w:sz w:val="24"/>
        </w:rPr>
        <w:t>dall'azione</w:t>
      </w:r>
      <w:r>
        <w:rPr>
          <w:rFonts w:ascii="Gill Sans MT" w:hAnsi="Gill Sans MT"/>
          <w:spacing w:val="-26"/>
          <w:w w:val="110"/>
          <w:sz w:val="24"/>
        </w:rPr>
        <w:t> </w:t>
      </w:r>
      <w:r>
        <w:rPr>
          <w:rFonts w:ascii="Gill Sans MT" w:hAnsi="Gill Sans MT"/>
          <w:w w:val="110"/>
          <w:sz w:val="24"/>
        </w:rPr>
        <w:t>penale</w:t>
      </w:r>
      <w:r>
        <w:rPr>
          <w:rFonts w:ascii="Gill Sans MT" w:hAnsi="Gill Sans MT"/>
          <w:spacing w:val="-24"/>
          <w:w w:val="110"/>
          <w:sz w:val="24"/>
        </w:rPr>
        <w:t> </w:t>
      </w:r>
      <w:r>
        <w:rPr>
          <w:rFonts w:ascii="Gill Sans MT" w:hAnsi="Gill Sans MT"/>
          <w:w w:val="110"/>
          <w:sz w:val="24"/>
        </w:rPr>
        <w:t>relativa</w:t>
      </w:r>
      <w:r>
        <w:rPr>
          <w:rFonts w:ascii="Gill Sans MT" w:hAnsi="Gill Sans MT"/>
          <w:spacing w:val="-26"/>
          <w:w w:val="110"/>
          <w:sz w:val="24"/>
        </w:rPr>
        <w:t> </w:t>
      </w:r>
      <w:r>
        <w:rPr>
          <w:rFonts w:ascii="Gill Sans MT" w:hAnsi="Gill Sans MT"/>
          <w:w w:val="110"/>
          <w:sz w:val="24"/>
        </w:rPr>
        <w:t>al</w:t>
      </w:r>
      <w:r>
        <w:rPr>
          <w:rFonts w:ascii="Gill Sans MT" w:hAnsi="Gill Sans MT"/>
          <w:spacing w:val="-22"/>
          <w:w w:val="110"/>
          <w:sz w:val="24"/>
        </w:rPr>
        <w:t> </w:t>
      </w:r>
      <w:r>
        <w:rPr>
          <w:rFonts w:ascii="Gill Sans MT" w:hAnsi="Gill Sans MT"/>
          <w:w w:val="110"/>
          <w:sz w:val="24"/>
        </w:rPr>
        <w:t>medesimo</w:t>
      </w:r>
      <w:r>
        <w:rPr>
          <w:rFonts w:ascii="Gill Sans MT" w:hAnsi="Gill Sans MT"/>
          <w:spacing w:val="-26"/>
          <w:w w:val="110"/>
          <w:sz w:val="24"/>
        </w:rPr>
        <w:t> </w:t>
      </w:r>
      <w:r>
        <w:rPr>
          <w:rFonts w:ascii="Gill Sans MT" w:hAnsi="Gill Sans MT"/>
          <w:w w:val="110"/>
          <w:sz w:val="24"/>
        </w:rPr>
        <w:t>fatto;</w:t>
      </w:r>
    </w:p>
    <w:p>
      <w:pPr>
        <w:pStyle w:val="ListParagraph"/>
        <w:numPr>
          <w:ilvl w:val="1"/>
          <w:numId w:val="157"/>
        </w:numPr>
        <w:tabs>
          <w:tab w:pos="2089" w:val="left" w:leader="none"/>
        </w:tabs>
        <w:spacing w:line="292" w:lineRule="auto" w:before="0" w:after="0"/>
        <w:ind w:left="2088" w:right="936" w:hanging="428"/>
        <w:jc w:val="both"/>
        <w:rPr>
          <w:rFonts w:ascii="Gill Sans MT" w:hAnsi="Gill Sans MT"/>
          <w:sz w:val="24"/>
        </w:rPr>
      </w:pPr>
      <w:r>
        <w:rPr>
          <w:rFonts w:ascii="Gill Sans MT" w:hAnsi="Gill Sans MT"/>
          <w:w w:val="110"/>
          <w:sz w:val="24"/>
        </w:rPr>
        <w:t>se si procede ad accertamenti che richiedono indispensabilmente la collaborazione</w:t>
      </w:r>
      <w:r>
        <w:rPr>
          <w:rFonts w:ascii="Gill Sans MT" w:hAnsi="Gill Sans MT"/>
          <w:spacing w:val="-28"/>
          <w:w w:val="110"/>
          <w:sz w:val="24"/>
        </w:rPr>
        <w:t> </w:t>
      </w:r>
      <w:r>
        <w:rPr>
          <w:rFonts w:ascii="Gill Sans MT" w:hAnsi="Gill Sans MT"/>
          <w:w w:val="110"/>
          <w:sz w:val="24"/>
        </w:rPr>
        <w:t>dell’incolpato,</w:t>
      </w:r>
      <w:r>
        <w:rPr>
          <w:rFonts w:ascii="Gill Sans MT" w:hAnsi="Gill Sans MT"/>
          <w:spacing w:val="-26"/>
          <w:w w:val="110"/>
          <w:sz w:val="24"/>
        </w:rPr>
        <w:t> </w:t>
      </w:r>
      <w:r>
        <w:rPr>
          <w:rFonts w:ascii="Gill Sans MT" w:hAnsi="Gill Sans MT"/>
          <w:w w:val="110"/>
          <w:sz w:val="24"/>
        </w:rPr>
        <w:t>e</w:t>
      </w:r>
      <w:r>
        <w:rPr>
          <w:rFonts w:ascii="Gill Sans MT" w:hAnsi="Gill Sans MT"/>
          <w:spacing w:val="-28"/>
          <w:w w:val="110"/>
          <w:sz w:val="24"/>
        </w:rPr>
        <w:t> </w:t>
      </w:r>
      <w:r>
        <w:rPr>
          <w:rFonts w:ascii="Gill Sans MT" w:hAnsi="Gill Sans MT"/>
          <w:w w:val="110"/>
          <w:sz w:val="24"/>
        </w:rPr>
        <w:t>per</w:t>
      </w:r>
      <w:r>
        <w:rPr>
          <w:rFonts w:ascii="Gill Sans MT" w:hAnsi="Gill Sans MT"/>
          <w:spacing w:val="-26"/>
          <w:w w:val="110"/>
          <w:sz w:val="24"/>
        </w:rPr>
        <w:t> </w:t>
      </w:r>
      <w:r>
        <w:rPr>
          <w:rFonts w:ascii="Gill Sans MT" w:hAnsi="Gill Sans MT"/>
          <w:w w:val="110"/>
          <w:sz w:val="24"/>
        </w:rPr>
        <w:t>tutto</w:t>
      </w:r>
      <w:r>
        <w:rPr>
          <w:rFonts w:ascii="Gill Sans MT" w:hAnsi="Gill Sans MT"/>
          <w:spacing w:val="-26"/>
          <w:w w:val="110"/>
          <w:sz w:val="24"/>
        </w:rPr>
        <w:t> </w:t>
      </w:r>
      <w:r>
        <w:rPr>
          <w:rFonts w:ascii="Gill Sans MT" w:hAnsi="Gill Sans MT"/>
          <w:w w:val="110"/>
          <w:sz w:val="24"/>
        </w:rPr>
        <w:t>il</w:t>
      </w:r>
      <w:r>
        <w:rPr>
          <w:rFonts w:ascii="Gill Sans MT" w:hAnsi="Gill Sans MT"/>
          <w:spacing w:val="-29"/>
          <w:w w:val="110"/>
          <w:sz w:val="24"/>
        </w:rPr>
        <w:t> </w:t>
      </w:r>
      <w:r>
        <w:rPr>
          <w:rFonts w:ascii="Gill Sans MT" w:hAnsi="Gill Sans MT"/>
          <w:w w:val="110"/>
          <w:sz w:val="24"/>
        </w:rPr>
        <w:t>tempo</w:t>
      </w:r>
      <w:r>
        <w:rPr>
          <w:rFonts w:ascii="Gill Sans MT" w:hAnsi="Gill Sans MT"/>
          <w:spacing w:val="-28"/>
          <w:w w:val="110"/>
          <w:sz w:val="24"/>
        </w:rPr>
        <w:t> </w:t>
      </w:r>
      <w:r>
        <w:rPr>
          <w:rFonts w:ascii="Gill Sans MT" w:hAnsi="Gill Sans MT"/>
          <w:w w:val="110"/>
          <w:sz w:val="24"/>
        </w:rPr>
        <w:t>necessario;</w:t>
      </w:r>
    </w:p>
    <w:p>
      <w:pPr>
        <w:pStyle w:val="ListParagraph"/>
        <w:numPr>
          <w:ilvl w:val="1"/>
          <w:numId w:val="157"/>
        </w:numPr>
        <w:tabs>
          <w:tab w:pos="2089" w:val="left" w:leader="none"/>
        </w:tabs>
        <w:spacing w:line="290" w:lineRule="auto" w:before="0" w:after="0"/>
        <w:ind w:left="2088" w:right="931" w:hanging="428"/>
        <w:jc w:val="both"/>
        <w:rPr>
          <w:rFonts w:ascii="Gill Sans MT" w:hAnsi="Gill Sans MT"/>
          <w:sz w:val="24"/>
        </w:rPr>
      </w:pPr>
      <w:r>
        <w:rPr>
          <w:rFonts w:ascii="Gill Sans MT" w:hAnsi="Gill Sans MT"/>
          <w:w w:val="110"/>
          <w:sz w:val="24"/>
        </w:rPr>
        <w:t>se si procede ad accertamenti di particolare complessità, ove ne facciano congiuntamente richiesta tutte le parti costituite, e per tutto il tempo necessario;</w:t>
      </w:r>
    </w:p>
    <w:p>
      <w:pPr>
        <w:pStyle w:val="ListParagraph"/>
        <w:numPr>
          <w:ilvl w:val="1"/>
          <w:numId w:val="157"/>
        </w:numPr>
        <w:tabs>
          <w:tab w:pos="2089" w:val="left" w:leader="none"/>
        </w:tabs>
        <w:spacing w:line="290" w:lineRule="auto" w:before="0" w:after="0"/>
        <w:ind w:left="2088" w:right="931" w:hanging="428"/>
        <w:jc w:val="both"/>
        <w:rPr>
          <w:rFonts w:ascii="Gill Sans MT" w:hAnsi="Gill Sans MT"/>
          <w:sz w:val="24"/>
        </w:rPr>
      </w:pPr>
      <w:r>
        <w:rPr>
          <w:rFonts w:ascii="Gill Sans MT" w:hAnsi="Gill Sans MT"/>
          <w:w w:val="110"/>
          <w:sz w:val="24"/>
        </w:rPr>
        <w:t>se</w:t>
      </w:r>
      <w:r>
        <w:rPr>
          <w:rFonts w:ascii="Gill Sans MT" w:hAnsi="Gill Sans MT"/>
          <w:spacing w:val="-10"/>
          <w:w w:val="110"/>
          <w:sz w:val="24"/>
        </w:rPr>
        <w:t> </w:t>
      </w:r>
      <w:r>
        <w:rPr>
          <w:rFonts w:ascii="Gill Sans MT" w:hAnsi="Gill Sans MT"/>
          <w:w w:val="110"/>
          <w:sz w:val="24"/>
        </w:rPr>
        <w:t>il</w:t>
      </w:r>
      <w:r>
        <w:rPr>
          <w:rFonts w:ascii="Gill Sans MT" w:hAnsi="Gill Sans MT"/>
          <w:spacing w:val="-11"/>
          <w:w w:val="110"/>
          <w:sz w:val="24"/>
        </w:rPr>
        <w:t> </w:t>
      </w:r>
      <w:r>
        <w:rPr>
          <w:rFonts w:ascii="Gill Sans MT" w:hAnsi="Gill Sans MT"/>
          <w:w w:val="110"/>
          <w:sz w:val="24"/>
        </w:rPr>
        <w:t>procedimento</w:t>
      </w:r>
      <w:r>
        <w:rPr>
          <w:rFonts w:ascii="Gill Sans MT" w:hAnsi="Gill Sans MT"/>
          <w:spacing w:val="-11"/>
          <w:w w:val="110"/>
          <w:sz w:val="24"/>
        </w:rPr>
        <w:t> </w:t>
      </w:r>
      <w:r>
        <w:rPr>
          <w:rFonts w:ascii="Gill Sans MT" w:hAnsi="Gill Sans MT"/>
          <w:w w:val="110"/>
          <w:sz w:val="24"/>
        </w:rPr>
        <w:t>disciplinare</w:t>
      </w:r>
      <w:r>
        <w:rPr>
          <w:rFonts w:ascii="Gill Sans MT" w:hAnsi="Gill Sans MT"/>
          <w:spacing w:val="-10"/>
          <w:w w:val="110"/>
          <w:sz w:val="24"/>
        </w:rPr>
        <w:t> </w:t>
      </w:r>
      <w:r>
        <w:rPr>
          <w:rFonts w:ascii="Gill Sans MT" w:hAnsi="Gill Sans MT"/>
          <w:w w:val="110"/>
          <w:sz w:val="24"/>
        </w:rPr>
        <w:t>è</w:t>
      </w:r>
      <w:r>
        <w:rPr>
          <w:rFonts w:ascii="Gill Sans MT" w:hAnsi="Gill Sans MT"/>
          <w:spacing w:val="-9"/>
          <w:w w:val="110"/>
          <w:sz w:val="24"/>
        </w:rPr>
        <w:t> </w:t>
      </w:r>
      <w:r>
        <w:rPr>
          <w:rFonts w:ascii="Gill Sans MT" w:hAnsi="Gill Sans MT"/>
          <w:w w:val="110"/>
          <w:sz w:val="24"/>
        </w:rPr>
        <w:t>rinviato</w:t>
      </w:r>
      <w:r>
        <w:rPr>
          <w:rFonts w:ascii="Gill Sans MT" w:hAnsi="Gill Sans MT"/>
          <w:spacing w:val="-12"/>
          <w:w w:val="110"/>
          <w:sz w:val="24"/>
        </w:rPr>
        <w:t> </w:t>
      </w:r>
      <w:r>
        <w:rPr>
          <w:rFonts w:ascii="Gill Sans MT" w:hAnsi="Gill Sans MT"/>
          <w:w w:val="110"/>
          <w:sz w:val="24"/>
        </w:rPr>
        <w:t>a</w:t>
      </w:r>
      <w:r>
        <w:rPr>
          <w:rFonts w:ascii="Gill Sans MT" w:hAnsi="Gill Sans MT"/>
          <w:spacing w:val="-11"/>
          <w:w w:val="110"/>
          <w:sz w:val="24"/>
        </w:rPr>
        <w:t> </w:t>
      </w:r>
      <w:r>
        <w:rPr>
          <w:rFonts w:ascii="Gill Sans MT" w:hAnsi="Gill Sans MT"/>
          <w:w w:val="110"/>
          <w:sz w:val="24"/>
        </w:rPr>
        <w:t>richiesta</w:t>
      </w:r>
      <w:r>
        <w:rPr>
          <w:rFonts w:ascii="Gill Sans MT" w:hAnsi="Gill Sans MT"/>
          <w:spacing w:val="-12"/>
          <w:w w:val="110"/>
          <w:sz w:val="24"/>
        </w:rPr>
        <w:t> </w:t>
      </w:r>
      <w:r>
        <w:rPr>
          <w:rFonts w:ascii="Gill Sans MT" w:hAnsi="Gill Sans MT"/>
          <w:w w:val="110"/>
          <w:sz w:val="24"/>
        </w:rPr>
        <w:t>dell'incolpato</w:t>
      </w:r>
      <w:r>
        <w:rPr>
          <w:rFonts w:ascii="Gill Sans MT" w:hAnsi="Gill Sans MT"/>
          <w:spacing w:val="-11"/>
          <w:w w:val="110"/>
          <w:sz w:val="24"/>
        </w:rPr>
        <w:t> </w:t>
      </w:r>
      <w:r>
        <w:rPr>
          <w:rFonts w:ascii="Gill Sans MT" w:hAnsi="Gill Sans MT"/>
          <w:w w:val="110"/>
          <w:sz w:val="24"/>
        </w:rPr>
        <w:t>o</w:t>
      </w:r>
      <w:r>
        <w:rPr>
          <w:rFonts w:ascii="Gill Sans MT" w:hAnsi="Gill Sans MT"/>
          <w:spacing w:val="-12"/>
          <w:w w:val="110"/>
          <w:sz w:val="24"/>
        </w:rPr>
        <w:t> </w:t>
      </w:r>
      <w:r>
        <w:rPr>
          <w:rFonts w:ascii="Gill Sans MT" w:hAnsi="Gill Sans MT"/>
          <w:w w:val="110"/>
          <w:sz w:val="24"/>
        </w:rPr>
        <w:t>del</w:t>
      </w:r>
      <w:r>
        <w:rPr>
          <w:rFonts w:ascii="Gill Sans MT" w:hAnsi="Gill Sans MT"/>
          <w:spacing w:val="-11"/>
          <w:w w:val="110"/>
          <w:sz w:val="24"/>
        </w:rPr>
        <w:t> </w:t>
      </w:r>
      <w:r>
        <w:rPr>
          <w:rFonts w:ascii="Gill Sans MT" w:hAnsi="Gill Sans MT"/>
          <w:w w:val="110"/>
          <w:sz w:val="24"/>
        </w:rPr>
        <w:t>suo difensore</w:t>
      </w:r>
      <w:r>
        <w:rPr>
          <w:rFonts w:ascii="Gill Sans MT" w:hAnsi="Gill Sans MT"/>
          <w:spacing w:val="-27"/>
          <w:w w:val="110"/>
          <w:sz w:val="24"/>
        </w:rPr>
        <w:t> </w:t>
      </w:r>
      <w:r>
        <w:rPr>
          <w:rFonts w:ascii="Gill Sans MT" w:hAnsi="Gill Sans MT"/>
          <w:w w:val="110"/>
          <w:sz w:val="24"/>
        </w:rPr>
        <w:t>o</w:t>
      </w:r>
      <w:r>
        <w:rPr>
          <w:rFonts w:ascii="Gill Sans MT" w:hAnsi="Gill Sans MT"/>
          <w:spacing w:val="-29"/>
          <w:w w:val="110"/>
          <w:sz w:val="24"/>
        </w:rPr>
        <w:t> </w:t>
      </w:r>
      <w:r>
        <w:rPr>
          <w:rFonts w:ascii="Gill Sans MT" w:hAnsi="Gill Sans MT"/>
          <w:w w:val="110"/>
          <w:sz w:val="24"/>
        </w:rPr>
        <w:t>per</w:t>
      </w:r>
      <w:r>
        <w:rPr>
          <w:rFonts w:ascii="Gill Sans MT" w:hAnsi="Gill Sans MT"/>
          <w:spacing w:val="-29"/>
          <w:w w:val="110"/>
          <w:sz w:val="24"/>
        </w:rPr>
        <w:t> </w:t>
      </w:r>
      <w:r>
        <w:rPr>
          <w:rFonts w:ascii="Gill Sans MT" w:hAnsi="Gill Sans MT"/>
          <w:w w:val="110"/>
          <w:sz w:val="24"/>
        </w:rPr>
        <w:t>impedimento</w:t>
      </w:r>
      <w:r>
        <w:rPr>
          <w:rFonts w:ascii="Gill Sans MT" w:hAnsi="Gill Sans MT"/>
          <w:spacing w:val="-28"/>
          <w:w w:val="110"/>
          <w:sz w:val="24"/>
        </w:rPr>
        <w:t> </w:t>
      </w:r>
      <w:r>
        <w:rPr>
          <w:rFonts w:ascii="Gill Sans MT" w:hAnsi="Gill Sans MT"/>
          <w:w w:val="110"/>
          <w:sz w:val="24"/>
        </w:rPr>
        <w:t>dell'incolpato</w:t>
      </w:r>
      <w:r>
        <w:rPr>
          <w:rFonts w:ascii="Gill Sans MT" w:hAnsi="Gill Sans MT"/>
          <w:spacing w:val="-27"/>
          <w:w w:val="110"/>
          <w:sz w:val="24"/>
        </w:rPr>
        <w:t> </w:t>
      </w:r>
      <w:r>
        <w:rPr>
          <w:rFonts w:ascii="Gill Sans MT" w:hAnsi="Gill Sans MT"/>
          <w:w w:val="110"/>
          <w:sz w:val="24"/>
        </w:rPr>
        <w:t>o</w:t>
      </w:r>
      <w:r>
        <w:rPr>
          <w:rFonts w:ascii="Gill Sans MT" w:hAnsi="Gill Sans MT"/>
          <w:spacing w:val="-27"/>
          <w:w w:val="110"/>
          <w:sz w:val="24"/>
        </w:rPr>
        <w:t> </w:t>
      </w:r>
      <w:r>
        <w:rPr>
          <w:rFonts w:ascii="Gill Sans MT" w:hAnsi="Gill Sans MT"/>
          <w:w w:val="110"/>
          <w:sz w:val="24"/>
        </w:rPr>
        <w:t>del</w:t>
      </w:r>
      <w:r>
        <w:rPr>
          <w:rFonts w:ascii="Gill Sans MT" w:hAnsi="Gill Sans MT"/>
          <w:spacing w:val="-27"/>
          <w:w w:val="110"/>
          <w:sz w:val="24"/>
        </w:rPr>
        <w:t> </w:t>
      </w:r>
      <w:r>
        <w:rPr>
          <w:rFonts w:ascii="Gill Sans MT" w:hAnsi="Gill Sans MT"/>
          <w:w w:val="110"/>
          <w:sz w:val="24"/>
        </w:rPr>
        <w:t>suo</w:t>
      </w:r>
      <w:r>
        <w:rPr>
          <w:rFonts w:ascii="Gill Sans MT" w:hAnsi="Gill Sans MT"/>
          <w:spacing w:val="-29"/>
          <w:w w:val="110"/>
          <w:sz w:val="24"/>
        </w:rPr>
        <w:t> </w:t>
      </w:r>
      <w:r>
        <w:rPr>
          <w:rFonts w:ascii="Gill Sans MT" w:hAnsi="Gill Sans MT"/>
          <w:w w:val="110"/>
          <w:sz w:val="24"/>
        </w:rPr>
        <w:t>difensore;</w:t>
      </w:r>
    </w:p>
    <w:p>
      <w:pPr>
        <w:pStyle w:val="ListParagraph"/>
        <w:numPr>
          <w:ilvl w:val="1"/>
          <w:numId w:val="157"/>
        </w:numPr>
        <w:tabs>
          <w:tab w:pos="2089" w:val="left" w:leader="none"/>
        </w:tabs>
        <w:spacing w:line="290" w:lineRule="auto" w:before="0" w:after="0"/>
        <w:ind w:left="2088" w:right="932" w:hanging="428"/>
        <w:jc w:val="both"/>
        <w:rPr>
          <w:rFonts w:ascii="Gill Sans MT"/>
          <w:sz w:val="24"/>
        </w:rPr>
      </w:pPr>
      <w:r>
        <w:rPr/>
        <w:pict>
          <v:shape style="position:absolute;margin-left:39.280712pt;margin-top:1.596384pt;width:15.45pt;height:167.95pt;mso-position-horizontal-relative:page;mso-position-vertical-relative:paragraph;z-index:25248051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w w:val="110"/>
          <w:sz w:val="24"/>
        </w:rPr>
        <w:t>in</w:t>
      </w:r>
      <w:r>
        <w:rPr>
          <w:rFonts w:ascii="Gill Sans MT"/>
          <w:spacing w:val="-35"/>
          <w:w w:val="110"/>
          <w:sz w:val="24"/>
        </w:rPr>
        <w:t> </w:t>
      </w:r>
      <w:r>
        <w:rPr>
          <w:rFonts w:ascii="Gill Sans MT"/>
          <w:w w:val="110"/>
          <w:sz w:val="24"/>
        </w:rPr>
        <w:t>caso</w:t>
      </w:r>
      <w:r>
        <w:rPr>
          <w:rFonts w:ascii="Gill Sans MT"/>
          <w:spacing w:val="-36"/>
          <w:w w:val="110"/>
          <w:sz w:val="24"/>
        </w:rPr>
        <w:t> </w:t>
      </w:r>
      <w:r>
        <w:rPr>
          <w:rFonts w:ascii="Gill Sans MT"/>
          <w:w w:val="110"/>
          <w:sz w:val="24"/>
        </w:rPr>
        <w:t>di</w:t>
      </w:r>
      <w:r>
        <w:rPr>
          <w:rFonts w:ascii="Gill Sans MT"/>
          <w:spacing w:val="-34"/>
          <w:w w:val="110"/>
          <w:sz w:val="24"/>
        </w:rPr>
        <w:t> </w:t>
      </w:r>
      <w:r>
        <w:rPr>
          <w:rFonts w:ascii="Gill Sans MT"/>
          <w:w w:val="110"/>
          <w:sz w:val="24"/>
        </w:rPr>
        <w:t>gravi</w:t>
      </w:r>
      <w:r>
        <w:rPr>
          <w:rFonts w:ascii="Gill Sans MT"/>
          <w:spacing w:val="-33"/>
          <w:w w:val="110"/>
          <w:sz w:val="24"/>
        </w:rPr>
        <w:t> </w:t>
      </w:r>
      <w:r>
        <w:rPr>
          <w:rFonts w:ascii="Gill Sans MT"/>
          <w:w w:val="110"/>
          <w:sz w:val="24"/>
        </w:rPr>
        <w:t>impedimenti</w:t>
      </w:r>
      <w:r>
        <w:rPr>
          <w:rFonts w:ascii="Gill Sans MT"/>
          <w:spacing w:val="-35"/>
          <w:w w:val="110"/>
          <w:sz w:val="24"/>
        </w:rPr>
        <w:t> </w:t>
      </w:r>
      <w:r>
        <w:rPr>
          <w:rFonts w:ascii="Gill Sans MT"/>
          <w:w w:val="110"/>
          <w:sz w:val="24"/>
        </w:rPr>
        <w:t>soggettivi</w:t>
      </w:r>
      <w:r>
        <w:rPr>
          <w:rFonts w:ascii="Gill Sans MT"/>
          <w:spacing w:val="-35"/>
          <w:w w:val="110"/>
          <w:sz w:val="24"/>
        </w:rPr>
        <w:t> </w:t>
      </w:r>
      <w:r>
        <w:rPr>
          <w:rFonts w:ascii="Gill Sans MT"/>
          <w:w w:val="110"/>
          <w:sz w:val="24"/>
        </w:rPr>
        <w:t>dei</w:t>
      </w:r>
      <w:r>
        <w:rPr>
          <w:rFonts w:ascii="Gill Sans MT"/>
          <w:spacing w:val="-33"/>
          <w:w w:val="110"/>
          <w:sz w:val="24"/>
        </w:rPr>
        <w:t> </w:t>
      </w:r>
      <w:r>
        <w:rPr>
          <w:rFonts w:ascii="Gill Sans MT"/>
          <w:w w:val="110"/>
          <w:sz w:val="24"/>
        </w:rPr>
        <w:t>componenti</w:t>
      </w:r>
      <w:r>
        <w:rPr>
          <w:rFonts w:ascii="Gill Sans MT"/>
          <w:spacing w:val="-35"/>
          <w:w w:val="110"/>
          <w:sz w:val="24"/>
        </w:rPr>
        <w:t> </w:t>
      </w:r>
      <w:r>
        <w:rPr>
          <w:rFonts w:ascii="Gill Sans MT"/>
          <w:w w:val="110"/>
          <w:sz w:val="24"/>
        </w:rPr>
        <w:t>del</w:t>
      </w:r>
      <w:r>
        <w:rPr>
          <w:rFonts w:ascii="Gill Sans MT"/>
          <w:spacing w:val="-33"/>
          <w:w w:val="110"/>
          <w:sz w:val="24"/>
        </w:rPr>
        <w:t> </w:t>
      </w:r>
      <w:r>
        <w:rPr>
          <w:rFonts w:ascii="Gill Sans MT"/>
          <w:w w:val="110"/>
          <w:sz w:val="24"/>
        </w:rPr>
        <w:t>collegio</w:t>
      </w:r>
      <w:r>
        <w:rPr>
          <w:rFonts w:ascii="Gill Sans MT"/>
          <w:spacing w:val="-34"/>
          <w:w w:val="110"/>
          <w:sz w:val="24"/>
        </w:rPr>
        <w:t> </w:t>
      </w:r>
      <w:r>
        <w:rPr>
          <w:rFonts w:ascii="Gill Sans MT"/>
          <w:w w:val="110"/>
          <w:sz w:val="24"/>
        </w:rPr>
        <w:t>giudicante, per</w:t>
      </w:r>
      <w:r>
        <w:rPr>
          <w:rFonts w:ascii="Gill Sans MT"/>
          <w:spacing w:val="-28"/>
          <w:w w:val="110"/>
          <w:sz w:val="24"/>
        </w:rPr>
        <w:t> </w:t>
      </w:r>
      <w:r>
        <w:rPr>
          <w:rFonts w:ascii="Gill Sans MT"/>
          <w:w w:val="110"/>
          <w:sz w:val="24"/>
        </w:rPr>
        <w:t>il</w:t>
      </w:r>
      <w:r>
        <w:rPr>
          <w:rFonts w:ascii="Gill Sans MT"/>
          <w:spacing w:val="-25"/>
          <w:w w:val="110"/>
          <w:sz w:val="24"/>
        </w:rPr>
        <w:t> </w:t>
      </w:r>
      <w:r>
        <w:rPr>
          <w:rFonts w:ascii="Gill Sans MT"/>
          <w:w w:val="110"/>
          <w:sz w:val="24"/>
        </w:rPr>
        <w:t>tempo</w:t>
      </w:r>
      <w:r>
        <w:rPr>
          <w:rFonts w:ascii="Gill Sans MT"/>
          <w:spacing w:val="-25"/>
          <w:w w:val="110"/>
          <w:sz w:val="24"/>
        </w:rPr>
        <w:t> </w:t>
      </w:r>
      <w:r>
        <w:rPr>
          <w:rFonts w:ascii="Gill Sans MT"/>
          <w:w w:val="110"/>
          <w:sz w:val="24"/>
        </w:rPr>
        <w:t>strettamente</w:t>
      </w:r>
      <w:r>
        <w:rPr>
          <w:rFonts w:ascii="Gill Sans MT"/>
          <w:spacing w:val="-26"/>
          <w:w w:val="110"/>
          <w:sz w:val="24"/>
        </w:rPr>
        <w:t> </w:t>
      </w:r>
      <w:r>
        <w:rPr>
          <w:rFonts w:ascii="Gill Sans MT"/>
          <w:w w:val="110"/>
          <w:sz w:val="24"/>
        </w:rPr>
        <w:t>necessario</w:t>
      </w:r>
      <w:r>
        <w:rPr>
          <w:rFonts w:ascii="Gill Sans MT"/>
          <w:spacing w:val="-26"/>
          <w:w w:val="110"/>
          <w:sz w:val="24"/>
        </w:rPr>
        <w:t> </w:t>
      </w:r>
      <w:r>
        <w:rPr>
          <w:rFonts w:ascii="Gill Sans MT"/>
          <w:w w:val="110"/>
          <w:sz w:val="24"/>
        </w:rPr>
        <w:t>alla</w:t>
      </w:r>
      <w:r>
        <w:rPr>
          <w:rFonts w:ascii="Gill Sans MT"/>
          <w:spacing w:val="-28"/>
          <w:w w:val="110"/>
          <w:sz w:val="24"/>
        </w:rPr>
        <w:t> </w:t>
      </w:r>
      <w:r>
        <w:rPr>
          <w:rFonts w:ascii="Gill Sans MT"/>
          <w:w w:val="110"/>
          <w:sz w:val="24"/>
        </w:rPr>
        <w:t>sostituzione.</w:t>
      </w:r>
    </w:p>
    <w:p>
      <w:pPr>
        <w:pStyle w:val="BodyText"/>
        <w:spacing w:before="8"/>
        <w:rPr>
          <w:rFonts w:ascii="Gill Sans MT"/>
          <w:sz w:val="12"/>
        </w:rPr>
      </w:pPr>
    </w:p>
    <w:p>
      <w:pPr>
        <w:pStyle w:val="BodyText"/>
        <w:spacing w:line="290" w:lineRule="auto" w:before="103"/>
        <w:ind w:left="1661" w:right="932"/>
        <w:jc w:val="both"/>
        <w:rPr>
          <w:rFonts w:ascii="Gill Sans MT" w:hAnsi="Gill Sans MT"/>
        </w:rPr>
      </w:pPr>
      <w:r>
        <w:rPr>
          <w:rFonts w:ascii="Gill Sans MT" w:hAnsi="Gill Sans MT"/>
          <w:w w:val="110"/>
        </w:rPr>
        <w:t>L'estinzione del giudizio disciplinare estingue l'azione e tutti gli atti del procedimento, inclusa ogni eventuale decisione di merito, diventano inefficaci. L'azione estinta non può essere riproposta.</w:t>
      </w:r>
    </w:p>
    <w:p>
      <w:pPr>
        <w:pStyle w:val="BodyText"/>
        <w:spacing w:before="11"/>
        <w:rPr>
          <w:rFonts w:ascii="Gill Sans MT"/>
          <w:sz w:val="12"/>
        </w:rPr>
      </w:pPr>
    </w:p>
    <w:p>
      <w:pPr>
        <w:pStyle w:val="BodyText"/>
        <w:spacing w:line="290" w:lineRule="auto" w:before="102"/>
        <w:ind w:left="1661" w:right="932"/>
        <w:jc w:val="both"/>
        <w:rPr>
          <w:rFonts w:ascii="Gill Sans MT" w:hAnsi="Gill Sans MT"/>
        </w:rPr>
      </w:pPr>
      <w:r>
        <w:rPr>
          <w:rFonts w:ascii="Gill Sans MT" w:hAnsi="Gill Sans MT"/>
          <w:w w:val="110"/>
        </w:rPr>
        <w:t>La</w:t>
      </w:r>
      <w:r>
        <w:rPr>
          <w:rFonts w:ascii="Gill Sans MT" w:hAnsi="Gill Sans MT"/>
          <w:spacing w:val="-26"/>
          <w:w w:val="110"/>
        </w:rPr>
        <w:t> </w:t>
      </w:r>
      <w:r>
        <w:rPr>
          <w:rFonts w:ascii="Gill Sans MT" w:hAnsi="Gill Sans MT"/>
          <w:w w:val="110"/>
        </w:rPr>
        <w:t>dichiarazione</w:t>
      </w:r>
      <w:r>
        <w:rPr>
          <w:rFonts w:ascii="Gill Sans MT" w:hAnsi="Gill Sans MT"/>
          <w:spacing w:val="-25"/>
          <w:w w:val="110"/>
        </w:rPr>
        <w:t> </w:t>
      </w:r>
      <w:r>
        <w:rPr>
          <w:rFonts w:ascii="Gill Sans MT" w:hAnsi="Gill Sans MT"/>
          <w:w w:val="110"/>
        </w:rPr>
        <w:t>di</w:t>
      </w:r>
      <w:r>
        <w:rPr>
          <w:rFonts w:ascii="Gill Sans MT" w:hAnsi="Gill Sans MT"/>
          <w:spacing w:val="-22"/>
          <w:w w:val="110"/>
        </w:rPr>
        <w:t> </w:t>
      </w:r>
      <w:r>
        <w:rPr>
          <w:rFonts w:ascii="Gill Sans MT" w:hAnsi="Gill Sans MT"/>
          <w:w w:val="110"/>
        </w:rPr>
        <w:t>estinzione</w:t>
      </w:r>
      <w:r>
        <w:rPr>
          <w:rFonts w:ascii="Gill Sans MT" w:hAnsi="Gill Sans MT"/>
          <w:spacing w:val="-25"/>
          <w:w w:val="110"/>
        </w:rPr>
        <w:t> </w:t>
      </w:r>
      <w:r>
        <w:rPr>
          <w:rFonts w:ascii="Gill Sans MT" w:hAnsi="Gill Sans MT"/>
          <w:w w:val="110"/>
        </w:rPr>
        <w:t>è</w:t>
      </w:r>
      <w:r>
        <w:rPr>
          <w:rFonts w:ascii="Gill Sans MT" w:hAnsi="Gill Sans MT"/>
          <w:spacing w:val="-25"/>
          <w:w w:val="110"/>
        </w:rPr>
        <w:t> </w:t>
      </w:r>
      <w:r>
        <w:rPr>
          <w:rFonts w:ascii="Gill Sans MT" w:hAnsi="Gill Sans MT"/>
          <w:w w:val="110"/>
        </w:rPr>
        <w:t>impugnabile</w:t>
      </w:r>
      <w:r>
        <w:rPr>
          <w:rFonts w:ascii="Gill Sans MT" w:hAnsi="Gill Sans MT"/>
          <w:spacing w:val="-25"/>
          <w:w w:val="110"/>
        </w:rPr>
        <w:t> </w:t>
      </w:r>
      <w:r>
        <w:rPr>
          <w:rFonts w:ascii="Gill Sans MT" w:hAnsi="Gill Sans MT"/>
          <w:w w:val="110"/>
        </w:rPr>
        <w:t>dalla</w:t>
      </w:r>
      <w:r>
        <w:rPr>
          <w:rFonts w:ascii="Gill Sans MT" w:hAnsi="Gill Sans MT"/>
          <w:spacing w:val="-27"/>
          <w:w w:val="110"/>
        </w:rPr>
        <w:t> </w:t>
      </w:r>
      <w:r>
        <w:rPr>
          <w:rFonts w:ascii="Gill Sans MT" w:hAnsi="Gill Sans MT"/>
          <w:w w:val="110"/>
        </w:rPr>
        <w:t>parte</w:t>
      </w:r>
      <w:r>
        <w:rPr>
          <w:rFonts w:ascii="Gill Sans MT" w:hAnsi="Gill Sans MT"/>
          <w:spacing w:val="-25"/>
          <w:w w:val="110"/>
        </w:rPr>
        <w:t> </w:t>
      </w:r>
      <w:r>
        <w:rPr>
          <w:rFonts w:ascii="Gill Sans MT" w:hAnsi="Gill Sans MT"/>
          <w:w w:val="110"/>
        </w:rPr>
        <w:t>interessata.</w:t>
      </w:r>
      <w:r>
        <w:rPr>
          <w:rFonts w:ascii="Gill Sans MT" w:hAnsi="Gill Sans MT"/>
          <w:spacing w:val="-25"/>
          <w:w w:val="110"/>
        </w:rPr>
        <w:t> </w:t>
      </w:r>
      <w:r>
        <w:rPr>
          <w:rFonts w:ascii="Gill Sans MT" w:hAnsi="Gill Sans MT"/>
          <w:w w:val="110"/>
        </w:rPr>
        <w:t>Se</w:t>
      </w:r>
      <w:r>
        <w:rPr>
          <w:rFonts w:ascii="Gill Sans MT" w:hAnsi="Gill Sans MT"/>
          <w:spacing w:val="-25"/>
          <w:w w:val="110"/>
        </w:rPr>
        <w:t> </w:t>
      </w:r>
      <w:r>
        <w:rPr>
          <w:rFonts w:ascii="Gill Sans MT" w:hAnsi="Gill Sans MT"/>
          <w:w w:val="110"/>
        </w:rPr>
        <w:t>interviene nel</w:t>
      </w:r>
      <w:r>
        <w:rPr>
          <w:rFonts w:ascii="Gill Sans MT" w:hAnsi="Gill Sans MT"/>
          <w:spacing w:val="-48"/>
          <w:w w:val="110"/>
        </w:rPr>
        <w:t> </w:t>
      </w:r>
      <w:r>
        <w:rPr>
          <w:rFonts w:ascii="Gill Sans MT" w:hAnsi="Gill Sans MT"/>
          <w:w w:val="110"/>
        </w:rPr>
        <w:t>giudizio</w:t>
      </w:r>
      <w:r>
        <w:rPr>
          <w:rFonts w:ascii="Gill Sans MT" w:hAnsi="Gill Sans MT"/>
          <w:spacing w:val="-48"/>
          <w:w w:val="110"/>
        </w:rPr>
        <w:t> </w:t>
      </w:r>
      <w:r>
        <w:rPr>
          <w:rFonts w:ascii="Gill Sans MT" w:hAnsi="Gill Sans MT"/>
          <w:w w:val="110"/>
        </w:rPr>
        <w:t>di</w:t>
      </w:r>
      <w:r>
        <w:rPr>
          <w:rFonts w:ascii="Gill Sans MT" w:hAnsi="Gill Sans MT"/>
          <w:spacing w:val="-48"/>
          <w:w w:val="110"/>
        </w:rPr>
        <w:t> </w:t>
      </w:r>
      <w:r>
        <w:rPr>
          <w:rFonts w:ascii="Gill Sans MT" w:hAnsi="Gill Sans MT"/>
          <w:w w:val="110"/>
        </w:rPr>
        <w:t>secondo</w:t>
      </w:r>
      <w:r>
        <w:rPr>
          <w:rFonts w:ascii="Gill Sans MT" w:hAnsi="Gill Sans MT"/>
          <w:spacing w:val="-50"/>
          <w:w w:val="110"/>
        </w:rPr>
        <w:t> </w:t>
      </w:r>
      <w:r>
        <w:rPr>
          <w:rFonts w:ascii="Gill Sans MT" w:hAnsi="Gill Sans MT"/>
          <w:w w:val="110"/>
        </w:rPr>
        <w:t>grado</w:t>
      </w:r>
      <w:r>
        <w:rPr>
          <w:rFonts w:ascii="Gill Sans MT" w:hAnsi="Gill Sans MT"/>
          <w:spacing w:val="-48"/>
          <w:w w:val="110"/>
        </w:rPr>
        <w:t> </w:t>
      </w:r>
      <w:r>
        <w:rPr>
          <w:rFonts w:ascii="Gill Sans MT" w:hAnsi="Gill Sans MT"/>
          <w:w w:val="110"/>
        </w:rPr>
        <w:t>o</w:t>
      </w:r>
      <w:r>
        <w:rPr>
          <w:rFonts w:ascii="Gill Sans MT" w:hAnsi="Gill Sans MT"/>
          <w:spacing w:val="-47"/>
          <w:w w:val="110"/>
        </w:rPr>
        <w:t> </w:t>
      </w:r>
      <w:r>
        <w:rPr>
          <w:rFonts w:ascii="Gill Sans MT" w:hAnsi="Gill Sans MT"/>
          <w:w w:val="110"/>
        </w:rPr>
        <w:t>di</w:t>
      </w:r>
      <w:r>
        <w:rPr>
          <w:rFonts w:ascii="Gill Sans MT" w:hAnsi="Gill Sans MT"/>
          <w:spacing w:val="-48"/>
          <w:w w:val="110"/>
        </w:rPr>
        <w:t> </w:t>
      </w:r>
      <w:r>
        <w:rPr>
          <w:rFonts w:ascii="Gill Sans MT" w:hAnsi="Gill Sans MT"/>
          <w:w w:val="110"/>
        </w:rPr>
        <w:t>rinvio,</w:t>
      </w:r>
      <w:r>
        <w:rPr>
          <w:rFonts w:ascii="Gill Sans MT" w:hAnsi="Gill Sans MT"/>
          <w:spacing w:val="-48"/>
          <w:w w:val="110"/>
        </w:rPr>
        <w:t> </w:t>
      </w:r>
      <w:r>
        <w:rPr>
          <w:rFonts w:ascii="Gill Sans MT" w:hAnsi="Gill Sans MT"/>
          <w:w w:val="110"/>
        </w:rPr>
        <w:t>anche</w:t>
      </w:r>
      <w:r>
        <w:rPr>
          <w:rFonts w:ascii="Gill Sans MT" w:hAnsi="Gill Sans MT"/>
          <w:spacing w:val="-47"/>
          <w:w w:val="110"/>
        </w:rPr>
        <w:t> </w:t>
      </w:r>
      <w:r>
        <w:rPr>
          <w:rFonts w:ascii="Gill Sans MT" w:hAnsi="Gill Sans MT"/>
          <w:w w:val="110"/>
        </w:rPr>
        <w:t>il</w:t>
      </w:r>
      <w:r>
        <w:rPr>
          <w:rFonts w:ascii="Gill Sans MT" w:hAnsi="Gill Sans MT"/>
          <w:spacing w:val="-48"/>
          <w:w w:val="110"/>
        </w:rPr>
        <w:t> </w:t>
      </w:r>
      <w:r>
        <w:rPr>
          <w:rFonts w:ascii="Gill Sans MT" w:hAnsi="Gill Sans MT"/>
          <w:w w:val="110"/>
        </w:rPr>
        <w:t>Procuratore</w:t>
      </w:r>
      <w:r>
        <w:rPr>
          <w:rFonts w:ascii="Gill Sans MT" w:hAnsi="Gill Sans MT"/>
          <w:spacing w:val="-47"/>
          <w:w w:val="110"/>
        </w:rPr>
        <w:t> </w:t>
      </w:r>
      <w:r>
        <w:rPr>
          <w:rFonts w:ascii="Gill Sans MT" w:hAnsi="Gill Sans MT"/>
          <w:w w:val="110"/>
        </w:rPr>
        <w:t>Generale</w:t>
      </w:r>
      <w:r>
        <w:rPr>
          <w:rFonts w:ascii="Gill Sans MT" w:hAnsi="Gill Sans MT"/>
          <w:spacing w:val="-46"/>
          <w:w w:val="110"/>
        </w:rPr>
        <w:t> </w:t>
      </w:r>
      <w:r>
        <w:rPr>
          <w:rFonts w:ascii="Gill Sans MT" w:hAnsi="Gill Sans MT"/>
          <w:w w:val="110"/>
        </w:rPr>
        <w:t>dello</w:t>
      </w:r>
      <w:r>
        <w:rPr>
          <w:rFonts w:ascii="Gill Sans MT" w:hAnsi="Gill Sans MT"/>
          <w:spacing w:val="-48"/>
          <w:w w:val="110"/>
        </w:rPr>
        <w:t> </w:t>
      </w:r>
      <w:r>
        <w:rPr>
          <w:rFonts w:ascii="Gill Sans MT" w:hAnsi="Gill Sans MT"/>
          <w:w w:val="110"/>
        </w:rPr>
        <w:t>Sport, qualora</w:t>
      </w:r>
      <w:r>
        <w:rPr>
          <w:rFonts w:ascii="Gill Sans MT" w:hAnsi="Gill Sans MT"/>
          <w:spacing w:val="-29"/>
          <w:w w:val="110"/>
        </w:rPr>
        <w:t> </w:t>
      </w:r>
      <w:r>
        <w:rPr>
          <w:rFonts w:ascii="Gill Sans MT" w:hAnsi="Gill Sans MT"/>
          <w:w w:val="110"/>
        </w:rPr>
        <w:t>il</w:t>
      </w:r>
      <w:r>
        <w:rPr>
          <w:rFonts w:ascii="Gill Sans MT" w:hAnsi="Gill Sans MT"/>
          <w:spacing w:val="-26"/>
          <w:w w:val="110"/>
        </w:rPr>
        <w:t> </w:t>
      </w:r>
      <w:r>
        <w:rPr>
          <w:rFonts w:ascii="Gill Sans MT" w:hAnsi="Gill Sans MT"/>
          <w:w w:val="110"/>
        </w:rPr>
        <w:t>ricorso</w:t>
      </w:r>
      <w:r>
        <w:rPr>
          <w:rFonts w:ascii="Gill Sans MT" w:hAnsi="Gill Sans MT"/>
          <w:spacing w:val="-29"/>
          <w:w w:val="110"/>
        </w:rPr>
        <w:t> </w:t>
      </w:r>
      <w:r>
        <w:rPr>
          <w:rFonts w:ascii="Gill Sans MT" w:hAnsi="Gill Sans MT"/>
          <w:w w:val="110"/>
        </w:rPr>
        <w:t>non</w:t>
      </w:r>
      <w:r>
        <w:rPr>
          <w:rFonts w:ascii="Gill Sans MT" w:hAnsi="Gill Sans MT"/>
          <w:spacing w:val="-28"/>
          <w:w w:val="110"/>
        </w:rPr>
        <w:t> </w:t>
      </w:r>
      <w:r>
        <w:rPr>
          <w:rFonts w:ascii="Gill Sans MT" w:hAnsi="Gill Sans MT"/>
          <w:w w:val="110"/>
        </w:rPr>
        <w:t>sia</w:t>
      </w:r>
      <w:r>
        <w:rPr>
          <w:rFonts w:ascii="Gill Sans MT" w:hAnsi="Gill Sans MT"/>
          <w:spacing w:val="-29"/>
          <w:w w:val="110"/>
        </w:rPr>
        <w:t> </w:t>
      </w:r>
      <w:r>
        <w:rPr>
          <w:rFonts w:ascii="Gill Sans MT" w:hAnsi="Gill Sans MT"/>
          <w:w w:val="110"/>
        </w:rPr>
        <w:t>altrimenti</w:t>
      </w:r>
      <w:r>
        <w:rPr>
          <w:rFonts w:ascii="Gill Sans MT" w:hAnsi="Gill Sans MT"/>
          <w:spacing w:val="-29"/>
          <w:w w:val="110"/>
        </w:rPr>
        <w:t> </w:t>
      </w:r>
      <w:r>
        <w:rPr>
          <w:rFonts w:ascii="Gill Sans MT" w:hAnsi="Gill Sans MT"/>
          <w:w w:val="110"/>
        </w:rPr>
        <w:t>escluso,</w:t>
      </w:r>
      <w:r>
        <w:rPr>
          <w:rFonts w:ascii="Gill Sans MT" w:hAnsi="Gill Sans MT"/>
          <w:spacing w:val="-27"/>
          <w:w w:val="110"/>
        </w:rPr>
        <w:t> </w:t>
      </w:r>
      <w:r>
        <w:rPr>
          <w:rFonts w:ascii="Gill Sans MT" w:hAnsi="Gill Sans MT"/>
          <w:w w:val="110"/>
        </w:rPr>
        <w:t>può</w:t>
      </w:r>
      <w:r>
        <w:rPr>
          <w:rFonts w:ascii="Gill Sans MT" w:hAnsi="Gill Sans MT"/>
          <w:spacing w:val="-29"/>
          <w:w w:val="110"/>
        </w:rPr>
        <w:t> </w:t>
      </w:r>
      <w:r>
        <w:rPr>
          <w:rFonts w:ascii="Gill Sans MT" w:hAnsi="Gill Sans MT"/>
          <w:w w:val="110"/>
        </w:rPr>
        <w:t>impugnarla</w:t>
      </w:r>
      <w:r>
        <w:rPr>
          <w:rFonts w:ascii="Gill Sans MT" w:hAnsi="Gill Sans MT"/>
          <w:spacing w:val="-29"/>
          <w:w w:val="110"/>
        </w:rPr>
        <w:t> </w:t>
      </w:r>
      <w:r>
        <w:rPr>
          <w:rFonts w:ascii="Gill Sans MT" w:hAnsi="Gill Sans MT"/>
          <w:w w:val="110"/>
        </w:rPr>
        <w:t>davanti</w:t>
      </w:r>
      <w:r>
        <w:rPr>
          <w:rFonts w:ascii="Gill Sans MT" w:hAnsi="Gill Sans MT"/>
          <w:spacing w:val="-27"/>
          <w:w w:val="110"/>
        </w:rPr>
        <w:t> </w:t>
      </w:r>
      <w:r>
        <w:rPr>
          <w:rFonts w:ascii="Gill Sans MT" w:hAnsi="Gill Sans MT"/>
          <w:w w:val="110"/>
        </w:rPr>
        <w:t>al</w:t>
      </w:r>
      <w:r>
        <w:rPr>
          <w:rFonts w:ascii="Gill Sans MT" w:hAnsi="Gill Sans MT"/>
          <w:spacing w:val="-25"/>
          <w:w w:val="110"/>
        </w:rPr>
        <w:t> </w:t>
      </w:r>
      <w:r>
        <w:rPr>
          <w:rFonts w:ascii="Gill Sans MT" w:hAnsi="Gill Sans MT"/>
          <w:w w:val="110"/>
        </w:rPr>
        <w:t>Collegio</w:t>
      </w:r>
      <w:r>
        <w:rPr>
          <w:rFonts w:ascii="Gill Sans MT" w:hAnsi="Gill Sans MT"/>
          <w:spacing w:val="-28"/>
          <w:w w:val="110"/>
        </w:rPr>
        <w:t> </w:t>
      </w:r>
      <w:r>
        <w:rPr>
          <w:rFonts w:ascii="Gill Sans MT" w:hAnsi="Gill Sans MT"/>
          <w:w w:val="110"/>
        </w:rPr>
        <w:t>di Garanzia dello</w:t>
      </w:r>
      <w:r>
        <w:rPr>
          <w:rFonts w:ascii="Gill Sans MT" w:hAnsi="Gill Sans MT"/>
          <w:spacing w:val="-53"/>
          <w:w w:val="110"/>
        </w:rPr>
        <w:t> </w:t>
      </w:r>
      <w:r>
        <w:rPr>
          <w:rFonts w:ascii="Gill Sans MT" w:hAnsi="Gill Sans MT"/>
          <w:w w:val="110"/>
        </w:rPr>
        <w:t>Sport.</w:t>
      </w:r>
    </w:p>
    <w:p>
      <w:pPr>
        <w:pStyle w:val="BodyText"/>
        <w:spacing w:before="1"/>
        <w:rPr>
          <w:rFonts w:ascii="Gill Sans MT"/>
          <w:sz w:val="13"/>
        </w:rPr>
      </w:pPr>
    </w:p>
    <w:p>
      <w:pPr>
        <w:pStyle w:val="BodyText"/>
        <w:spacing w:line="292" w:lineRule="auto" w:before="102"/>
        <w:ind w:left="1661" w:right="924"/>
        <w:rPr>
          <w:rFonts w:ascii="Gill Sans MT"/>
        </w:rPr>
      </w:pPr>
      <w:r>
        <w:rPr>
          <w:rFonts w:ascii="Gill Sans MT"/>
          <w:w w:val="110"/>
        </w:rPr>
        <w:t>Le</w:t>
      </w:r>
      <w:r>
        <w:rPr>
          <w:rFonts w:ascii="Gill Sans MT"/>
          <w:spacing w:val="-32"/>
          <w:w w:val="110"/>
        </w:rPr>
        <w:t> </w:t>
      </w:r>
      <w:r>
        <w:rPr>
          <w:rFonts w:ascii="Gill Sans MT"/>
          <w:w w:val="110"/>
        </w:rPr>
        <w:t>controversie</w:t>
      </w:r>
      <w:r>
        <w:rPr>
          <w:rFonts w:ascii="Gill Sans MT"/>
          <w:spacing w:val="-31"/>
          <w:w w:val="110"/>
        </w:rPr>
        <w:t> </w:t>
      </w:r>
      <w:r>
        <w:rPr>
          <w:rFonts w:ascii="Gill Sans MT"/>
          <w:w w:val="110"/>
        </w:rPr>
        <w:t>diverse</w:t>
      </w:r>
      <w:r>
        <w:rPr>
          <w:rFonts w:ascii="Gill Sans MT"/>
          <w:spacing w:val="-29"/>
          <w:w w:val="110"/>
        </w:rPr>
        <w:t> </w:t>
      </w:r>
      <w:r>
        <w:rPr>
          <w:rFonts w:ascii="Gill Sans MT"/>
          <w:w w:val="110"/>
        </w:rPr>
        <w:t>da</w:t>
      </w:r>
      <w:r>
        <w:rPr>
          <w:rFonts w:ascii="Gill Sans MT"/>
          <w:spacing w:val="-32"/>
          <w:w w:val="110"/>
        </w:rPr>
        <w:t> </w:t>
      </w:r>
      <w:r>
        <w:rPr>
          <w:rFonts w:ascii="Gill Sans MT"/>
          <w:w w:val="110"/>
        </w:rPr>
        <w:t>quelle</w:t>
      </w:r>
      <w:r>
        <w:rPr>
          <w:rFonts w:ascii="Gill Sans MT"/>
          <w:spacing w:val="-32"/>
          <w:w w:val="110"/>
        </w:rPr>
        <w:t> </w:t>
      </w:r>
      <w:r>
        <w:rPr>
          <w:rFonts w:ascii="Gill Sans MT"/>
          <w:w w:val="110"/>
        </w:rPr>
        <w:t>di</w:t>
      </w:r>
      <w:r>
        <w:rPr>
          <w:rFonts w:ascii="Gill Sans MT"/>
          <w:spacing w:val="-29"/>
          <w:w w:val="110"/>
        </w:rPr>
        <w:t> </w:t>
      </w:r>
      <w:r>
        <w:rPr>
          <w:rFonts w:ascii="Gill Sans MT"/>
          <w:w w:val="110"/>
        </w:rPr>
        <w:t>natura</w:t>
      </w:r>
      <w:r>
        <w:rPr>
          <w:rFonts w:ascii="Gill Sans MT"/>
          <w:spacing w:val="-31"/>
          <w:w w:val="110"/>
        </w:rPr>
        <w:t> </w:t>
      </w:r>
      <w:r>
        <w:rPr>
          <w:rFonts w:ascii="Gill Sans MT"/>
          <w:w w:val="110"/>
        </w:rPr>
        <w:t>disciplinare</w:t>
      </w:r>
      <w:r>
        <w:rPr>
          <w:rFonts w:ascii="Gill Sans MT"/>
          <w:spacing w:val="-31"/>
          <w:w w:val="110"/>
        </w:rPr>
        <w:t> </w:t>
      </w:r>
      <w:r>
        <w:rPr>
          <w:rFonts w:ascii="Gill Sans MT"/>
          <w:w w:val="110"/>
        </w:rPr>
        <w:t>sono</w:t>
      </w:r>
      <w:r>
        <w:rPr>
          <w:rFonts w:ascii="Gill Sans MT"/>
          <w:spacing w:val="-32"/>
          <w:w w:val="110"/>
        </w:rPr>
        <w:t> </w:t>
      </w:r>
      <w:r>
        <w:rPr>
          <w:rFonts w:ascii="Gill Sans MT"/>
          <w:w w:val="110"/>
        </w:rPr>
        <w:t>decise</w:t>
      </w:r>
      <w:r>
        <w:rPr>
          <w:rFonts w:ascii="Gill Sans MT"/>
          <w:spacing w:val="-31"/>
          <w:w w:val="110"/>
        </w:rPr>
        <w:t> </w:t>
      </w:r>
      <w:r>
        <w:rPr>
          <w:rFonts w:ascii="Gill Sans MT"/>
          <w:w w:val="110"/>
        </w:rPr>
        <w:t>dagli</w:t>
      </w:r>
      <w:r>
        <w:rPr>
          <w:rFonts w:ascii="Gill Sans MT"/>
          <w:spacing w:val="-32"/>
          <w:w w:val="110"/>
        </w:rPr>
        <w:t> </w:t>
      </w:r>
      <w:r>
        <w:rPr>
          <w:rFonts w:ascii="Gill Sans MT"/>
          <w:w w:val="110"/>
        </w:rPr>
        <w:t>organi</w:t>
      </w:r>
      <w:r>
        <w:rPr>
          <w:rFonts w:ascii="Gill Sans MT"/>
          <w:spacing w:val="-30"/>
          <w:w w:val="110"/>
        </w:rPr>
        <w:t> </w:t>
      </w:r>
      <w:r>
        <w:rPr>
          <w:rFonts w:ascii="Gill Sans MT"/>
          <w:w w:val="110"/>
        </w:rPr>
        <w:t>di giustizia</w:t>
      </w:r>
      <w:r>
        <w:rPr>
          <w:rFonts w:ascii="Gill Sans MT"/>
          <w:spacing w:val="-39"/>
          <w:w w:val="110"/>
        </w:rPr>
        <w:t> </w:t>
      </w:r>
      <w:r>
        <w:rPr>
          <w:rFonts w:ascii="Gill Sans MT"/>
          <w:w w:val="110"/>
        </w:rPr>
        <w:t>presso</w:t>
      </w:r>
      <w:r>
        <w:rPr>
          <w:rFonts w:ascii="Gill Sans MT"/>
          <w:spacing w:val="-39"/>
          <w:w w:val="110"/>
        </w:rPr>
        <w:t> </w:t>
      </w:r>
      <w:r>
        <w:rPr>
          <w:rFonts w:ascii="Gill Sans MT"/>
          <w:w w:val="110"/>
        </w:rPr>
        <w:t>la</w:t>
      </w:r>
      <w:r>
        <w:rPr>
          <w:rFonts w:ascii="Gill Sans MT"/>
          <w:spacing w:val="-39"/>
          <w:w w:val="110"/>
        </w:rPr>
        <w:t> </w:t>
      </w:r>
      <w:r>
        <w:rPr>
          <w:rFonts w:ascii="Gill Sans MT"/>
          <w:w w:val="110"/>
        </w:rPr>
        <w:t>Federazione</w:t>
      </w:r>
      <w:r>
        <w:rPr>
          <w:rFonts w:ascii="Gill Sans MT"/>
          <w:spacing w:val="-38"/>
          <w:w w:val="110"/>
        </w:rPr>
        <w:t> </w:t>
      </w:r>
      <w:r>
        <w:rPr>
          <w:rFonts w:ascii="Gill Sans MT"/>
          <w:w w:val="110"/>
        </w:rPr>
        <w:t>entro</w:t>
      </w:r>
      <w:r>
        <w:rPr>
          <w:rFonts w:ascii="Gill Sans MT"/>
          <w:spacing w:val="-37"/>
          <w:w w:val="110"/>
        </w:rPr>
        <w:t> </w:t>
      </w:r>
      <w:r>
        <w:rPr>
          <w:rFonts w:ascii="Gill Sans MT"/>
          <w:w w:val="110"/>
        </w:rPr>
        <w:t>novanta</w:t>
      </w:r>
      <w:r>
        <w:rPr>
          <w:rFonts w:ascii="Gill Sans MT"/>
          <w:spacing w:val="-37"/>
          <w:w w:val="110"/>
        </w:rPr>
        <w:t> </w:t>
      </w:r>
      <w:r>
        <w:rPr>
          <w:rFonts w:ascii="Gill Sans MT"/>
          <w:w w:val="110"/>
        </w:rPr>
        <w:t>giorni</w:t>
      </w:r>
      <w:r>
        <w:rPr>
          <w:rFonts w:ascii="Gill Sans MT"/>
          <w:spacing w:val="-39"/>
          <w:w w:val="110"/>
        </w:rPr>
        <w:t> </w:t>
      </w:r>
      <w:r>
        <w:rPr>
          <w:rFonts w:ascii="Gill Sans MT"/>
          <w:w w:val="110"/>
        </w:rPr>
        <w:t>dalla</w:t>
      </w:r>
      <w:r>
        <w:rPr>
          <w:rFonts w:ascii="Gill Sans MT"/>
          <w:spacing w:val="-39"/>
          <w:w w:val="110"/>
        </w:rPr>
        <w:t> </w:t>
      </w:r>
      <w:r>
        <w:rPr>
          <w:rFonts w:ascii="Gill Sans MT"/>
          <w:w w:val="110"/>
        </w:rPr>
        <w:t>proposizione</w:t>
      </w:r>
      <w:r>
        <w:rPr>
          <w:rFonts w:ascii="Gill Sans MT"/>
          <w:spacing w:val="-39"/>
          <w:w w:val="110"/>
        </w:rPr>
        <w:t> </w:t>
      </w:r>
      <w:r>
        <w:rPr>
          <w:rFonts w:ascii="Gill Sans MT"/>
          <w:w w:val="110"/>
        </w:rPr>
        <w:t>del</w:t>
      </w:r>
      <w:r>
        <w:rPr>
          <w:rFonts w:ascii="Gill Sans MT"/>
          <w:spacing w:val="-38"/>
          <w:w w:val="110"/>
        </w:rPr>
        <w:t> </w:t>
      </w:r>
      <w:r>
        <w:rPr>
          <w:rFonts w:ascii="Gill Sans MT"/>
          <w:w w:val="110"/>
        </w:rPr>
        <w:t>ricorso</w:t>
      </w:r>
    </w:p>
    <w:p>
      <w:pPr>
        <w:spacing w:after="0" w:line="292" w:lineRule="auto"/>
        <w:rPr>
          <w:rFonts w:ascii="Gill Sans MT"/>
        </w:rPr>
        <w:sectPr>
          <w:pgSz w:w="11910" w:h="16840"/>
          <w:pgMar w:top="0" w:bottom="0" w:left="720" w:right="200"/>
        </w:sectPr>
      </w:pPr>
    </w:p>
    <w:p>
      <w:pPr>
        <w:pStyle w:val="BodyText"/>
        <w:rPr>
          <w:rFonts w:ascii="Gill Sans MT"/>
          <w:sz w:val="20"/>
        </w:rPr>
      </w:pPr>
      <w:r>
        <w:rPr/>
        <w:pict>
          <v:group style="position:absolute;margin-left:.000001pt;margin-top:.497483pt;width:538.8pt;height:841.45pt;mso-position-horizontal-relative:page;mso-position-vertical-relative:page;z-index:-275065856"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4700" to="10775,4700" stroked="true" strokeweight=".48pt" strokecolor="#000000">
              <v:stroke dashstyle="solid"/>
            </v:line>
            <w10:wrap type="none"/>
          </v:group>
        </w:pict>
      </w:r>
    </w:p>
    <w:p>
      <w:pPr>
        <w:pStyle w:val="BodyText"/>
        <w:rPr>
          <w:rFonts w:ascii="Gill Sans MT"/>
          <w:sz w:val="20"/>
        </w:rPr>
      </w:pPr>
    </w:p>
    <w:p>
      <w:pPr>
        <w:pStyle w:val="BodyText"/>
        <w:rPr>
          <w:rFonts w:ascii="Gill Sans MT"/>
          <w:sz w:val="20"/>
        </w:rPr>
      </w:pPr>
    </w:p>
    <w:p>
      <w:pPr>
        <w:pStyle w:val="BodyText"/>
        <w:spacing w:before="4"/>
        <w:rPr>
          <w:rFonts w:ascii="Gill Sans MT"/>
          <w:sz w:val="22"/>
        </w:rPr>
      </w:pPr>
    </w:p>
    <w:p>
      <w:pPr>
        <w:pStyle w:val="BodyText"/>
        <w:spacing w:before="1"/>
        <w:ind w:left="1661"/>
        <w:rPr>
          <w:rFonts w:ascii="Gill Sans MT"/>
        </w:rPr>
      </w:pPr>
      <w:r>
        <w:rPr>
          <w:rFonts w:ascii="Gill Sans MT"/>
          <w:w w:val="105"/>
        </w:rPr>
        <w:t>introduttivo di primo grado ed entro sessanta giorni dalla proposizione</w:t>
      </w:r>
    </w:p>
    <w:p>
      <w:pPr>
        <w:pStyle w:val="BodyText"/>
        <w:spacing w:before="60"/>
        <w:ind w:left="1661"/>
        <w:rPr>
          <w:rFonts w:ascii="Gill Sans MT" w:hAnsi="Gill Sans MT"/>
        </w:rPr>
      </w:pPr>
      <w:r>
        <w:rPr>
          <w:rFonts w:ascii="Gill Sans MT" w:hAnsi="Gill Sans MT"/>
          <w:w w:val="110"/>
        </w:rPr>
        <w:t>dell’eventuale reclamo.</w:t>
      </w:r>
    </w:p>
    <w:p>
      <w:pPr>
        <w:pStyle w:val="BodyText"/>
        <w:rPr>
          <w:rFonts w:ascii="Gill Sans MT"/>
          <w:sz w:val="28"/>
        </w:rPr>
      </w:pPr>
    </w:p>
    <w:p>
      <w:pPr>
        <w:pStyle w:val="BodyText"/>
        <w:spacing w:before="3"/>
        <w:rPr>
          <w:rFonts w:ascii="Gill Sans MT"/>
          <w:sz w:val="38"/>
        </w:rPr>
      </w:pPr>
    </w:p>
    <w:p>
      <w:pPr>
        <w:spacing w:before="0"/>
        <w:ind w:left="1055" w:right="924" w:firstLine="0"/>
        <w:jc w:val="center"/>
        <w:rPr>
          <w:rFonts w:ascii="Trebuchet MS" w:hAnsi="Trebuchet MS"/>
          <w:b/>
          <w:sz w:val="28"/>
        </w:rPr>
      </w:pPr>
      <w:bookmarkStart w:name="_bookmark171" w:id="172"/>
      <w:bookmarkEnd w:id="172"/>
      <w:r>
        <w:rPr/>
      </w:r>
      <w:r>
        <w:rPr>
          <w:rFonts w:ascii="Trebuchet MS" w:hAnsi="Trebuchet MS"/>
          <w:b/>
          <w:sz w:val="28"/>
        </w:rPr>
        <w:t>Art.44 – Efficacia della sentenza dell’autorità giudiziaria nei giudizi</w:t>
      </w:r>
    </w:p>
    <w:p>
      <w:pPr>
        <w:spacing w:before="42"/>
        <w:ind w:left="1057" w:right="924" w:firstLine="0"/>
        <w:jc w:val="center"/>
        <w:rPr>
          <w:rFonts w:ascii="Trebuchet MS"/>
          <w:b/>
          <w:sz w:val="28"/>
        </w:rPr>
      </w:pPr>
      <w:r>
        <w:rPr>
          <w:rFonts w:ascii="Trebuchet MS"/>
          <w:b/>
          <w:sz w:val="28"/>
        </w:rPr>
        <w:t>disciplinari</w:t>
      </w:r>
    </w:p>
    <w:p>
      <w:pPr>
        <w:pStyle w:val="BodyText"/>
        <w:spacing w:before="4"/>
        <w:rPr>
          <w:rFonts w:ascii="Trebuchet MS"/>
          <w:b/>
          <w:sz w:val="18"/>
        </w:rPr>
      </w:pPr>
    </w:p>
    <w:p>
      <w:pPr>
        <w:pStyle w:val="ListParagraph"/>
        <w:numPr>
          <w:ilvl w:val="0"/>
          <w:numId w:val="158"/>
        </w:numPr>
        <w:tabs>
          <w:tab w:pos="1662" w:val="left" w:leader="none"/>
        </w:tabs>
        <w:spacing w:line="290" w:lineRule="auto" w:before="102" w:after="0"/>
        <w:ind w:left="1661" w:right="930" w:hanging="567"/>
        <w:jc w:val="both"/>
        <w:rPr>
          <w:rFonts w:ascii="Gill Sans MT" w:hAnsi="Gill Sans MT"/>
          <w:sz w:val="24"/>
        </w:rPr>
      </w:pPr>
      <w:r>
        <w:rPr/>
        <w:pict>
          <v:shape style="position:absolute;margin-left:39.280697pt;margin-top:19.802362pt;width:15.45pt;height:139.9pt;mso-position-horizontal-relative:page;mso-position-vertical-relative:paragraph;z-index:25248768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hAnsi="Gill Sans MT"/>
          <w:w w:val="110"/>
          <w:sz w:val="24"/>
        </w:rPr>
        <w:t>Davanti</w:t>
      </w:r>
      <w:r>
        <w:rPr>
          <w:rFonts w:ascii="Gill Sans MT" w:hAnsi="Gill Sans MT"/>
          <w:spacing w:val="-36"/>
          <w:w w:val="110"/>
          <w:sz w:val="24"/>
        </w:rPr>
        <w:t> </w:t>
      </w:r>
      <w:r>
        <w:rPr>
          <w:rFonts w:ascii="Gill Sans MT" w:hAnsi="Gill Sans MT"/>
          <w:w w:val="110"/>
          <w:sz w:val="24"/>
        </w:rPr>
        <w:t>agli</w:t>
      </w:r>
      <w:r>
        <w:rPr>
          <w:rFonts w:ascii="Gill Sans MT" w:hAnsi="Gill Sans MT"/>
          <w:spacing w:val="-33"/>
          <w:w w:val="110"/>
          <w:sz w:val="24"/>
        </w:rPr>
        <w:t> </w:t>
      </w:r>
      <w:r>
        <w:rPr>
          <w:rFonts w:ascii="Gill Sans MT" w:hAnsi="Gill Sans MT"/>
          <w:w w:val="110"/>
          <w:sz w:val="24"/>
        </w:rPr>
        <w:t>Organi</w:t>
      </w:r>
      <w:r>
        <w:rPr>
          <w:rFonts w:ascii="Gill Sans MT" w:hAnsi="Gill Sans MT"/>
          <w:spacing w:val="-34"/>
          <w:w w:val="110"/>
          <w:sz w:val="24"/>
        </w:rPr>
        <w:t> </w:t>
      </w:r>
      <w:r>
        <w:rPr>
          <w:rFonts w:ascii="Gill Sans MT" w:hAnsi="Gill Sans MT"/>
          <w:w w:val="110"/>
          <w:sz w:val="24"/>
        </w:rPr>
        <w:t>di</w:t>
      </w:r>
      <w:r>
        <w:rPr>
          <w:rFonts w:ascii="Gill Sans MT" w:hAnsi="Gill Sans MT"/>
          <w:spacing w:val="-35"/>
          <w:w w:val="110"/>
          <w:sz w:val="24"/>
        </w:rPr>
        <w:t> </w:t>
      </w:r>
      <w:r>
        <w:rPr>
          <w:rFonts w:ascii="Gill Sans MT" w:hAnsi="Gill Sans MT"/>
          <w:w w:val="110"/>
          <w:sz w:val="24"/>
        </w:rPr>
        <w:t>Giustizia</w:t>
      </w:r>
      <w:r>
        <w:rPr>
          <w:rFonts w:ascii="Gill Sans MT" w:hAnsi="Gill Sans MT"/>
          <w:spacing w:val="-36"/>
          <w:w w:val="110"/>
          <w:sz w:val="24"/>
        </w:rPr>
        <w:t> </w:t>
      </w:r>
      <w:r>
        <w:rPr>
          <w:rFonts w:ascii="Gill Sans MT" w:hAnsi="Gill Sans MT"/>
          <w:w w:val="110"/>
          <w:sz w:val="24"/>
        </w:rPr>
        <w:t>la</w:t>
      </w:r>
      <w:r>
        <w:rPr>
          <w:rFonts w:ascii="Gill Sans MT" w:hAnsi="Gill Sans MT"/>
          <w:spacing w:val="-36"/>
          <w:w w:val="110"/>
          <w:sz w:val="24"/>
        </w:rPr>
        <w:t> </w:t>
      </w:r>
      <w:r>
        <w:rPr>
          <w:rFonts w:ascii="Gill Sans MT" w:hAnsi="Gill Sans MT"/>
          <w:w w:val="110"/>
          <w:sz w:val="24"/>
        </w:rPr>
        <w:t>sentenza</w:t>
      </w:r>
      <w:r>
        <w:rPr>
          <w:rFonts w:ascii="Gill Sans MT" w:hAnsi="Gill Sans MT"/>
          <w:spacing w:val="-37"/>
          <w:w w:val="110"/>
          <w:sz w:val="24"/>
        </w:rPr>
        <w:t> </w:t>
      </w:r>
      <w:r>
        <w:rPr>
          <w:rFonts w:ascii="Gill Sans MT" w:hAnsi="Gill Sans MT"/>
          <w:w w:val="110"/>
          <w:sz w:val="24"/>
        </w:rPr>
        <w:t>penale</w:t>
      </w:r>
      <w:r>
        <w:rPr>
          <w:rFonts w:ascii="Gill Sans MT" w:hAnsi="Gill Sans MT"/>
          <w:spacing w:val="-35"/>
          <w:w w:val="110"/>
          <w:sz w:val="24"/>
        </w:rPr>
        <w:t> </w:t>
      </w:r>
      <w:r>
        <w:rPr>
          <w:rFonts w:ascii="Gill Sans MT" w:hAnsi="Gill Sans MT"/>
          <w:w w:val="110"/>
          <w:sz w:val="24"/>
        </w:rPr>
        <w:t>irrevocabile</w:t>
      </w:r>
      <w:r>
        <w:rPr>
          <w:rFonts w:ascii="Gill Sans MT" w:hAnsi="Gill Sans MT"/>
          <w:spacing w:val="-35"/>
          <w:w w:val="110"/>
          <w:sz w:val="24"/>
        </w:rPr>
        <w:t> </w:t>
      </w:r>
      <w:r>
        <w:rPr>
          <w:rFonts w:ascii="Gill Sans MT" w:hAnsi="Gill Sans MT"/>
          <w:w w:val="110"/>
          <w:sz w:val="24"/>
        </w:rPr>
        <w:t>di</w:t>
      </w:r>
      <w:r>
        <w:rPr>
          <w:rFonts w:ascii="Gill Sans MT" w:hAnsi="Gill Sans MT"/>
          <w:spacing w:val="-36"/>
          <w:w w:val="110"/>
          <w:sz w:val="24"/>
        </w:rPr>
        <w:t> </w:t>
      </w:r>
      <w:r>
        <w:rPr>
          <w:rFonts w:ascii="Gill Sans MT" w:hAnsi="Gill Sans MT"/>
          <w:w w:val="110"/>
          <w:sz w:val="24"/>
        </w:rPr>
        <w:t>condanna,</w:t>
      </w:r>
      <w:r>
        <w:rPr>
          <w:rFonts w:ascii="Gill Sans MT" w:hAnsi="Gill Sans MT"/>
          <w:spacing w:val="-35"/>
          <w:w w:val="110"/>
          <w:sz w:val="24"/>
        </w:rPr>
        <w:t> </w:t>
      </w:r>
      <w:r>
        <w:rPr>
          <w:rFonts w:ascii="Gill Sans MT" w:hAnsi="Gill Sans MT"/>
          <w:w w:val="110"/>
          <w:sz w:val="24"/>
        </w:rPr>
        <w:t>anche quando non pronunciata in seguito a dibattimento, ha efficacia di giudicato nel giudizio</w:t>
      </w:r>
      <w:r>
        <w:rPr>
          <w:rFonts w:ascii="Gill Sans MT" w:hAnsi="Gill Sans MT"/>
          <w:spacing w:val="-20"/>
          <w:w w:val="110"/>
          <w:sz w:val="24"/>
        </w:rPr>
        <w:t> </w:t>
      </w:r>
      <w:r>
        <w:rPr>
          <w:rFonts w:ascii="Gill Sans MT" w:hAnsi="Gill Sans MT"/>
          <w:w w:val="110"/>
          <w:sz w:val="24"/>
        </w:rPr>
        <w:t>disciplinare</w:t>
      </w:r>
      <w:r>
        <w:rPr>
          <w:rFonts w:ascii="Gill Sans MT" w:hAnsi="Gill Sans MT"/>
          <w:spacing w:val="-19"/>
          <w:w w:val="110"/>
          <w:sz w:val="24"/>
        </w:rPr>
        <w:t> </w:t>
      </w:r>
      <w:r>
        <w:rPr>
          <w:rFonts w:ascii="Gill Sans MT" w:hAnsi="Gill Sans MT"/>
          <w:w w:val="110"/>
          <w:sz w:val="24"/>
        </w:rPr>
        <w:t>quanto</w:t>
      </w:r>
      <w:r>
        <w:rPr>
          <w:rFonts w:ascii="Gill Sans MT" w:hAnsi="Gill Sans MT"/>
          <w:spacing w:val="-20"/>
          <w:w w:val="110"/>
          <w:sz w:val="24"/>
        </w:rPr>
        <w:t> </w:t>
      </w:r>
      <w:r>
        <w:rPr>
          <w:rFonts w:ascii="Gill Sans MT" w:hAnsi="Gill Sans MT"/>
          <w:w w:val="110"/>
          <w:sz w:val="24"/>
        </w:rPr>
        <w:t>all'accertamento</w:t>
      </w:r>
      <w:r>
        <w:rPr>
          <w:rFonts w:ascii="Gill Sans MT" w:hAnsi="Gill Sans MT"/>
          <w:spacing w:val="-20"/>
          <w:w w:val="110"/>
          <w:sz w:val="24"/>
        </w:rPr>
        <w:t> </w:t>
      </w:r>
      <w:r>
        <w:rPr>
          <w:rFonts w:ascii="Gill Sans MT" w:hAnsi="Gill Sans MT"/>
          <w:w w:val="110"/>
          <w:sz w:val="24"/>
        </w:rPr>
        <w:t>della</w:t>
      </w:r>
      <w:r>
        <w:rPr>
          <w:rFonts w:ascii="Gill Sans MT" w:hAnsi="Gill Sans MT"/>
          <w:spacing w:val="-21"/>
          <w:w w:val="110"/>
          <w:sz w:val="24"/>
        </w:rPr>
        <w:t> </w:t>
      </w:r>
      <w:r>
        <w:rPr>
          <w:rFonts w:ascii="Gill Sans MT" w:hAnsi="Gill Sans MT"/>
          <w:w w:val="110"/>
          <w:sz w:val="24"/>
        </w:rPr>
        <w:t>sussistenza</w:t>
      </w:r>
      <w:r>
        <w:rPr>
          <w:rFonts w:ascii="Gill Sans MT" w:hAnsi="Gill Sans MT"/>
          <w:spacing w:val="-19"/>
          <w:w w:val="110"/>
          <w:sz w:val="24"/>
        </w:rPr>
        <w:t> </w:t>
      </w:r>
      <w:r>
        <w:rPr>
          <w:rFonts w:ascii="Gill Sans MT" w:hAnsi="Gill Sans MT"/>
          <w:w w:val="110"/>
          <w:sz w:val="24"/>
        </w:rPr>
        <w:t>del</w:t>
      </w:r>
      <w:r>
        <w:rPr>
          <w:rFonts w:ascii="Gill Sans MT" w:hAnsi="Gill Sans MT"/>
          <w:spacing w:val="-19"/>
          <w:w w:val="110"/>
          <w:sz w:val="24"/>
        </w:rPr>
        <w:t> </w:t>
      </w:r>
      <w:r>
        <w:rPr>
          <w:rFonts w:ascii="Gill Sans MT" w:hAnsi="Gill Sans MT"/>
          <w:w w:val="110"/>
          <w:sz w:val="24"/>
        </w:rPr>
        <w:t>fatto,</w:t>
      </w:r>
      <w:r>
        <w:rPr>
          <w:rFonts w:ascii="Gill Sans MT" w:hAnsi="Gill Sans MT"/>
          <w:spacing w:val="-19"/>
          <w:w w:val="110"/>
          <w:sz w:val="24"/>
        </w:rPr>
        <w:t> </w:t>
      </w:r>
      <w:r>
        <w:rPr>
          <w:rFonts w:ascii="Gill Sans MT" w:hAnsi="Gill Sans MT"/>
          <w:w w:val="110"/>
          <w:sz w:val="24"/>
        </w:rPr>
        <w:t>della</w:t>
      </w:r>
      <w:r>
        <w:rPr>
          <w:rFonts w:ascii="Gill Sans MT" w:hAnsi="Gill Sans MT"/>
          <w:spacing w:val="-19"/>
          <w:w w:val="110"/>
          <w:sz w:val="24"/>
        </w:rPr>
        <w:t> </w:t>
      </w:r>
      <w:r>
        <w:rPr>
          <w:rFonts w:ascii="Gill Sans MT" w:hAnsi="Gill Sans MT"/>
          <w:w w:val="110"/>
          <w:sz w:val="24"/>
        </w:rPr>
        <w:t>sua illiceità</w:t>
      </w:r>
      <w:r>
        <w:rPr>
          <w:rFonts w:ascii="Gill Sans MT" w:hAnsi="Gill Sans MT"/>
          <w:spacing w:val="-24"/>
          <w:w w:val="110"/>
          <w:sz w:val="24"/>
        </w:rPr>
        <w:t> </w:t>
      </w:r>
      <w:r>
        <w:rPr>
          <w:rFonts w:ascii="Gill Sans MT" w:hAnsi="Gill Sans MT"/>
          <w:w w:val="110"/>
          <w:sz w:val="24"/>
        </w:rPr>
        <w:t>penale</w:t>
      </w:r>
      <w:r>
        <w:rPr>
          <w:rFonts w:ascii="Gill Sans MT" w:hAnsi="Gill Sans MT"/>
          <w:spacing w:val="-23"/>
          <w:w w:val="110"/>
          <w:sz w:val="24"/>
        </w:rPr>
        <w:t> </w:t>
      </w:r>
      <w:r>
        <w:rPr>
          <w:rFonts w:ascii="Gill Sans MT" w:hAnsi="Gill Sans MT"/>
          <w:w w:val="110"/>
          <w:sz w:val="24"/>
        </w:rPr>
        <w:t>e</w:t>
      </w:r>
      <w:r>
        <w:rPr>
          <w:rFonts w:ascii="Gill Sans MT" w:hAnsi="Gill Sans MT"/>
          <w:spacing w:val="-24"/>
          <w:w w:val="110"/>
          <w:sz w:val="24"/>
        </w:rPr>
        <w:t> </w:t>
      </w:r>
      <w:r>
        <w:rPr>
          <w:rFonts w:ascii="Gill Sans MT" w:hAnsi="Gill Sans MT"/>
          <w:w w:val="110"/>
          <w:sz w:val="24"/>
        </w:rPr>
        <w:t>dell'affermazione</w:t>
      </w:r>
      <w:r>
        <w:rPr>
          <w:rFonts w:ascii="Gill Sans MT" w:hAnsi="Gill Sans MT"/>
          <w:spacing w:val="-22"/>
          <w:w w:val="110"/>
          <w:sz w:val="24"/>
        </w:rPr>
        <w:t> </w:t>
      </w:r>
      <w:r>
        <w:rPr>
          <w:rFonts w:ascii="Gill Sans MT" w:hAnsi="Gill Sans MT"/>
          <w:w w:val="110"/>
          <w:sz w:val="24"/>
        </w:rPr>
        <w:t>che</w:t>
      </w:r>
      <w:r>
        <w:rPr>
          <w:rFonts w:ascii="Gill Sans MT" w:hAnsi="Gill Sans MT"/>
          <w:spacing w:val="-23"/>
          <w:w w:val="110"/>
          <w:sz w:val="24"/>
        </w:rPr>
        <w:t> </w:t>
      </w:r>
      <w:r>
        <w:rPr>
          <w:rFonts w:ascii="Gill Sans MT" w:hAnsi="Gill Sans MT"/>
          <w:w w:val="110"/>
          <w:sz w:val="24"/>
        </w:rPr>
        <w:t>l'imputato</w:t>
      </w:r>
      <w:r>
        <w:rPr>
          <w:rFonts w:ascii="Gill Sans MT" w:hAnsi="Gill Sans MT"/>
          <w:spacing w:val="-25"/>
          <w:w w:val="110"/>
          <w:sz w:val="24"/>
        </w:rPr>
        <w:t> </w:t>
      </w:r>
      <w:r>
        <w:rPr>
          <w:rFonts w:ascii="Gill Sans MT" w:hAnsi="Gill Sans MT"/>
          <w:w w:val="110"/>
          <w:sz w:val="24"/>
        </w:rPr>
        <w:t>lo</w:t>
      </w:r>
      <w:r>
        <w:rPr>
          <w:rFonts w:ascii="Gill Sans MT" w:hAnsi="Gill Sans MT"/>
          <w:spacing w:val="-24"/>
          <w:w w:val="110"/>
          <w:sz w:val="24"/>
        </w:rPr>
        <w:t> </w:t>
      </w:r>
      <w:r>
        <w:rPr>
          <w:rFonts w:ascii="Gill Sans MT" w:hAnsi="Gill Sans MT"/>
          <w:w w:val="110"/>
          <w:sz w:val="24"/>
        </w:rPr>
        <w:t>ha</w:t>
      </w:r>
      <w:r>
        <w:rPr>
          <w:rFonts w:ascii="Gill Sans MT" w:hAnsi="Gill Sans MT"/>
          <w:spacing w:val="-25"/>
          <w:w w:val="110"/>
          <w:sz w:val="24"/>
        </w:rPr>
        <w:t> </w:t>
      </w:r>
      <w:r>
        <w:rPr>
          <w:rFonts w:ascii="Gill Sans MT" w:hAnsi="Gill Sans MT"/>
          <w:w w:val="110"/>
          <w:sz w:val="24"/>
        </w:rPr>
        <w:t>commesso.</w:t>
      </w:r>
    </w:p>
    <w:p>
      <w:pPr>
        <w:pStyle w:val="BodyText"/>
        <w:spacing w:before="11"/>
        <w:rPr>
          <w:rFonts w:ascii="Gill Sans MT"/>
          <w:sz w:val="21"/>
        </w:rPr>
      </w:pPr>
    </w:p>
    <w:p>
      <w:pPr>
        <w:pStyle w:val="ListParagraph"/>
        <w:numPr>
          <w:ilvl w:val="0"/>
          <w:numId w:val="158"/>
        </w:numPr>
        <w:tabs>
          <w:tab w:pos="1662" w:val="left" w:leader="none"/>
        </w:tabs>
        <w:spacing w:line="292" w:lineRule="auto" w:before="0" w:after="0"/>
        <w:ind w:left="1661" w:right="936" w:hanging="567"/>
        <w:jc w:val="both"/>
        <w:rPr>
          <w:rFonts w:ascii="Gill Sans MT"/>
          <w:sz w:val="24"/>
        </w:rPr>
      </w:pPr>
      <w:r>
        <w:rPr>
          <w:rFonts w:ascii="Gill Sans MT"/>
          <w:w w:val="115"/>
          <w:sz w:val="24"/>
        </w:rPr>
        <w:t>La stessa efficacia ha la sentenza irrevocabile di applicazione della pena su richiesta delle</w:t>
      </w:r>
      <w:r>
        <w:rPr>
          <w:rFonts w:ascii="Gill Sans MT"/>
          <w:spacing w:val="-59"/>
          <w:w w:val="115"/>
          <w:sz w:val="24"/>
        </w:rPr>
        <w:t> </w:t>
      </w:r>
      <w:r>
        <w:rPr>
          <w:rFonts w:ascii="Gill Sans MT"/>
          <w:w w:val="115"/>
          <w:sz w:val="24"/>
        </w:rPr>
        <w:t>parti.</w:t>
      </w:r>
    </w:p>
    <w:p>
      <w:pPr>
        <w:pStyle w:val="ListParagraph"/>
        <w:numPr>
          <w:ilvl w:val="0"/>
          <w:numId w:val="158"/>
        </w:numPr>
        <w:tabs>
          <w:tab w:pos="1662" w:val="left" w:leader="none"/>
        </w:tabs>
        <w:spacing w:line="290" w:lineRule="auto" w:before="247" w:after="0"/>
        <w:ind w:left="1661" w:right="933" w:hanging="567"/>
        <w:jc w:val="both"/>
        <w:rPr>
          <w:rFonts w:ascii="Gill Sans MT" w:hAnsi="Gill Sans MT"/>
          <w:sz w:val="24"/>
        </w:rPr>
      </w:pPr>
      <w:r>
        <w:rPr/>
        <w:pict>
          <v:shape style="position:absolute;margin-left:39.280704pt;margin-top:57.814381pt;width:15.45pt;height:114.05pt;mso-position-horizontal-relative:page;mso-position-vertical-relative:paragraph;z-index:25248665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sz w:val="24"/>
        </w:rPr>
        <w:t>La sentenza penale irrevocabile di assoluzione, pronunciata in seguito a dibattimento, ha efficacia di giudicato nel giudizio disciplinare nei confronti dell’imputato</w:t>
      </w:r>
      <w:r>
        <w:rPr>
          <w:rFonts w:ascii="Gill Sans MT" w:hAnsi="Gill Sans MT"/>
          <w:spacing w:val="-6"/>
          <w:w w:val="110"/>
          <w:sz w:val="24"/>
        </w:rPr>
        <w:t> </w:t>
      </w:r>
      <w:r>
        <w:rPr>
          <w:rFonts w:ascii="Gill Sans MT" w:hAnsi="Gill Sans MT"/>
          <w:w w:val="110"/>
          <w:sz w:val="24"/>
        </w:rPr>
        <w:t>quanto</w:t>
      </w:r>
      <w:r>
        <w:rPr>
          <w:rFonts w:ascii="Gill Sans MT" w:hAnsi="Gill Sans MT"/>
          <w:spacing w:val="-6"/>
          <w:w w:val="110"/>
          <w:sz w:val="24"/>
        </w:rPr>
        <w:t> </w:t>
      </w:r>
      <w:r>
        <w:rPr>
          <w:rFonts w:ascii="Gill Sans MT" w:hAnsi="Gill Sans MT"/>
          <w:w w:val="110"/>
          <w:sz w:val="24"/>
        </w:rPr>
        <w:t>all'accertamento</w:t>
      </w:r>
      <w:r>
        <w:rPr>
          <w:rFonts w:ascii="Gill Sans MT" w:hAnsi="Gill Sans MT"/>
          <w:spacing w:val="-7"/>
          <w:w w:val="110"/>
          <w:sz w:val="24"/>
        </w:rPr>
        <w:t> </w:t>
      </w:r>
      <w:r>
        <w:rPr>
          <w:rFonts w:ascii="Gill Sans MT" w:hAnsi="Gill Sans MT"/>
          <w:w w:val="110"/>
          <w:sz w:val="24"/>
        </w:rPr>
        <w:t>che</w:t>
      </w:r>
      <w:r>
        <w:rPr>
          <w:rFonts w:ascii="Gill Sans MT" w:hAnsi="Gill Sans MT"/>
          <w:spacing w:val="-7"/>
          <w:w w:val="110"/>
          <w:sz w:val="24"/>
        </w:rPr>
        <w:t> </w:t>
      </w:r>
      <w:r>
        <w:rPr>
          <w:rFonts w:ascii="Gill Sans MT" w:hAnsi="Gill Sans MT"/>
          <w:w w:val="110"/>
          <w:sz w:val="24"/>
        </w:rPr>
        <w:t>il</w:t>
      </w:r>
      <w:r>
        <w:rPr>
          <w:rFonts w:ascii="Gill Sans MT" w:hAnsi="Gill Sans MT"/>
          <w:spacing w:val="-5"/>
          <w:w w:val="110"/>
          <w:sz w:val="24"/>
        </w:rPr>
        <w:t> </w:t>
      </w:r>
      <w:r>
        <w:rPr>
          <w:rFonts w:ascii="Gill Sans MT" w:hAnsi="Gill Sans MT"/>
          <w:w w:val="110"/>
          <w:sz w:val="24"/>
        </w:rPr>
        <w:t>fatto</w:t>
      </w:r>
      <w:r>
        <w:rPr>
          <w:rFonts w:ascii="Gill Sans MT" w:hAnsi="Gill Sans MT"/>
          <w:spacing w:val="-6"/>
          <w:w w:val="110"/>
          <w:sz w:val="24"/>
        </w:rPr>
        <w:t> </w:t>
      </w:r>
      <w:r>
        <w:rPr>
          <w:rFonts w:ascii="Gill Sans MT" w:hAnsi="Gill Sans MT"/>
          <w:w w:val="110"/>
          <w:sz w:val="24"/>
        </w:rPr>
        <w:t>non</w:t>
      </w:r>
      <w:r>
        <w:rPr>
          <w:rFonts w:ascii="Gill Sans MT" w:hAnsi="Gill Sans MT"/>
          <w:spacing w:val="-6"/>
          <w:w w:val="110"/>
          <w:sz w:val="24"/>
        </w:rPr>
        <w:t> </w:t>
      </w:r>
      <w:r>
        <w:rPr>
          <w:rFonts w:ascii="Gill Sans MT" w:hAnsi="Gill Sans MT"/>
          <w:w w:val="110"/>
          <w:sz w:val="24"/>
        </w:rPr>
        <w:t>sussiste</w:t>
      </w:r>
      <w:r>
        <w:rPr>
          <w:rFonts w:ascii="Gill Sans MT" w:hAnsi="Gill Sans MT"/>
          <w:spacing w:val="-8"/>
          <w:w w:val="110"/>
          <w:sz w:val="24"/>
        </w:rPr>
        <w:t> </w:t>
      </w:r>
      <w:r>
        <w:rPr>
          <w:rFonts w:ascii="Gill Sans MT" w:hAnsi="Gill Sans MT"/>
          <w:w w:val="110"/>
          <w:sz w:val="24"/>
        </w:rPr>
        <w:t>o</w:t>
      </w:r>
      <w:r>
        <w:rPr>
          <w:rFonts w:ascii="Gill Sans MT" w:hAnsi="Gill Sans MT"/>
          <w:spacing w:val="-7"/>
          <w:w w:val="110"/>
          <w:sz w:val="24"/>
        </w:rPr>
        <w:t> </w:t>
      </w:r>
      <w:r>
        <w:rPr>
          <w:rFonts w:ascii="Gill Sans MT" w:hAnsi="Gill Sans MT"/>
          <w:w w:val="110"/>
          <w:sz w:val="24"/>
        </w:rPr>
        <w:t>che</w:t>
      </w:r>
      <w:r>
        <w:rPr>
          <w:rFonts w:ascii="Gill Sans MT" w:hAnsi="Gill Sans MT"/>
          <w:spacing w:val="-10"/>
          <w:w w:val="110"/>
          <w:sz w:val="24"/>
        </w:rPr>
        <w:t> </w:t>
      </w:r>
      <w:r>
        <w:rPr>
          <w:rFonts w:ascii="Gill Sans MT" w:hAnsi="Gill Sans MT"/>
          <w:w w:val="110"/>
          <w:sz w:val="24"/>
        </w:rPr>
        <w:t>l'imputato non</w:t>
      </w:r>
      <w:r>
        <w:rPr>
          <w:rFonts w:ascii="Gill Sans MT" w:hAnsi="Gill Sans MT"/>
          <w:spacing w:val="-33"/>
          <w:w w:val="110"/>
          <w:sz w:val="24"/>
        </w:rPr>
        <w:t> </w:t>
      </w:r>
      <w:r>
        <w:rPr>
          <w:rFonts w:ascii="Gill Sans MT" w:hAnsi="Gill Sans MT"/>
          <w:w w:val="110"/>
          <w:sz w:val="24"/>
        </w:rPr>
        <w:t>lo</w:t>
      </w:r>
      <w:r>
        <w:rPr>
          <w:rFonts w:ascii="Gill Sans MT" w:hAnsi="Gill Sans MT"/>
          <w:spacing w:val="-34"/>
          <w:w w:val="110"/>
          <w:sz w:val="24"/>
        </w:rPr>
        <w:t> </w:t>
      </w:r>
      <w:r>
        <w:rPr>
          <w:rFonts w:ascii="Gill Sans MT" w:hAnsi="Gill Sans MT"/>
          <w:w w:val="110"/>
          <w:sz w:val="24"/>
        </w:rPr>
        <w:t>ha</w:t>
      </w:r>
      <w:r>
        <w:rPr>
          <w:rFonts w:ascii="Gill Sans MT" w:hAnsi="Gill Sans MT"/>
          <w:spacing w:val="-31"/>
          <w:w w:val="110"/>
          <w:sz w:val="24"/>
        </w:rPr>
        <w:t> </w:t>
      </w:r>
      <w:r>
        <w:rPr>
          <w:rFonts w:ascii="Gill Sans MT" w:hAnsi="Gill Sans MT"/>
          <w:w w:val="110"/>
          <w:sz w:val="24"/>
        </w:rPr>
        <w:t>commesso,</w:t>
      </w:r>
      <w:r>
        <w:rPr>
          <w:rFonts w:ascii="Gill Sans MT" w:hAnsi="Gill Sans MT"/>
          <w:spacing w:val="-32"/>
          <w:w w:val="110"/>
          <w:sz w:val="24"/>
        </w:rPr>
        <w:t> </w:t>
      </w:r>
      <w:r>
        <w:rPr>
          <w:rFonts w:ascii="Gill Sans MT" w:hAnsi="Gill Sans MT"/>
          <w:w w:val="110"/>
          <w:sz w:val="24"/>
        </w:rPr>
        <w:t>ferma</w:t>
      </w:r>
      <w:r>
        <w:rPr>
          <w:rFonts w:ascii="Gill Sans MT" w:hAnsi="Gill Sans MT"/>
          <w:spacing w:val="-34"/>
          <w:w w:val="110"/>
          <w:sz w:val="24"/>
        </w:rPr>
        <w:t> </w:t>
      </w:r>
      <w:r>
        <w:rPr>
          <w:rFonts w:ascii="Gill Sans MT" w:hAnsi="Gill Sans MT"/>
          <w:w w:val="110"/>
          <w:sz w:val="24"/>
        </w:rPr>
        <w:t>restando</w:t>
      </w:r>
      <w:r>
        <w:rPr>
          <w:rFonts w:ascii="Gill Sans MT" w:hAnsi="Gill Sans MT"/>
          <w:spacing w:val="-31"/>
          <w:w w:val="110"/>
          <w:sz w:val="24"/>
        </w:rPr>
        <w:t> </w:t>
      </w:r>
      <w:r>
        <w:rPr>
          <w:rFonts w:ascii="Gill Sans MT" w:hAnsi="Gill Sans MT"/>
          <w:w w:val="110"/>
          <w:sz w:val="24"/>
        </w:rPr>
        <w:t>l’autonoma</w:t>
      </w:r>
      <w:r>
        <w:rPr>
          <w:rFonts w:ascii="Gill Sans MT" w:hAnsi="Gill Sans MT"/>
          <w:spacing w:val="-34"/>
          <w:w w:val="110"/>
          <w:sz w:val="24"/>
        </w:rPr>
        <w:t> </w:t>
      </w:r>
      <w:r>
        <w:rPr>
          <w:rFonts w:ascii="Gill Sans MT" w:hAnsi="Gill Sans MT"/>
          <w:w w:val="110"/>
          <w:sz w:val="24"/>
        </w:rPr>
        <w:t>dell’ordinamento</w:t>
      </w:r>
      <w:r>
        <w:rPr>
          <w:rFonts w:ascii="Gill Sans MT" w:hAnsi="Gill Sans MT"/>
          <w:spacing w:val="-33"/>
          <w:w w:val="110"/>
          <w:sz w:val="24"/>
        </w:rPr>
        <w:t> </w:t>
      </w:r>
      <w:r>
        <w:rPr>
          <w:rFonts w:ascii="Gill Sans MT" w:hAnsi="Gill Sans MT"/>
          <w:w w:val="110"/>
          <w:sz w:val="24"/>
        </w:rPr>
        <w:t>sportivo</w:t>
      </w:r>
      <w:r>
        <w:rPr>
          <w:rFonts w:ascii="Gill Sans MT" w:hAnsi="Gill Sans MT"/>
          <w:spacing w:val="-31"/>
          <w:w w:val="110"/>
          <w:sz w:val="24"/>
        </w:rPr>
        <w:t> </w:t>
      </w:r>
      <w:r>
        <w:rPr>
          <w:rFonts w:ascii="Gill Sans MT" w:hAnsi="Gill Sans MT"/>
          <w:w w:val="110"/>
          <w:sz w:val="24"/>
        </w:rPr>
        <w:t>nella definizione</w:t>
      </w:r>
      <w:r>
        <w:rPr>
          <w:rFonts w:ascii="Gill Sans MT" w:hAnsi="Gill Sans MT"/>
          <w:spacing w:val="-24"/>
          <w:w w:val="110"/>
          <w:sz w:val="24"/>
        </w:rPr>
        <w:t> </w:t>
      </w:r>
      <w:r>
        <w:rPr>
          <w:rFonts w:ascii="Gill Sans MT" w:hAnsi="Gill Sans MT"/>
          <w:w w:val="110"/>
          <w:sz w:val="24"/>
        </w:rPr>
        <w:t>della</w:t>
      </w:r>
      <w:r>
        <w:rPr>
          <w:rFonts w:ascii="Gill Sans MT" w:hAnsi="Gill Sans MT"/>
          <w:spacing w:val="-25"/>
          <w:w w:val="110"/>
          <w:sz w:val="24"/>
        </w:rPr>
        <w:t> </w:t>
      </w:r>
      <w:r>
        <w:rPr>
          <w:rFonts w:ascii="Gill Sans MT" w:hAnsi="Gill Sans MT"/>
          <w:w w:val="110"/>
          <w:sz w:val="24"/>
        </w:rPr>
        <w:t>fattispecie</w:t>
      </w:r>
      <w:r>
        <w:rPr>
          <w:rFonts w:ascii="Gill Sans MT" w:hAnsi="Gill Sans MT"/>
          <w:spacing w:val="-23"/>
          <w:w w:val="110"/>
          <w:sz w:val="24"/>
        </w:rPr>
        <w:t> </w:t>
      </w:r>
      <w:r>
        <w:rPr>
          <w:rFonts w:ascii="Gill Sans MT" w:hAnsi="Gill Sans MT"/>
          <w:w w:val="110"/>
          <w:sz w:val="24"/>
        </w:rPr>
        <w:t>e</w:t>
      </w:r>
      <w:r>
        <w:rPr>
          <w:rFonts w:ascii="Gill Sans MT" w:hAnsi="Gill Sans MT"/>
          <w:spacing w:val="-25"/>
          <w:w w:val="110"/>
          <w:sz w:val="24"/>
        </w:rPr>
        <w:t> </w:t>
      </w:r>
      <w:r>
        <w:rPr>
          <w:rFonts w:ascii="Gill Sans MT" w:hAnsi="Gill Sans MT"/>
          <w:w w:val="110"/>
          <w:sz w:val="24"/>
        </w:rPr>
        <w:t>nella</w:t>
      </w:r>
      <w:r>
        <w:rPr>
          <w:rFonts w:ascii="Gill Sans MT" w:hAnsi="Gill Sans MT"/>
          <w:spacing w:val="-24"/>
          <w:w w:val="110"/>
          <w:sz w:val="24"/>
        </w:rPr>
        <w:t> </w:t>
      </w:r>
      <w:r>
        <w:rPr>
          <w:rFonts w:ascii="Gill Sans MT" w:hAnsi="Gill Sans MT"/>
          <w:w w:val="110"/>
          <w:sz w:val="24"/>
        </w:rPr>
        <w:t>qualificazione</w:t>
      </w:r>
      <w:r>
        <w:rPr>
          <w:rFonts w:ascii="Gill Sans MT" w:hAnsi="Gill Sans MT"/>
          <w:spacing w:val="-24"/>
          <w:w w:val="110"/>
          <w:sz w:val="24"/>
        </w:rPr>
        <w:t> </w:t>
      </w:r>
      <w:r>
        <w:rPr>
          <w:rFonts w:ascii="Gill Sans MT" w:hAnsi="Gill Sans MT"/>
          <w:w w:val="110"/>
          <w:sz w:val="24"/>
        </w:rPr>
        <w:t>del</w:t>
      </w:r>
      <w:r>
        <w:rPr>
          <w:rFonts w:ascii="Gill Sans MT" w:hAnsi="Gill Sans MT"/>
          <w:spacing w:val="-24"/>
          <w:w w:val="110"/>
          <w:sz w:val="24"/>
        </w:rPr>
        <w:t> </w:t>
      </w:r>
      <w:r>
        <w:rPr>
          <w:rFonts w:ascii="Gill Sans MT" w:hAnsi="Gill Sans MT"/>
          <w:w w:val="110"/>
          <w:sz w:val="24"/>
        </w:rPr>
        <w:t>fatto.</w:t>
      </w:r>
    </w:p>
    <w:p>
      <w:pPr>
        <w:pStyle w:val="BodyText"/>
        <w:spacing w:before="10"/>
        <w:rPr>
          <w:rFonts w:ascii="Gill Sans MT"/>
          <w:sz w:val="21"/>
        </w:rPr>
      </w:pPr>
    </w:p>
    <w:p>
      <w:pPr>
        <w:pStyle w:val="ListParagraph"/>
        <w:numPr>
          <w:ilvl w:val="0"/>
          <w:numId w:val="158"/>
        </w:numPr>
        <w:tabs>
          <w:tab w:pos="1662" w:val="left" w:leader="none"/>
        </w:tabs>
        <w:spacing w:line="290" w:lineRule="auto" w:before="0" w:after="0"/>
        <w:ind w:left="1661" w:right="931" w:hanging="567"/>
        <w:jc w:val="both"/>
        <w:rPr>
          <w:rFonts w:ascii="Gill Sans MT" w:hAnsi="Gill Sans MT"/>
          <w:sz w:val="24"/>
        </w:rPr>
      </w:pPr>
      <w:r>
        <w:rPr>
          <w:rFonts w:ascii="Gill Sans MT" w:hAnsi="Gill Sans MT"/>
          <w:w w:val="110"/>
          <w:sz w:val="24"/>
        </w:rPr>
        <w:t>L’efficacia di cui ai commi 1 e 3 si estende agli altri giudizi in cui si controverte intorno</w:t>
      </w:r>
      <w:r>
        <w:rPr>
          <w:rFonts w:ascii="Gill Sans MT" w:hAnsi="Gill Sans MT"/>
          <w:spacing w:val="-7"/>
          <w:w w:val="110"/>
          <w:sz w:val="24"/>
        </w:rPr>
        <w:t> </w:t>
      </w:r>
      <w:r>
        <w:rPr>
          <w:rFonts w:ascii="Gill Sans MT" w:hAnsi="Gill Sans MT"/>
          <w:w w:val="110"/>
          <w:sz w:val="24"/>
        </w:rPr>
        <w:t>a</w:t>
      </w:r>
      <w:r>
        <w:rPr>
          <w:rFonts w:ascii="Gill Sans MT" w:hAnsi="Gill Sans MT"/>
          <w:spacing w:val="-9"/>
          <w:w w:val="110"/>
          <w:sz w:val="24"/>
        </w:rPr>
        <w:t> </w:t>
      </w:r>
      <w:r>
        <w:rPr>
          <w:rFonts w:ascii="Gill Sans MT" w:hAnsi="Gill Sans MT"/>
          <w:w w:val="110"/>
          <w:sz w:val="24"/>
        </w:rPr>
        <w:t>illeciti</w:t>
      </w:r>
      <w:r>
        <w:rPr>
          <w:rFonts w:ascii="Gill Sans MT" w:hAnsi="Gill Sans MT"/>
          <w:spacing w:val="-8"/>
          <w:w w:val="110"/>
          <w:sz w:val="24"/>
        </w:rPr>
        <w:t> </w:t>
      </w:r>
      <w:r>
        <w:rPr>
          <w:rFonts w:ascii="Gill Sans MT" w:hAnsi="Gill Sans MT"/>
          <w:w w:val="110"/>
          <w:sz w:val="24"/>
        </w:rPr>
        <w:t>il</w:t>
      </w:r>
      <w:r>
        <w:rPr>
          <w:rFonts w:ascii="Gill Sans MT" w:hAnsi="Gill Sans MT"/>
          <w:spacing w:val="-8"/>
          <w:w w:val="110"/>
          <w:sz w:val="24"/>
        </w:rPr>
        <w:t> </w:t>
      </w:r>
      <w:r>
        <w:rPr>
          <w:rFonts w:ascii="Gill Sans MT" w:hAnsi="Gill Sans MT"/>
          <w:w w:val="110"/>
          <w:sz w:val="24"/>
        </w:rPr>
        <w:t>cui</w:t>
      </w:r>
      <w:r>
        <w:rPr>
          <w:rFonts w:ascii="Gill Sans MT" w:hAnsi="Gill Sans MT"/>
          <w:spacing w:val="-7"/>
          <w:w w:val="110"/>
          <w:sz w:val="24"/>
        </w:rPr>
        <w:t> </w:t>
      </w:r>
      <w:r>
        <w:rPr>
          <w:rFonts w:ascii="Gill Sans MT" w:hAnsi="Gill Sans MT"/>
          <w:w w:val="110"/>
          <w:sz w:val="24"/>
        </w:rPr>
        <w:t>accertamento</w:t>
      </w:r>
      <w:r>
        <w:rPr>
          <w:rFonts w:ascii="Gill Sans MT" w:hAnsi="Gill Sans MT"/>
          <w:spacing w:val="-9"/>
          <w:w w:val="110"/>
          <w:sz w:val="24"/>
        </w:rPr>
        <w:t> </w:t>
      </w:r>
      <w:r>
        <w:rPr>
          <w:rFonts w:ascii="Gill Sans MT" w:hAnsi="Gill Sans MT"/>
          <w:w w:val="110"/>
          <w:sz w:val="24"/>
        </w:rPr>
        <w:t>dipende</w:t>
      </w:r>
      <w:r>
        <w:rPr>
          <w:rFonts w:ascii="Gill Sans MT" w:hAnsi="Gill Sans MT"/>
          <w:spacing w:val="-8"/>
          <w:w w:val="110"/>
          <w:sz w:val="24"/>
        </w:rPr>
        <w:t> </w:t>
      </w:r>
      <w:r>
        <w:rPr>
          <w:rFonts w:ascii="Gill Sans MT" w:hAnsi="Gill Sans MT"/>
          <w:w w:val="110"/>
          <w:sz w:val="24"/>
        </w:rPr>
        <w:t>da</w:t>
      </w:r>
      <w:r>
        <w:rPr>
          <w:rFonts w:ascii="Gill Sans MT" w:hAnsi="Gill Sans MT"/>
          <w:spacing w:val="-8"/>
          <w:w w:val="110"/>
          <w:sz w:val="24"/>
        </w:rPr>
        <w:t> </w:t>
      </w:r>
      <w:r>
        <w:rPr>
          <w:rFonts w:ascii="Gill Sans MT" w:hAnsi="Gill Sans MT"/>
          <w:w w:val="110"/>
          <w:sz w:val="24"/>
        </w:rPr>
        <w:t>quello</w:t>
      </w:r>
      <w:r>
        <w:rPr>
          <w:rFonts w:ascii="Gill Sans MT" w:hAnsi="Gill Sans MT"/>
          <w:spacing w:val="-9"/>
          <w:w w:val="110"/>
          <w:sz w:val="24"/>
        </w:rPr>
        <w:t> </w:t>
      </w:r>
      <w:r>
        <w:rPr>
          <w:rFonts w:ascii="Gill Sans MT" w:hAnsi="Gill Sans MT"/>
          <w:w w:val="110"/>
          <w:sz w:val="24"/>
        </w:rPr>
        <w:t>degli</w:t>
      </w:r>
      <w:r>
        <w:rPr>
          <w:rFonts w:ascii="Gill Sans MT" w:hAnsi="Gill Sans MT"/>
          <w:spacing w:val="-8"/>
          <w:w w:val="110"/>
          <w:sz w:val="24"/>
        </w:rPr>
        <w:t> </w:t>
      </w:r>
      <w:r>
        <w:rPr>
          <w:rFonts w:ascii="Gill Sans MT" w:hAnsi="Gill Sans MT"/>
          <w:w w:val="110"/>
          <w:sz w:val="24"/>
        </w:rPr>
        <w:t>stessi</w:t>
      </w:r>
      <w:r>
        <w:rPr>
          <w:rFonts w:ascii="Gill Sans MT" w:hAnsi="Gill Sans MT"/>
          <w:spacing w:val="-8"/>
          <w:w w:val="110"/>
          <w:sz w:val="24"/>
        </w:rPr>
        <w:t> </w:t>
      </w:r>
      <w:r>
        <w:rPr>
          <w:rFonts w:ascii="Gill Sans MT" w:hAnsi="Gill Sans MT"/>
          <w:w w:val="110"/>
          <w:sz w:val="24"/>
        </w:rPr>
        <w:t>fatti</w:t>
      </w:r>
      <w:r>
        <w:rPr>
          <w:rFonts w:ascii="Gill Sans MT" w:hAnsi="Gill Sans MT"/>
          <w:spacing w:val="-9"/>
          <w:w w:val="110"/>
          <w:sz w:val="24"/>
        </w:rPr>
        <w:t> </w:t>
      </w:r>
      <w:r>
        <w:rPr>
          <w:rFonts w:ascii="Gill Sans MT" w:hAnsi="Gill Sans MT"/>
          <w:w w:val="110"/>
          <w:sz w:val="24"/>
        </w:rPr>
        <w:t>materiali che sono stati oggetto del giudizio penale, purché i fatti accertati siano stati ritenuti</w:t>
      </w:r>
      <w:r>
        <w:rPr>
          <w:rFonts w:ascii="Gill Sans MT" w:hAnsi="Gill Sans MT"/>
          <w:spacing w:val="-27"/>
          <w:w w:val="110"/>
          <w:sz w:val="24"/>
        </w:rPr>
        <w:t> </w:t>
      </w:r>
      <w:r>
        <w:rPr>
          <w:rFonts w:ascii="Gill Sans MT" w:hAnsi="Gill Sans MT"/>
          <w:w w:val="110"/>
          <w:sz w:val="24"/>
        </w:rPr>
        <w:t>rilevanti</w:t>
      </w:r>
      <w:r>
        <w:rPr>
          <w:rFonts w:ascii="Gill Sans MT" w:hAnsi="Gill Sans MT"/>
          <w:spacing w:val="-28"/>
          <w:w w:val="110"/>
          <w:sz w:val="24"/>
        </w:rPr>
        <w:t> </w:t>
      </w:r>
      <w:r>
        <w:rPr>
          <w:rFonts w:ascii="Gill Sans MT" w:hAnsi="Gill Sans MT"/>
          <w:w w:val="110"/>
          <w:sz w:val="24"/>
        </w:rPr>
        <w:t>ai</w:t>
      </w:r>
      <w:r>
        <w:rPr>
          <w:rFonts w:ascii="Gill Sans MT" w:hAnsi="Gill Sans MT"/>
          <w:spacing w:val="-27"/>
          <w:w w:val="110"/>
          <w:sz w:val="24"/>
        </w:rPr>
        <w:t> </w:t>
      </w:r>
      <w:r>
        <w:rPr>
          <w:rFonts w:ascii="Gill Sans MT" w:hAnsi="Gill Sans MT"/>
          <w:w w:val="110"/>
          <w:sz w:val="24"/>
        </w:rPr>
        <w:t>fini</w:t>
      </w:r>
      <w:r>
        <w:rPr>
          <w:rFonts w:ascii="Gill Sans MT" w:hAnsi="Gill Sans MT"/>
          <w:spacing w:val="-24"/>
          <w:w w:val="110"/>
          <w:sz w:val="24"/>
        </w:rPr>
        <w:t> </w:t>
      </w:r>
      <w:r>
        <w:rPr>
          <w:rFonts w:ascii="Gill Sans MT" w:hAnsi="Gill Sans MT"/>
          <w:w w:val="110"/>
          <w:sz w:val="24"/>
        </w:rPr>
        <w:t>della</w:t>
      </w:r>
      <w:r>
        <w:rPr>
          <w:rFonts w:ascii="Gill Sans MT" w:hAnsi="Gill Sans MT"/>
          <w:spacing w:val="-27"/>
          <w:w w:val="110"/>
          <w:sz w:val="24"/>
        </w:rPr>
        <w:t> </w:t>
      </w:r>
      <w:r>
        <w:rPr>
          <w:rFonts w:ascii="Gill Sans MT" w:hAnsi="Gill Sans MT"/>
          <w:w w:val="110"/>
          <w:sz w:val="24"/>
        </w:rPr>
        <w:t>decisione</w:t>
      </w:r>
      <w:r>
        <w:rPr>
          <w:rFonts w:ascii="Gill Sans MT" w:hAnsi="Gill Sans MT"/>
          <w:spacing w:val="-26"/>
          <w:w w:val="110"/>
          <w:sz w:val="24"/>
        </w:rPr>
        <w:t> </w:t>
      </w:r>
      <w:r>
        <w:rPr>
          <w:rFonts w:ascii="Gill Sans MT" w:hAnsi="Gill Sans MT"/>
          <w:w w:val="110"/>
          <w:sz w:val="24"/>
        </w:rPr>
        <w:t>penale</w:t>
      </w:r>
      <w:r>
        <w:rPr>
          <w:rFonts w:ascii="Gill Sans MT" w:hAnsi="Gill Sans MT"/>
          <w:spacing w:val="-26"/>
          <w:w w:val="110"/>
          <w:sz w:val="24"/>
        </w:rPr>
        <w:t> </w:t>
      </w:r>
      <w:r>
        <w:rPr>
          <w:rFonts w:ascii="Gill Sans MT" w:hAnsi="Gill Sans MT"/>
          <w:w w:val="110"/>
          <w:sz w:val="24"/>
        </w:rPr>
        <w:t>nei</w:t>
      </w:r>
      <w:r>
        <w:rPr>
          <w:rFonts w:ascii="Gill Sans MT" w:hAnsi="Gill Sans MT"/>
          <w:spacing w:val="-26"/>
          <w:w w:val="110"/>
          <w:sz w:val="24"/>
        </w:rPr>
        <w:t> </w:t>
      </w:r>
      <w:r>
        <w:rPr>
          <w:rFonts w:ascii="Gill Sans MT" w:hAnsi="Gill Sans MT"/>
          <w:w w:val="110"/>
          <w:sz w:val="24"/>
        </w:rPr>
        <w:t>confronti</w:t>
      </w:r>
      <w:r>
        <w:rPr>
          <w:rFonts w:ascii="Gill Sans MT" w:hAnsi="Gill Sans MT"/>
          <w:spacing w:val="-26"/>
          <w:w w:val="110"/>
          <w:sz w:val="24"/>
        </w:rPr>
        <w:t> </w:t>
      </w:r>
      <w:r>
        <w:rPr>
          <w:rFonts w:ascii="Gill Sans MT" w:hAnsi="Gill Sans MT"/>
          <w:w w:val="110"/>
          <w:sz w:val="24"/>
        </w:rPr>
        <w:t>dell’incolpato.</w:t>
      </w:r>
    </w:p>
    <w:p>
      <w:pPr>
        <w:pStyle w:val="ListParagraph"/>
        <w:numPr>
          <w:ilvl w:val="0"/>
          <w:numId w:val="158"/>
        </w:numPr>
        <w:tabs>
          <w:tab w:pos="1662" w:val="left" w:leader="none"/>
        </w:tabs>
        <w:spacing w:line="290" w:lineRule="auto" w:before="2" w:after="0"/>
        <w:ind w:left="1661" w:right="931" w:hanging="567"/>
        <w:jc w:val="both"/>
        <w:rPr>
          <w:rFonts w:ascii="Gill Sans MT" w:hAnsi="Gill Sans MT"/>
          <w:sz w:val="24"/>
        </w:rPr>
      </w:pPr>
      <w:r>
        <w:rPr/>
        <w:pict>
          <v:shape style="position:absolute;margin-left:39.280712pt;margin-top:12.616397pt;width:15.45pt;height:167.95pt;mso-position-horizontal-relative:page;mso-position-vertical-relative:paragraph;z-index:25248563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hAnsi="Gill Sans MT"/>
          <w:w w:val="110"/>
          <w:sz w:val="24"/>
        </w:rPr>
        <w:t>In</w:t>
      </w:r>
      <w:r>
        <w:rPr>
          <w:rFonts w:ascii="Gill Sans MT" w:hAnsi="Gill Sans MT"/>
          <w:spacing w:val="-27"/>
          <w:w w:val="110"/>
          <w:sz w:val="24"/>
        </w:rPr>
        <w:t> </w:t>
      </w:r>
      <w:r>
        <w:rPr>
          <w:rFonts w:ascii="Gill Sans MT" w:hAnsi="Gill Sans MT"/>
          <w:w w:val="110"/>
          <w:sz w:val="24"/>
        </w:rPr>
        <w:t>ogni</w:t>
      </w:r>
      <w:r>
        <w:rPr>
          <w:rFonts w:ascii="Gill Sans MT" w:hAnsi="Gill Sans MT"/>
          <w:spacing w:val="-25"/>
          <w:w w:val="110"/>
          <w:sz w:val="24"/>
        </w:rPr>
        <w:t> </w:t>
      </w:r>
      <w:r>
        <w:rPr>
          <w:rFonts w:ascii="Gill Sans MT" w:hAnsi="Gill Sans MT"/>
          <w:w w:val="110"/>
          <w:sz w:val="24"/>
        </w:rPr>
        <w:t>caso</w:t>
      </w:r>
      <w:r>
        <w:rPr>
          <w:rFonts w:ascii="Gill Sans MT" w:hAnsi="Gill Sans MT"/>
          <w:spacing w:val="-22"/>
          <w:w w:val="110"/>
          <w:sz w:val="24"/>
        </w:rPr>
        <w:t> </w:t>
      </w:r>
      <w:r>
        <w:rPr>
          <w:rFonts w:ascii="Gill Sans MT" w:hAnsi="Gill Sans MT"/>
          <w:w w:val="110"/>
          <w:sz w:val="24"/>
        </w:rPr>
        <w:t>hanno</w:t>
      </w:r>
      <w:r>
        <w:rPr>
          <w:rFonts w:ascii="Gill Sans MT" w:hAnsi="Gill Sans MT"/>
          <w:spacing w:val="-24"/>
          <w:w w:val="110"/>
          <w:sz w:val="24"/>
        </w:rPr>
        <w:t> </w:t>
      </w:r>
      <w:r>
        <w:rPr>
          <w:rFonts w:ascii="Gill Sans MT" w:hAnsi="Gill Sans MT"/>
          <w:w w:val="110"/>
          <w:sz w:val="24"/>
        </w:rPr>
        <w:t>efficacia</w:t>
      </w:r>
      <w:r>
        <w:rPr>
          <w:rFonts w:ascii="Gill Sans MT" w:hAnsi="Gill Sans MT"/>
          <w:spacing w:val="-25"/>
          <w:w w:val="110"/>
          <w:sz w:val="24"/>
        </w:rPr>
        <w:t> </w:t>
      </w:r>
      <w:r>
        <w:rPr>
          <w:rFonts w:ascii="Gill Sans MT" w:hAnsi="Gill Sans MT"/>
          <w:w w:val="110"/>
          <w:sz w:val="24"/>
        </w:rPr>
        <w:t>nei</w:t>
      </w:r>
      <w:r>
        <w:rPr>
          <w:rFonts w:ascii="Gill Sans MT" w:hAnsi="Gill Sans MT"/>
          <w:spacing w:val="-25"/>
          <w:w w:val="110"/>
          <w:sz w:val="24"/>
        </w:rPr>
        <w:t> </w:t>
      </w:r>
      <w:r>
        <w:rPr>
          <w:rFonts w:ascii="Gill Sans MT" w:hAnsi="Gill Sans MT"/>
          <w:w w:val="110"/>
          <w:sz w:val="24"/>
        </w:rPr>
        <w:t>giudizi</w:t>
      </w:r>
      <w:r>
        <w:rPr>
          <w:rFonts w:ascii="Gill Sans MT" w:hAnsi="Gill Sans MT"/>
          <w:spacing w:val="-25"/>
          <w:w w:val="110"/>
          <w:sz w:val="24"/>
        </w:rPr>
        <w:t> </w:t>
      </w:r>
      <w:r>
        <w:rPr>
          <w:rFonts w:ascii="Gill Sans MT" w:hAnsi="Gill Sans MT"/>
          <w:w w:val="110"/>
          <w:sz w:val="24"/>
        </w:rPr>
        <w:t>disciplinari</w:t>
      </w:r>
      <w:r>
        <w:rPr>
          <w:rFonts w:ascii="Gill Sans MT" w:hAnsi="Gill Sans MT"/>
          <w:spacing w:val="-25"/>
          <w:w w:val="110"/>
          <w:sz w:val="24"/>
        </w:rPr>
        <w:t> </w:t>
      </w:r>
      <w:r>
        <w:rPr>
          <w:rFonts w:ascii="Gill Sans MT" w:hAnsi="Gill Sans MT"/>
          <w:w w:val="110"/>
          <w:sz w:val="24"/>
        </w:rPr>
        <w:t>le</w:t>
      </w:r>
      <w:r>
        <w:rPr>
          <w:rFonts w:ascii="Gill Sans MT" w:hAnsi="Gill Sans MT"/>
          <w:spacing w:val="-22"/>
          <w:w w:val="110"/>
          <w:sz w:val="24"/>
        </w:rPr>
        <w:t> </w:t>
      </w:r>
      <w:r>
        <w:rPr>
          <w:rFonts w:ascii="Gill Sans MT" w:hAnsi="Gill Sans MT"/>
          <w:w w:val="110"/>
          <w:sz w:val="24"/>
        </w:rPr>
        <w:t>sentenze</w:t>
      </w:r>
      <w:r>
        <w:rPr>
          <w:rFonts w:ascii="Gill Sans MT" w:hAnsi="Gill Sans MT"/>
          <w:spacing w:val="-25"/>
          <w:w w:val="110"/>
          <w:sz w:val="24"/>
        </w:rPr>
        <w:t> </w:t>
      </w:r>
      <w:r>
        <w:rPr>
          <w:rFonts w:ascii="Gill Sans MT" w:hAnsi="Gill Sans MT"/>
          <w:w w:val="110"/>
          <w:sz w:val="24"/>
        </w:rPr>
        <w:t>non</w:t>
      </w:r>
      <w:r>
        <w:rPr>
          <w:rFonts w:ascii="Gill Sans MT" w:hAnsi="Gill Sans MT"/>
          <w:spacing w:val="-24"/>
          <w:w w:val="110"/>
          <w:sz w:val="24"/>
        </w:rPr>
        <w:t> </w:t>
      </w:r>
      <w:r>
        <w:rPr>
          <w:rFonts w:ascii="Gill Sans MT" w:hAnsi="Gill Sans MT"/>
          <w:w w:val="110"/>
          <w:sz w:val="24"/>
        </w:rPr>
        <w:t>più</w:t>
      </w:r>
      <w:r>
        <w:rPr>
          <w:rFonts w:ascii="Gill Sans MT" w:hAnsi="Gill Sans MT"/>
          <w:spacing w:val="-25"/>
          <w:w w:val="110"/>
          <w:sz w:val="24"/>
        </w:rPr>
        <w:t> </w:t>
      </w:r>
      <w:r>
        <w:rPr>
          <w:rFonts w:ascii="Gill Sans MT" w:hAnsi="Gill Sans MT"/>
          <w:w w:val="110"/>
          <w:sz w:val="24"/>
        </w:rPr>
        <w:t>impugnabili che</w:t>
      </w:r>
      <w:r>
        <w:rPr>
          <w:rFonts w:ascii="Gill Sans MT" w:hAnsi="Gill Sans MT"/>
          <w:spacing w:val="-30"/>
          <w:w w:val="110"/>
          <w:sz w:val="24"/>
        </w:rPr>
        <w:t> </w:t>
      </w:r>
      <w:r>
        <w:rPr>
          <w:rFonts w:ascii="Gill Sans MT" w:hAnsi="Gill Sans MT"/>
          <w:w w:val="110"/>
          <w:sz w:val="24"/>
        </w:rPr>
        <w:t>rigettano</w:t>
      </w:r>
      <w:r>
        <w:rPr>
          <w:rFonts w:ascii="Gill Sans MT" w:hAnsi="Gill Sans MT"/>
          <w:spacing w:val="-32"/>
          <w:w w:val="110"/>
          <w:sz w:val="24"/>
        </w:rPr>
        <w:t> </w:t>
      </w:r>
      <w:r>
        <w:rPr>
          <w:rFonts w:ascii="Gill Sans MT" w:hAnsi="Gill Sans MT"/>
          <w:w w:val="110"/>
          <w:sz w:val="24"/>
        </w:rPr>
        <w:t>la</w:t>
      </w:r>
      <w:r>
        <w:rPr>
          <w:rFonts w:ascii="Gill Sans MT" w:hAnsi="Gill Sans MT"/>
          <w:spacing w:val="-30"/>
          <w:w w:val="110"/>
          <w:sz w:val="24"/>
        </w:rPr>
        <w:t> </w:t>
      </w:r>
      <w:r>
        <w:rPr>
          <w:rFonts w:ascii="Gill Sans MT" w:hAnsi="Gill Sans MT"/>
          <w:w w:val="110"/>
          <w:sz w:val="24"/>
        </w:rPr>
        <w:t>querela</w:t>
      </w:r>
      <w:r>
        <w:rPr>
          <w:rFonts w:ascii="Gill Sans MT" w:hAnsi="Gill Sans MT"/>
          <w:spacing w:val="-28"/>
          <w:w w:val="110"/>
          <w:sz w:val="24"/>
        </w:rPr>
        <w:t> </w:t>
      </w:r>
      <w:r>
        <w:rPr>
          <w:rFonts w:ascii="Gill Sans MT" w:hAnsi="Gill Sans MT"/>
          <w:w w:val="110"/>
          <w:sz w:val="24"/>
        </w:rPr>
        <w:t>di</w:t>
      </w:r>
      <w:r>
        <w:rPr>
          <w:rFonts w:ascii="Gill Sans MT" w:hAnsi="Gill Sans MT"/>
          <w:spacing w:val="-30"/>
          <w:w w:val="110"/>
          <w:sz w:val="24"/>
        </w:rPr>
        <w:t> </w:t>
      </w:r>
      <w:r>
        <w:rPr>
          <w:rFonts w:ascii="Gill Sans MT" w:hAnsi="Gill Sans MT"/>
          <w:w w:val="110"/>
          <w:sz w:val="24"/>
        </w:rPr>
        <w:t>falso</w:t>
      </w:r>
      <w:r>
        <w:rPr>
          <w:rFonts w:ascii="Gill Sans MT" w:hAnsi="Gill Sans MT"/>
          <w:spacing w:val="-30"/>
          <w:w w:val="110"/>
          <w:sz w:val="24"/>
        </w:rPr>
        <w:t> </w:t>
      </w:r>
      <w:r>
        <w:rPr>
          <w:rFonts w:ascii="Gill Sans MT" w:hAnsi="Gill Sans MT"/>
          <w:w w:val="110"/>
          <w:sz w:val="24"/>
        </w:rPr>
        <w:t>o</w:t>
      </w:r>
      <w:r>
        <w:rPr>
          <w:rFonts w:ascii="Gill Sans MT" w:hAnsi="Gill Sans MT"/>
          <w:spacing w:val="-31"/>
          <w:w w:val="110"/>
          <w:sz w:val="24"/>
        </w:rPr>
        <w:t> </w:t>
      </w:r>
      <w:r>
        <w:rPr>
          <w:rFonts w:ascii="Gill Sans MT" w:hAnsi="Gill Sans MT"/>
          <w:w w:val="110"/>
          <w:sz w:val="24"/>
        </w:rPr>
        <w:t>accertano</w:t>
      </w:r>
      <w:r>
        <w:rPr>
          <w:rFonts w:ascii="Gill Sans MT" w:hAnsi="Gill Sans MT"/>
          <w:spacing w:val="-32"/>
          <w:w w:val="110"/>
          <w:sz w:val="24"/>
        </w:rPr>
        <w:t> </w:t>
      </w:r>
      <w:r>
        <w:rPr>
          <w:rFonts w:ascii="Gill Sans MT" w:hAnsi="Gill Sans MT"/>
          <w:w w:val="110"/>
          <w:sz w:val="24"/>
        </w:rPr>
        <w:t>la</w:t>
      </w:r>
      <w:r>
        <w:rPr>
          <w:rFonts w:ascii="Gill Sans MT" w:hAnsi="Gill Sans MT"/>
          <w:spacing w:val="-30"/>
          <w:w w:val="110"/>
          <w:sz w:val="24"/>
        </w:rPr>
        <w:t> </w:t>
      </w:r>
      <w:r>
        <w:rPr>
          <w:rFonts w:ascii="Gill Sans MT" w:hAnsi="Gill Sans MT"/>
          <w:w w:val="110"/>
          <w:sz w:val="24"/>
        </w:rPr>
        <w:t>falsità</w:t>
      </w:r>
      <w:r>
        <w:rPr>
          <w:rFonts w:ascii="Gill Sans MT" w:hAnsi="Gill Sans MT"/>
          <w:spacing w:val="-31"/>
          <w:w w:val="110"/>
          <w:sz w:val="24"/>
        </w:rPr>
        <w:t> </w:t>
      </w:r>
      <w:r>
        <w:rPr>
          <w:rFonts w:ascii="Gill Sans MT" w:hAnsi="Gill Sans MT"/>
          <w:w w:val="110"/>
          <w:sz w:val="24"/>
        </w:rPr>
        <w:t>di</w:t>
      </w:r>
      <w:r>
        <w:rPr>
          <w:rFonts w:ascii="Gill Sans MT" w:hAnsi="Gill Sans MT"/>
          <w:spacing w:val="-29"/>
          <w:w w:val="110"/>
          <w:sz w:val="24"/>
        </w:rPr>
        <w:t> </w:t>
      </w:r>
      <w:r>
        <w:rPr>
          <w:rFonts w:ascii="Gill Sans MT" w:hAnsi="Gill Sans MT"/>
          <w:w w:val="110"/>
          <w:sz w:val="24"/>
        </w:rPr>
        <w:t>un</w:t>
      </w:r>
      <w:r>
        <w:rPr>
          <w:rFonts w:ascii="Gill Sans MT" w:hAnsi="Gill Sans MT"/>
          <w:spacing w:val="-30"/>
          <w:w w:val="110"/>
          <w:sz w:val="24"/>
        </w:rPr>
        <w:t> </w:t>
      </w:r>
      <w:r>
        <w:rPr>
          <w:rFonts w:ascii="Gill Sans MT" w:hAnsi="Gill Sans MT"/>
          <w:w w:val="110"/>
          <w:sz w:val="24"/>
        </w:rPr>
        <w:t>documento</w:t>
      </w:r>
      <w:r>
        <w:rPr>
          <w:rFonts w:ascii="Gill Sans MT" w:hAnsi="Gill Sans MT"/>
          <w:spacing w:val="-28"/>
          <w:w w:val="110"/>
          <w:sz w:val="24"/>
        </w:rPr>
        <w:t> </w:t>
      </w:r>
      <w:r>
        <w:rPr>
          <w:rFonts w:ascii="Gill Sans MT" w:hAnsi="Gill Sans MT"/>
          <w:w w:val="110"/>
          <w:sz w:val="24"/>
        </w:rPr>
        <w:t>ovvero</w:t>
      </w:r>
      <w:r>
        <w:rPr>
          <w:rFonts w:ascii="Gill Sans MT" w:hAnsi="Gill Sans MT"/>
          <w:spacing w:val="-30"/>
          <w:w w:val="110"/>
          <w:sz w:val="24"/>
        </w:rPr>
        <w:t> </w:t>
      </w:r>
      <w:r>
        <w:rPr>
          <w:rFonts w:ascii="Gill Sans MT" w:hAnsi="Gill Sans MT"/>
          <w:w w:val="110"/>
          <w:sz w:val="24"/>
        </w:rPr>
        <w:t>che pronunciano</w:t>
      </w:r>
      <w:r>
        <w:rPr>
          <w:rFonts w:ascii="Gill Sans MT" w:hAnsi="Gill Sans MT"/>
          <w:spacing w:val="-26"/>
          <w:w w:val="110"/>
          <w:sz w:val="24"/>
        </w:rPr>
        <w:t> </w:t>
      </w:r>
      <w:r>
        <w:rPr>
          <w:rFonts w:ascii="Gill Sans MT" w:hAnsi="Gill Sans MT"/>
          <w:w w:val="110"/>
          <w:sz w:val="24"/>
        </w:rPr>
        <w:t>sull’istanza</w:t>
      </w:r>
      <w:r>
        <w:rPr>
          <w:rFonts w:ascii="Gill Sans MT" w:hAnsi="Gill Sans MT"/>
          <w:spacing w:val="-25"/>
          <w:w w:val="110"/>
          <w:sz w:val="24"/>
        </w:rPr>
        <w:t> </w:t>
      </w:r>
      <w:r>
        <w:rPr>
          <w:rFonts w:ascii="Gill Sans MT" w:hAnsi="Gill Sans MT"/>
          <w:w w:val="110"/>
          <w:sz w:val="24"/>
        </w:rPr>
        <w:t>di</w:t>
      </w:r>
      <w:r>
        <w:rPr>
          <w:rFonts w:ascii="Gill Sans MT" w:hAnsi="Gill Sans MT"/>
          <w:spacing w:val="-25"/>
          <w:w w:val="110"/>
          <w:sz w:val="24"/>
        </w:rPr>
        <w:t> </w:t>
      </w:r>
      <w:r>
        <w:rPr>
          <w:rFonts w:ascii="Gill Sans MT" w:hAnsi="Gill Sans MT"/>
          <w:w w:val="110"/>
          <w:sz w:val="24"/>
        </w:rPr>
        <w:t>verificazione.</w:t>
      </w:r>
    </w:p>
    <w:p>
      <w:pPr>
        <w:pStyle w:val="BodyText"/>
        <w:spacing w:before="8"/>
        <w:rPr>
          <w:rFonts w:ascii="Gill Sans MT"/>
          <w:sz w:val="21"/>
        </w:rPr>
      </w:pPr>
    </w:p>
    <w:p>
      <w:pPr>
        <w:pStyle w:val="ListParagraph"/>
        <w:numPr>
          <w:ilvl w:val="0"/>
          <w:numId w:val="158"/>
        </w:numPr>
        <w:tabs>
          <w:tab w:pos="1662" w:val="left" w:leader="none"/>
        </w:tabs>
        <w:spacing w:line="290" w:lineRule="auto" w:before="0" w:after="0"/>
        <w:ind w:left="1661" w:right="933" w:hanging="567"/>
        <w:jc w:val="both"/>
        <w:rPr>
          <w:rFonts w:ascii="Gill Sans MT" w:hAnsi="Gill Sans MT"/>
          <w:sz w:val="24"/>
        </w:rPr>
      </w:pPr>
      <w:r>
        <w:rPr>
          <w:rFonts w:ascii="Gill Sans MT" w:hAnsi="Gill Sans MT"/>
          <w:w w:val="110"/>
          <w:sz w:val="24"/>
        </w:rPr>
        <w:t>Fuori</w:t>
      </w:r>
      <w:r>
        <w:rPr>
          <w:rFonts w:ascii="Gill Sans MT" w:hAnsi="Gill Sans MT"/>
          <w:spacing w:val="-25"/>
          <w:w w:val="110"/>
          <w:sz w:val="24"/>
        </w:rPr>
        <w:t> </w:t>
      </w:r>
      <w:r>
        <w:rPr>
          <w:rFonts w:ascii="Gill Sans MT" w:hAnsi="Gill Sans MT"/>
          <w:w w:val="110"/>
          <w:sz w:val="24"/>
        </w:rPr>
        <w:t>dei</w:t>
      </w:r>
      <w:r>
        <w:rPr>
          <w:rFonts w:ascii="Gill Sans MT" w:hAnsi="Gill Sans MT"/>
          <w:spacing w:val="-27"/>
          <w:w w:val="110"/>
          <w:sz w:val="24"/>
        </w:rPr>
        <w:t> </w:t>
      </w:r>
      <w:r>
        <w:rPr>
          <w:rFonts w:ascii="Gill Sans MT" w:hAnsi="Gill Sans MT"/>
          <w:w w:val="110"/>
          <w:sz w:val="24"/>
        </w:rPr>
        <w:t>limiti</w:t>
      </w:r>
      <w:r>
        <w:rPr>
          <w:rFonts w:ascii="Gill Sans MT" w:hAnsi="Gill Sans MT"/>
          <w:spacing w:val="-25"/>
          <w:w w:val="110"/>
          <w:sz w:val="24"/>
        </w:rPr>
        <w:t> </w:t>
      </w:r>
      <w:r>
        <w:rPr>
          <w:rFonts w:ascii="Gill Sans MT" w:hAnsi="Gill Sans MT"/>
          <w:w w:val="110"/>
          <w:sz w:val="24"/>
        </w:rPr>
        <w:t>di</w:t>
      </w:r>
      <w:r>
        <w:rPr>
          <w:rFonts w:ascii="Gill Sans MT" w:hAnsi="Gill Sans MT"/>
          <w:spacing w:val="-27"/>
          <w:w w:val="110"/>
          <w:sz w:val="24"/>
        </w:rPr>
        <w:t> </w:t>
      </w:r>
      <w:r>
        <w:rPr>
          <w:rFonts w:ascii="Gill Sans MT" w:hAnsi="Gill Sans MT"/>
          <w:w w:val="110"/>
          <w:sz w:val="24"/>
        </w:rPr>
        <w:t>cui</w:t>
      </w:r>
      <w:r>
        <w:rPr>
          <w:rFonts w:ascii="Gill Sans MT" w:hAnsi="Gill Sans MT"/>
          <w:spacing w:val="-27"/>
          <w:w w:val="110"/>
          <w:sz w:val="24"/>
        </w:rPr>
        <w:t> </w:t>
      </w:r>
      <w:r>
        <w:rPr>
          <w:rFonts w:ascii="Gill Sans MT" w:hAnsi="Gill Sans MT"/>
          <w:w w:val="110"/>
          <w:sz w:val="24"/>
        </w:rPr>
        <w:t>ai</w:t>
      </w:r>
      <w:r>
        <w:rPr>
          <w:rFonts w:ascii="Gill Sans MT" w:hAnsi="Gill Sans MT"/>
          <w:spacing w:val="-23"/>
          <w:w w:val="110"/>
          <w:sz w:val="24"/>
        </w:rPr>
        <w:t> </w:t>
      </w:r>
      <w:r>
        <w:rPr>
          <w:rFonts w:ascii="Gill Sans MT" w:hAnsi="Gill Sans MT"/>
          <w:w w:val="110"/>
          <w:sz w:val="24"/>
        </w:rPr>
        <w:t>precedenti</w:t>
      </w:r>
      <w:r>
        <w:rPr>
          <w:rFonts w:ascii="Gill Sans MT" w:hAnsi="Gill Sans MT"/>
          <w:spacing w:val="-27"/>
          <w:w w:val="110"/>
          <w:sz w:val="24"/>
        </w:rPr>
        <w:t> </w:t>
      </w:r>
      <w:r>
        <w:rPr>
          <w:rFonts w:ascii="Gill Sans MT" w:hAnsi="Gill Sans MT"/>
          <w:w w:val="110"/>
          <w:sz w:val="24"/>
        </w:rPr>
        <w:t>commi,</w:t>
      </w:r>
      <w:r>
        <w:rPr>
          <w:rFonts w:ascii="Gill Sans MT" w:hAnsi="Gill Sans MT"/>
          <w:spacing w:val="-27"/>
          <w:w w:val="110"/>
          <w:sz w:val="24"/>
        </w:rPr>
        <w:t> </w:t>
      </w:r>
      <w:r>
        <w:rPr>
          <w:rFonts w:ascii="Gill Sans MT" w:hAnsi="Gill Sans MT"/>
          <w:w w:val="110"/>
          <w:sz w:val="24"/>
        </w:rPr>
        <w:t>gli</w:t>
      </w:r>
      <w:r>
        <w:rPr>
          <w:rFonts w:ascii="Gill Sans MT" w:hAnsi="Gill Sans MT"/>
          <w:spacing w:val="-25"/>
          <w:w w:val="110"/>
          <w:sz w:val="24"/>
        </w:rPr>
        <w:t> </w:t>
      </w:r>
      <w:r>
        <w:rPr>
          <w:rFonts w:ascii="Gill Sans MT" w:hAnsi="Gill Sans MT"/>
          <w:w w:val="110"/>
          <w:sz w:val="24"/>
        </w:rPr>
        <w:t>organi</w:t>
      </w:r>
      <w:r>
        <w:rPr>
          <w:rFonts w:ascii="Gill Sans MT" w:hAnsi="Gill Sans MT"/>
          <w:spacing w:val="-25"/>
          <w:w w:val="110"/>
          <w:sz w:val="24"/>
        </w:rPr>
        <w:t> </w:t>
      </w:r>
      <w:r>
        <w:rPr>
          <w:rFonts w:ascii="Gill Sans MT" w:hAnsi="Gill Sans MT"/>
          <w:w w:val="110"/>
          <w:sz w:val="24"/>
        </w:rPr>
        <w:t>di</w:t>
      </w:r>
      <w:r>
        <w:rPr>
          <w:rFonts w:ascii="Gill Sans MT" w:hAnsi="Gill Sans MT"/>
          <w:spacing w:val="-25"/>
          <w:w w:val="110"/>
          <w:sz w:val="24"/>
        </w:rPr>
        <w:t> </w:t>
      </w:r>
      <w:r>
        <w:rPr>
          <w:rFonts w:ascii="Gill Sans MT" w:hAnsi="Gill Sans MT"/>
          <w:w w:val="110"/>
          <w:sz w:val="24"/>
        </w:rPr>
        <w:t>giustizia</w:t>
      </w:r>
      <w:r>
        <w:rPr>
          <w:rFonts w:ascii="Gill Sans MT" w:hAnsi="Gill Sans MT"/>
          <w:spacing w:val="-28"/>
          <w:w w:val="110"/>
          <w:sz w:val="24"/>
        </w:rPr>
        <w:t> </w:t>
      </w:r>
      <w:r>
        <w:rPr>
          <w:rFonts w:ascii="Gill Sans MT" w:hAnsi="Gill Sans MT"/>
          <w:w w:val="110"/>
          <w:sz w:val="24"/>
        </w:rPr>
        <w:t>non</w:t>
      </w:r>
      <w:r>
        <w:rPr>
          <w:rFonts w:ascii="Gill Sans MT" w:hAnsi="Gill Sans MT"/>
          <w:spacing w:val="-26"/>
          <w:w w:val="110"/>
          <w:sz w:val="24"/>
        </w:rPr>
        <w:t> </w:t>
      </w:r>
      <w:r>
        <w:rPr>
          <w:rFonts w:ascii="Gill Sans MT" w:hAnsi="Gill Sans MT"/>
          <w:w w:val="110"/>
          <w:sz w:val="24"/>
        </w:rPr>
        <w:t>sono</w:t>
      </w:r>
      <w:r>
        <w:rPr>
          <w:rFonts w:ascii="Gill Sans MT" w:hAnsi="Gill Sans MT"/>
          <w:spacing w:val="-28"/>
          <w:w w:val="110"/>
          <w:sz w:val="24"/>
        </w:rPr>
        <w:t> </w:t>
      </w:r>
      <w:r>
        <w:rPr>
          <w:rFonts w:ascii="Gill Sans MT" w:hAnsi="Gill Sans MT"/>
          <w:w w:val="110"/>
          <w:sz w:val="24"/>
        </w:rPr>
        <w:t>soggetti all’autorità</w:t>
      </w:r>
      <w:r>
        <w:rPr>
          <w:rFonts w:ascii="Gill Sans MT" w:hAnsi="Gill Sans MT"/>
          <w:spacing w:val="-27"/>
          <w:w w:val="110"/>
          <w:sz w:val="24"/>
        </w:rPr>
        <w:t> </w:t>
      </w:r>
      <w:r>
        <w:rPr>
          <w:rFonts w:ascii="Gill Sans MT" w:hAnsi="Gill Sans MT"/>
          <w:w w:val="110"/>
          <w:sz w:val="24"/>
        </w:rPr>
        <w:t>di</w:t>
      </w:r>
      <w:r>
        <w:rPr>
          <w:rFonts w:ascii="Gill Sans MT" w:hAnsi="Gill Sans MT"/>
          <w:spacing w:val="-25"/>
          <w:w w:val="110"/>
          <w:sz w:val="24"/>
        </w:rPr>
        <w:t> </w:t>
      </w:r>
      <w:r>
        <w:rPr>
          <w:rFonts w:ascii="Gill Sans MT" w:hAnsi="Gill Sans MT"/>
          <w:w w:val="110"/>
          <w:sz w:val="24"/>
        </w:rPr>
        <w:t>altra</w:t>
      </w:r>
      <w:r>
        <w:rPr>
          <w:rFonts w:ascii="Gill Sans MT" w:hAnsi="Gill Sans MT"/>
          <w:spacing w:val="-27"/>
          <w:w w:val="110"/>
          <w:sz w:val="24"/>
        </w:rPr>
        <w:t> </w:t>
      </w:r>
      <w:r>
        <w:rPr>
          <w:rFonts w:ascii="Gill Sans MT" w:hAnsi="Gill Sans MT"/>
          <w:w w:val="110"/>
          <w:sz w:val="24"/>
        </w:rPr>
        <w:t>sentenza,</w:t>
      </w:r>
      <w:r>
        <w:rPr>
          <w:rFonts w:ascii="Gill Sans MT" w:hAnsi="Gill Sans MT"/>
          <w:spacing w:val="-25"/>
          <w:w w:val="110"/>
          <w:sz w:val="24"/>
        </w:rPr>
        <w:t> </w:t>
      </w:r>
      <w:r>
        <w:rPr>
          <w:rFonts w:ascii="Gill Sans MT" w:hAnsi="Gill Sans MT"/>
          <w:w w:val="110"/>
          <w:sz w:val="24"/>
        </w:rPr>
        <w:t>che</w:t>
      </w:r>
      <w:r>
        <w:rPr>
          <w:rFonts w:ascii="Gill Sans MT" w:hAnsi="Gill Sans MT"/>
          <w:spacing w:val="-25"/>
          <w:w w:val="110"/>
          <w:sz w:val="24"/>
        </w:rPr>
        <w:t> </w:t>
      </w:r>
      <w:r>
        <w:rPr>
          <w:rFonts w:ascii="Gill Sans MT" w:hAnsi="Gill Sans MT"/>
          <w:w w:val="110"/>
          <w:sz w:val="24"/>
        </w:rPr>
        <w:t>non</w:t>
      </w:r>
      <w:r>
        <w:rPr>
          <w:rFonts w:ascii="Gill Sans MT" w:hAnsi="Gill Sans MT"/>
          <w:spacing w:val="-30"/>
          <w:w w:val="110"/>
          <w:sz w:val="24"/>
        </w:rPr>
        <w:t> </w:t>
      </w:r>
      <w:r>
        <w:rPr>
          <w:rFonts w:ascii="Gill Sans MT" w:hAnsi="Gill Sans MT"/>
          <w:w w:val="110"/>
          <w:sz w:val="24"/>
        </w:rPr>
        <w:t>costituisca</w:t>
      </w:r>
      <w:r>
        <w:rPr>
          <w:rFonts w:ascii="Gill Sans MT" w:hAnsi="Gill Sans MT"/>
          <w:spacing w:val="-27"/>
          <w:w w:val="110"/>
          <w:sz w:val="24"/>
        </w:rPr>
        <w:t> </w:t>
      </w:r>
      <w:r>
        <w:rPr>
          <w:rFonts w:ascii="Gill Sans MT" w:hAnsi="Gill Sans MT"/>
          <w:w w:val="110"/>
          <w:sz w:val="24"/>
        </w:rPr>
        <w:t>cosa</w:t>
      </w:r>
      <w:r>
        <w:rPr>
          <w:rFonts w:ascii="Gill Sans MT" w:hAnsi="Gill Sans MT"/>
          <w:spacing w:val="-25"/>
          <w:w w:val="110"/>
          <w:sz w:val="24"/>
        </w:rPr>
        <w:t> </w:t>
      </w:r>
      <w:r>
        <w:rPr>
          <w:rFonts w:ascii="Gill Sans MT" w:hAnsi="Gill Sans MT"/>
          <w:w w:val="110"/>
          <w:sz w:val="24"/>
        </w:rPr>
        <w:t>giudicata</w:t>
      </w:r>
      <w:r>
        <w:rPr>
          <w:rFonts w:ascii="Gill Sans MT" w:hAnsi="Gill Sans MT"/>
          <w:spacing w:val="-27"/>
          <w:w w:val="110"/>
          <w:sz w:val="24"/>
        </w:rPr>
        <w:t> </w:t>
      </w:r>
      <w:r>
        <w:rPr>
          <w:rFonts w:ascii="Gill Sans MT" w:hAnsi="Gill Sans MT"/>
          <w:w w:val="110"/>
          <w:sz w:val="24"/>
        </w:rPr>
        <w:t>tra</w:t>
      </w:r>
      <w:r>
        <w:rPr>
          <w:rFonts w:ascii="Gill Sans MT" w:hAnsi="Gill Sans MT"/>
          <w:spacing w:val="-26"/>
          <w:w w:val="110"/>
          <w:sz w:val="24"/>
        </w:rPr>
        <w:t> </w:t>
      </w:r>
      <w:r>
        <w:rPr>
          <w:rFonts w:ascii="Gill Sans MT" w:hAnsi="Gill Sans MT"/>
          <w:w w:val="110"/>
          <w:sz w:val="24"/>
        </w:rPr>
        <w:t>le</w:t>
      </w:r>
      <w:r>
        <w:rPr>
          <w:rFonts w:ascii="Gill Sans MT" w:hAnsi="Gill Sans MT"/>
          <w:spacing w:val="-26"/>
          <w:w w:val="110"/>
          <w:sz w:val="24"/>
        </w:rPr>
        <w:t> </w:t>
      </w:r>
      <w:r>
        <w:rPr>
          <w:rFonts w:ascii="Gill Sans MT" w:hAnsi="Gill Sans MT"/>
          <w:w w:val="110"/>
          <w:sz w:val="24"/>
        </w:rPr>
        <w:t>stesse</w:t>
      </w:r>
      <w:r>
        <w:rPr>
          <w:rFonts w:ascii="Gill Sans MT" w:hAnsi="Gill Sans MT"/>
          <w:spacing w:val="-25"/>
          <w:w w:val="110"/>
          <w:sz w:val="24"/>
        </w:rPr>
        <w:t> </w:t>
      </w:r>
      <w:r>
        <w:rPr>
          <w:rFonts w:ascii="Gill Sans MT" w:hAnsi="Gill Sans MT"/>
          <w:w w:val="110"/>
          <w:sz w:val="24"/>
        </w:rPr>
        <w:t>parti; essi</w:t>
      </w:r>
      <w:r>
        <w:rPr>
          <w:rFonts w:ascii="Gill Sans MT" w:hAnsi="Gill Sans MT"/>
          <w:spacing w:val="-37"/>
          <w:w w:val="110"/>
          <w:sz w:val="24"/>
        </w:rPr>
        <w:t> </w:t>
      </w:r>
      <w:r>
        <w:rPr>
          <w:rFonts w:ascii="Gill Sans MT" w:hAnsi="Gill Sans MT"/>
          <w:w w:val="110"/>
          <w:sz w:val="24"/>
        </w:rPr>
        <w:t>conoscono</w:t>
      </w:r>
      <w:r>
        <w:rPr>
          <w:rFonts w:ascii="Gill Sans MT" w:hAnsi="Gill Sans MT"/>
          <w:spacing w:val="-38"/>
          <w:w w:val="110"/>
          <w:sz w:val="24"/>
        </w:rPr>
        <w:t> </w:t>
      </w:r>
      <w:r>
        <w:rPr>
          <w:rFonts w:ascii="Gill Sans MT" w:hAnsi="Gill Sans MT"/>
          <w:w w:val="110"/>
          <w:sz w:val="24"/>
        </w:rPr>
        <w:t>di</w:t>
      </w:r>
      <w:r>
        <w:rPr>
          <w:rFonts w:ascii="Gill Sans MT" w:hAnsi="Gill Sans MT"/>
          <w:spacing w:val="-37"/>
          <w:w w:val="110"/>
          <w:sz w:val="24"/>
        </w:rPr>
        <w:t> </w:t>
      </w:r>
      <w:r>
        <w:rPr>
          <w:rFonts w:ascii="Gill Sans MT" w:hAnsi="Gill Sans MT"/>
          <w:w w:val="110"/>
          <w:sz w:val="24"/>
        </w:rPr>
        <w:t>ogni</w:t>
      </w:r>
      <w:r>
        <w:rPr>
          <w:rFonts w:ascii="Gill Sans MT" w:hAnsi="Gill Sans MT"/>
          <w:spacing w:val="-35"/>
          <w:w w:val="110"/>
          <w:sz w:val="24"/>
        </w:rPr>
        <w:t> </w:t>
      </w:r>
      <w:r>
        <w:rPr>
          <w:rFonts w:ascii="Gill Sans MT" w:hAnsi="Gill Sans MT"/>
          <w:w w:val="110"/>
          <w:sz w:val="24"/>
        </w:rPr>
        <w:t>questione</w:t>
      </w:r>
      <w:r>
        <w:rPr>
          <w:rFonts w:ascii="Gill Sans MT" w:hAnsi="Gill Sans MT"/>
          <w:spacing w:val="-36"/>
          <w:w w:val="110"/>
          <w:sz w:val="24"/>
        </w:rPr>
        <w:t> </w:t>
      </w:r>
      <w:r>
        <w:rPr>
          <w:rFonts w:ascii="Gill Sans MT" w:hAnsi="Gill Sans MT"/>
          <w:w w:val="110"/>
          <w:sz w:val="24"/>
        </w:rPr>
        <w:t>pregiudiziale</w:t>
      </w:r>
      <w:r>
        <w:rPr>
          <w:rFonts w:ascii="Gill Sans MT" w:hAnsi="Gill Sans MT"/>
          <w:spacing w:val="-37"/>
          <w:w w:val="110"/>
          <w:sz w:val="24"/>
        </w:rPr>
        <w:t> </w:t>
      </w:r>
      <w:r>
        <w:rPr>
          <w:rFonts w:ascii="Gill Sans MT" w:hAnsi="Gill Sans MT"/>
          <w:w w:val="110"/>
          <w:sz w:val="24"/>
        </w:rPr>
        <w:t>o</w:t>
      </w:r>
      <w:r>
        <w:rPr>
          <w:rFonts w:ascii="Gill Sans MT" w:hAnsi="Gill Sans MT"/>
          <w:spacing w:val="-37"/>
          <w:w w:val="110"/>
          <w:sz w:val="24"/>
        </w:rPr>
        <w:t> </w:t>
      </w:r>
      <w:r>
        <w:rPr>
          <w:rFonts w:ascii="Gill Sans MT" w:hAnsi="Gill Sans MT"/>
          <w:w w:val="110"/>
          <w:sz w:val="24"/>
        </w:rPr>
        <w:t>incidentale,</w:t>
      </w:r>
      <w:r>
        <w:rPr>
          <w:rFonts w:ascii="Gill Sans MT" w:hAnsi="Gill Sans MT"/>
          <w:spacing w:val="-36"/>
          <w:w w:val="110"/>
          <w:sz w:val="24"/>
        </w:rPr>
        <w:t> </w:t>
      </w:r>
      <w:r>
        <w:rPr>
          <w:rFonts w:ascii="Gill Sans MT" w:hAnsi="Gill Sans MT"/>
          <w:w w:val="110"/>
          <w:sz w:val="24"/>
        </w:rPr>
        <w:t>pur</w:t>
      </w:r>
      <w:r>
        <w:rPr>
          <w:rFonts w:ascii="Gill Sans MT" w:hAnsi="Gill Sans MT"/>
          <w:spacing w:val="-37"/>
          <w:w w:val="110"/>
          <w:sz w:val="24"/>
        </w:rPr>
        <w:t> </w:t>
      </w:r>
      <w:r>
        <w:rPr>
          <w:rFonts w:ascii="Gill Sans MT" w:hAnsi="Gill Sans MT"/>
          <w:w w:val="110"/>
          <w:sz w:val="24"/>
        </w:rPr>
        <w:t>quando</w:t>
      </w:r>
      <w:r>
        <w:rPr>
          <w:rFonts w:ascii="Gill Sans MT" w:hAnsi="Gill Sans MT"/>
          <w:spacing w:val="-38"/>
          <w:w w:val="110"/>
          <w:sz w:val="24"/>
        </w:rPr>
        <w:t> </w:t>
      </w:r>
      <w:r>
        <w:rPr>
          <w:rFonts w:ascii="Gill Sans MT" w:hAnsi="Gill Sans MT"/>
          <w:w w:val="110"/>
          <w:sz w:val="24"/>
        </w:rPr>
        <w:t>riservata per</w:t>
      </w:r>
      <w:r>
        <w:rPr>
          <w:rFonts w:ascii="Gill Sans MT" w:hAnsi="Gill Sans MT"/>
          <w:spacing w:val="-9"/>
          <w:w w:val="110"/>
          <w:sz w:val="24"/>
        </w:rPr>
        <w:t> </w:t>
      </w:r>
      <w:r>
        <w:rPr>
          <w:rFonts w:ascii="Gill Sans MT" w:hAnsi="Gill Sans MT"/>
          <w:w w:val="110"/>
          <w:sz w:val="24"/>
        </w:rPr>
        <w:t>legge</w:t>
      </w:r>
      <w:r>
        <w:rPr>
          <w:rFonts w:ascii="Gill Sans MT" w:hAnsi="Gill Sans MT"/>
          <w:spacing w:val="-7"/>
          <w:w w:val="110"/>
          <w:sz w:val="24"/>
        </w:rPr>
        <w:t> </w:t>
      </w:r>
      <w:r>
        <w:rPr>
          <w:rFonts w:ascii="Gill Sans MT" w:hAnsi="Gill Sans MT"/>
          <w:w w:val="110"/>
          <w:sz w:val="24"/>
        </w:rPr>
        <w:t>all’Autorità</w:t>
      </w:r>
      <w:r>
        <w:rPr>
          <w:rFonts w:ascii="Gill Sans MT" w:hAnsi="Gill Sans MT"/>
          <w:spacing w:val="-7"/>
          <w:w w:val="110"/>
          <w:sz w:val="24"/>
        </w:rPr>
        <w:t> </w:t>
      </w:r>
      <w:r>
        <w:rPr>
          <w:rFonts w:ascii="Gill Sans MT" w:hAnsi="Gill Sans MT"/>
          <w:w w:val="110"/>
          <w:sz w:val="24"/>
        </w:rPr>
        <w:t>giudiziaria,</w:t>
      </w:r>
      <w:r>
        <w:rPr>
          <w:rFonts w:ascii="Gill Sans MT" w:hAnsi="Gill Sans MT"/>
          <w:spacing w:val="-8"/>
          <w:w w:val="110"/>
          <w:sz w:val="24"/>
        </w:rPr>
        <w:t> </w:t>
      </w:r>
      <w:r>
        <w:rPr>
          <w:rFonts w:ascii="Gill Sans MT" w:hAnsi="Gill Sans MT"/>
          <w:w w:val="110"/>
          <w:sz w:val="24"/>
        </w:rPr>
        <w:t>la</w:t>
      </w:r>
      <w:r>
        <w:rPr>
          <w:rFonts w:ascii="Gill Sans MT" w:hAnsi="Gill Sans MT"/>
          <w:spacing w:val="-8"/>
          <w:w w:val="110"/>
          <w:sz w:val="24"/>
        </w:rPr>
        <w:t> </w:t>
      </w:r>
      <w:r>
        <w:rPr>
          <w:rFonts w:ascii="Gill Sans MT" w:hAnsi="Gill Sans MT"/>
          <w:w w:val="110"/>
          <w:sz w:val="24"/>
        </w:rPr>
        <w:t>cui</w:t>
      </w:r>
      <w:r>
        <w:rPr>
          <w:rFonts w:ascii="Gill Sans MT" w:hAnsi="Gill Sans MT"/>
          <w:spacing w:val="-6"/>
          <w:w w:val="110"/>
          <w:sz w:val="24"/>
        </w:rPr>
        <w:t> </w:t>
      </w:r>
      <w:r>
        <w:rPr>
          <w:rFonts w:ascii="Gill Sans MT" w:hAnsi="Gill Sans MT"/>
          <w:w w:val="110"/>
          <w:sz w:val="24"/>
        </w:rPr>
        <w:t>risoluzione</w:t>
      </w:r>
      <w:r>
        <w:rPr>
          <w:rFonts w:ascii="Gill Sans MT" w:hAnsi="Gill Sans MT"/>
          <w:spacing w:val="-8"/>
          <w:w w:val="110"/>
          <w:sz w:val="24"/>
        </w:rPr>
        <w:t> </w:t>
      </w:r>
      <w:r>
        <w:rPr>
          <w:rFonts w:ascii="Gill Sans MT" w:hAnsi="Gill Sans MT"/>
          <w:w w:val="110"/>
          <w:sz w:val="24"/>
        </w:rPr>
        <w:t>sia</w:t>
      </w:r>
      <w:r>
        <w:rPr>
          <w:rFonts w:ascii="Gill Sans MT" w:hAnsi="Gill Sans MT"/>
          <w:spacing w:val="-7"/>
          <w:w w:val="110"/>
          <w:sz w:val="24"/>
        </w:rPr>
        <w:t> </w:t>
      </w:r>
      <w:r>
        <w:rPr>
          <w:rFonts w:ascii="Gill Sans MT" w:hAnsi="Gill Sans MT"/>
          <w:w w:val="110"/>
          <w:sz w:val="24"/>
        </w:rPr>
        <w:t>rilevante</w:t>
      </w:r>
      <w:r>
        <w:rPr>
          <w:rFonts w:ascii="Gill Sans MT" w:hAnsi="Gill Sans MT"/>
          <w:spacing w:val="-9"/>
          <w:w w:val="110"/>
          <w:sz w:val="24"/>
        </w:rPr>
        <w:t> </w:t>
      </w:r>
      <w:r>
        <w:rPr>
          <w:rFonts w:ascii="Gill Sans MT" w:hAnsi="Gill Sans MT"/>
          <w:w w:val="110"/>
          <w:sz w:val="24"/>
        </w:rPr>
        <w:t>per</w:t>
      </w:r>
      <w:r>
        <w:rPr>
          <w:rFonts w:ascii="Gill Sans MT" w:hAnsi="Gill Sans MT"/>
          <w:spacing w:val="-6"/>
          <w:w w:val="110"/>
          <w:sz w:val="24"/>
        </w:rPr>
        <w:t> </w:t>
      </w:r>
      <w:r>
        <w:rPr>
          <w:rFonts w:ascii="Gill Sans MT" w:hAnsi="Gill Sans MT"/>
          <w:w w:val="110"/>
          <w:sz w:val="24"/>
        </w:rPr>
        <w:t>pronunciare sull’oggetto della domanda, incluse le questioni relative alla capacità di stare in giudizio</w:t>
      </w:r>
      <w:r>
        <w:rPr>
          <w:rFonts w:ascii="Gill Sans MT" w:hAnsi="Gill Sans MT"/>
          <w:spacing w:val="-26"/>
          <w:w w:val="110"/>
          <w:sz w:val="24"/>
        </w:rPr>
        <w:t> </w:t>
      </w:r>
      <w:r>
        <w:rPr>
          <w:rFonts w:ascii="Gill Sans MT" w:hAnsi="Gill Sans MT"/>
          <w:w w:val="110"/>
          <w:sz w:val="24"/>
        </w:rPr>
        <w:t>e</w:t>
      </w:r>
      <w:r>
        <w:rPr>
          <w:rFonts w:ascii="Gill Sans MT" w:hAnsi="Gill Sans MT"/>
          <w:spacing w:val="-24"/>
          <w:w w:val="110"/>
          <w:sz w:val="24"/>
        </w:rPr>
        <w:t> </w:t>
      </w:r>
      <w:r>
        <w:rPr>
          <w:rFonts w:ascii="Gill Sans MT" w:hAnsi="Gill Sans MT"/>
          <w:w w:val="110"/>
          <w:sz w:val="24"/>
        </w:rPr>
        <w:t>all’incidente</w:t>
      </w:r>
      <w:r>
        <w:rPr>
          <w:rFonts w:ascii="Gill Sans MT" w:hAnsi="Gill Sans MT"/>
          <w:spacing w:val="-24"/>
          <w:w w:val="110"/>
          <w:sz w:val="24"/>
        </w:rPr>
        <w:t> </w:t>
      </w:r>
      <w:r>
        <w:rPr>
          <w:rFonts w:ascii="Gill Sans MT" w:hAnsi="Gill Sans MT"/>
          <w:w w:val="110"/>
          <w:sz w:val="24"/>
        </w:rPr>
        <w:t>di</w:t>
      </w:r>
      <w:r>
        <w:rPr>
          <w:rFonts w:ascii="Gill Sans MT" w:hAnsi="Gill Sans MT"/>
          <w:spacing w:val="-25"/>
          <w:w w:val="110"/>
          <w:sz w:val="24"/>
        </w:rPr>
        <w:t> </w:t>
      </w:r>
      <w:r>
        <w:rPr>
          <w:rFonts w:ascii="Gill Sans MT" w:hAnsi="Gill Sans MT"/>
          <w:w w:val="110"/>
          <w:sz w:val="24"/>
        </w:rPr>
        <w:t>falso.</w:t>
      </w:r>
    </w:p>
    <w:p>
      <w:pPr>
        <w:pStyle w:val="BodyText"/>
        <w:rPr>
          <w:rFonts w:ascii="Gill Sans MT"/>
          <w:sz w:val="22"/>
        </w:rPr>
      </w:pPr>
    </w:p>
    <w:p>
      <w:pPr>
        <w:pStyle w:val="ListParagraph"/>
        <w:numPr>
          <w:ilvl w:val="0"/>
          <w:numId w:val="158"/>
        </w:numPr>
        <w:tabs>
          <w:tab w:pos="1662" w:val="left" w:leader="none"/>
        </w:tabs>
        <w:spacing w:line="290" w:lineRule="auto" w:before="0" w:after="0"/>
        <w:ind w:left="1661" w:right="934" w:hanging="567"/>
        <w:jc w:val="both"/>
        <w:rPr>
          <w:rFonts w:ascii="Gill Sans MT" w:hAnsi="Gill Sans MT"/>
          <w:sz w:val="24"/>
        </w:rPr>
      </w:pPr>
      <w:r>
        <w:rPr>
          <w:rFonts w:ascii="Gill Sans MT" w:hAnsi="Gill Sans MT"/>
          <w:w w:val="110"/>
          <w:sz w:val="24"/>
        </w:rPr>
        <w:t>In</w:t>
      </w:r>
      <w:r>
        <w:rPr>
          <w:rFonts w:ascii="Gill Sans MT" w:hAnsi="Gill Sans MT"/>
          <w:spacing w:val="-21"/>
          <w:w w:val="110"/>
          <w:sz w:val="24"/>
        </w:rPr>
        <w:t> </w:t>
      </w:r>
      <w:r>
        <w:rPr>
          <w:rFonts w:ascii="Gill Sans MT" w:hAnsi="Gill Sans MT"/>
          <w:w w:val="110"/>
          <w:sz w:val="24"/>
        </w:rPr>
        <w:t>nessun</w:t>
      </w:r>
      <w:r>
        <w:rPr>
          <w:rFonts w:ascii="Gill Sans MT" w:hAnsi="Gill Sans MT"/>
          <w:spacing w:val="-21"/>
          <w:w w:val="110"/>
          <w:sz w:val="24"/>
        </w:rPr>
        <w:t> </w:t>
      </w:r>
      <w:r>
        <w:rPr>
          <w:rFonts w:ascii="Gill Sans MT" w:hAnsi="Gill Sans MT"/>
          <w:w w:val="110"/>
          <w:sz w:val="24"/>
        </w:rPr>
        <w:t>caso</w:t>
      </w:r>
      <w:r>
        <w:rPr>
          <w:rFonts w:ascii="Gill Sans MT" w:hAnsi="Gill Sans MT"/>
          <w:spacing w:val="-20"/>
          <w:w w:val="110"/>
          <w:sz w:val="24"/>
        </w:rPr>
        <w:t> </w:t>
      </w:r>
      <w:r>
        <w:rPr>
          <w:rFonts w:ascii="Gill Sans MT" w:hAnsi="Gill Sans MT"/>
          <w:w w:val="110"/>
          <w:sz w:val="24"/>
        </w:rPr>
        <w:t>è</w:t>
      </w:r>
      <w:r>
        <w:rPr>
          <w:rFonts w:ascii="Gill Sans MT" w:hAnsi="Gill Sans MT"/>
          <w:spacing w:val="-19"/>
          <w:w w:val="110"/>
          <w:sz w:val="24"/>
        </w:rPr>
        <w:t> </w:t>
      </w:r>
      <w:r>
        <w:rPr>
          <w:rFonts w:ascii="Gill Sans MT" w:hAnsi="Gill Sans MT"/>
          <w:w w:val="110"/>
          <w:sz w:val="24"/>
        </w:rPr>
        <w:t>ammessa</w:t>
      </w:r>
      <w:r>
        <w:rPr>
          <w:rFonts w:ascii="Gill Sans MT" w:hAnsi="Gill Sans MT"/>
          <w:spacing w:val="-21"/>
          <w:w w:val="110"/>
          <w:sz w:val="24"/>
        </w:rPr>
        <w:t> </w:t>
      </w:r>
      <w:r>
        <w:rPr>
          <w:rFonts w:ascii="Gill Sans MT" w:hAnsi="Gill Sans MT"/>
          <w:w w:val="110"/>
          <w:sz w:val="24"/>
        </w:rPr>
        <w:t>la</w:t>
      </w:r>
      <w:r>
        <w:rPr>
          <w:rFonts w:ascii="Gill Sans MT" w:hAnsi="Gill Sans MT"/>
          <w:spacing w:val="-20"/>
          <w:w w:val="110"/>
          <w:sz w:val="24"/>
        </w:rPr>
        <w:t> </w:t>
      </w:r>
      <w:r>
        <w:rPr>
          <w:rFonts w:ascii="Gill Sans MT" w:hAnsi="Gill Sans MT"/>
          <w:w w:val="110"/>
          <w:sz w:val="24"/>
        </w:rPr>
        <w:t>sospensione</w:t>
      </w:r>
      <w:r>
        <w:rPr>
          <w:rFonts w:ascii="Gill Sans MT" w:hAnsi="Gill Sans MT"/>
          <w:spacing w:val="-21"/>
          <w:w w:val="110"/>
          <w:sz w:val="24"/>
        </w:rPr>
        <w:t> </w:t>
      </w:r>
      <w:r>
        <w:rPr>
          <w:rFonts w:ascii="Gill Sans MT" w:hAnsi="Gill Sans MT"/>
          <w:w w:val="110"/>
          <w:sz w:val="24"/>
        </w:rPr>
        <w:t>del</w:t>
      </w:r>
      <w:r>
        <w:rPr>
          <w:rFonts w:ascii="Gill Sans MT" w:hAnsi="Gill Sans MT"/>
          <w:spacing w:val="-23"/>
          <w:w w:val="110"/>
          <w:sz w:val="24"/>
        </w:rPr>
        <w:t> </w:t>
      </w:r>
      <w:r>
        <w:rPr>
          <w:rFonts w:ascii="Gill Sans MT" w:hAnsi="Gill Sans MT"/>
          <w:w w:val="110"/>
          <w:sz w:val="24"/>
        </w:rPr>
        <w:t>procedimento</w:t>
      </w:r>
      <w:r>
        <w:rPr>
          <w:rFonts w:ascii="Gill Sans MT" w:hAnsi="Gill Sans MT"/>
          <w:spacing w:val="-22"/>
          <w:w w:val="110"/>
          <w:sz w:val="24"/>
        </w:rPr>
        <w:t> </w:t>
      </w:r>
      <w:r>
        <w:rPr>
          <w:rFonts w:ascii="Gill Sans MT" w:hAnsi="Gill Sans MT"/>
          <w:w w:val="110"/>
          <w:sz w:val="24"/>
        </w:rPr>
        <w:t>salvo</w:t>
      </w:r>
      <w:r>
        <w:rPr>
          <w:rFonts w:ascii="Gill Sans MT" w:hAnsi="Gill Sans MT"/>
          <w:spacing w:val="-20"/>
          <w:w w:val="110"/>
          <w:sz w:val="24"/>
        </w:rPr>
        <w:t> </w:t>
      </w:r>
      <w:r>
        <w:rPr>
          <w:rFonts w:ascii="Gill Sans MT" w:hAnsi="Gill Sans MT"/>
          <w:w w:val="110"/>
          <w:sz w:val="24"/>
        </w:rPr>
        <w:t>che,</w:t>
      </w:r>
      <w:r>
        <w:rPr>
          <w:rFonts w:ascii="Gill Sans MT" w:hAnsi="Gill Sans MT"/>
          <w:spacing w:val="-18"/>
          <w:w w:val="110"/>
          <w:sz w:val="24"/>
        </w:rPr>
        <w:t> </w:t>
      </w:r>
      <w:r>
        <w:rPr>
          <w:rFonts w:ascii="Gill Sans MT" w:hAnsi="Gill Sans MT"/>
          <w:w w:val="110"/>
          <w:sz w:val="24"/>
        </w:rPr>
        <w:t>per</w:t>
      </w:r>
      <w:r>
        <w:rPr>
          <w:rFonts w:ascii="Gill Sans MT" w:hAnsi="Gill Sans MT"/>
          <w:spacing w:val="-21"/>
          <w:w w:val="110"/>
          <w:sz w:val="24"/>
        </w:rPr>
        <w:t> </w:t>
      </w:r>
      <w:r>
        <w:rPr>
          <w:rFonts w:ascii="Gill Sans MT" w:hAnsi="Gill Sans MT"/>
          <w:w w:val="110"/>
          <w:sz w:val="24"/>
        </w:rPr>
        <w:t>legge, debba essere decisa con efficacia di giudicato una questione pregiudiziale di merito</w:t>
      </w:r>
      <w:r>
        <w:rPr>
          <w:rFonts w:ascii="Gill Sans MT" w:hAnsi="Gill Sans MT"/>
          <w:spacing w:val="-28"/>
          <w:w w:val="110"/>
          <w:sz w:val="24"/>
        </w:rPr>
        <w:t> </w:t>
      </w:r>
      <w:r>
        <w:rPr>
          <w:rFonts w:ascii="Gill Sans MT" w:hAnsi="Gill Sans MT"/>
          <w:w w:val="110"/>
          <w:sz w:val="24"/>
        </w:rPr>
        <w:t>e</w:t>
      </w:r>
      <w:r>
        <w:rPr>
          <w:rFonts w:ascii="Gill Sans MT" w:hAnsi="Gill Sans MT"/>
          <w:spacing w:val="-25"/>
          <w:w w:val="110"/>
          <w:sz w:val="24"/>
        </w:rPr>
        <w:t> </w:t>
      </w:r>
      <w:r>
        <w:rPr>
          <w:rFonts w:ascii="Gill Sans MT" w:hAnsi="Gill Sans MT"/>
          <w:w w:val="110"/>
          <w:sz w:val="24"/>
        </w:rPr>
        <w:t>la</w:t>
      </w:r>
      <w:r>
        <w:rPr>
          <w:rFonts w:ascii="Gill Sans MT" w:hAnsi="Gill Sans MT"/>
          <w:spacing w:val="-24"/>
          <w:w w:val="110"/>
          <w:sz w:val="24"/>
        </w:rPr>
        <w:t> </w:t>
      </w:r>
      <w:r>
        <w:rPr>
          <w:rFonts w:ascii="Gill Sans MT" w:hAnsi="Gill Sans MT"/>
          <w:w w:val="110"/>
          <w:sz w:val="24"/>
        </w:rPr>
        <w:t>relativa</w:t>
      </w:r>
      <w:r>
        <w:rPr>
          <w:rFonts w:ascii="Gill Sans MT" w:hAnsi="Gill Sans MT"/>
          <w:spacing w:val="-24"/>
          <w:w w:val="110"/>
          <w:sz w:val="24"/>
        </w:rPr>
        <w:t> </w:t>
      </w:r>
      <w:r>
        <w:rPr>
          <w:rFonts w:ascii="Gill Sans MT" w:hAnsi="Gill Sans MT"/>
          <w:w w:val="110"/>
          <w:sz w:val="24"/>
        </w:rPr>
        <w:t>causa</w:t>
      </w:r>
      <w:r>
        <w:rPr>
          <w:rFonts w:ascii="Gill Sans MT" w:hAnsi="Gill Sans MT"/>
          <w:spacing w:val="-27"/>
          <w:w w:val="110"/>
          <w:sz w:val="24"/>
        </w:rPr>
        <w:t> </w:t>
      </w:r>
      <w:r>
        <w:rPr>
          <w:rFonts w:ascii="Gill Sans MT" w:hAnsi="Gill Sans MT"/>
          <w:w w:val="110"/>
          <w:sz w:val="24"/>
        </w:rPr>
        <w:t>sia</w:t>
      </w:r>
      <w:r>
        <w:rPr>
          <w:rFonts w:ascii="Gill Sans MT" w:hAnsi="Gill Sans MT"/>
          <w:spacing w:val="-26"/>
          <w:w w:val="110"/>
          <w:sz w:val="24"/>
        </w:rPr>
        <w:t> </w:t>
      </w:r>
      <w:r>
        <w:rPr>
          <w:rFonts w:ascii="Gill Sans MT" w:hAnsi="Gill Sans MT"/>
          <w:w w:val="110"/>
          <w:sz w:val="24"/>
        </w:rPr>
        <w:t>stata</w:t>
      </w:r>
      <w:r>
        <w:rPr>
          <w:rFonts w:ascii="Gill Sans MT" w:hAnsi="Gill Sans MT"/>
          <w:spacing w:val="-26"/>
          <w:w w:val="110"/>
          <w:sz w:val="24"/>
        </w:rPr>
        <w:t> </w:t>
      </w:r>
      <w:r>
        <w:rPr>
          <w:rFonts w:ascii="Gill Sans MT" w:hAnsi="Gill Sans MT"/>
          <w:w w:val="110"/>
          <w:sz w:val="24"/>
        </w:rPr>
        <w:t>già</w:t>
      </w:r>
      <w:r>
        <w:rPr>
          <w:rFonts w:ascii="Gill Sans MT" w:hAnsi="Gill Sans MT"/>
          <w:spacing w:val="-23"/>
          <w:w w:val="110"/>
          <w:sz w:val="24"/>
        </w:rPr>
        <w:t> </w:t>
      </w:r>
      <w:r>
        <w:rPr>
          <w:rFonts w:ascii="Gill Sans MT" w:hAnsi="Gill Sans MT"/>
          <w:w w:val="110"/>
          <w:sz w:val="24"/>
        </w:rPr>
        <w:t>proposta</w:t>
      </w:r>
      <w:r>
        <w:rPr>
          <w:rFonts w:ascii="Gill Sans MT" w:hAnsi="Gill Sans MT"/>
          <w:spacing w:val="-27"/>
          <w:w w:val="110"/>
          <w:sz w:val="24"/>
        </w:rPr>
        <w:t> </w:t>
      </w:r>
      <w:r>
        <w:rPr>
          <w:rFonts w:ascii="Gill Sans MT" w:hAnsi="Gill Sans MT"/>
          <w:w w:val="110"/>
          <w:sz w:val="24"/>
        </w:rPr>
        <w:t>davanti</w:t>
      </w:r>
      <w:r>
        <w:rPr>
          <w:rFonts w:ascii="Gill Sans MT" w:hAnsi="Gill Sans MT"/>
          <w:spacing w:val="-23"/>
          <w:w w:val="110"/>
          <w:sz w:val="24"/>
        </w:rPr>
        <w:t> </w:t>
      </w:r>
      <w:r>
        <w:rPr>
          <w:rFonts w:ascii="Gill Sans MT" w:hAnsi="Gill Sans MT"/>
          <w:w w:val="110"/>
          <w:sz w:val="24"/>
        </w:rPr>
        <w:t>all’Autorità</w:t>
      </w:r>
      <w:r>
        <w:rPr>
          <w:rFonts w:ascii="Gill Sans MT" w:hAnsi="Gill Sans MT"/>
          <w:spacing w:val="-25"/>
          <w:w w:val="110"/>
          <w:sz w:val="24"/>
        </w:rPr>
        <w:t> </w:t>
      </w:r>
      <w:r>
        <w:rPr>
          <w:rFonts w:ascii="Gill Sans MT" w:hAnsi="Gill Sans MT"/>
          <w:w w:val="110"/>
          <w:sz w:val="24"/>
        </w:rPr>
        <w:t>Giudiziaria.</w:t>
      </w:r>
    </w:p>
    <w:p>
      <w:pPr>
        <w:pStyle w:val="BodyText"/>
        <w:rPr>
          <w:rFonts w:ascii="Gill Sans MT"/>
          <w:sz w:val="20"/>
        </w:rPr>
      </w:pPr>
    </w:p>
    <w:p>
      <w:pPr>
        <w:pStyle w:val="BodyText"/>
        <w:spacing w:before="5"/>
        <w:rPr>
          <w:rFonts w:ascii="Gill Sans MT"/>
          <w:sz w:val="12"/>
        </w:rPr>
      </w:pPr>
      <w:r>
        <w:rPr/>
        <w:pict>
          <v:shape style="position:absolute;margin-left:41.759998pt;margin-top:8.439506pt;width:11.1pt;height:10pt;mso-position-horizontal-relative:page;mso-position-vertical-relative:paragraph;z-index:-250832896;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43</w:t>
                  </w:r>
                </w:p>
              </w:txbxContent>
            </v:textbox>
            <w10:wrap type="topAndBottom"/>
          </v:shape>
        </w:pict>
      </w:r>
    </w:p>
    <w:p>
      <w:pPr>
        <w:spacing w:after="0"/>
        <w:rPr>
          <w:rFonts w:ascii="Gill Sans MT"/>
          <w:sz w:val="12"/>
        </w:rPr>
        <w:sectPr>
          <w:pgSz w:w="11910" w:h="16840"/>
          <w:pgMar w:top="1580" w:bottom="280" w:left="720" w:right="200"/>
        </w:sectPr>
      </w:pPr>
    </w:p>
    <w:p>
      <w:pPr>
        <w:pStyle w:val="BodyText"/>
        <w:rPr>
          <w:rFonts w:ascii="Gill Sans MT"/>
          <w:sz w:val="20"/>
        </w:rPr>
      </w:pPr>
      <w:r>
        <w:rPr/>
        <w:pict>
          <v:group style="position:absolute;margin-left:.000001pt;margin-top:.497483pt;width:103.35pt;height:841.45pt;mso-position-horizontal-relative:page;mso-position-vertical-relative:page;z-index:-275060736" coordorigin="0,10" coordsize="2067,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shape style="position:absolute;left:835;top:15709;width:222;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44</w:t>
                    </w:r>
                  </w:p>
                </w:txbxContent>
              </v:textbox>
              <w10:wrap type="none"/>
            </v:shape>
            <w10:wrap type="none"/>
          </v:group>
        </w:pic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spacing w:before="5"/>
        <w:rPr>
          <w:rFonts w:ascii="Gill Sans MT"/>
          <w:sz w:val="22"/>
        </w:rPr>
      </w:pPr>
    </w:p>
    <w:p>
      <w:pPr>
        <w:spacing w:before="101"/>
        <w:ind w:left="1060" w:right="924" w:firstLine="0"/>
        <w:jc w:val="center"/>
        <w:rPr>
          <w:rFonts w:ascii="Trebuchet MS"/>
          <w:b/>
          <w:sz w:val="52"/>
        </w:rPr>
      </w:pPr>
      <w:r>
        <w:rPr/>
        <w:pict>
          <v:shape style="position:absolute;margin-left:39.280704pt;margin-top:10.97709pt;width:15.45pt;height:114.05pt;mso-position-horizontal-relative:page;mso-position-vertical-relative:paragraph;z-index:25249177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pict>
          <v:shape style="position:absolute;margin-left:39.280697pt;margin-top:-146.174911pt;width:15.45pt;height:139.9pt;mso-position-horizontal-relative:page;mso-position-vertical-relative:paragraph;z-index:25249280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Trebuchet MS"/>
          <w:b/>
          <w:sz w:val="52"/>
        </w:rPr>
        <w:t>TITOLO</w:t>
      </w:r>
      <w:r>
        <w:rPr>
          <w:rFonts w:ascii="Trebuchet MS"/>
          <w:b/>
          <w:spacing w:val="-54"/>
          <w:sz w:val="52"/>
        </w:rPr>
        <w:t> </w:t>
      </w:r>
      <w:r>
        <w:rPr>
          <w:rFonts w:ascii="Trebuchet MS"/>
          <w:b/>
          <w:sz w:val="52"/>
        </w:rPr>
        <w:t>QUARTO</w:t>
      </w:r>
    </w:p>
    <w:p>
      <w:pPr>
        <w:spacing w:before="224"/>
        <w:ind w:left="1053" w:right="924" w:firstLine="0"/>
        <w:jc w:val="center"/>
        <w:rPr>
          <w:b/>
          <w:i/>
          <w:sz w:val="46"/>
        </w:rPr>
      </w:pPr>
      <w:r>
        <w:rPr/>
        <w:pict>
          <v:shape style="position:absolute;margin-left:39.280712pt;margin-top:107.099731pt;width:15.45pt;height:167.95pt;mso-position-horizontal-relative:page;mso-position-vertical-relative:paragraph;z-index:25249075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b/>
          <w:i/>
          <w:w w:val="95"/>
          <w:sz w:val="46"/>
        </w:rPr>
        <w:t>PROCURATORE</w:t>
      </w:r>
      <w:r>
        <w:rPr>
          <w:b/>
          <w:i/>
          <w:spacing w:val="-51"/>
          <w:w w:val="95"/>
          <w:sz w:val="46"/>
        </w:rPr>
        <w:t> </w:t>
      </w:r>
      <w:r>
        <w:rPr>
          <w:b/>
          <w:i/>
          <w:w w:val="95"/>
          <w:sz w:val="46"/>
        </w:rPr>
        <w:t>FEDERALE</w:t>
      </w:r>
    </w:p>
    <w:p>
      <w:pPr>
        <w:spacing w:after="0"/>
        <w:jc w:val="center"/>
        <w:rPr>
          <w:sz w:val="46"/>
        </w:rPr>
        <w:sectPr>
          <w:pgSz w:w="11910" w:h="16840"/>
          <w:pgMar w:top="0" w:bottom="0" w:left="720" w:right="200"/>
        </w:sectPr>
      </w:pPr>
    </w:p>
    <w:p>
      <w:pPr>
        <w:pStyle w:val="BodyText"/>
        <w:rPr>
          <w:b/>
          <w:i/>
          <w:sz w:val="20"/>
        </w:rPr>
      </w:pPr>
      <w:r>
        <w:rPr/>
        <w:pict>
          <v:group style="position:absolute;margin-left:.000001pt;margin-top:.497483pt;width:538.8pt;height:841.45pt;mso-position-horizontal-relative:page;mso-position-vertical-relative:page;z-index:-275054592"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4068" to="10775,4068" stroked="true" strokeweight=".48pt" strokecolor="#000000">
              <v:stroke dashstyle="solid"/>
            </v:line>
            <v:line style="position:absolute" from="1786,14349" to="10775,14349" stroked="true" strokeweight=".47998pt" strokecolor="#000000">
              <v:stroke dashstyle="solid"/>
            </v:line>
            <w10:wrap type="none"/>
          </v:group>
        </w:pict>
      </w:r>
    </w:p>
    <w:p>
      <w:pPr>
        <w:pStyle w:val="BodyText"/>
        <w:rPr>
          <w:b/>
          <w:i/>
          <w:sz w:val="20"/>
        </w:rPr>
      </w:pPr>
    </w:p>
    <w:p>
      <w:pPr>
        <w:pStyle w:val="BodyText"/>
        <w:rPr>
          <w:b/>
          <w:i/>
          <w:sz w:val="20"/>
        </w:rPr>
      </w:pPr>
    </w:p>
    <w:p>
      <w:pPr>
        <w:pStyle w:val="BodyText"/>
        <w:spacing w:before="1"/>
        <w:rPr>
          <w:b/>
          <w:i/>
          <w:sz w:val="23"/>
        </w:rPr>
      </w:pPr>
    </w:p>
    <w:p>
      <w:pPr>
        <w:pStyle w:val="BodyText"/>
        <w:ind w:left="977"/>
        <w:rPr>
          <w:sz w:val="20"/>
        </w:rPr>
      </w:pPr>
      <w:r>
        <w:rPr>
          <w:sz w:val="20"/>
        </w:rPr>
        <w:pict>
          <v:shape style="width:458.4pt;height:45.15pt;mso-position-horizontal-relative:char;mso-position-vertical-relative:line" type="#_x0000_t202" filled="true" fillcolor="#163e77" stroked="false">
            <w10:anchorlock/>
            <v:textbox inset="0,0,0,0">
              <w:txbxContent>
                <w:p>
                  <w:pPr>
                    <w:spacing w:line="271" w:lineRule="auto" w:before="28"/>
                    <w:ind w:left="3077" w:right="3079" w:firstLine="0"/>
                    <w:jc w:val="center"/>
                    <w:rPr>
                      <w:rFonts w:ascii="Trebuchet MS"/>
                      <w:b/>
                      <w:sz w:val="32"/>
                    </w:rPr>
                  </w:pPr>
                  <w:r>
                    <w:rPr>
                      <w:rFonts w:ascii="Trebuchet MS"/>
                      <w:b/>
                      <w:color w:val="FFFFFF"/>
                      <w:sz w:val="32"/>
                    </w:rPr>
                    <w:t>- CAPO PRIMO - NOMINA E FUNZIONI</w:t>
                  </w:r>
                </w:p>
              </w:txbxContent>
            </v:textbox>
            <v:fill type="solid"/>
          </v:shape>
        </w:pict>
      </w:r>
      <w:r>
        <w:rPr>
          <w:sz w:val="20"/>
        </w:rPr>
      </w:r>
    </w:p>
    <w:p>
      <w:pPr>
        <w:pStyle w:val="BodyText"/>
        <w:spacing w:before="10"/>
        <w:rPr>
          <w:b/>
          <w:i/>
          <w:sz w:val="7"/>
        </w:rPr>
      </w:pPr>
    </w:p>
    <w:p>
      <w:pPr>
        <w:spacing w:before="101"/>
        <w:ind w:left="1055" w:right="924" w:firstLine="0"/>
        <w:jc w:val="center"/>
        <w:rPr>
          <w:rFonts w:ascii="Trebuchet MS" w:hAnsi="Trebuchet MS"/>
          <w:b/>
          <w:sz w:val="28"/>
        </w:rPr>
      </w:pPr>
      <w:bookmarkStart w:name="_bookmark172" w:id="173"/>
      <w:bookmarkEnd w:id="173"/>
      <w:r>
        <w:rPr/>
      </w:r>
      <w:r>
        <w:rPr>
          <w:rFonts w:ascii="Trebuchet MS" w:hAnsi="Trebuchet MS"/>
          <w:b/>
          <w:sz w:val="28"/>
        </w:rPr>
        <w:t>Art.45 – Composizione dell’Ufficio del Procuratore Federale</w:t>
      </w:r>
    </w:p>
    <w:p>
      <w:pPr>
        <w:pStyle w:val="BodyText"/>
        <w:spacing w:before="3"/>
        <w:rPr>
          <w:rFonts w:ascii="Trebuchet MS"/>
          <w:b/>
          <w:sz w:val="18"/>
        </w:rPr>
      </w:pPr>
    </w:p>
    <w:p>
      <w:pPr>
        <w:pStyle w:val="ListParagraph"/>
        <w:numPr>
          <w:ilvl w:val="0"/>
          <w:numId w:val="159"/>
        </w:numPr>
        <w:tabs>
          <w:tab w:pos="1662" w:val="left" w:leader="none"/>
        </w:tabs>
        <w:spacing w:line="290" w:lineRule="auto" w:before="103" w:after="0"/>
        <w:ind w:left="1661" w:right="930" w:hanging="567"/>
        <w:jc w:val="both"/>
        <w:rPr>
          <w:rFonts w:ascii="Gill Sans MT" w:hAnsi="Gill Sans MT"/>
          <w:sz w:val="24"/>
        </w:rPr>
      </w:pPr>
      <w:r>
        <w:rPr/>
        <w:pict>
          <v:shape style="position:absolute;margin-left:39.280697pt;margin-top:51.412361pt;width:15.45pt;height:139.9pt;mso-position-horizontal-relative:page;mso-position-vertical-relative:paragraph;z-index:252498944"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hAnsi="Gill Sans MT"/>
          <w:w w:val="110"/>
          <w:sz w:val="24"/>
        </w:rPr>
        <w:t>Presso la FIPAV è costituito l’ufficio del Procuratore Federale. Il Procuratore Federale esercita le proprie funzioni davanti agli organi di giustizia della Federazione</w:t>
      </w:r>
      <w:r>
        <w:rPr>
          <w:rFonts w:ascii="Gill Sans MT" w:hAnsi="Gill Sans MT"/>
          <w:spacing w:val="-38"/>
          <w:w w:val="110"/>
          <w:sz w:val="24"/>
        </w:rPr>
        <w:t> </w:t>
      </w:r>
      <w:r>
        <w:rPr>
          <w:rFonts w:ascii="Gill Sans MT" w:hAnsi="Gill Sans MT"/>
          <w:w w:val="110"/>
          <w:sz w:val="24"/>
        </w:rPr>
        <w:t>per</w:t>
      </w:r>
      <w:r>
        <w:rPr>
          <w:rFonts w:ascii="Gill Sans MT" w:hAnsi="Gill Sans MT"/>
          <w:spacing w:val="-36"/>
          <w:w w:val="110"/>
          <w:sz w:val="24"/>
        </w:rPr>
        <w:t> </w:t>
      </w:r>
      <w:r>
        <w:rPr>
          <w:rFonts w:ascii="Gill Sans MT" w:hAnsi="Gill Sans MT"/>
          <w:w w:val="110"/>
          <w:sz w:val="24"/>
        </w:rPr>
        <w:t>promuovere</w:t>
      </w:r>
      <w:r>
        <w:rPr>
          <w:rFonts w:ascii="Gill Sans MT" w:hAnsi="Gill Sans MT"/>
          <w:spacing w:val="-37"/>
          <w:w w:val="110"/>
          <w:sz w:val="24"/>
        </w:rPr>
        <w:t> </w:t>
      </w:r>
      <w:r>
        <w:rPr>
          <w:rFonts w:ascii="Gill Sans MT" w:hAnsi="Gill Sans MT"/>
          <w:w w:val="110"/>
          <w:sz w:val="24"/>
        </w:rPr>
        <w:t>la</w:t>
      </w:r>
      <w:r>
        <w:rPr>
          <w:rFonts w:ascii="Gill Sans MT" w:hAnsi="Gill Sans MT"/>
          <w:spacing w:val="-36"/>
          <w:w w:val="110"/>
          <w:sz w:val="24"/>
        </w:rPr>
        <w:t> </w:t>
      </w:r>
      <w:r>
        <w:rPr>
          <w:rFonts w:ascii="Gill Sans MT" w:hAnsi="Gill Sans MT"/>
          <w:w w:val="110"/>
          <w:sz w:val="24"/>
        </w:rPr>
        <w:t>repressione</w:t>
      </w:r>
      <w:r>
        <w:rPr>
          <w:rFonts w:ascii="Gill Sans MT" w:hAnsi="Gill Sans MT"/>
          <w:spacing w:val="-36"/>
          <w:w w:val="110"/>
          <w:sz w:val="24"/>
        </w:rPr>
        <w:t> </w:t>
      </w:r>
      <w:r>
        <w:rPr>
          <w:rFonts w:ascii="Gill Sans MT" w:hAnsi="Gill Sans MT"/>
          <w:w w:val="110"/>
          <w:sz w:val="24"/>
        </w:rPr>
        <w:t>degli</w:t>
      </w:r>
      <w:r>
        <w:rPr>
          <w:rFonts w:ascii="Gill Sans MT" w:hAnsi="Gill Sans MT"/>
          <w:spacing w:val="-38"/>
          <w:w w:val="110"/>
          <w:sz w:val="24"/>
        </w:rPr>
        <w:t> </w:t>
      </w:r>
      <w:r>
        <w:rPr>
          <w:rFonts w:ascii="Gill Sans MT" w:hAnsi="Gill Sans MT"/>
          <w:w w:val="110"/>
          <w:sz w:val="24"/>
        </w:rPr>
        <w:t>illeciti</w:t>
      </w:r>
      <w:r>
        <w:rPr>
          <w:rFonts w:ascii="Gill Sans MT" w:hAnsi="Gill Sans MT"/>
          <w:spacing w:val="-38"/>
          <w:w w:val="110"/>
          <w:sz w:val="24"/>
        </w:rPr>
        <w:t> </w:t>
      </w:r>
      <w:r>
        <w:rPr>
          <w:rFonts w:ascii="Gill Sans MT" w:hAnsi="Gill Sans MT"/>
          <w:w w:val="110"/>
          <w:sz w:val="24"/>
        </w:rPr>
        <w:t>sanzionati</w:t>
      </w:r>
      <w:r>
        <w:rPr>
          <w:rFonts w:ascii="Gill Sans MT" w:hAnsi="Gill Sans MT"/>
          <w:spacing w:val="-36"/>
          <w:w w:val="110"/>
          <w:sz w:val="24"/>
        </w:rPr>
        <w:t> </w:t>
      </w:r>
      <w:r>
        <w:rPr>
          <w:rFonts w:ascii="Gill Sans MT" w:hAnsi="Gill Sans MT"/>
          <w:w w:val="110"/>
          <w:sz w:val="24"/>
        </w:rPr>
        <w:t>dallo</w:t>
      </w:r>
      <w:r>
        <w:rPr>
          <w:rFonts w:ascii="Gill Sans MT" w:hAnsi="Gill Sans MT"/>
          <w:spacing w:val="-38"/>
          <w:w w:val="110"/>
          <w:sz w:val="24"/>
        </w:rPr>
        <w:t> </w:t>
      </w:r>
      <w:r>
        <w:rPr>
          <w:rFonts w:ascii="Gill Sans MT" w:hAnsi="Gill Sans MT"/>
          <w:w w:val="110"/>
          <w:sz w:val="24"/>
        </w:rPr>
        <w:t>Statuto</w:t>
      </w:r>
      <w:r>
        <w:rPr>
          <w:rFonts w:ascii="Gill Sans MT" w:hAnsi="Gill Sans MT"/>
          <w:spacing w:val="-38"/>
          <w:w w:val="110"/>
          <w:sz w:val="24"/>
        </w:rPr>
        <w:t> </w:t>
      </w:r>
      <w:r>
        <w:rPr>
          <w:rFonts w:ascii="Gill Sans MT" w:hAnsi="Gill Sans MT"/>
          <w:w w:val="110"/>
          <w:sz w:val="24"/>
        </w:rPr>
        <w:t>e dalle norme federali, tranne quelli la cui repressione è riservata all’Ufficio della Procura</w:t>
      </w:r>
      <w:r>
        <w:rPr>
          <w:rFonts w:ascii="Gill Sans MT" w:hAnsi="Gill Sans MT"/>
          <w:spacing w:val="-28"/>
          <w:w w:val="110"/>
          <w:sz w:val="24"/>
        </w:rPr>
        <w:t> </w:t>
      </w:r>
      <w:r>
        <w:rPr>
          <w:rFonts w:ascii="Gill Sans MT" w:hAnsi="Gill Sans MT"/>
          <w:w w:val="110"/>
          <w:sz w:val="24"/>
        </w:rPr>
        <w:t>Antidoping.</w:t>
      </w:r>
    </w:p>
    <w:p>
      <w:pPr>
        <w:pStyle w:val="BodyText"/>
        <w:spacing w:before="1"/>
        <w:rPr>
          <w:rFonts w:ascii="Gill Sans MT"/>
          <w:sz w:val="22"/>
        </w:rPr>
      </w:pPr>
    </w:p>
    <w:p>
      <w:pPr>
        <w:pStyle w:val="ListParagraph"/>
        <w:numPr>
          <w:ilvl w:val="0"/>
          <w:numId w:val="159"/>
        </w:numPr>
        <w:tabs>
          <w:tab w:pos="1662" w:val="left" w:leader="none"/>
        </w:tabs>
        <w:spacing w:line="290" w:lineRule="auto" w:before="0" w:after="0"/>
        <w:ind w:left="1661" w:right="933" w:hanging="567"/>
        <w:jc w:val="both"/>
        <w:rPr>
          <w:rFonts w:ascii="Gill Sans MT" w:hAnsi="Gill Sans MT"/>
          <w:sz w:val="24"/>
        </w:rPr>
      </w:pPr>
      <w:r>
        <w:rPr>
          <w:rFonts w:ascii="Gill Sans MT" w:hAnsi="Gill Sans MT"/>
          <w:w w:val="105"/>
          <w:sz w:val="24"/>
        </w:rPr>
        <w:t>L’ufficio del Procuratore si compone del Procuratore Federale, di un Procuratore aggiunto</w:t>
      </w:r>
      <w:r>
        <w:rPr>
          <w:rFonts w:ascii="Gill Sans MT" w:hAnsi="Gill Sans MT"/>
          <w:spacing w:val="-20"/>
          <w:w w:val="105"/>
          <w:sz w:val="24"/>
        </w:rPr>
        <w:t> </w:t>
      </w:r>
      <w:r>
        <w:rPr>
          <w:rFonts w:ascii="Gill Sans MT" w:hAnsi="Gill Sans MT"/>
          <w:w w:val="105"/>
          <w:sz w:val="24"/>
        </w:rPr>
        <w:t>e</w:t>
      </w:r>
      <w:r>
        <w:rPr>
          <w:rFonts w:ascii="Gill Sans MT" w:hAnsi="Gill Sans MT"/>
          <w:spacing w:val="-22"/>
          <w:w w:val="105"/>
          <w:sz w:val="24"/>
        </w:rPr>
        <w:t> </w:t>
      </w:r>
      <w:r>
        <w:rPr>
          <w:rFonts w:ascii="Gill Sans MT" w:hAnsi="Gill Sans MT"/>
          <w:w w:val="105"/>
          <w:sz w:val="24"/>
        </w:rPr>
        <w:t>di</w:t>
      </w:r>
      <w:r>
        <w:rPr>
          <w:rFonts w:ascii="Gill Sans MT" w:hAnsi="Gill Sans MT"/>
          <w:spacing w:val="-21"/>
          <w:w w:val="105"/>
          <w:sz w:val="24"/>
        </w:rPr>
        <w:t> </w:t>
      </w:r>
      <w:r>
        <w:rPr>
          <w:rFonts w:ascii="Gill Sans MT" w:hAnsi="Gill Sans MT"/>
          <w:w w:val="105"/>
          <w:sz w:val="24"/>
        </w:rPr>
        <w:t>8</w:t>
      </w:r>
      <w:r>
        <w:rPr>
          <w:rFonts w:ascii="Gill Sans MT" w:hAnsi="Gill Sans MT"/>
          <w:spacing w:val="-21"/>
          <w:w w:val="105"/>
          <w:sz w:val="24"/>
        </w:rPr>
        <w:t> </w:t>
      </w:r>
      <w:r>
        <w:rPr>
          <w:rFonts w:ascii="Gill Sans MT" w:hAnsi="Gill Sans MT"/>
          <w:w w:val="105"/>
          <w:sz w:val="24"/>
        </w:rPr>
        <w:t>Sostituti</w:t>
      </w:r>
      <w:r>
        <w:rPr>
          <w:rFonts w:ascii="Gill Sans MT" w:hAnsi="Gill Sans MT"/>
          <w:spacing w:val="-19"/>
          <w:w w:val="105"/>
          <w:sz w:val="24"/>
        </w:rPr>
        <w:t> </w:t>
      </w:r>
      <w:r>
        <w:rPr>
          <w:rFonts w:ascii="Gill Sans MT" w:hAnsi="Gill Sans MT"/>
          <w:w w:val="105"/>
          <w:sz w:val="24"/>
        </w:rPr>
        <w:t>procuratori.</w:t>
      </w:r>
    </w:p>
    <w:p>
      <w:pPr>
        <w:pStyle w:val="BodyText"/>
        <w:spacing w:before="9"/>
        <w:rPr>
          <w:rFonts w:ascii="Gill Sans MT"/>
          <w:sz w:val="21"/>
        </w:rPr>
      </w:pPr>
    </w:p>
    <w:p>
      <w:pPr>
        <w:pStyle w:val="ListParagraph"/>
        <w:numPr>
          <w:ilvl w:val="0"/>
          <w:numId w:val="159"/>
        </w:numPr>
        <w:tabs>
          <w:tab w:pos="1662" w:val="left" w:leader="none"/>
        </w:tabs>
        <w:spacing w:line="290" w:lineRule="auto" w:before="0" w:after="0"/>
        <w:ind w:left="1661" w:right="931" w:hanging="567"/>
        <w:jc w:val="both"/>
        <w:rPr>
          <w:rFonts w:ascii="Gill Sans MT" w:hAnsi="Gill Sans MT"/>
          <w:sz w:val="24"/>
        </w:rPr>
      </w:pPr>
      <w:r>
        <w:rPr>
          <w:rFonts w:ascii="Gill Sans MT" w:hAnsi="Gill Sans MT"/>
          <w:w w:val="110"/>
          <w:sz w:val="24"/>
        </w:rPr>
        <w:t>Il Procuratore Federale è nominato dal Consiglio Federale, su proposta del Presidente</w:t>
      </w:r>
      <w:r>
        <w:rPr>
          <w:rFonts w:ascii="Gill Sans MT" w:hAnsi="Gill Sans MT"/>
          <w:spacing w:val="-30"/>
          <w:w w:val="110"/>
          <w:sz w:val="24"/>
        </w:rPr>
        <w:t> </w:t>
      </w:r>
      <w:r>
        <w:rPr>
          <w:rFonts w:ascii="Gill Sans MT" w:hAnsi="Gill Sans MT"/>
          <w:w w:val="110"/>
          <w:sz w:val="24"/>
        </w:rPr>
        <w:t>Federale,</w:t>
      </w:r>
      <w:r>
        <w:rPr>
          <w:rFonts w:ascii="Gill Sans MT" w:hAnsi="Gill Sans MT"/>
          <w:spacing w:val="-31"/>
          <w:w w:val="110"/>
          <w:sz w:val="24"/>
        </w:rPr>
        <w:t> </w:t>
      </w:r>
      <w:r>
        <w:rPr>
          <w:rFonts w:ascii="Gill Sans MT" w:hAnsi="Gill Sans MT"/>
          <w:w w:val="110"/>
          <w:sz w:val="24"/>
        </w:rPr>
        <w:t>ed</w:t>
      </w:r>
      <w:r>
        <w:rPr>
          <w:rFonts w:ascii="Gill Sans MT" w:hAnsi="Gill Sans MT"/>
          <w:spacing w:val="-31"/>
          <w:w w:val="110"/>
          <w:sz w:val="24"/>
        </w:rPr>
        <w:t> </w:t>
      </w:r>
      <w:r>
        <w:rPr>
          <w:rFonts w:ascii="Gill Sans MT" w:hAnsi="Gill Sans MT"/>
          <w:w w:val="110"/>
          <w:sz w:val="24"/>
        </w:rPr>
        <w:t>è</w:t>
      </w:r>
      <w:r>
        <w:rPr>
          <w:rFonts w:ascii="Gill Sans MT" w:hAnsi="Gill Sans MT"/>
          <w:spacing w:val="-30"/>
          <w:w w:val="110"/>
          <w:sz w:val="24"/>
        </w:rPr>
        <w:t> </w:t>
      </w:r>
      <w:r>
        <w:rPr>
          <w:rFonts w:ascii="Gill Sans MT" w:hAnsi="Gill Sans MT"/>
          <w:w w:val="110"/>
          <w:sz w:val="24"/>
        </w:rPr>
        <w:t>scelto</w:t>
      </w:r>
      <w:r>
        <w:rPr>
          <w:rFonts w:ascii="Gill Sans MT" w:hAnsi="Gill Sans MT"/>
          <w:spacing w:val="-31"/>
          <w:w w:val="110"/>
          <w:sz w:val="24"/>
        </w:rPr>
        <w:t> </w:t>
      </w:r>
      <w:r>
        <w:rPr>
          <w:rFonts w:ascii="Gill Sans MT" w:hAnsi="Gill Sans MT"/>
          <w:w w:val="110"/>
          <w:sz w:val="24"/>
        </w:rPr>
        <w:t>tra</w:t>
      </w:r>
      <w:r>
        <w:rPr>
          <w:rFonts w:ascii="Gill Sans MT" w:hAnsi="Gill Sans MT"/>
          <w:spacing w:val="-31"/>
          <w:w w:val="110"/>
          <w:sz w:val="24"/>
        </w:rPr>
        <w:t> </w:t>
      </w:r>
      <w:r>
        <w:rPr>
          <w:rFonts w:ascii="Gill Sans MT" w:hAnsi="Gill Sans MT"/>
          <w:w w:val="110"/>
          <w:sz w:val="24"/>
        </w:rPr>
        <w:t>i</w:t>
      </w:r>
      <w:r>
        <w:rPr>
          <w:rFonts w:ascii="Gill Sans MT" w:hAnsi="Gill Sans MT"/>
          <w:spacing w:val="-30"/>
          <w:w w:val="110"/>
          <w:sz w:val="24"/>
        </w:rPr>
        <w:t> </w:t>
      </w:r>
      <w:r>
        <w:rPr>
          <w:rFonts w:ascii="Gill Sans MT" w:hAnsi="Gill Sans MT"/>
          <w:w w:val="110"/>
          <w:sz w:val="24"/>
        </w:rPr>
        <w:t>soggetti</w:t>
      </w:r>
      <w:r>
        <w:rPr>
          <w:rFonts w:ascii="Gill Sans MT" w:hAnsi="Gill Sans MT"/>
          <w:spacing w:val="-29"/>
          <w:w w:val="110"/>
          <w:sz w:val="24"/>
        </w:rPr>
        <w:t> </w:t>
      </w:r>
      <w:r>
        <w:rPr>
          <w:rFonts w:ascii="Gill Sans MT" w:hAnsi="Gill Sans MT"/>
          <w:w w:val="110"/>
          <w:sz w:val="24"/>
        </w:rPr>
        <w:t>dichiarati</w:t>
      </w:r>
      <w:r>
        <w:rPr>
          <w:rFonts w:ascii="Gill Sans MT" w:hAnsi="Gill Sans MT"/>
          <w:spacing w:val="-29"/>
          <w:w w:val="110"/>
          <w:sz w:val="24"/>
        </w:rPr>
        <w:t> </w:t>
      </w:r>
      <w:r>
        <w:rPr>
          <w:rFonts w:ascii="Gill Sans MT" w:hAnsi="Gill Sans MT"/>
          <w:w w:val="110"/>
          <w:sz w:val="24"/>
        </w:rPr>
        <w:t>idonei</w:t>
      </w:r>
      <w:r>
        <w:rPr>
          <w:rFonts w:ascii="Gill Sans MT" w:hAnsi="Gill Sans MT"/>
          <w:spacing w:val="-31"/>
          <w:w w:val="110"/>
          <w:sz w:val="24"/>
        </w:rPr>
        <w:t> </w:t>
      </w:r>
      <w:r>
        <w:rPr>
          <w:rFonts w:ascii="Gill Sans MT" w:hAnsi="Gill Sans MT"/>
          <w:w w:val="110"/>
          <w:sz w:val="24"/>
        </w:rPr>
        <w:t>dalla</w:t>
      </w:r>
      <w:r>
        <w:rPr>
          <w:rFonts w:ascii="Gill Sans MT" w:hAnsi="Gill Sans MT"/>
          <w:spacing w:val="-30"/>
          <w:w w:val="110"/>
          <w:sz w:val="24"/>
        </w:rPr>
        <w:t> </w:t>
      </w:r>
      <w:r>
        <w:rPr>
          <w:rFonts w:ascii="Gill Sans MT" w:hAnsi="Gill Sans MT"/>
          <w:w w:val="110"/>
          <w:sz w:val="24"/>
        </w:rPr>
        <w:t>Commissione Federale di</w:t>
      </w:r>
      <w:r>
        <w:rPr>
          <w:rFonts w:ascii="Gill Sans MT" w:hAnsi="Gill Sans MT"/>
          <w:spacing w:val="-52"/>
          <w:w w:val="110"/>
          <w:sz w:val="24"/>
        </w:rPr>
        <w:t> </w:t>
      </w:r>
      <w:r>
        <w:rPr>
          <w:rFonts w:ascii="Gill Sans MT" w:hAnsi="Gill Sans MT"/>
          <w:w w:val="110"/>
          <w:sz w:val="24"/>
        </w:rPr>
        <w:t>Garanzia.</w:t>
      </w:r>
    </w:p>
    <w:p>
      <w:pPr>
        <w:pStyle w:val="BodyText"/>
        <w:spacing w:before="8"/>
        <w:rPr>
          <w:rFonts w:ascii="Gill Sans MT"/>
          <w:sz w:val="21"/>
        </w:rPr>
      </w:pPr>
    </w:p>
    <w:p>
      <w:pPr>
        <w:pStyle w:val="ListParagraph"/>
        <w:numPr>
          <w:ilvl w:val="0"/>
          <w:numId w:val="159"/>
        </w:numPr>
        <w:tabs>
          <w:tab w:pos="1662" w:val="left" w:leader="none"/>
        </w:tabs>
        <w:spacing w:line="290" w:lineRule="auto" w:before="1" w:after="0"/>
        <w:ind w:left="1661" w:right="931" w:hanging="567"/>
        <w:jc w:val="both"/>
        <w:rPr>
          <w:rFonts w:ascii="Gill Sans MT" w:hAnsi="Gill Sans MT"/>
          <w:sz w:val="24"/>
        </w:rPr>
      </w:pPr>
      <w:r>
        <w:rPr/>
        <w:pict>
          <v:shape style="position:absolute;margin-left:39.280704pt;margin-top:-2.965629pt;width:15.45pt;height:114.05pt;mso-position-horizontal-relative:page;mso-position-vertical-relative:paragraph;z-index:252497920"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sz w:val="24"/>
        </w:rPr>
        <w:t>Il Procuratore aggiunto è nominato dal Consiglio Federale, previo parere del Procuratore</w:t>
      </w:r>
      <w:r>
        <w:rPr>
          <w:rFonts w:ascii="Gill Sans MT" w:hAnsi="Gill Sans MT"/>
          <w:spacing w:val="-41"/>
          <w:w w:val="110"/>
          <w:sz w:val="24"/>
        </w:rPr>
        <w:t> </w:t>
      </w:r>
      <w:r>
        <w:rPr>
          <w:rFonts w:ascii="Gill Sans MT" w:hAnsi="Gill Sans MT"/>
          <w:w w:val="110"/>
          <w:sz w:val="24"/>
        </w:rPr>
        <w:t>Federale</w:t>
      </w:r>
      <w:r>
        <w:rPr>
          <w:rFonts w:ascii="Gill Sans MT" w:hAnsi="Gill Sans MT"/>
          <w:spacing w:val="-41"/>
          <w:w w:val="110"/>
          <w:sz w:val="24"/>
        </w:rPr>
        <w:t> </w:t>
      </w:r>
      <w:r>
        <w:rPr>
          <w:rFonts w:ascii="Gill Sans MT" w:hAnsi="Gill Sans MT"/>
          <w:w w:val="110"/>
          <w:sz w:val="24"/>
        </w:rPr>
        <w:t>ed</w:t>
      </w:r>
      <w:r>
        <w:rPr>
          <w:rFonts w:ascii="Gill Sans MT" w:hAnsi="Gill Sans MT"/>
          <w:spacing w:val="-41"/>
          <w:w w:val="110"/>
          <w:sz w:val="24"/>
        </w:rPr>
        <w:t> </w:t>
      </w:r>
      <w:r>
        <w:rPr>
          <w:rFonts w:ascii="Gill Sans MT" w:hAnsi="Gill Sans MT"/>
          <w:w w:val="110"/>
          <w:sz w:val="24"/>
        </w:rPr>
        <w:t>è</w:t>
      </w:r>
      <w:r>
        <w:rPr>
          <w:rFonts w:ascii="Gill Sans MT" w:hAnsi="Gill Sans MT"/>
          <w:spacing w:val="-40"/>
          <w:w w:val="110"/>
          <w:sz w:val="24"/>
        </w:rPr>
        <w:t> </w:t>
      </w:r>
      <w:r>
        <w:rPr>
          <w:rFonts w:ascii="Gill Sans MT" w:hAnsi="Gill Sans MT"/>
          <w:w w:val="110"/>
          <w:sz w:val="24"/>
        </w:rPr>
        <w:t>scelto</w:t>
      </w:r>
      <w:r>
        <w:rPr>
          <w:rFonts w:ascii="Gill Sans MT" w:hAnsi="Gill Sans MT"/>
          <w:spacing w:val="-41"/>
          <w:w w:val="110"/>
          <w:sz w:val="24"/>
        </w:rPr>
        <w:t> </w:t>
      </w:r>
      <w:r>
        <w:rPr>
          <w:rFonts w:ascii="Gill Sans MT" w:hAnsi="Gill Sans MT"/>
          <w:w w:val="110"/>
          <w:sz w:val="24"/>
        </w:rPr>
        <w:t>tra</w:t>
      </w:r>
      <w:r>
        <w:rPr>
          <w:rFonts w:ascii="Gill Sans MT" w:hAnsi="Gill Sans MT"/>
          <w:spacing w:val="-41"/>
          <w:w w:val="110"/>
          <w:sz w:val="24"/>
        </w:rPr>
        <w:t> </w:t>
      </w:r>
      <w:r>
        <w:rPr>
          <w:rFonts w:ascii="Gill Sans MT" w:hAnsi="Gill Sans MT"/>
          <w:w w:val="110"/>
          <w:sz w:val="24"/>
        </w:rPr>
        <w:t>i</w:t>
      </w:r>
      <w:r>
        <w:rPr>
          <w:rFonts w:ascii="Gill Sans MT" w:hAnsi="Gill Sans MT"/>
          <w:spacing w:val="-41"/>
          <w:w w:val="110"/>
          <w:sz w:val="24"/>
        </w:rPr>
        <w:t> </w:t>
      </w:r>
      <w:r>
        <w:rPr>
          <w:rFonts w:ascii="Gill Sans MT" w:hAnsi="Gill Sans MT"/>
          <w:w w:val="110"/>
          <w:sz w:val="24"/>
        </w:rPr>
        <w:t>soggetti</w:t>
      </w:r>
      <w:r>
        <w:rPr>
          <w:rFonts w:ascii="Gill Sans MT" w:hAnsi="Gill Sans MT"/>
          <w:spacing w:val="-41"/>
          <w:w w:val="110"/>
          <w:sz w:val="24"/>
        </w:rPr>
        <w:t> </w:t>
      </w:r>
      <w:r>
        <w:rPr>
          <w:rFonts w:ascii="Gill Sans MT" w:hAnsi="Gill Sans MT"/>
          <w:w w:val="110"/>
          <w:sz w:val="24"/>
        </w:rPr>
        <w:t>dichiarati</w:t>
      </w:r>
      <w:r>
        <w:rPr>
          <w:rFonts w:ascii="Gill Sans MT" w:hAnsi="Gill Sans MT"/>
          <w:spacing w:val="-41"/>
          <w:w w:val="110"/>
          <w:sz w:val="24"/>
        </w:rPr>
        <w:t> </w:t>
      </w:r>
      <w:r>
        <w:rPr>
          <w:rFonts w:ascii="Gill Sans MT" w:hAnsi="Gill Sans MT"/>
          <w:w w:val="110"/>
          <w:sz w:val="24"/>
        </w:rPr>
        <w:t>idonei</w:t>
      </w:r>
      <w:r>
        <w:rPr>
          <w:rFonts w:ascii="Gill Sans MT" w:hAnsi="Gill Sans MT"/>
          <w:spacing w:val="-41"/>
          <w:w w:val="110"/>
          <w:sz w:val="24"/>
        </w:rPr>
        <w:t> </w:t>
      </w:r>
      <w:r>
        <w:rPr>
          <w:rFonts w:ascii="Gill Sans MT" w:hAnsi="Gill Sans MT"/>
          <w:w w:val="110"/>
          <w:sz w:val="24"/>
        </w:rPr>
        <w:t>dalla</w:t>
      </w:r>
      <w:r>
        <w:rPr>
          <w:rFonts w:ascii="Gill Sans MT" w:hAnsi="Gill Sans MT"/>
          <w:spacing w:val="-42"/>
          <w:w w:val="110"/>
          <w:sz w:val="24"/>
        </w:rPr>
        <w:t> </w:t>
      </w:r>
      <w:r>
        <w:rPr>
          <w:rFonts w:ascii="Gill Sans MT" w:hAnsi="Gill Sans MT"/>
          <w:w w:val="110"/>
          <w:sz w:val="24"/>
        </w:rPr>
        <w:t>Commissione Federale di</w:t>
      </w:r>
      <w:r>
        <w:rPr>
          <w:rFonts w:ascii="Gill Sans MT" w:hAnsi="Gill Sans MT"/>
          <w:spacing w:val="-52"/>
          <w:w w:val="110"/>
          <w:sz w:val="24"/>
        </w:rPr>
        <w:t> </w:t>
      </w:r>
      <w:r>
        <w:rPr>
          <w:rFonts w:ascii="Gill Sans MT" w:hAnsi="Gill Sans MT"/>
          <w:w w:val="110"/>
          <w:sz w:val="24"/>
        </w:rPr>
        <w:t>Garanzia.</w:t>
      </w:r>
    </w:p>
    <w:p>
      <w:pPr>
        <w:pStyle w:val="BodyText"/>
        <w:spacing w:before="8"/>
        <w:rPr>
          <w:rFonts w:ascii="Gill Sans MT"/>
          <w:sz w:val="21"/>
        </w:rPr>
      </w:pPr>
    </w:p>
    <w:p>
      <w:pPr>
        <w:pStyle w:val="ListParagraph"/>
        <w:numPr>
          <w:ilvl w:val="0"/>
          <w:numId w:val="159"/>
        </w:numPr>
        <w:tabs>
          <w:tab w:pos="1662" w:val="left" w:leader="none"/>
        </w:tabs>
        <w:spacing w:line="290" w:lineRule="auto" w:before="1" w:after="0"/>
        <w:ind w:left="1661" w:right="933" w:hanging="567"/>
        <w:jc w:val="both"/>
        <w:rPr>
          <w:rFonts w:ascii="Gill Sans MT"/>
          <w:sz w:val="24"/>
        </w:rPr>
      </w:pPr>
      <w:r>
        <w:rPr>
          <w:rFonts w:ascii="Gill Sans MT"/>
          <w:w w:val="110"/>
          <w:sz w:val="24"/>
        </w:rPr>
        <w:t>I Sostituti Procuratori sono nominati dal Consiglio Federale su proposta del Procuratore Federale e sono scelti tra i soggetti dichiarati idonei dalla Commissione</w:t>
      </w:r>
      <w:r>
        <w:rPr>
          <w:rFonts w:ascii="Gill Sans MT"/>
          <w:spacing w:val="-27"/>
          <w:w w:val="110"/>
          <w:sz w:val="24"/>
        </w:rPr>
        <w:t> </w:t>
      </w:r>
      <w:r>
        <w:rPr>
          <w:rFonts w:ascii="Gill Sans MT"/>
          <w:w w:val="110"/>
          <w:sz w:val="24"/>
        </w:rPr>
        <w:t>Federale</w:t>
      </w:r>
      <w:r>
        <w:rPr>
          <w:rFonts w:ascii="Gill Sans MT"/>
          <w:spacing w:val="-24"/>
          <w:w w:val="110"/>
          <w:sz w:val="24"/>
        </w:rPr>
        <w:t> </w:t>
      </w:r>
      <w:r>
        <w:rPr>
          <w:rFonts w:ascii="Gill Sans MT"/>
          <w:w w:val="110"/>
          <w:sz w:val="24"/>
        </w:rPr>
        <w:t>di</w:t>
      </w:r>
      <w:r>
        <w:rPr>
          <w:rFonts w:ascii="Gill Sans MT"/>
          <w:spacing w:val="-25"/>
          <w:w w:val="110"/>
          <w:sz w:val="24"/>
        </w:rPr>
        <w:t> </w:t>
      </w:r>
      <w:r>
        <w:rPr>
          <w:rFonts w:ascii="Gill Sans MT"/>
          <w:w w:val="110"/>
          <w:sz w:val="24"/>
        </w:rPr>
        <w:t>Garanzia.</w:t>
      </w:r>
    </w:p>
    <w:p>
      <w:pPr>
        <w:pStyle w:val="BodyText"/>
        <w:spacing w:before="10"/>
        <w:rPr>
          <w:rFonts w:ascii="Gill Sans MT"/>
          <w:sz w:val="21"/>
        </w:rPr>
      </w:pPr>
    </w:p>
    <w:p>
      <w:pPr>
        <w:pStyle w:val="ListParagraph"/>
        <w:numPr>
          <w:ilvl w:val="0"/>
          <w:numId w:val="159"/>
        </w:numPr>
        <w:tabs>
          <w:tab w:pos="1662" w:val="left" w:leader="none"/>
        </w:tabs>
        <w:spacing w:line="290" w:lineRule="auto" w:before="1" w:after="0"/>
        <w:ind w:left="1661" w:right="933" w:hanging="567"/>
        <w:jc w:val="both"/>
        <w:rPr>
          <w:rFonts w:ascii="Gill Sans MT" w:hAnsi="Gill Sans MT"/>
          <w:sz w:val="24"/>
        </w:rPr>
      </w:pPr>
      <w:r>
        <w:rPr/>
        <w:pict>
          <v:shape style="position:absolute;margin-left:39.280712pt;margin-top:2.006399pt;width:15.45pt;height:167.95pt;mso-position-horizontal-relative:page;mso-position-vertical-relative:paragraph;z-index:252496896"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hAnsi="Gill Sans MT"/>
          <w:w w:val="110"/>
          <w:sz w:val="24"/>
        </w:rPr>
        <w:t>Il</w:t>
      </w:r>
      <w:r>
        <w:rPr>
          <w:rFonts w:ascii="Gill Sans MT" w:hAnsi="Gill Sans MT"/>
          <w:spacing w:val="-57"/>
          <w:w w:val="110"/>
          <w:sz w:val="24"/>
        </w:rPr>
        <w:t> </w:t>
      </w:r>
      <w:r>
        <w:rPr>
          <w:rFonts w:ascii="Gill Sans MT" w:hAnsi="Gill Sans MT"/>
          <w:w w:val="110"/>
          <w:sz w:val="24"/>
        </w:rPr>
        <w:t>Procuratore</w:t>
      </w:r>
      <w:r>
        <w:rPr>
          <w:rFonts w:ascii="Gill Sans MT" w:hAnsi="Gill Sans MT"/>
          <w:spacing w:val="-55"/>
          <w:w w:val="110"/>
          <w:sz w:val="24"/>
        </w:rPr>
        <w:t> </w:t>
      </w:r>
      <w:r>
        <w:rPr>
          <w:rFonts w:ascii="Gill Sans MT" w:hAnsi="Gill Sans MT"/>
          <w:w w:val="110"/>
          <w:sz w:val="24"/>
        </w:rPr>
        <w:t>Federale,</w:t>
      </w:r>
      <w:r>
        <w:rPr>
          <w:rFonts w:ascii="Gill Sans MT" w:hAnsi="Gill Sans MT"/>
          <w:spacing w:val="-56"/>
          <w:w w:val="110"/>
          <w:sz w:val="24"/>
        </w:rPr>
        <w:t> </w:t>
      </w:r>
      <w:r>
        <w:rPr>
          <w:rFonts w:ascii="Gill Sans MT" w:hAnsi="Gill Sans MT"/>
          <w:w w:val="110"/>
          <w:sz w:val="24"/>
        </w:rPr>
        <w:t>il</w:t>
      </w:r>
      <w:r>
        <w:rPr>
          <w:rFonts w:ascii="Gill Sans MT" w:hAnsi="Gill Sans MT"/>
          <w:spacing w:val="-57"/>
          <w:w w:val="110"/>
          <w:sz w:val="24"/>
        </w:rPr>
        <w:t> </w:t>
      </w:r>
      <w:r>
        <w:rPr>
          <w:rFonts w:ascii="Gill Sans MT" w:hAnsi="Gill Sans MT"/>
          <w:w w:val="110"/>
          <w:sz w:val="24"/>
        </w:rPr>
        <w:t>Procuratore</w:t>
      </w:r>
      <w:r>
        <w:rPr>
          <w:rFonts w:ascii="Gill Sans MT" w:hAnsi="Gill Sans MT"/>
          <w:spacing w:val="-56"/>
          <w:w w:val="110"/>
          <w:sz w:val="24"/>
        </w:rPr>
        <w:t> </w:t>
      </w:r>
      <w:r>
        <w:rPr>
          <w:rFonts w:ascii="Gill Sans MT" w:hAnsi="Gill Sans MT"/>
          <w:w w:val="110"/>
          <w:sz w:val="24"/>
        </w:rPr>
        <w:t>Aggiunto</w:t>
      </w:r>
      <w:r>
        <w:rPr>
          <w:rFonts w:ascii="Gill Sans MT" w:hAnsi="Gill Sans MT"/>
          <w:spacing w:val="-56"/>
          <w:w w:val="110"/>
          <w:sz w:val="24"/>
        </w:rPr>
        <w:t> </w:t>
      </w:r>
      <w:r>
        <w:rPr>
          <w:rFonts w:ascii="Gill Sans MT" w:hAnsi="Gill Sans MT"/>
          <w:w w:val="110"/>
          <w:sz w:val="24"/>
        </w:rPr>
        <w:t>ed</w:t>
      </w:r>
      <w:r>
        <w:rPr>
          <w:rFonts w:ascii="Gill Sans MT" w:hAnsi="Gill Sans MT"/>
          <w:spacing w:val="-56"/>
          <w:w w:val="110"/>
          <w:sz w:val="24"/>
        </w:rPr>
        <w:t> </w:t>
      </w:r>
      <w:r>
        <w:rPr>
          <w:rFonts w:ascii="Gill Sans MT" w:hAnsi="Gill Sans MT"/>
          <w:w w:val="110"/>
          <w:sz w:val="24"/>
        </w:rPr>
        <w:t>i</w:t>
      </w:r>
      <w:r>
        <w:rPr>
          <w:rFonts w:ascii="Gill Sans MT" w:hAnsi="Gill Sans MT"/>
          <w:spacing w:val="-56"/>
          <w:w w:val="110"/>
          <w:sz w:val="24"/>
        </w:rPr>
        <w:t> </w:t>
      </w:r>
      <w:r>
        <w:rPr>
          <w:rFonts w:ascii="Gill Sans MT" w:hAnsi="Gill Sans MT"/>
          <w:w w:val="110"/>
          <w:sz w:val="24"/>
        </w:rPr>
        <w:t>Sostituti</w:t>
      </w:r>
      <w:r>
        <w:rPr>
          <w:rFonts w:ascii="Gill Sans MT" w:hAnsi="Gill Sans MT"/>
          <w:spacing w:val="-57"/>
          <w:w w:val="110"/>
          <w:sz w:val="24"/>
        </w:rPr>
        <w:t> </w:t>
      </w:r>
      <w:r>
        <w:rPr>
          <w:rFonts w:ascii="Gill Sans MT" w:hAnsi="Gill Sans MT"/>
          <w:w w:val="110"/>
          <w:sz w:val="24"/>
        </w:rPr>
        <w:t>Procuratori</w:t>
      </w:r>
      <w:r>
        <w:rPr>
          <w:rFonts w:ascii="Gill Sans MT" w:hAnsi="Gill Sans MT"/>
          <w:spacing w:val="-56"/>
          <w:w w:val="110"/>
          <w:sz w:val="24"/>
        </w:rPr>
        <w:t> </w:t>
      </w:r>
      <w:r>
        <w:rPr>
          <w:rFonts w:ascii="Gill Sans MT" w:hAnsi="Gill Sans MT"/>
          <w:w w:val="110"/>
          <w:sz w:val="24"/>
        </w:rPr>
        <w:t>durano</w:t>
      </w:r>
      <w:r>
        <w:rPr>
          <w:rFonts w:ascii="Gill Sans MT" w:hAnsi="Gill Sans MT"/>
          <w:spacing w:val="-57"/>
          <w:w w:val="110"/>
          <w:sz w:val="24"/>
        </w:rPr>
        <w:t> </w:t>
      </w:r>
      <w:r>
        <w:rPr>
          <w:rFonts w:ascii="Gill Sans MT" w:hAnsi="Gill Sans MT"/>
          <w:w w:val="110"/>
          <w:sz w:val="24"/>
        </w:rPr>
        <w:t>in carica</w:t>
      </w:r>
      <w:r>
        <w:rPr>
          <w:rFonts w:ascii="Gill Sans MT" w:hAnsi="Gill Sans MT"/>
          <w:spacing w:val="-43"/>
          <w:w w:val="110"/>
          <w:sz w:val="24"/>
        </w:rPr>
        <w:t> </w:t>
      </w:r>
      <w:r>
        <w:rPr>
          <w:rFonts w:ascii="Gill Sans MT" w:hAnsi="Gill Sans MT"/>
          <w:w w:val="110"/>
          <w:sz w:val="24"/>
        </w:rPr>
        <w:t>per</w:t>
      </w:r>
      <w:r>
        <w:rPr>
          <w:rFonts w:ascii="Gill Sans MT" w:hAnsi="Gill Sans MT"/>
          <w:spacing w:val="-43"/>
          <w:w w:val="110"/>
          <w:sz w:val="24"/>
        </w:rPr>
        <w:t> </w:t>
      </w:r>
      <w:r>
        <w:rPr>
          <w:rFonts w:ascii="Gill Sans MT" w:hAnsi="Gill Sans MT"/>
          <w:w w:val="110"/>
          <w:sz w:val="24"/>
        </w:rPr>
        <w:t>un</w:t>
      </w:r>
      <w:r>
        <w:rPr>
          <w:rFonts w:ascii="Gill Sans MT" w:hAnsi="Gill Sans MT"/>
          <w:spacing w:val="-42"/>
          <w:w w:val="110"/>
          <w:sz w:val="24"/>
        </w:rPr>
        <w:t> </w:t>
      </w:r>
      <w:r>
        <w:rPr>
          <w:rFonts w:ascii="Gill Sans MT" w:hAnsi="Gill Sans MT"/>
          <w:w w:val="110"/>
          <w:sz w:val="24"/>
        </w:rPr>
        <w:t>mandato</w:t>
      </w:r>
      <w:r>
        <w:rPr>
          <w:rFonts w:ascii="Gill Sans MT" w:hAnsi="Gill Sans MT"/>
          <w:spacing w:val="-41"/>
          <w:w w:val="110"/>
          <w:sz w:val="24"/>
        </w:rPr>
        <w:t> </w:t>
      </w:r>
      <w:r>
        <w:rPr>
          <w:rFonts w:ascii="Gill Sans MT" w:hAnsi="Gill Sans MT"/>
          <w:w w:val="110"/>
          <w:sz w:val="24"/>
        </w:rPr>
        <w:t>di</w:t>
      </w:r>
      <w:r>
        <w:rPr>
          <w:rFonts w:ascii="Gill Sans MT" w:hAnsi="Gill Sans MT"/>
          <w:spacing w:val="-42"/>
          <w:w w:val="110"/>
          <w:sz w:val="24"/>
        </w:rPr>
        <w:t> </w:t>
      </w:r>
      <w:r>
        <w:rPr>
          <w:rFonts w:ascii="Gill Sans MT" w:hAnsi="Gill Sans MT"/>
          <w:w w:val="110"/>
          <w:sz w:val="24"/>
        </w:rPr>
        <w:t>quattro</w:t>
      </w:r>
      <w:r>
        <w:rPr>
          <w:rFonts w:ascii="Gill Sans MT" w:hAnsi="Gill Sans MT"/>
          <w:spacing w:val="-43"/>
          <w:w w:val="110"/>
          <w:sz w:val="24"/>
        </w:rPr>
        <w:t> </w:t>
      </w:r>
      <w:r>
        <w:rPr>
          <w:rFonts w:ascii="Gill Sans MT" w:hAnsi="Gill Sans MT"/>
          <w:w w:val="110"/>
          <w:sz w:val="24"/>
        </w:rPr>
        <w:t>anni.</w:t>
      </w:r>
      <w:r>
        <w:rPr>
          <w:rFonts w:ascii="Gill Sans MT" w:hAnsi="Gill Sans MT"/>
          <w:spacing w:val="-42"/>
          <w:w w:val="110"/>
          <w:sz w:val="24"/>
        </w:rPr>
        <w:t> </w:t>
      </w:r>
      <w:r>
        <w:rPr>
          <w:rFonts w:ascii="Gill Sans MT" w:hAnsi="Gill Sans MT"/>
          <w:w w:val="110"/>
          <w:sz w:val="24"/>
        </w:rPr>
        <w:t>Il</w:t>
      </w:r>
      <w:r>
        <w:rPr>
          <w:rFonts w:ascii="Gill Sans MT" w:hAnsi="Gill Sans MT"/>
          <w:spacing w:val="-42"/>
          <w:w w:val="110"/>
          <w:sz w:val="24"/>
        </w:rPr>
        <w:t> </w:t>
      </w:r>
      <w:r>
        <w:rPr>
          <w:rFonts w:ascii="Gill Sans MT" w:hAnsi="Gill Sans MT"/>
          <w:w w:val="110"/>
          <w:sz w:val="24"/>
        </w:rPr>
        <w:t>mandato</w:t>
      </w:r>
      <w:r>
        <w:rPr>
          <w:rFonts w:ascii="Gill Sans MT" w:hAnsi="Gill Sans MT"/>
          <w:spacing w:val="-43"/>
          <w:w w:val="110"/>
          <w:sz w:val="24"/>
        </w:rPr>
        <w:t> </w:t>
      </w:r>
      <w:r>
        <w:rPr>
          <w:rFonts w:ascii="Gill Sans MT" w:hAnsi="Gill Sans MT"/>
          <w:w w:val="110"/>
          <w:sz w:val="24"/>
        </w:rPr>
        <w:t>di</w:t>
      </w:r>
      <w:r>
        <w:rPr>
          <w:rFonts w:ascii="Gill Sans MT" w:hAnsi="Gill Sans MT"/>
          <w:spacing w:val="-42"/>
          <w:w w:val="110"/>
          <w:sz w:val="24"/>
        </w:rPr>
        <w:t> </w:t>
      </w:r>
      <w:r>
        <w:rPr>
          <w:rFonts w:ascii="Gill Sans MT" w:hAnsi="Gill Sans MT"/>
          <w:w w:val="110"/>
          <w:sz w:val="24"/>
        </w:rPr>
        <w:t>Procuratore</w:t>
      </w:r>
      <w:r>
        <w:rPr>
          <w:rFonts w:ascii="Gill Sans MT" w:hAnsi="Gill Sans MT"/>
          <w:spacing w:val="-40"/>
          <w:w w:val="110"/>
          <w:sz w:val="24"/>
        </w:rPr>
        <w:t> </w:t>
      </w:r>
      <w:r>
        <w:rPr>
          <w:rFonts w:ascii="Gill Sans MT" w:hAnsi="Gill Sans MT"/>
          <w:w w:val="110"/>
          <w:sz w:val="24"/>
        </w:rPr>
        <w:t>Federale</w:t>
      </w:r>
      <w:r>
        <w:rPr>
          <w:rFonts w:ascii="Gill Sans MT" w:hAnsi="Gill Sans MT"/>
          <w:spacing w:val="-42"/>
          <w:w w:val="110"/>
          <w:sz w:val="24"/>
        </w:rPr>
        <w:t> </w:t>
      </w:r>
      <w:r>
        <w:rPr>
          <w:rFonts w:ascii="Gill Sans MT" w:hAnsi="Gill Sans MT"/>
          <w:w w:val="110"/>
          <w:sz w:val="24"/>
        </w:rPr>
        <w:t>non</w:t>
      </w:r>
      <w:r>
        <w:rPr>
          <w:rFonts w:ascii="Gill Sans MT" w:hAnsi="Gill Sans MT"/>
          <w:spacing w:val="-43"/>
          <w:w w:val="110"/>
          <w:sz w:val="24"/>
        </w:rPr>
        <w:t> </w:t>
      </w:r>
      <w:r>
        <w:rPr>
          <w:rFonts w:ascii="Gill Sans MT" w:hAnsi="Gill Sans MT"/>
          <w:w w:val="110"/>
          <w:sz w:val="24"/>
        </w:rPr>
        <w:t>può essere</w:t>
      </w:r>
      <w:r>
        <w:rPr>
          <w:rFonts w:ascii="Gill Sans MT" w:hAnsi="Gill Sans MT"/>
          <w:spacing w:val="-26"/>
          <w:w w:val="110"/>
          <w:sz w:val="24"/>
        </w:rPr>
        <w:t> </w:t>
      </w:r>
      <w:r>
        <w:rPr>
          <w:rFonts w:ascii="Gill Sans MT" w:hAnsi="Gill Sans MT"/>
          <w:w w:val="110"/>
          <w:sz w:val="24"/>
        </w:rPr>
        <w:t>rinnovato</w:t>
      </w:r>
      <w:r>
        <w:rPr>
          <w:rFonts w:ascii="Gill Sans MT" w:hAnsi="Gill Sans MT"/>
          <w:spacing w:val="-27"/>
          <w:w w:val="110"/>
          <w:sz w:val="24"/>
        </w:rPr>
        <w:t> </w:t>
      </w:r>
      <w:r>
        <w:rPr>
          <w:rFonts w:ascii="Gill Sans MT" w:hAnsi="Gill Sans MT"/>
          <w:w w:val="110"/>
          <w:sz w:val="24"/>
        </w:rPr>
        <w:t>più</w:t>
      </w:r>
      <w:r>
        <w:rPr>
          <w:rFonts w:ascii="Gill Sans MT" w:hAnsi="Gill Sans MT"/>
          <w:spacing w:val="-25"/>
          <w:w w:val="110"/>
          <w:sz w:val="24"/>
        </w:rPr>
        <w:t> </w:t>
      </w:r>
      <w:r>
        <w:rPr>
          <w:rFonts w:ascii="Gill Sans MT" w:hAnsi="Gill Sans MT"/>
          <w:w w:val="110"/>
          <w:sz w:val="24"/>
        </w:rPr>
        <w:t>di</w:t>
      </w:r>
      <w:r>
        <w:rPr>
          <w:rFonts w:ascii="Gill Sans MT" w:hAnsi="Gill Sans MT"/>
          <w:spacing w:val="-25"/>
          <w:w w:val="110"/>
          <w:sz w:val="24"/>
        </w:rPr>
        <w:t> </w:t>
      </w:r>
      <w:r>
        <w:rPr>
          <w:rFonts w:ascii="Gill Sans MT" w:hAnsi="Gill Sans MT"/>
          <w:w w:val="110"/>
          <w:sz w:val="24"/>
        </w:rPr>
        <w:t>due</w:t>
      </w:r>
      <w:r>
        <w:rPr>
          <w:rFonts w:ascii="Gill Sans MT" w:hAnsi="Gill Sans MT"/>
          <w:spacing w:val="-25"/>
          <w:w w:val="110"/>
          <w:sz w:val="24"/>
        </w:rPr>
        <w:t> </w:t>
      </w:r>
      <w:r>
        <w:rPr>
          <w:rFonts w:ascii="Gill Sans MT" w:hAnsi="Gill Sans MT"/>
          <w:w w:val="110"/>
          <w:sz w:val="24"/>
        </w:rPr>
        <w:t>volte.</w:t>
      </w:r>
    </w:p>
    <w:p>
      <w:pPr>
        <w:pStyle w:val="ListParagraph"/>
        <w:numPr>
          <w:ilvl w:val="0"/>
          <w:numId w:val="159"/>
        </w:numPr>
        <w:tabs>
          <w:tab w:pos="1662" w:val="left" w:leader="none"/>
        </w:tabs>
        <w:spacing w:line="290" w:lineRule="auto" w:before="252" w:after="0"/>
        <w:ind w:left="1661" w:right="931" w:hanging="567"/>
        <w:jc w:val="both"/>
        <w:rPr>
          <w:rFonts w:ascii="Gill Sans MT" w:hAnsi="Gill Sans MT"/>
          <w:sz w:val="24"/>
        </w:rPr>
      </w:pPr>
      <w:r>
        <w:rPr>
          <w:rFonts w:ascii="Gill Sans MT" w:hAnsi="Gill Sans MT"/>
          <w:w w:val="110"/>
          <w:sz w:val="24"/>
        </w:rPr>
        <w:t>Il Procuratore Aggiunto ed i Sostituti Procuratori coadiuvano il Procuratore Federale.</w:t>
      </w:r>
      <w:r>
        <w:rPr>
          <w:rFonts w:ascii="Gill Sans MT" w:hAnsi="Gill Sans MT"/>
          <w:spacing w:val="-16"/>
          <w:w w:val="110"/>
          <w:sz w:val="24"/>
        </w:rPr>
        <w:t> </w:t>
      </w:r>
      <w:r>
        <w:rPr>
          <w:rFonts w:ascii="Gill Sans MT" w:hAnsi="Gill Sans MT"/>
          <w:w w:val="110"/>
          <w:sz w:val="24"/>
        </w:rPr>
        <w:t>Il</w:t>
      </w:r>
      <w:r>
        <w:rPr>
          <w:rFonts w:ascii="Gill Sans MT" w:hAnsi="Gill Sans MT"/>
          <w:spacing w:val="-16"/>
          <w:w w:val="110"/>
          <w:sz w:val="24"/>
        </w:rPr>
        <w:t> </w:t>
      </w:r>
      <w:r>
        <w:rPr>
          <w:rFonts w:ascii="Gill Sans MT" w:hAnsi="Gill Sans MT"/>
          <w:w w:val="110"/>
          <w:sz w:val="24"/>
        </w:rPr>
        <w:t>Procuratore</w:t>
      </w:r>
      <w:r>
        <w:rPr>
          <w:rFonts w:ascii="Gill Sans MT" w:hAnsi="Gill Sans MT"/>
          <w:spacing w:val="-15"/>
          <w:w w:val="110"/>
          <w:sz w:val="24"/>
        </w:rPr>
        <w:t> </w:t>
      </w:r>
      <w:r>
        <w:rPr>
          <w:rFonts w:ascii="Gill Sans MT" w:hAnsi="Gill Sans MT"/>
          <w:w w:val="110"/>
          <w:sz w:val="24"/>
        </w:rPr>
        <w:t>Aggiunto,</w:t>
      </w:r>
      <w:r>
        <w:rPr>
          <w:rFonts w:ascii="Gill Sans MT" w:hAnsi="Gill Sans MT"/>
          <w:spacing w:val="-15"/>
          <w:w w:val="110"/>
          <w:sz w:val="24"/>
        </w:rPr>
        <w:t> </w:t>
      </w:r>
      <w:r>
        <w:rPr>
          <w:rFonts w:ascii="Gill Sans MT" w:hAnsi="Gill Sans MT"/>
          <w:w w:val="110"/>
          <w:sz w:val="24"/>
        </w:rPr>
        <w:t>inoltre,</w:t>
      </w:r>
      <w:r>
        <w:rPr>
          <w:rFonts w:ascii="Gill Sans MT" w:hAnsi="Gill Sans MT"/>
          <w:spacing w:val="-15"/>
          <w:w w:val="110"/>
          <w:sz w:val="24"/>
        </w:rPr>
        <w:t> </w:t>
      </w:r>
      <w:r>
        <w:rPr>
          <w:rFonts w:ascii="Gill Sans MT" w:hAnsi="Gill Sans MT"/>
          <w:w w:val="110"/>
          <w:sz w:val="24"/>
        </w:rPr>
        <w:t>sostituisce</w:t>
      </w:r>
      <w:r>
        <w:rPr>
          <w:rFonts w:ascii="Gill Sans MT" w:hAnsi="Gill Sans MT"/>
          <w:spacing w:val="-15"/>
          <w:w w:val="110"/>
          <w:sz w:val="24"/>
        </w:rPr>
        <w:t> </w:t>
      </w:r>
      <w:r>
        <w:rPr>
          <w:rFonts w:ascii="Gill Sans MT" w:hAnsi="Gill Sans MT"/>
          <w:w w:val="110"/>
          <w:sz w:val="24"/>
        </w:rPr>
        <w:t>il</w:t>
      </w:r>
      <w:r>
        <w:rPr>
          <w:rFonts w:ascii="Gill Sans MT" w:hAnsi="Gill Sans MT"/>
          <w:spacing w:val="-15"/>
          <w:w w:val="110"/>
          <w:sz w:val="24"/>
        </w:rPr>
        <w:t> </w:t>
      </w:r>
      <w:r>
        <w:rPr>
          <w:rFonts w:ascii="Gill Sans MT" w:hAnsi="Gill Sans MT"/>
          <w:w w:val="110"/>
          <w:sz w:val="24"/>
        </w:rPr>
        <w:t>Procuratore</w:t>
      </w:r>
      <w:r>
        <w:rPr>
          <w:rFonts w:ascii="Gill Sans MT" w:hAnsi="Gill Sans MT"/>
          <w:spacing w:val="-13"/>
          <w:w w:val="110"/>
          <w:sz w:val="24"/>
        </w:rPr>
        <w:t> </w:t>
      </w:r>
      <w:r>
        <w:rPr>
          <w:rFonts w:ascii="Gill Sans MT" w:hAnsi="Gill Sans MT"/>
          <w:w w:val="110"/>
          <w:sz w:val="24"/>
        </w:rPr>
        <w:t>Federale</w:t>
      </w:r>
      <w:r>
        <w:rPr>
          <w:rFonts w:ascii="Gill Sans MT" w:hAnsi="Gill Sans MT"/>
          <w:spacing w:val="-16"/>
          <w:w w:val="110"/>
          <w:sz w:val="24"/>
        </w:rPr>
        <w:t> </w:t>
      </w:r>
      <w:r>
        <w:rPr>
          <w:rFonts w:ascii="Gill Sans MT" w:hAnsi="Gill Sans MT"/>
          <w:w w:val="110"/>
          <w:sz w:val="24"/>
        </w:rPr>
        <w:t>in caso</w:t>
      </w:r>
      <w:r>
        <w:rPr>
          <w:rFonts w:ascii="Gill Sans MT" w:hAnsi="Gill Sans MT"/>
          <w:spacing w:val="-27"/>
          <w:w w:val="110"/>
          <w:sz w:val="24"/>
        </w:rPr>
        <w:t> </w:t>
      </w:r>
      <w:r>
        <w:rPr>
          <w:rFonts w:ascii="Gill Sans MT" w:hAnsi="Gill Sans MT"/>
          <w:w w:val="110"/>
          <w:sz w:val="24"/>
        </w:rPr>
        <w:t>d’impedimento.</w:t>
      </w:r>
    </w:p>
    <w:p>
      <w:pPr>
        <w:pStyle w:val="BodyText"/>
        <w:rPr>
          <w:rFonts w:ascii="Gill Sans MT"/>
          <w:sz w:val="28"/>
        </w:rPr>
      </w:pPr>
    </w:p>
    <w:p>
      <w:pPr>
        <w:pStyle w:val="BodyText"/>
        <w:spacing w:before="4"/>
        <w:rPr>
          <w:rFonts w:ascii="Gill Sans MT"/>
          <w:sz w:val="33"/>
        </w:rPr>
      </w:pPr>
    </w:p>
    <w:p>
      <w:pPr>
        <w:spacing w:before="0"/>
        <w:ind w:left="1183" w:right="0" w:firstLine="0"/>
        <w:jc w:val="left"/>
        <w:rPr>
          <w:rFonts w:ascii="Trebuchet MS" w:hAnsi="Trebuchet MS"/>
          <w:b/>
          <w:sz w:val="28"/>
        </w:rPr>
      </w:pPr>
      <w:bookmarkStart w:name="_bookmark173" w:id="174"/>
      <w:bookmarkEnd w:id="174"/>
      <w:r>
        <w:rPr/>
      </w:r>
      <w:r>
        <w:rPr>
          <w:rFonts w:ascii="Trebuchet MS" w:hAnsi="Trebuchet MS"/>
          <w:b/>
          <w:sz w:val="28"/>
        </w:rPr>
        <w:t>Art.46 – Nomina dei componenti dell’Ufficio del Procuratore Federale</w:t>
      </w:r>
    </w:p>
    <w:p>
      <w:pPr>
        <w:pStyle w:val="BodyText"/>
        <w:spacing w:before="3"/>
        <w:rPr>
          <w:rFonts w:ascii="Trebuchet MS"/>
          <w:b/>
          <w:sz w:val="18"/>
        </w:rPr>
      </w:pPr>
    </w:p>
    <w:p>
      <w:pPr>
        <w:pStyle w:val="ListParagraph"/>
        <w:numPr>
          <w:ilvl w:val="0"/>
          <w:numId w:val="160"/>
        </w:numPr>
        <w:tabs>
          <w:tab w:pos="1661" w:val="left" w:leader="none"/>
          <w:tab w:pos="1662" w:val="left" w:leader="none"/>
        </w:tabs>
        <w:spacing w:line="290" w:lineRule="auto" w:before="103" w:after="0"/>
        <w:ind w:left="1661" w:right="932" w:hanging="567"/>
        <w:jc w:val="left"/>
        <w:rPr>
          <w:rFonts w:ascii="Gill Sans MT"/>
          <w:sz w:val="24"/>
        </w:rPr>
      </w:pPr>
      <w:r>
        <w:rPr>
          <w:rFonts w:ascii="Gill Sans MT"/>
          <w:w w:val="110"/>
          <w:sz w:val="24"/>
        </w:rPr>
        <w:t>Possono essere dichiarati idonei alla nomina quale Procuratore Federale e Procuratore</w:t>
      </w:r>
      <w:r>
        <w:rPr>
          <w:rFonts w:ascii="Gill Sans MT"/>
          <w:spacing w:val="-8"/>
          <w:w w:val="110"/>
          <w:sz w:val="24"/>
        </w:rPr>
        <w:t> </w:t>
      </w:r>
      <w:r>
        <w:rPr>
          <w:rFonts w:ascii="Gill Sans MT"/>
          <w:w w:val="110"/>
          <w:sz w:val="24"/>
        </w:rPr>
        <w:t>Federale</w:t>
      </w:r>
      <w:r>
        <w:rPr>
          <w:rFonts w:ascii="Gill Sans MT"/>
          <w:spacing w:val="-8"/>
          <w:w w:val="110"/>
          <w:sz w:val="24"/>
        </w:rPr>
        <w:t> </w:t>
      </w:r>
      <w:r>
        <w:rPr>
          <w:rFonts w:ascii="Gill Sans MT"/>
          <w:w w:val="110"/>
          <w:sz w:val="24"/>
        </w:rPr>
        <w:t>aggiunto</w:t>
      </w:r>
      <w:r>
        <w:rPr>
          <w:rFonts w:ascii="Gill Sans MT"/>
          <w:spacing w:val="-9"/>
          <w:w w:val="110"/>
          <w:sz w:val="24"/>
        </w:rPr>
        <w:t> </w:t>
      </w:r>
      <w:r>
        <w:rPr>
          <w:rFonts w:ascii="Gill Sans MT"/>
          <w:w w:val="110"/>
          <w:sz w:val="24"/>
        </w:rPr>
        <w:t>coloro</w:t>
      </w:r>
      <w:r>
        <w:rPr>
          <w:rFonts w:ascii="Gill Sans MT"/>
          <w:spacing w:val="-12"/>
          <w:w w:val="110"/>
          <w:sz w:val="24"/>
        </w:rPr>
        <w:t> </w:t>
      </w:r>
      <w:r>
        <w:rPr>
          <w:rFonts w:ascii="Gill Sans MT"/>
          <w:w w:val="110"/>
          <w:sz w:val="24"/>
        </w:rPr>
        <w:t>che,</w:t>
      </w:r>
      <w:r>
        <w:rPr>
          <w:rFonts w:ascii="Gill Sans MT"/>
          <w:spacing w:val="-9"/>
          <w:w w:val="110"/>
          <w:sz w:val="24"/>
        </w:rPr>
        <w:t> </w:t>
      </w:r>
      <w:r>
        <w:rPr>
          <w:rFonts w:ascii="Gill Sans MT"/>
          <w:w w:val="110"/>
          <w:sz w:val="24"/>
        </w:rPr>
        <w:t>in</w:t>
      </w:r>
      <w:r>
        <w:rPr>
          <w:rFonts w:ascii="Gill Sans MT"/>
          <w:spacing w:val="-6"/>
          <w:w w:val="110"/>
          <w:sz w:val="24"/>
        </w:rPr>
        <w:t> </w:t>
      </w:r>
      <w:r>
        <w:rPr>
          <w:rFonts w:ascii="Gill Sans MT"/>
          <w:w w:val="110"/>
          <w:sz w:val="24"/>
        </w:rPr>
        <w:t>possesso</w:t>
      </w:r>
      <w:r>
        <w:rPr>
          <w:rFonts w:ascii="Gill Sans MT"/>
          <w:spacing w:val="-12"/>
          <w:w w:val="110"/>
          <w:sz w:val="24"/>
        </w:rPr>
        <w:t> </w:t>
      </w:r>
      <w:r>
        <w:rPr>
          <w:rFonts w:ascii="Gill Sans MT"/>
          <w:w w:val="110"/>
          <w:sz w:val="24"/>
        </w:rPr>
        <w:t>di</w:t>
      </w:r>
      <w:r>
        <w:rPr>
          <w:rFonts w:ascii="Gill Sans MT"/>
          <w:spacing w:val="-10"/>
          <w:w w:val="110"/>
          <w:sz w:val="24"/>
        </w:rPr>
        <w:t> </w:t>
      </w:r>
      <w:r>
        <w:rPr>
          <w:rFonts w:ascii="Gill Sans MT"/>
          <w:w w:val="110"/>
          <w:sz w:val="24"/>
        </w:rPr>
        <w:t>specifica</w:t>
      </w:r>
      <w:r>
        <w:rPr>
          <w:rFonts w:ascii="Gill Sans MT"/>
          <w:spacing w:val="-11"/>
          <w:w w:val="110"/>
          <w:sz w:val="24"/>
        </w:rPr>
        <w:t> </w:t>
      </w:r>
      <w:r>
        <w:rPr>
          <w:rFonts w:ascii="Gill Sans MT"/>
          <w:w w:val="110"/>
          <w:sz w:val="24"/>
        </w:rPr>
        <w:t>competenza</w:t>
      </w:r>
    </w:p>
    <w:p>
      <w:pPr>
        <w:pStyle w:val="BodyText"/>
        <w:rPr>
          <w:rFonts w:ascii="Gill Sans MT"/>
          <w:sz w:val="20"/>
        </w:rPr>
      </w:pPr>
    </w:p>
    <w:p>
      <w:pPr>
        <w:pStyle w:val="BodyText"/>
        <w:spacing w:before="9"/>
        <w:rPr>
          <w:rFonts w:ascii="Gill Sans MT"/>
          <w:sz w:val="15"/>
        </w:rPr>
      </w:pPr>
      <w:r>
        <w:rPr/>
        <w:pict>
          <v:shape style="position:absolute;margin-left:41.759998pt;margin-top:10.379184pt;width:11.1pt;height:10pt;mso-position-horizontal-relative:page;mso-position-vertical-relative:paragraph;z-index:-250821632;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45</w:t>
                  </w:r>
                </w:p>
              </w:txbxContent>
            </v:textbox>
            <w10:wrap type="topAndBottom"/>
          </v:shape>
        </w:pict>
      </w:r>
    </w:p>
    <w:p>
      <w:pPr>
        <w:spacing w:after="0"/>
        <w:rPr>
          <w:rFonts w:ascii="Gill Sans MT"/>
          <w:sz w:val="15"/>
        </w:rPr>
        <w:sectPr>
          <w:pgSz w:w="11910" w:h="16840"/>
          <w:pgMar w:top="1580" w:bottom="280" w:left="720" w:right="200"/>
        </w:sectPr>
      </w:pPr>
    </w:p>
    <w:p>
      <w:pPr>
        <w:pStyle w:val="BodyText"/>
        <w:rPr>
          <w:rFonts w:ascii="Gill Sans MT"/>
          <w:sz w:val="20"/>
        </w:rPr>
      </w:pPr>
      <w:r>
        <w:rPr/>
        <w:pict>
          <v:group style="position:absolute;margin-left:.000001pt;margin-top:.497483pt;width:538.8pt;height:841.45pt;mso-position-horizontal-relative:page;mso-position-vertical-relative:page;z-index:-275049472"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7280" to="10775,7280" stroked="true" strokeweight=".48001pt" strokecolor="#000000">
              <v:stroke dashstyle="solid"/>
            </v:line>
            <v:line style="position:absolute" from="1786,9978" to="10775,9978" stroked="true" strokeweight=".48001pt" strokecolor="#000000">
              <v:stroke dashstyle="solid"/>
            </v:line>
            <w10:wrap type="none"/>
          </v:group>
        </w:pict>
      </w:r>
    </w:p>
    <w:p>
      <w:pPr>
        <w:pStyle w:val="BodyText"/>
        <w:rPr>
          <w:rFonts w:ascii="Gill Sans MT"/>
          <w:sz w:val="20"/>
        </w:rPr>
      </w:pPr>
    </w:p>
    <w:p>
      <w:pPr>
        <w:pStyle w:val="BodyText"/>
        <w:rPr>
          <w:rFonts w:ascii="Gill Sans MT"/>
          <w:sz w:val="20"/>
        </w:rPr>
      </w:pPr>
    </w:p>
    <w:p>
      <w:pPr>
        <w:pStyle w:val="BodyText"/>
        <w:spacing w:before="4"/>
        <w:rPr>
          <w:rFonts w:ascii="Gill Sans MT"/>
          <w:sz w:val="22"/>
        </w:rPr>
      </w:pPr>
    </w:p>
    <w:p>
      <w:pPr>
        <w:pStyle w:val="BodyText"/>
        <w:spacing w:line="290" w:lineRule="auto" w:before="1"/>
        <w:ind w:left="1661" w:right="930"/>
        <w:jc w:val="both"/>
        <w:rPr>
          <w:rFonts w:ascii="Gill Sans MT" w:hAnsi="Gill Sans MT"/>
        </w:rPr>
      </w:pPr>
      <w:r>
        <w:rPr>
          <w:rFonts w:ascii="Gill Sans MT" w:hAnsi="Gill Sans MT"/>
          <w:w w:val="110"/>
        </w:rPr>
        <w:t>nell’ambito</w:t>
      </w:r>
      <w:r>
        <w:rPr>
          <w:rFonts w:ascii="Gill Sans MT" w:hAnsi="Gill Sans MT"/>
          <w:spacing w:val="-38"/>
          <w:w w:val="110"/>
        </w:rPr>
        <w:t> </w:t>
      </w:r>
      <w:r>
        <w:rPr>
          <w:rFonts w:ascii="Gill Sans MT" w:hAnsi="Gill Sans MT"/>
          <w:w w:val="110"/>
        </w:rPr>
        <w:t>dell’ordinamento</w:t>
      </w:r>
      <w:r>
        <w:rPr>
          <w:rFonts w:ascii="Gill Sans MT" w:hAnsi="Gill Sans MT"/>
          <w:spacing w:val="-37"/>
          <w:w w:val="110"/>
        </w:rPr>
        <w:t> </w:t>
      </w:r>
      <w:r>
        <w:rPr>
          <w:rFonts w:ascii="Gill Sans MT" w:hAnsi="Gill Sans MT"/>
          <w:w w:val="110"/>
        </w:rPr>
        <w:t>sportivo,</w:t>
      </w:r>
      <w:r>
        <w:rPr>
          <w:rFonts w:ascii="Gill Sans MT" w:hAnsi="Gill Sans MT"/>
          <w:spacing w:val="-35"/>
          <w:w w:val="110"/>
        </w:rPr>
        <w:t> </w:t>
      </w:r>
      <w:r>
        <w:rPr>
          <w:rFonts w:ascii="Gill Sans MT" w:hAnsi="Gill Sans MT"/>
          <w:w w:val="110"/>
        </w:rPr>
        <w:t>siano</w:t>
      </w:r>
      <w:r>
        <w:rPr>
          <w:rFonts w:ascii="Gill Sans MT" w:hAnsi="Gill Sans MT"/>
          <w:spacing w:val="-37"/>
          <w:w w:val="110"/>
        </w:rPr>
        <w:t> </w:t>
      </w:r>
      <w:r>
        <w:rPr>
          <w:rFonts w:ascii="Gill Sans MT" w:hAnsi="Gill Sans MT"/>
          <w:w w:val="110"/>
        </w:rPr>
        <w:t>inclusi</w:t>
      </w:r>
      <w:r>
        <w:rPr>
          <w:rFonts w:ascii="Gill Sans MT" w:hAnsi="Gill Sans MT"/>
          <w:spacing w:val="-35"/>
          <w:w w:val="110"/>
        </w:rPr>
        <w:t> </w:t>
      </w:r>
      <w:r>
        <w:rPr>
          <w:rFonts w:ascii="Gill Sans MT" w:hAnsi="Gill Sans MT"/>
          <w:w w:val="110"/>
        </w:rPr>
        <w:t>in</w:t>
      </w:r>
      <w:r>
        <w:rPr>
          <w:rFonts w:ascii="Gill Sans MT" w:hAnsi="Gill Sans MT"/>
          <w:spacing w:val="-37"/>
          <w:w w:val="110"/>
        </w:rPr>
        <w:t> </w:t>
      </w:r>
      <w:r>
        <w:rPr>
          <w:rFonts w:ascii="Gill Sans MT" w:hAnsi="Gill Sans MT"/>
          <w:w w:val="110"/>
        </w:rPr>
        <w:t>una</w:t>
      </w:r>
      <w:r>
        <w:rPr>
          <w:rFonts w:ascii="Gill Sans MT" w:hAnsi="Gill Sans MT"/>
          <w:spacing w:val="-36"/>
          <w:w w:val="110"/>
        </w:rPr>
        <w:t> </w:t>
      </w:r>
      <w:r>
        <w:rPr>
          <w:rFonts w:ascii="Gill Sans MT" w:hAnsi="Gill Sans MT"/>
          <w:w w:val="110"/>
        </w:rPr>
        <w:t>delle</w:t>
      </w:r>
      <w:r>
        <w:rPr>
          <w:rFonts w:ascii="Gill Sans MT" w:hAnsi="Gill Sans MT"/>
          <w:spacing w:val="-36"/>
          <w:w w:val="110"/>
        </w:rPr>
        <w:t> </w:t>
      </w:r>
      <w:r>
        <w:rPr>
          <w:rFonts w:ascii="Gill Sans MT" w:hAnsi="Gill Sans MT"/>
          <w:w w:val="110"/>
        </w:rPr>
        <w:t>categorie</w:t>
      </w:r>
      <w:r>
        <w:rPr>
          <w:rFonts w:ascii="Gill Sans MT" w:hAnsi="Gill Sans MT"/>
          <w:spacing w:val="-35"/>
          <w:w w:val="110"/>
        </w:rPr>
        <w:t> </w:t>
      </w:r>
      <w:r>
        <w:rPr>
          <w:rFonts w:ascii="Gill Sans MT" w:hAnsi="Gill Sans MT"/>
          <w:w w:val="110"/>
        </w:rPr>
        <w:t>indicate dall’art. 31, comma 2, o in quella degli alti ufficiali delle Forze dell’ordine e dei dirigenti</w:t>
      </w:r>
      <w:r>
        <w:rPr>
          <w:rFonts w:ascii="Gill Sans MT" w:hAnsi="Gill Sans MT"/>
          <w:spacing w:val="-26"/>
          <w:w w:val="110"/>
        </w:rPr>
        <w:t> </w:t>
      </w:r>
      <w:r>
        <w:rPr>
          <w:rFonts w:ascii="Gill Sans MT" w:hAnsi="Gill Sans MT"/>
          <w:w w:val="110"/>
        </w:rPr>
        <w:t>generali</w:t>
      </w:r>
      <w:r>
        <w:rPr>
          <w:rFonts w:ascii="Gill Sans MT" w:hAnsi="Gill Sans MT"/>
          <w:spacing w:val="-27"/>
          <w:w w:val="110"/>
        </w:rPr>
        <w:t> </w:t>
      </w:r>
      <w:r>
        <w:rPr>
          <w:rFonts w:ascii="Gill Sans MT" w:hAnsi="Gill Sans MT"/>
          <w:w w:val="110"/>
        </w:rPr>
        <w:t>delle</w:t>
      </w:r>
      <w:r>
        <w:rPr>
          <w:rFonts w:ascii="Gill Sans MT" w:hAnsi="Gill Sans MT"/>
          <w:spacing w:val="-24"/>
          <w:w w:val="110"/>
        </w:rPr>
        <w:t> </w:t>
      </w:r>
      <w:r>
        <w:rPr>
          <w:rFonts w:ascii="Gill Sans MT" w:hAnsi="Gill Sans MT"/>
          <w:w w:val="110"/>
        </w:rPr>
        <w:t>Pubbliche</w:t>
      </w:r>
      <w:r>
        <w:rPr>
          <w:rFonts w:ascii="Gill Sans MT" w:hAnsi="Gill Sans MT"/>
          <w:spacing w:val="-27"/>
          <w:w w:val="110"/>
        </w:rPr>
        <w:t> </w:t>
      </w:r>
      <w:r>
        <w:rPr>
          <w:rFonts w:ascii="Gill Sans MT" w:hAnsi="Gill Sans MT"/>
          <w:w w:val="110"/>
        </w:rPr>
        <w:t>Amministrazioni,</w:t>
      </w:r>
      <w:r>
        <w:rPr>
          <w:rFonts w:ascii="Gill Sans MT" w:hAnsi="Gill Sans MT"/>
          <w:spacing w:val="-26"/>
          <w:w w:val="110"/>
        </w:rPr>
        <w:t> </w:t>
      </w:r>
      <w:r>
        <w:rPr>
          <w:rFonts w:ascii="Gill Sans MT" w:hAnsi="Gill Sans MT"/>
          <w:w w:val="110"/>
        </w:rPr>
        <w:t>anche</w:t>
      </w:r>
      <w:r>
        <w:rPr>
          <w:rFonts w:ascii="Gill Sans MT" w:hAnsi="Gill Sans MT"/>
          <w:spacing w:val="-27"/>
          <w:w w:val="110"/>
        </w:rPr>
        <w:t> </w:t>
      </w:r>
      <w:r>
        <w:rPr>
          <w:rFonts w:ascii="Gill Sans MT" w:hAnsi="Gill Sans MT"/>
          <w:w w:val="110"/>
        </w:rPr>
        <w:t>a</w:t>
      </w:r>
      <w:r>
        <w:rPr>
          <w:rFonts w:ascii="Gill Sans MT" w:hAnsi="Gill Sans MT"/>
          <w:spacing w:val="-28"/>
          <w:w w:val="110"/>
        </w:rPr>
        <w:t> </w:t>
      </w:r>
      <w:r>
        <w:rPr>
          <w:rFonts w:ascii="Gill Sans MT" w:hAnsi="Gill Sans MT"/>
          <w:w w:val="110"/>
        </w:rPr>
        <w:t>riposo.</w:t>
      </w:r>
    </w:p>
    <w:p>
      <w:pPr>
        <w:pStyle w:val="BodyText"/>
        <w:spacing w:before="10"/>
        <w:rPr>
          <w:rFonts w:ascii="Gill Sans MT"/>
          <w:sz w:val="21"/>
        </w:rPr>
      </w:pPr>
    </w:p>
    <w:p>
      <w:pPr>
        <w:pStyle w:val="ListParagraph"/>
        <w:numPr>
          <w:ilvl w:val="0"/>
          <w:numId w:val="160"/>
        </w:numPr>
        <w:tabs>
          <w:tab w:pos="1662" w:val="left" w:leader="none"/>
        </w:tabs>
        <w:spacing w:line="290" w:lineRule="auto" w:before="1" w:after="0"/>
        <w:ind w:left="1661" w:right="932" w:hanging="567"/>
        <w:jc w:val="both"/>
        <w:rPr>
          <w:rFonts w:ascii="Gill Sans MT" w:hAnsi="Gill Sans MT"/>
          <w:sz w:val="24"/>
        </w:rPr>
      </w:pPr>
      <w:r>
        <w:rPr/>
        <w:pict>
          <v:shape style="position:absolute;margin-left:39.280697pt;margin-top:71.15239pt;width:15.45pt;height:139.9pt;mso-position-horizontal-relative:page;mso-position-vertical-relative:paragraph;z-index:252504064"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hAnsi="Gill Sans MT"/>
          <w:w w:val="110"/>
          <w:sz w:val="24"/>
        </w:rPr>
        <w:t>Possono</w:t>
      </w:r>
      <w:r>
        <w:rPr>
          <w:rFonts w:ascii="Gill Sans MT" w:hAnsi="Gill Sans MT"/>
          <w:spacing w:val="-46"/>
          <w:w w:val="110"/>
          <w:sz w:val="24"/>
        </w:rPr>
        <w:t> </w:t>
      </w:r>
      <w:r>
        <w:rPr>
          <w:rFonts w:ascii="Gill Sans MT" w:hAnsi="Gill Sans MT"/>
          <w:w w:val="110"/>
          <w:sz w:val="24"/>
        </w:rPr>
        <w:t>essere</w:t>
      </w:r>
      <w:r>
        <w:rPr>
          <w:rFonts w:ascii="Gill Sans MT" w:hAnsi="Gill Sans MT"/>
          <w:spacing w:val="-45"/>
          <w:w w:val="110"/>
          <w:sz w:val="24"/>
        </w:rPr>
        <w:t> </w:t>
      </w:r>
      <w:r>
        <w:rPr>
          <w:rFonts w:ascii="Gill Sans MT" w:hAnsi="Gill Sans MT"/>
          <w:w w:val="110"/>
          <w:sz w:val="24"/>
        </w:rPr>
        <w:t>dichiarati</w:t>
      </w:r>
      <w:r>
        <w:rPr>
          <w:rFonts w:ascii="Gill Sans MT" w:hAnsi="Gill Sans MT"/>
          <w:spacing w:val="-45"/>
          <w:w w:val="110"/>
          <w:sz w:val="24"/>
        </w:rPr>
        <w:t> </w:t>
      </w:r>
      <w:r>
        <w:rPr>
          <w:rFonts w:ascii="Gill Sans MT" w:hAnsi="Gill Sans MT"/>
          <w:w w:val="110"/>
          <w:sz w:val="24"/>
        </w:rPr>
        <w:t>idonei</w:t>
      </w:r>
      <w:r>
        <w:rPr>
          <w:rFonts w:ascii="Gill Sans MT" w:hAnsi="Gill Sans MT"/>
          <w:spacing w:val="-43"/>
          <w:w w:val="110"/>
          <w:sz w:val="24"/>
        </w:rPr>
        <w:t> </w:t>
      </w:r>
      <w:r>
        <w:rPr>
          <w:rFonts w:ascii="Gill Sans MT" w:hAnsi="Gill Sans MT"/>
          <w:w w:val="110"/>
          <w:sz w:val="24"/>
        </w:rPr>
        <w:t>alla</w:t>
      </w:r>
      <w:r>
        <w:rPr>
          <w:rFonts w:ascii="Gill Sans MT" w:hAnsi="Gill Sans MT"/>
          <w:spacing w:val="-44"/>
          <w:w w:val="110"/>
          <w:sz w:val="24"/>
        </w:rPr>
        <w:t> </w:t>
      </w:r>
      <w:r>
        <w:rPr>
          <w:rFonts w:ascii="Gill Sans MT" w:hAnsi="Gill Sans MT"/>
          <w:w w:val="110"/>
          <w:sz w:val="24"/>
        </w:rPr>
        <w:t>nomina</w:t>
      </w:r>
      <w:r>
        <w:rPr>
          <w:rFonts w:ascii="Gill Sans MT" w:hAnsi="Gill Sans MT"/>
          <w:spacing w:val="-46"/>
          <w:w w:val="110"/>
          <w:sz w:val="24"/>
        </w:rPr>
        <w:t> </w:t>
      </w:r>
      <w:r>
        <w:rPr>
          <w:rFonts w:ascii="Gill Sans MT" w:hAnsi="Gill Sans MT"/>
          <w:w w:val="110"/>
          <w:sz w:val="24"/>
        </w:rPr>
        <w:t>quale</w:t>
      </w:r>
      <w:r>
        <w:rPr>
          <w:rFonts w:ascii="Gill Sans MT" w:hAnsi="Gill Sans MT"/>
          <w:spacing w:val="-44"/>
          <w:w w:val="110"/>
          <w:sz w:val="24"/>
        </w:rPr>
        <w:t> </w:t>
      </w:r>
      <w:r>
        <w:rPr>
          <w:rFonts w:ascii="Gill Sans MT" w:hAnsi="Gill Sans MT"/>
          <w:w w:val="110"/>
          <w:sz w:val="24"/>
        </w:rPr>
        <w:t>Sostituto</w:t>
      </w:r>
      <w:r>
        <w:rPr>
          <w:rFonts w:ascii="Gill Sans MT" w:hAnsi="Gill Sans MT"/>
          <w:spacing w:val="-43"/>
          <w:w w:val="110"/>
          <w:sz w:val="24"/>
        </w:rPr>
        <w:t> </w:t>
      </w:r>
      <w:r>
        <w:rPr>
          <w:rFonts w:ascii="Gill Sans MT" w:hAnsi="Gill Sans MT"/>
          <w:w w:val="110"/>
          <w:sz w:val="24"/>
        </w:rPr>
        <w:t>Procuratore</w:t>
      </w:r>
      <w:r>
        <w:rPr>
          <w:rFonts w:ascii="Gill Sans MT" w:hAnsi="Gill Sans MT"/>
          <w:spacing w:val="-41"/>
          <w:w w:val="110"/>
          <w:sz w:val="24"/>
        </w:rPr>
        <w:t> </w:t>
      </w:r>
      <w:r>
        <w:rPr>
          <w:rFonts w:ascii="Gill Sans MT" w:hAnsi="Gill Sans MT"/>
          <w:w w:val="110"/>
          <w:sz w:val="24"/>
        </w:rPr>
        <w:t>Federale coloro che, in possesso di specifica competenza nell’ambito dell’ordinamento sportivo, siano inclusi in una delle categorie indicate dall’art. 31, comma 2, nonché in quelle degli iscritti all’albo dei dottori commercialisti e degli esperti contabili, degli ufficiali delle forze dell’ordine anche a riposo, dei laureati in materie giuridiche che abbiano maturato almeno due anni di esperienza nell’ordinamento</w:t>
      </w:r>
      <w:r>
        <w:rPr>
          <w:rFonts w:ascii="Gill Sans MT" w:hAnsi="Gill Sans MT"/>
          <w:spacing w:val="-25"/>
          <w:w w:val="110"/>
          <w:sz w:val="24"/>
        </w:rPr>
        <w:t> </w:t>
      </w:r>
      <w:r>
        <w:rPr>
          <w:rFonts w:ascii="Gill Sans MT" w:hAnsi="Gill Sans MT"/>
          <w:w w:val="110"/>
          <w:sz w:val="24"/>
        </w:rPr>
        <w:t>sportivo.</w:t>
      </w:r>
    </w:p>
    <w:p>
      <w:pPr>
        <w:pStyle w:val="BodyText"/>
        <w:rPr>
          <w:rFonts w:ascii="Gill Sans MT"/>
          <w:sz w:val="28"/>
        </w:rPr>
      </w:pPr>
    </w:p>
    <w:p>
      <w:pPr>
        <w:pStyle w:val="BodyText"/>
        <w:spacing w:before="3"/>
        <w:rPr>
          <w:rFonts w:ascii="Gill Sans MT"/>
          <w:sz w:val="33"/>
        </w:rPr>
      </w:pPr>
    </w:p>
    <w:p>
      <w:pPr>
        <w:spacing w:before="0"/>
        <w:ind w:left="1060" w:right="924" w:firstLine="0"/>
        <w:jc w:val="center"/>
        <w:rPr>
          <w:rFonts w:ascii="Trebuchet MS" w:hAnsi="Trebuchet MS"/>
          <w:b/>
          <w:sz w:val="28"/>
        </w:rPr>
      </w:pPr>
      <w:bookmarkStart w:name="_bookmark174" w:id="175"/>
      <w:bookmarkEnd w:id="175"/>
      <w:r>
        <w:rPr/>
      </w:r>
      <w:r>
        <w:rPr>
          <w:rFonts w:ascii="Trebuchet MS" w:hAnsi="Trebuchet MS"/>
          <w:b/>
          <w:sz w:val="28"/>
        </w:rPr>
        <w:t>Art.47 – Articolazioni territoriali</w:t>
      </w:r>
    </w:p>
    <w:p>
      <w:pPr>
        <w:pStyle w:val="BodyText"/>
        <w:spacing w:before="4"/>
        <w:rPr>
          <w:rFonts w:ascii="Trebuchet MS"/>
          <w:b/>
          <w:sz w:val="18"/>
        </w:rPr>
      </w:pPr>
    </w:p>
    <w:p>
      <w:pPr>
        <w:pStyle w:val="BodyText"/>
        <w:spacing w:line="290" w:lineRule="auto" w:before="102"/>
        <w:ind w:left="1661" w:right="931" w:hanging="567"/>
        <w:jc w:val="both"/>
        <w:rPr>
          <w:rFonts w:ascii="Gill Sans MT" w:hAnsi="Gill Sans MT"/>
        </w:rPr>
      </w:pPr>
      <w:r>
        <w:rPr/>
        <w:pict>
          <v:shape style="position:absolute;margin-left:39.280704pt;margin-top:47.924397pt;width:15.45pt;height:114.05pt;mso-position-horizontal-relative:page;mso-position-vertical-relative:paragraph;z-index:252503040"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rPr>
        <w:t>1. È in facoltà del Consiglio Federale articolare l’ufficio del Procuratore Federale in sezioni territoriali, stabilendone le sedi e la competenza, accorpando eventualmente più regioni limitrofe e assegnando a ciascuna di esse uno o più Sostituti Procuratori.</w:t>
      </w:r>
    </w:p>
    <w:p>
      <w:pPr>
        <w:pStyle w:val="BodyText"/>
        <w:rPr>
          <w:rFonts w:ascii="Gill Sans MT"/>
          <w:sz w:val="28"/>
        </w:rPr>
      </w:pPr>
    </w:p>
    <w:p>
      <w:pPr>
        <w:pStyle w:val="BodyText"/>
        <w:spacing w:before="4"/>
        <w:rPr>
          <w:rFonts w:ascii="Gill Sans MT"/>
          <w:sz w:val="33"/>
        </w:rPr>
      </w:pPr>
    </w:p>
    <w:p>
      <w:pPr>
        <w:spacing w:before="0"/>
        <w:ind w:left="1054" w:right="924" w:firstLine="0"/>
        <w:jc w:val="center"/>
        <w:rPr>
          <w:rFonts w:ascii="Trebuchet MS" w:hAnsi="Trebuchet MS"/>
          <w:b/>
          <w:sz w:val="28"/>
        </w:rPr>
      </w:pPr>
      <w:bookmarkStart w:name="_bookmark175" w:id="176"/>
      <w:bookmarkEnd w:id="176"/>
      <w:r>
        <w:rPr/>
      </w:r>
      <w:r>
        <w:rPr>
          <w:rFonts w:ascii="Trebuchet MS" w:hAnsi="Trebuchet MS"/>
          <w:b/>
          <w:w w:val="95"/>
          <w:sz w:val="28"/>
        </w:rPr>
        <w:t>Art.48</w:t>
      </w:r>
      <w:r>
        <w:rPr>
          <w:rFonts w:ascii="Trebuchet MS" w:hAnsi="Trebuchet MS"/>
          <w:b/>
          <w:spacing w:val="-15"/>
          <w:w w:val="95"/>
          <w:sz w:val="28"/>
        </w:rPr>
        <w:t> </w:t>
      </w:r>
      <w:r>
        <w:rPr>
          <w:rFonts w:ascii="Trebuchet MS" w:hAnsi="Trebuchet MS"/>
          <w:b/>
          <w:w w:val="95"/>
          <w:sz w:val="28"/>
        </w:rPr>
        <w:t>–</w:t>
      </w:r>
      <w:r>
        <w:rPr>
          <w:rFonts w:ascii="Trebuchet MS" w:hAnsi="Trebuchet MS"/>
          <w:b/>
          <w:spacing w:val="-17"/>
          <w:w w:val="95"/>
          <w:sz w:val="28"/>
        </w:rPr>
        <w:t> </w:t>
      </w:r>
      <w:r>
        <w:rPr>
          <w:rFonts w:ascii="Trebuchet MS" w:hAnsi="Trebuchet MS"/>
          <w:b/>
          <w:w w:val="95"/>
          <w:sz w:val="28"/>
        </w:rPr>
        <w:t>Attribuzioni</w:t>
      </w:r>
      <w:r>
        <w:rPr>
          <w:rFonts w:ascii="Trebuchet MS" w:hAnsi="Trebuchet MS"/>
          <w:b/>
          <w:spacing w:val="-17"/>
          <w:w w:val="95"/>
          <w:sz w:val="28"/>
        </w:rPr>
        <w:t> </w:t>
      </w:r>
      <w:r>
        <w:rPr>
          <w:rFonts w:ascii="Trebuchet MS" w:hAnsi="Trebuchet MS"/>
          <w:b/>
          <w:w w:val="95"/>
          <w:sz w:val="28"/>
        </w:rPr>
        <w:t>del</w:t>
      </w:r>
      <w:r>
        <w:rPr>
          <w:rFonts w:ascii="Trebuchet MS" w:hAnsi="Trebuchet MS"/>
          <w:b/>
          <w:spacing w:val="-18"/>
          <w:w w:val="95"/>
          <w:sz w:val="28"/>
        </w:rPr>
        <w:t> </w:t>
      </w:r>
      <w:r>
        <w:rPr>
          <w:rFonts w:ascii="Trebuchet MS" w:hAnsi="Trebuchet MS"/>
          <w:b/>
          <w:w w:val="95"/>
          <w:sz w:val="28"/>
        </w:rPr>
        <w:t>Procuratore</w:t>
      </w:r>
      <w:r>
        <w:rPr>
          <w:rFonts w:ascii="Trebuchet MS" w:hAnsi="Trebuchet MS"/>
          <w:b/>
          <w:spacing w:val="-19"/>
          <w:w w:val="95"/>
          <w:sz w:val="28"/>
        </w:rPr>
        <w:t> </w:t>
      </w:r>
      <w:r>
        <w:rPr>
          <w:rFonts w:ascii="Trebuchet MS" w:hAnsi="Trebuchet MS"/>
          <w:b/>
          <w:w w:val="95"/>
          <w:sz w:val="28"/>
        </w:rPr>
        <w:t>Federale</w:t>
      </w:r>
    </w:p>
    <w:p>
      <w:pPr>
        <w:pStyle w:val="BodyText"/>
        <w:spacing w:before="3"/>
        <w:rPr>
          <w:rFonts w:ascii="Trebuchet MS"/>
          <w:b/>
          <w:sz w:val="18"/>
        </w:rPr>
      </w:pPr>
    </w:p>
    <w:p>
      <w:pPr>
        <w:pStyle w:val="ListParagraph"/>
        <w:numPr>
          <w:ilvl w:val="0"/>
          <w:numId w:val="161"/>
        </w:numPr>
        <w:tabs>
          <w:tab w:pos="1662" w:val="left" w:leader="none"/>
        </w:tabs>
        <w:spacing w:line="290" w:lineRule="auto" w:before="103" w:after="0"/>
        <w:ind w:left="1661" w:right="935" w:hanging="567"/>
        <w:jc w:val="both"/>
        <w:rPr>
          <w:rFonts w:ascii="Gill Sans MT" w:hAnsi="Gill Sans MT"/>
          <w:sz w:val="24"/>
        </w:rPr>
      </w:pPr>
      <w:r>
        <w:rPr/>
        <w:pict>
          <v:shape style="position:absolute;margin-left:39.280712pt;margin-top:44.426376pt;width:15.45pt;height:167.95pt;mso-position-horizontal-relative:page;mso-position-vertical-relative:paragraph;z-index:252502016"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hAnsi="Gill Sans MT"/>
          <w:w w:val="110"/>
          <w:sz w:val="24"/>
        </w:rPr>
        <w:t>Le</w:t>
      </w:r>
      <w:r>
        <w:rPr>
          <w:rFonts w:ascii="Gill Sans MT" w:hAnsi="Gill Sans MT"/>
          <w:spacing w:val="-40"/>
          <w:w w:val="110"/>
          <w:sz w:val="24"/>
        </w:rPr>
        <w:t> </w:t>
      </w:r>
      <w:r>
        <w:rPr>
          <w:rFonts w:ascii="Gill Sans MT" w:hAnsi="Gill Sans MT"/>
          <w:w w:val="110"/>
          <w:sz w:val="24"/>
        </w:rPr>
        <w:t>funzioni</w:t>
      </w:r>
      <w:r>
        <w:rPr>
          <w:rFonts w:ascii="Gill Sans MT" w:hAnsi="Gill Sans MT"/>
          <w:spacing w:val="-41"/>
          <w:w w:val="110"/>
          <w:sz w:val="24"/>
        </w:rPr>
        <w:t> </w:t>
      </w:r>
      <w:r>
        <w:rPr>
          <w:rFonts w:ascii="Gill Sans MT" w:hAnsi="Gill Sans MT"/>
          <w:w w:val="110"/>
          <w:sz w:val="24"/>
        </w:rPr>
        <w:t>del</w:t>
      </w:r>
      <w:r>
        <w:rPr>
          <w:rFonts w:ascii="Gill Sans MT" w:hAnsi="Gill Sans MT"/>
          <w:spacing w:val="-39"/>
          <w:w w:val="110"/>
          <w:sz w:val="24"/>
        </w:rPr>
        <w:t> </w:t>
      </w:r>
      <w:r>
        <w:rPr>
          <w:rFonts w:ascii="Gill Sans MT" w:hAnsi="Gill Sans MT"/>
          <w:w w:val="110"/>
          <w:sz w:val="24"/>
        </w:rPr>
        <w:t>Procuratore</w:t>
      </w:r>
      <w:r>
        <w:rPr>
          <w:rFonts w:ascii="Gill Sans MT" w:hAnsi="Gill Sans MT"/>
          <w:spacing w:val="-40"/>
          <w:w w:val="110"/>
          <w:sz w:val="24"/>
        </w:rPr>
        <w:t> </w:t>
      </w:r>
      <w:r>
        <w:rPr>
          <w:rFonts w:ascii="Gill Sans MT" w:hAnsi="Gill Sans MT"/>
          <w:w w:val="110"/>
          <w:sz w:val="24"/>
        </w:rPr>
        <w:t>Federale</w:t>
      </w:r>
      <w:r>
        <w:rPr>
          <w:rFonts w:ascii="Gill Sans MT" w:hAnsi="Gill Sans MT"/>
          <w:spacing w:val="-40"/>
          <w:w w:val="110"/>
          <w:sz w:val="24"/>
        </w:rPr>
        <w:t> </w:t>
      </w:r>
      <w:r>
        <w:rPr>
          <w:rFonts w:ascii="Gill Sans MT" w:hAnsi="Gill Sans MT"/>
          <w:w w:val="110"/>
          <w:sz w:val="24"/>
        </w:rPr>
        <w:t>sono</w:t>
      </w:r>
      <w:r>
        <w:rPr>
          <w:rFonts w:ascii="Gill Sans MT" w:hAnsi="Gill Sans MT"/>
          <w:spacing w:val="-40"/>
          <w:w w:val="110"/>
          <w:sz w:val="24"/>
        </w:rPr>
        <w:t> </w:t>
      </w:r>
      <w:r>
        <w:rPr>
          <w:rFonts w:ascii="Gill Sans MT" w:hAnsi="Gill Sans MT"/>
          <w:w w:val="110"/>
          <w:sz w:val="24"/>
        </w:rPr>
        <w:t>esercitate</w:t>
      </w:r>
      <w:r>
        <w:rPr>
          <w:rFonts w:ascii="Gill Sans MT" w:hAnsi="Gill Sans MT"/>
          <w:spacing w:val="-41"/>
          <w:w w:val="110"/>
          <w:sz w:val="24"/>
        </w:rPr>
        <w:t> </w:t>
      </w:r>
      <w:r>
        <w:rPr>
          <w:rFonts w:ascii="Gill Sans MT" w:hAnsi="Gill Sans MT"/>
          <w:w w:val="110"/>
          <w:sz w:val="24"/>
        </w:rPr>
        <w:t>nelle</w:t>
      </w:r>
      <w:r>
        <w:rPr>
          <w:rFonts w:ascii="Gill Sans MT" w:hAnsi="Gill Sans MT"/>
          <w:spacing w:val="-40"/>
          <w:w w:val="110"/>
          <w:sz w:val="24"/>
        </w:rPr>
        <w:t> </w:t>
      </w:r>
      <w:r>
        <w:rPr>
          <w:rFonts w:ascii="Gill Sans MT" w:hAnsi="Gill Sans MT"/>
          <w:w w:val="110"/>
          <w:sz w:val="24"/>
        </w:rPr>
        <w:t>indagini</w:t>
      </w:r>
      <w:r>
        <w:rPr>
          <w:rFonts w:ascii="Gill Sans MT" w:hAnsi="Gill Sans MT"/>
          <w:spacing w:val="-40"/>
          <w:w w:val="110"/>
          <w:sz w:val="24"/>
        </w:rPr>
        <w:t> </w:t>
      </w:r>
      <w:r>
        <w:rPr>
          <w:rFonts w:ascii="Gill Sans MT" w:hAnsi="Gill Sans MT"/>
          <w:w w:val="110"/>
          <w:sz w:val="24"/>
        </w:rPr>
        <w:t>preliminari,</w:t>
      </w:r>
      <w:r>
        <w:rPr>
          <w:rFonts w:ascii="Gill Sans MT" w:hAnsi="Gill Sans MT"/>
          <w:spacing w:val="-40"/>
          <w:w w:val="110"/>
          <w:sz w:val="24"/>
        </w:rPr>
        <w:t> </w:t>
      </w:r>
      <w:r>
        <w:rPr>
          <w:rFonts w:ascii="Gill Sans MT" w:hAnsi="Gill Sans MT"/>
          <w:w w:val="110"/>
          <w:sz w:val="24"/>
        </w:rPr>
        <w:t>nei procedimenti di primo grado e nei giudizi di impugnazione; esse sono svolte personalmente</w:t>
      </w:r>
      <w:r>
        <w:rPr>
          <w:rFonts w:ascii="Gill Sans MT" w:hAnsi="Gill Sans MT"/>
          <w:spacing w:val="-28"/>
          <w:w w:val="110"/>
          <w:sz w:val="24"/>
        </w:rPr>
        <w:t> </w:t>
      </w:r>
      <w:r>
        <w:rPr>
          <w:rFonts w:ascii="Gill Sans MT" w:hAnsi="Gill Sans MT"/>
          <w:w w:val="110"/>
          <w:sz w:val="24"/>
        </w:rPr>
        <w:t>ovvero</w:t>
      </w:r>
      <w:r>
        <w:rPr>
          <w:rFonts w:ascii="Gill Sans MT" w:hAnsi="Gill Sans MT"/>
          <w:spacing w:val="-25"/>
          <w:w w:val="110"/>
          <w:sz w:val="24"/>
        </w:rPr>
        <w:t> </w:t>
      </w:r>
      <w:r>
        <w:rPr>
          <w:rFonts w:ascii="Gill Sans MT" w:hAnsi="Gill Sans MT"/>
          <w:w w:val="110"/>
          <w:sz w:val="24"/>
        </w:rPr>
        <w:t>mediante</w:t>
      </w:r>
      <w:r>
        <w:rPr>
          <w:rFonts w:ascii="Gill Sans MT" w:hAnsi="Gill Sans MT"/>
          <w:spacing w:val="-28"/>
          <w:w w:val="110"/>
          <w:sz w:val="24"/>
        </w:rPr>
        <w:t> </w:t>
      </w:r>
      <w:r>
        <w:rPr>
          <w:rFonts w:ascii="Gill Sans MT" w:hAnsi="Gill Sans MT"/>
          <w:w w:val="110"/>
          <w:sz w:val="24"/>
        </w:rPr>
        <w:t>assegnazione</w:t>
      </w:r>
      <w:r>
        <w:rPr>
          <w:rFonts w:ascii="Gill Sans MT" w:hAnsi="Gill Sans MT"/>
          <w:spacing w:val="-28"/>
          <w:w w:val="110"/>
          <w:sz w:val="24"/>
        </w:rPr>
        <w:t> </w:t>
      </w:r>
      <w:r>
        <w:rPr>
          <w:rFonts w:ascii="Gill Sans MT" w:hAnsi="Gill Sans MT"/>
          <w:w w:val="110"/>
          <w:sz w:val="24"/>
        </w:rPr>
        <w:t>delle</w:t>
      </w:r>
      <w:r>
        <w:rPr>
          <w:rFonts w:ascii="Gill Sans MT" w:hAnsi="Gill Sans MT"/>
          <w:spacing w:val="-27"/>
          <w:w w:val="110"/>
          <w:sz w:val="24"/>
        </w:rPr>
        <w:t> </w:t>
      </w:r>
      <w:r>
        <w:rPr>
          <w:rFonts w:ascii="Gill Sans MT" w:hAnsi="Gill Sans MT"/>
          <w:w w:val="110"/>
          <w:sz w:val="24"/>
        </w:rPr>
        <w:t>questioni</w:t>
      </w:r>
      <w:r>
        <w:rPr>
          <w:rFonts w:ascii="Gill Sans MT" w:hAnsi="Gill Sans MT"/>
          <w:spacing w:val="-27"/>
          <w:w w:val="110"/>
          <w:sz w:val="24"/>
        </w:rPr>
        <w:t> </w:t>
      </w:r>
      <w:r>
        <w:rPr>
          <w:rFonts w:ascii="Gill Sans MT" w:hAnsi="Gill Sans MT"/>
          <w:w w:val="110"/>
          <w:sz w:val="24"/>
        </w:rPr>
        <w:t>a</w:t>
      </w:r>
      <w:r>
        <w:rPr>
          <w:rFonts w:ascii="Gill Sans MT" w:hAnsi="Gill Sans MT"/>
          <w:spacing w:val="-28"/>
          <w:w w:val="110"/>
          <w:sz w:val="24"/>
        </w:rPr>
        <w:t> </w:t>
      </w:r>
      <w:r>
        <w:rPr>
          <w:rFonts w:ascii="Gill Sans MT" w:hAnsi="Gill Sans MT"/>
          <w:w w:val="110"/>
          <w:sz w:val="24"/>
        </w:rPr>
        <w:t>uno</w:t>
      </w:r>
      <w:r>
        <w:rPr>
          <w:rFonts w:ascii="Gill Sans MT" w:hAnsi="Gill Sans MT"/>
          <w:spacing w:val="-28"/>
          <w:w w:val="110"/>
          <w:sz w:val="24"/>
        </w:rPr>
        <w:t> </w:t>
      </w:r>
      <w:r>
        <w:rPr>
          <w:rFonts w:ascii="Gill Sans MT" w:hAnsi="Gill Sans MT"/>
          <w:w w:val="110"/>
          <w:sz w:val="24"/>
        </w:rPr>
        <w:t>o</w:t>
      </w:r>
      <w:r>
        <w:rPr>
          <w:rFonts w:ascii="Gill Sans MT" w:hAnsi="Gill Sans MT"/>
          <w:spacing w:val="-25"/>
          <w:w w:val="110"/>
          <w:sz w:val="24"/>
        </w:rPr>
        <w:t> </w:t>
      </w:r>
      <w:r>
        <w:rPr>
          <w:rFonts w:ascii="Gill Sans MT" w:hAnsi="Gill Sans MT"/>
          <w:w w:val="110"/>
          <w:sz w:val="24"/>
        </w:rPr>
        <w:t>più</w:t>
      </w:r>
      <w:r>
        <w:rPr>
          <w:rFonts w:ascii="Gill Sans MT" w:hAnsi="Gill Sans MT"/>
          <w:spacing w:val="-28"/>
          <w:w w:val="110"/>
          <w:sz w:val="24"/>
        </w:rPr>
        <w:t> </w:t>
      </w:r>
      <w:r>
        <w:rPr>
          <w:rFonts w:ascii="Gill Sans MT" w:hAnsi="Gill Sans MT"/>
          <w:w w:val="110"/>
          <w:sz w:val="24"/>
        </w:rPr>
        <w:t>addetti al</w:t>
      </w:r>
      <w:r>
        <w:rPr>
          <w:rFonts w:ascii="Gill Sans MT" w:hAnsi="Gill Sans MT"/>
          <w:spacing w:val="-44"/>
          <w:w w:val="110"/>
          <w:sz w:val="24"/>
        </w:rPr>
        <w:t> </w:t>
      </w:r>
      <w:r>
        <w:rPr>
          <w:rFonts w:ascii="Gill Sans MT" w:hAnsi="Gill Sans MT"/>
          <w:w w:val="110"/>
          <w:sz w:val="24"/>
        </w:rPr>
        <w:t>medesimo</w:t>
      </w:r>
      <w:r>
        <w:rPr>
          <w:rFonts w:ascii="Gill Sans MT" w:hAnsi="Gill Sans MT"/>
          <w:spacing w:val="-43"/>
          <w:w w:val="110"/>
          <w:sz w:val="24"/>
        </w:rPr>
        <w:t> </w:t>
      </w:r>
      <w:r>
        <w:rPr>
          <w:rFonts w:ascii="Gill Sans MT" w:hAnsi="Gill Sans MT"/>
          <w:w w:val="110"/>
          <w:sz w:val="24"/>
        </w:rPr>
        <w:t>Ufficio.</w:t>
      </w:r>
      <w:r>
        <w:rPr>
          <w:rFonts w:ascii="Gill Sans MT" w:hAnsi="Gill Sans MT"/>
          <w:spacing w:val="-42"/>
          <w:w w:val="110"/>
          <w:sz w:val="24"/>
        </w:rPr>
        <w:t> </w:t>
      </w:r>
      <w:r>
        <w:rPr>
          <w:rFonts w:ascii="Gill Sans MT" w:hAnsi="Gill Sans MT"/>
          <w:w w:val="110"/>
          <w:sz w:val="24"/>
        </w:rPr>
        <w:t>Con</w:t>
      </w:r>
      <w:r>
        <w:rPr>
          <w:rFonts w:ascii="Gill Sans MT" w:hAnsi="Gill Sans MT"/>
          <w:spacing w:val="-44"/>
          <w:w w:val="110"/>
          <w:sz w:val="24"/>
        </w:rPr>
        <w:t> </w:t>
      </w:r>
      <w:r>
        <w:rPr>
          <w:rFonts w:ascii="Gill Sans MT" w:hAnsi="Gill Sans MT"/>
          <w:w w:val="110"/>
          <w:sz w:val="24"/>
        </w:rPr>
        <w:t>l’atto</w:t>
      </w:r>
      <w:r>
        <w:rPr>
          <w:rFonts w:ascii="Gill Sans MT" w:hAnsi="Gill Sans MT"/>
          <w:spacing w:val="-40"/>
          <w:w w:val="110"/>
          <w:sz w:val="24"/>
        </w:rPr>
        <w:t> </w:t>
      </w:r>
      <w:r>
        <w:rPr>
          <w:rFonts w:ascii="Gill Sans MT" w:hAnsi="Gill Sans MT"/>
          <w:w w:val="110"/>
          <w:sz w:val="24"/>
        </w:rPr>
        <w:t>di</w:t>
      </w:r>
      <w:r>
        <w:rPr>
          <w:rFonts w:ascii="Gill Sans MT" w:hAnsi="Gill Sans MT"/>
          <w:spacing w:val="-42"/>
          <w:w w:val="110"/>
          <w:sz w:val="24"/>
        </w:rPr>
        <w:t> </w:t>
      </w:r>
      <w:r>
        <w:rPr>
          <w:rFonts w:ascii="Gill Sans MT" w:hAnsi="Gill Sans MT"/>
          <w:w w:val="110"/>
          <w:sz w:val="24"/>
        </w:rPr>
        <w:t>assegnazione</w:t>
      </w:r>
      <w:r>
        <w:rPr>
          <w:rFonts w:ascii="Gill Sans MT" w:hAnsi="Gill Sans MT"/>
          <w:spacing w:val="-43"/>
          <w:w w:val="110"/>
          <w:sz w:val="24"/>
        </w:rPr>
        <w:t> </w:t>
      </w:r>
      <w:r>
        <w:rPr>
          <w:rFonts w:ascii="Gill Sans MT" w:hAnsi="Gill Sans MT"/>
          <w:w w:val="110"/>
          <w:sz w:val="24"/>
        </w:rPr>
        <w:t>il</w:t>
      </w:r>
      <w:r>
        <w:rPr>
          <w:rFonts w:ascii="Gill Sans MT" w:hAnsi="Gill Sans MT"/>
          <w:spacing w:val="-42"/>
          <w:w w:val="110"/>
          <w:sz w:val="24"/>
        </w:rPr>
        <w:t> </w:t>
      </w:r>
      <w:r>
        <w:rPr>
          <w:rFonts w:ascii="Gill Sans MT" w:hAnsi="Gill Sans MT"/>
          <w:w w:val="110"/>
          <w:sz w:val="24"/>
        </w:rPr>
        <w:t>Procuratore</w:t>
      </w:r>
      <w:r>
        <w:rPr>
          <w:rFonts w:ascii="Gill Sans MT" w:hAnsi="Gill Sans MT"/>
          <w:spacing w:val="-43"/>
          <w:w w:val="110"/>
          <w:sz w:val="24"/>
        </w:rPr>
        <w:t> </w:t>
      </w:r>
      <w:r>
        <w:rPr>
          <w:rFonts w:ascii="Gill Sans MT" w:hAnsi="Gill Sans MT"/>
          <w:w w:val="110"/>
          <w:sz w:val="24"/>
        </w:rPr>
        <w:t>può</w:t>
      </w:r>
      <w:r>
        <w:rPr>
          <w:rFonts w:ascii="Gill Sans MT" w:hAnsi="Gill Sans MT"/>
          <w:spacing w:val="-43"/>
          <w:w w:val="110"/>
          <w:sz w:val="24"/>
        </w:rPr>
        <w:t> </w:t>
      </w:r>
      <w:r>
        <w:rPr>
          <w:rFonts w:ascii="Gill Sans MT" w:hAnsi="Gill Sans MT"/>
          <w:w w:val="110"/>
          <w:sz w:val="24"/>
        </w:rPr>
        <w:t>stabilire</w:t>
      </w:r>
      <w:r>
        <w:rPr>
          <w:rFonts w:ascii="Gill Sans MT" w:hAnsi="Gill Sans MT"/>
          <w:spacing w:val="-42"/>
          <w:w w:val="110"/>
          <w:sz w:val="24"/>
        </w:rPr>
        <w:t> </w:t>
      </w:r>
      <w:r>
        <w:rPr>
          <w:rFonts w:ascii="Gill Sans MT" w:hAnsi="Gill Sans MT"/>
          <w:w w:val="110"/>
          <w:sz w:val="24"/>
        </w:rPr>
        <w:t>i</w:t>
      </w:r>
      <w:r>
        <w:rPr>
          <w:rFonts w:ascii="Gill Sans MT" w:hAnsi="Gill Sans MT"/>
          <w:spacing w:val="-43"/>
          <w:w w:val="110"/>
          <w:sz w:val="24"/>
        </w:rPr>
        <w:t> </w:t>
      </w:r>
      <w:r>
        <w:rPr>
          <w:rFonts w:ascii="Gill Sans MT" w:hAnsi="Gill Sans MT"/>
          <w:w w:val="110"/>
          <w:sz w:val="24"/>
        </w:rPr>
        <w:t>criteri ai quali l’addetto all’Ufficio deve attenersi anche relativamente alla fase dibattimentale.</w:t>
      </w:r>
    </w:p>
    <w:p>
      <w:pPr>
        <w:pStyle w:val="BodyText"/>
        <w:spacing w:before="11"/>
        <w:rPr>
          <w:rFonts w:ascii="Gill Sans MT"/>
          <w:sz w:val="21"/>
        </w:rPr>
      </w:pPr>
    </w:p>
    <w:p>
      <w:pPr>
        <w:pStyle w:val="ListParagraph"/>
        <w:numPr>
          <w:ilvl w:val="0"/>
          <w:numId w:val="161"/>
        </w:numPr>
        <w:tabs>
          <w:tab w:pos="1662" w:val="left" w:leader="none"/>
        </w:tabs>
        <w:spacing w:line="290" w:lineRule="auto" w:before="0" w:after="0"/>
        <w:ind w:left="1661" w:right="931" w:hanging="567"/>
        <w:jc w:val="both"/>
        <w:rPr>
          <w:rFonts w:ascii="Gill Sans MT" w:hAnsi="Gill Sans MT"/>
          <w:sz w:val="24"/>
        </w:rPr>
      </w:pPr>
      <w:r>
        <w:rPr>
          <w:rFonts w:ascii="Gill Sans MT" w:hAnsi="Gill Sans MT"/>
          <w:w w:val="110"/>
          <w:sz w:val="24"/>
        </w:rPr>
        <w:t>I</w:t>
      </w:r>
      <w:r>
        <w:rPr>
          <w:rFonts w:ascii="Gill Sans MT" w:hAnsi="Gill Sans MT"/>
          <w:spacing w:val="-45"/>
          <w:w w:val="110"/>
          <w:sz w:val="24"/>
        </w:rPr>
        <w:t> </w:t>
      </w:r>
      <w:r>
        <w:rPr>
          <w:rFonts w:ascii="Gill Sans MT" w:hAnsi="Gill Sans MT"/>
          <w:w w:val="110"/>
          <w:sz w:val="24"/>
        </w:rPr>
        <w:t>componenti</w:t>
      </w:r>
      <w:r>
        <w:rPr>
          <w:rFonts w:ascii="Gill Sans MT" w:hAnsi="Gill Sans MT"/>
          <w:spacing w:val="-45"/>
          <w:w w:val="110"/>
          <w:sz w:val="24"/>
        </w:rPr>
        <w:t> </w:t>
      </w:r>
      <w:r>
        <w:rPr>
          <w:rFonts w:ascii="Gill Sans MT" w:hAnsi="Gill Sans MT"/>
          <w:w w:val="110"/>
          <w:sz w:val="24"/>
        </w:rPr>
        <w:t>dell’Ufficio</w:t>
      </w:r>
      <w:r>
        <w:rPr>
          <w:rFonts w:ascii="Gill Sans MT" w:hAnsi="Gill Sans MT"/>
          <w:spacing w:val="-45"/>
          <w:w w:val="110"/>
          <w:sz w:val="24"/>
        </w:rPr>
        <w:t> </w:t>
      </w:r>
      <w:r>
        <w:rPr>
          <w:rFonts w:ascii="Gill Sans MT" w:hAnsi="Gill Sans MT"/>
          <w:w w:val="110"/>
          <w:sz w:val="24"/>
        </w:rPr>
        <w:t>del</w:t>
      </w:r>
      <w:r>
        <w:rPr>
          <w:rFonts w:ascii="Gill Sans MT" w:hAnsi="Gill Sans MT"/>
          <w:spacing w:val="-44"/>
          <w:w w:val="110"/>
          <w:sz w:val="24"/>
        </w:rPr>
        <w:t> </w:t>
      </w:r>
      <w:r>
        <w:rPr>
          <w:rFonts w:ascii="Gill Sans MT" w:hAnsi="Gill Sans MT"/>
          <w:w w:val="110"/>
          <w:sz w:val="24"/>
        </w:rPr>
        <w:t>Procuratore</w:t>
      </w:r>
      <w:r>
        <w:rPr>
          <w:rFonts w:ascii="Gill Sans MT" w:hAnsi="Gill Sans MT"/>
          <w:spacing w:val="-45"/>
          <w:w w:val="110"/>
          <w:sz w:val="24"/>
        </w:rPr>
        <w:t> </w:t>
      </w:r>
      <w:r>
        <w:rPr>
          <w:rFonts w:ascii="Gill Sans MT" w:hAnsi="Gill Sans MT"/>
          <w:w w:val="110"/>
          <w:sz w:val="24"/>
        </w:rPr>
        <w:t>Federale</w:t>
      </w:r>
      <w:r>
        <w:rPr>
          <w:rFonts w:ascii="Gill Sans MT" w:hAnsi="Gill Sans MT"/>
          <w:spacing w:val="-45"/>
          <w:w w:val="110"/>
          <w:sz w:val="24"/>
        </w:rPr>
        <w:t> </w:t>
      </w:r>
      <w:r>
        <w:rPr>
          <w:rFonts w:ascii="Gill Sans MT" w:hAnsi="Gill Sans MT"/>
          <w:w w:val="110"/>
          <w:sz w:val="24"/>
        </w:rPr>
        <w:t>operano</w:t>
      </w:r>
      <w:r>
        <w:rPr>
          <w:rFonts w:ascii="Gill Sans MT" w:hAnsi="Gill Sans MT"/>
          <w:spacing w:val="-45"/>
          <w:w w:val="110"/>
          <w:sz w:val="24"/>
        </w:rPr>
        <w:t> </w:t>
      </w:r>
      <w:r>
        <w:rPr>
          <w:rFonts w:ascii="Gill Sans MT" w:hAnsi="Gill Sans MT"/>
          <w:w w:val="110"/>
          <w:sz w:val="24"/>
        </w:rPr>
        <w:t>in</w:t>
      </w:r>
      <w:r>
        <w:rPr>
          <w:rFonts w:ascii="Gill Sans MT" w:hAnsi="Gill Sans MT"/>
          <w:spacing w:val="-45"/>
          <w:w w:val="110"/>
          <w:sz w:val="24"/>
        </w:rPr>
        <w:t> </w:t>
      </w:r>
      <w:r>
        <w:rPr>
          <w:rFonts w:ascii="Gill Sans MT" w:hAnsi="Gill Sans MT"/>
          <w:w w:val="110"/>
          <w:sz w:val="24"/>
        </w:rPr>
        <w:t>piena</w:t>
      </w:r>
      <w:r>
        <w:rPr>
          <w:rFonts w:ascii="Gill Sans MT" w:hAnsi="Gill Sans MT"/>
          <w:spacing w:val="-45"/>
          <w:w w:val="110"/>
          <w:sz w:val="24"/>
        </w:rPr>
        <w:t> </w:t>
      </w:r>
      <w:r>
        <w:rPr>
          <w:rFonts w:ascii="Gill Sans MT" w:hAnsi="Gill Sans MT"/>
          <w:w w:val="110"/>
          <w:sz w:val="24"/>
        </w:rPr>
        <w:t>indipendenza. In nessun caso essi assistono alle deliberazioni del giudice presso il quale svolgono</w:t>
      </w:r>
      <w:r>
        <w:rPr>
          <w:rFonts w:ascii="Gill Sans MT" w:hAnsi="Gill Sans MT"/>
          <w:spacing w:val="-31"/>
          <w:w w:val="110"/>
          <w:sz w:val="24"/>
        </w:rPr>
        <w:t> </w:t>
      </w:r>
      <w:r>
        <w:rPr>
          <w:rFonts w:ascii="Gill Sans MT" w:hAnsi="Gill Sans MT"/>
          <w:w w:val="110"/>
          <w:sz w:val="24"/>
        </w:rPr>
        <w:t>le</w:t>
      </w:r>
      <w:r>
        <w:rPr>
          <w:rFonts w:ascii="Gill Sans MT" w:hAnsi="Gill Sans MT"/>
          <w:spacing w:val="-27"/>
          <w:w w:val="110"/>
          <w:sz w:val="24"/>
        </w:rPr>
        <w:t> </w:t>
      </w:r>
      <w:r>
        <w:rPr>
          <w:rFonts w:ascii="Gill Sans MT" w:hAnsi="Gill Sans MT"/>
          <w:w w:val="110"/>
          <w:sz w:val="24"/>
        </w:rPr>
        <w:t>rispettive</w:t>
      </w:r>
      <w:r>
        <w:rPr>
          <w:rFonts w:ascii="Gill Sans MT" w:hAnsi="Gill Sans MT"/>
          <w:spacing w:val="-29"/>
          <w:w w:val="110"/>
          <w:sz w:val="24"/>
        </w:rPr>
        <w:t> </w:t>
      </w:r>
      <w:r>
        <w:rPr>
          <w:rFonts w:ascii="Gill Sans MT" w:hAnsi="Gill Sans MT"/>
          <w:w w:val="110"/>
          <w:sz w:val="24"/>
        </w:rPr>
        <w:t>funzioni</w:t>
      </w:r>
      <w:r>
        <w:rPr>
          <w:rFonts w:ascii="Gill Sans MT" w:hAnsi="Gill Sans MT"/>
          <w:spacing w:val="-31"/>
          <w:w w:val="110"/>
          <w:sz w:val="24"/>
        </w:rPr>
        <w:t> </w:t>
      </w:r>
      <w:r>
        <w:rPr>
          <w:rFonts w:ascii="Gill Sans MT" w:hAnsi="Gill Sans MT"/>
          <w:w w:val="110"/>
          <w:sz w:val="24"/>
        </w:rPr>
        <w:t>né</w:t>
      </w:r>
      <w:r>
        <w:rPr>
          <w:rFonts w:ascii="Gill Sans MT" w:hAnsi="Gill Sans MT"/>
          <w:spacing w:val="-29"/>
          <w:w w:val="110"/>
          <w:sz w:val="24"/>
        </w:rPr>
        <w:t> </w:t>
      </w:r>
      <w:r>
        <w:rPr>
          <w:rFonts w:ascii="Gill Sans MT" w:hAnsi="Gill Sans MT"/>
          <w:w w:val="110"/>
          <w:sz w:val="24"/>
        </w:rPr>
        <w:t>possono</w:t>
      </w:r>
      <w:r>
        <w:rPr>
          <w:rFonts w:ascii="Gill Sans MT" w:hAnsi="Gill Sans MT"/>
          <w:spacing w:val="-30"/>
          <w:w w:val="110"/>
          <w:sz w:val="24"/>
        </w:rPr>
        <w:t> </w:t>
      </w:r>
      <w:r>
        <w:rPr>
          <w:rFonts w:ascii="Gill Sans MT" w:hAnsi="Gill Sans MT"/>
          <w:w w:val="110"/>
          <w:sz w:val="24"/>
        </w:rPr>
        <w:t>godere,</w:t>
      </w:r>
      <w:r>
        <w:rPr>
          <w:rFonts w:ascii="Gill Sans MT" w:hAnsi="Gill Sans MT"/>
          <w:spacing w:val="-29"/>
          <w:w w:val="110"/>
          <w:sz w:val="24"/>
        </w:rPr>
        <w:t> </w:t>
      </w:r>
      <w:r>
        <w:rPr>
          <w:rFonts w:ascii="Gill Sans MT" w:hAnsi="Gill Sans MT"/>
          <w:w w:val="110"/>
          <w:sz w:val="24"/>
        </w:rPr>
        <w:t>dopo</w:t>
      </w:r>
      <w:r>
        <w:rPr>
          <w:rFonts w:ascii="Gill Sans MT" w:hAnsi="Gill Sans MT"/>
          <w:spacing w:val="-30"/>
          <w:w w:val="110"/>
          <w:sz w:val="24"/>
        </w:rPr>
        <w:t> </w:t>
      </w:r>
      <w:r>
        <w:rPr>
          <w:rFonts w:ascii="Gill Sans MT" w:hAnsi="Gill Sans MT"/>
          <w:w w:val="110"/>
          <w:sz w:val="24"/>
        </w:rPr>
        <w:t>l’esercizio</w:t>
      </w:r>
      <w:r>
        <w:rPr>
          <w:rFonts w:ascii="Gill Sans MT" w:hAnsi="Gill Sans MT"/>
          <w:spacing w:val="-31"/>
          <w:w w:val="110"/>
          <w:sz w:val="24"/>
        </w:rPr>
        <w:t> </w:t>
      </w:r>
      <w:r>
        <w:rPr>
          <w:rFonts w:ascii="Gill Sans MT" w:hAnsi="Gill Sans MT"/>
          <w:w w:val="110"/>
          <w:sz w:val="24"/>
        </w:rPr>
        <w:t>dell’azione,</w:t>
      </w:r>
      <w:r>
        <w:rPr>
          <w:rFonts w:ascii="Gill Sans MT" w:hAnsi="Gill Sans MT"/>
          <w:spacing w:val="-28"/>
          <w:w w:val="110"/>
          <w:sz w:val="24"/>
        </w:rPr>
        <w:t> </w:t>
      </w:r>
      <w:r>
        <w:rPr>
          <w:rFonts w:ascii="Gill Sans MT" w:hAnsi="Gill Sans MT"/>
          <w:w w:val="110"/>
          <w:sz w:val="24"/>
        </w:rPr>
        <w:t>di poteri o facoltà non ragionevoli né equivalenti a quelli dei rappresentanti della difesa.</w:t>
      </w:r>
    </w:p>
    <w:p>
      <w:pPr>
        <w:pStyle w:val="ListParagraph"/>
        <w:numPr>
          <w:ilvl w:val="0"/>
          <w:numId w:val="161"/>
        </w:numPr>
        <w:tabs>
          <w:tab w:pos="1662" w:val="left" w:leader="none"/>
        </w:tabs>
        <w:spacing w:line="290" w:lineRule="auto" w:before="251" w:after="0"/>
        <w:ind w:left="1661" w:right="978" w:hanging="567"/>
        <w:jc w:val="both"/>
        <w:rPr>
          <w:rFonts w:ascii="Gill Sans MT" w:hAnsi="Gill Sans MT"/>
          <w:sz w:val="24"/>
        </w:rPr>
      </w:pPr>
      <w:r>
        <w:rPr>
          <w:rFonts w:ascii="Gill Sans MT" w:hAnsi="Gill Sans MT"/>
          <w:w w:val="110"/>
          <w:sz w:val="24"/>
        </w:rPr>
        <w:t>Ai</w:t>
      </w:r>
      <w:r>
        <w:rPr>
          <w:rFonts w:ascii="Gill Sans MT" w:hAnsi="Gill Sans MT"/>
          <w:spacing w:val="-42"/>
          <w:w w:val="110"/>
          <w:sz w:val="24"/>
        </w:rPr>
        <w:t> </w:t>
      </w:r>
      <w:r>
        <w:rPr>
          <w:rFonts w:ascii="Gill Sans MT" w:hAnsi="Gill Sans MT"/>
          <w:w w:val="110"/>
          <w:sz w:val="24"/>
        </w:rPr>
        <w:t>sensi</w:t>
      </w:r>
      <w:r>
        <w:rPr>
          <w:rFonts w:ascii="Gill Sans MT" w:hAnsi="Gill Sans MT"/>
          <w:spacing w:val="-42"/>
          <w:w w:val="110"/>
          <w:sz w:val="24"/>
        </w:rPr>
        <w:t> </w:t>
      </w:r>
      <w:r>
        <w:rPr>
          <w:rFonts w:ascii="Gill Sans MT" w:hAnsi="Gill Sans MT"/>
          <w:w w:val="110"/>
          <w:sz w:val="24"/>
        </w:rPr>
        <w:t>dell’art.</w:t>
      </w:r>
      <w:r>
        <w:rPr>
          <w:rFonts w:ascii="Gill Sans MT" w:hAnsi="Gill Sans MT"/>
          <w:spacing w:val="-40"/>
          <w:w w:val="110"/>
          <w:sz w:val="24"/>
        </w:rPr>
        <w:t> </w:t>
      </w:r>
      <w:r>
        <w:rPr>
          <w:rFonts w:ascii="Gill Sans MT" w:hAnsi="Gill Sans MT"/>
          <w:w w:val="110"/>
          <w:sz w:val="24"/>
        </w:rPr>
        <w:t>12</w:t>
      </w:r>
      <w:r>
        <w:rPr>
          <w:rFonts w:ascii="Gill Sans MT" w:hAnsi="Gill Sans MT"/>
          <w:spacing w:val="-40"/>
          <w:w w:val="110"/>
          <w:sz w:val="24"/>
        </w:rPr>
        <w:t> </w:t>
      </w:r>
      <w:r>
        <w:rPr>
          <w:rFonts w:ascii="Trebuchet MS" w:hAnsi="Trebuchet MS"/>
          <w:i/>
          <w:w w:val="110"/>
          <w:sz w:val="24"/>
        </w:rPr>
        <w:t>ter</w:t>
      </w:r>
      <w:r>
        <w:rPr>
          <w:rFonts w:ascii="Gill Sans MT" w:hAnsi="Gill Sans MT"/>
          <w:w w:val="110"/>
          <w:sz w:val="24"/>
        </w:rPr>
        <w:t>,</w:t>
      </w:r>
      <w:r>
        <w:rPr>
          <w:rFonts w:ascii="Gill Sans MT" w:hAnsi="Gill Sans MT"/>
          <w:spacing w:val="-38"/>
          <w:w w:val="110"/>
          <w:sz w:val="24"/>
        </w:rPr>
        <w:t> </w:t>
      </w:r>
      <w:r>
        <w:rPr>
          <w:rFonts w:ascii="Gill Sans MT" w:hAnsi="Gill Sans MT"/>
          <w:w w:val="110"/>
          <w:sz w:val="24"/>
        </w:rPr>
        <w:t>comma</w:t>
      </w:r>
      <w:r>
        <w:rPr>
          <w:rFonts w:ascii="Gill Sans MT" w:hAnsi="Gill Sans MT"/>
          <w:spacing w:val="-40"/>
          <w:w w:val="110"/>
          <w:sz w:val="24"/>
        </w:rPr>
        <w:t> </w:t>
      </w:r>
      <w:r>
        <w:rPr>
          <w:rFonts w:ascii="Gill Sans MT" w:hAnsi="Gill Sans MT"/>
          <w:w w:val="110"/>
          <w:sz w:val="24"/>
        </w:rPr>
        <w:t>2,</w:t>
      </w:r>
      <w:r>
        <w:rPr>
          <w:rFonts w:ascii="Gill Sans MT" w:hAnsi="Gill Sans MT"/>
          <w:spacing w:val="-42"/>
          <w:w w:val="110"/>
          <w:sz w:val="24"/>
        </w:rPr>
        <w:t> </w:t>
      </w:r>
      <w:r>
        <w:rPr>
          <w:rFonts w:ascii="Gill Sans MT" w:hAnsi="Gill Sans MT"/>
          <w:w w:val="110"/>
          <w:sz w:val="24"/>
        </w:rPr>
        <w:t>dello</w:t>
      </w:r>
      <w:r>
        <w:rPr>
          <w:rFonts w:ascii="Gill Sans MT" w:hAnsi="Gill Sans MT"/>
          <w:spacing w:val="-40"/>
          <w:w w:val="110"/>
          <w:sz w:val="24"/>
        </w:rPr>
        <w:t> </w:t>
      </w:r>
      <w:r>
        <w:rPr>
          <w:rFonts w:ascii="Gill Sans MT" w:hAnsi="Gill Sans MT"/>
          <w:w w:val="110"/>
          <w:sz w:val="24"/>
        </w:rPr>
        <w:t>Statuto</w:t>
      </w:r>
      <w:r>
        <w:rPr>
          <w:rFonts w:ascii="Gill Sans MT" w:hAnsi="Gill Sans MT"/>
          <w:spacing w:val="-41"/>
          <w:w w:val="110"/>
          <w:sz w:val="24"/>
        </w:rPr>
        <w:t> </w:t>
      </w:r>
      <w:r>
        <w:rPr>
          <w:rFonts w:ascii="Gill Sans MT" w:hAnsi="Gill Sans MT"/>
          <w:w w:val="110"/>
          <w:sz w:val="24"/>
        </w:rPr>
        <w:t>del</w:t>
      </w:r>
      <w:r>
        <w:rPr>
          <w:rFonts w:ascii="Gill Sans MT" w:hAnsi="Gill Sans MT"/>
          <w:spacing w:val="-41"/>
          <w:w w:val="110"/>
          <w:sz w:val="24"/>
        </w:rPr>
        <w:t> </w:t>
      </w:r>
      <w:r>
        <w:rPr>
          <w:rFonts w:ascii="Gill Sans MT" w:hAnsi="Gill Sans MT"/>
          <w:w w:val="110"/>
          <w:sz w:val="24"/>
        </w:rPr>
        <w:t>CONI,</w:t>
      </w:r>
      <w:r>
        <w:rPr>
          <w:rFonts w:ascii="Gill Sans MT" w:hAnsi="Gill Sans MT"/>
          <w:spacing w:val="-42"/>
          <w:w w:val="110"/>
          <w:sz w:val="24"/>
        </w:rPr>
        <w:t> </w:t>
      </w:r>
      <w:r>
        <w:rPr>
          <w:rFonts w:ascii="Gill Sans MT" w:hAnsi="Gill Sans MT"/>
          <w:w w:val="110"/>
          <w:sz w:val="24"/>
        </w:rPr>
        <w:t>il</w:t>
      </w:r>
      <w:r>
        <w:rPr>
          <w:rFonts w:ascii="Gill Sans MT" w:hAnsi="Gill Sans MT"/>
          <w:spacing w:val="-42"/>
          <w:w w:val="110"/>
          <w:sz w:val="24"/>
        </w:rPr>
        <w:t> </w:t>
      </w:r>
      <w:r>
        <w:rPr>
          <w:rFonts w:ascii="Gill Sans MT" w:hAnsi="Gill Sans MT"/>
          <w:w w:val="110"/>
          <w:sz w:val="24"/>
        </w:rPr>
        <w:t>Procuratore</w:t>
      </w:r>
      <w:r>
        <w:rPr>
          <w:rFonts w:ascii="Gill Sans MT" w:hAnsi="Gill Sans MT"/>
          <w:spacing w:val="-41"/>
          <w:w w:val="110"/>
          <w:sz w:val="24"/>
        </w:rPr>
        <w:t> </w:t>
      </w:r>
      <w:r>
        <w:rPr>
          <w:rFonts w:ascii="Gill Sans MT" w:hAnsi="Gill Sans MT"/>
          <w:w w:val="110"/>
          <w:sz w:val="24"/>
        </w:rPr>
        <w:t>Federale invia</w:t>
      </w:r>
      <w:r>
        <w:rPr>
          <w:rFonts w:ascii="Gill Sans MT" w:hAnsi="Gill Sans MT"/>
          <w:spacing w:val="-15"/>
          <w:w w:val="110"/>
          <w:sz w:val="24"/>
        </w:rPr>
        <w:t> </w:t>
      </w:r>
      <w:r>
        <w:rPr>
          <w:rFonts w:ascii="Gill Sans MT" w:hAnsi="Gill Sans MT"/>
          <w:w w:val="110"/>
          <w:sz w:val="24"/>
        </w:rPr>
        <w:t>alla</w:t>
      </w:r>
      <w:r>
        <w:rPr>
          <w:rFonts w:ascii="Gill Sans MT" w:hAnsi="Gill Sans MT"/>
          <w:spacing w:val="-14"/>
          <w:w w:val="110"/>
          <w:sz w:val="24"/>
        </w:rPr>
        <w:t> </w:t>
      </w:r>
      <w:r>
        <w:rPr>
          <w:rFonts w:ascii="Gill Sans MT" w:hAnsi="Gill Sans MT"/>
          <w:w w:val="110"/>
          <w:sz w:val="24"/>
        </w:rPr>
        <w:t>Procura</w:t>
      </w:r>
      <w:r>
        <w:rPr>
          <w:rFonts w:ascii="Gill Sans MT" w:hAnsi="Gill Sans MT"/>
          <w:spacing w:val="-14"/>
          <w:w w:val="110"/>
          <w:sz w:val="24"/>
        </w:rPr>
        <w:t> </w:t>
      </w:r>
      <w:r>
        <w:rPr>
          <w:rFonts w:ascii="Gill Sans MT" w:hAnsi="Gill Sans MT"/>
          <w:w w:val="110"/>
          <w:sz w:val="24"/>
        </w:rPr>
        <w:t>Generale</w:t>
      </w:r>
      <w:r>
        <w:rPr>
          <w:rFonts w:ascii="Gill Sans MT" w:hAnsi="Gill Sans MT"/>
          <w:spacing w:val="-13"/>
          <w:w w:val="110"/>
          <w:sz w:val="24"/>
        </w:rPr>
        <w:t> </w:t>
      </w:r>
      <w:r>
        <w:rPr>
          <w:rFonts w:ascii="Gill Sans MT" w:hAnsi="Gill Sans MT"/>
          <w:w w:val="110"/>
          <w:sz w:val="24"/>
        </w:rPr>
        <w:t>dello</w:t>
      </w:r>
      <w:r>
        <w:rPr>
          <w:rFonts w:ascii="Gill Sans MT" w:hAnsi="Gill Sans MT"/>
          <w:spacing w:val="-13"/>
          <w:w w:val="110"/>
          <w:sz w:val="24"/>
        </w:rPr>
        <w:t> </w:t>
      </w:r>
      <w:r>
        <w:rPr>
          <w:rFonts w:ascii="Gill Sans MT" w:hAnsi="Gill Sans MT"/>
          <w:w w:val="110"/>
          <w:sz w:val="24"/>
        </w:rPr>
        <w:t>Sport</w:t>
      </w:r>
      <w:r>
        <w:rPr>
          <w:rFonts w:ascii="Gill Sans MT" w:hAnsi="Gill Sans MT"/>
          <w:spacing w:val="-14"/>
          <w:w w:val="110"/>
          <w:sz w:val="24"/>
        </w:rPr>
        <w:t> </w:t>
      </w:r>
      <w:r>
        <w:rPr>
          <w:rFonts w:ascii="Gill Sans MT" w:hAnsi="Gill Sans MT"/>
          <w:w w:val="110"/>
          <w:sz w:val="24"/>
        </w:rPr>
        <w:t>una</w:t>
      </w:r>
      <w:r>
        <w:rPr>
          <w:rFonts w:ascii="Gill Sans MT" w:hAnsi="Gill Sans MT"/>
          <w:spacing w:val="-14"/>
          <w:w w:val="110"/>
          <w:sz w:val="24"/>
        </w:rPr>
        <w:t> </w:t>
      </w:r>
      <w:r>
        <w:rPr>
          <w:rFonts w:ascii="Gill Sans MT" w:hAnsi="Gill Sans MT"/>
          <w:w w:val="110"/>
          <w:sz w:val="24"/>
        </w:rPr>
        <w:t>relazione</w:t>
      </w:r>
      <w:r>
        <w:rPr>
          <w:rFonts w:ascii="Gill Sans MT" w:hAnsi="Gill Sans MT"/>
          <w:spacing w:val="-13"/>
          <w:w w:val="110"/>
          <w:sz w:val="24"/>
        </w:rPr>
        <w:t> </w:t>
      </w:r>
      <w:r>
        <w:rPr>
          <w:rFonts w:ascii="Gill Sans MT" w:hAnsi="Gill Sans MT"/>
          <w:w w:val="110"/>
          <w:sz w:val="24"/>
        </w:rPr>
        <w:t>periodica</w:t>
      </w:r>
      <w:r>
        <w:rPr>
          <w:rFonts w:ascii="Gill Sans MT" w:hAnsi="Gill Sans MT"/>
          <w:spacing w:val="-11"/>
          <w:w w:val="110"/>
          <w:sz w:val="24"/>
        </w:rPr>
        <w:t> </w:t>
      </w:r>
      <w:r>
        <w:rPr>
          <w:rFonts w:ascii="Gill Sans MT" w:hAnsi="Gill Sans MT"/>
          <w:w w:val="110"/>
          <w:sz w:val="24"/>
        </w:rPr>
        <w:t>sull’attività</w:t>
      </w:r>
      <w:r>
        <w:rPr>
          <w:rFonts w:ascii="Gill Sans MT" w:hAnsi="Gill Sans MT"/>
          <w:spacing w:val="-14"/>
          <w:w w:val="110"/>
          <w:sz w:val="24"/>
        </w:rPr>
        <w:t> </w:t>
      </w:r>
      <w:r>
        <w:rPr>
          <w:rFonts w:ascii="Gill Sans MT" w:hAnsi="Gill Sans MT"/>
          <w:w w:val="110"/>
          <w:sz w:val="24"/>
        </w:rPr>
        <w:t>della Procura</w:t>
      </w:r>
      <w:r>
        <w:rPr>
          <w:rFonts w:ascii="Gill Sans MT" w:hAnsi="Gill Sans MT"/>
          <w:spacing w:val="-16"/>
          <w:w w:val="110"/>
          <w:sz w:val="24"/>
        </w:rPr>
        <w:t> </w:t>
      </w:r>
      <w:r>
        <w:rPr>
          <w:rFonts w:ascii="Gill Sans MT" w:hAnsi="Gill Sans MT"/>
          <w:w w:val="110"/>
          <w:sz w:val="24"/>
        </w:rPr>
        <w:t>Federale</w:t>
      </w:r>
      <w:r>
        <w:rPr>
          <w:rFonts w:ascii="Gill Sans MT" w:hAnsi="Gill Sans MT"/>
          <w:spacing w:val="-13"/>
          <w:w w:val="110"/>
          <w:sz w:val="24"/>
        </w:rPr>
        <w:t> </w:t>
      </w:r>
      <w:r>
        <w:rPr>
          <w:rFonts w:ascii="Gill Sans MT" w:hAnsi="Gill Sans MT"/>
          <w:w w:val="110"/>
          <w:sz w:val="24"/>
        </w:rPr>
        <w:t>e</w:t>
      </w:r>
      <w:r>
        <w:rPr>
          <w:rFonts w:ascii="Gill Sans MT" w:hAnsi="Gill Sans MT"/>
          <w:spacing w:val="-14"/>
          <w:w w:val="110"/>
          <w:sz w:val="24"/>
        </w:rPr>
        <w:t> </w:t>
      </w:r>
      <w:r>
        <w:rPr>
          <w:rFonts w:ascii="Gill Sans MT" w:hAnsi="Gill Sans MT"/>
          <w:w w:val="110"/>
          <w:sz w:val="24"/>
        </w:rPr>
        <w:t>su</w:t>
      </w:r>
      <w:r>
        <w:rPr>
          <w:rFonts w:ascii="Gill Sans MT" w:hAnsi="Gill Sans MT"/>
          <w:spacing w:val="-14"/>
          <w:w w:val="110"/>
          <w:sz w:val="24"/>
        </w:rPr>
        <w:t> </w:t>
      </w:r>
      <w:r>
        <w:rPr>
          <w:rFonts w:ascii="Gill Sans MT" w:hAnsi="Gill Sans MT"/>
          <w:w w:val="110"/>
          <w:sz w:val="24"/>
        </w:rPr>
        <w:t>tutti</w:t>
      </w:r>
      <w:r>
        <w:rPr>
          <w:rFonts w:ascii="Gill Sans MT" w:hAnsi="Gill Sans MT"/>
          <w:spacing w:val="-15"/>
          <w:w w:val="110"/>
          <w:sz w:val="24"/>
        </w:rPr>
        <w:t> </w:t>
      </w:r>
      <w:r>
        <w:rPr>
          <w:rFonts w:ascii="Gill Sans MT" w:hAnsi="Gill Sans MT"/>
          <w:w w:val="110"/>
          <w:sz w:val="24"/>
        </w:rPr>
        <w:t>i</w:t>
      </w:r>
      <w:r>
        <w:rPr>
          <w:rFonts w:ascii="Gill Sans MT" w:hAnsi="Gill Sans MT"/>
          <w:spacing w:val="-14"/>
          <w:w w:val="110"/>
          <w:sz w:val="24"/>
        </w:rPr>
        <w:t> </w:t>
      </w:r>
      <w:r>
        <w:rPr>
          <w:rFonts w:ascii="Gill Sans MT" w:hAnsi="Gill Sans MT"/>
          <w:w w:val="110"/>
          <w:sz w:val="24"/>
        </w:rPr>
        <w:t>procedimenti</w:t>
      </w:r>
      <w:r>
        <w:rPr>
          <w:rFonts w:ascii="Gill Sans MT" w:hAnsi="Gill Sans MT"/>
          <w:spacing w:val="-15"/>
          <w:w w:val="110"/>
          <w:sz w:val="24"/>
        </w:rPr>
        <w:t> </w:t>
      </w:r>
      <w:r>
        <w:rPr>
          <w:rFonts w:ascii="Gill Sans MT" w:hAnsi="Gill Sans MT"/>
          <w:w w:val="110"/>
          <w:sz w:val="24"/>
        </w:rPr>
        <w:t>pendenti,</w:t>
      </w:r>
      <w:r>
        <w:rPr>
          <w:rFonts w:ascii="Gill Sans MT" w:hAnsi="Gill Sans MT"/>
          <w:spacing w:val="-14"/>
          <w:w w:val="110"/>
          <w:sz w:val="24"/>
        </w:rPr>
        <w:t> </w:t>
      </w:r>
      <w:r>
        <w:rPr>
          <w:rFonts w:ascii="Gill Sans MT" w:hAnsi="Gill Sans MT"/>
          <w:w w:val="110"/>
          <w:sz w:val="24"/>
        </w:rPr>
        <w:t>sia</w:t>
      </w:r>
      <w:r>
        <w:rPr>
          <w:rFonts w:ascii="Gill Sans MT" w:hAnsi="Gill Sans MT"/>
          <w:spacing w:val="-15"/>
          <w:w w:val="110"/>
          <w:sz w:val="24"/>
        </w:rPr>
        <w:t> </w:t>
      </w:r>
      <w:r>
        <w:rPr>
          <w:rFonts w:ascii="Gill Sans MT" w:hAnsi="Gill Sans MT"/>
          <w:w w:val="110"/>
          <w:sz w:val="24"/>
        </w:rPr>
        <w:t>in</w:t>
      </w:r>
      <w:r>
        <w:rPr>
          <w:rFonts w:ascii="Gill Sans MT" w:hAnsi="Gill Sans MT"/>
          <w:spacing w:val="-15"/>
          <w:w w:val="110"/>
          <w:sz w:val="24"/>
        </w:rPr>
        <w:t> </w:t>
      </w:r>
      <w:r>
        <w:rPr>
          <w:rFonts w:ascii="Gill Sans MT" w:hAnsi="Gill Sans MT"/>
          <w:w w:val="110"/>
          <w:sz w:val="24"/>
        </w:rPr>
        <w:t>fase</w:t>
      </w:r>
      <w:r>
        <w:rPr>
          <w:rFonts w:ascii="Gill Sans MT" w:hAnsi="Gill Sans MT"/>
          <w:spacing w:val="-15"/>
          <w:w w:val="110"/>
          <w:sz w:val="24"/>
        </w:rPr>
        <w:t> </w:t>
      </w:r>
      <w:r>
        <w:rPr>
          <w:rFonts w:ascii="Gill Sans MT" w:hAnsi="Gill Sans MT"/>
          <w:w w:val="110"/>
          <w:sz w:val="24"/>
        </w:rPr>
        <w:t>di</w:t>
      </w:r>
      <w:r>
        <w:rPr>
          <w:rFonts w:ascii="Gill Sans MT" w:hAnsi="Gill Sans MT"/>
          <w:spacing w:val="-17"/>
          <w:w w:val="110"/>
          <w:sz w:val="24"/>
        </w:rPr>
        <w:t> </w:t>
      </w:r>
      <w:r>
        <w:rPr>
          <w:rFonts w:ascii="Gill Sans MT" w:hAnsi="Gill Sans MT"/>
          <w:w w:val="110"/>
          <w:sz w:val="24"/>
        </w:rPr>
        <w:t>indagine,</w:t>
      </w:r>
      <w:r>
        <w:rPr>
          <w:rFonts w:ascii="Gill Sans MT" w:hAnsi="Gill Sans MT"/>
          <w:spacing w:val="-14"/>
          <w:w w:val="110"/>
          <w:sz w:val="24"/>
        </w:rPr>
        <w:t> </w:t>
      </w:r>
      <w:r>
        <w:rPr>
          <w:rFonts w:ascii="Gill Sans MT" w:hAnsi="Gill Sans MT"/>
          <w:w w:val="110"/>
          <w:sz w:val="24"/>
        </w:rPr>
        <w:t>sia</w:t>
      </w:r>
      <w:r>
        <w:rPr>
          <w:rFonts w:ascii="Gill Sans MT" w:hAnsi="Gill Sans MT"/>
          <w:spacing w:val="-15"/>
          <w:w w:val="110"/>
          <w:sz w:val="24"/>
        </w:rPr>
        <w:t> </w:t>
      </w:r>
      <w:r>
        <w:rPr>
          <w:rFonts w:ascii="Gill Sans MT" w:hAnsi="Gill Sans MT"/>
          <w:w w:val="110"/>
          <w:sz w:val="24"/>
        </w:rPr>
        <w:t>in</w:t>
      </w:r>
    </w:p>
    <w:p>
      <w:pPr>
        <w:pStyle w:val="BodyText"/>
        <w:spacing w:before="5"/>
        <w:rPr>
          <w:rFonts w:ascii="Gill Sans MT"/>
          <w:sz w:val="20"/>
        </w:rPr>
      </w:pPr>
      <w:r>
        <w:rPr/>
        <w:pict>
          <v:shape style="position:absolute;margin-left:41.759998pt;margin-top:13.049242pt;width:11.1pt;height:10pt;mso-position-horizontal-relative:page;mso-position-vertical-relative:paragraph;z-index:-250816512;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46</w:t>
                  </w:r>
                </w:p>
              </w:txbxContent>
            </v:textbox>
            <w10:wrap type="topAndBottom"/>
          </v:shape>
        </w:pict>
      </w:r>
    </w:p>
    <w:p>
      <w:pPr>
        <w:spacing w:after="0"/>
        <w:rPr>
          <w:rFonts w:ascii="Gill Sans MT"/>
          <w:sz w:val="20"/>
        </w:rPr>
        <w:sectPr>
          <w:pgSz w:w="11910" w:h="16840"/>
          <w:pgMar w:top="1580" w:bottom="280" w:left="720" w:right="200"/>
        </w:sectPr>
      </w:pPr>
    </w:p>
    <w:p>
      <w:pPr>
        <w:pStyle w:val="BodyText"/>
        <w:rPr>
          <w:rFonts w:ascii="Gill Sans MT"/>
          <w:sz w:val="20"/>
        </w:rPr>
      </w:pPr>
      <w:r>
        <w:rPr/>
        <w:pict>
          <v:group style="position:absolute;margin-left:.000001pt;margin-top:.497483pt;width:103.35pt;height:841.45pt;mso-position-horizontal-relative:page;mso-position-vertical-relative:page;z-index:-275042304" coordorigin="0,10" coordsize="2067,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shape style="position:absolute;left:1814;top:4491;width:215;height:293" type="#_x0000_t202" filled="false" stroked="false">
              <v:textbox inset="0,0,0,0">
                <w:txbxContent>
                  <w:p>
                    <w:pPr>
                      <w:spacing w:before="2"/>
                      <w:ind w:left="0" w:right="0" w:firstLine="0"/>
                      <w:jc w:val="left"/>
                      <w:rPr>
                        <w:rFonts w:ascii="Gill Sans MT"/>
                        <w:sz w:val="24"/>
                      </w:rPr>
                    </w:pPr>
                    <w:r>
                      <w:rPr>
                        <w:rFonts w:ascii="Gill Sans MT"/>
                        <w:w w:val="115"/>
                        <w:sz w:val="24"/>
                      </w:rPr>
                      <w:t>4.</w:t>
                    </w:r>
                  </w:p>
                </w:txbxContent>
              </v:textbox>
              <w10:wrap type="none"/>
            </v:shape>
            <v:shape style="position:absolute;left:1814;top:7774;width:215;height:293" type="#_x0000_t202" filled="false" stroked="false">
              <v:textbox inset="0,0,0,0">
                <w:txbxContent>
                  <w:p>
                    <w:pPr>
                      <w:spacing w:before="2"/>
                      <w:ind w:left="0" w:right="0" w:firstLine="0"/>
                      <w:jc w:val="left"/>
                      <w:rPr>
                        <w:rFonts w:ascii="Gill Sans MT"/>
                        <w:sz w:val="24"/>
                      </w:rPr>
                    </w:pPr>
                    <w:r>
                      <w:rPr>
                        <w:rFonts w:ascii="Gill Sans MT"/>
                        <w:w w:val="115"/>
                        <w:sz w:val="24"/>
                      </w:rPr>
                      <w:t>5.</w:t>
                    </w:r>
                  </w:p>
                </w:txbxContent>
              </v:textbox>
              <w10:wrap type="none"/>
            </v:shape>
            <v:shape style="position:absolute;left:835;top:15709;width:222;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47</w:t>
                    </w:r>
                  </w:p>
                </w:txbxContent>
              </v:textbox>
              <w10:wrap type="none"/>
            </v:shape>
            <w10:wrap type="none"/>
          </v:group>
        </w:pict>
      </w:r>
      <w:r>
        <w:rPr/>
        <w:pict>
          <v:shape style="position:absolute;margin-left:39.280712pt;margin-top:550.555969pt;width:15.45pt;height:167.95pt;mso-position-horizontal-relative:page;mso-position-vertical-relative:page;z-index:25250918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spacing w:before="9"/>
        <w:rPr>
          <w:rFonts w:ascii="Gill Sans MT"/>
          <w:sz w:val="29"/>
        </w:rPr>
      </w:pPr>
    </w:p>
    <w:p>
      <w:pPr>
        <w:pStyle w:val="BodyText"/>
        <w:spacing w:line="290" w:lineRule="auto" w:before="103"/>
        <w:ind w:left="1661" w:right="981"/>
        <w:jc w:val="both"/>
        <w:rPr>
          <w:rFonts w:ascii="Gill Sans MT" w:hAnsi="Gill Sans MT"/>
        </w:rPr>
      </w:pPr>
      <w:r>
        <w:rPr>
          <w:rFonts w:ascii="Gill Sans MT" w:hAnsi="Gill Sans MT"/>
          <w:w w:val="110"/>
        </w:rPr>
        <w:t>fase dibattimentale. Tale relazione è trasmessa alla Segreteria della Procura Generale</w:t>
      </w:r>
      <w:r>
        <w:rPr>
          <w:rFonts w:ascii="Gill Sans MT" w:hAnsi="Gill Sans MT"/>
          <w:spacing w:val="-29"/>
          <w:w w:val="110"/>
        </w:rPr>
        <w:t> </w:t>
      </w:r>
      <w:r>
        <w:rPr>
          <w:rFonts w:ascii="Gill Sans MT" w:hAnsi="Gill Sans MT"/>
          <w:w w:val="110"/>
        </w:rPr>
        <w:t>dello</w:t>
      </w:r>
      <w:r>
        <w:rPr>
          <w:rFonts w:ascii="Gill Sans MT" w:hAnsi="Gill Sans MT"/>
          <w:spacing w:val="-29"/>
          <w:w w:val="110"/>
        </w:rPr>
        <w:t> </w:t>
      </w:r>
      <w:r>
        <w:rPr>
          <w:rFonts w:ascii="Gill Sans MT" w:hAnsi="Gill Sans MT"/>
          <w:w w:val="110"/>
        </w:rPr>
        <w:t>Sport</w:t>
      </w:r>
      <w:r>
        <w:rPr>
          <w:rFonts w:ascii="Gill Sans MT" w:hAnsi="Gill Sans MT"/>
          <w:spacing w:val="-29"/>
          <w:w w:val="110"/>
        </w:rPr>
        <w:t> </w:t>
      </w:r>
      <w:r>
        <w:rPr>
          <w:rFonts w:ascii="Gill Sans MT" w:hAnsi="Gill Sans MT"/>
          <w:w w:val="110"/>
        </w:rPr>
        <w:t>entro</w:t>
      </w:r>
      <w:r>
        <w:rPr>
          <w:rFonts w:ascii="Gill Sans MT" w:hAnsi="Gill Sans MT"/>
          <w:spacing w:val="-29"/>
          <w:w w:val="110"/>
        </w:rPr>
        <w:t> </w:t>
      </w:r>
      <w:r>
        <w:rPr>
          <w:rFonts w:ascii="Gill Sans MT" w:hAnsi="Gill Sans MT"/>
          <w:w w:val="110"/>
        </w:rPr>
        <w:t>l’ultimo</w:t>
      </w:r>
      <w:r>
        <w:rPr>
          <w:rFonts w:ascii="Gill Sans MT" w:hAnsi="Gill Sans MT"/>
          <w:spacing w:val="-28"/>
          <w:w w:val="110"/>
        </w:rPr>
        <w:t> </w:t>
      </w:r>
      <w:r>
        <w:rPr>
          <w:rFonts w:ascii="Gill Sans MT" w:hAnsi="Gill Sans MT"/>
          <w:w w:val="110"/>
        </w:rPr>
        <w:t>giorno</w:t>
      </w:r>
      <w:r>
        <w:rPr>
          <w:rFonts w:ascii="Gill Sans MT" w:hAnsi="Gill Sans MT"/>
          <w:spacing w:val="-29"/>
          <w:w w:val="110"/>
        </w:rPr>
        <w:t> </w:t>
      </w:r>
      <w:r>
        <w:rPr>
          <w:rFonts w:ascii="Gill Sans MT" w:hAnsi="Gill Sans MT"/>
          <w:w w:val="110"/>
        </w:rPr>
        <w:t>di</w:t>
      </w:r>
      <w:r>
        <w:rPr>
          <w:rFonts w:ascii="Gill Sans MT" w:hAnsi="Gill Sans MT"/>
          <w:spacing w:val="-26"/>
          <w:w w:val="110"/>
        </w:rPr>
        <w:t> </w:t>
      </w:r>
      <w:r>
        <w:rPr>
          <w:rFonts w:ascii="Gill Sans MT" w:hAnsi="Gill Sans MT"/>
          <w:w w:val="110"/>
        </w:rPr>
        <w:t>ogni</w:t>
      </w:r>
      <w:r>
        <w:rPr>
          <w:rFonts w:ascii="Gill Sans MT" w:hAnsi="Gill Sans MT"/>
          <w:spacing w:val="-29"/>
          <w:w w:val="110"/>
        </w:rPr>
        <w:t> </w:t>
      </w:r>
      <w:r>
        <w:rPr>
          <w:rFonts w:ascii="Gill Sans MT" w:hAnsi="Gill Sans MT"/>
          <w:w w:val="110"/>
        </w:rPr>
        <w:t>semestre;</w:t>
      </w:r>
      <w:r>
        <w:rPr>
          <w:rFonts w:ascii="Gill Sans MT" w:hAnsi="Gill Sans MT"/>
          <w:spacing w:val="-28"/>
          <w:w w:val="110"/>
        </w:rPr>
        <w:t> </w:t>
      </w:r>
      <w:r>
        <w:rPr>
          <w:rFonts w:ascii="Gill Sans MT" w:hAnsi="Gill Sans MT"/>
          <w:w w:val="110"/>
        </w:rPr>
        <w:t>essa</w:t>
      </w:r>
      <w:r>
        <w:rPr>
          <w:rFonts w:ascii="Gill Sans MT" w:hAnsi="Gill Sans MT"/>
          <w:spacing w:val="-29"/>
          <w:w w:val="110"/>
        </w:rPr>
        <w:t> </w:t>
      </w:r>
      <w:r>
        <w:rPr>
          <w:rFonts w:ascii="Gill Sans MT" w:hAnsi="Gill Sans MT"/>
          <w:w w:val="110"/>
        </w:rPr>
        <w:t>contiene,</w:t>
      </w:r>
      <w:r>
        <w:rPr>
          <w:rFonts w:ascii="Gill Sans MT" w:hAnsi="Gill Sans MT"/>
          <w:spacing w:val="-29"/>
          <w:w w:val="110"/>
        </w:rPr>
        <w:t> </w:t>
      </w:r>
      <w:r>
        <w:rPr>
          <w:rFonts w:ascii="Gill Sans MT" w:hAnsi="Gill Sans MT"/>
          <w:w w:val="110"/>
        </w:rPr>
        <w:t>oltre alla valutazione sull’andamento dell’attività della Procura Federale e delle sue eventuali</w:t>
      </w:r>
      <w:r>
        <w:rPr>
          <w:rFonts w:ascii="Gill Sans MT" w:hAnsi="Gill Sans MT"/>
          <w:spacing w:val="-9"/>
          <w:w w:val="110"/>
        </w:rPr>
        <w:t> </w:t>
      </w:r>
      <w:r>
        <w:rPr>
          <w:rFonts w:ascii="Gill Sans MT" w:hAnsi="Gill Sans MT"/>
          <w:w w:val="110"/>
        </w:rPr>
        <w:t>criticità,</w:t>
      </w:r>
      <w:r>
        <w:rPr>
          <w:rFonts w:ascii="Gill Sans MT" w:hAnsi="Gill Sans MT"/>
          <w:spacing w:val="-8"/>
          <w:w w:val="110"/>
        </w:rPr>
        <w:t> </w:t>
      </w:r>
      <w:r>
        <w:rPr>
          <w:rFonts w:ascii="Gill Sans MT" w:hAnsi="Gill Sans MT"/>
          <w:w w:val="110"/>
        </w:rPr>
        <w:t>l’indicazione</w:t>
      </w:r>
      <w:r>
        <w:rPr>
          <w:rFonts w:ascii="Gill Sans MT" w:hAnsi="Gill Sans MT"/>
          <w:spacing w:val="-9"/>
          <w:w w:val="110"/>
        </w:rPr>
        <w:t> </w:t>
      </w:r>
      <w:r>
        <w:rPr>
          <w:rFonts w:ascii="Gill Sans MT" w:hAnsi="Gill Sans MT"/>
          <w:w w:val="110"/>
        </w:rPr>
        <w:t>analitica</w:t>
      </w:r>
      <w:r>
        <w:rPr>
          <w:rFonts w:ascii="Gill Sans MT" w:hAnsi="Gill Sans MT"/>
          <w:spacing w:val="-9"/>
          <w:w w:val="110"/>
        </w:rPr>
        <w:t> </w:t>
      </w:r>
      <w:r>
        <w:rPr>
          <w:rFonts w:ascii="Gill Sans MT" w:hAnsi="Gill Sans MT"/>
          <w:w w:val="110"/>
        </w:rPr>
        <w:t>delle</w:t>
      </w:r>
      <w:r>
        <w:rPr>
          <w:rFonts w:ascii="Gill Sans MT" w:hAnsi="Gill Sans MT"/>
          <w:spacing w:val="-4"/>
          <w:w w:val="110"/>
        </w:rPr>
        <w:t> </w:t>
      </w:r>
      <w:r>
        <w:rPr>
          <w:rFonts w:ascii="Gill Sans MT" w:hAnsi="Gill Sans MT"/>
          <w:w w:val="110"/>
        </w:rPr>
        <w:t>attività</w:t>
      </w:r>
      <w:r>
        <w:rPr>
          <w:rFonts w:ascii="Gill Sans MT" w:hAnsi="Gill Sans MT"/>
          <w:spacing w:val="-10"/>
          <w:w w:val="110"/>
        </w:rPr>
        <w:t> </w:t>
      </w:r>
      <w:r>
        <w:rPr>
          <w:rFonts w:ascii="Gill Sans MT" w:hAnsi="Gill Sans MT"/>
          <w:w w:val="110"/>
        </w:rPr>
        <w:t>istruttorie</w:t>
      </w:r>
      <w:r>
        <w:rPr>
          <w:rFonts w:ascii="Gill Sans MT" w:hAnsi="Gill Sans MT"/>
          <w:spacing w:val="-8"/>
          <w:w w:val="110"/>
        </w:rPr>
        <w:t> </w:t>
      </w:r>
      <w:r>
        <w:rPr>
          <w:rFonts w:ascii="Gill Sans MT" w:hAnsi="Gill Sans MT"/>
          <w:w w:val="110"/>
        </w:rPr>
        <w:t>svolte</w:t>
      </w:r>
      <w:r>
        <w:rPr>
          <w:rFonts w:ascii="Gill Sans MT" w:hAnsi="Gill Sans MT"/>
          <w:spacing w:val="-8"/>
          <w:w w:val="110"/>
        </w:rPr>
        <w:t> </w:t>
      </w:r>
      <w:r>
        <w:rPr>
          <w:rFonts w:ascii="Gill Sans MT" w:hAnsi="Gill Sans MT"/>
          <w:w w:val="110"/>
        </w:rPr>
        <w:t>per</w:t>
      </w:r>
      <w:r>
        <w:rPr>
          <w:rFonts w:ascii="Gill Sans MT" w:hAnsi="Gill Sans MT"/>
          <w:spacing w:val="-10"/>
          <w:w w:val="110"/>
        </w:rPr>
        <w:t> </w:t>
      </w:r>
      <w:r>
        <w:rPr>
          <w:rFonts w:ascii="Gill Sans MT" w:hAnsi="Gill Sans MT"/>
          <w:w w:val="110"/>
        </w:rPr>
        <w:t>ogni procedimento</w:t>
      </w:r>
      <w:r>
        <w:rPr>
          <w:rFonts w:ascii="Gill Sans MT" w:hAnsi="Gill Sans MT"/>
          <w:spacing w:val="-27"/>
          <w:w w:val="110"/>
        </w:rPr>
        <w:t> </w:t>
      </w:r>
      <w:r>
        <w:rPr>
          <w:rFonts w:ascii="Gill Sans MT" w:hAnsi="Gill Sans MT"/>
          <w:w w:val="110"/>
        </w:rPr>
        <w:t>pendente.</w:t>
      </w:r>
    </w:p>
    <w:p>
      <w:pPr>
        <w:pStyle w:val="BodyText"/>
        <w:spacing w:before="2"/>
        <w:rPr>
          <w:rFonts w:ascii="Gill Sans MT"/>
          <w:sz w:val="13"/>
        </w:rPr>
      </w:pPr>
    </w:p>
    <w:p>
      <w:pPr>
        <w:pStyle w:val="BodyText"/>
        <w:spacing w:line="290" w:lineRule="auto" w:before="102"/>
        <w:ind w:left="1661" w:right="980"/>
        <w:jc w:val="both"/>
        <w:rPr>
          <w:rFonts w:ascii="Gill Sans MT" w:hAnsi="Gill Sans MT"/>
        </w:rPr>
      </w:pPr>
      <w:r>
        <w:rPr/>
        <w:pict>
          <v:shape style="position:absolute;margin-left:39.280697pt;margin-top:42.482353pt;width:15.45pt;height:139.9pt;mso-position-horizontal-relative:page;mso-position-vertical-relative:paragraph;z-index:25251123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hAnsi="Gill Sans MT"/>
          <w:w w:val="110"/>
        </w:rPr>
        <w:t>Ferme</w:t>
      </w:r>
      <w:r>
        <w:rPr>
          <w:rFonts w:ascii="Gill Sans MT" w:hAnsi="Gill Sans MT"/>
          <w:spacing w:val="-32"/>
          <w:w w:val="110"/>
        </w:rPr>
        <w:t> </w:t>
      </w:r>
      <w:r>
        <w:rPr>
          <w:rFonts w:ascii="Gill Sans MT" w:hAnsi="Gill Sans MT"/>
          <w:w w:val="110"/>
        </w:rPr>
        <w:t>le</w:t>
      </w:r>
      <w:r>
        <w:rPr>
          <w:rFonts w:ascii="Gill Sans MT" w:hAnsi="Gill Sans MT"/>
          <w:spacing w:val="-30"/>
          <w:w w:val="110"/>
        </w:rPr>
        <w:t> </w:t>
      </w:r>
      <w:r>
        <w:rPr>
          <w:rFonts w:ascii="Gill Sans MT" w:hAnsi="Gill Sans MT"/>
          <w:w w:val="110"/>
        </w:rPr>
        <w:t>disposizioni</w:t>
      </w:r>
      <w:r>
        <w:rPr>
          <w:rFonts w:ascii="Gill Sans MT" w:hAnsi="Gill Sans MT"/>
          <w:spacing w:val="-32"/>
          <w:w w:val="110"/>
        </w:rPr>
        <w:t> </w:t>
      </w:r>
      <w:r>
        <w:rPr>
          <w:rFonts w:ascii="Gill Sans MT" w:hAnsi="Gill Sans MT"/>
          <w:w w:val="110"/>
        </w:rPr>
        <w:t>che</w:t>
      </w:r>
      <w:r>
        <w:rPr>
          <w:rFonts w:ascii="Gill Sans MT" w:hAnsi="Gill Sans MT"/>
          <w:spacing w:val="-33"/>
          <w:w w:val="110"/>
        </w:rPr>
        <w:t> </w:t>
      </w:r>
      <w:r>
        <w:rPr>
          <w:rFonts w:ascii="Gill Sans MT" w:hAnsi="Gill Sans MT"/>
          <w:w w:val="110"/>
        </w:rPr>
        <w:t>precedono,</w:t>
      </w:r>
      <w:r>
        <w:rPr>
          <w:rFonts w:ascii="Gill Sans MT" w:hAnsi="Gill Sans MT"/>
          <w:spacing w:val="-32"/>
          <w:w w:val="110"/>
        </w:rPr>
        <w:t> </w:t>
      </w:r>
      <w:r>
        <w:rPr>
          <w:rFonts w:ascii="Gill Sans MT" w:hAnsi="Gill Sans MT"/>
          <w:w w:val="110"/>
        </w:rPr>
        <w:t>il</w:t>
      </w:r>
      <w:r>
        <w:rPr>
          <w:rFonts w:ascii="Gill Sans MT" w:hAnsi="Gill Sans MT"/>
          <w:spacing w:val="-30"/>
          <w:w w:val="110"/>
        </w:rPr>
        <w:t> </w:t>
      </w:r>
      <w:r>
        <w:rPr>
          <w:rFonts w:ascii="Gill Sans MT" w:hAnsi="Gill Sans MT"/>
          <w:w w:val="110"/>
        </w:rPr>
        <w:t>Procuratore</w:t>
      </w:r>
      <w:r>
        <w:rPr>
          <w:rFonts w:ascii="Gill Sans MT" w:hAnsi="Gill Sans MT"/>
          <w:spacing w:val="-29"/>
          <w:w w:val="110"/>
        </w:rPr>
        <w:t> </w:t>
      </w:r>
      <w:r>
        <w:rPr>
          <w:rFonts w:ascii="Gill Sans MT" w:hAnsi="Gill Sans MT"/>
          <w:w w:val="110"/>
        </w:rPr>
        <w:t>Federale,</w:t>
      </w:r>
      <w:r>
        <w:rPr>
          <w:rFonts w:ascii="Gill Sans MT" w:hAnsi="Gill Sans MT"/>
          <w:spacing w:val="-30"/>
          <w:w w:val="110"/>
        </w:rPr>
        <w:t> </w:t>
      </w:r>
      <w:r>
        <w:rPr>
          <w:rFonts w:ascii="Gill Sans MT" w:hAnsi="Gill Sans MT"/>
          <w:w w:val="110"/>
        </w:rPr>
        <w:t>ai</w:t>
      </w:r>
      <w:r>
        <w:rPr>
          <w:rFonts w:ascii="Gill Sans MT" w:hAnsi="Gill Sans MT"/>
          <w:spacing w:val="-30"/>
          <w:w w:val="110"/>
        </w:rPr>
        <w:t> </w:t>
      </w:r>
      <w:r>
        <w:rPr>
          <w:rFonts w:ascii="Gill Sans MT" w:hAnsi="Gill Sans MT"/>
          <w:w w:val="110"/>
        </w:rPr>
        <w:t>sensi</w:t>
      </w:r>
      <w:r>
        <w:rPr>
          <w:rFonts w:ascii="Gill Sans MT" w:hAnsi="Gill Sans MT"/>
          <w:spacing w:val="-32"/>
          <w:w w:val="110"/>
        </w:rPr>
        <w:t> </w:t>
      </w:r>
      <w:r>
        <w:rPr>
          <w:rFonts w:ascii="Gill Sans MT" w:hAnsi="Gill Sans MT"/>
          <w:w w:val="110"/>
        </w:rPr>
        <w:t>dell’art.</w:t>
      </w:r>
      <w:r>
        <w:rPr>
          <w:rFonts w:ascii="Gill Sans MT" w:hAnsi="Gill Sans MT"/>
          <w:spacing w:val="-32"/>
          <w:w w:val="110"/>
        </w:rPr>
        <w:t> </w:t>
      </w:r>
      <w:r>
        <w:rPr>
          <w:rFonts w:ascii="Gill Sans MT" w:hAnsi="Gill Sans MT"/>
          <w:w w:val="110"/>
        </w:rPr>
        <w:t>12 </w:t>
      </w:r>
      <w:r>
        <w:rPr>
          <w:rFonts w:ascii="Trebuchet MS" w:hAnsi="Trebuchet MS"/>
          <w:i/>
          <w:w w:val="110"/>
        </w:rPr>
        <w:t>quater</w:t>
      </w:r>
      <w:r>
        <w:rPr>
          <w:rFonts w:ascii="Gill Sans MT" w:hAnsi="Gill Sans MT"/>
          <w:w w:val="110"/>
        </w:rPr>
        <w:t>,</w:t>
      </w:r>
      <w:r>
        <w:rPr>
          <w:rFonts w:ascii="Gill Sans MT" w:hAnsi="Gill Sans MT"/>
          <w:spacing w:val="-35"/>
          <w:w w:val="110"/>
        </w:rPr>
        <w:t> </w:t>
      </w:r>
      <w:r>
        <w:rPr>
          <w:rFonts w:ascii="Gill Sans MT" w:hAnsi="Gill Sans MT"/>
          <w:w w:val="110"/>
        </w:rPr>
        <w:t>comma</w:t>
      </w:r>
      <w:r>
        <w:rPr>
          <w:rFonts w:ascii="Gill Sans MT" w:hAnsi="Gill Sans MT"/>
          <w:spacing w:val="-33"/>
          <w:w w:val="110"/>
        </w:rPr>
        <w:t> </w:t>
      </w:r>
      <w:r>
        <w:rPr>
          <w:rFonts w:ascii="Gill Sans MT" w:hAnsi="Gill Sans MT"/>
          <w:w w:val="110"/>
        </w:rPr>
        <w:t>3,</w:t>
      </w:r>
      <w:r>
        <w:rPr>
          <w:rFonts w:ascii="Gill Sans MT" w:hAnsi="Gill Sans MT"/>
          <w:spacing w:val="-34"/>
          <w:w w:val="110"/>
        </w:rPr>
        <w:t> </w:t>
      </w:r>
      <w:r>
        <w:rPr>
          <w:rFonts w:ascii="Gill Sans MT" w:hAnsi="Gill Sans MT"/>
          <w:w w:val="110"/>
        </w:rPr>
        <w:t>dello</w:t>
      </w:r>
      <w:r>
        <w:rPr>
          <w:rFonts w:ascii="Gill Sans MT" w:hAnsi="Gill Sans MT"/>
          <w:spacing w:val="-34"/>
          <w:w w:val="110"/>
        </w:rPr>
        <w:t> </w:t>
      </w:r>
      <w:r>
        <w:rPr>
          <w:rFonts w:ascii="Gill Sans MT" w:hAnsi="Gill Sans MT"/>
          <w:w w:val="110"/>
        </w:rPr>
        <w:t>Statuto</w:t>
      </w:r>
      <w:r>
        <w:rPr>
          <w:rFonts w:ascii="Gill Sans MT" w:hAnsi="Gill Sans MT"/>
          <w:spacing w:val="-34"/>
          <w:w w:val="110"/>
        </w:rPr>
        <w:t> </w:t>
      </w:r>
      <w:r>
        <w:rPr>
          <w:rFonts w:ascii="Gill Sans MT" w:hAnsi="Gill Sans MT"/>
          <w:w w:val="110"/>
        </w:rPr>
        <w:t>del</w:t>
      </w:r>
      <w:r>
        <w:rPr>
          <w:rFonts w:ascii="Gill Sans MT" w:hAnsi="Gill Sans MT"/>
          <w:spacing w:val="-35"/>
          <w:w w:val="110"/>
        </w:rPr>
        <w:t> </w:t>
      </w:r>
      <w:r>
        <w:rPr>
          <w:rFonts w:ascii="Gill Sans MT" w:hAnsi="Gill Sans MT"/>
          <w:w w:val="110"/>
        </w:rPr>
        <w:t>CONI</w:t>
      </w:r>
      <w:r>
        <w:rPr>
          <w:rFonts w:ascii="Gill Sans MT" w:hAnsi="Gill Sans MT"/>
          <w:spacing w:val="-35"/>
          <w:w w:val="110"/>
        </w:rPr>
        <w:t> </w:t>
      </w:r>
      <w:r>
        <w:rPr>
          <w:rFonts w:ascii="Gill Sans MT" w:hAnsi="Gill Sans MT"/>
          <w:w w:val="110"/>
        </w:rPr>
        <w:t>e</w:t>
      </w:r>
      <w:r>
        <w:rPr>
          <w:rFonts w:ascii="Gill Sans MT" w:hAnsi="Gill Sans MT"/>
          <w:spacing w:val="-35"/>
          <w:w w:val="110"/>
        </w:rPr>
        <w:t> </w:t>
      </w:r>
      <w:r>
        <w:rPr>
          <w:rFonts w:ascii="Gill Sans MT" w:hAnsi="Gill Sans MT"/>
          <w:w w:val="110"/>
        </w:rPr>
        <w:t>ai</w:t>
      </w:r>
      <w:r>
        <w:rPr>
          <w:rFonts w:ascii="Gill Sans MT" w:hAnsi="Gill Sans MT"/>
          <w:spacing w:val="-34"/>
          <w:w w:val="110"/>
        </w:rPr>
        <w:t> </w:t>
      </w:r>
      <w:r>
        <w:rPr>
          <w:rFonts w:ascii="Gill Sans MT" w:hAnsi="Gill Sans MT"/>
          <w:w w:val="110"/>
        </w:rPr>
        <w:t>fini</w:t>
      </w:r>
      <w:r>
        <w:rPr>
          <w:rFonts w:ascii="Gill Sans MT" w:hAnsi="Gill Sans MT"/>
          <w:spacing w:val="-35"/>
          <w:w w:val="110"/>
        </w:rPr>
        <w:t> </w:t>
      </w:r>
      <w:r>
        <w:rPr>
          <w:rFonts w:ascii="Gill Sans MT" w:hAnsi="Gill Sans MT"/>
          <w:w w:val="110"/>
        </w:rPr>
        <w:t>della</w:t>
      </w:r>
      <w:r>
        <w:rPr>
          <w:rFonts w:ascii="Gill Sans MT" w:hAnsi="Gill Sans MT"/>
          <w:spacing w:val="-36"/>
          <w:w w:val="110"/>
        </w:rPr>
        <w:t> </w:t>
      </w:r>
      <w:r>
        <w:rPr>
          <w:rFonts w:ascii="Gill Sans MT" w:hAnsi="Gill Sans MT"/>
          <w:w w:val="110"/>
        </w:rPr>
        <w:t>annotazione</w:t>
      </w:r>
      <w:r>
        <w:rPr>
          <w:rFonts w:ascii="Gill Sans MT" w:hAnsi="Gill Sans MT"/>
          <w:spacing w:val="-35"/>
          <w:w w:val="110"/>
        </w:rPr>
        <w:t> </w:t>
      </w:r>
      <w:r>
        <w:rPr>
          <w:rFonts w:ascii="Gill Sans MT" w:hAnsi="Gill Sans MT"/>
          <w:w w:val="110"/>
        </w:rPr>
        <w:t>di</w:t>
      </w:r>
      <w:r>
        <w:rPr>
          <w:rFonts w:ascii="Gill Sans MT" w:hAnsi="Gill Sans MT"/>
          <w:spacing w:val="-33"/>
          <w:w w:val="110"/>
        </w:rPr>
        <w:t> </w:t>
      </w:r>
      <w:r>
        <w:rPr>
          <w:rFonts w:ascii="Gill Sans MT" w:hAnsi="Gill Sans MT"/>
          <w:w w:val="110"/>
        </w:rPr>
        <w:t>tali</w:t>
      </w:r>
      <w:r>
        <w:rPr>
          <w:rFonts w:ascii="Gill Sans MT" w:hAnsi="Gill Sans MT"/>
          <w:spacing w:val="-36"/>
          <w:w w:val="110"/>
        </w:rPr>
        <w:t> </w:t>
      </w:r>
      <w:r>
        <w:rPr>
          <w:rFonts w:ascii="Gill Sans MT" w:hAnsi="Gill Sans MT"/>
          <w:w w:val="110"/>
        </w:rPr>
        <w:t>dati</w:t>
      </w:r>
      <w:r>
        <w:rPr>
          <w:rFonts w:ascii="Gill Sans MT" w:hAnsi="Gill Sans MT"/>
          <w:spacing w:val="-34"/>
          <w:w w:val="110"/>
        </w:rPr>
        <w:t> </w:t>
      </w:r>
      <w:r>
        <w:rPr>
          <w:rFonts w:ascii="Gill Sans MT" w:hAnsi="Gill Sans MT"/>
          <w:w w:val="110"/>
        </w:rPr>
        <w:t>nei registri di cui all’art. 53 del Codice della Giustizia Sportiva, avvisa la Procura Generale dello Sport di ogni notizia di illecito sportivo ricevuta, dell’avvio dell’azione disciplinare, della conclusione delle indagini, della richiesta di proroga, del deferimento di tesserati e affiliati e dell’intenzione di procedere all’archiviazione. La trasmissione dei dati è effettuata secondo le modalità descritte all’art. 9 del </w:t>
      </w:r>
      <w:r>
        <w:rPr>
          <w:rFonts w:ascii="Gill Sans MT" w:hAnsi="Gill Sans MT"/>
          <w:spacing w:val="5"/>
          <w:w w:val="110"/>
        </w:rPr>
        <w:t>Regolamento </w:t>
      </w:r>
      <w:r>
        <w:rPr>
          <w:rFonts w:ascii="Gill Sans MT" w:hAnsi="Gill Sans MT"/>
          <w:spacing w:val="3"/>
          <w:w w:val="110"/>
        </w:rPr>
        <w:t>di </w:t>
      </w:r>
      <w:r>
        <w:rPr>
          <w:rFonts w:ascii="Gill Sans MT" w:hAnsi="Gill Sans MT"/>
          <w:spacing w:val="6"/>
          <w:w w:val="110"/>
        </w:rPr>
        <w:t>organizzazione </w:t>
      </w:r>
      <w:r>
        <w:rPr>
          <w:rFonts w:ascii="Gill Sans MT" w:hAnsi="Gill Sans MT"/>
          <w:w w:val="110"/>
        </w:rPr>
        <w:t>e </w:t>
      </w:r>
      <w:r>
        <w:rPr>
          <w:rFonts w:ascii="Gill Sans MT" w:hAnsi="Gill Sans MT"/>
          <w:spacing w:val="5"/>
          <w:w w:val="110"/>
        </w:rPr>
        <w:t>funzionamento della Procura Generale </w:t>
      </w:r>
      <w:r>
        <w:rPr>
          <w:rFonts w:ascii="Gill Sans MT" w:hAnsi="Gill Sans MT"/>
          <w:spacing w:val="4"/>
          <w:w w:val="110"/>
        </w:rPr>
        <w:t>dello</w:t>
      </w:r>
      <w:r>
        <w:rPr>
          <w:rFonts w:ascii="Gill Sans MT" w:hAnsi="Gill Sans MT"/>
          <w:spacing w:val="-49"/>
          <w:w w:val="110"/>
        </w:rPr>
        <w:t> </w:t>
      </w:r>
      <w:r>
        <w:rPr>
          <w:rFonts w:ascii="Gill Sans MT" w:hAnsi="Gill Sans MT"/>
          <w:spacing w:val="5"/>
          <w:w w:val="110"/>
        </w:rPr>
        <w:t>Sport.</w:t>
      </w:r>
    </w:p>
    <w:p>
      <w:pPr>
        <w:pStyle w:val="BodyText"/>
        <w:spacing w:before="9"/>
        <w:rPr>
          <w:rFonts w:ascii="Gill Sans MT"/>
          <w:sz w:val="12"/>
        </w:rPr>
      </w:pPr>
    </w:p>
    <w:p>
      <w:pPr>
        <w:pStyle w:val="BodyText"/>
        <w:spacing w:line="290" w:lineRule="auto" w:before="103"/>
        <w:ind w:left="1661" w:right="984"/>
        <w:jc w:val="both"/>
        <w:rPr>
          <w:rFonts w:ascii="Gill Sans MT" w:hAnsi="Gill Sans MT"/>
        </w:rPr>
      </w:pPr>
      <w:r>
        <w:rPr/>
        <w:pict>
          <v:shape style="position:absolute;margin-left:39.280704pt;margin-top:35.494389pt;width:15.45pt;height:114.05pt;mso-position-horizontal-relative:page;mso-position-vertical-relative:paragraph;z-index:25251020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rPr>
        <w:t>Il</w:t>
      </w:r>
      <w:r>
        <w:rPr>
          <w:rFonts w:ascii="Gill Sans MT" w:hAnsi="Gill Sans MT"/>
          <w:spacing w:val="-39"/>
          <w:w w:val="110"/>
        </w:rPr>
        <w:t> </w:t>
      </w:r>
      <w:r>
        <w:rPr>
          <w:rFonts w:ascii="Gill Sans MT" w:hAnsi="Gill Sans MT"/>
          <w:w w:val="110"/>
        </w:rPr>
        <w:t>Procuratore</w:t>
      </w:r>
      <w:r>
        <w:rPr>
          <w:rFonts w:ascii="Gill Sans MT" w:hAnsi="Gill Sans MT"/>
          <w:spacing w:val="-38"/>
          <w:w w:val="110"/>
        </w:rPr>
        <w:t> </w:t>
      </w:r>
      <w:r>
        <w:rPr>
          <w:rFonts w:ascii="Gill Sans MT" w:hAnsi="Gill Sans MT"/>
          <w:w w:val="110"/>
        </w:rPr>
        <w:t>Federale</w:t>
      </w:r>
      <w:r>
        <w:rPr>
          <w:rFonts w:ascii="Gill Sans MT" w:hAnsi="Gill Sans MT"/>
          <w:spacing w:val="-37"/>
          <w:w w:val="110"/>
        </w:rPr>
        <w:t> </w:t>
      </w:r>
      <w:r>
        <w:rPr>
          <w:rFonts w:ascii="Gill Sans MT" w:hAnsi="Gill Sans MT"/>
          <w:w w:val="110"/>
        </w:rPr>
        <w:t>esercita</w:t>
      </w:r>
      <w:r>
        <w:rPr>
          <w:rFonts w:ascii="Gill Sans MT" w:hAnsi="Gill Sans MT"/>
          <w:spacing w:val="-38"/>
          <w:w w:val="110"/>
        </w:rPr>
        <w:t> </w:t>
      </w:r>
      <w:r>
        <w:rPr>
          <w:rFonts w:ascii="Gill Sans MT" w:hAnsi="Gill Sans MT"/>
          <w:w w:val="110"/>
        </w:rPr>
        <w:t>ogni</w:t>
      </w:r>
      <w:r>
        <w:rPr>
          <w:rFonts w:ascii="Gill Sans MT" w:hAnsi="Gill Sans MT"/>
          <w:spacing w:val="-39"/>
          <w:w w:val="110"/>
        </w:rPr>
        <w:t> </w:t>
      </w:r>
      <w:r>
        <w:rPr>
          <w:rFonts w:ascii="Gill Sans MT" w:hAnsi="Gill Sans MT"/>
          <w:w w:val="110"/>
        </w:rPr>
        <w:t>altra</w:t>
      </w:r>
      <w:r>
        <w:rPr>
          <w:rFonts w:ascii="Gill Sans MT" w:hAnsi="Gill Sans MT"/>
          <w:spacing w:val="-39"/>
          <w:w w:val="110"/>
        </w:rPr>
        <w:t> </w:t>
      </w:r>
      <w:r>
        <w:rPr>
          <w:rFonts w:ascii="Gill Sans MT" w:hAnsi="Gill Sans MT"/>
          <w:w w:val="110"/>
        </w:rPr>
        <w:t>funzione</w:t>
      </w:r>
      <w:r>
        <w:rPr>
          <w:rFonts w:ascii="Gill Sans MT" w:hAnsi="Gill Sans MT"/>
          <w:spacing w:val="-38"/>
          <w:w w:val="110"/>
        </w:rPr>
        <w:t> </w:t>
      </w:r>
      <w:r>
        <w:rPr>
          <w:rFonts w:ascii="Gill Sans MT" w:hAnsi="Gill Sans MT"/>
          <w:w w:val="110"/>
        </w:rPr>
        <w:t>attribuitagli</w:t>
      </w:r>
      <w:r>
        <w:rPr>
          <w:rFonts w:ascii="Gill Sans MT" w:hAnsi="Gill Sans MT"/>
          <w:spacing w:val="-39"/>
          <w:w w:val="110"/>
        </w:rPr>
        <w:t> </w:t>
      </w:r>
      <w:r>
        <w:rPr>
          <w:rFonts w:ascii="Gill Sans MT" w:hAnsi="Gill Sans MT"/>
          <w:w w:val="110"/>
        </w:rPr>
        <w:t>e</w:t>
      </w:r>
      <w:r>
        <w:rPr>
          <w:rFonts w:ascii="Gill Sans MT" w:hAnsi="Gill Sans MT"/>
          <w:spacing w:val="-36"/>
          <w:w w:val="110"/>
        </w:rPr>
        <w:t> </w:t>
      </w:r>
      <w:r>
        <w:rPr>
          <w:rFonts w:ascii="Gill Sans MT" w:hAnsi="Gill Sans MT"/>
          <w:w w:val="110"/>
        </w:rPr>
        <w:t>svolge</w:t>
      </w:r>
      <w:r>
        <w:rPr>
          <w:rFonts w:ascii="Gill Sans MT" w:hAnsi="Gill Sans MT"/>
          <w:spacing w:val="-38"/>
          <w:w w:val="110"/>
        </w:rPr>
        <w:t> </w:t>
      </w:r>
      <w:r>
        <w:rPr>
          <w:rFonts w:ascii="Gill Sans MT" w:hAnsi="Gill Sans MT"/>
          <w:w w:val="110"/>
        </w:rPr>
        <w:t>ogni</w:t>
      </w:r>
      <w:r>
        <w:rPr>
          <w:rFonts w:ascii="Gill Sans MT" w:hAnsi="Gill Sans MT"/>
          <w:spacing w:val="-38"/>
          <w:w w:val="110"/>
        </w:rPr>
        <w:t> </w:t>
      </w:r>
      <w:r>
        <w:rPr>
          <w:rFonts w:ascii="Gill Sans MT" w:hAnsi="Gill Sans MT"/>
          <w:w w:val="110"/>
        </w:rPr>
        <w:t>altra attività delegatagli dal Codice della Giustizia Sportiva e dal Regolamento di organizzazione</w:t>
      </w:r>
      <w:r>
        <w:rPr>
          <w:rFonts w:ascii="Gill Sans MT" w:hAnsi="Gill Sans MT"/>
          <w:spacing w:val="-29"/>
          <w:w w:val="110"/>
        </w:rPr>
        <w:t> </w:t>
      </w:r>
      <w:r>
        <w:rPr>
          <w:rFonts w:ascii="Gill Sans MT" w:hAnsi="Gill Sans MT"/>
          <w:w w:val="110"/>
        </w:rPr>
        <w:t>e</w:t>
      </w:r>
      <w:r>
        <w:rPr>
          <w:rFonts w:ascii="Gill Sans MT" w:hAnsi="Gill Sans MT"/>
          <w:spacing w:val="-29"/>
          <w:w w:val="110"/>
        </w:rPr>
        <w:t> </w:t>
      </w:r>
      <w:r>
        <w:rPr>
          <w:rFonts w:ascii="Gill Sans MT" w:hAnsi="Gill Sans MT"/>
          <w:w w:val="110"/>
        </w:rPr>
        <w:t>funzionamento</w:t>
      </w:r>
      <w:r>
        <w:rPr>
          <w:rFonts w:ascii="Gill Sans MT" w:hAnsi="Gill Sans MT"/>
          <w:spacing w:val="-29"/>
          <w:w w:val="110"/>
        </w:rPr>
        <w:t> </w:t>
      </w:r>
      <w:r>
        <w:rPr>
          <w:rFonts w:ascii="Gill Sans MT" w:hAnsi="Gill Sans MT"/>
          <w:w w:val="110"/>
        </w:rPr>
        <w:t>della</w:t>
      </w:r>
      <w:r>
        <w:rPr>
          <w:rFonts w:ascii="Gill Sans MT" w:hAnsi="Gill Sans MT"/>
          <w:spacing w:val="-30"/>
          <w:w w:val="110"/>
        </w:rPr>
        <w:t> </w:t>
      </w:r>
      <w:r>
        <w:rPr>
          <w:rFonts w:ascii="Gill Sans MT" w:hAnsi="Gill Sans MT"/>
          <w:w w:val="110"/>
        </w:rPr>
        <w:t>Procura</w:t>
      </w:r>
      <w:r>
        <w:rPr>
          <w:rFonts w:ascii="Gill Sans MT" w:hAnsi="Gill Sans MT"/>
          <w:spacing w:val="-28"/>
          <w:w w:val="110"/>
        </w:rPr>
        <w:t> </w:t>
      </w:r>
      <w:r>
        <w:rPr>
          <w:rFonts w:ascii="Gill Sans MT" w:hAnsi="Gill Sans MT"/>
          <w:w w:val="110"/>
        </w:rPr>
        <w:t>Generale</w:t>
      </w:r>
      <w:r>
        <w:rPr>
          <w:rFonts w:ascii="Gill Sans MT" w:hAnsi="Gill Sans MT"/>
          <w:spacing w:val="-29"/>
          <w:w w:val="110"/>
        </w:rPr>
        <w:t> </w:t>
      </w:r>
      <w:r>
        <w:rPr>
          <w:rFonts w:ascii="Gill Sans MT" w:hAnsi="Gill Sans MT"/>
          <w:w w:val="110"/>
        </w:rPr>
        <w:t>dello</w:t>
      </w:r>
      <w:r>
        <w:rPr>
          <w:rFonts w:ascii="Gill Sans MT" w:hAnsi="Gill Sans MT"/>
          <w:spacing w:val="-30"/>
          <w:w w:val="110"/>
        </w:rPr>
        <w:t> </w:t>
      </w:r>
      <w:r>
        <w:rPr>
          <w:rFonts w:ascii="Gill Sans MT" w:hAnsi="Gill Sans MT"/>
          <w:w w:val="110"/>
        </w:rPr>
        <w:t>Sport.</w:t>
      </w:r>
    </w:p>
    <w:p>
      <w:pPr>
        <w:spacing w:after="0" w:line="290" w:lineRule="auto"/>
        <w:jc w:val="both"/>
        <w:rPr>
          <w:rFonts w:ascii="Gill Sans MT" w:hAnsi="Gill Sans MT"/>
        </w:rPr>
        <w:sectPr>
          <w:pgSz w:w="11910" w:h="16840"/>
          <w:pgMar w:top="0" w:bottom="0" w:left="720" w:right="200"/>
        </w:sectPr>
      </w:pPr>
    </w:p>
    <w:p>
      <w:pPr>
        <w:pStyle w:val="BodyText"/>
        <w:rPr>
          <w:rFonts w:ascii="Gill Sans MT"/>
          <w:sz w:val="20"/>
        </w:rPr>
      </w:pPr>
      <w:r>
        <w:rPr/>
        <w:pict>
          <v:group style="position:absolute;margin-left:.000001pt;margin-top:.497483pt;width:538.8pt;height:841.45pt;mso-position-horizontal-relative:page;mso-position-vertical-relative:page;z-index:-275036160"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4068" to="10775,4068" stroked="true" strokeweight=".48pt" strokecolor="#000000">
              <v:stroke dashstyle="solid"/>
            </v:line>
            <w10:wrap type="none"/>
          </v:group>
        </w:pict>
      </w:r>
    </w:p>
    <w:p>
      <w:pPr>
        <w:pStyle w:val="BodyText"/>
        <w:rPr>
          <w:rFonts w:ascii="Gill Sans MT"/>
          <w:sz w:val="20"/>
        </w:rPr>
      </w:pPr>
    </w:p>
    <w:p>
      <w:pPr>
        <w:pStyle w:val="BodyText"/>
        <w:rPr>
          <w:rFonts w:ascii="Gill Sans MT"/>
          <w:sz w:val="20"/>
        </w:rPr>
      </w:pPr>
    </w:p>
    <w:p>
      <w:pPr>
        <w:pStyle w:val="BodyText"/>
        <w:spacing w:before="4"/>
        <w:rPr>
          <w:rFonts w:ascii="Gill Sans MT"/>
          <w:sz w:val="22"/>
        </w:rPr>
      </w:pPr>
    </w:p>
    <w:p>
      <w:pPr>
        <w:pStyle w:val="BodyText"/>
        <w:ind w:left="977"/>
        <w:rPr>
          <w:rFonts w:ascii="Gill Sans MT"/>
          <w:sz w:val="20"/>
        </w:rPr>
      </w:pPr>
      <w:r>
        <w:rPr>
          <w:rFonts w:ascii="Gill Sans MT"/>
          <w:sz w:val="20"/>
        </w:rPr>
        <w:pict>
          <v:shape style="width:458.4pt;height:45.15pt;mso-position-horizontal-relative:char;mso-position-vertical-relative:line" type="#_x0000_t202" filled="true" fillcolor="#163e77" stroked="false">
            <w10:anchorlock/>
            <v:textbox inset="0,0,0,0">
              <w:txbxContent>
                <w:p>
                  <w:pPr>
                    <w:spacing w:line="271" w:lineRule="auto" w:before="28"/>
                    <w:ind w:left="2940" w:right="2936" w:firstLine="242"/>
                    <w:jc w:val="left"/>
                    <w:rPr>
                      <w:rFonts w:ascii="Trebuchet MS"/>
                      <w:b/>
                      <w:sz w:val="32"/>
                    </w:rPr>
                  </w:pPr>
                  <w:r>
                    <w:rPr>
                      <w:rFonts w:ascii="Trebuchet MS"/>
                      <w:b/>
                      <w:color w:val="FFFFFF"/>
                      <w:w w:val="105"/>
                      <w:sz w:val="32"/>
                    </w:rPr>
                    <w:t>- CAPO SECONDO - AZIONE</w:t>
                  </w:r>
                  <w:r>
                    <w:rPr>
                      <w:rFonts w:ascii="Trebuchet MS"/>
                      <w:b/>
                      <w:color w:val="FFFFFF"/>
                      <w:spacing w:val="-66"/>
                      <w:w w:val="105"/>
                      <w:sz w:val="32"/>
                    </w:rPr>
                    <w:t> </w:t>
                  </w:r>
                  <w:r>
                    <w:rPr>
                      <w:rFonts w:ascii="Trebuchet MS"/>
                      <w:b/>
                      <w:color w:val="FFFFFF"/>
                      <w:w w:val="105"/>
                      <w:sz w:val="32"/>
                    </w:rPr>
                    <w:t>DISCIPLINARE</w:t>
                  </w:r>
                </w:p>
              </w:txbxContent>
            </v:textbox>
            <v:fill type="solid"/>
          </v:shape>
        </w:pict>
      </w:r>
      <w:r>
        <w:rPr>
          <w:rFonts w:ascii="Gill Sans MT"/>
          <w:sz w:val="20"/>
        </w:rPr>
      </w:r>
    </w:p>
    <w:p>
      <w:pPr>
        <w:pStyle w:val="BodyText"/>
        <w:spacing w:before="9"/>
        <w:rPr>
          <w:rFonts w:ascii="Gill Sans MT"/>
          <w:sz w:val="7"/>
        </w:rPr>
      </w:pPr>
    </w:p>
    <w:p>
      <w:pPr>
        <w:spacing w:before="101"/>
        <w:ind w:left="1055" w:right="924" w:firstLine="0"/>
        <w:jc w:val="center"/>
        <w:rPr>
          <w:rFonts w:ascii="Trebuchet MS" w:hAnsi="Trebuchet MS"/>
          <w:b/>
          <w:sz w:val="28"/>
        </w:rPr>
      </w:pPr>
      <w:bookmarkStart w:name="_bookmark176" w:id="177"/>
      <w:bookmarkEnd w:id="177"/>
      <w:r>
        <w:rPr/>
      </w:r>
      <w:r>
        <w:rPr>
          <w:rFonts w:ascii="Trebuchet MS" w:hAnsi="Trebuchet MS"/>
          <w:b/>
          <w:sz w:val="28"/>
        </w:rPr>
        <w:t>Art.49 – Azione del Procuratore Federale</w:t>
      </w:r>
    </w:p>
    <w:p>
      <w:pPr>
        <w:pStyle w:val="BodyText"/>
        <w:spacing w:before="4"/>
        <w:rPr>
          <w:rFonts w:ascii="Trebuchet MS"/>
          <w:b/>
          <w:sz w:val="18"/>
        </w:rPr>
      </w:pPr>
    </w:p>
    <w:p>
      <w:pPr>
        <w:pStyle w:val="ListParagraph"/>
        <w:numPr>
          <w:ilvl w:val="0"/>
          <w:numId w:val="162"/>
        </w:numPr>
        <w:tabs>
          <w:tab w:pos="1662" w:val="left" w:leader="none"/>
        </w:tabs>
        <w:spacing w:line="290" w:lineRule="auto" w:before="102" w:after="0"/>
        <w:ind w:left="1661" w:right="932" w:hanging="567"/>
        <w:jc w:val="both"/>
        <w:rPr>
          <w:rFonts w:ascii="Gill Sans MT" w:hAnsi="Gill Sans MT"/>
          <w:sz w:val="24"/>
        </w:rPr>
      </w:pPr>
      <w:r>
        <w:rPr/>
        <w:pict>
          <v:shape style="position:absolute;margin-left:39.280697pt;margin-top:51.362358pt;width:15.45pt;height:139.9pt;mso-position-horizontal-relative:page;mso-position-vertical-relative:paragraph;z-index:25251737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hAnsi="Gill Sans MT"/>
          <w:w w:val="110"/>
          <w:sz w:val="24"/>
        </w:rPr>
        <w:t>Il</w:t>
      </w:r>
      <w:r>
        <w:rPr>
          <w:rFonts w:ascii="Gill Sans MT" w:hAnsi="Gill Sans MT"/>
          <w:spacing w:val="-27"/>
          <w:w w:val="110"/>
          <w:sz w:val="24"/>
        </w:rPr>
        <w:t> </w:t>
      </w:r>
      <w:r>
        <w:rPr>
          <w:rFonts w:ascii="Gill Sans MT" w:hAnsi="Gill Sans MT"/>
          <w:w w:val="110"/>
          <w:sz w:val="24"/>
        </w:rPr>
        <w:t>Procuratore</w:t>
      </w:r>
      <w:r>
        <w:rPr>
          <w:rFonts w:ascii="Gill Sans MT" w:hAnsi="Gill Sans MT"/>
          <w:spacing w:val="-23"/>
          <w:w w:val="110"/>
          <w:sz w:val="24"/>
        </w:rPr>
        <w:t> </w:t>
      </w:r>
      <w:r>
        <w:rPr>
          <w:rFonts w:ascii="Gill Sans MT" w:hAnsi="Gill Sans MT"/>
          <w:w w:val="110"/>
          <w:sz w:val="24"/>
        </w:rPr>
        <w:t>Federale</w:t>
      </w:r>
      <w:r>
        <w:rPr>
          <w:rFonts w:ascii="Gill Sans MT" w:hAnsi="Gill Sans MT"/>
          <w:spacing w:val="-24"/>
          <w:w w:val="110"/>
          <w:sz w:val="24"/>
        </w:rPr>
        <w:t> </w:t>
      </w:r>
      <w:r>
        <w:rPr>
          <w:rFonts w:ascii="Gill Sans MT" w:hAnsi="Gill Sans MT"/>
          <w:w w:val="110"/>
          <w:sz w:val="24"/>
        </w:rPr>
        <w:t>esercita</w:t>
      </w:r>
      <w:r>
        <w:rPr>
          <w:rFonts w:ascii="Gill Sans MT" w:hAnsi="Gill Sans MT"/>
          <w:spacing w:val="-27"/>
          <w:w w:val="110"/>
          <w:sz w:val="24"/>
        </w:rPr>
        <w:t> </w:t>
      </w:r>
      <w:r>
        <w:rPr>
          <w:rFonts w:ascii="Gill Sans MT" w:hAnsi="Gill Sans MT"/>
          <w:w w:val="110"/>
          <w:sz w:val="24"/>
        </w:rPr>
        <w:t>in</w:t>
      </w:r>
      <w:r>
        <w:rPr>
          <w:rFonts w:ascii="Gill Sans MT" w:hAnsi="Gill Sans MT"/>
          <w:spacing w:val="-26"/>
          <w:w w:val="110"/>
          <w:sz w:val="24"/>
        </w:rPr>
        <w:t> </w:t>
      </w:r>
      <w:r>
        <w:rPr>
          <w:rFonts w:ascii="Gill Sans MT" w:hAnsi="Gill Sans MT"/>
          <w:w w:val="110"/>
          <w:sz w:val="24"/>
        </w:rPr>
        <w:t>via</w:t>
      </w:r>
      <w:r>
        <w:rPr>
          <w:rFonts w:ascii="Gill Sans MT" w:hAnsi="Gill Sans MT"/>
          <w:spacing w:val="-27"/>
          <w:w w:val="110"/>
          <w:sz w:val="24"/>
        </w:rPr>
        <w:t> </w:t>
      </w:r>
      <w:r>
        <w:rPr>
          <w:rFonts w:ascii="Gill Sans MT" w:hAnsi="Gill Sans MT"/>
          <w:w w:val="110"/>
          <w:sz w:val="24"/>
        </w:rPr>
        <w:t>esclusiva</w:t>
      </w:r>
      <w:r>
        <w:rPr>
          <w:rFonts w:ascii="Gill Sans MT" w:hAnsi="Gill Sans MT"/>
          <w:spacing w:val="-26"/>
          <w:w w:val="110"/>
          <w:sz w:val="24"/>
        </w:rPr>
        <w:t> </w:t>
      </w:r>
      <w:r>
        <w:rPr>
          <w:rFonts w:ascii="Gill Sans MT" w:hAnsi="Gill Sans MT"/>
          <w:w w:val="110"/>
          <w:sz w:val="24"/>
        </w:rPr>
        <w:t>l’azione</w:t>
      </w:r>
      <w:r>
        <w:rPr>
          <w:rFonts w:ascii="Gill Sans MT" w:hAnsi="Gill Sans MT"/>
          <w:spacing w:val="-26"/>
          <w:w w:val="110"/>
          <w:sz w:val="24"/>
        </w:rPr>
        <w:t> </w:t>
      </w:r>
      <w:r>
        <w:rPr>
          <w:rFonts w:ascii="Gill Sans MT" w:hAnsi="Gill Sans MT"/>
          <w:w w:val="110"/>
          <w:sz w:val="24"/>
        </w:rPr>
        <w:t>disciplinare</w:t>
      </w:r>
      <w:r>
        <w:rPr>
          <w:rFonts w:ascii="Gill Sans MT" w:hAnsi="Gill Sans MT"/>
          <w:spacing w:val="-26"/>
          <w:w w:val="110"/>
          <w:sz w:val="24"/>
        </w:rPr>
        <w:t> </w:t>
      </w:r>
      <w:r>
        <w:rPr>
          <w:rFonts w:ascii="Gill Sans MT" w:hAnsi="Gill Sans MT"/>
          <w:w w:val="110"/>
          <w:sz w:val="24"/>
        </w:rPr>
        <w:t>nei</w:t>
      </w:r>
      <w:r>
        <w:rPr>
          <w:rFonts w:ascii="Gill Sans MT" w:hAnsi="Gill Sans MT"/>
          <w:spacing w:val="-26"/>
          <w:w w:val="110"/>
          <w:sz w:val="24"/>
        </w:rPr>
        <w:t> </w:t>
      </w:r>
      <w:r>
        <w:rPr>
          <w:rFonts w:ascii="Gill Sans MT" w:hAnsi="Gill Sans MT"/>
          <w:w w:val="110"/>
          <w:sz w:val="24"/>
        </w:rPr>
        <w:t>confronti di</w:t>
      </w:r>
      <w:r>
        <w:rPr>
          <w:rFonts w:ascii="Gill Sans MT" w:hAnsi="Gill Sans MT"/>
          <w:spacing w:val="-25"/>
          <w:w w:val="110"/>
          <w:sz w:val="24"/>
        </w:rPr>
        <w:t> </w:t>
      </w:r>
      <w:r>
        <w:rPr>
          <w:rFonts w:ascii="Gill Sans MT" w:hAnsi="Gill Sans MT"/>
          <w:w w:val="110"/>
          <w:sz w:val="24"/>
        </w:rPr>
        <w:t>tesserati,</w:t>
      </w:r>
      <w:r>
        <w:rPr>
          <w:rFonts w:ascii="Gill Sans MT" w:hAnsi="Gill Sans MT"/>
          <w:spacing w:val="-23"/>
          <w:w w:val="110"/>
          <w:sz w:val="24"/>
        </w:rPr>
        <w:t> </w:t>
      </w:r>
      <w:r>
        <w:rPr>
          <w:rFonts w:ascii="Gill Sans MT" w:hAnsi="Gill Sans MT"/>
          <w:w w:val="110"/>
          <w:sz w:val="24"/>
        </w:rPr>
        <w:t>affiliati</w:t>
      </w:r>
      <w:r>
        <w:rPr>
          <w:rFonts w:ascii="Gill Sans MT" w:hAnsi="Gill Sans MT"/>
          <w:spacing w:val="-24"/>
          <w:w w:val="110"/>
          <w:sz w:val="24"/>
        </w:rPr>
        <w:t> </w:t>
      </w:r>
      <w:r>
        <w:rPr>
          <w:rFonts w:ascii="Gill Sans MT" w:hAnsi="Gill Sans MT"/>
          <w:w w:val="110"/>
          <w:sz w:val="24"/>
        </w:rPr>
        <w:t>e</w:t>
      </w:r>
      <w:r>
        <w:rPr>
          <w:rFonts w:ascii="Gill Sans MT" w:hAnsi="Gill Sans MT"/>
          <w:spacing w:val="-23"/>
          <w:w w:val="110"/>
          <w:sz w:val="24"/>
        </w:rPr>
        <w:t> </w:t>
      </w:r>
      <w:r>
        <w:rPr>
          <w:rFonts w:ascii="Gill Sans MT" w:hAnsi="Gill Sans MT"/>
          <w:w w:val="110"/>
          <w:sz w:val="24"/>
        </w:rPr>
        <w:t>degli</w:t>
      </w:r>
      <w:r>
        <w:rPr>
          <w:rFonts w:ascii="Gill Sans MT" w:hAnsi="Gill Sans MT"/>
          <w:spacing w:val="-24"/>
          <w:w w:val="110"/>
          <w:sz w:val="24"/>
        </w:rPr>
        <w:t> </w:t>
      </w:r>
      <w:r>
        <w:rPr>
          <w:rFonts w:ascii="Gill Sans MT" w:hAnsi="Gill Sans MT"/>
          <w:w w:val="110"/>
          <w:sz w:val="24"/>
        </w:rPr>
        <w:t>altri</w:t>
      </w:r>
      <w:r>
        <w:rPr>
          <w:rFonts w:ascii="Gill Sans MT" w:hAnsi="Gill Sans MT"/>
          <w:spacing w:val="-24"/>
          <w:w w:val="110"/>
          <w:sz w:val="24"/>
        </w:rPr>
        <w:t> </w:t>
      </w:r>
      <w:r>
        <w:rPr>
          <w:rFonts w:ascii="Gill Sans MT" w:hAnsi="Gill Sans MT"/>
          <w:w w:val="110"/>
          <w:sz w:val="24"/>
        </w:rPr>
        <w:t>soggetti</w:t>
      </w:r>
      <w:r>
        <w:rPr>
          <w:rFonts w:ascii="Gill Sans MT" w:hAnsi="Gill Sans MT"/>
          <w:spacing w:val="-24"/>
          <w:w w:val="110"/>
          <w:sz w:val="24"/>
        </w:rPr>
        <w:t> </w:t>
      </w:r>
      <w:r>
        <w:rPr>
          <w:rFonts w:ascii="Gill Sans MT" w:hAnsi="Gill Sans MT"/>
          <w:w w:val="110"/>
          <w:sz w:val="24"/>
        </w:rPr>
        <w:t>legittimati</w:t>
      </w:r>
      <w:r>
        <w:rPr>
          <w:rFonts w:ascii="Gill Sans MT" w:hAnsi="Gill Sans MT"/>
          <w:spacing w:val="-24"/>
          <w:w w:val="110"/>
          <w:sz w:val="24"/>
        </w:rPr>
        <w:t> </w:t>
      </w:r>
      <w:r>
        <w:rPr>
          <w:rFonts w:ascii="Gill Sans MT" w:hAnsi="Gill Sans MT"/>
          <w:w w:val="110"/>
          <w:sz w:val="24"/>
        </w:rPr>
        <w:t>secondo</w:t>
      </w:r>
      <w:r>
        <w:rPr>
          <w:rFonts w:ascii="Gill Sans MT" w:hAnsi="Gill Sans MT"/>
          <w:spacing w:val="-25"/>
          <w:w w:val="110"/>
          <w:sz w:val="24"/>
        </w:rPr>
        <w:t> </w:t>
      </w:r>
      <w:r>
        <w:rPr>
          <w:rFonts w:ascii="Gill Sans MT" w:hAnsi="Gill Sans MT"/>
          <w:w w:val="110"/>
          <w:sz w:val="24"/>
        </w:rPr>
        <w:t>le</w:t>
      </w:r>
      <w:r>
        <w:rPr>
          <w:rFonts w:ascii="Gill Sans MT" w:hAnsi="Gill Sans MT"/>
          <w:spacing w:val="-24"/>
          <w:w w:val="110"/>
          <w:sz w:val="24"/>
        </w:rPr>
        <w:t> </w:t>
      </w:r>
      <w:r>
        <w:rPr>
          <w:rFonts w:ascii="Gill Sans MT" w:hAnsi="Gill Sans MT"/>
          <w:w w:val="110"/>
          <w:sz w:val="24"/>
        </w:rPr>
        <w:t>norme</w:t>
      </w:r>
      <w:r>
        <w:rPr>
          <w:rFonts w:ascii="Gill Sans MT" w:hAnsi="Gill Sans MT"/>
          <w:spacing w:val="-22"/>
          <w:w w:val="110"/>
          <w:sz w:val="24"/>
        </w:rPr>
        <w:t> </w:t>
      </w:r>
      <w:r>
        <w:rPr>
          <w:rFonts w:ascii="Gill Sans MT" w:hAnsi="Gill Sans MT"/>
          <w:w w:val="110"/>
          <w:sz w:val="24"/>
        </w:rPr>
        <w:t>della</w:t>
      </w:r>
      <w:r>
        <w:rPr>
          <w:rFonts w:ascii="Gill Sans MT" w:hAnsi="Gill Sans MT"/>
          <w:spacing w:val="-24"/>
          <w:w w:val="110"/>
          <w:sz w:val="24"/>
        </w:rPr>
        <w:t> </w:t>
      </w:r>
      <w:r>
        <w:rPr>
          <w:rFonts w:ascii="Gill Sans MT" w:hAnsi="Gill Sans MT"/>
          <w:w w:val="110"/>
          <w:sz w:val="24"/>
        </w:rPr>
        <w:t>FIPAV, nelle</w:t>
      </w:r>
      <w:r>
        <w:rPr>
          <w:rFonts w:ascii="Gill Sans MT" w:hAnsi="Gill Sans MT"/>
          <w:spacing w:val="-26"/>
          <w:w w:val="110"/>
          <w:sz w:val="24"/>
        </w:rPr>
        <w:t> </w:t>
      </w:r>
      <w:r>
        <w:rPr>
          <w:rFonts w:ascii="Gill Sans MT" w:hAnsi="Gill Sans MT"/>
          <w:w w:val="110"/>
          <w:sz w:val="24"/>
        </w:rPr>
        <w:t>forme</w:t>
      </w:r>
      <w:r>
        <w:rPr>
          <w:rFonts w:ascii="Gill Sans MT" w:hAnsi="Gill Sans MT"/>
          <w:spacing w:val="-23"/>
          <w:w w:val="110"/>
          <w:sz w:val="24"/>
        </w:rPr>
        <w:t> </w:t>
      </w:r>
      <w:r>
        <w:rPr>
          <w:rFonts w:ascii="Gill Sans MT" w:hAnsi="Gill Sans MT"/>
          <w:w w:val="110"/>
          <w:sz w:val="24"/>
        </w:rPr>
        <w:t>e</w:t>
      </w:r>
      <w:r>
        <w:rPr>
          <w:rFonts w:ascii="Gill Sans MT" w:hAnsi="Gill Sans MT"/>
          <w:spacing w:val="-25"/>
          <w:w w:val="110"/>
          <w:sz w:val="24"/>
        </w:rPr>
        <w:t> </w:t>
      </w:r>
      <w:r>
        <w:rPr>
          <w:rFonts w:ascii="Gill Sans MT" w:hAnsi="Gill Sans MT"/>
          <w:w w:val="110"/>
          <w:sz w:val="24"/>
        </w:rPr>
        <w:t>nei</w:t>
      </w:r>
      <w:r>
        <w:rPr>
          <w:rFonts w:ascii="Gill Sans MT" w:hAnsi="Gill Sans MT"/>
          <w:spacing w:val="-23"/>
          <w:w w:val="110"/>
          <w:sz w:val="24"/>
        </w:rPr>
        <w:t> </w:t>
      </w:r>
      <w:r>
        <w:rPr>
          <w:rFonts w:ascii="Gill Sans MT" w:hAnsi="Gill Sans MT"/>
          <w:w w:val="110"/>
          <w:sz w:val="24"/>
        </w:rPr>
        <w:t>termini</w:t>
      </w:r>
      <w:r>
        <w:rPr>
          <w:rFonts w:ascii="Gill Sans MT" w:hAnsi="Gill Sans MT"/>
          <w:spacing w:val="-26"/>
          <w:w w:val="110"/>
          <w:sz w:val="24"/>
        </w:rPr>
        <w:t> </w:t>
      </w:r>
      <w:r>
        <w:rPr>
          <w:rFonts w:ascii="Gill Sans MT" w:hAnsi="Gill Sans MT"/>
          <w:w w:val="110"/>
          <w:sz w:val="24"/>
        </w:rPr>
        <w:t>da</w:t>
      </w:r>
      <w:r>
        <w:rPr>
          <w:rFonts w:ascii="Gill Sans MT" w:hAnsi="Gill Sans MT"/>
          <w:spacing w:val="-25"/>
          <w:w w:val="110"/>
          <w:sz w:val="24"/>
        </w:rPr>
        <w:t> </w:t>
      </w:r>
      <w:r>
        <w:rPr>
          <w:rFonts w:ascii="Gill Sans MT" w:hAnsi="Gill Sans MT"/>
          <w:w w:val="110"/>
          <w:sz w:val="24"/>
        </w:rPr>
        <w:t>queste</w:t>
      </w:r>
      <w:r>
        <w:rPr>
          <w:rFonts w:ascii="Gill Sans MT" w:hAnsi="Gill Sans MT"/>
          <w:spacing w:val="-26"/>
          <w:w w:val="110"/>
          <w:sz w:val="24"/>
        </w:rPr>
        <w:t> </w:t>
      </w:r>
      <w:r>
        <w:rPr>
          <w:rFonts w:ascii="Gill Sans MT" w:hAnsi="Gill Sans MT"/>
          <w:w w:val="110"/>
          <w:sz w:val="24"/>
        </w:rPr>
        <w:t>previsti,</w:t>
      </w:r>
      <w:r>
        <w:rPr>
          <w:rFonts w:ascii="Gill Sans MT" w:hAnsi="Gill Sans MT"/>
          <w:spacing w:val="-25"/>
          <w:w w:val="110"/>
          <w:sz w:val="24"/>
        </w:rPr>
        <w:t> </w:t>
      </w:r>
      <w:r>
        <w:rPr>
          <w:rFonts w:ascii="Gill Sans MT" w:hAnsi="Gill Sans MT"/>
          <w:w w:val="110"/>
          <w:sz w:val="24"/>
        </w:rPr>
        <w:t>quando</w:t>
      </w:r>
      <w:r>
        <w:rPr>
          <w:rFonts w:ascii="Gill Sans MT" w:hAnsi="Gill Sans MT"/>
          <w:spacing w:val="-26"/>
          <w:w w:val="110"/>
          <w:sz w:val="24"/>
        </w:rPr>
        <w:t> </w:t>
      </w:r>
      <w:r>
        <w:rPr>
          <w:rFonts w:ascii="Gill Sans MT" w:hAnsi="Gill Sans MT"/>
          <w:w w:val="110"/>
          <w:sz w:val="24"/>
        </w:rPr>
        <w:t>non</w:t>
      </w:r>
      <w:r>
        <w:rPr>
          <w:rFonts w:ascii="Gill Sans MT" w:hAnsi="Gill Sans MT"/>
          <w:spacing w:val="-26"/>
          <w:w w:val="110"/>
          <w:sz w:val="24"/>
        </w:rPr>
        <w:t> </w:t>
      </w:r>
      <w:r>
        <w:rPr>
          <w:rFonts w:ascii="Gill Sans MT" w:hAnsi="Gill Sans MT"/>
          <w:w w:val="110"/>
          <w:sz w:val="24"/>
        </w:rPr>
        <w:t>sussistono</w:t>
      </w:r>
      <w:r>
        <w:rPr>
          <w:rFonts w:ascii="Gill Sans MT" w:hAnsi="Gill Sans MT"/>
          <w:spacing w:val="-26"/>
          <w:w w:val="110"/>
          <w:sz w:val="24"/>
        </w:rPr>
        <w:t> </w:t>
      </w:r>
      <w:r>
        <w:rPr>
          <w:rFonts w:ascii="Gill Sans MT" w:hAnsi="Gill Sans MT"/>
          <w:w w:val="110"/>
          <w:sz w:val="24"/>
        </w:rPr>
        <w:t>i</w:t>
      </w:r>
      <w:r>
        <w:rPr>
          <w:rFonts w:ascii="Gill Sans MT" w:hAnsi="Gill Sans MT"/>
          <w:spacing w:val="-23"/>
          <w:w w:val="110"/>
          <w:sz w:val="24"/>
        </w:rPr>
        <w:t> </w:t>
      </w:r>
      <w:r>
        <w:rPr>
          <w:rFonts w:ascii="Gill Sans MT" w:hAnsi="Gill Sans MT"/>
          <w:w w:val="110"/>
          <w:sz w:val="24"/>
        </w:rPr>
        <w:t>presupposti per</w:t>
      </w:r>
      <w:r>
        <w:rPr>
          <w:rFonts w:ascii="Gill Sans MT" w:hAnsi="Gill Sans MT"/>
          <w:spacing w:val="-24"/>
          <w:w w:val="110"/>
          <w:sz w:val="24"/>
        </w:rPr>
        <w:t> </w:t>
      </w:r>
      <w:r>
        <w:rPr>
          <w:rFonts w:ascii="Gill Sans MT" w:hAnsi="Gill Sans MT"/>
          <w:w w:val="110"/>
          <w:sz w:val="24"/>
        </w:rPr>
        <w:t>l’archiviazione.</w:t>
      </w:r>
      <w:r>
        <w:rPr>
          <w:rFonts w:ascii="Gill Sans MT" w:hAnsi="Gill Sans MT"/>
          <w:spacing w:val="-20"/>
          <w:w w:val="110"/>
          <w:sz w:val="24"/>
        </w:rPr>
        <w:t> </w:t>
      </w:r>
      <w:r>
        <w:rPr>
          <w:rFonts w:ascii="Gill Sans MT" w:hAnsi="Gill Sans MT"/>
          <w:w w:val="110"/>
          <w:sz w:val="24"/>
        </w:rPr>
        <w:t>L’azione</w:t>
      </w:r>
      <w:r>
        <w:rPr>
          <w:rFonts w:ascii="Gill Sans MT" w:hAnsi="Gill Sans MT"/>
          <w:spacing w:val="-21"/>
          <w:w w:val="110"/>
          <w:sz w:val="24"/>
        </w:rPr>
        <w:t> </w:t>
      </w:r>
      <w:r>
        <w:rPr>
          <w:rFonts w:ascii="Gill Sans MT" w:hAnsi="Gill Sans MT"/>
          <w:w w:val="110"/>
          <w:sz w:val="24"/>
        </w:rPr>
        <w:t>non</w:t>
      </w:r>
      <w:r>
        <w:rPr>
          <w:rFonts w:ascii="Gill Sans MT" w:hAnsi="Gill Sans MT"/>
          <w:spacing w:val="-23"/>
          <w:w w:val="110"/>
          <w:sz w:val="24"/>
        </w:rPr>
        <w:t> </w:t>
      </w:r>
      <w:r>
        <w:rPr>
          <w:rFonts w:ascii="Gill Sans MT" w:hAnsi="Gill Sans MT"/>
          <w:w w:val="110"/>
          <w:sz w:val="24"/>
        </w:rPr>
        <w:t>può</w:t>
      </w:r>
      <w:r>
        <w:rPr>
          <w:rFonts w:ascii="Gill Sans MT" w:hAnsi="Gill Sans MT"/>
          <w:spacing w:val="-23"/>
          <w:w w:val="110"/>
          <w:sz w:val="24"/>
        </w:rPr>
        <w:t> </w:t>
      </w:r>
      <w:r>
        <w:rPr>
          <w:rFonts w:ascii="Gill Sans MT" w:hAnsi="Gill Sans MT"/>
          <w:w w:val="110"/>
          <w:sz w:val="24"/>
        </w:rPr>
        <w:t>essere</w:t>
      </w:r>
      <w:r>
        <w:rPr>
          <w:rFonts w:ascii="Gill Sans MT" w:hAnsi="Gill Sans MT"/>
          <w:spacing w:val="-21"/>
          <w:w w:val="110"/>
          <w:sz w:val="24"/>
        </w:rPr>
        <w:t> </w:t>
      </w:r>
      <w:r>
        <w:rPr>
          <w:rFonts w:ascii="Gill Sans MT" w:hAnsi="Gill Sans MT"/>
          <w:w w:val="110"/>
          <w:sz w:val="24"/>
        </w:rPr>
        <w:t>esercitata</w:t>
      </w:r>
      <w:r>
        <w:rPr>
          <w:rFonts w:ascii="Gill Sans MT" w:hAnsi="Gill Sans MT"/>
          <w:spacing w:val="-22"/>
          <w:w w:val="110"/>
          <w:sz w:val="24"/>
        </w:rPr>
        <w:t> </w:t>
      </w:r>
      <w:r>
        <w:rPr>
          <w:rFonts w:ascii="Gill Sans MT" w:hAnsi="Gill Sans MT"/>
          <w:w w:val="110"/>
          <w:sz w:val="24"/>
        </w:rPr>
        <w:t>sulla</w:t>
      </w:r>
      <w:r>
        <w:rPr>
          <w:rFonts w:ascii="Gill Sans MT" w:hAnsi="Gill Sans MT"/>
          <w:spacing w:val="-21"/>
          <w:w w:val="110"/>
          <w:sz w:val="24"/>
        </w:rPr>
        <w:t> </w:t>
      </w:r>
      <w:r>
        <w:rPr>
          <w:rFonts w:ascii="Gill Sans MT" w:hAnsi="Gill Sans MT"/>
          <w:w w:val="110"/>
          <w:sz w:val="24"/>
        </w:rPr>
        <w:t>base</w:t>
      </w:r>
      <w:r>
        <w:rPr>
          <w:rFonts w:ascii="Gill Sans MT" w:hAnsi="Gill Sans MT"/>
          <w:spacing w:val="-21"/>
          <w:w w:val="110"/>
          <w:sz w:val="24"/>
        </w:rPr>
        <w:t> </w:t>
      </w:r>
      <w:r>
        <w:rPr>
          <w:rFonts w:ascii="Gill Sans MT" w:hAnsi="Gill Sans MT"/>
          <w:w w:val="110"/>
          <w:sz w:val="24"/>
        </w:rPr>
        <w:t>di</w:t>
      </w:r>
      <w:r>
        <w:rPr>
          <w:rFonts w:ascii="Gill Sans MT" w:hAnsi="Gill Sans MT"/>
          <w:spacing w:val="-21"/>
          <w:w w:val="110"/>
          <w:sz w:val="24"/>
        </w:rPr>
        <w:t> </w:t>
      </w:r>
      <w:r>
        <w:rPr>
          <w:rFonts w:ascii="Gill Sans MT" w:hAnsi="Gill Sans MT"/>
          <w:w w:val="110"/>
          <w:sz w:val="24"/>
        </w:rPr>
        <w:t>sole</w:t>
      </w:r>
      <w:r>
        <w:rPr>
          <w:rFonts w:ascii="Gill Sans MT" w:hAnsi="Gill Sans MT"/>
          <w:spacing w:val="-21"/>
          <w:w w:val="110"/>
          <w:sz w:val="24"/>
        </w:rPr>
        <w:t> </w:t>
      </w:r>
      <w:r>
        <w:rPr>
          <w:rFonts w:ascii="Gill Sans MT" w:hAnsi="Gill Sans MT"/>
          <w:w w:val="110"/>
          <w:sz w:val="24"/>
        </w:rPr>
        <w:t>denunce anonime.</w:t>
      </w:r>
    </w:p>
    <w:p>
      <w:pPr>
        <w:pStyle w:val="BodyText"/>
        <w:spacing w:before="1"/>
        <w:rPr>
          <w:rFonts w:ascii="Gill Sans MT"/>
          <w:sz w:val="22"/>
        </w:rPr>
      </w:pPr>
    </w:p>
    <w:p>
      <w:pPr>
        <w:pStyle w:val="ListParagraph"/>
        <w:numPr>
          <w:ilvl w:val="0"/>
          <w:numId w:val="162"/>
        </w:numPr>
        <w:tabs>
          <w:tab w:pos="1662" w:val="left" w:leader="none"/>
        </w:tabs>
        <w:spacing w:line="290" w:lineRule="auto" w:before="0" w:after="0"/>
        <w:ind w:left="1661" w:right="932" w:hanging="567"/>
        <w:jc w:val="both"/>
        <w:rPr>
          <w:rFonts w:ascii="Gill Sans MT" w:hAnsi="Gill Sans MT"/>
          <w:sz w:val="24"/>
        </w:rPr>
      </w:pPr>
      <w:r>
        <w:rPr/>
        <w:pict>
          <v:shape style="position:absolute;margin-left:39.280704pt;margin-top:106.42437pt;width:15.45pt;height:114.05pt;mso-position-horizontal-relative:page;mso-position-vertical-relative:paragraph;z-index:25251635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sz w:val="24"/>
        </w:rPr>
        <w:t>L’archiviazione</w:t>
      </w:r>
      <w:r>
        <w:rPr>
          <w:rFonts w:ascii="Gill Sans MT" w:hAnsi="Gill Sans MT"/>
          <w:spacing w:val="-41"/>
          <w:w w:val="110"/>
          <w:sz w:val="24"/>
        </w:rPr>
        <w:t> </w:t>
      </w:r>
      <w:r>
        <w:rPr>
          <w:rFonts w:ascii="Gill Sans MT" w:hAnsi="Gill Sans MT"/>
          <w:w w:val="110"/>
          <w:sz w:val="24"/>
        </w:rPr>
        <w:t>è</w:t>
      </w:r>
      <w:r>
        <w:rPr>
          <w:rFonts w:ascii="Gill Sans MT" w:hAnsi="Gill Sans MT"/>
          <w:spacing w:val="-40"/>
          <w:w w:val="110"/>
          <w:sz w:val="24"/>
        </w:rPr>
        <w:t> </w:t>
      </w:r>
      <w:r>
        <w:rPr>
          <w:rFonts w:ascii="Gill Sans MT" w:hAnsi="Gill Sans MT"/>
          <w:w w:val="110"/>
          <w:sz w:val="24"/>
        </w:rPr>
        <w:t>disposta</w:t>
      </w:r>
      <w:r>
        <w:rPr>
          <w:rFonts w:ascii="Gill Sans MT" w:hAnsi="Gill Sans MT"/>
          <w:spacing w:val="-41"/>
          <w:w w:val="110"/>
          <w:sz w:val="24"/>
        </w:rPr>
        <w:t> </w:t>
      </w:r>
      <w:r>
        <w:rPr>
          <w:rFonts w:ascii="Gill Sans MT" w:hAnsi="Gill Sans MT"/>
          <w:w w:val="110"/>
          <w:sz w:val="24"/>
        </w:rPr>
        <w:t>dal</w:t>
      </w:r>
      <w:r>
        <w:rPr>
          <w:rFonts w:ascii="Gill Sans MT" w:hAnsi="Gill Sans MT"/>
          <w:spacing w:val="-40"/>
          <w:w w:val="110"/>
          <w:sz w:val="24"/>
        </w:rPr>
        <w:t> </w:t>
      </w:r>
      <w:r>
        <w:rPr>
          <w:rFonts w:ascii="Gill Sans MT" w:hAnsi="Gill Sans MT"/>
          <w:w w:val="110"/>
          <w:sz w:val="24"/>
        </w:rPr>
        <w:t>Procuratore</w:t>
      </w:r>
      <w:r>
        <w:rPr>
          <w:rFonts w:ascii="Gill Sans MT" w:hAnsi="Gill Sans MT"/>
          <w:spacing w:val="-38"/>
          <w:w w:val="110"/>
          <w:sz w:val="24"/>
        </w:rPr>
        <w:t> </w:t>
      </w:r>
      <w:r>
        <w:rPr>
          <w:rFonts w:ascii="Gill Sans MT" w:hAnsi="Gill Sans MT"/>
          <w:w w:val="110"/>
          <w:sz w:val="24"/>
        </w:rPr>
        <w:t>Federale</w:t>
      </w:r>
      <w:r>
        <w:rPr>
          <w:rFonts w:ascii="Gill Sans MT" w:hAnsi="Gill Sans MT"/>
          <w:spacing w:val="-41"/>
          <w:w w:val="110"/>
          <w:sz w:val="24"/>
        </w:rPr>
        <w:t> </w:t>
      </w:r>
      <w:r>
        <w:rPr>
          <w:rFonts w:ascii="Gill Sans MT" w:hAnsi="Gill Sans MT"/>
          <w:w w:val="110"/>
          <w:sz w:val="24"/>
        </w:rPr>
        <w:t>se</w:t>
      </w:r>
      <w:r>
        <w:rPr>
          <w:rFonts w:ascii="Gill Sans MT" w:hAnsi="Gill Sans MT"/>
          <w:spacing w:val="-39"/>
          <w:w w:val="110"/>
          <w:sz w:val="24"/>
        </w:rPr>
        <w:t> </w:t>
      </w:r>
      <w:r>
        <w:rPr>
          <w:rFonts w:ascii="Gill Sans MT" w:hAnsi="Gill Sans MT"/>
          <w:w w:val="110"/>
          <w:sz w:val="24"/>
        </w:rPr>
        <w:t>la</w:t>
      </w:r>
      <w:r>
        <w:rPr>
          <w:rFonts w:ascii="Gill Sans MT" w:hAnsi="Gill Sans MT"/>
          <w:spacing w:val="-41"/>
          <w:w w:val="110"/>
          <w:sz w:val="24"/>
        </w:rPr>
        <w:t> </w:t>
      </w:r>
      <w:r>
        <w:rPr>
          <w:rFonts w:ascii="Gill Sans MT" w:hAnsi="Gill Sans MT"/>
          <w:w w:val="110"/>
          <w:sz w:val="24"/>
        </w:rPr>
        <w:t>notizia</w:t>
      </w:r>
      <w:r>
        <w:rPr>
          <w:rFonts w:ascii="Gill Sans MT" w:hAnsi="Gill Sans MT"/>
          <w:spacing w:val="-40"/>
          <w:w w:val="110"/>
          <w:sz w:val="24"/>
        </w:rPr>
        <w:t> </w:t>
      </w:r>
      <w:r>
        <w:rPr>
          <w:rFonts w:ascii="Gill Sans MT" w:hAnsi="Gill Sans MT"/>
          <w:w w:val="110"/>
          <w:sz w:val="24"/>
        </w:rPr>
        <w:t>di</w:t>
      </w:r>
      <w:r>
        <w:rPr>
          <w:rFonts w:ascii="Gill Sans MT" w:hAnsi="Gill Sans MT"/>
          <w:spacing w:val="-39"/>
          <w:w w:val="110"/>
          <w:sz w:val="24"/>
        </w:rPr>
        <w:t> </w:t>
      </w:r>
      <w:r>
        <w:rPr>
          <w:rFonts w:ascii="Gill Sans MT" w:hAnsi="Gill Sans MT"/>
          <w:w w:val="110"/>
          <w:sz w:val="24"/>
        </w:rPr>
        <w:t>illecito</w:t>
      </w:r>
      <w:r>
        <w:rPr>
          <w:rFonts w:ascii="Gill Sans MT" w:hAnsi="Gill Sans MT"/>
          <w:spacing w:val="-41"/>
          <w:w w:val="110"/>
          <w:sz w:val="24"/>
        </w:rPr>
        <w:t> </w:t>
      </w:r>
      <w:r>
        <w:rPr>
          <w:rFonts w:ascii="Gill Sans MT" w:hAnsi="Gill Sans MT"/>
          <w:w w:val="110"/>
          <w:sz w:val="24"/>
        </w:rPr>
        <w:t>sportivo è</w:t>
      </w:r>
      <w:r>
        <w:rPr>
          <w:rFonts w:ascii="Gill Sans MT" w:hAnsi="Gill Sans MT"/>
          <w:spacing w:val="-45"/>
          <w:w w:val="110"/>
          <w:sz w:val="24"/>
        </w:rPr>
        <w:t> </w:t>
      </w:r>
      <w:r>
        <w:rPr>
          <w:rFonts w:ascii="Gill Sans MT" w:hAnsi="Gill Sans MT"/>
          <w:w w:val="110"/>
          <w:sz w:val="24"/>
        </w:rPr>
        <w:t>infondata</w:t>
      </w:r>
      <w:r>
        <w:rPr>
          <w:rFonts w:ascii="Gill Sans MT" w:hAnsi="Gill Sans MT"/>
          <w:spacing w:val="-46"/>
          <w:w w:val="110"/>
          <w:sz w:val="24"/>
        </w:rPr>
        <w:t> </w:t>
      </w:r>
      <w:r>
        <w:rPr>
          <w:rFonts w:ascii="Gill Sans MT" w:hAnsi="Gill Sans MT"/>
          <w:w w:val="110"/>
          <w:sz w:val="24"/>
        </w:rPr>
        <w:t>ovvero</w:t>
      </w:r>
      <w:r>
        <w:rPr>
          <w:rFonts w:ascii="Gill Sans MT" w:hAnsi="Gill Sans MT"/>
          <w:spacing w:val="-45"/>
          <w:w w:val="110"/>
          <w:sz w:val="24"/>
        </w:rPr>
        <w:t> </w:t>
      </w:r>
      <w:r>
        <w:rPr>
          <w:rFonts w:ascii="Gill Sans MT" w:hAnsi="Gill Sans MT"/>
          <w:w w:val="110"/>
          <w:sz w:val="24"/>
        </w:rPr>
        <w:t>se,</w:t>
      </w:r>
      <w:r>
        <w:rPr>
          <w:rFonts w:ascii="Gill Sans MT" w:hAnsi="Gill Sans MT"/>
          <w:spacing w:val="-45"/>
          <w:w w:val="110"/>
          <w:sz w:val="24"/>
        </w:rPr>
        <w:t> </w:t>
      </w:r>
      <w:r>
        <w:rPr>
          <w:rFonts w:ascii="Gill Sans MT" w:hAnsi="Gill Sans MT"/>
          <w:w w:val="110"/>
          <w:sz w:val="24"/>
        </w:rPr>
        <w:t>entro</w:t>
      </w:r>
      <w:r>
        <w:rPr>
          <w:rFonts w:ascii="Gill Sans MT" w:hAnsi="Gill Sans MT"/>
          <w:spacing w:val="-45"/>
          <w:w w:val="110"/>
          <w:sz w:val="24"/>
        </w:rPr>
        <w:t> </w:t>
      </w:r>
      <w:r>
        <w:rPr>
          <w:rFonts w:ascii="Gill Sans MT" w:hAnsi="Gill Sans MT"/>
          <w:w w:val="110"/>
          <w:sz w:val="24"/>
        </w:rPr>
        <w:t>il</w:t>
      </w:r>
      <w:r>
        <w:rPr>
          <w:rFonts w:ascii="Gill Sans MT" w:hAnsi="Gill Sans MT"/>
          <w:spacing w:val="-45"/>
          <w:w w:val="110"/>
          <w:sz w:val="24"/>
        </w:rPr>
        <w:t> </w:t>
      </w:r>
      <w:r>
        <w:rPr>
          <w:rFonts w:ascii="Gill Sans MT" w:hAnsi="Gill Sans MT"/>
          <w:w w:val="110"/>
          <w:sz w:val="24"/>
        </w:rPr>
        <w:t>termine</w:t>
      </w:r>
      <w:r>
        <w:rPr>
          <w:rFonts w:ascii="Gill Sans MT" w:hAnsi="Gill Sans MT"/>
          <w:spacing w:val="-45"/>
          <w:w w:val="110"/>
          <w:sz w:val="24"/>
        </w:rPr>
        <w:t> </w:t>
      </w:r>
      <w:r>
        <w:rPr>
          <w:rFonts w:ascii="Gill Sans MT" w:hAnsi="Gill Sans MT"/>
          <w:w w:val="110"/>
          <w:sz w:val="24"/>
        </w:rPr>
        <w:t>per</w:t>
      </w:r>
      <w:r>
        <w:rPr>
          <w:rFonts w:ascii="Gill Sans MT" w:hAnsi="Gill Sans MT"/>
          <w:spacing w:val="-45"/>
          <w:w w:val="110"/>
          <w:sz w:val="24"/>
        </w:rPr>
        <w:t> </w:t>
      </w:r>
      <w:r>
        <w:rPr>
          <w:rFonts w:ascii="Gill Sans MT" w:hAnsi="Gill Sans MT"/>
          <w:w w:val="110"/>
          <w:sz w:val="24"/>
        </w:rPr>
        <w:t>il</w:t>
      </w:r>
      <w:r>
        <w:rPr>
          <w:rFonts w:ascii="Gill Sans MT" w:hAnsi="Gill Sans MT"/>
          <w:spacing w:val="-45"/>
          <w:w w:val="110"/>
          <w:sz w:val="24"/>
        </w:rPr>
        <w:t> </w:t>
      </w:r>
      <w:r>
        <w:rPr>
          <w:rFonts w:ascii="Gill Sans MT" w:hAnsi="Gill Sans MT"/>
          <w:w w:val="110"/>
          <w:sz w:val="24"/>
        </w:rPr>
        <w:t>compimento</w:t>
      </w:r>
      <w:r>
        <w:rPr>
          <w:rFonts w:ascii="Gill Sans MT" w:hAnsi="Gill Sans MT"/>
          <w:spacing w:val="-46"/>
          <w:w w:val="110"/>
          <w:sz w:val="24"/>
        </w:rPr>
        <w:t> </w:t>
      </w:r>
      <w:r>
        <w:rPr>
          <w:rFonts w:ascii="Gill Sans MT" w:hAnsi="Gill Sans MT"/>
          <w:w w:val="110"/>
          <w:sz w:val="24"/>
        </w:rPr>
        <w:t>delle</w:t>
      </w:r>
      <w:r>
        <w:rPr>
          <w:rFonts w:ascii="Gill Sans MT" w:hAnsi="Gill Sans MT"/>
          <w:spacing w:val="-44"/>
          <w:w w:val="110"/>
          <w:sz w:val="24"/>
        </w:rPr>
        <w:t> </w:t>
      </w:r>
      <w:r>
        <w:rPr>
          <w:rFonts w:ascii="Gill Sans MT" w:hAnsi="Gill Sans MT"/>
          <w:w w:val="110"/>
          <w:sz w:val="24"/>
        </w:rPr>
        <w:t>indagini</w:t>
      </w:r>
      <w:r>
        <w:rPr>
          <w:rFonts w:ascii="Gill Sans MT" w:hAnsi="Gill Sans MT"/>
          <w:spacing w:val="-45"/>
          <w:w w:val="110"/>
          <w:sz w:val="24"/>
        </w:rPr>
        <w:t> </w:t>
      </w:r>
      <w:r>
        <w:rPr>
          <w:rFonts w:ascii="Gill Sans MT" w:hAnsi="Gill Sans MT"/>
          <w:w w:val="110"/>
          <w:sz w:val="24"/>
        </w:rPr>
        <w:t>preliminari, gli elementi acquisiti non sono idonei a sostenere l’accusa in giudizio ovvero l’illecito</w:t>
      </w:r>
      <w:r>
        <w:rPr>
          <w:rFonts w:ascii="Gill Sans MT" w:hAnsi="Gill Sans MT"/>
          <w:spacing w:val="-34"/>
          <w:w w:val="110"/>
          <w:sz w:val="24"/>
        </w:rPr>
        <w:t> </w:t>
      </w:r>
      <w:r>
        <w:rPr>
          <w:rFonts w:ascii="Gill Sans MT" w:hAnsi="Gill Sans MT"/>
          <w:w w:val="110"/>
          <w:sz w:val="24"/>
        </w:rPr>
        <w:t>è</w:t>
      </w:r>
      <w:r>
        <w:rPr>
          <w:rFonts w:ascii="Gill Sans MT" w:hAnsi="Gill Sans MT"/>
          <w:spacing w:val="-34"/>
          <w:w w:val="110"/>
          <w:sz w:val="24"/>
        </w:rPr>
        <w:t> </w:t>
      </w:r>
      <w:r>
        <w:rPr>
          <w:rFonts w:ascii="Gill Sans MT" w:hAnsi="Gill Sans MT"/>
          <w:w w:val="110"/>
          <w:sz w:val="24"/>
        </w:rPr>
        <w:t>estinto</w:t>
      </w:r>
      <w:r>
        <w:rPr>
          <w:rFonts w:ascii="Gill Sans MT" w:hAnsi="Gill Sans MT"/>
          <w:spacing w:val="-33"/>
          <w:w w:val="110"/>
          <w:sz w:val="24"/>
        </w:rPr>
        <w:t> </w:t>
      </w:r>
      <w:r>
        <w:rPr>
          <w:rFonts w:ascii="Gill Sans MT" w:hAnsi="Gill Sans MT"/>
          <w:w w:val="110"/>
          <w:sz w:val="24"/>
        </w:rPr>
        <w:t>o</w:t>
      </w:r>
      <w:r>
        <w:rPr>
          <w:rFonts w:ascii="Gill Sans MT" w:hAnsi="Gill Sans MT"/>
          <w:spacing w:val="-34"/>
          <w:w w:val="110"/>
          <w:sz w:val="24"/>
        </w:rPr>
        <w:t> </w:t>
      </w:r>
      <w:r>
        <w:rPr>
          <w:rFonts w:ascii="Gill Sans MT" w:hAnsi="Gill Sans MT"/>
          <w:w w:val="110"/>
          <w:sz w:val="24"/>
        </w:rPr>
        <w:t>il</w:t>
      </w:r>
      <w:r>
        <w:rPr>
          <w:rFonts w:ascii="Gill Sans MT" w:hAnsi="Gill Sans MT"/>
          <w:spacing w:val="-32"/>
          <w:w w:val="110"/>
          <w:sz w:val="24"/>
        </w:rPr>
        <w:t> </w:t>
      </w:r>
      <w:r>
        <w:rPr>
          <w:rFonts w:ascii="Gill Sans MT" w:hAnsi="Gill Sans MT"/>
          <w:w w:val="110"/>
          <w:sz w:val="24"/>
        </w:rPr>
        <w:t>fatto</w:t>
      </w:r>
      <w:r>
        <w:rPr>
          <w:rFonts w:ascii="Gill Sans MT" w:hAnsi="Gill Sans MT"/>
          <w:spacing w:val="-34"/>
          <w:w w:val="110"/>
          <w:sz w:val="24"/>
        </w:rPr>
        <w:t> </w:t>
      </w:r>
      <w:r>
        <w:rPr>
          <w:rFonts w:ascii="Gill Sans MT" w:hAnsi="Gill Sans MT"/>
          <w:w w:val="110"/>
          <w:sz w:val="24"/>
        </w:rPr>
        <w:t>non</w:t>
      </w:r>
      <w:r>
        <w:rPr>
          <w:rFonts w:ascii="Gill Sans MT" w:hAnsi="Gill Sans MT"/>
          <w:spacing w:val="-35"/>
          <w:w w:val="110"/>
          <w:sz w:val="24"/>
        </w:rPr>
        <w:t> </w:t>
      </w:r>
      <w:r>
        <w:rPr>
          <w:rFonts w:ascii="Gill Sans MT" w:hAnsi="Gill Sans MT"/>
          <w:w w:val="110"/>
          <w:sz w:val="24"/>
        </w:rPr>
        <w:t>costituisce</w:t>
      </w:r>
      <w:r>
        <w:rPr>
          <w:rFonts w:ascii="Gill Sans MT" w:hAnsi="Gill Sans MT"/>
          <w:spacing w:val="-33"/>
          <w:w w:val="110"/>
          <w:sz w:val="24"/>
        </w:rPr>
        <w:t> </w:t>
      </w:r>
      <w:r>
        <w:rPr>
          <w:rFonts w:ascii="Gill Sans MT" w:hAnsi="Gill Sans MT"/>
          <w:w w:val="110"/>
          <w:sz w:val="24"/>
        </w:rPr>
        <w:t>illecito</w:t>
      </w:r>
      <w:r>
        <w:rPr>
          <w:rFonts w:ascii="Gill Sans MT" w:hAnsi="Gill Sans MT"/>
          <w:spacing w:val="-34"/>
          <w:w w:val="110"/>
          <w:sz w:val="24"/>
        </w:rPr>
        <w:t> </w:t>
      </w:r>
      <w:r>
        <w:rPr>
          <w:rFonts w:ascii="Gill Sans MT" w:hAnsi="Gill Sans MT"/>
          <w:w w:val="110"/>
          <w:sz w:val="24"/>
        </w:rPr>
        <w:t>disciplinare</w:t>
      </w:r>
      <w:r>
        <w:rPr>
          <w:rFonts w:ascii="Gill Sans MT" w:hAnsi="Gill Sans MT"/>
          <w:spacing w:val="-33"/>
          <w:w w:val="110"/>
          <w:sz w:val="24"/>
        </w:rPr>
        <w:t> </w:t>
      </w:r>
      <w:r>
        <w:rPr>
          <w:rFonts w:ascii="Gill Sans MT" w:hAnsi="Gill Sans MT"/>
          <w:w w:val="110"/>
          <w:sz w:val="24"/>
        </w:rPr>
        <w:t>ovvero</w:t>
      </w:r>
      <w:r>
        <w:rPr>
          <w:rFonts w:ascii="Gill Sans MT" w:hAnsi="Gill Sans MT"/>
          <w:spacing w:val="-32"/>
          <w:w w:val="110"/>
          <w:sz w:val="24"/>
        </w:rPr>
        <w:t> </w:t>
      </w:r>
      <w:r>
        <w:rPr>
          <w:rFonts w:ascii="Gill Sans MT" w:hAnsi="Gill Sans MT"/>
          <w:w w:val="110"/>
          <w:sz w:val="24"/>
        </w:rPr>
        <w:t>ne</w:t>
      </w:r>
      <w:r>
        <w:rPr>
          <w:rFonts w:ascii="Gill Sans MT" w:hAnsi="Gill Sans MT"/>
          <w:spacing w:val="-33"/>
          <w:w w:val="110"/>
          <w:sz w:val="24"/>
        </w:rPr>
        <w:t> </w:t>
      </w:r>
      <w:r>
        <w:rPr>
          <w:rFonts w:ascii="Gill Sans MT" w:hAnsi="Gill Sans MT"/>
          <w:w w:val="110"/>
          <w:sz w:val="24"/>
        </w:rPr>
        <w:t>è</w:t>
      </w:r>
      <w:r>
        <w:rPr>
          <w:rFonts w:ascii="Gill Sans MT" w:hAnsi="Gill Sans MT"/>
          <w:spacing w:val="-33"/>
          <w:w w:val="110"/>
          <w:sz w:val="24"/>
        </w:rPr>
        <w:t> </w:t>
      </w:r>
      <w:r>
        <w:rPr>
          <w:rFonts w:ascii="Gill Sans MT" w:hAnsi="Gill Sans MT"/>
          <w:w w:val="110"/>
          <w:sz w:val="24"/>
        </w:rPr>
        <w:t>rimasto ignoto l’autore. L’archiviazione è disposta secondo le modalità previste dal comma 4</w:t>
      </w:r>
      <w:r>
        <w:rPr>
          <w:rFonts w:ascii="Gill Sans MT" w:hAnsi="Gill Sans MT"/>
          <w:spacing w:val="-52"/>
          <w:w w:val="110"/>
          <w:sz w:val="24"/>
        </w:rPr>
        <w:t> </w:t>
      </w:r>
      <w:r>
        <w:rPr>
          <w:rFonts w:ascii="Gill Sans MT" w:hAnsi="Gill Sans MT"/>
          <w:w w:val="110"/>
          <w:sz w:val="24"/>
        </w:rPr>
        <w:t>dell’art.52.</w:t>
      </w:r>
    </w:p>
    <w:p>
      <w:pPr>
        <w:pStyle w:val="BodyText"/>
        <w:spacing w:before="9"/>
        <w:rPr>
          <w:rFonts w:ascii="Gill Sans MT"/>
          <w:sz w:val="21"/>
        </w:rPr>
      </w:pPr>
    </w:p>
    <w:p>
      <w:pPr>
        <w:pStyle w:val="ListParagraph"/>
        <w:numPr>
          <w:ilvl w:val="0"/>
          <w:numId w:val="162"/>
        </w:numPr>
        <w:tabs>
          <w:tab w:pos="1662" w:val="left" w:leader="none"/>
        </w:tabs>
        <w:spacing w:line="290" w:lineRule="auto" w:before="0" w:after="0"/>
        <w:ind w:left="1661" w:right="931" w:hanging="567"/>
        <w:jc w:val="both"/>
        <w:rPr>
          <w:rFonts w:ascii="Gill Sans MT" w:hAnsi="Gill Sans MT"/>
          <w:sz w:val="24"/>
        </w:rPr>
      </w:pPr>
      <w:r>
        <w:rPr>
          <w:rFonts w:ascii="Gill Sans MT" w:hAnsi="Gill Sans MT"/>
          <w:w w:val="110"/>
          <w:sz w:val="24"/>
        </w:rPr>
        <w:t>Il</w:t>
      </w:r>
      <w:r>
        <w:rPr>
          <w:rFonts w:ascii="Gill Sans MT" w:hAnsi="Gill Sans MT"/>
          <w:spacing w:val="-24"/>
          <w:w w:val="110"/>
          <w:sz w:val="24"/>
        </w:rPr>
        <w:t> </w:t>
      </w:r>
      <w:r>
        <w:rPr>
          <w:rFonts w:ascii="Gill Sans MT" w:hAnsi="Gill Sans MT"/>
          <w:w w:val="110"/>
          <w:sz w:val="24"/>
        </w:rPr>
        <w:t>Procuratore</w:t>
      </w:r>
      <w:r>
        <w:rPr>
          <w:rFonts w:ascii="Gill Sans MT" w:hAnsi="Gill Sans MT"/>
          <w:spacing w:val="-23"/>
          <w:w w:val="110"/>
          <w:sz w:val="24"/>
        </w:rPr>
        <w:t> </w:t>
      </w:r>
      <w:r>
        <w:rPr>
          <w:rFonts w:ascii="Gill Sans MT" w:hAnsi="Gill Sans MT"/>
          <w:w w:val="110"/>
          <w:sz w:val="24"/>
        </w:rPr>
        <w:t>Federale</w:t>
      </w:r>
      <w:r>
        <w:rPr>
          <w:rFonts w:ascii="Gill Sans MT" w:hAnsi="Gill Sans MT"/>
          <w:spacing w:val="-21"/>
          <w:w w:val="110"/>
          <w:sz w:val="24"/>
        </w:rPr>
        <w:t> </w:t>
      </w:r>
      <w:r>
        <w:rPr>
          <w:rFonts w:ascii="Gill Sans MT" w:hAnsi="Gill Sans MT"/>
          <w:w w:val="110"/>
          <w:sz w:val="24"/>
        </w:rPr>
        <w:t>prende</w:t>
      </w:r>
      <w:r>
        <w:rPr>
          <w:rFonts w:ascii="Gill Sans MT" w:hAnsi="Gill Sans MT"/>
          <w:spacing w:val="-23"/>
          <w:w w:val="110"/>
          <w:sz w:val="24"/>
        </w:rPr>
        <w:t> </w:t>
      </w:r>
      <w:r>
        <w:rPr>
          <w:rFonts w:ascii="Gill Sans MT" w:hAnsi="Gill Sans MT"/>
          <w:w w:val="110"/>
          <w:sz w:val="24"/>
        </w:rPr>
        <w:t>notizia</w:t>
      </w:r>
      <w:r>
        <w:rPr>
          <w:rFonts w:ascii="Gill Sans MT" w:hAnsi="Gill Sans MT"/>
          <w:spacing w:val="-24"/>
          <w:w w:val="110"/>
          <w:sz w:val="24"/>
        </w:rPr>
        <w:t> </w:t>
      </w:r>
      <w:r>
        <w:rPr>
          <w:rFonts w:ascii="Gill Sans MT" w:hAnsi="Gill Sans MT"/>
          <w:w w:val="110"/>
          <w:sz w:val="24"/>
        </w:rPr>
        <w:t>degli</w:t>
      </w:r>
      <w:r>
        <w:rPr>
          <w:rFonts w:ascii="Gill Sans MT" w:hAnsi="Gill Sans MT"/>
          <w:spacing w:val="-22"/>
          <w:w w:val="110"/>
          <w:sz w:val="24"/>
        </w:rPr>
        <w:t> </w:t>
      </w:r>
      <w:r>
        <w:rPr>
          <w:rFonts w:ascii="Gill Sans MT" w:hAnsi="Gill Sans MT"/>
          <w:w w:val="110"/>
          <w:sz w:val="24"/>
        </w:rPr>
        <w:t>illeciti</w:t>
      </w:r>
      <w:r>
        <w:rPr>
          <w:rFonts w:ascii="Gill Sans MT" w:hAnsi="Gill Sans MT"/>
          <w:spacing w:val="-24"/>
          <w:w w:val="110"/>
          <w:sz w:val="24"/>
        </w:rPr>
        <w:t> </w:t>
      </w:r>
      <w:r>
        <w:rPr>
          <w:rFonts w:ascii="Gill Sans MT" w:hAnsi="Gill Sans MT"/>
          <w:w w:val="110"/>
          <w:sz w:val="24"/>
        </w:rPr>
        <w:t>di</w:t>
      </w:r>
      <w:r>
        <w:rPr>
          <w:rFonts w:ascii="Gill Sans MT" w:hAnsi="Gill Sans MT"/>
          <w:spacing w:val="-22"/>
          <w:w w:val="110"/>
          <w:sz w:val="24"/>
        </w:rPr>
        <w:t> </w:t>
      </w:r>
      <w:r>
        <w:rPr>
          <w:rFonts w:ascii="Gill Sans MT" w:hAnsi="Gill Sans MT"/>
          <w:w w:val="110"/>
          <w:sz w:val="24"/>
        </w:rPr>
        <w:t>propria</w:t>
      </w:r>
      <w:r>
        <w:rPr>
          <w:rFonts w:ascii="Gill Sans MT" w:hAnsi="Gill Sans MT"/>
          <w:spacing w:val="-23"/>
          <w:w w:val="110"/>
          <w:sz w:val="24"/>
        </w:rPr>
        <w:t> </w:t>
      </w:r>
      <w:r>
        <w:rPr>
          <w:rFonts w:ascii="Gill Sans MT" w:hAnsi="Gill Sans MT"/>
          <w:w w:val="110"/>
          <w:sz w:val="24"/>
        </w:rPr>
        <w:t>iniziativa</w:t>
      </w:r>
      <w:r>
        <w:rPr>
          <w:rFonts w:ascii="Gill Sans MT" w:hAnsi="Gill Sans MT"/>
          <w:spacing w:val="-24"/>
          <w:w w:val="110"/>
          <w:sz w:val="24"/>
        </w:rPr>
        <w:t> </w:t>
      </w:r>
      <w:r>
        <w:rPr>
          <w:rFonts w:ascii="Gill Sans MT" w:hAnsi="Gill Sans MT"/>
          <w:w w:val="110"/>
          <w:sz w:val="24"/>
        </w:rPr>
        <w:t>e</w:t>
      </w:r>
      <w:r>
        <w:rPr>
          <w:rFonts w:ascii="Gill Sans MT" w:hAnsi="Gill Sans MT"/>
          <w:spacing w:val="-23"/>
          <w:w w:val="110"/>
          <w:sz w:val="24"/>
        </w:rPr>
        <w:t> </w:t>
      </w:r>
      <w:r>
        <w:rPr>
          <w:rFonts w:ascii="Gill Sans MT" w:hAnsi="Gill Sans MT"/>
          <w:w w:val="110"/>
          <w:sz w:val="24"/>
        </w:rPr>
        <w:t>riceve</w:t>
      </w:r>
      <w:r>
        <w:rPr>
          <w:rFonts w:ascii="Gill Sans MT" w:hAnsi="Gill Sans MT"/>
          <w:spacing w:val="-23"/>
          <w:w w:val="110"/>
          <w:sz w:val="24"/>
        </w:rPr>
        <w:t> </w:t>
      </w:r>
      <w:r>
        <w:rPr>
          <w:rFonts w:ascii="Gill Sans MT" w:hAnsi="Gill Sans MT"/>
          <w:w w:val="110"/>
          <w:sz w:val="24"/>
        </w:rPr>
        <w:t>le notizie presentate o comunque pervenute. L’azione disciplinare è esercitata di ufficio; il suo esercizio non può essere sospeso né interrotto, salvo che sia diversamente</w:t>
      </w:r>
      <w:r>
        <w:rPr>
          <w:rFonts w:ascii="Gill Sans MT" w:hAnsi="Gill Sans MT"/>
          <w:spacing w:val="-25"/>
          <w:w w:val="110"/>
          <w:sz w:val="24"/>
        </w:rPr>
        <w:t> </w:t>
      </w:r>
      <w:r>
        <w:rPr>
          <w:rFonts w:ascii="Gill Sans MT" w:hAnsi="Gill Sans MT"/>
          <w:w w:val="110"/>
          <w:sz w:val="24"/>
        </w:rPr>
        <w:t>stabilito.</w:t>
      </w:r>
    </w:p>
    <w:p>
      <w:pPr>
        <w:pStyle w:val="BodyText"/>
        <w:spacing w:before="10"/>
        <w:rPr>
          <w:rFonts w:ascii="Gill Sans MT"/>
          <w:sz w:val="21"/>
        </w:rPr>
      </w:pPr>
    </w:p>
    <w:p>
      <w:pPr>
        <w:pStyle w:val="ListParagraph"/>
        <w:numPr>
          <w:ilvl w:val="0"/>
          <w:numId w:val="162"/>
        </w:numPr>
        <w:tabs>
          <w:tab w:pos="1662" w:val="left" w:leader="none"/>
        </w:tabs>
        <w:spacing w:line="290" w:lineRule="auto" w:before="0" w:after="0"/>
        <w:ind w:left="1661" w:right="931" w:hanging="567"/>
        <w:jc w:val="both"/>
        <w:rPr>
          <w:rFonts w:ascii="Gill Sans MT" w:hAnsi="Gill Sans MT"/>
          <w:sz w:val="24"/>
        </w:rPr>
      </w:pPr>
      <w:r>
        <w:rPr/>
        <w:pict>
          <v:shape style="position:absolute;margin-left:39.280712pt;margin-top:44.076393pt;width:15.45pt;height:167.95pt;mso-position-horizontal-relative:page;mso-position-vertical-relative:paragraph;z-index:25251532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hAnsi="Gill Sans MT"/>
          <w:w w:val="110"/>
          <w:sz w:val="24"/>
        </w:rPr>
        <w:t>Quando</w:t>
      </w:r>
      <w:r>
        <w:rPr>
          <w:rFonts w:ascii="Gill Sans MT" w:hAnsi="Gill Sans MT"/>
          <w:spacing w:val="-9"/>
          <w:w w:val="110"/>
          <w:sz w:val="24"/>
        </w:rPr>
        <w:t> </w:t>
      </w:r>
      <w:r>
        <w:rPr>
          <w:rFonts w:ascii="Gill Sans MT" w:hAnsi="Gill Sans MT"/>
          <w:w w:val="110"/>
          <w:sz w:val="24"/>
        </w:rPr>
        <w:t>non</w:t>
      </w:r>
      <w:r>
        <w:rPr>
          <w:rFonts w:ascii="Gill Sans MT" w:hAnsi="Gill Sans MT"/>
          <w:spacing w:val="-7"/>
          <w:w w:val="110"/>
          <w:sz w:val="24"/>
        </w:rPr>
        <w:t> </w:t>
      </w:r>
      <w:r>
        <w:rPr>
          <w:rFonts w:ascii="Gill Sans MT" w:hAnsi="Gill Sans MT"/>
          <w:w w:val="110"/>
          <w:sz w:val="24"/>
        </w:rPr>
        <w:t>deve</w:t>
      </w:r>
      <w:r>
        <w:rPr>
          <w:rFonts w:ascii="Gill Sans MT" w:hAnsi="Gill Sans MT"/>
          <w:spacing w:val="-7"/>
          <w:w w:val="110"/>
          <w:sz w:val="24"/>
        </w:rPr>
        <w:t> </w:t>
      </w:r>
      <w:r>
        <w:rPr>
          <w:rFonts w:ascii="Gill Sans MT" w:hAnsi="Gill Sans MT"/>
          <w:w w:val="110"/>
          <w:sz w:val="24"/>
        </w:rPr>
        <w:t>disporre</w:t>
      </w:r>
      <w:r>
        <w:rPr>
          <w:rFonts w:ascii="Gill Sans MT" w:hAnsi="Gill Sans MT"/>
          <w:spacing w:val="-8"/>
          <w:w w:val="110"/>
          <w:sz w:val="24"/>
        </w:rPr>
        <w:t> </w:t>
      </w:r>
      <w:r>
        <w:rPr>
          <w:rFonts w:ascii="Gill Sans MT" w:hAnsi="Gill Sans MT"/>
          <w:w w:val="110"/>
          <w:sz w:val="24"/>
        </w:rPr>
        <w:t>l’archiviazione,</w:t>
      </w:r>
      <w:r>
        <w:rPr>
          <w:rFonts w:ascii="Gill Sans MT" w:hAnsi="Gill Sans MT"/>
          <w:spacing w:val="-7"/>
          <w:w w:val="110"/>
          <w:sz w:val="24"/>
        </w:rPr>
        <w:t> </w:t>
      </w:r>
      <w:r>
        <w:rPr>
          <w:rFonts w:ascii="Gill Sans MT" w:hAnsi="Gill Sans MT"/>
          <w:w w:val="110"/>
          <w:sz w:val="24"/>
        </w:rPr>
        <w:t>il</w:t>
      </w:r>
      <w:r>
        <w:rPr>
          <w:rFonts w:ascii="Gill Sans MT" w:hAnsi="Gill Sans MT"/>
          <w:spacing w:val="-7"/>
          <w:w w:val="110"/>
          <w:sz w:val="24"/>
        </w:rPr>
        <w:t> </w:t>
      </w:r>
      <w:r>
        <w:rPr>
          <w:rFonts w:ascii="Gill Sans MT" w:hAnsi="Gill Sans MT"/>
          <w:w w:val="110"/>
          <w:sz w:val="24"/>
        </w:rPr>
        <w:t>Procuratore</w:t>
      </w:r>
      <w:r>
        <w:rPr>
          <w:rFonts w:ascii="Gill Sans MT" w:hAnsi="Gill Sans MT"/>
          <w:spacing w:val="-6"/>
          <w:w w:val="110"/>
          <w:sz w:val="24"/>
        </w:rPr>
        <w:t> </w:t>
      </w:r>
      <w:r>
        <w:rPr>
          <w:rFonts w:ascii="Gill Sans MT" w:hAnsi="Gill Sans MT"/>
          <w:w w:val="110"/>
          <w:sz w:val="24"/>
        </w:rPr>
        <w:t>Federale,</w:t>
      </w:r>
      <w:r>
        <w:rPr>
          <w:rFonts w:ascii="Gill Sans MT" w:hAnsi="Gill Sans MT"/>
          <w:spacing w:val="-7"/>
          <w:w w:val="110"/>
          <w:sz w:val="24"/>
        </w:rPr>
        <w:t> </w:t>
      </w:r>
      <w:r>
        <w:rPr>
          <w:rFonts w:ascii="Gill Sans MT" w:hAnsi="Gill Sans MT"/>
          <w:w w:val="110"/>
          <w:sz w:val="24"/>
        </w:rPr>
        <w:t>entro</w:t>
      </w:r>
      <w:r>
        <w:rPr>
          <w:rFonts w:ascii="Gill Sans MT" w:hAnsi="Gill Sans MT"/>
          <w:spacing w:val="-8"/>
          <w:w w:val="110"/>
          <w:sz w:val="24"/>
        </w:rPr>
        <w:t> </w:t>
      </w:r>
      <w:r>
        <w:rPr>
          <w:rFonts w:ascii="Gill Sans MT" w:hAnsi="Gill Sans MT"/>
          <w:w w:val="110"/>
          <w:sz w:val="24"/>
        </w:rPr>
        <w:t>venti giorni</w:t>
      </w:r>
      <w:r>
        <w:rPr>
          <w:rFonts w:ascii="Gill Sans MT" w:hAnsi="Gill Sans MT"/>
          <w:spacing w:val="-15"/>
          <w:w w:val="110"/>
          <w:sz w:val="24"/>
        </w:rPr>
        <w:t> </w:t>
      </w:r>
      <w:r>
        <w:rPr>
          <w:rFonts w:ascii="Gill Sans MT" w:hAnsi="Gill Sans MT"/>
          <w:w w:val="110"/>
          <w:sz w:val="24"/>
        </w:rPr>
        <w:t>dalla</w:t>
      </w:r>
      <w:r>
        <w:rPr>
          <w:rFonts w:ascii="Gill Sans MT" w:hAnsi="Gill Sans MT"/>
          <w:spacing w:val="-14"/>
          <w:w w:val="110"/>
          <w:sz w:val="24"/>
        </w:rPr>
        <w:t> </w:t>
      </w:r>
      <w:r>
        <w:rPr>
          <w:rFonts w:ascii="Gill Sans MT" w:hAnsi="Gill Sans MT"/>
          <w:w w:val="110"/>
          <w:sz w:val="24"/>
        </w:rPr>
        <w:t>conclusione</w:t>
      </w:r>
      <w:r>
        <w:rPr>
          <w:rFonts w:ascii="Gill Sans MT" w:hAnsi="Gill Sans MT"/>
          <w:spacing w:val="-14"/>
          <w:w w:val="110"/>
          <w:sz w:val="24"/>
        </w:rPr>
        <w:t> </w:t>
      </w:r>
      <w:r>
        <w:rPr>
          <w:rFonts w:ascii="Gill Sans MT" w:hAnsi="Gill Sans MT"/>
          <w:w w:val="110"/>
          <w:sz w:val="24"/>
        </w:rPr>
        <w:t>delle</w:t>
      </w:r>
      <w:r>
        <w:rPr>
          <w:rFonts w:ascii="Gill Sans MT" w:hAnsi="Gill Sans MT"/>
          <w:spacing w:val="-12"/>
          <w:w w:val="110"/>
          <w:sz w:val="24"/>
        </w:rPr>
        <w:t> </w:t>
      </w:r>
      <w:r>
        <w:rPr>
          <w:rFonts w:ascii="Gill Sans MT" w:hAnsi="Gill Sans MT"/>
          <w:w w:val="110"/>
          <w:sz w:val="24"/>
        </w:rPr>
        <w:t>indagini,</w:t>
      </w:r>
      <w:r>
        <w:rPr>
          <w:rFonts w:ascii="Gill Sans MT" w:hAnsi="Gill Sans MT"/>
          <w:spacing w:val="-10"/>
          <w:w w:val="110"/>
          <w:sz w:val="24"/>
        </w:rPr>
        <w:t> </w:t>
      </w:r>
      <w:r>
        <w:rPr>
          <w:rFonts w:ascii="Gill Sans MT" w:hAnsi="Gill Sans MT"/>
          <w:w w:val="110"/>
          <w:sz w:val="24"/>
        </w:rPr>
        <w:t>informa</w:t>
      </w:r>
      <w:r>
        <w:rPr>
          <w:rFonts w:ascii="Gill Sans MT" w:hAnsi="Gill Sans MT"/>
          <w:spacing w:val="-15"/>
          <w:w w:val="110"/>
          <w:sz w:val="24"/>
        </w:rPr>
        <w:t> </w:t>
      </w:r>
      <w:r>
        <w:rPr>
          <w:rFonts w:ascii="Gill Sans MT" w:hAnsi="Gill Sans MT"/>
          <w:w w:val="110"/>
          <w:sz w:val="24"/>
        </w:rPr>
        <w:t>l’interessato</w:t>
      </w:r>
      <w:r>
        <w:rPr>
          <w:rFonts w:ascii="Gill Sans MT" w:hAnsi="Gill Sans MT"/>
          <w:spacing w:val="-14"/>
          <w:w w:val="110"/>
          <w:sz w:val="24"/>
        </w:rPr>
        <w:t> </w:t>
      </w:r>
      <w:r>
        <w:rPr>
          <w:rFonts w:ascii="Gill Sans MT" w:hAnsi="Gill Sans MT"/>
          <w:w w:val="110"/>
          <w:sz w:val="24"/>
        </w:rPr>
        <w:t>dell’intendimento</w:t>
      </w:r>
      <w:r>
        <w:rPr>
          <w:rFonts w:ascii="Gill Sans MT" w:hAnsi="Gill Sans MT"/>
          <w:spacing w:val="-14"/>
          <w:w w:val="110"/>
          <w:sz w:val="24"/>
        </w:rPr>
        <w:t> </w:t>
      </w:r>
      <w:r>
        <w:rPr>
          <w:rFonts w:ascii="Gill Sans MT" w:hAnsi="Gill Sans MT"/>
          <w:w w:val="110"/>
          <w:sz w:val="24"/>
        </w:rPr>
        <w:t>di procedere al deferimento e gli comunica gli elementi che la giustificano, assegnandogli</w:t>
      </w:r>
      <w:r>
        <w:rPr>
          <w:rFonts w:ascii="Gill Sans MT" w:hAnsi="Gill Sans MT"/>
          <w:spacing w:val="-19"/>
          <w:w w:val="110"/>
          <w:sz w:val="24"/>
        </w:rPr>
        <w:t> </w:t>
      </w:r>
      <w:r>
        <w:rPr>
          <w:rFonts w:ascii="Gill Sans MT" w:hAnsi="Gill Sans MT"/>
          <w:w w:val="110"/>
          <w:sz w:val="24"/>
        </w:rPr>
        <w:t>un</w:t>
      </w:r>
      <w:r>
        <w:rPr>
          <w:rFonts w:ascii="Gill Sans MT" w:hAnsi="Gill Sans MT"/>
          <w:spacing w:val="-15"/>
          <w:w w:val="110"/>
          <w:sz w:val="24"/>
        </w:rPr>
        <w:t> </w:t>
      </w:r>
      <w:r>
        <w:rPr>
          <w:rFonts w:ascii="Gill Sans MT" w:hAnsi="Gill Sans MT"/>
          <w:w w:val="110"/>
          <w:sz w:val="24"/>
        </w:rPr>
        <w:t>termine</w:t>
      </w:r>
      <w:r>
        <w:rPr>
          <w:rFonts w:ascii="Gill Sans MT" w:hAnsi="Gill Sans MT"/>
          <w:spacing w:val="-18"/>
          <w:w w:val="110"/>
          <w:sz w:val="24"/>
        </w:rPr>
        <w:t> </w:t>
      </w:r>
      <w:r>
        <w:rPr>
          <w:rFonts w:ascii="Gill Sans MT" w:hAnsi="Gill Sans MT"/>
          <w:w w:val="110"/>
          <w:sz w:val="24"/>
        </w:rPr>
        <w:t>per</w:t>
      </w:r>
      <w:r>
        <w:rPr>
          <w:rFonts w:ascii="Gill Sans MT" w:hAnsi="Gill Sans MT"/>
          <w:spacing w:val="-18"/>
          <w:w w:val="110"/>
          <w:sz w:val="24"/>
        </w:rPr>
        <w:t> </w:t>
      </w:r>
      <w:r>
        <w:rPr>
          <w:rFonts w:ascii="Gill Sans MT" w:hAnsi="Gill Sans MT"/>
          <w:w w:val="110"/>
          <w:sz w:val="24"/>
        </w:rPr>
        <w:t>presentare</w:t>
      </w:r>
      <w:r>
        <w:rPr>
          <w:rFonts w:ascii="Gill Sans MT" w:hAnsi="Gill Sans MT"/>
          <w:spacing w:val="-19"/>
          <w:w w:val="110"/>
          <w:sz w:val="24"/>
        </w:rPr>
        <w:t> </w:t>
      </w:r>
      <w:r>
        <w:rPr>
          <w:rFonts w:ascii="Gill Sans MT" w:hAnsi="Gill Sans MT"/>
          <w:w w:val="110"/>
          <w:sz w:val="24"/>
        </w:rPr>
        <w:t>una</w:t>
      </w:r>
      <w:r>
        <w:rPr>
          <w:rFonts w:ascii="Gill Sans MT" w:hAnsi="Gill Sans MT"/>
          <w:spacing w:val="-16"/>
          <w:w w:val="110"/>
          <w:sz w:val="24"/>
        </w:rPr>
        <w:t> </w:t>
      </w:r>
      <w:r>
        <w:rPr>
          <w:rFonts w:ascii="Gill Sans MT" w:hAnsi="Gill Sans MT"/>
          <w:w w:val="110"/>
          <w:sz w:val="24"/>
        </w:rPr>
        <w:t>memoria</w:t>
      </w:r>
      <w:r>
        <w:rPr>
          <w:rFonts w:ascii="Gill Sans MT" w:hAnsi="Gill Sans MT"/>
          <w:spacing w:val="-17"/>
          <w:w w:val="110"/>
          <w:sz w:val="24"/>
        </w:rPr>
        <w:t> </w:t>
      </w:r>
      <w:r>
        <w:rPr>
          <w:rFonts w:ascii="Gill Sans MT" w:hAnsi="Gill Sans MT"/>
          <w:w w:val="110"/>
          <w:sz w:val="24"/>
        </w:rPr>
        <w:t>ovvero,</w:t>
      </w:r>
      <w:r>
        <w:rPr>
          <w:rFonts w:ascii="Gill Sans MT" w:hAnsi="Gill Sans MT"/>
          <w:spacing w:val="-19"/>
          <w:w w:val="110"/>
          <w:sz w:val="24"/>
        </w:rPr>
        <w:t> </w:t>
      </w:r>
      <w:r>
        <w:rPr>
          <w:rFonts w:ascii="Gill Sans MT" w:hAnsi="Gill Sans MT"/>
          <w:w w:val="110"/>
          <w:sz w:val="24"/>
        </w:rPr>
        <w:t>se</w:t>
      </w:r>
      <w:r>
        <w:rPr>
          <w:rFonts w:ascii="Gill Sans MT" w:hAnsi="Gill Sans MT"/>
          <w:spacing w:val="-18"/>
          <w:w w:val="110"/>
          <w:sz w:val="24"/>
        </w:rPr>
        <w:t> </w:t>
      </w:r>
      <w:r>
        <w:rPr>
          <w:rFonts w:ascii="Gill Sans MT" w:hAnsi="Gill Sans MT"/>
          <w:w w:val="110"/>
          <w:sz w:val="24"/>
        </w:rPr>
        <w:t>questi</w:t>
      </w:r>
      <w:r>
        <w:rPr>
          <w:rFonts w:ascii="Gill Sans MT" w:hAnsi="Gill Sans MT"/>
          <w:spacing w:val="-20"/>
          <w:w w:val="110"/>
          <w:sz w:val="24"/>
        </w:rPr>
        <w:t> </w:t>
      </w:r>
      <w:r>
        <w:rPr>
          <w:rFonts w:ascii="Gill Sans MT" w:hAnsi="Gill Sans MT"/>
          <w:w w:val="110"/>
          <w:sz w:val="24"/>
        </w:rPr>
        <w:t>non</w:t>
      </w:r>
      <w:r>
        <w:rPr>
          <w:rFonts w:ascii="Gill Sans MT" w:hAnsi="Gill Sans MT"/>
          <w:spacing w:val="-15"/>
          <w:w w:val="110"/>
          <w:sz w:val="24"/>
        </w:rPr>
        <w:t> </w:t>
      </w:r>
      <w:r>
        <w:rPr>
          <w:rFonts w:ascii="Gill Sans MT" w:hAnsi="Gill Sans MT"/>
          <w:w w:val="110"/>
          <w:sz w:val="24"/>
        </w:rPr>
        <w:t>sia stato già audito, per chiedere di essere sentito. In caso di impedimento a comparire personalmente, l’interessato può presentare una memoria nei due giorni</w:t>
      </w:r>
      <w:r>
        <w:rPr>
          <w:rFonts w:ascii="Gill Sans MT" w:hAnsi="Gill Sans MT"/>
          <w:spacing w:val="-26"/>
          <w:w w:val="110"/>
          <w:sz w:val="24"/>
        </w:rPr>
        <w:t> </w:t>
      </w:r>
      <w:r>
        <w:rPr>
          <w:rFonts w:ascii="Gill Sans MT" w:hAnsi="Gill Sans MT"/>
          <w:w w:val="110"/>
          <w:sz w:val="24"/>
        </w:rPr>
        <w:t>successivi.</w:t>
      </w:r>
      <w:r>
        <w:rPr>
          <w:rFonts w:ascii="Gill Sans MT" w:hAnsi="Gill Sans MT"/>
          <w:spacing w:val="-27"/>
          <w:w w:val="110"/>
          <w:sz w:val="24"/>
        </w:rPr>
        <w:t> </w:t>
      </w:r>
      <w:r>
        <w:rPr>
          <w:rFonts w:ascii="Gill Sans MT" w:hAnsi="Gill Sans MT"/>
          <w:w w:val="110"/>
          <w:sz w:val="24"/>
        </w:rPr>
        <w:t>Qualora</w:t>
      </w:r>
      <w:r>
        <w:rPr>
          <w:rFonts w:ascii="Gill Sans MT" w:hAnsi="Gill Sans MT"/>
          <w:spacing w:val="-27"/>
          <w:w w:val="110"/>
          <w:sz w:val="24"/>
        </w:rPr>
        <w:t> </w:t>
      </w:r>
      <w:r>
        <w:rPr>
          <w:rFonts w:ascii="Gill Sans MT" w:hAnsi="Gill Sans MT"/>
          <w:w w:val="110"/>
          <w:sz w:val="24"/>
        </w:rPr>
        <w:t>il</w:t>
      </w:r>
      <w:r>
        <w:rPr>
          <w:rFonts w:ascii="Gill Sans MT" w:hAnsi="Gill Sans MT"/>
          <w:spacing w:val="-25"/>
          <w:w w:val="110"/>
          <w:sz w:val="24"/>
        </w:rPr>
        <w:t> </w:t>
      </w:r>
      <w:r>
        <w:rPr>
          <w:rFonts w:ascii="Gill Sans MT" w:hAnsi="Gill Sans MT"/>
          <w:w w:val="110"/>
          <w:sz w:val="24"/>
        </w:rPr>
        <w:t>Procuratore</w:t>
      </w:r>
      <w:r>
        <w:rPr>
          <w:rFonts w:ascii="Gill Sans MT" w:hAnsi="Gill Sans MT"/>
          <w:spacing w:val="-25"/>
          <w:w w:val="110"/>
          <w:sz w:val="24"/>
        </w:rPr>
        <w:t> </w:t>
      </w:r>
      <w:r>
        <w:rPr>
          <w:rFonts w:ascii="Gill Sans MT" w:hAnsi="Gill Sans MT"/>
          <w:w w:val="110"/>
          <w:sz w:val="24"/>
        </w:rPr>
        <w:t>Federale</w:t>
      </w:r>
      <w:r>
        <w:rPr>
          <w:rFonts w:ascii="Gill Sans MT" w:hAnsi="Gill Sans MT"/>
          <w:spacing w:val="-26"/>
          <w:w w:val="110"/>
          <w:sz w:val="24"/>
        </w:rPr>
        <w:t> </w:t>
      </w:r>
      <w:r>
        <w:rPr>
          <w:rFonts w:ascii="Gill Sans MT" w:hAnsi="Gill Sans MT"/>
          <w:w w:val="110"/>
          <w:sz w:val="24"/>
        </w:rPr>
        <w:t>ritenga</w:t>
      </w:r>
      <w:r>
        <w:rPr>
          <w:rFonts w:ascii="Gill Sans MT" w:hAnsi="Gill Sans MT"/>
          <w:spacing w:val="-26"/>
          <w:w w:val="110"/>
          <w:sz w:val="24"/>
        </w:rPr>
        <w:t> </w:t>
      </w:r>
      <w:r>
        <w:rPr>
          <w:rFonts w:ascii="Gill Sans MT" w:hAnsi="Gill Sans MT"/>
          <w:w w:val="110"/>
          <w:sz w:val="24"/>
        </w:rPr>
        <w:t>di</w:t>
      </w:r>
      <w:r>
        <w:rPr>
          <w:rFonts w:ascii="Gill Sans MT" w:hAnsi="Gill Sans MT"/>
          <w:spacing w:val="-24"/>
          <w:w w:val="110"/>
          <w:sz w:val="24"/>
        </w:rPr>
        <w:t> </w:t>
      </w:r>
      <w:r>
        <w:rPr>
          <w:rFonts w:ascii="Gill Sans MT" w:hAnsi="Gill Sans MT"/>
          <w:w w:val="110"/>
          <w:sz w:val="24"/>
        </w:rPr>
        <w:t>dover</w:t>
      </w:r>
      <w:r>
        <w:rPr>
          <w:rFonts w:ascii="Gill Sans MT" w:hAnsi="Gill Sans MT"/>
          <w:spacing w:val="-26"/>
          <w:w w:val="110"/>
          <w:sz w:val="24"/>
        </w:rPr>
        <w:t> </w:t>
      </w:r>
      <w:r>
        <w:rPr>
          <w:rFonts w:ascii="Gill Sans MT" w:hAnsi="Gill Sans MT"/>
          <w:w w:val="110"/>
          <w:sz w:val="24"/>
        </w:rPr>
        <w:t>confermare</w:t>
      </w:r>
      <w:r>
        <w:rPr>
          <w:rFonts w:ascii="Gill Sans MT" w:hAnsi="Gill Sans MT"/>
          <w:spacing w:val="-25"/>
          <w:w w:val="110"/>
          <w:sz w:val="24"/>
        </w:rPr>
        <w:t> </w:t>
      </w:r>
      <w:r>
        <w:rPr>
          <w:rFonts w:ascii="Gill Sans MT" w:hAnsi="Gill Sans MT"/>
          <w:w w:val="110"/>
          <w:sz w:val="24"/>
        </w:rPr>
        <w:t>la propria</w:t>
      </w:r>
      <w:r>
        <w:rPr>
          <w:rFonts w:ascii="Gill Sans MT" w:hAnsi="Gill Sans MT"/>
          <w:spacing w:val="-43"/>
          <w:w w:val="110"/>
          <w:sz w:val="24"/>
        </w:rPr>
        <w:t> </w:t>
      </w:r>
      <w:r>
        <w:rPr>
          <w:rFonts w:ascii="Gill Sans MT" w:hAnsi="Gill Sans MT"/>
          <w:w w:val="110"/>
          <w:sz w:val="24"/>
        </w:rPr>
        <w:t>intenzione,</w:t>
      </w:r>
      <w:r>
        <w:rPr>
          <w:rFonts w:ascii="Gill Sans MT" w:hAnsi="Gill Sans MT"/>
          <w:spacing w:val="-41"/>
          <w:w w:val="110"/>
          <w:sz w:val="24"/>
        </w:rPr>
        <w:t> </w:t>
      </w:r>
      <w:r>
        <w:rPr>
          <w:rFonts w:ascii="Gill Sans MT" w:hAnsi="Gill Sans MT"/>
          <w:w w:val="110"/>
          <w:sz w:val="24"/>
        </w:rPr>
        <w:t>entro</w:t>
      </w:r>
      <w:r>
        <w:rPr>
          <w:rFonts w:ascii="Gill Sans MT" w:hAnsi="Gill Sans MT"/>
          <w:spacing w:val="-44"/>
          <w:w w:val="110"/>
          <w:sz w:val="24"/>
        </w:rPr>
        <w:t> </w:t>
      </w:r>
      <w:r>
        <w:rPr>
          <w:rFonts w:ascii="Gill Sans MT" w:hAnsi="Gill Sans MT"/>
          <w:w w:val="110"/>
          <w:sz w:val="24"/>
        </w:rPr>
        <w:t>trenta</w:t>
      </w:r>
      <w:r>
        <w:rPr>
          <w:rFonts w:ascii="Gill Sans MT" w:hAnsi="Gill Sans MT"/>
          <w:spacing w:val="-42"/>
          <w:w w:val="110"/>
          <w:sz w:val="24"/>
        </w:rPr>
        <w:t> </w:t>
      </w:r>
      <w:r>
        <w:rPr>
          <w:rFonts w:ascii="Gill Sans MT" w:hAnsi="Gill Sans MT"/>
          <w:w w:val="110"/>
          <w:sz w:val="24"/>
        </w:rPr>
        <w:t>giorni</w:t>
      </w:r>
      <w:r>
        <w:rPr>
          <w:rFonts w:ascii="Gill Sans MT" w:hAnsi="Gill Sans MT"/>
          <w:spacing w:val="-43"/>
          <w:w w:val="110"/>
          <w:sz w:val="24"/>
        </w:rPr>
        <w:t> </w:t>
      </w:r>
      <w:r>
        <w:rPr>
          <w:rFonts w:ascii="Gill Sans MT" w:hAnsi="Gill Sans MT"/>
          <w:w w:val="110"/>
          <w:sz w:val="24"/>
        </w:rPr>
        <w:t>dalla</w:t>
      </w:r>
      <w:r>
        <w:rPr>
          <w:rFonts w:ascii="Gill Sans MT" w:hAnsi="Gill Sans MT"/>
          <w:spacing w:val="-43"/>
          <w:w w:val="110"/>
          <w:sz w:val="24"/>
        </w:rPr>
        <w:t> </w:t>
      </w:r>
      <w:r>
        <w:rPr>
          <w:rFonts w:ascii="Gill Sans MT" w:hAnsi="Gill Sans MT"/>
          <w:w w:val="110"/>
          <w:sz w:val="24"/>
        </w:rPr>
        <w:t>scadenza</w:t>
      </w:r>
      <w:r>
        <w:rPr>
          <w:rFonts w:ascii="Gill Sans MT" w:hAnsi="Gill Sans MT"/>
          <w:spacing w:val="-43"/>
          <w:w w:val="110"/>
          <w:sz w:val="24"/>
        </w:rPr>
        <w:t> </w:t>
      </w:r>
      <w:r>
        <w:rPr>
          <w:rFonts w:ascii="Gill Sans MT" w:hAnsi="Gill Sans MT"/>
          <w:w w:val="110"/>
          <w:sz w:val="24"/>
        </w:rPr>
        <w:t>del</w:t>
      </w:r>
      <w:r>
        <w:rPr>
          <w:rFonts w:ascii="Gill Sans MT" w:hAnsi="Gill Sans MT"/>
          <w:spacing w:val="-42"/>
          <w:w w:val="110"/>
          <w:sz w:val="24"/>
        </w:rPr>
        <w:t> </w:t>
      </w:r>
      <w:r>
        <w:rPr>
          <w:rFonts w:ascii="Gill Sans MT" w:hAnsi="Gill Sans MT"/>
          <w:w w:val="110"/>
          <w:sz w:val="24"/>
        </w:rPr>
        <w:t>termine</w:t>
      </w:r>
      <w:r>
        <w:rPr>
          <w:rFonts w:ascii="Gill Sans MT" w:hAnsi="Gill Sans MT"/>
          <w:spacing w:val="-43"/>
          <w:w w:val="110"/>
          <w:sz w:val="24"/>
        </w:rPr>
        <w:t> </w:t>
      </w:r>
      <w:r>
        <w:rPr>
          <w:rFonts w:ascii="Gill Sans MT" w:hAnsi="Gill Sans MT"/>
          <w:w w:val="110"/>
          <w:sz w:val="24"/>
        </w:rPr>
        <w:t>per</w:t>
      </w:r>
      <w:r>
        <w:rPr>
          <w:rFonts w:ascii="Gill Sans MT" w:hAnsi="Gill Sans MT"/>
          <w:spacing w:val="-43"/>
          <w:w w:val="110"/>
          <w:sz w:val="24"/>
        </w:rPr>
        <w:t> </w:t>
      </w:r>
      <w:r>
        <w:rPr>
          <w:rFonts w:ascii="Gill Sans MT" w:hAnsi="Gill Sans MT"/>
          <w:w w:val="110"/>
          <w:sz w:val="24"/>
        </w:rPr>
        <w:t>l’audizione</w:t>
      </w:r>
      <w:r>
        <w:rPr>
          <w:rFonts w:ascii="Gill Sans MT" w:hAnsi="Gill Sans MT"/>
          <w:spacing w:val="-43"/>
          <w:w w:val="110"/>
          <w:sz w:val="24"/>
        </w:rPr>
        <w:t> </w:t>
      </w:r>
      <w:r>
        <w:rPr>
          <w:rFonts w:ascii="Gill Sans MT" w:hAnsi="Gill Sans MT"/>
          <w:w w:val="110"/>
          <w:sz w:val="24"/>
        </w:rPr>
        <w:t>o per</w:t>
      </w:r>
      <w:r>
        <w:rPr>
          <w:rFonts w:ascii="Gill Sans MT" w:hAnsi="Gill Sans MT"/>
          <w:spacing w:val="-30"/>
          <w:w w:val="110"/>
          <w:sz w:val="24"/>
        </w:rPr>
        <w:t> </w:t>
      </w:r>
      <w:r>
        <w:rPr>
          <w:rFonts w:ascii="Gill Sans MT" w:hAnsi="Gill Sans MT"/>
          <w:w w:val="110"/>
          <w:sz w:val="24"/>
        </w:rPr>
        <w:t>la</w:t>
      </w:r>
      <w:r>
        <w:rPr>
          <w:rFonts w:ascii="Gill Sans MT" w:hAnsi="Gill Sans MT"/>
          <w:spacing w:val="-30"/>
          <w:w w:val="110"/>
          <w:sz w:val="24"/>
        </w:rPr>
        <w:t> </w:t>
      </w:r>
      <w:r>
        <w:rPr>
          <w:rFonts w:ascii="Gill Sans MT" w:hAnsi="Gill Sans MT"/>
          <w:w w:val="110"/>
          <w:sz w:val="24"/>
        </w:rPr>
        <w:t>presentazione</w:t>
      </w:r>
      <w:r>
        <w:rPr>
          <w:rFonts w:ascii="Gill Sans MT" w:hAnsi="Gill Sans MT"/>
          <w:spacing w:val="-28"/>
          <w:w w:val="110"/>
          <w:sz w:val="24"/>
        </w:rPr>
        <w:t> </w:t>
      </w:r>
      <w:r>
        <w:rPr>
          <w:rFonts w:ascii="Gill Sans MT" w:hAnsi="Gill Sans MT"/>
          <w:w w:val="110"/>
          <w:sz w:val="24"/>
        </w:rPr>
        <w:t>della</w:t>
      </w:r>
      <w:r>
        <w:rPr>
          <w:rFonts w:ascii="Gill Sans MT" w:hAnsi="Gill Sans MT"/>
          <w:spacing w:val="-29"/>
          <w:w w:val="110"/>
          <w:sz w:val="24"/>
        </w:rPr>
        <w:t> </w:t>
      </w:r>
      <w:r>
        <w:rPr>
          <w:rFonts w:ascii="Gill Sans MT" w:hAnsi="Gill Sans MT"/>
          <w:w w:val="110"/>
          <w:sz w:val="24"/>
        </w:rPr>
        <w:t>memoria,</w:t>
      </w:r>
      <w:r>
        <w:rPr>
          <w:rFonts w:ascii="Gill Sans MT" w:hAnsi="Gill Sans MT"/>
          <w:spacing w:val="-29"/>
          <w:w w:val="110"/>
          <w:sz w:val="24"/>
        </w:rPr>
        <w:t> </w:t>
      </w:r>
      <w:r>
        <w:rPr>
          <w:rFonts w:ascii="Gill Sans MT" w:hAnsi="Gill Sans MT"/>
          <w:w w:val="110"/>
          <w:sz w:val="24"/>
        </w:rPr>
        <w:t>esercita</w:t>
      </w:r>
      <w:r>
        <w:rPr>
          <w:rFonts w:ascii="Gill Sans MT" w:hAnsi="Gill Sans MT"/>
          <w:spacing w:val="-29"/>
          <w:w w:val="110"/>
          <w:sz w:val="24"/>
        </w:rPr>
        <w:t> </w:t>
      </w:r>
      <w:r>
        <w:rPr>
          <w:rFonts w:ascii="Gill Sans MT" w:hAnsi="Gill Sans MT"/>
          <w:w w:val="110"/>
          <w:sz w:val="24"/>
        </w:rPr>
        <w:t>l’azione</w:t>
      </w:r>
      <w:r>
        <w:rPr>
          <w:rFonts w:ascii="Gill Sans MT" w:hAnsi="Gill Sans MT"/>
          <w:spacing w:val="-29"/>
          <w:w w:val="110"/>
          <w:sz w:val="24"/>
        </w:rPr>
        <w:t> </w:t>
      </w:r>
      <w:r>
        <w:rPr>
          <w:rFonts w:ascii="Gill Sans MT" w:hAnsi="Gill Sans MT"/>
          <w:w w:val="110"/>
          <w:sz w:val="24"/>
        </w:rPr>
        <w:t>disciplinare</w:t>
      </w:r>
      <w:r>
        <w:rPr>
          <w:rFonts w:ascii="Gill Sans MT" w:hAnsi="Gill Sans MT"/>
          <w:spacing w:val="-29"/>
          <w:w w:val="110"/>
          <w:sz w:val="24"/>
        </w:rPr>
        <w:t> </w:t>
      </w:r>
      <w:r>
        <w:rPr>
          <w:rFonts w:ascii="Gill Sans MT" w:hAnsi="Gill Sans MT"/>
          <w:w w:val="110"/>
          <w:sz w:val="24"/>
        </w:rPr>
        <w:t>formulando,</w:t>
      </w:r>
      <w:r>
        <w:rPr>
          <w:rFonts w:ascii="Gill Sans MT" w:hAnsi="Gill Sans MT"/>
          <w:spacing w:val="-28"/>
          <w:w w:val="110"/>
          <w:sz w:val="24"/>
        </w:rPr>
        <w:t> </w:t>
      </w:r>
      <w:r>
        <w:rPr>
          <w:rFonts w:ascii="Gill Sans MT" w:hAnsi="Gill Sans MT"/>
          <w:w w:val="110"/>
          <w:sz w:val="24"/>
        </w:rPr>
        <w:t>nei casi</w:t>
      </w:r>
      <w:r>
        <w:rPr>
          <w:rFonts w:ascii="Gill Sans MT" w:hAnsi="Gill Sans MT"/>
          <w:spacing w:val="-14"/>
          <w:w w:val="110"/>
          <w:sz w:val="24"/>
        </w:rPr>
        <w:t> </w:t>
      </w:r>
      <w:r>
        <w:rPr>
          <w:rFonts w:ascii="Gill Sans MT" w:hAnsi="Gill Sans MT"/>
          <w:w w:val="110"/>
          <w:sz w:val="24"/>
        </w:rPr>
        <w:t>previsti</w:t>
      </w:r>
      <w:r>
        <w:rPr>
          <w:rFonts w:ascii="Gill Sans MT" w:hAnsi="Gill Sans MT"/>
          <w:spacing w:val="-15"/>
          <w:w w:val="110"/>
          <w:sz w:val="24"/>
        </w:rPr>
        <w:t> </w:t>
      </w:r>
      <w:r>
        <w:rPr>
          <w:rFonts w:ascii="Gill Sans MT" w:hAnsi="Gill Sans MT"/>
          <w:w w:val="110"/>
          <w:sz w:val="24"/>
        </w:rPr>
        <w:t>dallo</w:t>
      </w:r>
      <w:r>
        <w:rPr>
          <w:rFonts w:ascii="Gill Sans MT" w:hAnsi="Gill Sans MT"/>
          <w:spacing w:val="-15"/>
          <w:w w:val="110"/>
          <w:sz w:val="24"/>
        </w:rPr>
        <w:t> </w:t>
      </w:r>
      <w:r>
        <w:rPr>
          <w:rFonts w:ascii="Gill Sans MT" w:hAnsi="Gill Sans MT"/>
          <w:w w:val="110"/>
          <w:sz w:val="24"/>
        </w:rPr>
        <w:t>Statuto</w:t>
      </w:r>
      <w:r>
        <w:rPr>
          <w:rFonts w:ascii="Gill Sans MT" w:hAnsi="Gill Sans MT"/>
          <w:spacing w:val="-15"/>
          <w:w w:val="110"/>
          <w:sz w:val="24"/>
        </w:rPr>
        <w:t> </w:t>
      </w:r>
      <w:r>
        <w:rPr>
          <w:rFonts w:ascii="Gill Sans MT" w:hAnsi="Gill Sans MT"/>
          <w:w w:val="110"/>
          <w:sz w:val="24"/>
        </w:rPr>
        <w:t>o</w:t>
      </w:r>
      <w:r>
        <w:rPr>
          <w:rFonts w:ascii="Gill Sans MT" w:hAnsi="Gill Sans MT"/>
          <w:spacing w:val="-12"/>
          <w:w w:val="110"/>
          <w:sz w:val="24"/>
        </w:rPr>
        <w:t> </w:t>
      </w:r>
      <w:r>
        <w:rPr>
          <w:rFonts w:ascii="Gill Sans MT" w:hAnsi="Gill Sans MT"/>
          <w:w w:val="110"/>
          <w:sz w:val="24"/>
        </w:rPr>
        <w:t>dalle</w:t>
      </w:r>
      <w:r>
        <w:rPr>
          <w:rFonts w:ascii="Gill Sans MT" w:hAnsi="Gill Sans MT"/>
          <w:spacing w:val="-14"/>
          <w:w w:val="110"/>
          <w:sz w:val="24"/>
        </w:rPr>
        <w:t> </w:t>
      </w:r>
      <w:r>
        <w:rPr>
          <w:rFonts w:ascii="Gill Sans MT" w:hAnsi="Gill Sans MT"/>
          <w:w w:val="110"/>
          <w:sz w:val="24"/>
        </w:rPr>
        <w:t>norme</w:t>
      </w:r>
      <w:r>
        <w:rPr>
          <w:rFonts w:ascii="Gill Sans MT" w:hAnsi="Gill Sans MT"/>
          <w:spacing w:val="-14"/>
          <w:w w:val="110"/>
          <w:sz w:val="24"/>
        </w:rPr>
        <w:t> </w:t>
      </w:r>
      <w:r>
        <w:rPr>
          <w:rFonts w:ascii="Gill Sans MT" w:hAnsi="Gill Sans MT"/>
          <w:w w:val="110"/>
          <w:sz w:val="24"/>
        </w:rPr>
        <w:t>federali,</w:t>
      </w:r>
      <w:r>
        <w:rPr>
          <w:rFonts w:ascii="Gill Sans MT" w:hAnsi="Gill Sans MT"/>
          <w:spacing w:val="-13"/>
          <w:w w:val="110"/>
          <w:sz w:val="24"/>
        </w:rPr>
        <w:t> </w:t>
      </w:r>
      <w:r>
        <w:rPr>
          <w:rFonts w:ascii="Gill Sans MT" w:hAnsi="Gill Sans MT"/>
          <w:w w:val="110"/>
          <w:sz w:val="24"/>
        </w:rPr>
        <w:t>l’incolpazione</w:t>
      </w:r>
      <w:r>
        <w:rPr>
          <w:rFonts w:ascii="Gill Sans MT" w:hAnsi="Gill Sans MT"/>
          <w:spacing w:val="-14"/>
          <w:w w:val="110"/>
          <w:sz w:val="24"/>
        </w:rPr>
        <w:t> </w:t>
      </w:r>
      <w:r>
        <w:rPr>
          <w:rFonts w:ascii="Gill Sans MT" w:hAnsi="Gill Sans MT"/>
          <w:w w:val="110"/>
          <w:sz w:val="24"/>
        </w:rPr>
        <w:t>mediante</w:t>
      </w:r>
      <w:r>
        <w:rPr>
          <w:rFonts w:ascii="Gill Sans MT" w:hAnsi="Gill Sans MT"/>
          <w:spacing w:val="-14"/>
          <w:w w:val="110"/>
          <w:sz w:val="24"/>
        </w:rPr>
        <w:t> </w:t>
      </w:r>
      <w:r>
        <w:rPr>
          <w:rFonts w:ascii="Gill Sans MT" w:hAnsi="Gill Sans MT"/>
          <w:w w:val="110"/>
          <w:sz w:val="24"/>
        </w:rPr>
        <w:t>atto</w:t>
      </w:r>
      <w:r>
        <w:rPr>
          <w:rFonts w:ascii="Gill Sans MT" w:hAnsi="Gill Sans MT"/>
          <w:spacing w:val="-14"/>
          <w:w w:val="110"/>
          <w:sz w:val="24"/>
        </w:rPr>
        <w:t> </w:t>
      </w:r>
      <w:r>
        <w:rPr>
          <w:rFonts w:ascii="Gill Sans MT" w:hAnsi="Gill Sans MT"/>
          <w:w w:val="110"/>
          <w:sz w:val="24"/>
        </w:rPr>
        <w:t>di deferimento a giudizio comunicato all’incolpato e al giudice. Nell’atto di deferimento</w:t>
      </w:r>
      <w:r>
        <w:rPr>
          <w:rFonts w:ascii="Gill Sans MT" w:hAnsi="Gill Sans MT"/>
          <w:spacing w:val="-10"/>
          <w:w w:val="110"/>
          <w:sz w:val="24"/>
        </w:rPr>
        <w:t> </w:t>
      </w:r>
      <w:r>
        <w:rPr>
          <w:rFonts w:ascii="Gill Sans MT" w:hAnsi="Gill Sans MT"/>
          <w:w w:val="110"/>
          <w:sz w:val="24"/>
        </w:rPr>
        <w:t>sono</w:t>
      </w:r>
      <w:r>
        <w:rPr>
          <w:rFonts w:ascii="Gill Sans MT" w:hAnsi="Gill Sans MT"/>
          <w:spacing w:val="-9"/>
          <w:w w:val="110"/>
          <w:sz w:val="24"/>
        </w:rPr>
        <w:t> </w:t>
      </w:r>
      <w:r>
        <w:rPr>
          <w:rFonts w:ascii="Gill Sans MT" w:hAnsi="Gill Sans MT"/>
          <w:w w:val="110"/>
          <w:sz w:val="24"/>
        </w:rPr>
        <w:t>descritti</w:t>
      </w:r>
      <w:r>
        <w:rPr>
          <w:rFonts w:ascii="Gill Sans MT" w:hAnsi="Gill Sans MT"/>
          <w:spacing w:val="-8"/>
          <w:w w:val="110"/>
          <w:sz w:val="24"/>
        </w:rPr>
        <w:t> </w:t>
      </w:r>
      <w:r>
        <w:rPr>
          <w:rFonts w:ascii="Gill Sans MT" w:hAnsi="Gill Sans MT"/>
          <w:w w:val="110"/>
          <w:sz w:val="24"/>
        </w:rPr>
        <w:t>i</w:t>
      </w:r>
      <w:r>
        <w:rPr>
          <w:rFonts w:ascii="Gill Sans MT" w:hAnsi="Gill Sans MT"/>
          <w:spacing w:val="-8"/>
          <w:w w:val="110"/>
          <w:sz w:val="24"/>
        </w:rPr>
        <w:t> </w:t>
      </w:r>
      <w:r>
        <w:rPr>
          <w:rFonts w:ascii="Gill Sans MT" w:hAnsi="Gill Sans MT"/>
          <w:w w:val="110"/>
          <w:sz w:val="24"/>
        </w:rPr>
        <w:t>fatti</w:t>
      </w:r>
      <w:r>
        <w:rPr>
          <w:rFonts w:ascii="Gill Sans MT" w:hAnsi="Gill Sans MT"/>
          <w:spacing w:val="-8"/>
          <w:w w:val="110"/>
          <w:sz w:val="24"/>
        </w:rPr>
        <w:t> </w:t>
      </w:r>
      <w:r>
        <w:rPr>
          <w:rFonts w:ascii="Gill Sans MT" w:hAnsi="Gill Sans MT"/>
          <w:w w:val="110"/>
          <w:sz w:val="24"/>
        </w:rPr>
        <w:t>che</w:t>
      </w:r>
      <w:r>
        <w:rPr>
          <w:rFonts w:ascii="Gill Sans MT" w:hAnsi="Gill Sans MT"/>
          <w:spacing w:val="-8"/>
          <w:w w:val="110"/>
          <w:sz w:val="24"/>
        </w:rPr>
        <w:t> </w:t>
      </w:r>
      <w:r>
        <w:rPr>
          <w:rFonts w:ascii="Gill Sans MT" w:hAnsi="Gill Sans MT"/>
          <w:w w:val="110"/>
          <w:sz w:val="24"/>
        </w:rPr>
        <w:t>si</w:t>
      </w:r>
      <w:r>
        <w:rPr>
          <w:rFonts w:ascii="Gill Sans MT" w:hAnsi="Gill Sans MT"/>
          <w:spacing w:val="-8"/>
          <w:w w:val="110"/>
          <w:sz w:val="24"/>
        </w:rPr>
        <w:t> </w:t>
      </w:r>
      <w:r>
        <w:rPr>
          <w:rFonts w:ascii="Gill Sans MT" w:hAnsi="Gill Sans MT"/>
          <w:w w:val="110"/>
          <w:sz w:val="24"/>
        </w:rPr>
        <w:t>assumono</w:t>
      </w:r>
      <w:r>
        <w:rPr>
          <w:rFonts w:ascii="Gill Sans MT" w:hAnsi="Gill Sans MT"/>
          <w:spacing w:val="-9"/>
          <w:w w:val="110"/>
          <w:sz w:val="24"/>
        </w:rPr>
        <w:t> </w:t>
      </w:r>
      <w:r>
        <w:rPr>
          <w:rFonts w:ascii="Gill Sans MT" w:hAnsi="Gill Sans MT"/>
          <w:w w:val="110"/>
          <w:sz w:val="24"/>
        </w:rPr>
        <w:t>accaduti,</w:t>
      </w:r>
      <w:r>
        <w:rPr>
          <w:rFonts w:ascii="Gill Sans MT" w:hAnsi="Gill Sans MT"/>
          <w:spacing w:val="-7"/>
          <w:w w:val="110"/>
          <w:sz w:val="24"/>
        </w:rPr>
        <w:t> </w:t>
      </w:r>
      <w:r>
        <w:rPr>
          <w:rFonts w:ascii="Gill Sans MT" w:hAnsi="Gill Sans MT"/>
          <w:w w:val="110"/>
          <w:sz w:val="24"/>
        </w:rPr>
        <w:t>enunciate</w:t>
      </w:r>
      <w:r>
        <w:rPr>
          <w:rFonts w:ascii="Gill Sans MT" w:hAnsi="Gill Sans MT"/>
          <w:spacing w:val="-7"/>
          <w:w w:val="110"/>
          <w:sz w:val="24"/>
        </w:rPr>
        <w:t> </w:t>
      </w:r>
      <w:r>
        <w:rPr>
          <w:rFonts w:ascii="Gill Sans MT" w:hAnsi="Gill Sans MT"/>
          <w:w w:val="110"/>
          <w:sz w:val="24"/>
        </w:rPr>
        <w:t>le</w:t>
      </w:r>
      <w:r>
        <w:rPr>
          <w:rFonts w:ascii="Gill Sans MT" w:hAnsi="Gill Sans MT"/>
          <w:spacing w:val="-9"/>
          <w:w w:val="110"/>
          <w:sz w:val="24"/>
        </w:rPr>
        <w:t> </w:t>
      </w:r>
      <w:r>
        <w:rPr>
          <w:rFonts w:ascii="Gill Sans MT" w:hAnsi="Gill Sans MT"/>
          <w:w w:val="110"/>
          <w:sz w:val="24"/>
        </w:rPr>
        <w:t>norme che si assumono violate e indicate le fonti di prova acquisite, ed è formulata la richiesta</w:t>
      </w:r>
      <w:r>
        <w:rPr>
          <w:rFonts w:ascii="Gill Sans MT" w:hAnsi="Gill Sans MT"/>
          <w:spacing w:val="-26"/>
          <w:w w:val="110"/>
          <w:sz w:val="24"/>
        </w:rPr>
        <w:t> </w:t>
      </w:r>
      <w:r>
        <w:rPr>
          <w:rFonts w:ascii="Gill Sans MT" w:hAnsi="Gill Sans MT"/>
          <w:w w:val="110"/>
          <w:sz w:val="24"/>
        </w:rPr>
        <w:t>di</w:t>
      </w:r>
      <w:r>
        <w:rPr>
          <w:rFonts w:ascii="Gill Sans MT" w:hAnsi="Gill Sans MT"/>
          <w:spacing w:val="-25"/>
          <w:w w:val="110"/>
          <w:sz w:val="24"/>
        </w:rPr>
        <w:t> </w:t>
      </w:r>
      <w:r>
        <w:rPr>
          <w:rFonts w:ascii="Gill Sans MT" w:hAnsi="Gill Sans MT"/>
          <w:w w:val="110"/>
          <w:sz w:val="24"/>
        </w:rPr>
        <w:t>avvio</w:t>
      </w:r>
      <w:r>
        <w:rPr>
          <w:rFonts w:ascii="Gill Sans MT" w:hAnsi="Gill Sans MT"/>
          <w:spacing w:val="-26"/>
          <w:w w:val="110"/>
          <w:sz w:val="24"/>
        </w:rPr>
        <w:t> </w:t>
      </w:r>
      <w:r>
        <w:rPr>
          <w:rFonts w:ascii="Gill Sans MT" w:hAnsi="Gill Sans MT"/>
          <w:w w:val="110"/>
          <w:sz w:val="24"/>
        </w:rPr>
        <w:t>del</w:t>
      </w:r>
      <w:r>
        <w:rPr>
          <w:rFonts w:ascii="Gill Sans MT" w:hAnsi="Gill Sans MT"/>
          <w:spacing w:val="-25"/>
          <w:w w:val="110"/>
          <w:sz w:val="24"/>
        </w:rPr>
        <w:t> </w:t>
      </w:r>
      <w:r>
        <w:rPr>
          <w:rFonts w:ascii="Gill Sans MT" w:hAnsi="Gill Sans MT"/>
          <w:w w:val="110"/>
          <w:sz w:val="24"/>
        </w:rPr>
        <w:t>procedimento</w:t>
      </w:r>
      <w:r>
        <w:rPr>
          <w:rFonts w:ascii="Gill Sans MT" w:hAnsi="Gill Sans MT"/>
          <w:spacing w:val="-26"/>
          <w:w w:val="110"/>
          <w:sz w:val="24"/>
        </w:rPr>
        <w:t> </w:t>
      </w:r>
      <w:r>
        <w:rPr>
          <w:rFonts w:ascii="Gill Sans MT" w:hAnsi="Gill Sans MT"/>
          <w:w w:val="110"/>
          <w:sz w:val="24"/>
        </w:rPr>
        <w:t>disciplinare.</w: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spacing w:before="6"/>
        <w:rPr>
          <w:rFonts w:ascii="Gill Sans MT"/>
          <w:sz w:val="12"/>
        </w:rPr>
      </w:pPr>
      <w:r>
        <w:rPr/>
        <w:pict>
          <v:shape style="position:absolute;margin-left:41.759998pt;margin-top:8.488705pt;width:11.1pt;height:10pt;mso-position-horizontal-relative:page;mso-position-vertical-relative:paragraph;z-index:-250803200;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48</w:t>
                  </w:r>
                </w:p>
              </w:txbxContent>
            </v:textbox>
            <w10:wrap type="topAndBottom"/>
          </v:shape>
        </w:pict>
      </w:r>
    </w:p>
    <w:p>
      <w:pPr>
        <w:spacing w:after="0"/>
        <w:rPr>
          <w:rFonts w:ascii="Gill Sans MT"/>
          <w:sz w:val="12"/>
        </w:rPr>
        <w:sectPr>
          <w:pgSz w:w="11910" w:h="16840"/>
          <w:pgMar w:top="1580" w:bottom="280" w:left="720" w:right="200"/>
        </w:sectPr>
      </w:pPr>
    </w:p>
    <w:p>
      <w:pPr>
        <w:pStyle w:val="BodyText"/>
        <w:rPr>
          <w:rFonts w:ascii="Gill Sans MT"/>
          <w:sz w:val="20"/>
        </w:rPr>
      </w:pPr>
      <w:r>
        <w:rPr/>
        <w:pict>
          <v:group style="position:absolute;margin-left:.000001pt;margin-top:.497483pt;width:538.8pt;height:841.45pt;mso-position-horizontal-relative:page;mso-position-vertical-relative:page;z-index:-275031040"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6018" to="10775,6018" stroked="true" strokeweight=".47998pt" strokecolor="#000000">
              <v:stroke dashstyle="solid"/>
            </v:line>
            <w10:wrap type="none"/>
          </v:group>
        </w:pict>
      </w:r>
    </w:p>
    <w:p>
      <w:pPr>
        <w:pStyle w:val="BodyText"/>
        <w:rPr>
          <w:rFonts w:ascii="Gill Sans MT"/>
          <w:sz w:val="20"/>
        </w:rPr>
      </w:pPr>
    </w:p>
    <w:p>
      <w:pPr>
        <w:pStyle w:val="BodyText"/>
        <w:rPr>
          <w:rFonts w:ascii="Gill Sans MT"/>
          <w:sz w:val="20"/>
        </w:rPr>
      </w:pPr>
    </w:p>
    <w:p>
      <w:pPr>
        <w:pStyle w:val="BodyText"/>
        <w:spacing w:before="4"/>
        <w:rPr>
          <w:rFonts w:ascii="Gill Sans MT"/>
          <w:sz w:val="22"/>
        </w:rPr>
      </w:pPr>
    </w:p>
    <w:p>
      <w:pPr>
        <w:pStyle w:val="ListParagraph"/>
        <w:numPr>
          <w:ilvl w:val="0"/>
          <w:numId w:val="162"/>
        </w:numPr>
        <w:tabs>
          <w:tab w:pos="1662" w:val="left" w:leader="none"/>
        </w:tabs>
        <w:spacing w:line="290" w:lineRule="auto" w:before="1" w:after="0"/>
        <w:ind w:left="1661" w:right="933" w:hanging="567"/>
        <w:jc w:val="both"/>
        <w:rPr>
          <w:rFonts w:ascii="Gill Sans MT" w:hAnsi="Gill Sans MT"/>
          <w:sz w:val="24"/>
        </w:rPr>
      </w:pPr>
      <w:r>
        <w:rPr/>
        <w:pict>
          <v:shape style="position:absolute;margin-left:39.280697pt;margin-top:134.39238pt;width:15.45pt;height:139.9pt;mso-position-horizontal-relative:page;mso-position-vertical-relative:paragraph;z-index:25252249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hAnsi="Gill Sans MT"/>
          <w:w w:val="110"/>
          <w:sz w:val="24"/>
        </w:rPr>
        <w:t>Dopo il provvedimento di archiviazione la riapertura delle indagini può essere disposta</w:t>
      </w:r>
      <w:r>
        <w:rPr>
          <w:rFonts w:ascii="Gill Sans MT" w:hAnsi="Gill Sans MT"/>
          <w:spacing w:val="-11"/>
          <w:w w:val="110"/>
          <w:sz w:val="24"/>
        </w:rPr>
        <w:t> </w:t>
      </w:r>
      <w:r>
        <w:rPr>
          <w:rFonts w:ascii="Gill Sans MT" w:hAnsi="Gill Sans MT"/>
          <w:w w:val="110"/>
          <w:sz w:val="24"/>
        </w:rPr>
        <w:t>d’ufficio</w:t>
      </w:r>
      <w:r>
        <w:rPr>
          <w:rFonts w:ascii="Gill Sans MT" w:hAnsi="Gill Sans MT"/>
          <w:spacing w:val="-11"/>
          <w:w w:val="110"/>
          <w:sz w:val="24"/>
        </w:rPr>
        <w:t> </w:t>
      </w:r>
      <w:r>
        <w:rPr>
          <w:rFonts w:ascii="Gill Sans MT" w:hAnsi="Gill Sans MT"/>
          <w:w w:val="110"/>
          <w:sz w:val="24"/>
        </w:rPr>
        <w:t>nel</w:t>
      </w:r>
      <w:r>
        <w:rPr>
          <w:rFonts w:ascii="Gill Sans MT" w:hAnsi="Gill Sans MT"/>
          <w:spacing w:val="-8"/>
          <w:w w:val="110"/>
          <w:sz w:val="24"/>
        </w:rPr>
        <w:t> </w:t>
      </w:r>
      <w:r>
        <w:rPr>
          <w:rFonts w:ascii="Gill Sans MT" w:hAnsi="Gill Sans MT"/>
          <w:w w:val="110"/>
          <w:sz w:val="24"/>
        </w:rPr>
        <w:t>caso</w:t>
      </w:r>
      <w:r>
        <w:rPr>
          <w:rFonts w:ascii="Gill Sans MT" w:hAnsi="Gill Sans MT"/>
          <w:spacing w:val="-10"/>
          <w:w w:val="110"/>
          <w:sz w:val="24"/>
        </w:rPr>
        <w:t> </w:t>
      </w:r>
      <w:r>
        <w:rPr>
          <w:rFonts w:ascii="Gill Sans MT" w:hAnsi="Gill Sans MT"/>
          <w:w w:val="110"/>
          <w:sz w:val="24"/>
        </w:rPr>
        <w:t>in</w:t>
      </w:r>
      <w:r>
        <w:rPr>
          <w:rFonts w:ascii="Gill Sans MT" w:hAnsi="Gill Sans MT"/>
          <w:spacing w:val="-8"/>
          <w:w w:val="110"/>
          <w:sz w:val="24"/>
        </w:rPr>
        <w:t> </w:t>
      </w:r>
      <w:r>
        <w:rPr>
          <w:rFonts w:ascii="Gill Sans MT" w:hAnsi="Gill Sans MT"/>
          <w:w w:val="110"/>
          <w:sz w:val="24"/>
        </w:rPr>
        <w:t>cui</w:t>
      </w:r>
      <w:r>
        <w:rPr>
          <w:rFonts w:ascii="Gill Sans MT" w:hAnsi="Gill Sans MT"/>
          <w:spacing w:val="-8"/>
          <w:w w:val="110"/>
          <w:sz w:val="24"/>
        </w:rPr>
        <w:t> </w:t>
      </w:r>
      <w:r>
        <w:rPr>
          <w:rFonts w:ascii="Gill Sans MT" w:hAnsi="Gill Sans MT"/>
          <w:w w:val="110"/>
          <w:sz w:val="24"/>
        </w:rPr>
        <w:t>emergano</w:t>
      </w:r>
      <w:r>
        <w:rPr>
          <w:rFonts w:ascii="Gill Sans MT" w:hAnsi="Gill Sans MT"/>
          <w:spacing w:val="-9"/>
          <w:w w:val="110"/>
          <w:sz w:val="24"/>
        </w:rPr>
        <w:t> </w:t>
      </w:r>
      <w:r>
        <w:rPr>
          <w:rFonts w:ascii="Gill Sans MT" w:hAnsi="Gill Sans MT"/>
          <w:w w:val="110"/>
          <w:sz w:val="24"/>
        </w:rPr>
        <w:t>nuovi</w:t>
      </w:r>
      <w:r>
        <w:rPr>
          <w:rFonts w:ascii="Gill Sans MT" w:hAnsi="Gill Sans MT"/>
          <w:spacing w:val="-9"/>
          <w:w w:val="110"/>
          <w:sz w:val="24"/>
        </w:rPr>
        <w:t> </w:t>
      </w:r>
      <w:r>
        <w:rPr>
          <w:rFonts w:ascii="Gill Sans MT" w:hAnsi="Gill Sans MT"/>
          <w:w w:val="110"/>
          <w:sz w:val="24"/>
        </w:rPr>
        <w:t>fatti</w:t>
      </w:r>
      <w:r>
        <w:rPr>
          <w:rFonts w:ascii="Gill Sans MT" w:hAnsi="Gill Sans MT"/>
          <w:spacing w:val="-8"/>
          <w:w w:val="110"/>
          <w:sz w:val="24"/>
        </w:rPr>
        <w:t> </w:t>
      </w:r>
      <w:r>
        <w:rPr>
          <w:rFonts w:ascii="Gill Sans MT" w:hAnsi="Gill Sans MT"/>
          <w:w w:val="110"/>
          <w:sz w:val="24"/>
        </w:rPr>
        <w:t>o</w:t>
      </w:r>
      <w:r>
        <w:rPr>
          <w:rFonts w:ascii="Gill Sans MT" w:hAnsi="Gill Sans MT"/>
          <w:spacing w:val="-9"/>
          <w:w w:val="110"/>
          <w:sz w:val="24"/>
        </w:rPr>
        <w:t> </w:t>
      </w:r>
      <w:r>
        <w:rPr>
          <w:rFonts w:ascii="Gill Sans MT" w:hAnsi="Gill Sans MT"/>
          <w:w w:val="110"/>
          <w:sz w:val="24"/>
        </w:rPr>
        <w:t>circostanze</w:t>
      </w:r>
      <w:r>
        <w:rPr>
          <w:rFonts w:ascii="Gill Sans MT" w:hAnsi="Gill Sans MT"/>
          <w:spacing w:val="-8"/>
          <w:w w:val="110"/>
          <w:sz w:val="24"/>
        </w:rPr>
        <w:t> </w:t>
      </w:r>
      <w:r>
        <w:rPr>
          <w:rFonts w:ascii="Gill Sans MT" w:hAnsi="Gill Sans MT"/>
          <w:w w:val="110"/>
          <w:sz w:val="24"/>
        </w:rPr>
        <w:t>rilevanti</w:t>
      </w:r>
      <w:r>
        <w:rPr>
          <w:rFonts w:ascii="Gill Sans MT" w:hAnsi="Gill Sans MT"/>
          <w:spacing w:val="-7"/>
          <w:w w:val="110"/>
          <w:sz w:val="24"/>
        </w:rPr>
        <w:t> </w:t>
      </w:r>
      <w:r>
        <w:rPr>
          <w:rFonts w:ascii="Gill Sans MT" w:hAnsi="Gill Sans MT"/>
          <w:w w:val="110"/>
          <w:sz w:val="24"/>
        </w:rPr>
        <w:t>dei quali il Procuratore federale non era a conoscenza. Se tali fatti o circostanze si desumono da un provvedimento che dispone il giudizio penale, il diritto di sanzionare</w:t>
      </w:r>
      <w:r>
        <w:rPr>
          <w:rFonts w:ascii="Gill Sans MT" w:hAnsi="Gill Sans MT"/>
          <w:spacing w:val="-22"/>
          <w:w w:val="110"/>
          <w:sz w:val="24"/>
        </w:rPr>
        <w:t> </w:t>
      </w:r>
      <w:r>
        <w:rPr>
          <w:rFonts w:ascii="Gill Sans MT" w:hAnsi="Gill Sans MT"/>
          <w:w w:val="110"/>
          <w:sz w:val="24"/>
        </w:rPr>
        <w:t>si</w:t>
      </w:r>
      <w:r>
        <w:rPr>
          <w:rFonts w:ascii="Gill Sans MT" w:hAnsi="Gill Sans MT"/>
          <w:spacing w:val="-21"/>
          <w:w w:val="110"/>
          <w:sz w:val="24"/>
        </w:rPr>
        <w:t> </w:t>
      </w:r>
      <w:r>
        <w:rPr>
          <w:rFonts w:ascii="Gill Sans MT" w:hAnsi="Gill Sans MT"/>
          <w:w w:val="110"/>
          <w:sz w:val="24"/>
        </w:rPr>
        <w:t>prescrive</w:t>
      </w:r>
      <w:r>
        <w:rPr>
          <w:rFonts w:ascii="Gill Sans MT" w:hAnsi="Gill Sans MT"/>
          <w:spacing w:val="-22"/>
          <w:w w:val="110"/>
          <w:sz w:val="24"/>
        </w:rPr>
        <w:t> </w:t>
      </w:r>
      <w:r>
        <w:rPr>
          <w:rFonts w:ascii="Gill Sans MT" w:hAnsi="Gill Sans MT"/>
          <w:w w:val="110"/>
          <w:sz w:val="24"/>
        </w:rPr>
        <w:t>comunque</w:t>
      </w:r>
      <w:r>
        <w:rPr>
          <w:rFonts w:ascii="Gill Sans MT" w:hAnsi="Gill Sans MT"/>
          <w:spacing w:val="-21"/>
          <w:w w:val="110"/>
          <w:sz w:val="24"/>
        </w:rPr>
        <w:t> </w:t>
      </w:r>
      <w:r>
        <w:rPr>
          <w:rFonts w:ascii="Gill Sans MT" w:hAnsi="Gill Sans MT"/>
          <w:w w:val="110"/>
          <w:sz w:val="24"/>
        </w:rPr>
        <w:t>entro</w:t>
      </w:r>
      <w:r>
        <w:rPr>
          <w:rFonts w:ascii="Gill Sans MT" w:hAnsi="Gill Sans MT"/>
          <w:spacing w:val="-22"/>
          <w:w w:val="110"/>
          <w:sz w:val="24"/>
        </w:rPr>
        <w:t> </w:t>
      </w:r>
      <w:r>
        <w:rPr>
          <w:rFonts w:ascii="Gill Sans MT" w:hAnsi="Gill Sans MT"/>
          <w:w w:val="110"/>
          <w:sz w:val="24"/>
        </w:rPr>
        <w:t>il</w:t>
      </w:r>
      <w:r>
        <w:rPr>
          <w:rFonts w:ascii="Gill Sans MT" w:hAnsi="Gill Sans MT"/>
          <w:spacing w:val="-20"/>
          <w:w w:val="110"/>
          <w:sz w:val="24"/>
        </w:rPr>
        <w:t> </w:t>
      </w:r>
      <w:r>
        <w:rPr>
          <w:rFonts w:ascii="Gill Sans MT" w:hAnsi="Gill Sans MT"/>
          <w:w w:val="110"/>
          <w:sz w:val="24"/>
        </w:rPr>
        <w:t>termine</w:t>
      </w:r>
      <w:r>
        <w:rPr>
          <w:rFonts w:ascii="Gill Sans MT" w:hAnsi="Gill Sans MT"/>
          <w:spacing w:val="-21"/>
          <w:w w:val="110"/>
          <w:sz w:val="24"/>
        </w:rPr>
        <w:t> </w:t>
      </w:r>
      <w:r>
        <w:rPr>
          <w:rFonts w:ascii="Gill Sans MT" w:hAnsi="Gill Sans MT"/>
          <w:w w:val="110"/>
          <w:sz w:val="24"/>
        </w:rPr>
        <w:t>della</w:t>
      </w:r>
      <w:r>
        <w:rPr>
          <w:rFonts w:ascii="Gill Sans MT" w:hAnsi="Gill Sans MT"/>
          <w:spacing w:val="-22"/>
          <w:w w:val="110"/>
          <w:sz w:val="24"/>
        </w:rPr>
        <w:t> </w:t>
      </w:r>
      <w:r>
        <w:rPr>
          <w:rFonts w:ascii="Gill Sans MT" w:hAnsi="Gill Sans MT"/>
          <w:w w:val="110"/>
          <w:sz w:val="24"/>
        </w:rPr>
        <w:t>ottava</w:t>
      </w:r>
      <w:r>
        <w:rPr>
          <w:rFonts w:ascii="Gill Sans MT" w:hAnsi="Gill Sans MT"/>
          <w:spacing w:val="-20"/>
          <w:w w:val="110"/>
          <w:sz w:val="24"/>
        </w:rPr>
        <w:t> </w:t>
      </w:r>
      <w:r>
        <w:rPr>
          <w:rFonts w:ascii="Gill Sans MT" w:hAnsi="Gill Sans MT"/>
          <w:w w:val="110"/>
          <w:sz w:val="24"/>
        </w:rPr>
        <w:t>stagione</w:t>
      </w:r>
      <w:r>
        <w:rPr>
          <w:rFonts w:ascii="Gill Sans MT" w:hAnsi="Gill Sans MT"/>
          <w:spacing w:val="-22"/>
          <w:w w:val="110"/>
          <w:sz w:val="24"/>
        </w:rPr>
        <w:t> </w:t>
      </w:r>
      <w:r>
        <w:rPr>
          <w:rFonts w:ascii="Gill Sans MT" w:hAnsi="Gill Sans MT"/>
          <w:w w:val="110"/>
          <w:sz w:val="24"/>
        </w:rPr>
        <w:t>sportiva successiva a quella in cui è stato commesso l’ultimo atto diretto a realizzare la violazione.</w:t>
      </w:r>
    </w:p>
    <w:p>
      <w:pPr>
        <w:pStyle w:val="BodyText"/>
        <w:rPr>
          <w:rFonts w:ascii="Gill Sans MT"/>
          <w:sz w:val="28"/>
        </w:rPr>
      </w:pPr>
    </w:p>
    <w:p>
      <w:pPr>
        <w:pStyle w:val="BodyText"/>
        <w:spacing w:before="3"/>
        <w:rPr>
          <w:rFonts w:ascii="Gill Sans MT"/>
          <w:sz w:val="33"/>
        </w:rPr>
      </w:pPr>
    </w:p>
    <w:p>
      <w:pPr>
        <w:spacing w:before="0"/>
        <w:ind w:left="1056" w:right="924" w:firstLine="0"/>
        <w:jc w:val="center"/>
        <w:rPr>
          <w:rFonts w:ascii="Trebuchet MS" w:hAnsi="Trebuchet MS"/>
          <w:b/>
          <w:sz w:val="28"/>
        </w:rPr>
      </w:pPr>
      <w:bookmarkStart w:name="_bookmark177" w:id="178"/>
      <w:bookmarkEnd w:id="178"/>
      <w:r>
        <w:rPr/>
      </w:r>
      <w:r>
        <w:rPr>
          <w:rFonts w:ascii="Trebuchet MS" w:hAnsi="Trebuchet MS"/>
          <w:b/>
          <w:w w:val="105"/>
          <w:sz w:val="28"/>
        </w:rPr>
        <w:t>Art.50 – Prescrizione dell’azione</w:t>
      </w:r>
    </w:p>
    <w:p>
      <w:pPr>
        <w:pStyle w:val="BodyText"/>
        <w:spacing w:before="6"/>
        <w:rPr>
          <w:rFonts w:ascii="Trebuchet MS"/>
          <w:b/>
          <w:sz w:val="18"/>
        </w:rPr>
      </w:pPr>
    </w:p>
    <w:p>
      <w:pPr>
        <w:pStyle w:val="ListParagraph"/>
        <w:numPr>
          <w:ilvl w:val="0"/>
          <w:numId w:val="163"/>
        </w:numPr>
        <w:tabs>
          <w:tab w:pos="1662" w:val="left" w:leader="none"/>
        </w:tabs>
        <w:spacing w:line="290" w:lineRule="auto" w:before="103" w:after="0"/>
        <w:ind w:left="1661" w:right="935" w:hanging="567"/>
        <w:jc w:val="both"/>
        <w:rPr>
          <w:rFonts w:ascii="Gill Sans MT"/>
          <w:sz w:val="24"/>
        </w:rPr>
      </w:pPr>
      <w:r>
        <w:rPr>
          <w:rFonts w:ascii="Gill Sans MT"/>
          <w:w w:val="110"/>
          <w:sz w:val="24"/>
        </w:rPr>
        <w:t>Il potere di sanzionare i fatti disciplinarmente rilevanti si estingue quando il Procuratore Federale non lo eserciti entro i termini previsti dal presente Regolamento.</w:t>
      </w:r>
    </w:p>
    <w:p>
      <w:pPr>
        <w:pStyle w:val="BodyText"/>
        <w:spacing w:before="8"/>
        <w:rPr>
          <w:rFonts w:ascii="Gill Sans MT"/>
          <w:sz w:val="21"/>
        </w:rPr>
      </w:pPr>
    </w:p>
    <w:p>
      <w:pPr>
        <w:pStyle w:val="ListParagraph"/>
        <w:numPr>
          <w:ilvl w:val="0"/>
          <w:numId w:val="163"/>
        </w:numPr>
        <w:tabs>
          <w:tab w:pos="727" w:val="left" w:leader="none"/>
          <w:tab w:pos="1662" w:val="left" w:leader="none"/>
        </w:tabs>
        <w:spacing w:line="240" w:lineRule="auto" w:before="0" w:after="0"/>
        <w:ind w:left="1661" w:right="0" w:hanging="1501"/>
        <w:jc w:val="left"/>
        <w:rPr>
          <w:rFonts w:ascii="Gill Sans MT"/>
          <w:sz w:val="24"/>
        </w:rPr>
      </w:pPr>
      <w:r>
        <w:rPr>
          <w:rFonts w:ascii="Gill Sans MT"/>
          <w:w w:val="110"/>
          <w:sz w:val="24"/>
        </w:rPr>
        <w:t>La</w:t>
      </w:r>
      <w:r>
        <w:rPr>
          <w:rFonts w:ascii="Gill Sans MT"/>
          <w:spacing w:val="-34"/>
          <w:w w:val="110"/>
          <w:sz w:val="24"/>
        </w:rPr>
        <w:t> </w:t>
      </w:r>
      <w:r>
        <w:rPr>
          <w:rFonts w:ascii="Gill Sans MT"/>
          <w:w w:val="110"/>
          <w:sz w:val="24"/>
        </w:rPr>
        <w:t>prescrizione</w:t>
      </w:r>
      <w:r>
        <w:rPr>
          <w:rFonts w:ascii="Gill Sans MT"/>
          <w:spacing w:val="-34"/>
          <w:w w:val="110"/>
          <w:sz w:val="24"/>
        </w:rPr>
        <w:t> </w:t>
      </w:r>
      <w:r>
        <w:rPr>
          <w:rFonts w:ascii="Gill Sans MT"/>
          <w:w w:val="110"/>
          <w:sz w:val="24"/>
        </w:rPr>
        <w:t>inizia</w:t>
      </w:r>
      <w:r>
        <w:rPr>
          <w:rFonts w:ascii="Gill Sans MT"/>
          <w:spacing w:val="-33"/>
          <w:w w:val="110"/>
          <w:sz w:val="24"/>
        </w:rPr>
        <w:t> </w:t>
      </w:r>
      <w:r>
        <w:rPr>
          <w:rFonts w:ascii="Gill Sans MT"/>
          <w:w w:val="110"/>
          <w:sz w:val="24"/>
        </w:rPr>
        <w:t>a</w:t>
      </w:r>
      <w:r>
        <w:rPr>
          <w:rFonts w:ascii="Gill Sans MT"/>
          <w:spacing w:val="-35"/>
          <w:w w:val="110"/>
          <w:sz w:val="24"/>
        </w:rPr>
        <w:t> </w:t>
      </w:r>
      <w:r>
        <w:rPr>
          <w:rFonts w:ascii="Gill Sans MT"/>
          <w:w w:val="110"/>
          <w:sz w:val="24"/>
        </w:rPr>
        <w:t>decorrere</w:t>
      </w:r>
      <w:r>
        <w:rPr>
          <w:rFonts w:ascii="Gill Sans MT"/>
          <w:spacing w:val="-33"/>
          <w:w w:val="110"/>
          <w:sz w:val="24"/>
        </w:rPr>
        <w:t> </w:t>
      </w:r>
      <w:r>
        <w:rPr>
          <w:rFonts w:ascii="Gill Sans MT"/>
          <w:w w:val="110"/>
          <w:sz w:val="24"/>
        </w:rPr>
        <w:t>dal</w:t>
      </w:r>
      <w:r>
        <w:rPr>
          <w:rFonts w:ascii="Gill Sans MT"/>
          <w:spacing w:val="-34"/>
          <w:w w:val="110"/>
          <w:sz w:val="24"/>
        </w:rPr>
        <w:t> </w:t>
      </w:r>
      <w:r>
        <w:rPr>
          <w:rFonts w:ascii="Gill Sans MT"/>
          <w:w w:val="110"/>
          <w:sz w:val="24"/>
        </w:rPr>
        <w:t>giorno</w:t>
      </w:r>
      <w:r>
        <w:rPr>
          <w:rFonts w:ascii="Gill Sans MT"/>
          <w:spacing w:val="-34"/>
          <w:w w:val="110"/>
          <w:sz w:val="24"/>
        </w:rPr>
        <w:t> </w:t>
      </w:r>
      <w:r>
        <w:rPr>
          <w:rFonts w:ascii="Gill Sans MT"/>
          <w:w w:val="110"/>
          <w:sz w:val="24"/>
        </w:rPr>
        <w:t>in</w:t>
      </w:r>
      <w:r>
        <w:rPr>
          <w:rFonts w:ascii="Gill Sans MT"/>
          <w:spacing w:val="-32"/>
          <w:w w:val="110"/>
          <w:sz w:val="24"/>
        </w:rPr>
        <w:t> </w:t>
      </w:r>
      <w:r>
        <w:rPr>
          <w:rFonts w:ascii="Gill Sans MT"/>
          <w:w w:val="110"/>
          <w:sz w:val="24"/>
        </w:rPr>
        <w:t>cui</w:t>
      </w:r>
      <w:r>
        <w:rPr>
          <w:rFonts w:ascii="Gill Sans MT"/>
          <w:spacing w:val="-33"/>
          <w:w w:val="110"/>
          <w:sz w:val="24"/>
        </w:rPr>
        <w:t> </w:t>
      </w:r>
      <w:r>
        <w:rPr>
          <w:rFonts w:ascii="Gill Sans MT"/>
          <w:w w:val="110"/>
          <w:sz w:val="24"/>
        </w:rPr>
        <w:t>occorre</w:t>
      </w:r>
      <w:r>
        <w:rPr>
          <w:rFonts w:ascii="Gill Sans MT"/>
          <w:spacing w:val="-33"/>
          <w:w w:val="110"/>
          <w:sz w:val="24"/>
        </w:rPr>
        <w:t> </w:t>
      </w:r>
      <w:r>
        <w:rPr>
          <w:rFonts w:ascii="Gill Sans MT"/>
          <w:w w:val="110"/>
          <w:sz w:val="24"/>
        </w:rPr>
        <w:t>il</w:t>
      </w:r>
      <w:r>
        <w:rPr>
          <w:rFonts w:ascii="Gill Sans MT"/>
          <w:spacing w:val="-33"/>
          <w:w w:val="110"/>
          <w:sz w:val="24"/>
        </w:rPr>
        <w:t> </w:t>
      </w:r>
      <w:r>
        <w:rPr>
          <w:rFonts w:ascii="Gill Sans MT"/>
          <w:w w:val="110"/>
          <w:sz w:val="24"/>
        </w:rPr>
        <w:t>fatto</w:t>
      </w:r>
      <w:r>
        <w:rPr>
          <w:rFonts w:ascii="Gill Sans MT"/>
          <w:spacing w:val="-35"/>
          <w:w w:val="110"/>
          <w:sz w:val="24"/>
        </w:rPr>
        <w:t> </w:t>
      </w:r>
      <w:r>
        <w:rPr>
          <w:rFonts w:ascii="Gill Sans MT"/>
          <w:w w:val="110"/>
          <w:sz w:val="24"/>
        </w:rPr>
        <w:t>disciplinarmente</w:t>
      </w:r>
    </w:p>
    <w:p>
      <w:pPr>
        <w:pStyle w:val="BodyText"/>
        <w:spacing w:before="58"/>
        <w:ind w:left="664" w:right="924"/>
        <w:jc w:val="center"/>
        <w:rPr>
          <w:rFonts w:ascii="Gill Sans MT" w:hAnsi="Gill Sans MT"/>
        </w:rPr>
      </w:pPr>
      <w:r>
        <w:rPr>
          <w:rFonts w:ascii="Gill Sans MT" w:hAnsi="Gill Sans MT"/>
          <w:w w:val="110"/>
        </w:rPr>
        <w:t>rilevante. L’esercizio dell’azione disciplinare interrompe la prescrizione.</w:t>
      </w:r>
    </w:p>
    <w:p>
      <w:pPr>
        <w:pStyle w:val="BodyText"/>
        <w:spacing w:before="10"/>
        <w:rPr>
          <w:rFonts w:ascii="Gill Sans MT"/>
          <w:sz w:val="26"/>
        </w:rPr>
      </w:pPr>
    </w:p>
    <w:p>
      <w:pPr>
        <w:pStyle w:val="ListParagraph"/>
        <w:numPr>
          <w:ilvl w:val="0"/>
          <w:numId w:val="163"/>
        </w:numPr>
        <w:tabs>
          <w:tab w:pos="1662" w:val="left" w:leader="none"/>
        </w:tabs>
        <w:spacing w:line="290" w:lineRule="auto" w:before="0" w:after="0"/>
        <w:ind w:left="1661" w:right="935" w:hanging="567"/>
        <w:jc w:val="both"/>
        <w:rPr>
          <w:rFonts w:ascii="Gill Sans MT"/>
          <w:sz w:val="24"/>
        </w:rPr>
      </w:pPr>
      <w:r>
        <w:rPr/>
        <w:pict>
          <v:shape style="position:absolute;margin-left:39.280704pt;margin-top:-3.49561pt;width:15.45pt;height:114.05pt;mso-position-horizontal-relative:page;mso-position-vertical-relative:paragraph;z-index:25252147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w w:val="110"/>
          <w:sz w:val="24"/>
        </w:rPr>
        <w:t>Fermo</w:t>
      </w:r>
      <w:r>
        <w:rPr>
          <w:rFonts w:ascii="Gill Sans MT"/>
          <w:spacing w:val="-13"/>
          <w:w w:val="110"/>
          <w:sz w:val="24"/>
        </w:rPr>
        <w:t> </w:t>
      </w:r>
      <w:r>
        <w:rPr>
          <w:rFonts w:ascii="Gill Sans MT"/>
          <w:w w:val="110"/>
          <w:sz w:val="24"/>
        </w:rPr>
        <w:t>quanto</w:t>
      </w:r>
      <w:r>
        <w:rPr>
          <w:rFonts w:ascii="Gill Sans MT"/>
          <w:spacing w:val="-13"/>
          <w:w w:val="110"/>
          <w:sz w:val="24"/>
        </w:rPr>
        <w:t> </w:t>
      </w:r>
      <w:r>
        <w:rPr>
          <w:rFonts w:ascii="Gill Sans MT"/>
          <w:w w:val="110"/>
          <w:sz w:val="24"/>
        </w:rPr>
        <w:t>previsto</w:t>
      </w:r>
      <w:r>
        <w:rPr>
          <w:rFonts w:ascii="Gill Sans MT"/>
          <w:spacing w:val="-13"/>
          <w:w w:val="110"/>
          <w:sz w:val="24"/>
        </w:rPr>
        <w:t> </w:t>
      </w:r>
      <w:r>
        <w:rPr>
          <w:rFonts w:ascii="Gill Sans MT"/>
          <w:w w:val="110"/>
          <w:sz w:val="24"/>
        </w:rPr>
        <w:t>al</w:t>
      </w:r>
      <w:r>
        <w:rPr>
          <w:rFonts w:ascii="Gill Sans MT"/>
          <w:spacing w:val="-14"/>
          <w:w w:val="110"/>
          <w:sz w:val="24"/>
        </w:rPr>
        <w:t> </w:t>
      </w:r>
      <w:r>
        <w:rPr>
          <w:rFonts w:ascii="Gill Sans MT"/>
          <w:w w:val="110"/>
          <w:sz w:val="24"/>
        </w:rPr>
        <w:t>precedente</w:t>
      </w:r>
      <w:r>
        <w:rPr>
          <w:rFonts w:ascii="Gill Sans MT"/>
          <w:spacing w:val="-14"/>
          <w:w w:val="110"/>
          <w:sz w:val="24"/>
        </w:rPr>
        <w:t> </w:t>
      </w:r>
      <w:r>
        <w:rPr>
          <w:rFonts w:ascii="Gill Sans MT"/>
          <w:w w:val="110"/>
          <w:sz w:val="24"/>
        </w:rPr>
        <w:t>art.</w:t>
      </w:r>
      <w:r>
        <w:rPr>
          <w:rFonts w:ascii="Gill Sans MT"/>
          <w:spacing w:val="-11"/>
          <w:w w:val="110"/>
          <w:sz w:val="24"/>
        </w:rPr>
        <w:t> </w:t>
      </w:r>
      <w:r>
        <w:rPr>
          <w:rFonts w:ascii="Gill Sans MT"/>
          <w:w w:val="110"/>
          <w:sz w:val="24"/>
        </w:rPr>
        <w:t>49</w:t>
      </w:r>
      <w:r>
        <w:rPr>
          <w:rFonts w:ascii="Gill Sans MT"/>
          <w:spacing w:val="-15"/>
          <w:w w:val="110"/>
          <w:sz w:val="24"/>
        </w:rPr>
        <w:t> </w:t>
      </w:r>
      <w:r>
        <w:rPr>
          <w:rFonts w:ascii="Gill Sans MT"/>
          <w:w w:val="110"/>
          <w:sz w:val="24"/>
        </w:rPr>
        <w:t>comma</w:t>
      </w:r>
      <w:r>
        <w:rPr>
          <w:rFonts w:ascii="Gill Sans MT"/>
          <w:spacing w:val="-12"/>
          <w:w w:val="110"/>
          <w:sz w:val="24"/>
        </w:rPr>
        <w:t> </w:t>
      </w:r>
      <w:r>
        <w:rPr>
          <w:rFonts w:ascii="Gill Sans MT"/>
          <w:w w:val="110"/>
          <w:sz w:val="24"/>
        </w:rPr>
        <w:t>5,</w:t>
      </w:r>
      <w:r>
        <w:rPr>
          <w:rFonts w:ascii="Gill Sans MT"/>
          <w:spacing w:val="-14"/>
          <w:w w:val="110"/>
          <w:sz w:val="24"/>
        </w:rPr>
        <w:t> </w:t>
      </w:r>
      <w:r>
        <w:rPr>
          <w:rFonts w:ascii="Gill Sans MT"/>
          <w:w w:val="110"/>
          <w:sz w:val="24"/>
        </w:rPr>
        <w:t>il</w:t>
      </w:r>
      <w:r>
        <w:rPr>
          <w:rFonts w:ascii="Gill Sans MT"/>
          <w:spacing w:val="-11"/>
          <w:w w:val="110"/>
          <w:sz w:val="24"/>
        </w:rPr>
        <w:t> </w:t>
      </w:r>
      <w:r>
        <w:rPr>
          <w:rFonts w:ascii="Gill Sans MT"/>
          <w:w w:val="110"/>
          <w:sz w:val="24"/>
        </w:rPr>
        <w:t>diritto</w:t>
      </w:r>
      <w:r>
        <w:rPr>
          <w:rFonts w:ascii="Gill Sans MT"/>
          <w:spacing w:val="-14"/>
          <w:w w:val="110"/>
          <w:sz w:val="24"/>
        </w:rPr>
        <w:t> </w:t>
      </w:r>
      <w:r>
        <w:rPr>
          <w:rFonts w:ascii="Gill Sans MT"/>
          <w:w w:val="110"/>
          <w:sz w:val="24"/>
        </w:rPr>
        <w:t>di</w:t>
      </w:r>
      <w:r>
        <w:rPr>
          <w:rFonts w:ascii="Gill Sans MT"/>
          <w:spacing w:val="-14"/>
          <w:w w:val="110"/>
          <w:sz w:val="24"/>
        </w:rPr>
        <w:t> </w:t>
      </w:r>
      <w:r>
        <w:rPr>
          <w:rFonts w:ascii="Gill Sans MT"/>
          <w:w w:val="110"/>
          <w:sz w:val="24"/>
        </w:rPr>
        <w:t>sanzionare</w:t>
      </w:r>
      <w:r>
        <w:rPr>
          <w:rFonts w:ascii="Gill Sans MT"/>
          <w:spacing w:val="-14"/>
          <w:w w:val="110"/>
          <w:sz w:val="24"/>
        </w:rPr>
        <w:t> </w:t>
      </w:r>
      <w:r>
        <w:rPr>
          <w:rFonts w:ascii="Gill Sans MT"/>
          <w:w w:val="110"/>
          <w:sz w:val="24"/>
        </w:rPr>
        <w:t>si prescrive</w:t>
      </w:r>
      <w:r>
        <w:rPr>
          <w:rFonts w:ascii="Gill Sans MT"/>
          <w:spacing w:val="-26"/>
          <w:w w:val="110"/>
          <w:sz w:val="24"/>
        </w:rPr>
        <w:t> </w:t>
      </w:r>
      <w:r>
        <w:rPr>
          <w:rFonts w:ascii="Gill Sans MT"/>
          <w:w w:val="110"/>
          <w:sz w:val="24"/>
        </w:rPr>
        <w:t>entro:</w:t>
      </w:r>
    </w:p>
    <w:p>
      <w:pPr>
        <w:pStyle w:val="ListParagraph"/>
        <w:numPr>
          <w:ilvl w:val="1"/>
          <w:numId w:val="163"/>
        </w:numPr>
        <w:tabs>
          <w:tab w:pos="2089" w:val="left" w:leader="none"/>
        </w:tabs>
        <w:spacing w:line="290" w:lineRule="auto" w:before="1" w:after="0"/>
        <w:ind w:left="2088" w:right="929" w:hanging="428"/>
        <w:jc w:val="both"/>
        <w:rPr>
          <w:rFonts w:ascii="Gill Sans MT" w:hAnsi="Gill Sans MT"/>
          <w:sz w:val="24"/>
        </w:rPr>
      </w:pPr>
      <w:r>
        <w:rPr>
          <w:rFonts w:ascii="Gill Sans MT" w:hAnsi="Gill Sans MT"/>
          <w:w w:val="110"/>
          <w:sz w:val="24"/>
        </w:rPr>
        <w:t>il</w:t>
      </w:r>
      <w:r>
        <w:rPr>
          <w:rFonts w:ascii="Gill Sans MT" w:hAnsi="Gill Sans MT"/>
          <w:spacing w:val="-20"/>
          <w:w w:val="110"/>
          <w:sz w:val="24"/>
        </w:rPr>
        <w:t> </w:t>
      </w:r>
      <w:r>
        <w:rPr>
          <w:rFonts w:ascii="Gill Sans MT" w:hAnsi="Gill Sans MT"/>
          <w:w w:val="110"/>
          <w:sz w:val="24"/>
        </w:rPr>
        <w:t>termine</w:t>
      </w:r>
      <w:r>
        <w:rPr>
          <w:rFonts w:ascii="Gill Sans MT" w:hAnsi="Gill Sans MT"/>
          <w:spacing w:val="-20"/>
          <w:w w:val="110"/>
          <w:sz w:val="24"/>
        </w:rPr>
        <w:t> </w:t>
      </w:r>
      <w:r>
        <w:rPr>
          <w:rFonts w:ascii="Gill Sans MT" w:hAnsi="Gill Sans MT"/>
          <w:w w:val="110"/>
          <w:sz w:val="24"/>
        </w:rPr>
        <w:t>della</w:t>
      </w:r>
      <w:r>
        <w:rPr>
          <w:rFonts w:ascii="Gill Sans MT" w:hAnsi="Gill Sans MT"/>
          <w:spacing w:val="-20"/>
          <w:w w:val="110"/>
          <w:sz w:val="24"/>
        </w:rPr>
        <w:t> </w:t>
      </w:r>
      <w:r>
        <w:rPr>
          <w:rFonts w:ascii="Gill Sans MT" w:hAnsi="Gill Sans MT"/>
          <w:w w:val="110"/>
          <w:sz w:val="24"/>
        </w:rPr>
        <w:t>stagione</w:t>
      </w:r>
      <w:r>
        <w:rPr>
          <w:rFonts w:ascii="Gill Sans MT" w:hAnsi="Gill Sans MT"/>
          <w:spacing w:val="-20"/>
          <w:w w:val="110"/>
          <w:sz w:val="24"/>
        </w:rPr>
        <w:t> </w:t>
      </w:r>
      <w:r>
        <w:rPr>
          <w:rFonts w:ascii="Gill Sans MT" w:hAnsi="Gill Sans MT"/>
          <w:w w:val="110"/>
          <w:sz w:val="24"/>
        </w:rPr>
        <w:t>sportiva</w:t>
      </w:r>
      <w:r>
        <w:rPr>
          <w:rFonts w:ascii="Gill Sans MT" w:hAnsi="Gill Sans MT"/>
          <w:spacing w:val="-21"/>
          <w:w w:val="110"/>
          <w:sz w:val="24"/>
        </w:rPr>
        <w:t> </w:t>
      </w:r>
      <w:r>
        <w:rPr>
          <w:rFonts w:ascii="Gill Sans MT" w:hAnsi="Gill Sans MT"/>
          <w:w w:val="110"/>
          <w:sz w:val="24"/>
        </w:rPr>
        <w:t>successiva</w:t>
      </w:r>
      <w:r>
        <w:rPr>
          <w:rFonts w:ascii="Gill Sans MT" w:hAnsi="Gill Sans MT"/>
          <w:spacing w:val="-21"/>
          <w:w w:val="110"/>
          <w:sz w:val="24"/>
        </w:rPr>
        <w:t> </w:t>
      </w:r>
      <w:r>
        <w:rPr>
          <w:rFonts w:ascii="Gill Sans MT" w:hAnsi="Gill Sans MT"/>
          <w:w w:val="110"/>
          <w:sz w:val="24"/>
        </w:rPr>
        <w:t>a</w:t>
      </w:r>
      <w:r>
        <w:rPr>
          <w:rFonts w:ascii="Gill Sans MT" w:hAnsi="Gill Sans MT"/>
          <w:spacing w:val="-21"/>
          <w:w w:val="110"/>
          <w:sz w:val="24"/>
        </w:rPr>
        <w:t> </w:t>
      </w:r>
      <w:r>
        <w:rPr>
          <w:rFonts w:ascii="Gill Sans MT" w:hAnsi="Gill Sans MT"/>
          <w:w w:val="110"/>
          <w:sz w:val="24"/>
        </w:rPr>
        <w:t>quella</w:t>
      </w:r>
      <w:r>
        <w:rPr>
          <w:rFonts w:ascii="Gill Sans MT" w:hAnsi="Gill Sans MT"/>
          <w:spacing w:val="-21"/>
          <w:w w:val="110"/>
          <w:sz w:val="24"/>
        </w:rPr>
        <w:t> </w:t>
      </w:r>
      <w:r>
        <w:rPr>
          <w:rFonts w:ascii="Gill Sans MT" w:hAnsi="Gill Sans MT"/>
          <w:w w:val="110"/>
          <w:sz w:val="24"/>
        </w:rPr>
        <w:t>in</w:t>
      </w:r>
      <w:r>
        <w:rPr>
          <w:rFonts w:ascii="Gill Sans MT" w:hAnsi="Gill Sans MT"/>
          <w:spacing w:val="-19"/>
          <w:w w:val="110"/>
          <w:sz w:val="24"/>
        </w:rPr>
        <w:t> </w:t>
      </w:r>
      <w:r>
        <w:rPr>
          <w:rFonts w:ascii="Gill Sans MT" w:hAnsi="Gill Sans MT"/>
          <w:w w:val="110"/>
          <w:sz w:val="24"/>
        </w:rPr>
        <w:t>cui</w:t>
      </w:r>
      <w:r>
        <w:rPr>
          <w:rFonts w:ascii="Gill Sans MT" w:hAnsi="Gill Sans MT"/>
          <w:spacing w:val="-20"/>
          <w:w w:val="110"/>
          <w:sz w:val="24"/>
        </w:rPr>
        <w:t> </w:t>
      </w:r>
      <w:r>
        <w:rPr>
          <w:rFonts w:ascii="Gill Sans MT" w:hAnsi="Gill Sans MT"/>
          <w:w w:val="110"/>
          <w:sz w:val="24"/>
        </w:rPr>
        <w:t>è</w:t>
      </w:r>
      <w:r>
        <w:rPr>
          <w:rFonts w:ascii="Gill Sans MT" w:hAnsi="Gill Sans MT"/>
          <w:spacing w:val="-20"/>
          <w:w w:val="110"/>
          <w:sz w:val="24"/>
        </w:rPr>
        <w:t> </w:t>
      </w:r>
      <w:r>
        <w:rPr>
          <w:rFonts w:ascii="Gill Sans MT" w:hAnsi="Gill Sans MT"/>
          <w:w w:val="110"/>
          <w:sz w:val="24"/>
        </w:rPr>
        <w:t>stato</w:t>
      </w:r>
      <w:r>
        <w:rPr>
          <w:rFonts w:ascii="Gill Sans MT" w:hAnsi="Gill Sans MT"/>
          <w:spacing w:val="-22"/>
          <w:w w:val="110"/>
          <w:sz w:val="24"/>
        </w:rPr>
        <w:t> </w:t>
      </w:r>
      <w:r>
        <w:rPr>
          <w:rFonts w:ascii="Gill Sans MT" w:hAnsi="Gill Sans MT"/>
          <w:w w:val="110"/>
          <w:sz w:val="24"/>
        </w:rPr>
        <w:t>commesso l’ultimo atto diretto a realizzare la violazione, qualora si tratti di violazioni relative</w:t>
      </w:r>
      <w:r>
        <w:rPr>
          <w:rFonts w:ascii="Gill Sans MT" w:hAnsi="Gill Sans MT"/>
          <w:spacing w:val="-25"/>
          <w:w w:val="110"/>
          <w:sz w:val="24"/>
        </w:rPr>
        <w:t> </w:t>
      </w:r>
      <w:r>
        <w:rPr>
          <w:rFonts w:ascii="Gill Sans MT" w:hAnsi="Gill Sans MT"/>
          <w:w w:val="110"/>
          <w:sz w:val="24"/>
        </w:rPr>
        <w:t>allo</w:t>
      </w:r>
      <w:r>
        <w:rPr>
          <w:rFonts w:ascii="Gill Sans MT" w:hAnsi="Gill Sans MT"/>
          <w:spacing w:val="-27"/>
          <w:w w:val="110"/>
          <w:sz w:val="24"/>
        </w:rPr>
        <w:t> </w:t>
      </w:r>
      <w:r>
        <w:rPr>
          <w:rFonts w:ascii="Gill Sans MT" w:hAnsi="Gill Sans MT"/>
          <w:w w:val="110"/>
          <w:sz w:val="24"/>
        </w:rPr>
        <w:t>svolgimento</w:t>
      </w:r>
      <w:r>
        <w:rPr>
          <w:rFonts w:ascii="Gill Sans MT" w:hAnsi="Gill Sans MT"/>
          <w:spacing w:val="-27"/>
          <w:w w:val="110"/>
          <w:sz w:val="24"/>
        </w:rPr>
        <w:t> </w:t>
      </w:r>
      <w:r>
        <w:rPr>
          <w:rFonts w:ascii="Gill Sans MT" w:hAnsi="Gill Sans MT"/>
          <w:w w:val="110"/>
          <w:sz w:val="24"/>
        </w:rPr>
        <w:t>della</w:t>
      </w:r>
      <w:r>
        <w:rPr>
          <w:rFonts w:ascii="Gill Sans MT" w:hAnsi="Gill Sans MT"/>
          <w:spacing w:val="-24"/>
          <w:w w:val="110"/>
          <w:sz w:val="24"/>
        </w:rPr>
        <w:t> </w:t>
      </w:r>
      <w:r>
        <w:rPr>
          <w:rFonts w:ascii="Gill Sans MT" w:hAnsi="Gill Sans MT"/>
          <w:w w:val="110"/>
          <w:sz w:val="24"/>
        </w:rPr>
        <w:t>gara;</w:t>
      </w:r>
    </w:p>
    <w:p>
      <w:pPr>
        <w:pStyle w:val="ListParagraph"/>
        <w:numPr>
          <w:ilvl w:val="1"/>
          <w:numId w:val="163"/>
        </w:numPr>
        <w:tabs>
          <w:tab w:pos="2089" w:val="left" w:leader="none"/>
        </w:tabs>
        <w:spacing w:line="290" w:lineRule="auto" w:before="1" w:after="0"/>
        <w:ind w:left="2088" w:right="932" w:hanging="428"/>
        <w:jc w:val="both"/>
        <w:rPr>
          <w:rFonts w:ascii="Gill Sans MT" w:hAnsi="Gill Sans MT"/>
          <w:sz w:val="24"/>
        </w:rPr>
      </w:pPr>
      <w:r>
        <w:rPr/>
        <w:pict>
          <v:shape style="position:absolute;margin-left:39.280712pt;margin-top:43.646385pt;width:15.45pt;height:167.95pt;mso-position-horizontal-relative:page;mso-position-vertical-relative:paragraph;z-index:25252044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hAnsi="Gill Sans MT"/>
          <w:w w:val="110"/>
          <w:sz w:val="24"/>
        </w:rPr>
        <w:t>il termine della sesta stagione sportiva successiva a quella in cui è stato commesso</w:t>
      </w:r>
      <w:r>
        <w:rPr>
          <w:rFonts w:ascii="Gill Sans MT" w:hAnsi="Gill Sans MT"/>
          <w:spacing w:val="-11"/>
          <w:w w:val="110"/>
          <w:sz w:val="24"/>
        </w:rPr>
        <w:t> </w:t>
      </w:r>
      <w:r>
        <w:rPr>
          <w:rFonts w:ascii="Gill Sans MT" w:hAnsi="Gill Sans MT"/>
          <w:w w:val="110"/>
          <w:sz w:val="24"/>
        </w:rPr>
        <w:t>l’ultimo</w:t>
      </w:r>
      <w:r>
        <w:rPr>
          <w:rFonts w:ascii="Gill Sans MT" w:hAnsi="Gill Sans MT"/>
          <w:spacing w:val="-10"/>
          <w:w w:val="110"/>
          <w:sz w:val="24"/>
        </w:rPr>
        <w:t> </w:t>
      </w:r>
      <w:r>
        <w:rPr>
          <w:rFonts w:ascii="Gill Sans MT" w:hAnsi="Gill Sans MT"/>
          <w:w w:val="110"/>
          <w:sz w:val="24"/>
        </w:rPr>
        <w:t>atto</w:t>
      </w:r>
      <w:r>
        <w:rPr>
          <w:rFonts w:ascii="Gill Sans MT" w:hAnsi="Gill Sans MT"/>
          <w:spacing w:val="-11"/>
          <w:w w:val="110"/>
          <w:sz w:val="24"/>
        </w:rPr>
        <w:t> </w:t>
      </w:r>
      <w:r>
        <w:rPr>
          <w:rFonts w:ascii="Gill Sans MT" w:hAnsi="Gill Sans MT"/>
          <w:w w:val="110"/>
          <w:sz w:val="24"/>
        </w:rPr>
        <w:t>diretto</w:t>
      </w:r>
      <w:r>
        <w:rPr>
          <w:rFonts w:ascii="Gill Sans MT" w:hAnsi="Gill Sans MT"/>
          <w:spacing w:val="-10"/>
          <w:w w:val="110"/>
          <w:sz w:val="24"/>
        </w:rPr>
        <w:t> </w:t>
      </w:r>
      <w:r>
        <w:rPr>
          <w:rFonts w:ascii="Gill Sans MT" w:hAnsi="Gill Sans MT"/>
          <w:w w:val="110"/>
          <w:sz w:val="24"/>
        </w:rPr>
        <w:t>a</w:t>
      </w:r>
      <w:r>
        <w:rPr>
          <w:rFonts w:ascii="Gill Sans MT" w:hAnsi="Gill Sans MT"/>
          <w:spacing w:val="-9"/>
          <w:w w:val="110"/>
          <w:sz w:val="24"/>
        </w:rPr>
        <w:t> </w:t>
      </w:r>
      <w:r>
        <w:rPr>
          <w:rFonts w:ascii="Gill Sans MT" w:hAnsi="Gill Sans MT"/>
          <w:w w:val="110"/>
          <w:sz w:val="24"/>
        </w:rPr>
        <w:t>realizzare</w:t>
      </w:r>
      <w:r>
        <w:rPr>
          <w:rFonts w:ascii="Gill Sans MT" w:hAnsi="Gill Sans MT"/>
          <w:spacing w:val="-9"/>
          <w:w w:val="110"/>
          <w:sz w:val="24"/>
        </w:rPr>
        <w:t> </w:t>
      </w:r>
      <w:r>
        <w:rPr>
          <w:rFonts w:ascii="Gill Sans MT" w:hAnsi="Gill Sans MT"/>
          <w:w w:val="110"/>
          <w:sz w:val="24"/>
        </w:rPr>
        <w:t>la</w:t>
      </w:r>
      <w:r>
        <w:rPr>
          <w:rFonts w:ascii="Gill Sans MT" w:hAnsi="Gill Sans MT"/>
          <w:spacing w:val="-9"/>
          <w:w w:val="110"/>
          <w:sz w:val="24"/>
        </w:rPr>
        <w:t> </w:t>
      </w:r>
      <w:r>
        <w:rPr>
          <w:rFonts w:ascii="Gill Sans MT" w:hAnsi="Gill Sans MT"/>
          <w:w w:val="110"/>
          <w:sz w:val="24"/>
        </w:rPr>
        <w:t>violazione,</w:t>
      </w:r>
      <w:r>
        <w:rPr>
          <w:rFonts w:ascii="Gill Sans MT" w:hAnsi="Gill Sans MT"/>
          <w:spacing w:val="-10"/>
          <w:w w:val="110"/>
          <w:sz w:val="24"/>
        </w:rPr>
        <w:t> </w:t>
      </w:r>
      <w:r>
        <w:rPr>
          <w:rFonts w:ascii="Gill Sans MT" w:hAnsi="Gill Sans MT"/>
          <w:w w:val="110"/>
          <w:sz w:val="24"/>
        </w:rPr>
        <w:t>qualora</w:t>
      </w:r>
      <w:r>
        <w:rPr>
          <w:rFonts w:ascii="Gill Sans MT" w:hAnsi="Gill Sans MT"/>
          <w:spacing w:val="-10"/>
          <w:w w:val="110"/>
          <w:sz w:val="24"/>
        </w:rPr>
        <w:t> </w:t>
      </w:r>
      <w:r>
        <w:rPr>
          <w:rFonts w:ascii="Gill Sans MT" w:hAnsi="Gill Sans MT"/>
          <w:w w:val="110"/>
          <w:sz w:val="24"/>
        </w:rPr>
        <w:t>si</w:t>
      </w:r>
      <w:r>
        <w:rPr>
          <w:rFonts w:ascii="Gill Sans MT" w:hAnsi="Gill Sans MT"/>
          <w:spacing w:val="-11"/>
          <w:w w:val="110"/>
          <w:sz w:val="24"/>
        </w:rPr>
        <w:t> </w:t>
      </w:r>
      <w:r>
        <w:rPr>
          <w:rFonts w:ascii="Gill Sans MT" w:hAnsi="Gill Sans MT"/>
          <w:w w:val="110"/>
          <w:sz w:val="24"/>
        </w:rPr>
        <w:t>tratti</w:t>
      </w:r>
      <w:r>
        <w:rPr>
          <w:rFonts w:ascii="Gill Sans MT" w:hAnsi="Gill Sans MT"/>
          <w:spacing w:val="-11"/>
          <w:w w:val="110"/>
          <w:sz w:val="24"/>
        </w:rPr>
        <w:t> </w:t>
      </w:r>
      <w:r>
        <w:rPr>
          <w:rFonts w:ascii="Gill Sans MT" w:hAnsi="Gill Sans MT"/>
          <w:w w:val="110"/>
          <w:sz w:val="24"/>
        </w:rPr>
        <w:t>di violazioni</w:t>
      </w:r>
      <w:r>
        <w:rPr>
          <w:rFonts w:ascii="Gill Sans MT" w:hAnsi="Gill Sans MT"/>
          <w:spacing w:val="-26"/>
          <w:w w:val="110"/>
          <w:sz w:val="24"/>
        </w:rPr>
        <w:t> </w:t>
      </w:r>
      <w:r>
        <w:rPr>
          <w:rFonts w:ascii="Gill Sans MT" w:hAnsi="Gill Sans MT"/>
          <w:w w:val="110"/>
          <w:sz w:val="24"/>
        </w:rPr>
        <w:t>in</w:t>
      </w:r>
      <w:r>
        <w:rPr>
          <w:rFonts w:ascii="Gill Sans MT" w:hAnsi="Gill Sans MT"/>
          <w:spacing w:val="-25"/>
          <w:w w:val="110"/>
          <w:sz w:val="24"/>
        </w:rPr>
        <w:t> </w:t>
      </w:r>
      <w:r>
        <w:rPr>
          <w:rFonts w:ascii="Gill Sans MT" w:hAnsi="Gill Sans MT"/>
          <w:w w:val="110"/>
          <w:sz w:val="24"/>
        </w:rPr>
        <w:t>materia</w:t>
      </w:r>
      <w:r>
        <w:rPr>
          <w:rFonts w:ascii="Gill Sans MT" w:hAnsi="Gill Sans MT"/>
          <w:spacing w:val="-24"/>
          <w:w w:val="110"/>
          <w:sz w:val="24"/>
        </w:rPr>
        <w:t> </w:t>
      </w:r>
      <w:r>
        <w:rPr>
          <w:rFonts w:ascii="Gill Sans MT" w:hAnsi="Gill Sans MT"/>
          <w:w w:val="110"/>
          <w:sz w:val="24"/>
        </w:rPr>
        <w:t>gestionale</w:t>
      </w:r>
      <w:r>
        <w:rPr>
          <w:rFonts w:ascii="Gill Sans MT" w:hAnsi="Gill Sans MT"/>
          <w:spacing w:val="-26"/>
          <w:w w:val="110"/>
          <w:sz w:val="24"/>
        </w:rPr>
        <w:t> </w:t>
      </w:r>
      <w:r>
        <w:rPr>
          <w:rFonts w:ascii="Gill Sans MT" w:hAnsi="Gill Sans MT"/>
          <w:w w:val="110"/>
          <w:sz w:val="24"/>
        </w:rPr>
        <w:t>ed</w:t>
      </w:r>
      <w:r>
        <w:rPr>
          <w:rFonts w:ascii="Gill Sans MT" w:hAnsi="Gill Sans MT"/>
          <w:spacing w:val="-26"/>
          <w:w w:val="110"/>
          <w:sz w:val="24"/>
        </w:rPr>
        <w:t> </w:t>
      </w:r>
      <w:r>
        <w:rPr>
          <w:rFonts w:ascii="Gill Sans MT" w:hAnsi="Gill Sans MT"/>
          <w:w w:val="110"/>
          <w:sz w:val="24"/>
        </w:rPr>
        <w:t>economica;</w:t>
      </w:r>
    </w:p>
    <w:p>
      <w:pPr>
        <w:pStyle w:val="ListParagraph"/>
        <w:numPr>
          <w:ilvl w:val="1"/>
          <w:numId w:val="163"/>
        </w:numPr>
        <w:tabs>
          <w:tab w:pos="2089" w:val="left" w:leader="none"/>
        </w:tabs>
        <w:spacing w:line="290" w:lineRule="auto" w:before="0" w:after="0"/>
        <w:ind w:left="2088" w:right="928" w:hanging="428"/>
        <w:jc w:val="both"/>
        <w:rPr>
          <w:rFonts w:ascii="Gill Sans MT" w:hAnsi="Gill Sans MT"/>
          <w:sz w:val="24"/>
        </w:rPr>
      </w:pPr>
      <w:r>
        <w:rPr>
          <w:rFonts w:ascii="Gill Sans MT" w:hAnsi="Gill Sans MT"/>
          <w:w w:val="110"/>
          <w:sz w:val="24"/>
        </w:rPr>
        <w:t>il termine della ottava stagione sportiva successiva a quella in cui è stato commesso</w:t>
      </w:r>
      <w:r>
        <w:rPr>
          <w:rFonts w:ascii="Gill Sans MT" w:hAnsi="Gill Sans MT"/>
          <w:spacing w:val="-11"/>
          <w:w w:val="110"/>
          <w:sz w:val="24"/>
        </w:rPr>
        <w:t> </w:t>
      </w:r>
      <w:r>
        <w:rPr>
          <w:rFonts w:ascii="Gill Sans MT" w:hAnsi="Gill Sans MT"/>
          <w:w w:val="110"/>
          <w:sz w:val="24"/>
        </w:rPr>
        <w:t>l’ultimo</w:t>
      </w:r>
      <w:r>
        <w:rPr>
          <w:rFonts w:ascii="Gill Sans MT" w:hAnsi="Gill Sans MT"/>
          <w:spacing w:val="-10"/>
          <w:w w:val="110"/>
          <w:sz w:val="24"/>
        </w:rPr>
        <w:t> </w:t>
      </w:r>
      <w:r>
        <w:rPr>
          <w:rFonts w:ascii="Gill Sans MT" w:hAnsi="Gill Sans MT"/>
          <w:w w:val="110"/>
          <w:sz w:val="24"/>
        </w:rPr>
        <w:t>atto</w:t>
      </w:r>
      <w:r>
        <w:rPr>
          <w:rFonts w:ascii="Gill Sans MT" w:hAnsi="Gill Sans MT"/>
          <w:spacing w:val="-11"/>
          <w:w w:val="110"/>
          <w:sz w:val="24"/>
        </w:rPr>
        <w:t> </w:t>
      </w:r>
      <w:r>
        <w:rPr>
          <w:rFonts w:ascii="Gill Sans MT" w:hAnsi="Gill Sans MT"/>
          <w:w w:val="110"/>
          <w:sz w:val="24"/>
        </w:rPr>
        <w:t>diretto</w:t>
      </w:r>
      <w:r>
        <w:rPr>
          <w:rFonts w:ascii="Gill Sans MT" w:hAnsi="Gill Sans MT"/>
          <w:spacing w:val="-10"/>
          <w:w w:val="110"/>
          <w:sz w:val="24"/>
        </w:rPr>
        <w:t> </w:t>
      </w:r>
      <w:r>
        <w:rPr>
          <w:rFonts w:ascii="Gill Sans MT" w:hAnsi="Gill Sans MT"/>
          <w:w w:val="110"/>
          <w:sz w:val="24"/>
        </w:rPr>
        <w:t>a</w:t>
      </w:r>
      <w:r>
        <w:rPr>
          <w:rFonts w:ascii="Gill Sans MT" w:hAnsi="Gill Sans MT"/>
          <w:spacing w:val="-9"/>
          <w:w w:val="110"/>
          <w:sz w:val="24"/>
        </w:rPr>
        <w:t> </w:t>
      </w:r>
      <w:r>
        <w:rPr>
          <w:rFonts w:ascii="Gill Sans MT" w:hAnsi="Gill Sans MT"/>
          <w:w w:val="110"/>
          <w:sz w:val="24"/>
        </w:rPr>
        <w:t>realizzare</w:t>
      </w:r>
      <w:r>
        <w:rPr>
          <w:rFonts w:ascii="Gill Sans MT" w:hAnsi="Gill Sans MT"/>
          <w:spacing w:val="-10"/>
          <w:w w:val="110"/>
          <w:sz w:val="24"/>
        </w:rPr>
        <w:t> </w:t>
      </w:r>
      <w:r>
        <w:rPr>
          <w:rFonts w:ascii="Gill Sans MT" w:hAnsi="Gill Sans MT"/>
          <w:w w:val="110"/>
          <w:sz w:val="24"/>
        </w:rPr>
        <w:t>la</w:t>
      </w:r>
      <w:r>
        <w:rPr>
          <w:rFonts w:ascii="Gill Sans MT" w:hAnsi="Gill Sans MT"/>
          <w:spacing w:val="-8"/>
          <w:w w:val="110"/>
          <w:sz w:val="24"/>
        </w:rPr>
        <w:t> </w:t>
      </w:r>
      <w:r>
        <w:rPr>
          <w:rFonts w:ascii="Gill Sans MT" w:hAnsi="Gill Sans MT"/>
          <w:w w:val="110"/>
          <w:sz w:val="24"/>
        </w:rPr>
        <w:t>violazione,</w:t>
      </w:r>
      <w:r>
        <w:rPr>
          <w:rFonts w:ascii="Gill Sans MT" w:hAnsi="Gill Sans MT"/>
          <w:spacing w:val="-10"/>
          <w:w w:val="110"/>
          <w:sz w:val="24"/>
        </w:rPr>
        <w:t> </w:t>
      </w:r>
      <w:r>
        <w:rPr>
          <w:rFonts w:ascii="Gill Sans MT" w:hAnsi="Gill Sans MT"/>
          <w:w w:val="110"/>
          <w:sz w:val="24"/>
        </w:rPr>
        <w:t>qualora</w:t>
      </w:r>
      <w:r>
        <w:rPr>
          <w:rFonts w:ascii="Gill Sans MT" w:hAnsi="Gill Sans MT"/>
          <w:spacing w:val="-10"/>
          <w:w w:val="110"/>
          <w:sz w:val="24"/>
        </w:rPr>
        <w:t> </w:t>
      </w:r>
      <w:r>
        <w:rPr>
          <w:rFonts w:ascii="Gill Sans MT" w:hAnsi="Gill Sans MT"/>
          <w:w w:val="110"/>
          <w:sz w:val="24"/>
        </w:rPr>
        <w:t>si</w:t>
      </w:r>
      <w:r>
        <w:rPr>
          <w:rFonts w:ascii="Gill Sans MT" w:hAnsi="Gill Sans MT"/>
          <w:spacing w:val="-11"/>
          <w:w w:val="110"/>
          <w:sz w:val="24"/>
        </w:rPr>
        <w:t> </w:t>
      </w:r>
      <w:r>
        <w:rPr>
          <w:rFonts w:ascii="Gill Sans MT" w:hAnsi="Gill Sans MT"/>
          <w:w w:val="110"/>
          <w:sz w:val="24"/>
        </w:rPr>
        <w:t>tratti</w:t>
      </w:r>
      <w:r>
        <w:rPr>
          <w:rFonts w:ascii="Gill Sans MT" w:hAnsi="Gill Sans MT"/>
          <w:spacing w:val="-5"/>
          <w:w w:val="110"/>
          <w:sz w:val="24"/>
        </w:rPr>
        <w:t> </w:t>
      </w:r>
      <w:r>
        <w:rPr>
          <w:rFonts w:ascii="Gill Sans MT" w:hAnsi="Gill Sans MT"/>
          <w:w w:val="110"/>
          <w:sz w:val="24"/>
        </w:rPr>
        <w:t>di violazioni relative alla alterazione dei risultati di gare, competizioni o campionati;</w:t>
      </w:r>
    </w:p>
    <w:p>
      <w:pPr>
        <w:pStyle w:val="ListParagraph"/>
        <w:numPr>
          <w:ilvl w:val="1"/>
          <w:numId w:val="163"/>
        </w:numPr>
        <w:tabs>
          <w:tab w:pos="2089" w:val="left" w:leader="none"/>
        </w:tabs>
        <w:spacing w:line="240" w:lineRule="auto" w:before="2" w:after="0"/>
        <w:ind w:left="2088" w:right="0" w:hanging="428"/>
        <w:jc w:val="both"/>
        <w:rPr>
          <w:rFonts w:ascii="Gill Sans MT" w:hAnsi="Gill Sans MT"/>
          <w:sz w:val="24"/>
        </w:rPr>
      </w:pPr>
      <w:r>
        <w:rPr>
          <w:rFonts w:ascii="Gill Sans MT" w:hAnsi="Gill Sans MT"/>
          <w:w w:val="115"/>
          <w:sz w:val="24"/>
        </w:rPr>
        <w:t>il termine della quarta stagione sportiva successiva a quella in cui è</w:t>
      </w:r>
      <w:r>
        <w:rPr>
          <w:rFonts w:ascii="Gill Sans MT" w:hAnsi="Gill Sans MT"/>
          <w:spacing w:val="-22"/>
          <w:w w:val="115"/>
          <w:sz w:val="24"/>
        </w:rPr>
        <w:t> </w:t>
      </w:r>
      <w:r>
        <w:rPr>
          <w:rFonts w:ascii="Gill Sans MT" w:hAnsi="Gill Sans MT"/>
          <w:w w:val="115"/>
          <w:sz w:val="24"/>
        </w:rPr>
        <w:t>stato</w:t>
      </w:r>
    </w:p>
    <w:p>
      <w:pPr>
        <w:pStyle w:val="BodyText"/>
        <w:spacing w:before="57"/>
        <w:ind w:left="2088"/>
        <w:jc w:val="both"/>
        <w:rPr>
          <w:rFonts w:ascii="Gill Sans MT" w:hAnsi="Gill Sans MT"/>
        </w:rPr>
      </w:pPr>
      <w:r>
        <w:rPr>
          <w:rFonts w:ascii="Gill Sans MT" w:hAnsi="Gill Sans MT"/>
          <w:w w:val="110"/>
        </w:rPr>
        <w:t>commesso l’ultimo atto diretto a realizzare la violazione, in tutti gli altri casi.</w:t>
      </w:r>
    </w:p>
    <w:p>
      <w:pPr>
        <w:pStyle w:val="BodyText"/>
        <w:rPr>
          <w:rFonts w:ascii="Gill Sans MT"/>
          <w:sz w:val="27"/>
        </w:rPr>
      </w:pPr>
    </w:p>
    <w:p>
      <w:pPr>
        <w:pStyle w:val="ListParagraph"/>
        <w:numPr>
          <w:ilvl w:val="0"/>
          <w:numId w:val="163"/>
        </w:numPr>
        <w:tabs>
          <w:tab w:pos="1662" w:val="left" w:leader="none"/>
        </w:tabs>
        <w:spacing w:line="290" w:lineRule="auto" w:before="0" w:after="0"/>
        <w:ind w:left="1661" w:right="933" w:hanging="567"/>
        <w:jc w:val="both"/>
        <w:rPr>
          <w:rFonts w:ascii="Gill Sans MT" w:hAnsi="Gill Sans MT"/>
          <w:sz w:val="24"/>
        </w:rPr>
      </w:pPr>
      <w:r>
        <w:rPr>
          <w:rFonts w:ascii="Gill Sans MT" w:hAnsi="Gill Sans MT"/>
          <w:w w:val="110"/>
          <w:sz w:val="24"/>
        </w:rPr>
        <w:t>I termini di prescrizione nei confronti di chi abbia commesso o concorso a commettere violazioni di qualsiasi natura decorrono dal giorno successivo a quello</w:t>
      </w:r>
      <w:r>
        <w:rPr>
          <w:rFonts w:ascii="Gill Sans MT" w:hAnsi="Gill Sans MT"/>
          <w:spacing w:val="-28"/>
          <w:w w:val="110"/>
          <w:sz w:val="24"/>
        </w:rPr>
        <w:t> </w:t>
      </w:r>
      <w:r>
        <w:rPr>
          <w:rFonts w:ascii="Gill Sans MT" w:hAnsi="Gill Sans MT"/>
          <w:w w:val="110"/>
          <w:sz w:val="24"/>
        </w:rPr>
        <w:t>in</w:t>
      </w:r>
      <w:r>
        <w:rPr>
          <w:rFonts w:ascii="Gill Sans MT" w:hAnsi="Gill Sans MT"/>
          <w:spacing w:val="-25"/>
          <w:w w:val="110"/>
          <w:sz w:val="24"/>
        </w:rPr>
        <w:t> </w:t>
      </w:r>
      <w:r>
        <w:rPr>
          <w:rFonts w:ascii="Gill Sans MT" w:hAnsi="Gill Sans MT"/>
          <w:w w:val="110"/>
          <w:sz w:val="24"/>
        </w:rPr>
        <w:t>cui</w:t>
      </w:r>
      <w:r>
        <w:rPr>
          <w:rFonts w:ascii="Gill Sans MT" w:hAnsi="Gill Sans MT"/>
          <w:spacing w:val="-25"/>
          <w:w w:val="110"/>
          <w:sz w:val="24"/>
        </w:rPr>
        <w:t> </w:t>
      </w:r>
      <w:r>
        <w:rPr>
          <w:rFonts w:ascii="Gill Sans MT" w:hAnsi="Gill Sans MT"/>
          <w:w w:val="110"/>
          <w:sz w:val="24"/>
        </w:rPr>
        <w:t>è</w:t>
      </w:r>
      <w:r>
        <w:rPr>
          <w:rFonts w:ascii="Gill Sans MT" w:hAnsi="Gill Sans MT"/>
          <w:spacing w:val="-25"/>
          <w:w w:val="110"/>
          <w:sz w:val="24"/>
        </w:rPr>
        <w:t> </w:t>
      </w:r>
      <w:r>
        <w:rPr>
          <w:rFonts w:ascii="Gill Sans MT" w:hAnsi="Gill Sans MT"/>
          <w:w w:val="110"/>
          <w:sz w:val="24"/>
        </w:rPr>
        <w:t>assunta</w:t>
      </w:r>
      <w:r>
        <w:rPr>
          <w:rFonts w:ascii="Gill Sans MT" w:hAnsi="Gill Sans MT"/>
          <w:spacing w:val="-27"/>
          <w:w w:val="110"/>
          <w:sz w:val="24"/>
        </w:rPr>
        <w:t> </w:t>
      </w:r>
      <w:r>
        <w:rPr>
          <w:rFonts w:ascii="Gill Sans MT" w:hAnsi="Gill Sans MT"/>
          <w:w w:val="110"/>
          <w:sz w:val="24"/>
        </w:rPr>
        <w:t>posizione</w:t>
      </w:r>
      <w:r>
        <w:rPr>
          <w:rFonts w:ascii="Gill Sans MT" w:hAnsi="Gill Sans MT"/>
          <w:spacing w:val="-25"/>
          <w:w w:val="110"/>
          <w:sz w:val="24"/>
        </w:rPr>
        <w:t> </w:t>
      </w:r>
      <w:r>
        <w:rPr>
          <w:rFonts w:ascii="Gill Sans MT" w:hAnsi="Gill Sans MT"/>
          <w:w w:val="110"/>
          <w:sz w:val="24"/>
        </w:rPr>
        <w:t>rilevante</w:t>
      </w:r>
      <w:r>
        <w:rPr>
          <w:rFonts w:ascii="Gill Sans MT" w:hAnsi="Gill Sans MT"/>
          <w:spacing w:val="-25"/>
          <w:w w:val="110"/>
          <w:sz w:val="24"/>
        </w:rPr>
        <w:t> </w:t>
      </w:r>
      <w:r>
        <w:rPr>
          <w:rFonts w:ascii="Gill Sans MT" w:hAnsi="Gill Sans MT"/>
          <w:w w:val="110"/>
          <w:sz w:val="24"/>
        </w:rPr>
        <w:t>nell’ordinamento</w:t>
      </w:r>
      <w:r>
        <w:rPr>
          <w:rFonts w:ascii="Gill Sans MT" w:hAnsi="Gill Sans MT"/>
          <w:spacing w:val="-24"/>
          <w:w w:val="110"/>
          <w:sz w:val="24"/>
        </w:rPr>
        <w:t> </w:t>
      </w:r>
      <w:r>
        <w:rPr>
          <w:rFonts w:ascii="Gill Sans MT" w:hAnsi="Gill Sans MT"/>
          <w:w w:val="110"/>
          <w:sz w:val="24"/>
        </w:rPr>
        <w:t>federale.</w:t>
      </w:r>
    </w:p>
    <w:p>
      <w:pPr>
        <w:pStyle w:val="BodyText"/>
        <w:spacing w:before="8"/>
        <w:rPr>
          <w:rFonts w:ascii="Gill Sans MT"/>
          <w:sz w:val="21"/>
        </w:rPr>
      </w:pPr>
    </w:p>
    <w:p>
      <w:pPr>
        <w:pStyle w:val="ListParagraph"/>
        <w:numPr>
          <w:ilvl w:val="0"/>
          <w:numId w:val="163"/>
        </w:numPr>
        <w:tabs>
          <w:tab w:pos="1662" w:val="left" w:leader="none"/>
        </w:tabs>
        <w:spacing w:line="290" w:lineRule="auto" w:before="0" w:after="0"/>
        <w:ind w:left="1661" w:right="932" w:hanging="567"/>
        <w:jc w:val="both"/>
        <w:rPr>
          <w:rFonts w:ascii="Gill Sans MT" w:hAnsi="Gill Sans MT"/>
          <w:sz w:val="24"/>
        </w:rPr>
      </w:pPr>
      <w:r>
        <w:rPr>
          <w:rFonts w:ascii="Gill Sans MT" w:hAnsi="Gill Sans MT"/>
          <w:w w:val="110"/>
          <w:sz w:val="24"/>
        </w:rPr>
        <w:t>La sopravvenuta estraneità all’ordinamento federale da parte di chi abbia commesso</w:t>
      </w:r>
      <w:r>
        <w:rPr>
          <w:rFonts w:ascii="Gill Sans MT" w:hAnsi="Gill Sans MT"/>
          <w:spacing w:val="-32"/>
          <w:w w:val="110"/>
          <w:sz w:val="24"/>
        </w:rPr>
        <w:t> </w:t>
      </w:r>
      <w:r>
        <w:rPr>
          <w:rFonts w:ascii="Gill Sans MT" w:hAnsi="Gill Sans MT"/>
          <w:w w:val="110"/>
          <w:sz w:val="24"/>
        </w:rPr>
        <w:t>o</w:t>
      </w:r>
      <w:r>
        <w:rPr>
          <w:rFonts w:ascii="Gill Sans MT" w:hAnsi="Gill Sans MT"/>
          <w:spacing w:val="-31"/>
          <w:w w:val="110"/>
          <w:sz w:val="24"/>
        </w:rPr>
        <w:t> </w:t>
      </w:r>
      <w:r>
        <w:rPr>
          <w:rFonts w:ascii="Gill Sans MT" w:hAnsi="Gill Sans MT"/>
          <w:w w:val="110"/>
          <w:sz w:val="24"/>
        </w:rPr>
        <w:t>concorso</w:t>
      </w:r>
      <w:r>
        <w:rPr>
          <w:rFonts w:ascii="Gill Sans MT" w:hAnsi="Gill Sans MT"/>
          <w:spacing w:val="-31"/>
          <w:w w:val="110"/>
          <w:sz w:val="24"/>
        </w:rPr>
        <w:t> </w:t>
      </w:r>
      <w:r>
        <w:rPr>
          <w:rFonts w:ascii="Gill Sans MT" w:hAnsi="Gill Sans MT"/>
          <w:w w:val="110"/>
          <w:sz w:val="24"/>
        </w:rPr>
        <w:t>a</w:t>
      </w:r>
      <w:r>
        <w:rPr>
          <w:rFonts w:ascii="Gill Sans MT" w:hAnsi="Gill Sans MT"/>
          <w:spacing w:val="-31"/>
          <w:w w:val="110"/>
          <w:sz w:val="24"/>
        </w:rPr>
        <w:t> </w:t>
      </w:r>
      <w:r>
        <w:rPr>
          <w:rFonts w:ascii="Gill Sans MT" w:hAnsi="Gill Sans MT"/>
          <w:w w:val="110"/>
          <w:sz w:val="24"/>
        </w:rPr>
        <w:t>commettere</w:t>
      </w:r>
      <w:r>
        <w:rPr>
          <w:rFonts w:ascii="Gill Sans MT" w:hAnsi="Gill Sans MT"/>
          <w:spacing w:val="-30"/>
          <w:w w:val="110"/>
          <w:sz w:val="24"/>
        </w:rPr>
        <w:t> </w:t>
      </w:r>
      <w:r>
        <w:rPr>
          <w:rFonts w:ascii="Gill Sans MT" w:hAnsi="Gill Sans MT"/>
          <w:w w:val="110"/>
          <w:sz w:val="24"/>
        </w:rPr>
        <w:t>violazioni</w:t>
      </w:r>
      <w:r>
        <w:rPr>
          <w:rFonts w:ascii="Gill Sans MT" w:hAnsi="Gill Sans MT"/>
          <w:spacing w:val="-31"/>
          <w:w w:val="110"/>
          <w:sz w:val="24"/>
        </w:rPr>
        <w:t> </w:t>
      </w:r>
      <w:r>
        <w:rPr>
          <w:rFonts w:ascii="Gill Sans MT" w:hAnsi="Gill Sans MT"/>
          <w:w w:val="110"/>
          <w:sz w:val="24"/>
        </w:rPr>
        <w:t>di</w:t>
      </w:r>
      <w:r>
        <w:rPr>
          <w:rFonts w:ascii="Gill Sans MT" w:hAnsi="Gill Sans MT"/>
          <w:spacing w:val="-30"/>
          <w:w w:val="110"/>
          <w:sz w:val="24"/>
        </w:rPr>
        <w:t> </w:t>
      </w:r>
      <w:r>
        <w:rPr>
          <w:rFonts w:ascii="Gill Sans MT" w:hAnsi="Gill Sans MT"/>
          <w:w w:val="110"/>
          <w:sz w:val="24"/>
        </w:rPr>
        <w:t>qualsiasi</w:t>
      </w:r>
      <w:r>
        <w:rPr>
          <w:rFonts w:ascii="Gill Sans MT" w:hAnsi="Gill Sans MT"/>
          <w:spacing w:val="-33"/>
          <w:w w:val="110"/>
          <w:sz w:val="24"/>
        </w:rPr>
        <w:t> </w:t>
      </w:r>
      <w:r>
        <w:rPr>
          <w:rFonts w:ascii="Gill Sans MT" w:hAnsi="Gill Sans MT"/>
          <w:w w:val="110"/>
          <w:sz w:val="24"/>
        </w:rPr>
        <w:t>natura</w:t>
      </w:r>
      <w:r>
        <w:rPr>
          <w:rFonts w:ascii="Gill Sans MT" w:hAnsi="Gill Sans MT"/>
          <w:spacing w:val="-31"/>
          <w:w w:val="110"/>
          <w:sz w:val="24"/>
        </w:rPr>
        <w:t> </w:t>
      </w:r>
      <w:r>
        <w:rPr>
          <w:rFonts w:ascii="Gill Sans MT" w:hAnsi="Gill Sans MT"/>
          <w:w w:val="110"/>
          <w:sz w:val="24"/>
        </w:rPr>
        <w:t>non</w:t>
      </w:r>
      <w:r>
        <w:rPr>
          <w:rFonts w:ascii="Gill Sans MT" w:hAnsi="Gill Sans MT"/>
          <w:spacing w:val="-29"/>
          <w:w w:val="110"/>
          <w:sz w:val="24"/>
        </w:rPr>
        <w:t> </w:t>
      </w:r>
      <w:r>
        <w:rPr>
          <w:rFonts w:ascii="Gill Sans MT" w:hAnsi="Gill Sans MT"/>
          <w:w w:val="110"/>
          <w:sz w:val="24"/>
        </w:rPr>
        <w:t>impedisce</w:t>
      </w:r>
    </w:p>
    <w:p>
      <w:pPr>
        <w:pStyle w:val="BodyText"/>
        <w:rPr>
          <w:rFonts w:ascii="Gill Sans MT"/>
          <w:sz w:val="28"/>
        </w:rPr>
      </w:pPr>
      <w:r>
        <w:rPr/>
        <w:pict>
          <v:shape style="position:absolute;margin-left:41.759998pt;margin-top:17.439163pt;width:11.1pt;height:10pt;mso-position-horizontal-relative:page;mso-position-vertical-relative:paragraph;z-index:-250798080;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49</w:t>
                  </w:r>
                </w:p>
              </w:txbxContent>
            </v:textbox>
            <w10:wrap type="topAndBottom"/>
          </v:shape>
        </w:pict>
      </w:r>
    </w:p>
    <w:p>
      <w:pPr>
        <w:spacing w:after="0"/>
        <w:rPr>
          <w:rFonts w:ascii="Gill Sans MT"/>
          <w:sz w:val="28"/>
        </w:rPr>
        <w:sectPr>
          <w:pgSz w:w="11910" w:h="16840"/>
          <w:pgMar w:top="1580" w:bottom="280" w:left="720" w:right="200"/>
        </w:sectPr>
      </w:pPr>
    </w:p>
    <w:p>
      <w:pPr>
        <w:pStyle w:val="BodyText"/>
        <w:rPr>
          <w:rFonts w:ascii="Gill Sans MT"/>
          <w:sz w:val="20"/>
        </w:rPr>
      </w:pPr>
      <w:r>
        <w:rPr/>
        <w:pict>
          <v:group style="position:absolute;margin-left:.000001pt;margin-top:.497483pt;width:538.8pt;height:841.45pt;mso-position-horizontal-relative:page;mso-position-vertical-relative:page;z-index:-275025920"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4332" to="10775,4332" stroked="true" strokeweight=".48pt" strokecolor="#000000">
              <v:stroke dashstyle="solid"/>
            </v:line>
            <v:line style="position:absolute" from="1786,6947" to="10775,6947" stroked="true" strokeweight=".47998pt" strokecolor="#000000">
              <v:stroke dashstyle="solid"/>
            </v:line>
            <w10:wrap type="none"/>
          </v:group>
        </w:pict>
      </w:r>
    </w:p>
    <w:p>
      <w:pPr>
        <w:pStyle w:val="BodyText"/>
        <w:rPr>
          <w:rFonts w:ascii="Gill Sans MT"/>
          <w:sz w:val="20"/>
        </w:rPr>
      </w:pPr>
    </w:p>
    <w:p>
      <w:pPr>
        <w:pStyle w:val="BodyText"/>
        <w:rPr>
          <w:rFonts w:ascii="Gill Sans MT"/>
          <w:sz w:val="20"/>
        </w:rPr>
      </w:pPr>
    </w:p>
    <w:p>
      <w:pPr>
        <w:pStyle w:val="BodyText"/>
        <w:spacing w:before="4"/>
        <w:rPr>
          <w:rFonts w:ascii="Gill Sans MT"/>
          <w:sz w:val="22"/>
        </w:rPr>
      </w:pPr>
    </w:p>
    <w:p>
      <w:pPr>
        <w:pStyle w:val="BodyText"/>
        <w:spacing w:before="1"/>
        <w:ind w:left="1661"/>
        <w:rPr>
          <w:rFonts w:ascii="Gill Sans MT" w:hAnsi="Gill Sans MT"/>
        </w:rPr>
      </w:pPr>
      <w:r>
        <w:rPr>
          <w:rFonts w:ascii="Gill Sans MT" w:hAnsi="Gill Sans MT"/>
          <w:w w:val="110"/>
        </w:rPr>
        <w:t>l’esercizio dell’azione disciplina</w:t>
      </w:r>
      <w:r>
        <w:rPr>
          <w:rFonts w:ascii="Gill Sans MT" w:hAnsi="Gill Sans MT"/>
          <w:color w:val="00AF50"/>
          <w:w w:val="110"/>
        </w:rPr>
        <w:t>re </w:t>
      </w:r>
      <w:r>
        <w:rPr>
          <w:rFonts w:ascii="Gill Sans MT" w:hAnsi="Gill Sans MT"/>
          <w:w w:val="110"/>
        </w:rPr>
        <w:t>ma sospende la prescrizione finché non sia</w:t>
      </w:r>
    </w:p>
    <w:p>
      <w:pPr>
        <w:pStyle w:val="BodyText"/>
        <w:spacing w:before="60"/>
        <w:ind w:left="1661"/>
        <w:rPr>
          <w:rFonts w:ascii="Gill Sans MT" w:hAnsi="Gill Sans MT"/>
        </w:rPr>
      </w:pPr>
      <w:r>
        <w:rPr>
          <w:rFonts w:ascii="Gill Sans MT" w:hAnsi="Gill Sans MT"/>
          <w:w w:val="110"/>
        </w:rPr>
        <w:t>nuovamente acquisita posizione rilevante nell’ordinamento sportivo.</w:t>
      </w:r>
    </w:p>
    <w:p>
      <w:pPr>
        <w:pStyle w:val="BodyText"/>
        <w:rPr>
          <w:rFonts w:ascii="Gill Sans MT"/>
          <w:sz w:val="28"/>
        </w:rPr>
      </w:pPr>
    </w:p>
    <w:p>
      <w:pPr>
        <w:pStyle w:val="BodyText"/>
        <w:spacing w:before="3"/>
        <w:rPr>
          <w:rFonts w:ascii="Gill Sans MT"/>
          <w:sz w:val="38"/>
        </w:rPr>
      </w:pPr>
    </w:p>
    <w:p>
      <w:pPr>
        <w:spacing w:before="0"/>
        <w:ind w:left="1060" w:right="924" w:firstLine="0"/>
        <w:jc w:val="center"/>
        <w:rPr>
          <w:rFonts w:ascii="Trebuchet MS" w:hAnsi="Trebuchet MS"/>
          <w:b/>
          <w:sz w:val="28"/>
        </w:rPr>
      </w:pPr>
      <w:bookmarkStart w:name="_bookmark178" w:id="179"/>
      <w:bookmarkEnd w:id="179"/>
      <w:r>
        <w:rPr/>
      </w:r>
      <w:r>
        <w:rPr>
          <w:rFonts w:ascii="Trebuchet MS" w:hAnsi="Trebuchet MS"/>
          <w:b/>
          <w:w w:val="105"/>
          <w:sz w:val="28"/>
        </w:rPr>
        <w:t>Art.51 –</w:t>
      </w:r>
      <w:r>
        <w:rPr>
          <w:rFonts w:ascii="Trebuchet MS" w:hAnsi="Trebuchet MS"/>
          <w:b/>
          <w:spacing w:val="-70"/>
          <w:w w:val="105"/>
          <w:sz w:val="28"/>
        </w:rPr>
        <w:t> </w:t>
      </w:r>
      <w:r>
        <w:rPr>
          <w:rFonts w:ascii="Trebuchet MS" w:hAnsi="Trebuchet MS"/>
          <w:b/>
          <w:w w:val="105"/>
          <w:sz w:val="28"/>
        </w:rPr>
        <w:t>Astensione</w:t>
      </w:r>
    </w:p>
    <w:p>
      <w:pPr>
        <w:pStyle w:val="BodyText"/>
        <w:spacing w:before="3"/>
        <w:rPr>
          <w:rFonts w:ascii="Trebuchet MS"/>
          <w:b/>
          <w:sz w:val="18"/>
        </w:rPr>
      </w:pPr>
    </w:p>
    <w:p>
      <w:pPr>
        <w:pStyle w:val="ListParagraph"/>
        <w:numPr>
          <w:ilvl w:val="0"/>
          <w:numId w:val="164"/>
        </w:numPr>
        <w:tabs>
          <w:tab w:pos="1661" w:val="left" w:leader="none"/>
          <w:tab w:pos="1662" w:val="left" w:leader="none"/>
        </w:tabs>
        <w:spacing w:line="290" w:lineRule="auto" w:before="103" w:after="0"/>
        <w:ind w:left="1661" w:right="938" w:hanging="567"/>
        <w:jc w:val="left"/>
        <w:rPr>
          <w:rFonts w:ascii="Gill Sans MT" w:hAnsi="Gill Sans MT"/>
          <w:sz w:val="24"/>
        </w:rPr>
      </w:pPr>
      <w:r>
        <w:rPr/>
        <w:pict>
          <v:shape style="position:absolute;margin-left:39.280697pt;margin-top:38.21241pt;width:15.45pt;height:139.9pt;mso-position-horizontal-relative:page;mso-position-vertical-relative:paragraph;z-index:25252761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hAnsi="Gill Sans MT"/>
          <w:w w:val="110"/>
          <w:sz w:val="24"/>
        </w:rPr>
        <w:t>Il Procuratore Federale ha facoltà di astenersi quando esistono gravi ragioni di convenienza.</w:t>
      </w:r>
    </w:p>
    <w:p>
      <w:pPr>
        <w:pStyle w:val="BodyText"/>
        <w:spacing w:before="10"/>
        <w:rPr>
          <w:rFonts w:ascii="Gill Sans MT"/>
          <w:sz w:val="21"/>
        </w:rPr>
      </w:pPr>
    </w:p>
    <w:p>
      <w:pPr>
        <w:pStyle w:val="ListParagraph"/>
        <w:numPr>
          <w:ilvl w:val="0"/>
          <w:numId w:val="164"/>
        </w:numPr>
        <w:tabs>
          <w:tab w:pos="1661" w:val="left" w:leader="none"/>
          <w:tab w:pos="1662" w:val="left" w:leader="none"/>
        </w:tabs>
        <w:spacing w:line="240" w:lineRule="auto" w:before="0" w:after="0"/>
        <w:ind w:left="1661" w:right="0" w:hanging="568"/>
        <w:jc w:val="left"/>
        <w:rPr>
          <w:rFonts w:ascii="Gill Sans MT" w:hAnsi="Gill Sans MT"/>
          <w:sz w:val="24"/>
        </w:rPr>
      </w:pPr>
      <w:r>
        <w:rPr>
          <w:rFonts w:ascii="Gill Sans MT" w:hAnsi="Gill Sans MT"/>
          <w:w w:val="110"/>
          <w:sz w:val="24"/>
        </w:rPr>
        <w:t>L’autorizzazione</w:t>
      </w:r>
      <w:r>
        <w:rPr>
          <w:rFonts w:ascii="Gill Sans MT" w:hAnsi="Gill Sans MT"/>
          <w:spacing w:val="-29"/>
          <w:w w:val="110"/>
          <w:sz w:val="24"/>
        </w:rPr>
        <w:t> </w:t>
      </w:r>
      <w:r>
        <w:rPr>
          <w:rFonts w:ascii="Gill Sans MT" w:hAnsi="Gill Sans MT"/>
          <w:w w:val="110"/>
          <w:sz w:val="24"/>
        </w:rPr>
        <w:t>all’astensione</w:t>
      </w:r>
      <w:r>
        <w:rPr>
          <w:rFonts w:ascii="Gill Sans MT" w:hAnsi="Gill Sans MT"/>
          <w:spacing w:val="-28"/>
          <w:w w:val="110"/>
          <w:sz w:val="24"/>
        </w:rPr>
        <w:t> </w:t>
      </w:r>
      <w:r>
        <w:rPr>
          <w:rFonts w:ascii="Gill Sans MT" w:hAnsi="Gill Sans MT"/>
          <w:w w:val="110"/>
          <w:sz w:val="24"/>
        </w:rPr>
        <w:t>è</w:t>
      </w:r>
      <w:r>
        <w:rPr>
          <w:rFonts w:ascii="Gill Sans MT" w:hAnsi="Gill Sans MT"/>
          <w:spacing w:val="-27"/>
          <w:w w:val="110"/>
          <w:sz w:val="24"/>
        </w:rPr>
        <w:t> </w:t>
      </w:r>
      <w:r>
        <w:rPr>
          <w:rFonts w:ascii="Gill Sans MT" w:hAnsi="Gill Sans MT"/>
          <w:w w:val="110"/>
          <w:sz w:val="24"/>
        </w:rPr>
        <w:t>data</w:t>
      </w:r>
      <w:r>
        <w:rPr>
          <w:rFonts w:ascii="Gill Sans MT" w:hAnsi="Gill Sans MT"/>
          <w:spacing w:val="-30"/>
          <w:w w:val="110"/>
          <w:sz w:val="24"/>
        </w:rPr>
        <w:t> </w:t>
      </w:r>
      <w:r>
        <w:rPr>
          <w:rFonts w:ascii="Gill Sans MT" w:hAnsi="Gill Sans MT"/>
          <w:w w:val="110"/>
          <w:sz w:val="24"/>
        </w:rPr>
        <w:t>dal</w:t>
      </w:r>
      <w:r>
        <w:rPr>
          <w:rFonts w:ascii="Gill Sans MT" w:hAnsi="Gill Sans MT"/>
          <w:spacing w:val="-28"/>
          <w:w w:val="110"/>
          <w:sz w:val="24"/>
        </w:rPr>
        <w:t> </w:t>
      </w:r>
      <w:r>
        <w:rPr>
          <w:rFonts w:ascii="Gill Sans MT" w:hAnsi="Gill Sans MT"/>
          <w:w w:val="110"/>
          <w:sz w:val="24"/>
        </w:rPr>
        <w:t>Procuratore</w:t>
      </w:r>
      <w:r>
        <w:rPr>
          <w:rFonts w:ascii="Gill Sans MT" w:hAnsi="Gill Sans MT"/>
          <w:spacing w:val="-28"/>
          <w:w w:val="110"/>
          <w:sz w:val="24"/>
        </w:rPr>
        <w:t> </w:t>
      </w:r>
      <w:r>
        <w:rPr>
          <w:rFonts w:ascii="Gill Sans MT" w:hAnsi="Gill Sans MT"/>
          <w:w w:val="110"/>
          <w:sz w:val="24"/>
        </w:rPr>
        <w:t>Generale</w:t>
      </w:r>
      <w:r>
        <w:rPr>
          <w:rFonts w:ascii="Gill Sans MT" w:hAnsi="Gill Sans MT"/>
          <w:spacing w:val="-29"/>
          <w:w w:val="110"/>
          <w:sz w:val="24"/>
        </w:rPr>
        <w:t> </w:t>
      </w:r>
      <w:r>
        <w:rPr>
          <w:rFonts w:ascii="Gill Sans MT" w:hAnsi="Gill Sans MT"/>
          <w:w w:val="110"/>
          <w:sz w:val="24"/>
        </w:rPr>
        <w:t>dello</w:t>
      </w:r>
      <w:r>
        <w:rPr>
          <w:rFonts w:ascii="Gill Sans MT" w:hAnsi="Gill Sans MT"/>
          <w:spacing w:val="-25"/>
          <w:w w:val="110"/>
          <w:sz w:val="24"/>
        </w:rPr>
        <w:t> </w:t>
      </w:r>
      <w:r>
        <w:rPr>
          <w:rFonts w:ascii="Gill Sans MT" w:hAnsi="Gill Sans MT"/>
          <w:w w:val="110"/>
          <w:sz w:val="24"/>
        </w:rPr>
        <w:t>Sport.</w:t>
      </w:r>
    </w:p>
    <w:p>
      <w:pPr>
        <w:pStyle w:val="BodyText"/>
        <w:rPr>
          <w:rFonts w:ascii="Gill Sans MT"/>
          <w:sz w:val="28"/>
        </w:rPr>
      </w:pPr>
    </w:p>
    <w:p>
      <w:pPr>
        <w:pStyle w:val="BodyText"/>
        <w:spacing w:before="3"/>
        <w:rPr>
          <w:rFonts w:ascii="Gill Sans MT"/>
          <w:sz w:val="38"/>
        </w:rPr>
      </w:pPr>
    </w:p>
    <w:p>
      <w:pPr>
        <w:spacing w:before="1"/>
        <w:ind w:left="1057" w:right="924" w:firstLine="0"/>
        <w:jc w:val="center"/>
        <w:rPr>
          <w:rFonts w:ascii="Trebuchet MS" w:hAnsi="Trebuchet MS"/>
          <w:b/>
          <w:sz w:val="28"/>
        </w:rPr>
      </w:pPr>
      <w:bookmarkStart w:name="_bookmark179" w:id="180"/>
      <w:bookmarkEnd w:id="180"/>
      <w:r>
        <w:rPr/>
      </w:r>
      <w:r>
        <w:rPr>
          <w:rFonts w:ascii="Trebuchet MS" w:hAnsi="Trebuchet MS"/>
          <w:b/>
          <w:sz w:val="28"/>
        </w:rPr>
        <w:t>Art.52 – Svolgimento delle indagini</w:t>
      </w:r>
    </w:p>
    <w:p>
      <w:pPr>
        <w:pStyle w:val="BodyText"/>
        <w:spacing w:before="3"/>
        <w:rPr>
          <w:rFonts w:ascii="Trebuchet MS"/>
          <w:b/>
          <w:sz w:val="18"/>
        </w:rPr>
      </w:pPr>
    </w:p>
    <w:p>
      <w:pPr>
        <w:pStyle w:val="ListParagraph"/>
        <w:numPr>
          <w:ilvl w:val="0"/>
          <w:numId w:val="165"/>
        </w:numPr>
        <w:tabs>
          <w:tab w:pos="722" w:val="left" w:leader="none"/>
          <w:tab w:pos="1662" w:val="left" w:leader="none"/>
        </w:tabs>
        <w:spacing w:line="240" w:lineRule="auto" w:before="102" w:after="0"/>
        <w:ind w:left="1661" w:right="0" w:hanging="1506"/>
        <w:jc w:val="left"/>
        <w:rPr>
          <w:rFonts w:ascii="Gill Sans MT"/>
          <w:sz w:val="24"/>
        </w:rPr>
      </w:pPr>
      <w:r>
        <w:rPr>
          <w:rFonts w:ascii="Gill Sans MT"/>
          <w:w w:val="110"/>
          <w:sz w:val="24"/>
        </w:rPr>
        <w:t>Il</w:t>
      </w:r>
      <w:r>
        <w:rPr>
          <w:rFonts w:ascii="Gill Sans MT"/>
          <w:spacing w:val="39"/>
          <w:w w:val="110"/>
          <w:sz w:val="24"/>
        </w:rPr>
        <w:t> </w:t>
      </w:r>
      <w:r>
        <w:rPr>
          <w:rFonts w:ascii="Gill Sans MT"/>
          <w:w w:val="110"/>
          <w:sz w:val="24"/>
        </w:rPr>
        <w:t>Procuratore</w:t>
      </w:r>
      <w:r>
        <w:rPr>
          <w:rFonts w:ascii="Gill Sans MT"/>
          <w:spacing w:val="42"/>
          <w:w w:val="110"/>
          <w:sz w:val="24"/>
        </w:rPr>
        <w:t> </w:t>
      </w:r>
      <w:r>
        <w:rPr>
          <w:rFonts w:ascii="Gill Sans MT"/>
          <w:w w:val="110"/>
          <w:sz w:val="24"/>
        </w:rPr>
        <w:t>Federale</w:t>
      </w:r>
      <w:r>
        <w:rPr>
          <w:rFonts w:ascii="Gill Sans MT"/>
          <w:spacing w:val="40"/>
          <w:w w:val="110"/>
          <w:sz w:val="24"/>
        </w:rPr>
        <w:t> </w:t>
      </w:r>
      <w:r>
        <w:rPr>
          <w:rFonts w:ascii="Gill Sans MT"/>
          <w:w w:val="110"/>
          <w:sz w:val="24"/>
        </w:rPr>
        <w:t>ha</w:t>
      </w:r>
      <w:r>
        <w:rPr>
          <w:rFonts w:ascii="Gill Sans MT"/>
          <w:spacing w:val="38"/>
          <w:w w:val="110"/>
          <w:sz w:val="24"/>
        </w:rPr>
        <w:t> </w:t>
      </w:r>
      <w:r>
        <w:rPr>
          <w:rFonts w:ascii="Gill Sans MT"/>
          <w:w w:val="110"/>
          <w:sz w:val="24"/>
        </w:rPr>
        <w:t>il</w:t>
      </w:r>
      <w:r>
        <w:rPr>
          <w:rFonts w:ascii="Gill Sans MT"/>
          <w:spacing w:val="41"/>
          <w:w w:val="110"/>
          <w:sz w:val="24"/>
        </w:rPr>
        <w:t> </w:t>
      </w:r>
      <w:r>
        <w:rPr>
          <w:rFonts w:ascii="Gill Sans MT"/>
          <w:w w:val="110"/>
          <w:sz w:val="24"/>
        </w:rPr>
        <w:t>dovere</w:t>
      </w:r>
      <w:r>
        <w:rPr>
          <w:rFonts w:ascii="Gill Sans MT"/>
          <w:spacing w:val="40"/>
          <w:w w:val="110"/>
          <w:sz w:val="24"/>
        </w:rPr>
        <w:t> </w:t>
      </w:r>
      <w:r>
        <w:rPr>
          <w:rFonts w:ascii="Gill Sans MT"/>
          <w:w w:val="110"/>
          <w:sz w:val="24"/>
        </w:rPr>
        <w:t>di</w:t>
      </w:r>
      <w:r>
        <w:rPr>
          <w:rFonts w:ascii="Gill Sans MT"/>
          <w:spacing w:val="41"/>
          <w:w w:val="110"/>
          <w:sz w:val="24"/>
        </w:rPr>
        <w:t> </w:t>
      </w:r>
      <w:r>
        <w:rPr>
          <w:rFonts w:ascii="Gill Sans MT"/>
          <w:w w:val="110"/>
          <w:sz w:val="24"/>
        </w:rPr>
        <w:t>svolgere</w:t>
      </w:r>
      <w:r>
        <w:rPr>
          <w:rFonts w:ascii="Gill Sans MT"/>
          <w:spacing w:val="39"/>
          <w:w w:val="110"/>
          <w:sz w:val="24"/>
        </w:rPr>
        <w:t> </w:t>
      </w:r>
      <w:r>
        <w:rPr>
          <w:rFonts w:ascii="Gill Sans MT"/>
          <w:w w:val="110"/>
          <w:sz w:val="24"/>
        </w:rPr>
        <w:t>tutte</w:t>
      </w:r>
      <w:r>
        <w:rPr>
          <w:rFonts w:ascii="Gill Sans MT"/>
          <w:spacing w:val="39"/>
          <w:w w:val="110"/>
          <w:sz w:val="24"/>
        </w:rPr>
        <w:t> </w:t>
      </w:r>
      <w:r>
        <w:rPr>
          <w:rFonts w:ascii="Gill Sans MT"/>
          <w:w w:val="110"/>
          <w:sz w:val="24"/>
        </w:rPr>
        <w:t>le</w:t>
      </w:r>
      <w:r>
        <w:rPr>
          <w:rFonts w:ascii="Gill Sans MT"/>
          <w:spacing w:val="42"/>
          <w:w w:val="110"/>
          <w:sz w:val="24"/>
        </w:rPr>
        <w:t> </w:t>
      </w:r>
      <w:r>
        <w:rPr>
          <w:rFonts w:ascii="Gill Sans MT"/>
          <w:w w:val="110"/>
          <w:sz w:val="24"/>
        </w:rPr>
        <w:t>indagini</w:t>
      </w:r>
      <w:r>
        <w:rPr>
          <w:rFonts w:ascii="Gill Sans MT"/>
          <w:spacing w:val="44"/>
          <w:w w:val="110"/>
          <w:sz w:val="24"/>
        </w:rPr>
        <w:t> </w:t>
      </w:r>
      <w:r>
        <w:rPr>
          <w:rFonts w:ascii="Gill Sans MT"/>
          <w:w w:val="110"/>
          <w:sz w:val="24"/>
        </w:rPr>
        <w:t>necessarie</w:t>
      </w:r>
    </w:p>
    <w:p>
      <w:pPr>
        <w:pStyle w:val="BodyText"/>
        <w:spacing w:before="58"/>
        <w:ind w:left="752" w:right="924"/>
        <w:jc w:val="center"/>
        <w:rPr>
          <w:rFonts w:ascii="Gill Sans MT" w:hAnsi="Gill Sans MT"/>
        </w:rPr>
      </w:pPr>
      <w:r>
        <w:rPr>
          <w:rFonts w:ascii="Gill Sans MT" w:hAnsi="Gill Sans MT"/>
          <w:w w:val="110"/>
        </w:rPr>
        <w:t>all’accertamento di violazioni statutarie e regolamentari di cui ha notizia.</w:t>
      </w:r>
    </w:p>
    <w:p>
      <w:pPr>
        <w:pStyle w:val="BodyText"/>
        <w:spacing w:before="10"/>
        <w:rPr>
          <w:rFonts w:ascii="Gill Sans MT"/>
          <w:sz w:val="26"/>
        </w:rPr>
      </w:pPr>
    </w:p>
    <w:p>
      <w:pPr>
        <w:pStyle w:val="ListParagraph"/>
        <w:numPr>
          <w:ilvl w:val="0"/>
          <w:numId w:val="165"/>
        </w:numPr>
        <w:tabs>
          <w:tab w:pos="1662" w:val="left" w:leader="none"/>
        </w:tabs>
        <w:spacing w:line="290" w:lineRule="auto" w:before="1" w:after="0"/>
        <w:ind w:left="1661" w:right="929" w:hanging="567"/>
        <w:jc w:val="both"/>
        <w:rPr>
          <w:rFonts w:ascii="Gill Sans MT" w:hAnsi="Gill Sans MT"/>
          <w:sz w:val="24"/>
        </w:rPr>
      </w:pPr>
      <w:r>
        <w:rPr/>
        <w:pict>
          <v:shape style="position:absolute;margin-left:39.280704pt;margin-top:13.234384pt;width:15.45pt;height:114.05pt;mso-position-horizontal-relative:page;mso-position-vertical-relative:paragraph;z-index:25252659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sz w:val="24"/>
        </w:rPr>
        <w:t>A tal fine, iscrive presso il Registro di cui all’art. 53 del Codice della Giustizia Sportiva le notizie e i provvedimenti di cui al comma 1 dello stesso art. 53. L’iscrizione deve avvenire tempestivamente, una volta che l’ufficio federale destinatario della notizia di fatto o atto rilevante l’abbia rimessa alla Procura Federale.</w:t>
      </w:r>
    </w:p>
    <w:p>
      <w:pPr>
        <w:pStyle w:val="BodyText"/>
        <w:spacing w:before="9"/>
        <w:rPr>
          <w:rFonts w:ascii="Gill Sans MT"/>
          <w:sz w:val="21"/>
        </w:rPr>
      </w:pPr>
    </w:p>
    <w:p>
      <w:pPr>
        <w:pStyle w:val="ListParagraph"/>
        <w:numPr>
          <w:ilvl w:val="0"/>
          <w:numId w:val="165"/>
        </w:numPr>
        <w:tabs>
          <w:tab w:pos="1662" w:val="left" w:leader="none"/>
        </w:tabs>
        <w:spacing w:line="290" w:lineRule="auto" w:before="0" w:after="0"/>
        <w:ind w:left="1661" w:right="930" w:hanging="567"/>
        <w:jc w:val="both"/>
        <w:rPr>
          <w:rFonts w:ascii="Gill Sans MT" w:hAnsi="Gill Sans MT"/>
          <w:sz w:val="24"/>
        </w:rPr>
      </w:pPr>
      <w:r>
        <w:rPr/>
        <w:pict>
          <v:shape style="position:absolute;margin-left:39.280712pt;margin-top:47.676399pt;width:15.45pt;height:167.95pt;mso-position-horizontal-relative:page;mso-position-vertical-relative:paragraph;z-index:25252556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hAnsi="Gill Sans MT"/>
          <w:w w:val="110"/>
          <w:sz w:val="24"/>
        </w:rPr>
        <w:t>La durata delle indagini non può superare il termine di sessanta giorni dall’iscrizione nel registro di cui al comma precedente del fatto o dell’atto rilevante.</w:t>
      </w:r>
      <w:r>
        <w:rPr>
          <w:rFonts w:ascii="Gill Sans MT" w:hAnsi="Gill Sans MT"/>
          <w:spacing w:val="-35"/>
          <w:w w:val="110"/>
          <w:sz w:val="24"/>
        </w:rPr>
        <w:t> </w:t>
      </w:r>
      <w:r>
        <w:rPr>
          <w:rFonts w:ascii="Gill Sans MT" w:hAnsi="Gill Sans MT"/>
          <w:w w:val="110"/>
          <w:sz w:val="24"/>
        </w:rPr>
        <w:t>Su</w:t>
      </w:r>
      <w:r>
        <w:rPr>
          <w:rFonts w:ascii="Gill Sans MT" w:hAnsi="Gill Sans MT"/>
          <w:spacing w:val="-36"/>
          <w:w w:val="110"/>
          <w:sz w:val="24"/>
        </w:rPr>
        <w:t> </w:t>
      </w:r>
      <w:r>
        <w:rPr>
          <w:rFonts w:ascii="Gill Sans MT" w:hAnsi="Gill Sans MT"/>
          <w:w w:val="110"/>
          <w:sz w:val="24"/>
        </w:rPr>
        <w:t>istanza</w:t>
      </w:r>
      <w:r>
        <w:rPr>
          <w:rFonts w:ascii="Gill Sans MT" w:hAnsi="Gill Sans MT"/>
          <w:spacing w:val="-37"/>
          <w:w w:val="110"/>
          <w:sz w:val="24"/>
        </w:rPr>
        <w:t> </w:t>
      </w:r>
      <w:r>
        <w:rPr>
          <w:rFonts w:ascii="Gill Sans MT" w:hAnsi="Gill Sans MT"/>
          <w:w w:val="110"/>
          <w:sz w:val="24"/>
        </w:rPr>
        <w:t>congruamente</w:t>
      </w:r>
      <w:r>
        <w:rPr>
          <w:rFonts w:ascii="Gill Sans MT" w:hAnsi="Gill Sans MT"/>
          <w:spacing w:val="-34"/>
          <w:w w:val="110"/>
          <w:sz w:val="24"/>
        </w:rPr>
        <w:t> </w:t>
      </w:r>
      <w:r>
        <w:rPr>
          <w:rFonts w:ascii="Gill Sans MT" w:hAnsi="Gill Sans MT"/>
          <w:w w:val="110"/>
          <w:sz w:val="24"/>
        </w:rPr>
        <w:t>motivata</w:t>
      </w:r>
      <w:r>
        <w:rPr>
          <w:rFonts w:ascii="Gill Sans MT" w:hAnsi="Gill Sans MT"/>
          <w:spacing w:val="-36"/>
          <w:w w:val="110"/>
          <w:sz w:val="24"/>
        </w:rPr>
        <w:t> </w:t>
      </w:r>
      <w:r>
        <w:rPr>
          <w:rFonts w:ascii="Gill Sans MT" w:hAnsi="Gill Sans MT"/>
          <w:w w:val="110"/>
          <w:sz w:val="24"/>
        </w:rPr>
        <w:t>del</w:t>
      </w:r>
      <w:r>
        <w:rPr>
          <w:rFonts w:ascii="Gill Sans MT" w:hAnsi="Gill Sans MT"/>
          <w:spacing w:val="-36"/>
          <w:w w:val="110"/>
          <w:sz w:val="24"/>
        </w:rPr>
        <w:t> </w:t>
      </w:r>
      <w:r>
        <w:rPr>
          <w:rFonts w:ascii="Gill Sans MT" w:hAnsi="Gill Sans MT"/>
          <w:w w:val="110"/>
          <w:sz w:val="24"/>
        </w:rPr>
        <w:t>Procuratore</w:t>
      </w:r>
      <w:r>
        <w:rPr>
          <w:rFonts w:ascii="Gill Sans MT" w:hAnsi="Gill Sans MT"/>
          <w:spacing w:val="-36"/>
          <w:w w:val="110"/>
          <w:sz w:val="24"/>
        </w:rPr>
        <w:t> </w:t>
      </w:r>
      <w:r>
        <w:rPr>
          <w:rFonts w:ascii="Gill Sans MT" w:hAnsi="Gill Sans MT"/>
          <w:w w:val="110"/>
          <w:sz w:val="24"/>
        </w:rPr>
        <w:t>Federale,</w:t>
      </w:r>
      <w:r>
        <w:rPr>
          <w:rFonts w:ascii="Gill Sans MT" w:hAnsi="Gill Sans MT"/>
          <w:spacing w:val="-33"/>
          <w:w w:val="110"/>
          <w:sz w:val="24"/>
        </w:rPr>
        <w:t> </w:t>
      </w:r>
      <w:r>
        <w:rPr>
          <w:rFonts w:ascii="Gill Sans MT" w:hAnsi="Gill Sans MT"/>
          <w:w w:val="110"/>
          <w:sz w:val="24"/>
        </w:rPr>
        <w:t>la</w:t>
      </w:r>
      <w:r>
        <w:rPr>
          <w:rFonts w:ascii="Gill Sans MT" w:hAnsi="Gill Sans MT"/>
          <w:spacing w:val="-37"/>
          <w:w w:val="110"/>
          <w:sz w:val="24"/>
        </w:rPr>
        <w:t> </w:t>
      </w:r>
      <w:r>
        <w:rPr>
          <w:rFonts w:ascii="Gill Sans MT" w:hAnsi="Gill Sans MT"/>
          <w:w w:val="110"/>
          <w:sz w:val="24"/>
        </w:rPr>
        <w:t>Procura Generale</w:t>
      </w:r>
      <w:r>
        <w:rPr>
          <w:rFonts w:ascii="Gill Sans MT" w:hAnsi="Gill Sans MT"/>
          <w:spacing w:val="-34"/>
          <w:w w:val="110"/>
          <w:sz w:val="24"/>
        </w:rPr>
        <w:t> </w:t>
      </w:r>
      <w:r>
        <w:rPr>
          <w:rFonts w:ascii="Gill Sans MT" w:hAnsi="Gill Sans MT"/>
          <w:w w:val="110"/>
          <w:sz w:val="24"/>
        </w:rPr>
        <w:t>dello</w:t>
      </w:r>
      <w:r>
        <w:rPr>
          <w:rFonts w:ascii="Gill Sans MT" w:hAnsi="Gill Sans MT"/>
          <w:spacing w:val="-33"/>
          <w:w w:val="110"/>
          <w:sz w:val="24"/>
        </w:rPr>
        <w:t> </w:t>
      </w:r>
      <w:r>
        <w:rPr>
          <w:rFonts w:ascii="Gill Sans MT" w:hAnsi="Gill Sans MT"/>
          <w:w w:val="110"/>
          <w:sz w:val="24"/>
        </w:rPr>
        <w:t>Sport</w:t>
      </w:r>
      <w:r>
        <w:rPr>
          <w:rFonts w:ascii="Gill Sans MT" w:hAnsi="Gill Sans MT"/>
          <w:spacing w:val="-35"/>
          <w:w w:val="110"/>
          <w:sz w:val="24"/>
        </w:rPr>
        <w:t> </w:t>
      </w:r>
      <w:r>
        <w:rPr>
          <w:rFonts w:ascii="Gill Sans MT" w:hAnsi="Gill Sans MT"/>
          <w:w w:val="110"/>
          <w:sz w:val="24"/>
        </w:rPr>
        <w:t>autorizza</w:t>
      </w:r>
      <w:r>
        <w:rPr>
          <w:rFonts w:ascii="Gill Sans MT" w:hAnsi="Gill Sans MT"/>
          <w:spacing w:val="-34"/>
          <w:w w:val="110"/>
          <w:sz w:val="24"/>
        </w:rPr>
        <w:t> </w:t>
      </w:r>
      <w:r>
        <w:rPr>
          <w:rFonts w:ascii="Gill Sans MT" w:hAnsi="Gill Sans MT"/>
          <w:w w:val="110"/>
          <w:sz w:val="24"/>
        </w:rPr>
        <w:t>la</w:t>
      </w:r>
      <w:r>
        <w:rPr>
          <w:rFonts w:ascii="Gill Sans MT" w:hAnsi="Gill Sans MT"/>
          <w:spacing w:val="-34"/>
          <w:w w:val="110"/>
          <w:sz w:val="24"/>
        </w:rPr>
        <w:t> </w:t>
      </w:r>
      <w:r>
        <w:rPr>
          <w:rFonts w:ascii="Gill Sans MT" w:hAnsi="Gill Sans MT"/>
          <w:w w:val="110"/>
          <w:sz w:val="24"/>
        </w:rPr>
        <w:t>proroga</w:t>
      </w:r>
      <w:r>
        <w:rPr>
          <w:rFonts w:ascii="Gill Sans MT" w:hAnsi="Gill Sans MT"/>
          <w:spacing w:val="-35"/>
          <w:w w:val="110"/>
          <w:sz w:val="24"/>
        </w:rPr>
        <w:t> </w:t>
      </w:r>
      <w:r>
        <w:rPr>
          <w:rFonts w:ascii="Gill Sans MT" w:hAnsi="Gill Sans MT"/>
          <w:w w:val="110"/>
          <w:sz w:val="24"/>
        </w:rPr>
        <w:t>di</w:t>
      </w:r>
      <w:r>
        <w:rPr>
          <w:rFonts w:ascii="Gill Sans MT" w:hAnsi="Gill Sans MT"/>
          <w:spacing w:val="-33"/>
          <w:w w:val="110"/>
          <w:sz w:val="24"/>
        </w:rPr>
        <w:t> </w:t>
      </w:r>
      <w:r>
        <w:rPr>
          <w:rFonts w:ascii="Gill Sans MT" w:hAnsi="Gill Sans MT"/>
          <w:w w:val="110"/>
          <w:sz w:val="24"/>
        </w:rPr>
        <w:t>tale</w:t>
      </w:r>
      <w:r>
        <w:rPr>
          <w:rFonts w:ascii="Gill Sans MT" w:hAnsi="Gill Sans MT"/>
          <w:spacing w:val="-34"/>
          <w:w w:val="110"/>
          <w:sz w:val="24"/>
        </w:rPr>
        <w:t> </w:t>
      </w:r>
      <w:r>
        <w:rPr>
          <w:rFonts w:ascii="Gill Sans MT" w:hAnsi="Gill Sans MT"/>
          <w:w w:val="110"/>
          <w:sz w:val="24"/>
        </w:rPr>
        <w:t>termine</w:t>
      </w:r>
      <w:r>
        <w:rPr>
          <w:rFonts w:ascii="Gill Sans MT" w:hAnsi="Gill Sans MT"/>
          <w:spacing w:val="-33"/>
          <w:w w:val="110"/>
          <w:sz w:val="24"/>
        </w:rPr>
        <w:t> </w:t>
      </w:r>
      <w:r>
        <w:rPr>
          <w:rFonts w:ascii="Gill Sans MT" w:hAnsi="Gill Sans MT"/>
          <w:w w:val="110"/>
          <w:sz w:val="24"/>
        </w:rPr>
        <w:t>per</w:t>
      </w:r>
      <w:r>
        <w:rPr>
          <w:rFonts w:ascii="Gill Sans MT" w:hAnsi="Gill Sans MT"/>
          <w:spacing w:val="-34"/>
          <w:w w:val="110"/>
          <w:sz w:val="24"/>
        </w:rPr>
        <w:t> </w:t>
      </w:r>
      <w:r>
        <w:rPr>
          <w:rFonts w:ascii="Gill Sans MT" w:hAnsi="Gill Sans MT"/>
          <w:w w:val="110"/>
          <w:sz w:val="24"/>
        </w:rPr>
        <w:t>la</w:t>
      </w:r>
      <w:r>
        <w:rPr>
          <w:rFonts w:ascii="Gill Sans MT" w:hAnsi="Gill Sans MT"/>
          <w:spacing w:val="-35"/>
          <w:w w:val="110"/>
          <w:sz w:val="24"/>
        </w:rPr>
        <w:t> </w:t>
      </w:r>
      <w:r>
        <w:rPr>
          <w:rFonts w:ascii="Gill Sans MT" w:hAnsi="Gill Sans MT"/>
          <w:w w:val="110"/>
          <w:sz w:val="24"/>
        </w:rPr>
        <w:t>durata</w:t>
      </w:r>
      <w:r>
        <w:rPr>
          <w:rFonts w:ascii="Gill Sans MT" w:hAnsi="Gill Sans MT"/>
          <w:spacing w:val="-32"/>
          <w:w w:val="110"/>
          <w:sz w:val="24"/>
        </w:rPr>
        <w:t> </w:t>
      </w:r>
      <w:r>
        <w:rPr>
          <w:rFonts w:ascii="Gill Sans MT" w:hAnsi="Gill Sans MT"/>
          <w:w w:val="110"/>
          <w:sz w:val="24"/>
        </w:rPr>
        <w:t>di</w:t>
      </w:r>
      <w:r>
        <w:rPr>
          <w:rFonts w:ascii="Gill Sans MT" w:hAnsi="Gill Sans MT"/>
          <w:spacing w:val="-34"/>
          <w:w w:val="110"/>
          <w:sz w:val="24"/>
        </w:rPr>
        <w:t> </w:t>
      </w:r>
      <w:r>
        <w:rPr>
          <w:rFonts w:ascii="Gill Sans MT" w:hAnsi="Gill Sans MT"/>
          <w:w w:val="110"/>
          <w:sz w:val="24"/>
        </w:rPr>
        <w:t>quaranta giorni, eventualmente prescrivendo gli atti indispensabili da compiere. In casi eccezionali,</w:t>
      </w:r>
      <w:r>
        <w:rPr>
          <w:rFonts w:ascii="Gill Sans MT" w:hAnsi="Gill Sans MT"/>
          <w:spacing w:val="-39"/>
          <w:w w:val="110"/>
          <w:sz w:val="24"/>
        </w:rPr>
        <w:t> </w:t>
      </w:r>
      <w:r>
        <w:rPr>
          <w:rFonts w:ascii="Gill Sans MT" w:hAnsi="Gill Sans MT"/>
          <w:w w:val="110"/>
          <w:sz w:val="24"/>
        </w:rPr>
        <w:t>può</w:t>
      </w:r>
      <w:r>
        <w:rPr>
          <w:rFonts w:ascii="Gill Sans MT" w:hAnsi="Gill Sans MT"/>
          <w:spacing w:val="-38"/>
          <w:w w:val="110"/>
          <w:sz w:val="24"/>
        </w:rPr>
        <w:t> </w:t>
      </w:r>
      <w:r>
        <w:rPr>
          <w:rFonts w:ascii="Gill Sans MT" w:hAnsi="Gill Sans MT"/>
          <w:w w:val="110"/>
          <w:sz w:val="24"/>
        </w:rPr>
        <w:t>autorizzare</w:t>
      </w:r>
      <w:r>
        <w:rPr>
          <w:rFonts w:ascii="Gill Sans MT" w:hAnsi="Gill Sans MT"/>
          <w:spacing w:val="-39"/>
          <w:w w:val="110"/>
          <w:sz w:val="24"/>
        </w:rPr>
        <w:t> </w:t>
      </w:r>
      <w:r>
        <w:rPr>
          <w:rFonts w:ascii="Gill Sans MT" w:hAnsi="Gill Sans MT"/>
          <w:w w:val="110"/>
          <w:sz w:val="24"/>
        </w:rPr>
        <w:t>una</w:t>
      </w:r>
      <w:r>
        <w:rPr>
          <w:rFonts w:ascii="Gill Sans MT" w:hAnsi="Gill Sans MT"/>
          <w:spacing w:val="-38"/>
          <w:w w:val="110"/>
          <w:sz w:val="24"/>
        </w:rPr>
        <w:t> </w:t>
      </w:r>
      <w:r>
        <w:rPr>
          <w:rFonts w:ascii="Gill Sans MT" w:hAnsi="Gill Sans MT"/>
          <w:w w:val="110"/>
          <w:sz w:val="24"/>
        </w:rPr>
        <w:t>ulteriore</w:t>
      </w:r>
      <w:r>
        <w:rPr>
          <w:rFonts w:ascii="Gill Sans MT" w:hAnsi="Gill Sans MT"/>
          <w:spacing w:val="-39"/>
          <w:w w:val="110"/>
          <w:sz w:val="24"/>
        </w:rPr>
        <w:t> </w:t>
      </w:r>
      <w:r>
        <w:rPr>
          <w:rFonts w:ascii="Gill Sans MT" w:hAnsi="Gill Sans MT"/>
          <w:w w:val="110"/>
          <w:sz w:val="24"/>
        </w:rPr>
        <w:t>proroga</w:t>
      </w:r>
      <w:r>
        <w:rPr>
          <w:rFonts w:ascii="Gill Sans MT" w:hAnsi="Gill Sans MT"/>
          <w:spacing w:val="-38"/>
          <w:w w:val="110"/>
          <w:sz w:val="24"/>
        </w:rPr>
        <w:t> </w:t>
      </w:r>
      <w:r>
        <w:rPr>
          <w:rFonts w:ascii="Gill Sans MT" w:hAnsi="Gill Sans MT"/>
          <w:w w:val="110"/>
          <w:sz w:val="24"/>
        </w:rPr>
        <w:t>per</w:t>
      </w:r>
      <w:r>
        <w:rPr>
          <w:rFonts w:ascii="Gill Sans MT" w:hAnsi="Gill Sans MT"/>
          <w:spacing w:val="-39"/>
          <w:w w:val="110"/>
          <w:sz w:val="24"/>
        </w:rPr>
        <w:t> </w:t>
      </w:r>
      <w:r>
        <w:rPr>
          <w:rFonts w:ascii="Gill Sans MT" w:hAnsi="Gill Sans MT"/>
          <w:w w:val="110"/>
          <w:sz w:val="24"/>
        </w:rPr>
        <w:t>una</w:t>
      </w:r>
      <w:r>
        <w:rPr>
          <w:rFonts w:ascii="Gill Sans MT" w:hAnsi="Gill Sans MT"/>
          <w:spacing w:val="-37"/>
          <w:w w:val="110"/>
          <w:sz w:val="24"/>
        </w:rPr>
        <w:t> </w:t>
      </w:r>
      <w:r>
        <w:rPr>
          <w:rFonts w:ascii="Gill Sans MT" w:hAnsi="Gill Sans MT"/>
          <w:w w:val="110"/>
          <w:sz w:val="24"/>
        </w:rPr>
        <w:t>durata</w:t>
      </w:r>
      <w:r>
        <w:rPr>
          <w:rFonts w:ascii="Gill Sans MT" w:hAnsi="Gill Sans MT"/>
          <w:spacing w:val="-37"/>
          <w:w w:val="110"/>
          <w:sz w:val="24"/>
        </w:rPr>
        <w:t> </w:t>
      </w:r>
      <w:r>
        <w:rPr>
          <w:rFonts w:ascii="Gill Sans MT" w:hAnsi="Gill Sans MT"/>
          <w:w w:val="110"/>
          <w:sz w:val="24"/>
        </w:rPr>
        <w:t>non</w:t>
      </w:r>
      <w:r>
        <w:rPr>
          <w:rFonts w:ascii="Gill Sans MT" w:hAnsi="Gill Sans MT"/>
          <w:spacing w:val="-38"/>
          <w:w w:val="110"/>
          <w:sz w:val="24"/>
        </w:rPr>
        <w:t> </w:t>
      </w:r>
      <w:r>
        <w:rPr>
          <w:rFonts w:ascii="Gill Sans MT" w:hAnsi="Gill Sans MT"/>
          <w:w w:val="110"/>
          <w:sz w:val="24"/>
        </w:rPr>
        <w:t>superiore</w:t>
      </w:r>
      <w:r>
        <w:rPr>
          <w:rFonts w:ascii="Gill Sans MT" w:hAnsi="Gill Sans MT"/>
          <w:spacing w:val="-36"/>
          <w:w w:val="110"/>
          <w:sz w:val="24"/>
        </w:rPr>
        <w:t> </w:t>
      </w:r>
      <w:r>
        <w:rPr>
          <w:rFonts w:ascii="Gill Sans MT" w:hAnsi="Gill Sans MT"/>
          <w:w w:val="110"/>
          <w:sz w:val="24"/>
        </w:rPr>
        <w:t>a venti</w:t>
      </w:r>
      <w:r>
        <w:rPr>
          <w:rFonts w:ascii="Gill Sans MT" w:hAnsi="Gill Sans MT"/>
          <w:spacing w:val="-52"/>
          <w:w w:val="110"/>
          <w:sz w:val="24"/>
        </w:rPr>
        <w:t> </w:t>
      </w:r>
      <w:r>
        <w:rPr>
          <w:rFonts w:ascii="Gill Sans MT" w:hAnsi="Gill Sans MT"/>
          <w:w w:val="110"/>
          <w:sz w:val="24"/>
        </w:rPr>
        <w:t>giorni.</w:t>
      </w:r>
      <w:r>
        <w:rPr>
          <w:rFonts w:ascii="Gill Sans MT" w:hAnsi="Gill Sans MT"/>
          <w:spacing w:val="-52"/>
          <w:w w:val="110"/>
          <w:sz w:val="24"/>
        </w:rPr>
        <w:t> </w:t>
      </w:r>
      <w:r>
        <w:rPr>
          <w:rFonts w:ascii="Gill Sans MT" w:hAnsi="Gill Sans MT"/>
          <w:w w:val="110"/>
          <w:sz w:val="24"/>
        </w:rPr>
        <w:t>Il</w:t>
      </w:r>
      <w:r>
        <w:rPr>
          <w:rFonts w:ascii="Gill Sans MT" w:hAnsi="Gill Sans MT"/>
          <w:spacing w:val="-52"/>
          <w:w w:val="110"/>
          <w:sz w:val="24"/>
        </w:rPr>
        <w:t> </w:t>
      </w:r>
      <w:r>
        <w:rPr>
          <w:rFonts w:ascii="Gill Sans MT" w:hAnsi="Gill Sans MT"/>
          <w:w w:val="110"/>
          <w:sz w:val="24"/>
        </w:rPr>
        <w:t>termine</w:t>
      </w:r>
      <w:r>
        <w:rPr>
          <w:rFonts w:ascii="Gill Sans MT" w:hAnsi="Gill Sans MT"/>
          <w:spacing w:val="-51"/>
          <w:w w:val="110"/>
          <w:sz w:val="24"/>
        </w:rPr>
        <w:t> </w:t>
      </w:r>
      <w:r>
        <w:rPr>
          <w:rFonts w:ascii="Gill Sans MT" w:hAnsi="Gill Sans MT"/>
          <w:w w:val="110"/>
          <w:sz w:val="24"/>
        </w:rPr>
        <w:t>prorogato</w:t>
      </w:r>
      <w:r>
        <w:rPr>
          <w:rFonts w:ascii="Gill Sans MT" w:hAnsi="Gill Sans MT"/>
          <w:spacing w:val="-52"/>
          <w:w w:val="110"/>
          <w:sz w:val="24"/>
        </w:rPr>
        <w:t> </w:t>
      </w:r>
      <w:r>
        <w:rPr>
          <w:rFonts w:ascii="Gill Sans MT" w:hAnsi="Gill Sans MT"/>
          <w:w w:val="110"/>
          <w:sz w:val="24"/>
        </w:rPr>
        <w:t>decorre</w:t>
      </w:r>
      <w:r>
        <w:rPr>
          <w:rFonts w:ascii="Gill Sans MT" w:hAnsi="Gill Sans MT"/>
          <w:spacing w:val="-51"/>
          <w:w w:val="110"/>
          <w:sz w:val="24"/>
        </w:rPr>
        <w:t> </w:t>
      </w:r>
      <w:r>
        <w:rPr>
          <w:rFonts w:ascii="Gill Sans MT" w:hAnsi="Gill Sans MT"/>
          <w:w w:val="110"/>
          <w:sz w:val="24"/>
        </w:rPr>
        <w:t>dalla</w:t>
      </w:r>
      <w:r>
        <w:rPr>
          <w:rFonts w:ascii="Gill Sans MT" w:hAnsi="Gill Sans MT"/>
          <w:spacing w:val="-51"/>
          <w:w w:val="110"/>
          <w:sz w:val="24"/>
        </w:rPr>
        <w:t> </w:t>
      </w:r>
      <w:r>
        <w:rPr>
          <w:rFonts w:ascii="Gill Sans MT" w:hAnsi="Gill Sans MT"/>
          <w:w w:val="110"/>
          <w:sz w:val="24"/>
        </w:rPr>
        <w:t>comunicazione</w:t>
      </w:r>
      <w:r>
        <w:rPr>
          <w:rFonts w:ascii="Gill Sans MT" w:hAnsi="Gill Sans MT"/>
          <w:spacing w:val="-51"/>
          <w:w w:val="110"/>
          <w:sz w:val="24"/>
        </w:rPr>
        <w:t> </w:t>
      </w:r>
      <w:r>
        <w:rPr>
          <w:rFonts w:ascii="Gill Sans MT" w:hAnsi="Gill Sans MT"/>
          <w:w w:val="110"/>
          <w:sz w:val="24"/>
        </w:rPr>
        <w:t>dell’autorizzazione. Gli atti di indagine compiuti dopo la scadenza del termine non possono essere utilizzati. Possono sempre essere utilizzati gli atti e documenti in ogni tempo acquisiti dalla Procura della Repubblica e dalle altre autorità giudiziarie dello Stato.</w:t>
      </w:r>
    </w:p>
    <w:p>
      <w:pPr>
        <w:pStyle w:val="BodyText"/>
        <w:spacing w:before="10"/>
        <w:rPr>
          <w:rFonts w:ascii="Gill Sans MT"/>
          <w:sz w:val="21"/>
        </w:rPr>
      </w:pPr>
    </w:p>
    <w:p>
      <w:pPr>
        <w:pStyle w:val="ListParagraph"/>
        <w:numPr>
          <w:ilvl w:val="0"/>
          <w:numId w:val="165"/>
        </w:numPr>
        <w:tabs>
          <w:tab w:pos="1662" w:val="left" w:leader="none"/>
        </w:tabs>
        <w:spacing w:line="290" w:lineRule="auto" w:before="1" w:after="0"/>
        <w:ind w:left="1661" w:right="935" w:hanging="567"/>
        <w:jc w:val="both"/>
        <w:rPr>
          <w:rFonts w:ascii="Gill Sans MT" w:hAnsi="Gill Sans MT"/>
          <w:sz w:val="24"/>
        </w:rPr>
      </w:pPr>
      <w:r>
        <w:rPr>
          <w:rFonts w:ascii="Gill Sans MT" w:hAnsi="Gill Sans MT"/>
          <w:w w:val="110"/>
          <w:sz w:val="24"/>
        </w:rPr>
        <w:t>Il Procuratore Federale, concluse le indagini, se ritiene di non provvedere al deferimento ai sensi dell’art. 49, comunica entro dieci giorni il proprio intendimento di procedere all’archiviazione alla Procura Generale dello</w:t>
      </w:r>
      <w:r>
        <w:rPr>
          <w:rFonts w:ascii="Gill Sans MT" w:hAnsi="Gill Sans MT"/>
          <w:spacing w:val="26"/>
          <w:w w:val="110"/>
          <w:sz w:val="24"/>
        </w:rPr>
        <w:t> </w:t>
      </w:r>
      <w:r>
        <w:rPr>
          <w:rFonts w:ascii="Gill Sans MT" w:hAnsi="Gill Sans MT"/>
          <w:w w:val="110"/>
          <w:sz w:val="24"/>
        </w:rPr>
        <w:t>Sport.</w:t>
      </w:r>
    </w:p>
    <w:p>
      <w:pPr>
        <w:pStyle w:val="BodyText"/>
        <w:rPr>
          <w:rFonts w:ascii="Gill Sans MT"/>
          <w:sz w:val="20"/>
        </w:rPr>
      </w:pPr>
    </w:p>
    <w:p>
      <w:pPr>
        <w:pStyle w:val="BodyText"/>
        <w:rPr>
          <w:rFonts w:ascii="Gill Sans MT"/>
          <w:sz w:val="20"/>
        </w:rPr>
      </w:pPr>
    </w:p>
    <w:p>
      <w:pPr>
        <w:pStyle w:val="BodyText"/>
        <w:spacing w:before="9"/>
        <w:rPr>
          <w:rFonts w:ascii="Gill Sans MT"/>
          <w:sz w:val="16"/>
        </w:rPr>
      </w:pPr>
      <w:r>
        <w:rPr/>
        <w:pict>
          <v:shape style="position:absolute;margin-left:41.759998pt;margin-top:10.964799pt;width:11.1pt;height:10pt;mso-position-horizontal-relative:page;mso-position-vertical-relative:paragraph;z-index:-250792960;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50</w:t>
                  </w:r>
                </w:p>
              </w:txbxContent>
            </v:textbox>
            <w10:wrap type="topAndBottom"/>
          </v:shape>
        </w:pict>
      </w:r>
    </w:p>
    <w:p>
      <w:pPr>
        <w:spacing w:after="0"/>
        <w:rPr>
          <w:rFonts w:ascii="Gill Sans MT"/>
          <w:sz w:val="16"/>
        </w:rPr>
        <w:sectPr>
          <w:pgSz w:w="11910" w:h="16840"/>
          <w:pgMar w:top="1580" w:bottom="280" w:left="720" w:right="200"/>
        </w:sectPr>
      </w:pPr>
    </w:p>
    <w:p>
      <w:pPr>
        <w:pStyle w:val="BodyText"/>
        <w:rPr>
          <w:rFonts w:ascii="Gill Sans MT"/>
          <w:sz w:val="20"/>
        </w:rPr>
      </w:pPr>
      <w:r>
        <w:rPr/>
        <w:pict>
          <v:group style="position:absolute;margin-left:.000001pt;margin-top:.497483pt;width:538.8pt;height:841.45pt;mso-position-horizontal-relative:page;mso-position-vertical-relative:page;z-index:-275020800"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6301" to="10775,6301" stroked="true" strokeweight=".47998pt" strokecolor="#000000">
              <v:stroke dashstyle="solid"/>
            </v:line>
            <w10:wrap type="none"/>
          </v:group>
        </w:pict>
      </w:r>
    </w:p>
    <w:p>
      <w:pPr>
        <w:pStyle w:val="BodyText"/>
        <w:rPr>
          <w:rFonts w:ascii="Gill Sans MT"/>
          <w:sz w:val="20"/>
        </w:rPr>
      </w:pPr>
    </w:p>
    <w:p>
      <w:pPr>
        <w:pStyle w:val="BodyText"/>
        <w:rPr>
          <w:rFonts w:ascii="Gill Sans MT"/>
          <w:sz w:val="20"/>
        </w:rPr>
      </w:pPr>
    </w:p>
    <w:p>
      <w:pPr>
        <w:pStyle w:val="BodyText"/>
        <w:spacing w:before="4"/>
        <w:rPr>
          <w:rFonts w:ascii="Gill Sans MT"/>
          <w:sz w:val="22"/>
        </w:rPr>
      </w:pPr>
    </w:p>
    <w:p>
      <w:pPr>
        <w:pStyle w:val="BodyText"/>
        <w:spacing w:before="1"/>
        <w:ind w:left="1661"/>
        <w:rPr>
          <w:rFonts w:ascii="Gill Sans MT" w:hAnsi="Gill Sans MT"/>
        </w:rPr>
      </w:pPr>
      <w:r>
        <w:rPr>
          <w:rFonts w:ascii="Gill Sans MT" w:hAnsi="Gill Sans MT"/>
          <w:w w:val="110"/>
        </w:rPr>
        <w:t>Ferme le attribuzioni di questa, dispone quindi l’archiviazione con determinazione</w:t>
      </w:r>
    </w:p>
    <w:p>
      <w:pPr>
        <w:pStyle w:val="BodyText"/>
        <w:spacing w:before="60"/>
        <w:ind w:left="1661"/>
        <w:rPr>
          <w:rFonts w:ascii="Gill Sans MT"/>
        </w:rPr>
      </w:pPr>
      <w:r>
        <w:rPr>
          <w:rFonts w:ascii="Gill Sans MT"/>
          <w:w w:val="110"/>
        </w:rPr>
        <w:t>succintamente motivata.</w:t>
      </w:r>
    </w:p>
    <w:p>
      <w:pPr>
        <w:pStyle w:val="BodyText"/>
        <w:spacing w:before="8"/>
        <w:rPr>
          <w:rFonts w:ascii="Gill Sans MT"/>
          <w:sz w:val="26"/>
        </w:rPr>
      </w:pPr>
    </w:p>
    <w:p>
      <w:pPr>
        <w:pStyle w:val="ListParagraph"/>
        <w:numPr>
          <w:ilvl w:val="0"/>
          <w:numId w:val="165"/>
        </w:numPr>
        <w:tabs>
          <w:tab w:pos="1662" w:val="left" w:leader="none"/>
        </w:tabs>
        <w:spacing w:line="290" w:lineRule="auto" w:before="0" w:after="0"/>
        <w:ind w:left="1661" w:right="935" w:hanging="567"/>
        <w:jc w:val="both"/>
        <w:rPr>
          <w:rFonts w:ascii="Gill Sans MT" w:hAnsi="Gill Sans MT"/>
          <w:sz w:val="24"/>
        </w:rPr>
      </w:pPr>
      <w:r>
        <w:rPr>
          <w:rFonts w:ascii="Gill Sans MT" w:hAnsi="Gill Sans MT"/>
          <w:w w:val="110"/>
          <w:sz w:val="24"/>
        </w:rPr>
        <w:t>Il</w:t>
      </w:r>
      <w:r>
        <w:rPr>
          <w:rFonts w:ascii="Gill Sans MT" w:hAnsi="Gill Sans MT"/>
          <w:spacing w:val="-7"/>
          <w:w w:val="110"/>
          <w:sz w:val="24"/>
        </w:rPr>
        <w:t> </w:t>
      </w:r>
      <w:r>
        <w:rPr>
          <w:rFonts w:ascii="Gill Sans MT" w:hAnsi="Gill Sans MT"/>
          <w:w w:val="110"/>
          <w:sz w:val="24"/>
        </w:rPr>
        <w:t>Procuratore</w:t>
      </w:r>
      <w:r>
        <w:rPr>
          <w:rFonts w:ascii="Gill Sans MT" w:hAnsi="Gill Sans MT"/>
          <w:spacing w:val="-2"/>
          <w:w w:val="110"/>
          <w:sz w:val="24"/>
        </w:rPr>
        <w:t> </w:t>
      </w:r>
      <w:r>
        <w:rPr>
          <w:rFonts w:ascii="Gill Sans MT" w:hAnsi="Gill Sans MT"/>
          <w:w w:val="110"/>
          <w:sz w:val="24"/>
        </w:rPr>
        <w:t>Federale,</w:t>
      </w:r>
      <w:r>
        <w:rPr>
          <w:rFonts w:ascii="Gill Sans MT" w:hAnsi="Gill Sans MT"/>
          <w:spacing w:val="-5"/>
          <w:w w:val="110"/>
          <w:sz w:val="24"/>
        </w:rPr>
        <w:t> </w:t>
      </w:r>
      <w:r>
        <w:rPr>
          <w:rFonts w:ascii="Gill Sans MT" w:hAnsi="Gill Sans MT"/>
          <w:w w:val="110"/>
          <w:sz w:val="24"/>
        </w:rPr>
        <w:t>in</w:t>
      </w:r>
      <w:r>
        <w:rPr>
          <w:rFonts w:ascii="Gill Sans MT" w:hAnsi="Gill Sans MT"/>
          <w:spacing w:val="-5"/>
          <w:w w:val="110"/>
          <w:sz w:val="24"/>
        </w:rPr>
        <w:t> </w:t>
      </w:r>
      <w:r>
        <w:rPr>
          <w:rFonts w:ascii="Gill Sans MT" w:hAnsi="Gill Sans MT"/>
          <w:w w:val="110"/>
          <w:sz w:val="24"/>
        </w:rPr>
        <w:t>ogni</w:t>
      </w:r>
      <w:r>
        <w:rPr>
          <w:rFonts w:ascii="Gill Sans MT" w:hAnsi="Gill Sans MT"/>
          <w:spacing w:val="-6"/>
          <w:w w:val="110"/>
          <w:sz w:val="24"/>
        </w:rPr>
        <w:t> </w:t>
      </w:r>
      <w:r>
        <w:rPr>
          <w:rFonts w:ascii="Gill Sans MT" w:hAnsi="Gill Sans MT"/>
          <w:w w:val="110"/>
          <w:sz w:val="24"/>
        </w:rPr>
        <w:t>caso,</w:t>
      </w:r>
      <w:r>
        <w:rPr>
          <w:rFonts w:ascii="Gill Sans MT" w:hAnsi="Gill Sans MT"/>
          <w:spacing w:val="-6"/>
          <w:w w:val="110"/>
          <w:sz w:val="24"/>
        </w:rPr>
        <w:t> </w:t>
      </w:r>
      <w:r>
        <w:rPr>
          <w:rFonts w:ascii="Gill Sans MT" w:hAnsi="Gill Sans MT"/>
          <w:w w:val="110"/>
          <w:sz w:val="24"/>
        </w:rPr>
        <w:t>è</w:t>
      </w:r>
      <w:r>
        <w:rPr>
          <w:rFonts w:ascii="Gill Sans MT" w:hAnsi="Gill Sans MT"/>
          <w:spacing w:val="-5"/>
          <w:w w:val="110"/>
          <w:sz w:val="24"/>
        </w:rPr>
        <w:t> </w:t>
      </w:r>
      <w:r>
        <w:rPr>
          <w:rFonts w:ascii="Gill Sans MT" w:hAnsi="Gill Sans MT"/>
          <w:w w:val="110"/>
          <w:sz w:val="24"/>
        </w:rPr>
        <w:t>tenuto</w:t>
      </w:r>
      <w:r>
        <w:rPr>
          <w:rFonts w:ascii="Gill Sans MT" w:hAnsi="Gill Sans MT"/>
          <w:spacing w:val="-6"/>
          <w:w w:val="110"/>
          <w:sz w:val="24"/>
        </w:rPr>
        <w:t> </w:t>
      </w:r>
      <w:r>
        <w:rPr>
          <w:rFonts w:ascii="Gill Sans MT" w:hAnsi="Gill Sans MT"/>
          <w:w w:val="110"/>
          <w:sz w:val="24"/>
        </w:rPr>
        <w:t>a</w:t>
      </w:r>
      <w:r>
        <w:rPr>
          <w:rFonts w:ascii="Gill Sans MT" w:hAnsi="Gill Sans MT"/>
          <w:spacing w:val="-4"/>
          <w:w w:val="110"/>
          <w:sz w:val="24"/>
        </w:rPr>
        <w:t> </w:t>
      </w:r>
      <w:r>
        <w:rPr>
          <w:rFonts w:ascii="Gill Sans MT" w:hAnsi="Gill Sans MT"/>
          <w:w w:val="110"/>
          <w:sz w:val="24"/>
        </w:rPr>
        <w:t>comunicare</w:t>
      </w:r>
      <w:r>
        <w:rPr>
          <w:rFonts w:ascii="Gill Sans MT" w:hAnsi="Gill Sans MT"/>
          <w:spacing w:val="-6"/>
          <w:w w:val="110"/>
          <w:sz w:val="24"/>
        </w:rPr>
        <w:t> </w:t>
      </w:r>
      <w:r>
        <w:rPr>
          <w:rFonts w:ascii="Gill Sans MT" w:hAnsi="Gill Sans MT"/>
          <w:w w:val="110"/>
          <w:sz w:val="24"/>
        </w:rPr>
        <w:t>la</w:t>
      </w:r>
      <w:r>
        <w:rPr>
          <w:rFonts w:ascii="Gill Sans MT" w:hAnsi="Gill Sans MT"/>
          <w:spacing w:val="-4"/>
          <w:w w:val="110"/>
          <w:sz w:val="24"/>
        </w:rPr>
        <w:t> </w:t>
      </w:r>
      <w:r>
        <w:rPr>
          <w:rFonts w:ascii="Gill Sans MT" w:hAnsi="Gill Sans MT"/>
          <w:w w:val="110"/>
          <w:sz w:val="24"/>
        </w:rPr>
        <w:t>determinazione conclusiva delle indagini ai soggetti alle stesse sottoposti e di cui risulti compiutamente accertata l’identità, nonché ai soggetti che abbiano presentato denuncia.</w:t>
      </w:r>
    </w:p>
    <w:p>
      <w:pPr>
        <w:pStyle w:val="BodyText"/>
        <w:rPr>
          <w:rFonts w:ascii="Gill Sans MT"/>
          <w:sz w:val="28"/>
        </w:rPr>
      </w:pPr>
    </w:p>
    <w:p>
      <w:pPr>
        <w:pStyle w:val="BodyText"/>
        <w:spacing w:before="3"/>
        <w:rPr>
          <w:rFonts w:ascii="Gill Sans MT"/>
          <w:sz w:val="33"/>
        </w:rPr>
      </w:pPr>
    </w:p>
    <w:p>
      <w:pPr>
        <w:spacing w:line="273" w:lineRule="auto" w:before="1"/>
        <w:ind w:left="4340" w:right="924" w:hanging="3071"/>
        <w:jc w:val="left"/>
        <w:rPr>
          <w:rFonts w:ascii="Trebuchet MS" w:hAnsi="Trebuchet MS"/>
          <w:b/>
          <w:sz w:val="28"/>
        </w:rPr>
      </w:pPr>
      <w:r>
        <w:rPr/>
        <w:pict>
          <v:shape style="position:absolute;margin-left:39.280697pt;margin-top:-14.842486pt;width:15.45pt;height:139.9pt;mso-position-horizontal-relative:page;mso-position-vertical-relative:paragraph;z-index:25253273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bookmarkStart w:name="_bookmark180" w:id="181"/>
      <w:bookmarkEnd w:id="181"/>
      <w:r>
        <w:rPr/>
      </w:r>
      <w:r>
        <w:rPr>
          <w:rFonts w:ascii="Trebuchet MS" w:hAnsi="Trebuchet MS"/>
          <w:b/>
          <w:sz w:val="28"/>
        </w:rPr>
        <w:t>Art.53</w:t>
      </w:r>
      <w:r>
        <w:rPr>
          <w:rFonts w:ascii="Trebuchet MS" w:hAnsi="Trebuchet MS"/>
          <w:b/>
          <w:spacing w:val="-41"/>
          <w:sz w:val="28"/>
        </w:rPr>
        <w:t> </w:t>
      </w:r>
      <w:r>
        <w:rPr>
          <w:rFonts w:ascii="Trebuchet MS" w:hAnsi="Trebuchet MS"/>
          <w:b/>
          <w:sz w:val="28"/>
        </w:rPr>
        <w:t>–</w:t>
      </w:r>
      <w:r>
        <w:rPr>
          <w:rFonts w:ascii="Trebuchet MS" w:hAnsi="Trebuchet MS"/>
          <w:b/>
          <w:spacing w:val="-42"/>
          <w:sz w:val="28"/>
        </w:rPr>
        <w:t> </w:t>
      </w:r>
      <w:r>
        <w:rPr>
          <w:rFonts w:ascii="Trebuchet MS" w:hAnsi="Trebuchet MS"/>
          <w:b/>
          <w:sz w:val="28"/>
        </w:rPr>
        <w:t>Applicazione</w:t>
      </w:r>
      <w:r>
        <w:rPr>
          <w:rFonts w:ascii="Trebuchet MS" w:hAnsi="Trebuchet MS"/>
          <w:b/>
          <w:spacing w:val="-40"/>
          <w:sz w:val="28"/>
        </w:rPr>
        <w:t> </w:t>
      </w:r>
      <w:r>
        <w:rPr>
          <w:rFonts w:ascii="Trebuchet MS" w:hAnsi="Trebuchet MS"/>
          <w:b/>
          <w:sz w:val="28"/>
        </w:rPr>
        <w:t>consensuale</w:t>
      </w:r>
      <w:r>
        <w:rPr>
          <w:rFonts w:ascii="Trebuchet MS" w:hAnsi="Trebuchet MS"/>
          <w:b/>
          <w:spacing w:val="-42"/>
          <w:sz w:val="28"/>
        </w:rPr>
        <w:t> </w:t>
      </w:r>
      <w:r>
        <w:rPr>
          <w:rFonts w:ascii="Trebuchet MS" w:hAnsi="Trebuchet MS"/>
          <w:b/>
          <w:sz w:val="28"/>
        </w:rPr>
        <w:t>di</w:t>
      </w:r>
      <w:r>
        <w:rPr>
          <w:rFonts w:ascii="Trebuchet MS" w:hAnsi="Trebuchet MS"/>
          <w:b/>
          <w:spacing w:val="-42"/>
          <w:sz w:val="28"/>
        </w:rPr>
        <w:t> </w:t>
      </w:r>
      <w:r>
        <w:rPr>
          <w:rFonts w:ascii="Trebuchet MS" w:hAnsi="Trebuchet MS"/>
          <w:b/>
          <w:sz w:val="28"/>
        </w:rPr>
        <w:t>sanzioni</w:t>
      </w:r>
      <w:r>
        <w:rPr>
          <w:rFonts w:ascii="Trebuchet MS" w:hAnsi="Trebuchet MS"/>
          <w:b/>
          <w:spacing w:val="-41"/>
          <w:sz w:val="28"/>
        </w:rPr>
        <w:t> </w:t>
      </w:r>
      <w:r>
        <w:rPr>
          <w:rFonts w:ascii="Trebuchet MS" w:hAnsi="Trebuchet MS"/>
          <w:b/>
          <w:sz w:val="28"/>
        </w:rPr>
        <w:t>e</w:t>
      </w:r>
      <w:r>
        <w:rPr>
          <w:rFonts w:ascii="Trebuchet MS" w:hAnsi="Trebuchet MS"/>
          <w:b/>
          <w:spacing w:val="-42"/>
          <w:sz w:val="28"/>
        </w:rPr>
        <w:t> </w:t>
      </w:r>
      <w:r>
        <w:rPr>
          <w:rFonts w:ascii="Trebuchet MS" w:hAnsi="Trebuchet MS"/>
          <w:b/>
          <w:sz w:val="28"/>
        </w:rPr>
        <w:t>adozione</w:t>
      </w:r>
      <w:r>
        <w:rPr>
          <w:rFonts w:ascii="Trebuchet MS" w:hAnsi="Trebuchet MS"/>
          <w:b/>
          <w:spacing w:val="-41"/>
          <w:sz w:val="28"/>
        </w:rPr>
        <w:t> </w:t>
      </w:r>
      <w:r>
        <w:rPr>
          <w:rFonts w:ascii="Trebuchet MS" w:hAnsi="Trebuchet MS"/>
          <w:b/>
          <w:sz w:val="28"/>
        </w:rPr>
        <w:t>di</w:t>
      </w:r>
      <w:r>
        <w:rPr>
          <w:rFonts w:ascii="Trebuchet MS" w:hAnsi="Trebuchet MS"/>
          <w:b/>
          <w:spacing w:val="-41"/>
          <w:sz w:val="28"/>
        </w:rPr>
        <w:t> </w:t>
      </w:r>
      <w:r>
        <w:rPr>
          <w:rFonts w:ascii="Trebuchet MS" w:hAnsi="Trebuchet MS"/>
          <w:b/>
          <w:sz w:val="28"/>
        </w:rPr>
        <w:t>impegni senza</w:t>
      </w:r>
      <w:r>
        <w:rPr>
          <w:rFonts w:ascii="Trebuchet MS" w:hAnsi="Trebuchet MS"/>
          <w:b/>
          <w:spacing w:val="-29"/>
          <w:sz w:val="28"/>
        </w:rPr>
        <w:t> </w:t>
      </w:r>
      <w:r>
        <w:rPr>
          <w:rFonts w:ascii="Trebuchet MS" w:hAnsi="Trebuchet MS"/>
          <w:b/>
          <w:sz w:val="28"/>
        </w:rPr>
        <w:t>incolpazione</w:t>
      </w:r>
    </w:p>
    <w:p>
      <w:pPr>
        <w:pStyle w:val="BodyText"/>
        <w:spacing w:before="3"/>
        <w:rPr>
          <w:rFonts w:ascii="Trebuchet MS"/>
          <w:b/>
          <w:sz w:val="14"/>
        </w:rPr>
      </w:pPr>
    </w:p>
    <w:p>
      <w:pPr>
        <w:pStyle w:val="ListParagraph"/>
        <w:numPr>
          <w:ilvl w:val="0"/>
          <w:numId w:val="166"/>
        </w:numPr>
        <w:tabs>
          <w:tab w:pos="1662" w:val="left" w:leader="none"/>
        </w:tabs>
        <w:spacing w:line="290" w:lineRule="auto" w:before="102" w:after="0"/>
        <w:ind w:left="1661" w:right="929" w:hanging="567"/>
        <w:jc w:val="both"/>
        <w:rPr>
          <w:rFonts w:ascii="Gill Sans MT" w:hAnsi="Gill Sans MT"/>
          <w:sz w:val="24"/>
        </w:rPr>
      </w:pPr>
      <w:r>
        <w:rPr/>
        <w:pict>
          <v:shape style="position:absolute;margin-left:39.280704pt;margin-top:96.884392pt;width:15.45pt;height:114.05pt;mso-position-horizontal-relative:page;mso-position-vertical-relative:paragraph;z-index:25253171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sz w:val="24"/>
        </w:rPr>
        <w:t>I soggetti sottoposti a indagini possono convenire con il Procuratore Federale l'applicazione di una sanzione, indicandone il tipo e la misura, oppure, ove previsto</w:t>
      </w:r>
      <w:r>
        <w:rPr>
          <w:rFonts w:ascii="Gill Sans MT" w:hAnsi="Gill Sans MT"/>
          <w:spacing w:val="-42"/>
          <w:w w:val="110"/>
          <w:sz w:val="24"/>
        </w:rPr>
        <w:t> </w:t>
      </w:r>
      <w:r>
        <w:rPr>
          <w:rFonts w:ascii="Gill Sans MT" w:hAnsi="Gill Sans MT"/>
          <w:w w:val="110"/>
          <w:sz w:val="24"/>
        </w:rPr>
        <w:t>dall'ordinamento</w:t>
      </w:r>
      <w:r>
        <w:rPr>
          <w:rFonts w:ascii="Gill Sans MT" w:hAnsi="Gill Sans MT"/>
          <w:spacing w:val="-41"/>
          <w:w w:val="110"/>
          <w:sz w:val="24"/>
        </w:rPr>
        <w:t> </w:t>
      </w:r>
      <w:r>
        <w:rPr>
          <w:rFonts w:ascii="Gill Sans MT" w:hAnsi="Gill Sans MT"/>
          <w:w w:val="110"/>
          <w:sz w:val="24"/>
        </w:rPr>
        <w:t>federale,</w:t>
      </w:r>
      <w:r>
        <w:rPr>
          <w:rFonts w:ascii="Gill Sans MT" w:hAnsi="Gill Sans MT"/>
          <w:spacing w:val="-38"/>
          <w:w w:val="110"/>
          <w:sz w:val="24"/>
        </w:rPr>
        <w:t> </w:t>
      </w:r>
      <w:r>
        <w:rPr>
          <w:rFonts w:ascii="Gill Sans MT" w:hAnsi="Gill Sans MT"/>
          <w:w w:val="110"/>
          <w:sz w:val="24"/>
        </w:rPr>
        <w:t>l'adozione</w:t>
      </w:r>
      <w:r>
        <w:rPr>
          <w:rFonts w:ascii="Gill Sans MT" w:hAnsi="Gill Sans MT"/>
          <w:spacing w:val="-39"/>
          <w:w w:val="110"/>
          <w:sz w:val="24"/>
        </w:rPr>
        <w:t> </w:t>
      </w:r>
      <w:r>
        <w:rPr>
          <w:rFonts w:ascii="Gill Sans MT" w:hAnsi="Gill Sans MT"/>
          <w:w w:val="110"/>
          <w:sz w:val="24"/>
        </w:rPr>
        <w:t>di</w:t>
      </w:r>
      <w:r>
        <w:rPr>
          <w:rFonts w:ascii="Gill Sans MT" w:hAnsi="Gill Sans MT"/>
          <w:spacing w:val="-40"/>
          <w:w w:val="110"/>
          <w:sz w:val="24"/>
        </w:rPr>
        <w:t> </w:t>
      </w:r>
      <w:r>
        <w:rPr>
          <w:rFonts w:ascii="Gill Sans MT" w:hAnsi="Gill Sans MT"/>
          <w:w w:val="110"/>
          <w:sz w:val="24"/>
        </w:rPr>
        <w:t>impegni</w:t>
      </w:r>
      <w:r>
        <w:rPr>
          <w:rFonts w:ascii="Gill Sans MT" w:hAnsi="Gill Sans MT"/>
          <w:spacing w:val="-39"/>
          <w:w w:val="110"/>
          <w:sz w:val="24"/>
        </w:rPr>
        <w:t> </w:t>
      </w:r>
      <w:r>
        <w:rPr>
          <w:rFonts w:ascii="Gill Sans MT" w:hAnsi="Gill Sans MT"/>
          <w:w w:val="110"/>
          <w:sz w:val="24"/>
        </w:rPr>
        <w:t>volti</w:t>
      </w:r>
      <w:r>
        <w:rPr>
          <w:rFonts w:ascii="Gill Sans MT" w:hAnsi="Gill Sans MT"/>
          <w:spacing w:val="-41"/>
          <w:w w:val="110"/>
          <w:sz w:val="24"/>
        </w:rPr>
        <w:t> </w:t>
      </w:r>
      <w:r>
        <w:rPr>
          <w:rFonts w:ascii="Gill Sans MT" w:hAnsi="Gill Sans MT"/>
          <w:w w:val="110"/>
          <w:sz w:val="24"/>
        </w:rPr>
        <w:t>a</w:t>
      </w:r>
      <w:r>
        <w:rPr>
          <w:rFonts w:ascii="Gill Sans MT" w:hAnsi="Gill Sans MT"/>
          <w:spacing w:val="-39"/>
          <w:w w:val="110"/>
          <w:sz w:val="24"/>
        </w:rPr>
        <w:t> </w:t>
      </w:r>
      <w:r>
        <w:rPr>
          <w:rFonts w:ascii="Gill Sans MT" w:hAnsi="Gill Sans MT"/>
          <w:w w:val="110"/>
          <w:sz w:val="24"/>
        </w:rPr>
        <w:t>porre</w:t>
      </w:r>
      <w:r>
        <w:rPr>
          <w:rFonts w:ascii="Gill Sans MT" w:hAnsi="Gill Sans MT"/>
          <w:spacing w:val="-38"/>
          <w:w w:val="110"/>
          <w:sz w:val="24"/>
        </w:rPr>
        <w:t> </w:t>
      </w:r>
      <w:r>
        <w:rPr>
          <w:rFonts w:ascii="Gill Sans MT" w:hAnsi="Gill Sans MT"/>
          <w:w w:val="110"/>
          <w:sz w:val="24"/>
        </w:rPr>
        <w:t>rimedio</w:t>
      </w:r>
      <w:r>
        <w:rPr>
          <w:rFonts w:ascii="Gill Sans MT" w:hAnsi="Gill Sans MT"/>
          <w:spacing w:val="-40"/>
          <w:w w:val="110"/>
          <w:sz w:val="24"/>
        </w:rPr>
        <w:t> </w:t>
      </w:r>
      <w:r>
        <w:rPr>
          <w:rFonts w:ascii="Gill Sans MT" w:hAnsi="Gill Sans MT"/>
          <w:w w:val="110"/>
          <w:sz w:val="24"/>
        </w:rPr>
        <w:t>agli effetti degli illeciti ipotizzati. il Procuratore federale, prima di addivenire all'accordo,</w:t>
      </w:r>
      <w:r>
        <w:rPr>
          <w:rFonts w:ascii="Gill Sans MT" w:hAnsi="Gill Sans MT"/>
          <w:spacing w:val="-33"/>
          <w:w w:val="110"/>
          <w:sz w:val="24"/>
        </w:rPr>
        <w:t> </w:t>
      </w:r>
      <w:r>
        <w:rPr>
          <w:rFonts w:ascii="Gill Sans MT" w:hAnsi="Gill Sans MT"/>
          <w:w w:val="110"/>
          <w:sz w:val="24"/>
        </w:rPr>
        <w:t>informa</w:t>
      </w:r>
      <w:r>
        <w:rPr>
          <w:rFonts w:ascii="Gill Sans MT" w:hAnsi="Gill Sans MT"/>
          <w:spacing w:val="-33"/>
          <w:w w:val="110"/>
          <w:sz w:val="24"/>
        </w:rPr>
        <w:t> </w:t>
      </w:r>
      <w:r>
        <w:rPr>
          <w:rFonts w:ascii="Gill Sans MT" w:hAnsi="Gill Sans MT"/>
          <w:w w:val="110"/>
          <w:sz w:val="24"/>
        </w:rPr>
        <w:t>il</w:t>
      </w:r>
      <w:r>
        <w:rPr>
          <w:rFonts w:ascii="Gill Sans MT" w:hAnsi="Gill Sans MT"/>
          <w:spacing w:val="-31"/>
          <w:w w:val="110"/>
          <w:sz w:val="24"/>
        </w:rPr>
        <w:t> </w:t>
      </w:r>
      <w:r>
        <w:rPr>
          <w:rFonts w:ascii="Gill Sans MT" w:hAnsi="Gill Sans MT"/>
          <w:w w:val="110"/>
          <w:sz w:val="24"/>
        </w:rPr>
        <w:t>Procuratore</w:t>
      </w:r>
      <w:r>
        <w:rPr>
          <w:rFonts w:ascii="Gill Sans MT" w:hAnsi="Gill Sans MT"/>
          <w:spacing w:val="-30"/>
          <w:w w:val="110"/>
          <w:sz w:val="24"/>
        </w:rPr>
        <w:t> </w:t>
      </w:r>
      <w:r>
        <w:rPr>
          <w:rFonts w:ascii="Gill Sans MT" w:hAnsi="Gill Sans MT"/>
          <w:w w:val="110"/>
          <w:sz w:val="24"/>
        </w:rPr>
        <w:t>generale</w:t>
      </w:r>
      <w:r>
        <w:rPr>
          <w:rFonts w:ascii="Gill Sans MT" w:hAnsi="Gill Sans MT"/>
          <w:spacing w:val="-32"/>
          <w:w w:val="110"/>
          <w:sz w:val="24"/>
        </w:rPr>
        <w:t> </w:t>
      </w:r>
      <w:r>
        <w:rPr>
          <w:rFonts w:ascii="Gill Sans MT" w:hAnsi="Gill Sans MT"/>
          <w:w w:val="110"/>
          <w:sz w:val="24"/>
        </w:rPr>
        <w:t>dello</w:t>
      </w:r>
      <w:r>
        <w:rPr>
          <w:rFonts w:ascii="Gill Sans MT" w:hAnsi="Gill Sans MT"/>
          <w:spacing w:val="-34"/>
          <w:w w:val="110"/>
          <w:sz w:val="24"/>
        </w:rPr>
        <w:t> </w:t>
      </w:r>
      <w:r>
        <w:rPr>
          <w:rFonts w:ascii="Gill Sans MT" w:hAnsi="Gill Sans MT"/>
          <w:w w:val="110"/>
          <w:sz w:val="24"/>
        </w:rPr>
        <w:t>Sport,</w:t>
      </w:r>
      <w:r>
        <w:rPr>
          <w:rFonts w:ascii="Gill Sans MT" w:hAnsi="Gill Sans MT"/>
          <w:spacing w:val="-32"/>
          <w:w w:val="110"/>
          <w:sz w:val="24"/>
        </w:rPr>
        <w:t> </w:t>
      </w:r>
      <w:r>
        <w:rPr>
          <w:rFonts w:ascii="Gill Sans MT" w:hAnsi="Gill Sans MT"/>
          <w:w w:val="110"/>
          <w:sz w:val="24"/>
        </w:rPr>
        <w:t>il</w:t>
      </w:r>
      <w:r>
        <w:rPr>
          <w:rFonts w:ascii="Gill Sans MT" w:hAnsi="Gill Sans MT"/>
          <w:spacing w:val="-31"/>
          <w:w w:val="110"/>
          <w:sz w:val="24"/>
        </w:rPr>
        <w:t> </w:t>
      </w:r>
      <w:r>
        <w:rPr>
          <w:rFonts w:ascii="Gill Sans MT" w:hAnsi="Gill Sans MT"/>
          <w:w w:val="110"/>
          <w:sz w:val="24"/>
        </w:rPr>
        <w:t>quale</w:t>
      </w:r>
      <w:r>
        <w:rPr>
          <w:rFonts w:ascii="Gill Sans MT" w:hAnsi="Gill Sans MT"/>
          <w:spacing w:val="-33"/>
          <w:w w:val="110"/>
          <w:sz w:val="24"/>
        </w:rPr>
        <w:t> </w:t>
      </w:r>
      <w:r>
        <w:rPr>
          <w:rFonts w:ascii="Gill Sans MT" w:hAnsi="Gill Sans MT"/>
          <w:w w:val="110"/>
          <w:sz w:val="24"/>
        </w:rPr>
        <w:t>entro</w:t>
      </w:r>
      <w:r>
        <w:rPr>
          <w:rFonts w:ascii="Gill Sans MT" w:hAnsi="Gill Sans MT"/>
          <w:spacing w:val="-33"/>
          <w:w w:val="110"/>
          <w:sz w:val="24"/>
        </w:rPr>
        <w:t> </w:t>
      </w:r>
      <w:r>
        <w:rPr>
          <w:rFonts w:ascii="Gill Sans MT" w:hAnsi="Gill Sans MT"/>
          <w:w w:val="110"/>
          <w:sz w:val="24"/>
        </w:rPr>
        <w:t>dieci</w:t>
      </w:r>
      <w:r>
        <w:rPr>
          <w:rFonts w:ascii="Gill Sans MT" w:hAnsi="Gill Sans MT"/>
          <w:spacing w:val="-33"/>
          <w:w w:val="110"/>
          <w:sz w:val="24"/>
        </w:rPr>
        <w:t> </w:t>
      </w:r>
      <w:r>
        <w:rPr>
          <w:rFonts w:ascii="Gill Sans MT" w:hAnsi="Gill Sans MT"/>
          <w:w w:val="110"/>
          <w:sz w:val="24"/>
        </w:rPr>
        <w:t>giorni può formulare</w:t>
      </w:r>
      <w:r>
        <w:rPr>
          <w:rFonts w:ascii="Gill Sans MT" w:hAnsi="Gill Sans MT"/>
          <w:spacing w:val="-53"/>
          <w:w w:val="110"/>
          <w:sz w:val="24"/>
        </w:rPr>
        <w:t> </w:t>
      </w:r>
      <w:r>
        <w:rPr>
          <w:rFonts w:ascii="Gill Sans MT" w:hAnsi="Gill Sans MT"/>
          <w:w w:val="110"/>
          <w:sz w:val="24"/>
        </w:rPr>
        <w:t>rilievi.</w:t>
      </w:r>
    </w:p>
    <w:p>
      <w:pPr>
        <w:pStyle w:val="BodyText"/>
        <w:rPr>
          <w:rFonts w:ascii="Gill Sans MT"/>
          <w:sz w:val="22"/>
        </w:rPr>
      </w:pPr>
    </w:p>
    <w:p>
      <w:pPr>
        <w:pStyle w:val="ListParagraph"/>
        <w:numPr>
          <w:ilvl w:val="0"/>
          <w:numId w:val="166"/>
        </w:numPr>
        <w:tabs>
          <w:tab w:pos="1662" w:val="left" w:leader="none"/>
        </w:tabs>
        <w:spacing w:line="290" w:lineRule="auto" w:before="0" w:after="0"/>
        <w:ind w:left="1661" w:right="932" w:hanging="567"/>
        <w:jc w:val="both"/>
        <w:rPr>
          <w:rFonts w:ascii="Gill Sans MT" w:hAnsi="Gill Sans MT"/>
          <w:sz w:val="24"/>
        </w:rPr>
      </w:pPr>
      <w:r>
        <w:rPr/>
        <w:pict>
          <v:shape style="position:absolute;margin-left:39.280712pt;margin-top:109.376381pt;width:15.45pt;height:167.95pt;mso-position-horizontal-relative:page;mso-position-vertical-relative:paragraph;z-index:25253068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hAnsi="Gill Sans MT"/>
          <w:w w:val="110"/>
          <w:sz w:val="24"/>
        </w:rPr>
        <w:t>L'accordo è trasmesso, a cura del Procuratore Federale al Presidente della Federazione, il quale entro i quindici giorni successivi, sentito il Consiglio Federale, può formulare osservazioni con riguardo alla correttezza della qualificazione dei fatti operata dalle parti e alla congruità della sanzione o degli impegni</w:t>
      </w:r>
      <w:r>
        <w:rPr>
          <w:rFonts w:ascii="Gill Sans MT" w:hAnsi="Gill Sans MT"/>
          <w:spacing w:val="-13"/>
          <w:w w:val="110"/>
          <w:sz w:val="24"/>
        </w:rPr>
        <w:t> </w:t>
      </w:r>
      <w:r>
        <w:rPr>
          <w:rFonts w:ascii="Gill Sans MT" w:hAnsi="Gill Sans MT"/>
          <w:w w:val="110"/>
          <w:sz w:val="24"/>
        </w:rPr>
        <w:t>indicati,</w:t>
      </w:r>
      <w:r>
        <w:rPr>
          <w:rFonts w:ascii="Gill Sans MT" w:hAnsi="Gill Sans MT"/>
          <w:spacing w:val="-11"/>
          <w:w w:val="110"/>
          <w:sz w:val="24"/>
        </w:rPr>
        <w:t> </w:t>
      </w:r>
      <w:r>
        <w:rPr>
          <w:rFonts w:ascii="Gill Sans MT" w:hAnsi="Gill Sans MT"/>
          <w:w w:val="110"/>
          <w:sz w:val="24"/>
        </w:rPr>
        <w:t>anche</w:t>
      </w:r>
      <w:r>
        <w:rPr>
          <w:rFonts w:ascii="Gill Sans MT" w:hAnsi="Gill Sans MT"/>
          <w:spacing w:val="-8"/>
          <w:w w:val="110"/>
          <w:sz w:val="24"/>
        </w:rPr>
        <w:t> </w:t>
      </w:r>
      <w:r>
        <w:rPr>
          <w:rFonts w:ascii="Gill Sans MT" w:hAnsi="Gill Sans MT"/>
          <w:w w:val="110"/>
          <w:sz w:val="24"/>
        </w:rPr>
        <w:t>sulla</w:t>
      </w:r>
      <w:r>
        <w:rPr>
          <w:rFonts w:ascii="Gill Sans MT" w:hAnsi="Gill Sans MT"/>
          <w:spacing w:val="-12"/>
          <w:w w:val="110"/>
          <w:sz w:val="24"/>
        </w:rPr>
        <w:t> </w:t>
      </w:r>
      <w:r>
        <w:rPr>
          <w:rFonts w:ascii="Gill Sans MT" w:hAnsi="Gill Sans MT"/>
          <w:w w:val="110"/>
          <w:sz w:val="24"/>
        </w:rPr>
        <w:t>base</w:t>
      </w:r>
      <w:r>
        <w:rPr>
          <w:rFonts w:ascii="Gill Sans MT" w:hAnsi="Gill Sans MT"/>
          <w:spacing w:val="-10"/>
          <w:w w:val="110"/>
          <w:sz w:val="24"/>
        </w:rPr>
        <w:t> </w:t>
      </w:r>
      <w:r>
        <w:rPr>
          <w:rFonts w:ascii="Gill Sans MT" w:hAnsi="Gill Sans MT"/>
          <w:w w:val="110"/>
          <w:sz w:val="24"/>
        </w:rPr>
        <w:t>degli</w:t>
      </w:r>
      <w:r>
        <w:rPr>
          <w:rFonts w:ascii="Gill Sans MT" w:hAnsi="Gill Sans MT"/>
          <w:spacing w:val="-10"/>
          <w:w w:val="110"/>
          <w:sz w:val="24"/>
        </w:rPr>
        <w:t> </w:t>
      </w:r>
      <w:r>
        <w:rPr>
          <w:rFonts w:ascii="Gill Sans MT" w:hAnsi="Gill Sans MT"/>
          <w:w w:val="110"/>
          <w:sz w:val="24"/>
        </w:rPr>
        <w:t>eventuali</w:t>
      </w:r>
      <w:r>
        <w:rPr>
          <w:rFonts w:ascii="Gill Sans MT" w:hAnsi="Gill Sans MT"/>
          <w:spacing w:val="-12"/>
          <w:w w:val="110"/>
          <w:sz w:val="24"/>
        </w:rPr>
        <w:t> </w:t>
      </w:r>
      <w:r>
        <w:rPr>
          <w:rFonts w:ascii="Gill Sans MT" w:hAnsi="Gill Sans MT"/>
          <w:w w:val="110"/>
          <w:sz w:val="24"/>
        </w:rPr>
        <w:t>rilievi</w:t>
      </w:r>
      <w:r>
        <w:rPr>
          <w:rFonts w:ascii="Gill Sans MT" w:hAnsi="Gill Sans MT"/>
          <w:spacing w:val="-12"/>
          <w:w w:val="110"/>
          <w:sz w:val="24"/>
        </w:rPr>
        <w:t> </w:t>
      </w:r>
      <w:r>
        <w:rPr>
          <w:rFonts w:ascii="Gill Sans MT" w:hAnsi="Gill Sans MT"/>
          <w:w w:val="110"/>
          <w:sz w:val="24"/>
        </w:rPr>
        <w:t>del</w:t>
      </w:r>
      <w:r>
        <w:rPr>
          <w:rFonts w:ascii="Gill Sans MT" w:hAnsi="Gill Sans MT"/>
          <w:spacing w:val="-12"/>
          <w:w w:val="110"/>
          <w:sz w:val="24"/>
        </w:rPr>
        <w:t> </w:t>
      </w:r>
      <w:r>
        <w:rPr>
          <w:rFonts w:ascii="Gill Sans MT" w:hAnsi="Gill Sans MT"/>
          <w:w w:val="110"/>
          <w:sz w:val="24"/>
        </w:rPr>
        <w:t>Procuratore</w:t>
      </w:r>
      <w:r>
        <w:rPr>
          <w:rFonts w:ascii="Gill Sans MT" w:hAnsi="Gill Sans MT"/>
          <w:spacing w:val="-12"/>
          <w:w w:val="110"/>
          <w:sz w:val="24"/>
        </w:rPr>
        <w:t> </w:t>
      </w:r>
      <w:r>
        <w:rPr>
          <w:rFonts w:ascii="Gill Sans MT" w:hAnsi="Gill Sans MT"/>
          <w:w w:val="110"/>
          <w:sz w:val="24"/>
        </w:rPr>
        <w:t>generale dello Sport. Decorso tale termine, in assenza di osservazioni da parte del Presidente della Federazione, l'accordo acquista efficacia e comporta, in relazione ai fatti relativamente ai quali è stato convenuto, l'improponibilità assoluta</w:t>
      </w:r>
      <w:r>
        <w:rPr>
          <w:rFonts w:ascii="Gill Sans MT" w:hAnsi="Gill Sans MT"/>
          <w:spacing w:val="-27"/>
          <w:w w:val="110"/>
          <w:sz w:val="24"/>
        </w:rPr>
        <w:t> </w:t>
      </w:r>
      <w:r>
        <w:rPr>
          <w:rFonts w:ascii="Gill Sans MT" w:hAnsi="Gill Sans MT"/>
          <w:w w:val="110"/>
          <w:sz w:val="24"/>
        </w:rPr>
        <w:t>della</w:t>
      </w:r>
      <w:r>
        <w:rPr>
          <w:rFonts w:ascii="Gill Sans MT" w:hAnsi="Gill Sans MT"/>
          <w:spacing w:val="-24"/>
          <w:w w:val="110"/>
          <w:sz w:val="24"/>
        </w:rPr>
        <w:t> </w:t>
      </w:r>
      <w:r>
        <w:rPr>
          <w:rFonts w:ascii="Gill Sans MT" w:hAnsi="Gill Sans MT"/>
          <w:w w:val="110"/>
          <w:sz w:val="24"/>
        </w:rPr>
        <w:t>corrispondente</w:t>
      </w:r>
      <w:r>
        <w:rPr>
          <w:rFonts w:ascii="Gill Sans MT" w:hAnsi="Gill Sans MT"/>
          <w:spacing w:val="-24"/>
          <w:w w:val="110"/>
          <w:sz w:val="24"/>
        </w:rPr>
        <w:t> </w:t>
      </w:r>
      <w:r>
        <w:rPr>
          <w:rFonts w:ascii="Gill Sans MT" w:hAnsi="Gill Sans MT"/>
          <w:w w:val="110"/>
          <w:sz w:val="24"/>
        </w:rPr>
        <w:t>azione</w:t>
      </w:r>
      <w:r>
        <w:rPr>
          <w:rFonts w:ascii="Gill Sans MT" w:hAnsi="Gill Sans MT"/>
          <w:spacing w:val="-26"/>
          <w:w w:val="110"/>
          <w:sz w:val="24"/>
        </w:rPr>
        <w:t> </w:t>
      </w:r>
      <w:r>
        <w:rPr>
          <w:rFonts w:ascii="Gill Sans MT" w:hAnsi="Gill Sans MT"/>
          <w:w w:val="110"/>
          <w:sz w:val="24"/>
        </w:rPr>
        <w:t>disciplinare.</w:t>
      </w:r>
    </w:p>
    <w:p>
      <w:pPr>
        <w:pStyle w:val="BodyText"/>
        <w:spacing w:before="9"/>
        <w:rPr>
          <w:rFonts w:ascii="Gill Sans MT"/>
          <w:sz w:val="21"/>
        </w:rPr>
      </w:pPr>
    </w:p>
    <w:p>
      <w:pPr>
        <w:pStyle w:val="ListParagraph"/>
        <w:numPr>
          <w:ilvl w:val="0"/>
          <w:numId w:val="166"/>
        </w:numPr>
        <w:tabs>
          <w:tab w:pos="1662" w:val="left" w:leader="none"/>
        </w:tabs>
        <w:spacing w:line="290" w:lineRule="auto" w:before="0" w:after="0"/>
        <w:ind w:left="1661" w:right="930" w:hanging="567"/>
        <w:jc w:val="both"/>
        <w:rPr>
          <w:rFonts w:ascii="Gill Sans MT" w:hAnsi="Gill Sans MT"/>
          <w:sz w:val="24"/>
        </w:rPr>
      </w:pPr>
      <w:r>
        <w:rPr>
          <w:rFonts w:ascii="Gill Sans MT" w:hAnsi="Gill Sans MT"/>
          <w:w w:val="110"/>
          <w:sz w:val="24"/>
        </w:rPr>
        <w:t>Il</w:t>
      </w:r>
      <w:r>
        <w:rPr>
          <w:rFonts w:ascii="Gill Sans MT" w:hAnsi="Gill Sans MT"/>
          <w:spacing w:val="-34"/>
          <w:w w:val="110"/>
          <w:sz w:val="24"/>
        </w:rPr>
        <w:t> </w:t>
      </w:r>
      <w:r>
        <w:rPr>
          <w:rFonts w:ascii="Gill Sans MT" w:hAnsi="Gill Sans MT"/>
          <w:w w:val="110"/>
          <w:sz w:val="24"/>
        </w:rPr>
        <w:t>comma</w:t>
      </w:r>
      <w:r>
        <w:rPr>
          <w:rFonts w:ascii="Gill Sans MT" w:hAnsi="Gill Sans MT"/>
          <w:spacing w:val="-35"/>
          <w:w w:val="110"/>
          <w:sz w:val="24"/>
        </w:rPr>
        <w:t> </w:t>
      </w:r>
      <w:r>
        <w:rPr>
          <w:rFonts w:ascii="Gill Sans MT" w:hAnsi="Gill Sans MT"/>
          <w:w w:val="110"/>
          <w:sz w:val="24"/>
        </w:rPr>
        <w:t>1</w:t>
      </w:r>
      <w:r>
        <w:rPr>
          <w:rFonts w:ascii="Gill Sans MT" w:hAnsi="Gill Sans MT"/>
          <w:spacing w:val="-34"/>
          <w:w w:val="110"/>
          <w:sz w:val="24"/>
        </w:rPr>
        <w:t> </w:t>
      </w:r>
      <w:r>
        <w:rPr>
          <w:rFonts w:ascii="Gill Sans MT" w:hAnsi="Gill Sans MT"/>
          <w:w w:val="110"/>
          <w:sz w:val="24"/>
        </w:rPr>
        <w:t>non</w:t>
      </w:r>
      <w:r>
        <w:rPr>
          <w:rFonts w:ascii="Gill Sans MT" w:hAnsi="Gill Sans MT"/>
          <w:spacing w:val="-35"/>
          <w:w w:val="110"/>
          <w:sz w:val="24"/>
        </w:rPr>
        <w:t> </w:t>
      </w:r>
      <w:r>
        <w:rPr>
          <w:rFonts w:ascii="Gill Sans MT" w:hAnsi="Gill Sans MT"/>
          <w:w w:val="110"/>
          <w:sz w:val="24"/>
        </w:rPr>
        <w:t>trova</w:t>
      </w:r>
      <w:r>
        <w:rPr>
          <w:rFonts w:ascii="Gill Sans MT" w:hAnsi="Gill Sans MT"/>
          <w:spacing w:val="-34"/>
          <w:w w:val="110"/>
          <w:sz w:val="24"/>
        </w:rPr>
        <w:t> </w:t>
      </w:r>
      <w:r>
        <w:rPr>
          <w:rFonts w:ascii="Gill Sans MT" w:hAnsi="Gill Sans MT"/>
          <w:w w:val="110"/>
          <w:sz w:val="24"/>
        </w:rPr>
        <w:t>applicazione</w:t>
      </w:r>
      <w:r>
        <w:rPr>
          <w:rFonts w:ascii="Gill Sans MT" w:hAnsi="Gill Sans MT"/>
          <w:spacing w:val="-34"/>
          <w:w w:val="110"/>
          <w:sz w:val="24"/>
        </w:rPr>
        <w:t> </w:t>
      </w:r>
      <w:r>
        <w:rPr>
          <w:rFonts w:ascii="Gill Sans MT" w:hAnsi="Gill Sans MT"/>
          <w:w w:val="110"/>
          <w:sz w:val="24"/>
        </w:rPr>
        <w:t>per</w:t>
      </w:r>
      <w:r>
        <w:rPr>
          <w:rFonts w:ascii="Gill Sans MT" w:hAnsi="Gill Sans MT"/>
          <w:spacing w:val="-34"/>
          <w:w w:val="110"/>
          <w:sz w:val="24"/>
        </w:rPr>
        <w:t> </w:t>
      </w:r>
      <w:r>
        <w:rPr>
          <w:rFonts w:ascii="Gill Sans MT" w:hAnsi="Gill Sans MT"/>
          <w:w w:val="110"/>
          <w:sz w:val="24"/>
        </w:rPr>
        <w:t>i</w:t>
      </w:r>
      <w:r>
        <w:rPr>
          <w:rFonts w:ascii="Gill Sans MT" w:hAnsi="Gill Sans MT"/>
          <w:spacing w:val="-36"/>
          <w:w w:val="110"/>
          <w:sz w:val="24"/>
        </w:rPr>
        <w:t> </w:t>
      </w:r>
      <w:r>
        <w:rPr>
          <w:rFonts w:ascii="Gill Sans MT" w:hAnsi="Gill Sans MT"/>
          <w:w w:val="110"/>
          <w:sz w:val="24"/>
        </w:rPr>
        <w:t>casi</w:t>
      </w:r>
      <w:r>
        <w:rPr>
          <w:rFonts w:ascii="Gill Sans MT" w:hAnsi="Gill Sans MT"/>
          <w:spacing w:val="-33"/>
          <w:w w:val="110"/>
          <w:sz w:val="24"/>
        </w:rPr>
        <w:t> </w:t>
      </w:r>
      <w:r>
        <w:rPr>
          <w:rFonts w:ascii="Gill Sans MT" w:hAnsi="Gill Sans MT"/>
          <w:w w:val="110"/>
          <w:sz w:val="24"/>
        </w:rPr>
        <w:t>di</w:t>
      </w:r>
      <w:r>
        <w:rPr>
          <w:rFonts w:ascii="Gill Sans MT" w:hAnsi="Gill Sans MT"/>
          <w:spacing w:val="-34"/>
          <w:w w:val="110"/>
          <w:sz w:val="24"/>
        </w:rPr>
        <w:t> </w:t>
      </w:r>
      <w:r>
        <w:rPr>
          <w:rFonts w:ascii="Gill Sans MT" w:hAnsi="Gill Sans MT"/>
          <w:w w:val="110"/>
          <w:sz w:val="24"/>
        </w:rPr>
        <w:t>recidiva,</w:t>
      </w:r>
      <w:r>
        <w:rPr>
          <w:rFonts w:ascii="Gill Sans MT" w:hAnsi="Gill Sans MT"/>
          <w:spacing w:val="-33"/>
          <w:w w:val="110"/>
          <w:sz w:val="24"/>
        </w:rPr>
        <w:t> </w:t>
      </w:r>
      <w:r>
        <w:rPr>
          <w:rFonts w:ascii="Gill Sans MT" w:hAnsi="Gill Sans MT"/>
          <w:w w:val="110"/>
          <w:sz w:val="24"/>
        </w:rPr>
        <w:t>né</w:t>
      </w:r>
      <w:r>
        <w:rPr>
          <w:rFonts w:ascii="Gill Sans MT" w:hAnsi="Gill Sans MT"/>
          <w:spacing w:val="-36"/>
          <w:w w:val="110"/>
          <w:sz w:val="24"/>
        </w:rPr>
        <w:t> </w:t>
      </w:r>
      <w:r>
        <w:rPr>
          <w:rFonts w:ascii="Gill Sans MT" w:hAnsi="Gill Sans MT"/>
          <w:w w:val="110"/>
          <w:sz w:val="24"/>
        </w:rPr>
        <w:t>per</w:t>
      </w:r>
      <w:r>
        <w:rPr>
          <w:rFonts w:ascii="Gill Sans MT" w:hAnsi="Gill Sans MT"/>
          <w:spacing w:val="-35"/>
          <w:w w:val="110"/>
          <w:sz w:val="24"/>
        </w:rPr>
        <w:t> </w:t>
      </w:r>
      <w:r>
        <w:rPr>
          <w:rFonts w:ascii="Gill Sans MT" w:hAnsi="Gill Sans MT"/>
          <w:w w:val="110"/>
          <w:sz w:val="24"/>
        </w:rPr>
        <w:t>i</w:t>
      </w:r>
      <w:r>
        <w:rPr>
          <w:rFonts w:ascii="Gill Sans MT" w:hAnsi="Gill Sans MT"/>
          <w:spacing w:val="-33"/>
          <w:w w:val="110"/>
          <w:sz w:val="24"/>
        </w:rPr>
        <w:t> </w:t>
      </w:r>
      <w:r>
        <w:rPr>
          <w:rFonts w:ascii="Gill Sans MT" w:hAnsi="Gill Sans MT"/>
          <w:w w:val="110"/>
          <w:sz w:val="24"/>
        </w:rPr>
        <w:t>fatti</w:t>
      </w:r>
      <w:r>
        <w:rPr>
          <w:rFonts w:ascii="Gill Sans MT" w:hAnsi="Gill Sans MT"/>
          <w:spacing w:val="-35"/>
          <w:w w:val="110"/>
          <w:sz w:val="24"/>
        </w:rPr>
        <w:t> </w:t>
      </w:r>
      <w:r>
        <w:rPr>
          <w:rFonts w:ascii="Gill Sans MT" w:hAnsi="Gill Sans MT"/>
          <w:w w:val="110"/>
          <w:sz w:val="24"/>
        </w:rPr>
        <w:t>commessi</w:t>
      </w:r>
      <w:r>
        <w:rPr>
          <w:rFonts w:ascii="Gill Sans MT" w:hAnsi="Gill Sans MT"/>
          <w:spacing w:val="-33"/>
          <w:w w:val="110"/>
          <w:sz w:val="24"/>
        </w:rPr>
        <w:t> </w:t>
      </w:r>
      <w:r>
        <w:rPr>
          <w:rFonts w:ascii="Gill Sans MT" w:hAnsi="Gill Sans MT"/>
          <w:w w:val="110"/>
          <w:sz w:val="24"/>
        </w:rPr>
        <w:t>con violenza</w:t>
      </w:r>
      <w:r>
        <w:rPr>
          <w:rFonts w:ascii="Gill Sans MT" w:hAnsi="Gill Sans MT"/>
          <w:spacing w:val="-41"/>
          <w:w w:val="110"/>
          <w:sz w:val="24"/>
        </w:rPr>
        <w:t> </w:t>
      </w:r>
      <w:r>
        <w:rPr>
          <w:rFonts w:ascii="Gill Sans MT" w:hAnsi="Gill Sans MT"/>
          <w:w w:val="110"/>
          <w:sz w:val="24"/>
        </w:rPr>
        <w:t>che</w:t>
      </w:r>
      <w:r>
        <w:rPr>
          <w:rFonts w:ascii="Gill Sans MT" w:hAnsi="Gill Sans MT"/>
          <w:spacing w:val="-39"/>
          <w:w w:val="110"/>
          <w:sz w:val="24"/>
        </w:rPr>
        <w:t> </w:t>
      </w:r>
      <w:r>
        <w:rPr>
          <w:rFonts w:ascii="Gill Sans MT" w:hAnsi="Gill Sans MT"/>
          <w:w w:val="110"/>
          <w:sz w:val="24"/>
        </w:rPr>
        <w:t>abbiano</w:t>
      </w:r>
      <w:r>
        <w:rPr>
          <w:rFonts w:ascii="Gill Sans MT" w:hAnsi="Gill Sans MT"/>
          <w:spacing w:val="-41"/>
          <w:w w:val="110"/>
          <w:sz w:val="24"/>
        </w:rPr>
        <w:t> </w:t>
      </w:r>
      <w:r>
        <w:rPr>
          <w:rFonts w:ascii="Gill Sans MT" w:hAnsi="Gill Sans MT"/>
          <w:w w:val="110"/>
          <w:sz w:val="24"/>
        </w:rPr>
        <w:t>comportato</w:t>
      </w:r>
      <w:r>
        <w:rPr>
          <w:rFonts w:ascii="Gill Sans MT" w:hAnsi="Gill Sans MT"/>
          <w:spacing w:val="-41"/>
          <w:w w:val="110"/>
          <w:sz w:val="24"/>
        </w:rPr>
        <w:t> </w:t>
      </w:r>
      <w:r>
        <w:rPr>
          <w:rFonts w:ascii="Gill Sans MT" w:hAnsi="Gill Sans MT"/>
          <w:w w:val="110"/>
          <w:sz w:val="24"/>
        </w:rPr>
        <w:t>lesioni</w:t>
      </w:r>
      <w:r>
        <w:rPr>
          <w:rFonts w:ascii="Gill Sans MT" w:hAnsi="Gill Sans MT"/>
          <w:spacing w:val="-40"/>
          <w:w w:val="110"/>
          <w:sz w:val="24"/>
        </w:rPr>
        <w:t> </w:t>
      </w:r>
      <w:r>
        <w:rPr>
          <w:rFonts w:ascii="Gill Sans MT" w:hAnsi="Gill Sans MT"/>
          <w:w w:val="110"/>
          <w:sz w:val="24"/>
        </w:rPr>
        <w:t>gravi</w:t>
      </w:r>
      <w:r>
        <w:rPr>
          <w:rFonts w:ascii="Gill Sans MT" w:hAnsi="Gill Sans MT"/>
          <w:spacing w:val="-38"/>
          <w:w w:val="110"/>
          <w:sz w:val="24"/>
        </w:rPr>
        <w:t> </w:t>
      </w:r>
      <w:r>
        <w:rPr>
          <w:rFonts w:ascii="Gill Sans MT" w:hAnsi="Gill Sans MT"/>
          <w:w w:val="110"/>
          <w:sz w:val="24"/>
        </w:rPr>
        <w:t>della</w:t>
      </w:r>
      <w:r>
        <w:rPr>
          <w:rFonts w:ascii="Gill Sans MT" w:hAnsi="Gill Sans MT"/>
          <w:spacing w:val="-39"/>
          <w:w w:val="110"/>
          <w:sz w:val="24"/>
        </w:rPr>
        <w:t> </w:t>
      </w:r>
      <w:r>
        <w:rPr>
          <w:rFonts w:ascii="Gill Sans MT" w:hAnsi="Gill Sans MT"/>
          <w:w w:val="110"/>
          <w:sz w:val="24"/>
        </w:rPr>
        <w:t>persona,</w:t>
      </w:r>
      <w:r>
        <w:rPr>
          <w:rFonts w:ascii="Gill Sans MT" w:hAnsi="Gill Sans MT"/>
          <w:spacing w:val="-40"/>
          <w:w w:val="110"/>
          <w:sz w:val="24"/>
        </w:rPr>
        <w:t> </w:t>
      </w:r>
      <w:r>
        <w:rPr>
          <w:rFonts w:ascii="Gill Sans MT" w:hAnsi="Gill Sans MT"/>
          <w:w w:val="110"/>
          <w:sz w:val="24"/>
        </w:rPr>
        <w:t>né</w:t>
      </w:r>
      <w:r>
        <w:rPr>
          <w:rFonts w:ascii="Gill Sans MT" w:hAnsi="Gill Sans MT"/>
          <w:spacing w:val="-39"/>
          <w:w w:val="110"/>
          <w:sz w:val="24"/>
        </w:rPr>
        <w:t> </w:t>
      </w:r>
      <w:r>
        <w:rPr>
          <w:rFonts w:ascii="Gill Sans MT" w:hAnsi="Gill Sans MT"/>
          <w:w w:val="110"/>
          <w:sz w:val="24"/>
        </w:rPr>
        <w:t>per</w:t>
      </w:r>
      <w:r>
        <w:rPr>
          <w:rFonts w:ascii="Gill Sans MT" w:hAnsi="Gill Sans MT"/>
          <w:spacing w:val="-41"/>
          <w:w w:val="110"/>
          <w:sz w:val="24"/>
        </w:rPr>
        <w:t> </w:t>
      </w:r>
      <w:r>
        <w:rPr>
          <w:rFonts w:ascii="Gill Sans MT" w:hAnsi="Gill Sans MT"/>
          <w:w w:val="110"/>
          <w:sz w:val="24"/>
        </w:rPr>
        <w:t>i</w:t>
      </w:r>
      <w:r>
        <w:rPr>
          <w:rFonts w:ascii="Gill Sans MT" w:hAnsi="Gill Sans MT"/>
          <w:spacing w:val="-39"/>
          <w:w w:val="110"/>
          <w:sz w:val="24"/>
        </w:rPr>
        <w:t> </w:t>
      </w:r>
      <w:r>
        <w:rPr>
          <w:rFonts w:ascii="Gill Sans MT" w:hAnsi="Gill Sans MT"/>
          <w:w w:val="110"/>
          <w:sz w:val="24"/>
        </w:rPr>
        <w:t>fatti</w:t>
      </w:r>
      <w:r>
        <w:rPr>
          <w:rFonts w:ascii="Gill Sans MT" w:hAnsi="Gill Sans MT"/>
          <w:spacing w:val="-41"/>
          <w:w w:val="110"/>
          <w:sz w:val="24"/>
        </w:rPr>
        <w:t> </w:t>
      </w:r>
      <w:r>
        <w:rPr>
          <w:rFonts w:ascii="Gill Sans MT" w:hAnsi="Gill Sans MT"/>
          <w:w w:val="110"/>
          <w:sz w:val="24"/>
        </w:rPr>
        <w:t>diretti</w:t>
      </w:r>
      <w:r>
        <w:rPr>
          <w:rFonts w:ascii="Gill Sans MT" w:hAnsi="Gill Sans MT"/>
          <w:spacing w:val="-40"/>
          <w:w w:val="110"/>
          <w:sz w:val="24"/>
        </w:rPr>
        <w:t> </w:t>
      </w:r>
      <w:r>
        <w:rPr>
          <w:rFonts w:ascii="Gill Sans MT" w:hAnsi="Gill Sans MT"/>
          <w:w w:val="110"/>
          <w:sz w:val="24"/>
        </w:rPr>
        <w:t>ad alterare</w:t>
      </w:r>
      <w:r>
        <w:rPr>
          <w:rFonts w:ascii="Gill Sans MT" w:hAnsi="Gill Sans MT"/>
          <w:spacing w:val="-22"/>
          <w:w w:val="110"/>
          <w:sz w:val="24"/>
        </w:rPr>
        <w:t> </w:t>
      </w:r>
      <w:r>
        <w:rPr>
          <w:rFonts w:ascii="Gill Sans MT" w:hAnsi="Gill Sans MT"/>
          <w:w w:val="110"/>
          <w:sz w:val="24"/>
        </w:rPr>
        <w:t>lo</w:t>
      </w:r>
      <w:r>
        <w:rPr>
          <w:rFonts w:ascii="Gill Sans MT" w:hAnsi="Gill Sans MT"/>
          <w:spacing w:val="-20"/>
          <w:w w:val="110"/>
          <w:sz w:val="24"/>
        </w:rPr>
        <w:t> </w:t>
      </w:r>
      <w:r>
        <w:rPr>
          <w:rFonts w:ascii="Gill Sans MT" w:hAnsi="Gill Sans MT"/>
          <w:w w:val="110"/>
          <w:sz w:val="24"/>
        </w:rPr>
        <w:t>svolgimento</w:t>
      </w:r>
      <w:r>
        <w:rPr>
          <w:rFonts w:ascii="Gill Sans MT" w:hAnsi="Gill Sans MT"/>
          <w:spacing w:val="-21"/>
          <w:w w:val="110"/>
          <w:sz w:val="24"/>
        </w:rPr>
        <w:t> </w:t>
      </w:r>
      <w:r>
        <w:rPr>
          <w:rFonts w:ascii="Gill Sans MT" w:hAnsi="Gill Sans MT"/>
          <w:w w:val="110"/>
          <w:sz w:val="24"/>
        </w:rPr>
        <w:t>o</w:t>
      </w:r>
      <w:r>
        <w:rPr>
          <w:rFonts w:ascii="Gill Sans MT" w:hAnsi="Gill Sans MT"/>
          <w:spacing w:val="-22"/>
          <w:w w:val="110"/>
          <w:sz w:val="24"/>
        </w:rPr>
        <w:t> </w:t>
      </w:r>
      <w:r>
        <w:rPr>
          <w:rFonts w:ascii="Gill Sans MT" w:hAnsi="Gill Sans MT"/>
          <w:w w:val="110"/>
          <w:sz w:val="24"/>
        </w:rPr>
        <w:t>il</w:t>
      </w:r>
      <w:r>
        <w:rPr>
          <w:rFonts w:ascii="Gill Sans MT" w:hAnsi="Gill Sans MT"/>
          <w:spacing w:val="-20"/>
          <w:w w:val="110"/>
          <w:sz w:val="24"/>
        </w:rPr>
        <w:t> </w:t>
      </w:r>
      <w:r>
        <w:rPr>
          <w:rFonts w:ascii="Gill Sans MT" w:hAnsi="Gill Sans MT"/>
          <w:w w:val="110"/>
          <w:sz w:val="24"/>
        </w:rPr>
        <w:t>risultato</w:t>
      </w:r>
      <w:r>
        <w:rPr>
          <w:rFonts w:ascii="Gill Sans MT" w:hAnsi="Gill Sans MT"/>
          <w:spacing w:val="-22"/>
          <w:w w:val="110"/>
          <w:sz w:val="24"/>
        </w:rPr>
        <w:t> </w:t>
      </w:r>
      <w:r>
        <w:rPr>
          <w:rFonts w:ascii="Gill Sans MT" w:hAnsi="Gill Sans MT"/>
          <w:w w:val="110"/>
          <w:sz w:val="24"/>
        </w:rPr>
        <w:t>di</w:t>
      </w:r>
      <w:r>
        <w:rPr>
          <w:rFonts w:ascii="Gill Sans MT" w:hAnsi="Gill Sans MT"/>
          <w:spacing w:val="-22"/>
          <w:w w:val="110"/>
          <w:sz w:val="24"/>
        </w:rPr>
        <w:t> </w:t>
      </w:r>
      <w:r>
        <w:rPr>
          <w:rFonts w:ascii="Gill Sans MT" w:hAnsi="Gill Sans MT"/>
          <w:w w:val="110"/>
          <w:sz w:val="24"/>
        </w:rPr>
        <w:t>una</w:t>
      </w:r>
      <w:r>
        <w:rPr>
          <w:rFonts w:ascii="Gill Sans MT" w:hAnsi="Gill Sans MT"/>
          <w:spacing w:val="-22"/>
          <w:w w:val="110"/>
          <w:sz w:val="24"/>
        </w:rPr>
        <w:t> </w:t>
      </w:r>
      <w:r>
        <w:rPr>
          <w:rFonts w:ascii="Gill Sans MT" w:hAnsi="Gill Sans MT"/>
          <w:w w:val="110"/>
          <w:sz w:val="24"/>
        </w:rPr>
        <w:t>gara</w:t>
      </w:r>
      <w:r>
        <w:rPr>
          <w:rFonts w:ascii="Gill Sans MT" w:hAnsi="Gill Sans MT"/>
          <w:spacing w:val="-22"/>
          <w:w w:val="110"/>
          <w:sz w:val="24"/>
        </w:rPr>
        <w:t> </w:t>
      </w:r>
      <w:r>
        <w:rPr>
          <w:rFonts w:ascii="Gill Sans MT" w:hAnsi="Gill Sans MT"/>
          <w:w w:val="110"/>
          <w:sz w:val="24"/>
        </w:rPr>
        <w:t>o</w:t>
      </w:r>
      <w:r>
        <w:rPr>
          <w:rFonts w:ascii="Gill Sans MT" w:hAnsi="Gill Sans MT"/>
          <w:spacing w:val="-22"/>
          <w:w w:val="110"/>
          <w:sz w:val="24"/>
        </w:rPr>
        <w:t> </w:t>
      </w:r>
      <w:r>
        <w:rPr>
          <w:rFonts w:ascii="Gill Sans MT" w:hAnsi="Gill Sans MT"/>
          <w:w w:val="110"/>
          <w:sz w:val="24"/>
        </w:rPr>
        <w:t>di</w:t>
      </w:r>
      <w:r>
        <w:rPr>
          <w:rFonts w:ascii="Gill Sans MT" w:hAnsi="Gill Sans MT"/>
          <w:spacing w:val="-22"/>
          <w:w w:val="110"/>
          <w:sz w:val="24"/>
        </w:rPr>
        <w:t> </w:t>
      </w:r>
      <w:r>
        <w:rPr>
          <w:rFonts w:ascii="Gill Sans MT" w:hAnsi="Gill Sans MT"/>
          <w:w w:val="110"/>
          <w:sz w:val="24"/>
        </w:rPr>
        <w:t>una</w:t>
      </w:r>
      <w:r>
        <w:rPr>
          <w:rFonts w:ascii="Gill Sans MT" w:hAnsi="Gill Sans MT"/>
          <w:spacing w:val="-21"/>
          <w:w w:val="110"/>
          <w:sz w:val="24"/>
        </w:rPr>
        <w:t> </w:t>
      </w:r>
      <w:r>
        <w:rPr>
          <w:rFonts w:ascii="Gill Sans MT" w:hAnsi="Gill Sans MT"/>
          <w:w w:val="110"/>
          <w:sz w:val="24"/>
        </w:rPr>
        <w:t>competizione</w:t>
      </w:r>
      <w:r>
        <w:rPr>
          <w:rFonts w:ascii="Gill Sans MT" w:hAnsi="Gill Sans MT"/>
          <w:spacing w:val="-21"/>
          <w:w w:val="110"/>
          <w:sz w:val="24"/>
        </w:rPr>
        <w:t> </w:t>
      </w:r>
      <w:r>
        <w:rPr>
          <w:rFonts w:ascii="Gill Sans MT" w:hAnsi="Gill Sans MT"/>
          <w:w w:val="110"/>
          <w:sz w:val="24"/>
        </w:rPr>
        <w:t>ovvero</w:t>
      </w:r>
      <w:r>
        <w:rPr>
          <w:rFonts w:ascii="Gill Sans MT" w:hAnsi="Gill Sans MT"/>
          <w:spacing w:val="-23"/>
          <w:w w:val="110"/>
          <w:sz w:val="24"/>
        </w:rPr>
        <w:t> </w:t>
      </w:r>
      <w:r>
        <w:rPr>
          <w:rFonts w:ascii="Gill Sans MT" w:hAnsi="Gill Sans MT"/>
          <w:w w:val="110"/>
          <w:sz w:val="24"/>
        </w:rPr>
        <w:t>ad assicurare</w:t>
      </w:r>
      <w:r>
        <w:rPr>
          <w:rFonts w:ascii="Gill Sans MT" w:hAnsi="Gill Sans MT"/>
          <w:spacing w:val="-12"/>
          <w:w w:val="110"/>
          <w:sz w:val="24"/>
        </w:rPr>
        <w:t> </w:t>
      </w:r>
      <w:r>
        <w:rPr>
          <w:rFonts w:ascii="Gill Sans MT" w:hAnsi="Gill Sans MT"/>
          <w:w w:val="110"/>
          <w:sz w:val="24"/>
        </w:rPr>
        <w:t>a</w:t>
      </w:r>
      <w:r>
        <w:rPr>
          <w:rFonts w:ascii="Gill Sans MT" w:hAnsi="Gill Sans MT"/>
          <w:spacing w:val="-13"/>
          <w:w w:val="110"/>
          <w:sz w:val="24"/>
        </w:rPr>
        <w:t> </w:t>
      </w:r>
      <w:r>
        <w:rPr>
          <w:rFonts w:ascii="Gill Sans MT" w:hAnsi="Gill Sans MT"/>
          <w:w w:val="110"/>
          <w:sz w:val="24"/>
        </w:rPr>
        <w:t>chiunque</w:t>
      </w:r>
      <w:r>
        <w:rPr>
          <w:rFonts w:ascii="Gill Sans MT" w:hAnsi="Gill Sans MT"/>
          <w:spacing w:val="-9"/>
          <w:w w:val="110"/>
          <w:sz w:val="24"/>
        </w:rPr>
        <w:t> </w:t>
      </w:r>
      <w:r>
        <w:rPr>
          <w:rFonts w:ascii="Gill Sans MT" w:hAnsi="Gill Sans MT"/>
          <w:w w:val="110"/>
          <w:sz w:val="24"/>
        </w:rPr>
        <w:t>un</w:t>
      </w:r>
      <w:r>
        <w:rPr>
          <w:rFonts w:ascii="Gill Sans MT" w:hAnsi="Gill Sans MT"/>
          <w:spacing w:val="-13"/>
          <w:w w:val="110"/>
          <w:sz w:val="24"/>
        </w:rPr>
        <w:t> </w:t>
      </w:r>
      <w:r>
        <w:rPr>
          <w:rFonts w:ascii="Gill Sans MT" w:hAnsi="Gill Sans MT"/>
          <w:w w:val="110"/>
          <w:sz w:val="24"/>
        </w:rPr>
        <w:t>vantaggio</w:t>
      </w:r>
      <w:r>
        <w:rPr>
          <w:rFonts w:ascii="Gill Sans MT" w:hAnsi="Gill Sans MT"/>
          <w:spacing w:val="-12"/>
          <w:w w:val="110"/>
          <w:sz w:val="24"/>
        </w:rPr>
        <w:t> </w:t>
      </w:r>
      <w:r>
        <w:rPr>
          <w:rFonts w:ascii="Gill Sans MT" w:hAnsi="Gill Sans MT"/>
          <w:w w:val="110"/>
          <w:sz w:val="24"/>
        </w:rPr>
        <w:t>in</w:t>
      </w:r>
      <w:r>
        <w:rPr>
          <w:rFonts w:ascii="Gill Sans MT" w:hAnsi="Gill Sans MT"/>
          <w:spacing w:val="-11"/>
          <w:w w:val="110"/>
          <w:sz w:val="24"/>
        </w:rPr>
        <w:t> </w:t>
      </w:r>
      <w:r>
        <w:rPr>
          <w:rFonts w:ascii="Gill Sans MT" w:hAnsi="Gill Sans MT"/>
          <w:w w:val="110"/>
          <w:sz w:val="24"/>
        </w:rPr>
        <w:t>classifica,</w:t>
      </w:r>
      <w:r>
        <w:rPr>
          <w:rFonts w:ascii="Gill Sans MT" w:hAnsi="Gill Sans MT"/>
          <w:spacing w:val="-11"/>
          <w:w w:val="110"/>
          <w:sz w:val="24"/>
        </w:rPr>
        <w:t> </w:t>
      </w:r>
      <w:r>
        <w:rPr>
          <w:rFonts w:ascii="Gill Sans MT" w:hAnsi="Gill Sans MT"/>
          <w:w w:val="110"/>
          <w:sz w:val="24"/>
        </w:rPr>
        <w:t>qualificati</w:t>
      </w:r>
      <w:r>
        <w:rPr>
          <w:rFonts w:ascii="Gill Sans MT" w:hAnsi="Gill Sans MT"/>
          <w:spacing w:val="-13"/>
          <w:w w:val="110"/>
          <w:sz w:val="24"/>
        </w:rPr>
        <w:t> </w:t>
      </w:r>
      <w:r>
        <w:rPr>
          <w:rFonts w:ascii="Gill Sans MT" w:hAnsi="Gill Sans MT"/>
          <w:w w:val="110"/>
          <w:sz w:val="24"/>
        </w:rPr>
        <w:t>come</w:t>
      </w:r>
      <w:r>
        <w:rPr>
          <w:rFonts w:ascii="Gill Sans MT" w:hAnsi="Gill Sans MT"/>
          <w:spacing w:val="-11"/>
          <w:w w:val="110"/>
          <w:sz w:val="24"/>
        </w:rPr>
        <w:t> </w:t>
      </w:r>
      <w:r>
        <w:rPr>
          <w:rFonts w:ascii="Gill Sans MT" w:hAnsi="Gill Sans MT"/>
          <w:w w:val="110"/>
          <w:sz w:val="24"/>
        </w:rPr>
        <w:t>illecito</w:t>
      </w:r>
      <w:r>
        <w:rPr>
          <w:rFonts w:ascii="Gill Sans MT" w:hAnsi="Gill Sans MT"/>
          <w:spacing w:val="-14"/>
          <w:w w:val="110"/>
          <w:sz w:val="24"/>
        </w:rPr>
        <w:t> </w:t>
      </w:r>
      <w:r>
        <w:rPr>
          <w:rFonts w:ascii="Gill Sans MT" w:hAnsi="Gill Sans MT"/>
          <w:w w:val="110"/>
          <w:sz w:val="24"/>
        </w:rPr>
        <w:t>sportivo o</w:t>
      </w:r>
      <w:r>
        <w:rPr>
          <w:rFonts w:ascii="Gill Sans MT" w:hAnsi="Gill Sans MT"/>
          <w:spacing w:val="-28"/>
          <w:w w:val="110"/>
          <w:sz w:val="24"/>
        </w:rPr>
        <w:t> </w:t>
      </w:r>
      <w:r>
        <w:rPr>
          <w:rFonts w:ascii="Gill Sans MT" w:hAnsi="Gill Sans MT"/>
          <w:w w:val="110"/>
          <w:sz w:val="24"/>
        </w:rPr>
        <w:t>frode</w:t>
      </w:r>
      <w:r>
        <w:rPr>
          <w:rFonts w:ascii="Gill Sans MT" w:hAnsi="Gill Sans MT"/>
          <w:spacing w:val="-26"/>
          <w:w w:val="110"/>
          <w:sz w:val="24"/>
        </w:rPr>
        <w:t> </w:t>
      </w:r>
      <w:r>
        <w:rPr>
          <w:rFonts w:ascii="Gill Sans MT" w:hAnsi="Gill Sans MT"/>
          <w:w w:val="110"/>
          <w:sz w:val="24"/>
        </w:rPr>
        <w:t>sportiva</w:t>
      </w:r>
      <w:r>
        <w:rPr>
          <w:rFonts w:ascii="Gill Sans MT" w:hAnsi="Gill Sans MT"/>
          <w:spacing w:val="-25"/>
          <w:w w:val="110"/>
          <w:sz w:val="24"/>
        </w:rPr>
        <w:t> </w:t>
      </w:r>
      <w:r>
        <w:rPr>
          <w:rFonts w:ascii="Gill Sans MT" w:hAnsi="Gill Sans MT"/>
          <w:w w:val="110"/>
          <w:sz w:val="24"/>
        </w:rPr>
        <w:t>dall'ordinamento</w:t>
      </w:r>
      <w:r>
        <w:rPr>
          <w:rFonts w:ascii="Gill Sans MT" w:hAnsi="Gill Sans MT"/>
          <w:spacing w:val="-27"/>
          <w:w w:val="110"/>
          <w:sz w:val="24"/>
        </w:rPr>
        <w:t> </w:t>
      </w:r>
      <w:r>
        <w:rPr>
          <w:rFonts w:ascii="Gill Sans MT" w:hAnsi="Gill Sans MT"/>
          <w:w w:val="110"/>
          <w:sz w:val="24"/>
        </w:rPr>
        <w:t>federale.</w:t>
      </w:r>
    </w:p>
    <w:p>
      <w:pPr>
        <w:pStyle w:val="BodyText"/>
        <w:spacing w:before="2"/>
        <w:ind w:left="1094"/>
        <w:rPr>
          <w:rFonts w:ascii="Gill Sans MT"/>
        </w:rPr>
      </w:pPr>
      <w:r>
        <w:rPr>
          <w:rFonts w:ascii="Gill Sans MT"/>
          <w:w w:val="130"/>
        </w:rPr>
        <w:t>.</w: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spacing w:before="2"/>
        <w:rPr>
          <w:rFonts w:ascii="Gill Sans MT"/>
          <w:sz w:val="19"/>
        </w:rPr>
      </w:pPr>
      <w:r>
        <w:rPr/>
        <w:pict>
          <v:shape style="position:absolute;margin-left:41.759998pt;margin-top:12.330688pt;width:11.1pt;height:10pt;mso-position-horizontal-relative:page;mso-position-vertical-relative:paragraph;z-index:-250787840;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51</w:t>
                  </w:r>
                </w:p>
              </w:txbxContent>
            </v:textbox>
            <w10:wrap type="topAndBottom"/>
          </v:shape>
        </w:pict>
      </w:r>
    </w:p>
    <w:p>
      <w:pPr>
        <w:spacing w:after="0"/>
        <w:rPr>
          <w:rFonts w:ascii="Gill Sans MT"/>
          <w:sz w:val="19"/>
        </w:rPr>
        <w:sectPr>
          <w:pgSz w:w="11910" w:h="16840"/>
          <w:pgMar w:top="1580" w:bottom="280" w:left="720" w:right="200"/>
        </w:sectPr>
      </w:pPr>
    </w:p>
    <w:p>
      <w:pPr>
        <w:pStyle w:val="BodyText"/>
        <w:rPr>
          <w:rFonts w:ascii="Gill Sans MT"/>
          <w:sz w:val="20"/>
        </w:rPr>
      </w:pPr>
      <w:r>
        <w:rPr/>
        <w:pict>
          <v:group style="position:absolute;margin-left:.000001pt;margin-top:.497483pt;width:538.8pt;height:841.45pt;mso-position-horizontal-relative:page;mso-position-vertical-relative:page;z-index:-275014656"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4491" to="10775,4491" stroked="true" strokeweight=".48pt" strokecolor="#000000">
              <v:stroke dashstyle="solid"/>
            </v:line>
            <v:line style="position:absolute" from="1786,11992" to="10775,11992" stroked="true" strokeweight=".48004pt" strokecolor="#000000">
              <v:stroke dashstyle="solid"/>
            </v:line>
            <w10:wrap type="none"/>
          </v:group>
        </w:pict>
      </w:r>
    </w:p>
    <w:p>
      <w:pPr>
        <w:pStyle w:val="BodyText"/>
        <w:rPr>
          <w:rFonts w:ascii="Gill Sans MT"/>
          <w:sz w:val="20"/>
        </w:rPr>
      </w:pPr>
    </w:p>
    <w:p>
      <w:pPr>
        <w:pStyle w:val="BodyText"/>
        <w:rPr>
          <w:rFonts w:ascii="Gill Sans MT"/>
          <w:sz w:val="20"/>
        </w:rPr>
      </w:pPr>
    </w:p>
    <w:p>
      <w:pPr>
        <w:pStyle w:val="BodyText"/>
        <w:spacing w:before="4"/>
        <w:rPr>
          <w:rFonts w:ascii="Gill Sans MT"/>
          <w:sz w:val="22"/>
        </w:rPr>
      </w:pPr>
    </w:p>
    <w:p>
      <w:pPr>
        <w:pStyle w:val="BodyText"/>
        <w:ind w:left="977"/>
        <w:rPr>
          <w:rFonts w:ascii="Gill Sans MT"/>
          <w:sz w:val="20"/>
        </w:rPr>
      </w:pPr>
      <w:r>
        <w:rPr>
          <w:rFonts w:ascii="Gill Sans MT"/>
          <w:sz w:val="20"/>
        </w:rPr>
        <w:pict>
          <v:shape style="width:458.4pt;height:66.150pt;mso-position-horizontal-relative:char;mso-position-vertical-relative:line" type="#_x0000_t202" filled="true" fillcolor="#163e77" stroked="false">
            <w10:anchorlock/>
            <v:textbox inset="0,0,0,0">
              <w:txbxContent>
                <w:p>
                  <w:pPr>
                    <w:spacing w:before="28"/>
                    <w:ind w:left="1872" w:right="1874" w:firstLine="0"/>
                    <w:jc w:val="center"/>
                    <w:rPr>
                      <w:rFonts w:ascii="Trebuchet MS"/>
                      <w:b/>
                      <w:sz w:val="32"/>
                    </w:rPr>
                  </w:pPr>
                  <w:r>
                    <w:rPr>
                      <w:rFonts w:ascii="Trebuchet MS"/>
                      <w:b/>
                      <w:color w:val="FFFFFF"/>
                      <w:sz w:val="32"/>
                    </w:rPr>
                    <w:t>- CAPO TERZO -</w:t>
                  </w:r>
                </w:p>
                <w:p>
                  <w:pPr>
                    <w:spacing w:line="273" w:lineRule="auto" w:before="48"/>
                    <w:ind w:left="283" w:right="286" w:firstLine="0"/>
                    <w:jc w:val="center"/>
                    <w:rPr>
                      <w:rFonts w:ascii="Trebuchet MS"/>
                      <w:b/>
                      <w:sz w:val="32"/>
                    </w:rPr>
                  </w:pPr>
                  <w:r>
                    <w:rPr>
                      <w:rFonts w:ascii="Trebuchet MS"/>
                      <w:b/>
                      <w:color w:val="FFFFFF"/>
                      <w:w w:val="105"/>
                      <w:sz w:val="32"/>
                    </w:rPr>
                    <w:t>RAPPORTI</w:t>
                  </w:r>
                  <w:r>
                    <w:rPr>
                      <w:rFonts w:ascii="Trebuchet MS"/>
                      <w:b/>
                      <w:color w:val="FFFFFF"/>
                      <w:spacing w:val="-63"/>
                      <w:w w:val="105"/>
                      <w:sz w:val="32"/>
                    </w:rPr>
                    <w:t> </w:t>
                  </w:r>
                  <w:r>
                    <w:rPr>
                      <w:rFonts w:ascii="Trebuchet MS"/>
                      <w:b/>
                      <w:color w:val="FFFFFF"/>
                      <w:w w:val="105"/>
                      <w:sz w:val="32"/>
                    </w:rPr>
                    <w:t>CON</w:t>
                  </w:r>
                  <w:r>
                    <w:rPr>
                      <w:rFonts w:ascii="Trebuchet MS"/>
                      <w:b/>
                      <w:color w:val="FFFFFF"/>
                      <w:spacing w:val="-62"/>
                      <w:w w:val="105"/>
                      <w:sz w:val="32"/>
                    </w:rPr>
                    <w:t> </w:t>
                  </w:r>
                  <w:r>
                    <w:rPr>
                      <w:rFonts w:ascii="Trebuchet MS"/>
                      <w:b/>
                      <w:color w:val="FFFFFF"/>
                      <w:w w:val="105"/>
                      <w:sz w:val="32"/>
                    </w:rPr>
                    <w:t>LA</w:t>
                  </w:r>
                  <w:r>
                    <w:rPr>
                      <w:rFonts w:ascii="Trebuchet MS"/>
                      <w:b/>
                      <w:color w:val="FFFFFF"/>
                      <w:spacing w:val="-62"/>
                      <w:w w:val="105"/>
                      <w:sz w:val="32"/>
                    </w:rPr>
                    <w:t> </w:t>
                  </w:r>
                  <w:r>
                    <w:rPr>
                      <w:rFonts w:ascii="Trebuchet MS"/>
                      <w:b/>
                      <w:color w:val="FFFFFF"/>
                      <w:w w:val="105"/>
                      <w:sz w:val="32"/>
                    </w:rPr>
                    <w:t>PROCURA</w:t>
                  </w:r>
                  <w:r>
                    <w:rPr>
                      <w:rFonts w:ascii="Trebuchet MS"/>
                      <w:b/>
                      <w:color w:val="FFFFFF"/>
                      <w:spacing w:val="-63"/>
                      <w:w w:val="105"/>
                      <w:sz w:val="32"/>
                    </w:rPr>
                    <w:t> </w:t>
                  </w:r>
                  <w:r>
                    <w:rPr>
                      <w:rFonts w:ascii="Trebuchet MS"/>
                      <w:b/>
                      <w:color w:val="FFFFFF"/>
                      <w:w w:val="105"/>
                      <w:sz w:val="32"/>
                    </w:rPr>
                    <w:t>DELLA</w:t>
                  </w:r>
                  <w:r>
                    <w:rPr>
                      <w:rFonts w:ascii="Trebuchet MS"/>
                      <w:b/>
                      <w:color w:val="FFFFFF"/>
                      <w:spacing w:val="-63"/>
                      <w:w w:val="105"/>
                      <w:sz w:val="32"/>
                    </w:rPr>
                    <w:t> </w:t>
                  </w:r>
                  <w:r>
                    <w:rPr>
                      <w:rFonts w:ascii="Trebuchet MS"/>
                      <w:b/>
                      <w:color w:val="FFFFFF"/>
                      <w:w w:val="105"/>
                      <w:sz w:val="32"/>
                    </w:rPr>
                    <w:t>REPUBBLICA</w:t>
                  </w:r>
                  <w:r>
                    <w:rPr>
                      <w:rFonts w:ascii="Trebuchet MS"/>
                      <w:b/>
                      <w:color w:val="FFFFFF"/>
                      <w:spacing w:val="-62"/>
                      <w:w w:val="105"/>
                      <w:sz w:val="32"/>
                    </w:rPr>
                    <w:t> </w:t>
                  </w:r>
                  <w:r>
                    <w:rPr>
                      <w:rFonts w:ascii="Trebuchet MS"/>
                      <w:b/>
                      <w:color w:val="FFFFFF"/>
                      <w:w w:val="105"/>
                      <w:sz w:val="32"/>
                    </w:rPr>
                    <w:t>E</w:t>
                  </w:r>
                  <w:r>
                    <w:rPr>
                      <w:rFonts w:ascii="Trebuchet MS"/>
                      <w:b/>
                      <w:color w:val="FFFFFF"/>
                      <w:spacing w:val="-63"/>
                      <w:w w:val="105"/>
                      <w:sz w:val="32"/>
                    </w:rPr>
                    <w:t> </w:t>
                  </w:r>
                  <w:r>
                    <w:rPr>
                      <w:rFonts w:ascii="Trebuchet MS"/>
                      <w:b/>
                      <w:color w:val="FFFFFF"/>
                      <w:w w:val="105"/>
                      <w:sz w:val="32"/>
                    </w:rPr>
                    <w:t>CON</w:t>
                  </w:r>
                  <w:r>
                    <w:rPr>
                      <w:rFonts w:ascii="Trebuchet MS"/>
                      <w:b/>
                      <w:color w:val="FFFFFF"/>
                      <w:spacing w:val="-62"/>
                      <w:w w:val="105"/>
                      <w:sz w:val="32"/>
                    </w:rPr>
                    <w:t> </w:t>
                  </w:r>
                  <w:r>
                    <w:rPr>
                      <w:rFonts w:ascii="Trebuchet MS"/>
                      <w:b/>
                      <w:color w:val="FFFFFF"/>
                      <w:w w:val="105"/>
                      <w:sz w:val="32"/>
                    </w:rPr>
                    <w:t>LA PROCURA ANTIDOPING DEL CONI</w:t>
                  </w:r>
                </w:p>
              </w:txbxContent>
            </v:textbox>
            <v:fill type="solid"/>
          </v:shape>
        </w:pict>
      </w:r>
      <w:r>
        <w:rPr>
          <w:rFonts w:ascii="Gill Sans MT"/>
          <w:sz w:val="20"/>
        </w:rPr>
      </w:r>
    </w:p>
    <w:p>
      <w:pPr>
        <w:pStyle w:val="BodyText"/>
        <w:rPr>
          <w:rFonts w:ascii="Gill Sans MT"/>
          <w:sz w:val="8"/>
        </w:rPr>
      </w:pPr>
    </w:p>
    <w:p>
      <w:pPr>
        <w:spacing w:before="101"/>
        <w:ind w:left="1055" w:right="924" w:firstLine="0"/>
        <w:jc w:val="center"/>
        <w:rPr>
          <w:rFonts w:ascii="Trebuchet MS" w:hAnsi="Trebuchet MS"/>
          <w:b/>
          <w:sz w:val="28"/>
        </w:rPr>
      </w:pPr>
      <w:bookmarkStart w:name="_bookmark181" w:id="182"/>
      <w:bookmarkEnd w:id="182"/>
      <w:r>
        <w:rPr/>
      </w:r>
      <w:r>
        <w:rPr>
          <w:rFonts w:ascii="Trebuchet MS" w:hAnsi="Trebuchet MS"/>
          <w:b/>
          <w:sz w:val="28"/>
        </w:rPr>
        <w:t>Art.54 – Rapporti con l’Autorità giudiziaria</w:t>
      </w:r>
    </w:p>
    <w:p>
      <w:pPr>
        <w:pStyle w:val="BodyText"/>
        <w:spacing w:before="3"/>
        <w:rPr>
          <w:rFonts w:ascii="Trebuchet MS"/>
          <w:b/>
          <w:sz w:val="18"/>
        </w:rPr>
      </w:pPr>
    </w:p>
    <w:p>
      <w:pPr>
        <w:pStyle w:val="ListParagraph"/>
        <w:numPr>
          <w:ilvl w:val="0"/>
          <w:numId w:val="167"/>
        </w:numPr>
        <w:tabs>
          <w:tab w:pos="1662" w:val="left" w:leader="none"/>
        </w:tabs>
        <w:spacing w:line="290" w:lineRule="auto" w:before="103" w:after="0"/>
        <w:ind w:left="1661" w:right="931" w:hanging="567"/>
        <w:jc w:val="both"/>
        <w:rPr>
          <w:rFonts w:ascii="Gill Sans MT" w:hAnsi="Gill Sans MT"/>
          <w:sz w:val="24"/>
        </w:rPr>
      </w:pPr>
      <w:r>
        <w:rPr/>
        <w:pict>
          <v:shape style="position:absolute;margin-left:39.280697pt;margin-top:30.292364pt;width:15.45pt;height:139.9pt;mso-position-horizontal-relative:page;mso-position-vertical-relative:paragraph;z-index:25253888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hAnsi="Gill Sans MT"/>
          <w:w w:val="110"/>
          <w:sz w:val="24"/>
        </w:rPr>
        <w:t>Il</w:t>
      </w:r>
      <w:r>
        <w:rPr>
          <w:rFonts w:ascii="Gill Sans MT" w:hAnsi="Gill Sans MT"/>
          <w:spacing w:val="-43"/>
          <w:w w:val="110"/>
          <w:sz w:val="24"/>
        </w:rPr>
        <w:t> </w:t>
      </w:r>
      <w:r>
        <w:rPr>
          <w:rFonts w:ascii="Gill Sans MT" w:hAnsi="Gill Sans MT"/>
          <w:w w:val="110"/>
          <w:sz w:val="24"/>
        </w:rPr>
        <w:t>Procuratore</w:t>
      </w:r>
      <w:r>
        <w:rPr>
          <w:rFonts w:ascii="Gill Sans MT" w:hAnsi="Gill Sans MT"/>
          <w:spacing w:val="-42"/>
          <w:w w:val="110"/>
          <w:sz w:val="24"/>
        </w:rPr>
        <w:t> </w:t>
      </w:r>
      <w:r>
        <w:rPr>
          <w:rFonts w:ascii="Gill Sans MT" w:hAnsi="Gill Sans MT"/>
          <w:w w:val="110"/>
          <w:sz w:val="24"/>
        </w:rPr>
        <w:t>Federale,</w:t>
      </w:r>
      <w:r>
        <w:rPr>
          <w:rFonts w:ascii="Gill Sans MT" w:hAnsi="Gill Sans MT"/>
          <w:spacing w:val="-41"/>
          <w:w w:val="110"/>
          <w:sz w:val="24"/>
        </w:rPr>
        <w:t> </w:t>
      </w:r>
      <w:r>
        <w:rPr>
          <w:rFonts w:ascii="Gill Sans MT" w:hAnsi="Gill Sans MT"/>
          <w:w w:val="110"/>
          <w:sz w:val="24"/>
        </w:rPr>
        <w:t>se</w:t>
      </w:r>
      <w:r>
        <w:rPr>
          <w:rFonts w:ascii="Gill Sans MT" w:hAnsi="Gill Sans MT"/>
          <w:spacing w:val="-42"/>
          <w:w w:val="110"/>
          <w:sz w:val="24"/>
        </w:rPr>
        <w:t> </w:t>
      </w:r>
      <w:r>
        <w:rPr>
          <w:rFonts w:ascii="Gill Sans MT" w:hAnsi="Gill Sans MT"/>
          <w:w w:val="110"/>
          <w:sz w:val="24"/>
        </w:rPr>
        <w:t>durante</w:t>
      </w:r>
      <w:r>
        <w:rPr>
          <w:rFonts w:ascii="Gill Sans MT" w:hAnsi="Gill Sans MT"/>
          <w:spacing w:val="-43"/>
          <w:w w:val="110"/>
          <w:sz w:val="24"/>
        </w:rPr>
        <w:t> </w:t>
      </w:r>
      <w:r>
        <w:rPr>
          <w:rFonts w:ascii="Gill Sans MT" w:hAnsi="Gill Sans MT"/>
          <w:w w:val="110"/>
          <w:sz w:val="24"/>
        </w:rPr>
        <w:t>le</w:t>
      </w:r>
      <w:r>
        <w:rPr>
          <w:rFonts w:ascii="Gill Sans MT" w:hAnsi="Gill Sans MT"/>
          <w:spacing w:val="-42"/>
          <w:w w:val="110"/>
          <w:sz w:val="24"/>
        </w:rPr>
        <w:t> </w:t>
      </w:r>
      <w:r>
        <w:rPr>
          <w:rFonts w:ascii="Gill Sans MT" w:hAnsi="Gill Sans MT"/>
          <w:w w:val="110"/>
          <w:sz w:val="24"/>
        </w:rPr>
        <w:t>indagini</w:t>
      </w:r>
      <w:r>
        <w:rPr>
          <w:rFonts w:ascii="Gill Sans MT" w:hAnsi="Gill Sans MT"/>
          <w:spacing w:val="-43"/>
          <w:w w:val="110"/>
          <w:sz w:val="24"/>
        </w:rPr>
        <w:t> </w:t>
      </w:r>
      <w:r>
        <w:rPr>
          <w:rFonts w:ascii="Gill Sans MT" w:hAnsi="Gill Sans MT"/>
          <w:w w:val="110"/>
          <w:sz w:val="24"/>
        </w:rPr>
        <w:t>prende</w:t>
      </w:r>
      <w:r>
        <w:rPr>
          <w:rFonts w:ascii="Gill Sans MT" w:hAnsi="Gill Sans MT"/>
          <w:spacing w:val="-42"/>
          <w:w w:val="110"/>
          <w:sz w:val="24"/>
        </w:rPr>
        <w:t> </w:t>
      </w:r>
      <w:r>
        <w:rPr>
          <w:rFonts w:ascii="Gill Sans MT" w:hAnsi="Gill Sans MT"/>
          <w:w w:val="110"/>
          <w:sz w:val="24"/>
        </w:rPr>
        <w:t>notizia</w:t>
      </w:r>
      <w:r>
        <w:rPr>
          <w:rFonts w:ascii="Gill Sans MT" w:hAnsi="Gill Sans MT"/>
          <w:spacing w:val="-43"/>
          <w:w w:val="110"/>
          <w:sz w:val="24"/>
        </w:rPr>
        <w:t> </w:t>
      </w:r>
      <w:r>
        <w:rPr>
          <w:rFonts w:ascii="Gill Sans MT" w:hAnsi="Gill Sans MT"/>
          <w:w w:val="110"/>
          <w:sz w:val="24"/>
        </w:rPr>
        <w:t>di</w:t>
      </w:r>
      <w:r>
        <w:rPr>
          <w:rFonts w:ascii="Gill Sans MT" w:hAnsi="Gill Sans MT"/>
          <w:spacing w:val="-43"/>
          <w:w w:val="110"/>
          <w:sz w:val="24"/>
        </w:rPr>
        <w:t> </w:t>
      </w:r>
      <w:r>
        <w:rPr>
          <w:rFonts w:ascii="Gill Sans MT" w:hAnsi="Gill Sans MT"/>
          <w:w w:val="110"/>
          <w:sz w:val="24"/>
        </w:rPr>
        <w:t>fatti</w:t>
      </w:r>
      <w:r>
        <w:rPr>
          <w:rFonts w:ascii="Gill Sans MT" w:hAnsi="Gill Sans MT"/>
          <w:spacing w:val="-42"/>
          <w:w w:val="110"/>
          <w:sz w:val="24"/>
        </w:rPr>
        <w:t> </w:t>
      </w:r>
      <w:r>
        <w:rPr>
          <w:rFonts w:ascii="Gill Sans MT" w:hAnsi="Gill Sans MT"/>
          <w:w w:val="110"/>
          <w:sz w:val="24"/>
        </w:rPr>
        <w:t>rilevanti</w:t>
      </w:r>
      <w:r>
        <w:rPr>
          <w:rFonts w:ascii="Gill Sans MT" w:hAnsi="Gill Sans MT"/>
          <w:spacing w:val="-42"/>
          <w:w w:val="110"/>
          <w:sz w:val="24"/>
        </w:rPr>
        <w:t> </w:t>
      </w:r>
      <w:r>
        <w:rPr>
          <w:rFonts w:ascii="Gill Sans MT" w:hAnsi="Gill Sans MT"/>
          <w:w w:val="110"/>
          <w:sz w:val="24"/>
        </w:rPr>
        <w:t>anche per l’Ufficio del Pubblico Ministero, trasmette senza indugio copia degli atti al Presidente Federale affinché questi informi l’Autorità Giudiziaria competente ovvero</w:t>
      </w:r>
      <w:r>
        <w:rPr>
          <w:rFonts w:ascii="Gill Sans MT" w:hAnsi="Gill Sans MT"/>
          <w:spacing w:val="-29"/>
          <w:w w:val="110"/>
          <w:sz w:val="24"/>
        </w:rPr>
        <w:t> </w:t>
      </w:r>
      <w:r>
        <w:rPr>
          <w:rFonts w:ascii="Gill Sans MT" w:hAnsi="Gill Sans MT"/>
          <w:w w:val="110"/>
          <w:sz w:val="24"/>
        </w:rPr>
        <w:t>vi</w:t>
      </w:r>
      <w:r>
        <w:rPr>
          <w:rFonts w:ascii="Gill Sans MT" w:hAnsi="Gill Sans MT"/>
          <w:spacing w:val="-24"/>
          <w:w w:val="110"/>
          <w:sz w:val="24"/>
        </w:rPr>
        <w:t> </w:t>
      </w:r>
      <w:r>
        <w:rPr>
          <w:rFonts w:ascii="Gill Sans MT" w:hAnsi="Gill Sans MT"/>
          <w:w w:val="110"/>
          <w:sz w:val="24"/>
        </w:rPr>
        <w:t>provvede</w:t>
      </w:r>
      <w:r>
        <w:rPr>
          <w:rFonts w:ascii="Gill Sans MT" w:hAnsi="Gill Sans MT"/>
          <w:spacing w:val="-25"/>
          <w:w w:val="110"/>
          <w:sz w:val="24"/>
        </w:rPr>
        <w:t> </w:t>
      </w:r>
      <w:r>
        <w:rPr>
          <w:rFonts w:ascii="Gill Sans MT" w:hAnsi="Gill Sans MT"/>
          <w:w w:val="110"/>
          <w:sz w:val="24"/>
        </w:rPr>
        <w:t>direttamente.</w:t>
      </w:r>
    </w:p>
    <w:p>
      <w:pPr>
        <w:pStyle w:val="BodyText"/>
        <w:spacing w:before="11"/>
        <w:rPr>
          <w:rFonts w:ascii="Gill Sans MT"/>
          <w:sz w:val="21"/>
        </w:rPr>
      </w:pPr>
    </w:p>
    <w:p>
      <w:pPr>
        <w:pStyle w:val="ListParagraph"/>
        <w:numPr>
          <w:ilvl w:val="0"/>
          <w:numId w:val="167"/>
        </w:numPr>
        <w:tabs>
          <w:tab w:pos="1662" w:val="left" w:leader="none"/>
        </w:tabs>
        <w:spacing w:line="290" w:lineRule="auto" w:before="0" w:after="0"/>
        <w:ind w:left="1661" w:right="934" w:hanging="567"/>
        <w:jc w:val="both"/>
        <w:rPr>
          <w:rFonts w:ascii="Gill Sans MT"/>
          <w:sz w:val="24"/>
        </w:rPr>
      </w:pPr>
      <w:r>
        <w:rPr>
          <w:rFonts w:ascii="Gill Sans MT"/>
          <w:w w:val="110"/>
          <w:sz w:val="24"/>
        </w:rPr>
        <w:t>Qualora la Procura della Repubblica trasmetta risultanze del procedimento penale</w:t>
      </w:r>
      <w:r>
        <w:rPr>
          <w:rFonts w:ascii="Gill Sans MT"/>
          <w:spacing w:val="-13"/>
          <w:w w:val="110"/>
          <w:sz w:val="24"/>
        </w:rPr>
        <w:t> </w:t>
      </w:r>
      <w:r>
        <w:rPr>
          <w:rFonts w:ascii="Gill Sans MT"/>
          <w:w w:val="110"/>
          <w:sz w:val="24"/>
        </w:rPr>
        <w:t>al</w:t>
      </w:r>
      <w:r>
        <w:rPr>
          <w:rFonts w:ascii="Gill Sans MT"/>
          <w:spacing w:val="-13"/>
          <w:w w:val="110"/>
          <w:sz w:val="24"/>
        </w:rPr>
        <w:t> </w:t>
      </w:r>
      <w:r>
        <w:rPr>
          <w:rFonts w:ascii="Gill Sans MT"/>
          <w:w w:val="110"/>
          <w:sz w:val="24"/>
        </w:rPr>
        <w:t>Procuratore</w:t>
      </w:r>
      <w:r>
        <w:rPr>
          <w:rFonts w:ascii="Gill Sans MT"/>
          <w:spacing w:val="-9"/>
          <w:w w:val="110"/>
          <w:sz w:val="24"/>
        </w:rPr>
        <w:t> </w:t>
      </w:r>
      <w:r>
        <w:rPr>
          <w:rFonts w:ascii="Gill Sans MT"/>
          <w:w w:val="110"/>
          <w:sz w:val="24"/>
        </w:rPr>
        <w:t>Federale,</w:t>
      </w:r>
      <w:r>
        <w:rPr>
          <w:rFonts w:ascii="Gill Sans MT"/>
          <w:spacing w:val="-11"/>
          <w:w w:val="110"/>
          <w:sz w:val="24"/>
        </w:rPr>
        <w:t> </w:t>
      </w:r>
      <w:r>
        <w:rPr>
          <w:rFonts w:ascii="Gill Sans MT"/>
          <w:w w:val="110"/>
          <w:sz w:val="24"/>
        </w:rPr>
        <w:t>gli</w:t>
      </w:r>
      <w:r>
        <w:rPr>
          <w:rFonts w:ascii="Gill Sans MT"/>
          <w:spacing w:val="-13"/>
          <w:w w:val="110"/>
          <w:sz w:val="24"/>
        </w:rPr>
        <w:t> </w:t>
      </w:r>
      <w:r>
        <w:rPr>
          <w:rFonts w:ascii="Gill Sans MT"/>
          <w:w w:val="110"/>
          <w:sz w:val="24"/>
        </w:rPr>
        <w:t>atti</w:t>
      </w:r>
      <w:r>
        <w:rPr>
          <w:rFonts w:ascii="Gill Sans MT"/>
          <w:spacing w:val="-13"/>
          <w:w w:val="110"/>
          <w:sz w:val="24"/>
        </w:rPr>
        <w:t> </w:t>
      </w:r>
      <w:r>
        <w:rPr>
          <w:rFonts w:ascii="Gill Sans MT"/>
          <w:w w:val="110"/>
          <w:sz w:val="24"/>
        </w:rPr>
        <w:t>e</w:t>
      </w:r>
      <w:r>
        <w:rPr>
          <w:rFonts w:ascii="Gill Sans MT"/>
          <w:spacing w:val="-12"/>
          <w:w w:val="110"/>
          <w:sz w:val="24"/>
        </w:rPr>
        <w:t> </w:t>
      </w:r>
      <w:r>
        <w:rPr>
          <w:rFonts w:ascii="Gill Sans MT"/>
          <w:w w:val="110"/>
          <w:sz w:val="24"/>
        </w:rPr>
        <w:t>documenti</w:t>
      </w:r>
      <w:r>
        <w:rPr>
          <w:rFonts w:ascii="Gill Sans MT"/>
          <w:spacing w:val="-14"/>
          <w:w w:val="110"/>
          <w:sz w:val="24"/>
        </w:rPr>
        <w:t> </w:t>
      </w:r>
      <w:r>
        <w:rPr>
          <w:rFonts w:ascii="Gill Sans MT"/>
          <w:w w:val="110"/>
          <w:sz w:val="24"/>
        </w:rPr>
        <w:t>trasmessi</w:t>
      </w:r>
      <w:r>
        <w:rPr>
          <w:rFonts w:ascii="Gill Sans MT"/>
          <w:spacing w:val="-12"/>
          <w:w w:val="110"/>
          <w:sz w:val="24"/>
        </w:rPr>
        <w:t> </w:t>
      </w:r>
      <w:r>
        <w:rPr>
          <w:rFonts w:ascii="Gill Sans MT"/>
          <w:w w:val="110"/>
          <w:sz w:val="24"/>
        </w:rPr>
        <w:t>sono</w:t>
      </w:r>
      <w:r>
        <w:rPr>
          <w:rFonts w:ascii="Gill Sans MT"/>
          <w:spacing w:val="-15"/>
          <w:w w:val="110"/>
          <w:sz w:val="24"/>
        </w:rPr>
        <w:t> </w:t>
      </w:r>
      <w:r>
        <w:rPr>
          <w:rFonts w:ascii="Gill Sans MT"/>
          <w:w w:val="110"/>
          <w:sz w:val="24"/>
        </w:rPr>
        <w:t>da</w:t>
      </w:r>
      <w:r>
        <w:rPr>
          <w:rFonts w:ascii="Gill Sans MT"/>
          <w:spacing w:val="-13"/>
          <w:w w:val="110"/>
          <w:sz w:val="24"/>
        </w:rPr>
        <w:t> </w:t>
      </w:r>
      <w:r>
        <w:rPr>
          <w:rFonts w:ascii="Gill Sans MT"/>
          <w:w w:val="110"/>
          <w:sz w:val="24"/>
        </w:rPr>
        <w:t>lui</w:t>
      </w:r>
      <w:r>
        <w:rPr>
          <w:rFonts w:ascii="Gill Sans MT"/>
          <w:spacing w:val="-10"/>
          <w:w w:val="110"/>
          <w:sz w:val="24"/>
        </w:rPr>
        <w:t> </w:t>
      </w:r>
      <w:r>
        <w:rPr>
          <w:rFonts w:ascii="Gill Sans MT"/>
          <w:w w:val="110"/>
          <w:sz w:val="24"/>
        </w:rPr>
        <w:t>tenuti nel</w:t>
      </w:r>
      <w:r>
        <w:rPr>
          <w:rFonts w:ascii="Gill Sans MT"/>
          <w:spacing w:val="-26"/>
          <w:w w:val="110"/>
          <w:sz w:val="24"/>
        </w:rPr>
        <w:t> </w:t>
      </w:r>
      <w:r>
        <w:rPr>
          <w:rFonts w:ascii="Gill Sans MT"/>
          <w:w w:val="110"/>
          <w:sz w:val="24"/>
        </w:rPr>
        <w:t>debito</w:t>
      </w:r>
      <w:r>
        <w:rPr>
          <w:rFonts w:ascii="Gill Sans MT"/>
          <w:spacing w:val="-26"/>
          <w:w w:val="110"/>
          <w:sz w:val="24"/>
        </w:rPr>
        <w:t> </w:t>
      </w:r>
      <w:r>
        <w:rPr>
          <w:rFonts w:ascii="Gill Sans MT"/>
          <w:w w:val="110"/>
          <w:sz w:val="24"/>
        </w:rPr>
        <w:t>riserbo</w:t>
      </w:r>
      <w:r>
        <w:rPr>
          <w:rFonts w:ascii="Gill Sans MT"/>
          <w:spacing w:val="-26"/>
          <w:w w:val="110"/>
          <w:sz w:val="24"/>
        </w:rPr>
        <w:t> </w:t>
      </w:r>
      <w:r>
        <w:rPr>
          <w:rFonts w:ascii="Gill Sans MT"/>
          <w:w w:val="110"/>
          <w:sz w:val="24"/>
        </w:rPr>
        <w:t>consentito</w:t>
      </w:r>
      <w:r>
        <w:rPr>
          <w:rFonts w:ascii="Gill Sans MT"/>
          <w:spacing w:val="-27"/>
          <w:w w:val="110"/>
          <w:sz w:val="24"/>
        </w:rPr>
        <w:t> </w:t>
      </w:r>
      <w:r>
        <w:rPr>
          <w:rFonts w:ascii="Gill Sans MT"/>
          <w:w w:val="110"/>
          <w:sz w:val="24"/>
        </w:rPr>
        <w:t>da</w:t>
      </w:r>
      <w:r>
        <w:rPr>
          <w:rFonts w:ascii="Gill Sans MT"/>
          <w:spacing w:val="-26"/>
          <w:w w:val="110"/>
          <w:sz w:val="24"/>
        </w:rPr>
        <w:t> </w:t>
      </w:r>
      <w:r>
        <w:rPr>
          <w:rFonts w:ascii="Gill Sans MT"/>
          <w:w w:val="110"/>
          <w:sz w:val="24"/>
        </w:rPr>
        <w:t>ciascuna</w:t>
      </w:r>
      <w:r>
        <w:rPr>
          <w:rFonts w:ascii="Gill Sans MT"/>
          <w:spacing w:val="-25"/>
          <w:w w:val="110"/>
          <w:sz w:val="24"/>
        </w:rPr>
        <w:t> </w:t>
      </w:r>
      <w:r>
        <w:rPr>
          <w:rFonts w:ascii="Gill Sans MT"/>
          <w:w w:val="110"/>
          <w:sz w:val="24"/>
        </w:rPr>
        <w:t>fase</w:t>
      </w:r>
      <w:r>
        <w:rPr>
          <w:rFonts w:ascii="Gill Sans MT"/>
          <w:spacing w:val="-25"/>
          <w:w w:val="110"/>
          <w:sz w:val="24"/>
        </w:rPr>
        <w:t> </w:t>
      </w:r>
      <w:r>
        <w:rPr>
          <w:rFonts w:ascii="Gill Sans MT"/>
          <w:w w:val="110"/>
          <w:sz w:val="24"/>
        </w:rPr>
        <w:t>del</w:t>
      </w:r>
      <w:r>
        <w:rPr>
          <w:rFonts w:ascii="Gill Sans MT"/>
          <w:spacing w:val="-25"/>
          <w:w w:val="110"/>
          <w:sz w:val="24"/>
        </w:rPr>
        <w:t> </w:t>
      </w:r>
      <w:r>
        <w:rPr>
          <w:rFonts w:ascii="Gill Sans MT"/>
          <w:w w:val="110"/>
          <w:sz w:val="24"/>
        </w:rPr>
        <w:t>procedimento.</w:t>
      </w:r>
    </w:p>
    <w:p>
      <w:pPr>
        <w:pStyle w:val="BodyText"/>
        <w:spacing w:before="8"/>
        <w:rPr>
          <w:rFonts w:ascii="Gill Sans MT"/>
          <w:sz w:val="21"/>
        </w:rPr>
      </w:pPr>
    </w:p>
    <w:p>
      <w:pPr>
        <w:pStyle w:val="ListParagraph"/>
        <w:numPr>
          <w:ilvl w:val="0"/>
          <w:numId w:val="167"/>
        </w:numPr>
        <w:tabs>
          <w:tab w:pos="1662" w:val="left" w:leader="none"/>
        </w:tabs>
        <w:spacing w:line="290" w:lineRule="auto" w:before="0" w:after="0"/>
        <w:ind w:left="1661" w:right="928" w:hanging="567"/>
        <w:jc w:val="both"/>
        <w:rPr>
          <w:rFonts w:ascii="Gill Sans MT" w:hAnsi="Gill Sans MT"/>
          <w:sz w:val="24"/>
        </w:rPr>
      </w:pPr>
      <w:r>
        <w:rPr/>
        <w:pict>
          <v:shape style="position:absolute;margin-left:39.280704pt;margin-top:39.104397pt;width:15.45pt;height:114.05pt;mso-position-horizontal-relative:page;mso-position-vertical-relative:paragraph;z-index:25253785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sz w:val="24"/>
        </w:rPr>
        <w:t>Qualora</w:t>
      </w:r>
      <w:r>
        <w:rPr>
          <w:rFonts w:ascii="Gill Sans MT" w:hAnsi="Gill Sans MT"/>
          <w:spacing w:val="-47"/>
          <w:w w:val="110"/>
          <w:sz w:val="24"/>
        </w:rPr>
        <w:t> </w:t>
      </w:r>
      <w:r>
        <w:rPr>
          <w:rFonts w:ascii="Gill Sans MT" w:hAnsi="Gill Sans MT"/>
          <w:w w:val="110"/>
          <w:sz w:val="24"/>
        </w:rPr>
        <w:t>il</w:t>
      </w:r>
      <w:r>
        <w:rPr>
          <w:rFonts w:ascii="Gill Sans MT" w:hAnsi="Gill Sans MT"/>
          <w:spacing w:val="-46"/>
          <w:w w:val="110"/>
          <w:sz w:val="24"/>
        </w:rPr>
        <w:t> </w:t>
      </w:r>
      <w:r>
        <w:rPr>
          <w:rFonts w:ascii="Gill Sans MT" w:hAnsi="Gill Sans MT"/>
          <w:w w:val="110"/>
          <w:sz w:val="24"/>
        </w:rPr>
        <w:t>Procuratore</w:t>
      </w:r>
      <w:r>
        <w:rPr>
          <w:rFonts w:ascii="Gill Sans MT" w:hAnsi="Gill Sans MT"/>
          <w:spacing w:val="-44"/>
          <w:w w:val="110"/>
          <w:sz w:val="24"/>
        </w:rPr>
        <w:t> </w:t>
      </w:r>
      <w:r>
        <w:rPr>
          <w:rFonts w:ascii="Gill Sans MT" w:hAnsi="Gill Sans MT"/>
          <w:w w:val="110"/>
          <w:sz w:val="24"/>
        </w:rPr>
        <w:t>Federale</w:t>
      </w:r>
      <w:r>
        <w:rPr>
          <w:rFonts w:ascii="Gill Sans MT" w:hAnsi="Gill Sans MT"/>
          <w:spacing w:val="-46"/>
          <w:w w:val="110"/>
          <w:sz w:val="24"/>
        </w:rPr>
        <w:t> </w:t>
      </w:r>
      <w:r>
        <w:rPr>
          <w:rFonts w:ascii="Gill Sans MT" w:hAnsi="Gill Sans MT"/>
          <w:w w:val="110"/>
          <w:sz w:val="24"/>
        </w:rPr>
        <w:t>ritenga</w:t>
      </w:r>
      <w:r>
        <w:rPr>
          <w:rFonts w:ascii="Gill Sans MT" w:hAnsi="Gill Sans MT"/>
          <w:spacing w:val="-47"/>
          <w:w w:val="110"/>
          <w:sz w:val="24"/>
        </w:rPr>
        <w:t> </w:t>
      </w:r>
      <w:r>
        <w:rPr>
          <w:rFonts w:ascii="Gill Sans MT" w:hAnsi="Gill Sans MT"/>
          <w:w w:val="110"/>
          <w:sz w:val="24"/>
        </w:rPr>
        <w:t>che</w:t>
      </w:r>
      <w:r>
        <w:rPr>
          <w:rFonts w:ascii="Gill Sans MT" w:hAnsi="Gill Sans MT"/>
          <w:spacing w:val="-46"/>
          <w:w w:val="110"/>
          <w:sz w:val="24"/>
        </w:rPr>
        <w:t> </w:t>
      </w:r>
      <w:r>
        <w:rPr>
          <w:rFonts w:ascii="Gill Sans MT" w:hAnsi="Gill Sans MT"/>
          <w:w w:val="110"/>
          <w:sz w:val="24"/>
        </w:rPr>
        <w:t>presso</w:t>
      </w:r>
      <w:r>
        <w:rPr>
          <w:rFonts w:ascii="Gill Sans MT" w:hAnsi="Gill Sans MT"/>
          <w:spacing w:val="-46"/>
          <w:w w:val="110"/>
          <w:sz w:val="24"/>
        </w:rPr>
        <w:t> </w:t>
      </w:r>
      <w:r>
        <w:rPr>
          <w:rFonts w:ascii="Gill Sans MT" w:hAnsi="Gill Sans MT"/>
          <w:w w:val="110"/>
          <w:sz w:val="24"/>
        </w:rPr>
        <w:t>l’Ufficio</w:t>
      </w:r>
      <w:r>
        <w:rPr>
          <w:rFonts w:ascii="Gill Sans MT" w:hAnsi="Gill Sans MT"/>
          <w:spacing w:val="-47"/>
          <w:w w:val="110"/>
          <w:sz w:val="24"/>
        </w:rPr>
        <w:t> </w:t>
      </w:r>
      <w:r>
        <w:rPr>
          <w:rFonts w:ascii="Gill Sans MT" w:hAnsi="Gill Sans MT"/>
          <w:w w:val="110"/>
          <w:sz w:val="24"/>
        </w:rPr>
        <w:t>del</w:t>
      </w:r>
      <w:r>
        <w:rPr>
          <w:rFonts w:ascii="Gill Sans MT" w:hAnsi="Gill Sans MT"/>
          <w:spacing w:val="-47"/>
          <w:w w:val="110"/>
          <w:sz w:val="24"/>
        </w:rPr>
        <w:t> </w:t>
      </w:r>
      <w:r>
        <w:rPr>
          <w:rFonts w:ascii="Gill Sans MT" w:hAnsi="Gill Sans MT"/>
          <w:w w:val="110"/>
          <w:sz w:val="24"/>
        </w:rPr>
        <w:t>Pubblico</w:t>
      </w:r>
      <w:r>
        <w:rPr>
          <w:rFonts w:ascii="Gill Sans MT" w:hAnsi="Gill Sans MT"/>
          <w:spacing w:val="-45"/>
          <w:w w:val="110"/>
          <w:sz w:val="24"/>
        </w:rPr>
        <w:t> </w:t>
      </w:r>
      <w:r>
        <w:rPr>
          <w:rFonts w:ascii="Gill Sans MT" w:hAnsi="Gill Sans MT"/>
          <w:w w:val="110"/>
          <w:sz w:val="24"/>
        </w:rPr>
        <w:t>Ministero ovvero altre autorità giudiziarie dello Stato siano stati formati atti o raccolti documenti rilevanti per lo svolgimento delle proprie attribuzioni, ne richiede l’acquisizione</w:t>
      </w:r>
      <w:r>
        <w:rPr>
          <w:rFonts w:ascii="Gill Sans MT" w:hAnsi="Gill Sans MT"/>
          <w:spacing w:val="-33"/>
          <w:w w:val="110"/>
          <w:sz w:val="24"/>
        </w:rPr>
        <w:t> </w:t>
      </w:r>
      <w:r>
        <w:rPr>
          <w:rFonts w:ascii="Gill Sans MT" w:hAnsi="Gill Sans MT"/>
          <w:w w:val="110"/>
          <w:sz w:val="24"/>
        </w:rPr>
        <w:t>direttamente</w:t>
      </w:r>
      <w:r>
        <w:rPr>
          <w:rFonts w:ascii="Gill Sans MT" w:hAnsi="Gill Sans MT"/>
          <w:spacing w:val="-33"/>
          <w:w w:val="110"/>
          <w:sz w:val="24"/>
        </w:rPr>
        <w:t> </w:t>
      </w:r>
      <w:r>
        <w:rPr>
          <w:rFonts w:ascii="Gill Sans MT" w:hAnsi="Gill Sans MT"/>
          <w:w w:val="110"/>
          <w:sz w:val="24"/>
        </w:rPr>
        <w:t>o</w:t>
      </w:r>
      <w:r>
        <w:rPr>
          <w:rFonts w:ascii="Gill Sans MT" w:hAnsi="Gill Sans MT"/>
          <w:spacing w:val="-34"/>
          <w:w w:val="110"/>
          <w:sz w:val="24"/>
        </w:rPr>
        <w:t> </w:t>
      </w:r>
      <w:r>
        <w:rPr>
          <w:rFonts w:ascii="Gill Sans MT" w:hAnsi="Gill Sans MT"/>
          <w:w w:val="110"/>
          <w:sz w:val="24"/>
        </w:rPr>
        <w:t>per</w:t>
      </w:r>
      <w:r>
        <w:rPr>
          <w:rFonts w:ascii="Gill Sans MT" w:hAnsi="Gill Sans MT"/>
          <w:spacing w:val="-34"/>
          <w:w w:val="110"/>
          <w:sz w:val="24"/>
        </w:rPr>
        <w:t> </w:t>
      </w:r>
      <w:r>
        <w:rPr>
          <w:rFonts w:ascii="Gill Sans MT" w:hAnsi="Gill Sans MT"/>
          <w:w w:val="110"/>
          <w:sz w:val="24"/>
        </w:rPr>
        <w:t>il</w:t>
      </w:r>
      <w:r>
        <w:rPr>
          <w:rFonts w:ascii="Gill Sans MT" w:hAnsi="Gill Sans MT"/>
          <w:spacing w:val="-32"/>
          <w:w w:val="110"/>
          <w:sz w:val="24"/>
        </w:rPr>
        <w:t> </w:t>
      </w:r>
      <w:r>
        <w:rPr>
          <w:rFonts w:ascii="Gill Sans MT" w:hAnsi="Gill Sans MT"/>
          <w:w w:val="110"/>
          <w:sz w:val="24"/>
        </w:rPr>
        <w:t>tramite</w:t>
      </w:r>
      <w:r>
        <w:rPr>
          <w:rFonts w:ascii="Gill Sans MT" w:hAnsi="Gill Sans MT"/>
          <w:spacing w:val="-33"/>
          <w:w w:val="110"/>
          <w:sz w:val="24"/>
        </w:rPr>
        <w:t> </w:t>
      </w:r>
      <w:r>
        <w:rPr>
          <w:rFonts w:ascii="Gill Sans MT" w:hAnsi="Gill Sans MT"/>
          <w:w w:val="110"/>
          <w:sz w:val="24"/>
        </w:rPr>
        <w:t>della</w:t>
      </w:r>
      <w:r>
        <w:rPr>
          <w:rFonts w:ascii="Gill Sans MT" w:hAnsi="Gill Sans MT"/>
          <w:spacing w:val="-34"/>
          <w:w w:val="110"/>
          <w:sz w:val="24"/>
        </w:rPr>
        <w:t> </w:t>
      </w:r>
      <w:r>
        <w:rPr>
          <w:rFonts w:ascii="Gill Sans MT" w:hAnsi="Gill Sans MT"/>
          <w:w w:val="110"/>
          <w:sz w:val="24"/>
        </w:rPr>
        <w:t>Procura</w:t>
      </w:r>
      <w:r>
        <w:rPr>
          <w:rFonts w:ascii="Gill Sans MT" w:hAnsi="Gill Sans MT"/>
          <w:spacing w:val="-35"/>
          <w:w w:val="110"/>
          <w:sz w:val="24"/>
        </w:rPr>
        <w:t> </w:t>
      </w:r>
      <w:r>
        <w:rPr>
          <w:rFonts w:ascii="Gill Sans MT" w:hAnsi="Gill Sans MT"/>
          <w:w w:val="110"/>
          <w:sz w:val="24"/>
        </w:rPr>
        <w:t>Generale</w:t>
      </w:r>
      <w:r>
        <w:rPr>
          <w:rFonts w:ascii="Gill Sans MT" w:hAnsi="Gill Sans MT"/>
          <w:spacing w:val="-34"/>
          <w:w w:val="110"/>
          <w:sz w:val="24"/>
        </w:rPr>
        <w:t> </w:t>
      </w:r>
      <w:r>
        <w:rPr>
          <w:rFonts w:ascii="Gill Sans MT" w:hAnsi="Gill Sans MT"/>
          <w:w w:val="110"/>
          <w:sz w:val="24"/>
        </w:rPr>
        <w:t>dello</w:t>
      </w:r>
      <w:r>
        <w:rPr>
          <w:rFonts w:ascii="Gill Sans MT" w:hAnsi="Gill Sans MT"/>
          <w:spacing w:val="-34"/>
          <w:w w:val="110"/>
          <w:sz w:val="24"/>
        </w:rPr>
        <w:t> </w:t>
      </w:r>
      <w:r>
        <w:rPr>
          <w:rFonts w:ascii="Gill Sans MT" w:hAnsi="Gill Sans MT"/>
          <w:w w:val="110"/>
          <w:sz w:val="24"/>
        </w:rPr>
        <w:t>Sport.</w:t>
      </w:r>
    </w:p>
    <w:p>
      <w:pPr>
        <w:pStyle w:val="BodyText"/>
        <w:spacing w:before="10"/>
        <w:rPr>
          <w:rFonts w:ascii="Gill Sans MT"/>
          <w:sz w:val="21"/>
        </w:rPr>
      </w:pPr>
    </w:p>
    <w:p>
      <w:pPr>
        <w:pStyle w:val="ListParagraph"/>
        <w:numPr>
          <w:ilvl w:val="0"/>
          <w:numId w:val="167"/>
        </w:numPr>
        <w:tabs>
          <w:tab w:pos="1662" w:val="left" w:leader="none"/>
        </w:tabs>
        <w:spacing w:line="240" w:lineRule="auto" w:before="1" w:after="0"/>
        <w:ind w:left="1661" w:right="0" w:hanging="568"/>
        <w:jc w:val="both"/>
        <w:rPr>
          <w:rFonts w:ascii="Gill Sans MT" w:hAnsi="Gill Sans MT"/>
          <w:sz w:val="24"/>
        </w:rPr>
      </w:pPr>
      <w:r>
        <w:rPr>
          <w:rFonts w:ascii="Gill Sans MT" w:hAnsi="Gill Sans MT"/>
          <w:w w:val="110"/>
          <w:sz w:val="24"/>
        </w:rPr>
        <w:t>La</w:t>
      </w:r>
      <w:r>
        <w:rPr>
          <w:rFonts w:ascii="Gill Sans MT" w:hAnsi="Gill Sans MT"/>
          <w:spacing w:val="-40"/>
          <w:w w:val="110"/>
          <w:sz w:val="24"/>
        </w:rPr>
        <w:t> </w:t>
      </w:r>
      <w:r>
        <w:rPr>
          <w:rFonts w:ascii="Gill Sans MT" w:hAnsi="Gill Sans MT"/>
          <w:w w:val="110"/>
          <w:sz w:val="24"/>
        </w:rPr>
        <w:t>Procura</w:t>
      </w:r>
      <w:r>
        <w:rPr>
          <w:rFonts w:ascii="Gill Sans MT" w:hAnsi="Gill Sans MT"/>
          <w:spacing w:val="-39"/>
          <w:w w:val="110"/>
          <w:sz w:val="24"/>
        </w:rPr>
        <w:t> </w:t>
      </w:r>
      <w:r>
        <w:rPr>
          <w:rFonts w:ascii="Gill Sans MT" w:hAnsi="Gill Sans MT"/>
          <w:w w:val="110"/>
          <w:sz w:val="24"/>
        </w:rPr>
        <w:t>Generale</w:t>
      </w:r>
      <w:r>
        <w:rPr>
          <w:rFonts w:ascii="Gill Sans MT" w:hAnsi="Gill Sans MT"/>
          <w:spacing w:val="-38"/>
          <w:w w:val="110"/>
          <w:sz w:val="24"/>
        </w:rPr>
        <w:t> </w:t>
      </w:r>
      <w:r>
        <w:rPr>
          <w:rFonts w:ascii="Gill Sans MT" w:hAnsi="Gill Sans MT"/>
          <w:w w:val="110"/>
          <w:sz w:val="24"/>
        </w:rPr>
        <w:t>dello</w:t>
      </w:r>
      <w:r>
        <w:rPr>
          <w:rFonts w:ascii="Gill Sans MT" w:hAnsi="Gill Sans MT"/>
          <w:spacing w:val="-39"/>
          <w:w w:val="110"/>
          <w:sz w:val="24"/>
        </w:rPr>
        <w:t> </w:t>
      </w:r>
      <w:r>
        <w:rPr>
          <w:rFonts w:ascii="Gill Sans MT" w:hAnsi="Gill Sans MT"/>
          <w:w w:val="110"/>
          <w:sz w:val="24"/>
        </w:rPr>
        <w:t>Sport</w:t>
      </w:r>
      <w:r>
        <w:rPr>
          <w:rFonts w:ascii="Gill Sans MT" w:hAnsi="Gill Sans MT"/>
          <w:spacing w:val="-37"/>
          <w:w w:val="110"/>
          <w:sz w:val="24"/>
        </w:rPr>
        <w:t> </w:t>
      </w:r>
      <w:r>
        <w:rPr>
          <w:rFonts w:ascii="Gill Sans MT" w:hAnsi="Gill Sans MT"/>
          <w:w w:val="110"/>
          <w:sz w:val="24"/>
        </w:rPr>
        <w:t>può</w:t>
      </w:r>
      <w:r>
        <w:rPr>
          <w:rFonts w:ascii="Gill Sans MT" w:hAnsi="Gill Sans MT"/>
          <w:spacing w:val="-39"/>
          <w:w w:val="110"/>
          <w:sz w:val="24"/>
        </w:rPr>
        <w:t> </w:t>
      </w:r>
      <w:r>
        <w:rPr>
          <w:rFonts w:ascii="Gill Sans MT" w:hAnsi="Gill Sans MT"/>
          <w:w w:val="110"/>
          <w:sz w:val="24"/>
        </w:rPr>
        <w:t>comunque</w:t>
      </w:r>
      <w:r>
        <w:rPr>
          <w:rFonts w:ascii="Gill Sans MT" w:hAnsi="Gill Sans MT"/>
          <w:spacing w:val="-38"/>
          <w:w w:val="110"/>
          <w:sz w:val="24"/>
        </w:rPr>
        <w:t> </w:t>
      </w:r>
      <w:r>
        <w:rPr>
          <w:rFonts w:ascii="Gill Sans MT" w:hAnsi="Gill Sans MT"/>
          <w:w w:val="110"/>
          <w:sz w:val="24"/>
        </w:rPr>
        <w:t>richiedere</w:t>
      </w:r>
      <w:r>
        <w:rPr>
          <w:rFonts w:ascii="Gill Sans MT" w:hAnsi="Gill Sans MT"/>
          <w:spacing w:val="-38"/>
          <w:w w:val="110"/>
          <w:sz w:val="24"/>
        </w:rPr>
        <w:t> </w:t>
      </w:r>
      <w:r>
        <w:rPr>
          <w:rFonts w:ascii="Gill Sans MT" w:hAnsi="Gill Sans MT"/>
          <w:w w:val="110"/>
          <w:sz w:val="24"/>
        </w:rPr>
        <w:t>l’acquisizione</w:t>
      </w:r>
      <w:r>
        <w:rPr>
          <w:rFonts w:ascii="Gill Sans MT" w:hAnsi="Gill Sans MT"/>
          <w:spacing w:val="-39"/>
          <w:w w:val="110"/>
          <w:sz w:val="24"/>
        </w:rPr>
        <w:t> </w:t>
      </w:r>
      <w:r>
        <w:rPr>
          <w:rFonts w:ascii="Gill Sans MT" w:hAnsi="Gill Sans MT"/>
          <w:w w:val="110"/>
          <w:sz w:val="24"/>
        </w:rPr>
        <w:t>di</w:t>
      </w:r>
      <w:r>
        <w:rPr>
          <w:rFonts w:ascii="Gill Sans MT" w:hAnsi="Gill Sans MT"/>
          <w:spacing w:val="-39"/>
          <w:w w:val="110"/>
          <w:sz w:val="24"/>
        </w:rPr>
        <w:t> </w:t>
      </w:r>
      <w:r>
        <w:rPr>
          <w:rFonts w:ascii="Gill Sans MT" w:hAnsi="Gill Sans MT"/>
          <w:w w:val="110"/>
          <w:sz w:val="24"/>
        </w:rPr>
        <w:t>tali</w:t>
      </w:r>
      <w:r>
        <w:rPr>
          <w:rFonts w:ascii="Gill Sans MT" w:hAnsi="Gill Sans MT"/>
          <w:spacing w:val="-39"/>
          <w:w w:val="110"/>
          <w:sz w:val="24"/>
        </w:rPr>
        <w:t> </w:t>
      </w:r>
      <w:r>
        <w:rPr>
          <w:rFonts w:ascii="Gill Sans MT" w:hAnsi="Gill Sans MT"/>
          <w:w w:val="110"/>
          <w:sz w:val="24"/>
        </w:rPr>
        <w:t>atti</w:t>
      </w:r>
    </w:p>
    <w:p>
      <w:pPr>
        <w:pStyle w:val="BodyText"/>
        <w:spacing w:line="290" w:lineRule="auto" w:before="58"/>
        <w:ind w:left="1661" w:right="934"/>
        <w:jc w:val="both"/>
        <w:rPr>
          <w:rFonts w:ascii="Gill Sans MT" w:hAnsi="Gill Sans MT"/>
        </w:rPr>
      </w:pPr>
      <w:r>
        <w:rPr/>
        <w:pict>
          <v:shape style="position:absolute;margin-left:39.280712pt;margin-top:76.496384pt;width:15.45pt;height:167.95pt;mso-position-horizontal-relative:page;mso-position-vertical-relative:paragraph;z-index:25253683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hAnsi="Gill Sans MT"/>
          <w:w w:val="110"/>
        </w:rPr>
        <w:t>o documenti per l’esercizio delle specifiche attribuzioni di cui al presente Regolamento. In caso di accoglimento della richiesta, il Procuratore Generale dello Sport trasmette copia degli atti e dei documenti ricevuti al Procuratore Federale.</w:t>
      </w:r>
    </w:p>
    <w:p>
      <w:pPr>
        <w:pStyle w:val="BodyText"/>
        <w:rPr>
          <w:rFonts w:ascii="Gill Sans MT"/>
          <w:sz w:val="28"/>
        </w:rPr>
      </w:pPr>
    </w:p>
    <w:p>
      <w:pPr>
        <w:pStyle w:val="BodyText"/>
        <w:spacing w:before="3"/>
        <w:rPr>
          <w:rFonts w:ascii="Gill Sans MT"/>
          <w:sz w:val="33"/>
        </w:rPr>
      </w:pPr>
    </w:p>
    <w:p>
      <w:pPr>
        <w:spacing w:before="0"/>
        <w:ind w:left="1058" w:right="924" w:firstLine="0"/>
        <w:jc w:val="center"/>
        <w:rPr>
          <w:rFonts w:ascii="Trebuchet MS" w:hAnsi="Trebuchet MS"/>
          <w:b/>
          <w:sz w:val="28"/>
        </w:rPr>
      </w:pPr>
      <w:bookmarkStart w:name="_bookmark182" w:id="183"/>
      <w:bookmarkEnd w:id="183"/>
      <w:r>
        <w:rPr/>
      </w:r>
      <w:r>
        <w:rPr>
          <w:rFonts w:ascii="Trebuchet MS" w:hAnsi="Trebuchet MS"/>
          <w:b/>
          <w:sz w:val="28"/>
        </w:rPr>
        <w:t>Art.55 – Rapporti con la Procura Antidoping del CONI</w:t>
      </w:r>
    </w:p>
    <w:p>
      <w:pPr>
        <w:pStyle w:val="BodyText"/>
        <w:spacing w:before="6"/>
        <w:rPr>
          <w:rFonts w:ascii="Trebuchet MS"/>
          <w:b/>
          <w:sz w:val="18"/>
        </w:rPr>
      </w:pPr>
    </w:p>
    <w:p>
      <w:pPr>
        <w:pStyle w:val="ListParagraph"/>
        <w:numPr>
          <w:ilvl w:val="0"/>
          <w:numId w:val="168"/>
        </w:numPr>
        <w:tabs>
          <w:tab w:pos="1661" w:val="left" w:leader="none"/>
          <w:tab w:pos="1662" w:val="left" w:leader="none"/>
        </w:tabs>
        <w:spacing w:line="240" w:lineRule="auto" w:before="102" w:after="0"/>
        <w:ind w:left="1661" w:right="0" w:hanging="568"/>
        <w:jc w:val="left"/>
        <w:rPr>
          <w:rFonts w:ascii="Gill Sans MT"/>
          <w:sz w:val="24"/>
        </w:rPr>
      </w:pPr>
      <w:r>
        <w:rPr>
          <w:rFonts w:ascii="Gill Sans MT"/>
          <w:w w:val="110"/>
          <w:sz w:val="24"/>
        </w:rPr>
        <w:t>Il</w:t>
      </w:r>
      <w:r>
        <w:rPr>
          <w:rFonts w:ascii="Gill Sans MT"/>
          <w:spacing w:val="-15"/>
          <w:w w:val="110"/>
          <w:sz w:val="24"/>
        </w:rPr>
        <w:t> </w:t>
      </w:r>
      <w:r>
        <w:rPr>
          <w:rFonts w:ascii="Gill Sans MT"/>
          <w:w w:val="110"/>
          <w:sz w:val="24"/>
        </w:rPr>
        <w:t>Procuratore</w:t>
      </w:r>
      <w:r>
        <w:rPr>
          <w:rFonts w:ascii="Gill Sans MT"/>
          <w:spacing w:val="-13"/>
          <w:w w:val="110"/>
          <w:sz w:val="24"/>
        </w:rPr>
        <w:t> </w:t>
      </w:r>
      <w:r>
        <w:rPr>
          <w:rFonts w:ascii="Gill Sans MT"/>
          <w:w w:val="110"/>
          <w:sz w:val="24"/>
        </w:rPr>
        <w:t>Federale</w:t>
      </w:r>
      <w:r>
        <w:rPr>
          <w:rFonts w:ascii="Gill Sans MT"/>
          <w:spacing w:val="-15"/>
          <w:w w:val="110"/>
          <w:sz w:val="24"/>
        </w:rPr>
        <w:t> </w:t>
      </w:r>
      <w:r>
        <w:rPr>
          <w:rFonts w:ascii="Gill Sans MT"/>
          <w:w w:val="110"/>
          <w:sz w:val="24"/>
        </w:rPr>
        <w:t>ha</w:t>
      </w:r>
      <w:r>
        <w:rPr>
          <w:rFonts w:ascii="Gill Sans MT"/>
          <w:spacing w:val="-15"/>
          <w:w w:val="110"/>
          <w:sz w:val="24"/>
        </w:rPr>
        <w:t> </w:t>
      </w:r>
      <w:r>
        <w:rPr>
          <w:rFonts w:ascii="Gill Sans MT"/>
          <w:w w:val="110"/>
          <w:sz w:val="24"/>
        </w:rPr>
        <w:t>il</w:t>
      </w:r>
      <w:r>
        <w:rPr>
          <w:rFonts w:ascii="Gill Sans MT"/>
          <w:spacing w:val="-15"/>
          <w:w w:val="110"/>
          <w:sz w:val="24"/>
        </w:rPr>
        <w:t> </w:t>
      </w:r>
      <w:r>
        <w:rPr>
          <w:rFonts w:ascii="Gill Sans MT"/>
          <w:w w:val="110"/>
          <w:sz w:val="24"/>
        </w:rPr>
        <w:t>dovere</w:t>
      </w:r>
      <w:r>
        <w:rPr>
          <w:rFonts w:ascii="Gill Sans MT"/>
          <w:spacing w:val="-15"/>
          <w:w w:val="110"/>
          <w:sz w:val="24"/>
        </w:rPr>
        <w:t> </w:t>
      </w:r>
      <w:r>
        <w:rPr>
          <w:rFonts w:ascii="Gill Sans MT"/>
          <w:w w:val="110"/>
          <w:sz w:val="24"/>
        </w:rPr>
        <w:t>di</w:t>
      </w:r>
      <w:r>
        <w:rPr>
          <w:rFonts w:ascii="Gill Sans MT"/>
          <w:spacing w:val="-15"/>
          <w:w w:val="110"/>
          <w:sz w:val="24"/>
        </w:rPr>
        <w:t> </w:t>
      </w:r>
      <w:r>
        <w:rPr>
          <w:rFonts w:ascii="Gill Sans MT"/>
          <w:w w:val="110"/>
          <w:sz w:val="24"/>
        </w:rPr>
        <w:t>collaborare</w:t>
      </w:r>
      <w:r>
        <w:rPr>
          <w:rFonts w:ascii="Gill Sans MT"/>
          <w:spacing w:val="-14"/>
          <w:w w:val="110"/>
          <w:sz w:val="24"/>
        </w:rPr>
        <w:t> </w:t>
      </w:r>
      <w:r>
        <w:rPr>
          <w:rFonts w:ascii="Gill Sans MT"/>
          <w:w w:val="110"/>
          <w:sz w:val="24"/>
        </w:rPr>
        <w:t>con</w:t>
      </w:r>
      <w:r>
        <w:rPr>
          <w:rFonts w:ascii="Gill Sans MT"/>
          <w:spacing w:val="-16"/>
          <w:w w:val="110"/>
          <w:sz w:val="24"/>
        </w:rPr>
        <w:t> </w:t>
      </w:r>
      <w:r>
        <w:rPr>
          <w:rFonts w:ascii="Gill Sans MT"/>
          <w:w w:val="110"/>
          <w:sz w:val="24"/>
        </w:rPr>
        <w:t>la</w:t>
      </w:r>
      <w:r>
        <w:rPr>
          <w:rFonts w:ascii="Gill Sans MT"/>
          <w:spacing w:val="-15"/>
          <w:w w:val="110"/>
          <w:sz w:val="24"/>
        </w:rPr>
        <w:t> </w:t>
      </w:r>
      <w:r>
        <w:rPr>
          <w:rFonts w:ascii="Gill Sans MT"/>
          <w:w w:val="110"/>
          <w:sz w:val="24"/>
        </w:rPr>
        <w:t>Procura</w:t>
      </w:r>
      <w:r>
        <w:rPr>
          <w:rFonts w:ascii="Gill Sans MT"/>
          <w:spacing w:val="-16"/>
          <w:w w:val="110"/>
          <w:sz w:val="24"/>
        </w:rPr>
        <w:t> </w:t>
      </w:r>
      <w:r>
        <w:rPr>
          <w:rFonts w:ascii="Gill Sans MT"/>
          <w:w w:val="110"/>
          <w:sz w:val="24"/>
        </w:rPr>
        <w:t>Antidoping</w:t>
      </w:r>
      <w:r>
        <w:rPr>
          <w:rFonts w:ascii="Gill Sans MT"/>
          <w:spacing w:val="-16"/>
          <w:w w:val="110"/>
          <w:sz w:val="24"/>
        </w:rPr>
        <w:t> </w:t>
      </w:r>
      <w:r>
        <w:rPr>
          <w:rFonts w:ascii="Gill Sans MT"/>
          <w:w w:val="110"/>
          <w:sz w:val="24"/>
        </w:rPr>
        <w:t>del</w:t>
      </w:r>
    </w:p>
    <w:p>
      <w:pPr>
        <w:pStyle w:val="BodyText"/>
        <w:spacing w:before="58"/>
        <w:ind w:left="1661"/>
        <w:rPr>
          <w:rFonts w:ascii="Gill Sans MT" w:hAnsi="Gill Sans MT"/>
        </w:rPr>
      </w:pPr>
      <w:r>
        <w:rPr>
          <w:rFonts w:ascii="Gill Sans MT" w:hAnsi="Gill Sans MT"/>
          <w:w w:val="110"/>
        </w:rPr>
        <w:t>Coni nonché con l’ufficio del Pubblico Ministero.</w:t>
      </w:r>
    </w:p>
    <w:p>
      <w:pPr>
        <w:pStyle w:val="BodyText"/>
        <w:spacing w:before="11"/>
        <w:rPr>
          <w:rFonts w:ascii="Gill Sans MT"/>
          <w:sz w:val="26"/>
        </w:rPr>
      </w:pPr>
    </w:p>
    <w:p>
      <w:pPr>
        <w:pStyle w:val="ListParagraph"/>
        <w:numPr>
          <w:ilvl w:val="0"/>
          <w:numId w:val="168"/>
        </w:numPr>
        <w:tabs>
          <w:tab w:pos="1662" w:val="left" w:leader="none"/>
        </w:tabs>
        <w:spacing w:line="290" w:lineRule="auto" w:before="0" w:after="0"/>
        <w:ind w:left="1661" w:right="959" w:hanging="567"/>
        <w:jc w:val="both"/>
        <w:rPr>
          <w:rFonts w:ascii="Gill Sans MT" w:hAnsi="Gill Sans MT"/>
          <w:sz w:val="24"/>
        </w:rPr>
      </w:pPr>
      <w:r>
        <w:rPr>
          <w:rFonts w:ascii="Gill Sans MT" w:hAnsi="Gill Sans MT"/>
          <w:w w:val="110"/>
          <w:sz w:val="24"/>
        </w:rPr>
        <w:t>Il</w:t>
      </w:r>
      <w:r>
        <w:rPr>
          <w:rFonts w:ascii="Gill Sans MT" w:hAnsi="Gill Sans MT"/>
          <w:spacing w:val="-16"/>
          <w:w w:val="110"/>
          <w:sz w:val="24"/>
        </w:rPr>
        <w:t> </w:t>
      </w:r>
      <w:r>
        <w:rPr>
          <w:rFonts w:ascii="Gill Sans MT" w:hAnsi="Gill Sans MT"/>
          <w:w w:val="110"/>
          <w:sz w:val="24"/>
        </w:rPr>
        <w:t>Procuratore</w:t>
      </w:r>
      <w:r>
        <w:rPr>
          <w:rFonts w:ascii="Gill Sans MT" w:hAnsi="Gill Sans MT"/>
          <w:spacing w:val="-15"/>
          <w:w w:val="110"/>
          <w:sz w:val="24"/>
        </w:rPr>
        <w:t> </w:t>
      </w:r>
      <w:r>
        <w:rPr>
          <w:rFonts w:ascii="Gill Sans MT" w:hAnsi="Gill Sans MT"/>
          <w:w w:val="110"/>
          <w:sz w:val="24"/>
        </w:rPr>
        <w:t>Federale,</w:t>
      </w:r>
      <w:r>
        <w:rPr>
          <w:rFonts w:ascii="Gill Sans MT" w:hAnsi="Gill Sans MT"/>
          <w:spacing w:val="-15"/>
          <w:w w:val="110"/>
          <w:sz w:val="24"/>
        </w:rPr>
        <w:t> </w:t>
      </w:r>
      <w:r>
        <w:rPr>
          <w:rFonts w:ascii="Gill Sans MT" w:hAnsi="Gill Sans MT"/>
          <w:w w:val="110"/>
          <w:sz w:val="24"/>
        </w:rPr>
        <w:t>se</w:t>
      </w:r>
      <w:r>
        <w:rPr>
          <w:rFonts w:ascii="Gill Sans MT" w:hAnsi="Gill Sans MT"/>
          <w:spacing w:val="-14"/>
          <w:w w:val="110"/>
          <w:sz w:val="24"/>
        </w:rPr>
        <w:t> </w:t>
      </w:r>
      <w:r>
        <w:rPr>
          <w:rFonts w:ascii="Gill Sans MT" w:hAnsi="Gill Sans MT"/>
          <w:w w:val="110"/>
          <w:sz w:val="24"/>
        </w:rPr>
        <w:t>durante</w:t>
      </w:r>
      <w:r>
        <w:rPr>
          <w:rFonts w:ascii="Gill Sans MT" w:hAnsi="Gill Sans MT"/>
          <w:spacing w:val="-15"/>
          <w:w w:val="110"/>
          <w:sz w:val="24"/>
        </w:rPr>
        <w:t> </w:t>
      </w:r>
      <w:r>
        <w:rPr>
          <w:rFonts w:ascii="Gill Sans MT" w:hAnsi="Gill Sans MT"/>
          <w:w w:val="110"/>
          <w:sz w:val="24"/>
        </w:rPr>
        <w:t>le</w:t>
      </w:r>
      <w:r>
        <w:rPr>
          <w:rFonts w:ascii="Gill Sans MT" w:hAnsi="Gill Sans MT"/>
          <w:spacing w:val="-15"/>
          <w:w w:val="110"/>
          <w:sz w:val="24"/>
        </w:rPr>
        <w:t> </w:t>
      </w:r>
      <w:r>
        <w:rPr>
          <w:rFonts w:ascii="Gill Sans MT" w:hAnsi="Gill Sans MT"/>
          <w:w w:val="110"/>
          <w:sz w:val="24"/>
        </w:rPr>
        <w:t>indagini</w:t>
      </w:r>
      <w:r>
        <w:rPr>
          <w:rFonts w:ascii="Gill Sans MT" w:hAnsi="Gill Sans MT"/>
          <w:spacing w:val="-17"/>
          <w:w w:val="110"/>
          <w:sz w:val="24"/>
        </w:rPr>
        <w:t> </w:t>
      </w:r>
      <w:r>
        <w:rPr>
          <w:rFonts w:ascii="Gill Sans MT" w:hAnsi="Gill Sans MT"/>
          <w:w w:val="110"/>
          <w:sz w:val="24"/>
        </w:rPr>
        <w:t>rileva</w:t>
      </w:r>
      <w:r>
        <w:rPr>
          <w:rFonts w:ascii="Gill Sans MT" w:hAnsi="Gill Sans MT"/>
          <w:spacing w:val="-17"/>
          <w:w w:val="110"/>
          <w:sz w:val="24"/>
        </w:rPr>
        <w:t> </w:t>
      </w:r>
      <w:r>
        <w:rPr>
          <w:rFonts w:ascii="Gill Sans MT" w:hAnsi="Gill Sans MT"/>
          <w:w w:val="110"/>
          <w:sz w:val="24"/>
        </w:rPr>
        <w:t>che</w:t>
      </w:r>
      <w:r>
        <w:rPr>
          <w:rFonts w:ascii="Gill Sans MT" w:hAnsi="Gill Sans MT"/>
          <w:spacing w:val="-15"/>
          <w:w w:val="110"/>
          <w:sz w:val="24"/>
        </w:rPr>
        <w:t> </w:t>
      </w:r>
      <w:r>
        <w:rPr>
          <w:rFonts w:ascii="Gill Sans MT" w:hAnsi="Gill Sans MT"/>
          <w:w w:val="110"/>
          <w:sz w:val="24"/>
        </w:rPr>
        <w:t>l’illecito</w:t>
      </w:r>
      <w:r>
        <w:rPr>
          <w:rFonts w:ascii="Gill Sans MT" w:hAnsi="Gill Sans MT"/>
          <w:spacing w:val="-17"/>
          <w:w w:val="110"/>
          <w:sz w:val="24"/>
        </w:rPr>
        <w:t> </w:t>
      </w:r>
      <w:r>
        <w:rPr>
          <w:rFonts w:ascii="Gill Sans MT" w:hAnsi="Gill Sans MT"/>
          <w:w w:val="110"/>
          <w:sz w:val="24"/>
        </w:rPr>
        <w:t>appartiene</w:t>
      </w:r>
      <w:r>
        <w:rPr>
          <w:rFonts w:ascii="Gill Sans MT" w:hAnsi="Gill Sans MT"/>
          <w:spacing w:val="-15"/>
          <w:w w:val="110"/>
          <w:sz w:val="24"/>
        </w:rPr>
        <w:t> </w:t>
      </w:r>
      <w:r>
        <w:rPr>
          <w:rFonts w:ascii="Gill Sans MT" w:hAnsi="Gill Sans MT"/>
          <w:w w:val="110"/>
          <w:sz w:val="24"/>
        </w:rPr>
        <w:t>alla competenza</w:t>
      </w:r>
      <w:r>
        <w:rPr>
          <w:rFonts w:ascii="Gill Sans MT" w:hAnsi="Gill Sans MT"/>
          <w:spacing w:val="-8"/>
          <w:w w:val="110"/>
          <w:sz w:val="24"/>
        </w:rPr>
        <w:t> </w:t>
      </w:r>
      <w:r>
        <w:rPr>
          <w:rFonts w:ascii="Gill Sans MT" w:hAnsi="Gill Sans MT"/>
          <w:w w:val="110"/>
          <w:sz w:val="24"/>
        </w:rPr>
        <w:t>della</w:t>
      </w:r>
      <w:r>
        <w:rPr>
          <w:rFonts w:ascii="Gill Sans MT" w:hAnsi="Gill Sans MT"/>
          <w:spacing w:val="-7"/>
          <w:w w:val="110"/>
          <w:sz w:val="24"/>
        </w:rPr>
        <w:t> </w:t>
      </w:r>
      <w:r>
        <w:rPr>
          <w:rFonts w:ascii="Gill Sans MT" w:hAnsi="Gill Sans MT"/>
          <w:w w:val="110"/>
          <w:sz w:val="24"/>
        </w:rPr>
        <w:t>Procura</w:t>
      </w:r>
      <w:r>
        <w:rPr>
          <w:rFonts w:ascii="Gill Sans MT" w:hAnsi="Gill Sans MT"/>
          <w:spacing w:val="-7"/>
          <w:w w:val="110"/>
          <w:sz w:val="24"/>
        </w:rPr>
        <w:t> </w:t>
      </w:r>
      <w:r>
        <w:rPr>
          <w:rFonts w:ascii="Gill Sans MT" w:hAnsi="Gill Sans MT"/>
          <w:w w:val="110"/>
          <w:sz w:val="24"/>
        </w:rPr>
        <w:t>Antidoping</w:t>
      </w:r>
      <w:r>
        <w:rPr>
          <w:rFonts w:ascii="Gill Sans MT" w:hAnsi="Gill Sans MT"/>
          <w:spacing w:val="-6"/>
          <w:w w:val="110"/>
          <w:sz w:val="24"/>
        </w:rPr>
        <w:t> </w:t>
      </w:r>
      <w:r>
        <w:rPr>
          <w:rFonts w:ascii="Gill Sans MT" w:hAnsi="Gill Sans MT"/>
          <w:w w:val="110"/>
          <w:sz w:val="24"/>
        </w:rPr>
        <w:t>del</w:t>
      </w:r>
      <w:r>
        <w:rPr>
          <w:rFonts w:ascii="Gill Sans MT" w:hAnsi="Gill Sans MT"/>
          <w:spacing w:val="-7"/>
          <w:w w:val="110"/>
          <w:sz w:val="24"/>
        </w:rPr>
        <w:t> </w:t>
      </w:r>
      <w:r>
        <w:rPr>
          <w:rFonts w:ascii="Gill Sans MT" w:hAnsi="Gill Sans MT"/>
          <w:w w:val="110"/>
          <w:sz w:val="24"/>
        </w:rPr>
        <w:t>Coni,</w:t>
      </w:r>
      <w:r>
        <w:rPr>
          <w:rFonts w:ascii="Gill Sans MT" w:hAnsi="Gill Sans MT"/>
          <w:spacing w:val="-6"/>
          <w:w w:val="110"/>
          <w:sz w:val="24"/>
        </w:rPr>
        <w:t> </w:t>
      </w:r>
      <w:r>
        <w:rPr>
          <w:rFonts w:ascii="Gill Sans MT" w:hAnsi="Gill Sans MT"/>
          <w:w w:val="110"/>
          <w:sz w:val="24"/>
        </w:rPr>
        <w:t>trasmette</w:t>
      </w:r>
      <w:r>
        <w:rPr>
          <w:rFonts w:ascii="Gill Sans MT" w:hAnsi="Gill Sans MT"/>
          <w:spacing w:val="-7"/>
          <w:w w:val="110"/>
          <w:sz w:val="24"/>
        </w:rPr>
        <w:t> </w:t>
      </w:r>
      <w:r>
        <w:rPr>
          <w:rFonts w:ascii="Gill Sans MT" w:hAnsi="Gill Sans MT"/>
          <w:w w:val="110"/>
          <w:sz w:val="24"/>
        </w:rPr>
        <w:t>senza</w:t>
      </w:r>
      <w:r>
        <w:rPr>
          <w:rFonts w:ascii="Gill Sans MT" w:hAnsi="Gill Sans MT"/>
          <w:spacing w:val="-7"/>
          <w:w w:val="110"/>
          <w:sz w:val="24"/>
        </w:rPr>
        <w:t> </w:t>
      </w:r>
      <w:r>
        <w:rPr>
          <w:rFonts w:ascii="Gill Sans MT" w:hAnsi="Gill Sans MT"/>
          <w:w w:val="110"/>
          <w:sz w:val="24"/>
        </w:rPr>
        <w:t>indugio</w:t>
      </w:r>
      <w:r>
        <w:rPr>
          <w:rFonts w:ascii="Gill Sans MT" w:hAnsi="Gill Sans MT"/>
          <w:spacing w:val="-8"/>
          <w:w w:val="110"/>
          <w:sz w:val="24"/>
        </w:rPr>
        <w:t> </w:t>
      </w:r>
      <w:r>
        <w:rPr>
          <w:rFonts w:ascii="Gill Sans MT" w:hAnsi="Gill Sans MT"/>
          <w:w w:val="110"/>
          <w:sz w:val="24"/>
        </w:rPr>
        <w:t>gli</w:t>
      </w:r>
      <w:r>
        <w:rPr>
          <w:rFonts w:ascii="Gill Sans MT" w:hAnsi="Gill Sans MT"/>
          <w:spacing w:val="-5"/>
          <w:w w:val="110"/>
          <w:sz w:val="24"/>
        </w:rPr>
        <w:t> </w:t>
      </w:r>
      <w:r>
        <w:rPr>
          <w:rFonts w:ascii="Gill Sans MT" w:hAnsi="Gill Sans MT"/>
          <w:w w:val="110"/>
          <w:sz w:val="24"/>
        </w:rPr>
        <w:t>atti all’ufficio</w:t>
      </w:r>
      <w:r>
        <w:rPr>
          <w:rFonts w:ascii="Gill Sans MT" w:hAnsi="Gill Sans MT"/>
          <w:spacing w:val="-8"/>
          <w:w w:val="110"/>
          <w:sz w:val="24"/>
        </w:rPr>
        <w:t> </w:t>
      </w:r>
      <w:r>
        <w:rPr>
          <w:rFonts w:ascii="Gill Sans MT" w:hAnsi="Gill Sans MT"/>
          <w:w w:val="110"/>
          <w:sz w:val="24"/>
        </w:rPr>
        <w:t>competente.</w:t>
      </w:r>
      <w:r>
        <w:rPr>
          <w:rFonts w:ascii="Gill Sans MT" w:hAnsi="Gill Sans MT"/>
          <w:spacing w:val="-6"/>
          <w:w w:val="110"/>
          <w:sz w:val="24"/>
        </w:rPr>
        <w:t> </w:t>
      </w:r>
      <w:r>
        <w:rPr>
          <w:rFonts w:ascii="Gill Sans MT" w:hAnsi="Gill Sans MT"/>
          <w:w w:val="110"/>
          <w:sz w:val="24"/>
        </w:rPr>
        <w:t>In</w:t>
      </w:r>
      <w:r>
        <w:rPr>
          <w:rFonts w:ascii="Gill Sans MT" w:hAnsi="Gill Sans MT"/>
          <w:spacing w:val="-8"/>
          <w:w w:val="110"/>
          <w:sz w:val="24"/>
        </w:rPr>
        <w:t> </w:t>
      </w:r>
      <w:r>
        <w:rPr>
          <w:rFonts w:ascii="Gill Sans MT" w:hAnsi="Gill Sans MT"/>
          <w:w w:val="110"/>
          <w:sz w:val="24"/>
        </w:rPr>
        <w:t>caso</w:t>
      </w:r>
      <w:r>
        <w:rPr>
          <w:rFonts w:ascii="Gill Sans MT" w:hAnsi="Gill Sans MT"/>
          <w:spacing w:val="-8"/>
          <w:w w:val="110"/>
          <w:sz w:val="24"/>
        </w:rPr>
        <w:t> </w:t>
      </w:r>
      <w:r>
        <w:rPr>
          <w:rFonts w:ascii="Gill Sans MT" w:hAnsi="Gill Sans MT"/>
          <w:w w:val="110"/>
          <w:sz w:val="24"/>
        </w:rPr>
        <w:t>di</w:t>
      </w:r>
      <w:r>
        <w:rPr>
          <w:rFonts w:ascii="Gill Sans MT" w:hAnsi="Gill Sans MT"/>
          <w:spacing w:val="-8"/>
          <w:w w:val="110"/>
          <w:sz w:val="24"/>
        </w:rPr>
        <w:t> </w:t>
      </w:r>
      <w:r>
        <w:rPr>
          <w:rFonts w:ascii="Gill Sans MT" w:hAnsi="Gill Sans MT"/>
          <w:w w:val="110"/>
          <w:sz w:val="24"/>
        </w:rPr>
        <w:t>conflitto,</w:t>
      </w:r>
      <w:r>
        <w:rPr>
          <w:rFonts w:ascii="Gill Sans MT" w:hAnsi="Gill Sans MT"/>
          <w:spacing w:val="-7"/>
          <w:w w:val="110"/>
          <w:sz w:val="24"/>
        </w:rPr>
        <w:t> </w:t>
      </w:r>
      <w:r>
        <w:rPr>
          <w:rFonts w:ascii="Gill Sans MT" w:hAnsi="Gill Sans MT"/>
          <w:w w:val="110"/>
          <w:sz w:val="24"/>
        </w:rPr>
        <w:t>su</w:t>
      </w:r>
      <w:r>
        <w:rPr>
          <w:rFonts w:ascii="Gill Sans MT" w:hAnsi="Gill Sans MT"/>
          <w:spacing w:val="-7"/>
          <w:w w:val="110"/>
          <w:sz w:val="24"/>
        </w:rPr>
        <w:t> </w:t>
      </w:r>
      <w:r>
        <w:rPr>
          <w:rFonts w:ascii="Gill Sans MT" w:hAnsi="Gill Sans MT"/>
          <w:w w:val="110"/>
          <w:sz w:val="24"/>
        </w:rPr>
        <w:t>segnalazione</w:t>
      </w:r>
      <w:r>
        <w:rPr>
          <w:rFonts w:ascii="Gill Sans MT" w:hAnsi="Gill Sans MT"/>
          <w:spacing w:val="-7"/>
          <w:w w:val="110"/>
          <w:sz w:val="24"/>
        </w:rPr>
        <w:t> </w:t>
      </w:r>
      <w:r>
        <w:rPr>
          <w:rFonts w:ascii="Gill Sans MT" w:hAnsi="Gill Sans MT"/>
          <w:w w:val="110"/>
          <w:sz w:val="24"/>
        </w:rPr>
        <w:t>del</w:t>
      </w:r>
      <w:r>
        <w:rPr>
          <w:rFonts w:ascii="Gill Sans MT" w:hAnsi="Gill Sans MT"/>
          <w:spacing w:val="-8"/>
          <w:w w:val="110"/>
          <w:sz w:val="24"/>
        </w:rPr>
        <w:t> </w:t>
      </w:r>
      <w:r>
        <w:rPr>
          <w:rFonts w:ascii="Gill Sans MT" w:hAnsi="Gill Sans MT"/>
          <w:w w:val="110"/>
          <w:sz w:val="24"/>
        </w:rPr>
        <w:t>Procuratore</w:t>
      </w:r>
      <w:r>
        <w:rPr>
          <w:rFonts w:ascii="Gill Sans MT" w:hAnsi="Gill Sans MT"/>
          <w:spacing w:val="-6"/>
          <w:w w:val="110"/>
          <w:sz w:val="24"/>
        </w:rPr>
        <w:t> </w:t>
      </w:r>
      <w:r>
        <w:rPr>
          <w:rFonts w:ascii="Gill Sans MT" w:hAnsi="Gill Sans MT"/>
          <w:w w:val="110"/>
          <w:sz w:val="24"/>
        </w:rPr>
        <w:t>che manifesta</w:t>
      </w:r>
      <w:r>
        <w:rPr>
          <w:rFonts w:ascii="Gill Sans MT" w:hAnsi="Gill Sans MT"/>
          <w:spacing w:val="-33"/>
          <w:w w:val="110"/>
          <w:sz w:val="24"/>
        </w:rPr>
        <w:t> </w:t>
      </w:r>
      <w:r>
        <w:rPr>
          <w:rFonts w:ascii="Gill Sans MT" w:hAnsi="Gill Sans MT"/>
          <w:w w:val="110"/>
          <w:sz w:val="24"/>
        </w:rPr>
        <w:t>l’intendimento</w:t>
      </w:r>
      <w:r>
        <w:rPr>
          <w:rFonts w:ascii="Gill Sans MT" w:hAnsi="Gill Sans MT"/>
          <w:spacing w:val="-33"/>
          <w:w w:val="110"/>
          <w:sz w:val="24"/>
        </w:rPr>
        <w:t> </w:t>
      </w:r>
      <w:r>
        <w:rPr>
          <w:rFonts w:ascii="Gill Sans MT" w:hAnsi="Gill Sans MT"/>
          <w:w w:val="110"/>
          <w:sz w:val="24"/>
        </w:rPr>
        <w:t>di</w:t>
      </w:r>
      <w:r>
        <w:rPr>
          <w:rFonts w:ascii="Gill Sans MT" w:hAnsi="Gill Sans MT"/>
          <w:spacing w:val="-32"/>
          <w:w w:val="110"/>
          <w:sz w:val="24"/>
        </w:rPr>
        <w:t> </w:t>
      </w:r>
      <w:r>
        <w:rPr>
          <w:rFonts w:ascii="Gill Sans MT" w:hAnsi="Gill Sans MT"/>
          <w:w w:val="110"/>
          <w:sz w:val="24"/>
        </w:rPr>
        <w:t>declinare</w:t>
      </w:r>
      <w:r>
        <w:rPr>
          <w:rFonts w:ascii="Gill Sans MT" w:hAnsi="Gill Sans MT"/>
          <w:spacing w:val="-31"/>
          <w:w w:val="110"/>
          <w:sz w:val="24"/>
        </w:rPr>
        <w:t> </w:t>
      </w:r>
      <w:r>
        <w:rPr>
          <w:rFonts w:ascii="Gill Sans MT" w:hAnsi="Gill Sans MT"/>
          <w:w w:val="110"/>
          <w:sz w:val="24"/>
        </w:rPr>
        <w:t>ulteriormente</w:t>
      </w:r>
      <w:r>
        <w:rPr>
          <w:rFonts w:ascii="Gill Sans MT" w:hAnsi="Gill Sans MT"/>
          <w:spacing w:val="-31"/>
          <w:w w:val="110"/>
          <w:sz w:val="24"/>
        </w:rPr>
        <w:t> </w:t>
      </w:r>
      <w:r>
        <w:rPr>
          <w:rFonts w:ascii="Gill Sans MT" w:hAnsi="Gill Sans MT"/>
          <w:w w:val="110"/>
          <w:sz w:val="24"/>
        </w:rPr>
        <w:t>la</w:t>
      </w:r>
      <w:r>
        <w:rPr>
          <w:rFonts w:ascii="Gill Sans MT" w:hAnsi="Gill Sans MT"/>
          <w:spacing w:val="-32"/>
          <w:w w:val="110"/>
          <w:sz w:val="24"/>
        </w:rPr>
        <w:t> </w:t>
      </w:r>
      <w:r>
        <w:rPr>
          <w:rFonts w:ascii="Gill Sans MT" w:hAnsi="Gill Sans MT"/>
          <w:w w:val="110"/>
          <w:sz w:val="24"/>
        </w:rPr>
        <w:t>competenza,</w:t>
      </w:r>
      <w:r>
        <w:rPr>
          <w:rFonts w:ascii="Gill Sans MT" w:hAnsi="Gill Sans MT"/>
          <w:spacing w:val="-29"/>
          <w:w w:val="110"/>
          <w:sz w:val="24"/>
        </w:rPr>
        <w:t> </w:t>
      </w:r>
      <w:r>
        <w:rPr>
          <w:rFonts w:ascii="Gill Sans MT" w:hAnsi="Gill Sans MT"/>
          <w:w w:val="110"/>
          <w:sz w:val="24"/>
        </w:rPr>
        <w:t>decide</w:t>
      </w:r>
      <w:r>
        <w:rPr>
          <w:rFonts w:ascii="Gill Sans MT" w:hAnsi="Gill Sans MT"/>
          <w:spacing w:val="-31"/>
          <w:w w:val="110"/>
          <w:sz w:val="24"/>
        </w:rPr>
        <w:t> </w:t>
      </w:r>
      <w:r>
        <w:rPr>
          <w:rFonts w:ascii="Gill Sans MT" w:hAnsi="Gill Sans MT"/>
          <w:w w:val="110"/>
          <w:sz w:val="24"/>
        </w:rPr>
        <w:t>senza ritardo la Procura Generale dello Sport, dandone comunicazione agli uffici interessati.</w:t>
      </w:r>
    </w:p>
    <w:p>
      <w:pPr>
        <w:pStyle w:val="BodyText"/>
        <w:rPr>
          <w:rFonts w:ascii="Gill Sans MT"/>
          <w:sz w:val="20"/>
        </w:rPr>
      </w:pPr>
    </w:p>
    <w:p>
      <w:pPr>
        <w:pStyle w:val="BodyText"/>
        <w:rPr>
          <w:rFonts w:ascii="Gill Sans MT"/>
          <w:sz w:val="23"/>
        </w:rPr>
      </w:pPr>
      <w:r>
        <w:rPr/>
        <w:pict>
          <v:shape style="position:absolute;margin-left:41.759998pt;margin-top:14.539437pt;width:11.1pt;height:10pt;mso-position-horizontal-relative:page;mso-position-vertical-relative:paragraph;z-index:-250781696;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52</w:t>
                  </w:r>
                </w:p>
              </w:txbxContent>
            </v:textbox>
            <w10:wrap type="topAndBottom"/>
          </v:shape>
        </w:pict>
      </w:r>
    </w:p>
    <w:p>
      <w:pPr>
        <w:spacing w:after="0"/>
        <w:rPr>
          <w:rFonts w:ascii="Gill Sans MT"/>
          <w:sz w:val="23"/>
        </w:rPr>
        <w:sectPr>
          <w:pgSz w:w="11910" w:h="16840"/>
          <w:pgMar w:top="1580" w:bottom="280" w:left="720" w:right="200"/>
        </w:sectPr>
      </w:pPr>
    </w:p>
    <w:p>
      <w:pPr>
        <w:pStyle w:val="BodyText"/>
        <w:rPr>
          <w:rFonts w:ascii="Gill Sans MT"/>
          <w:sz w:val="20"/>
        </w:rPr>
      </w:pPr>
      <w:r>
        <w:rPr/>
        <w:pict>
          <v:group style="position:absolute;margin-left:.000001pt;margin-top:.497483pt;width:103.35pt;height:841.45pt;mso-position-horizontal-relative:page;mso-position-vertical-relative:page;z-index:-275009536" coordorigin="0,10" coordsize="2067,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shape style="position:absolute;left:835;top:15709;width:222;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53</w:t>
                    </w:r>
                  </w:p>
                </w:txbxContent>
              </v:textbox>
              <w10:wrap type="none"/>
            </v:shape>
            <w10:wrap type="none"/>
          </v:group>
        </w:pic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spacing w:before="5"/>
        <w:rPr>
          <w:rFonts w:ascii="Gill Sans MT"/>
          <w:sz w:val="22"/>
        </w:rPr>
      </w:pPr>
    </w:p>
    <w:p>
      <w:pPr>
        <w:spacing w:before="101"/>
        <w:ind w:left="1059" w:right="924" w:firstLine="0"/>
        <w:jc w:val="center"/>
        <w:rPr>
          <w:rFonts w:ascii="Trebuchet MS"/>
          <w:b/>
          <w:sz w:val="52"/>
        </w:rPr>
      </w:pPr>
      <w:r>
        <w:rPr/>
        <w:pict>
          <v:shape style="position:absolute;margin-left:39.280704pt;margin-top:10.97709pt;width:15.45pt;height:114.05pt;mso-position-horizontal-relative:page;mso-position-vertical-relative:paragraph;z-index:25254297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pict>
          <v:shape style="position:absolute;margin-left:39.280697pt;margin-top:-146.174911pt;width:15.45pt;height:139.9pt;mso-position-horizontal-relative:page;mso-position-vertical-relative:paragraph;z-index:25254400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Trebuchet MS"/>
          <w:b/>
          <w:sz w:val="52"/>
        </w:rPr>
        <w:t>TITOLO</w:t>
      </w:r>
      <w:r>
        <w:rPr>
          <w:rFonts w:ascii="Trebuchet MS"/>
          <w:b/>
          <w:spacing w:val="-55"/>
          <w:sz w:val="52"/>
        </w:rPr>
        <w:t> </w:t>
      </w:r>
      <w:r>
        <w:rPr>
          <w:rFonts w:ascii="Trebuchet MS"/>
          <w:b/>
          <w:sz w:val="52"/>
        </w:rPr>
        <w:t>QUINTO</w:t>
      </w:r>
    </w:p>
    <w:p>
      <w:pPr>
        <w:spacing w:before="224"/>
        <w:ind w:left="1052" w:right="924" w:firstLine="0"/>
        <w:jc w:val="center"/>
        <w:rPr>
          <w:b/>
          <w:i/>
          <w:sz w:val="46"/>
        </w:rPr>
      </w:pPr>
      <w:r>
        <w:rPr/>
        <w:pict>
          <v:shape style="position:absolute;margin-left:39.280712pt;margin-top:107.099731pt;width:15.45pt;height:167.95pt;mso-position-horizontal-relative:page;mso-position-vertical-relative:paragraph;z-index:25254195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b/>
          <w:i/>
          <w:w w:val="95"/>
          <w:sz w:val="46"/>
        </w:rPr>
        <w:t>COLLEGIO</w:t>
      </w:r>
      <w:r>
        <w:rPr>
          <w:b/>
          <w:i/>
          <w:spacing w:val="-62"/>
          <w:w w:val="95"/>
          <w:sz w:val="46"/>
        </w:rPr>
        <w:t> </w:t>
      </w:r>
      <w:r>
        <w:rPr>
          <w:b/>
          <w:i/>
          <w:w w:val="95"/>
          <w:sz w:val="46"/>
        </w:rPr>
        <w:t>DI</w:t>
      </w:r>
      <w:r>
        <w:rPr>
          <w:b/>
          <w:i/>
          <w:spacing w:val="-66"/>
          <w:w w:val="95"/>
          <w:sz w:val="46"/>
        </w:rPr>
        <w:t> </w:t>
      </w:r>
      <w:r>
        <w:rPr>
          <w:b/>
          <w:i/>
          <w:w w:val="95"/>
          <w:sz w:val="46"/>
        </w:rPr>
        <w:t>GARANZIA</w:t>
      </w:r>
      <w:r>
        <w:rPr>
          <w:b/>
          <w:i/>
          <w:spacing w:val="-64"/>
          <w:w w:val="95"/>
          <w:sz w:val="46"/>
        </w:rPr>
        <w:t> </w:t>
      </w:r>
      <w:r>
        <w:rPr>
          <w:b/>
          <w:i/>
          <w:w w:val="95"/>
          <w:sz w:val="46"/>
        </w:rPr>
        <w:t>DELLO</w:t>
      </w:r>
      <w:r>
        <w:rPr>
          <w:b/>
          <w:i/>
          <w:spacing w:val="-64"/>
          <w:w w:val="95"/>
          <w:sz w:val="46"/>
        </w:rPr>
        <w:t> </w:t>
      </w:r>
      <w:r>
        <w:rPr>
          <w:b/>
          <w:i/>
          <w:w w:val="95"/>
          <w:sz w:val="46"/>
        </w:rPr>
        <w:t>SPORT</w:t>
      </w:r>
    </w:p>
    <w:p>
      <w:pPr>
        <w:spacing w:after="0"/>
        <w:jc w:val="center"/>
        <w:rPr>
          <w:sz w:val="46"/>
        </w:rPr>
        <w:sectPr>
          <w:pgSz w:w="11910" w:h="16840"/>
          <w:pgMar w:top="0" w:bottom="0" w:left="720" w:right="200"/>
        </w:sectPr>
      </w:pPr>
    </w:p>
    <w:p>
      <w:pPr>
        <w:pStyle w:val="BodyText"/>
        <w:rPr>
          <w:b/>
          <w:i/>
          <w:sz w:val="20"/>
        </w:rPr>
      </w:pPr>
      <w:r>
        <w:rPr/>
        <w:pict>
          <v:group style="position:absolute;margin-left:.000001pt;margin-top:.497483pt;width:538.8pt;height:841.45pt;mso-position-horizontal-relative:page;mso-position-vertical-relative:page;z-index:-275004416"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2948" to="10775,2948" stroked="true" strokeweight=".48001pt" strokecolor="#000000">
              <v:stroke dashstyle="solid"/>
            </v:line>
            <w10:wrap type="none"/>
          </v:group>
        </w:pict>
      </w:r>
      <w:r>
        <w:rPr/>
        <w:pict>
          <v:shape style="position:absolute;margin-left:39.280712pt;margin-top:550.555969pt;width:15.45pt;height:167.95pt;mso-position-horizontal-relative:page;mso-position-vertical-relative:page;z-index:25254707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p>
    <w:p>
      <w:pPr>
        <w:pStyle w:val="BodyText"/>
        <w:rPr>
          <w:b/>
          <w:i/>
          <w:sz w:val="20"/>
        </w:rPr>
      </w:pPr>
    </w:p>
    <w:p>
      <w:pPr>
        <w:pStyle w:val="BodyText"/>
        <w:rPr>
          <w:b/>
          <w:i/>
          <w:sz w:val="20"/>
        </w:rPr>
      </w:pPr>
    </w:p>
    <w:p>
      <w:pPr>
        <w:spacing w:before="264"/>
        <w:ind w:left="1053" w:right="924" w:firstLine="0"/>
        <w:jc w:val="center"/>
        <w:rPr>
          <w:rFonts w:ascii="Trebuchet MS" w:hAnsi="Trebuchet MS"/>
          <w:b/>
          <w:sz w:val="28"/>
        </w:rPr>
      </w:pPr>
      <w:bookmarkStart w:name="_bookmark183" w:id="184"/>
      <w:bookmarkEnd w:id="184"/>
      <w:r>
        <w:rPr/>
      </w:r>
      <w:r>
        <w:rPr>
          <w:rFonts w:ascii="Trebuchet MS" w:hAnsi="Trebuchet MS"/>
          <w:b/>
          <w:sz w:val="28"/>
        </w:rPr>
        <w:t>Art.56 – Collegio di Garanzia dello Sport</w:t>
      </w:r>
    </w:p>
    <w:p>
      <w:pPr>
        <w:pStyle w:val="BodyText"/>
        <w:spacing w:before="6"/>
        <w:rPr>
          <w:rFonts w:ascii="Trebuchet MS"/>
          <w:b/>
          <w:sz w:val="18"/>
        </w:rPr>
      </w:pPr>
    </w:p>
    <w:p>
      <w:pPr>
        <w:pStyle w:val="ListParagraph"/>
        <w:numPr>
          <w:ilvl w:val="0"/>
          <w:numId w:val="169"/>
        </w:numPr>
        <w:tabs>
          <w:tab w:pos="1662" w:val="left" w:leader="none"/>
        </w:tabs>
        <w:spacing w:line="290" w:lineRule="auto" w:before="102" w:after="0"/>
        <w:ind w:left="1661" w:right="929" w:hanging="567"/>
        <w:jc w:val="both"/>
        <w:rPr>
          <w:rFonts w:ascii="Gill Sans MT" w:hAnsi="Gill Sans MT"/>
          <w:sz w:val="24"/>
        </w:rPr>
      </w:pPr>
      <w:r>
        <w:rPr/>
        <w:pict>
          <v:shape style="position:absolute;margin-left:39.280697pt;margin-top:107.402397pt;width:15.45pt;height:139.9pt;mso-position-horizontal-relative:page;mso-position-vertical-relative:paragraph;z-index:25254912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hAnsi="Gill Sans MT"/>
          <w:w w:val="110"/>
          <w:sz w:val="24"/>
        </w:rPr>
        <w:t>Avverso</w:t>
      </w:r>
      <w:r>
        <w:rPr>
          <w:rFonts w:ascii="Gill Sans MT" w:hAnsi="Gill Sans MT"/>
          <w:spacing w:val="-45"/>
          <w:w w:val="110"/>
          <w:sz w:val="24"/>
        </w:rPr>
        <w:t> </w:t>
      </w:r>
      <w:r>
        <w:rPr>
          <w:rFonts w:ascii="Gill Sans MT" w:hAnsi="Gill Sans MT"/>
          <w:w w:val="110"/>
          <w:sz w:val="24"/>
        </w:rPr>
        <w:t>tutte</w:t>
      </w:r>
      <w:r>
        <w:rPr>
          <w:rFonts w:ascii="Gill Sans MT" w:hAnsi="Gill Sans MT"/>
          <w:spacing w:val="-45"/>
          <w:w w:val="110"/>
          <w:sz w:val="24"/>
        </w:rPr>
        <w:t> </w:t>
      </w:r>
      <w:r>
        <w:rPr>
          <w:rFonts w:ascii="Gill Sans MT" w:hAnsi="Gill Sans MT"/>
          <w:w w:val="110"/>
          <w:sz w:val="24"/>
        </w:rPr>
        <w:t>le</w:t>
      </w:r>
      <w:r>
        <w:rPr>
          <w:rFonts w:ascii="Gill Sans MT" w:hAnsi="Gill Sans MT"/>
          <w:spacing w:val="-44"/>
          <w:w w:val="110"/>
          <w:sz w:val="24"/>
        </w:rPr>
        <w:t> </w:t>
      </w:r>
      <w:r>
        <w:rPr>
          <w:rFonts w:ascii="Gill Sans MT" w:hAnsi="Gill Sans MT"/>
          <w:w w:val="110"/>
          <w:sz w:val="24"/>
        </w:rPr>
        <w:t>decisioni</w:t>
      </w:r>
      <w:r>
        <w:rPr>
          <w:rFonts w:ascii="Gill Sans MT" w:hAnsi="Gill Sans MT"/>
          <w:spacing w:val="-44"/>
          <w:w w:val="110"/>
          <w:sz w:val="24"/>
        </w:rPr>
        <w:t> </w:t>
      </w:r>
      <w:r>
        <w:rPr>
          <w:rFonts w:ascii="Gill Sans MT" w:hAnsi="Gill Sans MT"/>
          <w:w w:val="110"/>
          <w:sz w:val="24"/>
        </w:rPr>
        <w:t>non</w:t>
      </w:r>
      <w:r>
        <w:rPr>
          <w:rFonts w:ascii="Gill Sans MT" w:hAnsi="Gill Sans MT"/>
          <w:spacing w:val="-45"/>
          <w:w w:val="110"/>
          <w:sz w:val="24"/>
        </w:rPr>
        <w:t> </w:t>
      </w:r>
      <w:r>
        <w:rPr>
          <w:rFonts w:ascii="Gill Sans MT" w:hAnsi="Gill Sans MT"/>
          <w:w w:val="110"/>
          <w:sz w:val="24"/>
        </w:rPr>
        <w:t>altrimenti</w:t>
      </w:r>
      <w:r>
        <w:rPr>
          <w:rFonts w:ascii="Gill Sans MT" w:hAnsi="Gill Sans MT"/>
          <w:spacing w:val="-45"/>
          <w:w w:val="110"/>
          <w:sz w:val="24"/>
        </w:rPr>
        <w:t> </w:t>
      </w:r>
      <w:r>
        <w:rPr>
          <w:rFonts w:ascii="Gill Sans MT" w:hAnsi="Gill Sans MT"/>
          <w:w w:val="110"/>
          <w:sz w:val="24"/>
        </w:rPr>
        <w:t>impugnabili</w:t>
      </w:r>
      <w:r>
        <w:rPr>
          <w:rFonts w:ascii="Gill Sans MT" w:hAnsi="Gill Sans MT"/>
          <w:spacing w:val="-44"/>
          <w:w w:val="110"/>
          <w:sz w:val="24"/>
        </w:rPr>
        <w:t> </w:t>
      </w:r>
      <w:r>
        <w:rPr>
          <w:rFonts w:ascii="Gill Sans MT" w:hAnsi="Gill Sans MT"/>
          <w:w w:val="110"/>
          <w:sz w:val="24"/>
        </w:rPr>
        <w:t>nell’ambito</w:t>
      </w:r>
      <w:r>
        <w:rPr>
          <w:rFonts w:ascii="Gill Sans MT" w:hAnsi="Gill Sans MT"/>
          <w:spacing w:val="-44"/>
          <w:w w:val="110"/>
          <w:sz w:val="24"/>
        </w:rPr>
        <w:t> </w:t>
      </w:r>
      <w:r>
        <w:rPr>
          <w:rFonts w:ascii="Gill Sans MT" w:hAnsi="Gill Sans MT"/>
          <w:w w:val="110"/>
          <w:sz w:val="24"/>
        </w:rPr>
        <w:t>dell’ordinamento federale</w:t>
      </w:r>
      <w:r>
        <w:rPr>
          <w:rFonts w:ascii="Gill Sans MT" w:hAnsi="Gill Sans MT"/>
          <w:spacing w:val="-10"/>
          <w:w w:val="110"/>
          <w:sz w:val="24"/>
        </w:rPr>
        <w:t> </w:t>
      </w:r>
      <w:r>
        <w:rPr>
          <w:rFonts w:ascii="Gill Sans MT" w:hAnsi="Gill Sans MT"/>
          <w:w w:val="110"/>
          <w:sz w:val="24"/>
        </w:rPr>
        <w:t>ed</w:t>
      </w:r>
      <w:r>
        <w:rPr>
          <w:rFonts w:ascii="Gill Sans MT" w:hAnsi="Gill Sans MT"/>
          <w:spacing w:val="-8"/>
          <w:w w:val="110"/>
          <w:sz w:val="24"/>
        </w:rPr>
        <w:t> </w:t>
      </w:r>
      <w:r>
        <w:rPr>
          <w:rFonts w:ascii="Gill Sans MT" w:hAnsi="Gill Sans MT"/>
          <w:w w:val="110"/>
          <w:sz w:val="24"/>
        </w:rPr>
        <w:t>emesse</w:t>
      </w:r>
      <w:r>
        <w:rPr>
          <w:rFonts w:ascii="Gill Sans MT" w:hAnsi="Gill Sans MT"/>
          <w:spacing w:val="-8"/>
          <w:w w:val="110"/>
          <w:sz w:val="24"/>
        </w:rPr>
        <w:t> </w:t>
      </w:r>
      <w:r>
        <w:rPr>
          <w:rFonts w:ascii="Gill Sans MT" w:hAnsi="Gill Sans MT"/>
          <w:w w:val="110"/>
          <w:sz w:val="24"/>
        </w:rPr>
        <w:t>dagli</w:t>
      </w:r>
      <w:r>
        <w:rPr>
          <w:rFonts w:ascii="Gill Sans MT" w:hAnsi="Gill Sans MT"/>
          <w:spacing w:val="-9"/>
          <w:w w:val="110"/>
          <w:sz w:val="24"/>
        </w:rPr>
        <w:t> </w:t>
      </w:r>
      <w:r>
        <w:rPr>
          <w:rFonts w:ascii="Gill Sans MT" w:hAnsi="Gill Sans MT"/>
          <w:w w:val="110"/>
          <w:sz w:val="24"/>
        </w:rPr>
        <w:t>Organi</w:t>
      </w:r>
      <w:r>
        <w:rPr>
          <w:rFonts w:ascii="Gill Sans MT" w:hAnsi="Gill Sans MT"/>
          <w:spacing w:val="-8"/>
          <w:w w:val="110"/>
          <w:sz w:val="24"/>
        </w:rPr>
        <w:t> </w:t>
      </w:r>
      <w:r>
        <w:rPr>
          <w:rFonts w:ascii="Gill Sans MT" w:hAnsi="Gill Sans MT"/>
          <w:w w:val="110"/>
          <w:sz w:val="24"/>
        </w:rPr>
        <w:t>di</w:t>
      </w:r>
      <w:r>
        <w:rPr>
          <w:rFonts w:ascii="Gill Sans MT" w:hAnsi="Gill Sans MT"/>
          <w:spacing w:val="-9"/>
          <w:w w:val="110"/>
          <w:sz w:val="24"/>
        </w:rPr>
        <w:t> </w:t>
      </w:r>
      <w:r>
        <w:rPr>
          <w:rFonts w:ascii="Gill Sans MT" w:hAnsi="Gill Sans MT"/>
          <w:w w:val="110"/>
          <w:sz w:val="24"/>
        </w:rPr>
        <w:t>Giustizia,</w:t>
      </w:r>
      <w:r>
        <w:rPr>
          <w:rFonts w:ascii="Gill Sans MT" w:hAnsi="Gill Sans MT"/>
          <w:spacing w:val="-8"/>
          <w:w w:val="110"/>
          <w:sz w:val="24"/>
        </w:rPr>
        <w:t> </w:t>
      </w:r>
      <w:r>
        <w:rPr>
          <w:rFonts w:ascii="Gill Sans MT" w:hAnsi="Gill Sans MT"/>
          <w:w w:val="110"/>
          <w:sz w:val="24"/>
        </w:rPr>
        <w:t>a</w:t>
      </w:r>
      <w:r>
        <w:rPr>
          <w:rFonts w:ascii="Gill Sans MT" w:hAnsi="Gill Sans MT"/>
          <w:spacing w:val="-9"/>
          <w:w w:val="110"/>
          <w:sz w:val="24"/>
        </w:rPr>
        <w:t> </w:t>
      </w:r>
      <w:r>
        <w:rPr>
          <w:rFonts w:ascii="Gill Sans MT" w:hAnsi="Gill Sans MT"/>
          <w:w w:val="110"/>
          <w:sz w:val="24"/>
        </w:rPr>
        <w:t>esclusione</w:t>
      </w:r>
      <w:r>
        <w:rPr>
          <w:rFonts w:ascii="Gill Sans MT" w:hAnsi="Gill Sans MT"/>
          <w:spacing w:val="-9"/>
          <w:w w:val="110"/>
          <w:sz w:val="24"/>
        </w:rPr>
        <w:t> </w:t>
      </w:r>
      <w:r>
        <w:rPr>
          <w:rFonts w:ascii="Gill Sans MT" w:hAnsi="Gill Sans MT"/>
          <w:w w:val="110"/>
          <w:sz w:val="24"/>
        </w:rPr>
        <w:t>di</w:t>
      </w:r>
      <w:r>
        <w:rPr>
          <w:rFonts w:ascii="Gill Sans MT" w:hAnsi="Gill Sans MT"/>
          <w:spacing w:val="-10"/>
          <w:w w:val="110"/>
          <w:sz w:val="24"/>
        </w:rPr>
        <w:t> </w:t>
      </w:r>
      <w:r>
        <w:rPr>
          <w:rFonts w:ascii="Gill Sans MT" w:hAnsi="Gill Sans MT"/>
          <w:w w:val="110"/>
          <w:sz w:val="24"/>
        </w:rPr>
        <w:t>quelle</w:t>
      </w:r>
      <w:r>
        <w:rPr>
          <w:rFonts w:ascii="Gill Sans MT" w:hAnsi="Gill Sans MT"/>
          <w:spacing w:val="-8"/>
          <w:w w:val="110"/>
          <w:sz w:val="24"/>
        </w:rPr>
        <w:t> </w:t>
      </w:r>
      <w:r>
        <w:rPr>
          <w:rFonts w:ascii="Gill Sans MT" w:hAnsi="Gill Sans MT"/>
          <w:w w:val="110"/>
          <w:sz w:val="24"/>
        </w:rPr>
        <w:t>in</w:t>
      </w:r>
      <w:r>
        <w:rPr>
          <w:rFonts w:ascii="Gill Sans MT" w:hAnsi="Gill Sans MT"/>
          <w:spacing w:val="-9"/>
          <w:w w:val="110"/>
          <w:sz w:val="24"/>
        </w:rPr>
        <w:t> </w:t>
      </w:r>
      <w:r>
        <w:rPr>
          <w:rFonts w:ascii="Gill Sans MT" w:hAnsi="Gill Sans MT"/>
          <w:w w:val="110"/>
          <w:sz w:val="24"/>
        </w:rPr>
        <w:t>materia</w:t>
      </w:r>
      <w:r>
        <w:rPr>
          <w:rFonts w:ascii="Gill Sans MT" w:hAnsi="Gill Sans MT"/>
          <w:spacing w:val="-9"/>
          <w:w w:val="110"/>
          <w:sz w:val="24"/>
        </w:rPr>
        <w:t> </w:t>
      </w:r>
      <w:r>
        <w:rPr>
          <w:rFonts w:ascii="Gill Sans MT" w:hAnsi="Gill Sans MT"/>
          <w:w w:val="110"/>
          <w:sz w:val="24"/>
        </w:rPr>
        <w:t>di doping</w:t>
      </w:r>
      <w:r>
        <w:rPr>
          <w:rFonts w:ascii="Gill Sans MT" w:hAnsi="Gill Sans MT"/>
          <w:spacing w:val="-46"/>
          <w:w w:val="110"/>
          <w:sz w:val="24"/>
        </w:rPr>
        <w:t> </w:t>
      </w:r>
      <w:r>
        <w:rPr>
          <w:rFonts w:ascii="Gill Sans MT" w:hAnsi="Gill Sans MT"/>
          <w:w w:val="110"/>
          <w:sz w:val="24"/>
        </w:rPr>
        <w:t>e</w:t>
      </w:r>
      <w:r>
        <w:rPr>
          <w:rFonts w:ascii="Gill Sans MT" w:hAnsi="Gill Sans MT"/>
          <w:spacing w:val="-44"/>
          <w:w w:val="110"/>
          <w:sz w:val="24"/>
        </w:rPr>
        <w:t> </w:t>
      </w:r>
      <w:r>
        <w:rPr>
          <w:rFonts w:ascii="Gill Sans MT" w:hAnsi="Gill Sans MT"/>
          <w:w w:val="110"/>
          <w:sz w:val="24"/>
        </w:rPr>
        <w:t>di</w:t>
      </w:r>
      <w:r>
        <w:rPr>
          <w:rFonts w:ascii="Gill Sans MT" w:hAnsi="Gill Sans MT"/>
          <w:spacing w:val="-45"/>
          <w:w w:val="110"/>
          <w:sz w:val="24"/>
        </w:rPr>
        <w:t> </w:t>
      </w:r>
      <w:r>
        <w:rPr>
          <w:rFonts w:ascii="Gill Sans MT" w:hAnsi="Gill Sans MT"/>
          <w:w w:val="110"/>
          <w:sz w:val="24"/>
        </w:rPr>
        <w:t>quelle</w:t>
      </w:r>
      <w:r>
        <w:rPr>
          <w:rFonts w:ascii="Gill Sans MT" w:hAnsi="Gill Sans MT"/>
          <w:spacing w:val="-44"/>
          <w:w w:val="110"/>
          <w:sz w:val="24"/>
        </w:rPr>
        <w:t> </w:t>
      </w:r>
      <w:r>
        <w:rPr>
          <w:rFonts w:ascii="Gill Sans MT" w:hAnsi="Gill Sans MT"/>
          <w:w w:val="110"/>
          <w:sz w:val="24"/>
        </w:rPr>
        <w:t>che</w:t>
      </w:r>
      <w:r>
        <w:rPr>
          <w:rFonts w:ascii="Gill Sans MT" w:hAnsi="Gill Sans MT"/>
          <w:spacing w:val="-45"/>
          <w:w w:val="110"/>
          <w:sz w:val="24"/>
        </w:rPr>
        <w:t> </w:t>
      </w:r>
      <w:r>
        <w:rPr>
          <w:rFonts w:ascii="Gill Sans MT" w:hAnsi="Gill Sans MT"/>
          <w:w w:val="110"/>
          <w:sz w:val="24"/>
        </w:rPr>
        <w:t>hanno</w:t>
      </w:r>
      <w:r>
        <w:rPr>
          <w:rFonts w:ascii="Gill Sans MT" w:hAnsi="Gill Sans MT"/>
          <w:spacing w:val="-45"/>
          <w:w w:val="110"/>
          <w:sz w:val="24"/>
        </w:rPr>
        <w:t> </w:t>
      </w:r>
      <w:r>
        <w:rPr>
          <w:rFonts w:ascii="Gill Sans MT" w:hAnsi="Gill Sans MT"/>
          <w:w w:val="110"/>
          <w:sz w:val="24"/>
        </w:rPr>
        <w:t>comportato</w:t>
      </w:r>
      <w:r>
        <w:rPr>
          <w:rFonts w:ascii="Gill Sans MT" w:hAnsi="Gill Sans MT"/>
          <w:spacing w:val="-45"/>
          <w:w w:val="110"/>
          <w:sz w:val="24"/>
        </w:rPr>
        <w:t> </w:t>
      </w:r>
      <w:r>
        <w:rPr>
          <w:rFonts w:ascii="Gill Sans MT" w:hAnsi="Gill Sans MT"/>
          <w:w w:val="110"/>
          <w:sz w:val="24"/>
        </w:rPr>
        <w:t>l’irrogazione</w:t>
      </w:r>
      <w:r>
        <w:rPr>
          <w:rFonts w:ascii="Gill Sans MT" w:hAnsi="Gill Sans MT"/>
          <w:spacing w:val="-45"/>
          <w:w w:val="110"/>
          <w:sz w:val="24"/>
        </w:rPr>
        <w:t> </w:t>
      </w:r>
      <w:r>
        <w:rPr>
          <w:rFonts w:ascii="Gill Sans MT" w:hAnsi="Gill Sans MT"/>
          <w:w w:val="110"/>
          <w:sz w:val="24"/>
        </w:rPr>
        <w:t>di</w:t>
      </w:r>
      <w:r>
        <w:rPr>
          <w:rFonts w:ascii="Gill Sans MT" w:hAnsi="Gill Sans MT"/>
          <w:spacing w:val="-45"/>
          <w:w w:val="110"/>
          <w:sz w:val="24"/>
        </w:rPr>
        <w:t> </w:t>
      </w:r>
      <w:r>
        <w:rPr>
          <w:rFonts w:ascii="Gill Sans MT" w:hAnsi="Gill Sans MT"/>
          <w:w w:val="110"/>
          <w:sz w:val="24"/>
        </w:rPr>
        <w:t>sanzioni</w:t>
      </w:r>
      <w:r>
        <w:rPr>
          <w:rFonts w:ascii="Gill Sans MT" w:hAnsi="Gill Sans MT"/>
          <w:spacing w:val="-45"/>
          <w:w w:val="110"/>
          <w:sz w:val="24"/>
        </w:rPr>
        <w:t> </w:t>
      </w:r>
      <w:r>
        <w:rPr>
          <w:rFonts w:ascii="Gill Sans MT" w:hAnsi="Gill Sans MT"/>
          <w:w w:val="110"/>
          <w:sz w:val="24"/>
        </w:rPr>
        <w:t>tecnico-sportive di</w:t>
      </w:r>
      <w:r>
        <w:rPr>
          <w:rFonts w:ascii="Gill Sans MT" w:hAnsi="Gill Sans MT"/>
          <w:spacing w:val="-27"/>
          <w:w w:val="110"/>
          <w:sz w:val="24"/>
        </w:rPr>
        <w:t> </w:t>
      </w:r>
      <w:r>
        <w:rPr>
          <w:rFonts w:ascii="Gill Sans MT" w:hAnsi="Gill Sans MT"/>
          <w:w w:val="110"/>
          <w:sz w:val="24"/>
        </w:rPr>
        <w:t>durata</w:t>
      </w:r>
      <w:r>
        <w:rPr>
          <w:rFonts w:ascii="Gill Sans MT" w:hAnsi="Gill Sans MT"/>
          <w:spacing w:val="-26"/>
          <w:w w:val="110"/>
          <w:sz w:val="24"/>
        </w:rPr>
        <w:t> </w:t>
      </w:r>
      <w:r>
        <w:rPr>
          <w:rFonts w:ascii="Gill Sans MT" w:hAnsi="Gill Sans MT"/>
          <w:w w:val="110"/>
          <w:sz w:val="24"/>
        </w:rPr>
        <w:t>inferiore</w:t>
      </w:r>
      <w:r>
        <w:rPr>
          <w:rFonts w:ascii="Gill Sans MT" w:hAnsi="Gill Sans MT"/>
          <w:spacing w:val="-25"/>
          <w:w w:val="110"/>
          <w:sz w:val="24"/>
        </w:rPr>
        <w:t> </w:t>
      </w:r>
      <w:r>
        <w:rPr>
          <w:rFonts w:ascii="Gill Sans MT" w:hAnsi="Gill Sans MT"/>
          <w:w w:val="110"/>
          <w:sz w:val="24"/>
        </w:rPr>
        <w:t>a</w:t>
      </w:r>
      <w:r>
        <w:rPr>
          <w:rFonts w:ascii="Gill Sans MT" w:hAnsi="Gill Sans MT"/>
          <w:spacing w:val="-27"/>
          <w:w w:val="110"/>
          <w:sz w:val="24"/>
        </w:rPr>
        <w:t> </w:t>
      </w:r>
      <w:r>
        <w:rPr>
          <w:rFonts w:ascii="Gill Sans MT" w:hAnsi="Gill Sans MT"/>
          <w:w w:val="110"/>
          <w:sz w:val="24"/>
        </w:rPr>
        <w:t>novanta</w:t>
      </w:r>
      <w:r>
        <w:rPr>
          <w:rFonts w:ascii="Gill Sans MT" w:hAnsi="Gill Sans MT"/>
          <w:spacing w:val="-25"/>
          <w:w w:val="110"/>
          <w:sz w:val="24"/>
        </w:rPr>
        <w:t> </w:t>
      </w:r>
      <w:r>
        <w:rPr>
          <w:rFonts w:ascii="Gill Sans MT" w:hAnsi="Gill Sans MT"/>
          <w:w w:val="110"/>
          <w:sz w:val="24"/>
        </w:rPr>
        <w:t>giorni</w:t>
      </w:r>
      <w:r>
        <w:rPr>
          <w:rFonts w:ascii="Gill Sans MT" w:hAnsi="Gill Sans MT"/>
          <w:spacing w:val="-25"/>
          <w:w w:val="110"/>
          <w:sz w:val="24"/>
        </w:rPr>
        <w:t> </w:t>
      </w:r>
      <w:r>
        <w:rPr>
          <w:rFonts w:ascii="Gill Sans MT" w:hAnsi="Gill Sans MT"/>
          <w:w w:val="110"/>
          <w:sz w:val="24"/>
        </w:rPr>
        <w:t>o</w:t>
      </w:r>
      <w:r>
        <w:rPr>
          <w:rFonts w:ascii="Gill Sans MT" w:hAnsi="Gill Sans MT"/>
          <w:spacing w:val="-28"/>
          <w:w w:val="110"/>
          <w:sz w:val="24"/>
        </w:rPr>
        <w:t> </w:t>
      </w:r>
      <w:r>
        <w:rPr>
          <w:rFonts w:ascii="Gill Sans MT" w:hAnsi="Gill Sans MT"/>
          <w:w w:val="110"/>
          <w:sz w:val="24"/>
        </w:rPr>
        <w:t>pecuniarie</w:t>
      </w:r>
      <w:r>
        <w:rPr>
          <w:rFonts w:ascii="Gill Sans MT" w:hAnsi="Gill Sans MT"/>
          <w:spacing w:val="-27"/>
          <w:w w:val="110"/>
          <w:sz w:val="24"/>
        </w:rPr>
        <w:t> </w:t>
      </w:r>
      <w:r>
        <w:rPr>
          <w:rFonts w:ascii="Gill Sans MT" w:hAnsi="Gill Sans MT"/>
          <w:w w:val="110"/>
          <w:sz w:val="24"/>
        </w:rPr>
        <w:t>fino</w:t>
      </w:r>
      <w:r>
        <w:rPr>
          <w:rFonts w:ascii="Gill Sans MT" w:hAnsi="Gill Sans MT"/>
          <w:spacing w:val="-27"/>
          <w:w w:val="110"/>
          <w:sz w:val="24"/>
        </w:rPr>
        <w:t> </w:t>
      </w:r>
      <w:r>
        <w:rPr>
          <w:rFonts w:ascii="Gill Sans MT" w:hAnsi="Gill Sans MT"/>
          <w:w w:val="110"/>
          <w:sz w:val="24"/>
        </w:rPr>
        <w:t>a</w:t>
      </w:r>
      <w:r>
        <w:rPr>
          <w:rFonts w:ascii="Gill Sans MT" w:hAnsi="Gill Sans MT"/>
          <w:spacing w:val="-25"/>
          <w:w w:val="110"/>
          <w:sz w:val="24"/>
        </w:rPr>
        <w:t> </w:t>
      </w:r>
      <w:r>
        <w:rPr>
          <w:rFonts w:ascii="Gill Sans MT" w:hAnsi="Gill Sans MT"/>
          <w:w w:val="110"/>
          <w:sz w:val="24"/>
        </w:rPr>
        <w:t>10.000</w:t>
      </w:r>
      <w:r>
        <w:rPr>
          <w:rFonts w:ascii="Gill Sans MT" w:hAnsi="Gill Sans MT"/>
          <w:spacing w:val="-28"/>
          <w:w w:val="110"/>
          <w:sz w:val="24"/>
        </w:rPr>
        <w:t> </w:t>
      </w:r>
      <w:r>
        <w:rPr>
          <w:rFonts w:ascii="Gill Sans MT" w:hAnsi="Gill Sans MT"/>
          <w:w w:val="110"/>
          <w:sz w:val="24"/>
        </w:rPr>
        <w:t>euro,</w:t>
      </w:r>
      <w:r>
        <w:rPr>
          <w:rFonts w:ascii="Gill Sans MT" w:hAnsi="Gill Sans MT"/>
          <w:spacing w:val="-26"/>
          <w:w w:val="110"/>
          <w:sz w:val="24"/>
        </w:rPr>
        <w:t> </w:t>
      </w:r>
      <w:r>
        <w:rPr>
          <w:rFonts w:ascii="Gill Sans MT" w:hAnsi="Gill Sans MT"/>
          <w:w w:val="110"/>
          <w:sz w:val="24"/>
        </w:rPr>
        <w:t>è</w:t>
      </w:r>
      <w:r>
        <w:rPr>
          <w:rFonts w:ascii="Gill Sans MT" w:hAnsi="Gill Sans MT"/>
          <w:spacing w:val="-25"/>
          <w:w w:val="110"/>
          <w:sz w:val="24"/>
        </w:rPr>
        <w:t> </w:t>
      </w:r>
      <w:r>
        <w:rPr>
          <w:rFonts w:ascii="Gill Sans MT" w:hAnsi="Gill Sans MT"/>
          <w:w w:val="110"/>
          <w:sz w:val="24"/>
        </w:rPr>
        <w:t>proponibile ricorso</w:t>
      </w:r>
      <w:r>
        <w:rPr>
          <w:rFonts w:ascii="Gill Sans MT" w:hAnsi="Gill Sans MT"/>
          <w:spacing w:val="-13"/>
          <w:w w:val="110"/>
          <w:sz w:val="24"/>
        </w:rPr>
        <w:t> </w:t>
      </w:r>
      <w:r>
        <w:rPr>
          <w:rFonts w:ascii="Gill Sans MT" w:hAnsi="Gill Sans MT"/>
          <w:w w:val="110"/>
          <w:sz w:val="24"/>
        </w:rPr>
        <w:t>al</w:t>
      </w:r>
      <w:r>
        <w:rPr>
          <w:rFonts w:ascii="Gill Sans MT" w:hAnsi="Gill Sans MT"/>
          <w:spacing w:val="-13"/>
          <w:w w:val="110"/>
          <w:sz w:val="24"/>
        </w:rPr>
        <w:t> </w:t>
      </w:r>
      <w:r>
        <w:rPr>
          <w:rFonts w:ascii="Gill Sans MT" w:hAnsi="Gill Sans MT"/>
          <w:w w:val="110"/>
          <w:sz w:val="24"/>
        </w:rPr>
        <w:t>Collegio</w:t>
      </w:r>
      <w:r>
        <w:rPr>
          <w:rFonts w:ascii="Gill Sans MT" w:hAnsi="Gill Sans MT"/>
          <w:spacing w:val="-13"/>
          <w:w w:val="110"/>
          <w:sz w:val="24"/>
        </w:rPr>
        <w:t> </w:t>
      </w:r>
      <w:r>
        <w:rPr>
          <w:rFonts w:ascii="Gill Sans MT" w:hAnsi="Gill Sans MT"/>
          <w:w w:val="110"/>
          <w:sz w:val="24"/>
        </w:rPr>
        <w:t>di</w:t>
      </w:r>
      <w:r>
        <w:rPr>
          <w:rFonts w:ascii="Gill Sans MT" w:hAnsi="Gill Sans MT"/>
          <w:spacing w:val="-12"/>
          <w:w w:val="110"/>
          <w:sz w:val="24"/>
        </w:rPr>
        <w:t> </w:t>
      </w:r>
      <w:r>
        <w:rPr>
          <w:rFonts w:ascii="Gill Sans MT" w:hAnsi="Gill Sans MT"/>
          <w:w w:val="110"/>
          <w:sz w:val="24"/>
        </w:rPr>
        <w:t>Garanzia</w:t>
      </w:r>
      <w:r>
        <w:rPr>
          <w:rFonts w:ascii="Gill Sans MT" w:hAnsi="Gill Sans MT"/>
          <w:spacing w:val="-13"/>
          <w:w w:val="110"/>
          <w:sz w:val="24"/>
        </w:rPr>
        <w:t> </w:t>
      </w:r>
      <w:r>
        <w:rPr>
          <w:rFonts w:ascii="Gill Sans MT" w:hAnsi="Gill Sans MT"/>
          <w:w w:val="110"/>
          <w:sz w:val="24"/>
        </w:rPr>
        <w:t>dello</w:t>
      </w:r>
      <w:r>
        <w:rPr>
          <w:rFonts w:ascii="Gill Sans MT" w:hAnsi="Gill Sans MT"/>
          <w:spacing w:val="-12"/>
          <w:w w:val="110"/>
          <w:sz w:val="24"/>
        </w:rPr>
        <w:t> </w:t>
      </w:r>
      <w:r>
        <w:rPr>
          <w:rFonts w:ascii="Gill Sans MT" w:hAnsi="Gill Sans MT"/>
          <w:w w:val="110"/>
          <w:sz w:val="24"/>
        </w:rPr>
        <w:t>Sport,</w:t>
      </w:r>
      <w:r>
        <w:rPr>
          <w:rFonts w:ascii="Gill Sans MT" w:hAnsi="Gill Sans MT"/>
          <w:spacing w:val="-12"/>
          <w:w w:val="110"/>
          <w:sz w:val="24"/>
        </w:rPr>
        <w:t> </w:t>
      </w:r>
      <w:r>
        <w:rPr>
          <w:rFonts w:ascii="Gill Sans MT" w:hAnsi="Gill Sans MT"/>
          <w:w w:val="110"/>
          <w:sz w:val="24"/>
        </w:rPr>
        <w:t>di</w:t>
      </w:r>
      <w:r>
        <w:rPr>
          <w:rFonts w:ascii="Gill Sans MT" w:hAnsi="Gill Sans MT"/>
          <w:spacing w:val="-12"/>
          <w:w w:val="110"/>
          <w:sz w:val="24"/>
        </w:rPr>
        <w:t> </w:t>
      </w:r>
      <w:r>
        <w:rPr>
          <w:rFonts w:ascii="Gill Sans MT" w:hAnsi="Gill Sans MT"/>
          <w:w w:val="110"/>
          <w:sz w:val="24"/>
        </w:rPr>
        <w:t>cui</w:t>
      </w:r>
      <w:r>
        <w:rPr>
          <w:rFonts w:ascii="Gill Sans MT" w:hAnsi="Gill Sans MT"/>
          <w:spacing w:val="-12"/>
          <w:w w:val="110"/>
          <w:sz w:val="24"/>
        </w:rPr>
        <w:t> </w:t>
      </w:r>
      <w:r>
        <w:rPr>
          <w:rFonts w:ascii="Gill Sans MT" w:hAnsi="Gill Sans MT"/>
          <w:w w:val="110"/>
          <w:sz w:val="24"/>
        </w:rPr>
        <w:t>all’art.</w:t>
      </w:r>
      <w:r>
        <w:rPr>
          <w:rFonts w:ascii="Gill Sans MT" w:hAnsi="Gill Sans MT"/>
          <w:spacing w:val="-11"/>
          <w:w w:val="110"/>
          <w:sz w:val="24"/>
        </w:rPr>
        <w:t> </w:t>
      </w:r>
      <w:r>
        <w:rPr>
          <w:rFonts w:ascii="Gill Sans MT" w:hAnsi="Gill Sans MT"/>
          <w:w w:val="110"/>
          <w:sz w:val="24"/>
        </w:rPr>
        <w:t>12</w:t>
      </w:r>
      <w:r>
        <w:rPr>
          <w:rFonts w:ascii="Gill Sans MT" w:hAnsi="Gill Sans MT"/>
          <w:spacing w:val="-10"/>
          <w:w w:val="110"/>
          <w:sz w:val="24"/>
        </w:rPr>
        <w:t> </w:t>
      </w:r>
      <w:r>
        <w:rPr>
          <w:rFonts w:ascii="Trebuchet MS" w:hAnsi="Trebuchet MS"/>
          <w:i/>
          <w:w w:val="110"/>
          <w:sz w:val="24"/>
        </w:rPr>
        <w:t>bis</w:t>
      </w:r>
      <w:r>
        <w:rPr>
          <w:rFonts w:ascii="Trebuchet MS" w:hAnsi="Trebuchet MS"/>
          <w:i/>
          <w:spacing w:val="-17"/>
          <w:w w:val="110"/>
          <w:sz w:val="24"/>
        </w:rPr>
        <w:t> </w:t>
      </w:r>
      <w:r>
        <w:rPr>
          <w:rFonts w:ascii="Gill Sans MT" w:hAnsi="Gill Sans MT"/>
          <w:w w:val="110"/>
          <w:sz w:val="24"/>
        </w:rPr>
        <w:t>dello</w:t>
      </w:r>
      <w:r>
        <w:rPr>
          <w:rFonts w:ascii="Gill Sans MT" w:hAnsi="Gill Sans MT"/>
          <w:spacing w:val="-12"/>
          <w:w w:val="110"/>
          <w:sz w:val="24"/>
        </w:rPr>
        <w:t> </w:t>
      </w:r>
      <w:r>
        <w:rPr>
          <w:rFonts w:ascii="Gill Sans MT" w:hAnsi="Gill Sans MT"/>
          <w:w w:val="110"/>
          <w:sz w:val="24"/>
        </w:rPr>
        <w:t>Statuto</w:t>
      </w:r>
      <w:r>
        <w:rPr>
          <w:rFonts w:ascii="Gill Sans MT" w:hAnsi="Gill Sans MT"/>
          <w:spacing w:val="-13"/>
          <w:w w:val="110"/>
          <w:sz w:val="24"/>
        </w:rPr>
        <w:t> </w:t>
      </w:r>
      <w:r>
        <w:rPr>
          <w:rFonts w:ascii="Gill Sans MT" w:hAnsi="Gill Sans MT"/>
          <w:w w:val="110"/>
          <w:sz w:val="24"/>
        </w:rPr>
        <w:t>del CONI. Il ricorso è ammesso esclusivamente per violazione di norme di</w:t>
      </w:r>
      <w:r>
        <w:rPr>
          <w:rFonts w:ascii="Gill Sans MT" w:hAnsi="Gill Sans MT"/>
          <w:spacing w:val="-52"/>
          <w:w w:val="110"/>
          <w:sz w:val="24"/>
        </w:rPr>
        <w:t> </w:t>
      </w:r>
      <w:r>
        <w:rPr>
          <w:rFonts w:ascii="Gill Sans MT" w:hAnsi="Gill Sans MT"/>
          <w:w w:val="110"/>
          <w:sz w:val="24"/>
        </w:rPr>
        <w:t>diritto, nonché per omessa o insufficiente motivazione circa un punto decisivo della controversia</w:t>
      </w:r>
      <w:r>
        <w:rPr>
          <w:rFonts w:ascii="Gill Sans MT" w:hAnsi="Gill Sans MT"/>
          <w:spacing w:val="-28"/>
          <w:w w:val="110"/>
          <w:sz w:val="24"/>
        </w:rPr>
        <w:t> </w:t>
      </w:r>
      <w:r>
        <w:rPr>
          <w:rFonts w:ascii="Gill Sans MT" w:hAnsi="Gill Sans MT"/>
          <w:w w:val="110"/>
          <w:sz w:val="24"/>
        </w:rPr>
        <w:t>che</w:t>
      </w:r>
      <w:r>
        <w:rPr>
          <w:rFonts w:ascii="Gill Sans MT" w:hAnsi="Gill Sans MT"/>
          <w:spacing w:val="-28"/>
          <w:w w:val="110"/>
          <w:sz w:val="24"/>
        </w:rPr>
        <w:t> </w:t>
      </w:r>
      <w:r>
        <w:rPr>
          <w:rFonts w:ascii="Gill Sans MT" w:hAnsi="Gill Sans MT"/>
          <w:w w:val="110"/>
          <w:sz w:val="24"/>
        </w:rPr>
        <w:t>abbia</w:t>
      </w:r>
      <w:r>
        <w:rPr>
          <w:rFonts w:ascii="Gill Sans MT" w:hAnsi="Gill Sans MT"/>
          <w:spacing w:val="-26"/>
          <w:w w:val="110"/>
          <w:sz w:val="24"/>
        </w:rPr>
        <w:t> </w:t>
      </w:r>
      <w:r>
        <w:rPr>
          <w:rFonts w:ascii="Gill Sans MT" w:hAnsi="Gill Sans MT"/>
          <w:w w:val="110"/>
          <w:sz w:val="24"/>
        </w:rPr>
        <w:t>formato</w:t>
      </w:r>
      <w:r>
        <w:rPr>
          <w:rFonts w:ascii="Gill Sans MT" w:hAnsi="Gill Sans MT"/>
          <w:spacing w:val="-28"/>
          <w:w w:val="110"/>
          <w:sz w:val="24"/>
        </w:rPr>
        <w:t> </w:t>
      </w:r>
      <w:r>
        <w:rPr>
          <w:rFonts w:ascii="Gill Sans MT" w:hAnsi="Gill Sans MT"/>
          <w:w w:val="110"/>
          <w:sz w:val="24"/>
        </w:rPr>
        <w:t>oggetto</w:t>
      </w:r>
      <w:r>
        <w:rPr>
          <w:rFonts w:ascii="Gill Sans MT" w:hAnsi="Gill Sans MT"/>
          <w:spacing w:val="-29"/>
          <w:w w:val="110"/>
          <w:sz w:val="24"/>
        </w:rPr>
        <w:t> </w:t>
      </w:r>
      <w:r>
        <w:rPr>
          <w:rFonts w:ascii="Gill Sans MT" w:hAnsi="Gill Sans MT"/>
          <w:w w:val="110"/>
          <w:sz w:val="24"/>
        </w:rPr>
        <w:t>di</w:t>
      </w:r>
      <w:r>
        <w:rPr>
          <w:rFonts w:ascii="Gill Sans MT" w:hAnsi="Gill Sans MT"/>
          <w:spacing w:val="-27"/>
          <w:w w:val="110"/>
          <w:sz w:val="24"/>
        </w:rPr>
        <w:t> </w:t>
      </w:r>
      <w:r>
        <w:rPr>
          <w:rFonts w:ascii="Gill Sans MT" w:hAnsi="Gill Sans MT"/>
          <w:w w:val="110"/>
          <w:sz w:val="24"/>
        </w:rPr>
        <w:t>disputa</w:t>
      </w:r>
      <w:r>
        <w:rPr>
          <w:rFonts w:ascii="Gill Sans MT" w:hAnsi="Gill Sans MT"/>
          <w:spacing w:val="-27"/>
          <w:w w:val="110"/>
          <w:sz w:val="24"/>
        </w:rPr>
        <w:t> </w:t>
      </w:r>
      <w:r>
        <w:rPr>
          <w:rFonts w:ascii="Gill Sans MT" w:hAnsi="Gill Sans MT"/>
          <w:w w:val="110"/>
          <w:sz w:val="24"/>
        </w:rPr>
        <w:t>tra</w:t>
      </w:r>
      <w:r>
        <w:rPr>
          <w:rFonts w:ascii="Gill Sans MT" w:hAnsi="Gill Sans MT"/>
          <w:spacing w:val="-29"/>
          <w:w w:val="110"/>
          <w:sz w:val="24"/>
        </w:rPr>
        <w:t> </w:t>
      </w:r>
      <w:r>
        <w:rPr>
          <w:rFonts w:ascii="Gill Sans MT" w:hAnsi="Gill Sans MT"/>
          <w:w w:val="110"/>
          <w:sz w:val="24"/>
        </w:rPr>
        <w:t>le</w:t>
      </w:r>
      <w:r>
        <w:rPr>
          <w:rFonts w:ascii="Gill Sans MT" w:hAnsi="Gill Sans MT"/>
          <w:spacing w:val="-28"/>
          <w:w w:val="110"/>
          <w:sz w:val="24"/>
        </w:rPr>
        <w:t> </w:t>
      </w:r>
      <w:r>
        <w:rPr>
          <w:rFonts w:ascii="Gill Sans MT" w:hAnsi="Gill Sans MT"/>
          <w:w w:val="110"/>
          <w:sz w:val="24"/>
        </w:rPr>
        <w:t>parti.</w:t>
      </w:r>
    </w:p>
    <w:p>
      <w:pPr>
        <w:pStyle w:val="ListParagraph"/>
        <w:numPr>
          <w:ilvl w:val="0"/>
          <w:numId w:val="169"/>
        </w:numPr>
        <w:tabs>
          <w:tab w:pos="1662" w:val="left" w:leader="none"/>
        </w:tabs>
        <w:spacing w:line="290" w:lineRule="auto" w:before="251" w:after="0"/>
        <w:ind w:left="1661" w:right="931" w:hanging="567"/>
        <w:jc w:val="both"/>
        <w:rPr>
          <w:rFonts w:ascii="Gill Sans MT" w:hAnsi="Gill Sans MT"/>
          <w:sz w:val="24"/>
        </w:rPr>
      </w:pPr>
      <w:r>
        <w:rPr/>
        <w:pict>
          <v:shape style="position:absolute;margin-left:39.280704pt;margin-top:124.614388pt;width:15.45pt;height:114.05pt;mso-position-horizontal-relative:page;mso-position-vertical-relative:paragraph;z-index:25254809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sz w:val="24"/>
        </w:rPr>
        <w:t>Hanno facoltà di proporre ricorso le parti nei confronti delle quali è stata pronunciata</w:t>
      </w:r>
      <w:r>
        <w:rPr>
          <w:rFonts w:ascii="Gill Sans MT" w:hAnsi="Gill Sans MT"/>
          <w:spacing w:val="-36"/>
          <w:w w:val="110"/>
          <w:sz w:val="24"/>
        </w:rPr>
        <w:t> </w:t>
      </w:r>
      <w:r>
        <w:rPr>
          <w:rFonts w:ascii="Gill Sans MT" w:hAnsi="Gill Sans MT"/>
          <w:w w:val="110"/>
          <w:sz w:val="24"/>
        </w:rPr>
        <w:t>la</w:t>
      </w:r>
      <w:r>
        <w:rPr>
          <w:rFonts w:ascii="Gill Sans MT" w:hAnsi="Gill Sans MT"/>
          <w:spacing w:val="-35"/>
          <w:w w:val="110"/>
          <w:sz w:val="24"/>
        </w:rPr>
        <w:t> </w:t>
      </w:r>
      <w:r>
        <w:rPr>
          <w:rFonts w:ascii="Gill Sans MT" w:hAnsi="Gill Sans MT"/>
          <w:w w:val="110"/>
          <w:sz w:val="24"/>
        </w:rPr>
        <w:t>decisione</w:t>
      </w:r>
      <w:r>
        <w:rPr>
          <w:rFonts w:ascii="Gill Sans MT" w:hAnsi="Gill Sans MT"/>
          <w:spacing w:val="-35"/>
          <w:w w:val="110"/>
          <w:sz w:val="24"/>
        </w:rPr>
        <w:t> </w:t>
      </w:r>
      <w:r>
        <w:rPr>
          <w:rFonts w:ascii="Gill Sans MT" w:hAnsi="Gill Sans MT"/>
          <w:w w:val="110"/>
          <w:sz w:val="24"/>
        </w:rPr>
        <w:t>nonché</w:t>
      </w:r>
      <w:r>
        <w:rPr>
          <w:rFonts w:ascii="Gill Sans MT" w:hAnsi="Gill Sans MT"/>
          <w:spacing w:val="-34"/>
          <w:w w:val="110"/>
          <w:sz w:val="24"/>
        </w:rPr>
        <w:t> </w:t>
      </w:r>
      <w:r>
        <w:rPr>
          <w:rFonts w:ascii="Gill Sans MT" w:hAnsi="Gill Sans MT"/>
          <w:w w:val="110"/>
          <w:sz w:val="24"/>
        </w:rPr>
        <w:t>la</w:t>
      </w:r>
      <w:r>
        <w:rPr>
          <w:rFonts w:ascii="Gill Sans MT" w:hAnsi="Gill Sans MT"/>
          <w:spacing w:val="-35"/>
          <w:w w:val="110"/>
          <w:sz w:val="24"/>
        </w:rPr>
        <w:t> </w:t>
      </w:r>
      <w:r>
        <w:rPr>
          <w:rFonts w:ascii="Gill Sans MT" w:hAnsi="Gill Sans MT"/>
          <w:w w:val="110"/>
          <w:sz w:val="24"/>
        </w:rPr>
        <w:t>Procura</w:t>
      </w:r>
      <w:r>
        <w:rPr>
          <w:rFonts w:ascii="Gill Sans MT" w:hAnsi="Gill Sans MT"/>
          <w:spacing w:val="-36"/>
          <w:w w:val="110"/>
          <w:sz w:val="24"/>
        </w:rPr>
        <w:t> </w:t>
      </w:r>
      <w:r>
        <w:rPr>
          <w:rFonts w:ascii="Gill Sans MT" w:hAnsi="Gill Sans MT"/>
          <w:w w:val="110"/>
          <w:sz w:val="24"/>
        </w:rPr>
        <w:t>Generale</w:t>
      </w:r>
      <w:r>
        <w:rPr>
          <w:rFonts w:ascii="Gill Sans MT" w:hAnsi="Gill Sans MT"/>
          <w:spacing w:val="-34"/>
          <w:w w:val="110"/>
          <w:sz w:val="24"/>
        </w:rPr>
        <w:t> </w:t>
      </w:r>
      <w:r>
        <w:rPr>
          <w:rFonts w:ascii="Gill Sans MT" w:hAnsi="Gill Sans MT"/>
          <w:w w:val="110"/>
          <w:sz w:val="24"/>
        </w:rPr>
        <w:t>dello</w:t>
      </w:r>
      <w:r>
        <w:rPr>
          <w:rFonts w:ascii="Gill Sans MT" w:hAnsi="Gill Sans MT"/>
          <w:spacing w:val="-36"/>
          <w:w w:val="110"/>
          <w:sz w:val="24"/>
        </w:rPr>
        <w:t> </w:t>
      </w:r>
      <w:r>
        <w:rPr>
          <w:rFonts w:ascii="Gill Sans MT" w:hAnsi="Gill Sans MT"/>
          <w:w w:val="110"/>
          <w:sz w:val="24"/>
        </w:rPr>
        <w:t>Sport</w:t>
      </w:r>
      <w:r>
        <w:rPr>
          <w:rFonts w:ascii="Gill Sans MT" w:hAnsi="Gill Sans MT"/>
          <w:spacing w:val="-35"/>
          <w:w w:val="110"/>
          <w:sz w:val="24"/>
        </w:rPr>
        <w:t> </w:t>
      </w:r>
      <w:r>
        <w:rPr>
          <w:rFonts w:ascii="Gill Sans MT" w:hAnsi="Gill Sans MT"/>
          <w:w w:val="110"/>
          <w:sz w:val="24"/>
        </w:rPr>
        <w:t>istituita</w:t>
      </w:r>
      <w:r>
        <w:rPr>
          <w:rFonts w:ascii="Gill Sans MT" w:hAnsi="Gill Sans MT"/>
          <w:spacing w:val="-35"/>
          <w:w w:val="110"/>
          <w:sz w:val="24"/>
        </w:rPr>
        <w:t> </w:t>
      </w:r>
      <w:r>
        <w:rPr>
          <w:rFonts w:ascii="Gill Sans MT" w:hAnsi="Gill Sans MT"/>
          <w:w w:val="110"/>
          <w:sz w:val="24"/>
        </w:rPr>
        <w:t>presso</w:t>
      </w:r>
      <w:r>
        <w:rPr>
          <w:rFonts w:ascii="Gill Sans MT" w:hAnsi="Gill Sans MT"/>
          <w:spacing w:val="-36"/>
          <w:w w:val="110"/>
          <w:sz w:val="24"/>
        </w:rPr>
        <w:t> </w:t>
      </w:r>
      <w:r>
        <w:rPr>
          <w:rFonts w:ascii="Gill Sans MT" w:hAnsi="Gill Sans MT"/>
          <w:w w:val="110"/>
          <w:sz w:val="24"/>
        </w:rPr>
        <w:t>il CONI.</w: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spacing w:before="9"/>
        <w:rPr>
          <w:rFonts w:ascii="Gill Sans MT"/>
          <w:sz w:val="15"/>
        </w:rPr>
      </w:pPr>
      <w:r>
        <w:rPr/>
        <w:pict>
          <v:shape style="position:absolute;margin-left:41.759998pt;margin-top:10.369359pt;width:11.1pt;height:10pt;mso-position-horizontal-relative:page;mso-position-vertical-relative:paragraph;z-index:-250771456;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54</w:t>
                  </w:r>
                </w:p>
              </w:txbxContent>
            </v:textbox>
            <w10:wrap type="topAndBottom"/>
          </v:shape>
        </w:pict>
      </w:r>
    </w:p>
    <w:p>
      <w:pPr>
        <w:spacing w:after="0"/>
        <w:rPr>
          <w:rFonts w:ascii="Gill Sans MT"/>
          <w:sz w:val="15"/>
        </w:rPr>
        <w:sectPr>
          <w:pgSz w:w="11910" w:h="16840"/>
          <w:pgMar w:top="1580" w:bottom="280" w:left="720" w:right="200"/>
        </w:sectPr>
      </w:pPr>
    </w:p>
    <w:p>
      <w:pPr>
        <w:pStyle w:val="BodyText"/>
        <w:rPr>
          <w:rFonts w:ascii="Gill Sans MT"/>
          <w:sz w:val="20"/>
        </w:rPr>
      </w:pPr>
      <w:r>
        <w:rPr/>
        <w:pict>
          <v:group style="position:absolute;margin-left:.000001pt;margin-top:.497483pt;width:103.35pt;height:841.45pt;mso-position-horizontal-relative:page;mso-position-vertical-relative:page;z-index:-274999296" coordorigin="0,10" coordsize="2067,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shape style="position:absolute;left:835;top:15709;width:222;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55</w:t>
                    </w:r>
                  </w:p>
                </w:txbxContent>
              </v:textbox>
              <w10:wrap type="none"/>
            </v:shape>
            <w10:wrap type="none"/>
          </v:group>
        </w:pic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spacing w:before="5"/>
        <w:rPr>
          <w:rFonts w:ascii="Gill Sans MT"/>
          <w:sz w:val="22"/>
        </w:rPr>
      </w:pPr>
    </w:p>
    <w:p>
      <w:pPr>
        <w:spacing w:before="101"/>
        <w:ind w:left="1055" w:right="924" w:firstLine="0"/>
        <w:jc w:val="center"/>
        <w:rPr>
          <w:rFonts w:ascii="Trebuchet MS"/>
          <w:b/>
          <w:sz w:val="52"/>
        </w:rPr>
      </w:pPr>
      <w:r>
        <w:rPr/>
        <w:pict>
          <v:shape style="position:absolute;margin-left:39.280704pt;margin-top:10.97709pt;width:15.45pt;height:114.05pt;mso-position-horizontal-relative:page;mso-position-vertical-relative:paragraph;z-index:25255321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pict>
          <v:shape style="position:absolute;margin-left:39.280697pt;margin-top:-146.174911pt;width:15.45pt;height:139.9pt;mso-position-horizontal-relative:page;mso-position-vertical-relative:paragraph;z-index:25255424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Trebuchet MS"/>
          <w:b/>
          <w:sz w:val="52"/>
        </w:rPr>
        <w:t>TITOLO</w:t>
      </w:r>
      <w:r>
        <w:rPr>
          <w:rFonts w:ascii="Trebuchet MS"/>
          <w:b/>
          <w:spacing w:val="-54"/>
          <w:sz w:val="52"/>
        </w:rPr>
        <w:t> </w:t>
      </w:r>
      <w:r>
        <w:rPr>
          <w:rFonts w:ascii="Trebuchet MS"/>
          <w:b/>
          <w:sz w:val="52"/>
        </w:rPr>
        <w:t>SESTO</w:t>
      </w:r>
    </w:p>
    <w:p>
      <w:pPr>
        <w:spacing w:line="264" w:lineRule="auto" w:before="224"/>
        <w:ind w:left="1059" w:right="924" w:firstLine="0"/>
        <w:jc w:val="center"/>
        <w:rPr>
          <w:b/>
          <w:i/>
          <w:sz w:val="46"/>
        </w:rPr>
      </w:pPr>
      <w:r>
        <w:rPr/>
        <w:pict>
          <v:shape style="position:absolute;margin-left:39.280712pt;margin-top:107.099731pt;width:15.45pt;height:167.95pt;mso-position-horizontal-relative:page;mso-position-vertical-relative:paragraph;z-index:25255219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b/>
          <w:i/>
          <w:w w:val="90"/>
          <w:sz w:val="46"/>
        </w:rPr>
        <w:t>REVISIONE,</w:t>
      </w:r>
      <w:r>
        <w:rPr>
          <w:b/>
          <w:i/>
          <w:spacing w:val="-84"/>
          <w:w w:val="90"/>
          <w:sz w:val="46"/>
        </w:rPr>
        <w:t> </w:t>
      </w:r>
      <w:r>
        <w:rPr>
          <w:b/>
          <w:i/>
          <w:w w:val="90"/>
          <w:sz w:val="46"/>
        </w:rPr>
        <w:t>REVOCAZIONE,</w:t>
      </w:r>
      <w:r>
        <w:rPr>
          <w:b/>
          <w:i/>
          <w:spacing w:val="-84"/>
          <w:w w:val="90"/>
          <w:sz w:val="46"/>
        </w:rPr>
        <w:t> </w:t>
      </w:r>
      <w:r>
        <w:rPr>
          <w:b/>
          <w:i/>
          <w:w w:val="90"/>
          <w:sz w:val="46"/>
        </w:rPr>
        <w:t>CLEMENZA, </w:t>
      </w:r>
      <w:r>
        <w:rPr>
          <w:b/>
          <w:i/>
          <w:sz w:val="46"/>
        </w:rPr>
        <w:t>RIABILITAZIONE</w:t>
      </w:r>
    </w:p>
    <w:p>
      <w:pPr>
        <w:spacing w:after="0" w:line="264" w:lineRule="auto"/>
        <w:jc w:val="center"/>
        <w:rPr>
          <w:sz w:val="46"/>
        </w:rPr>
        <w:sectPr>
          <w:pgSz w:w="11910" w:h="16840"/>
          <w:pgMar w:top="0" w:bottom="0" w:left="720" w:right="200"/>
        </w:sectPr>
      </w:pPr>
    </w:p>
    <w:p>
      <w:pPr>
        <w:pStyle w:val="BodyText"/>
        <w:rPr>
          <w:b/>
          <w:i/>
          <w:sz w:val="20"/>
        </w:rPr>
      </w:pPr>
      <w:r>
        <w:rPr/>
        <w:pict>
          <v:group style="position:absolute;margin-left:.000001pt;margin-top:.497483pt;width:538.8pt;height:841.45pt;mso-position-horizontal-relative:page;mso-position-vertical-relative:page;z-index:-274994176"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2948" to="10775,2948" stroked="true" strokeweight=".48001pt" strokecolor="#000000">
              <v:stroke dashstyle="solid"/>
            </v:line>
            <v:line style="position:absolute" from="1786,13680" to="10775,13680" stroked="true" strokeweight=".47998pt" strokecolor="#000000">
              <v:stroke dashstyle="solid"/>
            </v:line>
            <w10:wrap type="none"/>
          </v:group>
        </w:pict>
      </w:r>
    </w:p>
    <w:p>
      <w:pPr>
        <w:pStyle w:val="BodyText"/>
        <w:rPr>
          <w:b/>
          <w:i/>
          <w:sz w:val="20"/>
        </w:rPr>
      </w:pPr>
    </w:p>
    <w:p>
      <w:pPr>
        <w:pStyle w:val="BodyText"/>
        <w:rPr>
          <w:b/>
          <w:i/>
          <w:sz w:val="20"/>
        </w:rPr>
      </w:pPr>
    </w:p>
    <w:p>
      <w:pPr>
        <w:spacing w:before="264"/>
        <w:ind w:left="1057" w:right="924" w:firstLine="0"/>
        <w:jc w:val="center"/>
        <w:rPr>
          <w:rFonts w:ascii="Trebuchet MS" w:hAnsi="Trebuchet MS"/>
          <w:b/>
          <w:sz w:val="28"/>
        </w:rPr>
      </w:pPr>
      <w:bookmarkStart w:name="_bookmark184" w:id="185"/>
      <w:bookmarkEnd w:id="185"/>
      <w:r>
        <w:rPr/>
      </w:r>
      <w:r>
        <w:rPr>
          <w:rFonts w:ascii="Trebuchet MS" w:hAnsi="Trebuchet MS"/>
          <w:b/>
          <w:sz w:val="28"/>
        </w:rPr>
        <w:t>Art.57 – Revisione e revocazione</w:t>
      </w:r>
    </w:p>
    <w:p>
      <w:pPr>
        <w:pStyle w:val="BodyText"/>
        <w:spacing w:before="6"/>
        <w:rPr>
          <w:rFonts w:ascii="Trebuchet MS"/>
          <w:b/>
          <w:sz w:val="18"/>
        </w:rPr>
      </w:pPr>
    </w:p>
    <w:p>
      <w:pPr>
        <w:pStyle w:val="ListParagraph"/>
        <w:numPr>
          <w:ilvl w:val="0"/>
          <w:numId w:val="170"/>
        </w:numPr>
        <w:tabs>
          <w:tab w:pos="1662" w:val="left" w:leader="none"/>
        </w:tabs>
        <w:spacing w:line="290" w:lineRule="auto" w:before="100" w:after="0"/>
        <w:ind w:left="1661" w:right="932" w:hanging="567"/>
        <w:jc w:val="both"/>
        <w:rPr>
          <w:rFonts w:ascii="Gill Sans MT" w:hAnsi="Gill Sans MT"/>
          <w:sz w:val="24"/>
        </w:rPr>
      </w:pPr>
      <w:r>
        <w:rPr/>
        <w:pict>
          <v:shape style="position:absolute;margin-left:39.280697pt;margin-top:107.407867pt;width:15.45pt;height:139.9pt;mso-position-horizontal-relative:page;mso-position-vertical-relative:paragraph;z-index:25255936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hAnsi="Gill Sans MT"/>
          <w:w w:val="110"/>
          <w:sz w:val="24"/>
        </w:rPr>
        <w:t>Contro le decisioni della Corte Federale d’Appello per le quali sia scaduto il termine per il ricorso dell'incolpato al Collegio di Garanzia dello Sport ovvero qualora</w:t>
      </w:r>
      <w:r>
        <w:rPr>
          <w:rFonts w:ascii="Gill Sans MT" w:hAnsi="Gill Sans MT"/>
          <w:spacing w:val="-14"/>
          <w:w w:val="110"/>
          <w:sz w:val="24"/>
        </w:rPr>
        <w:t> </w:t>
      </w:r>
      <w:r>
        <w:rPr>
          <w:rFonts w:ascii="Gill Sans MT" w:hAnsi="Gill Sans MT"/>
          <w:w w:val="110"/>
          <w:sz w:val="24"/>
        </w:rPr>
        <w:t>il</w:t>
      </w:r>
      <w:r>
        <w:rPr>
          <w:rFonts w:ascii="Gill Sans MT" w:hAnsi="Gill Sans MT"/>
          <w:spacing w:val="-10"/>
          <w:w w:val="110"/>
          <w:sz w:val="24"/>
        </w:rPr>
        <w:t> </w:t>
      </w:r>
      <w:r>
        <w:rPr>
          <w:rFonts w:ascii="Gill Sans MT" w:hAnsi="Gill Sans MT"/>
          <w:w w:val="110"/>
          <w:sz w:val="24"/>
        </w:rPr>
        <w:t>ricorso</w:t>
      </w:r>
      <w:r>
        <w:rPr>
          <w:rFonts w:ascii="Gill Sans MT" w:hAnsi="Gill Sans MT"/>
          <w:spacing w:val="-13"/>
          <w:w w:val="110"/>
          <w:sz w:val="24"/>
        </w:rPr>
        <w:t> </w:t>
      </w:r>
      <w:r>
        <w:rPr>
          <w:rFonts w:ascii="Gill Sans MT" w:hAnsi="Gill Sans MT"/>
          <w:w w:val="110"/>
          <w:sz w:val="24"/>
        </w:rPr>
        <w:t>non</w:t>
      </w:r>
      <w:r>
        <w:rPr>
          <w:rFonts w:ascii="Gill Sans MT" w:hAnsi="Gill Sans MT"/>
          <w:spacing w:val="-12"/>
          <w:w w:val="110"/>
          <w:sz w:val="24"/>
        </w:rPr>
        <w:t> </w:t>
      </w:r>
      <w:r>
        <w:rPr>
          <w:rFonts w:ascii="Gill Sans MT" w:hAnsi="Gill Sans MT"/>
          <w:w w:val="110"/>
          <w:sz w:val="24"/>
        </w:rPr>
        <w:t>sia</w:t>
      </w:r>
      <w:r>
        <w:rPr>
          <w:rFonts w:ascii="Gill Sans MT" w:hAnsi="Gill Sans MT"/>
          <w:spacing w:val="-14"/>
          <w:w w:val="110"/>
          <w:sz w:val="24"/>
        </w:rPr>
        <w:t> </w:t>
      </w:r>
      <w:r>
        <w:rPr>
          <w:rFonts w:ascii="Gill Sans MT" w:hAnsi="Gill Sans MT"/>
          <w:w w:val="110"/>
          <w:sz w:val="24"/>
        </w:rPr>
        <w:t>stato</w:t>
      </w:r>
      <w:r>
        <w:rPr>
          <w:rFonts w:ascii="Gill Sans MT" w:hAnsi="Gill Sans MT"/>
          <w:spacing w:val="-14"/>
          <w:w w:val="110"/>
          <w:sz w:val="24"/>
        </w:rPr>
        <w:t> </w:t>
      </w:r>
      <w:r>
        <w:rPr>
          <w:rFonts w:ascii="Gill Sans MT" w:hAnsi="Gill Sans MT"/>
          <w:w w:val="110"/>
          <w:sz w:val="24"/>
        </w:rPr>
        <w:t>accolto</w:t>
      </w:r>
      <w:r>
        <w:rPr>
          <w:rFonts w:ascii="Gill Sans MT" w:hAnsi="Gill Sans MT"/>
          <w:spacing w:val="-13"/>
          <w:w w:val="110"/>
          <w:sz w:val="24"/>
        </w:rPr>
        <w:t> </w:t>
      </w:r>
      <w:r>
        <w:rPr>
          <w:rFonts w:ascii="Gill Sans MT" w:hAnsi="Gill Sans MT"/>
          <w:w w:val="110"/>
          <w:sz w:val="24"/>
        </w:rPr>
        <w:t>è</w:t>
      </w:r>
      <w:r>
        <w:rPr>
          <w:rFonts w:ascii="Gill Sans MT" w:hAnsi="Gill Sans MT"/>
          <w:spacing w:val="-12"/>
          <w:w w:val="110"/>
          <w:sz w:val="24"/>
        </w:rPr>
        <w:t> </w:t>
      </w:r>
      <w:r>
        <w:rPr>
          <w:rFonts w:ascii="Gill Sans MT" w:hAnsi="Gill Sans MT"/>
          <w:w w:val="110"/>
          <w:sz w:val="24"/>
        </w:rPr>
        <w:t>ammesso</w:t>
      </w:r>
      <w:r>
        <w:rPr>
          <w:rFonts w:ascii="Gill Sans MT" w:hAnsi="Gill Sans MT"/>
          <w:spacing w:val="-13"/>
          <w:w w:val="110"/>
          <w:sz w:val="24"/>
        </w:rPr>
        <w:t> </w:t>
      </w:r>
      <w:r>
        <w:rPr>
          <w:rFonts w:ascii="Gill Sans MT" w:hAnsi="Gill Sans MT"/>
          <w:w w:val="110"/>
          <w:sz w:val="24"/>
        </w:rPr>
        <w:t>il</w:t>
      </w:r>
      <w:r>
        <w:rPr>
          <w:rFonts w:ascii="Gill Sans MT" w:hAnsi="Gill Sans MT"/>
          <w:spacing w:val="-14"/>
          <w:w w:val="110"/>
          <w:sz w:val="24"/>
        </w:rPr>
        <w:t> </w:t>
      </w:r>
      <w:r>
        <w:rPr>
          <w:rFonts w:ascii="Gill Sans MT" w:hAnsi="Gill Sans MT"/>
          <w:w w:val="110"/>
          <w:sz w:val="24"/>
        </w:rPr>
        <w:t>giudizio</w:t>
      </w:r>
      <w:r>
        <w:rPr>
          <w:rFonts w:ascii="Gill Sans MT" w:hAnsi="Gill Sans MT"/>
          <w:spacing w:val="-13"/>
          <w:w w:val="110"/>
          <w:sz w:val="24"/>
        </w:rPr>
        <w:t> </w:t>
      </w:r>
      <w:r>
        <w:rPr>
          <w:rFonts w:ascii="Gill Sans MT" w:hAnsi="Gill Sans MT"/>
          <w:w w:val="110"/>
          <w:sz w:val="24"/>
        </w:rPr>
        <w:t>di</w:t>
      </w:r>
      <w:r>
        <w:rPr>
          <w:rFonts w:ascii="Gill Sans MT" w:hAnsi="Gill Sans MT"/>
          <w:spacing w:val="-13"/>
          <w:w w:val="110"/>
          <w:sz w:val="24"/>
        </w:rPr>
        <w:t> </w:t>
      </w:r>
      <w:r>
        <w:rPr>
          <w:rFonts w:ascii="Gill Sans MT" w:hAnsi="Gill Sans MT"/>
          <w:w w:val="110"/>
          <w:sz w:val="24"/>
        </w:rPr>
        <w:t>revisione,</w:t>
      </w:r>
      <w:r>
        <w:rPr>
          <w:rFonts w:ascii="Gill Sans MT" w:hAnsi="Gill Sans MT"/>
          <w:spacing w:val="-12"/>
          <w:w w:val="110"/>
          <w:sz w:val="24"/>
        </w:rPr>
        <w:t> </w:t>
      </w:r>
      <w:r>
        <w:rPr>
          <w:rFonts w:ascii="Gill Sans MT" w:hAnsi="Gill Sans MT"/>
          <w:w w:val="110"/>
          <w:sz w:val="24"/>
        </w:rPr>
        <w:t>anche su istanza del Procuratore Federale, quando la sanzione è stata applicata sulla base di prove successivamente giudicate false o in difetto di prove decisive successivamente</w:t>
      </w:r>
      <w:r>
        <w:rPr>
          <w:rFonts w:ascii="Gill Sans MT" w:hAnsi="Gill Sans MT"/>
          <w:spacing w:val="-24"/>
          <w:w w:val="110"/>
          <w:sz w:val="24"/>
        </w:rPr>
        <w:t> </w:t>
      </w:r>
      <w:r>
        <w:rPr>
          <w:rFonts w:ascii="Gill Sans MT" w:hAnsi="Gill Sans MT"/>
          <w:w w:val="110"/>
          <w:sz w:val="24"/>
        </w:rPr>
        <w:t>formate</w:t>
      </w:r>
      <w:r>
        <w:rPr>
          <w:rFonts w:ascii="Gill Sans MT" w:hAnsi="Gill Sans MT"/>
          <w:spacing w:val="-23"/>
          <w:w w:val="110"/>
          <w:sz w:val="24"/>
        </w:rPr>
        <w:t> </w:t>
      </w:r>
      <w:r>
        <w:rPr>
          <w:rFonts w:ascii="Gill Sans MT" w:hAnsi="Gill Sans MT"/>
          <w:w w:val="110"/>
          <w:sz w:val="24"/>
        </w:rPr>
        <w:t>o</w:t>
      </w:r>
      <w:r>
        <w:rPr>
          <w:rFonts w:ascii="Gill Sans MT" w:hAnsi="Gill Sans MT"/>
          <w:spacing w:val="-26"/>
          <w:w w:val="110"/>
          <w:sz w:val="24"/>
        </w:rPr>
        <w:t> </w:t>
      </w:r>
      <w:r>
        <w:rPr>
          <w:rFonts w:ascii="Gill Sans MT" w:hAnsi="Gill Sans MT"/>
          <w:w w:val="110"/>
          <w:sz w:val="24"/>
        </w:rPr>
        <w:t>comunque</w:t>
      </w:r>
      <w:r>
        <w:rPr>
          <w:rFonts w:ascii="Gill Sans MT" w:hAnsi="Gill Sans MT"/>
          <w:spacing w:val="-23"/>
          <w:w w:val="110"/>
          <w:sz w:val="24"/>
        </w:rPr>
        <w:t> </w:t>
      </w:r>
      <w:r>
        <w:rPr>
          <w:rFonts w:ascii="Gill Sans MT" w:hAnsi="Gill Sans MT"/>
          <w:w w:val="110"/>
          <w:sz w:val="24"/>
        </w:rPr>
        <w:t>divenute</w:t>
      </w:r>
      <w:r>
        <w:rPr>
          <w:rFonts w:ascii="Gill Sans MT" w:hAnsi="Gill Sans MT"/>
          <w:spacing w:val="-25"/>
          <w:w w:val="110"/>
          <w:sz w:val="24"/>
        </w:rPr>
        <w:t> </w:t>
      </w:r>
      <w:r>
        <w:rPr>
          <w:rFonts w:ascii="Gill Sans MT" w:hAnsi="Gill Sans MT"/>
          <w:w w:val="110"/>
          <w:sz w:val="24"/>
        </w:rPr>
        <w:t>acquisibili.</w:t>
      </w:r>
    </w:p>
    <w:p>
      <w:pPr>
        <w:pStyle w:val="ListParagraph"/>
        <w:numPr>
          <w:ilvl w:val="0"/>
          <w:numId w:val="170"/>
        </w:numPr>
        <w:tabs>
          <w:tab w:pos="1662" w:val="left" w:leader="none"/>
        </w:tabs>
        <w:spacing w:line="290" w:lineRule="auto" w:before="251" w:after="0"/>
        <w:ind w:left="1661" w:right="931" w:hanging="567"/>
        <w:jc w:val="both"/>
        <w:rPr>
          <w:rFonts w:ascii="Gill Sans MT"/>
          <w:sz w:val="24"/>
        </w:rPr>
      </w:pPr>
      <w:r>
        <w:rPr>
          <w:rFonts w:ascii="Gill Sans MT"/>
          <w:w w:val="110"/>
          <w:sz w:val="24"/>
        </w:rPr>
        <w:t>Le</w:t>
      </w:r>
      <w:r>
        <w:rPr>
          <w:rFonts w:ascii="Gill Sans MT"/>
          <w:spacing w:val="-37"/>
          <w:w w:val="110"/>
          <w:sz w:val="24"/>
        </w:rPr>
        <w:t> </w:t>
      </w:r>
      <w:r>
        <w:rPr>
          <w:rFonts w:ascii="Gill Sans MT"/>
          <w:w w:val="110"/>
          <w:sz w:val="24"/>
        </w:rPr>
        <w:t>altre</w:t>
      </w:r>
      <w:r>
        <w:rPr>
          <w:rFonts w:ascii="Gill Sans MT"/>
          <w:spacing w:val="-36"/>
          <w:w w:val="110"/>
          <w:sz w:val="24"/>
        </w:rPr>
        <w:t> </w:t>
      </w:r>
      <w:r>
        <w:rPr>
          <w:rFonts w:ascii="Gill Sans MT"/>
          <w:w w:val="110"/>
          <w:sz w:val="24"/>
        </w:rPr>
        <w:t>decisioni</w:t>
      </w:r>
      <w:r>
        <w:rPr>
          <w:rFonts w:ascii="Gill Sans MT"/>
          <w:spacing w:val="-37"/>
          <w:w w:val="110"/>
          <w:sz w:val="24"/>
        </w:rPr>
        <w:t> </w:t>
      </w:r>
      <w:r>
        <w:rPr>
          <w:rFonts w:ascii="Gill Sans MT"/>
          <w:w w:val="110"/>
          <w:sz w:val="24"/>
        </w:rPr>
        <w:t>della</w:t>
      </w:r>
      <w:r>
        <w:rPr>
          <w:rFonts w:ascii="Gill Sans MT"/>
          <w:spacing w:val="-37"/>
          <w:w w:val="110"/>
          <w:sz w:val="24"/>
        </w:rPr>
        <w:t> </w:t>
      </w:r>
      <w:r>
        <w:rPr>
          <w:rFonts w:ascii="Gill Sans MT"/>
          <w:w w:val="110"/>
          <w:sz w:val="24"/>
        </w:rPr>
        <w:t>Corte</w:t>
      </w:r>
      <w:r>
        <w:rPr>
          <w:rFonts w:ascii="Gill Sans MT"/>
          <w:spacing w:val="-36"/>
          <w:w w:val="110"/>
          <w:sz w:val="24"/>
        </w:rPr>
        <w:t> </w:t>
      </w:r>
      <w:r>
        <w:rPr>
          <w:rFonts w:ascii="Gill Sans MT"/>
          <w:w w:val="110"/>
          <w:sz w:val="24"/>
        </w:rPr>
        <w:t>Federale</w:t>
      </w:r>
      <w:r>
        <w:rPr>
          <w:rFonts w:ascii="Gill Sans MT"/>
          <w:spacing w:val="-37"/>
          <w:w w:val="110"/>
          <w:sz w:val="24"/>
        </w:rPr>
        <w:t> </w:t>
      </w:r>
      <w:r>
        <w:rPr>
          <w:rFonts w:ascii="Gill Sans MT"/>
          <w:w w:val="110"/>
          <w:sz w:val="24"/>
        </w:rPr>
        <w:t>di</w:t>
      </w:r>
      <w:r>
        <w:rPr>
          <w:rFonts w:ascii="Gill Sans MT"/>
          <w:spacing w:val="-37"/>
          <w:w w:val="110"/>
          <w:sz w:val="24"/>
        </w:rPr>
        <w:t> </w:t>
      </w:r>
      <w:r>
        <w:rPr>
          <w:rFonts w:ascii="Gill Sans MT"/>
          <w:w w:val="110"/>
          <w:sz w:val="24"/>
        </w:rPr>
        <w:t>Appello</w:t>
      </w:r>
      <w:r>
        <w:rPr>
          <w:rFonts w:ascii="Gill Sans MT"/>
          <w:spacing w:val="-38"/>
          <w:w w:val="110"/>
          <w:sz w:val="24"/>
        </w:rPr>
        <w:t> </w:t>
      </w:r>
      <w:r>
        <w:rPr>
          <w:rFonts w:ascii="Gill Sans MT"/>
          <w:w w:val="110"/>
          <w:sz w:val="24"/>
        </w:rPr>
        <w:t>per</w:t>
      </w:r>
      <w:r>
        <w:rPr>
          <w:rFonts w:ascii="Gill Sans MT"/>
          <w:spacing w:val="-37"/>
          <w:w w:val="110"/>
          <w:sz w:val="24"/>
        </w:rPr>
        <w:t> </w:t>
      </w:r>
      <w:r>
        <w:rPr>
          <w:rFonts w:ascii="Gill Sans MT"/>
          <w:w w:val="110"/>
          <w:sz w:val="24"/>
        </w:rPr>
        <w:t>le</w:t>
      </w:r>
      <w:r>
        <w:rPr>
          <w:rFonts w:ascii="Gill Sans MT"/>
          <w:spacing w:val="-37"/>
          <w:w w:val="110"/>
          <w:sz w:val="24"/>
        </w:rPr>
        <w:t> </w:t>
      </w:r>
      <w:r>
        <w:rPr>
          <w:rFonts w:ascii="Gill Sans MT"/>
          <w:w w:val="110"/>
          <w:sz w:val="24"/>
        </w:rPr>
        <w:t>quali</w:t>
      </w:r>
      <w:r>
        <w:rPr>
          <w:rFonts w:ascii="Gill Sans MT"/>
          <w:spacing w:val="-35"/>
          <w:w w:val="110"/>
          <w:sz w:val="24"/>
        </w:rPr>
        <w:t> </w:t>
      </w:r>
      <w:r>
        <w:rPr>
          <w:rFonts w:ascii="Gill Sans MT"/>
          <w:w w:val="110"/>
          <w:sz w:val="24"/>
        </w:rPr>
        <w:t>sia</w:t>
      </w:r>
      <w:r>
        <w:rPr>
          <w:rFonts w:ascii="Gill Sans MT"/>
          <w:spacing w:val="-37"/>
          <w:w w:val="110"/>
          <w:sz w:val="24"/>
        </w:rPr>
        <w:t> </w:t>
      </w:r>
      <w:r>
        <w:rPr>
          <w:rFonts w:ascii="Gill Sans MT"/>
          <w:w w:val="110"/>
          <w:sz w:val="24"/>
        </w:rPr>
        <w:t>scaduto</w:t>
      </w:r>
      <w:r>
        <w:rPr>
          <w:rFonts w:ascii="Gill Sans MT"/>
          <w:spacing w:val="-38"/>
          <w:w w:val="110"/>
          <w:sz w:val="24"/>
        </w:rPr>
        <w:t> </w:t>
      </w:r>
      <w:r>
        <w:rPr>
          <w:rFonts w:ascii="Gill Sans MT"/>
          <w:w w:val="110"/>
          <w:sz w:val="24"/>
        </w:rPr>
        <w:t>il</w:t>
      </w:r>
      <w:r>
        <w:rPr>
          <w:rFonts w:ascii="Gill Sans MT"/>
          <w:spacing w:val="-37"/>
          <w:w w:val="110"/>
          <w:sz w:val="24"/>
        </w:rPr>
        <w:t> </w:t>
      </w:r>
      <w:r>
        <w:rPr>
          <w:rFonts w:ascii="Gill Sans MT"/>
          <w:w w:val="110"/>
          <w:sz w:val="24"/>
        </w:rPr>
        <w:t>termine per</w:t>
      </w:r>
      <w:r>
        <w:rPr>
          <w:rFonts w:ascii="Gill Sans MT"/>
          <w:spacing w:val="-45"/>
          <w:w w:val="110"/>
          <w:sz w:val="24"/>
        </w:rPr>
        <w:t> </w:t>
      </w:r>
      <w:r>
        <w:rPr>
          <w:rFonts w:ascii="Gill Sans MT"/>
          <w:w w:val="110"/>
          <w:sz w:val="24"/>
        </w:rPr>
        <w:t>il</w:t>
      </w:r>
      <w:r>
        <w:rPr>
          <w:rFonts w:ascii="Gill Sans MT"/>
          <w:spacing w:val="-45"/>
          <w:w w:val="110"/>
          <w:sz w:val="24"/>
        </w:rPr>
        <w:t> </w:t>
      </w:r>
      <w:r>
        <w:rPr>
          <w:rFonts w:ascii="Gill Sans MT"/>
          <w:w w:val="110"/>
          <w:sz w:val="24"/>
        </w:rPr>
        <w:t>ricorso</w:t>
      </w:r>
      <w:r>
        <w:rPr>
          <w:rFonts w:ascii="Gill Sans MT"/>
          <w:spacing w:val="-43"/>
          <w:w w:val="110"/>
          <w:sz w:val="24"/>
        </w:rPr>
        <w:t> </w:t>
      </w:r>
      <w:r>
        <w:rPr>
          <w:rFonts w:ascii="Gill Sans MT"/>
          <w:w w:val="110"/>
          <w:sz w:val="24"/>
        </w:rPr>
        <w:t>al</w:t>
      </w:r>
      <w:r>
        <w:rPr>
          <w:rFonts w:ascii="Gill Sans MT"/>
          <w:spacing w:val="-44"/>
          <w:w w:val="110"/>
          <w:sz w:val="24"/>
        </w:rPr>
        <w:t> </w:t>
      </w:r>
      <w:r>
        <w:rPr>
          <w:rFonts w:ascii="Gill Sans MT"/>
          <w:w w:val="110"/>
          <w:sz w:val="24"/>
        </w:rPr>
        <w:t>Collegio</w:t>
      </w:r>
      <w:r>
        <w:rPr>
          <w:rFonts w:ascii="Gill Sans MT"/>
          <w:spacing w:val="-44"/>
          <w:w w:val="110"/>
          <w:sz w:val="24"/>
        </w:rPr>
        <w:t> </w:t>
      </w:r>
      <w:r>
        <w:rPr>
          <w:rFonts w:ascii="Gill Sans MT"/>
          <w:w w:val="110"/>
          <w:sz w:val="24"/>
        </w:rPr>
        <w:t>di</w:t>
      </w:r>
      <w:r>
        <w:rPr>
          <w:rFonts w:ascii="Gill Sans MT"/>
          <w:spacing w:val="-44"/>
          <w:w w:val="110"/>
          <w:sz w:val="24"/>
        </w:rPr>
        <w:t> </w:t>
      </w:r>
      <w:r>
        <w:rPr>
          <w:rFonts w:ascii="Gill Sans MT"/>
          <w:w w:val="110"/>
          <w:sz w:val="24"/>
        </w:rPr>
        <w:t>Garanzia</w:t>
      </w:r>
      <w:r>
        <w:rPr>
          <w:rFonts w:ascii="Gill Sans MT"/>
          <w:spacing w:val="-45"/>
          <w:w w:val="110"/>
          <w:sz w:val="24"/>
        </w:rPr>
        <w:t> </w:t>
      </w:r>
      <w:r>
        <w:rPr>
          <w:rFonts w:ascii="Gill Sans MT"/>
          <w:w w:val="110"/>
          <w:sz w:val="24"/>
        </w:rPr>
        <w:t>dello</w:t>
      </w:r>
      <w:r>
        <w:rPr>
          <w:rFonts w:ascii="Gill Sans MT"/>
          <w:spacing w:val="-44"/>
          <w:w w:val="110"/>
          <w:sz w:val="24"/>
        </w:rPr>
        <w:t> </w:t>
      </w:r>
      <w:r>
        <w:rPr>
          <w:rFonts w:ascii="Gill Sans MT"/>
          <w:w w:val="110"/>
          <w:sz w:val="24"/>
        </w:rPr>
        <w:t>Sport</w:t>
      </w:r>
      <w:r>
        <w:rPr>
          <w:rFonts w:ascii="Gill Sans MT"/>
          <w:spacing w:val="-43"/>
          <w:w w:val="110"/>
          <w:sz w:val="24"/>
        </w:rPr>
        <w:t> </w:t>
      </w:r>
      <w:r>
        <w:rPr>
          <w:rFonts w:ascii="Gill Sans MT"/>
          <w:w w:val="110"/>
          <w:sz w:val="24"/>
        </w:rPr>
        <w:t>ovvero</w:t>
      </w:r>
      <w:r>
        <w:rPr>
          <w:rFonts w:ascii="Gill Sans MT"/>
          <w:spacing w:val="-46"/>
          <w:w w:val="110"/>
          <w:sz w:val="24"/>
        </w:rPr>
        <w:t> </w:t>
      </w:r>
      <w:r>
        <w:rPr>
          <w:rFonts w:ascii="Gill Sans MT"/>
          <w:w w:val="110"/>
          <w:sz w:val="24"/>
        </w:rPr>
        <w:t>la</w:t>
      </w:r>
      <w:r>
        <w:rPr>
          <w:rFonts w:ascii="Gill Sans MT"/>
          <w:spacing w:val="-43"/>
          <w:w w:val="110"/>
          <w:sz w:val="24"/>
        </w:rPr>
        <w:t> </w:t>
      </w:r>
      <w:r>
        <w:rPr>
          <w:rFonts w:ascii="Gill Sans MT"/>
          <w:w w:val="110"/>
          <w:sz w:val="24"/>
        </w:rPr>
        <w:t>decisione</w:t>
      </w:r>
      <w:r>
        <w:rPr>
          <w:rFonts w:ascii="Gill Sans MT"/>
          <w:spacing w:val="-44"/>
          <w:w w:val="110"/>
          <w:sz w:val="24"/>
        </w:rPr>
        <w:t> </w:t>
      </w:r>
      <w:r>
        <w:rPr>
          <w:rFonts w:ascii="Gill Sans MT"/>
          <w:w w:val="110"/>
          <w:sz w:val="24"/>
        </w:rPr>
        <w:t>di</w:t>
      </w:r>
      <w:r>
        <w:rPr>
          <w:rFonts w:ascii="Gill Sans MT"/>
          <w:spacing w:val="-45"/>
          <w:w w:val="110"/>
          <w:sz w:val="24"/>
        </w:rPr>
        <w:t> </w:t>
      </w:r>
      <w:r>
        <w:rPr>
          <w:rFonts w:ascii="Gill Sans MT"/>
          <w:w w:val="110"/>
          <w:sz w:val="24"/>
        </w:rPr>
        <w:t>quest'ultimo qualora</w:t>
      </w:r>
      <w:r>
        <w:rPr>
          <w:rFonts w:ascii="Gill Sans MT"/>
          <w:spacing w:val="-26"/>
          <w:w w:val="110"/>
          <w:sz w:val="24"/>
        </w:rPr>
        <w:t> </w:t>
      </w:r>
      <w:r>
        <w:rPr>
          <w:rFonts w:ascii="Gill Sans MT"/>
          <w:w w:val="110"/>
          <w:sz w:val="24"/>
        </w:rPr>
        <w:t>il</w:t>
      </w:r>
      <w:r>
        <w:rPr>
          <w:rFonts w:ascii="Gill Sans MT"/>
          <w:spacing w:val="-23"/>
          <w:w w:val="110"/>
          <w:sz w:val="24"/>
        </w:rPr>
        <w:t> </w:t>
      </w:r>
      <w:r>
        <w:rPr>
          <w:rFonts w:ascii="Gill Sans MT"/>
          <w:w w:val="110"/>
          <w:sz w:val="24"/>
        </w:rPr>
        <w:t>ricorso</w:t>
      </w:r>
      <w:r>
        <w:rPr>
          <w:rFonts w:ascii="Gill Sans MT"/>
          <w:spacing w:val="-23"/>
          <w:w w:val="110"/>
          <w:sz w:val="24"/>
        </w:rPr>
        <w:t> </w:t>
      </w:r>
      <w:r>
        <w:rPr>
          <w:rFonts w:ascii="Gill Sans MT"/>
          <w:w w:val="110"/>
          <w:sz w:val="24"/>
        </w:rPr>
        <w:t>non</w:t>
      </w:r>
      <w:r>
        <w:rPr>
          <w:rFonts w:ascii="Gill Sans MT"/>
          <w:spacing w:val="-24"/>
          <w:w w:val="110"/>
          <w:sz w:val="24"/>
        </w:rPr>
        <w:t> </w:t>
      </w:r>
      <w:r>
        <w:rPr>
          <w:rFonts w:ascii="Gill Sans MT"/>
          <w:w w:val="110"/>
          <w:sz w:val="24"/>
        </w:rPr>
        <w:t>sia</w:t>
      </w:r>
      <w:r>
        <w:rPr>
          <w:rFonts w:ascii="Gill Sans MT"/>
          <w:spacing w:val="-24"/>
          <w:w w:val="110"/>
          <w:sz w:val="24"/>
        </w:rPr>
        <w:t> </w:t>
      </w:r>
      <w:r>
        <w:rPr>
          <w:rFonts w:ascii="Gill Sans MT"/>
          <w:w w:val="110"/>
          <w:sz w:val="24"/>
        </w:rPr>
        <w:t>stato</w:t>
      </w:r>
      <w:r>
        <w:rPr>
          <w:rFonts w:ascii="Gill Sans MT"/>
          <w:spacing w:val="-24"/>
          <w:w w:val="110"/>
          <w:sz w:val="24"/>
        </w:rPr>
        <w:t> </w:t>
      </w:r>
      <w:r>
        <w:rPr>
          <w:rFonts w:ascii="Gill Sans MT"/>
          <w:w w:val="110"/>
          <w:sz w:val="24"/>
        </w:rPr>
        <w:t>accolto</w:t>
      </w:r>
      <w:r>
        <w:rPr>
          <w:rFonts w:ascii="Gill Sans MT"/>
          <w:spacing w:val="-26"/>
          <w:w w:val="110"/>
          <w:sz w:val="24"/>
        </w:rPr>
        <w:t> </w:t>
      </w:r>
      <w:r>
        <w:rPr>
          <w:rFonts w:ascii="Gill Sans MT"/>
          <w:w w:val="110"/>
          <w:sz w:val="24"/>
        </w:rPr>
        <w:t>possono</w:t>
      </w:r>
      <w:r>
        <w:rPr>
          <w:rFonts w:ascii="Gill Sans MT"/>
          <w:spacing w:val="-25"/>
          <w:w w:val="110"/>
          <w:sz w:val="24"/>
        </w:rPr>
        <w:t> </w:t>
      </w:r>
      <w:r>
        <w:rPr>
          <w:rFonts w:ascii="Gill Sans MT"/>
          <w:w w:val="110"/>
          <w:sz w:val="24"/>
        </w:rPr>
        <w:t>essere</w:t>
      </w:r>
      <w:r>
        <w:rPr>
          <w:rFonts w:ascii="Gill Sans MT"/>
          <w:spacing w:val="-25"/>
          <w:w w:val="110"/>
          <w:sz w:val="24"/>
        </w:rPr>
        <w:t> </w:t>
      </w:r>
      <w:r>
        <w:rPr>
          <w:rFonts w:ascii="Gill Sans MT"/>
          <w:w w:val="110"/>
          <w:sz w:val="24"/>
        </w:rPr>
        <w:t>revocate,</w:t>
      </w:r>
      <w:r>
        <w:rPr>
          <w:rFonts w:ascii="Gill Sans MT"/>
          <w:spacing w:val="-24"/>
          <w:w w:val="110"/>
          <w:sz w:val="24"/>
        </w:rPr>
        <w:t> </w:t>
      </w:r>
      <w:r>
        <w:rPr>
          <w:rFonts w:ascii="Gill Sans MT"/>
          <w:w w:val="110"/>
          <w:sz w:val="24"/>
        </w:rPr>
        <w:t>su</w:t>
      </w:r>
      <w:r>
        <w:rPr>
          <w:rFonts w:ascii="Gill Sans MT"/>
          <w:spacing w:val="-24"/>
          <w:w w:val="110"/>
          <w:sz w:val="24"/>
        </w:rPr>
        <w:t> </w:t>
      </w:r>
      <w:r>
        <w:rPr>
          <w:rFonts w:ascii="Gill Sans MT"/>
          <w:w w:val="110"/>
          <w:sz w:val="24"/>
        </w:rPr>
        <w:t>ricorso</w:t>
      </w:r>
      <w:r>
        <w:rPr>
          <w:rFonts w:ascii="Gill Sans MT"/>
          <w:spacing w:val="-26"/>
          <w:w w:val="110"/>
          <w:sz w:val="24"/>
        </w:rPr>
        <w:t> </w:t>
      </w:r>
      <w:r>
        <w:rPr>
          <w:rFonts w:ascii="Gill Sans MT"/>
          <w:w w:val="110"/>
          <w:sz w:val="24"/>
        </w:rPr>
        <w:t>della parte interessata, quando la decisione dipende esclusivamente da un errore di fatto risultante incontrovertibilmente da documenti acquisiti successivamente per</w:t>
      </w:r>
      <w:r>
        <w:rPr>
          <w:rFonts w:ascii="Gill Sans MT"/>
          <w:spacing w:val="-27"/>
          <w:w w:val="110"/>
          <w:sz w:val="24"/>
        </w:rPr>
        <w:t> </w:t>
      </w:r>
      <w:r>
        <w:rPr>
          <w:rFonts w:ascii="Gill Sans MT"/>
          <w:w w:val="110"/>
          <w:sz w:val="24"/>
        </w:rPr>
        <w:t>causa</w:t>
      </w:r>
      <w:r>
        <w:rPr>
          <w:rFonts w:ascii="Gill Sans MT"/>
          <w:spacing w:val="-26"/>
          <w:w w:val="110"/>
          <w:sz w:val="24"/>
        </w:rPr>
        <w:t> </w:t>
      </w:r>
      <w:r>
        <w:rPr>
          <w:rFonts w:ascii="Gill Sans MT"/>
          <w:w w:val="110"/>
          <w:sz w:val="24"/>
        </w:rPr>
        <w:t>non</w:t>
      </w:r>
      <w:r>
        <w:rPr>
          <w:rFonts w:ascii="Gill Sans MT"/>
          <w:spacing w:val="-25"/>
          <w:w w:val="110"/>
          <w:sz w:val="24"/>
        </w:rPr>
        <w:t> </w:t>
      </w:r>
      <w:r>
        <w:rPr>
          <w:rFonts w:ascii="Gill Sans MT"/>
          <w:w w:val="110"/>
          <w:sz w:val="24"/>
        </w:rPr>
        <w:t>imputabile</w:t>
      </w:r>
      <w:r>
        <w:rPr>
          <w:rFonts w:ascii="Gill Sans MT"/>
          <w:spacing w:val="-24"/>
          <w:w w:val="110"/>
          <w:sz w:val="24"/>
        </w:rPr>
        <w:t> </w:t>
      </w:r>
      <w:r>
        <w:rPr>
          <w:rFonts w:ascii="Gill Sans MT"/>
          <w:w w:val="110"/>
          <w:sz w:val="24"/>
        </w:rPr>
        <w:t>all'istante.</w:t>
      </w:r>
    </w:p>
    <w:p>
      <w:pPr>
        <w:pStyle w:val="BodyText"/>
        <w:spacing w:before="9"/>
        <w:rPr>
          <w:rFonts w:ascii="Gill Sans MT"/>
          <w:sz w:val="21"/>
        </w:rPr>
      </w:pPr>
    </w:p>
    <w:p>
      <w:pPr>
        <w:pStyle w:val="ListParagraph"/>
        <w:numPr>
          <w:ilvl w:val="0"/>
          <w:numId w:val="170"/>
        </w:numPr>
        <w:tabs>
          <w:tab w:pos="1662" w:val="left" w:leader="none"/>
        </w:tabs>
        <w:spacing w:line="290" w:lineRule="auto" w:before="0" w:after="0"/>
        <w:ind w:left="1661" w:right="931" w:hanging="567"/>
        <w:jc w:val="both"/>
        <w:rPr>
          <w:rFonts w:ascii="Gill Sans MT" w:hAnsi="Gill Sans MT"/>
          <w:sz w:val="24"/>
        </w:rPr>
      </w:pPr>
      <w:r>
        <w:rPr/>
        <w:pict>
          <v:shape style="position:absolute;margin-left:39.280704pt;margin-top:32.129848pt;width:15.45pt;height:114.05pt;mso-position-horizontal-relative:page;mso-position-vertical-relative:paragraph;z-index:25255833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5"/>
          <w:sz w:val="24"/>
        </w:rPr>
        <w:t>Il</w:t>
      </w:r>
      <w:r>
        <w:rPr>
          <w:rFonts w:ascii="Gill Sans MT" w:hAnsi="Gill Sans MT"/>
          <w:spacing w:val="-50"/>
          <w:w w:val="115"/>
          <w:sz w:val="24"/>
        </w:rPr>
        <w:t> </w:t>
      </w:r>
      <w:r>
        <w:rPr>
          <w:rFonts w:ascii="Gill Sans MT" w:hAnsi="Gill Sans MT"/>
          <w:w w:val="115"/>
          <w:sz w:val="24"/>
        </w:rPr>
        <w:t>termine</w:t>
      </w:r>
      <w:r>
        <w:rPr>
          <w:rFonts w:ascii="Gill Sans MT" w:hAnsi="Gill Sans MT"/>
          <w:spacing w:val="-49"/>
          <w:w w:val="115"/>
          <w:sz w:val="24"/>
        </w:rPr>
        <w:t> </w:t>
      </w:r>
      <w:r>
        <w:rPr>
          <w:rFonts w:ascii="Gill Sans MT" w:hAnsi="Gill Sans MT"/>
          <w:w w:val="115"/>
          <w:sz w:val="24"/>
        </w:rPr>
        <w:t>per</w:t>
      </w:r>
      <w:r>
        <w:rPr>
          <w:rFonts w:ascii="Gill Sans MT" w:hAnsi="Gill Sans MT"/>
          <w:spacing w:val="-50"/>
          <w:w w:val="115"/>
          <w:sz w:val="24"/>
        </w:rPr>
        <w:t> </w:t>
      </w:r>
      <w:r>
        <w:rPr>
          <w:rFonts w:ascii="Gill Sans MT" w:hAnsi="Gill Sans MT"/>
          <w:w w:val="115"/>
          <w:sz w:val="24"/>
        </w:rPr>
        <w:t>proporre</w:t>
      </w:r>
      <w:r>
        <w:rPr>
          <w:rFonts w:ascii="Gill Sans MT" w:hAnsi="Gill Sans MT"/>
          <w:spacing w:val="-48"/>
          <w:w w:val="115"/>
          <w:sz w:val="24"/>
        </w:rPr>
        <w:t> </w:t>
      </w:r>
      <w:r>
        <w:rPr>
          <w:rFonts w:ascii="Gill Sans MT" w:hAnsi="Gill Sans MT"/>
          <w:w w:val="115"/>
          <w:sz w:val="24"/>
        </w:rPr>
        <w:t>la</w:t>
      </w:r>
      <w:r>
        <w:rPr>
          <w:rFonts w:ascii="Gill Sans MT" w:hAnsi="Gill Sans MT"/>
          <w:spacing w:val="-50"/>
          <w:w w:val="115"/>
          <w:sz w:val="24"/>
        </w:rPr>
        <w:t> </w:t>
      </w:r>
      <w:r>
        <w:rPr>
          <w:rFonts w:ascii="Gill Sans MT" w:hAnsi="Gill Sans MT"/>
          <w:w w:val="115"/>
          <w:sz w:val="24"/>
        </w:rPr>
        <w:t>revisione</w:t>
      </w:r>
      <w:r>
        <w:rPr>
          <w:rFonts w:ascii="Gill Sans MT" w:hAnsi="Gill Sans MT"/>
          <w:spacing w:val="-49"/>
          <w:w w:val="115"/>
          <w:sz w:val="24"/>
        </w:rPr>
        <w:t> </w:t>
      </w:r>
      <w:r>
        <w:rPr>
          <w:rFonts w:ascii="Gill Sans MT" w:hAnsi="Gill Sans MT"/>
          <w:w w:val="115"/>
          <w:sz w:val="24"/>
        </w:rPr>
        <w:t>o</w:t>
      </w:r>
      <w:r>
        <w:rPr>
          <w:rFonts w:ascii="Gill Sans MT" w:hAnsi="Gill Sans MT"/>
          <w:spacing w:val="-49"/>
          <w:w w:val="115"/>
          <w:sz w:val="24"/>
        </w:rPr>
        <w:t> </w:t>
      </w:r>
      <w:r>
        <w:rPr>
          <w:rFonts w:ascii="Gill Sans MT" w:hAnsi="Gill Sans MT"/>
          <w:w w:val="115"/>
          <w:sz w:val="24"/>
        </w:rPr>
        <w:t>la</w:t>
      </w:r>
      <w:r>
        <w:rPr>
          <w:rFonts w:ascii="Gill Sans MT" w:hAnsi="Gill Sans MT"/>
          <w:spacing w:val="-49"/>
          <w:w w:val="115"/>
          <w:sz w:val="24"/>
        </w:rPr>
        <w:t> </w:t>
      </w:r>
      <w:r>
        <w:rPr>
          <w:rFonts w:ascii="Gill Sans MT" w:hAnsi="Gill Sans MT"/>
          <w:w w:val="115"/>
          <w:sz w:val="24"/>
        </w:rPr>
        <w:t>revocazione</w:t>
      </w:r>
      <w:r>
        <w:rPr>
          <w:rFonts w:ascii="Gill Sans MT" w:hAnsi="Gill Sans MT"/>
          <w:spacing w:val="-47"/>
          <w:w w:val="115"/>
          <w:sz w:val="24"/>
        </w:rPr>
        <w:t> </w:t>
      </w:r>
      <w:r>
        <w:rPr>
          <w:rFonts w:ascii="Gill Sans MT" w:hAnsi="Gill Sans MT"/>
          <w:w w:val="115"/>
          <w:sz w:val="24"/>
        </w:rPr>
        <w:t>è</w:t>
      </w:r>
      <w:r>
        <w:rPr>
          <w:rFonts w:ascii="Gill Sans MT" w:hAnsi="Gill Sans MT"/>
          <w:spacing w:val="-49"/>
          <w:w w:val="115"/>
          <w:sz w:val="24"/>
        </w:rPr>
        <w:t> </w:t>
      </w:r>
      <w:r>
        <w:rPr>
          <w:rFonts w:ascii="Gill Sans MT" w:hAnsi="Gill Sans MT"/>
          <w:w w:val="115"/>
          <w:sz w:val="24"/>
        </w:rPr>
        <w:t>di</w:t>
      </w:r>
      <w:r>
        <w:rPr>
          <w:rFonts w:ascii="Gill Sans MT" w:hAnsi="Gill Sans MT"/>
          <w:spacing w:val="-50"/>
          <w:w w:val="115"/>
          <w:sz w:val="24"/>
        </w:rPr>
        <w:t> </w:t>
      </w:r>
      <w:r>
        <w:rPr>
          <w:rFonts w:ascii="Gill Sans MT" w:hAnsi="Gill Sans MT"/>
          <w:w w:val="115"/>
          <w:sz w:val="24"/>
        </w:rPr>
        <w:t>quindici</w:t>
      </w:r>
      <w:r>
        <w:rPr>
          <w:rFonts w:ascii="Gill Sans MT" w:hAnsi="Gill Sans MT"/>
          <w:spacing w:val="-49"/>
          <w:w w:val="115"/>
          <w:sz w:val="24"/>
        </w:rPr>
        <w:t> </w:t>
      </w:r>
      <w:r>
        <w:rPr>
          <w:rFonts w:ascii="Gill Sans MT" w:hAnsi="Gill Sans MT"/>
          <w:w w:val="115"/>
          <w:sz w:val="24"/>
        </w:rPr>
        <w:t>giorni</w:t>
      </w:r>
      <w:r>
        <w:rPr>
          <w:rFonts w:ascii="Gill Sans MT" w:hAnsi="Gill Sans MT"/>
          <w:spacing w:val="-49"/>
          <w:w w:val="115"/>
          <w:sz w:val="24"/>
        </w:rPr>
        <w:t> </w:t>
      </w:r>
      <w:r>
        <w:rPr>
          <w:rFonts w:ascii="Gill Sans MT" w:hAnsi="Gill Sans MT"/>
          <w:w w:val="115"/>
          <w:sz w:val="24"/>
        </w:rPr>
        <w:t>decorre rispettivamente</w:t>
      </w:r>
      <w:r>
        <w:rPr>
          <w:rFonts w:ascii="Gill Sans MT" w:hAnsi="Gill Sans MT"/>
          <w:spacing w:val="-33"/>
          <w:w w:val="115"/>
          <w:sz w:val="24"/>
        </w:rPr>
        <w:t> </w:t>
      </w:r>
      <w:r>
        <w:rPr>
          <w:rFonts w:ascii="Gill Sans MT" w:hAnsi="Gill Sans MT"/>
          <w:w w:val="115"/>
          <w:sz w:val="24"/>
        </w:rPr>
        <w:t>dalla</w:t>
      </w:r>
      <w:r>
        <w:rPr>
          <w:rFonts w:ascii="Gill Sans MT" w:hAnsi="Gill Sans MT"/>
          <w:spacing w:val="-33"/>
          <w:w w:val="115"/>
          <w:sz w:val="24"/>
        </w:rPr>
        <w:t> </w:t>
      </w:r>
      <w:r>
        <w:rPr>
          <w:rFonts w:ascii="Gill Sans MT" w:hAnsi="Gill Sans MT"/>
          <w:w w:val="115"/>
          <w:sz w:val="24"/>
        </w:rPr>
        <w:t>conoscenza</w:t>
      </w:r>
      <w:r>
        <w:rPr>
          <w:rFonts w:ascii="Gill Sans MT" w:hAnsi="Gill Sans MT"/>
          <w:spacing w:val="-33"/>
          <w:w w:val="115"/>
          <w:sz w:val="24"/>
        </w:rPr>
        <w:t> </w:t>
      </w:r>
      <w:r>
        <w:rPr>
          <w:rFonts w:ascii="Gill Sans MT" w:hAnsi="Gill Sans MT"/>
          <w:w w:val="115"/>
          <w:sz w:val="24"/>
        </w:rPr>
        <w:t>della</w:t>
      </w:r>
      <w:r>
        <w:rPr>
          <w:rFonts w:ascii="Gill Sans MT" w:hAnsi="Gill Sans MT"/>
          <w:spacing w:val="-33"/>
          <w:w w:val="115"/>
          <w:sz w:val="24"/>
        </w:rPr>
        <w:t> </w:t>
      </w:r>
      <w:r>
        <w:rPr>
          <w:rFonts w:ascii="Gill Sans MT" w:hAnsi="Gill Sans MT"/>
          <w:w w:val="115"/>
          <w:sz w:val="24"/>
        </w:rPr>
        <w:t>falsità</w:t>
      </w:r>
      <w:r>
        <w:rPr>
          <w:rFonts w:ascii="Gill Sans MT" w:hAnsi="Gill Sans MT"/>
          <w:spacing w:val="-33"/>
          <w:w w:val="115"/>
          <w:sz w:val="24"/>
        </w:rPr>
        <w:t> </w:t>
      </w:r>
      <w:r>
        <w:rPr>
          <w:rFonts w:ascii="Gill Sans MT" w:hAnsi="Gill Sans MT"/>
          <w:w w:val="115"/>
          <w:sz w:val="24"/>
        </w:rPr>
        <w:t>della</w:t>
      </w:r>
      <w:r>
        <w:rPr>
          <w:rFonts w:ascii="Gill Sans MT" w:hAnsi="Gill Sans MT"/>
          <w:spacing w:val="-33"/>
          <w:w w:val="115"/>
          <w:sz w:val="24"/>
        </w:rPr>
        <w:t> </w:t>
      </w:r>
      <w:r>
        <w:rPr>
          <w:rFonts w:ascii="Gill Sans MT" w:hAnsi="Gill Sans MT"/>
          <w:w w:val="115"/>
          <w:sz w:val="24"/>
        </w:rPr>
        <w:t>prova</w:t>
      </w:r>
      <w:r>
        <w:rPr>
          <w:rFonts w:ascii="Gill Sans MT" w:hAnsi="Gill Sans MT"/>
          <w:spacing w:val="-34"/>
          <w:w w:val="115"/>
          <w:sz w:val="24"/>
        </w:rPr>
        <w:t> </w:t>
      </w:r>
      <w:r>
        <w:rPr>
          <w:rFonts w:ascii="Gill Sans MT" w:hAnsi="Gill Sans MT"/>
          <w:w w:val="115"/>
          <w:sz w:val="24"/>
        </w:rPr>
        <w:t>o</w:t>
      </w:r>
      <w:r>
        <w:rPr>
          <w:rFonts w:ascii="Gill Sans MT" w:hAnsi="Gill Sans MT"/>
          <w:spacing w:val="-32"/>
          <w:w w:val="115"/>
          <w:sz w:val="24"/>
        </w:rPr>
        <w:t> </w:t>
      </w:r>
      <w:r>
        <w:rPr>
          <w:rFonts w:ascii="Gill Sans MT" w:hAnsi="Gill Sans MT"/>
          <w:w w:val="115"/>
          <w:sz w:val="24"/>
        </w:rPr>
        <w:t>della</w:t>
      </w:r>
      <w:r>
        <w:rPr>
          <w:rFonts w:ascii="Gill Sans MT" w:hAnsi="Gill Sans MT"/>
          <w:spacing w:val="-33"/>
          <w:w w:val="115"/>
          <w:sz w:val="24"/>
        </w:rPr>
        <w:t> </w:t>
      </w:r>
      <w:r>
        <w:rPr>
          <w:rFonts w:ascii="Gill Sans MT" w:hAnsi="Gill Sans MT"/>
          <w:w w:val="115"/>
          <w:sz w:val="24"/>
        </w:rPr>
        <w:t>formazione</w:t>
      </w:r>
      <w:r>
        <w:rPr>
          <w:rFonts w:ascii="Gill Sans MT" w:hAnsi="Gill Sans MT"/>
          <w:spacing w:val="-33"/>
          <w:w w:val="115"/>
          <w:sz w:val="24"/>
        </w:rPr>
        <w:t> </w:t>
      </w:r>
      <w:r>
        <w:rPr>
          <w:rFonts w:ascii="Gill Sans MT" w:hAnsi="Gill Sans MT"/>
          <w:w w:val="115"/>
          <w:sz w:val="24"/>
        </w:rPr>
        <w:t>di quella</w:t>
      </w:r>
      <w:r>
        <w:rPr>
          <w:rFonts w:ascii="Gill Sans MT" w:hAnsi="Gill Sans MT"/>
          <w:spacing w:val="-37"/>
          <w:w w:val="115"/>
          <w:sz w:val="24"/>
        </w:rPr>
        <w:t> </w:t>
      </w:r>
      <w:r>
        <w:rPr>
          <w:rFonts w:ascii="Gill Sans MT" w:hAnsi="Gill Sans MT"/>
          <w:w w:val="115"/>
          <w:sz w:val="24"/>
        </w:rPr>
        <w:t>nuova</w:t>
      </w:r>
      <w:r>
        <w:rPr>
          <w:rFonts w:ascii="Gill Sans MT" w:hAnsi="Gill Sans MT"/>
          <w:spacing w:val="-34"/>
          <w:w w:val="115"/>
          <w:sz w:val="24"/>
        </w:rPr>
        <w:t> </w:t>
      </w:r>
      <w:r>
        <w:rPr>
          <w:rFonts w:ascii="Gill Sans MT" w:hAnsi="Gill Sans MT"/>
          <w:w w:val="115"/>
          <w:sz w:val="24"/>
        </w:rPr>
        <w:t>ovvero</w:t>
      </w:r>
      <w:r>
        <w:rPr>
          <w:rFonts w:ascii="Gill Sans MT" w:hAnsi="Gill Sans MT"/>
          <w:spacing w:val="-35"/>
          <w:w w:val="115"/>
          <w:sz w:val="24"/>
        </w:rPr>
        <w:t> </w:t>
      </w:r>
      <w:r>
        <w:rPr>
          <w:rFonts w:ascii="Gill Sans MT" w:hAnsi="Gill Sans MT"/>
          <w:w w:val="115"/>
          <w:sz w:val="24"/>
        </w:rPr>
        <w:t>dall'acquisizione</w:t>
      </w:r>
      <w:r>
        <w:rPr>
          <w:rFonts w:ascii="Gill Sans MT" w:hAnsi="Gill Sans MT"/>
          <w:spacing w:val="-36"/>
          <w:w w:val="115"/>
          <w:sz w:val="24"/>
        </w:rPr>
        <w:t> </w:t>
      </w:r>
      <w:r>
        <w:rPr>
          <w:rFonts w:ascii="Gill Sans MT" w:hAnsi="Gill Sans MT"/>
          <w:w w:val="115"/>
          <w:sz w:val="24"/>
        </w:rPr>
        <w:t>del</w:t>
      </w:r>
      <w:r>
        <w:rPr>
          <w:rFonts w:ascii="Gill Sans MT" w:hAnsi="Gill Sans MT"/>
          <w:spacing w:val="-36"/>
          <w:w w:val="115"/>
          <w:sz w:val="24"/>
        </w:rPr>
        <w:t> </w:t>
      </w:r>
      <w:r>
        <w:rPr>
          <w:rFonts w:ascii="Gill Sans MT" w:hAnsi="Gill Sans MT"/>
          <w:w w:val="115"/>
          <w:sz w:val="24"/>
        </w:rPr>
        <w:t>documento.</w:t>
      </w:r>
      <w:r>
        <w:rPr>
          <w:rFonts w:ascii="Gill Sans MT" w:hAnsi="Gill Sans MT"/>
          <w:spacing w:val="-35"/>
          <w:w w:val="115"/>
          <w:sz w:val="24"/>
        </w:rPr>
        <w:t> </w:t>
      </w:r>
      <w:r>
        <w:rPr>
          <w:rFonts w:ascii="Gill Sans MT" w:hAnsi="Gill Sans MT"/>
          <w:w w:val="115"/>
          <w:sz w:val="24"/>
        </w:rPr>
        <w:t>In</w:t>
      </w:r>
      <w:r>
        <w:rPr>
          <w:rFonts w:ascii="Gill Sans MT" w:hAnsi="Gill Sans MT"/>
          <w:spacing w:val="-35"/>
          <w:w w:val="115"/>
          <w:sz w:val="24"/>
        </w:rPr>
        <w:t> </w:t>
      </w:r>
      <w:r>
        <w:rPr>
          <w:rFonts w:ascii="Gill Sans MT" w:hAnsi="Gill Sans MT"/>
          <w:w w:val="115"/>
          <w:sz w:val="24"/>
        </w:rPr>
        <w:t>ogni</w:t>
      </w:r>
      <w:r>
        <w:rPr>
          <w:rFonts w:ascii="Gill Sans MT" w:hAnsi="Gill Sans MT"/>
          <w:spacing w:val="-36"/>
          <w:w w:val="115"/>
          <w:sz w:val="24"/>
        </w:rPr>
        <w:t> </w:t>
      </w:r>
      <w:r>
        <w:rPr>
          <w:rFonts w:ascii="Gill Sans MT" w:hAnsi="Gill Sans MT"/>
          <w:w w:val="115"/>
          <w:sz w:val="24"/>
        </w:rPr>
        <w:t>caso,</w:t>
      </w:r>
      <w:r>
        <w:rPr>
          <w:rFonts w:ascii="Gill Sans MT" w:hAnsi="Gill Sans MT"/>
          <w:spacing w:val="-36"/>
          <w:w w:val="115"/>
          <w:sz w:val="24"/>
        </w:rPr>
        <w:t> </w:t>
      </w:r>
      <w:r>
        <w:rPr>
          <w:rFonts w:ascii="Gill Sans MT" w:hAnsi="Gill Sans MT"/>
          <w:w w:val="115"/>
          <w:sz w:val="24"/>
        </w:rPr>
        <w:t>Il</w:t>
      </w:r>
      <w:r>
        <w:rPr>
          <w:rFonts w:ascii="Gill Sans MT" w:hAnsi="Gill Sans MT"/>
          <w:spacing w:val="-36"/>
          <w:w w:val="115"/>
          <w:sz w:val="24"/>
        </w:rPr>
        <w:t> </w:t>
      </w:r>
      <w:r>
        <w:rPr>
          <w:rFonts w:ascii="Gill Sans MT" w:hAnsi="Gill Sans MT"/>
          <w:w w:val="115"/>
          <w:sz w:val="24"/>
        </w:rPr>
        <w:t>giudizio</w:t>
      </w:r>
      <w:r>
        <w:rPr>
          <w:rFonts w:ascii="Gill Sans MT" w:hAnsi="Gill Sans MT"/>
          <w:spacing w:val="-35"/>
          <w:w w:val="115"/>
          <w:sz w:val="24"/>
        </w:rPr>
        <w:t> </w:t>
      </w:r>
      <w:r>
        <w:rPr>
          <w:rFonts w:ascii="Gill Sans MT" w:hAnsi="Gill Sans MT"/>
          <w:w w:val="115"/>
          <w:sz w:val="24"/>
        </w:rPr>
        <w:t>si svolge</w:t>
      </w:r>
      <w:r>
        <w:rPr>
          <w:rFonts w:ascii="Gill Sans MT" w:hAnsi="Gill Sans MT"/>
          <w:spacing w:val="-55"/>
          <w:w w:val="115"/>
          <w:sz w:val="24"/>
        </w:rPr>
        <w:t> </w:t>
      </w:r>
      <w:r>
        <w:rPr>
          <w:rFonts w:ascii="Gill Sans MT" w:hAnsi="Gill Sans MT"/>
          <w:w w:val="115"/>
          <w:sz w:val="24"/>
        </w:rPr>
        <w:t>in</w:t>
      </w:r>
      <w:r>
        <w:rPr>
          <w:rFonts w:ascii="Gill Sans MT" w:hAnsi="Gill Sans MT"/>
          <w:spacing w:val="-54"/>
          <w:w w:val="115"/>
          <w:sz w:val="24"/>
        </w:rPr>
        <w:t> </w:t>
      </w:r>
      <w:r>
        <w:rPr>
          <w:rFonts w:ascii="Gill Sans MT" w:hAnsi="Gill Sans MT"/>
          <w:w w:val="115"/>
          <w:sz w:val="24"/>
        </w:rPr>
        <w:t>unico</w:t>
      </w:r>
      <w:r>
        <w:rPr>
          <w:rFonts w:ascii="Gill Sans MT" w:hAnsi="Gill Sans MT"/>
          <w:spacing w:val="-54"/>
          <w:w w:val="115"/>
          <w:sz w:val="24"/>
        </w:rPr>
        <w:t> </w:t>
      </w:r>
      <w:r>
        <w:rPr>
          <w:rFonts w:ascii="Gill Sans MT" w:hAnsi="Gill Sans MT"/>
          <w:w w:val="115"/>
          <w:sz w:val="24"/>
        </w:rPr>
        <w:t>grado</w:t>
      </w:r>
      <w:r>
        <w:rPr>
          <w:rFonts w:ascii="Gill Sans MT" w:hAnsi="Gill Sans MT"/>
          <w:spacing w:val="-55"/>
          <w:w w:val="115"/>
          <w:sz w:val="24"/>
        </w:rPr>
        <w:t> </w:t>
      </w:r>
      <w:r>
        <w:rPr>
          <w:rFonts w:ascii="Gill Sans MT" w:hAnsi="Gill Sans MT"/>
          <w:w w:val="115"/>
          <w:sz w:val="24"/>
        </w:rPr>
        <w:t>e</w:t>
      </w:r>
      <w:r>
        <w:rPr>
          <w:rFonts w:ascii="Gill Sans MT" w:hAnsi="Gill Sans MT"/>
          <w:spacing w:val="-53"/>
          <w:w w:val="115"/>
          <w:sz w:val="24"/>
        </w:rPr>
        <w:t> </w:t>
      </w:r>
      <w:r>
        <w:rPr>
          <w:rFonts w:ascii="Gill Sans MT" w:hAnsi="Gill Sans MT"/>
          <w:w w:val="115"/>
          <w:sz w:val="24"/>
        </w:rPr>
        <w:t>allo</w:t>
      </w:r>
      <w:r>
        <w:rPr>
          <w:rFonts w:ascii="Gill Sans MT" w:hAnsi="Gill Sans MT"/>
          <w:spacing w:val="-55"/>
          <w:w w:val="115"/>
          <w:sz w:val="24"/>
        </w:rPr>
        <w:t> </w:t>
      </w:r>
      <w:r>
        <w:rPr>
          <w:rFonts w:ascii="Gill Sans MT" w:hAnsi="Gill Sans MT"/>
          <w:w w:val="115"/>
          <w:sz w:val="24"/>
        </w:rPr>
        <w:t>stesso</w:t>
      </w:r>
      <w:r>
        <w:rPr>
          <w:rFonts w:ascii="Gill Sans MT" w:hAnsi="Gill Sans MT"/>
          <w:spacing w:val="-55"/>
          <w:w w:val="115"/>
          <w:sz w:val="24"/>
        </w:rPr>
        <w:t> </w:t>
      </w:r>
      <w:r>
        <w:rPr>
          <w:rFonts w:ascii="Gill Sans MT" w:hAnsi="Gill Sans MT"/>
          <w:w w:val="115"/>
          <w:sz w:val="24"/>
        </w:rPr>
        <w:t>si</w:t>
      </w:r>
      <w:r>
        <w:rPr>
          <w:rFonts w:ascii="Gill Sans MT" w:hAnsi="Gill Sans MT"/>
          <w:spacing w:val="-55"/>
          <w:w w:val="115"/>
          <w:sz w:val="24"/>
        </w:rPr>
        <w:t> </w:t>
      </w:r>
      <w:r>
        <w:rPr>
          <w:rFonts w:ascii="Gill Sans MT" w:hAnsi="Gill Sans MT"/>
          <w:w w:val="115"/>
          <w:sz w:val="24"/>
        </w:rPr>
        <w:t>applicano</w:t>
      </w:r>
      <w:r>
        <w:rPr>
          <w:rFonts w:ascii="Gill Sans MT" w:hAnsi="Gill Sans MT"/>
          <w:spacing w:val="-54"/>
          <w:w w:val="115"/>
          <w:sz w:val="24"/>
        </w:rPr>
        <w:t> </w:t>
      </w:r>
      <w:r>
        <w:rPr>
          <w:rFonts w:ascii="Gill Sans MT" w:hAnsi="Gill Sans MT"/>
          <w:w w:val="115"/>
          <w:sz w:val="24"/>
        </w:rPr>
        <w:t>le</w:t>
      </w:r>
      <w:r>
        <w:rPr>
          <w:rFonts w:ascii="Gill Sans MT" w:hAnsi="Gill Sans MT"/>
          <w:spacing w:val="-54"/>
          <w:w w:val="115"/>
          <w:sz w:val="24"/>
        </w:rPr>
        <w:t> </w:t>
      </w:r>
      <w:r>
        <w:rPr>
          <w:rFonts w:ascii="Gill Sans MT" w:hAnsi="Gill Sans MT"/>
          <w:w w:val="115"/>
          <w:sz w:val="24"/>
        </w:rPr>
        <w:t>norme</w:t>
      </w:r>
      <w:r>
        <w:rPr>
          <w:rFonts w:ascii="Gill Sans MT" w:hAnsi="Gill Sans MT"/>
          <w:spacing w:val="-54"/>
          <w:w w:val="115"/>
          <w:sz w:val="24"/>
        </w:rPr>
        <w:t> </w:t>
      </w:r>
      <w:r>
        <w:rPr>
          <w:rFonts w:ascii="Gill Sans MT" w:hAnsi="Gill Sans MT"/>
          <w:w w:val="115"/>
          <w:sz w:val="24"/>
        </w:rPr>
        <w:t>relative</w:t>
      </w:r>
      <w:r>
        <w:rPr>
          <w:rFonts w:ascii="Gill Sans MT" w:hAnsi="Gill Sans MT"/>
          <w:spacing w:val="-54"/>
          <w:w w:val="115"/>
          <w:sz w:val="24"/>
        </w:rPr>
        <w:t> </w:t>
      </w:r>
      <w:r>
        <w:rPr>
          <w:rFonts w:ascii="Gill Sans MT" w:hAnsi="Gill Sans MT"/>
          <w:w w:val="115"/>
          <w:sz w:val="24"/>
        </w:rPr>
        <w:t>al</w:t>
      </w:r>
      <w:r>
        <w:rPr>
          <w:rFonts w:ascii="Gill Sans MT" w:hAnsi="Gill Sans MT"/>
          <w:spacing w:val="-54"/>
          <w:w w:val="115"/>
          <w:sz w:val="24"/>
        </w:rPr>
        <w:t> </w:t>
      </w:r>
      <w:r>
        <w:rPr>
          <w:rFonts w:ascii="Gill Sans MT" w:hAnsi="Gill Sans MT"/>
          <w:w w:val="115"/>
          <w:sz w:val="24"/>
        </w:rPr>
        <w:t>procedimento di</w:t>
      </w:r>
      <w:r>
        <w:rPr>
          <w:rFonts w:ascii="Gill Sans MT" w:hAnsi="Gill Sans MT"/>
          <w:spacing w:val="-48"/>
          <w:w w:val="115"/>
          <w:sz w:val="24"/>
        </w:rPr>
        <w:t> </w:t>
      </w:r>
      <w:r>
        <w:rPr>
          <w:rFonts w:ascii="Gill Sans MT" w:hAnsi="Gill Sans MT"/>
          <w:w w:val="115"/>
          <w:sz w:val="24"/>
        </w:rPr>
        <w:t>reclamo</w:t>
      </w:r>
      <w:r>
        <w:rPr>
          <w:rFonts w:ascii="Gill Sans MT" w:hAnsi="Gill Sans MT"/>
          <w:spacing w:val="-48"/>
          <w:w w:val="115"/>
          <w:sz w:val="24"/>
        </w:rPr>
        <w:t> </w:t>
      </w:r>
      <w:r>
        <w:rPr>
          <w:rFonts w:ascii="Gill Sans MT" w:hAnsi="Gill Sans MT"/>
          <w:w w:val="115"/>
          <w:sz w:val="24"/>
        </w:rPr>
        <w:t>davanti</w:t>
      </w:r>
      <w:r>
        <w:rPr>
          <w:rFonts w:ascii="Gill Sans MT" w:hAnsi="Gill Sans MT"/>
          <w:spacing w:val="-48"/>
          <w:w w:val="115"/>
          <w:sz w:val="24"/>
        </w:rPr>
        <w:t> </w:t>
      </w:r>
      <w:r>
        <w:rPr>
          <w:rFonts w:ascii="Gill Sans MT" w:hAnsi="Gill Sans MT"/>
          <w:w w:val="115"/>
          <w:sz w:val="24"/>
        </w:rPr>
        <w:t>alla</w:t>
      </w:r>
      <w:r>
        <w:rPr>
          <w:rFonts w:ascii="Gill Sans MT" w:hAnsi="Gill Sans MT"/>
          <w:spacing w:val="-47"/>
          <w:w w:val="115"/>
          <w:sz w:val="24"/>
        </w:rPr>
        <w:t> </w:t>
      </w:r>
      <w:r>
        <w:rPr>
          <w:rFonts w:ascii="Gill Sans MT" w:hAnsi="Gill Sans MT"/>
          <w:w w:val="115"/>
          <w:sz w:val="24"/>
        </w:rPr>
        <w:t>Corte</w:t>
      </w:r>
      <w:r>
        <w:rPr>
          <w:rFonts w:ascii="Gill Sans MT" w:hAnsi="Gill Sans MT"/>
          <w:spacing w:val="-48"/>
          <w:w w:val="115"/>
          <w:sz w:val="24"/>
        </w:rPr>
        <w:t> </w:t>
      </w:r>
      <w:r>
        <w:rPr>
          <w:rFonts w:ascii="Gill Sans MT" w:hAnsi="Gill Sans MT"/>
          <w:w w:val="115"/>
          <w:sz w:val="24"/>
        </w:rPr>
        <w:t>d’Appello</w:t>
      </w:r>
      <w:r>
        <w:rPr>
          <w:rFonts w:ascii="Gill Sans MT" w:hAnsi="Gill Sans MT"/>
          <w:spacing w:val="-46"/>
          <w:w w:val="115"/>
          <w:sz w:val="24"/>
        </w:rPr>
        <w:t> </w:t>
      </w:r>
      <w:r>
        <w:rPr>
          <w:rFonts w:ascii="Gill Sans MT" w:hAnsi="Gill Sans MT"/>
          <w:w w:val="115"/>
          <w:sz w:val="24"/>
        </w:rPr>
        <w:t>Federale.</w:t>
      </w:r>
      <w:r>
        <w:rPr>
          <w:rFonts w:ascii="Gill Sans MT" w:hAnsi="Gill Sans MT"/>
          <w:spacing w:val="-47"/>
          <w:w w:val="115"/>
          <w:sz w:val="24"/>
        </w:rPr>
        <w:t> </w:t>
      </w:r>
      <w:r>
        <w:rPr>
          <w:rFonts w:ascii="Gill Sans MT" w:hAnsi="Gill Sans MT"/>
          <w:w w:val="115"/>
          <w:sz w:val="24"/>
        </w:rPr>
        <w:t>Se</w:t>
      </w:r>
      <w:r>
        <w:rPr>
          <w:rFonts w:ascii="Gill Sans MT" w:hAnsi="Gill Sans MT"/>
          <w:spacing w:val="-48"/>
          <w:w w:val="115"/>
          <w:sz w:val="24"/>
        </w:rPr>
        <w:t> </w:t>
      </w:r>
      <w:r>
        <w:rPr>
          <w:rFonts w:ascii="Gill Sans MT" w:hAnsi="Gill Sans MT"/>
          <w:w w:val="115"/>
          <w:sz w:val="24"/>
        </w:rPr>
        <w:t>la</w:t>
      </w:r>
      <w:r>
        <w:rPr>
          <w:rFonts w:ascii="Gill Sans MT" w:hAnsi="Gill Sans MT"/>
          <w:spacing w:val="-48"/>
          <w:w w:val="115"/>
          <w:sz w:val="24"/>
        </w:rPr>
        <w:t> </w:t>
      </w:r>
      <w:r>
        <w:rPr>
          <w:rFonts w:ascii="Gill Sans MT" w:hAnsi="Gill Sans MT"/>
          <w:w w:val="115"/>
          <w:sz w:val="24"/>
        </w:rPr>
        <w:t>revisione</w:t>
      </w:r>
      <w:r>
        <w:rPr>
          <w:rFonts w:ascii="Gill Sans MT" w:hAnsi="Gill Sans MT"/>
          <w:spacing w:val="-49"/>
          <w:w w:val="115"/>
          <w:sz w:val="24"/>
        </w:rPr>
        <w:t> </w:t>
      </w:r>
      <w:r>
        <w:rPr>
          <w:rFonts w:ascii="Gill Sans MT" w:hAnsi="Gill Sans MT"/>
          <w:w w:val="115"/>
          <w:sz w:val="24"/>
        </w:rPr>
        <w:t>è</w:t>
      </w:r>
      <w:r>
        <w:rPr>
          <w:rFonts w:ascii="Gill Sans MT" w:hAnsi="Gill Sans MT"/>
          <w:spacing w:val="-47"/>
          <w:w w:val="115"/>
          <w:sz w:val="24"/>
        </w:rPr>
        <w:t> </w:t>
      </w:r>
      <w:r>
        <w:rPr>
          <w:rFonts w:ascii="Gill Sans MT" w:hAnsi="Gill Sans MT"/>
          <w:w w:val="115"/>
          <w:sz w:val="24"/>
        </w:rPr>
        <w:t>accolta,</w:t>
      </w:r>
      <w:r>
        <w:rPr>
          <w:rFonts w:ascii="Gill Sans MT" w:hAnsi="Gill Sans MT"/>
          <w:spacing w:val="-48"/>
          <w:w w:val="115"/>
          <w:sz w:val="24"/>
        </w:rPr>
        <w:t> </w:t>
      </w:r>
      <w:r>
        <w:rPr>
          <w:rFonts w:ascii="Gill Sans MT" w:hAnsi="Gill Sans MT"/>
          <w:w w:val="115"/>
          <w:sz w:val="24"/>
        </w:rPr>
        <w:t>non</w:t>
      </w:r>
      <w:r>
        <w:rPr>
          <w:rFonts w:ascii="Gill Sans MT" w:hAnsi="Gill Sans MT"/>
          <w:spacing w:val="-48"/>
          <w:w w:val="115"/>
          <w:sz w:val="24"/>
        </w:rPr>
        <w:t> </w:t>
      </w:r>
      <w:r>
        <w:rPr>
          <w:rFonts w:ascii="Gill Sans MT" w:hAnsi="Gill Sans MT"/>
          <w:w w:val="115"/>
          <w:sz w:val="24"/>
        </w:rPr>
        <w:t>è più</w:t>
      </w:r>
      <w:r>
        <w:rPr>
          <w:rFonts w:ascii="Gill Sans MT" w:hAnsi="Gill Sans MT"/>
          <w:spacing w:val="-24"/>
          <w:w w:val="115"/>
          <w:sz w:val="24"/>
        </w:rPr>
        <w:t> </w:t>
      </w:r>
      <w:r>
        <w:rPr>
          <w:rFonts w:ascii="Gill Sans MT" w:hAnsi="Gill Sans MT"/>
          <w:w w:val="115"/>
          <w:sz w:val="24"/>
        </w:rPr>
        <w:t>ammesso</w:t>
      </w:r>
      <w:r>
        <w:rPr>
          <w:rFonts w:ascii="Gill Sans MT" w:hAnsi="Gill Sans MT"/>
          <w:spacing w:val="-24"/>
          <w:w w:val="115"/>
          <w:sz w:val="24"/>
        </w:rPr>
        <w:t> </w:t>
      </w:r>
      <w:r>
        <w:rPr>
          <w:rFonts w:ascii="Gill Sans MT" w:hAnsi="Gill Sans MT"/>
          <w:w w:val="115"/>
          <w:sz w:val="24"/>
        </w:rPr>
        <w:t>ricorso</w:t>
      </w:r>
      <w:r>
        <w:rPr>
          <w:rFonts w:ascii="Gill Sans MT" w:hAnsi="Gill Sans MT"/>
          <w:spacing w:val="-23"/>
          <w:w w:val="115"/>
          <w:sz w:val="24"/>
        </w:rPr>
        <w:t> </w:t>
      </w:r>
      <w:r>
        <w:rPr>
          <w:rFonts w:ascii="Gill Sans MT" w:hAnsi="Gill Sans MT"/>
          <w:w w:val="115"/>
          <w:sz w:val="24"/>
        </w:rPr>
        <w:t>al</w:t>
      </w:r>
      <w:r>
        <w:rPr>
          <w:rFonts w:ascii="Gill Sans MT" w:hAnsi="Gill Sans MT"/>
          <w:spacing w:val="-24"/>
          <w:w w:val="115"/>
          <w:sz w:val="24"/>
        </w:rPr>
        <w:t> </w:t>
      </w:r>
      <w:r>
        <w:rPr>
          <w:rFonts w:ascii="Gill Sans MT" w:hAnsi="Gill Sans MT"/>
          <w:w w:val="115"/>
          <w:sz w:val="24"/>
        </w:rPr>
        <w:t>Collegio</w:t>
      </w:r>
      <w:r>
        <w:rPr>
          <w:rFonts w:ascii="Gill Sans MT" w:hAnsi="Gill Sans MT"/>
          <w:spacing w:val="-23"/>
          <w:w w:val="115"/>
          <w:sz w:val="24"/>
        </w:rPr>
        <w:t> </w:t>
      </w:r>
      <w:r>
        <w:rPr>
          <w:rFonts w:ascii="Gill Sans MT" w:hAnsi="Gill Sans MT"/>
          <w:w w:val="115"/>
          <w:sz w:val="24"/>
        </w:rPr>
        <w:t>di</w:t>
      </w:r>
      <w:r>
        <w:rPr>
          <w:rFonts w:ascii="Gill Sans MT" w:hAnsi="Gill Sans MT"/>
          <w:spacing w:val="-24"/>
          <w:w w:val="115"/>
          <w:sz w:val="24"/>
        </w:rPr>
        <w:t> </w:t>
      </w:r>
      <w:r>
        <w:rPr>
          <w:rFonts w:ascii="Gill Sans MT" w:hAnsi="Gill Sans MT"/>
          <w:w w:val="115"/>
          <w:sz w:val="24"/>
        </w:rPr>
        <w:t>Garanzia</w:t>
      </w:r>
      <w:r>
        <w:rPr>
          <w:rFonts w:ascii="Gill Sans MT" w:hAnsi="Gill Sans MT"/>
          <w:spacing w:val="-22"/>
          <w:w w:val="115"/>
          <w:sz w:val="24"/>
        </w:rPr>
        <w:t> </w:t>
      </w:r>
      <w:r>
        <w:rPr>
          <w:rFonts w:ascii="Gill Sans MT" w:hAnsi="Gill Sans MT"/>
          <w:w w:val="115"/>
          <w:sz w:val="24"/>
        </w:rPr>
        <w:t>dello</w:t>
      </w:r>
      <w:r>
        <w:rPr>
          <w:rFonts w:ascii="Gill Sans MT" w:hAnsi="Gill Sans MT"/>
          <w:spacing w:val="-23"/>
          <w:w w:val="115"/>
          <w:sz w:val="24"/>
        </w:rPr>
        <w:t> </w:t>
      </w:r>
      <w:r>
        <w:rPr>
          <w:rFonts w:ascii="Gill Sans MT" w:hAnsi="Gill Sans MT"/>
          <w:w w:val="115"/>
          <w:sz w:val="24"/>
        </w:rPr>
        <w:t>Sport;</w:t>
      </w:r>
      <w:r>
        <w:rPr>
          <w:rFonts w:ascii="Gill Sans MT" w:hAnsi="Gill Sans MT"/>
          <w:spacing w:val="-24"/>
          <w:w w:val="115"/>
          <w:sz w:val="24"/>
        </w:rPr>
        <w:t> </w:t>
      </w:r>
      <w:r>
        <w:rPr>
          <w:rFonts w:ascii="Gill Sans MT" w:hAnsi="Gill Sans MT"/>
          <w:w w:val="115"/>
          <w:sz w:val="24"/>
        </w:rPr>
        <w:t>ogni</w:t>
      </w:r>
      <w:r>
        <w:rPr>
          <w:rFonts w:ascii="Gill Sans MT" w:hAnsi="Gill Sans MT"/>
          <w:spacing w:val="-23"/>
          <w:w w:val="115"/>
          <w:sz w:val="24"/>
        </w:rPr>
        <w:t> </w:t>
      </w:r>
      <w:r>
        <w:rPr>
          <w:rFonts w:ascii="Gill Sans MT" w:hAnsi="Gill Sans MT"/>
          <w:w w:val="115"/>
          <w:sz w:val="24"/>
        </w:rPr>
        <w:t>altra</w:t>
      </w:r>
      <w:r>
        <w:rPr>
          <w:rFonts w:ascii="Gill Sans MT" w:hAnsi="Gill Sans MT"/>
          <w:spacing w:val="-23"/>
          <w:w w:val="115"/>
          <w:sz w:val="24"/>
        </w:rPr>
        <w:t> </w:t>
      </w:r>
      <w:r>
        <w:rPr>
          <w:rFonts w:ascii="Gill Sans MT" w:hAnsi="Gill Sans MT"/>
          <w:w w:val="115"/>
          <w:sz w:val="24"/>
        </w:rPr>
        <w:t>pronuncia rimane</w:t>
      </w:r>
      <w:r>
        <w:rPr>
          <w:rFonts w:ascii="Gill Sans MT" w:hAnsi="Gill Sans MT"/>
          <w:spacing w:val="-39"/>
          <w:w w:val="115"/>
          <w:sz w:val="24"/>
        </w:rPr>
        <w:t> </w:t>
      </w:r>
      <w:r>
        <w:rPr>
          <w:rFonts w:ascii="Gill Sans MT" w:hAnsi="Gill Sans MT"/>
          <w:w w:val="115"/>
          <w:sz w:val="24"/>
        </w:rPr>
        <w:t>impugnabile</w:t>
      </w:r>
      <w:r>
        <w:rPr>
          <w:rFonts w:ascii="Gill Sans MT" w:hAnsi="Gill Sans MT"/>
          <w:spacing w:val="-38"/>
          <w:w w:val="115"/>
          <w:sz w:val="24"/>
        </w:rPr>
        <w:t> </w:t>
      </w:r>
      <w:r>
        <w:rPr>
          <w:rFonts w:ascii="Gill Sans MT" w:hAnsi="Gill Sans MT"/>
          <w:w w:val="115"/>
          <w:sz w:val="24"/>
        </w:rPr>
        <w:t>con</w:t>
      </w:r>
      <w:r>
        <w:rPr>
          <w:rFonts w:ascii="Gill Sans MT" w:hAnsi="Gill Sans MT"/>
          <w:spacing w:val="-38"/>
          <w:w w:val="115"/>
          <w:sz w:val="24"/>
        </w:rPr>
        <w:t> </w:t>
      </w:r>
      <w:r>
        <w:rPr>
          <w:rFonts w:ascii="Gill Sans MT" w:hAnsi="Gill Sans MT"/>
          <w:w w:val="115"/>
          <w:sz w:val="24"/>
        </w:rPr>
        <w:t>ricorso</w:t>
      </w:r>
      <w:r>
        <w:rPr>
          <w:rFonts w:ascii="Gill Sans MT" w:hAnsi="Gill Sans MT"/>
          <w:spacing w:val="-40"/>
          <w:w w:val="115"/>
          <w:sz w:val="24"/>
        </w:rPr>
        <w:t> </w:t>
      </w:r>
      <w:r>
        <w:rPr>
          <w:rFonts w:ascii="Gill Sans MT" w:hAnsi="Gill Sans MT"/>
          <w:w w:val="115"/>
          <w:sz w:val="24"/>
        </w:rPr>
        <w:t>al</w:t>
      </w:r>
      <w:r>
        <w:rPr>
          <w:rFonts w:ascii="Gill Sans MT" w:hAnsi="Gill Sans MT"/>
          <w:spacing w:val="-37"/>
          <w:w w:val="115"/>
          <w:sz w:val="24"/>
        </w:rPr>
        <w:t> </w:t>
      </w:r>
      <w:r>
        <w:rPr>
          <w:rFonts w:ascii="Gill Sans MT" w:hAnsi="Gill Sans MT"/>
          <w:w w:val="115"/>
          <w:sz w:val="24"/>
        </w:rPr>
        <w:t>Collegio</w:t>
      </w:r>
      <w:r>
        <w:rPr>
          <w:rFonts w:ascii="Gill Sans MT" w:hAnsi="Gill Sans MT"/>
          <w:spacing w:val="-39"/>
          <w:w w:val="115"/>
          <w:sz w:val="24"/>
        </w:rPr>
        <w:t> </w:t>
      </w:r>
      <w:r>
        <w:rPr>
          <w:rFonts w:ascii="Gill Sans MT" w:hAnsi="Gill Sans MT"/>
          <w:w w:val="115"/>
          <w:sz w:val="24"/>
        </w:rPr>
        <w:t>di</w:t>
      </w:r>
      <w:r>
        <w:rPr>
          <w:rFonts w:ascii="Gill Sans MT" w:hAnsi="Gill Sans MT"/>
          <w:spacing w:val="-35"/>
          <w:w w:val="115"/>
          <w:sz w:val="24"/>
        </w:rPr>
        <w:t> </w:t>
      </w:r>
      <w:r>
        <w:rPr>
          <w:rFonts w:ascii="Gill Sans MT" w:hAnsi="Gill Sans MT"/>
          <w:w w:val="115"/>
          <w:sz w:val="24"/>
        </w:rPr>
        <w:t>Garanzia</w:t>
      </w:r>
      <w:r>
        <w:rPr>
          <w:rFonts w:ascii="Gill Sans MT" w:hAnsi="Gill Sans MT"/>
          <w:spacing w:val="-39"/>
          <w:w w:val="115"/>
          <w:sz w:val="24"/>
        </w:rPr>
        <w:t> </w:t>
      </w:r>
      <w:r>
        <w:rPr>
          <w:rFonts w:ascii="Gill Sans MT" w:hAnsi="Gill Sans MT"/>
          <w:w w:val="115"/>
          <w:sz w:val="24"/>
        </w:rPr>
        <w:t>dello</w:t>
      </w:r>
      <w:r>
        <w:rPr>
          <w:rFonts w:ascii="Gill Sans MT" w:hAnsi="Gill Sans MT"/>
          <w:spacing w:val="-39"/>
          <w:w w:val="115"/>
          <w:sz w:val="24"/>
        </w:rPr>
        <w:t> </w:t>
      </w:r>
      <w:r>
        <w:rPr>
          <w:rFonts w:ascii="Gill Sans MT" w:hAnsi="Gill Sans MT"/>
          <w:w w:val="115"/>
          <w:sz w:val="24"/>
        </w:rPr>
        <w:t>Sport.</w:t>
      </w:r>
    </w:p>
    <w:p>
      <w:pPr>
        <w:pStyle w:val="BodyText"/>
        <w:spacing w:before="8"/>
        <w:rPr>
          <w:rFonts w:ascii="Gill Sans MT"/>
          <w:sz w:val="21"/>
        </w:rPr>
      </w:pPr>
    </w:p>
    <w:p>
      <w:pPr>
        <w:pStyle w:val="ListParagraph"/>
        <w:numPr>
          <w:ilvl w:val="0"/>
          <w:numId w:val="170"/>
        </w:numPr>
        <w:tabs>
          <w:tab w:pos="1662" w:val="left" w:leader="none"/>
        </w:tabs>
        <w:spacing w:line="290" w:lineRule="auto" w:before="0" w:after="0"/>
        <w:ind w:left="1661" w:right="935" w:hanging="567"/>
        <w:jc w:val="both"/>
        <w:rPr>
          <w:rFonts w:ascii="Gill Sans MT" w:hAnsi="Gill Sans MT"/>
          <w:sz w:val="24"/>
        </w:rPr>
      </w:pPr>
      <w:r>
        <w:rPr/>
        <w:pict>
          <v:shape style="position:absolute;margin-left:39.280712pt;margin-top:32.901863pt;width:15.45pt;height:167.95pt;mso-position-horizontal-relative:page;mso-position-vertical-relative:paragraph;z-index:25255731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hAnsi="Gill Sans MT"/>
          <w:w w:val="110"/>
          <w:sz w:val="24"/>
        </w:rPr>
        <w:t>Fuori dei casi precedenti, nessuna decisione di organi di giustizia può essere revocata</w:t>
      </w:r>
      <w:r>
        <w:rPr>
          <w:rFonts w:ascii="Gill Sans MT" w:hAnsi="Gill Sans MT"/>
          <w:spacing w:val="-19"/>
          <w:w w:val="110"/>
          <w:sz w:val="24"/>
        </w:rPr>
        <w:t> </w:t>
      </w:r>
      <w:r>
        <w:rPr>
          <w:rFonts w:ascii="Gill Sans MT" w:hAnsi="Gill Sans MT"/>
          <w:w w:val="110"/>
          <w:sz w:val="24"/>
        </w:rPr>
        <w:t>quando</w:t>
      </w:r>
      <w:r>
        <w:rPr>
          <w:rFonts w:ascii="Gill Sans MT" w:hAnsi="Gill Sans MT"/>
          <w:spacing w:val="-18"/>
          <w:w w:val="110"/>
          <w:sz w:val="24"/>
        </w:rPr>
        <w:t> </w:t>
      </w:r>
      <w:r>
        <w:rPr>
          <w:rFonts w:ascii="Gill Sans MT" w:hAnsi="Gill Sans MT"/>
          <w:w w:val="110"/>
          <w:sz w:val="24"/>
        </w:rPr>
        <w:t>sia</w:t>
      </w:r>
      <w:r>
        <w:rPr>
          <w:rFonts w:ascii="Gill Sans MT" w:hAnsi="Gill Sans MT"/>
          <w:spacing w:val="-18"/>
          <w:w w:val="110"/>
          <w:sz w:val="24"/>
        </w:rPr>
        <w:t> </w:t>
      </w:r>
      <w:r>
        <w:rPr>
          <w:rFonts w:ascii="Gill Sans MT" w:hAnsi="Gill Sans MT"/>
          <w:w w:val="110"/>
          <w:sz w:val="24"/>
        </w:rPr>
        <w:t>scaduto</w:t>
      </w:r>
      <w:r>
        <w:rPr>
          <w:rFonts w:ascii="Gill Sans MT" w:hAnsi="Gill Sans MT"/>
          <w:spacing w:val="-18"/>
          <w:w w:val="110"/>
          <w:sz w:val="24"/>
        </w:rPr>
        <w:t> </w:t>
      </w:r>
      <w:r>
        <w:rPr>
          <w:rFonts w:ascii="Gill Sans MT" w:hAnsi="Gill Sans MT"/>
          <w:w w:val="110"/>
          <w:sz w:val="24"/>
        </w:rPr>
        <w:t>il</w:t>
      </w:r>
      <w:r>
        <w:rPr>
          <w:rFonts w:ascii="Gill Sans MT" w:hAnsi="Gill Sans MT"/>
          <w:spacing w:val="-18"/>
          <w:w w:val="110"/>
          <w:sz w:val="24"/>
        </w:rPr>
        <w:t> </w:t>
      </w:r>
      <w:r>
        <w:rPr>
          <w:rFonts w:ascii="Gill Sans MT" w:hAnsi="Gill Sans MT"/>
          <w:w w:val="110"/>
          <w:sz w:val="24"/>
        </w:rPr>
        <w:t>termine</w:t>
      </w:r>
      <w:r>
        <w:rPr>
          <w:rFonts w:ascii="Gill Sans MT" w:hAnsi="Gill Sans MT"/>
          <w:spacing w:val="-17"/>
          <w:w w:val="110"/>
          <w:sz w:val="24"/>
        </w:rPr>
        <w:t> </w:t>
      </w:r>
      <w:r>
        <w:rPr>
          <w:rFonts w:ascii="Gill Sans MT" w:hAnsi="Gill Sans MT"/>
          <w:w w:val="110"/>
          <w:sz w:val="24"/>
        </w:rPr>
        <w:t>per</w:t>
      </w:r>
      <w:r>
        <w:rPr>
          <w:rFonts w:ascii="Gill Sans MT" w:hAnsi="Gill Sans MT"/>
          <w:spacing w:val="-18"/>
          <w:w w:val="110"/>
          <w:sz w:val="24"/>
        </w:rPr>
        <w:t> </w:t>
      </w:r>
      <w:r>
        <w:rPr>
          <w:rFonts w:ascii="Gill Sans MT" w:hAnsi="Gill Sans MT"/>
          <w:w w:val="110"/>
          <w:sz w:val="24"/>
        </w:rPr>
        <w:t>la</w:t>
      </w:r>
      <w:r>
        <w:rPr>
          <w:rFonts w:ascii="Gill Sans MT" w:hAnsi="Gill Sans MT"/>
          <w:spacing w:val="-18"/>
          <w:w w:val="110"/>
          <w:sz w:val="24"/>
        </w:rPr>
        <w:t> </w:t>
      </w:r>
      <w:r>
        <w:rPr>
          <w:rFonts w:ascii="Gill Sans MT" w:hAnsi="Gill Sans MT"/>
          <w:w w:val="110"/>
          <w:sz w:val="24"/>
        </w:rPr>
        <w:t>impugnazione</w:t>
      </w:r>
      <w:r>
        <w:rPr>
          <w:rFonts w:ascii="Gill Sans MT" w:hAnsi="Gill Sans MT"/>
          <w:spacing w:val="-18"/>
          <w:w w:val="110"/>
          <w:sz w:val="24"/>
        </w:rPr>
        <w:t> </w:t>
      </w:r>
      <w:r>
        <w:rPr>
          <w:rFonts w:ascii="Gill Sans MT" w:hAnsi="Gill Sans MT"/>
          <w:w w:val="110"/>
          <w:sz w:val="24"/>
        </w:rPr>
        <w:t>o</w:t>
      </w:r>
      <w:r>
        <w:rPr>
          <w:rFonts w:ascii="Gill Sans MT" w:hAnsi="Gill Sans MT"/>
          <w:spacing w:val="-19"/>
          <w:w w:val="110"/>
          <w:sz w:val="24"/>
        </w:rPr>
        <w:t> </w:t>
      </w:r>
      <w:r>
        <w:rPr>
          <w:rFonts w:ascii="Gill Sans MT" w:hAnsi="Gill Sans MT"/>
          <w:w w:val="110"/>
          <w:sz w:val="24"/>
        </w:rPr>
        <w:t>il</w:t>
      </w:r>
      <w:r>
        <w:rPr>
          <w:rFonts w:ascii="Gill Sans MT" w:hAnsi="Gill Sans MT"/>
          <w:spacing w:val="-17"/>
          <w:w w:val="110"/>
          <w:sz w:val="24"/>
        </w:rPr>
        <w:t> </w:t>
      </w:r>
      <w:r>
        <w:rPr>
          <w:rFonts w:ascii="Gill Sans MT" w:hAnsi="Gill Sans MT"/>
          <w:w w:val="110"/>
          <w:sz w:val="24"/>
        </w:rPr>
        <w:t>giudizio</w:t>
      </w:r>
      <w:r>
        <w:rPr>
          <w:rFonts w:ascii="Gill Sans MT" w:hAnsi="Gill Sans MT"/>
          <w:spacing w:val="-18"/>
          <w:w w:val="110"/>
          <w:sz w:val="24"/>
        </w:rPr>
        <w:t> </w:t>
      </w:r>
      <w:r>
        <w:rPr>
          <w:rFonts w:ascii="Gill Sans MT" w:hAnsi="Gill Sans MT"/>
          <w:w w:val="110"/>
          <w:sz w:val="24"/>
        </w:rPr>
        <w:t>sia</w:t>
      </w:r>
      <w:r>
        <w:rPr>
          <w:rFonts w:ascii="Gill Sans MT" w:hAnsi="Gill Sans MT"/>
          <w:spacing w:val="-18"/>
          <w:w w:val="110"/>
          <w:sz w:val="24"/>
        </w:rPr>
        <w:t> </w:t>
      </w:r>
      <w:r>
        <w:rPr>
          <w:rFonts w:ascii="Gill Sans MT" w:hAnsi="Gill Sans MT"/>
          <w:w w:val="110"/>
          <w:sz w:val="24"/>
        </w:rPr>
        <w:t>stato comunque</w:t>
      </w:r>
      <w:r>
        <w:rPr>
          <w:rFonts w:ascii="Gill Sans MT" w:hAnsi="Gill Sans MT"/>
          <w:spacing w:val="-34"/>
          <w:w w:val="110"/>
          <w:sz w:val="24"/>
        </w:rPr>
        <w:t> </w:t>
      </w:r>
      <w:r>
        <w:rPr>
          <w:rFonts w:ascii="Gill Sans MT" w:hAnsi="Gill Sans MT"/>
          <w:w w:val="110"/>
          <w:sz w:val="24"/>
        </w:rPr>
        <w:t>definito</w:t>
      </w:r>
      <w:r>
        <w:rPr>
          <w:rFonts w:ascii="Gill Sans MT" w:hAnsi="Gill Sans MT"/>
          <w:spacing w:val="-35"/>
          <w:w w:val="110"/>
          <w:sz w:val="24"/>
        </w:rPr>
        <w:t> </w:t>
      </w:r>
      <w:r>
        <w:rPr>
          <w:rFonts w:ascii="Gill Sans MT" w:hAnsi="Gill Sans MT"/>
          <w:w w:val="110"/>
          <w:sz w:val="24"/>
        </w:rPr>
        <w:t>dal</w:t>
      </w:r>
      <w:r>
        <w:rPr>
          <w:rFonts w:ascii="Gill Sans MT" w:hAnsi="Gill Sans MT"/>
          <w:spacing w:val="-32"/>
          <w:w w:val="110"/>
          <w:sz w:val="24"/>
        </w:rPr>
        <w:t> </w:t>
      </w:r>
      <w:r>
        <w:rPr>
          <w:rFonts w:ascii="Gill Sans MT" w:hAnsi="Gill Sans MT"/>
          <w:w w:val="110"/>
          <w:sz w:val="24"/>
        </w:rPr>
        <w:t>Collegio</w:t>
      </w:r>
      <w:r>
        <w:rPr>
          <w:rFonts w:ascii="Gill Sans MT" w:hAnsi="Gill Sans MT"/>
          <w:spacing w:val="-35"/>
          <w:w w:val="110"/>
          <w:sz w:val="24"/>
        </w:rPr>
        <w:t> </w:t>
      </w:r>
      <w:r>
        <w:rPr>
          <w:rFonts w:ascii="Gill Sans MT" w:hAnsi="Gill Sans MT"/>
          <w:w w:val="110"/>
          <w:sz w:val="24"/>
        </w:rPr>
        <w:t>di</w:t>
      </w:r>
      <w:r>
        <w:rPr>
          <w:rFonts w:ascii="Gill Sans MT" w:hAnsi="Gill Sans MT"/>
          <w:spacing w:val="-33"/>
          <w:w w:val="110"/>
          <w:sz w:val="24"/>
        </w:rPr>
        <w:t> </w:t>
      </w:r>
      <w:r>
        <w:rPr>
          <w:rFonts w:ascii="Gill Sans MT" w:hAnsi="Gill Sans MT"/>
          <w:w w:val="110"/>
          <w:sz w:val="24"/>
        </w:rPr>
        <w:t>Garanzia</w:t>
      </w:r>
      <w:r>
        <w:rPr>
          <w:rFonts w:ascii="Gill Sans MT" w:hAnsi="Gill Sans MT"/>
          <w:spacing w:val="-34"/>
          <w:w w:val="110"/>
          <w:sz w:val="24"/>
        </w:rPr>
        <w:t> </w:t>
      </w:r>
      <w:r>
        <w:rPr>
          <w:rFonts w:ascii="Gill Sans MT" w:hAnsi="Gill Sans MT"/>
          <w:w w:val="110"/>
          <w:sz w:val="24"/>
        </w:rPr>
        <w:t>dello</w:t>
      </w:r>
      <w:r>
        <w:rPr>
          <w:rFonts w:ascii="Gill Sans MT" w:hAnsi="Gill Sans MT"/>
          <w:spacing w:val="-33"/>
          <w:w w:val="110"/>
          <w:sz w:val="24"/>
        </w:rPr>
        <w:t> </w:t>
      </w:r>
      <w:r>
        <w:rPr>
          <w:rFonts w:ascii="Gill Sans MT" w:hAnsi="Gill Sans MT"/>
          <w:w w:val="110"/>
          <w:sz w:val="24"/>
        </w:rPr>
        <w:t>Sport</w:t>
      </w:r>
      <w:r>
        <w:rPr>
          <w:rFonts w:ascii="Gill Sans MT" w:hAnsi="Gill Sans MT"/>
          <w:spacing w:val="-35"/>
          <w:w w:val="110"/>
          <w:sz w:val="24"/>
        </w:rPr>
        <w:t> </w:t>
      </w:r>
      <w:r>
        <w:rPr>
          <w:rFonts w:ascii="Gill Sans MT" w:hAnsi="Gill Sans MT"/>
          <w:w w:val="110"/>
          <w:sz w:val="24"/>
        </w:rPr>
        <w:t>con</w:t>
      </w:r>
      <w:r>
        <w:rPr>
          <w:rFonts w:ascii="Gill Sans MT" w:hAnsi="Gill Sans MT"/>
          <w:spacing w:val="-33"/>
          <w:w w:val="110"/>
          <w:sz w:val="24"/>
        </w:rPr>
        <w:t> </w:t>
      </w:r>
      <w:r>
        <w:rPr>
          <w:rFonts w:ascii="Gill Sans MT" w:hAnsi="Gill Sans MT"/>
          <w:w w:val="110"/>
          <w:sz w:val="24"/>
        </w:rPr>
        <w:t>decisione</w:t>
      </w:r>
      <w:r>
        <w:rPr>
          <w:rFonts w:ascii="Gill Sans MT" w:hAnsi="Gill Sans MT"/>
          <w:spacing w:val="-33"/>
          <w:w w:val="110"/>
          <w:sz w:val="24"/>
        </w:rPr>
        <w:t> </w:t>
      </w:r>
      <w:r>
        <w:rPr>
          <w:rFonts w:ascii="Gill Sans MT" w:hAnsi="Gill Sans MT"/>
          <w:w w:val="110"/>
          <w:sz w:val="24"/>
        </w:rPr>
        <w:t>nel</w:t>
      </w:r>
      <w:r>
        <w:rPr>
          <w:rFonts w:ascii="Gill Sans MT" w:hAnsi="Gill Sans MT"/>
          <w:spacing w:val="-34"/>
          <w:w w:val="110"/>
          <w:sz w:val="24"/>
        </w:rPr>
        <w:t> </w:t>
      </w:r>
      <w:r>
        <w:rPr>
          <w:rFonts w:ascii="Gill Sans MT" w:hAnsi="Gill Sans MT"/>
          <w:w w:val="110"/>
          <w:sz w:val="24"/>
        </w:rPr>
        <w:t>merito.</w:t>
      </w:r>
    </w:p>
    <w:p>
      <w:pPr>
        <w:pStyle w:val="ListParagraph"/>
        <w:numPr>
          <w:ilvl w:val="0"/>
          <w:numId w:val="170"/>
        </w:numPr>
        <w:tabs>
          <w:tab w:pos="1662" w:val="left" w:leader="none"/>
        </w:tabs>
        <w:spacing w:line="290" w:lineRule="auto" w:before="250" w:after="0"/>
        <w:ind w:left="1661" w:right="931" w:hanging="567"/>
        <w:jc w:val="both"/>
        <w:rPr>
          <w:rFonts w:ascii="Gill Sans MT" w:hAnsi="Gill Sans MT"/>
          <w:sz w:val="24"/>
        </w:rPr>
      </w:pPr>
      <w:r>
        <w:rPr>
          <w:rFonts w:ascii="Gill Sans MT" w:hAnsi="Gill Sans MT"/>
          <w:w w:val="110"/>
          <w:sz w:val="24"/>
        </w:rPr>
        <w:t>La</w:t>
      </w:r>
      <w:r>
        <w:rPr>
          <w:rFonts w:ascii="Gill Sans MT" w:hAnsi="Gill Sans MT"/>
          <w:spacing w:val="-21"/>
          <w:w w:val="110"/>
          <w:sz w:val="24"/>
        </w:rPr>
        <w:t> </w:t>
      </w:r>
      <w:r>
        <w:rPr>
          <w:rFonts w:ascii="Gill Sans MT" w:hAnsi="Gill Sans MT"/>
          <w:w w:val="110"/>
          <w:sz w:val="24"/>
        </w:rPr>
        <w:t>revisione</w:t>
      </w:r>
      <w:r>
        <w:rPr>
          <w:rFonts w:ascii="Gill Sans MT" w:hAnsi="Gill Sans MT"/>
          <w:spacing w:val="-20"/>
          <w:w w:val="110"/>
          <w:sz w:val="24"/>
        </w:rPr>
        <w:t> </w:t>
      </w:r>
      <w:r>
        <w:rPr>
          <w:rFonts w:ascii="Gill Sans MT" w:hAnsi="Gill Sans MT"/>
          <w:w w:val="110"/>
          <w:sz w:val="24"/>
        </w:rPr>
        <w:t>o</w:t>
      </w:r>
      <w:r>
        <w:rPr>
          <w:rFonts w:ascii="Gill Sans MT" w:hAnsi="Gill Sans MT"/>
          <w:spacing w:val="-21"/>
          <w:w w:val="110"/>
          <w:sz w:val="24"/>
        </w:rPr>
        <w:t> </w:t>
      </w:r>
      <w:r>
        <w:rPr>
          <w:rFonts w:ascii="Gill Sans MT" w:hAnsi="Gill Sans MT"/>
          <w:w w:val="110"/>
          <w:sz w:val="24"/>
        </w:rPr>
        <w:t>la</w:t>
      </w:r>
      <w:r>
        <w:rPr>
          <w:rFonts w:ascii="Gill Sans MT" w:hAnsi="Gill Sans MT"/>
          <w:spacing w:val="-18"/>
          <w:w w:val="110"/>
          <w:sz w:val="24"/>
        </w:rPr>
        <w:t> </w:t>
      </w:r>
      <w:r>
        <w:rPr>
          <w:rFonts w:ascii="Gill Sans MT" w:hAnsi="Gill Sans MT"/>
          <w:w w:val="110"/>
          <w:sz w:val="24"/>
        </w:rPr>
        <w:t>revocazione</w:t>
      </w:r>
      <w:r>
        <w:rPr>
          <w:rFonts w:ascii="Gill Sans MT" w:hAnsi="Gill Sans MT"/>
          <w:spacing w:val="-20"/>
          <w:w w:val="110"/>
          <w:sz w:val="24"/>
        </w:rPr>
        <w:t> </w:t>
      </w:r>
      <w:r>
        <w:rPr>
          <w:rFonts w:ascii="Gill Sans MT" w:hAnsi="Gill Sans MT"/>
          <w:w w:val="110"/>
          <w:sz w:val="24"/>
        </w:rPr>
        <w:t>non</w:t>
      </w:r>
      <w:r>
        <w:rPr>
          <w:rFonts w:ascii="Gill Sans MT" w:hAnsi="Gill Sans MT"/>
          <w:spacing w:val="-22"/>
          <w:w w:val="110"/>
          <w:sz w:val="24"/>
        </w:rPr>
        <w:t> </w:t>
      </w:r>
      <w:r>
        <w:rPr>
          <w:rFonts w:ascii="Gill Sans MT" w:hAnsi="Gill Sans MT"/>
          <w:w w:val="110"/>
          <w:sz w:val="24"/>
        </w:rPr>
        <w:t>sono</w:t>
      </w:r>
      <w:r>
        <w:rPr>
          <w:rFonts w:ascii="Gill Sans MT" w:hAnsi="Gill Sans MT"/>
          <w:spacing w:val="-21"/>
          <w:w w:val="110"/>
          <w:sz w:val="24"/>
        </w:rPr>
        <w:t> </w:t>
      </w:r>
      <w:r>
        <w:rPr>
          <w:rFonts w:ascii="Gill Sans MT" w:hAnsi="Gill Sans MT"/>
          <w:w w:val="110"/>
          <w:sz w:val="24"/>
        </w:rPr>
        <w:t>più</w:t>
      </w:r>
      <w:r>
        <w:rPr>
          <w:rFonts w:ascii="Gill Sans MT" w:hAnsi="Gill Sans MT"/>
          <w:spacing w:val="-20"/>
          <w:w w:val="110"/>
          <w:sz w:val="24"/>
        </w:rPr>
        <w:t> </w:t>
      </w:r>
      <w:r>
        <w:rPr>
          <w:rFonts w:ascii="Gill Sans MT" w:hAnsi="Gill Sans MT"/>
          <w:w w:val="110"/>
          <w:sz w:val="24"/>
        </w:rPr>
        <w:t>ammesse</w:t>
      </w:r>
      <w:r>
        <w:rPr>
          <w:rFonts w:ascii="Gill Sans MT" w:hAnsi="Gill Sans MT"/>
          <w:spacing w:val="-19"/>
          <w:w w:val="110"/>
          <w:sz w:val="24"/>
        </w:rPr>
        <w:t> </w:t>
      </w:r>
      <w:r>
        <w:rPr>
          <w:rFonts w:ascii="Gill Sans MT" w:hAnsi="Gill Sans MT"/>
          <w:w w:val="110"/>
          <w:sz w:val="24"/>
        </w:rPr>
        <w:t>quando</w:t>
      </w:r>
      <w:r>
        <w:rPr>
          <w:rFonts w:ascii="Gill Sans MT" w:hAnsi="Gill Sans MT"/>
          <w:spacing w:val="-21"/>
          <w:w w:val="110"/>
          <w:sz w:val="24"/>
        </w:rPr>
        <w:t> </w:t>
      </w:r>
      <w:r>
        <w:rPr>
          <w:rFonts w:ascii="Gill Sans MT" w:hAnsi="Gill Sans MT"/>
          <w:w w:val="110"/>
          <w:sz w:val="24"/>
        </w:rPr>
        <w:t>la</w:t>
      </w:r>
      <w:r>
        <w:rPr>
          <w:rFonts w:ascii="Gill Sans MT" w:hAnsi="Gill Sans MT"/>
          <w:spacing w:val="-21"/>
          <w:w w:val="110"/>
          <w:sz w:val="24"/>
        </w:rPr>
        <w:t> </w:t>
      </w:r>
      <w:r>
        <w:rPr>
          <w:rFonts w:ascii="Gill Sans MT" w:hAnsi="Gill Sans MT"/>
          <w:w w:val="110"/>
          <w:sz w:val="24"/>
        </w:rPr>
        <w:t>parte</w:t>
      </w:r>
      <w:r>
        <w:rPr>
          <w:rFonts w:ascii="Gill Sans MT" w:hAnsi="Gill Sans MT"/>
          <w:spacing w:val="-19"/>
          <w:w w:val="110"/>
          <w:sz w:val="24"/>
        </w:rPr>
        <w:t> </w:t>
      </w:r>
      <w:r>
        <w:rPr>
          <w:rFonts w:ascii="Gill Sans MT" w:hAnsi="Gill Sans MT"/>
          <w:w w:val="110"/>
          <w:sz w:val="24"/>
        </w:rPr>
        <w:t>interessata ha</w:t>
      </w:r>
      <w:r>
        <w:rPr>
          <w:rFonts w:ascii="Gill Sans MT" w:hAnsi="Gill Sans MT"/>
          <w:spacing w:val="-17"/>
          <w:w w:val="110"/>
          <w:sz w:val="24"/>
        </w:rPr>
        <w:t> </w:t>
      </w:r>
      <w:r>
        <w:rPr>
          <w:rFonts w:ascii="Gill Sans MT" w:hAnsi="Gill Sans MT"/>
          <w:w w:val="110"/>
          <w:sz w:val="24"/>
        </w:rPr>
        <w:t>agito</w:t>
      </w:r>
      <w:r>
        <w:rPr>
          <w:rFonts w:ascii="Gill Sans MT" w:hAnsi="Gill Sans MT"/>
          <w:spacing w:val="-15"/>
          <w:w w:val="110"/>
          <w:sz w:val="24"/>
        </w:rPr>
        <w:t> </w:t>
      </w:r>
      <w:r>
        <w:rPr>
          <w:rFonts w:ascii="Gill Sans MT" w:hAnsi="Gill Sans MT"/>
          <w:w w:val="110"/>
          <w:sz w:val="24"/>
        </w:rPr>
        <w:t>davanti</w:t>
      </w:r>
      <w:r>
        <w:rPr>
          <w:rFonts w:ascii="Gill Sans MT" w:hAnsi="Gill Sans MT"/>
          <w:spacing w:val="-16"/>
          <w:w w:val="110"/>
          <w:sz w:val="24"/>
        </w:rPr>
        <w:t> </w:t>
      </w:r>
      <w:r>
        <w:rPr>
          <w:rFonts w:ascii="Gill Sans MT" w:hAnsi="Gill Sans MT"/>
          <w:w w:val="110"/>
          <w:sz w:val="24"/>
        </w:rPr>
        <w:t>all'autorità</w:t>
      </w:r>
      <w:r>
        <w:rPr>
          <w:rFonts w:ascii="Gill Sans MT" w:hAnsi="Gill Sans MT"/>
          <w:spacing w:val="-15"/>
          <w:w w:val="110"/>
          <w:sz w:val="24"/>
        </w:rPr>
        <w:t> </w:t>
      </w:r>
      <w:r>
        <w:rPr>
          <w:rFonts w:ascii="Gill Sans MT" w:hAnsi="Gill Sans MT"/>
          <w:w w:val="110"/>
          <w:sz w:val="24"/>
        </w:rPr>
        <w:t>giudiziaria</w:t>
      </w:r>
      <w:r>
        <w:rPr>
          <w:rFonts w:ascii="Gill Sans MT" w:hAnsi="Gill Sans MT"/>
          <w:spacing w:val="-24"/>
          <w:w w:val="110"/>
          <w:sz w:val="24"/>
        </w:rPr>
        <w:t> </w:t>
      </w:r>
      <w:r>
        <w:rPr>
          <w:rFonts w:ascii="Gill Sans MT" w:hAnsi="Gill Sans MT"/>
          <w:w w:val="110"/>
          <w:sz w:val="24"/>
        </w:rPr>
        <w:t>contro</w:t>
      </w:r>
      <w:r>
        <w:rPr>
          <w:rFonts w:ascii="Gill Sans MT" w:hAnsi="Gill Sans MT"/>
          <w:spacing w:val="-15"/>
          <w:w w:val="110"/>
          <w:sz w:val="24"/>
        </w:rPr>
        <w:t> </w:t>
      </w:r>
      <w:r>
        <w:rPr>
          <w:rFonts w:ascii="Gill Sans MT" w:hAnsi="Gill Sans MT"/>
          <w:w w:val="110"/>
          <w:sz w:val="24"/>
        </w:rPr>
        <w:t>la</w:t>
      </w:r>
      <w:r>
        <w:rPr>
          <w:rFonts w:ascii="Gill Sans MT" w:hAnsi="Gill Sans MT"/>
          <w:spacing w:val="-16"/>
          <w:w w:val="110"/>
          <w:sz w:val="24"/>
        </w:rPr>
        <w:t> </w:t>
      </w:r>
      <w:r>
        <w:rPr>
          <w:rFonts w:ascii="Gill Sans MT" w:hAnsi="Gill Sans MT"/>
          <w:w w:val="110"/>
          <w:sz w:val="24"/>
        </w:rPr>
        <w:t>decisione</w:t>
      </w:r>
      <w:r>
        <w:rPr>
          <w:rFonts w:ascii="Gill Sans MT" w:hAnsi="Gill Sans MT"/>
          <w:spacing w:val="-16"/>
          <w:w w:val="110"/>
          <w:sz w:val="24"/>
        </w:rPr>
        <w:t> </w:t>
      </w:r>
      <w:r>
        <w:rPr>
          <w:rFonts w:ascii="Gill Sans MT" w:hAnsi="Gill Sans MT"/>
          <w:w w:val="110"/>
          <w:sz w:val="24"/>
        </w:rPr>
        <w:t>dell'organo</w:t>
      </w:r>
      <w:r>
        <w:rPr>
          <w:rFonts w:ascii="Gill Sans MT" w:hAnsi="Gill Sans MT"/>
          <w:spacing w:val="-14"/>
          <w:w w:val="110"/>
          <w:sz w:val="24"/>
        </w:rPr>
        <w:t> </w:t>
      </w:r>
      <w:r>
        <w:rPr>
          <w:rFonts w:ascii="Gill Sans MT" w:hAnsi="Gill Sans MT"/>
          <w:w w:val="110"/>
          <w:sz w:val="24"/>
        </w:rPr>
        <w:t>di</w:t>
      </w:r>
      <w:r>
        <w:rPr>
          <w:rFonts w:ascii="Gill Sans MT" w:hAnsi="Gill Sans MT"/>
          <w:spacing w:val="-14"/>
          <w:w w:val="110"/>
          <w:sz w:val="24"/>
        </w:rPr>
        <w:t> </w:t>
      </w:r>
      <w:r>
        <w:rPr>
          <w:rFonts w:ascii="Gill Sans MT" w:hAnsi="Gill Sans MT"/>
          <w:w w:val="110"/>
          <w:sz w:val="24"/>
        </w:rPr>
        <w:t>giustizia della</w:t>
      </w:r>
      <w:r>
        <w:rPr>
          <w:rFonts w:ascii="Gill Sans MT" w:hAnsi="Gill Sans MT"/>
          <w:spacing w:val="-27"/>
          <w:w w:val="110"/>
          <w:sz w:val="24"/>
        </w:rPr>
        <w:t> </w:t>
      </w:r>
      <w:r>
        <w:rPr>
          <w:rFonts w:ascii="Gill Sans MT" w:hAnsi="Gill Sans MT"/>
          <w:w w:val="110"/>
          <w:sz w:val="24"/>
        </w:rPr>
        <w:t>Federazione</w:t>
      </w:r>
      <w:r>
        <w:rPr>
          <w:rFonts w:ascii="Gill Sans MT" w:hAnsi="Gill Sans MT"/>
          <w:spacing w:val="-27"/>
          <w:w w:val="110"/>
          <w:sz w:val="24"/>
        </w:rPr>
        <w:t> </w:t>
      </w:r>
      <w:r>
        <w:rPr>
          <w:rFonts w:ascii="Gill Sans MT" w:hAnsi="Gill Sans MT"/>
          <w:w w:val="110"/>
          <w:sz w:val="24"/>
        </w:rPr>
        <w:t>o</w:t>
      </w:r>
      <w:r>
        <w:rPr>
          <w:rFonts w:ascii="Gill Sans MT" w:hAnsi="Gill Sans MT"/>
          <w:spacing w:val="-28"/>
          <w:w w:val="110"/>
          <w:sz w:val="24"/>
        </w:rPr>
        <w:t> </w:t>
      </w:r>
      <w:r>
        <w:rPr>
          <w:rFonts w:ascii="Gill Sans MT" w:hAnsi="Gill Sans MT"/>
          <w:w w:val="110"/>
          <w:sz w:val="24"/>
        </w:rPr>
        <w:t>del</w:t>
      </w:r>
      <w:r>
        <w:rPr>
          <w:rFonts w:ascii="Gill Sans MT" w:hAnsi="Gill Sans MT"/>
          <w:spacing w:val="-24"/>
          <w:w w:val="110"/>
          <w:sz w:val="24"/>
        </w:rPr>
        <w:t> </w:t>
      </w:r>
      <w:r>
        <w:rPr>
          <w:rFonts w:ascii="Gill Sans MT" w:hAnsi="Gill Sans MT"/>
          <w:w w:val="110"/>
          <w:sz w:val="24"/>
        </w:rPr>
        <w:t>Collegio</w:t>
      </w:r>
      <w:r>
        <w:rPr>
          <w:rFonts w:ascii="Gill Sans MT" w:hAnsi="Gill Sans MT"/>
          <w:spacing w:val="-28"/>
          <w:w w:val="110"/>
          <w:sz w:val="24"/>
        </w:rPr>
        <w:t> </w:t>
      </w:r>
      <w:r>
        <w:rPr>
          <w:rFonts w:ascii="Gill Sans MT" w:hAnsi="Gill Sans MT"/>
          <w:w w:val="110"/>
          <w:sz w:val="24"/>
        </w:rPr>
        <w:t>di</w:t>
      </w:r>
      <w:r>
        <w:rPr>
          <w:rFonts w:ascii="Gill Sans MT" w:hAnsi="Gill Sans MT"/>
          <w:spacing w:val="-26"/>
          <w:w w:val="110"/>
          <w:sz w:val="24"/>
        </w:rPr>
        <w:t> </w:t>
      </w:r>
      <w:r>
        <w:rPr>
          <w:rFonts w:ascii="Gill Sans MT" w:hAnsi="Gill Sans MT"/>
          <w:w w:val="110"/>
          <w:sz w:val="24"/>
        </w:rPr>
        <w:t>Garanzia</w:t>
      </w:r>
      <w:r>
        <w:rPr>
          <w:rFonts w:ascii="Gill Sans MT" w:hAnsi="Gill Sans MT"/>
          <w:spacing w:val="-28"/>
          <w:w w:val="110"/>
          <w:sz w:val="24"/>
        </w:rPr>
        <w:t> </w:t>
      </w:r>
      <w:r>
        <w:rPr>
          <w:rFonts w:ascii="Gill Sans MT" w:hAnsi="Gill Sans MT"/>
          <w:w w:val="110"/>
          <w:sz w:val="24"/>
        </w:rPr>
        <w:t>dello</w:t>
      </w:r>
      <w:r>
        <w:rPr>
          <w:rFonts w:ascii="Gill Sans MT" w:hAnsi="Gill Sans MT"/>
          <w:spacing w:val="-28"/>
          <w:w w:val="110"/>
          <w:sz w:val="24"/>
        </w:rPr>
        <w:t> </w:t>
      </w:r>
      <w:r>
        <w:rPr>
          <w:rFonts w:ascii="Gill Sans MT" w:hAnsi="Gill Sans MT"/>
          <w:w w:val="110"/>
          <w:sz w:val="24"/>
        </w:rPr>
        <w:t>Sport</w:t>
      </w:r>
    </w:p>
    <w:p>
      <w:pPr>
        <w:pStyle w:val="BodyText"/>
        <w:rPr>
          <w:rFonts w:ascii="Gill Sans MT"/>
          <w:sz w:val="28"/>
        </w:rPr>
      </w:pPr>
    </w:p>
    <w:p>
      <w:pPr>
        <w:pStyle w:val="BodyText"/>
        <w:spacing w:before="10"/>
        <w:rPr>
          <w:rFonts w:ascii="Gill Sans MT"/>
          <w:sz w:val="28"/>
        </w:rPr>
      </w:pPr>
    </w:p>
    <w:p>
      <w:pPr>
        <w:spacing w:before="0"/>
        <w:ind w:left="1056" w:right="924" w:firstLine="0"/>
        <w:jc w:val="center"/>
        <w:rPr>
          <w:rFonts w:ascii="Trebuchet MS" w:hAnsi="Trebuchet MS"/>
          <w:b/>
          <w:sz w:val="28"/>
        </w:rPr>
      </w:pPr>
      <w:bookmarkStart w:name="_bookmark185" w:id="186"/>
      <w:bookmarkEnd w:id="186"/>
      <w:r>
        <w:rPr/>
      </w:r>
      <w:r>
        <w:rPr>
          <w:rFonts w:ascii="Trebuchet MS" w:hAnsi="Trebuchet MS"/>
          <w:b/>
          <w:w w:val="105"/>
          <w:sz w:val="28"/>
        </w:rPr>
        <w:t>Art.58 –</w:t>
      </w:r>
      <w:r>
        <w:rPr>
          <w:rFonts w:ascii="Trebuchet MS" w:hAnsi="Trebuchet MS"/>
          <w:b/>
          <w:spacing w:val="-70"/>
          <w:w w:val="105"/>
          <w:sz w:val="28"/>
        </w:rPr>
        <w:t> </w:t>
      </w:r>
      <w:r>
        <w:rPr>
          <w:rFonts w:ascii="Trebuchet MS" w:hAnsi="Trebuchet MS"/>
          <w:b/>
          <w:w w:val="105"/>
          <w:sz w:val="28"/>
        </w:rPr>
        <w:t>Amnistia</w:t>
      </w:r>
    </w:p>
    <w:p>
      <w:pPr>
        <w:pStyle w:val="BodyText"/>
        <w:spacing w:before="3"/>
        <w:rPr>
          <w:rFonts w:ascii="Trebuchet MS"/>
          <w:b/>
          <w:sz w:val="18"/>
        </w:rPr>
      </w:pPr>
    </w:p>
    <w:p>
      <w:pPr>
        <w:pStyle w:val="ListParagraph"/>
        <w:numPr>
          <w:ilvl w:val="0"/>
          <w:numId w:val="171"/>
        </w:numPr>
        <w:tabs>
          <w:tab w:pos="1662" w:val="left" w:leader="none"/>
        </w:tabs>
        <w:spacing w:line="290" w:lineRule="auto" w:before="101" w:after="0"/>
        <w:ind w:left="1661" w:right="931" w:hanging="567"/>
        <w:jc w:val="both"/>
        <w:rPr>
          <w:rFonts w:ascii="Gill Sans MT" w:hAnsi="Gill Sans MT"/>
          <w:sz w:val="24"/>
        </w:rPr>
      </w:pPr>
      <w:r>
        <w:rPr>
          <w:rFonts w:ascii="Gill Sans MT" w:hAnsi="Gill Sans MT"/>
          <w:w w:val="110"/>
          <w:sz w:val="24"/>
        </w:rPr>
        <w:t>L’amnistia</w:t>
      </w:r>
      <w:r>
        <w:rPr>
          <w:rFonts w:ascii="Gill Sans MT" w:hAnsi="Gill Sans MT"/>
          <w:spacing w:val="-29"/>
          <w:w w:val="110"/>
          <w:sz w:val="24"/>
        </w:rPr>
        <w:t> </w:t>
      </w:r>
      <w:r>
        <w:rPr>
          <w:rFonts w:ascii="Gill Sans MT" w:hAnsi="Gill Sans MT"/>
          <w:w w:val="110"/>
          <w:sz w:val="24"/>
        </w:rPr>
        <w:t>è</w:t>
      </w:r>
      <w:r>
        <w:rPr>
          <w:rFonts w:ascii="Gill Sans MT" w:hAnsi="Gill Sans MT"/>
          <w:spacing w:val="-27"/>
          <w:w w:val="110"/>
          <w:sz w:val="24"/>
        </w:rPr>
        <w:t> </w:t>
      </w:r>
      <w:r>
        <w:rPr>
          <w:rFonts w:ascii="Gill Sans MT" w:hAnsi="Gill Sans MT"/>
          <w:w w:val="110"/>
          <w:sz w:val="24"/>
        </w:rPr>
        <w:t>un</w:t>
      </w:r>
      <w:r>
        <w:rPr>
          <w:rFonts w:ascii="Gill Sans MT" w:hAnsi="Gill Sans MT"/>
          <w:spacing w:val="-28"/>
          <w:w w:val="110"/>
          <w:sz w:val="24"/>
        </w:rPr>
        <w:t> </w:t>
      </w:r>
      <w:r>
        <w:rPr>
          <w:rFonts w:ascii="Gill Sans MT" w:hAnsi="Gill Sans MT"/>
          <w:w w:val="110"/>
          <w:sz w:val="24"/>
        </w:rPr>
        <w:t>provvedimento</w:t>
      </w:r>
      <w:r>
        <w:rPr>
          <w:rFonts w:ascii="Gill Sans MT" w:hAnsi="Gill Sans MT"/>
          <w:spacing w:val="-28"/>
          <w:w w:val="110"/>
          <w:sz w:val="24"/>
        </w:rPr>
        <w:t> </w:t>
      </w:r>
      <w:r>
        <w:rPr>
          <w:rFonts w:ascii="Gill Sans MT" w:hAnsi="Gill Sans MT"/>
          <w:w w:val="110"/>
          <w:sz w:val="24"/>
        </w:rPr>
        <w:t>generale</w:t>
      </w:r>
      <w:r>
        <w:rPr>
          <w:rFonts w:ascii="Gill Sans MT" w:hAnsi="Gill Sans MT"/>
          <w:spacing w:val="-27"/>
          <w:w w:val="110"/>
          <w:sz w:val="24"/>
        </w:rPr>
        <w:t> </w:t>
      </w:r>
      <w:r>
        <w:rPr>
          <w:rFonts w:ascii="Gill Sans MT" w:hAnsi="Gill Sans MT"/>
          <w:w w:val="110"/>
          <w:sz w:val="24"/>
        </w:rPr>
        <w:t>con</w:t>
      </w:r>
      <w:r>
        <w:rPr>
          <w:rFonts w:ascii="Gill Sans MT" w:hAnsi="Gill Sans MT"/>
          <w:spacing w:val="-28"/>
          <w:w w:val="110"/>
          <w:sz w:val="24"/>
        </w:rPr>
        <w:t> </w:t>
      </w:r>
      <w:r>
        <w:rPr>
          <w:rFonts w:ascii="Gill Sans MT" w:hAnsi="Gill Sans MT"/>
          <w:w w:val="110"/>
          <w:sz w:val="24"/>
        </w:rPr>
        <w:t>cui</w:t>
      </w:r>
      <w:r>
        <w:rPr>
          <w:rFonts w:ascii="Gill Sans MT" w:hAnsi="Gill Sans MT"/>
          <w:spacing w:val="-28"/>
          <w:w w:val="110"/>
          <w:sz w:val="24"/>
        </w:rPr>
        <w:t> </w:t>
      </w:r>
      <w:r>
        <w:rPr>
          <w:rFonts w:ascii="Gill Sans MT" w:hAnsi="Gill Sans MT"/>
          <w:w w:val="110"/>
          <w:sz w:val="24"/>
        </w:rPr>
        <w:t>la</w:t>
      </w:r>
      <w:r>
        <w:rPr>
          <w:rFonts w:ascii="Gill Sans MT" w:hAnsi="Gill Sans MT"/>
          <w:spacing w:val="-27"/>
          <w:w w:val="110"/>
          <w:sz w:val="24"/>
        </w:rPr>
        <w:t> </w:t>
      </w:r>
      <w:r>
        <w:rPr>
          <w:rFonts w:ascii="Gill Sans MT" w:hAnsi="Gill Sans MT"/>
          <w:w w:val="110"/>
          <w:sz w:val="24"/>
        </w:rPr>
        <w:t>FIPAV</w:t>
      </w:r>
      <w:r>
        <w:rPr>
          <w:rFonts w:ascii="Gill Sans MT" w:hAnsi="Gill Sans MT"/>
          <w:spacing w:val="-28"/>
          <w:w w:val="110"/>
          <w:sz w:val="24"/>
        </w:rPr>
        <w:t> </w:t>
      </w:r>
      <w:r>
        <w:rPr>
          <w:rFonts w:ascii="Gill Sans MT" w:hAnsi="Gill Sans MT"/>
          <w:w w:val="110"/>
          <w:sz w:val="24"/>
        </w:rPr>
        <w:t>provvede</w:t>
      </w:r>
      <w:r>
        <w:rPr>
          <w:rFonts w:ascii="Gill Sans MT" w:hAnsi="Gill Sans MT"/>
          <w:spacing w:val="-27"/>
          <w:w w:val="110"/>
          <w:sz w:val="24"/>
        </w:rPr>
        <w:t> </w:t>
      </w:r>
      <w:r>
        <w:rPr>
          <w:rFonts w:ascii="Gill Sans MT" w:hAnsi="Gill Sans MT"/>
          <w:w w:val="110"/>
          <w:sz w:val="24"/>
        </w:rPr>
        <w:t>ad</w:t>
      </w:r>
      <w:r>
        <w:rPr>
          <w:rFonts w:ascii="Gill Sans MT" w:hAnsi="Gill Sans MT"/>
          <w:spacing w:val="-26"/>
          <w:w w:val="110"/>
          <w:sz w:val="24"/>
        </w:rPr>
        <w:t> </w:t>
      </w:r>
      <w:r>
        <w:rPr>
          <w:rFonts w:ascii="Gill Sans MT" w:hAnsi="Gill Sans MT"/>
          <w:w w:val="110"/>
          <w:sz w:val="24"/>
        </w:rPr>
        <w:t>estinguere </w:t>
      </w:r>
      <w:r>
        <w:rPr>
          <w:rFonts w:ascii="Gill Sans MT" w:hAnsi="Gill Sans MT"/>
          <w:w w:val="115"/>
          <w:sz w:val="24"/>
        </w:rPr>
        <w:t>l’infrazione</w:t>
      </w:r>
      <w:r>
        <w:rPr>
          <w:rFonts w:ascii="Gill Sans MT" w:hAnsi="Gill Sans MT"/>
          <w:spacing w:val="-34"/>
          <w:w w:val="115"/>
          <w:sz w:val="24"/>
        </w:rPr>
        <w:t> </w:t>
      </w:r>
      <w:r>
        <w:rPr>
          <w:rFonts w:ascii="Gill Sans MT" w:hAnsi="Gill Sans MT"/>
          <w:w w:val="115"/>
          <w:sz w:val="24"/>
        </w:rPr>
        <w:t>e</w:t>
      </w:r>
      <w:r>
        <w:rPr>
          <w:rFonts w:ascii="Gill Sans MT" w:hAnsi="Gill Sans MT"/>
          <w:spacing w:val="-33"/>
          <w:w w:val="115"/>
          <w:sz w:val="24"/>
        </w:rPr>
        <w:t> </w:t>
      </w:r>
      <w:r>
        <w:rPr>
          <w:rFonts w:ascii="Gill Sans MT" w:hAnsi="Gill Sans MT"/>
          <w:w w:val="115"/>
          <w:sz w:val="24"/>
        </w:rPr>
        <w:t>nel</w:t>
      </w:r>
      <w:r>
        <w:rPr>
          <w:rFonts w:ascii="Gill Sans MT" w:hAnsi="Gill Sans MT"/>
          <w:spacing w:val="-33"/>
          <w:w w:val="115"/>
          <w:sz w:val="24"/>
        </w:rPr>
        <w:t> </w:t>
      </w:r>
      <w:r>
        <w:rPr>
          <w:rFonts w:ascii="Gill Sans MT" w:hAnsi="Gill Sans MT"/>
          <w:w w:val="115"/>
          <w:sz w:val="24"/>
        </w:rPr>
        <w:t>caso</w:t>
      </w:r>
      <w:r>
        <w:rPr>
          <w:rFonts w:ascii="Gill Sans MT" w:hAnsi="Gill Sans MT"/>
          <w:spacing w:val="-34"/>
          <w:w w:val="115"/>
          <w:sz w:val="24"/>
        </w:rPr>
        <w:t> </w:t>
      </w:r>
      <w:r>
        <w:rPr>
          <w:rFonts w:ascii="Gill Sans MT" w:hAnsi="Gill Sans MT"/>
          <w:w w:val="115"/>
          <w:sz w:val="24"/>
        </w:rPr>
        <w:t>in</w:t>
      </w:r>
      <w:r>
        <w:rPr>
          <w:rFonts w:ascii="Gill Sans MT" w:hAnsi="Gill Sans MT"/>
          <w:spacing w:val="-33"/>
          <w:w w:val="115"/>
          <w:sz w:val="24"/>
        </w:rPr>
        <w:t> </w:t>
      </w:r>
      <w:r>
        <w:rPr>
          <w:rFonts w:ascii="Gill Sans MT" w:hAnsi="Gill Sans MT"/>
          <w:w w:val="115"/>
          <w:sz w:val="24"/>
        </w:rPr>
        <w:t>cui</w:t>
      </w:r>
      <w:r>
        <w:rPr>
          <w:rFonts w:ascii="Gill Sans MT" w:hAnsi="Gill Sans MT"/>
          <w:spacing w:val="-33"/>
          <w:w w:val="115"/>
          <w:sz w:val="24"/>
        </w:rPr>
        <w:t> </w:t>
      </w:r>
      <w:r>
        <w:rPr>
          <w:rFonts w:ascii="Gill Sans MT" w:hAnsi="Gill Sans MT"/>
          <w:w w:val="115"/>
          <w:sz w:val="24"/>
        </w:rPr>
        <w:t>vi</w:t>
      </w:r>
      <w:r>
        <w:rPr>
          <w:rFonts w:ascii="Gill Sans MT" w:hAnsi="Gill Sans MT"/>
          <w:spacing w:val="-34"/>
          <w:w w:val="115"/>
          <w:sz w:val="24"/>
        </w:rPr>
        <w:t> </w:t>
      </w:r>
      <w:r>
        <w:rPr>
          <w:rFonts w:ascii="Gill Sans MT" w:hAnsi="Gill Sans MT"/>
          <w:w w:val="115"/>
          <w:sz w:val="24"/>
        </w:rPr>
        <w:t>sia</w:t>
      </w:r>
      <w:r>
        <w:rPr>
          <w:rFonts w:ascii="Gill Sans MT" w:hAnsi="Gill Sans MT"/>
          <w:spacing w:val="-34"/>
          <w:w w:val="115"/>
          <w:sz w:val="24"/>
        </w:rPr>
        <w:t> </w:t>
      </w:r>
      <w:r>
        <w:rPr>
          <w:rFonts w:ascii="Gill Sans MT" w:hAnsi="Gill Sans MT"/>
          <w:w w:val="115"/>
          <w:sz w:val="24"/>
        </w:rPr>
        <w:t>stata</w:t>
      </w:r>
      <w:r>
        <w:rPr>
          <w:rFonts w:ascii="Gill Sans MT" w:hAnsi="Gill Sans MT"/>
          <w:spacing w:val="-34"/>
          <w:w w:val="115"/>
          <w:sz w:val="24"/>
        </w:rPr>
        <w:t> </w:t>
      </w:r>
      <w:r>
        <w:rPr>
          <w:rFonts w:ascii="Gill Sans MT" w:hAnsi="Gill Sans MT"/>
          <w:w w:val="115"/>
          <w:sz w:val="24"/>
        </w:rPr>
        <w:t>condanna</w:t>
      </w:r>
      <w:r>
        <w:rPr>
          <w:rFonts w:ascii="Gill Sans MT" w:hAnsi="Gill Sans MT"/>
          <w:spacing w:val="-34"/>
          <w:w w:val="115"/>
          <w:sz w:val="24"/>
        </w:rPr>
        <w:t> </w:t>
      </w:r>
      <w:r>
        <w:rPr>
          <w:rFonts w:ascii="Gill Sans MT" w:hAnsi="Gill Sans MT"/>
          <w:w w:val="115"/>
          <w:sz w:val="24"/>
        </w:rPr>
        <w:t>passata</w:t>
      </w:r>
      <w:r>
        <w:rPr>
          <w:rFonts w:ascii="Gill Sans MT" w:hAnsi="Gill Sans MT"/>
          <w:spacing w:val="-34"/>
          <w:w w:val="115"/>
          <w:sz w:val="24"/>
        </w:rPr>
        <w:t> </w:t>
      </w:r>
      <w:r>
        <w:rPr>
          <w:rFonts w:ascii="Gill Sans MT" w:hAnsi="Gill Sans MT"/>
          <w:w w:val="115"/>
          <w:sz w:val="24"/>
        </w:rPr>
        <w:t>in</w:t>
      </w:r>
      <w:r>
        <w:rPr>
          <w:rFonts w:ascii="Gill Sans MT" w:hAnsi="Gill Sans MT"/>
          <w:spacing w:val="-34"/>
          <w:w w:val="115"/>
          <w:sz w:val="24"/>
        </w:rPr>
        <w:t> </w:t>
      </w:r>
      <w:r>
        <w:rPr>
          <w:rFonts w:ascii="Gill Sans MT" w:hAnsi="Gill Sans MT"/>
          <w:w w:val="115"/>
          <w:sz w:val="24"/>
        </w:rPr>
        <w:t>giudicato</w:t>
      </w:r>
      <w:r>
        <w:rPr>
          <w:rFonts w:ascii="Gill Sans MT" w:hAnsi="Gill Sans MT"/>
          <w:spacing w:val="-34"/>
          <w:w w:val="115"/>
          <w:sz w:val="24"/>
        </w:rPr>
        <w:t> </w:t>
      </w:r>
      <w:r>
        <w:rPr>
          <w:rFonts w:ascii="Gill Sans MT" w:hAnsi="Gill Sans MT"/>
          <w:w w:val="115"/>
          <w:sz w:val="24"/>
        </w:rPr>
        <w:t>fa</w:t>
      </w:r>
      <w:r>
        <w:rPr>
          <w:rFonts w:ascii="Gill Sans MT" w:hAnsi="Gill Sans MT"/>
          <w:spacing w:val="-34"/>
          <w:w w:val="115"/>
          <w:sz w:val="24"/>
        </w:rPr>
        <w:t> </w:t>
      </w:r>
      <w:r>
        <w:rPr>
          <w:rFonts w:ascii="Gill Sans MT" w:hAnsi="Gill Sans MT"/>
          <w:w w:val="115"/>
          <w:sz w:val="24"/>
        </w:rPr>
        <w:t>cessare l’esecuzione</w:t>
      </w:r>
      <w:r>
        <w:rPr>
          <w:rFonts w:ascii="Gill Sans MT" w:hAnsi="Gill Sans MT"/>
          <w:spacing w:val="52"/>
          <w:w w:val="115"/>
          <w:sz w:val="24"/>
        </w:rPr>
        <w:t> </w:t>
      </w:r>
      <w:r>
        <w:rPr>
          <w:rFonts w:ascii="Gill Sans MT" w:hAnsi="Gill Sans MT"/>
          <w:w w:val="115"/>
          <w:sz w:val="24"/>
        </w:rPr>
        <w:t>della</w:t>
      </w:r>
      <w:r>
        <w:rPr>
          <w:rFonts w:ascii="Gill Sans MT" w:hAnsi="Gill Sans MT"/>
          <w:spacing w:val="53"/>
          <w:w w:val="115"/>
          <w:sz w:val="24"/>
        </w:rPr>
        <w:t> </w:t>
      </w:r>
      <w:r>
        <w:rPr>
          <w:rFonts w:ascii="Gill Sans MT" w:hAnsi="Gill Sans MT"/>
          <w:w w:val="115"/>
          <w:sz w:val="24"/>
        </w:rPr>
        <w:t>sanzione</w:t>
      </w:r>
      <w:r>
        <w:rPr>
          <w:rFonts w:ascii="Gill Sans MT" w:hAnsi="Gill Sans MT"/>
          <w:spacing w:val="53"/>
          <w:w w:val="115"/>
          <w:sz w:val="24"/>
        </w:rPr>
        <w:t> </w:t>
      </w:r>
      <w:r>
        <w:rPr>
          <w:rFonts w:ascii="Gill Sans MT" w:hAnsi="Gill Sans MT"/>
          <w:w w:val="115"/>
          <w:sz w:val="24"/>
        </w:rPr>
        <w:t>nonché</w:t>
      </w:r>
      <w:r>
        <w:rPr>
          <w:rFonts w:ascii="Gill Sans MT" w:hAnsi="Gill Sans MT"/>
          <w:spacing w:val="52"/>
          <w:w w:val="115"/>
          <w:sz w:val="24"/>
        </w:rPr>
        <w:t> </w:t>
      </w:r>
      <w:r>
        <w:rPr>
          <w:rFonts w:ascii="Gill Sans MT" w:hAnsi="Gill Sans MT"/>
          <w:w w:val="115"/>
          <w:sz w:val="24"/>
        </w:rPr>
        <w:t>quella</w:t>
      </w:r>
      <w:r>
        <w:rPr>
          <w:rFonts w:ascii="Gill Sans MT" w:hAnsi="Gill Sans MT"/>
          <w:spacing w:val="52"/>
          <w:w w:val="115"/>
          <w:sz w:val="24"/>
        </w:rPr>
        <w:t> </w:t>
      </w:r>
      <w:r>
        <w:rPr>
          <w:rFonts w:ascii="Gill Sans MT" w:hAnsi="Gill Sans MT"/>
          <w:w w:val="115"/>
          <w:sz w:val="24"/>
        </w:rPr>
        <w:t>delle</w:t>
      </w:r>
      <w:r>
        <w:rPr>
          <w:rFonts w:ascii="Gill Sans MT" w:hAnsi="Gill Sans MT"/>
          <w:spacing w:val="53"/>
          <w:w w:val="115"/>
          <w:sz w:val="24"/>
        </w:rPr>
        <w:t> </w:t>
      </w:r>
      <w:r>
        <w:rPr>
          <w:rFonts w:ascii="Gill Sans MT" w:hAnsi="Gill Sans MT"/>
          <w:w w:val="115"/>
          <w:sz w:val="24"/>
        </w:rPr>
        <w:t>sanzioni</w:t>
      </w:r>
      <w:r>
        <w:rPr>
          <w:rFonts w:ascii="Gill Sans MT" w:hAnsi="Gill Sans MT"/>
          <w:spacing w:val="55"/>
          <w:w w:val="115"/>
          <w:sz w:val="24"/>
        </w:rPr>
        <w:t> </w:t>
      </w:r>
      <w:r>
        <w:rPr>
          <w:rFonts w:ascii="Gill Sans MT" w:hAnsi="Gill Sans MT"/>
          <w:w w:val="115"/>
          <w:sz w:val="24"/>
        </w:rPr>
        <w:t>accessorie.</w:t>
      </w:r>
      <w:r>
        <w:rPr>
          <w:rFonts w:ascii="Gill Sans MT" w:hAnsi="Gill Sans MT"/>
          <w:spacing w:val="53"/>
          <w:w w:val="115"/>
          <w:sz w:val="24"/>
        </w:rPr>
        <w:t> </w:t>
      </w:r>
      <w:r>
        <w:rPr>
          <w:rFonts w:ascii="Gill Sans MT" w:hAnsi="Gill Sans MT"/>
          <w:w w:val="115"/>
          <w:sz w:val="24"/>
        </w:rPr>
        <w:t>Nel</w:t>
      </w:r>
    </w:p>
    <w:p>
      <w:pPr>
        <w:pStyle w:val="BodyText"/>
        <w:rPr>
          <w:rFonts w:ascii="Gill Sans MT"/>
          <w:sz w:val="20"/>
        </w:rPr>
      </w:pPr>
    </w:p>
    <w:p>
      <w:pPr>
        <w:pStyle w:val="BodyText"/>
        <w:rPr>
          <w:rFonts w:ascii="Gill Sans MT"/>
          <w:sz w:val="20"/>
        </w:rPr>
      </w:pPr>
    </w:p>
    <w:p>
      <w:pPr>
        <w:pStyle w:val="BodyText"/>
        <w:spacing w:before="5"/>
        <w:rPr>
          <w:rFonts w:ascii="Gill Sans MT"/>
        </w:rPr>
      </w:pPr>
      <w:r>
        <w:rPr/>
        <w:pict>
          <v:shape style="position:absolute;margin-left:41.759998pt;margin-top:15.412309pt;width:11.1pt;height:10pt;mso-position-horizontal-relative:page;mso-position-vertical-relative:paragraph;z-index:-250761216;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56</w:t>
                  </w:r>
                </w:p>
              </w:txbxContent>
            </v:textbox>
            <w10:wrap type="topAndBottom"/>
          </v:shape>
        </w:pict>
      </w:r>
    </w:p>
    <w:p>
      <w:pPr>
        <w:spacing w:after="0"/>
        <w:rPr>
          <w:rFonts w:ascii="Gill Sans MT"/>
        </w:rPr>
        <w:sectPr>
          <w:pgSz w:w="11910" w:h="16840"/>
          <w:pgMar w:top="1580" w:bottom="280" w:left="720" w:right="200"/>
        </w:sectPr>
      </w:pPr>
    </w:p>
    <w:p>
      <w:pPr>
        <w:pStyle w:val="BodyText"/>
        <w:rPr>
          <w:rFonts w:ascii="Gill Sans MT"/>
          <w:sz w:val="20"/>
        </w:rPr>
      </w:pPr>
      <w:r>
        <w:rPr/>
        <w:pict>
          <v:group style="position:absolute;margin-left:.000001pt;margin-top:.497483pt;width:538.8pt;height:841.45pt;mso-position-horizontal-relative:page;mso-position-vertical-relative:page;z-index:-274989056"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7986" to="10775,7986" stroked="true" strokeweight=".48001pt" strokecolor="#000000">
              <v:stroke dashstyle="solid"/>
            </v:line>
            <w10:wrap type="none"/>
          </v:group>
        </w:pict>
      </w:r>
    </w:p>
    <w:p>
      <w:pPr>
        <w:pStyle w:val="BodyText"/>
        <w:rPr>
          <w:rFonts w:ascii="Gill Sans MT"/>
          <w:sz w:val="20"/>
        </w:rPr>
      </w:pPr>
    </w:p>
    <w:p>
      <w:pPr>
        <w:pStyle w:val="BodyText"/>
        <w:rPr>
          <w:rFonts w:ascii="Gill Sans MT"/>
          <w:sz w:val="20"/>
        </w:rPr>
      </w:pPr>
    </w:p>
    <w:p>
      <w:pPr>
        <w:pStyle w:val="BodyText"/>
        <w:spacing w:before="4"/>
        <w:rPr>
          <w:rFonts w:ascii="Gill Sans MT"/>
          <w:sz w:val="22"/>
        </w:rPr>
      </w:pPr>
    </w:p>
    <w:p>
      <w:pPr>
        <w:pStyle w:val="BodyText"/>
        <w:spacing w:line="292" w:lineRule="auto" w:before="1"/>
        <w:ind w:left="1661" w:right="924"/>
        <w:rPr>
          <w:rFonts w:ascii="Gill Sans MT" w:hAnsi="Gill Sans MT"/>
        </w:rPr>
      </w:pPr>
      <w:r>
        <w:rPr>
          <w:rFonts w:ascii="Gill Sans MT" w:hAnsi="Gill Sans MT"/>
          <w:w w:val="110"/>
        </w:rPr>
        <w:t>concorso</w:t>
      </w:r>
      <w:r>
        <w:rPr>
          <w:rFonts w:ascii="Gill Sans MT" w:hAnsi="Gill Sans MT"/>
          <w:spacing w:val="-14"/>
          <w:w w:val="110"/>
        </w:rPr>
        <w:t> </w:t>
      </w:r>
      <w:r>
        <w:rPr>
          <w:rFonts w:ascii="Gill Sans MT" w:hAnsi="Gill Sans MT"/>
          <w:w w:val="110"/>
        </w:rPr>
        <w:t>di</w:t>
      </w:r>
      <w:r>
        <w:rPr>
          <w:rFonts w:ascii="Gill Sans MT" w:hAnsi="Gill Sans MT"/>
          <w:spacing w:val="-13"/>
          <w:w w:val="110"/>
        </w:rPr>
        <w:t> </w:t>
      </w:r>
      <w:r>
        <w:rPr>
          <w:rFonts w:ascii="Gill Sans MT" w:hAnsi="Gill Sans MT"/>
          <w:w w:val="110"/>
        </w:rPr>
        <w:t>più</w:t>
      </w:r>
      <w:r>
        <w:rPr>
          <w:rFonts w:ascii="Gill Sans MT" w:hAnsi="Gill Sans MT"/>
          <w:spacing w:val="-13"/>
          <w:w w:val="110"/>
        </w:rPr>
        <w:t> </w:t>
      </w:r>
      <w:r>
        <w:rPr>
          <w:rFonts w:ascii="Gill Sans MT" w:hAnsi="Gill Sans MT"/>
          <w:w w:val="110"/>
        </w:rPr>
        <w:t>infrazioni,</w:t>
      </w:r>
      <w:r>
        <w:rPr>
          <w:rFonts w:ascii="Gill Sans MT" w:hAnsi="Gill Sans MT"/>
          <w:spacing w:val="-13"/>
          <w:w w:val="110"/>
        </w:rPr>
        <w:t> </w:t>
      </w:r>
      <w:r>
        <w:rPr>
          <w:rFonts w:ascii="Gill Sans MT" w:hAnsi="Gill Sans MT"/>
          <w:w w:val="110"/>
        </w:rPr>
        <w:t>si</w:t>
      </w:r>
      <w:r>
        <w:rPr>
          <w:rFonts w:ascii="Gill Sans MT" w:hAnsi="Gill Sans MT"/>
          <w:spacing w:val="-12"/>
          <w:w w:val="110"/>
        </w:rPr>
        <w:t> </w:t>
      </w:r>
      <w:r>
        <w:rPr>
          <w:rFonts w:ascii="Gill Sans MT" w:hAnsi="Gill Sans MT"/>
          <w:w w:val="110"/>
        </w:rPr>
        <w:t>applica</w:t>
      </w:r>
      <w:r>
        <w:rPr>
          <w:rFonts w:ascii="Gill Sans MT" w:hAnsi="Gill Sans MT"/>
          <w:spacing w:val="-14"/>
          <w:w w:val="110"/>
        </w:rPr>
        <w:t> </w:t>
      </w:r>
      <w:r>
        <w:rPr>
          <w:rFonts w:ascii="Gill Sans MT" w:hAnsi="Gill Sans MT"/>
          <w:w w:val="110"/>
        </w:rPr>
        <w:t>alle</w:t>
      </w:r>
      <w:r>
        <w:rPr>
          <w:rFonts w:ascii="Gill Sans MT" w:hAnsi="Gill Sans MT"/>
          <w:spacing w:val="-13"/>
          <w:w w:val="110"/>
        </w:rPr>
        <w:t> </w:t>
      </w:r>
      <w:r>
        <w:rPr>
          <w:rFonts w:ascii="Gill Sans MT" w:hAnsi="Gill Sans MT"/>
          <w:w w:val="110"/>
        </w:rPr>
        <w:t>singole</w:t>
      </w:r>
      <w:r>
        <w:rPr>
          <w:rFonts w:ascii="Gill Sans MT" w:hAnsi="Gill Sans MT"/>
          <w:spacing w:val="-12"/>
          <w:w w:val="110"/>
        </w:rPr>
        <w:t> </w:t>
      </w:r>
      <w:r>
        <w:rPr>
          <w:rFonts w:ascii="Gill Sans MT" w:hAnsi="Gill Sans MT"/>
          <w:w w:val="110"/>
        </w:rPr>
        <w:t>infrazioni</w:t>
      </w:r>
      <w:r>
        <w:rPr>
          <w:rFonts w:ascii="Gill Sans MT" w:hAnsi="Gill Sans MT"/>
          <w:spacing w:val="-10"/>
          <w:w w:val="110"/>
        </w:rPr>
        <w:t> </w:t>
      </w:r>
      <w:r>
        <w:rPr>
          <w:rFonts w:ascii="Gill Sans MT" w:hAnsi="Gill Sans MT"/>
          <w:w w:val="110"/>
        </w:rPr>
        <w:t>per</w:t>
      </w:r>
      <w:r>
        <w:rPr>
          <w:rFonts w:ascii="Gill Sans MT" w:hAnsi="Gill Sans MT"/>
          <w:spacing w:val="-14"/>
          <w:w w:val="110"/>
        </w:rPr>
        <w:t> </w:t>
      </w:r>
      <w:r>
        <w:rPr>
          <w:rFonts w:ascii="Gill Sans MT" w:hAnsi="Gill Sans MT"/>
          <w:w w:val="110"/>
        </w:rPr>
        <w:t>i</w:t>
      </w:r>
      <w:r>
        <w:rPr>
          <w:rFonts w:ascii="Gill Sans MT" w:hAnsi="Gill Sans MT"/>
          <w:spacing w:val="-11"/>
          <w:w w:val="110"/>
        </w:rPr>
        <w:t> </w:t>
      </w:r>
      <w:r>
        <w:rPr>
          <w:rFonts w:ascii="Gill Sans MT" w:hAnsi="Gill Sans MT"/>
          <w:w w:val="110"/>
        </w:rPr>
        <w:t>quali</w:t>
      </w:r>
      <w:r>
        <w:rPr>
          <w:rFonts w:ascii="Gill Sans MT" w:hAnsi="Gill Sans MT"/>
          <w:spacing w:val="-10"/>
          <w:w w:val="110"/>
        </w:rPr>
        <w:t> </w:t>
      </w:r>
      <w:r>
        <w:rPr>
          <w:rFonts w:ascii="Gill Sans MT" w:hAnsi="Gill Sans MT"/>
          <w:w w:val="110"/>
        </w:rPr>
        <w:t>è</w:t>
      </w:r>
      <w:r>
        <w:rPr>
          <w:rFonts w:ascii="Gill Sans MT" w:hAnsi="Gill Sans MT"/>
          <w:spacing w:val="-12"/>
          <w:w w:val="110"/>
        </w:rPr>
        <w:t> </w:t>
      </w:r>
      <w:r>
        <w:rPr>
          <w:rFonts w:ascii="Gill Sans MT" w:hAnsi="Gill Sans MT"/>
          <w:w w:val="110"/>
        </w:rPr>
        <w:t>concessa. Non</w:t>
      </w:r>
      <w:r>
        <w:rPr>
          <w:rFonts w:ascii="Gill Sans MT" w:hAnsi="Gill Sans MT"/>
          <w:spacing w:val="-28"/>
          <w:w w:val="110"/>
        </w:rPr>
        <w:t> </w:t>
      </w:r>
      <w:r>
        <w:rPr>
          <w:rFonts w:ascii="Gill Sans MT" w:hAnsi="Gill Sans MT"/>
          <w:w w:val="110"/>
        </w:rPr>
        <w:t>si</w:t>
      </w:r>
      <w:r>
        <w:rPr>
          <w:rFonts w:ascii="Gill Sans MT" w:hAnsi="Gill Sans MT"/>
          <w:spacing w:val="-26"/>
          <w:w w:val="110"/>
        </w:rPr>
        <w:t> </w:t>
      </w:r>
      <w:r>
        <w:rPr>
          <w:rFonts w:ascii="Gill Sans MT" w:hAnsi="Gill Sans MT"/>
          <w:w w:val="110"/>
        </w:rPr>
        <w:t>applica</w:t>
      </w:r>
      <w:r>
        <w:rPr>
          <w:rFonts w:ascii="Gill Sans MT" w:hAnsi="Gill Sans MT"/>
          <w:spacing w:val="-28"/>
          <w:w w:val="110"/>
        </w:rPr>
        <w:t> </w:t>
      </w:r>
      <w:r>
        <w:rPr>
          <w:rFonts w:ascii="Gill Sans MT" w:hAnsi="Gill Sans MT"/>
          <w:w w:val="110"/>
        </w:rPr>
        <w:t>ai</w:t>
      </w:r>
      <w:r>
        <w:rPr>
          <w:rFonts w:ascii="Gill Sans MT" w:hAnsi="Gill Sans MT"/>
          <w:spacing w:val="-27"/>
          <w:w w:val="110"/>
        </w:rPr>
        <w:t> </w:t>
      </w:r>
      <w:r>
        <w:rPr>
          <w:rFonts w:ascii="Gill Sans MT" w:hAnsi="Gill Sans MT"/>
          <w:w w:val="110"/>
        </w:rPr>
        <w:t>recidivi</w:t>
      </w:r>
      <w:r>
        <w:rPr>
          <w:rFonts w:ascii="Gill Sans MT" w:hAnsi="Gill Sans MT"/>
          <w:spacing w:val="-26"/>
          <w:w w:val="110"/>
        </w:rPr>
        <w:t> </w:t>
      </w:r>
      <w:r>
        <w:rPr>
          <w:rFonts w:ascii="Gill Sans MT" w:hAnsi="Gill Sans MT"/>
          <w:w w:val="110"/>
        </w:rPr>
        <w:t>salvo</w:t>
      </w:r>
      <w:r>
        <w:rPr>
          <w:rFonts w:ascii="Gill Sans MT" w:hAnsi="Gill Sans MT"/>
          <w:spacing w:val="-27"/>
          <w:w w:val="110"/>
        </w:rPr>
        <w:t> </w:t>
      </w:r>
      <w:r>
        <w:rPr>
          <w:rFonts w:ascii="Gill Sans MT" w:hAnsi="Gill Sans MT"/>
          <w:w w:val="110"/>
        </w:rPr>
        <w:t>che</w:t>
      </w:r>
      <w:r>
        <w:rPr>
          <w:rFonts w:ascii="Gill Sans MT" w:hAnsi="Gill Sans MT"/>
          <w:spacing w:val="-27"/>
          <w:w w:val="110"/>
        </w:rPr>
        <w:t> </w:t>
      </w:r>
      <w:r>
        <w:rPr>
          <w:rFonts w:ascii="Gill Sans MT" w:hAnsi="Gill Sans MT"/>
          <w:w w:val="110"/>
        </w:rPr>
        <w:t>il</w:t>
      </w:r>
      <w:r>
        <w:rPr>
          <w:rFonts w:ascii="Gill Sans MT" w:hAnsi="Gill Sans MT"/>
          <w:spacing w:val="-27"/>
          <w:w w:val="110"/>
        </w:rPr>
        <w:t> </w:t>
      </w:r>
      <w:r>
        <w:rPr>
          <w:rFonts w:ascii="Gill Sans MT" w:hAnsi="Gill Sans MT"/>
          <w:w w:val="110"/>
        </w:rPr>
        <w:t>provvedimento</w:t>
      </w:r>
      <w:r>
        <w:rPr>
          <w:rFonts w:ascii="Gill Sans MT" w:hAnsi="Gill Sans MT"/>
          <w:spacing w:val="-27"/>
          <w:w w:val="110"/>
        </w:rPr>
        <w:t> </w:t>
      </w:r>
      <w:r>
        <w:rPr>
          <w:rFonts w:ascii="Gill Sans MT" w:hAnsi="Gill Sans MT"/>
          <w:w w:val="110"/>
        </w:rPr>
        <w:t>disponga</w:t>
      </w:r>
      <w:r>
        <w:rPr>
          <w:rFonts w:ascii="Gill Sans MT" w:hAnsi="Gill Sans MT"/>
          <w:spacing w:val="-26"/>
          <w:w w:val="110"/>
        </w:rPr>
        <w:t> </w:t>
      </w:r>
      <w:r>
        <w:rPr>
          <w:rFonts w:ascii="Gill Sans MT" w:hAnsi="Gill Sans MT"/>
          <w:w w:val="110"/>
        </w:rPr>
        <w:t>diversamente.</w:t>
      </w:r>
    </w:p>
    <w:p>
      <w:pPr>
        <w:pStyle w:val="ListParagraph"/>
        <w:numPr>
          <w:ilvl w:val="0"/>
          <w:numId w:val="171"/>
        </w:numPr>
        <w:tabs>
          <w:tab w:pos="1661" w:val="left" w:leader="none"/>
          <w:tab w:pos="1662" w:val="left" w:leader="none"/>
        </w:tabs>
        <w:spacing w:line="240" w:lineRule="auto" w:before="245" w:after="0"/>
        <w:ind w:left="1661" w:right="0" w:hanging="568"/>
        <w:jc w:val="left"/>
        <w:rPr>
          <w:rFonts w:ascii="Gill Sans MT" w:hAnsi="Gill Sans MT"/>
          <w:sz w:val="24"/>
        </w:rPr>
      </w:pPr>
      <w:r>
        <w:rPr>
          <w:rFonts w:ascii="Gill Sans MT" w:hAnsi="Gill Sans MT"/>
          <w:w w:val="115"/>
          <w:sz w:val="24"/>
        </w:rPr>
        <w:t>La competenza alla concessione dell’amnistia spetta al Consiglio Federale,</w:t>
      </w:r>
      <w:r>
        <w:rPr>
          <w:rFonts w:ascii="Gill Sans MT" w:hAnsi="Gill Sans MT"/>
          <w:spacing w:val="67"/>
          <w:w w:val="115"/>
          <w:sz w:val="24"/>
        </w:rPr>
        <w:t> </w:t>
      </w:r>
      <w:r>
        <w:rPr>
          <w:rFonts w:ascii="Gill Sans MT" w:hAnsi="Gill Sans MT"/>
          <w:w w:val="115"/>
          <w:sz w:val="24"/>
        </w:rPr>
        <w:t>il</w:t>
      </w:r>
    </w:p>
    <w:p>
      <w:pPr>
        <w:pStyle w:val="BodyText"/>
        <w:spacing w:before="60"/>
        <w:ind w:left="1661"/>
        <w:rPr>
          <w:rFonts w:ascii="Gill Sans MT" w:hAnsi="Gill Sans MT"/>
        </w:rPr>
      </w:pPr>
      <w:r>
        <w:rPr>
          <w:rFonts w:ascii="Gill Sans MT" w:hAnsi="Gill Sans MT"/>
          <w:w w:val="110"/>
        </w:rPr>
        <w:t>quale stabilirà la decorrenza ed eventuali condizioni od obblighi.</w:t>
      </w:r>
    </w:p>
    <w:p>
      <w:pPr>
        <w:pStyle w:val="BodyText"/>
        <w:spacing w:before="6"/>
        <w:rPr>
          <w:rFonts w:ascii="Gill Sans MT"/>
          <w:sz w:val="26"/>
        </w:rPr>
      </w:pPr>
    </w:p>
    <w:p>
      <w:pPr>
        <w:pStyle w:val="ListParagraph"/>
        <w:numPr>
          <w:ilvl w:val="0"/>
          <w:numId w:val="171"/>
        </w:numPr>
        <w:tabs>
          <w:tab w:pos="1661" w:val="left" w:leader="none"/>
          <w:tab w:pos="1662" w:val="left" w:leader="none"/>
        </w:tabs>
        <w:spacing w:line="240" w:lineRule="auto" w:before="0" w:after="0"/>
        <w:ind w:left="1661" w:right="0" w:hanging="568"/>
        <w:jc w:val="left"/>
        <w:rPr>
          <w:rFonts w:ascii="Gill Sans MT" w:hAnsi="Gill Sans MT"/>
          <w:sz w:val="24"/>
        </w:rPr>
      </w:pPr>
      <w:r>
        <w:rPr>
          <w:rFonts w:ascii="Gill Sans MT" w:hAnsi="Gill Sans MT"/>
          <w:w w:val="110"/>
          <w:sz w:val="24"/>
        </w:rPr>
        <w:t>Per</w:t>
      </w:r>
      <w:r>
        <w:rPr>
          <w:rFonts w:ascii="Gill Sans MT" w:hAnsi="Gill Sans MT"/>
          <w:spacing w:val="-22"/>
          <w:w w:val="110"/>
          <w:sz w:val="24"/>
        </w:rPr>
        <w:t> </w:t>
      </w:r>
      <w:r>
        <w:rPr>
          <w:rFonts w:ascii="Gill Sans MT" w:hAnsi="Gill Sans MT"/>
          <w:w w:val="110"/>
          <w:sz w:val="24"/>
        </w:rPr>
        <w:t>i</w:t>
      </w:r>
      <w:r>
        <w:rPr>
          <w:rFonts w:ascii="Gill Sans MT" w:hAnsi="Gill Sans MT"/>
          <w:spacing w:val="-17"/>
          <w:w w:val="110"/>
          <w:sz w:val="24"/>
        </w:rPr>
        <w:t> </w:t>
      </w:r>
      <w:r>
        <w:rPr>
          <w:rFonts w:ascii="Gill Sans MT" w:hAnsi="Gill Sans MT"/>
          <w:w w:val="110"/>
          <w:sz w:val="24"/>
        </w:rPr>
        <w:t>giudizi</w:t>
      </w:r>
      <w:r>
        <w:rPr>
          <w:rFonts w:ascii="Gill Sans MT" w:hAnsi="Gill Sans MT"/>
          <w:spacing w:val="-19"/>
          <w:w w:val="110"/>
          <w:sz w:val="24"/>
        </w:rPr>
        <w:t> </w:t>
      </w:r>
      <w:r>
        <w:rPr>
          <w:rFonts w:ascii="Gill Sans MT" w:hAnsi="Gill Sans MT"/>
          <w:w w:val="110"/>
          <w:sz w:val="24"/>
        </w:rPr>
        <w:t>in</w:t>
      </w:r>
      <w:r>
        <w:rPr>
          <w:rFonts w:ascii="Gill Sans MT" w:hAnsi="Gill Sans MT"/>
          <w:spacing w:val="-21"/>
          <w:w w:val="110"/>
          <w:sz w:val="24"/>
        </w:rPr>
        <w:t> </w:t>
      </w:r>
      <w:r>
        <w:rPr>
          <w:rFonts w:ascii="Gill Sans MT" w:hAnsi="Gill Sans MT"/>
          <w:w w:val="110"/>
          <w:sz w:val="24"/>
        </w:rPr>
        <w:t>corso</w:t>
      </w:r>
      <w:r>
        <w:rPr>
          <w:rFonts w:ascii="Gill Sans MT" w:hAnsi="Gill Sans MT"/>
          <w:spacing w:val="-20"/>
          <w:w w:val="110"/>
          <w:sz w:val="24"/>
        </w:rPr>
        <w:t> </w:t>
      </w:r>
      <w:r>
        <w:rPr>
          <w:rFonts w:ascii="Gill Sans MT" w:hAnsi="Gill Sans MT"/>
          <w:w w:val="110"/>
          <w:sz w:val="24"/>
        </w:rPr>
        <w:t>di</w:t>
      </w:r>
      <w:r>
        <w:rPr>
          <w:rFonts w:ascii="Gill Sans MT" w:hAnsi="Gill Sans MT"/>
          <w:spacing w:val="-15"/>
          <w:w w:val="110"/>
          <w:sz w:val="24"/>
        </w:rPr>
        <w:t> </w:t>
      </w:r>
      <w:r>
        <w:rPr>
          <w:rFonts w:ascii="Gill Sans MT" w:hAnsi="Gill Sans MT"/>
          <w:w w:val="110"/>
          <w:sz w:val="24"/>
        </w:rPr>
        <w:t>svolgimento,</w:t>
      </w:r>
      <w:r>
        <w:rPr>
          <w:rFonts w:ascii="Gill Sans MT" w:hAnsi="Gill Sans MT"/>
          <w:spacing w:val="-20"/>
          <w:w w:val="110"/>
          <w:sz w:val="24"/>
        </w:rPr>
        <w:t> </w:t>
      </w:r>
      <w:r>
        <w:rPr>
          <w:rFonts w:ascii="Gill Sans MT" w:hAnsi="Gill Sans MT"/>
          <w:w w:val="110"/>
          <w:sz w:val="24"/>
        </w:rPr>
        <w:t>per</w:t>
      </w:r>
      <w:r>
        <w:rPr>
          <w:rFonts w:ascii="Gill Sans MT" w:hAnsi="Gill Sans MT"/>
          <w:spacing w:val="-21"/>
          <w:w w:val="110"/>
          <w:sz w:val="24"/>
        </w:rPr>
        <w:t> </w:t>
      </w:r>
      <w:r>
        <w:rPr>
          <w:rFonts w:ascii="Gill Sans MT" w:hAnsi="Gill Sans MT"/>
          <w:w w:val="110"/>
          <w:sz w:val="24"/>
        </w:rPr>
        <w:t>infrazioni</w:t>
      </w:r>
      <w:r>
        <w:rPr>
          <w:rFonts w:ascii="Gill Sans MT" w:hAnsi="Gill Sans MT"/>
          <w:spacing w:val="-20"/>
          <w:w w:val="110"/>
          <w:sz w:val="24"/>
        </w:rPr>
        <w:t> </w:t>
      </w:r>
      <w:r>
        <w:rPr>
          <w:rFonts w:ascii="Gill Sans MT" w:hAnsi="Gill Sans MT"/>
          <w:w w:val="110"/>
          <w:sz w:val="24"/>
        </w:rPr>
        <w:t>coperte</w:t>
      </w:r>
      <w:r>
        <w:rPr>
          <w:rFonts w:ascii="Gill Sans MT" w:hAnsi="Gill Sans MT"/>
          <w:spacing w:val="-18"/>
          <w:w w:val="110"/>
          <w:sz w:val="24"/>
        </w:rPr>
        <w:t> </w:t>
      </w:r>
      <w:r>
        <w:rPr>
          <w:rFonts w:ascii="Gill Sans MT" w:hAnsi="Gill Sans MT"/>
          <w:w w:val="110"/>
          <w:sz w:val="24"/>
        </w:rPr>
        <w:t>dall’amnistia,</w:t>
      </w:r>
      <w:r>
        <w:rPr>
          <w:rFonts w:ascii="Gill Sans MT" w:hAnsi="Gill Sans MT"/>
          <w:spacing w:val="-19"/>
          <w:w w:val="110"/>
          <w:sz w:val="24"/>
        </w:rPr>
        <w:t> </w:t>
      </w:r>
      <w:r>
        <w:rPr>
          <w:rFonts w:ascii="Gill Sans MT" w:hAnsi="Gill Sans MT"/>
          <w:w w:val="110"/>
          <w:sz w:val="24"/>
        </w:rPr>
        <w:t>l’organo</w:t>
      </w:r>
    </w:p>
    <w:p>
      <w:pPr>
        <w:pStyle w:val="BodyText"/>
        <w:spacing w:before="60"/>
        <w:ind w:left="1661"/>
        <w:rPr>
          <w:rFonts w:ascii="Gill Sans MT"/>
        </w:rPr>
      </w:pPr>
      <w:r>
        <w:rPr>
          <w:rFonts w:ascii="Gill Sans MT"/>
          <w:w w:val="110"/>
        </w:rPr>
        <w:t>giudicante pronuncia decisione di non luogo a procedere.</w:t>
      </w:r>
    </w:p>
    <w:p>
      <w:pPr>
        <w:pStyle w:val="BodyText"/>
        <w:spacing w:before="6"/>
        <w:rPr>
          <w:rFonts w:ascii="Gill Sans MT"/>
          <w:sz w:val="26"/>
        </w:rPr>
      </w:pPr>
    </w:p>
    <w:p>
      <w:pPr>
        <w:pStyle w:val="ListParagraph"/>
        <w:numPr>
          <w:ilvl w:val="0"/>
          <w:numId w:val="171"/>
        </w:numPr>
        <w:tabs>
          <w:tab w:pos="1661" w:val="left" w:leader="none"/>
          <w:tab w:pos="1662" w:val="left" w:leader="none"/>
        </w:tabs>
        <w:spacing w:line="292" w:lineRule="auto" w:before="0" w:after="0"/>
        <w:ind w:left="1661" w:right="936" w:hanging="567"/>
        <w:jc w:val="left"/>
        <w:rPr>
          <w:rFonts w:ascii="Gill Sans MT" w:hAnsi="Gill Sans MT"/>
          <w:sz w:val="24"/>
        </w:rPr>
      </w:pPr>
      <w:r>
        <w:rPr/>
        <w:pict>
          <v:shape style="position:absolute;margin-left:39.280697pt;margin-top:-4.512176pt;width:15.45pt;height:139.9pt;mso-position-horizontal-relative:page;mso-position-vertical-relative:paragraph;z-index:25256448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hAnsi="Gill Sans MT"/>
          <w:w w:val="110"/>
          <w:sz w:val="24"/>
        </w:rPr>
        <w:t>Restano comunque impregiudicate le conseguenze delle sanzioni agli effetti dell’art.</w:t>
      </w:r>
      <w:r>
        <w:rPr>
          <w:rFonts w:ascii="Gill Sans MT" w:hAnsi="Gill Sans MT"/>
          <w:spacing w:val="-27"/>
          <w:w w:val="110"/>
          <w:sz w:val="24"/>
        </w:rPr>
        <w:t> </w:t>
      </w:r>
      <w:r>
        <w:rPr>
          <w:rFonts w:ascii="Gill Sans MT" w:hAnsi="Gill Sans MT"/>
          <w:w w:val="110"/>
          <w:sz w:val="24"/>
        </w:rPr>
        <w:t>22</w:t>
      </w:r>
      <w:r>
        <w:rPr>
          <w:rFonts w:ascii="Gill Sans MT" w:hAnsi="Gill Sans MT"/>
          <w:spacing w:val="-25"/>
          <w:w w:val="110"/>
          <w:sz w:val="24"/>
        </w:rPr>
        <w:t> </w:t>
      </w:r>
      <w:r>
        <w:rPr>
          <w:rFonts w:ascii="Gill Sans MT" w:hAnsi="Gill Sans MT"/>
          <w:w w:val="110"/>
          <w:sz w:val="24"/>
        </w:rPr>
        <w:t>comma</w:t>
      </w:r>
      <w:r>
        <w:rPr>
          <w:rFonts w:ascii="Gill Sans MT" w:hAnsi="Gill Sans MT"/>
          <w:spacing w:val="-24"/>
          <w:w w:val="110"/>
          <w:sz w:val="24"/>
        </w:rPr>
        <w:t> </w:t>
      </w:r>
      <w:r>
        <w:rPr>
          <w:rFonts w:ascii="Gill Sans MT" w:hAnsi="Gill Sans MT"/>
          <w:w w:val="110"/>
          <w:sz w:val="24"/>
        </w:rPr>
        <w:t>4</w:t>
      </w:r>
      <w:r>
        <w:rPr>
          <w:rFonts w:ascii="Gill Sans MT" w:hAnsi="Gill Sans MT"/>
          <w:spacing w:val="-27"/>
          <w:w w:val="110"/>
          <w:sz w:val="24"/>
        </w:rPr>
        <w:t> </w:t>
      </w:r>
      <w:r>
        <w:rPr>
          <w:rFonts w:ascii="Gill Sans MT" w:hAnsi="Gill Sans MT"/>
          <w:w w:val="110"/>
          <w:sz w:val="24"/>
        </w:rPr>
        <w:t>lettera</w:t>
      </w:r>
      <w:r>
        <w:rPr>
          <w:rFonts w:ascii="Gill Sans MT" w:hAnsi="Gill Sans MT"/>
          <w:spacing w:val="-27"/>
          <w:w w:val="110"/>
          <w:sz w:val="24"/>
        </w:rPr>
        <w:t> </w:t>
      </w:r>
      <w:r>
        <w:rPr>
          <w:rFonts w:ascii="Gill Sans MT" w:hAnsi="Gill Sans MT"/>
          <w:w w:val="110"/>
          <w:sz w:val="24"/>
        </w:rPr>
        <w:t>d)</w:t>
      </w:r>
      <w:r>
        <w:rPr>
          <w:rFonts w:ascii="Gill Sans MT" w:hAnsi="Gill Sans MT"/>
          <w:spacing w:val="-25"/>
          <w:w w:val="110"/>
          <w:sz w:val="24"/>
        </w:rPr>
        <w:t> </w:t>
      </w:r>
      <w:r>
        <w:rPr>
          <w:rFonts w:ascii="Gill Sans MT" w:hAnsi="Gill Sans MT"/>
          <w:w w:val="110"/>
          <w:sz w:val="24"/>
        </w:rPr>
        <w:t>dello</w:t>
      </w:r>
      <w:r>
        <w:rPr>
          <w:rFonts w:ascii="Gill Sans MT" w:hAnsi="Gill Sans MT"/>
          <w:spacing w:val="-27"/>
          <w:w w:val="110"/>
          <w:sz w:val="24"/>
        </w:rPr>
        <w:t> </w:t>
      </w:r>
      <w:r>
        <w:rPr>
          <w:rFonts w:ascii="Gill Sans MT" w:hAnsi="Gill Sans MT"/>
          <w:w w:val="110"/>
          <w:sz w:val="24"/>
        </w:rPr>
        <w:t>Statuto</w:t>
      </w:r>
      <w:r>
        <w:rPr>
          <w:rFonts w:ascii="Gill Sans MT" w:hAnsi="Gill Sans MT"/>
          <w:spacing w:val="-25"/>
          <w:w w:val="110"/>
          <w:sz w:val="24"/>
        </w:rPr>
        <w:t> </w:t>
      </w:r>
      <w:r>
        <w:rPr>
          <w:rFonts w:ascii="Gill Sans MT" w:hAnsi="Gill Sans MT"/>
          <w:w w:val="110"/>
          <w:sz w:val="24"/>
        </w:rPr>
        <w:t>Federale.</w:t>
      </w:r>
    </w:p>
    <w:p>
      <w:pPr>
        <w:pStyle w:val="ListParagraph"/>
        <w:numPr>
          <w:ilvl w:val="0"/>
          <w:numId w:val="171"/>
        </w:numPr>
        <w:tabs>
          <w:tab w:pos="1661" w:val="left" w:leader="none"/>
          <w:tab w:pos="1662" w:val="left" w:leader="none"/>
        </w:tabs>
        <w:spacing w:line="240" w:lineRule="auto" w:before="248" w:after="0"/>
        <w:ind w:left="1661" w:right="0" w:hanging="568"/>
        <w:jc w:val="left"/>
        <w:rPr>
          <w:rFonts w:ascii="Gill Sans MT" w:hAnsi="Gill Sans MT"/>
          <w:sz w:val="24"/>
        </w:rPr>
      </w:pPr>
      <w:r>
        <w:rPr>
          <w:rFonts w:ascii="Gill Sans MT" w:hAnsi="Gill Sans MT"/>
          <w:w w:val="110"/>
          <w:sz w:val="24"/>
        </w:rPr>
        <w:t>L’amnistia</w:t>
      </w:r>
      <w:r>
        <w:rPr>
          <w:rFonts w:ascii="Gill Sans MT" w:hAnsi="Gill Sans MT"/>
          <w:spacing w:val="35"/>
          <w:w w:val="110"/>
          <w:sz w:val="24"/>
        </w:rPr>
        <w:t> </w:t>
      </w:r>
      <w:r>
        <w:rPr>
          <w:rFonts w:ascii="Gill Sans MT" w:hAnsi="Gill Sans MT"/>
          <w:w w:val="110"/>
          <w:sz w:val="24"/>
        </w:rPr>
        <w:t>non</w:t>
      </w:r>
      <w:r>
        <w:rPr>
          <w:rFonts w:ascii="Gill Sans MT" w:hAnsi="Gill Sans MT"/>
          <w:spacing w:val="34"/>
          <w:w w:val="110"/>
          <w:sz w:val="24"/>
        </w:rPr>
        <w:t> </w:t>
      </w:r>
      <w:r>
        <w:rPr>
          <w:rFonts w:ascii="Gill Sans MT" w:hAnsi="Gill Sans MT"/>
          <w:w w:val="110"/>
          <w:sz w:val="24"/>
        </w:rPr>
        <w:t>è</w:t>
      </w:r>
      <w:r>
        <w:rPr>
          <w:rFonts w:ascii="Gill Sans MT" w:hAnsi="Gill Sans MT"/>
          <w:spacing w:val="36"/>
          <w:w w:val="110"/>
          <w:sz w:val="24"/>
        </w:rPr>
        <w:t> </w:t>
      </w:r>
      <w:r>
        <w:rPr>
          <w:rFonts w:ascii="Gill Sans MT" w:hAnsi="Gill Sans MT"/>
          <w:w w:val="110"/>
          <w:sz w:val="24"/>
        </w:rPr>
        <w:t>applicabile</w:t>
      </w:r>
      <w:r>
        <w:rPr>
          <w:rFonts w:ascii="Gill Sans MT" w:hAnsi="Gill Sans MT"/>
          <w:spacing w:val="36"/>
          <w:w w:val="110"/>
          <w:sz w:val="24"/>
        </w:rPr>
        <w:t> </w:t>
      </w:r>
      <w:r>
        <w:rPr>
          <w:rFonts w:ascii="Gill Sans MT" w:hAnsi="Gill Sans MT"/>
          <w:w w:val="110"/>
          <w:sz w:val="24"/>
        </w:rPr>
        <w:t>nei</w:t>
      </w:r>
      <w:r>
        <w:rPr>
          <w:rFonts w:ascii="Gill Sans MT" w:hAnsi="Gill Sans MT"/>
          <w:spacing w:val="34"/>
          <w:w w:val="110"/>
          <w:sz w:val="24"/>
        </w:rPr>
        <w:t> </w:t>
      </w:r>
      <w:r>
        <w:rPr>
          <w:rFonts w:ascii="Gill Sans MT" w:hAnsi="Gill Sans MT"/>
          <w:w w:val="110"/>
          <w:sz w:val="24"/>
        </w:rPr>
        <w:t>confronti</w:t>
      </w:r>
      <w:r>
        <w:rPr>
          <w:rFonts w:ascii="Gill Sans MT" w:hAnsi="Gill Sans MT"/>
          <w:spacing w:val="36"/>
          <w:w w:val="110"/>
          <w:sz w:val="24"/>
        </w:rPr>
        <w:t> </w:t>
      </w:r>
      <w:r>
        <w:rPr>
          <w:rFonts w:ascii="Gill Sans MT" w:hAnsi="Gill Sans MT"/>
          <w:w w:val="110"/>
          <w:sz w:val="24"/>
        </w:rPr>
        <w:t>delle</w:t>
      </w:r>
      <w:r>
        <w:rPr>
          <w:rFonts w:ascii="Gill Sans MT" w:hAnsi="Gill Sans MT"/>
          <w:spacing w:val="36"/>
          <w:w w:val="110"/>
          <w:sz w:val="24"/>
        </w:rPr>
        <w:t> </w:t>
      </w:r>
      <w:r>
        <w:rPr>
          <w:rFonts w:ascii="Gill Sans MT" w:hAnsi="Gill Sans MT"/>
          <w:w w:val="110"/>
          <w:sz w:val="24"/>
        </w:rPr>
        <w:t>sanzioni</w:t>
      </w:r>
      <w:r>
        <w:rPr>
          <w:rFonts w:ascii="Gill Sans MT" w:hAnsi="Gill Sans MT"/>
          <w:spacing w:val="36"/>
          <w:w w:val="110"/>
          <w:sz w:val="24"/>
        </w:rPr>
        <w:t> </w:t>
      </w:r>
      <w:r>
        <w:rPr>
          <w:rFonts w:ascii="Gill Sans MT" w:hAnsi="Gill Sans MT"/>
          <w:w w:val="110"/>
          <w:sz w:val="24"/>
        </w:rPr>
        <w:t>per</w:t>
      </w:r>
      <w:r>
        <w:rPr>
          <w:rFonts w:ascii="Gill Sans MT" w:hAnsi="Gill Sans MT"/>
          <w:spacing w:val="35"/>
          <w:w w:val="110"/>
          <w:sz w:val="24"/>
        </w:rPr>
        <w:t> </w:t>
      </w:r>
      <w:r>
        <w:rPr>
          <w:rFonts w:ascii="Gill Sans MT" w:hAnsi="Gill Sans MT"/>
          <w:w w:val="110"/>
          <w:sz w:val="24"/>
        </w:rPr>
        <w:t>violazione</w:t>
      </w:r>
      <w:r>
        <w:rPr>
          <w:rFonts w:ascii="Gill Sans MT" w:hAnsi="Gill Sans MT"/>
          <w:spacing w:val="36"/>
          <w:w w:val="110"/>
          <w:sz w:val="24"/>
        </w:rPr>
        <w:t> </w:t>
      </w:r>
      <w:r>
        <w:rPr>
          <w:rFonts w:ascii="Gill Sans MT" w:hAnsi="Gill Sans MT"/>
          <w:w w:val="110"/>
          <w:sz w:val="24"/>
        </w:rPr>
        <w:t>delle</w:t>
      </w:r>
    </w:p>
    <w:p>
      <w:pPr>
        <w:pStyle w:val="BodyText"/>
        <w:spacing w:before="58"/>
        <w:ind w:left="1661"/>
        <w:rPr>
          <w:rFonts w:ascii="Gill Sans MT"/>
        </w:rPr>
      </w:pPr>
      <w:r>
        <w:rPr>
          <w:rFonts w:ascii="Gill Sans MT"/>
          <w:w w:val="105"/>
        </w:rPr>
        <w:t>Norme Sportive Antidoping.</w:t>
      </w:r>
    </w:p>
    <w:p>
      <w:pPr>
        <w:pStyle w:val="BodyText"/>
        <w:rPr>
          <w:rFonts w:ascii="Gill Sans MT"/>
          <w:sz w:val="28"/>
        </w:rPr>
      </w:pPr>
    </w:p>
    <w:p>
      <w:pPr>
        <w:pStyle w:val="BodyText"/>
        <w:spacing w:before="8"/>
        <w:rPr>
          <w:rFonts w:ascii="Gill Sans MT"/>
          <w:sz w:val="33"/>
        </w:rPr>
      </w:pPr>
    </w:p>
    <w:p>
      <w:pPr>
        <w:spacing w:before="1"/>
        <w:ind w:left="1060" w:right="924" w:firstLine="0"/>
        <w:jc w:val="center"/>
        <w:rPr>
          <w:rFonts w:ascii="Trebuchet MS" w:hAnsi="Trebuchet MS"/>
          <w:b/>
          <w:sz w:val="28"/>
        </w:rPr>
      </w:pPr>
      <w:bookmarkStart w:name="_bookmark186" w:id="187"/>
      <w:bookmarkEnd w:id="187"/>
      <w:r>
        <w:rPr/>
      </w:r>
      <w:r>
        <w:rPr>
          <w:rFonts w:ascii="Trebuchet MS" w:hAnsi="Trebuchet MS"/>
          <w:b/>
          <w:w w:val="105"/>
          <w:sz w:val="28"/>
        </w:rPr>
        <w:t>Art.59 –</w:t>
      </w:r>
      <w:r>
        <w:rPr>
          <w:rFonts w:ascii="Trebuchet MS" w:hAnsi="Trebuchet MS"/>
          <w:b/>
          <w:spacing w:val="-68"/>
          <w:w w:val="105"/>
          <w:sz w:val="28"/>
        </w:rPr>
        <w:t> </w:t>
      </w:r>
      <w:r>
        <w:rPr>
          <w:rFonts w:ascii="Trebuchet MS" w:hAnsi="Trebuchet MS"/>
          <w:b/>
          <w:w w:val="105"/>
          <w:sz w:val="28"/>
        </w:rPr>
        <w:t>Indulto</w:t>
      </w:r>
    </w:p>
    <w:p>
      <w:pPr>
        <w:pStyle w:val="BodyText"/>
        <w:spacing w:before="3"/>
        <w:rPr>
          <w:rFonts w:ascii="Trebuchet MS"/>
          <w:b/>
          <w:sz w:val="18"/>
        </w:rPr>
      </w:pPr>
    </w:p>
    <w:p>
      <w:pPr>
        <w:pStyle w:val="ListParagraph"/>
        <w:numPr>
          <w:ilvl w:val="0"/>
          <w:numId w:val="172"/>
        </w:numPr>
        <w:tabs>
          <w:tab w:pos="1662" w:val="left" w:leader="none"/>
        </w:tabs>
        <w:spacing w:line="290" w:lineRule="auto" w:before="100" w:after="0"/>
        <w:ind w:left="1661" w:right="931" w:hanging="567"/>
        <w:jc w:val="both"/>
        <w:rPr>
          <w:rFonts w:ascii="Gill Sans MT" w:hAnsi="Gill Sans MT"/>
          <w:sz w:val="24"/>
        </w:rPr>
      </w:pPr>
      <w:r>
        <w:rPr/>
        <w:pict>
          <v:shape style="position:absolute;margin-left:39.280704pt;margin-top:12.649837pt;width:15.45pt;height:114.05pt;mso-position-horizontal-relative:page;mso-position-vertical-relative:paragraph;z-index:25256345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sz w:val="24"/>
        </w:rPr>
        <w:t>L’indulto,</w:t>
      </w:r>
      <w:r>
        <w:rPr>
          <w:rFonts w:ascii="Gill Sans MT" w:hAnsi="Gill Sans MT"/>
          <w:spacing w:val="-32"/>
          <w:w w:val="110"/>
          <w:sz w:val="24"/>
        </w:rPr>
        <w:t> </w:t>
      </w:r>
      <w:r>
        <w:rPr>
          <w:rFonts w:ascii="Gill Sans MT" w:hAnsi="Gill Sans MT"/>
          <w:w w:val="110"/>
          <w:sz w:val="24"/>
        </w:rPr>
        <w:t>al</w:t>
      </w:r>
      <w:r>
        <w:rPr>
          <w:rFonts w:ascii="Gill Sans MT" w:hAnsi="Gill Sans MT"/>
          <w:spacing w:val="-30"/>
          <w:w w:val="110"/>
          <w:sz w:val="24"/>
        </w:rPr>
        <w:t> </w:t>
      </w:r>
      <w:r>
        <w:rPr>
          <w:rFonts w:ascii="Gill Sans MT" w:hAnsi="Gill Sans MT"/>
          <w:w w:val="110"/>
          <w:sz w:val="24"/>
        </w:rPr>
        <w:t>pari</w:t>
      </w:r>
      <w:r>
        <w:rPr>
          <w:rFonts w:ascii="Gill Sans MT" w:hAnsi="Gill Sans MT"/>
          <w:spacing w:val="-29"/>
          <w:w w:val="110"/>
          <w:sz w:val="24"/>
        </w:rPr>
        <w:t> </w:t>
      </w:r>
      <w:r>
        <w:rPr>
          <w:rFonts w:ascii="Gill Sans MT" w:hAnsi="Gill Sans MT"/>
          <w:w w:val="110"/>
          <w:sz w:val="24"/>
        </w:rPr>
        <w:t>dell’amnistia,</w:t>
      </w:r>
      <w:r>
        <w:rPr>
          <w:rFonts w:ascii="Gill Sans MT" w:hAnsi="Gill Sans MT"/>
          <w:spacing w:val="-31"/>
          <w:w w:val="110"/>
          <w:sz w:val="24"/>
        </w:rPr>
        <w:t> </w:t>
      </w:r>
      <w:r>
        <w:rPr>
          <w:rFonts w:ascii="Gill Sans MT" w:hAnsi="Gill Sans MT"/>
          <w:w w:val="110"/>
          <w:sz w:val="24"/>
        </w:rPr>
        <w:t>è</w:t>
      </w:r>
      <w:r>
        <w:rPr>
          <w:rFonts w:ascii="Gill Sans MT" w:hAnsi="Gill Sans MT"/>
          <w:spacing w:val="-32"/>
          <w:w w:val="110"/>
          <w:sz w:val="24"/>
        </w:rPr>
        <w:t> </w:t>
      </w:r>
      <w:r>
        <w:rPr>
          <w:rFonts w:ascii="Gill Sans MT" w:hAnsi="Gill Sans MT"/>
          <w:w w:val="110"/>
          <w:sz w:val="24"/>
        </w:rPr>
        <w:t>un</w:t>
      </w:r>
      <w:r>
        <w:rPr>
          <w:rFonts w:ascii="Gill Sans MT" w:hAnsi="Gill Sans MT"/>
          <w:spacing w:val="-30"/>
          <w:w w:val="110"/>
          <w:sz w:val="24"/>
        </w:rPr>
        <w:t> </w:t>
      </w:r>
      <w:r>
        <w:rPr>
          <w:rFonts w:ascii="Gill Sans MT" w:hAnsi="Gill Sans MT"/>
          <w:w w:val="110"/>
          <w:sz w:val="24"/>
        </w:rPr>
        <w:t>provvedimento</w:t>
      </w:r>
      <w:r>
        <w:rPr>
          <w:rFonts w:ascii="Gill Sans MT" w:hAnsi="Gill Sans MT"/>
          <w:spacing w:val="-32"/>
          <w:w w:val="110"/>
          <w:sz w:val="24"/>
        </w:rPr>
        <w:t> </w:t>
      </w:r>
      <w:r>
        <w:rPr>
          <w:rFonts w:ascii="Gill Sans MT" w:hAnsi="Gill Sans MT"/>
          <w:w w:val="110"/>
          <w:sz w:val="24"/>
        </w:rPr>
        <w:t>di</w:t>
      </w:r>
      <w:r>
        <w:rPr>
          <w:rFonts w:ascii="Gill Sans MT" w:hAnsi="Gill Sans MT"/>
          <w:spacing w:val="-29"/>
          <w:w w:val="110"/>
          <w:sz w:val="24"/>
        </w:rPr>
        <w:t> </w:t>
      </w:r>
      <w:r>
        <w:rPr>
          <w:rFonts w:ascii="Gill Sans MT" w:hAnsi="Gill Sans MT"/>
          <w:w w:val="110"/>
          <w:sz w:val="24"/>
        </w:rPr>
        <w:t>carattere</w:t>
      </w:r>
      <w:r>
        <w:rPr>
          <w:rFonts w:ascii="Gill Sans MT" w:hAnsi="Gill Sans MT"/>
          <w:spacing w:val="-30"/>
          <w:w w:val="110"/>
          <w:sz w:val="24"/>
        </w:rPr>
        <w:t> </w:t>
      </w:r>
      <w:r>
        <w:rPr>
          <w:rFonts w:ascii="Gill Sans MT" w:hAnsi="Gill Sans MT"/>
          <w:w w:val="110"/>
          <w:sz w:val="24"/>
        </w:rPr>
        <w:t>generale</w:t>
      </w:r>
      <w:r>
        <w:rPr>
          <w:rFonts w:ascii="Gill Sans MT" w:hAnsi="Gill Sans MT"/>
          <w:spacing w:val="-31"/>
          <w:w w:val="110"/>
          <w:sz w:val="24"/>
        </w:rPr>
        <w:t> </w:t>
      </w:r>
      <w:r>
        <w:rPr>
          <w:rFonts w:ascii="Gill Sans MT" w:hAnsi="Gill Sans MT"/>
          <w:w w:val="110"/>
          <w:sz w:val="24"/>
        </w:rPr>
        <w:t>ed</w:t>
      </w:r>
      <w:r>
        <w:rPr>
          <w:rFonts w:ascii="Gill Sans MT" w:hAnsi="Gill Sans MT"/>
          <w:spacing w:val="-30"/>
          <w:w w:val="110"/>
          <w:sz w:val="24"/>
        </w:rPr>
        <w:t> </w:t>
      </w:r>
      <w:r>
        <w:rPr>
          <w:rFonts w:ascii="Gill Sans MT" w:hAnsi="Gill Sans MT"/>
          <w:w w:val="110"/>
          <w:sz w:val="24"/>
        </w:rPr>
        <w:t>opera esclusivamente sulla pena principale, la quale può venire in tutto od in parte condonata</w:t>
      </w:r>
      <w:r>
        <w:rPr>
          <w:rFonts w:ascii="Gill Sans MT" w:hAnsi="Gill Sans MT"/>
          <w:spacing w:val="-27"/>
          <w:w w:val="110"/>
          <w:sz w:val="24"/>
        </w:rPr>
        <w:t> </w:t>
      </w:r>
      <w:r>
        <w:rPr>
          <w:rFonts w:ascii="Gill Sans MT" w:hAnsi="Gill Sans MT"/>
          <w:w w:val="110"/>
          <w:sz w:val="24"/>
        </w:rPr>
        <w:t>ovvero</w:t>
      </w:r>
      <w:r>
        <w:rPr>
          <w:rFonts w:ascii="Gill Sans MT" w:hAnsi="Gill Sans MT"/>
          <w:spacing w:val="-27"/>
          <w:w w:val="110"/>
          <w:sz w:val="24"/>
        </w:rPr>
        <w:t> </w:t>
      </w:r>
      <w:r>
        <w:rPr>
          <w:rFonts w:ascii="Gill Sans MT" w:hAnsi="Gill Sans MT"/>
          <w:w w:val="110"/>
          <w:sz w:val="24"/>
        </w:rPr>
        <w:t>commutata</w:t>
      </w:r>
      <w:r>
        <w:rPr>
          <w:rFonts w:ascii="Gill Sans MT" w:hAnsi="Gill Sans MT"/>
          <w:spacing w:val="-26"/>
          <w:w w:val="110"/>
          <w:sz w:val="24"/>
        </w:rPr>
        <w:t> </w:t>
      </w:r>
      <w:r>
        <w:rPr>
          <w:rFonts w:ascii="Gill Sans MT" w:hAnsi="Gill Sans MT"/>
          <w:w w:val="110"/>
          <w:sz w:val="24"/>
        </w:rPr>
        <w:t>in</w:t>
      </w:r>
      <w:r>
        <w:rPr>
          <w:rFonts w:ascii="Gill Sans MT" w:hAnsi="Gill Sans MT"/>
          <w:spacing w:val="-25"/>
          <w:w w:val="110"/>
          <w:sz w:val="24"/>
        </w:rPr>
        <w:t> </w:t>
      </w:r>
      <w:r>
        <w:rPr>
          <w:rFonts w:ascii="Gill Sans MT" w:hAnsi="Gill Sans MT"/>
          <w:w w:val="110"/>
          <w:sz w:val="24"/>
        </w:rPr>
        <w:t>altra</w:t>
      </w:r>
      <w:r>
        <w:rPr>
          <w:rFonts w:ascii="Gill Sans MT" w:hAnsi="Gill Sans MT"/>
          <w:spacing w:val="-27"/>
          <w:w w:val="110"/>
          <w:sz w:val="24"/>
        </w:rPr>
        <w:t> </w:t>
      </w:r>
      <w:r>
        <w:rPr>
          <w:rFonts w:ascii="Gill Sans MT" w:hAnsi="Gill Sans MT"/>
          <w:w w:val="110"/>
          <w:sz w:val="24"/>
        </w:rPr>
        <w:t>pena</w:t>
      </w:r>
      <w:r>
        <w:rPr>
          <w:rFonts w:ascii="Gill Sans MT" w:hAnsi="Gill Sans MT"/>
          <w:spacing w:val="-24"/>
          <w:w w:val="110"/>
          <w:sz w:val="24"/>
        </w:rPr>
        <w:t> </w:t>
      </w:r>
      <w:r>
        <w:rPr>
          <w:rFonts w:ascii="Gill Sans MT" w:hAnsi="Gill Sans MT"/>
          <w:w w:val="110"/>
          <w:sz w:val="24"/>
        </w:rPr>
        <w:t>più</w:t>
      </w:r>
      <w:r>
        <w:rPr>
          <w:rFonts w:ascii="Gill Sans MT" w:hAnsi="Gill Sans MT"/>
          <w:spacing w:val="-26"/>
          <w:w w:val="110"/>
          <w:sz w:val="24"/>
        </w:rPr>
        <w:t> </w:t>
      </w:r>
      <w:r>
        <w:rPr>
          <w:rFonts w:ascii="Gill Sans MT" w:hAnsi="Gill Sans MT"/>
          <w:w w:val="110"/>
          <w:sz w:val="24"/>
        </w:rPr>
        <w:t>lieve.</w:t>
      </w:r>
    </w:p>
    <w:p>
      <w:pPr>
        <w:pStyle w:val="BodyText"/>
        <w:spacing w:before="9"/>
        <w:rPr>
          <w:rFonts w:ascii="Gill Sans MT"/>
          <w:sz w:val="21"/>
        </w:rPr>
      </w:pPr>
    </w:p>
    <w:p>
      <w:pPr>
        <w:pStyle w:val="ListParagraph"/>
        <w:numPr>
          <w:ilvl w:val="0"/>
          <w:numId w:val="172"/>
        </w:numPr>
        <w:tabs>
          <w:tab w:pos="1661" w:val="left" w:leader="none"/>
          <w:tab w:pos="1662" w:val="left" w:leader="none"/>
        </w:tabs>
        <w:spacing w:line="240" w:lineRule="auto" w:before="1" w:after="0"/>
        <w:ind w:left="1661" w:right="0" w:hanging="568"/>
        <w:jc w:val="left"/>
        <w:rPr>
          <w:rFonts w:ascii="Gill Sans MT" w:hAnsi="Gill Sans MT"/>
          <w:sz w:val="24"/>
        </w:rPr>
      </w:pPr>
      <w:r>
        <w:rPr>
          <w:rFonts w:ascii="Gill Sans MT" w:hAnsi="Gill Sans MT"/>
          <w:w w:val="110"/>
          <w:sz w:val="24"/>
        </w:rPr>
        <w:t>L’indulto</w:t>
      </w:r>
      <w:r>
        <w:rPr>
          <w:rFonts w:ascii="Gill Sans MT" w:hAnsi="Gill Sans MT"/>
          <w:spacing w:val="38"/>
          <w:w w:val="110"/>
          <w:sz w:val="24"/>
        </w:rPr>
        <w:t> </w:t>
      </w:r>
      <w:r>
        <w:rPr>
          <w:rFonts w:ascii="Gill Sans MT" w:hAnsi="Gill Sans MT"/>
          <w:w w:val="110"/>
          <w:sz w:val="24"/>
        </w:rPr>
        <w:t>non</w:t>
      </w:r>
      <w:r>
        <w:rPr>
          <w:rFonts w:ascii="Gill Sans MT" w:hAnsi="Gill Sans MT"/>
          <w:spacing w:val="39"/>
          <w:w w:val="110"/>
          <w:sz w:val="24"/>
        </w:rPr>
        <w:t> </w:t>
      </w:r>
      <w:r>
        <w:rPr>
          <w:rFonts w:ascii="Gill Sans MT" w:hAnsi="Gill Sans MT"/>
          <w:w w:val="110"/>
          <w:sz w:val="24"/>
        </w:rPr>
        <w:t>estingue</w:t>
      </w:r>
      <w:r>
        <w:rPr>
          <w:rFonts w:ascii="Gill Sans MT" w:hAnsi="Gill Sans MT"/>
          <w:spacing w:val="42"/>
          <w:w w:val="110"/>
          <w:sz w:val="24"/>
        </w:rPr>
        <w:t> </w:t>
      </w:r>
      <w:r>
        <w:rPr>
          <w:rFonts w:ascii="Gill Sans MT" w:hAnsi="Gill Sans MT"/>
          <w:w w:val="110"/>
          <w:sz w:val="24"/>
        </w:rPr>
        <w:t>le</w:t>
      </w:r>
      <w:r>
        <w:rPr>
          <w:rFonts w:ascii="Gill Sans MT" w:hAnsi="Gill Sans MT"/>
          <w:spacing w:val="40"/>
          <w:w w:val="110"/>
          <w:sz w:val="24"/>
        </w:rPr>
        <w:t> </w:t>
      </w:r>
      <w:r>
        <w:rPr>
          <w:rFonts w:ascii="Gill Sans MT" w:hAnsi="Gill Sans MT"/>
          <w:w w:val="110"/>
          <w:sz w:val="24"/>
        </w:rPr>
        <w:t>pene</w:t>
      </w:r>
      <w:r>
        <w:rPr>
          <w:rFonts w:ascii="Gill Sans MT" w:hAnsi="Gill Sans MT"/>
          <w:spacing w:val="39"/>
          <w:w w:val="110"/>
          <w:sz w:val="24"/>
        </w:rPr>
        <w:t> </w:t>
      </w:r>
      <w:r>
        <w:rPr>
          <w:rFonts w:ascii="Gill Sans MT" w:hAnsi="Gill Sans MT"/>
          <w:w w:val="110"/>
          <w:sz w:val="24"/>
        </w:rPr>
        <w:t>accessorie</w:t>
      </w:r>
      <w:r>
        <w:rPr>
          <w:rFonts w:ascii="Gill Sans MT" w:hAnsi="Gill Sans MT"/>
          <w:spacing w:val="40"/>
          <w:w w:val="110"/>
          <w:sz w:val="24"/>
        </w:rPr>
        <w:t> </w:t>
      </w:r>
      <w:r>
        <w:rPr>
          <w:rFonts w:ascii="Gill Sans MT" w:hAnsi="Gill Sans MT"/>
          <w:w w:val="110"/>
          <w:sz w:val="24"/>
        </w:rPr>
        <w:t>e</w:t>
      </w:r>
      <w:r>
        <w:rPr>
          <w:rFonts w:ascii="Gill Sans MT" w:hAnsi="Gill Sans MT"/>
          <w:spacing w:val="38"/>
          <w:w w:val="110"/>
          <w:sz w:val="24"/>
        </w:rPr>
        <w:t> </w:t>
      </w:r>
      <w:r>
        <w:rPr>
          <w:rFonts w:ascii="Gill Sans MT" w:hAnsi="Gill Sans MT"/>
          <w:w w:val="110"/>
          <w:sz w:val="24"/>
        </w:rPr>
        <w:t>non</w:t>
      </w:r>
      <w:r>
        <w:rPr>
          <w:rFonts w:ascii="Gill Sans MT" w:hAnsi="Gill Sans MT"/>
          <w:spacing w:val="38"/>
          <w:w w:val="110"/>
          <w:sz w:val="24"/>
        </w:rPr>
        <w:t> </w:t>
      </w:r>
      <w:r>
        <w:rPr>
          <w:rFonts w:ascii="Gill Sans MT" w:hAnsi="Gill Sans MT"/>
          <w:w w:val="110"/>
          <w:sz w:val="24"/>
        </w:rPr>
        <w:t>presuppone</w:t>
      </w:r>
      <w:r>
        <w:rPr>
          <w:rFonts w:ascii="Gill Sans MT" w:hAnsi="Gill Sans MT"/>
          <w:spacing w:val="40"/>
          <w:w w:val="110"/>
          <w:sz w:val="24"/>
        </w:rPr>
        <w:t> </w:t>
      </w:r>
      <w:r>
        <w:rPr>
          <w:rFonts w:ascii="Gill Sans MT" w:hAnsi="Gill Sans MT"/>
          <w:w w:val="110"/>
          <w:sz w:val="24"/>
        </w:rPr>
        <w:t>una</w:t>
      </w:r>
      <w:r>
        <w:rPr>
          <w:rFonts w:ascii="Gill Sans MT" w:hAnsi="Gill Sans MT"/>
          <w:spacing w:val="41"/>
          <w:w w:val="110"/>
          <w:sz w:val="24"/>
        </w:rPr>
        <w:t> </w:t>
      </w:r>
      <w:r>
        <w:rPr>
          <w:rFonts w:ascii="Gill Sans MT" w:hAnsi="Gill Sans MT"/>
          <w:w w:val="110"/>
          <w:sz w:val="24"/>
        </w:rPr>
        <w:t>condanna</w:t>
      </w:r>
    </w:p>
    <w:p>
      <w:pPr>
        <w:pStyle w:val="BodyText"/>
        <w:spacing w:before="57"/>
        <w:ind w:left="1661"/>
        <w:rPr>
          <w:rFonts w:ascii="Gill Sans MT"/>
        </w:rPr>
      </w:pPr>
      <w:r>
        <w:rPr>
          <w:rFonts w:ascii="Gill Sans MT"/>
          <w:w w:val="110"/>
        </w:rPr>
        <w:t>irrevocabile.</w:t>
      </w:r>
    </w:p>
    <w:p>
      <w:pPr>
        <w:pStyle w:val="BodyText"/>
        <w:spacing w:before="9"/>
        <w:rPr>
          <w:rFonts w:ascii="Gill Sans MT"/>
          <w:sz w:val="26"/>
        </w:rPr>
      </w:pPr>
    </w:p>
    <w:p>
      <w:pPr>
        <w:pStyle w:val="ListParagraph"/>
        <w:numPr>
          <w:ilvl w:val="0"/>
          <w:numId w:val="172"/>
        </w:numPr>
        <w:tabs>
          <w:tab w:pos="1662" w:val="left" w:leader="none"/>
        </w:tabs>
        <w:spacing w:line="290" w:lineRule="auto" w:before="0" w:after="0"/>
        <w:ind w:left="1661" w:right="935" w:hanging="567"/>
        <w:jc w:val="both"/>
        <w:rPr>
          <w:rFonts w:ascii="Gill Sans MT" w:hAnsi="Gill Sans MT"/>
          <w:sz w:val="24"/>
        </w:rPr>
      </w:pPr>
      <w:r>
        <w:rPr/>
        <w:pict>
          <v:shape style="position:absolute;margin-left:39.280712pt;margin-top:29.421854pt;width:15.45pt;height:167.95pt;mso-position-horizontal-relative:page;mso-position-vertical-relative:paragraph;z-index:25256243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hAnsi="Gill Sans MT"/>
          <w:w w:val="110"/>
          <w:sz w:val="24"/>
        </w:rPr>
        <w:t>La</w:t>
      </w:r>
      <w:r>
        <w:rPr>
          <w:rFonts w:ascii="Gill Sans MT" w:hAnsi="Gill Sans MT"/>
          <w:spacing w:val="-11"/>
          <w:w w:val="110"/>
          <w:sz w:val="24"/>
        </w:rPr>
        <w:t> </w:t>
      </w:r>
      <w:r>
        <w:rPr>
          <w:rFonts w:ascii="Gill Sans MT" w:hAnsi="Gill Sans MT"/>
          <w:w w:val="110"/>
          <w:sz w:val="24"/>
        </w:rPr>
        <w:t>sua</w:t>
      </w:r>
      <w:r>
        <w:rPr>
          <w:rFonts w:ascii="Gill Sans MT" w:hAnsi="Gill Sans MT"/>
          <w:spacing w:val="-9"/>
          <w:w w:val="110"/>
          <w:sz w:val="24"/>
        </w:rPr>
        <w:t> </w:t>
      </w:r>
      <w:r>
        <w:rPr>
          <w:rFonts w:ascii="Gill Sans MT" w:hAnsi="Gill Sans MT"/>
          <w:w w:val="110"/>
          <w:sz w:val="24"/>
        </w:rPr>
        <w:t>efficacia</w:t>
      </w:r>
      <w:r>
        <w:rPr>
          <w:rFonts w:ascii="Gill Sans MT" w:hAnsi="Gill Sans MT"/>
          <w:spacing w:val="-10"/>
          <w:w w:val="110"/>
          <w:sz w:val="24"/>
        </w:rPr>
        <w:t> </w:t>
      </w:r>
      <w:r>
        <w:rPr>
          <w:rFonts w:ascii="Gill Sans MT" w:hAnsi="Gill Sans MT"/>
          <w:w w:val="110"/>
          <w:sz w:val="24"/>
        </w:rPr>
        <w:t>è</w:t>
      </w:r>
      <w:r>
        <w:rPr>
          <w:rFonts w:ascii="Gill Sans MT" w:hAnsi="Gill Sans MT"/>
          <w:spacing w:val="-9"/>
          <w:w w:val="110"/>
          <w:sz w:val="24"/>
        </w:rPr>
        <w:t> </w:t>
      </w:r>
      <w:r>
        <w:rPr>
          <w:rFonts w:ascii="Gill Sans MT" w:hAnsi="Gill Sans MT"/>
          <w:w w:val="110"/>
          <w:sz w:val="24"/>
        </w:rPr>
        <w:t>di</w:t>
      </w:r>
      <w:r>
        <w:rPr>
          <w:rFonts w:ascii="Gill Sans MT" w:hAnsi="Gill Sans MT"/>
          <w:spacing w:val="-10"/>
          <w:w w:val="110"/>
          <w:sz w:val="24"/>
        </w:rPr>
        <w:t> </w:t>
      </w:r>
      <w:r>
        <w:rPr>
          <w:rFonts w:ascii="Gill Sans MT" w:hAnsi="Gill Sans MT"/>
          <w:w w:val="110"/>
          <w:sz w:val="24"/>
        </w:rPr>
        <w:t>regola</w:t>
      </w:r>
      <w:r>
        <w:rPr>
          <w:rFonts w:ascii="Gill Sans MT" w:hAnsi="Gill Sans MT"/>
          <w:spacing w:val="-10"/>
          <w:w w:val="110"/>
          <w:sz w:val="24"/>
        </w:rPr>
        <w:t> </w:t>
      </w:r>
      <w:r>
        <w:rPr>
          <w:rFonts w:ascii="Gill Sans MT" w:hAnsi="Gill Sans MT"/>
          <w:w w:val="110"/>
          <w:sz w:val="24"/>
        </w:rPr>
        <w:t>circoscritta</w:t>
      </w:r>
      <w:r>
        <w:rPr>
          <w:rFonts w:ascii="Gill Sans MT" w:hAnsi="Gill Sans MT"/>
          <w:spacing w:val="-11"/>
          <w:w w:val="110"/>
          <w:sz w:val="24"/>
        </w:rPr>
        <w:t> </w:t>
      </w:r>
      <w:r>
        <w:rPr>
          <w:rFonts w:ascii="Gill Sans MT" w:hAnsi="Gill Sans MT"/>
          <w:w w:val="110"/>
          <w:sz w:val="24"/>
        </w:rPr>
        <w:t>alle</w:t>
      </w:r>
      <w:r>
        <w:rPr>
          <w:rFonts w:ascii="Gill Sans MT" w:hAnsi="Gill Sans MT"/>
          <w:spacing w:val="-9"/>
          <w:w w:val="110"/>
          <w:sz w:val="24"/>
        </w:rPr>
        <w:t> </w:t>
      </w:r>
      <w:r>
        <w:rPr>
          <w:rFonts w:ascii="Gill Sans MT" w:hAnsi="Gill Sans MT"/>
          <w:w w:val="110"/>
          <w:sz w:val="24"/>
        </w:rPr>
        <w:t>infrazioni</w:t>
      </w:r>
      <w:r>
        <w:rPr>
          <w:rFonts w:ascii="Gill Sans MT" w:hAnsi="Gill Sans MT"/>
          <w:spacing w:val="-10"/>
          <w:w w:val="110"/>
          <w:sz w:val="24"/>
        </w:rPr>
        <w:t> </w:t>
      </w:r>
      <w:r>
        <w:rPr>
          <w:rFonts w:ascii="Gill Sans MT" w:hAnsi="Gill Sans MT"/>
          <w:w w:val="110"/>
          <w:sz w:val="24"/>
        </w:rPr>
        <w:t>commesse</w:t>
      </w:r>
      <w:r>
        <w:rPr>
          <w:rFonts w:ascii="Gill Sans MT" w:hAnsi="Gill Sans MT"/>
          <w:spacing w:val="-10"/>
          <w:w w:val="110"/>
          <w:sz w:val="24"/>
        </w:rPr>
        <w:t> </w:t>
      </w:r>
      <w:r>
        <w:rPr>
          <w:rFonts w:ascii="Gill Sans MT" w:hAnsi="Gill Sans MT"/>
          <w:w w:val="110"/>
          <w:sz w:val="24"/>
        </w:rPr>
        <w:t>a</w:t>
      </w:r>
      <w:r>
        <w:rPr>
          <w:rFonts w:ascii="Gill Sans MT" w:hAnsi="Gill Sans MT"/>
          <w:spacing w:val="-10"/>
          <w:w w:val="110"/>
          <w:sz w:val="24"/>
        </w:rPr>
        <w:t> </w:t>
      </w:r>
      <w:r>
        <w:rPr>
          <w:rFonts w:ascii="Gill Sans MT" w:hAnsi="Gill Sans MT"/>
          <w:w w:val="110"/>
          <w:sz w:val="24"/>
        </w:rPr>
        <w:t>tutto</w:t>
      </w:r>
      <w:r>
        <w:rPr>
          <w:rFonts w:ascii="Gill Sans MT" w:hAnsi="Gill Sans MT"/>
          <w:spacing w:val="-12"/>
          <w:w w:val="110"/>
          <w:sz w:val="24"/>
        </w:rPr>
        <w:t> </w:t>
      </w:r>
      <w:r>
        <w:rPr>
          <w:rFonts w:ascii="Gill Sans MT" w:hAnsi="Gill Sans MT"/>
          <w:w w:val="110"/>
          <w:sz w:val="24"/>
        </w:rPr>
        <w:t>il</w:t>
      </w:r>
      <w:r>
        <w:rPr>
          <w:rFonts w:ascii="Gill Sans MT" w:hAnsi="Gill Sans MT"/>
          <w:spacing w:val="-9"/>
          <w:w w:val="110"/>
          <w:sz w:val="24"/>
        </w:rPr>
        <w:t> </w:t>
      </w:r>
      <w:r>
        <w:rPr>
          <w:rFonts w:ascii="Gill Sans MT" w:hAnsi="Gill Sans MT"/>
          <w:w w:val="110"/>
          <w:sz w:val="24"/>
        </w:rPr>
        <w:t>giorno precedente alla data della deliberazione del Consiglio Federale che è l’organo competente alla</w:t>
      </w:r>
      <w:r>
        <w:rPr>
          <w:rFonts w:ascii="Gill Sans MT" w:hAnsi="Gill Sans MT"/>
          <w:spacing w:val="-52"/>
          <w:w w:val="110"/>
          <w:sz w:val="24"/>
        </w:rPr>
        <w:t> </w:t>
      </w:r>
      <w:r>
        <w:rPr>
          <w:rFonts w:ascii="Gill Sans MT" w:hAnsi="Gill Sans MT"/>
          <w:w w:val="110"/>
          <w:sz w:val="24"/>
        </w:rPr>
        <w:t>promulgazione.</w:t>
      </w:r>
    </w:p>
    <w:p>
      <w:pPr>
        <w:pStyle w:val="ListParagraph"/>
        <w:numPr>
          <w:ilvl w:val="0"/>
          <w:numId w:val="172"/>
        </w:numPr>
        <w:tabs>
          <w:tab w:pos="1661" w:val="left" w:leader="none"/>
          <w:tab w:pos="1662" w:val="left" w:leader="none"/>
        </w:tabs>
        <w:spacing w:line="240" w:lineRule="auto" w:before="250" w:after="0"/>
        <w:ind w:left="1661" w:right="0" w:hanging="568"/>
        <w:jc w:val="left"/>
        <w:rPr>
          <w:rFonts w:ascii="Gill Sans MT" w:hAnsi="Gill Sans MT"/>
          <w:sz w:val="24"/>
        </w:rPr>
      </w:pPr>
      <w:r>
        <w:rPr>
          <w:rFonts w:ascii="Gill Sans MT" w:hAnsi="Gill Sans MT"/>
          <w:w w:val="110"/>
          <w:sz w:val="24"/>
        </w:rPr>
        <w:t>L’indulto</w:t>
      </w:r>
      <w:r>
        <w:rPr>
          <w:rFonts w:ascii="Gill Sans MT" w:hAnsi="Gill Sans MT"/>
          <w:spacing w:val="-33"/>
          <w:w w:val="110"/>
          <w:sz w:val="24"/>
        </w:rPr>
        <w:t> </w:t>
      </w:r>
      <w:r>
        <w:rPr>
          <w:rFonts w:ascii="Gill Sans MT" w:hAnsi="Gill Sans MT"/>
          <w:w w:val="110"/>
          <w:sz w:val="24"/>
        </w:rPr>
        <w:t>può</w:t>
      </w:r>
      <w:r>
        <w:rPr>
          <w:rFonts w:ascii="Gill Sans MT" w:hAnsi="Gill Sans MT"/>
          <w:spacing w:val="-32"/>
          <w:w w:val="110"/>
          <w:sz w:val="24"/>
        </w:rPr>
        <w:t> </w:t>
      </w:r>
      <w:r>
        <w:rPr>
          <w:rFonts w:ascii="Gill Sans MT" w:hAnsi="Gill Sans MT"/>
          <w:w w:val="110"/>
          <w:sz w:val="24"/>
        </w:rPr>
        <w:t>essere</w:t>
      </w:r>
      <w:r>
        <w:rPr>
          <w:rFonts w:ascii="Gill Sans MT" w:hAnsi="Gill Sans MT"/>
          <w:spacing w:val="-31"/>
          <w:w w:val="110"/>
          <w:sz w:val="24"/>
        </w:rPr>
        <w:t> </w:t>
      </w:r>
      <w:r>
        <w:rPr>
          <w:rFonts w:ascii="Gill Sans MT" w:hAnsi="Gill Sans MT"/>
          <w:w w:val="110"/>
          <w:sz w:val="24"/>
        </w:rPr>
        <w:t>sottoposto</w:t>
      </w:r>
      <w:r>
        <w:rPr>
          <w:rFonts w:ascii="Gill Sans MT" w:hAnsi="Gill Sans MT"/>
          <w:spacing w:val="-32"/>
          <w:w w:val="110"/>
          <w:sz w:val="24"/>
        </w:rPr>
        <w:t> </w:t>
      </w:r>
      <w:r>
        <w:rPr>
          <w:rFonts w:ascii="Gill Sans MT" w:hAnsi="Gill Sans MT"/>
          <w:w w:val="110"/>
          <w:sz w:val="24"/>
        </w:rPr>
        <w:t>a</w:t>
      </w:r>
      <w:r>
        <w:rPr>
          <w:rFonts w:ascii="Gill Sans MT" w:hAnsi="Gill Sans MT"/>
          <w:spacing w:val="-32"/>
          <w:w w:val="110"/>
          <w:sz w:val="24"/>
        </w:rPr>
        <w:t> </w:t>
      </w:r>
      <w:r>
        <w:rPr>
          <w:rFonts w:ascii="Gill Sans MT" w:hAnsi="Gill Sans MT"/>
          <w:w w:val="110"/>
          <w:sz w:val="24"/>
        </w:rPr>
        <w:t>condizioni</w:t>
      </w:r>
      <w:r>
        <w:rPr>
          <w:rFonts w:ascii="Gill Sans MT" w:hAnsi="Gill Sans MT"/>
          <w:spacing w:val="-32"/>
          <w:w w:val="110"/>
          <w:sz w:val="24"/>
        </w:rPr>
        <w:t> </w:t>
      </w:r>
      <w:r>
        <w:rPr>
          <w:rFonts w:ascii="Gill Sans MT" w:hAnsi="Gill Sans MT"/>
          <w:w w:val="110"/>
          <w:sz w:val="24"/>
        </w:rPr>
        <w:t>ed</w:t>
      </w:r>
      <w:r>
        <w:rPr>
          <w:rFonts w:ascii="Gill Sans MT" w:hAnsi="Gill Sans MT"/>
          <w:spacing w:val="-31"/>
          <w:w w:val="110"/>
          <w:sz w:val="24"/>
        </w:rPr>
        <w:t> </w:t>
      </w:r>
      <w:r>
        <w:rPr>
          <w:rFonts w:ascii="Gill Sans MT" w:hAnsi="Gill Sans MT"/>
          <w:w w:val="110"/>
          <w:sz w:val="24"/>
        </w:rPr>
        <w:t>obblighi</w:t>
      </w:r>
      <w:r>
        <w:rPr>
          <w:rFonts w:ascii="Gill Sans MT" w:hAnsi="Gill Sans MT"/>
          <w:spacing w:val="-33"/>
          <w:w w:val="110"/>
          <w:sz w:val="24"/>
        </w:rPr>
        <w:t> </w:t>
      </w:r>
      <w:r>
        <w:rPr>
          <w:rFonts w:ascii="Gill Sans MT" w:hAnsi="Gill Sans MT"/>
          <w:w w:val="110"/>
          <w:sz w:val="24"/>
        </w:rPr>
        <w:t>e</w:t>
      </w:r>
      <w:r>
        <w:rPr>
          <w:rFonts w:ascii="Gill Sans MT" w:hAnsi="Gill Sans MT"/>
          <w:spacing w:val="-31"/>
          <w:w w:val="110"/>
          <w:sz w:val="24"/>
        </w:rPr>
        <w:t> </w:t>
      </w:r>
      <w:r>
        <w:rPr>
          <w:rFonts w:ascii="Gill Sans MT" w:hAnsi="Gill Sans MT"/>
          <w:w w:val="110"/>
          <w:sz w:val="24"/>
        </w:rPr>
        <w:t>non</w:t>
      </w:r>
      <w:r>
        <w:rPr>
          <w:rFonts w:ascii="Gill Sans MT" w:hAnsi="Gill Sans MT"/>
          <w:spacing w:val="-33"/>
          <w:w w:val="110"/>
          <w:sz w:val="24"/>
        </w:rPr>
        <w:t> </w:t>
      </w:r>
      <w:r>
        <w:rPr>
          <w:rFonts w:ascii="Gill Sans MT" w:hAnsi="Gill Sans MT"/>
          <w:w w:val="110"/>
          <w:sz w:val="24"/>
        </w:rPr>
        <w:t>si</w:t>
      </w:r>
      <w:r>
        <w:rPr>
          <w:rFonts w:ascii="Gill Sans MT" w:hAnsi="Gill Sans MT"/>
          <w:spacing w:val="-32"/>
          <w:w w:val="110"/>
          <w:sz w:val="24"/>
        </w:rPr>
        <w:t> </w:t>
      </w:r>
      <w:r>
        <w:rPr>
          <w:rFonts w:ascii="Gill Sans MT" w:hAnsi="Gill Sans MT"/>
          <w:w w:val="110"/>
          <w:sz w:val="24"/>
        </w:rPr>
        <w:t>applica</w:t>
      </w:r>
      <w:r>
        <w:rPr>
          <w:rFonts w:ascii="Gill Sans MT" w:hAnsi="Gill Sans MT"/>
          <w:spacing w:val="-33"/>
          <w:w w:val="110"/>
          <w:sz w:val="24"/>
        </w:rPr>
        <w:t> </w:t>
      </w:r>
      <w:r>
        <w:rPr>
          <w:rFonts w:ascii="Gill Sans MT" w:hAnsi="Gill Sans MT"/>
          <w:w w:val="110"/>
          <w:sz w:val="24"/>
        </w:rPr>
        <w:t>ai</w:t>
      </w:r>
      <w:r>
        <w:rPr>
          <w:rFonts w:ascii="Gill Sans MT" w:hAnsi="Gill Sans MT"/>
          <w:spacing w:val="-32"/>
          <w:w w:val="110"/>
          <w:sz w:val="24"/>
        </w:rPr>
        <w:t> </w:t>
      </w:r>
      <w:r>
        <w:rPr>
          <w:rFonts w:ascii="Gill Sans MT" w:hAnsi="Gill Sans MT"/>
          <w:w w:val="110"/>
          <w:sz w:val="24"/>
        </w:rPr>
        <w:t>recidivi</w:t>
      </w:r>
    </w:p>
    <w:p>
      <w:pPr>
        <w:pStyle w:val="BodyText"/>
        <w:spacing w:before="57"/>
        <w:ind w:left="1661"/>
        <w:rPr>
          <w:rFonts w:ascii="Gill Sans MT"/>
        </w:rPr>
      </w:pPr>
      <w:r>
        <w:rPr>
          <w:rFonts w:ascii="Gill Sans MT"/>
          <w:w w:val="110"/>
        </w:rPr>
        <w:t>salvo che il provvedimento disponga diversamente.</w:t>
      </w:r>
    </w:p>
    <w:p>
      <w:pPr>
        <w:pStyle w:val="BodyText"/>
        <w:spacing w:before="9"/>
        <w:rPr>
          <w:rFonts w:ascii="Gill Sans MT"/>
          <w:sz w:val="26"/>
        </w:rPr>
      </w:pPr>
    </w:p>
    <w:p>
      <w:pPr>
        <w:pStyle w:val="ListParagraph"/>
        <w:numPr>
          <w:ilvl w:val="0"/>
          <w:numId w:val="172"/>
        </w:numPr>
        <w:tabs>
          <w:tab w:pos="1661" w:val="left" w:leader="none"/>
          <w:tab w:pos="1662" w:val="left" w:leader="none"/>
        </w:tabs>
        <w:spacing w:line="240" w:lineRule="auto" w:before="0" w:after="0"/>
        <w:ind w:left="1661" w:right="0" w:hanging="568"/>
        <w:jc w:val="left"/>
        <w:rPr>
          <w:rFonts w:ascii="Gill Sans MT" w:hAnsi="Gill Sans MT"/>
          <w:sz w:val="24"/>
        </w:rPr>
      </w:pPr>
      <w:r>
        <w:rPr>
          <w:rFonts w:ascii="Gill Sans MT" w:hAnsi="Gill Sans MT"/>
          <w:w w:val="110"/>
          <w:sz w:val="24"/>
        </w:rPr>
        <w:t>Nel</w:t>
      </w:r>
      <w:r>
        <w:rPr>
          <w:rFonts w:ascii="Gill Sans MT" w:hAnsi="Gill Sans MT"/>
          <w:spacing w:val="39"/>
          <w:w w:val="110"/>
          <w:sz w:val="24"/>
        </w:rPr>
        <w:t> </w:t>
      </w:r>
      <w:r>
        <w:rPr>
          <w:rFonts w:ascii="Gill Sans MT" w:hAnsi="Gill Sans MT"/>
          <w:w w:val="110"/>
          <w:sz w:val="24"/>
        </w:rPr>
        <w:t>concorso</w:t>
      </w:r>
      <w:r>
        <w:rPr>
          <w:rFonts w:ascii="Gill Sans MT" w:hAnsi="Gill Sans MT"/>
          <w:spacing w:val="39"/>
          <w:w w:val="110"/>
          <w:sz w:val="24"/>
        </w:rPr>
        <w:t> </w:t>
      </w:r>
      <w:r>
        <w:rPr>
          <w:rFonts w:ascii="Gill Sans MT" w:hAnsi="Gill Sans MT"/>
          <w:w w:val="110"/>
          <w:sz w:val="24"/>
        </w:rPr>
        <w:t>di</w:t>
      </w:r>
      <w:r>
        <w:rPr>
          <w:rFonts w:ascii="Gill Sans MT" w:hAnsi="Gill Sans MT"/>
          <w:spacing w:val="39"/>
          <w:w w:val="110"/>
          <w:sz w:val="24"/>
        </w:rPr>
        <w:t> </w:t>
      </w:r>
      <w:r>
        <w:rPr>
          <w:rFonts w:ascii="Gill Sans MT" w:hAnsi="Gill Sans MT"/>
          <w:w w:val="110"/>
          <w:sz w:val="24"/>
        </w:rPr>
        <w:t>più</w:t>
      </w:r>
      <w:r>
        <w:rPr>
          <w:rFonts w:ascii="Gill Sans MT" w:hAnsi="Gill Sans MT"/>
          <w:spacing w:val="38"/>
          <w:w w:val="110"/>
          <w:sz w:val="24"/>
        </w:rPr>
        <w:t> </w:t>
      </w:r>
      <w:r>
        <w:rPr>
          <w:rFonts w:ascii="Gill Sans MT" w:hAnsi="Gill Sans MT"/>
          <w:w w:val="110"/>
          <w:sz w:val="24"/>
        </w:rPr>
        <w:t>infrazioni,</w:t>
      </w:r>
      <w:r>
        <w:rPr>
          <w:rFonts w:ascii="Gill Sans MT" w:hAnsi="Gill Sans MT"/>
          <w:spacing w:val="40"/>
          <w:w w:val="110"/>
          <w:sz w:val="24"/>
        </w:rPr>
        <w:t> </w:t>
      </w:r>
      <w:r>
        <w:rPr>
          <w:rFonts w:ascii="Gill Sans MT" w:hAnsi="Gill Sans MT"/>
          <w:w w:val="110"/>
          <w:sz w:val="24"/>
        </w:rPr>
        <w:t>l’indulto</w:t>
      </w:r>
      <w:r>
        <w:rPr>
          <w:rFonts w:ascii="Gill Sans MT" w:hAnsi="Gill Sans MT"/>
          <w:spacing w:val="41"/>
          <w:w w:val="110"/>
          <w:sz w:val="24"/>
        </w:rPr>
        <w:t> </w:t>
      </w:r>
      <w:r>
        <w:rPr>
          <w:rFonts w:ascii="Gill Sans MT" w:hAnsi="Gill Sans MT"/>
          <w:w w:val="110"/>
          <w:sz w:val="24"/>
        </w:rPr>
        <w:t>si</w:t>
      </w:r>
      <w:r>
        <w:rPr>
          <w:rFonts w:ascii="Gill Sans MT" w:hAnsi="Gill Sans MT"/>
          <w:spacing w:val="38"/>
          <w:w w:val="110"/>
          <w:sz w:val="24"/>
        </w:rPr>
        <w:t> </w:t>
      </w:r>
      <w:r>
        <w:rPr>
          <w:rFonts w:ascii="Gill Sans MT" w:hAnsi="Gill Sans MT"/>
          <w:w w:val="110"/>
          <w:sz w:val="24"/>
        </w:rPr>
        <w:t>applica</w:t>
      </w:r>
      <w:r>
        <w:rPr>
          <w:rFonts w:ascii="Gill Sans MT" w:hAnsi="Gill Sans MT"/>
          <w:spacing w:val="39"/>
          <w:w w:val="110"/>
          <w:sz w:val="24"/>
        </w:rPr>
        <w:t> </w:t>
      </w:r>
      <w:r>
        <w:rPr>
          <w:rFonts w:ascii="Gill Sans MT" w:hAnsi="Gill Sans MT"/>
          <w:w w:val="110"/>
          <w:sz w:val="24"/>
        </w:rPr>
        <w:t>una</w:t>
      </w:r>
      <w:r>
        <w:rPr>
          <w:rFonts w:ascii="Gill Sans MT" w:hAnsi="Gill Sans MT"/>
          <w:spacing w:val="39"/>
          <w:w w:val="110"/>
          <w:sz w:val="24"/>
        </w:rPr>
        <w:t> </w:t>
      </w:r>
      <w:r>
        <w:rPr>
          <w:rFonts w:ascii="Gill Sans MT" w:hAnsi="Gill Sans MT"/>
          <w:w w:val="110"/>
          <w:sz w:val="24"/>
        </w:rPr>
        <w:t>sola</w:t>
      </w:r>
      <w:r>
        <w:rPr>
          <w:rFonts w:ascii="Gill Sans MT" w:hAnsi="Gill Sans MT"/>
          <w:spacing w:val="37"/>
          <w:w w:val="110"/>
          <w:sz w:val="24"/>
        </w:rPr>
        <w:t> </w:t>
      </w:r>
      <w:r>
        <w:rPr>
          <w:rFonts w:ascii="Gill Sans MT" w:hAnsi="Gill Sans MT"/>
          <w:w w:val="110"/>
          <w:sz w:val="24"/>
        </w:rPr>
        <w:t>volta</w:t>
      </w:r>
      <w:r>
        <w:rPr>
          <w:rFonts w:ascii="Gill Sans MT" w:hAnsi="Gill Sans MT"/>
          <w:spacing w:val="39"/>
          <w:w w:val="110"/>
          <w:sz w:val="24"/>
        </w:rPr>
        <w:t> </w:t>
      </w:r>
      <w:r>
        <w:rPr>
          <w:rFonts w:ascii="Gill Sans MT" w:hAnsi="Gill Sans MT"/>
          <w:w w:val="110"/>
          <w:sz w:val="24"/>
        </w:rPr>
        <w:t>dopo</w:t>
      </w:r>
      <w:r>
        <w:rPr>
          <w:rFonts w:ascii="Gill Sans MT" w:hAnsi="Gill Sans MT"/>
          <w:spacing w:val="41"/>
          <w:w w:val="110"/>
          <w:sz w:val="24"/>
        </w:rPr>
        <w:t> </w:t>
      </w:r>
      <w:r>
        <w:rPr>
          <w:rFonts w:ascii="Gill Sans MT" w:hAnsi="Gill Sans MT"/>
          <w:w w:val="110"/>
          <w:sz w:val="24"/>
        </w:rPr>
        <w:t>aver</w:t>
      </w:r>
    </w:p>
    <w:p>
      <w:pPr>
        <w:pStyle w:val="BodyText"/>
        <w:spacing w:before="58"/>
        <w:ind w:left="1661"/>
        <w:rPr>
          <w:rFonts w:ascii="Gill Sans MT"/>
        </w:rPr>
      </w:pPr>
      <w:r>
        <w:rPr>
          <w:rFonts w:ascii="Gill Sans MT"/>
          <w:w w:val="110"/>
        </w:rPr>
        <w:t>cumulato le</w:t>
      </w:r>
      <w:r>
        <w:rPr>
          <w:rFonts w:ascii="Gill Sans MT"/>
          <w:spacing w:val="-52"/>
          <w:w w:val="110"/>
        </w:rPr>
        <w:t> </w:t>
      </w:r>
      <w:r>
        <w:rPr>
          <w:rFonts w:ascii="Gill Sans MT"/>
          <w:w w:val="110"/>
        </w:rPr>
        <w:t>sanzioni.</w:t>
      </w:r>
    </w:p>
    <w:p>
      <w:pPr>
        <w:pStyle w:val="BodyText"/>
        <w:spacing w:before="8"/>
        <w:rPr>
          <w:rFonts w:ascii="Gill Sans MT"/>
          <w:sz w:val="26"/>
        </w:rPr>
      </w:pPr>
    </w:p>
    <w:p>
      <w:pPr>
        <w:pStyle w:val="ListParagraph"/>
        <w:numPr>
          <w:ilvl w:val="0"/>
          <w:numId w:val="172"/>
        </w:numPr>
        <w:tabs>
          <w:tab w:pos="1662" w:val="left" w:leader="none"/>
        </w:tabs>
        <w:spacing w:line="290" w:lineRule="auto" w:before="1" w:after="0"/>
        <w:ind w:left="1661" w:right="941" w:hanging="567"/>
        <w:jc w:val="both"/>
        <w:rPr>
          <w:rFonts w:ascii="Gill Sans MT" w:hAnsi="Gill Sans MT"/>
          <w:sz w:val="24"/>
        </w:rPr>
      </w:pPr>
      <w:r>
        <w:rPr>
          <w:rFonts w:ascii="Gill Sans MT" w:hAnsi="Gill Sans MT"/>
          <w:w w:val="110"/>
          <w:sz w:val="24"/>
        </w:rPr>
        <w:t>Anche per l’indulto restano impregiudicate le conseguenze delle sanzioni agli effetti</w:t>
      </w:r>
      <w:r>
        <w:rPr>
          <w:rFonts w:ascii="Gill Sans MT" w:hAnsi="Gill Sans MT"/>
          <w:spacing w:val="-26"/>
          <w:w w:val="110"/>
          <w:sz w:val="24"/>
        </w:rPr>
        <w:t> </w:t>
      </w:r>
      <w:r>
        <w:rPr>
          <w:rFonts w:ascii="Gill Sans MT" w:hAnsi="Gill Sans MT"/>
          <w:w w:val="110"/>
          <w:sz w:val="24"/>
        </w:rPr>
        <w:t>dell’art.</w:t>
      </w:r>
      <w:r>
        <w:rPr>
          <w:rFonts w:ascii="Gill Sans MT" w:hAnsi="Gill Sans MT"/>
          <w:spacing w:val="-25"/>
          <w:w w:val="110"/>
          <w:sz w:val="24"/>
        </w:rPr>
        <w:t> </w:t>
      </w:r>
      <w:r>
        <w:rPr>
          <w:rFonts w:ascii="Gill Sans MT" w:hAnsi="Gill Sans MT"/>
          <w:w w:val="110"/>
          <w:sz w:val="24"/>
        </w:rPr>
        <w:t>22</w:t>
      </w:r>
      <w:r>
        <w:rPr>
          <w:rFonts w:ascii="Gill Sans MT" w:hAnsi="Gill Sans MT"/>
          <w:spacing w:val="-27"/>
          <w:w w:val="110"/>
          <w:sz w:val="24"/>
        </w:rPr>
        <w:t> </w:t>
      </w:r>
      <w:r>
        <w:rPr>
          <w:rFonts w:ascii="Gill Sans MT" w:hAnsi="Gill Sans MT"/>
          <w:w w:val="110"/>
          <w:sz w:val="24"/>
        </w:rPr>
        <w:t>comma</w:t>
      </w:r>
      <w:r>
        <w:rPr>
          <w:rFonts w:ascii="Gill Sans MT" w:hAnsi="Gill Sans MT"/>
          <w:spacing w:val="-28"/>
          <w:w w:val="110"/>
          <w:sz w:val="24"/>
        </w:rPr>
        <w:t> </w:t>
      </w:r>
      <w:r>
        <w:rPr>
          <w:rFonts w:ascii="Gill Sans MT" w:hAnsi="Gill Sans MT"/>
          <w:w w:val="110"/>
          <w:sz w:val="24"/>
        </w:rPr>
        <w:t>4</w:t>
      </w:r>
      <w:r>
        <w:rPr>
          <w:rFonts w:ascii="Gill Sans MT" w:hAnsi="Gill Sans MT"/>
          <w:spacing w:val="-26"/>
          <w:w w:val="110"/>
          <w:sz w:val="24"/>
        </w:rPr>
        <w:t> </w:t>
      </w:r>
      <w:r>
        <w:rPr>
          <w:rFonts w:ascii="Gill Sans MT" w:hAnsi="Gill Sans MT"/>
          <w:w w:val="110"/>
          <w:sz w:val="24"/>
        </w:rPr>
        <w:t>lettera</w:t>
      </w:r>
      <w:r>
        <w:rPr>
          <w:rFonts w:ascii="Gill Sans MT" w:hAnsi="Gill Sans MT"/>
          <w:spacing w:val="-25"/>
          <w:w w:val="110"/>
          <w:sz w:val="24"/>
        </w:rPr>
        <w:t> </w:t>
      </w:r>
      <w:r>
        <w:rPr>
          <w:rFonts w:ascii="Gill Sans MT" w:hAnsi="Gill Sans MT"/>
          <w:w w:val="110"/>
          <w:sz w:val="24"/>
        </w:rPr>
        <w:t>d)</w:t>
      </w:r>
      <w:r>
        <w:rPr>
          <w:rFonts w:ascii="Gill Sans MT" w:hAnsi="Gill Sans MT"/>
          <w:spacing w:val="-27"/>
          <w:w w:val="110"/>
          <w:sz w:val="24"/>
        </w:rPr>
        <w:t> </w:t>
      </w:r>
      <w:r>
        <w:rPr>
          <w:rFonts w:ascii="Gill Sans MT" w:hAnsi="Gill Sans MT"/>
          <w:w w:val="110"/>
          <w:sz w:val="24"/>
        </w:rPr>
        <w:t>dello</w:t>
      </w:r>
      <w:r>
        <w:rPr>
          <w:rFonts w:ascii="Gill Sans MT" w:hAnsi="Gill Sans MT"/>
          <w:spacing w:val="-28"/>
          <w:w w:val="110"/>
          <w:sz w:val="24"/>
        </w:rPr>
        <w:t> </w:t>
      </w:r>
      <w:r>
        <w:rPr>
          <w:rFonts w:ascii="Gill Sans MT" w:hAnsi="Gill Sans MT"/>
          <w:w w:val="110"/>
          <w:sz w:val="24"/>
        </w:rPr>
        <w:t>Statuto</w:t>
      </w:r>
      <w:r>
        <w:rPr>
          <w:rFonts w:ascii="Gill Sans MT" w:hAnsi="Gill Sans MT"/>
          <w:spacing w:val="-25"/>
          <w:w w:val="110"/>
          <w:sz w:val="24"/>
        </w:rPr>
        <w:t> </w:t>
      </w:r>
      <w:r>
        <w:rPr>
          <w:rFonts w:ascii="Gill Sans MT" w:hAnsi="Gill Sans MT"/>
          <w:w w:val="110"/>
          <w:sz w:val="24"/>
        </w:rPr>
        <w:t>Federale.</w:t>
      </w:r>
    </w:p>
    <w:p>
      <w:pPr>
        <w:pStyle w:val="ListParagraph"/>
        <w:numPr>
          <w:ilvl w:val="0"/>
          <w:numId w:val="172"/>
        </w:numPr>
        <w:tabs>
          <w:tab w:pos="1661" w:val="left" w:leader="none"/>
          <w:tab w:pos="1662" w:val="left" w:leader="none"/>
        </w:tabs>
        <w:spacing w:line="240" w:lineRule="auto" w:before="250" w:after="0"/>
        <w:ind w:left="1661" w:right="0" w:hanging="568"/>
        <w:jc w:val="left"/>
        <w:rPr>
          <w:rFonts w:ascii="Gill Sans MT" w:hAnsi="Gill Sans MT"/>
          <w:sz w:val="24"/>
        </w:rPr>
      </w:pPr>
      <w:r>
        <w:rPr>
          <w:rFonts w:ascii="Gill Sans MT" w:hAnsi="Gill Sans MT"/>
          <w:w w:val="110"/>
          <w:sz w:val="24"/>
        </w:rPr>
        <w:t>L’indulto</w:t>
      </w:r>
      <w:r>
        <w:rPr>
          <w:rFonts w:ascii="Gill Sans MT" w:hAnsi="Gill Sans MT"/>
          <w:spacing w:val="-29"/>
          <w:w w:val="110"/>
          <w:sz w:val="24"/>
        </w:rPr>
        <w:t> </w:t>
      </w:r>
      <w:r>
        <w:rPr>
          <w:rFonts w:ascii="Gill Sans MT" w:hAnsi="Gill Sans MT"/>
          <w:w w:val="110"/>
          <w:sz w:val="24"/>
        </w:rPr>
        <w:t>non</w:t>
      </w:r>
      <w:r>
        <w:rPr>
          <w:rFonts w:ascii="Gill Sans MT" w:hAnsi="Gill Sans MT"/>
          <w:spacing w:val="-29"/>
          <w:w w:val="110"/>
          <w:sz w:val="24"/>
        </w:rPr>
        <w:t> </w:t>
      </w:r>
      <w:r>
        <w:rPr>
          <w:rFonts w:ascii="Gill Sans MT" w:hAnsi="Gill Sans MT"/>
          <w:w w:val="110"/>
          <w:sz w:val="24"/>
        </w:rPr>
        <w:t>è</w:t>
      </w:r>
      <w:r>
        <w:rPr>
          <w:rFonts w:ascii="Gill Sans MT" w:hAnsi="Gill Sans MT"/>
          <w:spacing w:val="-27"/>
          <w:w w:val="110"/>
          <w:sz w:val="24"/>
        </w:rPr>
        <w:t> </w:t>
      </w:r>
      <w:r>
        <w:rPr>
          <w:rFonts w:ascii="Gill Sans MT" w:hAnsi="Gill Sans MT"/>
          <w:w w:val="110"/>
          <w:sz w:val="24"/>
        </w:rPr>
        <w:t>applicabile</w:t>
      </w:r>
      <w:r>
        <w:rPr>
          <w:rFonts w:ascii="Gill Sans MT" w:hAnsi="Gill Sans MT"/>
          <w:spacing w:val="-28"/>
          <w:w w:val="110"/>
          <w:sz w:val="24"/>
        </w:rPr>
        <w:t> </w:t>
      </w:r>
      <w:r>
        <w:rPr>
          <w:rFonts w:ascii="Gill Sans MT" w:hAnsi="Gill Sans MT"/>
          <w:w w:val="110"/>
          <w:sz w:val="24"/>
        </w:rPr>
        <w:t>nei</w:t>
      </w:r>
      <w:r>
        <w:rPr>
          <w:rFonts w:ascii="Gill Sans MT" w:hAnsi="Gill Sans MT"/>
          <w:spacing w:val="-28"/>
          <w:w w:val="110"/>
          <w:sz w:val="24"/>
        </w:rPr>
        <w:t> </w:t>
      </w:r>
      <w:r>
        <w:rPr>
          <w:rFonts w:ascii="Gill Sans MT" w:hAnsi="Gill Sans MT"/>
          <w:w w:val="110"/>
          <w:sz w:val="24"/>
        </w:rPr>
        <w:t>confronti</w:t>
      </w:r>
      <w:r>
        <w:rPr>
          <w:rFonts w:ascii="Gill Sans MT" w:hAnsi="Gill Sans MT"/>
          <w:spacing w:val="-28"/>
          <w:w w:val="110"/>
          <w:sz w:val="24"/>
        </w:rPr>
        <w:t> </w:t>
      </w:r>
      <w:r>
        <w:rPr>
          <w:rFonts w:ascii="Gill Sans MT" w:hAnsi="Gill Sans MT"/>
          <w:w w:val="110"/>
          <w:sz w:val="24"/>
        </w:rPr>
        <w:t>delle</w:t>
      </w:r>
      <w:r>
        <w:rPr>
          <w:rFonts w:ascii="Gill Sans MT" w:hAnsi="Gill Sans MT"/>
          <w:spacing w:val="-25"/>
          <w:w w:val="110"/>
          <w:sz w:val="24"/>
        </w:rPr>
        <w:t> </w:t>
      </w:r>
      <w:r>
        <w:rPr>
          <w:rFonts w:ascii="Gill Sans MT" w:hAnsi="Gill Sans MT"/>
          <w:w w:val="110"/>
          <w:sz w:val="24"/>
        </w:rPr>
        <w:t>sanzioni</w:t>
      </w:r>
      <w:r>
        <w:rPr>
          <w:rFonts w:ascii="Gill Sans MT" w:hAnsi="Gill Sans MT"/>
          <w:spacing w:val="-29"/>
          <w:w w:val="110"/>
          <w:sz w:val="24"/>
        </w:rPr>
        <w:t> </w:t>
      </w:r>
      <w:r>
        <w:rPr>
          <w:rFonts w:ascii="Gill Sans MT" w:hAnsi="Gill Sans MT"/>
          <w:w w:val="110"/>
          <w:sz w:val="24"/>
        </w:rPr>
        <w:t>per</w:t>
      </w:r>
      <w:r>
        <w:rPr>
          <w:rFonts w:ascii="Gill Sans MT" w:hAnsi="Gill Sans MT"/>
          <w:spacing w:val="-29"/>
          <w:w w:val="110"/>
          <w:sz w:val="24"/>
        </w:rPr>
        <w:t> </w:t>
      </w:r>
      <w:r>
        <w:rPr>
          <w:rFonts w:ascii="Gill Sans MT" w:hAnsi="Gill Sans MT"/>
          <w:w w:val="110"/>
          <w:sz w:val="24"/>
        </w:rPr>
        <w:t>violazione</w:t>
      </w:r>
      <w:r>
        <w:rPr>
          <w:rFonts w:ascii="Gill Sans MT" w:hAnsi="Gill Sans MT"/>
          <w:spacing w:val="-25"/>
          <w:w w:val="110"/>
          <w:sz w:val="24"/>
        </w:rPr>
        <w:t> </w:t>
      </w:r>
      <w:r>
        <w:rPr>
          <w:rFonts w:ascii="Gill Sans MT" w:hAnsi="Gill Sans MT"/>
          <w:w w:val="110"/>
          <w:sz w:val="24"/>
        </w:rPr>
        <w:t>delle</w:t>
      </w:r>
      <w:r>
        <w:rPr>
          <w:rFonts w:ascii="Gill Sans MT" w:hAnsi="Gill Sans MT"/>
          <w:spacing w:val="-28"/>
          <w:w w:val="110"/>
          <w:sz w:val="24"/>
        </w:rPr>
        <w:t> </w:t>
      </w:r>
      <w:r>
        <w:rPr>
          <w:rFonts w:ascii="Gill Sans MT" w:hAnsi="Gill Sans MT"/>
          <w:w w:val="110"/>
          <w:sz w:val="24"/>
        </w:rPr>
        <w:t>Norme</w:t>
      </w:r>
    </w:p>
    <w:p>
      <w:pPr>
        <w:pStyle w:val="BodyText"/>
        <w:spacing w:before="60"/>
        <w:ind w:left="1661"/>
        <w:rPr>
          <w:rFonts w:ascii="Gill Sans MT"/>
        </w:rPr>
      </w:pPr>
      <w:r>
        <w:rPr>
          <w:rFonts w:ascii="Gill Sans MT"/>
          <w:w w:val="105"/>
        </w:rPr>
        <w:t>Sportive Antidoping.</w:t>
      </w:r>
    </w:p>
    <w:p>
      <w:pPr>
        <w:pStyle w:val="BodyText"/>
        <w:rPr>
          <w:rFonts w:ascii="Gill Sans MT"/>
          <w:sz w:val="20"/>
        </w:rPr>
      </w:pPr>
    </w:p>
    <w:p>
      <w:pPr>
        <w:pStyle w:val="BodyText"/>
        <w:rPr>
          <w:rFonts w:ascii="Gill Sans MT"/>
          <w:sz w:val="20"/>
        </w:rPr>
      </w:pPr>
    </w:p>
    <w:p>
      <w:pPr>
        <w:pStyle w:val="BodyText"/>
        <w:spacing w:before="10"/>
        <w:rPr>
          <w:rFonts w:ascii="Gill Sans MT"/>
          <w:sz w:val="11"/>
        </w:rPr>
      </w:pPr>
      <w:r>
        <w:rPr/>
        <w:pict>
          <v:shape style="position:absolute;margin-left:41.759998pt;margin-top:8.123832pt;width:11.1pt;height:10pt;mso-position-horizontal-relative:page;mso-position-vertical-relative:paragraph;z-index:-250756096;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57</w:t>
                  </w:r>
                </w:p>
              </w:txbxContent>
            </v:textbox>
            <w10:wrap type="topAndBottom"/>
          </v:shape>
        </w:pict>
      </w:r>
    </w:p>
    <w:p>
      <w:pPr>
        <w:spacing w:after="0"/>
        <w:rPr>
          <w:rFonts w:ascii="Gill Sans MT"/>
          <w:sz w:val="11"/>
        </w:rPr>
        <w:sectPr>
          <w:pgSz w:w="11910" w:h="16840"/>
          <w:pgMar w:top="1580" w:bottom="280" w:left="720" w:right="200"/>
        </w:sectPr>
      </w:pPr>
    </w:p>
    <w:p>
      <w:pPr>
        <w:pStyle w:val="BodyText"/>
        <w:rPr>
          <w:rFonts w:ascii="Gill Sans MT"/>
          <w:sz w:val="20"/>
        </w:rPr>
      </w:pPr>
      <w:r>
        <w:rPr/>
        <w:pict>
          <v:group style="position:absolute;margin-left:.000001pt;margin-top:.497483pt;width:538.8pt;height:841.45pt;mso-position-horizontal-relative:page;mso-position-vertical-relative:page;z-index:-274983936"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3387" to="10775,3387" stroked="true" strokeweight=".48pt" strokecolor="#000000">
              <v:stroke dashstyle="solid"/>
            </v:line>
            <v:line style="position:absolute" from="1786,11325" to="10775,11325" stroked="true" strokeweight=".47998pt" strokecolor="#000000">
              <v:stroke dashstyle="solid"/>
            </v:line>
            <v:line style="position:absolute" from="1786,13348" to="10775,13348" stroked="true" strokeweight=".47998pt" strokecolor="#000000">
              <v:stroke dashstyle="solid"/>
            </v:line>
            <w10:wrap type="none"/>
          </v:group>
        </w:pic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spacing w:before="234"/>
        <w:ind w:left="1059" w:right="924" w:firstLine="0"/>
        <w:jc w:val="center"/>
        <w:rPr>
          <w:rFonts w:ascii="Trebuchet MS" w:hAnsi="Trebuchet MS"/>
          <w:b/>
          <w:sz w:val="28"/>
        </w:rPr>
      </w:pPr>
      <w:bookmarkStart w:name="_bookmark187" w:id="188"/>
      <w:bookmarkEnd w:id="188"/>
      <w:r>
        <w:rPr/>
      </w:r>
      <w:r>
        <w:rPr>
          <w:rFonts w:ascii="Trebuchet MS" w:hAnsi="Trebuchet MS"/>
          <w:b/>
          <w:sz w:val="28"/>
        </w:rPr>
        <w:t>Art.60 –</w:t>
      </w:r>
      <w:r>
        <w:rPr>
          <w:rFonts w:ascii="Trebuchet MS" w:hAnsi="Trebuchet MS"/>
          <w:b/>
          <w:spacing w:val="-59"/>
          <w:sz w:val="28"/>
        </w:rPr>
        <w:t> </w:t>
      </w:r>
      <w:r>
        <w:rPr>
          <w:rFonts w:ascii="Trebuchet MS" w:hAnsi="Trebuchet MS"/>
          <w:b/>
          <w:sz w:val="28"/>
        </w:rPr>
        <w:t>Grazia</w:t>
      </w:r>
    </w:p>
    <w:p>
      <w:pPr>
        <w:pStyle w:val="BodyText"/>
        <w:spacing w:before="5"/>
        <w:rPr>
          <w:rFonts w:ascii="Trebuchet MS"/>
          <w:b/>
          <w:sz w:val="18"/>
        </w:rPr>
      </w:pPr>
    </w:p>
    <w:p>
      <w:pPr>
        <w:pStyle w:val="ListParagraph"/>
        <w:numPr>
          <w:ilvl w:val="0"/>
          <w:numId w:val="173"/>
        </w:numPr>
        <w:tabs>
          <w:tab w:pos="1662" w:val="left" w:leader="none"/>
        </w:tabs>
        <w:spacing w:line="290" w:lineRule="auto" w:before="103" w:after="0"/>
        <w:ind w:left="1661" w:right="933" w:hanging="567"/>
        <w:jc w:val="both"/>
        <w:rPr>
          <w:rFonts w:ascii="Gill Sans MT"/>
          <w:sz w:val="24"/>
        </w:rPr>
      </w:pPr>
      <w:r>
        <w:rPr>
          <w:rFonts w:ascii="Gill Sans MT"/>
          <w:w w:val="110"/>
          <w:sz w:val="24"/>
        </w:rPr>
        <w:t>La</w:t>
      </w:r>
      <w:r>
        <w:rPr>
          <w:rFonts w:ascii="Gill Sans MT"/>
          <w:spacing w:val="-8"/>
          <w:w w:val="110"/>
          <w:sz w:val="24"/>
        </w:rPr>
        <w:t> </w:t>
      </w:r>
      <w:r>
        <w:rPr>
          <w:rFonts w:ascii="Gill Sans MT"/>
          <w:w w:val="110"/>
          <w:sz w:val="24"/>
        </w:rPr>
        <w:t>grazia</w:t>
      </w:r>
      <w:r>
        <w:rPr>
          <w:rFonts w:ascii="Gill Sans MT"/>
          <w:spacing w:val="-7"/>
          <w:w w:val="110"/>
          <w:sz w:val="24"/>
        </w:rPr>
        <w:t> </w:t>
      </w:r>
      <w:r>
        <w:rPr>
          <w:rFonts w:ascii="Gill Sans MT"/>
          <w:w w:val="110"/>
          <w:sz w:val="24"/>
        </w:rPr>
        <w:t>presuppone</w:t>
      </w:r>
      <w:r>
        <w:rPr>
          <w:rFonts w:ascii="Gill Sans MT"/>
          <w:spacing w:val="-7"/>
          <w:w w:val="110"/>
          <w:sz w:val="24"/>
        </w:rPr>
        <w:t> </w:t>
      </w:r>
      <w:r>
        <w:rPr>
          <w:rFonts w:ascii="Gill Sans MT"/>
          <w:w w:val="110"/>
          <w:sz w:val="24"/>
        </w:rPr>
        <w:t>il</w:t>
      </w:r>
      <w:r>
        <w:rPr>
          <w:rFonts w:ascii="Gill Sans MT"/>
          <w:spacing w:val="-5"/>
          <w:w w:val="110"/>
          <w:sz w:val="24"/>
        </w:rPr>
        <w:t> </w:t>
      </w:r>
      <w:r>
        <w:rPr>
          <w:rFonts w:ascii="Gill Sans MT"/>
          <w:w w:val="110"/>
          <w:sz w:val="24"/>
        </w:rPr>
        <w:t>passaggio</w:t>
      </w:r>
      <w:r>
        <w:rPr>
          <w:rFonts w:ascii="Gill Sans MT"/>
          <w:spacing w:val="-7"/>
          <w:w w:val="110"/>
          <w:sz w:val="24"/>
        </w:rPr>
        <w:t> </w:t>
      </w:r>
      <w:r>
        <w:rPr>
          <w:rFonts w:ascii="Gill Sans MT"/>
          <w:w w:val="110"/>
          <w:sz w:val="24"/>
        </w:rPr>
        <w:t>in</w:t>
      </w:r>
      <w:r>
        <w:rPr>
          <w:rFonts w:ascii="Gill Sans MT"/>
          <w:spacing w:val="-7"/>
          <w:w w:val="110"/>
          <w:sz w:val="24"/>
        </w:rPr>
        <w:t> </w:t>
      </w:r>
      <w:r>
        <w:rPr>
          <w:rFonts w:ascii="Gill Sans MT"/>
          <w:w w:val="110"/>
          <w:sz w:val="24"/>
        </w:rPr>
        <w:t>giudicato</w:t>
      </w:r>
      <w:r>
        <w:rPr>
          <w:rFonts w:ascii="Gill Sans MT"/>
          <w:spacing w:val="-4"/>
          <w:w w:val="110"/>
          <w:sz w:val="24"/>
        </w:rPr>
        <w:t> </w:t>
      </w:r>
      <w:r>
        <w:rPr>
          <w:rFonts w:ascii="Gill Sans MT"/>
          <w:w w:val="110"/>
          <w:sz w:val="24"/>
        </w:rPr>
        <w:t>della</w:t>
      </w:r>
      <w:r>
        <w:rPr>
          <w:rFonts w:ascii="Gill Sans MT"/>
          <w:spacing w:val="-8"/>
          <w:w w:val="110"/>
          <w:sz w:val="24"/>
        </w:rPr>
        <w:t> </w:t>
      </w:r>
      <w:r>
        <w:rPr>
          <w:rFonts w:ascii="Gill Sans MT"/>
          <w:w w:val="110"/>
          <w:sz w:val="24"/>
        </w:rPr>
        <w:t>decisione</w:t>
      </w:r>
      <w:r>
        <w:rPr>
          <w:rFonts w:ascii="Gill Sans MT"/>
          <w:spacing w:val="-7"/>
          <w:w w:val="110"/>
          <w:sz w:val="24"/>
        </w:rPr>
        <w:t> </w:t>
      </w:r>
      <w:r>
        <w:rPr>
          <w:rFonts w:ascii="Gill Sans MT"/>
          <w:w w:val="110"/>
          <w:sz w:val="24"/>
        </w:rPr>
        <w:t>adottata</w:t>
      </w:r>
      <w:r>
        <w:rPr>
          <w:rFonts w:ascii="Gill Sans MT"/>
          <w:spacing w:val="-7"/>
          <w:w w:val="110"/>
          <w:sz w:val="24"/>
        </w:rPr>
        <w:t> </w:t>
      </w:r>
      <w:r>
        <w:rPr>
          <w:rFonts w:ascii="Gill Sans MT"/>
          <w:w w:val="110"/>
          <w:sz w:val="24"/>
        </w:rPr>
        <w:t>e</w:t>
      </w:r>
      <w:r>
        <w:rPr>
          <w:rFonts w:ascii="Gill Sans MT"/>
          <w:spacing w:val="-6"/>
          <w:w w:val="110"/>
          <w:sz w:val="24"/>
        </w:rPr>
        <w:t> </w:t>
      </w:r>
      <w:r>
        <w:rPr>
          <w:rFonts w:ascii="Gill Sans MT"/>
          <w:w w:val="110"/>
          <w:sz w:val="24"/>
        </w:rPr>
        <w:t>trattasi di un provvedimento particolare che va a beneficio soltanto di un determinato soggetto.</w:t>
      </w:r>
    </w:p>
    <w:p>
      <w:pPr>
        <w:pStyle w:val="BodyText"/>
        <w:spacing w:before="8"/>
        <w:rPr>
          <w:rFonts w:ascii="Gill Sans MT"/>
          <w:sz w:val="21"/>
        </w:rPr>
      </w:pPr>
    </w:p>
    <w:p>
      <w:pPr>
        <w:pStyle w:val="ListParagraph"/>
        <w:numPr>
          <w:ilvl w:val="0"/>
          <w:numId w:val="173"/>
        </w:numPr>
        <w:tabs>
          <w:tab w:pos="1662" w:val="left" w:leader="none"/>
        </w:tabs>
        <w:spacing w:line="290" w:lineRule="auto" w:before="0" w:after="0"/>
        <w:ind w:left="1661" w:right="930" w:hanging="567"/>
        <w:jc w:val="both"/>
        <w:rPr>
          <w:rFonts w:ascii="Gill Sans MT" w:hAnsi="Gill Sans MT"/>
          <w:sz w:val="24"/>
        </w:rPr>
      </w:pPr>
      <w:r>
        <w:rPr/>
        <w:pict>
          <v:shape style="position:absolute;margin-left:39.280697pt;margin-top:17.222382pt;width:15.45pt;height:139.9pt;mso-position-horizontal-relative:page;mso-position-vertical-relative:paragraph;z-index:25256960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hAnsi="Gill Sans MT"/>
          <w:w w:val="110"/>
          <w:sz w:val="24"/>
        </w:rPr>
        <w:t>Competente alla concessione della grazia è il Presidente Federale che ne darà comunicazione</w:t>
      </w:r>
      <w:r>
        <w:rPr>
          <w:rFonts w:ascii="Gill Sans MT" w:hAnsi="Gill Sans MT"/>
          <w:spacing w:val="-26"/>
          <w:w w:val="110"/>
          <w:sz w:val="24"/>
        </w:rPr>
        <w:t> </w:t>
      </w:r>
      <w:r>
        <w:rPr>
          <w:rFonts w:ascii="Gill Sans MT" w:hAnsi="Gill Sans MT"/>
          <w:w w:val="110"/>
          <w:sz w:val="24"/>
        </w:rPr>
        <w:t>al</w:t>
      </w:r>
      <w:r>
        <w:rPr>
          <w:rFonts w:ascii="Gill Sans MT" w:hAnsi="Gill Sans MT"/>
          <w:spacing w:val="-27"/>
          <w:w w:val="110"/>
          <w:sz w:val="24"/>
        </w:rPr>
        <w:t> </w:t>
      </w:r>
      <w:r>
        <w:rPr>
          <w:rFonts w:ascii="Gill Sans MT" w:hAnsi="Gill Sans MT"/>
          <w:w w:val="110"/>
          <w:sz w:val="24"/>
        </w:rPr>
        <w:t>Consiglio</w:t>
      </w:r>
      <w:r>
        <w:rPr>
          <w:rFonts w:ascii="Gill Sans MT" w:hAnsi="Gill Sans MT"/>
          <w:spacing w:val="-27"/>
          <w:w w:val="110"/>
          <w:sz w:val="24"/>
        </w:rPr>
        <w:t> </w:t>
      </w:r>
      <w:r>
        <w:rPr>
          <w:rFonts w:ascii="Gill Sans MT" w:hAnsi="Gill Sans MT"/>
          <w:w w:val="110"/>
          <w:sz w:val="24"/>
        </w:rPr>
        <w:t>Federale.</w:t>
      </w:r>
    </w:p>
    <w:p>
      <w:pPr>
        <w:pStyle w:val="BodyText"/>
        <w:spacing w:before="10"/>
        <w:rPr>
          <w:rFonts w:ascii="Gill Sans MT"/>
          <w:sz w:val="21"/>
        </w:rPr>
      </w:pPr>
    </w:p>
    <w:p>
      <w:pPr>
        <w:pStyle w:val="ListParagraph"/>
        <w:numPr>
          <w:ilvl w:val="0"/>
          <w:numId w:val="173"/>
        </w:numPr>
        <w:tabs>
          <w:tab w:pos="1662" w:val="left" w:leader="none"/>
        </w:tabs>
        <w:spacing w:line="290" w:lineRule="auto" w:before="0" w:after="0"/>
        <w:ind w:left="1661" w:right="933" w:hanging="567"/>
        <w:jc w:val="both"/>
        <w:rPr>
          <w:rFonts w:ascii="Gill Sans MT" w:hAnsi="Gill Sans MT"/>
          <w:sz w:val="24"/>
        </w:rPr>
      </w:pPr>
      <w:r>
        <w:rPr>
          <w:rFonts w:ascii="Gill Sans MT" w:hAnsi="Gill Sans MT"/>
          <w:w w:val="105"/>
          <w:sz w:val="24"/>
        </w:rPr>
        <w:t>Deve, comunque, risultare scontata almeno la metà della sanzione irrogata, dopo di</w:t>
      </w:r>
      <w:r>
        <w:rPr>
          <w:rFonts w:ascii="Gill Sans MT" w:hAnsi="Gill Sans MT"/>
          <w:spacing w:val="-17"/>
          <w:w w:val="105"/>
          <w:sz w:val="24"/>
        </w:rPr>
        <w:t> </w:t>
      </w:r>
      <w:r>
        <w:rPr>
          <w:rFonts w:ascii="Gill Sans MT" w:hAnsi="Gill Sans MT"/>
          <w:w w:val="105"/>
          <w:sz w:val="24"/>
        </w:rPr>
        <w:t>che</w:t>
      </w:r>
      <w:r>
        <w:rPr>
          <w:rFonts w:ascii="Gill Sans MT" w:hAnsi="Gill Sans MT"/>
          <w:spacing w:val="-17"/>
          <w:w w:val="105"/>
          <w:sz w:val="24"/>
        </w:rPr>
        <w:t> </w:t>
      </w:r>
      <w:r>
        <w:rPr>
          <w:rFonts w:ascii="Gill Sans MT" w:hAnsi="Gill Sans MT"/>
          <w:w w:val="105"/>
          <w:sz w:val="24"/>
        </w:rPr>
        <w:t>il</w:t>
      </w:r>
      <w:r>
        <w:rPr>
          <w:rFonts w:ascii="Gill Sans MT" w:hAnsi="Gill Sans MT"/>
          <w:spacing w:val="-16"/>
          <w:w w:val="105"/>
          <w:sz w:val="24"/>
        </w:rPr>
        <w:t> </w:t>
      </w:r>
      <w:r>
        <w:rPr>
          <w:rFonts w:ascii="Gill Sans MT" w:hAnsi="Gill Sans MT"/>
          <w:w w:val="105"/>
          <w:sz w:val="24"/>
        </w:rPr>
        <w:t>provvedimento</w:t>
      </w:r>
      <w:r>
        <w:rPr>
          <w:rFonts w:ascii="Gill Sans MT" w:hAnsi="Gill Sans MT"/>
          <w:spacing w:val="-15"/>
          <w:w w:val="105"/>
          <w:sz w:val="24"/>
        </w:rPr>
        <w:t> </w:t>
      </w:r>
      <w:r>
        <w:rPr>
          <w:rFonts w:ascii="Gill Sans MT" w:hAnsi="Gill Sans MT"/>
          <w:w w:val="105"/>
          <w:sz w:val="24"/>
        </w:rPr>
        <w:t>di</w:t>
      </w:r>
      <w:r>
        <w:rPr>
          <w:rFonts w:ascii="Gill Sans MT" w:hAnsi="Gill Sans MT"/>
          <w:spacing w:val="-16"/>
          <w:w w:val="105"/>
          <w:sz w:val="24"/>
        </w:rPr>
        <w:t> </w:t>
      </w:r>
      <w:r>
        <w:rPr>
          <w:rFonts w:ascii="Gill Sans MT" w:hAnsi="Gill Sans MT"/>
          <w:w w:val="105"/>
          <w:sz w:val="24"/>
        </w:rPr>
        <w:t>clemenza</w:t>
      </w:r>
      <w:r>
        <w:rPr>
          <w:rFonts w:ascii="Gill Sans MT" w:hAnsi="Gill Sans MT"/>
          <w:spacing w:val="-18"/>
          <w:w w:val="105"/>
          <w:sz w:val="24"/>
        </w:rPr>
        <w:t> </w:t>
      </w:r>
      <w:r>
        <w:rPr>
          <w:rFonts w:ascii="Gill Sans MT" w:hAnsi="Gill Sans MT"/>
          <w:w w:val="105"/>
          <w:sz w:val="24"/>
        </w:rPr>
        <w:t>potrà</w:t>
      </w:r>
      <w:r>
        <w:rPr>
          <w:rFonts w:ascii="Gill Sans MT" w:hAnsi="Gill Sans MT"/>
          <w:spacing w:val="-18"/>
          <w:w w:val="105"/>
          <w:sz w:val="24"/>
        </w:rPr>
        <w:t> </w:t>
      </w:r>
      <w:r>
        <w:rPr>
          <w:rFonts w:ascii="Gill Sans MT" w:hAnsi="Gill Sans MT"/>
          <w:w w:val="105"/>
          <w:sz w:val="24"/>
        </w:rPr>
        <w:t>condonare</w:t>
      </w:r>
      <w:r>
        <w:rPr>
          <w:rFonts w:ascii="Gill Sans MT" w:hAnsi="Gill Sans MT"/>
          <w:spacing w:val="-17"/>
          <w:w w:val="105"/>
          <w:sz w:val="24"/>
        </w:rPr>
        <w:t> </w:t>
      </w:r>
      <w:r>
        <w:rPr>
          <w:rFonts w:ascii="Gill Sans MT" w:hAnsi="Gill Sans MT"/>
          <w:w w:val="105"/>
          <w:sz w:val="24"/>
        </w:rPr>
        <w:t>in</w:t>
      </w:r>
      <w:r>
        <w:rPr>
          <w:rFonts w:ascii="Gill Sans MT" w:hAnsi="Gill Sans MT"/>
          <w:spacing w:val="-14"/>
          <w:w w:val="105"/>
          <w:sz w:val="24"/>
        </w:rPr>
        <w:t> </w:t>
      </w:r>
      <w:r>
        <w:rPr>
          <w:rFonts w:ascii="Gill Sans MT" w:hAnsi="Gill Sans MT"/>
          <w:w w:val="105"/>
          <w:sz w:val="24"/>
        </w:rPr>
        <w:t>tutto</w:t>
      </w:r>
      <w:r>
        <w:rPr>
          <w:rFonts w:ascii="Gill Sans MT" w:hAnsi="Gill Sans MT"/>
          <w:spacing w:val="-15"/>
          <w:w w:val="105"/>
          <w:sz w:val="24"/>
        </w:rPr>
        <w:t> </w:t>
      </w:r>
      <w:r>
        <w:rPr>
          <w:rFonts w:ascii="Gill Sans MT" w:hAnsi="Gill Sans MT"/>
          <w:w w:val="105"/>
          <w:sz w:val="24"/>
        </w:rPr>
        <w:t>o</w:t>
      </w:r>
      <w:r>
        <w:rPr>
          <w:rFonts w:ascii="Gill Sans MT" w:hAnsi="Gill Sans MT"/>
          <w:spacing w:val="-18"/>
          <w:w w:val="105"/>
          <w:sz w:val="24"/>
        </w:rPr>
        <w:t> </w:t>
      </w:r>
      <w:r>
        <w:rPr>
          <w:rFonts w:ascii="Gill Sans MT" w:hAnsi="Gill Sans MT"/>
          <w:w w:val="105"/>
          <w:sz w:val="24"/>
        </w:rPr>
        <w:t>in</w:t>
      </w:r>
      <w:r>
        <w:rPr>
          <w:rFonts w:ascii="Gill Sans MT" w:hAnsi="Gill Sans MT"/>
          <w:spacing w:val="-14"/>
          <w:w w:val="105"/>
          <w:sz w:val="24"/>
        </w:rPr>
        <w:t> </w:t>
      </w:r>
      <w:r>
        <w:rPr>
          <w:rFonts w:ascii="Gill Sans MT" w:hAnsi="Gill Sans MT"/>
          <w:w w:val="105"/>
          <w:sz w:val="24"/>
        </w:rPr>
        <w:t>parte</w:t>
      </w:r>
      <w:r>
        <w:rPr>
          <w:rFonts w:ascii="Gill Sans MT" w:hAnsi="Gill Sans MT"/>
          <w:spacing w:val="-14"/>
          <w:w w:val="105"/>
          <w:sz w:val="24"/>
        </w:rPr>
        <w:t> </w:t>
      </w:r>
      <w:r>
        <w:rPr>
          <w:rFonts w:ascii="Gill Sans MT" w:hAnsi="Gill Sans MT"/>
          <w:w w:val="105"/>
          <w:sz w:val="24"/>
        </w:rPr>
        <w:t>la</w:t>
      </w:r>
      <w:r>
        <w:rPr>
          <w:rFonts w:ascii="Gill Sans MT" w:hAnsi="Gill Sans MT"/>
          <w:spacing w:val="-18"/>
          <w:w w:val="105"/>
          <w:sz w:val="24"/>
        </w:rPr>
        <w:t> </w:t>
      </w:r>
      <w:r>
        <w:rPr>
          <w:rFonts w:ascii="Gill Sans MT" w:hAnsi="Gill Sans MT"/>
          <w:w w:val="105"/>
          <w:sz w:val="24"/>
        </w:rPr>
        <w:t>sanzione residua,</w:t>
      </w:r>
      <w:r>
        <w:rPr>
          <w:rFonts w:ascii="Gill Sans MT" w:hAnsi="Gill Sans MT"/>
          <w:spacing w:val="-20"/>
          <w:w w:val="105"/>
          <w:sz w:val="24"/>
        </w:rPr>
        <w:t> </w:t>
      </w:r>
      <w:r>
        <w:rPr>
          <w:rFonts w:ascii="Gill Sans MT" w:hAnsi="Gill Sans MT"/>
          <w:w w:val="105"/>
          <w:sz w:val="24"/>
        </w:rPr>
        <w:t>ovvero</w:t>
      </w:r>
      <w:r>
        <w:rPr>
          <w:rFonts w:ascii="Gill Sans MT" w:hAnsi="Gill Sans MT"/>
          <w:spacing w:val="-21"/>
          <w:w w:val="105"/>
          <w:sz w:val="24"/>
        </w:rPr>
        <w:t> </w:t>
      </w:r>
      <w:r>
        <w:rPr>
          <w:rFonts w:ascii="Gill Sans MT" w:hAnsi="Gill Sans MT"/>
          <w:w w:val="105"/>
          <w:sz w:val="24"/>
        </w:rPr>
        <w:t>potrà</w:t>
      </w:r>
      <w:r>
        <w:rPr>
          <w:rFonts w:ascii="Gill Sans MT" w:hAnsi="Gill Sans MT"/>
          <w:spacing w:val="-22"/>
          <w:w w:val="105"/>
          <w:sz w:val="24"/>
        </w:rPr>
        <w:t> </w:t>
      </w:r>
      <w:r>
        <w:rPr>
          <w:rFonts w:ascii="Gill Sans MT" w:hAnsi="Gill Sans MT"/>
          <w:w w:val="105"/>
          <w:sz w:val="24"/>
        </w:rPr>
        <w:t>commutarla</w:t>
      </w:r>
      <w:r>
        <w:rPr>
          <w:rFonts w:ascii="Gill Sans MT" w:hAnsi="Gill Sans MT"/>
          <w:spacing w:val="-19"/>
          <w:w w:val="105"/>
          <w:sz w:val="24"/>
        </w:rPr>
        <w:t> </w:t>
      </w:r>
      <w:r>
        <w:rPr>
          <w:rFonts w:ascii="Gill Sans MT" w:hAnsi="Gill Sans MT"/>
          <w:w w:val="105"/>
          <w:sz w:val="24"/>
        </w:rPr>
        <w:t>in</w:t>
      </w:r>
      <w:r>
        <w:rPr>
          <w:rFonts w:ascii="Gill Sans MT" w:hAnsi="Gill Sans MT"/>
          <w:spacing w:val="-19"/>
          <w:w w:val="105"/>
          <w:sz w:val="24"/>
        </w:rPr>
        <w:t> </w:t>
      </w:r>
      <w:r>
        <w:rPr>
          <w:rFonts w:ascii="Gill Sans MT" w:hAnsi="Gill Sans MT"/>
          <w:w w:val="105"/>
          <w:sz w:val="24"/>
        </w:rPr>
        <w:t>altra</w:t>
      </w:r>
      <w:r>
        <w:rPr>
          <w:rFonts w:ascii="Gill Sans MT" w:hAnsi="Gill Sans MT"/>
          <w:spacing w:val="-19"/>
          <w:w w:val="105"/>
          <w:sz w:val="24"/>
        </w:rPr>
        <w:t> </w:t>
      </w:r>
      <w:r>
        <w:rPr>
          <w:rFonts w:ascii="Gill Sans MT" w:hAnsi="Gill Sans MT"/>
          <w:w w:val="105"/>
          <w:sz w:val="24"/>
        </w:rPr>
        <w:t>più</w:t>
      </w:r>
      <w:r>
        <w:rPr>
          <w:rFonts w:ascii="Gill Sans MT" w:hAnsi="Gill Sans MT"/>
          <w:spacing w:val="-19"/>
          <w:w w:val="105"/>
          <w:sz w:val="24"/>
        </w:rPr>
        <w:t> </w:t>
      </w:r>
      <w:r>
        <w:rPr>
          <w:rFonts w:ascii="Gill Sans MT" w:hAnsi="Gill Sans MT"/>
          <w:w w:val="105"/>
          <w:sz w:val="24"/>
        </w:rPr>
        <w:t>lieve.</w:t>
      </w:r>
    </w:p>
    <w:p>
      <w:pPr>
        <w:pStyle w:val="BodyText"/>
        <w:spacing w:before="11"/>
        <w:rPr>
          <w:rFonts w:ascii="Gill Sans MT"/>
          <w:sz w:val="21"/>
        </w:rPr>
      </w:pPr>
    </w:p>
    <w:p>
      <w:pPr>
        <w:pStyle w:val="ListParagraph"/>
        <w:numPr>
          <w:ilvl w:val="0"/>
          <w:numId w:val="173"/>
        </w:numPr>
        <w:tabs>
          <w:tab w:pos="1661" w:val="left" w:leader="none"/>
          <w:tab w:pos="1662" w:val="left" w:leader="none"/>
        </w:tabs>
        <w:spacing w:line="240" w:lineRule="auto" w:before="0" w:after="0"/>
        <w:ind w:left="1661" w:right="0" w:hanging="568"/>
        <w:jc w:val="left"/>
        <w:rPr>
          <w:rFonts w:ascii="Gill Sans MT" w:hAnsi="Gill Sans MT"/>
          <w:sz w:val="24"/>
        </w:rPr>
      </w:pPr>
      <w:r>
        <w:rPr>
          <w:rFonts w:ascii="Gill Sans MT" w:hAnsi="Gill Sans MT"/>
          <w:w w:val="110"/>
          <w:sz w:val="24"/>
        </w:rPr>
        <w:t>Il</w:t>
      </w:r>
      <w:r>
        <w:rPr>
          <w:rFonts w:ascii="Gill Sans MT" w:hAnsi="Gill Sans MT"/>
          <w:spacing w:val="9"/>
          <w:w w:val="110"/>
          <w:sz w:val="24"/>
        </w:rPr>
        <w:t> </w:t>
      </w:r>
      <w:r>
        <w:rPr>
          <w:rFonts w:ascii="Gill Sans MT" w:hAnsi="Gill Sans MT"/>
          <w:w w:val="110"/>
          <w:sz w:val="24"/>
        </w:rPr>
        <w:t>provvedimento</w:t>
      </w:r>
      <w:r>
        <w:rPr>
          <w:rFonts w:ascii="Gill Sans MT" w:hAnsi="Gill Sans MT"/>
          <w:spacing w:val="12"/>
          <w:w w:val="110"/>
          <w:sz w:val="24"/>
        </w:rPr>
        <w:t> </w:t>
      </w:r>
      <w:r>
        <w:rPr>
          <w:rFonts w:ascii="Gill Sans MT" w:hAnsi="Gill Sans MT"/>
          <w:w w:val="110"/>
          <w:sz w:val="24"/>
        </w:rPr>
        <w:t>può</w:t>
      </w:r>
      <w:r>
        <w:rPr>
          <w:rFonts w:ascii="Gill Sans MT" w:hAnsi="Gill Sans MT"/>
          <w:spacing w:val="12"/>
          <w:w w:val="110"/>
          <w:sz w:val="24"/>
        </w:rPr>
        <w:t> </w:t>
      </w:r>
      <w:r>
        <w:rPr>
          <w:rFonts w:ascii="Gill Sans MT" w:hAnsi="Gill Sans MT"/>
          <w:w w:val="110"/>
          <w:sz w:val="24"/>
        </w:rPr>
        <w:t>essere</w:t>
      </w:r>
      <w:r>
        <w:rPr>
          <w:rFonts w:ascii="Gill Sans MT" w:hAnsi="Gill Sans MT"/>
          <w:spacing w:val="10"/>
          <w:w w:val="110"/>
          <w:sz w:val="24"/>
        </w:rPr>
        <w:t> </w:t>
      </w:r>
      <w:r>
        <w:rPr>
          <w:rFonts w:ascii="Gill Sans MT" w:hAnsi="Gill Sans MT"/>
          <w:w w:val="110"/>
          <w:sz w:val="24"/>
        </w:rPr>
        <w:t>adottato</w:t>
      </w:r>
      <w:r>
        <w:rPr>
          <w:rFonts w:ascii="Gill Sans MT" w:hAnsi="Gill Sans MT"/>
          <w:spacing w:val="10"/>
          <w:w w:val="110"/>
          <w:sz w:val="24"/>
        </w:rPr>
        <w:t> </w:t>
      </w:r>
      <w:r>
        <w:rPr>
          <w:rFonts w:ascii="Gill Sans MT" w:hAnsi="Gill Sans MT"/>
          <w:w w:val="110"/>
          <w:sz w:val="24"/>
        </w:rPr>
        <w:t>solo</w:t>
      </w:r>
      <w:r>
        <w:rPr>
          <w:rFonts w:ascii="Gill Sans MT" w:hAnsi="Gill Sans MT"/>
          <w:spacing w:val="12"/>
          <w:w w:val="110"/>
          <w:sz w:val="24"/>
        </w:rPr>
        <w:t> </w:t>
      </w:r>
      <w:r>
        <w:rPr>
          <w:rFonts w:ascii="Gill Sans MT" w:hAnsi="Gill Sans MT"/>
          <w:w w:val="110"/>
          <w:sz w:val="24"/>
        </w:rPr>
        <w:t>a</w:t>
      </w:r>
      <w:r>
        <w:rPr>
          <w:rFonts w:ascii="Gill Sans MT" w:hAnsi="Gill Sans MT"/>
          <w:spacing w:val="11"/>
          <w:w w:val="110"/>
          <w:sz w:val="24"/>
        </w:rPr>
        <w:t> </w:t>
      </w:r>
      <w:r>
        <w:rPr>
          <w:rFonts w:ascii="Gill Sans MT" w:hAnsi="Gill Sans MT"/>
          <w:w w:val="110"/>
          <w:sz w:val="24"/>
        </w:rPr>
        <w:t>domanda</w:t>
      </w:r>
      <w:r>
        <w:rPr>
          <w:rFonts w:ascii="Gill Sans MT" w:hAnsi="Gill Sans MT"/>
          <w:spacing w:val="10"/>
          <w:w w:val="110"/>
          <w:sz w:val="24"/>
        </w:rPr>
        <w:t> </w:t>
      </w:r>
      <w:r>
        <w:rPr>
          <w:rFonts w:ascii="Gill Sans MT" w:hAnsi="Gill Sans MT"/>
          <w:w w:val="110"/>
          <w:sz w:val="24"/>
        </w:rPr>
        <w:t>scritta</w:t>
      </w:r>
      <w:r>
        <w:rPr>
          <w:rFonts w:ascii="Gill Sans MT" w:hAnsi="Gill Sans MT"/>
          <w:spacing w:val="12"/>
          <w:w w:val="110"/>
          <w:sz w:val="24"/>
        </w:rPr>
        <w:t> </w:t>
      </w:r>
      <w:r>
        <w:rPr>
          <w:rFonts w:ascii="Gill Sans MT" w:hAnsi="Gill Sans MT"/>
          <w:w w:val="110"/>
          <w:sz w:val="24"/>
        </w:rPr>
        <w:t>dell’interessato,</w:t>
      </w:r>
    </w:p>
    <w:p>
      <w:pPr>
        <w:pStyle w:val="BodyText"/>
        <w:spacing w:before="58"/>
        <w:ind w:left="1661"/>
        <w:rPr>
          <w:rFonts w:ascii="Gill Sans MT"/>
        </w:rPr>
      </w:pPr>
      <w:r>
        <w:rPr>
          <w:rFonts w:ascii="Gill Sans MT"/>
          <w:w w:val="110"/>
        </w:rPr>
        <w:t>indirizzata al Presidente Federale.</w:t>
      </w:r>
    </w:p>
    <w:p>
      <w:pPr>
        <w:pStyle w:val="BodyText"/>
        <w:spacing w:before="10"/>
        <w:rPr>
          <w:rFonts w:ascii="Gill Sans MT"/>
          <w:sz w:val="26"/>
        </w:rPr>
      </w:pPr>
    </w:p>
    <w:p>
      <w:pPr>
        <w:pStyle w:val="ListParagraph"/>
        <w:numPr>
          <w:ilvl w:val="0"/>
          <w:numId w:val="173"/>
        </w:numPr>
        <w:tabs>
          <w:tab w:pos="1662" w:val="left" w:leader="none"/>
        </w:tabs>
        <w:spacing w:line="290" w:lineRule="auto" w:before="0" w:after="0"/>
        <w:ind w:left="1661" w:right="931" w:hanging="567"/>
        <w:jc w:val="both"/>
        <w:rPr>
          <w:rFonts w:ascii="Gill Sans MT" w:hAnsi="Gill Sans MT"/>
          <w:sz w:val="24"/>
        </w:rPr>
      </w:pPr>
      <w:r>
        <w:rPr/>
        <w:pict>
          <v:shape style="position:absolute;margin-left:39.280704pt;margin-top:18.464382pt;width:15.45pt;height:114.05pt;mso-position-horizontal-relative:page;mso-position-vertical-relative:paragraph;z-index:25256857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sz w:val="24"/>
        </w:rPr>
        <w:t>Nei</w:t>
      </w:r>
      <w:r>
        <w:rPr>
          <w:rFonts w:ascii="Gill Sans MT" w:hAnsi="Gill Sans MT"/>
          <w:spacing w:val="-26"/>
          <w:w w:val="110"/>
          <w:sz w:val="24"/>
        </w:rPr>
        <w:t> </w:t>
      </w:r>
      <w:r>
        <w:rPr>
          <w:rFonts w:ascii="Gill Sans MT" w:hAnsi="Gill Sans MT"/>
          <w:w w:val="110"/>
          <w:sz w:val="24"/>
        </w:rPr>
        <w:t>casi</w:t>
      </w:r>
      <w:r>
        <w:rPr>
          <w:rFonts w:ascii="Gill Sans MT" w:hAnsi="Gill Sans MT"/>
          <w:spacing w:val="-26"/>
          <w:w w:val="110"/>
          <w:sz w:val="24"/>
        </w:rPr>
        <w:t> </w:t>
      </w:r>
      <w:r>
        <w:rPr>
          <w:rFonts w:ascii="Gill Sans MT" w:hAnsi="Gill Sans MT"/>
          <w:w w:val="110"/>
          <w:sz w:val="24"/>
        </w:rPr>
        <w:t>di</w:t>
      </w:r>
      <w:r>
        <w:rPr>
          <w:rFonts w:ascii="Gill Sans MT" w:hAnsi="Gill Sans MT"/>
          <w:spacing w:val="-26"/>
          <w:w w:val="110"/>
          <w:sz w:val="24"/>
        </w:rPr>
        <w:t> </w:t>
      </w:r>
      <w:r>
        <w:rPr>
          <w:rFonts w:ascii="Gill Sans MT" w:hAnsi="Gill Sans MT"/>
          <w:w w:val="110"/>
          <w:sz w:val="24"/>
        </w:rPr>
        <w:t>radiazione</w:t>
      </w:r>
      <w:r>
        <w:rPr>
          <w:rFonts w:ascii="Gill Sans MT" w:hAnsi="Gill Sans MT"/>
          <w:spacing w:val="-26"/>
          <w:w w:val="110"/>
          <w:sz w:val="24"/>
        </w:rPr>
        <w:t> </w:t>
      </w:r>
      <w:r>
        <w:rPr>
          <w:rFonts w:ascii="Gill Sans MT" w:hAnsi="Gill Sans MT"/>
          <w:w w:val="110"/>
          <w:sz w:val="24"/>
        </w:rPr>
        <w:t>il</w:t>
      </w:r>
      <w:r>
        <w:rPr>
          <w:rFonts w:ascii="Gill Sans MT" w:hAnsi="Gill Sans MT"/>
          <w:spacing w:val="-28"/>
          <w:w w:val="110"/>
          <w:sz w:val="24"/>
        </w:rPr>
        <w:t> </w:t>
      </w:r>
      <w:r>
        <w:rPr>
          <w:rFonts w:ascii="Gill Sans MT" w:hAnsi="Gill Sans MT"/>
          <w:w w:val="110"/>
          <w:sz w:val="24"/>
        </w:rPr>
        <w:t>provvedimento</w:t>
      </w:r>
      <w:r>
        <w:rPr>
          <w:rFonts w:ascii="Gill Sans MT" w:hAnsi="Gill Sans MT"/>
          <w:spacing w:val="-26"/>
          <w:w w:val="110"/>
          <w:sz w:val="24"/>
        </w:rPr>
        <w:t> </w:t>
      </w:r>
      <w:r>
        <w:rPr>
          <w:rFonts w:ascii="Gill Sans MT" w:hAnsi="Gill Sans MT"/>
          <w:w w:val="110"/>
          <w:sz w:val="24"/>
        </w:rPr>
        <w:t>di</w:t>
      </w:r>
      <w:r>
        <w:rPr>
          <w:rFonts w:ascii="Gill Sans MT" w:hAnsi="Gill Sans MT"/>
          <w:spacing w:val="-25"/>
          <w:w w:val="110"/>
          <w:sz w:val="24"/>
        </w:rPr>
        <w:t> </w:t>
      </w:r>
      <w:r>
        <w:rPr>
          <w:rFonts w:ascii="Gill Sans MT" w:hAnsi="Gill Sans MT"/>
          <w:w w:val="110"/>
          <w:sz w:val="24"/>
        </w:rPr>
        <w:t>grazia</w:t>
      </w:r>
      <w:r>
        <w:rPr>
          <w:rFonts w:ascii="Gill Sans MT" w:hAnsi="Gill Sans MT"/>
          <w:spacing w:val="-27"/>
          <w:w w:val="110"/>
          <w:sz w:val="24"/>
        </w:rPr>
        <w:t> </w:t>
      </w:r>
      <w:r>
        <w:rPr>
          <w:rFonts w:ascii="Gill Sans MT" w:hAnsi="Gill Sans MT"/>
          <w:w w:val="110"/>
          <w:sz w:val="24"/>
        </w:rPr>
        <w:t>non</w:t>
      </w:r>
      <w:r>
        <w:rPr>
          <w:rFonts w:ascii="Gill Sans MT" w:hAnsi="Gill Sans MT"/>
          <w:spacing w:val="-27"/>
          <w:w w:val="110"/>
          <w:sz w:val="24"/>
        </w:rPr>
        <w:t> </w:t>
      </w:r>
      <w:r>
        <w:rPr>
          <w:rFonts w:ascii="Gill Sans MT" w:hAnsi="Gill Sans MT"/>
          <w:w w:val="110"/>
          <w:sz w:val="24"/>
        </w:rPr>
        <w:t>può</w:t>
      </w:r>
      <w:r>
        <w:rPr>
          <w:rFonts w:ascii="Gill Sans MT" w:hAnsi="Gill Sans MT"/>
          <w:spacing w:val="-26"/>
          <w:w w:val="110"/>
          <w:sz w:val="24"/>
        </w:rPr>
        <w:t> </w:t>
      </w:r>
      <w:r>
        <w:rPr>
          <w:rFonts w:ascii="Gill Sans MT" w:hAnsi="Gill Sans MT"/>
          <w:w w:val="110"/>
          <w:sz w:val="24"/>
        </w:rPr>
        <w:t>essere</w:t>
      </w:r>
      <w:r>
        <w:rPr>
          <w:rFonts w:ascii="Gill Sans MT" w:hAnsi="Gill Sans MT"/>
          <w:spacing w:val="-26"/>
          <w:w w:val="110"/>
          <w:sz w:val="24"/>
        </w:rPr>
        <w:t> </w:t>
      </w:r>
      <w:r>
        <w:rPr>
          <w:rFonts w:ascii="Gill Sans MT" w:hAnsi="Gill Sans MT"/>
          <w:w w:val="110"/>
          <w:sz w:val="24"/>
        </w:rPr>
        <w:t>concesso</w:t>
      </w:r>
      <w:r>
        <w:rPr>
          <w:rFonts w:ascii="Gill Sans MT" w:hAnsi="Gill Sans MT"/>
          <w:spacing w:val="-27"/>
          <w:w w:val="110"/>
          <w:sz w:val="24"/>
        </w:rPr>
        <w:t> </w:t>
      </w:r>
      <w:r>
        <w:rPr>
          <w:rFonts w:ascii="Gill Sans MT" w:hAnsi="Gill Sans MT"/>
          <w:w w:val="110"/>
          <w:sz w:val="24"/>
        </w:rPr>
        <w:t>se</w:t>
      </w:r>
      <w:r>
        <w:rPr>
          <w:rFonts w:ascii="Gill Sans MT" w:hAnsi="Gill Sans MT"/>
          <w:spacing w:val="-26"/>
          <w:w w:val="110"/>
          <w:sz w:val="24"/>
        </w:rPr>
        <w:t> </w:t>
      </w:r>
      <w:r>
        <w:rPr>
          <w:rFonts w:ascii="Gill Sans MT" w:hAnsi="Gill Sans MT"/>
          <w:w w:val="110"/>
          <w:sz w:val="24"/>
        </w:rPr>
        <w:t>non siano</w:t>
      </w:r>
      <w:r>
        <w:rPr>
          <w:rFonts w:ascii="Gill Sans MT" w:hAnsi="Gill Sans MT"/>
          <w:spacing w:val="-31"/>
          <w:w w:val="110"/>
          <w:sz w:val="24"/>
        </w:rPr>
        <w:t> </w:t>
      </w:r>
      <w:r>
        <w:rPr>
          <w:rFonts w:ascii="Gill Sans MT" w:hAnsi="Gill Sans MT"/>
          <w:w w:val="110"/>
          <w:sz w:val="24"/>
        </w:rPr>
        <w:t>decorsi</w:t>
      </w:r>
      <w:r>
        <w:rPr>
          <w:rFonts w:ascii="Gill Sans MT" w:hAnsi="Gill Sans MT"/>
          <w:spacing w:val="-30"/>
          <w:w w:val="110"/>
          <w:sz w:val="24"/>
        </w:rPr>
        <w:t> </w:t>
      </w:r>
      <w:r>
        <w:rPr>
          <w:rFonts w:ascii="Gill Sans MT" w:hAnsi="Gill Sans MT"/>
          <w:w w:val="110"/>
          <w:sz w:val="24"/>
        </w:rPr>
        <w:t>almeno</w:t>
      </w:r>
      <w:r>
        <w:rPr>
          <w:rFonts w:ascii="Gill Sans MT" w:hAnsi="Gill Sans MT"/>
          <w:spacing w:val="-31"/>
          <w:w w:val="110"/>
          <w:sz w:val="24"/>
        </w:rPr>
        <w:t> </w:t>
      </w:r>
      <w:r>
        <w:rPr>
          <w:rFonts w:ascii="Gill Sans MT" w:hAnsi="Gill Sans MT"/>
          <w:w w:val="110"/>
          <w:sz w:val="24"/>
        </w:rPr>
        <w:t>cinque</w:t>
      </w:r>
      <w:r>
        <w:rPr>
          <w:rFonts w:ascii="Gill Sans MT" w:hAnsi="Gill Sans MT"/>
          <w:spacing w:val="-29"/>
          <w:w w:val="110"/>
          <w:sz w:val="24"/>
        </w:rPr>
        <w:t> </w:t>
      </w:r>
      <w:r>
        <w:rPr>
          <w:rFonts w:ascii="Gill Sans MT" w:hAnsi="Gill Sans MT"/>
          <w:w w:val="110"/>
          <w:sz w:val="24"/>
        </w:rPr>
        <w:t>anni</w:t>
      </w:r>
      <w:r>
        <w:rPr>
          <w:rFonts w:ascii="Gill Sans MT" w:hAnsi="Gill Sans MT"/>
          <w:spacing w:val="-30"/>
          <w:w w:val="110"/>
          <w:sz w:val="24"/>
        </w:rPr>
        <w:t> </w:t>
      </w:r>
      <w:r>
        <w:rPr>
          <w:rFonts w:ascii="Gill Sans MT" w:hAnsi="Gill Sans MT"/>
          <w:w w:val="110"/>
          <w:sz w:val="24"/>
        </w:rPr>
        <w:t>dall’adozione</w:t>
      </w:r>
      <w:r>
        <w:rPr>
          <w:rFonts w:ascii="Gill Sans MT" w:hAnsi="Gill Sans MT"/>
          <w:spacing w:val="-27"/>
          <w:w w:val="110"/>
          <w:sz w:val="24"/>
        </w:rPr>
        <w:t> </w:t>
      </w:r>
      <w:r>
        <w:rPr>
          <w:rFonts w:ascii="Gill Sans MT" w:hAnsi="Gill Sans MT"/>
          <w:w w:val="110"/>
          <w:sz w:val="24"/>
        </w:rPr>
        <w:t>della</w:t>
      </w:r>
      <w:r>
        <w:rPr>
          <w:rFonts w:ascii="Gill Sans MT" w:hAnsi="Gill Sans MT"/>
          <w:spacing w:val="-30"/>
          <w:w w:val="110"/>
          <w:sz w:val="24"/>
        </w:rPr>
        <w:t> </w:t>
      </w:r>
      <w:r>
        <w:rPr>
          <w:rFonts w:ascii="Gill Sans MT" w:hAnsi="Gill Sans MT"/>
          <w:w w:val="110"/>
          <w:sz w:val="24"/>
        </w:rPr>
        <w:t>sanzione</w:t>
      </w:r>
      <w:r>
        <w:rPr>
          <w:rFonts w:ascii="Gill Sans MT" w:hAnsi="Gill Sans MT"/>
          <w:spacing w:val="-30"/>
          <w:w w:val="110"/>
          <w:sz w:val="24"/>
        </w:rPr>
        <w:t> </w:t>
      </w:r>
      <w:r>
        <w:rPr>
          <w:rFonts w:ascii="Gill Sans MT" w:hAnsi="Gill Sans MT"/>
          <w:w w:val="110"/>
          <w:sz w:val="24"/>
        </w:rPr>
        <w:t>definitiva</w:t>
      </w:r>
      <w:r>
        <w:rPr>
          <w:rFonts w:ascii="Gill Sans MT" w:hAnsi="Gill Sans MT"/>
          <w:spacing w:val="-31"/>
          <w:w w:val="110"/>
          <w:sz w:val="24"/>
        </w:rPr>
        <w:t> </w:t>
      </w:r>
      <w:r>
        <w:rPr>
          <w:rFonts w:ascii="Gill Sans MT" w:hAnsi="Gill Sans MT"/>
          <w:w w:val="110"/>
          <w:sz w:val="24"/>
        </w:rPr>
        <w:t>e</w:t>
      </w:r>
      <w:r>
        <w:rPr>
          <w:rFonts w:ascii="Gill Sans MT" w:hAnsi="Gill Sans MT"/>
          <w:spacing w:val="-30"/>
          <w:w w:val="110"/>
          <w:sz w:val="24"/>
        </w:rPr>
        <w:t> </w:t>
      </w:r>
      <w:r>
        <w:rPr>
          <w:rFonts w:ascii="Gill Sans MT" w:hAnsi="Gill Sans MT"/>
          <w:w w:val="110"/>
          <w:sz w:val="24"/>
        </w:rPr>
        <w:t>restano comunque impregiudicate le conseguenze delle sanzioni agli effetti dell’articolo 22</w:t>
      </w:r>
      <w:r>
        <w:rPr>
          <w:rFonts w:ascii="Gill Sans MT" w:hAnsi="Gill Sans MT"/>
          <w:spacing w:val="-27"/>
          <w:w w:val="110"/>
          <w:sz w:val="24"/>
        </w:rPr>
        <w:t> </w:t>
      </w:r>
      <w:r>
        <w:rPr>
          <w:rFonts w:ascii="Gill Sans MT" w:hAnsi="Gill Sans MT"/>
          <w:w w:val="110"/>
          <w:sz w:val="24"/>
        </w:rPr>
        <w:t>comma</w:t>
      </w:r>
      <w:r>
        <w:rPr>
          <w:rFonts w:ascii="Gill Sans MT" w:hAnsi="Gill Sans MT"/>
          <w:spacing w:val="-27"/>
          <w:w w:val="110"/>
          <w:sz w:val="24"/>
        </w:rPr>
        <w:t> </w:t>
      </w:r>
      <w:r>
        <w:rPr>
          <w:rFonts w:ascii="Gill Sans MT" w:hAnsi="Gill Sans MT"/>
          <w:w w:val="110"/>
          <w:sz w:val="24"/>
        </w:rPr>
        <w:t>4</w:t>
      </w:r>
      <w:r>
        <w:rPr>
          <w:rFonts w:ascii="Gill Sans MT" w:hAnsi="Gill Sans MT"/>
          <w:spacing w:val="-25"/>
          <w:w w:val="110"/>
          <w:sz w:val="24"/>
        </w:rPr>
        <w:t> </w:t>
      </w:r>
      <w:r>
        <w:rPr>
          <w:rFonts w:ascii="Gill Sans MT" w:hAnsi="Gill Sans MT"/>
          <w:w w:val="110"/>
          <w:sz w:val="24"/>
        </w:rPr>
        <w:t>lettera</w:t>
      </w:r>
      <w:r>
        <w:rPr>
          <w:rFonts w:ascii="Gill Sans MT" w:hAnsi="Gill Sans MT"/>
          <w:spacing w:val="-24"/>
          <w:w w:val="110"/>
          <w:sz w:val="24"/>
        </w:rPr>
        <w:t> </w:t>
      </w:r>
      <w:r>
        <w:rPr>
          <w:rFonts w:ascii="Gill Sans MT" w:hAnsi="Gill Sans MT"/>
          <w:w w:val="110"/>
          <w:sz w:val="24"/>
        </w:rPr>
        <w:t>d)</w:t>
      </w:r>
      <w:r>
        <w:rPr>
          <w:rFonts w:ascii="Gill Sans MT" w:hAnsi="Gill Sans MT"/>
          <w:spacing w:val="-27"/>
          <w:w w:val="110"/>
          <w:sz w:val="24"/>
        </w:rPr>
        <w:t> </w:t>
      </w:r>
      <w:r>
        <w:rPr>
          <w:rFonts w:ascii="Gill Sans MT" w:hAnsi="Gill Sans MT"/>
          <w:w w:val="110"/>
          <w:sz w:val="24"/>
        </w:rPr>
        <w:t>dello</w:t>
      </w:r>
      <w:r>
        <w:rPr>
          <w:rFonts w:ascii="Gill Sans MT" w:hAnsi="Gill Sans MT"/>
          <w:spacing w:val="-27"/>
          <w:w w:val="110"/>
          <w:sz w:val="24"/>
        </w:rPr>
        <w:t> </w:t>
      </w:r>
      <w:r>
        <w:rPr>
          <w:rFonts w:ascii="Gill Sans MT" w:hAnsi="Gill Sans MT"/>
          <w:w w:val="110"/>
          <w:sz w:val="24"/>
        </w:rPr>
        <w:t>Statuto</w:t>
      </w:r>
      <w:r>
        <w:rPr>
          <w:rFonts w:ascii="Gill Sans MT" w:hAnsi="Gill Sans MT"/>
          <w:spacing w:val="-23"/>
          <w:w w:val="110"/>
          <w:sz w:val="24"/>
        </w:rPr>
        <w:t> </w:t>
      </w:r>
      <w:r>
        <w:rPr>
          <w:rFonts w:ascii="Gill Sans MT" w:hAnsi="Gill Sans MT"/>
          <w:w w:val="110"/>
          <w:sz w:val="24"/>
        </w:rPr>
        <w:t>Federale.</w:t>
      </w:r>
    </w:p>
    <w:p>
      <w:pPr>
        <w:pStyle w:val="ListParagraph"/>
        <w:numPr>
          <w:ilvl w:val="0"/>
          <w:numId w:val="173"/>
        </w:numPr>
        <w:tabs>
          <w:tab w:pos="1662" w:val="left" w:leader="none"/>
        </w:tabs>
        <w:spacing w:line="290" w:lineRule="auto" w:before="238" w:after="0"/>
        <w:ind w:left="1661" w:right="939" w:hanging="567"/>
        <w:jc w:val="both"/>
        <w:rPr>
          <w:rFonts w:ascii="Gill Sans MT" w:hAnsi="Gill Sans MT"/>
          <w:sz w:val="24"/>
        </w:rPr>
      </w:pPr>
      <w:r>
        <w:rPr>
          <w:rFonts w:ascii="Gill Sans MT" w:hAnsi="Gill Sans MT"/>
          <w:w w:val="110"/>
          <w:sz w:val="24"/>
        </w:rPr>
        <w:t>La</w:t>
      </w:r>
      <w:r>
        <w:rPr>
          <w:rFonts w:ascii="Gill Sans MT" w:hAnsi="Gill Sans MT"/>
          <w:spacing w:val="-33"/>
          <w:w w:val="110"/>
          <w:sz w:val="24"/>
        </w:rPr>
        <w:t> </w:t>
      </w:r>
      <w:r>
        <w:rPr>
          <w:rFonts w:ascii="Gill Sans MT" w:hAnsi="Gill Sans MT"/>
          <w:w w:val="110"/>
          <w:sz w:val="24"/>
        </w:rPr>
        <w:t>grazia</w:t>
      </w:r>
      <w:r>
        <w:rPr>
          <w:rFonts w:ascii="Gill Sans MT" w:hAnsi="Gill Sans MT"/>
          <w:spacing w:val="-32"/>
          <w:w w:val="110"/>
          <w:sz w:val="24"/>
        </w:rPr>
        <w:t> </w:t>
      </w:r>
      <w:r>
        <w:rPr>
          <w:rFonts w:ascii="Gill Sans MT" w:hAnsi="Gill Sans MT"/>
          <w:w w:val="110"/>
          <w:sz w:val="24"/>
        </w:rPr>
        <w:t>non</w:t>
      </w:r>
      <w:r>
        <w:rPr>
          <w:rFonts w:ascii="Gill Sans MT" w:hAnsi="Gill Sans MT"/>
          <w:spacing w:val="-33"/>
          <w:w w:val="110"/>
          <w:sz w:val="24"/>
        </w:rPr>
        <w:t> </w:t>
      </w:r>
      <w:r>
        <w:rPr>
          <w:rFonts w:ascii="Gill Sans MT" w:hAnsi="Gill Sans MT"/>
          <w:w w:val="110"/>
          <w:sz w:val="24"/>
        </w:rPr>
        <w:t>è</w:t>
      </w:r>
      <w:r>
        <w:rPr>
          <w:rFonts w:ascii="Gill Sans MT" w:hAnsi="Gill Sans MT"/>
          <w:spacing w:val="-31"/>
          <w:w w:val="110"/>
          <w:sz w:val="24"/>
        </w:rPr>
        <w:t> </w:t>
      </w:r>
      <w:r>
        <w:rPr>
          <w:rFonts w:ascii="Gill Sans MT" w:hAnsi="Gill Sans MT"/>
          <w:w w:val="110"/>
          <w:sz w:val="24"/>
        </w:rPr>
        <w:t>applicabile</w:t>
      </w:r>
      <w:r>
        <w:rPr>
          <w:rFonts w:ascii="Gill Sans MT" w:hAnsi="Gill Sans MT"/>
          <w:spacing w:val="-33"/>
          <w:w w:val="110"/>
          <w:sz w:val="24"/>
        </w:rPr>
        <w:t> </w:t>
      </w:r>
      <w:r>
        <w:rPr>
          <w:rFonts w:ascii="Gill Sans MT" w:hAnsi="Gill Sans MT"/>
          <w:w w:val="110"/>
          <w:sz w:val="24"/>
        </w:rPr>
        <w:t>nei</w:t>
      </w:r>
      <w:r>
        <w:rPr>
          <w:rFonts w:ascii="Gill Sans MT" w:hAnsi="Gill Sans MT"/>
          <w:spacing w:val="-32"/>
          <w:w w:val="110"/>
          <w:sz w:val="24"/>
        </w:rPr>
        <w:t> </w:t>
      </w:r>
      <w:r>
        <w:rPr>
          <w:rFonts w:ascii="Gill Sans MT" w:hAnsi="Gill Sans MT"/>
          <w:w w:val="110"/>
          <w:sz w:val="24"/>
        </w:rPr>
        <w:t>confronti</w:t>
      </w:r>
      <w:r>
        <w:rPr>
          <w:rFonts w:ascii="Gill Sans MT" w:hAnsi="Gill Sans MT"/>
          <w:spacing w:val="-33"/>
          <w:w w:val="110"/>
          <w:sz w:val="24"/>
        </w:rPr>
        <w:t> </w:t>
      </w:r>
      <w:r>
        <w:rPr>
          <w:rFonts w:ascii="Gill Sans MT" w:hAnsi="Gill Sans MT"/>
          <w:w w:val="110"/>
          <w:sz w:val="24"/>
        </w:rPr>
        <w:t>delle</w:t>
      </w:r>
      <w:r>
        <w:rPr>
          <w:rFonts w:ascii="Gill Sans MT" w:hAnsi="Gill Sans MT"/>
          <w:spacing w:val="-30"/>
          <w:w w:val="110"/>
          <w:sz w:val="24"/>
        </w:rPr>
        <w:t> </w:t>
      </w:r>
      <w:r>
        <w:rPr>
          <w:rFonts w:ascii="Gill Sans MT" w:hAnsi="Gill Sans MT"/>
          <w:w w:val="110"/>
          <w:sz w:val="24"/>
        </w:rPr>
        <w:t>sanzioni</w:t>
      </w:r>
      <w:r>
        <w:rPr>
          <w:rFonts w:ascii="Gill Sans MT" w:hAnsi="Gill Sans MT"/>
          <w:spacing w:val="-33"/>
          <w:w w:val="110"/>
          <w:sz w:val="24"/>
        </w:rPr>
        <w:t> </w:t>
      </w:r>
      <w:r>
        <w:rPr>
          <w:rFonts w:ascii="Gill Sans MT" w:hAnsi="Gill Sans MT"/>
          <w:w w:val="110"/>
          <w:sz w:val="24"/>
        </w:rPr>
        <w:t>per</w:t>
      </w:r>
      <w:r>
        <w:rPr>
          <w:rFonts w:ascii="Gill Sans MT" w:hAnsi="Gill Sans MT"/>
          <w:spacing w:val="-34"/>
          <w:w w:val="110"/>
          <w:sz w:val="24"/>
        </w:rPr>
        <w:t> </w:t>
      </w:r>
      <w:r>
        <w:rPr>
          <w:rFonts w:ascii="Gill Sans MT" w:hAnsi="Gill Sans MT"/>
          <w:w w:val="110"/>
          <w:sz w:val="24"/>
        </w:rPr>
        <w:t>violazione</w:t>
      </w:r>
      <w:r>
        <w:rPr>
          <w:rFonts w:ascii="Gill Sans MT" w:hAnsi="Gill Sans MT"/>
          <w:spacing w:val="-30"/>
          <w:w w:val="110"/>
          <w:sz w:val="24"/>
        </w:rPr>
        <w:t> </w:t>
      </w:r>
      <w:r>
        <w:rPr>
          <w:rFonts w:ascii="Gill Sans MT" w:hAnsi="Gill Sans MT"/>
          <w:w w:val="110"/>
          <w:sz w:val="24"/>
        </w:rPr>
        <w:t>delle</w:t>
      </w:r>
      <w:r>
        <w:rPr>
          <w:rFonts w:ascii="Gill Sans MT" w:hAnsi="Gill Sans MT"/>
          <w:spacing w:val="-32"/>
          <w:w w:val="110"/>
          <w:sz w:val="24"/>
        </w:rPr>
        <w:t> </w:t>
      </w:r>
      <w:r>
        <w:rPr>
          <w:rFonts w:ascii="Gill Sans MT" w:hAnsi="Gill Sans MT"/>
          <w:w w:val="110"/>
          <w:sz w:val="24"/>
        </w:rPr>
        <w:t>Norme Sportive</w:t>
      </w:r>
      <w:r>
        <w:rPr>
          <w:rFonts w:ascii="Gill Sans MT" w:hAnsi="Gill Sans MT"/>
          <w:spacing w:val="-26"/>
          <w:w w:val="110"/>
          <w:sz w:val="24"/>
        </w:rPr>
        <w:t> </w:t>
      </w:r>
      <w:r>
        <w:rPr>
          <w:rFonts w:ascii="Gill Sans MT" w:hAnsi="Gill Sans MT"/>
          <w:w w:val="110"/>
          <w:sz w:val="24"/>
        </w:rPr>
        <w:t>Antidoping.</w:t>
      </w:r>
    </w:p>
    <w:p>
      <w:pPr>
        <w:pStyle w:val="BodyText"/>
        <w:rPr>
          <w:rFonts w:ascii="Gill Sans MT"/>
          <w:sz w:val="28"/>
        </w:rPr>
      </w:pPr>
    </w:p>
    <w:p>
      <w:pPr>
        <w:pStyle w:val="BodyText"/>
        <w:spacing w:before="7"/>
        <w:rPr>
          <w:rFonts w:ascii="Gill Sans MT"/>
          <w:sz w:val="28"/>
        </w:rPr>
      </w:pPr>
    </w:p>
    <w:p>
      <w:pPr>
        <w:spacing w:before="0"/>
        <w:ind w:left="1055" w:right="924" w:firstLine="0"/>
        <w:jc w:val="center"/>
        <w:rPr>
          <w:rFonts w:ascii="Trebuchet MS" w:hAnsi="Trebuchet MS"/>
          <w:b/>
          <w:sz w:val="28"/>
        </w:rPr>
      </w:pPr>
      <w:r>
        <w:rPr/>
        <w:pict>
          <v:shape style="position:absolute;margin-left:39.280712pt;margin-top:4.071512pt;width:15.45pt;height:167.95pt;mso-position-horizontal-relative:page;mso-position-vertical-relative:paragraph;z-index:25256755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bookmarkStart w:name="_bookmark188" w:id="189"/>
      <w:bookmarkEnd w:id="189"/>
      <w:r>
        <w:rPr/>
      </w:r>
      <w:r>
        <w:rPr>
          <w:rFonts w:ascii="Trebuchet MS" w:hAnsi="Trebuchet MS"/>
          <w:b/>
          <w:sz w:val="28"/>
        </w:rPr>
        <w:t>Art.60 bis – Provvedimenti di clemenza</w:t>
      </w:r>
    </w:p>
    <w:p>
      <w:pPr>
        <w:pStyle w:val="BodyText"/>
        <w:spacing w:before="6"/>
        <w:rPr>
          <w:rFonts w:ascii="Trebuchet MS"/>
          <w:b/>
          <w:sz w:val="18"/>
        </w:rPr>
      </w:pPr>
    </w:p>
    <w:p>
      <w:pPr>
        <w:pStyle w:val="BodyText"/>
        <w:tabs>
          <w:tab w:pos="1661" w:val="left" w:leader="none"/>
        </w:tabs>
        <w:spacing w:line="290" w:lineRule="auto" w:before="100"/>
        <w:ind w:left="1661" w:right="962" w:hanging="567"/>
        <w:rPr>
          <w:rFonts w:ascii="Gill Sans MT"/>
        </w:rPr>
      </w:pPr>
      <w:r>
        <w:rPr>
          <w:w w:val="105"/>
        </w:rPr>
        <w:t>1.</w:t>
        <w:tab/>
      </w:r>
      <w:r>
        <w:rPr>
          <w:rFonts w:ascii="Gill Sans MT"/>
          <w:w w:val="105"/>
        </w:rPr>
        <w:t>I provvedimenti di clemenza potranno essere assunti solo previo parere motivato del</w:t>
      </w:r>
      <w:r>
        <w:rPr>
          <w:rFonts w:ascii="Gill Sans MT"/>
          <w:spacing w:val="-20"/>
          <w:w w:val="105"/>
        </w:rPr>
        <w:t> </w:t>
      </w:r>
      <w:r>
        <w:rPr>
          <w:rFonts w:ascii="Gill Sans MT"/>
          <w:w w:val="105"/>
        </w:rPr>
        <w:t>Presidente</w:t>
      </w:r>
      <w:r>
        <w:rPr>
          <w:rFonts w:ascii="Gill Sans MT"/>
          <w:spacing w:val="-19"/>
          <w:w w:val="105"/>
        </w:rPr>
        <w:t> </w:t>
      </w:r>
      <w:r>
        <w:rPr>
          <w:rFonts w:ascii="Gill Sans MT"/>
          <w:w w:val="105"/>
        </w:rPr>
        <w:t>del</w:t>
      </w:r>
      <w:r>
        <w:rPr>
          <w:rFonts w:ascii="Gill Sans MT"/>
          <w:spacing w:val="-20"/>
          <w:w w:val="105"/>
        </w:rPr>
        <w:t> </w:t>
      </w:r>
      <w:r>
        <w:rPr>
          <w:rFonts w:ascii="Gill Sans MT"/>
          <w:w w:val="105"/>
        </w:rPr>
        <w:t>Collegio</w:t>
      </w:r>
      <w:r>
        <w:rPr>
          <w:rFonts w:ascii="Gill Sans MT"/>
          <w:spacing w:val="-20"/>
          <w:w w:val="105"/>
        </w:rPr>
        <w:t> </w:t>
      </w:r>
      <w:r>
        <w:rPr>
          <w:rFonts w:ascii="Gill Sans MT"/>
          <w:w w:val="105"/>
        </w:rPr>
        <w:t>di</w:t>
      </w:r>
      <w:r>
        <w:rPr>
          <w:rFonts w:ascii="Gill Sans MT"/>
          <w:spacing w:val="-20"/>
          <w:w w:val="105"/>
        </w:rPr>
        <w:t> </w:t>
      </w:r>
      <w:r>
        <w:rPr>
          <w:rFonts w:ascii="Gill Sans MT"/>
          <w:w w:val="105"/>
        </w:rPr>
        <w:t>garanzia</w:t>
      </w:r>
      <w:r>
        <w:rPr>
          <w:rFonts w:ascii="Gill Sans MT"/>
          <w:spacing w:val="-20"/>
          <w:w w:val="105"/>
        </w:rPr>
        <w:t> </w:t>
      </w:r>
      <w:r>
        <w:rPr>
          <w:rFonts w:ascii="Gill Sans MT"/>
          <w:w w:val="105"/>
        </w:rPr>
        <w:t>dello</w:t>
      </w:r>
      <w:r>
        <w:rPr>
          <w:rFonts w:ascii="Gill Sans MT"/>
          <w:spacing w:val="-22"/>
          <w:w w:val="105"/>
        </w:rPr>
        <w:t> </w:t>
      </w:r>
      <w:r>
        <w:rPr>
          <w:rFonts w:ascii="Gill Sans MT"/>
          <w:w w:val="105"/>
        </w:rPr>
        <w:t>Sport</w:t>
      </w:r>
      <w:r>
        <w:rPr>
          <w:rFonts w:ascii="Gill Sans MT"/>
          <w:spacing w:val="-21"/>
          <w:w w:val="105"/>
        </w:rPr>
        <w:t> </w:t>
      </w:r>
      <w:r>
        <w:rPr>
          <w:rFonts w:ascii="Gill Sans MT"/>
          <w:w w:val="105"/>
        </w:rPr>
        <w:t>del</w:t>
      </w:r>
      <w:r>
        <w:rPr>
          <w:rFonts w:ascii="Gill Sans MT"/>
          <w:spacing w:val="-18"/>
          <w:w w:val="105"/>
        </w:rPr>
        <w:t> </w:t>
      </w:r>
      <w:r>
        <w:rPr>
          <w:rFonts w:ascii="Gill Sans MT"/>
          <w:w w:val="105"/>
        </w:rPr>
        <w:t>CONI.</w:t>
      </w:r>
    </w:p>
    <w:p>
      <w:pPr>
        <w:pStyle w:val="BodyText"/>
        <w:rPr>
          <w:rFonts w:ascii="Gill Sans MT"/>
          <w:sz w:val="28"/>
        </w:rPr>
      </w:pPr>
    </w:p>
    <w:p>
      <w:pPr>
        <w:pStyle w:val="BodyText"/>
        <w:spacing w:before="3"/>
        <w:rPr>
          <w:rFonts w:ascii="Gill Sans MT"/>
          <w:sz w:val="33"/>
        </w:rPr>
      </w:pPr>
    </w:p>
    <w:p>
      <w:pPr>
        <w:spacing w:before="0"/>
        <w:ind w:left="1059" w:right="924" w:firstLine="0"/>
        <w:jc w:val="center"/>
        <w:rPr>
          <w:rFonts w:ascii="Trebuchet MS" w:hAnsi="Trebuchet MS"/>
          <w:b/>
          <w:sz w:val="28"/>
        </w:rPr>
      </w:pPr>
      <w:bookmarkStart w:name="_bookmark189" w:id="190"/>
      <w:bookmarkEnd w:id="190"/>
      <w:r>
        <w:rPr/>
      </w:r>
      <w:r>
        <w:rPr>
          <w:rFonts w:ascii="Trebuchet MS" w:hAnsi="Trebuchet MS"/>
          <w:b/>
          <w:sz w:val="28"/>
        </w:rPr>
        <w:t>Art.61 –</w:t>
      </w:r>
      <w:r>
        <w:rPr>
          <w:rFonts w:ascii="Trebuchet MS" w:hAnsi="Trebuchet MS"/>
          <w:b/>
          <w:spacing w:val="-59"/>
          <w:sz w:val="28"/>
        </w:rPr>
        <w:t> </w:t>
      </w:r>
      <w:r>
        <w:rPr>
          <w:rFonts w:ascii="Trebuchet MS" w:hAnsi="Trebuchet MS"/>
          <w:b/>
          <w:sz w:val="28"/>
        </w:rPr>
        <w:t>Riabilitazione</w:t>
      </w:r>
    </w:p>
    <w:p>
      <w:pPr>
        <w:pStyle w:val="BodyText"/>
        <w:spacing w:before="4"/>
        <w:rPr>
          <w:rFonts w:ascii="Trebuchet MS"/>
          <w:b/>
          <w:sz w:val="18"/>
        </w:rPr>
      </w:pPr>
    </w:p>
    <w:p>
      <w:pPr>
        <w:pStyle w:val="ListParagraph"/>
        <w:numPr>
          <w:ilvl w:val="0"/>
          <w:numId w:val="174"/>
        </w:numPr>
        <w:tabs>
          <w:tab w:pos="1662" w:val="left" w:leader="none"/>
        </w:tabs>
        <w:spacing w:line="290" w:lineRule="auto" w:before="100" w:after="0"/>
        <w:ind w:left="1661" w:right="936" w:hanging="567"/>
        <w:jc w:val="both"/>
        <w:rPr>
          <w:rFonts w:ascii="Gill Sans MT" w:hAnsi="Gill Sans MT"/>
          <w:sz w:val="24"/>
        </w:rPr>
      </w:pPr>
      <w:r>
        <w:rPr>
          <w:rFonts w:ascii="Gill Sans MT" w:hAnsi="Gill Sans MT"/>
          <w:w w:val="110"/>
          <w:sz w:val="24"/>
        </w:rPr>
        <w:t>La riabilitazione è un provvedimento di carattere personale che estingue le sanzioni</w:t>
      </w:r>
      <w:r>
        <w:rPr>
          <w:rFonts w:ascii="Gill Sans MT" w:hAnsi="Gill Sans MT"/>
          <w:spacing w:val="-27"/>
          <w:w w:val="110"/>
          <w:sz w:val="24"/>
        </w:rPr>
        <w:t> </w:t>
      </w:r>
      <w:r>
        <w:rPr>
          <w:rFonts w:ascii="Gill Sans MT" w:hAnsi="Gill Sans MT"/>
          <w:w w:val="110"/>
          <w:sz w:val="24"/>
        </w:rPr>
        <w:t>accessorie</w:t>
      </w:r>
      <w:r>
        <w:rPr>
          <w:rFonts w:ascii="Gill Sans MT" w:hAnsi="Gill Sans MT"/>
          <w:spacing w:val="-24"/>
          <w:w w:val="110"/>
          <w:sz w:val="24"/>
        </w:rPr>
        <w:t> </w:t>
      </w:r>
      <w:r>
        <w:rPr>
          <w:rFonts w:ascii="Gill Sans MT" w:hAnsi="Gill Sans MT"/>
          <w:w w:val="110"/>
          <w:sz w:val="24"/>
        </w:rPr>
        <w:t>ed</w:t>
      </w:r>
      <w:r>
        <w:rPr>
          <w:rFonts w:ascii="Gill Sans MT" w:hAnsi="Gill Sans MT"/>
          <w:spacing w:val="-26"/>
          <w:w w:val="110"/>
          <w:sz w:val="24"/>
        </w:rPr>
        <w:t> </w:t>
      </w:r>
      <w:r>
        <w:rPr>
          <w:rFonts w:ascii="Gill Sans MT" w:hAnsi="Gill Sans MT"/>
          <w:w w:val="110"/>
          <w:sz w:val="24"/>
        </w:rPr>
        <w:t>ogni</w:t>
      </w:r>
      <w:r>
        <w:rPr>
          <w:rFonts w:ascii="Gill Sans MT" w:hAnsi="Gill Sans MT"/>
          <w:spacing w:val="-25"/>
          <w:w w:val="110"/>
          <w:sz w:val="24"/>
        </w:rPr>
        <w:t> </w:t>
      </w:r>
      <w:r>
        <w:rPr>
          <w:rFonts w:ascii="Gill Sans MT" w:hAnsi="Gill Sans MT"/>
          <w:w w:val="110"/>
          <w:sz w:val="24"/>
        </w:rPr>
        <w:t>altro</w:t>
      </w:r>
      <w:r>
        <w:rPr>
          <w:rFonts w:ascii="Gill Sans MT" w:hAnsi="Gill Sans MT"/>
          <w:spacing w:val="-26"/>
          <w:w w:val="110"/>
          <w:sz w:val="24"/>
        </w:rPr>
        <w:t> </w:t>
      </w:r>
      <w:r>
        <w:rPr>
          <w:rFonts w:ascii="Gill Sans MT" w:hAnsi="Gill Sans MT"/>
          <w:w w:val="110"/>
          <w:sz w:val="24"/>
        </w:rPr>
        <w:t>effetto</w:t>
      </w:r>
      <w:r>
        <w:rPr>
          <w:rFonts w:ascii="Gill Sans MT" w:hAnsi="Gill Sans MT"/>
          <w:spacing w:val="-27"/>
          <w:w w:val="110"/>
          <w:sz w:val="24"/>
        </w:rPr>
        <w:t> </w:t>
      </w:r>
      <w:r>
        <w:rPr>
          <w:rFonts w:ascii="Gill Sans MT" w:hAnsi="Gill Sans MT"/>
          <w:w w:val="110"/>
          <w:sz w:val="24"/>
        </w:rPr>
        <w:t>della</w:t>
      </w:r>
      <w:r>
        <w:rPr>
          <w:rFonts w:ascii="Gill Sans MT" w:hAnsi="Gill Sans MT"/>
          <w:spacing w:val="-26"/>
          <w:w w:val="110"/>
          <w:sz w:val="24"/>
        </w:rPr>
        <w:t> </w:t>
      </w:r>
      <w:r>
        <w:rPr>
          <w:rFonts w:ascii="Gill Sans MT" w:hAnsi="Gill Sans MT"/>
          <w:w w:val="110"/>
          <w:sz w:val="24"/>
        </w:rPr>
        <w:t>condanna.</w:t>
      </w:r>
    </w:p>
    <w:p>
      <w:pPr>
        <w:pStyle w:val="ListParagraph"/>
        <w:numPr>
          <w:ilvl w:val="0"/>
          <w:numId w:val="174"/>
        </w:numPr>
        <w:tabs>
          <w:tab w:pos="1662" w:val="left" w:leader="none"/>
        </w:tabs>
        <w:spacing w:line="290" w:lineRule="auto" w:before="0" w:after="0"/>
        <w:ind w:left="1661" w:right="932" w:hanging="567"/>
        <w:jc w:val="both"/>
        <w:rPr>
          <w:rFonts w:ascii="Gill Sans MT" w:hAnsi="Gill Sans MT"/>
          <w:sz w:val="24"/>
        </w:rPr>
      </w:pPr>
      <w:r>
        <w:rPr>
          <w:rFonts w:ascii="Gill Sans MT" w:hAnsi="Gill Sans MT"/>
          <w:w w:val="110"/>
          <w:sz w:val="24"/>
        </w:rPr>
        <w:t>Presupposto</w:t>
      </w:r>
      <w:r>
        <w:rPr>
          <w:rFonts w:ascii="Gill Sans MT" w:hAnsi="Gill Sans MT"/>
          <w:spacing w:val="-43"/>
          <w:w w:val="110"/>
          <w:sz w:val="24"/>
        </w:rPr>
        <w:t> </w:t>
      </w:r>
      <w:r>
        <w:rPr>
          <w:rFonts w:ascii="Gill Sans MT" w:hAnsi="Gill Sans MT"/>
          <w:w w:val="110"/>
          <w:sz w:val="24"/>
        </w:rPr>
        <w:t>della</w:t>
      </w:r>
      <w:r>
        <w:rPr>
          <w:rFonts w:ascii="Gill Sans MT" w:hAnsi="Gill Sans MT"/>
          <w:spacing w:val="-40"/>
          <w:w w:val="110"/>
          <w:sz w:val="24"/>
        </w:rPr>
        <w:t> </w:t>
      </w:r>
      <w:r>
        <w:rPr>
          <w:rFonts w:ascii="Gill Sans MT" w:hAnsi="Gill Sans MT"/>
          <w:w w:val="110"/>
          <w:sz w:val="24"/>
        </w:rPr>
        <w:t>riabilitazione</w:t>
      </w:r>
      <w:r>
        <w:rPr>
          <w:rFonts w:ascii="Gill Sans MT" w:hAnsi="Gill Sans MT"/>
          <w:spacing w:val="-41"/>
          <w:w w:val="110"/>
          <w:sz w:val="24"/>
        </w:rPr>
        <w:t> </w:t>
      </w:r>
      <w:r>
        <w:rPr>
          <w:rFonts w:ascii="Gill Sans MT" w:hAnsi="Gill Sans MT"/>
          <w:w w:val="110"/>
          <w:sz w:val="24"/>
        </w:rPr>
        <w:t>è</w:t>
      </w:r>
      <w:r>
        <w:rPr>
          <w:rFonts w:ascii="Gill Sans MT" w:hAnsi="Gill Sans MT"/>
          <w:spacing w:val="-41"/>
          <w:w w:val="110"/>
          <w:sz w:val="24"/>
        </w:rPr>
        <w:t> </w:t>
      </w:r>
      <w:r>
        <w:rPr>
          <w:rFonts w:ascii="Gill Sans MT" w:hAnsi="Gill Sans MT"/>
          <w:w w:val="110"/>
          <w:sz w:val="24"/>
        </w:rPr>
        <w:t>il</w:t>
      </w:r>
      <w:r>
        <w:rPr>
          <w:rFonts w:ascii="Gill Sans MT" w:hAnsi="Gill Sans MT"/>
          <w:spacing w:val="-40"/>
          <w:w w:val="110"/>
          <w:sz w:val="24"/>
        </w:rPr>
        <w:t> </w:t>
      </w:r>
      <w:r>
        <w:rPr>
          <w:rFonts w:ascii="Gill Sans MT" w:hAnsi="Gill Sans MT"/>
          <w:w w:val="110"/>
          <w:sz w:val="24"/>
        </w:rPr>
        <w:t>decorso</w:t>
      </w:r>
      <w:r>
        <w:rPr>
          <w:rFonts w:ascii="Gill Sans MT" w:hAnsi="Gill Sans MT"/>
          <w:spacing w:val="-42"/>
          <w:w w:val="110"/>
          <w:sz w:val="24"/>
        </w:rPr>
        <w:t> </w:t>
      </w:r>
      <w:r>
        <w:rPr>
          <w:rFonts w:ascii="Gill Sans MT" w:hAnsi="Gill Sans MT"/>
          <w:w w:val="110"/>
          <w:sz w:val="24"/>
        </w:rPr>
        <w:t>del</w:t>
      </w:r>
      <w:r>
        <w:rPr>
          <w:rFonts w:ascii="Gill Sans MT" w:hAnsi="Gill Sans MT"/>
          <w:spacing w:val="-38"/>
          <w:w w:val="110"/>
          <w:sz w:val="24"/>
        </w:rPr>
        <w:t> </w:t>
      </w:r>
      <w:r>
        <w:rPr>
          <w:rFonts w:ascii="Gill Sans MT" w:hAnsi="Gill Sans MT"/>
          <w:w w:val="110"/>
          <w:sz w:val="24"/>
        </w:rPr>
        <w:t>termine</w:t>
      </w:r>
      <w:r>
        <w:rPr>
          <w:rFonts w:ascii="Gill Sans MT" w:hAnsi="Gill Sans MT"/>
          <w:spacing w:val="-40"/>
          <w:w w:val="110"/>
          <w:sz w:val="24"/>
        </w:rPr>
        <w:t> </w:t>
      </w:r>
      <w:r>
        <w:rPr>
          <w:rFonts w:ascii="Gill Sans MT" w:hAnsi="Gill Sans MT"/>
          <w:w w:val="110"/>
          <w:sz w:val="24"/>
        </w:rPr>
        <w:t>di</w:t>
      </w:r>
      <w:r>
        <w:rPr>
          <w:rFonts w:ascii="Gill Sans MT" w:hAnsi="Gill Sans MT"/>
          <w:spacing w:val="-39"/>
          <w:w w:val="110"/>
          <w:sz w:val="24"/>
        </w:rPr>
        <w:t> </w:t>
      </w:r>
      <w:r>
        <w:rPr>
          <w:rFonts w:ascii="Gill Sans MT" w:hAnsi="Gill Sans MT"/>
          <w:w w:val="110"/>
          <w:sz w:val="24"/>
        </w:rPr>
        <w:t>tre</w:t>
      </w:r>
      <w:r>
        <w:rPr>
          <w:rFonts w:ascii="Gill Sans MT" w:hAnsi="Gill Sans MT"/>
          <w:spacing w:val="-41"/>
          <w:w w:val="110"/>
          <w:sz w:val="24"/>
        </w:rPr>
        <w:t> </w:t>
      </w:r>
      <w:r>
        <w:rPr>
          <w:rFonts w:ascii="Gill Sans MT" w:hAnsi="Gill Sans MT"/>
          <w:w w:val="110"/>
          <w:sz w:val="24"/>
        </w:rPr>
        <w:t>anni</w:t>
      </w:r>
      <w:r>
        <w:rPr>
          <w:rFonts w:ascii="Gill Sans MT" w:hAnsi="Gill Sans MT"/>
          <w:spacing w:val="-41"/>
          <w:w w:val="110"/>
          <w:sz w:val="24"/>
        </w:rPr>
        <w:t> </w:t>
      </w:r>
      <w:r>
        <w:rPr>
          <w:rFonts w:ascii="Gill Sans MT" w:hAnsi="Gill Sans MT"/>
          <w:w w:val="110"/>
          <w:sz w:val="24"/>
        </w:rPr>
        <w:t>dal</w:t>
      </w:r>
      <w:r>
        <w:rPr>
          <w:rFonts w:ascii="Gill Sans MT" w:hAnsi="Gill Sans MT"/>
          <w:spacing w:val="-40"/>
          <w:w w:val="110"/>
          <w:sz w:val="24"/>
        </w:rPr>
        <w:t> </w:t>
      </w:r>
      <w:r>
        <w:rPr>
          <w:rFonts w:ascii="Gill Sans MT" w:hAnsi="Gill Sans MT"/>
          <w:w w:val="110"/>
          <w:sz w:val="24"/>
        </w:rPr>
        <w:t>giorno</w:t>
      </w:r>
      <w:r>
        <w:rPr>
          <w:rFonts w:ascii="Gill Sans MT" w:hAnsi="Gill Sans MT"/>
          <w:spacing w:val="-42"/>
          <w:w w:val="110"/>
          <w:sz w:val="24"/>
        </w:rPr>
        <w:t> </w:t>
      </w:r>
      <w:r>
        <w:rPr>
          <w:rFonts w:ascii="Gill Sans MT" w:hAnsi="Gill Sans MT"/>
          <w:w w:val="110"/>
          <w:sz w:val="24"/>
        </w:rPr>
        <w:t>in</w:t>
      </w:r>
      <w:r>
        <w:rPr>
          <w:rFonts w:ascii="Gill Sans MT" w:hAnsi="Gill Sans MT"/>
          <w:spacing w:val="-39"/>
          <w:w w:val="110"/>
          <w:sz w:val="24"/>
        </w:rPr>
        <w:t> </w:t>
      </w:r>
      <w:r>
        <w:rPr>
          <w:rFonts w:ascii="Gill Sans MT" w:hAnsi="Gill Sans MT"/>
          <w:w w:val="110"/>
          <w:sz w:val="24"/>
        </w:rPr>
        <w:t>cui la</w:t>
      </w:r>
      <w:r>
        <w:rPr>
          <w:rFonts w:ascii="Gill Sans MT" w:hAnsi="Gill Sans MT"/>
          <w:spacing w:val="-16"/>
          <w:w w:val="110"/>
          <w:sz w:val="24"/>
        </w:rPr>
        <w:t> </w:t>
      </w:r>
      <w:r>
        <w:rPr>
          <w:rFonts w:ascii="Gill Sans MT" w:hAnsi="Gill Sans MT"/>
          <w:w w:val="110"/>
          <w:sz w:val="24"/>
        </w:rPr>
        <w:t>pena</w:t>
      </w:r>
      <w:r>
        <w:rPr>
          <w:rFonts w:ascii="Gill Sans MT" w:hAnsi="Gill Sans MT"/>
          <w:spacing w:val="-16"/>
          <w:w w:val="110"/>
          <w:sz w:val="24"/>
        </w:rPr>
        <w:t> </w:t>
      </w:r>
      <w:r>
        <w:rPr>
          <w:rFonts w:ascii="Gill Sans MT" w:hAnsi="Gill Sans MT"/>
          <w:w w:val="110"/>
          <w:sz w:val="24"/>
        </w:rPr>
        <w:t>principale</w:t>
      </w:r>
      <w:r>
        <w:rPr>
          <w:rFonts w:ascii="Gill Sans MT" w:hAnsi="Gill Sans MT"/>
          <w:spacing w:val="-14"/>
          <w:w w:val="110"/>
          <w:sz w:val="24"/>
        </w:rPr>
        <w:t> </w:t>
      </w:r>
      <w:r>
        <w:rPr>
          <w:rFonts w:ascii="Gill Sans MT" w:hAnsi="Gill Sans MT"/>
          <w:w w:val="110"/>
          <w:sz w:val="24"/>
        </w:rPr>
        <w:t>sia</w:t>
      </w:r>
      <w:r>
        <w:rPr>
          <w:rFonts w:ascii="Gill Sans MT" w:hAnsi="Gill Sans MT"/>
          <w:spacing w:val="-15"/>
          <w:w w:val="110"/>
          <w:sz w:val="24"/>
        </w:rPr>
        <w:t> </w:t>
      </w:r>
      <w:r>
        <w:rPr>
          <w:rFonts w:ascii="Gill Sans MT" w:hAnsi="Gill Sans MT"/>
          <w:w w:val="110"/>
          <w:sz w:val="24"/>
        </w:rPr>
        <w:t>stata</w:t>
      </w:r>
      <w:r>
        <w:rPr>
          <w:rFonts w:ascii="Gill Sans MT" w:hAnsi="Gill Sans MT"/>
          <w:spacing w:val="-17"/>
          <w:w w:val="110"/>
          <w:sz w:val="24"/>
        </w:rPr>
        <w:t> </w:t>
      </w:r>
      <w:r>
        <w:rPr>
          <w:rFonts w:ascii="Gill Sans MT" w:hAnsi="Gill Sans MT"/>
          <w:w w:val="110"/>
          <w:sz w:val="24"/>
        </w:rPr>
        <w:t>eseguita</w:t>
      </w:r>
      <w:r>
        <w:rPr>
          <w:rFonts w:ascii="Gill Sans MT" w:hAnsi="Gill Sans MT"/>
          <w:spacing w:val="-11"/>
          <w:w w:val="110"/>
          <w:sz w:val="24"/>
        </w:rPr>
        <w:t> </w:t>
      </w:r>
      <w:r>
        <w:rPr>
          <w:rFonts w:ascii="Gill Sans MT" w:hAnsi="Gill Sans MT"/>
          <w:w w:val="110"/>
          <w:sz w:val="24"/>
        </w:rPr>
        <w:t>o</w:t>
      </w:r>
      <w:r>
        <w:rPr>
          <w:rFonts w:ascii="Gill Sans MT" w:hAnsi="Gill Sans MT"/>
          <w:spacing w:val="-16"/>
          <w:w w:val="110"/>
          <w:sz w:val="24"/>
        </w:rPr>
        <w:t> </w:t>
      </w:r>
      <w:r>
        <w:rPr>
          <w:rFonts w:ascii="Gill Sans MT" w:hAnsi="Gill Sans MT"/>
          <w:w w:val="110"/>
          <w:sz w:val="24"/>
        </w:rPr>
        <w:t>si</w:t>
      </w:r>
      <w:r>
        <w:rPr>
          <w:rFonts w:ascii="Gill Sans MT" w:hAnsi="Gill Sans MT"/>
          <w:spacing w:val="-14"/>
          <w:w w:val="110"/>
          <w:sz w:val="24"/>
        </w:rPr>
        <w:t> </w:t>
      </w:r>
      <w:r>
        <w:rPr>
          <w:rFonts w:ascii="Gill Sans MT" w:hAnsi="Gill Sans MT"/>
          <w:w w:val="110"/>
          <w:sz w:val="24"/>
        </w:rPr>
        <w:t>sia</w:t>
      </w:r>
      <w:r>
        <w:rPr>
          <w:rFonts w:ascii="Gill Sans MT" w:hAnsi="Gill Sans MT"/>
          <w:spacing w:val="-12"/>
          <w:w w:val="110"/>
          <w:sz w:val="24"/>
        </w:rPr>
        <w:t> </w:t>
      </w:r>
      <w:r>
        <w:rPr>
          <w:rFonts w:ascii="Gill Sans MT" w:hAnsi="Gill Sans MT"/>
          <w:w w:val="110"/>
          <w:sz w:val="24"/>
        </w:rPr>
        <w:t>estinta</w:t>
      </w:r>
      <w:r>
        <w:rPr>
          <w:rFonts w:ascii="Gill Sans MT" w:hAnsi="Gill Sans MT"/>
          <w:spacing w:val="-17"/>
          <w:w w:val="110"/>
          <w:sz w:val="24"/>
        </w:rPr>
        <w:t> </w:t>
      </w:r>
      <w:r>
        <w:rPr>
          <w:rFonts w:ascii="Gill Sans MT" w:hAnsi="Gill Sans MT"/>
          <w:w w:val="110"/>
          <w:sz w:val="24"/>
        </w:rPr>
        <w:t>in</w:t>
      </w:r>
      <w:r>
        <w:rPr>
          <w:rFonts w:ascii="Gill Sans MT" w:hAnsi="Gill Sans MT"/>
          <w:spacing w:val="-13"/>
          <w:w w:val="110"/>
          <w:sz w:val="24"/>
        </w:rPr>
        <w:t> </w:t>
      </w:r>
      <w:r>
        <w:rPr>
          <w:rFonts w:ascii="Gill Sans MT" w:hAnsi="Gill Sans MT"/>
          <w:w w:val="110"/>
          <w:sz w:val="24"/>
        </w:rPr>
        <w:t>altro</w:t>
      </w:r>
      <w:r>
        <w:rPr>
          <w:rFonts w:ascii="Gill Sans MT" w:hAnsi="Gill Sans MT"/>
          <w:spacing w:val="-13"/>
          <w:w w:val="110"/>
          <w:sz w:val="24"/>
        </w:rPr>
        <w:t> </w:t>
      </w:r>
      <w:r>
        <w:rPr>
          <w:rFonts w:ascii="Gill Sans MT" w:hAnsi="Gill Sans MT"/>
          <w:w w:val="110"/>
          <w:sz w:val="24"/>
        </w:rPr>
        <w:t>modo</w:t>
      </w:r>
      <w:r>
        <w:rPr>
          <w:rFonts w:ascii="Gill Sans MT" w:hAnsi="Gill Sans MT"/>
          <w:spacing w:val="-15"/>
          <w:w w:val="110"/>
          <w:sz w:val="24"/>
        </w:rPr>
        <w:t> </w:t>
      </w:r>
      <w:r>
        <w:rPr>
          <w:rFonts w:ascii="Gill Sans MT" w:hAnsi="Gill Sans MT"/>
          <w:w w:val="110"/>
          <w:sz w:val="24"/>
        </w:rPr>
        <w:t>ed</w:t>
      </w:r>
      <w:r>
        <w:rPr>
          <w:rFonts w:ascii="Gill Sans MT" w:hAnsi="Gill Sans MT"/>
          <w:spacing w:val="-14"/>
          <w:w w:val="110"/>
          <w:sz w:val="24"/>
        </w:rPr>
        <w:t> </w:t>
      </w:r>
      <w:r>
        <w:rPr>
          <w:rFonts w:ascii="Gill Sans MT" w:hAnsi="Gill Sans MT"/>
          <w:w w:val="110"/>
          <w:sz w:val="24"/>
        </w:rPr>
        <w:t>il</w:t>
      </w:r>
      <w:r>
        <w:rPr>
          <w:rFonts w:ascii="Gill Sans MT" w:hAnsi="Gill Sans MT"/>
          <w:spacing w:val="-10"/>
          <w:w w:val="110"/>
          <w:sz w:val="24"/>
        </w:rPr>
        <w:t> </w:t>
      </w:r>
      <w:r>
        <w:rPr>
          <w:rFonts w:ascii="Gill Sans MT" w:hAnsi="Gill Sans MT"/>
          <w:w w:val="110"/>
          <w:sz w:val="24"/>
        </w:rPr>
        <w:t>sanzionato abbia</w:t>
      </w:r>
      <w:r>
        <w:rPr>
          <w:rFonts w:ascii="Gill Sans MT" w:hAnsi="Gill Sans MT"/>
          <w:spacing w:val="-26"/>
          <w:w w:val="110"/>
          <w:sz w:val="24"/>
        </w:rPr>
        <w:t> </w:t>
      </w:r>
      <w:r>
        <w:rPr>
          <w:rFonts w:ascii="Gill Sans MT" w:hAnsi="Gill Sans MT"/>
          <w:w w:val="110"/>
          <w:sz w:val="24"/>
        </w:rPr>
        <w:t>dato</w:t>
      </w:r>
      <w:r>
        <w:rPr>
          <w:rFonts w:ascii="Gill Sans MT" w:hAnsi="Gill Sans MT"/>
          <w:spacing w:val="-24"/>
          <w:w w:val="110"/>
          <w:sz w:val="24"/>
        </w:rPr>
        <w:t> </w:t>
      </w:r>
      <w:r>
        <w:rPr>
          <w:rFonts w:ascii="Gill Sans MT" w:hAnsi="Gill Sans MT"/>
          <w:w w:val="110"/>
          <w:sz w:val="24"/>
        </w:rPr>
        <w:t>prova</w:t>
      </w:r>
      <w:r>
        <w:rPr>
          <w:rFonts w:ascii="Gill Sans MT" w:hAnsi="Gill Sans MT"/>
          <w:spacing w:val="-26"/>
          <w:w w:val="110"/>
          <w:sz w:val="24"/>
        </w:rPr>
        <w:t> </w:t>
      </w:r>
      <w:r>
        <w:rPr>
          <w:rFonts w:ascii="Gill Sans MT" w:hAnsi="Gill Sans MT"/>
          <w:w w:val="110"/>
          <w:sz w:val="24"/>
        </w:rPr>
        <w:t>effettiva</w:t>
      </w:r>
      <w:r>
        <w:rPr>
          <w:rFonts w:ascii="Gill Sans MT" w:hAnsi="Gill Sans MT"/>
          <w:spacing w:val="-26"/>
          <w:w w:val="110"/>
          <w:sz w:val="24"/>
        </w:rPr>
        <w:t> </w:t>
      </w:r>
      <w:r>
        <w:rPr>
          <w:rFonts w:ascii="Gill Sans MT" w:hAnsi="Gill Sans MT"/>
          <w:w w:val="110"/>
          <w:sz w:val="24"/>
        </w:rPr>
        <w:t>e</w:t>
      </w:r>
      <w:r>
        <w:rPr>
          <w:rFonts w:ascii="Gill Sans MT" w:hAnsi="Gill Sans MT"/>
          <w:spacing w:val="-26"/>
          <w:w w:val="110"/>
          <w:sz w:val="24"/>
        </w:rPr>
        <w:t> </w:t>
      </w:r>
      <w:r>
        <w:rPr>
          <w:rFonts w:ascii="Gill Sans MT" w:hAnsi="Gill Sans MT"/>
          <w:w w:val="110"/>
          <w:sz w:val="24"/>
        </w:rPr>
        <w:t>costante</w:t>
      </w:r>
      <w:r>
        <w:rPr>
          <w:rFonts w:ascii="Gill Sans MT" w:hAnsi="Gill Sans MT"/>
          <w:spacing w:val="-26"/>
          <w:w w:val="110"/>
          <w:sz w:val="24"/>
        </w:rPr>
        <w:t> </w:t>
      </w:r>
      <w:r>
        <w:rPr>
          <w:rFonts w:ascii="Gill Sans MT" w:hAnsi="Gill Sans MT"/>
          <w:w w:val="110"/>
          <w:sz w:val="24"/>
        </w:rPr>
        <w:t>di</w:t>
      </w:r>
      <w:r>
        <w:rPr>
          <w:rFonts w:ascii="Gill Sans MT" w:hAnsi="Gill Sans MT"/>
          <w:spacing w:val="-25"/>
          <w:w w:val="110"/>
          <w:sz w:val="24"/>
        </w:rPr>
        <w:t> </w:t>
      </w:r>
      <w:r>
        <w:rPr>
          <w:rFonts w:ascii="Gill Sans MT" w:hAnsi="Gill Sans MT"/>
          <w:w w:val="110"/>
          <w:sz w:val="24"/>
        </w:rPr>
        <w:t>buona</w:t>
      </w:r>
      <w:r>
        <w:rPr>
          <w:rFonts w:ascii="Gill Sans MT" w:hAnsi="Gill Sans MT"/>
          <w:spacing w:val="-24"/>
          <w:w w:val="110"/>
          <w:sz w:val="24"/>
        </w:rPr>
        <w:t> </w:t>
      </w:r>
      <w:r>
        <w:rPr>
          <w:rFonts w:ascii="Gill Sans MT" w:hAnsi="Gill Sans MT"/>
          <w:w w:val="110"/>
          <w:sz w:val="24"/>
        </w:rPr>
        <w:t>condotta.</w:t>
      </w:r>
    </w:p>
    <w:p>
      <w:pPr>
        <w:pStyle w:val="BodyText"/>
        <w:rPr>
          <w:rFonts w:ascii="Gill Sans MT"/>
          <w:sz w:val="20"/>
        </w:rPr>
      </w:pPr>
    </w:p>
    <w:p>
      <w:pPr>
        <w:pStyle w:val="BodyText"/>
        <w:spacing w:before="9"/>
        <w:rPr>
          <w:rFonts w:ascii="Gill Sans MT"/>
          <w:sz w:val="14"/>
        </w:rPr>
      </w:pPr>
      <w:r>
        <w:rPr/>
        <w:pict>
          <v:shape style="position:absolute;margin-left:41.759998pt;margin-top:9.797563pt;width:11.1pt;height:10pt;mso-position-horizontal-relative:page;mso-position-vertical-relative:paragraph;z-index:-250750976;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58</w:t>
                  </w:r>
                </w:p>
              </w:txbxContent>
            </v:textbox>
            <w10:wrap type="topAndBottom"/>
          </v:shape>
        </w:pict>
      </w:r>
    </w:p>
    <w:p>
      <w:pPr>
        <w:spacing w:after="0"/>
        <w:rPr>
          <w:rFonts w:ascii="Gill Sans MT"/>
          <w:sz w:val="14"/>
        </w:rPr>
        <w:sectPr>
          <w:pgSz w:w="11910" w:h="16840"/>
          <w:pgMar w:top="1580" w:bottom="280" w:left="720" w:right="200"/>
        </w:sectPr>
      </w:pPr>
    </w:p>
    <w:p>
      <w:pPr>
        <w:pStyle w:val="BodyText"/>
        <w:rPr>
          <w:rFonts w:ascii="Gill Sans MT"/>
          <w:sz w:val="20"/>
        </w:rPr>
      </w:pPr>
      <w:r>
        <w:rPr/>
        <w:pict>
          <v:group style="position:absolute;margin-left:.000001pt;margin-top:.497483pt;width:538.8pt;height:841.45pt;mso-position-horizontal-relative:page;mso-position-vertical-relative:page;z-index:-274978816"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13948" to="10775,13948" stroked="true" strokeweight=".47998pt" strokecolor="#000000">
              <v:stroke dashstyle="solid"/>
            </v:line>
            <w10:wrap type="none"/>
          </v:group>
        </w:pic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spacing w:before="6"/>
        <w:rPr>
          <w:rFonts w:ascii="Gill Sans MT"/>
          <w:sz w:val="15"/>
        </w:rPr>
      </w:pPr>
    </w:p>
    <w:p>
      <w:pPr>
        <w:pStyle w:val="ListParagraph"/>
        <w:numPr>
          <w:ilvl w:val="0"/>
          <w:numId w:val="174"/>
        </w:numPr>
        <w:tabs>
          <w:tab w:pos="1661" w:val="left" w:leader="none"/>
          <w:tab w:pos="1662" w:val="left" w:leader="none"/>
        </w:tabs>
        <w:spacing w:line="240" w:lineRule="auto" w:before="100" w:after="0"/>
        <w:ind w:left="1661" w:right="0" w:hanging="568"/>
        <w:jc w:val="left"/>
        <w:rPr>
          <w:rFonts w:ascii="Gill Sans MT" w:hAnsi="Gill Sans MT"/>
          <w:sz w:val="24"/>
        </w:rPr>
      </w:pPr>
      <w:r>
        <w:rPr>
          <w:rFonts w:ascii="Gill Sans MT" w:hAnsi="Gill Sans MT"/>
          <w:w w:val="110"/>
          <w:sz w:val="24"/>
        </w:rPr>
        <w:t>Competente</w:t>
      </w:r>
      <w:r>
        <w:rPr>
          <w:rFonts w:ascii="Gill Sans MT" w:hAnsi="Gill Sans MT"/>
          <w:spacing w:val="-28"/>
          <w:w w:val="110"/>
          <w:sz w:val="24"/>
        </w:rPr>
        <w:t> </w:t>
      </w:r>
      <w:r>
        <w:rPr>
          <w:rFonts w:ascii="Gill Sans MT" w:hAnsi="Gill Sans MT"/>
          <w:w w:val="110"/>
          <w:sz w:val="24"/>
        </w:rPr>
        <w:t>alla</w:t>
      </w:r>
      <w:r>
        <w:rPr>
          <w:rFonts w:ascii="Gill Sans MT" w:hAnsi="Gill Sans MT"/>
          <w:spacing w:val="-26"/>
          <w:w w:val="110"/>
          <w:sz w:val="24"/>
        </w:rPr>
        <w:t> </w:t>
      </w:r>
      <w:r>
        <w:rPr>
          <w:rFonts w:ascii="Gill Sans MT" w:hAnsi="Gill Sans MT"/>
          <w:w w:val="110"/>
          <w:sz w:val="24"/>
        </w:rPr>
        <w:t>concessione</w:t>
      </w:r>
      <w:r>
        <w:rPr>
          <w:rFonts w:ascii="Gill Sans MT" w:hAnsi="Gill Sans MT"/>
          <w:spacing w:val="-27"/>
          <w:w w:val="110"/>
          <w:sz w:val="24"/>
        </w:rPr>
        <w:t> </w:t>
      </w:r>
      <w:r>
        <w:rPr>
          <w:rFonts w:ascii="Gill Sans MT" w:hAnsi="Gill Sans MT"/>
          <w:w w:val="110"/>
          <w:sz w:val="24"/>
        </w:rPr>
        <w:t>della</w:t>
      </w:r>
      <w:r>
        <w:rPr>
          <w:rFonts w:ascii="Gill Sans MT" w:hAnsi="Gill Sans MT"/>
          <w:spacing w:val="-29"/>
          <w:w w:val="110"/>
          <w:sz w:val="24"/>
        </w:rPr>
        <w:t> </w:t>
      </w:r>
      <w:r>
        <w:rPr>
          <w:rFonts w:ascii="Gill Sans MT" w:hAnsi="Gill Sans MT"/>
          <w:w w:val="110"/>
          <w:sz w:val="24"/>
        </w:rPr>
        <w:t>riabilitazione</w:t>
      </w:r>
      <w:r>
        <w:rPr>
          <w:rFonts w:ascii="Gill Sans MT" w:hAnsi="Gill Sans MT"/>
          <w:spacing w:val="-27"/>
          <w:w w:val="110"/>
          <w:sz w:val="24"/>
        </w:rPr>
        <w:t> </w:t>
      </w:r>
      <w:r>
        <w:rPr>
          <w:rFonts w:ascii="Gill Sans MT" w:hAnsi="Gill Sans MT"/>
          <w:w w:val="110"/>
          <w:sz w:val="24"/>
        </w:rPr>
        <w:t>è</w:t>
      </w:r>
      <w:r>
        <w:rPr>
          <w:rFonts w:ascii="Gill Sans MT" w:hAnsi="Gill Sans MT"/>
          <w:spacing w:val="-28"/>
          <w:w w:val="110"/>
          <w:sz w:val="24"/>
        </w:rPr>
        <w:t> </w:t>
      </w:r>
      <w:r>
        <w:rPr>
          <w:rFonts w:ascii="Gill Sans MT" w:hAnsi="Gill Sans MT"/>
          <w:w w:val="110"/>
          <w:sz w:val="24"/>
        </w:rPr>
        <w:t>la</w:t>
      </w:r>
      <w:r>
        <w:rPr>
          <w:rFonts w:ascii="Gill Sans MT" w:hAnsi="Gill Sans MT"/>
          <w:spacing w:val="-29"/>
          <w:w w:val="110"/>
          <w:sz w:val="24"/>
        </w:rPr>
        <w:t> </w:t>
      </w:r>
      <w:r>
        <w:rPr>
          <w:rFonts w:ascii="Gill Sans MT" w:hAnsi="Gill Sans MT"/>
          <w:w w:val="110"/>
          <w:sz w:val="24"/>
        </w:rPr>
        <w:t>Corte</w:t>
      </w:r>
      <w:r>
        <w:rPr>
          <w:rFonts w:ascii="Gill Sans MT" w:hAnsi="Gill Sans MT"/>
          <w:spacing w:val="-29"/>
          <w:w w:val="110"/>
          <w:sz w:val="24"/>
        </w:rPr>
        <w:t> </w:t>
      </w:r>
      <w:r>
        <w:rPr>
          <w:rFonts w:ascii="Gill Sans MT" w:hAnsi="Gill Sans MT"/>
          <w:w w:val="110"/>
          <w:sz w:val="24"/>
        </w:rPr>
        <w:t>Federale</w:t>
      </w:r>
      <w:r>
        <w:rPr>
          <w:rFonts w:ascii="Gill Sans MT" w:hAnsi="Gill Sans MT"/>
          <w:spacing w:val="-28"/>
          <w:w w:val="110"/>
          <w:sz w:val="24"/>
        </w:rPr>
        <w:t> </w:t>
      </w:r>
      <w:r>
        <w:rPr>
          <w:rFonts w:ascii="Gill Sans MT" w:hAnsi="Gill Sans MT"/>
          <w:w w:val="110"/>
          <w:sz w:val="24"/>
        </w:rPr>
        <w:t>di</w:t>
      </w:r>
      <w:r>
        <w:rPr>
          <w:rFonts w:ascii="Gill Sans MT" w:hAnsi="Gill Sans MT"/>
          <w:spacing w:val="-27"/>
          <w:w w:val="110"/>
          <w:sz w:val="24"/>
        </w:rPr>
        <w:t> </w:t>
      </w:r>
      <w:r>
        <w:rPr>
          <w:rFonts w:ascii="Gill Sans MT" w:hAnsi="Gill Sans MT"/>
          <w:w w:val="110"/>
          <w:sz w:val="24"/>
        </w:rPr>
        <w:t>Appello.</w:t>
      </w:r>
    </w:p>
    <w:p>
      <w:pPr>
        <w:pStyle w:val="BodyText"/>
        <w:spacing w:before="6"/>
        <w:rPr>
          <w:rFonts w:ascii="Gill Sans MT"/>
          <w:sz w:val="26"/>
        </w:rPr>
      </w:pPr>
    </w:p>
    <w:p>
      <w:pPr>
        <w:pStyle w:val="ListParagraph"/>
        <w:numPr>
          <w:ilvl w:val="0"/>
          <w:numId w:val="174"/>
        </w:numPr>
        <w:tabs>
          <w:tab w:pos="1662" w:val="left" w:leader="none"/>
        </w:tabs>
        <w:spacing w:line="290" w:lineRule="auto" w:before="0" w:after="0"/>
        <w:ind w:left="1661" w:right="928" w:hanging="567"/>
        <w:jc w:val="both"/>
        <w:rPr>
          <w:rFonts w:ascii="Gill Sans MT" w:hAnsi="Gill Sans MT"/>
          <w:sz w:val="24"/>
        </w:rPr>
      </w:pPr>
      <w:r>
        <w:rPr>
          <w:rFonts w:ascii="Gill Sans MT" w:hAnsi="Gill Sans MT"/>
          <w:w w:val="110"/>
          <w:sz w:val="24"/>
        </w:rPr>
        <w:t>La</w:t>
      </w:r>
      <w:r>
        <w:rPr>
          <w:rFonts w:ascii="Gill Sans MT" w:hAnsi="Gill Sans MT"/>
          <w:spacing w:val="-13"/>
          <w:w w:val="110"/>
          <w:sz w:val="24"/>
        </w:rPr>
        <w:t> </w:t>
      </w:r>
      <w:r>
        <w:rPr>
          <w:rFonts w:ascii="Gill Sans MT" w:hAnsi="Gill Sans MT"/>
          <w:w w:val="110"/>
          <w:sz w:val="24"/>
        </w:rPr>
        <w:t>riabilitazione</w:t>
      </w:r>
      <w:r>
        <w:rPr>
          <w:rFonts w:ascii="Gill Sans MT" w:hAnsi="Gill Sans MT"/>
          <w:spacing w:val="-11"/>
          <w:w w:val="110"/>
          <w:sz w:val="24"/>
        </w:rPr>
        <w:t> </w:t>
      </w:r>
      <w:r>
        <w:rPr>
          <w:rFonts w:ascii="Gill Sans MT" w:hAnsi="Gill Sans MT"/>
          <w:w w:val="110"/>
          <w:sz w:val="24"/>
        </w:rPr>
        <w:t>è</w:t>
      </w:r>
      <w:r>
        <w:rPr>
          <w:rFonts w:ascii="Gill Sans MT" w:hAnsi="Gill Sans MT"/>
          <w:spacing w:val="-9"/>
          <w:w w:val="110"/>
          <w:sz w:val="24"/>
        </w:rPr>
        <w:t> </w:t>
      </w:r>
      <w:r>
        <w:rPr>
          <w:rFonts w:ascii="Gill Sans MT" w:hAnsi="Gill Sans MT"/>
          <w:w w:val="110"/>
          <w:sz w:val="24"/>
        </w:rPr>
        <w:t>richiesta</w:t>
      </w:r>
      <w:r>
        <w:rPr>
          <w:rFonts w:ascii="Gill Sans MT" w:hAnsi="Gill Sans MT"/>
          <w:spacing w:val="-13"/>
          <w:w w:val="110"/>
          <w:sz w:val="24"/>
        </w:rPr>
        <w:t> </w:t>
      </w:r>
      <w:r>
        <w:rPr>
          <w:rFonts w:ascii="Gill Sans MT" w:hAnsi="Gill Sans MT"/>
          <w:w w:val="110"/>
          <w:sz w:val="24"/>
        </w:rPr>
        <w:t>con</w:t>
      </w:r>
      <w:r>
        <w:rPr>
          <w:rFonts w:ascii="Gill Sans MT" w:hAnsi="Gill Sans MT"/>
          <w:spacing w:val="-12"/>
          <w:w w:val="110"/>
          <w:sz w:val="24"/>
        </w:rPr>
        <w:t> </w:t>
      </w:r>
      <w:r>
        <w:rPr>
          <w:rFonts w:ascii="Gill Sans MT" w:hAnsi="Gill Sans MT"/>
          <w:w w:val="110"/>
          <w:sz w:val="24"/>
        </w:rPr>
        <w:t>istanza</w:t>
      </w:r>
      <w:r>
        <w:rPr>
          <w:rFonts w:ascii="Gill Sans MT" w:hAnsi="Gill Sans MT"/>
          <w:spacing w:val="-11"/>
          <w:w w:val="110"/>
          <w:sz w:val="24"/>
        </w:rPr>
        <w:t> </w:t>
      </w:r>
      <w:r>
        <w:rPr>
          <w:rFonts w:ascii="Gill Sans MT" w:hAnsi="Gill Sans MT"/>
          <w:w w:val="110"/>
          <w:sz w:val="24"/>
        </w:rPr>
        <w:t>alla</w:t>
      </w:r>
      <w:r>
        <w:rPr>
          <w:rFonts w:ascii="Gill Sans MT" w:hAnsi="Gill Sans MT"/>
          <w:spacing w:val="-10"/>
          <w:w w:val="110"/>
          <w:sz w:val="24"/>
        </w:rPr>
        <w:t> </w:t>
      </w:r>
      <w:r>
        <w:rPr>
          <w:rFonts w:ascii="Gill Sans MT" w:hAnsi="Gill Sans MT"/>
          <w:w w:val="110"/>
          <w:sz w:val="24"/>
        </w:rPr>
        <w:t>Corte</w:t>
      </w:r>
      <w:r>
        <w:rPr>
          <w:rFonts w:ascii="Gill Sans MT" w:hAnsi="Gill Sans MT"/>
          <w:spacing w:val="-10"/>
          <w:w w:val="110"/>
          <w:sz w:val="24"/>
        </w:rPr>
        <w:t> </w:t>
      </w:r>
      <w:r>
        <w:rPr>
          <w:rFonts w:ascii="Gill Sans MT" w:hAnsi="Gill Sans MT"/>
          <w:w w:val="110"/>
          <w:sz w:val="24"/>
        </w:rPr>
        <w:t>Federale</w:t>
      </w:r>
      <w:r>
        <w:rPr>
          <w:rFonts w:ascii="Gill Sans MT" w:hAnsi="Gill Sans MT"/>
          <w:spacing w:val="-11"/>
          <w:w w:val="110"/>
          <w:sz w:val="24"/>
        </w:rPr>
        <w:t> </w:t>
      </w:r>
      <w:r>
        <w:rPr>
          <w:rFonts w:ascii="Gill Sans MT" w:hAnsi="Gill Sans MT"/>
          <w:w w:val="110"/>
          <w:sz w:val="24"/>
        </w:rPr>
        <w:t>di</w:t>
      </w:r>
      <w:r>
        <w:rPr>
          <w:rFonts w:ascii="Gill Sans MT" w:hAnsi="Gill Sans MT"/>
          <w:spacing w:val="-11"/>
          <w:w w:val="110"/>
          <w:sz w:val="24"/>
        </w:rPr>
        <w:t> </w:t>
      </w:r>
      <w:r>
        <w:rPr>
          <w:rFonts w:ascii="Gill Sans MT" w:hAnsi="Gill Sans MT"/>
          <w:w w:val="110"/>
          <w:sz w:val="24"/>
        </w:rPr>
        <w:t>Appello,</w:t>
      </w:r>
      <w:r>
        <w:rPr>
          <w:rFonts w:ascii="Gill Sans MT" w:hAnsi="Gill Sans MT"/>
          <w:spacing w:val="-11"/>
          <w:w w:val="110"/>
          <w:sz w:val="24"/>
        </w:rPr>
        <w:t> </w:t>
      </w:r>
      <w:r>
        <w:rPr>
          <w:rFonts w:ascii="Gill Sans MT" w:hAnsi="Gill Sans MT"/>
          <w:w w:val="110"/>
          <w:sz w:val="24"/>
        </w:rPr>
        <w:t>proposta dall’interessato.</w:t>
      </w:r>
      <w:r>
        <w:rPr>
          <w:rFonts w:ascii="Gill Sans MT" w:hAnsi="Gill Sans MT"/>
          <w:spacing w:val="-30"/>
          <w:w w:val="110"/>
          <w:sz w:val="24"/>
        </w:rPr>
        <w:t> </w:t>
      </w:r>
      <w:r>
        <w:rPr>
          <w:rFonts w:ascii="Gill Sans MT" w:hAnsi="Gill Sans MT"/>
          <w:w w:val="110"/>
          <w:sz w:val="24"/>
        </w:rPr>
        <w:t>Nell’istanza</w:t>
      </w:r>
      <w:r>
        <w:rPr>
          <w:rFonts w:ascii="Gill Sans MT" w:hAnsi="Gill Sans MT"/>
          <w:spacing w:val="-30"/>
          <w:w w:val="110"/>
          <w:sz w:val="24"/>
        </w:rPr>
        <w:t> </w:t>
      </w:r>
      <w:r>
        <w:rPr>
          <w:rFonts w:ascii="Gill Sans MT" w:hAnsi="Gill Sans MT"/>
          <w:w w:val="110"/>
          <w:sz w:val="24"/>
        </w:rPr>
        <w:t>devono</w:t>
      </w:r>
      <w:r>
        <w:rPr>
          <w:rFonts w:ascii="Gill Sans MT" w:hAnsi="Gill Sans MT"/>
          <w:spacing w:val="-30"/>
          <w:w w:val="110"/>
          <w:sz w:val="24"/>
        </w:rPr>
        <w:t> </w:t>
      </w:r>
      <w:r>
        <w:rPr>
          <w:rFonts w:ascii="Gill Sans MT" w:hAnsi="Gill Sans MT"/>
          <w:w w:val="110"/>
          <w:sz w:val="24"/>
        </w:rPr>
        <w:t>essere</w:t>
      </w:r>
      <w:r>
        <w:rPr>
          <w:rFonts w:ascii="Gill Sans MT" w:hAnsi="Gill Sans MT"/>
          <w:spacing w:val="-30"/>
          <w:w w:val="110"/>
          <w:sz w:val="24"/>
        </w:rPr>
        <w:t> </w:t>
      </w:r>
      <w:r>
        <w:rPr>
          <w:rFonts w:ascii="Gill Sans MT" w:hAnsi="Gill Sans MT"/>
          <w:w w:val="110"/>
          <w:sz w:val="24"/>
        </w:rPr>
        <w:t>indicati</w:t>
      </w:r>
      <w:r>
        <w:rPr>
          <w:rFonts w:ascii="Gill Sans MT" w:hAnsi="Gill Sans MT"/>
          <w:spacing w:val="-30"/>
          <w:w w:val="110"/>
          <w:sz w:val="24"/>
        </w:rPr>
        <w:t> </w:t>
      </w:r>
      <w:r>
        <w:rPr>
          <w:rFonts w:ascii="Gill Sans MT" w:hAnsi="Gill Sans MT"/>
          <w:w w:val="110"/>
          <w:sz w:val="24"/>
        </w:rPr>
        <w:t>tutti</w:t>
      </w:r>
      <w:r>
        <w:rPr>
          <w:rFonts w:ascii="Gill Sans MT" w:hAnsi="Gill Sans MT"/>
          <w:spacing w:val="-32"/>
          <w:w w:val="110"/>
          <w:sz w:val="24"/>
        </w:rPr>
        <w:t> </w:t>
      </w:r>
      <w:r>
        <w:rPr>
          <w:rFonts w:ascii="Gill Sans MT" w:hAnsi="Gill Sans MT"/>
          <w:w w:val="110"/>
          <w:sz w:val="24"/>
        </w:rPr>
        <w:t>gli</w:t>
      </w:r>
      <w:r>
        <w:rPr>
          <w:rFonts w:ascii="Gill Sans MT" w:hAnsi="Gill Sans MT"/>
          <w:spacing w:val="-30"/>
          <w:w w:val="110"/>
          <w:sz w:val="24"/>
        </w:rPr>
        <w:t> </w:t>
      </w:r>
      <w:r>
        <w:rPr>
          <w:rFonts w:ascii="Gill Sans MT" w:hAnsi="Gill Sans MT"/>
          <w:w w:val="110"/>
          <w:sz w:val="24"/>
        </w:rPr>
        <w:t>elementi</w:t>
      </w:r>
      <w:r>
        <w:rPr>
          <w:rFonts w:ascii="Gill Sans MT" w:hAnsi="Gill Sans MT"/>
          <w:spacing w:val="-30"/>
          <w:w w:val="110"/>
          <w:sz w:val="24"/>
        </w:rPr>
        <w:t> </w:t>
      </w:r>
      <w:r>
        <w:rPr>
          <w:rFonts w:ascii="Gill Sans MT" w:hAnsi="Gill Sans MT"/>
          <w:w w:val="110"/>
          <w:sz w:val="24"/>
        </w:rPr>
        <w:t>dai</w:t>
      </w:r>
      <w:r>
        <w:rPr>
          <w:rFonts w:ascii="Gill Sans MT" w:hAnsi="Gill Sans MT"/>
          <w:spacing w:val="-31"/>
          <w:w w:val="110"/>
          <w:sz w:val="24"/>
        </w:rPr>
        <w:t> </w:t>
      </w:r>
      <w:r>
        <w:rPr>
          <w:rFonts w:ascii="Gill Sans MT" w:hAnsi="Gill Sans MT"/>
          <w:w w:val="110"/>
          <w:sz w:val="24"/>
        </w:rPr>
        <w:t>quali</w:t>
      </w:r>
      <w:r>
        <w:rPr>
          <w:rFonts w:ascii="Gill Sans MT" w:hAnsi="Gill Sans MT"/>
          <w:spacing w:val="-30"/>
          <w:w w:val="110"/>
          <w:sz w:val="24"/>
        </w:rPr>
        <w:t> </w:t>
      </w:r>
      <w:r>
        <w:rPr>
          <w:rFonts w:ascii="Gill Sans MT" w:hAnsi="Gill Sans MT"/>
          <w:w w:val="110"/>
          <w:sz w:val="24"/>
        </w:rPr>
        <w:t>può desumersi</w:t>
      </w:r>
      <w:r>
        <w:rPr>
          <w:rFonts w:ascii="Gill Sans MT" w:hAnsi="Gill Sans MT"/>
          <w:spacing w:val="-19"/>
          <w:w w:val="110"/>
          <w:sz w:val="24"/>
        </w:rPr>
        <w:t> </w:t>
      </w:r>
      <w:r>
        <w:rPr>
          <w:rFonts w:ascii="Gill Sans MT" w:hAnsi="Gill Sans MT"/>
          <w:w w:val="110"/>
          <w:sz w:val="24"/>
        </w:rPr>
        <w:t>la</w:t>
      </w:r>
      <w:r>
        <w:rPr>
          <w:rFonts w:ascii="Gill Sans MT" w:hAnsi="Gill Sans MT"/>
          <w:spacing w:val="-20"/>
          <w:w w:val="110"/>
          <w:sz w:val="24"/>
        </w:rPr>
        <w:t> </w:t>
      </w:r>
      <w:r>
        <w:rPr>
          <w:rFonts w:ascii="Gill Sans MT" w:hAnsi="Gill Sans MT"/>
          <w:w w:val="110"/>
          <w:sz w:val="24"/>
        </w:rPr>
        <w:t>sussistenza</w:t>
      </w:r>
      <w:r>
        <w:rPr>
          <w:rFonts w:ascii="Gill Sans MT" w:hAnsi="Gill Sans MT"/>
          <w:spacing w:val="-20"/>
          <w:w w:val="110"/>
          <w:sz w:val="24"/>
        </w:rPr>
        <w:t> </w:t>
      </w:r>
      <w:r>
        <w:rPr>
          <w:rFonts w:ascii="Gill Sans MT" w:hAnsi="Gill Sans MT"/>
          <w:w w:val="110"/>
          <w:sz w:val="24"/>
        </w:rPr>
        <w:t>delle</w:t>
      </w:r>
      <w:r>
        <w:rPr>
          <w:rFonts w:ascii="Gill Sans MT" w:hAnsi="Gill Sans MT"/>
          <w:spacing w:val="-19"/>
          <w:w w:val="110"/>
          <w:sz w:val="24"/>
        </w:rPr>
        <w:t> </w:t>
      </w:r>
      <w:r>
        <w:rPr>
          <w:rFonts w:ascii="Gill Sans MT" w:hAnsi="Gill Sans MT"/>
          <w:w w:val="110"/>
          <w:sz w:val="24"/>
        </w:rPr>
        <w:t>condizioni</w:t>
      </w:r>
      <w:r>
        <w:rPr>
          <w:rFonts w:ascii="Gill Sans MT" w:hAnsi="Gill Sans MT"/>
          <w:spacing w:val="-20"/>
          <w:w w:val="110"/>
          <w:sz w:val="24"/>
        </w:rPr>
        <w:t> </w:t>
      </w:r>
      <w:r>
        <w:rPr>
          <w:rFonts w:ascii="Gill Sans MT" w:hAnsi="Gill Sans MT"/>
          <w:w w:val="110"/>
          <w:sz w:val="24"/>
        </w:rPr>
        <w:t>di</w:t>
      </w:r>
      <w:r>
        <w:rPr>
          <w:rFonts w:ascii="Gill Sans MT" w:hAnsi="Gill Sans MT"/>
          <w:spacing w:val="-20"/>
          <w:w w:val="110"/>
          <w:sz w:val="24"/>
        </w:rPr>
        <w:t> </w:t>
      </w:r>
      <w:r>
        <w:rPr>
          <w:rFonts w:ascii="Gill Sans MT" w:hAnsi="Gill Sans MT"/>
          <w:w w:val="110"/>
          <w:sz w:val="24"/>
        </w:rPr>
        <w:t>cui</w:t>
      </w:r>
      <w:r>
        <w:rPr>
          <w:rFonts w:ascii="Gill Sans MT" w:hAnsi="Gill Sans MT"/>
          <w:spacing w:val="-19"/>
          <w:w w:val="110"/>
          <w:sz w:val="24"/>
        </w:rPr>
        <w:t> </w:t>
      </w:r>
      <w:r>
        <w:rPr>
          <w:rFonts w:ascii="Gill Sans MT" w:hAnsi="Gill Sans MT"/>
          <w:w w:val="110"/>
          <w:sz w:val="24"/>
        </w:rPr>
        <w:t>al</w:t>
      </w:r>
      <w:r>
        <w:rPr>
          <w:rFonts w:ascii="Gill Sans MT" w:hAnsi="Gill Sans MT"/>
          <w:spacing w:val="-20"/>
          <w:w w:val="110"/>
          <w:sz w:val="24"/>
        </w:rPr>
        <w:t> </w:t>
      </w:r>
      <w:r>
        <w:rPr>
          <w:rFonts w:ascii="Gill Sans MT" w:hAnsi="Gill Sans MT"/>
          <w:w w:val="110"/>
          <w:sz w:val="24"/>
        </w:rPr>
        <w:t>comma</w:t>
      </w:r>
      <w:r>
        <w:rPr>
          <w:rFonts w:ascii="Gill Sans MT" w:hAnsi="Gill Sans MT"/>
          <w:spacing w:val="-18"/>
          <w:w w:val="110"/>
          <w:sz w:val="24"/>
        </w:rPr>
        <w:t> </w:t>
      </w:r>
      <w:r>
        <w:rPr>
          <w:rFonts w:ascii="Gill Sans MT" w:hAnsi="Gill Sans MT"/>
          <w:w w:val="110"/>
          <w:sz w:val="24"/>
        </w:rPr>
        <w:t>2.</w:t>
      </w:r>
      <w:r>
        <w:rPr>
          <w:rFonts w:ascii="Gill Sans MT" w:hAnsi="Gill Sans MT"/>
          <w:spacing w:val="-19"/>
          <w:w w:val="110"/>
          <w:sz w:val="24"/>
        </w:rPr>
        <w:t> </w:t>
      </w:r>
      <w:r>
        <w:rPr>
          <w:rFonts w:ascii="Gill Sans MT" w:hAnsi="Gill Sans MT"/>
          <w:w w:val="110"/>
          <w:sz w:val="24"/>
        </w:rPr>
        <w:t>La</w:t>
      </w:r>
      <w:r>
        <w:rPr>
          <w:rFonts w:ascii="Gill Sans MT" w:hAnsi="Gill Sans MT"/>
          <w:spacing w:val="-18"/>
          <w:w w:val="110"/>
          <w:sz w:val="24"/>
        </w:rPr>
        <w:t> </w:t>
      </w:r>
      <w:r>
        <w:rPr>
          <w:rFonts w:ascii="Gill Sans MT" w:hAnsi="Gill Sans MT"/>
          <w:w w:val="110"/>
          <w:sz w:val="24"/>
        </w:rPr>
        <w:t>Corte</w:t>
      </w:r>
      <w:r>
        <w:rPr>
          <w:rFonts w:ascii="Gill Sans MT" w:hAnsi="Gill Sans MT"/>
          <w:spacing w:val="-19"/>
          <w:w w:val="110"/>
          <w:sz w:val="24"/>
        </w:rPr>
        <w:t> </w:t>
      </w:r>
      <w:r>
        <w:rPr>
          <w:rFonts w:ascii="Gill Sans MT" w:hAnsi="Gill Sans MT"/>
          <w:w w:val="110"/>
          <w:sz w:val="24"/>
        </w:rPr>
        <w:t>Federale</w:t>
      </w:r>
      <w:r>
        <w:rPr>
          <w:rFonts w:ascii="Gill Sans MT" w:hAnsi="Gill Sans MT"/>
          <w:spacing w:val="-20"/>
          <w:w w:val="110"/>
          <w:sz w:val="24"/>
        </w:rPr>
        <w:t> </w:t>
      </w:r>
      <w:r>
        <w:rPr>
          <w:rFonts w:ascii="Gill Sans MT" w:hAnsi="Gill Sans MT"/>
          <w:w w:val="110"/>
          <w:sz w:val="24"/>
        </w:rPr>
        <w:t>di Appello acquisisce tutta la documentazione necessaria all’accertamento del concorso</w:t>
      </w:r>
      <w:r>
        <w:rPr>
          <w:rFonts w:ascii="Gill Sans MT" w:hAnsi="Gill Sans MT"/>
          <w:spacing w:val="-28"/>
          <w:w w:val="110"/>
          <w:sz w:val="24"/>
        </w:rPr>
        <w:t> </w:t>
      </w:r>
      <w:r>
        <w:rPr>
          <w:rFonts w:ascii="Gill Sans MT" w:hAnsi="Gill Sans MT"/>
          <w:w w:val="110"/>
          <w:sz w:val="24"/>
        </w:rPr>
        <w:t>dei</w:t>
      </w:r>
      <w:r>
        <w:rPr>
          <w:rFonts w:ascii="Gill Sans MT" w:hAnsi="Gill Sans MT"/>
          <w:spacing w:val="-25"/>
          <w:w w:val="110"/>
          <w:sz w:val="24"/>
        </w:rPr>
        <w:t> </w:t>
      </w:r>
      <w:r>
        <w:rPr>
          <w:rFonts w:ascii="Gill Sans MT" w:hAnsi="Gill Sans MT"/>
          <w:w w:val="110"/>
          <w:sz w:val="24"/>
        </w:rPr>
        <w:t>suddetti</w:t>
      </w:r>
      <w:r>
        <w:rPr>
          <w:rFonts w:ascii="Gill Sans MT" w:hAnsi="Gill Sans MT"/>
          <w:spacing w:val="-25"/>
          <w:w w:val="110"/>
          <w:sz w:val="24"/>
        </w:rPr>
        <w:t> </w:t>
      </w:r>
      <w:r>
        <w:rPr>
          <w:rFonts w:ascii="Gill Sans MT" w:hAnsi="Gill Sans MT"/>
          <w:w w:val="110"/>
          <w:sz w:val="24"/>
        </w:rPr>
        <w:t>requisiti.</w:t>
      </w:r>
    </w:p>
    <w:p>
      <w:pPr>
        <w:pStyle w:val="ListParagraph"/>
        <w:numPr>
          <w:ilvl w:val="0"/>
          <w:numId w:val="174"/>
        </w:numPr>
        <w:tabs>
          <w:tab w:pos="1662" w:val="left" w:leader="none"/>
        </w:tabs>
        <w:spacing w:line="290" w:lineRule="auto" w:before="251" w:after="0"/>
        <w:ind w:left="1661" w:right="932" w:hanging="567"/>
        <w:jc w:val="both"/>
        <w:rPr>
          <w:rFonts w:ascii="Gill Sans MT" w:hAnsi="Gill Sans MT"/>
          <w:sz w:val="24"/>
        </w:rPr>
      </w:pPr>
      <w:r>
        <w:rPr/>
        <w:pict>
          <v:shape style="position:absolute;margin-left:39.280697pt;margin-top:8.037824pt;width:15.45pt;height:139.9pt;mso-position-horizontal-relative:page;mso-position-vertical-relative:paragraph;z-index:25257472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hAnsi="Gill Sans MT"/>
          <w:w w:val="110"/>
          <w:sz w:val="24"/>
        </w:rPr>
        <w:t>La</w:t>
      </w:r>
      <w:r>
        <w:rPr>
          <w:rFonts w:ascii="Gill Sans MT" w:hAnsi="Gill Sans MT"/>
          <w:spacing w:val="-16"/>
          <w:w w:val="110"/>
          <w:sz w:val="24"/>
        </w:rPr>
        <w:t> </w:t>
      </w:r>
      <w:r>
        <w:rPr>
          <w:rFonts w:ascii="Gill Sans MT" w:hAnsi="Gill Sans MT"/>
          <w:w w:val="110"/>
          <w:sz w:val="24"/>
        </w:rPr>
        <w:t>Corte</w:t>
      </w:r>
      <w:r>
        <w:rPr>
          <w:rFonts w:ascii="Gill Sans MT" w:hAnsi="Gill Sans MT"/>
          <w:spacing w:val="-13"/>
          <w:w w:val="110"/>
          <w:sz w:val="24"/>
        </w:rPr>
        <w:t> </w:t>
      </w:r>
      <w:r>
        <w:rPr>
          <w:rFonts w:ascii="Gill Sans MT" w:hAnsi="Gill Sans MT"/>
          <w:w w:val="110"/>
          <w:sz w:val="24"/>
        </w:rPr>
        <w:t>Federale</w:t>
      </w:r>
      <w:r>
        <w:rPr>
          <w:rFonts w:ascii="Gill Sans MT" w:hAnsi="Gill Sans MT"/>
          <w:spacing w:val="-14"/>
          <w:w w:val="110"/>
          <w:sz w:val="24"/>
        </w:rPr>
        <w:t> </w:t>
      </w:r>
      <w:r>
        <w:rPr>
          <w:rFonts w:ascii="Gill Sans MT" w:hAnsi="Gill Sans MT"/>
          <w:w w:val="110"/>
          <w:sz w:val="24"/>
        </w:rPr>
        <w:t>di</w:t>
      </w:r>
      <w:r>
        <w:rPr>
          <w:rFonts w:ascii="Gill Sans MT" w:hAnsi="Gill Sans MT"/>
          <w:spacing w:val="-13"/>
          <w:w w:val="110"/>
          <w:sz w:val="24"/>
        </w:rPr>
        <w:t> </w:t>
      </w:r>
      <w:r>
        <w:rPr>
          <w:rFonts w:ascii="Gill Sans MT" w:hAnsi="Gill Sans MT"/>
          <w:w w:val="110"/>
          <w:sz w:val="24"/>
        </w:rPr>
        <w:t>Appello</w:t>
      </w:r>
      <w:r>
        <w:rPr>
          <w:rFonts w:ascii="Gill Sans MT" w:hAnsi="Gill Sans MT"/>
          <w:spacing w:val="-15"/>
          <w:w w:val="110"/>
          <w:sz w:val="24"/>
        </w:rPr>
        <w:t> </w:t>
      </w:r>
      <w:r>
        <w:rPr>
          <w:rFonts w:ascii="Gill Sans MT" w:hAnsi="Gill Sans MT"/>
          <w:w w:val="110"/>
          <w:sz w:val="24"/>
        </w:rPr>
        <w:t>si</w:t>
      </w:r>
      <w:r>
        <w:rPr>
          <w:rFonts w:ascii="Gill Sans MT" w:hAnsi="Gill Sans MT"/>
          <w:spacing w:val="-15"/>
          <w:w w:val="110"/>
          <w:sz w:val="24"/>
        </w:rPr>
        <w:t> </w:t>
      </w:r>
      <w:r>
        <w:rPr>
          <w:rFonts w:ascii="Gill Sans MT" w:hAnsi="Gill Sans MT"/>
          <w:w w:val="110"/>
          <w:sz w:val="24"/>
        </w:rPr>
        <w:t>pronuncia</w:t>
      </w:r>
      <w:r>
        <w:rPr>
          <w:rFonts w:ascii="Gill Sans MT" w:hAnsi="Gill Sans MT"/>
          <w:spacing w:val="-15"/>
          <w:w w:val="110"/>
          <w:sz w:val="24"/>
        </w:rPr>
        <w:t> </w:t>
      </w:r>
      <w:r>
        <w:rPr>
          <w:rFonts w:ascii="Gill Sans MT" w:hAnsi="Gill Sans MT"/>
          <w:w w:val="110"/>
          <w:sz w:val="24"/>
        </w:rPr>
        <w:t>entro</w:t>
      </w:r>
      <w:r>
        <w:rPr>
          <w:rFonts w:ascii="Gill Sans MT" w:hAnsi="Gill Sans MT"/>
          <w:spacing w:val="-15"/>
          <w:w w:val="110"/>
          <w:sz w:val="24"/>
        </w:rPr>
        <w:t> </w:t>
      </w:r>
      <w:r>
        <w:rPr>
          <w:rFonts w:ascii="Gill Sans MT" w:hAnsi="Gill Sans MT"/>
          <w:w w:val="110"/>
          <w:sz w:val="24"/>
        </w:rPr>
        <w:t>il</w:t>
      </w:r>
      <w:r>
        <w:rPr>
          <w:rFonts w:ascii="Gill Sans MT" w:hAnsi="Gill Sans MT"/>
          <w:spacing w:val="-12"/>
          <w:w w:val="110"/>
          <w:sz w:val="24"/>
        </w:rPr>
        <w:t> </w:t>
      </w:r>
      <w:r>
        <w:rPr>
          <w:rFonts w:ascii="Gill Sans MT" w:hAnsi="Gill Sans MT"/>
          <w:w w:val="110"/>
          <w:sz w:val="24"/>
        </w:rPr>
        <w:t>termine</w:t>
      </w:r>
      <w:r>
        <w:rPr>
          <w:rFonts w:ascii="Gill Sans MT" w:hAnsi="Gill Sans MT"/>
          <w:spacing w:val="-14"/>
          <w:w w:val="110"/>
          <w:sz w:val="24"/>
        </w:rPr>
        <w:t> </w:t>
      </w:r>
      <w:r>
        <w:rPr>
          <w:rFonts w:ascii="Gill Sans MT" w:hAnsi="Gill Sans MT"/>
          <w:w w:val="110"/>
          <w:sz w:val="24"/>
        </w:rPr>
        <w:t>di</w:t>
      </w:r>
      <w:r>
        <w:rPr>
          <w:rFonts w:ascii="Gill Sans MT" w:hAnsi="Gill Sans MT"/>
          <w:spacing w:val="-14"/>
          <w:w w:val="110"/>
          <w:sz w:val="24"/>
        </w:rPr>
        <w:t> </w:t>
      </w:r>
      <w:r>
        <w:rPr>
          <w:rFonts w:ascii="Gill Sans MT" w:hAnsi="Gill Sans MT"/>
          <w:w w:val="110"/>
          <w:sz w:val="24"/>
        </w:rPr>
        <w:t>sessanta</w:t>
      </w:r>
      <w:r>
        <w:rPr>
          <w:rFonts w:ascii="Gill Sans MT" w:hAnsi="Gill Sans MT"/>
          <w:spacing w:val="-15"/>
          <w:w w:val="110"/>
          <w:sz w:val="24"/>
        </w:rPr>
        <w:t> </w:t>
      </w:r>
      <w:r>
        <w:rPr>
          <w:rFonts w:ascii="Gill Sans MT" w:hAnsi="Gill Sans MT"/>
          <w:w w:val="110"/>
          <w:sz w:val="24"/>
        </w:rPr>
        <w:t>giorni</w:t>
      </w:r>
      <w:r>
        <w:rPr>
          <w:rFonts w:ascii="Gill Sans MT" w:hAnsi="Gill Sans MT"/>
          <w:spacing w:val="-13"/>
          <w:w w:val="110"/>
          <w:sz w:val="24"/>
        </w:rPr>
        <w:t> </w:t>
      </w:r>
      <w:r>
        <w:rPr>
          <w:rFonts w:ascii="Gill Sans MT" w:hAnsi="Gill Sans MT"/>
          <w:w w:val="110"/>
          <w:sz w:val="24"/>
        </w:rPr>
        <w:t>dal ricevimento</w:t>
      </w:r>
      <w:r>
        <w:rPr>
          <w:rFonts w:ascii="Gill Sans MT" w:hAnsi="Gill Sans MT"/>
          <w:spacing w:val="-38"/>
          <w:w w:val="110"/>
          <w:sz w:val="24"/>
        </w:rPr>
        <w:t> </w:t>
      </w:r>
      <w:r>
        <w:rPr>
          <w:rFonts w:ascii="Gill Sans MT" w:hAnsi="Gill Sans MT"/>
          <w:w w:val="110"/>
          <w:sz w:val="24"/>
        </w:rPr>
        <w:t>dell’istanza.</w:t>
      </w:r>
      <w:r>
        <w:rPr>
          <w:rFonts w:ascii="Gill Sans MT" w:hAnsi="Gill Sans MT"/>
          <w:spacing w:val="-36"/>
          <w:w w:val="110"/>
          <w:sz w:val="24"/>
        </w:rPr>
        <w:t> </w:t>
      </w:r>
      <w:r>
        <w:rPr>
          <w:rFonts w:ascii="Gill Sans MT" w:hAnsi="Gill Sans MT"/>
          <w:w w:val="110"/>
          <w:sz w:val="24"/>
        </w:rPr>
        <w:t>La</w:t>
      </w:r>
      <w:r>
        <w:rPr>
          <w:rFonts w:ascii="Gill Sans MT" w:hAnsi="Gill Sans MT"/>
          <w:spacing w:val="-37"/>
          <w:w w:val="110"/>
          <w:sz w:val="24"/>
        </w:rPr>
        <w:t> </w:t>
      </w:r>
      <w:r>
        <w:rPr>
          <w:rFonts w:ascii="Gill Sans MT" w:hAnsi="Gill Sans MT"/>
          <w:w w:val="110"/>
          <w:sz w:val="24"/>
        </w:rPr>
        <w:t>decisione</w:t>
      </w:r>
      <w:r>
        <w:rPr>
          <w:rFonts w:ascii="Gill Sans MT" w:hAnsi="Gill Sans MT"/>
          <w:spacing w:val="-36"/>
          <w:w w:val="110"/>
          <w:sz w:val="24"/>
        </w:rPr>
        <w:t> </w:t>
      </w:r>
      <w:r>
        <w:rPr>
          <w:rFonts w:ascii="Gill Sans MT" w:hAnsi="Gill Sans MT"/>
          <w:w w:val="110"/>
          <w:sz w:val="24"/>
        </w:rPr>
        <w:t>deve</w:t>
      </w:r>
      <w:r>
        <w:rPr>
          <w:rFonts w:ascii="Gill Sans MT" w:hAnsi="Gill Sans MT"/>
          <w:spacing w:val="-36"/>
          <w:w w:val="110"/>
          <w:sz w:val="24"/>
        </w:rPr>
        <w:t> </w:t>
      </w:r>
      <w:r>
        <w:rPr>
          <w:rFonts w:ascii="Gill Sans MT" w:hAnsi="Gill Sans MT"/>
          <w:w w:val="110"/>
          <w:sz w:val="24"/>
        </w:rPr>
        <w:t>essere</w:t>
      </w:r>
      <w:r>
        <w:rPr>
          <w:rFonts w:ascii="Gill Sans MT" w:hAnsi="Gill Sans MT"/>
          <w:spacing w:val="-37"/>
          <w:w w:val="110"/>
          <w:sz w:val="24"/>
        </w:rPr>
        <w:t> </w:t>
      </w:r>
      <w:r>
        <w:rPr>
          <w:rFonts w:ascii="Gill Sans MT" w:hAnsi="Gill Sans MT"/>
          <w:w w:val="110"/>
          <w:sz w:val="24"/>
        </w:rPr>
        <w:t>depositata</w:t>
      </w:r>
      <w:r>
        <w:rPr>
          <w:rFonts w:ascii="Gill Sans MT" w:hAnsi="Gill Sans MT"/>
          <w:spacing w:val="-37"/>
          <w:w w:val="110"/>
          <w:sz w:val="24"/>
        </w:rPr>
        <w:t> </w:t>
      </w:r>
      <w:r>
        <w:rPr>
          <w:rFonts w:ascii="Gill Sans MT" w:hAnsi="Gill Sans MT"/>
          <w:w w:val="110"/>
          <w:sz w:val="24"/>
        </w:rPr>
        <w:t>entro</w:t>
      </w:r>
      <w:r>
        <w:rPr>
          <w:rFonts w:ascii="Gill Sans MT" w:hAnsi="Gill Sans MT"/>
          <w:spacing w:val="-36"/>
          <w:w w:val="110"/>
          <w:sz w:val="24"/>
        </w:rPr>
        <w:t> </w:t>
      </w:r>
      <w:r>
        <w:rPr>
          <w:rFonts w:ascii="Gill Sans MT" w:hAnsi="Gill Sans MT"/>
          <w:w w:val="110"/>
          <w:sz w:val="24"/>
        </w:rPr>
        <w:t>quindici</w:t>
      </w:r>
      <w:r>
        <w:rPr>
          <w:rFonts w:ascii="Gill Sans MT" w:hAnsi="Gill Sans MT"/>
          <w:spacing w:val="-36"/>
          <w:w w:val="110"/>
          <w:sz w:val="24"/>
        </w:rPr>
        <w:t> </w:t>
      </w:r>
      <w:r>
        <w:rPr>
          <w:rFonts w:ascii="Gill Sans MT" w:hAnsi="Gill Sans MT"/>
          <w:w w:val="110"/>
          <w:sz w:val="24"/>
        </w:rPr>
        <w:t>giorni dalla</w:t>
      </w:r>
      <w:r>
        <w:rPr>
          <w:rFonts w:ascii="Gill Sans MT" w:hAnsi="Gill Sans MT"/>
          <w:spacing w:val="-35"/>
          <w:w w:val="110"/>
          <w:sz w:val="24"/>
        </w:rPr>
        <w:t> </w:t>
      </w:r>
      <w:r>
        <w:rPr>
          <w:rFonts w:ascii="Gill Sans MT" w:hAnsi="Gill Sans MT"/>
          <w:w w:val="110"/>
          <w:sz w:val="24"/>
        </w:rPr>
        <w:t>pronunzia</w:t>
      </w:r>
      <w:r>
        <w:rPr>
          <w:rFonts w:ascii="Gill Sans MT" w:hAnsi="Gill Sans MT"/>
          <w:spacing w:val="-34"/>
          <w:w w:val="110"/>
          <w:sz w:val="24"/>
        </w:rPr>
        <w:t> </w:t>
      </w:r>
      <w:r>
        <w:rPr>
          <w:rFonts w:ascii="Gill Sans MT" w:hAnsi="Gill Sans MT"/>
          <w:w w:val="110"/>
          <w:sz w:val="24"/>
        </w:rPr>
        <w:t>per</w:t>
      </w:r>
      <w:r>
        <w:rPr>
          <w:rFonts w:ascii="Gill Sans MT" w:hAnsi="Gill Sans MT"/>
          <w:spacing w:val="-33"/>
          <w:w w:val="110"/>
          <w:sz w:val="24"/>
        </w:rPr>
        <w:t> </w:t>
      </w:r>
      <w:r>
        <w:rPr>
          <w:rFonts w:ascii="Gill Sans MT" w:hAnsi="Gill Sans MT"/>
          <w:w w:val="110"/>
          <w:sz w:val="24"/>
        </w:rPr>
        <w:t>la</w:t>
      </w:r>
      <w:r>
        <w:rPr>
          <w:rFonts w:ascii="Gill Sans MT" w:hAnsi="Gill Sans MT"/>
          <w:spacing w:val="-32"/>
          <w:w w:val="110"/>
          <w:sz w:val="24"/>
        </w:rPr>
        <w:t> </w:t>
      </w:r>
      <w:r>
        <w:rPr>
          <w:rFonts w:ascii="Gill Sans MT" w:hAnsi="Gill Sans MT"/>
          <w:w w:val="110"/>
          <w:sz w:val="24"/>
        </w:rPr>
        <w:t>trascrizione</w:t>
      </w:r>
      <w:r>
        <w:rPr>
          <w:rFonts w:ascii="Gill Sans MT" w:hAnsi="Gill Sans MT"/>
          <w:spacing w:val="-34"/>
          <w:w w:val="110"/>
          <w:sz w:val="24"/>
        </w:rPr>
        <w:t> </w:t>
      </w:r>
      <w:r>
        <w:rPr>
          <w:rFonts w:ascii="Gill Sans MT" w:hAnsi="Gill Sans MT"/>
          <w:w w:val="110"/>
          <w:sz w:val="24"/>
        </w:rPr>
        <w:t>nel</w:t>
      </w:r>
      <w:r>
        <w:rPr>
          <w:rFonts w:ascii="Gill Sans MT" w:hAnsi="Gill Sans MT"/>
          <w:spacing w:val="-34"/>
          <w:w w:val="110"/>
          <w:sz w:val="24"/>
        </w:rPr>
        <w:t> </w:t>
      </w:r>
      <w:r>
        <w:rPr>
          <w:rFonts w:ascii="Gill Sans MT" w:hAnsi="Gill Sans MT"/>
          <w:w w:val="110"/>
          <w:sz w:val="24"/>
        </w:rPr>
        <w:t>Casellario</w:t>
      </w:r>
      <w:r>
        <w:rPr>
          <w:rFonts w:ascii="Gill Sans MT" w:hAnsi="Gill Sans MT"/>
          <w:spacing w:val="-34"/>
          <w:w w:val="110"/>
          <w:sz w:val="24"/>
        </w:rPr>
        <w:t> </w:t>
      </w:r>
      <w:r>
        <w:rPr>
          <w:rFonts w:ascii="Gill Sans MT" w:hAnsi="Gill Sans MT"/>
          <w:w w:val="110"/>
          <w:sz w:val="24"/>
        </w:rPr>
        <w:t>Federale</w:t>
      </w:r>
      <w:r>
        <w:rPr>
          <w:rFonts w:ascii="Gill Sans MT" w:hAnsi="Gill Sans MT"/>
          <w:spacing w:val="-33"/>
          <w:w w:val="110"/>
          <w:sz w:val="24"/>
        </w:rPr>
        <w:t> </w:t>
      </w:r>
      <w:r>
        <w:rPr>
          <w:rFonts w:ascii="Gill Sans MT" w:hAnsi="Gill Sans MT"/>
          <w:w w:val="110"/>
          <w:sz w:val="24"/>
        </w:rPr>
        <w:t>e</w:t>
      </w:r>
      <w:r>
        <w:rPr>
          <w:rFonts w:ascii="Gill Sans MT" w:hAnsi="Gill Sans MT"/>
          <w:spacing w:val="-34"/>
          <w:w w:val="110"/>
          <w:sz w:val="24"/>
        </w:rPr>
        <w:t> </w:t>
      </w:r>
      <w:r>
        <w:rPr>
          <w:rFonts w:ascii="Gill Sans MT" w:hAnsi="Gill Sans MT"/>
          <w:w w:val="110"/>
          <w:sz w:val="24"/>
        </w:rPr>
        <w:t>comunicata</w:t>
      </w:r>
      <w:r>
        <w:rPr>
          <w:rFonts w:ascii="Gill Sans MT" w:hAnsi="Gill Sans MT"/>
          <w:spacing w:val="-34"/>
          <w:w w:val="110"/>
          <w:sz w:val="24"/>
        </w:rPr>
        <w:t> </w:t>
      </w:r>
      <w:r>
        <w:rPr>
          <w:rFonts w:ascii="Gill Sans MT" w:hAnsi="Gill Sans MT"/>
          <w:w w:val="110"/>
          <w:sz w:val="24"/>
        </w:rPr>
        <w:t>all’istante nel</w:t>
      </w:r>
      <w:r>
        <w:rPr>
          <w:rFonts w:ascii="Gill Sans MT" w:hAnsi="Gill Sans MT"/>
          <w:spacing w:val="-28"/>
          <w:w w:val="110"/>
          <w:sz w:val="24"/>
        </w:rPr>
        <w:t> </w:t>
      </w:r>
      <w:r>
        <w:rPr>
          <w:rFonts w:ascii="Gill Sans MT" w:hAnsi="Gill Sans MT"/>
          <w:w w:val="110"/>
          <w:sz w:val="24"/>
        </w:rPr>
        <w:t>termine</w:t>
      </w:r>
      <w:r>
        <w:rPr>
          <w:rFonts w:ascii="Gill Sans MT" w:hAnsi="Gill Sans MT"/>
          <w:spacing w:val="-26"/>
          <w:w w:val="110"/>
          <w:sz w:val="24"/>
        </w:rPr>
        <w:t> </w:t>
      </w:r>
      <w:r>
        <w:rPr>
          <w:rFonts w:ascii="Gill Sans MT" w:hAnsi="Gill Sans MT"/>
          <w:w w:val="110"/>
          <w:sz w:val="24"/>
        </w:rPr>
        <w:t>di</w:t>
      </w:r>
      <w:r>
        <w:rPr>
          <w:rFonts w:ascii="Gill Sans MT" w:hAnsi="Gill Sans MT"/>
          <w:spacing w:val="-26"/>
          <w:w w:val="110"/>
          <w:sz w:val="24"/>
        </w:rPr>
        <w:t> </w:t>
      </w:r>
      <w:r>
        <w:rPr>
          <w:rFonts w:ascii="Gill Sans MT" w:hAnsi="Gill Sans MT"/>
          <w:w w:val="110"/>
          <w:sz w:val="24"/>
        </w:rPr>
        <w:t>7</w:t>
      </w:r>
      <w:r>
        <w:rPr>
          <w:rFonts w:ascii="Gill Sans MT" w:hAnsi="Gill Sans MT"/>
          <w:spacing w:val="-27"/>
          <w:w w:val="110"/>
          <w:sz w:val="24"/>
        </w:rPr>
        <w:t> </w:t>
      </w:r>
      <w:r>
        <w:rPr>
          <w:rFonts w:ascii="Gill Sans MT" w:hAnsi="Gill Sans MT"/>
          <w:w w:val="110"/>
          <w:sz w:val="24"/>
        </w:rPr>
        <w:t>giorni</w:t>
      </w:r>
      <w:r>
        <w:rPr>
          <w:rFonts w:ascii="Gill Sans MT" w:hAnsi="Gill Sans MT"/>
          <w:spacing w:val="-27"/>
          <w:w w:val="110"/>
          <w:sz w:val="24"/>
        </w:rPr>
        <w:t> </w:t>
      </w:r>
      <w:r>
        <w:rPr>
          <w:rFonts w:ascii="Gill Sans MT" w:hAnsi="Gill Sans MT"/>
          <w:w w:val="110"/>
          <w:sz w:val="24"/>
        </w:rPr>
        <w:t>a</w:t>
      </w:r>
      <w:r>
        <w:rPr>
          <w:rFonts w:ascii="Gill Sans MT" w:hAnsi="Gill Sans MT"/>
          <w:spacing w:val="-24"/>
          <w:w w:val="110"/>
          <w:sz w:val="24"/>
        </w:rPr>
        <w:t> </w:t>
      </w:r>
      <w:r>
        <w:rPr>
          <w:rFonts w:ascii="Gill Sans MT" w:hAnsi="Gill Sans MT"/>
          <w:w w:val="110"/>
          <w:sz w:val="24"/>
        </w:rPr>
        <w:t>mezzo</w:t>
      </w:r>
      <w:r>
        <w:rPr>
          <w:rFonts w:ascii="Gill Sans MT" w:hAnsi="Gill Sans MT"/>
          <w:spacing w:val="-26"/>
          <w:w w:val="110"/>
          <w:sz w:val="24"/>
        </w:rPr>
        <w:t> </w:t>
      </w:r>
      <w:r>
        <w:rPr>
          <w:rFonts w:ascii="Gill Sans MT" w:hAnsi="Gill Sans MT"/>
          <w:w w:val="110"/>
          <w:sz w:val="24"/>
        </w:rPr>
        <w:t>PEC</w:t>
      </w:r>
      <w:r>
        <w:rPr>
          <w:rFonts w:ascii="Gill Sans MT" w:hAnsi="Gill Sans MT"/>
          <w:spacing w:val="-29"/>
          <w:w w:val="110"/>
          <w:sz w:val="24"/>
        </w:rPr>
        <w:t> </w:t>
      </w:r>
      <w:r>
        <w:rPr>
          <w:rFonts w:ascii="Gill Sans MT" w:hAnsi="Gill Sans MT"/>
          <w:w w:val="110"/>
          <w:sz w:val="24"/>
        </w:rPr>
        <w:t>o</w:t>
      </w:r>
      <w:r>
        <w:rPr>
          <w:rFonts w:ascii="Gill Sans MT" w:hAnsi="Gill Sans MT"/>
          <w:spacing w:val="-27"/>
          <w:w w:val="110"/>
          <w:sz w:val="24"/>
        </w:rPr>
        <w:t> </w:t>
      </w:r>
      <w:r>
        <w:rPr>
          <w:rFonts w:ascii="Gill Sans MT" w:hAnsi="Gill Sans MT"/>
          <w:w w:val="110"/>
          <w:sz w:val="24"/>
        </w:rPr>
        <w:t>Raccomandata</w:t>
      </w:r>
      <w:r>
        <w:rPr>
          <w:rFonts w:ascii="Gill Sans MT" w:hAnsi="Gill Sans MT"/>
          <w:spacing w:val="-28"/>
          <w:w w:val="110"/>
          <w:sz w:val="24"/>
        </w:rPr>
        <w:t> </w:t>
      </w:r>
      <w:r>
        <w:rPr>
          <w:rFonts w:ascii="Gill Sans MT" w:hAnsi="Gill Sans MT"/>
          <w:w w:val="110"/>
          <w:sz w:val="24"/>
        </w:rPr>
        <w:t>A.R.</w:t>
      </w:r>
    </w:p>
    <w:p>
      <w:pPr>
        <w:pStyle w:val="BodyText"/>
        <w:spacing w:before="9"/>
        <w:rPr>
          <w:rFonts w:ascii="Gill Sans MT"/>
          <w:sz w:val="21"/>
        </w:rPr>
      </w:pPr>
    </w:p>
    <w:p>
      <w:pPr>
        <w:pStyle w:val="ListParagraph"/>
        <w:numPr>
          <w:ilvl w:val="0"/>
          <w:numId w:val="174"/>
        </w:numPr>
        <w:tabs>
          <w:tab w:pos="1662" w:val="left" w:leader="none"/>
        </w:tabs>
        <w:spacing w:line="290" w:lineRule="auto" w:before="0" w:after="0"/>
        <w:ind w:left="1661" w:right="934" w:hanging="567"/>
        <w:jc w:val="both"/>
        <w:rPr>
          <w:rFonts w:ascii="Gill Sans MT" w:hAnsi="Gill Sans MT"/>
          <w:sz w:val="24"/>
        </w:rPr>
      </w:pPr>
      <w:r>
        <w:rPr>
          <w:rFonts w:ascii="Gill Sans MT" w:hAnsi="Gill Sans MT"/>
          <w:w w:val="110"/>
          <w:sz w:val="24"/>
        </w:rPr>
        <w:t>Se</w:t>
      </w:r>
      <w:r>
        <w:rPr>
          <w:rFonts w:ascii="Gill Sans MT" w:hAnsi="Gill Sans MT"/>
          <w:spacing w:val="-18"/>
          <w:w w:val="110"/>
          <w:sz w:val="24"/>
        </w:rPr>
        <w:t> </w:t>
      </w:r>
      <w:r>
        <w:rPr>
          <w:rFonts w:ascii="Gill Sans MT" w:hAnsi="Gill Sans MT"/>
          <w:w w:val="110"/>
          <w:sz w:val="24"/>
        </w:rPr>
        <w:t>la</w:t>
      </w:r>
      <w:r>
        <w:rPr>
          <w:rFonts w:ascii="Gill Sans MT" w:hAnsi="Gill Sans MT"/>
          <w:spacing w:val="-20"/>
          <w:w w:val="110"/>
          <w:sz w:val="24"/>
        </w:rPr>
        <w:t> </w:t>
      </w:r>
      <w:r>
        <w:rPr>
          <w:rFonts w:ascii="Gill Sans MT" w:hAnsi="Gill Sans MT"/>
          <w:w w:val="110"/>
          <w:sz w:val="24"/>
        </w:rPr>
        <w:t>richiesta</w:t>
      </w:r>
      <w:r>
        <w:rPr>
          <w:rFonts w:ascii="Gill Sans MT" w:hAnsi="Gill Sans MT"/>
          <w:spacing w:val="-19"/>
          <w:w w:val="110"/>
          <w:sz w:val="24"/>
        </w:rPr>
        <w:t> </w:t>
      </w:r>
      <w:r>
        <w:rPr>
          <w:rFonts w:ascii="Gill Sans MT" w:hAnsi="Gill Sans MT"/>
          <w:w w:val="110"/>
          <w:sz w:val="24"/>
        </w:rPr>
        <w:t>è</w:t>
      </w:r>
      <w:r>
        <w:rPr>
          <w:rFonts w:ascii="Gill Sans MT" w:hAnsi="Gill Sans MT"/>
          <w:spacing w:val="-18"/>
          <w:w w:val="110"/>
          <w:sz w:val="24"/>
        </w:rPr>
        <w:t> </w:t>
      </w:r>
      <w:r>
        <w:rPr>
          <w:rFonts w:ascii="Gill Sans MT" w:hAnsi="Gill Sans MT"/>
          <w:w w:val="110"/>
          <w:sz w:val="24"/>
        </w:rPr>
        <w:t>respinta</w:t>
      </w:r>
      <w:r>
        <w:rPr>
          <w:rFonts w:ascii="Gill Sans MT" w:hAnsi="Gill Sans MT"/>
          <w:spacing w:val="-19"/>
          <w:w w:val="110"/>
          <w:sz w:val="24"/>
        </w:rPr>
        <w:t> </w:t>
      </w:r>
      <w:r>
        <w:rPr>
          <w:rFonts w:ascii="Gill Sans MT" w:hAnsi="Gill Sans MT"/>
          <w:w w:val="110"/>
          <w:sz w:val="24"/>
        </w:rPr>
        <w:t>per</w:t>
      </w:r>
      <w:r>
        <w:rPr>
          <w:rFonts w:ascii="Gill Sans MT" w:hAnsi="Gill Sans MT"/>
          <w:spacing w:val="-20"/>
          <w:w w:val="110"/>
          <w:sz w:val="24"/>
        </w:rPr>
        <w:t> </w:t>
      </w:r>
      <w:r>
        <w:rPr>
          <w:rFonts w:ascii="Gill Sans MT" w:hAnsi="Gill Sans MT"/>
          <w:w w:val="110"/>
          <w:sz w:val="24"/>
        </w:rPr>
        <w:t>difetto</w:t>
      </w:r>
      <w:r>
        <w:rPr>
          <w:rFonts w:ascii="Gill Sans MT" w:hAnsi="Gill Sans MT"/>
          <w:spacing w:val="-19"/>
          <w:w w:val="110"/>
          <w:sz w:val="24"/>
        </w:rPr>
        <w:t> </w:t>
      </w:r>
      <w:r>
        <w:rPr>
          <w:rFonts w:ascii="Gill Sans MT" w:hAnsi="Gill Sans MT"/>
          <w:w w:val="110"/>
          <w:sz w:val="24"/>
        </w:rPr>
        <w:t>del</w:t>
      </w:r>
      <w:r>
        <w:rPr>
          <w:rFonts w:ascii="Gill Sans MT" w:hAnsi="Gill Sans MT"/>
          <w:spacing w:val="-16"/>
          <w:w w:val="110"/>
          <w:sz w:val="24"/>
        </w:rPr>
        <w:t> </w:t>
      </w:r>
      <w:r>
        <w:rPr>
          <w:rFonts w:ascii="Gill Sans MT" w:hAnsi="Gill Sans MT"/>
          <w:w w:val="110"/>
          <w:sz w:val="24"/>
        </w:rPr>
        <w:t>requisito</w:t>
      </w:r>
      <w:r>
        <w:rPr>
          <w:rFonts w:ascii="Gill Sans MT" w:hAnsi="Gill Sans MT"/>
          <w:spacing w:val="-19"/>
          <w:w w:val="110"/>
          <w:sz w:val="24"/>
        </w:rPr>
        <w:t> </w:t>
      </w:r>
      <w:r>
        <w:rPr>
          <w:rFonts w:ascii="Gill Sans MT" w:hAnsi="Gill Sans MT"/>
          <w:w w:val="110"/>
          <w:sz w:val="24"/>
        </w:rPr>
        <w:t>della</w:t>
      </w:r>
      <w:r>
        <w:rPr>
          <w:rFonts w:ascii="Gill Sans MT" w:hAnsi="Gill Sans MT"/>
          <w:spacing w:val="-19"/>
          <w:w w:val="110"/>
          <w:sz w:val="24"/>
        </w:rPr>
        <w:t> </w:t>
      </w:r>
      <w:r>
        <w:rPr>
          <w:rFonts w:ascii="Gill Sans MT" w:hAnsi="Gill Sans MT"/>
          <w:w w:val="110"/>
          <w:sz w:val="24"/>
        </w:rPr>
        <w:t>buona</w:t>
      </w:r>
      <w:r>
        <w:rPr>
          <w:rFonts w:ascii="Gill Sans MT" w:hAnsi="Gill Sans MT"/>
          <w:spacing w:val="-19"/>
          <w:w w:val="110"/>
          <w:sz w:val="24"/>
        </w:rPr>
        <w:t> </w:t>
      </w:r>
      <w:r>
        <w:rPr>
          <w:rFonts w:ascii="Gill Sans MT" w:hAnsi="Gill Sans MT"/>
          <w:w w:val="110"/>
          <w:sz w:val="24"/>
        </w:rPr>
        <w:t>condotta,</w:t>
      </w:r>
      <w:r>
        <w:rPr>
          <w:rFonts w:ascii="Gill Sans MT" w:hAnsi="Gill Sans MT"/>
          <w:spacing w:val="-19"/>
          <w:w w:val="110"/>
          <w:sz w:val="24"/>
        </w:rPr>
        <w:t> </w:t>
      </w:r>
      <w:r>
        <w:rPr>
          <w:rFonts w:ascii="Gill Sans MT" w:hAnsi="Gill Sans MT"/>
          <w:w w:val="110"/>
          <w:sz w:val="24"/>
        </w:rPr>
        <w:t>essa</w:t>
      </w:r>
      <w:r>
        <w:rPr>
          <w:rFonts w:ascii="Gill Sans MT" w:hAnsi="Gill Sans MT"/>
          <w:spacing w:val="-20"/>
          <w:w w:val="110"/>
          <w:sz w:val="24"/>
        </w:rPr>
        <w:t> </w:t>
      </w:r>
      <w:r>
        <w:rPr>
          <w:rFonts w:ascii="Gill Sans MT" w:hAnsi="Gill Sans MT"/>
          <w:w w:val="110"/>
          <w:sz w:val="24"/>
        </w:rPr>
        <w:t>non può essere riproposta prima che siano decorsi due anni dalla data del provvedimento di</w:t>
      </w:r>
      <w:r>
        <w:rPr>
          <w:rFonts w:ascii="Gill Sans MT" w:hAnsi="Gill Sans MT"/>
          <w:spacing w:val="-51"/>
          <w:w w:val="110"/>
          <w:sz w:val="24"/>
        </w:rPr>
        <w:t> </w:t>
      </w:r>
      <w:r>
        <w:rPr>
          <w:rFonts w:ascii="Gill Sans MT" w:hAnsi="Gill Sans MT"/>
          <w:w w:val="110"/>
          <w:sz w:val="24"/>
        </w:rPr>
        <w:t>rigetto.</w:t>
      </w:r>
    </w:p>
    <w:p>
      <w:pPr>
        <w:pStyle w:val="BodyText"/>
        <w:spacing w:before="8"/>
        <w:rPr>
          <w:rFonts w:ascii="Gill Sans MT"/>
          <w:sz w:val="21"/>
        </w:rPr>
      </w:pPr>
    </w:p>
    <w:p>
      <w:pPr>
        <w:pStyle w:val="ListParagraph"/>
        <w:numPr>
          <w:ilvl w:val="0"/>
          <w:numId w:val="174"/>
        </w:numPr>
        <w:tabs>
          <w:tab w:pos="1662" w:val="left" w:leader="none"/>
        </w:tabs>
        <w:spacing w:line="290" w:lineRule="auto" w:before="1" w:after="0"/>
        <w:ind w:left="1661" w:right="930" w:hanging="567"/>
        <w:jc w:val="both"/>
        <w:rPr>
          <w:rFonts w:ascii="Gill Sans MT" w:hAnsi="Gill Sans MT"/>
          <w:sz w:val="24"/>
        </w:rPr>
      </w:pPr>
      <w:r>
        <w:rPr/>
        <w:pict>
          <v:shape style="position:absolute;margin-left:39.280704pt;margin-top:9.379861pt;width:15.45pt;height:114.05pt;mso-position-horizontal-relative:page;mso-position-vertical-relative:paragraph;z-index:25257369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sz w:val="24"/>
        </w:rPr>
        <w:t>La</w:t>
      </w:r>
      <w:r>
        <w:rPr>
          <w:rFonts w:ascii="Gill Sans MT" w:hAnsi="Gill Sans MT"/>
          <w:spacing w:val="-49"/>
          <w:w w:val="110"/>
          <w:sz w:val="24"/>
        </w:rPr>
        <w:t> </w:t>
      </w:r>
      <w:r>
        <w:rPr>
          <w:rFonts w:ascii="Gill Sans MT" w:hAnsi="Gill Sans MT"/>
          <w:w w:val="110"/>
          <w:sz w:val="24"/>
        </w:rPr>
        <w:t>decisione</w:t>
      </w:r>
      <w:r>
        <w:rPr>
          <w:rFonts w:ascii="Gill Sans MT" w:hAnsi="Gill Sans MT"/>
          <w:spacing w:val="-49"/>
          <w:w w:val="110"/>
          <w:sz w:val="24"/>
        </w:rPr>
        <w:t> </w:t>
      </w:r>
      <w:r>
        <w:rPr>
          <w:rFonts w:ascii="Gill Sans MT" w:hAnsi="Gill Sans MT"/>
          <w:w w:val="110"/>
          <w:sz w:val="24"/>
        </w:rPr>
        <w:t>di</w:t>
      </w:r>
      <w:r>
        <w:rPr>
          <w:rFonts w:ascii="Gill Sans MT" w:hAnsi="Gill Sans MT"/>
          <w:spacing w:val="-49"/>
          <w:w w:val="110"/>
          <w:sz w:val="24"/>
        </w:rPr>
        <w:t> </w:t>
      </w:r>
      <w:r>
        <w:rPr>
          <w:rFonts w:ascii="Gill Sans MT" w:hAnsi="Gill Sans MT"/>
          <w:w w:val="110"/>
          <w:sz w:val="24"/>
        </w:rPr>
        <w:t>riabilitazione</w:t>
      </w:r>
      <w:r>
        <w:rPr>
          <w:rFonts w:ascii="Gill Sans MT" w:hAnsi="Gill Sans MT"/>
          <w:spacing w:val="-49"/>
          <w:w w:val="110"/>
          <w:sz w:val="24"/>
        </w:rPr>
        <w:t> </w:t>
      </w:r>
      <w:r>
        <w:rPr>
          <w:rFonts w:ascii="Gill Sans MT" w:hAnsi="Gill Sans MT"/>
          <w:w w:val="110"/>
          <w:sz w:val="24"/>
        </w:rPr>
        <w:t>è</w:t>
      </w:r>
      <w:r>
        <w:rPr>
          <w:rFonts w:ascii="Gill Sans MT" w:hAnsi="Gill Sans MT"/>
          <w:spacing w:val="-48"/>
          <w:w w:val="110"/>
          <w:sz w:val="24"/>
        </w:rPr>
        <w:t> </w:t>
      </w:r>
      <w:r>
        <w:rPr>
          <w:rFonts w:ascii="Gill Sans MT" w:hAnsi="Gill Sans MT"/>
          <w:w w:val="110"/>
          <w:sz w:val="24"/>
        </w:rPr>
        <w:t>revocata</w:t>
      </w:r>
      <w:r>
        <w:rPr>
          <w:rFonts w:ascii="Gill Sans MT" w:hAnsi="Gill Sans MT"/>
          <w:spacing w:val="-50"/>
          <w:w w:val="110"/>
          <w:sz w:val="24"/>
        </w:rPr>
        <w:t> </w:t>
      </w:r>
      <w:r>
        <w:rPr>
          <w:rFonts w:ascii="Gill Sans MT" w:hAnsi="Gill Sans MT"/>
          <w:w w:val="110"/>
          <w:sz w:val="24"/>
        </w:rPr>
        <w:t>di</w:t>
      </w:r>
      <w:r>
        <w:rPr>
          <w:rFonts w:ascii="Gill Sans MT" w:hAnsi="Gill Sans MT"/>
          <w:spacing w:val="-48"/>
          <w:w w:val="110"/>
          <w:sz w:val="24"/>
        </w:rPr>
        <w:t> </w:t>
      </w:r>
      <w:r>
        <w:rPr>
          <w:rFonts w:ascii="Gill Sans MT" w:hAnsi="Gill Sans MT"/>
          <w:w w:val="110"/>
          <w:sz w:val="24"/>
        </w:rPr>
        <w:t>diritto</w:t>
      </w:r>
      <w:r>
        <w:rPr>
          <w:rFonts w:ascii="Gill Sans MT" w:hAnsi="Gill Sans MT"/>
          <w:spacing w:val="-48"/>
          <w:w w:val="110"/>
          <w:sz w:val="24"/>
        </w:rPr>
        <w:t> </w:t>
      </w:r>
      <w:r>
        <w:rPr>
          <w:rFonts w:ascii="Gill Sans MT" w:hAnsi="Gill Sans MT"/>
          <w:w w:val="110"/>
          <w:sz w:val="24"/>
        </w:rPr>
        <w:t>se</w:t>
      </w:r>
      <w:r>
        <w:rPr>
          <w:rFonts w:ascii="Gill Sans MT" w:hAnsi="Gill Sans MT"/>
          <w:spacing w:val="-48"/>
          <w:w w:val="110"/>
          <w:sz w:val="24"/>
        </w:rPr>
        <w:t> </w:t>
      </w:r>
      <w:r>
        <w:rPr>
          <w:rFonts w:ascii="Gill Sans MT" w:hAnsi="Gill Sans MT"/>
          <w:w w:val="110"/>
          <w:sz w:val="24"/>
        </w:rPr>
        <w:t>il</w:t>
      </w:r>
      <w:r>
        <w:rPr>
          <w:rFonts w:ascii="Gill Sans MT" w:hAnsi="Gill Sans MT"/>
          <w:spacing w:val="-49"/>
          <w:w w:val="110"/>
          <w:sz w:val="24"/>
        </w:rPr>
        <w:t> </w:t>
      </w:r>
      <w:r>
        <w:rPr>
          <w:rFonts w:ascii="Gill Sans MT" w:hAnsi="Gill Sans MT"/>
          <w:w w:val="110"/>
          <w:sz w:val="24"/>
        </w:rPr>
        <w:t>soggetto</w:t>
      </w:r>
      <w:r>
        <w:rPr>
          <w:rFonts w:ascii="Gill Sans MT" w:hAnsi="Gill Sans MT"/>
          <w:spacing w:val="-47"/>
          <w:w w:val="110"/>
          <w:sz w:val="24"/>
        </w:rPr>
        <w:t> </w:t>
      </w:r>
      <w:r>
        <w:rPr>
          <w:rFonts w:ascii="Gill Sans MT" w:hAnsi="Gill Sans MT"/>
          <w:w w:val="110"/>
          <w:sz w:val="24"/>
        </w:rPr>
        <w:t>riabilitato</w:t>
      </w:r>
      <w:r>
        <w:rPr>
          <w:rFonts w:ascii="Gill Sans MT" w:hAnsi="Gill Sans MT"/>
          <w:spacing w:val="-49"/>
          <w:w w:val="110"/>
          <w:sz w:val="24"/>
        </w:rPr>
        <w:t> </w:t>
      </w:r>
      <w:r>
        <w:rPr>
          <w:rFonts w:ascii="Gill Sans MT" w:hAnsi="Gill Sans MT"/>
          <w:w w:val="110"/>
          <w:sz w:val="24"/>
        </w:rPr>
        <w:t>commette entro 7 anni un’infrazione per la quale venga comminata la sospensione per un tempo</w:t>
      </w:r>
      <w:r>
        <w:rPr>
          <w:rFonts w:ascii="Gill Sans MT" w:hAnsi="Gill Sans MT"/>
          <w:spacing w:val="-32"/>
          <w:w w:val="110"/>
          <w:sz w:val="24"/>
        </w:rPr>
        <w:t> </w:t>
      </w:r>
      <w:r>
        <w:rPr>
          <w:rFonts w:ascii="Gill Sans MT" w:hAnsi="Gill Sans MT"/>
          <w:w w:val="110"/>
          <w:sz w:val="24"/>
        </w:rPr>
        <w:t>non</w:t>
      </w:r>
      <w:r>
        <w:rPr>
          <w:rFonts w:ascii="Gill Sans MT" w:hAnsi="Gill Sans MT"/>
          <w:spacing w:val="-31"/>
          <w:w w:val="110"/>
          <w:sz w:val="24"/>
        </w:rPr>
        <w:t> </w:t>
      </w:r>
      <w:r>
        <w:rPr>
          <w:rFonts w:ascii="Gill Sans MT" w:hAnsi="Gill Sans MT"/>
          <w:w w:val="110"/>
          <w:sz w:val="24"/>
        </w:rPr>
        <w:t>inferiore</w:t>
      </w:r>
      <w:r>
        <w:rPr>
          <w:rFonts w:ascii="Gill Sans MT" w:hAnsi="Gill Sans MT"/>
          <w:spacing w:val="-29"/>
          <w:w w:val="110"/>
          <w:sz w:val="24"/>
        </w:rPr>
        <w:t> </w:t>
      </w:r>
      <w:r>
        <w:rPr>
          <w:rFonts w:ascii="Gill Sans MT" w:hAnsi="Gill Sans MT"/>
          <w:w w:val="110"/>
          <w:sz w:val="24"/>
        </w:rPr>
        <w:t>a</w:t>
      </w:r>
      <w:r>
        <w:rPr>
          <w:rFonts w:ascii="Gill Sans MT" w:hAnsi="Gill Sans MT"/>
          <w:spacing w:val="-29"/>
          <w:w w:val="110"/>
          <w:sz w:val="24"/>
        </w:rPr>
        <w:t> </w:t>
      </w:r>
      <w:r>
        <w:rPr>
          <w:rFonts w:ascii="Gill Sans MT" w:hAnsi="Gill Sans MT"/>
          <w:w w:val="110"/>
          <w:sz w:val="24"/>
        </w:rPr>
        <w:t>2</w:t>
      </w:r>
      <w:r>
        <w:rPr>
          <w:rFonts w:ascii="Gill Sans MT" w:hAnsi="Gill Sans MT"/>
          <w:spacing w:val="-28"/>
          <w:w w:val="110"/>
          <w:sz w:val="24"/>
        </w:rPr>
        <w:t> </w:t>
      </w:r>
      <w:r>
        <w:rPr>
          <w:rFonts w:ascii="Gill Sans MT" w:hAnsi="Gill Sans MT"/>
          <w:w w:val="110"/>
          <w:sz w:val="24"/>
        </w:rPr>
        <w:t>anni</w:t>
      </w:r>
      <w:r>
        <w:rPr>
          <w:rFonts w:ascii="Gill Sans MT" w:hAnsi="Gill Sans MT"/>
          <w:spacing w:val="-30"/>
          <w:w w:val="110"/>
          <w:sz w:val="24"/>
        </w:rPr>
        <w:t> </w:t>
      </w:r>
      <w:r>
        <w:rPr>
          <w:rFonts w:ascii="Gill Sans MT" w:hAnsi="Gill Sans MT"/>
          <w:w w:val="110"/>
          <w:sz w:val="24"/>
        </w:rPr>
        <w:t>o</w:t>
      </w:r>
      <w:r>
        <w:rPr>
          <w:rFonts w:ascii="Gill Sans MT" w:hAnsi="Gill Sans MT"/>
          <w:spacing w:val="-30"/>
          <w:w w:val="110"/>
          <w:sz w:val="24"/>
        </w:rPr>
        <w:t> </w:t>
      </w:r>
      <w:r>
        <w:rPr>
          <w:rFonts w:ascii="Gill Sans MT" w:hAnsi="Gill Sans MT"/>
          <w:w w:val="110"/>
          <w:sz w:val="24"/>
        </w:rPr>
        <w:t>la</w:t>
      </w:r>
      <w:r>
        <w:rPr>
          <w:rFonts w:ascii="Gill Sans MT" w:hAnsi="Gill Sans MT"/>
          <w:spacing w:val="-29"/>
          <w:w w:val="110"/>
          <w:sz w:val="24"/>
        </w:rPr>
        <w:t> </w:t>
      </w:r>
      <w:r>
        <w:rPr>
          <w:rFonts w:ascii="Gill Sans MT" w:hAnsi="Gill Sans MT"/>
          <w:w w:val="110"/>
          <w:sz w:val="24"/>
        </w:rPr>
        <w:t>radiazione</w:t>
      </w:r>
      <w:r>
        <w:rPr>
          <w:rFonts w:ascii="Gill Sans MT" w:hAnsi="Gill Sans MT"/>
          <w:spacing w:val="-30"/>
          <w:w w:val="110"/>
          <w:sz w:val="24"/>
        </w:rPr>
        <w:t> </w:t>
      </w:r>
      <w:r>
        <w:rPr>
          <w:rFonts w:ascii="Gill Sans MT" w:hAnsi="Gill Sans MT"/>
          <w:w w:val="110"/>
          <w:sz w:val="24"/>
        </w:rPr>
        <w:t>o</w:t>
      </w:r>
      <w:r>
        <w:rPr>
          <w:rFonts w:ascii="Gill Sans MT" w:hAnsi="Gill Sans MT"/>
          <w:spacing w:val="-28"/>
          <w:w w:val="110"/>
          <w:sz w:val="24"/>
        </w:rPr>
        <w:t> </w:t>
      </w:r>
      <w:r>
        <w:rPr>
          <w:rFonts w:ascii="Gill Sans MT" w:hAnsi="Gill Sans MT"/>
          <w:w w:val="110"/>
          <w:sz w:val="24"/>
        </w:rPr>
        <w:t>nell’ipotesi</w:t>
      </w:r>
      <w:r>
        <w:rPr>
          <w:rFonts w:ascii="Gill Sans MT" w:hAnsi="Gill Sans MT"/>
          <w:spacing w:val="-30"/>
          <w:w w:val="110"/>
          <w:sz w:val="24"/>
        </w:rPr>
        <w:t> </w:t>
      </w:r>
      <w:r>
        <w:rPr>
          <w:rFonts w:ascii="Gill Sans MT" w:hAnsi="Gill Sans MT"/>
          <w:w w:val="110"/>
          <w:sz w:val="24"/>
        </w:rPr>
        <w:t>in</w:t>
      </w:r>
      <w:r>
        <w:rPr>
          <w:rFonts w:ascii="Gill Sans MT" w:hAnsi="Gill Sans MT"/>
          <w:spacing w:val="-31"/>
          <w:w w:val="110"/>
          <w:sz w:val="24"/>
        </w:rPr>
        <w:t> </w:t>
      </w:r>
      <w:r>
        <w:rPr>
          <w:rFonts w:ascii="Gill Sans MT" w:hAnsi="Gill Sans MT"/>
          <w:w w:val="110"/>
          <w:sz w:val="24"/>
        </w:rPr>
        <w:t>cui</w:t>
      </w:r>
      <w:r>
        <w:rPr>
          <w:rFonts w:ascii="Gill Sans MT" w:hAnsi="Gill Sans MT"/>
          <w:spacing w:val="-29"/>
          <w:w w:val="110"/>
          <w:sz w:val="24"/>
        </w:rPr>
        <w:t> </w:t>
      </w:r>
      <w:r>
        <w:rPr>
          <w:rFonts w:ascii="Gill Sans MT" w:hAnsi="Gill Sans MT"/>
          <w:w w:val="110"/>
          <w:sz w:val="24"/>
        </w:rPr>
        <w:t>venga</w:t>
      </w:r>
      <w:r>
        <w:rPr>
          <w:rFonts w:ascii="Gill Sans MT" w:hAnsi="Gill Sans MT"/>
          <w:spacing w:val="-29"/>
          <w:w w:val="110"/>
          <w:sz w:val="24"/>
        </w:rPr>
        <w:t> </w:t>
      </w:r>
      <w:r>
        <w:rPr>
          <w:rFonts w:ascii="Gill Sans MT" w:hAnsi="Gill Sans MT"/>
          <w:w w:val="110"/>
          <w:sz w:val="24"/>
        </w:rPr>
        <w:t>condannato per</w:t>
      </w:r>
      <w:r>
        <w:rPr>
          <w:rFonts w:ascii="Gill Sans MT" w:hAnsi="Gill Sans MT"/>
          <w:spacing w:val="-28"/>
          <w:w w:val="110"/>
          <w:sz w:val="24"/>
        </w:rPr>
        <w:t> </w:t>
      </w:r>
      <w:r>
        <w:rPr>
          <w:rFonts w:ascii="Gill Sans MT" w:hAnsi="Gill Sans MT"/>
          <w:w w:val="110"/>
          <w:sz w:val="24"/>
        </w:rPr>
        <w:t>l’uso</w:t>
      </w:r>
      <w:r>
        <w:rPr>
          <w:rFonts w:ascii="Gill Sans MT" w:hAnsi="Gill Sans MT"/>
          <w:spacing w:val="-27"/>
          <w:w w:val="110"/>
          <w:sz w:val="24"/>
        </w:rPr>
        <w:t> </w:t>
      </w:r>
      <w:r>
        <w:rPr>
          <w:rFonts w:ascii="Gill Sans MT" w:hAnsi="Gill Sans MT"/>
          <w:w w:val="110"/>
          <w:sz w:val="24"/>
        </w:rPr>
        <w:t>di</w:t>
      </w:r>
      <w:r>
        <w:rPr>
          <w:rFonts w:ascii="Gill Sans MT" w:hAnsi="Gill Sans MT"/>
          <w:spacing w:val="-25"/>
          <w:w w:val="110"/>
          <w:sz w:val="24"/>
        </w:rPr>
        <w:t> </w:t>
      </w:r>
      <w:r>
        <w:rPr>
          <w:rFonts w:ascii="Gill Sans MT" w:hAnsi="Gill Sans MT"/>
          <w:w w:val="110"/>
          <w:sz w:val="24"/>
        </w:rPr>
        <w:t>sostanze</w:t>
      </w:r>
      <w:r>
        <w:rPr>
          <w:rFonts w:ascii="Gill Sans MT" w:hAnsi="Gill Sans MT"/>
          <w:spacing w:val="-25"/>
          <w:w w:val="110"/>
          <w:sz w:val="24"/>
        </w:rPr>
        <w:t> </w:t>
      </w:r>
      <w:r>
        <w:rPr>
          <w:rFonts w:ascii="Gill Sans MT" w:hAnsi="Gill Sans MT"/>
          <w:w w:val="110"/>
          <w:sz w:val="24"/>
        </w:rPr>
        <w:t>o</w:t>
      </w:r>
      <w:r>
        <w:rPr>
          <w:rFonts w:ascii="Gill Sans MT" w:hAnsi="Gill Sans MT"/>
          <w:spacing w:val="-25"/>
          <w:w w:val="110"/>
          <w:sz w:val="24"/>
        </w:rPr>
        <w:t> </w:t>
      </w:r>
      <w:r>
        <w:rPr>
          <w:rFonts w:ascii="Gill Sans MT" w:hAnsi="Gill Sans MT"/>
          <w:w w:val="110"/>
          <w:sz w:val="24"/>
        </w:rPr>
        <w:t>di</w:t>
      </w:r>
      <w:r>
        <w:rPr>
          <w:rFonts w:ascii="Gill Sans MT" w:hAnsi="Gill Sans MT"/>
          <w:spacing w:val="-25"/>
          <w:w w:val="110"/>
          <w:sz w:val="24"/>
        </w:rPr>
        <w:t> </w:t>
      </w:r>
      <w:r>
        <w:rPr>
          <w:rFonts w:ascii="Gill Sans MT" w:hAnsi="Gill Sans MT"/>
          <w:w w:val="110"/>
          <w:sz w:val="24"/>
        </w:rPr>
        <w:t>metodi</w:t>
      </w:r>
      <w:r>
        <w:rPr>
          <w:rFonts w:ascii="Gill Sans MT" w:hAnsi="Gill Sans MT"/>
          <w:spacing w:val="-27"/>
          <w:w w:val="110"/>
          <w:sz w:val="24"/>
        </w:rPr>
        <w:t> </w:t>
      </w:r>
      <w:r>
        <w:rPr>
          <w:rFonts w:ascii="Gill Sans MT" w:hAnsi="Gill Sans MT"/>
          <w:w w:val="110"/>
          <w:sz w:val="24"/>
        </w:rPr>
        <w:t>dopanti.</w:t>
      </w:r>
    </w:p>
    <w:p>
      <w:pPr>
        <w:pStyle w:val="ListParagraph"/>
        <w:numPr>
          <w:ilvl w:val="0"/>
          <w:numId w:val="174"/>
        </w:numPr>
        <w:tabs>
          <w:tab w:pos="1662" w:val="left" w:leader="none"/>
        </w:tabs>
        <w:spacing w:line="290" w:lineRule="auto" w:before="252" w:after="0"/>
        <w:ind w:left="1661" w:right="934" w:hanging="567"/>
        <w:jc w:val="both"/>
        <w:rPr>
          <w:rFonts w:ascii="Gill Sans MT" w:hAnsi="Gill Sans MT"/>
          <w:sz w:val="24"/>
        </w:rPr>
      </w:pPr>
      <w:r>
        <w:rPr/>
        <w:pict>
          <v:shape style="position:absolute;margin-left:39.280712pt;margin-top:73.221863pt;width:15.45pt;height:167.95pt;mso-position-horizontal-relative:page;mso-position-vertical-relative:paragraph;z-index:25257267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hAnsi="Gill Sans MT"/>
          <w:w w:val="110"/>
          <w:sz w:val="24"/>
        </w:rPr>
        <w:t>Decide</w:t>
      </w:r>
      <w:r>
        <w:rPr>
          <w:rFonts w:ascii="Gill Sans MT" w:hAnsi="Gill Sans MT"/>
          <w:spacing w:val="-20"/>
          <w:w w:val="110"/>
          <w:sz w:val="24"/>
        </w:rPr>
        <w:t> </w:t>
      </w:r>
      <w:r>
        <w:rPr>
          <w:rFonts w:ascii="Gill Sans MT" w:hAnsi="Gill Sans MT"/>
          <w:w w:val="110"/>
          <w:sz w:val="24"/>
        </w:rPr>
        <w:t>sulla</w:t>
      </w:r>
      <w:r>
        <w:rPr>
          <w:rFonts w:ascii="Gill Sans MT" w:hAnsi="Gill Sans MT"/>
          <w:spacing w:val="-21"/>
          <w:w w:val="110"/>
          <w:sz w:val="24"/>
        </w:rPr>
        <w:t> </w:t>
      </w:r>
      <w:r>
        <w:rPr>
          <w:rFonts w:ascii="Gill Sans MT" w:hAnsi="Gill Sans MT"/>
          <w:w w:val="110"/>
          <w:sz w:val="24"/>
        </w:rPr>
        <w:t>revoca</w:t>
      </w:r>
      <w:r>
        <w:rPr>
          <w:rFonts w:ascii="Gill Sans MT" w:hAnsi="Gill Sans MT"/>
          <w:spacing w:val="-21"/>
          <w:w w:val="110"/>
          <w:sz w:val="24"/>
        </w:rPr>
        <w:t> </w:t>
      </w:r>
      <w:r>
        <w:rPr>
          <w:rFonts w:ascii="Gill Sans MT" w:hAnsi="Gill Sans MT"/>
          <w:w w:val="110"/>
          <w:sz w:val="24"/>
        </w:rPr>
        <w:t>la</w:t>
      </w:r>
      <w:r>
        <w:rPr>
          <w:rFonts w:ascii="Gill Sans MT" w:hAnsi="Gill Sans MT"/>
          <w:spacing w:val="-21"/>
          <w:w w:val="110"/>
          <w:sz w:val="24"/>
        </w:rPr>
        <w:t> </w:t>
      </w:r>
      <w:r>
        <w:rPr>
          <w:rFonts w:ascii="Gill Sans MT" w:hAnsi="Gill Sans MT"/>
          <w:w w:val="110"/>
          <w:sz w:val="24"/>
        </w:rPr>
        <w:t>medesima</w:t>
      </w:r>
      <w:r>
        <w:rPr>
          <w:rFonts w:ascii="Gill Sans MT" w:hAnsi="Gill Sans MT"/>
          <w:spacing w:val="-21"/>
          <w:w w:val="110"/>
          <w:sz w:val="24"/>
        </w:rPr>
        <w:t> </w:t>
      </w:r>
      <w:r>
        <w:rPr>
          <w:rFonts w:ascii="Gill Sans MT" w:hAnsi="Gill Sans MT"/>
          <w:w w:val="110"/>
          <w:sz w:val="24"/>
        </w:rPr>
        <w:t>Corte</w:t>
      </w:r>
      <w:r>
        <w:rPr>
          <w:rFonts w:ascii="Gill Sans MT" w:hAnsi="Gill Sans MT"/>
          <w:spacing w:val="-21"/>
          <w:w w:val="110"/>
          <w:sz w:val="24"/>
        </w:rPr>
        <w:t> </w:t>
      </w:r>
      <w:r>
        <w:rPr>
          <w:rFonts w:ascii="Gill Sans MT" w:hAnsi="Gill Sans MT"/>
          <w:w w:val="110"/>
          <w:sz w:val="24"/>
        </w:rPr>
        <w:t>Federale</w:t>
      </w:r>
      <w:r>
        <w:rPr>
          <w:rFonts w:ascii="Gill Sans MT" w:hAnsi="Gill Sans MT"/>
          <w:spacing w:val="-20"/>
          <w:w w:val="110"/>
          <w:sz w:val="24"/>
        </w:rPr>
        <w:t> </w:t>
      </w:r>
      <w:r>
        <w:rPr>
          <w:rFonts w:ascii="Gill Sans MT" w:hAnsi="Gill Sans MT"/>
          <w:w w:val="110"/>
          <w:sz w:val="24"/>
        </w:rPr>
        <w:t>di</w:t>
      </w:r>
      <w:r>
        <w:rPr>
          <w:rFonts w:ascii="Gill Sans MT" w:hAnsi="Gill Sans MT"/>
          <w:spacing w:val="-21"/>
          <w:w w:val="110"/>
          <w:sz w:val="24"/>
        </w:rPr>
        <w:t> </w:t>
      </w:r>
      <w:r>
        <w:rPr>
          <w:rFonts w:ascii="Gill Sans MT" w:hAnsi="Gill Sans MT"/>
          <w:w w:val="110"/>
          <w:sz w:val="24"/>
        </w:rPr>
        <w:t>Appello,</w:t>
      </w:r>
      <w:r>
        <w:rPr>
          <w:rFonts w:ascii="Gill Sans MT" w:hAnsi="Gill Sans MT"/>
          <w:spacing w:val="-20"/>
          <w:w w:val="110"/>
          <w:sz w:val="24"/>
        </w:rPr>
        <w:t> </w:t>
      </w:r>
      <w:r>
        <w:rPr>
          <w:rFonts w:ascii="Gill Sans MT" w:hAnsi="Gill Sans MT"/>
          <w:w w:val="110"/>
          <w:sz w:val="24"/>
        </w:rPr>
        <w:t>su</w:t>
      </w:r>
      <w:r>
        <w:rPr>
          <w:rFonts w:ascii="Gill Sans MT" w:hAnsi="Gill Sans MT"/>
          <w:spacing w:val="-20"/>
          <w:w w:val="110"/>
          <w:sz w:val="24"/>
        </w:rPr>
        <w:t> </w:t>
      </w:r>
      <w:r>
        <w:rPr>
          <w:rFonts w:ascii="Gill Sans MT" w:hAnsi="Gill Sans MT"/>
          <w:w w:val="110"/>
          <w:sz w:val="24"/>
        </w:rPr>
        <w:t>istanza</w:t>
      </w:r>
      <w:r>
        <w:rPr>
          <w:rFonts w:ascii="Gill Sans MT" w:hAnsi="Gill Sans MT"/>
          <w:spacing w:val="-21"/>
          <w:w w:val="110"/>
          <w:sz w:val="24"/>
        </w:rPr>
        <w:t> </w:t>
      </w:r>
      <w:r>
        <w:rPr>
          <w:rFonts w:ascii="Gill Sans MT" w:hAnsi="Gill Sans MT"/>
          <w:w w:val="110"/>
          <w:sz w:val="24"/>
        </w:rPr>
        <w:t>di</w:t>
      </w:r>
      <w:r>
        <w:rPr>
          <w:rFonts w:ascii="Gill Sans MT" w:hAnsi="Gill Sans MT"/>
          <w:spacing w:val="-21"/>
          <w:w w:val="110"/>
          <w:sz w:val="24"/>
        </w:rPr>
        <w:t> </w:t>
      </w:r>
      <w:r>
        <w:rPr>
          <w:rFonts w:ascii="Gill Sans MT" w:hAnsi="Gill Sans MT"/>
          <w:w w:val="110"/>
          <w:sz w:val="24"/>
        </w:rPr>
        <w:t>parte</w:t>
      </w:r>
      <w:r>
        <w:rPr>
          <w:rFonts w:ascii="Gill Sans MT" w:hAnsi="Gill Sans MT"/>
          <w:spacing w:val="-21"/>
          <w:w w:val="110"/>
          <w:sz w:val="24"/>
        </w:rPr>
        <w:t> </w:t>
      </w:r>
      <w:r>
        <w:rPr>
          <w:rFonts w:ascii="Gill Sans MT" w:hAnsi="Gill Sans MT"/>
          <w:w w:val="110"/>
          <w:sz w:val="24"/>
        </w:rPr>
        <w:t>o su</w:t>
      </w:r>
      <w:r>
        <w:rPr>
          <w:rFonts w:ascii="Gill Sans MT" w:hAnsi="Gill Sans MT"/>
          <w:spacing w:val="-22"/>
          <w:w w:val="110"/>
          <w:sz w:val="24"/>
        </w:rPr>
        <w:t> </w:t>
      </w:r>
      <w:r>
        <w:rPr>
          <w:rFonts w:ascii="Gill Sans MT" w:hAnsi="Gill Sans MT"/>
          <w:w w:val="110"/>
          <w:sz w:val="24"/>
        </w:rPr>
        <w:t>istanza</w:t>
      </w:r>
      <w:r>
        <w:rPr>
          <w:rFonts w:ascii="Gill Sans MT" w:hAnsi="Gill Sans MT"/>
          <w:spacing w:val="-23"/>
          <w:w w:val="110"/>
          <w:sz w:val="24"/>
        </w:rPr>
        <w:t> </w:t>
      </w:r>
      <w:r>
        <w:rPr>
          <w:rFonts w:ascii="Gill Sans MT" w:hAnsi="Gill Sans MT"/>
          <w:w w:val="110"/>
          <w:sz w:val="24"/>
        </w:rPr>
        <w:t>del</w:t>
      </w:r>
      <w:r>
        <w:rPr>
          <w:rFonts w:ascii="Gill Sans MT" w:hAnsi="Gill Sans MT"/>
          <w:spacing w:val="-22"/>
          <w:w w:val="110"/>
          <w:sz w:val="24"/>
        </w:rPr>
        <w:t> </w:t>
      </w:r>
      <w:r>
        <w:rPr>
          <w:rFonts w:ascii="Gill Sans MT" w:hAnsi="Gill Sans MT"/>
          <w:w w:val="110"/>
          <w:sz w:val="24"/>
        </w:rPr>
        <w:t>Procuratore</w:t>
      </w:r>
      <w:r>
        <w:rPr>
          <w:rFonts w:ascii="Gill Sans MT" w:hAnsi="Gill Sans MT"/>
          <w:spacing w:val="-21"/>
          <w:w w:val="110"/>
          <w:sz w:val="24"/>
        </w:rPr>
        <w:t> </w:t>
      </w:r>
      <w:r>
        <w:rPr>
          <w:rFonts w:ascii="Gill Sans MT" w:hAnsi="Gill Sans MT"/>
          <w:w w:val="110"/>
          <w:sz w:val="24"/>
        </w:rPr>
        <w:t>Federale,</w:t>
      </w:r>
      <w:r>
        <w:rPr>
          <w:rFonts w:ascii="Gill Sans MT" w:hAnsi="Gill Sans MT"/>
          <w:spacing w:val="-21"/>
          <w:w w:val="110"/>
          <w:sz w:val="24"/>
        </w:rPr>
        <w:t> </w:t>
      </w:r>
      <w:r>
        <w:rPr>
          <w:rFonts w:ascii="Gill Sans MT" w:hAnsi="Gill Sans MT"/>
          <w:w w:val="110"/>
          <w:sz w:val="24"/>
        </w:rPr>
        <w:t>depositata</w:t>
      </w:r>
      <w:r>
        <w:rPr>
          <w:rFonts w:ascii="Gill Sans MT" w:hAnsi="Gill Sans MT"/>
          <w:spacing w:val="-23"/>
          <w:w w:val="110"/>
          <w:sz w:val="24"/>
        </w:rPr>
        <w:t> </w:t>
      </w:r>
      <w:r>
        <w:rPr>
          <w:rFonts w:ascii="Gill Sans MT" w:hAnsi="Gill Sans MT"/>
          <w:w w:val="110"/>
          <w:sz w:val="24"/>
        </w:rPr>
        <w:t>presso</w:t>
      </w:r>
      <w:r>
        <w:rPr>
          <w:rFonts w:ascii="Gill Sans MT" w:hAnsi="Gill Sans MT"/>
          <w:spacing w:val="-23"/>
          <w:w w:val="110"/>
          <w:sz w:val="24"/>
        </w:rPr>
        <w:t> </w:t>
      </w:r>
      <w:r>
        <w:rPr>
          <w:rFonts w:ascii="Gill Sans MT" w:hAnsi="Gill Sans MT"/>
          <w:w w:val="110"/>
          <w:sz w:val="24"/>
        </w:rPr>
        <w:t>la</w:t>
      </w:r>
      <w:r>
        <w:rPr>
          <w:rFonts w:ascii="Gill Sans MT" w:hAnsi="Gill Sans MT"/>
          <w:spacing w:val="-22"/>
          <w:w w:val="110"/>
          <w:sz w:val="24"/>
        </w:rPr>
        <w:t> </w:t>
      </w:r>
      <w:r>
        <w:rPr>
          <w:rFonts w:ascii="Gill Sans MT" w:hAnsi="Gill Sans MT"/>
          <w:w w:val="110"/>
          <w:sz w:val="24"/>
        </w:rPr>
        <w:t>Segreteria</w:t>
      </w:r>
      <w:r>
        <w:rPr>
          <w:rFonts w:ascii="Gill Sans MT" w:hAnsi="Gill Sans MT"/>
          <w:spacing w:val="-18"/>
          <w:w w:val="110"/>
          <w:sz w:val="24"/>
        </w:rPr>
        <w:t> </w:t>
      </w:r>
      <w:r>
        <w:rPr>
          <w:rFonts w:ascii="Gill Sans MT" w:hAnsi="Gill Sans MT"/>
          <w:w w:val="110"/>
          <w:sz w:val="24"/>
        </w:rPr>
        <w:t>degli</w:t>
      </w:r>
      <w:r>
        <w:rPr>
          <w:rFonts w:ascii="Gill Sans MT" w:hAnsi="Gill Sans MT"/>
          <w:spacing w:val="-22"/>
          <w:w w:val="110"/>
          <w:sz w:val="24"/>
        </w:rPr>
        <w:t> </w:t>
      </w:r>
      <w:r>
        <w:rPr>
          <w:rFonts w:ascii="Gill Sans MT" w:hAnsi="Gill Sans MT"/>
          <w:w w:val="110"/>
          <w:sz w:val="24"/>
        </w:rPr>
        <w:t>Organi di</w:t>
      </w:r>
      <w:r>
        <w:rPr>
          <w:rFonts w:ascii="Gill Sans MT" w:hAnsi="Gill Sans MT"/>
          <w:spacing w:val="-19"/>
          <w:w w:val="110"/>
          <w:sz w:val="24"/>
        </w:rPr>
        <w:t> </w:t>
      </w:r>
      <w:r>
        <w:rPr>
          <w:rFonts w:ascii="Gill Sans MT" w:hAnsi="Gill Sans MT"/>
          <w:w w:val="110"/>
          <w:sz w:val="24"/>
        </w:rPr>
        <w:t>Giustizia,</w:t>
      </w:r>
      <w:r>
        <w:rPr>
          <w:rFonts w:ascii="Gill Sans MT" w:hAnsi="Gill Sans MT"/>
          <w:spacing w:val="-19"/>
          <w:w w:val="110"/>
          <w:sz w:val="24"/>
        </w:rPr>
        <w:t> </w:t>
      </w:r>
      <w:r>
        <w:rPr>
          <w:rFonts w:ascii="Gill Sans MT" w:hAnsi="Gill Sans MT"/>
          <w:w w:val="110"/>
          <w:sz w:val="24"/>
        </w:rPr>
        <w:t>corredata</w:t>
      </w:r>
      <w:r>
        <w:rPr>
          <w:rFonts w:ascii="Gill Sans MT" w:hAnsi="Gill Sans MT"/>
          <w:spacing w:val="-16"/>
          <w:w w:val="110"/>
          <w:sz w:val="24"/>
        </w:rPr>
        <w:t> </w:t>
      </w:r>
      <w:r>
        <w:rPr>
          <w:rFonts w:ascii="Gill Sans MT" w:hAnsi="Gill Sans MT"/>
          <w:w w:val="110"/>
          <w:sz w:val="24"/>
        </w:rPr>
        <w:t>dei</w:t>
      </w:r>
      <w:r>
        <w:rPr>
          <w:rFonts w:ascii="Gill Sans MT" w:hAnsi="Gill Sans MT"/>
          <w:spacing w:val="-18"/>
          <w:w w:val="110"/>
          <w:sz w:val="24"/>
        </w:rPr>
        <w:t> </w:t>
      </w:r>
      <w:r>
        <w:rPr>
          <w:rFonts w:ascii="Gill Sans MT" w:hAnsi="Gill Sans MT"/>
          <w:w w:val="110"/>
          <w:sz w:val="24"/>
        </w:rPr>
        <w:t>relativi</w:t>
      </w:r>
      <w:r>
        <w:rPr>
          <w:rFonts w:ascii="Gill Sans MT" w:hAnsi="Gill Sans MT"/>
          <w:spacing w:val="-18"/>
          <w:w w:val="110"/>
          <w:sz w:val="24"/>
        </w:rPr>
        <w:t> </w:t>
      </w:r>
      <w:r>
        <w:rPr>
          <w:rFonts w:ascii="Gill Sans MT" w:hAnsi="Gill Sans MT"/>
          <w:w w:val="110"/>
          <w:sz w:val="24"/>
        </w:rPr>
        <w:t>documenti</w:t>
      </w:r>
      <w:r>
        <w:rPr>
          <w:rFonts w:ascii="Gill Sans MT" w:hAnsi="Gill Sans MT"/>
          <w:spacing w:val="-19"/>
          <w:w w:val="110"/>
          <w:sz w:val="24"/>
        </w:rPr>
        <w:t> </w:t>
      </w:r>
      <w:r>
        <w:rPr>
          <w:rFonts w:ascii="Gill Sans MT" w:hAnsi="Gill Sans MT"/>
          <w:w w:val="110"/>
          <w:sz w:val="24"/>
        </w:rPr>
        <w:t>e</w:t>
      </w:r>
      <w:r>
        <w:rPr>
          <w:rFonts w:ascii="Gill Sans MT" w:hAnsi="Gill Sans MT"/>
          <w:spacing w:val="-17"/>
          <w:w w:val="110"/>
          <w:sz w:val="24"/>
        </w:rPr>
        <w:t> </w:t>
      </w:r>
      <w:r>
        <w:rPr>
          <w:rFonts w:ascii="Gill Sans MT" w:hAnsi="Gill Sans MT"/>
          <w:w w:val="110"/>
          <w:sz w:val="24"/>
        </w:rPr>
        <w:t>notificata</w:t>
      </w:r>
      <w:r>
        <w:rPr>
          <w:rFonts w:ascii="Gill Sans MT" w:hAnsi="Gill Sans MT"/>
          <w:spacing w:val="-18"/>
          <w:w w:val="110"/>
          <w:sz w:val="24"/>
        </w:rPr>
        <w:t> </w:t>
      </w:r>
      <w:r>
        <w:rPr>
          <w:rFonts w:ascii="Gill Sans MT" w:hAnsi="Gill Sans MT"/>
          <w:w w:val="110"/>
          <w:sz w:val="24"/>
        </w:rPr>
        <w:t>all’interessato,</w:t>
      </w:r>
      <w:r>
        <w:rPr>
          <w:rFonts w:ascii="Gill Sans MT" w:hAnsi="Gill Sans MT"/>
          <w:spacing w:val="-18"/>
          <w:w w:val="110"/>
          <w:sz w:val="24"/>
        </w:rPr>
        <w:t> </w:t>
      </w:r>
      <w:r>
        <w:rPr>
          <w:rFonts w:ascii="Gill Sans MT" w:hAnsi="Gill Sans MT"/>
          <w:w w:val="110"/>
          <w:sz w:val="24"/>
        </w:rPr>
        <w:t>che</w:t>
      </w:r>
      <w:r>
        <w:rPr>
          <w:rFonts w:ascii="Gill Sans MT" w:hAnsi="Gill Sans MT"/>
          <w:spacing w:val="-19"/>
          <w:w w:val="110"/>
          <w:sz w:val="24"/>
        </w:rPr>
        <w:t> </w:t>
      </w:r>
      <w:r>
        <w:rPr>
          <w:rFonts w:ascii="Gill Sans MT" w:hAnsi="Gill Sans MT"/>
          <w:w w:val="110"/>
          <w:sz w:val="24"/>
        </w:rPr>
        <w:t>può provvedere</w:t>
      </w:r>
      <w:r>
        <w:rPr>
          <w:rFonts w:ascii="Gill Sans MT" w:hAnsi="Gill Sans MT"/>
          <w:spacing w:val="-17"/>
          <w:w w:val="110"/>
          <w:sz w:val="24"/>
        </w:rPr>
        <w:t> </w:t>
      </w:r>
      <w:r>
        <w:rPr>
          <w:rFonts w:ascii="Gill Sans MT" w:hAnsi="Gill Sans MT"/>
          <w:w w:val="110"/>
          <w:sz w:val="24"/>
        </w:rPr>
        <w:t>al</w:t>
      </w:r>
      <w:r>
        <w:rPr>
          <w:rFonts w:ascii="Gill Sans MT" w:hAnsi="Gill Sans MT"/>
          <w:spacing w:val="-17"/>
          <w:w w:val="110"/>
          <w:sz w:val="24"/>
        </w:rPr>
        <w:t> </w:t>
      </w:r>
      <w:r>
        <w:rPr>
          <w:rFonts w:ascii="Gill Sans MT" w:hAnsi="Gill Sans MT"/>
          <w:w w:val="110"/>
          <w:sz w:val="24"/>
        </w:rPr>
        <w:t>deposito,</w:t>
      </w:r>
      <w:r>
        <w:rPr>
          <w:rFonts w:ascii="Gill Sans MT" w:hAnsi="Gill Sans MT"/>
          <w:spacing w:val="-16"/>
          <w:w w:val="110"/>
          <w:sz w:val="24"/>
        </w:rPr>
        <w:t> </w:t>
      </w:r>
      <w:r>
        <w:rPr>
          <w:rFonts w:ascii="Gill Sans MT" w:hAnsi="Gill Sans MT"/>
          <w:w w:val="110"/>
          <w:sz w:val="24"/>
        </w:rPr>
        <w:t>con</w:t>
      </w:r>
      <w:r>
        <w:rPr>
          <w:rFonts w:ascii="Gill Sans MT" w:hAnsi="Gill Sans MT"/>
          <w:spacing w:val="-17"/>
          <w:w w:val="110"/>
          <w:sz w:val="24"/>
        </w:rPr>
        <w:t> </w:t>
      </w:r>
      <w:r>
        <w:rPr>
          <w:rFonts w:ascii="Gill Sans MT" w:hAnsi="Gill Sans MT"/>
          <w:w w:val="110"/>
          <w:sz w:val="24"/>
        </w:rPr>
        <w:t>contestuale</w:t>
      </w:r>
      <w:r>
        <w:rPr>
          <w:rFonts w:ascii="Gill Sans MT" w:hAnsi="Gill Sans MT"/>
          <w:spacing w:val="-16"/>
          <w:w w:val="110"/>
          <w:sz w:val="24"/>
        </w:rPr>
        <w:t> </w:t>
      </w:r>
      <w:r>
        <w:rPr>
          <w:rFonts w:ascii="Gill Sans MT" w:hAnsi="Gill Sans MT"/>
          <w:w w:val="110"/>
          <w:sz w:val="24"/>
        </w:rPr>
        <w:t>comunicazione</w:t>
      </w:r>
      <w:r>
        <w:rPr>
          <w:rFonts w:ascii="Gill Sans MT" w:hAnsi="Gill Sans MT"/>
          <w:spacing w:val="-16"/>
          <w:w w:val="110"/>
          <w:sz w:val="24"/>
        </w:rPr>
        <w:t> </w:t>
      </w:r>
      <w:r>
        <w:rPr>
          <w:rFonts w:ascii="Gill Sans MT" w:hAnsi="Gill Sans MT"/>
          <w:w w:val="110"/>
          <w:sz w:val="24"/>
        </w:rPr>
        <w:t>all</w:t>
      </w:r>
      <w:r>
        <w:rPr>
          <w:rFonts w:ascii="Gill Sans MT" w:hAnsi="Gill Sans MT"/>
          <w:spacing w:val="-18"/>
          <w:w w:val="110"/>
          <w:sz w:val="24"/>
        </w:rPr>
        <w:t> </w:t>
      </w:r>
      <w:r>
        <w:rPr>
          <w:rFonts w:ascii="Gill Sans MT" w:hAnsi="Gill Sans MT"/>
          <w:w w:val="110"/>
          <w:sz w:val="24"/>
        </w:rPr>
        <w:t>Procura</w:t>
      </w:r>
      <w:r>
        <w:rPr>
          <w:rFonts w:ascii="Gill Sans MT" w:hAnsi="Gill Sans MT"/>
          <w:spacing w:val="-15"/>
          <w:w w:val="110"/>
          <w:sz w:val="24"/>
        </w:rPr>
        <w:t> </w:t>
      </w:r>
      <w:r>
        <w:rPr>
          <w:rFonts w:ascii="Gill Sans MT" w:hAnsi="Gill Sans MT"/>
          <w:w w:val="110"/>
          <w:sz w:val="24"/>
        </w:rPr>
        <w:t>Federale,</w:t>
      </w:r>
      <w:r>
        <w:rPr>
          <w:rFonts w:ascii="Gill Sans MT" w:hAnsi="Gill Sans MT"/>
          <w:spacing w:val="-15"/>
          <w:w w:val="110"/>
          <w:sz w:val="24"/>
        </w:rPr>
        <w:t> </w:t>
      </w:r>
      <w:r>
        <w:rPr>
          <w:rFonts w:ascii="Gill Sans MT" w:hAnsi="Gill Sans MT"/>
          <w:w w:val="110"/>
          <w:sz w:val="24"/>
        </w:rPr>
        <w:t>di memoria difensiva, prima dell’udienza fissata per la decisione che sarà comunicata</w:t>
      </w:r>
      <w:r>
        <w:rPr>
          <w:rFonts w:ascii="Gill Sans MT" w:hAnsi="Gill Sans MT"/>
          <w:spacing w:val="-27"/>
          <w:w w:val="110"/>
          <w:sz w:val="24"/>
        </w:rPr>
        <w:t> </w:t>
      </w:r>
      <w:r>
        <w:rPr>
          <w:rFonts w:ascii="Gill Sans MT" w:hAnsi="Gill Sans MT"/>
          <w:w w:val="110"/>
          <w:sz w:val="24"/>
        </w:rPr>
        <w:t>alle</w:t>
      </w:r>
      <w:r>
        <w:rPr>
          <w:rFonts w:ascii="Gill Sans MT" w:hAnsi="Gill Sans MT"/>
          <w:spacing w:val="-25"/>
          <w:w w:val="110"/>
          <w:sz w:val="24"/>
        </w:rPr>
        <w:t> </w:t>
      </w:r>
      <w:r>
        <w:rPr>
          <w:rFonts w:ascii="Gill Sans MT" w:hAnsi="Gill Sans MT"/>
          <w:w w:val="110"/>
          <w:sz w:val="24"/>
        </w:rPr>
        <w:t>parti</w:t>
      </w:r>
      <w:r>
        <w:rPr>
          <w:rFonts w:ascii="Gill Sans MT" w:hAnsi="Gill Sans MT"/>
          <w:spacing w:val="-24"/>
          <w:w w:val="110"/>
          <w:sz w:val="24"/>
        </w:rPr>
        <w:t> </w:t>
      </w:r>
      <w:r>
        <w:rPr>
          <w:rFonts w:ascii="Gill Sans MT" w:hAnsi="Gill Sans MT"/>
          <w:w w:val="110"/>
          <w:sz w:val="24"/>
        </w:rPr>
        <w:t>a</w:t>
      </w:r>
      <w:r>
        <w:rPr>
          <w:rFonts w:ascii="Gill Sans MT" w:hAnsi="Gill Sans MT"/>
          <w:spacing w:val="-24"/>
          <w:w w:val="110"/>
          <w:sz w:val="24"/>
        </w:rPr>
        <w:t> </w:t>
      </w:r>
      <w:r>
        <w:rPr>
          <w:rFonts w:ascii="Gill Sans MT" w:hAnsi="Gill Sans MT"/>
          <w:w w:val="110"/>
          <w:sz w:val="24"/>
        </w:rPr>
        <w:t>cura</w:t>
      </w:r>
      <w:r>
        <w:rPr>
          <w:rFonts w:ascii="Gill Sans MT" w:hAnsi="Gill Sans MT"/>
          <w:spacing w:val="-27"/>
          <w:w w:val="110"/>
          <w:sz w:val="24"/>
        </w:rPr>
        <w:t> </w:t>
      </w:r>
      <w:r>
        <w:rPr>
          <w:rFonts w:ascii="Gill Sans MT" w:hAnsi="Gill Sans MT"/>
          <w:w w:val="110"/>
          <w:sz w:val="24"/>
        </w:rPr>
        <w:t>della</w:t>
      </w:r>
      <w:r>
        <w:rPr>
          <w:rFonts w:ascii="Gill Sans MT" w:hAnsi="Gill Sans MT"/>
          <w:spacing w:val="-24"/>
          <w:w w:val="110"/>
          <w:sz w:val="24"/>
        </w:rPr>
        <w:t> </w:t>
      </w:r>
      <w:r>
        <w:rPr>
          <w:rFonts w:ascii="Gill Sans MT" w:hAnsi="Gill Sans MT"/>
          <w:w w:val="110"/>
          <w:sz w:val="24"/>
        </w:rPr>
        <w:t>predetta</w:t>
      </w:r>
      <w:r>
        <w:rPr>
          <w:rFonts w:ascii="Gill Sans MT" w:hAnsi="Gill Sans MT"/>
          <w:spacing w:val="-24"/>
          <w:w w:val="110"/>
          <w:sz w:val="24"/>
        </w:rPr>
        <w:t> </w:t>
      </w:r>
      <w:r>
        <w:rPr>
          <w:rFonts w:ascii="Gill Sans MT" w:hAnsi="Gill Sans MT"/>
          <w:w w:val="110"/>
          <w:sz w:val="24"/>
        </w:rPr>
        <w:t>Segreteria.</w:t>
      </w:r>
    </w:p>
    <w:p>
      <w:pPr>
        <w:pStyle w:val="ListParagraph"/>
        <w:numPr>
          <w:ilvl w:val="0"/>
          <w:numId w:val="174"/>
        </w:numPr>
        <w:tabs>
          <w:tab w:pos="1661" w:val="left" w:leader="none"/>
          <w:tab w:pos="1662" w:val="left" w:leader="none"/>
        </w:tabs>
        <w:spacing w:line="240" w:lineRule="auto" w:before="250" w:after="0"/>
        <w:ind w:left="1661" w:right="0" w:hanging="568"/>
        <w:jc w:val="left"/>
        <w:rPr>
          <w:rFonts w:ascii="Gill Sans MT" w:hAnsi="Gill Sans MT"/>
          <w:sz w:val="24"/>
        </w:rPr>
      </w:pPr>
      <w:r>
        <w:rPr>
          <w:rFonts w:ascii="Gill Sans MT" w:hAnsi="Gill Sans MT"/>
          <w:w w:val="110"/>
          <w:sz w:val="24"/>
        </w:rPr>
        <w:t>La revoca della riabilitazione può conseguire, anche, come sanzione</w:t>
      </w:r>
      <w:r>
        <w:rPr>
          <w:rFonts w:ascii="Gill Sans MT" w:hAnsi="Gill Sans MT"/>
          <w:spacing w:val="-45"/>
          <w:w w:val="110"/>
          <w:sz w:val="24"/>
        </w:rPr>
        <w:t> </w:t>
      </w:r>
      <w:r>
        <w:rPr>
          <w:rFonts w:ascii="Gill Sans MT" w:hAnsi="Gill Sans MT"/>
          <w:w w:val="110"/>
          <w:sz w:val="24"/>
        </w:rPr>
        <w:t>accessoria</w:t>
      </w:r>
    </w:p>
    <w:p>
      <w:pPr>
        <w:pStyle w:val="BodyText"/>
        <w:spacing w:before="57"/>
        <w:ind w:left="1121" w:right="673"/>
        <w:jc w:val="center"/>
        <w:rPr>
          <w:rFonts w:ascii="Gill Sans MT" w:hAnsi="Gill Sans MT"/>
        </w:rPr>
      </w:pPr>
      <w:r>
        <w:rPr>
          <w:rFonts w:ascii="Gill Sans MT" w:hAnsi="Gill Sans MT"/>
          <w:w w:val="115"/>
        </w:rPr>
        <w:t>alla decisione dell’Organo di Giustizia che ha comminato la seconda sanzione.</w:t>
      </w:r>
    </w:p>
    <w:p>
      <w:pPr>
        <w:pStyle w:val="BodyText"/>
        <w:spacing w:before="9"/>
        <w:rPr>
          <w:rFonts w:ascii="Gill Sans MT"/>
          <w:sz w:val="26"/>
        </w:rPr>
      </w:pPr>
    </w:p>
    <w:p>
      <w:pPr>
        <w:pStyle w:val="ListParagraph"/>
        <w:numPr>
          <w:ilvl w:val="0"/>
          <w:numId w:val="174"/>
        </w:numPr>
        <w:tabs>
          <w:tab w:pos="1661" w:val="left" w:leader="none"/>
          <w:tab w:pos="1662" w:val="left" w:leader="none"/>
        </w:tabs>
        <w:spacing w:line="240" w:lineRule="auto" w:before="0" w:after="0"/>
        <w:ind w:left="1661" w:right="0" w:hanging="568"/>
        <w:jc w:val="left"/>
        <w:rPr>
          <w:rFonts w:ascii="Gill Sans MT" w:hAnsi="Gill Sans MT"/>
          <w:sz w:val="24"/>
        </w:rPr>
      </w:pPr>
      <w:r>
        <w:rPr>
          <w:rFonts w:ascii="Gill Sans MT" w:hAnsi="Gill Sans MT"/>
          <w:w w:val="110"/>
          <w:sz w:val="24"/>
        </w:rPr>
        <w:t>Tale</w:t>
      </w:r>
      <w:r>
        <w:rPr>
          <w:rFonts w:ascii="Gill Sans MT" w:hAnsi="Gill Sans MT"/>
          <w:spacing w:val="-26"/>
          <w:w w:val="110"/>
          <w:sz w:val="24"/>
        </w:rPr>
        <w:t> </w:t>
      </w:r>
      <w:r>
        <w:rPr>
          <w:rFonts w:ascii="Gill Sans MT" w:hAnsi="Gill Sans MT"/>
          <w:w w:val="110"/>
          <w:sz w:val="24"/>
        </w:rPr>
        <w:t>decisione</w:t>
      </w:r>
      <w:r>
        <w:rPr>
          <w:rFonts w:ascii="Gill Sans MT" w:hAnsi="Gill Sans MT"/>
          <w:spacing w:val="-26"/>
          <w:w w:val="110"/>
          <w:sz w:val="24"/>
        </w:rPr>
        <w:t> </w:t>
      </w:r>
      <w:r>
        <w:rPr>
          <w:rFonts w:ascii="Gill Sans MT" w:hAnsi="Gill Sans MT"/>
          <w:w w:val="110"/>
          <w:sz w:val="24"/>
        </w:rPr>
        <w:t>può</w:t>
      </w:r>
      <w:r>
        <w:rPr>
          <w:rFonts w:ascii="Gill Sans MT" w:hAnsi="Gill Sans MT"/>
          <w:spacing w:val="-27"/>
          <w:w w:val="110"/>
          <w:sz w:val="24"/>
        </w:rPr>
        <w:t> </w:t>
      </w:r>
      <w:r>
        <w:rPr>
          <w:rFonts w:ascii="Gill Sans MT" w:hAnsi="Gill Sans MT"/>
          <w:w w:val="110"/>
          <w:sz w:val="24"/>
        </w:rPr>
        <w:t>essere</w:t>
      </w:r>
      <w:r>
        <w:rPr>
          <w:rFonts w:ascii="Gill Sans MT" w:hAnsi="Gill Sans MT"/>
          <w:spacing w:val="-26"/>
          <w:w w:val="110"/>
          <w:sz w:val="24"/>
        </w:rPr>
        <w:t> </w:t>
      </w:r>
      <w:r>
        <w:rPr>
          <w:rFonts w:ascii="Gill Sans MT" w:hAnsi="Gill Sans MT"/>
          <w:w w:val="110"/>
          <w:sz w:val="24"/>
        </w:rPr>
        <w:t>impugnata</w:t>
      </w:r>
      <w:r>
        <w:rPr>
          <w:rFonts w:ascii="Gill Sans MT" w:hAnsi="Gill Sans MT"/>
          <w:spacing w:val="-25"/>
          <w:w w:val="110"/>
          <w:sz w:val="24"/>
        </w:rPr>
        <w:t> </w:t>
      </w:r>
      <w:r>
        <w:rPr>
          <w:rFonts w:ascii="Gill Sans MT" w:hAnsi="Gill Sans MT"/>
          <w:w w:val="110"/>
          <w:sz w:val="24"/>
        </w:rPr>
        <w:t>davanti</w:t>
      </w:r>
      <w:r>
        <w:rPr>
          <w:rFonts w:ascii="Gill Sans MT" w:hAnsi="Gill Sans MT"/>
          <w:spacing w:val="-25"/>
          <w:w w:val="110"/>
          <w:sz w:val="24"/>
        </w:rPr>
        <w:t> </w:t>
      </w:r>
      <w:r>
        <w:rPr>
          <w:rFonts w:ascii="Gill Sans MT" w:hAnsi="Gill Sans MT"/>
          <w:w w:val="110"/>
          <w:sz w:val="24"/>
        </w:rPr>
        <w:t>alla</w:t>
      </w:r>
      <w:r>
        <w:rPr>
          <w:rFonts w:ascii="Gill Sans MT" w:hAnsi="Gill Sans MT"/>
          <w:spacing w:val="-28"/>
          <w:w w:val="110"/>
          <w:sz w:val="24"/>
        </w:rPr>
        <w:t> </w:t>
      </w:r>
      <w:r>
        <w:rPr>
          <w:rFonts w:ascii="Gill Sans MT" w:hAnsi="Gill Sans MT"/>
          <w:w w:val="110"/>
          <w:sz w:val="24"/>
        </w:rPr>
        <w:t>Corte</w:t>
      </w:r>
      <w:r>
        <w:rPr>
          <w:rFonts w:ascii="Gill Sans MT" w:hAnsi="Gill Sans MT"/>
          <w:spacing w:val="-27"/>
          <w:w w:val="110"/>
          <w:sz w:val="24"/>
        </w:rPr>
        <w:t> </w:t>
      </w:r>
      <w:r>
        <w:rPr>
          <w:rFonts w:ascii="Gill Sans MT" w:hAnsi="Gill Sans MT"/>
          <w:w w:val="110"/>
          <w:sz w:val="24"/>
        </w:rPr>
        <w:t>Federale</w:t>
      </w:r>
      <w:r>
        <w:rPr>
          <w:rFonts w:ascii="Gill Sans MT" w:hAnsi="Gill Sans MT"/>
          <w:spacing w:val="-27"/>
          <w:w w:val="110"/>
          <w:sz w:val="24"/>
        </w:rPr>
        <w:t> </w:t>
      </w:r>
      <w:r>
        <w:rPr>
          <w:rFonts w:ascii="Gill Sans MT" w:hAnsi="Gill Sans MT"/>
          <w:w w:val="110"/>
          <w:sz w:val="24"/>
        </w:rPr>
        <w:t>d’Appello.</w:t>
      </w:r>
    </w:p>
    <w:p>
      <w:pPr>
        <w:pStyle w:val="BodyText"/>
        <w:spacing w:before="10"/>
        <w:rPr>
          <w:rFonts w:ascii="Gill Sans MT"/>
          <w:sz w:val="23"/>
        </w:rPr>
      </w:pPr>
    </w:p>
    <w:p>
      <w:pPr>
        <w:spacing w:before="1"/>
        <w:ind w:left="1054" w:right="924" w:firstLine="0"/>
        <w:jc w:val="center"/>
        <w:rPr>
          <w:rFonts w:ascii="Trebuchet MS"/>
          <w:b/>
          <w:sz w:val="28"/>
        </w:rPr>
      </w:pPr>
      <w:bookmarkStart w:name="_bookmark190" w:id="191"/>
      <w:bookmarkEnd w:id="191"/>
      <w:r>
        <w:rPr/>
      </w:r>
      <w:r>
        <w:rPr>
          <w:rFonts w:ascii="Trebuchet MS"/>
          <w:b/>
          <w:sz w:val="28"/>
        </w:rPr>
        <w:t>Art. 62 Ricusazione ed Astensione</w:t>
      </w:r>
    </w:p>
    <w:p>
      <w:pPr>
        <w:pStyle w:val="BodyText"/>
        <w:spacing w:before="3"/>
        <w:rPr>
          <w:rFonts w:ascii="Trebuchet MS"/>
          <w:b/>
          <w:sz w:val="18"/>
        </w:rPr>
      </w:pPr>
    </w:p>
    <w:p>
      <w:pPr>
        <w:pStyle w:val="ListParagraph"/>
        <w:numPr>
          <w:ilvl w:val="0"/>
          <w:numId w:val="175"/>
        </w:numPr>
        <w:tabs>
          <w:tab w:pos="1661" w:val="left" w:leader="none"/>
          <w:tab w:pos="1662" w:val="left" w:leader="none"/>
        </w:tabs>
        <w:spacing w:line="292" w:lineRule="auto" w:before="102" w:after="0"/>
        <w:ind w:left="1661" w:right="938" w:hanging="567"/>
        <w:jc w:val="left"/>
        <w:rPr>
          <w:rFonts w:ascii="Gill Sans MT" w:hAnsi="Gill Sans MT"/>
          <w:sz w:val="24"/>
        </w:rPr>
      </w:pPr>
      <w:r>
        <w:rPr>
          <w:rFonts w:ascii="Gill Sans MT" w:hAnsi="Gill Sans MT"/>
          <w:w w:val="110"/>
          <w:sz w:val="24"/>
        </w:rPr>
        <w:t>Ciascun</w:t>
      </w:r>
      <w:r>
        <w:rPr>
          <w:rFonts w:ascii="Gill Sans MT" w:hAnsi="Gill Sans MT"/>
          <w:spacing w:val="-21"/>
          <w:w w:val="110"/>
          <w:sz w:val="24"/>
        </w:rPr>
        <w:t> </w:t>
      </w:r>
      <w:r>
        <w:rPr>
          <w:rFonts w:ascii="Gill Sans MT" w:hAnsi="Gill Sans MT"/>
          <w:w w:val="110"/>
          <w:sz w:val="24"/>
        </w:rPr>
        <w:t>componente</w:t>
      </w:r>
      <w:r>
        <w:rPr>
          <w:rFonts w:ascii="Gill Sans MT" w:hAnsi="Gill Sans MT"/>
          <w:spacing w:val="-21"/>
          <w:w w:val="110"/>
          <w:sz w:val="24"/>
        </w:rPr>
        <w:t> </w:t>
      </w:r>
      <w:r>
        <w:rPr>
          <w:rFonts w:ascii="Gill Sans MT" w:hAnsi="Gill Sans MT"/>
          <w:w w:val="110"/>
          <w:sz w:val="24"/>
        </w:rPr>
        <w:t>degli</w:t>
      </w:r>
      <w:r>
        <w:rPr>
          <w:rFonts w:ascii="Gill Sans MT" w:hAnsi="Gill Sans MT"/>
          <w:spacing w:val="-20"/>
          <w:w w:val="110"/>
          <w:sz w:val="24"/>
        </w:rPr>
        <w:t> </w:t>
      </w:r>
      <w:r>
        <w:rPr>
          <w:rFonts w:ascii="Gill Sans MT" w:hAnsi="Gill Sans MT"/>
          <w:w w:val="110"/>
          <w:sz w:val="24"/>
        </w:rPr>
        <w:t>Organi</w:t>
      </w:r>
      <w:r>
        <w:rPr>
          <w:rFonts w:ascii="Gill Sans MT" w:hAnsi="Gill Sans MT"/>
          <w:spacing w:val="-21"/>
          <w:w w:val="110"/>
          <w:sz w:val="24"/>
        </w:rPr>
        <w:t> </w:t>
      </w:r>
      <w:r>
        <w:rPr>
          <w:rFonts w:ascii="Gill Sans MT" w:hAnsi="Gill Sans MT"/>
          <w:w w:val="110"/>
          <w:sz w:val="24"/>
        </w:rPr>
        <w:t>di</w:t>
      </w:r>
      <w:r>
        <w:rPr>
          <w:rFonts w:ascii="Gill Sans MT" w:hAnsi="Gill Sans MT"/>
          <w:spacing w:val="-19"/>
          <w:w w:val="110"/>
          <w:sz w:val="24"/>
        </w:rPr>
        <w:t> </w:t>
      </w:r>
      <w:r>
        <w:rPr>
          <w:rFonts w:ascii="Gill Sans MT" w:hAnsi="Gill Sans MT"/>
          <w:w w:val="110"/>
          <w:sz w:val="24"/>
        </w:rPr>
        <w:t>Giustizia</w:t>
      </w:r>
      <w:r>
        <w:rPr>
          <w:rFonts w:ascii="Gill Sans MT" w:hAnsi="Gill Sans MT"/>
          <w:spacing w:val="-22"/>
          <w:w w:val="110"/>
          <w:sz w:val="24"/>
        </w:rPr>
        <w:t> </w:t>
      </w:r>
      <w:r>
        <w:rPr>
          <w:rFonts w:ascii="Gill Sans MT" w:hAnsi="Gill Sans MT"/>
          <w:w w:val="110"/>
          <w:sz w:val="24"/>
        </w:rPr>
        <w:t>può</w:t>
      </w:r>
      <w:r>
        <w:rPr>
          <w:rFonts w:ascii="Gill Sans MT" w:hAnsi="Gill Sans MT"/>
          <w:spacing w:val="-21"/>
          <w:w w:val="110"/>
          <w:sz w:val="24"/>
        </w:rPr>
        <w:t> </w:t>
      </w:r>
      <w:r>
        <w:rPr>
          <w:rFonts w:ascii="Gill Sans MT" w:hAnsi="Gill Sans MT"/>
          <w:w w:val="110"/>
          <w:sz w:val="24"/>
        </w:rPr>
        <w:t>essere</w:t>
      </w:r>
      <w:r>
        <w:rPr>
          <w:rFonts w:ascii="Gill Sans MT" w:hAnsi="Gill Sans MT"/>
          <w:spacing w:val="-21"/>
          <w:w w:val="110"/>
          <w:sz w:val="24"/>
        </w:rPr>
        <w:t> </w:t>
      </w:r>
      <w:r>
        <w:rPr>
          <w:rFonts w:ascii="Gill Sans MT" w:hAnsi="Gill Sans MT"/>
          <w:w w:val="110"/>
          <w:sz w:val="24"/>
        </w:rPr>
        <w:t>ricusato</w:t>
      </w:r>
      <w:r>
        <w:rPr>
          <w:rFonts w:ascii="Gill Sans MT" w:hAnsi="Gill Sans MT"/>
          <w:spacing w:val="-21"/>
          <w:w w:val="110"/>
          <w:sz w:val="24"/>
        </w:rPr>
        <w:t> </w:t>
      </w:r>
      <w:r>
        <w:rPr>
          <w:rFonts w:ascii="Gill Sans MT" w:hAnsi="Gill Sans MT"/>
          <w:w w:val="110"/>
          <w:sz w:val="24"/>
        </w:rPr>
        <w:t>dalle</w:t>
      </w:r>
      <w:r>
        <w:rPr>
          <w:rFonts w:ascii="Gill Sans MT" w:hAnsi="Gill Sans MT"/>
          <w:spacing w:val="-20"/>
          <w:w w:val="110"/>
          <w:sz w:val="24"/>
        </w:rPr>
        <w:t> </w:t>
      </w:r>
      <w:r>
        <w:rPr>
          <w:rFonts w:ascii="Gill Sans MT" w:hAnsi="Gill Sans MT"/>
          <w:w w:val="110"/>
          <w:sz w:val="24"/>
        </w:rPr>
        <w:t>parti</w:t>
      </w:r>
      <w:r>
        <w:rPr>
          <w:rFonts w:ascii="Gill Sans MT" w:hAnsi="Gill Sans MT"/>
          <w:spacing w:val="-20"/>
          <w:w w:val="110"/>
          <w:sz w:val="24"/>
        </w:rPr>
        <w:t> </w:t>
      </w:r>
      <w:r>
        <w:rPr>
          <w:rFonts w:ascii="Gill Sans MT" w:hAnsi="Gill Sans MT"/>
          <w:w w:val="110"/>
          <w:sz w:val="24"/>
        </w:rPr>
        <w:t>nei seguenti</w:t>
      </w:r>
      <w:r>
        <w:rPr>
          <w:rFonts w:ascii="Gill Sans MT" w:hAnsi="Gill Sans MT"/>
          <w:spacing w:val="-26"/>
          <w:w w:val="110"/>
          <w:sz w:val="24"/>
        </w:rPr>
        <w:t> </w:t>
      </w:r>
      <w:r>
        <w:rPr>
          <w:rFonts w:ascii="Gill Sans MT" w:hAnsi="Gill Sans MT"/>
          <w:w w:val="110"/>
          <w:sz w:val="24"/>
        </w:rPr>
        <w:t>casi:</w:t>
      </w:r>
    </w:p>
    <w:p>
      <w:pPr>
        <w:pStyle w:val="ListParagraph"/>
        <w:numPr>
          <w:ilvl w:val="1"/>
          <w:numId w:val="175"/>
        </w:numPr>
        <w:tabs>
          <w:tab w:pos="2088" w:val="left" w:leader="none"/>
          <w:tab w:pos="2089" w:val="left" w:leader="none"/>
        </w:tabs>
        <w:spacing w:line="274" w:lineRule="exact" w:before="0" w:after="0"/>
        <w:ind w:left="2088" w:right="0" w:hanging="428"/>
        <w:jc w:val="left"/>
        <w:rPr>
          <w:rFonts w:ascii="Gill Sans MT"/>
          <w:sz w:val="24"/>
        </w:rPr>
      </w:pPr>
      <w:r>
        <w:rPr>
          <w:rFonts w:ascii="Gill Sans MT"/>
          <w:w w:val="110"/>
          <w:sz w:val="24"/>
        </w:rPr>
        <w:t>Se</w:t>
      </w:r>
      <w:r>
        <w:rPr>
          <w:rFonts w:ascii="Gill Sans MT"/>
          <w:spacing w:val="-24"/>
          <w:w w:val="110"/>
          <w:sz w:val="24"/>
        </w:rPr>
        <w:t> </w:t>
      </w:r>
      <w:r>
        <w:rPr>
          <w:rFonts w:ascii="Gill Sans MT"/>
          <w:w w:val="110"/>
          <w:sz w:val="24"/>
        </w:rPr>
        <w:t>ha</w:t>
      </w:r>
      <w:r>
        <w:rPr>
          <w:rFonts w:ascii="Gill Sans MT"/>
          <w:spacing w:val="-25"/>
          <w:w w:val="110"/>
          <w:sz w:val="24"/>
        </w:rPr>
        <w:t> </w:t>
      </w:r>
      <w:r>
        <w:rPr>
          <w:rFonts w:ascii="Gill Sans MT"/>
          <w:w w:val="110"/>
          <w:sz w:val="24"/>
        </w:rPr>
        <w:t>interesse</w:t>
      </w:r>
      <w:r>
        <w:rPr>
          <w:rFonts w:ascii="Gill Sans MT"/>
          <w:spacing w:val="-24"/>
          <w:w w:val="110"/>
          <w:sz w:val="24"/>
        </w:rPr>
        <w:t> </w:t>
      </w:r>
      <w:r>
        <w:rPr>
          <w:rFonts w:ascii="Gill Sans MT"/>
          <w:w w:val="110"/>
          <w:sz w:val="24"/>
        </w:rPr>
        <w:t>alla</w:t>
      </w:r>
      <w:r>
        <w:rPr>
          <w:rFonts w:ascii="Gill Sans MT"/>
          <w:spacing w:val="-25"/>
          <w:w w:val="110"/>
          <w:sz w:val="24"/>
        </w:rPr>
        <w:t> </w:t>
      </w:r>
      <w:r>
        <w:rPr>
          <w:rFonts w:ascii="Gill Sans MT"/>
          <w:w w:val="110"/>
          <w:sz w:val="24"/>
        </w:rPr>
        <w:t>questione</w:t>
      </w:r>
      <w:r>
        <w:rPr>
          <w:rFonts w:ascii="Gill Sans MT"/>
          <w:spacing w:val="-24"/>
          <w:w w:val="110"/>
          <w:sz w:val="24"/>
        </w:rPr>
        <w:t> </w:t>
      </w:r>
      <w:r>
        <w:rPr>
          <w:rFonts w:ascii="Gill Sans MT"/>
          <w:w w:val="110"/>
          <w:sz w:val="24"/>
        </w:rPr>
        <w:t>sottoposta</w:t>
      </w:r>
      <w:r>
        <w:rPr>
          <w:rFonts w:ascii="Gill Sans MT"/>
          <w:spacing w:val="-25"/>
          <w:w w:val="110"/>
          <w:sz w:val="24"/>
        </w:rPr>
        <w:t> </w:t>
      </w:r>
      <w:r>
        <w:rPr>
          <w:rFonts w:ascii="Gill Sans MT"/>
          <w:w w:val="110"/>
          <w:sz w:val="24"/>
        </w:rPr>
        <w:t>alla</w:t>
      </w:r>
      <w:r>
        <w:rPr>
          <w:rFonts w:ascii="Gill Sans MT"/>
          <w:spacing w:val="-25"/>
          <w:w w:val="110"/>
          <w:sz w:val="24"/>
        </w:rPr>
        <w:t> </w:t>
      </w:r>
      <w:r>
        <w:rPr>
          <w:rFonts w:ascii="Gill Sans MT"/>
          <w:w w:val="110"/>
          <w:sz w:val="24"/>
        </w:rPr>
        <w:t>sua</w:t>
      </w:r>
      <w:r>
        <w:rPr>
          <w:rFonts w:ascii="Gill Sans MT"/>
          <w:spacing w:val="-24"/>
          <w:w w:val="110"/>
          <w:sz w:val="24"/>
        </w:rPr>
        <w:t> </w:t>
      </w:r>
      <w:r>
        <w:rPr>
          <w:rFonts w:ascii="Gill Sans MT"/>
          <w:w w:val="110"/>
          <w:sz w:val="24"/>
        </w:rPr>
        <w:t>cognizione;</w:t>
      </w:r>
    </w:p>
    <w:p>
      <w:pPr>
        <w:pStyle w:val="BodyText"/>
        <w:rPr>
          <w:rFonts w:ascii="Gill Sans MT"/>
          <w:sz w:val="20"/>
        </w:rPr>
      </w:pPr>
    </w:p>
    <w:p>
      <w:pPr>
        <w:pStyle w:val="BodyText"/>
        <w:spacing w:before="4"/>
        <w:rPr>
          <w:rFonts w:ascii="Gill Sans MT"/>
          <w:sz w:val="26"/>
        </w:rPr>
      </w:pPr>
      <w:r>
        <w:rPr/>
        <w:pict>
          <v:shape style="position:absolute;margin-left:41.759998pt;margin-top:16.484293pt;width:11.1pt;height:10pt;mso-position-horizontal-relative:page;mso-position-vertical-relative:paragraph;z-index:-250745856;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59</w:t>
                  </w:r>
                </w:p>
              </w:txbxContent>
            </v:textbox>
            <w10:wrap type="topAndBottom"/>
          </v:shape>
        </w:pict>
      </w:r>
    </w:p>
    <w:p>
      <w:pPr>
        <w:spacing w:after="0"/>
        <w:rPr>
          <w:rFonts w:ascii="Gill Sans MT"/>
          <w:sz w:val="26"/>
        </w:rPr>
        <w:sectPr>
          <w:pgSz w:w="11910" w:h="16840"/>
          <w:pgMar w:top="1580" w:bottom="280" w:left="720" w:right="200"/>
        </w:sectPr>
      </w:pPr>
    </w:p>
    <w:p>
      <w:pPr>
        <w:pStyle w:val="BodyText"/>
        <w:rPr>
          <w:rFonts w:ascii="Gill Sans MT"/>
          <w:sz w:val="20"/>
        </w:rPr>
      </w:pPr>
      <w:r>
        <w:rPr/>
        <w:pict>
          <v:group style="position:absolute;margin-left:.000001pt;margin-top:.497483pt;width:103.35pt;height:841.45pt;mso-position-horizontal-relative:page;mso-position-vertical-relative:page;z-index:-274966528" coordorigin="0,10" coordsize="2067,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shape style="position:absolute;left:1814;top:7186;width:215;height:293" type="#_x0000_t202" filled="false" stroked="false">
              <v:textbox inset="0,0,0,0">
                <w:txbxContent>
                  <w:p>
                    <w:pPr>
                      <w:spacing w:before="2"/>
                      <w:ind w:left="0" w:right="0" w:firstLine="0"/>
                      <w:jc w:val="left"/>
                      <w:rPr>
                        <w:rFonts w:ascii="Gill Sans MT"/>
                        <w:sz w:val="24"/>
                      </w:rPr>
                    </w:pPr>
                    <w:r>
                      <w:rPr>
                        <w:rFonts w:ascii="Gill Sans MT"/>
                        <w:w w:val="115"/>
                        <w:sz w:val="24"/>
                      </w:rPr>
                      <w:t>2.</w:t>
                    </w:r>
                  </w:p>
                </w:txbxContent>
              </v:textbox>
              <w10:wrap type="none"/>
            </v:shape>
            <v:shape style="position:absolute;left:1814;top:8449;width:215;height:293" type="#_x0000_t202" filled="false" stroked="false">
              <v:textbox inset="0,0,0,0">
                <w:txbxContent>
                  <w:p>
                    <w:pPr>
                      <w:spacing w:before="2"/>
                      <w:ind w:left="0" w:right="0" w:firstLine="0"/>
                      <w:jc w:val="left"/>
                      <w:rPr>
                        <w:rFonts w:ascii="Gill Sans MT"/>
                        <w:sz w:val="24"/>
                      </w:rPr>
                    </w:pPr>
                    <w:r>
                      <w:rPr>
                        <w:rFonts w:ascii="Gill Sans MT"/>
                        <w:w w:val="115"/>
                        <w:sz w:val="24"/>
                      </w:rPr>
                      <w:t>3.</w:t>
                    </w:r>
                  </w:p>
                </w:txbxContent>
              </v:textbox>
              <w10:wrap type="none"/>
            </v:shape>
            <v:shape style="position:absolute;left:1814;top:10386;width:215;height:293" type="#_x0000_t202" filled="false" stroked="false">
              <v:textbox inset="0,0,0,0">
                <w:txbxContent>
                  <w:p>
                    <w:pPr>
                      <w:spacing w:before="2"/>
                      <w:ind w:left="0" w:right="0" w:firstLine="0"/>
                      <w:jc w:val="left"/>
                      <w:rPr>
                        <w:rFonts w:ascii="Gill Sans MT"/>
                        <w:sz w:val="24"/>
                      </w:rPr>
                    </w:pPr>
                    <w:r>
                      <w:rPr>
                        <w:rFonts w:ascii="Gill Sans MT"/>
                        <w:w w:val="115"/>
                        <w:sz w:val="24"/>
                      </w:rPr>
                      <w:t>4.</w:t>
                    </w:r>
                  </w:p>
                </w:txbxContent>
              </v:textbox>
              <w10:wrap type="none"/>
            </v:shape>
            <v:shape style="position:absolute;left:1814;top:11987;width:215;height:293" type="#_x0000_t202" filled="false" stroked="false">
              <v:textbox inset="0,0,0,0">
                <w:txbxContent>
                  <w:p>
                    <w:pPr>
                      <w:spacing w:before="2"/>
                      <w:ind w:left="0" w:right="0" w:firstLine="0"/>
                      <w:jc w:val="left"/>
                      <w:rPr>
                        <w:rFonts w:ascii="Gill Sans MT"/>
                        <w:sz w:val="24"/>
                      </w:rPr>
                    </w:pPr>
                    <w:r>
                      <w:rPr>
                        <w:rFonts w:ascii="Gill Sans MT"/>
                        <w:w w:val="115"/>
                        <w:sz w:val="24"/>
                      </w:rPr>
                      <w:t>5.</w:t>
                    </w:r>
                  </w:p>
                </w:txbxContent>
              </v:textbox>
              <w10:wrap type="none"/>
            </v:shape>
            <v:shape style="position:absolute;left:1814;top:12913;width:215;height:293" type="#_x0000_t202" filled="false" stroked="false">
              <v:textbox inset="0,0,0,0">
                <w:txbxContent>
                  <w:p>
                    <w:pPr>
                      <w:spacing w:before="2"/>
                      <w:ind w:left="0" w:right="0" w:firstLine="0"/>
                      <w:jc w:val="left"/>
                      <w:rPr>
                        <w:rFonts w:ascii="Gill Sans MT"/>
                        <w:sz w:val="24"/>
                      </w:rPr>
                    </w:pPr>
                    <w:r>
                      <w:rPr>
                        <w:rFonts w:ascii="Gill Sans MT"/>
                        <w:w w:val="115"/>
                        <w:sz w:val="24"/>
                      </w:rPr>
                      <w:t>6.</w:t>
                    </w:r>
                  </w:p>
                </w:txbxContent>
              </v:textbox>
              <w10:wrap type="none"/>
            </v:shape>
            <v:shape style="position:absolute;left:1814;top:13840;width:215;height:293" type="#_x0000_t202" filled="false" stroked="false">
              <v:textbox inset="0,0,0,0">
                <w:txbxContent>
                  <w:p>
                    <w:pPr>
                      <w:spacing w:before="2"/>
                      <w:ind w:left="0" w:right="0" w:firstLine="0"/>
                      <w:jc w:val="left"/>
                      <w:rPr>
                        <w:rFonts w:ascii="Gill Sans MT"/>
                        <w:sz w:val="24"/>
                      </w:rPr>
                    </w:pPr>
                    <w:r>
                      <w:rPr>
                        <w:rFonts w:ascii="Gill Sans MT"/>
                        <w:w w:val="115"/>
                        <w:sz w:val="24"/>
                      </w:rPr>
                      <w:t>7.</w:t>
                    </w:r>
                  </w:p>
                </w:txbxContent>
              </v:textbox>
              <w10:wrap type="none"/>
            </v:shape>
            <v:shape style="position:absolute;left:1814;top:14766;width:215;height:293" type="#_x0000_t202" filled="false" stroked="false">
              <v:textbox inset="0,0,0,0">
                <w:txbxContent>
                  <w:p>
                    <w:pPr>
                      <w:spacing w:before="2"/>
                      <w:ind w:left="0" w:right="0" w:firstLine="0"/>
                      <w:jc w:val="left"/>
                      <w:rPr>
                        <w:rFonts w:ascii="Gill Sans MT"/>
                        <w:sz w:val="24"/>
                      </w:rPr>
                    </w:pPr>
                    <w:r>
                      <w:rPr>
                        <w:rFonts w:ascii="Gill Sans MT"/>
                        <w:w w:val="115"/>
                        <w:sz w:val="24"/>
                      </w:rPr>
                      <w:t>8.</w:t>
                    </w:r>
                  </w:p>
                </w:txbxContent>
              </v:textbox>
              <w10:wrap type="none"/>
            </v:shape>
            <v:shape style="position:absolute;left:835;top:15709;width:222;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60</w:t>
                    </w:r>
                  </w:p>
                </w:txbxContent>
              </v:textbox>
              <w10:wrap type="none"/>
            </v:shape>
            <w10:wrap type="none"/>
          </v:group>
        </w:pic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spacing w:before="9"/>
        <w:rPr>
          <w:rFonts w:ascii="Gill Sans MT"/>
          <w:sz w:val="29"/>
        </w:rPr>
      </w:pPr>
    </w:p>
    <w:p>
      <w:pPr>
        <w:pStyle w:val="ListParagraph"/>
        <w:numPr>
          <w:ilvl w:val="1"/>
          <w:numId w:val="175"/>
        </w:numPr>
        <w:tabs>
          <w:tab w:pos="2088" w:val="left" w:leader="none"/>
          <w:tab w:pos="2089" w:val="left" w:leader="none"/>
        </w:tabs>
        <w:spacing w:line="292" w:lineRule="auto" w:before="103" w:after="0"/>
        <w:ind w:left="2088" w:right="927" w:hanging="428"/>
        <w:jc w:val="left"/>
        <w:rPr>
          <w:rFonts w:ascii="Gill Sans MT" w:hAnsi="Gill Sans MT"/>
          <w:sz w:val="24"/>
        </w:rPr>
      </w:pPr>
      <w:r>
        <w:rPr>
          <w:rFonts w:ascii="Gill Sans MT" w:hAnsi="Gill Sans MT"/>
          <w:w w:val="110"/>
          <w:sz w:val="24"/>
        </w:rPr>
        <w:t>Se il difensore di una delle parti o, comunque, una delle parti è prossimo congiunto</w:t>
      </w:r>
      <w:r>
        <w:rPr>
          <w:rFonts w:ascii="Gill Sans MT" w:hAnsi="Gill Sans MT"/>
          <w:spacing w:val="-26"/>
          <w:w w:val="110"/>
          <w:sz w:val="24"/>
        </w:rPr>
        <w:t> </w:t>
      </w:r>
      <w:r>
        <w:rPr>
          <w:rFonts w:ascii="Gill Sans MT" w:hAnsi="Gill Sans MT"/>
          <w:w w:val="110"/>
          <w:sz w:val="24"/>
        </w:rPr>
        <w:t>di</w:t>
      </w:r>
      <w:r>
        <w:rPr>
          <w:rFonts w:ascii="Gill Sans MT" w:hAnsi="Gill Sans MT"/>
          <w:spacing w:val="-25"/>
          <w:w w:val="110"/>
          <w:sz w:val="24"/>
        </w:rPr>
        <w:t> </w:t>
      </w:r>
      <w:r>
        <w:rPr>
          <w:rFonts w:ascii="Gill Sans MT" w:hAnsi="Gill Sans MT"/>
          <w:w w:val="110"/>
          <w:sz w:val="24"/>
        </w:rPr>
        <w:t>lui</w:t>
      </w:r>
      <w:r>
        <w:rPr>
          <w:rFonts w:ascii="Gill Sans MT" w:hAnsi="Gill Sans MT"/>
          <w:spacing w:val="-26"/>
          <w:w w:val="110"/>
          <w:sz w:val="24"/>
        </w:rPr>
        <w:t> </w:t>
      </w:r>
      <w:r>
        <w:rPr>
          <w:rFonts w:ascii="Gill Sans MT" w:hAnsi="Gill Sans MT"/>
          <w:w w:val="110"/>
          <w:sz w:val="24"/>
        </w:rPr>
        <w:t>o</w:t>
      </w:r>
      <w:r>
        <w:rPr>
          <w:rFonts w:ascii="Gill Sans MT" w:hAnsi="Gill Sans MT"/>
          <w:spacing w:val="-24"/>
          <w:w w:val="110"/>
          <w:sz w:val="24"/>
        </w:rPr>
        <w:t> </w:t>
      </w:r>
      <w:r>
        <w:rPr>
          <w:rFonts w:ascii="Gill Sans MT" w:hAnsi="Gill Sans MT"/>
          <w:w w:val="110"/>
          <w:sz w:val="24"/>
        </w:rPr>
        <w:t>del</w:t>
      </w:r>
      <w:r>
        <w:rPr>
          <w:rFonts w:ascii="Gill Sans MT" w:hAnsi="Gill Sans MT"/>
          <w:spacing w:val="-25"/>
          <w:w w:val="110"/>
          <w:sz w:val="24"/>
        </w:rPr>
        <w:t> </w:t>
      </w:r>
      <w:r>
        <w:rPr>
          <w:rFonts w:ascii="Gill Sans MT" w:hAnsi="Gill Sans MT"/>
          <w:w w:val="110"/>
          <w:sz w:val="24"/>
        </w:rPr>
        <w:t>coniuge;</w:t>
      </w:r>
    </w:p>
    <w:p>
      <w:pPr>
        <w:pStyle w:val="ListParagraph"/>
        <w:numPr>
          <w:ilvl w:val="1"/>
          <w:numId w:val="175"/>
        </w:numPr>
        <w:tabs>
          <w:tab w:pos="2088" w:val="left" w:leader="none"/>
          <w:tab w:pos="2089" w:val="left" w:leader="none"/>
        </w:tabs>
        <w:spacing w:line="290" w:lineRule="auto" w:before="0" w:after="0"/>
        <w:ind w:left="2088" w:right="934" w:hanging="428"/>
        <w:jc w:val="left"/>
        <w:rPr>
          <w:rFonts w:ascii="Gill Sans MT"/>
          <w:sz w:val="24"/>
        </w:rPr>
      </w:pPr>
      <w:r>
        <w:rPr>
          <w:rFonts w:ascii="Gill Sans MT"/>
          <w:w w:val="110"/>
          <w:sz w:val="24"/>
        </w:rPr>
        <w:t>Se ha una grave inimicizia o motivi di dissidio con le parti della questione sottoposta</w:t>
      </w:r>
      <w:r>
        <w:rPr>
          <w:rFonts w:ascii="Gill Sans MT"/>
          <w:spacing w:val="-26"/>
          <w:w w:val="110"/>
          <w:sz w:val="24"/>
        </w:rPr>
        <w:t> </w:t>
      </w:r>
      <w:r>
        <w:rPr>
          <w:rFonts w:ascii="Gill Sans MT"/>
          <w:w w:val="110"/>
          <w:sz w:val="24"/>
        </w:rPr>
        <w:t>alla</w:t>
      </w:r>
      <w:r>
        <w:rPr>
          <w:rFonts w:ascii="Gill Sans MT"/>
          <w:spacing w:val="-26"/>
          <w:w w:val="110"/>
          <w:sz w:val="24"/>
        </w:rPr>
        <w:t> </w:t>
      </w:r>
      <w:r>
        <w:rPr>
          <w:rFonts w:ascii="Gill Sans MT"/>
          <w:w w:val="110"/>
          <w:sz w:val="24"/>
        </w:rPr>
        <w:t>sua</w:t>
      </w:r>
      <w:r>
        <w:rPr>
          <w:rFonts w:ascii="Gill Sans MT"/>
          <w:spacing w:val="-26"/>
          <w:w w:val="110"/>
          <w:sz w:val="24"/>
        </w:rPr>
        <w:t> </w:t>
      </w:r>
      <w:r>
        <w:rPr>
          <w:rFonts w:ascii="Gill Sans MT"/>
          <w:w w:val="110"/>
          <w:sz w:val="24"/>
        </w:rPr>
        <w:t>cognizione;</w:t>
      </w:r>
    </w:p>
    <w:p>
      <w:pPr>
        <w:pStyle w:val="ListParagraph"/>
        <w:numPr>
          <w:ilvl w:val="1"/>
          <w:numId w:val="175"/>
        </w:numPr>
        <w:tabs>
          <w:tab w:pos="2088" w:val="left" w:leader="none"/>
          <w:tab w:pos="2089" w:val="left" w:leader="none"/>
        </w:tabs>
        <w:spacing w:line="290" w:lineRule="auto" w:before="0" w:after="0"/>
        <w:ind w:left="2088" w:right="933" w:hanging="428"/>
        <w:jc w:val="left"/>
        <w:rPr>
          <w:rFonts w:ascii="Gill Sans MT" w:hAnsi="Gill Sans MT"/>
          <w:sz w:val="24"/>
        </w:rPr>
      </w:pPr>
      <w:r>
        <w:rPr>
          <w:rFonts w:ascii="Gill Sans MT" w:hAnsi="Gill Sans MT"/>
          <w:w w:val="110"/>
          <w:sz w:val="24"/>
        </w:rPr>
        <w:t>Se</w:t>
      </w:r>
      <w:r>
        <w:rPr>
          <w:rFonts w:ascii="Gill Sans MT" w:hAnsi="Gill Sans MT"/>
          <w:spacing w:val="-19"/>
          <w:w w:val="110"/>
          <w:sz w:val="24"/>
        </w:rPr>
        <w:t> </w:t>
      </w:r>
      <w:r>
        <w:rPr>
          <w:rFonts w:ascii="Gill Sans MT" w:hAnsi="Gill Sans MT"/>
          <w:w w:val="110"/>
          <w:sz w:val="24"/>
        </w:rPr>
        <w:t>ha</w:t>
      </w:r>
      <w:r>
        <w:rPr>
          <w:rFonts w:ascii="Gill Sans MT" w:hAnsi="Gill Sans MT"/>
          <w:spacing w:val="-21"/>
          <w:w w:val="110"/>
          <w:sz w:val="24"/>
        </w:rPr>
        <w:t> </w:t>
      </w:r>
      <w:r>
        <w:rPr>
          <w:rFonts w:ascii="Gill Sans MT" w:hAnsi="Gill Sans MT"/>
          <w:w w:val="110"/>
          <w:sz w:val="24"/>
        </w:rPr>
        <w:t>dato</w:t>
      </w:r>
      <w:r>
        <w:rPr>
          <w:rFonts w:ascii="Gill Sans MT" w:hAnsi="Gill Sans MT"/>
          <w:spacing w:val="-21"/>
          <w:w w:val="110"/>
          <w:sz w:val="24"/>
        </w:rPr>
        <w:t> </w:t>
      </w:r>
      <w:r>
        <w:rPr>
          <w:rFonts w:ascii="Gill Sans MT" w:hAnsi="Gill Sans MT"/>
          <w:w w:val="110"/>
          <w:sz w:val="24"/>
        </w:rPr>
        <w:t>consigli</w:t>
      </w:r>
      <w:r>
        <w:rPr>
          <w:rFonts w:ascii="Gill Sans MT" w:hAnsi="Gill Sans MT"/>
          <w:spacing w:val="-19"/>
          <w:w w:val="110"/>
          <w:sz w:val="24"/>
        </w:rPr>
        <w:t> </w:t>
      </w:r>
      <w:r>
        <w:rPr>
          <w:rFonts w:ascii="Gill Sans MT" w:hAnsi="Gill Sans MT"/>
          <w:w w:val="110"/>
          <w:sz w:val="24"/>
        </w:rPr>
        <w:t>o</w:t>
      </w:r>
      <w:r>
        <w:rPr>
          <w:rFonts w:ascii="Gill Sans MT" w:hAnsi="Gill Sans MT"/>
          <w:spacing w:val="-21"/>
          <w:w w:val="110"/>
          <w:sz w:val="24"/>
        </w:rPr>
        <w:t> </w:t>
      </w:r>
      <w:r>
        <w:rPr>
          <w:rFonts w:ascii="Gill Sans MT" w:hAnsi="Gill Sans MT"/>
          <w:w w:val="110"/>
          <w:sz w:val="24"/>
        </w:rPr>
        <w:t>manifestato</w:t>
      </w:r>
      <w:r>
        <w:rPr>
          <w:rFonts w:ascii="Gill Sans MT" w:hAnsi="Gill Sans MT"/>
          <w:spacing w:val="-21"/>
          <w:w w:val="110"/>
          <w:sz w:val="24"/>
        </w:rPr>
        <w:t> </w:t>
      </w:r>
      <w:r>
        <w:rPr>
          <w:rFonts w:ascii="Gill Sans MT" w:hAnsi="Gill Sans MT"/>
          <w:w w:val="110"/>
          <w:sz w:val="24"/>
        </w:rPr>
        <w:t>parei</w:t>
      </w:r>
      <w:r>
        <w:rPr>
          <w:rFonts w:ascii="Gill Sans MT" w:hAnsi="Gill Sans MT"/>
          <w:spacing w:val="-18"/>
          <w:w w:val="110"/>
          <w:sz w:val="24"/>
        </w:rPr>
        <w:t> </w:t>
      </w:r>
      <w:r>
        <w:rPr>
          <w:rFonts w:ascii="Gill Sans MT" w:hAnsi="Gill Sans MT"/>
          <w:w w:val="110"/>
          <w:sz w:val="24"/>
        </w:rPr>
        <w:t>sull’oggetto</w:t>
      </w:r>
      <w:r>
        <w:rPr>
          <w:rFonts w:ascii="Gill Sans MT" w:hAnsi="Gill Sans MT"/>
          <w:spacing w:val="-21"/>
          <w:w w:val="110"/>
          <w:sz w:val="24"/>
        </w:rPr>
        <w:t> </w:t>
      </w:r>
      <w:r>
        <w:rPr>
          <w:rFonts w:ascii="Gill Sans MT" w:hAnsi="Gill Sans MT"/>
          <w:w w:val="110"/>
          <w:sz w:val="24"/>
        </w:rPr>
        <w:t>della</w:t>
      </w:r>
      <w:r>
        <w:rPr>
          <w:rFonts w:ascii="Gill Sans MT" w:hAnsi="Gill Sans MT"/>
          <w:spacing w:val="-20"/>
          <w:w w:val="110"/>
          <w:sz w:val="24"/>
        </w:rPr>
        <w:t> </w:t>
      </w:r>
      <w:r>
        <w:rPr>
          <w:rFonts w:ascii="Gill Sans MT" w:hAnsi="Gill Sans MT"/>
          <w:w w:val="110"/>
          <w:sz w:val="24"/>
        </w:rPr>
        <w:t>controversia,</w:t>
      </w:r>
      <w:r>
        <w:rPr>
          <w:rFonts w:ascii="Gill Sans MT" w:hAnsi="Gill Sans MT"/>
          <w:spacing w:val="-18"/>
          <w:w w:val="110"/>
          <w:sz w:val="24"/>
        </w:rPr>
        <w:t> </w:t>
      </w:r>
      <w:r>
        <w:rPr>
          <w:rFonts w:ascii="Gill Sans MT" w:hAnsi="Gill Sans MT"/>
          <w:w w:val="110"/>
          <w:sz w:val="24"/>
        </w:rPr>
        <w:t>prima dell’instaurazione del</w:t>
      </w:r>
      <w:r>
        <w:rPr>
          <w:rFonts w:ascii="Gill Sans MT" w:hAnsi="Gill Sans MT"/>
          <w:spacing w:val="-51"/>
          <w:w w:val="110"/>
          <w:sz w:val="24"/>
        </w:rPr>
        <w:t> </w:t>
      </w:r>
      <w:r>
        <w:rPr>
          <w:rFonts w:ascii="Gill Sans MT" w:hAnsi="Gill Sans MT"/>
          <w:w w:val="110"/>
          <w:sz w:val="24"/>
        </w:rPr>
        <w:t>giudizio;</w:t>
      </w:r>
    </w:p>
    <w:p>
      <w:pPr>
        <w:pStyle w:val="ListParagraph"/>
        <w:numPr>
          <w:ilvl w:val="1"/>
          <w:numId w:val="175"/>
        </w:numPr>
        <w:tabs>
          <w:tab w:pos="2088" w:val="left" w:leader="none"/>
          <w:tab w:pos="2089" w:val="left" w:leader="none"/>
        </w:tabs>
        <w:spacing w:line="240" w:lineRule="auto" w:before="0" w:after="0"/>
        <w:ind w:left="2088" w:right="0" w:hanging="428"/>
        <w:jc w:val="left"/>
        <w:rPr>
          <w:rFonts w:ascii="Gill Sans MT" w:hAnsi="Gill Sans MT"/>
          <w:sz w:val="24"/>
        </w:rPr>
      </w:pPr>
      <w:r>
        <w:rPr>
          <w:rFonts w:ascii="Gill Sans MT" w:hAnsi="Gill Sans MT"/>
          <w:w w:val="110"/>
          <w:sz w:val="24"/>
        </w:rPr>
        <w:t>Se</w:t>
      </w:r>
      <w:r>
        <w:rPr>
          <w:rFonts w:ascii="Gill Sans MT" w:hAnsi="Gill Sans MT"/>
          <w:spacing w:val="-6"/>
          <w:w w:val="110"/>
          <w:sz w:val="24"/>
        </w:rPr>
        <w:t> </w:t>
      </w:r>
      <w:r>
        <w:rPr>
          <w:rFonts w:ascii="Gill Sans MT" w:hAnsi="Gill Sans MT"/>
          <w:w w:val="110"/>
          <w:sz w:val="24"/>
        </w:rPr>
        <w:t>alcuno</w:t>
      </w:r>
      <w:r>
        <w:rPr>
          <w:rFonts w:ascii="Gill Sans MT" w:hAnsi="Gill Sans MT"/>
          <w:spacing w:val="-6"/>
          <w:w w:val="110"/>
          <w:sz w:val="24"/>
        </w:rPr>
        <w:t> </w:t>
      </w:r>
      <w:r>
        <w:rPr>
          <w:rFonts w:ascii="Gill Sans MT" w:hAnsi="Gill Sans MT"/>
          <w:w w:val="110"/>
          <w:sz w:val="24"/>
        </w:rPr>
        <w:t>dei</w:t>
      </w:r>
      <w:r>
        <w:rPr>
          <w:rFonts w:ascii="Gill Sans MT" w:hAnsi="Gill Sans MT"/>
          <w:spacing w:val="-5"/>
          <w:w w:val="110"/>
          <w:sz w:val="24"/>
        </w:rPr>
        <w:t> </w:t>
      </w:r>
      <w:r>
        <w:rPr>
          <w:rFonts w:ascii="Gill Sans MT" w:hAnsi="Gill Sans MT"/>
          <w:w w:val="110"/>
          <w:sz w:val="24"/>
        </w:rPr>
        <w:t>prossimi</w:t>
      </w:r>
      <w:r>
        <w:rPr>
          <w:rFonts w:ascii="Gill Sans MT" w:hAnsi="Gill Sans MT"/>
          <w:spacing w:val="-6"/>
          <w:w w:val="110"/>
          <w:sz w:val="24"/>
        </w:rPr>
        <w:t> </w:t>
      </w:r>
      <w:r>
        <w:rPr>
          <w:rFonts w:ascii="Gill Sans MT" w:hAnsi="Gill Sans MT"/>
          <w:w w:val="110"/>
          <w:sz w:val="24"/>
        </w:rPr>
        <w:t>congiunti</w:t>
      </w:r>
      <w:r>
        <w:rPr>
          <w:rFonts w:ascii="Gill Sans MT" w:hAnsi="Gill Sans MT"/>
          <w:spacing w:val="-7"/>
          <w:w w:val="110"/>
          <w:sz w:val="24"/>
        </w:rPr>
        <w:t> </w:t>
      </w:r>
      <w:r>
        <w:rPr>
          <w:rFonts w:ascii="Gill Sans MT" w:hAnsi="Gill Sans MT"/>
          <w:w w:val="110"/>
          <w:sz w:val="24"/>
        </w:rPr>
        <w:t>di</w:t>
      </w:r>
      <w:r>
        <w:rPr>
          <w:rFonts w:ascii="Gill Sans MT" w:hAnsi="Gill Sans MT"/>
          <w:spacing w:val="-4"/>
          <w:w w:val="110"/>
          <w:sz w:val="24"/>
        </w:rPr>
        <w:t> </w:t>
      </w:r>
      <w:r>
        <w:rPr>
          <w:rFonts w:ascii="Gill Sans MT" w:hAnsi="Gill Sans MT"/>
          <w:w w:val="110"/>
          <w:sz w:val="24"/>
        </w:rPr>
        <w:t>lui</w:t>
      </w:r>
      <w:r>
        <w:rPr>
          <w:rFonts w:ascii="Gill Sans MT" w:hAnsi="Gill Sans MT"/>
          <w:spacing w:val="-6"/>
          <w:w w:val="110"/>
          <w:sz w:val="24"/>
        </w:rPr>
        <w:t> </w:t>
      </w:r>
      <w:r>
        <w:rPr>
          <w:rFonts w:ascii="Gill Sans MT" w:hAnsi="Gill Sans MT"/>
          <w:w w:val="110"/>
          <w:sz w:val="24"/>
        </w:rPr>
        <w:t>o</w:t>
      </w:r>
      <w:r>
        <w:rPr>
          <w:rFonts w:ascii="Gill Sans MT" w:hAnsi="Gill Sans MT"/>
          <w:spacing w:val="-7"/>
          <w:w w:val="110"/>
          <w:sz w:val="24"/>
        </w:rPr>
        <w:t> </w:t>
      </w:r>
      <w:r>
        <w:rPr>
          <w:rFonts w:ascii="Gill Sans MT" w:hAnsi="Gill Sans MT"/>
          <w:w w:val="110"/>
          <w:sz w:val="24"/>
        </w:rPr>
        <w:t>del</w:t>
      </w:r>
      <w:r>
        <w:rPr>
          <w:rFonts w:ascii="Gill Sans MT" w:hAnsi="Gill Sans MT"/>
          <w:spacing w:val="-6"/>
          <w:w w:val="110"/>
          <w:sz w:val="24"/>
        </w:rPr>
        <w:t> </w:t>
      </w:r>
      <w:r>
        <w:rPr>
          <w:rFonts w:ascii="Gill Sans MT" w:hAnsi="Gill Sans MT"/>
          <w:w w:val="110"/>
          <w:sz w:val="24"/>
        </w:rPr>
        <w:t>coniuge</w:t>
      </w:r>
      <w:r>
        <w:rPr>
          <w:rFonts w:ascii="Gill Sans MT" w:hAnsi="Gill Sans MT"/>
          <w:spacing w:val="-6"/>
          <w:w w:val="110"/>
          <w:sz w:val="24"/>
        </w:rPr>
        <w:t> </w:t>
      </w:r>
      <w:r>
        <w:rPr>
          <w:rFonts w:ascii="Gill Sans MT" w:hAnsi="Gill Sans MT"/>
          <w:w w:val="110"/>
          <w:sz w:val="24"/>
        </w:rPr>
        <w:t>è</w:t>
      </w:r>
      <w:r>
        <w:rPr>
          <w:rFonts w:ascii="Gill Sans MT" w:hAnsi="Gill Sans MT"/>
          <w:spacing w:val="-5"/>
          <w:w w:val="110"/>
          <w:sz w:val="24"/>
        </w:rPr>
        <w:t> </w:t>
      </w:r>
      <w:r>
        <w:rPr>
          <w:rFonts w:ascii="Gill Sans MT" w:hAnsi="Gill Sans MT"/>
          <w:w w:val="110"/>
          <w:sz w:val="24"/>
        </w:rPr>
        <w:t>offeso</w:t>
      </w:r>
      <w:r>
        <w:rPr>
          <w:rFonts w:ascii="Gill Sans MT" w:hAnsi="Gill Sans MT"/>
          <w:spacing w:val="-7"/>
          <w:w w:val="110"/>
          <w:sz w:val="24"/>
        </w:rPr>
        <w:t> </w:t>
      </w:r>
      <w:r>
        <w:rPr>
          <w:rFonts w:ascii="Gill Sans MT" w:hAnsi="Gill Sans MT"/>
          <w:w w:val="110"/>
          <w:sz w:val="24"/>
        </w:rPr>
        <w:t>o</w:t>
      </w:r>
      <w:r>
        <w:rPr>
          <w:rFonts w:ascii="Gill Sans MT" w:hAnsi="Gill Sans MT"/>
          <w:spacing w:val="-4"/>
          <w:w w:val="110"/>
          <w:sz w:val="24"/>
        </w:rPr>
        <w:t> </w:t>
      </w:r>
      <w:r>
        <w:rPr>
          <w:rFonts w:ascii="Gill Sans MT" w:hAnsi="Gill Sans MT"/>
          <w:w w:val="110"/>
          <w:sz w:val="24"/>
        </w:rPr>
        <w:t>danneggiato</w:t>
      </w:r>
    </w:p>
    <w:p>
      <w:pPr>
        <w:pStyle w:val="BodyText"/>
        <w:spacing w:before="54"/>
        <w:ind w:left="2088"/>
        <w:rPr>
          <w:rFonts w:ascii="Gill Sans MT" w:hAnsi="Gill Sans MT"/>
        </w:rPr>
      </w:pPr>
      <w:r>
        <w:rPr>
          <w:rFonts w:ascii="Gill Sans MT" w:hAnsi="Gill Sans MT"/>
          <w:w w:val="110"/>
        </w:rPr>
        <w:t>dall’infrazione;</w:t>
      </w:r>
    </w:p>
    <w:p>
      <w:pPr>
        <w:pStyle w:val="ListParagraph"/>
        <w:numPr>
          <w:ilvl w:val="1"/>
          <w:numId w:val="175"/>
        </w:numPr>
        <w:tabs>
          <w:tab w:pos="2089" w:val="left" w:leader="none"/>
        </w:tabs>
        <w:spacing w:line="290" w:lineRule="auto" w:before="58" w:after="0"/>
        <w:ind w:left="2088" w:right="930" w:hanging="428"/>
        <w:jc w:val="both"/>
        <w:rPr>
          <w:rFonts w:ascii="Gill Sans MT" w:hAnsi="Gill Sans MT"/>
          <w:sz w:val="24"/>
        </w:rPr>
      </w:pPr>
      <w:r>
        <w:rPr/>
        <w:pict>
          <v:shape style="position:absolute;margin-left:39.280697pt;margin-top:2.482367pt;width:15.45pt;height:139.9pt;mso-position-horizontal-relative:page;mso-position-vertical-relative:paragraph;z-index:25258700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hAnsi="Gill Sans MT"/>
          <w:w w:val="110"/>
          <w:sz w:val="24"/>
        </w:rPr>
        <w:t>Se</w:t>
      </w:r>
      <w:r>
        <w:rPr>
          <w:rFonts w:ascii="Gill Sans MT" w:hAnsi="Gill Sans MT"/>
          <w:spacing w:val="-14"/>
          <w:w w:val="110"/>
          <w:sz w:val="24"/>
        </w:rPr>
        <w:t> </w:t>
      </w:r>
      <w:r>
        <w:rPr>
          <w:rFonts w:ascii="Gill Sans MT" w:hAnsi="Gill Sans MT"/>
          <w:w w:val="110"/>
          <w:sz w:val="24"/>
        </w:rPr>
        <w:t>nell’esercizio</w:t>
      </w:r>
      <w:r>
        <w:rPr>
          <w:rFonts w:ascii="Gill Sans MT" w:hAnsi="Gill Sans MT"/>
          <w:spacing w:val="-15"/>
          <w:w w:val="110"/>
          <w:sz w:val="24"/>
        </w:rPr>
        <w:t> </w:t>
      </w:r>
      <w:r>
        <w:rPr>
          <w:rFonts w:ascii="Gill Sans MT" w:hAnsi="Gill Sans MT"/>
          <w:w w:val="110"/>
          <w:sz w:val="24"/>
        </w:rPr>
        <w:t>delle</w:t>
      </w:r>
      <w:r>
        <w:rPr>
          <w:rFonts w:ascii="Gill Sans MT" w:hAnsi="Gill Sans MT"/>
          <w:spacing w:val="-14"/>
          <w:w w:val="110"/>
          <w:sz w:val="24"/>
        </w:rPr>
        <w:t> </w:t>
      </w:r>
      <w:r>
        <w:rPr>
          <w:rFonts w:ascii="Gill Sans MT" w:hAnsi="Gill Sans MT"/>
          <w:w w:val="110"/>
          <w:sz w:val="24"/>
        </w:rPr>
        <w:t>funzioni</w:t>
      </w:r>
      <w:r>
        <w:rPr>
          <w:rFonts w:ascii="Gill Sans MT" w:hAnsi="Gill Sans MT"/>
          <w:spacing w:val="-14"/>
          <w:w w:val="110"/>
          <w:sz w:val="24"/>
        </w:rPr>
        <w:t> </w:t>
      </w:r>
      <w:r>
        <w:rPr>
          <w:rFonts w:ascii="Gill Sans MT" w:hAnsi="Gill Sans MT"/>
          <w:w w:val="110"/>
          <w:sz w:val="24"/>
        </w:rPr>
        <w:t>e</w:t>
      </w:r>
      <w:r>
        <w:rPr>
          <w:rFonts w:ascii="Gill Sans MT" w:hAnsi="Gill Sans MT"/>
          <w:spacing w:val="-14"/>
          <w:w w:val="110"/>
          <w:sz w:val="24"/>
        </w:rPr>
        <w:t> </w:t>
      </w:r>
      <w:r>
        <w:rPr>
          <w:rFonts w:ascii="Gill Sans MT" w:hAnsi="Gill Sans MT"/>
          <w:w w:val="110"/>
          <w:sz w:val="24"/>
        </w:rPr>
        <w:t>prima</w:t>
      </w:r>
      <w:r>
        <w:rPr>
          <w:rFonts w:ascii="Gill Sans MT" w:hAnsi="Gill Sans MT"/>
          <w:spacing w:val="-15"/>
          <w:w w:val="110"/>
          <w:sz w:val="24"/>
        </w:rPr>
        <w:t> </w:t>
      </w:r>
      <w:r>
        <w:rPr>
          <w:rFonts w:ascii="Gill Sans MT" w:hAnsi="Gill Sans MT"/>
          <w:w w:val="110"/>
          <w:sz w:val="24"/>
        </w:rPr>
        <w:t>che</w:t>
      </w:r>
      <w:r>
        <w:rPr>
          <w:rFonts w:ascii="Gill Sans MT" w:hAnsi="Gill Sans MT"/>
          <w:spacing w:val="-13"/>
          <w:w w:val="110"/>
          <w:sz w:val="24"/>
        </w:rPr>
        <w:t> </w:t>
      </w:r>
      <w:r>
        <w:rPr>
          <w:rFonts w:ascii="Gill Sans MT" w:hAnsi="Gill Sans MT"/>
          <w:w w:val="110"/>
          <w:sz w:val="24"/>
        </w:rPr>
        <w:t>sia</w:t>
      </w:r>
      <w:r>
        <w:rPr>
          <w:rFonts w:ascii="Gill Sans MT" w:hAnsi="Gill Sans MT"/>
          <w:spacing w:val="-14"/>
          <w:w w:val="110"/>
          <w:sz w:val="24"/>
        </w:rPr>
        <w:t> </w:t>
      </w:r>
      <w:r>
        <w:rPr>
          <w:rFonts w:ascii="Gill Sans MT" w:hAnsi="Gill Sans MT"/>
          <w:w w:val="110"/>
          <w:sz w:val="24"/>
        </w:rPr>
        <w:t>stata</w:t>
      </w:r>
      <w:r>
        <w:rPr>
          <w:rFonts w:ascii="Gill Sans MT" w:hAnsi="Gill Sans MT"/>
          <w:spacing w:val="-16"/>
          <w:w w:val="110"/>
          <w:sz w:val="24"/>
        </w:rPr>
        <w:t> </w:t>
      </w:r>
      <w:r>
        <w:rPr>
          <w:rFonts w:ascii="Gill Sans MT" w:hAnsi="Gill Sans MT"/>
          <w:w w:val="110"/>
          <w:sz w:val="24"/>
        </w:rPr>
        <w:t>pronunciata</w:t>
      </w:r>
      <w:r>
        <w:rPr>
          <w:rFonts w:ascii="Gill Sans MT" w:hAnsi="Gill Sans MT"/>
          <w:spacing w:val="-15"/>
          <w:w w:val="110"/>
          <w:sz w:val="24"/>
        </w:rPr>
        <w:t> </w:t>
      </w:r>
      <w:r>
        <w:rPr>
          <w:rFonts w:ascii="Gill Sans MT" w:hAnsi="Gill Sans MT"/>
          <w:w w:val="110"/>
          <w:sz w:val="24"/>
        </w:rPr>
        <w:t>la</w:t>
      </w:r>
      <w:r>
        <w:rPr>
          <w:rFonts w:ascii="Gill Sans MT" w:hAnsi="Gill Sans MT"/>
          <w:spacing w:val="-14"/>
          <w:w w:val="110"/>
          <w:sz w:val="24"/>
        </w:rPr>
        <w:t> </w:t>
      </w:r>
      <w:r>
        <w:rPr>
          <w:rFonts w:ascii="Gill Sans MT" w:hAnsi="Gill Sans MT"/>
          <w:w w:val="110"/>
          <w:sz w:val="24"/>
        </w:rPr>
        <w:t>sentenza, egli</w:t>
      </w:r>
      <w:r>
        <w:rPr>
          <w:rFonts w:ascii="Gill Sans MT" w:hAnsi="Gill Sans MT"/>
          <w:spacing w:val="-23"/>
          <w:w w:val="110"/>
          <w:sz w:val="24"/>
        </w:rPr>
        <w:t> </w:t>
      </w:r>
      <w:r>
        <w:rPr>
          <w:rFonts w:ascii="Gill Sans MT" w:hAnsi="Gill Sans MT"/>
          <w:w w:val="110"/>
          <w:sz w:val="24"/>
        </w:rPr>
        <w:t>ha</w:t>
      </w:r>
      <w:r>
        <w:rPr>
          <w:rFonts w:ascii="Gill Sans MT" w:hAnsi="Gill Sans MT"/>
          <w:spacing w:val="-24"/>
          <w:w w:val="110"/>
          <w:sz w:val="24"/>
        </w:rPr>
        <w:t> </w:t>
      </w:r>
      <w:r>
        <w:rPr>
          <w:rFonts w:ascii="Gill Sans MT" w:hAnsi="Gill Sans MT"/>
          <w:w w:val="110"/>
          <w:sz w:val="24"/>
        </w:rPr>
        <w:t>manifestato</w:t>
      </w:r>
      <w:r>
        <w:rPr>
          <w:rFonts w:ascii="Gill Sans MT" w:hAnsi="Gill Sans MT"/>
          <w:spacing w:val="-23"/>
          <w:w w:val="110"/>
          <w:sz w:val="24"/>
        </w:rPr>
        <w:t> </w:t>
      </w:r>
      <w:r>
        <w:rPr>
          <w:rFonts w:ascii="Gill Sans MT" w:hAnsi="Gill Sans MT"/>
          <w:w w:val="110"/>
          <w:sz w:val="24"/>
        </w:rPr>
        <w:t>indebitamente</w:t>
      </w:r>
      <w:r>
        <w:rPr>
          <w:rFonts w:ascii="Gill Sans MT" w:hAnsi="Gill Sans MT"/>
          <w:spacing w:val="-22"/>
          <w:w w:val="110"/>
          <w:sz w:val="24"/>
        </w:rPr>
        <w:t> </w:t>
      </w:r>
      <w:r>
        <w:rPr>
          <w:rFonts w:ascii="Gill Sans MT" w:hAnsi="Gill Sans MT"/>
          <w:w w:val="110"/>
          <w:sz w:val="24"/>
        </w:rPr>
        <w:t>il</w:t>
      </w:r>
      <w:r>
        <w:rPr>
          <w:rFonts w:ascii="Gill Sans MT" w:hAnsi="Gill Sans MT"/>
          <w:spacing w:val="-22"/>
          <w:w w:val="110"/>
          <w:sz w:val="24"/>
        </w:rPr>
        <w:t> </w:t>
      </w:r>
      <w:r>
        <w:rPr>
          <w:rFonts w:ascii="Gill Sans MT" w:hAnsi="Gill Sans MT"/>
          <w:w w:val="110"/>
          <w:sz w:val="24"/>
        </w:rPr>
        <w:t>suo</w:t>
      </w:r>
      <w:r>
        <w:rPr>
          <w:rFonts w:ascii="Gill Sans MT" w:hAnsi="Gill Sans MT"/>
          <w:spacing w:val="-23"/>
          <w:w w:val="110"/>
          <w:sz w:val="24"/>
        </w:rPr>
        <w:t> </w:t>
      </w:r>
      <w:r>
        <w:rPr>
          <w:rFonts w:ascii="Gill Sans MT" w:hAnsi="Gill Sans MT"/>
          <w:w w:val="110"/>
          <w:sz w:val="24"/>
        </w:rPr>
        <w:t>convincimento</w:t>
      </w:r>
      <w:r>
        <w:rPr>
          <w:rFonts w:ascii="Gill Sans MT" w:hAnsi="Gill Sans MT"/>
          <w:spacing w:val="-22"/>
          <w:w w:val="110"/>
          <w:sz w:val="24"/>
        </w:rPr>
        <w:t> </w:t>
      </w:r>
      <w:r>
        <w:rPr>
          <w:rFonts w:ascii="Gill Sans MT" w:hAnsi="Gill Sans MT"/>
          <w:w w:val="110"/>
          <w:sz w:val="24"/>
        </w:rPr>
        <w:t>sui</w:t>
      </w:r>
      <w:r>
        <w:rPr>
          <w:rFonts w:ascii="Gill Sans MT" w:hAnsi="Gill Sans MT"/>
          <w:spacing w:val="-22"/>
          <w:w w:val="110"/>
          <w:sz w:val="24"/>
        </w:rPr>
        <w:t> </w:t>
      </w:r>
      <w:r>
        <w:rPr>
          <w:rFonts w:ascii="Gill Sans MT" w:hAnsi="Gill Sans MT"/>
          <w:w w:val="110"/>
          <w:sz w:val="24"/>
        </w:rPr>
        <w:t>fatti</w:t>
      </w:r>
      <w:r>
        <w:rPr>
          <w:rFonts w:ascii="Gill Sans MT" w:hAnsi="Gill Sans MT"/>
          <w:spacing w:val="-20"/>
          <w:w w:val="110"/>
          <w:sz w:val="24"/>
        </w:rPr>
        <w:t> </w:t>
      </w:r>
      <w:r>
        <w:rPr>
          <w:rFonts w:ascii="Gill Sans MT" w:hAnsi="Gill Sans MT"/>
          <w:w w:val="110"/>
          <w:sz w:val="24"/>
        </w:rPr>
        <w:t>oggetto</w:t>
      </w:r>
      <w:r>
        <w:rPr>
          <w:rFonts w:ascii="Gill Sans MT" w:hAnsi="Gill Sans MT"/>
          <w:spacing w:val="-24"/>
          <w:w w:val="110"/>
          <w:sz w:val="24"/>
        </w:rPr>
        <w:t> </w:t>
      </w:r>
      <w:r>
        <w:rPr>
          <w:rFonts w:ascii="Gill Sans MT" w:hAnsi="Gill Sans MT"/>
          <w:w w:val="110"/>
          <w:sz w:val="24"/>
        </w:rPr>
        <w:t>della imputazione;</w:t>
      </w:r>
    </w:p>
    <w:p>
      <w:pPr>
        <w:pStyle w:val="ListParagraph"/>
        <w:numPr>
          <w:ilvl w:val="1"/>
          <w:numId w:val="175"/>
        </w:numPr>
        <w:tabs>
          <w:tab w:pos="2089" w:val="left" w:leader="none"/>
        </w:tabs>
        <w:spacing w:line="290" w:lineRule="auto" w:before="3" w:after="0"/>
        <w:ind w:left="2088" w:right="934" w:hanging="428"/>
        <w:jc w:val="both"/>
        <w:rPr>
          <w:rFonts w:ascii="Gill Sans MT"/>
          <w:sz w:val="24"/>
        </w:rPr>
      </w:pPr>
      <w:r>
        <w:rPr>
          <w:rFonts w:ascii="Gill Sans MT"/>
          <w:w w:val="110"/>
          <w:sz w:val="24"/>
        </w:rPr>
        <w:t>Se un suo parente prossimo o del coniuge svolge o ha svolto funzioni di Procuratore</w:t>
      </w:r>
      <w:r>
        <w:rPr>
          <w:rFonts w:ascii="Gill Sans MT"/>
          <w:spacing w:val="-24"/>
          <w:w w:val="110"/>
          <w:sz w:val="24"/>
        </w:rPr>
        <w:t> </w:t>
      </w:r>
      <w:r>
        <w:rPr>
          <w:rFonts w:ascii="Gill Sans MT"/>
          <w:w w:val="110"/>
          <w:sz w:val="24"/>
        </w:rPr>
        <w:t>Federale.</w:t>
      </w:r>
    </w:p>
    <w:p>
      <w:pPr>
        <w:pStyle w:val="BodyText"/>
        <w:rPr>
          <w:rFonts w:ascii="Gill Sans MT"/>
          <w:sz w:val="13"/>
        </w:rPr>
      </w:pPr>
    </w:p>
    <w:p>
      <w:pPr>
        <w:pStyle w:val="BodyText"/>
        <w:spacing w:line="290" w:lineRule="auto" w:before="102"/>
        <w:ind w:left="1661" w:right="934"/>
        <w:jc w:val="both"/>
        <w:rPr>
          <w:rFonts w:ascii="Gill Sans MT" w:hAnsi="Gill Sans MT"/>
        </w:rPr>
      </w:pPr>
      <w:r>
        <w:rPr>
          <w:rFonts w:ascii="Gill Sans MT" w:hAnsi="Gill Sans MT"/>
          <w:w w:val="110"/>
        </w:rPr>
        <w:t>Ciascun</w:t>
      </w:r>
      <w:r>
        <w:rPr>
          <w:rFonts w:ascii="Gill Sans MT" w:hAnsi="Gill Sans MT"/>
          <w:spacing w:val="-27"/>
          <w:w w:val="110"/>
        </w:rPr>
        <w:t> </w:t>
      </w:r>
      <w:r>
        <w:rPr>
          <w:rFonts w:ascii="Gill Sans MT" w:hAnsi="Gill Sans MT"/>
          <w:w w:val="110"/>
        </w:rPr>
        <w:t>componente</w:t>
      </w:r>
      <w:r>
        <w:rPr>
          <w:rFonts w:ascii="Gill Sans MT" w:hAnsi="Gill Sans MT"/>
          <w:spacing w:val="-27"/>
          <w:w w:val="110"/>
        </w:rPr>
        <w:t> </w:t>
      </w:r>
      <w:r>
        <w:rPr>
          <w:rFonts w:ascii="Gill Sans MT" w:hAnsi="Gill Sans MT"/>
          <w:w w:val="110"/>
        </w:rPr>
        <w:t>degli</w:t>
      </w:r>
      <w:r>
        <w:rPr>
          <w:rFonts w:ascii="Gill Sans MT" w:hAnsi="Gill Sans MT"/>
          <w:spacing w:val="-27"/>
          <w:w w:val="110"/>
        </w:rPr>
        <w:t> </w:t>
      </w:r>
      <w:r>
        <w:rPr>
          <w:rFonts w:ascii="Gill Sans MT" w:hAnsi="Gill Sans MT"/>
          <w:w w:val="110"/>
        </w:rPr>
        <w:t>Organi</w:t>
      </w:r>
      <w:r>
        <w:rPr>
          <w:rFonts w:ascii="Gill Sans MT" w:hAnsi="Gill Sans MT"/>
          <w:spacing w:val="-26"/>
          <w:w w:val="110"/>
        </w:rPr>
        <w:t> </w:t>
      </w:r>
      <w:r>
        <w:rPr>
          <w:rFonts w:ascii="Gill Sans MT" w:hAnsi="Gill Sans MT"/>
          <w:w w:val="110"/>
        </w:rPr>
        <w:t>di</w:t>
      </w:r>
      <w:r>
        <w:rPr>
          <w:rFonts w:ascii="Gill Sans MT" w:hAnsi="Gill Sans MT"/>
          <w:spacing w:val="-27"/>
          <w:w w:val="110"/>
        </w:rPr>
        <w:t> </w:t>
      </w:r>
      <w:r>
        <w:rPr>
          <w:rFonts w:ascii="Gill Sans MT" w:hAnsi="Gill Sans MT"/>
          <w:w w:val="110"/>
        </w:rPr>
        <w:t>Giustizia</w:t>
      </w:r>
      <w:r>
        <w:rPr>
          <w:rFonts w:ascii="Gill Sans MT" w:hAnsi="Gill Sans MT"/>
          <w:spacing w:val="-26"/>
          <w:w w:val="110"/>
        </w:rPr>
        <w:t> </w:t>
      </w:r>
      <w:r>
        <w:rPr>
          <w:rFonts w:ascii="Gill Sans MT" w:hAnsi="Gill Sans MT"/>
          <w:w w:val="110"/>
        </w:rPr>
        <w:t>è</w:t>
      </w:r>
      <w:r>
        <w:rPr>
          <w:rFonts w:ascii="Gill Sans MT" w:hAnsi="Gill Sans MT"/>
          <w:spacing w:val="-27"/>
          <w:w w:val="110"/>
        </w:rPr>
        <w:t> </w:t>
      </w:r>
      <w:r>
        <w:rPr>
          <w:rFonts w:ascii="Gill Sans MT" w:hAnsi="Gill Sans MT"/>
          <w:w w:val="110"/>
        </w:rPr>
        <w:t>tenuto</w:t>
      </w:r>
      <w:r>
        <w:rPr>
          <w:rFonts w:ascii="Gill Sans MT" w:hAnsi="Gill Sans MT"/>
          <w:spacing w:val="-26"/>
          <w:w w:val="110"/>
        </w:rPr>
        <w:t> </w:t>
      </w:r>
      <w:r>
        <w:rPr>
          <w:rFonts w:ascii="Gill Sans MT" w:hAnsi="Gill Sans MT"/>
          <w:w w:val="110"/>
        </w:rPr>
        <w:t>ad</w:t>
      </w:r>
      <w:r>
        <w:rPr>
          <w:rFonts w:ascii="Gill Sans MT" w:hAnsi="Gill Sans MT"/>
          <w:spacing w:val="-28"/>
          <w:w w:val="110"/>
        </w:rPr>
        <w:t> </w:t>
      </w:r>
      <w:r>
        <w:rPr>
          <w:rFonts w:ascii="Gill Sans MT" w:hAnsi="Gill Sans MT"/>
          <w:w w:val="110"/>
        </w:rPr>
        <w:t>astenersi</w:t>
      </w:r>
      <w:r>
        <w:rPr>
          <w:rFonts w:ascii="Gill Sans MT" w:hAnsi="Gill Sans MT"/>
          <w:spacing w:val="-25"/>
          <w:w w:val="110"/>
        </w:rPr>
        <w:t> </w:t>
      </w:r>
      <w:r>
        <w:rPr>
          <w:rFonts w:ascii="Gill Sans MT" w:hAnsi="Gill Sans MT"/>
          <w:w w:val="110"/>
        </w:rPr>
        <w:t>nei</w:t>
      </w:r>
      <w:r>
        <w:rPr>
          <w:rFonts w:ascii="Gill Sans MT" w:hAnsi="Gill Sans MT"/>
          <w:spacing w:val="-27"/>
          <w:w w:val="110"/>
        </w:rPr>
        <w:t> </w:t>
      </w:r>
      <w:r>
        <w:rPr>
          <w:rFonts w:ascii="Gill Sans MT" w:hAnsi="Gill Sans MT"/>
          <w:w w:val="110"/>
        </w:rPr>
        <w:t>casi</w:t>
      </w:r>
      <w:r>
        <w:rPr>
          <w:rFonts w:ascii="Gill Sans MT" w:hAnsi="Gill Sans MT"/>
          <w:spacing w:val="-27"/>
          <w:w w:val="110"/>
        </w:rPr>
        <w:t> </w:t>
      </w:r>
      <w:r>
        <w:rPr>
          <w:rFonts w:ascii="Gill Sans MT" w:hAnsi="Gill Sans MT"/>
          <w:w w:val="110"/>
        </w:rPr>
        <w:t>in</w:t>
      </w:r>
      <w:r>
        <w:rPr>
          <w:rFonts w:ascii="Gill Sans MT" w:hAnsi="Gill Sans MT"/>
          <w:spacing w:val="-29"/>
          <w:w w:val="110"/>
        </w:rPr>
        <w:t> </w:t>
      </w:r>
      <w:r>
        <w:rPr>
          <w:rFonts w:ascii="Gill Sans MT" w:hAnsi="Gill Sans MT"/>
          <w:w w:val="110"/>
        </w:rPr>
        <w:t>cui alle</w:t>
      </w:r>
      <w:r>
        <w:rPr>
          <w:rFonts w:ascii="Gill Sans MT" w:hAnsi="Gill Sans MT"/>
          <w:spacing w:val="-27"/>
          <w:w w:val="110"/>
        </w:rPr>
        <w:t> </w:t>
      </w:r>
      <w:r>
        <w:rPr>
          <w:rFonts w:ascii="Gill Sans MT" w:hAnsi="Gill Sans MT"/>
          <w:w w:val="110"/>
        </w:rPr>
        <w:t>precedenti</w:t>
      </w:r>
      <w:r>
        <w:rPr>
          <w:rFonts w:ascii="Gill Sans MT" w:hAnsi="Gill Sans MT"/>
          <w:spacing w:val="-26"/>
          <w:w w:val="110"/>
        </w:rPr>
        <w:t> </w:t>
      </w:r>
      <w:r>
        <w:rPr>
          <w:rFonts w:ascii="Gill Sans MT" w:hAnsi="Gill Sans MT"/>
          <w:w w:val="110"/>
        </w:rPr>
        <w:t>lettere</w:t>
      </w:r>
      <w:r>
        <w:rPr>
          <w:rFonts w:ascii="Gill Sans MT" w:hAnsi="Gill Sans MT"/>
          <w:spacing w:val="-22"/>
          <w:w w:val="110"/>
        </w:rPr>
        <w:t> </w:t>
      </w:r>
      <w:r>
        <w:rPr>
          <w:rFonts w:ascii="Gill Sans MT" w:hAnsi="Gill Sans MT"/>
          <w:w w:val="110"/>
        </w:rPr>
        <w:t>a),</w:t>
      </w:r>
      <w:r>
        <w:rPr>
          <w:rFonts w:ascii="Gill Sans MT" w:hAnsi="Gill Sans MT"/>
          <w:spacing w:val="-25"/>
          <w:w w:val="110"/>
        </w:rPr>
        <w:t> </w:t>
      </w:r>
      <w:r>
        <w:rPr>
          <w:rFonts w:ascii="Gill Sans MT" w:hAnsi="Gill Sans MT"/>
          <w:w w:val="110"/>
        </w:rPr>
        <w:t>b),</w:t>
      </w:r>
      <w:r>
        <w:rPr>
          <w:rFonts w:ascii="Gill Sans MT" w:hAnsi="Gill Sans MT"/>
          <w:spacing w:val="-26"/>
          <w:w w:val="110"/>
        </w:rPr>
        <w:t> </w:t>
      </w:r>
      <w:r>
        <w:rPr>
          <w:rFonts w:ascii="Gill Sans MT" w:hAnsi="Gill Sans MT"/>
          <w:w w:val="110"/>
        </w:rPr>
        <w:t>c).</w:t>
      </w:r>
      <w:r>
        <w:rPr>
          <w:rFonts w:ascii="Gill Sans MT" w:hAnsi="Gill Sans MT"/>
          <w:spacing w:val="-24"/>
          <w:w w:val="110"/>
        </w:rPr>
        <w:t> </w:t>
      </w:r>
      <w:r>
        <w:rPr>
          <w:rFonts w:ascii="Gill Sans MT" w:hAnsi="Gill Sans MT"/>
          <w:w w:val="110"/>
        </w:rPr>
        <w:t>d),</w:t>
      </w:r>
      <w:r>
        <w:rPr>
          <w:rFonts w:ascii="Gill Sans MT" w:hAnsi="Gill Sans MT"/>
          <w:spacing w:val="-25"/>
          <w:w w:val="110"/>
        </w:rPr>
        <w:t> </w:t>
      </w:r>
      <w:r>
        <w:rPr>
          <w:rFonts w:ascii="Gill Sans MT" w:hAnsi="Gill Sans MT"/>
          <w:w w:val="110"/>
        </w:rPr>
        <w:t>e)</w:t>
      </w:r>
      <w:r>
        <w:rPr>
          <w:rFonts w:ascii="Gill Sans MT" w:hAnsi="Gill Sans MT"/>
          <w:spacing w:val="-24"/>
          <w:w w:val="110"/>
        </w:rPr>
        <w:t> </w:t>
      </w:r>
      <w:r>
        <w:rPr>
          <w:rFonts w:ascii="Gill Sans MT" w:hAnsi="Gill Sans MT"/>
          <w:w w:val="110"/>
        </w:rPr>
        <w:t>e</w:t>
      </w:r>
      <w:r>
        <w:rPr>
          <w:rFonts w:ascii="Gill Sans MT" w:hAnsi="Gill Sans MT"/>
          <w:spacing w:val="-24"/>
          <w:w w:val="110"/>
        </w:rPr>
        <w:t> </w:t>
      </w:r>
      <w:r>
        <w:rPr>
          <w:rFonts w:ascii="Gill Sans MT" w:hAnsi="Gill Sans MT"/>
          <w:w w:val="110"/>
        </w:rPr>
        <w:t>g).</w:t>
      </w:r>
      <w:r>
        <w:rPr>
          <w:rFonts w:ascii="Gill Sans MT" w:hAnsi="Gill Sans MT"/>
          <w:spacing w:val="-24"/>
          <w:w w:val="110"/>
        </w:rPr>
        <w:t> </w:t>
      </w:r>
      <w:r>
        <w:rPr>
          <w:rFonts w:ascii="Gill Sans MT" w:hAnsi="Gill Sans MT"/>
          <w:w w:val="110"/>
        </w:rPr>
        <w:t>Ha</w:t>
      </w:r>
      <w:r>
        <w:rPr>
          <w:rFonts w:ascii="Gill Sans MT" w:hAnsi="Gill Sans MT"/>
          <w:spacing w:val="-18"/>
          <w:w w:val="110"/>
        </w:rPr>
        <w:t> </w:t>
      </w:r>
      <w:r>
        <w:rPr>
          <w:rFonts w:ascii="Gill Sans MT" w:hAnsi="Gill Sans MT"/>
          <w:w w:val="110"/>
        </w:rPr>
        <w:t>inoltre</w:t>
      </w:r>
      <w:r>
        <w:rPr>
          <w:rFonts w:ascii="Gill Sans MT" w:hAnsi="Gill Sans MT"/>
          <w:spacing w:val="-26"/>
          <w:w w:val="110"/>
        </w:rPr>
        <w:t> </w:t>
      </w:r>
      <w:r>
        <w:rPr>
          <w:rFonts w:ascii="Gill Sans MT" w:hAnsi="Gill Sans MT"/>
          <w:w w:val="110"/>
        </w:rPr>
        <w:t>l’obbligo</w:t>
      </w:r>
      <w:r>
        <w:rPr>
          <w:rFonts w:ascii="Gill Sans MT" w:hAnsi="Gill Sans MT"/>
          <w:spacing w:val="-25"/>
          <w:w w:val="110"/>
        </w:rPr>
        <w:t> </w:t>
      </w:r>
      <w:r>
        <w:rPr>
          <w:rFonts w:ascii="Gill Sans MT" w:hAnsi="Gill Sans MT"/>
          <w:w w:val="110"/>
        </w:rPr>
        <w:t>di</w:t>
      </w:r>
      <w:r>
        <w:rPr>
          <w:rFonts w:ascii="Gill Sans MT" w:hAnsi="Gill Sans MT"/>
          <w:spacing w:val="-25"/>
          <w:w w:val="110"/>
        </w:rPr>
        <w:t> </w:t>
      </w:r>
      <w:r>
        <w:rPr>
          <w:rFonts w:ascii="Gill Sans MT" w:hAnsi="Gill Sans MT"/>
          <w:w w:val="110"/>
        </w:rPr>
        <w:t>astenersi</w:t>
      </w:r>
      <w:r>
        <w:rPr>
          <w:rFonts w:ascii="Gill Sans MT" w:hAnsi="Gill Sans MT"/>
          <w:spacing w:val="-26"/>
          <w:w w:val="110"/>
        </w:rPr>
        <w:t> </w:t>
      </w:r>
      <w:r>
        <w:rPr>
          <w:rFonts w:ascii="Gill Sans MT" w:hAnsi="Gill Sans MT"/>
          <w:w w:val="110"/>
        </w:rPr>
        <w:t>in</w:t>
      </w:r>
      <w:r>
        <w:rPr>
          <w:rFonts w:ascii="Gill Sans MT" w:hAnsi="Gill Sans MT"/>
          <w:spacing w:val="-26"/>
          <w:w w:val="110"/>
        </w:rPr>
        <w:t> </w:t>
      </w:r>
      <w:r>
        <w:rPr>
          <w:rFonts w:ascii="Gill Sans MT" w:hAnsi="Gill Sans MT"/>
          <w:w w:val="110"/>
        </w:rPr>
        <w:t>ogni altro</w:t>
      </w:r>
      <w:r>
        <w:rPr>
          <w:rFonts w:ascii="Gill Sans MT" w:hAnsi="Gill Sans MT"/>
          <w:spacing w:val="-27"/>
          <w:w w:val="110"/>
        </w:rPr>
        <w:t> </w:t>
      </w:r>
      <w:r>
        <w:rPr>
          <w:rFonts w:ascii="Gill Sans MT" w:hAnsi="Gill Sans MT"/>
          <w:w w:val="110"/>
        </w:rPr>
        <w:t>caso</w:t>
      </w:r>
      <w:r>
        <w:rPr>
          <w:rFonts w:ascii="Gill Sans MT" w:hAnsi="Gill Sans MT"/>
          <w:spacing w:val="-27"/>
          <w:w w:val="110"/>
        </w:rPr>
        <w:t> </w:t>
      </w:r>
      <w:r>
        <w:rPr>
          <w:rFonts w:ascii="Gill Sans MT" w:hAnsi="Gill Sans MT"/>
          <w:w w:val="110"/>
        </w:rPr>
        <w:t>in</w:t>
      </w:r>
      <w:r>
        <w:rPr>
          <w:rFonts w:ascii="Gill Sans MT" w:hAnsi="Gill Sans MT"/>
          <w:spacing w:val="-25"/>
          <w:w w:val="110"/>
        </w:rPr>
        <w:t> </w:t>
      </w:r>
      <w:r>
        <w:rPr>
          <w:rFonts w:ascii="Gill Sans MT" w:hAnsi="Gill Sans MT"/>
          <w:w w:val="110"/>
        </w:rPr>
        <w:t>cui</w:t>
      </w:r>
      <w:r>
        <w:rPr>
          <w:rFonts w:ascii="Gill Sans MT" w:hAnsi="Gill Sans MT"/>
          <w:spacing w:val="-25"/>
          <w:w w:val="110"/>
        </w:rPr>
        <w:t> </w:t>
      </w:r>
      <w:r>
        <w:rPr>
          <w:rFonts w:ascii="Gill Sans MT" w:hAnsi="Gill Sans MT"/>
          <w:w w:val="110"/>
        </w:rPr>
        <w:t>esistano</w:t>
      </w:r>
      <w:r>
        <w:rPr>
          <w:rFonts w:ascii="Gill Sans MT" w:hAnsi="Gill Sans MT"/>
          <w:spacing w:val="-27"/>
          <w:w w:val="110"/>
        </w:rPr>
        <w:t> </w:t>
      </w:r>
      <w:r>
        <w:rPr>
          <w:rFonts w:ascii="Gill Sans MT" w:hAnsi="Gill Sans MT"/>
          <w:w w:val="110"/>
        </w:rPr>
        <w:t>gravi</w:t>
      </w:r>
      <w:r>
        <w:rPr>
          <w:rFonts w:ascii="Gill Sans MT" w:hAnsi="Gill Sans MT"/>
          <w:spacing w:val="-24"/>
          <w:w w:val="110"/>
        </w:rPr>
        <w:t> </w:t>
      </w:r>
      <w:r>
        <w:rPr>
          <w:rFonts w:ascii="Gill Sans MT" w:hAnsi="Gill Sans MT"/>
          <w:w w:val="110"/>
        </w:rPr>
        <w:t>ragioni</w:t>
      </w:r>
      <w:r>
        <w:rPr>
          <w:rFonts w:ascii="Gill Sans MT" w:hAnsi="Gill Sans MT"/>
          <w:spacing w:val="-26"/>
          <w:w w:val="110"/>
        </w:rPr>
        <w:t> </w:t>
      </w:r>
      <w:r>
        <w:rPr>
          <w:rFonts w:ascii="Gill Sans MT" w:hAnsi="Gill Sans MT"/>
          <w:w w:val="110"/>
        </w:rPr>
        <w:t>di</w:t>
      </w:r>
      <w:r>
        <w:rPr>
          <w:rFonts w:ascii="Gill Sans MT" w:hAnsi="Gill Sans MT"/>
          <w:spacing w:val="-23"/>
          <w:w w:val="110"/>
        </w:rPr>
        <w:t> </w:t>
      </w:r>
      <w:r>
        <w:rPr>
          <w:rFonts w:ascii="Gill Sans MT" w:hAnsi="Gill Sans MT"/>
          <w:w w:val="110"/>
        </w:rPr>
        <w:t>convenienza.</w:t>
      </w:r>
    </w:p>
    <w:p>
      <w:pPr>
        <w:pStyle w:val="BodyText"/>
        <w:spacing w:before="11"/>
        <w:rPr>
          <w:rFonts w:ascii="Gill Sans MT"/>
          <w:sz w:val="12"/>
        </w:rPr>
      </w:pPr>
    </w:p>
    <w:p>
      <w:pPr>
        <w:pStyle w:val="BodyText"/>
        <w:spacing w:line="290" w:lineRule="auto" w:before="102"/>
        <w:ind w:left="1661" w:right="931"/>
        <w:jc w:val="both"/>
        <w:rPr>
          <w:rFonts w:ascii="Gill Sans MT" w:hAnsi="Gill Sans MT"/>
        </w:rPr>
      </w:pPr>
      <w:r>
        <w:rPr/>
        <w:pict>
          <v:shape style="position:absolute;margin-left:39.280704pt;margin-top:1.724386pt;width:15.45pt;height:114.05pt;mso-position-horizontal-relative:page;mso-position-vertical-relative:paragraph;z-index:25258598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rPr>
        <w:t>Il</w:t>
      </w:r>
      <w:r>
        <w:rPr>
          <w:rFonts w:ascii="Gill Sans MT" w:hAnsi="Gill Sans MT"/>
          <w:spacing w:val="-31"/>
          <w:w w:val="110"/>
        </w:rPr>
        <w:t> </w:t>
      </w:r>
      <w:r>
        <w:rPr>
          <w:rFonts w:ascii="Gill Sans MT" w:hAnsi="Gill Sans MT"/>
          <w:w w:val="110"/>
        </w:rPr>
        <w:t>ricorso</w:t>
      </w:r>
      <w:r>
        <w:rPr>
          <w:rFonts w:ascii="Gill Sans MT" w:hAnsi="Gill Sans MT"/>
          <w:spacing w:val="-29"/>
          <w:w w:val="110"/>
        </w:rPr>
        <w:t> </w:t>
      </w:r>
      <w:r>
        <w:rPr>
          <w:rFonts w:ascii="Gill Sans MT" w:hAnsi="Gill Sans MT"/>
          <w:w w:val="110"/>
        </w:rPr>
        <w:t>per</w:t>
      </w:r>
      <w:r>
        <w:rPr>
          <w:rFonts w:ascii="Gill Sans MT" w:hAnsi="Gill Sans MT"/>
          <w:spacing w:val="-29"/>
          <w:w w:val="110"/>
        </w:rPr>
        <w:t> </w:t>
      </w:r>
      <w:r>
        <w:rPr>
          <w:rFonts w:ascii="Gill Sans MT" w:hAnsi="Gill Sans MT"/>
          <w:w w:val="110"/>
        </w:rPr>
        <w:t>la</w:t>
      </w:r>
      <w:r>
        <w:rPr>
          <w:rFonts w:ascii="Gill Sans MT" w:hAnsi="Gill Sans MT"/>
          <w:spacing w:val="-29"/>
          <w:w w:val="110"/>
        </w:rPr>
        <w:t> </w:t>
      </w:r>
      <w:r>
        <w:rPr>
          <w:rFonts w:ascii="Gill Sans MT" w:hAnsi="Gill Sans MT"/>
          <w:w w:val="110"/>
        </w:rPr>
        <w:t>ricusazione,</w:t>
      </w:r>
      <w:r>
        <w:rPr>
          <w:rFonts w:ascii="Gill Sans MT" w:hAnsi="Gill Sans MT"/>
          <w:spacing w:val="-30"/>
          <w:w w:val="110"/>
        </w:rPr>
        <w:t> </w:t>
      </w:r>
      <w:r>
        <w:rPr>
          <w:rFonts w:ascii="Gill Sans MT" w:hAnsi="Gill Sans MT"/>
          <w:w w:val="110"/>
        </w:rPr>
        <w:t>contenente</w:t>
      </w:r>
      <w:r>
        <w:rPr>
          <w:rFonts w:ascii="Gill Sans MT" w:hAnsi="Gill Sans MT"/>
          <w:spacing w:val="-29"/>
          <w:w w:val="110"/>
        </w:rPr>
        <w:t> </w:t>
      </w:r>
      <w:r>
        <w:rPr>
          <w:rFonts w:ascii="Gill Sans MT" w:hAnsi="Gill Sans MT"/>
          <w:w w:val="110"/>
        </w:rPr>
        <w:t>i</w:t>
      </w:r>
      <w:r>
        <w:rPr>
          <w:rFonts w:ascii="Gill Sans MT" w:hAnsi="Gill Sans MT"/>
          <w:spacing w:val="-28"/>
          <w:w w:val="110"/>
        </w:rPr>
        <w:t> </w:t>
      </w:r>
      <w:r>
        <w:rPr>
          <w:rFonts w:ascii="Gill Sans MT" w:hAnsi="Gill Sans MT"/>
          <w:w w:val="110"/>
        </w:rPr>
        <w:t>motivi</w:t>
      </w:r>
      <w:r>
        <w:rPr>
          <w:rFonts w:ascii="Gill Sans MT" w:hAnsi="Gill Sans MT"/>
          <w:spacing w:val="-31"/>
          <w:w w:val="110"/>
        </w:rPr>
        <w:t> </w:t>
      </w:r>
      <w:r>
        <w:rPr>
          <w:rFonts w:ascii="Gill Sans MT" w:hAnsi="Gill Sans MT"/>
          <w:w w:val="110"/>
        </w:rPr>
        <w:t>specifici</w:t>
      </w:r>
      <w:r>
        <w:rPr>
          <w:rFonts w:ascii="Gill Sans MT" w:hAnsi="Gill Sans MT"/>
          <w:spacing w:val="-31"/>
          <w:w w:val="110"/>
        </w:rPr>
        <w:t> </w:t>
      </w:r>
      <w:r>
        <w:rPr>
          <w:rFonts w:ascii="Gill Sans MT" w:hAnsi="Gill Sans MT"/>
          <w:w w:val="110"/>
        </w:rPr>
        <w:t>ed</w:t>
      </w:r>
      <w:r>
        <w:rPr>
          <w:rFonts w:ascii="Gill Sans MT" w:hAnsi="Gill Sans MT"/>
          <w:spacing w:val="-30"/>
          <w:w w:val="110"/>
        </w:rPr>
        <w:t> </w:t>
      </w:r>
      <w:r>
        <w:rPr>
          <w:rFonts w:ascii="Gill Sans MT" w:hAnsi="Gill Sans MT"/>
          <w:w w:val="110"/>
        </w:rPr>
        <w:t>i</w:t>
      </w:r>
      <w:r>
        <w:rPr>
          <w:rFonts w:ascii="Gill Sans MT" w:hAnsi="Gill Sans MT"/>
          <w:spacing w:val="-30"/>
          <w:w w:val="110"/>
        </w:rPr>
        <w:t> </w:t>
      </w:r>
      <w:r>
        <w:rPr>
          <w:rFonts w:ascii="Gill Sans MT" w:hAnsi="Gill Sans MT"/>
          <w:w w:val="110"/>
        </w:rPr>
        <w:t>mezzi</w:t>
      </w:r>
      <w:r>
        <w:rPr>
          <w:rFonts w:ascii="Gill Sans MT" w:hAnsi="Gill Sans MT"/>
          <w:spacing w:val="-30"/>
          <w:w w:val="110"/>
        </w:rPr>
        <w:t> </w:t>
      </w:r>
      <w:r>
        <w:rPr>
          <w:rFonts w:ascii="Gill Sans MT" w:hAnsi="Gill Sans MT"/>
          <w:w w:val="110"/>
        </w:rPr>
        <w:t>di</w:t>
      </w:r>
      <w:r>
        <w:rPr>
          <w:rFonts w:ascii="Gill Sans MT" w:hAnsi="Gill Sans MT"/>
          <w:spacing w:val="-28"/>
          <w:w w:val="110"/>
        </w:rPr>
        <w:t> </w:t>
      </w:r>
      <w:r>
        <w:rPr>
          <w:rFonts w:ascii="Gill Sans MT" w:hAnsi="Gill Sans MT"/>
          <w:w w:val="110"/>
        </w:rPr>
        <w:t>prova,</w:t>
      </w:r>
      <w:r>
        <w:rPr>
          <w:rFonts w:ascii="Gill Sans MT" w:hAnsi="Gill Sans MT"/>
          <w:spacing w:val="-30"/>
          <w:w w:val="110"/>
        </w:rPr>
        <w:t> </w:t>
      </w:r>
      <w:r>
        <w:rPr>
          <w:rFonts w:ascii="Gill Sans MT" w:hAnsi="Gill Sans MT"/>
          <w:w w:val="110"/>
        </w:rPr>
        <w:t>deve essere</w:t>
      </w:r>
      <w:r>
        <w:rPr>
          <w:rFonts w:ascii="Gill Sans MT" w:hAnsi="Gill Sans MT"/>
          <w:spacing w:val="-10"/>
          <w:w w:val="110"/>
        </w:rPr>
        <w:t> </w:t>
      </w:r>
      <w:r>
        <w:rPr>
          <w:rFonts w:ascii="Gill Sans MT" w:hAnsi="Gill Sans MT"/>
          <w:w w:val="110"/>
        </w:rPr>
        <w:t>proposto</w:t>
      </w:r>
      <w:r>
        <w:rPr>
          <w:rFonts w:ascii="Gill Sans MT" w:hAnsi="Gill Sans MT"/>
          <w:spacing w:val="-10"/>
          <w:w w:val="110"/>
        </w:rPr>
        <w:t> </w:t>
      </w:r>
      <w:r>
        <w:rPr>
          <w:rFonts w:ascii="Gill Sans MT" w:hAnsi="Gill Sans MT"/>
          <w:w w:val="110"/>
        </w:rPr>
        <w:t>entro</w:t>
      </w:r>
      <w:r>
        <w:rPr>
          <w:rFonts w:ascii="Gill Sans MT" w:hAnsi="Gill Sans MT"/>
          <w:spacing w:val="-9"/>
          <w:w w:val="110"/>
        </w:rPr>
        <w:t> </w:t>
      </w:r>
      <w:r>
        <w:rPr>
          <w:rFonts w:ascii="Gill Sans MT" w:hAnsi="Gill Sans MT"/>
          <w:w w:val="110"/>
        </w:rPr>
        <w:t>5</w:t>
      </w:r>
      <w:r>
        <w:rPr>
          <w:rFonts w:ascii="Gill Sans MT" w:hAnsi="Gill Sans MT"/>
          <w:spacing w:val="-10"/>
          <w:w w:val="110"/>
        </w:rPr>
        <w:t> </w:t>
      </w:r>
      <w:r>
        <w:rPr>
          <w:rFonts w:ascii="Gill Sans MT" w:hAnsi="Gill Sans MT"/>
          <w:w w:val="110"/>
        </w:rPr>
        <w:t>giorni</w:t>
      </w:r>
      <w:r>
        <w:rPr>
          <w:rFonts w:ascii="Gill Sans MT" w:hAnsi="Gill Sans MT"/>
          <w:spacing w:val="-10"/>
          <w:w w:val="110"/>
        </w:rPr>
        <w:t> </w:t>
      </w:r>
      <w:r>
        <w:rPr>
          <w:rFonts w:ascii="Gill Sans MT" w:hAnsi="Gill Sans MT"/>
          <w:w w:val="110"/>
        </w:rPr>
        <w:t>da</w:t>
      </w:r>
      <w:r>
        <w:rPr>
          <w:rFonts w:ascii="Gill Sans MT" w:hAnsi="Gill Sans MT"/>
          <w:spacing w:val="-10"/>
          <w:w w:val="110"/>
        </w:rPr>
        <w:t> </w:t>
      </w:r>
      <w:r>
        <w:rPr>
          <w:rFonts w:ascii="Gill Sans MT" w:hAnsi="Gill Sans MT"/>
          <w:w w:val="110"/>
        </w:rPr>
        <w:t>quando</w:t>
      </w:r>
      <w:r>
        <w:rPr>
          <w:rFonts w:ascii="Gill Sans MT" w:hAnsi="Gill Sans MT"/>
          <w:spacing w:val="-10"/>
          <w:w w:val="110"/>
        </w:rPr>
        <w:t> </w:t>
      </w:r>
      <w:r>
        <w:rPr>
          <w:rFonts w:ascii="Gill Sans MT" w:hAnsi="Gill Sans MT"/>
          <w:w w:val="110"/>
        </w:rPr>
        <w:t>l’interessato</w:t>
      </w:r>
      <w:r>
        <w:rPr>
          <w:rFonts w:ascii="Gill Sans MT" w:hAnsi="Gill Sans MT"/>
          <w:spacing w:val="-10"/>
          <w:w w:val="110"/>
        </w:rPr>
        <w:t> </w:t>
      </w:r>
      <w:r>
        <w:rPr>
          <w:rFonts w:ascii="Gill Sans MT" w:hAnsi="Gill Sans MT"/>
          <w:w w:val="110"/>
        </w:rPr>
        <w:t>o</w:t>
      </w:r>
      <w:r>
        <w:rPr>
          <w:rFonts w:ascii="Gill Sans MT" w:hAnsi="Gill Sans MT"/>
          <w:spacing w:val="-10"/>
          <w:w w:val="110"/>
        </w:rPr>
        <w:t> </w:t>
      </w:r>
      <w:r>
        <w:rPr>
          <w:rFonts w:ascii="Gill Sans MT" w:hAnsi="Gill Sans MT"/>
          <w:w w:val="110"/>
        </w:rPr>
        <w:t>il</w:t>
      </w:r>
      <w:r>
        <w:rPr>
          <w:rFonts w:ascii="Gill Sans MT" w:hAnsi="Gill Sans MT"/>
          <w:spacing w:val="-9"/>
          <w:w w:val="110"/>
        </w:rPr>
        <w:t> </w:t>
      </w:r>
      <w:r>
        <w:rPr>
          <w:rFonts w:ascii="Gill Sans MT" w:hAnsi="Gill Sans MT"/>
          <w:w w:val="110"/>
        </w:rPr>
        <w:t>Procuratore</w:t>
      </w:r>
      <w:r>
        <w:rPr>
          <w:rFonts w:ascii="Gill Sans MT" w:hAnsi="Gill Sans MT"/>
          <w:spacing w:val="-9"/>
          <w:w w:val="110"/>
        </w:rPr>
        <w:t> </w:t>
      </w:r>
      <w:r>
        <w:rPr>
          <w:rFonts w:ascii="Gill Sans MT" w:hAnsi="Gill Sans MT"/>
          <w:w w:val="110"/>
        </w:rPr>
        <w:t>viene</w:t>
      </w:r>
      <w:r>
        <w:rPr>
          <w:rFonts w:ascii="Gill Sans MT" w:hAnsi="Gill Sans MT"/>
          <w:spacing w:val="-9"/>
          <w:w w:val="110"/>
        </w:rPr>
        <w:t> </w:t>
      </w:r>
      <w:r>
        <w:rPr>
          <w:rFonts w:ascii="Gill Sans MT" w:hAnsi="Gill Sans MT"/>
          <w:w w:val="110"/>
        </w:rPr>
        <w:t>a conoscenza</w:t>
      </w:r>
      <w:r>
        <w:rPr>
          <w:rFonts w:ascii="Gill Sans MT" w:hAnsi="Gill Sans MT"/>
          <w:spacing w:val="-31"/>
          <w:w w:val="110"/>
        </w:rPr>
        <w:t> </w:t>
      </w:r>
      <w:r>
        <w:rPr>
          <w:rFonts w:ascii="Gill Sans MT" w:hAnsi="Gill Sans MT"/>
          <w:w w:val="110"/>
        </w:rPr>
        <w:t>dell’Organo</w:t>
      </w:r>
      <w:r>
        <w:rPr>
          <w:rFonts w:ascii="Gill Sans MT" w:hAnsi="Gill Sans MT"/>
          <w:spacing w:val="-31"/>
          <w:w w:val="110"/>
        </w:rPr>
        <w:t> </w:t>
      </w:r>
      <w:r>
        <w:rPr>
          <w:rFonts w:ascii="Gill Sans MT" w:hAnsi="Gill Sans MT"/>
          <w:w w:val="110"/>
        </w:rPr>
        <w:t>giudicante.</w:t>
      </w:r>
      <w:r>
        <w:rPr>
          <w:rFonts w:ascii="Gill Sans MT" w:hAnsi="Gill Sans MT"/>
          <w:spacing w:val="-29"/>
          <w:w w:val="110"/>
        </w:rPr>
        <w:t> </w:t>
      </w:r>
      <w:r>
        <w:rPr>
          <w:rFonts w:ascii="Gill Sans MT" w:hAnsi="Gill Sans MT"/>
          <w:w w:val="110"/>
        </w:rPr>
        <w:t>Qualora</w:t>
      </w:r>
      <w:r>
        <w:rPr>
          <w:rFonts w:ascii="Gill Sans MT" w:hAnsi="Gill Sans MT"/>
          <w:spacing w:val="-31"/>
          <w:w w:val="110"/>
        </w:rPr>
        <w:t> </w:t>
      </w:r>
      <w:r>
        <w:rPr>
          <w:rFonts w:ascii="Gill Sans MT" w:hAnsi="Gill Sans MT"/>
          <w:w w:val="110"/>
        </w:rPr>
        <w:t>la</w:t>
      </w:r>
      <w:r>
        <w:rPr>
          <w:rFonts w:ascii="Gill Sans MT" w:hAnsi="Gill Sans MT"/>
          <w:spacing w:val="-29"/>
          <w:w w:val="110"/>
        </w:rPr>
        <w:t> </w:t>
      </w:r>
      <w:r>
        <w:rPr>
          <w:rFonts w:ascii="Gill Sans MT" w:hAnsi="Gill Sans MT"/>
          <w:w w:val="110"/>
        </w:rPr>
        <w:t>causa</w:t>
      </w:r>
      <w:r>
        <w:rPr>
          <w:rFonts w:ascii="Gill Sans MT" w:hAnsi="Gill Sans MT"/>
          <w:spacing w:val="-31"/>
          <w:w w:val="110"/>
        </w:rPr>
        <w:t> </w:t>
      </w:r>
      <w:r>
        <w:rPr>
          <w:rFonts w:ascii="Gill Sans MT" w:hAnsi="Gill Sans MT"/>
          <w:w w:val="110"/>
        </w:rPr>
        <w:t>sia</w:t>
      </w:r>
      <w:r>
        <w:rPr>
          <w:rFonts w:ascii="Gill Sans MT" w:hAnsi="Gill Sans MT"/>
          <w:spacing w:val="-30"/>
          <w:w w:val="110"/>
        </w:rPr>
        <w:t> </w:t>
      </w:r>
      <w:r>
        <w:rPr>
          <w:rFonts w:ascii="Gill Sans MT" w:hAnsi="Gill Sans MT"/>
          <w:w w:val="110"/>
        </w:rPr>
        <w:t>sorta</w:t>
      </w:r>
      <w:r>
        <w:rPr>
          <w:rFonts w:ascii="Gill Sans MT" w:hAnsi="Gill Sans MT"/>
          <w:spacing w:val="-29"/>
          <w:w w:val="110"/>
        </w:rPr>
        <w:t> </w:t>
      </w:r>
      <w:r>
        <w:rPr>
          <w:rFonts w:ascii="Gill Sans MT" w:hAnsi="Gill Sans MT"/>
          <w:w w:val="110"/>
        </w:rPr>
        <w:t>o</w:t>
      </w:r>
      <w:r>
        <w:rPr>
          <w:rFonts w:ascii="Gill Sans MT" w:hAnsi="Gill Sans MT"/>
          <w:spacing w:val="-31"/>
          <w:w w:val="110"/>
        </w:rPr>
        <w:t> </w:t>
      </w:r>
      <w:r>
        <w:rPr>
          <w:rFonts w:ascii="Gill Sans MT" w:hAnsi="Gill Sans MT"/>
          <w:w w:val="110"/>
        </w:rPr>
        <w:t>sia</w:t>
      </w:r>
      <w:r>
        <w:rPr>
          <w:rFonts w:ascii="Gill Sans MT" w:hAnsi="Gill Sans MT"/>
          <w:spacing w:val="-30"/>
          <w:w w:val="110"/>
        </w:rPr>
        <w:t> </w:t>
      </w:r>
      <w:r>
        <w:rPr>
          <w:rFonts w:ascii="Gill Sans MT" w:hAnsi="Gill Sans MT"/>
          <w:w w:val="110"/>
        </w:rPr>
        <w:t>divenuta</w:t>
      </w:r>
      <w:r>
        <w:rPr>
          <w:rFonts w:ascii="Gill Sans MT" w:hAnsi="Gill Sans MT"/>
          <w:spacing w:val="-31"/>
          <w:w w:val="110"/>
        </w:rPr>
        <w:t> </w:t>
      </w:r>
      <w:r>
        <w:rPr>
          <w:rFonts w:ascii="Gill Sans MT" w:hAnsi="Gill Sans MT"/>
          <w:w w:val="110"/>
        </w:rPr>
        <w:t>nota dopo</w:t>
      </w:r>
      <w:r>
        <w:rPr>
          <w:rFonts w:ascii="Gill Sans MT" w:hAnsi="Gill Sans MT"/>
          <w:spacing w:val="-48"/>
          <w:w w:val="110"/>
        </w:rPr>
        <w:t> </w:t>
      </w:r>
      <w:r>
        <w:rPr>
          <w:rFonts w:ascii="Gill Sans MT" w:hAnsi="Gill Sans MT"/>
          <w:w w:val="110"/>
        </w:rPr>
        <w:t>la</w:t>
      </w:r>
      <w:r>
        <w:rPr>
          <w:rFonts w:ascii="Gill Sans MT" w:hAnsi="Gill Sans MT"/>
          <w:spacing w:val="-47"/>
          <w:w w:val="110"/>
        </w:rPr>
        <w:t> </w:t>
      </w:r>
      <w:r>
        <w:rPr>
          <w:rFonts w:ascii="Gill Sans MT" w:hAnsi="Gill Sans MT"/>
          <w:w w:val="110"/>
        </w:rPr>
        <w:t>scadenza</w:t>
      </w:r>
      <w:r>
        <w:rPr>
          <w:rFonts w:ascii="Gill Sans MT" w:hAnsi="Gill Sans MT"/>
          <w:spacing w:val="-47"/>
          <w:w w:val="110"/>
        </w:rPr>
        <w:t> </w:t>
      </w:r>
      <w:r>
        <w:rPr>
          <w:rFonts w:ascii="Gill Sans MT" w:hAnsi="Gill Sans MT"/>
          <w:w w:val="110"/>
        </w:rPr>
        <w:t>del</w:t>
      </w:r>
      <w:r>
        <w:rPr>
          <w:rFonts w:ascii="Gill Sans MT" w:hAnsi="Gill Sans MT"/>
          <w:spacing w:val="-46"/>
          <w:w w:val="110"/>
        </w:rPr>
        <w:t> </w:t>
      </w:r>
      <w:r>
        <w:rPr>
          <w:rFonts w:ascii="Gill Sans MT" w:hAnsi="Gill Sans MT"/>
          <w:w w:val="110"/>
        </w:rPr>
        <w:t>termine</w:t>
      </w:r>
      <w:r>
        <w:rPr>
          <w:rFonts w:ascii="Gill Sans MT" w:hAnsi="Gill Sans MT"/>
          <w:spacing w:val="-47"/>
          <w:w w:val="110"/>
        </w:rPr>
        <w:t> </w:t>
      </w:r>
      <w:r>
        <w:rPr>
          <w:rFonts w:ascii="Gill Sans MT" w:hAnsi="Gill Sans MT"/>
          <w:w w:val="110"/>
        </w:rPr>
        <w:t>predetto,</w:t>
      </w:r>
      <w:r>
        <w:rPr>
          <w:rFonts w:ascii="Gill Sans MT" w:hAnsi="Gill Sans MT"/>
          <w:spacing w:val="-47"/>
          <w:w w:val="110"/>
        </w:rPr>
        <w:t> </w:t>
      </w:r>
      <w:r>
        <w:rPr>
          <w:rFonts w:ascii="Gill Sans MT" w:hAnsi="Gill Sans MT"/>
          <w:w w:val="110"/>
        </w:rPr>
        <w:t>il</w:t>
      </w:r>
      <w:r>
        <w:rPr>
          <w:rFonts w:ascii="Gill Sans MT" w:hAnsi="Gill Sans MT"/>
          <w:spacing w:val="-46"/>
          <w:w w:val="110"/>
        </w:rPr>
        <w:t> </w:t>
      </w:r>
      <w:r>
        <w:rPr>
          <w:rFonts w:ascii="Gill Sans MT" w:hAnsi="Gill Sans MT"/>
          <w:w w:val="110"/>
        </w:rPr>
        <w:t>ricorso</w:t>
      </w:r>
      <w:r>
        <w:rPr>
          <w:rFonts w:ascii="Gill Sans MT" w:hAnsi="Gill Sans MT"/>
          <w:spacing w:val="-48"/>
          <w:w w:val="110"/>
        </w:rPr>
        <w:t> </w:t>
      </w:r>
      <w:r>
        <w:rPr>
          <w:rFonts w:ascii="Gill Sans MT" w:hAnsi="Gill Sans MT"/>
          <w:w w:val="110"/>
        </w:rPr>
        <w:t>può</w:t>
      </w:r>
      <w:r>
        <w:rPr>
          <w:rFonts w:ascii="Gill Sans MT" w:hAnsi="Gill Sans MT"/>
          <w:spacing w:val="-47"/>
          <w:w w:val="110"/>
        </w:rPr>
        <w:t> </w:t>
      </w:r>
      <w:r>
        <w:rPr>
          <w:rFonts w:ascii="Gill Sans MT" w:hAnsi="Gill Sans MT"/>
          <w:w w:val="110"/>
        </w:rPr>
        <w:t>essere</w:t>
      </w:r>
      <w:r>
        <w:rPr>
          <w:rFonts w:ascii="Gill Sans MT" w:hAnsi="Gill Sans MT"/>
          <w:spacing w:val="-47"/>
          <w:w w:val="110"/>
        </w:rPr>
        <w:t> </w:t>
      </w:r>
      <w:r>
        <w:rPr>
          <w:rFonts w:ascii="Gill Sans MT" w:hAnsi="Gill Sans MT"/>
          <w:w w:val="110"/>
        </w:rPr>
        <w:t>inoltrato</w:t>
      </w:r>
      <w:r>
        <w:rPr>
          <w:rFonts w:ascii="Gill Sans MT" w:hAnsi="Gill Sans MT"/>
          <w:spacing w:val="-47"/>
          <w:w w:val="110"/>
        </w:rPr>
        <w:t> </w:t>
      </w:r>
      <w:r>
        <w:rPr>
          <w:rFonts w:ascii="Gill Sans MT" w:hAnsi="Gill Sans MT"/>
          <w:w w:val="110"/>
        </w:rPr>
        <w:t>fino</w:t>
      </w:r>
      <w:r>
        <w:rPr>
          <w:rFonts w:ascii="Gill Sans MT" w:hAnsi="Gill Sans MT"/>
          <w:spacing w:val="-47"/>
          <w:w w:val="110"/>
        </w:rPr>
        <w:t> </w:t>
      </w:r>
      <w:r>
        <w:rPr>
          <w:rFonts w:ascii="Gill Sans MT" w:hAnsi="Gill Sans MT"/>
          <w:w w:val="110"/>
        </w:rPr>
        <w:t>al</w:t>
      </w:r>
      <w:r>
        <w:rPr>
          <w:rFonts w:ascii="Gill Sans MT" w:hAnsi="Gill Sans MT"/>
          <w:spacing w:val="-47"/>
          <w:w w:val="110"/>
        </w:rPr>
        <w:t> </w:t>
      </w:r>
      <w:r>
        <w:rPr>
          <w:rFonts w:ascii="Gill Sans MT" w:hAnsi="Gill Sans MT"/>
          <w:w w:val="110"/>
        </w:rPr>
        <w:t>giorno prima</w:t>
      </w:r>
      <w:r>
        <w:rPr>
          <w:rFonts w:ascii="Gill Sans MT" w:hAnsi="Gill Sans MT"/>
          <w:spacing w:val="-26"/>
          <w:w w:val="110"/>
        </w:rPr>
        <w:t> </w:t>
      </w:r>
      <w:r>
        <w:rPr>
          <w:rFonts w:ascii="Gill Sans MT" w:hAnsi="Gill Sans MT"/>
          <w:w w:val="110"/>
        </w:rPr>
        <w:t>di</w:t>
      </w:r>
      <w:r>
        <w:rPr>
          <w:rFonts w:ascii="Gill Sans MT" w:hAnsi="Gill Sans MT"/>
          <w:spacing w:val="-23"/>
          <w:w w:val="110"/>
        </w:rPr>
        <w:t> </w:t>
      </w:r>
      <w:r>
        <w:rPr>
          <w:rFonts w:ascii="Gill Sans MT" w:hAnsi="Gill Sans MT"/>
          <w:w w:val="110"/>
        </w:rPr>
        <w:t>quello</w:t>
      </w:r>
      <w:r>
        <w:rPr>
          <w:rFonts w:ascii="Gill Sans MT" w:hAnsi="Gill Sans MT"/>
          <w:spacing w:val="-27"/>
          <w:w w:val="110"/>
        </w:rPr>
        <w:t> </w:t>
      </w:r>
      <w:r>
        <w:rPr>
          <w:rFonts w:ascii="Gill Sans MT" w:hAnsi="Gill Sans MT"/>
          <w:w w:val="110"/>
        </w:rPr>
        <w:t>fissato</w:t>
      </w:r>
      <w:r>
        <w:rPr>
          <w:rFonts w:ascii="Gill Sans MT" w:hAnsi="Gill Sans MT"/>
          <w:spacing w:val="-23"/>
          <w:w w:val="110"/>
        </w:rPr>
        <w:t> </w:t>
      </w:r>
      <w:r>
        <w:rPr>
          <w:rFonts w:ascii="Gill Sans MT" w:hAnsi="Gill Sans MT"/>
          <w:w w:val="110"/>
        </w:rPr>
        <w:t>per</w:t>
      </w:r>
      <w:r>
        <w:rPr>
          <w:rFonts w:ascii="Gill Sans MT" w:hAnsi="Gill Sans MT"/>
          <w:spacing w:val="-26"/>
          <w:w w:val="110"/>
        </w:rPr>
        <w:t> </w:t>
      </w:r>
      <w:r>
        <w:rPr>
          <w:rFonts w:ascii="Gill Sans MT" w:hAnsi="Gill Sans MT"/>
          <w:w w:val="110"/>
        </w:rPr>
        <w:t>la</w:t>
      </w:r>
      <w:r>
        <w:rPr>
          <w:rFonts w:ascii="Gill Sans MT" w:hAnsi="Gill Sans MT"/>
          <w:spacing w:val="-27"/>
          <w:w w:val="110"/>
        </w:rPr>
        <w:t> </w:t>
      </w:r>
      <w:r>
        <w:rPr>
          <w:rFonts w:ascii="Gill Sans MT" w:hAnsi="Gill Sans MT"/>
          <w:w w:val="110"/>
        </w:rPr>
        <w:t>decisione.</w:t>
      </w:r>
    </w:p>
    <w:p>
      <w:pPr>
        <w:pStyle w:val="BodyText"/>
        <w:rPr>
          <w:rFonts w:ascii="Gill Sans MT"/>
          <w:sz w:val="13"/>
        </w:rPr>
      </w:pPr>
    </w:p>
    <w:p>
      <w:pPr>
        <w:pStyle w:val="BodyText"/>
        <w:spacing w:line="290" w:lineRule="auto" w:before="103"/>
        <w:ind w:left="1661" w:right="933"/>
        <w:jc w:val="both"/>
        <w:rPr>
          <w:rFonts w:ascii="Gill Sans MT" w:hAnsi="Gill Sans MT"/>
        </w:rPr>
      </w:pPr>
      <w:r>
        <w:rPr/>
        <w:pict>
          <v:shape style="position:absolute;margin-left:39.280712pt;margin-top:36.266373pt;width:15.45pt;height:167.95pt;mso-position-horizontal-relative:page;mso-position-vertical-relative:paragraph;z-index:25258496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hAnsi="Gill Sans MT"/>
          <w:w w:val="110"/>
        </w:rPr>
        <w:t>Nel</w:t>
      </w:r>
      <w:r>
        <w:rPr>
          <w:rFonts w:ascii="Gill Sans MT" w:hAnsi="Gill Sans MT"/>
          <w:spacing w:val="-16"/>
          <w:w w:val="110"/>
        </w:rPr>
        <w:t> </w:t>
      </w:r>
      <w:r>
        <w:rPr>
          <w:rFonts w:ascii="Gill Sans MT" w:hAnsi="Gill Sans MT"/>
          <w:w w:val="110"/>
        </w:rPr>
        <w:t>caso</w:t>
      </w:r>
      <w:r>
        <w:rPr>
          <w:rFonts w:ascii="Gill Sans MT" w:hAnsi="Gill Sans MT"/>
          <w:spacing w:val="-17"/>
          <w:w w:val="110"/>
        </w:rPr>
        <w:t> </w:t>
      </w:r>
      <w:r>
        <w:rPr>
          <w:rFonts w:ascii="Gill Sans MT" w:hAnsi="Gill Sans MT"/>
          <w:w w:val="110"/>
        </w:rPr>
        <w:t>in</w:t>
      </w:r>
      <w:r>
        <w:rPr>
          <w:rFonts w:ascii="Gill Sans MT" w:hAnsi="Gill Sans MT"/>
          <w:spacing w:val="-16"/>
          <w:w w:val="110"/>
        </w:rPr>
        <w:t> </w:t>
      </w:r>
      <w:r>
        <w:rPr>
          <w:rFonts w:ascii="Gill Sans MT" w:hAnsi="Gill Sans MT"/>
          <w:w w:val="110"/>
        </w:rPr>
        <w:t>cui</w:t>
      </w:r>
      <w:r>
        <w:rPr>
          <w:rFonts w:ascii="Gill Sans MT" w:hAnsi="Gill Sans MT"/>
          <w:spacing w:val="-16"/>
          <w:w w:val="110"/>
        </w:rPr>
        <w:t> </w:t>
      </w:r>
      <w:r>
        <w:rPr>
          <w:rFonts w:ascii="Gill Sans MT" w:hAnsi="Gill Sans MT"/>
          <w:w w:val="110"/>
        </w:rPr>
        <w:t>la</w:t>
      </w:r>
      <w:r>
        <w:rPr>
          <w:rFonts w:ascii="Gill Sans MT" w:hAnsi="Gill Sans MT"/>
          <w:spacing w:val="-17"/>
          <w:w w:val="110"/>
        </w:rPr>
        <w:t> </w:t>
      </w:r>
      <w:r>
        <w:rPr>
          <w:rFonts w:ascii="Gill Sans MT" w:hAnsi="Gill Sans MT"/>
          <w:w w:val="110"/>
        </w:rPr>
        <w:t>dichiarazione</w:t>
      </w:r>
      <w:r>
        <w:rPr>
          <w:rFonts w:ascii="Gill Sans MT" w:hAnsi="Gill Sans MT"/>
          <w:spacing w:val="-16"/>
          <w:w w:val="110"/>
        </w:rPr>
        <w:t> </w:t>
      </w:r>
      <w:r>
        <w:rPr>
          <w:rFonts w:ascii="Gill Sans MT" w:hAnsi="Gill Sans MT"/>
          <w:w w:val="110"/>
        </w:rPr>
        <w:t>di</w:t>
      </w:r>
      <w:r>
        <w:rPr>
          <w:rFonts w:ascii="Gill Sans MT" w:hAnsi="Gill Sans MT"/>
          <w:spacing w:val="-16"/>
          <w:w w:val="110"/>
        </w:rPr>
        <w:t> </w:t>
      </w:r>
      <w:r>
        <w:rPr>
          <w:rFonts w:ascii="Gill Sans MT" w:hAnsi="Gill Sans MT"/>
          <w:w w:val="110"/>
        </w:rPr>
        <w:t>astensione</w:t>
      </w:r>
      <w:r>
        <w:rPr>
          <w:rFonts w:ascii="Gill Sans MT" w:hAnsi="Gill Sans MT"/>
          <w:spacing w:val="-14"/>
          <w:w w:val="110"/>
        </w:rPr>
        <w:t> </w:t>
      </w:r>
      <w:r>
        <w:rPr>
          <w:rFonts w:ascii="Gill Sans MT" w:hAnsi="Gill Sans MT"/>
          <w:w w:val="110"/>
        </w:rPr>
        <w:t>o</w:t>
      </w:r>
      <w:r>
        <w:rPr>
          <w:rFonts w:ascii="Gill Sans MT" w:hAnsi="Gill Sans MT"/>
          <w:spacing w:val="-17"/>
          <w:w w:val="110"/>
        </w:rPr>
        <w:t> </w:t>
      </w:r>
      <w:r>
        <w:rPr>
          <w:rFonts w:ascii="Gill Sans MT" w:hAnsi="Gill Sans MT"/>
          <w:w w:val="110"/>
        </w:rPr>
        <w:t>ricusazione</w:t>
      </w:r>
      <w:r>
        <w:rPr>
          <w:rFonts w:ascii="Gill Sans MT" w:hAnsi="Gill Sans MT"/>
          <w:spacing w:val="-16"/>
          <w:w w:val="110"/>
        </w:rPr>
        <w:t> </w:t>
      </w:r>
      <w:r>
        <w:rPr>
          <w:rFonts w:ascii="Gill Sans MT" w:hAnsi="Gill Sans MT"/>
          <w:w w:val="110"/>
        </w:rPr>
        <w:t>sia</w:t>
      </w:r>
      <w:r>
        <w:rPr>
          <w:rFonts w:ascii="Gill Sans MT" w:hAnsi="Gill Sans MT"/>
          <w:spacing w:val="-15"/>
          <w:w w:val="110"/>
        </w:rPr>
        <w:t> </w:t>
      </w:r>
      <w:r>
        <w:rPr>
          <w:rFonts w:ascii="Gill Sans MT" w:hAnsi="Gill Sans MT"/>
          <w:w w:val="110"/>
        </w:rPr>
        <w:t>accolta,</w:t>
      </w:r>
      <w:r>
        <w:rPr>
          <w:rFonts w:ascii="Gill Sans MT" w:hAnsi="Gill Sans MT"/>
          <w:spacing w:val="-16"/>
          <w:w w:val="110"/>
        </w:rPr>
        <w:t> </w:t>
      </w:r>
      <w:r>
        <w:rPr>
          <w:rFonts w:ascii="Gill Sans MT" w:hAnsi="Gill Sans MT"/>
          <w:w w:val="110"/>
        </w:rPr>
        <w:t>il</w:t>
      </w:r>
      <w:r>
        <w:rPr>
          <w:rFonts w:ascii="Gill Sans MT" w:hAnsi="Gill Sans MT"/>
          <w:spacing w:val="-16"/>
          <w:w w:val="110"/>
        </w:rPr>
        <w:t> </w:t>
      </w:r>
      <w:r>
        <w:rPr>
          <w:rFonts w:ascii="Gill Sans MT" w:hAnsi="Gill Sans MT"/>
          <w:w w:val="110"/>
        </w:rPr>
        <w:t>Giudice non</w:t>
      </w:r>
      <w:r>
        <w:rPr>
          <w:rFonts w:ascii="Gill Sans MT" w:hAnsi="Gill Sans MT"/>
          <w:spacing w:val="-23"/>
          <w:w w:val="110"/>
        </w:rPr>
        <w:t> </w:t>
      </w:r>
      <w:r>
        <w:rPr>
          <w:rFonts w:ascii="Gill Sans MT" w:hAnsi="Gill Sans MT"/>
          <w:w w:val="110"/>
        </w:rPr>
        <w:t>potrà</w:t>
      </w:r>
      <w:r>
        <w:rPr>
          <w:rFonts w:ascii="Gill Sans MT" w:hAnsi="Gill Sans MT"/>
          <w:spacing w:val="-22"/>
          <w:w w:val="110"/>
        </w:rPr>
        <w:t> </w:t>
      </w:r>
      <w:r>
        <w:rPr>
          <w:rFonts w:ascii="Gill Sans MT" w:hAnsi="Gill Sans MT"/>
          <w:w w:val="110"/>
        </w:rPr>
        <w:t>compiere</w:t>
      </w:r>
      <w:r>
        <w:rPr>
          <w:rFonts w:ascii="Gill Sans MT" w:hAnsi="Gill Sans MT"/>
          <w:spacing w:val="-19"/>
          <w:w w:val="110"/>
        </w:rPr>
        <w:t> </w:t>
      </w:r>
      <w:r>
        <w:rPr>
          <w:rFonts w:ascii="Gill Sans MT" w:hAnsi="Gill Sans MT"/>
          <w:w w:val="110"/>
        </w:rPr>
        <w:t>alcun</w:t>
      </w:r>
      <w:r>
        <w:rPr>
          <w:rFonts w:ascii="Gill Sans MT" w:hAnsi="Gill Sans MT"/>
          <w:spacing w:val="-22"/>
          <w:w w:val="110"/>
        </w:rPr>
        <w:t> </w:t>
      </w:r>
      <w:r>
        <w:rPr>
          <w:rFonts w:ascii="Gill Sans MT" w:hAnsi="Gill Sans MT"/>
          <w:w w:val="110"/>
        </w:rPr>
        <w:t>atto.</w:t>
      </w:r>
      <w:r>
        <w:rPr>
          <w:rFonts w:ascii="Gill Sans MT" w:hAnsi="Gill Sans MT"/>
          <w:spacing w:val="-21"/>
          <w:w w:val="110"/>
        </w:rPr>
        <w:t> </w:t>
      </w:r>
      <w:r>
        <w:rPr>
          <w:rFonts w:ascii="Gill Sans MT" w:hAnsi="Gill Sans MT"/>
          <w:w w:val="110"/>
        </w:rPr>
        <w:t>Il</w:t>
      </w:r>
      <w:r>
        <w:rPr>
          <w:rFonts w:ascii="Gill Sans MT" w:hAnsi="Gill Sans MT"/>
          <w:spacing w:val="-20"/>
          <w:w w:val="110"/>
        </w:rPr>
        <w:t> </w:t>
      </w:r>
      <w:r>
        <w:rPr>
          <w:rFonts w:ascii="Gill Sans MT" w:hAnsi="Gill Sans MT"/>
          <w:w w:val="110"/>
        </w:rPr>
        <w:t>provvedimento</w:t>
      </w:r>
      <w:r>
        <w:rPr>
          <w:rFonts w:ascii="Gill Sans MT" w:hAnsi="Gill Sans MT"/>
          <w:spacing w:val="-23"/>
          <w:w w:val="110"/>
        </w:rPr>
        <w:t> </w:t>
      </w:r>
      <w:r>
        <w:rPr>
          <w:rFonts w:ascii="Gill Sans MT" w:hAnsi="Gill Sans MT"/>
          <w:w w:val="110"/>
        </w:rPr>
        <w:t>che</w:t>
      </w:r>
      <w:r>
        <w:rPr>
          <w:rFonts w:ascii="Gill Sans MT" w:hAnsi="Gill Sans MT"/>
          <w:spacing w:val="-22"/>
          <w:w w:val="110"/>
        </w:rPr>
        <w:t> </w:t>
      </w:r>
      <w:r>
        <w:rPr>
          <w:rFonts w:ascii="Gill Sans MT" w:hAnsi="Gill Sans MT"/>
          <w:w w:val="110"/>
        </w:rPr>
        <w:t>accoglie</w:t>
      </w:r>
      <w:r>
        <w:rPr>
          <w:rFonts w:ascii="Gill Sans MT" w:hAnsi="Gill Sans MT"/>
          <w:spacing w:val="-21"/>
          <w:w w:val="110"/>
        </w:rPr>
        <w:t> </w:t>
      </w:r>
      <w:r>
        <w:rPr>
          <w:rFonts w:ascii="Gill Sans MT" w:hAnsi="Gill Sans MT"/>
          <w:w w:val="110"/>
        </w:rPr>
        <w:t>la</w:t>
      </w:r>
      <w:r>
        <w:rPr>
          <w:rFonts w:ascii="Gill Sans MT" w:hAnsi="Gill Sans MT"/>
          <w:spacing w:val="-23"/>
          <w:w w:val="110"/>
        </w:rPr>
        <w:t> </w:t>
      </w:r>
      <w:r>
        <w:rPr>
          <w:rFonts w:ascii="Gill Sans MT" w:hAnsi="Gill Sans MT"/>
          <w:w w:val="110"/>
        </w:rPr>
        <w:t>dichiarazione</w:t>
      </w:r>
      <w:r>
        <w:rPr>
          <w:rFonts w:ascii="Gill Sans MT" w:hAnsi="Gill Sans MT"/>
          <w:spacing w:val="-21"/>
          <w:w w:val="110"/>
        </w:rPr>
        <w:t> </w:t>
      </w:r>
      <w:r>
        <w:rPr>
          <w:rFonts w:ascii="Gill Sans MT" w:hAnsi="Gill Sans MT"/>
          <w:w w:val="110"/>
        </w:rPr>
        <w:t>di astensione o di ricusazione dichiara se, ed in quale parte, gli atti compiuti dal Giudice</w:t>
      </w:r>
      <w:r>
        <w:rPr>
          <w:rFonts w:ascii="Gill Sans MT" w:hAnsi="Gill Sans MT"/>
          <w:spacing w:val="-25"/>
          <w:w w:val="110"/>
        </w:rPr>
        <w:t> </w:t>
      </w:r>
      <w:r>
        <w:rPr>
          <w:rFonts w:ascii="Gill Sans MT" w:hAnsi="Gill Sans MT"/>
          <w:w w:val="110"/>
        </w:rPr>
        <w:t>astenutosi</w:t>
      </w:r>
      <w:r>
        <w:rPr>
          <w:rFonts w:ascii="Gill Sans MT" w:hAnsi="Gill Sans MT"/>
          <w:spacing w:val="-24"/>
          <w:w w:val="110"/>
        </w:rPr>
        <w:t> </w:t>
      </w:r>
      <w:r>
        <w:rPr>
          <w:rFonts w:ascii="Gill Sans MT" w:hAnsi="Gill Sans MT"/>
          <w:w w:val="110"/>
        </w:rPr>
        <w:t>o</w:t>
      </w:r>
      <w:r>
        <w:rPr>
          <w:rFonts w:ascii="Gill Sans MT" w:hAnsi="Gill Sans MT"/>
          <w:spacing w:val="-27"/>
          <w:w w:val="110"/>
        </w:rPr>
        <w:t> </w:t>
      </w:r>
      <w:r>
        <w:rPr>
          <w:rFonts w:ascii="Gill Sans MT" w:hAnsi="Gill Sans MT"/>
          <w:w w:val="110"/>
        </w:rPr>
        <w:t>ricusato</w:t>
      </w:r>
      <w:r>
        <w:rPr>
          <w:rFonts w:ascii="Gill Sans MT" w:hAnsi="Gill Sans MT"/>
          <w:spacing w:val="-26"/>
          <w:w w:val="110"/>
        </w:rPr>
        <w:t> </w:t>
      </w:r>
      <w:r>
        <w:rPr>
          <w:rFonts w:ascii="Gill Sans MT" w:hAnsi="Gill Sans MT"/>
          <w:w w:val="110"/>
        </w:rPr>
        <w:t>conservano</w:t>
      </w:r>
      <w:r>
        <w:rPr>
          <w:rFonts w:ascii="Gill Sans MT" w:hAnsi="Gill Sans MT"/>
          <w:spacing w:val="-26"/>
          <w:w w:val="110"/>
        </w:rPr>
        <w:t> </w:t>
      </w:r>
      <w:r>
        <w:rPr>
          <w:rFonts w:ascii="Gill Sans MT" w:hAnsi="Gill Sans MT"/>
          <w:w w:val="110"/>
        </w:rPr>
        <w:t>efficacia.</w:t>
      </w:r>
    </w:p>
    <w:p>
      <w:pPr>
        <w:pStyle w:val="BodyText"/>
        <w:rPr>
          <w:rFonts w:ascii="Gill Sans MT"/>
          <w:sz w:val="13"/>
        </w:rPr>
      </w:pPr>
    </w:p>
    <w:p>
      <w:pPr>
        <w:pStyle w:val="BodyText"/>
        <w:spacing w:line="290" w:lineRule="auto" w:before="103"/>
        <w:ind w:left="1661" w:right="444"/>
        <w:rPr>
          <w:rFonts w:ascii="Gill Sans MT"/>
        </w:rPr>
      </w:pPr>
      <w:r>
        <w:rPr>
          <w:rFonts w:ascii="Gill Sans MT"/>
          <w:w w:val="110"/>
        </w:rPr>
        <w:t>Il ricorso per la ricusazione si considera non proposto quando il giudice, prima della pronuncia, dichiari di astenersi.</w:t>
      </w:r>
    </w:p>
    <w:p>
      <w:pPr>
        <w:pStyle w:val="BodyText"/>
        <w:spacing w:before="11"/>
        <w:rPr>
          <w:rFonts w:ascii="Gill Sans MT"/>
          <w:sz w:val="12"/>
        </w:rPr>
      </w:pPr>
    </w:p>
    <w:p>
      <w:pPr>
        <w:pStyle w:val="BodyText"/>
        <w:spacing w:line="290" w:lineRule="auto" w:before="103"/>
        <w:ind w:left="1661" w:right="934"/>
        <w:rPr>
          <w:rFonts w:ascii="Gill Sans MT" w:hAnsi="Gill Sans MT"/>
        </w:rPr>
      </w:pPr>
      <w:r>
        <w:rPr>
          <w:rFonts w:ascii="Gill Sans MT" w:hAnsi="Gill Sans MT"/>
          <w:w w:val="115"/>
        </w:rPr>
        <w:t>Il</w:t>
      </w:r>
      <w:r>
        <w:rPr>
          <w:rFonts w:ascii="Gill Sans MT" w:hAnsi="Gill Sans MT"/>
          <w:spacing w:val="-55"/>
          <w:w w:val="115"/>
        </w:rPr>
        <w:t> </w:t>
      </w:r>
      <w:r>
        <w:rPr>
          <w:rFonts w:ascii="Gill Sans MT" w:hAnsi="Gill Sans MT"/>
          <w:w w:val="115"/>
        </w:rPr>
        <w:t>ricorso</w:t>
      </w:r>
      <w:r>
        <w:rPr>
          <w:rFonts w:ascii="Gill Sans MT" w:hAnsi="Gill Sans MT"/>
          <w:spacing w:val="-54"/>
          <w:w w:val="115"/>
        </w:rPr>
        <w:t> </w:t>
      </w:r>
      <w:r>
        <w:rPr>
          <w:rFonts w:ascii="Gill Sans MT" w:hAnsi="Gill Sans MT"/>
          <w:w w:val="115"/>
        </w:rPr>
        <w:t>per</w:t>
      </w:r>
      <w:r>
        <w:rPr>
          <w:rFonts w:ascii="Gill Sans MT" w:hAnsi="Gill Sans MT"/>
          <w:spacing w:val="-54"/>
          <w:w w:val="115"/>
        </w:rPr>
        <w:t> </w:t>
      </w:r>
      <w:r>
        <w:rPr>
          <w:rFonts w:ascii="Gill Sans MT" w:hAnsi="Gill Sans MT"/>
          <w:w w:val="115"/>
        </w:rPr>
        <w:t>la</w:t>
      </w:r>
      <w:r>
        <w:rPr>
          <w:rFonts w:ascii="Gill Sans MT" w:hAnsi="Gill Sans MT"/>
          <w:spacing w:val="-53"/>
          <w:w w:val="115"/>
        </w:rPr>
        <w:t> </w:t>
      </w:r>
      <w:r>
        <w:rPr>
          <w:rFonts w:ascii="Gill Sans MT" w:hAnsi="Gill Sans MT"/>
          <w:w w:val="115"/>
        </w:rPr>
        <w:t>ricusazione</w:t>
      </w:r>
      <w:r>
        <w:rPr>
          <w:rFonts w:ascii="Gill Sans MT" w:hAnsi="Gill Sans MT"/>
          <w:spacing w:val="-54"/>
          <w:w w:val="115"/>
        </w:rPr>
        <w:t> </w:t>
      </w:r>
      <w:r>
        <w:rPr>
          <w:rFonts w:ascii="Gill Sans MT" w:hAnsi="Gill Sans MT"/>
          <w:w w:val="115"/>
        </w:rPr>
        <w:t>dovrà</w:t>
      </w:r>
      <w:r>
        <w:rPr>
          <w:rFonts w:ascii="Gill Sans MT" w:hAnsi="Gill Sans MT"/>
          <w:spacing w:val="-54"/>
          <w:w w:val="115"/>
        </w:rPr>
        <w:t> </w:t>
      </w:r>
      <w:r>
        <w:rPr>
          <w:rFonts w:ascii="Gill Sans MT" w:hAnsi="Gill Sans MT"/>
          <w:w w:val="115"/>
        </w:rPr>
        <w:t>essere</w:t>
      </w:r>
      <w:r>
        <w:rPr>
          <w:rFonts w:ascii="Gill Sans MT" w:hAnsi="Gill Sans MT"/>
          <w:spacing w:val="-54"/>
          <w:w w:val="115"/>
        </w:rPr>
        <w:t> </w:t>
      </w:r>
      <w:r>
        <w:rPr>
          <w:rFonts w:ascii="Gill Sans MT" w:hAnsi="Gill Sans MT"/>
          <w:w w:val="115"/>
        </w:rPr>
        <w:t>accompagnato</w:t>
      </w:r>
      <w:r>
        <w:rPr>
          <w:rFonts w:ascii="Gill Sans MT" w:hAnsi="Gill Sans MT"/>
          <w:spacing w:val="-54"/>
          <w:w w:val="115"/>
        </w:rPr>
        <w:t> </w:t>
      </w:r>
      <w:r>
        <w:rPr>
          <w:rFonts w:ascii="Gill Sans MT" w:hAnsi="Gill Sans MT"/>
          <w:w w:val="115"/>
        </w:rPr>
        <w:t>dalla</w:t>
      </w:r>
      <w:r>
        <w:rPr>
          <w:rFonts w:ascii="Gill Sans MT" w:hAnsi="Gill Sans MT"/>
          <w:spacing w:val="-54"/>
          <w:w w:val="115"/>
        </w:rPr>
        <w:t> </w:t>
      </w:r>
      <w:r>
        <w:rPr>
          <w:rFonts w:ascii="Gill Sans MT" w:hAnsi="Gill Sans MT"/>
          <w:w w:val="115"/>
        </w:rPr>
        <w:t>tassa</w:t>
      </w:r>
      <w:r>
        <w:rPr>
          <w:rFonts w:ascii="Gill Sans MT" w:hAnsi="Gill Sans MT"/>
          <w:spacing w:val="-54"/>
          <w:w w:val="115"/>
        </w:rPr>
        <w:t> </w:t>
      </w:r>
      <w:r>
        <w:rPr>
          <w:rFonts w:ascii="Gill Sans MT" w:hAnsi="Gill Sans MT"/>
          <w:w w:val="115"/>
        </w:rPr>
        <w:t>il</w:t>
      </w:r>
      <w:r>
        <w:rPr>
          <w:rFonts w:ascii="Gill Sans MT" w:hAnsi="Gill Sans MT"/>
          <w:spacing w:val="-53"/>
          <w:w w:val="115"/>
        </w:rPr>
        <w:t> </w:t>
      </w:r>
      <w:r>
        <w:rPr>
          <w:rFonts w:ascii="Gill Sans MT" w:hAnsi="Gill Sans MT"/>
          <w:w w:val="115"/>
        </w:rPr>
        <w:t>cui</w:t>
      </w:r>
      <w:r>
        <w:rPr>
          <w:rFonts w:ascii="Gill Sans MT" w:hAnsi="Gill Sans MT"/>
          <w:spacing w:val="-54"/>
          <w:w w:val="115"/>
        </w:rPr>
        <w:t> </w:t>
      </w:r>
      <w:r>
        <w:rPr>
          <w:rFonts w:ascii="Gill Sans MT" w:hAnsi="Gill Sans MT"/>
          <w:w w:val="115"/>
        </w:rPr>
        <w:t>importo è determinato dal Consiglio Federale.</w:t>
      </w:r>
    </w:p>
    <w:p>
      <w:pPr>
        <w:pStyle w:val="BodyText"/>
        <w:rPr>
          <w:rFonts w:ascii="Gill Sans MT"/>
          <w:sz w:val="13"/>
        </w:rPr>
      </w:pPr>
    </w:p>
    <w:p>
      <w:pPr>
        <w:pStyle w:val="BodyText"/>
        <w:spacing w:line="290" w:lineRule="auto" w:before="102"/>
        <w:ind w:left="1661" w:right="924"/>
        <w:rPr>
          <w:rFonts w:ascii="Gill Sans MT" w:hAnsi="Gill Sans MT"/>
        </w:rPr>
      </w:pPr>
      <w:r>
        <w:rPr>
          <w:rFonts w:ascii="Gill Sans MT" w:hAnsi="Gill Sans MT"/>
          <w:w w:val="110"/>
        </w:rPr>
        <w:t>Non</w:t>
      </w:r>
      <w:r>
        <w:rPr>
          <w:rFonts w:ascii="Gill Sans MT" w:hAnsi="Gill Sans MT"/>
          <w:spacing w:val="-19"/>
          <w:w w:val="110"/>
        </w:rPr>
        <w:t> </w:t>
      </w:r>
      <w:r>
        <w:rPr>
          <w:rFonts w:ascii="Gill Sans MT" w:hAnsi="Gill Sans MT"/>
          <w:w w:val="110"/>
        </w:rPr>
        <w:t>è</w:t>
      </w:r>
      <w:r>
        <w:rPr>
          <w:rFonts w:ascii="Gill Sans MT" w:hAnsi="Gill Sans MT"/>
          <w:spacing w:val="-16"/>
          <w:w w:val="110"/>
        </w:rPr>
        <w:t> </w:t>
      </w:r>
      <w:r>
        <w:rPr>
          <w:rFonts w:ascii="Gill Sans MT" w:hAnsi="Gill Sans MT"/>
          <w:w w:val="110"/>
        </w:rPr>
        <w:t>ammessa</w:t>
      </w:r>
      <w:r>
        <w:rPr>
          <w:rFonts w:ascii="Gill Sans MT" w:hAnsi="Gill Sans MT"/>
          <w:spacing w:val="-18"/>
          <w:w w:val="110"/>
        </w:rPr>
        <w:t> </w:t>
      </w:r>
      <w:r>
        <w:rPr>
          <w:rFonts w:ascii="Gill Sans MT" w:hAnsi="Gill Sans MT"/>
          <w:w w:val="110"/>
        </w:rPr>
        <w:t>la</w:t>
      </w:r>
      <w:r>
        <w:rPr>
          <w:rFonts w:ascii="Gill Sans MT" w:hAnsi="Gill Sans MT"/>
          <w:spacing w:val="-19"/>
          <w:w w:val="110"/>
        </w:rPr>
        <w:t> </w:t>
      </w:r>
      <w:r>
        <w:rPr>
          <w:rFonts w:ascii="Gill Sans MT" w:hAnsi="Gill Sans MT"/>
          <w:w w:val="110"/>
        </w:rPr>
        <w:t>ricusazione</w:t>
      </w:r>
      <w:r>
        <w:rPr>
          <w:rFonts w:ascii="Gill Sans MT" w:hAnsi="Gill Sans MT"/>
          <w:spacing w:val="-17"/>
          <w:w w:val="110"/>
        </w:rPr>
        <w:t> </w:t>
      </w:r>
      <w:r>
        <w:rPr>
          <w:rFonts w:ascii="Gill Sans MT" w:hAnsi="Gill Sans MT"/>
          <w:w w:val="110"/>
        </w:rPr>
        <w:t>la</w:t>
      </w:r>
      <w:r>
        <w:rPr>
          <w:rFonts w:ascii="Gill Sans MT" w:hAnsi="Gill Sans MT"/>
          <w:spacing w:val="-18"/>
          <w:w w:val="110"/>
        </w:rPr>
        <w:t> </w:t>
      </w:r>
      <w:r>
        <w:rPr>
          <w:rFonts w:ascii="Gill Sans MT" w:hAnsi="Gill Sans MT"/>
          <w:w w:val="110"/>
        </w:rPr>
        <w:t>ricusazione</w:t>
      </w:r>
      <w:r>
        <w:rPr>
          <w:rFonts w:ascii="Gill Sans MT" w:hAnsi="Gill Sans MT"/>
          <w:spacing w:val="-20"/>
          <w:w w:val="110"/>
        </w:rPr>
        <w:t> </w:t>
      </w:r>
      <w:r>
        <w:rPr>
          <w:rFonts w:ascii="Gill Sans MT" w:hAnsi="Gill Sans MT"/>
          <w:w w:val="110"/>
        </w:rPr>
        <w:t>dei</w:t>
      </w:r>
      <w:r>
        <w:rPr>
          <w:rFonts w:ascii="Gill Sans MT" w:hAnsi="Gill Sans MT"/>
          <w:spacing w:val="-16"/>
          <w:w w:val="110"/>
        </w:rPr>
        <w:t> </w:t>
      </w:r>
      <w:r>
        <w:rPr>
          <w:rFonts w:ascii="Gill Sans MT" w:hAnsi="Gill Sans MT"/>
          <w:w w:val="110"/>
        </w:rPr>
        <w:t>giudici</w:t>
      </w:r>
      <w:r>
        <w:rPr>
          <w:rFonts w:ascii="Gill Sans MT" w:hAnsi="Gill Sans MT"/>
          <w:spacing w:val="-16"/>
          <w:w w:val="110"/>
        </w:rPr>
        <w:t> </w:t>
      </w:r>
      <w:r>
        <w:rPr>
          <w:rFonts w:ascii="Gill Sans MT" w:hAnsi="Gill Sans MT"/>
          <w:w w:val="110"/>
        </w:rPr>
        <w:t>chiamati</w:t>
      </w:r>
      <w:r>
        <w:rPr>
          <w:rFonts w:ascii="Gill Sans MT" w:hAnsi="Gill Sans MT"/>
          <w:spacing w:val="-16"/>
          <w:w w:val="110"/>
        </w:rPr>
        <w:t> </w:t>
      </w:r>
      <w:r>
        <w:rPr>
          <w:rFonts w:ascii="Gill Sans MT" w:hAnsi="Gill Sans MT"/>
          <w:w w:val="110"/>
        </w:rPr>
        <w:t>a</w:t>
      </w:r>
      <w:r>
        <w:rPr>
          <w:rFonts w:ascii="Gill Sans MT" w:hAnsi="Gill Sans MT"/>
          <w:spacing w:val="-17"/>
          <w:w w:val="110"/>
        </w:rPr>
        <w:t> </w:t>
      </w:r>
      <w:r>
        <w:rPr>
          <w:rFonts w:ascii="Gill Sans MT" w:hAnsi="Gill Sans MT"/>
          <w:w w:val="110"/>
        </w:rPr>
        <w:t>decidere</w:t>
      </w:r>
      <w:r>
        <w:rPr>
          <w:rFonts w:ascii="Gill Sans MT" w:hAnsi="Gill Sans MT"/>
          <w:spacing w:val="-16"/>
          <w:w w:val="110"/>
        </w:rPr>
        <w:t> </w:t>
      </w:r>
      <w:r>
        <w:rPr>
          <w:rFonts w:ascii="Gill Sans MT" w:hAnsi="Gill Sans MT"/>
          <w:w w:val="110"/>
        </w:rPr>
        <w:t>sulla ricusazione.</w:t>
      </w:r>
    </w:p>
    <w:p>
      <w:pPr>
        <w:pStyle w:val="BodyText"/>
        <w:rPr>
          <w:rFonts w:ascii="Gill Sans MT"/>
          <w:sz w:val="13"/>
        </w:rPr>
      </w:pPr>
    </w:p>
    <w:p>
      <w:pPr>
        <w:pStyle w:val="BodyText"/>
        <w:spacing w:before="102"/>
        <w:ind w:left="1661"/>
        <w:rPr>
          <w:rFonts w:ascii="Gill Sans MT" w:hAnsi="Gill Sans MT"/>
        </w:rPr>
      </w:pPr>
      <w:r>
        <w:rPr>
          <w:rFonts w:ascii="Gill Sans MT" w:hAnsi="Gill Sans MT"/>
          <w:w w:val="110"/>
        </w:rPr>
        <w:t>Il Procuratore Federale non può essere ricusato per alcun motivo, ma ha l’obbligo</w:t>
      </w:r>
    </w:p>
    <w:p>
      <w:pPr>
        <w:pStyle w:val="BodyText"/>
        <w:spacing w:before="60"/>
        <w:ind w:left="1661"/>
        <w:rPr>
          <w:rFonts w:ascii="Gill Sans MT"/>
        </w:rPr>
      </w:pPr>
      <w:r>
        <w:rPr>
          <w:rFonts w:ascii="Gill Sans MT"/>
          <w:w w:val="110"/>
        </w:rPr>
        <w:t>di astenersi quando esistano gravi ragioni di convenienza.</w:t>
      </w:r>
    </w:p>
    <w:p>
      <w:pPr>
        <w:spacing w:after="0"/>
        <w:rPr>
          <w:rFonts w:ascii="Gill Sans MT"/>
        </w:rPr>
        <w:sectPr>
          <w:pgSz w:w="11910" w:h="16840"/>
          <w:pgMar w:top="0" w:bottom="0" w:left="720" w:right="200"/>
        </w:sectPr>
      </w:pPr>
    </w:p>
    <w:p>
      <w:pPr>
        <w:pStyle w:val="BodyText"/>
        <w:rPr>
          <w:rFonts w:ascii="Gill Sans MT"/>
          <w:sz w:val="20"/>
        </w:rPr>
      </w:pPr>
      <w:r>
        <w:rPr/>
        <w:pict>
          <v:group style="position:absolute;margin-left:.000001pt;margin-top:.497483pt;width:103.35pt;height:841.45pt;mso-position-horizontal-relative:page;mso-position-vertical-relative:page;z-index:-274960384" coordorigin="0,10" coordsize="2067,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shape style="position:absolute;left:1814;top:2806;width:215;height:293" type="#_x0000_t202" filled="false" stroked="false">
              <v:textbox inset="0,0,0,0">
                <w:txbxContent>
                  <w:p>
                    <w:pPr>
                      <w:spacing w:before="2"/>
                      <w:ind w:left="0" w:right="0" w:firstLine="0"/>
                      <w:jc w:val="left"/>
                      <w:rPr>
                        <w:rFonts w:ascii="Gill Sans MT"/>
                        <w:sz w:val="24"/>
                      </w:rPr>
                    </w:pPr>
                    <w:r>
                      <w:rPr>
                        <w:rFonts w:ascii="Gill Sans MT"/>
                        <w:w w:val="115"/>
                        <w:sz w:val="24"/>
                      </w:rPr>
                      <w:t>9.</w:t>
                    </w:r>
                  </w:p>
                </w:txbxContent>
              </v:textbox>
              <w10:wrap type="none"/>
            </v:shape>
            <v:shape style="position:absolute;left:835;top:15709;width:222;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61</w:t>
                    </w:r>
                  </w:p>
                </w:txbxContent>
              </v:textbox>
              <w10:wrap type="none"/>
            </v:shape>
            <w10:wrap type="none"/>
          </v:group>
        </w:pict>
      </w:r>
      <w:r>
        <w:rPr/>
        <w:pict>
          <v:shape style="position:absolute;margin-left:39.280712pt;margin-top:550.555969pt;width:15.45pt;height:167.95pt;mso-position-horizontal-relative:page;mso-position-vertical-relative:page;z-index:25259110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pict>
          <v:shape style="position:absolute;margin-left:39.280704pt;margin-top:419.203979pt;width:15.45pt;height:114.05pt;mso-position-horizontal-relative:page;mso-position-vertical-relative:page;z-index:25259212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spacing w:line="290" w:lineRule="auto" w:before="239"/>
        <w:ind w:left="1661" w:right="932"/>
        <w:jc w:val="both"/>
        <w:rPr>
          <w:rFonts w:ascii="Gill Sans MT" w:hAnsi="Gill Sans MT"/>
        </w:rPr>
      </w:pPr>
      <w:r>
        <w:rPr/>
        <w:pict>
          <v:shape style="position:absolute;margin-left:39.280697pt;margin-top:133.572403pt;width:15.45pt;height:139.9pt;mso-position-horizontal-relative:page;mso-position-vertical-relative:paragraph;z-index:25259315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hAnsi="Gill Sans MT"/>
          <w:w w:val="110"/>
        </w:rPr>
        <w:t>Sulla ricorrenza dei presupposti dell’astensione e sulle istanze di ricusazione decide</w:t>
      </w:r>
      <w:r>
        <w:rPr>
          <w:rFonts w:ascii="Gill Sans MT" w:hAnsi="Gill Sans MT"/>
          <w:spacing w:val="-9"/>
          <w:w w:val="110"/>
        </w:rPr>
        <w:t> </w:t>
      </w:r>
      <w:r>
        <w:rPr>
          <w:rFonts w:ascii="Gill Sans MT" w:hAnsi="Gill Sans MT"/>
          <w:w w:val="110"/>
        </w:rPr>
        <w:t>la</w:t>
      </w:r>
      <w:r>
        <w:rPr>
          <w:rFonts w:ascii="Gill Sans MT" w:hAnsi="Gill Sans MT"/>
          <w:spacing w:val="-9"/>
          <w:w w:val="110"/>
        </w:rPr>
        <w:t> </w:t>
      </w:r>
      <w:r>
        <w:rPr>
          <w:rFonts w:ascii="Gill Sans MT" w:hAnsi="Gill Sans MT"/>
          <w:w w:val="110"/>
        </w:rPr>
        <w:t>Corte</w:t>
      </w:r>
      <w:r>
        <w:rPr>
          <w:rFonts w:ascii="Gill Sans MT" w:hAnsi="Gill Sans MT"/>
          <w:spacing w:val="-9"/>
          <w:w w:val="110"/>
        </w:rPr>
        <w:t> </w:t>
      </w:r>
      <w:r>
        <w:rPr>
          <w:rFonts w:ascii="Gill Sans MT" w:hAnsi="Gill Sans MT"/>
          <w:w w:val="110"/>
        </w:rPr>
        <w:t>Federale</w:t>
      </w:r>
      <w:r>
        <w:rPr>
          <w:rFonts w:ascii="Gill Sans MT" w:hAnsi="Gill Sans MT"/>
          <w:spacing w:val="-8"/>
          <w:w w:val="110"/>
        </w:rPr>
        <w:t> </w:t>
      </w:r>
      <w:r>
        <w:rPr>
          <w:rFonts w:ascii="Gill Sans MT" w:hAnsi="Gill Sans MT"/>
          <w:w w:val="110"/>
        </w:rPr>
        <w:t>d’Appello</w:t>
      </w:r>
      <w:r>
        <w:rPr>
          <w:rFonts w:ascii="Gill Sans MT" w:hAnsi="Gill Sans MT"/>
          <w:spacing w:val="-9"/>
          <w:w w:val="110"/>
        </w:rPr>
        <w:t> </w:t>
      </w:r>
      <w:r>
        <w:rPr>
          <w:rFonts w:ascii="Gill Sans MT" w:hAnsi="Gill Sans MT"/>
          <w:w w:val="110"/>
        </w:rPr>
        <w:t>in</w:t>
      </w:r>
      <w:r>
        <w:rPr>
          <w:rFonts w:ascii="Gill Sans MT" w:hAnsi="Gill Sans MT"/>
          <w:spacing w:val="-10"/>
          <w:w w:val="110"/>
        </w:rPr>
        <w:t> </w:t>
      </w:r>
      <w:r>
        <w:rPr>
          <w:rFonts w:ascii="Gill Sans MT" w:hAnsi="Gill Sans MT"/>
          <w:w w:val="110"/>
        </w:rPr>
        <w:t>funzione</w:t>
      </w:r>
      <w:r>
        <w:rPr>
          <w:rFonts w:ascii="Gill Sans MT" w:hAnsi="Gill Sans MT"/>
          <w:spacing w:val="-8"/>
          <w:w w:val="110"/>
        </w:rPr>
        <w:t> </w:t>
      </w:r>
      <w:r>
        <w:rPr>
          <w:rFonts w:ascii="Gill Sans MT" w:hAnsi="Gill Sans MT"/>
          <w:w w:val="110"/>
        </w:rPr>
        <w:t>di</w:t>
      </w:r>
      <w:r>
        <w:rPr>
          <w:rFonts w:ascii="Gill Sans MT" w:hAnsi="Gill Sans MT"/>
          <w:spacing w:val="-9"/>
          <w:w w:val="110"/>
        </w:rPr>
        <w:t> </w:t>
      </w:r>
      <w:r>
        <w:rPr>
          <w:rFonts w:ascii="Gill Sans MT" w:hAnsi="Gill Sans MT"/>
          <w:w w:val="110"/>
        </w:rPr>
        <w:t>Corte</w:t>
      </w:r>
      <w:r>
        <w:rPr>
          <w:rFonts w:ascii="Gill Sans MT" w:hAnsi="Gill Sans MT"/>
          <w:spacing w:val="-9"/>
          <w:w w:val="110"/>
        </w:rPr>
        <w:t> </w:t>
      </w:r>
      <w:r>
        <w:rPr>
          <w:rFonts w:ascii="Gill Sans MT" w:hAnsi="Gill Sans MT"/>
          <w:w w:val="110"/>
        </w:rPr>
        <w:t>Sportiva</w:t>
      </w:r>
      <w:r>
        <w:rPr>
          <w:rFonts w:ascii="Gill Sans MT" w:hAnsi="Gill Sans MT"/>
          <w:spacing w:val="-8"/>
          <w:w w:val="110"/>
        </w:rPr>
        <w:t> </w:t>
      </w:r>
      <w:r>
        <w:rPr>
          <w:rFonts w:ascii="Gill Sans MT" w:hAnsi="Gill Sans MT"/>
          <w:w w:val="110"/>
        </w:rPr>
        <w:t>d’Appello</w:t>
      </w:r>
      <w:r>
        <w:rPr>
          <w:rFonts w:ascii="Gill Sans MT" w:hAnsi="Gill Sans MT"/>
          <w:spacing w:val="-9"/>
          <w:w w:val="110"/>
        </w:rPr>
        <w:t> </w:t>
      </w:r>
      <w:r>
        <w:rPr>
          <w:rFonts w:ascii="Gill Sans MT" w:hAnsi="Gill Sans MT"/>
          <w:w w:val="110"/>
        </w:rPr>
        <w:t>e</w:t>
      </w:r>
      <w:r>
        <w:rPr>
          <w:rFonts w:ascii="Gill Sans MT" w:hAnsi="Gill Sans MT"/>
          <w:spacing w:val="-8"/>
          <w:w w:val="110"/>
        </w:rPr>
        <w:t> </w:t>
      </w:r>
      <w:r>
        <w:rPr>
          <w:rFonts w:ascii="Gill Sans MT" w:hAnsi="Gill Sans MT"/>
          <w:w w:val="110"/>
        </w:rPr>
        <w:t>la Corte</w:t>
      </w:r>
      <w:r>
        <w:rPr>
          <w:rFonts w:ascii="Gill Sans MT" w:hAnsi="Gill Sans MT"/>
          <w:spacing w:val="-26"/>
          <w:w w:val="110"/>
        </w:rPr>
        <w:t> </w:t>
      </w:r>
      <w:r>
        <w:rPr>
          <w:rFonts w:ascii="Gill Sans MT" w:hAnsi="Gill Sans MT"/>
          <w:w w:val="110"/>
        </w:rPr>
        <w:t>Federale</w:t>
      </w:r>
      <w:r>
        <w:rPr>
          <w:rFonts w:ascii="Gill Sans MT" w:hAnsi="Gill Sans MT"/>
          <w:spacing w:val="-28"/>
          <w:w w:val="110"/>
        </w:rPr>
        <w:t> </w:t>
      </w:r>
      <w:r>
        <w:rPr>
          <w:rFonts w:ascii="Gill Sans MT" w:hAnsi="Gill Sans MT"/>
          <w:w w:val="110"/>
        </w:rPr>
        <w:t>d’Appello</w:t>
      </w:r>
      <w:r>
        <w:rPr>
          <w:rFonts w:ascii="Gill Sans MT" w:hAnsi="Gill Sans MT"/>
          <w:spacing w:val="-28"/>
          <w:w w:val="110"/>
        </w:rPr>
        <w:t> </w:t>
      </w:r>
      <w:r>
        <w:rPr>
          <w:rFonts w:ascii="Gill Sans MT" w:hAnsi="Gill Sans MT"/>
          <w:w w:val="110"/>
        </w:rPr>
        <w:t>in</w:t>
      </w:r>
      <w:r>
        <w:rPr>
          <w:rFonts w:ascii="Gill Sans MT" w:hAnsi="Gill Sans MT"/>
          <w:spacing w:val="-26"/>
          <w:w w:val="110"/>
        </w:rPr>
        <w:t> </w:t>
      </w:r>
      <w:r>
        <w:rPr>
          <w:rFonts w:ascii="Gill Sans MT" w:hAnsi="Gill Sans MT"/>
          <w:w w:val="110"/>
        </w:rPr>
        <w:t>funzione</w:t>
      </w:r>
      <w:r>
        <w:rPr>
          <w:rFonts w:ascii="Gill Sans MT" w:hAnsi="Gill Sans MT"/>
          <w:spacing w:val="-27"/>
          <w:w w:val="110"/>
        </w:rPr>
        <w:t> </w:t>
      </w:r>
      <w:r>
        <w:rPr>
          <w:rFonts w:ascii="Gill Sans MT" w:hAnsi="Gill Sans MT"/>
          <w:w w:val="110"/>
        </w:rPr>
        <w:t>propria.</w:t>
      </w:r>
    </w:p>
    <w:p>
      <w:pPr>
        <w:spacing w:after="0" w:line="290" w:lineRule="auto"/>
        <w:jc w:val="both"/>
        <w:rPr>
          <w:rFonts w:ascii="Gill Sans MT" w:hAnsi="Gill Sans MT"/>
        </w:rPr>
        <w:sectPr>
          <w:pgSz w:w="11910" w:h="16840"/>
          <w:pgMar w:top="0" w:bottom="0" w:left="720" w:right="200"/>
        </w:sectPr>
      </w:pPr>
    </w:p>
    <w:p>
      <w:pPr>
        <w:pStyle w:val="BodyText"/>
        <w:rPr>
          <w:rFonts w:ascii="Gill Sans MT"/>
          <w:sz w:val="20"/>
        </w:rPr>
      </w:pPr>
      <w:r>
        <w:rPr/>
        <w:pict>
          <v:group style="position:absolute;margin-left:.000001pt;margin-top:.497483pt;width:103.35pt;height:841.45pt;mso-position-horizontal-relative:page;mso-position-vertical-relative:page;z-index:-274955264" coordorigin="0,10" coordsize="2067,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shape style="position:absolute;left:835;top:15709;width:222;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62</w:t>
                    </w:r>
                  </w:p>
                </w:txbxContent>
              </v:textbox>
              <w10:wrap type="none"/>
            </v:shape>
            <w10:wrap type="none"/>
          </v:group>
        </w:pic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spacing w:before="5"/>
        <w:rPr>
          <w:rFonts w:ascii="Gill Sans MT"/>
          <w:sz w:val="22"/>
        </w:rPr>
      </w:pPr>
    </w:p>
    <w:p>
      <w:pPr>
        <w:spacing w:before="101"/>
        <w:ind w:left="1059" w:right="924" w:firstLine="0"/>
        <w:jc w:val="center"/>
        <w:rPr>
          <w:rFonts w:ascii="Trebuchet MS"/>
          <w:b/>
          <w:sz w:val="52"/>
        </w:rPr>
      </w:pPr>
      <w:r>
        <w:rPr/>
        <w:pict>
          <v:shape style="position:absolute;margin-left:39.280704pt;margin-top:10.97709pt;width:15.45pt;height:114.05pt;mso-position-horizontal-relative:page;mso-position-vertical-relative:paragraph;z-index:25259724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pict>
          <v:shape style="position:absolute;margin-left:39.280697pt;margin-top:-146.174911pt;width:15.45pt;height:139.9pt;mso-position-horizontal-relative:page;mso-position-vertical-relative:paragraph;z-index:25259827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Trebuchet MS"/>
          <w:b/>
          <w:sz w:val="52"/>
        </w:rPr>
        <w:t>TITOLO</w:t>
      </w:r>
      <w:r>
        <w:rPr>
          <w:rFonts w:ascii="Trebuchet MS"/>
          <w:b/>
          <w:spacing w:val="-55"/>
          <w:sz w:val="52"/>
        </w:rPr>
        <w:t> </w:t>
      </w:r>
      <w:r>
        <w:rPr>
          <w:rFonts w:ascii="Trebuchet MS"/>
          <w:b/>
          <w:sz w:val="52"/>
        </w:rPr>
        <w:t>SETTIMO</w:t>
      </w:r>
    </w:p>
    <w:p>
      <w:pPr>
        <w:spacing w:line="264" w:lineRule="auto" w:before="224"/>
        <w:ind w:left="1646" w:right="1514" w:hanging="4"/>
        <w:jc w:val="center"/>
        <w:rPr>
          <w:b/>
          <w:i/>
          <w:sz w:val="46"/>
        </w:rPr>
      </w:pPr>
      <w:r>
        <w:rPr/>
        <w:pict>
          <v:shape style="position:absolute;margin-left:39.280712pt;margin-top:107.099731pt;width:15.45pt;height:167.95pt;mso-position-horizontal-relative:page;mso-position-vertical-relative:paragraph;z-index:25259622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b/>
          <w:i/>
          <w:w w:val="95"/>
          <w:sz w:val="46"/>
        </w:rPr>
        <w:t>PROCEDIMENTO AVANTI ALLA </w:t>
      </w:r>
      <w:r>
        <w:rPr>
          <w:b/>
          <w:i/>
          <w:w w:val="85"/>
          <w:sz w:val="46"/>
        </w:rPr>
        <w:t>COMMISSIONE TESSERAMENTO ATLETI</w:t>
      </w:r>
    </w:p>
    <w:p>
      <w:pPr>
        <w:spacing w:after="0" w:line="264" w:lineRule="auto"/>
        <w:jc w:val="center"/>
        <w:rPr>
          <w:sz w:val="46"/>
        </w:rPr>
        <w:sectPr>
          <w:pgSz w:w="11910" w:h="16840"/>
          <w:pgMar w:top="0" w:bottom="0" w:left="720" w:right="200"/>
        </w:sectPr>
      </w:pPr>
    </w:p>
    <w:p>
      <w:pPr>
        <w:pStyle w:val="BodyText"/>
        <w:rPr>
          <w:b/>
          <w:i/>
          <w:sz w:val="20"/>
        </w:rPr>
      </w:pPr>
      <w:r>
        <w:rPr/>
        <w:pict>
          <v:group style="position:absolute;margin-left:.000001pt;margin-top:.497483pt;width:538.8pt;height:841.45pt;mso-position-horizontal-relative:page;mso-position-vertical-relative:page;z-index:-274950144"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2948" to="10775,2948" stroked="true" strokeweight=".48001pt" strokecolor="#000000">
              <v:stroke dashstyle="solid"/>
            </v:line>
            <v:line style="position:absolute" from="1786,11037" to="10775,11037" stroked="true" strokeweight=".48004pt" strokecolor="#000000">
              <v:stroke dashstyle="solid"/>
            </v:line>
            <v:line style="position:absolute" from="1786,13396" to="10775,13396" stroked="true" strokeweight=".48004pt" strokecolor="#000000">
              <v:stroke dashstyle="solid"/>
            </v:line>
            <w10:wrap type="none"/>
          </v:group>
        </w:pict>
      </w:r>
    </w:p>
    <w:p>
      <w:pPr>
        <w:pStyle w:val="BodyText"/>
        <w:rPr>
          <w:b/>
          <w:i/>
          <w:sz w:val="20"/>
        </w:rPr>
      </w:pPr>
    </w:p>
    <w:p>
      <w:pPr>
        <w:pStyle w:val="BodyText"/>
        <w:rPr>
          <w:b/>
          <w:i/>
          <w:sz w:val="20"/>
        </w:rPr>
      </w:pPr>
    </w:p>
    <w:p>
      <w:pPr>
        <w:spacing w:before="264"/>
        <w:ind w:left="1058" w:right="924" w:firstLine="0"/>
        <w:jc w:val="center"/>
        <w:rPr>
          <w:rFonts w:ascii="Trebuchet MS" w:hAnsi="Trebuchet MS"/>
          <w:b/>
          <w:sz w:val="28"/>
        </w:rPr>
      </w:pPr>
      <w:bookmarkStart w:name="_bookmark191" w:id="192"/>
      <w:bookmarkEnd w:id="192"/>
      <w:r>
        <w:rPr/>
      </w:r>
      <w:r>
        <w:rPr>
          <w:rFonts w:ascii="Trebuchet MS" w:hAnsi="Trebuchet MS"/>
          <w:b/>
          <w:sz w:val="28"/>
        </w:rPr>
        <w:t>Art.63 – Composizione e competenza</w:t>
      </w:r>
    </w:p>
    <w:p>
      <w:pPr>
        <w:pStyle w:val="BodyText"/>
        <w:spacing w:before="6"/>
        <w:rPr>
          <w:rFonts w:ascii="Trebuchet MS"/>
          <w:b/>
          <w:sz w:val="18"/>
        </w:rPr>
      </w:pPr>
    </w:p>
    <w:p>
      <w:pPr>
        <w:pStyle w:val="ListParagraph"/>
        <w:numPr>
          <w:ilvl w:val="0"/>
          <w:numId w:val="176"/>
        </w:numPr>
        <w:tabs>
          <w:tab w:pos="1662" w:val="left" w:leader="none"/>
        </w:tabs>
        <w:spacing w:line="290" w:lineRule="auto" w:before="102" w:after="0"/>
        <w:ind w:left="1661" w:right="932" w:hanging="567"/>
        <w:jc w:val="both"/>
        <w:rPr>
          <w:rFonts w:ascii="Gill Sans MT" w:hAnsi="Gill Sans MT"/>
          <w:sz w:val="24"/>
        </w:rPr>
      </w:pPr>
      <w:r>
        <w:rPr>
          <w:rFonts w:ascii="Gill Sans MT" w:hAnsi="Gill Sans MT"/>
          <w:w w:val="110"/>
          <w:sz w:val="24"/>
        </w:rPr>
        <w:t>Presso</w:t>
      </w:r>
      <w:r>
        <w:rPr>
          <w:rFonts w:ascii="Gill Sans MT" w:hAnsi="Gill Sans MT"/>
          <w:spacing w:val="-29"/>
          <w:w w:val="110"/>
          <w:sz w:val="24"/>
        </w:rPr>
        <w:t> </w:t>
      </w:r>
      <w:r>
        <w:rPr>
          <w:rFonts w:ascii="Gill Sans MT" w:hAnsi="Gill Sans MT"/>
          <w:w w:val="110"/>
          <w:sz w:val="24"/>
        </w:rPr>
        <w:t>la</w:t>
      </w:r>
      <w:r>
        <w:rPr>
          <w:rFonts w:ascii="Gill Sans MT" w:hAnsi="Gill Sans MT"/>
          <w:spacing w:val="-28"/>
          <w:w w:val="110"/>
          <w:sz w:val="24"/>
        </w:rPr>
        <w:t> </w:t>
      </w:r>
      <w:r>
        <w:rPr>
          <w:rFonts w:ascii="Gill Sans MT" w:hAnsi="Gill Sans MT"/>
          <w:w w:val="110"/>
          <w:sz w:val="24"/>
        </w:rPr>
        <w:t>FIPAV</w:t>
      </w:r>
      <w:r>
        <w:rPr>
          <w:rFonts w:ascii="Gill Sans MT" w:hAnsi="Gill Sans MT"/>
          <w:spacing w:val="-27"/>
          <w:w w:val="110"/>
          <w:sz w:val="24"/>
        </w:rPr>
        <w:t> </w:t>
      </w:r>
      <w:r>
        <w:rPr>
          <w:rFonts w:ascii="Gill Sans MT" w:hAnsi="Gill Sans MT"/>
          <w:w w:val="110"/>
          <w:sz w:val="24"/>
        </w:rPr>
        <w:t>è</w:t>
      </w:r>
      <w:r>
        <w:rPr>
          <w:rFonts w:ascii="Gill Sans MT" w:hAnsi="Gill Sans MT"/>
          <w:spacing w:val="-25"/>
          <w:w w:val="110"/>
          <w:sz w:val="24"/>
        </w:rPr>
        <w:t> </w:t>
      </w:r>
      <w:r>
        <w:rPr>
          <w:rFonts w:ascii="Gill Sans MT" w:hAnsi="Gill Sans MT"/>
          <w:w w:val="110"/>
          <w:sz w:val="24"/>
        </w:rPr>
        <w:t>costituita,</w:t>
      </w:r>
      <w:r>
        <w:rPr>
          <w:rFonts w:ascii="Gill Sans MT" w:hAnsi="Gill Sans MT"/>
          <w:spacing w:val="-28"/>
          <w:w w:val="110"/>
          <w:sz w:val="24"/>
        </w:rPr>
        <w:t> </w:t>
      </w:r>
      <w:r>
        <w:rPr>
          <w:rFonts w:ascii="Gill Sans MT" w:hAnsi="Gill Sans MT"/>
          <w:w w:val="110"/>
          <w:sz w:val="24"/>
        </w:rPr>
        <w:t>ex</w:t>
      </w:r>
      <w:r>
        <w:rPr>
          <w:rFonts w:ascii="Gill Sans MT" w:hAnsi="Gill Sans MT"/>
          <w:spacing w:val="-27"/>
          <w:w w:val="110"/>
          <w:sz w:val="24"/>
        </w:rPr>
        <w:t> </w:t>
      </w:r>
      <w:r>
        <w:rPr>
          <w:rFonts w:ascii="Gill Sans MT" w:hAnsi="Gill Sans MT"/>
          <w:w w:val="110"/>
          <w:sz w:val="24"/>
        </w:rPr>
        <w:t>art.56</w:t>
      </w:r>
      <w:r>
        <w:rPr>
          <w:rFonts w:ascii="Gill Sans MT" w:hAnsi="Gill Sans MT"/>
          <w:spacing w:val="-26"/>
          <w:w w:val="110"/>
          <w:sz w:val="24"/>
        </w:rPr>
        <w:t> </w:t>
      </w:r>
      <w:r>
        <w:rPr>
          <w:rFonts w:ascii="Gill Sans MT" w:hAnsi="Gill Sans MT"/>
          <w:w w:val="110"/>
          <w:sz w:val="24"/>
        </w:rPr>
        <w:t>bis</w:t>
      </w:r>
      <w:r>
        <w:rPr>
          <w:rFonts w:ascii="Gill Sans MT" w:hAnsi="Gill Sans MT"/>
          <w:spacing w:val="-25"/>
          <w:w w:val="110"/>
          <w:sz w:val="24"/>
        </w:rPr>
        <w:t> </w:t>
      </w:r>
      <w:r>
        <w:rPr>
          <w:rFonts w:ascii="Gill Sans MT" w:hAnsi="Gill Sans MT"/>
          <w:w w:val="110"/>
          <w:sz w:val="24"/>
        </w:rPr>
        <w:t>dello</w:t>
      </w:r>
      <w:r>
        <w:rPr>
          <w:rFonts w:ascii="Gill Sans MT" w:hAnsi="Gill Sans MT"/>
          <w:spacing w:val="-22"/>
          <w:w w:val="110"/>
          <w:sz w:val="24"/>
        </w:rPr>
        <w:t> </w:t>
      </w:r>
      <w:r>
        <w:rPr>
          <w:rFonts w:ascii="Gill Sans MT" w:hAnsi="Gill Sans MT"/>
          <w:w w:val="110"/>
          <w:sz w:val="24"/>
        </w:rPr>
        <w:t>Statuto</w:t>
      </w:r>
      <w:r>
        <w:rPr>
          <w:rFonts w:ascii="Gill Sans MT" w:hAnsi="Gill Sans MT"/>
          <w:spacing w:val="-26"/>
          <w:w w:val="110"/>
          <w:sz w:val="24"/>
        </w:rPr>
        <w:t> </w:t>
      </w:r>
      <w:r>
        <w:rPr>
          <w:rFonts w:ascii="Gill Sans MT" w:hAnsi="Gill Sans MT"/>
          <w:w w:val="110"/>
          <w:sz w:val="24"/>
        </w:rPr>
        <w:t>Federale,</w:t>
      </w:r>
      <w:r>
        <w:rPr>
          <w:rFonts w:ascii="Gill Sans MT" w:hAnsi="Gill Sans MT"/>
          <w:spacing w:val="-26"/>
          <w:w w:val="110"/>
          <w:sz w:val="24"/>
        </w:rPr>
        <w:t> </w:t>
      </w:r>
      <w:r>
        <w:rPr>
          <w:rFonts w:ascii="Gill Sans MT" w:hAnsi="Gill Sans MT"/>
          <w:w w:val="110"/>
          <w:sz w:val="24"/>
        </w:rPr>
        <w:t>la</w:t>
      </w:r>
      <w:r>
        <w:rPr>
          <w:rFonts w:ascii="Gill Sans MT" w:hAnsi="Gill Sans MT"/>
          <w:spacing w:val="-27"/>
          <w:w w:val="110"/>
          <w:sz w:val="24"/>
        </w:rPr>
        <w:t> </w:t>
      </w:r>
      <w:r>
        <w:rPr>
          <w:rFonts w:ascii="Gill Sans MT" w:hAnsi="Gill Sans MT"/>
          <w:w w:val="110"/>
          <w:sz w:val="24"/>
        </w:rPr>
        <w:t>Commissione Tesseramento</w:t>
      </w:r>
      <w:r>
        <w:rPr>
          <w:rFonts w:ascii="Gill Sans MT" w:hAnsi="Gill Sans MT"/>
          <w:spacing w:val="-40"/>
          <w:w w:val="110"/>
          <w:sz w:val="24"/>
        </w:rPr>
        <w:t> </w:t>
      </w:r>
      <w:r>
        <w:rPr>
          <w:rFonts w:ascii="Gill Sans MT" w:hAnsi="Gill Sans MT"/>
          <w:w w:val="110"/>
          <w:sz w:val="24"/>
        </w:rPr>
        <w:t>Atleti,</w:t>
      </w:r>
      <w:r>
        <w:rPr>
          <w:rFonts w:ascii="Gill Sans MT" w:hAnsi="Gill Sans MT"/>
          <w:spacing w:val="-39"/>
          <w:w w:val="110"/>
          <w:sz w:val="24"/>
        </w:rPr>
        <w:t> </w:t>
      </w:r>
      <w:r>
        <w:rPr>
          <w:rFonts w:ascii="Gill Sans MT" w:hAnsi="Gill Sans MT"/>
          <w:w w:val="110"/>
          <w:sz w:val="24"/>
        </w:rPr>
        <w:t>composta</w:t>
      </w:r>
      <w:r>
        <w:rPr>
          <w:rFonts w:ascii="Gill Sans MT" w:hAnsi="Gill Sans MT"/>
          <w:spacing w:val="-39"/>
          <w:w w:val="110"/>
          <w:sz w:val="24"/>
        </w:rPr>
        <w:t> </w:t>
      </w:r>
      <w:r>
        <w:rPr>
          <w:rFonts w:ascii="Gill Sans MT" w:hAnsi="Gill Sans MT"/>
          <w:w w:val="110"/>
          <w:sz w:val="24"/>
        </w:rPr>
        <w:t>dal</w:t>
      </w:r>
      <w:r>
        <w:rPr>
          <w:rFonts w:ascii="Gill Sans MT" w:hAnsi="Gill Sans MT"/>
          <w:spacing w:val="-38"/>
          <w:w w:val="110"/>
          <w:sz w:val="24"/>
        </w:rPr>
        <w:t> </w:t>
      </w:r>
      <w:r>
        <w:rPr>
          <w:rFonts w:ascii="Gill Sans MT" w:hAnsi="Gill Sans MT"/>
          <w:w w:val="110"/>
          <w:sz w:val="24"/>
        </w:rPr>
        <w:t>Presidente</w:t>
      </w:r>
      <w:r>
        <w:rPr>
          <w:rFonts w:ascii="Gill Sans MT" w:hAnsi="Gill Sans MT"/>
          <w:spacing w:val="-39"/>
          <w:w w:val="110"/>
          <w:sz w:val="24"/>
        </w:rPr>
        <w:t> </w:t>
      </w:r>
      <w:r>
        <w:rPr>
          <w:rFonts w:ascii="Gill Sans MT" w:hAnsi="Gill Sans MT"/>
          <w:w w:val="110"/>
          <w:sz w:val="24"/>
        </w:rPr>
        <w:t>e</w:t>
      </w:r>
      <w:r>
        <w:rPr>
          <w:rFonts w:ascii="Gill Sans MT" w:hAnsi="Gill Sans MT"/>
          <w:spacing w:val="-39"/>
          <w:w w:val="110"/>
          <w:sz w:val="24"/>
        </w:rPr>
        <w:t> </w:t>
      </w:r>
      <w:r>
        <w:rPr>
          <w:rFonts w:ascii="Gill Sans MT" w:hAnsi="Gill Sans MT"/>
          <w:w w:val="110"/>
          <w:sz w:val="24"/>
        </w:rPr>
        <w:t>da</w:t>
      </w:r>
      <w:r>
        <w:rPr>
          <w:rFonts w:ascii="Gill Sans MT" w:hAnsi="Gill Sans MT"/>
          <w:spacing w:val="-39"/>
          <w:w w:val="110"/>
          <w:sz w:val="24"/>
        </w:rPr>
        <w:t> </w:t>
      </w:r>
      <w:r>
        <w:rPr>
          <w:rFonts w:ascii="Gill Sans MT" w:hAnsi="Gill Sans MT"/>
          <w:w w:val="110"/>
          <w:sz w:val="24"/>
        </w:rPr>
        <w:t>ulteriori</w:t>
      </w:r>
      <w:r>
        <w:rPr>
          <w:rFonts w:ascii="Gill Sans MT" w:hAnsi="Gill Sans MT"/>
          <w:spacing w:val="-39"/>
          <w:w w:val="110"/>
          <w:sz w:val="24"/>
        </w:rPr>
        <w:t> </w:t>
      </w:r>
      <w:r>
        <w:rPr>
          <w:rFonts w:ascii="Gill Sans MT" w:hAnsi="Gill Sans MT"/>
          <w:w w:val="110"/>
          <w:sz w:val="24"/>
        </w:rPr>
        <w:t>cinque</w:t>
      </w:r>
      <w:r>
        <w:rPr>
          <w:rFonts w:ascii="Gill Sans MT" w:hAnsi="Gill Sans MT"/>
          <w:spacing w:val="-39"/>
          <w:w w:val="110"/>
          <w:sz w:val="24"/>
        </w:rPr>
        <w:t> </w:t>
      </w:r>
      <w:r>
        <w:rPr>
          <w:rFonts w:ascii="Gill Sans MT" w:hAnsi="Gill Sans MT"/>
          <w:w w:val="110"/>
          <w:sz w:val="24"/>
        </w:rPr>
        <w:t>membri,</w:t>
      </w:r>
      <w:r>
        <w:rPr>
          <w:rFonts w:ascii="Gill Sans MT" w:hAnsi="Gill Sans MT"/>
          <w:spacing w:val="-39"/>
          <w:w w:val="110"/>
          <w:sz w:val="24"/>
        </w:rPr>
        <w:t> </w:t>
      </w:r>
      <w:r>
        <w:rPr>
          <w:rFonts w:ascii="Gill Sans MT" w:hAnsi="Gill Sans MT"/>
          <w:w w:val="110"/>
          <w:sz w:val="24"/>
        </w:rPr>
        <w:t>di</w:t>
      </w:r>
      <w:r>
        <w:rPr>
          <w:rFonts w:ascii="Gill Sans MT" w:hAnsi="Gill Sans MT"/>
          <w:spacing w:val="-38"/>
          <w:w w:val="110"/>
          <w:sz w:val="24"/>
        </w:rPr>
        <w:t> </w:t>
      </w:r>
      <w:r>
        <w:rPr>
          <w:rFonts w:ascii="Gill Sans MT" w:hAnsi="Gill Sans MT"/>
          <w:w w:val="110"/>
          <w:sz w:val="24"/>
        </w:rPr>
        <w:t>cui uno con funzioni di Vice Presidente, tutti nominati dal Consiglio Federale con mandato</w:t>
      </w:r>
      <w:r>
        <w:rPr>
          <w:rFonts w:ascii="Gill Sans MT" w:hAnsi="Gill Sans MT"/>
          <w:spacing w:val="-24"/>
          <w:w w:val="110"/>
          <w:sz w:val="24"/>
        </w:rPr>
        <w:t> </w:t>
      </w:r>
      <w:r>
        <w:rPr>
          <w:rFonts w:ascii="Gill Sans MT" w:hAnsi="Gill Sans MT"/>
          <w:w w:val="110"/>
          <w:sz w:val="24"/>
        </w:rPr>
        <w:t>quadriennale.</w:t>
      </w:r>
    </w:p>
    <w:p>
      <w:pPr>
        <w:pStyle w:val="ListParagraph"/>
        <w:numPr>
          <w:ilvl w:val="0"/>
          <w:numId w:val="176"/>
        </w:numPr>
        <w:tabs>
          <w:tab w:pos="1661" w:val="left" w:leader="none"/>
          <w:tab w:pos="1662" w:val="left" w:leader="none"/>
        </w:tabs>
        <w:spacing w:line="240" w:lineRule="auto" w:before="252" w:after="0"/>
        <w:ind w:left="1661" w:right="0" w:hanging="568"/>
        <w:jc w:val="left"/>
        <w:rPr>
          <w:rFonts w:ascii="Gill Sans MT"/>
          <w:sz w:val="24"/>
        </w:rPr>
      </w:pPr>
      <w:r>
        <w:rPr>
          <w:rFonts w:ascii="Gill Sans MT"/>
          <w:w w:val="110"/>
          <w:sz w:val="24"/>
        </w:rPr>
        <w:t>La</w:t>
      </w:r>
      <w:r>
        <w:rPr>
          <w:rFonts w:ascii="Gill Sans MT"/>
          <w:spacing w:val="-27"/>
          <w:w w:val="110"/>
          <w:sz w:val="24"/>
        </w:rPr>
        <w:t> </w:t>
      </w:r>
      <w:r>
        <w:rPr>
          <w:rFonts w:ascii="Gill Sans MT"/>
          <w:w w:val="110"/>
          <w:sz w:val="24"/>
        </w:rPr>
        <w:t>Commissione</w:t>
      </w:r>
      <w:r>
        <w:rPr>
          <w:rFonts w:ascii="Gill Sans MT"/>
          <w:spacing w:val="-26"/>
          <w:w w:val="110"/>
          <w:sz w:val="24"/>
        </w:rPr>
        <w:t> </w:t>
      </w:r>
      <w:r>
        <w:rPr>
          <w:rFonts w:ascii="Gill Sans MT"/>
          <w:w w:val="110"/>
          <w:sz w:val="24"/>
        </w:rPr>
        <w:t>Tesseramento</w:t>
      </w:r>
      <w:r>
        <w:rPr>
          <w:rFonts w:ascii="Gill Sans MT"/>
          <w:spacing w:val="-25"/>
          <w:w w:val="110"/>
          <w:sz w:val="24"/>
        </w:rPr>
        <w:t> </w:t>
      </w:r>
      <w:r>
        <w:rPr>
          <w:rFonts w:ascii="Gill Sans MT"/>
          <w:w w:val="110"/>
          <w:sz w:val="24"/>
        </w:rPr>
        <w:t>Atleti</w:t>
      </w:r>
      <w:r>
        <w:rPr>
          <w:rFonts w:ascii="Gill Sans MT"/>
          <w:spacing w:val="-26"/>
          <w:w w:val="110"/>
          <w:sz w:val="24"/>
        </w:rPr>
        <w:t> </w:t>
      </w:r>
      <w:r>
        <w:rPr>
          <w:rFonts w:ascii="Gill Sans MT"/>
          <w:w w:val="110"/>
          <w:sz w:val="24"/>
        </w:rPr>
        <w:t>assume</w:t>
      </w:r>
      <w:r>
        <w:rPr>
          <w:rFonts w:ascii="Gill Sans MT"/>
          <w:spacing w:val="-25"/>
          <w:w w:val="110"/>
          <w:sz w:val="24"/>
        </w:rPr>
        <w:t> </w:t>
      </w:r>
      <w:r>
        <w:rPr>
          <w:rFonts w:ascii="Gill Sans MT"/>
          <w:w w:val="110"/>
          <w:sz w:val="24"/>
        </w:rPr>
        <w:t>delibere:</w:t>
      </w:r>
    </w:p>
    <w:p>
      <w:pPr>
        <w:pStyle w:val="ListParagraph"/>
        <w:numPr>
          <w:ilvl w:val="1"/>
          <w:numId w:val="176"/>
        </w:numPr>
        <w:tabs>
          <w:tab w:pos="2088" w:val="left" w:leader="none"/>
          <w:tab w:pos="2089" w:val="left" w:leader="none"/>
        </w:tabs>
        <w:spacing w:line="240" w:lineRule="auto" w:before="58" w:after="0"/>
        <w:ind w:left="2088" w:right="0" w:hanging="428"/>
        <w:jc w:val="left"/>
        <w:rPr>
          <w:rFonts w:ascii="Gill Sans MT" w:hAnsi="Gill Sans MT"/>
          <w:sz w:val="24"/>
        </w:rPr>
      </w:pPr>
      <w:r>
        <w:rPr/>
        <w:pict>
          <v:shape style="position:absolute;margin-left:39.280697pt;margin-top:8.467841pt;width:15.45pt;height:139.9pt;mso-position-horizontal-relative:page;mso-position-vertical-relative:paragraph;z-index:25260339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hAnsi="Gill Sans MT"/>
          <w:w w:val="110"/>
          <w:sz w:val="24"/>
        </w:rPr>
        <w:t>in</w:t>
      </w:r>
      <w:r>
        <w:rPr>
          <w:rFonts w:ascii="Gill Sans MT" w:hAnsi="Gill Sans MT"/>
          <w:spacing w:val="-25"/>
          <w:w w:val="110"/>
          <w:sz w:val="24"/>
        </w:rPr>
        <w:t> </w:t>
      </w:r>
      <w:r>
        <w:rPr>
          <w:rFonts w:ascii="Gill Sans MT" w:hAnsi="Gill Sans MT"/>
          <w:w w:val="110"/>
          <w:sz w:val="24"/>
        </w:rPr>
        <w:t>materia</w:t>
      </w:r>
      <w:r>
        <w:rPr>
          <w:rFonts w:ascii="Gill Sans MT" w:hAnsi="Gill Sans MT"/>
          <w:spacing w:val="-23"/>
          <w:w w:val="110"/>
          <w:sz w:val="24"/>
        </w:rPr>
        <w:t> </w:t>
      </w:r>
      <w:r>
        <w:rPr>
          <w:rFonts w:ascii="Gill Sans MT" w:hAnsi="Gill Sans MT"/>
          <w:w w:val="110"/>
          <w:sz w:val="24"/>
        </w:rPr>
        <w:t>di</w:t>
      </w:r>
      <w:r>
        <w:rPr>
          <w:rFonts w:ascii="Gill Sans MT" w:hAnsi="Gill Sans MT"/>
          <w:spacing w:val="-25"/>
          <w:w w:val="110"/>
          <w:sz w:val="24"/>
        </w:rPr>
        <w:t> </w:t>
      </w:r>
      <w:r>
        <w:rPr>
          <w:rFonts w:ascii="Gill Sans MT" w:hAnsi="Gill Sans MT"/>
          <w:w w:val="110"/>
          <w:sz w:val="24"/>
        </w:rPr>
        <w:t>tesseramento</w:t>
      </w:r>
    </w:p>
    <w:p>
      <w:pPr>
        <w:pStyle w:val="ListParagraph"/>
        <w:numPr>
          <w:ilvl w:val="1"/>
          <w:numId w:val="176"/>
        </w:numPr>
        <w:tabs>
          <w:tab w:pos="2088" w:val="left" w:leader="none"/>
          <w:tab w:pos="2089" w:val="left" w:leader="none"/>
        </w:tabs>
        <w:spacing w:line="240" w:lineRule="auto" w:before="56" w:after="0"/>
        <w:ind w:left="2088" w:right="0" w:hanging="428"/>
        <w:jc w:val="left"/>
        <w:rPr>
          <w:rFonts w:ascii="Gill Sans MT" w:hAnsi="Gill Sans MT"/>
          <w:sz w:val="24"/>
        </w:rPr>
      </w:pPr>
      <w:r>
        <w:rPr>
          <w:rFonts w:ascii="Gill Sans MT" w:hAnsi="Gill Sans MT"/>
          <w:w w:val="110"/>
          <w:sz w:val="24"/>
        </w:rPr>
        <w:t>sulle</w:t>
      </w:r>
      <w:r>
        <w:rPr>
          <w:rFonts w:ascii="Gill Sans MT" w:hAnsi="Gill Sans MT"/>
          <w:spacing w:val="-27"/>
          <w:w w:val="110"/>
          <w:sz w:val="24"/>
        </w:rPr>
        <w:t> </w:t>
      </w:r>
      <w:r>
        <w:rPr>
          <w:rFonts w:ascii="Gill Sans MT" w:hAnsi="Gill Sans MT"/>
          <w:w w:val="110"/>
          <w:sz w:val="24"/>
        </w:rPr>
        <w:t>istanze</w:t>
      </w:r>
      <w:r>
        <w:rPr>
          <w:rFonts w:ascii="Gill Sans MT" w:hAnsi="Gill Sans MT"/>
          <w:spacing w:val="-26"/>
          <w:w w:val="110"/>
          <w:sz w:val="24"/>
        </w:rPr>
        <w:t> </w:t>
      </w:r>
      <w:r>
        <w:rPr>
          <w:rFonts w:ascii="Gill Sans MT" w:hAnsi="Gill Sans MT"/>
          <w:w w:val="110"/>
          <w:sz w:val="24"/>
        </w:rPr>
        <w:t>aventi</w:t>
      </w:r>
      <w:r>
        <w:rPr>
          <w:rFonts w:ascii="Gill Sans MT" w:hAnsi="Gill Sans MT"/>
          <w:spacing w:val="-29"/>
          <w:w w:val="110"/>
          <w:sz w:val="24"/>
        </w:rPr>
        <w:t> </w:t>
      </w:r>
      <w:r>
        <w:rPr>
          <w:rFonts w:ascii="Gill Sans MT" w:hAnsi="Gill Sans MT"/>
          <w:w w:val="110"/>
          <w:sz w:val="24"/>
        </w:rPr>
        <w:t>ad</w:t>
      </w:r>
      <w:r>
        <w:rPr>
          <w:rFonts w:ascii="Gill Sans MT" w:hAnsi="Gill Sans MT"/>
          <w:spacing w:val="-26"/>
          <w:w w:val="110"/>
          <w:sz w:val="24"/>
        </w:rPr>
        <w:t> </w:t>
      </w:r>
      <w:r>
        <w:rPr>
          <w:rFonts w:ascii="Gill Sans MT" w:hAnsi="Gill Sans MT"/>
          <w:w w:val="110"/>
          <w:sz w:val="24"/>
        </w:rPr>
        <w:t>oggetto</w:t>
      </w:r>
      <w:r>
        <w:rPr>
          <w:rFonts w:ascii="Gill Sans MT" w:hAnsi="Gill Sans MT"/>
          <w:spacing w:val="-29"/>
          <w:w w:val="110"/>
          <w:sz w:val="24"/>
        </w:rPr>
        <w:t> </w:t>
      </w:r>
      <w:r>
        <w:rPr>
          <w:rFonts w:ascii="Gill Sans MT" w:hAnsi="Gill Sans MT"/>
          <w:w w:val="110"/>
          <w:sz w:val="24"/>
        </w:rPr>
        <w:t>l’impugnativa</w:t>
      </w:r>
      <w:r>
        <w:rPr>
          <w:rFonts w:ascii="Gill Sans MT" w:hAnsi="Gill Sans MT"/>
          <w:spacing w:val="-26"/>
          <w:w w:val="110"/>
          <w:sz w:val="24"/>
        </w:rPr>
        <w:t> </w:t>
      </w:r>
      <w:r>
        <w:rPr>
          <w:rFonts w:ascii="Gill Sans MT" w:hAnsi="Gill Sans MT"/>
          <w:w w:val="110"/>
          <w:sz w:val="24"/>
        </w:rPr>
        <w:t>dei</w:t>
      </w:r>
      <w:r>
        <w:rPr>
          <w:rFonts w:ascii="Gill Sans MT" w:hAnsi="Gill Sans MT"/>
          <w:spacing w:val="-26"/>
          <w:w w:val="110"/>
          <w:sz w:val="24"/>
        </w:rPr>
        <w:t> </w:t>
      </w:r>
      <w:r>
        <w:rPr>
          <w:rFonts w:ascii="Gill Sans MT" w:hAnsi="Gill Sans MT"/>
          <w:w w:val="110"/>
          <w:sz w:val="24"/>
        </w:rPr>
        <w:t>provvedimenti</w:t>
      </w:r>
      <w:r>
        <w:rPr>
          <w:rFonts w:ascii="Gill Sans MT" w:hAnsi="Gill Sans MT"/>
          <w:spacing w:val="-27"/>
          <w:w w:val="110"/>
          <w:sz w:val="24"/>
        </w:rPr>
        <w:t> </w:t>
      </w:r>
      <w:r>
        <w:rPr>
          <w:rFonts w:ascii="Gill Sans MT" w:hAnsi="Gill Sans MT"/>
          <w:w w:val="110"/>
          <w:sz w:val="24"/>
        </w:rPr>
        <w:t>dell’UT.</w:t>
      </w:r>
    </w:p>
    <w:p>
      <w:pPr>
        <w:pStyle w:val="BodyText"/>
        <w:spacing w:before="10"/>
        <w:rPr>
          <w:rFonts w:ascii="Gill Sans MT"/>
          <w:sz w:val="26"/>
        </w:rPr>
      </w:pPr>
    </w:p>
    <w:p>
      <w:pPr>
        <w:pStyle w:val="ListParagraph"/>
        <w:numPr>
          <w:ilvl w:val="0"/>
          <w:numId w:val="176"/>
        </w:numPr>
        <w:tabs>
          <w:tab w:pos="1662" w:val="left" w:leader="none"/>
        </w:tabs>
        <w:spacing w:line="290" w:lineRule="auto" w:before="0" w:after="0"/>
        <w:ind w:left="1661" w:right="931" w:hanging="567"/>
        <w:jc w:val="both"/>
        <w:rPr>
          <w:rFonts w:ascii="Gill Sans MT" w:hAnsi="Gill Sans MT"/>
          <w:sz w:val="24"/>
        </w:rPr>
      </w:pPr>
      <w:r>
        <w:rPr>
          <w:rFonts w:ascii="Gill Sans MT" w:hAnsi="Gill Sans MT"/>
          <w:w w:val="110"/>
          <w:sz w:val="24"/>
        </w:rPr>
        <w:t>La</w:t>
      </w:r>
      <w:r>
        <w:rPr>
          <w:rFonts w:ascii="Gill Sans MT" w:hAnsi="Gill Sans MT"/>
          <w:spacing w:val="-11"/>
          <w:w w:val="110"/>
          <w:sz w:val="24"/>
        </w:rPr>
        <w:t> </w:t>
      </w:r>
      <w:r>
        <w:rPr>
          <w:rFonts w:ascii="Gill Sans MT" w:hAnsi="Gill Sans MT"/>
          <w:w w:val="110"/>
          <w:sz w:val="24"/>
        </w:rPr>
        <w:t>Commissione</w:t>
      </w:r>
      <w:r>
        <w:rPr>
          <w:rFonts w:ascii="Gill Sans MT" w:hAnsi="Gill Sans MT"/>
          <w:spacing w:val="-11"/>
          <w:w w:val="110"/>
          <w:sz w:val="24"/>
        </w:rPr>
        <w:t> </w:t>
      </w:r>
      <w:r>
        <w:rPr>
          <w:rFonts w:ascii="Gill Sans MT" w:hAnsi="Gill Sans MT"/>
          <w:w w:val="110"/>
          <w:sz w:val="24"/>
        </w:rPr>
        <w:t>Tesseramento</w:t>
      </w:r>
      <w:r>
        <w:rPr>
          <w:rFonts w:ascii="Gill Sans MT" w:hAnsi="Gill Sans MT"/>
          <w:spacing w:val="-12"/>
          <w:w w:val="110"/>
          <w:sz w:val="24"/>
        </w:rPr>
        <w:t> </w:t>
      </w:r>
      <w:r>
        <w:rPr>
          <w:rFonts w:ascii="Gill Sans MT" w:hAnsi="Gill Sans MT"/>
          <w:w w:val="110"/>
          <w:sz w:val="24"/>
        </w:rPr>
        <w:t>Atleti</w:t>
      </w:r>
      <w:r>
        <w:rPr>
          <w:rFonts w:ascii="Gill Sans MT" w:hAnsi="Gill Sans MT"/>
          <w:spacing w:val="-11"/>
          <w:w w:val="110"/>
          <w:sz w:val="24"/>
        </w:rPr>
        <w:t> </w:t>
      </w:r>
      <w:r>
        <w:rPr>
          <w:rFonts w:ascii="Gill Sans MT" w:hAnsi="Gill Sans MT"/>
          <w:w w:val="110"/>
          <w:sz w:val="24"/>
        </w:rPr>
        <w:t>si</w:t>
      </w:r>
      <w:r>
        <w:rPr>
          <w:rFonts w:ascii="Gill Sans MT" w:hAnsi="Gill Sans MT"/>
          <w:spacing w:val="-11"/>
          <w:w w:val="110"/>
          <w:sz w:val="24"/>
        </w:rPr>
        <w:t> </w:t>
      </w:r>
      <w:r>
        <w:rPr>
          <w:rFonts w:ascii="Gill Sans MT" w:hAnsi="Gill Sans MT"/>
          <w:w w:val="110"/>
          <w:sz w:val="24"/>
        </w:rPr>
        <w:t>riunisce</w:t>
      </w:r>
      <w:r>
        <w:rPr>
          <w:rFonts w:ascii="Gill Sans MT" w:hAnsi="Gill Sans MT"/>
          <w:spacing w:val="-10"/>
          <w:w w:val="110"/>
          <w:sz w:val="24"/>
        </w:rPr>
        <w:t> </w:t>
      </w:r>
      <w:r>
        <w:rPr>
          <w:rFonts w:ascii="Gill Sans MT" w:hAnsi="Gill Sans MT"/>
          <w:w w:val="110"/>
          <w:sz w:val="24"/>
        </w:rPr>
        <w:t>e</w:t>
      </w:r>
      <w:r>
        <w:rPr>
          <w:rFonts w:ascii="Gill Sans MT" w:hAnsi="Gill Sans MT"/>
          <w:spacing w:val="-10"/>
          <w:w w:val="110"/>
          <w:sz w:val="24"/>
        </w:rPr>
        <w:t> </w:t>
      </w:r>
      <w:r>
        <w:rPr>
          <w:rFonts w:ascii="Gill Sans MT" w:hAnsi="Gill Sans MT"/>
          <w:w w:val="110"/>
          <w:sz w:val="24"/>
        </w:rPr>
        <w:t>opera</w:t>
      </w:r>
      <w:r>
        <w:rPr>
          <w:rFonts w:ascii="Gill Sans MT" w:hAnsi="Gill Sans MT"/>
          <w:spacing w:val="-11"/>
          <w:w w:val="110"/>
          <w:sz w:val="24"/>
        </w:rPr>
        <w:t> </w:t>
      </w:r>
      <w:r>
        <w:rPr>
          <w:rFonts w:ascii="Gill Sans MT" w:hAnsi="Gill Sans MT"/>
          <w:w w:val="110"/>
          <w:sz w:val="24"/>
        </w:rPr>
        <w:t>invariabilmente</w:t>
      </w:r>
      <w:r>
        <w:rPr>
          <w:rFonts w:ascii="Gill Sans MT" w:hAnsi="Gill Sans MT"/>
          <w:spacing w:val="-10"/>
          <w:w w:val="110"/>
          <w:sz w:val="24"/>
        </w:rPr>
        <w:t> </w:t>
      </w:r>
      <w:r>
        <w:rPr>
          <w:rFonts w:ascii="Gill Sans MT" w:hAnsi="Gill Sans MT"/>
          <w:w w:val="110"/>
          <w:sz w:val="24"/>
        </w:rPr>
        <w:t>con</w:t>
      </w:r>
      <w:r>
        <w:rPr>
          <w:rFonts w:ascii="Gill Sans MT" w:hAnsi="Gill Sans MT"/>
          <w:spacing w:val="-12"/>
          <w:w w:val="110"/>
          <w:sz w:val="24"/>
        </w:rPr>
        <w:t> </w:t>
      </w:r>
      <w:r>
        <w:rPr>
          <w:rFonts w:ascii="Gill Sans MT" w:hAnsi="Gill Sans MT"/>
          <w:w w:val="110"/>
          <w:sz w:val="24"/>
        </w:rPr>
        <w:t>la presenza</w:t>
      </w:r>
      <w:r>
        <w:rPr>
          <w:rFonts w:ascii="Gill Sans MT" w:hAnsi="Gill Sans MT"/>
          <w:spacing w:val="-43"/>
          <w:w w:val="110"/>
          <w:sz w:val="24"/>
        </w:rPr>
        <w:t> </w:t>
      </w:r>
      <w:r>
        <w:rPr>
          <w:rFonts w:ascii="Gill Sans MT" w:hAnsi="Gill Sans MT"/>
          <w:w w:val="110"/>
          <w:sz w:val="24"/>
        </w:rPr>
        <w:t>di</w:t>
      </w:r>
      <w:r>
        <w:rPr>
          <w:rFonts w:ascii="Gill Sans MT" w:hAnsi="Gill Sans MT"/>
          <w:spacing w:val="-42"/>
          <w:w w:val="110"/>
          <w:sz w:val="24"/>
        </w:rPr>
        <w:t> </w:t>
      </w:r>
      <w:r>
        <w:rPr>
          <w:rFonts w:ascii="Gill Sans MT" w:hAnsi="Gill Sans MT"/>
          <w:w w:val="110"/>
          <w:sz w:val="24"/>
        </w:rPr>
        <w:t>tre</w:t>
      </w:r>
      <w:r>
        <w:rPr>
          <w:rFonts w:ascii="Gill Sans MT" w:hAnsi="Gill Sans MT"/>
          <w:spacing w:val="-42"/>
          <w:w w:val="110"/>
          <w:sz w:val="24"/>
        </w:rPr>
        <w:t> </w:t>
      </w:r>
      <w:r>
        <w:rPr>
          <w:rFonts w:ascii="Gill Sans MT" w:hAnsi="Gill Sans MT"/>
          <w:w w:val="110"/>
          <w:sz w:val="24"/>
        </w:rPr>
        <w:t>componenti;</w:t>
      </w:r>
      <w:r>
        <w:rPr>
          <w:rFonts w:ascii="Gill Sans MT" w:hAnsi="Gill Sans MT"/>
          <w:spacing w:val="-42"/>
          <w:w w:val="110"/>
          <w:sz w:val="24"/>
        </w:rPr>
        <w:t> </w:t>
      </w:r>
      <w:r>
        <w:rPr>
          <w:rFonts w:ascii="Gill Sans MT" w:hAnsi="Gill Sans MT"/>
          <w:w w:val="110"/>
          <w:sz w:val="24"/>
        </w:rPr>
        <w:t>le</w:t>
      </w:r>
      <w:r>
        <w:rPr>
          <w:rFonts w:ascii="Gill Sans MT" w:hAnsi="Gill Sans MT"/>
          <w:spacing w:val="-42"/>
          <w:w w:val="110"/>
          <w:sz w:val="24"/>
        </w:rPr>
        <w:t> </w:t>
      </w:r>
      <w:r>
        <w:rPr>
          <w:rFonts w:ascii="Gill Sans MT" w:hAnsi="Gill Sans MT"/>
          <w:w w:val="110"/>
          <w:sz w:val="24"/>
        </w:rPr>
        <w:t>riunioni</w:t>
      </w:r>
      <w:r>
        <w:rPr>
          <w:rFonts w:ascii="Gill Sans MT" w:hAnsi="Gill Sans MT"/>
          <w:spacing w:val="-42"/>
          <w:w w:val="110"/>
          <w:sz w:val="24"/>
        </w:rPr>
        <w:t> </w:t>
      </w:r>
      <w:r>
        <w:rPr>
          <w:rFonts w:ascii="Gill Sans MT" w:hAnsi="Gill Sans MT"/>
          <w:w w:val="110"/>
          <w:sz w:val="24"/>
        </w:rPr>
        <w:t>sono</w:t>
      </w:r>
      <w:r>
        <w:rPr>
          <w:rFonts w:ascii="Gill Sans MT" w:hAnsi="Gill Sans MT"/>
          <w:spacing w:val="-43"/>
          <w:w w:val="110"/>
          <w:sz w:val="24"/>
        </w:rPr>
        <w:t> </w:t>
      </w:r>
      <w:r>
        <w:rPr>
          <w:rFonts w:ascii="Gill Sans MT" w:hAnsi="Gill Sans MT"/>
          <w:w w:val="110"/>
          <w:sz w:val="24"/>
        </w:rPr>
        <w:t>convocate</w:t>
      </w:r>
      <w:r>
        <w:rPr>
          <w:rFonts w:ascii="Gill Sans MT" w:hAnsi="Gill Sans MT"/>
          <w:spacing w:val="-42"/>
          <w:w w:val="110"/>
          <w:sz w:val="24"/>
        </w:rPr>
        <w:t> </w:t>
      </w:r>
      <w:r>
        <w:rPr>
          <w:rFonts w:ascii="Gill Sans MT" w:hAnsi="Gill Sans MT"/>
          <w:w w:val="110"/>
          <w:sz w:val="24"/>
        </w:rPr>
        <w:t>dal</w:t>
      </w:r>
      <w:r>
        <w:rPr>
          <w:rFonts w:ascii="Gill Sans MT" w:hAnsi="Gill Sans MT"/>
          <w:spacing w:val="-43"/>
          <w:w w:val="110"/>
          <w:sz w:val="24"/>
        </w:rPr>
        <w:t> </w:t>
      </w:r>
      <w:r>
        <w:rPr>
          <w:rFonts w:ascii="Gill Sans MT" w:hAnsi="Gill Sans MT"/>
          <w:w w:val="110"/>
          <w:sz w:val="24"/>
        </w:rPr>
        <w:t>Presidente</w:t>
      </w:r>
      <w:r>
        <w:rPr>
          <w:rFonts w:ascii="Gill Sans MT" w:hAnsi="Gill Sans MT"/>
          <w:spacing w:val="-39"/>
          <w:w w:val="110"/>
          <w:sz w:val="24"/>
        </w:rPr>
        <w:t> </w:t>
      </w:r>
      <w:r>
        <w:rPr>
          <w:rFonts w:ascii="Gill Sans MT" w:hAnsi="Gill Sans MT"/>
          <w:w w:val="110"/>
          <w:sz w:val="24"/>
        </w:rPr>
        <w:t>secondo</w:t>
      </w:r>
      <w:r>
        <w:rPr>
          <w:rFonts w:ascii="Gill Sans MT" w:hAnsi="Gill Sans MT"/>
          <w:spacing w:val="-43"/>
          <w:w w:val="110"/>
          <w:sz w:val="24"/>
        </w:rPr>
        <w:t> </w:t>
      </w:r>
      <w:r>
        <w:rPr>
          <w:rFonts w:ascii="Gill Sans MT" w:hAnsi="Gill Sans MT"/>
          <w:w w:val="110"/>
          <w:sz w:val="24"/>
        </w:rPr>
        <w:t>un calendario predisposto all’inizio della stagione agonistica ovvero quando se ne presenti la necessità, curando la presenza a rotazione di tutti i componenti. Le riunioni</w:t>
      </w:r>
      <w:r>
        <w:rPr>
          <w:rFonts w:ascii="Gill Sans MT" w:hAnsi="Gill Sans MT"/>
          <w:spacing w:val="-20"/>
          <w:w w:val="110"/>
          <w:sz w:val="24"/>
        </w:rPr>
        <w:t> </w:t>
      </w:r>
      <w:r>
        <w:rPr>
          <w:rFonts w:ascii="Gill Sans MT" w:hAnsi="Gill Sans MT"/>
          <w:w w:val="110"/>
          <w:sz w:val="24"/>
        </w:rPr>
        <w:t>sono</w:t>
      </w:r>
      <w:r>
        <w:rPr>
          <w:rFonts w:ascii="Gill Sans MT" w:hAnsi="Gill Sans MT"/>
          <w:spacing w:val="-22"/>
          <w:w w:val="110"/>
          <w:sz w:val="24"/>
        </w:rPr>
        <w:t> </w:t>
      </w:r>
      <w:r>
        <w:rPr>
          <w:rFonts w:ascii="Gill Sans MT" w:hAnsi="Gill Sans MT"/>
          <w:w w:val="110"/>
          <w:sz w:val="24"/>
        </w:rPr>
        <w:t>presiedute</w:t>
      </w:r>
      <w:r>
        <w:rPr>
          <w:rFonts w:ascii="Gill Sans MT" w:hAnsi="Gill Sans MT"/>
          <w:spacing w:val="-20"/>
          <w:w w:val="110"/>
          <w:sz w:val="24"/>
        </w:rPr>
        <w:t> </w:t>
      </w:r>
      <w:r>
        <w:rPr>
          <w:rFonts w:ascii="Gill Sans MT" w:hAnsi="Gill Sans MT"/>
          <w:w w:val="110"/>
          <w:sz w:val="24"/>
        </w:rPr>
        <w:t>dal</w:t>
      </w:r>
      <w:r>
        <w:rPr>
          <w:rFonts w:ascii="Gill Sans MT" w:hAnsi="Gill Sans MT"/>
          <w:spacing w:val="-21"/>
          <w:w w:val="110"/>
          <w:sz w:val="24"/>
        </w:rPr>
        <w:t> </w:t>
      </w:r>
      <w:r>
        <w:rPr>
          <w:rFonts w:ascii="Gill Sans MT" w:hAnsi="Gill Sans MT"/>
          <w:w w:val="110"/>
          <w:sz w:val="24"/>
        </w:rPr>
        <w:t>Presidente</w:t>
      </w:r>
      <w:r>
        <w:rPr>
          <w:rFonts w:ascii="Gill Sans MT" w:hAnsi="Gill Sans MT"/>
          <w:spacing w:val="-19"/>
          <w:w w:val="110"/>
          <w:sz w:val="24"/>
        </w:rPr>
        <w:t> </w:t>
      </w:r>
      <w:r>
        <w:rPr>
          <w:rFonts w:ascii="Gill Sans MT" w:hAnsi="Gill Sans MT"/>
          <w:w w:val="110"/>
          <w:sz w:val="24"/>
        </w:rPr>
        <w:t>o,</w:t>
      </w:r>
      <w:r>
        <w:rPr>
          <w:rFonts w:ascii="Gill Sans MT" w:hAnsi="Gill Sans MT"/>
          <w:spacing w:val="-20"/>
          <w:w w:val="110"/>
          <w:sz w:val="24"/>
        </w:rPr>
        <w:t> </w:t>
      </w:r>
      <w:r>
        <w:rPr>
          <w:rFonts w:ascii="Gill Sans MT" w:hAnsi="Gill Sans MT"/>
          <w:w w:val="110"/>
          <w:sz w:val="24"/>
        </w:rPr>
        <w:t>in</w:t>
      </w:r>
      <w:r>
        <w:rPr>
          <w:rFonts w:ascii="Gill Sans MT" w:hAnsi="Gill Sans MT"/>
          <w:spacing w:val="-23"/>
          <w:w w:val="110"/>
          <w:sz w:val="24"/>
        </w:rPr>
        <w:t> </w:t>
      </w:r>
      <w:r>
        <w:rPr>
          <w:rFonts w:ascii="Gill Sans MT" w:hAnsi="Gill Sans MT"/>
          <w:w w:val="110"/>
          <w:sz w:val="24"/>
        </w:rPr>
        <w:t>caso</w:t>
      </w:r>
      <w:r>
        <w:rPr>
          <w:rFonts w:ascii="Gill Sans MT" w:hAnsi="Gill Sans MT"/>
          <w:spacing w:val="-21"/>
          <w:w w:val="110"/>
          <w:sz w:val="24"/>
        </w:rPr>
        <w:t> </w:t>
      </w:r>
      <w:r>
        <w:rPr>
          <w:rFonts w:ascii="Gill Sans MT" w:hAnsi="Gill Sans MT"/>
          <w:w w:val="110"/>
          <w:sz w:val="24"/>
        </w:rPr>
        <w:t>di</w:t>
      </w:r>
      <w:r>
        <w:rPr>
          <w:rFonts w:ascii="Gill Sans MT" w:hAnsi="Gill Sans MT"/>
          <w:spacing w:val="-19"/>
          <w:w w:val="110"/>
          <w:sz w:val="24"/>
        </w:rPr>
        <w:t> </w:t>
      </w:r>
      <w:r>
        <w:rPr>
          <w:rFonts w:ascii="Gill Sans MT" w:hAnsi="Gill Sans MT"/>
          <w:w w:val="110"/>
          <w:sz w:val="24"/>
        </w:rPr>
        <w:t>sua</w:t>
      </w:r>
      <w:r>
        <w:rPr>
          <w:rFonts w:ascii="Gill Sans MT" w:hAnsi="Gill Sans MT"/>
          <w:spacing w:val="-20"/>
          <w:w w:val="110"/>
          <w:sz w:val="24"/>
        </w:rPr>
        <w:t> </w:t>
      </w:r>
      <w:r>
        <w:rPr>
          <w:rFonts w:ascii="Gill Sans MT" w:hAnsi="Gill Sans MT"/>
          <w:w w:val="110"/>
          <w:sz w:val="24"/>
        </w:rPr>
        <w:t>assenza</w:t>
      </w:r>
      <w:r>
        <w:rPr>
          <w:rFonts w:ascii="Gill Sans MT" w:hAnsi="Gill Sans MT"/>
          <w:spacing w:val="-21"/>
          <w:w w:val="110"/>
          <w:sz w:val="24"/>
        </w:rPr>
        <w:t> </w:t>
      </w:r>
      <w:r>
        <w:rPr>
          <w:rFonts w:ascii="Gill Sans MT" w:hAnsi="Gill Sans MT"/>
          <w:w w:val="110"/>
          <w:sz w:val="24"/>
        </w:rPr>
        <w:t>o</w:t>
      </w:r>
      <w:r>
        <w:rPr>
          <w:rFonts w:ascii="Gill Sans MT" w:hAnsi="Gill Sans MT"/>
          <w:spacing w:val="-21"/>
          <w:w w:val="110"/>
          <w:sz w:val="24"/>
        </w:rPr>
        <w:t> </w:t>
      </w:r>
      <w:r>
        <w:rPr>
          <w:rFonts w:ascii="Gill Sans MT" w:hAnsi="Gill Sans MT"/>
          <w:w w:val="110"/>
          <w:sz w:val="24"/>
        </w:rPr>
        <w:t>impedimento, dal</w:t>
      </w:r>
      <w:r>
        <w:rPr>
          <w:rFonts w:ascii="Gill Sans MT" w:hAnsi="Gill Sans MT"/>
          <w:spacing w:val="-47"/>
          <w:w w:val="110"/>
          <w:sz w:val="24"/>
        </w:rPr>
        <w:t> </w:t>
      </w:r>
      <w:r>
        <w:rPr>
          <w:rFonts w:ascii="Gill Sans MT" w:hAnsi="Gill Sans MT"/>
          <w:w w:val="110"/>
          <w:sz w:val="24"/>
        </w:rPr>
        <w:t>Vice</w:t>
      </w:r>
      <w:r>
        <w:rPr>
          <w:rFonts w:ascii="Gill Sans MT" w:hAnsi="Gill Sans MT"/>
          <w:spacing w:val="-46"/>
          <w:w w:val="110"/>
          <w:sz w:val="24"/>
        </w:rPr>
        <w:t> </w:t>
      </w:r>
      <w:r>
        <w:rPr>
          <w:rFonts w:ascii="Gill Sans MT" w:hAnsi="Gill Sans MT"/>
          <w:w w:val="110"/>
          <w:sz w:val="24"/>
        </w:rPr>
        <w:t>Presidente.</w:t>
      </w:r>
      <w:r>
        <w:rPr>
          <w:rFonts w:ascii="Gill Sans MT" w:hAnsi="Gill Sans MT"/>
          <w:spacing w:val="-46"/>
          <w:w w:val="110"/>
          <w:sz w:val="24"/>
        </w:rPr>
        <w:t> </w:t>
      </w:r>
      <w:r>
        <w:rPr>
          <w:rFonts w:ascii="Gill Sans MT" w:hAnsi="Gill Sans MT"/>
          <w:w w:val="110"/>
          <w:sz w:val="24"/>
        </w:rPr>
        <w:t>La</w:t>
      </w:r>
      <w:r>
        <w:rPr>
          <w:rFonts w:ascii="Gill Sans MT" w:hAnsi="Gill Sans MT"/>
          <w:spacing w:val="-47"/>
          <w:w w:val="110"/>
          <w:sz w:val="24"/>
        </w:rPr>
        <w:t> </w:t>
      </w:r>
      <w:r>
        <w:rPr>
          <w:rFonts w:ascii="Gill Sans MT" w:hAnsi="Gill Sans MT"/>
          <w:w w:val="110"/>
          <w:sz w:val="24"/>
        </w:rPr>
        <w:t>Commissione</w:t>
      </w:r>
      <w:r>
        <w:rPr>
          <w:rFonts w:ascii="Gill Sans MT" w:hAnsi="Gill Sans MT"/>
          <w:spacing w:val="-47"/>
          <w:w w:val="110"/>
          <w:sz w:val="24"/>
        </w:rPr>
        <w:t> </w:t>
      </w:r>
      <w:r>
        <w:rPr>
          <w:rFonts w:ascii="Gill Sans MT" w:hAnsi="Gill Sans MT"/>
          <w:w w:val="110"/>
          <w:sz w:val="24"/>
        </w:rPr>
        <w:t>Tesseramento</w:t>
      </w:r>
      <w:r>
        <w:rPr>
          <w:rFonts w:ascii="Gill Sans MT" w:hAnsi="Gill Sans MT"/>
          <w:spacing w:val="-48"/>
          <w:w w:val="110"/>
          <w:sz w:val="24"/>
        </w:rPr>
        <w:t> </w:t>
      </w:r>
      <w:r>
        <w:rPr>
          <w:rFonts w:ascii="Gill Sans MT" w:hAnsi="Gill Sans MT"/>
          <w:w w:val="110"/>
          <w:sz w:val="24"/>
        </w:rPr>
        <w:t>Atleti</w:t>
      </w:r>
      <w:r>
        <w:rPr>
          <w:rFonts w:ascii="Gill Sans MT" w:hAnsi="Gill Sans MT"/>
          <w:spacing w:val="-46"/>
          <w:w w:val="110"/>
          <w:sz w:val="24"/>
        </w:rPr>
        <w:t> </w:t>
      </w:r>
      <w:r>
        <w:rPr>
          <w:rFonts w:ascii="Gill Sans MT" w:hAnsi="Gill Sans MT"/>
          <w:w w:val="110"/>
          <w:sz w:val="24"/>
        </w:rPr>
        <w:t>delibera</w:t>
      </w:r>
      <w:r>
        <w:rPr>
          <w:rFonts w:ascii="Gill Sans MT" w:hAnsi="Gill Sans MT"/>
          <w:spacing w:val="-46"/>
          <w:w w:val="110"/>
          <w:sz w:val="24"/>
        </w:rPr>
        <w:t> </w:t>
      </w:r>
      <w:r>
        <w:rPr>
          <w:rFonts w:ascii="Gill Sans MT" w:hAnsi="Gill Sans MT"/>
          <w:w w:val="110"/>
          <w:sz w:val="24"/>
        </w:rPr>
        <w:t>a</w:t>
      </w:r>
      <w:r>
        <w:rPr>
          <w:rFonts w:ascii="Gill Sans MT" w:hAnsi="Gill Sans MT"/>
          <w:spacing w:val="-44"/>
          <w:w w:val="110"/>
          <w:sz w:val="24"/>
        </w:rPr>
        <w:t> </w:t>
      </w:r>
      <w:r>
        <w:rPr>
          <w:rFonts w:ascii="Gill Sans MT" w:hAnsi="Gill Sans MT"/>
          <w:w w:val="110"/>
          <w:sz w:val="24"/>
        </w:rPr>
        <w:t>maggioranza.</w:t>
      </w:r>
    </w:p>
    <w:p>
      <w:pPr>
        <w:pStyle w:val="BodyText"/>
        <w:spacing w:before="9"/>
        <w:rPr>
          <w:rFonts w:ascii="Gill Sans MT"/>
          <w:sz w:val="21"/>
        </w:rPr>
      </w:pPr>
    </w:p>
    <w:p>
      <w:pPr>
        <w:pStyle w:val="ListParagraph"/>
        <w:numPr>
          <w:ilvl w:val="0"/>
          <w:numId w:val="176"/>
        </w:numPr>
        <w:tabs>
          <w:tab w:pos="1661" w:val="left" w:leader="none"/>
          <w:tab w:pos="1662" w:val="left" w:leader="none"/>
        </w:tabs>
        <w:spacing w:line="240" w:lineRule="auto" w:before="0" w:after="0"/>
        <w:ind w:left="1661" w:right="0" w:hanging="568"/>
        <w:jc w:val="left"/>
        <w:rPr>
          <w:rFonts w:ascii="Gill Sans MT" w:hAnsi="Gill Sans MT"/>
          <w:sz w:val="24"/>
        </w:rPr>
      </w:pPr>
      <w:r>
        <w:rPr/>
        <w:pict>
          <v:shape style="position:absolute;margin-left:39.280704pt;margin-top:2.624386pt;width:15.45pt;height:114.05pt;mso-position-horizontal-relative:page;mso-position-vertical-relative:paragraph;z-index:25260236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05"/>
          <w:sz w:val="24"/>
        </w:rPr>
        <w:t>Il</w:t>
      </w:r>
      <w:r>
        <w:rPr>
          <w:rFonts w:ascii="Gill Sans MT" w:hAnsi="Gill Sans MT"/>
          <w:spacing w:val="-21"/>
          <w:w w:val="105"/>
          <w:sz w:val="24"/>
        </w:rPr>
        <w:t> </w:t>
      </w:r>
      <w:r>
        <w:rPr>
          <w:rFonts w:ascii="Gill Sans MT" w:hAnsi="Gill Sans MT"/>
          <w:w w:val="105"/>
          <w:sz w:val="24"/>
        </w:rPr>
        <w:t>procedimento</w:t>
      </w:r>
      <w:r>
        <w:rPr>
          <w:rFonts w:ascii="Gill Sans MT" w:hAnsi="Gill Sans MT"/>
          <w:spacing w:val="-21"/>
          <w:w w:val="105"/>
          <w:sz w:val="24"/>
        </w:rPr>
        <w:t> </w:t>
      </w:r>
      <w:r>
        <w:rPr>
          <w:rFonts w:ascii="Gill Sans MT" w:hAnsi="Gill Sans MT"/>
          <w:w w:val="105"/>
          <w:sz w:val="24"/>
        </w:rPr>
        <w:t>è</w:t>
      </w:r>
      <w:r>
        <w:rPr>
          <w:rFonts w:ascii="Gill Sans MT" w:hAnsi="Gill Sans MT"/>
          <w:spacing w:val="-19"/>
          <w:w w:val="105"/>
          <w:sz w:val="24"/>
        </w:rPr>
        <w:t> </w:t>
      </w:r>
      <w:r>
        <w:rPr>
          <w:rFonts w:ascii="Gill Sans MT" w:hAnsi="Gill Sans MT"/>
          <w:w w:val="105"/>
          <w:sz w:val="24"/>
        </w:rPr>
        <w:t>regolato</w:t>
      </w:r>
      <w:r>
        <w:rPr>
          <w:rFonts w:ascii="Gill Sans MT" w:hAnsi="Gill Sans MT"/>
          <w:spacing w:val="-22"/>
          <w:w w:val="105"/>
          <w:sz w:val="24"/>
        </w:rPr>
        <w:t> </w:t>
      </w:r>
      <w:r>
        <w:rPr>
          <w:rFonts w:ascii="Gill Sans MT" w:hAnsi="Gill Sans MT"/>
          <w:w w:val="105"/>
          <w:sz w:val="24"/>
        </w:rPr>
        <w:t>dalle</w:t>
      </w:r>
      <w:r>
        <w:rPr>
          <w:rFonts w:ascii="Gill Sans MT" w:hAnsi="Gill Sans MT"/>
          <w:spacing w:val="-20"/>
          <w:w w:val="105"/>
          <w:sz w:val="24"/>
        </w:rPr>
        <w:t> </w:t>
      </w:r>
      <w:r>
        <w:rPr>
          <w:rFonts w:ascii="Gill Sans MT" w:hAnsi="Gill Sans MT"/>
          <w:w w:val="105"/>
          <w:sz w:val="24"/>
        </w:rPr>
        <w:t>norme</w:t>
      </w:r>
      <w:r>
        <w:rPr>
          <w:rFonts w:ascii="Gill Sans MT" w:hAnsi="Gill Sans MT"/>
          <w:spacing w:val="-20"/>
          <w:w w:val="105"/>
          <w:sz w:val="24"/>
        </w:rPr>
        <w:t> </w:t>
      </w:r>
      <w:r>
        <w:rPr>
          <w:rFonts w:ascii="Gill Sans MT" w:hAnsi="Gill Sans MT"/>
          <w:w w:val="105"/>
          <w:sz w:val="24"/>
        </w:rPr>
        <w:t>del</w:t>
      </w:r>
      <w:r>
        <w:rPr>
          <w:rFonts w:ascii="Gill Sans MT" w:hAnsi="Gill Sans MT"/>
          <w:spacing w:val="-20"/>
          <w:w w:val="105"/>
          <w:sz w:val="24"/>
        </w:rPr>
        <w:t> </w:t>
      </w:r>
      <w:r>
        <w:rPr>
          <w:rFonts w:ascii="Gill Sans MT" w:hAnsi="Gill Sans MT"/>
          <w:w w:val="105"/>
          <w:sz w:val="24"/>
        </w:rPr>
        <w:t>presente</w:t>
      </w:r>
      <w:r>
        <w:rPr>
          <w:rFonts w:ascii="Gill Sans MT" w:hAnsi="Gill Sans MT"/>
          <w:spacing w:val="-20"/>
          <w:w w:val="105"/>
          <w:sz w:val="24"/>
        </w:rPr>
        <w:t> </w:t>
      </w:r>
      <w:r>
        <w:rPr>
          <w:rFonts w:ascii="Gill Sans MT" w:hAnsi="Gill Sans MT"/>
          <w:w w:val="105"/>
          <w:sz w:val="24"/>
        </w:rPr>
        <w:t>titolo.</w:t>
      </w:r>
    </w:p>
    <w:p>
      <w:pPr>
        <w:pStyle w:val="BodyText"/>
        <w:spacing w:before="10"/>
        <w:rPr>
          <w:rFonts w:ascii="Gill Sans MT"/>
          <w:sz w:val="26"/>
        </w:rPr>
      </w:pPr>
    </w:p>
    <w:p>
      <w:pPr>
        <w:pStyle w:val="ListParagraph"/>
        <w:numPr>
          <w:ilvl w:val="0"/>
          <w:numId w:val="176"/>
        </w:numPr>
        <w:tabs>
          <w:tab w:pos="1662" w:val="left" w:leader="none"/>
        </w:tabs>
        <w:spacing w:line="290" w:lineRule="auto" w:before="0" w:after="0"/>
        <w:ind w:left="1661" w:right="931" w:hanging="567"/>
        <w:jc w:val="both"/>
        <w:rPr>
          <w:rFonts w:ascii="Gill Sans MT" w:hAnsi="Gill Sans MT"/>
          <w:sz w:val="24"/>
        </w:rPr>
      </w:pPr>
      <w:r>
        <w:rPr>
          <w:rFonts w:ascii="Gill Sans MT" w:hAnsi="Gill Sans MT"/>
          <w:w w:val="110"/>
          <w:sz w:val="24"/>
        </w:rPr>
        <w:t>Non</w:t>
      </w:r>
      <w:r>
        <w:rPr>
          <w:rFonts w:ascii="Gill Sans MT" w:hAnsi="Gill Sans MT"/>
          <w:spacing w:val="-38"/>
          <w:w w:val="110"/>
          <w:sz w:val="24"/>
        </w:rPr>
        <w:t> </w:t>
      </w:r>
      <w:r>
        <w:rPr>
          <w:rFonts w:ascii="Gill Sans MT" w:hAnsi="Gill Sans MT"/>
          <w:w w:val="110"/>
          <w:sz w:val="24"/>
        </w:rPr>
        <w:t>è</w:t>
      </w:r>
      <w:r>
        <w:rPr>
          <w:rFonts w:ascii="Gill Sans MT" w:hAnsi="Gill Sans MT"/>
          <w:spacing w:val="-37"/>
          <w:w w:val="110"/>
          <w:sz w:val="24"/>
        </w:rPr>
        <w:t> </w:t>
      </w:r>
      <w:r>
        <w:rPr>
          <w:rFonts w:ascii="Gill Sans MT" w:hAnsi="Gill Sans MT"/>
          <w:w w:val="110"/>
          <w:sz w:val="24"/>
        </w:rPr>
        <w:t>dovuto</w:t>
      </w:r>
      <w:r>
        <w:rPr>
          <w:rFonts w:ascii="Gill Sans MT" w:hAnsi="Gill Sans MT"/>
          <w:spacing w:val="-37"/>
          <w:w w:val="110"/>
          <w:sz w:val="24"/>
        </w:rPr>
        <w:t> </w:t>
      </w:r>
      <w:r>
        <w:rPr>
          <w:rFonts w:ascii="Gill Sans MT" w:hAnsi="Gill Sans MT"/>
          <w:w w:val="110"/>
          <w:sz w:val="24"/>
        </w:rPr>
        <w:t>il</w:t>
      </w:r>
      <w:r>
        <w:rPr>
          <w:rFonts w:ascii="Gill Sans MT" w:hAnsi="Gill Sans MT"/>
          <w:spacing w:val="-37"/>
          <w:w w:val="110"/>
          <w:sz w:val="24"/>
        </w:rPr>
        <w:t> </w:t>
      </w:r>
      <w:r>
        <w:rPr>
          <w:rFonts w:ascii="Gill Sans MT" w:hAnsi="Gill Sans MT"/>
          <w:w w:val="110"/>
          <w:sz w:val="24"/>
        </w:rPr>
        <w:t>contributo</w:t>
      </w:r>
      <w:r>
        <w:rPr>
          <w:rFonts w:ascii="Gill Sans MT" w:hAnsi="Gill Sans MT"/>
          <w:spacing w:val="-38"/>
          <w:w w:val="110"/>
          <w:sz w:val="24"/>
        </w:rPr>
        <w:t> </w:t>
      </w:r>
      <w:r>
        <w:rPr>
          <w:rFonts w:ascii="Gill Sans MT" w:hAnsi="Gill Sans MT"/>
          <w:w w:val="110"/>
          <w:sz w:val="24"/>
        </w:rPr>
        <w:t>per</w:t>
      </w:r>
      <w:r>
        <w:rPr>
          <w:rFonts w:ascii="Gill Sans MT" w:hAnsi="Gill Sans MT"/>
          <w:spacing w:val="-38"/>
          <w:w w:val="110"/>
          <w:sz w:val="24"/>
        </w:rPr>
        <w:t> </w:t>
      </w:r>
      <w:r>
        <w:rPr>
          <w:rFonts w:ascii="Gill Sans MT" w:hAnsi="Gill Sans MT"/>
          <w:w w:val="110"/>
          <w:sz w:val="24"/>
        </w:rPr>
        <w:t>l’accesso</w:t>
      </w:r>
      <w:r>
        <w:rPr>
          <w:rFonts w:ascii="Gill Sans MT" w:hAnsi="Gill Sans MT"/>
          <w:spacing w:val="-37"/>
          <w:w w:val="110"/>
          <w:sz w:val="24"/>
        </w:rPr>
        <w:t> </w:t>
      </w:r>
      <w:r>
        <w:rPr>
          <w:rFonts w:ascii="Gill Sans MT" w:hAnsi="Gill Sans MT"/>
          <w:w w:val="110"/>
          <w:sz w:val="24"/>
        </w:rPr>
        <w:t>ai</w:t>
      </w:r>
      <w:r>
        <w:rPr>
          <w:rFonts w:ascii="Gill Sans MT" w:hAnsi="Gill Sans MT"/>
          <w:spacing w:val="-39"/>
          <w:w w:val="110"/>
          <w:sz w:val="24"/>
        </w:rPr>
        <w:t> </w:t>
      </w:r>
      <w:r>
        <w:rPr>
          <w:rFonts w:ascii="Gill Sans MT" w:hAnsi="Gill Sans MT"/>
          <w:w w:val="110"/>
          <w:sz w:val="24"/>
        </w:rPr>
        <w:t>servizi</w:t>
      </w:r>
      <w:r>
        <w:rPr>
          <w:rFonts w:ascii="Gill Sans MT" w:hAnsi="Gill Sans MT"/>
          <w:spacing w:val="-37"/>
          <w:w w:val="110"/>
          <w:sz w:val="24"/>
        </w:rPr>
        <w:t> </w:t>
      </w:r>
      <w:r>
        <w:rPr>
          <w:rFonts w:ascii="Gill Sans MT" w:hAnsi="Gill Sans MT"/>
          <w:w w:val="110"/>
          <w:sz w:val="24"/>
        </w:rPr>
        <w:t>di</w:t>
      </w:r>
      <w:r>
        <w:rPr>
          <w:rFonts w:ascii="Gill Sans MT" w:hAnsi="Gill Sans MT"/>
          <w:spacing w:val="-37"/>
          <w:w w:val="110"/>
          <w:sz w:val="24"/>
        </w:rPr>
        <w:t> </w:t>
      </w:r>
      <w:r>
        <w:rPr>
          <w:rFonts w:ascii="Gill Sans MT" w:hAnsi="Gill Sans MT"/>
          <w:w w:val="110"/>
          <w:sz w:val="24"/>
        </w:rPr>
        <w:t>giustizia.</w:t>
      </w:r>
      <w:r>
        <w:rPr>
          <w:rFonts w:ascii="Gill Sans MT" w:hAnsi="Gill Sans MT"/>
          <w:spacing w:val="-38"/>
          <w:w w:val="110"/>
          <w:sz w:val="24"/>
        </w:rPr>
        <w:t> </w:t>
      </w:r>
      <w:r>
        <w:rPr>
          <w:rFonts w:ascii="Gill Sans MT" w:hAnsi="Gill Sans MT"/>
          <w:w w:val="110"/>
          <w:sz w:val="24"/>
        </w:rPr>
        <w:t>E’</w:t>
      </w:r>
      <w:r>
        <w:rPr>
          <w:rFonts w:ascii="Gill Sans MT" w:hAnsi="Gill Sans MT"/>
          <w:spacing w:val="-37"/>
          <w:w w:val="110"/>
          <w:sz w:val="24"/>
        </w:rPr>
        <w:t> </w:t>
      </w:r>
      <w:r>
        <w:rPr>
          <w:rFonts w:ascii="Gill Sans MT" w:hAnsi="Gill Sans MT"/>
          <w:w w:val="110"/>
          <w:sz w:val="24"/>
        </w:rPr>
        <w:t>dovuta</w:t>
      </w:r>
      <w:r>
        <w:rPr>
          <w:rFonts w:ascii="Gill Sans MT" w:hAnsi="Gill Sans MT"/>
          <w:spacing w:val="-37"/>
          <w:w w:val="110"/>
          <w:sz w:val="24"/>
        </w:rPr>
        <w:t> </w:t>
      </w:r>
      <w:r>
        <w:rPr>
          <w:rFonts w:ascii="Gill Sans MT" w:hAnsi="Gill Sans MT"/>
          <w:w w:val="110"/>
          <w:sz w:val="24"/>
        </w:rPr>
        <w:t>la</w:t>
      </w:r>
      <w:r>
        <w:rPr>
          <w:rFonts w:ascii="Gill Sans MT" w:hAnsi="Gill Sans MT"/>
          <w:spacing w:val="-38"/>
          <w:w w:val="110"/>
          <w:sz w:val="24"/>
        </w:rPr>
        <w:t> </w:t>
      </w:r>
      <w:r>
        <w:rPr>
          <w:rFonts w:ascii="Gill Sans MT" w:hAnsi="Gill Sans MT"/>
          <w:w w:val="110"/>
          <w:sz w:val="24"/>
        </w:rPr>
        <w:t>tassa</w:t>
      </w:r>
      <w:r>
        <w:rPr>
          <w:rFonts w:ascii="Gill Sans MT" w:hAnsi="Gill Sans MT"/>
          <w:spacing w:val="-37"/>
          <w:w w:val="110"/>
          <w:sz w:val="24"/>
        </w:rPr>
        <w:t> </w:t>
      </w:r>
      <w:r>
        <w:rPr>
          <w:rFonts w:ascii="Gill Sans MT" w:hAnsi="Gill Sans MT"/>
          <w:w w:val="110"/>
          <w:sz w:val="24"/>
        </w:rPr>
        <w:t>per il procedimento avanti alla CTA nei modi e termini stabiliti annualmente dal Consiglio</w:t>
      </w:r>
      <w:r>
        <w:rPr>
          <w:rFonts w:ascii="Gill Sans MT" w:hAnsi="Gill Sans MT"/>
          <w:spacing w:val="-27"/>
          <w:w w:val="110"/>
          <w:sz w:val="24"/>
        </w:rPr>
        <w:t> </w:t>
      </w:r>
      <w:r>
        <w:rPr>
          <w:rFonts w:ascii="Gill Sans MT" w:hAnsi="Gill Sans MT"/>
          <w:w w:val="110"/>
          <w:sz w:val="24"/>
        </w:rPr>
        <w:t>Federale.</w:t>
      </w:r>
    </w:p>
    <w:p>
      <w:pPr>
        <w:pStyle w:val="BodyText"/>
        <w:rPr>
          <w:rFonts w:ascii="Gill Sans MT"/>
          <w:sz w:val="28"/>
        </w:rPr>
      </w:pPr>
    </w:p>
    <w:p>
      <w:pPr>
        <w:pStyle w:val="BodyText"/>
        <w:spacing w:before="5"/>
        <w:rPr>
          <w:rFonts w:ascii="Gill Sans MT"/>
          <w:sz w:val="33"/>
        </w:rPr>
      </w:pPr>
    </w:p>
    <w:p>
      <w:pPr>
        <w:spacing w:before="0"/>
        <w:ind w:left="1060" w:right="924" w:firstLine="0"/>
        <w:jc w:val="center"/>
        <w:rPr>
          <w:rFonts w:ascii="Trebuchet MS" w:hAnsi="Trebuchet MS"/>
          <w:b/>
          <w:sz w:val="28"/>
        </w:rPr>
      </w:pPr>
      <w:bookmarkStart w:name="_bookmark192" w:id="193"/>
      <w:bookmarkEnd w:id="193"/>
      <w:r>
        <w:rPr/>
      </w:r>
      <w:r>
        <w:rPr>
          <w:rFonts w:ascii="Trebuchet MS" w:hAnsi="Trebuchet MS"/>
          <w:b/>
          <w:sz w:val="28"/>
        </w:rPr>
        <w:t>Art. 64- Costituzione in mora dell’associato</w:t>
      </w:r>
    </w:p>
    <w:p>
      <w:pPr>
        <w:pStyle w:val="BodyText"/>
        <w:spacing w:before="3"/>
        <w:rPr>
          <w:rFonts w:ascii="Trebuchet MS"/>
          <w:b/>
          <w:sz w:val="18"/>
        </w:rPr>
      </w:pPr>
    </w:p>
    <w:p>
      <w:pPr>
        <w:pStyle w:val="BodyText"/>
        <w:spacing w:line="290" w:lineRule="auto" w:before="103"/>
        <w:ind w:left="1661" w:right="932" w:hanging="567"/>
        <w:jc w:val="both"/>
        <w:rPr>
          <w:rFonts w:ascii="Gill Sans MT" w:hAnsi="Gill Sans MT"/>
        </w:rPr>
      </w:pPr>
      <w:r>
        <w:rPr/>
        <w:pict>
          <v:shape style="position:absolute;margin-left:39.280712pt;margin-top:-8.493607pt;width:15.45pt;height:167.95pt;mso-position-horizontal-relative:page;mso-position-vertical-relative:paragraph;z-index:25260134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hAnsi="Gill Sans MT"/>
          <w:w w:val="110"/>
        </w:rPr>
        <w:t>1. L’atleta regolarmente tesserato alla FIPAV che richieda lo scioglimento del tesseramento per giusta causa, prima di ricorrere alla Commissione Tesseramento Atleti, deve invitare l’associato a provvedere in via amichevole.</w:t>
      </w:r>
    </w:p>
    <w:p>
      <w:pPr>
        <w:pStyle w:val="BodyText"/>
        <w:rPr>
          <w:rFonts w:ascii="Gill Sans MT"/>
          <w:sz w:val="28"/>
        </w:rPr>
      </w:pPr>
    </w:p>
    <w:p>
      <w:pPr>
        <w:pStyle w:val="BodyText"/>
        <w:spacing w:before="2"/>
        <w:rPr>
          <w:rFonts w:ascii="Gill Sans MT"/>
          <w:sz w:val="33"/>
        </w:rPr>
      </w:pPr>
    </w:p>
    <w:p>
      <w:pPr>
        <w:spacing w:before="0"/>
        <w:ind w:left="1059" w:right="924" w:firstLine="0"/>
        <w:jc w:val="center"/>
        <w:rPr>
          <w:rFonts w:ascii="Trebuchet MS" w:hAnsi="Trebuchet MS"/>
          <w:b/>
          <w:sz w:val="28"/>
        </w:rPr>
      </w:pPr>
      <w:bookmarkStart w:name="_bookmark193" w:id="194"/>
      <w:bookmarkEnd w:id="194"/>
      <w:r>
        <w:rPr/>
      </w:r>
      <w:r>
        <w:rPr>
          <w:rFonts w:ascii="Trebuchet MS" w:hAnsi="Trebuchet MS"/>
          <w:b/>
          <w:sz w:val="28"/>
        </w:rPr>
        <w:t>Art. 65 - Deliberazioni dell’associato</w:t>
      </w:r>
    </w:p>
    <w:p>
      <w:pPr>
        <w:pStyle w:val="BodyText"/>
        <w:spacing w:before="3"/>
        <w:rPr>
          <w:rFonts w:ascii="Trebuchet MS"/>
          <w:b/>
          <w:sz w:val="18"/>
        </w:rPr>
      </w:pPr>
    </w:p>
    <w:p>
      <w:pPr>
        <w:pStyle w:val="ListParagraph"/>
        <w:numPr>
          <w:ilvl w:val="0"/>
          <w:numId w:val="177"/>
        </w:numPr>
        <w:tabs>
          <w:tab w:pos="1661" w:val="left" w:leader="none"/>
          <w:tab w:pos="1662" w:val="left" w:leader="none"/>
        </w:tabs>
        <w:spacing w:line="292" w:lineRule="auto" w:before="103" w:after="0"/>
        <w:ind w:left="1661" w:right="933" w:hanging="567"/>
        <w:jc w:val="left"/>
        <w:rPr>
          <w:rFonts w:ascii="Gill Sans MT" w:hAnsi="Gill Sans MT"/>
          <w:sz w:val="24"/>
        </w:rPr>
      </w:pPr>
      <w:r>
        <w:rPr>
          <w:rFonts w:ascii="Gill Sans MT" w:hAnsi="Gill Sans MT"/>
          <w:w w:val="110"/>
          <w:sz w:val="24"/>
        </w:rPr>
        <w:t>L’associato</w:t>
      </w:r>
      <w:r>
        <w:rPr>
          <w:rFonts w:ascii="Gill Sans MT" w:hAnsi="Gill Sans MT"/>
          <w:spacing w:val="-32"/>
          <w:w w:val="110"/>
          <w:sz w:val="24"/>
        </w:rPr>
        <w:t> </w:t>
      </w:r>
      <w:r>
        <w:rPr>
          <w:rFonts w:ascii="Gill Sans MT" w:hAnsi="Gill Sans MT"/>
          <w:w w:val="110"/>
          <w:sz w:val="24"/>
        </w:rPr>
        <w:t>ha</w:t>
      </w:r>
      <w:r>
        <w:rPr>
          <w:rFonts w:ascii="Gill Sans MT" w:hAnsi="Gill Sans MT"/>
          <w:spacing w:val="-30"/>
          <w:w w:val="110"/>
          <w:sz w:val="24"/>
        </w:rPr>
        <w:t> </w:t>
      </w:r>
      <w:r>
        <w:rPr>
          <w:rFonts w:ascii="Gill Sans MT" w:hAnsi="Gill Sans MT"/>
          <w:w w:val="110"/>
          <w:sz w:val="24"/>
        </w:rPr>
        <w:t>il</w:t>
      </w:r>
      <w:r>
        <w:rPr>
          <w:rFonts w:ascii="Gill Sans MT" w:hAnsi="Gill Sans MT"/>
          <w:spacing w:val="-29"/>
          <w:w w:val="110"/>
          <w:sz w:val="24"/>
        </w:rPr>
        <w:t> </w:t>
      </w:r>
      <w:r>
        <w:rPr>
          <w:rFonts w:ascii="Gill Sans MT" w:hAnsi="Gill Sans MT"/>
          <w:w w:val="110"/>
          <w:sz w:val="24"/>
        </w:rPr>
        <w:t>termine</w:t>
      </w:r>
      <w:r>
        <w:rPr>
          <w:rFonts w:ascii="Gill Sans MT" w:hAnsi="Gill Sans MT"/>
          <w:spacing w:val="-30"/>
          <w:w w:val="110"/>
          <w:sz w:val="24"/>
        </w:rPr>
        <w:t> </w:t>
      </w:r>
      <w:r>
        <w:rPr>
          <w:rFonts w:ascii="Gill Sans MT" w:hAnsi="Gill Sans MT"/>
          <w:w w:val="110"/>
          <w:sz w:val="24"/>
        </w:rPr>
        <w:t>di</w:t>
      </w:r>
      <w:r>
        <w:rPr>
          <w:rFonts w:ascii="Gill Sans MT" w:hAnsi="Gill Sans MT"/>
          <w:spacing w:val="-29"/>
          <w:w w:val="110"/>
          <w:sz w:val="24"/>
        </w:rPr>
        <w:t> </w:t>
      </w:r>
      <w:r>
        <w:rPr>
          <w:rFonts w:ascii="Gill Sans MT" w:hAnsi="Gill Sans MT"/>
          <w:w w:val="110"/>
          <w:sz w:val="24"/>
        </w:rPr>
        <w:t>dieci</w:t>
      </w:r>
      <w:r>
        <w:rPr>
          <w:rFonts w:ascii="Gill Sans MT" w:hAnsi="Gill Sans MT"/>
          <w:spacing w:val="-30"/>
          <w:w w:val="110"/>
          <w:sz w:val="24"/>
        </w:rPr>
        <w:t> </w:t>
      </w:r>
      <w:r>
        <w:rPr>
          <w:rFonts w:ascii="Gill Sans MT" w:hAnsi="Gill Sans MT"/>
          <w:w w:val="110"/>
          <w:sz w:val="24"/>
        </w:rPr>
        <w:t>giorni</w:t>
      </w:r>
      <w:r>
        <w:rPr>
          <w:rFonts w:ascii="Gill Sans MT" w:hAnsi="Gill Sans MT"/>
          <w:spacing w:val="-30"/>
          <w:w w:val="110"/>
          <w:sz w:val="24"/>
        </w:rPr>
        <w:t> </w:t>
      </w:r>
      <w:r>
        <w:rPr>
          <w:rFonts w:ascii="Gill Sans MT" w:hAnsi="Gill Sans MT"/>
          <w:w w:val="110"/>
          <w:sz w:val="24"/>
        </w:rPr>
        <w:t>dal</w:t>
      </w:r>
      <w:r>
        <w:rPr>
          <w:rFonts w:ascii="Gill Sans MT" w:hAnsi="Gill Sans MT"/>
          <w:spacing w:val="-29"/>
          <w:w w:val="110"/>
          <w:sz w:val="24"/>
        </w:rPr>
        <w:t> </w:t>
      </w:r>
      <w:r>
        <w:rPr>
          <w:rFonts w:ascii="Gill Sans MT" w:hAnsi="Gill Sans MT"/>
          <w:w w:val="110"/>
          <w:sz w:val="24"/>
        </w:rPr>
        <w:t>ricevimento</w:t>
      </w:r>
      <w:r>
        <w:rPr>
          <w:rFonts w:ascii="Gill Sans MT" w:hAnsi="Gill Sans MT"/>
          <w:spacing w:val="-31"/>
          <w:w w:val="110"/>
          <w:sz w:val="24"/>
        </w:rPr>
        <w:t> </w:t>
      </w:r>
      <w:r>
        <w:rPr>
          <w:rFonts w:ascii="Gill Sans MT" w:hAnsi="Gill Sans MT"/>
          <w:w w:val="110"/>
          <w:sz w:val="24"/>
        </w:rPr>
        <w:t>dell’invito</w:t>
      </w:r>
      <w:r>
        <w:rPr>
          <w:rFonts w:ascii="Gill Sans MT" w:hAnsi="Gill Sans MT"/>
          <w:spacing w:val="-30"/>
          <w:w w:val="110"/>
          <w:sz w:val="24"/>
        </w:rPr>
        <w:t> </w:t>
      </w:r>
      <w:r>
        <w:rPr>
          <w:rFonts w:ascii="Gill Sans MT" w:hAnsi="Gill Sans MT"/>
          <w:w w:val="110"/>
          <w:sz w:val="24"/>
        </w:rPr>
        <w:t>per</w:t>
      </w:r>
      <w:r>
        <w:rPr>
          <w:rFonts w:ascii="Gill Sans MT" w:hAnsi="Gill Sans MT"/>
          <w:spacing w:val="-27"/>
          <w:w w:val="110"/>
          <w:sz w:val="24"/>
        </w:rPr>
        <w:t> </w:t>
      </w:r>
      <w:r>
        <w:rPr>
          <w:rFonts w:ascii="Gill Sans MT" w:hAnsi="Gill Sans MT"/>
          <w:w w:val="110"/>
          <w:sz w:val="24"/>
        </w:rPr>
        <w:t>deliberare</w:t>
      </w:r>
      <w:r>
        <w:rPr>
          <w:rFonts w:ascii="Gill Sans MT" w:hAnsi="Gill Sans MT"/>
          <w:spacing w:val="-29"/>
          <w:w w:val="110"/>
          <w:sz w:val="24"/>
        </w:rPr>
        <w:t> </w:t>
      </w:r>
      <w:r>
        <w:rPr>
          <w:rFonts w:ascii="Gill Sans MT" w:hAnsi="Gill Sans MT"/>
          <w:w w:val="110"/>
          <w:sz w:val="24"/>
        </w:rPr>
        <w:t>e comunicare</w:t>
      </w:r>
      <w:r>
        <w:rPr>
          <w:rFonts w:ascii="Gill Sans MT" w:hAnsi="Gill Sans MT"/>
          <w:spacing w:val="-25"/>
          <w:w w:val="110"/>
          <w:sz w:val="24"/>
        </w:rPr>
        <w:t> </w:t>
      </w:r>
      <w:r>
        <w:rPr>
          <w:rFonts w:ascii="Gill Sans MT" w:hAnsi="Gill Sans MT"/>
          <w:w w:val="110"/>
          <w:sz w:val="24"/>
        </w:rPr>
        <w:t>la</w:t>
      </w:r>
      <w:r>
        <w:rPr>
          <w:rFonts w:ascii="Gill Sans MT" w:hAnsi="Gill Sans MT"/>
          <w:spacing w:val="-26"/>
          <w:w w:val="110"/>
          <w:sz w:val="24"/>
        </w:rPr>
        <w:t> </w:t>
      </w:r>
      <w:r>
        <w:rPr>
          <w:rFonts w:ascii="Gill Sans MT" w:hAnsi="Gill Sans MT"/>
          <w:w w:val="110"/>
          <w:sz w:val="24"/>
        </w:rPr>
        <w:t>propria</w:t>
      </w:r>
      <w:r>
        <w:rPr>
          <w:rFonts w:ascii="Gill Sans MT" w:hAnsi="Gill Sans MT"/>
          <w:spacing w:val="-24"/>
          <w:w w:val="110"/>
          <w:sz w:val="24"/>
        </w:rPr>
        <w:t> </w:t>
      </w:r>
      <w:r>
        <w:rPr>
          <w:rFonts w:ascii="Gill Sans MT" w:hAnsi="Gill Sans MT"/>
          <w:w w:val="110"/>
          <w:sz w:val="24"/>
        </w:rPr>
        <w:t>decisione</w:t>
      </w:r>
      <w:r>
        <w:rPr>
          <w:rFonts w:ascii="Gill Sans MT" w:hAnsi="Gill Sans MT"/>
          <w:spacing w:val="-24"/>
          <w:w w:val="110"/>
          <w:sz w:val="24"/>
        </w:rPr>
        <w:t> </w:t>
      </w:r>
      <w:r>
        <w:rPr>
          <w:rFonts w:ascii="Gill Sans MT" w:hAnsi="Gill Sans MT"/>
          <w:w w:val="110"/>
          <w:sz w:val="24"/>
        </w:rPr>
        <w:t>all’atleta.</w: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spacing w:before="5"/>
        <w:rPr>
          <w:rFonts w:ascii="Gill Sans MT"/>
          <w:sz w:val="17"/>
        </w:rPr>
      </w:pPr>
      <w:r>
        <w:rPr/>
        <w:pict>
          <v:shape style="position:absolute;margin-left:41.759998pt;margin-top:11.3356pt;width:11.1pt;height:10pt;mso-position-horizontal-relative:page;mso-position-vertical-relative:paragraph;z-index:-250717184;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63</w:t>
                  </w:r>
                </w:p>
              </w:txbxContent>
            </v:textbox>
            <w10:wrap type="topAndBottom"/>
          </v:shape>
        </w:pict>
      </w:r>
    </w:p>
    <w:p>
      <w:pPr>
        <w:spacing w:after="0"/>
        <w:rPr>
          <w:rFonts w:ascii="Gill Sans MT"/>
          <w:sz w:val="17"/>
        </w:rPr>
        <w:sectPr>
          <w:pgSz w:w="11910" w:h="16840"/>
          <w:pgMar w:top="1580" w:bottom="280" w:left="720" w:right="200"/>
        </w:sectPr>
      </w:pPr>
    </w:p>
    <w:p>
      <w:pPr>
        <w:pStyle w:val="BodyText"/>
        <w:rPr>
          <w:rFonts w:ascii="Gill Sans MT"/>
          <w:sz w:val="20"/>
        </w:rPr>
      </w:pPr>
      <w:r>
        <w:rPr/>
        <w:pict>
          <v:group style="position:absolute;margin-left:.000001pt;margin-top:.497483pt;width:538.8pt;height:841.45pt;mso-position-horizontal-relative:page;mso-position-vertical-relative:page;z-index:-274945024"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4668" to="10775,4668" stroked="true" strokeweight=".48pt" strokecolor="#000000">
              <v:stroke dashstyle="solid"/>
            </v:line>
            <v:line style="position:absolute" from="1786,14527" to="10775,14527" stroked="true" strokeweight=".47998pt" strokecolor="#000000">
              <v:stroke dashstyle="solid"/>
            </v:line>
            <w10:wrap type="none"/>
          </v:group>
        </w:pict>
      </w:r>
    </w:p>
    <w:p>
      <w:pPr>
        <w:pStyle w:val="BodyText"/>
        <w:rPr>
          <w:rFonts w:ascii="Gill Sans MT"/>
          <w:sz w:val="20"/>
        </w:rPr>
      </w:pPr>
    </w:p>
    <w:p>
      <w:pPr>
        <w:pStyle w:val="BodyText"/>
        <w:rPr>
          <w:rFonts w:ascii="Gill Sans MT"/>
          <w:sz w:val="20"/>
        </w:rPr>
      </w:pPr>
    </w:p>
    <w:p>
      <w:pPr>
        <w:pStyle w:val="BodyText"/>
        <w:spacing w:before="4"/>
        <w:rPr>
          <w:rFonts w:ascii="Gill Sans MT"/>
          <w:sz w:val="22"/>
        </w:rPr>
      </w:pPr>
    </w:p>
    <w:p>
      <w:pPr>
        <w:pStyle w:val="ListParagraph"/>
        <w:numPr>
          <w:ilvl w:val="0"/>
          <w:numId w:val="177"/>
        </w:numPr>
        <w:tabs>
          <w:tab w:pos="1662" w:val="left" w:leader="none"/>
        </w:tabs>
        <w:spacing w:line="290" w:lineRule="auto" w:before="1" w:after="0"/>
        <w:ind w:left="1661" w:right="933" w:hanging="567"/>
        <w:jc w:val="both"/>
        <w:rPr>
          <w:rFonts w:ascii="Gill Sans MT" w:hAnsi="Gill Sans MT"/>
          <w:sz w:val="24"/>
        </w:rPr>
      </w:pPr>
      <w:r>
        <w:rPr>
          <w:rFonts w:ascii="Gill Sans MT" w:hAnsi="Gill Sans MT"/>
          <w:w w:val="110"/>
          <w:sz w:val="24"/>
        </w:rPr>
        <w:t>Se entro detto termine l’associato non comunica la propria decisione</w:t>
      </w:r>
      <w:r>
        <w:rPr>
          <w:rFonts w:ascii="Gill Sans MT" w:hAnsi="Gill Sans MT"/>
          <w:spacing w:val="-51"/>
          <w:w w:val="110"/>
          <w:sz w:val="24"/>
        </w:rPr>
        <w:t> </w:t>
      </w:r>
      <w:r>
        <w:rPr>
          <w:rFonts w:ascii="Gill Sans MT" w:hAnsi="Gill Sans MT"/>
          <w:w w:val="110"/>
          <w:sz w:val="24"/>
        </w:rPr>
        <w:t>all’atleta, ovvero la comunica respingendo l’invito, l’atleta può proporre istanza alla Commissione Tesseramento</w:t>
      </w:r>
      <w:r>
        <w:rPr>
          <w:rFonts w:ascii="Gill Sans MT" w:hAnsi="Gill Sans MT"/>
          <w:spacing w:val="-53"/>
          <w:w w:val="110"/>
          <w:sz w:val="24"/>
        </w:rPr>
        <w:t> </w:t>
      </w:r>
      <w:r>
        <w:rPr>
          <w:rFonts w:ascii="Gill Sans MT" w:hAnsi="Gill Sans MT"/>
          <w:w w:val="110"/>
          <w:sz w:val="24"/>
        </w:rPr>
        <w:t>Atleti.</w:t>
      </w:r>
    </w:p>
    <w:p>
      <w:pPr>
        <w:pStyle w:val="BodyText"/>
        <w:rPr>
          <w:rFonts w:ascii="Gill Sans MT"/>
          <w:sz w:val="28"/>
        </w:rPr>
      </w:pPr>
    </w:p>
    <w:p>
      <w:pPr>
        <w:pStyle w:val="BodyText"/>
        <w:spacing w:before="3"/>
        <w:rPr>
          <w:rFonts w:ascii="Gill Sans MT"/>
          <w:sz w:val="33"/>
        </w:rPr>
      </w:pPr>
    </w:p>
    <w:p>
      <w:pPr>
        <w:spacing w:before="1"/>
        <w:ind w:left="1057" w:right="924" w:firstLine="0"/>
        <w:jc w:val="center"/>
        <w:rPr>
          <w:rFonts w:ascii="Trebuchet MS" w:hAnsi="Trebuchet MS"/>
          <w:b/>
          <w:sz w:val="28"/>
        </w:rPr>
      </w:pPr>
      <w:bookmarkStart w:name="_bookmark194" w:id="195"/>
      <w:bookmarkEnd w:id="195"/>
      <w:r>
        <w:rPr/>
      </w:r>
      <w:r>
        <w:rPr>
          <w:rFonts w:ascii="Trebuchet MS" w:hAnsi="Trebuchet MS"/>
          <w:b/>
          <w:sz w:val="28"/>
        </w:rPr>
        <w:t>Art.66 – Forme dell’istanza alla Commissione Tesseramento Atleti</w:t>
      </w:r>
    </w:p>
    <w:p>
      <w:pPr>
        <w:pStyle w:val="BodyText"/>
        <w:spacing w:before="3"/>
        <w:rPr>
          <w:rFonts w:ascii="Trebuchet MS"/>
          <w:b/>
          <w:sz w:val="18"/>
        </w:rPr>
      </w:pPr>
    </w:p>
    <w:p>
      <w:pPr>
        <w:pStyle w:val="ListParagraph"/>
        <w:numPr>
          <w:ilvl w:val="0"/>
          <w:numId w:val="178"/>
        </w:numPr>
        <w:tabs>
          <w:tab w:pos="1662" w:val="left" w:leader="none"/>
        </w:tabs>
        <w:spacing w:line="290" w:lineRule="auto" w:before="100" w:after="0"/>
        <w:ind w:left="1661" w:right="928" w:hanging="567"/>
        <w:jc w:val="both"/>
        <w:rPr>
          <w:rFonts w:ascii="Gill Sans MT" w:hAnsi="Gill Sans MT"/>
          <w:sz w:val="24"/>
        </w:rPr>
      </w:pPr>
      <w:r>
        <w:rPr/>
        <w:pict>
          <v:shape style="position:absolute;margin-left:39.280697pt;margin-top:21.367828pt;width:15.45pt;height:139.9pt;mso-position-horizontal-relative:page;mso-position-vertical-relative:paragraph;z-index:25260851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hAnsi="Gill Sans MT"/>
          <w:w w:val="110"/>
          <w:sz w:val="24"/>
        </w:rPr>
        <w:t>Il procedimento si propone mediante istanza rivolta alla Commissione Tesseramento Atleti, da inviarsi all’associato e alla Commissione stessa. o con raccomandata</w:t>
      </w:r>
      <w:r>
        <w:rPr>
          <w:rFonts w:ascii="Gill Sans MT" w:hAnsi="Gill Sans MT"/>
          <w:spacing w:val="-15"/>
          <w:w w:val="110"/>
          <w:sz w:val="24"/>
        </w:rPr>
        <w:t> </w:t>
      </w:r>
      <w:r>
        <w:rPr>
          <w:rFonts w:ascii="Gill Sans MT" w:hAnsi="Gill Sans MT"/>
          <w:w w:val="110"/>
          <w:sz w:val="24"/>
        </w:rPr>
        <w:t>A.R.</w:t>
      </w:r>
      <w:r>
        <w:rPr>
          <w:rFonts w:ascii="Gill Sans MT" w:hAnsi="Gill Sans MT"/>
          <w:spacing w:val="-15"/>
          <w:w w:val="110"/>
          <w:sz w:val="24"/>
        </w:rPr>
        <w:t> </w:t>
      </w:r>
      <w:r>
        <w:rPr>
          <w:rFonts w:ascii="Gill Sans MT" w:hAnsi="Gill Sans MT"/>
          <w:w w:val="110"/>
          <w:sz w:val="24"/>
        </w:rPr>
        <w:t>o</w:t>
      </w:r>
      <w:r>
        <w:rPr>
          <w:rFonts w:ascii="Gill Sans MT" w:hAnsi="Gill Sans MT"/>
          <w:spacing w:val="-16"/>
          <w:w w:val="110"/>
          <w:sz w:val="24"/>
        </w:rPr>
        <w:t> </w:t>
      </w:r>
      <w:r>
        <w:rPr>
          <w:rFonts w:ascii="Gill Sans MT" w:hAnsi="Gill Sans MT"/>
          <w:w w:val="110"/>
          <w:sz w:val="24"/>
        </w:rPr>
        <w:t>a</w:t>
      </w:r>
      <w:r>
        <w:rPr>
          <w:rFonts w:ascii="Gill Sans MT" w:hAnsi="Gill Sans MT"/>
          <w:spacing w:val="-14"/>
          <w:w w:val="110"/>
          <w:sz w:val="24"/>
        </w:rPr>
        <w:t> </w:t>
      </w:r>
      <w:r>
        <w:rPr>
          <w:rFonts w:ascii="Gill Sans MT" w:hAnsi="Gill Sans MT"/>
          <w:w w:val="110"/>
          <w:sz w:val="24"/>
        </w:rPr>
        <w:t>mezzo</w:t>
      </w:r>
      <w:r>
        <w:rPr>
          <w:rFonts w:ascii="Gill Sans MT" w:hAnsi="Gill Sans MT"/>
          <w:spacing w:val="-16"/>
          <w:w w:val="110"/>
          <w:sz w:val="24"/>
        </w:rPr>
        <w:t> </w:t>
      </w:r>
      <w:r>
        <w:rPr>
          <w:rFonts w:ascii="Gill Sans MT" w:hAnsi="Gill Sans MT"/>
          <w:w w:val="110"/>
          <w:sz w:val="24"/>
        </w:rPr>
        <w:t>posta</w:t>
      </w:r>
      <w:r>
        <w:rPr>
          <w:rFonts w:ascii="Gill Sans MT" w:hAnsi="Gill Sans MT"/>
          <w:spacing w:val="-16"/>
          <w:w w:val="110"/>
          <w:sz w:val="24"/>
        </w:rPr>
        <w:t> </w:t>
      </w:r>
      <w:r>
        <w:rPr>
          <w:rFonts w:ascii="Gill Sans MT" w:hAnsi="Gill Sans MT"/>
          <w:w w:val="110"/>
          <w:sz w:val="24"/>
        </w:rPr>
        <w:t>certificata.</w:t>
      </w:r>
      <w:r>
        <w:rPr>
          <w:rFonts w:ascii="Gill Sans MT" w:hAnsi="Gill Sans MT"/>
          <w:spacing w:val="-15"/>
          <w:w w:val="110"/>
          <w:sz w:val="24"/>
        </w:rPr>
        <w:t> </w:t>
      </w:r>
      <w:r>
        <w:rPr>
          <w:rFonts w:ascii="Gill Sans MT" w:hAnsi="Gill Sans MT"/>
          <w:w w:val="110"/>
          <w:sz w:val="24"/>
        </w:rPr>
        <w:t>Il</w:t>
      </w:r>
      <w:r>
        <w:rPr>
          <w:rFonts w:ascii="Gill Sans MT" w:hAnsi="Gill Sans MT"/>
          <w:spacing w:val="-16"/>
          <w:w w:val="110"/>
          <w:sz w:val="24"/>
        </w:rPr>
        <w:t> </w:t>
      </w:r>
      <w:r>
        <w:rPr>
          <w:rFonts w:ascii="Gill Sans MT" w:hAnsi="Gill Sans MT"/>
          <w:w w:val="110"/>
          <w:sz w:val="24"/>
        </w:rPr>
        <w:t>Procedimento</w:t>
      </w:r>
      <w:r>
        <w:rPr>
          <w:rFonts w:ascii="Gill Sans MT" w:hAnsi="Gill Sans MT"/>
          <w:spacing w:val="-16"/>
          <w:w w:val="110"/>
          <w:sz w:val="24"/>
        </w:rPr>
        <w:t> </w:t>
      </w:r>
      <w:r>
        <w:rPr>
          <w:rFonts w:ascii="Gill Sans MT" w:hAnsi="Gill Sans MT"/>
          <w:w w:val="110"/>
          <w:sz w:val="24"/>
        </w:rPr>
        <w:t>deve</w:t>
      </w:r>
      <w:r>
        <w:rPr>
          <w:rFonts w:ascii="Gill Sans MT" w:hAnsi="Gill Sans MT"/>
          <w:spacing w:val="-15"/>
          <w:w w:val="110"/>
          <w:sz w:val="24"/>
        </w:rPr>
        <w:t> </w:t>
      </w:r>
      <w:r>
        <w:rPr>
          <w:rFonts w:ascii="Gill Sans MT" w:hAnsi="Gill Sans MT"/>
          <w:w w:val="110"/>
          <w:sz w:val="24"/>
        </w:rPr>
        <w:t>intendersi incardinato</w:t>
      </w:r>
      <w:r>
        <w:rPr>
          <w:rFonts w:ascii="Gill Sans MT" w:hAnsi="Gill Sans MT"/>
          <w:spacing w:val="-28"/>
          <w:w w:val="110"/>
          <w:sz w:val="24"/>
        </w:rPr>
        <w:t> </w:t>
      </w:r>
      <w:r>
        <w:rPr>
          <w:rFonts w:ascii="Gill Sans MT" w:hAnsi="Gill Sans MT"/>
          <w:w w:val="110"/>
          <w:sz w:val="24"/>
        </w:rPr>
        <w:t>nel</w:t>
      </w:r>
      <w:r>
        <w:rPr>
          <w:rFonts w:ascii="Gill Sans MT" w:hAnsi="Gill Sans MT"/>
          <w:spacing w:val="-26"/>
          <w:w w:val="110"/>
          <w:sz w:val="24"/>
        </w:rPr>
        <w:t> </w:t>
      </w:r>
      <w:r>
        <w:rPr>
          <w:rFonts w:ascii="Gill Sans MT" w:hAnsi="Gill Sans MT"/>
          <w:w w:val="110"/>
          <w:sz w:val="24"/>
        </w:rPr>
        <w:t>momento</w:t>
      </w:r>
      <w:r>
        <w:rPr>
          <w:rFonts w:ascii="Gill Sans MT" w:hAnsi="Gill Sans MT"/>
          <w:spacing w:val="-28"/>
          <w:w w:val="110"/>
          <w:sz w:val="24"/>
        </w:rPr>
        <w:t> </w:t>
      </w:r>
      <w:r>
        <w:rPr>
          <w:rFonts w:ascii="Gill Sans MT" w:hAnsi="Gill Sans MT"/>
          <w:w w:val="110"/>
          <w:sz w:val="24"/>
        </w:rPr>
        <w:t>in</w:t>
      </w:r>
      <w:r>
        <w:rPr>
          <w:rFonts w:ascii="Gill Sans MT" w:hAnsi="Gill Sans MT"/>
          <w:spacing w:val="-28"/>
          <w:w w:val="110"/>
          <w:sz w:val="24"/>
        </w:rPr>
        <w:t> </w:t>
      </w:r>
      <w:r>
        <w:rPr>
          <w:rFonts w:ascii="Gill Sans MT" w:hAnsi="Gill Sans MT"/>
          <w:w w:val="110"/>
          <w:sz w:val="24"/>
        </w:rPr>
        <w:t>cui</w:t>
      </w:r>
      <w:r>
        <w:rPr>
          <w:rFonts w:ascii="Gill Sans MT" w:hAnsi="Gill Sans MT"/>
          <w:spacing w:val="-26"/>
          <w:w w:val="110"/>
          <w:sz w:val="24"/>
        </w:rPr>
        <w:t> </w:t>
      </w:r>
      <w:r>
        <w:rPr>
          <w:rFonts w:ascii="Gill Sans MT" w:hAnsi="Gill Sans MT"/>
          <w:w w:val="110"/>
          <w:sz w:val="24"/>
        </w:rPr>
        <w:t>viene</w:t>
      </w:r>
      <w:r>
        <w:rPr>
          <w:rFonts w:ascii="Gill Sans MT" w:hAnsi="Gill Sans MT"/>
          <w:spacing w:val="-26"/>
          <w:w w:val="110"/>
          <w:sz w:val="24"/>
        </w:rPr>
        <w:t> </w:t>
      </w:r>
      <w:r>
        <w:rPr>
          <w:rFonts w:ascii="Gill Sans MT" w:hAnsi="Gill Sans MT"/>
          <w:w w:val="110"/>
          <w:sz w:val="24"/>
        </w:rPr>
        <w:t>inviato</w:t>
      </w:r>
      <w:r>
        <w:rPr>
          <w:rFonts w:ascii="Gill Sans MT" w:hAnsi="Gill Sans MT"/>
          <w:spacing w:val="-25"/>
          <w:w w:val="110"/>
          <w:sz w:val="24"/>
        </w:rPr>
        <w:t> </w:t>
      </w:r>
      <w:r>
        <w:rPr>
          <w:rFonts w:ascii="Gill Sans MT" w:hAnsi="Gill Sans MT"/>
          <w:w w:val="110"/>
          <w:sz w:val="24"/>
        </w:rPr>
        <w:t>ai</w:t>
      </w:r>
      <w:r>
        <w:rPr>
          <w:rFonts w:ascii="Gill Sans MT" w:hAnsi="Gill Sans MT"/>
          <w:spacing w:val="-25"/>
          <w:w w:val="110"/>
          <w:sz w:val="24"/>
        </w:rPr>
        <w:t> </w:t>
      </w:r>
      <w:r>
        <w:rPr>
          <w:rFonts w:ascii="Gill Sans MT" w:hAnsi="Gill Sans MT"/>
          <w:w w:val="110"/>
          <w:sz w:val="24"/>
        </w:rPr>
        <w:t>predetti.</w:t>
      </w:r>
    </w:p>
    <w:p>
      <w:pPr>
        <w:pStyle w:val="BodyText"/>
        <w:spacing w:before="9"/>
        <w:rPr>
          <w:rFonts w:ascii="Gill Sans MT"/>
          <w:sz w:val="21"/>
        </w:rPr>
      </w:pPr>
    </w:p>
    <w:p>
      <w:pPr>
        <w:pStyle w:val="ListParagraph"/>
        <w:numPr>
          <w:ilvl w:val="0"/>
          <w:numId w:val="178"/>
        </w:numPr>
        <w:tabs>
          <w:tab w:pos="1661" w:val="left" w:leader="none"/>
          <w:tab w:pos="1662" w:val="left" w:leader="none"/>
        </w:tabs>
        <w:spacing w:line="240" w:lineRule="auto" w:before="0" w:after="0"/>
        <w:ind w:left="1661" w:right="0" w:hanging="568"/>
        <w:jc w:val="left"/>
        <w:rPr>
          <w:rFonts w:ascii="Gill Sans MT" w:hAnsi="Gill Sans MT"/>
          <w:sz w:val="24"/>
        </w:rPr>
      </w:pPr>
      <w:r>
        <w:rPr>
          <w:rFonts w:ascii="Gill Sans MT" w:hAnsi="Gill Sans MT"/>
          <w:w w:val="115"/>
          <w:sz w:val="24"/>
        </w:rPr>
        <w:t>All’istanza</w:t>
      </w:r>
      <w:r>
        <w:rPr>
          <w:rFonts w:ascii="Gill Sans MT" w:hAnsi="Gill Sans MT"/>
          <w:spacing w:val="-31"/>
          <w:w w:val="115"/>
          <w:sz w:val="24"/>
        </w:rPr>
        <w:t> </w:t>
      </w:r>
      <w:r>
        <w:rPr>
          <w:rFonts w:ascii="Gill Sans MT" w:hAnsi="Gill Sans MT"/>
          <w:w w:val="115"/>
          <w:sz w:val="24"/>
        </w:rPr>
        <w:t>deve</w:t>
      </w:r>
      <w:r>
        <w:rPr>
          <w:rFonts w:ascii="Gill Sans MT" w:hAnsi="Gill Sans MT"/>
          <w:spacing w:val="-29"/>
          <w:w w:val="115"/>
          <w:sz w:val="24"/>
        </w:rPr>
        <w:t> </w:t>
      </w:r>
      <w:r>
        <w:rPr>
          <w:rFonts w:ascii="Gill Sans MT" w:hAnsi="Gill Sans MT"/>
          <w:w w:val="115"/>
          <w:sz w:val="24"/>
        </w:rPr>
        <w:t>essere</w:t>
      </w:r>
      <w:r>
        <w:rPr>
          <w:rFonts w:ascii="Gill Sans MT" w:hAnsi="Gill Sans MT"/>
          <w:spacing w:val="-32"/>
          <w:w w:val="115"/>
          <w:sz w:val="24"/>
        </w:rPr>
        <w:t> </w:t>
      </w:r>
      <w:r>
        <w:rPr>
          <w:rFonts w:ascii="Gill Sans MT" w:hAnsi="Gill Sans MT"/>
          <w:w w:val="115"/>
          <w:sz w:val="24"/>
        </w:rPr>
        <w:t>allegata,</w:t>
      </w:r>
      <w:r>
        <w:rPr>
          <w:rFonts w:ascii="Gill Sans MT" w:hAnsi="Gill Sans MT"/>
          <w:spacing w:val="-30"/>
          <w:w w:val="115"/>
          <w:sz w:val="24"/>
        </w:rPr>
        <w:t> </w:t>
      </w:r>
      <w:r>
        <w:rPr>
          <w:rFonts w:ascii="Gill Sans MT" w:hAnsi="Gill Sans MT"/>
          <w:w w:val="115"/>
          <w:sz w:val="24"/>
        </w:rPr>
        <w:t>a</w:t>
      </w:r>
      <w:r>
        <w:rPr>
          <w:rFonts w:ascii="Gill Sans MT" w:hAnsi="Gill Sans MT"/>
          <w:spacing w:val="-30"/>
          <w:w w:val="115"/>
          <w:sz w:val="24"/>
        </w:rPr>
        <w:t> </w:t>
      </w:r>
      <w:r>
        <w:rPr>
          <w:rFonts w:ascii="Gill Sans MT" w:hAnsi="Gill Sans MT"/>
          <w:w w:val="115"/>
          <w:sz w:val="24"/>
        </w:rPr>
        <w:t>pena</w:t>
      </w:r>
      <w:r>
        <w:rPr>
          <w:rFonts w:ascii="Gill Sans MT" w:hAnsi="Gill Sans MT"/>
          <w:spacing w:val="-29"/>
          <w:w w:val="115"/>
          <w:sz w:val="24"/>
        </w:rPr>
        <w:t> </w:t>
      </w:r>
      <w:r>
        <w:rPr>
          <w:rFonts w:ascii="Gill Sans MT" w:hAnsi="Gill Sans MT"/>
          <w:w w:val="115"/>
          <w:sz w:val="24"/>
        </w:rPr>
        <w:t>di</w:t>
      </w:r>
      <w:r>
        <w:rPr>
          <w:rFonts w:ascii="Gill Sans MT" w:hAnsi="Gill Sans MT"/>
          <w:spacing w:val="-29"/>
          <w:w w:val="115"/>
          <w:sz w:val="24"/>
        </w:rPr>
        <w:t> </w:t>
      </w:r>
      <w:r>
        <w:rPr>
          <w:rFonts w:ascii="Gill Sans MT" w:hAnsi="Gill Sans MT"/>
          <w:w w:val="115"/>
          <w:sz w:val="24"/>
        </w:rPr>
        <w:t>inammissibilità:</w:t>
      </w:r>
    </w:p>
    <w:p>
      <w:pPr>
        <w:pStyle w:val="ListParagraph"/>
        <w:numPr>
          <w:ilvl w:val="1"/>
          <w:numId w:val="178"/>
        </w:numPr>
        <w:tabs>
          <w:tab w:pos="2088" w:val="left" w:leader="none"/>
          <w:tab w:pos="2089" w:val="left" w:leader="none"/>
        </w:tabs>
        <w:spacing w:line="240" w:lineRule="auto" w:before="58" w:after="0"/>
        <w:ind w:left="2088" w:right="0" w:hanging="428"/>
        <w:jc w:val="left"/>
        <w:rPr>
          <w:rFonts w:ascii="Gill Sans MT" w:hAnsi="Gill Sans MT"/>
          <w:sz w:val="24"/>
        </w:rPr>
      </w:pPr>
      <w:r>
        <w:rPr>
          <w:rFonts w:ascii="Gill Sans MT" w:hAnsi="Gill Sans MT"/>
          <w:w w:val="110"/>
          <w:sz w:val="24"/>
        </w:rPr>
        <w:t>la</w:t>
      </w:r>
      <w:r>
        <w:rPr>
          <w:rFonts w:ascii="Gill Sans MT" w:hAnsi="Gill Sans MT"/>
          <w:spacing w:val="-26"/>
          <w:w w:val="110"/>
          <w:sz w:val="24"/>
        </w:rPr>
        <w:t> </w:t>
      </w:r>
      <w:r>
        <w:rPr>
          <w:rFonts w:ascii="Gill Sans MT" w:hAnsi="Gill Sans MT"/>
          <w:w w:val="110"/>
          <w:sz w:val="24"/>
        </w:rPr>
        <w:t>ricevuta</w:t>
      </w:r>
      <w:r>
        <w:rPr>
          <w:rFonts w:ascii="Gill Sans MT" w:hAnsi="Gill Sans MT"/>
          <w:spacing w:val="-25"/>
          <w:w w:val="110"/>
          <w:sz w:val="24"/>
        </w:rPr>
        <w:t> </w:t>
      </w:r>
      <w:r>
        <w:rPr>
          <w:rFonts w:ascii="Gill Sans MT" w:hAnsi="Gill Sans MT"/>
          <w:w w:val="110"/>
          <w:sz w:val="24"/>
        </w:rPr>
        <w:t>del</w:t>
      </w:r>
      <w:r>
        <w:rPr>
          <w:rFonts w:ascii="Gill Sans MT" w:hAnsi="Gill Sans MT"/>
          <w:spacing w:val="-23"/>
          <w:w w:val="110"/>
          <w:sz w:val="24"/>
        </w:rPr>
        <w:t> </w:t>
      </w:r>
      <w:r>
        <w:rPr>
          <w:rFonts w:ascii="Gill Sans MT" w:hAnsi="Gill Sans MT"/>
          <w:w w:val="110"/>
          <w:sz w:val="24"/>
        </w:rPr>
        <w:t>versamento</w:t>
      </w:r>
      <w:r>
        <w:rPr>
          <w:rFonts w:ascii="Gill Sans MT" w:hAnsi="Gill Sans MT"/>
          <w:spacing w:val="-25"/>
          <w:w w:val="110"/>
          <w:sz w:val="24"/>
        </w:rPr>
        <w:t> </w:t>
      </w:r>
      <w:r>
        <w:rPr>
          <w:rFonts w:ascii="Gill Sans MT" w:hAnsi="Gill Sans MT"/>
          <w:w w:val="110"/>
          <w:sz w:val="24"/>
        </w:rPr>
        <w:t>della</w:t>
      </w:r>
      <w:r>
        <w:rPr>
          <w:rFonts w:ascii="Gill Sans MT" w:hAnsi="Gill Sans MT"/>
          <w:spacing w:val="-22"/>
          <w:w w:val="110"/>
          <w:sz w:val="24"/>
        </w:rPr>
        <w:t> </w:t>
      </w:r>
      <w:r>
        <w:rPr>
          <w:rFonts w:ascii="Gill Sans MT" w:hAnsi="Gill Sans MT"/>
          <w:w w:val="110"/>
          <w:sz w:val="24"/>
        </w:rPr>
        <w:t>tassa</w:t>
      </w:r>
      <w:r>
        <w:rPr>
          <w:rFonts w:ascii="Gill Sans MT" w:hAnsi="Gill Sans MT"/>
          <w:spacing w:val="-25"/>
          <w:w w:val="110"/>
          <w:sz w:val="24"/>
        </w:rPr>
        <w:t> </w:t>
      </w:r>
      <w:r>
        <w:rPr>
          <w:rFonts w:ascii="Gill Sans MT" w:hAnsi="Gill Sans MT"/>
          <w:w w:val="110"/>
          <w:sz w:val="24"/>
        </w:rPr>
        <w:t>di</w:t>
      </w:r>
      <w:r>
        <w:rPr>
          <w:rFonts w:ascii="Gill Sans MT" w:hAnsi="Gill Sans MT"/>
          <w:spacing w:val="-23"/>
          <w:w w:val="110"/>
          <w:sz w:val="24"/>
        </w:rPr>
        <w:t> </w:t>
      </w:r>
      <w:r>
        <w:rPr>
          <w:rFonts w:ascii="Gill Sans MT" w:hAnsi="Gill Sans MT"/>
          <w:w w:val="110"/>
          <w:sz w:val="24"/>
        </w:rPr>
        <w:t>cui</w:t>
      </w:r>
      <w:r>
        <w:rPr>
          <w:rFonts w:ascii="Gill Sans MT" w:hAnsi="Gill Sans MT"/>
          <w:spacing w:val="-23"/>
          <w:w w:val="110"/>
          <w:sz w:val="24"/>
        </w:rPr>
        <w:t> </w:t>
      </w:r>
      <w:r>
        <w:rPr>
          <w:rFonts w:ascii="Gill Sans MT" w:hAnsi="Gill Sans MT"/>
          <w:w w:val="110"/>
          <w:sz w:val="24"/>
        </w:rPr>
        <w:t>all’art.</w:t>
      </w:r>
      <w:r>
        <w:rPr>
          <w:rFonts w:ascii="Gill Sans MT" w:hAnsi="Gill Sans MT"/>
          <w:spacing w:val="-24"/>
          <w:w w:val="110"/>
          <w:sz w:val="24"/>
        </w:rPr>
        <w:t> </w:t>
      </w:r>
      <w:r>
        <w:rPr>
          <w:rFonts w:ascii="Gill Sans MT" w:hAnsi="Gill Sans MT"/>
          <w:w w:val="110"/>
          <w:sz w:val="24"/>
        </w:rPr>
        <w:t>63,</w:t>
      </w:r>
      <w:r>
        <w:rPr>
          <w:rFonts w:ascii="Gill Sans MT" w:hAnsi="Gill Sans MT"/>
          <w:spacing w:val="-23"/>
          <w:w w:val="110"/>
          <w:sz w:val="24"/>
        </w:rPr>
        <w:t> </w:t>
      </w:r>
      <w:r>
        <w:rPr>
          <w:rFonts w:ascii="Gill Sans MT" w:hAnsi="Gill Sans MT"/>
          <w:w w:val="110"/>
          <w:sz w:val="24"/>
        </w:rPr>
        <w:t>comma</w:t>
      </w:r>
      <w:r>
        <w:rPr>
          <w:rFonts w:ascii="Gill Sans MT" w:hAnsi="Gill Sans MT"/>
          <w:spacing w:val="-22"/>
          <w:w w:val="110"/>
          <w:sz w:val="24"/>
        </w:rPr>
        <w:t> </w:t>
      </w:r>
      <w:r>
        <w:rPr>
          <w:rFonts w:ascii="Gill Sans MT" w:hAnsi="Gill Sans MT"/>
          <w:w w:val="110"/>
          <w:sz w:val="24"/>
        </w:rPr>
        <w:t>5;</w:t>
      </w:r>
    </w:p>
    <w:p>
      <w:pPr>
        <w:pStyle w:val="ListParagraph"/>
        <w:numPr>
          <w:ilvl w:val="1"/>
          <w:numId w:val="178"/>
        </w:numPr>
        <w:tabs>
          <w:tab w:pos="2088" w:val="left" w:leader="none"/>
          <w:tab w:pos="2089" w:val="left" w:leader="none"/>
        </w:tabs>
        <w:spacing w:line="240" w:lineRule="auto" w:before="60" w:after="0"/>
        <w:ind w:left="2088" w:right="0" w:hanging="428"/>
        <w:jc w:val="left"/>
        <w:rPr>
          <w:rFonts w:ascii="Gill Sans MT" w:hAnsi="Gill Sans MT"/>
          <w:sz w:val="24"/>
        </w:rPr>
      </w:pPr>
      <w:r>
        <w:rPr>
          <w:rFonts w:ascii="Gill Sans MT" w:hAnsi="Gill Sans MT"/>
          <w:w w:val="115"/>
          <w:sz w:val="24"/>
        </w:rPr>
        <w:t>la</w:t>
      </w:r>
      <w:r>
        <w:rPr>
          <w:rFonts w:ascii="Gill Sans MT" w:hAnsi="Gill Sans MT"/>
          <w:spacing w:val="-22"/>
          <w:w w:val="115"/>
          <w:sz w:val="24"/>
        </w:rPr>
        <w:t> </w:t>
      </w:r>
      <w:r>
        <w:rPr>
          <w:rFonts w:ascii="Gill Sans MT" w:hAnsi="Gill Sans MT"/>
          <w:w w:val="115"/>
          <w:sz w:val="24"/>
        </w:rPr>
        <w:t>documentazione</w:t>
      </w:r>
      <w:r>
        <w:rPr>
          <w:rFonts w:ascii="Gill Sans MT" w:hAnsi="Gill Sans MT"/>
          <w:spacing w:val="-20"/>
          <w:w w:val="115"/>
          <w:sz w:val="24"/>
        </w:rPr>
        <w:t> </w:t>
      </w:r>
      <w:r>
        <w:rPr>
          <w:rFonts w:ascii="Gill Sans MT" w:hAnsi="Gill Sans MT"/>
          <w:w w:val="115"/>
          <w:sz w:val="24"/>
        </w:rPr>
        <w:t>idonea</w:t>
      </w:r>
      <w:r>
        <w:rPr>
          <w:rFonts w:ascii="Gill Sans MT" w:hAnsi="Gill Sans MT"/>
          <w:spacing w:val="-21"/>
          <w:w w:val="115"/>
          <w:sz w:val="24"/>
        </w:rPr>
        <w:t> </w:t>
      </w:r>
      <w:r>
        <w:rPr>
          <w:rFonts w:ascii="Gill Sans MT" w:hAnsi="Gill Sans MT"/>
          <w:w w:val="115"/>
          <w:sz w:val="24"/>
        </w:rPr>
        <w:t>a</w:t>
      </w:r>
      <w:r>
        <w:rPr>
          <w:rFonts w:ascii="Gill Sans MT" w:hAnsi="Gill Sans MT"/>
          <w:spacing w:val="-21"/>
          <w:w w:val="115"/>
          <w:sz w:val="24"/>
        </w:rPr>
        <w:t> </w:t>
      </w:r>
      <w:r>
        <w:rPr>
          <w:rFonts w:ascii="Gill Sans MT" w:hAnsi="Gill Sans MT"/>
          <w:w w:val="115"/>
          <w:sz w:val="24"/>
        </w:rPr>
        <w:t>dimostrare</w:t>
      </w:r>
      <w:r>
        <w:rPr>
          <w:rFonts w:ascii="Gill Sans MT" w:hAnsi="Gill Sans MT"/>
          <w:spacing w:val="-20"/>
          <w:w w:val="115"/>
          <w:sz w:val="24"/>
        </w:rPr>
        <w:t> </w:t>
      </w:r>
      <w:r>
        <w:rPr>
          <w:rFonts w:ascii="Gill Sans MT" w:hAnsi="Gill Sans MT"/>
          <w:w w:val="115"/>
          <w:sz w:val="24"/>
        </w:rPr>
        <w:t>la</w:t>
      </w:r>
      <w:r>
        <w:rPr>
          <w:rFonts w:ascii="Gill Sans MT" w:hAnsi="Gill Sans MT"/>
          <w:spacing w:val="-19"/>
          <w:w w:val="115"/>
          <w:sz w:val="24"/>
        </w:rPr>
        <w:t> </w:t>
      </w:r>
      <w:r>
        <w:rPr>
          <w:rFonts w:ascii="Gill Sans MT" w:hAnsi="Gill Sans MT"/>
          <w:w w:val="115"/>
          <w:sz w:val="24"/>
        </w:rPr>
        <w:t>tempestività</w:t>
      </w:r>
      <w:r>
        <w:rPr>
          <w:rFonts w:ascii="Gill Sans MT" w:hAnsi="Gill Sans MT"/>
          <w:spacing w:val="-21"/>
          <w:w w:val="115"/>
          <w:sz w:val="24"/>
        </w:rPr>
        <w:t> </w:t>
      </w:r>
      <w:r>
        <w:rPr>
          <w:rFonts w:ascii="Gill Sans MT" w:hAnsi="Gill Sans MT"/>
          <w:w w:val="115"/>
          <w:sz w:val="24"/>
        </w:rPr>
        <w:t>dell’istanza</w:t>
      </w:r>
      <w:r>
        <w:rPr>
          <w:rFonts w:ascii="Gill Sans MT" w:hAnsi="Gill Sans MT"/>
          <w:spacing w:val="-19"/>
          <w:w w:val="115"/>
          <w:sz w:val="24"/>
        </w:rPr>
        <w:t> </w:t>
      </w:r>
      <w:r>
        <w:rPr>
          <w:rFonts w:ascii="Gill Sans MT" w:hAnsi="Gill Sans MT"/>
          <w:w w:val="115"/>
          <w:sz w:val="24"/>
        </w:rPr>
        <w:t>e</w:t>
      </w:r>
      <w:r>
        <w:rPr>
          <w:rFonts w:ascii="Gill Sans MT" w:hAnsi="Gill Sans MT"/>
          <w:spacing w:val="-19"/>
          <w:w w:val="115"/>
          <w:sz w:val="24"/>
        </w:rPr>
        <w:t> </w:t>
      </w:r>
      <w:r>
        <w:rPr>
          <w:rFonts w:ascii="Gill Sans MT" w:hAnsi="Gill Sans MT"/>
          <w:w w:val="115"/>
          <w:sz w:val="24"/>
        </w:rPr>
        <w:t>la</w:t>
      </w:r>
      <w:r>
        <w:rPr>
          <w:rFonts w:ascii="Gill Sans MT" w:hAnsi="Gill Sans MT"/>
          <w:spacing w:val="-22"/>
          <w:w w:val="115"/>
          <w:sz w:val="24"/>
        </w:rPr>
        <w:t> </w:t>
      </w:r>
      <w:r>
        <w:rPr>
          <w:rFonts w:ascii="Gill Sans MT" w:hAnsi="Gill Sans MT"/>
          <w:w w:val="115"/>
          <w:sz w:val="24"/>
        </w:rPr>
        <w:t>sua</w:t>
      </w:r>
    </w:p>
    <w:p>
      <w:pPr>
        <w:pStyle w:val="BodyText"/>
        <w:spacing w:before="57"/>
        <w:ind w:left="2088"/>
        <w:rPr>
          <w:rFonts w:ascii="Gill Sans MT" w:hAnsi="Gill Sans MT"/>
        </w:rPr>
      </w:pPr>
      <w:r>
        <w:rPr>
          <w:rFonts w:ascii="Gill Sans MT" w:hAnsi="Gill Sans MT"/>
          <w:w w:val="115"/>
        </w:rPr>
        <w:t>ammissibilità;</w:t>
      </w:r>
    </w:p>
    <w:p>
      <w:pPr>
        <w:pStyle w:val="ListParagraph"/>
        <w:numPr>
          <w:ilvl w:val="1"/>
          <w:numId w:val="178"/>
        </w:numPr>
        <w:tabs>
          <w:tab w:pos="2089" w:val="left" w:leader="none"/>
        </w:tabs>
        <w:spacing w:line="240" w:lineRule="auto" w:before="58" w:after="0"/>
        <w:ind w:left="2088" w:right="0" w:hanging="428"/>
        <w:jc w:val="both"/>
        <w:rPr>
          <w:rFonts w:ascii="Gill Sans MT"/>
          <w:sz w:val="24"/>
        </w:rPr>
      </w:pPr>
      <w:r>
        <w:rPr>
          <w:rFonts w:ascii="Gill Sans MT"/>
          <w:w w:val="110"/>
          <w:sz w:val="24"/>
        </w:rPr>
        <w:t>tutti</w:t>
      </w:r>
      <w:r>
        <w:rPr>
          <w:rFonts w:ascii="Gill Sans MT"/>
          <w:spacing w:val="-27"/>
          <w:w w:val="110"/>
          <w:sz w:val="24"/>
        </w:rPr>
        <w:t> </w:t>
      </w:r>
      <w:r>
        <w:rPr>
          <w:rFonts w:ascii="Gill Sans MT"/>
          <w:w w:val="110"/>
          <w:sz w:val="24"/>
        </w:rPr>
        <w:t>i</w:t>
      </w:r>
      <w:r>
        <w:rPr>
          <w:rFonts w:ascii="Gill Sans MT"/>
          <w:spacing w:val="-25"/>
          <w:w w:val="110"/>
          <w:sz w:val="24"/>
        </w:rPr>
        <w:t> </w:t>
      </w:r>
      <w:r>
        <w:rPr>
          <w:rFonts w:ascii="Gill Sans MT"/>
          <w:w w:val="110"/>
          <w:sz w:val="24"/>
        </w:rPr>
        <w:t>documenti</w:t>
      </w:r>
      <w:r>
        <w:rPr>
          <w:rFonts w:ascii="Gill Sans MT"/>
          <w:spacing w:val="-25"/>
          <w:w w:val="110"/>
          <w:sz w:val="24"/>
        </w:rPr>
        <w:t> </w:t>
      </w:r>
      <w:r>
        <w:rPr>
          <w:rFonts w:ascii="Gill Sans MT"/>
          <w:w w:val="110"/>
          <w:sz w:val="24"/>
        </w:rPr>
        <w:t>idonei</w:t>
      </w:r>
      <w:r>
        <w:rPr>
          <w:rFonts w:ascii="Gill Sans MT"/>
          <w:spacing w:val="-24"/>
          <w:w w:val="110"/>
          <w:sz w:val="24"/>
        </w:rPr>
        <w:t> </w:t>
      </w:r>
      <w:r>
        <w:rPr>
          <w:rFonts w:ascii="Gill Sans MT"/>
          <w:w w:val="110"/>
          <w:sz w:val="24"/>
        </w:rPr>
        <w:t>a</w:t>
      </w:r>
      <w:r>
        <w:rPr>
          <w:rFonts w:ascii="Gill Sans MT"/>
          <w:spacing w:val="-26"/>
          <w:w w:val="110"/>
          <w:sz w:val="24"/>
        </w:rPr>
        <w:t> </w:t>
      </w:r>
      <w:r>
        <w:rPr>
          <w:rFonts w:ascii="Gill Sans MT"/>
          <w:w w:val="110"/>
          <w:sz w:val="24"/>
        </w:rPr>
        <w:t>dimostrare</w:t>
      </w:r>
      <w:r>
        <w:rPr>
          <w:rFonts w:ascii="Gill Sans MT"/>
          <w:spacing w:val="-25"/>
          <w:w w:val="110"/>
          <w:sz w:val="24"/>
        </w:rPr>
        <w:t> </w:t>
      </w:r>
      <w:r>
        <w:rPr>
          <w:rFonts w:ascii="Gill Sans MT"/>
          <w:w w:val="110"/>
          <w:sz w:val="24"/>
        </w:rPr>
        <w:t>la</w:t>
      </w:r>
      <w:r>
        <w:rPr>
          <w:rFonts w:ascii="Gill Sans MT"/>
          <w:spacing w:val="-27"/>
          <w:w w:val="110"/>
          <w:sz w:val="24"/>
        </w:rPr>
        <w:t> </w:t>
      </w:r>
      <w:r>
        <w:rPr>
          <w:rFonts w:ascii="Gill Sans MT"/>
          <w:w w:val="110"/>
          <w:sz w:val="24"/>
        </w:rPr>
        <w:t>fondatezza</w:t>
      </w:r>
      <w:r>
        <w:rPr>
          <w:rFonts w:ascii="Gill Sans MT"/>
          <w:spacing w:val="-26"/>
          <w:w w:val="110"/>
          <w:sz w:val="24"/>
        </w:rPr>
        <w:t> </w:t>
      </w:r>
      <w:r>
        <w:rPr>
          <w:rFonts w:ascii="Gill Sans MT"/>
          <w:w w:val="110"/>
          <w:sz w:val="24"/>
        </w:rPr>
        <w:t>della</w:t>
      </w:r>
      <w:r>
        <w:rPr>
          <w:rFonts w:ascii="Gill Sans MT"/>
          <w:spacing w:val="-25"/>
          <w:w w:val="110"/>
          <w:sz w:val="24"/>
        </w:rPr>
        <w:t> </w:t>
      </w:r>
      <w:r>
        <w:rPr>
          <w:rFonts w:ascii="Gill Sans MT"/>
          <w:w w:val="110"/>
          <w:sz w:val="24"/>
        </w:rPr>
        <w:t>sua</w:t>
      </w:r>
      <w:r>
        <w:rPr>
          <w:rFonts w:ascii="Gill Sans MT"/>
          <w:spacing w:val="-24"/>
          <w:w w:val="110"/>
          <w:sz w:val="24"/>
        </w:rPr>
        <w:t> </w:t>
      </w:r>
      <w:r>
        <w:rPr>
          <w:rFonts w:ascii="Gill Sans MT"/>
          <w:w w:val="110"/>
          <w:sz w:val="24"/>
        </w:rPr>
        <w:t>domanda;</w:t>
      </w:r>
    </w:p>
    <w:p>
      <w:pPr>
        <w:pStyle w:val="ListParagraph"/>
        <w:numPr>
          <w:ilvl w:val="1"/>
          <w:numId w:val="178"/>
        </w:numPr>
        <w:tabs>
          <w:tab w:pos="2089" w:val="left" w:leader="none"/>
        </w:tabs>
        <w:spacing w:line="290" w:lineRule="auto" w:before="60" w:after="0"/>
        <w:ind w:left="2088" w:right="929" w:hanging="428"/>
        <w:jc w:val="both"/>
        <w:rPr>
          <w:rFonts w:ascii="Gill Sans MT" w:hAnsi="Gill Sans MT"/>
          <w:sz w:val="24"/>
        </w:rPr>
      </w:pPr>
      <w:r>
        <w:rPr/>
        <w:pict>
          <v:shape style="position:absolute;margin-left:39.280704pt;margin-top:12.104397pt;width:15.45pt;height:114.05pt;mso-position-horizontal-relative:page;mso-position-vertical-relative:paragraph;z-index:25260748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5"/>
          <w:sz w:val="24"/>
        </w:rPr>
        <w:t>nel</w:t>
      </w:r>
      <w:r>
        <w:rPr>
          <w:rFonts w:ascii="Gill Sans MT" w:hAnsi="Gill Sans MT"/>
          <w:spacing w:val="-12"/>
          <w:w w:val="115"/>
          <w:sz w:val="24"/>
        </w:rPr>
        <w:t> </w:t>
      </w:r>
      <w:r>
        <w:rPr>
          <w:rFonts w:ascii="Gill Sans MT" w:hAnsi="Gill Sans MT"/>
          <w:w w:val="115"/>
          <w:sz w:val="24"/>
        </w:rPr>
        <w:t>caso</w:t>
      </w:r>
      <w:r>
        <w:rPr>
          <w:rFonts w:ascii="Gill Sans MT" w:hAnsi="Gill Sans MT"/>
          <w:spacing w:val="-13"/>
          <w:w w:val="115"/>
          <w:sz w:val="24"/>
        </w:rPr>
        <w:t> </w:t>
      </w:r>
      <w:r>
        <w:rPr>
          <w:rFonts w:ascii="Gill Sans MT" w:hAnsi="Gill Sans MT"/>
          <w:w w:val="115"/>
          <w:sz w:val="24"/>
        </w:rPr>
        <w:t>di</w:t>
      </w:r>
      <w:r>
        <w:rPr>
          <w:rFonts w:ascii="Gill Sans MT" w:hAnsi="Gill Sans MT"/>
          <w:spacing w:val="-12"/>
          <w:w w:val="115"/>
          <w:sz w:val="24"/>
        </w:rPr>
        <w:t> </w:t>
      </w:r>
      <w:r>
        <w:rPr>
          <w:rFonts w:ascii="Gill Sans MT" w:hAnsi="Gill Sans MT"/>
          <w:w w:val="115"/>
          <w:sz w:val="24"/>
        </w:rPr>
        <w:t>istanza</w:t>
      </w:r>
      <w:r>
        <w:rPr>
          <w:rFonts w:ascii="Gill Sans MT" w:hAnsi="Gill Sans MT"/>
          <w:spacing w:val="-13"/>
          <w:w w:val="115"/>
          <w:sz w:val="24"/>
        </w:rPr>
        <w:t> </w:t>
      </w:r>
      <w:r>
        <w:rPr>
          <w:rFonts w:ascii="Gill Sans MT" w:hAnsi="Gill Sans MT"/>
          <w:w w:val="115"/>
          <w:sz w:val="24"/>
        </w:rPr>
        <w:t>per</w:t>
      </w:r>
      <w:r>
        <w:rPr>
          <w:rFonts w:ascii="Gill Sans MT" w:hAnsi="Gill Sans MT"/>
          <w:spacing w:val="-13"/>
          <w:w w:val="115"/>
          <w:sz w:val="24"/>
        </w:rPr>
        <w:t> </w:t>
      </w:r>
      <w:r>
        <w:rPr>
          <w:rFonts w:ascii="Gill Sans MT" w:hAnsi="Gill Sans MT"/>
          <w:w w:val="115"/>
          <w:sz w:val="24"/>
        </w:rPr>
        <w:t>lo</w:t>
      </w:r>
      <w:r>
        <w:rPr>
          <w:rFonts w:ascii="Gill Sans MT" w:hAnsi="Gill Sans MT"/>
          <w:spacing w:val="-12"/>
          <w:w w:val="115"/>
          <w:sz w:val="24"/>
        </w:rPr>
        <w:t> </w:t>
      </w:r>
      <w:r>
        <w:rPr>
          <w:rFonts w:ascii="Gill Sans MT" w:hAnsi="Gill Sans MT"/>
          <w:w w:val="115"/>
          <w:sz w:val="24"/>
        </w:rPr>
        <w:t>scioglimento</w:t>
      </w:r>
      <w:r>
        <w:rPr>
          <w:rFonts w:ascii="Gill Sans MT" w:hAnsi="Gill Sans MT"/>
          <w:spacing w:val="-11"/>
          <w:w w:val="115"/>
          <w:sz w:val="24"/>
        </w:rPr>
        <w:t> </w:t>
      </w:r>
      <w:r>
        <w:rPr>
          <w:rFonts w:ascii="Gill Sans MT" w:hAnsi="Gill Sans MT"/>
          <w:w w:val="115"/>
          <w:sz w:val="24"/>
        </w:rPr>
        <w:t>del</w:t>
      </w:r>
      <w:r>
        <w:rPr>
          <w:rFonts w:ascii="Gill Sans MT" w:hAnsi="Gill Sans MT"/>
          <w:spacing w:val="-9"/>
          <w:w w:val="115"/>
          <w:sz w:val="24"/>
        </w:rPr>
        <w:t> </w:t>
      </w:r>
      <w:r>
        <w:rPr>
          <w:rFonts w:ascii="Gill Sans MT" w:hAnsi="Gill Sans MT"/>
          <w:w w:val="115"/>
          <w:sz w:val="24"/>
        </w:rPr>
        <w:t>tesseramento,</w:t>
      </w:r>
      <w:r>
        <w:rPr>
          <w:rFonts w:ascii="Gill Sans MT" w:hAnsi="Gill Sans MT"/>
          <w:spacing w:val="-12"/>
          <w:w w:val="115"/>
          <w:sz w:val="24"/>
        </w:rPr>
        <w:t> </w:t>
      </w:r>
      <w:r>
        <w:rPr>
          <w:rFonts w:ascii="Gill Sans MT" w:hAnsi="Gill Sans MT"/>
          <w:w w:val="115"/>
          <w:sz w:val="24"/>
        </w:rPr>
        <w:t>è</w:t>
      </w:r>
      <w:r>
        <w:rPr>
          <w:rFonts w:ascii="Gill Sans MT" w:hAnsi="Gill Sans MT"/>
          <w:spacing w:val="-12"/>
          <w:w w:val="115"/>
          <w:sz w:val="24"/>
        </w:rPr>
        <w:t> </w:t>
      </w:r>
      <w:r>
        <w:rPr>
          <w:rFonts w:ascii="Gill Sans MT" w:hAnsi="Gill Sans MT"/>
          <w:w w:val="115"/>
          <w:sz w:val="24"/>
        </w:rPr>
        <w:t>condizione</w:t>
      </w:r>
      <w:r>
        <w:rPr>
          <w:rFonts w:ascii="Gill Sans MT" w:hAnsi="Gill Sans MT"/>
          <w:spacing w:val="-12"/>
          <w:w w:val="115"/>
          <w:sz w:val="24"/>
        </w:rPr>
        <w:t> </w:t>
      </w:r>
      <w:r>
        <w:rPr>
          <w:rFonts w:ascii="Gill Sans MT" w:hAnsi="Gill Sans MT"/>
          <w:w w:val="115"/>
          <w:sz w:val="24"/>
        </w:rPr>
        <w:t>di procedibilità</w:t>
      </w:r>
      <w:r>
        <w:rPr>
          <w:rFonts w:ascii="Gill Sans MT" w:hAnsi="Gill Sans MT"/>
          <w:spacing w:val="-40"/>
          <w:w w:val="115"/>
          <w:sz w:val="24"/>
        </w:rPr>
        <w:t> </w:t>
      </w:r>
      <w:r>
        <w:rPr>
          <w:rFonts w:ascii="Gill Sans MT" w:hAnsi="Gill Sans MT"/>
          <w:w w:val="115"/>
          <w:sz w:val="24"/>
        </w:rPr>
        <w:t>l’allegazione</w:t>
      </w:r>
      <w:r>
        <w:rPr>
          <w:rFonts w:ascii="Gill Sans MT" w:hAnsi="Gill Sans MT"/>
          <w:spacing w:val="-40"/>
          <w:w w:val="115"/>
          <w:sz w:val="24"/>
        </w:rPr>
        <w:t> </w:t>
      </w:r>
      <w:r>
        <w:rPr>
          <w:rFonts w:ascii="Gill Sans MT" w:hAnsi="Gill Sans MT"/>
          <w:w w:val="115"/>
          <w:sz w:val="24"/>
        </w:rPr>
        <w:t>da</w:t>
      </w:r>
      <w:r>
        <w:rPr>
          <w:rFonts w:ascii="Gill Sans MT" w:hAnsi="Gill Sans MT"/>
          <w:spacing w:val="-38"/>
          <w:w w:val="115"/>
          <w:sz w:val="24"/>
        </w:rPr>
        <w:t> </w:t>
      </w:r>
      <w:r>
        <w:rPr>
          <w:rFonts w:ascii="Gill Sans MT" w:hAnsi="Gill Sans MT"/>
          <w:w w:val="115"/>
          <w:sz w:val="24"/>
        </w:rPr>
        <w:t>parte</w:t>
      </w:r>
      <w:r>
        <w:rPr>
          <w:rFonts w:ascii="Gill Sans MT" w:hAnsi="Gill Sans MT"/>
          <w:spacing w:val="-39"/>
          <w:w w:val="115"/>
          <w:sz w:val="24"/>
        </w:rPr>
        <w:t> </w:t>
      </w:r>
      <w:r>
        <w:rPr>
          <w:rFonts w:ascii="Gill Sans MT" w:hAnsi="Gill Sans MT"/>
          <w:w w:val="115"/>
          <w:sz w:val="24"/>
        </w:rPr>
        <w:t>dell’istante</w:t>
      </w:r>
      <w:r>
        <w:rPr>
          <w:rFonts w:ascii="Gill Sans MT" w:hAnsi="Gill Sans MT"/>
          <w:spacing w:val="-38"/>
          <w:w w:val="115"/>
          <w:sz w:val="24"/>
        </w:rPr>
        <w:t> </w:t>
      </w:r>
      <w:r>
        <w:rPr>
          <w:rFonts w:ascii="Gill Sans MT" w:hAnsi="Gill Sans MT"/>
          <w:w w:val="115"/>
          <w:sz w:val="24"/>
        </w:rPr>
        <w:t>della</w:t>
      </w:r>
      <w:r>
        <w:rPr>
          <w:rFonts w:ascii="Gill Sans MT" w:hAnsi="Gill Sans MT"/>
          <w:spacing w:val="-39"/>
          <w:w w:val="115"/>
          <w:sz w:val="24"/>
        </w:rPr>
        <w:t> </w:t>
      </w:r>
      <w:r>
        <w:rPr>
          <w:rFonts w:ascii="Gill Sans MT" w:hAnsi="Gill Sans MT"/>
          <w:w w:val="115"/>
          <w:sz w:val="24"/>
        </w:rPr>
        <w:t>costituzione</w:t>
      </w:r>
      <w:r>
        <w:rPr>
          <w:rFonts w:ascii="Gill Sans MT" w:hAnsi="Gill Sans MT"/>
          <w:spacing w:val="-40"/>
          <w:w w:val="115"/>
          <w:sz w:val="24"/>
        </w:rPr>
        <w:t> </w:t>
      </w:r>
      <w:r>
        <w:rPr>
          <w:rFonts w:ascii="Gill Sans MT" w:hAnsi="Gill Sans MT"/>
          <w:w w:val="115"/>
          <w:sz w:val="24"/>
        </w:rPr>
        <w:t>in</w:t>
      </w:r>
      <w:r>
        <w:rPr>
          <w:rFonts w:ascii="Gill Sans MT" w:hAnsi="Gill Sans MT"/>
          <w:spacing w:val="-37"/>
          <w:w w:val="115"/>
          <w:sz w:val="24"/>
        </w:rPr>
        <w:t> </w:t>
      </w:r>
      <w:r>
        <w:rPr>
          <w:rFonts w:ascii="Gill Sans MT" w:hAnsi="Gill Sans MT"/>
          <w:w w:val="115"/>
          <w:sz w:val="24"/>
        </w:rPr>
        <w:t>mora</w:t>
      </w:r>
      <w:r>
        <w:rPr>
          <w:rFonts w:ascii="Gill Sans MT" w:hAnsi="Gill Sans MT"/>
          <w:spacing w:val="-39"/>
          <w:w w:val="115"/>
          <w:sz w:val="24"/>
        </w:rPr>
        <w:t> </w:t>
      </w:r>
      <w:r>
        <w:rPr>
          <w:rFonts w:ascii="Gill Sans MT" w:hAnsi="Gill Sans MT"/>
          <w:w w:val="115"/>
          <w:sz w:val="24"/>
        </w:rPr>
        <w:t>di cui</w:t>
      </w:r>
      <w:r>
        <w:rPr>
          <w:rFonts w:ascii="Gill Sans MT" w:hAnsi="Gill Sans MT"/>
          <w:spacing w:val="-14"/>
          <w:w w:val="115"/>
          <w:sz w:val="24"/>
        </w:rPr>
        <w:t> </w:t>
      </w:r>
      <w:r>
        <w:rPr>
          <w:rFonts w:ascii="Gill Sans MT" w:hAnsi="Gill Sans MT"/>
          <w:w w:val="115"/>
          <w:sz w:val="24"/>
        </w:rPr>
        <w:t>all’art.64,</w:t>
      </w:r>
      <w:r>
        <w:rPr>
          <w:rFonts w:ascii="Gill Sans MT" w:hAnsi="Gill Sans MT"/>
          <w:spacing w:val="-13"/>
          <w:w w:val="115"/>
          <w:sz w:val="24"/>
        </w:rPr>
        <w:t> </w:t>
      </w:r>
      <w:r>
        <w:rPr>
          <w:rFonts w:ascii="Gill Sans MT" w:hAnsi="Gill Sans MT"/>
          <w:w w:val="115"/>
          <w:sz w:val="24"/>
        </w:rPr>
        <w:t>nonché</w:t>
      </w:r>
      <w:r>
        <w:rPr>
          <w:rFonts w:ascii="Gill Sans MT" w:hAnsi="Gill Sans MT"/>
          <w:spacing w:val="-12"/>
          <w:w w:val="115"/>
          <w:sz w:val="24"/>
        </w:rPr>
        <w:t> </w:t>
      </w:r>
      <w:r>
        <w:rPr>
          <w:rFonts w:ascii="Gill Sans MT" w:hAnsi="Gill Sans MT"/>
          <w:w w:val="115"/>
          <w:sz w:val="24"/>
        </w:rPr>
        <w:t>della</w:t>
      </w:r>
      <w:r>
        <w:rPr>
          <w:rFonts w:ascii="Gill Sans MT" w:hAnsi="Gill Sans MT"/>
          <w:spacing w:val="-13"/>
          <w:w w:val="115"/>
          <w:sz w:val="24"/>
        </w:rPr>
        <w:t> </w:t>
      </w:r>
      <w:r>
        <w:rPr>
          <w:rFonts w:ascii="Gill Sans MT" w:hAnsi="Gill Sans MT"/>
          <w:w w:val="115"/>
          <w:sz w:val="24"/>
        </w:rPr>
        <w:t>prova</w:t>
      </w:r>
      <w:r>
        <w:rPr>
          <w:rFonts w:ascii="Gill Sans MT" w:hAnsi="Gill Sans MT"/>
          <w:spacing w:val="-12"/>
          <w:w w:val="115"/>
          <w:sz w:val="24"/>
        </w:rPr>
        <w:t> </w:t>
      </w:r>
      <w:r>
        <w:rPr>
          <w:rFonts w:ascii="Gill Sans MT" w:hAnsi="Gill Sans MT"/>
          <w:w w:val="115"/>
          <w:sz w:val="24"/>
        </w:rPr>
        <w:t>della</w:t>
      </w:r>
      <w:r>
        <w:rPr>
          <w:rFonts w:ascii="Gill Sans MT" w:hAnsi="Gill Sans MT"/>
          <w:spacing w:val="-13"/>
          <w:w w:val="115"/>
          <w:sz w:val="24"/>
        </w:rPr>
        <w:t> </w:t>
      </w:r>
      <w:r>
        <w:rPr>
          <w:rFonts w:ascii="Gill Sans MT" w:hAnsi="Gill Sans MT"/>
          <w:w w:val="115"/>
          <w:sz w:val="24"/>
        </w:rPr>
        <w:t>ricezione</w:t>
      </w:r>
      <w:r>
        <w:rPr>
          <w:rFonts w:ascii="Gill Sans MT" w:hAnsi="Gill Sans MT"/>
          <w:spacing w:val="-14"/>
          <w:w w:val="115"/>
          <w:sz w:val="24"/>
        </w:rPr>
        <w:t> </w:t>
      </w:r>
      <w:r>
        <w:rPr>
          <w:rFonts w:ascii="Gill Sans MT" w:hAnsi="Gill Sans MT"/>
          <w:w w:val="115"/>
          <w:sz w:val="24"/>
        </w:rPr>
        <w:t>della</w:t>
      </w:r>
      <w:r>
        <w:rPr>
          <w:rFonts w:ascii="Gill Sans MT" w:hAnsi="Gill Sans MT"/>
          <w:spacing w:val="-13"/>
          <w:w w:val="115"/>
          <w:sz w:val="24"/>
        </w:rPr>
        <w:t> </w:t>
      </w:r>
      <w:r>
        <w:rPr>
          <w:rFonts w:ascii="Gill Sans MT" w:hAnsi="Gill Sans MT"/>
          <w:w w:val="115"/>
          <w:sz w:val="24"/>
        </w:rPr>
        <w:t>medesima</w:t>
      </w:r>
      <w:r>
        <w:rPr>
          <w:rFonts w:ascii="Gill Sans MT" w:hAnsi="Gill Sans MT"/>
          <w:spacing w:val="-14"/>
          <w:w w:val="115"/>
          <w:sz w:val="24"/>
        </w:rPr>
        <w:t> </w:t>
      </w:r>
      <w:r>
        <w:rPr>
          <w:rFonts w:ascii="Gill Sans MT" w:hAnsi="Gill Sans MT"/>
          <w:w w:val="115"/>
          <w:sz w:val="24"/>
        </w:rPr>
        <w:t>da</w:t>
      </w:r>
      <w:r>
        <w:rPr>
          <w:rFonts w:ascii="Gill Sans MT" w:hAnsi="Gill Sans MT"/>
          <w:spacing w:val="-13"/>
          <w:w w:val="115"/>
          <w:sz w:val="24"/>
        </w:rPr>
        <w:t> </w:t>
      </w:r>
      <w:r>
        <w:rPr>
          <w:rFonts w:ascii="Gill Sans MT" w:hAnsi="Gill Sans MT"/>
          <w:w w:val="115"/>
          <w:sz w:val="24"/>
        </w:rPr>
        <w:t>parte dell’associato. L’istanza deve contenere, a pena di inammissibilità, i medesimi</w:t>
      </w:r>
      <w:r>
        <w:rPr>
          <w:rFonts w:ascii="Gill Sans MT" w:hAnsi="Gill Sans MT"/>
          <w:spacing w:val="-59"/>
          <w:w w:val="115"/>
          <w:sz w:val="24"/>
        </w:rPr>
        <w:t> </w:t>
      </w:r>
      <w:r>
        <w:rPr>
          <w:rFonts w:ascii="Gill Sans MT" w:hAnsi="Gill Sans MT"/>
          <w:w w:val="115"/>
          <w:sz w:val="24"/>
        </w:rPr>
        <w:t>motivi</w:t>
      </w:r>
      <w:r>
        <w:rPr>
          <w:rFonts w:ascii="Gill Sans MT" w:hAnsi="Gill Sans MT"/>
          <w:spacing w:val="-58"/>
          <w:w w:val="115"/>
          <w:sz w:val="24"/>
        </w:rPr>
        <w:t> </w:t>
      </w:r>
      <w:r>
        <w:rPr>
          <w:rFonts w:ascii="Gill Sans MT" w:hAnsi="Gill Sans MT"/>
          <w:w w:val="115"/>
          <w:sz w:val="24"/>
        </w:rPr>
        <w:t>posti</w:t>
      </w:r>
      <w:r>
        <w:rPr>
          <w:rFonts w:ascii="Gill Sans MT" w:hAnsi="Gill Sans MT"/>
          <w:spacing w:val="-57"/>
          <w:w w:val="115"/>
          <w:sz w:val="24"/>
        </w:rPr>
        <w:t> </w:t>
      </w:r>
      <w:r>
        <w:rPr>
          <w:rFonts w:ascii="Gill Sans MT" w:hAnsi="Gill Sans MT"/>
          <w:w w:val="115"/>
          <w:sz w:val="24"/>
        </w:rPr>
        <w:t>a</w:t>
      </w:r>
      <w:r>
        <w:rPr>
          <w:rFonts w:ascii="Gill Sans MT" w:hAnsi="Gill Sans MT"/>
          <w:spacing w:val="-58"/>
          <w:w w:val="115"/>
          <w:sz w:val="24"/>
        </w:rPr>
        <w:t> </w:t>
      </w:r>
      <w:r>
        <w:rPr>
          <w:rFonts w:ascii="Gill Sans MT" w:hAnsi="Gill Sans MT"/>
          <w:w w:val="115"/>
          <w:sz w:val="24"/>
        </w:rPr>
        <w:t>fondamento</w:t>
      </w:r>
      <w:r>
        <w:rPr>
          <w:rFonts w:ascii="Gill Sans MT" w:hAnsi="Gill Sans MT"/>
          <w:spacing w:val="-59"/>
          <w:w w:val="115"/>
          <w:sz w:val="24"/>
        </w:rPr>
        <w:t> </w:t>
      </w:r>
      <w:r>
        <w:rPr>
          <w:rFonts w:ascii="Gill Sans MT" w:hAnsi="Gill Sans MT"/>
          <w:w w:val="115"/>
          <w:sz w:val="24"/>
        </w:rPr>
        <w:t>della</w:t>
      </w:r>
      <w:r>
        <w:rPr>
          <w:rFonts w:ascii="Gill Sans MT" w:hAnsi="Gill Sans MT"/>
          <w:spacing w:val="-57"/>
          <w:w w:val="115"/>
          <w:sz w:val="24"/>
        </w:rPr>
        <w:t> </w:t>
      </w:r>
      <w:r>
        <w:rPr>
          <w:rFonts w:ascii="Gill Sans MT" w:hAnsi="Gill Sans MT"/>
          <w:w w:val="115"/>
          <w:sz w:val="24"/>
        </w:rPr>
        <w:t>richiesta</w:t>
      </w:r>
      <w:r>
        <w:rPr>
          <w:rFonts w:ascii="Gill Sans MT" w:hAnsi="Gill Sans MT"/>
          <w:spacing w:val="-57"/>
          <w:w w:val="115"/>
          <w:sz w:val="24"/>
        </w:rPr>
        <w:t> </w:t>
      </w:r>
      <w:r>
        <w:rPr>
          <w:rFonts w:ascii="Gill Sans MT" w:hAnsi="Gill Sans MT"/>
          <w:w w:val="115"/>
          <w:sz w:val="24"/>
        </w:rPr>
        <w:t>già</w:t>
      </w:r>
      <w:r>
        <w:rPr>
          <w:rFonts w:ascii="Gill Sans MT" w:hAnsi="Gill Sans MT"/>
          <w:spacing w:val="-59"/>
          <w:w w:val="115"/>
          <w:sz w:val="24"/>
        </w:rPr>
        <w:t> </w:t>
      </w:r>
      <w:r>
        <w:rPr>
          <w:rFonts w:ascii="Gill Sans MT" w:hAnsi="Gill Sans MT"/>
          <w:w w:val="115"/>
          <w:sz w:val="24"/>
        </w:rPr>
        <w:t>indicati</w:t>
      </w:r>
      <w:r>
        <w:rPr>
          <w:rFonts w:ascii="Gill Sans MT" w:hAnsi="Gill Sans MT"/>
          <w:spacing w:val="-58"/>
          <w:w w:val="115"/>
          <w:sz w:val="24"/>
        </w:rPr>
        <w:t> </w:t>
      </w:r>
      <w:r>
        <w:rPr>
          <w:rFonts w:ascii="Gill Sans MT" w:hAnsi="Gill Sans MT"/>
          <w:w w:val="115"/>
          <w:sz w:val="24"/>
        </w:rPr>
        <w:t>nella</w:t>
      </w:r>
      <w:r>
        <w:rPr>
          <w:rFonts w:ascii="Gill Sans MT" w:hAnsi="Gill Sans MT"/>
          <w:spacing w:val="-57"/>
          <w:w w:val="115"/>
          <w:sz w:val="24"/>
        </w:rPr>
        <w:t> </w:t>
      </w:r>
      <w:r>
        <w:rPr>
          <w:rFonts w:ascii="Gill Sans MT" w:hAnsi="Gill Sans MT"/>
          <w:w w:val="115"/>
          <w:sz w:val="24"/>
        </w:rPr>
        <w:t>lettera</w:t>
      </w:r>
      <w:r>
        <w:rPr>
          <w:rFonts w:ascii="Gill Sans MT" w:hAnsi="Gill Sans MT"/>
          <w:spacing w:val="-58"/>
          <w:w w:val="115"/>
          <w:sz w:val="24"/>
        </w:rPr>
        <w:t> </w:t>
      </w:r>
      <w:r>
        <w:rPr>
          <w:rFonts w:ascii="Gill Sans MT" w:hAnsi="Gill Sans MT"/>
          <w:w w:val="115"/>
          <w:sz w:val="24"/>
        </w:rPr>
        <w:t>di messa in</w:t>
      </w:r>
      <w:r>
        <w:rPr>
          <w:rFonts w:ascii="Gill Sans MT" w:hAnsi="Gill Sans MT"/>
          <w:spacing w:val="-59"/>
          <w:w w:val="115"/>
          <w:sz w:val="24"/>
        </w:rPr>
        <w:t> </w:t>
      </w:r>
      <w:r>
        <w:rPr>
          <w:rFonts w:ascii="Gill Sans MT" w:hAnsi="Gill Sans MT"/>
          <w:w w:val="115"/>
          <w:sz w:val="24"/>
        </w:rPr>
        <w:t>mora.</w:t>
      </w:r>
    </w:p>
    <w:p>
      <w:pPr>
        <w:pStyle w:val="ListParagraph"/>
        <w:numPr>
          <w:ilvl w:val="0"/>
          <w:numId w:val="178"/>
        </w:numPr>
        <w:tabs>
          <w:tab w:pos="1662" w:val="left" w:leader="none"/>
        </w:tabs>
        <w:spacing w:line="290" w:lineRule="auto" w:before="251" w:after="0"/>
        <w:ind w:left="1661" w:right="931" w:hanging="567"/>
        <w:jc w:val="both"/>
        <w:rPr>
          <w:rFonts w:ascii="Gill Sans MT" w:hAnsi="Gill Sans MT"/>
          <w:sz w:val="24"/>
        </w:rPr>
      </w:pPr>
      <w:r>
        <w:rPr/>
        <w:pict>
          <v:shape style="position:absolute;margin-left:39.280712pt;margin-top:39.451866pt;width:15.45pt;height:167.95pt;mso-position-horizontal-relative:page;mso-position-vertical-relative:paragraph;z-index:25260646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hAnsi="Gill Sans MT"/>
          <w:w w:val="110"/>
          <w:sz w:val="24"/>
        </w:rPr>
        <w:t>A pena di inammissibilità, una copia dell’istanza deve essere contestualmente inviata, insieme alla documentazione di cui al comma 2, a eventuali associati o tesserati</w:t>
      </w:r>
      <w:r>
        <w:rPr>
          <w:rFonts w:ascii="Gill Sans MT" w:hAnsi="Gill Sans MT"/>
          <w:spacing w:val="-26"/>
          <w:w w:val="110"/>
          <w:sz w:val="24"/>
        </w:rPr>
        <w:t> </w:t>
      </w:r>
      <w:r>
        <w:rPr>
          <w:rFonts w:ascii="Gill Sans MT" w:hAnsi="Gill Sans MT"/>
          <w:w w:val="110"/>
          <w:sz w:val="24"/>
        </w:rPr>
        <w:t>controinteressati.</w:t>
      </w:r>
    </w:p>
    <w:p>
      <w:pPr>
        <w:pStyle w:val="BodyText"/>
        <w:spacing w:before="8"/>
        <w:rPr>
          <w:rFonts w:ascii="Gill Sans MT"/>
          <w:sz w:val="21"/>
        </w:rPr>
      </w:pPr>
    </w:p>
    <w:p>
      <w:pPr>
        <w:pStyle w:val="ListParagraph"/>
        <w:numPr>
          <w:ilvl w:val="0"/>
          <w:numId w:val="178"/>
        </w:numPr>
        <w:tabs>
          <w:tab w:pos="1662" w:val="left" w:leader="none"/>
        </w:tabs>
        <w:spacing w:line="290" w:lineRule="auto" w:before="0" w:after="0"/>
        <w:ind w:left="1661" w:right="932" w:hanging="567"/>
        <w:jc w:val="both"/>
        <w:rPr>
          <w:rFonts w:ascii="Gill Sans MT" w:hAnsi="Gill Sans MT"/>
          <w:sz w:val="24"/>
        </w:rPr>
      </w:pPr>
      <w:r>
        <w:rPr>
          <w:rFonts w:ascii="Gill Sans MT" w:hAnsi="Gill Sans MT"/>
          <w:w w:val="110"/>
          <w:sz w:val="24"/>
        </w:rPr>
        <w:t>Nell’ulteriore svolgimento del procedimento, la Commissione Tesseramento Atleti</w:t>
      </w:r>
      <w:r>
        <w:rPr>
          <w:rFonts w:ascii="Gill Sans MT" w:hAnsi="Gill Sans MT"/>
          <w:spacing w:val="-52"/>
          <w:w w:val="110"/>
          <w:sz w:val="24"/>
        </w:rPr>
        <w:t> </w:t>
      </w:r>
      <w:r>
        <w:rPr>
          <w:rFonts w:ascii="Gill Sans MT" w:hAnsi="Gill Sans MT"/>
          <w:w w:val="110"/>
          <w:sz w:val="24"/>
        </w:rPr>
        <w:t>può</w:t>
      </w:r>
      <w:r>
        <w:rPr>
          <w:rFonts w:ascii="Gill Sans MT" w:hAnsi="Gill Sans MT"/>
          <w:spacing w:val="-52"/>
          <w:w w:val="110"/>
          <w:sz w:val="24"/>
        </w:rPr>
        <w:t> </w:t>
      </w:r>
      <w:r>
        <w:rPr>
          <w:rFonts w:ascii="Gill Sans MT" w:hAnsi="Gill Sans MT"/>
          <w:w w:val="110"/>
          <w:sz w:val="24"/>
        </w:rPr>
        <w:t>acquisire</w:t>
      </w:r>
      <w:r>
        <w:rPr>
          <w:rFonts w:ascii="Gill Sans MT" w:hAnsi="Gill Sans MT"/>
          <w:spacing w:val="-50"/>
          <w:w w:val="110"/>
          <w:sz w:val="24"/>
        </w:rPr>
        <w:t> </w:t>
      </w:r>
      <w:r>
        <w:rPr>
          <w:rFonts w:ascii="Gill Sans MT" w:hAnsi="Gill Sans MT"/>
          <w:w w:val="110"/>
          <w:sz w:val="24"/>
        </w:rPr>
        <w:t>altre</w:t>
      </w:r>
      <w:r>
        <w:rPr>
          <w:rFonts w:ascii="Gill Sans MT" w:hAnsi="Gill Sans MT"/>
          <w:spacing w:val="-51"/>
          <w:w w:val="110"/>
          <w:sz w:val="24"/>
        </w:rPr>
        <w:t> </w:t>
      </w:r>
      <w:r>
        <w:rPr>
          <w:rFonts w:ascii="Gill Sans MT" w:hAnsi="Gill Sans MT"/>
          <w:w w:val="110"/>
          <w:sz w:val="24"/>
        </w:rPr>
        <w:t>prove</w:t>
      </w:r>
      <w:r>
        <w:rPr>
          <w:rFonts w:ascii="Gill Sans MT" w:hAnsi="Gill Sans MT"/>
          <w:spacing w:val="-50"/>
          <w:w w:val="110"/>
          <w:sz w:val="24"/>
        </w:rPr>
        <w:t> </w:t>
      </w:r>
      <w:r>
        <w:rPr>
          <w:rFonts w:ascii="Gill Sans MT" w:hAnsi="Gill Sans MT"/>
          <w:w w:val="110"/>
          <w:sz w:val="24"/>
        </w:rPr>
        <w:t>scritte</w:t>
      </w:r>
      <w:r>
        <w:rPr>
          <w:rFonts w:ascii="Gill Sans MT" w:hAnsi="Gill Sans MT"/>
          <w:spacing w:val="-49"/>
          <w:w w:val="110"/>
          <w:sz w:val="24"/>
        </w:rPr>
        <w:t> </w:t>
      </w:r>
      <w:r>
        <w:rPr>
          <w:rFonts w:ascii="Gill Sans MT" w:hAnsi="Gill Sans MT"/>
          <w:w w:val="110"/>
          <w:sz w:val="24"/>
        </w:rPr>
        <w:t>oltre</w:t>
      </w:r>
      <w:r>
        <w:rPr>
          <w:rFonts w:ascii="Gill Sans MT" w:hAnsi="Gill Sans MT"/>
          <w:spacing w:val="-49"/>
          <w:w w:val="110"/>
          <w:sz w:val="24"/>
        </w:rPr>
        <w:t> </w:t>
      </w:r>
      <w:r>
        <w:rPr>
          <w:rFonts w:ascii="Gill Sans MT" w:hAnsi="Gill Sans MT"/>
          <w:w w:val="110"/>
          <w:sz w:val="24"/>
        </w:rPr>
        <w:t>quelle</w:t>
      </w:r>
      <w:r>
        <w:rPr>
          <w:rFonts w:ascii="Gill Sans MT" w:hAnsi="Gill Sans MT"/>
          <w:spacing w:val="-50"/>
          <w:w w:val="110"/>
          <w:sz w:val="24"/>
        </w:rPr>
        <w:t> </w:t>
      </w:r>
      <w:r>
        <w:rPr>
          <w:rFonts w:ascii="Gill Sans MT" w:hAnsi="Gill Sans MT"/>
          <w:w w:val="110"/>
          <w:sz w:val="24"/>
        </w:rPr>
        <w:t>prodotte,</w:t>
      </w:r>
      <w:r>
        <w:rPr>
          <w:rFonts w:ascii="Gill Sans MT" w:hAnsi="Gill Sans MT"/>
          <w:spacing w:val="-51"/>
          <w:w w:val="110"/>
          <w:sz w:val="24"/>
        </w:rPr>
        <w:t> </w:t>
      </w:r>
      <w:r>
        <w:rPr>
          <w:rFonts w:ascii="Gill Sans MT" w:hAnsi="Gill Sans MT"/>
          <w:w w:val="110"/>
          <w:sz w:val="24"/>
        </w:rPr>
        <w:t>qualora</w:t>
      </w:r>
      <w:r>
        <w:rPr>
          <w:rFonts w:ascii="Gill Sans MT" w:hAnsi="Gill Sans MT"/>
          <w:spacing w:val="-50"/>
          <w:w w:val="110"/>
          <w:sz w:val="24"/>
        </w:rPr>
        <w:t> </w:t>
      </w:r>
      <w:r>
        <w:rPr>
          <w:rFonts w:ascii="Gill Sans MT" w:hAnsi="Gill Sans MT"/>
          <w:w w:val="110"/>
          <w:sz w:val="24"/>
        </w:rPr>
        <w:t>le</w:t>
      </w:r>
      <w:r>
        <w:rPr>
          <w:rFonts w:ascii="Gill Sans MT" w:hAnsi="Gill Sans MT"/>
          <w:spacing w:val="-50"/>
          <w:w w:val="110"/>
          <w:sz w:val="24"/>
        </w:rPr>
        <w:t> </w:t>
      </w:r>
      <w:r>
        <w:rPr>
          <w:rFonts w:ascii="Gill Sans MT" w:hAnsi="Gill Sans MT"/>
          <w:w w:val="110"/>
          <w:sz w:val="24"/>
        </w:rPr>
        <w:t>stesse</w:t>
      </w:r>
      <w:r>
        <w:rPr>
          <w:rFonts w:ascii="Gill Sans MT" w:hAnsi="Gill Sans MT"/>
          <w:spacing w:val="-51"/>
          <w:w w:val="110"/>
          <w:sz w:val="24"/>
        </w:rPr>
        <w:t> </w:t>
      </w:r>
      <w:r>
        <w:rPr>
          <w:rFonts w:ascii="Gill Sans MT" w:hAnsi="Gill Sans MT"/>
          <w:w w:val="110"/>
          <w:sz w:val="24"/>
        </w:rPr>
        <w:t>siano ritenute rilevanti e sempreché la parte interessata non fosse in condizione di produrle tempestivamente con l’atto introduttivo, perché formatesi successivamente</w:t>
      </w:r>
      <w:r>
        <w:rPr>
          <w:rFonts w:ascii="Gill Sans MT" w:hAnsi="Gill Sans MT"/>
          <w:spacing w:val="-24"/>
          <w:w w:val="110"/>
          <w:sz w:val="24"/>
        </w:rPr>
        <w:t> </w:t>
      </w:r>
      <w:r>
        <w:rPr>
          <w:rFonts w:ascii="Gill Sans MT" w:hAnsi="Gill Sans MT"/>
          <w:w w:val="110"/>
          <w:sz w:val="24"/>
        </w:rPr>
        <w:t>all’invio</w:t>
      </w:r>
      <w:r>
        <w:rPr>
          <w:rFonts w:ascii="Gill Sans MT" w:hAnsi="Gill Sans MT"/>
          <w:spacing w:val="-25"/>
          <w:w w:val="110"/>
          <w:sz w:val="24"/>
        </w:rPr>
        <w:t> </w:t>
      </w:r>
      <w:r>
        <w:rPr>
          <w:rFonts w:ascii="Gill Sans MT" w:hAnsi="Gill Sans MT"/>
          <w:w w:val="110"/>
          <w:sz w:val="24"/>
        </w:rPr>
        <w:t>di</w:t>
      </w:r>
      <w:r>
        <w:rPr>
          <w:rFonts w:ascii="Gill Sans MT" w:hAnsi="Gill Sans MT"/>
          <w:spacing w:val="-24"/>
          <w:w w:val="110"/>
          <w:sz w:val="24"/>
        </w:rPr>
        <w:t> </w:t>
      </w:r>
      <w:r>
        <w:rPr>
          <w:rFonts w:ascii="Gill Sans MT" w:hAnsi="Gill Sans MT"/>
          <w:w w:val="110"/>
          <w:sz w:val="24"/>
        </w:rPr>
        <w:t>quest’ultimo.</w:t>
      </w:r>
    </w:p>
    <w:p>
      <w:pPr>
        <w:pStyle w:val="BodyText"/>
        <w:rPr>
          <w:rFonts w:ascii="Gill Sans MT"/>
          <w:sz w:val="28"/>
        </w:rPr>
      </w:pPr>
    </w:p>
    <w:p>
      <w:pPr>
        <w:pStyle w:val="BodyText"/>
        <w:spacing w:before="3"/>
        <w:rPr>
          <w:rFonts w:ascii="Gill Sans MT"/>
          <w:sz w:val="33"/>
        </w:rPr>
      </w:pPr>
    </w:p>
    <w:p>
      <w:pPr>
        <w:spacing w:before="1"/>
        <w:ind w:left="1058" w:right="924" w:firstLine="0"/>
        <w:jc w:val="center"/>
        <w:rPr>
          <w:rFonts w:ascii="Trebuchet MS"/>
          <w:b/>
          <w:sz w:val="28"/>
        </w:rPr>
      </w:pPr>
      <w:bookmarkStart w:name="_bookmark195" w:id="196"/>
      <w:bookmarkEnd w:id="196"/>
      <w:r>
        <w:rPr/>
      </w:r>
      <w:r>
        <w:rPr>
          <w:rFonts w:ascii="Trebuchet MS"/>
          <w:b/>
          <w:sz w:val="28"/>
        </w:rPr>
        <w:t>Art.67- Istanza:</w:t>
      </w:r>
      <w:r>
        <w:rPr>
          <w:rFonts w:ascii="Trebuchet MS"/>
          <w:b/>
          <w:spacing w:val="-62"/>
          <w:sz w:val="28"/>
        </w:rPr>
        <w:t> </w:t>
      </w:r>
      <w:r>
        <w:rPr>
          <w:rFonts w:ascii="Trebuchet MS"/>
          <w:b/>
          <w:sz w:val="28"/>
        </w:rPr>
        <w:t>termini</w:t>
      </w:r>
    </w:p>
    <w:p>
      <w:pPr>
        <w:pStyle w:val="BodyText"/>
        <w:spacing w:before="3"/>
        <w:rPr>
          <w:rFonts w:ascii="Trebuchet MS"/>
          <w:b/>
          <w:sz w:val="18"/>
        </w:rPr>
      </w:pPr>
    </w:p>
    <w:p>
      <w:pPr>
        <w:pStyle w:val="ListParagraph"/>
        <w:numPr>
          <w:ilvl w:val="0"/>
          <w:numId w:val="179"/>
        </w:numPr>
        <w:tabs>
          <w:tab w:pos="1661" w:val="left" w:leader="none"/>
          <w:tab w:pos="1662" w:val="left" w:leader="none"/>
        </w:tabs>
        <w:spacing w:line="292" w:lineRule="auto" w:before="102" w:after="0"/>
        <w:ind w:left="1661" w:right="931" w:hanging="567"/>
        <w:jc w:val="left"/>
        <w:rPr>
          <w:rFonts w:ascii="Gill Sans MT" w:hAnsi="Gill Sans MT"/>
          <w:sz w:val="24"/>
        </w:rPr>
      </w:pPr>
      <w:r>
        <w:rPr>
          <w:rFonts w:ascii="Gill Sans MT" w:hAnsi="Gill Sans MT"/>
          <w:w w:val="110"/>
          <w:sz w:val="24"/>
        </w:rPr>
        <w:t>L’istanza</w:t>
      </w:r>
      <w:r>
        <w:rPr>
          <w:rFonts w:ascii="Gill Sans MT" w:hAnsi="Gill Sans MT"/>
          <w:spacing w:val="-37"/>
          <w:w w:val="110"/>
          <w:sz w:val="24"/>
        </w:rPr>
        <w:t> </w:t>
      </w:r>
      <w:r>
        <w:rPr>
          <w:rFonts w:ascii="Gill Sans MT" w:hAnsi="Gill Sans MT"/>
          <w:w w:val="110"/>
          <w:sz w:val="24"/>
        </w:rPr>
        <w:t>diretta</w:t>
      </w:r>
      <w:r>
        <w:rPr>
          <w:rFonts w:ascii="Gill Sans MT" w:hAnsi="Gill Sans MT"/>
          <w:spacing w:val="-36"/>
          <w:w w:val="110"/>
          <w:sz w:val="24"/>
        </w:rPr>
        <w:t> </w:t>
      </w:r>
      <w:r>
        <w:rPr>
          <w:rFonts w:ascii="Gill Sans MT" w:hAnsi="Gill Sans MT"/>
          <w:w w:val="110"/>
          <w:sz w:val="24"/>
        </w:rPr>
        <w:t>ad</w:t>
      </w:r>
      <w:r>
        <w:rPr>
          <w:rFonts w:ascii="Gill Sans MT" w:hAnsi="Gill Sans MT"/>
          <w:spacing w:val="-35"/>
          <w:w w:val="110"/>
          <w:sz w:val="24"/>
        </w:rPr>
        <w:t> </w:t>
      </w:r>
      <w:r>
        <w:rPr>
          <w:rFonts w:ascii="Gill Sans MT" w:hAnsi="Gill Sans MT"/>
          <w:w w:val="110"/>
          <w:sz w:val="24"/>
        </w:rPr>
        <w:t>ottenere</w:t>
      </w:r>
      <w:r>
        <w:rPr>
          <w:rFonts w:ascii="Gill Sans MT" w:hAnsi="Gill Sans MT"/>
          <w:spacing w:val="-37"/>
          <w:w w:val="110"/>
          <w:sz w:val="24"/>
        </w:rPr>
        <w:t> </w:t>
      </w:r>
      <w:r>
        <w:rPr>
          <w:rFonts w:ascii="Gill Sans MT" w:hAnsi="Gill Sans MT"/>
          <w:w w:val="110"/>
          <w:sz w:val="24"/>
        </w:rPr>
        <w:t>lo</w:t>
      </w:r>
      <w:r>
        <w:rPr>
          <w:rFonts w:ascii="Gill Sans MT" w:hAnsi="Gill Sans MT"/>
          <w:spacing w:val="-37"/>
          <w:w w:val="110"/>
          <w:sz w:val="24"/>
        </w:rPr>
        <w:t> </w:t>
      </w:r>
      <w:r>
        <w:rPr>
          <w:rFonts w:ascii="Gill Sans MT" w:hAnsi="Gill Sans MT"/>
          <w:w w:val="110"/>
          <w:sz w:val="24"/>
        </w:rPr>
        <w:t>scioglimento</w:t>
      </w:r>
      <w:r>
        <w:rPr>
          <w:rFonts w:ascii="Gill Sans MT" w:hAnsi="Gill Sans MT"/>
          <w:spacing w:val="-36"/>
          <w:w w:val="110"/>
          <w:sz w:val="24"/>
        </w:rPr>
        <w:t> </w:t>
      </w:r>
      <w:r>
        <w:rPr>
          <w:rFonts w:ascii="Gill Sans MT" w:hAnsi="Gill Sans MT"/>
          <w:w w:val="110"/>
          <w:sz w:val="24"/>
        </w:rPr>
        <w:t>del</w:t>
      </w:r>
      <w:r>
        <w:rPr>
          <w:rFonts w:ascii="Gill Sans MT" w:hAnsi="Gill Sans MT"/>
          <w:spacing w:val="-37"/>
          <w:w w:val="110"/>
          <w:sz w:val="24"/>
        </w:rPr>
        <w:t> </w:t>
      </w:r>
      <w:r>
        <w:rPr>
          <w:rFonts w:ascii="Gill Sans MT" w:hAnsi="Gill Sans MT"/>
          <w:w w:val="110"/>
          <w:sz w:val="24"/>
        </w:rPr>
        <w:t>vincolo</w:t>
      </w:r>
      <w:r>
        <w:rPr>
          <w:rFonts w:ascii="Gill Sans MT" w:hAnsi="Gill Sans MT"/>
          <w:spacing w:val="-37"/>
          <w:w w:val="110"/>
          <w:sz w:val="24"/>
        </w:rPr>
        <w:t> </w:t>
      </w:r>
      <w:r>
        <w:rPr>
          <w:rFonts w:ascii="Gill Sans MT" w:hAnsi="Gill Sans MT"/>
          <w:w w:val="110"/>
          <w:sz w:val="24"/>
        </w:rPr>
        <w:t>deve</w:t>
      </w:r>
      <w:r>
        <w:rPr>
          <w:rFonts w:ascii="Gill Sans MT" w:hAnsi="Gill Sans MT"/>
          <w:spacing w:val="-36"/>
          <w:w w:val="110"/>
          <w:sz w:val="24"/>
        </w:rPr>
        <w:t> </w:t>
      </w:r>
      <w:r>
        <w:rPr>
          <w:rFonts w:ascii="Gill Sans MT" w:hAnsi="Gill Sans MT"/>
          <w:w w:val="110"/>
          <w:sz w:val="24"/>
        </w:rPr>
        <w:t>essere</w:t>
      </w:r>
      <w:r>
        <w:rPr>
          <w:rFonts w:ascii="Gill Sans MT" w:hAnsi="Gill Sans MT"/>
          <w:spacing w:val="-36"/>
          <w:w w:val="110"/>
          <w:sz w:val="24"/>
        </w:rPr>
        <w:t> </w:t>
      </w:r>
      <w:r>
        <w:rPr>
          <w:rFonts w:ascii="Gill Sans MT" w:hAnsi="Gill Sans MT"/>
          <w:w w:val="110"/>
          <w:sz w:val="24"/>
        </w:rPr>
        <w:t>inviata</w:t>
      </w:r>
      <w:r>
        <w:rPr>
          <w:rFonts w:ascii="Gill Sans MT" w:hAnsi="Gill Sans MT"/>
          <w:spacing w:val="-38"/>
          <w:w w:val="110"/>
          <w:sz w:val="24"/>
        </w:rPr>
        <w:t> </w:t>
      </w:r>
      <w:r>
        <w:rPr>
          <w:rFonts w:ascii="Gill Sans MT" w:hAnsi="Gill Sans MT"/>
          <w:w w:val="110"/>
          <w:sz w:val="24"/>
        </w:rPr>
        <w:t>a</w:t>
      </w:r>
      <w:r>
        <w:rPr>
          <w:rFonts w:ascii="Gill Sans MT" w:hAnsi="Gill Sans MT"/>
          <w:spacing w:val="-36"/>
          <w:w w:val="110"/>
          <w:sz w:val="24"/>
        </w:rPr>
        <w:t> </w:t>
      </w:r>
      <w:r>
        <w:rPr>
          <w:rFonts w:ascii="Gill Sans MT" w:hAnsi="Gill Sans MT"/>
          <w:w w:val="110"/>
          <w:sz w:val="24"/>
        </w:rPr>
        <w:t>pena di</w:t>
      </w:r>
      <w:r>
        <w:rPr>
          <w:rFonts w:ascii="Gill Sans MT" w:hAnsi="Gill Sans MT"/>
          <w:spacing w:val="22"/>
          <w:w w:val="110"/>
          <w:sz w:val="24"/>
        </w:rPr>
        <w:t> </w:t>
      </w:r>
      <w:r>
        <w:rPr>
          <w:rFonts w:ascii="Gill Sans MT" w:hAnsi="Gill Sans MT"/>
          <w:w w:val="110"/>
          <w:sz w:val="24"/>
        </w:rPr>
        <w:t>decadenza,</w:t>
      </w:r>
      <w:r>
        <w:rPr>
          <w:rFonts w:ascii="Gill Sans MT" w:hAnsi="Gill Sans MT"/>
          <w:spacing w:val="24"/>
          <w:w w:val="110"/>
          <w:sz w:val="24"/>
        </w:rPr>
        <w:t> </w:t>
      </w:r>
      <w:r>
        <w:rPr>
          <w:rFonts w:ascii="Gill Sans MT" w:hAnsi="Gill Sans MT"/>
          <w:w w:val="110"/>
          <w:sz w:val="24"/>
        </w:rPr>
        <w:t>entro</w:t>
      </w:r>
      <w:r>
        <w:rPr>
          <w:rFonts w:ascii="Gill Sans MT" w:hAnsi="Gill Sans MT"/>
          <w:spacing w:val="22"/>
          <w:w w:val="110"/>
          <w:sz w:val="24"/>
        </w:rPr>
        <w:t> </w:t>
      </w:r>
      <w:r>
        <w:rPr>
          <w:rFonts w:ascii="Gill Sans MT" w:hAnsi="Gill Sans MT"/>
          <w:w w:val="110"/>
          <w:sz w:val="24"/>
        </w:rPr>
        <w:t>il</w:t>
      </w:r>
      <w:r>
        <w:rPr>
          <w:rFonts w:ascii="Gill Sans MT" w:hAnsi="Gill Sans MT"/>
          <w:spacing w:val="23"/>
          <w:w w:val="110"/>
          <w:sz w:val="24"/>
        </w:rPr>
        <w:t> </w:t>
      </w:r>
      <w:r>
        <w:rPr>
          <w:rFonts w:ascii="Gill Sans MT" w:hAnsi="Gill Sans MT"/>
          <w:w w:val="110"/>
          <w:sz w:val="24"/>
        </w:rPr>
        <w:t>termine</w:t>
      </w:r>
      <w:r>
        <w:rPr>
          <w:rFonts w:ascii="Gill Sans MT" w:hAnsi="Gill Sans MT"/>
          <w:spacing w:val="23"/>
          <w:w w:val="110"/>
          <w:sz w:val="24"/>
        </w:rPr>
        <w:t> </w:t>
      </w:r>
      <w:r>
        <w:rPr>
          <w:rFonts w:ascii="Gill Sans MT" w:hAnsi="Gill Sans MT"/>
          <w:w w:val="110"/>
          <w:sz w:val="24"/>
        </w:rPr>
        <w:t>perentorio</w:t>
      </w:r>
      <w:r>
        <w:rPr>
          <w:rFonts w:ascii="Gill Sans MT" w:hAnsi="Gill Sans MT"/>
          <w:spacing w:val="22"/>
          <w:w w:val="110"/>
          <w:sz w:val="24"/>
        </w:rPr>
        <w:t> </w:t>
      </w:r>
      <w:r>
        <w:rPr>
          <w:rFonts w:ascii="Gill Sans MT" w:hAnsi="Gill Sans MT"/>
          <w:w w:val="110"/>
          <w:sz w:val="24"/>
        </w:rPr>
        <w:t>di</w:t>
      </w:r>
      <w:r>
        <w:rPr>
          <w:rFonts w:ascii="Gill Sans MT" w:hAnsi="Gill Sans MT"/>
          <w:spacing w:val="25"/>
          <w:w w:val="110"/>
          <w:sz w:val="24"/>
        </w:rPr>
        <w:t> </w:t>
      </w:r>
      <w:r>
        <w:rPr>
          <w:rFonts w:ascii="Gill Sans MT" w:hAnsi="Gill Sans MT"/>
          <w:w w:val="110"/>
          <w:sz w:val="24"/>
        </w:rPr>
        <w:t>dieci</w:t>
      </w:r>
      <w:r>
        <w:rPr>
          <w:rFonts w:ascii="Gill Sans MT" w:hAnsi="Gill Sans MT"/>
          <w:spacing w:val="22"/>
          <w:w w:val="110"/>
          <w:sz w:val="24"/>
        </w:rPr>
        <w:t> </w:t>
      </w:r>
      <w:r>
        <w:rPr>
          <w:rFonts w:ascii="Gill Sans MT" w:hAnsi="Gill Sans MT"/>
          <w:w w:val="110"/>
          <w:sz w:val="24"/>
        </w:rPr>
        <w:t>giorni</w:t>
      </w:r>
      <w:r>
        <w:rPr>
          <w:rFonts w:ascii="Gill Sans MT" w:hAnsi="Gill Sans MT"/>
          <w:spacing w:val="23"/>
          <w:w w:val="110"/>
          <w:sz w:val="24"/>
        </w:rPr>
        <w:t> </w:t>
      </w:r>
      <w:r>
        <w:rPr>
          <w:rFonts w:ascii="Gill Sans MT" w:hAnsi="Gill Sans MT"/>
          <w:w w:val="110"/>
          <w:sz w:val="24"/>
        </w:rPr>
        <w:t>dalla</w:t>
      </w:r>
      <w:r>
        <w:rPr>
          <w:rFonts w:ascii="Gill Sans MT" w:hAnsi="Gill Sans MT"/>
          <w:spacing w:val="24"/>
          <w:w w:val="110"/>
          <w:sz w:val="24"/>
        </w:rPr>
        <w:t> </w:t>
      </w:r>
      <w:r>
        <w:rPr>
          <w:rFonts w:ascii="Gill Sans MT" w:hAnsi="Gill Sans MT"/>
          <w:w w:val="110"/>
          <w:sz w:val="24"/>
        </w:rPr>
        <w:t>ricezione</w:t>
      </w:r>
      <w:r>
        <w:rPr>
          <w:rFonts w:ascii="Gill Sans MT" w:hAnsi="Gill Sans MT"/>
          <w:spacing w:val="23"/>
          <w:w w:val="110"/>
          <w:sz w:val="24"/>
        </w:rPr>
        <w:t> </w:t>
      </w:r>
      <w:r>
        <w:rPr>
          <w:rFonts w:ascii="Gill Sans MT" w:hAnsi="Gill Sans MT"/>
          <w:w w:val="110"/>
          <w:sz w:val="24"/>
        </w:rPr>
        <w:t>della</w:t>
      </w:r>
    </w:p>
    <w:p>
      <w:pPr>
        <w:pStyle w:val="BodyText"/>
        <w:rPr>
          <w:rFonts w:ascii="Gill Sans MT"/>
          <w:sz w:val="20"/>
        </w:rPr>
      </w:pPr>
      <w:r>
        <w:rPr/>
        <w:pict>
          <v:shape style="position:absolute;margin-left:41.759998pt;margin-top:12.831742pt;width:11.1pt;height:10pt;mso-position-horizontal-relative:page;mso-position-vertical-relative:paragraph;z-index:-250712064;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64</w:t>
                  </w:r>
                </w:p>
              </w:txbxContent>
            </v:textbox>
            <w10:wrap type="topAndBottom"/>
          </v:shape>
        </w:pict>
      </w:r>
    </w:p>
    <w:p>
      <w:pPr>
        <w:spacing w:after="0"/>
        <w:rPr>
          <w:rFonts w:ascii="Gill Sans MT"/>
          <w:sz w:val="20"/>
        </w:rPr>
        <w:sectPr>
          <w:pgSz w:w="11910" w:h="16840"/>
          <w:pgMar w:top="1580" w:bottom="280" w:left="720" w:right="200"/>
        </w:sectPr>
      </w:pPr>
    </w:p>
    <w:p>
      <w:pPr>
        <w:pStyle w:val="BodyText"/>
        <w:rPr>
          <w:rFonts w:ascii="Gill Sans MT"/>
          <w:sz w:val="20"/>
        </w:rPr>
      </w:pPr>
      <w:r>
        <w:rPr/>
        <w:pict>
          <v:group style="position:absolute;margin-left:.000001pt;margin-top:.497483pt;width:538.8pt;height:841.45pt;mso-position-horizontal-relative:page;mso-position-vertical-relative:page;z-index:-274939904"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5934" to="10775,5934" stroked="true" strokeweight=".48001pt" strokecolor="#000000">
              <v:stroke dashstyle="solid"/>
            </v:line>
            <v:line style="position:absolute" from="1786,11442" to="10775,11442" stroked="true" strokeweight=".47998pt" strokecolor="#000000">
              <v:stroke dashstyle="solid"/>
            </v:line>
            <v:line style="position:absolute" from="1786,13752" to="10775,13752" stroked="true" strokeweight=".47998pt" strokecolor="#000000">
              <v:stroke dashstyle="solid"/>
            </v:line>
            <w10:wrap type="none"/>
          </v:group>
        </w:pict>
      </w:r>
    </w:p>
    <w:p>
      <w:pPr>
        <w:pStyle w:val="BodyText"/>
        <w:rPr>
          <w:rFonts w:ascii="Gill Sans MT"/>
          <w:sz w:val="20"/>
        </w:rPr>
      </w:pPr>
    </w:p>
    <w:p>
      <w:pPr>
        <w:pStyle w:val="BodyText"/>
        <w:rPr>
          <w:rFonts w:ascii="Gill Sans MT"/>
          <w:sz w:val="20"/>
        </w:rPr>
      </w:pPr>
    </w:p>
    <w:p>
      <w:pPr>
        <w:pStyle w:val="BodyText"/>
        <w:spacing w:before="4"/>
        <w:rPr>
          <w:rFonts w:ascii="Gill Sans MT"/>
          <w:sz w:val="22"/>
        </w:rPr>
      </w:pPr>
    </w:p>
    <w:p>
      <w:pPr>
        <w:pStyle w:val="BodyText"/>
        <w:spacing w:before="1"/>
        <w:ind w:left="1661"/>
        <w:rPr>
          <w:rFonts w:ascii="Gill Sans MT" w:hAnsi="Gill Sans MT"/>
        </w:rPr>
      </w:pPr>
      <w:r>
        <w:rPr>
          <w:rFonts w:ascii="Gill Sans MT" w:hAnsi="Gill Sans MT"/>
          <w:w w:val="110"/>
        </w:rPr>
        <w:t>risposta dell’associato e comunque entro 30 giorni decorrenti dall’invio della</w:t>
      </w:r>
    </w:p>
    <w:p>
      <w:pPr>
        <w:pStyle w:val="BodyText"/>
        <w:spacing w:before="60"/>
        <w:ind w:left="1661"/>
        <w:rPr>
          <w:rFonts w:ascii="Gill Sans MT"/>
        </w:rPr>
      </w:pPr>
      <w:r>
        <w:rPr>
          <w:rFonts w:ascii="Gill Sans MT"/>
          <w:w w:val="110"/>
        </w:rPr>
        <w:t>lettera di messa in mora.</w:t>
      </w:r>
    </w:p>
    <w:p>
      <w:pPr>
        <w:pStyle w:val="BodyText"/>
        <w:spacing w:before="8"/>
        <w:rPr>
          <w:rFonts w:ascii="Gill Sans MT"/>
          <w:sz w:val="26"/>
        </w:rPr>
      </w:pPr>
    </w:p>
    <w:p>
      <w:pPr>
        <w:pStyle w:val="ListParagraph"/>
        <w:numPr>
          <w:ilvl w:val="0"/>
          <w:numId w:val="179"/>
        </w:numPr>
        <w:tabs>
          <w:tab w:pos="1662" w:val="left" w:leader="none"/>
        </w:tabs>
        <w:spacing w:line="290" w:lineRule="auto" w:before="0" w:after="0"/>
        <w:ind w:left="1661" w:right="927" w:hanging="567"/>
        <w:jc w:val="both"/>
        <w:rPr>
          <w:rFonts w:ascii="Gill Sans MT" w:hAnsi="Gill Sans MT"/>
          <w:sz w:val="24"/>
        </w:rPr>
      </w:pPr>
      <w:r>
        <w:rPr>
          <w:rFonts w:ascii="Gill Sans MT" w:hAnsi="Gill Sans MT"/>
          <w:w w:val="110"/>
          <w:sz w:val="24"/>
        </w:rPr>
        <w:t>L’istanza avente ad oggetto l’impugnativa del provvedimento dell’Ufficio Tesseramento</w:t>
      </w:r>
      <w:r>
        <w:rPr>
          <w:rFonts w:ascii="Gill Sans MT" w:hAnsi="Gill Sans MT"/>
          <w:spacing w:val="-48"/>
          <w:w w:val="110"/>
          <w:sz w:val="24"/>
        </w:rPr>
        <w:t> </w:t>
      </w:r>
      <w:r>
        <w:rPr>
          <w:rFonts w:ascii="Gill Sans MT" w:hAnsi="Gill Sans MT"/>
          <w:w w:val="110"/>
          <w:sz w:val="24"/>
        </w:rPr>
        <w:t>deve</w:t>
      </w:r>
      <w:r>
        <w:rPr>
          <w:rFonts w:ascii="Gill Sans MT" w:hAnsi="Gill Sans MT"/>
          <w:spacing w:val="-46"/>
          <w:w w:val="110"/>
          <w:sz w:val="24"/>
        </w:rPr>
        <w:t> </w:t>
      </w:r>
      <w:r>
        <w:rPr>
          <w:rFonts w:ascii="Gill Sans MT" w:hAnsi="Gill Sans MT"/>
          <w:w w:val="110"/>
          <w:sz w:val="24"/>
        </w:rPr>
        <w:t>essere</w:t>
      </w:r>
      <w:r>
        <w:rPr>
          <w:rFonts w:ascii="Gill Sans MT" w:hAnsi="Gill Sans MT"/>
          <w:spacing w:val="-46"/>
          <w:w w:val="110"/>
          <w:sz w:val="24"/>
        </w:rPr>
        <w:t> </w:t>
      </w:r>
      <w:r>
        <w:rPr>
          <w:rFonts w:ascii="Gill Sans MT" w:hAnsi="Gill Sans MT"/>
          <w:w w:val="110"/>
          <w:sz w:val="24"/>
        </w:rPr>
        <w:t>inviata</w:t>
      </w:r>
      <w:r>
        <w:rPr>
          <w:rFonts w:ascii="Gill Sans MT" w:hAnsi="Gill Sans MT"/>
          <w:spacing w:val="-47"/>
          <w:w w:val="110"/>
          <w:sz w:val="24"/>
        </w:rPr>
        <w:t> </w:t>
      </w:r>
      <w:r>
        <w:rPr>
          <w:rFonts w:ascii="Gill Sans MT" w:hAnsi="Gill Sans MT"/>
          <w:w w:val="110"/>
          <w:sz w:val="24"/>
        </w:rPr>
        <w:t>a</w:t>
      </w:r>
      <w:r>
        <w:rPr>
          <w:rFonts w:ascii="Gill Sans MT" w:hAnsi="Gill Sans MT"/>
          <w:spacing w:val="-46"/>
          <w:w w:val="110"/>
          <w:sz w:val="24"/>
        </w:rPr>
        <w:t> </w:t>
      </w:r>
      <w:r>
        <w:rPr>
          <w:rFonts w:ascii="Gill Sans MT" w:hAnsi="Gill Sans MT"/>
          <w:w w:val="110"/>
          <w:sz w:val="24"/>
        </w:rPr>
        <w:t>pena</w:t>
      </w:r>
      <w:r>
        <w:rPr>
          <w:rFonts w:ascii="Gill Sans MT" w:hAnsi="Gill Sans MT"/>
          <w:spacing w:val="-47"/>
          <w:w w:val="110"/>
          <w:sz w:val="24"/>
        </w:rPr>
        <w:t> </w:t>
      </w:r>
      <w:r>
        <w:rPr>
          <w:rFonts w:ascii="Gill Sans MT" w:hAnsi="Gill Sans MT"/>
          <w:w w:val="110"/>
          <w:sz w:val="24"/>
        </w:rPr>
        <w:t>di</w:t>
      </w:r>
      <w:r>
        <w:rPr>
          <w:rFonts w:ascii="Gill Sans MT" w:hAnsi="Gill Sans MT"/>
          <w:spacing w:val="-47"/>
          <w:w w:val="110"/>
          <w:sz w:val="24"/>
        </w:rPr>
        <w:t> </w:t>
      </w:r>
      <w:r>
        <w:rPr>
          <w:rFonts w:ascii="Gill Sans MT" w:hAnsi="Gill Sans MT"/>
          <w:w w:val="110"/>
          <w:sz w:val="24"/>
        </w:rPr>
        <w:t>decadenza,</w:t>
      </w:r>
      <w:r>
        <w:rPr>
          <w:rFonts w:ascii="Gill Sans MT" w:hAnsi="Gill Sans MT"/>
          <w:spacing w:val="-46"/>
          <w:w w:val="110"/>
          <w:sz w:val="24"/>
        </w:rPr>
        <w:t> </w:t>
      </w:r>
      <w:r>
        <w:rPr>
          <w:rFonts w:ascii="Gill Sans MT" w:hAnsi="Gill Sans MT"/>
          <w:w w:val="110"/>
          <w:sz w:val="24"/>
        </w:rPr>
        <w:t>entro</w:t>
      </w:r>
      <w:r>
        <w:rPr>
          <w:rFonts w:ascii="Gill Sans MT" w:hAnsi="Gill Sans MT"/>
          <w:spacing w:val="-47"/>
          <w:w w:val="110"/>
          <w:sz w:val="24"/>
        </w:rPr>
        <w:t> </w:t>
      </w:r>
      <w:r>
        <w:rPr>
          <w:rFonts w:ascii="Gill Sans MT" w:hAnsi="Gill Sans MT"/>
          <w:w w:val="110"/>
          <w:sz w:val="24"/>
        </w:rPr>
        <w:t>il</w:t>
      </w:r>
      <w:r>
        <w:rPr>
          <w:rFonts w:ascii="Gill Sans MT" w:hAnsi="Gill Sans MT"/>
          <w:spacing w:val="-46"/>
          <w:w w:val="110"/>
          <w:sz w:val="24"/>
        </w:rPr>
        <w:t> </w:t>
      </w:r>
      <w:r>
        <w:rPr>
          <w:rFonts w:ascii="Gill Sans MT" w:hAnsi="Gill Sans MT"/>
          <w:w w:val="110"/>
          <w:sz w:val="24"/>
        </w:rPr>
        <w:t>termine</w:t>
      </w:r>
      <w:r>
        <w:rPr>
          <w:rFonts w:ascii="Gill Sans MT" w:hAnsi="Gill Sans MT"/>
          <w:spacing w:val="-45"/>
          <w:w w:val="110"/>
          <w:sz w:val="24"/>
        </w:rPr>
        <w:t> </w:t>
      </w:r>
      <w:r>
        <w:rPr>
          <w:rFonts w:ascii="Gill Sans MT" w:hAnsi="Gill Sans MT"/>
          <w:w w:val="110"/>
          <w:sz w:val="24"/>
        </w:rPr>
        <w:t>perentorio di venti giorni decorrenti dalla data di ricezione da parte dell’interessato, del provvedimento</w:t>
      </w:r>
      <w:r>
        <w:rPr>
          <w:rFonts w:ascii="Gill Sans MT" w:hAnsi="Gill Sans MT"/>
          <w:spacing w:val="-26"/>
          <w:w w:val="110"/>
          <w:sz w:val="24"/>
        </w:rPr>
        <w:t> </w:t>
      </w:r>
      <w:r>
        <w:rPr>
          <w:rFonts w:ascii="Gill Sans MT" w:hAnsi="Gill Sans MT"/>
          <w:w w:val="110"/>
          <w:sz w:val="24"/>
        </w:rPr>
        <w:t>del</w:t>
      </w:r>
      <w:r>
        <w:rPr>
          <w:rFonts w:ascii="Gill Sans MT" w:hAnsi="Gill Sans MT"/>
          <w:spacing w:val="-26"/>
          <w:w w:val="110"/>
          <w:sz w:val="24"/>
        </w:rPr>
        <w:t> </w:t>
      </w:r>
      <w:r>
        <w:rPr>
          <w:rFonts w:ascii="Gill Sans MT" w:hAnsi="Gill Sans MT"/>
          <w:w w:val="110"/>
          <w:sz w:val="24"/>
        </w:rPr>
        <w:t>predetto</w:t>
      </w:r>
      <w:r>
        <w:rPr>
          <w:rFonts w:ascii="Gill Sans MT" w:hAnsi="Gill Sans MT"/>
          <w:spacing w:val="-28"/>
          <w:w w:val="110"/>
          <w:sz w:val="24"/>
        </w:rPr>
        <w:t> </w:t>
      </w:r>
      <w:r>
        <w:rPr>
          <w:rFonts w:ascii="Gill Sans MT" w:hAnsi="Gill Sans MT"/>
          <w:w w:val="110"/>
          <w:sz w:val="24"/>
        </w:rPr>
        <w:t>Ufficio.</w:t>
      </w:r>
    </w:p>
    <w:p>
      <w:pPr>
        <w:pStyle w:val="BodyText"/>
        <w:rPr>
          <w:rFonts w:ascii="Gill Sans MT"/>
          <w:sz w:val="28"/>
        </w:rPr>
      </w:pPr>
    </w:p>
    <w:p>
      <w:pPr>
        <w:pStyle w:val="BodyText"/>
        <w:spacing w:before="3"/>
        <w:rPr>
          <w:rFonts w:ascii="Gill Sans MT"/>
          <w:sz w:val="33"/>
        </w:rPr>
      </w:pPr>
    </w:p>
    <w:p>
      <w:pPr>
        <w:spacing w:before="1"/>
        <w:ind w:left="1059" w:right="924" w:firstLine="0"/>
        <w:jc w:val="center"/>
        <w:rPr>
          <w:rFonts w:ascii="Trebuchet MS" w:hAnsi="Trebuchet MS"/>
          <w:b/>
          <w:sz w:val="28"/>
        </w:rPr>
      </w:pPr>
      <w:r>
        <w:rPr/>
        <w:pict>
          <v:shape style="position:absolute;margin-left:39.280697pt;margin-top:-14.842486pt;width:15.45pt;height:139.9pt;mso-position-horizontal-relative:page;mso-position-vertical-relative:paragraph;z-index:25261363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bookmarkStart w:name="_bookmark196" w:id="197"/>
      <w:bookmarkEnd w:id="197"/>
      <w:r>
        <w:rPr/>
      </w:r>
      <w:r>
        <w:rPr>
          <w:rFonts w:ascii="Trebuchet MS" w:hAnsi="Trebuchet MS"/>
          <w:b/>
          <w:sz w:val="28"/>
        </w:rPr>
        <w:t>Art.68 – Deduzioni dei controinteressati</w:t>
      </w:r>
    </w:p>
    <w:p>
      <w:pPr>
        <w:pStyle w:val="BodyText"/>
        <w:spacing w:before="5"/>
        <w:rPr>
          <w:rFonts w:ascii="Trebuchet MS"/>
          <w:b/>
          <w:sz w:val="18"/>
        </w:rPr>
      </w:pPr>
    </w:p>
    <w:p>
      <w:pPr>
        <w:pStyle w:val="ListParagraph"/>
        <w:numPr>
          <w:ilvl w:val="0"/>
          <w:numId w:val="180"/>
        </w:numPr>
        <w:tabs>
          <w:tab w:pos="1662" w:val="left" w:leader="none"/>
        </w:tabs>
        <w:spacing w:line="290" w:lineRule="auto" w:before="103" w:after="0"/>
        <w:ind w:left="1661" w:right="932" w:hanging="567"/>
        <w:jc w:val="both"/>
        <w:rPr>
          <w:rFonts w:ascii="Gill Sans MT" w:hAnsi="Gill Sans MT"/>
          <w:sz w:val="24"/>
        </w:rPr>
      </w:pPr>
      <w:r>
        <w:rPr>
          <w:rFonts w:ascii="Gill Sans MT" w:hAnsi="Gill Sans MT"/>
          <w:w w:val="105"/>
          <w:sz w:val="24"/>
        </w:rPr>
        <w:t>Il</w:t>
      </w:r>
      <w:r>
        <w:rPr>
          <w:rFonts w:ascii="Gill Sans MT" w:hAnsi="Gill Sans MT"/>
          <w:spacing w:val="-12"/>
          <w:w w:val="105"/>
          <w:sz w:val="24"/>
        </w:rPr>
        <w:t> </w:t>
      </w:r>
      <w:r>
        <w:rPr>
          <w:rFonts w:ascii="Gill Sans MT" w:hAnsi="Gill Sans MT"/>
          <w:w w:val="105"/>
          <w:sz w:val="24"/>
        </w:rPr>
        <w:t>controinteressato,</w:t>
      </w:r>
      <w:r>
        <w:rPr>
          <w:rFonts w:ascii="Gill Sans MT" w:hAnsi="Gill Sans MT"/>
          <w:spacing w:val="-11"/>
          <w:w w:val="105"/>
          <w:sz w:val="24"/>
        </w:rPr>
        <w:t> </w:t>
      </w:r>
      <w:r>
        <w:rPr>
          <w:rFonts w:ascii="Gill Sans MT" w:hAnsi="Gill Sans MT"/>
          <w:w w:val="105"/>
          <w:sz w:val="24"/>
        </w:rPr>
        <w:t>nel</w:t>
      </w:r>
      <w:r>
        <w:rPr>
          <w:rFonts w:ascii="Gill Sans MT" w:hAnsi="Gill Sans MT"/>
          <w:spacing w:val="-12"/>
          <w:w w:val="105"/>
          <w:sz w:val="24"/>
        </w:rPr>
        <w:t> </w:t>
      </w:r>
      <w:r>
        <w:rPr>
          <w:rFonts w:ascii="Gill Sans MT" w:hAnsi="Gill Sans MT"/>
          <w:w w:val="105"/>
          <w:sz w:val="24"/>
        </w:rPr>
        <w:t>termine</w:t>
      </w:r>
      <w:r>
        <w:rPr>
          <w:rFonts w:ascii="Gill Sans MT" w:hAnsi="Gill Sans MT"/>
          <w:spacing w:val="-10"/>
          <w:w w:val="105"/>
          <w:sz w:val="24"/>
        </w:rPr>
        <w:t> </w:t>
      </w:r>
      <w:r>
        <w:rPr>
          <w:rFonts w:ascii="Gill Sans MT" w:hAnsi="Gill Sans MT"/>
          <w:w w:val="105"/>
          <w:sz w:val="24"/>
        </w:rPr>
        <w:t>perentorio</w:t>
      </w:r>
      <w:r>
        <w:rPr>
          <w:rFonts w:ascii="Gill Sans MT" w:hAnsi="Gill Sans MT"/>
          <w:spacing w:val="-12"/>
          <w:w w:val="105"/>
          <w:sz w:val="24"/>
        </w:rPr>
        <w:t> </w:t>
      </w:r>
      <w:r>
        <w:rPr>
          <w:rFonts w:ascii="Gill Sans MT" w:hAnsi="Gill Sans MT"/>
          <w:w w:val="105"/>
          <w:sz w:val="24"/>
        </w:rPr>
        <w:t>di</w:t>
      </w:r>
      <w:r>
        <w:rPr>
          <w:rFonts w:ascii="Gill Sans MT" w:hAnsi="Gill Sans MT"/>
          <w:spacing w:val="-10"/>
          <w:w w:val="105"/>
          <w:sz w:val="24"/>
        </w:rPr>
        <w:t> </w:t>
      </w:r>
      <w:r>
        <w:rPr>
          <w:rFonts w:ascii="Gill Sans MT" w:hAnsi="Gill Sans MT"/>
          <w:w w:val="105"/>
          <w:sz w:val="24"/>
        </w:rPr>
        <w:t>dieci</w:t>
      </w:r>
      <w:r>
        <w:rPr>
          <w:rFonts w:ascii="Gill Sans MT" w:hAnsi="Gill Sans MT"/>
          <w:spacing w:val="-10"/>
          <w:w w:val="105"/>
          <w:sz w:val="24"/>
        </w:rPr>
        <w:t> </w:t>
      </w:r>
      <w:r>
        <w:rPr>
          <w:rFonts w:ascii="Gill Sans MT" w:hAnsi="Gill Sans MT"/>
          <w:w w:val="105"/>
          <w:sz w:val="24"/>
        </w:rPr>
        <w:t>giorni</w:t>
      </w:r>
      <w:r>
        <w:rPr>
          <w:rFonts w:ascii="Gill Sans MT" w:hAnsi="Gill Sans MT"/>
          <w:spacing w:val="-12"/>
          <w:w w:val="105"/>
          <w:sz w:val="24"/>
        </w:rPr>
        <w:t> </w:t>
      </w:r>
      <w:r>
        <w:rPr>
          <w:rFonts w:ascii="Gill Sans MT" w:hAnsi="Gill Sans MT"/>
          <w:w w:val="105"/>
          <w:sz w:val="24"/>
        </w:rPr>
        <w:t>da</w:t>
      </w:r>
      <w:r>
        <w:rPr>
          <w:rFonts w:ascii="Gill Sans MT" w:hAnsi="Gill Sans MT"/>
          <w:spacing w:val="-13"/>
          <w:w w:val="105"/>
          <w:sz w:val="24"/>
        </w:rPr>
        <w:t> </w:t>
      </w:r>
      <w:r>
        <w:rPr>
          <w:rFonts w:ascii="Gill Sans MT" w:hAnsi="Gill Sans MT"/>
          <w:w w:val="105"/>
          <w:sz w:val="24"/>
        </w:rPr>
        <w:t>quello</w:t>
      </w:r>
      <w:r>
        <w:rPr>
          <w:rFonts w:ascii="Gill Sans MT" w:hAnsi="Gill Sans MT"/>
          <w:spacing w:val="-13"/>
          <w:w w:val="105"/>
          <w:sz w:val="24"/>
        </w:rPr>
        <w:t> </w:t>
      </w:r>
      <w:r>
        <w:rPr>
          <w:rFonts w:ascii="Gill Sans MT" w:hAnsi="Gill Sans MT"/>
          <w:w w:val="105"/>
          <w:sz w:val="24"/>
        </w:rPr>
        <w:t>di</w:t>
      </w:r>
      <w:r>
        <w:rPr>
          <w:rFonts w:ascii="Gill Sans MT" w:hAnsi="Gill Sans MT"/>
          <w:spacing w:val="-10"/>
          <w:w w:val="105"/>
          <w:sz w:val="24"/>
        </w:rPr>
        <w:t> </w:t>
      </w:r>
      <w:r>
        <w:rPr>
          <w:rFonts w:ascii="Gill Sans MT" w:hAnsi="Gill Sans MT"/>
          <w:w w:val="105"/>
          <w:sz w:val="24"/>
        </w:rPr>
        <w:t>ricevimento dell’istanza, può presentare deduzioni da redigersi, in duplice esemplare, di cui il primo da inviarsi direttamente alla Commissione Tesseramento Atleti ed il secondo</w:t>
      </w:r>
      <w:r>
        <w:rPr>
          <w:rFonts w:ascii="Gill Sans MT" w:hAnsi="Gill Sans MT"/>
          <w:spacing w:val="-16"/>
          <w:w w:val="105"/>
          <w:sz w:val="24"/>
        </w:rPr>
        <w:t> </w:t>
      </w:r>
      <w:r>
        <w:rPr>
          <w:rFonts w:ascii="Gill Sans MT" w:hAnsi="Gill Sans MT"/>
          <w:w w:val="105"/>
          <w:sz w:val="24"/>
        </w:rPr>
        <w:t>all’istante</w:t>
      </w:r>
      <w:r>
        <w:rPr>
          <w:rFonts w:ascii="Gill Sans MT" w:hAnsi="Gill Sans MT"/>
          <w:spacing w:val="-13"/>
          <w:w w:val="105"/>
          <w:sz w:val="24"/>
        </w:rPr>
        <w:t> </w:t>
      </w:r>
      <w:r>
        <w:rPr>
          <w:rFonts w:ascii="Gill Sans MT" w:hAnsi="Gill Sans MT"/>
          <w:w w:val="105"/>
          <w:sz w:val="24"/>
        </w:rPr>
        <w:t>a</w:t>
      </w:r>
      <w:r>
        <w:rPr>
          <w:rFonts w:ascii="Gill Sans MT" w:hAnsi="Gill Sans MT"/>
          <w:spacing w:val="-15"/>
          <w:w w:val="105"/>
          <w:sz w:val="24"/>
        </w:rPr>
        <w:t> </w:t>
      </w:r>
      <w:r>
        <w:rPr>
          <w:rFonts w:ascii="Gill Sans MT" w:hAnsi="Gill Sans MT"/>
          <w:w w:val="105"/>
          <w:sz w:val="24"/>
        </w:rPr>
        <w:t>mezzo</w:t>
      </w:r>
      <w:r>
        <w:rPr>
          <w:rFonts w:ascii="Gill Sans MT" w:hAnsi="Gill Sans MT"/>
          <w:spacing w:val="-13"/>
          <w:w w:val="105"/>
          <w:sz w:val="24"/>
        </w:rPr>
        <w:t> </w:t>
      </w:r>
      <w:r>
        <w:rPr>
          <w:rFonts w:ascii="Gill Sans MT" w:hAnsi="Gill Sans MT"/>
          <w:w w:val="105"/>
          <w:sz w:val="24"/>
        </w:rPr>
        <w:t>raccomandata</w:t>
      </w:r>
      <w:r>
        <w:rPr>
          <w:rFonts w:ascii="Gill Sans MT" w:hAnsi="Gill Sans MT"/>
          <w:spacing w:val="-16"/>
          <w:w w:val="105"/>
          <w:sz w:val="24"/>
        </w:rPr>
        <w:t> </w:t>
      </w:r>
      <w:r>
        <w:rPr>
          <w:rFonts w:ascii="Gill Sans MT" w:hAnsi="Gill Sans MT"/>
          <w:w w:val="105"/>
          <w:sz w:val="24"/>
        </w:rPr>
        <w:t>A.R.</w:t>
      </w:r>
      <w:r>
        <w:rPr>
          <w:rFonts w:ascii="Gill Sans MT" w:hAnsi="Gill Sans MT"/>
          <w:spacing w:val="-13"/>
          <w:w w:val="105"/>
          <w:sz w:val="24"/>
        </w:rPr>
        <w:t> </w:t>
      </w:r>
      <w:r>
        <w:rPr>
          <w:rFonts w:ascii="Gill Sans MT" w:hAnsi="Gill Sans MT"/>
          <w:w w:val="105"/>
          <w:sz w:val="24"/>
        </w:rPr>
        <w:t>o</w:t>
      </w:r>
      <w:r>
        <w:rPr>
          <w:rFonts w:ascii="Gill Sans MT" w:hAnsi="Gill Sans MT"/>
          <w:spacing w:val="-15"/>
          <w:w w:val="105"/>
          <w:sz w:val="24"/>
        </w:rPr>
        <w:t> </w:t>
      </w:r>
      <w:r>
        <w:rPr>
          <w:rFonts w:ascii="Gill Sans MT" w:hAnsi="Gill Sans MT"/>
          <w:w w:val="105"/>
          <w:sz w:val="24"/>
        </w:rPr>
        <w:t>posta</w:t>
      </w:r>
      <w:r>
        <w:rPr>
          <w:rFonts w:ascii="Gill Sans MT" w:hAnsi="Gill Sans MT"/>
          <w:spacing w:val="-16"/>
          <w:w w:val="105"/>
          <w:sz w:val="24"/>
        </w:rPr>
        <w:t> </w:t>
      </w:r>
      <w:r>
        <w:rPr>
          <w:rFonts w:ascii="Gill Sans MT" w:hAnsi="Gill Sans MT"/>
          <w:w w:val="105"/>
          <w:sz w:val="24"/>
        </w:rPr>
        <w:t>certificata.</w:t>
      </w:r>
    </w:p>
    <w:p>
      <w:pPr>
        <w:pStyle w:val="ListParagraph"/>
        <w:numPr>
          <w:ilvl w:val="0"/>
          <w:numId w:val="180"/>
        </w:numPr>
        <w:tabs>
          <w:tab w:pos="1662" w:val="left" w:leader="none"/>
        </w:tabs>
        <w:spacing w:line="290" w:lineRule="auto" w:before="251" w:after="0"/>
        <w:ind w:left="1661" w:right="933" w:hanging="567"/>
        <w:jc w:val="both"/>
        <w:rPr>
          <w:rFonts w:ascii="Gill Sans MT" w:hAnsi="Gill Sans MT"/>
          <w:sz w:val="24"/>
        </w:rPr>
      </w:pPr>
      <w:r>
        <w:rPr/>
        <w:pict>
          <v:shape style="position:absolute;margin-left:39.280704pt;margin-top:42.774391pt;width:15.45pt;height:114.05pt;mso-position-horizontal-relative:page;mso-position-vertical-relative:paragraph;z-index:25261260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sz w:val="24"/>
        </w:rPr>
        <w:t>Il</w:t>
      </w:r>
      <w:r>
        <w:rPr>
          <w:rFonts w:ascii="Gill Sans MT" w:hAnsi="Gill Sans MT"/>
          <w:spacing w:val="-16"/>
          <w:w w:val="110"/>
          <w:sz w:val="24"/>
        </w:rPr>
        <w:t> </w:t>
      </w:r>
      <w:r>
        <w:rPr>
          <w:rFonts w:ascii="Gill Sans MT" w:hAnsi="Gill Sans MT"/>
          <w:w w:val="110"/>
          <w:sz w:val="24"/>
        </w:rPr>
        <w:t>controinteressato</w:t>
      </w:r>
      <w:r>
        <w:rPr>
          <w:rFonts w:ascii="Gill Sans MT" w:hAnsi="Gill Sans MT"/>
          <w:spacing w:val="-16"/>
          <w:w w:val="110"/>
          <w:sz w:val="24"/>
        </w:rPr>
        <w:t> </w:t>
      </w:r>
      <w:r>
        <w:rPr>
          <w:rFonts w:ascii="Gill Sans MT" w:hAnsi="Gill Sans MT"/>
          <w:w w:val="110"/>
          <w:sz w:val="24"/>
        </w:rPr>
        <w:t>è</w:t>
      </w:r>
      <w:r>
        <w:rPr>
          <w:rFonts w:ascii="Gill Sans MT" w:hAnsi="Gill Sans MT"/>
          <w:spacing w:val="-14"/>
          <w:w w:val="110"/>
          <w:sz w:val="24"/>
        </w:rPr>
        <w:t> </w:t>
      </w:r>
      <w:r>
        <w:rPr>
          <w:rFonts w:ascii="Gill Sans MT" w:hAnsi="Gill Sans MT"/>
          <w:w w:val="110"/>
          <w:sz w:val="24"/>
        </w:rPr>
        <w:t>tenuto</w:t>
      </w:r>
      <w:r>
        <w:rPr>
          <w:rFonts w:ascii="Gill Sans MT" w:hAnsi="Gill Sans MT"/>
          <w:spacing w:val="-17"/>
          <w:w w:val="110"/>
          <w:sz w:val="24"/>
        </w:rPr>
        <w:t> </w:t>
      </w:r>
      <w:r>
        <w:rPr>
          <w:rFonts w:ascii="Gill Sans MT" w:hAnsi="Gill Sans MT"/>
          <w:w w:val="110"/>
          <w:sz w:val="24"/>
        </w:rPr>
        <w:t>al</w:t>
      </w:r>
      <w:r>
        <w:rPr>
          <w:rFonts w:ascii="Gill Sans MT" w:hAnsi="Gill Sans MT"/>
          <w:spacing w:val="-16"/>
          <w:w w:val="110"/>
          <w:sz w:val="24"/>
        </w:rPr>
        <w:t> </w:t>
      </w:r>
      <w:r>
        <w:rPr>
          <w:rFonts w:ascii="Gill Sans MT" w:hAnsi="Gill Sans MT"/>
          <w:w w:val="110"/>
          <w:sz w:val="24"/>
        </w:rPr>
        <w:t>pagamento</w:t>
      </w:r>
      <w:r>
        <w:rPr>
          <w:rFonts w:ascii="Gill Sans MT" w:hAnsi="Gill Sans MT"/>
          <w:spacing w:val="-17"/>
          <w:w w:val="110"/>
          <w:sz w:val="24"/>
        </w:rPr>
        <w:t> </w:t>
      </w:r>
      <w:r>
        <w:rPr>
          <w:rFonts w:ascii="Gill Sans MT" w:hAnsi="Gill Sans MT"/>
          <w:w w:val="110"/>
          <w:sz w:val="24"/>
        </w:rPr>
        <w:t>della</w:t>
      </w:r>
      <w:r>
        <w:rPr>
          <w:rFonts w:ascii="Gill Sans MT" w:hAnsi="Gill Sans MT"/>
          <w:spacing w:val="-15"/>
          <w:w w:val="110"/>
          <w:sz w:val="24"/>
        </w:rPr>
        <w:t> </w:t>
      </w:r>
      <w:r>
        <w:rPr>
          <w:rFonts w:ascii="Gill Sans MT" w:hAnsi="Gill Sans MT"/>
          <w:w w:val="110"/>
          <w:sz w:val="24"/>
        </w:rPr>
        <w:t>tassa</w:t>
      </w:r>
      <w:r>
        <w:rPr>
          <w:rFonts w:ascii="Gill Sans MT" w:hAnsi="Gill Sans MT"/>
          <w:spacing w:val="-16"/>
          <w:w w:val="110"/>
          <w:sz w:val="24"/>
        </w:rPr>
        <w:t> </w:t>
      </w:r>
      <w:r>
        <w:rPr>
          <w:rFonts w:ascii="Gill Sans MT" w:hAnsi="Gill Sans MT"/>
          <w:w w:val="110"/>
          <w:sz w:val="24"/>
        </w:rPr>
        <w:t>di</w:t>
      </w:r>
      <w:r>
        <w:rPr>
          <w:rFonts w:ascii="Gill Sans MT" w:hAnsi="Gill Sans MT"/>
          <w:spacing w:val="-16"/>
          <w:w w:val="110"/>
          <w:sz w:val="24"/>
        </w:rPr>
        <w:t> </w:t>
      </w:r>
      <w:r>
        <w:rPr>
          <w:rFonts w:ascii="Gill Sans MT" w:hAnsi="Gill Sans MT"/>
          <w:w w:val="110"/>
          <w:sz w:val="24"/>
        </w:rPr>
        <w:t>cui</w:t>
      </w:r>
      <w:r>
        <w:rPr>
          <w:rFonts w:ascii="Gill Sans MT" w:hAnsi="Gill Sans MT"/>
          <w:spacing w:val="-15"/>
          <w:w w:val="110"/>
          <w:sz w:val="24"/>
        </w:rPr>
        <w:t> </w:t>
      </w:r>
      <w:r>
        <w:rPr>
          <w:rFonts w:ascii="Gill Sans MT" w:hAnsi="Gill Sans MT"/>
          <w:w w:val="110"/>
          <w:sz w:val="24"/>
        </w:rPr>
        <w:t>all’art.63,</w:t>
      </w:r>
      <w:r>
        <w:rPr>
          <w:rFonts w:ascii="Gill Sans MT" w:hAnsi="Gill Sans MT"/>
          <w:spacing w:val="-14"/>
          <w:w w:val="110"/>
          <w:sz w:val="24"/>
        </w:rPr>
        <w:t> </w:t>
      </w:r>
      <w:r>
        <w:rPr>
          <w:rFonts w:ascii="Gill Sans MT" w:hAnsi="Gill Sans MT"/>
          <w:w w:val="110"/>
          <w:sz w:val="24"/>
        </w:rPr>
        <w:t>comma</w:t>
      </w:r>
      <w:r>
        <w:rPr>
          <w:rFonts w:ascii="Gill Sans MT" w:hAnsi="Gill Sans MT"/>
          <w:spacing w:val="-17"/>
          <w:w w:val="110"/>
          <w:sz w:val="24"/>
        </w:rPr>
        <w:t> </w:t>
      </w:r>
      <w:r>
        <w:rPr>
          <w:rFonts w:ascii="Gill Sans MT" w:hAnsi="Gill Sans MT"/>
          <w:w w:val="110"/>
          <w:sz w:val="24"/>
        </w:rPr>
        <w:t>5, la cui prova deve essere allegata alla copia delle deduzioni inviata alla Commissione</w:t>
      </w:r>
      <w:r>
        <w:rPr>
          <w:rFonts w:ascii="Gill Sans MT" w:hAnsi="Gill Sans MT"/>
          <w:spacing w:val="-26"/>
          <w:w w:val="110"/>
          <w:sz w:val="24"/>
        </w:rPr>
        <w:t> </w:t>
      </w:r>
      <w:r>
        <w:rPr>
          <w:rFonts w:ascii="Gill Sans MT" w:hAnsi="Gill Sans MT"/>
          <w:w w:val="110"/>
          <w:sz w:val="24"/>
        </w:rPr>
        <w:t>Tesseramento.</w:t>
      </w:r>
    </w:p>
    <w:p>
      <w:pPr>
        <w:pStyle w:val="BodyText"/>
        <w:spacing w:before="11"/>
        <w:rPr>
          <w:rFonts w:ascii="Gill Sans MT"/>
          <w:sz w:val="21"/>
        </w:rPr>
      </w:pPr>
    </w:p>
    <w:p>
      <w:pPr>
        <w:pStyle w:val="ListParagraph"/>
        <w:numPr>
          <w:ilvl w:val="0"/>
          <w:numId w:val="180"/>
        </w:numPr>
        <w:tabs>
          <w:tab w:pos="1662" w:val="left" w:leader="none"/>
        </w:tabs>
        <w:spacing w:line="290" w:lineRule="auto" w:before="0" w:after="0"/>
        <w:ind w:left="1661" w:right="930" w:hanging="567"/>
        <w:jc w:val="both"/>
        <w:rPr>
          <w:rFonts w:ascii="Gill Sans MT" w:hAnsi="Gill Sans MT"/>
          <w:sz w:val="24"/>
        </w:rPr>
      </w:pPr>
      <w:r>
        <w:rPr>
          <w:rFonts w:ascii="Gill Sans MT" w:hAnsi="Gill Sans MT"/>
          <w:w w:val="110"/>
          <w:sz w:val="24"/>
        </w:rPr>
        <w:t>Nel caso in cui l’associato controinteressato non versi la tassa di cui al comma precedente, salvi gli ulteriori effetti indicati negli articoli seguenti, le controdeduzioni e la documentazione probatoria si considereranno come non prodotte.</w:t>
      </w:r>
    </w:p>
    <w:p>
      <w:pPr>
        <w:pStyle w:val="BodyText"/>
        <w:rPr>
          <w:rFonts w:ascii="Gill Sans MT"/>
          <w:sz w:val="28"/>
        </w:rPr>
      </w:pPr>
    </w:p>
    <w:p>
      <w:pPr>
        <w:pStyle w:val="BodyText"/>
        <w:spacing w:before="9"/>
        <w:rPr>
          <w:rFonts w:ascii="Gill Sans MT"/>
          <w:sz w:val="28"/>
        </w:rPr>
      </w:pPr>
    </w:p>
    <w:p>
      <w:pPr>
        <w:spacing w:before="0"/>
        <w:ind w:left="1061" w:right="924" w:firstLine="0"/>
        <w:jc w:val="center"/>
        <w:rPr>
          <w:rFonts w:ascii="Trebuchet MS" w:hAnsi="Trebuchet MS"/>
          <w:b/>
          <w:sz w:val="28"/>
        </w:rPr>
      </w:pPr>
      <w:r>
        <w:rPr/>
        <w:pict>
          <v:shape style="position:absolute;margin-left:39.280712pt;margin-top:-1.928488pt;width:15.45pt;height:167.95pt;mso-position-horizontal-relative:page;mso-position-vertical-relative:paragraph;z-index:25261158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bookmarkStart w:name="_bookmark197" w:id="198"/>
      <w:bookmarkEnd w:id="198"/>
      <w:r>
        <w:rPr/>
      </w:r>
      <w:r>
        <w:rPr>
          <w:rFonts w:ascii="Trebuchet MS" w:hAnsi="Trebuchet MS"/>
          <w:b/>
          <w:sz w:val="28"/>
        </w:rPr>
        <w:t>Art.69 – Provvedimenti ordinatori</w:t>
      </w:r>
    </w:p>
    <w:p>
      <w:pPr>
        <w:pStyle w:val="BodyText"/>
        <w:spacing w:before="3"/>
        <w:rPr>
          <w:rFonts w:ascii="Trebuchet MS"/>
          <w:b/>
          <w:sz w:val="18"/>
        </w:rPr>
      </w:pPr>
    </w:p>
    <w:p>
      <w:pPr>
        <w:pStyle w:val="BodyText"/>
        <w:spacing w:line="290" w:lineRule="auto" w:before="101"/>
        <w:ind w:left="1661" w:right="957" w:hanging="567"/>
        <w:jc w:val="both"/>
        <w:rPr>
          <w:rFonts w:ascii="Gill Sans MT" w:hAnsi="Gill Sans MT"/>
        </w:rPr>
      </w:pPr>
      <w:r>
        <w:rPr>
          <w:w w:val="110"/>
        </w:rPr>
        <w:t>1.</w:t>
      </w:r>
      <w:r>
        <w:rPr>
          <w:spacing w:val="48"/>
          <w:w w:val="110"/>
        </w:rPr>
        <w:t> </w:t>
      </w:r>
      <w:r>
        <w:rPr>
          <w:rFonts w:ascii="Gill Sans MT" w:hAnsi="Gill Sans MT"/>
          <w:w w:val="110"/>
        </w:rPr>
        <w:t>Decorsi</w:t>
      </w:r>
      <w:r>
        <w:rPr>
          <w:rFonts w:ascii="Gill Sans MT" w:hAnsi="Gill Sans MT"/>
          <w:spacing w:val="-36"/>
          <w:w w:val="110"/>
        </w:rPr>
        <w:t> </w:t>
      </w:r>
      <w:r>
        <w:rPr>
          <w:rFonts w:ascii="Gill Sans MT" w:hAnsi="Gill Sans MT"/>
          <w:w w:val="110"/>
        </w:rPr>
        <w:t>venti</w:t>
      </w:r>
      <w:r>
        <w:rPr>
          <w:rFonts w:ascii="Gill Sans MT" w:hAnsi="Gill Sans MT"/>
          <w:spacing w:val="-36"/>
          <w:w w:val="110"/>
        </w:rPr>
        <w:t> </w:t>
      </w:r>
      <w:r>
        <w:rPr>
          <w:rFonts w:ascii="Gill Sans MT" w:hAnsi="Gill Sans MT"/>
          <w:w w:val="110"/>
        </w:rPr>
        <w:t>giorni</w:t>
      </w:r>
      <w:r>
        <w:rPr>
          <w:rFonts w:ascii="Gill Sans MT" w:hAnsi="Gill Sans MT"/>
          <w:spacing w:val="-33"/>
          <w:w w:val="110"/>
        </w:rPr>
        <w:t> </w:t>
      </w:r>
      <w:r>
        <w:rPr>
          <w:rFonts w:ascii="Gill Sans MT" w:hAnsi="Gill Sans MT"/>
          <w:w w:val="110"/>
        </w:rPr>
        <w:t>dalla</w:t>
      </w:r>
      <w:r>
        <w:rPr>
          <w:rFonts w:ascii="Gill Sans MT" w:hAnsi="Gill Sans MT"/>
          <w:spacing w:val="-36"/>
          <w:w w:val="110"/>
        </w:rPr>
        <w:t> </w:t>
      </w:r>
      <w:r>
        <w:rPr>
          <w:rFonts w:ascii="Gill Sans MT" w:hAnsi="Gill Sans MT"/>
          <w:w w:val="110"/>
        </w:rPr>
        <w:t>data</w:t>
      </w:r>
      <w:r>
        <w:rPr>
          <w:rFonts w:ascii="Gill Sans MT" w:hAnsi="Gill Sans MT"/>
          <w:spacing w:val="-35"/>
          <w:w w:val="110"/>
        </w:rPr>
        <w:t> </w:t>
      </w:r>
      <w:r>
        <w:rPr>
          <w:rFonts w:ascii="Gill Sans MT" w:hAnsi="Gill Sans MT"/>
          <w:w w:val="110"/>
        </w:rPr>
        <w:t>d’invio</w:t>
      </w:r>
      <w:r>
        <w:rPr>
          <w:rFonts w:ascii="Gill Sans MT" w:hAnsi="Gill Sans MT"/>
          <w:spacing w:val="-34"/>
          <w:w w:val="110"/>
        </w:rPr>
        <w:t> </w:t>
      </w:r>
      <w:r>
        <w:rPr>
          <w:rFonts w:ascii="Gill Sans MT" w:hAnsi="Gill Sans MT"/>
          <w:w w:val="110"/>
        </w:rPr>
        <w:t>dell’istanza</w:t>
      </w:r>
      <w:r>
        <w:rPr>
          <w:rFonts w:ascii="Gill Sans MT" w:hAnsi="Gill Sans MT"/>
          <w:spacing w:val="-35"/>
          <w:w w:val="110"/>
        </w:rPr>
        <w:t> </w:t>
      </w:r>
      <w:r>
        <w:rPr>
          <w:rFonts w:ascii="Gill Sans MT" w:hAnsi="Gill Sans MT"/>
          <w:w w:val="110"/>
        </w:rPr>
        <w:t>il</w:t>
      </w:r>
      <w:r>
        <w:rPr>
          <w:rFonts w:ascii="Gill Sans MT" w:hAnsi="Gill Sans MT"/>
          <w:spacing w:val="-35"/>
          <w:w w:val="110"/>
        </w:rPr>
        <w:t> </w:t>
      </w:r>
      <w:r>
        <w:rPr>
          <w:rFonts w:ascii="Gill Sans MT" w:hAnsi="Gill Sans MT"/>
          <w:w w:val="110"/>
        </w:rPr>
        <w:t>Presidente</w:t>
      </w:r>
      <w:r>
        <w:rPr>
          <w:rFonts w:ascii="Gill Sans MT" w:hAnsi="Gill Sans MT"/>
          <w:spacing w:val="-36"/>
          <w:w w:val="110"/>
        </w:rPr>
        <w:t> </w:t>
      </w:r>
      <w:r>
        <w:rPr>
          <w:rFonts w:ascii="Gill Sans MT" w:hAnsi="Gill Sans MT"/>
          <w:w w:val="110"/>
        </w:rPr>
        <w:t>della</w:t>
      </w:r>
      <w:r>
        <w:rPr>
          <w:rFonts w:ascii="Gill Sans MT" w:hAnsi="Gill Sans MT"/>
          <w:spacing w:val="-33"/>
          <w:w w:val="110"/>
        </w:rPr>
        <w:t> </w:t>
      </w:r>
      <w:r>
        <w:rPr>
          <w:rFonts w:ascii="Gill Sans MT" w:hAnsi="Gill Sans MT"/>
          <w:w w:val="110"/>
        </w:rPr>
        <w:t>Commissione Tesseramento fissa la riunione, della quale il Segretario della Commissione dà avviso</w:t>
      </w:r>
      <w:r>
        <w:rPr>
          <w:rFonts w:ascii="Gill Sans MT" w:hAnsi="Gill Sans MT"/>
          <w:spacing w:val="-24"/>
          <w:w w:val="110"/>
        </w:rPr>
        <w:t> </w:t>
      </w:r>
      <w:r>
        <w:rPr>
          <w:rFonts w:ascii="Gill Sans MT" w:hAnsi="Gill Sans MT"/>
          <w:w w:val="110"/>
        </w:rPr>
        <w:t>all’istante</w:t>
      </w:r>
      <w:r>
        <w:rPr>
          <w:rFonts w:ascii="Gill Sans MT" w:hAnsi="Gill Sans MT"/>
          <w:spacing w:val="-23"/>
          <w:w w:val="110"/>
        </w:rPr>
        <w:t> </w:t>
      </w:r>
      <w:r>
        <w:rPr>
          <w:rFonts w:ascii="Gill Sans MT" w:hAnsi="Gill Sans MT"/>
          <w:w w:val="110"/>
        </w:rPr>
        <w:t>e</w:t>
      </w:r>
      <w:r>
        <w:rPr>
          <w:rFonts w:ascii="Gill Sans MT" w:hAnsi="Gill Sans MT"/>
          <w:spacing w:val="-22"/>
          <w:w w:val="110"/>
        </w:rPr>
        <w:t> </w:t>
      </w:r>
      <w:r>
        <w:rPr>
          <w:rFonts w:ascii="Gill Sans MT" w:hAnsi="Gill Sans MT"/>
          <w:w w:val="110"/>
        </w:rPr>
        <w:t>al</w:t>
      </w:r>
      <w:r>
        <w:rPr>
          <w:rFonts w:ascii="Gill Sans MT" w:hAnsi="Gill Sans MT"/>
          <w:spacing w:val="-21"/>
          <w:w w:val="110"/>
        </w:rPr>
        <w:t> </w:t>
      </w:r>
      <w:r>
        <w:rPr>
          <w:rFonts w:ascii="Gill Sans MT" w:hAnsi="Gill Sans MT"/>
          <w:w w:val="110"/>
        </w:rPr>
        <w:t>sodalizio</w:t>
      </w:r>
      <w:r>
        <w:rPr>
          <w:rFonts w:ascii="Gill Sans MT" w:hAnsi="Gill Sans MT"/>
          <w:spacing w:val="-24"/>
          <w:w w:val="110"/>
        </w:rPr>
        <w:t> </w:t>
      </w:r>
      <w:r>
        <w:rPr>
          <w:rFonts w:ascii="Gill Sans MT" w:hAnsi="Gill Sans MT"/>
          <w:w w:val="110"/>
        </w:rPr>
        <w:t>che</w:t>
      </w:r>
      <w:r>
        <w:rPr>
          <w:rFonts w:ascii="Gill Sans MT" w:hAnsi="Gill Sans MT"/>
          <w:spacing w:val="-24"/>
          <w:w w:val="110"/>
        </w:rPr>
        <w:t> </w:t>
      </w:r>
      <w:r>
        <w:rPr>
          <w:rFonts w:ascii="Gill Sans MT" w:hAnsi="Gill Sans MT"/>
          <w:w w:val="110"/>
        </w:rPr>
        <w:t>abbia</w:t>
      </w:r>
      <w:r>
        <w:rPr>
          <w:rFonts w:ascii="Gill Sans MT" w:hAnsi="Gill Sans MT"/>
          <w:spacing w:val="-24"/>
          <w:w w:val="110"/>
        </w:rPr>
        <w:t> </w:t>
      </w:r>
      <w:r>
        <w:rPr>
          <w:rFonts w:ascii="Gill Sans MT" w:hAnsi="Gill Sans MT"/>
          <w:w w:val="110"/>
        </w:rPr>
        <w:t>versato</w:t>
      </w:r>
      <w:r>
        <w:rPr>
          <w:rFonts w:ascii="Gill Sans MT" w:hAnsi="Gill Sans MT"/>
          <w:spacing w:val="-24"/>
          <w:w w:val="110"/>
        </w:rPr>
        <w:t> </w:t>
      </w:r>
      <w:r>
        <w:rPr>
          <w:rFonts w:ascii="Gill Sans MT" w:hAnsi="Gill Sans MT"/>
          <w:w w:val="110"/>
        </w:rPr>
        <w:t>la</w:t>
      </w:r>
      <w:r>
        <w:rPr>
          <w:rFonts w:ascii="Gill Sans MT" w:hAnsi="Gill Sans MT"/>
          <w:spacing w:val="-25"/>
          <w:w w:val="110"/>
        </w:rPr>
        <w:t> </w:t>
      </w:r>
      <w:r>
        <w:rPr>
          <w:rFonts w:ascii="Gill Sans MT" w:hAnsi="Gill Sans MT"/>
          <w:w w:val="110"/>
        </w:rPr>
        <w:t>tassa.</w:t>
      </w:r>
    </w:p>
    <w:p>
      <w:pPr>
        <w:pStyle w:val="BodyText"/>
        <w:rPr>
          <w:rFonts w:ascii="Gill Sans MT"/>
          <w:sz w:val="28"/>
        </w:rPr>
      </w:pPr>
    </w:p>
    <w:p>
      <w:pPr>
        <w:pStyle w:val="BodyText"/>
        <w:spacing w:before="9"/>
        <w:rPr>
          <w:rFonts w:ascii="Gill Sans MT"/>
          <w:sz w:val="28"/>
        </w:rPr>
      </w:pPr>
    </w:p>
    <w:p>
      <w:pPr>
        <w:spacing w:before="0"/>
        <w:ind w:left="1056" w:right="924" w:firstLine="0"/>
        <w:jc w:val="center"/>
        <w:rPr>
          <w:rFonts w:ascii="Trebuchet MS" w:hAnsi="Trebuchet MS"/>
          <w:b/>
          <w:sz w:val="28"/>
        </w:rPr>
      </w:pPr>
      <w:bookmarkStart w:name="_bookmark198" w:id="199"/>
      <w:bookmarkEnd w:id="199"/>
      <w:r>
        <w:rPr/>
      </w:r>
      <w:r>
        <w:rPr>
          <w:rFonts w:ascii="Trebuchet MS" w:hAnsi="Trebuchet MS"/>
          <w:b/>
          <w:w w:val="105"/>
          <w:sz w:val="28"/>
        </w:rPr>
        <w:t>Art.70 – Discussione dell’istanza</w:t>
      </w:r>
    </w:p>
    <w:p>
      <w:pPr>
        <w:pStyle w:val="BodyText"/>
        <w:spacing w:before="4"/>
        <w:rPr>
          <w:rFonts w:ascii="Trebuchet MS"/>
          <w:b/>
          <w:sz w:val="18"/>
        </w:rPr>
      </w:pPr>
    </w:p>
    <w:p>
      <w:pPr>
        <w:pStyle w:val="ListParagraph"/>
        <w:numPr>
          <w:ilvl w:val="0"/>
          <w:numId w:val="181"/>
        </w:numPr>
        <w:tabs>
          <w:tab w:pos="1661" w:val="left" w:leader="none"/>
          <w:tab w:pos="1662" w:val="left" w:leader="none"/>
        </w:tabs>
        <w:spacing w:line="240" w:lineRule="auto" w:before="100" w:after="0"/>
        <w:ind w:left="1661" w:right="0" w:hanging="568"/>
        <w:jc w:val="left"/>
        <w:rPr>
          <w:rFonts w:ascii="Gill Sans MT" w:hAnsi="Gill Sans MT"/>
          <w:sz w:val="24"/>
        </w:rPr>
      </w:pPr>
      <w:r>
        <w:rPr>
          <w:rFonts w:ascii="Gill Sans MT" w:hAnsi="Gill Sans MT"/>
          <w:w w:val="110"/>
          <w:sz w:val="24"/>
        </w:rPr>
        <w:t>Nella</w:t>
      </w:r>
      <w:r>
        <w:rPr>
          <w:rFonts w:ascii="Gill Sans MT" w:hAnsi="Gill Sans MT"/>
          <w:spacing w:val="-28"/>
          <w:w w:val="110"/>
          <w:sz w:val="24"/>
        </w:rPr>
        <w:t> </w:t>
      </w:r>
      <w:r>
        <w:rPr>
          <w:rFonts w:ascii="Gill Sans MT" w:hAnsi="Gill Sans MT"/>
          <w:w w:val="110"/>
          <w:sz w:val="24"/>
        </w:rPr>
        <w:t>riunione</w:t>
      </w:r>
      <w:r>
        <w:rPr>
          <w:rFonts w:ascii="Gill Sans MT" w:hAnsi="Gill Sans MT"/>
          <w:spacing w:val="-25"/>
          <w:w w:val="110"/>
          <w:sz w:val="24"/>
        </w:rPr>
        <w:t> </w:t>
      </w:r>
      <w:r>
        <w:rPr>
          <w:rFonts w:ascii="Gill Sans MT" w:hAnsi="Gill Sans MT"/>
          <w:w w:val="110"/>
          <w:sz w:val="24"/>
        </w:rPr>
        <w:t>fissata</w:t>
      </w:r>
      <w:r>
        <w:rPr>
          <w:rFonts w:ascii="Gill Sans MT" w:hAnsi="Gill Sans MT"/>
          <w:spacing w:val="-28"/>
          <w:w w:val="110"/>
          <w:sz w:val="24"/>
        </w:rPr>
        <w:t> </w:t>
      </w:r>
      <w:r>
        <w:rPr>
          <w:rFonts w:ascii="Gill Sans MT" w:hAnsi="Gill Sans MT"/>
          <w:w w:val="110"/>
          <w:sz w:val="24"/>
        </w:rPr>
        <w:t>ai</w:t>
      </w:r>
      <w:r>
        <w:rPr>
          <w:rFonts w:ascii="Gill Sans MT" w:hAnsi="Gill Sans MT"/>
          <w:spacing w:val="-23"/>
          <w:w w:val="110"/>
          <w:sz w:val="24"/>
        </w:rPr>
        <w:t> </w:t>
      </w:r>
      <w:r>
        <w:rPr>
          <w:rFonts w:ascii="Gill Sans MT" w:hAnsi="Gill Sans MT"/>
          <w:w w:val="110"/>
          <w:sz w:val="24"/>
        </w:rPr>
        <w:t>sensi</w:t>
      </w:r>
      <w:r>
        <w:rPr>
          <w:rFonts w:ascii="Gill Sans MT" w:hAnsi="Gill Sans MT"/>
          <w:spacing w:val="-25"/>
          <w:w w:val="110"/>
          <w:sz w:val="24"/>
        </w:rPr>
        <w:t> </w:t>
      </w:r>
      <w:r>
        <w:rPr>
          <w:rFonts w:ascii="Gill Sans MT" w:hAnsi="Gill Sans MT"/>
          <w:w w:val="110"/>
          <w:sz w:val="24"/>
        </w:rPr>
        <w:t>dell’articolo</w:t>
      </w:r>
      <w:r>
        <w:rPr>
          <w:rFonts w:ascii="Gill Sans MT" w:hAnsi="Gill Sans MT"/>
          <w:spacing w:val="-28"/>
          <w:w w:val="110"/>
          <w:sz w:val="24"/>
        </w:rPr>
        <w:t> </w:t>
      </w:r>
      <w:r>
        <w:rPr>
          <w:rFonts w:ascii="Gill Sans MT" w:hAnsi="Gill Sans MT"/>
          <w:w w:val="110"/>
          <w:sz w:val="24"/>
        </w:rPr>
        <w:t>precedente</w:t>
      </w:r>
      <w:r>
        <w:rPr>
          <w:rFonts w:ascii="Gill Sans MT" w:hAnsi="Gill Sans MT"/>
          <w:spacing w:val="-25"/>
          <w:w w:val="110"/>
          <w:sz w:val="24"/>
        </w:rPr>
        <w:t> </w:t>
      </w:r>
      <w:r>
        <w:rPr>
          <w:rFonts w:ascii="Gill Sans MT" w:hAnsi="Gill Sans MT"/>
          <w:w w:val="110"/>
          <w:sz w:val="24"/>
        </w:rPr>
        <w:t>possono</w:t>
      </w:r>
      <w:r>
        <w:rPr>
          <w:rFonts w:ascii="Gill Sans MT" w:hAnsi="Gill Sans MT"/>
          <w:spacing w:val="-28"/>
          <w:w w:val="110"/>
          <w:sz w:val="24"/>
        </w:rPr>
        <w:t> </w:t>
      </w:r>
      <w:r>
        <w:rPr>
          <w:rFonts w:ascii="Gill Sans MT" w:hAnsi="Gill Sans MT"/>
          <w:w w:val="110"/>
          <w:sz w:val="24"/>
        </w:rPr>
        <w:t>essere</w:t>
      </w:r>
      <w:r>
        <w:rPr>
          <w:rFonts w:ascii="Gill Sans MT" w:hAnsi="Gill Sans MT"/>
          <w:spacing w:val="-27"/>
          <w:w w:val="110"/>
          <w:sz w:val="24"/>
        </w:rPr>
        <w:t> </w:t>
      </w:r>
      <w:r>
        <w:rPr>
          <w:rFonts w:ascii="Gill Sans MT" w:hAnsi="Gill Sans MT"/>
          <w:w w:val="110"/>
          <w:sz w:val="24"/>
        </w:rPr>
        <w:t>presenti</w:t>
      </w:r>
      <w:r>
        <w:rPr>
          <w:rFonts w:ascii="Gill Sans MT" w:hAnsi="Gill Sans MT"/>
          <w:spacing w:val="-25"/>
          <w:w w:val="110"/>
          <w:sz w:val="24"/>
        </w:rPr>
        <w:t> </w:t>
      </w:r>
      <w:r>
        <w:rPr>
          <w:rFonts w:ascii="Gill Sans MT" w:hAnsi="Gill Sans MT"/>
          <w:w w:val="110"/>
          <w:sz w:val="24"/>
        </w:rPr>
        <w:t>le</w:t>
      </w:r>
    </w:p>
    <w:p>
      <w:pPr>
        <w:pStyle w:val="BodyText"/>
        <w:spacing w:before="58"/>
        <w:ind w:left="1661"/>
        <w:rPr>
          <w:rFonts w:ascii="Gill Sans MT"/>
        </w:rPr>
      </w:pPr>
      <w:r>
        <w:rPr>
          <w:rFonts w:ascii="Gill Sans MT"/>
          <w:w w:val="110"/>
        </w:rPr>
        <w:t>parti interessate.</w: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spacing w:before="5"/>
        <w:rPr>
          <w:rFonts w:ascii="Gill Sans MT"/>
          <w:sz w:val="12"/>
        </w:rPr>
      </w:pPr>
      <w:r>
        <w:rPr/>
        <w:pict>
          <v:shape style="position:absolute;margin-left:41.759998pt;margin-top:8.415434pt;width:11.1pt;height:10pt;mso-position-horizontal-relative:page;mso-position-vertical-relative:paragraph;z-index:-250706944;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65</w:t>
                  </w:r>
                </w:p>
              </w:txbxContent>
            </v:textbox>
            <w10:wrap type="topAndBottom"/>
          </v:shape>
        </w:pict>
      </w:r>
    </w:p>
    <w:p>
      <w:pPr>
        <w:spacing w:after="0"/>
        <w:rPr>
          <w:rFonts w:ascii="Gill Sans MT"/>
          <w:sz w:val="12"/>
        </w:rPr>
        <w:sectPr>
          <w:pgSz w:w="11910" w:h="16840"/>
          <w:pgMar w:top="1580" w:bottom="280" w:left="720" w:right="200"/>
        </w:sectPr>
      </w:pPr>
    </w:p>
    <w:p>
      <w:pPr>
        <w:pStyle w:val="BodyText"/>
        <w:rPr>
          <w:rFonts w:ascii="Gill Sans MT"/>
          <w:sz w:val="20"/>
        </w:rPr>
      </w:pPr>
      <w:r>
        <w:rPr/>
        <w:pict>
          <v:group style="position:absolute;margin-left:.000001pt;margin-top:.497483pt;width:538.8pt;height:841.45pt;mso-position-horizontal-relative:page;mso-position-vertical-relative:page;z-index:-274934784"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5979" to="10775,5979" stroked="true" strokeweight=".48001pt" strokecolor="#000000">
              <v:stroke dashstyle="solid"/>
            </v:line>
            <v:line style="position:absolute" from="1786,10141" to="10775,10141" stroked="true" strokeweight=".48001pt" strokecolor="#000000">
              <v:stroke dashstyle="solid"/>
            </v:line>
            <w10:wrap type="none"/>
          </v:group>
        </w:pict>
      </w:r>
    </w:p>
    <w:p>
      <w:pPr>
        <w:pStyle w:val="BodyText"/>
        <w:rPr>
          <w:rFonts w:ascii="Gill Sans MT"/>
          <w:sz w:val="20"/>
        </w:rPr>
      </w:pPr>
    </w:p>
    <w:p>
      <w:pPr>
        <w:pStyle w:val="BodyText"/>
        <w:rPr>
          <w:rFonts w:ascii="Gill Sans MT"/>
          <w:sz w:val="20"/>
        </w:rPr>
      </w:pPr>
    </w:p>
    <w:p>
      <w:pPr>
        <w:pStyle w:val="BodyText"/>
        <w:spacing w:before="2"/>
        <w:rPr>
          <w:rFonts w:ascii="Gill Sans MT"/>
          <w:sz w:val="22"/>
        </w:rPr>
      </w:pPr>
    </w:p>
    <w:p>
      <w:pPr>
        <w:pStyle w:val="ListParagraph"/>
        <w:numPr>
          <w:ilvl w:val="0"/>
          <w:numId w:val="181"/>
        </w:numPr>
        <w:tabs>
          <w:tab w:pos="1662" w:val="left" w:leader="none"/>
        </w:tabs>
        <w:spacing w:line="290" w:lineRule="auto" w:before="0" w:after="0"/>
        <w:ind w:left="1661" w:right="935" w:hanging="567"/>
        <w:jc w:val="both"/>
        <w:rPr>
          <w:rFonts w:ascii="Gill Sans MT"/>
          <w:sz w:val="24"/>
        </w:rPr>
      </w:pPr>
      <w:r>
        <w:rPr>
          <w:rFonts w:ascii="Gill Sans MT"/>
          <w:w w:val="110"/>
          <w:sz w:val="24"/>
        </w:rPr>
        <w:t>Nella</w:t>
      </w:r>
      <w:r>
        <w:rPr>
          <w:rFonts w:ascii="Gill Sans MT"/>
          <w:spacing w:val="-21"/>
          <w:w w:val="110"/>
          <w:sz w:val="24"/>
        </w:rPr>
        <w:t> </w:t>
      </w:r>
      <w:r>
        <w:rPr>
          <w:rFonts w:ascii="Gill Sans MT"/>
          <w:w w:val="110"/>
          <w:sz w:val="24"/>
        </w:rPr>
        <w:t>stessa</w:t>
      </w:r>
      <w:r>
        <w:rPr>
          <w:rFonts w:ascii="Gill Sans MT"/>
          <w:spacing w:val="-21"/>
          <w:w w:val="110"/>
          <w:sz w:val="24"/>
        </w:rPr>
        <w:t> </w:t>
      </w:r>
      <w:r>
        <w:rPr>
          <w:rFonts w:ascii="Gill Sans MT"/>
          <w:w w:val="110"/>
          <w:sz w:val="24"/>
        </w:rPr>
        <w:t>riunione</w:t>
      </w:r>
      <w:r>
        <w:rPr>
          <w:rFonts w:ascii="Gill Sans MT"/>
          <w:spacing w:val="-20"/>
          <w:w w:val="110"/>
          <w:sz w:val="24"/>
        </w:rPr>
        <w:t> </w:t>
      </w:r>
      <w:r>
        <w:rPr>
          <w:rFonts w:ascii="Gill Sans MT"/>
          <w:w w:val="110"/>
          <w:sz w:val="24"/>
        </w:rPr>
        <w:t>il</w:t>
      </w:r>
      <w:r>
        <w:rPr>
          <w:rFonts w:ascii="Gill Sans MT"/>
          <w:spacing w:val="-22"/>
          <w:w w:val="110"/>
          <w:sz w:val="24"/>
        </w:rPr>
        <w:t> </w:t>
      </w:r>
      <w:r>
        <w:rPr>
          <w:rFonts w:ascii="Gill Sans MT"/>
          <w:w w:val="110"/>
          <w:sz w:val="24"/>
        </w:rPr>
        <w:t>Presidente</w:t>
      </w:r>
      <w:r>
        <w:rPr>
          <w:rFonts w:ascii="Gill Sans MT"/>
          <w:spacing w:val="-20"/>
          <w:w w:val="110"/>
          <w:sz w:val="24"/>
        </w:rPr>
        <w:t> </w:t>
      </w:r>
      <w:r>
        <w:rPr>
          <w:rFonts w:ascii="Gill Sans MT"/>
          <w:w w:val="110"/>
          <w:sz w:val="24"/>
        </w:rPr>
        <w:t>della</w:t>
      </w:r>
      <w:r>
        <w:rPr>
          <w:rFonts w:ascii="Gill Sans MT"/>
          <w:spacing w:val="-20"/>
          <w:w w:val="110"/>
          <w:sz w:val="24"/>
        </w:rPr>
        <w:t> </w:t>
      </w:r>
      <w:r>
        <w:rPr>
          <w:rFonts w:ascii="Gill Sans MT"/>
          <w:w w:val="110"/>
          <w:sz w:val="24"/>
        </w:rPr>
        <w:t>Commissione</w:t>
      </w:r>
      <w:r>
        <w:rPr>
          <w:rFonts w:ascii="Gill Sans MT"/>
          <w:spacing w:val="-20"/>
          <w:w w:val="110"/>
          <w:sz w:val="24"/>
        </w:rPr>
        <w:t> </w:t>
      </w:r>
      <w:r>
        <w:rPr>
          <w:rFonts w:ascii="Gill Sans MT"/>
          <w:w w:val="110"/>
          <w:sz w:val="24"/>
        </w:rPr>
        <w:t>o</w:t>
      </w:r>
      <w:r>
        <w:rPr>
          <w:rFonts w:ascii="Gill Sans MT"/>
          <w:spacing w:val="-21"/>
          <w:w w:val="110"/>
          <w:sz w:val="24"/>
        </w:rPr>
        <w:t> </w:t>
      </w:r>
      <w:r>
        <w:rPr>
          <w:rFonts w:ascii="Gill Sans MT"/>
          <w:w w:val="110"/>
          <w:sz w:val="24"/>
        </w:rPr>
        <w:t>altro</w:t>
      </w:r>
      <w:r>
        <w:rPr>
          <w:rFonts w:ascii="Gill Sans MT"/>
          <w:spacing w:val="-21"/>
          <w:w w:val="110"/>
          <w:sz w:val="24"/>
        </w:rPr>
        <w:t> </w:t>
      </w:r>
      <w:r>
        <w:rPr>
          <w:rFonts w:ascii="Gill Sans MT"/>
          <w:w w:val="110"/>
          <w:sz w:val="24"/>
        </w:rPr>
        <w:t>componente</w:t>
      </w:r>
      <w:r>
        <w:rPr>
          <w:rFonts w:ascii="Gill Sans MT"/>
          <w:spacing w:val="-20"/>
          <w:w w:val="110"/>
          <w:sz w:val="24"/>
        </w:rPr>
        <w:t> </w:t>
      </w:r>
      <w:r>
        <w:rPr>
          <w:rFonts w:ascii="Gill Sans MT"/>
          <w:w w:val="110"/>
          <w:sz w:val="24"/>
        </w:rPr>
        <w:t>da</w:t>
      </w:r>
      <w:r>
        <w:rPr>
          <w:rFonts w:ascii="Gill Sans MT"/>
          <w:spacing w:val="-20"/>
          <w:w w:val="110"/>
          <w:sz w:val="24"/>
        </w:rPr>
        <w:t> </w:t>
      </w:r>
      <w:r>
        <w:rPr>
          <w:rFonts w:ascii="Gill Sans MT"/>
          <w:w w:val="110"/>
          <w:sz w:val="24"/>
        </w:rPr>
        <w:t>lui preventivamente</w:t>
      </w:r>
      <w:r>
        <w:rPr>
          <w:rFonts w:ascii="Gill Sans MT"/>
          <w:spacing w:val="-27"/>
          <w:w w:val="110"/>
          <w:sz w:val="24"/>
        </w:rPr>
        <w:t> </w:t>
      </w:r>
      <w:r>
        <w:rPr>
          <w:rFonts w:ascii="Gill Sans MT"/>
          <w:w w:val="110"/>
          <w:sz w:val="24"/>
        </w:rPr>
        <w:t>designato,</w:t>
      </w:r>
      <w:r>
        <w:rPr>
          <w:rFonts w:ascii="Gill Sans MT"/>
          <w:spacing w:val="-26"/>
          <w:w w:val="110"/>
          <w:sz w:val="24"/>
        </w:rPr>
        <w:t> </w:t>
      </w:r>
      <w:r>
        <w:rPr>
          <w:rFonts w:ascii="Gill Sans MT"/>
          <w:w w:val="110"/>
          <w:sz w:val="24"/>
        </w:rPr>
        <w:t>riferisce</w:t>
      </w:r>
      <w:r>
        <w:rPr>
          <w:rFonts w:ascii="Gill Sans MT"/>
          <w:spacing w:val="-26"/>
          <w:w w:val="110"/>
          <w:sz w:val="24"/>
        </w:rPr>
        <w:t> </w:t>
      </w:r>
      <w:r>
        <w:rPr>
          <w:rFonts w:ascii="Gill Sans MT"/>
          <w:w w:val="110"/>
          <w:sz w:val="24"/>
        </w:rPr>
        <w:t>oralmente</w:t>
      </w:r>
      <w:r>
        <w:rPr>
          <w:rFonts w:ascii="Gill Sans MT"/>
          <w:spacing w:val="-25"/>
          <w:w w:val="110"/>
          <w:sz w:val="24"/>
        </w:rPr>
        <w:t> </w:t>
      </w:r>
      <w:r>
        <w:rPr>
          <w:rFonts w:ascii="Gill Sans MT"/>
          <w:w w:val="110"/>
          <w:sz w:val="24"/>
        </w:rPr>
        <w:t>sulla</w:t>
      </w:r>
      <w:r>
        <w:rPr>
          <w:rFonts w:ascii="Gill Sans MT"/>
          <w:spacing w:val="-27"/>
          <w:w w:val="110"/>
          <w:sz w:val="24"/>
        </w:rPr>
        <w:t> </w:t>
      </w:r>
      <w:r>
        <w:rPr>
          <w:rFonts w:ascii="Gill Sans MT"/>
          <w:w w:val="110"/>
          <w:sz w:val="24"/>
        </w:rPr>
        <w:t>questione.</w:t>
      </w:r>
    </w:p>
    <w:p>
      <w:pPr>
        <w:pStyle w:val="ListParagraph"/>
        <w:numPr>
          <w:ilvl w:val="0"/>
          <w:numId w:val="181"/>
        </w:numPr>
        <w:tabs>
          <w:tab w:pos="1662" w:val="left" w:leader="none"/>
        </w:tabs>
        <w:spacing w:line="290" w:lineRule="auto" w:before="251" w:after="0"/>
        <w:ind w:left="1661" w:right="934" w:hanging="567"/>
        <w:jc w:val="both"/>
        <w:rPr>
          <w:rFonts w:ascii="Gill Sans MT" w:hAnsi="Gill Sans MT"/>
          <w:sz w:val="24"/>
        </w:rPr>
      </w:pPr>
      <w:r>
        <w:rPr>
          <w:rFonts w:ascii="Gill Sans MT" w:hAnsi="Gill Sans MT"/>
          <w:w w:val="110"/>
          <w:sz w:val="24"/>
        </w:rPr>
        <w:t>Successivamente</w:t>
      </w:r>
      <w:r>
        <w:rPr>
          <w:rFonts w:ascii="Gill Sans MT" w:hAnsi="Gill Sans MT"/>
          <w:spacing w:val="-33"/>
          <w:w w:val="110"/>
          <w:sz w:val="24"/>
        </w:rPr>
        <w:t> </w:t>
      </w:r>
      <w:r>
        <w:rPr>
          <w:rFonts w:ascii="Gill Sans MT" w:hAnsi="Gill Sans MT"/>
          <w:w w:val="110"/>
          <w:sz w:val="24"/>
        </w:rPr>
        <w:t>le</w:t>
      </w:r>
      <w:r>
        <w:rPr>
          <w:rFonts w:ascii="Gill Sans MT" w:hAnsi="Gill Sans MT"/>
          <w:spacing w:val="-33"/>
          <w:w w:val="110"/>
          <w:sz w:val="24"/>
        </w:rPr>
        <w:t> </w:t>
      </w:r>
      <w:r>
        <w:rPr>
          <w:rFonts w:ascii="Gill Sans MT" w:hAnsi="Gill Sans MT"/>
          <w:w w:val="110"/>
          <w:sz w:val="24"/>
        </w:rPr>
        <w:t>parti</w:t>
      </w:r>
      <w:r>
        <w:rPr>
          <w:rFonts w:ascii="Gill Sans MT" w:hAnsi="Gill Sans MT"/>
          <w:spacing w:val="-35"/>
          <w:w w:val="110"/>
          <w:sz w:val="24"/>
        </w:rPr>
        <w:t> </w:t>
      </w:r>
      <w:r>
        <w:rPr>
          <w:rFonts w:ascii="Gill Sans MT" w:hAnsi="Gill Sans MT"/>
          <w:w w:val="110"/>
          <w:sz w:val="24"/>
        </w:rPr>
        <w:t>o</w:t>
      </w:r>
      <w:r>
        <w:rPr>
          <w:rFonts w:ascii="Gill Sans MT" w:hAnsi="Gill Sans MT"/>
          <w:spacing w:val="-34"/>
          <w:w w:val="110"/>
          <w:sz w:val="24"/>
        </w:rPr>
        <w:t> </w:t>
      </w:r>
      <w:r>
        <w:rPr>
          <w:rFonts w:ascii="Gill Sans MT" w:hAnsi="Gill Sans MT"/>
          <w:w w:val="110"/>
          <w:sz w:val="24"/>
        </w:rPr>
        <w:t>i</w:t>
      </w:r>
      <w:r>
        <w:rPr>
          <w:rFonts w:ascii="Gill Sans MT" w:hAnsi="Gill Sans MT"/>
          <w:spacing w:val="-34"/>
          <w:w w:val="110"/>
          <w:sz w:val="24"/>
        </w:rPr>
        <w:t> </w:t>
      </w:r>
      <w:r>
        <w:rPr>
          <w:rFonts w:ascii="Gill Sans MT" w:hAnsi="Gill Sans MT"/>
          <w:w w:val="110"/>
          <w:sz w:val="24"/>
        </w:rPr>
        <w:t>loro</w:t>
      </w:r>
      <w:r>
        <w:rPr>
          <w:rFonts w:ascii="Gill Sans MT" w:hAnsi="Gill Sans MT"/>
          <w:spacing w:val="-34"/>
          <w:w w:val="110"/>
          <w:sz w:val="24"/>
        </w:rPr>
        <w:t> </w:t>
      </w:r>
      <w:r>
        <w:rPr>
          <w:rFonts w:ascii="Gill Sans MT" w:hAnsi="Gill Sans MT"/>
          <w:w w:val="110"/>
          <w:sz w:val="24"/>
        </w:rPr>
        <w:t>difensori</w:t>
      </w:r>
      <w:r>
        <w:rPr>
          <w:rFonts w:ascii="Gill Sans MT" w:hAnsi="Gill Sans MT"/>
          <w:spacing w:val="-34"/>
          <w:w w:val="110"/>
          <w:sz w:val="24"/>
        </w:rPr>
        <w:t> </w:t>
      </w:r>
      <w:r>
        <w:rPr>
          <w:rFonts w:ascii="Gill Sans MT" w:hAnsi="Gill Sans MT"/>
          <w:w w:val="110"/>
          <w:sz w:val="24"/>
        </w:rPr>
        <w:t>sono</w:t>
      </w:r>
      <w:r>
        <w:rPr>
          <w:rFonts w:ascii="Gill Sans MT" w:hAnsi="Gill Sans MT"/>
          <w:spacing w:val="-33"/>
          <w:w w:val="110"/>
          <w:sz w:val="24"/>
        </w:rPr>
        <w:t> </w:t>
      </w:r>
      <w:r>
        <w:rPr>
          <w:rFonts w:ascii="Gill Sans MT" w:hAnsi="Gill Sans MT"/>
          <w:w w:val="110"/>
          <w:sz w:val="24"/>
        </w:rPr>
        <w:t>ammessi</w:t>
      </w:r>
      <w:r>
        <w:rPr>
          <w:rFonts w:ascii="Gill Sans MT" w:hAnsi="Gill Sans MT"/>
          <w:spacing w:val="-33"/>
          <w:w w:val="110"/>
          <w:sz w:val="24"/>
        </w:rPr>
        <w:t> </w:t>
      </w:r>
      <w:r>
        <w:rPr>
          <w:rFonts w:ascii="Gill Sans MT" w:hAnsi="Gill Sans MT"/>
          <w:w w:val="110"/>
          <w:sz w:val="24"/>
        </w:rPr>
        <w:t>ad</w:t>
      </w:r>
      <w:r>
        <w:rPr>
          <w:rFonts w:ascii="Gill Sans MT" w:hAnsi="Gill Sans MT"/>
          <w:spacing w:val="-35"/>
          <w:w w:val="110"/>
          <w:sz w:val="24"/>
        </w:rPr>
        <w:t> </w:t>
      </w:r>
      <w:r>
        <w:rPr>
          <w:rFonts w:ascii="Gill Sans MT" w:hAnsi="Gill Sans MT"/>
          <w:w w:val="110"/>
          <w:sz w:val="24"/>
        </w:rPr>
        <w:t>illustrare</w:t>
      </w:r>
      <w:r>
        <w:rPr>
          <w:rFonts w:ascii="Gill Sans MT" w:hAnsi="Gill Sans MT"/>
          <w:spacing w:val="-33"/>
          <w:w w:val="110"/>
          <w:sz w:val="24"/>
        </w:rPr>
        <w:t> </w:t>
      </w:r>
      <w:r>
        <w:rPr>
          <w:rFonts w:ascii="Gill Sans MT" w:hAnsi="Gill Sans MT"/>
          <w:w w:val="110"/>
          <w:sz w:val="24"/>
        </w:rPr>
        <w:t>oralmente</w:t>
      </w:r>
      <w:r>
        <w:rPr>
          <w:rFonts w:ascii="Gill Sans MT" w:hAnsi="Gill Sans MT"/>
          <w:spacing w:val="-33"/>
          <w:w w:val="110"/>
          <w:sz w:val="24"/>
        </w:rPr>
        <w:t> </w:t>
      </w:r>
      <w:r>
        <w:rPr>
          <w:rFonts w:ascii="Gill Sans MT" w:hAnsi="Gill Sans MT"/>
          <w:w w:val="110"/>
          <w:sz w:val="24"/>
        </w:rPr>
        <w:t>e </w:t>
      </w:r>
      <w:r>
        <w:rPr>
          <w:rFonts w:ascii="Gill Sans MT" w:hAnsi="Gill Sans MT"/>
          <w:w w:val="115"/>
          <w:sz w:val="24"/>
        </w:rPr>
        <w:t>succintamente</w:t>
      </w:r>
      <w:r>
        <w:rPr>
          <w:rFonts w:ascii="Gill Sans MT" w:hAnsi="Gill Sans MT"/>
          <w:spacing w:val="-59"/>
          <w:w w:val="115"/>
          <w:sz w:val="24"/>
        </w:rPr>
        <w:t> </w:t>
      </w:r>
      <w:r>
        <w:rPr>
          <w:rFonts w:ascii="Gill Sans MT" w:hAnsi="Gill Sans MT"/>
          <w:w w:val="115"/>
          <w:sz w:val="24"/>
        </w:rPr>
        <w:t>le</w:t>
      </w:r>
      <w:r>
        <w:rPr>
          <w:rFonts w:ascii="Gill Sans MT" w:hAnsi="Gill Sans MT"/>
          <w:spacing w:val="-59"/>
          <w:w w:val="115"/>
          <w:sz w:val="24"/>
        </w:rPr>
        <w:t> </w:t>
      </w:r>
      <w:r>
        <w:rPr>
          <w:rFonts w:ascii="Gill Sans MT" w:hAnsi="Gill Sans MT"/>
          <w:w w:val="115"/>
          <w:sz w:val="24"/>
        </w:rPr>
        <w:t>rispettive</w:t>
      </w:r>
      <w:r>
        <w:rPr>
          <w:rFonts w:ascii="Gill Sans MT" w:hAnsi="Gill Sans MT"/>
          <w:spacing w:val="-59"/>
          <w:w w:val="115"/>
          <w:sz w:val="24"/>
        </w:rPr>
        <w:t> </w:t>
      </w:r>
      <w:r>
        <w:rPr>
          <w:rFonts w:ascii="Gill Sans MT" w:hAnsi="Gill Sans MT"/>
          <w:w w:val="115"/>
          <w:sz w:val="24"/>
        </w:rPr>
        <w:t>richieste.</w:t>
      </w:r>
      <w:r>
        <w:rPr>
          <w:rFonts w:ascii="Gill Sans MT" w:hAnsi="Gill Sans MT"/>
          <w:spacing w:val="-59"/>
          <w:w w:val="115"/>
          <w:sz w:val="24"/>
        </w:rPr>
        <w:t> </w:t>
      </w:r>
      <w:r>
        <w:rPr>
          <w:rFonts w:ascii="Gill Sans MT" w:hAnsi="Gill Sans MT"/>
          <w:w w:val="115"/>
          <w:sz w:val="24"/>
        </w:rPr>
        <w:t>L’associato</w:t>
      </w:r>
      <w:r>
        <w:rPr>
          <w:rFonts w:ascii="Gill Sans MT" w:hAnsi="Gill Sans MT"/>
          <w:spacing w:val="-59"/>
          <w:w w:val="115"/>
          <w:sz w:val="24"/>
        </w:rPr>
        <w:t> </w:t>
      </w:r>
      <w:r>
        <w:rPr>
          <w:rFonts w:ascii="Gill Sans MT" w:hAnsi="Gill Sans MT"/>
          <w:w w:val="115"/>
          <w:sz w:val="24"/>
        </w:rPr>
        <w:t>non</w:t>
      </w:r>
      <w:r>
        <w:rPr>
          <w:rFonts w:ascii="Gill Sans MT" w:hAnsi="Gill Sans MT"/>
          <w:spacing w:val="-60"/>
          <w:w w:val="115"/>
          <w:sz w:val="24"/>
        </w:rPr>
        <w:t> </w:t>
      </w:r>
      <w:r>
        <w:rPr>
          <w:rFonts w:ascii="Gill Sans MT" w:hAnsi="Gill Sans MT"/>
          <w:w w:val="115"/>
          <w:sz w:val="24"/>
        </w:rPr>
        <w:t>può</w:t>
      </w:r>
      <w:r>
        <w:rPr>
          <w:rFonts w:ascii="Gill Sans MT" w:hAnsi="Gill Sans MT"/>
          <w:spacing w:val="-59"/>
          <w:w w:val="115"/>
          <w:sz w:val="24"/>
        </w:rPr>
        <w:t> </w:t>
      </w:r>
      <w:r>
        <w:rPr>
          <w:rFonts w:ascii="Gill Sans MT" w:hAnsi="Gill Sans MT"/>
          <w:w w:val="115"/>
          <w:sz w:val="24"/>
        </w:rPr>
        <w:t>fruire</w:t>
      </w:r>
      <w:r>
        <w:rPr>
          <w:rFonts w:ascii="Gill Sans MT" w:hAnsi="Gill Sans MT"/>
          <w:spacing w:val="-59"/>
          <w:w w:val="115"/>
          <w:sz w:val="24"/>
        </w:rPr>
        <w:t> </w:t>
      </w:r>
      <w:r>
        <w:rPr>
          <w:rFonts w:ascii="Gill Sans MT" w:hAnsi="Gill Sans MT"/>
          <w:w w:val="115"/>
          <w:sz w:val="24"/>
        </w:rPr>
        <w:t>di</w:t>
      </w:r>
      <w:r>
        <w:rPr>
          <w:rFonts w:ascii="Gill Sans MT" w:hAnsi="Gill Sans MT"/>
          <w:spacing w:val="-58"/>
          <w:w w:val="115"/>
          <w:sz w:val="24"/>
        </w:rPr>
        <w:t> </w:t>
      </w:r>
      <w:r>
        <w:rPr>
          <w:rFonts w:ascii="Gill Sans MT" w:hAnsi="Gill Sans MT"/>
          <w:w w:val="115"/>
          <w:sz w:val="24"/>
        </w:rPr>
        <w:t>questa</w:t>
      </w:r>
      <w:r>
        <w:rPr>
          <w:rFonts w:ascii="Gill Sans MT" w:hAnsi="Gill Sans MT"/>
          <w:spacing w:val="-60"/>
          <w:w w:val="115"/>
          <w:sz w:val="24"/>
        </w:rPr>
        <w:t> </w:t>
      </w:r>
      <w:r>
        <w:rPr>
          <w:rFonts w:ascii="Gill Sans MT" w:hAnsi="Gill Sans MT"/>
          <w:w w:val="115"/>
          <w:sz w:val="24"/>
        </w:rPr>
        <w:t>facoltà se non ha provveduto al versamento della tassa di cui al precedente art 63, comma</w:t>
      </w:r>
      <w:r>
        <w:rPr>
          <w:rFonts w:ascii="Gill Sans MT" w:hAnsi="Gill Sans MT"/>
          <w:spacing w:val="32"/>
          <w:w w:val="115"/>
          <w:sz w:val="24"/>
        </w:rPr>
        <w:t> </w:t>
      </w:r>
      <w:r>
        <w:rPr>
          <w:rFonts w:ascii="Gill Sans MT" w:hAnsi="Gill Sans MT"/>
          <w:w w:val="115"/>
          <w:sz w:val="24"/>
        </w:rPr>
        <w:t>5.</w:t>
      </w:r>
    </w:p>
    <w:p>
      <w:pPr>
        <w:pStyle w:val="BodyText"/>
        <w:rPr>
          <w:rFonts w:ascii="Gill Sans MT"/>
          <w:sz w:val="28"/>
        </w:rPr>
      </w:pPr>
    </w:p>
    <w:p>
      <w:pPr>
        <w:pStyle w:val="BodyText"/>
        <w:spacing w:before="5"/>
        <w:rPr>
          <w:rFonts w:ascii="Gill Sans MT"/>
          <w:sz w:val="37"/>
        </w:rPr>
      </w:pPr>
    </w:p>
    <w:p>
      <w:pPr>
        <w:spacing w:before="1"/>
        <w:ind w:left="1057" w:right="924" w:firstLine="0"/>
        <w:jc w:val="center"/>
        <w:rPr>
          <w:rFonts w:ascii="Trebuchet MS" w:hAnsi="Trebuchet MS"/>
          <w:b/>
          <w:sz w:val="28"/>
        </w:rPr>
      </w:pPr>
      <w:r>
        <w:rPr/>
        <w:pict>
          <v:shape style="position:absolute;margin-left:39.280697pt;margin-top:-17.24251pt;width:15.45pt;height:139.9pt;mso-position-horizontal-relative:page;mso-position-vertical-relative:paragraph;z-index:25261875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bookmarkStart w:name="_bookmark199" w:id="200"/>
      <w:bookmarkEnd w:id="200"/>
      <w:r>
        <w:rPr/>
      </w:r>
      <w:r>
        <w:rPr>
          <w:rFonts w:ascii="Trebuchet MS" w:hAnsi="Trebuchet MS"/>
          <w:b/>
          <w:sz w:val="28"/>
        </w:rPr>
        <w:t>Art.71 – Tentativo di conciliazione</w:t>
      </w:r>
    </w:p>
    <w:p>
      <w:pPr>
        <w:pStyle w:val="BodyText"/>
        <w:spacing w:before="3"/>
        <w:rPr>
          <w:rFonts w:ascii="Trebuchet MS"/>
          <w:b/>
          <w:sz w:val="18"/>
        </w:rPr>
      </w:pPr>
    </w:p>
    <w:p>
      <w:pPr>
        <w:pStyle w:val="ListParagraph"/>
        <w:numPr>
          <w:ilvl w:val="0"/>
          <w:numId w:val="182"/>
        </w:numPr>
        <w:tabs>
          <w:tab w:pos="1661" w:val="left" w:leader="none"/>
          <w:tab w:pos="1662" w:val="left" w:leader="none"/>
        </w:tabs>
        <w:spacing w:line="240" w:lineRule="auto" w:before="100" w:after="0"/>
        <w:ind w:left="1661" w:right="0" w:hanging="568"/>
        <w:jc w:val="left"/>
        <w:rPr>
          <w:rFonts w:ascii="Gill Sans MT" w:hAnsi="Gill Sans MT"/>
          <w:sz w:val="24"/>
        </w:rPr>
      </w:pPr>
      <w:r>
        <w:rPr>
          <w:rFonts w:ascii="Gill Sans MT" w:hAnsi="Gill Sans MT"/>
          <w:w w:val="110"/>
          <w:sz w:val="24"/>
        </w:rPr>
        <w:t>La</w:t>
      </w:r>
      <w:r>
        <w:rPr>
          <w:rFonts w:ascii="Gill Sans MT" w:hAnsi="Gill Sans MT"/>
          <w:spacing w:val="-24"/>
          <w:w w:val="110"/>
          <w:sz w:val="24"/>
        </w:rPr>
        <w:t> </w:t>
      </w:r>
      <w:r>
        <w:rPr>
          <w:rFonts w:ascii="Gill Sans MT" w:hAnsi="Gill Sans MT"/>
          <w:w w:val="110"/>
          <w:sz w:val="24"/>
        </w:rPr>
        <w:t>conciliazione</w:t>
      </w:r>
      <w:r>
        <w:rPr>
          <w:rFonts w:ascii="Gill Sans MT" w:hAnsi="Gill Sans MT"/>
          <w:spacing w:val="-22"/>
          <w:w w:val="110"/>
          <w:sz w:val="24"/>
        </w:rPr>
        <w:t> </w:t>
      </w:r>
      <w:r>
        <w:rPr>
          <w:rFonts w:ascii="Gill Sans MT" w:hAnsi="Gill Sans MT"/>
          <w:w w:val="110"/>
          <w:sz w:val="24"/>
        </w:rPr>
        <w:t>deve</w:t>
      </w:r>
      <w:r>
        <w:rPr>
          <w:rFonts w:ascii="Gill Sans MT" w:hAnsi="Gill Sans MT"/>
          <w:spacing w:val="-22"/>
          <w:w w:val="110"/>
          <w:sz w:val="24"/>
        </w:rPr>
        <w:t> </w:t>
      </w:r>
      <w:r>
        <w:rPr>
          <w:rFonts w:ascii="Gill Sans MT" w:hAnsi="Gill Sans MT"/>
          <w:w w:val="110"/>
          <w:sz w:val="24"/>
        </w:rPr>
        <w:t>essere</w:t>
      </w:r>
      <w:r>
        <w:rPr>
          <w:rFonts w:ascii="Gill Sans MT" w:hAnsi="Gill Sans MT"/>
          <w:spacing w:val="-22"/>
          <w:w w:val="110"/>
          <w:sz w:val="24"/>
        </w:rPr>
        <w:t> </w:t>
      </w:r>
      <w:r>
        <w:rPr>
          <w:rFonts w:ascii="Gill Sans MT" w:hAnsi="Gill Sans MT"/>
          <w:w w:val="110"/>
          <w:sz w:val="24"/>
        </w:rPr>
        <w:t>stipulata</w:t>
      </w:r>
      <w:r>
        <w:rPr>
          <w:rFonts w:ascii="Gill Sans MT" w:hAnsi="Gill Sans MT"/>
          <w:spacing w:val="-23"/>
          <w:w w:val="110"/>
          <w:sz w:val="24"/>
        </w:rPr>
        <w:t> </w:t>
      </w:r>
      <w:r>
        <w:rPr>
          <w:rFonts w:ascii="Gill Sans MT" w:hAnsi="Gill Sans MT"/>
          <w:w w:val="110"/>
          <w:sz w:val="24"/>
        </w:rPr>
        <w:t>per</w:t>
      </w:r>
      <w:r>
        <w:rPr>
          <w:rFonts w:ascii="Gill Sans MT" w:hAnsi="Gill Sans MT"/>
          <w:spacing w:val="-23"/>
          <w:w w:val="110"/>
          <w:sz w:val="24"/>
        </w:rPr>
        <w:t> </w:t>
      </w:r>
      <w:r>
        <w:rPr>
          <w:rFonts w:ascii="Gill Sans MT" w:hAnsi="Gill Sans MT"/>
          <w:w w:val="110"/>
          <w:sz w:val="24"/>
        </w:rPr>
        <w:t>iscritto</w:t>
      </w:r>
      <w:r>
        <w:rPr>
          <w:rFonts w:ascii="Gill Sans MT" w:hAnsi="Gill Sans MT"/>
          <w:spacing w:val="-23"/>
          <w:w w:val="110"/>
          <w:sz w:val="24"/>
        </w:rPr>
        <w:t> </w:t>
      </w:r>
      <w:r>
        <w:rPr>
          <w:rFonts w:ascii="Gill Sans MT" w:hAnsi="Gill Sans MT"/>
          <w:w w:val="110"/>
          <w:sz w:val="24"/>
        </w:rPr>
        <w:t>in</w:t>
      </w:r>
      <w:r>
        <w:rPr>
          <w:rFonts w:ascii="Gill Sans MT" w:hAnsi="Gill Sans MT"/>
          <w:spacing w:val="-20"/>
          <w:w w:val="110"/>
          <w:sz w:val="24"/>
        </w:rPr>
        <w:t> </w:t>
      </w:r>
      <w:r>
        <w:rPr>
          <w:rFonts w:ascii="Gill Sans MT" w:hAnsi="Gill Sans MT"/>
          <w:w w:val="110"/>
          <w:sz w:val="24"/>
        </w:rPr>
        <w:t>tre</w:t>
      </w:r>
      <w:r>
        <w:rPr>
          <w:rFonts w:ascii="Gill Sans MT" w:hAnsi="Gill Sans MT"/>
          <w:spacing w:val="-22"/>
          <w:w w:val="110"/>
          <w:sz w:val="24"/>
        </w:rPr>
        <w:t> </w:t>
      </w:r>
      <w:r>
        <w:rPr>
          <w:rFonts w:ascii="Gill Sans MT" w:hAnsi="Gill Sans MT"/>
          <w:w w:val="110"/>
          <w:sz w:val="24"/>
        </w:rPr>
        <w:t>esemplari,</w:t>
      </w:r>
      <w:r>
        <w:rPr>
          <w:rFonts w:ascii="Gill Sans MT" w:hAnsi="Gill Sans MT"/>
          <w:spacing w:val="-22"/>
          <w:w w:val="110"/>
          <w:sz w:val="24"/>
        </w:rPr>
        <w:t> </w:t>
      </w:r>
      <w:r>
        <w:rPr>
          <w:rFonts w:ascii="Gill Sans MT" w:hAnsi="Gill Sans MT"/>
          <w:w w:val="110"/>
          <w:sz w:val="24"/>
        </w:rPr>
        <w:t>destinati</w:t>
      </w:r>
      <w:r>
        <w:rPr>
          <w:rFonts w:ascii="Gill Sans MT" w:hAnsi="Gill Sans MT"/>
          <w:spacing w:val="-23"/>
          <w:w w:val="110"/>
          <w:sz w:val="24"/>
        </w:rPr>
        <w:t> </w:t>
      </w:r>
      <w:r>
        <w:rPr>
          <w:rFonts w:ascii="Gill Sans MT" w:hAnsi="Gill Sans MT"/>
          <w:w w:val="110"/>
          <w:sz w:val="24"/>
        </w:rPr>
        <w:t>l’uno</w:t>
      </w:r>
    </w:p>
    <w:p>
      <w:pPr>
        <w:pStyle w:val="BodyText"/>
        <w:spacing w:before="58"/>
        <w:ind w:left="1661"/>
        <w:rPr>
          <w:rFonts w:ascii="Gill Sans MT"/>
        </w:rPr>
      </w:pPr>
      <w:r>
        <w:rPr>
          <w:rFonts w:ascii="Gill Sans MT"/>
          <w:w w:val="110"/>
        </w:rPr>
        <w:t>alla Commissione e gli altri alle parti.</w:t>
      </w:r>
    </w:p>
    <w:p>
      <w:pPr>
        <w:pStyle w:val="BodyText"/>
        <w:spacing w:before="8"/>
        <w:rPr>
          <w:rFonts w:ascii="Gill Sans MT"/>
          <w:sz w:val="26"/>
        </w:rPr>
      </w:pPr>
    </w:p>
    <w:p>
      <w:pPr>
        <w:pStyle w:val="ListParagraph"/>
        <w:numPr>
          <w:ilvl w:val="0"/>
          <w:numId w:val="182"/>
        </w:numPr>
        <w:tabs>
          <w:tab w:pos="1662" w:val="left" w:leader="none"/>
        </w:tabs>
        <w:spacing w:line="290" w:lineRule="auto" w:before="0" w:after="0"/>
        <w:ind w:left="1661" w:right="934" w:hanging="567"/>
        <w:jc w:val="both"/>
        <w:rPr>
          <w:rFonts w:ascii="Gill Sans MT" w:hAnsi="Gill Sans MT"/>
          <w:sz w:val="24"/>
        </w:rPr>
      </w:pPr>
      <w:r>
        <w:rPr>
          <w:rFonts w:ascii="Gill Sans MT" w:hAnsi="Gill Sans MT"/>
          <w:w w:val="110"/>
          <w:sz w:val="24"/>
        </w:rPr>
        <w:t>L’atto</w:t>
      </w:r>
      <w:r>
        <w:rPr>
          <w:rFonts w:ascii="Gill Sans MT" w:hAnsi="Gill Sans MT"/>
          <w:spacing w:val="-12"/>
          <w:w w:val="110"/>
          <w:sz w:val="24"/>
        </w:rPr>
        <w:t> </w:t>
      </w:r>
      <w:r>
        <w:rPr>
          <w:rFonts w:ascii="Gill Sans MT" w:hAnsi="Gill Sans MT"/>
          <w:w w:val="110"/>
          <w:sz w:val="24"/>
        </w:rPr>
        <w:t>di</w:t>
      </w:r>
      <w:r>
        <w:rPr>
          <w:rFonts w:ascii="Gill Sans MT" w:hAnsi="Gill Sans MT"/>
          <w:spacing w:val="-12"/>
          <w:w w:val="110"/>
          <w:sz w:val="24"/>
        </w:rPr>
        <w:t> </w:t>
      </w:r>
      <w:r>
        <w:rPr>
          <w:rFonts w:ascii="Gill Sans MT" w:hAnsi="Gill Sans MT"/>
          <w:w w:val="110"/>
          <w:sz w:val="24"/>
        </w:rPr>
        <w:t>conciliazione</w:t>
      </w:r>
      <w:r>
        <w:rPr>
          <w:rFonts w:ascii="Gill Sans MT" w:hAnsi="Gill Sans MT"/>
          <w:spacing w:val="-10"/>
          <w:w w:val="110"/>
          <w:sz w:val="24"/>
        </w:rPr>
        <w:t> </w:t>
      </w:r>
      <w:r>
        <w:rPr>
          <w:rFonts w:ascii="Gill Sans MT" w:hAnsi="Gill Sans MT"/>
          <w:w w:val="110"/>
          <w:sz w:val="24"/>
        </w:rPr>
        <w:t>deve</w:t>
      </w:r>
      <w:r>
        <w:rPr>
          <w:rFonts w:ascii="Gill Sans MT" w:hAnsi="Gill Sans MT"/>
          <w:spacing w:val="-11"/>
          <w:w w:val="110"/>
          <w:sz w:val="24"/>
        </w:rPr>
        <w:t> </w:t>
      </w:r>
      <w:r>
        <w:rPr>
          <w:rFonts w:ascii="Gill Sans MT" w:hAnsi="Gill Sans MT"/>
          <w:w w:val="110"/>
          <w:sz w:val="24"/>
        </w:rPr>
        <w:t>essere</w:t>
      </w:r>
      <w:r>
        <w:rPr>
          <w:rFonts w:ascii="Gill Sans MT" w:hAnsi="Gill Sans MT"/>
          <w:spacing w:val="-12"/>
          <w:w w:val="110"/>
          <w:sz w:val="24"/>
        </w:rPr>
        <w:t> </w:t>
      </w:r>
      <w:r>
        <w:rPr>
          <w:rFonts w:ascii="Gill Sans MT" w:hAnsi="Gill Sans MT"/>
          <w:w w:val="110"/>
          <w:sz w:val="24"/>
        </w:rPr>
        <w:t>sottoscritto</w:t>
      </w:r>
      <w:r>
        <w:rPr>
          <w:rFonts w:ascii="Gill Sans MT" w:hAnsi="Gill Sans MT"/>
          <w:spacing w:val="-13"/>
          <w:w w:val="110"/>
          <w:sz w:val="24"/>
        </w:rPr>
        <w:t> </w:t>
      </w:r>
      <w:r>
        <w:rPr>
          <w:rFonts w:ascii="Gill Sans MT" w:hAnsi="Gill Sans MT"/>
          <w:w w:val="110"/>
          <w:sz w:val="24"/>
        </w:rPr>
        <w:t>dalle</w:t>
      </w:r>
      <w:r>
        <w:rPr>
          <w:rFonts w:ascii="Gill Sans MT" w:hAnsi="Gill Sans MT"/>
          <w:spacing w:val="-11"/>
          <w:w w:val="110"/>
          <w:sz w:val="24"/>
        </w:rPr>
        <w:t> </w:t>
      </w:r>
      <w:r>
        <w:rPr>
          <w:rFonts w:ascii="Gill Sans MT" w:hAnsi="Gill Sans MT"/>
          <w:w w:val="110"/>
          <w:sz w:val="24"/>
        </w:rPr>
        <w:t>parti</w:t>
      </w:r>
      <w:r>
        <w:rPr>
          <w:rFonts w:ascii="Gill Sans MT" w:hAnsi="Gill Sans MT"/>
          <w:spacing w:val="-13"/>
          <w:w w:val="110"/>
          <w:sz w:val="24"/>
        </w:rPr>
        <w:t> </w:t>
      </w:r>
      <w:r>
        <w:rPr>
          <w:rFonts w:ascii="Gill Sans MT" w:hAnsi="Gill Sans MT"/>
          <w:w w:val="110"/>
          <w:sz w:val="24"/>
        </w:rPr>
        <w:t>e</w:t>
      </w:r>
      <w:r>
        <w:rPr>
          <w:rFonts w:ascii="Gill Sans MT" w:hAnsi="Gill Sans MT"/>
          <w:spacing w:val="-9"/>
          <w:w w:val="110"/>
          <w:sz w:val="24"/>
        </w:rPr>
        <w:t> </w:t>
      </w:r>
      <w:r>
        <w:rPr>
          <w:rFonts w:ascii="Gill Sans MT" w:hAnsi="Gill Sans MT"/>
          <w:w w:val="110"/>
          <w:sz w:val="24"/>
        </w:rPr>
        <w:t>dal</w:t>
      </w:r>
      <w:r>
        <w:rPr>
          <w:rFonts w:ascii="Gill Sans MT" w:hAnsi="Gill Sans MT"/>
          <w:spacing w:val="-11"/>
          <w:w w:val="110"/>
          <w:sz w:val="24"/>
        </w:rPr>
        <w:t> </w:t>
      </w:r>
      <w:r>
        <w:rPr>
          <w:rFonts w:ascii="Gill Sans MT" w:hAnsi="Gill Sans MT"/>
          <w:w w:val="110"/>
          <w:sz w:val="24"/>
        </w:rPr>
        <w:t>Presidente</w:t>
      </w:r>
      <w:r>
        <w:rPr>
          <w:rFonts w:ascii="Gill Sans MT" w:hAnsi="Gill Sans MT"/>
          <w:spacing w:val="-11"/>
          <w:w w:val="110"/>
          <w:sz w:val="24"/>
        </w:rPr>
        <w:t> </w:t>
      </w:r>
      <w:r>
        <w:rPr>
          <w:rFonts w:ascii="Gill Sans MT" w:hAnsi="Gill Sans MT"/>
          <w:w w:val="110"/>
          <w:sz w:val="24"/>
        </w:rPr>
        <w:t>della Commissione.</w:t>
      </w:r>
    </w:p>
    <w:p>
      <w:pPr>
        <w:pStyle w:val="ListParagraph"/>
        <w:numPr>
          <w:ilvl w:val="0"/>
          <w:numId w:val="182"/>
        </w:numPr>
        <w:tabs>
          <w:tab w:pos="1662" w:val="left" w:leader="none"/>
        </w:tabs>
        <w:spacing w:line="290" w:lineRule="auto" w:before="251" w:after="0"/>
        <w:ind w:left="1661" w:right="932" w:hanging="567"/>
        <w:jc w:val="both"/>
        <w:rPr>
          <w:rFonts w:ascii="Gill Sans MT" w:hAnsi="Gill Sans MT"/>
          <w:sz w:val="24"/>
        </w:rPr>
      </w:pPr>
      <w:r>
        <w:rPr/>
        <w:pict>
          <v:shape style="position:absolute;margin-left:39.280704pt;margin-top:27.87986pt;width:15.45pt;height:114.05pt;mso-position-horizontal-relative:page;mso-position-vertical-relative:paragraph;z-index:25261772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5"/>
          <w:sz w:val="24"/>
        </w:rPr>
        <w:t>Successivamente</w:t>
      </w:r>
      <w:r>
        <w:rPr>
          <w:rFonts w:ascii="Gill Sans MT" w:hAnsi="Gill Sans MT"/>
          <w:spacing w:val="-40"/>
          <w:w w:val="115"/>
          <w:sz w:val="24"/>
        </w:rPr>
        <w:t> </w:t>
      </w:r>
      <w:r>
        <w:rPr>
          <w:rFonts w:ascii="Gill Sans MT" w:hAnsi="Gill Sans MT"/>
          <w:w w:val="115"/>
          <w:sz w:val="24"/>
        </w:rPr>
        <w:t>all’avvenuta</w:t>
      </w:r>
      <w:r>
        <w:rPr>
          <w:rFonts w:ascii="Gill Sans MT" w:hAnsi="Gill Sans MT"/>
          <w:spacing w:val="-40"/>
          <w:w w:val="115"/>
          <w:sz w:val="24"/>
        </w:rPr>
        <w:t> </w:t>
      </w:r>
      <w:r>
        <w:rPr>
          <w:rFonts w:ascii="Gill Sans MT" w:hAnsi="Gill Sans MT"/>
          <w:w w:val="115"/>
          <w:sz w:val="24"/>
        </w:rPr>
        <w:t>conciliazione</w:t>
      </w:r>
      <w:r>
        <w:rPr>
          <w:rFonts w:ascii="Gill Sans MT" w:hAnsi="Gill Sans MT"/>
          <w:spacing w:val="-39"/>
          <w:w w:val="115"/>
          <w:sz w:val="24"/>
        </w:rPr>
        <w:t> </w:t>
      </w:r>
      <w:r>
        <w:rPr>
          <w:rFonts w:ascii="Gill Sans MT" w:hAnsi="Gill Sans MT"/>
          <w:w w:val="115"/>
          <w:sz w:val="24"/>
        </w:rPr>
        <w:t>la</w:t>
      </w:r>
      <w:r>
        <w:rPr>
          <w:rFonts w:ascii="Gill Sans MT" w:hAnsi="Gill Sans MT"/>
          <w:spacing w:val="-40"/>
          <w:w w:val="115"/>
          <w:sz w:val="24"/>
        </w:rPr>
        <w:t> </w:t>
      </w:r>
      <w:r>
        <w:rPr>
          <w:rFonts w:ascii="Gill Sans MT" w:hAnsi="Gill Sans MT"/>
          <w:w w:val="115"/>
          <w:sz w:val="24"/>
        </w:rPr>
        <w:t>Commissione</w:t>
      </w:r>
      <w:r>
        <w:rPr>
          <w:rFonts w:ascii="Gill Sans MT" w:hAnsi="Gill Sans MT"/>
          <w:spacing w:val="-40"/>
          <w:w w:val="115"/>
          <w:sz w:val="24"/>
        </w:rPr>
        <w:t> </w:t>
      </w:r>
      <w:r>
        <w:rPr>
          <w:rFonts w:ascii="Gill Sans MT" w:hAnsi="Gill Sans MT"/>
          <w:w w:val="115"/>
          <w:sz w:val="24"/>
        </w:rPr>
        <w:t>dichiara</w:t>
      </w:r>
      <w:r>
        <w:rPr>
          <w:rFonts w:ascii="Gill Sans MT" w:hAnsi="Gill Sans MT"/>
          <w:spacing w:val="-40"/>
          <w:w w:val="115"/>
          <w:sz w:val="24"/>
        </w:rPr>
        <w:t> </w:t>
      </w:r>
      <w:r>
        <w:rPr>
          <w:rFonts w:ascii="Gill Sans MT" w:hAnsi="Gill Sans MT"/>
          <w:w w:val="115"/>
          <w:sz w:val="24"/>
        </w:rPr>
        <w:t>cessata</w:t>
      </w:r>
      <w:r>
        <w:rPr>
          <w:rFonts w:ascii="Gill Sans MT" w:hAnsi="Gill Sans MT"/>
          <w:spacing w:val="-40"/>
          <w:w w:val="115"/>
          <w:sz w:val="24"/>
        </w:rPr>
        <w:t> </w:t>
      </w:r>
      <w:r>
        <w:rPr>
          <w:rFonts w:ascii="Gill Sans MT" w:hAnsi="Gill Sans MT"/>
          <w:w w:val="115"/>
          <w:sz w:val="24"/>
        </w:rPr>
        <w:t>la materia del contendere e dispone la restituzione alle parti della tassa eventualmente</w:t>
      </w:r>
      <w:r>
        <w:rPr>
          <w:rFonts w:ascii="Gill Sans MT" w:hAnsi="Gill Sans MT"/>
          <w:spacing w:val="-29"/>
          <w:w w:val="115"/>
          <w:sz w:val="24"/>
        </w:rPr>
        <w:t> </w:t>
      </w:r>
      <w:r>
        <w:rPr>
          <w:rFonts w:ascii="Gill Sans MT" w:hAnsi="Gill Sans MT"/>
          <w:w w:val="115"/>
          <w:sz w:val="24"/>
        </w:rPr>
        <w:t>versata.</w:t>
      </w:r>
    </w:p>
    <w:p>
      <w:pPr>
        <w:pStyle w:val="BodyText"/>
        <w:rPr>
          <w:rFonts w:ascii="Gill Sans MT"/>
          <w:sz w:val="28"/>
        </w:rPr>
      </w:pPr>
    </w:p>
    <w:p>
      <w:pPr>
        <w:pStyle w:val="BodyText"/>
        <w:spacing w:before="10"/>
        <w:rPr>
          <w:rFonts w:ascii="Gill Sans MT"/>
          <w:sz w:val="28"/>
        </w:rPr>
      </w:pPr>
    </w:p>
    <w:p>
      <w:pPr>
        <w:spacing w:before="0"/>
        <w:ind w:left="1056" w:right="924" w:firstLine="0"/>
        <w:jc w:val="center"/>
        <w:rPr>
          <w:rFonts w:ascii="Trebuchet MS" w:hAnsi="Trebuchet MS"/>
          <w:b/>
          <w:sz w:val="28"/>
        </w:rPr>
      </w:pPr>
      <w:bookmarkStart w:name="_bookmark200" w:id="201"/>
      <w:bookmarkEnd w:id="201"/>
      <w:r>
        <w:rPr/>
      </w:r>
      <w:r>
        <w:rPr>
          <w:rFonts w:ascii="Trebuchet MS" w:hAnsi="Trebuchet MS"/>
          <w:b/>
          <w:w w:val="105"/>
          <w:sz w:val="28"/>
        </w:rPr>
        <w:t>Art.72 – Delibera sull’istanza</w:t>
      </w:r>
    </w:p>
    <w:p>
      <w:pPr>
        <w:pStyle w:val="BodyText"/>
        <w:spacing w:before="3"/>
        <w:rPr>
          <w:rFonts w:ascii="Trebuchet MS"/>
          <w:b/>
          <w:sz w:val="18"/>
        </w:rPr>
      </w:pPr>
    </w:p>
    <w:p>
      <w:pPr>
        <w:pStyle w:val="ListParagraph"/>
        <w:numPr>
          <w:ilvl w:val="0"/>
          <w:numId w:val="183"/>
        </w:numPr>
        <w:tabs>
          <w:tab w:pos="1661" w:val="left" w:leader="none"/>
          <w:tab w:pos="1662" w:val="left" w:leader="none"/>
        </w:tabs>
        <w:spacing w:line="290" w:lineRule="auto" w:before="103" w:after="0"/>
        <w:ind w:left="1661" w:right="934" w:hanging="567"/>
        <w:jc w:val="left"/>
        <w:rPr>
          <w:rFonts w:ascii="Gill Sans MT" w:hAnsi="Gill Sans MT"/>
          <w:sz w:val="24"/>
        </w:rPr>
      </w:pPr>
      <w:r>
        <w:rPr/>
        <w:pict>
          <v:shape style="position:absolute;margin-left:39.280712pt;margin-top:36.266373pt;width:15.45pt;height:167.95pt;mso-position-horizontal-relative:page;mso-position-vertical-relative:paragraph;z-index:25261670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hAnsi="Gill Sans MT"/>
          <w:w w:val="110"/>
          <w:sz w:val="24"/>
        </w:rPr>
        <w:t>La Commissione Tesseramento Atleti delibera sull’istanza assumendo uno dei seguenti</w:t>
      </w:r>
      <w:r>
        <w:rPr>
          <w:rFonts w:ascii="Gill Sans MT" w:hAnsi="Gill Sans MT"/>
          <w:spacing w:val="-27"/>
          <w:w w:val="110"/>
          <w:sz w:val="24"/>
        </w:rPr>
        <w:t> </w:t>
      </w:r>
      <w:r>
        <w:rPr>
          <w:rFonts w:ascii="Gill Sans MT" w:hAnsi="Gill Sans MT"/>
          <w:w w:val="110"/>
          <w:sz w:val="24"/>
        </w:rPr>
        <w:t>provvedimenti:</w:t>
      </w:r>
    </w:p>
    <w:p>
      <w:pPr>
        <w:pStyle w:val="ListParagraph"/>
        <w:numPr>
          <w:ilvl w:val="1"/>
          <w:numId w:val="183"/>
        </w:numPr>
        <w:tabs>
          <w:tab w:pos="2088" w:val="left" w:leader="none"/>
          <w:tab w:pos="2089" w:val="left" w:leader="none"/>
        </w:tabs>
        <w:spacing w:line="240" w:lineRule="auto" w:before="0" w:after="0"/>
        <w:ind w:left="2088" w:right="0" w:hanging="428"/>
        <w:jc w:val="left"/>
        <w:rPr>
          <w:rFonts w:ascii="Gill Sans MT" w:hAnsi="Gill Sans MT"/>
          <w:sz w:val="24"/>
        </w:rPr>
      </w:pPr>
      <w:r>
        <w:rPr>
          <w:rFonts w:ascii="Gill Sans MT" w:hAnsi="Gill Sans MT"/>
          <w:w w:val="110"/>
          <w:sz w:val="24"/>
        </w:rPr>
        <w:t>dichiarazione</w:t>
      </w:r>
      <w:r>
        <w:rPr>
          <w:rFonts w:ascii="Gill Sans MT" w:hAnsi="Gill Sans MT"/>
          <w:spacing w:val="-25"/>
          <w:w w:val="110"/>
          <w:sz w:val="24"/>
        </w:rPr>
        <w:t> </w:t>
      </w:r>
      <w:r>
        <w:rPr>
          <w:rFonts w:ascii="Gill Sans MT" w:hAnsi="Gill Sans MT"/>
          <w:w w:val="110"/>
          <w:sz w:val="24"/>
        </w:rPr>
        <w:t>di</w:t>
      </w:r>
      <w:r>
        <w:rPr>
          <w:rFonts w:ascii="Gill Sans MT" w:hAnsi="Gill Sans MT"/>
          <w:spacing w:val="-25"/>
          <w:w w:val="110"/>
          <w:sz w:val="24"/>
        </w:rPr>
        <w:t> </w:t>
      </w:r>
      <w:r>
        <w:rPr>
          <w:rFonts w:ascii="Gill Sans MT" w:hAnsi="Gill Sans MT"/>
          <w:w w:val="110"/>
          <w:sz w:val="24"/>
        </w:rPr>
        <w:t>inammissibilità</w:t>
      </w:r>
      <w:r>
        <w:rPr>
          <w:rFonts w:ascii="Gill Sans MT" w:hAnsi="Gill Sans MT"/>
          <w:spacing w:val="-25"/>
          <w:w w:val="110"/>
          <w:sz w:val="24"/>
        </w:rPr>
        <w:t> </w:t>
      </w:r>
      <w:r>
        <w:rPr>
          <w:rFonts w:ascii="Gill Sans MT" w:hAnsi="Gill Sans MT"/>
          <w:w w:val="110"/>
          <w:sz w:val="24"/>
        </w:rPr>
        <w:t>o</w:t>
      </w:r>
      <w:r>
        <w:rPr>
          <w:rFonts w:ascii="Gill Sans MT" w:hAnsi="Gill Sans MT"/>
          <w:spacing w:val="-26"/>
          <w:w w:val="110"/>
          <w:sz w:val="24"/>
        </w:rPr>
        <w:t> </w:t>
      </w:r>
      <w:r>
        <w:rPr>
          <w:rFonts w:ascii="Gill Sans MT" w:hAnsi="Gill Sans MT"/>
          <w:w w:val="110"/>
          <w:sz w:val="24"/>
        </w:rPr>
        <w:t>di</w:t>
      </w:r>
      <w:r>
        <w:rPr>
          <w:rFonts w:ascii="Gill Sans MT" w:hAnsi="Gill Sans MT"/>
          <w:spacing w:val="-24"/>
          <w:w w:val="110"/>
          <w:sz w:val="24"/>
        </w:rPr>
        <w:t> </w:t>
      </w:r>
      <w:r>
        <w:rPr>
          <w:rFonts w:ascii="Gill Sans MT" w:hAnsi="Gill Sans MT"/>
          <w:w w:val="110"/>
          <w:sz w:val="24"/>
        </w:rPr>
        <w:t>improcedibilità</w:t>
      </w:r>
      <w:r>
        <w:rPr>
          <w:rFonts w:ascii="Gill Sans MT" w:hAnsi="Gill Sans MT"/>
          <w:spacing w:val="-24"/>
          <w:w w:val="110"/>
          <w:sz w:val="24"/>
        </w:rPr>
        <w:t> </w:t>
      </w:r>
      <w:r>
        <w:rPr>
          <w:rFonts w:ascii="Gill Sans MT" w:hAnsi="Gill Sans MT"/>
          <w:w w:val="110"/>
          <w:sz w:val="24"/>
        </w:rPr>
        <w:t>dell’istanza;</w:t>
      </w:r>
    </w:p>
    <w:p>
      <w:pPr>
        <w:pStyle w:val="ListParagraph"/>
        <w:numPr>
          <w:ilvl w:val="1"/>
          <w:numId w:val="183"/>
        </w:numPr>
        <w:tabs>
          <w:tab w:pos="2088" w:val="left" w:leader="none"/>
          <w:tab w:pos="2089" w:val="left" w:leader="none"/>
        </w:tabs>
        <w:spacing w:line="240" w:lineRule="auto" w:before="58" w:after="0"/>
        <w:ind w:left="2088" w:right="0" w:hanging="428"/>
        <w:jc w:val="left"/>
        <w:rPr>
          <w:rFonts w:ascii="Gill Sans MT" w:hAnsi="Gill Sans MT"/>
          <w:sz w:val="24"/>
        </w:rPr>
      </w:pPr>
      <w:r>
        <w:rPr>
          <w:rFonts w:ascii="Gill Sans MT" w:hAnsi="Gill Sans MT"/>
          <w:w w:val="110"/>
          <w:sz w:val="24"/>
        </w:rPr>
        <w:t>rigetto</w:t>
      </w:r>
      <w:r>
        <w:rPr>
          <w:rFonts w:ascii="Gill Sans MT" w:hAnsi="Gill Sans MT"/>
          <w:spacing w:val="-24"/>
          <w:w w:val="110"/>
          <w:sz w:val="24"/>
        </w:rPr>
        <w:t> </w:t>
      </w:r>
      <w:r>
        <w:rPr>
          <w:rFonts w:ascii="Gill Sans MT" w:hAnsi="Gill Sans MT"/>
          <w:w w:val="110"/>
          <w:sz w:val="24"/>
        </w:rPr>
        <w:t>dell’istanza;</w:t>
      </w:r>
    </w:p>
    <w:p>
      <w:pPr>
        <w:pStyle w:val="ListParagraph"/>
        <w:numPr>
          <w:ilvl w:val="1"/>
          <w:numId w:val="183"/>
        </w:numPr>
        <w:tabs>
          <w:tab w:pos="2088" w:val="left" w:leader="none"/>
          <w:tab w:pos="2089" w:val="left" w:leader="none"/>
        </w:tabs>
        <w:spacing w:line="240" w:lineRule="auto" w:before="60" w:after="0"/>
        <w:ind w:left="2088" w:right="0" w:hanging="428"/>
        <w:jc w:val="left"/>
        <w:rPr>
          <w:rFonts w:ascii="Gill Sans MT" w:hAnsi="Gill Sans MT"/>
          <w:sz w:val="24"/>
        </w:rPr>
      </w:pPr>
      <w:r>
        <w:rPr>
          <w:rFonts w:ascii="Gill Sans MT" w:hAnsi="Gill Sans MT"/>
          <w:w w:val="110"/>
          <w:sz w:val="24"/>
        </w:rPr>
        <w:t>accoglimento</w:t>
      </w:r>
      <w:r>
        <w:rPr>
          <w:rFonts w:ascii="Gill Sans MT" w:hAnsi="Gill Sans MT"/>
          <w:spacing w:val="19"/>
          <w:w w:val="110"/>
          <w:sz w:val="24"/>
        </w:rPr>
        <w:t> </w:t>
      </w:r>
      <w:r>
        <w:rPr>
          <w:rFonts w:ascii="Gill Sans MT" w:hAnsi="Gill Sans MT"/>
          <w:w w:val="110"/>
          <w:sz w:val="24"/>
        </w:rPr>
        <w:t>dell’istanza;</w:t>
      </w:r>
    </w:p>
    <w:p>
      <w:pPr>
        <w:pStyle w:val="ListParagraph"/>
        <w:numPr>
          <w:ilvl w:val="1"/>
          <w:numId w:val="183"/>
        </w:numPr>
        <w:tabs>
          <w:tab w:pos="2088" w:val="left" w:leader="none"/>
          <w:tab w:pos="2089" w:val="left" w:leader="none"/>
        </w:tabs>
        <w:spacing w:line="240" w:lineRule="auto" w:before="58" w:after="0"/>
        <w:ind w:left="2088" w:right="0" w:hanging="428"/>
        <w:jc w:val="left"/>
        <w:rPr>
          <w:rFonts w:ascii="Gill Sans MT" w:hAnsi="Gill Sans MT"/>
          <w:sz w:val="24"/>
        </w:rPr>
      </w:pPr>
      <w:r>
        <w:rPr>
          <w:rFonts w:ascii="Gill Sans MT" w:hAnsi="Gill Sans MT"/>
          <w:w w:val="105"/>
          <w:sz w:val="24"/>
        </w:rPr>
        <w:t>revoca</w:t>
      </w:r>
      <w:r>
        <w:rPr>
          <w:rFonts w:ascii="Gill Sans MT" w:hAnsi="Gill Sans MT"/>
          <w:spacing w:val="63"/>
          <w:w w:val="105"/>
          <w:sz w:val="24"/>
        </w:rPr>
        <w:t> </w:t>
      </w:r>
      <w:r>
        <w:rPr>
          <w:rFonts w:ascii="Gill Sans MT" w:hAnsi="Gill Sans MT"/>
          <w:w w:val="105"/>
          <w:sz w:val="24"/>
        </w:rPr>
        <w:t>dell’omologazione;</w:t>
      </w:r>
    </w:p>
    <w:p>
      <w:pPr>
        <w:pStyle w:val="ListParagraph"/>
        <w:numPr>
          <w:ilvl w:val="1"/>
          <w:numId w:val="183"/>
        </w:numPr>
        <w:tabs>
          <w:tab w:pos="2088" w:val="left" w:leader="none"/>
          <w:tab w:pos="2089" w:val="left" w:leader="none"/>
        </w:tabs>
        <w:spacing w:line="240" w:lineRule="auto" w:before="58" w:after="0"/>
        <w:ind w:left="2088" w:right="0" w:hanging="428"/>
        <w:jc w:val="left"/>
        <w:rPr>
          <w:rFonts w:ascii="Gill Sans MT" w:hAnsi="Gill Sans MT"/>
          <w:sz w:val="24"/>
        </w:rPr>
      </w:pPr>
      <w:r>
        <w:rPr>
          <w:rFonts w:ascii="Gill Sans MT" w:hAnsi="Gill Sans MT"/>
          <w:w w:val="110"/>
          <w:sz w:val="24"/>
        </w:rPr>
        <w:t>dichiarazione</w:t>
      </w:r>
      <w:r>
        <w:rPr>
          <w:rFonts w:ascii="Gill Sans MT" w:hAnsi="Gill Sans MT"/>
          <w:spacing w:val="27"/>
          <w:w w:val="110"/>
          <w:sz w:val="24"/>
        </w:rPr>
        <w:t> </w:t>
      </w:r>
      <w:r>
        <w:rPr>
          <w:rFonts w:ascii="Gill Sans MT" w:hAnsi="Gill Sans MT"/>
          <w:w w:val="110"/>
          <w:sz w:val="24"/>
        </w:rPr>
        <w:t>dell’esistenza</w:t>
      </w:r>
      <w:r>
        <w:rPr>
          <w:rFonts w:ascii="Gill Sans MT" w:hAnsi="Gill Sans MT"/>
          <w:spacing w:val="28"/>
          <w:w w:val="110"/>
          <w:sz w:val="24"/>
        </w:rPr>
        <w:t> </w:t>
      </w:r>
      <w:r>
        <w:rPr>
          <w:rFonts w:ascii="Gill Sans MT" w:hAnsi="Gill Sans MT"/>
          <w:w w:val="110"/>
          <w:sz w:val="24"/>
        </w:rPr>
        <w:t>del</w:t>
      </w:r>
      <w:r>
        <w:rPr>
          <w:rFonts w:ascii="Gill Sans MT" w:hAnsi="Gill Sans MT"/>
          <w:spacing w:val="28"/>
          <w:w w:val="110"/>
          <w:sz w:val="24"/>
        </w:rPr>
        <w:t> </w:t>
      </w:r>
      <w:r>
        <w:rPr>
          <w:rFonts w:ascii="Gill Sans MT" w:hAnsi="Gill Sans MT"/>
          <w:w w:val="110"/>
          <w:sz w:val="24"/>
        </w:rPr>
        <w:t>doppio</w:t>
      </w:r>
      <w:r>
        <w:rPr>
          <w:rFonts w:ascii="Gill Sans MT" w:hAnsi="Gill Sans MT"/>
          <w:spacing w:val="28"/>
          <w:w w:val="110"/>
          <w:sz w:val="24"/>
        </w:rPr>
        <w:t> </w:t>
      </w:r>
      <w:r>
        <w:rPr>
          <w:rFonts w:ascii="Gill Sans MT" w:hAnsi="Gill Sans MT"/>
          <w:w w:val="110"/>
          <w:sz w:val="24"/>
        </w:rPr>
        <w:t>tesseramento</w:t>
      </w:r>
      <w:r>
        <w:rPr>
          <w:rFonts w:ascii="Gill Sans MT" w:hAnsi="Gill Sans MT"/>
          <w:spacing w:val="27"/>
          <w:w w:val="110"/>
          <w:sz w:val="24"/>
        </w:rPr>
        <w:t> </w:t>
      </w:r>
      <w:r>
        <w:rPr>
          <w:rFonts w:ascii="Gill Sans MT" w:hAnsi="Gill Sans MT"/>
          <w:w w:val="110"/>
          <w:sz w:val="24"/>
        </w:rPr>
        <w:t>e</w:t>
      </w:r>
      <w:r>
        <w:rPr>
          <w:rFonts w:ascii="Gill Sans MT" w:hAnsi="Gill Sans MT"/>
          <w:spacing w:val="28"/>
          <w:w w:val="110"/>
          <w:sz w:val="24"/>
        </w:rPr>
        <w:t> </w:t>
      </w:r>
      <w:r>
        <w:rPr>
          <w:rFonts w:ascii="Gill Sans MT" w:hAnsi="Gill Sans MT"/>
          <w:w w:val="110"/>
          <w:sz w:val="24"/>
        </w:rPr>
        <w:t>accertamento</w:t>
      </w:r>
      <w:r>
        <w:rPr>
          <w:rFonts w:ascii="Gill Sans MT" w:hAnsi="Gill Sans MT"/>
          <w:spacing w:val="28"/>
          <w:w w:val="110"/>
          <w:sz w:val="24"/>
        </w:rPr>
        <w:t> </w:t>
      </w:r>
      <w:r>
        <w:rPr>
          <w:rFonts w:ascii="Gill Sans MT" w:hAnsi="Gill Sans MT"/>
          <w:w w:val="110"/>
          <w:sz w:val="24"/>
        </w:rPr>
        <w:t>del</w:t>
      </w:r>
    </w:p>
    <w:p>
      <w:pPr>
        <w:pStyle w:val="BodyText"/>
        <w:spacing w:before="60"/>
        <w:ind w:left="2088"/>
        <w:rPr>
          <w:rFonts w:ascii="Gill Sans MT"/>
        </w:rPr>
      </w:pPr>
      <w:r>
        <w:rPr>
          <w:rFonts w:ascii="Gill Sans MT"/>
          <w:w w:val="110"/>
        </w:rPr>
        <w:t>tesseramento valido;</w:t>
      </w:r>
    </w:p>
    <w:p>
      <w:pPr>
        <w:pStyle w:val="ListParagraph"/>
        <w:numPr>
          <w:ilvl w:val="1"/>
          <w:numId w:val="183"/>
        </w:numPr>
        <w:tabs>
          <w:tab w:pos="2088" w:val="left" w:leader="none"/>
          <w:tab w:pos="2089" w:val="left" w:leader="none"/>
        </w:tabs>
        <w:spacing w:line="290" w:lineRule="auto" w:before="58" w:after="0"/>
        <w:ind w:left="2088" w:right="935" w:hanging="428"/>
        <w:jc w:val="left"/>
        <w:rPr>
          <w:rFonts w:ascii="Gill Sans MT"/>
          <w:sz w:val="24"/>
        </w:rPr>
      </w:pPr>
      <w:r>
        <w:rPr>
          <w:rFonts w:ascii="Gill Sans MT"/>
          <w:w w:val="110"/>
          <w:sz w:val="24"/>
        </w:rPr>
        <w:t>archiviazione degli atti (nei procedimenti di revoca omologa o doppio tesseramento);</w:t>
      </w:r>
    </w:p>
    <w:p>
      <w:pPr>
        <w:pStyle w:val="ListParagraph"/>
        <w:numPr>
          <w:ilvl w:val="1"/>
          <w:numId w:val="183"/>
        </w:numPr>
        <w:tabs>
          <w:tab w:pos="2088" w:val="left" w:leader="none"/>
          <w:tab w:pos="2089" w:val="left" w:leader="none"/>
        </w:tabs>
        <w:spacing w:line="290" w:lineRule="auto" w:before="1" w:after="0"/>
        <w:ind w:left="2088" w:right="930" w:hanging="428"/>
        <w:jc w:val="left"/>
        <w:rPr>
          <w:rFonts w:ascii="Gill Sans MT"/>
          <w:sz w:val="24"/>
        </w:rPr>
      </w:pPr>
      <w:r>
        <w:rPr>
          <w:rFonts w:ascii="Gill Sans MT"/>
          <w:w w:val="110"/>
          <w:sz w:val="24"/>
        </w:rPr>
        <w:t>revoca</w:t>
      </w:r>
      <w:r>
        <w:rPr>
          <w:rFonts w:ascii="Gill Sans MT"/>
          <w:spacing w:val="-36"/>
          <w:w w:val="110"/>
          <w:sz w:val="24"/>
        </w:rPr>
        <w:t> </w:t>
      </w:r>
      <w:r>
        <w:rPr>
          <w:rFonts w:ascii="Gill Sans MT"/>
          <w:w w:val="110"/>
          <w:sz w:val="24"/>
        </w:rPr>
        <w:t>del</w:t>
      </w:r>
      <w:r>
        <w:rPr>
          <w:rFonts w:ascii="Gill Sans MT"/>
          <w:spacing w:val="-34"/>
          <w:w w:val="110"/>
          <w:sz w:val="24"/>
        </w:rPr>
        <w:t> </w:t>
      </w:r>
      <w:r>
        <w:rPr>
          <w:rFonts w:ascii="Gill Sans MT"/>
          <w:w w:val="110"/>
          <w:sz w:val="24"/>
        </w:rPr>
        <w:t>consenso</w:t>
      </w:r>
      <w:r>
        <w:rPr>
          <w:rFonts w:ascii="Gill Sans MT"/>
          <w:spacing w:val="-36"/>
          <w:w w:val="110"/>
          <w:sz w:val="24"/>
        </w:rPr>
        <w:t> </w:t>
      </w:r>
      <w:r>
        <w:rPr>
          <w:rFonts w:ascii="Gill Sans MT"/>
          <w:w w:val="110"/>
          <w:sz w:val="24"/>
        </w:rPr>
        <w:t>del</w:t>
      </w:r>
      <w:r>
        <w:rPr>
          <w:rFonts w:ascii="Gill Sans MT"/>
          <w:spacing w:val="-34"/>
          <w:w w:val="110"/>
          <w:sz w:val="24"/>
        </w:rPr>
        <w:t> </w:t>
      </w:r>
      <w:r>
        <w:rPr>
          <w:rFonts w:ascii="Gill Sans MT"/>
          <w:w w:val="110"/>
          <w:sz w:val="24"/>
        </w:rPr>
        <w:t>tesseramento</w:t>
      </w:r>
      <w:r>
        <w:rPr>
          <w:rFonts w:ascii="Gill Sans MT"/>
          <w:spacing w:val="-35"/>
          <w:w w:val="110"/>
          <w:sz w:val="24"/>
        </w:rPr>
        <w:t> </w:t>
      </w:r>
      <w:r>
        <w:rPr>
          <w:rFonts w:ascii="Gill Sans MT"/>
          <w:w w:val="110"/>
          <w:sz w:val="24"/>
        </w:rPr>
        <w:t>di</w:t>
      </w:r>
      <w:r>
        <w:rPr>
          <w:rFonts w:ascii="Gill Sans MT"/>
          <w:spacing w:val="-35"/>
          <w:w w:val="110"/>
          <w:sz w:val="24"/>
        </w:rPr>
        <w:t> </w:t>
      </w:r>
      <w:r>
        <w:rPr>
          <w:rFonts w:ascii="Gill Sans MT"/>
          <w:w w:val="110"/>
          <w:sz w:val="24"/>
        </w:rPr>
        <w:t>un</w:t>
      </w:r>
      <w:r>
        <w:rPr>
          <w:rFonts w:ascii="Gill Sans MT"/>
          <w:spacing w:val="-34"/>
          <w:w w:val="110"/>
          <w:sz w:val="24"/>
        </w:rPr>
        <w:t> </w:t>
      </w:r>
      <w:r>
        <w:rPr>
          <w:rFonts w:ascii="Gill Sans MT"/>
          <w:w w:val="110"/>
          <w:sz w:val="24"/>
        </w:rPr>
        <w:t>atleta</w:t>
      </w:r>
      <w:r>
        <w:rPr>
          <w:rFonts w:ascii="Gill Sans MT"/>
          <w:spacing w:val="-35"/>
          <w:w w:val="110"/>
          <w:sz w:val="24"/>
        </w:rPr>
        <w:t> </w:t>
      </w:r>
      <w:r>
        <w:rPr>
          <w:rFonts w:ascii="Gill Sans MT"/>
          <w:w w:val="110"/>
          <w:sz w:val="24"/>
        </w:rPr>
        <w:t>straniero</w:t>
      </w:r>
      <w:r>
        <w:rPr>
          <w:rFonts w:ascii="Gill Sans MT"/>
          <w:spacing w:val="-35"/>
          <w:w w:val="110"/>
          <w:sz w:val="24"/>
        </w:rPr>
        <w:t> </w:t>
      </w:r>
      <w:r>
        <w:rPr>
          <w:rFonts w:ascii="Gill Sans MT"/>
          <w:w w:val="110"/>
          <w:sz w:val="24"/>
        </w:rPr>
        <w:t>per</w:t>
      </w:r>
      <w:r>
        <w:rPr>
          <w:rFonts w:ascii="Gill Sans MT"/>
          <w:spacing w:val="-33"/>
          <w:w w:val="110"/>
          <w:sz w:val="24"/>
        </w:rPr>
        <w:t> </w:t>
      </w:r>
      <w:r>
        <w:rPr>
          <w:rFonts w:ascii="Gill Sans MT"/>
          <w:w w:val="110"/>
          <w:sz w:val="24"/>
        </w:rPr>
        <w:t>insussistenza dei</w:t>
      </w:r>
      <w:r>
        <w:rPr>
          <w:rFonts w:ascii="Gill Sans MT"/>
          <w:spacing w:val="-29"/>
          <w:w w:val="110"/>
          <w:sz w:val="24"/>
        </w:rPr>
        <w:t> </w:t>
      </w:r>
      <w:r>
        <w:rPr>
          <w:rFonts w:ascii="Gill Sans MT"/>
          <w:w w:val="110"/>
          <w:sz w:val="24"/>
        </w:rPr>
        <w:t>requisiti</w:t>
      </w:r>
      <w:r>
        <w:rPr>
          <w:rFonts w:ascii="Gill Sans MT"/>
          <w:spacing w:val="-29"/>
          <w:w w:val="110"/>
          <w:sz w:val="24"/>
        </w:rPr>
        <w:t> </w:t>
      </w:r>
      <w:r>
        <w:rPr>
          <w:rFonts w:ascii="Gill Sans MT"/>
          <w:w w:val="110"/>
          <w:sz w:val="24"/>
        </w:rPr>
        <w:t>o</w:t>
      </w:r>
      <w:r>
        <w:rPr>
          <w:rFonts w:ascii="Gill Sans MT"/>
          <w:spacing w:val="-30"/>
          <w:w w:val="110"/>
          <w:sz w:val="24"/>
        </w:rPr>
        <w:t> </w:t>
      </w:r>
      <w:r>
        <w:rPr>
          <w:rFonts w:ascii="Gill Sans MT"/>
          <w:w w:val="110"/>
          <w:sz w:val="24"/>
        </w:rPr>
        <w:t>per</w:t>
      </w:r>
      <w:r>
        <w:rPr>
          <w:rFonts w:ascii="Gill Sans MT"/>
          <w:spacing w:val="-30"/>
          <w:w w:val="110"/>
          <w:sz w:val="24"/>
        </w:rPr>
        <w:t> </w:t>
      </w:r>
      <w:r>
        <w:rPr>
          <w:rFonts w:ascii="Gill Sans MT"/>
          <w:w w:val="110"/>
          <w:sz w:val="24"/>
        </w:rPr>
        <w:t>revoca</w:t>
      </w:r>
      <w:r>
        <w:rPr>
          <w:rFonts w:ascii="Gill Sans MT"/>
          <w:spacing w:val="-31"/>
          <w:w w:val="110"/>
          <w:sz w:val="24"/>
        </w:rPr>
        <w:t> </w:t>
      </w:r>
      <w:r>
        <w:rPr>
          <w:rFonts w:ascii="Gill Sans MT"/>
          <w:w w:val="110"/>
          <w:sz w:val="24"/>
        </w:rPr>
        <w:t>del</w:t>
      </w:r>
      <w:r>
        <w:rPr>
          <w:rFonts w:ascii="Gill Sans MT"/>
          <w:spacing w:val="-28"/>
          <w:w w:val="110"/>
          <w:sz w:val="24"/>
        </w:rPr>
        <w:t> </w:t>
      </w:r>
      <w:r>
        <w:rPr>
          <w:rFonts w:ascii="Gill Sans MT"/>
          <w:w w:val="110"/>
          <w:sz w:val="24"/>
        </w:rPr>
        <w:t>nulla</w:t>
      </w:r>
      <w:r>
        <w:rPr>
          <w:rFonts w:ascii="Gill Sans MT"/>
          <w:spacing w:val="-30"/>
          <w:w w:val="110"/>
          <w:sz w:val="24"/>
        </w:rPr>
        <w:t> </w:t>
      </w:r>
      <w:r>
        <w:rPr>
          <w:rFonts w:ascii="Gill Sans MT"/>
          <w:w w:val="110"/>
          <w:sz w:val="24"/>
        </w:rPr>
        <w:t>osta</w:t>
      </w:r>
      <w:r>
        <w:rPr>
          <w:rFonts w:ascii="Gill Sans MT"/>
          <w:spacing w:val="-27"/>
          <w:w w:val="110"/>
          <w:sz w:val="24"/>
        </w:rPr>
        <w:t> </w:t>
      </w:r>
      <w:r>
        <w:rPr>
          <w:rFonts w:ascii="Gill Sans MT"/>
          <w:w w:val="110"/>
          <w:sz w:val="24"/>
        </w:rPr>
        <w:t>della</w:t>
      </w:r>
      <w:r>
        <w:rPr>
          <w:rFonts w:ascii="Gill Sans MT"/>
          <w:spacing w:val="-31"/>
          <w:w w:val="110"/>
          <w:sz w:val="24"/>
        </w:rPr>
        <w:t> </w:t>
      </w:r>
      <w:r>
        <w:rPr>
          <w:rFonts w:ascii="Gill Sans MT"/>
          <w:w w:val="110"/>
          <w:sz w:val="24"/>
        </w:rPr>
        <w:t>Federazione</w:t>
      </w:r>
      <w:r>
        <w:rPr>
          <w:rFonts w:ascii="Gill Sans MT"/>
          <w:spacing w:val="-28"/>
          <w:w w:val="110"/>
          <w:sz w:val="24"/>
        </w:rPr>
        <w:t> </w:t>
      </w:r>
      <w:r>
        <w:rPr>
          <w:rFonts w:ascii="Gill Sans MT"/>
          <w:w w:val="110"/>
          <w:sz w:val="24"/>
        </w:rPr>
        <w:t>di</w:t>
      </w:r>
      <w:r>
        <w:rPr>
          <w:rFonts w:ascii="Gill Sans MT"/>
          <w:spacing w:val="-28"/>
          <w:w w:val="110"/>
          <w:sz w:val="24"/>
        </w:rPr>
        <w:t> </w:t>
      </w:r>
      <w:r>
        <w:rPr>
          <w:rFonts w:ascii="Gill Sans MT"/>
          <w:w w:val="110"/>
          <w:sz w:val="24"/>
        </w:rPr>
        <w:t>provenienza.</w:t>
      </w:r>
    </w:p>
    <w:p>
      <w:pPr>
        <w:pStyle w:val="BodyText"/>
        <w:spacing w:before="9"/>
        <w:rPr>
          <w:rFonts w:ascii="Gill Sans MT"/>
          <w:sz w:val="21"/>
        </w:rPr>
      </w:pPr>
    </w:p>
    <w:p>
      <w:pPr>
        <w:pStyle w:val="ListParagraph"/>
        <w:numPr>
          <w:ilvl w:val="0"/>
          <w:numId w:val="183"/>
        </w:numPr>
        <w:tabs>
          <w:tab w:pos="1661" w:val="left" w:leader="none"/>
          <w:tab w:pos="1662" w:val="left" w:leader="none"/>
        </w:tabs>
        <w:spacing w:line="240" w:lineRule="auto" w:before="0" w:after="0"/>
        <w:ind w:left="1661" w:right="0" w:hanging="568"/>
        <w:jc w:val="left"/>
        <w:rPr>
          <w:rFonts w:ascii="Gill Sans MT" w:hAnsi="Gill Sans MT"/>
          <w:sz w:val="24"/>
        </w:rPr>
      </w:pPr>
      <w:r>
        <w:rPr>
          <w:rFonts w:ascii="Gill Sans MT" w:hAnsi="Gill Sans MT"/>
          <w:w w:val="110"/>
          <w:sz w:val="24"/>
        </w:rPr>
        <w:t>Nei</w:t>
      </w:r>
      <w:r>
        <w:rPr>
          <w:rFonts w:ascii="Gill Sans MT" w:hAnsi="Gill Sans MT"/>
          <w:spacing w:val="-23"/>
          <w:w w:val="110"/>
          <w:sz w:val="24"/>
        </w:rPr>
        <w:t> </w:t>
      </w:r>
      <w:r>
        <w:rPr>
          <w:rFonts w:ascii="Gill Sans MT" w:hAnsi="Gill Sans MT"/>
          <w:w w:val="110"/>
          <w:sz w:val="24"/>
        </w:rPr>
        <w:t>casi</w:t>
      </w:r>
      <w:r>
        <w:rPr>
          <w:rFonts w:ascii="Gill Sans MT" w:hAnsi="Gill Sans MT"/>
          <w:spacing w:val="-23"/>
          <w:w w:val="110"/>
          <w:sz w:val="24"/>
        </w:rPr>
        <w:t> </w:t>
      </w:r>
      <w:r>
        <w:rPr>
          <w:rFonts w:ascii="Gill Sans MT" w:hAnsi="Gill Sans MT"/>
          <w:w w:val="110"/>
          <w:sz w:val="24"/>
        </w:rPr>
        <w:t>di</w:t>
      </w:r>
      <w:r>
        <w:rPr>
          <w:rFonts w:ascii="Gill Sans MT" w:hAnsi="Gill Sans MT"/>
          <w:spacing w:val="-23"/>
          <w:w w:val="110"/>
          <w:sz w:val="24"/>
        </w:rPr>
        <w:t> </w:t>
      </w:r>
      <w:r>
        <w:rPr>
          <w:rFonts w:ascii="Gill Sans MT" w:hAnsi="Gill Sans MT"/>
          <w:w w:val="110"/>
          <w:sz w:val="24"/>
        </w:rPr>
        <w:t>inammissibilità</w:t>
      </w:r>
      <w:r>
        <w:rPr>
          <w:rFonts w:ascii="Gill Sans MT" w:hAnsi="Gill Sans MT"/>
          <w:spacing w:val="-25"/>
          <w:w w:val="110"/>
          <w:sz w:val="24"/>
        </w:rPr>
        <w:t> </w:t>
      </w:r>
      <w:r>
        <w:rPr>
          <w:rFonts w:ascii="Gill Sans MT" w:hAnsi="Gill Sans MT"/>
          <w:w w:val="110"/>
          <w:sz w:val="24"/>
        </w:rPr>
        <w:t>o</w:t>
      </w:r>
      <w:r>
        <w:rPr>
          <w:rFonts w:ascii="Gill Sans MT" w:hAnsi="Gill Sans MT"/>
          <w:spacing w:val="-23"/>
          <w:w w:val="110"/>
          <w:sz w:val="24"/>
        </w:rPr>
        <w:t> </w:t>
      </w:r>
      <w:r>
        <w:rPr>
          <w:rFonts w:ascii="Gill Sans MT" w:hAnsi="Gill Sans MT"/>
          <w:w w:val="110"/>
          <w:sz w:val="24"/>
        </w:rPr>
        <w:t>rigetto</w:t>
      </w:r>
      <w:r>
        <w:rPr>
          <w:rFonts w:ascii="Gill Sans MT" w:hAnsi="Gill Sans MT"/>
          <w:spacing w:val="-21"/>
          <w:w w:val="110"/>
          <w:sz w:val="24"/>
        </w:rPr>
        <w:t> </w:t>
      </w:r>
      <w:r>
        <w:rPr>
          <w:rFonts w:ascii="Gill Sans MT" w:hAnsi="Gill Sans MT"/>
          <w:w w:val="110"/>
          <w:sz w:val="24"/>
        </w:rPr>
        <w:t>dell’istanza,</w:t>
      </w:r>
      <w:r>
        <w:rPr>
          <w:rFonts w:ascii="Gill Sans MT" w:hAnsi="Gill Sans MT"/>
          <w:spacing w:val="-23"/>
          <w:w w:val="110"/>
          <w:sz w:val="24"/>
        </w:rPr>
        <w:t> </w:t>
      </w:r>
      <w:r>
        <w:rPr>
          <w:rFonts w:ascii="Gill Sans MT" w:hAnsi="Gill Sans MT"/>
          <w:w w:val="110"/>
          <w:sz w:val="24"/>
        </w:rPr>
        <w:t>dispone</w:t>
      </w:r>
      <w:r>
        <w:rPr>
          <w:rFonts w:ascii="Gill Sans MT" w:hAnsi="Gill Sans MT"/>
          <w:spacing w:val="-23"/>
          <w:w w:val="110"/>
          <w:sz w:val="24"/>
        </w:rPr>
        <w:t> </w:t>
      </w:r>
      <w:r>
        <w:rPr>
          <w:rFonts w:ascii="Gill Sans MT" w:hAnsi="Gill Sans MT"/>
          <w:w w:val="110"/>
          <w:sz w:val="24"/>
        </w:rPr>
        <w:t>l’incameramento</w:t>
      </w:r>
      <w:r>
        <w:rPr>
          <w:rFonts w:ascii="Gill Sans MT" w:hAnsi="Gill Sans MT"/>
          <w:spacing w:val="-25"/>
          <w:w w:val="110"/>
          <w:sz w:val="24"/>
        </w:rPr>
        <w:t> </w:t>
      </w:r>
      <w:r>
        <w:rPr>
          <w:rFonts w:ascii="Gill Sans MT" w:hAnsi="Gill Sans MT"/>
          <w:w w:val="110"/>
          <w:sz w:val="24"/>
        </w:rPr>
        <w:t>della</w:t>
      </w:r>
    </w:p>
    <w:p>
      <w:pPr>
        <w:pStyle w:val="BodyText"/>
        <w:spacing w:before="58"/>
        <w:ind w:left="1661"/>
        <w:rPr>
          <w:rFonts w:ascii="Gill Sans MT"/>
        </w:rPr>
      </w:pPr>
      <w:r>
        <w:rPr>
          <w:rFonts w:ascii="Gill Sans MT"/>
          <w:w w:val="115"/>
        </w:rPr>
        <w:t>tassa versata dal ricorrente e la restituzione al sodalizio della sua tassa; nel caso</w:t>
      </w:r>
    </w:p>
    <w:p>
      <w:pPr>
        <w:pStyle w:val="BodyText"/>
        <w:rPr>
          <w:rFonts w:ascii="Gill Sans MT"/>
          <w:sz w:val="20"/>
        </w:rPr>
      </w:pPr>
    </w:p>
    <w:p>
      <w:pPr>
        <w:pStyle w:val="BodyText"/>
        <w:spacing w:before="3"/>
        <w:rPr>
          <w:rFonts w:ascii="Gill Sans MT"/>
          <w:sz w:val="13"/>
        </w:rPr>
      </w:pPr>
      <w:r>
        <w:rPr/>
        <w:pict>
          <v:shape style="position:absolute;margin-left:41.759998pt;margin-top:8.888773pt;width:11.1pt;height:10pt;mso-position-horizontal-relative:page;mso-position-vertical-relative:paragraph;z-index:-250701824;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66</w:t>
                  </w:r>
                </w:p>
              </w:txbxContent>
            </v:textbox>
            <w10:wrap type="topAndBottom"/>
          </v:shape>
        </w:pict>
      </w:r>
    </w:p>
    <w:p>
      <w:pPr>
        <w:spacing w:after="0"/>
        <w:rPr>
          <w:rFonts w:ascii="Gill Sans MT"/>
          <w:sz w:val="13"/>
        </w:rPr>
        <w:sectPr>
          <w:pgSz w:w="11910" w:h="16840"/>
          <w:pgMar w:top="1580" w:bottom="280" w:left="720" w:right="200"/>
        </w:sectPr>
      </w:pPr>
    </w:p>
    <w:p>
      <w:pPr>
        <w:pStyle w:val="BodyText"/>
        <w:rPr>
          <w:rFonts w:ascii="Gill Sans MT"/>
          <w:sz w:val="20"/>
        </w:rPr>
      </w:pPr>
      <w:r>
        <w:rPr/>
        <w:pict>
          <v:group style="position:absolute;margin-left:.000001pt;margin-top:.497483pt;width:538.8pt;height:841.45pt;mso-position-horizontal-relative:page;mso-position-vertical-relative:page;z-index:-274929664"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5206" to="10775,5206" stroked="true" strokeweight=".48001pt" strokecolor="#000000">
              <v:stroke dashstyle="solid"/>
            </v:line>
            <w10:wrap type="none"/>
          </v:group>
        </w:pict>
      </w:r>
    </w:p>
    <w:p>
      <w:pPr>
        <w:pStyle w:val="BodyText"/>
        <w:rPr>
          <w:rFonts w:ascii="Gill Sans MT"/>
          <w:sz w:val="20"/>
        </w:rPr>
      </w:pPr>
    </w:p>
    <w:p>
      <w:pPr>
        <w:pStyle w:val="BodyText"/>
        <w:rPr>
          <w:rFonts w:ascii="Gill Sans MT"/>
          <w:sz w:val="20"/>
        </w:rPr>
      </w:pPr>
    </w:p>
    <w:p>
      <w:pPr>
        <w:pStyle w:val="BodyText"/>
        <w:spacing w:before="4"/>
        <w:rPr>
          <w:rFonts w:ascii="Gill Sans MT"/>
          <w:sz w:val="22"/>
        </w:rPr>
      </w:pPr>
    </w:p>
    <w:p>
      <w:pPr>
        <w:pStyle w:val="BodyText"/>
        <w:spacing w:before="1"/>
        <w:ind w:left="1661"/>
        <w:rPr>
          <w:rFonts w:ascii="Gill Sans MT" w:hAnsi="Gill Sans MT"/>
        </w:rPr>
      </w:pPr>
      <w:r>
        <w:rPr>
          <w:rFonts w:ascii="Gill Sans MT" w:hAnsi="Gill Sans MT"/>
          <w:w w:val="110"/>
        </w:rPr>
        <w:t>di cui al comma 1 lettera c) e d) dispone l’incameramento della tassa versata dal</w:t>
      </w:r>
    </w:p>
    <w:p>
      <w:pPr>
        <w:pStyle w:val="BodyText"/>
        <w:spacing w:before="60"/>
        <w:ind w:left="1661"/>
        <w:rPr>
          <w:rFonts w:ascii="Gill Sans MT"/>
        </w:rPr>
      </w:pPr>
      <w:r>
        <w:rPr>
          <w:rFonts w:ascii="Gill Sans MT"/>
          <w:w w:val="110"/>
        </w:rPr>
        <w:t>sodalizio e la restituzione di quella del ricorrente;</w:t>
      </w:r>
    </w:p>
    <w:p>
      <w:pPr>
        <w:pStyle w:val="BodyText"/>
        <w:spacing w:before="8"/>
        <w:rPr>
          <w:rFonts w:ascii="Gill Sans MT"/>
          <w:sz w:val="26"/>
        </w:rPr>
      </w:pPr>
    </w:p>
    <w:p>
      <w:pPr>
        <w:pStyle w:val="ListParagraph"/>
        <w:numPr>
          <w:ilvl w:val="0"/>
          <w:numId w:val="183"/>
        </w:numPr>
        <w:tabs>
          <w:tab w:pos="1661" w:val="left" w:leader="none"/>
          <w:tab w:pos="1662" w:val="left" w:leader="none"/>
        </w:tabs>
        <w:spacing w:line="292" w:lineRule="auto" w:before="0" w:after="0"/>
        <w:ind w:left="1661" w:right="1608" w:hanging="567"/>
        <w:jc w:val="left"/>
        <w:rPr>
          <w:rFonts w:ascii="Gill Sans MT"/>
          <w:sz w:val="24"/>
        </w:rPr>
      </w:pPr>
      <w:r>
        <w:rPr>
          <w:rFonts w:ascii="Gill Sans MT"/>
          <w:w w:val="110"/>
          <w:sz w:val="24"/>
        </w:rPr>
        <w:t>I</w:t>
      </w:r>
      <w:r>
        <w:rPr>
          <w:rFonts w:ascii="Gill Sans MT"/>
          <w:spacing w:val="-35"/>
          <w:w w:val="110"/>
          <w:sz w:val="24"/>
        </w:rPr>
        <w:t> </w:t>
      </w:r>
      <w:r>
        <w:rPr>
          <w:rFonts w:ascii="Gill Sans MT"/>
          <w:w w:val="110"/>
          <w:sz w:val="24"/>
        </w:rPr>
        <w:t>provvedimenti</w:t>
      </w:r>
      <w:r>
        <w:rPr>
          <w:rFonts w:ascii="Gill Sans MT"/>
          <w:spacing w:val="-33"/>
          <w:w w:val="110"/>
          <w:sz w:val="24"/>
        </w:rPr>
        <w:t> </w:t>
      </w:r>
      <w:r>
        <w:rPr>
          <w:rFonts w:ascii="Gill Sans MT"/>
          <w:w w:val="110"/>
          <w:sz w:val="24"/>
        </w:rPr>
        <w:t>resi</w:t>
      </w:r>
      <w:r>
        <w:rPr>
          <w:rFonts w:ascii="Gill Sans MT"/>
          <w:spacing w:val="-33"/>
          <w:w w:val="110"/>
          <w:sz w:val="24"/>
        </w:rPr>
        <w:t> </w:t>
      </w:r>
      <w:r>
        <w:rPr>
          <w:rFonts w:ascii="Gill Sans MT"/>
          <w:w w:val="110"/>
          <w:sz w:val="24"/>
        </w:rPr>
        <w:t>dalla</w:t>
      </w:r>
      <w:r>
        <w:rPr>
          <w:rFonts w:ascii="Gill Sans MT"/>
          <w:spacing w:val="-35"/>
          <w:w w:val="110"/>
          <w:sz w:val="24"/>
        </w:rPr>
        <w:t> </w:t>
      </w:r>
      <w:r>
        <w:rPr>
          <w:rFonts w:ascii="Gill Sans MT"/>
          <w:w w:val="110"/>
          <w:sz w:val="24"/>
        </w:rPr>
        <w:t>CTA</w:t>
      </w:r>
      <w:r>
        <w:rPr>
          <w:rFonts w:ascii="Gill Sans MT"/>
          <w:spacing w:val="-34"/>
          <w:w w:val="110"/>
          <w:sz w:val="24"/>
        </w:rPr>
        <w:t> </w:t>
      </w:r>
      <w:r>
        <w:rPr>
          <w:rFonts w:ascii="Gill Sans MT"/>
          <w:w w:val="110"/>
          <w:sz w:val="24"/>
        </w:rPr>
        <w:t>sono</w:t>
      </w:r>
      <w:r>
        <w:rPr>
          <w:rFonts w:ascii="Gill Sans MT"/>
          <w:spacing w:val="-35"/>
          <w:w w:val="110"/>
          <w:sz w:val="24"/>
        </w:rPr>
        <w:t> </w:t>
      </w:r>
      <w:r>
        <w:rPr>
          <w:rFonts w:ascii="Gill Sans MT"/>
          <w:w w:val="110"/>
          <w:sz w:val="24"/>
        </w:rPr>
        <w:t>esecutivi</w:t>
      </w:r>
      <w:r>
        <w:rPr>
          <w:rFonts w:ascii="Gill Sans MT"/>
          <w:spacing w:val="-33"/>
          <w:w w:val="110"/>
          <w:sz w:val="24"/>
        </w:rPr>
        <w:t> </w:t>
      </w:r>
      <w:r>
        <w:rPr>
          <w:rFonts w:ascii="Gill Sans MT"/>
          <w:w w:val="110"/>
          <w:sz w:val="24"/>
        </w:rPr>
        <w:t>ed</w:t>
      </w:r>
      <w:r>
        <w:rPr>
          <w:rFonts w:ascii="Gill Sans MT"/>
          <w:spacing w:val="-33"/>
          <w:w w:val="110"/>
          <w:sz w:val="24"/>
        </w:rPr>
        <w:t> </w:t>
      </w:r>
      <w:r>
        <w:rPr>
          <w:rFonts w:ascii="Gill Sans MT"/>
          <w:w w:val="110"/>
          <w:sz w:val="24"/>
        </w:rPr>
        <w:t>efficaci</w:t>
      </w:r>
      <w:r>
        <w:rPr>
          <w:rFonts w:ascii="Gill Sans MT"/>
          <w:spacing w:val="-34"/>
          <w:w w:val="110"/>
          <w:sz w:val="24"/>
        </w:rPr>
        <w:t> </w:t>
      </w:r>
      <w:r>
        <w:rPr>
          <w:rFonts w:ascii="Gill Sans MT"/>
          <w:w w:val="110"/>
          <w:sz w:val="24"/>
        </w:rPr>
        <w:t>dal</w:t>
      </w:r>
      <w:r>
        <w:rPr>
          <w:rFonts w:ascii="Gill Sans MT"/>
          <w:spacing w:val="-35"/>
          <w:w w:val="110"/>
          <w:sz w:val="24"/>
        </w:rPr>
        <w:t> </w:t>
      </w:r>
      <w:r>
        <w:rPr>
          <w:rFonts w:ascii="Gill Sans MT"/>
          <w:w w:val="110"/>
          <w:sz w:val="24"/>
        </w:rPr>
        <w:t>momento</w:t>
      </w:r>
      <w:r>
        <w:rPr>
          <w:rFonts w:ascii="Gill Sans MT"/>
          <w:spacing w:val="-33"/>
          <w:w w:val="110"/>
          <w:sz w:val="24"/>
        </w:rPr>
        <w:t> </w:t>
      </w:r>
      <w:r>
        <w:rPr>
          <w:rFonts w:ascii="Gill Sans MT"/>
          <w:w w:val="110"/>
          <w:sz w:val="24"/>
        </w:rPr>
        <w:t>della pubblicazione del</w:t>
      </w:r>
      <w:r>
        <w:rPr>
          <w:rFonts w:ascii="Gill Sans MT"/>
          <w:spacing w:val="-51"/>
          <w:w w:val="110"/>
          <w:sz w:val="24"/>
        </w:rPr>
        <w:t> </w:t>
      </w:r>
      <w:r>
        <w:rPr>
          <w:rFonts w:ascii="Gill Sans MT"/>
          <w:w w:val="110"/>
          <w:sz w:val="24"/>
        </w:rPr>
        <w:t>dispositivo.</w:t>
      </w:r>
    </w:p>
    <w:p>
      <w:pPr>
        <w:pStyle w:val="BodyText"/>
        <w:rPr>
          <w:rFonts w:ascii="Gill Sans MT"/>
          <w:sz w:val="28"/>
        </w:rPr>
      </w:pPr>
    </w:p>
    <w:p>
      <w:pPr>
        <w:pStyle w:val="BodyText"/>
        <w:spacing w:before="4"/>
        <w:rPr>
          <w:rFonts w:ascii="Gill Sans MT"/>
          <w:sz w:val="28"/>
        </w:rPr>
      </w:pPr>
    </w:p>
    <w:p>
      <w:pPr>
        <w:spacing w:before="0"/>
        <w:ind w:left="1059" w:right="924" w:firstLine="0"/>
        <w:jc w:val="center"/>
        <w:rPr>
          <w:rFonts w:ascii="Trebuchet MS" w:hAnsi="Trebuchet MS"/>
          <w:b/>
          <w:sz w:val="28"/>
        </w:rPr>
      </w:pPr>
      <w:bookmarkStart w:name="_bookmark201" w:id="202"/>
      <w:bookmarkEnd w:id="202"/>
      <w:r>
        <w:rPr/>
      </w:r>
      <w:r>
        <w:rPr>
          <w:rFonts w:ascii="Trebuchet MS" w:hAnsi="Trebuchet MS"/>
          <w:b/>
          <w:sz w:val="28"/>
        </w:rPr>
        <w:t>Art.73 – Ricorso avverso le delibere della C.T.A.</w:t>
      </w:r>
    </w:p>
    <w:p>
      <w:pPr>
        <w:pStyle w:val="BodyText"/>
        <w:spacing w:before="4"/>
        <w:rPr>
          <w:rFonts w:ascii="Trebuchet MS"/>
          <w:b/>
          <w:sz w:val="18"/>
        </w:rPr>
      </w:pPr>
    </w:p>
    <w:p>
      <w:pPr>
        <w:pStyle w:val="ListParagraph"/>
        <w:numPr>
          <w:ilvl w:val="0"/>
          <w:numId w:val="184"/>
        </w:numPr>
        <w:tabs>
          <w:tab w:pos="1662" w:val="left" w:leader="none"/>
        </w:tabs>
        <w:spacing w:line="252" w:lineRule="auto" w:before="103" w:after="0"/>
        <w:ind w:left="1661" w:right="933" w:hanging="567"/>
        <w:jc w:val="both"/>
        <w:rPr>
          <w:rFonts w:ascii="Gill Sans MT" w:hAnsi="Gill Sans MT"/>
          <w:sz w:val="24"/>
        </w:rPr>
      </w:pPr>
      <w:r>
        <w:rPr/>
        <w:pict>
          <v:shape style="position:absolute;margin-left:39.280697pt;margin-top:-5.497613pt;width:15.45pt;height:139.9pt;mso-position-horizontal-relative:page;mso-position-vertical-relative:paragraph;z-index:25262387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hAnsi="Gill Sans MT"/>
          <w:w w:val="110"/>
          <w:sz w:val="24"/>
        </w:rPr>
        <w:t>Avverso</w:t>
      </w:r>
      <w:r>
        <w:rPr>
          <w:rFonts w:ascii="Gill Sans MT" w:hAnsi="Gill Sans MT"/>
          <w:spacing w:val="-17"/>
          <w:w w:val="110"/>
          <w:sz w:val="24"/>
        </w:rPr>
        <w:t> </w:t>
      </w:r>
      <w:r>
        <w:rPr>
          <w:rFonts w:ascii="Gill Sans MT" w:hAnsi="Gill Sans MT"/>
          <w:w w:val="110"/>
          <w:sz w:val="24"/>
        </w:rPr>
        <w:t>le</w:t>
      </w:r>
      <w:r>
        <w:rPr>
          <w:rFonts w:ascii="Gill Sans MT" w:hAnsi="Gill Sans MT"/>
          <w:spacing w:val="-14"/>
          <w:w w:val="110"/>
          <w:sz w:val="24"/>
        </w:rPr>
        <w:t> </w:t>
      </w:r>
      <w:r>
        <w:rPr>
          <w:rFonts w:ascii="Gill Sans MT" w:hAnsi="Gill Sans MT"/>
          <w:w w:val="110"/>
          <w:sz w:val="24"/>
        </w:rPr>
        <w:t>delibere</w:t>
      </w:r>
      <w:r>
        <w:rPr>
          <w:rFonts w:ascii="Gill Sans MT" w:hAnsi="Gill Sans MT"/>
          <w:spacing w:val="-16"/>
          <w:w w:val="110"/>
          <w:sz w:val="24"/>
        </w:rPr>
        <w:t> </w:t>
      </w:r>
      <w:r>
        <w:rPr>
          <w:rFonts w:ascii="Gill Sans MT" w:hAnsi="Gill Sans MT"/>
          <w:w w:val="110"/>
          <w:sz w:val="24"/>
        </w:rPr>
        <w:t>della</w:t>
      </w:r>
      <w:r>
        <w:rPr>
          <w:rFonts w:ascii="Gill Sans MT" w:hAnsi="Gill Sans MT"/>
          <w:spacing w:val="-16"/>
          <w:w w:val="110"/>
          <w:sz w:val="24"/>
        </w:rPr>
        <w:t> </w:t>
      </w:r>
      <w:r>
        <w:rPr>
          <w:rFonts w:ascii="Gill Sans MT" w:hAnsi="Gill Sans MT"/>
          <w:w w:val="110"/>
          <w:sz w:val="24"/>
        </w:rPr>
        <w:t>Commissione</w:t>
      </w:r>
      <w:r>
        <w:rPr>
          <w:rFonts w:ascii="Gill Sans MT" w:hAnsi="Gill Sans MT"/>
          <w:spacing w:val="-17"/>
          <w:w w:val="110"/>
          <w:sz w:val="24"/>
        </w:rPr>
        <w:t> </w:t>
      </w:r>
      <w:r>
        <w:rPr>
          <w:rFonts w:ascii="Gill Sans MT" w:hAnsi="Gill Sans MT"/>
          <w:w w:val="110"/>
          <w:sz w:val="24"/>
        </w:rPr>
        <w:t>Tesseramento</w:t>
      </w:r>
      <w:r>
        <w:rPr>
          <w:rFonts w:ascii="Gill Sans MT" w:hAnsi="Gill Sans MT"/>
          <w:spacing w:val="-16"/>
          <w:w w:val="110"/>
          <w:sz w:val="24"/>
        </w:rPr>
        <w:t> </w:t>
      </w:r>
      <w:r>
        <w:rPr>
          <w:rFonts w:ascii="Gill Sans MT" w:hAnsi="Gill Sans MT"/>
          <w:w w:val="110"/>
          <w:sz w:val="24"/>
        </w:rPr>
        <w:t>atleti</w:t>
      </w:r>
      <w:r>
        <w:rPr>
          <w:rFonts w:ascii="Gill Sans MT" w:hAnsi="Gill Sans MT"/>
          <w:spacing w:val="-12"/>
          <w:w w:val="110"/>
          <w:sz w:val="24"/>
        </w:rPr>
        <w:t> </w:t>
      </w:r>
      <w:r>
        <w:rPr>
          <w:rFonts w:ascii="Gill Sans MT" w:hAnsi="Gill Sans MT"/>
          <w:w w:val="110"/>
          <w:sz w:val="24"/>
        </w:rPr>
        <w:t>è</w:t>
      </w:r>
      <w:r>
        <w:rPr>
          <w:rFonts w:ascii="Gill Sans MT" w:hAnsi="Gill Sans MT"/>
          <w:spacing w:val="-15"/>
          <w:w w:val="110"/>
          <w:sz w:val="24"/>
        </w:rPr>
        <w:t> </w:t>
      </w:r>
      <w:r>
        <w:rPr>
          <w:rFonts w:ascii="Gill Sans MT" w:hAnsi="Gill Sans MT"/>
          <w:w w:val="110"/>
          <w:sz w:val="24"/>
        </w:rPr>
        <w:t>ammesso</w:t>
      </w:r>
      <w:r>
        <w:rPr>
          <w:rFonts w:ascii="Gill Sans MT" w:hAnsi="Gill Sans MT"/>
          <w:spacing w:val="-16"/>
          <w:w w:val="110"/>
          <w:sz w:val="24"/>
        </w:rPr>
        <w:t> </w:t>
      </w:r>
      <w:r>
        <w:rPr>
          <w:rFonts w:ascii="Gill Sans MT" w:hAnsi="Gill Sans MT"/>
          <w:w w:val="110"/>
          <w:sz w:val="24"/>
        </w:rPr>
        <w:t>ricorso dinanzi</w:t>
      </w:r>
      <w:r>
        <w:rPr>
          <w:rFonts w:ascii="Gill Sans MT" w:hAnsi="Gill Sans MT"/>
          <w:spacing w:val="-25"/>
          <w:w w:val="110"/>
          <w:sz w:val="24"/>
        </w:rPr>
        <w:t> </w:t>
      </w:r>
      <w:r>
        <w:rPr>
          <w:rFonts w:ascii="Gill Sans MT" w:hAnsi="Gill Sans MT"/>
          <w:w w:val="110"/>
          <w:sz w:val="24"/>
        </w:rPr>
        <w:t>al</w:t>
      </w:r>
      <w:r>
        <w:rPr>
          <w:rFonts w:ascii="Gill Sans MT" w:hAnsi="Gill Sans MT"/>
          <w:spacing w:val="-27"/>
          <w:w w:val="110"/>
          <w:sz w:val="24"/>
        </w:rPr>
        <w:t> </w:t>
      </w:r>
      <w:r>
        <w:rPr>
          <w:rFonts w:ascii="Gill Sans MT" w:hAnsi="Gill Sans MT"/>
          <w:w w:val="110"/>
          <w:sz w:val="24"/>
        </w:rPr>
        <w:t>Tribunale</w:t>
      </w:r>
      <w:r>
        <w:rPr>
          <w:rFonts w:ascii="Gill Sans MT" w:hAnsi="Gill Sans MT"/>
          <w:spacing w:val="-23"/>
          <w:w w:val="110"/>
          <w:sz w:val="24"/>
        </w:rPr>
        <w:t> </w:t>
      </w:r>
      <w:r>
        <w:rPr>
          <w:rFonts w:ascii="Gill Sans MT" w:hAnsi="Gill Sans MT"/>
          <w:w w:val="110"/>
          <w:sz w:val="24"/>
        </w:rPr>
        <w:t>Federale.</w:t>
      </w:r>
    </w:p>
    <w:p>
      <w:pPr>
        <w:pStyle w:val="ListParagraph"/>
        <w:numPr>
          <w:ilvl w:val="0"/>
          <w:numId w:val="184"/>
        </w:numPr>
        <w:tabs>
          <w:tab w:pos="1662" w:val="left" w:leader="none"/>
        </w:tabs>
        <w:spacing w:line="252" w:lineRule="auto" w:before="222" w:after="0"/>
        <w:ind w:left="1661" w:right="933" w:hanging="567"/>
        <w:jc w:val="both"/>
        <w:rPr>
          <w:rFonts w:ascii="Gill Sans MT" w:hAnsi="Gill Sans MT"/>
          <w:sz w:val="24"/>
        </w:rPr>
      </w:pPr>
      <w:r>
        <w:rPr>
          <w:rFonts w:ascii="Gill Sans MT" w:hAnsi="Gill Sans MT"/>
          <w:w w:val="110"/>
          <w:sz w:val="24"/>
        </w:rPr>
        <w:t>Il</w:t>
      </w:r>
      <w:r>
        <w:rPr>
          <w:rFonts w:ascii="Gill Sans MT" w:hAnsi="Gill Sans MT"/>
          <w:spacing w:val="-41"/>
          <w:w w:val="110"/>
          <w:sz w:val="24"/>
        </w:rPr>
        <w:t> </w:t>
      </w:r>
      <w:r>
        <w:rPr>
          <w:rFonts w:ascii="Gill Sans MT" w:hAnsi="Gill Sans MT"/>
          <w:w w:val="110"/>
          <w:sz w:val="24"/>
        </w:rPr>
        <w:t>procedimento</w:t>
      </w:r>
      <w:r>
        <w:rPr>
          <w:rFonts w:ascii="Gill Sans MT" w:hAnsi="Gill Sans MT"/>
          <w:spacing w:val="-41"/>
          <w:w w:val="110"/>
          <w:sz w:val="24"/>
        </w:rPr>
        <w:t> </w:t>
      </w:r>
      <w:r>
        <w:rPr>
          <w:rFonts w:ascii="Gill Sans MT" w:hAnsi="Gill Sans MT"/>
          <w:w w:val="110"/>
          <w:sz w:val="24"/>
        </w:rPr>
        <w:t>è</w:t>
      </w:r>
      <w:r>
        <w:rPr>
          <w:rFonts w:ascii="Gill Sans MT" w:hAnsi="Gill Sans MT"/>
          <w:spacing w:val="-39"/>
          <w:w w:val="110"/>
          <w:sz w:val="24"/>
        </w:rPr>
        <w:t> </w:t>
      </w:r>
      <w:r>
        <w:rPr>
          <w:rFonts w:ascii="Gill Sans MT" w:hAnsi="Gill Sans MT"/>
          <w:w w:val="110"/>
          <w:sz w:val="24"/>
        </w:rPr>
        <w:t>regolato</w:t>
      </w:r>
      <w:r>
        <w:rPr>
          <w:rFonts w:ascii="Gill Sans MT" w:hAnsi="Gill Sans MT"/>
          <w:spacing w:val="-41"/>
          <w:w w:val="110"/>
          <w:sz w:val="24"/>
        </w:rPr>
        <w:t> </w:t>
      </w:r>
      <w:r>
        <w:rPr>
          <w:rFonts w:ascii="Gill Sans MT" w:hAnsi="Gill Sans MT"/>
          <w:w w:val="110"/>
          <w:sz w:val="24"/>
        </w:rPr>
        <w:t>dagli</w:t>
      </w:r>
      <w:r>
        <w:rPr>
          <w:rFonts w:ascii="Gill Sans MT" w:hAnsi="Gill Sans MT"/>
          <w:spacing w:val="-38"/>
          <w:w w:val="110"/>
          <w:sz w:val="24"/>
        </w:rPr>
        <w:t> </w:t>
      </w:r>
      <w:r>
        <w:rPr>
          <w:rFonts w:ascii="Gill Sans MT" w:hAnsi="Gill Sans MT"/>
          <w:w w:val="110"/>
          <w:sz w:val="24"/>
        </w:rPr>
        <w:t>artt.35</w:t>
      </w:r>
      <w:r>
        <w:rPr>
          <w:rFonts w:ascii="Gill Sans MT" w:hAnsi="Gill Sans MT"/>
          <w:spacing w:val="-42"/>
          <w:w w:val="110"/>
          <w:sz w:val="24"/>
        </w:rPr>
        <w:t> </w:t>
      </w:r>
      <w:r>
        <w:rPr>
          <w:rFonts w:ascii="Gill Sans MT" w:hAnsi="Gill Sans MT"/>
          <w:w w:val="110"/>
          <w:sz w:val="24"/>
        </w:rPr>
        <w:t>e</w:t>
      </w:r>
      <w:r>
        <w:rPr>
          <w:rFonts w:ascii="Gill Sans MT" w:hAnsi="Gill Sans MT"/>
          <w:spacing w:val="-40"/>
          <w:w w:val="110"/>
          <w:sz w:val="24"/>
        </w:rPr>
        <w:t> </w:t>
      </w:r>
      <w:r>
        <w:rPr>
          <w:rFonts w:ascii="Gill Sans MT" w:hAnsi="Gill Sans MT"/>
          <w:w w:val="110"/>
          <w:sz w:val="24"/>
        </w:rPr>
        <w:t>seguenti</w:t>
      </w:r>
      <w:r>
        <w:rPr>
          <w:rFonts w:ascii="Gill Sans MT" w:hAnsi="Gill Sans MT"/>
          <w:spacing w:val="-39"/>
          <w:w w:val="110"/>
          <w:sz w:val="24"/>
        </w:rPr>
        <w:t> </w:t>
      </w:r>
      <w:r>
        <w:rPr>
          <w:rFonts w:ascii="Gill Sans MT" w:hAnsi="Gill Sans MT"/>
          <w:w w:val="110"/>
          <w:sz w:val="24"/>
        </w:rPr>
        <w:t>del</w:t>
      </w:r>
      <w:r>
        <w:rPr>
          <w:rFonts w:ascii="Gill Sans MT" w:hAnsi="Gill Sans MT"/>
          <w:spacing w:val="-40"/>
          <w:w w:val="110"/>
          <w:sz w:val="24"/>
        </w:rPr>
        <w:t> </w:t>
      </w:r>
      <w:r>
        <w:rPr>
          <w:rFonts w:ascii="Gill Sans MT" w:hAnsi="Gill Sans MT"/>
          <w:w w:val="110"/>
          <w:sz w:val="24"/>
        </w:rPr>
        <w:t>presente</w:t>
      </w:r>
      <w:r>
        <w:rPr>
          <w:rFonts w:ascii="Gill Sans MT" w:hAnsi="Gill Sans MT"/>
          <w:spacing w:val="-40"/>
          <w:w w:val="110"/>
          <w:sz w:val="24"/>
        </w:rPr>
        <w:t> </w:t>
      </w:r>
      <w:r>
        <w:rPr>
          <w:rFonts w:ascii="Gill Sans MT" w:hAnsi="Gill Sans MT"/>
          <w:w w:val="110"/>
          <w:sz w:val="24"/>
        </w:rPr>
        <w:t>regolamento,</w:t>
      </w:r>
      <w:r>
        <w:rPr>
          <w:rFonts w:ascii="Gill Sans MT" w:hAnsi="Gill Sans MT"/>
          <w:spacing w:val="-40"/>
          <w:w w:val="110"/>
          <w:sz w:val="24"/>
        </w:rPr>
        <w:t> </w:t>
      </w:r>
      <w:r>
        <w:rPr>
          <w:rFonts w:ascii="Gill Sans MT" w:hAnsi="Gill Sans MT"/>
          <w:w w:val="110"/>
          <w:sz w:val="24"/>
        </w:rPr>
        <w:t>fatte salve</w:t>
      </w:r>
      <w:r>
        <w:rPr>
          <w:rFonts w:ascii="Gill Sans MT" w:hAnsi="Gill Sans MT"/>
          <w:spacing w:val="-25"/>
          <w:w w:val="110"/>
          <w:sz w:val="24"/>
        </w:rPr>
        <w:t> </w:t>
      </w:r>
      <w:r>
        <w:rPr>
          <w:rFonts w:ascii="Gill Sans MT" w:hAnsi="Gill Sans MT"/>
          <w:w w:val="110"/>
          <w:sz w:val="24"/>
        </w:rPr>
        <w:t>le</w:t>
      </w:r>
      <w:r>
        <w:rPr>
          <w:rFonts w:ascii="Gill Sans MT" w:hAnsi="Gill Sans MT"/>
          <w:spacing w:val="-24"/>
          <w:w w:val="110"/>
          <w:sz w:val="24"/>
        </w:rPr>
        <w:t> </w:t>
      </w:r>
      <w:r>
        <w:rPr>
          <w:rFonts w:ascii="Gill Sans MT" w:hAnsi="Gill Sans MT"/>
          <w:w w:val="110"/>
          <w:sz w:val="24"/>
        </w:rPr>
        <w:t>disposizioni</w:t>
      </w:r>
      <w:r>
        <w:rPr>
          <w:rFonts w:ascii="Gill Sans MT" w:hAnsi="Gill Sans MT"/>
          <w:spacing w:val="-25"/>
          <w:w w:val="110"/>
          <w:sz w:val="24"/>
        </w:rPr>
        <w:t> </w:t>
      </w:r>
      <w:r>
        <w:rPr>
          <w:rFonts w:ascii="Gill Sans MT" w:hAnsi="Gill Sans MT"/>
          <w:w w:val="110"/>
          <w:sz w:val="24"/>
        </w:rPr>
        <w:t>che</w:t>
      </w:r>
      <w:r>
        <w:rPr>
          <w:rFonts w:ascii="Gill Sans MT" w:hAnsi="Gill Sans MT"/>
          <w:spacing w:val="-25"/>
          <w:w w:val="110"/>
          <w:sz w:val="24"/>
        </w:rPr>
        <w:t> </w:t>
      </w:r>
      <w:r>
        <w:rPr>
          <w:rFonts w:ascii="Gill Sans MT" w:hAnsi="Gill Sans MT"/>
          <w:w w:val="110"/>
          <w:sz w:val="24"/>
        </w:rPr>
        <w:t>seguono.</w:t>
      </w:r>
    </w:p>
    <w:p>
      <w:pPr>
        <w:pStyle w:val="ListParagraph"/>
        <w:numPr>
          <w:ilvl w:val="0"/>
          <w:numId w:val="184"/>
        </w:numPr>
        <w:tabs>
          <w:tab w:pos="1661" w:val="left" w:leader="none"/>
          <w:tab w:pos="1662" w:val="left" w:leader="none"/>
        </w:tabs>
        <w:spacing w:line="240" w:lineRule="auto" w:before="219" w:after="0"/>
        <w:ind w:left="1661" w:right="0" w:hanging="568"/>
        <w:jc w:val="left"/>
        <w:rPr>
          <w:rFonts w:ascii="Gill Sans MT"/>
          <w:sz w:val="24"/>
        </w:rPr>
      </w:pPr>
      <w:r>
        <w:rPr>
          <w:rFonts w:ascii="Gill Sans MT"/>
          <w:w w:val="110"/>
          <w:sz w:val="24"/>
        </w:rPr>
        <w:t>Il</w:t>
      </w:r>
      <w:r>
        <w:rPr>
          <w:rFonts w:ascii="Gill Sans MT"/>
          <w:spacing w:val="27"/>
          <w:w w:val="110"/>
          <w:sz w:val="24"/>
        </w:rPr>
        <w:t> </w:t>
      </w:r>
      <w:r>
        <w:rPr>
          <w:rFonts w:ascii="Gill Sans MT"/>
          <w:w w:val="110"/>
          <w:sz w:val="24"/>
        </w:rPr>
        <w:t>ricorso</w:t>
      </w:r>
      <w:r>
        <w:rPr>
          <w:rFonts w:ascii="Gill Sans MT"/>
          <w:spacing w:val="28"/>
          <w:w w:val="110"/>
          <w:sz w:val="24"/>
        </w:rPr>
        <w:t> </w:t>
      </w:r>
      <w:r>
        <w:rPr>
          <w:rFonts w:ascii="Gill Sans MT"/>
          <w:w w:val="110"/>
          <w:sz w:val="24"/>
        </w:rPr>
        <w:t>deve</w:t>
      </w:r>
      <w:r>
        <w:rPr>
          <w:rFonts w:ascii="Gill Sans MT"/>
          <w:spacing w:val="29"/>
          <w:w w:val="110"/>
          <w:sz w:val="24"/>
        </w:rPr>
        <w:t> </w:t>
      </w:r>
      <w:r>
        <w:rPr>
          <w:rFonts w:ascii="Gill Sans MT"/>
          <w:w w:val="110"/>
          <w:sz w:val="24"/>
        </w:rPr>
        <w:t>essere</w:t>
      </w:r>
      <w:r>
        <w:rPr>
          <w:rFonts w:ascii="Gill Sans MT"/>
          <w:spacing w:val="27"/>
          <w:w w:val="110"/>
          <w:sz w:val="24"/>
        </w:rPr>
        <w:t> </w:t>
      </w:r>
      <w:r>
        <w:rPr>
          <w:rFonts w:ascii="Gill Sans MT"/>
          <w:w w:val="110"/>
          <w:sz w:val="24"/>
        </w:rPr>
        <w:t>inviato</w:t>
      </w:r>
      <w:r>
        <w:rPr>
          <w:rFonts w:ascii="Gill Sans MT"/>
          <w:spacing w:val="30"/>
          <w:w w:val="110"/>
          <w:sz w:val="24"/>
        </w:rPr>
        <w:t> </w:t>
      </w:r>
      <w:r>
        <w:rPr>
          <w:rFonts w:ascii="Gill Sans MT"/>
          <w:w w:val="110"/>
          <w:sz w:val="24"/>
        </w:rPr>
        <w:t>entro</w:t>
      </w:r>
      <w:r>
        <w:rPr>
          <w:rFonts w:ascii="Gill Sans MT"/>
          <w:spacing w:val="30"/>
          <w:w w:val="110"/>
          <w:sz w:val="24"/>
        </w:rPr>
        <w:t> </w:t>
      </w:r>
      <w:r>
        <w:rPr>
          <w:rFonts w:ascii="Gill Sans MT"/>
          <w:w w:val="110"/>
          <w:sz w:val="24"/>
        </w:rPr>
        <w:t>10</w:t>
      </w:r>
      <w:r>
        <w:rPr>
          <w:rFonts w:ascii="Gill Sans MT"/>
          <w:spacing w:val="27"/>
          <w:w w:val="110"/>
          <w:sz w:val="24"/>
        </w:rPr>
        <w:t> </w:t>
      </w:r>
      <w:r>
        <w:rPr>
          <w:rFonts w:ascii="Gill Sans MT"/>
          <w:w w:val="110"/>
          <w:sz w:val="24"/>
        </w:rPr>
        <w:t>giorni</w:t>
      </w:r>
      <w:r>
        <w:rPr>
          <w:rFonts w:ascii="Gill Sans MT"/>
          <w:spacing w:val="27"/>
          <w:w w:val="110"/>
          <w:sz w:val="24"/>
        </w:rPr>
        <w:t> </w:t>
      </w:r>
      <w:r>
        <w:rPr>
          <w:rFonts w:ascii="Gill Sans MT"/>
          <w:w w:val="110"/>
          <w:sz w:val="24"/>
        </w:rPr>
        <w:t>dal</w:t>
      </w:r>
      <w:r>
        <w:rPr>
          <w:rFonts w:ascii="Gill Sans MT"/>
          <w:spacing w:val="28"/>
          <w:w w:val="110"/>
          <w:sz w:val="24"/>
        </w:rPr>
        <w:t> </w:t>
      </w:r>
      <w:r>
        <w:rPr>
          <w:rFonts w:ascii="Gill Sans MT"/>
          <w:w w:val="110"/>
          <w:sz w:val="24"/>
        </w:rPr>
        <w:t>termine</w:t>
      </w:r>
      <w:r>
        <w:rPr>
          <w:rFonts w:ascii="Gill Sans MT"/>
          <w:spacing w:val="28"/>
          <w:w w:val="110"/>
          <w:sz w:val="24"/>
        </w:rPr>
        <w:t> </w:t>
      </w:r>
      <w:r>
        <w:rPr>
          <w:rFonts w:ascii="Gill Sans MT"/>
          <w:w w:val="110"/>
          <w:sz w:val="24"/>
        </w:rPr>
        <w:t>di</w:t>
      </w:r>
      <w:r>
        <w:rPr>
          <w:rFonts w:ascii="Gill Sans MT"/>
          <w:spacing w:val="28"/>
          <w:w w:val="110"/>
          <w:sz w:val="24"/>
        </w:rPr>
        <w:t> </w:t>
      </w:r>
      <w:r>
        <w:rPr>
          <w:rFonts w:ascii="Gill Sans MT"/>
          <w:w w:val="110"/>
          <w:sz w:val="24"/>
        </w:rPr>
        <w:t>cui</w:t>
      </w:r>
      <w:r>
        <w:rPr>
          <w:rFonts w:ascii="Gill Sans MT"/>
          <w:spacing w:val="28"/>
          <w:w w:val="110"/>
          <w:sz w:val="24"/>
        </w:rPr>
        <w:t> </w:t>
      </w:r>
      <w:r>
        <w:rPr>
          <w:rFonts w:ascii="Gill Sans MT"/>
          <w:w w:val="110"/>
          <w:sz w:val="24"/>
        </w:rPr>
        <w:t>al</w:t>
      </w:r>
      <w:r>
        <w:rPr>
          <w:rFonts w:ascii="Gill Sans MT"/>
          <w:spacing w:val="30"/>
          <w:w w:val="110"/>
          <w:sz w:val="24"/>
        </w:rPr>
        <w:t> </w:t>
      </w:r>
      <w:r>
        <w:rPr>
          <w:rFonts w:ascii="Gill Sans MT"/>
          <w:w w:val="110"/>
          <w:sz w:val="24"/>
        </w:rPr>
        <w:t>comma</w:t>
      </w:r>
      <w:r>
        <w:rPr>
          <w:rFonts w:ascii="Gill Sans MT"/>
          <w:spacing w:val="30"/>
          <w:w w:val="110"/>
          <w:sz w:val="24"/>
        </w:rPr>
        <w:t> </w:t>
      </w:r>
      <w:r>
        <w:rPr>
          <w:rFonts w:ascii="Gill Sans MT"/>
          <w:w w:val="110"/>
          <w:sz w:val="24"/>
        </w:rPr>
        <w:t>4</w:t>
      </w:r>
    </w:p>
    <w:p>
      <w:pPr>
        <w:pStyle w:val="BodyText"/>
        <w:spacing w:before="15"/>
        <w:ind w:left="1661"/>
        <w:rPr>
          <w:rFonts w:ascii="Gill Sans MT" w:hAnsi="Gill Sans MT"/>
        </w:rPr>
      </w:pPr>
      <w:r>
        <w:rPr>
          <w:rFonts w:ascii="Gill Sans MT" w:hAnsi="Gill Sans MT"/>
          <w:w w:val="110"/>
        </w:rPr>
        <w:t>dell’art.12 e con le modalità nello stesso articolo indicate.</w:t>
      </w:r>
    </w:p>
    <w:p>
      <w:pPr>
        <w:pStyle w:val="ListParagraph"/>
        <w:numPr>
          <w:ilvl w:val="0"/>
          <w:numId w:val="184"/>
        </w:numPr>
        <w:tabs>
          <w:tab w:pos="1661" w:val="left" w:leader="none"/>
          <w:tab w:pos="1662" w:val="left" w:leader="none"/>
        </w:tabs>
        <w:spacing w:line="240" w:lineRule="auto" w:before="235" w:after="0"/>
        <w:ind w:left="1661" w:right="0" w:hanging="568"/>
        <w:jc w:val="left"/>
        <w:rPr>
          <w:rFonts w:ascii="Gill Sans MT"/>
          <w:sz w:val="24"/>
        </w:rPr>
      </w:pPr>
      <w:r>
        <w:rPr>
          <w:rFonts w:ascii="Gill Sans MT"/>
          <w:w w:val="110"/>
          <w:sz w:val="24"/>
        </w:rPr>
        <w:t>Al</w:t>
      </w:r>
      <w:r>
        <w:rPr>
          <w:rFonts w:ascii="Gill Sans MT"/>
          <w:spacing w:val="-26"/>
          <w:w w:val="110"/>
          <w:sz w:val="24"/>
        </w:rPr>
        <w:t> </w:t>
      </w:r>
      <w:r>
        <w:rPr>
          <w:rFonts w:ascii="Gill Sans MT"/>
          <w:w w:val="110"/>
          <w:sz w:val="24"/>
        </w:rPr>
        <w:t>ricorso</w:t>
      </w:r>
      <w:r>
        <w:rPr>
          <w:rFonts w:ascii="Gill Sans MT"/>
          <w:spacing w:val="-26"/>
          <w:w w:val="110"/>
          <w:sz w:val="24"/>
        </w:rPr>
        <w:t> </w:t>
      </w:r>
      <w:r>
        <w:rPr>
          <w:rFonts w:ascii="Gill Sans MT"/>
          <w:w w:val="110"/>
          <w:sz w:val="24"/>
        </w:rPr>
        <w:t>deve</w:t>
      </w:r>
      <w:r>
        <w:rPr>
          <w:rFonts w:ascii="Gill Sans MT"/>
          <w:spacing w:val="-22"/>
          <w:w w:val="110"/>
          <w:sz w:val="24"/>
        </w:rPr>
        <w:t> </w:t>
      </w:r>
      <w:r>
        <w:rPr>
          <w:rFonts w:ascii="Gill Sans MT"/>
          <w:w w:val="110"/>
          <w:sz w:val="24"/>
        </w:rPr>
        <w:t>essere</w:t>
      </w:r>
      <w:r>
        <w:rPr>
          <w:rFonts w:ascii="Gill Sans MT"/>
          <w:spacing w:val="-25"/>
          <w:w w:val="110"/>
          <w:sz w:val="24"/>
        </w:rPr>
        <w:t> </w:t>
      </w:r>
      <w:r>
        <w:rPr>
          <w:rFonts w:ascii="Gill Sans MT"/>
          <w:w w:val="110"/>
          <w:sz w:val="24"/>
        </w:rPr>
        <w:t>sempre</w:t>
      </w:r>
      <w:r>
        <w:rPr>
          <w:rFonts w:ascii="Gill Sans MT"/>
          <w:spacing w:val="-25"/>
          <w:w w:val="110"/>
          <w:sz w:val="24"/>
        </w:rPr>
        <w:t> </w:t>
      </w:r>
      <w:r>
        <w:rPr>
          <w:rFonts w:ascii="Gill Sans MT"/>
          <w:w w:val="110"/>
          <w:sz w:val="24"/>
        </w:rPr>
        <w:t>allegata,</w:t>
      </w:r>
      <w:r>
        <w:rPr>
          <w:rFonts w:ascii="Gill Sans MT"/>
          <w:spacing w:val="-23"/>
          <w:w w:val="110"/>
          <w:sz w:val="24"/>
        </w:rPr>
        <w:t> </w:t>
      </w:r>
      <w:r>
        <w:rPr>
          <w:rFonts w:ascii="Gill Sans MT"/>
          <w:w w:val="110"/>
          <w:sz w:val="24"/>
        </w:rPr>
        <w:t>la</w:t>
      </w:r>
      <w:r>
        <w:rPr>
          <w:rFonts w:ascii="Gill Sans MT"/>
          <w:spacing w:val="-24"/>
          <w:w w:val="110"/>
          <w:sz w:val="24"/>
        </w:rPr>
        <w:t> </w:t>
      </w:r>
      <w:r>
        <w:rPr>
          <w:rFonts w:ascii="Gill Sans MT"/>
          <w:w w:val="110"/>
          <w:sz w:val="24"/>
        </w:rPr>
        <w:t>ricevuta</w:t>
      </w:r>
      <w:r>
        <w:rPr>
          <w:rFonts w:ascii="Gill Sans MT"/>
          <w:spacing w:val="-26"/>
          <w:w w:val="110"/>
          <w:sz w:val="24"/>
        </w:rPr>
        <w:t> </w:t>
      </w:r>
      <w:r>
        <w:rPr>
          <w:rFonts w:ascii="Gill Sans MT"/>
          <w:w w:val="110"/>
          <w:sz w:val="24"/>
        </w:rPr>
        <w:t>del</w:t>
      </w:r>
      <w:r>
        <w:rPr>
          <w:rFonts w:ascii="Gill Sans MT"/>
          <w:spacing w:val="-24"/>
          <w:w w:val="110"/>
          <w:sz w:val="24"/>
        </w:rPr>
        <w:t> </w:t>
      </w:r>
      <w:r>
        <w:rPr>
          <w:rFonts w:ascii="Gill Sans MT"/>
          <w:w w:val="110"/>
          <w:sz w:val="24"/>
        </w:rPr>
        <w:t>versamento</w:t>
      </w:r>
      <w:r>
        <w:rPr>
          <w:rFonts w:ascii="Gill Sans MT"/>
          <w:spacing w:val="-24"/>
          <w:w w:val="110"/>
          <w:sz w:val="24"/>
        </w:rPr>
        <w:t> </w:t>
      </w:r>
      <w:r>
        <w:rPr>
          <w:rFonts w:ascii="Gill Sans MT"/>
          <w:w w:val="110"/>
          <w:sz w:val="24"/>
        </w:rPr>
        <w:t>del</w:t>
      </w:r>
      <w:r>
        <w:rPr>
          <w:rFonts w:ascii="Gill Sans MT"/>
          <w:spacing w:val="-23"/>
          <w:w w:val="110"/>
          <w:sz w:val="24"/>
        </w:rPr>
        <w:t> </w:t>
      </w:r>
      <w:r>
        <w:rPr>
          <w:rFonts w:ascii="Gill Sans MT"/>
          <w:w w:val="110"/>
          <w:sz w:val="24"/>
        </w:rPr>
        <w:t>contributo</w:t>
      </w:r>
    </w:p>
    <w:p>
      <w:pPr>
        <w:pStyle w:val="BodyText"/>
        <w:spacing w:before="14"/>
        <w:ind w:left="1661"/>
        <w:rPr>
          <w:rFonts w:ascii="Gill Sans MT" w:hAnsi="Gill Sans MT"/>
        </w:rPr>
      </w:pPr>
      <w:r>
        <w:rPr/>
        <w:pict>
          <v:shape style="position:absolute;margin-left:39.280704pt;margin-top:11.72438pt;width:15.45pt;height:114.05pt;mso-position-horizontal-relative:page;mso-position-vertical-relative:paragraph;z-index:25262284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5"/>
        </w:rPr>
        <w:t>per l’accesso ai servizi di giustizia, di cui all’art. 7.</w:t>
      </w:r>
    </w:p>
    <w:p>
      <w:pPr>
        <w:pStyle w:val="ListParagraph"/>
        <w:numPr>
          <w:ilvl w:val="0"/>
          <w:numId w:val="184"/>
        </w:numPr>
        <w:tabs>
          <w:tab w:pos="1662" w:val="left" w:leader="none"/>
        </w:tabs>
        <w:spacing w:line="252" w:lineRule="auto" w:before="236" w:after="0"/>
        <w:ind w:left="1661" w:right="935" w:hanging="567"/>
        <w:jc w:val="both"/>
        <w:rPr>
          <w:rFonts w:ascii="Gill Sans MT" w:hAnsi="Gill Sans MT"/>
          <w:sz w:val="24"/>
        </w:rPr>
      </w:pPr>
      <w:r>
        <w:rPr>
          <w:rFonts w:ascii="Gill Sans MT" w:hAnsi="Gill Sans MT"/>
          <w:w w:val="115"/>
          <w:sz w:val="24"/>
        </w:rPr>
        <w:t>Con</w:t>
      </w:r>
      <w:r>
        <w:rPr>
          <w:rFonts w:ascii="Gill Sans MT" w:hAnsi="Gill Sans MT"/>
          <w:spacing w:val="-39"/>
          <w:w w:val="115"/>
          <w:sz w:val="24"/>
        </w:rPr>
        <w:t> </w:t>
      </w:r>
      <w:r>
        <w:rPr>
          <w:rFonts w:ascii="Gill Sans MT" w:hAnsi="Gill Sans MT"/>
          <w:w w:val="115"/>
          <w:sz w:val="24"/>
        </w:rPr>
        <w:t>il</w:t>
      </w:r>
      <w:r>
        <w:rPr>
          <w:rFonts w:ascii="Gill Sans MT" w:hAnsi="Gill Sans MT"/>
          <w:spacing w:val="-37"/>
          <w:w w:val="115"/>
          <w:sz w:val="24"/>
        </w:rPr>
        <w:t> </w:t>
      </w:r>
      <w:r>
        <w:rPr>
          <w:rFonts w:ascii="Gill Sans MT" w:hAnsi="Gill Sans MT"/>
          <w:w w:val="115"/>
          <w:sz w:val="24"/>
        </w:rPr>
        <w:t>ricorso</w:t>
      </w:r>
      <w:r>
        <w:rPr>
          <w:rFonts w:ascii="Gill Sans MT" w:hAnsi="Gill Sans MT"/>
          <w:spacing w:val="-38"/>
          <w:w w:val="115"/>
          <w:sz w:val="24"/>
        </w:rPr>
        <w:t> </w:t>
      </w:r>
      <w:r>
        <w:rPr>
          <w:rFonts w:ascii="Gill Sans MT" w:hAnsi="Gill Sans MT"/>
          <w:w w:val="115"/>
          <w:sz w:val="24"/>
        </w:rPr>
        <w:t>non</w:t>
      </w:r>
      <w:r>
        <w:rPr>
          <w:rFonts w:ascii="Gill Sans MT" w:hAnsi="Gill Sans MT"/>
          <w:spacing w:val="-38"/>
          <w:w w:val="115"/>
          <w:sz w:val="24"/>
        </w:rPr>
        <w:t> </w:t>
      </w:r>
      <w:r>
        <w:rPr>
          <w:rFonts w:ascii="Gill Sans MT" w:hAnsi="Gill Sans MT"/>
          <w:w w:val="115"/>
          <w:sz w:val="24"/>
        </w:rPr>
        <w:t>si</w:t>
      </w:r>
      <w:r>
        <w:rPr>
          <w:rFonts w:ascii="Gill Sans MT" w:hAnsi="Gill Sans MT"/>
          <w:spacing w:val="-38"/>
          <w:w w:val="115"/>
          <w:sz w:val="24"/>
        </w:rPr>
        <w:t> </w:t>
      </w:r>
      <w:r>
        <w:rPr>
          <w:rFonts w:ascii="Gill Sans MT" w:hAnsi="Gill Sans MT"/>
          <w:w w:val="115"/>
          <w:sz w:val="24"/>
        </w:rPr>
        <w:t>possono</w:t>
      </w:r>
      <w:r>
        <w:rPr>
          <w:rFonts w:ascii="Gill Sans MT" w:hAnsi="Gill Sans MT"/>
          <w:spacing w:val="-39"/>
          <w:w w:val="115"/>
          <w:sz w:val="24"/>
        </w:rPr>
        <w:t> </w:t>
      </w:r>
      <w:r>
        <w:rPr>
          <w:rFonts w:ascii="Gill Sans MT" w:hAnsi="Gill Sans MT"/>
          <w:w w:val="115"/>
          <w:sz w:val="24"/>
        </w:rPr>
        <w:t>sanare</w:t>
      </w:r>
      <w:r>
        <w:rPr>
          <w:rFonts w:ascii="Gill Sans MT" w:hAnsi="Gill Sans MT"/>
          <w:spacing w:val="-37"/>
          <w:w w:val="115"/>
          <w:sz w:val="24"/>
        </w:rPr>
        <w:t> </w:t>
      </w:r>
      <w:r>
        <w:rPr>
          <w:rFonts w:ascii="Gill Sans MT" w:hAnsi="Gill Sans MT"/>
          <w:w w:val="115"/>
          <w:sz w:val="24"/>
        </w:rPr>
        <w:t>irregolarità</w:t>
      </w:r>
      <w:r>
        <w:rPr>
          <w:rFonts w:ascii="Gill Sans MT" w:hAnsi="Gill Sans MT"/>
          <w:spacing w:val="-38"/>
          <w:w w:val="115"/>
          <w:sz w:val="24"/>
        </w:rPr>
        <w:t> </w:t>
      </w:r>
      <w:r>
        <w:rPr>
          <w:rFonts w:ascii="Gill Sans MT" w:hAnsi="Gill Sans MT"/>
          <w:w w:val="115"/>
          <w:sz w:val="24"/>
        </w:rPr>
        <w:t>procedurali</w:t>
      </w:r>
      <w:r>
        <w:rPr>
          <w:rFonts w:ascii="Gill Sans MT" w:hAnsi="Gill Sans MT"/>
          <w:spacing w:val="-38"/>
          <w:w w:val="115"/>
          <w:sz w:val="24"/>
        </w:rPr>
        <w:t> </w:t>
      </w:r>
      <w:r>
        <w:rPr>
          <w:rFonts w:ascii="Gill Sans MT" w:hAnsi="Gill Sans MT"/>
          <w:w w:val="115"/>
          <w:sz w:val="24"/>
        </w:rPr>
        <w:t>che</w:t>
      </w:r>
      <w:r>
        <w:rPr>
          <w:rFonts w:ascii="Gill Sans MT" w:hAnsi="Gill Sans MT"/>
          <w:spacing w:val="-38"/>
          <w:w w:val="115"/>
          <w:sz w:val="24"/>
        </w:rPr>
        <w:t> </w:t>
      </w:r>
      <w:r>
        <w:rPr>
          <w:rFonts w:ascii="Gill Sans MT" w:hAnsi="Gill Sans MT"/>
          <w:w w:val="115"/>
          <w:sz w:val="24"/>
        </w:rPr>
        <w:t>abbiano</w:t>
      </w:r>
      <w:r>
        <w:rPr>
          <w:rFonts w:ascii="Gill Sans MT" w:hAnsi="Gill Sans MT"/>
          <w:spacing w:val="-38"/>
          <w:w w:val="115"/>
          <w:sz w:val="24"/>
        </w:rPr>
        <w:t> </w:t>
      </w:r>
      <w:r>
        <w:rPr>
          <w:rFonts w:ascii="Gill Sans MT" w:hAnsi="Gill Sans MT"/>
          <w:w w:val="115"/>
          <w:sz w:val="24"/>
        </w:rPr>
        <w:t>reso </w:t>
      </w:r>
      <w:r>
        <w:rPr>
          <w:rFonts w:ascii="Gill Sans MT" w:hAnsi="Gill Sans MT"/>
          <w:w w:val="110"/>
          <w:sz w:val="24"/>
        </w:rPr>
        <w:t>inammissibile</w:t>
      </w:r>
      <w:r>
        <w:rPr>
          <w:rFonts w:ascii="Gill Sans MT" w:hAnsi="Gill Sans MT"/>
          <w:spacing w:val="-34"/>
          <w:w w:val="110"/>
          <w:sz w:val="24"/>
        </w:rPr>
        <w:t> </w:t>
      </w:r>
      <w:r>
        <w:rPr>
          <w:rFonts w:ascii="Gill Sans MT" w:hAnsi="Gill Sans MT"/>
          <w:w w:val="110"/>
          <w:sz w:val="24"/>
        </w:rPr>
        <w:t>o</w:t>
      </w:r>
      <w:r>
        <w:rPr>
          <w:rFonts w:ascii="Gill Sans MT" w:hAnsi="Gill Sans MT"/>
          <w:spacing w:val="-34"/>
          <w:w w:val="110"/>
          <w:sz w:val="24"/>
        </w:rPr>
        <w:t> </w:t>
      </w:r>
      <w:r>
        <w:rPr>
          <w:rFonts w:ascii="Gill Sans MT" w:hAnsi="Gill Sans MT"/>
          <w:w w:val="110"/>
          <w:sz w:val="24"/>
        </w:rPr>
        <w:t>improcedibile</w:t>
      </w:r>
      <w:r>
        <w:rPr>
          <w:rFonts w:ascii="Gill Sans MT" w:hAnsi="Gill Sans MT"/>
          <w:spacing w:val="-34"/>
          <w:w w:val="110"/>
          <w:sz w:val="24"/>
        </w:rPr>
        <w:t> </w:t>
      </w:r>
      <w:r>
        <w:rPr>
          <w:rFonts w:ascii="Gill Sans MT" w:hAnsi="Gill Sans MT"/>
          <w:w w:val="110"/>
          <w:sz w:val="24"/>
        </w:rPr>
        <w:t>l’istanza</w:t>
      </w:r>
      <w:r>
        <w:rPr>
          <w:rFonts w:ascii="Gill Sans MT" w:hAnsi="Gill Sans MT"/>
          <w:spacing w:val="-34"/>
          <w:w w:val="110"/>
          <w:sz w:val="24"/>
        </w:rPr>
        <w:t> </w:t>
      </w:r>
      <w:r>
        <w:rPr>
          <w:rFonts w:ascii="Gill Sans MT" w:hAnsi="Gill Sans MT"/>
          <w:w w:val="110"/>
          <w:sz w:val="24"/>
        </w:rPr>
        <w:t>alla</w:t>
      </w:r>
      <w:r>
        <w:rPr>
          <w:rFonts w:ascii="Gill Sans MT" w:hAnsi="Gill Sans MT"/>
          <w:spacing w:val="-33"/>
          <w:w w:val="110"/>
          <w:sz w:val="24"/>
        </w:rPr>
        <w:t> </w:t>
      </w:r>
      <w:r>
        <w:rPr>
          <w:rFonts w:ascii="Gill Sans MT" w:hAnsi="Gill Sans MT"/>
          <w:w w:val="110"/>
          <w:sz w:val="24"/>
        </w:rPr>
        <w:t>C.T.A.,</w:t>
      </w:r>
      <w:r>
        <w:rPr>
          <w:rFonts w:ascii="Gill Sans MT" w:hAnsi="Gill Sans MT"/>
          <w:spacing w:val="-30"/>
          <w:w w:val="110"/>
          <w:sz w:val="24"/>
        </w:rPr>
        <w:t> </w:t>
      </w:r>
      <w:r>
        <w:rPr>
          <w:rFonts w:ascii="Gill Sans MT" w:hAnsi="Gill Sans MT"/>
          <w:w w:val="110"/>
          <w:sz w:val="24"/>
        </w:rPr>
        <w:t>né</w:t>
      </w:r>
      <w:r>
        <w:rPr>
          <w:rFonts w:ascii="Gill Sans MT" w:hAnsi="Gill Sans MT"/>
          <w:spacing w:val="-33"/>
          <w:w w:val="110"/>
          <w:sz w:val="24"/>
        </w:rPr>
        <w:t> </w:t>
      </w:r>
      <w:r>
        <w:rPr>
          <w:rFonts w:ascii="Gill Sans MT" w:hAnsi="Gill Sans MT"/>
          <w:w w:val="110"/>
          <w:sz w:val="24"/>
        </w:rPr>
        <w:t>possono</w:t>
      </w:r>
      <w:r>
        <w:rPr>
          <w:rFonts w:ascii="Gill Sans MT" w:hAnsi="Gill Sans MT"/>
          <w:spacing w:val="-35"/>
          <w:w w:val="110"/>
          <w:sz w:val="24"/>
        </w:rPr>
        <w:t> </w:t>
      </w:r>
      <w:r>
        <w:rPr>
          <w:rFonts w:ascii="Gill Sans MT" w:hAnsi="Gill Sans MT"/>
          <w:w w:val="110"/>
          <w:sz w:val="24"/>
        </w:rPr>
        <w:t>proporsi</w:t>
      </w:r>
      <w:r>
        <w:rPr>
          <w:rFonts w:ascii="Gill Sans MT" w:hAnsi="Gill Sans MT"/>
          <w:spacing w:val="-35"/>
          <w:w w:val="110"/>
          <w:sz w:val="24"/>
        </w:rPr>
        <w:t> </w:t>
      </w:r>
      <w:r>
        <w:rPr>
          <w:rFonts w:ascii="Gill Sans MT" w:hAnsi="Gill Sans MT"/>
          <w:w w:val="110"/>
          <w:sz w:val="24"/>
        </w:rPr>
        <w:t>domande nuove,</w:t>
      </w:r>
      <w:r>
        <w:rPr>
          <w:rFonts w:ascii="Gill Sans MT" w:hAnsi="Gill Sans MT"/>
          <w:spacing w:val="-43"/>
          <w:w w:val="110"/>
          <w:sz w:val="24"/>
        </w:rPr>
        <w:t> </w:t>
      </w:r>
      <w:r>
        <w:rPr>
          <w:rFonts w:ascii="Gill Sans MT" w:hAnsi="Gill Sans MT"/>
          <w:w w:val="110"/>
          <w:sz w:val="24"/>
        </w:rPr>
        <w:t>mentre</w:t>
      </w:r>
      <w:r>
        <w:rPr>
          <w:rFonts w:ascii="Gill Sans MT" w:hAnsi="Gill Sans MT"/>
          <w:spacing w:val="-43"/>
          <w:w w:val="110"/>
          <w:sz w:val="24"/>
        </w:rPr>
        <w:t> </w:t>
      </w:r>
      <w:r>
        <w:rPr>
          <w:rFonts w:ascii="Gill Sans MT" w:hAnsi="Gill Sans MT"/>
          <w:w w:val="110"/>
          <w:sz w:val="24"/>
        </w:rPr>
        <w:t>potranno</w:t>
      </w:r>
      <w:r>
        <w:rPr>
          <w:rFonts w:ascii="Gill Sans MT" w:hAnsi="Gill Sans MT"/>
          <w:spacing w:val="-43"/>
          <w:w w:val="110"/>
          <w:sz w:val="24"/>
        </w:rPr>
        <w:t> </w:t>
      </w:r>
      <w:r>
        <w:rPr>
          <w:rFonts w:ascii="Gill Sans MT" w:hAnsi="Gill Sans MT"/>
          <w:w w:val="110"/>
          <w:sz w:val="24"/>
        </w:rPr>
        <w:t>essere</w:t>
      </w:r>
      <w:r>
        <w:rPr>
          <w:rFonts w:ascii="Gill Sans MT" w:hAnsi="Gill Sans MT"/>
          <w:spacing w:val="-43"/>
          <w:w w:val="110"/>
          <w:sz w:val="24"/>
        </w:rPr>
        <w:t> </w:t>
      </w:r>
      <w:r>
        <w:rPr>
          <w:rFonts w:ascii="Gill Sans MT" w:hAnsi="Gill Sans MT"/>
          <w:w w:val="110"/>
          <w:sz w:val="24"/>
        </w:rPr>
        <w:t>richieste</w:t>
      </w:r>
      <w:r>
        <w:rPr>
          <w:rFonts w:ascii="Gill Sans MT" w:hAnsi="Gill Sans MT"/>
          <w:spacing w:val="-44"/>
          <w:w w:val="110"/>
          <w:sz w:val="24"/>
        </w:rPr>
        <w:t> </w:t>
      </w:r>
      <w:r>
        <w:rPr>
          <w:rFonts w:ascii="Gill Sans MT" w:hAnsi="Gill Sans MT"/>
          <w:w w:val="110"/>
          <w:sz w:val="24"/>
        </w:rPr>
        <w:t>ulteriori</w:t>
      </w:r>
      <w:r>
        <w:rPr>
          <w:rFonts w:ascii="Gill Sans MT" w:hAnsi="Gill Sans MT"/>
          <w:spacing w:val="-43"/>
          <w:w w:val="110"/>
          <w:sz w:val="24"/>
        </w:rPr>
        <w:t> </w:t>
      </w:r>
      <w:r>
        <w:rPr>
          <w:rFonts w:ascii="Gill Sans MT" w:hAnsi="Gill Sans MT"/>
          <w:w w:val="110"/>
          <w:sz w:val="24"/>
        </w:rPr>
        <w:t>prove</w:t>
      </w:r>
      <w:r>
        <w:rPr>
          <w:rFonts w:ascii="Gill Sans MT" w:hAnsi="Gill Sans MT"/>
          <w:spacing w:val="-43"/>
          <w:w w:val="110"/>
          <w:sz w:val="24"/>
        </w:rPr>
        <w:t> </w:t>
      </w:r>
      <w:r>
        <w:rPr>
          <w:rFonts w:ascii="Gill Sans MT" w:hAnsi="Gill Sans MT"/>
          <w:w w:val="110"/>
          <w:sz w:val="24"/>
        </w:rPr>
        <w:t>o</w:t>
      </w:r>
      <w:r>
        <w:rPr>
          <w:rFonts w:ascii="Gill Sans MT" w:hAnsi="Gill Sans MT"/>
          <w:spacing w:val="-43"/>
          <w:w w:val="110"/>
          <w:sz w:val="24"/>
        </w:rPr>
        <w:t> </w:t>
      </w:r>
      <w:r>
        <w:rPr>
          <w:rFonts w:ascii="Gill Sans MT" w:hAnsi="Gill Sans MT"/>
          <w:w w:val="110"/>
          <w:sz w:val="24"/>
        </w:rPr>
        <w:t>accertamenti</w:t>
      </w:r>
      <w:r>
        <w:rPr>
          <w:rFonts w:ascii="Gill Sans MT" w:hAnsi="Gill Sans MT"/>
          <w:spacing w:val="-44"/>
          <w:w w:val="110"/>
          <w:sz w:val="24"/>
        </w:rPr>
        <w:t> </w:t>
      </w:r>
      <w:r>
        <w:rPr>
          <w:rFonts w:ascii="Gill Sans MT" w:hAnsi="Gill Sans MT"/>
          <w:w w:val="110"/>
          <w:sz w:val="24"/>
        </w:rPr>
        <w:t>quando</w:t>
      </w:r>
      <w:r>
        <w:rPr>
          <w:rFonts w:ascii="Gill Sans MT" w:hAnsi="Gill Sans MT"/>
          <w:spacing w:val="-43"/>
          <w:w w:val="110"/>
          <w:sz w:val="24"/>
        </w:rPr>
        <w:t> </w:t>
      </w:r>
      <w:r>
        <w:rPr>
          <w:rFonts w:ascii="Gill Sans MT" w:hAnsi="Gill Sans MT"/>
          <w:w w:val="110"/>
          <w:sz w:val="24"/>
        </w:rPr>
        <w:t>la </w:t>
      </w:r>
      <w:r>
        <w:rPr>
          <w:rFonts w:ascii="Gill Sans MT" w:hAnsi="Gill Sans MT"/>
          <w:w w:val="115"/>
          <w:sz w:val="24"/>
        </w:rPr>
        <w:t>necessità</w:t>
      </w:r>
      <w:r>
        <w:rPr>
          <w:rFonts w:ascii="Gill Sans MT" w:hAnsi="Gill Sans MT"/>
          <w:spacing w:val="-28"/>
          <w:w w:val="115"/>
          <w:sz w:val="24"/>
        </w:rPr>
        <w:t> </w:t>
      </w:r>
      <w:r>
        <w:rPr>
          <w:rFonts w:ascii="Gill Sans MT" w:hAnsi="Gill Sans MT"/>
          <w:w w:val="115"/>
          <w:sz w:val="24"/>
        </w:rPr>
        <w:t>sia</w:t>
      </w:r>
      <w:r>
        <w:rPr>
          <w:rFonts w:ascii="Gill Sans MT" w:hAnsi="Gill Sans MT"/>
          <w:spacing w:val="-28"/>
          <w:w w:val="115"/>
          <w:sz w:val="24"/>
        </w:rPr>
        <w:t> </w:t>
      </w:r>
      <w:r>
        <w:rPr>
          <w:rFonts w:ascii="Gill Sans MT" w:hAnsi="Gill Sans MT"/>
          <w:w w:val="115"/>
          <w:sz w:val="24"/>
        </w:rPr>
        <w:t>emersa</w:t>
      </w:r>
      <w:r>
        <w:rPr>
          <w:rFonts w:ascii="Gill Sans MT" w:hAnsi="Gill Sans MT"/>
          <w:spacing w:val="-26"/>
          <w:w w:val="115"/>
          <w:sz w:val="24"/>
        </w:rPr>
        <w:t> </w:t>
      </w:r>
      <w:r>
        <w:rPr>
          <w:rFonts w:ascii="Gill Sans MT" w:hAnsi="Gill Sans MT"/>
          <w:w w:val="115"/>
          <w:sz w:val="24"/>
        </w:rPr>
        <w:t>successivamente</w:t>
      </w:r>
      <w:r>
        <w:rPr>
          <w:rFonts w:ascii="Gill Sans MT" w:hAnsi="Gill Sans MT"/>
          <w:spacing w:val="-26"/>
          <w:w w:val="115"/>
          <w:sz w:val="24"/>
        </w:rPr>
        <w:t> </w:t>
      </w:r>
      <w:r>
        <w:rPr>
          <w:rFonts w:ascii="Gill Sans MT" w:hAnsi="Gill Sans MT"/>
          <w:w w:val="115"/>
          <w:sz w:val="24"/>
        </w:rPr>
        <w:t>alla</w:t>
      </w:r>
      <w:r>
        <w:rPr>
          <w:rFonts w:ascii="Gill Sans MT" w:hAnsi="Gill Sans MT"/>
          <w:spacing w:val="-28"/>
          <w:w w:val="115"/>
          <w:sz w:val="24"/>
        </w:rPr>
        <w:t> </w:t>
      </w:r>
      <w:r>
        <w:rPr>
          <w:rFonts w:ascii="Gill Sans MT" w:hAnsi="Gill Sans MT"/>
          <w:w w:val="115"/>
          <w:sz w:val="24"/>
        </w:rPr>
        <w:t>conclusione</w:t>
      </w:r>
      <w:r>
        <w:rPr>
          <w:rFonts w:ascii="Gill Sans MT" w:hAnsi="Gill Sans MT"/>
          <w:spacing w:val="-28"/>
          <w:w w:val="115"/>
          <w:sz w:val="24"/>
        </w:rPr>
        <w:t> </w:t>
      </w:r>
      <w:r>
        <w:rPr>
          <w:rFonts w:ascii="Gill Sans MT" w:hAnsi="Gill Sans MT"/>
          <w:w w:val="115"/>
          <w:sz w:val="24"/>
        </w:rPr>
        <w:t>del</w:t>
      </w:r>
      <w:r>
        <w:rPr>
          <w:rFonts w:ascii="Gill Sans MT" w:hAnsi="Gill Sans MT"/>
          <w:spacing w:val="-26"/>
          <w:w w:val="115"/>
          <w:sz w:val="24"/>
        </w:rPr>
        <w:t> </w:t>
      </w:r>
      <w:r>
        <w:rPr>
          <w:rFonts w:ascii="Gill Sans MT" w:hAnsi="Gill Sans MT"/>
          <w:w w:val="115"/>
          <w:sz w:val="24"/>
        </w:rPr>
        <w:t>giudizio</w:t>
      </w:r>
      <w:r>
        <w:rPr>
          <w:rFonts w:ascii="Gill Sans MT" w:hAnsi="Gill Sans MT"/>
          <w:spacing w:val="-27"/>
          <w:w w:val="115"/>
          <w:sz w:val="24"/>
        </w:rPr>
        <w:t> </w:t>
      </w:r>
      <w:r>
        <w:rPr>
          <w:rFonts w:ascii="Gill Sans MT" w:hAnsi="Gill Sans MT"/>
          <w:w w:val="115"/>
          <w:sz w:val="24"/>
        </w:rPr>
        <w:t>dinanzi</w:t>
      </w:r>
      <w:r>
        <w:rPr>
          <w:rFonts w:ascii="Gill Sans MT" w:hAnsi="Gill Sans MT"/>
          <w:spacing w:val="-26"/>
          <w:w w:val="115"/>
          <w:sz w:val="24"/>
        </w:rPr>
        <w:t> </w:t>
      </w:r>
      <w:r>
        <w:rPr>
          <w:rFonts w:ascii="Gill Sans MT" w:hAnsi="Gill Sans MT"/>
          <w:w w:val="115"/>
          <w:sz w:val="24"/>
        </w:rPr>
        <w:t>alla C.T.A.</w:t>
      </w:r>
    </w:p>
    <w:p>
      <w:pPr>
        <w:pStyle w:val="ListParagraph"/>
        <w:numPr>
          <w:ilvl w:val="0"/>
          <w:numId w:val="184"/>
        </w:numPr>
        <w:tabs>
          <w:tab w:pos="1662" w:val="left" w:leader="none"/>
        </w:tabs>
        <w:spacing w:line="252" w:lineRule="auto" w:before="221" w:after="0"/>
        <w:ind w:left="1661" w:right="931" w:hanging="567"/>
        <w:jc w:val="both"/>
        <w:rPr>
          <w:rFonts w:ascii="Gill Sans MT" w:hAnsi="Gill Sans MT"/>
          <w:sz w:val="24"/>
        </w:rPr>
      </w:pPr>
      <w:r>
        <w:rPr/>
        <w:pict>
          <v:shape style="position:absolute;margin-left:39.280712pt;margin-top:43.603569pt;width:15.45pt;height:167.95pt;mso-position-horizontal-relative:page;mso-position-vertical-relative:paragraph;z-index:25262182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hAnsi="Gill Sans MT"/>
          <w:w w:val="105"/>
          <w:sz w:val="24"/>
        </w:rPr>
        <w:t>Entro dieci giorni dal deposito del ricorso, il presidente del Tribunale, </w:t>
      </w:r>
      <w:r>
        <w:rPr>
          <w:rFonts w:ascii="Trebuchet MS" w:hAnsi="Trebuchet MS"/>
          <w:i/>
          <w:spacing w:val="11"/>
          <w:w w:val="105"/>
          <w:sz w:val="24"/>
        </w:rPr>
        <w:t>previa </w:t>
      </w:r>
      <w:r>
        <w:rPr>
          <w:rFonts w:ascii="Trebuchet MS" w:hAnsi="Trebuchet MS"/>
          <w:i/>
          <w:spacing w:val="12"/>
          <w:w w:val="105"/>
          <w:sz w:val="24"/>
        </w:rPr>
        <w:t>acquisizione </w:t>
      </w:r>
      <w:r>
        <w:rPr>
          <w:rFonts w:ascii="Trebuchet MS" w:hAnsi="Trebuchet MS"/>
          <w:i/>
          <w:spacing w:val="10"/>
          <w:w w:val="105"/>
          <w:sz w:val="24"/>
        </w:rPr>
        <w:t>del </w:t>
      </w:r>
      <w:r>
        <w:rPr>
          <w:rFonts w:ascii="Trebuchet MS" w:hAnsi="Trebuchet MS"/>
          <w:i/>
          <w:spacing w:val="12"/>
          <w:w w:val="105"/>
          <w:sz w:val="24"/>
        </w:rPr>
        <w:t>relativo fascicolo presso </w:t>
      </w:r>
      <w:r>
        <w:rPr>
          <w:rFonts w:ascii="Trebuchet MS" w:hAnsi="Trebuchet MS"/>
          <w:i/>
          <w:spacing w:val="8"/>
          <w:w w:val="105"/>
          <w:sz w:val="24"/>
        </w:rPr>
        <w:t>la </w:t>
      </w:r>
      <w:r>
        <w:rPr>
          <w:rFonts w:ascii="Trebuchet MS" w:hAnsi="Trebuchet MS"/>
          <w:i/>
          <w:spacing w:val="12"/>
          <w:w w:val="105"/>
          <w:sz w:val="24"/>
        </w:rPr>
        <w:t>C.T.A. </w:t>
      </w:r>
      <w:r>
        <w:rPr>
          <w:rFonts w:ascii="Gill Sans MT" w:hAnsi="Gill Sans MT"/>
          <w:w w:val="105"/>
          <w:sz w:val="24"/>
        </w:rPr>
        <w:t>fissa l’udienza di discussione,</w:t>
      </w:r>
      <w:r>
        <w:rPr>
          <w:rFonts w:ascii="Gill Sans MT" w:hAnsi="Gill Sans MT"/>
          <w:spacing w:val="-9"/>
          <w:w w:val="105"/>
          <w:sz w:val="24"/>
        </w:rPr>
        <w:t> </w:t>
      </w:r>
      <w:r>
        <w:rPr>
          <w:rFonts w:ascii="Gill Sans MT" w:hAnsi="Gill Sans MT"/>
          <w:w w:val="105"/>
          <w:sz w:val="24"/>
        </w:rPr>
        <w:t>trasmettendo</w:t>
      </w:r>
      <w:r>
        <w:rPr>
          <w:rFonts w:ascii="Gill Sans MT" w:hAnsi="Gill Sans MT"/>
          <w:spacing w:val="-10"/>
          <w:w w:val="105"/>
          <w:sz w:val="24"/>
        </w:rPr>
        <w:t> </w:t>
      </w:r>
      <w:r>
        <w:rPr>
          <w:rFonts w:ascii="Gill Sans MT" w:hAnsi="Gill Sans MT"/>
          <w:w w:val="105"/>
          <w:sz w:val="24"/>
        </w:rPr>
        <w:t>il</w:t>
      </w:r>
      <w:r>
        <w:rPr>
          <w:rFonts w:ascii="Gill Sans MT" w:hAnsi="Gill Sans MT"/>
          <w:spacing w:val="-8"/>
          <w:w w:val="105"/>
          <w:sz w:val="24"/>
        </w:rPr>
        <w:t> </w:t>
      </w:r>
      <w:r>
        <w:rPr>
          <w:rFonts w:ascii="Gill Sans MT" w:hAnsi="Gill Sans MT"/>
          <w:w w:val="105"/>
          <w:sz w:val="24"/>
        </w:rPr>
        <w:t>ricorso</w:t>
      </w:r>
      <w:r>
        <w:rPr>
          <w:rFonts w:ascii="Gill Sans MT" w:hAnsi="Gill Sans MT"/>
          <w:spacing w:val="-7"/>
          <w:w w:val="105"/>
          <w:sz w:val="24"/>
        </w:rPr>
        <w:t> </w:t>
      </w:r>
      <w:r>
        <w:rPr>
          <w:rFonts w:ascii="Gill Sans MT" w:hAnsi="Gill Sans MT"/>
          <w:w w:val="105"/>
          <w:sz w:val="24"/>
        </w:rPr>
        <w:t>ai</w:t>
      </w:r>
      <w:r>
        <w:rPr>
          <w:rFonts w:ascii="Gill Sans MT" w:hAnsi="Gill Sans MT"/>
          <w:spacing w:val="-10"/>
          <w:w w:val="105"/>
          <w:sz w:val="24"/>
        </w:rPr>
        <w:t> </w:t>
      </w:r>
      <w:r>
        <w:rPr>
          <w:rFonts w:ascii="Gill Sans MT" w:hAnsi="Gill Sans MT"/>
          <w:w w:val="105"/>
          <w:sz w:val="24"/>
        </w:rPr>
        <w:t>soggetti</w:t>
      </w:r>
      <w:r>
        <w:rPr>
          <w:rFonts w:ascii="Gill Sans MT" w:hAnsi="Gill Sans MT"/>
          <w:spacing w:val="-8"/>
          <w:w w:val="105"/>
          <w:sz w:val="24"/>
        </w:rPr>
        <w:t> </w:t>
      </w:r>
      <w:r>
        <w:rPr>
          <w:rFonts w:ascii="Gill Sans MT" w:hAnsi="Gill Sans MT"/>
          <w:w w:val="105"/>
          <w:sz w:val="24"/>
        </w:rPr>
        <w:t>nei</w:t>
      </w:r>
      <w:r>
        <w:rPr>
          <w:rFonts w:ascii="Gill Sans MT" w:hAnsi="Gill Sans MT"/>
          <w:spacing w:val="-8"/>
          <w:w w:val="105"/>
          <w:sz w:val="24"/>
        </w:rPr>
        <w:t> </w:t>
      </w:r>
      <w:r>
        <w:rPr>
          <w:rFonts w:ascii="Gill Sans MT" w:hAnsi="Gill Sans MT"/>
          <w:w w:val="105"/>
          <w:sz w:val="24"/>
        </w:rPr>
        <w:t>cui</w:t>
      </w:r>
      <w:r>
        <w:rPr>
          <w:rFonts w:ascii="Gill Sans MT" w:hAnsi="Gill Sans MT"/>
          <w:spacing w:val="-9"/>
          <w:w w:val="105"/>
          <w:sz w:val="24"/>
        </w:rPr>
        <w:t> </w:t>
      </w:r>
      <w:r>
        <w:rPr>
          <w:rFonts w:ascii="Gill Sans MT" w:hAnsi="Gill Sans MT"/>
          <w:w w:val="105"/>
          <w:sz w:val="24"/>
        </w:rPr>
        <w:t>confronti</w:t>
      </w:r>
      <w:r>
        <w:rPr>
          <w:rFonts w:ascii="Gill Sans MT" w:hAnsi="Gill Sans MT"/>
          <w:spacing w:val="-7"/>
          <w:w w:val="105"/>
          <w:sz w:val="24"/>
        </w:rPr>
        <w:t> </w:t>
      </w:r>
      <w:r>
        <w:rPr>
          <w:rFonts w:ascii="Gill Sans MT" w:hAnsi="Gill Sans MT"/>
          <w:w w:val="105"/>
          <w:sz w:val="24"/>
        </w:rPr>
        <w:t>esso</w:t>
      </w:r>
      <w:r>
        <w:rPr>
          <w:rFonts w:ascii="Gill Sans MT" w:hAnsi="Gill Sans MT"/>
          <w:spacing w:val="-10"/>
          <w:w w:val="105"/>
          <w:sz w:val="24"/>
        </w:rPr>
        <w:t> </w:t>
      </w:r>
      <w:r>
        <w:rPr>
          <w:rFonts w:ascii="Gill Sans MT" w:hAnsi="Gill Sans MT"/>
          <w:w w:val="105"/>
          <w:sz w:val="24"/>
        </w:rPr>
        <w:t>è</w:t>
      </w:r>
      <w:r>
        <w:rPr>
          <w:rFonts w:ascii="Gill Sans MT" w:hAnsi="Gill Sans MT"/>
          <w:spacing w:val="-9"/>
          <w:w w:val="105"/>
          <w:sz w:val="24"/>
        </w:rPr>
        <w:t> </w:t>
      </w:r>
      <w:r>
        <w:rPr>
          <w:rFonts w:ascii="Gill Sans MT" w:hAnsi="Gill Sans MT"/>
          <w:w w:val="105"/>
          <w:sz w:val="24"/>
        </w:rPr>
        <w:t>proposto</w:t>
      </w:r>
      <w:r>
        <w:rPr>
          <w:rFonts w:ascii="Gill Sans MT" w:hAnsi="Gill Sans MT"/>
          <w:spacing w:val="-9"/>
          <w:w w:val="105"/>
          <w:sz w:val="24"/>
        </w:rPr>
        <w:t> </w:t>
      </w:r>
      <w:r>
        <w:rPr>
          <w:rFonts w:ascii="Gill Sans MT" w:hAnsi="Gill Sans MT"/>
          <w:w w:val="105"/>
          <w:sz w:val="24"/>
        </w:rPr>
        <w:t>o comunque interessati e comunicando, anche al ricorrente, la data</w:t>
      </w:r>
      <w:r>
        <w:rPr>
          <w:rFonts w:ascii="Gill Sans MT" w:hAnsi="Gill Sans MT"/>
          <w:spacing w:val="69"/>
          <w:w w:val="105"/>
          <w:sz w:val="24"/>
        </w:rPr>
        <w:t> </w:t>
      </w:r>
      <w:r>
        <w:rPr>
          <w:rFonts w:ascii="Gill Sans MT" w:hAnsi="Gill Sans MT"/>
          <w:w w:val="105"/>
          <w:sz w:val="24"/>
        </w:rPr>
        <w:t>dell’udienza.</w: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18"/>
        </w:rPr>
      </w:pPr>
      <w:r>
        <w:rPr/>
        <w:pict>
          <v:shape style="position:absolute;margin-left:41.759998pt;margin-top:11.662699pt;width:11.1pt;height:10pt;mso-position-horizontal-relative:page;mso-position-vertical-relative:paragraph;z-index:-250696704;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67</w:t>
                  </w:r>
                </w:p>
              </w:txbxContent>
            </v:textbox>
            <w10:wrap type="topAndBottom"/>
          </v:shape>
        </w:pict>
      </w:r>
    </w:p>
    <w:p>
      <w:pPr>
        <w:spacing w:after="0"/>
        <w:rPr>
          <w:rFonts w:ascii="Gill Sans MT"/>
          <w:sz w:val="18"/>
        </w:rPr>
        <w:sectPr>
          <w:pgSz w:w="11910" w:h="16840"/>
          <w:pgMar w:top="1580" w:bottom="280" w:left="720" w:right="200"/>
        </w:sectPr>
      </w:pPr>
    </w:p>
    <w:p>
      <w:pPr>
        <w:pStyle w:val="BodyText"/>
        <w:spacing w:before="2"/>
        <w:rPr>
          <w:rFonts w:ascii="Gill Sans MT"/>
          <w:sz w:val="17"/>
        </w:rPr>
      </w:pPr>
      <w:r>
        <w:rPr/>
        <w:pict>
          <v:group style="position:absolute;margin-left:.0pt;margin-top:.000001pt;width:841.45pt;height:103.35pt;mso-position-horizontal-relative:page;mso-position-vertical-relative:page;z-index:-274924544" coordorigin="0,0" coordsize="16829,2067">
            <v:shape style="position:absolute;left:0;top:581;width:16829;height:708" coordorigin="0,582" coordsize="16829,708" path="m16828,1103l0,1103,0,1290,16828,1290,16828,1103m16828,582l0,582,0,763,16828,763,16828,582e" filled="true" fillcolor="#163e77" stroked="false">
              <v:path arrowok="t"/>
              <v:fill type="solid"/>
            </v:shape>
            <v:rect style="position:absolute;left:0;top:763;width:16829;height:340" filled="true" fillcolor="#0364ad" stroked="false">
              <v:fill type="solid"/>
            </v:rect>
            <v:shape style="position:absolute;left:14244;top:0;width:2267;height:2067" coordorigin="14244,0" coordsize="2267,2067" path="m16511,933l16509,859,16501,786,16490,714,16474,644,16453,575,16429,509,16400,444,16368,382,16332,322,16292,264,16249,209,16203,157,16154,108,16102,62,16047,19,16020,0,14735,0,14653,62,14601,108,14552,157,14506,209,14463,264,14423,322,14387,382,14355,444,14326,509,14302,575,14281,644,14265,714,14254,786,14246,859,14244,933,14246,1008,14254,1081,14265,1153,14281,1223,14302,1292,14326,1358,14355,1423,14387,1485,14423,1545,14463,1603,14506,1658,14552,1710,14601,1759,14653,1805,14708,1848,14766,1888,14826,1924,14888,1956,14953,1985,15019,2009,15088,2030,15158,2046,15230,2057,15303,2065,15377,2067,15452,2065,15525,2057,15597,2046,15667,2030,15736,2009,15802,1985,15867,1956,15929,1924,15989,1888,16047,1848,16102,1805,16154,1759,16203,1710,16249,1658,16292,1603,16332,1545,16368,1485,16400,1423,16429,1358,16453,1292,16474,1223,16490,1153,16501,1081,16509,1008,16511,933xe" filled="true" fillcolor="#ffffff" stroked="false">
              <v:path arrowok="t"/>
              <v:fill type="solid"/>
            </v:shape>
            <v:shape style="position:absolute;left:14427;top:61;width:1841;height:1753" type="#_x0000_t75" stroked="false">
              <v:imagedata r:id="rId24" o:title=""/>
            </v:shape>
            <v:shape style="position:absolute;left:0;top:763;width:16829;height:340" type="#_x0000_t202" filled="false" stroked="false">
              <v:textbox inset="0,0,0,0">
                <w:txbxContent>
                  <w:p>
                    <w:pPr>
                      <w:tabs>
                        <w:tab w:pos="6193" w:val="left" w:leader="none"/>
                        <w:tab w:pos="8819" w:val="left" w:leader="none"/>
                      </w:tabs>
                      <w:spacing w:before="34"/>
                      <w:ind w:left="2488" w:right="0" w:firstLine="0"/>
                      <w:jc w:val="left"/>
                      <w:rPr>
                        <w:b/>
                        <w:sz w:val="24"/>
                      </w:rPr>
                    </w:pPr>
                    <w:r>
                      <w:rPr>
                        <w:b/>
                        <w:color w:val="FFFFFF"/>
                        <w:sz w:val="24"/>
                      </w:rPr>
                      <w:t>F </w:t>
                    </w:r>
                    <w:r>
                      <w:rPr>
                        <w:b/>
                        <w:color w:val="FFFFFF"/>
                        <w:spacing w:val="26"/>
                        <w:sz w:val="24"/>
                      </w:rPr>
                      <w:t> </w:t>
                    </w:r>
                    <w:r>
                      <w:rPr>
                        <w:b/>
                        <w:color w:val="FFFFFF"/>
                        <w:sz w:val="24"/>
                      </w:rPr>
                      <w:t>E </w:t>
                    </w:r>
                    <w:r>
                      <w:rPr>
                        <w:b/>
                        <w:color w:val="FFFFFF"/>
                        <w:spacing w:val="27"/>
                        <w:sz w:val="24"/>
                      </w:rPr>
                      <w:t> </w:t>
                    </w:r>
                    <w:r>
                      <w:rPr>
                        <w:b/>
                        <w:color w:val="FFFFFF"/>
                        <w:sz w:val="24"/>
                      </w:rPr>
                      <w:t>D </w:t>
                    </w:r>
                    <w:r>
                      <w:rPr>
                        <w:b/>
                        <w:color w:val="FFFFFF"/>
                        <w:spacing w:val="24"/>
                        <w:sz w:val="24"/>
                      </w:rPr>
                      <w:t> </w:t>
                    </w:r>
                    <w:r>
                      <w:rPr>
                        <w:b/>
                        <w:color w:val="FFFFFF"/>
                        <w:sz w:val="24"/>
                      </w:rPr>
                      <w:t>E </w:t>
                    </w:r>
                    <w:r>
                      <w:rPr>
                        <w:b/>
                        <w:color w:val="FFFFFF"/>
                        <w:spacing w:val="27"/>
                        <w:sz w:val="24"/>
                      </w:rPr>
                      <w:t> </w:t>
                    </w:r>
                    <w:r>
                      <w:rPr>
                        <w:b/>
                        <w:color w:val="FFFFFF"/>
                        <w:sz w:val="24"/>
                      </w:rPr>
                      <w:t>R </w:t>
                    </w:r>
                    <w:r>
                      <w:rPr>
                        <w:b/>
                        <w:color w:val="FFFFFF"/>
                        <w:spacing w:val="26"/>
                        <w:sz w:val="24"/>
                      </w:rPr>
                      <w:t> </w:t>
                    </w:r>
                    <w:r>
                      <w:rPr>
                        <w:b/>
                        <w:color w:val="FFFFFF"/>
                        <w:sz w:val="24"/>
                      </w:rPr>
                      <w:t>A </w:t>
                    </w:r>
                    <w:r>
                      <w:rPr>
                        <w:b/>
                        <w:color w:val="FFFFFF"/>
                        <w:spacing w:val="26"/>
                        <w:sz w:val="24"/>
                      </w:rPr>
                      <w:t> </w:t>
                    </w:r>
                    <w:r>
                      <w:rPr>
                        <w:b/>
                        <w:color w:val="FFFFFF"/>
                        <w:sz w:val="24"/>
                      </w:rPr>
                      <w:t>Z </w:t>
                    </w:r>
                    <w:r>
                      <w:rPr>
                        <w:b/>
                        <w:color w:val="FFFFFF"/>
                        <w:spacing w:val="24"/>
                        <w:sz w:val="24"/>
                      </w:rPr>
                      <w:t> </w:t>
                    </w:r>
                    <w:r>
                      <w:rPr>
                        <w:b/>
                        <w:color w:val="FFFFFF"/>
                        <w:sz w:val="24"/>
                      </w:rPr>
                      <w:t>I </w:t>
                    </w:r>
                    <w:r>
                      <w:rPr>
                        <w:b/>
                        <w:color w:val="FFFFFF"/>
                        <w:spacing w:val="27"/>
                        <w:sz w:val="24"/>
                      </w:rPr>
                      <w:t> </w:t>
                    </w:r>
                    <w:r>
                      <w:rPr>
                        <w:b/>
                        <w:color w:val="FFFFFF"/>
                        <w:sz w:val="24"/>
                      </w:rPr>
                      <w:t>O </w:t>
                    </w:r>
                    <w:r>
                      <w:rPr>
                        <w:b/>
                        <w:color w:val="FFFFFF"/>
                        <w:spacing w:val="27"/>
                        <w:sz w:val="24"/>
                      </w:rPr>
                      <w:t> </w:t>
                    </w:r>
                    <w:r>
                      <w:rPr>
                        <w:b/>
                        <w:color w:val="FFFFFF"/>
                        <w:sz w:val="24"/>
                      </w:rPr>
                      <w:t>N </w:t>
                    </w:r>
                    <w:r>
                      <w:rPr>
                        <w:b/>
                        <w:color w:val="FFFFFF"/>
                        <w:spacing w:val="24"/>
                        <w:sz w:val="24"/>
                      </w:rPr>
                      <w:t> </w:t>
                    </w:r>
                    <w:r>
                      <w:rPr>
                        <w:b/>
                        <w:color w:val="FFFFFF"/>
                        <w:sz w:val="24"/>
                      </w:rPr>
                      <w:t>E</w:t>
                      <w:tab/>
                      <w:t>I </w:t>
                    </w:r>
                    <w:r>
                      <w:rPr>
                        <w:b/>
                        <w:color w:val="FFFFFF"/>
                        <w:spacing w:val="25"/>
                        <w:sz w:val="24"/>
                      </w:rPr>
                      <w:t> </w:t>
                    </w:r>
                    <w:r>
                      <w:rPr>
                        <w:b/>
                        <w:color w:val="FFFFFF"/>
                        <w:sz w:val="24"/>
                      </w:rPr>
                      <w:t>T </w:t>
                    </w:r>
                    <w:r>
                      <w:rPr>
                        <w:b/>
                        <w:color w:val="FFFFFF"/>
                        <w:spacing w:val="29"/>
                        <w:sz w:val="24"/>
                      </w:rPr>
                      <w:t> </w:t>
                    </w:r>
                    <w:r>
                      <w:rPr>
                        <w:b/>
                        <w:color w:val="FFFFFF"/>
                        <w:sz w:val="24"/>
                      </w:rPr>
                      <w:t>A </w:t>
                    </w:r>
                    <w:r>
                      <w:rPr>
                        <w:b/>
                        <w:color w:val="FFFFFF"/>
                        <w:spacing w:val="24"/>
                        <w:sz w:val="24"/>
                      </w:rPr>
                      <w:t> </w:t>
                    </w:r>
                    <w:r>
                      <w:rPr>
                        <w:b/>
                        <w:color w:val="FFFFFF"/>
                        <w:sz w:val="24"/>
                      </w:rPr>
                      <w:t>L </w:t>
                    </w:r>
                    <w:r>
                      <w:rPr>
                        <w:b/>
                        <w:color w:val="FFFFFF"/>
                        <w:spacing w:val="26"/>
                        <w:sz w:val="24"/>
                      </w:rPr>
                      <w:t> </w:t>
                    </w:r>
                    <w:r>
                      <w:rPr>
                        <w:b/>
                        <w:color w:val="FFFFFF"/>
                        <w:sz w:val="24"/>
                      </w:rPr>
                      <w:t>I </w:t>
                    </w:r>
                    <w:r>
                      <w:rPr>
                        <w:b/>
                        <w:color w:val="FFFFFF"/>
                        <w:spacing w:val="27"/>
                        <w:sz w:val="24"/>
                      </w:rPr>
                      <w:t> </w:t>
                    </w:r>
                    <w:r>
                      <w:rPr>
                        <w:b/>
                        <w:color w:val="FFFFFF"/>
                        <w:sz w:val="24"/>
                      </w:rPr>
                      <w:t>A </w:t>
                    </w:r>
                    <w:r>
                      <w:rPr>
                        <w:b/>
                        <w:color w:val="FFFFFF"/>
                        <w:spacing w:val="26"/>
                        <w:sz w:val="24"/>
                      </w:rPr>
                      <w:t> </w:t>
                    </w:r>
                    <w:r>
                      <w:rPr>
                        <w:b/>
                        <w:color w:val="FFFFFF"/>
                        <w:sz w:val="24"/>
                      </w:rPr>
                      <w:t>N </w:t>
                    </w:r>
                    <w:r>
                      <w:rPr>
                        <w:b/>
                        <w:color w:val="FFFFFF"/>
                        <w:spacing w:val="26"/>
                        <w:sz w:val="24"/>
                      </w:rPr>
                      <w:t> </w:t>
                    </w:r>
                    <w:r>
                      <w:rPr>
                        <w:b/>
                        <w:color w:val="FFFFFF"/>
                        <w:sz w:val="24"/>
                      </w:rPr>
                      <w:t>A</w:t>
                      <w:tab/>
                      <w:t>P</w:t>
                    </w:r>
                    <w:r>
                      <w:rPr>
                        <w:b/>
                        <w:color w:val="FFFFFF"/>
                        <w:spacing w:val="27"/>
                        <w:sz w:val="24"/>
                      </w:rPr>
                      <w:t> </w:t>
                    </w:r>
                    <w:r>
                      <w:rPr>
                        <w:b/>
                        <w:color w:val="FFFFFF"/>
                        <w:sz w:val="24"/>
                      </w:rPr>
                      <w:t>A</w:t>
                    </w:r>
                    <w:r>
                      <w:rPr>
                        <w:b/>
                        <w:color w:val="FFFFFF"/>
                        <w:spacing w:val="24"/>
                        <w:sz w:val="24"/>
                      </w:rPr>
                      <w:t> </w:t>
                    </w:r>
                    <w:r>
                      <w:rPr>
                        <w:b/>
                        <w:color w:val="FFFFFF"/>
                        <w:sz w:val="24"/>
                      </w:rPr>
                      <w:t>L</w:t>
                    </w:r>
                    <w:r>
                      <w:rPr>
                        <w:b/>
                        <w:color w:val="FFFFFF"/>
                        <w:spacing w:val="26"/>
                        <w:sz w:val="24"/>
                      </w:rPr>
                      <w:t> </w:t>
                    </w:r>
                    <w:r>
                      <w:rPr>
                        <w:b/>
                        <w:color w:val="FFFFFF"/>
                        <w:sz w:val="24"/>
                      </w:rPr>
                      <w:t>L</w:t>
                    </w:r>
                    <w:r>
                      <w:rPr>
                        <w:b/>
                        <w:color w:val="FFFFFF"/>
                        <w:spacing w:val="26"/>
                        <w:sz w:val="24"/>
                      </w:rPr>
                      <w:t> </w:t>
                    </w:r>
                    <w:r>
                      <w:rPr>
                        <w:b/>
                        <w:color w:val="FFFFFF"/>
                        <w:sz w:val="24"/>
                      </w:rPr>
                      <w:t>A</w:t>
                    </w:r>
                    <w:r>
                      <w:rPr>
                        <w:b/>
                        <w:color w:val="FFFFFF"/>
                        <w:spacing w:val="26"/>
                        <w:sz w:val="24"/>
                      </w:rPr>
                      <w:t> </w:t>
                    </w:r>
                    <w:r>
                      <w:rPr>
                        <w:b/>
                        <w:color w:val="FFFFFF"/>
                        <w:sz w:val="24"/>
                      </w:rPr>
                      <w:t>V</w:t>
                    </w:r>
                    <w:r>
                      <w:rPr>
                        <w:b/>
                        <w:color w:val="FFFFFF"/>
                        <w:spacing w:val="25"/>
                        <w:sz w:val="24"/>
                      </w:rPr>
                      <w:t> </w:t>
                    </w:r>
                    <w:r>
                      <w:rPr>
                        <w:b/>
                        <w:color w:val="FFFFFF"/>
                        <w:sz w:val="24"/>
                      </w:rPr>
                      <w:t>O</w:t>
                    </w:r>
                    <w:r>
                      <w:rPr>
                        <w:b/>
                        <w:color w:val="FFFFFF"/>
                        <w:spacing w:val="27"/>
                        <w:sz w:val="24"/>
                      </w:rPr>
                      <w:t> </w:t>
                    </w:r>
                    <w:r>
                      <w:rPr>
                        <w:b/>
                        <w:color w:val="FFFFFF"/>
                        <w:sz w:val="24"/>
                      </w:rPr>
                      <w:t>L</w:t>
                    </w:r>
                    <w:r>
                      <w:rPr>
                        <w:b/>
                        <w:color w:val="FFFFFF"/>
                        <w:spacing w:val="24"/>
                        <w:sz w:val="24"/>
                      </w:rPr>
                      <w:t> </w:t>
                    </w:r>
                    <w:r>
                      <w:rPr>
                        <w:b/>
                        <w:color w:val="FFFFFF"/>
                        <w:sz w:val="24"/>
                      </w:rPr>
                      <w:t>O</w:t>
                    </w:r>
                  </w:p>
                </w:txbxContent>
              </v:textbox>
              <w10:wrap type="none"/>
            </v:shape>
            <w10:wrap type="none"/>
          </v:group>
        </w:pict>
      </w:r>
      <w:r>
        <w:rPr/>
        <w:pict>
          <v:shape style="position:absolute;margin-left:383.607422pt;margin-top:172.539993pt;width:45.95pt;height:282.850pt;mso-position-horizontal-relative:page;mso-position-vertical-relative:page;z-index:252626944" type="#_x0000_t202" filled="false" stroked="false">
            <v:textbox inset="0,0,0,0" style="layout-flow:vertical">
              <w:txbxContent>
                <w:p>
                  <w:pPr>
                    <w:spacing w:before="20"/>
                    <w:ind w:left="20" w:right="0" w:firstLine="0"/>
                    <w:jc w:val="left"/>
                    <w:rPr>
                      <w:rFonts w:ascii="Trebuchet MS"/>
                      <w:b/>
                      <w:sz w:val="72"/>
                    </w:rPr>
                  </w:pPr>
                  <w:r>
                    <w:rPr>
                      <w:rFonts w:ascii="Trebuchet MS"/>
                      <w:b/>
                      <w:w w:val="105"/>
                      <w:sz w:val="72"/>
                    </w:rPr>
                    <w:t>PARTE</w:t>
                  </w:r>
                  <w:r>
                    <w:rPr>
                      <w:rFonts w:ascii="Trebuchet MS"/>
                      <w:b/>
                      <w:spacing w:val="-161"/>
                      <w:w w:val="105"/>
                      <w:sz w:val="72"/>
                    </w:rPr>
                    <w:t> </w:t>
                  </w:r>
                  <w:r>
                    <w:rPr>
                      <w:rFonts w:ascii="Trebuchet MS"/>
                      <w:b/>
                      <w:w w:val="105"/>
                      <w:sz w:val="72"/>
                    </w:rPr>
                    <w:t>SECONDA</w:t>
                  </w:r>
                </w:p>
              </w:txbxContent>
            </v:textbox>
            <w10:wrap type="none"/>
          </v:shape>
        </w:pict>
      </w:r>
      <w:r>
        <w:rPr/>
        <w:pict>
          <v:shape style="position:absolute;margin-left:45.493999pt;margin-top:40.759998pt;width:12pt;height:12.1pt;mso-position-horizontal-relative:page;mso-position-vertical-relative:page;z-index:252627968" type="#_x0000_t202" filled="false" stroked="false">
            <v:textbox inset="0,0,0,0" style="layout-flow:vertical">
              <w:txbxContent>
                <w:p>
                  <w:pPr>
                    <w:spacing w:line="223" w:lineRule="exact" w:before="0"/>
                    <w:ind w:left="20" w:right="0" w:firstLine="0"/>
                    <w:jc w:val="left"/>
                    <w:rPr>
                      <w:rFonts w:ascii="Calibri"/>
                      <w:b/>
                      <w:sz w:val="20"/>
                    </w:rPr>
                  </w:pPr>
                  <w:r>
                    <w:rPr>
                      <w:rFonts w:ascii="Calibri"/>
                      <w:b/>
                      <w:color w:val="FFFFFF"/>
                      <w:sz w:val="20"/>
                    </w:rPr>
                    <w:t>68</w:t>
                  </w:r>
                </w:p>
              </w:txbxContent>
            </v:textbox>
            <w10:wrap type="none"/>
          </v:shape>
        </w:pict>
      </w:r>
    </w:p>
    <w:p>
      <w:pPr>
        <w:spacing w:after="0"/>
        <w:rPr>
          <w:rFonts w:ascii="Gill Sans MT"/>
          <w:sz w:val="17"/>
        </w:rPr>
        <w:sectPr>
          <w:pgSz w:w="16840" w:h="11910" w:orient="landscape"/>
          <w:pgMar w:top="0" w:bottom="280" w:left="700" w:right="2420"/>
        </w:sectPr>
      </w:pPr>
    </w:p>
    <w:p>
      <w:pPr>
        <w:pStyle w:val="BodyText"/>
        <w:rPr>
          <w:rFonts w:ascii="Gill Sans MT"/>
          <w:sz w:val="20"/>
        </w:rPr>
      </w:pPr>
      <w:r>
        <w:rPr/>
        <w:pict>
          <v:group style="position:absolute;margin-left:.000001pt;margin-top:.497483pt;width:103.35pt;height:841.45pt;mso-position-horizontal-relative:page;mso-position-vertical-relative:page;z-index:252630016" coordorigin="0,10" coordsize="2067,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shape style="position:absolute;left:835;top:15709;width:222;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69</w:t>
                    </w:r>
                  </w:p>
                </w:txbxContent>
              </v:textbox>
              <w10:wrap type="none"/>
            </v:shape>
            <w10:wrap type="none"/>
          </v:group>
        </w:pic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spacing w:before="5"/>
        <w:rPr>
          <w:rFonts w:ascii="Gill Sans MT"/>
          <w:sz w:val="22"/>
        </w:rPr>
      </w:pPr>
    </w:p>
    <w:p>
      <w:pPr>
        <w:spacing w:before="101"/>
        <w:ind w:left="656" w:right="0" w:firstLine="0"/>
        <w:jc w:val="center"/>
        <w:rPr>
          <w:rFonts w:ascii="Trebuchet MS"/>
          <w:b/>
          <w:sz w:val="52"/>
        </w:rPr>
      </w:pPr>
      <w:r>
        <w:rPr/>
        <w:pict>
          <v:shape style="position:absolute;margin-left:39.280704pt;margin-top:10.97709pt;width:15.45pt;height:114.05pt;mso-position-horizontal-relative:page;mso-position-vertical-relative:paragraph;z-index:25263206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pict>
          <v:shape style="position:absolute;margin-left:39.280697pt;margin-top:-146.174911pt;width:15.45pt;height:139.9pt;mso-position-horizontal-relative:page;mso-position-vertical-relative:paragraph;z-index:25263308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Trebuchet MS"/>
          <w:b/>
          <w:sz w:val="52"/>
        </w:rPr>
        <w:t>TITOLO</w:t>
      </w:r>
      <w:r>
        <w:rPr>
          <w:rFonts w:ascii="Trebuchet MS"/>
          <w:b/>
          <w:spacing w:val="-51"/>
          <w:sz w:val="52"/>
        </w:rPr>
        <w:t> </w:t>
      </w:r>
      <w:r>
        <w:rPr>
          <w:rFonts w:ascii="Trebuchet MS"/>
          <w:b/>
          <w:sz w:val="52"/>
        </w:rPr>
        <w:t>PRIMO</w:t>
      </w:r>
    </w:p>
    <w:p>
      <w:pPr>
        <w:spacing w:before="224"/>
        <w:ind w:left="649" w:right="0" w:firstLine="0"/>
        <w:jc w:val="center"/>
        <w:rPr>
          <w:b/>
          <w:i/>
          <w:sz w:val="46"/>
        </w:rPr>
      </w:pPr>
      <w:r>
        <w:rPr/>
        <w:pict>
          <v:shape style="position:absolute;margin-left:39.280712pt;margin-top:107.099731pt;width:15.45pt;height:167.95pt;mso-position-horizontal-relative:page;mso-position-vertical-relative:paragraph;z-index:25263104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b/>
          <w:i/>
          <w:sz w:val="46"/>
        </w:rPr>
        <w:t>CODICE</w:t>
      </w:r>
      <w:r>
        <w:rPr>
          <w:b/>
          <w:i/>
          <w:spacing w:val="-52"/>
          <w:sz w:val="46"/>
        </w:rPr>
        <w:t> </w:t>
      </w:r>
      <w:r>
        <w:rPr>
          <w:b/>
          <w:i/>
          <w:sz w:val="46"/>
        </w:rPr>
        <w:t>DISCIPLINARE</w:t>
      </w:r>
    </w:p>
    <w:p>
      <w:pPr>
        <w:spacing w:after="0"/>
        <w:jc w:val="center"/>
        <w:rPr>
          <w:sz w:val="46"/>
        </w:rPr>
        <w:sectPr>
          <w:pgSz w:w="11910" w:h="16840"/>
          <w:pgMar w:top="0" w:bottom="0" w:left="0" w:right="0"/>
        </w:sectPr>
      </w:pPr>
    </w:p>
    <w:p>
      <w:pPr>
        <w:pStyle w:val="BodyText"/>
        <w:rPr>
          <w:b/>
          <w:i/>
          <w:sz w:val="20"/>
        </w:rPr>
      </w:pPr>
      <w:r>
        <w:rPr/>
        <w:pict>
          <v:group style="position:absolute;margin-left:.000001pt;margin-top:.497483pt;width:538.8pt;height:841.45pt;mso-position-horizontal-relative:page;mso-position-vertical-relative:page;z-index:-274915328"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2948" to="10775,2948" stroked="true" strokeweight=".48001pt" strokecolor="#000000">
              <v:stroke dashstyle="solid"/>
            </v:line>
            <v:line style="position:absolute" from="1786,8456" to="10775,8456" stroked="true" strokeweight=".48001pt" strokecolor="#000000">
              <v:stroke dashstyle="solid"/>
            </v:line>
            <v:line style="position:absolute" from="1786,13293" to="10775,13293" stroked="true" strokeweight=".47998pt" strokecolor="#000000">
              <v:stroke dashstyle="solid"/>
            </v:line>
            <w10:wrap type="none"/>
          </v:group>
        </w:pict>
      </w:r>
    </w:p>
    <w:p>
      <w:pPr>
        <w:pStyle w:val="BodyText"/>
        <w:rPr>
          <w:b/>
          <w:i/>
          <w:sz w:val="20"/>
        </w:rPr>
      </w:pPr>
    </w:p>
    <w:p>
      <w:pPr>
        <w:pStyle w:val="BodyText"/>
        <w:rPr>
          <w:b/>
          <w:i/>
          <w:sz w:val="20"/>
        </w:rPr>
      </w:pPr>
    </w:p>
    <w:p>
      <w:pPr>
        <w:spacing w:before="264"/>
        <w:ind w:left="654" w:right="0" w:firstLine="0"/>
        <w:jc w:val="center"/>
        <w:rPr>
          <w:rFonts w:ascii="Trebuchet MS" w:hAnsi="Trebuchet MS"/>
          <w:b/>
          <w:sz w:val="28"/>
        </w:rPr>
      </w:pPr>
      <w:bookmarkStart w:name="_bookmark202" w:id="203"/>
      <w:bookmarkEnd w:id="203"/>
      <w:r>
        <w:rPr/>
      </w:r>
      <w:r>
        <w:rPr>
          <w:rFonts w:ascii="Trebuchet MS" w:hAnsi="Trebuchet MS"/>
          <w:b/>
          <w:sz w:val="28"/>
        </w:rPr>
        <w:t>Art.74 – Doveri ed obblighi</w:t>
      </w:r>
    </w:p>
    <w:p>
      <w:pPr>
        <w:pStyle w:val="BodyText"/>
        <w:spacing w:before="6"/>
        <w:rPr>
          <w:rFonts w:ascii="Trebuchet MS"/>
          <w:b/>
          <w:sz w:val="18"/>
        </w:rPr>
      </w:pPr>
    </w:p>
    <w:p>
      <w:pPr>
        <w:pStyle w:val="ListParagraph"/>
        <w:numPr>
          <w:ilvl w:val="1"/>
          <w:numId w:val="184"/>
        </w:numPr>
        <w:tabs>
          <w:tab w:pos="2382" w:val="left" w:leader="none"/>
        </w:tabs>
        <w:spacing w:line="290" w:lineRule="auto" w:before="102" w:after="0"/>
        <w:ind w:left="2381" w:right="1133" w:hanging="567"/>
        <w:jc w:val="both"/>
        <w:rPr>
          <w:rFonts w:ascii="Gill Sans MT" w:hAnsi="Gill Sans MT"/>
          <w:sz w:val="24"/>
        </w:rPr>
      </w:pPr>
      <w:r>
        <w:rPr/>
        <w:pict>
          <v:shape style="position:absolute;margin-left:39.280697pt;margin-top:107.402397pt;width:15.45pt;height:139.9pt;mso-position-horizontal-relative:page;mso-position-vertical-relative:paragraph;z-index:25263820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hAnsi="Gill Sans MT"/>
          <w:w w:val="105"/>
          <w:sz w:val="24"/>
        </w:rPr>
        <w:t>Fermo quanto stabilito all’art. 1, le Società, le Associazioni sportive affiliate e tutti i tesserati sono obbligati a rispettare ed osservare lo Statuto, i regolamenti della FIPAV</w:t>
      </w:r>
      <w:r>
        <w:rPr>
          <w:rFonts w:ascii="Gill Sans MT" w:hAnsi="Gill Sans MT"/>
          <w:spacing w:val="-11"/>
          <w:w w:val="105"/>
          <w:sz w:val="24"/>
        </w:rPr>
        <w:t> </w:t>
      </w:r>
      <w:r>
        <w:rPr>
          <w:rFonts w:ascii="Gill Sans MT" w:hAnsi="Gill Sans MT"/>
          <w:w w:val="105"/>
          <w:sz w:val="24"/>
        </w:rPr>
        <w:t>e</w:t>
      </w:r>
      <w:r>
        <w:rPr>
          <w:rFonts w:ascii="Gill Sans MT" w:hAnsi="Gill Sans MT"/>
          <w:spacing w:val="-10"/>
          <w:w w:val="105"/>
          <w:sz w:val="24"/>
        </w:rPr>
        <w:t> </w:t>
      </w:r>
      <w:r>
        <w:rPr>
          <w:rFonts w:ascii="Gill Sans MT" w:hAnsi="Gill Sans MT"/>
          <w:w w:val="105"/>
          <w:sz w:val="24"/>
        </w:rPr>
        <w:t>tutti</w:t>
      </w:r>
      <w:r>
        <w:rPr>
          <w:rFonts w:ascii="Gill Sans MT" w:hAnsi="Gill Sans MT"/>
          <w:spacing w:val="-13"/>
          <w:w w:val="105"/>
          <w:sz w:val="24"/>
        </w:rPr>
        <w:t> </w:t>
      </w:r>
      <w:r>
        <w:rPr>
          <w:rFonts w:ascii="Gill Sans MT" w:hAnsi="Gill Sans MT"/>
          <w:w w:val="105"/>
          <w:sz w:val="24"/>
        </w:rPr>
        <w:t>i</w:t>
      </w:r>
      <w:r>
        <w:rPr>
          <w:rFonts w:ascii="Gill Sans MT" w:hAnsi="Gill Sans MT"/>
          <w:spacing w:val="-11"/>
          <w:w w:val="105"/>
          <w:sz w:val="24"/>
        </w:rPr>
        <w:t> </w:t>
      </w:r>
      <w:r>
        <w:rPr>
          <w:rFonts w:ascii="Gill Sans MT" w:hAnsi="Gill Sans MT"/>
          <w:w w:val="105"/>
          <w:sz w:val="24"/>
        </w:rPr>
        <w:t>provvedimenti</w:t>
      </w:r>
      <w:r>
        <w:rPr>
          <w:rFonts w:ascii="Gill Sans MT" w:hAnsi="Gill Sans MT"/>
          <w:spacing w:val="-12"/>
          <w:w w:val="105"/>
          <w:sz w:val="24"/>
        </w:rPr>
        <w:t> </w:t>
      </w:r>
      <w:r>
        <w:rPr>
          <w:rFonts w:ascii="Gill Sans MT" w:hAnsi="Gill Sans MT"/>
          <w:w w:val="105"/>
          <w:sz w:val="24"/>
        </w:rPr>
        <w:t>dei</w:t>
      </w:r>
      <w:r>
        <w:rPr>
          <w:rFonts w:ascii="Gill Sans MT" w:hAnsi="Gill Sans MT"/>
          <w:spacing w:val="-10"/>
          <w:w w:val="105"/>
          <w:sz w:val="24"/>
        </w:rPr>
        <w:t> </w:t>
      </w:r>
      <w:r>
        <w:rPr>
          <w:rFonts w:ascii="Gill Sans MT" w:hAnsi="Gill Sans MT"/>
          <w:w w:val="105"/>
          <w:sz w:val="24"/>
        </w:rPr>
        <w:t>competenti</w:t>
      </w:r>
      <w:r>
        <w:rPr>
          <w:rFonts w:ascii="Gill Sans MT" w:hAnsi="Gill Sans MT"/>
          <w:spacing w:val="-11"/>
          <w:w w:val="105"/>
          <w:sz w:val="24"/>
        </w:rPr>
        <w:t> </w:t>
      </w:r>
      <w:r>
        <w:rPr>
          <w:rFonts w:ascii="Gill Sans MT" w:hAnsi="Gill Sans MT"/>
          <w:w w:val="105"/>
          <w:sz w:val="24"/>
        </w:rPr>
        <w:t>organi</w:t>
      </w:r>
      <w:r>
        <w:rPr>
          <w:rFonts w:ascii="Gill Sans MT" w:hAnsi="Gill Sans MT"/>
          <w:spacing w:val="-12"/>
          <w:w w:val="105"/>
          <w:sz w:val="24"/>
        </w:rPr>
        <w:t> </w:t>
      </w:r>
      <w:r>
        <w:rPr>
          <w:rFonts w:ascii="Gill Sans MT" w:hAnsi="Gill Sans MT"/>
          <w:w w:val="105"/>
          <w:sz w:val="24"/>
        </w:rPr>
        <w:t>federali</w:t>
      </w:r>
      <w:r>
        <w:rPr>
          <w:rFonts w:ascii="Gill Sans MT" w:hAnsi="Gill Sans MT"/>
          <w:spacing w:val="-9"/>
          <w:w w:val="105"/>
          <w:sz w:val="24"/>
        </w:rPr>
        <w:t> </w:t>
      </w:r>
      <w:r>
        <w:rPr>
          <w:rFonts w:ascii="Gill Sans MT" w:hAnsi="Gill Sans MT"/>
          <w:w w:val="105"/>
          <w:sz w:val="24"/>
        </w:rPr>
        <w:t>e</w:t>
      </w:r>
      <w:r>
        <w:rPr>
          <w:rFonts w:ascii="Gill Sans MT" w:hAnsi="Gill Sans MT"/>
          <w:spacing w:val="-10"/>
          <w:w w:val="105"/>
          <w:sz w:val="24"/>
        </w:rPr>
        <w:t> </w:t>
      </w:r>
      <w:r>
        <w:rPr>
          <w:rFonts w:ascii="Gill Sans MT" w:hAnsi="Gill Sans MT"/>
          <w:w w:val="105"/>
          <w:sz w:val="24"/>
        </w:rPr>
        <w:t>sono</w:t>
      </w:r>
      <w:r>
        <w:rPr>
          <w:rFonts w:ascii="Gill Sans MT" w:hAnsi="Gill Sans MT"/>
          <w:spacing w:val="-13"/>
          <w:w w:val="105"/>
          <w:sz w:val="24"/>
        </w:rPr>
        <w:t> </w:t>
      </w:r>
      <w:r>
        <w:rPr>
          <w:rFonts w:ascii="Gill Sans MT" w:hAnsi="Gill Sans MT"/>
          <w:w w:val="105"/>
          <w:sz w:val="24"/>
        </w:rPr>
        <w:t>altresì</w:t>
      </w:r>
      <w:r>
        <w:rPr>
          <w:rFonts w:ascii="Gill Sans MT" w:hAnsi="Gill Sans MT"/>
          <w:spacing w:val="-11"/>
          <w:w w:val="105"/>
          <w:sz w:val="24"/>
        </w:rPr>
        <w:t> </w:t>
      </w:r>
      <w:r>
        <w:rPr>
          <w:rFonts w:ascii="Gill Sans MT" w:hAnsi="Gill Sans MT"/>
          <w:w w:val="105"/>
          <w:sz w:val="24"/>
        </w:rPr>
        <w:t>tenuti</w:t>
      </w:r>
      <w:r>
        <w:rPr>
          <w:rFonts w:ascii="Gill Sans MT" w:hAnsi="Gill Sans MT"/>
          <w:spacing w:val="-12"/>
          <w:w w:val="105"/>
          <w:sz w:val="24"/>
        </w:rPr>
        <w:t> </w:t>
      </w:r>
      <w:r>
        <w:rPr>
          <w:rFonts w:ascii="Gill Sans MT" w:hAnsi="Gill Sans MT"/>
          <w:w w:val="105"/>
          <w:sz w:val="24"/>
        </w:rPr>
        <w:t>al rispetto dei principi di lealtà, correttezza e rettitudine morale e sportiva e, in ogni caso, debbono osservare un comportamento non lesivo della dignità e del prestigio</w:t>
      </w:r>
      <w:r>
        <w:rPr>
          <w:rFonts w:ascii="Gill Sans MT" w:hAnsi="Gill Sans MT"/>
          <w:spacing w:val="-22"/>
          <w:w w:val="105"/>
          <w:sz w:val="24"/>
        </w:rPr>
        <w:t> </w:t>
      </w:r>
      <w:r>
        <w:rPr>
          <w:rFonts w:ascii="Gill Sans MT" w:hAnsi="Gill Sans MT"/>
          <w:w w:val="105"/>
          <w:sz w:val="24"/>
        </w:rPr>
        <w:t>della</w:t>
      </w:r>
      <w:r>
        <w:rPr>
          <w:rFonts w:ascii="Gill Sans MT" w:hAnsi="Gill Sans MT"/>
          <w:spacing w:val="-19"/>
          <w:w w:val="105"/>
          <w:sz w:val="24"/>
        </w:rPr>
        <w:t> </w:t>
      </w:r>
      <w:r>
        <w:rPr>
          <w:rFonts w:ascii="Gill Sans MT" w:hAnsi="Gill Sans MT"/>
          <w:w w:val="105"/>
          <w:sz w:val="24"/>
        </w:rPr>
        <w:t>FIPAV</w:t>
      </w:r>
      <w:r>
        <w:rPr>
          <w:rFonts w:ascii="Gill Sans MT" w:hAnsi="Gill Sans MT"/>
          <w:spacing w:val="-21"/>
          <w:w w:val="105"/>
          <w:sz w:val="24"/>
        </w:rPr>
        <w:t> </w:t>
      </w:r>
      <w:r>
        <w:rPr>
          <w:rFonts w:ascii="Gill Sans MT" w:hAnsi="Gill Sans MT"/>
          <w:w w:val="105"/>
          <w:sz w:val="24"/>
        </w:rPr>
        <w:t>e/o</w:t>
      </w:r>
      <w:r>
        <w:rPr>
          <w:rFonts w:ascii="Gill Sans MT" w:hAnsi="Gill Sans MT"/>
          <w:spacing w:val="-21"/>
          <w:w w:val="105"/>
          <w:sz w:val="24"/>
        </w:rPr>
        <w:t> </w:t>
      </w:r>
      <w:r>
        <w:rPr>
          <w:rFonts w:ascii="Gill Sans MT" w:hAnsi="Gill Sans MT"/>
          <w:w w:val="105"/>
          <w:sz w:val="24"/>
        </w:rPr>
        <w:t>di</w:t>
      </w:r>
      <w:r>
        <w:rPr>
          <w:rFonts w:ascii="Gill Sans MT" w:hAnsi="Gill Sans MT"/>
          <w:spacing w:val="-20"/>
          <w:w w:val="105"/>
          <w:sz w:val="24"/>
        </w:rPr>
        <w:t> </w:t>
      </w:r>
      <w:r>
        <w:rPr>
          <w:rFonts w:ascii="Gill Sans MT" w:hAnsi="Gill Sans MT"/>
          <w:w w:val="105"/>
          <w:sz w:val="24"/>
        </w:rPr>
        <w:t>altre</w:t>
      </w:r>
      <w:r>
        <w:rPr>
          <w:rFonts w:ascii="Gill Sans MT" w:hAnsi="Gill Sans MT"/>
          <w:spacing w:val="-21"/>
          <w:w w:val="105"/>
          <w:sz w:val="24"/>
        </w:rPr>
        <w:t> </w:t>
      </w:r>
      <w:r>
        <w:rPr>
          <w:rFonts w:ascii="Gill Sans MT" w:hAnsi="Gill Sans MT"/>
          <w:w w:val="105"/>
          <w:sz w:val="24"/>
        </w:rPr>
        <w:t>Federazioni.</w:t>
      </w:r>
    </w:p>
    <w:p>
      <w:pPr>
        <w:pStyle w:val="BodyText"/>
        <w:spacing w:before="9"/>
        <w:rPr>
          <w:rFonts w:ascii="Gill Sans MT"/>
          <w:sz w:val="21"/>
        </w:rPr>
      </w:pPr>
    </w:p>
    <w:p>
      <w:pPr>
        <w:pStyle w:val="ListParagraph"/>
        <w:numPr>
          <w:ilvl w:val="1"/>
          <w:numId w:val="184"/>
        </w:numPr>
        <w:tabs>
          <w:tab w:pos="2382" w:val="left" w:leader="none"/>
        </w:tabs>
        <w:spacing w:line="290" w:lineRule="auto" w:before="0" w:after="0"/>
        <w:ind w:left="2381" w:right="1133" w:hanging="567"/>
        <w:jc w:val="both"/>
        <w:rPr>
          <w:rFonts w:ascii="Gill Sans MT"/>
          <w:sz w:val="24"/>
        </w:rPr>
      </w:pPr>
      <w:r>
        <w:rPr>
          <w:rFonts w:ascii="Gill Sans MT"/>
          <w:w w:val="105"/>
          <w:sz w:val="24"/>
        </w:rPr>
        <w:t>I</w:t>
      </w:r>
      <w:r>
        <w:rPr>
          <w:rFonts w:ascii="Gill Sans MT"/>
          <w:spacing w:val="-19"/>
          <w:w w:val="105"/>
          <w:sz w:val="24"/>
        </w:rPr>
        <w:t> </w:t>
      </w:r>
      <w:r>
        <w:rPr>
          <w:rFonts w:ascii="Gill Sans MT"/>
          <w:w w:val="105"/>
          <w:sz w:val="24"/>
        </w:rPr>
        <w:t>tesserati</w:t>
      </w:r>
      <w:r>
        <w:rPr>
          <w:rFonts w:ascii="Gill Sans MT"/>
          <w:spacing w:val="-19"/>
          <w:w w:val="105"/>
          <w:sz w:val="24"/>
        </w:rPr>
        <w:t> </w:t>
      </w:r>
      <w:r>
        <w:rPr>
          <w:rFonts w:ascii="Gill Sans MT"/>
          <w:w w:val="105"/>
          <w:sz w:val="24"/>
        </w:rPr>
        <w:t>devono</w:t>
      </w:r>
      <w:r>
        <w:rPr>
          <w:rFonts w:ascii="Gill Sans MT"/>
          <w:spacing w:val="-17"/>
          <w:w w:val="105"/>
          <w:sz w:val="24"/>
        </w:rPr>
        <w:t> </w:t>
      </w:r>
      <w:r>
        <w:rPr>
          <w:rFonts w:ascii="Gill Sans MT"/>
          <w:w w:val="105"/>
          <w:sz w:val="24"/>
        </w:rPr>
        <w:t>attenersi</w:t>
      </w:r>
      <w:r>
        <w:rPr>
          <w:rFonts w:ascii="Gill Sans MT"/>
          <w:spacing w:val="-18"/>
          <w:w w:val="105"/>
          <w:sz w:val="24"/>
        </w:rPr>
        <w:t> </w:t>
      </w:r>
      <w:r>
        <w:rPr>
          <w:rFonts w:ascii="Gill Sans MT"/>
          <w:w w:val="105"/>
          <w:sz w:val="24"/>
        </w:rPr>
        <w:t>inoltre</w:t>
      </w:r>
      <w:r>
        <w:rPr>
          <w:rFonts w:ascii="Gill Sans MT"/>
          <w:spacing w:val="-15"/>
          <w:w w:val="105"/>
          <w:sz w:val="24"/>
        </w:rPr>
        <w:t> </w:t>
      </w:r>
      <w:r>
        <w:rPr>
          <w:rFonts w:ascii="Gill Sans MT"/>
          <w:w w:val="105"/>
          <w:sz w:val="24"/>
        </w:rPr>
        <w:t>al</w:t>
      </w:r>
      <w:r>
        <w:rPr>
          <w:rFonts w:ascii="Gill Sans MT"/>
          <w:spacing w:val="-16"/>
          <w:w w:val="105"/>
          <w:sz w:val="24"/>
        </w:rPr>
        <w:t> </w:t>
      </w:r>
      <w:r>
        <w:rPr>
          <w:rFonts w:ascii="Gill Sans MT"/>
          <w:w w:val="105"/>
          <w:sz w:val="24"/>
        </w:rPr>
        <w:t>Codice</w:t>
      </w:r>
      <w:r>
        <w:rPr>
          <w:rFonts w:ascii="Gill Sans MT"/>
          <w:spacing w:val="-18"/>
          <w:w w:val="105"/>
          <w:sz w:val="24"/>
        </w:rPr>
        <w:t> </w:t>
      </w:r>
      <w:r>
        <w:rPr>
          <w:rFonts w:ascii="Gill Sans MT"/>
          <w:w w:val="105"/>
          <w:sz w:val="24"/>
        </w:rPr>
        <w:t>di</w:t>
      </w:r>
      <w:r>
        <w:rPr>
          <w:rFonts w:ascii="Gill Sans MT"/>
          <w:spacing w:val="-16"/>
          <w:w w:val="105"/>
          <w:sz w:val="24"/>
        </w:rPr>
        <w:t> </w:t>
      </w:r>
      <w:r>
        <w:rPr>
          <w:rFonts w:ascii="Gill Sans MT"/>
          <w:w w:val="105"/>
          <w:sz w:val="24"/>
        </w:rPr>
        <w:t>Comportamento</w:t>
      </w:r>
      <w:r>
        <w:rPr>
          <w:rFonts w:ascii="Gill Sans MT"/>
          <w:spacing w:val="-20"/>
          <w:w w:val="105"/>
          <w:sz w:val="24"/>
        </w:rPr>
        <w:t> </w:t>
      </w:r>
      <w:r>
        <w:rPr>
          <w:rFonts w:ascii="Gill Sans MT"/>
          <w:w w:val="105"/>
          <w:sz w:val="24"/>
        </w:rPr>
        <w:t>Sportivo</w:t>
      </w:r>
      <w:r>
        <w:rPr>
          <w:rFonts w:ascii="Gill Sans MT"/>
          <w:spacing w:val="-20"/>
          <w:w w:val="105"/>
          <w:sz w:val="24"/>
        </w:rPr>
        <w:t> </w:t>
      </w:r>
      <w:r>
        <w:rPr>
          <w:rFonts w:ascii="Gill Sans MT"/>
          <w:w w:val="105"/>
          <w:sz w:val="24"/>
        </w:rPr>
        <w:t>emanato dal</w:t>
      </w:r>
      <w:r>
        <w:rPr>
          <w:rFonts w:ascii="Gill Sans MT"/>
          <w:spacing w:val="-23"/>
          <w:w w:val="105"/>
          <w:sz w:val="24"/>
        </w:rPr>
        <w:t> </w:t>
      </w:r>
      <w:r>
        <w:rPr>
          <w:rFonts w:ascii="Gill Sans MT"/>
          <w:w w:val="105"/>
          <w:sz w:val="24"/>
        </w:rPr>
        <w:t>CONI.</w:t>
      </w:r>
    </w:p>
    <w:p>
      <w:pPr>
        <w:pStyle w:val="BodyText"/>
        <w:spacing w:before="10"/>
        <w:rPr>
          <w:rFonts w:ascii="Gill Sans MT"/>
          <w:sz w:val="21"/>
        </w:rPr>
      </w:pPr>
    </w:p>
    <w:p>
      <w:pPr>
        <w:pStyle w:val="ListParagraph"/>
        <w:numPr>
          <w:ilvl w:val="1"/>
          <w:numId w:val="184"/>
        </w:numPr>
        <w:tabs>
          <w:tab w:pos="2382" w:val="left" w:leader="none"/>
        </w:tabs>
        <w:spacing w:line="290" w:lineRule="auto" w:before="0" w:after="0"/>
        <w:ind w:left="2381" w:right="1134" w:hanging="567"/>
        <w:jc w:val="both"/>
        <w:rPr>
          <w:rFonts w:ascii="Gill Sans MT" w:hAnsi="Gill Sans MT"/>
          <w:sz w:val="24"/>
        </w:rPr>
      </w:pPr>
      <w:r>
        <w:rPr>
          <w:rFonts w:ascii="Gill Sans MT" w:hAnsi="Gill Sans MT"/>
          <w:w w:val="105"/>
          <w:sz w:val="24"/>
        </w:rPr>
        <w:t>Tutti</w:t>
      </w:r>
      <w:r>
        <w:rPr>
          <w:rFonts w:ascii="Gill Sans MT" w:hAnsi="Gill Sans MT"/>
          <w:spacing w:val="-16"/>
          <w:w w:val="105"/>
          <w:sz w:val="24"/>
        </w:rPr>
        <w:t> </w:t>
      </w:r>
      <w:r>
        <w:rPr>
          <w:rFonts w:ascii="Gill Sans MT" w:hAnsi="Gill Sans MT"/>
          <w:w w:val="105"/>
          <w:sz w:val="24"/>
        </w:rPr>
        <w:t>i</w:t>
      </w:r>
      <w:r>
        <w:rPr>
          <w:rFonts w:ascii="Gill Sans MT" w:hAnsi="Gill Sans MT"/>
          <w:spacing w:val="-15"/>
          <w:w w:val="105"/>
          <w:sz w:val="24"/>
        </w:rPr>
        <w:t> </w:t>
      </w:r>
      <w:r>
        <w:rPr>
          <w:rFonts w:ascii="Gill Sans MT" w:hAnsi="Gill Sans MT"/>
          <w:w w:val="105"/>
          <w:sz w:val="24"/>
        </w:rPr>
        <w:t>soggetti</w:t>
      </w:r>
      <w:r>
        <w:rPr>
          <w:rFonts w:ascii="Gill Sans MT" w:hAnsi="Gill Sans MT"/>
          <w:spacing w:val="-15"/>
          <w:w w:val="105"/>
          <w:sz w:val="24"/>
        </w:rPr>
        <w:t> </w:t>
      </w:r>
      <w:r>
        <w:rPr>
          <w:rFonts w:ascii="Gill Sans MT" w:hAnsi="Gill Sans MT"/>
          <w:w w:val="105"/>
          <w:sz w:val="24"/>
        </w:rPr>
        <w:t>dell’Ordinamento</w:t>
      </w:r>
      <w:r>
        <w:rPr>
          <w:rFonts w:ascii="Gill Sans MT" w:hAnsi="Gill Sans MT"/>
          <w:spacing w:val="-17"/>
          <w:w w:val="105"/>
          <w:sz w:val="24"/>
        </w:rPr>
        <w:t> </w:t>
      </w:r>
      <w:r>
        <w:rPr>
          <w:rFonts w:ascii="Gill Sans MT" w:hAnsi="Gill Sans MT"/>
          <w:w w:val="105"/>
          <w:sz w:val="24"/>
        </w:rPr>
        <w:t>Federale</w:t>
      </w:r>
      <w:r>
        <w:rPr>
          <w:rFonts w:ascii="Gill Sans MT" w:hAnsi="Gill Sans MT"/>
          <w:spacing w:val="-15"/>
          <w:w w:val="105"/>
          <w:sz w:val="24"/>
        </w:rPr>
        <w:t> </w:t>
      </w:r>
      <w:r>
        <w:rPr>
          <w:rFonts w:ascii="Gill Sans MT" w:hAnsi="Gill Sans MT"/>
          <w:w w:val="105"/>
          <w:sz w:val="24"/>
        </w:rPr>
        <w:t>che</w:t>
      </w:r>
      <w:r>
        <w:rPr>
          <w:rFonts w:ascii="Gill Sans MT" w:hAnsi="Gill Sans MT"/>
          <w:spacing w:val="-16"/>
          <w:w w:val="105"/>
          <w:sz w:val="24"/>
        </w:rPr>
        <w:t> </w:t>
      </w:r>
      <w:r>
        <w:rPr>
          <w:rFonts w:ascii="Gill Sans MT" w:hAnsi="Gill Sans MT"/>
          <w:w w:val="105"/>
          <w:sz w:val="24"/>
        </w:rPr>
        <w:t>si</w:t>
      </w:r>
      <w:r>
        <w:rPr>
          <w:rFonts w:ascii="Gill Sans MT" w:hAnsi="Gill Sans MT"/>
          <w:spacing w:val="-15"/>
          <w:w w:val="105"/>
          <w:sz w:val="24"/>
        </w:rPr>
        <w:t> </w:t>
      </w:r>
      <w:r>
        <w:rPr>
          <w:rFonts w:ascii="Gill Sans MT" w:hAnsi="Gill Sans MT"/>
          <w:w w:val="105"/>
          <w:sz w:val="24"/>
        </w:rPr>
        <w:t>rendono</w:t>
      </w:r>
      <w:r>
        <w:rPr>
          <w:rFonts w:ascii="Gill Sans MT" w:hAnsi="Gill Sans MT"/>
          <w:spacing w:val="-18"/>
          <w:w w:val="105"/>
          <w:sz w:val="24"/>
        </w:rPr>
        <w:t> </w:t>
      </w:r>
      <w:r>
        <w:rPr>
          <w:rFonts w:ascii="Gill Sans MT" w:hAnsi="Gill Sans MT"/>
          <w:w w:val="105"/>
          <w:sz w:val="24"/>
        </w:rPr>
        <w:t>colpevoli</w:t>
      </w:r>
      <w:r>
        <w:rPr>
          <w:rFonts w:ascii="Gill Sans MT" w:hAnsi="Gill Sans MT"/>
          <w:spacing w:val="-17"/>
          <w:w w:val="105"/>
          <w:sz w:val="24"/>
        </w:rPr>
        <w:t> </w:t>
      </w:r>
      <w:r>
        <w:rPr>
          <w:rFonts w:ascii="Gill Sans MT" w:hAnsi="Gill Sans MT"/>
          <w:w w:val="105"/>
          <w:sz w:val="24"/>
        </w:rPr>
        <w:t>della</w:t>
      </w:r>
      <w:r>
        <w:rPr>
          <w:rFonts w:ascii="Gill Sans MT" w:hAnsi="Gill Sans MT"/>
          <w:spacing w:val="-15"/>
          <w:w w:val="105"/>
          <w:sz w:val="24"/>
        </w:rPr>
        <w:t> </w:t>
      </w:r>
      <w:r>
        <w:rPr>
          <w:rFonts w:ascii="Gill Sans MT" w:hAnsi="Gill Sans MT"/>
          <w:w w:val="105"/>
          <w:sz w:val="24"/>
        </w:rPr>
        <w:t>violazione dei richiamati doveri sono soggetti alle sanzioni previste dal presente Regolamento.</w:t>
      </w:r>
    </w:p>
    <w:p>
      <w:pPr>
        <w:pStyle w:val="BodyText"/>
        <w:rPr>
          <w:rFonts w:ascii="Gill Sans MT"/>
          <w:sz w:val="28"/>
        </w:rPr>
      </w:pPr>
    </w:p>
    <w:p>
      <w:pPr>
        <w:pStyle w:val="BodyText"/>
        <w:spacing w:before="9"/>
        <w:rPr>
          <w:rFonts w:ascii="Gill Sans MT"/>
          <w:sz w:val="28"/>
        </w:rPr>
      </w:pPr>
    </w:p>
    <w:p>
      <w:pPr>
        <w:spacing w:before="0"/>
        <w:ind w:left="653" w:right="0" w:firstLine="0"/>
        <w:jc w:val="center"/>
        <w:rPr>
          <w:rFonts w:ascii="Trebuchet MS" w:hAnsi="Trebuchet MS"/>
          <w:b/>
          <w:sz w:val="28"/>
        </w:rPr>
      </w:pPr>
      <w:r>
        <w:rPr/>
        <w:pict>
          <v:shape style="position:absolute;margin-left:39.280704pt;margin-top:16.019497pt;width:15.45pt;height:114.05pt;mso-position-horizontal-relative:page;mso-position-vertical-relative:paragraph;z-index:25263718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bookmarkStart w:name="_bookmark203" w:id="204"/>
      <w:bookmarkEnd w:id="204"/>
      <w:r>
        <w:rPr/>
      </w:r>
      <w:r>
        <w:rPr>
          <w:rFonts w:ascii="Trebuchet MS" w:hAnsi="Trebuchet MS"/>
          <w:b/>
          <w:sz w:val="28"/>
        </w:rPr>
        <w:t>Art.75 – Responsabilità dei tesserati</w:t>
      </w:r>
    </w:p>
    <w:p>
      <w:pPr>
        <w:pStyle w:val="BodyText"/>
        <w:spacing w:before="3"/>
        <w:rPr>
          <w:rFonts w:ascii="Trebuchet MS"/>
          <w:b/>
          <w:sz w:val="18"/>
        </w:rPr>
      </w:pPr>
    </w:p>
    <w:p>
      <w:pPr>
        <w:pStyle w:val="ListParagraph"/>
        <w:numPr>
          <w:ilvl w:val="0"/>
          <w:numId w:val="185"/>
        </w:numPr>
        <w:tabs>
          <w:tab w:pos="2382" w:val="left" w:leader="none"/>
        </w:tabs>
        <w:spacing w:line="292" w:lineRule="auto" w:before="103" w:after="0"/>
        <w:ind w:left="2381" w:right="1136" w:hanging="567"/>
        <w:jc w:val="both"/>
        <w:rPr>
          <w:rFonts w:ascii="Gill Sans MT"/>
          <w:sz w:val="24"/>
        </w:rPr>
      </w:pPr>
      <w:r>
        <w:rPr>
          <w:rFonts w:ascii="Gill Sans MT"/>
          <w:w w:val="110"/>
          <w:sz w:val="24"/>
        </w:rPr>
        <w:t>I</w:t>
      </w:r>
      <w:r>
        <w:rPr>
          <w:rFonts w:ascii="Gill Sans MT"/>
          <w:spacing w:val="-5"/>
          <w:w w:val="110"/>
          <w:sz w:val="24"/>
        </w:rPr>
        <w:t> </w:t>
      </w:r>
      <w:r>
        <w:rPr>
          <w:rFonts w:ascii="Gill Sans MT"/>
          <w:w w:val="110"/>
          <w:sz w:val="24"/>
        </w:rPr>
        <w:t>tesserati</w:t>
      </w:r>
      <w:r>
        <w:rPr>
          <w:rFonts w:ascii="Gill Sans MT"/>
          <w:spacing w:val="-5"/>
          <w:w w:val="110"/>
          <w:sz w:val="24"/>
        </w:rPr>
        <w:t> </w:t>
      </w:r>
      <w:r>
        <w:rPr>
          <w:rFonts w:ascii="Gill Sans MT"/>
          <w:w w:val="110"/>
          <w:sz w:val="24"/>
        </w:rPr>
        <w:t>e</w:t>
      </w:r>
      <w:r>
        <w:rPr>
          <w:rFonts w:ascii="Gill Sans MT"/>
          <w:spacing w:val="-5"/>
          <w:w w:val="110"/>
          <w:sz w:val="24"/>
        </w:rPr>
        <w:t> </w:t>
      </w:r>
      <w:r>
        <w:rPr>
          <w:rFonts w:ascii="Gill Sans MT"/>
          <w:w w:val="110"/>
          <w:sz w:val="24"/>
        </w:rPr>
        <w:t>gli</w:t>
      </w:r>
      <w:r>
        <w:rPr>
          <w:rFonts w:ascii="Gill Sans MT"/>
          <w:spacing w:val="-4"/>
          <w:w w:val="110"/>
          <w:sz w:val="24"/>
        </w:rPr>
        <w:t> </w:t>
      </w:r>
      <w:r>
        <w:rPr>
          <w:rFonts w:ascii="Gill Sans MT"/>
          <w:w w:val="110"/>
          <w:sz w:val="24"/>
        </w:rPr>
        <w:t>atleti</w:t>
      </w:r>
      <w:r>
        <w:rPr>
          <w:rFonts w:ascii="Gill Sans MT"/>
          <w:spacing w:val="-5"/>
          <w:w w:val="110"/>
          <w:sz w:val="24"/>
        </w:rPr>
        <w:t> </w:t>
      </w:r>
      <w:r>
        <w:rPr>
          <w:rFonts w:ascii="Gill Sans MT"/>
          <w:w w:val="110"/>
          <w:sz w:val="24"/>
        </w:rPr>
        <w:t>rispondono</w:t>
      </w:r>
      <w:r>
        <w:rPr>
          <w:rFonts w:ascii="Gill Sans MT"/>
          <w:spacing w:val="-6"/>
          <w:w w:val="110"/>
          <w:sz w:val="24"/>
        </w:rPr>
        <w:t> </w:t>
      </w:r>
      <w:r>
        <w:rPr>
          <w:rFonts w:ascii="Gill Sans MT"/>
          <w:w w:val="110"/>
          <w:sz w:val="24"/>
        </w:rPr>
        <w:t>delle</w:t>
      </w:r>
      <w:r>
        <w:rPr>
          <w:rFonts w:ascii="Gill Sans MT"/>
          <w:spacing w:val="-5"/>
          <w:w w:val="110"/>
          <w:sz w:val="24"/>
        </w:rPr>
        <w:t> </w:t>
      </w:r>
      <w:r>
        <w:rPr>
          <w:rFonts w:ascii="Gill Sans MT"/>
          <w:w w:val="110"/>
          <w:sz w:val="24"/>
        </w:rPr>
        <w:t>infrazioni</w:t>
      </w:r>
      <w:r>
        <w:rPr>
          <w:rFonts w:ascii="Gill Sans MT"/>
          <w:spacing w:val="-5"/>
          <w:w w:val="110"/>
          <w:sz w:val="24"/>
        </w:rPr>
        <w:t> </w:t>
      </w:r>
      <w:r>
        <w:rPr>
          <w:rFonts w:ascii="Gill Sans MT"/>
          <w:w w:val="110"/>
          <w:sz w:val="24"/>
        </w:rPr>
        <w:t>commesse</w:t>
      </w:r>
      <w:r>
        <w:rPr>
          <w:rFonts w:ascii="Gill Sans MT"/>
          <w:spacing w:val="-5"/>
          <w:w w:val="110"/>
          <w:sz w:val="24"/>
        </w:rPr>
        <w:t> </w:t>
      </w:r>
      <w:r>
        <w:rPr>
          <w:rFonts w:ascii="Gill Sans MT"/>
          <w:w w:val="110"/>
          <w:sz w:val="24"/>
        </w:rPr>
        <w:t>a</w:t>
      </w:r>
      <w:r>
        <w:rPr>
          <w:rFonts w:ascii="Gill Sans MT"/>
          <w:spacing w:val="-6"/>
          <w:w w:val="110"/>
          <w:sz w:val="24"/>
        </w:rPr>
        <w:t> </w:t>
      </w:r>
      <w:r>
        <w:rPr>
          <w:rFonts w:ascii="Gill Sans MT"/>
          <w:w w:val="110"/>
          <w:sz w:val="24"/>
        </w:rPr>
        <w:t>titolo</w:t>
      </w:r>
      <w:r>
        <w:rPr>
          <w:rFonts w:ascii="Gill Sans MT"/>
          <w:spacing w:val="-3"/>
          <w:w w:val="110"/>
          <w:sz w:val="24"/>
        </w:rPr>
        <w:t> </w:t>
      </w:r>
      <w:r>
        <w:rPr>
          <w:rFonts w:ascii="Gill Sans MT"/>
          <w:w w:val="110"/>
          <w:sz w:val="24"/>
        </w:rPr>
        <w:t>di</w:t>
      </w:r>
      <w:r>
        <w:rPr>
          <w:rFonts w:ascii="Gill Sans MT"/>
          <w:spacing w:val="-5"/>
          <w:w w:val="110"/>
          <w:sz w:val="24"/>
        </w:rPr>
        <w:t> </w:t>
      </w:r>
      <w:r>
        <w:rPr>
          <w:rFonts w:ascii="Gill Sans MT"/>
          <w:w w:val="110"/>
          <w:sz w:val="24"/>
        </w:rPr>
        <w:t>dolo</w:t>
      </w:r>
      <w:r>
        <w:rPr>
          <w:rFonts w:ascii="Gill Sans MT"/>
          <w:spacing w:val="-7"/>
          <w:w w:val="110"/>
          <w:sz w:val="24"/>
        </w:rPr>
        <w:t> </w:t>
      </w:r>
      <w:r>
        <w:rPr>
          <w:rFonts w:ascii="Gill Sans MT"/>
          <w:w w:val="110"/>
          <w:sz w:val="24"/>
        </w:rPr>
        <w:t>o</w:t>
      </w:r>
      <w:r>
        <w:rPr>
          <w:rFonts w:ascii="Gill Sans MT"/>
          <w:spacing w:val="-5"/>
          <w:w w:val="110"/>
          <w:sz w:val="24"/>
        </w:rPr>
        <w:t> </w:t>
      </w:r>
      <w:r>
        <w:rPr>
          <w:rFonts w:ascii="Gill Sans MT"/>
          <w:w w:val="110"/>
          <w:sz w:val="24"/>
        </w:rPr>
        <w:t>di colpa,</w:t>
      </w:r>
      <w:r>
        <w:rPr>
          <w:rFonts w:ascii="Gill Sans MT"/>
          <w:spacing w:val="-25"/>
          <w:w w:val="110"/>
          <w:sz w:val="24"/>
        </w:rPr>
        <w:t> </w:t>
      </w:r>
      <w:r>
        <w:rPr>
          <w:rFonts w:ascii="Gill Sans MT"/>
          <w:w w:val="110"/>
          <w:sz w:val="24"/>
        </w:rPr>
        <w:t>salvo</w:t>
      </w:r>
      <w:r>
        <w:rPr>
          <w:rFonts w:ascii="Gill Sans MT"/>
          <w:spacing w:val="-26"/>
          <w:w w:val="110"/>
          <w:sz w:val="24"/>
        </w:rPr>
        <w:t> </w:t>
      </w:r>
      <w:r>
        <w:rPr>
          <w:rFonts w:ascii="Gill Sans MT"/>
          <w:w w:val="110"/>
          <w:sz w:val="24"/>
        </w:rPr>
        <w:t>diversa</w:t>
      </w:r>
      <w:r>
        <w:rPr>
          <w:rFonts w:ascii="Gill Sans MT"/>
          <w:spacing w:val="-25"/>
          <w:w w:val="110"/>
          <w:sz w:val="24"/>
        </w:rPr>
        <w:t> </w:t>
      </w:r>
      <w:r>
        <w:rPr>
          <w:rFonts w:ascii="Gill Sans MT"/>
          <w:w w:val="110"/>
          <w:sz w:val="24"/>
        </w:rPr>
        <w:t>disposizione</w:t>
      </w:r>
      <w:r>
        <w:rPr>
          <w:rFonts w:ascii="Gill Sans MT"/>
          <w:spacing w:val="-25"/>
          <w:w w:val="110"/>
          <w:sz w:val="24"/>
        </w:rPr>
        <w:t> </w:t>
      </w:r>
      <w:r>
        <w:rPr>
          <w:rFonts w:ascii="Gill Sans MT"/>
          <w:w w:val="110"/>
          <w:sz w:val="24"/>
        </w:rPr>
        <w:t>del</w:t>
      </w:r>
      <w:r>
        <w:rPr>
          <w:rFonts w:ascii="Gill Sans MT"/>
          <w:spacing w:val="-24"/>
          <w:w w:val="110"/>
          <w:sz w:val="24"/>
        </w:rPr>
        <w:t> </w:t>
      </w:r>
      <w:r>
        <w:rPr>
          <w:rFonts w:ascii="Gill Sans MT"/>
          <w:w w:val="110"/>
          <w:sz w:val="24"/>
        </w:rPr>
        <w:t>presente</w:t>
      </w:r>
      <w:r>
        <w:rPr>
          <w:rFonts w:ascii="Gill Sans MT"/>
          <w:spacing w:val="-25"/>
          <w:w w:val="110"/>
          <w:sz w:val="24"/>
        </w:rPr>
        <w:t> </w:t>
      </w:r>
      <w:r>
        <w:rPr>
          <w:rFonts w:ascii="Gill Sans MT"/>
          <w:w w:val="110"/>
          <w:sz w:val="24"/>
        </w:rPr>
        <w:t>regolamento.</w:t>
      </w:r>
    </w:p>
    <w:p>
      <w:pPr>
        <w:pStyle w:val="ListParagraph"/>
        <w:numPr>
          <w:ilvl w:val="0"/>
          <w:numId w:val="185"/>
        </w:numPr>
        <w:tabs>
          <w:tab w:pos="2382" w:val="left" w:leader="none"/>
        </w:tabs>
        <w:spacing w:line="290" w:lineRule="auto" w:before="247" w:after="0"/>
        <w:ind w:left="2381" w:right="1135" w:hanging="567"/>
        <w:jc w:val="both"/>
        <w:rPr>
          <w:rFonts w:ascii="Gill Sans MT" w:hAnsi="Gill Sans MT"/>
          <w:sz w:val="24"/>
        </w:rPr>
      </w:pPr>
      <w:r>
        <w:rPr>
          <w:rFonts w:ascii="Gill Sans MT" w:hAnsi="Gill Sans MT"/>
          <w:w w:val="110"/>
          <w:sz w:val="24"/>
        </w:rPr>
        <w:t>I Dirigenti dotati della legale rappresentanza della Società sono ritenuti responsabili, sino a prova contraria, delle infrazioni commesse dalle Società medesime.</w:t>
      </w:r>
    </w:p>
    <w:p>
      <w:pPr>
        <w:pStyle w:val="BodyText"/>
        <w:rPr>
          <w:rFonts w:ascii="Gill Sans MT"/>
          <w:sz w:val="22"/>
        </w:rPr>
      </w:pPr>
    </w:p>
    <w:p>
      <w:pPr>
        <w:pStyle w:val="ListParagraph"/>
        <w:numPr>
          <w:ilvl w:val="0"/>
          <w:numId w:val="185"/>
        </w:numPr>
        <w:tabs>
          <w:tab w:pos="2382" w:val="left" w:leader="none"/>
        </w:tabs>
        <w:spacing w:line="290" w:lineRule="auto" w:before="0" w:after="0"/>
        <w:ind w:left="2381" w:right="1130" w:hanging="567"/>
        <w:jc w:val="both"/>
        <w:rPr>
          <w:rFonts w:ascii="Gill Sans MT" w:hAnsi="Gill Sans MT"/>
          <w:sz w:val="24"/>
        </w:rPr>
      </w:pPr>
      <w:r>
        <w:rPr/>
        <w:pict>
          <v:shape style="position:absolute;margin-left:39.280712pt;margin-top:5.796396pt;width:15.45pt;height:167.95pt;mso-position-horizontal-relative:page;mso-position-vertical-relative:paragraph;z-index:25263616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hAnsi="Gill Sans MT"/>
          <w:w w:val="110"/>
          <w:sz w:val="24"/>
        </w:rPr>
        <w:t>I</w:t>
      </w:r>
      <w:r>
        <w:rPr>
          <w:rFonts w:ascii="Gill Sans MT" w:hAnsi="Gill Sans MT"/>
          <w:spacing w:val="-30"/>
          <w:w w:val="110"/>
          <w:sz w:val="24"/>
        </w:rPr>
        <w:t> </w:t>
      </w:r>
      <w:r>
        <w:rPr>
          <w:rFonts w:ascii="Gill Sans MT" w:hAnsi="Gill Sans MT"/>
          <w:w w:val="110"/>
          <w:sz w:val="24"/>
        </w:rPr>
        <w:t>Dirigenti</w:t>
      </w:r>
      <w:r>
        <w:rPr>
          <w:rFonts w:ascii="Gill Sans MT" w:hAnsi="Gill Sans MT"/>
          <w:spacing w:val="-28"/>
          <w:w w:val="110"/>
          <w:sz w:val="24"/>
        </w:rPr>
        <w:t> </w:t>
      </w:r>
      <w:r>
        <w:rPr>
          <w:rFonts w:ascii="Gill Sans MT" w:hAnsi="Gill Sans MT"/>
          <w:w w:val="110"/>
          <w:sz w:val="24"/>
        </w:rPr>
        <w:t>e</w:t>
      </w:r>
      <w:r>
        <w:rPr>
          <w:rFonts w:ascii="Gill Sans MT" w:hAnsi="Gill Sans MT"/>
          <w:spacing w:val="-28"/>
          <w:w w:val="110"/>
          <w:sz w:val="24"/>
        </w:rPr>
        <w:t> </w:t>
      </w:r>
      <w:r>
        <w:rPr>
          <w:rFonts w:ascii="Gill Sans MT" w:hAnsi="Gill Sans MT"/>
          <w:w w:val="110"/>
          <w:sz w:val="24"/>
        </w:rPr>
        <w:t>tesserati</w:t>
      </w:r>
      <w:r>
        <w:rPr>
          <w:rFonts w:ascii="Gill Sans MT" w:hAnsi="Gill Sans MT"/>
          <w:spacing w:val="-29"/>
          <w:w w:val="110"/>
          <w:sz w:val="24"/>
        </w:rPr>
        <w:t> </w:t>
      </w:r>
      <w:r>
        <w:rPr>
          <w:rFonts w:ascii="Gill Sans MT" w:hAnsi="Gill Sans MT"/>
          <w:w w:val="110"/>
          <w:sz w:val="24"/>
        </w:rPr>
        <w:t>accompagnatori</w:t>
      </w:r>
      <w:r>
        <w:rPr>
          <w:rFonts w:ascii="Gill Sans MT" w:hAnsi="Gill Sans MT"/>
          <w:spacing w:val="-28"/>
          <w:w w:val="110"/>
          <w:sz w:val="24"/>
        </w:rPr>
        <w:t> </w:t>
      </w:r>
      <w:r>
        <w:rPr>
          <w:rFonts w:ascii="Gill Sans MT" w:hAnsi="Gill Sans MT"/>
          <w:w w:val="110"/>
          <w:sz w:val="24"/>
        </w:rPr>
        <w:t>rispondono</w:t>
      </w:r>
      <w:r>
        <w:rPr>
          <w:rFonts w:ascii="Gill Sans MT" w:hAnsi="Gill Sans MT"/>
          <w:spacing w:val="-31"/>
          <w:w w:val="110"/>
          <w:sz w:val="24"/>
        </w:rPr>
        <w:t> </w:t>
      </w:r>
      <w:r>
        <w:rPr>
          <w:rFonts w:ascii="Gill Sans MT" w:hAnsi="Gill Sans MT"/>
          <w:w w:val="110"/>
          <w:sz w:val="24"/>
        </w:rPr>
        <w:t>della</w:t>
      </w:r>
      <w:r>
        <w:rPr>
          <w:rFonts w:ascii="Gill Sans MT" w:hAnsi="Gill Sans MT"/>
          <w:spacing w:val="-27"/>
          <w:w w:val="110"/>
          <w:sz w:val="24"/>
        </w:rPr>
        <w:t> </w:t>
      </w:r>
      <w:r>
        <w:rPr>
          <w:rFonts w:ascii="Gill Sans MT" w:hAnsi="Gill Sans MT"/>
          <w:w w:val="110"/>
          <w:sz w:val="24"/>
        </w:rPr>
        <w:t>disciplina</w:t>
      </w:r>
      <w:r>
        <w:rPr>
          <w:rFonts w:ascii="Gill Sans MT" w:hAnsi="Gill Sans MT"/>
          <w:spacing w:val="-30"/>
          <w:w w:val="110"/>
          <w:sz w:val="24"/>
        </w:rPr>
        <w:t> </w:t>
      </w:r>
      <w:r>
        <w:rPr>
          <w:rFonts w:ascii="Gill Sans MT" w:hAnsi="Gill Sans MT"/>
          <w:w w:val="110"/>
          <w:sz w:val="24"/>
        </w:rPr>
        <w:t>dei</w:t>
      </w:r>
      <w:r>
        <w:rPr>
          <w:rFonts w:ascii="Gill Sans MT" w:hAnsi="Gill Sans MT"/>
          <w:spacing w:val="-29"/>
          <w:w w:val="110"/>
          <w:sz w:val="24"/>
        </w:rPr>
        <w:t> </w:t>
      </w:r>
      <w:r>
        <w:rPr>
          <w:rFonts w:ascii="Gill Sans MT" w:hAnsi="Gill Sans MT"/>
          <w:w w:val="110"/>
          <w:sz w:val="24"/>
        </w:rPr>
        <w:t>singoli</w:t>
      </w:r>
      <w:r>
        <w:rPr>
          <w:rFonts w:ascii="Gill Sans MT" w:hAnsi="Gill Sans MT"/>
          <w:spacing w:val="-30"/>
          <w:w w:val="110"/>
          <w:sz w:val="24"/>
        </w:rPr>
        <w:t> </w:t>
      </w:r>
      <w:r>
        <w:rPr>
          <w:rFonts w:ascii="Gill Sans MT" w:hAnsi="Gill Sans MT"/>
          <w:w w:val="110"/>
          <w:sz w:val="24"/>
        </w:rPr>
        <w:t>atleti e</w:t>
      </w:r>
      <w:r>
        <w:rPr>
          <w:rFonts w:ascii="Gill Sans MT" w:hAnsi="Gill Sans MT"/>
          <w:spacing w:val="-31"/>
          <w:w w:val="110"/>
          <w:sz w:val="24"/>
        </w:rPr>
        <w:t> </w:t>
      </w:r>
      <w:r>
        <w:rPr>
          <w:rFonts w:ascii="Gill Sans MT" w:hAnsi="Gill Sans MT"/>
          <w:w w:val="110"/>
          <w:sz w:val="24"/>
        </w:rPr>
        <w:t>collettiva</w:t>
      </w:r>
      <w:r>
        <w:rPr>
          <w:rFonts w:ascii="Gill Sans MT" w:hAnsi="Gill Sans MT"/>
          <w:spacing w:val="-32"/>
          <w:w w:val="110"/>
          <w:sz w:val="24"/>
        </w:rPr>
        <w:t> </w:t>
      </w:r>
      <w:r>
        <w:rPr>
          <w:rFonts w:ascii="Gill Sans MT" w:hAnsi="Gill Sans MT"/>
          <w:w w:val="110"/>
          <w:sz w:val="24"/>
        </w:rPr>
        <w:t>della</w:t>
      </w:r>
      <w:r>
        <w:rPr>
          <w:rFonts w:ascii="Gill Sans MT" w:hAnsi="Gill Sans MT"/>
          <w:spacing w:val="-32"/>
          <w:w w:val="110"/>
          <w:sz w:val="24"/>
        </w:rPr>
        <w:t> </w:t>
      </w:r>
      <w:r>
        <w:rPr>
          <w:rFonts w:ascii="Gill Sans MT" w:hAnsi="Gill Sans MT"/>
          <w:w w:val="110"/>
          <w:sz w:val="24"/>
        </w:rPr>
        <w:t>squadra</w:t>
      </w:r>
      <w:r>
        <w:rPr>
          <w:rFonts w:ascii="Gill Sans MT" w:hAnsi="Gill Sans MT"/>
          <w:spacing w:val="-32"/>
          <w:w w:val="110"/>
          <w:sz w:val="24"/>
        </w:rPr>
        <w:t> </w:t>
      </w:r>
      <w:r>
        <w:rPr>
          <w:rFonts w:ascii="Gill Sans MT" w:hAnsi="Gill Sans MT"/>
          <w:w w:val="110"/>
          <w:sz w:val="24"/>
        </w:rPr>
        <w:t>prima,</w:t>
      </w:r>
      <w:r>
        <w:rPr>
          <w:rFonts w:ascii="Gill Sans MT" w:hAnsi="Gill Sans MT"/>
          <w:spacing w:val="-30"/>
          <w:w w:val="110"/>
          <w:sz w:val="24"/>
        </w:rPr>
        <w:t> </w:t>
      </w:r>
      <w:r>
        <w:rPr>
          <w:rFonts w:ascii="Gill Sans MT" w:hAnsi="Gill Sans MT"/>
          <w:w w:val="110"/>
          <w:sz w:val="24"/>
        </w:rPr>
        <w:t>durante</w:t>
      </w:r>
      <w:r>
        <w:rPr>
          <w:rFonts w:ascii="Gill Sans MT" w:hAnsi="Gill Sans MT"/>
          <w:spacing w:val="-31"/>
          <w:w w:val="110"/>
          <w:sz w:val="24"/>
        </w:rPr>
        <w:t> </w:t>
      </w:r>
      <w:r>
        <w:rPr>
          <w:rFonts w:ascii="Gill Sans MT" w:hAnsi="Gill Sans MT"/>
          <w:w w:val="110"/>
          <w:sz w:val="24"/>
        </w:rPr>
        <w:t>e</w:t>
      </w:r>
      <w:r>
        <w:rPr>
          <w:rFonts w:ascii="Gill Sans MT" w:hAnsi="Gill Sans MT"/>
          <w:spacing w:val="-31"/>
          <w:w w:val="110"/>
          <w:sz w:val="24"/>
        </w:rPr>
        <w:t> </w:t>
      </w:r>
      <w:r>
        <w:rPr>
          <w:rFonts w:ascii="Gill Sans MT" w:hAnsi="Gill Sans MT"/>
          <w:w w:val="110"/>
          <w:sz w:val="24"/>
        </w:rPr>
        <w:t>dopo</w:t>
      </w:r>
      <w:r>
        <w:rPr>
          <w:rFonts w:ascii="Gill Sans MT" w:hAnsi="Gill Sans MT"/>
          <w:spacing w:val="-30"/>
          <w:w w:val="110"/>
          <w:sz w:val="24"/>
        </w:rPr>
        <w:t> </w:t>
      </w:r>
      <w:r>
        <w:rPr>
          <w:rFonts w:ascii="Gill Sans MT" w:hAnsi="Gill Sans MT"/>
          <w:w w:val="110"/>
          <w:sz w:val="24"/>
        </w:rPr>
        <w:t>lo</w:t>
      </w:r>
      <w:r>
        <w:rPr>
          <w:rFonts w:ascii="Gill Sans MT" w:hAnsi="Gill Sans MT"/>
          <w:spacing w:val="-32"/>
          <w:w w:val="110"/>
          <w:sz w:val="24"/>
        </w:rPr>
        <w:t> </w:t>
      </w:r>
      <w:r>
        <w:rPr>
          <w:rFonts w:ascii="Gill Sans MT" w:hAnsi="Gill Sans MT"/>
          <w:w w:val="110"/>
          <w:sz w:val="24"/>
        </w:rPr>
        <w:t>svolgimento</w:t>
      </w:r>
      <w:r>
        <w:rPr>
          <w:rFonts w:ascii="Gill Sans MT" w:hAnsi="Gill Sans MT"/>
          <w:spacing w:val="-32"/>
          <w:w w:val="110"/>
          <w:sz w:val="24"/>
        </w:rPr>
        <w:t> </w:t>
      </w:r>
      <w:r>
        <w:rPr>
          <w:rFonts w:ascii="Gill Sans MT" w:hAnsi="Gill Sans MT"/>
          <w:w w:val="110"/>
          <w:sz w:val="24"/>
        </w:rPr>
        <w:t>della</w:t>
      </w:r>
      <w:r>
        <w:rPr>
          <w:rFonts w:ascii="Gill Sans MT" w:hAnsi="Gill Sans MT"/>
          <w:spacing w:val="-32"/>
          <w:w w:val="110"/>
          <w:sz w:val="24"/>
        </w:rPr>
        <w:t> </w:t>
      </w:r>
      <w:r>
        <w:rPr>
          <w:rFonts w:ascii="Gill Sans MT" w:hAnsi="Gill Sans MT"/>
          <w:w w:val="110"/>
          <w:sz w:val="24"/>
        </w:rPr>
        <w:t>gara,</w:t>
      </w:r>
      <w:r>
        <w:rPr>
          <w:rFonts w:ascii="Gill Sans MT" w:hAnsi="Gill Sans MT"/>
          <w:spacing w:val="-31"/>
          <w:w w:val="110"/>
          <w:sz w:val="24"/>
        </w:rPr>
        <w:t> </w:t>
      </w:r>
      <w:r>
        <w:rPr>
          <w:rFonts w:ascii="Gill Sans MT" w:hAnsi="Gill Sans MT"/>
          <w:w w:val="110"/>
          <w:sz w:val="24"/>
        </w:rPr>
        <w:t>nonché del</w:t>
      </w:r>
      <w:r>
        <w:rPr>
          <w:rFonts w:ascii="Gill Sans MT" w:hAnsi="Gill Sans MT"/>
          <w:spacing w:val="-31"/>
          <w:w w:val="110"/>
          <w:sz w:val="24"/>
        </w:rPr>
        <w:t> </w:t>
      </w:r>
      <w:r>
        <w:rPr>
          <w:rFonts w:ascii="Gill Sans MT" w:hAnsi="Gill Sans MT"/>
          <w:w w:val="110"/>
          <w:sz w:val="24"/>
        </w:rPr>
        <w:t>contegno</w:t>
      </w:r>
      <w:r>
        <w:rPr>
          <w:rFonts w:ascii="Gill Sans MT" w:hAnsi="Gill Sans MT"/>
          <w:spacing w:val="-33"/>
          <w:w w:val="110"/>
          <w:sz w:val="24"/>
        </w:rPr>
        <w:t> </w:t>
      </w:r>
      <w:r>
        <w:rPr>
          <w:rFonts w:ascii="Gill Sans MT" w:hAnsi="Gill Sans MT"/>
          <w:w w:val="110"/>
          <w:sz w:val="24"/>
        </w:rPr>
        <w:t>dei</w:t>
      </w:r>
      <w:r>
        <w:rPr>
          <w:rFonts w:ascii="Gill Sans MT" w:hAnsi="Gill Sans MT"/>
          <w:spacing w:val="-30"/>
          <w:w w:val="110"/>
          <w:sz w:val="24"/>
        </w:rPr>
        <w:t> </w:t>
      </w:r>
      <w:r>
        <w:rPr>
          <w:rFonts w:ascii="Gill Sans MT" w:hAnsi="Gill Sans MT"/>
          <w:w w:val="110"/>
          <w:sz w:val="24"/>
        </w:rPr>
        <w:t>giocatori</w:t>
      </w:r>
      <w:r>
        <w:rPr>
          <w:rFonts w:ascii="Gill Sans MT" w:hAnsi="Gill Sans MT"/>
          <w:spacing w:val="-32"/>
          <w:w w:val="110"/>
          <w:sz w:val="24"/>
        </w:rPr>
        <w:t> </w:t>
      </w:r>
      <w:r>
        <w:rPr>
          <w:rFonts w:ascii="Gill Sans MT" w:hAnsi="Gill Sans MT"/>
          <w:w w:val="110"/>
          <w:sz w:val="24"/>
        </w:rPr>
        <w:t>non</w:t>
      </w:r>
      <w:r>
        <w:rPr>
          <w:rFonts w:ascii="Gill Sans MT" w:hAnsi="Gill Sans MT"/>
          <w:spacing w:val="-32"/>
          <w:w w:val="110"/>
          <w:sz w:val="24"/>
        </w:rPr>
        <w:t> </w:t>
      </w:r>
      <w:r>
        <w:rPr>
          <w:rFonts w:ascii="Gill Sans MT" w:hAnsi="Gill Sans MT"/>
          <w:w w:val="110"/>
          <w:sz w:val="24"/>
        </w:rPr>
        <w:t>impegnati</w:t>
      </w:r>
      <w:r>
        <w:rPr>
          <w:rFonts w:ascii="Gill Sans MT" w:hAnsi="Gill Sans MT"/>
          <w:spacing w:val="-32"/>
          <w:w w:val="110"/>
          <w:sz w:val="24"/>
        </w:rPr>
        <w:t> </w:t>
      </w:r>
      <w:r>
        <w:rPr>
          <w:rFonts w:ascii="Gill Sans MT" w:hAnsi="Gill Sans MT"/>
          <w:w w:val="110"/>
          <w:sz w:val="24"/>
        </w:rPr>
        <w:t>in</w:t>
      </w:r>
      <w:r>
        <w:rPr>
          <w:rFonts w:ascii="Gill Sans MT" w:hAnsi="Gill Sans MT"/>
          <w:spacing w:val="-31"/>
          <w:w w:val="110"/>
          <w:sz w:val="24"/>
        </w:rPr>
        <w:t> </w:t>
      </w:r>
      <w:r>
        <w:rPr>
          <w:rFonts w:ascii="Gill Sans MT" w:hAnsi="Gill Sans MT"/>
          <w:w w:val="110"/>
          <w:sz w:val="24"/>
        </w:rPr>
        <w:t>essa,</w:t>
      </w:r>
      <w:r>
        <w:rPr>
          <w:rFonts w:ascii="Gill Sans MT" w:hAnsi="Gill Sans MT"/>
          <w:spacing w:val="-31"/>
          <w:w w:val="110"/>
          <w:sz w:val="24"/>
        </w:rPr>
        <w:t> </w:t>
      </w:r>
      <w:r>
        <w:rPr>
          <w:rFonts w:ascii="Gill Sans MT" w:hAnsi="Gill Sans MT"/>
          <w:w w:val="110"/>
          <w:sz w:val="24"/>
        </w:rPr>
        <w:t>ferma</w:t>
      </w:r>
      <w:r>
        <w:rPr>
          <w:rFonts w:ascii="Gill Sans MT" w:hAnsi="Gill Sans MT"/>
          <w:spacing w:val="-31"/>
          <w:w w:val="110"/>
          <w:sz w:val="24"/>
        </w:rPr>
        <w:t> </w:t>
      </w:r>
      <w:r>
        <w:rPr>
          <w:rFonts w:ascii="Gill Sans MT" w:hAnsi="Gill Sans MT"/>
          <w:w w:val="110"/>
          <w:sz w:val="24"/>
        </w:rPr>
        <w:t>restando</w:t>
      </w:r>
      <w:r>
        <w:rPr>
          <w:rFonts w:ascii="Gill Sans MT" w:hAnsi="Gill Sans MT"/>
          <w:spacing w:val="-33"/>
          <w:w w:val="110"/>
          <w:sz w:val="24"/>
        </w:rPr>
        <w:t> </w:t>
      </w:r>
      <w:r>
        <w:rPr>
          <w:rFonts w:ascii="Gill Sans MT" w:hAnsi="Gill Sans MT"/>
          <w:w w:val="110"/>
          <w:sz w:val="24"/>
        </w:rPr>
        <w:t>la</w:t>
      </w:r>
      <w:r>
        <w:rPr>
          <w:rFonts w:ascii="Gill Sans MT" w:hAnsi="Gill Sans MT"/>
          <w:spacing w:val="-29"/>
          <w:w w:val="110"/>
          <w:sz w:val="24"/>
        </w:rPr>
        <w:t> </w:t>
      </w:r>
      <w:r>
        <w:rPr>
          <w:rFonts w:ascii="Gill Sans MT" w:hAnsi="Gill Sans MT"/>
          <w:w w:val="110"/>
          <w:sz w:val="24"/>
        </w:rPr>
        <w:t>responsabilità individuale</w:t>
      </w:r>
      <w:r>
        <w:rPr>
          <w:rFonts w:ascii="Gill Sans MT" w:hAnsi="Gill Sans MT"/>
          <w:spacing w:val="-25"/>
          <w:w w:val="110"/>
          <w:sz w:val="24"/>
        </w:rPr>
        <w:t> </w:t>
      </w:r>
      <w:r>
        <w:rPr>
          <w:rFonts w:ascii="Gill Sans MT" w:hAnsi="Gill Sans MT"/>
          <w:w w:val="110"/>
          <w:sz w:val="24"/>
        </w:rPr>
        <w:t>di</w:t>
      </w:r>
      <w:r>
        <w:rPr>
          <w:rFonts w:ascii="Gill Sans MT" w:hAnsi="Gill Sans MT"/>
          <w:spacing w:val="-25"/>
          <w:w w:val="110"/>
          <w:sz w:val="24"/>
        </w:rPr>
        <w:t> </w:t>
      </w:r>
      <w:r>
        <w:rPr>
          <w:rFonts w:ascii="Gill Sans MT" w:hAnsi="Gill Sans MT"/>
          <w:w w:val="110"/>
          <w:sz w:val="24"/>
        </w:rPr>
        <w:t>ciascuno</w:t>
      </w:r>
      <w:r>
        <w:rPr>
          <w:rFonts w:ascii="Gill Sans MT" w:hAnsi="Gill Sans MT"/>
          <w:spacing w:val="-28"/>
          <w:w w:val="110"/>
          <w:sz w:val="24"/>
        </w:rPr>
        <w:t> </w:t>
      </w:r>
      <w:r>
        <w:rPr>
          <w:rFonts w:ascii="Gill Sans MT" w:hAnsi="Gill Sans MT"/>
          <w:w w:val="110"/>
          <w:sz w:val="24"/>
        </w:rPr>
        <w:t>di</w:t>
      </w:r>
      <w:r>
        <w:rPr>
          <w:rFonts w:ascii="Gill Sans MT" w:hAnsi="Gill Sans MT"/>
          <w:spacing w:val="-25"/>
          <w:w w:val="110"/>
          <w:sz w:val="24"/>
        </w:rPr>
        <w:t> </w:t>
      </w:r>
      <w:r>
        <w:rPr>
          <w:rFonts w:ascii="Gill Sans MT" w:hAnsi="Gill Sans MT"/>
          <w:w w:val="110"/>
          <w:sz w:val="24"/>
        </w:rPr>
        <w:t>loro.</w:t>
      </w:r>
    </w:p>
    <w:p>
      <w:pPr>
        <w:pStyle w:val="BodyText"/>
        <w:rPr>
          <w:rFonts w:ascii="Gill Sans MT"/>
          <w:sz w:val="28"/>
        </w:rPr>
      </w:pPr>
    </w:p>
    <w:p>
      <w:pPr>
        <w:pStyle w:val="BodyText"/>
        <w:spacing w:before="8"/>
        <w:rPr>
          <w:rFonts w:ascii="Gill Sans MT"/>
          <w:sz w:val="28"/>
        </w:rPr>
      </w:pPr>
    </w:p>
    <w:p>
      <w:pPr>
        <w:spacing w:before="0"/>
        <w:ind w:left="653" w:right="0" w:firstLine="0"/>
        <w:jc w:val="center"/>
        <w:rPr>
          <w:rFonts w:ascii="Trebuchet MS" w:hAnsi="Trebuchet MS"/>
          <w:b/>
          <w:sz w:val="28"/>
        </w:rPr>
      </w:pPr>
      <w:bookmarkStart w:name="_bookmark204" w:id="205"/>
      <w:bookmarkEnd w:id="205"/>
      <w:r>
        <w:rPr/>
      </w:r>
      <w:r>
        <w:rPr>
          <w:rFonts w:ascii="Trebuchet MS" w:hAnsi="Trebuchet MS"/>
          <w:b/>
          <w:sz w:val="28"/>
        </w:rPr>
        <w:t>Art.76 – Responsabilità delle società</w:t>
      </w:r>
    </w:p>
    <w:p>
      <w:pPr>
        <w:pStyle w:val="BodyText"/>
        <w:spacing w:before="4"/>
        <w:rPr>
          <w:rFonts w:ascii="Trebuchet MS"/>
          <w:b/>
          <w:sz w:val="18"/>
        </w:rPr>
      </w:pPr>
    </w:p>
    <w:p>
      <w:pPr>
        <w:pStyle w:val="ListParagraph"/>
        <w:numPr>
          <w:ilvl w:val="0"/>
          <w:numId w:val="186"/>
        </w:numPr>
        <w:tabs>
          <w:tab w:pos="2381" w:val="left" w:leader="none"/>
          <w:tab w:pos="2382" w:val="left" w:leader="none"/>
        </w:tabs>
        <w:spacing w:line="290" w:lineRule="auto" w:before="101" w:after="0"/>
        <w:ind w:left="2381" w:right="1131" w:hanging="567"/>
        <w:jc w:val="left"/>
        <w:rPr>
          <w:rFonts w:ascii="Gill Sans MT" w:hAnsi="Gill Sans MT"/>
          <w:sz w:val="24"/>
        </w:rPr>
      </w:pPr>
      <w:r>
        <w:rPr>
          <w:rFonts w:ascii="Gill Sans MT" w:hAnsi="Gill Sans MT"/>
          <w:w w:val="110"/>
          <w:sz w:val="24"/>
        </w:rPr>
        <w:t>Le Società rispondono direttamente dell'operato di chi le rappresenta ai sensi delle norme</w:t>
      </w:r>
      <w:r>
        <w:rPr>
          <w:rFonts w:ascii="Gill Sans MT" w:hAnsi="Gill Sans MT"/>
          <w:spacing w:val="-49"/>
          <w:w w:val="110"/>
          <w:sz w:val="24"/>
        </w:rPr>
        <w:t> </w:t>
      </w:r>
      <w:r>
        <w:rPr>
          <w:rFonts w:ascii="Gill Sans MT" w:hAnsi="Gill Sans MT"/>
          <w:w w:val="110"/>
          <w:sz w:val="24"/>
        </w:rPr>
        <w:t>federali.</w:t>
      </w:r>
    </w:p>
    <w:p>
      <w:pPr>
        <w:pStyle w:val="ListParagraph"/>
        <w:numPr>
          <w:ilvl w:val="0"/>
          <w:numId w:val="186"/>
        </w:numPr>
        <w:tabs>
          <w:tab w:pos="2381" w:val="left" w:leader="none"/>
          <w:tab w:pos="2382" w:val="left" w:leader="none"/>
        </w:tabs>
        <w:spacing w:line="290" w:lineRule="auto" w:before="250" w:after="0"/>
        <w:ind w:left="2381" w:right="1133" w:hanging="567"/>
        <w:jc w:val="left"/>
        <w:rPr>
          <w:rFonts w:ascii="Gill Sans MT" w:hAnsi="Gill Sans MT"/>
          <w:sz w:val="24"/>
        </w:rPr>
      </w:pPr>
      <w:r>
        <w:rPr>
          <w:rFonts w:ascii="Gill Sans MT" w:hAnsi="Gill Sans MT"/>
          <w:w w:val="110"/>
          <w:sz w:val="24"/>
        </w:rPr>
        <w:t>Le Società sono responsabili, salvo prova contraria, dell'operato e del comportamento</w:t>
      </w:r>
      <w:r>
        <w:rPr>
          <w:rFonts w:ascii="Gill Sans MT" w:hAnsi="Gill Sans MT"/>
          <w:spacing w:val="-29"/>
          <w:w w:val="110"/>
          <w:sz w:val="24"/>
        </w:rPr>
        <w:t> </w:t>
      </w:r>
      <w:r>
        <w:rPr>
          <w:rFonts w:ascii="Gill Sans MT" w:hAnsi="Gill Sans MT"/>
          <w:w w:val="110"/>
          <w:sz w:val="24"/>
        </w:rPr>
        <w:t>dei</w:t>
      </w:r>
      <w:r>
        <w:rPr>
          <w:rFonts w:ascii="Gill Sans MT" w:hAnsi="Gill Sans MT"/>
          <w:spacing w:val="-27"/>
          <w:w w:val="110"/>
          <w:sz w:val="24"/>
        </w:rPr>
        <w:t> </w:t>
      </w:r>
      <w:r>
        <w:rPr>
          <w:rFonts w:ascii="Gill Sans MT" w:hAnsi="Gill Sans MT"/>
          <w:w w:val="110"/>
          <w:sz w:val="24"/>
        </w:rPr>
        <w:t>propri</w:t>
      </w:r>
      <w:r>
        <w:rPr>
          <w:rFonts w:ascii="Gill Sans MT" w:hAnsi="Gill Sans MT"/>
          <w:spacing w:val="-26"/>
          <w:w w:val="110"/>
          <w:sz w:val="24"/>
        </w:rPr>
        <w:t> </w:t>
      </w:r>
      <w:r>
        <w:rPr>
          <w:rFonts w:ascii="Gill Sans MT" w:hAnsi="Gill Sans MT"/>
          <w:w w:val="110"/>
          <w:sz w:val="24"/>
        </w:rPr>
        <w:t>dirigenti,</w:t>
      </w:r>
      <w:r>
        <w:rPr>
          <w:rFonts w:ascii="Gill Sans MT" w:hAnsi="Gill Sans MT"/>
          <w:spacing w:val="-28"/>
          <w:w w:val="110"/>
          <w:sz w:val="24"/>
        </w:rPr>
        <w:t> </w:t>
      </w:r>
      <w:r>
        <w:rPr>
          <w:rFonts w:ascii="Gill Sans MT" w:hAnsi="Gill Sans MT"/>
          <w:w w:val="110"/>
          <w:sz w:val="24"/>
        </w:rPr>
        <w:t>soci</w:t>
      </w:r>
      <w:r>
        <w:rPr>
          <w:rFonts w:ascii="Gill Sans MT" w:hAnsi="Gill Sans MT"/>
          <w:spacing w:val="-26"/>
          <w:w w:val="110"/>
          <w:sz w:val="24"/>
        </w:rPr>
        <w:t> </w:t>
      </w:r>
      <w:r>
        <w:rPr>
          <w:rFonts w:ascii="Gill Sans MT" w:hAnsi="Gill Sans MT"/>
          <w:w w:val="110"/>
          <w:sz w:val="24"/>
        </w:rPr>
        <w:t>e</w:t>
      </w:r>
      <w:r>
        <w:rPr>
          <w:rFonts w:ascii="Gill Sans MT" w:hAnsi="Gill Sans MT"/>
          <w:spacing w:val="-27"/>
          <w:w w:val="110"/>
          <w:sz w:val="24"/>
        </w:rPr>
        <w:t> </w:t>
      </w:r>
      <w:r>
        <w:rPr>
          <w:rFonts w:ascii="Gill Sans MT" w:hAnsi="Gill Sans MT"/>
          <w:w w:val="110"/>
          <w:sz w:val="24"/>
        </w:rPr>
        <w:t>tesserati.</w:t>
      </w:r>
    </w:p>
    <w:p>
      <w:pPr>
        <w:pStyle w:val="BodyText"/>
        <w:rPr>
          <w:rFonts w:ascii="Gill Sans MT"/>
          <w:sz w:val="20"/>
        </w:rPr>
      </w:pPr>
    </w:p>
    <w:p>
      <w:pPr>
        <w:pStyle w:val="BodyText"/>
        <w:rPr>
          <w:rFonts w:ascii="Gill Sans MT"/>
          <w:sz w:val="27"/>
        </w:rPr>
      </w:pPr>
      <w:r>
        <w:rPr/>
        <w:pict>
          <v:shape style="position:absolute;margin-left:41.759998pt;margin-top:16.872953pt;width:11.1pt;height:10pt;mso-position-horizontal-relative:page;mso-position-vertical-relative:paragraph;z-index:-25068236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70</w:t>
                  </w:r>
                </w:p>
              </w:txbxContent>
            </v:textbox>
            <w10:wrap type="topAndBottom"/>
          </v:shape>
        </w:pict>
      </w:r>
    </w:p>
    <w:p>
      <w:pPr>
        <w:spacing w:after="0"/>
        <w:rPr>
          <w:rFonts w:ascii="Gill Sans MT"/>
          <w:sz w:val="27"/>
        </w:rPr>
        <w:sectPr>
          <w:pgSz w:w="11910" w:h="16840"/>
          <w:pgMar w:top="1580" w:bottom="280" w:left="0" w:right="0"/>
        </w:sectPr>
      </w:pPr>
    </w:p>
    <w:p>
      <w:pPr>
        <w:pStyle w:val="BodyText"/>
        <w:rPr>
          <w:rFonts w:ascii="Gill Sans MT"/>
          <w:sz w:val="20"/>
        </w:rPr>
      </w:pPr>
      <w:r>
        <w:rPr/>
        <w:pict>
          <v:group style="position:absolute;margin-left:.000001pt;margin-top:.497483pt;width:538.8pt;height:841.45pt;mso-position-horizontal-relative:page;mso-position-vertical-relative:page;z-index:-274910208"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10619" to="10775,10619" stroked="true" strokeweight=".48004pt" strokecolor="#000000">
              <v:stroke dashstyle="solid"/>
            </v:line>
            <v:line style="position:absolute" from="1786,14193" to="10775,14193" stroked="true" strokeweight=".47998pt" strokecolor="#000000">
              <v:stroke dashstyle="solid"/>
            </v:line>
            <w10:wrap type="none"/>
          </v:group>
        </w:pict>
      </w:r>
    </w:p>
    <w:p>
      <w:pPr>
        <w:pStyle w:val="BodyText"/>
        <w:rPr>
          <w:rFonts w:ascii="Gill Sans MT"/>
          <w:sz w:val="20"/>
        </w:rPr>
      </w:pPr>
    </w:p>
    <w:p>
      <w:pPr>
        <w:pStyle w:val="BodyText"/>
        <w:rPr>
          <w:rFonts w:ascii="Gill Sans MT"/>
          <w:sz w:val="20"/>
        </w:rPr>
      </w:pPr>
    </w:p>
    <w:p>
      <w:pPr>
        <w:pStyle w:val="BodyText"/>
        <w:spacing w:before="2"/>
        <w:rPr>
          <w:rFonts w:ascii="Gill Sans MT"/>
          <w:sz w:val="22"/>
        </w:rPr>
      </w:pPr>
    </w:p>
    <w:p>
      <w:pPr>
        <w:pStyle w:val="ListParagraph"/>
        <w:numPr>
          <w:ilvl w:val="0"/>
          <w:numId w:val="186"/>
        </w:numPr>
        <w:tabs>
          <w:tab w:pos="2382" w:val="left" w:leader="none"/>
        </w:tabs>
        <w:spacing w:line="290" w:lineRule="auto" w:before="0" w:after="0"/>
        <w:ind w:left="2381" w:right="1132" w:hanging="567"/>
        <w:jc w:val="both"/>
        <w:rPr>
          <w:rFonts w:ascii="Gill Sans MT" w:hAnsi="Gill Sans MT"/>
          <w:sz w:val="24"/>
        </w:rPr>
      </w:pPr>
      <w:r>
        <w:rPr>
          <w:rFonts w:ascii="Gill Sans MT" w:hAnsi="Gill Sans MT"/>
          <w:w w:val="110"/>
          <w:sz w:val="24"/>
        </w:rPr>
        <w:t>Le Società rispondono, a titolo di responsabilità oggettiva, dell’operato e del comportamento</w:t>
      </w:r>
      <w:r>
        <w:rPr>
          <w:rFonts w:ascii="Gill Sans MT" w:hAnsi="Gill Sans MT"/>
          <w:spacing w:val="-36"/>
          <w:w w:val="110"/>
          <w:sz w:val="24"/>
        </w:rPr>
        <w:t> </w:t>
      </w:r>
      <w:r>
        <w:rPr>
          <w:rFonts w:ascii="Gill Sans MT" w:hAnsi="Gill Sans MT"/>
          <w:w w:val="110"/>
          <w:sz w:val="24"/>
        </w:rPr>
        <w:t>dei</w:t>
      </w:r>
      <w:r>
        <w:rPr>
          <w:rFonts w:ascii="Gill Sans MT" w:hAnsi="Gill Sans MT"/>
          <w:spacing w:val="-34"/>
          <w:w w:val="110"/>
          <w:sz w:val="24"/>
        </w:rPr>
        <w:t> </w:t>
      </w:r>
      <w:r>
        <w:rPr>
          <w:rFonts w:ascii="Gill Sans MT" w:hAnsi="Gill Sans MT"/>
          <w:w w:val="110"/>
          <w:sz w:val="24"/>
        </w:rPr>
        <w:t>propri</w:t>
      </w:r>
      <w:r>
        <w:rPr>
          <w:rFonts w:ascii="Gill Sans MT" w:hAnsi="Gill Sans MT"/>
          <w:spacing w:val="-34"/>
          <w:w w:val="110"/>
          <w:sz w:val="24"/>
        </w:rPr>
        <w:t> </w:t>
      </w:r>
      <w:r>
        <w:rPr>
          <w:rFonts w:ascii="Gill Sans MT" w:hAnsi="Gill Sans MT"/>
          <w:w w:val="110"/>
          <w:sz w:val="24"/>
        </w:rPr>
        <w:t>accompagnatori</w:t>
      </w:r>
      <w:r>
        <w:rPr>
          <w:rFonts w:ascii="Gill Sans MT" w:hAnsi="Gill Sans MT"/>
          <w:spacing w:val="-34"/>
          <w:w w:val="110"/>
          <w:sz w:val="24"/>
        </w:rPr>
        <w:t> </w:t>
      </w:r>
      <w:r>
        <w:rPr>
          <w:rFonts w:ascii="Gill Sans MT" w:hAnsi="Gill Sans MT"/>
          <w:w w:val="110"/>
          <w:sz w:val="24"/>
        </w:rPr>
        <w:t>e</w:t>
      </w:r>
      <w:r>
        <w:rPr>
          <w:rFonts w:ascii="Gill Sans MT" w:hAnsi="Gill Sans MT"/>
          <w:spacing w:val="-32"/>
          <w:w w:val="110"/>
          <w:sz w:val="24"/>
        </w:rPr>
        <w:t> </w:t>
      </w:r>
      <w:r>
        <w:rPr>
          <w:rFonts w:ascii="Gill Sans MT" w:hAnsi="Gill Sans MT"/>
          <w:w w:val="110"/>
          <w:sz w:val="24"/>
        </w:rPr>
        <w:t>sostenitori</w:t>
      </w:r>
      <w:r>
        <w:rPr>
          <w:rFonts w:ascii="Gill Sans MT" w:hAnsi="Gill Sans MT"/>
          <w:spacing w:val="-35"/>
          <w:w w:val="110"/>
          <w:sz w:val="24"/>
        </w:rPr>
        <w:t> </w:t>
      </w:r>
      <w:r>
        <w:rPr>
          <w:rFonts w:ascii="Gill Sans MT" w:hAnsi="Gill Sans MT"/>
          <w:w w:val="110"/>
          <w:sz w:val="24"/>
        </w:rPr>
        <w:t>sia</w:t>
      </w:r>
      <w:r>
        <w:rPr>
          <w:rFonts w:ascii="Gill Sans MT" w:hAnsi="Gill Sans MT"/>
          <w:spacing w:val="-34"/>
          <w:w w:val="110"/>
          <w:sz w:val="24"/>
        </w:rPr>
        <w:t> </w:t>
      </w:r>
      <w:r>
        <w:rPr>
          <w:rFonts w:ascii="Gill Sans MT" w:hAnsi="Gill Sans MT"/>
          <w:w w:val="110"/>
          <w:sz w:val="24"/>
        </w:rPr>
        <w:t>sui</w:t>
      </w:r>
      <w:r>
        <w:rPr>
          <w:rFonts w:ascii="Gill Sans MT" w:hAnsi="Gill Sans MT"/>
          <w:spacing w:val="-35"/>
          <w:w w:val="110"/>
          <w:sz w:val="24"/>
        </w:rPr>
        <w:t> </w:t>
      </w:r>
      <w:r>
        <w:rPr>
          <w:rFonts w:ascii="Gill Sans MT" w:hAnsi="Gill Sans MT"/>
          <w:w w:val="110"/>
          <w:sz w:val="24"/>
        </w:rPr>
        <w:t>propri</w:t>
      </w:r>
      <w:r>
        <w:rPr>
          <w:rFonts w:ascii="Gill Sans MT" w:hAnsi="Gill Sans MT"/>
          <w:spacing w:val="-35"/>
          <w:w w:val="110"/>
          <w:sz w:val="24"/>
        </w:rPr>
        <w:t> </w:t>
      </w:r>
      <w:r>
        <w:rPr>
          <w:rFonts w:ascii="Gill Sans MT" w:hAnsi="Gill Sans MT"/>
          <w:w w:val="110"/>
          <w:sz w:val="24"/>
        </w:rPr>
        <w:t>impianti</w:t>
      </w:r>
      <w:r>
        <w:rPr>
          <w:rFonts w:ascii="Gill Sans MT" w:hAnsi="Gill Sans MT"/>
          <w:spacing w:val="-34"/>
          <w:w w:val="110"/>
          <w:sz w:val="24"/>
        </w:rPr>
        <w:t> </w:t>
      </w:r>
      <w:r>
        <w:rPr>
          <w:rFonts w:ascii="Gill Sans MT" w:hAnsi="Gill Sans MT"/>
          <w:w w:val="110"/>
          <w:sz w:val="24"/>
        </w:rPr>
        <w:t>di gara</w:t>
      </w:r>
      <w:r>
        <w:rPr>
          <w:rFonts w:ascii="Gill Sans MT" w:hAnsi="Gill Sans MT"/>
          <w:spacing w:val="-26"/>
          <w:w w:val="110"/>
          <w:sz w:val="24"/>
        </w:rPr>
        <w:t> </w:t>
      </w:r>
      <w:r>
        <w:rPr>
          <w:rFonts w:ascii="Gill Sans MT" w:hAnsi="Gill Sans MT"/>
          <w:w w:val="110"/>
          <w:sz w:val="24"/>
        </w:rPr>
        <w:t>sia</w:t>
      </w:r>
      <w:r>
        <w:rPr>
          <w:rFonts w:ascii="Gill Sans MT" w:hAnsi="Gill Sans MT"/>
          <w:spacing w:val="-25"/>
          <w:w w:val="110"/>
          <w:sz w:val="24"/>
        </w:rPr>
        <w:t> </w:t>
      </w:r>
      <w:r>
        <w:rPr>
          <w:rFonts w:ascii="Gill Sans MT" w:hAnsi="Gill Sans MT"/>
          <w:w w:val="110"/>
          <w:sz w:val="24"/>
        </w:rPr>
        <w:t>su</w:t>
      </w:r>
      <w:r>
        <w:rPr>
          <w:rFonts w:ascii="Gill Sans MT" w:hAnsi="Gill Sans MT"/>
          <w:spacing w:val="-24"/>
          <w:w w:val="110"/>
          <w:sz w:val="24"/>
        </w:rPr>
        <w:t> </w:t>
      </w:r>
      <w:r>
        <w:rPr>
          <w:rFonts w:ascii="Gill Sans MT" w:hAnsi="Gill Sans MT"/>
          <w:w w:val="110"/>
          <w:sz w:val="24"/>
        </w:rPr>
        <w:t>quelli</w:t>
      </w:r>
      <w:r>
        <w:rPr>
          <w:rFonts w:ascii="Gill Sans MT" w:hAnsi="Gill Sans MT"/>
          <w:spacing w:val="-25"/>
          <w:w w:val="110"/>
          <w:sz w:val="24"/>
        </w:rPr>
        <w:t> </w:t>
      </w:r>
      <w:r>
        <w:rPr>
          <w:rFonts w:ascii="Gill Sans MT" w:hAnsi="Gill Sans MT"/>
          <w:w w:val="110"/>
          <w:sz w:val="24"/>
        </w:rPr>
        <w:t>delle</w:t>
      </w:r>
      <w:r>
        <w:rPr>
          <w:rFonts w:ascii="Gill Sans MT" w:hAnsi="Gill Sans MT"/>
          <w:spacing w:val="-22"/>
          <w:w w:val="110"/>
          <w:sz w:val="24"/>
        </w:rPr>
        <w:t> </w:t>
      </w:r>
      <w:r>
        <w:rPr>
          <w:rFonts w:ascii="Gill Sans MT" w:hAnsi="Gill Sans MT"/>
          <w:w w:val="110"/>
          <w:sz w:val="24"/>
        </w:rPr>
        <w:t>Società</w:t>
      </w:r>
      <w:r>
        <w:rPr>
          <w:rFonts w:ascii="Gill Sans MT" w:hAnsi="Gill Sans MT"/>
          <w:spacing w:val="-25"/>
          <w:w w:val="110"/>
          <w:sz w:val="24"/>
        </w:rPr>
        <w:t> </w:t>
      </w:r>
      <w:r>
        <w:rPr>
          <w:rFonts w:ascii="Gill Sans MT" w:hAnsi="Gill Sans MT"/>
          <w:w w:val="110"/>
          <w:sz w:val="24"/>
        </w:rPr>
        <w:t>avversarie.</w:t>
      </w:r>
    </w:p>
    <w:p>
      <w:pPr>
        <w:pStyle w:val="BodyText"/>
        <w:spacing w:before="9"/>
        <w:rPr>
          <w:rFonts w:ascii="Gill Sans MT"/>
          <w:sz w:val="21"/>
        </w:rPr>
      </w:pPr>
    </w:p>
    <w:p>
      <w:pPr>
        <w:pStyle w:val="ListParagraph"/>
        <w:numPr>
          <w:ilvl w:val="0"/>
          <w:numId w:val="186"/>
        </w:numPr>
        <w:tabs>
          <w:tab w:pos="2382" w:val="left" w:leader="none"/>
        </w:tabs>
        <w:spacing w:line="290" w:lineRule="auto" w:before="0" w:after="0"/>
        <w:ind w:left="2381" w:right="1131" w:hanging="567"/>
        <w:jc w:val="both"/>
        <w:rPr>
          <w:rFonts w:ascii="Gill Sans MT" w:hAnsi="Gill Sans MT"/>
          <w:sz w:val="24"/>
        </w:rPr>
      </w:pPr>
      <w:r>
        <w:rPr>
          <w:rFonts w:ascii="Gill Sans MT" w:hAnsi="Gill Sans MT"/>
          <w:w w:val="110"/>
          <w:sz w:val="24"/>
        </w:rPr>
        <w:t>Le Società rispondono inoltre dell'ordinato svolgimento della gara sul proprio impianto di gara e della mancata richiesta della forza pubblica. Quest'ultima omissione</w:t>
      </w:r>
      <w:r>
        <w:rPr>
          <w:rFonts w:ascii="Gill Sans MT" w:hAnsi="Gill Sans MT"/>
          <w:spacing w:val="-25"/>
          <w:w w:val="110"/>
          <w:sz w:val="24"/>
        </w:rPr>
        <w:t> </w:t>
      </w:r>
      <w:r>
        <w:rPr>
          <w:rFonts w:ascii="Gill Sans MT" w:hAnsi="Gill Sans MT"/>
          <w:w w:val="110"/>
          <w:sz w:val="24"/>
        </w:rPr>
        <w:t>comporta,</w:t>
      </w:r>
      <w:r>
        <w:rPr>
          <w:rFonts w:ascii="Gill Sans MT" w:hAnsi="Gill Sans MT"/>
          <w:spacing w:val="-24"/>
          <w:w w:val="110"/>
          <w:sz w:val="24"/>
        </w:rPr>
        <w:t> </w:t>
      </w:r>
      <w:r>
        <w:rPr>
          <w:rFonts w:ascii="Gill Sans MT" w:hAnsi="Gill Sans MT"/>
          <w:w w:val="110"/>
          <w:sz w:val="24"/>
        </w:rPr>
        <w:t>in</w:t>
      </w:r>
      <w:r>
        <w:rPr>
          <w:rFonts w:ascii="Gill Sans MT" w:hAnsi="Gill Sans MT"/>
          <w:spacing w:val="-23"/>
          <w:w w:val="110"/>
          <w:sz w:val="24"/>
        </w:rPr>
        <w:t> </w:t>
      </w:r>
      <w:r>
        <w:rPr>
          <w:rFonts w:ascii="Gill Sans MT" w:hAnsi="Gill Sans MT"/>
          <w:w w:val="110"/>
          <w:sz w:val="24"/>
        </w:rPr>
        <w:t>ogni</w:t>
      </w:r>
      <w:r>
        <w:rPr>
          <w:rFonts w:ascii="Gill Sans MT" w:hAnsi="Gill Sans MT"/>
          <w:spacing w:val="-26"/>
          <w:w w:val="110"/>
          <w:sz w:val="24"/>
        </w:rPr>
        <w:t> </w:t>
      </w:r>
      <w:r>
        <w:rPr>
          <w:rFonts w:ascii="Gill Sans MT" w:hAnsi="Gill Sans MT"/>
          <w:w w:val="110"/>
          <w:sz w:val="24"/>
        </w:rPr>
        <w:t>caso,</w:t>
      </w:r>
      <w:r>
        <w:rPr>
          <w:rFonts w:ascii="Gill Sans MT" w:hAnsi="Gill Sans MT"/>
          <w:spacing w:val="-24"/>
          <w:w w:val="110"/>
          <w:sz w:val="24"/>
        </w:rPr>
        <w:t> </w:t>
      </w:r>
      <w:r>
        <w:rPr>
          <w:rFonts w:ascii="Gill Sans MT" w:hAnsi="Gill Sans MT"/>
          <w:w w:val="110"/>
          <w:sz w:val="24"/>
        </w:rPr>
        <w:t>un</w:t>
      </w:r>
      <w:r>
        <w:rPr>
          <w:rFonts w:ascii="Gill Sans MT" w:hAnsi="Gill Sans MT"/>
          <w:spacing w:val="-25"/>
          <w:w w:val="110"/>
          <w:sz w:val="24"/>
        </w:rPr>
        <w:t> </w:t>
      </w:r>
      <w:r>
        <w:rPr>
          <w:rFonts w:ascii="Gill Sans MT" w:hAnsi="Gill Sans MT"/>
          <w:w w:val="110"/>
          <w:sz w:val="24"/>
        </w:rPr>
        <w:t>aggravamento</w:t>
      </w:r>
      <w:r>
        <w:rPr>
          <w:rFonts w:ascii="Gill Sans MT" w:hAnsi="Gill Sans MT"/>
          <w:spacing w:val="-25"/>
          <w:w w:val="110"/>
          <w:sz w:val="24"/>
        </w:rPr>
        <w:t> </w:t>
      </w:r>
      <w:r>
        <w:rPr>
          <w:rFonts w:ascii="Gill Sans MT" w:hAnsi="Gill Sans MT"/>
          <w:w w:val="110"/>
          <w:sz w:val="24"/>
        </w:rPr>
        <w:t>delle</w:t>
      </w:r>
      <w:r>
        <w:rPr>
          <w:rFonts w:ascii="Gill Sans MT" w:hAnsi="Gill Sans MT"/>
          <w:spacing w:val="-25"/>
          <w:w w:val="110"/>
          <w:sz w:val="24"/>
        </w:rPr>
        <w:t> </w:t>
      </w:r>
      <w:r>
        <w:rPr>
          <w:rFonts w:ascii="Gill Sans MT" w:hAnsi="Gill Sans MT"/>
          <w:w w:val="110"/>
          <w:sz w:val="24"/>
        </w:rPr>
        <w:t>sanzioni.</w:t>
      </w:r>
    </w:p>
    <w:p>
      <w:pPr>
        <w:pStyle w:val="ListParagraph"/>
        <w:numPr>
          <w:ilvl w:val="0"/>
          <w:numId w:val="186"/>
        </w:numPr>
        <w:tabs>
          <w:tab w:pos="2382" w:val="left" w:leader="none"/>
        </w:tabs>
        <w:spacing w:line="290" w:lineRule="auto" w:before="250" w:after="0"/>
        <w:ind w:left="2381" w:right="1133" w:hanging="567"/>
        <w:jc w:val="both"/>
        <w:rPr>
          <w:rFonts w:ascii="Gill Sans MT" w:hAnsi="Gill Sans MT"/>
          <w:sz w:val="24"/>
        </w:rPr>
      </w:pPr>
      <w:r>
        <w:rPr/>
        <w:pict>
          <v:shape style="position:absolute;margin-left:39.280697pt;margin-top:20.58786pt;width:15.45pt;height:139.9pt;mso-position-horizontal-relative:page;mso-position-vertical-relative:paragraph;z-index:25264332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hAnsi="Gill Sans MT"/>
          <w:w w:val="110"/>
          <w:sz w:val="24"/>
        </w:rPr>
        <w:t>Le</w:t>
      </w:r>
      <w:r>
        <w:rPr>
          <w:rFonts w:ascii="Gill Sans MT" w:hAnsi="Gill Sans MT"/>
          <w:spacing w:val="-30"/>
          <w:w w:val="110"/>
          <w:sz w:val="24"/>
        </w:rPr>
        <w:t> </w:t>
      </w:r>
      <w:r>
        <w:rPr>
          <w:rFonts w:ascii="Gill Sans MT" w:hAnsi="Gill Sans MT"/>
          <w:w w:val="110"/>
          <w:sz w:val="24"/>
        </w:rPr>
        <w:t>Società</w:t>
      </w:r>
      <w:r>
        <w:rPr>
          <w:rFonts w:ascii="Gill Sans MT" w:hAnsi="Gill Sans MT"/>
          <w:spacing w:val="-32"/>
          <w:w w:val="110"/>
          <w:sz w:val="24"/>
        </w:rPr>
        <w:t> </w:t>
      </w:r>
      <w:r>
        <w:rPr>
          <w:rFonts w:ascii="Gill Sans MT" w:hAnsi="Gill Sans MT"/>
          <w:w w:val="110"/>
          <w:sz w:val="24"/>
        </w:rPr>
        <w:t>sono</w:t>
      </w:r>
      <w:r>
        <w:rPr>
          <w:rFonts w:ascii="Gill Sans MT" w:hAnsi="Gill Sans MT"/>
          <w:spacing w:val="-32"/>
          <w:w w:val="110"/>
          <w:sz w:val="24"/>
        </w:rPr>
        <w:t> </w:t>
      </w:r>
      <w:r>
        <w:rPr>
          <w:rFonts w:ascii="Gill Sans MT" w:hAnsi="Gill Sans MT"/>
          <w:w w:val="110"/>
          <w:sz w:val="24"/>
        </w:rPr>
        <w:t>responsabili:</w:t>
      </w:r>
      <w:r>
        <w:rPr>
          <w:rFonts w:ascii="Gill Sans MT" w:hAnsi="Gill Sans MT"/>
          <w:spacing w:val="-29"/>
          <w:w w:val="110"/>
          <w:sz w:val="24"/>
        </w:rPr>
        <w:t> </w:t>
      </w:r>
      <w:r>
        <w:rPr>
          <w:rFonts w:ascii="Gill Sans MT" w:hAnsi="Gill Sans MT"/>
          <w:w w:val="110"/>
          <w:sz w:val="24"/>
        </w:rPr>
        <w:t>a)</w:t>
      </w:r>
      <w:r>
        <w:rPr>
          <w:rFonts w:ascii="Gill Sans MT" w:hAnsi="Gill Sans MT"/>
          <w:spacing w:val="-32"/>
          <w:w w:val="110"/>
          <w:sz w:val="24"/>
        </w:rPr>
        <w:t> </w:t>
      </w:r>
      <w:r>
        <w:rPr>
          <w:rFonts w:ascii="Gill Sans MT" w:hAnsi="Gill Sans MT"/>
          <w:w w:val="110"/>
          <w:sz w:val="24"/>
        </w:rPr>
        <w:t>degli</w:t>
      </w:r>
      <w:r>
        <w:rPr>
          <w:rFonts w:ascii="Gill Sans MT" w:hAnsi="Gill Sans MT"/>
          <w:spacing w:val="-29"/>
          <w:w w:val="110"/>
          <w:sz w:val="24"/>
        </w:rPr>
        <w:t> </w:t>
      </w:r>
      <w:r>
        <w:rPr>
          <w:rFonts w:ascii="Gill Sans MT" w:hAnsi="Gill Sans MT"/>
          <w:w w:val="110"/>
          <w:sz w:val="24"/>
        </w:rPr>
        <w:t>illeciti</w:t>
      </w:r>
      <w:r>
        <w:rPr>
          <w:rFonts w:ascii="Gill Sans MT" w:hAnsi="Gill Sans MT"/>
          <w:spacing w:val="-30"/>
          <w:w w:val="110"/>
          <w:sz w:val="24"/>
        </w:rPr>
        <w:t> </w:t>
      </w:r>
      <w:r>
        <w:rPr>
          <w:rFonts w:ascii="Gill Sans MT" w:hAnsi="Gill Sans MT"/>
          <w:w w:val="110"/>
          <w:sz w:val="24"/>
        </w:rPr>
        <w:t>sportivi</w:t>
      </w:r>
      <w:r>
        <w:rPr>
          <w:rFonts w:ascii="Gill Sans MT" w:hAnsi="Gill Sans MT"/>
          <w:spacing w:val="-29"/>
          <w:w w:val="110"/>
          <w:sz w:val="24"/>
        </w:rPr>
        <w:t> </w:t>
      </w:r>
      <w:r>
        <w:rPr>
          <w:rFonts w:ascii="Gill Sans MT" w:hAnsi="Gill Sans MT"/>
          <w:w w:val="110"/>
          <w:sz w:val="24"/>
        </w:rPr>
        <w:t>a</w:t>
      </w:r>
      <w:r>
        <w:rPr>
          <w:rFonts w:ascii="Gill Sans MT" w:hAnsi="Gill Sans MT"/>
          <w:spacing w:val="-31"/>
          <w:w w:val="110"/>
          <w:sz w:val="24"/>
        </w:rPr>
        <w:t> </w:t>
      </w:r>
      <w:r>
        <w:rPr>
          <w:rFonts w:ascii="Gill Sans MT" w:hAnsi="Gill Sans MT"/>
          <w:w w:val="110"/>
          <w:sz w:val="24"/>
        </w:rPr>
        <w:t>loro</w:t>
      </w:r>
      <w:r>
        <w:rPr>
          <w:rFonts w:ascii="Gill Sans MT" w:hAnsi="Gill Sans MT"/>
          <w:spacing w:val="-28"/>
          <w:w w:val="110"/>
          <w:sz w:val="24"/>
        </w:rPr>
        <w:t> </w:t>
      </w:r>
      <w:r>
        <w:rPr>
          <w:rFonts w:ascii="Gill Sans MT" w:hAnsi="Gill Sans MT"/>
          <w:w w:val="110"/>
          <w:sz w:val="24"/>
        </w:rPr>
        <w:t>vantaggio</w:t>
      </w:r>
      <w:r>
        <w:rPr>
          <w:rFonts w:ascii="Gill Sans MT" w:hAnsi="Gill Sans MT"/>
          <w:spacing w:val="-31"/>
          <w:w w:val="110"/>
          <w:sz w:val="24"/>
        </w:rPr>
        <w:t> </w:t>
      </w:r>
      <w:r>
        <w:rPr>
          <w:rFonts w:ascii="Gill Sans MT" w:hAnsi="Gill Sans MT"/>
          <w:w w:val="110"/>
          <w:sz w:val="24"/>
        </w:rPr>
        <w:t>commessi</w:t>
      </w:r>
      <w:r>
        <w:rPr>
          <w:rFonts w:ascii="Gill Sans MT" w:hAnsi="Gill Sans MT"/>
          <w:spacing w:val="-31"/>
          <w:w w:val="110"/>
          <w:sz w:val="24"/>
        </w:rPr>
        <w:t> </w:t>
      </w:r>
      <w:r>
        <w:rPr>
          <w:rFonts w:ascii="Gill Sans MT" w:hAnsi="Gill Sans MT"/>
          <w:w w:val="110"/>
          <w:sz w:val="24"/>
        </w:rPr>
        <w:t>da persone</w:t>
      </w:r>
      <w:r>
        <w:rPr>
          <w:rFonts w:ascii="Gill Sans MT" w:hAnsi="Gill Sans MT"/>
          <w:spacing w:val="-6"/>
          <w:w w:val="110"/>
          <w:sz w:val="24"/>
        </w:rPr>
        <w:t> </w:t>
      </w:r>
      <w:r>
        <w:rPr>
          <w:rFonts w:ascii="Gill Sans MT" w:hAnsi="Gill Sans MT"/>
          <w:w w:val="110"/>
          <w:sz w:val="24"/>
        </w:rPr>
        <w:t>ad</w:t>
      </w:r>
      <w:r>
        <w:rPr>
          <w:rFonts w:ascii="Gill Sans MT" w:hAnsi="Gill Sans MT"/>
          <w:spacing w:val="-7"/>
          <w:w w:val="110"/>
          <w:sz w:val="24"/>
        </w:rPr>
        <w:t> </w:t>
      </w:r>
      <w:r>
        <w:rPr>
          <w:rFonts w:ascii="Gill Sans MT" w:hAnsi="Gill Sans MT"/>
          <w:w w:val="110"/>
          <w:sz w:val="24"/>
        </w:rPr>
        <w:t>esse</w:t>
      </w:r>
      <w:r>
        <w:rPr>
          <w:rFonts w:ascii="Gill Sans MT" w:hAnsi="Gill Sans MT"/>
          <w:spacing w:val="-4"/>
          <w:w w:val="110"/>
          <w:sz w:val="24"/>
        </w:rPr>
        <w:t> </w:t>
      </w:r>
      <w:r>
        <w:rPr>
          <w:rFonts w:ascii="Gill Sans MT" w:hAnsi="Gill Sans MT"/>
          <w:w w:val="110"/>
          <w:sz w:val="24"/>
        </w:rPr>
        <w:t>estranee;</w:t>
      </w:r>
      <w:r>
        <w:rPr>
          <w:rFonts w:ascii="Gill Sans MT" w:hAnsi="Gill Sans MT"/>
          <w:spacing w:val="-5"/>
          <w:w w:val="110"/>
          <w:sz w:val="24"/>
        </w:rPr>
        <w:t> </w:t>
      </w:r>
      <w:r>
        <w:rPr>
          <w:rFonts w:ascii="Gill Sans MT" w:hAnsi="Gill Sans MT"/>
          <w:w w:val="110"/>
          <w:sz w:val="24"/>
        </w:rPr>
        <w:t>b)</w:t>
      </w:r>
      <w:r>
        <w:rPr>
          <w:rFonts w:ascii="Gill Sans MT" w:hAnsi="Gill Sans MT"/>
          <w:spacing w:val="-7"/>
          <w:w w:val="110"/>
          <w:sz w:val="24"/>
        </w:rPr>
        <w:t> </w:t>
      </w:r>
      <w:r>
        <w:rPr>
          <w:rFonts w:ascii="Gill Sans MT" w:hAnsi="Gill Sans MT"/>
          <w:w w:val="110"/>
          <w:sz w:val="24"/>
        </w:rPr>
        <w:t>dei</w:t>
      </w:r>
      <w:r>
        <w:rPr>
          <w:rFonts w:ascii="Gill Sans MT" w:hAnsi="Gill Sans MT"/>
          <w:spacing w:val="-4"/>
          <w:w w:val="110"/>
          <w:sz w:val="24"/>
        </w:rPr>
        <w:t> </w:t>
      </w:r>
      <w:r>
        <w:rPr>
          <w:rFonts w:ascii="Gill Sans MT" w:hAnsi="Gill Sans MT"/>
          <w:w w:val="110"/>
          <w:sz w:val="24"/>
        </w:rPr>
        <w:t>comportamenti</w:t>
      </w:r>
      <w:r>
        <w:rPr>
          <w:rFonts w:ascii="Gill Sans MT" w:hAnsi="Gill Sans MT"/>
          <w:spacing w:val="-6"/>
          <w:w w:val="110"/>
          <w:sz w:val="24"/>
        </w:rPr>
        <w:t> </w:t>
      </w:r>
      <w:r>
        <w:rPr>
          <w:rFonts w:ascii="Gill Sans MT" w:hAnsi="Gill Sans MT"/>
          <w:w w:val="110"/>
          <w:sz w:val="24"/>
        </w:rPr>
        <w:t>dei</w:t>
      </w:r>
      <w:r>
        <w:rPr>
          <w:rFonts w:ascii="Gill Sans MT" w:hAnsi="Gill Sans MT"/>
          <w:spacing w:val="-5"/>
          <w:w w:val="110"/>
          <w:sz w:val="24"/>
        </w:rPr>
        <w:t> </w:t>
      </w:r>
      <w:r>
        <w:rPr>
          <w:rFonts w:ascii="Gill Sans MT" w:hAnsi="Gill Sans MT"/>
          <w:w w:val="110"/>
          <w:sz w:val="24"/>
        </w:rPr>
        <w:t>propri</w:t>
      </w:r>
      <w:r>
        <w:rPr>
          <w:rFonts w:ascii="Gill Sans MT" w:hAnsi="Gill Sans MT"/>
          <w:spacing w:val="-3"/>
          <w:w w:val="110"/>
          <w:sz w:val="24"/>
        </w:rPr>
        <w:t> </w:t>
      </w:r>
      <w:r>
        <w:rPr>
          <w:rFonts w:ascii="Gill Sans MT" w:hAnsi="Gill Sans MT"/>
          <w:w w:val="110"/>
          <w:sz w:val="24"/>
        </w:rPr>
        <w:t>soci.</w:t>
      </w:r>
      <w:r>
        <w:rPr>
          <w:rFonts w:ascii="Gill Sans MT" w:hAnsi="Gill Sans MT"/>
          <w:spacing w:val="-5"/>
          <w:w w:val="110"/>
          <w:sz w:val="24"/>
        </w:rPr>
        <w:t> </w:t>
      </w:r>
      <w:r>
        <w:rPr>
          <w:rFonts w:ascii="Gill Sans MT" w:hAnsi="Gill Sans MT"/>
          <w:w w:val="110"/>
          <w:sz w:val="24"/>
        </w:rPr>
        <w:t>E’</w:t>
      </w:r>
      <w:r>
        <w:rPr>
          <w:rFonts w:ascii="Gill Sans MT" w:hAnsi="Gill Sans MT"/>
          <w:spacing w:val="-6"/>
          <w:w w:val="110"/>
          <w:sz w:val="24"/>
        </w:rPr>
        <w:t> </w:t>
      </w:r>
      <w:r>
        <w:rPr>
          <w:rFonts w:ascii="Gill Sans MT" w:hAnsi="Gill Sans MT"/>
          <w:w w:val="110"/>
          <w:sz w:val="24"/>
        </w:rPr>
        <w:t>ammessa</w:t>
      </w:r>
      <w:r>
        <w:rPr>
          <w:rFonts w:ascii="Gill Sans MT" w:hAnsi="Gill Sans MT"/>
          <w:spacing w:val="-6"/>
          <w:w w:val="110"/>
          <w:sz w:val="24"/>
        </w:rPr>
        <w:t> </w:t>
      </w:r>
      <w:r>
        <w:rPr>
          <w:rFonts w:ascii="Gill Sans MT" w:hAnsi="Gill Sans MT"/>
          <w:w w:val="110"/>
          <w:sz w:val="24"/>
        </w:rPr>
        <w:t>la prova contraria circa il fatto che la Società medesima non ha partecipato all’illecito</w:t>
      </w:r>
      <w:r>
        <w:rPr>
          <w:rFonts w:ascii="Gill Sans MT" w:hAnsi="Gill Sans MT"/>
          <w:spacing w:val="-26"/>
          <w:w w:val="110"/>
          <w:sz w:val="24"/>
        </w:rPr>
        <w:t> </w:t>
      </w:r>
      <w:r>
        <w:rPr>
          <w:rFonts w:ascii="Gill Sans MT" w:hAnsi="Gill Sans MT"/>
          <w:w w:val="110"/>
          <w:sz w:val="24"/>
        </w:rPr>
        <w:t>e</w:t>
      </w:r>
      <w:r>
        <w:rPr>
          <w:rFonts w:ascii="Gill Sans MT" w:hAnsi="Gill Sans MT"/>
          <w:spacing w:val="-26"/>
          <w:w w:val="110"/>
          <w:sz w:val="24"/>
        </w:rPr>
        <w:t> </w:t>
      </w:r>
      <w:r>
        <w:rPr>
          <w:rFonts w:ascii="Gill Sans MT" w:hAnsi="Gill Sans MT"/>
          <w:w w:val="110"/>
          <w:sz w:val="24"/>
        </w:rPr>
        <w:t>lo</w:t>
      </w:r>
      <w:r>
        <w:rPr>
          <w:rFonts w:ascii="Gill Sans MT" w:hAnsi="Gill Sans MT"/>
          <w:spacing w:val="-27"/>
          <w:w w:val="110"/>
          <w:sz w:val="24"/>
        </w:rPr>
        <w:t> </w:t>
      </w:r>
      <w:r>
        <w:rPr>
          <w:rFonts w:ascii="Gill Sans MT" w:hAnsi="Gill Sans MT"/>
          <w:w w:val="110"/>
          <w:sz w:val="24"/>
        </w:rPr>
        <w:t>ha</w:t>
      </w:r>
      <w:r>
        <w:rPr>
          <w:rFonts w:ascii="Gill Sans MT" w:hAnsi="Gill Sans MT"/>
          <w:spacing w:val="-27"/>
          <w:w w:val="110"/>
          <w:sz w:val="24"/>
        </w:rPr>
        <w:t> </w:t>
      </w:r>
      <w:r>
        <w:rPr>
          <w:rFonts w:ascii="Gill Sans MT" w:hAnsi="Gill Sans MT"/>
          <w:w w:val="110"/>
          <w:sz w:val="24"/>
        </w:rPr>
        <w:t>ignorato.</w:t>
      </w:r>
    </w:p>
    <w:p>
      <w:pPr>
        <w:pStyle w:val="BodyText"/>
        <w:spacing w:before="9"/>
        <w:rPr>
          <w:rFonts w:ascii="Gill Sans MT"/>
          <w:sz w:val="21"/>
        </w:rPr>
      </w:pPr>
    </w:p>
    <w:p>
      <w:pPr>
        <w:pStyle w:val="ListParagraph"/>
        <w:numPr>
          <w:ilvl w:val="0"/>
          <w:numId w:val="186"/>
        </w:numPr>
        <w:tabs>
          <w:tab w:pos="2382" w:val="left" w:leader="none"/>
        </w:tabs>
        <w:spacing w:line="290" w:lineRule="auto" w:before="0" w:after="0"/>
        <w:ind w:left="2381" w:right="1157" w:hanging="567"/>
        <w:jc w:val="both"/>
        <w:rPr>
          <w:rFonts w:ascii="Gill Sans MT" w:hAnsi="Gill Sans MT"/>
          <w:sz w:val="24"/>
        </w:rPr>
      </w:pPr>
      <w:r>
        <w:rPr/>
        <w:pict>
          <v:shape style="position:absolute;margin-left:39.280704pt;margin-top:85.169853pt;width:15.45pt;height:114.05pt;mso-position-horizontal-relative:page;mso-position-vertical-relative:paragraph;z-index:25264230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sz w:val="24"/>
        </w:rPr>
        <w:t>È fatto divieto alle Società di erogare contributi, sovvenzioni o facilitazioni a soggetti che risultino destinatari dei provvedimenti di cui all’art.1 del D.L. 22/12/1994</w:t>
      </w:r>
      <w:r>
        <w:rPr>
          <w:rFonts w:ascii="Gill Sans MT" w:hAnsi="Gill Sans MT"/>
          <w:spacing w:val="-37"/>
          <w:w w:val="110"/>
          <w:sz w:val="24"/>
        </w:rPr>
        <w:t> </w:t>
      </w:r>
      <w:r>
        <w:rPr>
          <w:rFonts w:ascii="Gill Sans MT" w:hAnsi="Gill Sans MT"/>
          <w:w w:val="110"/>
          <w:sz w:val="24"/>
        </w:rPr>
        <w:t>n.</w:t>
      </w:r>
      <w:r>
        <w:rPr>
          <w:rFonts w:ascii="Gill Sans MT" w:hAnsi="Gill Sans MT"/>
          <w:spacing w:val="-38"/>
          <w:w w:val="110"/>
          <w:sz w:val="24"/>
        </w:rPr>
        <w:t> </w:t>
      </w:r>
      <w:r>
        <w:rPr>
          <w:rFonts w:ascii="Gill Sans MT" w:hAnsi="Gill Sans MT"/>
          <w:w w:val="110"/>
          <w:sz w:val="24"/>
        </w:rPr>
        <w:t>717,</w:t>
      </w:r>
      <w:r>
        <w:rPr>
          <w:rFonts w:ascii="Gill Sans MT" w:hAnsi="Gill Sans MT"/>
          <w:spacing w:val="-38"/>
          <w:w w:val="110"/>
          <w:sz w:val="24"/>
        </w:rPr>
        <w:t> </w:t>
      </w:r>
      <w:r>
        <w:rPr>
          <w:rFonts w:ascii="Gill Sans MT" w:hAnsi="Gill Sans MT"/>
          <w:w w:val="110"/>
          <w:sz w:val="24"/>
        </w:rPr>
        <w:t>coordinato</w:t>
      </w:r>
      <w:r>
        <w:rPr>
          <w:rFonts w:ascii="Gill Sans MT" w:hAnsi="Gill Sans MT"/>
          <w:spacing w:val="-39"/>
          <w:w w:val="110"/>
          <w:sz w:val="24"/>
        </w:rPr>
        <w:t> </w:t>
      </w:r>
      <w:r>
        <w:rPr>
          <w:rFonts w:ascii="Gill Sans MT" w:hAnsi="Gill Sans MT"/>
          <w:w w:val="110"/>
          <w:sz w:val="24"/>
        </w:rPr>
        <w:t>con</w:t>
      </w:r>
      <w:r>
        <w:rPr>
          <w:rFonts w:ascii="Gill Sans MT" w:hAnsi="Gill Sans MT"/>
          <w:spacing w:val="-37"/>
          <w:w w:val="110"/>
          <w:sz w:val="24"/>
        </w:rPr>
        <w:t> </w:t>
      </w:r>
      <w:r>
        <w:rPr>
          <w:rFonts w:ascii="Gill Sans MT" w:hAnsi="Gill Sans MT"/>
          <w:w w:val="110"/>
          <w:sz w:val="24"/>
        </w:rPr>
        <w:t>Legge</w:t>
      </w:r>
      <w:r>
        <w:rPr>
          <w:rFonts w:ascii="Gill Sans MT" w:hAnsi="Gill Sans MT"/>
          <w:spacing w:val="-38"/>
          <w:w w:val="110"/>
          <w:sz w:val="24"/>
        </w:rPr>
        <w:t> </w:t>
      </w:r>
      <w:r>
        <w:rPr>
          <w:rFonts w:ascii="Gill Sans MT" w:hAnsi="Gill Sans MT"/>
          <w:w w:val="110"/>
          <w:sz w:val="24"/>
        </w:rPr>
        <w:t>di</w:t>
      </w:r>
      <w:r>
        <w:rPr>
          <w:rFonts w:ascii="Gill Sans MT" w:hAnsi="Gill Sans MT"/>
          <w:spacing w:val="-37"/>
          <w:w w:val="110"/>
          <w:sz w:val="24"/>
        </w:rPr>
        <w:t> </w:t>
      </w:r>
      <w:r>
        <w:rPr>
          <w:rFonts w:ascii="Gill Sans MT" w:hAnsi="Gill Sans MT"/>
          <w:w w:val="110"/>
          <w:sz w:val="24"/>
        </w:rPr>
        <w:t>conversione</w:t>
      </w:r>
      <w:r>
        <w:rPr>
          <w:rFonts w:ascii="Gill Sans MT" w:hAnsi="Gill Sans MT"/>
          <w:spacing w:val="-38"/>
          <w:w w:val="110"/>
          <w:sz w:val="24"/>
        </w:rPr>
        <w:t> </w:t>
      </w:r>
      <w:r>
        <w:rPr>
          <w:rFonts w:ascii="Gill Sans MT" w:hAnsi="Gill Sans MT"/>
          <w:w w:val="110"/>
          <w:sz w:val="24"/>
        </w:rPr>
        <w:t>24/02/1995</w:t>
      </w:r>
      <w:r>
        <w:rPr>
          <w:rFonts w:ascii="Gill Sans MT" w:hAnsi="Gill Sans MT"/>
          <w:spacing w:val="-39"/>
          <w:w w:val="110"/>
          <w:sz w:val="24"/>
        </w:rPr>
        <w:t> </w:t>
      </w:r>
      <w:r>
        <w:rPr>
          <w:rFonts w:ascii="Gill Sans MT" w:hAnsi="Gill Sans MT"/>
          <w:w w:val="110"/>
          <w:sz w:val="24"/>
        </w:rPr>
        <w:t>n.45</w:t>
      </w:r>
      <w:r>
        <w:rPr>
          <w:rFonts w:ascii="Gill Sans MT" w:hAnsi="Gill Sans MT"/>
          <w:spacing w:val="-38"/>
          <w:w w:val="110"/>
          <w:sz w:val="24"/>
        </w:rPr>
        <w:t> </w:t>
      </w:r>
      <w:r>
        <w:rPr>
          <w:rFonts w:ascii="Gill Sans MT" w:hAnsi="Gill Sans MT"/>
          <w:w w:val="110"/>
          <w:sz w:val="24"/>
        </w:rPr>
        <w:t>recante “Misure</w:t>
      </w:r>
      <w:r>
        <w:rPr>
          <w:rFonts w:ascii="Gill Sans MT" w:hAnsi="Gill Sans MT"/>
          <w:spacing w:val="-23"/>
          <w:w w:val="110"/>
          <w:sz w:val="24"/>
        </w:rPr>
        <w:t> </w:t>
      </w:r>
      <w:r>
        <w:rPr>
          <w:rFonts w:ascii="Gill Sans MT" w:hAnsi="Gill Sans MT"/>
          <w:w w:val="110"/>
          <w:sz w:val="24"/>
        </w:rPr>
        <w:t>urgenti</w:t>
      </w:r>
      <w:r>
        <w:rPr>
          <w:rFonts w:ascii="Gill Sans MT" w:hAnsi="Gill Sans MT"/>
          <w:spacing w:val="-23"/>
          <w:w w:val="110"/>
          <w:sz w:val="24"/>
        </w:rPr>
        <w:t> </w:t>
      </w:r>
      <w:r>
        <w:rPr>
          <w:rFonts w:ascii="Gill Sans MT" w:hAnsi="Gill Sans MT"/>
          <w:w w:val="110"/>
          <w:sz w:val="24"/>
        </w:rPr>
        <w:t>per</w:t>
      </w:r>
      <w:r>
        <w:rPr>
          <w:rFonts w:ascii="Gill Sans MT" w:hAnsi="Gill Sans MT"/>
          <w:spacing w:val="-25"/>
          <w:w w:val="110"/>
          <w:sz w:val="24"/>
        </w:rPr>
        <w:t> </w:t>
      </w:r>
      <w:r>
        <w:rPr>
          <w:rFonts w:ascii="Gill Sans MT" w:hAnsi="Gill Sans MT"/>
          <w:w w:val="110"/>
          <w:sz w:val="24"/>
        </w:rPr>
        <w:t>prevenire</w:t>
      </w:r>
      <w:r>
        <w:rPr>
          <w:rFonts w:ascii="Gill Sans MT" w:hAnsi="Gill Sans MT"/>
          <w:spacing w:val="-22"/>
          <w:w w:val="110"/>
          <w:sz w:val="24"/>
        </w:rPr>
        <w:t> </w:t>
      </w:r>
      <w:r>
        <w:rPr>
          <w:rFonts w:ascii="Gill Sans MT" w:hAnsi="Gill Sans MT"/>
          <w:w w:val="110"/>
          <w:sz w:val="24"/>
        </w:rPr>
        <w:t>fenomeni</w:t>
      </w:r>
      <w:r>
        <w:rPr>
          <w:rFonts w:ascii="Gill Sans MT" w:hAnsi="Gill Sans MT"/>
          <w:spacing w:val="-23"/>
          <w:w w:val="110"/>
          <w:sz w:val="24"/>
        </w:rPr>
        <w:t> </w:t>
      </w:r>
      <w:r>
        <w:rPr>
          <w:rFonts w:ascii="Gill Sans MT" w:hAnsi="Gill Sans MT"/>
          <w:w w:val="110"/>
          <w:sz w:val="24"/>
        </w:rPr>
        <w:t>di</w:t>
      </w:r>
      <w:r>
        <w:rPr>
          <w:rFonts w:ascii="Gill Sans MT" w:hAnsi="Gill Sans MT"/>
          <w:spacing w:val="-22"/>
          <w:w w:val="110"/>
          <w:sz w:val="24"/>
        </w:rPr>
        <w:t> </w:t>
      </w:r>
      <w:r>
        <w:rPr>
          <w:rFonts w:ascii="Gill Sans MT" w:hAnsi="Gill Sans MT"/>
          <w:w w:val="110"/>
          <w:sz w:val="24"/>
        </w:rPr>
        <w:t>violenza</w:t>
      </w:r>
      <w:r>
        <w:rPr>
          <w:rFonts w:ascii="Gill Sans MT" w:hAnsi="Gill Sans MT"/>
          <w:spacing w:val="-24"/>
          <w:w w:val="110"/>
          <w:sz w:val="24"/>
        </w:rPr>
        <w:t> </w:t>
      </w:r>
      <w:r>
        <w:rPr>
          <w:rFonts w:ascii="Gill Sans MT" w:hAnsi="Gill Sans MT"/>
          <w:w w:val="110"/>
          <w:sz w:val="24"/>
        </w:rPr>
        <w:t>in</w:t>
      </w:r>
      <w:r>
        <w:rPr>
          <w:rFonts w:ascii="Gill Sans MT" w:hAnsi="Gill Sans MT"/>
          <w:spacing w:val="-23"/>
          <w:w w:val="110"/>
          <w:sz w:val="24"/>
        </w:rPr>
        <w:t> </w:t>
      </w:r>
      <w:r>
        <w:rPr>
          <w:rFonts w:ascii="Gill Sans MT" w:hAnsi="Gill Sans MT"/>
          <w:w w:val="110"/>
          <w:sz w:val="24"/>
        </w:rPr>
        <w:t>occasione</w:t>
      </w:r>
      <w:r>
        <w:rPr>
          <w:rFonts w:ascii="Gill Sans MT" w:hAnsi="Gill Sans MT"/>
          <w:spacing w:val="-24"/>
          <w:w w:val="110"/>
          <w:sz w:val="24"/>
        </w:rPr>
        <w:t> </w:t>
      </w:r>
      <w:r>
        <w:rPr>
          <w:rFonts w:ascii="Gill Sans MT" w:hAnsi="Gill Sans MT"/>
          <w:w w:val="110"/>
          <w:sz w:val="24"/>
        </w:rPr>
        <w:t>di</w:t>
      </w:r>
      <w:r>
        <w:rPr>
          <w:rFonts w:ascii="Gill Sans MT" w:hAnsi="Gill Sans MT"/>
          <w:spacing w:val="-23"/>
          <w:w w:val="110"/>
          <w:sz w:val="24"/>
        </w:rPr>
        <w:t> </w:t>
      </w:r>
      <w:r>
        <w:rPr>
          <w:rFonts w:ascii="Gill Sans MT" w:hAnsi="Gill Sans MT"/>
          <w:w w:val="110"/>
          <w:sz w:val="24"/>
        </w:rPr>
        <w:t>competizioni agonistiche</w:t>
      </w:r>
      <w:r>
        <w:rPr>
          <w:rFonts w:ascii="Gill Sans MT" w:hAnsi="Gill Sans MT"/>
          <w:spacing w:val="-27"/>
          <w:w w:val="110"/>
          <w:sz w:val="24"/>
        </w:rPr>
        <w:t> </w:t>
      </w:r>
      <w:r>
        <w:rPr>
          <w:rFonts w:ascii="Gill Sans MT" w:hAnsi="Gill Sans MT"/>
          <w:w w:val="110"/>
          <w:sz w:val="24"/>
        </w:rPr>
        <w:t>o</w:t>
      </w:r>
      <w:r>
        <w:rPr>
          <w:rFonts w:ascii="Gill Sans MT" w:hAnsi="Gill Sans MT"/>
          <w:spacing w:val="-28"/>
          <w:w w:val="110"/>
          <w:sz w:val="24"/>
        </w:rPr>
        <w:t> </w:t>
      </w:r>
      <w:r>
        <w:rPr>
          <w:rFonts w:ascii="Gill Sans MT" w:hAnsi="Gill Sans MT"/>
          <w:w w:val="110"/>
          <w:sz w:val="24"/>
        </w:rPr>
        <w:t>ad</w:t>
      </w:r>
      <w:r>
        <w:rPr>
          <w:rFonts w:ascii="Gill Sans MT" w:hAnsi="Gill Sans MT"/>
          <w:spacing w:val="-25"/>
          <w:w w:val="110"/>
          <w:sz w:val="24"/>
        </w:rPr>
        <w:t> </w:t>
      </w:r>
      <w:r>
        <w:rPr>
          <w:rFonts w:ascii="Gill Sans MT" w:hAnsi="Gill Sans MT"/>
          <w:w w:val="110"/>
          <w:sz w:val="24"/>
        </w:rPr>
        <w:t>associazioni</w:t>
      </w:r>
      <w:r>
        <w:rPr>
          <w:rFonts w:ascii="Gill Sans MT" w:hAnsi="Gill Sans MT"/>
          <w:spacing w:val="-27"/>
          <w:w w:val="110"/>
          <w:sz w:val="24"/>
        </w:rPr>
        <w:t> </w:t>
      </w:r>
      <w:r>
        <w:rPr>
          <w:rFonts w:ascii="Gill Sans MT" w:hAnsi="Gill Sans MT"/>
          <w:w w:val="110"/>
          <w:sz w:val="24"/>
        </w:rPr>
        <w:t>di</w:t>
      </w:r>
      <w:r>
        <w:rPr>
          <w:rFonts w:ascii="Gill Sans MT" w:hAnsi="Gill Sans MT"/>
          <w:spacing w:val="-24"/>
          <w:w w:val="110"/>
          <w:sz w:val="24"/>
        </w:rPr>
        <w:t> </w:t>
      </w:r>
      <w:r>
        <w:rPr>
          <w:rFonts w:ascii="Gill Sans MT" w:hAnsi="Gill Sans MT"/>
          <w:w w:val="110"/>
          <w:sz w:val="24"/>
        </w:rPr>
        <w:t>tifosi</w:t>
      </w:r>
      <w:r>
        <w:rPr>
          <w:rFonts w:ascii="Gill Sans MT" w:hAnsi="Gill Sans MT"/>
          <w:spacing w:val="-27"/>
          <w:w w:val="110"/>
          <w:sz w:val="24"/>
        </w:rPr>
        <w:t> </w:t>
      </w:r>
      <w:r>
        <w:rPr>
          <w:rFonts w:ascii="Gill Sans MT" w:hAnsi="Gill Sans MT"/>
          <w:w w:val="110"/>
          <w:sz w:val="24"/>
        </w:rPr>
        <w:t>delle</w:t>
      </w:r>
      <w:r>
        <w:rPr>
          <w:rFonts w:ascii="Gill Sans MT" w:hAnsi="Gill Sans MT"/>
          <w:spacing w:val="-26"/>
          <w:w w:val="110"/>
          <w:sz w:val="24"/>
        </w:rPr>
        <w:t> </w:t>
      </w:r>
      <w:r>
        <w:rPr>
          <w:rFonts w:ascii="Gill Sans MT" w:hAnsi="Gill Sans MT"/>
          <w:w w:val="110"/>
          <w:sz w:val="24"/>
        </w:rPr>
        <w:t>quali</w:t>
      </w:r>
      <w:r>
        <w:rPr>
          <w:rFonts w:ascii="Gill Sans MT" w:hAnsi="Gill Sans MT"/>
          <w:spacing w:val="-26"/>
          <w:w w:val="110"/>
          <w:sz w:val="24"/>
        </w:rPr>
        <w:t> </w:t>
      </w:r>
      <w:r>
        <w:rPr>
          <w:rFonts w:ascii="Gill Sans MT" w:hAnsi="Gill Sans MT"/>
          <w:w w:val="110"/>
          <w:sz w:val="24"/>
        </w:rPr>
        <w:t>faccia</w:t>
      </w:r>
      <w:r>
        <w:rPr>
          <w:rFonts w:ascii="Gill Sans MT" w:hAnsi="Gill Sans MT"/>
          <w:spacing w:val="-28"/>
          <w:w w:val="110"/>
          <w:sz w:val="24"/>
        </w:rPr>
        <w:t> </w:t>
      </w:r>
      <w:r>
        <w:rPr>
          <w:rFonts w:ascii="Gill Sans MT" w:hAnsi="Gill Sans MT"/>
          <w:w w:val="110"/>
          <w:sz w:val="24"/>
        </w:rPr>
        <w:t>parte</w:t>
      </w:r>
      <w:r>
        <w:rPr>
          <w:rFonts w:ascii="Gill Sans MT" w:hAnsi="Gill Sans MT"/>
          <w:spacing w:val="-25"/>
          <w:w w:val="110"/>
          <w:sz w:val="24"/>
        </w:rPr>
        <w:t> </w:t>
      </w:r>
      <w:r>
        <w:rPr>
          <w:rFonts w:ascii="Gill Sans MT" w:hAnsi="Gill Sans MT"/>
          <w:w w:val="110"/>
          <w:sz w:val="24"/>
        </w:rPr>
        <w:t>anche</w:t>
      </w:r>
      <w:r>
        <w:rPr>
          <w:rFonts w:ascii="Gill Sans MT" w:hAnsi="Gill Sans MT"/>
          <w:spacing w:val="-27"/>
          <w:w w:val="110"/>
          <w:sz w:val="24"/>
        </w:rPr>
        <w:t> </w:t>
      </w:r>
      <w:r>
        <w:rPr>
          <w:rFonts w:ascii="Gill Sans MT" w:hAnsi="Gill Sans MT"/>
          <w:w w:val="110"/>
          <w:sz w:val="24"/>
        </w:rPr>
        <w:t>uno</w:t>
      </w:r>
      <w:r>
        <w:rPr>
          <w:rFonts w:ascii="Gill Sans MT" w:hAnsi="Gill Sans MT"/>
          <w:spacing w:val="-25"/>
          <w:w w:val="110"/>
          <w:sz w:val="24"/>
        </w:rPr>
        <w:t> </w:t>
      </w:r>
      <w:r>
        <w:rPr>
          <w:rFonts w:ascii="Gill Sans MT" w:hAnsi="Gill Sans MT"/>
          <w:w w:val="110"/>
          <w:sz w:val="24"/>
        </w:rPr>
        <w:t>solo</w:t>
      </w:r>
      <w:r>
        <w:rPr>
          <w:rFonts w:ascii="Gill Sans MT" w:hAnsi="Gill Sans MT"/>
          <w:spacing w:val="-29"/>
          <w:w w:val="110"/>
          <w:sz w:val="24"/>
        </w:rPr>
        <w:t> </w:t>
      </w:r>
      <w:r>
        <w:rPr>
          <w:rFonts w:ascii="Gill Sans MT" w:hAnsi="Gill Sans MT"/>
          <w:w w:val="110"/>
          <w:sz w:val="24"/>
        </w:rPr>
        <w:t>di</w:t>
      </w:r>
      <w:r>
        <w:rPr>
          <w:rFonts w:ascii="Gill Sans MT" w:hAnsi="Gill Sans MT"/>
          <w:spacing w:val="-25"/>
          <w:w w:val="110"/>
          <w:sz w:val="24"/>
        </w:rPr>
        <w:t> </w:t>
      </w:r>
      <w:r>
        <w:rPr>
          <w:rFonts w:ascii="Gill Sans MT" w:hAnsi="Gill Sans MT"/>
          <w:w w:val="110"/>
          <w:sz w:val="24"/>
        </w:rPr>
        <w:t>tali soggetti.</w:t>
      </w:r>
      <w:r>
        <w:rPr>
          <w:rFonts w:ascii="Gill Sans MT" w:hAnsi="Gill Sans MT"/>
          <w:spacing w:val="-14"/>
          <w:w w:val="110"/>
          <w:sz w:val="24"/>
        </w:rPr>
        <w:t> </w:t>
      </w:r>
      <w:r>
        <w:rPr>
          <w:rFonts w:ascii="Gill Sans MT" w:hAnsi="Gill Sans MT"/>
          <w:w w:val="110"/>
          <w:sz w:val="24"/>
        </w:rPr>
        <w:t>Il</w:t>
      </w:r>
      <w:r>
        <w:rPr>
          <w:rFonts w:ascii="Gill Sans MT" w:hAnsi="Gill Sans MT"/>
          <w:spacing w:val="-14"/>
          <w:w w:val="110"/>
          <w:sz w:val="24"/>
        </w:rPr>
        <w:t> </w:t>
      </w:r>
      <w:r>
        <w:rPr>
          <w:rFonts w:ascii="Gill Sans MT" w:hAnsi="Gill Sans MT"/>
          <w:w w:val="110"/>
          <w:sz w:val="24"/>
        </w:rPr>
        <w:t>divieto</w:t>
      </w:r>
      <w:r>
        <w:rPr>
          <w:rFonts w:ascii="Gill Sans MT" w:hAnsi="Gill Sans MT"/>
          <w:spacing w:val="-13"/>
          <w:w w:val="110"/>
          <w:sz w:val="24"/>
        </w:rPr>
        <w:t> </w:t>
      </w:r>
      <w:r>
        <w:rPr>
          <w:rFonts w:ascii="Gill Sans MT" w:hAnsi="Gill Sans MT"/>
          <w:w w:val="110"/>
          <w:sz w:val="24"/>
        </w:rPr>
        <w:t>è</w:t>
      </w:r>
      <w:r>
        <w:rPr>
          <w:rFonts w:ascii="Gill Sans MT" w:hAnsi="Gill Sans MT"/>
          <w:spacing w:val="-13"/>
          <w:w w:val="110"/>
          <w:sz w:val="24"/>
        </w:rPr>
        <w:t> </w:t>
      </w:r>
      <w:r>
        <w:rPr>
          <w:rFonts w:ascii="Gill Sans MT" w:hAnsi="Gill Sans MT"/>
          <w:w w:val="110"/>
          <w:sz w:val="24"/>
        </w:rPr>
        <w:t>esteso</w:t>
      </w:r>
      <w:r>
        <w:rPr>
          <w:rFonts w:ascii="Gill Sans MT" w:hAnsi="Gill Sans MT"/>
          <w:spacing w:val="-16"/>
          <w:w w:val="110"/>
          <w:sz w:val="24"/>
        </w:rPr>
        <w:t> </w:t>
      </w:r>
      <w:r>
        <w:rPr>
          <w:rFonts w:ascii="Gill Sans MT" w:hAnsi="Gill Sans MT"/>
          <w:w w:val="110"/>
          <w:sz w:val="24"/>
        </w:rPr>
        <w:t>ai</w:t>
      </w:r>
      <w:r>
        <w:rPr>
          <w:rFonts w:ascii="Gill Sans MT" w:hAnsi="Gill Sans MT"/>
          <w:spacing w:val="-14"/>
          <w:w w:val="110"/>
          <w:sz w:val="24"/>
        </w:rPr>
        <w:t> </w:t>
      </w:r>
      <w:r>
        <w:rPr>
          <w:rFonts w:ascii="Gill Sans MT" w:hAnsi="Gill Sans MT"/>
          <w:w w:val="110"/>
          <w:sz w:val="24"/>
        </w:rPr>
        <w:t>soggetti</w:t>
      </w:r>
      <w:r>
        <w:rPr>
          <w:rFonts w:ascii="Gill Sans MT" w:hAnsi="Gill Sans MT"/>
          <w:spacing w:val="-14"/>
          <w:w w:val="110"/>
          <w:sz w:val="24"/>
        </w:rPr>
        <w:t> </w:t>
      </w:r>
      <w:r>
        <w:rPr>
          <w:rFonts w:ascii="Gill Sans MT" w:hAnsi="Gill Sans MT"/>
          <w:w w:val="110"/>
          <w:sz w:val="24"/>
        </w:rPr>
        <w:t>ed</w:t>
      </w:r>
      <w:r>
        <w:rPr>
          <w:rFonts w:ascii="Gill Sans MT" w:hAnsi="Gill Sans MT"/>
          <w:spacing w:val="-11"/>
          <w:w w:val="110"/>
          <w:sz w:val="24"/>
        </w:rPr>
        <w:t> </w:t>
      </w:r>
      <w:r>
        <w:rPr>
          <w:rFonts w:ascii="Gill Sans MT" w:hAnsi="Gill Sans MT"/>
          <w:w w:val="110"/>
          <w:sz w:val="24"/>
        </w:rPr>
        <w:t>alle</w:t>
      </w:r>
      <w:r>
        <w:rPr>
          <w:rFonts w:ascii="Gill Sans MT" w:hAnsi="Gill Sans MT"/>
          <w:spacing w:val="-15"/>
          <w:w w:val="110"/>
          <w:sz w:val="24"/>
        </w:rPr>
        <w:t> </w:t>
      </w:r>
      <w:r>
        <w:rPr>
          <w:rFonts w:ascii="Gill Sans MT" w:hAnsi="Gill Sans MT"/>
          <w:w w:val="110"/>
          <w:sz w:val="24"/>
        </w:rPr>
        <w:t>associazioni</w:t>
      </w:r>
      <w:r>
        <w:rPr>
          <w:rFonts w:ascii="Gill Sans MT" w:hAnsi="Gill Sans MT"/>
          <w:spacing w:val="-15"/>
          <w:w w:val="110"/>
          <w:sz w:val="24"/>
        </w:rPr>
        <w:t> </w:t>
      </w:r>
      <w:r>
        <w:rPr>
          <w:rFonts w:ascii="Gill Sans MT" w:hAnsi="Gill Sans MT"/>
          <w:w w:val="110"/>
          <w:sz w:val="24"/>
        </w:rPr>
        <w:t>di</w:t>
      </w:r>
      <w:r>
        <w:rPr>
          <w:rFonts w:ascii="Gill Sans MT" w:hAnsi="Gill Sans MT"/>
          <w:spacing w:val="-14"/>
          <w:w w:val="110"/>
          <w:sz w:val="24"/>
        </w:rPr>
        <w:t> </w:t>
      </w:r>
      <w:r>
        <w:rPr>
          <w:rFonts w:ascii="Gill Sans MT" w:hAnsi="Gill Sans MT"/>
          <w:w w:val="110"/>
          <w:sz w:val="24"/>
        </w:rPr>
        <w:t>tifosi</w:t>
      </w:r>
      <w:r>
        <w:rPr>
          <w:rFonts w:ascii="Gill Sans MT" w:hAnsi="Gill Sans MT"/>
          <w:spacing w:val="-14"/>
          <w:w w:val="110"/>
          <w:sz w:val="24"/>
        </w:rPr>
        <w:t> </w:t>
      </w:r>
      <w:r>
        <w:rPr>
          <w:rFonts w:ascii="Gill Sans MT" w:hAnsi="Gill Sans MT"/>
          <w:w w:val="110"/>
          <w:sz w:val="24"/>
        </w:rPr>
        <w:t>di</w:t>
      </w:r>
      <w:r>
        <w:rPr>
          <w:rFonts w:ascii="Gill Sans MT" w:hAnsi="Gill Sans MT"/>
          <w:spacing w:val="-15"/>
          <w:w w:val="110"/>
          <w:sz w:val="24"/>
        </w:rPr>
        <w:t> </w:t>
      </w:r>
      <w:r>
        <w:rPr>
          <w:rFonts w:ascii="Gill Sans MT" w:hAnsi="Gill Sans MT"/>
          <w:w w:val="110"/>
          <w:sz w:val="24"/>
        </w:rPr>
        <w:t>cui</w:t>
      </w:r>
      <w:r>
        <w:rPr>
          <w:rFonts w:ascii="Gill Sans MT" w:hAnsi="Gill Sans MT"/>
          <w:spacing w:val="-14"/>
          <w:w w:val="110"/>
          <w:sz w:val="24"/>
        </w:rPr>
        <w:t> </w:t>
      </w:r>
      <w:r>
        <w:rPr>
          <w:rFonts w:ascii="Gill Sans MT" w:hAnsi="Gill Sans MT"/>
          <w:w w:val="110"/>
          <w:sz w:val="24"/>
        </w:rPr>
        <w:t>facciano parte o abbiano fatto parte persone o società sportive coinvolte in illeciti da doping,</w:t>
      </w:r>
      <w:r>
        <w:rPr>
          <w:rFonts w:ascii="Gill Sans MT" w:hAnsi="Gill Sans MT"/>
          <w:spacing w:val="-26"/>
          <w:w w:val="110"/>
          <w:sz w:val="24"/>
        </w:rPr>
        <w:t> </w:t>
      </w:r>
      <w:r>
        <w:rPr>
          <w:rFonts w:ascii="Gill Sans MT" w:hAnsi="Gill Sans MT"/>
          <w:w w:val="110"/>
          <w:sz w:val="24"/>
        </w:rPr>
        <w:t>salvo</w:t>
      </w:r>
      <w:r>
        <w:rPr>
          <w:rFonts w:ascii="Gill Sans MT" w:hAnsi="Gill Sans MT"/>
          <w:spacing w:val="-28"/>
          <w:w w:val="110"/>
          <w:sz w:val="24"/>
        </w:rPr>
        <w:t> </w:t>
      </w:r>
      <w:r>
        <w:rPr>
          <w:rFonts w:ascii="Gill Sans MT" w:hAnsi="Gill Sans MT"/>
          <w:w w:val="110"/>
          <w:sz w:val="24"/>
        </w:rPr>
        <w:t>che</w:t>
      </w:r>
      <w:r>
        <w:rPr>
          <w:rFonts w:ascii="Gill Sans MT" w:hAnsi="Gill Sans MT"/>
          <w:spacing w:val="-23"/>
          <w:w w:val="110"/>
          <w:sz w:val="24"/>
        </w:rPr>
        <w:t> </w:t>
      </w:r>
      <w:r>
        <w:rPr>
          <w:rFonts w:ascii="Gill Sans MT" w:hAnsi="Gill Sans MT"/>
          <w:w w:val="110"/>
          <w:sz w:val="24"/>
        </w:rPr>
        <w:t>risulti</w:t>
      </w:r>
      <w:r>
        <w:rPr>
          <w:rFonts w:ascii="Gill Sans MT" w:hAnsi="Gill Sans MT"/>
          <w:spacing w:val="-26"/>
          <w:w w:val="110"/>
          <w:sz w:val="24"/>
        </w:rPr>
        <w:t> </w:t>
      </w:r>
      <w:r>
        <w:rPr>
          <w:rFonts w:ascii="Gill Sans MT" w:hAnsi="Gill Sans MT"/>
          <w:w w:val="110"/>
          <w:sz w:val="24"/>
        </w:rPr>
        <w:t>poi</w:t>
      </w:r>
      <w:r>
        <w:rPr>
          <w:rFonts w:ascii="Gill Sans MT" w:hAnsi="Gill Sans MT"/>
          <w:spacing w:val="-28"/>
          <w:w w:val="110"/>
          <w:sz w:val="24"/>
        </w:rPr>
        <w:t> </w:t>
      </w:r>
      <w:r>
        <w:rPr>
          <w:rFonts w:ascii="Gill Sans MT" w:hAnsi="Gill Sans MT"/>
          <w:w w:val="110"/>
          <w:sz w:val="24"/>
        </w:rPr>
        <w:t>inequivocabilmente</w:t>
      </w:r>
      <w:r>
        <w:rPr>
          <w:rFonts w:ascii="Gill Sans MT" w:hAnsi="Gill Sans MT"/>
          <w:spacing w:val="-26"/>
          <w:w w:val="110"/>
          <w:sz w:val="24"/>
        </w:rPr>
        <w:t> </w:t>
      </w:r>
      <w:r>
        <w:rPr>
          <w:rFonts w:ascii="Gill Sans MT" w:hAnsi="Gill Sans MT"/>
          <w:w w:val="110"/>
          <w:sz w:val="24"/>
        </w:rPr>
        <w:t>accertata</w:t>
      </w:r>
      <w:r>
        <w:rPr>
          <w:rFonts w:ascii="Gill Sans MT" w:hAnsi="Gill Sans MT"/>
          <w:spacing w:val="-26"/>
          <w:w w:val="110"/>
          <w:sz w:val="24"/>
        </w:rPr>
        <w:t> </w:t>
      </w:r>
      <w:r>
        <w:rPr>
          <w:rFonts w:ascii="Gill Sans MT" w:hAnsi="Gill Sans MT"/>
          <w:w w:val="110"/>
          <w:sz w:val="24"/>
        </w:rPr>
        <w:t>–</w:t>
      </w:r>
      <w:r>
        <w:rPr>
          <w:rFonts w:ascii="Gill Sans MT" w:hAnsi="Gill Sans MT"/>
          <w:spacing w:val="-26"/>
          <w:w w:val="110"/>
          <w:sz w:val="24"/>
        </w:rPr>
        <w:t> </w:t>
      </w:r>
      <w:r>
        <w:rPr>
          <w:rFonts w:ascii="Gill Sans MT" w:hAnsi="Gill Sans MT"/>
          <w:w w:val="110"/>
          <w:sz w:val="24"/>
        </w:rPr>
        <w:t>con</w:t>
      </w:r>
      <w:r>
        <w:rPr>
          <w:rFonts w:ascii="Gill Sans MT" w:hAnsi="Gill Sans MT"/>
          <w:spacing w:val="-27"/>
          <w:w w:val="110"/>
          <w:sz w:val="24"/>
        </w:rPr>
        <w:t> </w:t>
      </w:r>
      <w:r>
        <w:rPr>
          <w:rFonts w:ascii="Gill Sans MT" w:hAnsi="Gill Sans MT"/>
          <w:w w:val="110"/>
          <w:sz w:val="24"/>
        </w:rPr>
        <w:t>sentenza</w:t>
      </w:r>
      <w:r>
        <w:rPr>
          <w:rFonts w:ascii="Gill Sans MT" w:hAnsi="Gill Sans MT"/>
          <w:spacing w:val="-26"/>
          <w:w w:val="110"/>
          <w:sz w:val="24"/>
        </w:rPr>
        <w:t> </w:t>
      </w:r>
      <w:r>
        <w:rPr>
          <w:rFonts w:ascii="Gill Sans MT" w:hAnsi="Gill Sans MT"/>
          <w:w w:val="110"/>
          <w:sz w:val="24"/>
        </w:rPr>
        <w:t>passata in</w:t>
      </w:r>
      <w:r>
        <w:rPr>
          <w:rFonts w:ascii="Gill Sans MT" w:hAnsi="Gill Sans MT"/>
          <w:spacing w:val="-26"/>
          <w:w w:val="110"/>
          <w:sz w:val="24"/>
        </w:rPr>
        <w:t> </w:t>
      </w:r>
      <w:r>
        <w:rPr>
          <w:rFonts w:ascii="Gill Sans MT" w:hAnsi="Gill Sans MT"/>
          <w:w w:val="110"/>
          <w:sz w:val="24"/>
        </w:rPr>
        <w:t>giudicato</w:t>
      </w:r>
      <w:r>
        <w:rPr>
          <w:rFonts w:ascii="Gill Sans MT" w:hAnsi="Gill Sans MT"/>
          <w:spacing w:val="-27"/>
          <w:w w:val="110"/>
          <w:sz w:val="24"/>
        </w:rPr>
        <w:t> </w:t>
      </w:r>
      <w:r>
        <w:rPr>
          <w:rFonts w:ascii="Gill Sans MT" w:hAnsi="Gill Sans MT"/>
          <w:w w:val="110"/>
          <w:sz w:val="24"/>
        </w:rPr>
        <w:t>–</w:t>
      </w:r>
      <w:r>
        <w:rPr>
          <w:rFonts w:ascii="Gill Sans MT" w:hAnsi="Gill Sans MT"/>
          <w:spacing w:val="-26"/>
          <w:w w:val="110"/>
          <w:sz w:val="24"/>
        </w:rPr>
        <w:t> </w:t>
      </w:r>
      <w:r>
        <w:rPr>
          <w:rFonts w:ascii="Gill Sans MT" w:hAnsi="Gill Sans MT"/>
          <w:w w:val="110"/>
          <w:sz w:val="24"/>
        </w:rPr>
        <w:t>l’estraneità</w:t>
      </w:r>
      <w:r>
        <w:rPr>
          <w:rFonts w:ascii="Gill Sans MT" w:hAnsi="Gill Sans MT"/>
          <w:spacing w:val="-27"/>
          <w:w w:val="110"/>
          <w:sz w:val="24"/>
        </w:rPr>
        <w:t> </w:t>
      </w:r>
      <w:r>
        <w:rPr>
          <w:rFonts w:ascii="Gill Sans MT" w:hAnsi="Gill Sans MT"/>
          <w:w w:val="110"/>
          <w:sz w:val="24"/>
        </w:rPr>
        <w:t>di</w:t>
      </w:r>
      <w:r>
        <w:rPr>
          <w:rFonts w:ascii="Gill Sans MT" w:hAnsi="Gill Sans MT"/>
          <w:spacing w:val="-25"/>
          <w:w w:val="110"/>
          <w:sz w:val="24"/>
        </w:rPr>
        <w:t> </w:t>
      </w:r>
      <w:r>
        <w:rPr>
          <w:rFonts w:ascii="Gill Sans MT" w:hAnsi="Gill Sans MT"/>
          <w:w w:val="110"/>
          <w:sz w:val="24"/>
        </w:rPr>
        <w:t>tali</w:t>
      </w:r>
      <w:r>
        <w:rPr>
          <w:rFonts w:ascii="Gill Sans MT" w:hAnsi="Gill Sans MT"/>
          <w:spacing w:val="-26"/>
          <w:w w:val="110"/>
          <w:sz w:val="24"/>
        </w:rPr>
        <w:t> </w:t>
      </w:r>
      <w:r>
        <w:rPr>
          <w:rFonts w:ascii="Gill Sans MT" w:hAnsi="Gill Sans MT"/>
          <w:w w:val="110"/>
          <w:sz w:val="24"/>
        </w:rPr>
        <w:t>persone</w:t>
      </w:r>
      <w:r>
        <w:rPr>
          <w:rFonts w:ascii="Gill Sans MT" w:hAnsi="Gill Sans MT"/>
          <w:spacing w:val="-25"/>
          <w:w w:val="110"/>
          <w:sz w:val="24"/>
        </w:rPr>
        <w:t> </w:t>
      </w:r>
      <w:r>
        <w:rPr>
          <w:rFonts w:ascii="Gill Sans MT" w:hAnsi="Gill Sans MT"/>
          <w:w w:val="110"/>
          <w:sz w:val="24"/>
        </w:rPr>
        <w:t>e/o</w:t>
      </w:r>
      <w:r>
        <w:rPr>
          <w:rFonts w:ascii="Gill Sans MT" w:hAnsi="Gill Sans MT"/>
          <w:spacing w:val="-27"/>
          <w:w w:val="110"/>
          <w:sz w:val="24"/>
        </w:rPr>
        <w:t> </w:t>
      </w:r>
      <w:r>
        <w:rPr>
          <w:rFonts w:ascii="Gill Sans MT" w:hAnsi="Gill Sans MT"/>
          <w:w w:val="110"/>
          <w:sz w:val="24"/>
        </w:rPr>
        <w:t>società</w:t>
      </w:r>
      <w:r>
        <w:rPr>
          <w:rFonts w:ascii="Gill Sans MT" w:hAnsi="Gill Sans MT"/>
          <w:spacing w:val="-26"/>
          <w:w w:val="110"/>
          <w:sz w:val="24"/>
        </w:rPr>
        <w:t> </w:t>
      </w:r>
      <w:r>
        <w:rPr>
          <w:rFonts w:ascii="Gill Sans MT" w:hAnsi="Gill Sans MT"/>
          <w:w w:val="110"/>
          <w:sz w:val="24"/>
        </w:rPr>
        <w:t>sportive</w:t>
      </w:r>
      <w:r>
        <w:rPr>
          <w:rFonts w:ascii="Gill Sans MT" w:hAnsi="Gill Sans MT"/>
          <w:spacing w:val="-25"/>
          <w:w w:val="110"/>
          <w:sz w:val="24"/>
        </w:rPr>
        <w:t> </w:t>
      </w:r>
      <w:r>
        <w:rPr>
          <w:rFonts w:ascii="Gill Sans MT" w:hAnsi="Gill Sans MT"/>
          <w:w w:val="110"/>
          <w:sz w:val="24"/>
        </w:rPr>
        <w:t>ai</w:t>
      </w:r>
      <w:r>
        <w:rPr>
          <w:rFonts w:ascii="Gill Sans MT" w:hAnsi="Gill Sans MT"/>
          <w:spacing w:val="-26"/>
          <w:w w:val="110"/>
          <w:sz w:val="24"/>
        </w:rPr>
        <w:t> </w:t>
      </w:r>
      <w:r>
        <w:rPr>
          <w:rFonts w:ascii="Gill Sans MT" w:hAnsi="Gill Sans MT"/>
          <w:w w:val="110"/>
          <w:sz w:val="24"/>
        </w:rPr>
        <w:t>fatti</w:t>
      </w:r>
      <w:r>
        <w:rPr>
          <w:rFonts w:ascii="Gill Sans MT" w:hAnsi="Gill Sans MT"/>
          <w:spacing w:val="-27"/>
          <w:w w:val="110"/>
          <w:sz w:val="24"/>
        </w:rPr>
        <w:t> </w:t>
      </w:r>
      <w:r>
        <w:rPr>
          <w:rFonts w:ascii="Gill Sans MT" w:hAnsi="Gill Sans MT"/>
          <w:w w:val="110"/>
          <w:sz w:val="24"/>
        </w:rPr>
        <w:t>stessi”.</w:t>
      </w:r>
    </w:p>
    <w:p>
      <w:pPr>
        <w:pStyle w:val="BodyText"/>
        <w:rPr>
          <w:rFonts w:ascii="Gill Sans MT"/>
          <w:sz w:val="28"/>
        </w:rPr>
      </w:pPr>
    </w:p>
    <w:p>
      <w:pPr>
        <w:spacing w:before="188"/>
        <w:ind w:left="649" w:right="0" w:firstLine="0"/>
        <w:jc w:val="center"/>
        <w:rPr>
          <w:rFonts w:ascii="Trebuchet MS" w:hAnsi="Trebuchet MS"/>
          <w:b/>
          <w:sz w:val="28"/>
        </w:rPr>
      </w:pPr>
      <w:bookmarkStart w:name="_bookmark205" w:id="206"/>
      <w:bookmarkEnd w:id="206"/>
      <w:r>
        <w:rPr/>
      </w:r>
      <w:r>
        <w:rPr>
          <w:rFonts w:ascii="Trebuchet MS" w:hAnsi="Trebuchet MS"/>
          <w:b/>
          <w:sz w:val="28"/>
        </w:rPr>
        <w:t>Art.77 – Inosservanza del vincolo di giustizia</w:t>
      </w:r>
    </w:p>
    <w:p>
      <w:pPr>
        <w:pStyle w:val="BodyText"/>
        <w:spacing w:before="3"/>
        <w:rPr>
          <w:rFonts w:ascii="Trebuchet MS"/>
          <w:b/>
          <w:sz w:val="18"/>
        </w:rPr>
      </w:pPr>
    </w:p>
    <w:p>
      <w:pPr>
        <w:pStyle w:val="ListParagraph"/>
        <w:numPr>
          <w:ilvl w:val="0"/>
          <w:numId w:val="187"/>
        </w:numPr>
        <w:tabs>
          <w:tab w:pos="2382" w:val="left" w:leader="none"/>
        </w:tabs>
        <w:spacing w:line="290" w:lineRule="auto" w:before="101" w:after="0"/>
        <w:ind w:left="2381" w:right="1135" w:hanging="567"/>
        <w:jc w:val="both"/>
        <w:rPr>
          <w:rFonts w:ascii="Gill Sans MT" w:hAnsi="Gill Sans MT"/>
          <w:sz w:val="24"/>
        </w:rPr>
      </w:pPr>
      <w:r>
        <w:rPr/>
        <w:pict>
          <v:shape style="position:absolute;margin-left:39.280712pt;margin-top:12.391867pt;width:15.45pt;height:167.95pt;mso-position-horizontal-relative:page;mso-position-vertical-relative:paragraph;z-index:25264128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hAnsi="Gill Sans MT"/>
          <w:w w:val="110"/>
          <w:sz w:val="24"/>
        </w:rPr>
        <w:t>Le</w:t>
      </w:r>
      <w:r>
        <w:rPr>
          <w:rFonts w:ascii="Gill Sans MT" w:hAnsi="Gill Sans MT"/>
          <w:spacing w:val="-40"/>
          <w:w w:val="110"/>
          <w:sz w:val="24"/>
        </w:rPr>
        <w:t> </w:t>
      </w:r>
      <w:r>
        <w:rPr>
          <w:rFonts w:ascii="Gill Sans MT" w:hAnsi="Gill Sans MT"/>
          <w:w w:val="110"/>
          <w:sz w:val="24"/>
        </w:rPr>
        <w:t>Società</w:t>
      </w:r>
      <w:r>
        <w:rPr>
          <w:rFonts w:ascii="Gill Sans MT" w:hAnsi="Gill Sans MT"/>
          <w:spacing w:val="-41"/>
          <w:w w:val="110"/>
          <w:sz w:val="24"/>
        </w:rPr>
        <w:t> </w:t>
      </w:r>
      <w:r>
        <w:rPr>
          <w:rFonts w:ascii="Gill Sans MT" w:hAnsi="Gill Sans MT"/>
          <w:w w:val="110"/>
          <w:sz w:val="24"/>
        </w:rPr>
        <w:t>ed</w:t>
      </w:r>
      <w:r>
        <w:rPr>
          <w:rFonts w:ascii="Gill Sans MT" w:hAnsi="Gill Sans MT"/>
          <w:spacing w:val="-39"/>
          <w:w w:val="110"/>
          <w:sz w:val="24"/>
        </w:rPr>
        <w:t> </w:t>
      </w:r>
      <w:r>
        <w:rPr>
          <w:rFonts w:ascii="Gill Sans MT" w:hAnsi="Gill Sans MT"/>
          <w:w w:val="110"/>
          <w:sz w:val="24"/>
        </w:rPr>
        <w:t>i</w:t>
      </w:r>
      <w:r>
        <w:rPr>
          <w:rFonts w:ascii="Gill Sans MT" w:hAnsi="Gill Sans MT"/>
          <w:spacing w:val="-39"/>
          <w:w w:val="110"/>
          <w:sz w:val="24"/>
        </w:rPr>
        <w:t> </w:t>
      </w:r>
      <w:r>
        <w:rPr>
          <w:rFonts w:ascii="Gill Sans MT" w:hAnsi="Gill Sans MT"/>
          <w:w w:val="110"/>
          <w:sz w:val="24"/>
        </w:rPr>
        <w:t>tesserati</w:t>
      </w:r>
      <w:r>
        <w:rPr>
          <w:rFonts w:ascii="Gill Sans MT" w:hAnsi="Gill Sans MT"/>
          <w:spacing w:val="-42"/>
          <w:w w:val="110"/>
          <w:sz w:val="24"/>
        </w:rPr>
        <w:t> </w:t>
      </w:r>
      <w:r>
        <w:rPr>
          <w:rFonts w:ascii="Gill Sans MT" w:hAnsi="Gill Sans MT"/>
          <w:w w:val="110"/>
          <w:sz w:val="24"/>
        </w:rPr>
        <w:t>che</w:t>
      </w:r>
      <w:r>
        <w:rPr>
          <w:rFonts w:ascii="Gill Sans MT" w:hAnsi="Gill Sans MT"/>
          <w:spacing w:val="-39"/>
          <w:w w:val="110"/>
          <w:sz w:val="24"/>
        </w:rPr>
        <w:t> </w:t>
      </w:r>
      <w:r>
        <w:rPr>
          <w:rFonts w:ascii="Gill Sans MT" w:hAnsi="Gill Sans MT"/>
          <w:w w:val="110"/>
          <w:sz w:val="24"/>
        </w:rPr>
        <w:t>si</w:t>
      </w:r>
      <w:r>
        <w:rPr>
          <w:rFonts w:ascii="Gill Sans MT" w:hAnsi="Gill Sans MT"/>
          <w:spacing w:val="-39"/>
          <w:w w:val="110"/>
          <w:sz w:val="24"/>
        </w:rPr>
        <w:t> </w:t>
      </w:r>
      <w:r>
        <w:rPr>
          <w:rFonts w:ascii="Gill Sans MT" w:hAnsi="Gill Sans MT"/>
          <w:w w:val="110"/>
          <w:sz w:val="24"/>
        </w:rPr>
        <w:t>rivolgano</w:t>
      </w:r>
      <w:r>
        <w:rPr>
          <w:rFonts w:ascii="Gill Sans MT" w:hAnsi="Gill Sans MT"/>
          <w:spacing w:val="-41"/>
          <w:w w:val="110"/>
          <w:sz w:val="24"/>
        </w:rPr>
        <w:t> </w:t>
      </w:r>
      <w:r>
        <w:rPr>
          <w:rFonts w:ascii="Gill Sans MT" w:hAnsi="Gill Sans MT"/>
          <w:w w:val="110"/>
          <w:sz w:val="24"/>
        </w:rPr>
        <w:t>all’Autorità</w:t>
      </w:r>
      <w:r>
        <w:rPr>
          <w:rFonts w:ascii="Gill Sans MT" w:hAnsi="Gill Sans MT"/>
          <w:spacing w:val="-40"/>
          <w:w w:val="110"/>
          <w:sz w:val="24"/>
        </w:rPr>
        <w:t> </w:t>
      </w:r>
      <w:r>
        <w:rPr>
          <w:rFonts w:ascii="Gill Sans MT" w:hAnsi="Gill Sans MT"/>
          <w:w w:val="110"/>
          <w:sz w:val="24"/>
        </w:rPr>
        <w:t>Giudiziaria</w:t>
      </w:r>
      <w:r>
        <w:rPr>
          <w:rFonts w:ascii="Gill Sans MT" w:hAnsi="Gill Sans MT"/>
          <w:spacing w:val="-40"/>
          <w:w w:val="110"/>
          <w:sz w:val="24"/>
        </w:rPr>
        <w:t> </w:t>
      </w:r>
      <w:r>
        <w:rPr>
          <w:rFonts w:ascii="Gill Sans MT" w:hAnsi="Gill Sans MT"/>
          <w:w w:val="110"/>
          <w:sz w:val="24"/>
        </w:rPr>
        <w:t>per</w:t>
      </w:r>
      <w:r>
        <w:rPr>
          <w:rFonts w:ascii="Gill Sans MT" w:hAnsi="Gill Sans MT"/>
          <w:spacing w:val="-40"/>
          <w:w w:val="110"/>
          <w:sz w:val="24"/>
        </w:rPr>
        <w:t> </w:t>
      </w:r>
      <w:r>
        <w:rPr>
          <w:rFonts w:ascii="Gill Sans MT" w:hAnsi="Gill Sans MT"/>
          <w:w w:val="110"/>
          <w:sz w:val="24"/>
        </w:rPr>
        <w:t>fatti</w:t>
      </w:r>
      <w:r>
        <w:rPr>
          <w:rFonts w:ascii="Gill Sans MT" w:hAnsi="Gill Sans MT"/>
          <w:spacing w:val="-39"/>
          <w:w w:val="110"/>
          <w:sz w:val="24"/>
        </w:rPr>
        <w:t> </w:t>
      </w:r>
      <w:r>
        <w:rPr>
          <w:rFonts w:ascii="Gill Sans MT" w:hAnsi="Gill Sans MT"/>
          <w:w w:val="110"/>
          <w:sz w:val="24"/>
        </w:rPr>
        <w:t>derivanti</w:t>
      </w:r>
      <w:r>
        <w:rPr>
          <w:rFonts w:ascii="Gill Sans MT" w:hAnsi="Gill Sans MT"/>
          <w:spacing w:val="-39"/>
          <w:w w:val="110"/>
          <w:sz w:val="24"/>
        </w:rPr>
        <w:t> </w:t>
      </w:r>
      <w:r>
        <w:rPr>
          <w:rFonts w:ascii="Gill Sans MT" w:hAnsi="Gill Sans MT"/>
          <w:w w:val="110"/>
          <w:sz w:val="24"/>
        </w:rPr>
        <w:t>e comunque connessi all’attività federale nei confronti di appartenenti alla Federazione</w:t>
      </w:r>
      <w:r>
        <w:rPr>
          <w:rFonts w:ascii="Gill Sans MT" w:hAnsi="Gill Sans MT"/>
          <w:spacing w:val="-50"/>
          <w:w w:val="110"/>
          <w:sz w:val="24"/>
        </w:rPr>
        <w:t> </w:t>
      </w:r>
      <w:r>
        <w:rPr>
          <w:rFonts w:ascii="Gill Sans MT" w:hAnsi="Gill Sans MT"/>
          <w:w w:val="110"/>
          <w:sz w:val="24"/>
        </w:rPr>
        <w:t>in</w:t>
      </w:r>
      <w:r>
        <w:rPr>
          <w:rFonts w:ascii="Gill Sans MT" w:hAnsi="Gill Sans MT"/>
          <w:spacing w:val="-47"/>
          <w:w w:val="110"/>
          <w:sz w:val="24"/>
        </w:rPr>
        <w:t> </w:t>
      </w:r>
      <w:r>
        <w:rPr>
          <w:rFonts w:ascii="Gill Sans MT" w:hAnsi="Gill Sans MT"/>
          <w:w w:val="110"/>
          <w:sz w:val="24"/>
        </w:rPr>
        <w:t>violazione</w:t>
      </w:r>
      <w:r>
        <w:rPr>
          <w:rFonts w:ascii="Gill Sans MT" w:hAnsi="Gill Sans MT"/>
          <w:spacing w:val="-49"/>
          <w:w w:val="110"/>
          <w:sz w:val="24"/>
        </w:rPr>
        <w:t> </w:t>
      </w:r>
      <w:r>
        <w:rPr>
          <w:rFonts w:ascii="Gill Sans MT" w:hAnsi="Gill Sans MT"/>
          <w:w w:val="110"/>
          <w:sz w:val="24"/>
        </w:rPr>
        <w:t>di</w:t>
      </w:r>
      <w:r>
        <w:rPr>
          <w:rFonts w:ascii="Gill Sans MT" w:hAnsi="Gill Sans MT"/>
          <w:spacing w:val="-49"/>
          <w:w w:val="110"/>
          <w:sz w:val="24"/>
        </w:rPr>
        <w:t> </w:t>
      </w:r>
      <w:r>
        <w:rPr>
          <w:rFonts w:ascii="Gill Sans MT" w:hAnsi="Gill Sans MT"/>
          <w:w w:val="110"/>
          <w:sz w:val="24"/>
        </w:rPr>
        <w:t>quanto</w:t>
      </w:r>
      <w:r>
        <w:rPr>
          <w:rFonts w:ascii="Gill Sans MT" w:hAnsi="Gill Sans MT"/>
          <w:spacing w:val="-48"/>
          <w:w w:val="110"/>
          <w:sz w:val="24"/>
        </w:rPr>
        <w:t> </w:t>
      </w:r>
      <w:r>
        <w:rPr>
          <w:rFonts w:ascii="Gill Sans MT" w:hAnsi="Gill Sans MT"/>
          <w:w w:val="110"/>
          <w:sz w:val="24"/>
        </w:rPr>
        <w:t>previsto</w:t>
      </w:r>
      <w:r>
        <w:rPr>
          <w:rFonts w:ascii="Gill Sans MT" w:hAnsi="Gill Sans MT"/>
          <w:spacing w:val="-48"/>
          <w:w w:val="110"/>
          <w:sz w:val="24"/>
        </w:rPr>
        <w:t> </w:t>
      </w:r>
      <w:r>
        <w:rPr>
          <w:rFonts w:ascii="Gill Sans MT" w:hAnsi="Gill Sans MT"/>
          <w:w w:val="110"/>
          <w:sz w:val="24"/>
        </w:rPr>
        <w:t>all’art.19</w:t>
      </w:r>
      <w:r>
        <w:rPr>
          <w:rFonts w:ascii="Gill Sans MT" w:hAnsi="Gill Sans MT"/>
          <w:spacing w:val="-49"/>
          <w:w w:val="110"/>
          <w:sz w:val="24"/>
        </w:rPr>
        <w:t> </w:t>
      </w:r>
      <w:r>
        <w:rPr>
          <w:rFonts w:ascii="Gill Sans MT" w:hAnsi="Gill Sans MT"/>
          <w:w w:val="110"/>
          <w:sz w:val="24"/>
        </w:rPr>
        <w:t>dello</w:t>
      </w:r>
      <w:r>
        <w:rPr>
          <w:rFonts w:ascii="Gill Sans MT" w:hAnsi="Gill Sans MT"/>
          <w:spacing w:val="-47"/>
          <w:w w:val="110"/>
          <w:sz w:val="24"/>
        </w:rPr>
        <w:t> </w:t>
      </w:r>
      <w:r>
        <w:rPr>
          <w:rFonts w:ascii="Gill Sans MT" w:hAnsi="Gill Sans MT"/>
          <w:w w:val="110"/>
          <w:sz w:val="24"/>
        </w:rPr>
        <w:t>Statuto</w:t>
      </w:r>
      <w:r>
        <w:rPr>
          <w:rFonts w:ascii="Gill Sans MT" w:hAnsi="Gill Sans MT"/>
          <w:spacing w:val="-48"/>
          <w:w w:val="110"/>
          <w:sz w:val="24"/>
        </w:rPr>
        <w:t> </w:t>
      </w:r>
      <w:r>
        <w:rPr>
          <w:rFonts w:ascii="Gill Sans MT" w:hAnsi="Gill Sans MT"/>
          <w:w w:val="110"/>
          <w:sz w:val="24"/>
        </w:rPr>
        <w:t>sono</w:t>
      </w:r>
      <w:r>
        <w:rPr>
          <w:rFonts w:ascii="Gill Sans MT" w:hAnsi="Gill Sans MT"/>
          <w:spacing w:val="-50"/>
          <w:w w:val="110"/>
          <w:sz w:val="24"/>
        </w:rPr>
        <w:t> </w:t>
      </w:r>
      <w:r>
        <w:rPr>
          <w:rFonts w:ascii="Gill Sans MT" w:hAnsi="Gill Sans MT"/>
          <w:w w:val="110"/>
          <w:sz w:val="24"/>
        </w:rPr>
        <w:t>puniti</w:t>
      </w:r>
      <w:r>
        <w:rPr>
          <w:rFonts w:ascii="Gill Sans MT" w:hAnsi="Gill Sans MT"/>
          <w:spacing w:val="-47"/>
          <w:w w:val="110"/>
          <w:sz w:val="24"/>
        </w:rPr>
        <w:t> </w:t>
      </w:r>
      <w:r>
        <w:rPr>
          <w:rFonts w:ascii="Gill Sans MT" w:hAnsi="Gill Sans MT"/>
          <w:w w:val="110"/>
          <w:sz w:val="24"/>
        </w:rPr>
        <w:t>con provvedimenti</w:t>
      </w:r>
      <w:r>
        <w:rPr>
          <w:rFonts w:ascii="Gill Sans MT" w:hAnsi="Gill Sans MT"/>
          <w:spacing w:val="-6"/>
          <w:w w:val="110"/>
          <w:sz w:val="24"/>
        </w:rPr>
        <w:t> </w:t>
      </w:r>
      <w:r>
        <w:rPr>
          <w:rFonts w:ascii="Gill Sans MT" w:hAnsi="Gill Sans MT"/>
          <w:w w:val="110"/>
          <w:sz w:val="24"/>
        </w:rPr>
        <w:t>disciplinari</w:t>
      </w:r>
      <w:r>
        <w:rPr>
          <w:rFonts w:ascii="Gill Sans MT" w:hAnsi="Gill Sans MT"/>
          <w:spacing w:val="-8"/>
          <w:w w:val="110"/>
          <w:sz w:val="24"/>
        </w:rPr>
        <w:t> </w:t>
      </w:r>
      <w:r>
        <w:rPr>
          <w:rFonts w:ascii="Gill Sans MT" w:hAnsi="Gill Sans MT"/>
          <w:w w:val="110"/>
          <w:sz w:val="24"/>
        </w:rPr>
        <w:t>che</w:t>
      </w:r>
      <w:r>
        <w:rPr>
          <w:rFonts w:ascii="Gill Sans MT" w:hAnsi="Gill Sans MT"/>
          <w:spacing w:val="-8"/>
          <w:w w:val="110"/>
          <w:sz w:val="24"/>
        </w:rPr>
        <w:t> </w:t>
      </w:r>
      <w:r>
        <w:rPr>
          <w:rFonts w:ascii="Gill Sans MT" w:hAnsi="Gill Sans MT"/>
          <w:w w:val="110"/>
          <w:sz w:val="24"/>
        </w:rPr>
        <w:t>vanno</w:t>
      </w:r>
      <w:r>
        <w:rPr>
          <w:rFonts w:ascii="Gill Sans MT" w:hAnsi="Gill Sans MT"/>
          <w:spacing w:val="-7"/>
          <w:w w:val="110"/>
          <w:sz w:val="24"/>
        </w:rPr>
        <w:t> </w:t>
      </w:r>
      <w:r>
        <w:rPr>
          <w:rFonts w:ascii="Gill Sans MT" w:hAnsi="Gill Sans MT"/>
          <w:w w:val="110"/>
          <w:sz w:val="24"/>
        </w:rPr>
        <w:t>dalla</w:t>
      </w:r>
      <w:r>
        <w:rPr>
          <w:rFonts w:ascii="Gill Sans MT" w:hAnsi="Gill Sans MT"/>
          <w:spacing w:val="-6"/>
          <w:w w:val="110"/>
          <w:sz w:val="24"/>
        </w:rPr>
        <w:t> </w:t>
      </w:r>
      <w:r>
        <w:rPr>
          <w:rFonts w:ascii="Gill Sans MT" w:hAnsi="Gill Sans MT"/>
          <w:w w:val="110"/>
          <w:sz w:val="24"/>
        </w:rPr>
        <w:t>sanzione</w:t>
      </w:r>
      <w:r>
        <w:rPr>
          <w:rFonts w:ascii="Gill Sans MT" w:hAnsi="Gill Sans MT"/>
          <w:spacing w:val="-8"/>
          <w:w w:val="110"/>
          <w:sz w:val="24"/>
        </w:rPr>
        <w:t> </w:t>
      </w:r>
      <w:r>
        <w:rPr>
          <w:rFonts w:ascii="Gill Sans MT" w:hAnsi="Gill Sans MT"/>
          <w:w w:val="110"/>
          <w:sz w:val="24"/>
        </w:rPr>
        <w:t>inibitiva</w:t>
      </w:r>
      <w:r>
        <w:rPr>
          <w:rFonts w:ascii="Gill Sans MT" w:hAnsi="Gill Sans MT"/>
          <w:spacing w:val="-7"/>
          <w:w w:val="110"/>
          <w:sz w:val="24"/>
        </w:rPr>
        <w:t> </w:t>
      </w:r>
      <w:r>
        <w:rPr>
          <w:rFonts w:ascii="Gill Sans MT" w:hAnsi="Gill Sans MT"/>
          <w:w w:val="110"/>
          <w:sz w:val="24"/>
        </w:rPr>
        <w:t>di</w:t>
      </w:r>
      <w:r>
        <w:rPr>
          <w:rFonts w:ascii="Gill Sans MT" w:hAnsi="Gill Sans MT"/>
          <w:spacing w:val="-8"/>
          <w:w w:val="110"/>
          <w:sz w:val="24"/>
        </w:rPr>
        <w:t> </w:t>
      </w:r>
      <w:r>
        <w:rPr>
          <w:rFonts w:ascii="Gill Sans MT" w:hAnsi="Gill Sans MT"/>
          <w:w w:val="110"/>
          <w:sz w:val="24"/>
        </w:rPr>
        <w:t>mesi</w:t>
      </w:r>
      <w:r>
        <w:rPr>
          <w:rFonts w:ascii="Gill Sans MT" w:hAnsi="Gill Sans MT"/>
          <w:spacing w:val="-8"/>
          <w:w w:val="110"/>
          <w:sz w:val="24"/>
        </w:rPr>
        <w:t> </w:t>
      </w:r>
      <w:r>
        <w:rPr>
          <w:rFonts w:ascii="Gill Sans MT" w:hAnsi="Gill Sans MT"/>
          <w:w w:val="110"/>
          <w:sz w:val="24"/>
        </w:rPr>
        <w:t>sei</w:t>
      </w:r>
      <w:r>
        <w:rPr>
          <w:rFonts w:ascii="Gill Sans MT" w:hAnsi="Gill Sans MT"/>
          <w:spacing w:val="-8"/>
          <w:w w:val="110"/>
          <w:sz w:val="24"/>
        </w:rPr>
        <w:t> </w:t>
      </w:r>
      <w:r>
        <w:rPr>
          <w:rFonts w:ascii="Gill Sans MT" w:hAnsi="Gill Sans MT"/>
          <w:w w:val="110"/>
          <w:sz w:val="24"/>
        </w:rPr>
        <w:t>sino</w:t>
      </w:r>
      <w:r>
        <w:rPr>
          <w:rFonts w:ascii="Gill Sans MT" w:hAnsi="Gill Sans MT"/>
          <w:spacing w:val="-9"/>
          <w:w w:val="110"/>
          <w:sz w:val="24"/>
        </w:rPr>
        <w:t> </w:t>
      </w:r>
      <w:r>
        <w:rPr>
          <w:rFonts w:ascii="Gill Sans MT" w:hAnsi="Gill Sans MT"/>
          <w:w w:val="110"/>
          <w:sz w:val="24"/>
        </w:rPr>
        <w:t>alla radiazione.</w:t>
      </w:r>
    </w:p>
    <w:p>
      <w:pPr>
        <w:pStyle w:val="ListParagraph"/>
        <w:numPr>
          <w:ilvl w:val="0"/>
          <w:numId w:val="187"/>
        </w:numPr>
        <w:tabs>
          <w:tab w:pos="2381" w:val="left" w:leader="none"/>
          <w:tab w:pos="2382" w:val="left" w:leader="none"/>
        </w:tabs>
        <w:spacing w:line="240" w:lineRule="auto" w:before="251" w:after="0"/>
        <w:ind w:left="2381" w:right="0" w:hanging="568"/>
        <w:jc w:val="left"/>
        <w:rPr>
          <w:rFonts w:ascii="Gill Sans MT" w:hAnsi="Gill Sans MT"/>
          <w:sz w:val="24"/>
        </w:rPr>
      </w:pPr>
      <w:r>
        <w:rPr>
          <w:rFonts w:ascii="Gill Sans MT" w:hAnsi="Gill Sans MT"/>
          <w:w w:val="110"/>
          <w:sz w:val="24"/>
        </w:rPr>
        <w:t>Resta</w:t>
      </w:r>
      <w:r>
        <w:rPr>
          <w:rFonts w:ascii="Gill Sans MT" w:hAnsi="Gill Sans MT"/>
          <w:spacing w:val="-26"/>
          <w:w w:val="110"/>
          <w:sz w:val="24"/>
        </w:rPr>
        <w:t> </w:t>
      </w:r>
      <w:r>
        <w:rPr>
          <w:rFonts w:ascii="Gill Sans MT" w:hAnsi="Gill Sans MT"/>
          <w:w w:val="110"/>
          <w:sz w:val="24"/>
        </w:rPr>
        <w:t>salva</w:t>
      </w:r>
      <w:r>
        <w:rPr>
          <w:rFonts w:ascii="Gill Sans MT" w:hAnsi="Gill Sans MT"/>
          <w:spacing w:val="-25"/>
          <w:w w:val="110"/>
          <w:sz w:val="24"/>
        </w:rPr>
        <w:t> </w:t>
      </w:r>
      <w:r>
        <w:rPr>
          <w:rFonts w:ascii="Gill Sans MT" w:hAnsi="Gill Sans MT"/>
          <w:w w:val="110"/>
          <w:sz w:val="24"/>
        </w:rPr>
        <w:t>la</w:t>
      </w:r>
      <w:r>
        <w:rPr>
          <w:rFonts w:ascii="Gill Sans MT" w:hAnsi="Gill Sans MT"/>
          <w:spacing w:val="-26"/>
          <w:w w:val="110"/>
          <w:sz w:val="24"/>
        </w:rPr>
        <w:t> </w:t>
      </w:r>
      <w:r>
        <w:rPr>
          <w:rFonts w:ascii="Gill Sans MT" w:hAnsi="Gill Sans MT"/>
          <w:w w:val="110"/>
          <w:sz w:val="24"/>
        </w:rPr>
        <w:t>possibilità</w:t>
      </w:r>
      <w:r>
        <w:rPr>
          <w:rFonts w:ascii="Gill Sans MT" w:hAnsi="Gill Sans MT"/>
          <w:spacing w:val="-27"/>
          <w:w w:val="110"/>
          <w:sz w:val="24"/>
        </w:rPr>
        <w:t> </w:t>
      </w:r>
      <w:r>
        <w:rPr>
          <w:rFonts w:ascii="Gill Sans MT" w:hAnsi="Gill Sans MT"/>
          <w:w w:val="110"/>
          <w:sz w:val="24"/>
        </w:rPr>
        <w:t>di</w:t>
      </w:r>
      <w:r>
        <w:rPr>
          <w:rFonts w:ascii="Gill Sans MT" w:hAnsi="Gill Sans MT"/>
          <w:spacing w:val="-24"/>
          <w:w w:val="110"/>
          <w:sz w:val="24"/>
        </w:rPr>
        <w:t> </w:t>
      </w:r>
      <w:r>
        <w:rPr>
          <w:rFonts w:ascii="Gill Sans MT" w:hAnsi="Gill Sans MT"/>
          <w:w w:val="110"/>
          <w:sz w:val="24"/>
        </w:rPr>
        <w:t>adire</w:t>
      </w:r>
      <w:r>
        <w:rPr>
          <w:rFonts w:ascii="Gill Sans MT" w:hAnsi="Gill Sans MT"/>
          <w:spacing w:val="-24"/>
          <w:w w:val="110"/>
          <w:sz w:val="24"/>
        </w:rPr>
        <w:t> </w:t>
      </w:r>
      <w:r>
        <w:rPr>
          <w:rFonts w:ascii="Gill Sans MT" w:hAnsi="Gill Sans MT"/>
          <w:w w:val="110"/>
          <w:sz w:val="24"/>
        </w:rPr>
        <w:t>l'Autorità</w:t>
      </w:r>
      <w:r>
        <w:rPr>
          <w:rFonts w:ascii="Gill Sans MT" w:hAnsi="Gill Sans MT"/>
          <w:spacing w:val="-24"/>
          <w:w w:val="110"/>
          <w:sz w:val="24"/>
        </w:rPr>
        <w:t> </w:t>
      </w:r>
      <w:r>
        <w:rPr>
          <w:rFonts w:ascii="Gill Sans MT" w:hAnsi="Gill Sans MT"/>
          <w:w w:val="110"/>
          <w:sz w:val="24"/>
        </w:rPr>
        <w:t>Giudiziaria</w:t>
      </w:r>
      <w:r>
        <w:rPr>
          <w:rFonts w:ascii="Gill Sans MT" w:hAnsi="Gill Sans MT"/>
          <w:spacing w:val="-25"/>
          <w:w w:val="110"/>
          <w:sz w:val="24"/>
        </w:rPr>
        <w:t> </w:t>
      </w:r>
      <w:r>
        <w:rPr>
          <w:rFonts w:ascii="Gill Sans MT" w:hAnsi="Gill Sans MT"/>
          <w:w w:val="110"/>
          <w:sz w:val="24"/>
        </w:rPr>
        <w:t>in</w:t>
      </w:r>
      <w:r>
        <w:rPr>
          <w:rFonts w:ascii="Gill Sans MT" w:hAnsi="Gill Sans MT"/>
          <w:spacing w:val="-24"/>
          <w:w w:val="110"/>
          <w:sz w:val="24"/>
        </w:rPr>
        <w:t> </w:t>
      </w:r>
      <w:r>
        <w:rPr>
          <w:rFonts w:ascii="Gill Sans MT" w:hAnsi="Gill Sans MT"/>
          <w:w w:val="110"/>
          <w:sz w:val="24"/>
        </w:rPr>
        <w:t>sede</w:t>
      </w:r>
      <w:r>
        <w:rPr>
          <w:rFonts w:ascii="Gill Sans MT" w:hAnsi="Gill Sans MT"/>
          <w:spacing w:val="-24"/>
          <w:w w:val="110"/>
          <w:sz w:val="24"/>
        </w:rPr>
        <w:t> </w:t>
      </w:r>
      <w:r>
        <w:rPr>
          <w:rFonts w:ascii="Gill Sans MT" w:hAnsi="Gill Sans MT"/>
          <w:w w:val="110"/>
          <w:sz w:val="24"/>
        </w:rPr>
        <w:t>penale.</w:t>
      </w:r>
    </w:p>
    <w:p>
      <w:pPr>
        <w:pStyle w:val="BodyText"/>
        <w:rPr>
          <w:rFonts w:ascii="Gill Sans MT"/>
          <w:sz w:val="28"/>
        </w:rPr>
      </w:pPr>
    </w:p>
    <w:p>
      <w:pPr>
        <w:pStyle w:val="BodyText"/>
        <w:spacing w:before="9"/>
        <w:rPr>
          <w:rFonts w:ascii="Gill Sans MT"/>
          <w:sz w:val="33"/>
        </w:rPr>
      </w:pPr>
    </w:p>
    <w:p>
      <w:pPr>
        <w:spacing w:before="0"/>
        <w:ind w:left="651" w:right="0" w:firstLine="0"/>
        <w:jc w:val="center"/>
        <w:rPr>
          <w:rFonts w:ascii="Trebuchet MS" w:hAnsi="Trebuchet MS"/>
          <w:b/>
          <w:sz w:val="28"/>
        </w:rPr>
      </w:pPr>
      <w:bookmarkStart w:name="_bookmark206" w:id="207"/>
      <w:bookmarkEnd w:id="207"/>
      <w:r>
        <w:rPr/>
      </w:r>
      <w:r>
        <w:rPr>
          <w:rFonts w:ascii="Trebuchet MS" w:hAnsi="Trebuchet MS"/>
          <w:b/>
          <w:sz w:val="28"/>
        </w:rPr>
        <w:t>Art.77 – bis – Atti di violenza di genere</w:t>
      </w:r>
    </w:p>
    <w:p>
      <w:pPr>
        <w:pStyle w:val="BodyText"/>
        <w:spacing w:before="6"/>
        <w:rPr>
          <w:rFonts w:ascii="Trebuchet MS"/>
          <w:b/>
          <w:sz w:val="18"/>
        </w:rPr>
      </w:pPr>
    </w:p>
    <w:p>
      <w:pPr>
        <w:pStyle w:val="ListParagraph"/>
        <w:numPr>
          <w:ilvl w:val="0"/>
          <w:numId w:val="188"/>
        </w:numPr>
        <w:tabs>
          <w:tab w:pos="2381" w:val="left" w:leader="none"/>
          <w:tab w:pos="2382" w:val="left" w:leader="none"/>
        </w:tabs>
        <w:spacing w:line="290" w:lineRule="auto" w:before="100" w:after="0"/>
        <w:ind w:left="2381" w:right="1132" w:hanging="567"/>
        <w:jc w:val="left"/>
        <w:rPr>
          <w:rFonts w:ascii="Gill Sans MT"/>
          <w:sz w:val="24"/>
        </w:rPr>
      </w:pPr>
      <w:r>
        <w:rPr>
          <w:rFonts w:ascii="Gill Sans MT"/>
          <w:w w:val="110"/>
          <w:sz w:val="24"/>
        </w:rPr>
        <w:t>Costituiscono</w:t>
      </w:r>
      <w:r>
        <w:rPr>
          <w:rFonts w:ascii="Gill Sans MT"/>
          <w:spacing w:val="-49"/>
          <w:w w:val="110"/>
          <w:sz w:val="24"/>
        </w:rPr>
        <w:t> </w:t>
      </w:r>
      <w:r>
        <w:rPr>
          <w:rFonts w:ascii="Gill Sans MT"/>
          <w:w w:val="110"/>
          <w:sz w:val="24"/>
        </w:rPr>
        <w:t>grave</w:t>
      </w:r>
      <w:r>
        <w:rPr>
          <w:rFonts w:ascii="Gill Sans MT"/>
          <w:spacing w:val="-48"/>
          <w:w w:val="110"/>
          <w:sz w:val="24"/>
        </w:rPr>
        <w:t> </w:t>
      </w:r>
      <w:r>
        <w:rPr>
          <w:rFonts w:ascii="Gill Sans MT"/>
          <w:w w:val="110"/>
          <w:sz w:val="24"/>
        </w:rPr>
        <w:t>illecito</w:t>
      </w:r>
      <w:r>
        <w:rPr>
          <w:rFonts w:ascii="Gill Sans MT"/>
          <w:spacing w:val="-49"/>
          <w:w w:val="110"/>
          <w:sz w:val="24"/>
        </w:rPr>
        <w:t> </w:t>
      </w:r>
      <w:r>
        <w:rPr>
          <w:rFonts w:ascii="Gill Sans MT"/>
          <w:w w:val="110"/>
          <w:sz w:val="24"/>
        </w:rPr>
        <w:t>tutte</w:t>
      </w:r>
      <w:r>
        <w:rPr>
          <w:rFonts w:ascii="Gill Sans MT"/>
          <w:spacing w:val="-47"/>
          <w:w w:val="110"/>
          <w:sz w:val="24"/>
        </w:rPr>
        <w:t> </w:t>
      </w:r>
      <w:r>
        <w:rPr>
          <w:rFonts w:ascii="Gill Sans MT"/>
          <w:w w:val="110"/>
          <w:sz w:val="24"/>
        </w:rPr>
        <w:t>le</w:t>
      </w:r>
      <w:r>
        <w:rPr>
          <w:rFonts w:ascii="Gill Sans MT"/>
          <w:spacing w:val="-48"/>
          <w:w w:val="110"/>
          <w:sz w:val="24"/>
        </w:rPr>
        <w:t> </w:t>
      </w:r>
      <w:r>
        <w:rPr>
          <w:rFonts w:ascii="Gill Sans MT"/>
          <w:w w:val="110"/>
          <w:sz w:val="24"/>
        </w:rPr>
        <w:t>condotte</w:t>
      </w:r>
      <w:r>
        <w:rPr>
          <w:rFonts w:ascii="Gill Sans MT"/>
          <w:spacing w:val="-48"/>
          <w:w w:val="110"/>
          <w:sz w:val="24"/>
        </w:rPr>
        <w:t> </w:t>
      </w:r>
      <w:r>
        <w:rPr>
          <w:rFonts w:ascii="Gill Sans MT"/>
          <w:w w:val="110"/>
          <w:sz w:val="24"/>
        </w:rPr>
        <w:t>consistenti</w:t>
      </w:r>
      <w:r>
        <w:rPr>
          <w:rFonts w:ascii="Gill Sans MT"/>
          <w:spacing w:val="-47"/>
          <w:w w:val="110"/>
          <w:sz w:val="24"/>
        </w:rPr>
        <w:t> </w:t>
      </w:r>
      <w:r>
        <w:rPr>
          <w:rFonts w:ascii="Gill Sans MT"/>
          <w:w w:val="110"/>
          <w:sz w:val="24"/>
        </w:rPr>
        <w:t>nella</w:t>
      </w:r>
      <w:r>
        <w:rPr>
          <w:rFonts w:ascii="Gill Sans MT"/>
          <w:spacing w:val="-48"/>
          <w:w w:val="110"/>
          <w:sz w:val="24"/>
        </w:rPr>
        <w:t> </w:t>
      </w:r>
      <w:r>
        <w:rPr>
          <w:rFonts w:ascii="Gill Sans MT"/>
          <w:w w:val="110"/>
          <w:sz w:val="24"/>
        </w:rPr>
        <w:t>violazione</w:t>
      </w:r>
      <w:r>
        <w:rPr>
          <w:rFonts w:ascii="Gill Sans MT"/>
          <w:spacing w:val="-48"/>
          <w:w w:val="110"/>
          <w:sz w:val="24"/>
        </w:rPr>
        <w:t> </w:t>
      </w:r>
      <w:r>
        <w:rPr>
          <w:rFonts w:ascii="Gill Sans MT"/>
          <w:w w:val="110"/>
          <w:sz w:val="24"/>
        </w:rPr>
        <w:t>dei</w:t>
      </w:r>
      <w:r>
        <w:rPr>
          <w:rFonts w:ascii="Gill Sans MT"/>
          <w:spacing w:val="-47"/>
          <w:w w:val="110"/>
          <w:sz w:val="24"/>
        </w:rPr>
        <w:t> </w:t>
      </w:r>
      <w:r>
        <w:rPr>
          <w:rFonts w:ascii="Gill Sans MT"/>
          <w:w w:val="110"/>
          <w:sz w:val="24"/>
        </w:rPr>
        <w:t>divieti di</w:t>
      </w:r>
      <w:r>
        <w:rPr>
          <w:rFonts w:ascii="Gill Sans MT"/>
          <w:spacing w:val="-26"/>
          <w:w w:val="110"/>
          <w:sz w:val="24"/>
        </w:rPr>
        <w:t> </w:t>
      </w:r>
      <w:r>
        <w:rPr>
          <w:rFonts w:ascii="Gill Sans MT"/>
          <w:w w:val="110"/>
          <w:sz w:val="24"/>
        </w:rPr>
        <w:t>cui</w:t>
      </w:r>
      <w:r>
        <w:rPr>
          <w:rFonts w:ascii="Gill Sans MT"/>
          <w:spacing w:val="-25"/>
          <w:w w:val="110"/>
          <w:sz w:val="24"/>
        </w:rPr>
        <w:t> </w:t>
      </w:r>
      <w:r>
        <w:rPr>
          <w:rFonts w:ascii="Gill Sans MT"/>
          <w:w w:val="110"/>
          <w:sz w:val="24"/>
        </w:rPr>
        <w:t>al</w:t>
      </w:r>
      <w:r>
        <w:rPr>
          <w:rFonts w:ascii="Gill Sans MT"/>
          <w:spacing w:val="-27"/>
          <w:w w:val="110"/>
          <w:sz w:val="24"/>
        </w:rPr>
        <w:t> </w:t>
      </w:r>
      <w:r>
        <w:rPr>
          <w:rFonts w:ascii="Gill Sans MT"/>
          <w:w w:val="110"/>
          <w:sz w:val="24"/>
        </w:rPr>
        <w:t>capo</w:t>
      </w:r>
      <w:r>
        <w:rPr>
          <w:rFonts w:ascii="Gill Sans MT"/>
          <w:spacing w:val="-26"/>
          <w:w w:val="110"/>
          <w:sz w:val="24"/>
        </w:rPr>
        <w:t> </w:t>
      </w:r>
      <w:r>
        <w:rPr>
          <w:rFonts w:ascii="Gill Sans MT"/>
          <w:w w:val="110"/>
          <w:sz w:val="24"/>
        </w:rPr>
        <w:t>II,</w:t>
      </w:r>
      <w:r>
        <w:rPr>
          <w:rFonts w:ascii="Gill Sans MT"/>
          <w:spacing w:val="-26"/>
          <w:w w:val="110"/>
          <w:sz w:val="24"/>
        </w:rPr>
        <w:t> </w:t>
      </w:r>
      <w:r>
        <w:rPr>
          <w:rFonts w:ascii="Gill Sans MT"/>
          <w:w w:val="110"/>
          <w:sz w:val="24"/>
        </w:rPr>
        <w:t>titolo</w:t>
      </w:r>
      <w:r>
        <w:rPr>
          <w:rFonts w:ascii="Gill Sans MT"/>
          <w:spacing w:val="-24"/>
          <w:w w:val="110"/>
          <w:sz w:val="24"/>
        </w:rPr>
        <w:t> </w:t>
      </w:r>
      <w:r>
        <w:rPr>
          <w:rFonts w:ascii="Gill Sans MT"/>
          <w:w w:val="110"/>
          <w:sz w:val="24"/>
        </w:rPr>
        <w:t>I,</w:t>
      </w:r>
      <w:r>
        <w:rPr>
          <w:rFonts w:ascii="Gill Sans MT"/>
          <w:spacing w:val="-23"/>
          <w:w w:val="110"/>
          <w:sz w:val="24"/>
        </w:rPr>
        <w:t> </w:t>
      </w:r>
      <w:r>
        <w:rPr>
          <w:rFonts w:ascii="Gill Sans MT"/>
          <w:w w:val="110"/>
          <w:sz w:val="24"/>
        </w:rPr>
        <w:t>libro</w:t>
      </w:r>
      <w:r>
        <w:rPr>
          <w:rFonts w:ascii="Gill Sans MT"/>
          <w:spacing w:val="-28"/>
          <w:w w:val="110"/>
          <w:sz w:val="24"/>
        </w:rPr>
        <w:t> </w:t>
      </w:r>
      <w:r>
        <w:rPr>
          <w:rFonts w:ascii="Gill Sans MT"/>
          <w:w w:val="110"/>
          <w:sz w:val="24"/>
        </w:rPr>
        <w:t>III</w:t>
      </w:r>
      <w:r>
        <w:rPr>
          <w:rFonts w:ascii="Gill Sans MT"/>
          <w:spacing w:val="-26"/>
          <w:w w:val="110"/>
          <w:sz w:val="24"/>
        </w:rPr>
        <w:t> </w:t>
      </w:r>
      <w:r>
        <w:rPr>
          <w:rFonts w:ascii="Gill Sans MT"/>
          <w:w w:val="110"/>
          <w:sz w:val="24"/>
        </w:rPr>
        <w:t>del</w:t>
      </w:r>
      <w:r>
        <w:rPr>
          <w:rFonts w:ascii="Gill Sans MT"/>
          <w:spacing w:val="-26"/>
          <w:w w:val="110"/>
          <w:sz w:val="24"/>
        </w:rPr>
        <w:t> </w:t>
      </w:r>
      <w:r>
        <w:rPr>
          <w:rFonts w:ascii="Gill Sans MT"/>
          <w:w w:val="110"/>
          <w:sz w:val="24"/>
        </w:rPr>
        <w:t>D.</w:t>
      </w:r>
      <w:r>
        <w:rPr>
          <w:rFonts w:ascii="Gill Sans MT"/>
          <w:spacing w:val="-25"/>
          <w:w w:val="110"/>
          <w:sz w:val="24"/>
        </w:rPr>
        <w:t> </w:t>
      </w:r>
      <w:r>
        <w:rPr>
          <w:rFonts w:ascii="Gill Sans MT"/>
          <w:w w:val="110"/>
          <w:sz w:val="24"/>
        </w:rPr>
        <w:t>Lgs.</w:t>
      </w:r>
      <w:r>
        <w:rPr>
          <w:rFonts w:ascii="Gill Sans MT"/>
          <w:spacing w:val="-25"/>
          <w:w w:val="110"/>
          <w:sz w:val="24"/>
        </w:rPr>
        <w:t> </w:t>
      </w:r>
      <w:r>
        <w:rPr>
          <w:rFonts w:ascii="Gill Sans MT"/>
          <w:w w:val="110"/>
          <w:sz w:val="24"/>
        </w:rPr>
        <w:t>198/2006;</w:t>
      </w:r>
    </w:p>
    <w:p>
      <w:pPr>
        <w:pStyle w:val="BodyText"/>
        <w:rPr>
          <w:rFonts w:ascii="Gill Sans MT"/>
          <w:sz w:val="20"/>
        </w:rPr>
      </w:pPr>
    </w:p>
    <w:p>
      <w:pPr>
        <w:pStyle w:val="BodyText"/>
        <w:spacing w:before="3"/>
        <w:rPr>
          <w:rFonts w:ascii="Gill Sans MT"/>
          <w:sz w:val="29"/>
        </w:rPr>
      </w:pPr>
      <w:r>
        <w:rPr/>
        <w:pict>
          <v:shape style="position:absolute;margin-left:41.759998pt;margin-top:18.180424pt;width:11.1pt;height:10pt;mso-position-horizontal-relative:page;mso-position-vertical-relative:paragraph;z-index:-25067724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71</w:t>
                  </w:r>
                </w:p>
              </w:txbxContent>
            </v:textbox>
            <w10:wrap type="topAndBottom"/>
          </v:shape>
        </w:pict>
      </w:r>
    </w:p>
    <w:p>
      <w:pPr>
        <w:spacing w:after="0"/>
        <w:rPr>
          <w:rFonts w:ascii="Gill Sans MT"/>
          <w:sz w:val="29"/>
        </w:rPr>
        <w:sectPr>
          <w:pgSz w:w="11910" w:h="16840"/>
          <w:pgMar w:top="1580" w:bottom="280" w:left="0" w:right="0"/>
        </w:sectPr>
      </w:pPr>
    </w:p>
    <w:p>
      <w:pPr>
        <w:pStyle w:val="BodyText"/>
        <w:rPr>
          <w:rFonts w:ascii="Gill Sans MT"/>
          <w:sz w:val="20"/>
        </w:rPr>
      </w:pPr>
      <w:r>
        <w:rPr/>
        <w:pict>
          <v:group style="position:absolute;margin-left:.000001pt;margin-top:.497483pt;width:538.8pt;height:841.45pt;mso-position-horizontal-relative:page;mso-position-vertical-relative:page;z-index:-274905088"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6839" to="10775,6839" stroked="true" strokeweight=".48001pt" strokecolor="#000000">
              <v:stroke dashstyle="solid"/>
            </v:line>
            <v:line style="position:absolute" from="1786,11423" to="10775,11423" stroked="true" strokeweight=".48004pt" strokecolor="#000000">
              <v:stroke dashstyle="solid"/>
            </v:line>
            <w10:wrap type="none"/>
          </v:group>
        </w:pict>
      </w:r>
    </w:p>
    <w:p>
      <w:pPr>
        <w:pStyle w:val="BodyText"/>
        <w:rPr>
          <w:rFonts w:ascii="Gill Sans MT"/>
          <w:sz w:val="20"/>
        </w:rPr>
      </w:pPr>
    </w:p>
    <w:p>
      <w:pPr>
        <w:pStyle w:val="BodyText"/>
        <w:rPr>
          <w:rFonts w:ascii="Gill Sans MT"/>
          <w:sz w:val="20"/>
        </w:rPr>
      </w:pPr>
    </w:p>
    <w:p>
      <w:pPr>
        <w:pStyle w:val="BodyText"/>
        <w:spacing w:before="2"/>
        <w:rPr>
          <w:rFonts w:ascii="Gill Sans MT"/>
          <w:sz w:val="22"/>
        </w:rPr>
      </w:pPr>
    </w:p>
    <w:p>
      <w:pPr>
        <w:pStyle w:val="ListParagraph"/>
        <w:numPr>
          <w:ilvl w:val="0"/>
          <w:numId w:val="188"/>
        </w:numPr>
        <w:tabs>
          <w:tab w:pos="2382" w:val="left" w:leader="none"/>
        </w:tabs>
        <w:spacing w:line="290" w:lineRule="auto" w:before="0" w:after="0"/>
        <w:ind w:left="2381" w:right="1128" w:hanging="567"/>
        <w:jc w:val="both"/>
        <w:rPr>
          <w:rFonts w:ascii="Gill Sans MT"/>
          <w:sz w:val="24"/>
        </w:rPr>
      </w:pPr>
      <w:r>
        <w:rPr>
          <w:rFonts w:ascii="Gill Sans MT"/>
          <w:w w:val="110"/>
          <w:sz w:val="24"/>
        </w:rPr>
        <w:t>Sono</w:t>
      </w:r>
      <w:r>
        <w:rPr>
          <w:rFonts w:ascii="Gill Sans MT"/>
          <w:spacing w:val="-8"/>
          <w:w w:val="110"/>
          <w:sz w:val="24"/>
        </w:rPr>
        <w:t> </w:t>
      </w:r>
      <w:r>
        <w:rPr>
          <w:rFonts w:ascii="Gill Sans MT"/>
          <w:w w:val="110"/>
          <w:sz w:val="24"/>
        </w:rPr>
        <w:t>passibili</w:t>
      </w:r>
      <w:r>
        <w:rPr>
          <w:rFonts w:ascii="Gill Sans MT"/>
          <w:spacing w:val="-5"/>
          <w:w w:val="110"/>
          <w:sz w:val="24"/>
        </w:rPr>
        <w:t> </w:t>
      </w:r>
      <w:r>
        <w:rPr>
          <w:rFonts w:ascii="Gill Sans MT"/>
          <w:w w:val="110"/>
          <w:sz w:val="24"/>
        </w:rPr>
        <w:t>di</w:t>
      </w:r>
      <w:r>
        <w:rPr>
          <w:rFonts w:ascii="Gill Sans MT"/>
          <w:spacing w:val="-6"/>
          <w:w w:val="110"/>
          <w:sz w:val="24"/>
        </w:rPr>
        <w:t> </w:t>
      </w:r>
      <w:r>
        <w:rPr>
          <w:rFonts w:ascii="Gill Sans MT"/>
          <w:w w:val="110"/>
          <w:sz w:val="24"/>
        </w:rPr>
        <w:t>sanzione</w:t>
      </w:r>
      <w:r>
        <w:rPr>
          <w:rFonts w:ascii="Gill Sans MT"/>
          <w:spacing w:val="-6"/>
          <w:w w:val="110"/>
          <w:sz w:val="24"/>
        </w:rPr>
        <w:t> </w:t>
      </w:r>
      <w:r>
        <w:rPr>
          <w:rFonts w:ascii="Gill Sans MT"/>
          <w:w w:val="110"/>
          <w:sz w:val="24"/>
        </w:rPr>
        <w:t>disciplinare</w:t>
      </w:r>
      <w:r>
        <w:rPr>
          <w:rFonts w:ascii="Gill Sans MT"/>
          <w:spacing w:val="-6"/>
          <w:w w:val="110"/>
          <w:sz w:val="24"/>
        </w:rPr>
        <w:t> </w:t>
      </w:r>
      <w:r>
        <w:rPr>
          <w:rFonts w:ascii="Gill Sans MT"/>
          <w:w w:val="110"/>
          <w:sz w:val="24"/>
        </w:rPr>
        <w:t>tutti</w:t>
      </w:r>
      <w:r>
        <w:rPr>
          <w:rFonts w:ascii="Gill Sans MT"/>
          <w:spacing w:val="-7"/>
          <w:w w:val="110"/>
          <w:sz w:val="24"/>
        </w:rPr>
        <w:t> </w:t>
      </w:r>
      <w:r>
        <w:rPr>
          <w:rFonts w:ascii="Gill Sans MT"/>
          <w:w w:val="110"/>
          <w:sz w:val="24"/>
        </w:rPr>
        <w:t>i</w:t>
      </w:r>
      <w:r>
        <w:rPr>
          <w:rFonts w:ascii="Gill Sans MT"/>
          <w:spacing w:val="-6"/>
          <w:w w:val="110"/>
          <w:sz w:val="24"/>
        </w:rPr>
        <w:t> </w:t>
      </w:r>
      <w:r>
        <w:rPr>
          <w:rFonts w:ascii="Gill Sans MT"/>
          <w:w w:val="110"/>
          <w:sz w:val="24"/>
        </w:rPr>
        <w:t>tesserati</w:t>
      </w:r>
      <w:r>
        <w:rPr>
          <w:rFonts w:ascii="Gill Sans MT"/>
          <w:spacing w:val="-6"/>
          <w:w w:val="110"/>
          <w:sz w:val="24"/>
        </w:rPr>
        <w:t> </w:t>
      </w:r>
      <w:r>
        <w:rPr>
          <w:rFonts w:ascii="Gill Sans MT"/>
          <w:w w:val="110"/>
          <w:sz w:val="24"/>
        </w:rPr>
        <w:t>che</w:t>
      </w:r>
      <w:r>
        <w:rPr>
          <w:rFonts w:ascii="Gill Sans MT"/>
          <w:spacing w:val="-9"/>
          <w:w w:val="110"/>
          <w:sz w:val="24"/>
        </w:rPr>
        <w:t> </w:t>
      </w:r>
      <w:r>
        <w:rPr>
          <w:rFonts w:ascii="Gill Sans MT"/>
          <w:w w:val="110"/>
          <w:sz w:val="24"/>
        </w:rPr>
        <w:t>siano</w:t>
      </w:r>
      <w:r>
        <w:rPr>
          <w:rFonts w:ascii="Gill Sans MT"/>
          <w:spacing w:val="-7"/>
          <w:w w:val="110"/>
          <w:sz w:val="24"/>
        </w:rPr>
        <w:t> </w:t>
      </w:r>
      <w:r>
        <w:rPr>
          <w:rFonts w:ascii="Gill Sans MT"/>
          <w:w w:val="110"/>
          <w:sz w:val="24"/>
        </w:rPr>
        <w:t>stati</w:t>
      </w:r>
      <w:r>
        <w:rPr>
          <w:rFonts w:ascii="Gill Sans MT"/>
          <w:spacing w:val="-7"/>
          <w:w w:val="110"/>
          <w:sz w:val="24"/>
        </w:rPr>
        <w:t> </w:t>
      </w:r>
      <w:r>
        <w:rPr>
          <w:rFonts w:ascii="Gill Sans MT"/>
          <w:w w:val="110"/>
          <w:sz w:val="24"/>
        </w:rPr>
        <w:t>condannati in</w:t>
      </w:r>
      <w:r>
        <w:rPr>
          <w:rFonts w:ascii="Gill Sans MT"/>
          <w:spacing w:val="-44"/>
          <w:w w:val="110"/>
          <w:sz w:val="24"/>
        </w:rPr>
        <w:t> </w:t>
      </w:r>
      <w:r>
        <w:rPr>
          <w:rFonts w:ascii="Gill Sans MT"/>
          <w:w w:val="110"/>
          <w:sz w:val="24"/>
        </w:rPr>
        <w:t>via</w:t>
      </w:r>
      <w:r>
        <w:rPr>
          <w:rFonts w:ascii="Gill Sans MT"/>
          <w:spacing w:val="-43"/>
          <w:w w:val="110"/>
          <w:sz w:val="24"/>
        </w:rPr>
        <w:t> </w:t>
      </w:r>
      <w:r>
        <w:rPr>
          <w:rFonts w:ascii="Gill Sans MT"/>
          <w:w w:val="110"/>
          <w:sz w:val="24"/>
        </w:rPr>
        <w:t>definitiva</w:t>
      </w:r>
      <w:r>
        <w:rPr>
          <w:rFonts w:ascii="Gill Sans MT"/>
          <w:spacing w:val="-43"/>
          <w:w w:val="110"/>
          <w:sz w:val="24"/>
        </w:rPr>
        <w:t> </w:t>
      </w:r>
      <w:r>
        <w:rPr>
          <w:rFonts w:ascii="Gill Sans MT"/>
          <w:w w:val="110"/>
          <w:sz w:val="24"/>
        </w:rPr>
        <w:t>per</w:t>
      </w:r>
      <w:r>
        <w:rPr>
          <w:rFonts w:ascii="Gill Sans MT"/>
          <w:spacing w:val="-44"/>
          <w:w w:val="110"/>
          <w:sz w:val="24"/>
        </w:rPr>
        <w:t> </w:t>
      </w:r>
      <w:r>
        <w:rPr>
          <w:rFonts w:ascii="Gill Sans MT"/>
          <w:w w:val="110"/>
          <w:sz w:val="24"/>
        </w:rPr>
        <w:t>i</w:t>
      </w:r>
      <w:r>
        <w:rPr>
          <w:rFonts w:ascii="Gill Sans MT"/>
          <w:spacing w:val="-42"/>
          <w:w w:val="110"/>
          <w:sz w:val="24"/>
        </w:rPr>
        <w:t> </w:t>
      </w:r>
      <w:r>
        <w:rPr>
          <w:rFonts w:ascii="Gill Sans MT"/>
          <w:w w:val="110"/>
          <w:sz w:val="24"/>
        </w:rPr>
        <w:t>reati</w:t>
      </w:r>
      <w:r>
        <w:rPr>
          <w:rFonts w:ascii="Gill Sans MT"/>
          <w:spacing w:val="-43"/>
          <w:w w:val="110"/>
          <w:sz w:val="24"/>
        </w:rPr>
        <w:t> </w:t>
      </w:r>
      <w:r>
        <w:rPr>
          <w:rFonts w:ascii="Gill Sans MT"/>
          <w:w w:val="110"/>
          <w:sz w:val="24"/>
        </w:rPr>
        <w:t>di</w:t>
      </w:r>
      <w:r>
        <w:rPr>
          <w:rFonts w:ascii="Gill Sans MT"/>
          <w:spacing w:val="-43"/>
          <w:w w:val="110"/>
          <w:sz w:val="24"/>
        </w:rPr>
        <w:t> </w:t>
      </w:r>
      <w:r>
        <w:rPr>
          <w:rFonts w:ascii="Gill Sans MT"/>
          <w:w w:val="110"/>
          <w:sz w:val="24"/>
        </w:rPr>
        <w:t>cui</w:t>
      </w:r>
      <w:r>
        <w:rPr>
          <w:rFonts w:ascii="Gill Sans MT"/>
          <w:spacing w:val="-43"/>
          <w:w w:val="110"/>
          <w:sz w:val="24"/>
        </w:rPr>
        <w:t> </w:t>
      </w:r>
      <w:r>
        <w:rPr>
          <w:rFonts w:ascii="Gill Sans MT"/>
          <w:w w:val="110"/>
          <w:sz w:val="24"/>
        </w:rPr>
        <w:t>agli</w:t>
      </w:r>
      <w:r>
        <w:rPr>
          <w:rFonts w:ascii="Gill Sans MT"/>
          <w:spacing w:val="-43"/>
          <w:w w:val="110"/>
          <w:sz w:val="24"/>
        </w:rPr>
        <w:t> </w:t>
      </w:r>
      <w:r>
        <w:rPr>
          <w:rFonts w:ascii="Gill Sans MT"/>
          <w:w w:val="110"/>
          <w:sz w:val="24"/>
        </w:rPr>
        <w:t>artt.</w:t>
      </w:r>
      <w:r>
        <w:rPr>
          <w:rFonts w:ascii="Gill Sans MT"/>
          <w:spacing w:val="-42"/>
          <w:w w:val="110"/>
          <w:sz w:val="24"/>
        </w:rPr>
        <w:t> </w:t>
      </w:r>
      <w:r>
        <w:rPr>
          <w:rFonts w:ascii="Gill Sans MT"/>
          <w:w w:val="110"/>
          <w:sz w:val="24"/>
        </w:rPr>
        <w:t>600-bis,</w:t>
      </w:r>
      <w:r>
        <w:rPr>
          <w:rFonts w:ascii="Gill Sans MT"/>
          <w:spacing w:val="-43"/>
          <w:w w:val="110"/>
          <w:sz w:val="24"/>
        </w:rPr>
        <w:t> </w:t>
      </w:r>
      <w:r>
        <w:rPr>
          <w:rFonts w:ascii="Gill Sans MT"/>
          <w:w w:val="110"/>
          <w:sz w:val="24"/>
        </w:rPr>
        <w:t>600-ter,</w:t>
      </w:r>
      <w:r>
        <w:rPr>
          <w:rFonts w:ascii="Gill Sans MT"/>
          <w:spacing w:val="-42"/>
          <w:w w:val="110"/>
          <w:sz w:val="24"/>
        </w:rPr>
        <w:t> </w:t>
      </w:r>
      <w:r>
        <w:rPr>
          <w:rFonts w:ascii="Gill Sans MT"/>
          <w:w w:val="110"/>
          <w:sz w:val="24"/>
        </w:rPr>
        <w:t>600-quater,</w:t>
      </w:r>
      <w:r>
        <w:rPr>
          <w:rFonts w:ascii="Gill Sans MT"/>
          <w:spacing w:val="-43"/>
          <w:w w:val="110"/>
          <w:sz w:val="24"/>
        </w:rPr>
        <w:t> </w:t>
      </w:r>
      <w:r>
        <w:rPr>
          <w:rFonts w:ascii="Gill Sans MT"/>
          <w:w w:val="110"/>
          <w:sz w:val="24"/>
        </w:rPr>
        <w:t>600-quater.1, 600-quinquies,</w:t>
      </w:r>
      <w:r>
        <w:rPr>
          <w:rFonts w:ascii="Gill Sans MT"/>
          <w:spacing w:val="-46"/>
          <w:w w:val="110"/>
          <w:sz w:val="24"/>
        </w:rPr>
        <w:t> </w:t>
      </w:r>
      <w:r>
        <w:rPr>
          <w:rFonts w:ascii="Gill Sans MT"/>
          <w:w w:val="110"/>
          <w:sz w:val="24"/>
        </w:rPr>
        <w:t>604-bis,</w:t>
      </w:r>
      <w:r>
        <w:rPr>
          <w:rFonts w:ascii="Gill Sans MT"/>
          <w:spacing w:val="-45"/>
          <w:w w:val="110"/>
          <w:sz w:val="24"/>
        </w:rPr>
        <w:t> </w:t>
      </w:r>
      <w:r>
        <w:rPr>
          <w:rFonts w:ascii="Gill Sans MT"/>
          <w:w w:val="110"/>
          <w:sz w:val="24"/>
        </w:rPr>
        <w:t>604-ter,</w:t>
      </w:r>
      <w:r>
        <w:rPr>
          <w:rFonts w:ascii="Gill Sans MT"/>
          <w:spacing w:val="-44"/>
          <w:w w:val="110"/>
          <w:sz w:val="24"/>
        </w:rPr>
        <w:t> </w:t>
      </w:r>
      <w:r>
        <w:rPr>
          <w:rFonts w:ascii="Gill Sans MT"/>
          <w:w w:val="110"/>
          <w:sz w:val="24"/>
        </w:rPr>
        <w:t>609-bis,</w:t>
      </w:r>
      <w:r>
        <w:rPr>
          <w:rFonts w:ascii="Gill Sans MT"/>
          <w:spacing w:val="-46"/>
          <w:w w:val="110"/>
          <w:sz w:val="24"/>
        </w:rPr>
        <w:t> </w:t>
      </w:r>
      <w:r>
        <w:rPr>
          <w:rFonts w:ascii="Gill Sans MT"/>
          <w:w w:val="110"/>
          <w:sz w:val="24"/>
        </w:rPr>
        <w:t>609-ter,</w:t>
      </w:r>
      <w:r>
        <w:rPr>
          <w:rFonts w:ascii="Gill Sans MT"/>
          <w:spacing w:val="-45"/>
          <w:w w:val="110"/>
          <w:sz w:val="24"/>
        </w:rPr>
        <w:t> </w:t>
      </w:r>
      <w:r>
        <w:rPr>
          <w:rFonts w:ascii="Gill Sans MT"/>
          <w:w w:val="110"/>
          <w:sz w:val="24"/>
        </w:rPr>
        <w:t>609-quater,</w:t>
      </w:r>
      <w:r>
        <w:rPr>
          <w:rFonts w:ascii="Gill Sans MT"/>
          <w:spacing w:val="-44"/>
          <w:w w:val="110"/>
          <w:sz w:val="24"/>
        </w:rPr>
        <w:t> </w:t>
      </w:r>
      <w:r>
        <w:rPr>
          <w:rFonts w:ascii="Gill Sans MT"/>
          <w:w w:val="110"/>
          <w:sz w:val="24"/>
        </w:rPr>
        <w:t>609-quinquies,</w:t>
      </w:r>
      <w:r>
        <w:rPr>
          <w:rFonts w:ascii="Gill Sans MT"/>
          <w:spacing w:val="-46"/>
          <w:w w:val="110"/>
          <w:sz w:val="24"/>
        </w:rPr>
        <w:t> </w:t>
      </w:r>
      <w:r>
        <w:rPr>
          <w:rFonts w:ascii="Gill Sans MT"/>
          <w:w w:val="110"/>
          <w:sz w:val="24"/>
        </w:rPr>
        <w:t>609- octies,</w:t>
      </w:r>
      <w:r>
        <w:rPr>
          <w:rFonts w:ascii="Gill Sans MT"/>
          <w:spacing w:val="-25"/>
          <w:w w:val="110"/>
          <w:sz w:val="24"/>
        </w:rPr>
        <w:t> </w:t>
      </w:r>
      <w:r>
        <w:rPr>
          <w:rFonts w:ascii="Gill Sans MT"/>
          <w:w w:val="110"/>
          <w:sz w:val="24"/>
        </w:rPr>
        <w:t>609-undecies</w:t>
      </w:r>
      <w:r>
        <w:rPr>
          <w:rFonts w:ascii="Gill Sans MT"/>
          <w:spacing w:val="-24"/>
          <w:w w:val="110"/>
          <w:sz w:val="24"/>
        </w:rPr>
        <w:t> </w:t>
      </w:r>
      <w:r>
        <w:rPr>
          <w:rFonts w:ascii="Gill Sans MT"/>
          <w:w w:val="110"/>
          <w:sz w:val="24"/>
        </w:rPr>
        <w:t>del</w:t>
      </w:r>
      <w:r>
        <w:rPr>
          <w:rFonts w:ascii="Gill Sans MT"/>
          <w:spacing w:val="-25"/>
          <w:w w:val="110"/>
          <w:sz w:val="24"/>
        </w:rPr>
        <w:t> </w:t>
      </w:r>
      <w:r>
        <w:rPr>
          <w:rFonts w:ascii="Gill Sans MT"/>
          <w:w w:val="110"/>
          <w:sz w:val="24"/>
        </w:rPr>
        <w:t>Codice</w:t>
      </w:r>
      <w:r>
        <w:rPr>
          <w:rFonts w:ascii="Gill Sans MT"/>
          <w:spacing w:val="-24"/>
          <w:w w:val="110"/>
          <w:sz w:val="24"/>
        </w:rPr>
        <w:t> </w:t>
      </w:r>
      <w:r>
        <w:rPr>
          <w:rFonts w:ascii="Gill Sans MT"/>
          <w:w w:val="110"/>
          <w:sz w:val="24"/>
        </w:rPr>
        <w:t>Penale;</w:t>
      </w:r>
    </w:p>
    <w:p>
      <w:pPr>
        <w:pStyle w:val="BodyText"/>
        <w:spacing w:before="8"/>
        <w:rPr>
          <w:rFonts w:ascii="Gill Sans MT"/>
          <w:sz w:val="21"/>
        </w:rPr>
      </w:pPr>
    </w:p>
    <w:p>
      <w:pPr>
        <w:pStyle w:val="ListParagraph"/>
        <w:numPr>
          <w:ilvl w:val="0"/>
          <w:numId w:val="188"/>
        </w:numPr>
        <w:tabs>
          <w:tab w:pos="2382" w:val="left" w:leader="none"/>
        </w:tabs>
        <w:spacing w:line="290" w:lineRule="auto" w:before="1" w:after="0"/>
        <w:ind w:left="2381" w:right="1129" w:hanging="567"/>
        <w:jc w:val="both"/>
        <w:rPr>
          <w:rFonts w:ascii="Gill Sans MT"/>
          <w:sz w:val="24"/>
        </w:rPr>
      </w:pPr>
      <w:r>
        <w:rPr>
          <w:rFonts w:ascii="Gill Sans MT"/>
          <w:w w:val="110"/>
          <w:sz w:val="24"/>
        </w:rPr>
        <w:t>Le infrazioni di cui al comma 1 sono punite con la squalifica o sospensione previste</w:t>
      </w:r>
      <w:r>
        <w:rPr>
          <w:rFonts w:ascii="Gill Sans MT"/>
          <w:spacing w:val="-27"/>
          <w:w w:val="110"/>
          <w:sz w:val="24"/>
        </w:rPr>
        <w:t> </w:t>
      </w:r>
      <w:r>
        <w:rPr>
          <w:rFonts w:ascii="Gill Sans MT"/>
          <w:w w:val="110"/>
          <w:sz w:val="24"/>
        </w:rPr>
        <w:t>agli</w:t>
      </w:r>
      <w:r>
        <w:rPr>
          <w:rFonts w:ascii="Gill Sans MT"/>
          <w:spacing w:val="-27"/>
          <w:w w:val="110"/>
          <w:sz w:val="24"/>
        </w:rPr>
        <w:t> </w:t>
      </w:r>
      <w:r>
        <w:rPr>
          <w:rFonts w:ascii="Gill Sans MT"/>
          <w:w w:val="110"/>
          <w:sz w:val="24"/>
        </w:rPr>
        <w:t>artt.</w:t>
      </w:r>
      <w:r>
        <w:rPr>
          <w:rFonts w:ascii="Gill Sans MT"/>
          <w:spacing w:val="-22"/>
          <w:w w:val="110"/>
          <w:sz w:val="24"/>
        </w:rPr>
        <w:t> </w:t>
      </w:r>
      <w:r>
        <w:rPr>
          <w:rFonts w:ascii="Gill Sans MT"/>
          <w:w w:val="110"/>
          <w:sz w:val="24"/>
        </w:rPr>
        <w:t>96</w:t>
      </w:r>
      <w:r>
        <w:rPr>
          <w:rFonts w:ascii="Gill Sans MT"/>
          <w:spacing w:val="-27"/>
          <w:w w:val="110"/>
          <w:sz w:val="24"/>
        </w:rPr>
        <w:t> </w:t>
      </w:r>
      <w:r>
        <w:rPr>
          <w:rFonts w:ascii="Gill Sans MT"/>
          <w:w w:val="110"/>
          <w:sz w:val="24"/>
        </w:rPr>
        <w:t>e</w:t>
      </w:r>
      <w:r>
        <w:rPr>
          <w:rFonts w:ascii="Gill Sans MT"/>
          <w:spacing w:val="-24"/>
          <w:w w:val="110"/>
          <w:sz w:val="24"/>
        </w:rPr>
        <w:t> </w:t>
      </w:r>
      <w:r>
        <w:rPr>
          <w:rFonts w:ascii="Gill Sans MT"/>
          <w:w w:val="110"/>
          <w:sz w:val="24"/>
        </w:rPr>
        <w:t>97</w:t>
      </w:r>
      <w:r>
        <w:rPr>
          <w:rFonts w:ascii="Gill Sans MT"/>
          <w:spacing w:val="-28"/>
          <w:w w:val="110"/>
          <w:sz w:val="24"/>
        </w:rPr>
        <w:t> </w:t>
      </w:r>
      <w:r>
        <w:rPr>
          <w:rFonts w:ascii="Gill Sans MT"/>
          <w:w w:val="110"/>
          <w:sz w:val="24"/>
        </w:rPr>
        <w:t>presente</w:t>
      </w:r>
      <w:r>
        <w:rPr>
          <w:rFonts w:ascii="Gill Sans MT"/>
          <w:spacing w:val="-26"/>
          <w:w w:val="110"/>
          <w:sz w:val="24"/>
        </w:rPr>
        <w:t> </w:t>
      </w:r>
      <w:r>
        <w:rPr>
          <w:rFonts w:ascii="Gill Sans MT"/>
          <w:w w:val="110"/>
          <w:sz w:val="24"/>
        </w:rPr>
        <w:t>Regolamento;</w:t>
      </w:r>
    </w:p>
    <w:p>
      <w:pPr>
        <w:pStyle w:val="ListParagraph"/>
        <w:numPr>
          <w:ilvl w:val="0"/>
          <w:numId w:val="188"/>
        </w:numPr>
        <w:tabs>
          <w:tab w:pos="2381" w:val="left" w:leader="none"/>
          <w:tab w:pos="2382" w:val="left" w:leader="none"/>
        </w:tabs>
        <w:spacing w:line="240" w:lineRule="auto" w:before="250" w:after="0"/>
        <w:ind w:left="2381" w:right="0" w:hanging="568"/>
        <w:jc w:val="left"/>
        <w:rPr>
          <w:rFonts w:ascii="Gill Sans MT"/>
          <w:sz w:val="24"/>
        </w:rPr>
      </w:pPr>
      <w:r>
        <w:rPr/>
        <w:pict>
          <v:shape style="position:absolute;margin-left:39.280697pt;margin-top:20.58786pt;width:15.45pt;height:139.9pt;mso-position-horizontal-relative:page;mso-position-vertical-relative:paragraph;z-index:25264844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w w:val="110"/>
          <w:sz w:val="24"/>
        </w:rPr>
        <w:t>Le</w:t>
      </w:r>
      <w:r>
        <w:rPr>
          <w:rFonts w:ascii="Gill Sans MT"/>
          <w:spacing w:val="-25"/>
          <w:w w:val="110"/>
          <w:sz w:val="24"/>
        </w:rPr>
        <w:t> </w:t>
      </w:r>
      <w:r>
        <w:rPr>
          <w:rFonts w:ascii="Gill Sans MT"/>
          <w:w w:val="110"/>
          <w:sz w:val="24"/>
        </w:rPr>
        <w:t>infrazioni</w:t>
      </w:r>
      <w:r>
        <w:rPr>
          <w:rFonts w:ascii="Gill Sans MT"/>
          <w:spacing w:val="-26"/>
          <w:w w:val="110"/>
          <w:sz w:val="24"/>
        </w:rPr>
        <w:t> </w:t>
      </w:r>
      <w:r>
        <w:rPr>
          <w:rFonts w:ascii="Gill Sans MT"/>
          <w:w w:val="110"/>
          <w:sz w:val="24"/>
        </w:rPr>
        <w:t>di</w:t>
      </w:r>
      <w:r>
        <w:rPr>
          <w:rFonts w:ascii="Gill Sans MT"/>
          <w:spacing w:val="-25"/>
          <w:w w:val="110"/>
          <w:sz w:val="24"/>
        </w:rPr>
        <w:t> </w:t>
      </w:r>
      <w:r>
        <w:rPr>
          <w:rFonts w:ascii="Gill Sans MT"/>
          <w:w w:val="110"/>
          <w:sz w:val="24"/>
        </w:rPr>
        <w:t>cui</w:t>
      </w:r>
      <w:r>
        <w:rPr>
          <w:rFonts w:ascii="Gill Sans MT"/>
          <w:spacing w:val="-25"/>
          <w:w w:val="110"/>
          <w:sz w:val="24"/>
        </w:rPr>
        <w:t> </w:t>
      </w:r>
      <w:r>
        <w:rPr>
          <w:rFonts w:ascii="Gill Sans MT"/>
          <w:w w:val="110"/>
          <w:sz w:val="24"/>
        </w:rPr>
        <w:t>al</w:t>
      </w:r>
      <w:r>
        <w:rPr>
          <w:rFonts w:ascii="Gill Sans MT"/>
          <w:spacing w:val="-25"/>
          <w:w w:val="110"/>
          <w:sz w:val="24"/>
        </w:rPr>
        <w:t> </w:t>
      </w:r>
      <w:r>
        <w:rPr>
          <w:rFonts w:ascii="Gill Sans MT"/>
          <w:w w:val="110"/>
          <w:sz w:val="24"/>
        </w:rPr>
        <w:t>comma</w:t>
      </w:r>
      <w:r>
        <w:rPr>
          <w:rFonts w:ascii="Gill Sans MT"/>
          <w:spacing w:val="-27"/>
          <w:w w:val="110"/>
          <w:sz w:val="24"/>
        </w:rPr>
        <w:t> </w:t>
      </w:r>
      <w:r>
        <w:rPr>
          <w:rFonts w:ascii="Gill Sans MT"/>
          <w:w w:val="110"/>
          <w:sz w:val="24"/>
        </w:rPr>
        <w:t>2</w:t>
      </w:r>
      <w:r>
        <w:rPr>
          <w:rFonts w:ascii="Gill Sans MT"/>
          <w:spacing w:val="-24"/>
          <w:w w:val="110"/>
          <w:sz w:val="24"/>
        </w:rPr>
        <w:t> </w:t>
      </w:r>
      <w:r>
        <w:rPr>
          <w:rFonts w:ascii="Gill Sans MT"/>
          <w:w w:val="110"/>
          <w:sz w:val="24"/>
        </w:rPr>
        <w:t>sono</w:t>
      </w:r>
      <w:r>
        <w:rPr>
          <w:rFonts w:ascii="Gill Sans MT"/>
          <w:spacing w:val="-26"/>
          <w:w w:val="110"/>
          <w:sz w:val="24"/>
        </w:rPr>
        <w:t> </w:t>
      </w:r>
      <w:r>
        <w:rPr>
          <w:rFonts w:ascii="Gill Sans MT"/>
          <w:w w:val="110"/>
          <w:sz w:val="24"/>
        </w:rPr>
        <w:t>punite</w:t>
      </w:r>
      <w:r>
        <w:rPr>
          <w:rFonts w:ascii="Gill Sans MT"/>
          <w:spacing w:val="-26"/>
          <w:w w:val="110"/>
          <w:sz w:val="24"/>
        </w:rPr>
        <w:t> </w:t>
      </w:r>
      <w:r>
        <w:rPr>
          <w:rFonts w:ascii="Gill Sans MT"/>
          <w:w w:val="110"/>
          <w:sz w:val="24"/>
        </w:rPr>
        <w:t>con</w:t>
      </w:r>
      <w:r>
        <w:rPr>
          <w:rFonts w:ascii="Gill Sans MT"/>
          <w:spacing w:val="-25"/>
          <w:w w:val="110"/>
          <w:sz w:val="24"/>
        </w:rPr>
        <w:t> </w:t>
      </w:r>
      <w:r>
        <w:rPr>
          <w:rFonts w:ascii="Gill Sans MT"/>
          <w:w w:val="110"/>
          <w:sz w:val="24"/>
        </w:rPr>
        <w:t>la</w:t>
      </w:r>
      <w:r>
        <w:rPr>
          <w:rFonts w:ascii="Gill Sans MT"/>
          <w:spacing w:val="-27"/>
          <w:w w:val="110"/>
          <w:sz w:val="24"/>
        </w:rPr>
        <w:t> </w:t>
      </w:r>
      <w:r>
        <w:rPr>
          <w:rFonts w:ascii="Gill Sans MT"/>
          <w:w w:val="110"/>
          <w:sz w:val="24"/>
        </w:rPr>
        <w:t>radiazione.</w:t>
      </w:r>
    </w:p>
    <w:p>
      <w:pPr>
        <w:pStyle w:val="BodyText"/>
        <w:rPr>
          <w:rFonts w:ascii="Gill Sans MT"/>
          <w:sz w:val="28"/>
        </w:rPr>
      </w:pPr>
    </w:p>
    <w:p>
      <w:pPr>
        <w:pStyle w:val="BodyText"/>
        <w:spacing w:before="9"/>
        <w:rPr>
          <w:rFonts w:ascii="Gill Sans MT"/>
          <w:sz w:val="33"/>
        </w:rPr>
      </w:pPr>
    </w:p>
    <w:p>
      <w:pPr>
        <w:spacing w:line="273" w:lineRule="auto" w:before="1"/>
        <w:ind w:left="4863" w:right="1143" w:hanging="2994"/>
        <w:jc w:val="left"/>
        <w:rPr>
          <w:rFonts w:ascii="Trebuchet MS" w:hAnsi="Trebuchet MS"/>
          <w:b/>
          <w:sz w:val="28"/>
        </w:rPr>
      </w:pPr>
      <w:bookmarkStart w:name="_bookmark207" w:id="208"/>
      <w:bookmarkEnd w:id="208"/>
      <w:r>
        <w:rPr/>
      </w:r>
      <w:r>
        <w:rPr>
          <w:rFonts w:ascii="Trebuchet MS" w:hAnsi="Trebuchet MS"/>
          <w:b/>
          <w:sz w:val="28"/>
        </w:rPr>
        <w:t>Art.78</w:t>
      </w:r>
      <w:r>
        <w:rPr>
          <w:rFonts w:ascii="Trebuchet MS" w:hAnsi="Trebuchet MS"/>
          <w:b/>
          <w:spacing w:val="-43"/>
          <w:sz w:val="28"/>
        </w:rPr>
        <w:t> </w:t>
      </w:r>
      <w:r>
        <w:rPr>
          <w:rFonts w:ascii="Trebuchet MS" w:hAnsi="Trebuchet MS"/>
          <w:b/>
          <w:sz w:val="28"/>
        </w:rPr>
        <w:t>–</w:t>
      </w:r>
      <w:r>
        <w:rPr>
          <w:rFonts w:ascii="Trebuchet MS" w:hAnsi="Trebuchet MS"/>
          <w:b/>
          <w:spacing w:val="-42"/>
          <w:sz w:val="28"/>
        </w:rPr>
        <w:t> </w:t>
      </w:r>
      <w:r>
        <w:rPr>
          <w:rFonts w:ascii="Trebuchet MS" w:hAnsi="Trebuchet MS"/>
          <w:b/>
          <w:sz w:val="28"/>
        </w:rPr>
        <w:t>Offesa</w:t>
      </w:r>
      <w:r>
        <w:rPr>
          <w:rFonts w:ascii="Trebuchet MS" w:hAnsi="Trebuchet MS"/>
          <w:b/>
          <w:spacing w:val="-43"/>
          <w:sz w:val="28"/>
        </w:rPr>
        <w:t> </w:t>
      </w:r>
      <w:r>
        <w:rPr>
          <w:rFonts w:ascii="Trebuchet MS" w:hAnsi="Trebuchet MS"/>
          <w:b/>
          <w:sz w:val="28"/>
        </w:rPr>
        <w:t>alla</w:t>
      </w:r>
      <w:r>
        <w:rPr>
          <w:rFonts w:ascii="Trebuchet MS" w:hAnsi="Trebuchet MS"/>
          <w:b/>
          <w:spacing w:val="-45"/>
          <w:sz w:val="28"/>
        </w:rPr>
        <w:t> </w:t>
      </w:r>
      <w:r>
        <w:rPr>
          <w:rFonts w:ascii="Trebuchet MS" w:hAnsi="Trebuchet MS"/>
          <w:b/>
          <w:sz w:val="28"/>
        </w:rPr>
        <w:t>dignità,</w:t>
      </w:r>
      <w:r>
        <w:rPr>
          <w:rFonts w:ascii="Trebuchet MS" w:hAnsi="Trebuchet MS"/>
          <w:b/>
          <w:spacing w:val="-44"/>
          <w:sz w:val="28"/>
        </w:rPr>
        <w:t> </w:t>
      </w:r>
      <w:r>
        <w:rPr>
          <w:rFonts w:ascii="Trebuchet MS" w:hAnsi="Trebuchet MS"/>
          <w:b/>
          <w:sz w:val="28"/>
        </w:rPr>
        <w:t>al</w:t>
      </w:r>
      <w:r>
        <w:rPr>
          <w:rFonts w:ascii="Trebuchet MS" w:hAnsi="Trebuchet MS"/>
          <w:b/>
          <w:spacing w:val="-43"/>
          <w:sz w:val="28"/>
        </w:rPr>
        <w:t> </w:t>
      </w:r>
      <w:r>
        <w:rPr>
          <w:rFonts w:ascii="Trebuchet MS" w:hAnsi="Trebuchet MS"/>
          <w:b/>
          <w:sz w:val="28"/>
        </w:rPr>
        <w:t>decoro</w:t>
      </w:r>
      <w:r>
        <w:rPr>
          <w:rFonts w:ascii="Trebuchet MS" w:hAnsi="Trebuchet MS"/>
          <w:b/>
          <w:spacing w:val="-43"/>
          <w:sz w:val="28"/>
        </w:rPr>
        <w:t> </w:t>
      </w:r>
      <w:r>
        <w:rPr>
          <w:rFonts w:ascii="Trebuchet MS" w:hAnsi="Trebuchet MS"/>
          <w:b/>
          <w:sz w:val="28"/>
        </w:rPr>
        <w:t>ed</w:t>
      </w:r>
      <w:r>
        <w:rPr>
          <w:rFonts w:ascii="Trebuchet MS" w:hAnsi="Trebuchet MS"/>
          <w:b/>
          <w:spacing w:val="-43"/>
          <w:sz w:val="28"/>
        </w:rPr>
        <w:t> </w:t>
      </w:r>
      <w:r>
        <w:rPr>
          <w:rFonts w:ascii="Trebuchet MS" w:hAnsi="Trebuchet MS"/>
          <w:b/>
          <w:sz w:val="28"/>
        </w:rPr>
        <w:t>al</w:t>
      </w:r>
      <w:r>
        <w:rPr>
          <w:rFonts w:ascii="Trebuchet MS" w:hAnsi="Trebuchet MS"/>
          <w:b/>
          <w:spacing w:val="-44"/>
          <w:sz w:val="28"/>
        </w:rPr>
        <w:t> </w:t>
      </w:r>
      <w:r>
        <w:rPr>
          <w:rFonts w:ascii="Trebuchet MS" w:hAnsi="Trebuchet MS"/>
          <w:b/>
          <w:sz w:val="28"/>
        </w:rPr>
        <w:t>prestigio</w:t>
      </w:r>
      <w:r>
        <w:rPr>
          <w:rFonts w:ascii="Trebuchet MS" w:hAnsi="Trebuchet MS"/>
          <w:b/>
          <w:spacing w:val="-44"/>
          <w:sz w:val="28"/>
        </w:rPr>
        <w:t> </w:t>
      </w:r>
      <w:r>
        <w:rPr>
          <w:rFonts w:ascii="Trebuchet MS" w:hAnsi="Trebuchet MS"/>
          <w:b/>
          <w:sz w:val="28"/>
        </w:rPr>
        <w:t>della</w:t>
      </w:r>
      <w:r>
        <w:rPr>
          <w:rFonts w:ascii="Trebuchet MS" w:hAnsi="Trebuchet MS"/>
          <w:b/>
          <w:spacing w:val="-44"/>
          <w:sz w:val="28"/>
        </w:rPr>
        <w:t> </w:t>
      </w:r>
      <w:r>
        <w:rPr>
          <w:rFonts w:ascii="Trebuchet MS" w:hAnsi="Trebuchet MS"/>
          <w:b/>
          <w:sz w:val="28"/>
        </w:rPr>
        <w:t>Federazione e</w:t>
      </w:r>
      <w:r>
        <w:rPr>
          <w:rFonts w:ascii="Trebuchet MS" w:hAnsi="Trebuchet MS"/>
          <w:b/>
          <w:spacing w:val="-30"/>
          <w:sz w:val="28"/>
        </w:rPr>
        <w:t> </w:t>
      </w:r>
      <w:r>
        <w:rPr>
          <w:rFonts w:ascii="Trebuchet MS" w:hAnsi="Trebuchet MS"/>
          <w:b/>
          <w:sz w:val="28"/>
        </w:rPr>
        <w:t>degli</w:t>
      </w:r>
      <w:r>
        <w:rPr>
          <w:rFonts w:ascii="Trebuchet MS" w:hAnsi="Trebuchet MS"/>
          <w:b/>
          <w:spacing w:val="-30"/>
          <w:sz w:val="28"/>
        </w:rPr>
        <w:t> </w:t>
      </w:r>
      <w:r>
        <w:rPr>
          <w:rFonts w:ascii="Trebuchet MS" w:hAnsi="Trebuchet MS"/>
          <w:b/>
          <w:sz w:val="28"/>
        </w:rPr>
        <w:t>Organi</w:t>
      </w:r>
      <w:r>
        <w:rPr>
          <w:rFonts w:ascii="Trebuchet MS" w:hAnsi="Trebuchet MS"/>
          <w:b/>
          <w:spacing w:val="-31"/>
          <w:sz w:val="28"/>
        </w:rPr>
        <w:t> </w:t>
      </w:r>
      <w:r>
        <w:rPr>
          <w:rFonts w:ascii="Trebuchet MS" w:hAnsi="Trebuchet MS"/>
          <w:b/>
          <w:sz w:val="28"/>
        </w:rPr>
        <w:t>Federali</w:t>
      </w:r>
    </w:p>
    <w:p>
      <w:pPr>
        <w:pStyle w:val="BodyText"/>
        <w:spacing w:before="3"/>
        <w:rPr>
          <w:rFonts w:ascii="Trebuchet MS"/>
          <w:b/>
          <w:sz w:val="14"/>
        </w:rPr>
      </w:pPr>
    </w:p>
    <w:p>
      <w:pPr>
        <w:pStyle w:val="ListParagraph"/>
        <w:numPr>
          <w:ilvl w:val="0"/>
          <w:numId w:val="189"/>
        </w:numPr>
        <w:tabs>
          <w:tab w:pos="2382" w:val="left" w:leader="none"/>
        </w:tabs>
        <w:spacing w:line="290" w:lineRule="auto" w:before="100" w:after="0"/>
        <w:ind w:left="2381" w:right="1132" w:hanging="567"/>
        <w:jc w:val="both"/>
        <w:rPr>
          <w:rFonts w:ascii="Gill Sans MT" w:hAnsi="Gill Sans MT"/>
          <w:sz w:val="24"/>
        </w:rPr>
      </w:pPr>
      <w:r>
        <w:rPr/>
        <w:pict>
          <v:shape style="position:absolute;margin-left:39.280704pt;margin-top:70.00985pt;width:15.45pt;height:114.05pt;mso-position-horizontal-relative:page;mso-position-vertical-relative:paragraph;z-index:25264742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sz w:val="24"/>
        </w:rPr>
        <w:t>A</w:t>
      </w:r>
      <w:r>
        <w:rPr>
          <w:rFonts w:ascii="Gill Sans MT" w:hAnsi="Gill Sans MT"/>
          <w:spacing w:val="-12"/>
          <w:w w:val="110"/>
          <w:sz w:val="24"/>
        </w:rPr>
        <w:t> </w:t>
      </w:r>
      <w:r>
        <w:rPr>
          <w:rFonts w:ascii="Gill Sans MT" w:hAnsi="Gill Sans MT"/>
          <w:w w:val="110"/>
          <w:sz w:val="24"/>
        </w:rPr>
        <w:t>tutti</w:t>
      </w:r>
      <w:r>
        <w:rPr>
          <w:rFonts w:ascii="Gill Sans MT" w:hAnsi="Gill Sans MT"/>
          <w:spacing w:val="-11"/>
          <w:w w:val="110"/>
          <w:sz w:val="24"/>
        </w:rPr>
        <w:t> </w:t>
      </w:r>
      <w:r>
        <w:rPr>
          <w:rFonts w:ascii="Gill Sans MT" w:hAnsi="Gill Sans MT"/>
          <w:w w:val="110"/>
          <w:sz w:val="24"/>
        </w:rPr>
        <w:t>i</w:t>
      </w:r>
      <w:r>
        <w:rPr>
          <w:rFonts w:ascii="Gill Sans MT" w:hAnsi="Gill Sans MT"/>
          <w:spacing w:val="-11"/>
          <w:w w:val="110"/>
          <w:sz w:val="24"/>
        </w:rPr>
        <w:t> </w:t>
      </w:r>
      <w:r>
        <w:rPr>
          <w:rFonts w:ascii="Gill Sans MT" w:hAnsi="Gill Sans MT"/>
          <w:w w:val="110"/>
          <w:sz w:val="24"/>
        </w:rPr>
        <w:t>soggetti</w:t>
      </w:r>
      <w:r>
        <w:rPr>
          <w:rFonts w:ascii="Gill Sans MT" w:hAnsi="Gill Sans MT"/>
          <w:spacing w:val="-10"/>
          <w:w w:val="110"/>
          <w:sz w:val="24"/>
        </w:rPr>
        <w:t> </w:t>
      </w:r>
      <w:r>
        <w:rPr>
          <w:rFonts w:ascii="Gill Sans MT" w:hAnsi="Gill Sans MT"/>
          <w:w w:val="110"/>
          <w:sz w:val="24"/>
        </w:rPr>
        <w:t>dell'ordinamento</w:t>
      </w:r>
      <w:r>
        <w:rPr>
          <w:rFonts w:ascii="Gill Sans MT" w:hAnsi="Gill Sans MT"/>
          <w:spacing w:val="-12"/>
          <w:w w:val="110"/>
          <w:sz w:val="24"/>
        </w:rPr>
        <w:t> </w:t>
      </w:r>
      <w:r>
        <w:rPr>
          <w:rFonts w:ascii="Gill Sans MT" w:hAnsi="Gill Sans MT"/>
          <w:w w:val="110"/>
          <w:sz w:val="24"/>
        </w:rPr>
        <w:t>federale</w:t>
      </w:r>
      <w:r>
        <w:rPr>
          <w:rFonts w:ascii="Gill Sans MT" w:hAnsi="Gill Sans MT"/>
          <w:spacing w:val="-10"/>
          <w:w w:val="110"/>
          <w:sz w:val="24"/>
        </w:rPr>
        <w:t> </w:t>
      </w:r>
      <w:r>
        <w:rPr>
          <w:rFonts w:ascii="Gill Sans MT" w:hAnsi="Gill Sans MT"/>
          <w:w w:val="110"/>
          <w:sz w:val="24"/>
        </w:rPr>
        <w:t>è</w:t>
      </w:r>
      <w:r>
        <w:rPr>
          <w:rFonts w:ascii="Gill Sans MT" w:hAnsi="Gill Sans MT"/>
          <w:spacing w:val="-11"/>
          <w:w w:val="110"/>
          <w:sz w:val="24"/>
        </w:rPr>
        <w:t> </w:t>
      </w:r>
      <w:r>
        <w:rPr>
          <w:rFonts w:ascii="Gill Sans MT" w:hAnsi="Gill Sans MT"/>
          <w:w w:val="110"/>
          <w:sz w:val="24"/>
        </w:rPr>
        <w:t>fatto</w:t>
      </w:r>
      <w:r>
        <w:rPr>
          <w:rFonts w:ascii="Gill Sans MT" w:hAnsi="Gill Sans MT"/>
          <w:spacing w:val="-12"/>
          <w:w w:val="110"/>
          <w:sz w:val="24"/>
        </w:rPr>
        <w:t> </w:t>
      </w:r>
      <w:r>
        <w:rPr>
          <w:rFonts w:ascii="Gill Sans MT" w:hAnsi="Gill Sans MT"/>
          <w:w w:val="110"/>
          <w:sz w:val="24"/>
        </w:rPr>
        <w:t>divieto</w:t>
      </w:r>
      <w:r>
        <w:rPr>
          <w:rFonts w:ascii="Gill Sans MT" w:hAnsi="Gill Sans MT"/>
          <w:spacing w:val="-11"/>
          <w:w w:val="110"/>
          <w:sz w:val="24"/>
        </w:rPr>
        <w:t> </w:t>
      </w:r>
      <w:r>
        <w:rPr>
          <w:rFonts w:ascii="Gill Sans MT" w:hAnsi="Gill Sans MT"/>
          <w:w w:val="110"/>
          <w:sz w:val="24"/>
        </w:rPr>
        <w:t>di</w:t>
      </w:r>
      <w:r>
        <w:rPr>
          <w:rFonts w:ascii="Gill Sans MT" w:hAnsi="Gill Sans MT"/>
          <w:spacing w:val="-12"/>
          <w:w w:val="110"/>
          <w:sz w:val="24"/>
        </w:rPr>
        <w:t> </w:t>
      </w:r>
      <w:r>
        <w:rPr>
          <w:rFonts w:ascii="Gill Sans MT" w:hAnsi="Gill Sans MT"/>
          <w:w w:val="110"/>
          <w:sz w:val="24"/>
        </w:rPr>
        <w:t>esprimere</w:t>
      </w:r>
      <w:r>
        <w:rPr>
          <w:rFonts w:ascii="Gill Sans MT" w:hAnsi="Gill Sans MT"/>
          <w:spacing w:val="-10"/>
          <w:w w:val="110"/>
          <w:sz w:val="24"/>
        </w:rPr>
        <w:t> </w:t>
      </w:r>
      <w:r>
        <w:rPr>
          <w:rFonts w:ascii="Gill Sans MT" w:hAnsi="Gill Sans MT"/>
          <w:w w:val="110"/>
          <w:sz w:val="24"/>
        </w:rPr>
        <w:t>a</w:t>
      </w:r>
      <w:r>
        <w:rPr>
          <w:rFonts w:ascii="Gill Sans MT" w:hAnsi="Gill Sans MT"/>
          <w:spacing w:val="-12"/>
          <w:w w:val="110"/>
          <w:sz w:val="24"/>
        </w:rPr>
        <w:t> </w:t>
      </w:r>
      <w:r>
        <w:rPr>
          <w:rFonts w:ascii="Gill Sans MT" w:hAnsi="Gill Sans MT"/>
          <w:w w:val="110"/>
          <w:sz w:val="24"/>
        </w:rPr>
        <w:t>terzi</w:t>
      </w:r>
      <w:r>
        <w:rPr>
          <w:rFonts w:ascii="Gill Sans MT" w:hAnsi="Gill Sans MT"/>
          <w:spacing w:val="-10"/>
          <w:w w:val="110"/>
          <w:sz w:val="24"/>
        </w:rPr>
        <w:t> </w:t>
      </w:r>
      <w:r>
        <w:rPr>
          <w:rFonts w:ascii="Gill Sans MT" w:hAnsi="Gill Sans MT"/>
          <w:w w:val="110"/>
          <w:sz w:val="24"/>
        </w:rPr>
        <w:t>o pubblicamente</w:t>
      </w:r>
      <w:r>
        <w:rPr>
          <w:rFonts w:ascii="Gill Sans MT" w:hAnsi="Gill Sans MT"/>
          <w:spacing w:val="-31"/>
          <w:w w:val="110"/>
          <w:sz w:val="24"/>
        </w:rPr>
        <w:t> </w:t>
      </w:r>
      <w:r>
        <w:rPr>
          <w:rFonts w:ascii="Gill Sans MT" w:hAnsi="Gill Sans MT"/>
          <w:w w:val="110"/>
          <w:sz w:val="24"/>
        </w:rPr>
        <w:t>anche</w:t>
      </w:r>
      <w:r>
        <w:rPr>
          <w:rFonts w:ascii="Gill Sans MT" w:hAnsi="Gill Sans MT"/>
          <w:spacing w:val="-31"/>
          <w:w w:val="110"/>
          <w:sz w:val="24"/>
        </w:rPr>
        <w:t> </w:t>
      </w:r>
      <w:r>
        <w:rPr>
          <w:rFonts w:ascii="Gill Sans MT" w:hAnsi="Gill Sans MT"/>
          <w:w w:val="110"/>
          <w:sz w:val="24"/>
        </w:rPr>
        <w:t>attraverso</w:t>
      </w:r>
      <w:r>
        <w:rPr>
          <w:rFonts w:ascii="Gill Sans MT" w:hAnsi="Gill Sans MT"/>
          <w:spacing w:val="-32"/>
          <w:w w:val="110"/>
          <w:sz w:val="24"/>
        </w:rPr>
        <w:t> </w:t>
      </w:r>
      <w:r>
        <w:rPr>
          <w:rFonts w:ascii="Gill Sans MT" w:hAnsi="Gill Sans MT"/>
          <w:w w:val="110"/>
          <w:sz w:val="24"/>
        </w:rPr>
        <w:t>la</w:t>
      </w:r>
      <w:r>
        <w:rPr>
          <w:rFonts w:ascii="Gill Sans MT" w:hAnsi="Gill Sans MT"/>
          <w:spacing w:val="-31"/>
          <w:w w:val="110"/>
          <w:sz w:val="24"/>
        </w:rPr>
        <w:t> </w:t>
      </w:r>
      <w:r>
        <w:rPr>
          <w:rFonts w:ascii="Gill Sans MT" w:hAnsi="Gill Sans MT"/>
          <w:w w:val="110"/>
          <w:sz w:val="24"/>
        </w:rPr>
        <w:t>stampa</w:t>
      </w:r>
      <w:r>
        <w:rPr>
          <w:rFonts w:ascii="Gill Sans MT" w:hAnsi="Gill Sans MT"/>
          <w:spacing w:val="-30"/>
          <w:w w:val="110"/>
          <w:sz w:val="24"/>
        </w:rPr>
        <w:t> </w:t>
      </w:r>
      <w:r>
        <w:rPr>
          <w:rFonts w:ascii="Gill Sans MT" w:hAnsi="Gill Sans MT"/>
          <w:w w:val="110"/>
          <w:sz w:val="24"/>
        </w:rPr>
        <w:t>o</w:t>
      </w:r>
      <w:r>
        <w:rPr>
          <w:rFonts w:ascii="Gill Sans MT" w:hAnsi="Gill Sans MT"/>
          <w:spacing w:val="-32"/>
          <w:w w:val="110"/>
          <w:sz w:val="24"/>
        </w:rPr>
        <w:t> </w:t>
      </w:r>
      <w:r>
        <w:rPr>
          <w:rFonts w:ascii="Gill Sans MT" w:hAnsi="Gill Sans MT"/>
          <w:w w:val="110"/>
          <w:sz w:val="24"/>
        </w:rPr>
        <w:t>le</w:t>
      </w:r>
      <w:r>
        <w:rPr>
          <w:rFonts w:ascii="Gill Sans MT" w:hAnsi="Gill Sans MT"/>
          <w:spacing w:val="-28"/>
          <w:w w:val="110"/>
          <w:sz w:val="24"/>
        </w:rPr>
        <w:t> </w:t>
      </w:r>
      <w:r>
        <w:rPr>
          <w:rFonts w:ascii="Gill Sans MT" w:hAnsi="Gill Sans MT"/>
          <w:w w:val="110"/>
          <w:sz w:val="24"/>
        </w:rPr>
        <w:t>emittenti</w:t>
      </w:r>
      <w:r>
        <w:rPr>
          <w:rFonts w:ascii="Gill Sans MT" w:hAnsi="Gill Sans MT"/>
          <w:spacing w:val="-28"/>
          <w:w w:val="110"/>
          <w:sz w:val="24"/>
        </w:rPr>
        <w:t> </w:t>
      </w:r>
      <w:r>
        <w:rPr>
          <w:rFonts w:ascii="Gill Sans MT" w:hAnsi="Gill Sans MT"/>
          <w:w w:val="110"/>
          <w:sz w:val="24"/>
        </w:rPr>
        <w:t>radio</w:t>
      </w:r>
      <w:r>
        <w:rPr>
          <w:rFonts w:ascii="Gill Sans MT" w:hAnsi="Gill Sans MT"/>
          <w:spacing w:val="-27"/>
          <w:w w:val="110"/>
          <w:sz w:val="24"/>
        </w:rPr>
        <w:t> </w:t>
      </w:r>
      <w:r>
        <w:rPr>
          <w:rFonts w:ascii="Gill Sans MT" w:hAnsi="Gill Sans MT"/>
          <w:w w:val="110"/>
          <w:sz w:val="24"/>
        </w:rPr>
        <w:t>televisive,</w:t>
      </w:r>
      <w:r>
        <w:rPr>
          <w:rFonts w:ascii="Gill Sans MT" w:hAnsi="Gill Sans MT"/>
          <w:spacing w:val="-30"/>
          <w:w w:val="110"/>
          <w:sz w:val="24"/>
        </w:rPr>
        <w:t> </w:t>
      </w:r>
      <w:r>
        <w:rPr>
          <w:rFonts w:ascii="Gill Sans MT" w:hAnsi="Gill Sans MT"/>
          <w:w w:val="110"/>
          <w:sz w:val="24"/>
        </w:rPr>
        <w:t>giudizi</w:t>
      </w:r>
      <w:r>
        <w:rPr>
          <w:rFonts w:ascii="Gill Sans MT" w:hAnsi="Gill Sans MT"/>
          <w:spacing w:val="-31"/>
          <w:w w:val="110"/>
          <w:sz w:val="24"/>
        </w:rPr>
        <w:t> </w:t>
      </w:r>
      <w:r>
        <w:rPr>
          <w:rFonts w:ascii="Gill Sans MT" w:hAnsi="Gill Sans MT"/>
          <w:w w:val="110"/>
          <w:sz w:val="24"/>
        </w:rPr>
        <w:t>o rilievi</w:t>
      </w:r>
      <w:r>
        <w:rPr>
          <w:rFonts w:ascii="Gill Sans MT" w:hAnsi="Gill Sans MT"/>
          <w:spacing w:val="-31"/>
          <w:w w:val="110"/>
          <w:sz w:val="24"/>
        </w:rPr>
        <w:t> </w:t>
      </w:r>
      <w:r>
        <w:rPr>
          <w:rFonts w:ascii="Gill Sans MT" w:hAnsi="Gill Sans MT"/>
          <w:w w:val="110"/>
          <w:sz w:val="24"/>
        </w:rPr>
        <w:t>lesivi</w:t>
      </w:r>
      <w:r>
        <w:rPr>
          <w:rFonts w:ascii="Gill Sans MT" w:hAnsi="Gill Sans MT"/>
          <w:spacing w:val="-31"/>
          <w:w w:val="110"/>
          <w:sz w:val="24"/>
        </w:rPr>
        <w:t> </w:t>
      </w:r>
      <w:r>
        <w:rPr>
          <w:rFonts w:ascii="Gill Sans MT" w:hAnsi="Gill Sans MT"/>
          <w:w w:val="110"/>
          <w:sz w:val="24"/>
        </w:rPr>
        <w:t>del</w:t>
      </w:r>
      <w:r>
        <w:rPr>
          <w:rFonts w:ascii="Gill Sans MT" w:hAnsi="Gill Sans MT"/>
          <w:spacing w:val="-30"/>
          <w:w w:val="110"/>
          <w:sz w:val="24"/>
        </w:rPr>
        <w:t> </w:t>
      </w:r>
      <w:r>
        <w:rPr>
          <w:rFonts w:ascii="Gill Sans MT" w:hAnsi="Gill Sans MT"/>
          <w:w w:val="110"/>
          <w:sz w:val="24"/>
        </w:rPr>
        <w:t>prestigio</w:t>
      </w:r>
      <w:r>
        <w:rPr>
          <w:rFonts w:ascii="Gill Sans MT" w:hAnsi="Gill Sans MT"/>
          <w:spacing w:val="-31"/>
          <w:w w:val="110"/>
          <w:sz w:val="24"/>
        </w:rPr>
        <w:t> </w:t>
      </w:r>
      <w:r>
        <w:rPr>
          <w:rFonts w:ascii="Gill Sans MT" w:hAnsi="Gill Sans MT"/>
          <w:w w:val="110"/>
          <w:sz w:val="24"/>
        </w:rPr>
        <w:t>e</w:t>
      </w:r>
      <w:r>
        <w:rPr>
          <w:rFonts w:ascii="Gill Sans MT" w:hAnsi="Gill Sans MT"/>
          <w:spacing w:val="-30"/>
          <w:w w:val="110"/>
          <w:sz w:val="24"/>
        </w:rPr>
        <w:t> </w:t>
      </w:r>
      <w:r>
        <w:rPr>
          <w:rFonts w:ascii="Gill Sans MT" w:hAnsi="Gill Sans MT"/>
          <w:w w:val="110"/>
          <w:sz w:val="24"/>
        </w:rPr>
        <w:t>della</w:t>
      </w:r>
      <w:r>
        <w:rPr>
          <w:rFonts w:ascii="Gill Sans MT" w:hAnsi="Gill Sans MT"/>
          <w:spacing w:val="-30"/>
          <w:w w:val="110"/>
          <w:sz w:val="24"/>
        </w:rPr>
        <w:t> </w:t>
      </w:r>
      <w:r>
        <w:rPr>
          <w:rFonts w:ascii="Gill Sans MT" w:hAnsi="Gill Sans MT"/>
          <w:w w:val="110"/>
          <w:sz w:val="24"/>
        </w:rPr>
        <w:t>reputazione</w:t>
      </w:r>
      <w:r>
        <w:rPr>
          <w:rFonts w:ascii="Gill Sans MT" w:hAnsi="Gill Sans MT"/>
          <w:spacing w:val="-30"/>
          <w:w w:val="110"/>
          <w:sz w:val="24"/>
        </w:rPr>
        <w:t> </w:t>
      </w:r>
      <w:r>
        <w:rPr>
          <w:rFonts w:ascii="Gill Sans MT" w:hAnsi="Gill Sans MT"/>
          <w:w w:val="110"/>
          <w:sz w:val="24"/>
        </w:rPr>
        <w:t>di</w:t>
      </w:r>
      <w:r>
        <w:rPr>
          <w:rFonts w:ascii="Gill Sans MT" w:hAnsi="Gill Sans MT"/>
          <w:spacing w:val="-30"/>
          <w:w w:val="110"/>
          <w:sz w:val="24"/>
        </w:rPr>
        <w:t> </w:t>
      </w:r>
      <w:r>
        <w:rPr>
          <w:rFonts w:ascii="Gill Sans MT" w:hAnsi="Gill Sans MT"/>
          <w:w w:val="110"/>
          <w:sz w:val="24"/>
        </w:rPr>
        <w:t>Organi</w:t>
      </w:r>
      <w:r>
        <w:rPr>
          <w:rFonts w:ascii="Gill Sans MT" w:hAnsi="Gill Sans MT"/>
          <w:spacing w:val="-31"/>
          <w:w w:val="110"/>
          <w:sz w:val="24"/>
        </w:rPr>
        <w:t> </w:t>
      </w:r>
      <w:r>
        <w:rPr>
          <w:rFonts w:ascii="Gill Sans MT" w:hAnsi="Gill Sans MT"/>
          <w:w w:val="110"/>
          <w:sz w:val="24"/>
        </w:rPr>
        <w:t>Federali,</w:t>
      </w:r>
      <w:r>
        <w:rPr>
          <w:rFonts w:ascii="Gill Sans MT" w:hAnsi="Gill Sans MT"/>
          <w:spacing w:val="-30"/>
          <w:w w:val="110"/>
          <w:sz w:val="24"/>
        </w:rPr>
        <w:t> </w:t>
      </w:r>
      <w:r>
        <w:rPr>
          <w:rFonts w:ascii="Gill Sans MT" w:hAnsi="Gill Sans MT"/>
          <w:w w:val="110"/>
          <w:sz w:val="24"/>
        </w:rPr>
        <w:t>Organismi,</w:t>
      </w:r>
      <w:r>
        <w:rPr>
          <w:rFonts w:ascii="Gill Sans MT" w:hAnsi="Gill Sans MT"/>
          <w:spacing w:val="-30"/>
          <w:w w:val="110"/>
          <w:sz w:val="24"/>
        </w:rPr>
        <w:t> </w:t>
      </w:r>
      <w:r>
        <w:rPr>
          <w:rFonts w:ascii="Gill Sans MT" w:hAnsi="Gill Sans MT"/>
          <w:w w:val="110"/>
          <w:sz w:val="24"/>
        </w:rPr>
        <w:t>affiliati e</w:t>
      </w:r>
      <w:r>
        <w:rPr>
          <w:rFonts w:ascii="Gill Sans MT" w:hAnsi="Gill Sans MT"/>
          <w:spacing w:val="-26"/>
          <w:w w:val="110"/>
          <w:sz w:val="24"/>
        </w:rPr>
        <w:t> </w:t>
      </w:r>
      <w:r>
        <w:rPr>
          <w:rFonts w:ascii="Gill Sans MT" w:hAnsi="Gill Sans MT"/>
          <w:w w:val="110"/>
          <w:sz w:val="24"/>
        </w:rPr>
        <w:t>tesserati,</w:t>
      </w:r>
      <w:r>
        <w:rPr>
          <w:rFonts w:ascii="Gill Sans MT" w:hAnsi="Gill Sans MT"/>
          <w:spacing w:val="-24"/>
          <w:w w:val="110"/>
          <w:sz w:val="24"/>
        </w:rPr>
        <w:t> </w:t>
      </w:r>
      <w:r>
        <w:rPr>
          <w:rFonts w:ascii="Gill Sans MT" w:hAnsi="Gill Sans MT"/>
          <w:w w:val="110"/>
          <w:sz w:val="24"/>
        </w:rPr>
        <w:t>di</w:t>
      </w:r>
      <w:r>
        <w:rPr>
          <w:rFonts w:ascii="Gill Sans MT" w:hAnsi="Gill Sans MT"/>
          <w:spacing w:val="-25"/>
          <w:w w:val="110"/>
          <w:sz w:val="24"/>
        </w:rPr>
        <w:t> </w:t>
      </w:r>
      <w:r>
        <w:rPr>
          <w:rFonts w:ascii="Gill Sans MT" w:hAnsi="Gill Sans MT"/>
          <w:w w:val="110"/>
          <w:sz w:val="24"/>
        </w:rPr>
        <w:t>soggetti</w:t>
      </w:r>
      <w:r>
        <w:rPr>
          <w:rFonts w:ascii="Gill Sans MT" w:hAnsi="Gill Sans MT"/>
          <w:spacing w:val="-25"/>
          <w:w w:val="110"/>
          <w:sz w:val="24"/>
        </w:rPr>
        <w:t> </w:t>
      </w:r>
      <w:r>
        <w:rPr>
          <w:rFonts w:ascii="Gill Sans MT" w:hAnsi="Gill Sans MT"/>
          <w:w w:val="110"/>
          <w:sz w:val="24"/>
        </w:rPr>
        <w:t>operanti</w:t>
      </w:r>
      <w:r>
        <w:rPr>
          <w:rFonts w:ascii="Gill Sans MT" w:hAnsi="Gill Sans MT"/>
          <w:spacing w:val="-25"/>
          <w:w w:val="110"/>
          <w:sz w:val="24"/>
        </w:rPr>
        <w:t> </w:t>
      </w:r>
      <w:r>
        <w:rPr>
          <w:rFonts w:ascii="Gill Sans MT" w:hAnsi="Gill Sans MT"/>
          <w:w w:val="110"/>
          <w:sz w:val="24"/>
        </w:rPr>
        <w:t>nell'ambito</w:t>
      </w:r>
      <w:r>
        <w:rPr>
          <w:rFonts w:ascii="Gill Sans MT" w:hAnsi="Gill Sans MT"/>
          <w:spacing w:val="-27"/>
          <w:w w:val="110"/>
          <w:sz w:val="24"/>
        </w:rPr>
        <w:t> </w:t>
      </w:r>
      <w:r>
        <w:rPr>
          <w:rFonts w:ascii="Gill Sans MT" w:hAnsi="Gill Sans MT"/>
          <w:w w:val="110"/>
          <w:sz w:val="24"/>
        </w:rPr>
        <w:t>federale.</w:t>
      </w:r>
    </w:p>
    <w:p>
      <w:pPr>
        <w:pStyle w:val="BodyText"/>
        <w:spacing w:before="8"/>
        <w:rPr>
          <w:rFonts w:ascii="Gill Sans MT"/>
          <w:sz w:val="21"/>
        </w:rPr>
      </w:pPr>
    </w:p>
    <w:p>
      <w:pPr>
        <w:pStyle w:val="ListParagraph"/>
        <w:numPr>
          <w:ilvl w:val="0"/>
          <w:numId w:val="189"/>
        </w:numPr>
        <w:tabs>
          <w:tab w:pos="2382" w:val="left" w:leader="none"/>
        </w:tabs>
        <w:spacing w:line="290" w:lineRule="auto" w:before="0" w:after="0"/>
        <w:ind w:left="2381" w:right="1161" w:hanging="567"/>
        <w:jc w:val="both"/>
        <w:rPr>
          <w:rFonts w:ascii="Gill Sans MT" w:hAnsi="Gill Sans MT"/>
          <w:sz w:val="24"/>
        </w:rPr>
      </w:pPr>
      <w:r>
        <w:rPr>
          <w:rFonts w:ascii="Gill Sans MT" w:hAnsi="Gill Sans MT"/>
          <w:w w:val="110"/>
          <w:sz w:val="24"/>
        </w:rPr>
        <w:t>Il</w:t>
      </w:r>
      <w:r>
        <w:rPr>
          <w:rFonts w:ascii="Gill Sans MT" w:hAnsi="Gill Sans MT"/>
          <w:spacing w:val="-27"/>
          <w:w w:val="110"/>
          <w:sz w:val="24"/>
        </w:rPr>
        <w:t> </w:t>
      </w:r>
      <w:r>
        <w:rPr>
          <w:rFonts w:ascii="Gill Sans MT" w:hAnsi="Gill Sans MT"/>
          <w:w w:val="110"/>
          <w:sz w:val="24"/>
        </w:rPr>
        <w:t>tesserato</w:t>
      </w:r>
      <w:r>
        <w:rPr>
          <w:rFonts w:ascii="Gill Sans MT" w:hAnsi="Gill Sans MT"/>
          <w:spacing w:val="-27"/>
          <w:w w:val="110"/>
          <w:sz w:val="24"/>
        </w:rPr>
        <w:t> </w:t>
      </w:r>
      <w:r>
        <w:rPr>
          <w:rFonts w:ascii="Gill Sans MT" w:hAnsi="Gill Sans MT"/>
          <w:w w:val="110"/>
          <w:sz w:val="24"/>
        </w:rPr>
        <w:t>e</w:t>
      </w:r>
      <w:r>
        <w:rPr>
          <w:rFonts w:ascii="Gill Sans MT" w:hAnsi="Gill Sans MT"/>
          <w:spacing w:val="-26"/>
          <w:w w:val="110"/>
          <w:sz w:val="24"/>
        </w:rPr>
        <w:t> </w:t>
      </w:r>
      <w:r>
        <w:rPr>
          <w:rFonts w:ascii="Gill Sans MT" w:hAnsi="Gill Sans MT"/>
          <w:w w:val="110"/>
          <w:sz w:val="24"/>
        </w:rPr>
        <w:t>l’affiliato</w:t>
      </w:r>
      <w:r>
        <w:rPr>
          <w:rFonts w:ascii="Gill Sans MT" w:hAnsi="Gill Sans MT"/>
          <w:spacing w:val="-26"/>
          <w:w w:val="110"/>
          <w:sz w:val="24"/>
        </w:rPr>
        <w:t> </w:t>
      </w:r>
      <w:r>
        <w:rPr>
          <w:rFonts w:ascii="Gill Sans MT" w:hAnsi="Gill Sans MT"/>
          <w:w w:val="110"/>
          <w:sz w:val="24"/>
        </w:rPr>
        <w:t>che</w:t>
      </w:r>
      <w:r>
        <w:rPr>
          <w:rFonts w:ascii="Gill Sans MT" w:hAnsi="Gill Sans MT"/>
          <w:spacing w:val="-26"/>
          <w:w w:val="110"/>
          <w:sz w:val="24"/>
        </w:rPr>
        <w:t> </w:t>
      </w:r>
      <w:r>
        <w:rPr>
          <w:rFonts w:ascii="Gill Sans MT" w:hAnsi="Gill Sans MT"/>
          <w:w w:val="110"/>
          <w:sz w:val="24"/>
        </w:rPr>
        <w:t>contraddicano</w:t>
      </w:r>
      <w:r>
        <w:rPr>
          <w:rFonts w:ascii="Gill Sans MT" w:hAnsi="Gill Sans MT"/>
          <w:spacing w:val="-28"/>
          <w:w w:val="110"/>
          <w:sz w:val="24"/>
        </w:rPr>
        <w:t> </w:t>
      </w:r>
      <w:r>
        <w:rPr>
          <w:rFonts w:ascii="Gill Sans MT" w:hAnsi="Gill Sans MT"/>
          <w:w w:val="110"/>
          <w:sz w:val="24"/>
        </w:rPr>
        <w:t>al</w:t>
      </w:r>
      <w:r>
        <w:rPr>
          <w:rFonts w:ascii="Gill Sans MT" w:hAnsi="Gill Sans MT"/>
          <w:spacing w:val="-27"/>
          <w:w w:val="110"/>
          <w:sz w:val="24"/>
        </w:rPr>
        <w:t> </w:t>
      </w:r>
      <w:r>
        <w:rPr>
          <w:rFonts w:ascii="Gill Sans MT" w:hAnsi="Gill Sans MT"/>
          <w:w w:val="110"/>
          <w:sz w:val="24"/>
        </w:rPr>
        <w:t>suddetto</w:t>
      </w:r>
      <w:r>
        <w:rPr>
          <w:rFonts w:ascii="Gill Sans MT" w:hAnsi="Gill Sans MT"/>
          <w:spacing w:val="-26"/>
          <w:w w:val="110"/>
          <w:sz w:val="24"/>
        </w:rPr>
        <w:t> </w:t>
      </w:r>
      <w:r>
        <w:rPr>
          <w:rFonts w:ascii="Gill Sans MT" w:hAnsi="Gill Sans MT"/>
          <w:w w:val="110"/>
          <w:sz w:val="24"/>
        </w:rPr>
        <w:t>divieto</w:t>
      </w:r>
      <w:r>
        <w:rPr>
          <w:rFonts w:ascii="Gill Sans MT" w:hAnsi="Gill Sans MT"/>
          <w:spacing w:val="-26"/>
          <w:w w:val="110"/>
          <w:sz w:val="24"/>
        </w:rPr>
        <w:t> </w:t>
      </w:r>
      <w:r>
        <w:rPr>
          <w:rFonts w:ascii="Gill Sans MT" w:hAnsi="Gill Sans MT"/>
          <w:w w:val="110"/>
          <w:sz w:val="24"/>
        </w:rPr>
        <w:t>con</w:t>
      </w:r>
      <w:r>
        <w:rPr>
          <w:rFonts w:ascii="Gill Sans MT" w:hAnsi="Gill Sans MT"/>
          <w:spacing w:val="-27"/>
          <w:w w:val="110"/>
          <w:sz w:val="24"/>
        </w:rPr>
        <w:t> </w:t>
      </w:r>
      <w:r>
        <w:rPr>
          <w:rFonts w:ascii="Gill Sans MT" w:hAnsi="Gill Sans MT"/>
          <w:w w:val="110"/>
          <w:sz w:val="24"/>
        </w:rPr>
        <w:t>parole,</w:t>
      </w:r>
      <w:r>
        <w:rPr>
          <w:rFonts w:ascii="Gill Sans MT" w:hAnsi="Gill Sans MT"/>
          <w:spacing w:val="-26"/>
          <w:w w:val="110"/>
          <w:sz w:val="24"/>
        </w:rPr>
        <w:t> </w:t>
      </w:r>
      <w:r>
        <w:rPr>
          <w:rFonts w:ascii="Gill Sans MT" w:hAnsi="Gill Sans MT"/>
          <w:w w:val="110"/>
          <w:sz w:val="24"/>
        </w:rPr>
        <w:t>scritti</w:t>
      </w:r>
      <w:r>
        <w:rPr>
          <w:rFonts w:ascii="Gill Sans MT" w:hAnsi="Gill Sans MT"/>
          <w:spacing w:val="-26"/>
          <w:w w:val="110"/>
          <w:sz w:val="24"/>
        </w:rPr>
        <w:t> </w:t>
      </w:r>
      <w:r>
        <w:rPr>
          <w:rFonts w:ascii="Gill Sans MT" w:hAnsi="Gill Sans MT"/>
          <w:w w:val="110"/>
          <w:sz w:val="24"/>
        </w:rPr>
        <w:t>o azioni</w:t>
      </w:r>
      <w:r>
        <w:rPr>
          <w:rFonts w:ascii="Gill Sans MT" w:hAnsi="Gill Sans MT"/>
          <w:spacing w:val="-18"/>
          <w:w w:val="110"/>
          <w:sz w:val="24"/>
        </w:rPr>
        <w:t> </w:t>
      </w:r>
      <w:r>
        <w:rPr>
          <w:rFonts w:ascii="Gill Sans MT" w:hAnsi="Gill Sans MT"/>
          <w:w w:val="110"/>
          <w:sz w:val="24"/>
        </w:rPr>
        <w:t>e</w:t>
      </w:r>
      <w:r>
        <w:rPr>
          <w:rFonts w:ascii="Gill Sans MT" w:hAnsi="Gill Sans MT"/>
          <w:spacing w:val="-16"/>
          <w:w w:val="110"/>
          <w:sz w:val="24"/>
        </w:rPr>
        <w:t> </w:t>
      </w:r>
      <w:r>
        <w:rPr>
          <w:rFonts w:ascii="Gill Sans MT" w:hAnsi="Gill Sans MT"/>
          <w:w w:val="110"/>
          <w:sz w:val="24"/>
        </w:rPr>
        <w:t>ledano</w:t>
      </w:r>
      <w:r>
        <w:rPr>
          <w:rFonts w:ascii="Gill Sans MT" w:hAnsi="Gill Sans MT"/>
          <w:spacing w:val="-18"/>
          <w:w w:val="110"/>
          <w:sz w:val="24"/>
        </w:rPr>
        <w:t> </w:t>
      </w:r>
      <w:r>
        <w:rPr>
          <w:rFonts w:ascii="Gill Sans MT" w:hAnsi="Gill Sans MT"/>
          <w:w w:val="110"/>
          <w:sz w:val="24"/>
        </w:rPr>
        <w:t>gravemente</w:t>
      </w:r>
      <w:r>
        <w:rPr>
          <w:rFonts w:ascii="Gill Sans MT" w:hAnsi="Gill Sans MT"/>
          <w:spacing w:val="-16"/>
          <w:w w:val="110"/>
          <w:sz w:val="24"/>
        </w:rPr>
        <w:t> </w:t>
      </w:r>
      <w:r>
        <w:rPr>
          <w:rFonts w:ascii="Gill Sans MT" w:hAnsi="Gill Sans MT"/>
          <w:w w:val="110"/>
          <w:sz w:val="24"/>
        </w:rPr>
        <w:t>la</w:t>
      </w:r>
      <w:r>
        <w:rPr>
          <w:rFonts w:ascii="Gill Sans MT" w:hAnsi="Gill Sans MT"/>
          <w:spacing w:val="-18"/>
          <w:w w:val="110"/>
          <w:sz w:val="24"/>
        </w:rPr>
        <w:t> </w:t>
      </w:r>
      <w:r>
        <w:rPr>
          <w:rFonts w:ascii="Gill Sans MT" w:hAnsi="Gill Sans MT"/>
          <w:w w:val="110"/>
          <w:sz w:val="24"/>
        </w:rPr>
        <w:t>dignità,</w:t>
      </w:r>
      <w:r>
        <w:rPr>
          <w:rFonts w:ascii="Gill Sans MT" w:hAnsi="Gill Sans MT"/>
          <w:spacing w:val="-16"/>
          <w:w w:val="110"/>
          <w:sz w:val="24"/>
        </w:rPr>
        <w:t> </w:t>
      </w:r>
      <w:r>
        <w:rPr>
          <w:rFonts w:ascii="Gill Sans MT" w:hAnsi="Gill Sans MT"/>
          <w:w w:val="110"/>
          <w:sz w:val="24"/>
        </w:rPr>
        <w:t>il</w:t>
      </w:r>
      <w:r>
        <w:rPr>
          <w:rFonts w:ascii="Gill Sans MT" w:hAnsi="Gill Sans MT"/>
          <w:spacing w:val="-17"/>
          <w:w w:val="110"/>
          <w:sz w:val="24"/>
        </w:rPr>
        <w:t> </w:t>
      </w:r>
      <w:r>
        <w:rPr>
          <w:rFonts w:ascii="Gill Sans MT" w:hAnsi="Gill Sans MT"/>
          <w:w w:val="110"/>
          <w:sz w:val="24"/>
        </w:rPr>
        <w:t>decoro</w:t>
      </w:r>
      <w:r>
        <w:rPr>
          <w:rFonts w:ascii="Gill Sans MT" w:hAnsi="Gill Sans MT"/>
          <w:spacing w:val="-17"/>
          <w:w w:val="110"/>
          <w:sz w:val="24"/>
        </w:rPr>
        <w:t> </w:t>
      </w:r>
      <w:r>
        <w:rPr>
          <w:rFonts w:ascii="Gill Sans MT" w:hAnsi="Gill Sans MT"/>
          <w:w w:val="110"/>
          <w:sz w:val="24"/>
        </w:rPr>
        <w:t>e</w:t>
      </w:r>
      <w:r>
        <w:rPr>
          <w:rFonts w:ascii="Gill Sans MT" w:hAnsi="Gill Sans MT"/>
          <w:spacing w:val="-16"/>
          <w:w w:val="110"/>
          <w:sz w:val="24"/>
        </w:rPr>
        <w:t> </w:t>
      </w:r>
      <w:r>
        <w:rPr>
          <w:rFonts w:ascii="Gill Sans MT" w:hAnsi="Gill Sans MT"/>
          <w:w w:val="110"/>
          <w:sz w:val="24"/>
        </w:rPr>
        <w:t>il</w:t>
      </w:r>
      <w:r>
        <w:rPr>
          <w:rFonts w:ascii="Gill Sans MT" w:hAnsi="Gill Sans MT"/>
          <w:spacing w:val="-18"/>
          <w:w w:val="110"/>
          <w:sz w:val="24"/>
        </w:rPr>
        <w:t> </w:t>
      </w:r>
      <w:r>
        <w:rPr>
          <w:rFonts w:ascii="Gill Sans MT" w:hAnsi="Gill Sans MT"/>
          <w:w w:val="110"/>
          <w:sz w:val="24"/>
        </w:rPr>
        <w:t>prestigio</w:t>
      </w:r>
      <w:r>
        <w:rPr>
          <w:rFonts w:ascii="Gill Sans MT" w:hAnsi="Gill Sans MT"/>
          <w:spacing w:val="-17"/>
          <w:w w:val="110"/>
          <w:sz w:val="24"/>
        </w:rPr>
        <w:t> </w:t>
      </w:r>
      <w:r>
        <w:rPr>
          <w:rFonts w:ascii="Gill Sans MT" w:hAnsi="Gill Sans MT"/>
          <w:w w:val="110"/>
          <w:sz w:val="24"/>
        </w:rPr>
        <w:t>della</w:t>
      </w:r>
      <w:r>
        <w:rPr>
          <w:rFonts w:ascii="Gill Sans MT" w:hAnsi="Gill Sans MT"/>
          <w:spacing w:val="-17"/>
          <w:w w:val="110"/>
          <w:sz w:val="24"/>
        </w:rPr>
        <w:t> </w:t>
      </w:r>
      <w:r>
        <w:rPr>
          <w:rFonts w:ascii="Gill Sans MT" w:hAnsi="Gill Sans MT"/>
          <w:w w:val="110"/>
          <w:sz w:val="24"/>
        </w:rPr>
        <w:t>Federazione</w:t>
      </w:r>
      <w:r>
        <w:rPr>
          <w:rFonts w:ascii="Gill Sans MT" w:hAnsi="Gill Sans MT"/>
          <w:spacing w:val="-17"/>
          <w:w w:val="110"/>
          <w:sz w:val="24"/>
        </w:rPr>
        <w:t> </w:t>
      </w:r>
      <w:r>
        <w:rPr>
          <w:rFonts w:ascii="Gill Sans MT" w:hAnsi="Gill Sans MT"/>
          <w:w w:val="110"/>
          <w:sz w:val="24"/>
        </w:rPr>
        <w:t>e degli Organi Federali sono puniti rispettivamente con sanzione inibitiva per un periodo non inferiore a gg.15 e non superiore ad un anno o con l'ammenda</w:t>
      </w:r>
      <w:r>
        <w:rPr>
          <w:rFonts w:ascii="Gill Sans MT" w:hAnsi="Gill Sans MT"/>
          <w:spacing w:val="-48"/>
          <w:w w:val="110"/>
          <w:sz w:val="24"/>
        </w:rPr>
        <w:t> </w:t>
      </w:r>
      <w:r>
        <w:rPr>
          <w:rFonts w:ascii="Gill Sans MT" w:hAnsi="Gill Sans MT"/>
          <w:w w:val="110"/>
          <w:sz w:val="24"/>
        </w:rPr>
        <w:t>da</w:t>
      </w:r>
    </w:p>
    <w:p>
      <w:pPr>
        <w:pStyle w:val="BodyText"/>
        <w:spacing w:line="278" w:lineRule="exact"/>
        <w:ind w:left="2381"/>
        <w:jc w:val="both"/>
        <w:rPr>
          <w:rFonts w:ascii="Gill Sans MT" w:hAnsi="Gill Sans MT"/>
        </w:rPr>
      </w:pPr>
      <w:r>
        <w:rPr>
          <w:rFonts w:ascii="Gill Sans MT" w:hAnsi="Gill Sans MT"/>
          <w:w w:val="110"/>
        </w:rPr>
        <w:t>€50,00 sino a €3.000,00.</w:t>
      </w:r>
    </w:p>
    <w:p>
      <w:pPr>
        <w:pStyle w:val="BodyText"/>
        <w:rPr>
          <w:rFonts w:ascii="Gill Sans MT"/>
          <w:sz w:val="28"/>
        </w:rPr>
      </w:pPr>
    </w:p>
    <w:p>
      <w:pPr>
        <w:pStyle w:val="BodyText"/>
        <w:spacing w:before="9"/>
        <w:rPr>
          <w:rFonts w:ascii="Gill Sans MT"/>
          <w:sz w:val="33"/>
        </w:rPr>
      </w:pPr>
    </w:p>
    <w:p>
      <w:pPr>
        <w:spacing w:before="0"/>
        <w:ind w:left="651" w:right="0" w:firstLine="0"/>
        <w:jc w:val="center"/>
        <w:rPr>
          <w:rFonts w:ascii="Trebuchet MS" w:hAnsi="Trebuchet MS"/>
          <w:b/>
          <w:sz w:val="28"/>
        </w:rPr>
      </w:pPr>
      <w:r>
        <w:rPr/>
        <w:pict>
          <v:shape style="position:absolute;margin-left:39.280712pt;margin-top:-.848502pt;width:15.45pt;height:167.95pt;mso-position-horizontal-relative:page;mso-position-vertical-relative:paragraph;z-index:25264640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bookmarkStart w:name="_bookmark208" w:id="209"/>
      <w:bookmarkEnd w:id="209"/>
      <w:r>
        <w:rPr/>
      </w:r>
      <w:r>
        <w:rPr>
          <w:rFonts w:ascii="Trebuchet MS" w:hAnsi="Trebuchet MS"/>
          <w:b/>
          <w:sz w:val="28"/>
        </w:rPr>
        <w:t>Art.79 – Rifiuto di assoggettamento alle decisioni degli Organi Federali</w:t>
      </w:r>
    </w:p>
    <w:p>
      <w:pPr>
        <w:pStyle w:val="BodyText"/>
        <w:spacing w:before="6"/>
        <w:rPr>
          <w:rFonts w:ascii="Trebuchet MS"/>
          <w:b/>
          <w:sz w:val="18"/>
        </w:rPr>
      </w:pPr>
    </w:p>
    <w:p>
      <w:pPr>
        <w:pStyle w:val="ListParagraph"/>
        <w:numPr>
          <w:ilvl w:val="0"/>
          <w:numId w:val="190"/>
        </w:numPr>
        <w:tabs>
          <w:tab w:pos="2382" w:val="left" w:leader="none"/>
        </w:tabs>
        <w:spacing w:line="290" w:lineRule="auto" w:before="100" w:after="0"/>
        <w:ind w:left="2381" w:right="1135" w:hanging="567"/>
        <w:jc w:val="both"/>
        <w:rPr>
          <w:rFonts w:ascii="Gill Sans MT" w:hAnsi="Gill Sans MT"/>
          <w:sz w:val="24"/>
        </w:rPr>
      </w:pPr>
      <w:r>
        <w:rPr>
          <w:rFonts w:ascii="Gill Sans MT" w:hAnsi="Gill Sans MT"/>
          <w:w w:val="105"/>
          <w:sz w:val="24"/>
        </w:rPr>
        <w:t>Il tesserato che non si assoggetta ai provvedimenti disciplinari di un Organo giudicante, sottraendosi alla loro esecuzione, è punito con sanzione inibitiva per un</w:t>
      </w:r>
      <w:r>
        <w:rPr>
          <w:rFonts w:ascii="Gill Sans MT" w:hAnsi="Gill Sans MT"/>
          <w:spacing w:val="-20"/>
          <w:w w:val="105"/>
          <w:sz w:val="24"/>
        </w:rPr>
        <w:t> </w:t>
      </w:r>
      <w:r>
        <w:rPr>
          <w:rFonts w:ascii="Gill Sans MT" w:hAnsi="Gill Sans MT"/>
          <w:w w:val="105"/>
          <w:sz w:val="24"/>
        </w:rPr>
        <w:t>periodo</w:t>
      </w:r>
      <w:r>
        <w:rPr>
          <w:rFonts w:ascii="Gill Sans MT" w:hAnsi="Gill Sans MT"/>
          <w:spacing w:val="-22"/>
          <w:w w:val="105"/>
          <w:sz w:val="24"/>
        </w:rPr>
        <w:t> </w:t>
      </w:r>
      <w:r>
        <w:rPr>
          <w:rFonts w:ascii="Gill Sans MT" w:hAnsi="Gill Sans MT"/>
          <w:w w:val="105"/>
          <w:sz w:val="24"/>
        </w:rPr>
        <w:t>non</w:t>
      </w:r>
      <w:r>
        <w:rPr>
          <w:rFonts w:ascii="Gill Sans MT" w:hAnsi="Gill Sans MT"/>
          <w:spacing w:val="-21"/>
          <w:w w:val="105"/>
          <w:sz w:val="24"/>
        </w:rPr>
        <w:t> </w:t>
      </w:r>
      <w:r>
        <w:rPr>
          <w:rFonts w:ascii="Gill Sans MT" w:hAnsi="Gill Sans MT"/>
          <w:w w:val="105"/>
          <w:sz w:val="24"/>
        </w:rPr>
        <w:t>inferiore</w:t>
      </w:r>
      <w:r>
        <w:rPr>
          <w:rFonts w:ascii="Gill Sans MT" w:hAnsi="Gill Sans MT"/>
          <w:spacing w:val="-19"/>
          <w:w w:val="105"/>
          <w:sz w:val="24"/>
        </w:rPr>
        <w:t> </w:t>
      </w:r>
      <w:r>
        <w:rPr>
          <w:rFonts w:ascii="Gill Sans MT" w:hAnsi="Gill Sans MT"/>
          <w:w w:val="105"/>
          <w:sz w:val="24"/>
        </w:rPr>
        <w:t>a</w:t>
      </w:r>
      <w:r>
        <w:rPr>
          <w:rFonts w:ascii="Gill Sans MT" w:hAnsi="Gill Sans MT"/>
          <w:spacing w:val="-21"/>
          <w:w w:val="105"/>
          <w:sz w:val="24"/>
        </w:rPr>
        <w:t> </w:t>
      </w:r>
      <w:r>
        <w:rPr>
          <w:rFonts w:ascii="Gill Sans MT" w:hAnsi="Gill Sans MT"/>
          <w:w w:val="105"/>
          <w:sz w:val="24"/>
        </w:rPr>
        <w:t>tre</w:t>
      </w:r>
      <w:r>
        <w:rPr>
          <w:rFonts w:ascii="Gill Sans MT" w:hAnsi="Gill Sans MT"/>
          <w:spacing w:val="-17"/>
          <w:w w:val="105"/>
          <w:sz w:val="24"/>
        </w:rPr>
        <w:t> </w:t>
      </w:r>
      <w:r>
        <w:rPr>
          <w:rFonts w:ascii="Gill Sans MT" w:hAnsi="Gill Sans MT"/>
          <w:w w:val="105"/>
          <w:sz w:val="24"/>
        </w:rPr>
        <w:t>mesi</w:t>
      </w:r>
      <w:r>
        <w:rPr>
          <w:rFonts w:ascii="Gill Sans MT" w:hAnsi="Gill Sans MT"/>
          <w:spacing w:val="-18"/>
          <w:w w:val="105"/>
          <w:sz w:val="24"/>
        </w:rPr>
        <w:t> </w:t>
      </w:r>
      <w:r>
        <w:rPr>
          <w:rFonts w:ascii="Gill Sans MT" w:hAnsi="Gill Sans MT"/>
          <w:w w:val="105"/>
          <w:sz w:val="24"/>
        </w:rPr>
        <w:t>e</w:t>
      </w:r>
      <w:r>
        <w:rPr>
          <w:rFonts w:ascii="Gill Sans MT" w:hAnsi="Gill Sans MT"/>
          <w:spacing w:val="-19"/>
          <w:w w:val="105"/>
          <w:sz w:val="24"/>
        </w:rPr>
        <w:t> </w:t>
      </w:r>
      <w:r>
        <w:rPr>
          <w:rFonts w:ascii="Gill Sans MT" w:hAnsi="Gill Sans MT"/>
          <w:w w:val="105"/>
          <w:sz w:val="24"/>
        </w:rPr>
        <w:t>non</w:t>
      </w:r>
      <w:r>
        <w:rPr>
          <w:rFonts w:ascii="Gill Sans MT" w:hAnsi="Gill Sans MT"/>
          <w:spacing w:val="-21"/>
          <w:w w:val="105"/>
          <w:sz w:val="24"/>
        </w:rPr>
        <w:t> </w:t>
      </w:r>
      <w:r>
        <w:rPr>
          <w:rFonts w:ascii="Gill Sans MT" w:hAnsi="Gill Sans MT"/>
          <w:w w:val="105"/>
          <w:sz w:val="24"/>
        </w:rPr>
        <w:t>superiore</w:t>
      </w:r>
      <w:r>
        <w:rPr>
          <w:rFonts w:ascii="Gill Sans MT" w:hAnsi="Gill Sans MT"/>
          <w:spacing w:val="-19"/>
          <w:w w:val="105"/>
          <w:sz w:val="24"/>
        </w:rPr>
        <w:t> </w:t>
      </w:r>
      <w:r>
        <w:rPr>
          <w:rFonts w:ascii="Gill Sans MT" w:hAnsi="Gill Sans MT"/>
          <w:w w:val="105"/>
          <w:sz w:val="24"/>
        </w:rPr>
        <w:t>ad</w:t>
      </w:r>
      <w:r>
        <w:rPr>
          <w:rFonts w:ascii="Gill Sans MT" w:hAnsi="Gill Sans MT"/>
          <w:spacing w:val="-21"/>
          <w:w w:val="105"/>
          <w:sz w:val="24"/>
        </w:rPr>
        <w:t> </w:t>
      </w:r>
      <w:r>
        <w:rPr>
          <w:rFonts w:ascii="Gill Sans MT" w:hAnsi="Gill Sans MT"/>
          <w:w w:val="105"/>
          <w:sz w:val="24"/>
        </w:rPr>
        <w:t>un</w:t>
      </w:r>
      <w:r>
        <w:rPr>
          <w:rFonts w:ascii="Gill Sans MT" w:hAnsi="Gill Sans MT"/>
          <w:spacing w:val="-19"/>
          <w:w w:val="105"/>
          <w:sz w:val="24"/>
        </w:rPr>
        <w:t> </w:t>
      </w:r>
      <w:r>
        <w:rPr>
          <w:rFonts w:ascii="Gill Sans MT" w:hAnsi="Gill Sans MT"/>
          <w:w w:val="105"/>
          <w:sz w:val="24"/>
        </w:rPr>
        <w:t>anno.</w:t>
      </w:r>
    </w:p>
    <w:p>
      <w:pPr>
        <w:pStyle w:val="ListParagraph"/>
        <w:numPr>
          <w:ilvl w:val="0"/>
          <w:numId w:val="190"/>
        </w:numPr>
        <w:tabs>
          <w:tab w:pos="2381" w:val="left" w:leader="none"/>
          <w:tab w:pos="2382" w:val="left" w:leader="none"/>
        </w:tabs>
        <w:spacing w:line="240" w:lineRule="auto" w:before="250" w:after="0"/>
        <w:ind w:left="2381" w:right="0" w:hanging="568"/>
        <w:jc w:val="left"/>
        <w:rPr>
          <w:rFonts w:ascii="Gill Sans MT" w:hAnsi="Gill Sans MT"/>
          <w:sz w:val="24"/>
        </w:rPr>
      </w:pPr>
      <w:r>
        <w:rPr>
          <w:rFonts w:ascii="Gill Sans MT" w:hAnsi="Gill Sans MT"/>
          <w:w w:val="110"/>
          <w:sz w:val="24"/>
        </w:rPr>
        <w:t>Alla</w:t>
      </w:r>
      <w:r>
        <w:rPr>
          <w:rFonts w:ascii="Gill Sans MT" w:hAnsi="Gill Sans MT"/>
          <w:spacing w:val="-24"/>
          <w:w w:val="110"/>
          <w:sz w:val="24"/>
        </w:rPr>
        <w:t> </w:t>
      </w:r>
      <w:r>
        <w:rPr>
          <w:rFonts w:ascii="Gill Sans MT" w:hAnsi="Gill Sans MT"/>
          <w:w w:val="110"/>
          <w:sz w:val="24"/>
        </w:rPr>
        <w:t>Società</w:t>
      </w:r>
      <w:r>
        <w:rPr>
          <w:rFonts w:ascii="Gill Sans MT" w:hAnsi="Gill Sans MT"/>
          <w:spacing w:val="-24"/>
          <w:w w:val="110"/>
          <w:sz w:val="24"/>
        </w:rPr>
        <w:t> </w:t>
      </w:r>
      <w:r>
        <w:rPr>
          <w:rFonts w:ascii="Gill Sans MT" w:hAnsi="Gill Sans MT"/>
          <w:w w:val="110"/>
          <w:sz w:val="24"/>
        </w:rPr>
        <w:t>responsabile</w:t>
      </w:r>
      <w:r>
        <w:rPr>
          <w:rFonts w:ascii="Gill Sans MT" w:hAnsi="Gill Sans MT"/>
          <w:spacing w:val="-24"/>
          <w:w w:val="110"/>
          <w:sz w:val="24"/>
        </w:rPr>
        <w:t> </w:t>
      </w:r>
      <w:r>
        <w:rPr>
          <w:rFonts w:ascii="Gill Sans MT" w:hAnsi="Gill Sans MT"/>
          <w:w w:val="110"/>
          <w:sz w:val="24"/>
        </w:rPr>
        <w:t>della</w:t>
      </w:r>
      <w:r>
        <w:rPr>
          <w:rFonts w:ascii="Gill Sans MT" w:hAnsi="Gill Sans MT"/>
          <w:spacing w:val="-23"/>
          <w:w w:val="110"/>
          <w:sz w:val="24"/>
        </w:rPr>
        <w:t> </w:t>
      </w:r>
      <w:r>
        <w:rPr>
          <w:rFonts w:ascii="Gill Sans MT" w:hAnsi="Gill Sans MT"/>
          <w:w w:val="110"/>
          <w:sz w:val="24"/>
        </w:rPr>
        <w:t>stessa</w:t>
      </w:r>
      <w:r>
        <w:rPr>
          <w:rFonts w:ascii="Gill Sans MT" w:hAnsi="Gill Sans MT"/>
          <w:spacing w:val="-25"/>
          <w:w w:val="110"/>
          <w:sz w:val="24"/>
        </w:rPr>
        <w:t> </w:t>
      </w:r>
      <w:r>
        <w:rPr>
          <w:rFonts w:ascii="Gill Sans MT" w:hAnsi="Gill Sans MT"/>
          <w:w w:val="110"/>
          <w:sz w:val="24"/>
        </w:rPr>
        <w:t>infrazione</w:t>
      </w:r>
      <w:r>
        <w:rPr>
          <w:rFonts w:ascii="Gill Sans MT" w:hAnsi="Gill Sans MT"/>
          <w:spacing w:val="-23"/>
          <w:w w:val="110"/>
          <w:sz w:val="24"/>
        </w:rPr>
        <w:t> </w:t>
      </w:r>
      <w:r>
        <w:rPr>
          <w:rFonts w:ascii="Gill Sans MT" w:hAnsi="Gill Sans MT"/>
          <w:w w:val="110"/>
          <w:sz w:val="24"/>
        </w:rPr>
        <w:t>si</w:t>
      </w:r>
      <w:r>
        <w:rPr>
          <w:rFonts w:ascii="Gill Sans MT" w:hAnsi="Gill Sans MT"/>
          <w:spacing w:val="-22"/>
          <w:w w:val="110"/>
          <w:sz w:val="24"/>
        </w:rPr>
        <w:t> </w:t>
      </w:r>
      <w:r>
        <w:rPr>
          <w:rFonts w:ascii="Gill Sans MT" w:hAnsi="Gill Sans MT"/>
          <w:w w:val="110"/>
          <w:sz w:val="24"/>
        </w:rPr>
        <w:t>irroga</w:t>
      </w:r>
      <w:r>
        <w:rPr>
          <w:rFonts w:ascii="Gill Sans MT" w:hAnsi="Gill Sans MT"/>
          <w:spacing w:val="-25"/>
          <w:w w:val="110"/>
          <w:sz w:val="24"/>
        </w:rPr>
        <w:t> </w:t>
      </w:r>
      <w:r>
        <w:rPr>
          <w:rFonts w:ascii="Gill Sans MT" w:hAnsi="Gill Sans MT"/>
          <w:w w:val="110"/>
          <w:sz w:val="24"/>
        </w:rPr>
        <w:t>una</w:t>
      </w:r>
      <w:r>
        <w:rPr>
          <w:rFonts w:ascii="Gill Sans MT" w:hAnsi="Gill Sans MT"/>
          <w:spacing w:val="-24"/>
          <w:w w:val="110"/>
          <w:sz w:val="24"/>
        </w:rPr>
        <w:t> </w:t>
      </w:r>
      <w:r>
        <w:rPr>
          <w:rFonts w:ascii="Gill Sans MT" w:hAnsi="Gill Sans MT"/>
          <w:w w:val="110"/>
          <w:sz w:val="24"/>
        </w:rPr>
        <w:t>delle</w:t>
      </w:r>
      <w:r>
        <w:rPr>
          <w:rFonts w:ascii="Gill Sans MT" w:hAnsi="Gill Sans MT"/>
          <w:spacing w:val="-22"/>
          <w:w w:val="110"/>
          <w:sz w:val="24"/>
        </w:rPr>
        <w:t> </w:t>
      </w:r>
      <w:r>
        <w:rPr>
          <w:rFonts w:ascii="Gill Sans MT" w:hAnsi="Gill Sans MT"/>
          <w:w w:val="110"/>
          <w:sz w:val="24"/>
        </w:rPr>
        <w:t>sanzioni</w:t>
      </w:r>
      <w:r>
        <w:rPr>
          <w:rFonts w:ascii="Gill Sans MT" w:hAnsi="Gill Sans MT"/>
          <w:spacing w:val="-24"/>
          <w:w w:val="110"/>
          <w:sz w:val="24"/>
        </w:rPr>
        <w:t> </w:t>
      </w:r>
      <w:r>
        <w:rPr>
          <w:rFonts w:ascii="Gill Sans MT" w:hAnsi="Gill Sans MT"/>
          <w:w w:val="110"/>
          <w:sz w:val="24"/>
        </w:rPr>
        <w:t>di</w:t>
      </w:r>
      <w:r>
        <w:rPr>
          <w:rFonts w:ascii="Gill Sans MT" w:hAnsi="Gill Sans MT"/>
          <w:spacing w:val="-23"/>
          <w:w w:val="110"/>
          <w:sz w:val="24"/>
        </w:rPr>
        <w:t> </w:t>
      </w:r>
      <w:r>
        <w:rPr>
          <w:rFonts w:ascii="Gill Sans MT" w:hAnsi="Gill Sans MT"/>
          <w:w w:val="110"/>
          <w:sz w:val="24"/>
        </w:rPr>
        <w:t>cui</w:t>
      </w:r>
    </w:p>
    <w:p>
      <w:pPr>
        <w:pStyle w:val="BodyText"/>
        <w:spacing w:before="58"/>
        <w:ind w:left="2381"/>
        <w:rPr>
          <w:rFonts w:ascii="Gill Sans MT" w:hAnsi="Gill Sans MT"/>
        </w:rPr>
      </w:pPr>
      <w:r>
        <w:rPr>
          <w:rFonts w:ascii="Gill Sans MT" w:hAnsi="Gill Sans MT"/>
          <w:w w:val="115"/>
        </w:rPr>
        <w:t>all’art.84.</w: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spacing w:before="4"/>
        <w:rPr>
          <w:rFonts w:ascii="Gill Sans MT"/>
        </w:rPr>
      </w:pPr>
      <w:r>
        <w:rPr/>
        <w:pict>
          <v:shape style="position:absolute;margin-left:41.759998pt;margin-top:15.344792pt;width:11.1pt;height:10pt;mso-position-horizontal-relative:page;mso-position-vertical-relative:paragraph;z-index:-25067212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72</w:t>
                  </w:r>
                </w:p>
              </w:txbxContent>
            </v:textbox>
            <w10:wrap type="topAndBottom"/>
          </v:shape>
        </w:pict>
      </w:r>
    </w:p>
    <w:p>
      <w:pPr>
        <w:spacing w:after="0"/>
        <w:rPr>
          <w:rFonts w:ascii="Gill Sans MT"/>
        </w:rPr>
        <w:sectPr>
          <w:pgSz w:w="11910" w:h="16840"/>
          <w:pgMar w:top="1580" w:bottom="280" w:left="0" w:right="0"/>
        </w:sectPr>
      </w:pPr>
    </w:p>
    <w:p>
      <w:pPr>
        <w:pStyle w:val="BodyText"/>
        <w:rPr>
          <w:rFonts w:ascii="Gill Sans MT"/>
          <w:sz w:val="20"/>
        </w:rPr>
      </w:pPr>
      <w:r>
        <w:rPr/>
        <w:pict>
          <v:group style="position:absolute;margin-left:.000001pt;margin-top:.497483pt;width:538.8pt;height:841.45pt;mso-position-horizontal-relative:page;mso-position-vertical-relative:page;z-index:-274899968"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2948" to="10775,2948" stroked="true" strokeweight=".48001pt" strokecolor="#000000">
              <v:stroke dashstyle="solid"/>
            </v:line>
            <v:line style="position:absolute" from="1786,8795" to="10775,8795" stroked="true" strokeweight=".48001pt" strokecolor="#000000">
              <v:stroke dashstyle="solid"/>
            </v:line>
            <v:line style="position:absolute" from="1786,14169" to="10775,14169" stroked="true" strokeweight=".47998pt" strokecolor="#000000">
              <v:stroke dashstyle="solid"/>
            </v:line>
            <w10:wrap type="none"/>
          </v:group>
        </w:pict>
      </w:r>
    </w:p>
    <w:p>
      <w:pPr>
        <w:pStyle w:val="BodyText"/>
        <w:rPr>
          <w:rFonts w:ascii="Gill Sans MT"/>
          <w:sz w:val="20"/>
        </w:rPr>
      </w:pPr>
    </w:p>
    <w:p>
      <w:pPr>
        <w:pStyle w:val="BodyText"/>
        <w:rPr>
          <w:rFonts w:ascii="Gill Sans MT"/>
          <w:sz w:val="20"/>
        </w:rPr>
      </w:pPr>
    </w:p>
    <w:p>
      <w:pPr>
        <w:spacing w:before="258"/>
        <w:ind w:left="653" w:right="0" w:firstLine="0"/>
        <w:jc w:val="center"/>
        <w:rPr>
          <w:rFonts w:ascii="Trebuchet MS" w:hAnsi="Trebuchet MS"/>
          <w:b/>
          <w:sz w:val="28"/>
        </w:rPr>
      </w:pPr>
      <w:bookmarkStart w:name="_bookmark209" w:id="210"/>
      <w:bookmarkEnd w:id="210"/>
      <w:r>
        <w:rPr/>
      </w:r>
      <w:r>
        <w:rPr>
          <w:rFonts w:ascii="Trebuchet MS" w:hAnsi="Trebuchet MS"/>
          <w:b/>
          <w:sz w:val="28"/>
        </w:rPr>
        <w:t>Art.80 – Intemperanze dei sostenitori</w:t>
      </w:r>
    </w:p>
    <w:p>
      <w:pPr>
        <w:pStyle w:val="BodyText"/>
        <w:spacing w:before="6"/>
        <w:rPr>
          <w:rFonts w:ascii="Trebuchet MS"/>
          <w:b/>
          <w:sz w:val="18"/>
        </w:rPr>
      </w:pPr>
    </w:p>
    <w:p>
      <w:pPr>
        <w:pStyle w:val="ListParagraph"/>
        <w:numPr>
          <w:ilvl w:val="0"/>
          <w:numId w:val="191"/>
        </w:numPr>
        <w:tabs>
          <w:tab w:pos="2382" w:val="left" w:leader="none"/>
        </w:tabs>
        <w:spacing w:line="290" w:lineRule="auto" w:before="102" w:after="0"/>
        <w:ind w:left="2381" w:right="1130" w:hanging="567"/>
        <w:jc w:val="both"/>
        <w:rPr>
          <w:rFonts w:ascii="Gill Sans MT" w:hAnsi="Gill Sans MT"/>
          <w:sz w:val="24"/>
        </w:rPr>
      </w:pPr>
      <w:r>
        <w:rPr>
          <w:rFonts w:ascii="Gill Sans MT" w:hAnsi="Gill Sans MT"/>
          <w:w w:val="110"/>
          <w:sz w:val="24"/>
        </w:rPr>
        <w:t>Le</w:t>
      </w:r>
      <w:r>
        <w:rPr>
          <w:rFonts w:ascii="Gill Sans MT" w:hAnsi="Gill Sans MT"/>
          <w:spacing w:val="-20"/>
          <w:w w:val="110"/>
          <w:sz w:val="24"/>
        </w:rPr>
        <w:t> </w:t>
      </w:r>
      <w:r>
        <w:rPr>
          <w:rFonts w:ascii="Gill Sans MT" w:hAnsi="Gill Sans MT"/>
          <w:w w:val="110"/>
          <w:sz w:val="24"/>
        </w:rPr>
        <w:t>Società</w:t>
      </w:r>
      <w:r>
        <w:rPr>
          <w:rFonts w:ascii="Gill Sans MT" w:hAnsi="Gill Sans MT"/>
          <w:spacing w:val="-20"/>
          <w:w w:val="110"/>
          <w:sz w:val="24"/>
        </w:rPr>
        <w:t> </w:t>
      </w:r>
      <w:r>
        <w:rPr>
          <w:rFonts w:ascii="Gill Sans MT" w:hAnsi="Gill Sans MT"/>
          <w:w w:val="110"/>
          <w:sz w:val="24"/>
        </w:rPr>
        <w:t>rispondono</w:t>
      </w:r>
      <w:r>
        <w:rPr>
          <w:rFonts w:ascii="Gill Sans MT" w:hAnsi="Gill Sans MT"/>
          <w:spacing w:val="-18"/>
          <w:w w:val="110"/>
          <w:sz w:val="24"/>
        </w:rPr>
        <w:t> </w:t>
      </w:r>
      <w:r>
        <w:rPr>
          <w:rFonts w:ascii="Gill Sans MT" w:hAnsi="Gill Sans MT"/>
          <w:w w:val="110"/>
          <w:sz w:val="24"/>
        </w:rPr>
        <w:t>dei</w:t>
      </w:r>
      <w:r>
        <w:rPr>
          <w:rFonts w:ascii="Gill Sans MT" w:hAnsi="Gill Sans MT"/>
          <w:spacing w:val="-18"/>
          <w:w w:val="110"/>
          <w:sz w:val="24"/>
        </w:rPr>
        <w:t> </w:t>
      </w:r>
      <w:r>
        <w:rPr>
          <w:rFonts w:ascii="Gill Sans MT" w:hAnsi="Gill Sans MT"/>
          <w:w w:val="110"/>
          <w:sz w:val="24"/>
        </w:rPr>
        <w:t>comportamenti</w:t>
      </w:r>
      <w:r>
        <w:rPr>
          <w:rFonts w:ascii="Gill Sans MT" w:hAnsi="Gill Sans MT"/>
          <w:spacing w:val="-20"/>
          <w:w w:val="110"/>
          <w:sz w:val="24"/>
        </w:rPr>
        <w:t> </w:t>
      </w:r>
      <w:r>
        <w:rPr>
          <w:rFonts w:ascii="Gill Sans MT" w:hAnsi="Gill Sans MT"/>
          <w:w w:val="110"/>
          <w:sz w:val="24"/>
        </w:rPr>
        <w:t>indicati</w:t>
      </w:r>
      <w:r>
        <w:rPr>
          <w:rFonts w:ascii="Gill Sans MT" w:hAnsi="Gill Sans MT"/>
          <w:spacing w:val="-20"/>
          <w:w w:val="110"/>
          <w:sz w:val="24"/>
        </w:rPr>
        <w:t> </w:t>
      </w:r>
      <w:r>
        <w:rPr>
          <w:rFonts w:ascii="Gill Sans MT" w:hAnsi="Gill Sans MT"/>
          <w:w w:val="110"/>
          <w:sz w:val="24"/>
        </w:rPr>
        <w:t>al</w:t>
      </w:r>
      <w:r>
        <w:rPr>
          <w:rFonts w:ascii="Gill Sans MT" w:hAnsi="Gill Sans MT"/>
          <w:spacing w:val="-20"/>
          <w:w w:val="110"/>
          <w:sz w:val="24"/>
        </w:rPr>
        <w:t> </w:t>
      </w:r>
      <w:r>
        <w:rPr>
          <w:rFonts w:ascii="Gill Sans MT" w:hAnsi="Gill Sans MT"/>
          <w:w w:val="110"/>
          <w:sz w:val="24"/>
        </w:rPr>
        <w:t>comma</w:t>
      </w:r>
      <w:r>
        <w:rPr>
          <w:rFonts w:ascii="Gill Sans MT" w:hAnsi="Gill Sans MT"/>
          <w:spacing w:val="-17"/>
          <w:w w:val="110"/>
          <w:sz w:val="24"/>
        </w:rPr>
        <w:t> </w:t>
      </w:r>
      <w:r>
        <w:rPr>
          <w:rFonts w:ascii="Gill Sans MT" w:hAnsi="Gill Sans MT"/>
          <w:w w:val="110"/>
          <w:sz w:val="24"/>
        </w:rPr>
        <w:t>successivo,</w:t>
      </w:r>
      <w:r>
        <w:rPr>
          <w:rFonts w:ascii="Gill Sans MT" w:hAnsi="Gill Sans MT"/>
          <w:spacing w:val="-19"/>
          <w:w w:val="110"/>
          <w:sz w:val="24"/>
        </w:rPr>
        <w:t> </w:t>
      </w:r>
      <w:r>
        <w:rPr>
          <w:rFonts w:ascii="Gill Sans MT" w:hAnsi="Gill Sans MT"/>
          <w:w w:val="110"/>
          <w:sz w:val="24"/>
        </w:rPr>
        <w:t>posti</w:t>
      </w:r>
      <w:r>
        <w:rPr>
          <w:rFonts w:ascii="Gill Sans MT" w:hAnsi="Gill Sans MT"/>
          <w:spacing w:val="-20"/>
          <w:w w:val="110"/>
          <w:sz w:val="24"/>
        </w:rPr>
        <w:t> </w:t>
      </w:r>
      <w:r>
        <w:rPr>
          <w:rFonts w:ascii="Gill Sans MT" w:hAnsi="Gill Sans MT"/>
          <w:w w:val="110"/>
          <w:sz w:val="24"/>
        </w:rPr>
        <w:t>in essere</w:t>
      </w:r>
      <w:r>
        <w:rPr>
          <w:rFonts w:ascii="Gill Sans MT" w:hAnsi="Gill Sans MT"/>
          <w:spacing w:val="-27"/>
          <w:w w:val="110"/>
          <w:sz w:val="24"/>
        </w:rPr>
        <w:t> </w:t>
      </w:r>
      <w:r>
        <w:rPr>
          <w:rFonts w:ascii="Gill Sans MT" w:hAnsi="Gill Sans MT"/>
          <w:w w:val="110"/>
          <w:sz w:val="24"/>
        </w:rPr>
        <w:t>da</w:t>
      </w:r>
      <w:r>
        <w:rPr>
          <w:rFonts w:ascii="Gill Sans MT" w:hAnsi="Gill Sans MT"/>
          <w:spacing w:val="-27"/>
          <w:w w:val="110"/>
          <w:sz w:val="24"/>
        </w:rPr>
        <w:t> </w:t>
      </w:r>
      <w:r>
        <w:rPr>
          <w:rFonts w:ascii="Gill Sans MT" w:hAnsi="Gill Sans MT"/>
          <w:w w:val="110"/>
          <w:sz w:val="24"/>
        </w:rPr>
        <w:t>sostenitori</w:t>
      </w:r>
      <w:r>
        <w:rPr>
          <w:rFonts w:ascii="Gill Sans MT" w:hAnsi="Gill Sans MT"/>
          <w:spacing w:val="-27"/>
          <w:w w:val="110"/>
          <w:sz w:val="24"/>
        </w:rPr>
        <w:t> </w:t>
      </w:r>
      <w:r>
        <w:rPr>
          <w:rFonts w:ascii="Gill Sans MT" w:hAnsi="Gill Sans MT"/>
          <w:w w:val="110"/>
          <w:sz w:val="24"/>
        </w:rPr>
        <w:t>sia</w:t>
      </w:r>
      <w:r>
        <w:rPr>
          <w:rFonts w:ascii="Gill Sans MT" w:hAnsi="Gill Sans MT"/>
          <w:spacing w:val="-28"/>
          <w:w w:val="110"/>
          <w:sz w:val="24"/>
        </w:rPr>
        <w:t> </w:t>
      </w:r>
      <w:r>
        <w:rPr>
          <w:rFonts w:ascii="Gill Sans MT" w:hAnsi="Gill Sans MT"/>
          <w:w w:val="110"/>
          <w:sz w:val="24"/>
        </w:rPr>
        <w:t>in</w:t>
      </w:r>
      <w:r>
        <w:rPr>
          <w:rFonts w:ascii="Gill Sans MT" w:hAnsi="Gill Sans MT"/>
          <w:spacing w:val="-27"/>
          <w:w w:val="110"/>
          <w:sz w:val="24"/>
        </w:rPr>
        <w:t> </w:t>
      </w:r>
      <w:r>
        <w:rPr>
          <w:rFonts w:ascii="Gill Sans MT" w:hAnsi="Gill Sans MT"/>
          <w:w w:val="110"/>
          <w:sz w:val="24"/>
        </w:rPr>
        <w:t>gare</w:t>
      </w:r>
      <w:r>
        <w:rPr>
          <w:rFonts w:ascii="Gill Sans MT" w:hAnsi="Gill Sans MT"/>
          <w:spacing w:val="-26"/>
          <w:w w:val="110"/>
          <w:sz w:val="24"/>
        </w:rPr>
        <w:t> </w:t>
      </w:r>
      <w:r>
        <w:rPr>
          <w:rFonts w:ascii="Gill Sans MT" w:hAnsi="Gill Sans MT"/>
          <w:w w:val="110"/>
          <w:sz w:val="24"/>
        </w:rPr>
        <w:t>disputate</w:t>
      </w:r>
      <w:r>
        <w:rPr>
          <w:rFonts w:ascii="Gill Sans MT" w:hAnsi="Gill Sans MT"/>
          <w:spacing w:val="-27"/>
          <w:w w:val="110"/>
          <w:sz w:val="24"/>
        </w:rPr>
        <w:t> </w:t>
      </w:r>
      <w:r>
        <w:rPr>
          <w:rFonts w:ascii="Gill Sans MT" w:hAnsi="Gill Sans MT"/>
          <w:w w:val="110"/>
          <w:sz w:val="24"/>
        </w:rPr>
        <w:t>sul</w:t>
      </w:r>
      <w:r>
        <w:rPr>
          <w:rFonts w:ascii="Gill Sans MT" w:hAnsi="Gill Sans MT"/>
          <w:spacing w:val="-26"/>
          <w:w w:val="110"/>
          <w:sz w:val="24"/>
        </w:rPr>
        <w:t> </w:t>
      </w:r>
      <w:r>
        <w:rPr>
          <w:rFonts w:ascii="Gill Sans MT" w:hAnsi="Gill Sans MT"/>
          <w:w w:val="110"/>
          <w:sz w:val="24"/>
        </w:rPr>
        <w:t>proprio</w:t>
      </w:r>
      <w:r>
        <w:rPr>
          <w:rFonts w:ascii="Gill Sans MT" w:hAnsi="Gill Sans MT"/>
          <w:spacing w:val="-25"/>
          <w:w w:val="110"/>
          <w:sz w:val="24"/>
        </w:rPr>
        <w:t> </w:t>
      </w:r>
      <w:r>
        <w:rPr>
          <w:rFonts w:ascii="Gill Sans MT" w:hAnsi="Gill Sans MT"/>
          <w:w w:val="110"/>
          <w:sz w:val="24"/>
        </w:rPr>
        <w:t>campo</w:t>
      </w:r>
      <w:r>
        <w:rPr>
          <w:rFonts w:ascii="Gill Sans MT" w:hAnsi="Gill Sans MT"/>
          <w:spacing w:val="-28"/>
          <w:w w:val="110"/>
          <w:sz w:val="24"/>
        </w:rPr>
        <w:t> </w:t>
      </w:r>
      <w:r>
        <w:rPr>
          <w:rFonts w:ascii="Gill Sans MT" w:hAnsi="Gill Sans MT"/>
          <w:w w:val="110"/>
          <w:sz w:val="24"/>
        </w:rPr>
        <w:t>che</w:t>
      </w:r>
      <w:r>
        <w:rPr>
          <w:rFonts w:ascii="Gill Sans MT" w:hAnsi="Gill Sans MT"/>
          <w:spacing w:val="-28"/>
          <w:w w:val="110"/>
          <w:sz w:val="24"/>
        </w:rPr>
        <w:t> </w:t>
      </w:r>
      <w:r>
        <w:rPr>
          <w:rFonts w:ascii="Gill Sans MT" w:hAnsi="Gill Sans MT"/>
          <w:w w:val="110"/>
          <w:sz w:val="24"/>
        </w:rPr>
        <w:t>in</w:t>
      </w:r>
      <w:r>
        <w:rPr>
          <w:rFonts w:ascii="Gill Sans MT" w:hAnsi="Gill Sans MT"/>
          <w:spacing w:val="-27"/>
          <w:w w:val="110"/>
          <w:sz w:val="24"/>
        </w:rPr>
        <w:t> </w:t>
      </w:r>
      <w:r>
        <w:rPr>
          <w:rFonts w:ascii="Gill Sans MT" w:hAnsi="Gill Sans MT"/>
          <w:w w:val="110"/>
          <w:sz w:val="24"/>
        </w:rPr>
        <w:t>trasferta.</w:t>
      </w:r>
    </w:p>
    <w:p>
      <w:pPr>
        <w:pStyle w:val="BodyText"/>
        <w:spacing w:before="10"/>
        <w:rPr>
          <w:rFonts w:ascii="Gill Sans MT"/>
          <w:sz w:val="21"/>
        </w:rPr>
      </w:pPr>
    </w:p>
    <w:p>
      <w:pPr>
        <w:pStyle w:val="ListParagraph"/>
        <w:numPr>
          <w:ilvl w:val="0"/>
          <w:numId w:val="191"/>
        </w:numPr>
        <w:tabs>
          <w:tab w:pos="2381" w:val="left" w:leader="none"/>
          <w:tab w:pos="2382" w:val="left" w:leader="none"/>
        </w:tabs>
        <w:spacing w:line="240" w:lineRule="auto" w:before="0" w:after="0"/>
        <w:ind w:left="2381" w:right="0" w:hanging="568"/>
        <w:jc w:val="left"/>
        <w:rPr>
          <w:rFonts w:ascii="Gill Sans MT" w:hAnsi="Gill Sans MT"/>
          <w:sz w:val="24"/>
        </w:rPr>
      </w:pPr>
      <w:r>
        <w:rPr>
          <w:rFonts w:ascii="Gill Sans MT" w:hAnsi="Gill Sans MT"/>
          <w:w w:val="115"/>
          <w:sz w:val="24"/>
        </w:rPr>
        <w:t>Sono</w:t>
      </w:r>
      <w:r>
        <w:rPr>
          <w:rFonts w:ascii="Gill Sans MT" w:hAnsi="Gill Sans MT"/>
          <w:spacing w:val="-35"/>
          <w:w w:val="115"/>
          <w:sz w:val="24"/>
        </w:rPr>
        <w:t> </w:t>
      </w:r>
      <w:r>
        <w:rPr>
          <w:rFonts w:ascii="Gill Sans MT" w:hAnsi="Gill Sans MT"/>
          <w:w w:val="115"/>
          <w:sz w:val="24"/>
        </w:rPr>
        <w:t>puniti</w:t>
      </w:r>
      <w:r>
        <w:rPr>
          <w:rFonts w:ascii="Gill Sans MT" w:hAnsi="Gill Sans MT"/>
          <w:spacing w:val="-35"/>
          <w:w w:val="115"/>
          <w:sz w:val="24"/>
        </w:rPr>
        <w:t> </w:t>
      </w:r>
      <w:r>
        <w:rPr>
          <w:rFonts w:ascii="Gill Sans MT" w:hAnsi="Gill Sans MT"/>
          <w:w w:val="115"/>
          <w:sz w:val="24"/>
        </w:rPr>
        <w:t>con</w:t>
      </w:r>
      <w:r>
        <w:rPr>
          <w:rFonts w:ascii="Gill Sans MT" w:hAnsi="Gill Sans MT"/>
          <w:spacing w:val="-35"/>
          <w:w w:val="115"/>
          <w:sz w:val="24"/>
        </w:rPr>
        <w:t> </w:t>
      </w:r>
      <w:r>
        <w:rPr>
          <w:rFonts w:ascii="Gill Sans MT" w:hAnsi="Gill Sans MT"/>
          <w:w w:val="115"/>
          <w:sz w:val="24"/>
        </w:rPr>
        <w:t>la</w:t>
      </w:r>
      <w:r>
        <w:rPr>
          <w:rFonts w:ascii="Gill Sans MT" w:hAnsi="Gill Sans MT"/>
          <w:spacing w:val="-32"/>
          <w:w w:val="115"/>
          <w:sz w:val="24"/>
        </w:rPr>
        <w:t> </w:t>
      </w:r>
      <w:r>
        <w:rPr>
          <w:rFonts w:ascii="Gill Sans MT" w:hAnsi="Gill Sans MT"/>
          <w:w w:val="115"/>
          <w:sz w:val="24"/>
        </w:rPr>
        <w:t>multa</w:t>
      </w:r>
      <w:r>
        <w:rPr>
          <w:rFonts w:ascii="Gill Sans MT" w:hAnsi="Gill Sans MT"/>
          <w:spacing w:val="-35"/>
          <w:w w:val="115"/>
          <w:sz w:val="24"/>
        </w:rPr>
        <w:t> </w:t>
      </w:r>
      <w:r>
        <w:rPr>
          <w:rFonts w:ascii="Gill Sans MT" w:hAnsi="Gill Sans MT"/>
          <w:w w:val="115"/>
          <w:sz w:val="24"/>
        </w:rPr>
        <w:t>da</w:t>
      </w:r>
      <w:r>
        <w:rPr>
          <w:rFonts w:ascii="Gill Sans MT" w:hAnsi="Gill Sans MT"/>
          <w:spacing w:val="-34"/>
          <w:w w:val="115"/>
          <w:sz w:val="24"/>
        </w:rPr>
        <w:t> </w:t>
      </w:r>
      <w:r>
        <w:rPr>
          <w:rFonts w:ascii="Gill Sans MT" w:hAnsi="Gill Sans MT"/>
          <w:w w:val="115"/>
          <w:sz w:val="24"/>
        </w:rPr>
        <w:t>€.</w:t>
      </w:r>
      <w:r>
        <w:rPr>
          <w:rFonts w:ascii="Gill Sans MT" w:hAnsi="Gill Sans MT"/>
          <w:spacing w:val="-31"/>
          <w:w w:val="115"/>
          <w:sz w:val="24"/>
        </w:rPr>
        <w:t> </w:t>
      </w:r>
      <w:r>
        <w:rPr>
          <w:rFonts w:ascii="Gill Sans MT" w:hAnsi="Gill Sans MT"/>
          <w:w w:val="115"/>
          <w:sz w:val="24"/>
        </w:rPr>
        <w:t>10,00</w:t>
      </w:r>
      <w:r>
        <w:rPr>
          <w:rFonts w:ascii="Gill Sans MT" w:hAnsi="Gill Sans MT"/>
          <w:spacing w:val="-34"/>
          <w:w w:val="115"/>
          <w:sz w:val="24"/>
        </w:rPr>
        <w:t> </w:t>
      </w:r>
      <w:r>
        <w:rPr>
          <w:rFonts w:ascii="Gill Sans MT" w:hAnsi="Gill Sans MT"/>
          <w:w w:val="115"/>
          <w:sz w:val="24"/>
        </w:rPr>
        <w:t>fino</w:t>
      </w:r>
      <w:r>
        <w:rPr>
          <w:rFonts w:ascii="Gill Sans MT" w:hAnsi="Gill Sans MT"/>
          <w:spacing w:val="-32"/>
          <w:w w:val="115"/>
          <w:sz w:val="24"/>
        </w:rPr>
        <w:t> </w:t>
      </w:r>
      <w:r>
        <w:rPr>
          <w:rFonts w:ascii="Gill Sans MT" w:hAnsi="Gill Sans MT"/>
          <w:w w:val="115"/>
          <w:sz w:val="24"/>
        </w:rPr>
        <w:t>ad</w:t>
      </w:r>
      <w:r>
        <w:rPr>
          <w:rFonts w:ascii="Gill Sans MT" w:hAnsi="Gill Sans MT"/>
          <w:spacing w:val="-35"/>
          <w:w w:val="115"/>
          <w:sz w:val="24"/>
        </w:rPr>
        <w:t> </w:t>
      </w:r>
      <w:r>
        <w:rPr>
          <w:rFonts w:ascii="Gill Sans MT" w:hAnsi="Gill Sans MT"/>
          <w:w w:val="115"/>
          <w:sz w:val="24"/>
        </w:rPr>
        <w:t>un</w:t>
      </w:r>
      <w:r>
        <w:rPr>
          <w:rFonts w:ascii="Gill Sans MT" w:hAnsi="Gill Sans MT"/>
          <w:spacing w:val="-33"/>
          <w:w w:val="115"/>
          <w:sz w:val="24"/>
        </w:rPr>
        <w:t> </w:t>
      </w:r>
      <w:r>
        <w:rPr>
          <w:rFonts w:ascii="Gill Sans MT" w:hAnsi="Gill Sans MT"/>
          <w:w w:val="115"/>
          <w:sz w:val="24"/>
        </w:rPr>
        <w:t>massimo</w:t>
      </w:r>
      <w:r>
        <w:rPr>
          <w:rFonts w:ascii="Gill Sans MT" w:hAnsi="Gill Sans MT"/>
          <w:spacing w:val="-33"/>
          <w:w w:val="115"/>
          <w:sz w:val="24"/>
        </w:rPr>
        <w:t> </w:t>
      </w:r>
      <w:r>
        <w:rPr>
          <w:rFonts w:ascii="Gill Sans MT" w:hAnsi="Gill Sans MT"/>
          <w:w w:val="115"/>
          <w:sz w:val="24"/>
        </w:rPr>
        <w:t>di</w:t>
      </w:r>
      <w:r>
        <w:rPr>
          <w:rFonts w:ascii="Gill Sans MT" w:hAnsi="Gill Sans MT"/>
          <w:spacing w:val="-34"/>
          <w:w w:val="115"/>
          <w:sz w:val="24"/>
        </w:rPr>
        <w:t> </w:t>
      </w:r>
      <w:r>
        <w:rPr>
          <w:rFonts w:ascii="Gill Sans MT" w:hAnsi="Gill Sans MT"/>
          <w:w w:val="115"/>
          <w:sz w:val="24"/>
        </w:rPr>
        <w:t>€</w:t>
      </w:r>
      <w:r>
        <w:rPr>
          <w:rFonts w:ascii="Gill Sans MT" w:hAnsi="Gill Sans MT"/>
          <w:spacing w:val="-33"/>
          <w:w w:val="115"/>
          <w:sz w:val="24"/>
        </w:rPr>
        <w:t> </w:t>
      </w:r>
      <w:r>
        <w:rPr>
          <w:rFonts w:ascii="Gill Sans MT" w:hAnsi="Gill Sans MT"/>
          <w:w w:val="115"/>
          <w:sz w:val="24"/>
        </w:rPr>
        <w:t>50.000,00:</w:t>
      </w:r>
    </w:p>
    <w:p>
      <w:pPr>
        <w:pStyle w:val="ListParagraph"/>
        <w:numPr>
          <w:ilvl w:val="1"/>
          <w:numId w:val="191"/>
        </w:numPr>
        <w:tabs>
          <w:tab w:pos="2808" w:val="left" w:leader="none"/>
          <w:tab w:pos="2809" w:val="left" w:leader="none"/>
        </w:tabs>
        <w:spacing w:line="240" w:lineRule="auto" w:before="57" w:after="0"/>
        <w:ind w:left="2808" w:right="0" w:hanging="428"/>
        <w:jc w:val="left"/>
        <w:rPr>
          <w:rFonts w:ascii="Gill Sans MT"/>
          <w:sz w:val="24"/>
        </w:rPr>
      </w:pPr>
      <w:r>
        <w:rPr>
          <w:rFonts w:ascii="Gill Sans MT"/>
          <w:w w:val="110"/>
          <w:sz w:val="24"/>
        </w:rPr>
        <w:t>esposizione</w:t>
      </w:r>
      <w:r>
        <w:rPr>
          <w:rFonts w:ascii="Gill Sans MT"/>
          <w:spacing w:val="-23"/>
          <w:w w:val="110"/>
          <w:sz w:val="24"/>
        </w:rPr>
        <w:t> </w:t>
      </w:r>
      <w:r>
        <w:rPr>
          <w:rFonts w:ascii="Gill Sans MT"/>
          <w:w w:val="110"/>
          <w:sz w:val="24"/>
        </w:rPr>
        <w:t>di</w:t>
      </w:r>
      <w:r>
        <w:rPr>
          <w:rFonts w:ascii="Gill Sans MT"/>
          <w:spacing w:val="-22"/>
          <w:w w:val="110"/>
          <w:sz w:val="24"/>
        </w:rPr>
        <w:t> </w:t>
      </w:r>
      <w:r>
        <w:rPr>
          <w:rFonts w:ascii="Gill Sans MT"/>
          <w:w w:val="110"/>
          <w:sz w:val="24"/>
        </w:rPr>
        <w:t>striscioni</w:t>
      </w:r>
      <w:r>
        <w:rPr>
          <w:rFonts w:ascii="Gill Sans MT"/>
          <w:spacing w:val="-24"/>
          <w:w w:val="110"/>
          <w:sz w:val="24"/>
        </w:rPr>
        <w:t> </w:t>
      </w:r>
      <w:r>
        <w:rPr>
          <w:rFonts w:ascii="Gill Sans MT"/>
          <w:w w:val="110"/>
          <w:sz w:val="24"/>
        </w:rPr>
        <w:t>offensivi</w:t>
      </w:r>
      <w:r>
        <w:rPr>
          <w:rFonts w:ascii="Gill Sans MT"/>
          <w:spacing w:val="-22"/>
          <w:w w:val="110"/>
          <w:sz w:val="24"/>
        </w:rPr>
        <w:t> </w:t>
      </w:r>
      <w:r>
        <w:rPr>
          <w:rFonts w:ascii="Gill Sans MT"/>
          <w:w w:val="110"/>
          <w:sz w:val="24"/>
        </w:rPr>
        <w:t>e/o</w:t>
      </w:r>
      <w:r>
        <w:rPr>
          <w:rFonts w:ascii="Gill Sans MT"/>
          <w:spacing w:val="-24"/>
          <w:w w:val="110"/>
          <w:sz w:val="24"/>
        </w:rPr>
        <w:t> </w:t>
      </w:r>
      <w:r>
        <w:rPr>
          <w:rFonts w:ascii="Gill Sans MT"/>
          <w:w w:val="110"/>
          <w:sz w:val="24"/>
        </w:rPr>
        <w:t>di</w:t>
      </w:r>
      <w:r>
        <w:rPr>
          <w:rFonts w:ascii="Gill Sans MT"/>
          <w:spacing w:val="-23"/>
          <w:w w:val="110"/>
          <w:sz w:val="24"/>
        </w:rPr>
        <w:t> </w:t>
      </w:r>
      <w:r>
        <w:rPr>
          <w:rFonts w:ascii="Gill Sans MT"/>
          <w:w w:val="110"/>
          <w:sz w:val="24"/>
        </w:rPr>
        <w:t>incitamento</w:t>
      </w:r>
      <w:r>
        <w:rPr>
          <w:rFonts w:ascii="Gill Sans MT"/>
          <w:spacing w:val="-24"/>
          <w:w w:val="110"/>
          <w:sz w:val="24"/>
        </w:rPr>
        <w:t> </w:t>
      </w:r>
      <w:r>
        <w:rPr>
          <w:rFonts w:ascii="Gill Sans MT"/>
          <w:w w:val="110"/>
          <w:sz w:val="24"/>
        </w:rPr>
        <w:t>alla</w:t>
      </w:r>
      <w:r>
        <w:rPr>
          <w:rFonts w:ascii="Gill Sans MT"/>
          <w:spacing w:val="-24"/>
          <w:w w:val="110"/>
          <w:sz w:val="24"/>
        </w:rPr>
        <w:t> </w:t>
      </w:r>
      <w:r>
        <w:rPr>
          <w:rFonts w:ascii="Gill Sans MT"/>
          <w:w w:val="110"/>
          <w:sz w:val="24"/>
        </w:rPr>
        <w:t>violenza;</w:t>
      </w:r>
    </w:p>
    <w:p>
      <w:pPr>
        <w:pStyle w:val="ListParagraph"/>
        <w:numPr>
          <w:ilvl w:val="1"/>
          <w:numId w:val="191"/>
        </w:numPr>
        <w:tabs>
          <w:tab w:pos="2808" w:val="left" w:leader="none"/>
          <w:tab w:pos="2809" w:val="left" w:leader="none"/>
        </w:tabs>
        <w:spacing w:line="240" w:lineRule="auto" w:before="58" w:after="0"/>
        <w:ind w:left="2808" w:right="0" w:hanging="428"/>
        <w:jc w:val="left"/>
        <w:rPr>
          <w:rFonts w:ascii="Gill Sans MT"/>
          <w:sz w:val="24"/>
        </w:rPr>
      </w:pPr>
      <w:r>
        <w:rPr>
          <w:rFonts w:ascii="Gill Sans MT"/>
          <w:w w:val="110"/>
          <w:sz w:val="24"/>
        </w:rPr>
        <w:t>uso</w:t>
      </w:r>
      <w:r>
        <w:rPr>
          <w:rFonts w:ascii="Gill Sans MT"/>
          <w:spacing w:val="-28"/>
          <w:w w:val="110"/>
          <w:sz w:val="24"/>
        </w:rPr>
        <w:t> </w:t>
      </w:r>
      <w:r>
        <w:rPr>
          <w:rFonts w:ascii="Gill Sans MT"/>
          <w:w w:val="110"/>
          <w:sz w:val="24"/>
        </w:rPr>
        <w:t>di</w:t>
      </w:r>
      <w:r>
        <w:rPr>
          <w:rFonts w:ascii="Gill Sans MT"/>
          <w:spacing w:val="-26"/>
          <w:w w:val="110"/>
          <w:sz w:val="24"/>
        </w:rPr>
        <w:t> </w:t>
      </w:r>
      <w:r>
        <w:rPr>
          <w:rFonts w:ascii="Gill Sans MT"/>
          <w:w w:val="110"/>
          <w:sz w:val="24"/>
        </w:rPr>
        <w:t>stendardi</w:t>
      </w:r>
      <w:r>
        <w:rPr>
          <w:rFonts w:ascii="Gill Sans MT"/>
          <w:spacing w:val="-25"/>
          <w:w w:val="110"/>
          <w:sz w:val="24"/>
        </w:rPr>
        <w:t> </w:t>
      </w:r>
      <w:r>
        <w:rPr>
          <w:rFonts w:ascii="Gill Sans MT"/>
          <w:w w:val="110"/>
          <w:sz w:val="24"/>
        </w:rPr>
        <w:t>con</w:t>
      </w:r>
      <w:r>
        <w:rPr>
          <w:rFonts w:ascii="Gill Sans MT"/>
          <w:spacing w:val="-27"/>
          <w:w w:val="110"/>
          <w:sz w:val="24"/>
        </w:rPr>
        <w:t> </w:t>
      </w:r>
      <w:r>
        <w:rPr>
          <w:rFonts w:ascii="Gill Sans MT"/>
          <w:w w:val="110"/>
          <w:sz w:val="24"/>
        </w:rPr>
        <w:t>aste,</w:t>
      </w:r>
      <w:r>
        <w:rPr>
          <w:rFonts w:ascii="Gill Sans MT"/>
          <w:spacing w:val="-26"/>
          <w:w w:val="110"/>
          <w:sz w:val="24"/>
        </w:rPr>
        <w:t> </w:t>
      </w:r>
      <w:r>
        <w:rPr>
          <w:rFonts w:ascii="Gill Sans MT"/>
          <w:w w:val="110"/>
          <w:sz w:val="24"/>
        </w:rPr>
        <w:t>qualora</w:t>
      </w:r>
      <w:r>
        <w:rPr>
          <w:rFonts w:ascii="Gill Sans MT"/>
          <w:spacing w:val="-27"/>
          <w:w w:val="110"/>
          <w:sz w:val="24"/>
        </w:rPr>
        <w:t> </w:t>
      </w:r>
      <w:r>
        <w:rPr>
          <w:rFonts w:ascii="Gill Sans MT"/>
          <w:w w:val="110"/>
          <w:sz w:val="24"/>
        </w:rPr>
        <w:t>costituiscano</w:t>
      </w:r>
      <w:r>
        <w:rPr>
          <w:rFonts w:ascii="Gill Sans MT"/>
          <w:spacing w:val="-27"/>
          <w:w w:val="110"/>
          <w:sz w:val="24"/>
        </w:rPr>
        <w:t> </w:t>
      </w:r>
      <w:r>
        <w:rPr>
          <w:rFonts w:ascii="Gill Sans MT"/>
          <w:w w:val="110"/>
          <w:sz w:val="24"/>
        </w:rPr>
        <w:t>fonte</w:t>
      </w:r>
      <w:r>
        <w:rPr>
          <w:rFonts w:ascii="Gill Sans MT"/>
          <w:spacing w:val="-25"/>
          <w:w w:val="110"/>
          <w:sz w:val="24"/>
        </w:rPr>
        <w:t> </w:t>
      </w:r>
      <w:r>
        <w:rPr>
          <w:rFonts w:ascii="Gill Sans MT"/>
          <w:w w:val="110"/>
          <w:sz w:val="24"/>
        </w:rPr>
        <w:t>di</w:t>
      </w:r>
      <w:r>
        <w:rPr>
          <w:rFonts w:ascii="Gill Sans MT"/>
          <w:spacing w:val="-24"/>
          <w:w w:val="110"/>
          <w:sz w:val="24"/>
        </w:rPr>
        <w:t> </w:t>
      </w:r>
      <w:r>
        <w:rPr>
          <w:rFonts w:ascii="Gill Sans MT"/>
          <w:w w:val="110"/>
          <w:sz w:val="24"/>
        </w:rPr>
        <w:t>pericolo;</w:t>
      </w:r>
    </w:p>
    <w:p>
      <w:pPr>
        <w:pStyle w:val="ListParagraph"/>
        <w:numPr>
          <w:ilvl w:val="1"/>
          <w:numId w:val="191"/>
        </w:numPr>
        <w:tabs>
          <w:tab w:pos="2808" w:val="left" w:leader="none"/>
          <w:tab w:pos="2809" w:val="left" w:leader="none"/>
        </w:tabs>
        <w:spacing w:line="240" w:lineRule="auto" w:before="60" w:after="0"/>
        <w:ind w:left="2808" w:right="0" w:hanging="428"/>
        <w:jc w:val="left"/>
        <w:rPr>
          <w:rFonts w:ascii="Gill Sans MT"/>
          <w:sz w:val="24"/>
        </w:rPr>
      </w:pPr>
      <w:r>
        <w:rPr/>
        <w:pict>
          <v:shape style="position:absolute;margin-left:39.280697pt;margin-top:8.462372pt;width:15.45pt;height:139.9pt;mso-position-horizontal-relative:page;mso-position-vertical-relative:paragraph;z-index:25265356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w w:val="110"/>
          <w:sz w:val="24"/>
        </w:rPr>
        <w:t>offese</w:t>
      </w:r>
      <w:r>
        <w:rPr>
          <w:rFonts w:ascii="Gill Sans MT"/>
          <w:spacing w:val="-31"/>
          <w:w w:val="110"/>
          <w:sz w:val="24"/>
        </w:rPr>
        <w:t> </w:t>
      </w:r>
      <w:r>
        <w:rPr>
          <w:rFonts w:ascii="Gill Sans MT"/>
          <w:w w:val="110"/>
          <w:sz w:val="24"/>
        </w:rPr>
        <w:t>e</w:t>
      </w:r>
      <w:r>
        <w:rPr>
          <w:rFonts w:ascii="Gill Sans MT"/>
          <w:spacing w:val="-31"/>
          <w:w w:val="110"/>
          <w:sz w:val="24"/>
        </w:rPr>
        <w:t> </w:t>
      </w:r>
      <w:r>
        <w:rPr>
          <w:rFonts w:ascii="Gill Sans MT"/>
          <w:w w:val="110"/>
          <w:sz w:val="24"/>
        </w:rPr>
        <w:t>minacce</w:t>
      </w:r>
      <w:r>
        <w:rPr>
          <w:rFonts w:ascii="Gill Sans MT"/>
          <w:spacing w:val="-30"/>
          <w:w w:val="110"/>
          <w:sz w:val="24"/>
        </w:rPr>
        <w:t> </w:t>
      </w:r>
      <w:r>
        <w:rPr>
          <w:rFonts w:ascii="Gill Sans MT"/>
          <w:w w:val="110"/>
          <w:sz w:val="24"/>
        </w:rPr>
        <w:t>verbali</w:t>
      </w:r>
      <w:r>
        <w:rPr>
          <w:rFonts w:ascii="Gill Sans MT"/>
          <w:spacing w:val="-32"/>
          <w:w w:val="110"/>
          <w:sz w:val="24"/>
        </w:rPr>
        <w:t> </w:t>
      </w:r>
      <w:r>
        <w:rPr>
          <w:rFonts w:ascii="Gill Sans MT"/>
          <w:w w:val="110"/>
          <w:sz w:val="24"/>
        </w:rPr>
        <w:t>dirette</w:t>
      </w:r>
      <w:r>
        <w:rPr>
          <w:rFonts w:ascii="Gill Sans MT"/>
          <w:spacing w:val="-31"/>
          <w:w w:val="110"/>
          <w:sz w:val="24"/>
        </w:rPr>
        <w:t> </w:t>
      </w:r>
      <w:r>
        <w:rPr>
          <w:rFonts w:ascii="Gill Sans MT"/>
          <w:w w:val="110"/>
          <w:sz w:val="24"/>
        </w:rPr>
        <w:t>contro</w:t>
      </w:r>
      <w:r>
        <w:rPr>
          <w:rFonts w:ascii="Gill Sans MT"/>
          <w:spacing w:val="-32"/>
          <w:w w:val="110"/>
          <w:sz w:val="24"/>
        </w:rPr>
        <w:t> </w:t>
      </w:r>
      <w:r>
        <w:rPr>
          <w:rFonts w:ascii="Gill Sans MT"/>
          <w:w w:val="110"/>
          <w:sz w:val="24"/>
        </w:rPr>
        <w:t>arbitri,</w:t>
      </w:r>
      <w:r>
        <w:rPr>
          <w:rFonts w:ascii="Gill Sans MT"/>
          <w:spacing w:val="-29"/>
          <w:w w:val="110"/>
          <w:sz w:val="24"/>
        </w:rPr>
        <w:t> </w:t>
      </w:r>
      <w:r>
        <w:rPr>
          <w:rFonts w:ascii="Gill Sans MT"/>
          <w:w w:val="110"/>
          <w:sz w:val="24"/>
        </w:rPr>
        <w:t>ufficiali</w:t>
      </w:r>
      <w:r>
        <w:rPr>
          <w:rFonts w:ascii="Gill Sans MT"/>
          <w:spacing w:val="-31"/>
          <w:w w:val="110"/>
          <w:sz w:val="24"/>
        </w:rPr>
        <w:t> </w:t>
      </w:r>
      <w:r>
        <w:rPr>
          <w:rFonts w:ascii="Gill Sans MT"/>
          <w:w w:val="110"/>
          <w:sz w:val="24"/>
        </w:rPr>
        <w:t>di</w:t>
      </w:r>
      <w:r>
        <w:rPr>
          <w:rFonts w:ascii="Gill Sans MT"/>
          <w:spacing w:val="-30"/>
          <w:w w:val="110"/>
          <w:sz w:val="24"/>
        </w:rPr>
        <w:t> </w:t>
      </w:r>
      <w:r>
        <w:rPr>
          <w:rFonts w:ascii="Gill Sans MT"/>
          <w:w w:val="110"/>
          <w:sz w:val="24"/>
        </w:rPr>
        <w:t>gara</w:t>
      </w:r>
      <w:r>
        <w:rPr>
          <w:rFonts w:ascii="Gill Sans MT"/>
          <w:spacing w:val="-30"/>
          <w:w w:val="110"/>
          <w:sz w:val="24"/>
        </w:rPr>
        <w:t> </w:t>
      </w:r>
      <w:r>
        <w:rPr>
          <w:rFonts w:ascii="Gill Sans MT"/>
          <w:w w:val="110"/>
          <w:sz w:val="24"/>
        </w:rPr>
        <w:t>o</w:t>
      </w:r>
      <w:r>
        <w:rPr>
          <w:rFonts w:ascii="Gill Sans MT"/>
          <w:spacing w:val="-33"/>
          <w:w w:val="110"/>
          <w:sz w:val="24"/>
        </w:rPr>
        <w:t> </w:t>
      </w:r>
      <w:r>
        <w:rPr>
          <w:rFonts w:ascii="Gill Sans MT"/>
          <w:w w:val="110"/>
          <w:sz w:val="24"/>
        </w:rPr>
        <w:t>tesserati;</w:t>
      </w:r>
    </w:p>
    <w:p>
      <w:pPr>
        <w:pStyle w:val="ListParagraph"/>
        <w:numPr>
          <w:ilvl w:val="1"/>
          <w:numId w:val="191"/>
        </w:numPr>
        <w:tabs>
          <w:tab w:pos="2808" w:val="left" w:leader="none"/>
          <w:tab w:pos="2809" w:val="left" w:leader="none"/>
        </w:tabs>
        <w:spacing w:line="240" w:lineRule="auto" w:before="58" w:after="0"/>
        <w:ind w:left="2808" w:right="0" w:hanging="428"/>
        <w:jc w:val="left"/>
        <w:rPr>
          <w:rFonts w:ascii="Gill Sans MT"/>
          <w:sz w:val="24"/>
        </w:rPr>
      </w:pPr>
      <w:r>
        <w:rPr>
          <w:rFonts w:ascii="Gill Sans MT"/>
          <w:w w:val="110"/>
          <w:sz w:val="24"/>
        </w:rPr>
        <w:t>lancio</w:t>
      </w:r>
      <w:r>
        <w:rPr>
          <w:rFonts w:ascii="Gill Sans MT"/>
          <w:spacing w:val="-32"/>
          <w:w w:val="110"/>
          <w:sz w:val="24"/>
        </w:rPr>
        <w:t> </w:t>
      </w:r>
      <w:r>
        <w:rPr>
          <w:rFonts w:ascii="Gill Sans MT"/>
          <w:w w:val="110"/>
          <w:sz w:val="24"/>
        </w:rPr>
        <w:t>di</w:t>
      </w:r>
      <w:r>
        <w:rPr>
          <w:rFonts w:ascii="Gill Sans MT"/>
          <w:spacing w:val="-30"/>
          <w:w w:val="110"/>
          <w:sz w:val="24"/>
        </w:rPr>
        <w:t> </w:t>
      </w:r>
      <w:r>
        <w:rPr>
          <w:rFonts w:ascii="Gill Sans MT"/>
          <w:w w:val="110"/>
          <w:sz w:val="24"/>
        </w:rPr>
        <w:t>oggetti</w:t>
      </w:r>
      <w:r>
        <w:rPr>
          <w:rFonts w:ascii="Gill Sans MT"/>
          <w:spacing w:val="-32"/>
          <w:w w:val="110"/>
          <w:sz w:val="24"/>
        </w:rPr>
        <w:t> </w:t>
      </w:r>
      <w:r>
        <w:rPr>
          <w:rFonts w:ascii="Gill Sans MT"/>
          <w:w w:val="110"/>
          <w:sz w:val="24"/>
        </w:rPr>
        <w:t>o</w:t>
      </w:r>
      <w:r>
        <w:rPr>
          <w:rFonts w:ascii="Gill Sans MT"/>
          <w:spacing w:val="-29"/>
          <w:w w:val="110"/>
          <w:sz w:val="24"/>
        </w:rPr>
        <w:t> </w:t>
      </w:r>
      <w:r>
        <w:rPr>
          <w:rFonts w:ascii="Gill Sans MT"/>
          <w:w w:val="110"/>
          <w:sz w:val="24"/>
        </w:rPr>
        <w:t>sputi</w:t>
      </w:r>
      <w:r>
        <w:rPr>
          <w:rFonts w:ascii="Gill Sans MT"/>
          <w:spacing w:val="-29"/>
          <w:w w:val="110"/>
          <w:sz w:val="24"/>
        </w:rPr>
        <w:t> </w:t>
      </w:r>
      <w:r>
        <w:rPr>
          <w:rFonts w:ascii="Gill Sans MT"/>
          <w:w w:val="110"/>
          <w:sz w:val="24"/>
        </w:rPr>
        <w:t>in</w:t>
      </w:r>
      <w:r>
        <w:rPr>
          <w:rFonts w:ascii="Gill Sans MT"/>
          <w:spacing w:val="-30"/>
          <w:w w:val="110"/>
          <w:sz w:val="24"/>
        </w:rPr>
        <w:t> </w:t>
      </w:r>
      <w:r>
        <w:rPr>
          <w:rFonts w:ascii="Gill Sans MT"/>
          <w:w w:val="110"/>
          <w:sz w:val="24"/>
        </w:rPr>
        <w:t>direzione</w:t>
      </w:r>
      <w:r>
        <w:rPr>
          <w:rFonts w:ascii="Gill Sans MT"/>
          <w:spacing w:val="-30"/>
          <w:w w:val="110"/>
          <w:sz w:val="24"/>
        </w:rPr>
        <w:t> </w:t>
      </w:r>
      <w:r>
        <w:rPr>
          <w:rFonts w:ascii="Gill Sans MT"/>
          <w:w w:val="110"/>
          <w:sz w:val="24"/>
        </w:rPr>
        <w:t>di</w:t>
      </w:r>
      <w:r>
        <w:rPr>
          <w:rFonts w:ascii="Gill Sans MT"/>
          <w:spacing w:val="-30"/>
          <w:w w:val="110"/>
          <w:sz w:val="24"/>
        </w:rPr>
        <w:t> </w:t>
      </w:r>
      <w:r>
        <w:rPr>
          <w:rFonts w:ascii="Gill Sans MT"/>
          <w:w w:val="110"/>
          <w:sz w:val="24"/>
        </w:rPr>
        <w:t>arbitri,</w:t>
      </w:r>
      <w:r>
        <w:rPr>
          <w:rFonts w:ascii="Gill Sans MT"/>
          <w:spacing w:val="-29"/>
          <w:w w:val="110"/>
          <w:sz w:val="24"/>
        </w:rPr>
        <w:t> </w:t>
      </w:r>
      <w:r>
        <w:rPr>
          <w:rFonts w:ascii="Gill Sans MT"/>
          <w:w w:val="110"/>
          <w:sz w:val="24"/>
        </w:rPr>
        <w:t>ufficiali</w:t>
      </w:r>
      <w:r>
        <w:rPr>
          <w:rFonts w:ascii="Gill Sans MT"/>
          <w:spacing w:val="-30"/>
          <w:w w:val="110"/>
          <w:sz w:val="24"/>
        </w:rPr>
        <w:t> </w:t>
      </w:r>
      <w:r>
        <w:rPr>
          <w:rFonts w:ascii="Gill Sans MT"/>
          <w:w w:val="110"/>
          <w:sz w:val="24"/>
        </w:rPr>
        <w:t>di</w:t>
      </w:r>
      <w:r>
        <w:rPr>
          <w:rFonts w:ascii="Gill Sans MT"/>
          <w:spacing w:val="-29"/>
          <w:w w:val="110"/>
          <w:sz w:val="24"/>
        </w:rPr>
        <w:t> </w:t>
      </w:r>
      <w:r>
        <w:rPr>
          <w:rFonts w:ascii="Gill Sans MT"/>
          <w:w w:val="110"/>
          <w:sz w:val="24"/>
        </w:rPr>
        <w:t>gara</w:t>
      </w:r>
      <w:r>
        <w:rPr>
          <w:rFonts w:ascii="Gill Sans MT"/>
          <w:spacing w:val="-29"/>
          <w:w w:val="110"/>
          <w:sz w:val="24"/>
        </w:rPr>
        <w:t> </w:t>
      </w:r>
      <w:r>
        <w:rPr>
          <w:rFonts w:ascii="Gill Sans MT"/>
          <w:w w:val="110"/>
          <w:sz w:val="24"/>
        </w:rPr>
        <w:t>o</w:t>
      </w:r>
      <w:r>
        <w:rPr>
          <w:rFonts w:ascii="Gill Sans MT"/>
          <w:spacing w:val="-32"/>
          <w:w w:val="110"/>
          <w:sz w:val="24"/>
        </w:rPr>
        <w:t> </w:t>
      </w:r>
      <w:r>
        <w:rPr>
          <w:rFonts w:ascii="Gill Sans MT"/>
          <w:w w:val="110"/>
          <w:sz w:val="24"/>
        </w:rPr>
        <w:t>tesserati;</w:t>
      </w:r>
    </w:p>
    <w:p>
      <w:pPr>
        <w:pStyle w:val="ListParagraph"/>
        <w:numPr>
          <w:ilvl w:val="1"/>
          <w:numId w:val="191"/>
        </w:numPr>
        <w:tabs>
          <w:tab w:pos="2808" w:val="left" w:leader="none"/>
          <w:tab w:pos="2809" w:val="left" w:leader="none"/>
        </w:tabs>
        <w:spacing w:line="240" w:lineRule="auto" w:before="58" w:after="0"/>
        <w:ind w:left="2808" w:right="0" w:hanging="428"/>
        <w:jc w:val="left"/>
        <w:rPr>
          <w:rFonts w:ascii="Gill Sans MT"/>
          <w:sz w:val="24"/>
        </w:rPr>
      </w:pPr>
      <w:r>
        <w:rPr>
          <w:rFonts w:ascii="Gill Sans MT"/>
          <w:w w:val="110"/>
          <w:sz w:val="24"/>
        </w:rPr>
        <w:t>lancio</w:t>
      </w:r>
      <w:r>
        <w:rPr>
          <w:rFonts w:ascii="Gill Sans MT"/>
          <w:spacing w:val="-28"/>
          <w:w w:val="110"/>
          <w:sz w:val="24"/>
        </w:rPr>
        <w:t> </w:t>
      </w:r>
      <w:r>
        <w:rPr>
          <w:rFonts w:ascii="Gill Sans MT"/>
          <w:w w:val="110"/>
          <w:sz w:val="24"/>
        </w:rPr>
        <w:t>o</w:t>
      </w:r>
      <w:r>
        <w:rPr>
          <w:rFonts w:ascii="Gill Sans MT"/>
          <w:spacing w:val="-27"/>
          <w:w w:val="110"/>
          <w:sz w:val="24"/>
        </w:rPr>
        <w:t> </w:t>
      </w:r>
      <w:r>
        <w:rPr>
          <w:rFonts w:ascii="Gill Sans MT"/>
          <w:w w:val="110"/>
          <w:sz w:val="24"/>
        </w:rPr>
        <w:t>esplosione</w:t>
      </w:r>
      <w:r>
        <w:rPr>
          <w:rFonts w:ascii="Gill Sans MT"/>
          <w:spacing w:val="-25"/>
          <w:w w:val="110"/>
          <w:sz w:val="24"/>
        </w:rPr>
        <w:t> </w:t>
      </w:r>
      <w:r>
        <w:rPr>
          <w:rFonts w:ascii="Gill Sans MT"/>
          <w:w w:val="110"/>
          <w:sz w:val="24"/>
        </w:rPr>
        <w:t>di</w:t>
      </w:r>
      <w:r>
        <w:rPr>
          <w:rFonts w:ascii="Gill Sans MT"/>
          <w:spacing w:val="-27"/>
          <w:w w:val="110"/>
          <w:sz w:val="24"/>
        </w:rPr>
        <w:t> </w:t>
      </w:r>
      <w:r>
        <w:rPr>
          <w:rFonts w:ascii="Gill Sans MT"/>
          <w:w w:val="110"/>
          <w:sz w:val="24"/>
        </w:rPr>
        <w:t>mortaretti,</w:t>
      </w:r>
      <w:r>
        <w:rPr>
          <w:rFonts w:ascii="Gill Sans MT"/>
          <w:spacing w:val="-24"/>
          <w:w w:val="110"/>
          <w:sz w:val="24"/>
        </w:rPr>
        <w:t> </w:t>
      </w:r>
      <w:r>
        <w:rPr>
          <w:rFonts w:ascii="Gill Sans MT"/>
          <w:w w:val="110"/>
          <w:sz w:val="24"/>
        </w:rPr>
        <w:t>petardi</w:t>
      </w:r>
      <w:r>
        <w:rPr>
          <w:rFonts w:ascii="Gill Sans MT"/>
          <w:spacing w:val="-26"/>
          <w:w w:val="110"/>
          <w:sz w:val="24"/>
        </w:rPr>
        <w:t> </w:t>
      </w:r>
      <w:r>
        <w:rPr>
          <w:rFonts w:ascii="Gill Sans MT"/>
          <w:w w:val="110"/>
          <w:sz w:val="24"/>
        </w:rPr>
        <w:t>e</w:t>
      </w:r>
      <w:r>
        <w:rPr>
          <w:rFonts w:ascii="Gill Sans MT"/>
          <w:spacing w:val="-25"/>
          <w:w w:val="110"/>
          <w:sz w:val="24"/>
        </w:rPr>
        <w:t> </w:t>
      </w:r>
      <w:r>
        <w:rPr>
          <w:rFonts w:ascii="Gill Sans MT"/>
          <w:w w:val="110"/>
          <w:sz w:val="24"/>
        </w:rPr>
        <w:t>simili;</w:t>
      </w:r>
    </w:p>
    <w:p>
      <w:pPr>
        <w:pStyle w:val="BodyText"/>
        <w:spacing w:before="10"/>
        <w:rPr>
          <w:rFonts w:ascii="Gill Sans MT"/>
          <w:sz w:val="26"/>
        </w:rPr>
      </w:pPr>
    </w:p>
    <w:p>
      <w:pPr>
        <w:pStyle w:val="ListParagraph"/>
        <w:numPr>
          <w:ilvl w:val="0"/>
          <w:numId w:val="191"/>
        </w:numPr>
        <w:tabs>
          <w:tab w:pos="2382" w:val="left" w:leader="none"/>
        </w:tabs>
        <w:spacing w:line="290" w:lineRule="auto" w:before="1" w:after="0"/>
        <w:ind w:left="2381" w:right="1133" w:hanging="567"/>
        <w:jc w:val="both"/>
        <w:rPr>
          <w:rFonts w:ascii="Gill Sans MT" w:hAnsi="Gill Sans MT"/>
          <w:sz w:val="24"/>
        </w:rPr>
      </w:pPr>
      <w:r>
        <w:rPr>
          <w:rFonts w:ascii="Gill Sans MT" w:hAnsi="Gill Sans MT"/>
          <w:w w:val="110"/>
          <w:sz w:val="24"/>
        </w:rPr>
        <w:t>I comportamenti di cui al comma precedente, ove assumano connotati di particolare gravità ovvero producano obiettivo impedimento alla</w:t>
      </w:r>
      <w:r>
        <w:rPr>
          <w:rFonts w:ascii="Gill Sans MT" w:hAnsi="Gill Sans MT"/>
          <w:spacing w:val="-49"/>
          <w:w w:val="110"/>
          <w:sz w:val="24"/>
        </w:rPr>
        <w:t> </w:t>
      </w:r>
      <w:r>
        <w:rPr>
          <w:rFonts w:ascii="Gill Sans MT" w:hAnsi="Gill Sans MT"/>
          <w:w w:val="110"/>
          <w:sz w:val="24"/>
        </w:rPr>
        <w:t>prosecuzione della gara o alla partecipazione alla stessa, sono puniti con la sanzione della perdita</w:t>
      </w:r>
      <w:r>
        <w:rPr>
          <w:rFonts w:ascii="Gill Sans MT" w:hAnsi="Gill Sans MT"/>
          <w:spacing w:val="-28"/>
          <w:w w:val="110"/>
          <w:sz w:val="24"/>
        </w:rPr>
        <w:t> </w:t>
      </w:r>
      <w:r>
        <w:rPr>
          <w:rFonts w:ascii="Gill Sans MT" w:hAnsi="Gill Sans MT"/>
          <w:w w:val="110"/>
          <w:sz w:val="24"/>
        </w:rPr>
        <w:t>della</w:t>
      </w:r>
      <w:r>
        <w:rPr>
          <w:rFonts w:ascii="Gill Sans MT" w:hAnsi="Gill Sans MT"/>
          <w:spacing w:val="-26"/>
          <w:w w:val="110"/>
          <w:sz w:val="24"/>
        </w:rPr>
        <w:t> </w:t>
      </w:r>
      <w:r>
        <w:rPr>
          <w:rFonts w:ascii="Gill Sans MT" w:hAnsi="Gill Sans MT"/>
          <w:w w:val="110"/>
          <w:sz w:val="24"/>
        </w:rPr>
        <w:t>gara</w:t>
      </w:r>
      <w:r>
        <w:rPr>
          <w:rFonts w:ascii="Gill Sans MT" w:hAnsi="Gill Sans MT"/>
          <w:spacing w:val="-26"/>
          <w:w w:val="110"/>
          <w:sz w:val="24"/>
        </w:rPr>
        <w:t> </w:t>
      </w:r>
      <w:r>
        <w:rPr>
          <w:rFonts w:ascii="Gill Sans MT" w:hAnsi="Gill Sans MT"/>
          <w:w w:val="110"/>
          <w:sz w:val="24"/>
        </w:rPr>
        <w:t>e</w:t>
      </w:r>
      <w:r>
        <w:rPr>
          <w:rFonts w:ascii="Gill Sans MT" w:hAnsi="Gill Sans MT"/>
          <w:spacing w:val="-27"/>
          <w:w w:val="110"/>
          <w:sz w:val="24"/>
        </w:rPr>
        <w:t> </w:t>
      </w:r>
      <w:r>
        <w:rPr>
          <w:rFonts w:ascii="Gill Sans MT" w:hAnsi="Gill Sans MT"/>
          <w:w w:val="110"/>
          <w:sz w:val="24"/>
        </w:rPr>
        <w:t>del</w:t>
      </w:r>
      <w:r>
        <w:rPr>
          <w:rFonts w:ascii="Gill Sans MT" w:hAnsi="Gill Sans MT"/>
          <w:spacing w:val="-25"/>
          <w:w w:val="110"/>
          <w:sz w:val="24"/>
        </w:rPr>
        <w:t> </w:t>
      </w:r>
      <w:r>
        <w:rPr>
          <w:rFonts w:ascii="Gill Sans MT" w:hAnsi="Gill Sans MT"/>
          <w:w w:val="110"/>
          <w:sz w:val="24"/>
        </w:rPr>
        <w:t>divieto</w:t>
      </w:r>
      <w:r>
        <w:rPr>
          <w:rFonts w:ascii="Gill Sans MT" w:hAnsi="Gill Sans MT"/>
          <w:spacing w:val="-28"/>
          <w:w w:val="110"/>
          <w:sz w:val="24"/>
        </w:rPr>
        <w:t> </w:t>
      </w:r>
      <w:r>
        <w:rPr>
          <w:rFonts w:ascii="Gill Sans MT" w:hAnsi="Gill Sans MT"/>
          <w:w w:val="110"/>
          <w:sz w:val="24"/>
        </w:rPr>
        <w:t>di</w:t>
      </w:r>
      <w:r>
        <w:rPr>
          <w:rFonts w:ascii="Gill Sans MT" w:hAnsi="Gill Sans MT"/>
          <w:spacing w:val="-27"/>
          <w:w w:val="110"/>
          <w:sz w:val="24"/>
        </w:rPr>
        <w:t> </w:t>
      </w:r>
      <w:r>
        <w:rPr>
          <w:rFonts w:ascii="Gill Sans MT" w:hAnsi="Gill Sans MT"/>
          <w:w w:val="110"/>
          <w:sz w:val="24"/>
        </w:rPr>
        <w:t>disputare</w:t>
      </w:r>
      <w:r>
        <w:rPr>
          <w:rFonts w:ascii="Gill Sans MT" w:hAnsi="Gill Sans MT"/>
          <w:spacing w:val="-26"/>
          <w:w w:val="110"/>
          <w:sz w:val="24"/>
        </w:rPr>
        <w:t> </w:t>
      </w:r>
      <w:r>
        <w:rPr>
          <w:rFonts w:ascii="Gill Sans MT" w:hAnsi="Gill Sans MT"/>
          <w:w w:val="110"/>
          <w:sz w:val="24"/>
        </w:rPr>
        <w:t>una</w:t>
      </w:r>
      <w:r>
        <w:rPr>
          <w:rFonts w:ascii="Gill Sans MT" w:hAnsi="Gill Sans MT"/>
          <w:spacing w:val="-25"/>
          <w:w w:val="110"/>
          <w:sz w:val="24"/>
        </w:rPr>
        <w:t> </w:t>
      </w:r>
      <w:r>
        <w:rPr>
          <w:rFonts w:ascii="Gill Sans MT" w:hAnsi="Gill Sans MT"/>
          <w:w w:val="110"/>
          <w:sz w:val="24"/>
        </w:rPr>
        <w:t>o</w:t>
      </w:r>
      <w:r>
        <w:rPr>
          <w:rFonts w:ascii="Gill Sans MT" w:hAnsi="Gill Sans MT"/>
          <w:spacing w:val="-29"/>
          <w:w w:val="110"/>
          <w:sz w:val="24"/>
        </w:rPr>
        <w:t> </w:t>
      </w:r>
      <w:r>
        <w:rPr>
          <w:rFonts w:ascii="Gill Sans MT" w:hAnsi="Gill Sans MT"/>
          <w:w w:val="110"/>
          <w:sz w:val="24"/>
        </w:rPr>
        <w:t>più</w:t>
      </w:r>
      <w:r>
        <w:rPr>
          <w:rFonts w:ascii="Gill Sans MT" w:hAnsi="Gill Sans MT"/>
          <w:spacing w:val="-26"/>
          <w:w w:val="110"/>
          <w:sz w:val="24"/>
        </w:rPr>
        <w:t> </w:t>
      </w:r>
      <w:r>
        <w:rPr>
          <w:rFonts w:ascii="Gill Sans MT" w:hAnsi="Gill Sans MT"/>
          <w:w w:val="110"/>
          <w:sz w:val="24"/>
        </w:rPr>
        <w:t>gare</w:t>
      </w:r>
      <w:r>
        <w:rPr>
          <w:rFonts w:ascii="Gill Sans MT" w:hAnsi="Gill Sans MT"/>
          <w:spacing w:val="-27"/>
          <w:w w:val="110"/>
          <w:sz w:val="24"/>
        </w:rPr>
        <w:t> </w:t>
      </w:r>
      <w:r>
        <w:rPr>
          <w:rFonts w:ascii="Gill Sans MT" w:hAnsi="Gill Sans MT"/>
          <w:w w:val="110"/>
          <w:sz w:val="24"/>
        </w:rPr>
        <w:t>sul</w:t>
      </w:r>
      <w:r>
        <w:rPr>
          <w:rFonts w:ascii="Gill Sans MT" w:hAnsi="Gill Sans MT"/>
          <w:spacing w:val="-27"/>
          <w:w w:val="110"/>
          <w:sz w:val="24"/>
        </w:rPr>
        <w:t> </w:t>
      </w:r>
      <w:r>
        <w:rPr>
          <w:rFonts w:ascii="Gill Sans MT" w:hAnsi="Gill Sans MT"/>
          <w:w w:val="110"/>
          <w:sz w:val="24"/>
        </w:rPr>
        <w:t>proprio</w:t>
      </w:r>
      <w:r>
        <w:rPr>
          <w:rFonts w:ascii="Gill Sans MT" w:hAnsi="Gill Sans MT"/>
          <w:spacing w:val="-27"/>
          <w:w w:val="110"/>
          <w:sz w:val="24"/>
        </w:rPr>
        <w:t> </w:t>
      </w:r>
      <w:r>
        <w:rPr>
          <w:rFonts w:ascii="Gill Sans MT" w:hAnsi="Gill Sans MT"/>
          <w:w w:val="110"/>
          <w:sz w:val="24"/>
        </w:rPr>
        <w:t>campo.</w:t>
      </w:r>
    </w:p>
    <w:p>
      <w:pPr>
        <w:pStyle w:val="BodyText"/>
        <w:rPr>
          <w:rFonts w:ascii="Gill Sans MT"/>
          <w:sz w:val="28"/>
        </w:rPr>
      </w:pPr>
    </w:p>
    <w:p>
      <w:pPr>
        <w:pStyle w:val="BodyText"/>
        <w:spacing w:before="8"/>
        <w:rPr>
          <w:rFonts w:ascii="Gill Sans MT"/>
          <w:sz w:val="28"/>
        </w:rPr>
      </w:pPr>
    </w:p>
    <w:p>
      <w:pPr>
        <w:spacing w:before="0"/>
        <w:ind w:left="656" w:right="0" w:firstLine="0"/>
        <w:jc w:val="center"/>
        <w:rPr>
          <w:rFonts w:ascii="Trebuchet MS" w:hAnsi="Trebuchet MS"/>
          <w:b/>
          <w:sz w:val="28"/>
        </w:rPr>
      </w:pPr>
      <w:r>
        <w:rPr/>
        <w:pict>
          <v:shape style="position:absolute;margin-left:39.280704pt;margin-top:-.780491pt;width:15.45pt;height:114.05pt;mso-position-horizontal-relative:page;mso-position-vertical-relative:paragraph;z-index:25265254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bookmarkStart w:name="_bookmark210" w:id="211"/>
      <w:bookmarkEnd w:id="211"/>
      <w:r>
        <w:rPr/>
      </w:r>
      <w:r>
        <w:rPr>
          <w:rFonts w:ascii="Trebuchet MS" w:hAnsi="Trebuchet MS"/>
          <w:b/>
          <w:w w:val="105"/>
          <w:sz w:val="28"/>
        </w:rPr>
        <w:t>Art.81 – Frode sportiva</w:t>
      </w:r>
    </w:p>
    <w:p>
      <w:pPr>
        <w:pStyle w:val="BodyText"/>
        <w:spacing w:before="6"/>
        <w:rPr>
          <w:rFonts w:ascii="Trebuchet MS"/>
          <w:b/>
          <w:sz w:val="18"/>
        </w:rPr>
      </w:pPr>
    </w:p>
    <w:p>
      <w:pPr>
        <w:pStyle w:val="ListParagraph"/>
        <w:numPr>
          <w:ilvl w:val="0"/>
          <w:numId w:val="192"/>
        </w:numPr>
        <w:tabs>
          <w:tab w:pos="2382" w:val="left" w:leader="none"/>
        </w:tabs>
        <w:spacing w:line="290" w:lineRule="auto" w:before="100" w:after="0"/>
        <w:ind w:left="2381" w:right="1131" w:hanging="567"/>
        <w:jc w:val="both"/>
        <w:rPr>
          <w:rFonts w:ascii="Gill Sans MT" w:hAnsi="Gill Sans MT"/>
          <w:sz w:val="24"/>
        </w:rPr>
      </w:pPr>
      <w:r>
        <w:rPr/>
        <w:pict>
          <v:shape style="position:absolute;margin-left:39.280712pt;margin-top:103.561867pt;width:15.45pt;height:167.95pt;mso-position-horizontal-relative:page;mso-position-vertical-relative:paragraph;z-index:25265152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hAnsi="Gill Sans MT"/>
          <w:w w:val="110"/>
          <w:sz w:val="24"/>
        </w:rPr>
        <w:t>Ogni azione fraudolenta, tendente ad eludere, mediante false attestazioni o documentazione sull'età ed i requisiti personali, norme che regolano il tesseramento degli atleti, norme per la partecipazione a Campionati ed altre manifestazioni ufficiali ovvero per l'assunzione di incarichi federali</w:t>
      </w:r>
      <w:r>
        <w:rPr>
          <w:rFonts w:ascii="Trebuchet MS" w:hAnsi="Trebuchet MS"/>
          <w:b/>
          <w:w w:val="110"/>
          <w:sz w:val="24"/>
        </w:rPr>
        <w:t>, </w:t>
      </w:r>
      <w:r>
        <w:rPr>
          <w:rFonts w:ascii="Gill Sans MT" w:hAnsi="Gill Sans MT"/>
          <w:w w:val="110"/>
          <w:sz w:val="24"/>
        </w:rPr>
        <w:t>fatta salva l’eventuale applicazione dell’art. 1 della Legge n. 401/89 , costituisce frode sportiva,</w:t>
      </w:r>
      <w:r>
        <w:rPr>
          <w:rFonts w:ascii="Gill Sans MT" w:hAnsi="Gill Sans MT"/>
          <w:spacing w:val="-31"/>
          <w:w w:val="110"/>
          <w:sz w:val="24"/>
        </w:rPr>
        <w:t> </w:t>
      </w:r>
      <w:r>
        <w:rPr>
          <w:rFonts w:ascii="Gill Sans MT" w:hAnsi="Gill Sans MT"/>
          <w:w w:val="110"/>
          <w:sz w:val="24"/>
        </w:rPr>
        <w:t>punibile</w:t>
      </w:r>
      <w:r>
        <w:rPr>
          <w:rFonts w:ascii="Gill Sans MT" w:hAnsi="Gill Sans MT"/>
          <w:spacing w:val="-30"/>
          <w:w w:val="110"/>
          <w:sz w:val="24"/>
        </w:rPr>
        <w:t> </w:t>
      </w:r>
      <w:r>
        <w:rPr>
          <w:rFonts w:ascii="Gill Sans MT" w:hAnsi="Gill Sans MT"/>
          <w:w w:val="110"/>
          <w:sz w:val="24"/>
        </w:rPr>
        <w:t>per</w:t>
      </w:r>
      <w:r>
        <w:rPr>
          <w:rFonts w:ascii="Gill Sans MT" w:hAnsi="Gill Sans MT"/>
          <w:spacing w:val="-32"/>
          <w:w w:val="110"/>
          <w:sz w:val="24"/>
        </w:rPr>
        <w:t> </w:t>
      </w:r>
      <w:r>
        <w:rPr>
          <w:rFonts w:ascii="Gill Sans MT" w:hAnsi="Gill Sans MT"/>
          <w:w w:val="110"/>
          <w:sz w:val="24"/>
        </w:rPr>
        <w:t>il</w:t>
      </w:r>
      <w:r>
        <w:rPr>
          <w:rFonts w:ascii="Gill Sans MT" w:hAnsi="Gill Sans MT"/>
          <w:spacing w:val="-30"/>
          <w:w w:val="110"/>
          <w:sz w:val="24"/>
        </w:rPr>
        <w:t> </w:t>
      </w:r>
      <w:r>
        <w:rPr>
          <w:rFonts w:ascii="Gill Sans MT" w:hAnsi="Gill Sans MT"/>
          <w:w w:val="110"/>
          <w:sz w:val="24"/>
        </w:rPr>
        <w:t>tesserato</w:t>
      </w:r>
      <w:r>
        <w:rPr>
          <w:rFonts w:ascii="Gill Sans MT" w:hAnsi="Gill Sans MT"/>
          <w:spacing w:val="-32"/>
          <w:w w:val="110"/>
          <w:sz w:val="24"/>
        </w:rPr>
        <w:t> </w:t>
      </w:r>
      <w:r>
        <w:rPr>
          <w:rFonts w:ascii="Gill Sans MT" w:hAnsi="Gill Sans MT"/>
          <w:w w:val="110"/>
          <w:sz w:val="24"/>
        </w:rPr>
        <w:t>con</w:t>
      </w:r>
      <w:r>
        <w:rPr>
          <w:rFonts w:ascii="Gill Sans MT" w:hAnsi="Gill Sans MT"/>
          <w:spacing w:val="-32"/>
          <w:w w:val="110"/>
          <w:sz w:val="24"/>
        </w:rPr>
        <w:t> </w:t>
      </w:r>
      <w:r>
        <w:rPr>
          <w:rFonts w:ascii="Gill Sans MT" w:hAnsi="Gill Sans MT"/>
          <w:w w:val="110"/>
          <w:sz w:val="24"/>
        </w:rPr>
        <w:t>l'ammenda</w:t>
      </w:r>
      <w:r>
        <w:rPr>
          <w:rFonts w:ascii="Gill Sans MT" w:hAnsi="Gill Sans MT"/>
          <w:spacing w:val="-31"/>
          <w:w w:val="110"/>
          <w:sz w:val="24"/>
        </w:rPr>
        <w:t> </w:t>
      </w:r>
      <w:r>
        <w:rPr>
          <w:rFonts w:ascii="Gill Sans MT" w:hAnsi="Gill Sans MT"/>
          <w:w w:val="110"/>
          <w:sz w:val="24"/>
        </w:rPr>
        <w:t>da</w:t>
      </w:r>
      <w:r>
        <w:rPr>
          <w:rFonts w:ascii="Gill Sans MT" w:hAnsi="Gill Sans MT"/>
          <w:spacing w:val="-30"/>
          <w:w w:val="110"/>
          <w:sz w:val="24"/>
        </w:rPr>
        <w:t> </w:t>
      </w:r>
      <w:r>
        <w:rPr>
          <w:rFonts w:ascii="Gill Sans MT" w:hAnsi="Gill Sans MT"/>
          <w:w w:val="110"/>
          <w:sz w:val="24"/>
        </w:rPr>
        <w:t>€</w:t>
      </w:r>
      <w:r>
        <w:rPr>
          <w:rFonts w:ascii="Gill Sans MT" w:hAnsi="Gill Sans MT"/>
          <w:spacing w:val="-31"/>
          <w:w w:val="110"/>
          <w:sz w:val="24"/>
        </w:rPr>
        <w:t> </w:t>
      </w:r>
      <w:r>
        <w:rPr>
          <w:rFonts w:ascii="Gill Sans MT" w:hAnsi="Gill Sans MT"/>
          <w:w w:val="110"/>
          <w:sz w:val="24"/>
        </w:rPr>
        <w:t>1.000,00</w:t>
      </w:r>
      <w:r>
        <w:rPr>
          <w:rFonts w:ascii="Gill Sans MT" w:hAnsi="Gill Sans MT"/>
          <w:spacing w:val="-31"/>
          <w:w w:val="110"/>
          <w:sz w:val="24"/>
        </w:rPr>
        <w:t> </w:t>
      </w:r>
      <w:r>
        <w:rPr>
          <w:rFonts w:ascii="Gill Sans MT" w:hAnsi="Gill Sans MT"/>
          <w:w w:val="110"/>
          <w:sz w:val="24"/>
        </w:rPr>
        <w:t>sino</w:t>
      </w:r>
      <w:r>
        <w:rPr>
          <w:rFonts w:ascii="Gill Sans MT" w:hAnsi="Gill Sans MT"/>
          <w:spacing w:val="-31"/>
          <w:w w:val="110"/>
          <w:sz w:val="24"/>
        </w:rPr>
        <w:t> </w:t>
      </w:r>
      <w:r>
        <w:rPr>
          <w:rFonts w:ascii="Gill Sans MT" w:hAnsi="Gill Sans MT"/>
          <w:w w:val="110"/>
          <w:sz w:val="24"/>
        </w:rPr>
        <w:t>a</w:t>
      </w:r>
      <w:r>
        <w:rPr>
          <w:rFonts w:ascii="Gill Sans MT" w:hAnsi="Gill Sans MT"/>
          <w:spacing w:val="-32"/>
          <w:w w:val="110"/>
          <w:sz w:val="24"/>
        </w:rPr>
        <w:t> </w:t>
      </w:r>
      <w:r>
        <w:rPr>
          <w:rFonts w:ascii="Gill Sans MT" w:hAnsi="Gill Sans MT"/>
          <w:w w:val="110"/>
          <w:sz w:val="24"/>
        </w:rPr>
        <w:t>€</w:t>
      </w:r>
      <w:r>
        <w:rPr>
          <w:rFonts w:ascii="Gill Sans MT" w:hAnsi="Gill Sans MT"/>
          <w:spacing w:val="-31"/>
          <w:w w:val="110"/>
          <w:sz w:val="24"/>
        </w:rPr>
        <w:t> </w:t>
      </w:r>
      <w:r>
        <w:rPr>
          <w:rFonts w:ascii="Gill Sans MT" w:hAnsi="Gill Sans MT"/>
          <w:w w:val="110"/>
          <w:sz w:val="24"/>
        </w:rPr>
        <w:t>10.000,00 o</w:t>
      </w:r>
      <w:r>
        <w:rPr>
          <w:rFonts w:ascii="Gill Sans MT" w:hAnsi="Gill Sans MT"/>
          <w:spacing w:val="-33"/>
          <w:w w:val="110"/>
          <w:sz w:val="24"/>
        </w:rPr>
        <w:t> </w:t>
      </w:r>
      <w:r>
        <w:rPr>
          <w:rFonts w:ascii="Gill Sans MT" w:hAnsi="Gill Sans MT"/>
          <w:w w:val="110"/>
          <w:sz w:val="24"/>
        </w:rPr>
        <w:t>con</w:t>
      </w:r>
      <w:r>
        <w:rPr>
          <w:rFonts w:ascii="Gill Sans MT" w:hAnsi="Gill Sans MT"/>
          <w:spacing w:val="-32"/>
          <w:w w:val="110"/>
          <w:sz w:val="24"/>
        </w:rPr>
        <w:t> </w:t>
      </w:r>
      <w:r>
        <w:rPr>
          <w:rFonts w:ascii="Gill Sans MT" w:hAnsi="Gill Sans MT"/>
          <w:w w:val="110"/>
          <w:sz w:val="24"/>
        </w:rPr>
        <w:t>la</w:t>
      </w:r>
      <w:r>
        <w:rPr>
          <w:rFonts w:ascii="Gill Sans MT" w:hAnsi="Gill Sans MT"/>
          <w:spacing w:val="-32"/>
          <w:w w:val="110"/>
          <w:sz w:val="24"/>
        </w:rPr>
        <w:t> </w:t>
      </w:r>
      <w:r>
        <w:rPr>
          <w:rFonts w:ascii="Gill Sans MT" w:hAnsi="Gill Sans MT"/>
          <w:w w:val="110"/>
          <w:sz w:val="24"/>
        </w:rPr>
        <w:t>sanzione</w:t>
      </w:r>
      <w:r>
        <w:rPr>
          <w:rFonts w:ascii="Gill Sans MT" w:hAnsi="Gill Sans MT"/>
          <w:spacing w:val="-31"/>
          <w:w w:val="110"/>
          <w:sz w:val="24"/>
        </w:rPr>
        <w:t> </w:t>
      </w:r>
      <w:r>
        <w:rPr>
          <w:rFonts w:ascii="Gill Sans MT" w:hAnsi="Gill Sans MT"/>
          <w:w w:val="110"/>
          <w:sz w:val="24"/>
        </w:rPr>
        <w:t>inibitiva</w:t>
      </w:r>
      <w:r>
        <w:rPr>
          <w:rFonts w:ascii="Gill Sans MT" w:hAnsi="Gill Sans MT"/>
          <w:spacing w:val="-32"/>
          <w:w w:val="110"/>
          <w:sz w:val="24"/>
        </w:rPr>
        <w:t> </w:t>
      </w:r>
      <w:r>
        <w:rPr>
          <w:rFonts w:ascii="Gill Sans MT" w:hAnsi="Gill Sans MT"/>
          <w:w w:val="110"/>
          <w:sz w:val="24"/>
        </w:rPr>
        <w:t>per</w:t>
      </w:r>
      <w:r>
        <w:rPr>
          <w:rFonts w:ascii="Gill Sans MT" w:hAnsi="Gill Sans MT"/>
          <w:spacing w:val="-32"/>
          <w:w w:val="110"/>
          <w:sz w:val="24"/>
        </w:rPr>
        <w:t> </w:t>
      </w:r>
      <w:r>
        <w:rPr>
          <w:rFonts w:ascii="Gill Sans MT" w:hAnsi="Gill Sans MT"/>
          <w:w w:val="110"/>
          <w:sz w:val="24"/>
        </w:rPr>
        <w:t>un</w:t>
      </w:r>
      <w:r>
        <w:rPr>
          <w:rFonts w:ascii="Gill Sans MT" w:hAnsi="Gill Sans MT"/>
          <w:spacing w:val="-30"/>
          <w:w w:val="110"/>
          <w:sz w:val="24"/>
        </w:rPr>
        <w:t> </w:t>
      </w:r>
      <w:r>
        <w:rPr>
          <w:rFonts w:ascii="Gill Sans MT" w:hAnsi="Gill Sans MT"/>
          <w:w w:val="110"/>
          <w:sz w:val="24"/>
        </w:rPr>
        <w:t>periodo</w:t>
      </w:r>
      <w:r>
        <w:rPr>
          <w:rFonts w:ascii="Gill Sans MT" w:hAnsi="Gill Sans MT"/>
          <w:spacing w:val="-31"/>
          <w:w w:val="110"/>
          <w:sz w:val="24"/>
        </w:rPr>
        <w:t> </w:t>
      </w:r>
      <w:r>
        <w:rPr>
          <w:rFonts w:ascii="Gill Sans MT" w:hAnsi="Gill Sans MT"/>
          <w:w w:val="110"/>
          <w:sz w:val="24"/>
        </w:rPr>
        <w:t>non</w:t>
      </w:r>
      <w:r>
        <w:rPr>
          <w:rFonts w:ascii="Gill Sans MT" w:hAnsi="Gill Sans MT"/>
          <w:spacing w:val="-32"/>
          <w:w w:val="110"/>
          <w:sz w:val="24"/>
        </w:rPr>
        <w:t> </w:t>
      </w:r>
      <w:r>
        <w:rPr>
          <w:rFonts w:ascii="Gill Sans MT" w:hAnsi="Gill Sans MT"/>
          <w:w w:val="110"/>
          <w:sz w:val="24"/>
        </w:rPr>
        <w:t>inferiore</w:t>
      </w:r>
      <w:r>
        <w:rPr>
          <w:rFonts w:ascii="Gill Sans MT" w:hAnsi="Gill Sans MT"/>
          <w:spacing w:val="-30"/>
          <w:w w:val="110"/>
          <w:sz w:val="24"/>
        </w:rPr>
        <w:t> </w:t>
      </w:r>
      <w:r>
        <w:rPr>
          <w:rFonts w:ascii="Gill Sans MT" w:hAnsi="Gill Sans MT"/>
          <w:w w:val="110"/>
          <w:sz w:val="24"/>
        </w:rPr>
        <w:t>a</w:t>
      </w:r>
      <w:r>
        <w:rPr>
          <w:rFonts w:ascii="Gill Sans MT" w:hAnsi="Gill Sans MT"/>
          <w:spacing w:val="-30"/>
          <w:w w:val="110"/>
          <w:sz w:val="24"/>
        </w:rPr>
        <w:t> </w:t>
      </w:r>
      <w:r>
        <w:rPr>
          <w:rFonts w:ascii="Gill Sans MT" w:hAnsi="Gill Sans MT"/>
          <w:w w:val="110"/>
          <w:sz w:val="24"/>
        </w:rPr>
        <w:t>tre</w:t>
      </w:r>
      <w:r>
        <w:rPr>
          <w:rFonts w:ascii="Gill Sans MT" w:hAnsi="Gill Sans MT"/>
          <w:spacing w:val="-29"/>
          <w:w w:val="110"/>
          <w:sz w:val="24"/>
        </w:rPr>
        <w:t> </w:t>
      </w:r>
      <w:r>
        <w:rPr>
          <w:rFonts w:ascii="Gill Sans MT" w:hAnsi="Gill Sans MT"/>
          <w:w w:val="110"/>
          <w:sz w:val="24"/>
        </w:rPr>
        <w:t>mesi</w:t>
      </w:r>
      <w:r>
        <w:rPr>
          <w:rFonts w:ascii="Gill Sans MT" w:hAnsi="Gill Sans MT"/>
          <w:spacing w:val="-31"/>
          <w:w w:val="110"/>
          <w:sz w:val="24"/>
        </w:rPr>
        <w:t> </w:t>
      </w:r>
      <w:r>
        <w:rPr>
          <w:rFonts w:ascii="Gill Sans MT" w:hAnsi="Gill Sans MT"/>
          <w:w w:val="110"/>
          <w:sz w:val="24"/>
        </w:rPr>
        <w:t>e</w:t>
      </w:r>
      <w:r>
        <w:rPr>
          <w:rFonts w:ascii="Gill Sans MT" w:hAnsi="Gill Sans MT"/>
          <w:spacing w:val="-31"/>
          <w:w w:val="110"/>
          <w:sz w:val="24"/>
        </w:rPr>
        <w:t> </w:t>
      </w:r>
      <w:r>
        <w:rPr>
          <w:rFonts w:ascii="Gill Sans MT" w:hAnsi="Gill Sans MT"/>
          <w:w w:val="110"/>
          <w:sz w:val="24"/>
        </w:rPr>
        <w:t>non</w:t>
      </w:r>
      <w:r>
        <w:rPr>
          <w:rFonts w:ascii="Gill Sans MT" w:hAnsi="Gill Sans MT"/>
          <w:spacing w:val="-32"/>
          <w:w w:val="110"/>
          <w:sz w:val="24"/>
        </w:rPr>
        <w:t> </w:t>
      </w:r>
      <w:r>
        <w:rPr>
          <w:rFonts w:ascii="Gill Sans MT" w:hAnsi="Gill Sans MT"/>
          <w:w w:val="110"/>
          <w:sz w:val="24"/>
        </w:rPr>
        <w:t>superiore ai</w:t>
      </w:r>
      <w:r>
        <w:rPr>
          <w:rFonts w:ascii="Gill Sans MT" w:hAnsi="Gill Sans MT"/>
          <w:spacing w:val="-25"/>
          <w:w w:val="110"/>
          <w:sz w:val="24"/>
        </w:rPr>
        <w:t> </w:t>
      </w:r>
      <w:r>
        <w:rPr>
          <w:rFonts w:ascii="Gill Sans MT" w:hAnsi="Gill Sans MT"/>
          <w:w w:val="110"/>
          <w:sz w:val="24"/>
        </w:rPr>
        <w:t>due</w:t>
      </w:r>
      <w:r>
        <w:rPr>
          <w:rFonts w:ascii="Gill Sans MT" w:hAnsi="Gill Sans MT"/>
          <w:spacing w:val="-24"/>
          <w:w w:val="110"/>
          <w:sz w:val="24"/>
        </w:rPr>
        <w:t> </w:t>
      </w:r>
      <w:r>
        <w:rPr>
          <w:rFonts w:ascii="Gill Sans MT" w:hAnsi="Gill Sans MT"/>
          <w:w w:val="110"/>
          <w:sz w:val="24"/>
        </w:rPr>
        <w:t>anni,</w:t>
      </w:r>
      <w:r>
        <w:rPr>
          <w:rFonts w:ascii="Gill Sans MT" w:hAnsi="Gill Sans MT"/>
          <w:spacing w:val="-24"/>
          <w:w w:val="110"/>
          <w:sz w:val="24"/>
        </w:rPr>
        <w:t> </w:t>
      </w:r>
      <w:r>
        <w:rPr>
          <w:rFonts w:ascii="Gill Sans MT" w:hAnsi="Gill Sans MT"/>
          <w:w w:val="110"/>
          <w:sz w:val="24"/>
        </w:rPr>
        <w:t>per</w:t>
      </w:r>
      <w:r>
        <w:rPr>
          <w:rFonts w:ascii="Gill Sans MT" w:hAnsi="Gill Sans MT"/>
          <w:spacing w:val="-23"/>
          <w:w w:val="110"/>
          <w:sz w:val="24"/>
        </w:rPr>
        <w:t> </w:t>
      </w:r>
      <w:r>
        <w:rPr>
          <w:rFonts w:ascii="Gill Sans MT" w:hAnsi="Gill Sans MT"/>
          <w:w w:val="110"/>
          <w:sz w:val="24"/>
        </w:rPr>
        <w:t>la</w:t>
      </w:r>
      <w:r>
        <w:rPr>
          <w:rFonts w:ascii="Gill Sans MT" w:hAnsi="Gill Sans MT"/>
          <w:spacing w:val="-22"/>
          <w:w w:val="110"/>
          <w:sz w:val="24"/>
        </w:rPr>
        <w:t> </w:t>
      </w:r>
      <w:r>
        <w:rPr>
          <w:rFonts w:ascii="Gill Sans MT" w:hAnsi="Gill Sans MT"/>
          <w:w w:val="110"/>
          <w:sz w:val="24"/>
        </w:rPr>
        <w:t>Società</w:t>
      </w:r>
      <w:r>
        <w:rPr>
          <w:rFonts w:ascii="Gill Sans MT" w:hAnsi="Gill Sans MT"/>
          <w:spacing w:val="-26"/>
          <w:w w:val="110"/>
          <w:sz w:val="24"/>
        </w:rPr>
        <w:t> </w:t>
      </w:r>
      <w:r>
        <w:rPr>
          <w:rFonts w:ascii="Gill Sans MT" w:hAnsi="Gill Sans MT"/>
          <w:w w:val="110"/>
          <w:sz w:val="24"/>
        </w:rPr>
        <w:t>con</w:t>
      </w:r>
      <w:r>
        <w:rPr>
          <w:rFonts w:ascii="Gill Sans MT" w:hAnsi="Gill Sans MT"/>
          <w:spacing w:val="-23"/>
          <w:w w:val="110"/>
          <w:sz w:val="24"/>
        </w:rPr>
        <w:t> </w:t>
      </w:r>
      <w:r>
        <w:rPr>
          <w:rFonts w:ascii="Gill Sans MT" w:hAnsi="Gill Sans MT"/>
          <w:w w:val="110"/>
          <w:sz w:val="24"/>
        </w:rPr>
        <w:t>l'ammenda</w:t>
      </w:r>
      <w:r>
        <w:rPr>
          <w:rFonts w:ascii="Gill Sans MT" w:hAnsi="Gill Sans MT"/>
          <w:spacing w:val="-22"/>
          <w:w w:val="110"/>
          <w:sz w:val="24"/>
        </w:rPr>
        <w:t> </w:t>
      </w:r>
      <w:r>
        <w:rPr>
          <w:rFonts w:ascii="Gill Sans MT" w:hAnsi="Gill Sans MT"/>
          <w:w w:val="110"/>
          <w:sz w:val="24"/>
        </w:rPr>
        <w:t>da</w:t>
      </w:r>
      <w:r>
        <w:rPr>
          <w:rFonts w:ascii="Gill Sans MT" w:hAnsi="Gill Sans MT"/>
          <w:spacing w:val="31"/>
          <w:w w:val="110"/>
          <w:sz w:val="24"/>
        </w:rPr>
        <w:t> </w:t>
      </w:r>
      <w:r>
        <w:rPr>
          <w:rFonts w:ascii="Gill Sans MT" w:hAnsi="Gill Sans MT"/>
          <w:w w:val="110"/>
          <w:sz w:val="24"/>
        </w:rPr>
        <w:t>2.000,00</w:t>
      </w:r>
      <w:r>
        <w:rPr>
          <w:rFonts w:ascii="Gill Sans MT" w:hAnsi="Gill Sans MT"/>
          <w:spacing w:val="-23"/>
          <w:w w:val="110"/>
          <w:sz w:val="24"/>
        </w:rPr>
        <w:t> </w:t>
      </w:r>
      <w:r>
        <w:rPr>
          <w:rFonts w:ascii="Gill Sans MT" w:hAnsi="Gill Sans MT"/>
          <w:w w:val="110"/>
          <w:sz w:val="24"/>
        </w:rPr>
        <w:t>sino</w:t>
      </w:r>
      <w:r>
        <w:rPr>
          <w:rFonts w:ascii="Gill Sans MT" w:hAnsi="Gill Sans MT"/>
          <w:spacing w:val="-23"/>
          <w:w w:val="110"/>
          <w:sz w:val="24"/>
        </w:rPr>
        <w:t> </w:t>
      </w:r>
      <w:r>
        <w:rPr>
          <w:rFonts w:ascii="Gill Sans MT" w:hAnsi="Gill Sans MT"/>
          <w:w w:val="110"/>
          <w:sz w:val="24"/>
        </w:rPr>
        <w:t>a</w:t>
      </w:r>
      <w:r>
        <w:rPr>
          <w:rFonts w:ascii="Gill Sans MT" w:hAnsi="Gill Sans MT"/>
          <w:spacing w:val="-23"/>
          <w:w w:val="110"/>
          <w:sz w:val="24"/>
        </w:rPr>
        <w:t> </w:t>
      </w:r>
      <w:r>
        <w:rPr>
          <w:rFonts w:ascii="Gill Sans MT" w:hAnsi="Gill Sans MT"/>
          <w:w w:val="110"/>
          <w:sz w:val="24"/>
        </w:rPr>
        <w:t>20.000,00</w:t>
      </w:r>
      <w:r>
        <w:rPr>
          <w:rFonts w:ascii="Gill Sans MT" w:hAnsi="Gill Sans MT"/>
          <w:spacing w:val="-21"/>
          <w:w w:val="110"/>
          <w:sz w:val="24"/>
        </w:rPr>
        <w:t> </w:t>
      </w:r>
      <w:r>
        <w:rPr>
          <w:rFonts w:ascii="Gill Sans MT" w:hAnsi="Gill Sans MT"/>
          <w:w w:val="110"/>
          <w:sz w:val="24"/>
        </w:rPr>
        <w:t>€</w:t>
      </w:r>
      <w:r>
        <w:rPr>
          <w:rFonts w:ascii="Gill Sans MT" w:hAnsi="Gill Sans MT"/>
          <w:spacing w:val="-23"/>
          <w:w w:val="110"/>
          <w:sz w:val="24"/>
        </w:rPr>
        <w:t> </w:t>
      </w:r>
      <w:r>
        <w:rPr>
          <w:rFonts w:ascii="Gill Sans MT" w:hAnsi="Gill Sans MT"/>
          <w:w w:val="110"/>
          <w:sz w:val="24"/>
        </w:rPr>
        <w:t>o</w:t>
      </w:r>
      <w:r>
        <w:rPr>
          <w:rFonts w:ascii="Gill Sans MT" w:hAnsi="Gill Sans MT"/>
          <w:spacing w:val="-26"/>
          <w:w w:val="110"/>
          <w:sz w:val="24"/>
        </w:rPr>
        <w:t> </w:t>
      </w:r>
      <w:r>
        <w:rPr>
          <w:rFonts w:ascii="Gill Sans MT" w:hAnsi="Gill Sans MT"/>
          <w:w w:val="110"/>
          <w:sz w:val="24"/>
        </w:rPr>
        <w:t>con</w:t>
      </w:r>
      <w:r>
        <w:rPr>
          <w:rFonts w:ascii="Gill Sans MT" w:hAnsi="Gill Sans MT"/>
          <w:spacing w:val="-23"/>
          <w:w w:val="110"/>
          <w:sz w:val="24"/>
        </w:rPr>
        <w:t> </w:t>
      </w:r>
      <w:r>
        <w:rPr>
          <w:rFonts w:ascii="Gill Sans MT" w:hAnsi="Gill Sans MT"/>
          <w:w w:val="110"/>
          <w:sz w:val="24"/>
        </w:rPr>
        <w:t>la sospensione</w:t>
      </w:r>
      <w:r>
        <w:rPr>
          <w:rFonts w:ascii="Gill Sans MT" w:hAnsi="Gill Sans MT"/>
          <w:spacing w:val="-8"/>
          <w:w w:val="110"/>
          <w:sz w:val="24"/>
        </w:rPr>
        <w:t> </w:t>
      </w:r>
      <w:r>
        <w:rPr>
          <w:rFonts w:ascii="Gill Sans MT" w:hAnsi="Gill Sans MT"/>
          <w:w w:val="110"/>
          <w:sz w:val="24"/>
        </w:rPr>
        <w:t>da</w:t>
      </w:r>
      <w:r>
        <w:rPr>
          <w:rFonts w:ascii="Gill Sans MT" w:hAnsi="Gill Sans MT"/>
          <w:spacing w:val="-9"/>
          <w:w w:val="110"/>
          <w:sz w:val="24"/>
        </w:rPr>
        <w:t> </w:t>
      </w:r>
      <w:r>
        <w:rPr>
          <w:rFonts w:ascii="Gill Sans MT" w:hAnsi="Gill Sans MT"/>
          <w:w w:val="110"/>
          <w:sz w:val="24"/>
        </w:rPr>
        <w:t>ogni</w:t>
      </w:r>
      <w:r>
        <w:rPr>
          <w:rFonts w:ascii="Gill Sans MT" w:hAnsi="Gill Sans MT"/>
          <w:spacing w:val="-9"/>
          <w:w w:val="110"/>
          <w:sz w:val="24"/>
        </w:rPr>
        <w:t> </w:t>
      </w:r>
      <w:r>
        <w:rPr>
          <w:rFonts w:ascii="Gill Sans MT" w:hAnsi="Gill Sans MT"/>
          <w:w w:val="110"/>
          <w:sz w:val="24"/>
        </w:rPr>
        <w:t>attività</w:t>
      </w:r>
      <w:r>
        <w:rPr>
          <w:rFonts w:ascii="Gill Sans MT" w:hAnsi="Gill Sans MT"/>
          <w:spacing w:val="-9"/>
          <w:w w:val="110"/>
          <w:sz w:val="24"/>
        </w:rPr>
        <w:t> </w:t>
      </w:r>
      <w:r>
        <w:rPr>
          <w:rFonts w:ascii="Gill Sans MT" w:hAnsi="Gill Sans MT"/>
          <w:w w:val="110"/>
          <w:sz w:val="24"/>
        </w:rPr>
        <w:t>sportiva</w:t>
      </w:r>
      <w:r>
        <w:rPr>
          <w:rFonts w:ascii="Gill Sans MT" w:hAnsi="Gill Sans MT"/>
          <w:spacing w:val="-9"/>
          <w:w w:val="110"/>
          <w:sz w:val="24"/>
        </w:rPr>
        <w:t> </w:t>
      </w:r>
      <w:r>
        <w:rPr>
          <w:rFonts w:ascii="Gill Sans MT" w:hAnsi="Gill Sans MT"/>
          <w:w w:val="110"/>
          <w:sz w:val="24"/>
        </w:rPr>
        <w:t>da</w:t>
      </w:r>
      <w:r>
        <w:rPr>
          <w:rFonts w:ascii="Gill Sans MT" w:hAnsi="Gill Sans MT"/>
          <w:spacing w:val="-8"/>
          <w:w w:val="110"/>
          <w:sz w:val="24"/>
        </w:rPr>
        <w:t> </w:t>
      </w:r>
      <w:r>
        <w:rPr>
          <w:rFonts w:ascii="Gill Sans MT" w:hAnsi="Gill Sans MT"/>
          <w:w w:val="110"/>
          <w:sz w:val="24"/>
        </w:rPr>
        <w:t>tre</w:t>
      </w:r>
      <w:r>
        <w:rPr>
          <w:rFonts w:ascii="Gill Sans MT" w:hAnsi="Gill Sans MT"/>
          <w:spacing w:val="-8"/>
          <w:w w:val="110"/>
          <w:sz w:val="24"/>
        </w:rPr>
        <w:t> </w:t>
      </w:r>
      <w:r>
        <w:rPr>
          <w:rFonts w:ascii="Gill Sans MT" w:hAnsi="Gill Sans MT"/>
          <w:w w:val="110"/>
          <w:sz w:val="24"/>
        </w:rPr>
        <w:t>mesi</w:t>
      </w:r>
      <w:r>
        <w:rPr>
          <w:rFonts w:ascii="Gill Sans MT" w:hAnsi="Gill Sans MT"/>
          <w:spacing w:val="-8"/>
          <w:w w:val="110"/>
          <w:sz w:val="24"/>
        </w:rPr>
        <w:t> </w:t>
      </w:r>
      <w:r>
        <w:rPr>
          <w:rFonts w:ascii="Gill Sans MT" w:hAnsi="Gill Sans MT"/>
          <w:w w:val="110"/>
          <w:sz w:val="24"/>
        </w:rPr>
        <w:t>fino</w:t>
      </w:r>
      <w:r>
        <w:rPr>
          <w:rFonts w:ascii="Gill Sans MT" w:hAnsi="Gill Sans MT"/>
          <w:spacing w:val="-9"/>
          <w:w w:val="110"/>
          <w:sz w:val="24"/>
        </w:rPr>
        <w:t> </w:t>
      </w:r>
      <w:r>
        <w:rPr>
          <w:rFonts w:ascii="Gill Sans MT" w:hAnsi="Gill Sans MT"/>
          <w:w w:val="110"/>
          <w:sz w:val="24"/>
        </w:rPr>
        <w:t>ad</w:t>
      </w:r>
      <w:r>
        <w:rPr>
          <w:rFonts w:ascii="Gill Sans MT" w:hAnsi="Gill Sans MT"/>
          <w:spacing w:val="-9"/>
          <w:w w:val="110"/>
          <w:sz w:val="24"/>
        </w:rPr>
        <w:t> </w:t>
      </w:r>
      <w:r>
        <w:rPr>
          <w:rFonts w:ascii="Gill Sans MT" w:hAnsi="Gill Sans MT"/>
          <w:w w:val="110"/>
          <w:sz w:val="24"/>
        </w:rPr>
        <w:t>un</w:t>
      </w:r>
      <w:r>
        <w:rPr>
          <w:rFonts w:ascii="Gill Sans MT" w:hAnsi="Gill Sans MT"/>
          <w:spacing w:val="-7"/>
          <w:w w:val="110"/>
          <w:sz w:val="24"/>
        </w:rPr>
        <w:t> </w:t>
      </w:r>
      <w:r>
        <w:rPr>
          <w:rFonts w:ascii="Gill Sans MT" w:hAnsi="Gill Sans MT"/>
          <w:w w:val="110"/>
          <w:sz w:val="24"/>
        </w:rPr>
        <w:t>massimo</w:t>
      </w:r>
      <w:r>
        <w:rPr>
          <w:rFonts w:ascii="Gill Sans MT" w:hAnsi="Gill Sans MT"/>
          <w:spacing w:val="-12"/>
          <w:w w:val="110"/>
          <w:sz w:val="24"/>
        </w:rPr>
        <w:t> </w:t>
      </w:r>
      <w:r>
        <w:rPr>
          <w:rFonts w:ascii="Gill Sans MT" w:hAnsi="Gill Sans MT"/>
          <w:w w:val="110"/>
          <w:sz w:val="24"/>
        </w:rPr>
        <w:t>di</w:t>
      </w:r>
      <w:r>
        <w:rPr>
          <w:rFonts w:ascii="Gill Sans MT" w:hAnsi="Gill Sans MT"/>
          <w:spacing w:val="-8"/>
          <w:w w:val="110"/>
          <w:sz w:val="24"/>
        </w:rPr>
        <w:t> </w:t>
      </w:r>
      <w:r>
        <w:rPr>
          <w:rFonts w:ascii="Gill Sans MT" w:hAnsi="Gill Sans MT"/>
          <w:w w:val="110"/>
          <w:sz w:val="24"/>
        </w:rPr>
        <w:t>un</w:t>
      </w:r>
      <w:r>
        <w:rPr>
          <w:rFonts w:ascii="Gill Sans MT" w:hAnsi="Gill Sans MT"/>
          <w:spacing w:val="-8"/>
          <w:w w:val="110"/>
          <w:sz w:val="24"/>
        </w:rPr>
        <w:t> </w:t>
      </w:r>
      <w:r>
        <w:rPr>
          <w:rFonts w:ascii="Gill Sans MT" w:hAnsi="Gill Sans MT"/>
          <w:w w:val="110"/>
          <w:sz w:val="24"/>
        </w:rPr>
        <w:t>anno sportivo</w:t>
      </w:r>
      <w:r>
        <w:rPr>
          <w:rFonts w:ascii="Gill Sans MT" w:hAnsi="Gill Sans MT"/>
          <w:spacing w:val="-28"/>
          <w:w w:val="110"/>
          <w:sz w:val="24"/>
        </w:rPr>
        <w:t> </w:t>
      </w:r>
      <w:r>
        <w:rPr>
          <w:rFonts w:ascii="Gill Sans MT" w:hAnsi="Gill Sans MT"/>
          <w:w w:val="110"/>
          <w:sz w:val="24"/>
        </w:rPr>
        <w:t>oltre</w:t>
      </w:r>
      <w:r>
        <w:rPr>
          <w:rFonts w:ascii="Gill Sans MT" w:hAnsi="Gill Sans MT"/>
          <w:spacing w:val="-26"/>
          <w:w w:val="110"/>
          <w:sz w:val="24"/>
        </w:rPr>
        <w:t> </w:t>
      </w:r>
      <w:r>
        <w:rPr>
          <w:rFonts w:ascii="Gill Sans MT" w:hAnsi="Gill Sans MT"/>
          <w:w w:val="110"/>
          <w:sz w:val="24"/>
        </w:rPr>
        <w:t>quello</w:t>
      </w:r>
      <w:r>
        <w:rPr>
          <w:rFonts w:ascii="Gill Sans MT" w:hAnsi="Gill Sans MT"/>
          <w:spacing w:val="-26"/>
          <w:w w:val="110"/>
          <w:sz w:val="24"/>
        </w:rPr>
        <w:t> </w:t>
      </w:r>
      <w:r>
        <w:rPr>
          <w:rFonts w:ascii="Gill Sans MT" w:hAnsi="Gill Sans MT"/>
          <w:w w:val="110"/>
          <w:sz w:val="24"/>
        </w:rPr>
        <w:t>in</w:t>
      </w:r>
      <w:r>
        <w:rPr>
          <w:rFonts w:ascii="Gill Sans MT" w:hAnsi="Gill Sans MT"/>
          <w:spacing w:val="-22"/>
          <w:w w:val="110"/>
          <w:sz w:val="24"/>
        </w:rPr>
        <w:t> </w:t>
      </w:r>
      <w:r>
        <w:rPr>
          <w:rFonts w:ascii="Gill Sans MT" w:hAnsi="Gill Sans MT"/>
          <w:w w:val="110"/>
          <w:sz w:val="24"/>
        </w:rPr>
        <w:t>corso.</w:t>
      </w:r>
    </w:p>
    <w:p>
      <w:pPr>
        <w:pStyle w:val="ListParagraph"/>
        <w:numPr>
          <w:ilvl w:val="0"/>
          <w:numId w:val="192"/>
        </w:numPr>
        <w:tabs>
          <w:tab w:pos="2382" w:val="left" w:leader="none"/>
        </w:tabs>
        <w:spacing w:line="290" w:lineRule="auto" w:before="250" w:after="0"/>
        <w:ind w:left="2381" w:right="1158" w:hanging="567"/>
        <w:jc w:val="both"/>
        <w:rPr>
          <w:rFonts w:ascii="Gill Sans MT" w:hAnsi="Gill Sans MT"/>
          <w:sz w:val="24"/>
        </w:rPr>
      </w:pPr>
      <w:r>
        <w:rPr>
          <w:rFonts w:ascii="Gill Sans MT" w:hAnsi="Gill Sans MT"/>
          <w:w w:val="110"/>
          <w:sz w:val="24"/>
        </w:rPr>
        <w:t>L’omessa</w:t>
      </w:r>
      <w:r>
        <w:rPr>
          <w:rFonts w:ascii="Gill Sans MT" w:hAnsi="Gill Sans MT"/>
          <w:spacing w:val="-37"/>
          <w:w w:val="110"/>
          <w:sz w:val="24"/>
        </w:rPr>
        <w:t> </w:t>
      </w:r>
      <w:r>
        <w:rPr>
          <w:rFonts w:ascii="Gill Sans MT" w:hAnsi="Gill Sans MT"/>
          <w:w w:val="110"/>
          <w:sz w:val="24"/>
        </w:rPr>
        <w:t>denuncia</w:t>
      </w:r>
      <w:r>
        <w:rPr>
          <w:rFonts w:ascii="Gill Sans MT" w:hAnsi="Gill Sans MT"/>
          <w:spacing w:val="-37"/>
          <w:w w:val="110"/>
          <w:sz w:val="24"/>
        </w:rPr>
        <w:t> </w:t>
      </w:r>
      <w:r>
        <w:rPr>
          <w:rFonts w:ascii="Gill Sans MT" w:hAnsi="Gill Sans MT"/>
          <w:w w:val="110"/>
          <w:sz w:val="24"/>
        </w:rPr>
        <w:t>degli</w:t>
      </w:r>
      <w:r>
        <w:rPr>
          <w:rFonts w:ascii="Gill Sans MT" w:hAnsi="Gill Sans MT"/>
          <w:spacing w:val="-37"/>
          <w:w w:val="110"/>
          <w:sz w:val="24"/>
        </w:rPr>
        <w:t> </w:t>
      </w:r>
      <w:r>
        <w:rPr>
          <w:rFonts w:ascii="Gill Sans MT" w:hAnsi="Gill Sans MT"/>
          <w:w w:val="110"/>
          <w:sz w:val="24"/>
        </w:rPr>
        <w:t>atti</w:t>
      </w:r>
      <w:r>
        <w:rPr>
          <w:rFonts w:ascii="Gill Sans MT" w:hAnsi="Gill Sans MT"/>
          <w:spacing w:val="-36"/>
          <w:w w:val="110"/>
          <w:sz w:val="24"/>
        </w:rPr>
        <w:t> </w:t>
      </w:r>
      <w:r>
        <w:rPr>
          <w:rFonts w:ascii="Gill Sans MT" w:hAnsi="Gill Sans MT"/>
          <w:w w:val="110"/>
          <w:sz w:val="24"/>
        </w:rPr>
        <w:t>di</w:t>
      </w:r>
      <w:r>
        <w:rPr>
          <w:rFonts w:ascii="Gill Sans MT" w:hAnsi="Gill Sans MT"/>
          <w:spacing w:val="-37"/>
          <w:w w:val="110"/>
          <w:sz w:val="24"/>
        </w:rPr>
        <w:t> </w:t>
      </w:r>
      <w:r>
        <w:rPr>
          <w:rFonts w:ascii="Gill Sans MT" w:hAnsi="Gill Sans MT"/>
          <w:w w:val="110"/>
          <w:sz w:val="24"/>
        </w:rPr>
        <w:t>frode</w:t>
      </w:r>
      <w:r>
        <w:rPr>
          <w:rFonts w:ascii="Gill Sans MT" w:hAnsi="Gill Sans MT"/>
          <w:spacing w:val="-37"/>
          <w:w w:val="110"/>
          <w:sz w:val="24"/>
        </w:rPr>
        <w:t> </w:t>
      </w:r>
      <w:r>
        <w:rPr>
          <w:rFonts w:ascii="Gill Sans MT" w:hAnsi="Gill Sans MT"/>
          <w:w w:val="110"/>
          <w:sz w:val="24"/>
        </w:rPr>
        <w:t>sportiva</w:t>
      </w:r>
      <w:r>
        <w:rPr>
          <w:rFonts w:ascii="Gill Sans MT" w:hAnsi="Gill Sans MT"/>
          <w:spacing w:val="-37"/>
          <w:w w:val="110"/>
          <w:sz w:val="24"/>
        </w:rPr>
        <w:t> </w:t>
      </w:r>
      <w:r>
        <w:rPr>
          <w:rFonts w:ascii="Gill Sans MT" w:hAnsi="Gill Sans MT"/>
          <w:w w:val="110"/>
          <w:sz w:val="24"/>
        </w:rPr>
        <w:t>è</w:t>
      </w:r>
      <w:r>
        <w:rPr>
          <w:rFonts w:ascii="Gill Sans MT" w:hAnsi="Gill Sans MT"/>
          <w:spacing w:val="-34"/>
          <w:w w:val="110"/>
          <w:sz w:val="24"/>
        </w:rPr>
        <w:t> </w:t>
      </w:r>
      <w:r>
        <w:rPr>
          <w:rFonts w:ascii="Gill Sans MT" w:hAnsi="Gill Sans MT"/>
          <w:w w:val="110"/>
          <w:sz w:val="24"/>
        </w:rPr>
        <w:t>punita</w:t>
      </w:r>
      <w:r>
        <w:rPr>
          <w:rFonts w:ascii="Gill Sans MT" w:hAnsi="Gill Sans MT"/>
          <w:spacing w:val="-36"/>
          <w:w w:val="110"/>
          <w:sz w:val="24"/>
        </w:rPr>
        <w:t> </w:t>
      </w:r>
      <w:r>
        <w:rPr>
          <w:rFonts w:ascii="Gill Sans MT" w:hAnsi="Gill Sans MT"/>
          <w:w w:val="110"/>
          <w:sz w:val="24"/>
        </w:rPr>
        <w:t>con</w:t>
      </w:r>
      <w:r>
        <w:rPr>
          <w:rFonts w:ascii="Gill Sans MT" w:hAnsi="Gill Sans MT"/>
          <w:spacing w:val="-36"/>
          <w:w w:val="110"/>
          <w:sz w:val="24"/>
        </w:rPr>
        <w:t> </w:t>
      </w:r>
      <w:r>
        <w:rPr>
          <w:rFonts w:ascii="Gill Sans MT" w:hAnsi="Gill Sans MT"/>
          <w:w w:val="110"/>
          <w:sz w:val="24"/>
        </w:rPr>
        <w:t>la</w:t>
      </w:r>
      <w:r>
        <w:rPr>
          <w:rFonts w:ascii="Gill Sans MT" w:hAnsi="Gill Sans MT"/>
          <w:spacing w:val="-37"/>
          <w:w w:val="110"/>
          <w:sz w:val="24"/>
        </w:rPr>
        <w:t> </w:t>
      </w:r>
      <w:r>
        <w:rPr>
          <w:rFonts w:ascii="Gill Sans MT" w:hAnsi="Gill Sans MT"/>
          <w:w w:val="110"/>
          <w:sz w:val="24"/>
        </w:rPr>
        <w:t>sanzione</w:t>
      </w:r>
      <w:r>
        <w:rPr>
          <w:rFonts w:ascii="Gill Sans MT" w:hAnsi="Gill Sans MT"/>
          <w:spacing w:val="-34"/>
          <w:w w:val="110"/>
          <w:sz w:val="24"/>
        </w:rPr>
        <w:t> </w:t>
      </w:r>
      <w:r>
        <w:rPr>
          <w:rFonts w:ascii="Gill Sans MT" w:hAnsi="Gill Sans MT"/>
          <w:w w:val="110"/>
          <w:sz w:val="24"/>
        </w:rPr>
        <w:t>prevista</w:t>
      </w:r>
      <w:r>
        <w:rPr>
          <w:rFonts w:ascii="Gill Sans MT" w:hAnsi="Gill Sans MT"/>
          <w:spacing w:val="-37"/>
          <w:w w:val="110"/>
          <w:sz w:val="24"/>
        </w:rPr>
        <w:t> </w:t>
      </w:r>
      <w:r>
        <w:rPr>
          <w:rFonts w:ascii="Gill Sans MT" w:hAnsi="Gill Sans MT"/>
          <w:w w:val="110"/>
          <w:sz w:val="24"/>
        </w:rPr>
        <w:t>per i</w:t>
      </w:r>
      <w:r>
        <w:rPr>
          <w:rFonts w:ascii="Gill Sans MT" w:hAnsi="Gill Sans MT"/>
          <w:spacing w:val="-25"/>
          <w:w w:val="110"/>
          <w:sz w:val="24"/>
        </w:rPr>
        <w:t> </w:t>
      </w:r>
      <w:r>
        <w:rPr>
          <w:rFonts w:ascii="Gill Sans MT" w:hAnsi="Gill Sans MT"/>
          <w:w w:val="110"/>
          <w:sz w:val="24"/>
        </w:rPr>
        <w:t>responsabili</w:t>
      </w:r>
      <w:r>
        <w:rPr>
          <w:rFonts w:ascii="Gill Sans MT" w:hAnsi="Gill Sans MT"/>
          <w:spacing w:val="-25"/>
          <w:w w:val="110"/>
          <w:sz w:val="24"/>
        </w:rPr>
        <w:t> </w:t>
      </w:r>
      <w:r>
        <w:rPr>
          <w:rFonts w:ascii="Gill Sans MT" w:hAnsi="Gill Sans MT"/>
          <w:w w:val="110"/>
          <w:sz w:val="24"/>
        </w:rPr>
        <w:t>degli</w:t>
      </w:r>
      <w:r>
        <w:rPr>
          <w:rFonts w:ascii="Gill Sans MT" w:hAnsi="Gill Sans MT"/>
          <w:spacing w:val="-25"/>
          <w:w w:val="110"/>
          <w:sz w:val="24"/>
        </w:rPr>
        <w:t> </w:t>
      </w:r>
      <w:r>
        <w:rPr>
          <w:rFonts w:ascii="Gill Sans MT" w:hAnsi="Gill Sans MT"/>
          <w:w w:val="110"/>
          <w:sz w:val="24"/>
        </w:rPr>
        <w:t>atti</w:t>
      </w:r>
      <w:r>
        <w:rPr>
          <w:rFonts w:ascii="Gill Sans MT" w:hAnsi="Gill Sans MT"/>
          <w:spacing w:val="-21"/>
          <w:w w:val="110"/>
          <w:sz w:val="24"/>
        </w:rPr>
        <w:t> </w:t>
      </w:r>
      <w:r>
        <w:rPr>
          <w:rFonts w:ascii="Gill Sans MT" w:hAnsi="Gill Sans MT"/>
          <w:w w:val="110"/>
          <w:sz w:val="24"/>
        </w:rPr>
        <w:t>su</w:t>
      </w:r>
      <w:r>
        <w:rPr>
          <w:rFonts w:ascii="Gill Sans MT" w:hAnsi="Gill Sans MT"/>
          <w:spacing w:val="-24"/>
          <w:w w:val="110"/>
          <w:sz w:val="24"/>
        </w:rPr>
        <w:t> </w:t>
      </w:r>
      <w:r>
        <w:rPr>
          <w:rFonts w:ascii="Gill Sans MT" w:hAnsi="Gill Sans MT"/>
          <w:w w:val="110"/>
          <w:sz w:val="24"/>
        </w:rPr>
        <w:t>indicati,</w:t>
      </w:r>
      <w:r>
        <w:rPr>
          <w:rFonts w:ascii="Gill Sans MT" w:hAnsi="Gill Sans MT"/>
          <w:spacing w:val="-24"/>
          <w:w w:val="110"/>
          <w:sz w:val="24"/>
        </w:rPr>
        <w:t> </w:t>
      </w:r>
      <w:r>
        <w:rPr>
          <w:rFonts w:ascii="Gill Sans MT" w:hAnsi="Gill Sans MT"/>
          <w:w w:val="110"/>
          <w:sz w:val="24"/>
        </w:rPr>
        <w:t>ridotta</w:t>
      </w:r>
      <w:r>
        <w:rPr>
          <w:rFonts w:ascii="Gill Sans MT" w:hAnsi="Gill Sans MT"/>
          <w:spacing w:val="-25"/>
          <w:w w:val="110"/>
          <w:sz w:val="24"/>
        </w:rPr>
        <w:t> </w:t>
      </w:r>
      <w:r>
        <w:rPr>
          <w:rFonts w:ascii="Gill Sans MT" w:hAnsi="Gill Sans MT"/>
          <w:w w:val="110"/>
          <w:sz w:val="24"/>
        </w:rPr>
        <w:t>della</w:t>
      </w:r>
      <w:r>
        <w:rPr>
          <w:rFonts w:ascii="Gill Sans MT" w:hAnsi="Gill Sans MT"/>
          <w:spacing w:val="-23"/>
          <w:w w:val="110"/>
          <w:sz w:val="24"/>
        </w:rPr>
        <w:t> </w:t>
      </w:r>
      <w:r>
        <w:rPr>
          <w:rFonts w:ascii="Gill Sans MT" w:hAnsi="Gill Sans MT"/>
          <w:w w:val="110"/>
          <w:sz w:val="24"/>
        </w:rPr>
        <w:t>metà.</w:t>
      </w:r>
    </w:p>
    <w:p>
      <w:pPr>
        <w:pStyle w:val="BodyText"/>
        <w:spacing w:before="7"/>
        <w:rPr>
          <w:rFonts w:ascii="Gill Sans MT"/>
          <w:sz w:val="37"/>
        </w:rPr>
      </w:pPr>
    </w:p>
    <w:p>
      <w:pPr>
        <w:spacing w:before="1"/>
        <w:ind w:left="656" w:right="0" w:firstLine="0"/>
        <w:jc w:val="center"/>
        <w:rPr>
          <w:rFonts w:ascii="Trebuchet MS" w:hAnsi="Trebuchet MS"/>
          <w:b/>
          <w:sz w:val="28"/>
        </w:rPr>
      </w:pPr>
      <w:bookmarkStart w:name="_bookmark211" w:id="212"/>
      <w:bookmarkEnd w:id="212"/>
      <w:r>
        <w:rPr/>
      </w:r>
      <w:r>
        <w:rPr>
          <w:rFonts w:ascii="Trebuchet MS" w:hAnsi="Trebuchet MS"/>
          <w:b/>
          <w:w w:val="105"/>
          <w:sz w:val="28"/>
        </w:rPr>
        <w:t>Art.82 – Illecito sportivo</w:t>
      </w:r>
    </w:p>
    <w:p>
      <w:pPr>
        <w:pStyle w:val="BodyText"/>
        <w:spacing w:before="5"/>
        <w:rPr>
          <w:rFonts w:ascii="Trebuchet MS"/>
          <w:b/>
          <w:sz w:val="18"/>
        </w:rPr>
      </w:pPr>
    </w:p>
    <w:p>
      <w:pPr>
        <w:pStyle w:val="ListParagraph"/>
        <w:numPr>
          <w:ilvl w:val="0"/>
          <w:numId w:val="193"/>
        </w:numPr>
        <w:tabs>
          <w:tab w:pos="2382" w:val="left" w:leader="none"/>
        </w:tabs>
        <w:spacing w:line="290" w:lineRule="auto" w:before="101" w:after="0"/>
        <w:ind w:left="2381" w:right="1134" w:hanging="567"/>
        <w:jc w:val="both"/>
        <w:rPr>
          <w:rFonts w:ascii="Gill Sans MT" w:hAnsi="Gill Sans MT"/>
          <w:sz w:val="24"/>
        </w:rPr>
      </w:pPr>
      <w:r>
        <w:rPr>
          <w:rFonts w:ascii="Gill Sans MT" w:hAnsi="Gill Sans MT"/>
          <w:w w:val="110"/>
          <w:sz w:val="24"/>
        </w:rPr>
        <w:t>Commette</w:t>
      </w:r>
      <w:r>
        <w:rPr>
          <w:rFonts w:ascii="Gill Sans MT" w:hAnsi="Gill Sans MT"/>
          <w:spacing w:val="-27"/>
          <w:w w:val="110"/>
          <w:sz w:val="24"/>
        </w:rPr>
        <w:t> </w:t>
      </w:r>
      <w:r>
        <w:rPr>
          <w:rFonts w:ascii="Gill Sans MT" w:hAnsi="Gill Sans MT"/>
          <w:w w:val="110"/>
          <w:sz w:val="24"/>
        </w:rPr>
        <w:t>illecito</w:t>
      </w:r>
      <w:r>
        <w:rPr>
          <w:rFonts w:ascii="Gill Sans MT" w:hAnsi="Gill Sans MT"/>
          <w:spacing w:val="-28"/>
          <w:w w:val="110"/>
          <w:sz w:val="24"/>
        </w:rPr>
        <w:t> </w:t>
      </w:r>
      <w:r>
        <w:rPr>
          <w:rFonts w:ascii="Gill Sans MT" w:hAnsi="Gill Sans MT"/>
          <w:w w:val="110"/>
          <w:sz w:val="24"/>
        </w:rPr>
        <w:t>sportivo</w:t>
      </w:r>
      <w:r>
        <w:rPr>
          <w:rFonts w:ascii="Gill Sans MT" w:hAnsi="Gill Sans MT"/>
          <w:spacing w:val="-28"/>
          <w:w w:val="110"/>
          <w:sz w:val="24"/>
        </w:rPr>
        <w:t> </w:t>
      </w:r>
      <w:r>
        <w:rPr>
          <w:rFonts w:ascii="Gill Sans MT" w:hAnsi="Gill Sans MT"/>
          <w:w w:val="110"/>
          <w:sz w:val="24"/>
        </w:rPr>
        <w:t>chiunque</w:t>
      </w:r>
      <w:r>
        <w:rPr>
          <w:rFonts w:ascii="Gill Sans MT" w:hAnsi="Gill Sans MT"/>
          <w:spacing w:val="-27"/>
          <w:w w:val="110"/>
          <w:sz w:val="24"/>
        </w:rPr>
        <w:t> </w:t>
      </w:r>
      <w:r>
        <w:rPr>
          <w:rFonts w:ascii="Gill Sans MT" w:hAnsi="Gill Sans MT"/>
          <w:w w:val="110"/>
          <w:sz w:val="24"/>
        </w:rPr>
        <w:t>compia</w:t>
      </w:r>
      <w:r>
        <w:rPr>
          <w:rFonts w:ascii="Gill Sans MT" w:hAnsi="Gill Sans MT"/>
          <w:spacing w:val="-27"/>
          <w:w w:val="110"/>
          <w:sz w:val="24"/>
        </w:rPr>
        <w:t> </w:t>
      </w:r>
      <w:r>
        <w:rPr>
          <w:rFonts w:ascii="Gill Sans MT" w:hAnsi="Gill Sans MT"/>
          <w:w w:val="110"/>
          <w:sz w:val="24"/>
        </w:rPr>
        <w:t>o</w:t>
      </w:r>
      <w:r>
        <w:rPr>
          <w:rFonts w:ascii="Gill Sans MT" w:hAnsi="Gill Sans MT"/>
          <w:spacing w:val="-28"/>
          <w:w w:val="110"/>
          <w:sz w:val="24"/>
        </w:rPr>
        <w:t> </w:t>
      </w:r>
      <w:r>
        <w:rPr>
          <w:rFonts w:ascii="Gill Sans MT" w:hAnsi="Gill Sans MT"/>
          <w:w w:val="110"/>
          <w:sz w:val="24"/>
        </w:rPr>
        <w:t>consente</w:t>
      </w:r>
      <w:r>
        <w:rPr>
          <w:rFonts w:ascii="Gill Sans MT" w:hAnsi="Gill Sans MT"/>
          <w:spacing w:val="-26"/>
          <w:w w:val="110"/>
          <w:sz w:val="24"/>
        </w:rPr>
        <w:t> </w:t>
      </w:r>
      <w:r>
        <w:rPr>
          <w:rFonts w:ascii="Gill Sans MT" w:hAnsi="Gill Sans MT"/>
          <w:w w:val="110"/>
          <w:sz w:val="24"/>
        </w:rPr>
        <w:t>che</w:t>
      </w:r>
      <w:r>
        <w:rPr>
          <w:rFonts w:ascii="Gill Sans MT" w:hAnsi="Gill Sans MT"/>
          <w:spacing w:val="-27"/>
          <w:w w:val="110"/>
          <w:sz w:val="24"/>
        </w:rPr>
        <w:t> </w:t>
      </w:r>
      <w:r>
        <w:rPr>
          <w:rFonts w:ascii="Gill Sans MT" w:hAnsi="Gill Sans MT"/>
          <w:w w:val="110"/>
          <w:sz w:val="24"/>
        </w:rPr>
        <w:t>altri</w:t>
      </w:r>
      <w:r>
        <w:rPr>
          <w:rFonts w:ascii="Gill Sans MT" w:hAnsi="Gill Sans MT"/>
          <w:spacing w:val="-27"/>
          <w:w w:val="110"/>
          <w:sz w:val="24"/>
        </w:rPr>
        <w:t> </w:t>
      </w:r>
      <w:r>
        <w:rPr>
          <w:rFonts w:ascii="Gill Sans MT" w:hAnsi="Gill Sans MT"/>
          <w:w w:val="110"/>
          <w:sz w:val="24"/>
        </w:rPr>
        <w:t>compiano,</w:t>
      </w:r>
      <w:r>
        <w:rPr>
          <w:rFonts w:ascii="Gill Sans MT" w:hAnsi="Gill Sans MT"/>
          <w:spacing w:val="-26"/>
          <w:w w:val="110"/>
          <w:sz w:val="24"/>
        </w:rPr>
        <w:t> </w:t>
      </w:r>
      <w:r>
        <w:rPr>
          <w:rFonts w:ascii="Gill Sans MT" w:hAnsi="Gill Sans MT"/>
          <w:w w:val="110"/>
          <w:sz w:val="24"/>
        </w:rPr>
        <w:t>con qualsiasi mezzo, atti idonei ad alterare lo svolgimento o il risultato di una gara ovvero</w:t>
      </w:r>
      <w:r>
        <w:rPr>
          <w:rFonts w:ascii="Gill Sans MT" w:hAnsi="Gill Sans MT"/>
          <w:spacing w:val="-26"/>
          <w:w w:val="110"/>
          <w:sz w:val="24"/>
        </w:rPr>
        <w:t> </w:t>
      </w:r>
      <w:r>
        <w:rPr>
          <w:rFonts w:ascii="Gill Sans MT" w:hAnsi="Gill Sans MT"/>
          <w:w w:val="110"/>
          <w:sz w:val="24"/>
        </w:rPr>
        <w:t>ad</w:t>
      </w:r>
      <w:r>
        <w:rPr>
          <w:rFonts w:ascii="Gill Sans MT" w:hAnsi="Gill Sans MT"/>
          <w:spacing w:val="-21"/>
          <w:w w:val="110"/>
          <w:sz w:val="24"/>
        </w:rPr>
        <w:t> </w:t>
      </w:r>
      <w:r>
        <w:rPr>
          <w:rFonts w:ascii="Gill Sans MT" w:hAnsi="Gill Sans MT"/>
          <w:w w:val="110"/>
          <w:sz w:val="24"/>
        </w:rPr>
        <w:t>assicurare</w:t>
      </w:r>
      <w:r>
        <w:rPr>
          <w:rFonts w:ascii="Gill Sans MT" w:hAnsi="Gill Sans MT"/>
          <w:spacing w:val="-23"/>
          <w:w w:val="110"/>
          <w:sz w:val="24"/>
        </w:rPr>
        <w:t> </w:t>
      </w:r>
      <w:r>
        <w:rPr>
          <w:rFonts w:ascii="Gill Sans MT" w:hAnsi="Gill Sans MT"/>
          <w:w w:val="110"/>
          <w:sz w:val="24"/>
        </w:rPr>
        <w:t>a</w:t>
      </w:r>
      <w:r>
        <w:rPr>
          <w:rFonts w:ascii="Gill Sans MT" w:hAnsi="Gill Sans MT"/>
          <w:spacing w:val="-21"/>
          <w:w w:val="110"/>
          <w:sz w:val="24"/>
        </w:rPr>
        <w:t> </w:t>
      </w:r>
      <w:r>
        <w:rPr>
          <w:rFonts w:ascii="Gill Sans MT" w:hAnsi="Gill Sans MT"/>
          <w:w w:val="110"/>
          <w:sz w:val="24"/>
        </w:rPr>
        <w:t>sé</w:t>
      </w:r>
      <w:r>
        <w:rPr>
          <w:rFonts w:ascii="Gill Sans MT" w:hAnsi="Gill Sans MT"/>
          <w:spacing w:val="-24"/>
          <w:w w:val="110"/>
          <w:sz w:val="24"/>
        </w:rPr>
        <w:t> </w:t>
      </w:r>
      <w:r>
        <w:rPr>
          <w:rFonts w:ascii="Gill Sans MT" w:hAnsi="Gill Sans MT"/>
          <w:w w:val="110"/>
          <w:sz w:val="24"/>
        </w:rPr>
        <w:t>o</w:t>
      </w:r>
      <w:r>
        <w:rPr>
          <w:rFonts w:ascii="Gill Sans MT" w:hAnsi="Gill Sans MT"/>
          <w:spacing w:val="-25"/>
          <w:w w:val="110"/>
          <w:sz w:val="24"/>
        </w:rPr>
        <w:t> </w:t>
      </w:r>
      <w:r>
        <w:rPr>
          <w:rFonts w:ascii="Gill Sans MT" w:hAnsi="Gill Sans MT"/>
          <w:w w:val="110"/>
          <w:sz w:val="24"/>
        </w:rPr>
        <w:t>ad</w:t>
      </w:r>
      <w:r>
        <w:rPr>
          <w:rFonts w:ascii="Gill Sans MT" w:hAnsi="Gill Sans MT"/>
          <w:spacing w:val="-25"/>
          <w:w w:val="110"/>
          <w:sz w:val="24"/>
        </w:rPr>
        <w:t> </w:t>
      </w:r>
      <w:r>
        <w:rPr>
          <w:rFonts w:ascii="Gill Sans MT" w:hAnsi="Gill Sans MT"/>
          <w:w w:val="110"/>
          <w:sz w:val="24"/>
        </w:rPr>
        <w:t>altri</w:t>
      </w:r>
      <w:r>
        <w:rPr>
          <w:rFonts w:ascii="Gill Sans MT" w:hAnsi="Gill Sans MT"/>
          <w:spacing w:val="-24"/>
          <w:w w:val="110"/>
          <w:sz w:val="24"/>
        </w:rPr>
        <w:t> </w:t>
      </w:r>
      <w:r>
        <w:rPr>
          <w:rFonts w:ascii="Gill Sans MT" w:hAnsi="Gill Sans MT"/>
          <w:w w:val="110"/>
          <w:sz w:val="24"/>
        </w:rPr>
        <w:t>un</w:t>
      </w:r>
      <w:r>
        <w:rPr>
          <w:rFonts w:ascii="Gill Sans MT" w:hAnsi="Gill Sans MT"/>
          <w:spacing w:val="-24"/>
          <w:w w:val="110"/>
          <w:sz w:val="24"/>
        </w:rPr>
        <w:t> </w:t>
      </w:r>
      <w:r>
        <w:rPr>
          <w:rFonts w:ascii="Gill Sans MT" w:hAnsi="Gill Sans MT"/>
          <w:w w:val="110"/>
          <w:sz w:val="24"/>
        </w:rPr>
        <w:t>vantaggio</w:t>
      </w:r>
      <w:r>
        <w:rPr>
          <w:rFonts w:ascii="Gill Sans MT" w:hAnsi="Gill Sans MT"/>
          <w:spacing w:val="-25"/>
          <w:w w:val="110"/>
          <w:sz w:val="24"/>
        </w:rPr>
        <w:t> </w:t>
      </w:r>
      <w:r>
        <w:rPr>
          <w:rFonts w:ascii="Gill Sans MT" w:hAnsi="Gill Sans MT"/>
          <w:w w:val="110"/>
          <w:sz w:val="24"/>
        </w:rPr>
        <w:t>in</w:t>
      </w:r>
      <w:r>
        <w:rPr>
          <w:rFonts w:ascii="Gill Sans MT" w:hAnsi="Gill Sans MT"/>
          <w:spacing w:val="-23"/>
          <w:w w:val="110"/>
          <w:sz w:val="24"/>
        </w:rPr>
        <w:t> </w:t>
      </w:r>
      <w:r>
        <w:rPr>
          <w:rFonts w:ascii="Gill Sans MT" w:hAnsi="Gill Sans MT"/>
          <w:w w:val="110"/>
          <w:sz w:val="24"/>
        </w:rPr>
        <w:t>classifica.</w:t>
      </w:r>
    </w:p>
    <w:p>
      <w:pPr>
        <w:pStyle w:val="BodyText"/>
        <w:spacing w:before="3"/>
        <w:rPr>
          <w:rFonts w:ascii="Gill Sans MT"/>
          <w:sz w:val="22"/>
        </w:rPr>
      </w:pPr>
      <w:r>
        <w:rPr/>
        <w:pict>
          <v:shape style="position:absolute;margin-left:41.759998pt;margin-top:14.121703pt;width:11.1pt;height:10pt;mso-position-horizontal-relative:page;mso-position-vertical-relative:paragraph;z-index:-25066700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73</w:t>
                  </w:r>
                </w:p>
              </w:txbxContent>
            </v:textbox>
            <w10:wrap type="topAndBottom"/>
          </v:shape>
        </w:pict>
      </w:r>
    </w:p>
    <w:p>
      <w:pPr>
        <w:spacing w:after="0"/>
        <w:rPr>
          <w:rFonts w:ascii="Gill Sans MT"/>
          <w:sz w:val="22"/>
        </w:rPr>
        <w:sectPr>
          <w:pgSz w:w="11910" w:h="16840"/>
          <w:pgMar w:top="1580" w:bottom="280" w:left="0" w:right="0"/>
        </w:sectPr>
      </w:pPr>
    </w:p>
    <w:p>
      <w:pPr>
        <w:pStyle w:val="BodyText"/>
        <w:rPr>
          <w:rFonts w:ascii="Gill Sans MT"/>
          <w:sz w:val="20"/>
        </w:rPr>
      </w:pPr>
      <w:r>
        <w:rPr/>
        <w:pict>
          <v:group style="position:absolute;margin-left:.000001pt;margin-top:.497483pt;width:538.8pt;height:841.45pt;mso-position-horizontal-relative:page;mso-position-vertical-relative:page;z-index:-274894848"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8070" to="10775,8070" stroked="true" strokeweight=".47998pt" strokecolor="#000000">
              <v:stroke dashstyle="solid"/>
            </v:line>
            <v:line style="position:absolute" from="1786,10141" to="10775,10141" stroked="true" strokeweight=".48001pt" strokecolor="#000000">
              <v:stroke dashstyle="solid"/>
            </v:line>
            <w10:wrap type="none"/>
          </v:group>
        </w:pic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spacing w:before="6"/>
        <w:rPr>
          <w:rFonts w:ascii="Gill Sans MT"/>
          <w:sz w:val="15"/>
        </w:rPr>
      </w:pPr>
    </w:p>
    <w:p>
      <w:pPr>
        <w:pStyle w:val="ListParagraph"/>
        <w:numPr>
          <w:ilvl w:val="0"/>
          <w:numId w:val="193"/>
        </w:numPr>
        <w:tabs>
          <w:tab w:pos="2382" w:val="left" w:leader="none"/>
        </w:tabs>
        <w:spacing w:line="290" w:lineRule="auto" w:before="100" w:after="0"/>
        <w:ind w:left="2381" w:right="1132" w:hanging="567"/>
        <w:jc w:val="both"/>
        <w:rPr>
          <w:rFonts w:ascii="Gill Sans MT" w:hAnsi="Gill Sans MT"/>
          <w:sz w:val="24"/>
        </w:rPr>
      </w:pPr>
      <w:r>
        <w:rPr>
          <w:rFonts w:ascii="Gill Sans MT" w:hAnsi="Gill Sans MT"/>
          <w:w w:val="110"/>
          <w:sz w:val="24"/>
        </w:rPr>
        <w:t>L’</w:t>
      </w:r>
      <w:r>
        <w:rPr>
          <w:rFonts w:ascii="Gill Sans MT" w:hAnsi="Gill Sans MT"/>
          <w:spacing w:val="-34"/>
          <w:w w:val="110"/>
          <w:sz w:val="24"/>
        </w:rPr>
        <w:t> </w:t>
      </w:r>
      <w:r>
        <w:rPr>
          <w:rFonts w:ascii="Gill Sans MT" w:hAnsi="Gill Sans MT"/>
          <w:w w:val="110"/>
          <w:sz w:val="24"/>
        </w:rPr>
        <w:t>illecito</w:t>
      </w:r>
      <w:r>
        <w:rPr>
          <w:rFonts w:ascii="Gill Sans MT" w:hAnsi="Gill Sans MT"/>
          <w:spacing w:val="-35"/>
          <w:w w:val="110"/>
          <w:sz w:val="24"/>
        </w:rPr>
        <w:t> </w:t>
      </w:r>
      <w:r>
        <w:rPr>
          <w:rFonts w:ascii="Gill Sans MT" w:hAnsi="Gill Sans MT"/>
          <w:w w:val="110"/>
          <w:sz w:val="24"/>
        </w:rPr>
        <w:t>sportivo</w:t>
      </w:r>
      <w:r>
        <w:rPr>
          <w:rFonts w:ascii="Gill Sans MT" w:hAnsi="Gill Sans MT"/>
          <w:spacing w:val="-33"/>
          <w:w w:val="110"/>
          <w:sz w:val="24"/>
        </w:rPr>
        <w:t> </w:t>
      </w:r>
      <w:r>
        <w:rPr>
          <w:rFonts w:ascii="Gill Sans MT" w:hAnsi="Gill Sans MT"/>
          <w:w w:val="110"/>
          <w:sz w:val="24"/>
        </w:rPr>
        <w:t>è</w:t>
      </w:r>
      <w:r>
        <w:rPr>
          <w:rFonts w:ascii="Gill Sans MT" w:hAnsi="Gill Sans MT"/>
          <w:spacing w:val="-33"/>
          <w:w w:val="110"/>
          <w:sz w:val="24"/>
        </w:rPr>
        <w:t> </w:t>
      </w:r>
      <w:r>
        <w:rPr>
          <w:rFonts w:ascii="Gill Sans MT" w:hAnsi="Gill Sans MT"/>
          <w:w w:val="110"/>
          <w:sz w:val="24"/>
        </w:rPr>
        <w:t>punito</w:t>
      </w:r>
      <w:r>
        <w:rPr>
          <w:rFonts w:ascii="Gill Sans MT" w:hAnsi="Gill Sans MT"/>
          <w:spacing w:val="-35"/>
          <w:w w:val="110"/>
          <w:sz w:val="24"/>
        </w:rPr>
        <w:t> </w:t>
      </w:r>
      <w:r>
        <w:rPr>
          <w:rFonts w:ascii="Gill Sans MT" w:hAnsi="Gill Sans MT"/>
          <w:w w:val="110"/>
          <w:sz w:val="24"/>
        </w:rPr>
        <w:t>con</w:t>
      </w:r>
      <w:r>
        <w:rPr>
          <w:rFonts w:ascii="Gill Sans MT" w:hAnsi="Gill Sans MT"/>
          <w:spacing w:val="-34"/>
          <w:w w:val="110"/>
          <w:sz w:val="24"/>
        </w:rPr>
        <w:t> </w:t>
      </w:r>
      <w:r>
        <w:rPr>
          <w:rFonts w:ascii="Gill Sans MT" w:hAnsi="Gill Sans MT"/>
          <w:w w:val="110"/>
          <w:sz w:val="24"/>
        </w:rPr>
        <w:t>la</w:t>
      </w:r>
      <w:r>
        <w:rPr>
          <w:rFonts w:ascii="Gill Sans MT" w:hAnsi="Gill Sans MT"/>
          <w:spacing w:val="-33"/>
          <w:w w:val="110"/>
          <w:sz w:val="24"/>
        </w:rPr>
        <w:t> </w:t>
      </w:r>
      <w:r>
        <w:rPr>
          <w:rFonts w:ascii="Gill Sans MT" w:hAnsi="Gill Sans MT"/>
          <w:w w:val="110"/>
          <w:sz w:val="24"/>
        </w:rPr>
        <w:t>sanzione</w:t>
      </w:r>
      <w:r>
        <w:rPr>
          <w:rFonts w:ascii="Gill Sans MT" w:hAnsi="Gill Sans MT"/>
          <w:spacing w:val="-34"/>
          <w:w w:val="110"/>
          <w:sz w:val="24"/>
        </w:rPr>
        <w:t> </w:t>
      </w:r>
      <w:r>
        <w:rPr>
          <w:rFonts w:ascii="Gill Sans MT" w:hAnsi="Gill Sans MT"/>
          <w:w w:val="110"/>
          <w:sz w:val="24"/>
        </w:rPr>
        <w:t>inibitiva</w:t>
      </w:r>
      <w:r>
        <w:rPr>
          <w:rFonts w:ascii="Gill Sans MT" w:hAnsi="Gill Sans MT"/>
          <w:spacing w:val="-34"/>
          <w:w w:val="110"/>
          <w:sz w:val="24"/>
        </w:rPr>
        <w:t> </w:t>
      </w:r>
      <w:r>
        <w:rPr>
          <w:rFonts w:ascii="Gill Sans MT" w:hAnsi="Gill Sans MT"/>
          <w:w w:val="110"/>
          <w:sz w:val="24"/>
        </w:rPr>
        <w:t>per</w:t>
      </w:r>
      <w:r>
        <w:rPr>
          <w:rFonts w:ascii="Gill Sans MT" w:hAnsi="Gill Sans MT"/>
          <w:spacing w:val="-33"/>
          <w:w w:val="110"/>
          <w:sz w:val="24"/>
        </w:rPr>
        <w:t> </w:t>
      </w:r>
      <w:r>
        <w:rPr>
          <w:rFonts w:ascii="Gill Sans MT" w:hAnsi="Gill Sans MT"/>
          <w:w w:val="110"/>
          <w:sz w:val="24"/>
        </w:rPr>
        <w:t>un</w:t>
      </w:r>
      <w:r>
        <w:rPr>
          <w:rFonts w:ascii="Gill Sans MT" w:hAnsi="Gill Sans MT"/>
          <w:spacing w:val="-33"/>
          <w:w w:val="110"/>
          <w:sz w:val="24"/>
        </w:rPr>
        <w:t> </w:t>
      </w:r>
      <w:r>
        <w:rPr>
          <w:rFonts w:ascii="Gill Sans MT" w:hAnsi="Gill Sans MT"/>
          <w:w w:val="110"/>
          <w:sz w:val="24"/>
        </w:rPr>
        <w:t>periodo</w:t>
      </w:r>
      <w:r>
        <w:rPr>
          <w:rFonts w:ascii="Gill Sans MT" w:hAnsi="Gill Sans MT"/>
          <w:spacing w:val="-34"/>
          <w:w w:val="110"/>
          <w:sz w:val="24"/>
        </w:rPr>
        <w:t> </w:t>
      </w:r>
      <w:r>
        <w:rPr>
          <w:rFonts w:ascii="Gill Sans MT" w:hAnsi="Gill Sans MT"/>
          <w:w w:val="110"/>
          <w:sz w:val="24"/>
        </w:rPr>
        <w:t>non</w:t>
      </w:r>
      <w:r>
        <w:rPr>
          <w:rFonts w:ascii="Gill Sans MT" w:hAnsi="Gill Sans MT"/>
          <w:spacing w:val="-35"/>
          <w:w w:val="110"/>
          <w:sz w:val="24"/>
        </w:rPr>
        <w:t> </w:t>
      </w:r>
      <w:r>
        <w:rPr>
          <w:rFonts w:ascii="Gill Sans MT" w:hAnsi="Gill Sans MT"/>
          <w:w w:val="110"/>
          <w:sz w:val="24"/>
        </w:rPr>
        <w:t>inferiore</w:t>
      </w:r>
      <w:r>
        <w:rPr>
          <w:rFonts w:ascii="Gill Sans MT" w:hAnsi="Gill Sans MT"/>
          <w:spacing w:val="-31"/>
          <w:w w:val="110"/>
          <w:sz w:val="24"/>
        </w:rPr>
        <w:t> </w:t>
      </w:r>
      <w:r>
        <w:rPr>
          <w:rFonts w:ascii="Gill Sans MT" w:hAnsi="Gill Sans MT"/>
          <w:w w:val="110"/>
          <w:sz w:val="24"/>
        </w:rPr>
        <w:t>a tre</w:t>
      </w:r>
      <w:r>
        <w:rPr>
          <w:rFonts w:ascii="Gill Sans MT" w:hAnsi="Gill Sans MT"/>
          <w:spacing w:val="-21"/>
          <w:w w:val="110"/>
          <w:sz w:val="24"/>
        </w:rPr>
        <w:t> </w:t>
      </w:r>
      <w:r>
        <w:rPr>
          <w:rFonts w:ascii="Gill Sans MT" w:hAnsi="Gill Sans MT"/>
          <w:w w:val="110"/>
          <w:sz w:val="24"/>
        </w:rPr>
        <w:t>mesi</w:t>
      </w:r>
      <w:r>
        <w:rPr>
          <w:rFonts w:ascii="Gill Sans MT" w:hAnsi="Gill Sans MT"/>
          <w:spacing w:val="-22"/>
          <w:w w:val="110"/>
          <w:sz w:val="24"/>
        </w:rPr>
        <w:t> </w:t>
      </w:r>
      <w:r>
        <w:rPr>
          <w:rFonts w:ascii="Gill Sans MT" w:hAnsi="Gill Sans MT"/>
          <w:w w:val="110"/>
          <w:sz w:val="24"/>
        </w:rPr>
        <w:t>e</w:t>
      </w:r>
      <w:r>
        <w:rPr>
          <w:rFonts w:ascii="Gill Sans MT" w:hAnsi="Gill Sans MT"/>
          <w:spacing w:val="-21"/>
          <w:w w:val="110"/>
          <w:sz w:val="24"/>
        </w:rPr>
        <w:t> </w:t>
      </w:r>
      <w:r>
        <w:rPr>
          <w:rFonts w:ascii="Gill Sans MT" w:hAnsi="Gill Sans MT"/>
          <w:w w:val="110"/>
          <w:sz w:val="24"/>
        </w:rPr>
        <w:t>non</w:t>
      </w:r>
      <w:r>
        <w:rPr>
          <w:rFonts w:ascii="Gill Sans MT" w:hAnsi="Gill Sans MT"/>
          <w:spacing w:val="-22"/>
          <w:w w:val="110"/>
          <w:sz w:val="24"/>
        </w:rPr>
        <w:t> </w:t>
      </w:r>
      <w:r>
        <w:rPr>
          <w:rFonts w:ascii="Gill Sans MT" w:hAnsi="Gill Sans MT"/>
          <w:w w:val="110"/>
          <w:sz w:val="24"/>
        </w:rPr>
        <w:t>superiore</w:t>
      </w:r>
      <w:r>
        <w:rPr>
          <w:rFonts w:ascii="Gill Sans MT" w:hAnsi="Gill Sans MT"/>
          <w:spacing w:val="-21"/>
          <w:w w:val="110"/>
          <w:sz w:val="24"/>
        </w:rPr>
        <w:t> </w:t>
      </w:r>
      <w:r>
        <w:rPr>
          <w:rFonts w:ascii="Gill Sans MT" w:hAnsi="Gill Sans MT"/>
          <w:w w:val="110"/>
          <w:sz w:val="24"/>
        </w:rPr>
        <w:t>ai</w:t>
      </w:r>
      <w:r>
        <w:rPr>
          <w:rFonts w:ascii="Gill Sans MT" w:hAnsi="Gill Sans MT"/>
          <w:spacing w:val="-22"/>
          <w:w w:val="110"/>
          <w:sz w:val="24"/>
        </w:rPr>
        <w:t> </w:t>
      </w:r>
      <w:r>
        <w:rPr>
          <w:rFonts w:ascii="Gill Sans MT" w:hAnsi="Gill Sans MT"/>
          <w:w w:val="110"/>
          <w:sz w:val="24"/>
        </w:rPr>
        <w:t>due</w:t>
      </w:r>
      <w:r>
        <w:rPr>
          <w:rFonts w:ascii="Gill Sans MT" w:hAnsi="Gill Sans MT"/>
          <w:spacing w:val="-20"/>
          <w:w w:val="110"/>
          <w:sz w:val="24"/>
        </w:rPr>
        <w:t> </w:t>
      </w:r>
      <w:r>
        <w:rPr>
          <w:rFonts w:ascii="Gill Sans MT" w:hAnsi="Gill Sans MT"/>
          <w:w w:val="110"/>
          <w:sz w:val="24"/>
        </w:rPr>
        <w:t>anni</w:t>
      </w:r>
      <w:r>
        <w:rPr>
          <w:rFonts w:ascii="Gill Sans MT" w:hAnsi="Gill Sans MT"/>
          <w:spacing w:val="-22"/>
          <w:w w:val="110"/>
          <w:sz w:val="24"/>
        </w:rPr>
        <w:t> </w:t>
      </w:r>
      <w:r>
        <w:rPr>
          <w:rFonts w:ascii="Gill Sans MT" w:hAnsi="Gill Sans MT"/>
          <w:w w:val="110"/>
          <w:sz w:val="24"/>
        </w:rPr>
        <w:t>per</w:t>
      </w:r>
      <w:r>
        <w:rPr>
          <w:rFonts w:ascii="Gill Sans MT" w:hAnsi="Gill Sans MT"/>
          <w:spacing w:val="-23"/>
          <w:w w:val="110"/>
          <w:sz w:val="24"/>
        </w:rPr>
        <w:t> </w:t>
      </w:r>
      <w:r>
        <w:rPr>
          <w:rFonts w:ascii="Gill Sans MT" w:hAnsi="Gill Sans MT"/>
          <w:w w:val="110"/>
          <w:sz w:val="24"/>
        </w:rPr>
        <w:t>il</w:t>
      </w:r>
      <w:r>
        <w:rPr>
          <w:rFonts w:ascii="Gill Sans MT" w:hAnsi="Gill Sans MT"/>
          <w:spacing w:val="-21"/>
          <w:w w:val="110"/>
          <w:sz w:val="24"/>
        </w:rPr>
        <w:t> </w:t>
      </w:r>
      <w:r>
        <w:rPr>
          <w:rFonts w:ascii="Gill Sans MT" w:hAnsi="Gill Sans MT"/>
          <w:w w:val="110"/>
          <w:sz w:val="24"/>
        </w:rPr>
        <w:t>tesserato</w:t>
      </w:r>
      <w:r>
        <w:rPr>
          <w:rFonts w:ascii="Gill Sans MT" w:hAnsi="Gill Sans MT"/>
          <w:spacing w:val="-23"/>
          <w:w w:val="110"/>
          <w:sz w:val="24"/>
        </w:rPr>
        <w:t> </w:t>
      </w:r>
      <w:r>
        <w:rPr>
          <w:rFonts w:ascii="Gill Sans MT" w:hAnsi="Gill Sans MT"/>
          <w:w w:val="110"/>
          <w:sz w:val="24"/>
        </w:rPr>
        <w:t>e</w:t>
      </w:r>
      <w:r>
        <w:rPr>
          <w:rFonts w:ascii="Gill Sans MT" w:hAnsi="Gill Sans MT"/>
          <w:spacing w:val="-21"/>
          <w:w w:val="110"/>
          <w:sz w:val="24"/>
        </w:rPr>
        <w:t> </w:t>
      </w:r>
      <w:r>
        <w:rPr>
          <w:rFonts w:ascii="Gill Sans MT" w:hAnsi="Gill Sans MT"/>
          <w:w w:val="110"/>
          <w:sz w:val="24"/>
        </w:rPr>
        <w:t>con</w:t>
      </w:r>
      <w:r>
        <w:rPr>
          <w:rFonts w:ascii="Gill Sans MT" w:hAnsi="Gill Sans MT"/>
          <w:spacing w:val="-22"/>
          <w:w w:val="110"/>
          <w:sz w:val="24"/>
        </w:rPr>
        <w:t> </w:t>
      </w:r>
      <w:r>
        <w:rPr>
          <w:rFonts w:ascii="Gill Sans MT" w:hAnsi="Gill Sans MT"/>
          <w:w w:val="110"/>
          <w:sz w:val="24"/>
        </w:rPr>
        <w:t>la</w:t>
      </w:r>
      <w:r>
        <w:rPr>
          <w:rFonts w:ascii="Gill Sans MT" w:hAnsi="Gill Sans MT"/>
          <w:spacing w:val="-23"/>
          <w:w w:val="110"/>
          <w:sz w:val="24"/>
        </w:rPr>
        <w:t> </w:t>
      </w:r>
      <w:r>
        <w:rPr>
          <w:rFonts w:ascii="Gill Sans MT" w:hAnsi="Gill Sans MT"/>
          <w:w w:val="110"/>
          <w:sz w:val="24"/>
        </w:rPr>
        <w:t>sospensione</w:t>
      </w:r>
      <w:r>
        <w:rPr>
          <w:rFonts w:ascii="Gill Sans MT" w:hAnsi="Gill Sans MT"/>
          <w:spacing w:val="-22"/>
          <w:w w:val="110"/>
          <w:sz w:val="24"/>
        </w:rPr>
        <w:t> </w:t>
      </w:r>
      <w:r>
        <w:rPr>
          <w:rFonts w:ascii="Gill Sans MT" w:hAnsi="Gill Sans MT"/>
          <w:w w:val="110"/>
          <w:sz w:val="24"/>
        </w:rPr>
        <w:t>da</w:t>
      </w:r>
      <w:r>
        <w:rPr>
          <w:rFonts w:ascii="Gill Sans MT" w:hAnsi="Gill Sans MT"/>
          <w:spacing w:val="-21"/>
          <w:w w:val="110"/>
          <w:sz w:val="24"/>
        </w:rPr>
        <w:t> </w:t>
      </w:r>
      <w:r>
        <w:rPr>
          <w:rFonts w:ascii="Gill Sans MT" w:hAnsi="Gill Sans MT"/>
          <w:w w:val="110"/>
          <w:sz w:val="24"/>
        </w:rPr>
        <w:t>ogni attività sportiva per la Società per un periodo minimo di tre mesi e sino ad un massimo</w:t>
      </w:r>
      <w:r>
        <w:rPr>
          <w:rFonts w:ascii="Gill Sans MT" w:hAnsi="Gill Sans MT"/>
          <w:spacing w:val="-27"/>
          <w:w w:val="110"/>
          <w:sz w:val="24"/>
        </w:rPr>
        <w:t> </w:t>
      </w:r>
      <w:r>
        <w:rPr>
          <w:rFonts w:ascii="Gill Sans MT" w:hAnsi="Gill Sans MT"/>
          <w:w w:val="110"/>
          <w:sz w:val="24"/>
        </w:rPr>
        <w:t>di</w:t>
      </w:r>
      <w:r>
        <w:rPr>
          <w:rFonts w:ascii="Gill Sans MT" w:hAnsi="Gill Sans MT"/>
          <w:spacing w:val="-26"/>
          <w:w w:val="110"/>
          <w:sz w:val="24"/>
        </w:rPr>
        <w:t> </w:t>
      </w:r>
      <w:r>
        <w:rPr>
          <w:rFonts w:ascii="Gill Sans MT" w:hAnsi="Gill Sans MT"/>
          <w:w w:val="110"/>
          <w:sz w:val="24"/>
        </w:rPr>
        <w:t>un</w:t>
      </w:r>
      <w:r>
        <w:rPr>
          <w:rFonts w:ascii="Gill Sans MT" w:hAnsi="Gill Sans MT"/>
          <w:spacing w:val="-27"/>
          <w:w w:val="110"/>
          <w:sz w:val="24"/>
        </w:rPr>
        <w:t> </w:t>
      </w:r>
      <w:r>
        <w:rPr>
          <w:rFonts w:ascii="Gill Sans MT" w:hAnsi="Gill Sans MT"/>
          <w:w w:val="110"/>
          <w:sz w:val="24"/>
        </w:rPr>
        <w:t>anno</w:t>
      </w:r>
      <w:r>
        <w:rPr>
          <w:rFonts w:ascii="Gill Sans MT" w:hAnsi="Gill Sans MT"/>
          <w:spacing w:val="-25"/>
          <w:w w:val="110"/>
          <w:sz w:val="24"/>
        </w:rPr>
        <w:t> </w:t>
      </w:r>
      <w:r>
        <w:rPr>
          <w:rFonts w:ascii="Gill Sans MT" w:hAnsi="Gill Sans MT"/>
          <w:w w:val="110"/>
          <w:sz w:val="24"/>
        </w:rPr>
        <w:t>sportivo</w:t>
      </w:r>
      <w:r>
        <w:rPr>
          <w:rFonts w:ascii="Gill Sans MT" w:hAnsi="Gill Sans MT"/>
          <w:spacing w:val="-25"/>
          <w:w w:val="110"/>
          <w:sz w:val="24"/>
        </w:rPr>
        <w:t> </w:t>
      </w:r>
      <w:r>
        <w:rPr>
          <w:rFonts w:ascii="Gill Sans MT" w:hAnsi="Gill Sans MT"/>
          <w:w w:val="110"/>
          <w:sz w:val="24"/>
        </w:rPr>
        <w:t>oltre</w:t>
      </w:r>
      <w:r>
        <w:rPr>
          <w:rFonts w:ascii="Gill Sans MT" w:hAnsi="Gill Sans MT"/>
          <w:spacing w:val="-25"/>
          <w:w w:val="110"/>
          <w:sz w:val="24"/>
        </w:rPr>
        <w:t> </w:t>
      </w:r>
      <w:r>
        <w:rPr>
          <w:rFonts w:ascii="Gill Sans MT" w:hAnsi="Gill Sans MT"/>
          <w:w w:val="110"/>
          <w:sz w:val="24"/>
        </w:rPr>
        <w:t>quello</w:t>
      </w:r>
      <w:r>
        <w:rPr>
          <w:rFonts w:ascii="Gill Sans MT" w:hAnsi="Gill Sans MT"/>
          <w:spacing w:val="-26"/>
          <w:w w:val="110"/>
          <w:sz w:val="24"/>
        </w:rPr>
        <w:t> </w:t>
      </w:r>
      <w:r>
        <w:rPr>
          <w:rFonts w:ascii="Gill Sans MT" w:hAnsi="Gill Sans MT"/>
          <w:w w:val="110"/>
          <w:sz w:val="24"/>
        </w:rPr>
        <w:t>in</w:t>
      </w:r>
      <w:r>
        <w:rPr>
          <w:rFonts w:ascii="Gill Sans MT" w:hAnsi="Gill Sans MT"/>
          <w:spacing w:val="-28"/>
          <w:w w:val="110"/>
          <w:sz w:val="24"/>
        </w:rPr>
        <w:t> </w:t>
      </w:r>
      <w:r>
        <w:rPr>
          <w:rFonts w:ascii="Gill Sans MT" w:hAnsi="Gill Sans MT"/>
          <w:w w:val="110"/>
          <w:sz w:val="24"/>
        </w:rPr>
        <w:t>corso.</w:t>
      </w:r>
    </w:p>
    <w:p>
      <w:pPr>
        <w:pStyle w:val="ListParagraph"/>
        <w:numPr>
          <w:ilvl w:val="0"/>
          <w:numId w:val="193"/>
        </w:numPr>
        <w:tabs>
          <w:tab w:pos="2382" w:val="left" w:leader="none"/>
        </w:tabs>
        <w:spacing w:line="290" w:lineRule="auto" w:before="249" w:after="0"/>
        <w:ind w:left="2381" w:right="1132" w:hanging="567"/>
        <w:jc w:val="both"/>
        <w:rPr>
          <w:rFonts w:ascii="Gill Sans MT" w:hAnsi="Gill Sans MT"/>
          <w:sz w:val="24"/>
        </w:rPr>
      </w:pPr>
      <w:r>
        <w:rPr/>
        <w:pict>
          <v:shape style="position:absolute;margin-left:39.280697pt;margin-top:54.257832pt;width:15.45pt;height:139.9pt;mso-position-horizontal-relative:page;mso-position-vertical-relative:paragraph;z-index:25265868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hAnsi="Gill Sans MT"/>
          <w:w w:val="110"/>
          <w:sz w:val="24"/>
        </w:rPr>
        <w:t>Le</w:t>
      </w:r>
      <w:r>
        <w:rPr>
          <w:rFonts w:ascii="Gill Sans MT" w:hAnsi="Gill Sans MT"/>
          <w:spacing w:val="-32"/>
          <w:w w:val="110"/>
          <w:sz w:val="24"/>
        </w:rPr>
        <w:t> </w:t>
      </w:r>
      <w:r>
        <w:rPr>
          <w:rFonts w:ascii="Gill Sans MT" w:hAnsi="Gill Sans MT"/>
          <w:w w:val="110"/>
          <w:sz w:val="24"/>
        </w:rPr>
        <w:t>Società</w:t>
      </w:r>
      <w:r>
        <w:rPr>
          <w:rFonts w:ascii="Gill Sans MT" w:hAnsi="Gill Sans MT"/>
          <w:spacing w:val="-33"/>
          <w:w w:val="110"/>
          <w:sz w:val="24"/>
        </w:rPr>
        <w:t> </w:t>
      </w:r>
      <w:r>
        <w:rPr>
          <w:rFonts w:ascii="Gill Sans MT" w:hAnsi="Gill Sans MT"/>
          <w:w w:val="110"/>
          <w:sz w:val="24"/>
        </w:rPr>
        <w:t>sono</w:t>
      </w:r>
      <w:r>
        <w:rPr>
          <w:rFonts w:ascii="Gill Sans MT" w:hAnsi="Gill Sans MT"/>
          <w:spacing w:val="-33"/>
          <w:w w:val="110"/>
          <w:sz w:val="24"/>
        </w:rPr>
        <w:t> </w:t>
      </w:r>
      <w:r>
        <w:rPr>
          <w:rFonts w:ascii="Gill Sans MT" w:hAnsi="Gill Sans MT"/>
          <w:w w:val="110"/>
          <w:sz w:val="24"/>
        </w:rPr>
        <w:t>ritenute</w:t>
      </w:r>
      <w:r>
        <w:rPr>
          <w:rFonts w:ascii="Gill Sans MT" w:hAnsi="Gill Sans MT"/>
          <w:spacing w:val="-32"/>
          <w:w w:val="110"/>
          <w:sz w:val="24"/>
        </w:rPr>
        <w:t> </w:t>
      </w:r>
      <w:r>
        <w:rPr>
          <w:rFonts w:ascii="Gill Sans MT" w:hAnsi="Gill Sans MT"/>
          <w:w w:val="110"/>
          <w:sz w:val="24"/>
        </w:rPr>
        <w:t>responsabili,</w:t>
      </w:r>
      <w:r>
        <w:rPr>
          <w:rFonts w:ascii="Gill Sans MT" w:hAnsi="Gill Sans MT"/>
          <w:spacing w:val="-34"/>
          <w:w w:val="110"/>
          <w:sz w:val="24"/>
        </w:rPr>
        <w:t> </w:t>
      </w:r>
      <w:r>
        <w:rPr>
          <w:rFonts w:ascii="Gill Sans MT" w:hAnsi="Gill Sans MT"/>
          <w:w w:val="110"/>
          <w:sz w:val="24"/>
        </w:rPr>
        <w:t>degli</w:t>
      </w:r>
      <w:r>
        <w:rPr>
          <w:rFonts w:ascii="Gill Sans MT" w:hAnsi="Gill Sans MT"/>
          <w:spacing w:val="-33"/>
          <w:w w:val="110"/>
          <w:sz w:val="24"/>
        </w:rPr>
        <w:t> </w:t>
      </w:r>
      <w:r>
        <w:rPr>
          <w:rFonts w:ascii="Gill Sans MT" w:hAnsi="Gill Sans MT"/>
          <w:w w:val="110"/>
          <w:sz w:val="24"/>
        </w:rPr>
        <w:t>atti</w:t>
      </w:r>
      <w:r>
        <w:rPr>
          <w:rFonts w:ascii="Gill Sans MT" w:hAnsi="Gill Sans MT"/>
          <w:spacing w:val="-33"/>
          <w:w w:val="110"/>
          <w:sz w:val="24"/>
        </w:rPr>
        <w:t> </w:t>
      </w:r>
      <w:r>
        <w:rPr>
          <w:rFonts w:ascii="Gill Sans MT" w:hAnsi="Gill Sans MT"/>
          <w:w w:val="110"/>
          <w:sz w:val="24"/>
        </w:rPr>
        <w:t>di</w:t>
      </w:r>
      <w:r>
        <w:rPr>
          <w:rFonts w:ascii="Gill Sans MT" w:hAnsi="Gill Sans MT"/>
          <w:spacing w:val="-32"/>
          <w:w w:val="110"/>
          <w:sz w:val="24"/>
        </w:rPr>
        <w:t> </w:t>
      </w:r>
      <w:r>
        <w:rPr>
          <w:rFonts w:ascii="Gill Sans MT" w:hAnsi="Gill Sans MT"/>
          <w:w w:val="110"/>
          <w:sz w:val="24"/>
        </w:rPr>
        <w:t>illecito</w:t>
      </w:r>
      <w:r>
        <w:rPr>
          <w:rFonts w:ascii="Gill Sans MT" w:hAnsi="Gill Sans MT"/>
          <w:spacing w:val="-35"/>
          <w:w w:val="110"/>
          <w:sz w:val="24"/>
        </w:rPr>
        <w:t> </w:t>
      </w:r>
      <w:r>
        <w:rPr>
          <w:rFonts w:ascii="Gill Sans MT" w:hAnsi="Gill Sans MT"/>
          <w:w w:val="110"/>
          <w:sz w:val="24"/>
        </w:rPr>
        <w:t>posti</w:t>
      </w:r>
      <w:r>
        <w:rPr>
          <w:rFonts w:ascii="Gill Sans MT" w:hAnsi="Gill Sans MT"/>
          <w:spacing w:val="-33"/>
          <w:w w:val="110"/>
          <w:sz w:val="24"/>
        </w:rPr>
        <w:t> </w:t>
      </w:r>
      <w:r>
        <w:rPr>
          <w:rFonts w:ascii="Gill Sans MT" w:hAnsi="Gill Sans MT"/>
          <w:w w:val="110"/>
          <w:sz w:val="24"/>
        </w:rPr>
        <w:t>in</w:t>
      </w:r>
      <w:r>
        <w:rPr>
          <w:rFonts w:ascii="Gill Sans MT" w:hAnsi="Gill Sans MT"/>
          <w:spacing w:val="-32"/>
          <w:w w:val="110"/>
          <w:sz w:val="24"/>
        </w:rPr>
        <w:t> </w:t>
      </w:r>
      <w:r>
        <w:rPr>
          <w:rFonts w:ascii="Gill Sans MT" w:hAnsi="Gill Sans MT"/>
          <w:w w:val="110"/>
          <w:sz w:val="24"/>
        </w:rPr>
        <w:t>essere</w:t>
      </w:r>
      <w:r>
        <w:rPr>
          <w:rFonts w:ascii="Gill Sans MT" w:hAnsi="Gill Sans MT"/>
          <w:spacing w:val="-31"/>
          <w:w w:val="110"/>
          <w:sz w:val="24"/>
        </w:rPr>
        <w:t> </w:t>
      </w:r>
      <w:r>
        <w:rPr>
          <w:rFonts w:ascii="Gill Sans MT" w:hAnsi="Gill Sans MT"/>
          <w:w w:val="110"/>
          <w:sz w:val="24"/>
        </w:rPr>
        <w:t>dai</w:t>
      </w:r>
      <w:r>
        <w:rPr>
          <w:rFonts w:ascii="Gill Sans MT" w:hAnsi="Gill Sans MT"/>
          <w:spacing w:val="-35"/>
          <w:w w:val="110"/>
          <w:sz w:val="24"/>
        </w:rPr>
        <w:t> </w:t>
      </w:r>
      <w:r>
        <w:rPr>
          <w:rFonts w:ascii="Gill Sans MT" w:hAnsi="Gill Sans MT"/>
          <w:w w:val="110"/>
          <w:sz w:val="24"/>
        </w:rPr>
        <w:t>propri tesserati e, salvo che venga provata la loro assoluta estraneità, anche dei comportamenti illeciti posti in essere a vantaggio della Società o dei propri tesserati</w:t>
      </w:r>
      <w:r>
        <w:rPr>
          <w:rFonts w:ascii="Gill Sans MT" w:hAnsi="Gill Sans MT"/>
          <w:spacing w:val="-25"/>
          <w:w w:val="110"/>
          <w:sz w:val="24"/>
        </w:rPr>
        <w:t> </w:t>
      </w:r>
      <w:r>
        <w:rPr>
          <w:rFonts w:ascii="Gill Sans MT" w:hAnsi="Gill Sans MT"/>
          <w:w w:val="110"/>
          <w:sz w:val="24"/>
        </w:rPr>
        <w:t>da</w:t>
      </w:r>
      <w:r>
        <w:rPr>
          <w:rFonts w:ascii="Gill Sans MT" w:hAnsi="Gill Sans MT"/>
          <w:spacing w:val="-26"/>
          <w:w w:val="110"/>
          <w:sz w:val="24"/>
        </w:rPr>
        <w:t> </w:t>
      </w:r>
      <w:r>
        <w:rPr>
          <w:rFonts w:ascii="Gill Sans MT" w:hAnsi="Gill Sans MT"/>
          <w:w w:val="110"/>
          <w:sz w:val="24"/>
        </w:rPr>
        <w:t>soggetti</w:t>
      </w:r>
      <w:r>
        <w:rPr>
          <w:rFonts w:ascii="Gill Sans MT" w:hAnsi="Gill Sans MT"/>
          <w:spacing w:val="-22"/>
          <w:w w:val="110"/>
          <w:sz w:val="24"/>
        </w:rPr>
        <w:t> </w:t>
      </w:r>
      <w:r>
        <w:rPr>
          <w:rFonts w:ascii="Gill Sans MT" w:hAnsi="Gill Sans MT"/>
          <w:w w:val="110"/>
          <w:sz w:val="24"/>
        </w:rPr>
        <w:t>estranei</w:t>
      </w:r>
      <w:r>
        <w:rPr>
          <w:rFonts w:ascii="Gill Sans MT" w:hAnsi="Gill Sans MT"/>
          <w:spacing w:val="-25"/>
          <w:w w:val="110"/>
          <w:sz w:val="24"/>
        </w:rPr>
        <w:t> </w:t>
      </w:r>
      <w:r>
        <w:rPr>
          <w:rFonts w:ascii="Gill Sans MT" w:hAnsi="Gill Sans MT"/>
          <w:w w:val="110"/>
          <w:sz w:val="24"/>
        </w:rPr>
        <w:t>alle</w:t>
      </w:r>
      <w:r>
        <w:rPr>
          <w:rFonts w:ascii="Gill Sans MT" w:hAnsi="Gill Sans MT"/>
          <w:spacing w:val="-25"/>
          <w:w w:val="110"/>
          <w:sz w:val="24"/>
        </w:rPr>
        <w:t> </w:t>
      </w:r>
      <w:r>
        <w:rPr>
          <w:rFonts w:ascii="Gill Sans MT" w:hAnsi="Gill Sans MT"/>
          <w:w w:val="110"/>
          <w:sz w:val="24"/>
        </w:rPr>
        <w:t>stesse.</w:t>
      </w:r>
    </w:p>
    <w:p>
      <w:pPr>
        <w:pStyle w:val="BodyText"/>
        <w:spacing w:before="9"/>
        <w:rPr>
          <w:rFonts w:ascii="Gill Sans MT"/>
          <w:sz w:val="21"/>
        </w:rPr>
      </w:pPr>
    </w:p>
    <w:p>
      <w:pPr>
        <w:pStyle w:val="ListParagraph"/>
        <w:numPr>
          <w:ilvl w:val="0"/>
          <w:numId w:val="193"/>
        </w:numPr>
        <w:tabs>
          <w:tab w:pos="2382" w:val="left" w:leader="none"/>
        </w:tabs>
        <w:spacing w:line="290" w:lineRule="auto" w:before="0" w:after="0"/>
        <w:ind w:left="2381" w:right="1160" w:hanging="567"/>
        <w:jc w:val="both"/>
        <w:rPr>
          <w:rFonts w:ascii="Gill Sans MT" w:hAnsi="Gill Sans MT"/>
          <w:sz w:val="24"/>
        </w:rPr>
      </w:pPr>
      <w:r>
        <w:rPr>
          <w:rFonts w:ascii="Gill Sans MT" w:hAnsi="Gill Sans MT"/>
          <w:w w:val="110"/>
          <w:sz w:val="24"/>
        </w:rPr>
        <w:t>Il tesserato che, in qualsiasi modo, venga a conoscenza di fatti di cui ai commi precedenti, già compiuti o sul punto di essere compiuti, deve informare il Procuratore</w:t>
      </w:r>
      <w:r>
        <w:rPr>
          <w:rFonts w:ascii="Gill Sans MT" w:hAnsi="Gill Sans MT"/>
          <w:spacing w:val="-24"/>
          <w:w w:val="110"/>
          <w:sz w:val="24"/>
        </w:rPr>
        <w:t> </w:t>
      </w:r>
      <w:r>
        <w:rPr>
          <w:rFonts w:ascii="Gill Sans MT" w:hAnsi="Gill Sans MT"/>
          <w:w w:val="110"/>
          <w:sz w:val="24"/>
        </w:rPr>
        <w:t>Federale.</w:t>
      </w:r>
    </w:p>
    <w:p>
      <w:pPr>
        <w:pStyle w:val="BodyText"/>
        <w:rPr>
          <w:rFonts w:ascii="Gill Sans MT"/>
          <w:sz w:val="28"/>
        </w:rPr>
      </w:pPr>
    </w:p>
    <w:p>
      <w:pPr>
        <w:pStyle w:val="BodyText"/>
        <w:spacing w:before="9"/>
        <w:rPr>
          <w:rFonts w:ascii="Gill Sans MT"/>
          <w:sz w:val="28"/>
        </w:rPr>
      </w:pPr>
    </w:p>
    <w:p>
      <w:pPr>
        <w:spacing w:before="0"/>
        <w:ind w:left="655" w:right="0" w:firstLine="0"/>
        <w:jc w:val="center"/>
        <w:rPr>
          <w:rFonts w:ascii="Trebuchet MS" w:hAnsi="Trebuchet MS"/>
          <w:b/>
          <w:sz w:val="28"/>
        </w:rPr>
      </w:pPr>
      <w:bookmarkStart w:name="_bookmark212" w:id="213"/>
      <w:bookmarkEnd w:id="213"/>
      <w:r>
        <w:rPr/>
      </w:r>
      <w:r>
        <w:rPr>
          <w:rFonts w:ascii="Trebuchet MS" w:hAnsi="Trebuchet MS"/>
          <w:b/>
          <w:w w:val="105"/>
          <w:sz w:val="28"/>
        </w:rPr>
        <w:t>Art.83 – Omessa denuncia</w:t>
      </w:r>
    </w:p>
    <w:p>
      <w:pPr>
        <w:pStyle w:val="BodyText"/>
        <w:spacing w:before="3"/>
        <w:rPr>
          <w:rFonts w:ascii="Trebuchet MS"/>
          <w:b/>
          <w:sz w:val="18"/>
        </w:rPr>
      </w:pPr>
    </w:p>
    <w:p>
      <w:pPr>
        <w:pStyle w:val="BodyText"/>
        <w:tabs>
          <w:tab w:pos="1216" w:val="left" w:leader="none"/>
        </w:tabs>
        <w:spacing w:before="101"/>
        <w:ind w:left="649"/>
        <w:jc w:val="center"/>
        <w:rPr>
          <w:rFonts w:ascii="Gill Sans MT" w:hAnsi="Gill Sans MT"/>
        </w:rPr>
      </w:pPr>
      <w:r>
        <w:rPr/>
        <w:pict>
          <v:shape style="position:absolute;margin-left:39.280704pt;margin-top:8.499856pt;width:15.45pt;height:114.05pt;mso-position-horizontal-relative:page;mso-position-vertical-relative:paragraph;z-index:25265766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w w:val="110"/>
        </w:rPr>
        <w:t>1.</w:t>
        <w:tab/>
      </w:r>
      <w:r>
        <w:rPr>
          <w:rFonts w:ascii="Gill Sans MT" w:hAnsi="Gill Sans MT"/>
          <w:w w:val="110"/>
        </w:rPr>
        <w:t>L’omessa</w:t>
      </w:r>
      <w:r>
        <w:rPr>
          <w:rFonts w:ascii="Gill Sans MT" w:hAnsi="Gill Sans MT"/>
          <w:spacing w:val="-24"/>
          <w:w w:val="110"/>
        </w:rPr>
        <w:t> </w:t>
      </w:r>
      <w:r>
        <w:rPr>
          <w:rFonts w:ascii="Gill Sans MT" w:hAnsi="Gill Sans MT"/>
          <w:w w:val="110"/>
        </w:rPr>
        <w:t>denuncia</w:t>
      </w:r>
      <w:r>
        <w:rPr>
          <w:rFonts w:ascii="Gill Sans MT" w:hAnsi="Gill Sans MT"/>
          <w:spacing w:val="-22"/>
          <w:w w:val="110"/>
        </w:rPr>
        <w:t> </w:t>
      </w:r>
      <w:r>
        <w:rPr>
          <w:rFonts w:ascii="Gill Sans MT" w:hAnsi="Gill Sans MT"/>
          <w:w w:val="110"/>
        </w:rPr>
        <w:t>degli</w:t>
      </w:r>
      <w:r>
        <w:rPr>
          <w:rFonts w:ascii="Gill Sans MT" w:hAnsi="Gill Sans MT"/>
          <w:spacing w:val="-23"/>
          <w:w w:val="110"/>
        </w:rPr>
        <w:t> </w:t>
      </w:r>
      <w:r>
        <w:rPr>
          <w:rFonts w:ascii="Gill Sans MT" w:hAnsi="Gill Sans MT"/>
          <w:w w:val="110"/>
        </w:rPr>
        <w:t>atti</w:t>
      </w:r>
      <w:r>
        <w:rPr>
          <w:rFonts w:ascii="Gill Sans MT" w:hAnsi="Gill Sans MT"/>
          <w:spacing w:val="-23"/>
          <w:w w:val="110"/>
        </w:rPr>
        <w:t> </w:t>
      </w:r>
      <w:r>
        <w:rPr>
          <w:rFonts w:ascii="Gill Sans MT" w:hAnsi="Gill Sans MT"/>
          <w:w w:val="110"/>
        </w:rPr>
        <w:t>di</w:t>
      </w:r>
      <w:r>
        <w:rPr>
          <w:rFonts w:ascii="Gill Sans MT" w:hAnsi="Gill Sans MT"/>
          <w:spacing w:val="-23"/>
          <w:w w:val="110"/>
        </w:rPr>
        <w:t> </w:t>
      </w:r>
      <w:r>
        <w:rPr>
          <w:rFonts w:ascii="Gill Sans MT" w:hAnsi="Gill Sans MT"/>
          <w:w w:val="110"/>
        </w:rPr>
        <w:t>frode</w:t>
      </w:r>
      <w:r>
        <w:rPr>
          <w:rFonts w:ascii="Gill Sans MT" w:hAnsi="Gill Sans MT"/>
          <w:spacing w:val="-22"/>
          <w:w w:val="110"/>
        </w:rPr>
        <w:t> </w:t>
      </w:r>
      <w:r>
        <w:rPr>
          <w:rFonts w:ascii="Gill Sans MT" w:hAnsi="Gill Sans MT"/>
          <w:w w:val="110"/>
        </w:rPr>
        <w:t>sportiva</w:t>
      </w:r>
      <w:r>
        <w:rPr>
          <w:rFonts w:ascii="Gill Sans MT" w:hAnsi="Gill Sans MT"/>
          <w:spacing w:val="-22"/>
          <w:w w:val="110"/>
        </w:rPr>
        <w:t> </w:t>
      </w:r>
      <w:r>
        <w:rPr>
          <w:rFonts w:ascii="Gill Sans MT" w:hAnsi="Gill Sans MT"/>
          <w:w w:val="110"/>
        </w:rPr>
        <w:t>o</w:t>
      </w:r>
      <w:r>
        <w:rPr>
          <w:rFonts w:ascii="Gill Sans MT" w:hAnsi="Gill Sans MT"/>
          <w:spacing w:val="-23"/>
          <w:w w:val="110"/>
        </w:rPr>
        <w:t> </w:t>
      </w:r>
      <w:r>
        <w:rPr>
          <w:rFonts w:ascii="Gill Sans MT" w:hAnsi="Gill Sans MT"/>
          <w:w w:val="110"/>
        </w:rPr>
        <w:t>di</w:t>
      </w:r>
      <w:r>
        <w:rPr>
          <w:rFonts w:ascii="Gill Sans MT" w:hAnsi="Gill Sans MT"/>
          <w:spacing w:val="-23"/>
          <w:w w:val="110"/>
        </w:rPr>
        <w:t> </w:t>
      </w:r>
      <w:r>
        <w:rPr>
          <w:rFonts w:ascii="Gill Sans MT" w:hAnsi="Gill Sans MT"/>
          <w:w w:val="110"/>
        </w:rPr>
        <w:t>illecito</w:t>
      </w:r>
      <w:r>
        <w:rPr>
          <w:rFonts w:ascii="Gill Sans MT" w:hAnsi="Gill Sans MT"/>
          <w:spacing w:val="-24"/>
          <w:w w:val="110"/>
        </w:rPr>
        <w:t> </w:t>
      </w:r>
      <w:r>
        <w:rPr>
          <w:rFonts w:ascii="Gill Sans MT" w:hAnsi="Gill Sans MT"/>
          <w:w w:val="110"/>
        </w:rPr>
        <w:t>sportivo</w:t>
      </w:r>
      <w:r>
        <w:rPr>
          <w:rFonts w:ascii="Gill Sans MT" w:hAnsi="Gill Sans MT"/>
          <w:spacing w:val="-24"/>
          <w:w w:val="110"/>
        </w:rPr>
        <w:t> </w:t>
      </w:r>
      <w:r>
        <w:rPr>
          <w:rFonts w:ascii="Gill Sans MT" w:hAnsi="Gill Sans MT"/>
          <w:w w:val="110"/>
        </w:rPr>
        <w:t>è</w:t>
      </w:r>
      <w:r>
        <w:rPr>
          <w:rFonts w:ascii="Gill Sans MT" w:hAnsi="Gill Sans MT"/>
          <w:spacing w:val="-22"/>
          <w:w w:val="110"/>
        </w:rPr>
        <w:t> </w:t>
      </w:r>
      <w:r>
        <w:rPr>
          <w:rFonts w:ascii="Gill Sans MT" w:hAnsi="Gill Sans MT"/>
          <w:w w:val="110"/>
        </w:rPr>
        <w:t>punita</w:t>
      </w:r>
      <w:r>
        <w:rPr>
          <w:rFonts w:ascii="Gill Sans MT" w:hAnsi="Gill Sans MT"/>
          <w:spacing w:val="-24"/>
          <w:w w:val="110"/>
        </w:rPr>
        <w:t> </w:t>
      </w:r>
      <w:r>
        <w:rPr>
          <w:rFonts w:ascii="Gill Sans MT" w:hAnsi="Gill Sans MT"/>
          <w:w w:val="110"/>
        </w:rPr>
        <w:t>con</w:t>
      </w:r>
      <w:r>
        <w:rPr>
          <w:rFonts w:ascii="Gill Sans MT" w:hAnsi="Gill Sans MT"/>
          <w:spacing w:val="-23"/>
          <w:w w:val="110"/>
        </w:rPr>
        <w:t> </w:t>
      </w:r>
      <w:r>
        <w:rPr>
          <w:rFonts w:ascii="Gill Sans MT" w:hAnsi="Gill Sans MT"/>
          <w:w w:val="110"/>
        </w:rPr>
        <w:t>la</w:t>
      </w:r>
    </w:p>
    <w:p>
      <w:pPr>
        <w:pStyle w:val="BodyText"/>
        <w:spacing w:before="60"/>
        <w:ind w:left="119"/>
        <w:jc w:val="center"/>
        <w:rPr>
          <w:rFonts w:ascii="Gill Sans MT" w:hAnsi="Gill Sans MT"/>
        </w:rPr>
      </w:pPr>
      <w:r>
        <w:rPr>
          <w:rFonts w:ascii="Gill Sans MT" w:hAnsi="Gill Sans MT"/>
          <w:w w:val="110"/>
        </w:rPr>
        <w:t>sanzione prevista rispettivamente per i responsabili ridotta della metà.</w:t>
      </w:r>
    </w:p>
    <w:p>
      <w:pPr>
        <w:pStyle w:val="BodyText"/>
        <w:rPr>
          <w:rFonts w:ascii="Gill Sans MT"/>
          <w:sz w:val="28"/>
        </w:rPr>
      </w:pPr>
    </w:p>
    <w:p>
      <w:pPr>
        <w:pStyle w:val="BodyText"/>
        <w:rPr>
          <w:rFonts w:ascii="Gill Sans MT"/>
          <w:sz w:val="28"/>
        </w:rPr>
      </w:pPr>
    </w:p>
    <w:p>
      <w:pPr>
        <w:spacing w:before="166"/>
        <w:ind w:left="656" w:right="0" w:firstLine="0"/>
        <w:jc w:val="center"/>
        <w:rPr>
          <w:rFonts w:ascii="Trebuchet MS" w:hAnsi="Trebuchet MS"/>
          <w:b/>
          <w:sz w:val="28"/>
        </w:rPr>
      </w:pPr>
      <w:bookmarkStart w:name="_bookmark213" w:id="214"/>
      <w:bookmarkEnd w:id="214"/>
      <w:r>
        <w:rPr/>
      </w:r>
      <w:r>
        <w:rPr>
          <w:rFonts w:ascii="Trebuchet MS" w:hAnsi="Trebuchet MS"/>
          <w:b/>
          <w:sz w:val="28"/>
        </w:rPr>
        <w:t>Art. 83 bis – Tentativo</w:t>
      </w:r>
    </w:p>
    <w:p>
      <w:pPr>
        <w:pStyle w:val="BodyText"/>
        <w:spacing w:before="3"/>
        <w:rPr>
          <w:rFonts w:ascii="Trebuchet MS"/>
          <w:b/>
          <w:sz w:val="18"/>
        </w:rPr>
      </w:pPr>
    </w:p>
    <w:p>
      <w:pPr>
        <w:pStyle w:val="ListParagraph"/>
        <w:numPr>
          <w:ilvl w:val="0"/>
          <w:numId w:val="194"/>
        </w:numPr>
        <w:tabs>
          <w:tab w:pos="2382" w:val="left" w:leader="none"/>
        </w:tabs>
        <w:spacing w:line="290" w:lineRule="auto" w:before="102" w:after="0"/>
        <w:ind w:left="2381" w:right="1131" w:hanging="567"/>
        <w:jc w:val="both"/>
        <w:rPr>
          <w:rFonts w:ascii="Gill Sans MT" w:hAnsi="Gill Sans MT"/>
          <w:sz w:val="24"/>
        </w:rPr>
      </w:pPr>
      <w:r>
        <w:rPr/>
        <w:pict>
          <v:shape style="position:absolute;margin-left:39.280712pt;margin-top:36.216373pt;width:15.45pt;height:167.95pt;mso-position-horizontal-relative:page;mso-position-vertical-relative:paragraph;z-index:25265664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hAnsi="Gill Sans MT"/>
          <w:w w:val="110"/>
          <w:sz w:val="24"/>
        </w:rPr>
        <w:t>L’affiliato</w:t>
      </w:r>
      <w:r>
        <w:rPr>
          <w:rFonts w:ascii="Gill Sans MT" w:hAnsi="Gill Sans MT"/>
          <w:spacing w:val="-15"/>
          <w:w w:val="110"/>
          <w:sz w:val="24"/>
        </w:rPr>
        <w:t> </w:t>
      </w:r>
      <w:r>
        <w:rPr>
          <w:rFonts w:ascii="Gill Sans MT" w:hAnsi="Gill Sans MT"/>
          <w:w w:val="110"/>
          <w:sz w:val="24"/>
        </w:rPr>
        <w:t>o</w:t>
      </w:r>
      <w:r>
        <w:rPr>
          <w:rFonts w:ascii="Gill Sans MT" w:hAnsi="Gill Sans MT"/>
          <w:spacing w:val="-16"/>
          <w:w w:val="110"/>
          <w:sz w:val="24"/>
        </w:rPr>
        <w:t> </w:t>
      </w:r>
      <w:r>
        <w:rPr>
          <w:rFonts w:ascii="Gill Sans MT" w:hAnsi="Gill Sans MT"/>
          <w:w w:val="110"/>
          <w:sz w:val="24"/>
        </w:rPr>
        <w:t>il</w:t>
      </w:r>
      <w:r>
        <w:rPr>
          <w:rFonts w:ascii="Gill Sans MT" w:hAnsi="Gill Sans MT"/>
          <w:spacing w:val="-13"/>
          <w:w w:val="110"/>
          <w:sz w:val="24"/>
        </w:rPr>
        <w:t> </w:t>
      </w:r>
      <w:r>
        <w:rPr>
          <w:rFonts w:ascii="Gill Sans MT" w:hAnsi="Gill Sans MT"/>
          <w:w w:val="110"/>
          <w:sz w:val="24"/>
        </w:rPr>
        <w:t>tesserato</w:t>
      </w:r>
      <w:r>
        <w:rPr>
          <w:rFonts w:ascii="Gill Sans MT" w:hAnsi="Gill Sans MT"/>
          <w:spacing w:val="-14"/>
          <w:w w:val="110"/>
          <w:sz w:val="24"/>
        </w:rPr>
        <w:t> </w:t>
      </w:r>
      <w:r>
        <w:rPr>
          <w:rFonts w:ascii="Gill Sans MT" w:hAnsi="Gill Sans MT"/>
          <w:w w:val="110"/>
          <w:sz w:val="24"/>
        </w:rPr>
        <w:t>che</w:t>
      </w:r>
      <w:r>
        <w:rPr>
          <w:rFonts w:ascii="Gill Sans MT" w:hAnsi="Gill Sans MT"/>
          <w:spacing w:val="-15"/>
          <w:w w:val="110"/>
          <w:sz w:val="24"/>
        </w:rPr>
        <w:t> </w:t>
      </w:r>
      <w:r>
        <w:rPr>
          <w:rFonts w:ascii="Gill Sans MT" w:hAnsi="Gill Sans MT"/>
          <w:w w:val="110"/>
          <w:sz w:val="24"/>
        </w:rPr>
        <w:t>compiano</w:t>
      </w:r>
      <w:r>
        <w:rPr>
          <w:rFonts w:ascii="Gill Sans MT" w:hAnsi="Gill Sans MT"/>
          <w:spacing w:val="-14"/>
          <w:w w:val="110"/>
          <w:sz w:val="24"/>
        </w:rPr>
        <w:t> </w:t>
      </w:r>
      <w:r>
        <w:rPr>
          <w:rFonts w:ascii="Gill Sans MT" w:hAnsi="Gill Sans MT"/>
          <w:w w:val="110"/>
          <w:sz w:val="24"/>
        </w:rPr>
        <w:t>atti</w:t>
      </w:r>
      <w:r>
        <w:rPr>
          <w:rFonts w:ascii="Gill Sans MT" w:hAnsi="Gill Sans MT"/>
          <w:spacing w:val="-15"/>
          <w:w w:val="110"/>
          <w:sz w:val="24"/>
        </w:rPr>
        <w:t> </w:t>
      </w:r>
      <w:r>
        <w:rPr>
          <w:rFonts w:ascii="Gill Sans MT" w:hAnsi="Gill Sans MT"/>
          <w:w w:val="110"/>
          <w:sz w:val="24"/>
        </w:rPr>
        <w:t>idonei</w:t>
      </w:r>
      <w:r>
        <w:rPr>
          <w:rFonts w:ascii="Gill Sans MT" w:hAnsi="Gill Sans MT"/>
          <w:spacing w:val="-15"/>
          <w:w w:val="110"/>
          <w:sz w:val="24"/>
        </w:rPr>
        <w:t> </w:t>
      </w:r>
      <w:r>
        <w:rPr>
          <w:rFonts w:ascii="Gill Sans MT" w:hAnsi="Gill Sans MT"/>
          <w:w w:val="110"/>
          <w:sz w:val="24"/>
        </w:rPr>
        <w:t>diretti</w:t>
      </w:r>
      <w:r>
        <w:rPr>
          <w:rFonts w:ascii="Gill Sans MT" w:hAnsi="Gill Sans MT"/>
          <w:spacing w:val="-13"/>
          <w:w w:val="110"/>
          <w:sz w:val="24"/>
        </w:rPr>
        <w:t> </w:t>
      </w:r>
      <w:r>
        <w:rPr>
          <w:rFonts w:ascii="Gill Sans MT" w:hAnsi="Gill Sans MT"/>
          <w:w w:val="110"/>
          <w:sz w:val="24"/>
        </w:rPr>
        <w:t>in</w:t>
      </w:r>
      <w:r>
        <w:rPr>
          <w:rFonts w:ascii="Gill Sans MT" w:hAnsi="Gill Sans MT"/>
          <w:spacing w:val="-16"/>
          <w:w w:val="110"/>
          <w:sz w:val="24"/>
        </w:rPr>
        <w:t> </w:t>
      </w:r>
      <w:r>
        <w:rPr>
          <w:rFonts w:ascii="Gill Sans MT" w:hAnsi="Gill Sans MT"/>
          <w:w w:val="110"/>
          <w:sz w:val="24"/>
        </w:rPr>
        <w:t>modo</w:t>
      </w:r>
      <w:r>
        <w:rPr>
          <w:rFonts w:ascii="Gill Sans MT" w:hAnsi="Gill Sans MT"/>
          <w:spacing w:val="-14"/>
          <w:w w:val="110"/>
          <w:sz w:val="24"/>
        </w:rPr>
        <w:t> </w:t>
      </w:r>
      <w:r>
        <w:rPr>
          <w:rFonts w:ascii="Gill Sans MT" w:hAnsi="Gill Sans MT"/>
          <w:w w:val="110"/>
          <w:sz w:val="24"/>
        </w:rPr>
        <w:t>non</w:t>
      </w:r>
      <w:r>
        <w:rPr>
          <w:rFonts w:ascii="Gill Sans MT" w:hAnsi="Gill Sans MT"/>
          <w:spacing w:val="-14"/>
          <w:w w:val="110"/>
          <w:sz w:val="24"/>
        </w:rPr>
        <w:t> </w:t>
      </w:r>
      <w:r>
        <w:rPr>
          <w:rFonts w:ascii="Gill Sans MT" w:hAnsi="Gill Sans MT"/>
          <w:w w:val="110"/>
          <w:sz w:val="24"/>
        </w:rPr>
        <w:t>equivoco</w:t>
      </w:r>
      <w:r>
        <w:rPr>
          <w:rFonts w:ascii="Gill Sans MT" w:hAnsi="Gill Sans MT"/>
          <w:spacing w:val="-16"/>
          <w:w w:val="110"/>
          <w:sz w:val="24"/>
        </w:rPr>
        <w:t> </w:t>
      </w:r>
      <w:r>
        <w:rPr>
          <w:rFonts w:ascii="Gill Sans MT" w:hAnsi="Gill Sans MT"/>
          <w:w w:val="110"/>
          <w:sz w:val="24"/>
        </w:rPr>
        <w:t>a commettere</w:t>
      </w:r>
      <w:r>
        <w:rPr>
          <w:rFonts w:ascii="Gill Sans MT" w:hAnsi="Gill Sans MT"/>
          <w:spacing w:val="-19"/>
          <w:w w:val="110"/>
          <w:sz w:val="24"/>
        </w:rPr>
        <w:t> </w:t>
      </w:r>
      <w:r>
        <w:rPr>
          <w:rFonts w:ascii="Gill Sans MT" w:hAnsi="Gill Sans MT"/>
          <w:w w:val="110"/>
          <w:sz w:val="24"/>
        </w:rPr>
        <w:t>l’infrazione</w:t>
      </w:r>
      <w:r>
        <w:rPr>
          <w:rFonts w:ascii="Gill Sans MT" w:hAnsi="Gill Sans MT"/>
          <w:spacing w:val="-18"/>
          <w:w w:val="110"/>
          <w:sz w:val="24"/>
        </w:rPr>
        <w:t> </w:t>
      </w:r>
      <w:r>
        <w:rPr>
          <w:rFonts w:ascii="Gill Sans MT" w:hAnsi="Gill Sans MT"/>
          <w:w w:val="110"/>
          <w:sz w:val="24"/>
        </w:rPr>
        <w:t>o</w:t>
      </w:r>
      <w:r>
        <w:rPr>
          <w:rFonts w:ascii="Gill Sans MT" w:hAnsi="Gill Sans MT"/>
          <w:spacing w:val="-19"/>
          <w:w w:val="110"/>
          <w:sz w:val="24"/>
        </w:rPr>
        <w:t> </w:t>
      </w:r>
      <w:r>
        <w:rPr>
          <w:rFonts w:ascii="Gill Sans MT" w:hAnsi="Gill Sans MT"/>
          <w:w w:val="110"/>
          <w:sz w:val="24"/>
        </w:rPr>
        <w:t>che</w:t>
      </w:r>
      <w:r>
        <w:rPr>
          <w:rFonts w:ascii="Gill Sans MT" w:hAnsi="Gill Sans MT"/>
          <w:spacing w:val="-18"/>
          <w:w w:val="110"/>
          <w:sz w:val="24"/>
        </w:rPr>
        <w:t> </w:t>
      </w:r>
      <w:r>
        <w:rPr>
          <w:rFonts w:ascii="Gill Sans MT" w:hAnsi="Gill Sans MT"/>
          <w:w w:val="110"/>
          <w:sz w:val="24"/>
        </w:rPr>
        <w:t>ne</w:t>
      </w:r>
      <w:r>
        <w:rPr>
          <w:rFonts w:ascii="Gill Sans MT" w:hAnsi="Gill Sans MT"/>
          <w:spacing w:val="-18"/>
          <w:w w:val="110"/>
          <w:sz w:val="24"/>
        </w:rPr>
        <w:t> </w:t>
      </w:r>
      <w:r>
        <w:rPr>
          <w:rFonts w:ascii="Gill Sans MT" w:hAnsi="Gill Sans MT"/>
          <w:w w:val="110"/>
          <w:sz w:val="24"/>
        </w:rPr>
        <w:t>è</w:t>
      </w:r>
      <w:r>
        <w:rPr>
          <w:rFonts w:ascii="Gill Sans MT" w:hAnsi="Gill Sans MT"/>
          <w:spacing w:val="-18"/>
          <w:w w:val="110"/>
          <w:sz w:val="24"/>
        </w:rPr>
        <w:t> </w:t>
      </w:r>
      <w:r>
        <w:rPr>
          <w:rFonts w:ascii="Gill Sans MT" w:hAnsi="Gill Sans MT"/>
          <w:w w:val="110"/>
          <w:sz w:val="24"/>
        </w:rPr>
        <w:t>comunque</w:t>
      </w:r>
      <w:r>
        <w:rPr>
          <w:rFonts w:ascii="Gill Sans MT" w:hAnsi="Gill Sans MT"/>
          <w:spacing w:val="-18"/>
          <w:w w:val="110"/>
          <w:sz w:val="24"/>
        </w:rPr>
        <w:t> </w:t>
      </w:r>
      <w:r>
        <w:rPr>
          <w:rFonts w:ascii="Gill Sans MT" w:hAnsi="Gill Sans MT"/>
          <w:w w:val="110"/>
          <w:sz w:val="24"/>
        </w:rPr>
        <w:t>responsabile</w:t>
      </w:r>
      <w:r>
        <w:rPr>
          <w:rFonts w:ascii="Gill Sans MT" w:hAnsi="Gill Sans MT"/>
          <w:spacing w:val="-18"/>
          <w:w w:val="110"/>
          <w:sz w:val="24"/>
        </w:rPr>
        <w:t> </w:t>
      </w:r>
      <w:r>
        <w:rPr>
          <w:rFonts w:ascii="Gill Sans MT" w:hAnsi="Gill Sans MT"/>
          <w:w w:val="110"/>
          <w:sz w:val="24"/>
        </w:rPr>
        <w:t>è</w:t>
      </w:r>
      <w:r>
        <w:rPr>
          <w:rFonts w:ascii="Gill Sans MT" w:hAnsi="Gill Sans MT"/>
          <w:spacing w:val="-18"/>
          <w:w w:val="110"/>
          <w:sz w:val="24"/>
        </w:rPr>
        <w:t> </w:t>
      </w:r>
      <w:r>
        <w:rPr>
          <w:rFonts w:ascii="Gill Sans MT" w:hAnsi="Gill Sans MT"/>
          <w:w w:val="110"/>
          <w:sz w:val="24"/>
        </w:rPr>
        <w:t>punito,</w:t>
      </w:r>
      <w:r>
        <w:rPr>
          <w:rFonts w:ascii="Gill Sans MT" w:hAnsi="Gill Sans MT"/>
          <w:spacing w:val="-19"/>
          <w:w w:val="110"/>
          <w:sz w:val="24"/>
        </w:rPr>
        <w:t> </w:t>
      </w:r>
      <w:r>
        <w:rPr>
          <w:rFonts w:ascii="Gill Sans MT" w:hAnsi="Gill Sans MT"/>
          <w:w w:val="110"/>
          <w:sz w:val="24"/>
        </w:rPr>
        <w:t>se</w:t>
      </w:r>
      <w:r>
        <w:rPr>
          <w:rFonts w:ascii="Gill Sans MT" w:hAnsi="Gill Sans MT"/>
          <w:spacing w:val="-18"/>
          <w:w w:val="110"/>
          <w:sz w:val="24"/>
        </w:rPr>
        <w:t> </w:t>
      </w:r>
      <w:r>
        <w:rPr>
          <w:rFonts w:ascii="Gill Sans MT" w:hAnsi="Gill Sans MT"/>
          <w:w w:val="110"/>
          <w:sz w:val="24"/>
        </w:rPr>
        <w:t>l’azione non</w:t>
      </w:r>
      <w:r>
        <w:rPr>
          <w:rFonts w:ascii="Gill Sans MT" w:hAnsi="Gill Sans MT"/>
          <w:spacing w:val="-37"/>
          <w:w w:val="110"/>
          <w:sz w:val="24"/>
        </w:rPr>
        <w:t> </w:t>
      </w:r>
      <w:r>
        <w:rPr>
          <w:rFonts w:ascii="Gill Sans MT" w:hAnsi="Gill Sans MT"/>
          <w:w w:val="110"/>
          <w:sz w:val="24"/>
        </w:rPr>
        <w:t>si</w:t>
      </w:r>
      <w:r>
        <w:rPr>
          <w:rFonts w:ascii="Gill Sans MT" w:hAnsi="Gill Sans MT"/>
          <w:spacing w:val="-35"/>
          <w:w w:val="110"/>
          <w:sz w:val="24"/>
        </w:rPr>
        <w:t> </w:t>
      </w:r>
      <w:r>
        <w:rPr>
          <w:rFonts w:ascii="Gill Sans MT" w:hAnsi="Gill Sans MT"/>
          <w:w w:val="110"/>
          <w:sz w:val="24"/>
        </w:rPr>
        <w:t>compie</w:t>
      </w:r>
      <w:r>
        <w:rPr>
          <w:rFonts w:ascii="Gill Sans MT" w:hAnsi="Gill Sans MT"/>
          <w:spacing w:val="-35"/>
          <w:w w:val="110"/>
          <w:sz w:val="24"/>
        </w:rPr>
        <w:t> </w:t>
      </w:r>
      <w:r>
        <w:rPr>
          <w:rFonts w:ascii="Gill Sans MT" w:hAnsi="Gill Sans MT"/>
          <w:w w:val="110"/>
          <w:sz w:val="24"/>
        </w:rPr>
        <w:t>o</w:t>
      </w:r>
      <w:r>
        <w:rPr>
          <w:rFonts w:ascii="Gill Sans MT" w:hAnsi="Gill Sans MT"/>
          <w:spacing w:val="-36"/>
          <w:w w:val="110"/>
          <w:sz w:val="24"/>
        </w:rPr>
        <w:t> </w:t>
      </w:r>
      <w:r>
        <w:rPr>
          <w:rFonts w:ascii="Gill Sans MT" w:hAnsi="Gill Sans MT"/>
          <w:w w:val="110"/>
          <w:sz w:val="24"/>
        </w:rPr>
        <w:t>l’evento</w:t>
      </w:r>
      <w:r>
        <w:rPr>
          <w:rFonts w:ascii="Gill Sans MT" w:hAnsi="Gill Sans MT"/>
          <w:spacing w:val="-36"/>
          <w:w w:val="110"/>
          <w:sz w:val="24"/>
        </w:rPr>
        <w:t> </w:t>
      </w:r>
      <w:r>
        <w:rPr>
          <w:rFonts w:ascii="Gill Sans MT" w:hAnsi="Gill Sans MT"/>
          <w:w w:val="110"/>
          <w:sz w:val="24"/>
        </w:rPr>
        <w:t>non</w:t>
      </w:r>
      <w:r>
        <w:rPr>
          <w:rFonts w:ascii="Gill Sans MT" w:hAnsi="Gill Sans MT"/>
          <w:spacing w:val="-37"/>
          <w:w w:val="110"/>
          <w:sz w:val="24"/>
        </w:rPr>
        <w:t> </w:t>
      </w:r>
      <w:r>
        <w:rPr>
          <w:rFonts w:ascii="Gill Sans MT" w:hAnsi="Gill Sans MT"/>
          <w:w w:val="110"/>
          <w:sz w:val="24"/>
        </w:rPr>
        <w:t>si</w:t>
      </w:r>
      <w:r>
        <w:rPr>
          <w:rFonts w:ascii="Gill Sans MT" w:hAnsi="Gill Sans MT"/>
          <w:spacing w:val="-33"/>
          <w:w w:val="110"/>
          <w:sz w:val="24"/>
        </w:rPr>
        <w:t> </w:t>
      </w:r>
      <w:r>
        <w:rPr>
          <w:rFonts w:ascii="Gill Sans MT" w:hAnsi="Gill Sans MT"/>
          <w:w w:val="110"/>
          <w:sz w:val="24"/>
        </w:rPr>
        <w:t>verifica,</w:t>
      </w:r>
      <w:r>
        <w:rPr>
          <w:rFonts w:ascii="Gill Sans MT" w:hAnsi="Gill Sans MT"/>
          <w:spacing w:val="-35"/>
          <w:w w:val="110"/>
          <w:sz w:val="24"/>
        </w:rPr>
        <w:t> </w:t>
      </w:r>
      <w:r>
        <w:rPr>
          <w:rFonts w:ascii="Gill Sans MT" w:hAnsi="Gill Sans MT"/>
          <w:w w:val="110"/>
          <w:sz w:val="24"/>
        </w:rPr>
        <w:t>con</w:t>
      </w:r>
      <w:r>
        <w:rPr>
          <w:rFonts w:ascii="Gill Sans MT" w:hAnsi="Gill Sans MT"/>
          <w:spacing w:val="-36"/>
          <w:w w:val="110"/>
          <w:sz w:val="24"/>
        </w:rPr>
        <w:t> </w:t>
      </w:r>
      <w:r>
        <w:rPr>
          <w:rFonts w:ascii="Gill Sans MT" w:hAnsi="Gill Sans MT"/>
          <w:w w:val="110"/>
          <w:sz w:val="24"/>
        </w:rPr>
        <w:t>una</w:t>
      </w:r>
      <w:r>
        <w:rPr>
          <w:rFonts w:ascii="Gill Sans MT" w:hAnsi="Gill Sans MT"/>
          <w:spacing w:val="-36"/>
          <w:w w:val="110"/>
          <w:sz w:val="24"/>
        </w:rPr>
        <w:t> </w:t>
      </w:r>
      <w:r>
        <w:rPr>
          <w:rFonts w:ascii="Gill Sans MT" w:hAnsi="Gill Sans MT"/>
          <w:w w:val="110"/>
          <w:sz w:val="24"/>
        </w:rPr>
        <w:t>sanzione</w:t>
      </w:r>
      <w:r>
        <w:rPr>
          <w:rFonts w:ascii="Gill Sans MT" w:hAnsi="Gill Sans MT"/>
          <w:spacing w:val="-36"/>
          <w:w w:val="110"/>
          <w:sz w:val="24"/>
        </w:rPr>
        <w:t> </w:t>
      </w:r>
      <w:r>
        <w:rPr>
          <w:rFonts w:ascii="Gill Sans MT" w:hAnsi="Gill Sans MT"/>
          <w:w w:val="110"/>
          <w:sz w:val="24"/>
        </w:rPr>
        <w:t>meno</w:t>
      </w:r>
      <w:r>
        <w:rPr>
          <w:rFonts w:ascii="Gill Sans MT" w:hAnsi="Gill Sans MT"/>
          <w:spacing w:val="-36"/>
          <w:w w:val="110"/>
          <w:sz w:val="24"/>
        </w:rPr>
        <w:t> </w:t>
      </w:r>
      <w:r>
        <w:rPr>
          <w:rFonts w:ascii="Gill Sans MT" w:hAnsi="Gill Sans MT"/>
          <w:w w:val="110"/>
          <w:sz w:val="24"/>
        </w:rPr>
        <w:t>grave</w:t>
      </w:r>
      <w:r>
        <w:rPr>
          <w:rFonts w:ascii="Gill Sans MT" w:hAnsi="Gill Sans MT"/>
          <w:spacing w:val="-33"/>
          <w:w w:val="110"/>
          <w:sz w:val="24"/>
        </w:rPr>
        <w:t> </w:t>
      </w:r>
      <w:r>
        <w:rPr>
          <w:rFonts w:ascii="Gill Sans MT" w:hAnsi="Gill Sans MT"/>
          <w:w w:val="110"/>
          <w:sz w:val="24"/>
        </w:rPr>
        <w:t>di</w:t>
      </w:r>
      <w:r>
        <w:rPr>
          <w:rFonts w:ascii="Gill Sans MT" w:hAnsi="Gill Sans MT"/>
          <w:spacing w:val="-36"/>
          <w:w w:val="110"/>
          <w:sz w:val="24"/>
        </w:rPr>
        <w:t> </w:t>
      </w:r>
      <w:r>
        <w:rPr>
          <w:rFonts w:ascii="Gill Sans MT" w:hAnsi="Gill Sans MT"/>
          <w:w w:val="110"/>
          <w:sz w:val="24"/>
        </w:rPr>
        <w:t>quella</w:t>
      </w:r>
      <w:r>
        <w:rPr>
          <w:rFonts w:ascii="Gill Sans MT" w:hAnsi="Gill Sans MT"/>
          <w:spacing w:val="-36"/>
          <w:w w:val="110"/>
          <w:sz w:val="24"/>
        </w:rPr>
        <w:t> </w:t>
      </w:r>
      <w:r>
        <w:rPr>
          <w:rFonts w:ascii="Gill Sans MT" w:hAnsi="Gill Sans MT"/>
          <w:w w:val="110"/>
          <w:sz w:val="24"/>
        </w:rPr>
        <w:t>che sarebbe inflitta se l’infrazione fosse stata consumata o se l’evento si fosse verificato</w:t>
      </w:r>
      <w:r>
        <w:rPr>
          <w:rFonts w:ascii="Gill Sans MT" w:hAnsi="Gill Sans MT"/>
          <w:spacing w:val="-28"/>
          <w:w w:val="110"/>
          <w:sz w:val="24"/>
        </w:rPr>
        <w:t> </w:t>
      </w:r>
      <w:r>
        <w:rPr>
          <w:rFonts w:ascii="Gill Sans MT" w:hAnsi="Gill Sans MT"/>
          <w:w w:val="110"/>
          <w:sz w:val="24"/>
        </w:rPr>
        <w:t>diminuita</w:t>
      </w:r>
      <w:r>
        <w:rPr>
          <w:rFonts w:ascii="Gill Sans MT" w:hAnsi="Gill Sans MT"/>
          <w:spacing w:val="-25"/>
          <w:w w:val="110"/>
          <w:sz w:val="24"/>
        </w:rPr>
        <w:t> </w:t>
      </w:r>
      <w:r>
        <w:rPr>
          <w:rFonts w:ascii="Gill Sans MT" w:hAnsi="Gill Sans MT"/>
          <w:w w:val="110"/>
          <w:sz w:val="24"/>
        </w:rPr>
        <w:t>da</w:t>
      </w:r>
      <w:r>
        <w:rPr>
          <w:rFonts w:ascii="Gill Sans MT" w:hAnsi="Gill Sans MT"/>
          <w:spacing w:val="-24"/>
          <w:w w:val="110"/>
          <w:sz w:val="24"/>
        </w:rPr>
        <w:t> </w:t>
      </w:r>
      <w:r>
        <w:rPr>
          <w:rFonts w:ascii="Gill Sans MT" w:hAnsi="Gill Sans MT"/>
          <w:w w:val="110"/>
          <w:sz w:val="24"/>
        </w:rPr>
        <w:t>un</w:t>
      </w:r>
      <w:r>
        <w:rPr>
          <w:rFonts w:ascii="Gill Sans MT" w:hAnsi="Gill Sans MT"/>
          <w:spacing w:val="-26"/>
          <w:w w:val="110"/>
          <w:sz w:val="24"/>
        </w:rPr>
        <w:t> </w:t>
      </w:r>
      <w:r>
        <w:rPr>
          <w:rFonts w:ascii="Gill Sans MT" w:hAnsi="Gill Sans MT"/>
          <w:w w:val="110"/>
          <w:sz w:val="24"/>
        </w:rPr>
        <w:t>terzo</w:t>
      </w:r>
      <w:r>
        <w:rPr>
          <w:rFonts w:ascii="Gill Sans MT" w:hAnsi="Gill Sans MT"/>
          <w:spacing w:val="-26"/>
          <w:w w:val="110"/>
          <w:sz w:val="24"/>
        </w:rPr>
        <w:t> </w:t>
      </w:r>
      <w:r>
        <w:rPr>
          <w:rFonts w:ascii="Gill Sans MT" w:hAnsi="Gill Sans MT"/>
          <w:w w:val="110"/>
          <w:sz w:val="24"/>
        </w:rPr>
        <w:t>a</w:t>
      </w:r>
      <w:r>
        <w:rPr>
          <w:rFonts w:ascii="Gill Sans MT" w:hAnsi="Gill Sans MT"/>
          <w:spacing w:val="-25"/>
          <w:w w:val="110"/>
          <w:sz w:val="24"/>
        </w:rPr>
        <w:t> </w:t>
      </w:r>
      <w:r>
        <w:rPr>
          <w:rFonts w:ascii="Gill Sans MT" w:hAnsi="Gill Sans MT"/>
          <w:w w:val="110"/>
          <w:sz w:val="24"/>
        </w:rPr>
        <w:t>due</w:t>
      </w:r>
      <w:r>
        <w:rPr>
          <w:rFonts w:ascii="Gill Sans MT" w:hAnsi="Gill Sans MT"/>
          <w:spacing w:val="-26"/>
          <w:w w:val="110"/>
          <w:sz w:val="24"/>
        </w:rPr>
        <w:t> </w:t>
      </w:r>
      <w:r>
        <w:rPr>
          <w:rFonts w:ascii="Gill Sans MT" w:hAnsi="Gill Sans MT"/>
          <w:w w:val="110"/>
          <w:sz w:val="24"/>
        </w:rPr>
        <w:t>terzi,</w:t>
      </w:r>
    </w:p>
    <w:p>
      <w:pPr>
        <w:pStyle w:val="BodyText"/>
        <w:spacing w:before="10"/>
        <w:rPr>
          <w:rFonts w:ascii="Gill Sans MT"/>
          <w:sz w:val="21"/>
        </w:rPr>
      </w:pPr>
    </w:p>
    <w:p>
      <w:pPr>
        <w:pStyle w:val="ListParagraph"/>
        <w:numPr>
          <w:ilvl w:val="0"/>
          <w:numId w:val="194"/>
        </w:numPr>
        <w:tabs>
          <w:tab w:pos="2382" w:val="left" w:leader="none"/>
        </w:tabs>
        <w:spacing w:line="290" w:lineRule="auto" w:before="0" w:after="0"/>
        <w:ind w:left="2381" w:right="1134" w:hanging="567"/>
        <w:jc w:val="both"/>
        <w:rPr>
          <w:rFonts w:ascii="Gill Sans MT" w:hAnsi="Gill Sans MT"/>
          <w:sz w:val="24"/>
        </w:rPr>
      </w:pPr>
      <w:r>
        <w:rPr>
          <w:rFonts w:ascii="Gill Sans MT" w:hAnsi="Gill Sans MT"/>
          <w:w w:val="110"/>
          <w:sz w:val="24"/>
        </w:rPr>
        <w:t>Se il colpevole volontariamente desiste dall’azione, soggiace soltanto alla sanzione per gli atti compiuti qualora questi costituiscano per sé un’infrazione diversa.</w:t>
      </w:r>
      <w:r>
        <w:rPr>
          <w:rFonts w:ascii="Gill Sans MT" w:hAnsi="Gill Sans MT"/>
          <w:spacing w:val="-23"/>
          <w:w w:val="110"/>
          <w:sz w:val="24"/>
        </w:rPr>
        <w:t> </w:t>
      </w:r>
      <w:r>
        <w:rPr>
          <w:rFonts w:ascii="Gill Sans MT" w:hAnsi="Gill Sans MT"/>
          <w:w w:val="110"/>
          <w:sz w:val="24"/>
        </w:rPr>
        <w:t>Se</w:t>
      </w:r>
      <w:r>
        <w:rPr>
          <w:rFonts w:ascii="Gill Sans MT" w:hAnsi="Gill Sans MT"/>
          <w:spacing w:val="-22"/>
          <w:w w:val="110"/>
          <w:sz w:val="24"/>
        </w:rPr>
        <w:t> </w:t>
      </w:r>
      <w:r>
        <w:rPr>
          <w:rFonts w:ascii="Gill Sans MT" w:hAnsi="Gill Sans MT"/>
          <w:w w:val="110"/>
          <w:sz w:val="24"/>
        </w:rPr>
        <w:t>volontariamente</w:t>
      </w:r>
      <w:r>
        <w:rPr>
          <w:rFonts w:ascii="Gill Sans MT" w:hAnsi="Gill Sans MT"/>
          <w:spacing w:val="-22"/>
          <w:w w:val="110"/>
          <w:sz w:val="24"/>
        </w:rPr>
        <w:t> </w:t>
      </w:r>
      <w:r>
        <w:rPr>
          <w:rFonts w:ascii="Gill Sans MT" w:hAnsi="Gill Sans MT"/>
          <w:w w:val="110"/>
          <w:sz w:val="24"/>
        </w:rPr>
        <w:t>impedisce</w:t>
      </w:r>
      <w:r>
        <w:rPr>
          <w:rFonts w:ascii="Gill Sans MT" w:hAnsi="Gill Sans MT"/>
          <w:spacing w:val="-23"/>
          <w:w w:val="110"/>
          <w:sz w:val="24"/>
        </w:rPr>
        <w:t> </w:t>
      </w:r>
      <w:r>
        <w:rPr>
          <w:rFonts w:ascii="Gill Sans MT" w:hAnsi="Gill Sans MT"/>
          <w:w w:val="110"/>
          <w:sz w:val="24"/>
        </w:rPr>
        <w:t>l’evento,</w:t>
      </w:r>
      <w:r>
        <w:rPr>
          <w:rFonts w:ascii="Gill Sans MT" w:hAnsi="Gill Sans MT"/>
          <w:spacing w:val="-22"/>
          <w:w w:val="110"/>
          <w:sz w:val="24"/>
        </w:rPr>
        <w:t> </w:t>
      </w:r>
      <w:r>
        <w:rPr>
          <w:rFonts w:ascii="Gill Sans MT" w:hAnsi="Gill Sans MT"/>
          <w:w w:val="110"/>
          <w:sz w:val="24"/>
        </w:rPr>
        <w:t>soggiace</w:t>
      </w:r>
      <w:r>
        <w:rPr>
          <w:rFonts w:ascii="Gill Sans MT" w:hAnsi="Gill Sans MT"/>
          <w:spacing w:val="-22"/>
          <w:w w:val="110"/>
          <w:sz w:val="24"/>
        </w:rPr>
        <w:t> </w:t>
      </w:r>
      <w:r>
        <w:rPr>
          <w:rFonts w:ascii="Gill Sans MT" w:hAnsi="Gill Sans MT"/>
          <w:w w:val="110"/>
          <w:sz w:val="24"/>
        </w:rPr>
        <w:t>alla</w:t>
      </w:r>
      <w:r>
        <w:rPr>
          <w:rFonts w:ascii="Gill Sans MT" w:hAnsi="Gill Sans MT"/>
          <w:spacing w:val="-21"/>
          <w:w w:val="110"/>
          <w:sz w:val="24"/>
        </w:rPr>
        <w:t> </w:t>
      </w:r>
      <w:r>
        <w:rPr>
          <w:rFonts w:ascii="Gill Sans MT" w:hAnsi="Gill Sans MT"/>
          <w:w w:val="110"/>
          <w:sz w:val="24"/>
        </w:rPr>
        <w:t>misura</w:t>
      </w:r>
      <w:r>
        <w:rPr>
          <w:rFonts w:ascii="Gill Sans MT" w:hAnsi="Gill Sans MT"/>
          <w:spacing w:val="-22"/>
          <w:w w:val="110"/>
          <w:sz w:val="24"/>
        </w:rPr>
        <w:t> </w:t>
      </w:r>
      <w:r>
        <w:rPr>
          <w:rFonts w:ascii="Gill Sans MT" w:hAnsi="Gill Sans MT"/>
          <w:w w:val="110"/>
          <w:sz w:val="24"/>
        </w:rPr>
        <w:t>stabilita</w:t>
      </w:r>
      <w:r>
        <w:rPr>
          <w:rFonts w:ascii="Gill Sans MT" w:hAnsi="Gill Sans MT"/>
          <w:spacing w:val="-23"/>
          <w:w w:val="110"/>
          <w:sz w:val="24"/>
        </w:rPr>
        <w:t> </w:t>
      </w:r>
      <w:r>
        <w:rPr>
          <w:rFonts w:ascii="Gill Sans MT" w:hAnsi="Gill Sans MT"/>
          <w:w w:val="110"/>
          <w:sz w:val="24"/>
        </w:rPr>
        <w:t>per l’infrazione</w:t>
      </w:r>
      <w:r>
        <w:rPr>
          <w:rFonts w:ascii="Gill Sans MT" w:hAnsi="Gill Sans MT"/>
          <w:spacing w:val="-26"/>
          <w:w w:val="110"/>
          <w:sz w:val="24"/>
        </w:rPr>
        <w:t> </w:t>
      </w:r>
      <w:r>
        <w:rPr>
          <w:rFonts w:ascii="Gill Sans MT" w:hAnsi="Gill Sans MT"/>
          <w:w w:val="110"/>
          <w:sz w:val="24"/>
        </w:rPr>
        <w:t>tentata,</w:t>
      </w:r>
      <w:r>
        <w:rPr>
          <w:rFonts w:ascii="Gill Sans MT" w:hAnsi="Gill Sans MT"/>
          <w:spacing w:val="-25"/>
          <w:w w:val="110"/>
          <w:sz w:val="24"/>
        </w:rPr>
        <w:t> </w:t>
      </w:r>
      <w:r>
        <w:rPr>
          <w:rFonts w:ascii="Gill Sans MT" w:hAnsi="Gill Sans MT"/>
          <w:w w:val="110"/>
          <w:sz w:val="24"/>
        </w:rPr>
        <w:t>diminuita</w:t>
      </w:r>
      <w:r>
        <w:rPr>
          <w:rFonts w:ascii="Gill Sans MT" w:hAnsi="Gill Sans MT"/>
          <w:spacing w:val="-26"/>
          <w:w w:val="110"/>
          <w:sz w:val="24"/>
        </w:rPr>
        <w:t> </w:t>
      </w:r>
      <w:r>
        <w:rPr>
          <w:rFonts w:ascii="Gill Sans MT" w:hAnsi="Gill Sans MT"/>
          <w:w w:val="110"/>
          <w:sz w:val="24"/>
        </w:rPr>
        <w:t>da</w:t>
      </w:r>
      <w:r>
        <w:rPr>
          <w:rFonts w:ascii="Gill Sans MT" w:hAnsi="Gill Sans MT"/>
          <w:spacing w:val="-26"/>
          <w:w w:val="110"/>
          <w:sz w:val="24"/>
        </w:rPr>
        <w:t> </w:t>
      </w:r>
      <w:r>
        <w:rPr>
          <w:rFonts w:ascii="Gill Sans MT" w:hAnsi="Gill Sans MT"/>
          <w:w w:val="110"/>
          <w:sz w:val="24"/>
        </w:rPr>
        <w:t>un</w:t>
      </w:r>
      <w:r>
        <w:rPr>
          <w:rFonts w:ascii="Gill Sans MT" w:hAnsi="Gill Sans MT"/>
          <w:spacing w:val="-23"/>
          <w:w w:val="110"/>
          <w:sz w:val="24"/>
        </w:rPr>
        <w:t> </w:t>
      </w:r>
      <w:r>
        <w:rPr>
          <w:rFonts w:ascii="Gill Sans MT" w:hAnsi="Gill Sans MT"/>
          <w:w w:val="110"/>
          <w:sz w:val="24"/>
        </w:rPr>
        <w:t>terzo</w:t>
      </w:r>
      <w:r>
        <w:rPr>
          <w:rFonts w:ascii="Gill Sans MT" w:hAnsi="Gill Sans MT"/>
          <w:spacing w:val="-23"/>
          <w:w w:val="110"/>
          <w:sz w:val="24"/>
        </w:rPr>
        <w:t> </w:t>
      </w:r>
      <w:r>
        <w:rPr>
          <w:rFonts w:ascii="Gill Sans MT" w:hAnsi="Gill Sans MT"/>
          <w:w w:val="110"/>
          <w:sz w:val="24"/>
        </w:rPr>
        <w:t>alla</w:t>
      </w:r>
      <w:r>
        <w:rPr>
          <w:rFonts w:ascii="Gill Sans MT" w:hAnsi="Gill Sans MT"/>
          <w:spacing w:val="-24"/>
          <w:w w:val="110"/>
          <w:sz w:val="24"/>
        </w:rPr>
        <w:t> </w:t>
      </w:r>
      <w:r>
        <w:rPr>
          <w:rFonts w:ascii="Gill Sans MT" w:hAnsi="Gill Sans MT"/>
          <w:w w:val="110"/>
          <w:sz w:val="24"/>
        </w:rPr>
        <w:t>metà.</w: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spacing w:before="6"/>
        <w:rPr>
          <w:rFonts w:ascii="Gill Sans MT"/>
          <w:sz w:val="13"/>
        </w:rPr>
      </w:pPr>
      <w:r>
        <w:rPr/>
        <w:pict>
          <v:shape style="position:absolute;margin-left:41.759998pt;margin-top:9.060307pt;width:11.1pt;height:10pt;mso-position-horizontal-relative:page;mso-position-vertical-relative:paragraph;z-index:-25066188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74</w:t>
                  </w:r>
                </w:p>
              </w:txbxContent>
            </v:textbox>
            <w10:wrap type="topAndBottom"/>
          </v:shape>
        </w:pict>
      </w:r>
    </w:p>
    <w:p>
      <w:pPr>
        <w:spacing w:after="0"/>
        <w:rPr>
          <w:rFonts w:ascii="Gill Sans MT"/>
          <w:sz w:val="13"/>
        </w:rPr>
        <w:sectPr>
          <w:pgSz w:w="11910" w:h="16840"/>
          <w:pgMar w:top="1580" w:bottom="280" w:left="0" w:right="0"/>
        </w:sectPr>
      </w:pPr>
    </w:p>
    <w:p>
      <w:pPr>
        <w:pStyle w:val="BodyText"/>
        <w:rPr>
          <w:rFonts w:ascii="Gill Sans MT"/>
          <w:sz w:val="20"/>
        </w:rPr>
      </w:pPr>
      <w:r>
        <w:rPr/>
        <w:pict>
          <v:group style="position:absolute;margin-left:.000001pt;margin-top:.497483pt;width:103.35pt;height:841.45pt;mso-position-horizontal-relative:page;mso-position-vertical-relative:page;z-index:252660736" coordorigin="0,10" coordsize="2067,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shape style="position:absolute;left:835;top:15709;width:222;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75</w:t>
                    </w:r>
                  </w:p>
                </w:txbxContent>
              </v:textbox>
              <w10:wrap type="none"/>
            </v:shape>
            <w10:wrap type="none"/>
          </v:group>
        </w:pic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spacing w:before="5"/>
        <w:rPr>
          <w:rFonts w:ascii="Gill Sans MT"/>
          <w:sz w:val="22"/>
        </w:rPr>
      </w:pPr>
    </w:p>
    <w:p>
      <w:pPr>
        <w:spacing w:before="101"/>
        <w:ind w:left="658" w:right="0" w:firstLine="0"/>
        <w:jc w:val="center"/>
        <w:rPr>
          <w:rFonts w:ascii="Trebuchet MS"/>
          <w:b/>
          <w:sz w:val="52"/>
        </w:rPr>
      </w:pPr>
      <w:r>
        <w:rPr/>
        <w:pict>
          <v:shape style="position:absolute;margin-left:39.280704pt;margin-top:10.97709pt;width:15.45pt;height:114.05pt;mso-position-horizontal-relative:page;mso-position-vertical-relative:paragraph;z-index:25266278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pict>
          <v:shape style="position:absolute;margin-left:39.280697pt;margin-top:-146.174911pt;width:15.45pt;height:139.9pt;mso-position-horizontal-relative:page;mso-position-vertical-relative:paragraph;z-index:25266380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Trebuchet MS"/>
          <w:b/>
          <w:w w:val="105"/>
          <w:sz w:val="52"/>
        </w:rPr>
        <w:t>TITOLO</w:t>
      </w:r>
      <w:r>
        <w:rPr>
          <w:rFonts w:ascii="Trebuchet MS"/>
          <w:b/>
          <w:spacing w:val="-61"/>
          <w:w w:val="105"/>
          <w:sz w:val="52"/>
        </w:rPr>
        <w:t> </w:t>
      </w:r>
      <w:r>
        <w:rPr>
          <w:rFonts w:ascii="Trebuchet MS"/>
          <w:b/>
          <w:w w:val="105"/>
          <w:sz w:val="52"/>
        </w:rPr>
        <w:t>SECONDO</w:t>
      </w:r>
    </w:p>
    <w:p>
      <w:pPr>
        <w:spacing w:before="224"/>
        <w:ind w:left="650" w:right="0" w:firstLine="0"/>
        <w:jc w:val="center"/>
        <w:rPr>
          <w:b/>
          <w:i/>
          <w:sz w:val="46"/>
        </w:rPr>
      </w:pPr>
      <w:r>
        <w:rPr/>
        <w:pict>
          <v:shape style="position:absolute;margin-left:39.280712pt;margin-top:107.099731pt;width:15.45pt;height:167.95pt;mso-position-horizontal-relative:page;mso-position-vertical-relative:paragraph;z-index:25266176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b/>
          <w:i/>
          <w:sz w:val="46"/>
        </w:rPr>
        <w:t>SANZIONI</w:t>
      </w:r>
      <w:r>
        <w:rPr>
          <w:b/>
          <w:i/>
          <w:spacing w:val="-78"/>
          <w:sz w:val="46"/>
        </w:rPr>
        <w:t> </w:t>
      </w:r>
      <w:r>
        <w:rPr>
          <w:b/>
          <w:i/>
          <w:sz w:val="46"/>
        </w:rPr>
        <w:t>DISCIPLINARI</w:t>
      </w:r>
      <w:r>
        <w:rPr>
          <w:b/>
          <w:i/>
          <w:spacing w:val="-77"/>
          <w:sz w:val="46"/>
        </w:rPr>
        <w:t> </w:t>
      </w:r>
      <w:r>
        <w:rPr>
          <w:b/>
          <w:i/>
          <w:sz w:val="46"/>
        </w:rPr>
        <w:t>IN</w:t>
      </w:r>
      <w:r>
        <w:rPr>
          <w:b/>
          <w:i/>
          <w:spacing w:val="-78"/>
          <w:sz w:val="46"/>
        </w:rPr>
        <w:t> </w:t>
      </w:r>
      <w:r>
        <w:rPr>
          <w:b/>
          <w:i/>
          <w:sz w:val="46"/>
        </w:rPr>
        <w:t>GENERALE</w:t>
      </w:r>
    </w:p>
    <w:p>
      <w:pPr>
        <w:spacing w:after="0"/>
        <w:jc w:val="center"/>
        <w:rPr>
          <w:sz w:val="46"/>
        </w:rPr>
        <w:sectPr>
          <w:pgSz w:w="11910" w:h="16840"/>
          <w:pgMar w:top="0" w:bottom="0" w:left="0" w:right="0"/>
        </w:sectPr>
      </w:pPr>
    </w:p>
    <w:p>
      <w:pPr>
        <w:pStyle w:val="BodyText"/>
        <w:rPr>
          <w:b/>
          <w:i/>
          <w:sz w:val="20"/>
        </w:rPr>
      </w:pPr>
      <w:r>
        <w:rPr/>
        <w:pict>
          <v:group style="position:absolute;margin-left:.000001pt;margin-top:.497483pt;width:538.8pt;height:841.45pt;mso-position-horizontal-relative:page;mso-position-vertical-relative:page;z-index:-274884608"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2948" to="10775,2948" stroked="true" strokeweight=".48001pt" strokecolor="#000000">
              <v:stroke dashstyle="solid"/>
            </v:line>
            <v:line style="position:absolute" from="1786,11826" to="10775,11826" stroked="true" strokeweight=".47998pt" strokecolor="#000000">
              <v:stroke dashstyle="solid"/>
            </v:line>
            <v:line style="position:absolute" from="1786,14472" to="10775,14472" stroked="true" strokeweight=".47998pt" strokecolor="#000000">
              <v:stroke dashstyle="solid"/>
            </v:line>
            <w10:wrap type="none"/>
          </v:group>
        </w:pict>
      </w:r>
    </w:p>
    <w:p>
      <w:pPr>
        <w:pStyle w:val="BodyText"/>
        <w:rPr>
          <w:b/>
          <w:i/>
          <w:sz w:val="20"/>
        </w:rPr>
      </w:pPr>
    </w:p>
    <w:p>
      <w:pPr>
        <w:pStyle w:val="BodyText"/>
        <w:rPr>
          <w:b/>
          <w:i/>
          <w:sz w:val="20"/>
        </w:rPr>
      </w:pPr>
    </w:p>
    <w:p>
      <w:pPr>
        <w:spacing w:before="264"/>
        <w:ind w:left="650" w:right="0" w:firstLine="0"/>
        <w:jc w:val="center"/>
        <w:rPr>
          <w:rFonts w:ascii="Trebuchet MS" w:hAnsi="Trebuchet MS"/>
          <w:b/>
          <w:sz w:val="28"/>
        </w:rPr>
      </w:pPr>
      <w:bookmarkStart w:name="_bookmark214" w:id="215"/>
      <w:bookmarkEnd w:id="215"/>
      <w:r>
        <w:rPr/>
      </w:r>
      <w:r>
        <w:rPr>
          <w:rFonts w:ascii="Trebuchet MS" w:hAnsi="Trebuchet MS"/>
          <w:b/>
          <w:sz w:val="28"/>
        </w:rPr>
        <w:t>Art.84 – Sanzioni disciplinari: elencazione</w:t>
      </w:r>
    </w:p>
    <w:p>
      <w:pPr>
        <w:pStyle w:val="BodyText"/>
        <w:spacing w:before="6"/>
        <w:rPr>
          <w:rFonts w:ascii="Trebuchet MS"/>
          <w:b/>
          <w:sz w:val="18"/>
        </w:rPr>
      </w:pPr>
    </w:p>
    <w:p>
      <w:pPr>
        <w:pStyle w:val="ListParagraph"/>
        <w:numPr>
          <w:ilvl w:val="0"/>
          <w:numId w:val="195"/>
        </w:numPr>
        <w:tabs>
          <w:tab w:pos="2381" w:val="left" w:leader="none"/>
          <w:tab w:pos="2382" w:val="left" w:leader="none"/>
        </w:tabs>
        <w:spacing w:line="290" w:lineRule="auto" w:before="100" w:after="0"/>
        <w:ind w:left="2381" w:right="1132" w:hanging="567"/>
        <w:jc w:val="left"/>
        <w:rPr>
          <w:rFonts w:ascii="Gill Sans MT"/>
          <w:sz w:val="24"/>
        </w:rPr>
      </w:pPr>
      <w:r>
        <w:rPr>
          <w:rFonts w:ascii="Gill Sans MT"/>
          <w:w w:val="110"/>
          <w:sz w:val="24"/>
        </w:rPr>
        <w:t>Possono essere inflitte dagli Organi Giurisdizionali della FIPAV, le seguenti sanzioni</w:t>
      </w:r>
      <w:r>
        <w:rPr>
          <w:rFonts w:ascii="Gill Sans MT"/>
          <w:spacing w:val="-27"/>
          <w:w w:val="110"/>
          <w:sz w:val="24"/>
        </w:rPr>
        <w:t> </w:t>
      </w:r>
      <w:r>
        <w:rPr>
          <w:rFonts w:ascii="Gill Sans MT"/>
          <w:w w:val="110"/>
          <w:sz w:val="24"/>
        </w:rPr>
        <w:t>disciplinari:</w:t>
      </w:r>
    </w:p>
    <w:p>
      <w:pPr>
        <w:pStyle w:val="ListParagraph"/>
        <w:numPr>
          <w:ilvl w:val="1"/>
          <w:numId w:val="195"/>
        </w:numPr>
        <w:tabs>
          <w:tab w:pos="2808" w:val="left" w:leader="none"/>
          <w:tab w:pos="2809" w:val="left" w:leader="none"/>
        </w:tabs>
        <w:spacing w:line="277" w:lineRule="exact" w:before="0" w:after="0"/>
        <w:ind w:left="2808" w:right="0" w:hanging="428"/>
        <w:jc w:val="left"/>
        <w:rPr>
          <w:rFonts w:ascii="Gill Sans MT"/>
          <w:sz w:val="24"/>
        </w:rPr>
      </w:pPr>
      <w:r>
        <w:rPr>
          <w:rFonts w:ascii="Gill Sans MT"/>
          <w:w w:val="105"/>
          <w:sz w:val="24"/>
        </w:rPr>
        <w:t>richiamo o</w:t>
      </w:r>
      <w:r>
        <w:rPr>
          <w:rFonts w:ascii="Gill Sans MT"/>
          <w:spacing w:val="-46"/>
          <w:w w:val="105"/>
          <w:sz w:val="24"/>
        </w:rPr>
        <w:t> </w:t>
      </w:r>
      <w:r>
        <w:rPr>
          <w:rFonts w:ascii="Gill Sans MT"/>
          <w:w w:val="105"/>
          <w:sz w:val="24"/>
        </w:rPr>
        <w:t>deplorazione;</w:t>
      </w:r>
    </w:p>
    <w:p>
      <w:pPr>
        <w:pStyle w:val="ListParagraph"/>
        <w:numPr>
          <w:ilvl w:val="1"/>
          <w:numId w:val="195"/>
        </w:numPr>
        <w:tabs>
          <w:tab w:pos="2808" w:val="left" w:leader="none"/>
          <w:tab w:pos="2809" w:val="left" w:leader="none"/>
        </w:tabs>
        <w:spacing w:line="240" w:lineRule="auto" w:before="60" w:after="0"/>
        <w:ind w:left="2808" w:right="0" w:hanging="428"/>
        <w:jc w:val="left"/>
        <w:rPr>
          <w:rFonts w:ascii="Gill Sans MT"/>
          <w:sz w:val="24"/>
        </w:rPr>
      </w:pPr>
      <w:r>
        <w:rPr>
          <w:rFonts w:ascii="Gill Sans MT"/>
          <w:w w:val="110"/>
          <w:sz w:val="24"/>
        </w:rPr>
        <w:t>ammonizione;</w:t>
      </w:r>
    </w:p>
    <w:p>
      <w:pPr>
        <w:pStyle w:val="ListParagraph"/>
        <w:numPr>
          <w:ilvl w:val="1"/>
          <w:numId w:val="195"/>
        </w:numPr>
        <w:tabs>
          <w:tab w:pos="2808" w:val="left" w:leader="none"/>
          <w:tab w:pos="2809" w:val="left" w:leader="none"/>
        </w:tabs>
        <w:spacing w:line="240" w:lineRule="auto" w:before="58" w:after="0"/>
        <w:ind w:left="2808" w:right="0" w:hanging="428"/>
        <w:jc w:val="left"/>
        <w:rPr>
          <w:rFonts w:ascii="Gill Sans MT"/>
          <w:sz w:val="24"/>
        </w:rPr>
      </w:pPr>
      <w:r>
        <w:rPr>
          <w:rFonts w:ascii="Gill Sans MT"/>
          <w:w w:val="110"/>
          <w:sz w:val="24"/>
        </w:rPr>
        <w:t>ammonizione con</w:t>
      </w:r>
      <w:r>
        <w:rPr>
          <w:rFonts w:ascii="Gill Sans MT"/>
          <w:spacing w:val="-52"/>
          <w:w w:val="110"/>
          <w:sz w:val="24"/>
        </w:rPr>
        <w:t> </w:t>
      </w:r>
      <w:r>
        <w:rPr>
          <w:rFonts w:ascii="Gill Sans MT"/>
          <w:w w:val="110"/>
          <w:sz w:val="24"/>
        </w:rPr>
        <w:t>diffida;</w:t>
      </w:r>
    </w:p>
    <w:p>
      <w:pPr>
        <w:pStyle w:val="ListParagraph"/>
        <w:numPr>
          <w:ilvl w:val="1"/>
          <w:numId w:val="195"/>
        </w:numPr>
        <w:tabs>
          <w:tab w:pos="2808" w:val="left" w:leader="none"/>
          <w:tab w:pos="2809" w:val="left" w:leader="none"/>
        </w:tabs>
        <w:spacing w:line="240" w:lineRule="auto" w:before="58" w:after="0"/>
        <w:ind w:left="2808" w:right="0" w:hanging="428"/>
        <w:jc w:val="left"/>
        <w:rPr>
          <w:rFonts w:ascii="Gill Sans MT"/>
          <w:sz w:val="24"/>
        </w:rPr>
      </w:pPr>
      <w:r>
        <w:rPr>
          <w:rFonts w:ascii="Gill Sans MT"/>
          <w:w w:val="115"/>
          <w:sz w:val="24"/>
        </w:rPr>
        <w:t>multa;</w:t>
      </w:r>
    </w:p>
    <w:p>
      <w:pPr>
        <w:pStyle w:val="ListParagraph"/>
        <w:numPr>
          <w:ilvl w:val="1"/>
          <w:numId w:val="195"/>
        </w:numPr>
        <w:tabs>
          <w:tab w:pos="2808" w:val="left" w:leader="none"/>
          <w:tab w:pos="2809" w:val="left" w:leader="none"/>
        </w:tabs>
        <w:spacing w:line="240" w:lineRule="auto" w:before="60" w:after="0"/>
        <w:ind w:left="2808" w:right="0" w:hanging="428"/>
        <w:jc w:val="left"/>
        <w:rPr>
          <w:rFonts w:ascii="Gill Sans MT"/>
          <w:sz w:val="24"/>
        </w:rPr>
      </w:pPr>
      <w:r>
        <w:rPr/>
        <w:pict>
          <v:shape style="position:absolute;margin-left:39.280697pt;margin-top:4.26236pt;width:15.45pt;height:139.9pt;mso-position-horizontal-relative:page;mso-position-vertical-relative:paragraph;z-index:25266892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w w:val="115"/>
          <w:sz w:val="24"/>
        </w:rPr>
        <w:t>squalifica del</w:t>
      </w:r>
      <w:r>
        <w:rPr>
          <w:rFonts w:ascii="Gill Sans MT"/>
          <w:spacing w:val="-58"/>
          <w:w w:val="115"/>
          <w:sz w:val="24"/>
        </w:rPr>
        <w:t> </w:t>
      </w:r>
      <w:r>
        <w:rPr>
          <w:rFonts w:ascii="Gill Sans MT"/>
          <w:w w:val="115"/>
          <w:sz w:val="24"/>
        </w:rPr>
        <w:t>campo;</w:t>
      </w:r>
    </w:p>
    <w:p>
      <w:pPr>
        <w:pStyle w:val="ListParagraph"/>
        <w:numPr>
          <w:ilvl w:val="1"/>
          <w:numId w:val="195"/>
        </w:numPr>
        <w:tabs>
          <w:tab w:pos="2808" w:val="left" w:leader="none"/>
          <w:tab w:pos="2809" w:val="left" w:leader="none"/>
        </w:tabs>
        <w:spacing w:line="240" w:lineRule="auto" w:before="58" w:after="0"/>
        <w:ind w:left="2808" w:right="0" w:hanging="428"/>
        <w:jc w:val="left"/>
        <w:rPr>
          <w:rFonts w:ascii="Gill Sans MT"/>
          <w:sz w:val="24"/>
        </w:rPr>
      </w:pPr>
      <w:r>
        <w:rPr>
          <w:rFonts w:ascii="Gill Sans MT"/>
          <w:spacing w:val="3"/>
          <w:w w:val="110"/>
          <w:sz w:val="24"/>
        </w:rPr>
        <w:t>obbligo</w:t>
      </w:r>
      <w:r>
        <w:rPr>
          <w:rFonts w:ascii="Gill Sans MT"/>
          <w:spacing w:val="-20"/>
          <w:w w:val="110"/>
          <w:sz w:val="24"/>
        </w:rPr>
        <w:t> </w:t>
      </w:r>
      <w:r>
        <w:rPr>
          <w:rFonts w:ascii="Gill Sans MT"/>
          <w:w w:val="110"/>
          <w:sz w:val="24"/>
        </w:rPr>
        <w:t>di</w:t>
      </w:r>
      <w:r>
        <w:rPr>
          <w:rFonts w:ascii="Gill Sans MT"/>
          <w:spacing w:val="-17"/>
          <w:w w:val="110"/>
          <w:sz w:val="24"/>
        </w:rPr>
        <w:t> </w:t>
      </w:r>
      <w:r>
        <w:rPr>
          <w:rFonts w:ascii="Gill Sans MT"/>
          <w:spacing w:val="2"/>
          <w:w w:val="110"/>
          <w:sz w:val="24"/>
        </w:rPr>
        <w:t>disputare</w:t>
      </w:r>
      <w:r>
        <w:rPr>
          <w:rFonts w:ascii="Gill Sans MT"/>
          <w:spacing w:val="-15"/>
          <w:w w:val="110"/>
          <w:sz w:val="24"/>
        </w:rPr>
        <w:t> </w:t>
      </w:r>
      <w:r>
        <w:rPr>
          <w:rFonts w:ascii="Gill Sans MT"/>
          <w:w w:val="110"/>
          <w:sz w:val="24"/>
        </w:rPr>
        <w:t>gare</w:t>
      </w:r>
      <w:r>
        <w:rPr>
          <w:rFonts w:ascii="Gill Sans MT"/>
          <w:spacing w:val="-16"/>
          <w:w w:val="110"/>
          <w:sz w:val="24"/>
        </w:rPr>
        <w:t> </w:t>
      </w:r>
      <w:r>
        <w:rPr>
          <w:rFonts w:ascii="Gill Sans MT"/>
          <w:w w:val="110"/>
          <w:sz w:val="24"/>
        </w:rPr>
        <w:t>a</w:t>
      </w:r>
      <w:r>
        <w:rPr>
          <w:rFonts w:ascii="Gill Sans MT"/>
          <w:spacing w:val="-16"/>
          <w:w w:val="110"/>
          <w:sz w:val="24"/>
        </w:rPr>
        <w:t> </w:t>
      </w:r>
      <w:r>
        <w:rPr>
          <w:rFonts w:ascii="Gill Sans MT"/>
          <w:spacing w:val="2"/>
          <w:w w:val="110"/>
          <w:sz w:val="24"/>
        </w:rPr>
        <w:t>porte</w:t>
      </w:r>
      <w:r>
        <w:rPr>
          <w:rFonts w:ascii="Gill Sans MT"/>
          <w:spacing w:val="-19"/>
          <w:w w:val="110"/>
          <w:sz w:val="24"/>
        </w:rPr>
        <w:t> </w:t>
      </w:r>
      <w:r>
        <w:rPr>
          <w:rFonts w:ascii="Gill Sans MT"/>
          <w:spacing w:val="2"/>
          <w:w w:val="110"/>
          <w:sz w:val="24"/>
        </w:rPr>
        <w:t>chiuse;</w:t>
      </w:r>
    </w:p>
    <w:p>
      <w:pPr>
        <w:pStyle w:val="ListParagraph"/>
        <w:numPr>
          <w:ilvl w:val="1"/>
          <w:numId w:val="195"/>
        </w:numPr>
        <w:tabs>
          <w:tab w:pos="2808" w:val="left" w:leader="none"/>
          <w:tab w:pos="2809" w:val="left" w:leader="none"/>
        </w:tabs>
        <w:spacing w:line="240" w:lineRule="auto" w:before="60" w:after="0"/>
        <w:ind w:left="2808" w:right="0" w:hanging="428"/>
        <w:jc w:val="left"/>
        <w:rPr>
          <w:rFonts w:ascii="Gill Sans MT"/>
          <w:sz w:val="24"/>
        </w:rPr>
      </w:pPr>
      <w:r>
        <w:rPr>
          <w:rFonts w:ascii="Gill Sans MT"/>
          <w:w w:val="110"/>
          <w:sz w:val="24"/>
        </w:rPr>
        <w:t>perdita della</w:t>
      </w:r>
      <w:r>
        <w:rPr>
          <w:rFonts w:ascii="Gill Sans MT"/>
          <w:spacing w:val="-50"/>
          <w:w w:val="110"/>
          <w:sz w:val="24"/>
        </w:rPr>
        <w:t> </w:t>
      </w:r>
      <w:r>
        <w:rPr>
          <w:rFonts w:ascii="Gill Sans MT"/>
          <w:w w:val="110"/>
          <w:sz w:val="24"/>
        </w:rPr>
        <w:t>gara;</w:t>
      </w:r>
    </w:p>
    <w:p>
      <w:pPr>
        <w:pStyle w:val="ListParagraph"/>
        <w:numPr>
          <w:ilvl w:val="1"/>
          <w:numId w:val="195"/>
        </w:numPr>
        <w:tabs>
          <w:tab w:pos="2808" w:val="left" w:leader="none"/>
          <w:tab w:pos="2809" w:val="left" w:leader="none"/>
        </w:tabs>
        <w:spacing w:line="240" w:lineRule="auto" w:before="58" w:after="0"/>
        <w:ind w:left="2808" w:right="0" w:hanging="428"/>
        <w:jc w:val="left"/>
        <w:rPr>
          <w:rFonts w:ascii="Gill Sans MT"/>
          <w:sz w:val="24"/>
        </w:rPr>
      </w:pPr>
      <w:r>
        <w:rPr>
          <w:rFonts w:ascii="Gill Sans MT"/>
          <w:w w:val="110"/>
          <w:sz w:val="24"/>
        </w:rPr>
        <w:t>penalizzazione</w:t>
      </w:r>
      <w:r>
        <w:rPr>
          <w:rFonts w:ascii="Gill Sans MT"/>
          <w:spacing w:val="-24"/>
          <w:w w:val="110"/>
          <w:sz w:val="24"/>
        </w:rPr>
        <w:t> </w:t>
      </w:r>
      <w:r>
        <w:rPr>
          <w:rFonts w:ascii="Gill Sans MT"/>
          <w:w w:val="110"/>
          <w:sz w:val="24"/>
        </w:rPr>
        <w:t>di</w:t>
      </w:r>
      <w:r>
        <w:rPr>
          <w:rFonts w:ascii="Gill Sans MT"/>
          <w:spacing w:val="-24"/>
          <w:w w:val="110"/>
          <w:sz w:val="24"/>
        </w:rPr>
        <w:t> </w:t>
      </w:r>
      <w:r>
        <w:rPr>
          <w:rFonts w:ascii="Gill Sans MT"/>
          <w:w w:val="110"/>
          <w:sz w:val="24"/>
        </w:rPr>
        <w:t>punti</w:t>
      </w:r>
      <w:r>
        <w:rPr>
          <w:rFonts w:ascii="Gill Sans MT"/>
          <w:spacing w:val="-23"/>
          <w:w w:val="110"/>
          <w:sz w:val="24"/>
        </w:rPr>
        <w:t> </w:t>
      </w:r>
      <w:r>
        <w:rPr>
          <w:rFonts w:ascii="Gill Sans MT"/>
          <w:w w:val="110"/>
          <w:sz w:val="24"/>
        </w:rPr>
        <w:t>in</w:t>
      </w:r>
      <w:r>
        <w:rPr>
          <w:rFonts w:ascii="Gill Sans MT"/>
          <w:spacing w:val="-24"/>
          <w:w w:val="110"/>
          <w:sz w:val="24"/>
        </w:rPr>
        <w:t> </w:t>
      </w:r>
      <w:r>
        <w:rPr>
          <w:rFonts w:ascii="Gill Sans MT"/>
          <w:w w:val="110"/>
          <w:sz w:val="24"/>
        </w:rPr>
        <w:t>classifica;</w:t>
      </w:r>
    </w:p>
    <w:p>
      <w:pPr>
        <w:pStyle w:val="ListParagraph"/>
        <w:numPr>
          <w:ilvl w:val="1"/>
          <w:numId w:val="195"/>
        </w:numPr>
        <w:tabs>
          <w:tab w:pos="2808" w:val="left" w:leader="none"/>
          <w:tab w:pos="2809" w:val="left" w:leader="none"/>
        </w:tabs>
        <w:spacing w:line="240" w:lineRule="auto" w:before="57" w:after="0"/>
        <w:ind w:left="2808" w:right="0" w:hanging="428"/>
        <w:jc w:val="left"/>
        <w:rPr>
          <w:rFonts w:ascii="Gill Sans MT"/>
          <w:sz w:val="24"/>
        </w:rPr>
      </w:pPr>
      <w:r>
        <w:rPr>
          <w:rFonts w:ascii="Gill Sans MT"/>
          <w:w w:val="105"/>
          <w:sz w:val="24"/>
        </w:rPr>
        <w:t>retrocessione;</w:t>
      </w:r>
    </w:p>
    <w:p>
      <w:pPr>
        <w:pStyle w:val="ListParagraph"/>
        <w:numPr>
          <w:ilvl w:val="1"/>
          <w:numId w:val="195"/>
        </w:numPr>
        <w:tabs>
          <w:tab w:pos="2808" w:val="left" w:leader="none"/>
          <w:tab w:pos="2809" w:val="left" w:leader="none"/>
        </w:tabs>
        <w:spacing w:line="240" w:lineRule="auto" w:before="60" w:after="0"/>
        <w:ind w:left="2808" w:right="0" w:hanging="428"/>
        <w:jc w:val="left"/>
        <w:rPr>
          <w:rFonts w:ascii="Gill Sans MT" w:hAnsi="Gill Sans MT"/>
          <w:sz w:val="24"/>
        </w:rPr>
      </w:pPr>
      <w:r>
        <w:rPr>
          <w:rFonts w:ascii="Gill Sans MT" w:hAnsi="Gill Sans MT"/>
          <w:w w:val="110"/>
          <w:sz w:val="24"/>
        </w:rPr>
        <w:t>squalifica</w:t>
      </w:r>
      <w:r>
        <w:rPr>
          <w:rFonts w:ascii="Gill Sans MT" w:hAnsi="Gill Sans MT"/>
          <w:spacing w:val="-27"/>
          <w:w w:val="110"/>
          <w:sz w:val="24"/>
        </w:rPr>
        <w:t> </w:t>
      </w:r>
      <w:r>
        <w:rPr>
          <w:rFonts w:ascii="Gill Sans MT" w:hAnsi="Gill Sans MT"/>
          <w:w w:val="110"/>
          <w:sz w:val="24"/>
        </w:rPr>
        <w:t>per</w:t>
      </w:r>
      <w:r>
        <w:rPr>
          <w:rFonts w:ascii="Gill Sans MT" w:hAnsi="Gill Sans MT"/>
          <w:spacing w:val="-26"/>
          <w:w w:val="110"/>
          <w:sz w:val="24"/>
        </w:rPr>
        <w:t> </w:t>
      </w:r>
      <w:r>
        <w:rPr>
          <w:rFonts w:ascii="Gill Sans MT" w:hAnsi="Gill Sans MT"/>
          <w:w w:val="110"/>
          <w:sz w:val="24"/>
        </w:rPr>
        <w:t>una</w:t>
      </w:r>
      <w:r>
        <w:rPr>
          <w:rFonts w:ascii="Gill Sans MT" w:hAnsi="Gill Sans MT"/>
          <w:spacing w:val="-26"/>
          <w:w w:val="110"/>
          <w:sz w:val="24"/>
        </w:rPr>
        <w:t> </w:t>
      </w:r>
      <w:r>
        <w:rPr>
          <w:rFonts w:ascii="Gill Sans MT" w:hAnsi="Gill Sans MT"/>
          <w:w w:val="110"/>
          <w:sz w:val="24"/>
        </w:rPr>
        <w:t>o</w:t>
      </w:r>
      <w:r>
        <w:rPr>
          <w:rFonts w:ascii="Gill Sans MT" w:hAnsi="Gill Sans MT"/>
          <w:spacing w:val="-26"/>
          <w:w w:val="110"/>
          <w:sz w:val="24"/>
        </w:rPr>
        <w:t> </w:t>
      </w:r>
      <w:r>
        <w:rPr>
          <w:rFonts w:ascii="Gill Sans MT" w:hAnsi="Gill Sans MT"/>
          <w:w w:val="110"/>
          <w:sz w:val="24"/>
        </w:rPr>
        <w:t>più</w:t>
      </w:r>
      <w:r>
        <w:rPr>
          <w:rFonts w:ascii="Gill Sans MT" w:hAnsi="Gill Sans MT"/>
          <w:spacing w:val="-24"/>
          <w:w w:val="110"/>
          <w:sz w:val="24"/>
        </w:rPr>
        <w:t> </w:t>
      </w:r>
      <w:r>
        <w:rPr>
          <w:rFonts w:ascii="Gill Sans MT" w:hAnsi="Gill Sans MT"/>
          <w:w w:val="110"/>
          <w:sz w:val="24"/>
        </w:rPr>
        <w:t>giornate;</w:t>
      </w:r>
    </w:p>
    <w:p>
      <w:pPr>
        <w:pStyle w:val="ListParagraph"/>
        <w:numPr>
          <w:ilvl w:val="1"/>
          <w:numId w:val="195"/>
        </w:numPr>
        <w:tabs>
          <w:tab w:pos="2808" w:val="left" w:leader="none"/>
          <w:tab w:pos="2809" w:val="left" w:leader="none"/>
        </w:tabs>
        <w:spacing w:line="240" w:lineRule="auto" w:before="58" w:after="0"/>
        <w:ind w:left="2808" w:right="0" w:hanging="428"/>
        <w:jc w:val="left"/>
        <w:rPr>
          <w:rFonts w:ascii="Gill Sans MT"/>
          <w:sz w:val="24"/>
        </w:rPr>
      </w:pPr>
      <w:r>
        <w:rPr>
          <w:rFonts w:ascii="Gill Sans MT"/>
          <w:w w:val="110"/>
          <w:sz w:val="24"/>
        </w:rPr>
        <w:t>sospensione</w:t>
      </w:r>
      <w:r>
        <w:rPr>
          <w:rFonts w:ascii="Gill Sans MT"/>
          <w:spacing w:val="-25"/>
          <w:w w:val="110"/>
          <w:sz w:val="24"/>
        </w:rPr>
        <w:t> </w:t>
      </w:r>
      <w:r>
        <w:rPr>
          <w:rFonts w:ascii="Gill Sans MT"/>
          <w:w w:val="110"/>
          <w:sz w:val="24"/>
        </w:rPr>
        <w:t>a</w:t>
      </w:r>
      <w:r>
        <w:rPr>
          <w:rFonts w:ascii="Gill Sans MT"/>
          <w:spacing w:val="-26"/>
          <w:w w:val="110"/>
          <w:sz w:val="24"/>
        </w:rPr>
        <w:t> </w:t>
      </w:r>
      <w:r>
        <w:rPr>
          <w:rFonts w:ascii="Gill Sans MT"/>
          <w:w w:val="110"/>
          <w:sz w:val="24"/>
        </w:rPr>
        <w:t>tempo</w:t>
      </w:r>
      <w:r>
        <w:rPr>
          <w:rFonts w:ascii="Gill Sans MT"/>
          <w:spacing w:val="-26"/>
          <w:w w:val="110"/>
          <w:sz w:val="24"/>
        </w:rPr>
        <w:t> </w:t>
      </w:r>
      <w:r>
        <w:rPr>
          <w:rFonts w:ascii="Gill Sans MT"/>
          <w:w w:val="110"/>
          <w:sz w:val="24"/>
        </w:rPr>
        <w:t>determinato;</w:t>
      </w:r>
    </w:p>
    <w:p>
      <w:pPr>
        <w:pStyle w:val="ListParagraph"/>
        <w:numPr>
          <w:ilvl w:val="1"/>
          <w:numId w:val="195"/>
        </w:numPr>
        <w:tabs>
          <w:tab w:pos="2808" w:val="left" w:leader="none"/>
          <w:tab w:pos="2809" w:val="left" w:leader="none"/>
        </w:tabs>
        <w:spacing w:line="240" w:lineRule="auto" w:before="58" w:after="0"/>
        <w:ind w:left="2808" w:right="0" w:hanging="428"/>
        <w:jc w:val="left"/>
        <w:rPr>
          <w:rFonts w:ascii="Gill Sans MT"/>
          <w:sz w:val="24"/>
        </w:rPr>
      </w:pPr>
      <w:r>
        <w:rPr>
          <w:rFonts w:ascii="Gill Sans MT"/>
          <w:w w:val="110"/>
          <w:sz w:val="24"/>
        </w:rPr>
        <w:t>radiazione dalla</w:t>
      </w:r>
      <w:r>
        <w:rPr>
          <w:rFonts w:ascii="Gill Sans MT"/>
          <w:spacing w:val="-51"/>
          <w:w w:val="110"/>
          <w:sz w:val="24"/>
        </w:rPr>
        <w:t> </w:t>
      </w:r>
      <w:r>
        <w:rPr>
          <w:rFonts w:ascii="Gill Sans MT"/>
          <w:w w:val="110"/>
          <w:sz w:val="24"/>
        </w:rPr>
        <w:t>FIPAV;</w:t>
      </w:r>
    </w:p>
    <w:p>
      <w:pPr>
        <w:pStyle w:val="ListParagraph"/>
        <w:numPr>
          <w:ilvl w:val="1"/>
          <w:numId w:val="195"/>
        </w:numPr>
        <w:tabs>
          <w:tab w:pos="2809" w:val="left" w:leader="none"/>
        </w:tabs>
        <w:spacing w:line="290" w:lineRule="auto" w:before="60" w:after="0"/>
        <w:ind w:left="2808" w:right="1405" w:hanging="428"/>
        <w:jc w:val="left"/>
        <w:rPr>
          <w:rFonts w:ascii="Gill Sans MT" w:hAnsi="Gill Sans MT"/>
          <w:sz w:val="24"/>
        </w:rPr>
      </w:pPr>
      <w:r>
        <w:rPr/>
        <w:pict>
          <v:shape style="position:absolute;margin-left:39.280704pt;margin-top:26.624386pt;width:15.45pt;height:114.05pt;mso-position-horizontal-relative:page;mso-position-vertical-relative:paragraph;z-index:25266790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sz w:val="24"/>
        </w:rPr>
        <w:t>interdizione</w:t>
      </w:r>
      <w:r>
        <w:rPr>
          <w:rFonts w:ascii="Gill Sans MT" w:hAnsi="Gill Sans MT"/>
          <w:spacing w:val="-23"/>
          <w:w w:val="110"/>
          <w:sz w:val="24"/>
        </w:rPr>
        <w:t> </w:t>
      </w:r>
      <w:r>
        <w:rPr>
          <w:rFonts w:ascii="Gill Sans MT" w:hAnsi="Gill Sans MT"/>
          <w:w w:val="110"/>
          <w:sz w:val="24"/>
        </w:rPr>
        <w:t>da</w:t>
      </w:r>
      <w:r>
        <w:rPr>
          <w:rFonts w:ascii="Gill Sans MT" w:hAnsi="Gill Sans MT"/>
          <w:spacing w:val="-25"/>
          <w:w w:val="110"/>
          <w:sz w:val="24"/>
        </w:rPr>
        <w:t> </w:t>
      </w:r>
      <w:r>
        <w:rPr>
          <w:rFonts w:ascii="Gill Sans MT" w:hAnsi="Gill Sans MT"/>
          <w:w w:val="110"/>
          <w:sz w:val="24"/>
        </w:rPr>
        <w:t>qualsiasi</w:t>
      </w:r>
      <w:r>
        <w:rPr>
          <w:rFonts w:ascii="Gill Sans MT" w:hAnsi="Gill Sans MT"/>
          <w:spacing w:val="-23"/>
          <w:w w:val="110"/>
          <w:sz w:val="24"/>
        </w:rPr>
        <w:t> </w:t>
      </w:r>
      <w:r>
        <w:rPr>
          <w:rFonts w:ascii="Gill Sans MT" w:hAnsi="Gill Sans MT"/>
          <w:w w:val="110"/>
          <w:sz w:val="24"/>
        </w:rPr>
        <w:t>incarico</w:t>
      </w:r>
      <w:r>
        <w:rPr>
          <w:rFonts w:ascii="Gill Sans MT" w:hAnsi="Gill Sans MT"/>
          <w:spacing w:val="-24"/>
          <w:w w:val="110"/>
          <w:sz w:val="24"/>
        </w:rPr>
        <w:t> </w:t>
      </w:r>
      <w:r>
        <w:rPr>
          <w:rFonts w:ascii="Gill Sans MT" w:hAnsi="Gill Sans MT"/>
          <w:w w:val="110"/>
          <w:sz w:val="24"/>
        </w:rPr>
        <w:t>federale</w:t>
      </w:r>
      <w:r>
        <w:rPr>
          <w:rFonts w:ascii="Gill Sans MT" w:hAnsi="Gill Sans MT"/>
          <w:spacing w:val="-24"/>
          <w:w w:val="110"/>
          <w:sz w:val="24"/>
        </w:rPr>
        <w:t> </w:t>
      </w:r>
      <w:r>
        <w:rPr>
          <w:rFonts w:ascii="Gill Sans MT" w:hAnsi="Gill Sans MT"/>
          <w:w w:val="110"/>
          <w:sz w:val="24"/>
        </w:rPr>
        <w:t>e</w:t>
      </w:r>
      <w:r>
        <w:rPr>
          <w:rFonts w:ascii="Gill Sans MT" w:hAnsi="Gill Sans MT"/>
          <w:spacing w:val="-23"/>
          <w:w w:val="110"/>
          <w:sz w:val="24"/>
        </w:rPr>
        <w:t> </w:t>
      </w:r>
      <w:r>
        <w:rPr>
          <w:rFonts w:ascii="Gill Sans MT" w:hAnsi="Gill Sans MT"/>
          <w:w w:val="110"/>
          <w:sz w:val="24"/>
        </w:rPr>
        <w:t>di</w:t>
      </w:r>
      <w:r>
        <w:rPr>
          <w:rFonts w:ascii="Gill Sans MT" w:hAnsi="Gill Sans MT"/>
          <w:spacing w:val="-24"/>
          <w:w w:val="110"/>
          <w:sz w:val="24"/>
        </w:rPr>
        <w:t> </w:t>
      </w:r>
      <w:r>
        <w:rPr>
          <w:rFonts w:ascii="Gill Sans MT" w:hAnsi="Gill Sans MT"/>
          <w:w w:val="110"/>
          <w:sz w:val="24"/>
        </w:rPr>
        <w:t>rappresentanza</w:t>
      </w:r>
      <w:r>
        <w:rPr>
          <w:rFonts w:ascii="Gill Sans MT" w:hAnsi="Gill Sans MT"/>
          <w:spacing w:val="-22"/>
          <w:w w:val="110"/>
          <w:sz w:val="24"/>
        </w:rPr>
        <w:t> </w:t>
      </w:r>
      <w:r>
        <w:rPr>
          <w:rFonts w:ascii="Gill Sans MT" w:hAnsi="Gill Sans MT"/>
          <w:w w:val="110"/>
          <w:sz w:val="24"/>
        </w:rPr>
        <w:t>di</w:t>
      </w:r>
      <w:r>
        <w:rPr>
          <w:rFonts w:ascii="Gill Sans MT" w:hAnsi="Gill Sans MT"/>
          <w:spacing w:val="-24"/>
          <w:w w:val="110"/>
          <w:sz w:val="24"/>
        </w:rPr>
        <w:t> </w:t>
      </w:r>
      <w:r>
        <w:rPr>
          <w:rFonts w:ascii="Gill Sans MT" w:hAnsi="Gill Sans MT"/>
          <w:w w:val="110"/>
          <w:sz w:val="24"/>
        </w:rPr>
        <w:t>società</w:t>
      </w:r>
      <w:r>
        <w:rPr>
          <w:rFonts w:ascii="Gill Sans MT" w:hAnsi="Gill Sans MT"/>
          <w:spacing w:val="-24"/>
          <w:w w:val="110"/>
          <w:sz w:val="24"/>
        </w:rPr>
        <w:t> </w:t>
      </w:r>
      <w:r>
        <w:rPr>
          <w:rFonts w:ascii="Gill Sans MT" w:hAnsi="Gill Sans MT"/>
          <w:w w:val="110"/>
          <w:sz w:val="24"/>
        </w:rPr>
        <w:t>di Lega;</w:t>
      </w:r>
    </w:p>
    <w:p>
      <w:pPr>
        <w:pStyle w:val="ListParagraph"/>
        <w:numPr>
          <w:ilvl w:val="0"/>
          <w:numId w:val="195"/>
        </w:numPr>
        <w:tabs>
          <w:tab w:pos="2382" w:val="left" w:leader="none"/>
        </w:tabs>
        <w:spacing w:line="290" w:lineRule="auto" w:before="251" w:after="0"/>
        <w:ind w:left="2381" w:right="1139" w:hanging="567"/>
        <w:jc w:val="both"/>
        <w:rPr>
          <w:rFonts w:ascii="Gill Sans MT" w:hAnsi="Gill Sans MT"/>
          <w:sz w:val="24"/>
        </w:rPr>
      </w:pPr>
      <w:r>
        <w:rPr>
          <w:rFonts w:ascii="Gill Sans MT" w:hAnsi="Gill Sans MT"/>
          <w:w w:val="110"/>
          <w:sz w:val="24"/>
        </w:rPr>
        <w:t>Il</w:t>
      </w:r>
      <w:r>
        <w:rPr>
          <w:rFonts w:ascii="Gill Sans MT" w:hAnsi="Gill Sans MT"/>
          <w:spacing w:val="-25"/>
          <w:w w:val="110"/>
          <w:sz w:val="24"/>
        </w:rPr>
        <w:t> </w:t>
      </w:r>
      <w:r>
        <w:rPr>
          <w:rFonts w:ascii="Gill Sans MT" w:hAnsi="Gill Sans MT"/>
          <w:w w:val="110"/>
          <w:sz w:val="24"/>
        </w:rPr>
        <w:t>Giudice</w:t>
      </w:r>
      <w:r>
        <w:rPr>
          <w:rFonts w:ascii="Gill Sans MT" w:hAnsi="Gill Sans MT"/>
          <w:spacing w:val="-24"/>
          <w:w w:val="110"/>
          <w:sz w:val="24"/>
        </w:rPr>
        <w:t> </w:t>
      </w:r>
      <w:r>
        <w:rPr>
          <w:rFonts w:ascii="Gill Sans MT" w:hAnsi="Gill Sans MT"/>
          <w:w w:val="110"/>
          <w:sz w:val="24"/>
        </w:rPr>
        <w:t>Sportivo</w:t>
      </w:r>
      <w:r>
        <w:rPr>
          <w:rFonts w:ascii="Gill Sans MT" w:hAnsi="Gill Sans MT"/>
          <w:spacing w:val="-25"/>
          <w:w w:val="110"/>
          <w:sz w:val="24"/>
        </w:rPr>
        <w:t> </w:t>
      </w:r>
      <w:r>
        <w:rPr>
          <w:rFonts w:ascii="Gill Sans MT" w:hAnsi="Gill Sans MT"/>
          <w:w w:val="110"/>
          <w:sz w:val="24"/>
        </w:rPr>
        <w:t>può</w:t>
      </w:r>
      <w:r>
        <w:rPr>
          <w:rFonts w:ascii="Gill Sans MT" w:hAnsi="Gill Sans MT"/>
          <w:spacing w:val="-22"/>
          <w:w w:val="110"/>
          <w:sz w:val="24"/>
        </w:rPr>
        <w:t> </w:t>
      </w:r>
      <w:r>
        <w:rPr>
          <w:rFonts w:ascii="Gill Sans MT" w:hAnsi="Gill Sans MT"/>
          <w:w w:val="110"/>
          <w:sz w:val="24"/>
        </w:rPr>
        <w:t>irrogare</w:t>
      </w:r>
      <w:r>
        <w:rPr>
          <w:rFonts w:ascii="Gill Sans MT" w:hAnsi="Gill Sans MT"/>
          <w:spacing w:val="-23"/>
          <w:w w:val="110"/>
          <w:sz w:val="24"/>
        </w:rPr>
        <w:t> </w:t>
      </w:r>
      <w:r>
        <w:rPr>
          <w:rFonts w:ascii="Gill Sans MT" w:hAnsi="Gill Sans MT"/>
          <w:w w:val="110"/>
          <w:sz w:val="24"/>
        </w:rPr>
        <w:t>le</w:t>
      </w:r>
      <w:r>
        <w:rPr>
          <w:rFonts w:ascii="Gill Sans MT" w:hAnsi="Gill Sans MT"/>
          <w:spacing w:val="-25"/>
          <w:w w:val="110"/>
          <w:sz w:val="24"/>
        </w:rPr>
        <w:t> </w:t>
      </w:r>
      <w:r>
        <w:rPr>
          <w:rFonts w:ascii="Gill Sans MT" w:hAnsi="Gill Sans MT"/>
          <w:w w:val="110"/>
          <w:sz w:val="24"/>
        </w:rPr>
        <w:t>sanzioni</w:t>
      </w:r>
      <w:r>
        <w:rPr>
          <w:rFonts w:ascii="Gill Sans MT" w:hAnsi="Gill Sans MT"/>
          <w:spacing w:val="-23"/>
          <w:w w:val="110"/>
          <w:sz w:val="24"/>
        </w:rPr>
        <w:t> </w:t>
      </w:r>
      <w:r>
        <w:rPr>
          <w:rFonts w:ascii="Gill Sans MT" w:hAnsi="Gill Sans MT"/>
          <w:w w:val="110"/>
          <w:sz w:val="24"/>
        </w:rPr>
        <w:t>di</w:t>
      </w:r>
      <w:r>
        <w:rPr>
          <w:rFonts w:ascii="Gill Sans MT" w:hAnsi="Gill Sans MT"/>
          <w:spacing w:val="-25"/>
          <w:w w:val="110"/>
          <w:sz w:val="24"/>
        </w:rPr>
        <w:t> </w:t>
      </w:r>
      <w:r>
        <w:rPr>
          <w:rFonts w:ascii="Gill Sans MT" w:hAnsi="Gill Sans MT"/>
          <w:w w:val="110"/>
          <w:sz w:val="24"/>
        </w:rPr>
        <w:t>cui</w:t>
      </w:r>
      <w:r>
        <w:rPr>
          <w:rFonts w:ascii="Gill Sans MT" w:hAnsi="Gill Sans MT"/>
          <w:spacing w:val="-24"/>
          <w:w w:val="110"/>
          <w:sz w:val="24"/>
        </w:rPr>
        <w:t> </w:t>
      </w:r>
      <w:r>
        <w:rPr>
          <w:rFonts w:ascii="Gill Sans MT" w:hAnsi="Gill Sans MT"/>
          <w:w w:val="110"/>
          <w:sz w:val="24"/>
        </w:rPr>
        <w:t>al</w:t>
      </w:r>
      <w:r>
        <w:rPr>
          <w:rFonts w:ascii="Gill Sans MT" w:hAnsi="Gill Sans MT"/>
          <w:spacing w:val="-26"/>
          <w:w w:val="110"/>
          <w:sz w:val="24"/>
        </w:rPr>
        <w:t> </w:t>
      </w:r>
      <w:r>
        <w:rPr>
          <w:rFonts w:ascii="Gill Sans MT" w:hAnsi="Gill Sans MT"/>
          <w:w w:val="110"/>
          <w:sz w:val="24"/>
        </w:rPr>
        <w:t>comma</w:t>
      </w:r>
      <w:r>
        <w:rPr>
          <w:rFonts w:ascii="Gill Sans MT" w:hAnsi="Gill Sans MT"/>
          <w:spacing w:val="-23"/>
          <w:w w:val="110"/>
          <w:sz w:val="24"/>
        </w:rPr>
        <w:t> </w:t>
      </w:r>
      <w:r>
        <w:rPr>
          <w:rFonts w:ascii="Gill Sans MT" w:hAnsi="Gill Sans MT"/>
          <w:w w:val="110"/>
          <w:sz w:val="24"/>
        </w:rPr>
        <w:t>1,</w:t>
      </w:r>
      <w:r>
        <w:rPr>
          <w:rFonts w:ascii="Gill Sans MT" w:hAnsi="Gill Sans MT"/>
          <w:spacing w:val="-23"/>
          <w:w w:val="110"/>
          <w:sz w:val="24"/>
        </w:rPr>
        <w:t> </w:t>
      </w:r>
      <w:r>
        <w:rPr>
          <w:rFonts w:ascii="Gill Sans MT" w:hAnsi="Gill Sans MT"/>
          <w:w w:val="110"/>
          <w:sz w:val="24"/>
        </w:rPr>
        <w:t>lett.a),</w:t>
      </w:r>
      <w:r>
        <w:rPr>
          <w:rFonts w:ascii="Gill Sans MT" w:hAnsi="Gill Sans MT"/>
          <w:spacing w:val="-22"/>
          <w:w w:val="110"/>
          <w:sz w:val="24"/>
        </w:rPr>
        <w:t> </w:t>
      </w:r>
      <w:r>
        <w:rPr>
          <w:rFonts w:ascii="Gill Sans MT" w:hAnsi="Gill Sans MT"/>
          <w:w w:val="110"/>
          <w:sz w:val="24"/>
        </w:rPr>
        <w:t>b),</w:t>
      </w:r>
      <w:r>
        <w:rPr>
          <w:rFonts w:ascii="Gill Sans MT" w:hAnsi="Gill Sans MT"/>
          <w:spacing w:val="-24"/>
          <w:w w:val="110"/>
          <w:sz w:val="24"/>
        </w:rPr>
        <w:t> </w:t>
      </w:r>
      <w:r>
        <w:rPr>
          <w:rFonts w:ascii="Gill Sans MT" w:hAnsi="Gill Sans MT"/>
          <w:w w:val="110"/>
          <w:sz w:val="24"/>
        </w:rPr>
        <w:t>c),</w:t>
      </w:r>
      <w:r>
        <w:rPr>
          <w:rFonts w:ascii="Gill Sans MT" w:hAnsi="Gill Sans MT"/>
          <w:spacing w:val="-24"/>
          <w:w w:val="110"/>
          <w:sz w:val="24"/>
        </w:rPr>
        <w:t> </w:t>
      </w:r>
      <w:r>
        <w:rPr>
          <w:rFonts w:ascii="Gill Sans MT" w:hAnsi="Gill Sans MT"/>
          <w:w w:val="110"/>
          <w:sz w:val="24"/>
        </w:rPr>
        <w:t>d),</w:t>
      </w:r>
      <w:r>
        <w:rPr>
          <w:rFonts w:ascii="Gill Sans MT" w:hAnsi="Gill Sans MT"/>
          <w:spacing w:val="-24"/>
          <w:w w:val="110"/>
          <w:sz w:val="24"/>
        </w:rPr>
        <w:t> </w:t>
      </w:r>
      <w:r>
        <w:rPr>
          <w:rFonts w:ascii="Gill Sans MT" w:hAnsi="Gill Sans MT"/>
          <w:w w:val="110"/>
          <w:sz w:val="24"/>
        </w:rPr>
        <w:t>e), f), g), h), l), m) con i limiti di 10 giornate per la squalifica e di mesi 6 per la sospensione</w:t>
      </w:r>
      <w:r>
        <w:rPr>
          <w:rFonts w:ascii="Gill Sans MT" w:hAnsi="Gill Sans MT"/>
          <w:spacing w:val="-25"/>
          <w:w w:val="110"/>
          <w:sz w:val="24"/>
        </w:rPr>
        <w:t> </w:t>
      </w:r>
      <w:r>
        <w:rPr>
          <w:rFonts w:ascii="Gill Sans MT" w:hAnsi="Gill Sans MT"/>
          <w:w w:val="110"/>
          <w:sz w:val="24"/>
        </w:rPr>
        <w:t>a</w:t>
      </w:r>
      <w:r>
        <w:rPr>
          <w:rFonts w:ascii="Gill Sans MT" w:hAnsi="Gill Sans MT"/>
          <w:spacing w:val="-26"/>
          <w:w w:val="110"/>
          <w:sz w:val="24"/>
        </w:rPr>
        <w:t> </w:t>
      </w:r>
      <w:r>
        <w:rPr>
          <w:rFonts w:ascii="Gill Sans MT" w:hAnsi="Gill Sans MT"/>
          <w:w w:val="110"/>
          <w:sz w:val="24"/>
        </w:rPr>
        <w:t>tempo</w:t>
      </w:r>
      <w:r>
        <w:rPr>
          <w:rFonts w:ascii="Gill Sans MT" w:hAnsi="Gill Sans MT"/>
          <w:spacing w:val="-26"/>
          <w:w w:val="110"/>
          <w:sz w:val="24"/>
        </w:rPr>
        <w:t> </w:t>
      </w:r>
      <w:r>
        <w:rPr>
          <w:rFonts w:ascii="Gill Sans MT" w:hAnsi="Gill Sans MT"/>
          <w:w w:val="110"/>
          <w:sz w:val="24"/>
        </w:rPr>
        <w:t>determinato.</w:t>
      </w:r>
    </w:p>
    <w:p>
      <w:pPr>
        <w:pStyle w:val="ListParagraph"/>
        <w:numPr>
          <w:ilvl w:val="0"/>
          <w:numId w:val="195"/>
        </w:numPr>
        <w:tabs>
          <w:tab w:pos="2382" w:val="left" w:leader="none"/>
        </w:tabs>
        <w:spacing w:line="290" w:lineRule="auto" w:before="250" w:after="0"/>
        <w:ind w:left="2381" w:right="1135" w:hanging="567"/>
        <w:jc w:val="both"/>
        <w:rPr>
          <w:rFonts w:ascii="Gill Sans MT" w:hAnsi="Gill Sans MT"/>
          <w:sz w:val="24"/>
        </w:rPr>
      </w:pPr>
      <w:r>
        <w:rPr/>
        <w:pict>
          <v:shape style="position:absolute;margin-left:39.280712pt;margin-top:58.121864pt;width:15.45pt;height:167.95pt;mso-position-horizontal-relative:page;mso-position-vertical-relative:paragraph;z-index:25266688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hAnsi="Gill Sans MT"/>
          <w:w w:val="110"/>
          <w:sz w:val="24"/>
        </w:rPr>
        <w:t>Il Tribunale Federale può irrogare tutte le sanzioni di cui al comma 1, senza limitazioni.</w:t>
      </w:r>
    </w:p>
    <w:p>
      <w:pPr>
        <w:pStyle w:val="BodyText"/>
        <w:rPr>
          <w:rFonts w:ascii="Gill Sans MT"/>
          <w:sz w:val="28"/>
        </w:rPr>
      </w:pPr>
    </w:p>
    <w:p>
      <w:pPr>
        <w:pStyle w:val="BodyText"/>
        <w:spacing w:before="10"/>
        <w:rPr>
          <w:rFonts w:ascii="Gill Sans MT"/>
          <w:sz w:val="28"/>
        </w:rPr>
      </w:pPr>
    </w:p>
    <w:p>
      <w:pPr>
        <w:spacing w:before="0"/>
        <w:ind w:left="652" w:right="0" w:firstLine="0"/>
        <w:jc w:val="center"/>
        <w:rPr>
          <w:rFonts w:ascii="Trebuchet MS" w:hAnsi="Trebuchet MS"/>
          <w:b/>
          <w:sz w:val="28"/>
        </w:rPr>
      </w:pPr>
      <w:bookmarkStart w:name="_bookmark215" w:id="216"/>
      <w:bookmarkEnd w:id="216"/>
      <w:r>
        <w:rPr/>
      </w:r>
      <w:r>
        <w:rPr>
          <w:rFonts w:ascii="Trebuchet MS" w:hAnsi="Trebuchet MS"/>
          <w:b/>
          <w:sz w:val="28"/>
        </w:rPr>
        <w:t>Art.85 – Criteri di collegamento tra infrazioni e sanzioni</w:t>
      </w:r>
    </w:p>
    <w:p>
      <w:pPr>
        <w:pStyle w:val="BodyText"/>
        <w:spacing w:before="3"/>
        <w:rPr>
          <w:rFonts w:ascii="Trebuchet MS"/>
          <w:b/>
          <w:sz w:val="18"/>
        </w:rPr>
      </w:pPr>
    </w:p>
    <w:p>
      <w:pPr>
        <w:pStyle w:val="BodyText"/>
        <w:spacing w:line="290" w:lineRule="auto" w:before="101"/>
        <w:ind w:left="2381" w:right="1160" w:hanging="567"/>
        <w:jc w:val="both"/>
        <w:rPr>
          <w:rFonts w:ascii="Gill Sans MT" w:hAnsi="Gill Sans MT"/>
        </w:rPr>
      </w:pPr>
      <w:r>
        <w:rPr>
          <w:w w:val="110"/>
        </w:rPr>
        <w:t>1. </w:t>
      </w:r>
      <w:r>
        <w:rPr>
          <w:rFonts w:ascii="Gill Sans MT" w:hAnsi="Gill Sans MT"/>
          <w:w w:val="110"/>
        </w:rPr>
        <w:t>Salve le espresse previsioni dei regolamenti della FIPAV e per gli effetti della recidiva, gli organi giurisdizionali dovranno infliggere la sanzione, tra quelle indicate nel precedente art. 84 nella misura che apparirà più proporzionata all’infrazione.</w:t>
      </w:r>
    </w:p>
    <w:p>
      <w:pPr>
        <w:pStyle w:val="BodyText"/>
        <w:rPr>
          <w:rFonts w:ascii="Gill Sans MT"/>
          <w:sz w:val="28"/>
        </w:rPr>
      </w:pPr>
    </w:p>
    <w:p>
      <w:pPr>
        <w:pStyle w:val="BodyText"/>
        <w:spacing w:before="8"/>
        <w:rPr>
          <w:rFonts w:ascii="Gill Sans MT"/>
          <w:sz w:val="28"/>
        </w:rPr>
      </w:pPr>
    </w:p>
    <w:p>
      <w:pPr>
        <w:spacing w:before="1"/>
        <w:ind w:left="651" w:right="0" w:firstLine="0"/>
        <w:jc w:val="center"/>
        <w:rPr>
          <w:rFonts w:ascii="Trebuchet MS" w:hAnsi="Trebuchet MS"/>
          <w:b/>
          <w:sz w:val="28"/>
        </w:rPr>
      </w:pPr>
      <w:bookmarkStart w:name="_bookmark216" w:id="217"/>
      <w:bookmarkEnd w:id="217"/>
      <w:r>
        <w:rPr/>
      </w:r>
      <w:r>
        <w:rPr>
          <w:rFonts w:ascii="Trebuchet MS" w:hAnsi="Trebuchet MS"/>
          <w:b/>
          <w:sz w:val="28"/>
        </w:rPr>
        <w:t>Art.86 – Richiamo o deplorazione: nozione</w:t>
      </w:r>
    </w:p>
    <w:p>
      <w:pPr>
        <w:pStyle w:val="BodyText"/>
        <w:spacing w:before="3"/>
        <w:rPr>
          <w:rFonts w:ascii="Trebuchet MS"/>
          <w:b/>
          <w:sz w:val="18"/>
        </w:rPr>
      </w:pPr>
    </w:p>
    <w:p>
      <w:pPr>
        <w:pStyle w:val="ListParagraph"/>
        <w:numPr>
          <w:ilvl w:val="0"/>
          <w:numId w:val="196"/>
        </w:numPr>
        <w:tabs>
          <w:tab w:pos="2381" w:val="left" w:leader="none"/>
          <w:tab w:pos="2382" w:val="left" w:leader="none"/>
        </w:tabs>
        <w:spacing w:line="240" w:lineRule="auto" w:before="100" w:after="0"/>
        <w:ind w:left="2381" w:right="0" w:hanging="568"/>
        <w:jc w:val="left"/>
        <w:rPr>
          <w:rFonts w:ascii="Gill Sans MT"/>
          <w:sz w:val="24"/>
        </w:rPr>
      </w:pPr>
      <w:r>
        <w:rPr>
          <w:rFonts w:ascii="Gill Sans MT"/>
          <w:w w:val="110"/>
          <w:sz w:val="24"/>
        </w:rPr>
        <w:t>Il</w:t>
      </w:r>
      <w:r>
        <w:rPr>
          <w:rFonts w:ascii="Gill Sans MT"/>
          <w:spacing w:val="-26"/>
          <w:w w:val="110"/>
          <w:sz w:val="24"/>
        </w:rPr>
        <w:t> </w:t>
      </w:r>
      <w:r>
        <w:rPr>
          <w:rFonts w:ascii="Gill Sans MT"/>
          <w:w w:val="110"/>
          <w:sz w:val="24"/>
        </w:rPr>
        <w:t>richiamo,</w:t>
      </w:r>
      <w:r>
        <w:rPr>
          <w:rFonts w:ascii="Gill Sans MT"/>
          <w:spacing w:val="-25"/>
          <w:w w:val="110"/>
          <w:sz w:val="24"/>
        </w:rPr>
        <w:t> </w:t>
      </w:r>
      <w:r>
        <w:rPr>
          <w:rFonts w:ascii="Gill Sans MT"/>
          <w:w w:val="110"/>
          <w:sz w:val="24"/>
        </w:rPr>
        <w:t>o</w:t>
      </w:r>
      <w:r>
        <w:rPr>
          <w:rFonts w:ascii="Gill Sans MT"/>
          <w:spacing w:val="-27"/>
          <w:w w:val="110"/>
          <w:sz w:val="24"/>
        </w:rPr>
        <w:t> </w:t>
      </w:r>
      <w:r>
        <w:rPr>
          <w:rFonts w:ascii="Gill Sans MT"/>
          <w:w w:val="110"/>
          <w:sz w:val="24"/>
        </w:rPr>
        <w:t>deplorazione,</w:t>
      </w:r>
      <w:r>
        <w:rPr>
          <w:rFonts w:ascii="Gill Sans MT"/>
          <w:spacing w:val="-25"/>
          <w:w w:val="110"/>
          <w:sz w:val="24"/>
        </w:rPr>
        <w:t> </w:t>
      </w:r>
      <w:r>
        <w:rPr>
          <w:rFonts w:ascii="Gill Sans MT"/>
          <w:w w:val="110"/>
          <w:sz w:val="24"/>
        </w:rPr>
        <w:t>consiste</w:t>
      </w:r>
      <w:r>
        <w:rPr>
          <w:rFonts w:ascii="Gill Sans MT"/>
          <w:spacing w:val="-26"/>
          <w:w w:val="110"/>
          <w:sz w:val="24"/>
        </w:rPr>
        <w:t> </w:t>
      </w:r>
      <w:r>
        <w:rPr>
          <w:rFonts w:ascii="Gill Sans MT"/>
          <w:w w:val="110"/>
          <w:sz w:val="24"/>
        </w:rPr>
        <w:t>in</w:t>
      </w:r>
      <w:r>
        <w:rPr>
          <w:rFonts w:ascii="Gill Sans MT"/>
          <w:spacing w:val="-27"/>
          <w:w w:val="110"/>
          <w:sz w:val="24"/>
        </w:rPr>
        <w:t> </w:t>
      </w:r>
      <w:r>
        <w:rPr>
          <w:rFonts w:ascii="Gill Sans MT"/>
          <w:w w:val="110"/>
          <w:sz w:val="24"/>
        </w:rPr>
        <w:t>una</w:t>
      </w:r>
      <w:r>
        <w:rPr>
          <w:rFonts w:ascii="Gill Sans MT"/>
          <w:spacing w:val="-26"/>
          <w:w w:val="110"/>
          <w:sz w:val="24"/>
        </w:rPr>
        <w:t> </w:t>
      </w:r>
      <w:r>
        <w:rPr>
          <w:rFonts w:ascii="Gill Sans MT"/>
          <w:w w:val="110"/>
          <w:sz w:val="24"/>
        </w:rPr>
        <w:t>formale</w:t>
      </w:r>
      <w:r>
        <w:rPr>
          <w:rFonts w:ascii="Gill Sans MT"/>
          <w:spacing w:val="-26"/>
          <w:w w:val="110"/>
          <w:sz w:val="24"/>
        </w:rPr>
        <w:t> </w:t>
      </w:r>
      <w:r>
        <w:rPr>
          <w:rFonts w:ascii="Gill Sans MT"/>
          <w:w w:val="110"/>
          <w:sz w:val="24"/>
        </w:rPr>
        <w:t>dichiarazione</w:t>
      </w:r>
      <w:r>
        <w:rPr>
          <w:rFonts w:ascii="Gill Sans MT"/>
          <w:spacing w:val="-26"/>
          <w:w w:val="110"/>
          <w:sz w:val="24"/>
        </w:rPr>
        <w:t> </w:t>
      </w:r>
      <w:r>
        <w:rPr>
          <w:rFonts w:ascii="Gill Sans MT"/>
          <w:w w:val="110"/>
          <w:sz w:val="24"/>
        </w:rPr>
        <w:t>di</w:t>
      </w:r>
      <w:r>
        <w:rPr>
          <w:rFonts w:ascii="Gill Sans MT"/>
          <w:spacing w:val="-25"/>
          <w:w w:val="110"/>
          <w:sz w:val="24"/>
        </w:rPr>
        <w:t> </w:t>
      </w:r>
      <w:r>
        <w:rPr>
          <w:rFonts w:ascii="Gill Sans MT"/>
          <w:w w:val="110"/>
          <w:sz w:val="24"/>
        </w:rPr>
        <w:t>biasimo.</w:t>
      </w:r>
    </w:p>
    <w:p>
      <w:pPr>
        <w:pStyle w:val="BodyText"/>
        <w:rPr>
          <w:rFonts w:ascii="Gill Sans MT"/>
          <w:sz w:val="20"/>
        </w:rPr>
      </w:pPr>
    </w:p>
    <w:p>
      <w:pPr>
        <w:pStyle w:val="BodyText"/>
        <w:rPr>
          <w:rFonts w:ascii="Gill Sans MT"/>
          <w:sz w:val="20"/>
        </w:rPr>
      </w:pPr>
    </w:p>
    <w:p>
      <w:pPr>
        <w:pStyle w:val="BodyText"/>
        <w:spacing w:before="4"/>
        <w:rPr>
          <w:rFonts w:ascii="Gill Sans MT"/>
          <w:sz w:val="19"/>
        </w:rPr>
      </w:pPr>
      <w:r>
        <w:rPr/>
        <w:pict>
          <v:shape style="position:absolute;margin-left:41.759998pt;margin-top:12.438249pt;width:11.1pt;height:10pt;mso-position-horizontal-relative:page;mso-position-vertical-relative:paragraph;z-index:-25065164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76</w:t>
                  </w:r>
                </w:p>
              </w:txbxContent>
            </v:textbox>
            <w10:wrap type="topAndBottom"/>
          </v:shape>
        </w:pict>
      </w:r>
    </w:p>
    <w:p>
      <w:pPr>
        <w:spacing w:after="0"/>
        <w:rPr>
          <w:rFonts w:ascii="Gill Sans MT"/>
          <w:sz w:val="19"/>
        </w:rPr>
        <w:sectPr>
          <w:pgSz w:w="11910" w:h="16840"/>
          <w:pgMar w:top="1580" w:bottom="280" w:left="0" w:right="0"/>
        </w:sectPr>
      </w:pPr>
    </w:p>
    <w:p>
      <w:pPr>
        <w:pStyle w:val="BodyText"/>
        <w:rPr>
          <w:rFonts w:ascii="Gill Sans MT"/>
          <w:sz w:val="20"/>
        </w:rPr>
      </w:pPr>
      <w:r>
        <w:rPr/>
        <w:pict>
          <v:group style="position:absolute;margin-left:.000001pt;margin-top:.497483pt;width:538.8pt;height:841.45pt;mso-position-horizontal-relative:page;mso-position-vertical-relative:page;z-index:-274879488"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4344" to="10775,4344" stroked="true" strokeweight=".48pt" strokecolor="#000000">
              <v:stroke dashstyle="solid"/>
            </v:line>
            <v:line style="position:absolute" from="1786,7244" to="10775,7244" stroked="true" strokeweight=".47998pt" strokecolor="#000000">
              <v:stroke dashstyle="solid"/>
            </v:line>
            <v:line style="position:absolute" from="1786,11490" to="10775,11490" stroked="true" strokeweight=".47998pt" strokecolor="#000000">
              <v:stroke dashstyle="solid"/>
            </v:line>
            <v:line style="position:absolute" from="1786,14054" to="10775,14054" stroked="true" strokeweight=".48004pt" strokecolor="#000000">
              <v:stroke dashstyle="solid"/>
            </v:line>
            <w10:wrap type="none"/>
          </v:group>
        </w:pict>
      </w:r>
    </w:p>
    <w:p>
      <w:pPr>
        <w:pStyle w:val="BodyText"/>
        <w:rPr>
          <w:rFonts w:ascii="Gill Sans MT"/>
          <w:sz w:val="20"/>
        </w:rPr>
      </w:pPr>
    </w:p>
    <w:p>
      <w:pPr>
        <w:pStyle w:val="BodyText"/>
        <w:rPr>
          <w:rFonts w:ascii="Gill Sans MT"/>
          <w:sz w:val="20"/>
        </w:rPr>
      </w:pPr>
    </w:p>
    <w:p>
      <w:pPr>
        <w:pStyle w:val="BodyText"/>
        <w:spacing w:before="2"/>
        <w:rPr>
          <w:rFonts w:ascii="Gill Sans MT"/>
          <w:sz w:val="22"/>
        </w:rPr>
      </w:pPr>
    </w:p>
    <w:p>
      <w:pPr>
        <w:pStyle w:val="ListParagraph"/>
        <w:numPr>
          <w:ilvl w:val="0"/>
          <w:numId w:val="196"/>
        </w:numPr>
        <w:tabs>
          <w:tab w:pos="2381" w:val="left" w:leader="none"/>
          <w:tab w:pos="2382" w:val="left" w:leader="none"/>
        </w:tabs>
        <w:spacing w:line="290" w:lineRule="auto" w:before="0" w:after="0"/>
        <w:ind w:left="2381" w:right="1138" w:hanging="567"/>
        <w:jc w:val="left"/>
        <w:rPr>
          <w:rFonts w:ascii="Gill Sans MT"/>
          <w:sz w:val="24"/>
        </w:rPr>
      </w:pPr>
      <w:r>
        <w:rPr>
          <w:rFonts w:ascii="Gill Sans MT"/>
          <w:w w:val="110"/>
          <w:sz w:val="24"/>
        </w:rPr>
        <w:t>Il richiamo viene inflitto per infrazioni commesse dagli associati e dai tesserati della</w:t>
      </w:r>
      <w:r>
        <w:rPr>
          <w:rFonts w:ascii="Gill Sans MT"/>
          <w:spacing w:val="-25"/>
          <w:w w:val="110"/>
          <w:sz w:val="24"/>
        </w:rPr>
        <w:t> </w:t>
      </w:r>
      <w:r>
        <w:rPr>
          <w:rFonts w:ascii="Gill Sans MT"/>
          <w:w w:val="110"/>
          <w:sz w:val="24"/>
        </w:rPr>
        <w:t>FIPAV.</w:t>
      </w:r>
    </w:p>
    <w:p>
      <w:pPr>
        <w:pStyle w:val="BodyText"/>
        <w:rPr>
          <w:rFonts w:ascii="Gill Sans MT"/>
          <w:sz w:val="28"/>
        </w:rPr>
      </w:pPr>
    </w:p>
    <w:p>
      <w:pPr>
        <w:pStyle w:val="BodyText"/>
        <w:spacing w:before="5"/>
        <w:rPr>
          <w:rFonts w:ascii="Gill Sans MT"/>
          <w:sz w:val="34"/>
        </w:rPr>
      </w:pPr>
    </w:p>
    <w:p>
      <w:pPr>
        <w:spacing w:before="1"/>
        <w:ind w:left="655" w:right="0" w:firstLine="0"/>
        <w:jc w:val="center"/>
        <w:rPr>
          <w:rFonts w:ascii="Trebuchet MS" w:hAnsi="Trebuchet MS"/>
          <w:b/>
          <w:sz w:val="28"/>
        </w:rPr>
      </w:pPr>
      <w:bookmarkStart w:name="_bookmark217" w:id="218"/>
      <w:bookmarkEnd w:id="218"/>
      <w:r>
        <w:rPr/>
      </w:r>
      <w:r>
        <w:rPr>
          <w:rFonts w:ascii="Trebuchet MS" w:hAnsi="Trebuchet MS"/>
          <w:b/>
          <w:w w:val="105"/>
          <w:sz w:val="28"/>
        </w:rPr>
        <w:t>Art.87 – Ammonizione: nozione</w:t>
      </w:r>
    </w:p>
    <w:p>
      <w:pPr>
        <w:pStyle w:val="BodyText"/>
        <w:spacing w:before="3"/>
        <w:rPr>
          <w:rFonts w:ascii="Trebuchet MS"/>
          <w:b/>
          <w:sz w:val="18"/>
        </w:rPr>
      </w:pPr>
    </w:p>
    <w:p>
      <w:pPr>
        <w:pStyle w:val="ListParagraph"/>
        <w:numPr>
          <w:ilvl w:val="0"/>
          <w:numId w:val="197"/>
        </w:numPr>
        <w:tabs>
          <w:tab w:pos="2381" w:val="left" w:leader="none"/>
          <w:tab w:pos="2382" w:val="left" w:leader="none"/>
        </w:tabs>
        <w:spacing w:line="290" w:lineRule="auto" w:before="100" w:after="0"/>
        <w:ind w:left="2381" w:right="1133" w:hanging="567"/>
        <w:jc w:val="left"/>
        <w:rPr>
          <w:rFonts w:ascii="Gill Sans MT" w:hAnsi="Gill Sans MT"/>
          <w:sz w:val="24"/>
        </w:rPr>
      </w:pPr>
      <w:r>
        <w:rPr/>
        <w:pict>
          <v:shape style="position:absolute;margin-left:39.280697pt;margin-top:37.567841pt;width:15.45pt;height:139.9pt;mso-position-horizontal-relative:page;mso-position-vertical-relative:paragraph;z-index:25267404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hAnsi="Gill Sans MT"/>
          <w:w w:val="110"/>
          <w:sz w:val="24"/>
        </w:rPr>
        <w:t>L’ammonizione consiste in una formale dichiarazione di biasimo con l’espresso invito</w:t>
      </w:r>
      <w:r>
        <w:rPr>
          <w:rFonts w:ascii="Gill Sans MT" w:hAnsi="Gill Sans MT"/>
          <w:spacing w:val="-30"/>
          <w:w w:val="110"/>
          <w:sz w:val="24"/>
        </w:rPr>
        <w:t> </w:t>
      </w:r>
      <w:r>
        <w:rPr>
          <w:rFonts w:ascii="Gill Sans MT" w:hAnsi="Gill Sans MT"/>
          <w:w w:val="110"/>
          <w:sz w:val="24"/>
        </w:rPr>
        <w:t>ad</w:t>
      </w:r>
      <w:r>
        <w:rPr>
          <w:rFonts w:ascii="Gill Sans MT" w:hAnsi="Gill Sans MT"/>
          <w:spacing w:val="-27"/>
          <w:w w:val="110"/>
          <w:sz w:val="24"/>
        </w:rPr>
        <w:t> </w:t>
      </w:r>
      <w:r>
        <w:rPr>
          <w:rFonts w:ascii="Gill Sans MT" w:hAnsi="Gill Sans MT"/>
          <w:w w:val="110"/>
          <w:sz w:val="24"/>
        </w:rPr>
        <w:t>astenersi,</w:t>
      </w:r>
      <w:r>
        <w:rPr>
          <w:rFonts w:ascii="Gill Sans MT" w:hAnsi="Gill Sans MT"/>
          <w:spacing w:val="-26"/>
          <w:w w:val="110"/>
          <w:sz w:val="24"/>
        </w:rPr>
        <w:t> </w:t>
      </w:r>
      <w:r>
        <w:rPr>
          <w:rFonts w:ascii="Gill Sans MT" w:hAnsi="Gill Sans MT"/>
          <w:w w:val="110"/>
          <w:sz w:val="24"/>
        </w:rPr>
        <w:t>per</w:t>
      </w:r>
      <w:r>
        <w:rPr>
          <w:rFonts w:ascii="Gill Sans MT" w:hAnsi="Gill Sans MT"/>
          <w:spacing w:val="-28"/>
          <w:w w:val="110"/>
          <w:sz w:val="24"/>
        </w:rPr>
        <w:t> </w:t>
      </w:r>
      <w:r>
        <w:rPr>
          <w:rFonts w:ascii="Gill Sans MT" w:hAnsi="Gill Sans MT"/>
          <w:w w:val="110"/>
          <w:sz w:val="24"/>
        </w:rPr>
        <w:t>l’avvenire,</w:t>
      </w:r>
      <w:r>
        <w:rPr>
          <w:rFonts w:ascii="Gill Sans MT" w:hAnsi="Gill Sans MT"/>
          <w:spacing w:val="-27"/>
          <w:w w:val="110"/>
          <w:sz w:val="24"/>
        </w:rPr>
        <w:t> </w:t>
      </w:r>
      <w:r>
        <w:rPr>
          <w:rFonts w:ascii="Gill Sans MT" w:hAnsi="Gill Sans MT"/>
          <w:w w:val="110"/>
          <w:sz w:val="24"/>
        </w:rPr>
        <w:t>dal</w:t>
      </w:r>
      <w:r>
        <w:rPr>
          <w:rFonts w:ascii="Gill Sans MT" w:hAnsi="Gill Sans MT"/>
          <w:spacing w:val="-29"/>
          <w:w w:val="110"/>
          <w:sz w:val="24"/>
        </w:rPr>
        <w:t> </w:t>
      </w:r>
      <w:r>
        <w:rPr>
          <w:rFonts w:ascii="Gill Sans MT" w:hAnsi="Gill Sans MT"/>
          <w:w w:val="110"/>
          <w:sz w:val="24"/>
        </w:rPr>
        <w:t>commettere</w:t>
      </w:r>
      <w:r>
        <w:rPr>
          <w:rFonts w:ascii="Gill Sans MT" w:hAnsi="Gill Sans MT"/>
          <w:spacing w:val="-27"/>
          <w:w w:val="110"/>
          <w:sz w:val="24"/>
        </w:rPr>
        <w:t> </w:t>
      </w:r>
      <w:r>
        <w:rPr>
          <w:rFonts w:ascii="Gill Sans MT" w:hAnsi="Gill Sans MT"/>
          <w:w w:val="110"/>
          <w:sz w:val="24"/>
        </w:rPr>
        <w:t>altre</w:t>
      </w:r>
      <w:r>
        <w:rPr>
          <w:rFonts w:ascii="Gill Sans MT" w:hAnsi="Gill Sans MT"/>
          <w:spacing w:val="-27"/>
          <w:w w:val="110"/>
          <w:sz w:val="24"/>
        </w:rPr>
        <w:t> </w:t>
      </w:r>
      <w:r>
        <w:rPr>
          <w:rFonts w:ascii="Gill Sans MT" w:hAnsi="Gill Sans MT"/>
          <w:w w:val="110"/>
          <w:sz w:val="24"/>
        </w:rPr>
        <w:t>infrazioni.</w:t>
      </w:r>
    </w:p>
    <w:p>
      <w:pPr>
        <w:pStyle w:val="ListParagraph"/>
        <w:numPr>
          <w:ilvl w:val="0"/>
          <w:numId w:val="197"/>
        </w:numPr>
        <w:tabs>
          <w:tab w:pos="2381" w:val="left" w:leader="none"/>
          <w:tab w:pos="2382" w:val="left" w:leader="none"/>
        </w:tabs>
        <w:spacing w:line="240" w:lineRule="auto" w:before="252" w:after="0"/>
        <w:ind w:left="2381" w:right="0" w:hanging="568"/>
        <w:jc w:val="left"/>
        <w:rPr>
          <w:rFonts w:ascii="Gill Sans MT" w:hAnsi="Gill Sans MT"/>
          <w:sz w:val="24"/>
        </w:rPr>
      </w:pPr>
      <w:r>
        <w:rPr>
          <w:rFonts w:ascii="Gill Sans MT" w:hAnsi="Gill Sans MT"/>
          <w:w w:val="110"/>
          <w:sz w:val="24"/>
        </w:rPr>
        <w:t>L’ammonizione viene inflitta per infrazioni commesse dagli associati e</w:t>
      </w:r>
      <w:r>
        <w:rPr>
          <w:rFonts w:ascii="Gill Sans MT" w:hAnsi="Gill Sans MT"/>
          <w:spacing w:val="4"/>
          <w:w w:val="110"/>
          <w:sz w:val="24"/>
        </w:rPr>
        <w:t> </w:t>
      </w:r>
      <w:r>
        <w:rPr>
          <w:rFonts w:ascii="Gill Sans MT" w:hAnsi="Gill Sans MT"/>
          <w:w w:val="110"/>
          <w:sz w:val="24"/>
        </w:rPr>
        <w:t>dai</w:t>
      </w:r>
    </w:p>
    <w:p>
      <w:pPr>
        <w:pStyle w:val="BodyText"/>
        <w:spacing w:before="60"/>
        <w:ind w:left="2381"/>
        <w:rPr>
          <w:rFonts w:ascii="Gill Sans MT"/>
        </w:rPr>
      </w:pPr>
      <w:r>
        <w:rPr>
          <w:rFonts w:ascii="Gill Sans MT"/>
          <w:w w:val="110"/>
        </w:rPr>
        <w:t>tesserati della</w:t>
      </w:r>
      <w:r>
        <w:rPr>
          <w:rFonts w:ascii="Gill Sans MT"/>
          <w:spacing w:val="-52"/>
          <w:w w:val="110"/>
        </w:rPr>
        <w:t> </w:t>
      </w:r>
      <w:r>
        <w:rPr>
          <w:rFonts w:ascii="Gill Sans MT"/>
          <w:w w:val="110"/>
        </w:rPr>
        <w:t>FIPAV.</w:t>
      </w:r>
    </w:p>
    <w:p>
      <w:pPr>
        <w:pStyle w:val="BodyText"/>
        <w:rPr>
          <w:rFonts w:ascii="Gill Sans MT"/>
          <w:sz w:val="28"/>
        </w:rPr>
      </w:pPr>
    </w:p>
    <w:p>
      <w:pPr>
        <w:pStyle w:val="BodyText"/>
        <w:spacing w:before="8"/>
        <w:rPr>
          <w:rFonts w:ascii="Gill Sans MT"/>
          <w:sz w:val="33"/>
        </w:rPr>
      </w:pPr>
    </w:p>
    <w:p>
      <w:pPr>
        <w:spacing w:before="1"/>
        <w:ind w:left="652" w:right="0" w:firstLine="0"/>
        <w:jc w:val="center"/>
        <w:rPr>
          <w:rFonts w:ascii="Trebuchet MS" w:hAnsi="Trebuchet MS"/>
          <w:b/>
          <w:sz w:val="28"/>
        </w:rPr>
      </w:pPr>
      <w:bookmarkStart w:name="_bookmark218" w:id="219"/>
      <w:bookmarkEnd w:id="219"/>
      <w:r>
        <w:rPr/>
      </w:r>
      <w:r>
        <w:rPr>
          <w:rFonts w:ascii="Trebuchet MS" w:hAnsi="Trebuchet MS"/>
          <w:b/>
          <w:sz w:val="28"/>
        </w:rPr>
        <w:t>Art.88 – Ammonizione con diffida: nozione</w:t>
      </w:r>
    </w:p>
    <w:p>
      <w:pPr>
        <w:pStyle w:val="BodyText"/>
        <w:spacing w:before="3"/>
        <w:rPr>
          <w:rFonts w:ascii="Trebuchet MS"/>
          <w:b/>
          <w:sz w:val="18"/>
        </w:rPr>
      </w:pPr>
    </w:p>
    <w:p>
      <w:pPr>
        <w:pStyle w:val="ListParagraph"/>
        <w:numPr>
          <w:ilvl w:val="0"/>
          <w:numId w:val="198"/>
        </w:numPr>
        <w:tabs>
          <w:tab w:pos="2382" w:val="left" w:leader="none"/>
        </w:tabs>
        <w:spacing w:line="290" w:lineRule="auto" w:before="100" w:after="0"/>
        <w:ind w:left="2381" w:right="1133" w:hanging="567"/>
        <w:jc w:val="both"/>
        <w:rPr>
          <w:rFonts w:ascii="Gill Sans MT" w:hAnsi="Gill Sans MT"/>
          <w:sz w:val="24"/>
        </w:rPr>
      </w:pPr>
      <w:r>
        <w:rPr/>
        <w:pict>
          <v:shape style="position:absolute;margin-left:39.280704pt;margin-top:49.729855pt;width:15.45pt;height:114.05pt;mso-position-horizontal-relative:page;mso-position-vertical-relative:paragraph;z-index:25267302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sz w:val="24"/>
        </w:rPr>
        <w:t>L’ammonizione</w:t>
      </w:r>
      <w:r>
        <w:rPr>
          <w:rFonts w:ascii="Gill Sans MT" w:hAnsi="Gill Sans MT"/>
          <w:spacing w:val="-24"/>
          <w:w w:val="110"/>
          <w:sz w:val="24"/>
        </w:rPr>
        <w:t> </w:t>
      </w:r>
      <w:r>
        <w:rPr>
          <w:rFonts w:ascii="Gill Sans MT" w:hAnsi="Gill Sans MT"/>
          <w:w w:val="110"/>
          <w:sz w:val="24"/>
        </w:rPr>
        <w:t>con</w:t>
      </w:r>
      <w:r>
        <w:rPr>
          <w:rFonts w:ascii="Gill Sans MT" w:hAnsi="Gill Sans MT"/>
          <w:spacing w:val="-22"/>
          <w:w w:val="110"/>
          <w:sz w:val="24"/>
        </w:rPr>
        <w:t> </w:t>
      </w:r>
      <w:r>
        <w:rPr>
          <w:rFonts w:ascii="Gill Sans MT" w:hAnsi="Gill Sans MT"/>
          <w:w w:val="110"/>
          <w:sz w:val="24"/>
        </w:rPr>
        <w:t>diffida</w:t>
      </w:r>
      <w:r>
        <w:rPr>
          <w:rFonts w:ascii="Gill Sans MT" w:hAnsi="Gill Sans MT"/>
          <w:spacing w:val="-25"/>
          <w:w w:val="110"/>
          <w:sz w:val="24"/>
        </w:rPr>
        <w:t> </w:t>
      </w:r>
      <w:r>
        <w:rPr>
          <w:rFonts w:ascii="Gill Sans MT" w:hAnsi="Gill Sans MT"/>
          <w:w w:val="110"/>
          <w:sz w:val="24"/>
        </w:rPr>
        <w:t>consiste</w:t>
      </w:r>
      <w:r>
        <w:rPr>
          <w:rFonts w:ascii="Gill Sans MT" w:hAnsi="Gill Sans MT"/>
          <w:spacing w:val="-24"/>
          <w:w w:val="110"/>
          <w:sz w:val="24"/>
        </w:rPr>
        <w:t> </w:t>
      </w:r>
      <w:r>
        <w:rPr>
          <w:rFonts w:ascii="Gill Sans MT" w:hAnsi="Gill Sans MT"/>
          <w:w w:val="110"/>
          <w:sz w:val="24"/>
        </w:rPr>
        <w:t>in</w:t>
      </w:r>
      <w:r>
        <w:rPr>
          <w:rFonts w:ascii="Gill Sans MT" w:hAnsi="Gill Sans MT"/>
          <w:spacing w:val="-26"/>
          <w:w w:val="110"/>
          <w:sz w:val="24"/>
        </w:rPr>
        <w:t> </w:t>
      </w:r>
      <w:r>
        <w:rPr>
          <w:rFonts w:ascii="Gill Sans MT" w:hAnsi="Gill Sans MT"/>
          <w:w w:val="110"/>
          <w:sz w:val="24"/>
        </w:rPr>
        <w:t>una</w:t>
      </w:r>
      <w:r>
        <w:rPr>
          <w:rFonts w:ascii="Gill Sans MT" w:hAnsi="Gill Sans MT"/>
          <w:spacing w:val="-21"/>
          <w:w w:val="110"/>
          <w:sz w:val="24"/>
        </w:rPr>
        <w:t> </w:t>
      </w:r>
      <w:r>
        <w:rPr>
          <w:rFonts w:ascii="Gill Sans MT" w:hAnsi="Gill Sans MT"/>
          <w:w w:val="110"/>
          <w:sz w:val="24"/>
        </w:rPr>
        <w:t>formale</w:t>
      </w:r>
      <w:r>
        <w:rPr>
          <w:rFonts w:ascii="Gill Sans MT" w:hAnsi="Gill Sans MT"/>
          <w:spacing w:val="-25"/>
          <w:w w:val="110"/>
          <w:sz w:val="24"/>
        </w:rPr>
        <w:t> </w:t>
      </w:r>
      <w:r>
        <w:rPr>
          <w:rFonts w:ascii="Gill Sans MT" w:hAnsi="Gill Sans MT"/>
          <w:w w:val="110"/>
          <w:sz w:val="24"/>
        </w:rPr>
        <w:t>dichiarazione</w:t>
      </w:r>
      <w:r>
        <w:rPr>
          <w:rFonts w:ascii="Gill Sans MT" w:hAnsi="Gill Sans MT"/>
          <w:spacing w:val="-24"/>
          <w:w w:val="110"/>
          <w:sz w:val="24"/>
        </w:rPr>
        <w:t> </w:t>
      </w:r>
      <w:r>
        <w:rPr>
          <w:rFonts w:ascii="Gill Sans MT" w:hAnsi="Gill Sans MT"/>
          <w:w w:val="110"/>
          <w:sz w:val="24"/>
        </w:rPr>
        <w:t>di</w:t>
      </w:r>
      <w:r>
        <w:rPr>
          <w:rFonts w:ascii="Gill Sans MT" w:hAnsi="Gill Sans MT"/>
          <w:spacing w:val="-21"/>
          <w:w w:val="110"/>
          <w:sz w:val="24"/>
        </w:rPr>
        <w:t> </w:t>
      </w:r>
      <w:r>
        <w:rPr>
          <w:rFonts w:ascii="Gill Sans MT" w:hAnsi="Gill Sans MT"/>
          <w:w w:val="110"/>
          <w:sz w:val="24"/>
        </w:rPr>
        <w:t>grave</w:t>
      </w:r>
      <w:r>
        <w:rPr>
          <w:rFonts w:ascii="Gill Sans MT" w:hAnsi="Gill Sans MT"/>
          <w:spacing w:val="-24"/>
          <w:w w:val="110"/>
          <w:sz w:val="24"/>
        </w:rPr>
        <w:t> </w:t>
      </w:r>
      <w:r>
        <w:rPr>
          <w:rFonts w:ascii="Gill Sans MT" w:hAnsi="Gill Sans MT"/>
          <w:w w:val="110"/>
          <w:sz w:val="24"/>
        </w:rPr>
        <w:t>biasimo con</w:t>
      </w:r>
      <w:r>
        <w:rPr>
          <w:rFonts w:ascii="Gill Sans MT" w:hAnsi="Gill Sans MT"/>
          <w:spacing w:val="-38"/>
          <w:w w:val="110"/>
          <w:sz w:val="24"/>
        </w:rPr>
        <w:t> </w:t>
      </w:r>
      <w:r>
        <w:rPr>
          <w:rFonts w:ascii="Gill Sans MT" w:hAnsi="Gill Sans MT"/>
          <w:w w:val="110"/>
          <w:sz w:val="24"/>
        </w:rPr>
        <w:t>l’espresso</w:t>
      </w:r>
      <w:r>
        <w:rPr>
          <w:rFonts w:ascii="Gill Sans MT" w:hAnsi="Gill Sans MT"/>
          <w:spacing w:val="-37"/>
          <w:w w:val="110"/>
          <w:sz w:val="24"/>
        </w:rPr>
        <w:t> </w:t>
      </w:r>
      <w:r>
        <w:rPr>
          <w:rFonts w:ascii="Gill Sans MT" w:hAnsi="Gill Sans MT"/>
          <w:w w:val="110"/>
          <w:sz w:val="24"/>
        </w:rPr>
        <w:t>invito</w:t>
      </w:r>
      <w:r>
        <w:rPr>
          <w:rFonts w:ascii="Gill Sans MT" w:hAnsi="Gill Sans MT"/>
          <w:spacing w:val="-38"/>
          <w:w w:val="110"/>
          <w:sz w:val="24"/>
        </w:rPr>
        <w:t> </w:t>
      </w:r>
      <w:r>
        <w:rPr>
          <w:rFonts w:ascii="Gill Sans MT" w:hAnsi="Gill Sans MT"/>
          <w:w w:val="110"/>
          <w:sz w:val="24"/>
        </w:rPr>
        <w:t>ad</w:t>
      </w:r>
      <w:r>
        <w:rPr>
          <w:rFonts w:ascii="Gill Sans MT" w:hAnsi="Gill Sans MT"/>
          <w:spacing w:val="-37"/>
          <w:w w:val="110"/>
          <w:sz w:val="24"/>
        </w:rPr>
        <w:t> </w:t>
      </w:r>
      <w:r>
        <w:rPr>
          <w:rFonts w:ascii="Gill Sans MT" w:hAnsi="Gill Sans MT"/>
          <w:w w:val="110"/>
          <w:sz w:val="24"/>
        </w:rPr>
        <w:t>astenersi,</w:t>
      </w:r>
      <w:r>
        <w:rPr>
          <w:rFonts w:ascii="Gill Sans MT" w:hAnsi="Gill Sans MT"/>
          <w:spacing w:val="-36"/>
          <w:w w:val="110"/>
          <w:sz w:val="24"/>
        </w:rPr>
        <w:t> </w:t>
      </w:r>
      <w:r>
        <w:rPr>
          <w:rFonts w:ascii="Gill Sans MT" w:hAnsi="Gill Sans MT"/>
          <w:w w:val="110"/>
          <w:sz w:val="24"/>
        </w:rPr>
        <w:t>per</w:t>
      </w:r>
      <w:r>
        <w:rPr>
          <w:rFonts w:ascii="Gill Sans MT" w:hAnsi="Gill Sans MT"/>
          <w:spacing w:val="-37"/>
          <w:w w:val="110"/>
          <w:sz w:val="24"/>
        </w:rPr>
        <w:t> </w:t>
      </w:r>
      <w:r>
        <w:rPr>
          <w:rFonts w:ascii="Gill Sans MT" w:hAnsi="Gill Sans MT"/>
          <w:w w:val="110"/>
          <w:sz w:val="24"/>
        </w:rPr>
        <w:t>l’avvenire,</w:t>
      </w:r>
      <w:r>
        <w:rPr>
          <w:rFonts w:ascii="Gill Sans MT" w:hAnsi="Gill Sans MT"/>
          <w:spacing w:val="-36"/>
          <w:w w:val="110"/>
          <w:sz w:val="24"/>
        </w:rPr>
        <w:t> </w:t>
      </w:r>
      <w:r>
        <w:rPr>
          <w:rFonts w:ascii="Gill Sans MT" w:hAnsi="Gill Sans MT"/>
          <w:w w:val="110"/>
          <w:sz w:val="24"/>
        </w:rPr>
        <w:t>dal</w:t>
      </w:r>
      <w:r>
        <w:rPr>
          <w:rFonts w:ascii="Gill Sans MT" w:hAnsi="Gill Sans MT"/>
          <w:spacing w:val="-38"/>
          <w:w w:val="110"/>
          <w:sz w:val="24"/>
        </w:rPr>
        <w:t> </w:t>
      </w:r>
      <w:r>
        <w:rPr>
          <w:rFonts w:ascii="Gill Sans MT" w:hAnsi="Gill Sans MT"/>
          <w:w w:val="110"/>
          <w:sz w:val="24"/>
        </w:rPr>
        <w:t>commettere</w:t>
      </w:r>
      <w:r>
        <w:rPr>
          <w:rFonts w:ascii="Gill Sans MT" w:hAnsi="Gill Sans MT"/>
          <w:spacing w:val="-36"/>
          <w:w w:val="110"/>
          <w:sz w:val="24"/>
        </w:rPr>
        <w:t> </w:t>
      </w:r>
      <w:r>
        <w:rPr>
          <w:rFonts w:ascii="Gill Sans MT" w:hAnsi="Gill Sans MT"/>
          <w:w w:val="110"/>
          <w:sz w:val="24"/>
        </w:rPr>
        <w:t>altre</w:t>
      </w:r>
      <w:r>
        <w:rPr>
          <w:rFonts w:ascii="Gill Sans MT" w:hAnsi="Gill Sans MT"/>
          <w:spacing w:val="-37"/>
          <w:w w:val="110"/>
          <w:sz w:val="24"/>
        </w:rPr>
        <w:t> </w:t>
      </w:r>
      <w:r>
        <w:rPr>
          <w:rFonts w:ascii="Gill Sans MT" w:hAnsi="Gill Sans MT"/>
          <w:w w:val="110"/>
          <w:sz w:val="24"/>
        </w:rPr>
        <w:t>infrazioni</w:t>
      </w:r>
      <w:r>
        <w:rPr>
          <w:rFonts w:ascii="Gill Sans MT" w:hAnsi="Gill Sans MT"/>
          <w:spacing w:val="-37"/>
          <w:w w:val="110"/>
          <w:sz w:val="24"/>
        </w:rPr>
        <w:t> </w:t>
      </w:r>
      <w:r>
        <w:rPr>
          <w:rFonts w:ascii="Gill Sans MT" w:hAnsi="Gill Sans MT"/>
          <w:w w:val="110"/>
          <w:sz w:val="24"/>
        </w:rPr>
        <w:t>e con l’avvertimento che, in difetto, le altre infrazioni saranno punite più severamente.</w:t>
      </w:r>
    </w:p>
    <w:p>
      <w:pPr>
        <w:pStyle w:val="BodyText"/>
        <w:spacing w:before="8"/>
        <w:rPr>
          <w:rFonts w:ascii="Gill Sans MT"/>
          <w:sz w:val="21"/>
        </w:rPr>
      </w:pPr>
    </w:p>
    <w:p>
      <w:pPr>
        <w:pStyle w:val="ListParagraph"/>
        <w:numPr>
          <w:ilvl w:val="0"/>
          <w:numId w:val="198"/>
        </w:numPr>
        <w:tabs>
          <w:tab w:pos="2382" w:val="left" w:leader="none"/>
        </w:tabs>
        <w:spacing w:line="240" w:lineRule="auto" w:before="0" w:after="0"/>
        <w:ind w:left="2381" w:right="0" w:hanging="568"/>
        <w:jc w:val="both"/>
        <w:rPr>
          <w:rFonts w:ascii="Gill Sans MT"/>
          <w:sz w:val="24"/>
        </w:rPr>
      </w:pPr>
      <w:r>
        <w:rPr>
          <w:rFonts w:ascii="Gill Sans MT"/>
          <w:w w:val="110"/>
          <w:sz w:val="24"/>
        </w:rPr>
        <w:t>Tale</w:t>
      </w:r>
      <w:r>
        <w:rPr>
          <w:rFonts w:ascii="Gill Sans MT"/>
          <w:spacing w:val="-27"/>
          <w:w w:val="110"/>
          <w:sz w:val="24"/>
        </w:rPr>
        <w:t> </w:t>
      </w:r>
      <w:r>
        <w:rPr>
          <w:rFonts w:ascii="Gill Sans MT"/>
          <w:w w:val="110"/>
          <w:sz w:val="24"/>
        </w:rPr>
        <w:t>sanzione</w:t>
      </w:r>
      <w:r>
        <w:rPr>
          <w:rFonts w:ascii="Gill Sans MT"/>
          <w:spacing w:val="-27"/>
          <w:w w:val="110"/>
          <w:sz w:val="24"/>
        </w:rPr>
        <w:t> </w:t>
      </w:r>
      <w:r>
        <w:rPr>
          <w:rFonts w:ascii="Gill Sans MT"/>
          <w:w w:val="110"/>
          <w:sz w:val="24"/>
        </w:rPr>
        <w:t>viene</w:t>
      </w:r>
      <w:r>
        <w:rPr>
          <w:rFonts w:ascii="Gill Sans MT"/>
          <w:spacing w:val="-27"/>
          <w:w w:val="110"/>
          <w:sz w:val="24"/>
        </w:rPr>
        <w:t> </w:t>
      </w:r>
      <w:r>
        <w:rPr>
          <w:rFonts w:ascii="Gill Sans MT"/>
          <w:w w:val="110"/>
          <w:sz w:val="24"/>
        </w:rPr>
        <w:t>inflitta</w:t>
      </w:r>
      <w:r>
        <w:rPr>
          <w:rFonts w:ascii="Gill Sans MT"/>
          <w:spacing w:val="-28"/>
          <w:w w:val="110"/>
          <w:sz w:val="24"/>
        </w:rPr>
        <w:t> </w:t>
      </w:r>
      <w:r>
        <w:rPr>
          <w:rFonts w:ascii="Gill Sans MT"/>
          <w:w w:val="110"/>
          <w:sz w:val="24"/>
        </w:rPr>
        <w:t>per</w:t>
      </w:r>
      <w:r>
        <w:rPr>
          <w:rFonts w:ascii="Gill Sans MT"/>
          <w:spacing w:val="-27"/>
          <w:w w:val="110"/>
          <w:sz w:val="24"/>
        </w:rPr>
        <w:t> </w:t>
      </w:r>
      <w:r>
        <w:rPr>
          <w:rFonts w:ascii="Gill Sans MT"/>
          <w:w w:val="110"/>
          <w:sz w:val="24"/>
        </w:rPr>
        <w:t>infrazioni</w:t>
      </w:r>
      <w:r>
        <w:rPr>
          <w:rFonts w:ascii="Gill Sans MT"/>
          <w:spacing w:val="-28"/>
          <w:w w:val="110"/>
          <w:sz w:val="24"/>
        </w:rPr>
        <w:t> </w:t>
      </w:r>
      <w:r>
        <w:rPr>
          <w:rFonts w:ascii="Gill Sans MT"/>
          <w:w w:val="110"/>
          <w:sz w:val="24"/>
        </w:rPr>
        <w:t>commesse</w:t>
      </w:r>
      <w:r>
        <w:rPr>
          <w:rFonts w:ascii="Gill Sans MT"/>
          <w:spacing w:val="-27"/>
          <w:w w:val="110"/>
          <w:sz w:val="24"/>
        </w:rPr>
        <w:t> </w:t>
      </w:r>
      <w:r>
        <w:rPr>
          <w:rFonts w:ascii="Gill Sans MT"/>
          <w:w w:val="110"/>
          <w:sz w:val="24"/>
        </w:rPr>
        <w:t>dagli</w:t>
      </w:r>
      <w:r>
        <w:rPr>
          <w:rFonts w:ascii="Gill Sans MT"/>
          <w:spacing w:val="-27"/>
          <w:w w:val="110"/>
          <w:sz w:val="24"/>
        </w:rPr>
        <w:t> </w:t>
      </w:r>
      <w:r>
        <w:rPr>
          <w:rFonts w:ascii="Gill Sans MT"/>
          <w:w w:val="110"/>
          <w:sz w:val="24"/>
        </w:rPr>
        <w:t>associati</w:t>
      </w:r>
      <w:r>
        <w:rPr>
          <w:rFonts w:ascii="Gill Sans MT"/>
          <w:spacing w:val="-27"/>
          <w:w w:val="110"/>
          <w:sz w:val="24"/>
        </w:rPr>
        <w:t> </w:t>
      </w:r>
      <w:r>
        <w:rPr>
          <w:rFonts w:ascii="Gill Sans MT"/>
          <w:w w:val="110"/>
          <w:sz w:val="24"/>
        </w:rPr>
        <w:t>e</w:t>
      </w:r>
      <w:r>
        <w:rPr>
          <w:rFonts w:ascii="Gill Sans MT"/>
          <w:spacing w:val="-27"/>
          <w:w w:val="110"/>
          <w:sz w:val="24"/>
        </w:rPr>
        <w:t> </w:t>
      </w:r>
      <w:r>
        <w:rPr>
          <w:rFonts w:ascii="Gill Sans MT"/>
          <w:w w:val="110"/>
          <w:sz w:val="24"/>
        </w:rPr>
        <w:t>dai</w:t>
      </w:r>
      <w:r>
        <w:rPr>
          <w:rFonts w:ascii="Gill Sans MT"/>
          <w:spacing w:val="-28"/>
          <w:w w:val="110"/>
          <w:sz w:val="24"/>
        </w:rPr>
        <w:t> </w:t>
      </w:r>
      <w:r>
        <w:rPr>
          <w:rFonts w:ascii="Gill Sans MT"/>
          <w:w w:val="110"/>
          <w:sz w:val="24"/>
        </w:rPr>
        <w:t>tesserati.</w:t>
      </w:r>
    </w:p>
    <w:p>
      <w:pPr>
        <w:pStyle w:val="ListParagraph"/>
        <w:numPr>
          <w:ilvl w:val="0"/>
          <w:numId w:val="198"/>
        </w:numPr>
        <w:tabs>
          <w:tab w:pos="2382" w:val="left" w:leader="none"/>
        </w:tabs>
        <w:spacing w:line="290" w:lineRule="auto" w:before="56" w:after="0"/>
        <w:ind w:left="2381" w:right="1158" w:hanging="567"/>
        <w:jc w:val="both"/>
        <w:rPr>
          <w:rFonts w:ascii="Gill Sans MT" w:hAnsi="Gill Sans MT"/>
          <w:sz w:val="24"/>
        </w:rPr>
      </w:pPr>
      <w:r>
        <w:rPr>
          <w:rFonts w:ascii="Gill Sans MT" w:hAnsi="Gill Sans MT"/>
          <w:w w:val="110"/>
          <w:sz w:val="24"/>
        </w:rPr>
        <w:t>L’erogazione di questa sanzione importa automaticamente, per le successive infrazioni, l’applicazione di una sanzione più grave di quella ordinariamente applicabile</w:t>
      </w:r>
      <w:r>
        <w:rPr>
          <w:rFonts w:ascii="Gill Sans MT" w:hAnsi="Gill Sans MT"/>
          <w:spacing w:val="-26"/>
          <w:w w:val="110"/>
          <w:sz w:val="24"/>
        </w:rPr>
        <w:t> </w:t>
      </w:r>
      <w:r>
        <w:rPr>
          <w:rFonts w:ascii="Gill Sans MT" w:hAnsi="Gill Sans MT"/>
          <w:w w:val="110"/>
          <w:sz w:val="24"/>
        </w:rPr>
        <w:t>per</w:t>
      </w:r>
      <w:r>
        <w:rPr>
          <w:rFonts w:ascii="Gill Sans MT" w:hAnsi="Gill Sans MT"/>
          <w:spacing w:val="-25"/>
          <w:w w:val="110"/>
          <w:sz w:val="24"/>
        </w:rPr>
        <w:t> </w:t>
      </w:r>
      <w:r>
        <w:rPr>
          <w:rFonts w:ascii="Gill Sans MT" w:hAnsi="Gill Sans MT"/>
          <w:w w:val="110"/>
          <w:sz w:val="24"/>
        </w:rPr>
        <w:t>l’infrazione</w:t>
      </w:r>
      <w:r>
        <w:rPr>
          <w:rFonts w:ascii="Gill Sans MT" w:hAnsi="Gill Sans MT"/>
          <w:spacing w:val="-24"/>
          <w:w w:val="110"/>
          <w:sz w:val="24"/>
        </w:rPr>
        <w:t> </w:t>
      </w:r>
      <w:r>
        <w:rPr>
          <w:rFonts w:ascii="Gill Sans MT" w:hAnsi="Gill Sans MT"/>
          <w:w w:val="110"/>
          <w:sz w:val="24"/>
        </w:rPr>
        <w:t>in</w:t>
      </w:r>
      <w:r>
        <w:rPr>
          <w:rFonts w:ascii="Gill Sans MT" w:hAnsi="Gill Sans MT"/>
          <w:spacing w:val="-27"/>
          <w:w w:val="110"/>
          <w:sz w:val="24"/>
        </w:rPr>
        <w:t> </w:t>
      </w:r>
      <w:r>
        <w:rPr>
          <w:rFonts w:ascii="Gill Sans MT" w:hAnsi="Gill Sans MT"/>
          <w:w w:val="110"/>
          <w:sz w:val="24"/>
        </w:rPr>
        <w:t>concreto</w:t>
      </w:r>
      <w:r>
        <w:rPr>
          <w:rFonts w:ascii="Gill Sans MT" w:hAnsi="Gill Sans MT"/>
          <w:spacing w:val="-25"/>
          <w:w w:val="110"/>
          <w:sz w:val="24"/>
        </w:rPr>
        <w:t> </w:t>
      </w:r>
      <w:r>
        <w:rPr>
          <w:rFonts w:ascii="Gill Sans MT" w:hAnsi="Gill Sans MT"/>
          <w:w w:val="110"/>
          <w:sz w:val="24"/>
        </w:rPr>
        <w:t>commessa.</w:t>
      </w:r>
    </w:p>
    <w:p>
      <w:pPr>
        <w:pStyle w:val="BodyText"/>
        <w:rPr>
          <w:rFonts w:ascii="Gill Sans MT"/>
          <w:sz w:val="28"/>
        </w:rPr>
      </w:pPr>
    </w:p>
    <w:p>
      <w:pPr>
        <w:pStyle w:val="BodyText"/>
        <w:spacing w:before="9"/>
        <w:rPr>
          <w:rFonts w:ascii="Gill Sans MT"/>
          <w:sz w:val="28"/>
        </w:rPr>
      </w:pPr>
    </w:p>
    <w:p>
      <w:pPr>
        <w:spacing w:before="0"/>
        <w:ind w:left="655" w:right="0" w:firstLine="0"/>
        <w:jc w:val="center"/>
        <w:rPr>
          <w:rFonts w:ascii="Trebuchet MS" w:hAnsi="Trebuchet MS"/>
          <w:b/>
          <w:sz w:val="28"/>
        </w:rPr>
      </w:pPr>
      <w:r>
        <w:rPr/>
        <w:pict>
          <v:shape style="position:absolute;margin-left:39.280712pt;margin-top:-4.328482pt;width:15.45pt;height:167.95pt;mso-position-horizontal-relative:page;mso-position-vertical-relative:paragraph;z-index:25267200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bookmarkStart w:name="_bookmark219" w:id="220"/>
      <w:bookmarkEnd w:id="220"/>
      <w:r>
        <w:rPr/>
      </w:r>
      <w:r>
        <w:rPr>
          <w:rFonts w:ascii="Trebuchet MS" w:hAnsi="Trebuchet MS"/>
          <w:b/>
          <w:sz w:val="28"/>
        </w:rPr>
        <w:t>Art.89 – Multa: nozione</w:t>
      </w:r>
    </w:p>
    <w:p>
      <w:pPr>
        <w:pStyle w:val="BodyText"/>
        <w:spacing w:before="4"/>
        <w:rPr>
          <w:rFonts w:ascii="Trebuchet MS"/>
          <w:b/>
          <w:sz w:val="18"/>
        </w:rPr>
      </w:pPr>
    </w:p>
    <w:p>
      <w:pPr>
        <w:pStyle w:val="ListParagraph"/>
        <w:numPr>
          <w:ilvl w:val="0"/>
          <w:numId w:val="199"/>
        </w:numPr>
        <w:tabs>
          <w:tab w:pos="2381" w:val="left" w:leader="none"/>
          <w:tab w:pos="2382" w:val="left" w:leader="none"/>
        </w:tabs>
        <w:spacing w:line="290" w:lineRule="auto" w:before="100" w:after="0"/>
        <w:ind w:left="2381" w:right="1134" w:hanging="567"/>
        <w:jc w:val="left"/>
        <w:rPr>
          <w:rFonts w:ascii="Gill Sans MT"/>
          <w:sz w:val="24"/>
        </w:rPr>
      </w:pPr>
      <w:r>
        <w:rPr>
          <w:rFonts w:ascii="Gill Sans MT"/>
          <w:w w:val="110"/>
          <w:sz w:val="24"/>
        </w:rPr>
        <w:t>La multa consiste nel pagamento alla FIPAV, di una somma di denaro nel limite compreso</w:t>
      </w:r>
      <w:r>
        <w:rPr>
          <w:rFonts w:ascii="Gill Sans MT"/>
          <w:spacing w:val="-29"/>
          <w:w w:val="110"/>
          <w:sz w:val="24"/>
        </w:rPr>
        <w:t> </w:t>
      </w:r>
      <w:r>
        <w:rPr>
          <w:rFonts w:ascii="Gill Sans MT"/>
          <w:w w:val="110"/>
          <w:sz w:val="24"/>
        </w:rPr>
        <w:t>tra</w:t>
      </w:r>
      <w:r>
        <w:rPr>
          <w:rFonts w:ascii="Gill Sans MT"/>
          <w:spacing w:val="-25"/>
          <w:w w:val="110"/>
          <w:sz w:val="24"/>
        </w:rPr>
        <w:t> </w:t>
      </w:r>
      <w:r>
        <w:rPr>
          <w:rFonts w:ascii="Gill Sans MT"/>
          <w:w w:val="110"/>
          <w:sz w:val="24"/>
        </w:rPr>
        <w:t>Euro</w:t>
      </w:r>
      <w:r>
        <w:rPr>
          <w:rFonts w:ascii="Gill Sans MT"/>
          <w:spacing w:val="-27"/>
          <w:w w:val="110"/>
          <w:sz w:val="24"/>
        </w:rPr>
        <w:t> </w:t>
      </w:r>
      <w:r>
        <w:rPr>
          <w:rFonts w:ascii="Gill Sans MT"/>
          <w:w w:val="110"/>
          <w:sz w:val="24"/>
        </w:rPr>
        <w:t>10,00</w:t>
      </w:r>
      <w:r>
        <w:rPr>
          <w:rFonts w:ascii="Gill Sans MT"/>
          <w:spacing w:val="-27"/>
          <w:w w:val="110"/>
          <w:sz w:val="24"/>
        </w:rPr>
        <w:t> </w:t>
      </w:r>
      <w:r>
        <w:rPr>
          <w:rFonts w:ascii="Gill Sans MT"/>
          <w:w w:val="110"/>
          <w:sz w:val="24"/>
        </w:rPr>
        <w:t>e</w:t>
      </w:r>
      <w:r>
        <w:rPr>
          <w:rFonts w:ascii="Gill Sans MT"/>
          <w:spacing w:val="-27"/>
          <w:w w:val="110"/>
          <w:sz w:val="24"/>
        </w:rPr>
        <w:t> </w:t>
      </w:r>
      <w:r>
        <w:rPr>
          <w:rFonts w:ascii="Gill Sans MT"/>
          <w:w w:val="110"/>
          <w:sz w:val="24"/>
        </w:rPr>
        <w:t>Euro</w:t>
      </w:r>
      <w:r>
        <w:rPr>
          <w:rFonts w:ascii="Gill Sans MT"/>
          <w:spacing w:val="-25"/>
          <w:w w:val="110"/>
          <w:sz w:val="24"/>
        </w:rPr>
        <w:t> </w:t>
      </w:r>
      <w:r>
        <w:rPr>
          <w:rFonts w:ascii="Gill Sans MT"/>
          <w:w w:val="110"/>
          <w:sz w:val="24"/>
        </w:rPr>
        <w:t>500.000,00</w:t>
      </w:r>
    </w:p>
    <w:p>
      <w:pPr>
        <w:pStyle w:val="ListParagraph"/>
        <w:numPr>
          <w:ilvl w:val="0"/>
          <w:numId w:val="199"/>
        </w:numPr>
        <w:tabs>
          <w:tab w:pos="2381" w:val="left" w:leader="none"/>
          <w:tab w:pos="2382" w:val="left" w:leader="none"/>
        </w:tabs>
        <w:spacing w:line="240" w:lineRule="auto" w:before="251" w:after="0"/>
        <w:ind w:left="2381" w:right="0" w:hanging="568"/>
        <w:jc w:val="left"/>
        <w:rPr>
          <w:rFonts w:ascii="Gill Sans MT"/>
          <w:sz w:val="24"/>
        </w:rPr>
      </w:pPr>
      <w:r>
        <w:rPr>
          <w:rFonts w:ascii="Gill Sans MT"/>
          <w:w w:val="115"/>
          <w:sz w:val="24"/>
        </w:rPr>
        <w:t>La</w:t>
      </w:r>
      <w:r>
        <w:rPr>
          <w:rFonts w:ascii="Gill Sans MT"/>
          <w:spacing w:val="-30"/>
          <w:w w:val="115"/>
          <w:sz w:val="24"/>
        </w:rPr>
        <w:t> </w:t>
      </w:r>
      <w:r>
        <w:rPr>
          <w:rFonts w:ascii="Gill Sans MT"/>
          <w:w w:val="115"/>
          <w:sz w:val="24"/>
        </w:rPr>
        <w:t>multa</w:t>
      </w:r>
      <w:r>
        <w:rPr>
          <w:rFonts w:ascii="Gill Sans MT"/>
          <w:spacing w:val="-29"/>
          <w:w w:val="115"/>
          <w:sz w:val="24"/>
        </w:rPr>
        <w:t> </w:t>
      </w:r>
      <w:r>
        <w:rPr>
          <w:rFonts w:ascii="Gill Sans MT"/>
          <w:w w:val="115"/>
          <w:sz w:val="24"/>
        </w:rPr>
        <w:t>viene</w:t>
      </w:r>
      <w:r>
        <w:rPr>
          <w:rFonts w:ascii="Gill Sans MT"/>
          <w:spacing w:val="-28"/>
          <w:w w:val="115"/>
          <w:sz w:val="24"/>
        </w:rPr>
        <w:t> </w:t>
      </w:r>
      <w:r>
        <w:rPr>
          <w:rFonts w:ascii="Gill Sans MT"/>
          <w:w w:val="115"/>
          <w:sz w:val="24"/>
        </w:rPr>
        <w:t>inflitta</w:t>
      </w:r>
      <w:r>
        <w:rPr>
          <w:rFonts w:ascii="Gill Sans MT"/>
          <w:spacing w:val="-28"/>
          <w:w w:val="115"/>
          <w:sz w:val="24"/>
        </w:rPr>
        <w:t> </w:t>
      </w:r>
      <w:r>
        <w:rPr>
          <w:rFonts w:ascii="Gill Sans MT"/>
          <w:w w:val="115"/>
          <w:sz w:val="24"/>
        </w:rPr>
        <w:t>agli</w:t>
      </w:r>
      <w:r>
        <w:rPr>
          <w:rFonts w:ascii="Gill Sans MT"/>
          <w:spacing w:val="-30"/>
          <w:w w:val="115"/>
          <w:sz w:val="24"/>
        </w:rPr>
        <w:t> </w:t>
      </w:r>
      <w:r>
        <w:rPr>
          <w:rFonts w:ascii="Gill Sans MT"/>
          <w:w w:val="115"/>
          <w:sz w:val="24"/>
        </w:rPr>
        <w:t>associati</w:t>
      </w:r>
    </w:p>
    <w:p>
      <w:pPr>
        <w:pStyle w:val="BodyText"/>
        <w:rPr>
          <w:rFonts w:ascii="Gill Sans MT"/>
          <w:sz w:val="28"/>
        </w:rPr>
      </w:pPr>
    </w:p>
    <w:p>
      <w:pPr>
        <w:pStyle w:val="BodyText"/>
        <w:spacing w:before="9"/>
        <w:rPr>
          <w:rFonts w:ascii="Gill Sans MT"/>
          <w:sz w:val="33"/>
        </w:rPr>
      </w:pPr>
    </w:p>
    <w:p>
      <w:pPr>
        <w:spacing w:before="0"/>
        <w:ind w:left="652" w:right="0" w:firstLine="0"/>
        <w:jc w:val="center"/>
        <w:rPr>
          <w:rFonts w:ascii="Trebuchet MS" w:hAnsi="Trebuchet MS"/>
          <w:b/>
          <w:sz w:val="28"/>
        </w:rPr>
      </w:pPr>
      <w:bookmarkStart w:name="_bookmark220" w:id="221"/>
      <w:bookmarkEnd w:id="221"/>
      <w:r>
        <w:rPr/>
      </w:r>
      <w:r>
        <w:rPr>
          <w:rFonts w:ascii="Trebuchet MS" w:hAnsi="Trebuchet MS"/>
          <w:b/>
          <w:sz w:val="28"/>
        </w:rPr>
        <w:t>Art.90 – Squalifica del campo: nozione</w:t>
      </w:r>
    </w:p>
    <w:p>
      <w:pPr>
        <w:pStyle w:val="BodyText"/>
        <w:spacing w:before="6"/>
        <w:rPr>
          <w:rFonts w:ascii="Trebuchet MS"/>
          <w:b/>
          <w:sz w:val="18"/>
        </w:rPr>
      </w:pPr>
    </w:p>
    <w:p>
      <w:pPr>
        <w:pStyle w:val="ListParagraph"/>
        <w:numPr>
          <w:ilvl w:val="0"/>
          <w:numId w:val="200"/>
        </w:numPr>
        <w:tabs>
          <w:tab w:pos="2381" w:val="left" w:leader="none"/>
          <w:tab w:pos="2382" w:val="left" w:leader="none"/>
          <w:tab w:pos="3376" w:val="left" w:leader="none"/>
          <w:tab w:pos="4321" w:val="left" w:leader="none"/>
          <w:tab w:pos="5737" w:val="left" w:leader="none"/>
          <w:tab w:pos="6838" w:val="left" w:leader="none"/>
          <w:tab w:pos="8347" w:val="left" w:leader="none"/>
          <w:tab w:pos="10446" w:val="left" w:leader="none"/>
        </w:tabs>
        <w:spacing w:line="290" w:lineRule="auto" w:before="100" w:after="0"/>
        <w:ind w:left="2381" w:right="1134" w:hanging="567"/>
        <w:jc w:val="left"/>
        <w:rPr>
          <w:rFonts w:ascii="Gill Sans MT" w:hAnsi="Gill Sans MT"/>
          <w:sz w:val="24"/>
        </w:rPr>
      </w:pPr>
      <w:r>
        <w:rPr>
          <w:rFonts w:ascii="Gill Sans MT" w:hAnsi="Gill Sans MT"/>
          <w:w w:val="110"/>
          <w:sz w:val="24"/>
        </w:rPr>
        <w:t>La squalifica del campo di gioco consiste nell’obbligo di disputare su un campo neutro,</w:t>
        <w:tab/>
        <w:t>fissato</w:t>
        <w:tab/>
        <w:t>dall’organo</w:t>
        <w:tab/>
        <w:t>federale</w:t>
        <w:tab/>
        <w:t>competente</w:t>
        <w:tab/>
        <w:t>all’organizzazione</w:t>
        <w:tab/>
      </w:r>
      <w:r>
        <w:rPr>
          <w:rFonts w:ascii="Gill Sans MT" w:hAnsi="Gill Sans MT"/>
          <w:spacing w:val="-6"/>
          <w:w w:val="110"/>
          <w:sz w:val="24"/>
        </w:rPr>
        <w:t>del</w:t>
      </w:r>
    </w:p>
    <w:p>
      <w:pPr>
        <w:pStyle w:val="BodyText"/>
        <w:rPr>
          <w:rFonts w:ascii="Gill Sans MT"/>
          <w:sz w:val="20"/>
        </w:rPr>
      </w:pPr>
    </w:p>
    <w:p>
      <w:pPr>
        <w:pStyle w:val="BodyText"/>
        <w:rPr>
          <w:rFonts w:ascii="Gill Sans MT"/>
          <w:sz w:val="20"/>
        </w:rPr>
      </w:pPr>
    </w:p>
    <w:p>
      <w:pPr>
        <w:pStyle w:val="BodyText"/>
        <w:spacing w:before="3"/>
        <w:rPr>
          <w:rFonts w:ascii="Gill Sans MT"/>
          <w:sz w:val="21"/>
        </w:rPr>
      </w:pPr>
      <w:r>
        <w:rPr/>
        <w:pict>
          <v:shape style="position:absolute;margin-left:41.759998pt;margin-top:13.5564pt;width:11.1pt;height:10pt;mso-position-horizontal-relative:page;mso-position-vertical-relative:paragraph;z-index:-25064652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77</w:t>
                  </w:r>
                </w:p>
              </w:txbxContent>
            </v:textbox>
            <w10:wrap type="topAndBottom"/>
          </v:shape>
        </w:pict>
      </w:r>
    </w:p>
    <w:p>
      <w:pPr>
        <w:spacing w:after="0"/>
        <w:rPr>
          <w:rFonts w:ascii="Gill Sans MT"/>
          <w:sz w:val="21"/>
        </w:rPr>
        <w:sectPr>
          <w:pgSz w:w="11910" w:h="16840"/>
          <w:pgMar w:top="1580" w:bottom="280" w:left="0" w:right="0"/>
        </w:sectPr>
      </w:pPr>
    </w:p>
    <w:p>
      <w:pPr>
        <w:pStyle w:val="BodyText"/>
        <w:rPr>
          <w:rFonts w:ascii="Gill Sans MT"/>
          <w:sz w:val="20"/>
        </w:rPr>
      </w:pPr>
      <w:r>
        <w:rPr/>
        <w:pict>
          <v:group style="position:absolute;margin-left:.000001pt;margin-top:.497483pt;width:538.8pt;height:841.45pt;mso-position-horizontal-relative:page;mso-position-vertical-relative:page;z-index:-274874368"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7143" to="10775,7143" stroked="true" strokeweight=".47998pt" strokecolor="#000000">
              <v:stroke dashstyle="solid"/>
            </v:line>
            <v:line style="position:absolute" from="1786,13756" to="10775,13756" stroked="true" strokeweight=".48004pt" strokecolor="#000000">
              <v:stroke dashstyle="solid"/>
            </v:line>
            <w10:wrap type="none"/>
          </v:group>
        </w:pict>
      </w:r>
    </w:p>
    <w:p>
      <w:pPr>
        <w:pStyle w:val="BodyText"/>
        <w:rPr>
          <w:rFonts w:ascii="Gill Sans MT"/>
          <w:sz w:val="20"/>
        </w:rPr>
      </w:pPr>
    </w:p>
    <w:p>
      <w:pPr>
        <w:pStyle w:val="BodyText"/>
        <w:rPr>
          <w:rFonts w:ascii="Gill Sans MT"/>
          <w:sz w:val="20"/>
        </w:rPr>
      </w:pPr>
    </w:p>
    <w:p>
      <w:pPr>
        <w:pStyle w:val="BodyText"/>
        <w:spacing w:before="4"/>
        <w:rPr>
          <w:rFonts w:ascii="Gill Sans MT"/>
          <w:sz w:val="22"/>
        </w:rPr>
      </w:pPr>
    </w:p>
    <w:p>
      <w:pPr>
        <w:pStyle w:val="BodyText"/>
        <w:spacing w:before="1"/>
        <w:ind w:left="2381"/>
        <w:rPr>
          <w:rFonts w:ascii="Gill Sans MT" w:hAnsi="Gill Sans MT"/>
        </w:rPr>
      </w:pPr>
      <w:r>
        <w:rPr>
          <w:rFonts w:ascii="Gill Sans MT" w:hAnsi="Gill Sans MT"/>
          <w:w w:val="110"/>
        </w:rPr>
        <w:t>campionato, una o più gare dello stesso campionato che, secondo il calendario,</w:t>
      </w:r>
    </w:p>
    <w:p>
      <w:pPr>
        <w:pStyle w:val="BodyText"/>
        <w:spacing w:before="60"/>
        <w:ind w:left="2381"/>
        <w:rPr>
          <w:rFonts w:ascii="Gill Sans MT" w:hAnsi="Gill Sans MT"/>
        </w:rPr>
      </w:pPr>
      <w:r>
        <w:rPr>
          <w:rFonts w:ascii="Gill Sans MT" w:hAnsi="Gill Sans MT"/>
          <w:w w:val="110"/>
        </w:rPr>
        <w:t>l’associato punito avrebbe dovuto disputare sul proprio campo.</w:t>
      </w:r>
    </w:p>
    <w:p>
      <w:pPr>
        <w:pStyle w:val="BodyText"/>
        <w:spacing w:before="6"/>
        <w:rPr>
          <w:rFonts w:ascii="Gill Sans MT"/>
          <w:sz w:val="26"/>
        </w:rPr>
      </w:pPr>
    </w:p>
    <w:p>
      <w:pPr>
        <w:pStyle w:val="ListParagraph"/>
        <w:numPr>
          <w:ilvl w:val="0"/>
          <w:numId w:val="200"/>
        </w:numPr>
        <w:tabs>
          <w:tab w:pos="2382" w:val="left" w:leader="none"/>
        </w:tabs>
        <w:spacing w:line="290" w:lineRule="auto" w:before="0" w:after="0"/>
        <w:ind w:left="2381" w:right="1128" w:hanging="567"/>
        <w:jc w:val="both"/>
        <w:rPr>
          <w:rFonts w:ascii="Gill Sans MT" w:hAnsi="Gill Sans MT"/>
          <w:sz w:val="24"/>
        </w:rPr>
      </w:pPr>
      <w:r>
        <w:rPr/>
        <w:pict>
          <v:shape style="position:absolute;margin-left:39.280697pt;margin-top:88.127838pt;width:15.45pt;height:139.9pt;mso-position-horizontal-relative:page;mso-position-vertical-relative:paragraph;z-index:25267916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hAnsi="Gill Sans MT"/>
          <w:w w:val="110"/>
          <w:sz w:val="24"/>
        </w:rPr>
        <w:t>Ai</w:t>
      </w:r>
      <w:r>
        <w:rPr>
          <w:rFonts w:ascii="Gill Sans MT" w:hAnsi="Gill Sans MT"/>
          <w:spacing w:val="-29"/>
          <w:w w:val="110"/>
          <w:sz w:val="24"/>
        </w:rPr>
        <w:t> </w:t>
      </w:r>
      <w:r>
        <w:rPr>
          <w:rFonts w:ascii="Gill Sans MT" w:hAnsi="Gill Sans MT"/>
          <w:w w:val="110"/>
          <w:sz w:val="24"/>
        </w:rPr>
        <w:t>fini</w:t>
      </w:r>
      <w:r>
        <w:rPr>
          <w:rFonts w:ascii="Gill Sans MT" w:hAnsi="Gill Sans MT"/>
          <w:spacing w:val="-30"/>
          <w:w w:val="110"/>
          <w:sz w:val="24"/>
        </w:rPr>
        <w:t> </w:t>
      </w:r>
      <w:r>
        <w:rPr>
          <w:rFonts w:ascii="Gill Sans MT" w:hAnsi="Gill Sans MT"/>
          <w:w w:val="110"/>
          <w:sz w:val="24"/>
        </w:rPr>
        <w:t>dell’individuazione</w:t>
      </w:r>
      <w:r>
        <w:rPr>
          <w:rFonts w:ascii="Gill Sans MT" w:hAnsi="Gill Sans MT"/>
          <w:spacing w:val="-27"/>
          <w:w w:val="110"/>
          <w:sz w:val="24"/>
        </w:rPr>
        <w:t> </w:t>
      </w:r>
      <w:r>
        <w:rPr>
          <w:rFonts w:ascii="Gill Sans MT" w:hAnsi="Gill Sans MT"/>
          <w:w w:val="110"/>
          <w:sz w:val="24"/>
        </w:rPr>
        <w:t>del</w:t>
      </w:r>
      <w:r>
        <w:rPr>
          <w:rFonts w:ascii="Gill Sans MT" w:hAnsi="Gill Sans MT"/>
          <w:spacing w:val="-28"/>
          <w:w w:val="110"/>
          <w:sz w:val="24"/>
        </w:rPr>
        <w:t> </w:t>
      </w:r>
      <w:r>
        <w:rPr>
          <w:rFonts w:ascii="Gill Sans MT" w:hAnsi="Gill Sans MT"/>
          <w:w w:val="110"/>
          <w:sz w:val="24"/>
        </w:rPr>
        <w:t>campo</w:t>
      </w:r>
      <w:r>
        <w:rPr>
          <w:rFonts w:ascii="Gill Sans MT" w:hAnsi="Gill Sans MT"/>
          <w:spacing w:val="-30"/>
          <w:w w:val="110"/>
          <w:sz w:val="24"/>
        </w:rPr>
        <w:t> </w:t>
      </w:r>
      <w:r>
        <w:rPr>
          <w:rFonts w:ascii="Gill Sans MT" w:hAnsi="Gill Sans MT"/>
          <w:w w:val="110"/>
          <w:sz w:val="24"/>
        </w:rPr>
        <w:t>di</w:t>
      </w:r>
      <w:r>
        <w:rPr>
          <w:rFonts w:ascii="Gill Sans MT" w:hAnsi="Gill Sans MT"/>
          <w:spacing w:val="-28"/>
          <w:w w:val="110"/>
          <w:sz w:val="24"/>
        </w:rPr>
        <w:t> </w:t>
      </w:r>
      <w:r>
        <w:rPr>
          <w:rFonts w:ascii="Gill Sans MT" w:hAnsi="Gill Sans MT"/>
          <w:w w:val="110"/>
          <w:sz w:val="24"/>
        </w:rPr>
        <w:t>gioco</w:t>
      </w:r>
      <w:r>
        <w:rPr>
          <w:rFonts w:ascii="Gill Sans MT" w:hAnsi="Gill Sans MT"/>
          <w:spacing w:val="-29"/>
          <w:w w:val="110"/>
          <w:sz w:val="24"/>
        </w:rPr>
        <w:t> </w:t>
      </w:r>
      <w:r>
        <w:rPr>
          <w:rFonts w:ascii="Gill Sans MT" w:hAnsi="Gill Sans MT"/>
          <w:w w:val="110"/>
          <w:sz w:val="24"/>
        </w:rPr>
        <w:t>neutro,</w:t>
      </w:r>
      <w:r>
        <w:rPr>
          <w:rFonts w:ascii="Gill Sans MT" w:hAnsi="Gill Sans MT"/>
          <w:spacing w:val="-28"/>
          <w:w w:val="110"/>
          <w:sz w:val="24"/>
        </w:rPr>
        <w:t> </w:t>
      </w:r>
      <w:r>
        <w:rPr>
          <w:rFonts w:ascii="Gill Sans MT" w:hAnsi="Gill Sans MT"/>
          <w:w w:val="110"/>
          <w:sz w:val="24"/>
        </w:rPr>
        <w:t>l’associato</w:t>
      </w:r>
      <w:r>
        <w:rPr>
          <w:rFonts w:ascii="Gill Sans MT" w:hAnsi="Gill Sans MT"/>
          <w:spacing w:val="-29"/>
          <w:w w:val="110"/>
          <w:sz w:val="24"/>
        </w:rPr>
        <w:t> </w:t>
      </w:r>
      <w:r>
        <w:rPr>
          <w:rFonts w:ascii="Gill Sans MT" w:hAnsi="Gill Sans MT"/>
          <w:w w:val="110"/>
          <w:sz w:val="24"/>
        </w:rPr>
        <w:t>deve</w:t>
      </w:r>
      <w:r>
        <w:rPr>
          <w:rFonts w:ascii="Gill Sans MT" w:hAnsi="Gill Sans MT"/>
          <w:spacing w:val="-28"/>
          <w:w w:val="110"/>
          <w:sz w:val="24"/>
        </w:rPr>
        <w:t> </w:t>
      </w:r>
      <w:r>
        <w:rPr>
          <w:rFonts w:ascii="Gill Sans MT" w:hAnsi="Gill Sans MT"/>
          <w:w w:val="110"/>
          <w:sz w:val="24"/>
        </w:rPr>
        <w:t>comunicare a mezzo fax entro le ore 18.00 del giorno di affissione del provvedimento alla competente Lega ed all’organo federale competente all’organizzazione del campionato, la disponibilità di un idoneo impianto di gioco in provincia diversa dalla</w:t>
      </w:r>
      <w:r>
        <w:rPr>
          <w:rFonts w:ascii="Gill Sans MT" w:hAnsi="Gill Sans MT"/>
          <w:spacing w:val="-22"/>
          <w:w w:val="110"/>
          <w:sz w:val="24"/>
        </w:rPr>
        <w:t> </w:t>
      </w:r>
      <w:r>
        <w:rPr>
          <w:rFonts w:ascii="Gill Sans MT" w:hAnsi="Gill Sans MT"/>
          <w:w w:val="110"/>
          <w:sz w:val="24"/>
        </w:rPr>
        <w:t>propria</w:t>
      </w:r>
      <w:r>
        <w:rPr>
          <w:rFonts w:ascii="Gill Sans MT" w:hAnsi="Gill Sans MT"/>
          <w:spacing w:val="-22"/>
          <w:w w:val="110"/>
          <w:sz w:val="24"/>
        </w:rPr>
        <w:t> </w:t>
      </w:r>
      <w:r>
        <w:rPr>
          <w:rFonts w:ascii="Gill Sans MT" w:hAnsi="Gill Sans MT"/>
          <w:w w:val="110"/>
          <w:sz w:val="24"/>
        </w:rPr>
        <w:t>e</w:t>
      </w:r>
      <w:r>
        <w:rPr>
          <w:rFonts w:ascii="Gill Sans MT" w:hAnsi="Gill Sans MT"/>
          <w:spacing w:val="-21"/>
          <w:w w:val="110"/>
          <w:sz w:val="24"/>
        </w:rPr>
        <w:t> </w:t>
      </w:r>
      <w:r>
        <w:rPr>
          <w:rFonts w:ascii="Gill Sans MT" w:hAnsi="Gill Sans MT"/>
          <w:w w:val="110"/>
          <w:sz w:val="24"/>
        </w:rPr>
        <w:t>distante</w:t>
      </w:r>
      <w:r>
        <w:rPr>
          <w:rFonts w:ascii="Gill Sans MT" w:hAnsi="Gill Sans MT"/>
          <w:spacing w:val="-20"/>
          <w:w w:val="110"/>
          <w:sz w:val="24"/>
        </w:rPr>
        <w:t> </w:t>
      </w:r>
      <w:r>
        <w:rPr>
          <w:rFonts w:ascii="Gill Sans MT" w:hAnsi="Gill Sans MT"/>
          <w:w w:val="110"/>
          <w:sz w:val="24"/>
        </w:rPr>
        <w:t>almeno</w:t>
      </w:r>
      <w:r>
        <w:rPr>
          <w:rFonts w:ascii="Gill Sans MT" w:hAnsi="Gill Sans MT"/>
          <w:spacing w:val="-22"/>
          <w:w w:val="110"/>
          <w:sz w:val="24"/>
        </w:rPr>
        <w:t> </w:t>
      </w:r>
      <w:r>
        <w:rPr>
          <w:rFonts w:ascii="Gill Sans MT" w:hAnsi="Gill Sans MT"/>
          <w:w w:val="110"/>
          <w:sz w:val="24"/>
        </w:rPr>
        <w:t>70</w:t>
      </w:r>
      <w:r>
        <w:rPr>
          <w:rFonts w:ascii="Gill Sans MT" w:hAnsi="Gill Sans MT"/>
          <w:spacing w:val="-22"/>
          <w:w w:val="110"/>
          <w:sz w:val="24"/>
        </w:rPr>
        <w:t> </w:t>
      </w:r>
      <w:r>
        <w:rPr>
          <w:rFonts w:ascii="Gill Sans MT" w:hAnsi="Gill Sans MT"/>
          <w:w w:val="110"/>
          <w:sz w:val="24"/>
        </w:rPr>
        <w:t>Km.</w:t>
      </w:r>
      <w:r>
        <w:rPr>
          <w:rFonts w:ascii="Gill Sans MT" w:hAnsi="Gill Sans MT"/>
          <w:spacing w:val="-21"/>
          <w:w w:val="110"/>
          <w:sz w:val="24"/>
        </w:rPr>
        <w:t> </w:t>
      </w:r>
      <w:r>
        <w:rPr>
          <w:rFonts w:ascii="Gill Sans MT" w:hAnsi="Gill Sans MT"/>
          <w:w w:val="110"/>
          <w:sz w:val="24"/>
        </w:rPr>
        <w:t>dalla</w:t>
      </w:r>
      <w:r>
        <w:rPr>
          <w:rFonts w:ascii="Gill Sans MT" w:hAnsi="Gill Sans MT"/>
          <w:spacing w:val="-19"/>
          <w:w w:val="110"/>
          <w:sz w:val="24"/>
        </w:rPr>
        <w:t> </w:t>
      </w:r>
      <w:r>
        <w:rPr>
          <w:rFonts w:ascii="Gill Sans MT" w:hAnsi="Gill Sans MT"/>
          <w:w w:val="110"/>
          <w:sz w:val="24"/>
        </w:rPr>
        <w:t>sede</w:t>
      </w:r>
      <w:r>
        <w:rPr>
          <w:rFonts w:ascii="Gill Sans MT" w:hAnsi="Gill Sans MT"/>
          <w:spacing w:val="-21"/>
          <w:w w:val="110"/>
          <w:sz w:val="24"/>
        </w:rPr>
        <w:t> </w:t>
      </w:r>
      <w:r>
        <w:rPr>
          <w:rFonts w:ascii="Gill Sans MT" w:hAnsi="Gill Sans MT"/>
          <w:w w:val="110"/>
          <w:sz w:val="24"/>
        </w:rPr>
        <w:t>dell’impianto</w:t>
      </w:r>
      <w:r>
        <w:rPr>
          <w:rFonts w:ascii="Gill Sans MT" w:hAnsi="Gill Sans MT"/>
          <w:spacing w:val="-23"/>
          <w:w w:val="110"/>
          <w:sz w:val="24"/>
        </w:rPr>
        <w:t> </w:t>
      </w:r>
      <w:r>
        <w:rPr>
          <w:rFonts w:ascii="Gill Sans MT" w:hAnsi="Gill Sans MT"/>
          <w:w w:val="110"/>
          <w:sz w:val="24"/>
        </w:rPr>
        <w:t>squalificato.</w:t>
      </w:r>
    </w:p>
    <w:p>
      <w:pPr>
        <w:pStyle w:val="BodyText"/>
        <w:spacing w:before="9"/>
        <w:rPr>
          <w:rFonts w:ascii="Gill Sans MT"/>
          <w:sz w:val="21"/>
        </w:rPr>
      </w:pPr>
    </w:p>
    <w:p>
      <w:pPr>
        <w:pStyle w:val="ListParagraph"/>
        <w:numPr>
          <w:ilvl w:val="0"/>
          <w:numId w:val="200"/>
        </w:numPr>
        <w:tabs>
          <w:tab w:pos="2382" w:val="left" w:leader="none"/>
        </w:tabs>
        <w:spacing w:line="290" w:lineRule="auto" w:before="0" w:after="0"/>
        <w:ind w:left="2381" w:right="1167" w:hanging="567"/>
        <w:jc w:val="both"/>
        <w:rPr>
          <w:rFonts w:ascii="Gill Sans MT"/>
          <w:sz w:val="24"/>
        </w:rPr>
      </w:pPr>
      <w:r>
        <w:rPr>
          <w:rFonts w:ascii="Gill Sans MT"/>
          <w:w w:val="110"/>
          <w:sz w:val="24"/>
        </w:rPr>
        <w:t>Tale</w:t>
      </w:r>
      <w:r>
        <w:rPr>
          <w:rFonts w:ascii="Gill Sans MT"/>
          <w:spacing w:val="-15"/>
          <w:w w:val="110"/>
          <w:sz w:val="24"/>
        </w:rPr>
        <w:t> </w:t>
      </w:r>
      <w:r>
        <w:rPr>
          <w:rFonts w:ascii="Gill Sans MT"/>
          <w:w w:val="110"/>
          <w:sz w:val="24"/>
        </w:rPr>
        <w:t>sanzione</w:t>
      </w:r>
      <w:r>
        <w:rPr>
          <w:rFonts w:ascii="Gill Sans MT"/>
          <w:spacing w:val="-14"/>
          <w:w w:val="110"/>
          <w:sz w:val="24"/>
        </w:rPr>
        <w:t> </w:t>
      </w:r>
      <w:r>
        <w:rPr>
          <w:rFonts w:ascii="Gill Sans MT"/>
          <w:w w:val="110"/>
          <w:sz w:val="24"/>
        </w:rPr>
        <w:t>viene</w:t>
      </w:r>
      <w:r>
        <w:rPr>
          <w:rFonts w:ascii="Gill Sans MT"/>
          <w:spacing w:val="-14"/>
          <w:w w:val="110"/>
          <w:sz w:val="24"/>
        </w:rPr>
        <w:t> </w:t>
      </w:r>
      <w:r>
        <w:rPr>
          <w:rFonts w:ascii="Gill Sans MT"/>
          <w:w w:val="110"/>
          <w:sz w:val="24"/>
        </w:rPr>
        <w:t>inflitta</w:t>
      </w:r>
      <w:r>
        <w:rPr>
          <w:rFonts w:ascii="Gill Sans MT"/>
          <w:spacing w:val="-13"/>
          <w:w w:val="110"/>
          <w:sz w:val="24"/>
        </w:rPr>
        <w:t> </w:t>
      </w:r>
      <w:r>
        <w:rPr>
          <w:rFonts w:ascii="Gill Sans MT"/>
          <w:w w:val="110"/>
          <w:sz w:val="24"/>
        </w:rPr>
        <w:t>agli</w:t>
      </w:r>
      <w:r>
        <w:rPr>
          <w:rFonts w:ascii="Gill Sans MT"/>
          <w:spacing w:val="-12"/>
          <w:w w:val="110"/>
          <w:sz w:val="24"/>
        </w:rPr>
        <w:t> </w:t>
      </w:r>
      <w:r>
        <w:rPr>
          <w:rFonts w:ascii="Gill Sans MT"/>
          <w:w w:val="110"/>
          <w:sz w:val="24"/>
        </w:rPr>
        <w:t>associati</w:t>
      </w:r>
      <w:r>
        <w:rPr>
          <w:rFonts w:ascii="Gill Sans MT"/>
          <w:spacing w:val="-15"/>
          <w:w w:val="110"/>
          <w:sz w:val="24"/>
        </w:rPr>
        <w:t> </w:t>
      </w:r>
      <w:r>
        <w:rPr>
          <w:rFonts w:ascii="Gill Sans MT"/>
          <w:w w:val="110"/>
          <w:sz w:val="24"/>
        </w:rPr>
        <w:t>che</w:t>
      </w:r>
      <w:r>
        <w:rPr>
          <w:rFonts w:ascii="Gill Sans MT"/>
          <w:spacing w:val="-14"/>
          <w:w w:val="110"/>
          <w:sz w:val="24"/>
        </w:rPr>
        <w:t> </w:t>
      </w:r>
      <w:r>
        <w:rPr>
          <w:rFonts w:ascii="Gill Sans MT"/>
          <w:w w:val="110"/>
          <w:sz w:val="24"/>
        </w:rPr>
        <w:t>partecipano</w:t>
      </w:r>
      <w:r>
        <w:rPr>
          <w:rFonts w:ascii="Gill Sans MT"/>
          <w:spacing w:val="-17"/>
          <w:w w:val="110"/>
          <w:sz w:val="24"/>
        </w:rPr>
        <w:t> </w:t>
      </w:r>
      <w:r>
        <w:rPr>
          <w:rFonts w:ascii="Gill Sans MT"/>
          <w:w w:val="110"/>
          <w:sz w:val="24"/>
        </w:rPr>
        <w:t>ai</w:t>
      </w:r>
      <w:r>
        <w:rPr>
          <w:rFonts w:ascii="Gill Sans MT"/>
          <w:spacing w:val="-13"/>
          <w:w w:val="110"/>
          <w:sz w:val="24"/>
        </w:rPr>
        <w:t> </w:t>
      </w:r>
      <w:r>
        <w:rPr>
          <w:rFonts w:ascii="Gill Sans MT"/>
          <w:w w:val="110"/>
          <w:sz w:val="24"/>
        </w:rPr>
        <w:t>campionati</w:t>
      </w:r>
      <w:r>
        <w:rPr>
          <w:rFonts w:ascii="Gill Sans MT"/>
          <w:spacing w:val="-12"/>
          <w:w w:val="110"/>
          <w:sz w:val="24"/>
        </w:rPr>
        <w:t> </w:t>
      </w:r>
      <w:r>
        <w:rPr>
          <w:rFonts w:ascii="Gill Sans MT"/>
          <w:w w:val="110"/>
          <w:sz w:val="24"/>
        </w:rPr>
        <w:t>nazionali di</w:t>
      </w:r>
      <w:r>
        <w:rPr>
          <w:rFonts w:ascii="Gill Sans MT"/>
          <w:spacing w:val="-25"/>
          <w:w w:val="110"/>
          <w:sz w:val="24"/>
        </w:rPr>
        <w:t> </w:t>
      </w:r>
      <w:r>
        <w:rPr>
          <w:rFonts w:ascii="Gill Sans MT"/>
          <w:w w:val="110"/>
          <w:sz w:val="24"/>
        </w:rPr>
        <w:t>primo</w:t>
      </w:r>
      <w:r>
        <w:rPr>
          <w:rFonts w:ascii="Gill Sans MT"/>
          <w:spacing w:val="-26"/>
          <w:w w:val="110"/>
          <w:sz w:val="24"/>
        </w:rPr>
        <w:t> </w:t>
      </w:r>
      <w:r>
        <w:rPr>
          <w:rFonts w:ascii="Gill Sans MT"/>
          <w:w w:val="110"/>
          <w:sz w:val="24"/>
        </w:rPr>
        <w:t>e</w:t>
      </w:r>
      <w:r>
        <w:rPr>
          <w:rFonts w:ascii="Gill Sans MT"/>
          <w:spacing w:val="-26"/>
          <w:w w:val="110"/>
          <w:sz w:val="24"/>
        </w:rPr>
        <w:t> </w:t>
      </w:r>
      <w:r>
        <w:rPr>
          <w:rFonts w:ascii="Gill Sans MT"/>
          <w:w w:val="110"/>
          <w:sz w:val="24"/>
        </w:rPr>
        <w:t>secondo</w:t>
      </w:r>
      <w:r>
        <w:rPr>
          <w:rFonts w:ascii="Gill Sans MT"/>
          <w:spacing w:val="-27"/>
          <w:w w:val="110"/>
          <w:sz w:val="24"/>
        </w:rPr>
        <w:t> </w:t>
      </w:r>
      <w:r>
        <w:rPr>
          <w:rFonts w:ascii="Gill Sans MT"/>
          <w:w w:val="110"/>
          <w:sz w:val="24"/>
        </w:rPr>
        <w:t>livello.</w:t>
      </w:r>
    </w:p>
    <w:p>
      <w:pPr>
        <w:pStyle w:val="BodyText"/>
        <w:rPr>
          <w:rFonts w:ascii="Gill Sans MT"/>
          <w:sz w:val="28"/>
        </w:rPr>
      </w:pPr>
    </w:p>
    <w:p>
      <w:pPr>
        <w:pStyle w:val="BodyText"/>
        <w:spacing w:before="8"/>
        <w:rPr>
          <w:rFonts w:ascii="Gill Sans MT"/>
          <w:sz w:val="28"/>
        </w:rPr>
      </w:pPr>
    </w:p>
    <w:p>
      <w:pPr>
        <w:spacing w:before="1"/>
        <w:ind w:left="650" w:right="0" w:firstLine="0"/>
        <w:jc w:val="center"/>
        <w:rPr>
          <w:rFonts w:ascii="Trebuchet MS" w:hAnsi="Trebuchet MS"/>
          <w:b/>
          <w:sz w:val="28"/>
        </w:rPr>
      </w:pPr>
      <w:bookmarkStart w:name="_bookmark221" w:id="222"/>
      <w:bookmarkEnd w:id="222"/>
      <w:r>
        <w:rPr/>
      </w:r>
      <w:r>
        <w:rPr>
          <w:rFonts w:ascii="Trebuchet MS" w:hAnsi="Trebuchet MS"/>
          <w:b/>
          <w:sz w:val="28"/>
        </w:rPr>
        <w:t>Art.91 – Obbligo di disputare gare a porte chiuse: nozione</w:t>
      </w:r>
    </w:p>
    <w:p>
      <w:pPr>
        <w:pStyle w:val="BodyText"/>
        <w:spacing w:before="3"/>
        <w:rPr>
          <w:rFonts w:ascii="Trebuchet MS"/>
          <w:b/>
          <w:sz w:val="18"/>
        </w:rPr>
      </w:pPr>
    </w:p>
    <w:p>
      <w:pPr>
        <w:pStyle w:val="ListParagraph"/>
        <w:numPr>
          <w:ilvl w:val="0"/>
          <w:numId w:val="201"/>
        </w:numPr>
        <w:tabs>
          <w:tab w:pos="2382" w:val="left" w:leader="none"/>
        </w:tabs>
        <w:spacing w:line="290" w:lineRule="auto" w:before="102" w:after="0"/>
        <w:ind w:left="2381" w:right="1140" w:hanging="567"/>
        <w:jc w:val="both"/>
        <w:rPr>
          <w:rFonts w:ascii="Gill Sans MT" w:hAnsi="Gill Sans MT"/>
          <w:sz w:val="24"/>
        </w:rPr>
      </w:pPr>
      <w:r>
        <w:rPr/>
        <w:pict>
          <v:shape style="position:absolute;margin-left:39.280704pt;margin-top:54.764393pt;width:15.45pt;height:114.05pt;mso-position-horizontal-relative:page;mso-position-vertical-relative:paragraph;z-index:25267814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sz w:val="24"/>
        </w:rPr>
        <w:t>L’obbligo di disputare gare a porte chiuse consiste nel divieto, rivolto ad un associato, di ammettere spettatori ad assistere ad una o più delle gare che si disputeranno</w:t>
      </w:r>
      <w:r>
        <w:rPr>
          <w:rFonts w:ascii="Gill Sans MT" w:hAnsi="Gill Sans MT"/>
          <w:spacing w:val="-28"/>
          <w:w w:val="110"/>
          <w:sz w:val="24"/>
        </w:rPr>
        <w:t> </w:t>
      </w:r>
      <w:r>
        <w:rPr>
          <w:rFonts w:ascii="Gill Sans MT" w:hAnsi="Gill Sans MT"/>
          <w:w w:val="110"/>
          <w:sz w:val="24"/>
        </w:rPr>
        <w:t>nel</w:t>
      </w:r>
      <w:r>
        <w:rPr>
          <w:rFonts w:ascii="Gill Sans MT" w:hAnsi="Gill Sans MT"/>
          <w:spacing w:val="-27"/>
          <w:w w:val="110"/>
          <w:sz w:val="24"/>
        </w:rPr>
        <w:t> </w:t>
      </w:r>
      <w:r>
        <w:rPr>
          <w:rFonts w:ascii="Gill Sans MT" w:hAnsi="Gill Sans MT"/>
          <w:w w:val="110"/>
          <w:sz w:val="24"/>
        </w:rPr>
        <w:t>suo</w:t>
      </w:r>
      <w:r>
        <w:rPr>
          <w:rFonts w:ascii="Gill Sans MT" w:hAnsi="Gill Sans MT"/>
          <w:spacing w:val="-26"/>
          <w:w w:val="110"/>
          <w:sz w:val="24"/>
        </w:rPr>
        <w:t> </w:t>
      </w:r>
      <w:r>
        <w:rPr>
          <w:rFonts w:ascii="Gill Sans MT" w:hAnsi="Gill Sans MT"/>
          <w:w w:val="110"/>
          <w:sz w:val="24"/>
        </w:rPr>
        <w:t>terreno</w:t>
      </w:r>
      <w:r>
        <w:rPr>
          <w:rFonts w:ascii="Gill Sans MT" w:hAnsi="Gill Sans MT"/>
          <w:spacing w:val="-27"/>
          <w:w w:val="110"/>
          <w:sz w:val="24"/>
        </w:rPr>
        <w:t> </w:t>
      </w:r>
      <w:r>
        <w:rPr>
          <w:rFonts w:ascii="Gill Sans MT" w:hAnsi="Gill Sans MT"/>
          <w:w w:val="110"/>
          <w:sz w:val="24"/>
        </w:rPr>
        <w:t>di</w:t>
      </w:r>
      <w:r>
        <w:rPr>
          <w:rFonts w:ascii="Gill Sans MT" w:hAnsi="Gill Sans MT"/>
          <w:spacing w:val="-24"/>
          <w:w w:val="110"/>
          <w:sz w:val="24"/>
        </w:rPr>
        <w:t> </w:t>
      </w:r>
      <w:r>
        <w:rPr>
          <w:rFonts w:ascii="Gill Sans MT" w:hAnsi="Gill Sans MT"/>
          <w:w w:val="110"/>
          <w:sz w:val="24"/>
        </w:rPr>
        <w:t>gioco.</w:t>
      </w:r>
    </w:p>
    <w:p>
      <w:pPr>
        <w:pStyle w:val="BodyText"/>
        <w:rPr>
          <w:rFonts w:ascii="Gill Sans MT"/>
          <w:sz w:val="22"/>
        </w:rPr>
      </w:pPr>
    </w:p>
    <w:p>
      <w:pPr>
        <w:pStyle w:val="ListParagraph"/>
        <w:numPr>
          <w:ilvl w:val="0"/>
          <w:numId w:val="201"/>
        </w:numPr>
        <w:tabs>
          <w:tab w:pos="2382" w:val="left" w:leader="none"/>
        </w:tabs>
        <w:spacing w:line="290" w:lineRule="auto" w:before="0" w:after="0"/>
        <w:ind w:left="2381" w:right="1135" w:hanging="567"/>
        <w:jc w:val="both"/>
        <w:rPr>
          <w:rFonts w:ascii="Gill Sans MT" w:hAnsi="Gill Sans MT"/>
          <w:sz w:val="24"/>
        </w:rPr>
      </w:pPr>
      <w:r>
        <w:rPr>
          <w:rFonts w:ascii="Gill Sans MT" w:hAnsi="Gill Sans MT"/>
          <w:w w:val="110"/>
          <w:sz w:val="24"/>
        </w:rPr>
        <w:t>Nel caso che un affiliato abbia più squadre, l’organo giurisdizionale dovrà specificare nel suo provvedimento a quali gare non dovranno essere ammessi spettatori.</w:t>
      </w:r>
    </w:p>
    <w:p>
      <w:pPr>
        <w:pStyle w:val="BodyText"/>
        <w:spacing w:before="9"/>
        <w:rPr>
          <w:rFonts w:ascii="Gill Sans MT"/>
          <w:sz w:val="21"/>
        </w:rPr>
      </w:pPr>
    </w:p>
    <w:p>
      <w:pPr>
        <w:pStyle w:val="ListParagraph"/>
        <w:numPr>
          <w:ilvl w:val="0"/>
          <w:numId w:val="201"/>
        </w:numPr>
        <w:tabs>
          <w:tab w:pos="2382" w:val="left" w:leader="none"/>
        </w:tabs>
        <w:spacing w:line="290" w:lineRule="auto" w:before="0" w:after="0"/>
        <w:ind w:left="2381" w:right="1131" w:hanging="567"/>
        <w:jc w:val="both"/>
        <w:rPr>
          <w:rFonts w:ascii="Gill Sans MT" w:hAnsi="Gill Sans MT"/>
          <w:sz w:val="24"/>
        </w:rPr>
      </w:pPr>
      <w:r>
        <w:rPr/>
        <w:pict>
          <v:shape style="position:absolute;margin-left:39.280712pt;margin-top:54.636391pt;width:15.45pt;height:167.95pt;mso-position-horizontal-relative:page;mso-position-vertical-relative:paragraph;z-index:25267712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hAnsi="Gill Sans MT"/>
          <w:w w:val="110"/>
          <w:sz w:val="24"/>
        </w:rPr>
        <w:t>Il</w:t>
      </w:r>
      <w:r>
        <w:rPr>
          <w:rFonts w:ascii="Gill Sans MT" w:hAnsi="Gill Sans MT"/>
          <w:spacing w:val="-9"/>
          <w:w w:val="110"/>
          <w:sz w:val="24"/>
        </w:rPr>
        <w:t> </w:t>
      </w:r>
      <w:r>
        <w:rPr>
          <w:rFonts w:ascii="Gill Sans MT" w:hAnsi="Gill Sans MT"/>
          <w:w w:val="110"/>
          <w:sz w:val="24"/>
        </w:rPr>
        <w:t>divieto</w:t>
      </w:r>
      <w:r>
        <w:rPr>
          <w:rFonts w:ascii="Gill Sans MT" w:hAnsi="Gill Sans MT"/>
          <w:spacing w:val="-9"/>
          <w:w w:val="110"/>
          <w:sz w:val="24"/>
        </w:rPr>
        <w:t> </w:t>
      </w:r>
      <w:r>
        <w:rPr>
          <w:rFonts w:ascii="Gill Sans MT" w:hAnsi="Gill Sans MT"/>
          <w:w w:val="110"/>
          <w:sz w:val="24"/>
        </w:rPr>
        <w:t>non</w:t>
      </w:r>
      <w:r>
        <w:rPr>
          <w:rFonts w:ascii="Gill Sans MT" w:hAnsi="Gill Sans MT"/>
          <w:spacing w:val="-9"/>
          <w:w w:val="110"/>
          <w:sz w:val="24"/>
        </w:rPr>
        <w:t> </w:t>
      </w:r>
      <w:r>
        <w:rPr>
          <w:rFonts w:ascii="Gill Sans MT" w:hAnsi="Gill Sans MT"/>
          <w:w w:val="110"/>
          <w:sz w:val="24"/>
        </w:rPr>
        <w:t>opera</w:t>
      </w:r>
      <w:r>
        <w:rPr>
          <w:rFonts w:ascii="Gill Sans MT" w:hAnsi="Gill Sans MT"/>
          <w:spacing w:val="-9"/>
          <w:w w:val="110"/>
          <w:sz w:val="24"/>
        </w:rPr>
        <w:t> </w:t>
      </w:r>
      <w:r>
        <w:rPr>
          <w:rFonts w:ascii="Gill Sans MT" w:hAnsi="Gill Sans MT"/>
          <w:w w:val="110"/>
          <w:sz w:val="24"/>
        </w:rPr>
        <w:t>per</w:t>
      </w:r>
      <w:r>
        <w:rPr>
          <w:rFonts w:ascii="Gill Sans MT" w:hAnsi="Gill Sans MT"/>
          <w:spacing w:val="-10"/>
          <w:w w:val="110"/>
          <w:sz w:val="24"/>
        </w:rPr>
        <w:t> </w:t>
      </w:r>
      <w:r>
        <w:rPr>
          <w:rFonts w:ascii="Gill Sans MT" w:hAnsi="Gill Sans MT"/>
          <w:w w:val="110"/>
          <w:sz w:val="24"/>
        </w:rPr>
        <w:t>i</w:t>
      </w:r>
      <w:r>
        <w:rPr>
          <w:rFonts w:ascii="Gill Sans MT" w:hAnsi="Gill Sans MT"/>
          <w:spacing w:val="-8"/>
          <w:w w:val="110"/>
          <w:sz w:val="24"/>
        </w:rPr>
        <w:t> </w:t>
      </w:r>
      <w:r>
        <w:rPr>
          <w:rFonts w:ascii="Gill Sans MT" w:hAnsi="Gill Sans MT"/>
          <w:w w:val="110"/>
          <w:sz w:val="24"/>
        </w:rPr>
        <w:t>dirigenti</w:t>
      </w:r>
      <w:r>
        <w:rPr>
          <w:rFonts w:ascii="Gill Sans MT" w:hAnsi="Gill Sans MT"/>
          <w:spacing w:val="-7"/>
          <w:w w:val="110"/>
          <w:sz w:val="24"/>
        </w:rPr>
        <w:t> </w:t>
      </w:r>
      <w:r>
        <w:rPr>
          <w:rFonts w:ascii="Gill Sans MT" w:hAnsi="Gill Sans MT"/>
          <w:w w:val="110"/>
          <w:sz w:val="24"/>
        </w:rPr>
        <w:t>federali,</w:t>
      </w:r>
      <w:r>
        <w:rPr>
          <w:rFonts w:ascii="Gill Sans MT" w:hAnsi="Gill Sans MT"/>
          <w:spacing w:val="-8"/>
          <w:w w:val="110"/>
          <w:sz w:val="24"/>
        </w:rPr>
        <w:t> </w:t>
      </w:r>
      <w:r>
        <w:rPr>
          <w:rFonts w:ascii="Gill Sans MT" w:hAnsi="Gill Sans MT"/>
          <w:w w:val="110"/>
          <w:sz w:val="24"/>
        </w:rPr>
        <w:t>gli</w:t>
      </w:r>
      <w:r>
        <w:rPr>
          <w:rFonts w:ascii="Gill Sans MT" w:hAnsi="Gill Sans MT"/>
          <w:spacing w:val="-7"/>
          <w:w w:val="110"/>
          <w:sz w:val="24"/>
        </w:rPr>
        <w:t> </w:t>
      </w:r>
      <w:r>
        <w:rPr>
          <w:rFonts w:ascii="Gill Sans MT" w:hAnsi="Gill Sans MT"/>
          <w:w w:val="110"/>
          <w:sz w:val="24"/>
        </w:rPr>
        <w:t>arbitri,</w:t>
      </w:r>
      <w:r>
        <w:rPr>
          <w:rFonts w:ascii="Gill Sans MT" w:hAnsi="Gill Sans MT"/>
          <w:spacing w:val="-7"/>
          <w:w w:val="110"/>
          <w:sz w:val="24"/>
        </w:rPr>
        <w:t> </w:t>
      </w:r>
      <w:r>
        <w:rPr>
          <w:rFonts w:ascii="Gill Sans MT" w:hAnsi="Gill Sans MT"/>
          <w:w w:val="110"/>
          <w:sz w:val="24"/>
        </w:rPr>
        <w:t>gli</w:t>
      </w:r>
      <w:r>
        <w:rPr>
          <w:rFonts w:ascii="Gill Sans MT" w:hAnsi="Gill Sans MT"/>
          <w:spacing w:val="-9"/>
          <w:w w:val="110"/>
          <w:sz w:val="24"/>
        </w:rPr>
        <w:t> </w:t>
      </w:r>
      <w:r>
        <w:rPr>
          <w:rFonts w:ascii="Gill Sans MT" w:hAnsi="Gill Sans MT"/>
          <w:w w:val="110"/>
          <w:sz w:val="24"/>
        </w:rPr>
        <w:t>allenatori</w:t>
      </w:r>
      <w:r>
        <w:rPr>
          <w:rFonts w:ascii="Gill Sans MT" w:hAnsi="Gill Sans MT"/>
          <w:spacing w:val="-3"/>
          <w:w w:val="110"/>
          <w:sz w:val="24"/>
        </w:rPr>
        <w:t> </w:t>
      </w:r>
      <w:r>
        <w:rPr>
          <w:rFonts w:ascii="Gill Sans MT" w:hAnsi="Gill Sans MT"/>
          <w:w w:val="110"/>
          <w:sz w:val="24"/>
        </w:rPr>
        <w:t>ed</w:t>
      </w:r>
      <w:r>
        <w:rPr>
          <w:rFonts w:ascii="Gill Sans MT" w:hAnsi="Gill Sans MT"/>
          <w:spacing w:val="-8"/>
          <w:w w:val="110"/>
          <w:sz w:val="24"/>
        </w:rPr>
        <w:t> </w:t>
      </w:r>
      <w:r>
        <w:rPr>
          <w:rFonts w:ascii="Gill Sans MT" w:hAnsi="Gill Sans MT"/>
          <w:w w:val="110"/>
          <w:sz w:val="24"/>
        </w:rPr>
        <w:t>i</w:t>
      </w:r>
      <w:r>
        <w:rPr>
          <w:rFonts w:ascii="Gill Sans MT" w:hAnsi="Gill Sans MT"/>
          <w:spacing w:val="-9"/>
          <w:w w:val="110"/>
          <w:sz w:val="24"/>
        </w:rPr>
        <w:t> </w:t>
      </w:r>
      <w:r>
        <w:rPr>
          <w:rFonts w:ascii="Gill Sans MT" w:hAnsi="Gill Sans MT"/>
          <w:w w:val="110"/>
          <w:sz w:val="24"/>
        </w:rPr>
        <w:t>giocatori nazionali purché muniti delle apposite tessere vidimate dalla SIAE e rilasciate dalla</w:t>
      </w:r>
      <w:r>
        <w:rPr>
          <w:rFonts w:ascii="Gill Sans MT" w:hAnsi="Gill Sans MT"/>
          <w:spacing w:val="-27"/>
          <w:w w:val="110"/>
          <w:sz w:val="24"/>
        </w:rPr>
        <w:t> </w:t>
      </w:r>
      <w:r>
        <w:rPr>
          <w:rFonts w:ascii="Gill Sans MT" w:hAnsi="Gill Sans MT"/>
          <w:w w:val="110"/>
          <w:sz w:val="24"/>
        </w:rPr>
        <w:t>FIPAV</w:t>
      </w:r>
      <w:r>
        <w:rPr>
          <w:rFonts w:ascii="Gill Sans MT" w:hAnsi="Gill Sans MT"/>
          <w:spacing w:val="-25"/>
          <w:w w:val="110"/>
          <w:sz w:val="24"/>
        </w:rPr>
        <w:t> </w:t>
      </w:r>
      <w:r>
        <w:rPr>
          <w:rFonts w:ascii="Gill Sans MT" w:hAnsi="Gill Sans MT"/>
          <w:w w:val="110"/>
          <w:sz w:val="24"/>
        </w:rPr>
        <w:t>nonché</w:t>
      </w:r>
      <w:r>
        <w:rPr>
          <w:rFonts w:ascii="Gill Sans MT" w:hAnsi="Gill Sans MT"/>
          <w:spacing w:val="-25"/>
          <w:w w:val="110"/>
          <w:sz w:val="24"/>
        </w:rPr>
        <w:t> </w:t>
      </w:r>
      <w:r>
        <w:rPr>
          <w:rFonts w:ascii="Gill Sans MT" w:hAnsi="Gill Sans MT"/>
          <w:w w:val="110"/>
          <w:sz w:val="24"/>
        </w:rPr>
        <w:t>per</w:t>
      </w:r>
      <w:r>
        <w:rPr>
          <w:rFonts w:ascii="Gill Sans MT" w:hAnsi="Gill Sans MT"/>
          <w:spacing w:val="-25"/>
          <w:w w:val="110"/>
          <w:sz w:val="24"/>
        </w:rPr>
        <w:t> </w:t>
      </w:r>
      <w:r>
        <w:rPr>
          <w:rFonts w:ascii="Gill Sans MT" w:hAnsi="Gill Sans MT"/>
          <w:w w:val="110"/>
          <w:sz w:val="24"/>
        </w:rPr>
        <w:t>i</w:t>
      </w:r>
      <w:r>
        <w:rPr>
          <w:rFonts w:ascii="Gill Sans MT" w:hAnsi="Gill Sans MT"/>
          <w:spacing w:val="-25"/>
          <w:w w:val="110"/>
          <w:sz w:val="24"/>
        </w:rPr>
        <w:t> </w:t>
      </w:r>
      <w:r>
        <w:rPr>
          <w:rFonts w:ascii="Gill Sans MT" w:hAnsi="Gill Sans MT"/>
          <w:w w:val="110"/>
          <w:sz w:val="24"/>
        </w:rPr>
        <w:t>giornalisti</w:t>
      </w:r>
      <w:r>
        <w:rPr>
          <w:rFonts w:ascii="Gill Sans MT" w:hAnsi="Gill Sans MT"/>
          <w:spacing w:val="-25"/>
          <w:w w:val="110"/>
          <w:sz w:val="24"/>
        </w:rPr>
        <w:t> </w:t>
      </w:r>
      <w:r>
        <w:rPr>
          <w:rFonts w:ascii="Gill Sans MT" w:hAnsi="Gill Sans MT"/>
          <w:w w:val="110"/>
          <w:sz w:val="24"/>
        </w:rPr>
        <w:t>accreditati.</w:t>
      </w:r>
    </w:p>
    <w:p>
      <w:pPr>
        <w:pStyle w:val="BodyText"/>
        <w:spacing w:before="8"/>
        <w:rPr>
          <w:rFonts w:ascii="Gill Sans MT"/>
          <w:sz w:val="21"/>
        </w:rPr>
      </w:pPr>
    </w:p>
    <w:p>
      <w:pPr>
        <w:pStyle w:val="ListParagraph"/>
        <w:numPr>
          <w:ilvl w:val="0"/>
          <w:numId w:val="201"/>
        </w:numPr>
        <w:tabs>
          <w:tab w:pos="2382" w:val="left" w:leader="none"/>
        </w:tabs>
        <w:spacing w:line="290" w:lineRule="auto" w:before="0" w:after="0"/>
        <w:ind w:left="2381" w:right="1135" w:hanging="567"/>
        <w:jc w:val="both"/>
        <w:rPr>
          <w:rFonts w:ascii="Gill Sans MT" w:hAnsi="Gill Sans MT"/>
          <w:sz w:val="24"/>
        </w:rPr>
      </w:pPr>
      <w:r>
        <w:rPr>
          <w:rFonts w:ascii="Gill Sans MT" w:hAnsi="Gill Sans MT"/>
          <w:w w:val="110"/>
          <w:sz w:val="24"/>
        </w:rPr>
        <w:t>Il primo arbitro deve disporre l’allontanamento dal campo di coloro che non presentano</w:t>
      </w:r>
      <w:r>
        <w:rPr>
          <w:rFonts w:ascii="Gill Sans MT" w:hAnsi="Gill Sans MT"/>
          <w:spacing w:val="-37"/>
          <w:w w:val="110"/>
          <w:sz w:val="24"/>
        </w:rPr>
        <w:t> </w:t>
      </w:r>
      <w:r>
        <w:rPr>
          <w:rFonts w:ascii="Gill Sans MT" w:hAnsi="Gill Sans MT"/>
          <w:w w:val="110"/>
          <w:sz w:val="24"/>
        </w:rPr>
        <w:t>la</w:t>
      </w:r>
      <w:r>
        <w:rPr>
          <w:rFonts w:ascii="Gill Sans MT" w:hAnsi="Gill Sans MT"/>
          <w:spacing w:val="-35"/>
          <w:w w:val="110"/>
          <w:sz w:val="24"/>
        </w:rPr>
        <w:t> </w:t>
      </w:r>
      <w:r>
        <w:rPr>
          <w:rFonts w:ascii="Gill Sans MT" w:hAnsi="Gill Sans MT"/>
          <w:w w:val="110"/>
          <w:sz w:val="24"/>
        </w:rPr>
        <w:t>regolare</w:t>
      </w:r>
      <w:r>
        <w:rPr>
          <w:rFonts w:ascii="Gill Sans MT" w:hAnsi="Gill Sans MT"/>
          <w:spacing w:val="-33"/>
          <w:w w:val="110"/>
          <w:sz w:val="24"/>
        </w:rPr>
        <w:t> </w:t>
      </w:r>
      <w:r>
        <w:rPr>
          <w:rFonts w:ascii="Gill Sans MT" w:hAnsi="Gill Sans MT"/>
          <w:w w:val="110"/>
          <w:sz w:val="24"/>
        </w:rPr>
        <w:t>documentazione</w:t>
      </w:r>
      <w:r>
        <w:rPr>
          <w:rFonts w:ascii="Gill Sans MT" w:hAnsi="Gill Sans MT"/>
          <w:spacing w:val="-35"/>
          <w:w w:val="110"/>
          <w:sz w:val="24"/>
        </w:rPr>
        <w:t> </w:t>
      </w:r>
      <w:r>
        <w:rPr>
          <w:rFonts w:ascii="Gill Sans MT" w:hAnsi="Gill Sans MT"/>
          <w:w w:val="110"/>
          <w:sz w:val="24"/>
        </w:rPr>
        <w:t>del</w:t>
      </w:r>
      <w:r>
        <w:rPr>
          <w:rFonts w:ascii="Gill Sans MT" w:hAnsi="Gill Sans MT"/>
          <w:spacing w:val="-36"/>
          <w:w w:val="110"/>
          <w:sz w:val="24"/>
        </w:rPr>
        <w:t> </w:t>
      </w:r>
      <w:r>
        <w:rPr>
          <w:rFonts w:ascii="Gill Sans MT" w:hAnsi="Gill Sans MT"/>
          <w:w w:val="110"/>
          <w:sz w:val="24"/>
        </w:rPr>
        <w:t>proprio</w:t>
      </w:r>
      <w:r>
        <w:rPr>
          <w:rFonts w:ascii="Gill Sans MT" w:hAnsi="Gill Sans MT"/>
          <w:spacing w:val="-36"/>
          <w:w w:val="110"/>
          <w:sz w:val="24"/>
        </w:rPr>
        <w:t> </w:t>
      </w:r>
      <w:r>
        <w:rPr>
          <w:rFonts w:ascii="Gill Sans MT" w:hAnsi="Gill Sans MT"/>
          <w:w w:val="110"/>
          <w:sz w:val="24"/>
        </w:rPr>
        <w:t>diritto</w:t>
      </w:r>
      <w:r>
        <w:rPr>
          <w:rFonts w:ascii="Gill Sans MT" w:hAnsi="Gill Sans MT"/>
          <w:spacing w:val="-35"/>
          <w:w w:val="110"/>
          <w:sz w:val="24"/>
        </w:rPr>
        <w:t> </w:t>
      </w:r>
      <w:r>
        <w:rPr>
          <w:rFonts w:ascii="Gill Sans MT" w:hAnsi="Gill Sans MT"/>
          <w:w w:val="110"/>
          <w:sz w:val="24"/>
        </w:rPr>
        <w:t>ad</w:t>
      </w:r>
      <w:r>
        <w:rPr>
          <w:rFonts w:ascii="Gill Sans MT" w:hAnsi="Gill Sans MT"/>
          <w:spacing w:val="-35"/>
          <w:w w:val="110"/>
          <w:sz w:val="24"/>
        </w:rPr>
        <w:t> </w:t>
      </w:r>
      <w:r>
        <w:rPr>
          <w:rFonts w:ascii="Gill Sans MT" w:hAnsi="Gill Sans MT"/>
          <w:w w:val="110"/>
          <w:sz w:val="24"/>
        </w:rPr>
        <w:t>assistere</w:t>
      </w:r>
      <w:r>
        <w:rPr>
          <w:rFonts w:ascii="Gill Sans MT" w:hAnsi="Gill Sans MT"/>
          <w:spacing w:val="-35"/>
          <w:w w:val="110"/>
          <w:sz w:val="24"/>
        </w:rPr>
        <w:t> </w:t>
      </w:r>
      <w:r>
        <w:rPr>
          <w:rFonts w:ascii="Gill Sans MT" w:hAnsi="Gill Sans MT"/>
          <w:w w:val="110"/>
          <w:sz w:val="24"/>
        </w:rPr>
        <w:t>nonché</w:t>
      </w:r>
      <w:r>
        <w:rPr>
          <w:rFonts w:ascii="Gill Sans MT" w:hAnsi="Gill Sans MT"/>
          <w:spacing w:val="-36"/>
          <w:w w:val="110"/>
          <w:sz w:val="24"/>
        </w:rPr>
        <w:t> </w:t>
      </w:r>
      <w:r>
        <w:rPr>
          <w:rFonts w:ascii="Gill Sans MT" w:hAnsi="Gill Sans MT"/>
          <w:w w:val="110"/>
          <w:sz w:val="24"/>
        </w:rPr>
        <w:t>di coloro</w:t>
      </w:r>
      <w:r>
        <w:rPr>
          <w:rFonts w:ascii="Gill Sans MT" w:hAnsi="Gill Sans MT"/>
          <w:spacing w:val="-27"/>
          <w:w w:val="110"/>
          <w:sz w:val="24"/>
        </w:rPr>
        <w:t> </w:t>
      </w:r>
      <w:r>
        <w:rPr>
          <w:rFonts w:ascii="Gill Sans MT" w:hAnsi="Gill Sans MT"/>
          <w:w w:val="110"/>
          <w:sz w:val="24"/>
        </w:rPr>
        <w:t>che</w:t>
      </w:r>
      <w:r>
        <w:rPr>
          <w:rFonts w:ascii="Gill Sans MT" w:hAnsi="Gill Sans MT"/>
          <w:spacing w:val="-26"/>
          <w:w w:val="110"/>
          <w:sz w:val="24"/>
        </w:rPr>
        <w:t> </w:t>
      </w:r>
      <w:r>
        <w:rPr>
          <w:rFonts w:ascii="Gill Sans MT" w:hAnsi="Gill Sans MT"/>
          <w:w w:val="110"/>
          <w:sz w:val="24"/>
        </w:rPr>
        <w:t>incitano</w:t>
      </w:r>
      <w:r>
        <w:rPr>
          <w:rFonts w:ascii="Gill Sans MT" w:hAnsi="Gill Sans MT"/>
          <w:spacing w:val="-26"/>
          <w:w w:val="110"/>
          <w:sz w:val="24"/>
        </w:rPr>
        <w:t> </w:t>
      </w:r>
      <w:r>
        <w:rPr>
          <w:rFonts w:ascii="Gill Sans MT" w:hAnsi="Gill Sans MT"/>
          <w:w w:val="110"/>
          <w:sz w:val="24"/>
        </w:rPr>
        <w:t>una</w:t>
      </w:r>
      <w:r>
        <w:rPr>
          <w:rFonts w:ascii="Gill Sans MT" w:hAnsi="Gill Sans MT"/>
          <w:spacing w:val="-23"/>
          <w:w w:val="110"/>
          <w:sz w:val="24"/>
        </w:rPr>
        <w:t> </w:t>
      </w:r>
      <w:r>
        <w:rPr>
          <w:rFonts w:ascii="Gill Sans MT" w:hAnsi="Gill Sans MT"/>
          <w:w w:val="110"/>
          <w:sz w:val="24"/>
        </w:rPr>
        <w:t>delle</w:t>
      </w:r>
      <w:r>
        <w:rPr>
          <w:rFonts w:ascii="Gill Sans MT" w:hAnsi="Gill Sans MT"/>
          <w:spacing w:val="-25"/>
          <w:w w:val="110"/>
          <w:sz w:val="24"/>
        </w:rPr>
        <w:t> </w:t>
      </w:r>
      <w:r>
        <w:rPr>
          <w:rFonts w:ascii="Gill Sans MT" w:hAnsi="Gill Sans MT"/>
          <w:w w:val="110"/>
          <w:sz w:val="24"/>
        </w:rPr>
        <w:t>due</w:t>
      </w:r>
      <w:r>
        <w:rPr>
          <w:rFonts w:ascii="Gill Sans MT" w:hAnsi="Gill Sans MT"/>
          <w:spacing w:val="-24"/>
          <w:w w:val="110"/>
          <w:sz w:val="24"/>
        </w:rPr>
        <w:t> </w:t>
      </w:r>
      <w:r>
        <w:rPr>
          <w:rFonts w:ascii="Gill Sans MT" w:hAnsi="Gill Sans MT"/>
          <w:w w:val="110"/>
          <w:sz w:val="24"/>
        </w:rPr>
        <w:t>squadre.</w:t>
      </w:r>
    </w:p>
    <w:p>
      <w:pPr>
        <w:pStyle w:val="BodyText"/>
        <w:spacing w:before="11"/>
        <w:rPr>
          <w:rFonts w:ascii="Gill Sans MT"/>
          <w:sz w:val="21"/>
        </w:rPr>
      </w:pPr>
    </w:p>
    <w:p>
      <w:pPr>
        <w:pStyle w:val="ListParagraph"/>
        <w:numPr>
          <w:ilvl w:val="0"/>
          <w:numId w:val="201"/>
        </w:numPr>
        <w:tabs>
          <w:tab w:pos="2382" w:val="left" w:leader="none"/>
        </w:tabs>
        <w:spacing w:line="290" w:lineRule="auto" w:before="0" w:after="0"/>
        <w:ind w:left="2381" w:right="1141" w:hanging="567"/>
        <w:jc w:val="both"/>
        <w:rPr>
          <w:rFonts w:ascii="Gill Sans MT"/>
          <w:sz w:val="24"/>
        </w:rPr>
      </w:pPr>
      <w:r>
        <w:rPr>
          <w:rFonts w:ascii="Gill Sans MT"/>
          <w:w w:val="110"/>
          <w:sz w:val="24"/>
        </w:rPr>
        <w:t>Tale</w:t>
      </w:r>
      <w:r>
        <w:rPr>
          <w:rFonts w:ascii="Gill Sans MT"/>
          <w:spacing w:val="-10"/>
          <w:w w:val="110"/>
          <w:sz w:val="24"/>
        </w:rPr>
        <w:t> </w:t>
      </w:r>
      <w:r>
        <w:rPr>
          <w:rFonts w:ascii="Gill Sans MT"/>
          <w:w w:val="110"/>
          <w:sz w:val="24"/>
        </w:rPr>
        <w:t>sanzione</w:t>
      </w:r>
      <w:r>
        <w:rPr>
          <w:rFonts w:ascii="Gill Sans MT"/>
          <w:spacing w:val="-9"/>
          <w:w w:val="110"/>
          <w:sz w:val="24"/>
        </w:rPr>
        <w:t> </w:t>
      </w:r>
      <w:r>
        <w:rPr>
          <w:rFonts w:ascii="Gill Sans MT"/>
          <w:w w:val="110"/>
          <w:sz w:val="24"/>
        </w:rPr>
        <w:t>viene</w:t>
      </w:r>
      <w:r>
        <w:rPr>
          <w:rFonts w:ascii="Gill Sans MT"/>
          <w:spacing w:val="-9"/>
          <w:w w:val="110"/>
          <w:sz w:val="24"/>
        </w:rPr>
        <w:t> </w:t>
      </w:r>
      <w:r>
        <w:rPr>
          <w:rFonts w:ascii="Gill Sans MT"/>
          <w:w w:val="110"/>
          <w:sz w:val="24"/>
        </w:rPr>
        <w:t>inflitta</w:t>
      </w:r>
      <w:r>
        <w:rPr>
          <w:rFonts w:ascii="Gill Sans MT"/>
          <w:spacing w:val="-11"/>
          <w:w w:val="110"/>
          <w:sz w:val="24"/>
        </w:rPr>
        <w:t> </w:t>
      </w:r>
      <w:r>
        <w:rPr>
          <w:rFonts w:ascii="Gill Sans MT"/>
          <w:w w:val="110"/>
          <w:sz w:val="24"/>
        </w:rPr>
        <w:t>agli</w:t>
      </w:r>
      <w:r>
        <w:rPr>
          <w:rFonts w:ascii="Gill Sans MT"/>
          <w:spacing w:val="-7"/>
          <w:w w:val="110"/>
          <w:sz w:val="24"/>
        </w:rPr>
        <w:t> </w:t>
      </w:r>
      <w:r>
        <w:rPr>
          <w:rFonts w:ascii="Gill Sans MT"/>
          <w:w w:val="110"/>
          <w:sz w:val="24"/>
        </w:rPr>
        <w:t>associati</w:t>
      </w:r>
      <w:r>
        <w:rPr>
          <w:rFonts w:ascii="Gill Sans MT"/>
          <w:spacing w:val="-10"/>
          <w:w w:val="110"/>
          <w:sz w:val="24"/>
        </w:rPr>
        <w:t> </w:t>
      </w:r>
      <w:r>
        <w:rPr>
          <w:rFonts w:ascii="Gill Sans MT"/>
          <w:w w:val="110"/>
          <w:sz w:val="24"/>
        </w:rPr>
        <w:t>che</w:t>
      </w:r>
      <w:r>
        <w:rPr>
          <w:rFonts w:ascii="Gill Sans MT"/>
          <w:spacing w:val="-10"/>
          <w:w w:val="110"/>
          <w:sz w:val="24"/>
        </w:rPr>
        <w:t> </w:t>
      </w:r>
      <w:r>
        <w:rPr>
          <w:rFonts w:ascii="Gill Sans MT"/>
          <w:w w:val="110"/>
          <w:sz w:val="24"/>
        </w:rPr>
        <w:t>partecipano</w:t>
      </w:r>
      <w:r>
        <w:rPr>
          <w:rFonts w:ascii="Gill Sans MT"/>
          <w:spacing w:val="-10"/>
          <w:w w:val="110"/>
          <w:sz w:val="24"/>
        </w:rPr>
        <w:t> </w:t>
      </w:r>
      <w:r>
        <w:rPr>
          <w:rFonts w:ascii="Gill Sans MT"/>
          <w:w w:val="110"/>
          <w:sz w:val="24"/>
        </w:rPr>
        <w:t>ai</w:t>
      </w:r>
      <w:r>
        <w:rPr>
          <w:rFonts w:ascii="Gill Sans MT"/>
          <w:spacing w:val="-7"/>
          <w:w w:val="110"/>
          <w:sz w:val="24"/>
        </w:rPr>
        <w:t> </w:t>
      </w:r>
      <w:r>
        <w:rPr>
          <w:rFonts w:ascii="Gill Sans MT"/>
          <w:w w:val="110"/>
          <w:sz w:val="24"/>
        </w:rPr>
        <w:t>campionati</w:t>
      </w:r>
      <w:r>
        <w:rPr>
          <w:rFonts w:ascii="Gill Sans MT"/>
          <w:spacing w:val="-9"/>
          <w:w w:val="110"/>
          <w:sz w:val="24"/>
        </w:rPr>
        <w:t> </w:t>
      </w:r>
      <w:r>
        <w:rPr>
          <w:rFonts w:ascii="Gill Sans MT"/>
          <w:w w:val="110"/>
          <w:sz w:val="24"/>
        </w:rPr>
        <w:t>regionali di</w:t>
      </w:r>
      <w:r>
        <w:rPr>
          <w:rFonts w:ascii="Gill Sans MT"/>
          <w:spacing w:val="-26"/>
          <w:w w:val="110"/>
          <w:sz w:val="24"/>
        </w:rPr>
        <w:t> </w:t>
      </w:r>
      <w:r>
        <w:rPr>
          <w:rFonts w:ascii="Gill Sans MT"/>
          <w:w w:val="110"/>
          <w:sz w:val="24"/>
        </w:rPr>
        <w:t>primo</w:t>
      </w:r>
      <w:r>
        <w:rPr>
          <w:rFonts w:ascii="Gill Sans MT"/>
          <w:spacing w:val="-26"/>
          <w:w w:val="110"/>
          <w:sz w:val="24"/>
        </w:rPr>
        <w:t> </w:t>
      </w:r>
      <w:r>
        <w:rPr>
          <w:rFonts w:ascii="Gill Sans MT"/>
          <w:w w:val="110"/>
          <w:sz w:val="24"/>
        </w:rPr>
        <w:t>e</w:t>
      </w:r>
      <w:r>
        <w:rPr>
          <w:rFonts w:ascii="Gill Sans MT"/>
          <w:spacing w:val="-26"/>
          <w:w w:val="110"/>
          <w:sz w:val="24"/>
        </w:rPr>
        <w:t> </w:t>
      </w:r>
      <w:r>
        <w:rPr>
          <w:rFonts w:ascii="Gill Sans MT"/>
          <w:w w:val="110"/>
          <w:sz w:val="24"/>
        </w:rPr>
        <w:t>secondo</w:t>
      </w:r>
      <w:r>
        <w:rPr>
          <w:rFonts w:ascii="Gill Sans MT"/>
          <w:spacing w:val="-27"/>
          <w:w w:val="110"/>
          <w:sz w:val="24"/>
        </w:rPr>
        <w:t> </w:t>
      </w:r>
      <w:r>
        <w:rPr>
          <w:rFonts w:ascii="Gill Sans MT"/>
          <w:w w:val="110"/>
          <w:sz w:val="24"/>
        </w:rPr>
        <w:t>livello.</w:t>
      </w:r>
    </w:p>
    <w:p>
      <w:pPr>
        <w:spacing w:before="243"/>
        <w:ind w:left="654" w:right="0" w:firstLine="0"/>
        <w:jc w:val="center"/>
        <w:rPr>
          <w:rFonts w:ascii="Trebuchet MS" w:hAnsi="Trebuchet MS"/>
          <w:b/>
          <w:sz w:val="28"/>
        </w:rPr>
      </w:pPr>
      <w:bookmarkStart w:name="_bookmark222" w:id="223"/>
      <w:bookmarkEnd w:id="223"/>
      <w:r>
        <w:rPr/>
      </w:r>
      <w:r>
        <w:rPr>
          <w:rFonts w:ascii="Trebuchet MS" w:hAnsi="Trebuchet MS"/>
          <w:b/>
          <w:sz w:val="28"/>
        </w:rPr>
        <w:t>Art.92 – Perdita della gara: nozione</w:t>
      </w:r>
    </w:p>
    <w:p>
      <w:pPr>
        <w:pStyle w:val="BodyText"/>
        <w:spacing w:before="5"/>
        <w:rPr>
          <w:rFonts w:ascii="Trebuchet MS"/>
          <w:b/>
          <w:sz w:val="18"/>
        </w:rPr>
      </w:pPr>
    </w:p>
    <w:p>
      <w:pPr>
        <w:pStyle w:val="BodyText"/>
        <w:spacing w:line="252" w:lineRule="auto" w:before="103"/>
        <w:ind w:left="2381" w:right="1462" w:hanging="567"/>
        <w:jc w:val="both"/>
        <w:rPr>
          <w:rFonts w:ascii="Gill Sans MT" w:hAnsi="Gill Sans MT"/>
        </w:rPr>
      </w:pPr>
      <w:r>
        <w:rPr>
          <w:rFonts w:ascii="Gill Sans MT" w:hAnsi="Gill Sans MT"/>
          <w:w w:val="110"/>
        </w:rPr>
        <w:t>1.</w:t>
      </w:r>
      <w:r>
        <w:rPr>
          <w:rFonts w:ascii="Gill Sans MT" w:hAnsi="Gill Sans MT"/>
          <w:spacing w:val="57"/>
          <w:w w:val="110"/>
        </w:rPr>
        <w:t> </w:t>
      </w:r>
      <w:r>
        <w:rPr>
          <w:rFonts w:ascii="Gill Sans MT" w:hAnsi="Gill Sans MT"/>
          <w:w w:val="110"/>
        </w:rPr>
        <w:t>La perdita della gara consiste nell’attribuzione della vittoria nella stessa gara e con</w:t>
      </w:r>
      <w:r>
        <w:rPr>
          <w:rFonts w:ascii="Gill Sans MT" w:hAnsi="Gill Sans MT"/>
          <w:spacing w:val="-27"/>
          <w:w w:val="110"/>
        </w:rPr>
        <w:t> </w:t>
      </w:r>
      <w:r>
        <w:rPr>
          <w:rFonts w:ascii="Gill Sans MT" w:hAnsi="Gill Sans MT"/>
          <w:w w:val="110"/>
        </w:rPr>
        <w:t>il</w:t>
      </w:r>
      <w:r>
        <w:rPr>
          <w:rFonts w:ascii="Gill Sans MT" w:hAnsi="Gill Sans MT"/>
          <w:spacing w:val="-24"/>
          <w:w w:val="110"/>
        </w:rPr>
        <w:t> </w:t>
      </w:r>
      <w:r>
        <w:rPr>
          <w:rFonts w:ascii="Gill Sans MT" w:hAnsi="Gill Sans MT"/>
          <w:w w:val="110"/>
        </w:rPr>
        <w:t>miglior</w:t>
      </w:r>
      <w:r>
        <w:rPr>
          <w:rFonts w:ascii="Gill Sans MT" w:hAnsi="Gill Sans MT"/>
          <w:spacing w:val="-27"/>
          <w:w w:val="110"/>
        </w:rPr>
        <w:t> </w:t>
      </w:r>
      <w:r>
        <w:rPr>
          <w:rFonts w:ascii="Gill Sans MT" w:hAnsi="Gill Sans MT"/>
          <w:w w:val="110"/>
        </w:rPr>
        <w:t>punteggio,</w:t>
      </w:r>
      <w:r>
        <w:rPr>
          <w:rFonts w:ascii="Gill Sans MT" w:hAnsi="Gill Sans MT"/>
          <w:spacing w:val="-24"/>
          <w:w w:val="110"/>
        </w:rPr>
        <w:t> </w:t>
      </w:r>
      <w:r>
        <w:rPr>
          <w:rFonts w:ascii="Gill Sans MT" w:hAnsi="Gill Sans MT"/>
          <w:w w:val="110"/>
        </w:rPr>
        <w:t>qualunque</w:t>
      </w:r>
      <w:r>
        <w:rPr>
          <w:rFonts w:ascii="Gill Sans MT" w:hAnsi="Gill Sans MT"/>
          <w:spacing w:val="-25"/>
          <w:w w:val="110"/>
        </w:rPr>
        <w:t> </w:t>
      </w:r>
      <w:r>
        <w:rPr>
          <w:rFonts w:ascii="Gill Sans MT" w:hAnsi="Gill Sans MT"/>
          <w:w w:val="110"/>
        </w:rPr>
        <w:t>sia</w:t>
      </w:r>
      <w:r>
        <w:rPr>
          <w:rFonts w:ascii="Gill Sans MT" w:hAnsi="Gill Sans MT"/>
          <w:spacing w:val="-25"/>
          <w:w w:val="110"/>
        </w:rPr>
        <w:t> </w:t>
      </w:r>
      <w:r>
        <w:rPr>
          <w:rFonts w:ascii="Gill Sans MT" w:hAnsi="Gill Sans MT"/>
          <w:w w:val="110"/>
        </w:rPr>
        <w:t>stato</w:t>
      </w:r>
      <w:r>
        <w:rPr>
          <w:rFonts w:ascii="Gill Sans MT" w:hAnsi="Gill Sans MT"/>
          <w:spacing w:val="-27"/>
          <w:w w:val="110"/>
        </w:rPr>
        <w:t> </w:t>
      </w:r>
      <w:r>
        <w:rPr>
          <w:rFonts w:ascii="Gill Sans MT" w:hAnsi="Gill Sans MT"/>
          <w:w w:val="110"/>
        </w:rPr>
        <w:t>l’effettivo</w:t>
      </w:r>
      <w:r>
        <w:rPr>
          <w:rFonts w:ascii="Gill Sans MT" w:hAnsi="Gill Sans MT"/>
          <w:spacing w:val="-25"/>
          <w:w w:val="110"/>
        </w:rPr>
        <w:t> </w:t>
      </w:r>
      <w:r>
        <w:rPr>
          <w:rFonts w:ascii="Gill Sans MT" w:hAnsi="Gill Sans MT"/>
          <w:w w:val="110"/>
        </w:rPr>
        <w:t>risultato</w:t>
      </w:r>
      <w:r>
        <w:rPr>
          <w:rFonts w:ascii="Gill Sans MT" w:hAnsi="Gill Sans MT"/>
          <w:spacing w:val="-27"/>
          <w:w w:val="110"/>
        </w:rPr>
        <w:t> </w:t>
      </w:r>
      <w:r>
        <w:rPr>
          <w:rFonts w:ascii="Gill Sans MT" w:hAnsi="Gill Sans MT"/>
          <w:w w:val="110"/>
        </w:rPr>
        <w:t>della</w:t>
      </w:r>
      <w:r>
        <w:rPr>
          <w:rFonts w:ascii="Gill Sans MT" w:hAnsi="Gill Sans MT"/>
          <w:spacing w:val="-23"/>
          <w:w w:val="110"/>
        </w:rPr>
        <w:t> </w:t>
      </w:r>
      <w:r>
        <w:rPr>
          <w:rFonts w:ascii="Gill Sans MT" w:hAnsi="Gill Sans MT"/>
          <w:w w:val="110"/>
        </w:rPr>
        <w:t>partita,</w:t>
      </w:r>
      <w:r>
        <w:rPr>
          <w:rFonts w:ascii="Gill Sans MT" w:hAnsi="Gill Sans MT"/>
          <w:spacing w:val="-26"/>
          <w:w w:val="110"/>
        </w:rPr>
        <w:t> </w:t>
      </w:r>
      <w:r>
        <w:rPr>
          <w:rFonts w:ascii="Gill Sans MT" w:hAnsi="Gill Sans MT"/>
          <w:w w:val="110"/>
        </w:rPr>
        <w:t>a favore</w:t>
      </w:r>
      <w:r>
        <w:rPr>
          <w:rFonts w:ascii="Gill Sans MT" w:hAnsi="Gill Sans MT"/>
          <w:spacing w:val="-24"/>
          <w:w w:val="110"/>
        </w:rPr>
        <w:t> </w:t>
      </w:r>
      <w:r>
        <w:rPr>
          <w:rFonts w:ascii="Gill Sans MT" w:hAnsi="Gill Sans MT"/>
          <w:w w:val="110"/>
        </w:rPr>
        <w:t>della</w:t>
      </w:r>
      <w:r>
        <w:rPr>
          <w:rFonts w:ascii="Gill Sans MT" w:hAnsi="Gill Sans MT"/>
          <w:spacing w:val="-24"/>
          <w:w w:val="110"/>
        </w:rPr>
        <w:t> </w:t>
      </w:r>
      <w:r>
        <w:rPr>
          <w:rFonts w:ascii="Gill Sans MT" w:hAnsi="Gill Sans MT"/>
          <w:w w:val="110"/>
        </w:rPr>
        <w:t>squadra</w:t>
      </w:r>
      <w:r>
        <w:rPr>
          <w:rFonts w:ascii="Gill Sans MT" w:hAnsi="Gill Sans MT"/>
          <w:spacing w:val="-26"/>
          <w:w w:val="110"/>
        </w:rPr>
        <w:t> </w:t>
      </w:r>
      <w:r>
        <w:rPr>
          <w:rFonts w:ascii="Gill Sans MT" w:hAnsi="Gill Sans MT"/>
          <w:w w:val="110"/>
        </w:rPr>
        <w:t>avversaria</w:t>
      </w:r>
      <w:r>
        <w:rPr>
          <w:rFonts w:ascii="Gill Sans MT" w:hAnsi="Gill Sans MT"/>
          <w:spacing w:val="-25"/>
          <w:w w:val="110"/>
        </w:rPr>
        <w:t> </w:t>
      </w:r>
      <w:r>
        <w:rPr>
          <w:rFonts w:ascii="Gill Sans MT" w:hAnsi="Gill Sans MT"/>
          <w:w w:val="110"/>
        </w:rPr>
        <w:t>di</w:t>
      </w:r>
      <w:r>
        <w:rPr>
          <w:rFonts w:ascii="Gill Sans MT" w:hAnsi="Gill Sans MT"/>
          <w:spacing w:val="-24"/>
          <w:w w:val="110"/>
        </w:rPr>
        <w:t> </w:t>
      </w:r>
      <w:r>
        <w:rPr>
          <w:rFonts w:ascii="Gill Sans MT" w:hAnsi="Gill Sans MT"/>
          <w:w w:val="110"/>
        </w:rPr>
        <w:t>quella</w:t>
      </w:r>
      <w:r>
        <w:rPr>
          <w:rFonts w:ascii="Gill Sans MT" w:hAnsi="Gill Sans MT"/>
          <w:spacing w:val="-26"/>
          <w:w w:val="110"/>
        </w:rPr>
        <w:t> </w:t>
      </w:r>
      <w:r>
        <w:rPr>
          <w:rFonts w:ascii="Gill Sans MT" w:hAnsi="Gill Sans MT"/>
          <w:w w:val="110"/>
        </w:rPr>
        <w:t>punita.</w:t>
      </w:r>
    </w:p>
    <w:p>
      <w:pPr>
        <w:pStyle w:val="BodyText"/>
        <w:rPr>
          <w:rFonts w:ascii="Gill Sans MT"/>
          <w:sz w:val="20"/>
        </w:rPr>
      </w:pPr>
    </w:p>
    <w:p>
      <w:pPr>
        <w:pStyle w:val="BodyText"/>
        <w:rPr>
          <w:rFonts w:ascii="Gill Sans MT"/>
          <w:sz w:val="20"/>
        </w:rPr>
      </w:pPr>
    </w:p>
    <w:p>
      <w:pPr>
        <w:pStyle w:val="BodyText"/>
        <w:spacing w:before="4"/>
        <w:rPr>
          <w:rFonts w:ascii="Gill Sans MT"/>
          <w:sz w:val="29"/>
        </w:rPr>
      </w:pPr>
      <w:r>
        <w:rPr/>
        <w:pict>
          <v:shape style="position:absolute;margin-left:41.759998pt;margin-top:18.250980pt;width:11.1pt;height:10pt;mso-position-horizontal-relative:page;mso-position-vertical-relative:paragraph;z-index:-25064140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78</w:t>
                  </w:r>
                </w:p>
              </w:txbxContent>
            </v:textbox>
            <w10:wrap type="topAndBottom"/>
          </v:shape>
        </w:pict>
      </w:r>
    </w:p>
    <w:p>
      <w:pPr>
        <w:spacing w:after="0"/>
        <w:rPr>
          <w:rFonts w:ascii="Gill Sans MT"/>
          <w:sz w:val="29"/>
        </w:rPr>
        <w:sectPr>
          <w:pgSz w:w="11910" w:h="16840"/>
          <w:pgMar w:top="1580" w:bottom="280" w:left="0" w:right="0"/>
        </w:sectPr>
      </w:pPr>
    </w:p>
    <w:p>
      <w:pPr>
        <w:pStyle w:val="BodyText"/>
        <w:rPr>
          <w:rFonts w:ascii="Gill Sans MT"/>
          <w:sz w:val="20"/>
        </w:rPr>
      </w:pPr>
      <w:r>
        <w:rPr/>
        <w:pict>
          <v:group style="position:absolute;margin-left:.000001pt;margin-top:.497483pt;width:538.8pt;height:841.45pt;mso-position-horizontal-relative:page;mso-position-vertical-relative:page;z-index:-274869248"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3166" to="10775,3166" stroked="true" strokeweight=".48001pt" strokecolor="#000000">
              <v:stroke dashstyle="solid"/>
            </v:line>
            <v:line style="position:absolute" from="1786,5139" to="10775,5139" stroked="true" strokeweight=".47998pt" strokecolor="#000000">
              <v:stroke dashstyle="solid"/>
            </v:line>
            <v:line style="position:absolute" from="1786,8120" to="10775,8120" stroked="true" strokeweight=".48001pt" strokecolor="#000000">
              <v:stroke dashstyle="solid"/>
            </v:line>
            <v:line style="position:absolute" from="1786,10768" to="10775,10768" stroked="true" strokeweight=".48004pt" strokecolor="#000000">
              <v:stroke dashstyle="solid"/>
            </v:line>
            <v:line style="position:absolute" from="1786,13329" to="10775,13329" stroked="true" strokeweight=".47998pt" strokecolor="#000000">
              <v:stroke dashstyle="solid"/>
            </v:line>
            <w10:wrap type="none"/>
          </v:group>
        </w:pict>
      </w:r>
    </w:p>
    <w:p>
      <w:pPr>
        <w:pStyle w:val="BodyText"/>
        <w:rPr>
          <w:rFonts w:ascii="Gill Sans MT"/>
          <w:sz w:val="20"/>
        </w:rPr>
      </w:pPr>
    </w:p>
    <w:p>
      <w:pPr>
        <w:pStyle w:val="BodyText"/>
        <w:rPr>
          <w:rFonts w:ascii="Gill Sans MT"/>
          <w:sz w:val="20"/>
        </w:rPr>
      </w:pPr>
    </w:p>
    <w:p>
      <w:pPr>
        <w:pStyle w:val="BodyText"/>
        <w:rPr>
          <w:rFonts w:ascii="Gill Sans MT"/>
          <w:sz w:val="20"/>
        </w:rPr>
      </w:pPr>
    </w:p>
    <w:p>
      <w:pPr>
        <w:spacing w:before="247"/>
        <w:ind w:left="653" w:right="0" w:firstLine="0"/>
        <w:jc w:val="center"/>
        <w:rPr>
          <w:rFonts w:ascii="Trebuchet MS" w:hAnsi="Trebuchet MS"/>
          <w:b/>
          <w:sz w:val="28"/>
        </w:rPr>
      </w:pPr>
      <w:bookmarkStart w:name="_bookmark223" w:id="224"/>
      <w:bookmarkEnd w:id="224"/>
      <w:r>
        <w:rPr/>
      </w:r>
      <w:r>
        <w:rPr>
          <w:rFonts w:ascii="Trebuchet MS" w:hAnsi="Trebuchet MS"/>
          <w:b/>
          <w:sz w:val="28"/>
        </w:rPr>
        <w:t>Art.93 – Penalizzazione di punti in classifica: nozione</w:t>
      </w:r>
    </w:p>
    <w:p>
      <w:pPr>
        <w:pStyle w:val="BodyText"/>
        <w:spacing w:before="3"/>
        <w:rPr>
          <w:rFonts w:ascii="Trebuchet MS"/>
          <w:b/>
          <w:sz w:val="18"/>
        </w:rPr>
      </w:pPr>
    </w:p>
    <w:p>
      <w:pPr>
        <w:pStyle w:val="BodyText"/>
        <w:tabs>
          <w:tab w:pos="1217" w:val="left" w:leader="none"/>
        </w:tabs>
        <w:spacing w:before="101"/>
        <w:ind w:left="650"/>
        <w:jc w:val="center"/>
        <w:rPr>
          <w:rFonts w:ascii="Gill Sans MT" w:hAnsi="Gill Sans MT"/>
        </w:rPr>
      </w:pPr>
      <w:r>
        <w:rPr>
          <w:w w:val="110"/>
        </w:rPr>
        <w:t>1.</w:t>
        <w:tab/>
      </w:r>
      <w:r>
        <w:rPr>
          <w:rFonts w:ascii="Gill Sans MT" w:hAnsi="Gill Sans MT"/>
          <w:w w:val="110"/>
        </w:rPr>
        <w:t>La penalizzazione consiste nella perdita di uno o più dei punti già conseguiti</w:t>
      </w:r>
      <w:r>
        <w:rPr>
          <w:rFonts w:ascii="Gill Sans MT" w:hAnsi="Gill Sans MT"/>
          <w:spacing w:val="-45"/>
          <w:w w:val="110"/>
        </w:rPr>
        <w:t> </w:t>
      </w:r>
      <w:r>
        <w:rPr>
          <w:rFonts w:ascii="Gill Sans MT" w:hAnsi="Gill Sans MT"/>
          <w:w w:val="110"/>
        </w:rPr>
        <w:t>da</w:t>
      </w:r>
    </w:p>
    <w:p>
      <w:pPr>
        <w:pStyle w:val="BodyText"/>
        <w:spacing w:before="57"/>
        <w:ind w:left="1230" w:right="1455"/>
        <w:jc w:val="center"/>
        <w:rPr>
          <w:rFonts w:ascii="Gill Sans MT" w:hAnsi="Gill Sans MT"/>
        </w:rPr>
      </w:pPr>
      <w:r>
        <w:rPr>
          <w:rFonts w:ascii="Gill Sans MT" w:hAnsi="Gill Sans MT"/>
          <w:w w:val="110"/>
        </w:rPr>
        <w:t>una squadra nell’ambito di un campionato organizzato dalla FIPAV.</w:t>
      </w:r>
    </w:p>
    <w:p>
      <w:pPr>
        <w:pStyle w:val="BodyText"/>
        <w:rPr>
          <w:rFonts w:ascii="Gill Sans MT"/>
          <w:sz w:val="28"/>
        </w:rPr>
      </w:pPr>
    </w:p>
    <w:p>
      <w:pPr>
        <w:pStyle w:val="BodyText"/>
        <w:spacing w:before="9"/>
        <w:rPr>
          <w:rFonts w:ascii="Gill Sans MT"/>
          <w:sz w:val="33"/>
        </w:rPr>
      </w:pPr>
    </w:p>
    <w:p>
      <w:pPr>
        <w:spacing w:before="0"/>
        <w:ind w:left="655" w:right="0" w:firstLine="0"/>
        <w:jc w:val="center"/>
        <w:rPr>
          <w:rFonts w:ascii="Trebuchet MS" w:hAnsi="Trebuchet MS"/>
          <w:b/>
          <w:sz w:val="28"/>
        </w:rPr>
      </w:pPr>
      <w:bookmarkStart w:name="_bookmark224" w:id="225"/>
      <w:bookmarkEnd w:id="225"/>
      <w:r>
        <w:rPr/>
      </w:r>
      <w:r>
        <w:rPr>
          <w:rFonts w:ascii="Trebuchet MS" w:hAnsi="Trebuchet MS"/>
          <w:b/>
          <w:w w:val="105"/>
          <w:sz w:val="28"/>
        </w:rPr>
        <w:t>Art.94 – Retrocessione: nozione</w:t>
      </w:r>
    </w:p>
    <w:p>
      <w:pPr>
        <w:pStyle w:val="BodyText"/>
        <w:spacing w:before="6"/>
        <w:rPr>
          <w:rFonts w:ascii="Trebuchet MS"/>
          <w:b/>
          <w:sz w:val="18"/>
        </w:rPr>
      </w:pPr>
    </w:p>
    <w:p>
      <w:pPr>
        <w:pStyle w:val="BodyText"/>
        <w:spacing w:line="290" w:lineRule="auto" w:before="100"/>
        <w:ind w:left="2381" w:right="1156" w:hanging="567"/>
        <w:jc w:val="both"/>
        <w:rPr>
          <w:rFonts w:ascii="Gill Sans MT" w:hAnsi="Gill Sans MT"/>
        </w:rPr>
      </w:pPr>
      <w:r>
        <w:rPr/>
        <w:pict>
          <v:shape style="position:absolute;margin-left:39.280697pt;margin-top:-2.15213pt;width:15.45pt;height:139.9pt;mso-position-horizontal-relative:page;mso-position-vertical-relative:paragraph;z-index:25268428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w w:val="110"/>
        </w:rPr>
        <w:t>1.</w:t>
      </w:r>
      <w:r>
        <w:rPr>
          <w:spacing w:val="69"/>
          <w:w w:val="110"/>
        </w:rPr>
        <w:t> </w:t>
      </w:r>
      <w:r>
        <w:rPr>
          <w:rFonts w:ascii="Gill Sans MT" w:hAnsi="Gill Sans MT"/>
          <w:w w:val="110"/>
        </w:rPr>
        <w:t>La</w:t>
      </w:r>
      <w:r>
        <w:rPr>
          <w:rFonts w:ascii="Gill Sans MT" w:hAnsi="Gill Sans MT"/>
          <w:spacing w:val="-36"/>
          <w:w w:val="110"/>
        </w:rPr>
        <w:t> </w:t>
      </w:r>
      <w:r>
        <w:rPr>
          <w:rFonts w:ascii="Gill Sans MT" w:hAnsi="Gill Sans MT"/>
          <w:w w:val="110"/>
        </w:rPr>
        <w:t>retrocessione</w:t>
      </w:r>
      <w:r>
        <w:rPr>
          <w:rFonts w:ascii="Gill Sans MT" w:hAnsi="Gill Sans MT"/>
          <w:spacing w:val="-35"/>
          <w:w w:val="110"/>
        </w:rPr>
        <w:t> </w:t>
      </w:r>
      <w:r>
        <w:rPr>
          <w:rFonts w:ascii="Gill Sans MT" w:hAnsi="Gill Sans MT"/>
          <w:w w:val="110"/>
        </w:rPr>
        <w:t>consiste</w:t>
      </w:r>
      <w:r>
        <w:rPr>
          <w:rFonts w:ascii="Gill Sans MT" w:hAnsi="Gill Sans MT"/>
          <w:spacing w:val="-36"/>
          <w:w w:val="110"/>
        </w:rPr>
        <w:t> </w:t>
      </w:r>
      <w:r>
        <w:rPr>
          <w:rFonts w:ascii="Gill Sans MT" w:hAnsi="Gill Sans MT"/>
          <w:w w:val="110"/>
        </w:rPr>
        <w:t>nella</w:t>
      </w:r>
      <w:r>
        <w:rPr>
          <w:rFonts w:ascii="Gill Sans MT" w:hAnsi="Gill Sans MT"/>
          <w:spacing w:val="-35"/>
          <w:w w:val="110"/>
        </w:rPr>
        <w:t> </w:t>
      </w:r>
      <w:r>
        <w:rPr>
          <w:rFonts w:ascii="Gill Sans MT" w:hAnsi="Gill Sans MT"/>
          <w:w w:val="110"/>
        </w:rPr>
        <w:t>perdita</w:t>
      </w:r>
      <w:r>
        <w:rPr>
          <w:rFonts w:ascii="Gill Sans MT" w:hAnsi="Gill Sans MT"/>
          <w:spacing w:val="-36"/>
          <w:w w:val="110"/>
        </w:rPr>
        <w:t> </w:t>
      </w:r>
      <w:r>
        <w:rPr>
          <w:rFonts w:ascii="Gill Sans MT" w:hAnsi="Gill Sans MT"/>
          <w:w w:val="110"/>
        </w:rPr>
        <w:t>del</w:t>
      </w:r>
      <w:r>
        <w:rPr>
          <w:rFonts w:ascii="Gill Sans MT" w:hAnsi="Gill Sans MT"/>
          <w:spacing w:val="-33"/>
          <w:w w:val="110"/>
        </w:rPr>
        <w:t> </w:t>
      </w:r>
      <w:r>
        <w:rPr>
          <w:rFonts w:ascii="Gill Sans MT" w:hAnsi="Gill Sans MT"/>
          <w:w w:val="110"/>
        </w:rPr>
        <w:t>diritto</w:t>
      </w:r>
      <w:r>
        <w:rPr>
          <w:rFonts w:ascii="Gill Sans MT" w:hAnsi="Gill Sans MT"/>
          <w:spacing w:val="-36"/>
          <w:w w:val="110"/>
        </w:rPr>
        <w:t> </w:t>
      </w:r>
      <w:r>
        <w:rPr>
          <w:rFonts w:ascii="Gill Sans MT" w:hAnsi="Gill Sans MT"/>
          <w:w w:val="110"/>
        </w:rPr>
        <w:t>della</w:t>
      </w:r>
      <w:r>
        <w:rPr>
          <w:rFonts w:ascii="Gill Sans MT" w:hAnsi="Gill Sans MT"/>
          <w:spacing w:val="-35"/>
          <w:w w:val="110"/>
        </w:rPr>
        <w:t> </w:t>
      </w:r>
      <w:r>
        <w:rPr>
          <w:rFonts w:ascii="Gill Sans MT" w:hAnsi="Gill Sans MT"/>
          <w:w w:val="110"/>
        </w:rPr>
        <w:t>squadra</w:t>
      </w:r>
      <w:r>
        <w:rPr>
          <w:rFonts w:ascii="Gill Sans MT" w:hAnsi="Gill Sans MT"/>
          <w:spacing w:val="-35"/>
          <w:w w:val="110"/>
        </w:rPr>
        <w:t> </w:t>
      </w:r>
      <w:r>
        <w:rPr>
          <w:rFonts w:ascii="Gill Sans MT" w:hAnsi="Gill Sans MT"/>
          <w:w w:val="110"/>
        </w:rPr>
        <w:t>punita,</w:t>
      </w:r>
      <w:r>
        <w:rPr>
          <w:rFonts w:ascii="Gill Sans MT" w:hAnsi="Gill Sans MT"/>
          <w:spacing w:val="-35"/>
          <w:w w:val="110"/>
        </w:rPr>
        <w:t> </w:t>
      </w:r>
      <w:r>
        <w:rPr>
          <w:rFonts w:ascii="Gill Sans MT" w:hAnsi="Gill Sans MT"/>
          <w:w w:val="110"/>
        </w:rPr>
        <w:t>qualunque sia la sua posizione nella classifica ufficiale di un campionato organizzato dalla FIPAV, a permanere nel campionato nel quale partecipava al momento dell’infrazione con suo diritto a partecipare al campionato immediatamente inferiore.</w:t>
      </w:r>
    </w:p>
    <w:p>
      <w:pPr>
        <w:pStyle w:val="BodyText"/>
        <w:rPr>
          <w:rFonts w:ascii="Gill Sans MT"/>
          <w:sz w:val="28"/>
        </w:rPr>
      </w:pPr>
    </w:p>
    <w:p>
      <w:pPr>
        <w:pStyle w:val="BodyText"/>
        <w:spacing w:before="8"/>
        <w:rPr>
          <w:rFonts w:ascii="Gill Sans MT"/>
          <w:sz w:val="28"/>
        </w:rPr>
      </w:pPr>
    </w:p>
    <w:p>
      <w:pPr>
        <w:spacing w:before="1"/>
        <w:ind w:left="650" w:right="0" w:firstLine="0"/>
        <w:jc w:val="center"/>
        <w:rPr>
          <w:rFonts w:ascii="Trebuchet MS" w:hAnsi="Trebuchet MS"/>
          <w:b/>
          <w:sz w:val="28"/>
        </w:rPr>
      </w:pPr>
      <w:bookmarkStart w:name="_bookmark225" w:id="226"/>
      <w:bookmarkEnd w:id="226"/>
      <w:r>
        <w:rPr/>
      </w:r>
      <w:r>
        <w:rPr>
          <w:rFonts w:ascii="Trebuchet MS" w:hAnsi="Trebuchet MS"/>
          <w:b/>
          <w:sz w:val="28"/>
        </w:rPr>
        <w:t>Art.95 – Penalizzazione e retrocessione: disposizioni comuni</w:t>
      </w:r>
    </w:p>
    <w:p>
      <w:pPr>
        <w:pStyle w:val="BodyText"/>
        <w:spacing w:before="3"/>
        <w:rPr>
          <w:rFonts w:ascii="Trebuchet MS"/>
          <w:b/>
          <w:sz w:val="18"/>
        </w:rPr>
      </w:pPr>
    </w:p>
    <w:p>
      <w:pPr>
        <w:pStyle w:val="BodyText"/>
        <w:spacing w:line="290" w:lineRule="auto" w:before="100"/>
        <w:ind w:left="2381" w:right="1158" w:hanging="567"/>
        <w:jc w:val="both"/>
        <w:rPr>
          <w:rFonts w:ascii="Gill Sans MT" w:hAnsi="Gill Sans MT"/>
        </w:rPr>
      </w:pPr>
      <w:r>
        <w:rPr/>
        <w:pict>
          <v:shape style="position:absolute;margin-left:39.280704pt;margin-top:5.929867pt;width:15.45pt;height:114.05pt;mso-position-horizontal-relative:page;mso-position-vertical-relative:paragraph;z-index:25268326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w w:val="110"/>
        </w:rPr>
        <w:t>1.</w:t>
      </w:r>
      <w:r>
        <w:rPr>
          <w:spacing w:val="28"/>
          <w:w w:val="110"/>
        </w:rPr>
        <w:t> </w:t>
      </w:r>
      <w:r>
        <w:rPr>
          <w:rFonts w:ascii="Gill Sans MT" w:hAnsi="Gill Sans MT"/>
          <w:w w:val="110"/>
        </w:rPr>
        <w:t>Le</w:t>
      </w:r>
      <w:r>
        <w:rPr>
          <w:rFonts w:ascii="Gill Sans MT" w:hAnsi="Gill Sans MT"/>
          <w:spacing w:val="-31"/>
          <w:w w:val="110"/>
        </w:rPr>
        <w:t> </w:t>
      </w:r>
      <w:r>
        <w:rPr>
          <w:rFonts w:ascii="Gill Sans MT" w:hAnsi="Gill Sans MT"/>
          <w:w w:val="110"/>
        </w:rPr>
        <w:t>sanzioni</w:t>
      </w:r>
      <w:r>
        <w:rPr>
          <w:rFonts w:ascii="Gill Sans MT" w:hAnsi="Gill Sans MT"/>
          <w:spacing w:val="-33"/>
          <w:w w:val="110"/>
        </w:rPr>
        <w:t> </w:t>
      </w:r>
      <w:r>
        <w:rPr>
          <w:rFonts w:ascii="Gill Sans MT" w:hAnsi="Gill Sans MT"/>
          <w:w w:val="110"/>
        </w:rPr>
        <w:t>della</w:t>
      </w:r>
      <w:r>
        <w:rPr>
          <w:rFonts w:ascii="Gill Sans MT" w:hAnsi="Gill Sans MT"/>
          <w:spacing w:val="-31"/>
          <w:w w:val="110"/>
        </w:rPr>
        <w:t> </w:t>
      </w:r>
      <w:r>
        <w:rPr>
          <w:rFonts w:ascii="Gill Sans MT" w:hAnsi="Gill Sans MT"/>
          <w:w w:val="110"/>
        </w:rPr>
        <w:t>penalizzazione</w:t>
      </w:r>
      <w:r>
        <w:rPr>
          <w:rFonts w:ascii="Gill Sans MT" w:hAnsi="Gill Sans MT"/>
          <w:spacing w:val="-31"/>
          <w:w w:val="110"/>
        </w:rPr>
        <w:t> </w:t>
      </w:r>
      <w:r>
        <w:rPr>
          <w:rFonts w:ascii="Gill Sans MT" w:hAnsi="Gill Sans MT"/>
          <w:w w:val="110"/>
        </w:rPr>
        <w:t>e</w:t>
      </w:r>
      <w:r>
        <w:rPr>
          <w:rFonts w:ascii="Gill Sans MT" w:hAnsi="Gill Sans MT"/>
          <w:spacing w:val="-32"/>
          <w:w w:val="110"/>
        </w:rPr>
        <w:t> </w:t>
      </w:r>
      <w:r>
        <w:rPr>
          <w:rFonts w:ascii="Gill Sans MT" w:hAnsi="Gill Sans MT"/>
          <w:w w:val="110"/>
        </w:rPr>
        <w:t>della</w:t>
      </w:r>
      <w:r>
        <w:rPr>
          <w:rFonts w:ascii="Gill Sans MT" w:hAnsi="Gill Sans MT"/>
          <w:spacing w:val="-31"/>
          <w:w w:val="110"/>
        </w:rPr>
        <w:t> </w:t>
      </w:r>
      <w:r>
        <w:rPr>
          <w:rFonts w:ascii="Gill Sans MT" w:hAnsi="Gill Sans MT"/>
          <w:w w:val="110"/>
        </w:rPr>
        <w:t>retrocessione</w:t>
      </w:r>
      <w:r>
        <w:rPr>
          <w:rFonts w:ascii="Gill Sans MT" w:hAnsi="Gill Sans MT"/>
          <w:spacing w:val="-32"/>
          <w:w w:val="110"/>
        </w:rPr>
        <w:t> </w:t>
      </w:r>
      <w:r>
        <w:rPr>
          <w:rFonts w:ascii="Gill Sans MT" w:hAnsi="Gill Sans MT"/>
          <w:w w:val="110"/>
        </w:rPr>
        <w:t>si</w:t>
      </w:r>
      <w:r>
        <w:rPr>
          <w:rFonts w:ascii="Gill Sans MT" w:hAnsi="Gill Sans MT"/>
          <w:spacing w:val="-31"/>
          <w:w w:val="110"/>
        </w:rPr>
        <w:t> </w:t>
      </w:r>
      <w:r>
        <w:rPr>
          <w:rFonts w:ascii="Gill Sans MT" w:hAnsi="Gill Sans MT"/>
          <w:w w:val="110"/>
        </w:rPr>
        <w:t>applicano</w:t>
      </w:r>
      <w:r>
        <w:rPr>
          <w:rFonts w:ascii="Gill Sans MT" w:hAnsi="Gill Sans MT"/>
          <w:spacing w:val="-33"/>
          <w:w w:val="110"/>
        </w:rPr>
        <w:t> </w:t>
      </w:r>
      <w:r>
        <w:rPr>
          <w:rFonts w:ascii="Gill Sans MT" w:hAnsi="Gill Sans MT"/>
          <w:w w:val="110"/>
        </w:rPr>
        <w:t>ad</w:t>
      </w:r>
      <w:r>
        <w:rPr>
          <w:rFonts w:ascii="Gill Sans MT" w:hAnsi="Gill Sans MT"/>
          <w:spacing w:val="-33"/>
          <w:w w:val="110"/>
        </w:rPr>
        <w:t> </w:t>
      </w:r>
      <w:r>
        <w:rPr>
          <w:rFonts w:ascii="Gill Sans MT" w:hAnsi="Gill Sans MT"/>
          <w:w w:val="110"/>
        </w:rPr>
        <w:t>una</w:t>
      </w:r>
      <w:r>
        <w:rPr>
          <w:rFonts w:ascii="Gill Sans MT" w:hAnsi="Gill Sans MT"/>
          <w:spacing w:val="-32"/>
          <w:w w:val="110"/>
        </w:rPr>
        <w:t> </w:t>
      </w:r>
      <w:r>
        <w:rPr>
          <w:rFonts w:ascii="Gill Sans MT" w:hAnsi="Gill Sans MT"/>
          <w:w w:val="110"/>
        </w:rPr>
        <w:t>squadra anche</w:t>
      </w:r>
      <w:r>
        <w:rPr>
          <w:rFonts w:ascii="Gill Sans MT" w:hAnsi="Gill Sans MT"/>
          <w:spacing w:val="-12"/>
          <w:w w:val="110"/>
        </w:rPr>
        <w:t> </w:t>
      </w:r>
      <w:r>
        <w:rPr>
          <w:rFonts w:ascii="Gill Sans MT" w:hAnsi="Gill Sans MT"/>
          <w:w w:val="110"/>
        </w:rPr>
        <w:t>per</w:t>
      </w:r>
      <w:r>
        <w:rPr>
          <w:rFonts w:ascii="Gill Sans MT" w:hAnsi="Gill Sans MT"/>
          <w:spacing w:val="-12"/>
          <w:w w:val="110"/>
        </w:rPr>
        <w:t> </w:t>
      </w:r>
      <w:r>
        <w:rPr>
          <w:rFonts w:ascii="Gill Sans MT" w:hAnsi="Gill Sans MT"/>
          <w:w w:val="110"/>
        </w:rPr>
        <w:t>infrazioni</w:t>
      </w:r>
      <w:r>
        <w:rPr>
          <w:rFonts w:ascii="Gill Sans MT" w:hAnsi="Gill Sans MT"/>
          <w:spacing w:val="-11"/>
          <w:w w:val="110"/>
        </w:rPr>
        <w:t> </w:t>
      </w:r>
      <w:r>
        <w:rPr>
          <w:rFonts w:ascii="Gill Sans MT" w:hAnsi="Gill Sans MT"/>
          <w:w w:val="110"/>
        </w:rPr>
        <w:t>commesse</w:t>
      </w:r>
      <w:r>
        <w:rPr>
          <w:rFonts w:ascii="Gill Sans MT" w:hAnsi="Gill Sans MT"/>
          <w:spacing w:val="-11"/>
          <w:w w:val="110"/>
        </w:rPr>
        <w:t> </w:t>
      </w:r>
      <w:r>
        <w:rPr>
          <w:rFonts w:ascii="Gill Sans MT" w:hAnsi="Gill Sans MT"/>
          <w:w w:val="110"/>
        </w:rPr>
        <w:t>dal</w:t>
      </w:r>
      <w:r>
        <w:rPr>
          <w:rFonts w:ascii="Gill Sans MT" w:hAnsi="Gill Sans MT"/>
          <w:spacing w:val="-13"/>
          <w:w w:val="110"/>
        </w:rPr>
        <w:t> </w:t>
      </w:r>
      <w:r>
        <w:rPr>
          <w:rFonts w:ascii="Gill Sans MT" w:hAnsi="Gill Sans MT"/>
          <w:w w:val="110"/>
        </w:rPr>
        <w:t>suo</w:t>
      </w:r>
      <w:r>
        <w:rPr>
          <w:rFonts w:ascii="Gill Sans MT" w:hAnsi="Gill Sans MT"/>
          <w:spacing w:val="-12"/>
          <w:w w:val="110"/>
        </w:rPr>
        <w:t> </w:t>
      </w:r>
      <w:r>
        <w:rPr>
          <w:rFonts w:ascii="Gill Sans MT" w:hAnsi="Gill Sans MT"/>
          <w:w w:val="110"/>
        </w:rPr>
        <w:t>allenatore,</w:t>
      </w:r>
      <w:r>
        <w:rPr>
          <w:rFonts w:ascii="Gill Sans MT" w:hAnsi="Gill Sans MT"/>
          <w:spacing w:val="-12"/>
          <w:w w:val="110"/>
        </w:rPr>
        <w:t> </w:t>
      </w:r>
      <w:r>
        <w:rPr>
          <w:rFonts w:ascii="Gill Sans MT" w:hAnsi="Gill Sans MT"/>
          <w:w w:val="110"/>
        </w:rPr>
        <w:t>da</w:t>
      </w:r>
      <w:r>
        <w:rPr>
          <w:rFonts w:ascii="Gill Sans MT" w:hAnsi="Gill Sans MT"/>
          <w:spacing w:val="-10"/>
          <w:w w:val="110"/>
        </w:rPr>
        <w:t> </w:t>
      </w:r>
      <w:r>
        <w:rPr>
          <w:rFonts w:ascii="Gill Sans MT" w:hAnsi="Gill Sans MT"/>
          <w:w w:val="110"/>
        </w:rPr>
        <w:t>uno</w:t>
      </w:r>
      <w:r>
        <w:rPr>
          <w:rFonts w:ascii="Gill Sans MT" w:hAnsi="Gill Sans MT"/>
          <w:spacing w:val="-11"/>
          <w:w w:val="110"/>
        </w:rPr>
        <w:t> </w:t>
      </w:r>
      <w:r>
        <w:rPr>
          <w:rFonts w:ascii="Gill Sans MT" w:hAnsi="Gill Sans MT"/>
          <w:w w:val="110"/>
        </w:rPr>
        <w:t>o</w:t>
      </w:r>
      <w:r>
        <w:rPr>
          <w:rFonts w:ascii="Gill Sans MT" w:hAnsi="Gill Sans MT"/>
          <w:spacing w:val="-10"/>
          <w:w w:val="110"/>
        </w:rPr>
        <w:t> </w:t>
      </w:r>
      <w:r>
        <w:rPr>
          <w:rFonts w:ascii="Gill Sans MT" w:hAnsi="Gill Sans MT"/>
          <w:w w:val="110"/>
        </w:rPr>
        <w:t>più</w:t>
      </w:r>
      <w:r>
        <w:rPr>
          <w:rFonts w:ascii="Gill Sans MT" w:hAnsi="Gill Sans MT"/>
          <w:spacing w:val="-13"/>
          <w:w w:val="110"/>
        </w:rPr>
        <w:t> </w:t>
      </w:r>
      <w:r>
        <w:rPr>
          <w:rFonts w:ascii="Gill Sans MT" w:hAnsi="Gill Sans MT"/>
          <w:w w:val="110"/>
        </w:rPr>
        <w:t>dei</w:t>
      </w:r>
      <w:r>
        <w:rPr>
          <w:rFonts w:ascii="Gill Sans MT" w:hAnsi="Gill Sans MT"/>
          <w:spacing w:val="-9"/>
          <w:w w:val="110"/>
        </w:rPr>
        <w:t> </w:t>
      </w:r>
      <w:r>
        <w:rPr>
          <w:rFonts w:ascii="Gill Sans MT" w:hAnsi="Gill Sans MT"/>
          <w:w w:val="110"/>
        </w:rPr>
        <w:t>suoi</w:t>
      </w:r>
      <w:r>
        <w:rPr>
          <w:rFonts w:ascii="Gill Sans MT" w:hAnsi="Gill Sans MT"/>
          <w:spacing w:val="-13"/>
          <w:w w:val="110"/>
        </w:rPr>
        <w:t> </w:t>
      </w:r>
      <w:r>
        <w:rPr>
          <w:rFonts w:ascii="Gill Sans MT" w:hAnsi="Gill Sans MT"/>
          <w:w w:val="110"/>
        </w:rPr>
        <w:t>atleti</w:t>
      </w:r>
      <w:r>
        <w:rPr>
          <w:rFonts w:ascii="Gill Sans MT" w:hAnsi="Gill Sans MT"/>
          <w:spacing w:val="-7"/>
          <w:w w:val="110"/>
        </w:rPr>
        <w:t> </w:t>
      </w:r>
      <w:r>
        <w:rPr>
          <w:rFonts w:ascii="Gill Sans MT" w:hAnsi="Gill Sans MT"/>
          <w:w w:val="110"/>
        </w:rPr>
        <w:t>o dirigenti,</w:t>
      </w:r>
      <w:r>
        <w:rPr>
          <w:rFonts w:ascii="Gill Sans MT" w:hAnsi="Gill Sans MT"/>
          <w:spacing w:val="-36"/>
          <w:w w:val="110"/>
        </w:rPr>
        <w:t> </w:t>
      </w:r>
      <w:r>
        <w:rPr>
          <w:rFonts w:ascii="Gill Sans MT" w:hAnsi="Gill Sans MT"/>
          <w:w w:val="110"/>
        </w:rPr>
        <w:t>ovvero</w:t>
      </w:r>
      <w:r>
        <w:rPr>
          <w:rFonts w:ascii="Gill Sans MT" w:hAnsi="Gill Sans MT"/>
          <w:spacing w:val="-37"/>
          <w:w w:val="110"/>
        </w:rPr>
        <w:t> </w:t>
      </w:r>
      <w:r>
        <w:rPr>
          <w:rFonts w:ascii="Gill Sans MT" w:hAnsi="Gill Sans MT"/>
          <w:w w:val="110"/>
        </w:rPr>
        <w:t>da</w:t>
      </w:r>
      <w:r>
        <w:rPr>
          <w:rFonts w:ascii="Gill Sans MT" w:hAnsi="Gill Sans MT"/>
          <w:spacing w:val="-35"/>
          <w:w w:val="110"/>
        </w:rPr>
        <w:t> </w:t>
      </w:r>
      <w:r>
        <w:rPr>
          <w:rFonts w:ascii="Gill Sans MT" w:hAnsi="Gill Sans MT"/>
          <w:w w:val="110"/>
        </w:rPr>
        <w:t>un</w:t>
      </w:r>
      <w:r>
        <w:rPr>
          <w:rFonts w:ascii="Gill Sans MT" w:hAnsi="Gill Sans MT"/>
          <w:spacing w:val="-36"/>
          <w:w w:val="110"/>
        </w:rPr>
        <w:t> </w:t>
      </w:r>
      <w:r>
        <w:rPr>
          <w:rFonts w:ascii="Gill Sans MT" w:hAnsi="Gill Sans MT"/>
          <w:w w:val="110"/>
        </w:rPr>
        <w:t>simpatizzante</w:t>
      </w:r>
      <w:r>
        <w:rPr>
          <w:rFonts w:ascii="Gill Sans MT" w:hAnsi="Gill Sans MT"/>
          <w:spacing w:val="-35"/>
          <w:w w:val="110"/>
        </w:rPr>
        <w:t> </w:t>
      </w:r>
      <w:r>
        <w:rPr>
          <w:rFonts w:ascii="Gill Sans MT" w:hAnsi="Gill Sans MT"/>
          <w:w w:val="110"/>
        </w:rPr>
        <w:t>salvo</w:t>
      </w:r>
      <w:r>
        <w:rPr>
          <w:rFonts w:ascii="Gill Sans MT" w:hAnsi="Gill Sans MT"/>
          <w:spacing w:val="-35"/>
          <w:w w:val="110"/>
        </w:rPr>
        <w:t> </w:t>
      </w:r>
      <w:r>
        <w:rPr>
          <w:rFonts w:ascii="Gill Sans MT" w:hAnsi="Gill Sans MT"/>
          <w:w w:val="110"/>
        </w:rPr>
        <w:t>che</w:t>
      </w:r>
      <w:r>
        <w:rPr>
          <w:rFonts w:ascii="Gill Sans MT" w:hAnsi="Gill Sans MT"/>
          <w:spacing w:val="-36"/>
          <w:w w:val="110"/>
        </w:rPr>
        <w:t> </w:t>
      </w:r>
      <w:r>
        <w:rPr>
          <w:rFonts w:ascii="Gill Sans MT" w:hAnsi="Gill Sans MT"/>
          <w:w w:val="110"/>
        </w:rPr>
        <w:t>non</w:t>
      </w:r>
      <w:r>
        <w:rPr>
          <w:rFonts w:ascii="Gill Sans MT" w:hAnsi="Gill Sans MT"/>
          <w:spacing w:val="-37"/>
          <w:w w:val="110"/>
        </w:rPr>
        <w:t> </w:t>
      </w:r>
      <w:r>
        <w:rPr>
          <w:rFonts w:ascii="Gill Sans MT" w:hAnsi="Gill Sans MT"/>
          <w:w w:val="110"/>
        </w:rPr>
        <w:t>si</w:t>
      </w:r>
      <w:r>
        <w:rPr>
          <w:rFonts w:ascii="Gill Sans MT" w:hAnsi="Gill Sans MT"/>
          <w:spacing w:val="-35"/>
          <w:w w:val="110"/>
        </w:rPr>
        <w:t> </w:t>
      </w:r>
      <w:r>
        <w:rPr>
          <w:rFonts w:ascii="Gill Sans MT" w:hAnsi="Gill Sans MT"/>
          <w:w w:val="110"/>
        </w:rPr>
        <w:t>dimostri</w:t>
      </w:r>
      <w:r>
        <w:rPr>
          <w:rFonts w:ascii="Gill Sans MT" w:hAnsi="Gill Sans MT"/>
          <w:spacing w:val="-36"/>
          <w:w w:val="110"/>
        </w:rPr>
        <w:t> </w:t>
      </w:r>
      <w:r>
        <w:rPr>
          <w:rFonts w:ascii="Gill Sans MT" w:hAnsi="Gill Sans MT"/>
          <w:w w:val="110"/>
        </w:rPr>
        <w:t>che</w:t>
      </w:r>
      <w:r>
        <w:rPr>
          <w:rFonts w:ascii="Gill Sans MT" w:hAnsi="Gill Sans MT"/>
          <w:spacing w:val="-36"/>
          <w:w w:val="110"/>
        </w:rPr>
        <w:t> </w:t>
      </w:r>
      <w:r>
        <w:rPr>
          <w:rFonts w:ascii="Gill Sans MT" w:hAnsi="Gill Sans MT"/>
          <w:w w:val="110"/>
        </w:rPr>
        <w:t>l’associato</w:t>
      </w:r>
      <w:r>
        <w:rPr>
          <w:rFonts w:ascii="Gill Sans MT" w:hAnsi="Gill Sans MT"/>
          <w:spacing w:val="-38"/>
          <w:w w:val="110"/>
        </w:rPr>
        <w:t> </w:t>
      </w:r>
      <w:r>
        <w:rPr>
          <w:rFonts w:ascii="Gill Sans MT" w:hAnsi="Gill Sans MT"/>
          <w:w w:val="110"/>
        </w:rPr>
        <w:t>non ne</w:t>
      </w:r>
      <w:r>
        <w:rPr>
          <w:rFonts w:ascii="Gill Sans MT" w:hAnsi="Gill Sans MT"/>
          <w:spacing w:val="-25"/>
          <w:w w:val="110"/>
        </w:rPr>
        <w:t> </w:t>
      </w:r>
      <w:r>
        <w:rPr>
          <w:rFonts w:ascii="Gill Sans MT" w:hAnsi="Gill Sans MT"/>
          <w:w w:val="110"/>
        </w:rPr>
        <w:t>aveva</w:t>
      </w:r>
      <w:r>
        <w:rPr>
          <w:rFonts w:ascii="Gill Sans MT" w:hAnsi="Gill Sans MT"/>
          <w:spacing w:val="-24"/>
          <w:w w:val="110"/>
        </w:rPr>
        <w:t> </w:t>
      </w:r>
      <w:r>
        <w:rPr>
          <w:rFonts w:ascii="Gill Sans MT" w:hAnsi="Gill Sans MT"/>
          <w:w w:val="110"/>
        </w:rPr>
        <w:t>alcuna</w:t>
      </w:r>
      <w:r>
        <w:rPr>
          <w:rFonts w:ascii="Gill Sans MT" w:hAnsi="Gill Sans MT"/>
          <w:spacing w:val="-25"/>
          <w:w w:val="110"/>
        </w:rPr>
        <w:t> </w:t>
      </w:r>
      <w:r>
        <w:rPr>
          <w:rFonts w:ascii="Gill Sans MT" w:hAnsi="Gill Sans MT"/>
          <w:w w:val="110"/>
        </w:rPr>
        <w:t>conoscenza.</w:t>
      </w:r>
    </w:p>
    <w:p>
      <w:pPr>
        <w:pStyle w:val="BodyText"/>
        <w:rPr>
          <w:rFonts w:ascii="Gill Sans MT"/>
          <w:sz w:val="28"/>
        </w:rPr>
      </w:pPr>
    </w:p>
    <w:p>
      <w:pPr>
        <w:pStyle w:val="BodyText"/>
        <w:rPr>
          <w:rFonts w:ascii="Gill Sans MT"/>
          <w:sz w:val="29"/>
        </w:rPr>
      </w:pPr>
    </w:p>
    <w:p>
      <w:pPr>
        <w:spacing w:before="0"/>
        <w:ind w:left="653" w:right="0" w:firstLine="0"/>
        <w:jc w:val="center"/>
        <w:rPr>
          <w:rFonts w:ascii="Trebuchet MS" w:hAnsi="Trebuchet MS"/>
          <w:b/>
          <w:sz w:val="28"/>
        </w:rPr>
      </w:pPr>
      <w:bookmarkStart w:name="_bookmark226" w:id="227"/>
      <w:bookmarkEnd w:id="227"/>
      <w:r>
        <w:rPr/>
      </w:r>
      <w:r>
        <w:rPr>
          <w:rFonts w:ascii="Trebuchet MS" w:hAnsi="Trebuchet MS"/>
          <w:b/>
          <w:sz w:val="28"/>
        </w:rPr>
        <w:t>Art.96 – Squalifica per una o più giornate: nozione</w:t>
      </w:r>
    </w:p>
    <w:p>
      <w:pPr>
        <w:pStyle w:val="BodyText"/>
        <w:spacing w:before="3"/>
        <w:rPr>
          <w:rFonts w:ascii="Trebuchet MS"/>
          <w:b/>
          <w:sz w:val="18"/>
        </w:rPr>
      </w:pPr>
    </w:p>
    <w:p>
      <w:pPr>
        <w:pStyle w:val="ListParagraph"/>
        <w:numPr>
          <w:ilvl w:val="0"/>
          <w:numId w:val="202"/>
        </w:numPr>
        <w:tabs>
          <w:tab w:pos="2381" w:val="left" w:leader="none"/>
          <w:tab w:pos="2382" w:val="left" w:leader="none"/>
        </w:tabs>
        <w:spacing w:line="240" w:lineRule="auto" w:before="100" w:after="0"/>
        <w:ind w:left="2381" w:right="0" w:hanging="568"/>
        <w:jc w:val="left"/>
        <w:rPr>
          <w:rFonts w:ascii="Gill Sans MT" w:hAnsi="Gill Sans MT"/>
          <w:sz w:val="24"/>
        </w:rPr>
      </w:pPr>
      <w:r>
        <w:rPr/>
        <w:pict>
          <v:shape style="position:absolute;margin-left:39.280712pt;margin-top:4.901865pt;width:15.45pt;height:167.95pt;mso-position-horizontal-relative:page;mso-position-vertical-relative:paragraph;z-index:25268224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hAnsi="Gill Sans MT"/>
          <w:w w:val="110"/>
          <w:sz w:val="24"/>
        </w:rPr>
        <w:t>La</w:t>
      </w:r>
      <w:r>
        <w:rPr>
          <w:rFonts w:ascii="Gill Sans MT" w:hAnsi="Gill Sans MT"/>
          <w:spacing w:val="-31"/>
          <w:w w:val="110"/>
          <w:sz w:val="24"/>
        </w:rPr>
        <w:t> </w:t>
      </w:r>
      <w:r>
        <w:rPr>
          <w:rFonts w:ascii="Gill Sans MT" w:hAnsi="Gill Sans MT"/>
          <w:w w:val="110"/>
          <w:sz w:val="24"/>
        </w:rPr>
        <w:t>squalifica</w:t>
      </w:r>
      <w:r>
        <w:rPr>
          <w:rFonts w:ascii="Gill Sans MT" w:hAnsi="Gill Sans MT"/>
          <w:spacing w:val="-35"/>
          <w:w w:val="110"/>
          <w:sz w:val="24"/>
        </w:rPr>
        <w:t> </w:t>
      </w:r>
      <w:r>
        <w:rPr>
          <w:rFonts w:ascii="Gill Sans MT" w:hAnsi="Gill Sans MT"/>
          <w:w w:val="110"/>
          <w:sz w:val="24"/>
        </w:rPr>
        <w:t>consiste</w:t>
      </w:r>
      <w:r>
        <w:rPr>
          <w:rFonts w:ascii="Gill Sans MT" w:hAnsi="Gill Sans MT"/>
          <w:spacing w:val="-30"/>
          <w:w w:val="110"/>
          <w:sz w:val="24"/>
        </w:rPr>
        <w:t> </w:t>
      </w:r>
      <w:r>
        <w:rPr>
          <w:rFonts w:ascii="Gill Sans MT" w:hAnsi="Gill Sans MT"/>
          <w:w w:val="110"/>
          <w:sz w:val="24"/>
        </w:rPr>
        <w:t>nel</w:t>
      </w:r>
      <w:r>
        <w:rPr>
          <w:rFonts w:ascii="Gill Sans MT" w:hAnsi="Gill Sans MT"/>
          <w:spacing w:val="-30"/>
          <w:w w:val="110"/>
          <w:sz w:val="24"/>
        </w:rPr>
        <w:t> </w:t>
      </w:r>
      <w:r>
        <w:rPr>
          <w:rFonts w:ascii="Gill Sans MT" w:hAnsi="Gill Sans MT"/>
          <w:w w:val="110"/>
          <w:sz w:val="24"/>
        </w:rPr>
        <w:t>divieto,</w:t>
      </w:r>
      <w:r>
        <w:rPr>
          <w:rFonts w:ascii="Gill Sans MT" w:hAnsi="Gill Sans MT"/>
          <w:spacing w:val="-31"/>
          <w:w w:val="110"/>
          <w:sz w:val="24"/>
        </w:rPr>
        <w:t> </w:t>
      </w:r>
      <w:r>
        <w:rPr>
          <w:rFonts w:ascii="Gill Sans MT" w:hAnsi="Gill Sans MT"/>
          <w:w w:val="110"/>
          <w:sz w:val="24"/>
        </w:rPr>
        <w:t>per</w:t>
      </w:r>
      <w:r>
        <w:rPr>
          <w:rFonts w:ascii="Gill Sans MT" w:hAnsi="Gill Sans MT"/>
          <w:spacing w:val="-31"/>
          <w:w w:val="110"/>
          <w:sz w:val="24"/>
        </w:rPr>
        <w:t> </w:t>
      </w:r>
      <w:r>
        <w:rPr>
          <w:rFonts w:ascii="Gill Sans MT" w:hAnsi="Gill Sans MT"/>
          <w:w w:val="110"/>
          <w:sz w:val="24"/>
        </w:rPr>
        <w:t>l’atleta,</w:t>
      </w:r>
      <w:r>
        <w:rPr>
          <w:rFonts w:ascii="Gill Sans MT" w:hAnsi="Gill Sans MT"/>
          <w:spacing w:val="-31"/>
          <w:w w:val="110"/>
          <w:sz w:val="24"/>
        </w:rPr>
        <w:t> </w:t>
      </w:r>
      <w:r>
        <w:rPr>
          <w:rFonts w:ascii="Gill Sans MT" w:hAnsi="Gill Sans MT"/>
          <w:w w:val="110"/>
          <w:sz w:val="24"/>
        </w:rPr>
        <w:t>di</w:t>
      </w:r>
      <w:r>
        <w:rPr>
          <w:rFonts w:ascii="Gill Sans MT" w:hAnsi="Gill Sans MT"/>
          <w:spacing w:val="-33"/>
          <w:w w:val="110"/>
          <w:sz w:val="24"/>
        </w:rPr>
        <w:t> </w:t>
      </w:r>
      <w:r>
        <w:rPr>
          <w:rFonts w:ascii="Gill Sans MT" w:hAnsi="Gill Sans MT"/>
          <w:w w:val="110"/>
          <w:sz w:val="24"/>
        </w:rPr>
        <w:t>partecipare</w:t>
      </w:r>
      <w:r>
        <w:rPr>
          <w:rFonts w:ascii="Gill Sans MT" w:hAnsi="Gill Sans MT"/>
          <w:spacing w:val="-31"/>
          <w:w w:val="110"/>
          <w:sz w:val="24"/>
        </w:rPr>
        <w:t> </w:t>
      </w:r>
      <w:r>
        <w:rPr>
          <w:rFonts w:ascii="Gill Sans MT" w:hAnsi="Gill Sans MT"/>
          <w:w w:val="110"/>
          <w:sz w:val="24"/>
        </w:rPr>
        <w:t>a</w:t>
      </w:r>
      <w:r>
        <w:rPr>
          <w:rFonts w:ascii="Gill Sans MT" w:hAnsi="Gill Sans MT"/>
          <w:spacing w:val="-31"/>
          <w:w w:val="110"/>
          <w:sz w:val="24"/>
        </w:rPr>
        <w:t> </w:t>
      </w:r>
      <w:r>
        <w:rPr>
          <w:rFonts w:ascii="Gill Sans MT" w:hAnsi="Gill Sans MT"/>
          <w:w w:val="110"/>
          <w:sz w:val="24"/>
        </w:rPr>
        <w:t>gare</w:t>
      </w:r>
      <w:r>
        <w:rPr>
          <w:rFonts w:ascii="Gill Sans MT" w:hAnsi="Gill Sans MT"/>
          <w:spacing w:val="-30"/>
          <w:w w:val="110"/>
          <w:sz w:val="24"/>
        </w:rPr>
        <w:t> </w:t>
      </w:r>
      <w:r>
        <w:rPr>
          <w:rFonts w:ascii="Gill Sans MT" w:hAnsi="Gill Sans MT"/>
          <w:w w:val="110"/>
          <w:sz w:val="24"/>
        </w:rPr>
        <w:t>ufficiali</w:t>
      </w:r>
      <w:r>
        <w:rPr>
          <w:rFonts w:ascii="Gill Sans MT" w:hAnsi="Gill Sans MT"/>
          <w:spacing w:val="-31"/>
          <w:w w:val="110"/>
          <w:sz w:val="24"/>
        </w:rPr>
        <w:t> </w:t>
      </w:r>
      <w:r>
        <w:rPr>
          <w:rFonts w:ascii="Gill Sans MT" w:hAnsi="Gill Sans MT"/>
          <w:w w:val="110"/>
          <w:sz w:val="24"/>
        </w:rPr>
        <w:t>per</w:t>
      </w:r>
      <w:r>
        <w:rPr>
          <w:rFonts w:ascii="Gill Sans MT" w:hAnsi="Gill Sans MT"/>
          <w:spacing w:val="-31"/>
          <w:w w:val="110"/>
          <w:sz w:val="24"/>
        </w:rPr>
        <w:t> </w:t>
      </w:r>
      <w:r>
        <w:rPr>
          <w:rFonts w:ascii="Gill Sans MT" w:hAnsi="Gill Sans MT"/>
          <w:w w:val="110"/>
          <w:sz w:val="24"/>
        </w:rPr>
        <w:t>una</w:t>
      </w:r>
    </w:p>
    <w:p>
      <w:pPr>
        <w:pStyle w:val="BodyText"/>
        <w:spacing w:before="58"/>
        <w:ind w:left="2381"/>
        <w:rPr>
          <w:rFonts w:ascii="Gill Sans MT" w:hAnsi="Gill Sans MT"/>
        </w:rPr>
      </w:pPr>
      <w:r>
        <w:rPr>
          <w:rFonts w:ascii="Gill Sans MT" w:hAnsi="Gill Sans MT"/>
          <w:w w:val="105"/>
        </w:rPr>
        <w:t>o più partite</w:t>
      </w:r>
    </w:p>
    <w:p>
      <w:pPr>
        <w:pStyle w:val="BodyText"/>
        <w:spacing w:before="8"/>
        <w:rPr>
          <w:rFonts w:ascii="Gill Sans MT"/>
          <w:sz w:val="26"/>
        </w:rPr>
      </w:pPr>
    </w:p>
    <w:p>
      <w:pPr>
        <w:pStyle w:val="ListParagraph"/>
        <w:numPr>
          <w:ilvl w:val="0"/>
          <w:numId w:val="202"/>
        </w:numPr>
        <w:tabs>
          <w:tab w:pos="2381" w:val="left" w:leader="none"/>
          <w:tab w:pos="2382" w:val="left" w:leader="none"/>
        </w:tabs>
        <w:spacing w:line="240" w:lineRule="auto" w:before="1" w:after="0"/>
        <w:ind w:left="2381" w:right="0" w:hanging="568"/>
        <w:jc w:val="left"/>
        <w:rPr>
          <w:rFonts w:ascii="Gill Sans MT" w:hAnsi="Gill Sans MT"/>
          <w:sz w:val="24"/>
        </w:rPr>
      </w:pPr>
      <w:r>
        <w:rPr>
          <w:rFonts w:ascii="Gill Sans MT" w:hAnsi="Gill Sans MT"/>
          <w:w w:val="110"/>
          <w:sz w:val="24"/>
        </w:rPr>
        <w:t>La</w:t>
      </w:r>
      <w:r>
        <w:rPr>
          <w:rFonts w:ascii="Gill Sans MT" w:hAnsi="Gill Sans MT"/>
          <w:spacing w:val="-25"/>
          <w:w w:val="110"/>
          <w:sz w:val="24"/>
        </w:rPr>
        <w:t> </w:t>
      </w:r>
      <w:r>
        <w:rPr>
          <w:rFonts w:ascii="Gill Sans MT" w:hAnsi="Gill Sans MT"/>
          <w:w w:val="110"/>
          <w:sz w:val="24"/>
        </w:rPr>
        <w:t>squalifica</w:t>
      </w:r>
      <w:r>
        <w:rPr>
          <w:rFonts w:ascii="Gill Sans MT" w:hAnsi="Gill Sans MT"/>
          <w:spacing w:val="-26"/>
          <w:w w:val="110"/>
          <w:sz w:val="24"/>
        </w:rPr>
        <w:t> </w:t>
      </w:r>
      <w:r>
        <w:rPr>
          <w:rFonts w:ascii="Gill Sans MT" w:hAnsi="Gill Sans MT"/>
          <w:w w:val="110"/>
          <w:sz w:val="24"/>
        </w:rPr>
        <w:t>per</w:t>
      </w:r>
      <w:r>
        <w:rPr>
          <w:rFonts w:ascii="Gill Sans MT" w:hAnsi="Gill Sans MT"/>
          <w:spacing w:val="-25"/>
          <w:w w:val="110"/>
          <w:sz w:val="24"/>
        </w:rPr>
        <w:t> </w:t>
      </w:r>
      <w:r>
        <w:rPr>
          <w:rFonts w:ascii="Gill Sans MT" w:hAnsi="Gill Sans MT"/>
          <w:w w:val="110"/>
          <w:sz w:val="24"/>
        </w:rPr>
        <w:t>una</w:t>
      </w:r>
      <w:r>
        <w:rPr>
          <w:rFonts w:ascii="Gill Sans MT" w:hAnsi="Gill Sans MT"/>
          <w:spacing w:val="-25"/>
          <w:w w:val="110"/>
          <w:sz w:val="24"/>
        </w:rPr>
        <w:t> </w:t>
      </w:r>
      <w:r>
        <w:rPr>
          <w:rFonts w:ascii="Gill Sans MT" w:hAnsi="Gill Sans MT"/>
          <w:w w:val="110"/>
          <w:sz w:val="24"/>
        </w:rPr>
        <w:t>o</w:t>
      </w:r>
      <w:r>
        <w:rPr>
          <w:rFonts w:ascii="Gill Sans MT" w:hAnsi="Gill Sans MT"/>
          <w:spacing w:val="-22"/>
          <w:w w:val="110"/>
          <w:sz w:val="24"/>
        </w:rPr>
        <w:t> </w:t>
      </w:r>
      <w:r>
        <w:rPr>
          <w:rFonts w:ascii="Gill Sans MT" w:hAnsi="Gill Sans MT"/>
          <w:w w:val="110"/>
          <w:sz w:val="24"/>
        </w:rPr>
        <w:t>più</w:t>
      </w:r>
      <w:r>
        <w:rPr>
          <w:rFonts w:ascii="Gill Sans MT" w:hAnsi="Gill Sans MT"/>
          <w:spacing w:val="-24"/>
          <w:w w:val="110"/>
          <w:sz w:val="24"/>
        </w:rPr>
        <w:t> </w:t>
      </w:r>
      <w:r>
        <w:rPr>
          <w:rFonts w:ascii="Gill Sans MT" w:hAnsi="Gill Sans MT"/>
          <w:w w:val="110"/>
          <w:sz w:val="24"/>
        </w:rPr>
        <w:t>partite</w:t>
      </w:r>
      <w:r>
        <w:rPr>
          <w:rFonts w:ascii="Gill Sans MT" w:hAnsi="Gill Sans MT"/>
          <w:spacing w:val="-23"/>
          <w:w w:val="110"/>
          <w:sz w:val="24"/>
        </w:rPr>
        <w:t> </w:t>
      </w:r>
      <w:r>
        <w:rPr>
          <w:rFonts w:ascii="Gill Sans MT" w:hAnsi="Gill Sans MT"/>
          <w:w w:val="110"/>
          <w:sz w:val="24"/>
        </w:rPr>
        <w:t>può</w:t>
      </w:r>
      <w:r>
        <w:rPr>
          <w:rFonts w:ascii="Gill Sans MT" w:hAnsi="Gill Sans MT"/>
          <w:spacing w:val="-26"/>
          <w:w w:val="110"/>
          <w:sz w:val="24"/>
        </w:rPr>
        <w:t> </w:t>
      </w:r>
      <w:r>
        <w:rPr>
          <w:rFonts w:ascii="Gill Sans MT" w:hAnsi="Gill Sans MT"/>
          <w:w w:val="110"/>
          <w:sz w:val="24"/>
        </w:rPr>
        <w:t>essere</w:t>
      </w:r>
      <w:r>
        <w:rPr>
          <w:rFonts w:ascii="Gill Sans MT" w:hAnsi="Gill Sans MT"/>
          <w:spacing w:val="-23"/>
          <w:w w:val="110"/>
          <w:sz w:val="24"/>
        </w:rPr>
        <w:t> </w:t>
      </w:r>
      <w:r>
        <w:rPr>
          <w:rFonts w:ascii="Gill Sans MT" w:hAnsi="Gill Sans MT"/>
          <w:w w:val="110"/>
          <w:sz w:val="24"/>
        </w:rPr>
        <w:t>inflitta</w:t>
      </w:r>
      <w:r>
        <w:rPr>
          <w:rFonts w:ascii="Gill Sans MT" w:hAnsi="Gill Sans MT"/>
          <w:spacing w:val="-25"/>
          <w:w w:val="110"/>
          <w:sz w:val="24"/>
        </w:rPr>
        <w:t> </w:t>
      </w:r>
      <w:r>
        <w:rPr>
          <w:rFonts w:ascii="Gill Sans MT" w:hAnsi="Gill Sans MT"/>
          <w:w w:val="110"/>
          <w:sz w:val="24"/>
        </w:rPr>
        <w:t>anche</w:t>
      </w:r>
      <w:r>
        <w:rPr>
          <w:rFonts w:ascii="Gill Sans MT" w:hAnsi="Gill Sans MT"/>
          <w:spacing w:val="-24"/>
          <w:w w:val="110"/>
          <w:sz w:val="24"/>
        </w:rPr>
        <w:t> </w:t>
      </w:r>
      <w:r>
        <w:rPr>
          <w:rFonts w:ascii="Gill Sans MT" w:hAnsi="Gill Sans MT"/>
          <w:w w:val="110"/>
          <w:sz w:val="24"/>
        </w:rPr>
        <w:t>agli</w:t>
      </w:r>
      <w:r>
        <w:rPr>
          <w:rFonts w:ascii="Gill Sans MT" w:hAnsi="Gill Sans MT"/>
          <w:spacing w:val="-25"/>
          <w:w w:val="110"/>
          <w:sz w:val="24"/>
        </w:rPr>
        <w:t> </w:t>
      </w:r>
      <w:r>
        <w:rPr>
          <w:rFonts w:ascii="Gill Sans MT" w:hAnsi="Gill Sans MT"/>
          <w:w w:val="110"/>
          <w:sz w:val="24"/>
        </w:rPr>
        <w:t>allenatori.</w:t>
      </w:r>
    </w:p>
    <w:p>
      <w:pPr>
        <w:pStyle w:val="BodyText"/>
        <w:rPr>
          <w:rFonts w:ascii="Gill Sans MT"/>
          <w:sz w:val="28"/>
        </w:rPr>
      </w:pPr>
    </w:p>
    <w:p>
      <w:pPr>
        <w:pStyle w:val="BodyText"/>
        <w:spacing w:before="8"/>
        <w:rPr>
          <w:rFonts w:ascii="Gill Sans MT"/>
          <w:sz w:val="33"/>
        </w:rPr>
      </w:pPr>
    </w:p>
    <w:p>
      <w:pPr>
        <w:spacing w:before="0"/>
        <w:ind w:left="650" w:right="0" w:firstLine="0"/>
        <w:jc w:val="center"/>
        <w:rPr>
          <w:rFonts w:ascii="Trebuchet MS" w:hAnsi="Trebuchet MS"/>
          <w:b/>
          <w:sz w:val="28"/>
        </w:rPr>
      </w:pPr>
      <w:bookmarkStart w:name="_bookmark227" w:id="228"/>
      <w:bookmarkEnd w:id="228"/>
      <w:r>
        <w:rPr/>
      </w:r>
      <w:r>
        <w:rPr>
          <w:rFonts w:ascii="Trebuchet MS" w:hAnsi="Trebuchet MS"/>
          <w:b/>
          <w:sz w:val="28"/>
        </w:rPr>
        <w:t>Art.97 – Sospensione a tempo determinato: nozione</w:t>
      </w:r>
    </w:p>
    <w:p>
      <w:pPr>
        <w:pStyle w:val="BodyText"/>
        <w:spacing w:before="4"/>
        <w:rPr>
          <w:rFonts w:ascii="Trebuchet MS"/>
          <w:b/>
          <w:sz w:val="18"/>
        </w:rPr>
      </w:pPr>
    </w:p>
    <w:p>
      <w:pPr>
        <w:pStyle w:val="ListParagraph"/>
        <w:numPr>
          <w:ilvl w:val="0"/>
          <w:numId w:val="203"/>
        </w:numPr>
        <w:tabs>
          <w:tab w:pos="2382" w:val="left" w:leader="none"/>
        </w:tabs>
        <w:spacing w:line="290" w:lineRule="auto" w:before="101" w:after="0"/>
        <w:ind w:left="2381" w:right="1159" w:hanging="567"/>
        <w:jc w:val="both"/>
        <w:rPr>
          <w:rFonts w:ascii="Gill Sans MT" w:hAnsi="Gill Sans MT"/>
          <w:sz w:val="24"/>
        </w:rPr>
      </w:pPr>
      <w:r>
        <w:rPr>
          <w:rFonts w:ascii="Gill Sans MT" w:hAnsi="Gill Sans MT"/>
          <w:w w:val="110"/>
          <w:sz w:val="24"/>
        </w:rPr>
        <w:t>La</w:t>
      </w:r>
      <w:r>
        <w:rPr>
          <w:rFonts w:ascii="Gill Sans MT" w:hAnsi="Gill Sans MT"/>
          <w:spacing w:val="-21"/>
          <w:w w:val="110"/>
          <w:sz w:val="24"/>
        </w:rPr>
        <w:t> </w:t>
      </w:r>
      <w:r>
        <w:rPr>
          <w:rFonts w:ascii="Gill Sans MT" w:hAnsi="Gill Sans MT"/>
          <w:w w:val="110"/>
          <w:sz w:val="24"/>
        </w:rPr>
        <w:t>sospensione</w:t>
      </w:r>
      <w:r>
        <w:rPr>
          <w:rFonts w:ascii="Gill Sans MT" w:hAnsi="Gill Sans MT"/>
          <w:spacing w:val="-19"/>
          <w:w w:val="110"/>
          <w:sz w:val="24"/>
        </w:rPr>
        <w:t> </w:t>
      </w:r>
      <w:r>
        <w:rPr>
          <w:rFonts w:ascii="Gill Sans MT" w:hAnsi="Gill Sans MT"/>
          <w:w w:val="110"/>
          <w:sz w:val="24"/>
        </w:rPr>
        <w:t>a</w:t>
      </w:r>
      <w:r>
        <w:rPr>
          <w:rFonts w:ascii="Gill Sans MT" w:hAnsi="Gill Sans MT"/>
          <w:spacing w:val="-19"/>
          <w:w w:val="110"/>
          <w:sz w:val="24"/>
        </w:rPr>
        <w:t> </w:t>
      </w:r>
      <w:r>
        <w:rPr>
          <w:rFonts w:ascii="Gill Sans MT" w:hAnsi="Gill Sans MT"/>
          <w:w w:val="110"/>
          <w:sz w:val="24"/>
        </w:rPr>
        <w:t>tempo</w:t>
      </w:r>
      <w:r>
        <w:rPr>
          <w:rFonts w:ascii="Gill Sans MT" w:hAnsi="Gill Sans MT"/>
          <w:spacing w:val="-20"/>
          <w:w w:val="110"/>
          <w:sz w:val="24"/>
        </w:rPr>
        <w:t> </w:t>
      </w:r>
      <w:r>
        <w:rPr>
          <w:rFonts w:ascii="Gill Sans MT" w:hAnsi="Gill Sans MT"/>
          <w:w w:val="110"/>
          <w:sz w:val="24"/>
        </w:rPr>
        <w:t>determinato</w:t>
      </w:r>
      <w:r>
        <w:rPr>
          <w:rFonts w:ascii="Gill Sans MT" w:hAnsi="Gill Sans MT"/>
          <w:spacing w:val="-19"/>
          <w:w w:val="110"/>
          <w:sz w:val="24"/>
        </w:rPr>
        <w:t> </w:t>
      </w:r>
      <w:r>
        <w:rPr>
          <w:rFonts w:ascii="Gill Sans MT" w:hAnsi="Gill Sans MT"/>
          <w:w w:val="110"/>
          <w:sz w:val="24"/>
        </w:rPr>
        <w:t>consiste</w:t>
      </w:r>
      <w:r>
        <w:rPr>
          <w:rFonts w:ascii="Gill Sans MT" w:hAnsi="Gill Sans MT"/>
          <w:spacing w:val="-20"/>
          <w:w w:val="110"/>
          <w:sz w:val="24"/>
        </w:rPr>
        <w:t> </w:t>
      </w:r>
      <w:r>
        <w:rPr>
          <w:rFonts w:ascii="Gill Sans MT" w:hAnsi="Gill Sans MT"/>
          <w:w w:val="110"/>
          <w:sz w:val="24"/>
        </w:rPr>
        <w:t>nell’inibizione</w:t>
      </w:r>
      <w:r>
        <w:rPr>
          <w:rFonts w:ascii="Gill Sans MT" w:hAnsi="Gill Sans MT"/>
          <w:spacing w:val="-20"/>
          <w:w w:val="110"/>
          <w:sz w:val="24"/>
        </w:rPr>
        <w:t> </w:t>
      </w:r>
      <w:r>
        <w:rPr>
          <w:rFonts w:ascii="Gill Sans MT" w:hAnsi="Gill Sans MT"/>
          <w:w w:val="110"/>
          <w:sz w:val="24"/>
        </w:rPr>
        <w:t>a</w:t>
      </w:r>
      <w:r>
        <w:rPr>
          <w:rFonts w:ascii="Gill Sans MT" w:hAnsi="Gill Sans MT"/>
          <w:spacing w:val="-18"/>
          <w:w w:val="110"/>
          <w:sz w:val="24"/>
        </w:rPr>
        <w:t> </w:t>
      </w:r>
      <w:r>
        <w:rPr>
          <w:rFonts w:ascii="Gill Sans MT" w:hAnsi="Gill Sans MT"/>
          <w:w w:val="110"/>
          <w:sz w:val="24"/>
        </w:rPr>
        <w:t>compiere,</w:t>
      </w:r>
      <w:r>
        <w:rPr>
          <w:rFonts w:ascii="Gill Sans MT" w:hAnsi="Gill Sans MT"/>
          <w:spacing w:val="-20"/>
          <w:w w:val="110"/>
          <w:sz w:val="24"/>
        </w:rPr>
        <w:t> </w:t>
      </w:r>
      <w:r>
        <w:rPr>
          <w:rFonts w:ascii="Gill Sans MT" w:hAnsi="Gill Sans MT"/>
          <w:w w:val="110"/>
          <w:sz w:val="24"/>
        </w:rPr>
        <w:t>per</w:t>
      </w:r>
      <w:r>
        <w:rPr>
          <w:rFonts w:ascii="Gill Sans MT" w:hAnsi="Gill Sans MT"/>
          <w:spacing w:val="-20"/>
          <w:w w:val="110"/>
          <w:sz w:val="24"/>
        </w:rPr>
        <w:t> </w:t>
      </w:r>
      <w:r>
        <w:rPr>
          <w:rFonts w:ascii="Gill Sans MT" w:hAnsi="Gill Sans MT"/>
          <w:w w:val="110"/>
          <w:sz w:val="24"/>
        </w:rPr>
        <w:t>un determinato periodo di tempo, qualunque attività ufficiale nell’ambito della FIPAV.</w:t>
      </w:r>
    </w:p>
    <w:p>
      <w:pPr>
        <w:pStyle w:val="BodyText"/>
        <w:spacing w:before="8"/>
        <w:rPr>
          <w:rFonts w:ascii="Gill Sans MT"/>
          <w:sz w:val="21"/>
        </w:rPr>
      </w:pPr>
    </w:p>
    <w:p>
      <w:pPr>
        <w:pStyle w:val="ListParagraph"/>
        <w:numPr>
          <w:ilvl w:val="0"/>
          <w:numId w:val="203"/>
        </w:numPr>
        <w:tabs>
          <w:tab w:pos="2381" w:val="left" w:leader="none"/>
          <w:tab w:pos="2382" w:val="left" w:leader="none"/>
        </w:tabs>
        <w:spacing w:line="240" w:lineRule="auto" w:before="0" w:after="0"/>
        <w:ind w:left="2381" w:right="0" w:hanging="568"/>
        <w:jc w:val="left"/>
        <w:rPr>
          <w:rFonts w:ascii="Gill Sans MT"/>
          <w:sz w:val="24"/>
        </w:rPr>
      </w:pPr>
      <w:r>
        <w:rPr>
          <w:rFonts w:ascii="Gill Sans MT"/>
          <w:w w:val="110"/>
          <w:sz w:val="24"/>
        </w:rPr>
        <w:t>Tale</w:t>
      </w:r>
      <w:r>
        <w:rPr>
          <w:rFonts w:ascii="Gill Sans MT"/>
          <w:spacing w:val="-25"/>
          <w:w w:val="110"/>
          <w:sz w:val="24"/>
        </w:rPr>
        <w:t> </w:t>
      </w:r>
      <w:r>
        <w:rPr>
          <w:rFonts w:ascii="Gill Sans MT"/>
          <w:w w:val="110"/>
          <w:sz w:val="24"/>
        </w:rPr>
        <w:t>sanzione</w:t>
      </w:r>
      <w:r>
        <w:rPr>
          <w:rFonts w:ascii="Gill Sans MT"/>
          <w:spacing w:val="-25"/>
          <w:w w:val="110"/>
          <w:sz w:val="24"/>
        </w:rPr>
        <w:t> </w:t>
      </w:r>
      <w:r>
        <w:rPr>
          <w:rFonts w:ascii="Gill Sans MT"/>
          <w:w w:val="110"/>
          <w:sz w:val="24"/>
        </w:rPr>
        <w:t>viene</w:t>
      </w:r>
      <w:r>
        <w:rPr>
          <w:rFonts w:ascii="Gill Sans MT"/>
          <w:spacing w:val="-26"/>
          <w:w w:val="110"/>
          <w:sz w:val="24"/>
        </w:rPr>
        <w:t> </w:t>
      </w:r>
      <w:r>
        <w:rPr>
          <w:rFonts w:ascii="Gill Sans MT"/>
          <w:w w:val="110"/>
          <w:sz w:val="24"/>
        </w:rPr>
        <w:t>inflitta</w:t>
      </w:r>
      <w:r>
        <w:rPr>
          <w:rFonts w:ascii="Gill Sans MT"/>
          <w:spacing w:val="-26"/>
          <w:w w:val="110"/>
          <w:sz w:val="24"/>
        </w:rPr>
        <w:t> </w:t>
      </w:r>
      <w:r>
        <w:rPr>
          <w:rFonts w:ascii="Gill Sans MT"/>
          <w:w w:val="110"/>
          <w:sz w:val="24"/>
        </w:rPr>
        <w:t>ai</w:t>
      </w:r>
      <w:r>
        <w:rPr>
          <w:rFonts w:ascii="Gill Sans MT"/>
          <w:spacing w:val="-24"/>
          <w:w w:val="110"/>
          <w:sz w:val="24"/>
        </w:rPr>
        <w:t> </w:t>
      </w:r>
      <w:r>
        <w:rPr>
          <w:rFonts w:ascii="Gill Sans MT"/>
          <w:w w:val="110"/>
          <w:sz w:val="24"/>
        </w:rPr>
        <w:t>tesserati</w:t>
      </w:r>
      <w:r>
        <w:rPr>
          <w:rFonts w:ascii="Gill Sans MT"/>
          <w:spacing w:val="-25"/>
          <w:w w:val="110"/>
          <w:sz w:val="24"/>
        </w:rPr>
        <w:t> </w:t>
      </w:r>
      <w:r>
        <w:rPr>
          <w:rFonts w:ascii="Gill Sans MT"/>
          <w:w w:val="110"/>
          <w:sz w:val="24"/>
        </w:rPr>
        <w:t>della</w:t>
      </w:r>
      <w:r>
        <w:rPr>
          <w:rFonts w:ascii="Gill Sans MT"/>
          <w:spacing w:val="-27"/>
          <w:w w:val="110"/>
          <w:sz w:val="24"/>
        </w:rPr>
        <w:t> </w:t>
      </w:r>
      <w:r>
        <w:rPr>
          <w:rFonts w:ascii="Gill Sans MT"/>
          <w:w w:val="110"/>
          <w:sz w:val="24"/>
        </w:rPr>
        <w:t>FIPAV.</w:t>
      </w:r>
    </w:p>
    <w:p>
      <w:pPr>
        <w:pStyle w:val="BodyText"/>
        <w:rPr>
          <w:rFonts w:ascii="Gill Sans MT"/>
          <w:sz w:val="20"/>
        </w:rPr>
      </w:pPr>
    </w:p>
    <w:p>
      <w:pPr>
        <w:pStyle w:val="BodyText"/>
        <w:spacing w:before="9"/>
        <w:rPr>
          <w:rFonts w:ascii="Gill Sans MT"/>
          <w:sz w:val="28"/>
        </w:rPr>
      </w:pPr>
      <w:r>
        <w:rPr/>
        <w:pict>
          <v:shape style="position:absolute;margin-left:41.759998pt;margin-top:17.924223pt;width:11.1pt;height:10pt;mso-position-horizontal-relative:page;mso-position-vertical-relative:paragraph;z-index:-25063628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79</w:t>
                  </w:r>
                </w:p>
              </w:txbxContent>
            </v:textbox>
            <w10:wrap type="topAndBottom"/>
          </v:shape>
        </w:pict>
      </w:r>
    </w:p>
    <w:p>
      <w:pPr>
        <w:spacing w:after="0"/>
        <w:rPr>
          <w:rFonts w:ascii="Gill Sans MT"/>
          <w:sz w:val="28"/>
        </w:rPr>
        <w:sectPr>
          <w:pgSz w:w="11910" w:h="16840"/>
          <w:pgMar w:top="1580" w:bottom="280" w:left="0" w:right="0"/>
        </w:sectPr>
      </w:pPr>
    </w:p>
    <w:p>
      <w:pPr>
        <w:pStyle w:val="BodyText"/>
        <w:rPr>
          <w:rFonts w:ascii="Gill Sans MT"/>
          <w:sz w:val="20"/>
        </w:rPr>
      </w:pPr>
      <w:r>
        <w:rPr/>
        <w:pict>
          <v:group style="position:absolute;margin-left:.000001pt;margin-top:.497483pt;width:538.8pt;height:841.45pt;mso-position-horizontal-relative:page;mso-position-vertical-relative:page;z-index:-274864128"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3387" to="10775,3387" stroked="true" strokeweight=".48pt" strokecolor="#000000">
              <v:stroke dashstyle="solid"/>
            </v:line>
            <v:line style="position:absolute" from="1786,6654" to="10775,6654" stroked="true" strokeweight=".48001pt" strokecolor="#000000">
              <v:stroke dashstyle="solid"/>
            </v:line>
            <v:line style="position:absolute" from="1786,10005" to="10775,10005" stroked="true" strokeweight=".48001pt" strokecolor="#000000">
              <v:stroke dashstyle="solid"/>
            </v:line>
            <w10:wrap type="none"/>
          </v:group>
        </w:pic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spacing w:before="234"/>
        <w:ind w:left="655" w:right="0" w:firstLine="0"/>
        <w:jc w:val="center"/>
        <w:rPr>
          <w:rFonts w:ascii="Trebuchet MS" w:hAnsi="Trebuchet MS"/>
          <w:b/>
          <w:sz w:val="28"/>
        </w:rPr>
      </w:pPr>
      <w:bookmarkStart w:name="_bookmark228" w:id="229"/>
      <w:bookmarkEnd w:id="229"/>
      <w:r>
        <w:rPr/>
      </w:r>
      <w:r>
        <w:rPr>
          <w:rFonts w:ascii="Trebuchet MS" w:hAnsi="Trebuchet MS"/>
          <w:b/>
          <w:sz w:val="28"/>
        </w:rPr>
        <w:t>Art.98 – Radiazione: nozione</w:t>
      </w:r>
    </w:p>
    <w:p>
      <w:pPr>
        <w:pStyle w:val="BodyText"/>
        <w:spacing w:before="5"/>
        <w:rPr>
          <w:rFonts w:ascii="Trebuchet MS"/>
          <w:b/>
          <w:sz w:val="18"/>
        </w:rPr>
      </w:pPr>
    </w:p>
    <w:p>
      <w:pPr>
        <w:pStyle w:val="ListParagraph"/>
        <w:numPr>
          <w:ilvl w:val="0"/>
          <w:numId w:val="204"/>
        </w:numPr>
        <w:tabs>
          <w:tab w:pos="2381" w:val="left" w:leader="none"/>
          <w:tab w:pos="2382" w:val="left" w:leader="none"/>
        </w:tabs>
        <w:spacing w:line="240" w:lineRule="auto" w:before="101" w:after="0"/>
        <w:ind w:left="2381" w:right="0" w:hanging="568"/>
        <w:jc w:val="left"/>
        <w:rPr>
          <w:rFonts w:ascii="Gill Sans MT" w:hAnsi="Gill Sans MT"/>
          <w:sz w:val="24"/>
        </w:rPr>
      </w:pPr>
      <w:r>
        <w:rPr>
          <w:rFonts w:ascii="Gill Sans MT" w:hAnsi="Gill Sans MT"/>
          <w:w w:val="115"/>
          <w:sz w:val="24"/>
        </w:rPr>
        <w:t>La</w:t>
      </w:r>
      <w:r>
        <w:rPr>
          <w:rFonts w:ascii="Gill Sans MT" w:hAnsi="Gill Sans MT"/>
          <w:spacing w:val="-33"/>
          <w:w w:val="115"/>
          <w:sz w:val="24"/>
        </w:rPr>
        <w:t> </w:t>
      </w:r>
      <w:r>
        <w:rPr>
          <w:rFonts w:ascii="Gill Sans MT" w:hAnsi="Gill Sans MT"/>
          <w:w w:val="115"/>
          <w:sz w:val="24"/>
        </w:rPr>
        <w:t>radiazione</w:t>
      </w:r>
      <w:r>
        <w:rPr>
          <w:rFonts w:ascii="Gill Sans MT" w:hAnsi="Gill Sans MT"/>
          <w:spacing w:val="-33"/>
          <w:w w:val="115"/>
          <w:sz w:val="24"/>
        </w:rPr>
        <w:t> </w:t>
      </w:r>
      <w:r>
        <w:rPr>
          <w:rFonts w:ascii="Gill Sans MT" w:hAnsi="Gill Sans MT"/>
          <w:w w:val="115"/>
          <w:sz w:val="24"/>
        </w:rPr>
        <w:t>consiste</w:t>
      </w:r>
      <w:r>
        <w:rPr>
          <w:rFonts w:ascii="Gill Sans MT" w:hAnsi="Gill Sans MT"/>
          <w:spacing w:val="-31"/>
          <w:w w:val="115"/>
          <w:sz w:val="24"/>
        </w:rPr>
        <w:t> </w:t>
      </w:r>
      <w:r>
        <w:rPr>
          <w:rFonts w:ascii="Gill Sans MT" w:hAnsi="Gill Sans MT"/>
          <w:w w:val="115"/>
          <w:sz w:val="24"/>
        </w:rPr>
        <w:t>nell’esclusione</w:t>
      </w:r>
      <w:r>
        <w:rPr>
          <w:rFonts w:ascii="Gill Sans MT" w:hAnsi="Gill Sans MT"/>
          <w:spacing w:val="-32"/>
          <w:w w:val="115"/>
          <w:sz w:val="24"/>
        </w:rPr>
        <w:t> </w:t>
      </w:r>
      <w:r>
        <w:rPr>
          <w:rFonts w:ascii="Gill Sans MT" w:hAnsi="Gill Sans MT"/>
          <w:w w:val="115"/>
          <w:sz w:val="24"/>
        </w:rPr>
        <w:t>dalla</w:t>
      </w:r>
      <w:r>
        <w:rPr>
          <w:rFonts w:ascii="Gill Sans MT" w:hAnsi="Gill Sans MT"/>
          <w:spacing w:val="-34"/>
          <w:w w:val="115"/>
          <w:sz w:val="24"/>
        </w:rPr>
        <w:t> </w:t>
      </w:r>
      <w:r>
        <w:rPr>
          <w:rFonts w:ascii="Gill Sans MT" w:hAnsi="Gill Sans MT"/>
          <w:w w:val="115"/>
          <w:sz w:val="24"/>
        </w:rPr>
        <w:t>FIPAV</w:t>
      </w:r>
      <w:r>
        <w:rPr>
          <w:rFonts w:ascii="Gill Sans MT" w:hAnsi="Gill Sans MT"/>
          <w:spacing w:val="-32"/>
          <w:w w:val="115"/>
          <w:sz w:val="24"/>
        </w:rPr>
        <w:t> </w:t>
      </w:r>
      <w:r>
        <w:rPr>
          <w:rFonts w:ascii="Gill Sans MT" w:hAnsi="Gill Sans MT"/>
          <w:w w:val="115"/>
          <w:sz w:val="24"/>
        </w:rPr>
        <w:t>in</w:t>
      </w:r>
      <w:r>
        <w:rPr>
          <w:rFonts w:ascii="Gill Sans MT" w:hAnsi="Gill Sans MT"/>
          <w:spacing w:val="-34"/>
          <w:w w:val="115"/>
          <w:sz w:val="24"/>
        </w:rPr>
        <w:t> </w:t>
      </w:r>
      <w:r>
        <w:rPr>
          <w:rFonts w:ascii="Gill Sans MT" w:hAnsi="Gill Sans MT"/>
          <w:w w:val="115"/>
          <w:sz w:val="24"/>
        </w:rPr>
        <w:t>via</w:t>
      </w:r>
      <w:r>
        <w:rPr>
          <w:rFonts w:ascii="Gill Sans MT" w:hAnsi="Gill Sans MT"/>
          <w:spacing w:val="-33"/>
          <w:w w:val="115"/>
          <w:sz w:val="24"/>
        </w:rPr>
        <w:t> </w:t>
      </w:r>
      <w:r>
        <w:rPr>
          <w:rFonts w:ascii="Gill Sans MT" w:hAnsi="Gill Sans MT"/>
          <w:w w:val="115"/>
          <w:sz w:val="24"/>
        </w:rPr>
        <w:t>definitiva.</w:t>
      </w:r>
    </w:p>
    <w:p>
      <w:pPr>
        <w:pStyle w:val="BodyText"/>
        <w:spacing w:before="5"/>
        <w:rPr>
          <w:rFonts w:ascii="Gill Sans MT"/>
          <w:sz w:val="26"/>
        </w:rPr>
      </w:pPr>
    </w:p>
    <w:p>
      <w:pPr>
        <w:pStyle w:val="ListParagraph"/>
        <w:numPr>
          <w:ilvl w:val="0"/>
          <w:numId w:val="204"/>
        </w:numPr>
        <w:tabs>
          <w:tab w:pos="2382" w:val="left" w:leader="none"/>
        </w:tabs>
        <w:spacing w:line="290" w:lineRule="auto" w:before="1" w:after="0"/>
        <w:ind w:left="2381" w:right="1161" w:hanging="567"/>
        <w:jc w:val="both"/>
        <w:rPr>
          <w:rFonts w:ascii="Gill Sans MT" w:hAnsi="Gill Sans MT"/>
          <w:sz w:val="24"/>
        </w:rPr>
      </w:pPr>
      <w:r>
        <w:rPr/>
        <w:pict>
          <v:shape style="position:absolute;margin-left:39.280697pt;margin-top:51.09782pt;width:15.45pt;height:139.9pt;mso-position-horizontal-relative:page;mso-position-vertical-relative:paragraph;z-index:25268940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hAnsi="Gill Sans MT"/>
          <w:w w:val="115"/>
          <w:sz w:val="24"/>
        </w:rPr>
        <w:t>La</w:t>
      </w:r>
      <w:r>
        <w:rPr>
          <w:rFonts w:ascii="Gill Sans MT" w:hAnsi="Gill Sans MT"/>
          <w:spacing w:val="-40"/>
          <w:w w:val="115"/>
          <w:sz w:val="24"/>
        </w:rPr>
        <w:t> </w:t>
      </w:r>
      <w:r>
        <w:rPr>
          <w:rFonts w:ascii="Gill Sans MT" w:hAnsi="Gill Sans MT"/>
          <w:w w:val="115"/>
          <w:sz w:val="24"/>
        </w:rPr>
        <w:t>radiazione</w:t>
      </w:r>
      <w:r>
        <w:rPr>
          <w:rFonts w:ascii="Gill Sans MT" w:hAnsi="Gill Sans MT"/>
          <w:spacing w:val="-40"/>
          <w:w w:val="115"/>
          <w:sz w:val="24"/>
        </w:rPr>
        <w:t> </w:t>
      </w:r>
      <w:r>
        <w:rPr>
          <w:rFonts w:ascii="Gill Sans MT" w:hAnsi="Gill Sans MT"/>
          <w:w w:val="115"/>
          <w:sz w:val="24"/>
        </w:rPr>
        <w:t>può</w:t>
      </w:r>
      <w:r>
        <w:rPr>
          <w:rFonts w:ascii="Gill Sans MT" w:hAnsi="Gill Sans MT"/>
          <w:spacing w:val="-39"/>
          <w:w w:val="115"/>
          <w:sz w:val="24"/>
        </w:rPr>
        <w:t> </w:t>
      </w:r>
      <w:r>
        <w:rPr>
          <w:rFonts w:ascii="Gill Sans MT" w:hAnsi="Gill Sans MT"/>
          <w:w w:val="115"/>
          <w:sz w:val="24"/>
        </w:rPr>
        <w:t>essere</w:t>
      </w:r>
      <w:r>
        <w:rPr>
          <w:rFonts w:ascii="Gill Sans MT" w:hAnsi="Gill Sans MT"/>
          <w:spacing w:val="-39"/>
          <w:w w:val="115"/>
          <w:sz w:val="24"/>
        </w:rPr>
        <w:t> </w:t>
      </w:r>
      <w:r>
        <w:rPr>
          <w:rFonts w:ascii="Gill Sans MT" w:hAnsi="Gill Sans MT"/>
          <w:w w:val="115"/>
          <w:sz w:val="24"/>
        </w:rPr>
        <w:t>inflitta</w:t>
      </w:r>
      <w:r>
        <w:rPr>
          <w:rFonts w:ascii="Gill Sans MT" w:hAnsi="Gill Sans MT"/>
          <w:spacing w:val="-39"/>
          <w:w w:val="115"/>
          <w:sz w:val="24"/>
        </w:rPr>
        <w:t> </w:t>
      </w:r>
      <w:r>
        <w:rPr>
          <w:rFonts w:ascii="Gill Sans MT" w:hAnsi="Gill Sans MT"/>
          <w:w w:val="115"/>
          <w:sz w:val="24"/>
        </w:rPr>
        <w:t>per</w:t>
      </w:r>
      <w:r>
        <w:rPr>
          <w:rFonts w:ascii="Gill Sans MT" w:hAnsi="Gill Sans MT"/>
          <w:spacing w:val="-39"/>
          <w:w w:val="115"/>
          <w:sz w:val="24"/>
        </w:rPr>
        <w:t> </w:t>
      </w:r>
      <w:r>
        <w:rPr>
          <w:rFonts w:ascii="Gill Sans MT" w:hAnsi="Gill Sans MT"/>
          <w:w w:val="115"/>
          <w:sz w:val="24"/>
        </w:rPr>
        <w:t>condotte,</w:t>
      </w:r>
      <w:r>
        <w:rPr>
          <w:rFonts w:ascii="Gill Sans MT" w:hAnsi="Gill Sans MT"/>
          <w:spacing w:val="-39"/>
          <w:w w:val="115"/>
          <w:sz w:val="24"/>
        </w:rPr>
        <w:t> </w:t>
      </w:r>
      <w:r>
        <w:rPr>
          <w:rFonts w:ascii="Gill Sans MT" w:hAnsi="Gill Sans MT"/>
          <w:w w:val="115"/>
          <w:sz w:val="24"/>
        </w:rPr>
        <w:t>anche</w:t>
      </w:r>
      <w:r>
        <w:rPr>
          <w:rFonts w:ascii="Gill Sans MT" w:hAnsi="Gill Sans MT"/>
          <w:spacing w:val="-39"/>
          <w:w w:val="115"/>
          <w:sz w:val="24"/>
        </w:rPr>
        <w:t> </w:t>
      </w:r>
      <w:r>
        <w:rPr>
          <w:rFonts w:ascii="Gill Sans MT" w:hAnsi="Gill Sans MT"/>
          <w:w w:val="115"/>
          <w:sz w:val="24"/>
        </w:rPr>
        <w:t>omissive,</w:t>
      </w:r>
      <w:r>
        <w:rPr>
          <w:rFonts w:ascii="Gill Sans MT" w:hAnsi="Gill Sans MT"/>
          <w:spacing w:val="-39"/>
          <w:w w:val="115"/>
          <w:sz w:val="24"/>
        </w:rPr>
        <w:t> </w:t>
      </w:r>
      <w:r>
        <w:rPr>
          <w:rFonts w:ascii="Gill Sans MT" w:hAnsi="Gill Sans MT"/>
          <w:w w:val="115"/>
          <w:sz w:val="24"/>
        </w:rPr>
        <w:t>degli</w:t>
      </w:r>
      <w:r>
        <w:rPr>
          <w:rFonts w:ascii="Gill Sans MT" w:hAnsi="Gill Sans MT"/>
          <w:spacing w:val="-38"/>
          <w:w w:val="115"/>
          <w:sz w:val="24"/>
        </w:rPr>
        <w:t> </w:t>
      </w:r>
      <w:r>
        <w:rPr>
          <w:rFonts w:ascii="Gill Sans MT" w:hAnsi="Gill Sans MT"/>
          <w:w w:val="115"/>
          <w:sz w:val="24"/>
        </w:rPr>
        <w:t>associati</w:t>
      </w:r>
      <w:r>
        <w:rPr>
          <w:rFonts w:ascii="Gill Sans MT" w:hAnsi="Gill Sans MT"/>
          <w:spacing w:val="-40"/>
          <w:w w:val="115"/>
          <w:sz w:val="24"/>
        </w:rPr>
        <w:t> </w:t>
      </w:r>
      <w:r>
        <w:rPr>
          <w:rFonts w:ascii="Gill Sans MT" w:hAnsi="Gill Sans MT"/>
          <w:w w:val="115"/>
          <w:sz w:val="24"/>
        </w:rPr>
        <w:t>e </w:t>
      </w:r>
      <w:r>
        <w:rPr>
          <w:rFonts w:ascii="Gill Sans MT" w:hAnsi="Gill Sans MT"/>
          <w:w w:val="110"/>
          <w:sz w:val="24"/>
        </w:rPr>
        <w:t>dei</w:t>
      </w:r>
      <w:r>
        <w:rPr>
          <w:rFonts w:ascii="Gill Sans MT" w:hAnsi="Gill Sans MT"/>
          <w:spacing w:val="-35"/>
          <w:w w:val="110"/>
          <w:sz w:val="24"/>
        </w:rPr>
        <w:t> </w:t>
      </w:r>
      <w:r>
        <w:rPr>
          <w:rFonts w:ascii="Gill Sans MT" w:hAnsi="Gill Sans MT"/>
          <w:w w:val="110"/>
          <w:sz w:val="24"/>
        </w:rPr>
        <w:t>tesserati</w:t>
      </w:r>
      <w:r>
        <w:rPr>
          <w:rFonts w:ascii="Gill Sans MT" w:hAnsi="Gill Sans MT"/>
          <w:spacing w:val="-35"/>
          <w:w w:val="110"/>
          <w:sz w:val="24"/>
        </w:rPr>
        <w:t> </w:t>
      </w:r>
      <w:r>
        <w:rPr>
          <w:rFonts w:ascii="Gill Sans MT" w:hAnsi="Gill Sans MT"/>
          <w:w w:val="110"/>
          <w:sz w:val="24"/>
        </w:rPr>
        <w:t>della</w:t>
      </w:r>
      <w:r>
        <w:rPr>
          <w:rFonts w:ascii="Gill Sans MT" w:hAnsi="Gill Sans MT"/>
          <w:spacing w:val="-35"/>
          <w:w w:val="110"/>
          <w:sz w:val="24"/>
        </w:rPr>
        <w:t> </w:t>
      </w:r>
      <w:r>
        <w:rPr>
          <w:rFonts w:ascii="Gill Sans MT" w:hAnsi="Gill Sans MT"/>
          <w:w w:val="110"/>
          <w:sz w:val="24"/>
        </w:rPr>
        <w:t>FIPAV,</w:t>
      </w:r>
      <w:r>
        <w:rPr>
          <w:rFonts w:ascii="Gill Sans MT" w:hAnsi="Gill Sans MT"/>
          <w:spacing w:val="-35"/>
          <w:w w:val="110"/>
          <w:sz w:val="24"/>
        </w:rPr>
        <w:t> </w:t>
      </w:r>
      <w:r>
        <w:rPr>
          <w:rFonts w:ascii="Gill Sans MT" w:hAnsi="Gill Sans MT"/>
          <w:w w:val="110"/>
          <w:sz w:val="24"/>
        </w:rPr>
        <w:t>di</w:t>
      </w:r>
      <w:r>
        <w:rPr>
          <w:rFonts w:ascii="Gill Sans MT" w:hAnsi="Gill Sans MT"/>
          <w:spacing w:val="-35"/>
          <w:w w:val="110"/>
          <w:sz w:val="24"/>
        </w:rPr>
        <w:t> </w:t>
      </w:r>
      <w:r>
        <w:rPr>
          <w:rFonts w:ascii="Gill Sans MT" w:hAnsi="Gill Sans MT"/>
          <w:w w:val="110"/>
          <w:sz w:val="24"/>
        </w:rPr>
        <w:t>tale</w:t>
      </w:r>
      <w:r>
        <w:rPr>
          <w:rFonts w:ascii="Gill Sans MT" w:hAnsi="Gill Sans MT"/>
          <w:spacing w:val="-35"/>
          <w:w w:val="110"/>
          <w:sz w:val="24"/>
        </w:rPr>
        <w:t> </w:t>
      </w:r>
      <w:r>
        <w:rPr>
          <w:rFonts w:ascii="Gill Sans MT" w:hAnsi="Gill Sans MT"/>
          <w:w w:val="110"/>
          <w:sz w:val="24"/>
        </w:rPr>
        <w:t>gravità,</w:t>
      </w:r>
      <w:r>
        <w:rPr>
          <w:rFonts w:ascii="Gill Sans MT" w:hAnsi="Gill Sans MT"/>
          <w:spacing w:val="-36"/>
          <w:w w:val="110"/>
          <w:sz w:val="24"/>
        </w:rPr>
        <w:t> </w:t>
      </w:r>
      <w:r>
        <w:rPr>
          <w:rFonts w:ascii="Gill Sans MT" w:hAnsi="Gill Sans MT"/>
          <w:w w:val="110"/>
          <w:sz w:val="24"/>
        </w:rPr>
        <w:t>che</w:t>
      </w:r>
      <w:r>
        <w:rPr>
          <w:rFonts w:ascii="Gill Sans MT" w:hAnsi="Gill Sans MT"/>
          <w:spacing w:val="-35"/>
          <w:w w:val="110"/>
          <w:sz w:val="24"/>
        </w:rPr>
        <w:t> </w:t>
      </w:r>
      <w:r>
        <w:rPr>
          <w:rFonts w:ascii="Gill Sans MT" w:hAnsi="Gill Sans MT"/>
          <w:w w:val="110"/>
          <w:sz w:val="24"/>
        </w:rPr>
        <w:t>rendano</w:t>
      </w:r>
      <w:r>
        <w:rPr>
          <w:rFonts w:ascii="Gill Sans MT" w:hAnsi="Gill Sans MT"/>
          <w:spacing w:val="-37"/>
          <w:w w:val="110"/>
          <w:sz w:val="24"/>
        </w:rPr>
        <w:t> </w:t>
      </w:r>
      <w:r>
        <w:rPr>
          <w:rFonts w:ascii="Gill Sans MT" w:hAnsi="Gill Sans MT"/>
          <w:w w:val="110"/>
          <w:sz w:val="24"/>
        </w:rPr>
        <w:t>inammissibile</w:t>
      </w:r>
      <w:r>
        <w:rPr>
          <w:rFonts w:ascii="Gill Sans MT" w:hAnsi="Gill Sans MT"/>
          <w:spacing w:val="-34"/>
          <w:w w:val="110"/>
          <w:sz w:val="24"/>
        </w:rPr>
        <w:t> </w:t>
      </w:r>
      <w:r>
        <w:rPr>
          <w:rFonts w:ascii="Gill Sans MT" w:hAnsi="Gill Sans MT"/>
          <w:w w:val="110"/>
          <w:sz w:val="24"/>
        </w:rPr>
        <w:t>la</w:t>
      </w:r>
      <w:r>
        <w:rPr>
          <w:rFonts w:ascii="Gill Sans MT" w:hAnsi="Gill Sans MT"/>
          <w:spacing w:val="-36"/>
          <w:w w:val="110"/>
          <w:sz w:val="24"/>
        </w:rPr>
        <w:t> </w:t>
      </w:r>
      <w:r>
        <w:rPr>
          <w:rFonts w:ascii="Gill Sans MT" w:hAnsi="Gill Sans MT"/>
          <w:w w:val="110"/>
          <w:sz w:val="24"/>
        </w:rPr>
        <w:t>permanenza </w:t>
      </w:r>
      <w:r>
        <w:rPr>
          <w:rFonts w:ascii="Gill Sans MT" w:hAnsi="Gill Sans MT"/>
          <w:w w:val="115"/>
          <w:sz w:val="24"/>
        </w:rPr>
        <w:t>del</w:t>
      </w:r>
      <w:r>
        <w:rPr>
          <w:rFonts w:ascii="Gill Sans MT" w:hAnsi="Gill Sans MT"/>
          <w:spacing w:val="-31"/>
          <w:w w:val="115"/>
          <w:sz w:val="24"/>
        </w:rPr>
        <w:t> </w:t>
      </w:r>
      <w:r>
        <w:rPr>
          <w:rFonts w:ascii="Gill Sans MT" w:hAnsi="Gill Sans MT"/>
          <w:w w:val="115"/>
          <w:sz w:val="24"/>
        </w:rPr>
        <w:t>loro</w:t>
      </w:r>
      <w:r>
        <w:rPr>
          <w:rFonts w:ascii="Gill Sans MT" w:hAnsi="Gill Sans MT"/>
          <w:spacing w:val="-33"/>
          <w:w w:val="115"/>
          <w:sz w:val="24"/>
        </w:rPr>
        <w:t> </w:t>
      </w:r>
      <w:r>
        <w:rPr>
          <w:rFonts w:ascii="Gill Sans MT" w:hAnsi="Gill Sans MT"/>
          <w:w w:val="115"/>
          <w:sz w:val="24"/>
        </w:rPr>
        <w:t>autore</w:t>
      </w:r>
      <w:r>
        <w:rPr>
          <w:rFonts w:ascii="Gill Sans MT" w:hAnsi="Gill Sans MT"/>
          <w:spacing w:val="-31"/>
          <w:w w:val="115"/>
          <w:sz w:val="24"/>
        </w:rPr>
        <w:t> </w:t>
      </w:r>
      <w:r>
        <w:rPr>
          <w:rFonts w:ascii="Gill Sans MT" w:hAnsi="Gill Sans MT"/>
          <w:w w:val="115"/>
          <w:sz w:val="24"/>
        </w:rPr>
        <w:t>nell’ambito</w:t>
      </w:r>
      <w:r>
        <w:rPr>
          <w:rFonts w:ascii="Gill Sans MT" w:hAnsi="Gill Sans MT"/>
          <w:spacing w:val="-33"/>
          <w:w w:val="115"/>
          <w:sz w:val="24"/>
        </w:rPr>
        <w:t> </w:t>
      </w:r>
      <w:r>
        <w:rPr>
          <w:rFonts w:ascii="Gill Sans MT" w:hAnsi="Gill Sans MT"/>
          <w:w w:val="115"/>
          <w:sz w:val="24"/>
        </w:rPr>
        <w:t>della</w:t>
      </w:r>
      <w:r>
        <w:rPr>
          <w:rFonts w:ascii="Gill Sans MT" w:hAnsi="Gill Sans MT"/>
          <w:spacing w:val="-32"/>
          <w:w w:val="115"/>
          <w:sz w:val="24"/>
        </w:rPr>
        <w:t> </w:t>
      </w:r>
      <w:r>
        <w:rPr>
          <w:rFonts w:ascii="Gill Sans MT" w:hAnsi="Gill Sans MT"/>
          <w:w w:val="115"/>
          <w:sz w:val="24"/>
        </w:rPr>
        <w:t>FIPAV.</w:t>
      </w:r>
    </w:p>
    <w:p>
      <w:pPr>
        <w:pStyle w:val="BodyText"/>
        <w:rPr>
          <w:rFonts w:ascii="Gill Sans MT"/>
          <w:sz w:val="28"/>
        </w:rPr>
      </w:pPr>
    </w:p>
    <w:p>
      <w:pPr>
        <w:pStyle w:val="BodyText"/>
        <w:spacing w:before="9"/>
        <w:rPr>
          <w:rFonts w:ascii="Gill Sans MT"/>
          <w:sz w:val="28"/>
        </w:rPr>
      </w:pPr>
    </w:p>
    <w:p>
      <w:pPr>
        <w:spacing w:line="273" w:lineRule="auto" w:before="0"/>
        <w:ind w:left="3578" w:right="1143" w:hanging="941"/>
        <w:jc w:val="left"/>
        <w:rPr>
          <w:rFonts w:ascii="Trebuchet MS" w:hAnsi="Trebuchet MS"/>
          <w:b/>
          <w:sz w:val="28"/>
        </w:rPr>
      </w:pPr>
      <w:bookmarkStart w:name="_bookmark229" w:id="230"/>
      <w:bookmarkEnd w:id="230"/>
      <w:r>
        <w:rPr/>
      </w:r>
      <w:r>
        <w:rPr>
          <w:rFonts w:ascii="Trebuchet MS" w:hAnsi="Trebuchet MS"/>
          <w:b/>
          <w:sz w:val="28"/>
        </w:rPr>
        <w:t>Art.</w:t>
      </w:r>
      <w:r>
        <w:rPr>
          <w:rFonts w:ascii="Trebuchet MS" w:hAnsi="Trebuchet MS"/>
          <w:b/>
          <w:spacing w:val="-43"/>
          <w:sz w:val="28"/>
        </w:rPr>
        <w:t> </w:t>
      </w:r>
      <w:r>
        <w:rPr>
          <w:rFonts w:ascii="Trebuchet MS" w:hAnsi="Trebuchet MS"/>
          <w:b/>
          <w:sz w:val="28"/>
        </w:rPr>
        <w:t>98bis</w:t>
      </w:r>
      <w:r>
        <w:rPr>
          <w:rFonts w:ascii="Trebuchet MS" w:hAnsi="Trebuchet MS"/>
          <w:b/>
          <w:spacing w:val="-43"/>
          <w:sz w:val="28"/>
        </w:rPr>
        <w:t> </w:t>
      </w:r>
      <w:r>
        <w:rPr>
          <w:rFonts w:ascii="Trebuchet MS" w:hAnsi="Trebuchet MS"/>
          <w:b/>
          <w:sz w:val="28"/>
        </w:rPr>
        <w:t>–</w:t>
      </w:r>
      <w:r>
        <w:rPr>
          <w:rFonts w:ascii="Trebuchet MS" w:hAnsi="Trebuchet MS"/>
          <w:b/>
          <w:spacing w:val="-41"/>
          <w:sz w:val="28"/>
        </w:rPr>
        <w:t> </w:t>
      </w:r>
      <w:r>
        <w:rPr>
          <w:rFonts w:ascii="Trebuchet MS" w:hAnsi="Trebuchet MS"/>
          <w:b/>
          <w:sz w:val="28"/>
        </w:rPr>
        <w:t>Interdizione</w:t>
      </w:r>
      <w:r>
        <w:rPr>
          <w:rFonts w:ascii="Trebuchet MS" w:hAnsi="Trebuchet MS"/>
          <w:b/>
          <w:spacing w:val="-41"/>
          <w:sz w:val="28"/>
        </w:rPr>
        <w:t> </w:t>
      </w:r>
      <w:r>
        <w:rPr>
          <w:rFonts w:ascii="Trebuchet MS" w:hAnsi="Trebuchet MS"/>
          <w:b/>
          <w:sz w:val="28"/>
        </w:rPr>
        <w:t>da</w:t>
      </w:r>
      <w:r>
        <w:rPr>
          <w:rFonts w:ascii="Trebuchet MS" w:hAnsi="Trebuchet MS"/>
          <w:b/>
          <w:spacing w:val="-43"/>
          <w:sz w:val="28"/>
        </w:rPr>
        <w:t> </w:t>
      </w:r>
      <w:r>
        <w:rPr>
          <w:rFonts w:ascii="Trebuchet MS" w:hAnsi="Trebuchet MS"/>
          <w:b/>
          <w:sz w:val="28"/>
        </w:rPr>
        <w:t>qualsiasi</w:t>
      </w:r>
      <w:r>
        <w:rPr>
          <w:rFonts w:ascii="Trebuchet MS" w:hAnsi="Trebuchet MS"/>
          <w:b/>
          <w:spacing w:val="-43"/>
          <w:sz w:val="28"/>
        </w:rPr>
        <w:t> </w:t>
      </w:r>
      <w:r>
        <w:rPr>
          <w:rFonts w:ascii="Trebuchet MS" w:hAnsi="Trebuchet MS"/>
          <w:b/>
          <w:sz w:val="28"/>
        </w:rPr>
        <w:t>incarico</w:t>
      </w:r>
      <w:r>
        <w:rPr>
          <w:rFonts w:ascii="Trebuchet MS" w:hAnsi="Trebuchet MS"/>
          <w:b/>
          <w:spacing w:val="-42"/>
          <w:sz w:val="28"/>
        </w:rPr>
        <w:t> </w:t>
      </w:r>
      <w:r>
        <w:rPr>
          <w:rFonts w:ascii="Trebuchet MS" w:hAnsi="Trebuchet MS"/>
          <w:b/>
          <w:sz w:val="28"/>
        </w:rPr>
        <w:t>federale</w:t>
      </w:r>
      <w:r>
        <w:rPr>
          <w:rFonts w:ascii="Trebuchet MS" w:hAnsi="Trebuchet MS"/>
          <w:b/>
          <w:spacing w:val="-42"/>
          <w:sz w:val="28"/>
        </w:rPr>
        <w:t> </w:t>
      </w:r>
      <w:r>
        <w:rPr>
          <w:rFonts w:ascii="Trebuchet MS" w:hAnsi="Trebuchet MS"/>
          <w:b/>
          <w:sz w:val="28"/>
        </w:rPr>
        <w:t>e</w:t>
      </w:r>
      <w:r>
        <w:rPr>
          <w:rFonts w:ascii="Trebuchet MS" w:hAnsi="Trebuchet MS"/>
          <w:b/>
          <w:spacing w:val="-43"/>
          <w:sz w:val="28"/>
        </w:rPr>
        <w:t> </w:t>
      </w:r>
      <w:r>
        <w:rPr>
          <w:rFonts w:ascii="Trebuchet MS" w:hAnsi="Trebuchet MS"/>
          <w:b/>
          <w:sz w:val="28"/>
        </w:rPr>
        <w:t>di rappresentanza</w:t>
      </w:r>
      <w:r>
        <w:rPr>
          <w:rFonts w:ascii="Trebuchet MS" w:hAnsi="Trebuchet MS"/>
          <w:b/>
          <w:spacing w:val="-34"/>
          <w:sz w:val="28"/>
        </w:rPr>
        <w:t> </w:t>
      </w:r>
      <w:r>
        <w:rPr>
          <w:rFonts w:ascii="Trebuchet MS" w:hAnsi="Trebuchet MS"/>
          <w:b/>
          <w:sz w:val="28"/>
        </w:rPr>
        <w:t>di</w:t>
      </w:r>
      <w:r>
        <w:rPr>
          <w:rFonts w:ascii="Trebuchet MS" w:hAnsi="Trebuchet MS"/>
          <w:b/>
          <w:spacing w:val="-35"/>
          <w:sz w:val="28"/>
        </w:rPr>
        <w:t> </w:t>
      </w:r>
      <w:r>
        <w:rPr>
          <w:rFonts w:ascii="Trebuchet MS" w:hAnsi="Trebuchet MS"/>
          <w:b/>
          <w:sz w:val="28"/>
        </w:rPr>
        <w:t>società</w:t>
      </w:r>
      <w:r>
        <w:rPr>
          <w:rFonts w:ascii="Trebuchet MS" w:hAnsi="Trebuchet MS"/>
          <w:b/>
          <w:spacing w:val="-34"/>
          <w:sz w:val="28"/>
        </w:rPr>
        <w:t> </w:t>
      </w:r>
      <w:r>
        <w:rPr>
          <w:rFonts w:ascii="Trebuchet MS" w:hAnsi="Trebuchet MS"/>
          <w:b/>
          <w:sz w:val="28"/>
        </w:rPr>
        <w:t>di</w:t>
      </w:r>
      <w:r>
        <w:rPr>
          <w:rFonts w:ascii="Trebuchet MS" w:hAnsi="Trebuchet MS"/>
          <w:b/>
          <w:spacing w:val="-34"/>
          <w:sz w:val="28"/>
        </w:rPr>
        <w:t> </w:t>
      </w:r>
      <w:r>
        <w:rPr>
          <w:rFonts w:ascii="Trebuchet MS" w:hAnsi="Trebuchet MS"/>
          <w:b/>
          <w:sz w:val="28"/>
        </w:rPr>
        <w:t>Lega:</w:t>
      </w:r>
      <w:r>
        <w:rPr>
          <w:rFonts w:ascii="Trebuchet MS" w:hAnsi="Trebuchet MS"/>
          <w:b/>
          <w:spacing w:val="-35"/>
          <w:sz w:val="28"/>
        </w:rPr>
        <w:t> </w:t>
      </w:r>
      <w:r>
        <w:rPr>
          <w:rFonts w:ascii="Trebuchet MS" w:hAnsi="Trebuchet MS"/>
          <w:b/>
          <w:sz w:val="28"/>
        </w:rPr>
        <w:t>nozione</w:t>
      </w:r>
    </w:p>
    <w:p>
      <w:pPr>
        <w:pStyle w:val="BodyText"/>
        <w:spacing w:before="4"/>
        <w:rPr>
          <w:rFonts w:ascii="Trebuchet MS"/>
          <w:b/>
          <w:sz w:val="14"/>
        </w:rPr>
      </w:pPr>
    </w:p>
    <w:p>
      <w:pPr>
        <w:pStyle w:val="BodyText"/>
        <w:spacing w:line="290" w:lineRule="auto" w:before="102"/>
        <w:ind w:left="2381" w:right="1131" w:hanging="567"/>
        <w:jc w:val="both"/>
        <w:rPr>
          <w:rFonts w:ascii="Gill Sans MT" w:hAnsi="Gill Sans MT"/>
        </w:rPr>
      </w:pPr>
      <w:r>
        <w:rPr/>
        <w:pict>
          <v:shape style="position:absolute;margin-left:39.280704pt;margin-top:79.244377pt;width:15.45pt;height:114.05pt;mso-position-horizontal-relative:page;mso-position-vertical-relative:paragraph;z-index:25268838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rPr>
        <w:t>1.</w:t>
      </w:r>
      <w:r>
        <w:rPr>
          <w:rFonts w:ascii="Gill Sans MT" w:hAnsi="Gill Sans MT"/>
          <w:spacing w:val="17"/>
          <w:w w:val="110"/>
        </w:rPr>
        <w:t> </w:t>
      </w:r>
      <w:r>
        <w:rPr>
          <w:rFonts w:ascii="Gill Sans MT" w:hAnsi="Gill Sans MT"/>
          <w:w w:val="110"/>
        </w:rPr>
        <w:t>L’interdizione</w:t>
      </w:r>
      <w:r>
        <w:rPr>
          <w:rFonts w:ascii="Gill Sans MT" w:hAnsi="Gill Sans MT"/>
          <w:spacing w:val="-26"/>
          <w:w w:val="110"/>
        </w:rPr>
        <w:t> </w:t>
      </w:r>
      <w:r>
        <w:rPr>
          <w:rFonts w:ascii="Gill Sans MT" w:hAnsi="Gill Sans MT"/>
          <w:w w:val="110"/>
        </w:rPr>
        <w:t>da</w:t>
      </w:r>
      <w:r>
        <w:rPr>
          <w:rFonts w:ascii="Gill Sans MT" w:hAnsi="Gill Sans MT"/>
          <w:spacing w:val="-27"/>
          <w:w w:val="110"/>
        </w:rPr>
        <w:t> </w:t>
      </w:r>
      <w:r>
        <w:rPr>
          <w:rFonts w:ascii="Gill Sans MT" w:hAnsi="Gill Sans MT"/>
          <w:w w:val="110"/>
        </w:rPr>
        <w:t>qualsiasi</w:t>
      </w:r>
      <w:r>
        <w:rPr>
          <w:rFonts w:ascii="Gill Sans MT" w:hAnsi="Gill Sans MT"/>
          <w:spacing w:val="-26"/>
          <w:w w:val="110"/>
        </w:rPr>
        <w:t> </w:t>
      </w:r>
      <w:r>
        <w:rPr>
          <w:rFonts w:ascii="Gill Sans MT" w:hAnsi="Gill Sans MT"/>
          <w:w w:val="110"/>
        </w:rPr>
        <w:t>incarico</w:t>
      </w:r>
      <w:r>
        <w:rPr>
          <w:rFonts w:ascii="Gill Sans MT" w:hAnsi="Gill Sans MT"/>
          <w:spacing w:val="-27"/>
          <w:w w:val="110"/>
        </w:rPr>
        <w:t> </w:t>
      </w:r>
      <w:r>
        <w:rPr>
          <w:rFonts w:ascii="Gill Sans MT" w:hAnsi="Gill Sans MT"/>
          <w:w w:val="110"/>
        </w:rPr>
        <w:t>federale</w:t>
      </w:r>
      <w:r>
        <w:rPr>
          <w:rFonts w:ascii="Gill Sans MT" w:hAnsi="Gill Sans MT"/>
          <w:spacing w:val="-26"/>
          <w:w w:val="110"/>
        </w:rPr>
        <w:t> </w:t>
      </w:r>
      <w:r>
        <w:rPr>
          <w:rFonts w:ascii="Gill Sans MT" w:hAnsi="Gill Sans MT"/>
          <w:w w:val="110"/>
        </w:rPr>
        <w:t>e</w:t>
      </w:r>
      <w:r>
        <w:rPr>
          <w:rFonts w:ascii="Gill Sans MT" w:hAnsi="Gill Sans MT"/>
          <w:spacing w:val="-25"/>
          <w:w w:val="110"/>
        </w:rPr>
        <w:t> </w:t>
      </w:r>
      <w:r>
        <w:rPr>
          <w:rFonts w:ascii="Gill Sans MT" w:hAnsi="Gill Sans MT"/>
          <w:w w:val="110"/>
        </w:rPr>
        <w:t>di</w:t>
      </w:r>
      <w:r>
        <w:rPr>
          <w:rFonts w:ascii="Gill Sans MT" w:hAnsi="Gill Sans MT"/>
          <w:spacing w:val="-26"/>
          <w:w w:val="110"/>
        </w:rPr>
        <w:t> </w:t>
      </w:r>
      <w:r>
        <w:rPr>
          <w:rFonts w:ascii="Gill Sans MT" w:hAnsi="Gill Sans MT"/>
          <w:w w:val="110"/>
        </w:rPr>
        <w:t>rappresentanza</w:t>
      </w:r>
      <w:r>
        <w:rPr>
          <w:rFonts w:ascii="Gill Sans MT" w:hAnsi="Gill Sans MT"/>
          <w:spacing w:val="-26"/>
          <w:w w:val="110"/>
        </w:rPr>
        <w:t> </w:t>
      </w:r>
      <w:r>
        <w:rPr>
          <w:rFonts w:ascii="Gill Sans MT" w:hAnsi="Gill Sans MT"/>
          <w:w w:val="110"/>
        </w:rPr>
        <w:t>di</w:t>
      </w:r>
      <w:r>
        <w:rPr>
          <w:rFonts w:ascii="Gill Sans MT" w:hAnsi="Gill Sans MT"/>
          <w:spacing w:val="-24"/>
          <w:w w:val="110"/>
        </w:rPr>
        <w:t> </w:t>
      </w:r>
      <w:r>
        <w:rPr>
          <w:rFonts w:ascii="Gill Sans MT" w:hAnsi="Gill Sans MT"/>
          <w:w w:val="110"/>
        </w:rPr>
        <w:t>società</w:t>
      </w:r>
      <w:r>
        <w:rPr>
          <w:rFonts w:ascii="Gill Sans MT" w:hAnsi="Gill Sans MT"/>
          <w:spacing w:val="-28"/>
          <w:w w:val="110"/>
        </w:rPr>
        <w:t> </w:t>
      </w:r>
      <w:r>
        <w:rPr>
          <w:rFonts w:ascii="Gill Sans MT" w:hAnsi="Gill Sans MT"/>
          <w:w w:val="110"/>
        </w:rPr>
        <w:t>di</w:t>
      </w:r>
      <w:r>
        <w:rPr>
          <w:rFonts w:ascii="Gill Sans MT" w:hAnsi="Gill Sans MT"/>
          <w:spacing w:val="-26"/>
          <w:w w:val="110"/>
        </w:rPr>
        <w:t> </w:t>
      </w:r>
      <w:r>
        <w:rPr>
          <w:rFonts w:ascii="Gill Sans MT" w:hAnsi="Gill Sans MT"/>
          <w:w w:val="110"/>
        </w:rPr>
        <w:t>Lega consiste</w:t>
      </w:r>
      <w:r>
        <w:rPr>
          <w:rFonts w:ascii="Gill Sans MT" w:hAnsi="Gill Sans MT"/>
          <w:spacing w:val="-8"/>
          <w:w w:val="110"/>
        </w:rPr>
        <w:t> </w:t>
      </w:r>
      <w:r>
        <w:rPr>
          <w:rFonts w:ascii="Gill Sans MT" w:hAnsi="Gill Sans MT"/>
          <w:w w:val="110"/>
        </w:rPr>
        <w:t>nel</w:t>
      </w:r>
      <w:r>
        <w:rPr>
          <w:rFonts w:ascii="Gill Sans MT" w:hAnsi="Gill Sans MT"/>
          <w:spacing w:val="-8"/>
          <w:w w:val="110"/>
        </w:rPr>
        <w:t> </w:t>
      </w:r>
      <w:r>
        <w:rPr>
          <w:rFonts w:ascii="Gill Sans MT" w:hAnsi="Gill Sans MT"/>
          <w:w w:val="110"/>
        </w:rPr>
        <w:t>divieto</w:t>
      </w:r>
      <w:r>
        <w:rPr>
          <w:rFonts w:ascii="Gill Sans MT" w:hAnsi="Gill Sans MT"/>
          <w:spacing w:val="-9"/>
          <w:w w:val="110"/>
        </w:rPr>
        <w:t> </w:t>
      </w:r>
      <w:r>
        <w:rPr>
          <w:rFonts w:ascii="Gill Sans MT" w:hAnsi="Gill Sans MT"/>
          <w:w w:val="110"/>
        </w:rPr>
        <w:t>di</w:t>
      </w:r>
      <w:r>
        <w:rPr>
          <w:rFonts w:ascii="Gill Sans MT" w:hAnsi="Gill Sans MT"/>
          <w:spacing w:val="-6"/>
          <w:w w:val="110"/>
        </w:rPr>
        <w:t> </w:t>
      </w:r>
      <w:r>
        <w:rPr>
          <w:rFonts w:ascii="Gill Sans MT" w:hAnsi="Gill Sans MT"/>
          <w:w w:val="110"/>
        </w:rPr>
        <w:t>esercitare</w:t>
      </w:r>
      <w:r>
        <w:rPr>
          <w:rFonts w:ascii="Gill Sans MT" w:hAnsi="Gill Sans MT"/>
          <w:spacing w:val="-6"/>
          <w:w w:val="110"/>
        </w:rPr>
        <w:t> </w:t>
      </w:r>
      <w:r>
        <w:rPr>
          <w:rFonts w:ascii="Gill Sans MT" w:hAnsi="Gill Sans MT"/>
          <w:w w:val="110"/>
        </w:rPr>
        <w:t>i</w:t>
      </w:r>
      <w:r>
        <w:rPr>
          <w:rFonts w:ascii="Gill Sans MT" w:hAnsi="Gill Sans MT"/>
          <w:spacing w:val="-8"/>
          <w:w w:val="110"/>
        </w:rPr>
        <w:t> </w:t>
      </w:r>
      <w:r>
        <w:rPr>
          <w:rFonts w:ascii="Gill Sans MT" w:hAnsi="Gill Sans MT"/>
          <w:w w:val="110"/>
        </w:rPr>
        <w:t>compiti</w:t>
      </w:r>
      <w:r>
        <w:rPr>
          <w:rFonts w:ascii="Gill Sans MT" w:hAnsi="Gill Sans MT"/>
          <w:spacing w:val="-9"/>
          <w:w w:val="110"/>
        </w:rPr>
        <w:t> </w:t>
      </w:r>
      <w:r>
        <w:rPr>
          <w:rFonts w:ascii="Gill Sans MT" w:hAnsi="Gill Sans MT"/>
          <w:w w:val="110"/>
        </w:rPr>
        <w:t>e</w:t>
      </w:r>
      <w:r>
        <w:rPr>
          <w:rFonts w:ascii="Gill Sans MT" w:hAnsi="Gill Sans MT"/>
          <w:spacing w:val="-7"/>
          <w:w w:val="110"/>
        </w:rPr>
        <w:t> </w:t>
      </w:r>
      <w:r>
        <w:rPr>
          <w:rFonts w:ascii="Gill Sans MT" w:hAnsi="Gill Sans MT"/>
          <w:w w:val="110"/>
        </w:rPr>
        <w:t>le</w:t>
      </w:r>
      <w:r>
        <w:rPr>
          <w:rFonts w:ascii="Gill Sans MT" w:hAnsi="Gill Sans MT"/>
          <w:spacing w:val="-7"/>
          <w:w w:val="110"/>
        </w:rPr>
        <w:t> </w:t>
      </w:r>
      <w:r>
        <w:rPr>
          <w:rFonts w:ascii="Gill Sans MT" w:hAnsi="Gill Sans MT"/>
          <w:w w:val="110"/>
        </w:rPr>
        <w:t>funzioni</w:t>
      </w:r>
      <w:r>
        <w:rPr>
          <w:rFonts w:ascii="Gill Sans MT" w:hAnsi="Gill Sans MT"/>
          <w:spacing w:val="-7"/>
          <w:w w:val="110"/>
        </w:rPr>
        <w:t> </w:t>
      </w:r>
      <w:r>
        <w:rPr>
          <w:rFonts w:ascii="Gill Sans MT" w:hAnsi="Gill Sans MT"/>
          <w:w w:val="110"/>
        </w:rPr>
        <w:t>connesse</w:t>
      </w:r>
      <w:r>
        <w:rPr>
          <w:rFonts w:ascii="Gill Sans MT" w:hAnsi="Gill Sans MT"/>
          <w:spacing w:val="-7"/>
          <w:w w:val="110"/>
        </w:rPr>
        <w:t> </w:t>
      </w:r>
      <w:r>
        <w:rPr>
          <w:rFonts w:ascii="Gill Sans MT" w:hAnsi="Gill Sans MT"/>
          <w:w w:val="110"/>
        </w:rPr>
        <w:t>ad</w:t>
      </w:r>
      <w:r>
        <w:rPr>
          <w:rFonts w:ascii="Gill Sans MT" w:hAnsi="Gill Sans MT"/>
          <w:spacing w:val="-9"/>
          <w:w w:val="110"/>
        </w:rPr>
        <w:t> </w:t>
      </w:r>
      <w:r>
        <w:rPr>
          <w:rFonts w:ascii="Gill Sans MT" w:hAnsi="Gill Sans MT"/>
          <w:w w:val="110"/>
        </w:rPr>
        <w:t>un</w:t>
      </w:r>
      <w:r>
        <w:rPr>
          <w:rFonts w:ascii="Gill Sans MT" w:hAnsi="Gill Sans MT"/>
          <w:spacing w:val="-8"/>
          <w:w w:val="110"/>
        </w:rPr>
        <w:t> </w:t>
      </w:r>
      <w:r>
        <w:rPr>
          <w:rFonts w:ascii="Gill Sans MT" w:hAnsi="Gill Sans MT"/>
          <w:w w:val="110"/>
        </w:rPr>
        <w:t>incarico federale,</w:t>
      </w:r>
      <w:r>
        <w:rPr>
          <w:rFonts w:ascii="Gill Sans MT" w:hAnsi="Gill Sans MT"/>
          <w:spacing w:val="-13"/>
          <w:w w:val="110"/>
        </w:rPr>
        <w:t> </w:t>
      </w:r>
      <w:r>
        <w:rPr>
          <w:rFonts w:ascii="Gill Sans MT" w:hAnsi="Gill Sans MT"/>
          <w:w w:val="110"/>
        </w:rPr>
        <w:t>ovvero</w:t>
      </w:r>
      <w:r>
        <w:rPr>
          <w:rFonts w:ascii="Gill Sans MT" w:hAnsi="Gill Sans MT"/>
          <w:spacing w:val="-16"/>
          <w:w w:val="110"/>
        </w:rPr>
        <w:t> </w:t>
      </w:r>
      <w:r>
        <w:rPr>
          <w:rFonts w:ascii="Gill Sans MT" w:hAnsi="Gill Sans MT"/>
          <w:w w:val="110"/>
        </w:rPr>
        <w:t>alla</w:t>
      </w:r>
      <w:r>
        <w:rPr>
          <w:rFonts w:ascii="Gill Sans MT" w:hAnsi="Gill Sans MT"/>
          <w:spacing w:val="-15"/>
          <w:w w:val="110"/>
        </w:rPr>
        <w:t> </w:t>
      </w:r>
      <w:r>
        <w:rPr>
          <w:rFonts w:ascii="Gill Sans MT" w:hAnsi="Gill Sans MT"/>
          <w:w w:val="110"/>
        </w:rPr>
        <w:t>rappresentanza,</w:t>
      </w:r>
      <w:r>
        <w:rPr>
          <w:rFonts w:ascii="Gill Sans MT" w:hAnsi="Gill Sans MT"/>
          <w:spacing w:val="-13"/>
          <w:w w:val="110"/>
        </w:rPr>
        <w:t> </w:t>
      </w:r>
      <w:r>
        <w:rPr>
          <w:rFonts w:ascii="Gill Sans MT" w:hAnsi="Gill Sans MT"/>
          <w:w w:val="110"/>
        </w:rPr>
        <w:t>legale</w:t>
      </w:r>
      <w:r>
        <w:rPr>
          <w:rFonts w:ascii="Gill Sans MT" w:hAnsi="Gill Sans MT"/>
          <w:spacing w:val="-14"/>
          <w:w w:val="110"/>
        </w:rPr>
        <w:t> </w:t>
      </w:r>
      <w:r>
        <w:rPr>
          <w:rFonts w:ascii="Gill Sans MT" w:hAnsi="Gill Sans MT"/>
          <w:w w:val="110"/>
        </w:rPr>
        <w:t>o</w:t>
      </w:r>
      <w:r>
        <w:rPr>
          <w:rFonts w:ascii="Gill Sans MT" w:hAnsi="Gill Sans MT"/>
          <w:spacing w:val="-14"/>
          <w:w w:val="110"/>
        </w:rPr>
        <w:t> </w:t>
      </w:r>
      <w:r>
        <w:rPr>
          <w:rFonts w:ascii="Gill Sans MT" w:hAnsi="Gill Sans MT"/>
          <w:w w:val="110"/>
        </w:rPr>
        <w:t>per</w:t>
      </w:r>
      <w:r>
        <w:rPr>
          <w:rFonts w:ascii="Gill Sans MT" w:hAnsi="Gill Sans MT"/>
          <w:spacing w:val="-15"/>
          <w:w w:val="110"/>
        </w:rPr>
        <w:t> </w:t>
      </w:r>
      <w:r>
        <w:rPr>
          <w:rFonts w:ascii="Gill Sans MT" w:hAnsi="Gill Sans MT"/>
          <w:w w:val="110"/>
        </w:rPr>
        <w:t>delega,</w:t>
      </w:r>
      <w:r>
        <w:rPr>
          <w:rFonts w:ascii="Gill Sans MT" w:hAnsi="Gill Sans MT"/>
          <w:spacing w:val="-14"/>
          <w:w w:val="110"/>
        </w:rPr>
        <w:t> </w:t>
      </w:r>
      <w:r>
        <w:rPr>
          <w:rFonts w:ascii="Gill Sans MT" w:hAnsi="Gill Sans MT"/>
          <w:w w:val="110"/>
        </w:rPr>
        <w:t>di</w:t>
      </w:r>
      <w:r>
        <w:rPr>
          <w:rFonts w:ascii="Gill Sans MT" w:hAnsi="Gill Sans MT"/>
          <w:spacing w:val="-14"/>
          <w:w w:val="110"/>
        </w:rPr>
        <w:t> </w:t>
      </w:r>
      <w:r>
        <w:rPr>
          <w:rFonts w:ascii="Gill Sans MT" w:hAnsi="Gill Sans MT"/>
          <w:w w:val="110"/>
        </w:rPr>
        <w:t>una</w:t>
      </w:r>
      <w:r>
        <w:rPr>
          <w:rFonts w:ascii="Gill Sans MT" w:hAnsi="Gill Sans MT"/>
          <w:spacing w:val="-14"/>
          <w:w w:val="110"/>
        </w:rPr>
        <w:t> </w:t>
      </w:r>
      <w:r>
        <w:rPr>
          <w:rFonts w:ascii="Gill Sans MT" w:hAnsi="Gill Sans MT"/>
          <w:w w:val="110"/>
        </w:rPr>
        <w:t>società</w:t>
      </w:r>
      <w:r>
        <w:rPr>
          <w:rFonts w:ascii="Gill Sans MT" w:hAnsi="Gill Sans MT"/>
          <w:spacing w:val="-15"/>
          <w:w w:val="110"/>
        </w:rPr>
        <w:t> </w:t>
      </w:r>
      <w:r>
        <w:rPr>
          <w:rFonts w:ascii="Gill Sans MT" w:hAnsi="Gill Sans MT"/>
          <w:w w:val="110"/>
        </w:rPr>
        <w:t>sportiva militante in una Lega riconosciuta dalla FIPAV, nel periodo di efficacia della sanzione.</w:t>
      </w:r>
      <w:r>
        <w:rPr>
          <w:rFonts w:ascii="Gill Sans MT" w:hAnsi="Gill Sans MT"/>
          <w:spacing w:val="-21"/>
          <w:w w:val="110"/>
        </w:rPr>
        <w:t> </w:t>
      </w:r>
      <w:r>
        <w:rPr>
          <w:rFonts w:ascii="Gill Sans MT" w:hAnsi="Gill Sans MT"/>
          <w:w w:val="110"/>
        </w:rPr>
        <w:t>Si</w:t>
      </w:r>
      <w:r>
        <w:rPr>
          <w:rFonts w:ascii="Gill Sans MT" w:hAnsi="Gill Sans MT"/>
          <w:spacing w:val="-20"/>
          <w:w w:val="110"/>
        </w:rPr>
        <w:t> </w:t>
      </w:r>
      <w:r>
        <w:rPr>
          <w:rFonts w:ascii="Gill Sans MT" w:hAnsi="Gill Sans MT"/>
          <w:w w:val="110"/>
        </w:rPr>
        <w:t>applica</w:t>
      </w:r>
      <w:r>
        <w:rPr>
          <w:rFonts w:ascii="Gill Sans MT" w:hAnsi="Gill Sans MT"/>
          <w:spacing w:val="-22"/>
          <w:w w:val="110"/>
        </w:rPr>
        <w:t> </w:t>
      </w:r>
      <w:r>
        <w:rPr>
          <w:rFonts w:ascii="Gill Sans MT" w:hAnsi="Gill Sans MT"/>
          <w:w w:val="110"/>
        </w:rPr>
        <w:t>nei</w:t>
      </w:r>
      <w:r>
        <w:rPr>
          <w:rFonts w:ascii="Gill Sans MT" w:hAnsi="Gill Sans MT"/>
          <w:spacing w:val="-23"/>
          <w:w w:val="110"/>
        </w:rPr>
        <w:t> </w:t>
      </w:r>
      <w:r>
        <w:rPr>
          <w:rFonts w:ascii="Gill Sans MT" w:hAnsi="Gill Sans MT"/>
          <w:w w:val="110"/>
        </w:rPr>
        <w:t>casi</w:t>
      </w:r>
      <w:r>
        <w:rPr>
          <w:rFonts w:ascii="Gill Sans MT" w:hAnsi="Gill Sans MT"/>
          <w:spacing w:val="-20"/>
          <w:w w:val="110"/>
        </w:rPr>
        <w:t> </w:t>
      </w:r>
      <w:r>
        <w:rPr>
          <w:rFonts w:ascii="Gill Sans MT" w:hAnsi="Gill Sans MT"/>
          <w:w w:val="110"/>
        </w:rPr>
        <w:t>e</w:t>
      </w:r>
      <w:r>
        <w:rPr>
          <w:rFonts w:ascii="Gill Sans MT" w:hAnsi="Gill Sans MT"/>
          <w:spacing w:val="-20"/>
          <w:w w:val="110"/>
        </w:rPr>
        <w:t> </w:t>
      </w:r>
      <w:r>
        <w:rPr>
          <w:rFonts w:ascii="Gill Sans MT" w:hAnsi="Gill Sans MT"/>
          <w:w w:val="110"/>
        </w:rPr>
        <w:t>nei</w:t>
      </w:r>
      <w:r>
        <w:rPr>
          <w:rFonts w:ascii="Gill Sans MT" w:hAnsi="Gill Sans MT"/>
          <w:spacing w:val="-21"/>
          <w:w w:val="110"/>
        </w:rPr>
        <w:t> </w:t>
      </w:r>
      <w:r>
        <w:rPr>
          <w:rFonts w:ascii="Gill Sans MT" w:hAnsi="Gill Sans MT"/>
          <w:w w:val="110"/>
        </w:rPr>
        <w:t>limiti</w:t>
      </w:r>
      <w:r>
        <w:rPr>
          <w:rFonts w:ascii="Gill Sans MT" w:hAnsi="Gill Sans MT"/>
          <w:spacing w:val="-22"/>
          <w:w w:val="110"/>
        </w:rPr>
        <w:t> </w:t>
      </w:r>
      <w:r>
        <w:rPr>
          <w:rFonts w:ascii="Gill Sans MT" w:hAnsi="Gill Sans MT"/>
          <w:w w:val="110"/>
        </w:rPr>
        <w:t>stabiliti</w:t>
      </w:r>
      <w:r>
        <w:rPr>
          <w:rFonts w:ascii="Gill Sans MT" w:hAnsi="Gill Sans MT"/>
          <w:spacing w:val="-19"/>
          <w:w w:val="110"/>
        </w:rPr>
        <w:t> </w:t>
      </w:r>
      <w:r>
        <w:rPr>
          <w:rFonts w:ascii="Gill Sans MT" w:hAnsi="Gill Sans MT"/>
          <w:w w:val="110"/>
        </w:rPr>
        <w:t>al</w:t>
      </w:r>
      <w:r>
        <w:rPr>
          <w:rFonts w:ascii="Gill Sans MT" w:hAnsi="Gill Sans MT"/>
          <w:spacing w:val="-22"/>
          <w:w w:val="110"/>
        </w:rPr>
        <w:t> </w:t>
      </w:r>
      <w:r>
        <w:rPr>
          <w:rFonts w:ascii="Gill Sans MT" w:hAnsi="Gill Sans MT"/>
          <w:w w:val="110"/>
        </w:rPr>
        <w:t>successivo</w:t>
      </w:r>
      <w:r>
        <w:rPr>
          <w:rFonts w:ascii="Gill Sans MT" w:hAnsi="Gill Sans MT"/>
          <w:spacing w:val="-21"/>
          <w:w w:val="110"/>
        </w:rPr>
        <w:t> </w:t>
      </w:r>
      <w:r>
        <w:rPr>
          <w:rFonts w:ascii="Gill Sans MT" w:hAnsi="Gill Sans MT"/>
          <w:w w:val="110"/>
        </w:rPr>
        <w:t>articolo</w:t>
      </w:r>
      <w:r>
        <w:rPr>
          <w:rFonts w:ascii="Gill Sans MT" w:hAnsi="Gill Sans MT"/>
          <w:spacing w:val="-23"/>
          <w:w w:val="110"/>
        </w:rPr>
        <w:t> </w:t>
      </w:r>
      <w:r>
        <w:rPr>
          <w:rFonts w:ascii="Gill Sans MT" w:hAnsi="Gill Sans MT"/>
          <w:w w:val="110"/>
        </w:rPr>
        <w:t>99.</w:t>
      </w:r>
    </w:p>
    <w:p>
      <w:pPr>
        <w:pStyle w:val="BodyText"/>
        <w:rPr>
          <w:rFonts w:ascii="Gill Sans MT"/>
          <w:sz w:val="28"/>
        </w:rPr>
      </w:pPr>
    </w:p>
    <w:p>
      <w:pPr>
        <w:pStyle w:val="BodyText"/>
        <w:spacing w:before="10"/>
        <w:rPr>
          <w:rFonts w:ascii="Gill Sans MT"/>
          <w:sz w:val="28"/>
        </w:rPr>
      </w:pPr>
    </w:p>
    <w:p>
      <w:pPr>
        <w:spacing w:line="271" w:lineRule="auto" w:before="1"/>
        <w:ind w:left="3274" w:right="1143" w:hanging="1440"/>
        <w:jc w:val="left"/>
        <w:rPr>
          <w:rFonts w:ascii="Trebuchet MS" w:hAnsi="Trebuchet MS"/>
          <w:b/>
          <w:sz w:val="28"/>
        </w:rPr>
      </w:pPr>
      <w:bookmarkStart w:name="_bookmark230" w:id="231"/>
      <w:bookmarkEnd w:id="231"/>
      <w:r>
        <w:rPr/>
      </w:r>
      <w:r>
        <w:rPr>
          <w:rFonts w:ascii="Trebuchet MS" w:hAnsi="Trebuchet MS"/>
          <w:b/>
          <w:sz w:val="28"/>
        </w:rPr>
        <w:t>Art.99</w:t>
      </w:r>
      <w:r>
        <w:rPr>
          <w:rFonts w:ascii="Trebuchet MS" w:hAnsi="Trebuchet MS"/>
          <w:b/>
          <w:spacing w:val="-52"/>
          <w:sz w:val="28"/>
        </w:rPr>
        <w:t> </w:t>
      </w:r>
      <w:r>
        <w:rPr>
          <w:rFonts w:ascii="Trebuchet MS" w:hAnsi="Trebuchet MS"/>
          <w:b/>
          <w:sz w:val="28"/>
        </w:rPr>
        <w:t>–</w:t>
      </w:r>
      <w:r>
        <w:rPr>
          <w:rFonts w:ascii="Trebuchet MS" w:hAnsi="Trebuchet MS"/>
          <w:b/>
          <w:spacing w:val="-51"/>
          <w:sz w:val="28"/>
        </w:rPr>
        <w:t> </w:t>
      </w:r>
      <w:r>
        <w:rPr>
          <w:rFonts w:ascii="Trebuchet MS" w:hAnsi="Trebuchet MS"/>
          <w:b/>
          <w:sz w:val="28"/>
        </w:rPr>
        <w:t>Sanzioni</w:t>
      </w:r>
      <w:r>
        <w:rPr>
          <w:rFonts w:ascii="Trebuchet MS" w:hAnsi="Trebuchet MS"/>
          <w:b/>
          <w:spacing w:val="-51"/>
          <w:sz w:val="28"/>
        </w:rPr>
        <w:t> </w:t>
      </w:r>
      <w:r>
        <w:rPr>
          <w:rFonts w:ascii="Trebuchet MS" w:hAnsi="Trebuchet MS"/>
          <w:b/>
          <w:sz w:val="28"/>
        </w:rPr>
        <w:t>in</w:t>
      </w:r>
      <w:r>
        <w:rPr>
          <w:rFonts w:ascii="Trebuchet MS" w:hAnsi="Trebuchet MS"/>
          <w:b/>
          <w:spacing w:val="-52"/>
          <w:sz w:val="28"/>
        </w:rPr>
        <w:t> </w:t>
      </w:r>
      <w:r>
        <w:rPr>
          <w:rFonts w:ascii="Trebuchet MS" w:hAnsi="Trebuchet MS"/>
          <w:b/>
          <w:sz w:val="28"/>
        </w:rPr>
        <w:t>materia</w:t>
      </w:r>
      <w:r>
        <w:rPr>
          <w:rFonts w:ascii="Trebuchet MS" w:hAnsi="Trebuchet MS"/>
          <w:b/>
          <w:spacing w:val="-52"/>
          <w:sz w:val="28"/>
        </w:rPr>
        <w:t> </w:t>
      </w:r>
      <w:r>
        <w:rPr>
          <w:rFonts w:ascii="Trebuchet MS" w:hAnsi="Trebuchet MS"/>
          <w:b/>
          <w:sz w:val="28"/>
        </w:rPr>
        <w:t>di</w:t>
      </w:r>
      <w:r>
        <w:rPr>
          <w:rFonts w:ascii="Trebuchet MS" w:hAnsi="Trebuchet MS"/>
          <w:b/>
          <w:spacing w:val="-52"/>
          <w:sz w:val="28"/>
        </w:rPr>
        <w:t> </w:t>
      </w:r>
      <w:r>
        <w:rPr>
          <w:rFonts w:ascii="Trebuchet MS" w:hAnsi="Trebuchet MS"/>
          <w:b/>
          <w:sz w:val="28"/>
        </w:rPr>
        <w:t>irregolarità</w:t>
      </w:r>
      <w:r>
        <w:rPr>
          <w:rFonts w:ascii="Trebuchet MS" w:hAnsi="Trebuchet MS"/>
          <w:b/>
          <w:spacing w:val="-51"/>
          <w:sz w:val="28"/>
        </w:rPr>
        <w:t> </w:t>
      </w:r>
      <w:r>
        <w:rPr>
          <w:rFonts w:ascii="Trebuchet MS" w:hAnsi="Trebuchet MS"/>
          <w:b/>
          <w:sz w:val="28"/>
        </w:rPr>
        <w:t>amministrative</w:t>
      </w:r>
      <w:r>
        <w:rPr>
          <w:rFonts w:ascii="Trebuchet MS" w:hAnsi="Trebuchet MS"/>
          <w:b/>
          <w:spacing w:val="-52"/>
          <w:sz w:val="28"/>
        </w:rPr>
        <w:t> </w:t>
      </w:r>
      <w:r>
        <w:rPr>
          <w:rFonts w:ascii="Trebuchet MS" w:hAnsi="Trebuchet MS"/>
          <w:b/>
          <w:sz w:val="28"/>
        </w:rPr>
        <w:t>delle</w:t>
      </w:r>
      <w:r>
        <w:rPr>
          <w:rFonts w:ascii="Trebuchet MS" w:hAnsi="Trebuchet MS"/>
          <w:b/>
          <w:spacing w:val="-51"/>
          <w:sz w:val="28"/>
        </w:rPr>
        <w:t> </w:t>
      </w:r>
      <w:r>
        <w:rPr>
          <w:rFonts w:ascii="Trebuchet MS" w:hAnsi="Trebuchet MS"/>
          <w:b/>
          <w:sz w:val="28"/>
        </w:rPr>
        <w:t>società sportive iscritte ai campionati di massima serie</w:t>
      </w:r>
    </w:p>
    <w:p>
      <w:pPr>
        <w:pStyle w:val="BodyText"/>
        <w:spacing w:before="7"/>
        <w:rPr>
          <w:rFonts w:ascii="Trebuchet MS"/>
          <w:b/>
          <w:sz w:val="14"/>
        </w:rPr>
      </w:pPr>
    </w:p>
    <w:p>
      <w:pPr>
        <w:pStyle w:val="ListParagraph"/>
        <w:numPr>
          <w:ilvl w:val="0"/>
          <w:numId w:val="205"/>
        </w:numPr>
        <w:tabs>
          <w:tab w:pos="2382" w:val="left" w:leader="none"/>
        </w:tabs>
        <w:spacing w:line="290" w:lineRule="auto" w:before="102" w:after="0"/>
        <w:ind w:left="2381" w:right="1131" w:hanging="567"/>
        <w:jc w:val="both"/>
        <w:rPr>
          <w:rFonts w:ascii="Gill Sans MT" w:hAnsi="Gill Sans MT"/>
          <w:sz w:val="24"/>
        </w:rPr>
      </w:pPr>
      <w:r>
        <w:rPr/>
        <w:pict>
          <v:shape style="position:absolute;margin-left:39.280712pt;margin-top:43.05640pt;width:15.45pt;height:167.95pt;mso-position-horizontal-relative:page;mso-position-vertical-relative:paragraph;z-index:25268736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hAnsi="Gill Sans MT"/>
          <w:w w:val="110"/>
          <w:sz w:val="24"/>
        </w:rPr>
        <w:t>Ferme le sanzioni disciplinari già previste dal presente Regolamento Giurisdizionale,</w:t>
      </w:r>
      <w:r>
        <w:rPr>
          <w:rFonts w:ascii="Gill Sans MT" w:hAnsi="Gill Sans MT"/>
          <w:spacing w:val="-23"/>
          <w:w w:val="110"/>
          <w:sz w:val="24"/>
        </w:rPr>
        <w:t> </w:t>
      </w:r>
      <w:r>
        <w:rPr>
          <w:rFonts w:ascii="Gill Sans MT" w:hAnsi="Gill Sans MT"/>
          <w:w w:val="110"/>
          <w:sz w:val="24"/>
        </w:rPr>
        <w:t>in</w:t>
      </w:r>
      <w:r>
        <w:rPr>
          <w:rFonts w:ascii="Gill Sans MT" w:hAnsi="Gill Sans MT"/>
          <w:spacing w:val="-27"/>
          <w:w w:val="110"/>
          <w:sz w:val="24"/>
        </w:rPr>
        <w:t> </w:t>
      </w:r>
      <w:r>
        <w:rPr>
          <w:rFonts w:ascii="Gill Sans MT" w:hAnsi="Gill Sans MT"/>
          <w:w w:val="110"/>
          <w:sz w:val="24"/>
        </w:rPr>
        <w:t>caso</w:t>
      </w:r>
      <w:r>
        <w:rPr>
          <w:rFonts w:ascii="Gill Sans MT" w:hAnsi="Gill Sans MT"/>
          <w:spacing w:val="-26"/>
          <w:w w:val="110"/>
          <w:sz w:val="24"/>
        </w:rPr>
        <w:t> </w:t>
      </w:r>
      <w:r>
        <w:rPr>
          <w:rFonts w:ascii="Gill Sans MT" w:hAnsi="Gill Sans MT"/>
          <w:w w:val="110"/>
          <w:sz w:val="24"/>
        </w:rPr>
        <w:t>di</w:t>
      </w:r>
      <w:r>
        <w:rPr>
          <w:rFonts w:ascii="Gill Sans MT" w:hAnsi="Gill Sans MT"/>
          <w:spacing w:val="-24"/>
          <w:w w:val="110"/>
          <w:sz w:val="24"/>
        </w:rPr>
        <w:t> </w:t>
      </w:r>
      <w:r>
        <w:rPr>
          <w:rFonts w:ascii="Gill Sans MT" w:hAnsi="Gill Sans MT"/>
          <w:w w:val="110"/>
          <w:sz w:val="24"/>
        </w:rPr>
        <w:t>deferimento</w:t>
      </w:r>
      <w:r>
        <w:rPr>
          <w:rFonts w:ascii="Gill Sans MT" w:hAnsi="Gill Sans MT"/>
          <w:spacing w:val="-24"/>
          <w:w w:val="110"/>
          <w:sz w:val="24"/>
        </w:rPr>
        <w:t> </w:t>
      </w:r>
      <w:r>
        <w:rPr>
          <w:rFonts w:ascii="Gill Sans MT" w:hAnsi="Gill Sans MT"/>
          <w:w w:val="110"/>
          <w:sz w:val="24"/>
        </w:rPr>
        <w:t>di</w:t>
      </w:r>
      <w:r>
        <w:rPr>
          <w:rFonts w:ascii="Gill Sans MT" w:hAnsi="Gill Sans MT"/>
          <w:spacing w:val="-22"/>
          <w:w w:val="110"/>
          <w:sz w:val="24"/>
        </w:rPr>
        <w:t> </w:t>
      </w:r>
      <w:r>
        <w:rPr>
          <w:rFonts w:ascii="Gill Sans MT" w:hAnsi="Gill Sans MT"/>
          <w:w w:val="110"/>
          <w:sz w:val="24"/>
        </w:rPr>
        <w:t>società</w:t>
      </w:r>
      <w:r>
        <w:rPr>
          <w:rFonts w:ascii="Gill Sans MT" w:hAnsi="Gill Sans MT"/>
          <w:spacing w:val="-24"/>
          <w:w w:val="110"/>
          <w:sz w:val="24"/>
        </w:rPr>
        <w:t> </w:t>
      </w:r>
      <w:r>
        <w:rPr>
          <w:rFonts w:ascii="Gill Sans MT" w:hAnsi="Gill Sans MT"/>
          <w:w w:val="110"/>
          <w:sz w:val="24"/>
        </w:rPr>
        <w:t>sportive</w:t>
      </w:r>
      <w:r>
        <w:rPr>
          <w:rFonts w:ascii="Gill Sans MT" w:hAnsi="Gill Sans MT"/>
          <w:spacing w:val="-24"/>
          <w:w w:val="110"/>
          <w:sz w:val="24"/>
        </w:rPr>
        <w:t> </w:t>
      </w:r>
      <w:r>
        <w:rPr>
          <w:rFonts w:ascii="Gill Sans MT" w:hAnsi="Gill Sans MT"/>
          <w:w w:val="110"/>
          <w:sz w:val="24"/>
        </w:rPr>
        <w:t>o</w:t>
      </w:r>
      <w:r>
        <w:rPr>
          <w:rFonts w:ascii="Gill Sans MT" w:hAnsi="Gill Sans MT"/>
          <w:spacing w:val="-25"/>
          <w:w w:val="110"/>
          <w:sz w:val="24"/>
        </w:rPr>
        <w:t> </w:t>
      </w:r>
      <w:r>
        <w:rPr>
          <w:rFonts w:ascii="Gill Sans MT" w:hAnsi="Gill Sans MT"/>
          <w:w w:val="110"/>
          <w:sz w:val="24"/>
        </w:rPr>
        <w:t>di</w:t>
      </w:r>
      <w:r>
        <w:rPr>
          <w:rFonts w:ascii="Gill Sans MT" w:hAnsi="Gill Sans MT"/>
          <w:spacing w:val="-23"/>
          <w:w w:val="110"/>
          <w:sz w:val="24"/>
        </w:rPr>
        <w:t> </w:t>
      </w:r>
      <w:r>
        <w:rPr>
          <w:rFonts w:ascii="Gill Sans MT" w:hAnsi="Gill Sans MT"/>
          <w:w w:val="110"/>
          <w:sz w:val="24"/>
        </w:rPr>
        <w:t>tesserati</w:t>
      </w:r>
      <w:r>
        <w:rPr>
          <w:rFonts w:ascii="Trebuchet MS" w:hAnsi="Trebuchet MS"/>
          <w:b/>
          <w:w w:val="110"/>
          <w:sz w:val="24"/>
        </w:rPr>
        <w:t>,</w:t>
      </w:r>
      <w:r>
        <w:rPr>
          <w:rFonts w:ascii="Trebuchet MS" w:hAnsi="Trebuchet MS"/>
          <w:b/>
          <w:spacing w:val="-31"/>
          <w:w w:val="110"/>
          <w:sz w:val="24"/>
        </w:rPr>
        <w:t> </w:t>
      </w:r>
      <w:r>
        <w:rPr>
          <w:rFonts w:ascii="Gill Sans MT" w:hAnsi="Gill Sans MT"/>
          <w:w w:val="110"/>
          <w:sz w:val="24"/>
        </w:rPr>
        <w:t>da</w:t>
      </w:r>
      <w:r>
        <w:rPr>
          <w:rFonts w:ascii="Gill Sans MT" w:hAnsi="Gill Sans MT"/>
          <w:spacing w:val="-24"/>
          <w:w w:val="110"/>
          <w:sz w:val="24"/>
        </w:rPr>
        <w:t> </w:t>
      </w:r>
      <w:r>
        <w:rPr>
          <w:rFonts w:ascii="Gill Sans MT" w:hAnsi="Gill Sans MT"/>
          <w:w w:val="110"/>
          <w:sz w:val="24"/>
        </w:rPr>
        <w:t>parte di</w:t>
      </w:r>
      <w:r>
        <w:rPr>
          <w:rFonts w:ascii="Gill Sans MT" w:hAnsi="Gill Sans MT"/>
          <w:spacing w:val="-17"/>
          <w:w w:val="110"/>
          <w:sz w:val="24"/>
        </w:rPr>
        <w:t> </w:t>
      </w:r>
      <w:r>
        <w:rPr>
          <w:rFonts w:ascii="Gill Sans MT" w:hAnsi="Gill Sans MT"/>
          <w:w w:val="110"/>
          <w:sz w:val="24"/>
        </w:rPr>
        <w:t>Organi</w:t>
      </w:r>
      <w:r>
        <w:rPr>
          <w:rFonts w:ascii="Gill Sans MT" w:hAnsi="Gill Sans MT"/>
          <w:spacing w:val="-17"/>
          <w:w w:val="110"/>
          <w:sz w:val="24"/>
        </w:rPr>
        <w:t> </w:t>
      </w:r>
      <w:r>
        <w:rPr>
          <w:rFonts w:ascii="Gill Sans MT" w:hAnsi="Gill Sans MT"/>
          <w:w w:val="110"/>
          <w:sz w:val="24"/>
        </w:rPr>
        <w:t>di</w:t>
      </w:r>
      <w:r>
        <w:rPr>
          <w:rFonts w:ascii="Gill Sans MT" w:hAnsi="Gill Sans MT"/>
          <w:spacing w:val="-16"/>
          <w:w w:val="110"/>
          <w:sz w:val="24"/>
        </w:rPr>
        <w:t> </w:t>
      </w:r>
      <w:r>
        <w:rPr>
          <w:rFonts w:ascii="Gill Sans MT" w:hAnsi="Gill Sans MT"/>
          <w:w w:val="110"/>
          <w:sz w:val="24"/>
        </w:rPr>
        <w:t>Lega</w:t>
      </w:r>
      <w:r>
        <w:rPr>
          <w:rFonts w:ascii="Gill Sans MT" w:hAnsi="Gill Sans MT"/>
          <w:spacing w:val="-17"/>
          <w:w w:val="110"/>
          <w:sz w:val="24"/>
        </w:rPr>
        <w:t> </w:t>
      </w:r>
      <w:r>
        <w:rPr>
          <w:rFonts w:ascii="Gill Sans MT" w:hAnsi="Gill Sans MT"/>
          <w:w w:val="110"/>
          <w:sz w:val="24"/>
        </w:rPr>
        <w:t>a</w:t>
      </w:r>
      <w:r>
        <w:rPr>
          <w:rFonts w:ascii="Gill Sans MT" w:hAnsi="Gill Sans MT"/>
          <w:spacing w:val="-17"/>
          <w:w w:val="110"/>
          <w:sz w:val="24"/>
        </w:rPr>
        <w:t> </w:t>
      </w:r>
      <w:r>
        <w:rPr>
          <w:rFonts w:ascii="Gill Sans MT" w:hAnsi="Gill Sans MT"/>
          <w:w w:val="110"/>
          <w:sz w:val="24"/>
        </w:rPr>
        <w:t>ciò</w:t>
      </w:r>
      <w:r>
        <w:rPr>
          <w:rFonts w:ascii="Gill Sans MT" w:hAnsi="Gill Sans MT"/>
          <w:spacing w:val="-17"/>
          <w:w w:val="110"/>
          <w:sz w:val="24"/>
        </w:rPr>
        <w:t> </w:t>
      </w:r>
      <w:r>
        <w:rPr>
          <w:rFonts w:ascii="Gill Sans MT" w:hAnsi="Gill Sans MT"/>
          <w:w w:val="110"/>
          <w:sz w:val="24"/>
        </w:rPr>
        <w:t>legittimati,</w:t>
      </w:r>
      <w:r>
        <w:rPr>
          <w:rFonts w:ascii="Gill Sans MT" w:hAnsi="Gill Sans MT"/>
          <w:spacing w:val="-16"/>
          <w:w w:val="110"/>
          <w:sz w:val="24"/>
        </w:rPr>
        <w:t> </w:t>
      </w:r>
      <w:r>
        <w:rPr>
          <w:rFonts w:ascii="Gill Sans MT" w:hAnsi="Gill Sans MT"/>
          <w:w w:val="110"/>
          <w:sz w:val="24"/>
        </w:rPr>
        <w:t>per</w:t>
      </w:r>
      <w:r>
        <w:rPr>
          <w:rFonts w:ascii="Gill Sans MT" w:hAnsi="Gill Sans MT"/>
          <w:spacing w:val="-17"/>
          <w:w w:val="110"/>
          <w:sz w:val="24"/>
        </w:rPr>
        <w:t> </w:t>
      </w:r>
      <w:r>
        <w:rPr>
          <w:rFonts w:ascii="Gill Sans MT" w:hAnsi="Gill Sans MT"/>
          <w:w w:val="110"/>
          <w:sz w:val="24"/>
        </w:rPr>
        <w:t>la</w:t>
      </w:r>
      <w:r>
        <w:rPr>
          <w:rFonts w:ascii="Gill Sans MT" w:hAnsi="Gill Sans MT"/>
          <w:spacing w:val="-17"/>
          <w:w w:val="110"/>
          <w:sz w:val="24"/>
        </w:rPr>
        <w:t> </w:t>
      </w:r>
      <w:r>
        <w:rPr>
          <w:rFonts w:ascii="Gill Sans MT" w:hAnsi="Gill Sans MT"/>
          <w:w w:val="110"/>
          <w:sz w:val="24"/>
        </w:rPr>
        <w:t>violazione</w:t>
      </w:r>
      <w:r>
        <w:rPr>
          <w:rFonts w:ascii="Gill Sans MT" w:hAnsi="Gill Sans MT"/>
          <w:spacing w:val="-16"/>
          <w:w w:val="110"/>
          <w:sz w:val="24"/>
        </w:rPr>
        <w:t> </w:t>
      </w:r>
      <w:r>
        <w:rPr>
          <w:rFonts w:ascii="Gill Sans MT" w:hAnsi="Gill Sans MT"/>
          <w:w w:val="110"/>
          <w:sz w:val="24"/>
        </w:rPr>
        <w:t>di</w:t>
      </w:r>
      <w:r>
        <w:rPr>
          <w:rFonts w:ascii="Gill Sans MT" w:hAnsi="Gill Sans MT"/>
          <w:spacing w:val="-17"/>
          <w:w w:val="110"/>
          <w:sz w:val="24"/>
        </w:rPr>
        <w:t> </w:t>
      </w:r>
      <w:r>
        <w:rPr>
          <w:rFonts w:ascii="Gill Sans MT" w:hAnsi="Gill Sans MT"/>
          <w:w w:val="110"/>
          <w:sz w:val="24"/>
        </w:rPr>
        <w:t>norme</w:t>
      </w:r>
      <w:r>
        <w:rPr>
          <w:rFonts w:ascii="Gill Sans MT" w:hAnsi="Gill Sans MT"/>
          <w:spacing w:val="-15"/>
          <w:w w:val="110"/>
          <w:sz w:val="24"/>
        </w:rPr>
        <w:t> </w:t>
      </w:r>
      <w:r>
        <w:rPr>
          <w:rFonts w:ascii="Gill Sans MT" w:hAnsi="Gill Sans MT"/>
          <w:w w:val="110"/>
          <w:sz w:val="24"/>
        </w:rPr>
        <w:t>previste</w:t>
      </w:r>
      <w:r>
        <w:rPr>
          <w:rFonts w:ascii="Gill Sans MT" w:hAnsi="Gill Sans MT"/>
          <w:spacing w:val="-16"/>
          <w:w w:val="110"/>
          <w:sz w:val="24"/>
        </w:rPr>
        <w:t> </w:t>
      </w:r>
      <w:r>
        <w:rPr>
          <w:rFonts w:ascii="Gill Sans MT" w:hAnsi="Gill Sans MT"/>
          <w:w w:val="110"/>
          <w:sz w:val="24"/>
        </w:rPr>
        <w:t>dal</w:t>
      </w:r>
      <w:r>
        <w:rPr>
          <w:rFonts w:ascii="Gill Sans MT" w:hAnsi="Gill Sans MT"/>
          <w:spacing w:val="-17"/>
          <w:w w:val="110"/>
          <w:sz w:val="24"/>
        </w:rPr>
        <w:t> </w:t>
      </w:r>
      <w:r>
        <w:rPr>
          <w:rFonts w:ascii="Gill Sans MT" w:hAnsi="Gill Sans MT"/>
          <w:w w:val="110"/>
          <w:sz w:val="24"/>
        </w:rPr>
        <w:t>vigente Regolamento</w:t>
      </w:r>
      <w:r>
        <w:rPr>
          <w:rFonts w:ascii="Gill Sans MT" w:hAnsi="Gill Sans MT"/>
          <w:spacing w:val="-23"/>
          <w:w w:val="110"/>
          <w:sz w:val="24"/>
        </w:rPr>
        <w:t> </w:t>
      </w:r>
      <w:r>
        <w:rPr>
          <w:rFonts w:ascii="Gill Sans MT" w:hAnsi="Gill Sans MT"/>
          <w:w w:val="110"/>
          <w:sz w:val="24"/>
        </w:rPr>
        <w:t>di</w:t>
      </w:r>
      <w:r>
        <w:rPr>
          <w:rFonts w:ascii="Gill Sans MT" w:hAnsi="Gill Sans MT"/>
          <w:spacing w:val="-21"/>
          <w:w w:val="110"/>
          <w:sz w:val="24"/>
        </w:rPr>
        <w:t> </w:t>
      </w:r>
      <w:r>
        <w:rPr>
          <w:rFonts w:ascii="Gill Sans MT" w:hAnsi="Gill Sans MT"/>
          <w:w w:val="110"/>
          <w:sz w:val="24"/>
        </w:rPr>
        <w:t>Ammissione</w:t>
      </w:r>
      <w:r>
        <w:rPr>
          <w:rFonts w:ascii="Gill Sans MT" w:hAnsi="Gill Sans MT"/>
          <w:spacing w:val="-22"/>
          <w:w w:val="110"/>
          <w:sz w:val="24"/>
        </w:rPr>
        <w:t> </w:t>
      </w:r>
      <w:r>
        <w:rPr>
          <w:rFonts w:ascii="Gill Sans MT" w:hAnsi="Gill Sans MT"/>
          <w:w w:val="110"/>
          <w:sz w:val="24"/>
        </w:rPr>
        <w:t>ai</w:t>
      </w:r>
      <w:r>
        <w:rPr>
          <w:rFonts w:ascii="Gill Sans MT" w:hAnsi="Gill Sans MT"/>
          <w:spacing w:val="-23"/>
          <w:w w:val="110"/>
          <w:sz w:val="24"/>
        </w:rPr>
        <w:t> </w:t>
      </w:r>
      <w:r>
        <w:rPr>
          <w:rFonts w:ascii="Gill Sans MT" w:hAnsi="Gill Sans MT"/>
          <w:w w:val="110"/>
          <w:sz w:val="24"/>
        </w:rPr>
        <w:t>Campionati</w:t>
      </w:r>
      <w:r>
        <w:rPr>
          <w:rFonts w:ascii="Gill Sans MT" w:hAnsi="Gill Sans MT"/>
          <w:spacing w:val="-22"/>
          <w:w w:val="110"/>
          <w:sz w:val="24"/>
        </w:rPr>
        <w:t> </w:t>
      </w:r>
      <w:r>
        <w:rPr>
          <w:rFonts w:ascii="Gill Sans MT" w:hAnsi="Gill Sans MT"/>
          <w:w w:val="110"/>
          <w:sz w:val="24"/>
        </w:rPr>
        <w:t>Maschili</w:t>
      </w:r>
      <w:r>
        <w:rPr>
          <w:rFonts w:ascii="Gill Sans MT" w:hAnsi="Gill Sans MT"/>
          <w:spacing w:val="-22"/>
          <w:w w:val="110"/>
          <w:sz w:val="24"/>
        </w:rPr>
        <w:t> </w:t>
      </w:r>
      <w:r>
        <w:rPr>
          <w:rFonts w:ascii="Gill Sans MT" w:hAnsi="Gill Sans MT"/>
          <w:w w:val="110"/>
          <w:sz w:val="24"/>
        </w:rPr>
        <w:t>e</w:t>
      </w:r>
      <w:r>
        <w:rPr>
          <w:rFonts w:ascii="Gill Sans MT" w:hAnsi="Gill Sans MT"/>
          <w:spacing w:val="-22"/>
          <w:w w:val="110"/>
          <w:sz w:val="24"/>
        </w:rPr>
        <w:t> </w:t>
      </w:r>
      <w:r>
        <w:rPr>
          <w:rFonts w:ascii="Gill Sans MT" w:hAnsi="Gill Sans MT"/>
          <w:w w:val="110"/>
          <w:sz w:val="24"/>
        </w:rPr>
        <w:t>Femminili</w:t>
      </w:r>
      <w:r>
        <w:rPr>
          <w:rFonts w:ascii="Gill Sans MT" w:hAnsi="Gill Sans MT"/>
          <w:spacing w:val="-22"/>
          <w:w w:val="110"/>
          <w:sz w:val="24"/>
        </w:rPr>
        <w:t> </w:t>
      </w:r>
      <w:r>
        <w:rPr>
          <w:rFonts w:ascii="Gill Sans MT" w:hAnsi="Gill Sans MT"/>
          <w:w w:val="110"/>
          <w:sz w:val="24"/>
        </w:rPr>
        <w:t>di</w:t>
      </w:r>
      <w:r>
        <w:rPr>
          <w:rFonts w:ascii="Gill Sans MT" w:hAnsi="Gill Sans MT"/>
          <w:spacing w:val="-22"/>
          <w:w w:val="110"/>
          <w:sz w:val="24"/>
        </w:rPr>
        <w:t> </w:t>
      </w:r>
      <w:r>
        <w:rPr>
          <w:rFonts w:ascii="Gill Sans MT" w:hAnsi="Gill Sans MT"/>
          <w:w w:val="110"/>
          <w:sz w:val="24"/>
        </w:rPr>
        <w:t>serie</w:t>
      </w:r>
      <w:r>
        <w:rPr>
          <w:rFonts w:ascii="Gill Sans MT" w:hAnsi="Gill Sans MT"/>
          <w:spacing w:val="-22"/>
          <w:w w:val="110"/>
          <w:sz w:val="24"/>
        </w:rPr>
        <w:t> </w:t>
      </w:r>
      <w:r>
        <w:rPr>
          <w:rFonts w:ascii="Gill Sans MT" w:hAnsi="Gill Sans MT"/>
          <w:w w:val="110"/>
          <w:sz w:val="24"/>
        </w:rPr>
        <w:t>A1</w:t>
      </w:r>
      <w:r>
        <w:rPr>
          <w:rFonts w:ascii="Gill Sans MT" w:hAnsi="Gill Sans MT"/>
          <w:spacing w:val="-23"/>
          <w:w w:val="110"/>
          <w:sz w:val="24"/>
        </w:rPr>
        <w:t> </w:t>
      </w:r>
      <w:r>
        <w:rPr>
          <w:rFonts w:ascii="Gill Sans MT" w:hAnsi="Gill Sans MT"/>
          <w:w w:val="110"/>
          <w:sz w:val="24"/>
        </w:rPr>
        <w:t>e</w:t>
      </w:r>
      <w:r>
        <w:rPr>
          <w:rFonts w:ascii="Gill Sans MT" w:hAnsi="Gill Sans MT"/>
          <w:spacing w:val="-22"/>
          <w:w w:val="110"/>
          <w:sz w:val="24"/>
        </w:rPr>
        <w:t> </w:t>
      </w:r>
      <w:r>
        <w:rPr>
          <w:rFonts w:ascii="Gill Sans MT" w:hAnsi="Gill Sans MT"/>
          <w:w w:val="110"/>
          <w:sz w:val="24"/>
        </w:rPr>
        <w:t>A2 (di seguito “RAC”), saranno applicate dal Tribunale Federale le sotto elencate sanzioni</w:t>
      </w:r>
      <w:r>
        <w:rPr>
          <w:rFonts w:ascii="Gill Sans MT" w:hAnsi="Gill Sans MT"/>
          <w:spacing w:val="-27"/>
          <w:w w:val="110"/>
          <w:sz w:val="24"/>
        </w:rPr>
        <w:t> </w:t>
      </w:r>
      <w:r>
        <w:rPr>
          <w:rFonts w:ascii="Gill Sans MT" w:hAnsi="Gill Sans MT"/>
          <w:w w:val="110"/>
          <w:sz w:val="24"/>
        </w:rPr>
        <w:t>sportive:</w:t>
      </w:r>
    </w:p>
    <w:p>
      <w:pPr>
        <w:pStyle w:val="ListParagraph"/>
        <w:numPr>
          <w:ilvl w:val="1"/>
          <w:numId w:val="205"/>
        </w:numPr>
        <w:tabs>
          <w:tab w:pos="2809" w:val="left" w:leader="none"/>
        </w:tabs>
        <w:spacing w:line="290" w:lineRule="auto" w:before="1" w:after="0"/>
        <w:ind w:left="2808" w:right="1135" w:hanging="428"/>
        <w:jc w:val="both"/>
        <w:rPr>
          <w:rFonts w:ascii="Gill Sans MT"/>
          <w:sz w:val="24"/>
        </w:rPr>
      </w:pPr>
      <w:r>
        <w:rPr>
          <w:rFonts w:ascii="Gill Sans MT"/>
          <w:w w:val="110"/>
          <w:sz w:val="24"/>
          <w:u w:val="single"/>
        </w:rPr>
        <w:t>mancato adempimento, nei limiti ed entro i termini previsti dal presente Regolamento, delle obbligazioni assunte nei confronti delle atlete/i e dei tecnici</w:t>
      </w:r>
      <w:r>
        <w:rPr>
          <w:rFonts w:ascii="Gill Sans MT"/>
          <w:spacing w:val="-25"/>
          <w:w w:val="110"/>
          <w:sz w:val="24"/>
          <w:u w:val="single"/>
        </w:rPr>
        <w:t> </w:t>
      </w:r>
      <w:r>
        <w:rPr>
          <w:rFonts w:ascii="Gill Sans MT"/>
          <w:w w:val="110"/>
          <w:sz w:val="24"/>
          <w:u w:val="single"/>
        </w:rPr>
        <w:t>tesserati:</w:t>
      </w:r>
    </w:p>
    <w:p>
      <w:pPr>
        <w:pStyle w:val="ListParagraph"/>
        <w:numPr>
          <w:ilvl w:val="2"/>
          <w:numId w:val="205"/>
        </w:numPr>
        <w:tabs>
          <w:tab w:pos="3092" w:val="left" w:leader="none"/>
        </w:tabs>
        <w:spacing w:line="290" w:lineRule="auto" w:before="118" w:after="0"/>
        <w:ind w:left="3091" w:right="1131" w:hanging="284"/>
        <w:jc w:val="both"/>
        <w:rPr>
          <w:rFonts w:ascii="Gill Sans MT" w:hAnsi="Gill Sans MT"/>
          <w:sz w:val="24"/>
        </w:rPr>
      </w:pPr>
      <w:r>
        <w:rPr>
          <w:rFonts w:ascii="Gill Sans MT" w:hAnsi="Gill Sans MT"/>
          <w:w w:val="110"/>
          <w:sz w:val="24"/>
        </w:rPr>
        <w:t>interdizione da un minimo di un mese ad un massimo di tre anni da qualsiasi incarico federale e di rappresentanza di società di Lega per il rappresentante</w:t>
      </w:r>
      <w:r>
        <w:rPr>
          <w:rFonts w:ascii="Gill Sans MT" w:hAnsi="Gill Sans MT"/>
          <w:spacing w:val="-26"/>
          <w:w w:val="110"/>
          <w:sz w:val="24"/>
        </w:rPr>
        <w:t> </w:t>
      </w:r>
      <w:r>
        <w:rPr>
          <w:rFonts w:ascii="Gill Sans MT" w:hAnsi="Gill Sans MT"/>
          <w:w w:val="110"/>
          <w:sz w:val="24"/>
        </w:rPr>
        <w:t>legale;</w:t>
      </w:r>
    </w:p>
    <w:p>
      <w:pPr>
        <w:pStyle w:val="ListParagraph"/>
        <w:numPr>
          <w:ilvl w:val="2"/>
          <w:numId w:val="205"/>
        </w:numPr>
        <w:tabs>
          <w:tab w:pos="3092" w:val="left" w:leader="none"/>
        </w:tabs>
        <w:spacing w:line="290" w:lineRule="auto" w:before="0" w:after="0"/>
        <w:ind w:left="3091" w:right="1129" w:hanging="284"/>
        <w:jc w:val="both"/>
        <w:rPr>
          <w:rFonts w:ascii="Gill Sans MT" w:hAnsi="Gill Sans MT"/>
          <w:sz w:val="24"/>
        </w:rPr>
      </w:pPr>
      <w:r>
        <w:rPr>
          <w:rFonts w:ascii="Gill Sans MT" w:hAnsi="Gill Sans MT"/>
          <w:w w:val="110"/>
          <w:sz w:val="24"/>
        </w:rPr>
        <w:t>penalizzazione da un minimo di 1 punto ad un massimo di 5 punti nella classifica</w:t>
      </w:r>
      <w:r>
        <w:rPr>
          <w:rFonts w:ascii="Gill Sans MT" w:hAnsi="Gill Sans MT"/>
          <w:spacing w:val="-25"/>
          <w:w w:val="110"/>
          <w:sz w:val="24"/>
        </w:rPr>
        <w:t> </w:t>
      </w:r>
      <w:r>
        <w:rPr>
          <w:rFonts w:ascii="Gill Sans MT" w:hAnsi="Gill Sans MT"/>
          <w:w w:val="110"/>
          <w:sz w:val="24"/>
        </w:rPr>
        <w:t>di</w:t>
      </w:r>
      <w:r>
        <w:rPr>
          <w:rFonts w:ascii="Gill Sans MT" w:hAnsi="Gill Sans MT"/>
          <w:spacing w:val="-23"/>
          <w:w w:val="110"/>
          <w:sz w:val="24"/>
        </w:rPr>
        <w:t> </w:t>
      </w:r>
      <w:r>
        <w:rPr>
          <w:rFonts w:ascii="Gill Sans MT" w:hAnsi="Gill Sans MT"/>
          <w:w w:val="110"/>
          <w:sz w:val="24"/>
        </w:rPr>
        <w:t>regular</w:t>
      </w:r>
      <w:r>
        <w:rPr>
          <w:rFonts w:ascii="Gill Sans MT" w:hAnsi="Gill Sans MT"/>
          <w:spacing w:val="-25"/>
          <w:w w:val="110"/>
          <w:sz w:val="24"/>
        </w:rPr>
        <w:t> </w:t>
      </w:r>
      <w:r>
        <w:rPr>
          <w:rFonts w:ascii="Gill Sans MT" w:hAnsi="Gill Sans MT"/>
          <w:w w:val="110"/>
          <w:sz w:val="24"/>
        </w:rPr>
        <w:t>season</w:t>
      </w:r>
      <w:r>
        <w:rPr>
          <w:rFonts w:ascii="Gill Sans MT" w:hAnsi="Gill Sans MT"/>
          <w:spacing w:val="-25"/>
          <w:w w:val="110"/>
          <w:sz w:val="24"/>
        </w:rPr>
        <w:t> </w:t>
      </w:r>
      <w:r>
        <w:rPr>
          <w:rFonts w:ascii="Gill Sans MT" w:hAnsi="Gill Sans MT"/>
          <w:w w:val="110"/>
          <w:sz w:val="24"/>
        </w:rPr>
        <w:t>della</w:t>
      </w:r>
      <w:r>
        <w:rPr>
          <w:rFonts w:ascii="Gill Sans MT" w:hAnsi="Gill Sans MT"/>
          <w:spacing w:val="-23"/>
          <w:w w:val="110"/>
          <w:sz w:val="24"/>
        </w:rPr>
        <w:t> </w:t>
      </w:r>
      <w:r>
        <w:rPr>
          <w:rFonts w:ascii="Gill Sans MT" w:hAnsi="Gill Sans MT"/>
          <w:w w:val="110"/>
          <w:sz w:val="24"/>
        </w:rPr>
        <w:t>stagione;</w:t>
      </w:r>
    </w:p>
    <w:p>
      <w:pPr>
        <w:pStyle w:val="BodyText"/>
        <w:rPr>
          <w:rFonts w:ascii="Gill Sans MT"/>
          <w:sz w:val="20"/>
        </w:rPr>
      </w:pPr>
    </w:p>
    <w:p>
      <w:pPr>
        <w:pStyle w:val="BodyText"/>
        <w:rPr>
          <w:rFonts w:ascii="Gill Sans MT"/>
          <w:sz w:val="20"/>
        </w:rPr>
      </w:pPr>
    </w:p>
    <w:p>
      <w:pPr>
        <w:pStyle w:val="BodyText"/>
        <w:spacing w:before="2"/>
        <w:rPr>
          <w:rFonts w:ascii="Gill Sans MT"/>
          <w:sz w:val="11"/>
        </w:rPr>
      </w:pPr>
      <w:r>
        <w:rPr/>
        <w:pict>
          <v:shape style="position:absolute;margin-left:41.759998pt;margin-top:7.685531pt;width:11.1pt;height:10pt;mso-position-horizontal-relative:page;mso-position-vertical-relative:paragraph;z-index:-25063116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80</w:t>
                  </w:r>
                </w:p>
              </w:txbxContent>
            </v:textbox>
            <w10:wrap type="topAndBottom"/>
          </v:shape>
        </w:pict>
      </w:r>
    </w:p>
    <w:p>
      <w:pPr>
        <w:spacing w:after="0"/>
        <w:rPr>
          <w:rFonts w:ascii="Gill Sans MT"/>
          <w:sz w:val="11"/>
        </w:rPr>
        <w:sectPr>
          <w:pgSz w:w="11910" w:h="16840"/>
          <w:pgMar w:top="1580" w:bottom="280" w:left="0" w:right="0"/>
        </w:sectPr>
      </w:pPr>
    </w:p>
    <w:p>
      <w:pPr>
        <w:pStyle w:val="BodyText"/>
        <w:rPr>
          <w:rFonts w:ascii="Gill Sans MT"/>
          <w:sz w:val="20"/>
        </w:rPr>
      </w:pPr>
      <w:r>
        <w:rPr/>
        <w:pict>
          <v:group style="position:absolute;margin-left:.000001pt;margin-top:.497483pt;width:103.35pt;height:841.45pt;mso-position-horizontal-relative:page;mso-position-vertical-relative:page;z-index:252692480" coordorigin="0,10" coordsize="2067,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shape style="position:absolute;left:1814;top:11084;width:215;height:293" type="#_x0000_t202" filled="false" stroked="false">
              <v:textbox inset="0,0,0,0">
                <w:txbxContent>
                  <w:p>
                    <w:pPr>
                      <w:spacing w:before="2"/>
                      <w:ind w:left="0" w:right="0" w:firstLine="0"/>
                      <w:jc w:val="left"/>
                      <w:rPr>
                        <w:rFonts w:ascii="Gill Sans MT"/>
                        <w:sz w:val="24"/>
                      </w:rPr>
                    </w:pPr>
                    <w:r>
                      <w:rPr>
                        <w:rFonts w:ascii="Gill Sans MT"/>
                        <w:w w:val="115"/>
                        <w:sz w:val="24"/>
                      </w:rPr>
                      <w:t>2.</w:t>
                    </w:r>
                  </w:p>
                </w:txbxContent>
              </v:textbox>
              <w10:wrap type="none"/>
            </v:shape>
            <v:shape style="position:absolute;left:835;top:15709;width:222;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81</w:t>
                    </w:r>
                  </w:p>
                </w:txbxContent>
              </v:textbox>
              <w10:wrap type="none"/>
            </v:shape>
            <w10:wrap type="none"/>
          </v:group>
        </w:pic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spacing w:before="9"/>
        <w:rPr>
          <w:rFonts w:ascii="Gill Sans MT"/>
          <w:sz w:val="29"/>
        </w:rPr>
      </w:pPr>
    </w:p>
    <w:p>
      <w:pPr>
        <w:pStyle w:val="ListParagraph"/>
        <w:numPr>
          <w:ilvl w:val="1"/>
          <w:numId w:val="205"/>
        </w:numPr>
        <w:tabs>
          <w:tab w:pos="2809" w:val="left" w:leader="none"/>
        </w:tabs>
        <w:spacing w:line="292" w:lineRule="auto" w:before="103" w:after="0"/>
        <w:ind w:left="2808" w:right="1135" w:hanging="428"/>
        <w:jc w:val="both"/>
        <w:rPr>
          <w:rFonts w:ascii="Gill Sans MT"/>
          <w:sz w:val="24"/>
        </w:rPr>
      </w:pPr>
      <w:r>
        <w:rPr>
          <w:rFonts w:ascii="Gill Sans MT"/>
          <w:w w:val="110"/>
          <w:sz w:val="24"/>
          <w:u w:val="single"/>
        </w:rPr>
        <w:t>mancato reintegro, nei limiti ed entro i termini previsti dal presente Regolamento,</w:t>
      </w:r>
      <w:r>
        <w:rPr>
          <w:rFonts w:ascii="Gill Sans MT"/>
          <w:spacing w:val="-23"/>
          <w:w w:val="110"/>
          <w:sz w:val="24"/>
          <w:u w:val="single"/>
        </w:rPr>
        <w:t> </w:t>
      </w:r>
      <w:r>
        <w:rPr>
          <w:rFonts w:ascii="Gill Sans MT"/>
          <w:w w:val="110"/>
          <w:sz w:val="24"/>
          <w:u w:val="single"/>
        </w:rPr>
        <w:t>delle</w:t>
      </w:r>
      <w:r>
        <w:rPr>
          <w:rFonts w:ascii="Gill Sans MT"/>
          <w:spacing w:val="-23"/>
          <w:w w:val="110"/>
          <w:sz w:val="24"/>
          <w:u w:val="single"/>
        </w:rPr>
        <w:t> </w:t>
      </w:r>
      <w:r>
        <w:rPr>
          <w:rFonts w:ascii="Gill Sans MT"/>
          <w:w w:val="110"/>
          <w:sz w:val="24"/>
          <w:u w:val="single"/>
        </w:rPr>
        <w:t>fideiussioni</w:t>
      </w:r>
      <w:r>
        <w:rPr>
          <w:rFonts w:ascii="Gill Sans MT"/>
          <w:spacing w:val="-24"/>
          <w:w w:val="110"/>
          <w:sz w:val="24"/>
          <w:u w:val="single"/>
        </w:rPr>
        <w:t> </w:t>
      </w:r>
      <w:r>
        <w:rPr>
          <w:rFonts w:ascii="Gill Sans MT"/>
          <w:w w:val="110"/>
          <w:sz w:val="24"/>
          <w:u w:val="single"/>
        </w:rPr>
        <w:t>escusse</w:t>
      </w:r>
      <w:r>
        <w:rPr>
          <w:rFonts w:ascii="Gill Sans MT"/>
          <w:spacing w:val="-22"/>
          <w:w w:val="110"/>
          <w:sz w:val="24"/>
          <w:u w:val="single"/>
        </w:rPr>
        <w:t> </w:t>
      </w:r>
      <w:r>
        <w:rPr>
          <w:rFonts w:ascii="Gill Sans MT"/>
          <w:w w:val="110"/>
          <w:sz w:val="24"/>
          <w:u w:val="single"/>
        </w:rPr>
        <w:t>dalla</w:t>
      </w:r>
      <w:r>
        <w:rPr>
          <w:rFonts w:ascii="Gill Sans MT"/>
          <w:spacing w:val="-24"/>
          <w:w w:val="110"/>
          <w:sz w:val="24"/>
          <w:u w:val="single"/>
        </w:rPr>
        <w:t> </w:t>
      </w:r>
      <w:r>
        <w:rPr>
          <w:rFonts w:ascii="Gill Sans MT"/>
          <w:w w:val="110"/>
          <w:sz w:val="24"/>
          <w:u w:val="single"/>
        </w:rPr>
        <w:t>Lega:</w:t>
      </w:r>
    </w:p>
    <w:p>
      <w:pPr>
        <w:pStyle w:val="ListParagraph"/>
        <w:numPr>
          <w:ilvl w:val="2"/>
          <w:numId w:val="205"/>
        </w:numPr>
        <w:tabs>
          <w:tab w:pos="3092" w:val="left" w:leader="none"/>
        </w:tabs>
        <w:spacing w:line="290" w:lineRule="auto" w:before="113" w:after="0"/>
        <w:ind w:left="3091" w:right="1132" w:hanging="284"/>
        <w:jc w:val="both"/>
        <w:rPr>
          <w:rFonts w:ascii="Gill Sans MT" w:hAnsi="Gill Sans MT"/>
          <w:sz w:val="24"/>
        </w:rPr>
      </w:pPr>
      <w:r>
        <w:rPr>
          <w:rFonts w:ascii="Gill Sans MT" w:hAnsi="Gill Sans MT"/>
          <w:w w:val="110"/>
          <w:sz w:val="24"/>
        </w:rPr>
        <w:t>interdizione da un minimo di un mese ad un massimo di tre anni da qualsiasi incarico federale e di rappresentanza di società di Lega per il rappresentante</w:t>
      </w:r>
      <w:r>
        <w:rPr>
          <w:rFonts w:ascii="Gill Sans MT" w:hAnsi="Gill Sans MT"/>
          <w:spacing w:val="-26"/>
          <w:w w:val="110"/>
          <w:sz w:val="24"/>
        </w:rPr>
        <w:t> </w:t>
      </w:r>
      <w:r>
        <w:rPr>
          <w:rFonts w:ascii="Gill Sans MT" w:hAnsi="Gill Sans MT"/>
          <w:w w:val="110"/>
          <w:sz w:val="24"/>
        </w:rPr>
        <w:t>legale;</w:t>
      </w:r>
    </w:p>
    <w:p>
      <w:pPr>
        <w:pStyle w:val="ListParagraph"/>
        <w:numPr>
          <w:ilvl w:val="2"/>
          <w:numId w:val="205"/>
        </w:numPr>
        <w:tabs>
          <w:tab w:pos="3092" w:val="left" w:leader="none"/>
        </w:tabs>
        <w:spacing w:line="290" w:lineRule="auto" w:before="0" w:after="0"/>
        <w:ind w:left="3091" w:right="1135" w:hanging="284"/>
        <w:jc w:val="both"/>
        <w:rPr>
          <w:rFonts w:ascii="Gill Sans MT" w:hAnsi="Gill Sans MT"/>
          <w:sz w:val="24"/>
        </w:rPr>
      </w:pPr>
      <w:r>
        <w:rPr>
          <w:rFonts w:ascii="Gill Sans MT" w:hAnsi="Gill Sans MT"/>
          <w:w w:val="110"/>
          <w:sz w:val="24"/>
        </w:rPr>
        <w:t>penalizzazione da un minimo di 1 punto ad un massimo di 5 punti nella classifica</w:t>
      </w:r>
      <w:r>
        <w:rPr>
          <w:rFonts w:ascii="Gill Sans MT" w:hAnsi="Gill Sans MT"/>
          <w:spacing w:val="-25"/>
          <w:w w:val="110"/>
          <w:sz w:val="24"/>
        </w:rPr>
        <w:t> </w:t>
      </w:r>
      <w:r>
        <w:rPr>
          <w:rFonts w:ascii="Gill Sans MT" w:hAnsi="Gill Sans MT"/>
          <w:w w:val="110"/>
          <w:sz w:val="24"/>
        </w:rPr>
        <w:t>di</w:t>
      </w:r>
      <w:r>
        <w:rPr>
          <w:rFonts w:ascii="Gill Sans MT" w:hAnsi="Gill Sans MT"/>
          <w:spacing w:val="-23"/>
          <w:w w:val="110"/>
          <w:sz w:val="24"/>
        </w:rPr>
        <w:t> </w:t>
      </w:r>
      <w:r>
        <w:rPr>
          <w:rFonts w:ascii="Gill Sans MT" w:hAnsi="Gill Sans MT"/>
          <w:w w:val="110"/>
          <w:sz w:val="24"/>
        </w:rPr>
        <w:t>regular</w:t>
      </w:r>
      <w:r>
        <w:rPr>
          <w:rFonts w:ascii="Gill Sans MT" w:hAnsi="Gill Sans MT"/>
          <w:spacing w:val="-25"/>
          <w:w w:val="110"/>
          <w:sz w:val="24"/>
        </w:rPr>
        <w:t> </w:t>
      </w:r>
      <w:r>
        <w:rPr>
          <w:rFonts w:ascii="Gill Sans MT" w:hAnsi="Gill Sans MT"/>
          <w:w w:val="110"/>
          <w:sz w:val="24"/>
        </w:rPr>
        <w:t>season</w:t>
      </w:r>
      <w:r>
        <w:rPr>
          <w:rFonts w:ascii="Gill Sans MT" w:hAnsi="Gill Sans MT"/>
          <w:spacing w:val="-25"/>
          <w:w w:val="110"/>
          <w:sz w:val="24"/>
        </w:rPr>
        <w:t> </w:t>
      </w:r>
      <w:r>
        <w:rPr>
          <w:rFonts w:ascii="Gill Sans MT" w:hAnsi="Gill Sans MT"/>
          <w:w w:val="110"/>
          <w:sz w:val="24"/>
        </w:rPr>
        <w:t>della</w:t>
      </w:r>
      <w:r>
        <w:rPr>
          <w:rFonts w:ascii="Gill Sans MT" w:hAnsi="Gill Sans MT"/>
          <w:spacing w:val="-23"/>
          <w:w w:val="110"/>
          <w:sz w:val="24"/>
        </w:rPr>
        <w:t> </w:t>
      </w:r>
      <w:r>
        <w:rPr>
          <w:rFonts w:ascii="Gill Sans MT" w:hAnsi="Gill Sans MT"/>
          <w:w w:val="110"/>
          <w:sz w:val="24"/>
        </w:rPr>
        <w:t>stagione;</w:t>
      </w:r>
    </w:p>
    <w:p>
      <w:pPr>
        <w:pStyle w:val="ListParagraph"/>
        <w:numPr>
          <w:ilvl w:val="1"/>
          <w:numId w:val="205"/>
        </w:numPr>
        <w:tabs>
          <w:tab w:pos="2809" w:val="left" w:leader="none"/>
        </w:tabs>
        <w:spacing w:line="292" w:lineRule="auto" w:before="251" w:after="0"/>
        <w:ind w:left="2808" w:right="1131" w:hanging="428"/>
        <w:jc w:val="both"/>
        <w:rPr>
          <w:rFonts w:ascii="Gill Sans MT" w:hAnsi="Gill Sans MT"/>
          <w:sz w:val="24"/>
        </w:rPr>
      </w:pPr>
      <w:r>
        <w:rPr/>
        <w:pict>
          <v:shape style="position:absolute;margin-left:39.280697pt;margin-top:10.332379pt;width:15.45pt;height:139.9pt;mso-position-horizontal-relative:page;mso-position-vertical-relative:paragraph;z-index:25269555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hAnsi="Gill Sans MT"/>
          <w:w w:val="110"/>
          <w:sz w:val="24"/>
          <w:u w:val="single"/>
        </w:rPr>
        <w:t>accertata non veridicità della documentazione prevista dal presente Regolamento,</w:t>
      </w:r>
      <w:r>
        <w:rPr>
          <w:rFonts w:ascii="Gill Sans MT" w:hAnsi="Gill Sans MT"/>
          <w:spacing w:val="-27"/>
          <w:w w:val="110"/>
          <w:sz w:val="24"/>
          <w:u w:val="single"/>
        </w:rPr>
        <w:t> </w:t>
      </w:r>
      <w:r>
        <w:rPr>
          <w:rFonts w:ascii="Gill Sans MT" w:hAnsi="Gill Sans MT"/>
          <w:w w:val="110"/>
          <w:sz w:val="24"/>
          <w:u w:val="single"/>
        </w:rPr>
        <w:t>nei</w:t>
      </w:r>
      <w:r>
        <w:rPr>
          <w:rFonts w:ascii="Gill Sans MT" w:hAnsi="Gill Sans MT"/>
          <w:spacing w:val="-27"/>
          <w:w w:val="110"/>
          <w:sz w:val="24"/>
          <w:u w:val="single"/>
        </w:rPr>
        <w:t> </w:t>
      </w:r>
      <w:r>
        <w:rPr>
          <w:rFonts w:ascii="Gill Sans MT" w:hAnsi="Gill Sans MT"/>
          <w:w w:val="110"/>
          <w:sz w:val="24"/>
          <w:u w:val="single"/>
        </w:rPr>
        <w:t>limiti</w:t>
      </w:r>
      <w:r>
        <w:rPr>
          <w:rFonts w:ascii="Gill Sans MT" w:hAnsi="Gill Sans MT"/>
          <w:spacing w:val="-26"/>
          <w:w w:val="110"/>
          <w:sz w:val="24"/>
          <w:u w:val="single"/>
        </w:rPr>
        <w:t> </w:t>
      </w:r>
      <w:r>
        <w:rPr>
          <w:rFonts w:ascii="Gill Sans MT" w:hAnsi="Gill Sans MT"/>
          <w:w w:val="110"/>
          <w:sz w:val="24"/>
          <w:u w:val="single"/>
        </w:rPr>
        <w:t>ed</w:t>
      </w:r>
      <w:r>
        <w:rPr>
          <w:rFonts w:ascii="Gill Sans MT" w:hAnsi="Gill Sans MT"/>
          <w:spacing w:val="-26"/>
          <w:w w:val="110"/>
          <w:sz w:val="24"/>
          <w:u w:val="single"/>
        </w:rPr>
        <w:t> </w:t>
      </w:r>
      <w:r>
        <w:rPr>
          <w:rFonts w:ascii="Gill Sans MT" w:hAnsi="Gill Sans MT"/>
          <w:w w:val="110"/>
          <w:sz w:val="24"/>
          <w:u w:val="single"/>
        </w:rPr>
        <w:t>entro</w:t>
      </w:r>
      <w:r>
        <w:rPr>
          <w:rFonts w:ascii="Gill Sans MT" w:hAnsi="Gill Sans MT"/>
          <w:spacing w:val="-29"/>
          <w:w w:val="110"/>
          <w:sz w:val="24"/>
          <w:u w:val="single"/>
        </w:rPr>
        <w:t> </w:t>
      </w:r>
      <w:r>
        <w:rPr>
          <w:rFonts w:ascii="Gill Sans MT" w:hAnsi="Gill Sans MT"/>
          <w:w w:val="110"/>
          <w:sz w:val="24"/>
          <w:u w:val="single"/>
        </w:rPr>
        <w:t>i</w:t>
      </w:r>
      <w:r>
        <w:rPr>
          <w:rFonts w:ascii="Gill Sans MT" w:hAnsi="Gill Sans MT"/>
          <w:spacing w:val="-26"/>
          <w:w w:val="110"/>
          <w:sz w:val="24"/>
          <w:u w:val="single"/>
        </w:rPr>
        <w:t> </w:t>
      </w:r>
      <w:r>
        <w:rPr>
          <w:rFonts w:ascii="Gill Sans MT" w:hAnsi="Gill Sans MT"/>
          <w:w w:val="110"/>
          <w:sz w:val="24"/>
          <w:u w:val="single"/>
        </w:rPr>
        <w:t>termini</w:t>
      </w:r>
      <w:r>
        <w:rPr>
          <w:rFonts w:ascii="Gill Sans MT" w:hAnsi="Gill Sans MT"/>
          <w:spacing w:val="-26"/>
          <w:w w:val="110"/>
          <w:sz w:val="24"/>
          <w:u w:val="single"/>
        </w:rPr>
        <w:t> </w:t>
      </w:r>
      <w:r>
        <w:rPr>
          <w:rFonts w:ascii="Gill Sans MT" w:hAnsi="Gill Sans MT"/>
          <w:w w:val="110"/>
          <w:sz w:val="24"/>
          <w:u w:val="single"/>
        </w:rPr>
        <w:t>previsti:</w:t>
      </w:r>
    </w:p>
    <w:p>
      <w:pPr>
        <w:pStyle w:val="ListParagraph"/>
        <w:numPr>
          <w:ilvl w:val="2"/>
          <w:numId w:val="205"/>
        </w:numPr>
        <w:tabs>
          <w:tab w:pos="3092" w:val="left" w:leader="none"/>
        </w:tabs>
        <w:spacing w:line="290" w:lineRule="auto" w:before="114" w:after="0"/>
        <w:ind w:left="3091" w:right="1132" w:hanging="284"/>
        <w:jc w:val="both"/>
        <w:rPr>
          <w:rFonts w:ascii="Gill Sans MT" w:hAnsi="Gill Sans MT"/>
          <w:sz w:val="24"/>
        </w:rPr>
      </w:pPr>
      <w:r>
        <w:rPr>
          <w:rFonts w:ascii="Gill Sans MT" w:hAnsi="Gill Sans MT"/>
          <w:w w:val="110"/>
          <w:sz w:val="24"/>
        </w:rPr>
        <w:t>interdizione da un minimo di un mese ad un massimo di tre anni da qualsiasi incarico federale e di rappresentanza di società di Lega per il rappresentante</w:t>
      </w:r>
      <w:r>
        <w:rPr>
          <w:rFonts w:ascii="Gill Sans MT" w:hAnsi="Gill Sans MT"/>
          <w:spacing w:val="-26"/>
          <w:w w:val="110"/>
          <w:sz w:val="24"/>
        </w:rPr>
        <w:t> </w:t>
      </w:r>
      <w:r>
        <w:rPr>
          <w:rFonts w:ascii="Gill Sans MT" w:hAnsi="Gill Sans MT"/>
          <w:w w:val="110"/>
          <w:sz w:val="24"/>
        </w:rPr>
        <w:t>legale;</w:t>
      </w:r>
    </w:p>
    <w:p>
      <w:pPr>
        <w:pStyle w:val="ListParagraph"/>
        <w:numPr>
          <w:ilvl w:val="2"/>
          <w:numId w:val="205"/>
        </w:numPr>
        <w:tabs>
          <w:tab w:pos="3092" w:val="left" w:leader="none"/>
        </w:tabs>
        <w:spacing w:line="290" w:lineRule="auto" w:before="0" w:after="0"/>
        <w:ind w:left="3091" w:right="1135" w:hanging="284"/>
        <w:jc w:val="both"/>
        <w:rPr>
          <w:rFonts w:ascii="Gill Sans MT" w:hAnsi="Gill Sans MT"/>
          <w:sz w:val="24"/>
        </w:rPr>
      </w:pPr>
      <w:r>
        <w:rPr>
          <w:rFonts w:ascii="Gill Sans MT" w:hAnsi="Gill Sans MT"/>
          <w:w w:val="110"/>
          <w:sz w:val="24"/>
        </w:rPr>
        <w:t>penalizzazione da un minimo di 1 punto ad un massimo di 5 punti nella classifica</w:t>
      </w:r>
      <w:r>
        <w:rPr>
          <w:rFonts w:ascii="Gill Sans MT" w:hAnsi="Gill Sans MT"/>
          <w:spacing w:val="-25"/>
          <w:w w:val="110"/>
          <w:sz w:val="24"/>
        </w:rPr>
        <w:t> </w:t>
      </w:r>
      <w:r>
        <w:rPr>
          <w:rFonts w:ascii="Gill Sans MT" w:hAnsi="Gill Sans MT"/>
          <w:w w:val="110"/>
          <w:sz w:val="24"/>
        </w:rPr>
        <w:t>di</w:t>
      </w:r>
      <w:r>
        <w:rPr>
          <w:rFonts w:ascii="Gill Sans MT" w:hAnsi="Gill Sans MT"/>
          <w:spacing w:val="-23"/>
          <w:w w:val="110"/>
          <w:sz w:val="24"/>
        </w:rPr>
        <w:t> </w:t>
      </w:r>
      <w:r>
        <w:rPr>
          <w:rFonts w:ascii="Gill Sans MT" w:hAnsi="Gill Sans MT"/>
          <w:w w:val="110"/>
          <w:sz w:val="24"/>
        </w:rPr>
        <w:t>regular</w:t>
      </w:r>
      <w:r>
        <w:rPr>
          <w:rFonts w:ascii="Gill Sans MT" w:hAnsi="Gill Sans MT"/>
          <w:spacing w:val="-25"/>
          <w:w w:val="110"/>
          <w:sz w:val="24"/>
        </w:rPr>
        <w:t> </w:t>
      </w:r>
      <w:r>
        <w:rPr>
          <w:rFonts w:ascii="Gill Sans MT" w:hAnsi="Gill Sans MT"/>
          <w:w w:val="110"/>
          <w:sz w:val="24"/>
        </w:rPr>
        <w:t>season</w:t>
      </w:r>
      <w:r>
        <w:rPr>
          <w:rFonts w:ascii="Gill Sans MT" w:hAnsi="Gill Sans MT"/>
          <w:spacing w:val="-25"/>
          <w:w w:val="110"/>
          <w:sz w:val="24"/>
        </w:rPr>
        <w:t> </w:t>
      </w:r>
      <w:r>
        <w:rPr>
          <w:rFonts w:ascii="Gill Sans MT" w:hAnsi="Gill Sans MT"/>
          <w:w w:val="110"/>
          <w:sz w:val="24"/>
        </w:rPr>
        <w:t>della</w:t>
      </w:r>
      <w:r>
        <w:rPr>
          <w:rFonts w:ascii="Gill Sans MT" w:hAnsi="Gill Sans MT"/>
          <w:spacing w:val="-23"/>
          <w:w w:val="110"/>
          <w:sz w:val="24"/>
        </w:rPr>
        <w:t> </w:t>
      </w:r>
      <w:r>
        <w:rPr>
          <w:rFonts w:ascii="Gill Sans MT" w:hAnsi="Gill Sans MT"/>
          <w:w w:val="110"/>
          <w:sz w:val="24"/>
        </w:rPr>
        <w:t>stagione;</w:t>
      </w:r>
    </w:p>
    <w:p>
      <w:pPr>
        <w:pStyle w:val="ListParagraph"/>
        <w:numPr>
          <w:ilvl w:val="1"/>
          <w:numId w:val="205"/>
        </w:numPr>
        <w:tabs>
          <w:tab w:pos="2809" w:val="left" w:leader="none"/>
        </w:tabs>
        <w:spacing w:line="290" w:lineRule="auto" w:before="250" w:after="0"/>
        <w:ind w:left="2808" w:right="1133" w:hanging="428"/>
        <w:jc w:val="both"/>
        <w:rPr>
          <w:rFonts w:ascii="Gill Sans MT"/>
          <w:sz w:val="24"/>
        </w:rPr>
      </w:pPr>
      <w:r>
        <w:rPr/>
        <w:pict>
          <v:shape style="position:absolute;margin-left:39.280704pt;margin-top:30.844387pt;width:15.45pt;height:114.05pt;mso-position-horizontal-relative:page;mso-position-vertical-relative:paragraph;z-index:25269452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w w:val="110"/>
          <w:sz w:val="24"/>
          <w:u w:val="single"/>
        </w:rPr>
        <w:t>mancata osservanza, nei limiti ed entro i termini previsti dal presente Regolamento,</w:t>
      </w:r>
      <w:r>
        <w:rPr>
          <w:rFonts w:ascii="Gill Sans MT"/>
          <w:spacing w:val="-20"/>
          <w:w w:val="110"/>
          <w:sz w:val="24"/>
          <w:u w:val="single"/>
        </w:rPr>
        <w:t> </w:t>
      </w:r>
      <w:r>
        <w:rPr>
          <w:rFonts w:ascii="Gill Sans MT"/>
          <w:w w:val="110"/>
          <w:sz w:val="24"/>
          <w:u w:val="single"/>
        </w:rPr>
        <w:t>delle</w:t>
      </w:r>
      <w:r>
        <w:rPr>
          <w:rFonts w:ascii="Gill Sans MT"/>
          <w:spacing w:val="-19"/>
          <w:w w:val="110"/>
          <w:sz w:val="24"/>
          <w:u w:val="single"/>
        </w:rPr>
        <w:t> </w:t>
      </w:r>
      <w:r>
        <w:rPr>
          <w:rFonts w:ascii="Gill Sans MT"/>
          <w:w w:val="110"/>
          <w:sz w:val="24"/>
          <w:u w:val="single"/>
        </w:rPr>
        <w:t>scadenze</w:t>
      </w:r>
      <w:r>
        <w:rPr>
          <w:rFonts w:ascii="Gill Sans MT"/>
          <w:spacing w:val="-20"/>
          <w:w w:val="110"/>
          <w:sz w:val="24"/>
          <w:u w:val="single"/>
        </w:rPr>
        <w:t> </w:t>
      </w:r>
      <w:r>
        <w:rPr>
          <w:rFonts w:ascii="Gill Sans MT"/>
          <w:w w:val="110"/>
          <w:sz w:val="24"/>
          <w:u w:val="single"/>
        </w:rPr>
        <w:t>riferite</w:t>
      </w:r>
      <w:r>
        <w:rPr>
          <w:rFonts w:ascii="Gill Sans MT"/>
          <w:spacing w:val="-20"/>
          <w:w w:val="110"/>
          <w:sz w:val="24"/>
          <w:u w:val="single"/>
        </w:rPr>
        <w:t> </w:t>
      </w:r>
      <w:r>
        <w:rPr>
          <w:rFonts w:ascii="Gill Sans MT"/>
          <w:w w:val="110"/>
          <w:sz w:val="24"/>
          <w:u w:val="single"/>
        </w:rPr>
        <w:t>ai</w:t>
      </w:r>
      <w:r>
        <w:rPr>
          <w:rFonts w:ascii="Gill Sans MT"/>
          <w:spacing w:val="-20"/>
          <w:w w:val="110"/>
          <w:sz w:val="24"/>
          <w:u w:val="single"/>
        </w:rPr>
        <w:t> </w:t>
      </w:r>
      <w:r>
        <w:rPr>
          <w:rFonts w:ascii="Gill Sans MT"/>
          <w:w w:val="110"/>
          <w:sz w:val="24"/>
          <w:u w:val="single"/>
        </w:rPr>
        <w:t>verbali</w:t>
      </w:r>
      <w:r>
        <w:rPr>
          <w:rFonts w:ascii="Gill Sans MT"/>
          <w:spacing w:val="-20"/>
          <w:w w:val="110"/>
          <w:sz w:val="24"/>
          <w:u w:val="single"/>
        </w:rPr>
        <w:t> </w:t>
      </w:r>
      <w:r>
        <w:rPr>
          <w:rFonts w:ascii="Gill Sans MT"/>
          <w:w w:val="110"/>
          <w:sz w:val="24"/>
          <w:u w:val="single"/>
        </w:rPr>
        <w:t>di</w:t>
      </w:r>
      <w:r>
        <w:rPr>
          <w:rFonts w:ascii="Gill Sans MT"/>
          <w:spacing w:val="-20"/>
          <w:w w:val="110"/>
          <w:sz w:val="24"/>
          <w:u w:val="single"/>
        </w:rPr>
        <w:t> </w:t>
      </w:r>
      <w:r>
        <w:rPr>
          <w:rFonts w:ascii="Gill Sans MT"/>
          <w:w w:val="110"/>
          <w:sz w:val="24"/>
          <w:u w:val="single"/>
        </w:rPr>
        <w:t>Camera</w:t>
      </w:r>
      <w:r>
        <w:rPr>
          <w:rFonts w:ascii="Gill Sans MT"/>
          <w:spacing w:val="-21"/>
          <w:w w:val="110"/>
          <w:sz w:val="24"/>
          <w:u w:val="single"/>
        </w:rPr>
        <w:t> </w:t>
      </w:r>
      <w:r>
        <w:rPr>
          <w:rFonts w:ascii="Gill Sans MT"/>
          <w:w w:val="110"/>
          <w:sz w:val="24"/>
          <w:u w:val="single"/>
        </w:rPr>
        <w:t>di</w:t>
      </w:r>
      <w:r>
        <w:rPr>
          <w:rFonts w:ascii="Gill Sans MT"/>
          <w:spacing w:val="-20"/>
          <w:w w:val="110"/>
          <w:sz w:val="24"/>
          <w:u w:val="single"/>
        </w:rPr>
        <w:t> </w:t>
      </w:r>
      <w:r>
        <w:rPr>
          <w:rFonts w:ascii="Gill Sans MT"/>
          <w:w w:val="110"/>
          <w:sz w:val="24"/>
          <w:u w:val="single"/>
        </w:rPr>
        <w:t>Conciliazione</w:t>
      </w:r>
      <w:r>
        <w:rPr>
          <w:rFonts w:ascii="Gill Sans MT"/>
          <w:spacing w:val="-20"/>
          <w:w w:val="110"/>
          <w:sz w:val="24"/>
          <w:u w:val="single"/>
        </w:rPr>
        <w:t> </w:t>
      </w:r>
      <w:r>
        <w:rPr>
          <w:rFonts w:ascii="Gill Sans MT"/>
          <w:w w:val="110"/>
          <w:sz w:val="24"/>
          <w:u w:val="single"/>
        </w:rPr>
        <w:t>di Lega:</w:t>
      </w:r>
    </w:p>
    <w:p>
      <w:pPr>
        <w:pStyle w:val="ListParagraph"/>
        <w:numPr>
          <w:ilvl w:val="2"/>
          <w:numId w:val="205"/>
        </w:numPr>
        <w:tabs>
          <w:tab w:pos="3092" w:val="left" w:leader="none"/>
        </w:tabs>
        <w:spacing w:line="290" w:lineRule="auto" w:before="118" w:after="0"/>
        <w:ind w:left="3091" w:right="1128" w:hanging="284"/>
        <w:jc w:val="both"/>
        <w:rPr>
          <w:rFonts w:ascii="Gill Sans MT" w:hAnsi="Gill Sans MT"/>
          <w:sz w:val="24"/>
        </w:rPr>
      </w:pPr>
      <w:r>
        <w:rPr>
          <w:rFonts w:ascii="Gill Sans MT" w:hAnsi="Gill Sans MT"/>
          <w:w w:val="110"/>
          <w:sz w:val="24"/>
        </w:rPr>
        <w:t>interdizione da un minimo di un mese ad un massimo di tre anni da qualsiasi incarico federale e di rappresentanza di società di Lega per il rappresentante</w:t>
      </w:r>
      <w:r>
        <w:rPr>
          <w:rFonts w:ascii="Gill Sans MT" w:hAnsi="Gill Sans MT"/>
          <w:spacing w:val="-26"/>
          <w:w w:val="110"/>
          <w:sz w:val="24"/>
        </w:rPr>
        <w:t> </w:t>
      </w:r>
      <w:r>
        <w:rPr>
          <w:rFonts w:ascii="Gill Sans MT" w:hAnsi="Gill Sans MT"/>
          <w:w w:val="110"/>
          <w:sz w:val="24"/>
        </w:rPr>
        <w:t>legale;</w:t>
      </w:r>
    </w:p>
    <w:p>
      <w:pPr>
        <w:pStyle w:val="ListParagraph"/>
        <w:numPr>
          <w:ilvl w:val="2"/>
          <w:numId w:val="205"/>
        </w:numPr>
        <w:tabs>
          <w:tab w:pos="3092" w:val="left" w:leader="none"/>
        </w:tabs>
        <w:spacing w:line="290" w:lineRule="auto" w:before="1" w:after="0"/>
        <w:ind w:left="3091" w:right="1135" w:hanging="284"/>
        <w:jc w:val="both"/>
        <w:rPr>
          <w:rFonts w:ascii="Gill Sans MT" w:hAnsi="Gill Sans MT"/>
          <w:sz w:val="24"/>
        </w:rPr>
      </w:pPr>
      <w:r>
        <w:rPr>
          <w:rFonts w:ascii="Gill Sans MT" w:hAnsi="Gill Sans MT"/>
          <w:w w:val="110"/>
          <w:sz w:val="24"/>
        </w:rPr>
        <w:t>penalizzazione da un minimo di 1 punto ad un massimo di 5 punti nella classifica</w:t>
      </w:r>
      <w:r>
        <w:rPr>
          <w:rFonts w:ascii="Gill Sans MT" w:hAnsi="Gill Sans MT"/>
          <w:spacing w:val="-25"/>
          <w:w w:val="110"/>
          <w:sz w:val="24"/>
        </w:rPr>
        <w:t> </w:t>
      </w:r>
      <w:r>
        <w:rPr>
          <w:rFonts w:ascii="Gill Sans MT" w:hAnsi="Gill Sans MT"/>
          <w:w w:val="110"/>
          <w:sz w:val="24"/>
        </w:rPr>
        <w:t>di</w:t>
      </w:r>
      <w:r>
        <w:rPr>
          <w:rFonts w:ascii="Gill Sans MT" w:hAnsi="Gill Sans MT"/>
          <w:spacing w:val="-23"/>
          <w:w w:val="110"/>
          <w:sz w:val="24"/>
        </w:rPr>
        <w:t> </w:t>
      </w:r>
      <w:r>
        <w:rPr>
          <w:rFonts w:ascii="Gill Sans MT" w:hAnsi="Gill Sans MT"/>
          <w:w w:val="110"/>
          <w:sz w:val="24"/>
        </w:rPr>
        <w:t>regular</w:t>
      </w:r>
      <w:r>
        <w:rPr>
          <w:rFonts w:ascii="Gill Sans MT" w:hAnsi="Gill Sans MT"/>
          <w:spacing w:val="-25"/>
          <w:w w:val="110"/>
          <w:sz w:val="24"/>
        </w:rPr>
        <w:t> </w:t>
      </w:r>
      <w:r>
        <w:rPr>
          <w:rFonts w:ascii="Gill Sans MT" w:hAnsi="Gill Sans MT"/>
          <w:w w:val="110"/>
          <w:sz w:val="24"/>
        </w:rPr>
        <w:t>season</w:t>
      </w:r>
      <w:r>
        <w:rPr>
          <w:rFonts w:ascii="Gill Sans MT" w:hAnsi="Gill Sans MT"/>
          <w:spacing w:val="-25"/>
          <w:w w:val="110"/>
          <w:sz w:val="24"/>
        </w:rPr>
        <w:t> </w:t>
      </w:r>
      <w:r>
        <w:rPr>
          <w:rFonts w:ascii="Gill Sans MT" w:hAnsi="Gill Sans MT"/>
          <w:w w:val="110"/>
          <w:sz w:val="24"/>
        </w:rPr>
        <w:t>della</w:t>
      </w:r>
      <w:r>
        <w:rPr>
          <w:rFonts w:ascii="Gill Sans MT" w:hAnsi="Gill Sans MT"/>
          <w:spacing w:val="-23"/>
          <w:w w:val="110"/>
          <w:sz w:val="24"/>
        </w:rPr>
        <w:t> </w:t>
      </w:r>
      <w:r>
        <w:rPr>
          <w:rFonts w:ascii="Gill Sans MT" w:hAnsi="Gill Sans MT"/>
          <w:w w:val="110"/>
          <w:sz w:val="24"/>
        </w:rPr>
        <w:t>stagione.</w:t>
      </w:r>
    </w:p>
    <w:p>
      <w:pPr>
        <w:pStyle w:val="BodyText"/>
        <w:rPr>
          <w:rFonts w:ascii="Gill Sans MT"/>
          <w:sz w:val="13"/>
        </w:rPr>
      </w:pPr>
    </w:p>
    <w:p>
      <w:pPr>
        <w:pStyle w:val="BodyText"/>
        <w:spacing w:line="252" w:lineRule="auto" w:before="102"/>
        <w:ind w:left="2381" w:right="1130"/>
        <w:jc w:val="both"/>
        <w:rPr>
          <w:rFonts w:ascii="Gill Sans MT" w:hAnsi="Gill Sans MT"/>
        </w:rPr>
      </w:pPr>
      <w:r>
        <w:rPr/>
        <w:pict>
          <v:shape style="position:absolute;margin-left:39.280712pt;margin-top:1.29639pt;width:15.45pt;height:167.95pt;mso-position-horizontal-relative:page;mso-position-vertical-relative:paragraph;z-index:25269350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hAnsi="Gill Sans MT"/>
          <w:w w:val="115"/>
        </w:rPr>
        <w:t>Nel</w:t>
      </w:r>
      <w:r>
        <w:rPr>
          <w:rFonts w:ascii="Gill Sans MT" w:hAnsi="Gill Sans MT"/>
          <w:spacing w:val="-25"/>
          <w:w w:val="115"/>
        </w:rPr>
        <w:t> </w:t>
      </w:r>
      <w:r>
        <w:rPr>
          <w:rFonts w:ascii="Gill Sans MT" w:hAnsi="Gill Sans MT"/>
          <w:w w:val="115"/>
        </w:rPr>
        <w:t>caso</w:t>
      </w:r>
      <w:r>
        <w:rPr>
          <w:rFonts w:ascii="Gill Sans MT" w:hAnsi="Gill Sans MT"/>
          <w:spacing w:val="-26"/>
          <w:w w:val="115"/>
        </w:rPr>
        <w:t> </w:t>
      </w:r>
      <w:r>
        <w:rPr>
          <w:rFonts w:ascii="Gill Sans MT" w:hAnsi="Gill Sans MT"/>
          <w:w w:val="115"/>
        </w:rPr>
        <w:t>in</w:t>
      </w:r>
      <w:r>
        <w:rPr>
          <w:rFonts w:ascii="Gill Sans MT" w:hAnsi="Gill Sans MT"/>
          <w:spacing w:val="-25"/>
          <w:w w:val="115"/>
        </w:rPr>
        <w:t> </w:t>
      </w:r>
      <w:r>
        <w:rPr>
          <w:rFonts w:ascii="Gill Sans MT" w:hAnsi="Gill Sans MT"/>
          <w:w w:val="115"/>
        </w:rPr>
        <w:t>cui</w:t>
      </w:r>
      <w:r>
        <w:rPr>
          <w:rFonts w:ascii="Gill Sans MT" w:hAnsi="Gill Sans MT"/>
          <w:spacing w:val="-25"/>
          <w:w w:val="115"/>
        </w:rPr>
        <w:t> </w:t>
      </w:r>
      <w:r>
        <w:rPr>
          <w:rFonts w:ascii="Gill Sans MT" w:hAnsi="Gill Sans MT"/>
          <w:w w:val="115"/>
        </w:rPr>
        <w:t>la</w:t>
      </w:r>
      <w:r>
        <w:rPr>
          <w:rFonts w:ascii="Gill Sans MT" w:hAnsi="Gill Sans MT"/>
          <w:spacing w:val="-26"/>
          <w:w w:val="115"/>
        </w:rPr>
        <w:t> </w:t>
      </w:r>
      <w:r>
        <w:rPr>
          <w:rFonts w:ascii="Gill Sans MT" w:hAnsi="Gill Sans MT"/>
          <w:w w:val="115"/>
        </w:rPr>
        <w:t>sentenza</w:t>
      </w:r>
      <w:r>
        <w:rPr>
          <w:rFonts w:ascii="Gill Sans MT" w:hAnsi="Gill Sans MT"/>
          <w:spacing w:val="-25"/>
          <w:w w:val="115"/>
        </w:rPr>
        <w:t> </w:t>
      </w:r>
      <w:r>
        <w:rPr>
          <w:rFonts w:ascii="Gill Sans MT" w:hAnsi="Gill Sans MT"/>
          <w:w w:val="115"/>
        </w:rPr>
        <w:t>che</w:t>
      </w:r>
      <w:r>
        <w:rPr>
          <w:rFonts w:ascii="Gill Sans MT" w:hAnsi="Gill Sans MT"/>
          <w:spacing w:val="-25"/>
          <w:w w:val="115"/>
        </w:rPr>
        <w:t> </w:t>
      </w:r>
      <w:r>
        <w:rPr>
          <w:rFonts w:ascii="Gill Sans MT" w:hAnsi="Gill Sans MT"/>
          <w:w w:val="115"/>
        </w:rPr>
        <w:t>disponga</w:t>
      </w:r>
      <w:r>
        <w:rPr>
          <w:rFonts w:ascii="Gill Sans MT" w:hAnsi="Gill Sans MT"/>
          <w:spacing w:val="-25"/>
          <w:w w:val="115"/>
        </w:rPr>
        <w:t> </w:t>
      </w:r>
      <w:r>
        <w:rPr>
          <w:rFonts w:ascii="Gill Sans MT" w:hAnsi="Gill Sans MT"/>
          <w:w w:val="115"/>
        </w:rPr>
        <w:t>sanzioni</w:t>
      </w:r>
      <w:r>
        <w:rPr>
          <w:rFonts w:ascii="Gill Sans MT" w:hAnsi="Gill Sans MT"/>
          <w:spacing w:val="-26"/>
          <w:w w:val="115"/>
        </w:rPr>
        <w:t> </w:t>
      </w:r>
      <w:r>
        <w:rPr>
          <w:rFonts w:ascii="Gill Sans MT" w:hAnsi="Gill Sans MT"/>
          <w:w w:val="115"/>
        </w:rPr>
        <w:t>di</w:t>
      </w:r>
      <w:r>
        <w:rPr>
          <w:rFonts w:ascii="Gill Sans MT" w:hAnsi="Gill Sans MT"/>
          <w:spacing w:val="-26"/>
          <w:w w:val="115"/>
        </w:rPr>
        <w:t> </w:t>
      </w:r>
      <w:r>
        <w:rPr>
          <w:rFonts w:ascii="Gill Sans MT" w:hAnsi="Gill Sans MT"/>
          <w:w w:val="115"/>
        </w:rPr>
        <w:t>cui</w:t>
      </w:r>
      <w:r>
        <w:rPr>
          <w:rFonts w:ascii="Gill Sans MT" w:hAnsi="Gill Sans MT"/>
          <w:spacing w:val="-24"/>
          <w:w w:val="115"/>
        </w:rPr>
        <w:t> </w:t>
      </w:r>
      <w:r>
        <w:rPr>
          <w:rFonts w:ascii="Gill Sans MT" w:hAnsi="Gill Sans MT"/>
          <w:w w:val="115"/>
        </w:rPr>
        <w:t>al</w:t>
      </w:r>
      <w:r>
        <w:rPr>
          <w:rFonts w:ascii="Gill Sans MT" w:hAnsi="Gill Sans MT"/>
          <w:spacing w:val="-24"/>
          <w:w w:val="115"/>
        </w:rPr>
        <w:t> </w:t>
      </w:r>
      <w:r>
        <w:rPr>
          <w:rFonts w:ascii="Gill Sans MT" w:hAnsi="Gill Sans MT"/>
          <w:w w:val="115"/>
        </w:rPr>
        <w:t>precedente</w:t>
      </w:r>
      <w:r>
        <w:rPr>
          <w:rFonts w:ascii="Gill Sans MT" w:hAnsi="Gill Sans MT"/>
          <w:spacing w:val="-25"/>
          <w:w w:val="115"/>
        </w:rPr>
        <w:t> </w:t>
      </w:r>
      <w:r>
        <w:rPr>
          <w:rFonts w:ascii="Gill Sans MT" w:hAnsi="Gill Sans MT"/>
          <w:w w:val="115"/>
        </w:rPr>
        <w:t>punto</w:t>
      </w:r>
      <w:r>
        <w:rPr>
          <w:rFonts w:ascii="Gill Sans MT" w:hAnsi="Gill Sans MT"/>
          <w:spacing w:val="-24"/>
          <w:w w:val="115"/>
        </w:rPr>
        <w:t> </w:t>
      </w:r>
      <w:r>
        <w:rPr>
          <w:rFonts w:ascii="Gill Sans MT" w:hAnsi="Gill Sans MT"/>
          <w:w w:val="115"/>
        </w:rPr>
        <w:t>1. </w:t>
      </w:r>
      <w:r>
        <w:rPr>
          <w:rFonts w:ascii="Gill Sans MT" w:hAnsi="Gill Sans MT"/>
          <w:w w:val="110"/>
        </w:rPr>
        <w:t>divenga</w:t>
      </w:r>
      <w:r>
        <w:rPr>
          <w:rFonts w:ascii="Gill Sans MT" w:hAnsi="Gill Sans MT"/>
          <w:spacing w:val="-41"/>
          <w:w w:val="110"/>
        </w:rPr>
        <w:t> </w:t>
      </w:r>
      <w:r>
        <w:rPr>
          <w:rFonts w:ascii="Gill Sans MT" w:hAnsi="Gill Sans MT"/>
          <w:w w:val="110"/>
        </w:rPr>
        <w:t>definitiva</w:t>
      </w:r>
      <w:r>
        <w:rPr>
          <w:rFonts w:ascii="Gill Sans MT" w:hAnsi="Gill Sans MT"/>
          <w:spacing w:val="-38"/>
          <w:w w:val="110"/>
        </w:rPr>
        <w:t> </w:t>
      </w:r>
      <w:r>
        <w:rPr>
          <w:rFonts w:ascii="Gill Sans MT" w:hAnsi="Gill Sans MT"/>
          <w:w w:val="110"/>
        </w:rPr>
        <w:t>oltre</w:t>
      </w:r>
      <w:r>
        <w:rPr>
          <w:rFonts w:ascii="Gill Sans MT" w:hAnsi="Gill Sans MT"/>
          <w:spacing w:val="-38"/>
          <w:w w:val="110"/>
        </w:rPr>
        <w:t> </w:t>
      </w:r>
      <w:r>
        <w:rPr>
          <w:rFonts w:ascii="Gill Sans MT" w:hAnsi="Gill Sans MT"/>
          <w:w w:val="110"/>
        </w:rPr>
        <w:t>il</w:t>
      </w:r>
      <w:r>
        <w:rPr>
          <w:rFonts w:ascii="Gill Sans MT" w:hAnsi="Gill Sans MT"/>
          <w:spacing w:val="-39"/>
          <w:w w:val="110"/>
        </w:rPr>
        <w:t> </w:t>
      </w:r>
      <w:r>
        <w:rPr>
          <w:rFonts w:ascii="Gill Sans MT" w:hAnsi="Gill Sans MT"/>
          <w:w w:val="110"/>
        </w:rPr>
        <w:t>termine</w:t>
      </w:r>
      <w:r>
        <w:rPr>
          <w:rFonts w:ascii="Gill Sans MT" w:hAnsi="Gill Sans MT"/>
          <w:spacing w:val="-39"/>
          <w:w w:val="110"/>
        </w:rPr>
        <w:t> </w:t>
      </w:r>
      <w:r>
        <w:rPr>
          <w:rFonts w:ascii="Gill Sans MT" w:hAnsi="Gill Sans MT"/>
          <w:w w:val="110"/>
        </w:rPr>
        <w:t>dell’ultima</w:t>
      </w:r>
      <w:r>
        <w:rPr>
          <w:rFonts w:ascii="Gill Sans MT" w:hAnsi="Gill Sans MT"/>
          <w:spacing w:val="-37"/>
          <w:w w:val="110"/>
        </w:rPr>
        <w:t> </w:t>
      </w:r>
      <w:r>
        <w:rPr>
          <w:rFonts w:ascii="Gill Sans MT" w:hAnsi="Gill Sans MT"/>
          <w:w w:val="110"/>
        </w:rPr>
        <w:t>giornata</w:t>
      </w:r>
      <w:r>
        <w:rPr>
          <w:rFonts w:ascii="Gill Sans MT" w:hAnsi="Gill Sans MT"/>
          <w:spacing w:val="-37"/>
          <w:w w:val="110"/>
        </w:rPr>
        <w:t> </w:t>
      </w:r>
      <w:r>
        <w:rPr>
          <w:rFonts w:ascii="Gill Sans MT" w:hAnsi="Gill Sans MT"/>
          <w:w w:val="110"/>
        </w:rPr>
        <w:t>di</w:t>
      </w:r>
      <w:r>
        <w:rPr>
          <w:rFonts w:ascii="Gill Sans MT" w:hAnsi="Gill Sans MT"/>
          <w:spacing w:val="-39"/>
          <w:w w:val="110"/>
        </w:rPr>
        <w:t> </w:t>
      </w:r>
      <w:r>
        <w:rPr>
          <w:rFonts w:ascii="Gill Sans MT" w:hAnsi="Gill Sans MT"/>
          <w:w w:val="110"/>
        </w:rPr>
        <w:t>regular</w:t>
      </w:r>
      <w:r>
        <w:rPr>
          <w:rFonts w:ascii="Gill Sans MT" w:hAnsi="Gill Sans MT"/>
          <w:spacing w:val="-38"/>
          <w:w w:val="110"/>
        </w:rPr>
        <w:t> </w:t>
      </w:r>
      <w:r>
        <w:rPr>
          <w:rFonts w:ascii="Gill Sans MT" w:hAnsi="Gill Sans MT"/>
          <w:w w:val="110"/>
        </w:rPr>
        <w:t>season,</w:t>
      </w:r>
      <w:r>
        <w:rPr>
          <w:rFonts w:ascii="Gill Sans MT" w:hAnsi="Gill Sans MT"/>
          <w:spacing w:val="-40"/>
          <w:w w:val="110"/>
        </w:rPr>
        <w:t> </w:t>
      </w:r>
      <w:r>
        <w:rPr>
          <w:rFonts w:ascii="Gill Sans MT" w:hAnsi="Gill Sans MT"/>
          <w:w w:val="110"/>
        </w:rPr>
        <w:t>la</w:t>
      </w:r>
      <w:r>
        <w:rPr>
          <w:rFonts w:ascii="Gill Sans MT" w:hAnsi="Gill Sans MT"/>
          <w:spacing w:val="-40"/>
          <w:w w:val="110"/>
        </w:rPr>
        <w:t> </w:t>
      </w:r>
      <w:r>
        <w:rPr>
          <w:rFonts w:ascii="Gill Sans MT" w:hAnsi="Gill Sans MT"/>
          <w:w w:val="110"/>
        </w:rPr>
        <w:t>sanzione </w:t>
      </w:r>
      <w:r>
        <w:rPr>
          <w:rFonts w:ascii="Gill Sans MT" w:hAnsi="Gill Sans MT"/>
          <w:w w:val="115"/>
        </w:rPr>
        <w:t>sportiva</w:t>
      </w:r>
      <w:r>
        <w:rPr>
          <w:rFonts w:ascii="Gill Sans MT" w:hAnsi="Gill Sans MT"/>
          <w:spacing w:val="-32"/>
          <w:w w:val="115"/>
        </w:rPr>
        <w:t> </w:t>
      </w:r>
      <w:r>
        <w:rPr>
          <w:rFonts w:ascii="Gill Sans MT" w:hAnsi="Gill Sans MT"/>
          <w:w w:val="115"/>
        </w:rPr>
        <w:t>sarà</w:t>
      </w:r>
      <w:r>
        <w:rPr>
          <w:rFonts w:ascii="Gill Sans MT" w:hAnsi="Gill Sans MT"/>
          <w:spacing w:val="-28"/>
          <w:w w:val="115"/>
        </w:rPr>
        <w:t> </w:t>
      </w:r>
      <w:r>
        <w:rPr>
          <w:rFonts w:ascii="Gill Sans MT" w:hAnsi="Gill Sans MT"/>
          <w:w w:val="115"/>
        </w:rPr>
        <w:t>scontata</w:t>
      </w:r>
      <w:r>
        <w:rPr>
          <w:rFonts w:ascii="Gill Sans MT" w:hAnsi="Gill Sans MT"/>
          <w:spacing w:val="-28"/>
          <w:w w:val="115"/>
        </w:rPr>
        <w:t> </w:t>
      </w:r>
      <w:r>
        <w:rPr>
          <w:rFonts w:ascii="Gill Sans MT" w:hAnsi="Gill Sans MT"/>
          <w:w w:val="115"/>
        </w:rPr>
        <w:t>nella</w:t>
      </w:r>
      <w:r>
        <w:rPr>
          <w:rFonts w:ascii="Gill Sans MT" w:hAnsi="Gill Sans MT"/>
          <w:spacing w:val="-31"/>
          <w:w w:val="115"/>
        </w:rPr>
        <w:t> </w:t>
      </w:r>
      <w:r>
        <w:rPr>
          <w:rFonts w:ascii="Gill Sans MT" w:hAnsi="Gill Sans MT"/>
          <w:w w:val="115"/>
        </w:rPr>
        <w:t>successiva</w:t>
      </w:r>
      <w:r>
        <w:rPr>
          <w:rFonts w:ascii="Gill Sans MT" w:hAnsi="Gill Sans MT"/>
          <w:spacing w:val="-31"/>
          <w:w w:val="115"/>
        </w:rPr>
        <w:t> </w:t>
      </w:r>
      <w:r>
        <w:rPr>
          <w:rFonts w:ascii="Gill Sans MT" w:hAnsi="Gill Sans MT"/>
          <w:w w:val="115"/>
        </w:rPr>
        <w:t>stagione.</w:t>
      </w:r>
    </w:p>
    <w:p>
      <w:pPr>
        <w:spacing w:after="0" w:line="252" w:lineRule="auto"/>
        <w:jc w:val="both"/>
        <w:rPr>
          <w:rFonts w:ascii="Gill Sans MT" w:hAnsi="Gill Sans MT"/>
        </w:rPr>
        <w:sectPr>
          <w:pgSz w:w="11910" w:h="16840"/>
          <w:pgMar w:top="0" w:bottom="0" w:left="0" w:right="0"/>
        </w:sectPr>
      </w:pPr>
    </w:p>
    <w:p>
      <w:pPr>
        <w:pStyle w:val="BodyText"/>
        <w:rPr>
          <w:rFonts w:ascii="Gill Sans MT"/>
          <w:sz w:val="20"/>
        </w:rPr>
      </w:pPr>
      <w:r>
        <w:rPr/>
        <w:pict>
          <v:group style="position:absolute;margin-left:.000001pt;margin-top:.497483pt;width:538.8pt;height:841.45pt;mso-position-horizontal-relative:page;mso-position-vertical-relative:page;z-index:-274852864"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2948" to="10775,2948" stroked="true" strokeweight=".48001pt" strokecolor="#000000">
              <v:stroke dashstyle="solid"/>
            </v:line>
            <w10:wrap type="none"/>
          </v:group>
        </w:pict>
      </w:r>
    </w:p>
    <w:p>
      <w:pPr>
        <w:pStyle w:val="BodyText"/>
        <w:rPr>
          <w:rFonts w:ascii="Gill Sans MT"/>
          <w:sz w:val="20"/>
        </w:rPr>
      </w:pPr>
    </w:p>
    <w:p>
      <w:pPr>
        <w:pStyle w:val="BodyText"/>
        <w:rPr>
          <w:rFonts w:ascii="Gill Sans MT"/>
          <w:sz w:val="20"/>
        </w:rPr>
      </w:pPr>
    </w:p>
    <w:p>
      <w:pPr>
        <w:spacing w:before="258"/>
        <w:ind w:left="652" w:right="0" w:firstLine="0"/>
        <w:jc w:val="center"/>
        <w:rPr>
          <w:rFonts w:ascii="Trebuchet MS" w:hAnsi="Trebuchet MS"/>
          <w:b/>
          <w:sz w:val="28"/>
        </w:rPr>
      </w:pPr>
      <w:bookmarkStart w:name="_bookmark231" w:id="232"/>
      <w:bookmarkEnd w:id="232"/>
      <w:r>
        <w:rPr/>
      </w:r>
      <w:r>
        <w:rPr>
          <w:rFonts w:ascii="Trebuchet MS" w:hAnsi="Trebuchet MS"/>
          <w:b/>
          <w:sz w:val="28"/>
        </w:rPr>
        <w:t>Art.100 – Tutela dell'onorabilità degli Organismi Sportivi.</w:t>
      </w:r>
    </w:p>
    <w:p>
      <w:pPr>
        <w:pStyle w:val="BodyText"/>
        <w:spacing w:before="6"/>
        <w:rPr>
          <w:rFonts w:ascii="Trebuchet MS"/>
          <w:b/>
          <w:sz w:val="18"/>
        </w:rPr>
      </w:pPr>
    </w:p>
    <w:p>
      <w:pPr>
        <w:pStyle w:val="ListParagraph"/>
        <w:numPr>
          <w:ilvl w:val="0"/>
          <w:numId w:val="206"/>
        </w:numPr>
        <w:tabs>
          <w:tab w:pos="2382" w:val="left" w:leader="none"/>
        </w:tabs>
        <w:spacing w:line="290" w:lineRule="auto" w:before="102" w:after="0"/>
        <w:ind w:left="2381" w:right="1136" w:hanging="567"/>
        <w:jc w:val="both"/>
        <w:rPr>
          <w:rFonts w:ascii="Gill Sans MT"/>
          <w:sz w:val="24"/>
        </w:rPr>
      </w:pPr>
      <w:r>
        <w:rPr>
          <w:rFonts w:ascii="Gill Sans MT"/>
          <w:w w:val="110"/>
          <w:sz w:val="24"/>
        </w:rPr>
        <w:t>La</w:t>
      </w:r>
      <w:r>
        <w:rPr>
          <w:rFonts w:ascii="Gill Sans MT"/>
          <w:spacing w:val="-31"/>
          <w:w w:val="110"/>
          <w:sz w:val="24"/>
        </w:rPr>
        <w:t> </w:t>
      </w:r>
      <w:r>
        <w:rPr>
          <w:rFonts w:ascii="Gill Sans MT"/>
          <w:w w:val="110"/>
          <w:sz w:val="24"/>
        </w:rPr>
        <w:t>sospensione</w:t>
      </w:r>
      <w:r>
        <w:rPr>
          <w:rFonts w:ascii="Gill Sans MT"/>
          <w:spacing w:val="-30"/>
          <w:w w:val="110"/>
          <w:sz w:val="24"/>
        </w:rPr>
        <w:t> </w:t>
      </w:r>
      <w:r>
        <w:rPr>
          <w:rFonts w:ascii="Gill Sans MT"/>
          <w:w w:val="110"/>
          <w:sz w:val="24"/>
        </w:rPr>
        <w:t>di</w:t>
      </w:r>
      <w:r>
        <w:rPr>
          <w:rFonts w:ascii="Gill Sans MT"/>
          <w:spacing w:val="-30"/>
          <w:w w:val="110"/>
          <w:sz w:val="24"/>
        </w:rPr>
        <w:t> </w:t>
      </w:r>
      <w:r>
        <w:rPr>
          <w:rFonts w:ascii="Gill Sans MT"/>
          <w:w w:val="110"/>
          <w:sz w:val="24"/>
        </w:rPr>
        <w:t>cui</w:t>
      </w:r>
      <w:r>
        <w:rPr>
          <w:rFonts w:ascii="Gill Sans MT"/>
          <w:spacing w:val="-29"/>
          <w:w w:val="110"/>
          <w:sz w:val="24"/>
        </w:rPr>
        <w:t> </w:t>
      </w:r>
      <w:r>
        <w:rPr>
          <w:rFonts w:ascii="Gill Sans MT"/>
          <w:w w:val="110"/>
          <w:sz w:val="24"/>
        </w:rPr>
        <w:t>all'art.</w:t>
      </w:r>
      <w:r>
        <w:rPr>
          <w:rFonts w:ascii="Gill Sans MT"/>
          <w:spacing w:val="-30"/>
          <w:w w:val="110"/>
          <w:sz w:val="24"/>
        </w:rPr>
        <w:t> </w:t>
      </w:r>
      <w:r>
        <w:rPr>
          <w:rFonts w:ascii="Gill Sans MT"/>
          <w:w w:val="110"/>
          <w:sz w:val="24"/>
        </w:rPr>
        <w:t>11,</w:t>
      </w:r>
      <w:r>
        <w:rPr>
          <w:rFonts w:ascii="Gill Sans MT"/>
          <w:spacing w:val="-29"/>
          <w:w w:val="110"/>
          <w:sz w:val="24"/>
        </w:rPr>
        <w:t> </w:t>
      </w:r>
      <w:r>
        <w:rPr>
          <w:rFonts w:ascii="Gill Sans MT"/>
          <w:w w:val="110"/>
          <w:sz w:val="24"/>
        </w:rPr>
        <w:t>comma</w:t>
      </w:r>
      <w:r>
        <w:rPr>
          <w:rFonts w:ascii="Gill Sans MT"/>
          <w:spacing w:val="-29"/>
          <w:w w:val="110"/>
          <w:sz w:val="24"/>
        </w:rPr>
        <w:t> </w:t>
      </w:r>
      <w:r>
        <w:rPr>
          <w:rFonts w:ascii="Gill Sans MT"/>
          <w:w w:val="110"/>
          <w:sz w:val="24"/>
        </w:rPr>
        <w:t>1</w:t>
      </w:r>
      <w:r>
        <w:rPr>
          <w:rFonts w:ascii="Gill Sans MT"/>
          <w:spacing w:val="-29"/>
          <w:w w:val="110"/>
          <w:sz w:val="24"/>
        </w:rPr>
        <w:t> </w:t>
      </w:r>
      <w:r>
        <w:rPr>
          <w:rFonts w:ascii="Gill Sans MT"/>
          <w:w w:val="110"/>
          <w:sz w:val="24"/>
        </w:rPr>
        <w:t>del</w:t>
      </w:r>
      <w:r>
        <w:rPr>
          <w:rFonts w:ascii="Gill Sans MT"/>
          <w:spacing w:val="-27"/>
          <w:w w:val="110"/>
          <w:sz w:val="24"/>
        </w:rPr>
        <w:t> </w:t>
      </w:r>
      <w:r>
        <w:rPr>
          <w:rFonts w:ascii="Gill Sans MT"/>
          <w:w w:val="110"/>
          <w:sz w:val="24"/>
        </w:rPr>
        <w:t>Codice</w:t>
      </w:r>
      <w:r>
        <w:rPr>
          <w:rFonts w:ascii="Gill Sans MT"/>
          <w:spacing w:val="-30"/>
          <w:w w:val="110"/>
          <w:sz w:val="24"/>
        </w:rPr>
        <w:t> </w:t>
      </w:r>
      <w:r>
        <w:rPr>
          <w:rFonts w:ascii="Gill Sans MT"/>
          <w:w w:val="110"/>
          <w:sz w:val="24"/>
        </w:rPr>
        <w:t>di</w:t>
      </w:r>
      <w:r>
        <w:rPr>
          <w:rFonts w:ascii="Gill Sans MT"/>
          <w:spacing w:val="-30"/>
          <w:w w:val="110"/>
          <w:sz w:val="24"/>
        </w:rPr>
        <w:t> </w:t>
      </w:r>
      <w:r>
        <w:rPr>
          <w:rFonts w:ascii="Gill Sans MT"/>
          <w:w w:val="110"/>
          <w:sz w:val="24"/>
        </w:rPr>
        <w:t>comportamento</w:t>
      </w:r>
      <w:r>
        <w:rPr>
          <w:rFonts w:ascii="Gill Sans MT"/>
          <w:spacing w:val="-30"/>
          <w:w w:val="110"/>
          <w:sz w:val="24"/>
        </w:rPr>
        <w:t> </w:t>
      </w:r>
      <w:r>
        <w:rPr>
          <w:rFonts w:ascii="Gill Sans MT"/>
          <w:w w:val="110"/>
          <w:sz w:val="24"/>
        </w:rPr>
        <w:t>sportivo del</w:t>
      </w:r>
      <w:r>
        <w:rPr>
          <w:rFonts w:ascii="Gill Sans MT"/>
          <w:spacing w:val="-26"/>
          <w:w w:val="110"/>
          <w:sz w:val="24"/>
        </w:rPr>
        <w:t> </w:t>
      </w:r>
      <w:r>
        <w:rPr>
          <w:rFonts w:ascii="Gill Sans MT"/>
          <w:w w:val="110"/>
          <w:sz w:val="24"/>
        </w:rPr>
        <w:t>Coni</w:t>
      </w:r>
      <w:r>
        <w:rPr>
          <w:rFonts w:ascii="Gill Sans MT"/>
          <w:spacing w:val="-27"/>
          <w:w w:val="110"/>
          <w:sz w:val="24"/>
        </w:rPr>
        <w:t> </w:t>
      </w:r>
      <w:r>
        <w:rPr>
          <w:rFonts w:ascii="Gill Sans MT"/>
          <w:w w:val="110"/>
          <w:sz w:val="24"/>
        </w:rPr>
        <w:t>deve</w:t>
      </w:r>
      <w:r>
        <w:rPr>
          <w:rFonts w:ascii="Gill Sans MT"/>
          <w:spacing w:val="-25"/>
          <w:w w:val="110"/>
          <w:sz w:val="24"/>
        </w:rPr>
        <w:t> </w:t>
      </w:r>
      <w:r>
        <w:rPr>
          <w:rFonts w:ascii="Gill Sans MT"/>
          <w:w w:val="110"/>
          <w:sz w:val="24"/>
        </w:rPr>
        <w:t>essere</w:t>
      </w:r>
      <w:r>
        <w:rPr>
          <w:rFonts w:ascii="Gill Sans MT"/>
          <w:spacing w:val="-25"/>
          <w:w w:val="110"/>
          <w:sz w:val="24"/>
        </w:rPr>
        <w:t> </w:t>
      </w:r>
      <w:r>
        <w:rPr>
          <w:rFonts w:ascii="Gill Sans MT"/>
          <w:w w:val="110"/>
          <w:sz w:val="24"/>
        </w:rPr>
        <w:t>disposta</w:t>
      </w:r>
      <w:r>
        <w:rPr>
          <w:rFonts w:ascii="Gill Sans MT"/>
          <w:spacing w:val="-26"/>
          <w:w w:val="110"/>
          <w:sz w:val="24"/>
        </w:rPr>
        <w:t> </w:t>
      </w:r>
      <w:r>
        <w:rPr>
          <w:rFonts w:ascii="Gill Sans MT"/>
          <w:w w:val="110"/>
          <w:sz w:val="24"/>
        </w:rPr>
        <w:t>dal</w:t>
      </w:r>
      <w:r>
        <w:rPr>
          <w:rFonts w:ascii="Gill Sans MT"/>
          <w:spacing w:val="-28"/>
          <w:w w:val="110"/>
          <w:sz w:val="24"/>
        </w:rPr>
        <w:t> </w:t>
      </w:r>
      <w:r>
        <w:rPr>
          <w:rFonts w:ascii="Gill Sans MT"/>
          <w:w w:val="110"/>
          <w:sz w:val="24"/>
        </w:rPr>
        <w:t>Tribunale</w:t>
      </w:r>
      <w:r>
        <w:rPr>
          <w:rFonts w:ascii="Gill Sans MT"/>
          <w:spacing w:val="-23"/>
          <w:w w:val="110"/>
          <w:sz w:val="24"/>
        </w:rPr>
        <w:t> </w:t>
      </w:r>
      <w:r>
        <w:rPr>
          <w:rFonts w:ascii="Gill Sans MT"/>
          <w:w w:val="110"/>
          <w:sz w:val="24"/>
        </w:rPr>
        <w:t>Federale.</w:t>
      </w:r>
    </w:p>
    <w:p>
      <w:pPr>
        <w:pStyle w:val="BodyText"/>
        <w:spacing w:before="10"/>
        <w:rPr>
          <w:rFonts w:ascii="Gill Sans MT"/>
          <w:sz w:val="21"/>
        </w:rPr>
      </w:pPr>
    </w:p>
    <w:p>
      <w:pPr>
        <w:pStyle w:val="ListParagraph"/>
        <w:numPr>
          <w:ilvl w:val="0"/>
          <w:numId w:val="206"/>
        </w:numPr>
        <w:tabs>
          <w:tab w:pos="2382" w:val="left" w:leader="none"/>
        </w:tabs>
        <w:spacing w:line="290" w:lineRule="auto" w:before="0" w:after="0"/>
        <w:ind w:left="2381" w:right="1130" w:hanging="567"/>
        <w:jc w:val="both"/>
        <w:rPr>
          <w:rFonts w:ascii="Gill Sans MT"/>
          <w:sz w:val="24"/>
        </w:rPr>
      </w:pPr>
      <w:r>
        <w:rPr/>
        <w:pict>
          <v:shape style="position:absolute;margin-left:39.280697pt;margin-top:55.982391pt;width:15.45pt;height:139.9pt;mso-position-horizontal-relative:page;mso-position-vertical-relative:paragraph;z-index:25270067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w w:val="110"/>
          <w:sz w:val="24"/>
        </w:rPr>
        <w:t>Il</w:t>
      </w:r>
      <w:r>
        <w:rPr>
          <w:rFonts w:ascii="Gill Sans MT"/>
          <w:spacing w:val="-13"/>
          <w:w w:val="110"/>
          <w:sz w:val="24"/>
        </w:rPr>
        <w:t> </w:t>
      </w:r>
      <w:r>
        <w:rPr>
          <w:rFonts w:ascii="Gill Sans MT"/>
          <w:w w:val="110"/>
          <w:sz w:val="24"/>
        </w:rPr>
        <w:t>ricorso</w:t>
      </w:r>
      <w:r>
        <w:rPr>
          <w:rFonts w:ascii="Gill Sans MT"/>
          <w:spacing w:val="-14"/>
          <w:w w:val="110"/>
          <w:sz w:val="24"/>
        </w:rPr>
        <w:t> </w:t>
      </w:r>
      <w:r>
        <w:rPr>
          <w:rFonts w:ascii="Gill Sans MT"/>
          <w:w w:val="110"/>
          <w:sz w:val="24"/>
        </w:rPr>
        <w:t>avverso</w:t>
      </w:r>
      <w:r>
        <w:rPr>
          <w:rFonts w:ascii="Gill Sans MT"/>
          <w:spacing w:val="-14"/>
          <w:w w:val="110"/>
          <w:sz w:val="24"/>
        </w:rPr>
        <w:t> </w:t>
      </w:r>
      <w:r>
        <w:rPr>
          <w:rFonts w:ascii="Gill Sans MT"/>
          <w:w w:val="110"/>
          <w:sz w:val="24"/>
        </w:rPr>
        <w:t>detta</w:t>
      </w:r>
      <w:r>
        <w:rPr>
          <w:rFonts w:ascii="Gill Sans MT"/>
          <w:spacing w:val="-11"/>
          <w:w w:val="110"/>
          <w:sz w:val="24"/>
        </w:rPr>
        <w:t> </w:t>
      </w:r>
      <w:r>
        <w:rPr>
          <w:rFonts w:ascii="Gill Sans MT"/>
          <w:w w:val="110"/>
          <w:sz w:val="24"/>
        </w:rPr>
        <w:t>sospensione</w:t>
      </w:r>
      <w:r>
        <w:rPr>
          <w:rFonts w:ascii="Gill Sans MT"/>
          <w:spacing w:val="-13"/>
          <w:w w:val="110"/>
          <w:sz w:val="24"/>
        </w:rPr>
        <w:t> </w:t>
      </w:r>
      <w:r>
        <w:rPr>
          <w:rFonts w:ascii="Gill Sans MT"/>
          <w:w w:val="110"/>
          <w:sz w:val="24"/>
        </w:rPr>
        <w:t>deve</w:t>
      </w:r>
      <w:r>
        <w:rPr>
          <w:rFonts w:ascii="Gill Sans MT"/>
          <w:spacing w:val="-12"/>
          <w:w w:val="110"/>
          <w:sz w:val="24"/>
        </w:rPr>
        <w:t> </w:t>
      </w:r>
      <w:r>
        <w:rPr>
          <w:rFonts w:ascii="Gill Sans MT"/>
          <w:w w:val="110"/>
          <w:sz w:val="24"/>
        </w:rPr>
        <w:t>essere</w:t>
      </w:r>
      <w:r>
        <w:rPr>
          <w:rFonts w:ascii="Gill Sans MT"/>
          <w:spacing w:val="-13"/>
          <w:w w:val="110"/>
          <w:sz w:val="24"/>
        </w:rPr>
        <w:t> </w:t>
      </w:r>
      <w:r>
        <w:rPr>
          <w:rFonts w:ascii="Gill Sans MT"/>
          <w:w w:val="110"/>
          <w:sz w:val="24"/>
        </w:rPr>
        <w:t>proposto</w:t>
      </w:r>
      <w:r>
        <w:rPr>
          <w:rFonts w:ascii="Gill Sans MT"/>
          <w:spacing w:val="-12"/>
          <w:w w:val="110"/>
          <w:sz w:val="24"/>
        </w:rPr>
        <w:t> </w:t>
      </w:r>
      <w:r>
        <w:rPr>
          <w:rFonts w:ascii="Gill Sans MT"/>
          <w:w w:val="110"/>
          <w:sz w:val="24"/>
        </w:rPr>
        <w:t>alla</w:t>
      </w:r>
      <w:r>
        <w:rPr>
          <w:rFonts w:ascii="Gill Sans MT"/>
          <w:spacing w:val="-11"/>
          <w:w w:val="110"/>
          <w:sz w:val="24"/>
        </w:rPr>
        <w:t> </w:t>
      </w:r>
      <w:r>
        <w:rPr>
          <w:rFonts w:ascii="Gill Sans MT"/>
          <w:w w:val="110"/>
          <w:sz w:val="24"/>
        </w:rPr>
        <w:t>Corte</w:t>
      </w:r>
      <w:r>
        <w:rPr>
          <w:rFonts w:ascii="Gill Sans MT"/>
          <w:spacing w:val="-12"/>
          <w:w w:val="110"/>
          <w:sz w:val="24"/>
        </w:rPr>
        <w:t> </w:t>
      </w:r>
      <w:r>
        <w:rPr>
          <w:rFonts w:ascii="Gill Sans MT"/>
          <w:w w:val="110"/>
          <w:sz w:val="24"/>
        </w:rPr>
        <w:t>d'Appello Federale entro il termine perentorio di dieci giorni dal ricevimento della comunicazione della sospensione, inviando copia del ricorso al Tribunale Federale.</w:t>
      </w:r>
    </w:p>
    <w:p>
      <w:pPr>
        <w:pStyle w:val="ListParagraph"/>
        <w:numPr>
          <w:ilvl w:val="0"/>
          <w:numId w:val="206"/>
        </w:numPr>
        <w:tabs>
          <w:tab w:pos="2382" w:val="left" w:leader="none"/>
        </w:tabs>
        <w:spacing w:line="290" w:lineRule="auto" w:before="252" w:after="0"/>
        <w:ind w:left="2381" w:right="1134" w:hanging="567"/>
        <w:jc w:val="both"/>
        <w:rPr>
          <w:rFonts w:ascii="Gill Sans MT"/>
          <w:sz w:val="24"/>
        </w:rPr>
      </w:pPr>
      <w:r>
        <w:rPr>
          <w:rFonts w:ascii="Gill Sans MT"/>
          <w:w w:val="110"/>
          <w:sz w:val="24"/>
        </w:rPr>
        <w:t>La sospensione di cui al richiamato art. 11, comma 1 del Codice di comportamento</w:t>
      </w:r>
      <w:r>
        <w:rPr>
          <w:rFonts w:ascii="Gill Sans MT"/>
          <w:spacing w:val="-19"/>
          <w:w w:val="110"/>
          <w:sz w:val="24"/>
        </w:rPr>
        <w:t> </w:t>
      </w:r>
      <w:r>
        <w:rPr>
          <w:rFonts w:ascii="Gill Sans MT"/>
          <w:w w:val="110"/>
          <w:sz w:val="24"/>
        </w:rPr>
        <w:t>sportivo</w:t>
      </w:r>
      <w:r>
        <w:rPr>
          <w:rFonts w:ascii="Gill Sans MT"/>
          <w:spacing w:val="-19"/>
          <w:w w:val="110"/>
          <w:sz w:val="24"/>
        </w:rPr>
        <w:t> </w:t>
      </w:r>
      <w:r>
        <w:rPr>
          <w:rFonts w:ascii="Gill Sans MT"/>
          <w:w w:val="110"/>
          <w:sz w:val="24"/>
        </w:rPr>
        <w:t>del</w:t>
      </w:r>
      <w:r>
        <w:rPr>
          <w:rFonts w:ascii="Gill Sans MT"/>
          <w:spacing w:val="-19"/>
          <w:w w:val="110"/>
          <w:sz w:val="24"/>
        </w:rPr>
        <w:t> </w:t>
      </w:r>
      <w:r>
        <w:rPr>
          <w:rFonts w:ascii="Gill Sans MT"/>
          <w:w w:val="110"/>
          <w:sz w:val="24"/>
        </w:rPr>
        <w:t>Coni</w:t>
      </w:r>
      <w:r>
        <w:rPr>
          <w:rFonts w:ascii="Gill Sans MT"/>
          <w:spacing w:val="-18"/>
          <w:w w:val="110"/>
          <w:sz w:val="24"/>
        </w:rPr>
        <w:t> </w:t>
      </w:r>
      <w:r>
        <w:rPr>
          <w:rFonts w:ascii="Gill Sans MT"/>
          <w:w w:val="110"/>
          <w:sz w:val="24"/>
        </w:rPr>
        <w:t>si</w:t>
      </w:r>
      <w:r>
        <w:rPr>
          <w:rFonts w:ascii="Gill Sans MT"/>
          <w:spacing w:val="-18"/>
          <w:w w:val="110"/>
          <w:sz w:val="24"/>
        </w:rPr>
        <w:t> </w:t>
      </w:r>
      <w:r>
        <w:rPr>
          <w:rFonts w:ascii="Gill Sans MT"/>
          <w:w w:val="110"/>
          <w:sz w:val="24"/>
        </w:rPr>
        <w:t>applica</w:t>
      </w:r>
      <w:r>
        <w:rPr>
          <w:rFonts w:ascii="Gill Sans MT"/>
          <w:spacing w:val="-21"/>
          <w:w w:val="110"/>
          <w:sz w:val="24"/>
        </w:rPr>
        <w:t> </w:t>
      </w:r>
      <w:r>
        <w:rPr>
          <w:rFonts w:ascii="Gill Sans MT"/>
          <w:w w:val="110"/>
          <w:sz w:val="24"/>
        </w:rPr>
        <w:t>con</w:t>
      </w:r>
      <w:r>
        <w:rPr>
          <w:rFonts w:ascii="Gill Sans MT"/>
          <w:spacing w:val="-19"/>
          <w:w w:val="110"/>
          <w:sz w:val="24"/>
        </w:rPr>
        <w:t> </w:t>
      </w:r>
      <w:r>
        <w:rPr>
          <w:rFonts w:ascii="Gill Sans MT"/>
          <w:w w:val="110"/>
          <w:sz w:val="24"/>
        </w:rPr>
        <w:t>riferimento</w:t>
      </w:r>
      <w:r>
        <w:rPr>
          <w:rFonts w:ascii="Gill Sans MT"/>
          <w:spacing w:val="-19"/>
          <w:w w:val="110"/>
          <w:sz w:val="24"/>
        </w:rPr>
        <w:t> </w:t>
      </w:r>
      <w:r>
        <w:rPr>
          <w:rFonts w:ascii="Gill Sans MT"/>
          <w:w w:val="110"/>
          <w:sz w:val="24"/>
        </w:rPr>
        <w:t>alle</w:t>
      </w:r>
      <w:r>
        <w:rPr>
          <w:rFonts w:ascii="Gill Sans MT"/>
          <w:spacing w:val="-18"/>
          <w:w w:val="110"/>
          <w:sz w:val="24"/>
        </w:rPr>
        <w:t> </w:t>
      </w:r>
      <w:r>
        <w:rPr>
          <w:rFonts w:ascii="Gill Sans MT"/>
          <w:w w:val="110"/>
          <w:sz w:val="24"/>
        </w:rPr>
        <w:t>sentenze</w:t>
      </w:r>
      <w:r>
        <w:rPr>
          <w:rFonts w:ascii="Gill Sans MT"/>
          <w:spacing w:val="-17"/>
          <w:w w:val="110"/>
          <w:sz w:val="24"/>
        </w:rPr>
        <w:t> </w:t>
      </w:r>
      <w:r>
        <w:rPr>
          <w:rFonts w:ascii="Gill Sans MT"/>
          <w:w w:val="110"/>
          <w:sz w:val="24"/>
        </w:rPr>
        <w:t>o</w:t>
      </w:r>
      <w:r>
        <w:rPr>
          <w:rFonts w:ascii="Gill Sans MT"/>
          <w:spacing w:val="-19"/>
          <w:w w:val="110"/>
          <w:sz w:val="24"/>
        </w:rPr>
        <w:t> </w:t>
      </w:r>
      <w:r>
        <w:rPr>
          <w:rFonts w:ascii="Gill Sans MT"/>
          <w:w w:val="110"/>
          <w:sz w:val="24"/>
        </w:rPr>
        <w:t>alle altre</w:t>
      </w:r>
      <w:r>
        <w:rPr>
          <w:rFonts w:ascii="Gill Sans MT"/>
          <w:spacing w:val="-7"/>
          <w:w w:val="110"/>
          <w:sz w:val="24"/>
        </w:rPr>
        <w:t> </w:t>
      </w:r>
      <w:r>
        <w:rPr>
          <w:rFonts w:ascii="Gill Sans MT"/>
          <w:w w:val="110"/>
          <w:sz w:val="24"/>
        </w:rPr>
        <w:t>misure</w:t>
      </w:r>
      <w:r>
        <w:rPr>
          <w:rFonts w:ascii="Gill Sans MT"/>
          <w:spacing w:val="-8"/>
          <w:w w:val="110"/>
          <w:sz w:val="24"/>
        </w:rPr>
        <w:t> </w:t>
      </w:r>
      <w:r>
        <w:rPr>
          <w:rFonts w:ascii="Gill Sans MT"/>
          <w:w w:val="110"/>
          <w:sz w:val="24"/>
        </w:rPr>
        <w:t>di</w:t>
      </w:r>
      <w:r>
        <w:rPr>
          <w:rFonts w:ascii="Gill Sans MT"/>
          <w:spacing w:val="-8"/>
          <w:w w:val="110"/>
          <w:sz w:val="24"/>
        </w:rPr>
        <w:t> </w:t>
      </w:r>
      <w:r>
        <w:rPr>
          <w:rFonts w:ascii="Gill Sans MT"/>
          <w:w w:val="110"/>
          <w:sz w:val="24"/>
        </w:rPr>
        <w:t>cui</w:t>
      </w:r>
      <w:r>
        <w:rPr>
          <w:rFonts w:ascii="Gill Sans MT"/>
          <w:spacing w:val="-7"/>
          <w:w w:val="110"/>
          <w:sz w:val="24"/>
        </w:rPr>
        <w:t> </w:t>
      </w:r>
      <w:r>
        <w:rPr>
          <w:rFonts w:ascii="Gill Sans MT"/>
          <w:w w:val="110"/>
          <w:sz w:val="24"/>
        </w:rPr>
        <w:t>alla</w:t>
      </w:r>
      <w:r>
        <w:rPr>
          <w:rFonts w:ascii="Gill Sans MT"/>
          <w:spacing w:val="-9"/>
          <w:w w:val="110"/>
          <w:sz w:val="24"/>
        </w:rPr>
        <w:t> </w:t>
      </w:r>
      <w:r>
        <w:rPr>
          <w:rFonts w:ascii="Gill Sans MT"/>
          <w:w w:val="110"/>
          <w:sz w:val="24"/>
        </w:rPr>
        <w:t>citata</w:t>
      </w:r>
      <w:r>
        <w:rPr>
          <w:rFonts w:ascii="Gill Sans MT"/>
          <w:spacing w:val="-9"/>
          <w:w w:val="110"/>
          <w:sz w:val="24"/>
        </w:rPr>
        <w:t> </w:t>
      </w:r>
      <w:r>
        <w:rPr>
          <w:rFonts w:ascii="Gill Sans MT"/>
          <w:w w:val="110"/>
          <w:sz w:val="24"/>
        </w:rPr>
        <w:t>disposizione</w:t>
      </w:r>
      <w:r>
        <w:rPr>
          <w:rFonts w:ascii="Gill Sans MT"/>
          <w:spacing w:val="-8"/>
          <w:w w:val="110"/>
          <w:sz w:val="24"/>
        </w:rPr>
        <w:t> </w:t>
      </w:r>
      <w:r>
        <w:rPr>
          <w:rFonts w:ascii="Gill Sans MT"/>
          <w:w w:val="110"/>
          <w:sz w:val="24"/>
        </w:rPr>
        <w:t>emesse</w:t>
      </w:r>
      <w:r>
        <w:rPr>
          <w:rFonts w:ascii="Gill Sans MT"/>
          <w:spacing w:val="-7"/>
          <w:w w:val="110"/>
          <w:sz w:val="24"/>
        </w:rPr>
        <w:t> </w:t>
      </w:r>
      <w:r>
        <w:rPr>
          <w:rFonts w:ascii="Gill Sans MT"/>
          <w:w w:val="110"/>
          <w:sz w:val="24"/>
        </w:rPr>
        <w:t>in</w:t>
      </w:r>
      <w:r>
        <w:rPr>
          <w:rFonts w:ascii="Gill Sans MT"/>
          <w:spacing w:val="-10"/>
          <w:w w:val="110"/>
          <w:sz w:val="24"/>
        </w:rPr>
        <w:t> </w:t>
      </w:r>
      <w:r>
        <w:rPr>
          <w:rFonts w:ascii="Gill Sans MT"/>
          <w:w w:val="110"/>
          <w:sz w:val="24"/>
        </w:rPr>
        <w:t>sede</w:t>
      </w:r>
      <w:r>
        <w:rPr>
          <w:rFonts w:ascii="Gill Sans MT"/>
          <w:spacing w:val="-7"/>
          <w:w w:val="110"/>
          <w:sz w:val="24"/>
        </w:rPr>
        <w:t> </w:t>
      </w:r>
      <w:r>
        <w:rPr>
          <w:rFonts w:ascii="Gill Sans MT"/>
          <w:w w:val="110"/>
          <w:sz w:val="24"/>
        </w:rPr>
        <w:t>giurisdizionale</w:t>
      </w:r>
      <w:r>
        <w:rPr>
          <w:rFonts w:ascii="Gill Sans MT"/>
          <w:spacing w:val="-8"/>
          <w:w w:val="110"/>
          <w:sz w:val="24"/>
        </w:rPr>
        <w:t> </w:t>
      </w:r>
      <w:r>
        <w:rPr>
          <w:rFonts w:ascii="Gill Sans MT"/>
          <w:w w:val="110"/>
          <w:sz w:val="24"/>
        </w:rPr>
        <w:t>dopo</w:t>
      </w:r>
      <w:r>
        <w:rPr>
          <w:rFonts w:ascii="Gill Sans MT"/>
          <w:spacing w:val="-8"/>
          <w:w w:val="110"/>
          <w:sz w:val="24"/>
        </w:rPr>
        <w:t> </w:t>
      </w:r>
      <w:r>
        <w:rPr>
          <w:rFonts w:ascii="Gill Sans MT"/>
          <w:w w:val="110"/>
          <w:sz w:val="24"/>
        </w:rPr>
        <w:t>il 30 ottobre</w:t>
      </w:r>
      <w:r>
        <w:rPr>
          <w:rFonts w:ascii="Gill Sans MT"/>
          <w:spacing w:val="-52"/>
          <w:w w:val="110"/>
          <w:sz w:val="24"/>
        </w:rPr>
        <w:t> </w:t>
      </w:r>
      <w:r>
        <w:rPr>
          <w:rFonts w:ascii="Gill Sans MT"/>
          <w:w w:val="110"/>
          <w:sz w:val="24"/>
        </w:rPr>
        <w:t>2012.</w:t>
      </w:r>
    </w:p>
    <w:p>
      <w:pPr>
        <w:pStyle w:val="BodyText"/>
        <w:spacing w:before="10"/>
        <w:rPr>
          <w:rFonts w:ascii="Gill Sans MT"/>
          <w:sz w:val="21"/>
        </w:rPr>
      </w:pPr>
    </w:p>
    <w:p>
      <w:pPr>
        <w:pStyle w:val="ListParagraph"/>
        <w:numPr>
          <w:ilvl w:val="0"/>
          <w:numId w:val="206"/>
        </w:numPr>
        <w:tabs>
          <w:tab w:pos="2382" w:val="left" w:leader="none"/>
        </w:tabs>
        <w:spacing w:line="290" w:lineRule="auto" w:before="0" w:after="0"/>
        <w:ind w:left="2381" w:right="1133" w:hanging="567"/>
        <w:jc w:val="both"/>
        <w:rPr>
          <w:rFonts w:ascii="Gill Sans MT" w:hAnsi="Gill Sans MT"/>
          <w:sz w:val="24"/>
        </w:rPr>
      </w:pPr>
      <w:r>
        <w:rPr/>
        <w:pict>
          <v:shape style="position:absolute;margin-left:39.280704pt;margin-top:53.144375pt;width:15.45pt;height:114.05pt;mso-position-horizontal-relative:page;mso-position-vertical-relative:paragraph;z-index:25269964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sz w:val="24"/>
        </w:rPr>
        <w:t>È fatto obbligo ai soggetti interessati dai provvedimenti richiamati dall'art. 11, comma</w:t>
      </w:r>
      <w:r>
        <w:rPr>
          <w:rFonts w:ascii="Gill Sans MT" w:hAnsi="Gill Sans MT"/>
          <w:spacing w:val="-27"/>
          <w:w w:val="110"/>
          <w:sz w:val="24"/>
        </w:rPr>
        <w:t> </w:t>
      </w:r>
      <w:r>
        <w:rPr>
          <w:rFonts w:ascii="Gill Sans MT" w:hAnsi="Gill Sans MT"/>
          <w:w w:val="110"/>
          <w:sz w:val="24"/>
        </w:rPr>
        <w:t>1</w:t>
      </w:r>
      <w:r>
        <w:rPr>
          <w:rFonts w:ascii="Gill Sans MT" w:hAnsi="Gill Sans MT"/>
          <w:spacing w:val="-29"/>
          <w:w w:val="110"/>
          <w:sz w:val="24"/>
        </w:rPr>
        <w:t> </w:t>
      </w:r>
      <w:r>
        <w:rPr>
          <w:rFonts w:ascii="Gill Sans MT" w:hAnsi="Gill Sans MT"/>
          <w:w w:val="110"/>
          <w:sz w:val="24"/>
        </w:rPr>
        <w:t>del</w:t>
      </w:r>
      <w:r>
        <w:rPr>
          <w:rFonts w:ascii="Gill Sans MT" w:hAnsi="Gill Sans MT"/>
          <w:spacing w:val="-25"/>
          <w:w w:val="110"/>
          <w:sz w:val="24"/>
        </w:rPr>
        <w:t> </w:t>
      </w:r>
      <w:r>
        <w:rPr>
          <w:rFonts w:ascii="Gill Sans MT" w:hAnsi="Gill Sans MT"/>
          <w:w w:val="110"/>
          <w:sz w:val="24"/>
        </w:rPr>
        <w:t>Codice</w:t>
      </w:r>
      <w:r>
        <w:rPr>
          <w:rFonts w:ascii="Gill Sans MT" w:hAnsi="Gill Sans MT"/>
          <w:spacing w:val="-27"/>
          <w:w w:val="110"/>
          <w:sz w:val="24"/>
        </w:rPr>
        <w:t> </w:t>
      </w:r>
      <w:r>
        <w:rPr>
          <w:rFonts w:ascii="Gill Sans MT" w:hAnsi="Gill Sans MT"/>
          <w:w w:val="110"/>
          <w:sz w:val="24"/>
        </w:rPr>
        <w:t>di</w:t>
      </w:r>
      <w:r>
        <w:rPr>
          <w:rFonts w:ascii="Gill Sans MT" w:hAnsi="Gill Sans MT"/>
          <w:spacing w:val="-27"/>
          <w:w w:val="110"/>
          <w:sz w:val="24"/>
        </w:rPr>
        <w:t> </w:t>
      </w:r>
      <w:r>
        <w:rPr>
          <w:rFonts w:ascii="Gill Sans MT" w:hAnsi="Gill Sans MT"/>
          <w:w w:val="110"/>
          <w:sz w:val="24"/>
        </w:rPr>
        <w:t>comportamento</w:t>
      </w:r>
      <w:r>
        <w:rPr>
          <w:rFonts w:ascii="Gill Sans MT" w:hAnsi="Gill Sans MT"/>
          <w:spacing w:val="-28"/>
          <w:w w:val="110"/>
          <w:sz w:val="24"/>
        </w:rPr>
        <w:t> </w:t>
      </w:r>
      <w:r>
        <w:rPr>
          <w:rFonts w:ascii="Gill Sans MT" w:hAnsi="Gill Sans MT"/>
          <w:w w:val="110"/>
          <w:sz w:val="24"/>
        </w:rPr>
        <w:t>sportivo</w:t>
      </w:r>
      <w:r>
        <w:rPr>
          <w:rFonts w:ascii="Gill Sans MT" w:hAnsi="Gill Sans MT"/>
          <w:spacing w:val="-28"/>
          <w:w w:val="110"/>
          <w:sz w:val="24"/>
        </w:rPr>
        <w:t> </w:t>
      </w:r>
      <w:r>
        <w:rPr>
          <w:rFonts w:ascii="Gill Sans MT" w:hAnsi="Gill Sans MT"/>
          <w:w w:val="110"/>
          <w:sz w:val="24"/>
        </w:rPr>
        <w:t>del</w:t>
      </w:r>
      <w:r>
        <w:rPr>
          <w:rFonts w:ascii="Gill Sans MT" w:hAnsi="Gill Sans MT"/>
          <w:spacing w:val="-26"/>
          <w:w w:val="110"/>
          <w:sz w:val="24"/>
        </w:rPr>
        <w:t> </w:t>
      </w:r>
      <w:r>
        <w:rPr>
          <w:rFonts w:ascii="Gill Sans MT" w:hAnsi="Gill Sans MT"/>
          <w:w w:val="110"/>
          <w:sz w:val="24"/>
        </w:rPr>
        <w:t>Coni</w:t>
      </w:r>
      <w:r>
        <w:rPr>
          <w:rFonts w:ascii="Gill Sans MT" w:hAnsi="Gill Sans MT"/>
          <w:spacing w:val="-26"/>
          <w:w w:val="110"/>
          <w:sz w:val="24"/>
        </w:rPr>
        <w:t> </w:t>
      </w:r>
      <w:r>
        <w:rPr>
          <w:rFonts w:ascii="Gill Sans MT" w:hAnsi="Gill Sans MT"/>
          <w:w w:val="110"/>
          <w:sz w:val="24"/>
        </w:rPr>
        <w:t>che</w:t>
      </w:r>
      <w:r>
        <w:rPr>
          <w:rFonts w:ascii="Gill Sans MT" w:hAnsi="Gill Sans MT"/>
          <w:spacing w:val="-28"/>
          <w:w w:val="110"/>
          <w:sz w:val="24"/>
        </w:rPr>
        <w:t> </w:t>
      </w:r>
      <w:r>
        <w:rPr>
          <w:rFonts w:ascii="Gill Sans MT" w:hAnsi="Gill Sans MT"/>
          <w:w w:val="110"/>
          <w:sz w:val="24"/>
        </w:rPr>
        <w:t>ricoprano</w:t>
      </w:r>
      <w:r>
        <w:rPr>
          <w:rFonts w:ascii="Gill Sans MT" w:hAnsi="Gill Sans MT"/>
          <w:spacing w:val="-29"/>
          <w:w w:val="110"/>
          <w:sz w:val="24"/>
        </w:rPr>
        <w:t> </w:t>
      </w:r>
      <w:r>
        <w:rPr>
          <w:rFonts w:ascii="Gill Sans MT" w:hAnsi="Gill Sans MT"/>
          <w:w w:val="110"/>
          <w:sz w:val="24"/>
        </w:rPr>
        <w:t>cariche negli</w:t>
      </w:r>
      <w:r>
        <w:rPr>
          <w:rFonts w:ascii="Gill Sans MT" w:hAnsi="Gill Sans MT"/>
          <w:spacing w:val="-9"/>
          <w:w w:val="110"/>
          <w:sz w:val="24"/>
        </w:rPr>
        <w:t> </w:t>
      </w:r>
      <w:r>
        <w:rPr>
          <w:rFonts w:ascii="Gill Sans MT" w:hAnsi="Gill Sans MT"/>
          <w:w w:val="110"/>
          <w:sz w:val="24"/>
        </w:rPr>
        <w:t>organismi</w:t>
      </w:r>
      <w:r>
        <w:rPr>
          <w:rFonts w:ascii="Gill Sans MT" w:hAnsi="Gill Sans MT"/>
          <w:spacing w:val="-8"/>
          <w:w w:val="110"/>
          <w:sz w:val="24"/>
        </w:rPr>
        <w:t> </w:t>
      </w:r>
      <w:r>
        <w:rPr>
          <w:rFonts w:ascii="Gill Sans MT" w:hAnsi="Gill Sans MT"/>
          <w:w w:val="110"/>
          <w:sz w:val="24"/>
        </w:rPr>
        <w:t>della</w:t>
      </w:r>
      <w:r>
        <w:rPr>
          <w:rFonts w:ascii="Gill Sans MT" w:hAnsi="Gill Sans MT"/>
          <w:spacing w:val="-6"/>
          <w:w w:val="110"/>
          <w:sz w:val="24"/>
        </w:rPr>
        <w:t> </w:t>
      </w:r>
      <w:r>
        <w:rPr>
          <w:rFonts w:ascii="Gill Sans MT" w:hAnsi="Gill Sans MT"/>
          <w:w w:val="110"/>
          <w:sz w:val="24"/>
        </w:rPr>
        <w:t>Federazione</w:t>
      </w:r>
      <w:r>
        <w:rPr>
          <w:rFonts w:ascii="Gill Sans MT" w:hAnsi="Gill Sans MT"/>
          <w:spacing w:val="-8"/>
          <w:w w:val="110"/>
          <w:sz w:val="24"/>
        </w:rPr>
        <w:t> </w:t>
      </w:r>
      <w:r>
        <w:rPr>
          <w:rFonts w:ascii="Gill Sans MT" w:hAnsi="Gill Sans MT"/>
          <w:w w:val="110"/>
          <w:sz w:val="24"/>
        </w:rPr>
        <w:t>o</w:t>
      </w:r>
      <w:r>
        <w:rPr>
          <w:rFonts w:ascii="Gill Sans MT" w:hAnsi="Gill Sans MT"/>
          <w:spacing w:val="-9"/>
          <w:w w:val="110"/>
          <w:sz w:val="24"/>
        </w:rPr>
        <w:t> </w:t>
      </w:r>
      <w:r>
        <w:rPr>
          <w:rFonts w:ascii="Gill Sans MT" w:hAnsi="Gill Sans MT"/>
          <w:w w:val="110"/>
          <w:sz w:val="24"/>
        </w:rPr>
        <w:t>negli</w:t>
      </w:r>
      <w:r>
        <w:rPr>
          <w:rFonts w:ascii="Gill Sans MT" w:hAnsi="Gill Sans MT"/>
          <w:spacing w:val="-7"/>
          <w:w w:val="110"/>
          <w:sz w:val="24"/>
        </w:rPr>
        <w:t> </w:t>
      </w:r>
      <w:r>
        <w:rPr>
          <w:rFonts w:ascii="Gill Sans MT" w:hAnsi="Gill Sans MT"/>
          <w:w w:val="110"/>
          <w:sz w:val="24"/>
        </w:rPr>
        <w:t>organi</w:t>
      </w:r>
      <w:r>
        <w:rPr>
          <w:rFonts w:ascii="Gill Sans MT" w:hAnsi="Gill Sans MT"/>
          <w:spacing w:val="-8"/>
          <w:w w:val="110"/>
          <w:sz w:val="24"/>
        </w:rPr>
        <w:t> </w:t>
      </w:r>
      <w:r>
        <w:rPr>
          <w:rFonts w:ascii="Gill Sans MT" w:hAnsi="Gill Sans MT"/>
          <w:w w:val="110"/>
          <w:sz w:val="24"/>
        </w:rPr>
        <w:t>rappresentativi</w:t>
      </w:r>
      <w:r>
        <w:rPr>
          <w:rFonts w:ascii="Gill Sans MT" w:hAnsi="Gill Sans MT"/>
          <w:spacing w:val="-9"/>
          <w:w w:val="110"/>
          <w:sz w:val="24"/>
        </w:rPr>
        <w:t> </w:t>
      </w:r>
      <w:r>
        <w:rPr>
          <w:rFonts w:ascii="Gill Sans MT" w:hAnsi="Gill Sans MT"/>
          <w:w w:val="110"/>
          <w:sz w:val="24"/>
        </w:rPr>
        <w:t>delle</w:t>
      </w:r>
      <w:r>
        <w:rPr>
          <w:rFonts w:ascii="Gill Sans MT" w:hAnsi="Gill Sans MT"/>
          <w:spacing w:val="-5"/>
          <w:w w:val="110"/>
          <w:sz w:val="24"/>
        </w:rPr>
        <w:t> </w:t>
      </w:r>
      <w:r>
        <w:rPr>
          <w:rFonts w:ascii="Gill Sans MT" w:hAnsi="Gill Sans MT"/>
          <w:w w:val="110"/>
          <w:sz w:val="24"/>
        </w:rPr>
        <w:t>società,</w:t>
      </w:r>
      <w:r>
        <w:rPr>
          <w:rFonts w:ascii="Gill Sans MT" w:hAnsi="Gill Sans MT"/>
          <w:spacing w:val="-8"/>
          <w:w w:val="110"/>
          <w:sz w:val="24"/>
        </w:rPr>
        <w:t> </w:t>
      </w:r>
      <w:r>
        <w:rPr>
          <w:rFonts w:ascii="Gill Sans MT" w:hAnsi="Gill Sans MT"/>
          <w:w w:val="110"/>
          <w:sz w:val="24"/>
        </w:rPr>
        <w:t>di comunicare tempestivamente alla Federazione la sopravvenienza di tali situazioni, nonché di fornire alla stessa ogni informazione ed integrazione richiesta.</w:t>
      </w:r>
    </w:p>
    <w:p>
      <w:pPr>
        <w:pStyle w:val="BodyText"/>
        <w:rPr>
          <w:rFonts w:ascii="Gill Sans MT"/>
          <w:sz w:val="22"/>
        </w:rPr>
      </w:pPr>
    </w:p>
    <w:p>
      <w:pPr>
        <w:pStyle w:val="ListParagraph"/>
        <w:numPr>
          <w:ilvl w:val="0"/>
          <w:numId w:val="206"/>
        </w:numPr>
        <w:tabs>
          <w:tab w:pos="2381" w:val="left" w:leader="none"/>
          <w:tab w:pos="2382" w:val="left" w:leader="none"/>
        </w:tabs>
        <w:spacing w:line="240" w:lineRule="auto" w:before="0" w:after="0"/>
        <w:ind w:left="2381" w:right="0" w:hanging="568"/>
        <w:jc w:val="left"/>
        <w:rPr>
          <w:rFonts w:ascii="Gill Sans MT"/>
          <w:sz w:val="24"/>
        </w:rPr>
      </w:pPr>
      <w:r>
        <w:rPr/>
        <w:pict>
          <v:shape style="position:absolute;margin-left:39.280712pt;margin-top:70.716377pt;width:15.45pt;height:167.95pt;mso-position-horizontal-relative:page;mso-position-vertical-relative:paragraph;z-index:25269862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w w:val="110"/>
          <w:sz w:val="24"/>
        </w:rPr>
        <w:t>L'inosservanza</w:t>
      </w:r>
      <w:r>
        <w:rPr>
          <w:rFonts w:ascii="Gill Sans MT"/>
          <w:spacing w:val="-29"/>
          <w:w w:val="110"/>
          <w:sz w:val="24"/>
        </w:rPr>
        <w:t> </w:t>
      </w:r>
      <w:r>
        <w:rPr>
          <w:rFonts w:ascii="Gill Sans MT"/>
          <w:w w:val="110"/>
          <w:sz w:val="24"/>
        </w:rPr>
        <w:t>di</w:t>
      </w:r>
      <w:r>
        <w:rPr>
          <w:rFonts w:ascii="Gill Sans MT"/>
          <w:spacing w:val="-28"/>
          <w:w w:val="110"/>
          <w:sz w:val="24"/>
        </w:rPr>
        <w:t> </w:t>
      </w:r>
      <w:r>
        <w:rPr>
          <w:rFonts w:ascii="Gill Sans MT"/>
          <w:w w:val="110"/>
          <w:sz w:val="24"/>
        </w:rPr>
        <w:t>detto</w:t>
      </w:r>
      <w:r>
        <w:rPr>
          <w:rFonts w:ascii="Gill Sans MT"/>
          <w:spacing w:val="-27"/>
          <w:w w:val="110"/>
          <w:sz w:val="24"/>
        </w:rPr>
        <w:t> </w:t>
      </w:r>
      <w:r>
        <w:rPr>
          <w:rFonts w:ascii="Gill Sans MT"/>
          <w:w w:val="110"/>
          <w:sz w:val="24"/>
        </w:rPr>
        <w:t>obbligo</w:t>
      </w:r>
      <w:r>
        <w:rPr>
          <w:rFonts w:ascii="Gill Sans MT"/>
          <w:spacing w:val="-30"/>
          <w:w w:val="110"/>
          <w:sz w:val="24"/>
        </w:rPr>
        <w:t> </w:t>
      </w:r>
      <w:r>
        <w:rPr>
          <w:rFonts w:ascii="Gill Sans MT"/>
          <w:w w:val="110"/>
          <w:sz w:val="24"/>
        </w:rPr>
        <w:t>costituisce</w:t>
      </w:r>
      <w:r>
        <w:rPr>
          <w:rFonts w:ascii="Gill Sans MT"/>
          <w:spacing w:val="-28"/>
          <w:w w:val="110"/>
          <w:sz w:val="24"/>
        </w:rPr>
        <w:t> </w:t>
      </w:r>
      <w:r>
        <w:rPr>
          <w:rFonts w:ascii="Gill Sans MT"/>
          <w:w w:val="110"/>
          <w:sz w:val="24"/>
        </w:rPr>
        <w:t>violazione</w:t>
      </w:r>
      <w:r>
        <w:rPr>
          <w:rFonts w:ascii="Gill Sans MT"/>
          <w:spacing w:val="-28"/>
          <w:w w:val="110"/>
          <w:sz w:val="24"/>
        </w:rPr>
        <w:t> </w:t>
      </w:r>
      <w:r>
        <w:rPr>
          <w:rFonts w:ascii="Gill Sans MT"/>
          <w:w w:val="110"/>
          <w:sz w:val="24"/>
        </w:rPr>
        <w:t>del</w:t>
      </w:r>
      <w:r>
        <w:rPr>
          <w:rFonts w:ascii="Gill Sans MT"/>
          <w:spacing w:val="-28"/>
          <w:w w:val="110"/>
          <w:sz w:val="24"/>
        </w:rPr>
        <w:t> </w:t>
      </w:r>
      <w:r>
        <w:rPr>
          <w:rFonts w:ascii="Gill Sans MT"/>
          <w:w w:val="110"/>
          <w:sz w:val="24"/>
        </w:rPr>
        <w:t>presente</w:t>
      </w:r>
      <w:r>
        <w:rPr>
          <w:rFonts w:ascii="Gill Sans MT"/>
          <w:spacing w:val="-28"/>
          <w:w w:val="110"/>
          <w:sz w:val="24"/>
        </w:rPr>
        <w:t> </w:t>
      </w:r>
      <w:r>
        <w:rPr>
          <w:rFonts w:ascii="Gill Sans MT"/>
          <w:w w:val="110"/>
          <w:sz w:val="24"/>
        </w:rPr>
        <w:t>Regolamento.</w: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1"/>
        </w:rPr>
      </w:pPr>
      <w:r>
        <w:rPr/>
        <w:pict>
          <v:shape style="position:absolute;margin-left:41.759998pt;margin-top:13.390141pt;width:11.1pt;height:10pt;mso-position-horizontal-relative:page;mso-position-vertical-relative:paragraph;z-index:-250619904;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82</w:t>
                  </w:r>
                </w:p>
              </w:txbxContent>
            </v:textbox>
            <w10:wrap type="topAndBottom"/>
          </v:shape>
        </w:pict>
      </w:r>
    </w:p>
    <w:p>
      <w:pPr>
        <w:spacing w:after="0"/>
        <w:rPr>
          <w:rFonts w:ascii="Gill Sans MT"/>
          <w:sz w:val="21"/>
        </w:rPr>
        <w:sectPr>
          <w:pgSz w:w="11910" w:h="16840"/>
          <w:pgMar w:top="1580" w:bottom="280" w:left="0" w:right="0"/>
        </w:sectPr>
      </w:pPr>
    </w:p>
    <w:p>
      <w:pPr>
        <w:pStyle w:val="BodyText"/>
        <w:rPr>
          <w:rFonts w:ascii="Gill Sans MT"/>
          <w:sz w:val="20"/>
        </w:rPr>
      </w:pPr>
      <w:r>
        <w:rPr/>
        <w:pict>
          <v:group style="position:absolute;margin-left:.000001pt;margin-top:.497483pt;width:103.35pt;height:841.45pt;mso-position-horizontal-relative:page;mso-position-vertical-relative:page;z-index:252702720" coordorigin="0,10" coordsize="2067,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shape style="position:absolute;left:835;top:15709;width:222;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83</w:t>
                    </w:r>
                  </w:p>
                </w:txbxContent>
              </v:textbox>
              <w10:wrap type="none"/>
            </v:shape>
            <w10:wrap type="none"/>
          </v:group>
        </w:pic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spacing w:before="5"/>
        <w:rPr>
          <w:rFonts w:ascii="Gill Sans MT"/>
          <w:sz w:val="22"/>
        </w:rPr>
      </w:pPr>
    </w:p>
    <w:p>
      <w:pPr>
        <w:spacing w:before="101"/>
        <w:ind w:left="656" w:right="0" w:firstLine="0"/>
        <w:jc w:val="center"/>
        <w:rPr>
          <w:rFonts w:ascii="Trebuchet MS"/>
          <w:b/>
          <w:sz w:val="52"/>
        </w:rPr>
      </w:pPr>
      <w:r>
        <w:rPr/>
        <w:pict>
          <v:shape style="position:absolute;margin-left:39.280704pt;margin-top:10.97709pt;width:15.45pt;height:114.05pt;mso-position-horizontal-relative:page;mso-position-vertical-relative:paragraph;z-index:25270476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pict>
          <v:shape style="position:absolute;margin-left:39.280697pt;margin-top:-146.174911pt;width:15.45pt;height:139.9pt;mso-position-horizontal-relative:page;mso-position-vertical-relative:paragraph;z-index:25270579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Trebuchet MS"/>
          <w:b/>
          <w:sz w:val="52"/>
        </w:rPr>
        <w:t>TITOLO</w:t>
      </w:r>
      <w:r>
        <w:rPr>
          <w:rFonts w:ascii="Trebuchet MS"/>
          <w:b/>
          <w:spacing w:val="-54"/>
          <w:sz w:val="52"/>
        </w:rPr>
        <w:t> </w:t>
      </w:r>
      <w:r>
        <w:rPr>
          <w:rFonts w:ascii="Trebuchet MS"/>
          <w:b/>
          <w:sz w:val="52"/>
        </w:rPr>
        <w:t>TERZO</w:t>
      </w:r>
    </w:p>
    <w:p>
      <w:pPr>
        <w:spacing w:line="264" w:lineRule="auto" w:before="224"/>
        <w:ind w:left="1647" w:right="996" w:firstLine="0"/>
        <w:jc w:val="center"/>
        <w:rPr>
          <w:b/>
          <w:i/>
          <w:sz w:val="46"/>
        </w:rPr>
      </w:pPr>
      <w:r>
        <w:rPr/>
        <w:pict>
          <v:shape style="position:absolute;margin-left:39.280712pt;margin-top:107.099731pt;width:15.45pt;height:167.95pt;mso-position-horizontal-relative:page;mso-position-vertical-relative:paragraph;z-index:25270374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b/>
          <w:i/>
          <w:w w:val="85"/>
          <w:sz w:val="46"/>
        </w:rPr>
        <w:t>APPLICAZIONE DELLE SANZIONI </w:t>
      </w:r>
      <w:r>
        <w:rPr>
          <w:b/>
          <w:i/>
          <w:sz w:val="46"/>
        </w:rPr>
        <w:t>DISCIPLINARI</w:t>
      </w:r>
    </w:p>
    <w:p>
      <w:pPr>
        <w:spacing w:after="0" w:line="264" w:lineRule="auto"/>
        <w:jc w:val="center"/>
        <w:rPr>
          <w:sz w:val="46"/>
        </w:rPr>
        <w:sectPr>
          <w:pgSz w:w="11910" w:h="16840"/>
          <w:pgMar w:top="0" w:bottom="0" w:left="0" w:right="0"/>
        </w:sectPr>
      </w:pPr>
    </w:p>
    <w:p>
      <w:pPr>
        <w:pStyle w:val="BodyText"/>
        <w:rPr>
          <w:b/>
          <w:i/>
          <w:sz w:val="20"/>
        </w:rPr>
      </w:pPr>
      <w:r>
        <w:rPr/>
        <w:pict>
          <v:group style="position:absolute;margin-left:.000001pt;margin-top:.497483pt;width:538.8pt;height:841.45pt;mso-position-horizontal-relative:page;mso-position-vertical-relative:page;z-index:-274842624"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2948" to="10775,2948" stroked="true" strokeweight=".48001pt" strokecolor="#000000">
              <v:stroke dashstyle="solid"/>
            </v:line>
            <v:line style="position:absolute" from="1786,8144" to="10775,8144" stroked="true" strokeweight=".47998pt" strokecolor="#000000">
              <v:stroke dashstyle="solid"/>
            </v:line>
            <w10:wrap type="none"/>
          </v:group>
        </w:pict>
      </w:r>
    </w:p>
    <w:p>
      <w:pPr>
        <w:pStyle w:val="BodyText"/>
        <w:rPr>
          <w:b/>
          <w:i/>
          <w:sz w:val="20"/>
        </w:rPr>
      </w:pPr>
    </w:p>
    <w:p>
      <w:pPr>
        <w:pStyle w:val="BodyText"/>
        <w:rPr>
          <w:b/>
          <w:i/>
          <w:sz w:val="20"/>
        </w:rPr>
      </w:pPr>
    </w:p>
    <w:p>
      <w:pPr>
        <w:spacing w:before="264"/>
        <w:ind w:left="653" w:right="0" w:firstLine="0"/>
        <w:jc w:val="center"/>
        <w:rPr>
          <w:rFonts w:ascii="Trebuchet MS" w:hAnsi="Trebuchet MS"/>
          <w:b/>
          <w:sz w:val="28"/>
        </w:rPr>
      </w:pPr>
      <w:bookmarkStart w:name="_bookmark232" w:id="233"/>
      <w:bookmarkEnd w:id="233"/>
      <w:r>
        <w:rPr/>
      </w:r>
      <w:r>
        <w:rPr>
          <w:rFonts w:ascii="Trebuchet MS" w:hAnsi="Trebuchet MS"/>
          <w:b/>
          <w:w w:val="105"/>
          <w:sz w:val="28"/>
        </w:rPr>
        <w:t>Art.101 – Criteri generali</w:t>
      </w:r>
    </w:p>
    <w:p>
      <w:pPr>
        <w:pStyle w:val="BodyText"/>
        <w:spacing w:before="6"/>
        <w:rPr>
          <w:rFonts w:ascii="Trebuchet MS"/>
          <w:b/>
          <w:sz w:val="18"/>
        </w:rPr>
      </w:pPr>
    </w:p>
    <w:p>
      <w:pPr>
        <w:pStyle w:val="ListParagraph"/>
        <w:numPr>
          <w:ilvl w:val="0"/>
          <w:numId w:val="207"/>
        </w:numPr>
        <w:tabs>
          <w:tab w:pos="2382" w:val="left" w:leader="none"/>
        </w:tabs>
        <w:spacing w:line="290" w:lineRule="auto" w:before="100" w:after="0"/>
        <w:ind w:left="2381" w:right="1131" w:hanging="567"/>
        <w:jc w:val="both"/>
        <w:rPr>
          <w:rFonts w:ascii="Gill Sans MT" w:hAnsi="Gill Sans MT"/>
          <w:sz w:val="24"/>
        </w:rPr>
      </w:pPr>
      <w:r>
        <w:rPr>
          <w:rFonts w:ascii="Gill Sans MT" w:hAnsi="Gill Sans MT"/>
          <w:w w:val="110"/>
          <w:sz w:val="24"/>
        </w:rPr>
        <w:t>Nell’erogazione,</w:t>
      </w:r>
      <w:r>
        <w:rPr>
          <w:rFonts w:ascii="Gill Sans MT" w:hAnsi="Gill Sans MT"/>
          <w:spacing w:val="-27"/>
          <w:w w:val="110"/>
          <w:sz w:val="24"/>
        </w:rPr>
        <w:t> </w:t>
      </w:r>
      <w:r>
        <w:rPr>
          <w:rFonts w:ascii="Gill Sans MT" w:hAnsi="Gill Sans MT"/>
          <w:w w:val="110"/>
          <w:sz w:val="24"/>
        </w:rPr>
        <w:t>in</w:t>
      </w:r>
      <w:r>
        <w:rPr>
          <w:rFonts w:ascii="Gill Sans MT" w:hAnsi="Gill Sans MT"/>
          <w:spacing w:val="-27"/>
          <w:w w:val="110"/>
          <w:sz w:val="24"/>
        </w:rPr>
        <w:t> </w:t>
      </w:r>
      <w:r>
        <w:rPr>
          <w:rFonts w:ascii="Gill Sans MT" w:hAnsi="Gill Sans MT"/>
          <w:w w:val="110"/>
          <w:sz w:val="24"/>
        </w:rPr>
        <w:t>concreto,</w:t>
      </w:r>
      <w:r>
        <w:rPr>
          <w:rFonts w:ascii="Gill Sans MT" w:hAnsi="Gill Sans MT"/>
          <w:spacing w:val="-26"/>
          <w:w w:val="110"/>
          <w:sz w:val="24"/>
        </w:rPr>
        <w:t> </w:t>
      </w:r>
      <w:r>
        <w:rPr>
          <w:rFonts w:ascii="Gill Sans MT" w:hAnsi="Gill Sans MT"/>
          <w:w w:val="110"/>
          <w:sz w:val="24"/>
        </w:rPr>
        <w:t>delle</w:t>
      </w:r>
      <w:r>
        <w:rPr>
          <w:rFonts w:ascii="Gill Sans MT" w:hAnsi="Gill Sans MT"/>
          <w:spacing w:val="-28"/>
          <w:w w:val="110"/>
          <w:sz w:val="24"/>
        </w:rPr>
        <w:t> </w:t>
      </w:r>
      <w:r>
        <w:rPr>
          <w:rFonts w:ascii="Gill Sans MT" w:hAnsi="Gill Sans MT"/>
          <w:w w:val="110"/>
          <w:sz w:val="24"/>
        </w:rPr>
        <w:t>sanzioni</w:t>
      </w:r>
      <w:r>
        <w:rPr>
          <w:rFonts w:ascii="Gill Sans MT" w:hAnsi="Gill Sans MT"/>
          <w:spacing w:val="-27"/>
          <w:w w:val="110"/>
          <w:sz w:val="24"/>
        </w:rPr>
        <w:t> </w:t>
      </w:r>
      <w:r>
        <w:rPr>
          <w:rFonts w:ascii="Gill Sans MT" w:hAnsi="Gill Sans MT"/>
          <w:w w:val="110"/>
          <w:sz w:val="24"/>
        </w:rPr>
        <w:t>si</w:t>
      </w:r>
      <w:r>
        <w:rPr>
          <w:rFonts w:ascii="Gill Sans MT" w:hAnsi="Gill Sans MT"/>
          <w:spacing w:val="-29"/>
          <w:w w:val="110"/>
          <w:sz w:val="24"/>
        </w:rPr>
        <w:t> </w:t>
      </w:r>
      <w:r>
        <w:rPr>
          <w:rFonts w:ascii="Gill Sans MT" w:hAnsi="Gill Sans MT"/>
          <w:w w:val="110"/>
          <w:sz w:val="24"/>
        </w:rPr>
        <w:t>deve</w:t>
      </w:r>
      <w:r>
        <w:rPr>
          <w:rFonts w:ascii="Gill Sans MT" w:hAnsi="Gill Sans MT"/>
          <w:spacing w:val="-26"/>
          <w:w w:val="110"/>
          <w:sz w:val="24"/>
        </w:rPr>
        <w:t> </w:t>
      </w:r>
      <w:r>
        <w:rPr>
          <w:rFonts w:ascii="Gill Sans MT" w:hAnsi="Gill Sans MT"/>
          <w:w w:val="110"/>
          <w:sz w:val="24"/>
        </w:rPr>
        <w:t>tenere</w:t>
      </w:r>
      <w:r>
        <w:rPr>
          <w:rFonts w:ascii="Gill Sans MT" w:hAnsi="Gill Sans MT"/>
          <w:spacing w:val="-27"/>
          <w:w w:val="110"/>
          <w:sz w:val="24"/>
        </w:rPr>
        <w:t> </w:t>
      </w:r>
      <w:r>
        <w:rPr>
          <w:rFonts w:ascii="Gill Sans MT" w:hAnsi="Gill Sans MT"/>
          <w:w w:val="110"/>
          <w:sz w:val="24"/>
        </w:rPr>
        <w:t>conto</w:t>
      </w:r>
      <w:r>
        <w:rPr>
          <w:rFonts w:ascii="Gill Sans MT" w:hAnsi="Gill Sans MT"/>
          <w:spacing w:val="-27"/>
          <w:w w:val="110"/>
          <w:sz w:val="24"/>
        </w:rPr>
        <w:t> </w:t>
      </w:r>
      <w:r>
        <w:rPr>
          <w:rFonts w:ascii="Gill Sans MT" w:hAnsi="Gill Sans MT"/>
          <w:w w:val="110"/>
          <w:sz w:val="24"/>
        </w:rPr>
        <w:t>delle</w:t>
      </w:r>
      <w:r>
        <w:rPr>
          <w:rFonts w:ascii="Gill Sans MT" w:hAnsi="Gill Sans MT"/>
          <w:spacing w:val="-26"/>
          <w:w w:val="110"/>
          <w:sz w:val="24"/>
        </w:rPr>
        <w:t> </w:t>
      </w:r>
      <w:r>
        <w:rPr>
          <w:rFonts w:ascii="Gill Sans MT" w:hAnsi="Gill Sans MT"/>
          <w:w w:val="110"/>
          <w:sz w:val="24"/>
        </w:rPr>
        <w:t>particolari condizioni</w:t>
      </w:r>
      <w:r>
        <w:rPr>
          <w:rFonts w:ascii="Gill Sans MT" w:hAnsi="Gill Sans MT"/>
          <w:spacing w:val="-35"/>
          <w:w w:val="110"/>
          <w:sz w:val="24"/>
        </w:rPr>
        <w:t> </w:t>
      </w:r>
      <w:r>
        <w:rPr>
          <w:rFonts w:ascii="Gill Sans MT" w:hAnsi="Gill Sans MT"/>
          <w:w w:val="110"/>
          <w:sz w:val="24"/>
        </w:rPr>
        <w:t>in</w:t>
      </w:r>
      <w:r>
        <w:rPr>
          <w:rFonts w:ascii="Gill Sans MT" w:hAnsi="Gill Sans MT"/>
          <w:spacing w:val="-34"/>
          <w:w w:val="110"/>
          <w:sz w:val="24"/>
        </w:rPr>
        <w:t> </w:t>
      </w:r>
      <w:r>
        <w:rPr>
          <w:rFonts w:ascii="Gill Sans MT" w:hAnsi="Gill Sans MT"/>
          <w:w w:val="110"/>
          <w:sz w:val="24"/>
        </w:rPr>
        <w:t>cui</w:t>
      </w:r>
      <w:r>
        <w:rPr>
          <w:rFonts w:ascii="Gill Sans MT" w:hAnsi="Gill Sans MT"/>
          <w:spacing w:val="-33"/>
          <w:w w:val="110"/>
          <w:sz w:val="24"/>
        </w:rPr>
        <w:t> </w:t>
      </w:r>
      <w:r>
        <w:rPr>
          <w:rFonts w:ascii="Gill Sans MT" w:hAnsi="Gill Sans MT"/>
          <w:w w:val="110"/>
          <w:sz w:val="24"/>
        </w:rPr>
        <w:t>si</w:t>
      </w:r>
      <w:r>
        <w:rPr>
          <w:rFonts w:ascii="Gill Sans MT" w:hAnsi="Gill Sans MT"/>
          <w:spacing w:val="-34"/>
          <w:w w:val="110"/>
          <w:sz w:val="24"/>
        </w:rPr>
        <w:t> </w:t>
      </w:r>
      <w:r>
        <w:rPr>
          <w:rFonts w:ascii="Gill Sans MT" w:hAnsi="Gill Sans MT"/>
          <w:w w:val="110"/>
          <w:sz w:val="24"/>
        </w:rPr>
        <w:t>sono</w:t>
      </w:r>
      <w:r>
        <w:rPr>
          <w:rFonts w:ascii="Gill Sans MT" w:hAnsi="Gill Sans MT"/>
          <w:spacing w:val="-35"/>
          <w:w w:val="110"/>
          <w:sz w:val="24"/>
        </w:rPr>
        <w:t> </w:t>
      </w:r>
      <w:r>
        <w:rPr>
          <w:rFonts w:ascii="Gill Sans MT" w:hAnsi="Gill Sans MT"/>
          <w:w w:val="110"/>
          <w:sz w:val="24"/>
        </w:rPr>
        <w:t>svolti</w:t>
      </w:r>
      <w:r>
        <w:rPr>
          <w:rFonts w:ascii="Gill Sans MT" w:hAnsi="Gill Sans MT"/>
          <w:spacing w:val="-35"/>
          <w:w w:val="110"/>
          <w:sz w:val="24"/>
        </w:rPr>
        <w:t> </w:t>
      </w:r>
      <w:r>
        <w:rPr>
          <w:rFonts w:ascii="Gill Sans MT" w:hAnsi="Gill Sans MT"/>
          <w:w w:val="110"/>
          <w:sz w:val="24"/>
        </w:rPr>
        <w:t>i</w:t>
      </w:r>
      <w:r>
        <w:rPr>
          <w:rFonts w:ascii="Gill Sans MT" w:hAnsi="Gill Sans MT"/>
          <w:spacing w:val="-34"/>
          <w:w w:val="110"/>
          <w:sz w:val="24"/>
        </w:rPr>
        <w:t> </w:t>
      </w:r>
      <w:r>
        <w:rPr>
          <w:rFonts w:ascii="Gill Sans MT" w:hAnsi="Gill Sans MT"/>
          <w:w w:val="110"/>
          <w:sz w:val="24"/>
        </w:rPr>
        <w:t>fatti,</w:t>
      </w:r>
      <w:r>
        <w:rPr>
          <w:rFonts w:ascii="Gill Sans MT" w:hAnsi="Gill Sans MT"/>
          <w:spacing w:val="-33"/>
          <w:w w:val="110"/>
          <w:sz w:val="24"/>
        </w:rPr>
        <w:t> </w:t>
      </w:r>
      <w:r>
        <w:rPr>
          <w:rFonts w:ascii="Gill Sans MT" w:hAnsi="Gill Sans MT"/>
          <w:w w:val="110"/>
          <w:sz w:val="24"/>
        </w:rPr>
        <w:t>della</w:t>
      </w:r>
      <w:r>
        <w:rPr>
          <w:rFonts w:ascii="Gill Sans MT" w:hAnsi="Gill Sans MT"/>
          <w:spacing w:val="-34"/>
          <w:w w:val="110"/>
          <w:sz w:val="24"/>
        </w:rPr>
        <w:t> </w:t>
      </w:r>
      <w:r>
        <w:rPr>
          <w:rFonts w:ascii="Gill Sans MT" w:hAnsi="Gill Sans MT"/>
          <w:w w:val="110"/>
          <w:sz w:val="24"/>
        </w:rPr>
        <w:t>loro</w:t>
      </w:r>
      <w:r>
        <w:rPr>
          <w:rFonts w:ascii="Gill Sans MT" w:hAnsi="Gill Sans MT"/>
          <w:spacing w:val="-32"/>
          <w:w w:val="110"/>
          <w:sz w:val="24"/>
        </w:rPr>
        <w:t> </w:t>
      </w:r>
      <w:r>
        <w:rPr>
          <w:rFonts w:ascii="Gill Sans MT" w:hAnsi="Gill Sans MT"/>
          <w:w w:val="110"/>
          <w:sz w:val="24"/>
        </w:rPr>
        <w:t>risonanza,</w:t>
      </w:r>
      <w:r>
        <w:rPr>
          <w:rFonts w:ascii="Gill Sans MT" w:hAnsi="Gill Sans MT"/>
          <w:spacing w:val="-33"/>
          <w:w w:val="110"/>
          <w:sz w:val="24"/>
        </w:rPr>
        <w:t> </w:t>
      </w:r>
      <w:r>
        <w:rPr>
          <w:rFonts w:ascii="Gill Sans MT" w:hAnsi="Gill Sans MT"/>
          <w:w w:val="110"/>
          <w:sz w:val="24"/>
        </w:rPr>
        <w:t>della</w:t>
      </w:r>
      <w:r>
        <w:rPr>
          <w:rFonts w:ascii="Gill Sans MT" w:hAnsi="Gill Sans MT"/>
          <w:spacing w:val="-34"/>
          <w:w w:val="110"/>
          <w:sz w:val="24"/>
        </w:rPr>
        <w:t> </w:t>
      </w:r>
      <w:r>
        <w:rPr>
          <w:rFonts w:ascii="Gill Sans MT" w:hAnsi="Gill Sans MT"/>
          <w:w w:val="110"/>
          <w:sz w:val="24"/>
        </w:rPr>
        <w:t>personalità</w:t>
      </w:r>
      <w:r>
        <w:rPr>
          <w:rFonts w:ascii="Gill Sans MT" w:hAnsi="Gill Sans MT"/>
          <w:spacing w:val="-35"/>
          <w:w w:val="110"/>
          <w:sz w:val="24"/>
        </w:rPr>
        <w:t> </w:t>
      </w:r>
      <w:r>
        <w:rPr>
          <w:rFonts w:ascii="Gill Sans MT" w:hAnsi="Gill Sans MT"/>
          <w:w w:val="110"/>
          <w:sz w:val="24"/>
        </w:rPr>
        <w:t>del</w:t>
      </w:r>
      <w:r>
        <w:rPr>
          <w:rFonts w:ascii="Gill Sans MT" w:hAnsi="Gill Sans MT"/>
          <w:spacing w:val="-33"/>
          <w:w w:val="110"/>
          <w:sz w:val="24"/>
        </w:rPr>
        <w:t> </w:t>
      </w:r>
      <w:r>
        <w:rPr>
          <w:rFonts w:ascii="Gill Sans MT" w:hAnsi="Gill Sans MT"/>
          <w:w w:val="110"/>
          <w:sz w:val="24"/>
        </w:rPr>
        <w:t>loro autore</w:t>
      </w:r>
      <w:r>
        <w:rPr>
          <w:rFonts w:ascii="Gill Sans MT" w:hAnsi="Gill Sans MT"/>
          <w:spacing w:val="-33"/>
          <w:w w:val="110"/>
          <w:sz w:val="24"/>
        </w:rPr>
        <w:t> </w:t>
      </w:r>
      <w:r>
        <w:rPr>
          <w:rFonts w:ascii="Gill Sans MT" w:hAnsi="Gill Sans MT"/>
          <w:w w:val="110"/>
          <w:sz w:val="24"/>
        </w:rPr>
        <w:t>ed,</w:t>
      </w:r>
      <w:r>
        <w:rPr>
          <w:rFonts w:ascii="Gill Sans MT" w:hAnsi="Gill Sans MT"/>
          <w:spacing w:val="-31"/>
          <w:w w:val="110"/>
          <w:sz w:val="24"/>
        </w:rPr>
        <w:t> </w:t>
      </w:r>
      <w:r>
        <w:rPr>
          <w:rFonts w:ascii="Gill Sans MT" w:hAnsi="Gill Sans MT"/>
          <w:w w:val="110"/>
          <w:sz w:val="24"/>
        </w:rPr>
        <w:t>in</w:t>
      </w:r>
      <w:r>
        <w:rPr>
          <w:rFonts w:ascii="Gill Sans MT" w:hAnsi="Gill Sans MT"/>
          <w:spacing w:val="-32"/>
          <w:w w:val="110"/>
          <w:sz w:val="24"/>
        </w:rPr>
        <w:t> </w:t>
      </w:r>
      <w:r>
        <w:rPr>
          <w:rFonts w:ascii="Gill Sans MT" w:hAnsi="Gill Sans MT"/>
          <w:w w:val="110"/>
          <w:sz w:val="24"/>
        </w:rPr>
        <w:t>genere,</w:t>
      </w:r>
      <w:r>
        <w:rPr>
          <w:rFonts w:ascii="Gill Sans MT" w:hAnsi="Gill Sans MT"/>
          <w:spacing w:val="-31"/>
          <w:w w:val="110"/>
          <w:sz w:val="24"/>
        </w:rPr>
        <w:t> </w:t>
      </w:r>
      <w:r>
        <w:rPr>
          <w:rFonts w:ascii="Gill Sans MT" w:hAnsi="Gill Sans MT"/>
          <w:w w:val="110"/>
          <w:sz w:val="24"/>
        </w:rPr>
        <w:t>di</w:t>
      </w:r>
      <w:r>
        <w:rPr>
          <w:rFonts w:ascii="Gill Sans MT" w:hAnsi="Gill Sans MT"/>
          <w:spacing w:val="-32"/>
          <w:w w:val="110"/>
          <w:sz w:val="24"/>
        </w:rPr>
        <w:t> </w:t>
      </w:r>
      <w:r>
        <w:rPr>
          <w:rFonts w:ascii="Gill Sans MT" w:hAnsi="Gill Sans MT"/>
          <w:w w:val="110"/>
          <w:sz w:val="24"/>
        </w:rPr>
        <w:t>tutte</w:t>
      </w:r>
      <w:r>
        <w:rPr>
          <w:rFonts w:ascii="Gill Sans MT" w:hAnsi="Gill Sans MT"/>
          <w:spacing w:val="-33"/>
          <w:w w:val="110"/>
          <w:sz w:val="24"/>
        </w:rPr>
        <w:t> </w:t>
      </w:r>
      <w:r>
        <w:rPr>
          <w:rFonts w:ascii="Gill Sans MT" w:hAnsi="Gill Sans MT"/>
          <w:w w:val="110"/>
          <w:sz w:val="24"/>
        </w:rPr>
        <w:t>quelle</w:t>
      </w:r>
      <w:r>
        <w:rPr>
          <w:rFonts w:ascii="Gill Sans MT" w:hAnsi="Gill Sans MT"/>
          <w:spacing w:val="-33"/>
          <w:w w:val="110"/>
          <w:sz w:val="24"/>
        </w:rPr>
        <w:t> </w:t>
      </w:r>
      <w:r>
        <w:rPr>
          <w:rFonts w:ascii="Gill Sans MT" w:hAnsi="Gill Sans MT"/>
          <w:w w:val="110"/>
          <w:sz w:val="24"/>
        </w:rPr>
        <w:t>circostanze</w:t>
      </w:r>
      <w:r>
        <w:rPr>
          <w:rFonts w:ascii="Gill Sans MT" w:hAnsi="Gill Sans MT"/>
          <w:spacing w:val="-33"/>
          <w:w w:val="110"/>
          <w:sz w:val="24"/>
        </w:rPr>
        <w:t> </w:t>
      </w:r>
      <w:r>
        <w:rPr>
          <w:rFonts w:ascii="Gill Sans MT" w:hAnsi="Gill Sans MT"/>
          <w:w w:val="110"/>
          <w:sz w:val="24"/>
        </w:rPr>
        <w:t>che</w:t>
      </w:r>
      <w:r>
        <w:rPr>
          <w:rFonts w:ascii="Gill Sans MT" w:hAnsi="Gill Sans MT"/>
          <w:spacing w:val="-32"/>
          <w:w w:val="110"/>
          <w:sz w:val="24"/>
        </w:rPr>
        <w:t> </w:t>
      </w:r>
      <w:r>
        <w:rPr>
          <w:rFonts w:ascii="Gill Sans MT" w:hAnsi="Gill Sans MT"/>
          <w:w w:val="110"/>
          <w:sz w:val="24"/>
        </w:rPr>
        <w:t>siano</w:t>
      </w:r>
      <w:r>
        <w:rPr>
          <w:rFonts w:ascii="Gill Sans MT" w:hAnsi="Gill Sans MT"/>
          <w:spacing w:val="-33"/>
          <w:w w:val="110"/>
          <w:sz w:val="24"/>
        </w:rPr>
        <w:t> </w:t>
      </w:r>
      <w:r>
        <w:rPr>
          <w:rFonts w:ascii="Gill Sans MT" w:hAnsi="Gill Sans MT"/>
          <w:w w:val="110"/>
          <w:sz w:val="24"/>
        </w:rPr>
        <w:t>idonee</w:t>
      </w:r>
      <w:r>
        <w:rPr>
          <w:rFonts w:ascii="Gill Sans MT" w:hAnsi="Gill Sans MT"/>
          <w:spacing w:val="-32"/>
          <w:w w:val="110"/>
          <w:sz w:val="24"/>
        </w:rPr>
        <w:t> </w:t>
      </w:r>
      <w:r>
        <w:rPr>
          <w:rFonts w:ascii="Gill Sans MT" w:hAnsi="Gill Sans MT"/>
          <w:w w:val="110"/>
          <w:sz w:val="24"/>
        </w:rPr>
        <w:t>a</w:t>
      </w:r>
      <w:r>
        <w:rPr>
          <w:rFonts w:ascii="Gill Sans MT" w:hAnsi="Gill Sans MT"/>
          <w:spacing w:val="-33"/>
          <w:w w:val="110"/>
          <w:sz w:val="24"/>
        </w:rPr>
        <w:t> </w:t>
      </w:r>
      <w:r>
        <w:rPr>
          <w:rFonts w:ascii="Gill Sans MT" w:hAnsi="Gill Sans MT"/>
          <w:w w:val="110"/>
          <w:sz w:val="24"/>
        </w:rPr>
        <w:t>proporzionare la sanzione</w:t>
      </w:r>
      <w:r>
        <w:rPr>
          <w:rFonts w:ascii="Gill Sans MT" w:hAnsi="Gill Sans MT"/>
          <w:spacing w:val="-52"/>
          <w:w w:val="110"/>
          <w:sz w:val="24"/>
        </w:rPr>
        <w:t> </w:t>
      </w:r>
      <w:r>
        <w:rPr>
          <w:rFonts w:ascii="Gill Sans MT" w:hAnsi="Gill Sans MT"/>
          <w:w w:val="110"/>
          <w:sz w:val="24"/>
        </w:rPr>
        <w:t>all’infrazione.</w:t>
      </w:r>
    </w:p>
    <w:p>
      <w:pPr>
        <w:pStyle w:val="ListParagraph"/>
        <w:numPr>
          <w:ilvl w:val="0"/>
          <w:numId w:val="207"/>
        </w:numPr>
        <w:tabs>
          <w:tab w:pos="2382" w:val="left" w:leader="none"/>
        </w:tabs>
        <w:spacing w:line="290" w:lineRule="auto" w:before="249" w:after="0"/>
        <w:ind w:left="2381" w:right="1132" w:hanging="567"/>
        <w:jc w:val="both"/>
        <w:rPr>
          <w:rFonts w:ascii="Gill Sans MT" w:hAnsi="Gill Sans MT"/>
          <w:sz w:val="24"/>
        </w:rPr>
      </w:pPr>
      <w:r>
        <w:rPr/>
        <w:pict>
          <v:shape style="position:absolute;margin-left:39.280697pt;margin-top:34.937824pt;width:15.45pt;height:139.9pt;mso-position-horizontal-relative:page;mso-position-vertical-relative:paragraph;z-index:25271091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hAnsi="Gill Sans MT"/>
          <w:w w:val="110"/>
          <w:sz w:val="24"/>
        </w:rPr>
        <w:t>L’Organo</w:t>
      </w:r>
      <w:r>
        <w:rPr>
          <w:rFonts w:ascii="Gill Sans MT" w:hAnsi="Gill Sans MT"/>
          <w:spacing w:val="-9"/>
          <w:w w:val="110"/>
          <w:sz w:val="24"/>
        </w:rPr>
        <w:t> </w:t>
      </w:r>
      <w:r>
        <w:rPr>
          <w:rFonts w:ascii="Gill Sans MT" w:hAnsi="Gill Sans MT"/>
          <w:w w:val="110"/>
          <w:sz w:val="24"/>
        </w:rPr>
        <w:t>Giudicante</w:t>
      </w:r>
      <w:r>
        <w:rPr>
          <w:rFonts w:ascii="Gill Sans MT" w:hAnsi="Gill Sans MT"/>
          <w:spacing w:val="-8"/>
          <w:w w:val="110"/>
          <w:sz w:val="24"/>
        </w:rPr>
        <w:t> </w:t>
      </w:r>
      <w:r>
        <w:rPr>
          <w:rFonts w:ascii="Gill Sans MT" w:hAnsi="Gill Sans MT"/>
          <w:w w:val="110"/>
          <w:sz w:val="24"/>
        </w:rPr>
        <w:t>tiene</w:t>
      </w:r>
      <w:r>
        <w:rPr>
          <w:rFonts w:ascii="Gill Sans MT" w:hAnsi="Gill Sans MT"/>
          <w:spacing w:val="-8"/>
          <w:w w:val="110"/>
          <w:sz w:val="24"/>
        </w:rPr>
        <w:t> </w:t>
      </w:r>
      <w:r>
        <w:rPr>
          <w:rFonts w:ascii="Gill Sans MT" w:hAnsi="Gill Sans MT"/>
          <w:w w:val="110"/>
          <w:sz w:val="24"/>
        </w:rPr>
        <w:t>conto</w:t>
      </w:r>
      <w:r>
        <w:rPr>
          <w:rFonts w:ascii="Gill Sans MT" w:hAnsi="Gill Sans MT"/>
          <w:spacing w:val="-9"/>
          <w:w w:val="110"/>
          <w:sz w:val="24"/>
        </w:rPr>
        <w:t> </w:t>
      </w:r>
      <w:r>
        <w:rPr>
          <w:rFonts w:ascii="Gill Sans MT" w:hAnsi="Gill Sans MT"/>
          <w:w w:val="110"/>
          <w:sz w:val="24"/>
        </w:rPr>
        <w:t>altresì</w:t>
      </w:r>
      <w:r>
        <w:rPr>
          <w:rFonts w:ascii="Gill Sans MT" w:hAnsi="Gill Sans MT"/>
          <w:spacing w:val="-9"/>
          <w:w w:val="110"/>
          <w:sz w:val="24"/>
        </w:rPr>
        <w:t> </w:t>
      </w:r>
      <w:r>
        <w:rPr>
          <w:rFonts w:ascii="Gill Sans MT" w:hAnsi="Gill Sans MT"/>
          <w:w w:val="110"/>
          <w:sz w:val="24"/>
        </w:rPr>
        <w:t>della</w:t>
      </w:r>
      <w:r>
        <w:rPr>
          <w:rFonts w:ascii="Gill Sans MT" w:hAnsi="Gill Sans MT"/>
          <w:spacing w:val="-9"/>
          <w:w w:val="110"/>
          <w:sz w:val="24"/>
        </w:rPr>
        <w:t> </w:t>
      </w:r>
      <w:r>
        <w:rPr>
          <w:rFonts w:ascii="Gill Sans MT" w:hAnsi="Gill Sans MT"/>
          <w:w w:val="110"/>
          <w:sz w:val="24"/>
        </w:rPr>
        <w:t>concreta</w:t>
      </w:r>
      <w:r>
        <w:rPr>
          <w:rFonts w:ascii="Gill Sans MT" w:hAnsi="Gill Sans MT"/>
          <w:spacing w:val="-10"/>
          <w:w w:val="110"/>
          <w:sz w:val="24"/>
        </w:rPr>
        <w:t> </w:t>
      </w:r>
      <w:r>
        <w:rPr>
          <w:rFonts w:ascii="Gill Sans MT" w:hAnsi="Gill Sans MT"/>
          <w:w w:val="110"/>
          <w:sz w:val="24"/>
        </w:rPr>
        <w:t>afflittività</w:t>
      </w:r>
      <w:r>
        <w:rPr>
          <w:rFonts w:ascii="Gill Sans MT" w:hAnsi="Gill Sans MT"/>
          <w:spacing w:val="-8"/>
          <w:w w:val="110"/>
          <w:sz w:val="24"/>
        </w:rPr>
        <w:t> </w:t>
      </w:r>
      <w:r>
        <w:rPr>
          <w:rFonts w:ascii="Gill Sans MT" w:hAnsi="Gill Sans MT"/>
          <w:w w:val="110"/>
          <w:sz w:val="24"/>
        </w:rPr>
        <w:t>della</w:t>
      </w:r>
      <w:r>
        <w:rPr>
          <w:rFonts w:ascii="Gill Sans MT" w:hAnsi="Gill Sans MT"/>
          <w:spacing w:val="-9"/>
          <w:w w:val="110"/>
          <w:sz w:val="24"/>
        </w:rPr>
        <w:t> </w:t>
      </w:r>
      <w:r>
        <w:rPr>
          <w:rFonts w:ascii="Gill Sans MT" w:hAnsi="Gill Sans MT"/>
          <w:w w:val="110"/>
          <w:sz w:val="24"/>
        </w:rPr>
        <w:t>sanzione irrogata</w:t>
      </w:r>
      <w:r>
        <w:rPr>
          <w:rFonts w:ascii="Gill Sans MT" w:hAnsi="Gill Sans MT"/>
          <w:spacing w:val="-44"/>
          <w:w w:val="110"/>
          <w:sz w:val="24"/>
        </w:rPr>
        <w:t> </w:t>
      </w:r>
      <w:r>
        <w:rPr>
          <w:rFonts w:ascii="Gill Sans MT" w:hAnsi="Gill Sans MT"/>
          <w:w w:val="110"/>
          <w:sz w:val="24"/>
        </w:rPr>
        <w:t>e,</w:t>
      </w:r>
      <w:r>
        <w:rPr>
          <w:rFonts w:ascii="Gill Sans MT" w:hAnsi="Gill Sans MT"/>
          <w:spacing w:val="-42"/>
          <w:w w:val="110"/>
          <w:sz w:val="24"/>
        </w:rPr>
        <w:t> </w:t>
      </w:r>
      <w:r>
        <w:rPr>
          <w:rFonts w:ascii="Gill Sans MT" w:hAnsi="Gill Sans MT"/>
          <w:w w:val="110"/>
          <w:sz w:val="24"/>
        </w:rPr>
        <w:t>con</w:t>
      </w:r>
      <w:r>
        <w:rPr>
          <w:rFonts w:ascii="Gill Sans MT" w:hAnsi="Gill Sans MT"/>
          <w:spacing w:val="-43"/>
          <w:w w:val="110"/>
          <w:sz w:val="24"/>
        </w:rPr>
        <w:t> </w:t>
      </w:r>
      <w:r>
        <w:rPr>
          <w:rFonts w:ascii="Gill Sans MT" w:hAnsi="Gill Sans MT"/>
          <w:w w:val="110"/>
          <w:sz w:val="24"/>
        </w:rPr>
        <w:t>riguardo</w:t>
      </w:r>
      <w:r>
        <w:rPr>
          <w:rFonts w:ascii="Gill Sans MT" w:hAnsi="Gill Sans MT"/>
          <w:spacing w:val="-41"/>
          <w:w w:val="110"/>
          <w:sz w:val="24"/>
        </w:rPr>
        <w:t> </w:t>
      </w:r>
      <w:r>
        <w:rPr>
          <w:rFonts w:ascii="Gill Sans MT" w:hAnsi="Gill Sans MT"/>
          <w:w w:val="110"/>
          <w:sz w:val="24"/>
        </w:rPr>
        <w:t>alle</w:t>
      </w:r>
      <w:r>
        <w:rPr>
          <w:rFonts w:ascii="Gill Sans MT" w:hAnsi="Gill Sans MT"/>
          <w:spacing w:val="-42"/>
          <w:w w:val="110"/>
          <w:sz w:val="24"/>
        </w:rPr>
        <w:t> </w:t>
      </w:r>
      <w:r>
        <w:rPr>
          <w:rFonts w:ascii="Gill Sans MT" w:hAnsi="Gill Sans MT"/>
          <w:w w:val="110"/>
          <w:sz w:val="24"/>
        </w:rPr>
        <w:t>sanzioni</w:t>
      </w:r>
      <w:r>
        <w:rPr>
          <w:rFonts w:ascii="Gill Sans MT" w:hAnsi="Gill Sans MT"/>
          <w:spacing w:val="-44"/>
          <w:w w:val="110"/>
          <w:sz w:val="24"/>
        </w:rPr>
        <w:t> </w:t>
      </w:r>
      <w:r>
        <w:rPr>
          <w:rFonts w:ascii="Gill Sans MT" w:hAnsi="Gill Sans MT"/>
          <w:w w:val="110"/>
          <w:sz w:val="24"/>
        </w:rPr>
        <w:t>di</w:t>
      </w:r>
      <w:r>
        <w:rPr>
          <w:rFonts w:ascii="Gill Sans MT" w:hAnsi="Gill Sans MT"/>
          <w:spacing w:val="-43"/>
          <w:w w:val="110"/>
          <w:sz w:val="24"/>
        </w:rPr>
        <w:t> </w:t>
      </w:r>
      <w:r>
        <w:rPr>
          <w:rFonts w:ascii="Gill Sans MT" w:hAnsi="Gill Sans MT"/>
          <w:w w:val="110"/>
          <w:sz w:val="24"/>
        </w:rPr>
        <w:t>cui</w:t>
      </w:r>
      <w:r>
        <w:rPr>
          <w:rFonts w:ascii="Gill Sans MT" w:hAnsi="Gill Sans MT"/>
          <w:spacing w:val="-41"/>
          <w:w w:val="110"/>
          <w:sz w:val="24"/>
        </w:rPr>
        <w:t> </w:t>
      </w:r>
      <w:r>
        <w:rPr>
          <w:rFonts w:ascii="Gill Sans MT" w:hAnsi="Gill Sans MT"/>
          <w:w w:val="110"/>
          <w:sz w:val="24"/>
        </w:rPr>
        <w:t>agli</w:t>
      </w:r>
      <w:r>
        <w:rPr>
          <w:rFonts w:ascii="Gill Sans MT" w:hAnsi="Gill Sans MT"/>
          <w:spacing w:val="-44"/>
          <w:w w:val="110"/>
          <w:sz w:val="24"/>
        </w:rPr>
        <w:t> </w:t>
      </w:r>
      <w:r>
        <w:rPr>
          <w:rFonts w:ascii="Gill Sans MT" w:hAnsi="Gill Sans MT"/>
          <w:w w:val="110"/>
          <w:sz w:val="24"/>
        </w:rPr>
        <w:t>artt.</w:t>
      </w:r>
      <w:r>
        <w:rPr>
          <w:rFonts w:ascii="Gill Sans MT" w:hAnsi="Gill Sans MT"/>
          <w:spacing w:val="-42"/>
          <w:w w:val="110"/>
          <w:sz w:val="24"/>
        </w:rPr>
        <w:t> </w:t>
      </w:r>
      <w:r>
        <w:rPr>
          <w:rFonts w:ascii="Gill Sans MT" w:hAnsi="Gill Sans MT"/>
          <w:w w:val="110"/>
          <w:sz w:val="24"/>
        </w:rPr>
        <w:t>95</w:t>
      </w:r>
      <w:r>
        <w:rPr>
          <w:rFonts w:ascii="Gill Sans MT" w:hAnsi="Gill Sans MT"/>
          <w:spacing w:val="-44"/>
          <w:w w:val="110"/>
          <w:sz w:val="24"/>
        </w:rPr>
        <w:t> </w:t>
      </w:r>
      <w:r>
        <w:rPr>
          <w:rFonts w:ascii="Gill Sans MT" w:hAnsi="Gill Sans MT"/>
          <w:w w:val="110"/>
          <w:sz w:val="24"/>
        </w:rPr>
        <w:t>e</w:t>
      </w:r>
      <w:r>
        <w:rPr>
          <w:rFonts w:ascii="Gill Sans MT" w:hAnsi="Gill Sans MT"/>
          <w:spacing w:val="-42"/>
          <w:w w:val="110"/>
          <w:sz w:val="24"/>
        </w:rPr>
        <w:t> </w:t>
      </w:r>
      <w:r>
        <w:rPr>
          <w:rFonts w:ascii="Gill Sans MT" w:hAnsi="Gill Sans MT"/>
          <w:w w:val="110"/>
          <w:sz w:val="24"/>
        </w:rPr>
        <w:t>96,</w:t>
      </w:r>
      <w:r>
        <w:rPr>
          <w:rFonts w:ascii="Gill Sans MT" w:hAnsi="Gill Sans MT"/>
          <w:spacing w:val="-42"/>
          <w:w w:val="110"/>
          <w:sz w:val="24"/>
        </w:rPr>
        <w:t> </w:t>
      </w:r>
      <w:r>
        <w:rPr>
          <w:rFonts w:ascii="Gill Sans MT" w:hAnsi="Gill Sans MT"/>
          <w:w w:val="110"/>
          <w:sz w:val="24"/>
        </w:rPr>
        <w:t>può</w:t>
      </w:r>
      <w:r>
        <w:rPr>
          <w:rFonts w:ascii="Gill Sans MT" w:hAnsi="Gill Sans MT"/>
          <w:spacing w:val="-44"/>
          <w:w w:val="110"/>
          <w:sz w:val="24"/>
        </w:rPr>
        <w:t> </w:t>
      </w:r>
      <w:r>
        <w:rPr>
          <w:rFonts w:ascii="Gill Sans MT" w:hAnsi="Gill Sans MT"/>
          <w:w w:val="110"/>
          <w:sz w:val="24"/>
        </w:rPr>
        <w:t>differirne</w:t>
      </w:r>
      <w:r>
        <w:rPr>
          <w:rFonts w:ascii="Gill Sans MT" w:hAnsi="Gill Sans MT"/>
          <w:spacing w:val="-42"/>
          <w:w w:val="110"/>
          <w:sz w:val="24"/>
        </w:rPr>
        <w:t> </w:t>
      </w:r>
      <w:r>
        <w:rPr>
          <w:rFonts w:ascii="Gill Sans MT" w:hAnsi="Gill Sans MT"/>
          <w:w w:val="110"/>
          <w:sz w:val="24"/>
        </w:rPr>
        <w:t>il</w:t>
      </w:r>
      <w:r>
        <w:rPr>
          <w:rFonts w:ascii="Gill Sans MT" w:hAnsi="Gill Sans MT"/>
          <w:spacing w:val="-43"/>
          <w:w w:val="110"/>
          <w:sz w:val="24"/>
        </w:rPr>
        <w:t> </w:t>
      </w:r>
      <w:r>
        <w:rPr>
          <w:rFonts w:ascii="Gill Sans MT" w:hAnsi="Gill Sans MT"/>
          <w:w w:val="110"/>
          <w:sz w:val="24"/>
        </w:rPr>
        <w:t>termine di decorrenza fino all’inizio della stagione sportiva successiva, dandone conto nella</w:t>
      </w:r>
      <w:r>
        <w:rPr>
          <w:rFonts w:ascii="Gill Sans MT" w:hAnsi="Gill Sans MT"/>
          <w:spacing w:val="-27"/>
          <w:w w:val="110"/>
          <w:sz w:val="24"/>
        </w:rPr>
        <w:t> </w:t>
      </w:r>
      <w:r>
        <w:rPr>
          <w:rFonts w:ascii="Gill Sans MT" w:hAnsi="Gill Sans MT"/>
          <w:w w:val="110"/>
          <w:sz w:val="24"/>
        </w:rPr>
        <w:t>motivazione.</w:t>
      </w:r>
    </w:p>
    <w:p>
      <w:pPr>
        <w:pStyle w:val="BodyText"/>
        <w:spacing w:before="9"/>
        <w:rPr>
          <w:rFonts w:ascii="Gill Sans MT"/>
          <w:sz w:val="21"/>
        </w:rPr>
      </w:pPr>
    </w:p>
    <w:p>
      <w:pPr>
        <w:pStyle w:val="ListParagraph"/>
        <w:numPr>
          <w:ilvl w:val="0"/>
          <w:numId w:val="207"/>
        </w:numPr>
        <w:tabs>
          <w:tab w:pos="1219" w:val="left" w:leader="none"/>
          <w:tab w:pos="2382" w:val="left" w:leader="none"/>
        </w:tabs>
        <w:spacing w:line="240" w:lineRule="auto" w:before="0" w:after="0"/>
        <w:ind w:left="2381" w:right="0" w:hanging="1730"/>
        <w:jc w:val="left"/>
        <w:rPr>
          <w:rFonts w:ascii="Gill Sans MT" w:hAnsi="Gill Sans MT"/>
          <w:sz w:val="24"/>
        </w:rPr>
      </w:pPr>
      <w:r>
        <w:rPr>
          <w:rFonts w:ascii="Gill Sans MT" w:hAnsi="Gill Sans MT"/>
          <w:w w:val="110"/>
          <w:sz w:val="24"/>
        </w:rPr>
        <w:t>Se</w:t>
      </w:r>
      <w:r>
        <w:rPr>
          <w:rFonts w:ascii="Gill Sans MT" w:hAnsi="Gill Sans MT"/>
          <w:spacing w:val="-34"/>
          <w:w w:val="110"/>
          <w:sz w:val="24"/>
        </w:rPr>
        <w:t> </w:t>
      </w:r>
      <w:r>
        <w:rPr>
          <w:rFonts w:ascii="Gill Sans MT" w:hAnsi="Gill Sans MT"/>
          <w:w w:val="110"/>
          <w:sz w:val="24"/>
        </w:rPr>
        <w:t>l’autore</w:t>
      </w:r>
      <w:r>
        <w:rPr>
          <w:rFonts w:ascii="Gill Sans MT" w:hAnsi="Gill Sans MT"/>
          <w:spacing w:val="-34"/>
          <w:w w:val="110"/>
          <w:sz w:val="24"/>
        </w:rPr>
        <w:t> </w:t>
      </w:r>
      <w:r>
        <w:rPr>
          <w:rFonts w:ascii="Gill Sans MT" w:hAnsi="Gill Sans MT"/>
          <w:w w:val="110"/>
          <w:sz w:val="24"/>
        </w:rPr>
        <w:t>dell’infrazione,</w:t>
      </w:r>
      <w:r>
        <w:rPr>
          <w:rFonts w:ascii="Gill Sans MT" w:hAnsi="Gill Sans MT"/>
          <w:spacing w:val="-33"/>
          <w:w w:val="110"/>
          <w:sz w:val="24"/>
        </w:rPr>
        <w:t> </w:t>
      </w:r>
      <w:r>
        <w:rPr>
          <w:rFonts w:ascii="Gill Sans MT" w:hAnsi="Gill Sans MT"/>
          <w:w w:val="110"/>
          <w:sz w:val="24"/>
        </w:rPr>
        <w:t>per</w:t>
      </w:r>
      <w:r>
        <w:rPr>
          <w:rFonts w:ascii="Gill Sans MT" w:hAnsi="Gill Sans MT"/>
          <w:spacing w:val="-35"/>
          <w:w w:val="110"/>
          <w:sz w:val="24"/>
        </w:rPr>
        <w:t> </w:t>
      </w:r>
      <w:r>
        <w:rPr>
          <w:rFonts w:ascii="Gill Sans MT" w:hAnsi="Gill Sans MT"/>
          <w:w w:val="110"/>
          <w:sz w:val="24"/>
        </w:rPr>
        <w:t>la</w:t>
      </w:r>
      <w:r>
        <w:rPr>
          <w:rFonts w:ascii="Gill Sans MT" w:hAnsi="Gill Sans MT"/>
          <w:spacing w:val="-34"/>
          <w:w w:val="110"/>
          <w:sz w:val="24"/>
        </w:rPr>
        <w:t> </w:t>
      </w:r>
      <w:r>
        <w:rPr>
          <w:rFonts w:ascii="Gill Sans MT" w:hAnsi="Gill Sans MT"/>
          <w:w w:val="110"/>
          <w:sz w:val="24"/>
        </w:rPr>
        <w:t>sua</w:t>
      </w:r>
      <w:r>
        <w:rPr>
          <w:rFonts w:ascii="Gill Sans MT" w:hAnsi="Gill Sans MT"/>
          <w:spacing w:val="-32"/>
          <w:w w:val="110"/>
          <w:sz w:val="24"/>
        </w:rPr>
        <w:t> </w:t>
      </w:r>
      <w:r>
        <w:rPr>
          <w:rFonts w:ascii="Gill Sans MT" w:hAnsi="Gill Sans MT"/>
          <w:w w:val="110"/>
          <w:sz w:val="24"/>
        </w:rPr>
        <w:t>posizione</w:t>
      </w:r>
      <w:r>
        <w:rPr>
          <w:rFonts w:ascii="Gill Sans MT" w:hAnsi="Gill Sans MT"/>
          <w:spacing w:val="-32"/>
          <w:w w:val="110"/>
          <w:sz w:val="24"/>
        </w:rPr>
        <w:t> </w:t>
      </w:r>
      <w:r>
        <w:rPr>
          <w:rFonts w:ascii="Gill Sans MT" w:hAnsi="Gill Sans MT"/>
          <w:w w:val="110"/>
          <w:sz w:val="24"/>
        </w:rPr>
        <w:t>nell’ambito</w:t>
      </w:r>
      <w:r>
        <w:rPr>
          <w:rFonts w:ascii="Gill Sans MT" w:hAnsi="Gill Sans MT"/>
          <w:spacing w:val="-35"/>
          <w:w w:val="110"/>
          <w:sz w:val="24"/>
        </w:rPr>
        <w:t> </w:t>
      </w:r>
      <w:r>
        <w:rPr>
          <w:rFonts w:ascii="Gill Sans MT" w:hAnsi="Gill Sans MT"/>
          <w:w w:val="110"/>
          <w:sz w:val="24"/>
        </w:rPr>
        <w:t>della</w:t>
      </w:r>
      <w:r>
        <w:rPr>
          <w:rFonts w:ascii="Gill Sans MT" w:hAnsi="Gill Sans MT"/>
          <w:spacing w:val="-31"/>
          <w:w w:val="110"/>
          <w:sz w:val="24"/>
        </w:rPr>
        <w:t> </w:t>
      </w:r>
      <w:r>
        <w:rPr>
          <w:rFonts w:ascii="Gill Sans MT" w:hAnsi="Gill Sans MT"/>
          <w:w w:val="110"/>
          <w:sz w:val="24"/>
        </w:rPr>
        <w:t>FIPAV,</w:t>
      </w:r>
      <w:r>
        <w:rPr>
          <w:rFonts w:ascii="Gill Sans MT" w:hAnsi="Gill Sans MT"/>
          <w:spacing w:val="-34"/>
          <w:w w:val="110"/>
          <w:sz w:val="24"/>
        </w:rPr>
        <w:t> </w:t>
      </w:r>
      <w:r>
        <w:rPr>
          <w:rFonts w:ascii="Gill Sans MT" w:hAnsi="Gill Sans MT"/>
          <w:w w:val="110"/>
          <w:sz w:val="24"/>
        </w:rPr>
        <w:t>è</w:t>
      </w:r>
      <w:r>
        <w:rPr>
          <w:rFonts w:ascii="Gill Sans MT" w:hAnsi="Gill Sans MT"/>
          <w:spacing w:val="-34"/>
          <w:w w:val="110"/>
          <w:sz w:val="24"/>
        </w:rPr>
        <w:t> </w:t>
      </w:r>
      <w:r>
        <w:rPr>
          <w:rFonts w:ascii="Gill Sans MT" w:hAnsi="Gill Sans MT"/>
          <w:w w:val="110"/>
          <w:sz w:val="24"/>
        </w:rPr>
        <w:t>investito</w:t>
      </w:r>
    </w:p>
    <w:p>
      <w:pPr>
        <w:pStyle w:val="BodyText"/>
        <w:spacing w:before="60"/>
        <w:ind w:left="695"/>
        <w:jc w:val="center"/>
        <w:rPr>
          <w:rFonts w:ascii="Gill Sans MT" w:hAnsi="Gill Sans MT"/>
        </w:rPr>
      </w:pPr>
      <w:r>
        <w:rPr>
          <w:rFonts w:ascii="Gill Sans MT" w:hAnsi="Gill Sans MT"/>
          <w:w w:val="115"/>
        </w:rPr>
        <w:t>di particolari responsabilità, la sanzione da infliggere deve essere aggravata.</w:t>
      </w:r>
    </w:p>
    <w:p>
      <w:pPr>
        <w:pStyle w:val="BodyText"/>
        <w:rPr>
          <w:rFonts w:ascii="Gill Sans MT"/>
          <w:sz w:val="28"/>
        </w:rPr>
      </w:pPr>
    </w:p>
    <w:p>
      <w:pPr>
        <w:pStyle w:val="BodyText"/>
        <w:spacing w:before="10"/>
        <w:rPr>
          <w:rFonts w:ascii="Gill Sans MT"/>
          <w:sz w:val="35"/>
        </w:rPr>
      </w:pPr>
    </w:p>
    <w:p>
      <w:pPr>
        <w:spacing w:before="0"/>
        <w:ind w:left="656" w:right="0" w:firstLine="0"/>
        <w:jc w:val="center"/>
        <w:rPr>
          <w:rFonts w:ascii="Trebuchet MS" w:hAnsi="Trebuchet MS"/>
          <w:b/>
          <w:sz w:val="28"/>
        </w:rPr>
      </w:pPr>
      <w:bookmarkStart w:name="_bookmark233" w:id="234"/>
      <w:bookmarkEnd w:id="234"/>
      <w:r>
        <w:rPr/>
      </w:r>
      <w:r>
        <w:rPr>
          <w:rFonts w:ascii="Trebuchet MS" w:hAnsi="Trebuchet MS"/>
          <w:b/>
          <w:w w:val="105"/>
          <w:sz w:val="28"/>
        </w:rPr>
        <w:t>Art.102 – Circostanze aggravanti</w:t>
      </w:r>
    </w:p>
    <w:p>
      <w:pPr>
        <w:pStyle w:val="BodyText"/>
        <w:spacing w:before="3"/>
        <w:rPr>
          <w:rFonts w:ascii="Trebuchet MS"/>
          <w:b/>
          <w:sz w:val="18"/>
        </w:rPr>
      </w:pPr>
    </w:p>
    <w:p>
      <w:pPr>
        <w:pStyle w:val="ListParagraph"/>
        <w:numPr>
          <w:ilvl w:val="0"/>
          <w:numId w:val="208"/>
        </w:numPr>
        <w:tabs>
          <w:tab w:pos="2382" w:val="left" w:leader="none"/>
        </w:tabs>
        <w:spacing w:line="290" w:lineRule="auto" w:before="102" w:after="0"/>
        <w:ind w:left="2381" w:right="1132" w:hanging="567"/>
        <w:jc w:val="both"/>
        <w:rPr>
          <w:rFonts w:ascii="Gill Sans MT" w:hAnsi="Gill Sans MT"/>
          <w:sz w:val="24"/>
        </w:rPr>
      </w:pPr>
      <w:r>
        <w:rPr/>
        <w:pict>
          <v:shape style="position:absolute;margin-left:39.280704pt;margin-top:4.724386pt;width:15.45pt;height:114.05pt;mso-position-horizontal-relative:page;mso-position-vertical-relative:paragraph;z-index:25270988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sz w:val="24"/>
        </w:rPr>
        <w:t>La</w:t>
      </w:r>
      <w:r>
        <w:rPr>
          <w:rFonts w:ascii="Gill Sans MT" w:hAnsi="Gill Sans MT"/>
          <w:spacing w:val="-19"/>
          <w:w w:val="110"/>
          <w:sz w:val="24"/>
        </w:rPr>
        <w:t> </w:t>
      </w:r>
      <w:r>
        <w:rPr>
          <w:rFonts w:ascii="Gill Sans MT" w:hAnsi="Gill Sans MT"/>
          <w:w w:val="110"/>
          <w:sz w:val="24"/>
        </w:rPr>
        <w:t>sanzione</w:t>
      </w:r>
      <w:r>
        <w:rPr>
          <w:rFonts w:ascii="Gill Sans MT" w:hAnsi="Gill Sans MT"/>
          <w:spacing w:val="-18"/>
          <w:w w:val="110"/>
          <w:sz w:val="24"/>
        </w:rPr>
        <w:t> </w:t>
      </w:r>
      <w:r>
        <w:rPr>
          <w:rFonts w:ascii="Gill Sans MT" w:hAnsi="Gill Sans MT"/>
          <w:w w:val="110"/>
          <w:sz w:val="24"/>
        </w:rPr>
        <w:t>disciplinare</w:t>
      </w:r>
      <w:r>
        <w:rPr>
          <w:rFonts w:ascii="Gill Sans MT" w:hAnsi="Gill Sans MT"/>
          <w:spacing w:val="-18"/>
          <w:w w:val="110"/>
          <w:sz w:val="24"/>
        </w:rPr>
        <w:t> </w:t>
      </w:r>
      <w:r>
        <w:rPr>
          <w:rFonts w:ascii="Gill Sans MT" w:hAnsi="Gill Sans MT"/>
          <w:w w:val="110"/>
          <w:sz w:val="24"/>
        </w:rPr>
        <w:t>è</w:t>
      </w:r>
      <w:r>
        <w:rPr>
          <w:rFonts w:ascii="Gill Sans MT" w:hAnsi="Gill Sans MT"/>
          <w:spacing w:val="-18"/>
          <w:w w:val="110"/>
          <w:sz w:val="24"/>
        </w:rPr>
        <w:t> </w:t>
      </w:r>
      <w:r>
        <w:rPr>
          <w:rFonts w:ascii="Gill Sans MT" w:hAnsi="Gill Sans MT"/>
          <w:w w:val="110"/>
          <w:sz w:val="24"/>
        </w:rPr>
        <w:t>aggravata</w:t>
      </w:r>
      <w:r>
        <w:rPr>
          <w:rFonts w:ascii="Gill Sans MT" w:hAnsi="Gill Sans MT"/>
          <w:spacing w:val="-19"/>
          <w:w w:val="110"/>
          <w:sz w:val="24"/>
        </w:rPr>
        <w:t> </w:t>
      </w:r>
      <w:r>
        <w:rPr>
          <w:rFonts w:ascii="Gill Sans MT" w:hAnsi="Gill Sans MT"/>
          <w:w w:val="110"/>
          <w:sz w:val="24"/>
        </w:rPr>
        <w:t>quando</w:t>
      </w:r>
      <w:r>
        <w:rPr>
          <w:rFonts w:ascii="Gill Sans MT" w:hAnsi="Gill Sans MT"/>
          <w:spacing w:val="-19"/>
          <w:w w:val="110"/>
          <w:sz w:val="24"/>
        </w:rPr>
        <w:t> </w:t>
      </w:r>
      <w:r>
        <w:rPr>
          <w:rFonts w:ascii="Gill Sans MT" w:hAnsi="Gill Sans MT"/>
          <w:w w:val="110"/>
          <w:sz w:val="24"/>
        </w:rPr>
        <w:t>dai</w:t>
      </w:r>
      <w:r>
        <w:rPr>
          <w:rFonts w:ascii="Gill Sans MT" w:hAnsi="Gill Sans MT"/>
          <w:spacing w:val="-19"/>
          <w:w w:val="110"/>
          <w:sz w:val="24"/>
        </w:rPr>
        <w:t> </w:t>
      </w:r>
      <w:r>
        <w:rPr>
          <w:rFonts w:ascii="Gill Sans MT" w:hAnsi="Gill Sans MT"/>
          <w:w w:val="110"/>
          <w:sz w:val="24"/>
        </w:rPr>
        <w:t>fatti</w:t>
      </w:r>
      <w:r>
        <w:rPr>
          <w:rFonts w:ascii="Gill Sans MT" w:hAnsi="Gill Sans MT"/>
          <w:spacing w:val="-19"/>
          <w:w w:val="110"/>
          <w:sz w:val="24"/>
        </w:rPr>
        <w:t> </w:t>
      </w:r>
      <w:r>
        <w:rPr>
          <w:rFonts w:ascii="Gill Sans MT" w:hAnsi="Gill Sans MT"/>
          <w:w w:val="110"/>
          <w:sz w:val="24"/>
        </w:rPr>
        <w:t>accertati</w:t>
      </w:r>
      <w:r>
        <w:rPr>
          <w:rFonts w:ascii="Gill Sans MT" w:hAnsi="Gill Sans MT"/>
          <w:spacing w:val="-18"/>
          <w:w w:val="110"/>
          <w:sz w:val="24"/>
        </w:rPr>
        <w:t> </w:t>
      </w:r>
      <w:r>
        <w:rPr>
          <w:rFonts w:ascii="Gill Sans MT" w:hAnsi="Gill Sans MT"/>
          <w:w w:val="110"/>
          <w:sz w:val="24"/>
        </w:rPr>
        <w:t>emergono</w:t>
      </w:r>
      <w:r>
        <w:rPr>
          <w:rFonts w:ascii="Gill Sans MT" w:hAnsi="Gill Sans MT"/>
          <w:spacing w:val="-20"/>
          <w:w w:val="110"/>
          <w:sz w:val="24"/>
        </w:rPr>
        <w:t> </w:t>
      </w:r>
      <w:r>
        <w:rPr>
          <w:rFonts w:ascii="Gill Sans MT" w:hAnsi="Gill Sans MT"/>
          <w:w w:val="110"/>
          <w:sz w:val="24"/>
        </w:rPr>
        <w:t>a</w:t>
      </w:r>
      <w:r>
        <w:rPr>
          <w:rFonts w:ascii="Gill Sans MT" w:hAnsi="Gill Sans MT"/>
          <w:spacing w:val="-19"/>
          <w:w w:val="110"/>
          <w:sz w:val="24"/>
        </w:rPr>
        <w:t> </w:t>
      </w:r>
      <w:r>
        <w:rPr>
          <w:rFonts w:ascii="Gill Sans MT" w:hAnsi="Gill Sans MT"/>
          <w:w w:val="110"/>
          <w:sz w:val="24"/>
        </w:rPr>
        <w:t>carico dei</w:t>
      </w:r>
      <w:r>
        <w:rPr>
          <w:rFonts w:ascii="Gill Sans MT" w:hAnsi="Gill Sans MT"/>
          <w:spacing w:val="-25"/>
          <w:w w:val="110"/>
          <w:sz w:val="24"/>
        </w:rPr>
        <w:t> </w:t>
      </w:r>
      <w:r>
        <w:rPr>
          <w:rFonts w:ascii="Gill Sans MT" w:hAnsi="Gill Sans MT"/>
          <w:w w:val="110"/>
          <w:sz w:val="24"/>
        </w:rPr>
        <w:t>responsabili</w:t>
      </w:r>
      <w:r>
        <w:rPr>
          <w:rFonts w:ascii="Gill Sans MT" w:hAnsi="Gill Sans MT"/>
          <w:spacing w:val="-25"/>
          <w:w w:val="110"/>
          <w:sz w:val="24"/>
        </w:rPr>
        <w:t> </w:t>
      </w:r>
      <w:r>
        <w:rPr>
          <w:rFonts w:ascii="Gill Sans MT" w:hAnsi="Gill Sans MT"/>
          <w:w w:val="110"/>
          <w:sz w:val="24"/>
        </w:rPr>
        <w:t>una</w:t>
      </w:r>
      <w:r>
        <w:rPr>
          <w:rFonts w:ascii="Gill Sans MT" w:hAnsi="Gill Sans MT"/>
          <w:spacing w:val="-25"/>
          <w:w w:val="110"/>
          <w:sz w:val="24"/>
        </w:rPr>
        <w:t> </w:t>
      </w:r>
      <w:r>
        <w:rPr>
          <w:rFonts w:ascii="Gill Sans MT" w:hAnsi="Gill Sans MT"/>
          <w:w w:val="110"/>
          <w:sz w:val="24"/>
        </w:rPr>
        <w:t>o</w:t>
      </w:r>
      <w:r>
        <w:rPr>
          <w:rFonts w:ascii="Gill Sans MT" w:hAnsi="Gill Sans MT"/>
          <w:spacing w:val="-26"/>
          <w:w w:val="110"/>
          <w:sz w:val="24"/>
        </w:rPr>
        <w:t> </w:t>
      </w:r>
      <w:r>
        <w:rPr>
          <w:rFonts w:ascii="Gill Sans MT" w:hAnsi="Gill Sans MT"/>
          <w:w w:val="110"/>
          <w:sz w:val="24"/>
        </w:rPr>
        <w:t>più</w:t>
      </w:r>
      <w:r>
        <w:rPr>
          <w:rFonts w:ascii="Gill Sans MT" w:hAnsi="Gill Sans MT"/>
          <w:spacing w:val="-24"/>
          <w:w w:val="110"/>
          <w:sz w:val="24"/>
        </w:rPr>
        <w:t> </w:t>
      </w:r>
      <w:r>
        <w:rPr>
          <w:rFonts w:ascii="Gill Sans MT" w:hAnsi="Gill Sans MT"/>
          <w:w w:val="110"/>
          <w:sz w:val="24"/>
        </w:rPr>
        <w:t>delle</w:t>
      </w:r>
      <w:r>
        <w:rPr>
          <w:rFonts w:ascii="Gill Sans MT" w:hAnsi="Gill Sans MT"/>
          <w:spacing w:val="-25"/>
          <w:w w:val="110"/>
          <w:sz w:val="24"/>
        </w:rPr>
        <w:t> </w:t>
      </w:r>
      <w:r>
        <w:rPr>
          <w:rFonts w:ascii="Gill Sans MT" w:hAnsi="Gill Sans MT"/>
          <w:w w:val="110"/>
          <w:sz w:val="24"/>
        </w:rPr>
        <w:t>seguenti</w:t>
      </w:r>
      <w:r>
        <w:rPr>
          <w:rFonts w:ascii="Gill Sans MT" w:hAnsi="Gill Sans MT"/>
          <w:spacing w:val="-24"/>
          <w:w w:val="110"/>
          <w:sz w:val="24"/>
        </w:rPr>
        <w:t> </w:t>
      </w:r>
      <w:r>
        <w:rPr>
          <w:rFonts w:ascii="Gill Sans MT" w:hAnsi="Gill Sans MT"/>
          <w:w w:val="110"/>
          <w:sz w:val="24"/>
        </w:rPr>
        <w:t>circostanze:</w:t>
      </w:r>
    </w:p>
    <w:p>
      <w:pPr>
        <w:pStyle w:val="ListParagraph"/>
        <w:numPr>
          <w:ilvl w:val="1"/>
          <w:numId w:val="208"/>
        </w:numPr>
        <w:tabs>
          <w:tab w:pos="2809" w:val="left" w:leader="none"/>
        </w:tabs>
        <w:spacing w:line="240" w:lineRule="auto" w:before="1" w:after="0"/>
        <w:ind w:left="2808" w:right="0" w:hanging="428"/>
        <w:jc w:val="both"/>
        <w:rPr>
          <w:rFonts w:ascii="Gill Sans MT"/>
          <w:sz w:val="24"/>
        </w:rPr>
      </w:pPr>
      <w:r>
        <w:rPr>
          <w:rFonts w:ascii="Gill Sans MT"/>
          <w:w w:val="105"/>
          <w:sz w:val="24"/>
        </w:rPr>
        <w:t>aver</w:t>
      </w:r>
      <w:r>
        <w:rPr>
          <w:rFonts w:ascii="Gill Sans MT"/>
          <w:spacing w:val="-9"/>
          <w:w w:val="105"/>
          <w:sz w:val="24"/>
        </w:rPr>
        <w:t> </w:t>
      </w:r>
      <w:r>
        <w:rPr>
          <w:rFonts w:ascii="Gill Sans MT"/>
          <w:w w:val="105"/>
          <w:sz w:val="24"/>
        </w:rPr>
        <w:t>commesso</w:t>
      </w:r>
      <w:r>
        <w:rPr>
          <w:rFonts w:ascii="Gill Sans MT"/>
          <w:spacing w:val="-9"/>
          <w:w w:val="105"/>
          <w:sz w:val="24"/>
        </w:rPr>
        <w:t> </w:t>
      </w:r>
      <w:r>
        <w:rPr>
          <w:rFonts w:ascii="Gill Sans MT"/>
          <w:w w:val="105"/>
          <w:sz w:val="24"/>
        </w:rPr>
        <w:t>il</w:t>
      </w:r>
      <w:r>
        <w:rPr>
          <w:rFonts w:ascii="Gill Sans MT"/>
          <w:spacing w:val="-7"/>
          <w:w w:val="105"/>
          <w:sz w:val="24"/>
        </w:rPr>
        <w:t> </w:t>
      </w:r>
      <w:r>
        <w:rPr>
          <w:rFonts w:ascii="Gill Sans MT"/>
          <w:w w:val="105"/>
          <w:sz w:val="24"/>
        </w:rPr>
        <w:t>fatto</w:t>
      </w:r>
      <w:r>
        <w:rPr>
          <w:rFonts w:ascii="Gill Sans MT"/>
          <w:spacing w:val="-8"/>
          <w:w w:val="105"/>
          <w:sz w:val="24"/>
        </w:rPr>
        <w:t> </w:t>
      </w:r>
      <w:r>
        <w:rPr>
          <w:rFonts w:ascii="Gill Sans MT"/>
          <w:w w:val="105"/>
          <w:sz w:val="24"/>
        </w:rPr>
        <w:t>con</w:t>
      </w:r>
      <w:r>
        <w:rPr>
          <w:rFonts w:ascii="Gill Sans MT"/>
          <w:spacing w:val="-9"/>
          <w:w w:val="105"/>
          <w:sz w:val="24"/>
        </w:rPr>
        <w:t> </w:t>
      </w:r>
      <w:r>
        <w:rPr>
          <w:rFonts w:ascii="Gill Sans MT"/>
          <w:w w:val="105"/>
          <w:sz w:val="24"/>
        </w:rPr>
        <w:t>abuso</w:t>
      </w:r>
      <w:r>
        <w:rPr>
          <w:rFonts w:ascii="Gill Sans MT"/>
          <w:spacing w:val="-8"/>
          <w:w w:val="105"/>
          <w:sz w:val="24"/>
        </w:rPr>
        <w:t> </w:t>
      </w:r>
      <w:r>
        <w:rPr>
          <w:rFonts w:ascii="Gill Sans MT"/>
          <w:w w:val="105"/>
          <w:sz w:val="24"/>
        </w:rPr>
        <w:t>di</w:t>
      </w:r>
      <w:r>
        <w:rPr>
          <w:rFonts w:ascii="Gill Sans MT"/>
          <w:spacing w:val="-9"/>
          <w:w w:val="105"/>
          <w:sz w:val="24"/>
        </w:rPr>
        <w:t> </w:t>
      </w:r>
      <w:r>
        <w:rPr>
          <w:rFonts w:ascii="Gill Sans MT"/>
          <w:w w:val="105"/>
          <w:sz w:val="24"/>
        </w:rPr>
        <w:t>poteri</w:t>
      </w:r>
      <w:r>
        <w:rPr>
          <w:rFonts w:ascii="Gill Sans MT"/>
          <w:spacing w:val="-9"/>
          <w:w w:val="105"/>
          <w:sz w:val="24"/>
        </w:rPr>
        <w:t> </w:t>
      </w:r>
      <w:r>
        <w:rPr>
          <w:rFonts w:ascii="Gill Sans MT"/>
          <w:w w:val="105"/>
          <w:sz w:val="24"/>
        </w:rPr>
        <w:t>o</w:t>
      </w:r>
      <w:r>
        <w:rPr>
          <w:rFonts w:ascii="Gill Sans MT"/>
          <w:spacing w:val="-8"/>
          <w:w w:val="105"/>
          <w:sz w:val="24"/>
        </w:rPr>
        <w:t> </w:t>
      </w:r>
      <w:r>
        <w:rPr>
          <w:rFonts w:ascii="Gill Sans MT"/>
          <w:w w:val="105"/>
          <w:sz w:val="24"/>
        </w:rPr>
        <w:t>violazione</w:t>
      </w:r>
      <w:r>
        <w:rPr>
          <w:rFonts w:ascii="Gill Sans MT"/>
          <w:spacing w:val="-8"/>
          <w:w w:val="105"/>
          <w:sz w:val="24"/>
        </w:rPr>
        <w:t> </w:t>
      </w:r>
      <w:r>
        <w:rPr>
          <w:rFonts w:ascii="Gill Sans MT"/>
          <w:w w:val="105"/>
          <w:sz w:val="24"/>
        </w:rPr>
        <w:t>dei</w:t>
      </w:r>
      <w:r>
        <w:rPr>
          <w:rFonts w:ascii="Gill Sans MT"/>
          <w:spacing w:val="-8"/>
          <w:w w:val="105"/>
          <w:sz w:val="24"/>
        </w:rPr>
        <w:t> </w:t>
      </w:r>
      <w:r>
        <w:rPr>
          <w:rFonts w:ascii="Gill Sans MT"/>
          <w:w w:val="105"/>
          <w:sz w:val="24"/>
        </w:rPr>
        <w:t>doveri</w:t>
      </w:r>
      <w:r>
        <w:rPr>
          <w:rFonts w:ascii="Gill Sans MT"/>
          <w:spacing w:val="-8"/>
          <w:w w:val="105"/>
          <w:sz w:val="24"/>
        </w:rPr>
        <w:t> </w:t>
      </w:r>
      <w:r>
        <w:rPr>
          <w:rFonts w:ascii="Gill Sans MT"/>
          <w:w w:val="105"/>
          <w:sz w:val="24"/>
        </w:rPr>
        <w:t>derivanti</w:t>
      </w:r>
      <w:r>
        <w:rPr>
          <w:rFonts w:ascii="Gill Sans MT"/>
          <w:spacing w:val="-8"/>
          <w:w w:val="105"/>
          <w:sz w:val="24"/>
        </w:rPr>
        <w:t> </w:t>
      </w:r>
      <w:r>
        <w:rPr>
          <w:rFonts w:ascii="Gill Sans MT"/>
          <w:w w:val="105"/>
          <w:sz w:val="24"/>
        </w:rPr>
        <w:t>o</w:t>
      </w:r>
    </w:p>
    <w:p>
      <w:pPr>
        <w:pStyle w:val="BodyText"/>
        <w:spacing w:before="58"/>
        <w:ind w:left="2808"/>
        <w:jc w:val="both"/>
        <w:rPr>
          <w:rFonts w:ascii="Gill Sans MT" w:hAnsi="Gill Sans MT"/>
        </w:rPr>
      </w:pPr>
      <w:r>
        <w:rPr>
          <w:rFonts w:ascii="Gill Sans MT" w:hAnsi="Gill Sans MT"/>
          <w:w w:val="110"/>
        </w:rPr>
        <w:t>conseguenti dall’esercizio delle funzioni proprie del colpevole;</w:t>
      </w:r>
    </w:p>
    <w:p>
      <w:pPr>
        <w:pStyle w:val="ListParagraph"/>
        <w:numPr>
          <w:ilvl w:val="1"/>
          <w:numId w:val="208"/>
        </w:numPr>
        <w:tabs>
          <w:tab w:pos="2809" w:val="left" w:leader="none"/>
        </w:tabs>
        <w:spacing w:line="240" w:lineRule="auto" w:before="58" w:after="0"/>
        <w:ind w:left="2808" w:right="0" w:hanging="428"/>
        <w:jc w:val="both"/>
        <w:rPr>
          <w:rFonts w:ascii="Gill Sans MT"/>
          <w:sz w:val="24"/>
        </w:rPr>
      </w:pPr>
      <w:r>
        <w:rPr>
          <w:rFonts w:ascii="Gill Sans MT"/>
          <w:w w:val="110"/>
          <w:sz w:val="24"/>
        </w:rPr>
        <w:t>aver</w:t>
      </w:r>
      <w:r>
        <w:rPr>
          <w:rFonts w:ascii="Gill Sans MT"/>
          <w:spacing w:val="-27"/>
          <w:w w:val="110"/>
          <w:sz w:val="24"/>
        </w:rPr>
        <w:t> </w:t>
      </w:r>
      <w:r>
        <w:rPr>
          <w:rFonts w:ascii="Gill Sans MT"/>
          <w:w w:val="110"/>
          <w:sz w:val="24"/>
        </w:rPr>
        <w:t>danneggiato</w:t>
      </w:r>
      <w:r>
        <w:rPr>
          <w:rFonts w:ascii="Gill Sans MT"/>
          <w:spacing w:val="-24"/>
          <w:w w:val="110"/>
          <w:sz w:val="24"/>
        </w:rPr>
        <w:t> </w:t>
      </w:r>
      <w:r>
        <w:rPr>
          <w:rFonts w:ascii="Gill Sans MT"/>
          <w:w w:val="110"/>
          <w:sz w:val="24"/>
        </w:rPr>
        <w:t>persone</w:t>
      </w:r>
      <w:r>
        <w:rPr>
          <w:rFonts w:ascii="Gill Sans MT"/>
          <w:spacing w:val="-26"/>
          <w:w w:val="110"/>
          <w:sz w:val="24"/>
        </w:rPr>
        <w:t> </w:t>
      </w:r>
      <w:r>
        <w:rPr>
          <w:rFonts w:ascii="Gill Sans MT"/>
          <w:w w:val="110"/>
          <w:sz w:val="24"/>
        </w:rPr>
        <w:t>o</w:t>
      </w:r>
      <w:r>
        <w:rPr>
          <w:rFonts w:ascii="Gill Sans MT"/>
          <w:spacing w:val="-26"/>
          <w:w w:val="110"/>
          <w:sz w:val="24"/>
        </w:rPr>
        <w:t> </w:t>
      </w:r>
      <w:r>
        <w:rPr>
          <w:rFonts w:ascii="Gill Sans MT"/>
          <w:w w:val="110"/>
          <w:sz w:val="24"/>
        </w:rPr>
        <w:t>cose;</w:t>
      </w:r>
    </w:p>
    <w:p>
      <w:pPr>
        <w:pStyle w:val="ListParagraph"/>
        <w:numPr>
          <w:ilvl w:val="1"/>
          <w:numId w:val="208"/>
        </w:numPr>
        <w:tabs>
          <w:tab w:pos="2809" w:val="left" w:leader="none"/>
        </w:tabs>
        <w:spacing w:line="240" w:lineRule="auto" w:before="60" w:after="0"/>
        <w:ind w:left="2808" w:right="0" w:hanging="428"/>
        <w:jc w:val="both"/>
        <w:rPr>
          <w:rFonts w:ascii="Gill Sans MT"/>
          <w:sz w:val="24"/>
        </w:rPr>
      </w:pPr>
      <w:r>
        <w:rPr>
          <w:rFonts w:ascii="Gill Sans MT"/>
          <w:w w:val="110"/>
          <w:sz w:val="24"/>
        </w:rPr>
        <w:t>aver</w:t>
      </w:r>
      <w:r>
        <w:rPr>
          <w:rFonts w:ascii="Gill Sans MT"/>
          <w:spacing w:val="23"/>
          <w:w w:val="110"/>
          <w:sz w:val="24"/>
        </w:rPr>
        <w:t> </w:t>
      </w:r>
      <w:r>
        <w:rPr>
          <w:rFonts w:ascii="Gill Sans MT"/>
          <w:w w:val="110"/>
          <w:sz w:val="24"/>
        </w:rPr>
        <w:t>indotto</w:t>
      </w:r>
      <w:r>
        <w:rPr>
          <w:rFonts w:ascii="Gill Sans MT"/>
          <w:spacing w:val="25"/>
          <w:w w:val="110"/>
          <w:sz w:val="24"/>
        </w:rPr>
        <w:t> </w:t>
      </w:r>
      <w:r>
        <w:rPr>
          <w:rFonts w:ascii="Gill Sans MT"/>
          <w:w w:val="110"/>
          <w:sz w:val="24"/>
        </w:rPr>
        <w:t>altri</w:t>
      </w:r>
      <w:r>
        <w:rPr>
          <w:rFonts w:ascii="Gill Sans MT"/>
          <w:spacing w:val="26"/>
          <w:w w:val="110"/>
          <w:sz w:val="24"/>
        </w:rPr>
        <w:t> </w:t>
      </w:r>
      <w:r>
        <w:rPr>
          <w:rFonts w:ascii="Gill Sans MT"/>
          <w:w w:val="110"/>
          <w:sz w:val="24"/>
        </w:rPr>
        <w:t>a</w:t>
      </w:r>
      <w:r>
        <w:rPr>
          <w:rFonts w:ascii="Gill Sans MT"/>
          <w:spacing w:val="25"/>
          <w:w w:val="110"/>
          <w:sz w:val="24"/>
        </w:rPr>
        <w:t> </w:t>
      </w:r>
      <w:r>
        <w:rPr>
          <w:rFonts w:ascii="Gill Sans MT"/>
          <w:w w:val="110"/>
          <w:sz w:val="24"/>
        </w:rPr>
        <w:t>violare</w:t>
      </w:r>
      <w:r>
        <w:rPr>
          <w:rFonts w:ascii="Gill Sans MT"/>
          <w:spacing w:val="24"/>
          <w:w w:val="110"/>
          <w:sz w:val="24"/>
        </w:rPr>
        <w:t> </w:t>
      </w:r>
      <w:r>
        <w:rPr>
          <w:rFonts w:ascii="Gill Sans MT"/>
          <w:w w:val="110"/>
          <w:sz w:val="24"/>
        </w:rPr>
        <w:t>le</w:t>
      </w:r>
      <w:r>
        <w:rPr>
          <w:rFonts w:ascii="Gill Sans MT"/>
          <w:spacing w:val="24"/>
          <w:w w:val="110"/>
          <w:sz w:val="24"/>
        </w:rPr>
        <w:t> </w:t>
      </w:r>
      <w:r>
        <w:rPr>
          <w:rFonts w:ascii="Gill Sans MT"/>
          <w:w w:val="110"/>
          <w:sz w:val="24"/>
        </w:rPr>
        <w:t>norme</w:t>
      </w:r>
      <w:r>
        <w:rPr>
          <w:rFonts w:ascii="Gill Sans MT"/>
          <w:spacing w:val="24"/>
          <w:w w:val="110"/>
          <w:sz w:val="24"/>
        </w:rPr>
        <w:t> </w:t>
      </w:r>
      <w:r>
        <w:rPr>
          <w:rFonts w:ascii="Gill Sans MT"/>
          <w:w w:val="110"/>
          <w:sz w:val="24"/>
        </w:rPr>
        <w:t>e</w:t>
      </w:r>
      <w:r>
        <w:rPr>
          <w:rFonts w:ascii="Gill Sans MT"/>
          <w:spacing w:val="23"/>
          <w:w w:val="110"/>
          <w:sz w:val="24"/>
        </w:rPr>
        <w:t> </w:t>
      </w:r>
      <w:r>
        <w:rPr>
          <w:rFonts w:ascii="Gill Sans MT"/>
          <w:w w:val="110"/>
          <w:sz w:val="24"/>
        </w:rPr>
        <w:t>le</w:t>
      </w:r>
      <w:r>
        <w:rPr>
          <w:rFonts w:ascii="Gill Sans MT"/>
          <w:spacing w:val="27"/>
          <w:w w:val="110"/>
          <w:sz w:val="24"/>
        </w:rPr>
        <w:t> </w:t>
      </w:r>
      <w:r>
        <w:rPr>
          <w:rFonts w:ascii="Gill Sans MT"/>
          <w:w w:val="110"/>
          <w:sz w:val="24"/>
        </w:rPr>
        <w:t>disposizioni</w:t>
      </w:r>
      <w:r>
        <w:rPr>
          <w:rFonts w:ascii="Gill Sans MT"/>
          <w:spacing w:val="24"/>
          <w:w w:val="110"/>
          <w:sz w:val="24"/>
        </w:rPr>
        <w:t> </w:t>
      </w:r>
      <w:r>
        <w:rPr>
          <w:rFonts w:ascii="Gill Sans MT"/>
          <w:w w:val="110"/>
          <w:sz w:val="24"/>
        </w:rPr>
        <w:t>federali</w:t>
      </w:r>
      <w:r>
        <w:rPr>
          <w:rFonts w:ascii="Gill Sans MT"/>
          <w:spacing w:val="24"/>
          <w:w w:val="110"/>
          <w:sz w:val="24"/>
        </w:rPr>
        <w:t> </w:t>
      </w:r>
      <w:r>
        <w:rPr>
          <w:rFonts w:ascii="Gill Sans MT"/>
          <w:w w:val="110"/>
          <w:sz w:val="24"/>
        </w:rPr>
        <w:t>di</w:t>
      </w:r>
      <w:r>
        <w:rPr>
          <w:rFonts w:ascii="Gill Sans MT"/>
          <w:spacing w:val="23"/>
          <w:w w:val="110"/>
          <w:sz w:val="24"/>
        </w:rPr>
        <w:t> </w:t>
      </w:r>
      <w:r>
        <w:rPr>
          <w:rFonts w:ascii="Gill Sans MT"/>
          <w:w w:val="110"/>
          <w:sz w:val="24"/>
        </w:rPr>
        <w:t>qualsiasi</w:t>
      </w:r>
    </w:p>
    <w:p>
      <w:pPr>
        <w:pStyle w:val="BodyText"/>
        <w:spacing w:before="58"/>
        <w:ind w:left="2808"/>
        <w:jc w:val="both"/>
        <w:rPr>
          <w:rFonts w:ascii="Gill Sans MT" w:hAnsi="Gill Sans MT"/>
        </w:rPr>
      </w:pPr>
      <w:r>
        <w:rPr>
          <w:rFonts w:ascii="Gill Sans MT" w:hAnsi="Gill Sans MT"/>
          <w:w w:val="110"/>
        </w:rPr>
        <w:t>genere, ovvero a recare danni all’organizzazione;</w:t>
      </w:r>
    </w:p>
    <w:p>
      <w:pPr>
        <w:pStyle w:val="ListParagraph"/>
        <w:numPr>
          <w:ilvl w:val="1"/>
          <w:numId w:val="208"/>
        </w:numPr>
        <w:tabs>
          <w:tab w:pos="2809" w:val="left" w:leader="none"/>
        </w:tabs>
        <w:spacing w:line="240" w:lineRule="auto" w:before="60" w:after="0"/>
        <w:ind w:left="2808" w:right="0" w:hanging="428"/>
        <w:jc w:val="both"/>
        <w:rPr>
          <w:rFonts w:ascii="Gill Sans MT"/>
          <w:sz w:val="24"/>
        </w:rPr>
      </w:pPr>
      <w:r>
        <w:rPr/>
        <w:pict>
          <v:shape style="position:absolute;margin-left:39.280712pt;margin-top:15.996378pt;width:15.45pt;height:167.95pt;mso-position-horizontal-relative:page;mso-position-vertical-relative:paragraph;z-index:25270886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w w:val="105"/>
          <w:sz w:val="24"/>
        </w:rPr>
        <w:t>aver</w:t>
      </w:r>
      <w:r>
        <w:rPr>
          <w:rFonts w:ascii="Gill Sans MT"/>
          <w:spacing w:val="-22"/>
          <w:w w:val="105"/>
          <w:sz w:val="24"/>
        </w:rPr>
        <w:t> </w:t>
      </w:r>
      <w:r>
        <w:rPr>
          <w:rFonts w:ascii="Gill Sans MT"/>
          <w:w w:val="105"/>
          <w:sz w:val="24"/>
        </w:rPr>
        <w:t>agito</w:t>
      </w:r>
      <w:r>
        <w:rPr>
          <w:rFonts w:ascii="Gill Sans MT"/>
          <w:spacing w:val="-23"/>
          <w:w w:val="105"/>
          <w:sz w:val="24"/>
        </w:rPr>
        <w:t> </w:t>
      </w:r>
      <w:r>
        <w:rPr>
          <w:rFonts w:ascii="Gill Sans MT"/>
          <w:w w:val="105"/>
          <w:sz w:val="24"/>
        </w:rPr>
        <w:t>per</w:t>
      </w:r>
      <w:r>
        <w:rPr>
          <w:rFonts w:ascii="Gill Sans MT"/>
          <w:spacing w:val="-19"/>
          <w:w w:val="105"/>
          <w:sz w:val="24"/>
        </w:rPr>
        <w:t> </w:t>
      </w:r>
      <w:r>
        <w:rPr>
          <w:rFonts w:ascii="Gill Sans MT"/>
          <w:w w:val="105"/>
          <w:sz w:val="24"/>
        </w:rPr>
        <w:t>motivi</w:t>
      </w:r>
      <w:r>
        <w:rPr>
          <w:rFonts w:ascii="Gill Sans MT"/>
          <w:spacing w:val="-22"/>
          <w:w w:val="105"/>
          <w:sz w:val="24"/>
        </w:rPr>
        <w:t> </w:t>
      </w:r>
      <w:r>
        <w:rPr>
          <w:rFonts w:ascii="Gill Sans MT"/>
          <w:w w:val="105"/>
          <w:sz w:val="24"/>
        </w:rPr>
        <w:t>futili</w:t>
      </w:r>
      <w:r>
        <w:rPr>
          <w:rFonts w:ascii="Gill Sans MT"/>
          <w:spacing w:val="-21"/>
          <w:w w:val="105"/>
          <w:sz w:val="24"/>
        </w:rPr>
        <w:t> </w:t>
      </w:r>
      <w:r>
        <w:rPr>
          <w:rFonts w:ascii="Gill Sans MT"/>
          <w:w w:val="105"/>
          <w:sz w:val="24"/>
        </w:rPr>
        <w:t>o</w:t>
      </w:r>
      <w:r>
        <w:rPr>
          <w:rFonts w:ascii="Gill Sans MT"/>
          <w:spacing w:val="-22"/>
          <w:w w:val="105"/>
          <w:sz w:val="24"/>
        </w:rPr>
        <w:t> </w:t>
      </w:r>
      <w:r>
        <w:rPr>
          <w:rFonts w:ascii="Gill Sans MT"/>
          <w:w w:val="105"/>
          <w:sz w:val="24"/>
        </w:rPr>
        <w:t>abietti;</w:t>
      </w:r>
    </w:p>
    <w:p>
      <w:pPr>
        <w:pStyle w:val="ListParagraph"/>
        <w:numPr>
          <w:ilvl w:val="1"/>
          <w:numId w:val="208"/>
        </w:numPr>
        <w:tabs>
          <w:tab w:pos="2809" w:val="left" w:leader="none"/>
        </w:tabs>
        <w:spacing w:line="240" w:lineRule="auto" w:before="58" w:after="0"/>
        <w:ind w:left="2808" w:right="0" w:hanging="428"/>
        <w:jc w:val="both"/>
        <w:rPr>
          <w:rFonts w:ascii="Gill Sans MT"/>
          <w:sz w:val="24"/>
        </w:rPr>
      </w:pPr>
      <w:r>
        <w:rPr>
          <w:rFonts w:ascii="Gill Sans MT"/>
          <w:w w:val="110"/>
          <w:sz w:val="24"/>
        </w:rPr>
        <w:t>aver,</w:t>
      </w:r>
      <w:r>
        <w:rPr>
          <w:rFonts w:ascii="Gill Sans MT"/>
          <w:spacing w:val="-26"/>
          <w:w w:val="110"/>
          <w:sz w:val="24"/>
        </w:rPr>
        <w:t> </w:t>
      </w:r>
      <w:r>
        <w:rPr>
          <w:rFonts w:ascii="Gill Sans MT"/>
          <w:w w:val="110"/>
          <w:sz w:val="24"/>
        </w:rPr>
        <w:t>in</w:t>
      </w:r>
      <w:r>
        <w:rPr>
          <w:rFonts w:ascii="Gill Sans MT"/>
          <w:spacing w:val="-26"/>
          <w:w w:val="110"/>
          <w:sz w:val="24"/>
        </w:rPr>
        <w:t> </w:t>
      </w:r>
      <w:r>
        <w:rPr>
          <w:rFonts w:ascii="Gill Sans MT"/>
          <w:w w:val="110"/>
          <w:sz w:val="24"/>
        </w:rPr>
        <w:t>giudizio,</w:t>
      </w:r>
      <w:r>
        <w:rPr>
          <w:rFonts w:ascii="Gill Sans MT"/>
          <w:spacing w:val="-25"/>
          <w:w w:val="110"/>
          <w:sz w:val="24"/>
        </w:rPr>
        <w:t> </w:t>
      </w:r>
      <w:r>
        <w:rPr>
          <w:rFonts w:ascii="Gill Sans MT"/>
          <w:w w:val="110"/>
          <w:sz w:val="24"/>
        </w:rPr>
        <w:t>anche</w:t>
      </w:r>
      <w:r>
        <w:rPr>
          <w:rFonts w:ascii="Gill Sans MT"/>
          <w:spacing w:val="-27"/>
          <w:w w:val="110"/>
          <w:sz w:val="24"/>
        </w:rPr>
        <w:t> </w:t>
      </w:r>
      <w:r>
        <w:rPr>
          <w:rFonts w:ascii="Gill Sans MT"/>
          <w:w w:val="110"/>
          <w:sz w:val="24"/>
        </w:rPr>
        <w:t>solo</w:t>
      </w:r>
      <w:r>
        <w:rPr>
          <w:rFonts w:ascii="Gill Sans MT"/>
          <w:spacing w:val="-27"/>
          <w:w w:val="110"/>
          <w:sz w:val="24"/>
        </w:rPr>
        <w:t> </w:t>
      </w:r>
      <w:r>
        <w:rPr>
          <w:rFonts w:ascii="Gill Sans MT"/>
          <w:w w:val="110"/>
          <w:sz w:val="24"/>
        </w:rPr>
        <w:t>tentato</w:t>
      </w:r>
      <w:r>
        <w:rPr>
          <w:rFonts w:ascii="Gill Sans MT"/>
          <w:spacing w:val="-24"/>
          <w:w w:val="110"/>
          <w:sz w:val="24"/>
        </w:rPr>
        <w:t> </w:t>
      </w:r>
      <w:r>
        <w:rPr>
          <w:rFonts w:ascii="Gill Sans MT"/>
          <w:w w:val="110"/>
          <w:sz w:val="24"/>
        </w:rPr>
        <w:t>di</w:t>
      </w:r>
      <w:r>
        <w:rPr>
          <w:rFonts w:ascii="Gill Sans MT"/>
          <w:spacing w:val="-26"/>
          <w:w w:val="110"/>
          <w:sz w:val="24"/>
        </w:rPr>
        <w:t> </w:t>
      </w:r>
      <w:r>
        <w:rPr>
          <w:rFonts w:ascii="Gill Sans MT"/>
          <w:w w:val="110"/>
          <w:sz w:val="24"/>
        </w:rPr>
        <w:t>inquinare</w:t>
      </w:r>
      <w:r>
        <w:rPr>
          <w:rFonts w:ascii="Gill Sans MT"/>
          <w:spacing w:val="-26"/>
          <w:w w:val="110"/>
          <w:sz w:val="24"/>
        </w:rPr>
        <w:t> </w:t>
      </w:r>
      <w:r>
        <w:rPr>
          <w:rFonts w:ascii="Gill Sans MT"/>
          <w:w w:val="110"/>
          <w:sz w:val="24"/>
        </w:rPr>
        <w:t>le</w:t>
      </w:r>
      <w:r>
        <w:rPr>
          <w:rFonts w:ascii="Gill Sans MT"/>
          <w:spacing w:val="-25"/>
          <w:w w:val="110"/>
          <w:sz w:val="24"/>
        </w:rPr>
        <w:t> </w:t>
      </w:r>
      <w:r>
        <w:rPr>
          <w:rFonts w:ascii="Gill Sans MT"/>
          <w:w w:val="110"/>
          <w:sz w:val="24"/>
        </w:rPr>
        <w:t>prove;</w:t>
      </w:r>
    </w:p>
    <w:p>
      <w:pPr>
        <w:pStyle w:val="ListParagraph"/>
        <w:numPr>
          <w:ilvl w:val="1"/>
          <w:numId w:val="208"/>
        </w:numPr>
        <w:tabs>
          <w:tab w:pos="2809" w:val="left" w:leader="none"/>
        </w:tabs>
        <w:spacing w:line="290" w:lineRule="auto" w:before="57" w:after="0"/>
        <w:ind w:left="2808" w:right="1128" w:hanging="428"/>
        <w:jc w:val="both"/>
        <w:rPr>
          <w:rFonts w:ascii="Gill Sans MT" w:hAnsi="Gill Sans MT"/>
          <w:sz w:val="24"/>
        </w:rPr>
      </w:pPr>
      <w:r>
        <w:rPr>
          <w:rFonts w:ascii="Gill Sans MT" w:hAnsi="Gill Sans MT"/>
          <w:w w:val="110"/>
          <w:sz w:val="24"/>
        </w:rPr>
        <w:t>aver</w:t>
      </w:r>
      <w:r>
        <w:rPr>
          <w:rFonts w:ascii="Gill Sans MT" w:hAnsi="Gill Sans MT"/>
          <w:spacing w:val="-8"/>
          <w:w w:val="110"/>
          <w:sz w:val="24"/>
        </w:rPr>
        <w:t> </w:t>
      </w:r>
      <w:r>
        <w:rPr>
          <w:rFonts w:ascii="Gill Sans MT" w:hAnsi="Gill Sans MT"/>
          <w:w w:val="110"/>
          <w:sz w:val="24"/>
        </w:rPr>
        <w:t>commesso</w:t>
      </w:r>
      <w:r>
        <w:rPr>
          <w:rFonts w:ascii="Gill Sans MT" w:hAnsi="Gill Sans MT"/>
          <w:spacing w:val="-9"/>
          <w:w w:val="110"/>
          <w:sz w:val="24"/>
        </w:rPr>
        <w:t> </w:t>
      </w:r>
      <w:r>
        <w:rPr>
          <w:rFonts w:ascii="Gill Sans MT" w:hAnsi="Gill Sans MT"/>
          <w:w w:val="110"/>
          <w:sz w:val="24"/>
        </w:rPr>
        <w:t>il</w:t>
      </w:r>
      <w:r>
        <w:rPr>
          <w:rFonts w:ascii="Gill Sans MT" w:hAnsi="Gill Sans MT"/>
          <w:spacing w:val="-8"/>
          <w:w w:val="110"/>
          <w:sz w:val="24"/>
        </w:rPr>
        <w:t> </w:t>
      </w:r>
      <w:r>
        <w:rPr>
          <w:rFonts w:ascii="Gill Sans MT" w:hAnsi="Gill Sans MT"/>
          <w:w w:val="110"/>
          <w:sz w:val="24"/>
        </w:rPr>
        <w:t>fatto</w:t>
      </w:r>
      <w:r>
        <w:rPr>
          <w:rFonts w:ascii="Gill Sans MT" w:hAnsi="Gill Sans MT"/>
          <w:spacing w:val="-6"/>
          <w:w w:val="110"/>
          <w:sz w:val="24"/>
        </w:rPr>
        <w:t> </w:t>
      </w:r>
      <w:r>
        <w:rPr>
          <w:rFonts w:ascii="Gill Sans MT" w:hAnsi="Gill Sans MT"/>
          <w:w w:val="110"/>
          <w:sz w:val="24"/>
        </w:rPr>
        <w:t>a</w:t>
      </w:r>
      <w:r>
        <w:rPr>
          <w:rFonts w:ascii="Gill Sans MT" w:hAnsi="Gill Sans MT"/>
          <w:spacing w:val="-9"/>
          <w:w w:val="110"/>
          <w:sz w:val="24"/>
        </w:rPr>
        <w:t> </w:t>
      </w:r>
      <w:r>
        <w:rPr>
          <w:rFonts w:ascii="Gill Sans MT" w:hAnsi="Gill Sans MT"/>
          <w:w w:val="110"/>
          <w:sz w:val="24"/>
        </w:rPr>
        <w:t>mezzo</w:t>
      </w:r>
      <w:r>
        <w:rPr>
          <w:rFonts w:ascii="Gill Sans MT" w:hAnsi="Gill Sans MT"/>
          <w:spacing w:val="-8"/>
          <w:w w:val="110"/>
          <w:sz w:val="24"/>
        </w:rPr>
        <w:t> </w:t>
      </w:r>
      <w:r>
        <w:rPr>
          <w:rFonts w:ascii="Gill Sans MT" w:hAnsi="Gill Sans MT"/>
          <w:w w:val="110"/>
          <w:sz w:val="24"/>
        </w:rPr>
        <w:t>della</w:t>
      </w:r>
      <w:r>
        <w:rPr>
          <w:rFonts w:ascii="Gill Sans MT" w:hAnsi="Gill Sans MT"/>
          <w:spacing w:val="-7"/>
          <w:w w:val="110"/>
          <w:sz w:val="24"/>
        </w:rPr>
        <w:t> </w:t>
      </w:r>
      <w:r>
        <w:rPr>
          <w:rFonts w:ascii="Gill Sans MT" w:hAnsi="Gill Sans MT"/>
          <w:w w:val="110"/>
          <w:sz w:val="24"/>
        </w:rPr>
        <w:t>stampa</w:t>
      </w:r>
      <w:r>
        <w:rPr>
          <w:rFonts w:ascii="Gill Sans MT" w:hAnsi="Gill Sans MT"/>
          <w:spacing w:val="-6"/>
          <w:w w:val="110"/>
          <w:sz w:val="24"/>
        </w:rPr>
        <w:t> </w:t>
      </w:r>
      <w:r>
        <w:rPr>
          <w:rFonts w:ascii="Gill Sans MT" w:hAnsi="Gill Sans MT"/>
          <w:w w:val="110"/>
          <w:sz w:val="24"/>
        </w:rPr>
        <w:t>o</w:t>
      </w:r>
      <w:r>
        <w:rPr>
          <w:rFonts w:ascii="Gill Sans MT" w:hAnsi="Gill Sans MT"/>
          <w:spacing w:val="-9"/>
          <w:w w:val="110"/>
          <w:sz w:val="24"/>
        </w:rPr>
        <w:t> </w:t>
      </w:r>
      <w:r>
        <w:rPr>
          <w:rFonts w:ascii="Gill Sans MT" w:hAnsi="Gill Sans MT"/>
          <w:w w:val="110"/>
          <w:sz w:val="24"/>
        </w:rPr>
        <w:t>di</w:t>
      </w:r>
      <w:r>
        <w:rPr>
          <w:rFonts w:ascii="Gill Sans MT" w:hAnsi="Gill Sans MT"/>
          <w:spacing w:val="-7"/>
          <w:w w:val="110"/>
          <w:sz w:val="24"/>
        </w:rPr>
        <w:t> </w:t>
      </w:r>
      <w:r>
        <w:rPr>
          <w:rFonts w:ascii="Gill Sans MT" w:hAnsi="Gill Sans MT"/>
          <w:w w:val="110"/>
          <w:sz w:val="24"/>
        </w:rPr>
        <w:t>altro</w:t>
      </w:r>
      <w:r>
        <w:rPr>
          <w:rFonts w:ascii="Gill Sans MT" w:hAnsi="Gill Sans MT"/>
          <w:spacing w:val="-6"/>
          <w:w w:val="110"/>
          <w:sz w:val="24"/>
        </w:rPr>
        <w:t> </w:t>
      </w:r>
      <w:r>
        <w:rPr>
          <w:rFonts w:ascii="Gill Sans MT" w:hAnsi="Gill Sans MT"/>
          <w:w w:val="110"/>
          <w:sz w:val="24"/>
        </w:rPr>
        <w:t>mezzo</w:t>
      </w:r>
      <w:r>
        <w:rPr>
          <w:rFonts w:ascii="Gill Sans MT" w:hAnsi="Gill Sans MT"/>
          <w:spacing w:val="-8"/>
          <w:w w:val="110"/>
          <w:sz w:val="24"/>
        </w:rPr>
        <w:t> </w:t>
      </w:r>
      <w:r>
        <w:rPr>
          <w:rFonts w:ascii="Gill Sans MT" w:hAnsi="Gill Sans MT"/>
          <w:w w:val="110"/>
          <w:sz w:val="24"/>
        </w:rPr>
        <w:t>di</w:t>
      </w:r>
      <w:r>
        <w:rPr>
          <w:rFonts w:ascii="Gill Sans MT" w:hAnsi="Gill Sans MT"/>
          <w:spacing w:val="-7"/>
          <w:w w:val="110"/>
          <w:sz w:val="24"/>
        </w:rPr>
        <w:t> </w:t>
      </w:r>
      <w:r>
        <w:rPr>
          <w:rFonts w:ascii="Gill Sans MT" w:hAnsi="Gill Sans MT"/>
          <w:w w:val="110"/>
          <w:sz w:val="24"/>
        </w:rPr>
        <w:t>diffusione, comportante</w:t>
      </w:r>
      <w:r>
        <w:rPr>
          <w:rFonts w:ascii="Gill Sans MT" w:hAnsi="Gill Sans MT"/>
          <w:spacing w:val="-36"/>
          <w:w w:val="110"/>
          <w:sz w:val="24"/>
        </w:rPr>
        <w:t> </w:t>
      </w:r>
      <w:r>
        <w:rPr>
          <w:rFonts w:ascii="Gill Sans MT" w:hAnsi="Gill Sans MT"/>
          <w:w w:val="110"/>
          <w:sz w:val="24"/>
        </w:rPr>
        <w:t>dichiarazioni</w:t>
      </w:r>
      <w:r>
        <w:rPr>
          <w:rFonts w:ascii="Gill Sans MT" w:hAnsi="Gill Sans MT"/>
          <w:spacing w:val="-35"/>
          <w:w w:val="110"/>
          <w:sz w:val="24"/>
        </w:rPr>
        <w:t> </w:t>
      </w:r>
      <w:r>
        <w:rPr>
          <w:rFonts w:ascii="Gill Sans MT" w:hAnsi="Gill Sans MT"/>
          <w:w w:val="110"/>
          <w:sz w:val="24"/>
        </w:rPr>
        <w:t>lesive</w:t>
      </w:r>
      <w:r>
        <w:rPr>
          <w:rFonts w:ascii="Gill Sans MT" w:hAnsi="Gill Sans MT"/>
          <w:spacing w:val="-35"/>
          <w:w w:val="110"/>
          <w:sz w:val="24"/>
        </w:rPr>
        <w:t> </w:t>
      </w:r>
      <w:r>
        <w:rPr>
          <w:rFonts w:ascii="Gill Sans MT" w:hAnsi="Gill Sans MT"/>
          <w:w w:val="110"/>
          <w:sz w:val="24"/>
        </w:rPr>
        <w:t>della</w:t>
      </w:r>
      <w:r>
        <w:rPr>
          <w:rFonts w:ascii="Gill Sans MT" w:hAnsi="Gill Sans MT"/>
          <w:spacing w:val="-35"/>
          <w:w w:val="110"/>
          <w:sz w:val="24"/>
        </w:rPr>
        <w:t> </w:t>
      </w:r>
      <w:r>
        <w:rPr>
          <w:rFonts w:ascii="Gill Sans MT" w:hAnsi="Gill Sans MT"/>
          <w:w w:val="110"/>
          <w:sz w:val="24"/>
        </w:rPr>
        <w:t>figura</w:t>
      </w:r>
      <w:r>
        <w:rPr>
          <w:rFonts w:ascii="Gill Sans MT" w:hAnsi="Gill Sans MT"/>
          <w:spacing w:val="-36"/>
          <w:w w:val="110"/>
          <w:sz w:val="24"/>
        </w:rPr>
        <w:t> </w:t>
      </w:r>
      <w:r>
        <w:rPr>
          <w:rFonts w:ascii="Gill Sans MT" w:hAnsi="Gill Sans MT"/>
          <w:w w:val="110"/>
          <w:sz w:val="24"/>
        </w:rPr>
        <w:t>e</w:t>
      </w:r>
      <w:r>
        <w:rPr>
          <w:rFonts w:ascii="Gill Sans MT" w:hAnsi="Gill Sans MT"/>
          <w:spacing w:val="-37"/>
          <w:w w:val="110"/>
          <w:sz w:val="24"/>
        </w:rPr>
        <w:t> </w:t>
      </w:r>
      <w:r>
        <w:rPr>
          <w:rFonts w:ascii="Gill Sans MT" w:hAnsi="Gill Sans MT"/>
          <w:w w:val="110"/>
          <w:sz w:val="24"/>
        </w:rPr>
        <w:t>dell’autorità</w:t>
      </w:r>
      <w:r>
        <w:rPr>
          <w:rFonts w:ascii="Gill Sans MT" w:hAnsi="Gill Sans MT"/>
          <w:spacing w:val="-36"/>
          <w:w w:val="110"/>
          <w:sz w:val="24"/>
        </w:rPr>
        <w:t> </w:t>
      </w:r>
      <w:r>
        <w:rPr>
          <w:rFonts w:ascii="Gill Sans MT" w:hAnsi="Gill Sans MT"/>
          <w:w w:val="110"/>
          <w:sz w:val="24"/>
        </w:rPr>
        <w:t>degli</w:t>
      </w:r>
      <w:r>
        <w:rPr>
          <w:rFonts w:ascii="Gill Sans MT" w:hAnsi="Gill Sans MT"/>
          <w:spacing w:val="-36"/>
          <w:w w:val="110"/>
          <w:sz w:val="24"/>
        </w:rPr>
        <w:t> </w:t>
      </w:r>
      <w:r>
        <w:rPr>
          <w:rFonts w:ascii="Gill Sans MT" w:hAnsi="Gill Sans MT"/>
          <w:w w:val="110"/>
          <w:sz w:val="24"/>
        </w:rPr>
        <w:t>organi</w:t>
      </w:r>
      <w:r>
        <w:rPr>
          <w:rFonts w:ascii="Gill Sans MT" w:hAnsi="Gill Sans MT"/>
          <w:spacing w:val="-35"/>
          <w:w w:val="110"/>
          <w:sz w:val="24"/>
        </w:rPr>
        <w:t> </w:t>
      </w:r>
      <w:r>
        <w:rPr>
          <w:rFonts w:ascii="Gill Sans MT" w:hAnsi="Gill Sans MT"/>
          <w:w w:val="110"/>
          <w:sz w:val="24"/>
        </w:rPr>
        <w:t>e</w:t>
      </w:r>
      <w:r>
        <w:rPr>
          <w:rFonts w:ascii="Gill Sans MT" w:hAnsi="Gill Sans MT"/>
          <w:spacing w:val="-35"/>
          <w:w w:val="110"/>
          <w:sz w:val="24"/>
        </w:rPr>
        <w:t> </w:t>
      </w:r>
      <w:r>
        <w:rPr>
          <w:rFonts w:ascii="Gill Sans MT" w:hAnsi="Gill Sans MT"/>
          <w:w w:val="110"/>
          <w:sz w:val="24"/>
        </w:rPr>
        <w:t>degli organismi</w:t>
      </w:r>
      <w:r>
        <w:rPr>
          <w:rFonts w:ascii="Gill Sans MT" w:hAnsi="Gill Sans MT"/>
          <w:spacing w:val="-24"/>
          <w:w w:val="110"/>
          <w:sz w:val="24"/>
        </w:rPr>
        <w:t> </w:t>
      </w:r>
      <w:r>
        <w:rPr>
          <w:rFonts w:ascii="Gill Sans MT" w:hAnsi="Gill Sans MT"/>
          <w:w w:val="110"/>
          <w:sz w:val="24"/>
        </w:rPr>
        <w:t>federali</w:t>
      </w:r>
      <w:r>
        <w:rPr>
          <w:rFonts w:ascii="Gill Sans MT" w:hAnsi="Gill Sans MT"/>
          <w:spacing w:val="-22"/>
          <w:w w:val="110"/>
          <w:sz w:val="24"/>
        </w:rPr>
        <w:t> </w:t>
      </w:r>
      <w:r>
        <w:rPr>
          <w:rFonts w:ascii="Gill Sans MT" w:hAnsi="Gill Sans MT"/>
          <w:w w:val="110"/>
          <w:sz w:val="24"/>
        </w:rPr>
        <w:t>o</w:t>
      </w:r>
      <w:r>
        <w:rPr>
          <w:rFonts w:ascii="Gill Sans MT" w:hAnsi="Gill Sans MT"/>
          <w:spacing w:val="-26"/>
          <w:w w:val="110"/>
          <w:sz w:val="24"/>
        </w:rPr>
        <w:t> </w:t>
      </w:r>
      <w:r>
        <w:rPr>
          <w:rFonts w:ascii="Gill Sans MT" w:hAnsi="Gill Sans MT"/>
          <w:w w:val="110"/>
          <w:sz w:val="24"/>
        </w:rPr>
        <w:t>di</w:t>
      </w:r>
      <w:r>
        <w:rPr>
          <w:rFonts w:ascii="Gill Sans MT" w:hAnsi="Gill Sans MT"/>
          <w:spacing w:val="-23"/>
          <w:w w:val="110"/>
          <w:sz w:val="24"/>
        </w:rPr>
        <w:t> </w:t>
      </w:r>
      <w:r>
        <w:rPr>
          <w:rFonts w:ascii="Gill Sans MT" w:hAnsi="Gill Sans MT"/>
          <w:w w:val="110"/>
          <w:sz w:val="24"/>
        </w:rPr>
        <w:t>qualsiasi</w:t>
      </w:r>
      <w:r>
        <w:rPr>
          <w:rFonts w:ascii="Gill Sans MT" w:hAnsi="Gill Sans MT"/>
          <w:spacing w:val="-24"/>
          <w:w w:val="110"/>
          <w:sz w:val="24"/>
        </w:rPr>
        <w:t> </w:t>
      </w:r>
      <w:r>
        <w:rPr>
          <w:rFonts w:ascii="Gill Sans MT" w:hAnsi="Gill Sans MT"/>
          <w:w w:val="110"/>
          <w:sz w:val="24"/>
        </w:rPr>
        <w:t>tesserato</w:t>
      </w:r>
      <w:r>
        <w:rPr>
          <w:rFonts w:ascii="Gill Sans MT" w:hAnsi="Gill Sans MT"/>
          <w:spacing w:val="-27"/>
          <w:w w:val="110"/>
          <w:sz w:val="24"/>
        </w:rPr>
        <w:t> </w:t>
      </w:r>
      <w:r>
        <w:rPr>
          <w:rFonts w:ascii="Gill Sans MT" w:hAnsi="Gill Sans MT"/>
          <w:w w:val="110"/>
          <w:sz w:val="24"/>
        </w:rPr>
        <w:t>ed</w:t>
      </w:r>
      <w:r>
        <w:rPr>
          <w:rFonts w:ascii="Gill Sans MT" w:hAnsi="Gill Sans MT"/>
          <w:spacing w:val="-24"/>
          <w:w w:val="110"/>
          <w:sz w:val="24"/>
        </w:rPr>
        <w:t> </w:t>
      </w:r>
      <w:r>
        <w:rPr>
          <w:rFonts w:ascii="Gill Sans MT" w:hAnsi="Gill Sans MT"/>
          <w:w w:val="110"/>
          <w:sz w:val="24"/>
        </w:rPr>
        <w:t>affiliato;</w:t>
      </w:r>
    </w:p>
    <w:p>
      <w:pPr>
        <w:pStyle w:val="ListParagraph"/>
        <w:numPr>
          <w:ilvl w:val="1"/>
          <w:numId w:val="208"/>
        </w:numPr>
        <w:tabs>
          <w:tab w:pos="2809" w:val="left" w:leader="none"/>
        </w:tabs>
        <w:spacing w:line="240" w:lineRule="auto" w:before="0" w:after="0"/>
        <w:ind w:left="2808" w:right="0" w:hanging="428"/>
        <w:jc w:val="both"/>
        <w:rPr>
          <w:rFonts w:ascii="Gill Sans MT" w:hAnsi="Gill Sans MT"/>
          <w:sz w:val="24"/>
        </w:rPr>
      </w:pPr>
      <w:r>
        <w:rPr>
          <w:rFonts w:ascii="Gill Sans MT" w:hAnsi="Gill Sans MT"/>
          <w:w w:val="110"/>
          <w:sz w:val="24"/>
        </w:rPr>
        <w:t>aver</w:t>
      </w:r>
      <w:r>
        <w:rPr>
          <w:rFonts w:ascii="Gill Sans MT" w:hAnsi="Gill Sans MT"/>
          <w:spacing w:val="-27"/>
          <w:w w:val="110"/>
          <w:sz w:val="24"/>
        </w:rPr>
        <w:t> </w:t>
      </w:r>
      <w:r>
        <w:rPr>
          <w:rFonts w:ascii="Gill Sans MT" w:hAnsi="Gill Sans MT"/>
          <w:w w:val="110"/>
          <w:sz w:val="24"/>
        </w:rPr>
        <w:t>cagionato</w:t>
      </w:r>
      <w:r>
        <w:rPr>
          <w:rFonts w:ascii="Gill Sans MT" w:hAnsi="Gill Sans MT"/>
          <w:spacing w:val="-27"/>
          <w:w w:val="110"/>
          <w:sz w:val="24"/>
        </w:rPr>
        <w:t> </w:t>
      </w:r>
      <w:r>
        <w:rPr>
          <w:rFonts w:ascii="Gill Sans MT" w:hAnsi="Gill Sans MT"/>
          <w:w w:val="110"/>
          <w:sz w:val="24"/>
        </w:rPr>
        <w:t>un</w:t>
      </w:r>
      <w:r>
        <w:rPr>
          <w:rFonts w:ascii="Gill Sans MT" w:hAnsi="Gill Sans MT"/>
          <w:spacing w:val="-27"/>
          <w:w w:val="110"/>
          <w:sz w:val="24"/>
        </w:rPr>
        <w:t> </w:t>
      </w:r>
      <w:r>
        <w:rPr>
          <w:rFonts w:ascii="Gill Sans MT" w:hAnsi="Gill Sans MT"/>
          <w:w w:val="110"/>
          <w:sz w:val="24"/>
        </w:rPr>
        <w:t>danno</w:t>
      </w:r>
      <w:r>
        <w:rPr>
          <w:rFonts w:ascii="Gill Sans MT" w:hAnsi="Gill Sans MT"/>
          <w:spacing w:val="-27"/>
          <w:w w:val="110"/>
          <w:sz w:val="24"/>
        </w:rPr>
        <w:t> </w:t>
      </w:r>
      <w:r>
        <w:rPr>
          <w:rFonts w:ascii="Gill Sans MT" w:hAnsi="Gill Sans MT"/>
          <w:w w:val="110"/>
          <w:sz w:val="24"/>
        </w:rPr>
        <w:t>patrimoniale</w:t>
      </w:r>
      <w:r>
        <w:rPr>
          <w:rFonts w:ascii="Gill Sans MT" w:hAnsi="Gill Sans MT"/>
          <w:spacing w:val="-27"/>
          <w:w w:val="110"/>
          <w:sz w:val="24"/>
        </w:rPr>
        <w:t> </w:t>
      </w:r>
      <w:r>
        <w:rPr>
          <w:rFonts w:ascii="Gill Sans MT" w:hAnsi="Gill Sans MT"/>
          <w:w w:val="110"/>
          <w:sz w:val="24"/>
        </w:rPr>
        <w:t>di</w:t>
      </w:r>
      <w:r>
        <w:rPr>
          <w:rFonts w:ascii="Gill Sans MT" w:hAnsi="Gill Sans MT"/>
          <w:spacing w:val="-24"/>
          <w:w w:val="110"/>
          <w:sz w:val="24"/>
        </w:rPr>
        <w:t> </w:t>
      </w:r>
      <w:r>
        <w:rPr>
          <w:rFonts w:ascii="Gill Sans MT" w:hAnsi="Gill Sans MT"/>
          <w:w w:val="110"/>
          <w:sz w:val="24"/>
        </w:rPr>
        <w:t>rilevante</w:t>
      </w:r>
      <w:r>
        <w:rPr>
          <w:rFonts w:ascii="Gill Sans MT" w:hAnsi="Gill Sans MT"/>
          <w:spacing w:val="-25"/>
          <w:w w:val="110"/>
          <w:sz w:val="24"/>
        </w:rPr>
        <w:t> </w:t>
      </w:r>
      <w:r>
        <w:rPr>
          <w:rFonts w:ascii="Gill Sans MT" w:hAnsi="Gill Sans MT"/>
          <w:w w:val="110"/>
          <w:sz w:val="24"/>
        </w:rPr>
        <w:t>entità;</w:t>
      </w:r>
    </w:p>
    <w:p>
      <w:pPr>
        <w:pStyle w:val="ListParagraph"/>
        <w:numPr>
          <w:ilvl w:val="1"/>
          <w:numId w:val="208"/>
        </w:numPr>
        <w:tabs>
          <w:tab w:pos="2808" w:val="left" w:leader="none"/>
          <w:tab w:pos="2809" w:val="left" w:leader="none"/>
        </w:tabs>
        <w:spacing w:line="290" w:lineRule="auto" w:before="60" w:after="0"/>
        <w:ind w:left="2808" w:right="1129" w:hanging="428"/>
        <w:jc w:val="left"/>
        <w:rPr>
          <w:rFonts w:ascii="Gill Sans MT" w:hAnsi="Gill Sans MT"/>
          <w:sz w:val="24"/>
        </w:rPr>
      </w:pPr>
      <w:r>
        <w:rPr>
          <w:rFonts w:ascii="Gill Sans MT" w:hAnsi="Gill Sans MT"/>
          <w:w w:val="110"/>
          <w:sz w:val="24"/>
        </w:rPr>
        <w:t>aver</w:t>
      </w:r>
      <w:r>
        <w:rPr>
          <w:rFonts w:ascii="Gill Sans MT" w:hAnsi="Gill Sans MT"/>
          <w:spacing w:val="-44"/>
          <w:w w:val="110"/>
          <w:sz w:val="24"/>
        </w:rPr>
        <w:t> </w:t>
      </w:r>
      <w:r>
        <w:rPr>
          <w:rFonts w:ascii="Gill Sans MT" w:hAnsi="Gill Sans MT"/>
          <w:w w:val="110"/>
          <w:sz w:val="24"/>
        </w:rPr>
        <w:t>l’infrazione</w:t>
      </w:r>
      <w:r>
        <w:rPr>
          <w:rFonts w:ascii="Gill Sans MT" w:hAnsi="Gill Sans MT"/>
          <w:spacing w:val="-43"/>
          <w:w w:val="110"/>
          <w:sz w:val="24"/>
        </w:rPr>
        <w:t> </w:t>
      </w:r>
      <w:r>
        <w:rPr>
          <w:rFonts w:ascii="Gill Sans MT" w:hAnsi="Gill Sans MT"/>
          <w:w w:val="110"/>
          <w:sz w:val="24"/>
        </w:rPr>
        <w:t>determinato</w:t>
      </w:r>
      <w:r>
        <w:rPr>
          <w:rFonts w:ascii="Gill Sans MT" w:hAnsi="Gill Sans MT"/>
          <w:spacing w:val="-44"/>
          <w:w w:val="110"/>
          <w:sz w:val="24"/>
        </w:rPr>
        <w:t> </w:t>
      </w:r>
      <w:r>
        <w:rPr>
          <w:rFonts w:ascii="Gill Sans MT" w:hAnsi="Gill Sans MT"/>
          <w:w w:val="110"/>
          <w:sz w:val="24"/>
        </w:rPr>
        <w:t>o</w:t>
      </w:r>
      <w:r>
        <w:rPr>
          <w:rFonts w:ascii="Gill Sans MT" w:hAnsi="Gill Sans MT"/>
          <w:spacing w:val="-44"/>
          <w:w w:val="110"/>
          <w:sz w:val="24"/>
        </w:rPr>
        <w:t> </w:t>
      </w:r>
      <w:r>
        <w:rPr>
          <w:rFonts w:ascii="Gill Sans MT" w:hAnsi="Gill Sans MT"/>
          <w:w w:val="110"/>
          <w:sz w:val="24"/>
        </w:rPr>
        <w:t>concorso</w:t>
      </w:r>
      <w:r>
        <w:rPr>
          <w:rFonts w:ascii="Gill Sans MT" w:hAnsi="Gill Sans MT"/>
          <w:spacing w:val="-42"/>
          <w:w w:val="110"/>
          <w:sz w:val="24"/>
        </w:rPr>
        <w:t> </w:t>
      </w:r>
      <w:r>
        <w:rPr>
          <w:rFonts w:ascii="Gill Sans MT" w:hAnsi="Gill Sans MT"/>
          <w:w w:val="110"/>
          <w:sz w:val="24"/>
        </w:rPr>
        <w:t>a</w:t>
      </w:r>
      <w:r>
        <w:rPr>
          <w:rFonts w:ascii="Gill Sans MT" w:hAnsi="Gill Sans MT"/>
          <w:spacing w:val="-43"/>
          <w:w w:val="110"/>
          <w:sz w:val="24"/>
        </w:rPr>
        <w:t> </w:t>
      </w:r>
      <w:r>
        <w:rPr>
          <w:rFonts w:ascii="Gill Sans MT" w:hAnsi="Gill Sans MT"/>
          <w:w w:val="110"/>
          <w:sz w:val="24"/>
        </w:rPr>
        <w:t>determinare</w:t>
      </w:r>
      <w:r>
        <w:rPr>
          <w:rFonts w:ascii="Gill Sans MT" w:hAnsi="Gill Sans MT"/>
          <w:spacing w:val="-43"/>
          <w:w w:val="110"/>
          <w:sz w:val="24"/>
        </w:rPr>
        <w:t> </w:t>
      </w:r>
      <w:r>
        <w:rPr>
          <w:rFonts w:ascii="Gill Sans MT" w:hAnsi="Gill Sans MT"/>
          <w:w w:val="110"/>
          <w:sz w:val="24"/>
        </w:rPr>
        <w:t>una</w:t>
      </w:r>
      <w:r>
        <w:rPr>
          <w:rFonts w:ascii="Gill Sans MT" w:hAnsi="Gill Sans MT"/>
          <w:spacing w:val="-41"/>
          <w:w w:val="110"/>
          <w:sz w:val="24"/>
        </w:rPr>
        <w:t> </w:t>
      </w:r>
      <w:r>
        <w:rPr>
          <w:rFonts w:ascii="Gill Sans MT" w:hAnsi="Gill Sans MT"/>
          <w:w w:val="110"/>
          <w:sz w:val="24"/>
        </w:rPr>
        <w:t>turbativa</w:t>
      </w:r>
      <w:r>
        <w:rPr>
          <w:rFonts w:ascii="Gill Sans MT" w:hAnsi="Gill Sans MT"/>
          <w:spacing w:val="-43"/>
          <w:w w:val="110"/>
          <w:sz w:val="24"/>
        </w:rPr>
        <w:t> </w:t>
      </w:r>
      <w:r>
        <w:rPr>
          <w:rFonts w:ascii="Gill Sans MT" w:hAnsi="Gill Sans MT"/>
          <w:w w:val="110"/>
          <w:sz w:val="24"/>
        </w:rPr>
        <w:t>violenta dell’ordine</w:t>
      </w:r>
      <w:r>
        <w:rPr>
          <w:rFonts w:ascii="Gill Sans MT" w:hAnsi="Gill Sans MT"/>
          <w:spacing w:val="-25"/>
          <w:w w:val="110"/>
          <w:sz w:val="24"/>
        </w:rPr>
        <w:t> </w:t>
      </w:r>
      <w:r>
        <w:rPr>
          <w:rFonts w:ascii="Gill Sans MT" w:hAnsi="Gill Sans MT"/>
          <w:w w:val="110"/>
          <w:sz w:val="24"/>
        </w:rPr>
        <w:t>pubblico;</w:t>
      </w:r>
    </w:p>
    <w:p>
      <w:pPr>
        <w:pStyle w:val="ListParagraph"/>
        <w:numPr>
          <w:ilvl w:val="1"/>
          <w:numId w:val="208"/>
        </w:numPr>
        <w:tabs>
          <w:tab w:pos="2808" w:val="left" w:leader="none"/>
          <w:tab w:pos="2809" w:val="left" w:leader="none"/>
        </w:tabs>
        <w:spacing w:line="240" w:lineRule="auto" w:before="2" w:after="0"/>
        <w:ind w:left="2808" w:right="0" w:hanging="428"/>
        <w:jc w:val="left"/>
        <w:rPr>
          <w:rFonts w:ascii="Gill Sans MT" w:hAnsi="Gill Sans MT"/>
          <w:sz w:val="24"/>
        </w:rPr>
      </w:pPr>
      <w:r>
        <w:rPr>
          <w:rFonts w:ascii="Gill Sans MT" w:hAnsi="Gill Sans MT"/>
          <w:w w:val="110"/>
          <w:sz w:val="24"/>
        </w:rPr>
        <w:t>aver</w:t>
      </w:r>
      <w:r>
        <w:rPr>
          <w:rFonts w:ascii="Gill Sans MT" w:hAnsi="Gill Sans MT"/>
          <w:spacing w:val="-27"/>
          <w:w w:val="110"/>
          <w:sz w:val="24"/>
        </w:rPr>
        <w:t> </w:t>
      </w:r>
      <w:r>
        <w:rPr>
          <w:rFonts w:ascii="Gill Sans MT" w:hAnsi="Gill Sans MT"/>
          <w:w w:val="110"/>
          <w:sz w:val="24"/>
        </w:rPr>
        <w:t>aggravato</w:t>
      </w:r>
      <w:r>
        <w:rPr>
          <w:rFonts w:ascii="Gill Sans MT" w:hAnsi="Gill Sans MT"/>
          <w:spacing w:val="-26"/>
          <w:w w:val="110"/>
          <w:sz w:val="24"/>
        </w:rPr>
        <w:t> </w:t>
      </w:r>
      <w:r>
        <w:rPr>
          <w:rFonts w:ascii="Gill Sans MT" w:hAnsi="Gill Sans MT"/>
          <w:w w:val="110"/>
          <w:sz w:val="24"/>
        </w:rPr>
        <w:t>o</w:t>
      </w:r>
      <w:r>
        <w:rPr>
          <w:rFonts w:ascii="Gill Sans MT" w:hAnsi="Gill Sans MT"/>
          <w:spacing w:val="-27"/>
          <w:w w:val="110"/>
          <w:sz w:val="24"/>
        </w:rPr>
        <w:t> </w:t>
      </w:r>
      <w:r>
        <w:rPr>
          <w:rFonts w:ascii="Gill Sans MT" w:hAnsi="Gill Sans MT"/>
          <w:w w:val="110"/>
          <w:sz w:val="24"/>
        </w:rPr>
        <w:t>tentato</w:t>
      </w:r>
      <w:r>
        <w:rPr>
          <w:rFonts w:ascii="Gill Sans MT" w:hAnsi="Gill Sans MT"/>
          <w:spacing w:val="-28"/>
          <w:w w:val="110"/>
          <w:sz w:val="24"/>
        </w:rPr>
        <w:t> </w:t>
      </w:r>
      <w:r>
        <w:rPr>
          <w:rFonts w:ascii="Gill Sans MT" w:hAnsi="Gill Sans MT"/>
          <w:w w:val="110"/>
          <w:sz w:val="24"/>
        </w:rPr>
        <w:t>di</w:t>
      </w:r>
      <w:r>
        <w:rPr>
          <w:rFonts w:ascii="Gill Sans MT" w:hAnsi="Gill Sans MT"/>
          <w:spacing w:val="-26"/>
          <w:w w:val="110"/>
          <w:sz w:val="24"/>
        </w:rPr>
        <w:t> </w:t>
      </w:r>
      <w:r>
        <w:rPr>
          <w:rFonts w:ascii="Gill Sans MT" w:hAnsi="Gill Sans MT"/>
          <w:w w:val="110"/>
          <w:sz w:val="24"/>
        </w:rPr>
        <w:t>aggravare</w:t>
      </w:r>
      <w:r>
        <w:rPr>
          <w:rFonts w:ascii="Gill Sans MT" w:hAnsi="Gill Sans MT"/>
          <w:spacing w:val="-25"/>
          <w:w w:val="110"/>
          <w:sz w:val="24"/>
        </w:rPr>
        <w:t> </w:t>
      </w:r>
      <w:r>
        <w:rPr>
          <w:rFonts w:ascii="Gill Sans MT" w:hAnsi="Gill Sans MT"/>
          <w:w w:val="110"/>
          <w:sz w:val="24"/>
        </w:rPr>
        <w:t>le</w:t>
      </w:r>
      <w:r>
        <w:rPr>
          <w:rFonts w:ascii="Gill Sans MT" w:hAnsi="Gill Sans MT"/>
          <w:spacing w:val="-26"/>
          <w:w w:val="110"/>
          <w:sz w:val="24"/>
        </w:rPr>
        <w:t> </w:t>
      </w:r>
      <w:r>
        <w:rPr>
          <w:rFonts w:ascii="Gill Sans MT" w:hAnsi="Gill Sans MT"/>
          <w:w w:val="110"/>
          <w:sz w:val="24"/>
        </w:rPr>
        <w:t>conseguenze</w:t>
      </w:r>
      <w:r>
        <w:rPr>
          <w:rFonts w:ascii="Gill Sans MT" w:hAnsi="Gill Sans MT"/>
          <w:spacing w:val="-26"/>
          <w:w w:val="110"/>
          <w:sz w:val="24"/>
        </w:rPr>
        <w:t> </w:t>
      </w:r>
      <w:r>
        <w:rPr>
          <w:rFonts w:ascii="Gill Sans MT" w:hAnsi="Gill Sans MT"/>
          <w:w w:val="110"/>
          <w:sz w:val="24"/>
        </w:rPr>
        <w:t>dell’illecito</w:t>
      </w:r>
      <w:r>
        <w:rPr>
          <w:rFonts w:ascii="Gill Sans MT" w:hAnsi="Gill Sans MT"/>
          <w:spacing w:val="-26"/>
          <w:w w:val="110"/>
          <w:sz w:val="24"/>
        </w:rPr>
        <w:t> </w:t>
      </w:r>
      <w:r>
        <w:rPr>
          <w:rFonts w:ascii="Gill Sans MT" w:hAnsi="Gill Sans MT"/>
          <w:w w:val="110"/>
          <w:sz w:val="24"/>
        </w:rPr>
        <w:t>commesso;</w:t>
      </w:r>
    </w:p>
    <w:p>
      <w:pPr>
        <w:pStyle w:val="ListParagraph"/>
        <w:numPr>
          <w:ilvl w:val="1"/>
          <w:numId w:val="208"/>
        </w:numPr>
        <w:tabs>
          <w:tab w:pos="2808" w:val="left" w:leader="none"/>
          <w:tab w:pos="2809" w:val="left" w:leader="none"/>
        </w:tabs>
        <w:spacing w:line="240" w:lineRule="auto" w:before="58" w:after="0"/>
        <w:ind w:left="2808" w:right="0" w:hanging="428"/>
        <w:jc w:val="left"/>
        <w:rPr>
          <w:rFonts w:ascii="Gill Sans MT" w:hAnsi="Gill Sans MT"/>
          <w:sz w:val="24"/>
        </w:rPr>
      </w:pPr>
      <w:r>
        <w:rPr>
          <w:rFonts w:ascii="Gill Sans MT" w:hAnsi="Gill Sans MT"/>
          <w:w w:val="110"/>
          <w:sz w:val="24"/>
        </w:rPr>
        <w:t>aver</w:t>
      </w:r>
      <w:r>
        <w:rPr>
          <w:rFonts w:ascii="Gill Sans MT" w:hAnsi="Gill Sans MT"/>
          <w:spacing w:val="11"/>
          <w:w w:val="110"/>
          <w:sz w:val="24"/>
        </w:rPr>
        <w:t> </w:t>
      </w:r>
      <w:r>
        <w:rPr>
          <w:rFonts w:ascii="Gill Sans MT" w:hAnsi="Gill Sans MT"/>
          <w:w w:val="110"/>
          <w:sz w:val="24"/>
        </w:rPr>
        <w:t>commesso</w:t>
      </w:r>
      <w:r>
        <w:rPr>
          <w:rFonts w:ascii="Gill Sans MT" w:hAnsi="Gill Sans MT"/>
          <w:spacing w:val="12"/>
          <w:w w:val="110"/>
          <w:sz w:val="24"/>
        </w:rPr>
        <w:t> </w:t>
      </w:r>
      <w:r>
        <w:rPr>
          <w:rFonts w:ascii="Gill Sans MT" w:hAnsi="Gill Sans MT"/>
          <w:w w:val="110"/>
          <w:sz w:val="24"/>
        </w:rPr>
        <w:t>l’illecito</w:t>
      </w:r>
      <w:r>
        <w:rPr>
          <w:rFonts w:ascii="Gill Sans MT" w:hAnsi="Gill Sans MT"/>
          <w:spacing w:val="11"/>
          <w:w w:val="110"/>
          <w:sz w:val="24"/>
        </w:rPr>
        <w:t> </w:t>
      </w:r>
      <w:r>
        <w:rPr>
          <w:rFonts w:ascii="Gill Sans MT" w:hAnsi="Gill Sans MT"/>
          <w:w w:val="110"/>
          <w:sz w:val="24"/>
        </w:rPr>
        <w:t>per</w:t>
      </w:r>
      <w:r>
        <w:rPr>
          <w:rFonts w:ascii="Gill Sans MT" w:hAnsi="Gill Sans MT"/>
          <w:spacing w:val="12"/>
          <w:w w:val="110"/>
          <w:sz w:val="24"/>
        </w:rPr>
        <w:t> </w:t>
      </w:r>
      <w:r>
        <w:rPr>
          <w:rFonts w:ascii="Gill Sans MT" w:hAnsi="Gill Sans MT"/>
          <w:w w:val="110"/>
          <w:sz w:val="24"/>
        </w:rPr>
        <w:t>eseguirne</w:t>
      </w:r>
      <w:r>
        <w:rPr>
          <w:rFonts w:ascii="Gill Sans MT" w:hAnsi="Gill Sans MT"/>
          <w:spacing w:val="13"/>
          <w:w w:val="110"/>
          <w:sz w:val="24"/>
        </w:rPr>
        <w:t> </w:t>
      </w:r>
      <w:r>
        <w:rPr>
          <w:rFonts w:ascii="Gill Sans MT" w:hAnsi="Gill Sans MT"/>
          <w:w w:val="110"/>
          <w:sz w:val="24"/>
        </w:rPr>
        <w:t>od</w:t>
      </w:r>
      <w:r>
        <w:rPr>
          <w:rFonts w:ascii="Gill Sans MT" w:hAnsi="Gill Sans MT"/>
          <w:spacing w:val="12"/>
          <w:w w:val="110"/>
          <w:sz w:val="24"/>
        </w:rPr>
        <w:t> </w:t>
      </w:r>
      <w:r>
        <w:rPr>
          <w:rFonts w:ascii="Gill Sans MT" w:hAnsi="Gill Sans MT"/>
          <w:w w:val="110"/>
          <w:sz w:val="24"/>
        </w:rPr>
        <w:t>occultarne</w:t>
      </w:r>
      <w:r>
        <w:rPr>
          <w:rFonts w:ascii="Gill Sans MT" w:hAnsi="Gill Sans MT"/>
          <w:spacing w:val="13"/>
          <w:w w:val="110"/>
          <w:sz w:val="24"/>
        </w:rPr>
        <w:t> </w:t>
      </w:r>
      <w:r>
        <w:rPr>
          <w:rFonts w:ascii="Gill Sans MT" w:hAnsi="Gill Sans MT"/>
          <w:w w:val="110"/>
          <w:sz w:val="24"/>
        </w:rPr>
        <w:t>un</w:t>
      </w:r>
      <w:r>
        <w:rPr>
          <w:rFonts w:ascii="Gill Sans MT" w:hAnsi="Gill Sans MT"/>
          <w:spacing w:val="12"/>
          <w:w w:val="110"/>
          <w:sz w:val="24"/>
        </w:rPr>
        <w:t> </w:t>
      </w:r>
      <w:r>
        <w:rPr>
          <w:rFonts w:ascii="Gill Sans MT" w:hAnsi="Gill Sans MT"/>
          <w:w w:val="110"/>
          <w:sz w:val="24"/>
        </w:rPr>
        <w:t>altro,</w:t>
      </w:r>
      <w:r>
        <w:rPr>
          <w:rFonts w:ascii="Gill Sans MT" w:hAnsi="Gill Sans MT"/>
          <w:spacing w:val="13"/>
          <w:w w:val="110"/>
          <w:sz w:val="24"/>
        </w:rPr>
        <w:t> </w:t>
      </w:r>
      <w:r>
        <w:rPr>
          <w:rFonts w:ascii="Gill Sans MT" w:hAnsi="Gill Sans MT"/>
          <w:w w:val="110"/>
          <w:sz w:val="24"/>
        </w:rPr>
        <w:t>ovvero</w:t>
      </w:r>
      <w:r>
        <w:rPr>
          <w:rFonts w:ascii="Gill Sans MT" w:hAnsi="Gill Sans MT"/>
          <w:spacing w:val="12"/>
          <w:w w:val="110"/>
          <w:sz w:val="24"/>
        </w:rPr>
        <w:t> </w:t>
      </w:r>
      <w:r>
        <w:rPr>
          <w:rFonts w:ascii="Gill Sans MT" w:hAnsi="Gill Sans MT"/>
          <w:w w:val="110"/>
          <w:sz w:val="24"/>
        </w:rPr>
        <w:t>per</w:t>
      </w:r>
    </w:p>
    <w:p>
      <w:pPr>
        <w:pStyle w:val="BodyText"/>
        <w:spacing w:before="57"/>
        <w:ind w:left="2808"/>
        <w:rPr>
          <w:rFonts w:ascii="Gill Sans MT" w:hAnsi="Gill Sans MT"/>
        </w:rPr>
      </w:pPr>
      <w:r>
        <w:rPr>
          <w:rFonts w:ascii="Gill Sans MT" w:hAnsi="Gill Sans MT"/>
          <w:w w:val="110"/>
        </w:rPr>
        <w:t>conseguire od assicurare a sé o ad altri un vantaggio.</w: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spacing w:before="1"/>
        <w:rPr>
          <w:rFonts w:ascii="Gill Sans MT"/>
          <w:sz w:val="11"/>
        </w:rPr>
      </w:pPr>
      <w:r>
        <w:rPr/>
        <w:pict>
          <v:shape style="position:absolute;margin-left:41.759998pt;margin-top:7.647074pt;width:11.1pt;height:10pt;mso-position-horizontal-relative:page;mso-position-vertical-relative:paragraph;z-index:-250609664;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84</w:t>
                  </w:r>
                </w:p>
              </w:txbxContent>
            </v:textbox>
            <w10:wrap type="topAndBottom"/>
          </v:shape>
        </w:pict>
      </w:r>
    </w:p>
    <w:p>
      <w:pPr>
        <w:spacing w:after="0"/>
        <w:rPr>
          <w:rFonts w:ascii="Gill Sans MT"/>
          <w:sz w:val="11"/>
        </w:rPr>
        <w:sectPr>
          <w:pgSz w:w="11910" w:h="16840"/>
          <w:pgMar w:top="1580" w:bottom="280" w:left="0" w:right="0"/>
        </w:sectPr>
      </w:pPr>
    </w:p>
    <w:p>
      <w:pPr>
        <w:pStyle w:val="BodyText"/>
        <w:rPr>
          <w:rFonts w:ascii="Gill Sans MT"/>
          <w:sz w:val="20"/>
        </w:rPr>
      </w:pPr>
      <w:r>
        <w:rPr/>
        <w:pict>
          <v:group style="position:absolute;margin-left:.000001pt;margin-top:.497483pt;width:538.8pt;height:841.45pt;mso-position-horizontal-relative:page;mso-position-vertical-relative:page;z-index:-274837504"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2948" to="10775,2948" stroked="true" strokeweight=".48001pt" strokecolor="#000000">
              <v:stroke dashstyle="solid"/>
            </v:line>
            <v:line style="position:absolute" from="1786,6183" to="10775,6183" stroked="true" strokeweight=".47998pt" strokecolor="#000000">
              <v:stroke dashstyle="solid"/>
            </v:line>
            <v:line style="position:absolute" from="1786,11829" to="10775,11829" stroked="true" strokeweight=".47998pt" strokecolor="#000000">
              <v:stroke dashstyle="solid"/>
            </v:line>
            <w10:wrap type="none"/>
          </v:group>
        </w:pict>
      </w:r>
    </w:p>
    <w:p>
      <w:pPr>
        <w:pStyle w:val="BodyText"/>
        <w:rPr>
          <w:rFonts w:ascii="Gill Sans MT"/>
          <w:sz w:val="20"/>
        </w:rPr>
      </w:pPr>
    </w:p>
    <w:p>
      <w:pPr>
        <w:pStyle w:val="BodyText"/>
        <w:rPr>
          <w:rFonts w:ascii="Gill Sans MT"/>
          <w:sz w:val="20"/>
        </w:rPr>
      </w:pPr>
    </w:p>
    <w:p>
      <w:pPr>
        <w:spacing w:before="258"/>
        <w:ind w:left="653" w:right="0" w:firstLine="0"/>
        <w:jc w:val="center"/>
        <w:rPr>
          <w:rFonts w:ascii="Trebuchet MS" w:hAnsi="Trebuchet MS"/>
          <w:b/>
          <w:sz w:val="28"/>
        </w:rPr>
      </w:pPr>
      <w:bookmarkStart w:name="_bookmark234" w:id="235"/>
      <w:bookmarkEnd w:id="235"/>
      <w:r>
        <w:rPr/>
      </w:r>
      <w:r>
        <w:rPr>
          <w:rFonts w:ascii="Trebuchet MS" w:hAnsi="Trebuchet MS"/>
          <w:b/>
          <w:w w:val="105"/>
          <w:sz w:val="28"/>
        </w:rPr>
        <w:t>Art.103 – Concorso di circostanze aggravanti</w:t>
      </w:r>
    </w:p>
    <w:p>
      <w:pPr>
        <w:pStyle w:val="BodyText"/>
        <w:spacing w:before="6"/>
        <w:rPr>
          <w:rFonts w:ascii="Trebuchet MS"/>
          <w:b/>
          <w:sz w:val="18"/>
        </w:rPr>
      </w:pPr>
    </w:p>
    <w:p>
      <w:pPr>
        <w:pStyle w:val="ListParagraph"/>
        <w:numPr>
          <w:ilvl w:val="0"/>
          <w:numId w:val="209"/>
        </w:numPr>
        <w:tabs>
          <w:tab w:pos="2381" w:val="left" w:leader="none"/>
          <w:tab w:pos="2382" w:val="left" w:leader="none"/>
        </w:tabs>
        <w:spacing w:line="290" w:lineRule="auto" w:before="102" w:after="0"/>
        <w:ind w:left="2381" w:right="1227" w:hanging="567"/>
        <w:jc w:val="left"/>
        <w:rPr>
          <w:rFonts w:ascii="Gill Sans MT" w:hAnsi="Gill Sans MT"/>
          <w:sz w:val="24"/>
        </w:rPr>
      </w:pPr>
      <w:r>
        <w:rPr>
          <w:rFonts w:ascii="Gill Sans MT" w:hAnsi="Gill Sans MT"/>
          <w:w w:val="110"/>
          <w:sz w:val="24"/>
        </w:rPr>
        <w:t>Se concorrono più circostanze aggravanti si applica la sanzione stabilita per la circostanza</w:t>
      </w:r>
      <w:r>
        <w:rPr>
          <w:rFonts w:ascii="Gill Sans MT" w:hAnsi="Gill Sans MT"/>
          <w:spacing w:val="-23"/>
          <w:w w:val="110"/>
          <w:sz w:val="24"/>
        </w:rPr>
        <w:t> </w:t>
      </w:r>
      <w:r>
        <w:rPr>
          <w:rFonts w:ascii="Gill Sans MT" w:hAnsi="Gill Sans MT"/>
          <w:w w:val="110"/>
          <w:sz w:val="24"/>
        </w:rPr>
        <w:t>più</w:t>
      </w:r>
      <w:r>
        <w:rPr>
          <w:rFonts w:ascii="Gill Sans MT" w:hAnsi="Gill Sans MT"/>
          <w:spacing w:val="-21"/>
          <w:w w:val="110"/>
          <w:sz w:val="24"/>
        </w:rPr>
        <w:t> </w:t>
      </w:r>
      <w:r>
        <w:rPr>
          <w:rFonts w:ascii="Gill Sans MT" w:hAnsi="Gill Sans MT"/>
          <w:w w:val="110"/>
          <w:sz w:val="24"/>
        </w:rPr>
        <w:t>grave,</w:t>
      </w:r>
      <w:r>
        <w:rPr>
          <w:rFonts w:ascii="Gill Sans MT" w:hAnsi="Gill Sans MT"/>
          <w:spacing w:val="-19"/>
          <w:w w:val="110"/>
          <w:sz w:val="24"/>
        </w:rPr>
        <w:t> </w:t>
      </w:r>
      <w:r>
        <w:rPr>
          <w:rFonts w:ascii="Gill Sans MT" w:hAnsi="Gill Sans MT"/>
          <w:w w:val="110"/>
          <w:sz w:val="24"/>
        </w:rPr>
        <w:t>ma</w:t>
      </w:r>
      <w:r>
        <w:rPr>
          <w:rFonts w:ascii="Gill Sans MT" w:hAnsi="Gill Sans MT"/>
          <w:spacing w:val="-23"/>
          <w:w w:val="110"/>
          <w:sz w:val="24"/>
        </w:rPr>
        <w:t> </w:t>
      </w:r>
      <w:r>
        <w:rPr>
          <w:rFonts w:ascii="Gill Sans MT" w:hAnsi="Gill Sans MT"/>
          <w:w w:val="110"/>
          <w:sz w:val="24"/>
        </w:rPr>
        <w:t>il</w:t>
      </w:r>
      <w:r>
        <w:rPr>
          <w:rFonts w:ascii="Gill Sans MT" w:hAnsi="Gill Sans MT"/>
          <w:spacing w:val="-21"/>
          <w:w w:val="110"/>
          <w:sz w:val="24"/>
        </w:rPr>
        <w:t> </w:t>
      </w:r>
      <w:r>
        <w:rPr>
          <w:rFonts w:ascii="Gill Sans MT" w:hAnsi="Gill Sans MT"/>
          <w:w w:val="110"/>
          <w:sz w:val="24"/>
        </w:rPr>
        <w:t>giudice</w:t>
      </w:r>
      <w:r>
        <w:rPr>
          <w:rFonts w:ascii="Gill Sans MT" w:hAnsi="Gill Sans MT"/>
          <w:spacing w:val="-21"/>
          <w:w w:val="110"/>
          <w:sz w:val="24"/>
        </w:rPr>
        <w:t> </w:t>
      </w:r>
      <w:r>
        <w:rPr>
          <w:rFonts w:ascii="Gill Sans MT" w:hAnsi="Gill Sans MT"/>
          <w:w w:val="110"/>
          <w:sz w:val="24"/>
        </w:rPr>
        <w:t>può</w:t>
      </w:r>
      <w:r>
        <w:rPr>
          <w:rFonts w:ascii="Gill Sans MT" w:hAnsi="Gill Sans MT"/>
          <w:spacing w:val="-23"/>
          <w:w w:val="110"/>
          <w:sz w:val="24"/>
        </w:rPr>
        <w:t> </w:t>
      </w:r>
      <w:r>
        <w:rPr>
          <w:rFonts w:ascii="Gill Sans MT" w:hAnsi="Gill Sans MT"/>
          <w:w w:val="110"/>
          <w:sz w:val="24"/>
        </w:rPr>
        <w:t>aumentarla.</w:t>
      </w:r>
      <w:r>
        <w:rPr>
          <w:rFonts w:ascii="Gill Sans MT" w:hAnsi="Gill Sans MT"/>
          <w:spacing w:val="-23"/>
          <w:w w:val="110"/>
          <w:sz w:val="24"/>
        </w:rPr>
        <w:t> </w:t>
      </w:r>
      <w:r>
        <w:rPr>
          <w:rFonts w:ascii="Gill Sans MT" w:hAnsi="Gill Sans MT"/>
          <w:w w:val="110"/>
          <w:sz w:val="24"/>
        </w:rPr>
        <w:t>In</w:t>
      </w:r>
      <w:r>
        <w:rPr>
          <w:rFonts w:ascii="Gill Sans MT" w:hAnsi="Gill Sans MT"/>
          <w:spacing w:val="-20"/>
          <w:w w:val="110"/>
          <w:sz w:val="24"/>
        </w:rPr>
        <w:t> </w:t>
      </w:r>
      <w:r>
        <w:rPr>
          <w:rFonts w:ascii="Gill Sans MT" w:hAnsi="Gill Sans MT"/>
          <w:w w:val="110"/>
          <w:sz w:val="24"/>
        </w:rPr>
        <w:t>ogni</w:t>
      </w:r>
      <w:r>
        <w:rPr>
          <w:rFonts w:ascii="Gill Sans MT" w:hAnsi="Gill Sans MT"/>
          <w:spacing w:val="-22"/>
          <w:w w:val="110"/>
          <w:sz w:val="24"/>
        </w:rPr>
        <w:t> </w:t>
      </w:r>
      <w:r>
        <w:rPr>
          <w:rFonts w:ascii="Gill Sans MT" w:hAnsi="Gill Sans MT"/>
          <w:w w:val="110"/>
          <w:sz w:val="24"/>
        </w:rPr>
        <w:t>caso</w:t>
      </w:r>
      <w:r>
        <w:rPr>
          <w:rFonts w:ascii="Gill Sans MT" w:hAnsi="Gill Sans MT"/>
          <w:spacing w:val="-20"/>
          <w:w w:val="110"/>
          <w:sz w:val="24"/>
        </w:rPr>
        <w:t> </w:t>
      </w:r>
      <w:r>
        <w:rPr>
          <w:rFonts w:ascii="Gill Sans MT" w:hAnsi="Gill Sans MT"/>
          <w:w w:val="110"/>
          <w:sz w:val="24"/>
        </w:rPr>
        <w:t>gli</w:t>
      </w:r>
      <w:r>
        <w:rPr>
          <w:rFonts w:ascii="Gill Sans MT" w:hAnsi="Gill Sans MT"/>
          <w:spacing w:val="-22"/>
          <w:w w:val="110"/>
          <w:sz w:val="24"/>
        </w:rPr>
        <w:t> </w:t>
      </w:r>
      <w:r>
        <w:rPr>
          <w:rFonts w:ascii="Gill Sans MT" w:hAnsi="Gill Sans MT"/>
          <w:w w:val="110"/>
          <w:sz w:val="24"/>
        </w:rPr>
        <w:t>aumenti</w:t>
      </w:r>
      <w:r>
        <w:rPr>
          <w:rFonts w:ascii="Gill Sans MT" w:hAnsi="Gill Sans MT"/>
          <w:spacing w:val="-22"/>
          <w:w w:val="110"/>
          <w:sz w:val="24"/>
        </w:rPr>
        <w:t> </w:t>
      </w:r>
      <w:r>
        <w:rPr>
          <w:rFonts w:ascii="Gill Sans MT" w:hAnsi="Gill Sans MT"/>
          <w:w w:val="110"/>
          <w:sz w:val="24"/>
        </w:rPr>
        <w:t>non possono</w:t>
      </w:r>
      <w:r>
        <w:rPr>
          <w:rFonts w:ascii="Gill Sans MT" w:hAnsi="Gill Sans MT"/>
          <w:spacing w:val="-28"/>
          <w:w w:val="110"/>
          <w:sz w:val="24"/>
        </w:rPr>
        <w:t> </w:t>
      </w:r>
      <w:r>
        <w:rPr>
          <w:rFonts w:ascii="Gill Sans MT" w:hAnsi="Gill Sans MT"/>
          <w:w w:val="110"/>
          <w:sz w:val="24"/>
        </w:rPr>
        <w:t>superare</w:t>
      </w:r>
      <w:r>
        <w:rPr>
          <w:rFonts w:ascii="Gill Sans MT" w:hAnsi="Gill Sans MT"/>
          <w:spacing w:val="-25"/>
          <w:w w:val="110"/>
          <w:sz w:val="24"/>
        </w:rPr>
        <w:t> </w:t>
      </w:r>
      <w:r>
        <w:rPr>
          <w:rFonts w:ascii="Gill Sans MT" w:hAnsi="Gill Sans MT"/>
          <w:w w:val="110"/>
          <w:sz w:val="24"/>
        </w:rPr>
        <w:t>il</w:t>
      </w:r>
      <w:r>
        <w:rPr>
          <w:rFonts w:ascii="Gill Sans MT" w:hAnsi="Gill Sans MT"/>
          <w:spacing w:val="-26"/>
          <w:w w:val="110"/>
          <w:sz w:val="24"/>
        </w:rPr>
        <w:t> </w:t>
      </w:r>
      <w:r>
        <w:rPr>
          <w:rFonts w:ascii="Gill Sans MT" w:hAnsi="Gill Sans MT"/>
          <w:w w:val="110"/>
          <w:sz w:val="24"/>
        </w:rPr>
        <w:t>triplo</w:t>
      </w:r>
      <w:r>
        <w:rPr>
          <w:rFonts w:ascii="Gill Sans MT" w:hAnsi="Gill Sans MT"/>
          <w:spacing w:val="-27"/>
          <w:w w:val="110"/>
          <w:sz w:val="24"/>
        </w:rPr>
        <w:t> </w:t>
      </w:r>
      <w:r>
        <w:rPr>
          <w:rFonts w:ascii="Gill Sans MT" w:hAnsi="Gill Sans MT"/>
          <w:w w:val="110"/>
          <w:sz w:val="24"/>
        </w:rPr>
        <w:t>del</w:t>
      </w:r>
      <w:r>
        <w:rPr>
          <w:rFonts w:ascii="Gill Sans MT" w:hAnsi="Gill Sans MT"/>
          <w:spacing w:val="-26"/>
          <w:w w:val="110"/>
          <w:sz w:val="24"/>
        </w:rPr>
        <w:t> </w:t>
      </w:r>
      <w:r>
        <w:rPr>
          <w:rFonts w:ascii="Gill Sans MT" w:hAnsi="Gill Sans MT"/>
          <w:w w:val="110"/>
          <w:sz w:val="24"/>
        </w:rPr>
        <w:t>massimo</w:t>
      </w:r>
      <w:r>
        <w:rPr>
          <w:rFonts w:ascii="Gill Sans MT" w:hAnsi="Gill Sans MT"/>
          <w:spacing w:val="-26"/>
          <w:w w:val="110"/>
          <w:sz w:val="24"/>
        </w:rPr>
        <w:t> </w:t>
      </w:r>
      <w:r>
        <w:rPr>
          <w:rFonts w:ascii="Gill Sans MT" w:hAnsi="Gill Sans MT"/>
          <w:w w:val="110"/>
          <w:sz w:val="24"/>
        </w:rPr>
        <w:t>previsto.</w:t>
      </w:r>
    </w:p>
    <w:p>
      <w:pPr>
        <w:pStyle w:val="BodyText"/>
        <w:spacing w:before="9"/>
        <w:rPr>
          <w:rFonts w:ascii="Gill Sans MT"/>
          <w:sz w:val="21"/>
        </w:rPr>
      </w:pPr>
    </w:p>
    <w:p>
      <w:pPr>
        <w:pStyle w:val="ListParagraph"/>
        <w:numPr>
          <w:ilvl w:val="0"/>
          <w:numId w:val="209"/>
        </w:numPr>
        <w:tabs>
          <w:tab w:pos="2381" w:val="left" w:leader="none"/>
          <w:tab w:pos="2382" w:val="left" w:leader="none"/>
        </w:tabs>
        <w:spacing w:line="290" w:lineRule="auto" w:before="0" w:after="0"/>
        <w:ind w:left="2381" w:right="1160" w:hanging="567"/>
        <w:jc w:val="left"/>
        <w:rPr>
          <w:rFonts w:ascii="Gill Sans MT" w:hAnsi="Gill Sans MT"/>
          <w:sz w:val="24"/>
        </w:rPr>
      </w:pPr>
      <w:r>
        <w:rPr/>
        <w:pict>
          <v:shape style="position:absolute;margin-left:39.280697pt;margin-top:39.182404pt;width:15.45pt;height:139.9pt;mso-position-horizontal-relative:page;mso-position-vertical-relative:paragraph;z-index:25271603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hAnsi="Gill Sans MT"/>
          <w:w w:val="110"/>
          <w:sz w:val="24"/>
        </w:rPr>
        <w:t>Quando</w:t>
      </w:r>
      <w:r>
        <w:rPr>
          <w:rFonts w:ascii="Gill Sans MT" w:hAnsi="Gill Sans MT"/>
          <w:spacing w:val="-34"/>
          <w:w w:val="110"/>
          <w:sz w:val="24"/>
        </w:rPr>
        <w:t> </w:t>
      </w:r>
      <w:r>
        <w:rPr>
          <w:rFonts w:ascii="Gill Sans MT" w:hAnsi="Gill Sans MT"/>
          <w:w w:val="110"/>
          <w:sz w:val="24"/>
        </w:rPr>
        <w:t>ricorre</w:t>
      </w:r>
      <w:r>
        <w:rPr>
          <w:rFonts w:ascii="Gill Sans MT" w:hAnsi="Gill Sans MT"/>
          <w:spacing w:val="-31"/>
          <w:w w:val="110"/>
          <w:sz w:val="24"/>
        </w:rPr>
        <w:t> </w:t>
      </w:r>
      <w:r>
        <w:rPr>
          <w:rFonts w:ascii="Gill Sans MT" w:hAnsi="Gill Sans MT"/>
          <w:w w:val="110"/>
          <w:sz w:val="24"/>
        </w:rPr>
        <w:t>una</w:t>
      </w:r>
      <w:r>
        <w:rPr>
          <w:rFonts w:ascii="Gill Sans MT" w:hAnsi="Gill Sans MT"/>
          <w:spacing w:val="-33"/>
          <w:w w:val="110"/>
          <w:sz w:val="24"/>
        </w:rPr>
        <w:t> </w:t>
      </w:r>
      <w:r>
        <w:rPr>
          <w:rFonts w:ascii="Gill Sans MT" w:hAnsi="Gill Sans MT"/>
          <w:w w:val="110"/>
          <w:sz w:val="24"/>
        </w:rPr>
        <w:t>sola</w:t>
      </w:r>
      <w:r>
        <w:rPr>
          <w:rFonts w:ascii="Gill Sans MT" w:hAnsi="Gill Sans MT"/>
          <w:spacing w:val="-33"/>
          <w:w w:val="110"/>
          <w:sz w:val="24"/>
        </w:rPr>
        <w:t> </w:t>
      </w:r>
      <w:r>
        <w:rPr>
          <w:rFonts w:ascii="Gill Sans MT" w:hAnsi="Gill Sans MT"/>
          <w:w w:val="110"/>
          <w:sz w:val="24"/>
        </w:rPr>
        <w:t>circostanza</w:t>
      </w:r>
      <w:r>
        <w:rPr>
          <w:rFonts w:ascii="Gill Sans MT" w:hAnsi="Gill Sans MT"/>
          <w:spacing w:val="-33"/>
          <w:w w:val="110"/>
          <w:sz w:val="24"/>
        </w:rPr>
        <w:t> </w:t>
      </w:r>
      <w:r>
        <w:rPr>
          <w:rFonts w:ascii="Gill Sans MT" w:hAnsi="Gill Sans MT"/>
          <w:w w:val="110"/>
          <w:sz w:val="24"/>
        </w:rPr>
        <w:t>aggravante</w:t>
      </w:r>
      <w:r>
        <w:rPr>
          <w:rFonts w:ascii="Gill Sans MT" w:hAnsi="Gill Sans MT"/>
          <w:spacing w:val="-32"/>
          <w:w w:val="110"/>
          <w:sz w:val="24"/>
        </w:rPr>
        <w:t> </w:t>
      </w:r>
      <w:r>
        <w:rPr>
          <w:rFonts w:ascii="Gill Sans MT" w:hAnsi="Gill Sans MT"/>
          <w:w w:val="110"/>
          <w:sz w:val="24"/>
        </w:rPr>
        <w:t>la</w:t>
      </w:r>
      <w:r>
        <w:rPr>
          <w:rFonts w:ascii="Gill Sans MT" w:hAnsi="Gill Sans MT"/>
          <w:spacing w:val="-33"/>
          <w:w w:val="110"/>
          <w:sz w:val="24"/>
        </w:rPr>
        <w:t> </w:t>
      </w:r>
      <w:r>
        <w:rPr>
          <w:rFonts w:ascii="Gill Sans MT" w:hAnsi="Gill Sans MT"/>
          <w:w w:val="110"/>
          <w:sz w:val="24"/>
        </w:rPr>
        <w:t>sanzione</w:t>
      </w:r>
      <w:r>
        <w:rPr>
          <w:rFonts w:ascii="Gill Sans MT" w:hAnsi="Gill Sans MT"/>
          <w:spacing w:val="-32"/>
          <w:w w:val="110"/>
          <w:sz w:val="24"/>
        </w:rPr>
        <w:t> </w:t>
      </w:r>
      <w:r>
        <w:rPr>
          <w:rFonts w:ascii="Gill Sans MT" w:hAnsi="Gill Sans MT"/>
          <w:w w:val="110"/>
          <w:sz w:val="24"/>
        </w:rPr>
        <w:t>che</w:t>
      </w:r>
      <w:r>
        <w:rPr>
          <w:rFonts w:ascii="Gill Sans MT" w:hAnsi="Gill Sans MT"/>
          <w:spacing w:val="-31"/>
          <w:w w:val="110"/>
          <w:sz w:val="24"/>
        </w:rPr>
        <w:t> </w:t>
      </w:r>
      <w:r>
        <w:rPr>
          <w:rFonts w:ascii="Gill Sans MT" w:hAnsi="Gill Sans MT"/>
          <w:w w:val="110"/>
          <w:sz w:val="24"/>
        </w:rPr>
        <w:t>dovrebbe</w:t>
      </w:r>
      <w:r>
        <w:rPr>
          <w:rFonts w:ascii="Gill Sans MT" w:hAnsi="Gill Sans MT"/>
          <w:spacing w:val="-32"/>
          <w:w w:val="110"/>
          <w:sz w:val="24"/>
        </w:rPr>
        <w:t> </w:t>
      </w:r>
      <w:r>
        <w:rPr>
          <w:rFonts w:ascii="Gill Sans MT" w:hAnsi="Gill Sans MT"/>
          <w:w w:val="110"/>
          <w:sz w:val="24"/>
        </w:rPr>
        <w:t>essere inflitta</w:t>
      </w:r>
      <w:r>
        <w:rPr>
          <w:rFonts w:ascii="Gill Sans MT" w:hAnsi="Gill Sans MT"/>
          <w:spacing w:val="-28"/>
          <w:w w:val="110"/>
          <w:sz w:val="24"/>
        </w:rPr>
        <w:t> </w:t>
      </w:r>
      <w:r>
        <w:rPr>
          <w:rFonts w:ascii="Gill Sans MT" w:hAnsi="Gill Sans MT"/>
          <w:w w:val="110"/>
          <w:sz w:val="24"/>
        </w:rPr>
        <w:t>per</w:t>
      </w:r>
      <w:r>
        <w:rPr>
          <w:rFonts w:ascii="Gill Sans MT" w:hAnsi="Gill Sans MT"/>
          <w:spacing w:val="-25"/>
          <w:w w:val="110"/>
          <w:sz w:val="24"/>
        </w:rPr>
        <w:t> </w:t>
      </w:r>
      <w:r>
        <w:rPr>
          <w:rFonts w:ascii="Gill Sans MT" w:hAnsi="Gill Sans MT"/>
          <w:w w:val="110"/>
          <w:sz w:val="24"/>
        </w:rPr>
        <w:t>l’infrazione</w:t>
      </w:r>
      <w:r>
        <w:rPr>
          <w:rFonts w:ascii="Gill Sans MT" w:hAnsi="Gill Sans MT"/>
          <w:spacing w:val="-26"/>
          <w:w w:val="110"/>
          <w:sz w:val="24"/>
        </w:rPr>
        <w:t> </w:t>
      </w:r>
      <w:r>
        <w:rPr>
          <w:rFonts w:ascii="Gill Sans MT" w:hAnsi="Gill Sans MT"/>
          <w:w w:val="110"/>
          <w:sz w:val="24"/>
        </w:rPr>
        <w:t>commessa</w:t>
      </w:r>
      <w:r>
        <w:rPr>
          <w:rFonts w:ascii="Gill Sans MT" w:hAnsi="Gill Sans MT"/>
          <w:spacing w:val="-27"/>
          <w:w w:val="110"/>
          <w:sz w:val="24"/>
        </w:rPr>
        <w:t> </w:t>
      </w:r>
      <w:r>
        <w:rPr>
          <w:rFonts w:ascii="Gill Sans MT" w:hAnsi="Gill Sans MT"/>
          <w:w w:val="110"/>
          <w:sz w:val="24"/>
        </w:rPr>
        <w:t>viene</w:t>
      </w:r>
      <w:r>
        <w:rPr>
          <w:rFonts w:ascii="Gill Sans MT" w:hAnsi="Gill Sans MT"/>
          <w:spacing w:val="-24"/>
          <w:w w:val="110"/>
          <w:sz w:val="24"/>
        </w:rPr>
        <w:t> </w:t>
      </w:r>
      <w:r>
        <w:rPr>
          <w:rFonts w:ascii="Gill Sans MT" w:hAnsi="Gill Sans MT"/>
          <w:w w:val="110"/>
          <w:sz w:val="24"/>
        </w:rPr>
        <w:t>aumentata</w:t>
      </w:r>
      <w:r>
        <w:rPr>
          <w:rFonts w:ascii="Gill Sans MT" w:hAnsi="Gill Sans MT"/>
          <w:spacing w:val="-27"/>
          <w:w w:val="110"/>
          <w:sz w:val="24"/>
        </w:rPr>
        <w:t> </w:t>
      </w:r>
      <w:r>
        <w:rPr>
          <w:rFonts w:ascii="Gill Sans MT" w:hAnsi="Gill Sans MT"/>
          <w:w w:val="110"/>
          <w:sz w:val="24"/>
        </w:rPr>
        <w:t>fino</w:t>
      </w:r>
      <w:r>
        <w:rPr>
          <w:rFonts w:ascii="Gill Sans MT" w:hAnsi="Gill Sans MT"/>
          <w:spacing w:val="-27"/>
          <w:w w:val="110"/>
          <w:sz w:val="24"/>
        </w:rPr>
        <w:t> </w:t>
      </w:r>
      <w:r>
        <w:rPr>
          <w:rFonts w:ascii="Gill Sans MT" w:hAnsi="Gill Sans MT"/>
          <w:w w:val="110"/>
          <w:sz w:val="24"/>
        </w:rPr>
        <w:t>ad</w:t>
      </w:r>
      <w:r>
        <w:rPr>
          <w:rFonts w:ascii="Gill Sans MT" w:hAnsi="Gill Sans MT"/>
          <w:spacing w:val="-27"/>
          <w:w w:val="110"/>
          <w:sz w:val="24"/>
        </w:rPr>
        <w:t> </w:t>
      </w:r>
      <w:r>
        <w:rPr>
          <w:rFonts w:ascii="Gill Sans MT" w:hAnsi="Gill Sans MT"/>
          <w:w w:val="110"/>
          <w:sz w:val="24"/>
        </w:rPr>
        <w:t>un</w:t>
      </w:r>
      <w:r>
        <w:rPr>
          <w:rFonts w:ascii="Gill Sans MT" w:hAnsi="Gill Sans MT"/>
          <w:spacing w:val="-23"/>
          <w:w w:val="110"/>
          <w:sz w:val="24"/>
        </w:rPr>
        <w:t> </w:t>
      </w:r>
      <w:r>
        <w:rPr>
          <w:rFonts w:ascii="Gill Sans MT" w:hAnsi="Gill Sans MT"/>
          <w:w w:val="110"/>
          <w:sz w:val="24"/>
        </w:rPr>
        <w:t>terzo.</w:t>
      </w:r>
    </w:p>
    <w:p>
      <w:pPr>
        <w:pStyle w:val="BodyText"/>
        <w:rPr>
          <w:rFonts w:ascii="Gill Sans MT"/>
          <w:sz w:val="28"/>
        </w:rPr>
      </w:pPr>
    </w:p>
    <w:p>
      <w:pPr>
        <w:pStyle w:val="BodyText"/>
        <w:spacing w:before="8"/>
        <w:rPr>
          <w:rFonts w:ascii="Gill Sans MT"/>
          <w:sz w:val="28"/>
        </w:rPr>
      </w:pPr>
    </w:p>
    <w:p>
      <w:pPr>
        <w:spacing w:before="0"/>
        <w:ind w:left="654" w:right="0" w:firstLine="0"/>
        <w:jc w:val="center"/>
        <w:rPr>
          <w:rFonts w:ascii="Trebuchet MS" w:hAnsi="Trebuchet MS"/>
          <w:b/>
          <w:sz w:val="28"/>
        </w:rPr>
      </w:pPr>
      <w:bookmarkStart w:name="_bookmark235" w:id="236"/>
      <w:bookmarkEnd w:id="236"/>
      <w:r>
        <w:rPr/>
      </w:r>
      <w:r>
        <w:rPr>
          <w:rFonts w:ascii="Trebuchet MS" w:hAnsi="Trebuchet MS"/>
          <w:b/>
          <w:sz w:val="28"/>
        </w:rPr>
        <w:t>Art.104 – Circostanze attenuanti</w:t>
      </w:r>
    </w:p>
    <w:p>
      <w:pPr>
        <w:pStyle w:val="BodyText"/>
        <w:spacing w:before="6"/>
        <w:rPr>
          <w:rFonts w:ascii="Trebuchet MS"/>
          <w:b/>
          <w:sz w:val="18"/>
        </w:rPr>
      </w:pPr>
    </w:p>
    <w:p>
      <w:pPr>
        <w:pStyle w:val="ListParagraph"/>
        <w:numPr>
          <w:ilvl w:val="0"/>
          <w:numId w:val="210"/>
        </w:numPr>
        <w:tabs>
          <w:tab w:pos="2382" w:val="left" w:leader="none"/>
        </w:tabs>
        <w:spacing w:line="290" w:lineRule="auto" w:before="102" w:after="0"/>
        <w:ind w:left="2381" w:right="1134" w:hanging="567"/>
        <w:jc w:val="both"/>
        <w:rPr>
          <w:rFonts w:ascii="Gill Sans MT" w:hAnsi="Gill Sans MT"/>
          <w:sz w:val="24"/>
        </w:rPr>
      </w:pPr>
      <w:r>
        <w:rPr>
          <w:rFonts w:ascii="Gill Sans MT" w:hAnsi="Gill Sans MT"/>
          <w:w w:val="110"/>
          <w:sz w:val="24"/>
        </w:rPr>
        <w:t>La</w:t>
      </w:r>
      <w:r>
        <w:rPr>
          <w:rFonts w:ascii="Gill Sans MT" w:hAnsi="Gill Sans MT"/>
          <w:spacing w:val="-28"/>
          <w:w w:val="110"/>
          <w:sz w:val="24"/>
        </w:rPr>
        <w:t> </w:t>
      </w:r>
      <w:r>
        <w:rPr>
          <w:rFonts w:ascii="Gill Sans MT" w:hAnsi="Gill Sans MT"/>
          <w:w w:val="110"/>
          <w:sz w:val="24"/>
        </w:rPr>
        <w:t>sanzione</w:t>
      </w:r>
      <w:r>
        <w:rPr>
          <w:rFonts w:ascii="Gill Sans MT" w:hAnsi="Gill Sans MT"/>
          <w:spacing w:val="-28"/>
          <w:w w:val="110"/>
          <w:sz w:val="24"/>
        </w:rPr>
        <w:t> </w:t>
      </w:r>
      <w:r>
        <w:rPr>
          <w:rFonts w:ascii="Gill Sans MT" w:hAnsi="Gill Sans MT"/>
          <w:w w:val="110"/>
          <w:sz w:val="24"/>
        </w:rPr>
        <w:t>disciplinare</w:t>
      </w:r>
      <w:r>
        <w:rPr>
          <w:rFonts w:ascii="Gill Sans MT" w:hAnsi="Gill Sans MT"/>
          <w:spacing w:val="-26"/>
          <w:w w:val="110"/>
          <w:sz w:val="24"/>
        </w:rPr>
        <w:t> </w:t>
      </w:r>
      <w:r>
        <w:rPr>
          <w:rFonts w:ascii="Gill Sans MT" w:hAnsi="Gill Sans MT"/>
          <w:w w:val="110"/>
          <w:sz w:val="24"/>
        </w:rPr>
        <w:t>è</w:t>
      </w:r>
      <w:r>
        <w:rPr>
          <w:rFonts w:ascii="Gill Sans MT" w:hAnsi="Gill Sans MT"/>
          <w:spacing w:val="-26"/>
          <w:w w:val="110"/>
          <w:sz w:val="24"/>
        </w:rPr>
        <w:t> </w:t>
      </w:r>
      <w:r>
        <w:rPr>
          <w:rFonts w:ascii="Gill Sans MT" w:hAnsi="Gill Sans MT"/>
          <w:w w:val="110"/>
          <w:sz w:val="24"/>
        </w:rPr>
        <w:t>attenuata</w:t>
      </w:r>
      <w:r>
        <w:rPr>
          <w:rFonts w:ascii="Gill Sans MT" w:hAnsi="Gill Sans MT"/>
          <w:spacing w:val="-26"/>
          <w:w w:val="110"/>
          <w:sz w:val="24"/>
        </w:rPr>
        <w:t> </w:t>
      </w:r>
      <w:r>
        <w:rPr>
          <w:rFonts w:ascii="Gill Sans MT" w:hAnsi="Gill Sans MT"/>
          <w:w w:val="110"/>
          <w:sz w:val="24"/>
        </w:rPr>
        <w:t>quando</w:t>
      </w:r>
      <w:r>
        <w:rPr>
          <w:rFonts w:ascii="Gill Sans MT" w:hAnsi="Gill Sans MT"/>
          <w:spacing w:val="-25"/>
          <w:w w:val="110"/>
          <w:sz w:val="24"/>
        </w:rPr>
        <w:t> </w:t>
      </w:r>
      <w:r>
        <w:rPr>
          <w:rFonts w:ascii="Gill Sans MT" w:hAnsi="Gill Sans MT"/>
          <w:w w:val="110"/>
          <w:sz w:val="24"/>
        </w:rPr>
        <w:t>dai</w:t>
      </w:r>
      <w:r>
        <w:rPr>
          <w:rFonts w:ascii="Gill Sans MT" w:hAnsi="Gill Sans MT"/>
          <w:spacing w:val="-28"/>
          <w:w w:val="110"/>
          <w:sz w:val="24"/>
        </w:rPr>
        <w:t> </w:t>
      </w:r>
      <w:r>
        <w:rPr>
          <w:rFonts w:ascii="Gill Sans MT" w:hAnsi="Gill Sans MT"/>
          <w:w w:val="110"/>
          <w:sz w:val="24"/>
        </w:rPr>
        <w:t>fatti</w:t>
      </w:r>
      <w:r>
        <w:rPr>
          <w:rFonts w:ascii="Gill Sans MT" w:hAnsi="Gill Sans MT"/>
          <w:spacing w:val="-28"/>
          <w:w w:val="110"/>
          <w:sz w:val="24"/>
        </w:rPr>
        <w:t> </w:t>
      </w:r>
      <w:r>
        <w:rPr>
          <w:rFonts w:ascii="Gill Sans MT" w:hAnsi="Gill Sans MT"/>
          <w:w w:val="110"/>
          <w:sz w:val="24"/>
        </w:rPr>
        <w:t>accertati</w:t>
      </w:r>
      <w:r>
        <w:rPr>
          <w:rFonts w:ascii="Gill Sans MT" w:hAnsi="Gill Sans MT"/>
          <w:spacing w:val="-26"/>
          <w:w w:val="110"/>
          <w:sz w:val="24"/>
        </w:rPr>
        <w:t> </w:t>
      </w:r>
      <w:r>
        <w:rPr>
          <w:rFonts w:ascii="Gill Sans MT" w:hAnsi="Gill Sans MT"/>
          <w:w w:val="110"/>
          <w:sz w:val="24"/>
        </w:rPr>
        <w:t>emerga</w:t>
      </w:r>
      <w:r>
        <w:rPr>
          <w:rFonts w:ascii="Gill Sans MT" w:hAnsi="Gill Sans MT"/>
          <w:spacing w:val="-25"/>
          <w:w w:val="110"/>
          <w:sz w:val="24"/>
        </w:rPr>
        <w:t> </w:t>
      </w:r>
      <w:r>
        <w:rPr>
          <w:rFonts w:ascii="Gill Sans MT" w:hAnsi="Gill Sans MT"/>
          <w:w w:val="110"/>
          <w:sz w:val="24"/>
        </w:rPr>
        <w:t>a</w:t>
      </w:r>
      <w:r>
        <w:rPr>
          <w:rFonts w:ascii="Gill Sans MT" w:hAnsi="Gill Sans MT"/>
          <w:spacing w:val="-25"/>
          <w:w w:val="110"/>
          <w:sz w:val="24"/>
        </w:rPr>
        <w:t> </w:t>
      </w:r>
      <w:r>
        <w:rPr>
          <w:rFonts w:ascii="Gill Sans MT" w:hAnsi="Gill Sans MT"/>
          <w:w w:val="110"/>
          <w:sz w:val="24"/>
        </w:rPr>
        <w:t>favore</w:t>
      </w:r>
      <w:r>
        <w:rPr>
          <w:rFonts w:ascii="Gill Sans MT" w:hAnsi="Gill Sans MT"/>
          <w:spacing w:val="-27"/>
          <w:w w:val="110"/>
          <w:sz w:val="24"/>
        </w:rPr>
        <w:t> </w:t>
      </w:r>
      <w:r>
        <w:rPr>
          <w:rFonts w:ascii="Gill Sans MT" w:hAnsi="Gill Sans MT"/>
          <w:w w:val="110"/>
          <w:sz w:val="24"/>
        </w:rPr>
        <w:t>dei responsabili</w:t>
      </w:r>
      <w:r>
        <w:rPr>
          <w:rFonts w:ascii="Gill Sans MT" w:hAnsi="Gill Sans MT"/>
          <w:spacing w:val="-26"/>
          <w:w w:val="110"/>
          <w:sz w:val="24"/>
        </w:rPr>
        <w:t> </w:t>
      </w:r>
      <w:r>
        <w:rPr>
          <w:rFonts w:ascii="Gill Sans MT" w:hAnsi="Gill Sans MT"/>
          <w:w w:val="110"/>
          <w:sz w:val="24"/>
        </w:rPr>
        <w:t>una</w:t>
      </w:r>
      <w:r>
        <w:rPr>
          <w:rFonts w:ascii="Gill Sans MT" w:hAnsi="Gill Sans MT"/>
          <w:spacing w:val="-25"/>
          <w:w w:val="110"/>
          <w:sz w:val="24"/>
        </w:rPr>
        <w:t> </w:t>
      </w:r>
      <w:r>
        <w:rPr>
          <w:rFonts w:ascii="Gill Sans MT" w:hAnsi="Gill Sans MT"/>
          <w:w w:val="110"/>
          <w:sz w:val="24"/>
        </w:rPr>
        <w:t>o</w:t>
      </w:r>
      <w:r>
        <w:rPr>
          <w:rFonts w:ascii="Gill Sans MT" w:hAnsi="Gill Sans MT"/>
          <w:spacing w:val="-26"/>
          <w:w w:val="110"/>
          <w:sz w:val="24"/>
        </w:rPr>
        <w:t> </w:t>
      </w:r>
      <w:r>
        <w:rPr>
          <w:rFonts w:ascii="Gill Sans MT" w:hAnsi="Gill Sans MT"/>
          <w:w w:val="110"/>
          <w:sz w:val="24"/>
        </w:rPr>
        <w:t>più</w:t>
      </w:r>
      <w:r>
        <w:rPr>
          <w:rFonts w:ascii="Gill Sans MT" w:hAnsi="Gill Sans MT"/>
          <w:spacing w:val="-23"/>
          <w:w w:val="110"/>
          <w:sz w:val="24"/>
        </w:rPr>
        <w:t> </w:t>
      </w:r>
      <w:r>
        <w:rPr>
          <w:rFonts w:ascii="Gill Sans MT" w:hAnsi="Gill Sans MT"/>
          <w:w w:val="110"/>
          <w:sz w:val="24"/>
        </w:rPr>
        <w:t>delle</w:t>
      </w:r>
      <w:r>
        <w:rPr>
          <w:rFonts w:ascii="Gill Sans MT" w:hAnsi="Gill Sans MT"/>
          <w:spacing w:val="-24"/>
          <w:w w:val="110"/>
          <w:sz w:val="24"/>
        </w:rPr>
        <w:t> </w:t>
      </w:r>
      <w:r>
        <w:rPr>
          <w:rFonts w:ascii="Gill Sans MT" w:hAnsi="Gill Sans MT"/>
          <w:w w:val="110"/>
          <w:sz w:val="24"/>
        </w:rPr>
        <w:t>seguenti</w:t>
      </w:r>
      <w:r>
        <w:rPr>
          <w:rFonts w:ascii="Gill Sans MT" w:hAnsi="Gill Sans MT"/>
          <w:spacing w:val="-24"/>
          <w:w w:val="110"/>
          <w:sz w:val="24"/>
        </w:rPr>
        <w:t> </w:t>
      </w:r>
      <w:r>
        <w:rPr>
          <w:rFonts w:ascii="Gill Sans MT" w:hAnsi="Gill Sans MT"/>
          <w:w w:val="110"/>
          <w:sz w:val="24"/>
        </w:rPr>
        <w:t>circostanze:</w:t>
      </w:r>
    </w:p>
    <w:p>
      <w:pPr>
        <w:pStyle w:val="ListParagraph"/>
        <w:numPr>
          <w:ilvl w:val="1"/>
          <w:numId w:val="210"/>
        </w:numPr>
        <w:tabs>
          <w:tab w:pos="2809" w:val="left" w:leader="none"/>
        </w:tabs>
        <w:spacing w:line="277" w:lineRule="exact" w:before="0" w:after="0"/>
        <w:ind w:left="2808" w:right="0" w:hanging="428"/>
        <w:jc w:val="both"/>
        <w:rPr>
          <w:rFonts w:ascii="Gill Sans MT"/>
          <w:sz w:val="24"/>
        </w:rPr>
      </w:pPr>
      <w:r>
        <w:rPr>
          <w:rFonts w:ascii="Gill Sans MT"/>
          <w:w w:val="110"/>
          <w:sz w:val="24"/>
        </w:rPr>
        <w:t>avere</w:t>
      </w:r>
      <w:r>
        <w:rPr>
          <w:rFonts w:ascii="Gill Sans MT"/>
          <w:spacing w:val="-27"/>
          <w:w w:val="110"/>
          <w:sz w:val="24"/>
        </w:rPr>
        <w:t> </w:t>
      </w:r>
      <w:r>
        <w:rPr>
          <w:rFonts w:ascii="Gill Sans MT"/>
          <w:w w:val="110"/>
          <w:sz w:val="24"/>
        </w:rPr>
        <w:t>agito</w:t>
      </w:r>
      <w:r>
        <w:rPr>
          <w:rFonts w:ascii="Gill Sans MT"/>
          <w:spacing w:val="-25"/>
          <w:w w:val="110"/>
          <w:sz w:val="24"/>
        </w:rPr>
        <w:t> </w:t>
      </w:r>
      <w:r>
        <w:rPr>
          <w:rFonts w:ascii="Gill Sans MT"/>
          <w:w w:val="110"/>
          <w:sz w:val="24"/>
        </w:rPr>
        <w:t>in</w:t>
      </w:r>
      <w:r>
        <w:rPr>
          <w:rFonts w:ascii="Gill Sans MT"/>
          <w:spacing w:val="-28"/>
          <w:w w:val="110"/>
          <w:sz w:val="24"/>
        </w:rPr>
        <w:t> </w:t>
      </w:r>
      <w:r>
        <w:rPr>
          <w:rFonts w:ascii="Gill Sans MT"/>
          <w:w w:val="110"/>
          <w:sz w:val="24"/>
        </w:rPr>
        <w:t>stato</w:t>
      </w:r>
      <w:r>
        <w:rPr>
          <w:rFonts w:ascii="Gill Sans MT"/>
          <w:spacing w:val="-28"/>
          <w:w w:val="110"/>
          <w:sz w:val="24"/>
        </w:rPr>
        <w:t> </w:t>
      </w:r>
      <w:r>
        <w:rPr>
          <w:rFonts w:ascii="Gill Sans MT"/>
          <w:w w:val="110"/>
          <w:sz w:val="24"/>
        </w:rPr>
        <w:t>di</w:t>
      </w:r>
      <w:r>
        <w:rPr>
          <w:rFonts w:ascii="Gill Sans MT"/>
          <w:spacing w:val="-26"/>
          <w:w w:val="110"/>
          <w:sz w:val="24"/>
        </w:rPr>
        <w:t> </w:t>
      </w:r>
      <w:r>
        <w:rPr>
          <w:rFonts w:ascii="Gill Sans MT"/>
          <w:w w:val="110"/>
          <w:sz w:val="24"/>
        </w:rPr>
        <w:t>ira,</w:t>
      </w:r>
      <w:r>
        <w:rPr>
          <w:rFonts w:ascii="Gill Sans MT"/>
          <w:spacing w:val="-27"/>
          <w:w w:val="110"/>
          <w:sz w:val="24"/>
        </w:rPr>
        <w:t> </w:t>
      </w:r>
      <w:r>
        <w:rPr>
          <w:rFonts w:ascii="Gill Sans MT"/>
          <w:w w:val="110"/>
          <w:sz w:val="24"/>
        </w:rPr>
        <w:t>determinato</w:t>
      </w:r>
      <w:r>
        <w:rPr>
          <w:rFonts w:ascii="Gill Sans MT"/>
          <w:spacing w:val="-25"/>
          <w:w w:val="110"/>
          <w:sz w:val="24"/>
        </w:rPr>
        <w:t> </w:t>
      </w:r>
      <w:r>
        <w:rPr>
          <w:rFonts w:ascii="Gill Sans MT"/>
          <w:w w:val="110"/>
          <w:sz w:val="24"/>
        </w:rPr>
        <w:t>da</w:t>
      </w:r>
      <w:r>
        <w:rPr>
          <w:rFonts w:ascii="Gill Sans MT"/>
          <w:spacing w:val="-27"/>
          <w:w w:val="110"/>
          <w:sz w:val="24"/>
        </w:rPr>
        <w:t> </w:t>
      </w:r>
      <w:r>
        <w:rPr>
          <w:rFonts w:ascii="Gill Sans MT"/>
          <w:w w:val="110"/>
          <w:sz w:val="24"/>
        </w:rPr>
        <w:t>fatto</w:t>
      </w:r>
      <w:r>
        <w:rPr>
          <w:rFonts w:ascii="Gill Sans MT"/>
          <w:spacing w:val="-25"/>
          <w:w w:val="110"/>
          <w:sz w:val="24"/>
        </w:rPr>
        <w:t> </w:t>
      </w:r>
      <w:r>
        <w:rPr>
          <w:rFonts w:ascii="Gill Sans MT"/>
          <w:w w:val="110"/>
          <w:sz w:val="24"/>
        </w:rPr>
        <w:t>ingiusto</w:t>
      </w:r>
      <w:r>
        <w:rPr>
          <w:rFonts w:ascii="Gill Sans MT"/>
          <w:spacing w:val="-28"/>
          <w:w w:val="110"/>
          <w:sz w:val="24"/>
        </w:rPr>
        <w:t> </w:t>
      </w:r>
      <w:r>
        <w:rPr>
          <w:rFonts w:ascii="Gill Sans MT"/>
          <w:w w:val="110"/>
          <w:sz w:val="24"/>
        </w:rPr>
        <w:t>altrui;</w:t>
      </w:r>
    </w:p>
    <w:p>
      <w:pPr>
        <w:pStyle w:val="ListParagraph"/>
        <w:numPr>
          <w:ilvl w:val="1"/>
          <w:numId w:val="210"/>
        </w:numPr>
        <w:tabs>
          <w:tab w:pos="2809" w:val="left" w:leader="none"/>
        </w:tabs>
        <w:spacing w:line="240" w:lineRule="auto" w:before="60" w:after="0"/>
        <w:ind w:left="2808" w:right="0" w:hanging="428"/>
        <w:jc w:val="both"/>
        <w:rPr>
          <w:rFonts w:ascii="Gill Sans MT" w:hAnsi="Gill Sans MT"/>
          <w:sz w:val="24"/>
        </w:rPr>
      </w:pPr>
      <w:r>
        <w:rPr>
          <w:rFonts w:ascii="Gill Sans MT" w:hAnsi="Gill Sans MT"/>
          <w:w w:val="110"/>
          <w:sz w:val="24"/>
        </w:rPr>
        <w:t>aver</w:t>
      </w:r>
      <w:r>
        <w:rPr>
          <w:rFonts w:ascii="Gill Sans MT" w:hAnsi="Gill Sans MT"/>
          <w:spacing w:val="-28"/>
          <w:w w:val="110"/>
          <w:sz w:val="24"/>
        </w:rPr>
        <w:t> </w:t>
      </w:r>
      <w:r>
        <w:rPr>
          <w:rFonts w:ascii="Gill Sans MT" w:hAnsi="Gill Sans MT"/>
          <w:w w:val="110"/>
          <w:sz w:val="24"/>
        </w:rPr>
        <w:t>concorso</w:t>
      </w:r>
      <w:r>
        <w:rPr>
          <w:rFonts w:ascii="Gill Sans MT" w:hAnsi="Gill Sans MT"/>
          <w:spacing w:val="-29"/>
          <w:w w:val="110"/>
          <w:sz w:val="24"/>
        </w:rPr>
        <w:t> </w:t>
      </w:r>
      <w:r>
        <w:rPr>
          <w:rFonts w:ascii="Gill Sans MT" w:hAnsi="Gill Sans MT"/>
          <w:w w:val="110"/>
          <w:sz w:val="24"/>
        </w:rPr>
        <w:t>il</w:t>
      </w:r>
      <w:r>
        <w:rPr>
          <w:rFonts w:ascii="Gill Sans MT" w:hAnsi="Gill Sans MT"/>
          <w:spacing w:val="-26"/>
          <w:w w:val="110"/>
          <w:sz w:val="24"/>
        </w:rPr>
        <w:t> </w:t>
      </w:r>
      <w:r>
        <w:rPr>
          <w:rFonts w:ascii="Gill Sans MT" w:hAnsi="Gill Sans MT"/>
          <w:w w:val="110"/>
          <w:sz w:val="24"/>
        </w:rPr>
        <w:t>fatto</w:t>
      </w:r>
      <w:r>
        <w:rPr>
          <w:rFonts w:ascii="Gill Sans MT" w:hAnsi="Gill Sans MT"/>
          <w:spacing w:val="-29"/>
          <w:w w:val="110"/>
          <w:sz w:val="24"/>
        </w:rPr>
        <w:t> </w:t>
      </w:r>
      <w:r>
        <w:rPr>
          <w:rFonts w:ascii="Gill Sans MT" w:hAnsi="Gill Sans MT"/>
          <w:w w:val="110"/>
          <w:sz w:val="24"/>
        </w:rPr>
        <w:t>doloso</w:t>
      </w:r>
      <w:r>
        <w:rPr>
          <w:rFonts w:ascii="Gill Sans MT" w:hAnsi="Gill Sans MT"/>
          <w:spacing w:val="-28"/>
          <w:w w:val="110"/>
          <w:sz w:val="24"/>
        </w:rPr>
        <w:t> </w:t>
      </w:r>
      <w:r>
        <w:rPr>
          <w:rFonts w:ascii="Gill Sans MT" w:hAnsi="Gill Sans MT"/>
          <w:w w:val="110"/>
          <w:sz w:val="24"/>
        </w:rPr>
        <w:t>della</w:t>
      </w:r>
      <w:r>
        <w:rPr>
          <w:rFonts w:ascii="Gill Sans MT" w:hAnsi="Gill Sans MT"/>
          <w:spacing w:val="-27"/>
          <w:w w:val="110"/>
          <w:sz w:val="24"/>
        </w:rPr>
        <w:t> </w:t>
      </w:r>
      <w:r>
        <w:rPr>
          <w:rFonts w:ascii="Gill Sans MT" w:hAnsi="Gill Sans MT"/>
          <w:w w:val="110"/>
          <w:sz w:val="24"/>
        </w:rPr>
        <w:t>persona</w:t>
      </w:r>
      <w:r>
        <w:rPr>
          <w:rFonts w:ascii="Gill Sans MT" w:hAnsi="Gill Sans MT"/>
          <w:spacing w:val="-27"/>
          <w:w w:val="110"/>
          <w:sz w:val="24"/>
        </w:rPr>
        <w:t> </w:t>
      </w:r>
      <w:r>
        <w:rPr>
          <w:rFonts w:ascii="Gill Sans MT" w:hAnsi="Gill Sans MT"/>
          <w:w w:val="110"/>
          <w:sz w:val="24"/>
        </w:rPr>
        <w:t>offesa</w:t>
      </w:r>
      <w:r>
        <w:rPr>
          <w:rFonts w:ascii="Gill Sans MT" w:hAnsi="Gill Sans MT"/>
          <w:spacing w:val="-29"/>
          <w:w w:val="110"/>
          <w:sz w:val="24"/>
        </w:rPr>
        <w:t> </w:t>
      </w:r>
      <w:r>
        <w:rPr>
          <w:rFonts w:ascii="Gill Sans MT" w:hAnsi="Gill Sans MT"/>
          <w:w w:val="110"/>
          <w:sz w:val="24"/>
        </w:rPr>
        <w:t>a</w:t>
      </w:r>
      <w:r>
        <w:rPr>
          <w:rFonts w:ascii="Gill Sans MT" w:hAnsi="Gill Sans MT"/>
          <w:spacing w:val="-28"/>
          <w:w w:val="110"/>
          <w:sz w:val="24"/>
        </w:rPr>
        <w:t> </w:t>
      </w:r>
      <w:r>
        <w:rPr>
          <w:rFonts w:ascii="Gill Sans MT" w:hAnsi="Gill Sans MT"/>
          <w:w w:val="110"/>
          <w:sz w:val="24"/>
        </w:rPr>
        <w:t>determinare</w:t>
      </w:r>
      <w:r>
        <w:rPr>
          <w:rFonts w:ascii="Gill Sans MT" w:hAnsi="Gill Sans MT"/>
          <w:spacing w:val="-27"/>
          <w:w w:val="110"/>
          <w:sz w:val="24"/>
        </w:rPr>
        <w:t> </w:t>
      </w:r>
      <w:r>
        <w:rPr>
          <w:rFonts w:ascii="Gill Sans MT" w:hAnsi="Gill Sans MT"/>
          <w:w w:val="110"/>
          <w:sz w:val="24"/>
        </w:rPr>
        <w:t>l’evento</w:t>
      </w:r>
    </w:p>
    <w:p>
      <w:pPr>
        <w:pStyle w:val="BodyText"/>
        <w:spacing w:before="58"/>
        <w:ind w:left="2808"/>
        <w:jc w:val="both"/>
        <w:rPr>
          <w:rFonts w:ascii="Gill Sans MT" w:hAnsi="Gill Sans MT"/>
        </w:rPr>
      </w:pPr>
      <w:r>
        <w:rPr>
          <w:rFonts w:ascii="Gill Sans MT" w:hAnsi="Gill Sans MT"/>
          <w:w w:val="110"/>
        </w:rPr>
        <w:t>unitamente all’azione od omissione del colpevole prima del procedimento;</w:t>
      </w:r>
    </w:p>
    <w:p>
      <w:pPr>
        <w:pStyle w:val="ListParagraph"/>
        <w:numPr>
          <w:ilvl w:val="1"/>
          <w:numId w:val="210"/>
        </w:numPr>
        <w:tabs>
          <w:tab w:pos="2809" w:val="left" w:leader="none"/>
        </w:tabs>
        <w:spacing w:line="290" w:lineRule="auto" w:before="58" w:after="0"/>
        <w:ind w:left="2808" w:right="1133" w:hanging="428"/>
        <w:jc w:val="both"/>
        <w:rPr>
          <w:rFonts w:ascii="Gill Sans MT" w:hAnsi="Gill Sans MT"/>
          <w:sz w:val="24"/>
        </w:rPr>
      </w:pPr>
      <w:r>
        <w:rPr/>
        <w:pict>
          <v:shape style="position:absolute;margin-left:39.280704pt;margin-top:16.444368pt;width:15.45pt;height:114.05pt;mso-position-horizontal-relative:page;mso-position-vertical-relative:paragraph;z-index:25271500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sz w:val="24"/>
        </w:rPr>
        <w:t>avere,</w:t>
      </w:r>
      <w:r>
        <w:rPr>
          <w:rFonts w:ascii="Gill Sans MT" w:hAnsi="Gill Sans MT"/>
          <w:spacing w:val="-24"/>
          <w:w w:val="110"/>
          <w:sz w:val="24"/>
        </w:rPr>
        <w:t> </w:t>
      </w:r>
      <w:r>
        <w:rPr>
          <w:rFonts w:ascii="Gill Sans MT" w:hAnsi="Gill Sans MT"/>
          <w:w w:val="110"/>
          <w:sz w:val="24"/>
        </w:rPr>
        <w:t>prima</w:t>
      </w:r>
      <w:r>
        <w:rPr>
          <w:rFonts w:ascii="Gill Sans MT" w:hAnsi="Gill Sans MT"/>
          <w:spacing w:val="-25"/>
          <w:w w:val="110"/>
          <w:sz w:val="24"/>
        </w:rPr>
        <w:t> </w:t>
      </w:r>
      <w:r>
        <w:rPr>
          <w:rFonts w:ascii="Gill Sans MT" w:hAnsi="Gill Sans MT"/>
          <w:w w:val="110"/>
          <w:sz w:val="24"/>
        </w:rPr>
        <w:t>del</w:t>
      </w:r>
      <w:r>
        <w:rPr>
          <w:rFonts w:ascii="Gill Sans MT" w:hAnsi="Gill Sans MT"/>
          <w:spacing w:val="-25"/>
          <w:w w:val="110"/>
          <w:sz w:val="24"/>
        </w:rPr>
        <w:t> </w:t>
      </w:r>
      <w:r>
        <w:rPr>
          <w:rFonts w:ascii="Gill Sans MT" w:hAnsi="Gill Sans MT"/>
          <w:w w:val="110"/>
          <w:sz w:val="24"/>
        </w:rPr>
        <w:t>giudizio,</w:t>
      </w:r>
      <w:r>
        <w:rPr>
          <w:rFonts w:ascii="Gill Sans MT" w:hAnsi="Gill Sans MT"/>
          <w:spacing w:val="-24"/>
          <w:w w:val="110"/>
          <w:sz w:val="24"/>
        </w:rPr>
        <w:t> </w:t>
      </w:r>
      <w:r>
        <w:rPr>
          <w:rFonts w:ascii="Gill Sans MT" w:hAnsi="Gill Sans MT"/>
          <w:w w:val="110"/>
          <w:sz w:val="24"/>
        </w:rPr>
        <w:t>riparato</w:t>
      </w:r>
      <w:r>
        <w:rPr>
          <w:rFonts w:ascii="Gill Sans MT" w:hAnsi="Gill Sans MT"/>
          <w:spacing w:val="-26"/>
          <w:w w:val="110"/>
          <w:sz w:val="24"/>
        </w:rPr>
        <w:t> </w:t>
      </w:r>
      <w:r>
        <w:rPr>
          <w:rFonts w:ascii="Gill Sans MT" w:hAnsi="Gill Sans MT"/>
          <w:w w:val="110"/>
          <w:sz w:val="24"/>
        </w:rPr>
        <w:t>interamente</w:t>
      </w:r>
      <w:r>
        <w:rPr>
          <w:rFonts w:ascii="Gill Sans MT" w:hAnsi="Gill Sans MT"/>
          <w:spacing w:val="-23"/>
          <w:w w:val="110"/>
          <w:sz w:val="24"/>
        </w:rPr>
        <w:t> </w:t>
      </w:r>
      <w:r>
        <w:rPr>
          <w:rFonts w:ascii="Gill Sans MT" w:hAnsi="Gill Sans MT"/>
          <w:w w:val="110"/>
          <w:sz w:val="24"/>
        </w:rPr>
        <w:t>il</w:t>
      </w:r>
      <w:r>
        <w:rPr>
          <w:rFonts w:ascii="Gill Sans MT" w:hAnsi="Gill Sans MT"/>
          <w:spacing w:val="-24"/>
          <w:w w:val="110"/>
          <w:sz w:val="24"/>
        </w:rPr>
        <w:t> </w:t>
      </w:r>
      <w:r>
        <w:rPr>
          <w:rFonts w:ascii="Gill Sans MT" w:hAnsi="Gill Sans MT"/>
          <w:w w:val="110"/>
          <w:sz w:val="24"/>
        </w:rPr>
        <w:t>danno</w:t>
      </w:r>
      <w:r>
        <w:rPr>
          <w:rFonts w:ascii="Gill Sans MT" w:hAnsi="Gill Sans MT"/>
          <w:spacing w:val="-25"/>
          <w:w w:val="110"/>
          <w:sz w:val="24"/>
        </w:rPr>
        <w:t> </w:t>
      </w:r>
      <w:r>
        <w:rPr>
          <w:rFonts w:ascii="Gill Sans MT" w:hAnsi="Gill Sans MT"/>
          <w:w w:val="110"/>
          <w:sz w:val="24"/>
        </w:rPr>
        <w:t>o</w:t>
      </w:r>
      <w:r>
        <w:rPr>
          <w:rFonts w:ascii="Gill Sans MT" w:hAnsi="Gill Sans MT"/>
          <w:spacing w:val="-26"/>
          <w:w w:val="110"/>
          <w:sz w:val="24"/>
        </w:rPr>
        <w:t> </w:t>
      </w:r>
      <w:r>
        <w:rPr>
          <w:rFonts w:ascii="Gill Sans MT" w:hAnsi="Gill Sans MT"/>
          <w:w w:val="110"/>
          <w:sz w:val="24"/>
        </w:rPr>
        <w:t>l’essersi</w:t>
      </w:r>
      <w:r>
        <w:rPr>
          <w:rFonts w:ascii="Gill Sans MT" w:hAnsi="Gill Sans MT"/>
          <w:spacing w:val="-24"/>
          <w:w w:val="110"/>
          <w:sz w:val="24"/>
        </w:rPr>
        <w:t> </w:t>
      </w:r>
      <w:r>
        <w:rPr>
          <w:rFonts w:ascii="Gill Sans MT" w:hAnsi="Gill Sans MT"/>
          <w:w w:val="110"/>
          <w:sz w:val="24"/>
        </w:rPr>
        <w:t>adoperato spontaneamente ed efficacemente per elidere o attenuare le conseguenze dannose</w:t>
      </w:r>
      <w:r>
        <w:rPr>
          <w:rFonts w:ascii="Gill Sans MT" w:hAnsi="Gill Sans MT"/>
          <w:spacing w:val="-25"/>
          <w:w w:val="110"/>
          <w:sz w:val="24"/>
        </w:rPr>
        <w:t> </w:t>
      </w:r>
      <w:r>
        <w:rPr>
          <w:rFonts w:ascii="Gill Sans MT" w:hAnsi="Gill Sans MT"/>
          <w:w w:val="110"/>
          <w:sz w:val="24"/>
        </w:rPr>
        <w:t>o</w:t>
      </w:r>
      <w:r>
        <w:rPr>
          <w:rFonts w:ascii="Gill Sans MT" w:hAnsi="Gill Sans MT"/>
          <w:spacing w:val="-27"/>
          <w:w w:val="110"/>
          <w:sz w:val="24"/>
        </w:rPr>
        <w:t> </w:t>
      </w:r>
      <w:r>
        <w:rPr>
          <w:rFonts w:ascii="Gill Sans MT" w:hAnsi="Gill Sans MT"/>
          <w:w w:val="110"/>
          <w:sz w:val="24"/>
        </w:rPr>
        <w:t>pericolose</w:t>
      </w:r>
      <w:r>
        <w:rPr>
          <w:rFonts w:ascii="Gill Sans MT" w:hAnsi="Gill Sans MT"/>
          <w:spacing w:val="-25"/>
          <w:w w:val="110"/>
          <w:sz w:val="24"/>
        </w:rPr>
        <w:t> </w:t>
      </w:r>
      <w:r>
        <w:rPr>
          <w:rFonts w:ascii="Gill Sans MT" w:hAnsi="Gill Sans MT"/>
          <w:w w:val="110"/>
          <w:sz w:val="24"/>
        </w:rPr>
        <w:t>dell’infrazione;</w:t>
      </w:r>
    </w:p>
    <w:p>
      <w:pPr>
        <w:pStyle w:val="ListParagraph"/>
        <w:numPr>
          <w:ilvl w:val="1"/>
          <w:numId w:val="210"/>
        </w:numPr>
        <w:tabs>
          <w:tab w:pos="2809" w:val="left" w:leader="none"/>
        </w:tabs>
        <w:spacing w:line="240" w:lineRule="auto" w:before="2" w:after="0"/>
        <w:ind w:left="2808" w:right="0" w:hanging="428"/>
        <w:jc w:val="both"/>
        <w:rPr>
          <w:rFonts w:ascii="Gill Sans MT"/>
          <w:sz w:val="24"/>
        </w:rPr>
      </w:pPr>
      <w:r>
        <w:rPr>
          <w:rFonts w:ascii="Gill Sans MT"/>
          <w:w w:val="105"/>
          <w:sz w:val="24"/>
        </w:rPr>
        <w:t>aver</w:t>
      </w:r>
      <w:r>
        <w:rPr>
          <w:rFonts w:ascii="Gill Sans MT"/>
          <w:spacing w:val="-21"/>
          <w:w w:val="105"/>
          <w:sz w:val="24"/>
        </w:rPr>
        <w:t> </w:t>
      </w:r>
      <w:r>
        <w:rPr>
          <w:rFonts w:ascii="Gill Sans MT"/>
          <w:w w:val="105"/>
          <w:sz w:val="24"/>
        </w:rPr>
        <w:t>agito</w:t>
      </w:r>
      <w:r>
        <w:rPr>
          <w:rFonts w:ascii="Gill Sans MT"/>
          <w:spacing w:val="-22"/>
          <w:w w:val="105"/>
          <w:sz w:val="24"/>
        </w:rPr>
        <w:t> </w:t>
      </w:r>
      <w:r>
        <w:rPr>
          <w:rFonts w:ascii="Gill Sans MT"/>
          <w:w w:val="105"/>
          <w:sz w:val="24"/>
        </w:rPr>
        <w:t>per</w:t>
      </w:r>
      <w:r>
        <w:rPr>
          <w:rFonts w:ascii="Gill Sans MT"/>
          <w:spacing w:val="-18"/>
          <w:w w:val="105"/>
          <w:sz w:val="24"/>
        </w:rPr>
        <w:t> </w:t>
      </w:r>
      <w:r>
        <w:rPr>
          <w:rFonts w:ascii="Gill Sans MT"/>
          <w:w w:val="105"/>
          <w:sz w:val="24"/>
        </w:rPr>
        <w:t>motivi</w:t>
      </w:r>
      <w:r>
        <w:rPr>
          <w:rFonts w:ascii="Gill Sans MT"/>
          <w:spacing w:val="-20"/>
          <w:w w:val="105"/>
          <w:sz w:val="24"/>
        </w:rPr>
        <w:t> </w:t>
      </w:r>
      <w:r>
        <w:rPr>
          <w:rFonts w:ascii="Gill Sans MT"/>
          <w:w w:val="105"/>
          <w:sz w:val="24"/>
        </w:rPr>
        <w:t>di</w:t>
      </w:r>
      <w:r>
        <w:rPr>
          <w:rFonts w:ascii="Gill Sans MT"/>
          <w:spacing w:val="-19"/>
          <w:w w:val="105"/>
          <w:sz w:val="24"/>
        </w:rPr>
        <w:t> </w:t>
      </w:r>
      <w:r>
        <w:rPr>
          <w:rFonts w:ascii="Gill Sans MT"/>
          <w:w w:val="105"/>
          <w:sz w:val="24"/>
        </w:rPr>
        <w:t>particolare</w:t>
      </w:r>
      <w:r>
        <w:rPr>
          <w:rFonts w:ascii="Gill Sans MT"/>
          <w:spacing w:val="-20"/>
          <w:w w:val="105"/>
          <w:sz w:val="24"/>
        </w:rPr>
        <w:t> </w:t>
      </w:r>
      <w:r>
        <w:rPr>
          <w:rFonts w:ascii="Gill Sans MT"/>
          <w:w w:val="105"/>
          <w:sz w:val="24"/>
        </w:rPr>
        <w:t>valore</w:t>
      </w:r>
      <w:r>
        <w:rPr>
          <w:rFonts w:ascii="Gill Sans MT"/>
          <w:spacing w:val="-19"/>
          <w:w w:val="105"/>
          <w:sz w:val="24"/>
        </w:rPr>
        <w:t> </w:t>
      </w:r>
      <w:r>
        <w:rPr>
          <w:rFonts w:ascii="Gill Sans MT"/>
          <w:w w:val="105"/>
          <w:sz w:val="24"/>
        </w:rPr>
        <w:t>morale</w:t>
      </w:r>
      <w:r>
        <w:rPr>
          <w:rFonts w:ascii="Gill Sans MT"/>
          <w:spacing w:val="-21"/>
          <w:w w:val="105"/>
          <w:sz w:val="24"/>
        </w:rPr>
        <w:t> </w:t>
      </w:r>
      <w:r>
        <w:rPr>
          <w:rFonts w:ascii="Gill Sans MT"/>
          <w:w w:val="105"/>
          <w:sz w:val="24"/>
        </w:rPr>
        <w:t>o</w:t>
      </w:r>
      <w:r>
        <w:rPr>
          <w:rFonts w:ascii="Gill Sans MT"/>
          <w:spacing w:val="-22"/>
          <w:w w:val="105"/>
          <w:sz w:val="24"/>
        </w:rPr>
        <w:t> </w:t>
      </w:r>
      <w:r>
        <w:rPr>
          <w:rFonts w:ascii="Gill Sans MT"/>
          <w:w w:val="105"/>
          <w:sz w:val="24"/>
        </w:rPr>
        <w:t>sociale.</w:t>
      </w:r>
    </w:p>
    <w:p>
      <w:pPr>
        <w:pStyle w:val="BodyText"/>
        <w:spacing w:before="9"/>
        <w:rPr>
          <w:rFonts w:ascii="Gill Sans MT"/>
          <w:sz w:val="26"/>
        </w:rPr>
      </w:pPr>
    </w:p>
    <w:p>
      <w:pPr>
        <w:pStyle w:val="ListParagraph"/>
        <w:numPr>
          <w:ilvl w:val="0"/>
          <w:numId w:val="210"/>
        </w:numPr>
        <w:tabs>
          <w:tab w:pos="2382" w:val="left" w:leader="none"/>
        </w:tabs>
        <w:spacing w:line="290" w:lineRule="auto" w:before="0" w:after="0"/>
        <w:ind w:left="2381" w:right="1134" w:hanging="567"/>
        <w:jc w:val="both"/>
        <w:rPr>
          <w:rFonts w:ascii="Gill Sans MT" w:hAnsi="Gill Sans MT"/>
          <w:sz w:val="24"/>
        </w:rPr>
      </w:pPr>
      <w:r>
        <w:rPr/>
        <w:pict>
          <v:shape style="position:absolute;margin-left:39.280712pt;margin-top:64.836372pt;width:15.45pt;height:167.95pt;mso-position-horizontal-relative:page;mso-position-vertical-relative:paragraph;z-index:25271398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hAnsi="Gill Sans MT"/>
          <w:w w:val="110"/>
          <w:sz w:val="24"/>
        </w:rPr>
        <w:t>Il</w:t>
      </w:r>
      <w:r>
        <w:rPr>
          <w:rFonts w:ascii="Gill Sans MT" w:hAnsi="Gill Sans MT"/>
          <w:spacing w:val="-8"/>
          <w:w w:val="110"/>
          <w:sz w:val="24"/>
        </w:rPr>
        <w:t> </w:t>
      </w:r>
      <w:r>
        <w:rPr>
          <w:rFonts w:ascii="Gill Sans MT" w:hAnsi="Gill Sans MT"/>
          <w:w w:val="110"/>
          <w:sz w:val="24"/>
        </w:rPr>
        <w:t>giudice,</w:t>
      </w:r>
      <w:r>
        <w:rPr>
          <w:rFonts w:ascii="Gill Sans MT" w:hAnsi="Gill Sans MT"/>
          <w:spacing w:val="-7"/>
          <w:w w:val="110"/>
          <w:sz w:val="24"/>
        </w:rPr>
        <w:t> </w:t>
      </w:r>
      <w:r>
        <w:rPr>
          <w:rFonts w:ascii="Gill Sans MT" w:hAnsi="Gill Sans MT"/>
          <w:w w:val="110"/>
          <w:sz w:val="24"/>
        </w:rPr>
        <w:t>indipendentemente</w:t>
      </w:r>
      <w:r>
        <w:rPr>
          <w:rFonts w:ascii="Gill Sans MT" w:hAnsi="Gill Sans MT"/>
          <w:spacing w:val="-8"/>
          <w:w w:val="110"/>
          <w:sz w:val="24"/>
        </w:rPr>
        <w:t> </w:t>
      </w:r>
      <w:r>
        <w:rPr>
          <w:rFonts w:ascii="Gill Sans MT" w:hAnsi="Gill Sans MT"/>
          <w:w w:val="110"/>
          <w:sz w:val="24"/>
        </w:rPr>
        <w:t>dalle</w:t>
      </w:r>
      <w:r>
        <w:rPr>
          <w:rFonts w:ascii="Gill Sans MT" w:hAnsi="Gill Sans MT"/>
          <w:spacing w:val="-7"/>
          <w:w w:val="110"/>
          <w:sz w:val="24"/>
        </w:rPr>
        <w:t> </w:t>
      </w:r>
      <w:r>
        <w:rPr>
          <w:rFonts w:ascii="Gill Sans MT" w:hAnsi="Gill Sans MT"/>
          <w:w w:val="110"/>
          <w:sz w:val="24"/>
        </w:rPr>
        <w:t>circostanze</w:t>
      </w:r>
      <w:r>
        <w:rPr>
          <w:rFonts w:ascii="Gill Sans MT" w:hAnsi="Gill Sans MT"/>
          <w:spacing w:val="-7"/>
          <w:w w:val="110"/>
          <w:sz w:val="24"/>
        </w:rPr>
        <w:t> </w:t>
      </w:r>
      <w:r>
        <w:rPr>
          <w:rFonts w:ascii="Gill Sans MT" w:hAnsi="Gill Sans MT"/>
          <w:w w:val="110"/>
          <w:sz w:val="24"/>
        </w:rPr>
        <w:t>previste</w:t>
      </w:r>
      <w:r>
        <w:rPr>
          <w:rFonts w:ascii="Gill Sans MT" w:hAnsi="Gill Sans MT"/>
          <w:spacing w:val="-8"/>
          <w:w w:val="110"/>
          <w:sz w:val="24"/>
        </w:rPr>
        <w:t> </w:t>
      </w:r>
      <w:r>
        <w:rPr>
          <w:rFonts w:ascii="Gill Sans MT" w:hAnsi="Gill Sans MT"/>
          <w:w w:val="110"/>
          <w:sz w:val="24"/>
        </w:rPr>
        <w:t>nel</w:t>
      </w:r>
      <w:r>
        <w:rPr>
          <w:rFonts w:ascii="Gill Sans MT" w:hAnsi="Gill Sans MT"/>
          <w:spacing w:val="-8"/>
          <w:w w:val="110"/>
          <w:sz w:val="24"/>
        </w:rPr>
        <w:t> </w:t>
      </w:r>
      <w:r>
        <w:rPr>
          <w:rFonts w:ascii="Gill Sans MT" w:hAnsi="Gill Sans MT"/>
          <w:w w:val="110"/>
          <w:sz w:val="24"/>
        </w:rPr>
        <w:t>precedente</w:t>
      </w:r>
      <w:r>
        <w:rPr>
          <w:rFonts w:ascii="Gill Sans MT" w:hAnsi="Gill Sans MT"/>
          <w:spacing w:val="-6"/>
          <w:w w:val="110"/>
          <w:sz w:val="24"/>
        </w:rPr>
        <w:t> </w:t>
      </w:r>
      <w:r>
        <w:rPr>
          <w:rFonts w:ascii="Gill Sans MT" w:hAnsi="Gill Sans MT"/>
          <w:w w:val="110"/>
          <w:sz w:val="24"/>
        </w:rPr>
        <w:t>comma può</w:t>
      </w:r>
      <w:r>
        <w:rPr>
          <w:rFonts w:ascii="Gill Sans MT" w:hAnsi="Gill Sans MT"/>
          <w:spacing w:val="-41"/>
          <w:w w:val="110"/>
          <w:sz w:val="24"/>
        </w:rPr>
        <w:t> </w:t>
      </w:r>
      <w:r>
        <w:rPr>
          <w:rFonts w:ascii="Gill Sans MT" w:hAnsi="Gill Sans MT"/>
          <w:w w:val="110"/>
          <w:sz w:val="24"/>
        </w:rPr>
        <w:t>prendere</w:t>
      </w:r>
      <w:r>
        <w:rPr>
          <w:rFonts w:ascii="Gill Sans MT" w:hAnsi="Gill Sans MT"/>
          <w:spacing w:val="-39"/>
          <w:w w:val="110"/>
          <w:sz w:val="24"/>
        </w:rPr>
        <w:t> </w:t>
      </w:r>
      <w:r>
        <w:rPr>
          <w:rFonts w:ascii="Gill Sans MT" w:hAnsi="Gill Sans MT"/>
          <w:w w:val="110"/>
          <w:sz w:val="24"/>
        </w:rPr>
        <w:t>in</w:t>
      </w:r>
      <w:r>
        <w:rPr>
          <w:rFonts w:ascii="Gill Sans MT" w:hAnsi="Gill Sans MT"/>
          <w:spacing w:val="-40"/>
          <w:w w:val="110"/>
          <w:sz w:val="24"/>
        </w:rPr>
        <w:t> </w:t>
      </w:r>
      <w:r>
        <w:rPr>
          <w:rFonts w:ascii="Gill Sans MT" w:hAnsi="Gill Sans MT"/>
          <w:w w:val="110"/>
          <w:sz w:val="24"/>
        </w:rPr>
        <w:t>considerazione</w:t>
      </w:r>
      <w:r>
        <w:rPr>
          <w:rFonts w:ascii="Gill Sans MT" w:hAnsi="Gill Sans MT"/>
          <w:spacing w:val="-40"/>
          <w:w w:val="110"/>
          <w:sz w:val="24"/>
        </w:rPr>
        <w:t> </w:t>
      </w:r>
      <w:r>
        <w:rPr>
          <w:rFonts w:ascii="Gill Sans MT" w:hAnsi="Gill Sans MT"/>
          <w:w w:val="110"/>
          <w:sz w:val="24"/>
        </w:rPr>
        <w:t>altre</w:t>
      </w:r>
      <w:r>
        <w:rPr>
          <w:rFonts w:ascii="Gill Sans MT" w:hAnsi="Gill Sans MT"/>
          <w:spacing w:val="-40"/>
          <w:w w:val="110"/>
          <w:sz w:val="24"/>
        </w:rPr>
        <w:t> </w:t>
      </w:r>
      <w:r>
        <w:rPr>
          <w:rFonts w:ascii="Gill Sans MT" w:hAnsi="Gill Sans MT"/>
          <w:w w:val="110"/>
          <w:sz w:val="24"/>
        </w:rPr>
        <w:t>circostanze</w:t>
      </w:r>
      <w:r>
        <w:rPr>
          <w:rFonts w:ascii="Gill Sans MT" w:hAnsi="Gill Sans MT"/>
          <w:spacing w:val="-39"/>
          <w:w w:val="110"/>
          <w:sz w:val="24"/>
        </w:rPr>
        <w:t> </w:t>
      </w:r>
      <w:r>
        <w:rPr>
          <w:rFonts w:ascii="Gill Sans MT" w:hAnsi="Gill Sans MT"/>
          <w:w w:val="110"/>
          <w:sz w:val="24"/>
        </w:rPr>
        <w:t>diverse,</w:t>
      </w:r>
      <w:r>
        <w:rPr>
          <w:rFonts w:ascii="Gill Sans MT" w:hAnsi="Gill Sans MT"/>
          <w:spacing w:val="-39"/>
          <w:w w:val="110"/>
          <w:sz w:val="24"/>
        </w:rPr>
        <w:t> </w:t>
      </w:r>
      <w:r>
        <w:rPr>
          <w:rFonts w:ascii="Gill Sans MT" w:hAnsi="Gill Sans MT"/>
          <w:w w:val="110"/>
          <w:sz w:val="24"/>
        </w:rPr>
        <w:t>qualora</w:t>
      </w:r>
      <w:r>
        <w:rPr>
          <w:rFonts w:ascii="Gill Sans MT" w:hAnsi="Gill Sans MT"/>
          <w:spacing w:val="-40"/>
          <w:w w:val="110"/>
          <w:sz w:val="24"/>
        </w:rPr>
        <w:t> </w:t>
      </w:r>
      <w:r>
        <w:rPr>
          <w:rFonts w:ascii="Gill Sans MT" w:hAnsi="Gill Sans MT"/>
          <w:w w:val="110"/>
          <w:sz w:val="24"/>
        </w:rPr>
        <w:t>le</w:t>
      </w:r>
      <w:r>
        <w:rPr>
          <w:rFonts w:ascii="Gill Sans MT" w:hAnsi="Gill Sans MT"/>
          <w:spacing w:val="-39"/>
          <w:w w:val="110"/>
          <w:sz w:val="24"/>
        </w:rPr>
        <w:t> </w:t>
      </w:r>
      <w:r>
        <w:rPr>
          <w:rFonts w:ascii="Gill Sans MT" w:hAnsi="Gill Sans MT"/>
          <w:w w:val="110"/>
          <w:sz w:val="24"/>
        </w:rPr>
        <w:t>ritenga</w:t>
      </w:r>
      <w:r>
        <w:rPr>
          <w:rFonts w:ascii="Gill Sans MT" w:hAnsi="Gill Sans MT"/>
          <w:spacing w:val="-41"/>
          <w:w w:val="110"/>
          <w:sz w:val="24"/>
        </w:rPr>
        <w:t> </w:t>
      </w:r>
      <w:r>
        <w:rPr>
          <w:rFonts w:ascii="Gill Sans MT" w:hAnsi="Gill Sans MT"/>
          <w:w w:val="110"/>
          <w:sz w:val="24"/>
        </w:rPr>
        <w:t>tali</w:t>
      </w:r>
      <w:r>
        <w:rPr>
          <w:rFonts w:ascii="Gill Sans MT" w:hAnsi="Gill Sans MT"/>
          <w:spacing w:val="-40"/>
          <w:w w:val="110"/>
          <w:sz w:val="24"/>
        </w:rPr>
        <w:t> </w:t>
      </w:r>
      <w:r>
        <w:rPr>
          <w:rFonts w:ascii="Gill Sans MT" w:hAnsi="Gill Sans MT"/>
          <w:w w:val="110"/>
          <w:sz w:val="24"/>
        </w:rPr>
        <w:t>da giustificare</w:t>
      </w:r>
      <w:r>
        <w:rPr>
          <w:rFonts w:ascii="Gill Sans MT" w:hAnsi="Gill Sans MT"/>
          <w:spacing w:val="-24"/>
          <w:w w:val="110"/>
          <w:sz w:val="24"/>
        </w:rPr>
        <w:t> </w:t>
      </w:r>
      <w:r>
        <w:rPr>
          <w:rFonts w:ascii="Gill Sans MT" w:hAnsi="Gill Sans MT"/>
          <w:w w:val="110"/>
          <w:sz w:val="24"/>
        </w:rPr>
        <w:t>una</w:t>
      </w:r>
      <w:r>
        <w:rPr>
          <w:rFonts w:ascii="Gill Sans MT" w:hAnsi="Gill Sans MT"/>
          <w:spacing w:val="-25"/>
          <w:w w:val="110"/>
          <w:sz w:val="24"/>
        </w:rPr>
        <w:t> </w:t>
      </w:r>
      <w:r>
        <w:rPr>
          <w:rFonts w:ascii="Gill Sans MT" w:hAnsi="Gill Sans MT"/>
          <w:w w:val="110"/>
          <w:sz w:val="24"/>
        </w:rPr>
        <w:t>diminuzione</w:t>
      </w:r>
      <w:r>
        <w:rPr>
          <w:rFonts w:ascii="Gill Sans MT" w:hAnsi="Gill Sans MT"/>
          <w:spacing w:val="-24"/>
          <w:w w:val="110"/>
          <w:sz w:val="24"/>
        </w:rPr>
        <w:t> </w:t>
      </w:r>
      <w:r>
        <w:rPr>
          <w:rFonts w:ascii="Gill Sans MT" w:hAnsi="Gill Sans MT"/>
          <w:w w:val="110"/>
          <w:sz w:val="24"/>
        </w:rPr>
        <w:t>della</w:t>
      </w:r>
      <w:r>
        <w:rPr>
          <w:rFonts w:ascii="Gill Sans MT" w:hAnsi="Gill Sans MT"/>
          <w:spacing w:val="-26"/>
          <w:w w:val="110"/>
          <w:sz w:val="24"/>
        </w:rPr>
        <w:t> </w:t>
      </w:r>
      <w:r>
        <w:rPr>
          <w:rFonts w:ascii="Gill Sans MT" w:hAnsi="Gill Sans MT"/>
          <w:w w:val="110"/>
          <w:sz w:val="24"/>
        </w:rPr>
        <w:t>pena.</w:t>
      </w:r>
    </w:p>
    <w:p>
      <w:pPr>
        <w:pStyle w:val="BodyText"/>
        <w:rPr>
          <w:rFonts w:ascii="Gill Sans MT"/>
          <w:sz w:val="28"/>
        </w:rPr>
      </w:pPr>
    </w:p>
    <w:p>
      <w:pPr>
        <w:pStyle w:val="BodyText"/>
        <w:spacing w:before="4"/>
        <w:rPr>
          <w:rFonts w:ascii="Gill Sans MT"/>
          <w:sz w:val="33"/>
        </w:rPr>
      </w:pPr>
    </w:p>
    <w:p>
      <w:pPr>
        <w:spacing w:before="0"/>
        <w:ind w:left="656" w:right="0" w:firstLine="0"/>
        <w:jc w:val="center"/>
        <w:rPr>
          <w:rFonts w:ascii="Trebuchet MS" w:hAnsi="Trebuchet MS"/>
          <w:b/>
          <w:sz w:val="28"/>
        </w:rPr>
      </w:pPr>
      <w:bookmarkStart w:name="_bookmark236" w:id="237"/>
      <w:bookmarkEnd w:id="237"/>
      <w:r>
        <w:rPr/>
      </w:r>
      <w:r>
        <w:rPr>
          <w:rFonts w:ascii="Trebuchet MS" w:hAnsi="Trebuchet MS"/>
          <w:b/>
          <w:w w:val="105"/>
          <w:sz w:val="28"/>
        </w:rPr>
        <w:t>Art.105 – Concorso di circostanze attenuanti</w:t>
      </w:r>
    </w:p>
    <w:p>
      <w:pPr>
        <w:pStyle w:val="BodyText"/>
        <w:spacing w:before="3"/>
        <w:rPr>
          <w:rFonts w:ascii="Trebuchet MS"/>
          <w:b/>
          <w:sz w:val="18"/>
        </w:rPr>
      </w:pPr>
    </w:p>
    <w:p>
      <w:pPr>
        <w:pStyle w:val="BodyText"/>
        <w:spacing w:line="290" w:lineRule="auto" w:before="100"/>
        <w:ind w:left="2381" w:right="1163" w:hanging="567"/>
        <w:jc w:val="both"/>
        <w:rPr>
          <w:rFonts w:ascii="Gill Sans MT" w:hAnsi="Gill Sans MT"/>
        </w:rPr>
      </w:pPr>
      <w:r>
        <w:rPr>
          <w:w w:val="110"/>
        </w:rPr>
        <w:t>1. </w:t>
      </w:r>
      <w:r>
        <w:rPr>
          <w:rFonts w:ascii="Gill Sans MT" w:hAnsi="Gill Sans MT"/>
          <w:w w:val="110"/>
        </w:rPr>
        <w:t>Se concorrono più circostanze attenuanti si applica la sanzione meno grave stabilita</w:t>
      </w:r>
      <w:r>
        <w:rPr>
          <w:rFonts w:ascii="Gill Sans MT" w:hAnsi="Gill Sans MT"/>
          <w:spacing w:val="-14"/>
          <w:w w:val="110"/>
        </w:rPr>
        <w:t> </w:t>
      </w:r>
      <w:r>
        <w:rPr>
          <w:rFonts w:ascii="Gill Sans MT" w:hAnsi="Gill Sans MT"/>
          <w:w w:val="110"/>
        </w:rPr>
        <w:t>per</w:t>
      </w:r>
      <w:r>
        <w:rPr>
          <w:rFonts w:ascii="Gill Sans MT" w:hAnsi="Gill Sans MT"/>
          <w:spacing w:val="-13"/>
          <w:w w:val="110"/>
        </w:rPr>
        <w:t> </w:t>
      </w:r>
      <w:r>
        <w:rPr>
          <w:rFonts w:ascii="Gill Sans MT" w:hAnsi="Gill Sans MT"/>
          <w:w w:val="110"/>
        </w:rPr>
        <w:t>le</w:t>
      </w:r>
      <w:r>
        <w:rPr>
          <w:rFonts w:ascii="Gill Sans MT" w:hAnsi="Gill Sans MT"/>
          <w:spacing w:val="-13"/>
          <w:w w:val="110"/>
        </w:rPr>
        <w:t> </w:t>
      </w:r>
      <w:r>
        <w:rPr>
          <w:rFonts w:ascii="Gill Sans MT" w:hAnsi="Gill Sans MT"/>
          <w:w w:val="110"/>
        </w:rPr>
        <w:t>predette</w:t>
      </w:r>
      <w:r>
        <w:rPr>
          <w:rFonts w:ascii="Gill Sans MT" w:hAnsi="Gill Sans MT"/>
          <w:spacing w:val="-9"/>
          <w:w w:val="110"/>
        </w:rPr>
        <w:t> </w:t>
      </w:r>
      <w:r>
        <w:rPr>
          <w:rFonts w:ascii="Gill Sans MT" w:hAnsi="Gill Sans MT"/>
          <w:w w:val="110"/>
        </w:rPr>
        <w:t>circostanze,</w:t>
      </w:r>
      <w:r>
        <w:rPr>
          <w:rFonts w:ascii="Gill Sans MT" w:hAnsi="Gill Sans MT"/>
          <w:spacing w:val="-12"/>
          <w:w w:val="110"/>
        </w:rPr>
        <w:t> </w:t>
      </w:r>
      <w:r>
        <w:rPr>
          <w:rFonts w:ascii="Gill Sans MT" w:hAnsi="Gill Sans MT"/>
          <w:w w:val="110"/>
        </w:rPr>
        <w:t>ma</w:t>
      </w:r>
      <w:r>
        <w:rPr>
          <w:rFonts w:ascii="Gill Sans MT" w:hAnsi="Gill Sans MT"/>
          <w:spacing w:val="-14"/>
          <w:w w:val="110"/>
        </w:rPr>
        <w:t> </w:t>
      </w:r>
      <w:r>
        <w:rPr>
          <w:rFonts w:ascii="Gill Sans MT" w:hAnsi="Gill Sans MT"/>
          <w:w w:val="110"/>
        </w:rPr>
        <w:t>il</w:t>
      </w:r>
      <w:r>
        <w:rPr>
          <w:rFonts w:ascii="Gill Sans MT" w:hAnsi="Gill Sans MT"/>
          <w:spacing w:val="-12"/>
          <w:w w:val="110"/>
        </w:rPr>
        <w:t> </w:t>
      </w:r>
      <w:r>
        <w:rPr>
          <w:rFonts w:ascii="Gill Sans MT" w:hAnsi="Gill Sans MT"/>
          <w:w w:val="110"/>
        </w:rPr>
        <w:t>giudice</w:t>
      </w:r>
      <w:r>
        <w:rPr>
          <w:rFonts w:ascii="Gill Sans MT" w:hAnsi="Gill Sans MT"/>
          <w:spacing w:val="-12"/>
          <w:w w:val="110"/>
        </w:rPr>
        <w:t> </w:t>
      </w:r>
      <w:r>
        <w:rPr>
          <w:rFonts w:ascii="Gill Sans MT" w:hAnsi="Gill Sans MT"/>
          <w:w w:val="110"/>
        </w:rPr>
        <w:t>può</w:t>
      </w:r>
      <w:r>
        <w:rPr>
          <w:rFonts w:ascii="Gill Sans MT" w:hAnsi="Gill Sans MT"/>
          <w:spacing w:val="-14"/>
          <w:w w:val="110"/>
        </w:rPr>
        <w:t> </w:t>
      </w:r>
      <w:r>
        <w:rPr>
          <w:rFonts w:ascii="Gill Sans MT" w:hAnsi="Gill Sans MT"/>
          <w:w w:val="110"/>
        </w:rPr>
        <w:t>diminuirla.</w:t>
      </w:r>
      <w:r>
        <w:rPr>
          <w:rFonts w:ascii="Gill Sans MT" w:hAnsi="Gill Sans MT"/>
          <w:spacing w:val="-12"/>
          <w:w w:val="110"/>
        </w:rPr>
        <w:t> </w:t>
      </w:r>
      <w:r>
        <w:rPr>
          <w:rFonts w:ascii="Gill Sans MT" w:hAnsi="Gill Sans MT"/>
          <w:w w:val="110"/>
        </w:rPr>
        <w:t>In</w:t>
      </w:r>
      <w:r>
        <w:rPr>
          <w:rFonts w:ascii="Gill Sans MT" w:hAnsi="Gill Sans MT"/>
          <w:spacing w:val="-14"/>
          <w:w w:val="110"/>
        </w:rPr>
        <w:t> </w:t>
      </w:r>
      <w:r>
        <w:rPr>
          <w:rFonts w:ascii="Gill Sans MT" w:hAnsi="Gill Sans MT"/>
          <w:w w:val="110"/>
        </w:rPr>
        <w:t>ogni</w:t>
      </w:r>
      <w:r>
        <w:rPr>
          <w:rFonts w:ascii="Gill Sans MT" w:hAnsi="Gill Sans MT"/>
          <w:spacing w:val="-13"/>
          <w:w w:val="110"/>
        </w:rPr>
        <w:t> </w:t>
      </w:r>
      <w:r>
        <w:rPr>
          <w:rFonts w:ascii="Gill Sans MT" w:hAnsi="Gill Sans MT"/>
          <w:w w:val="110"/>
        </w:rPr>
        <w:t>caso</w:t>
      </w:r>
      <w:r>
        <w:rPr>
          <w:rFonts w:ascii="Gill Sans MT" w:hAnsi="Gill Sans MT"/>
          <w:spacing w:val="-13"/>
          <w:w w:val="110"/>
        </w:rPr>
        <w:t> </w:t>
      </w:r>
      <w:r>
        <w:rPr>
          <w:rFonts w:ascii="Gill Sans MT" w:hAnsi="Gill Sans MT"/>
          <w:w w:val="110"/>
        </w:rPr>
        <w:t>la sanzione non può essere applicata in misura inferiore ad un quarto. Quando ricorre</w:t>
      </w:r>
      <w:r>
        <w:rPr>
          <w:rFonts w:ascii="Gill Sans MT" w:hAnsi="Gill Sans MT"/>
          <w:spacing w:val="-12"/>
          <w:w w:val="110"/>
        </w:rPr>
        <w:t> </w:t>
      </w:r>
      <w:r>
        <w:rPr>
          <w:rFonts w:ascii="Gill Sans MT" w:hAnsi="Gill Sans MT"/>
          <w:w w:val="110"/>
        </w:rPr>
        <w:t>una</w:t>
      </w:r>
      <w:r>
        <w:rPr>
          <w:rFonts w:ascii="Gill Sans MT" w:hAnsi="Gill Sans MT"/>
          <w:spacing w:val="-11"/>
          <w:w w:val="110"/>
        </w:rPr>
        <w:t> </w:t>
      </w:r>
      <w:r>
        <w:rPr>
          <w:rFonts w:ascii="Gill Sans MT" w:hAnsi="Gill Sans MT"/>
          <w:w w:val="110"/>
        </w:rPr>
        <w:t>sola</w:t>
      </w:r>
      <w:r>
        <w:rPr>
          <w:rFonts w:ascii="Gill Sans MT" w:hAnsi="Gill Sans MT"/>
          <w:spacing w:val="-13"/>
          <w:w w:val="110"/>
        </w:rPr>
        <w:t> </w:t>
      </w:r>
      <w:r>
        <w:rPr>
          <w:rFonts w:ascii="Gill Sans MT" w:hAnsi="Gill Sans MT"/>
          <w:w w:val="110"/>
        </w:rPr>
        <w:t>circostanza</w:t>
      </w:r>
      <w:r>
        <w:rPr>
          <w:rFonts w:ascii="Gill Sans MT" w:hAnsi="Gill Sans MT"/>
          <w:spacing w:val="-13"/>
          <w:w w:val="110"/>
        </w:rPr>
        <w:t> </w:t>
      </w:r>
      <w:r>
        <w:rPr>
          <w:rFonts w:ascii="Gill Sans MT" w:hAnsi="Gill Sans MT"/>
          <w:w w:val="110"/>
        </w:rPr>
        <w:t>attenuante</w:t>
      </w:r>
      <w:r>
        <w:rPr>
          <w:rFonts w:ascii="Gill Sans MT" w:hAnsi="Gill Sans MT"/>
          <w:spacing w:val="-13"/>
          <w:w w:val="110"/>
        </w:rPr>
        <w:t> </w:t>
      </w:r>
      <w:r>
        <w:rPr>
          <w:rFonts w:ascii="Gill Sans MT" w:hAnsi="Gill Sans MT"/>
          <w:w w:val="110"/>
        </w:rPr>
        <w:t>la</w:t>
      </w:r>
      <w:r>
        <w:rPr>
          <w:rFonts w:ascii="Gill Sans MT" w:hAnsi="Gill Sans MT"/>
          <w:spacing w:val="-11"/>
          <w:w w:val="110"/>
        </w:rPr>
        <w:t> </w:t>
      </w:r>
      <w:r>
        <w:rPr>
          <w:rFonts w:ascii="Gill Sans MT" w:hAnsi="Gill Sans MT"/>
          <w:w w:val="110"/>
        </w:rPr>
        <w:t>sanzione</w:t>
      </w:r>
      <w:r>
        <w:rPr>
          <w:rFonts w:ascii="Gill Sans MT" w:hAnsi="Gill Sans MT"/>
          <w:spacing w:val="-12"/>
          <w:w w:val="110"/>
        </w:rPr>
        <w:t> </w:t>
      </w:r>
      <w:r>
        <w:rPr>
          <w:rFonts w:ascii="Gill Sans MT" w:hAnsi="Gill Sans MT"/>
          <w:w w:val="110"/>
        </w:rPr>
        <w:t>che</w:t>
      </w:r>
      <w:r>
        <w:rPr>
          <w:rFonts w:ascii="Gill Sans MT" w:hAnsi="Gill Sans MT"/>
          <w:spacing w:val="-11"/>
          <w:w w:val="110"/>
        </w:rPr>
        <w:t> </w:t>
      </w:r>
      <w:r>
        <w:rPr>
          <w:rFonts w:ascii="Gill Sans MT" w:hAnsi="Gill Sans MT"/>
          <w:w w:val="110"/>
        </w:rPr>
        <w:t>dovrebbe</w:t>
      </w:r>
      <w:r>
        <w:rPr>
          <w:rFonts w:ascii="Gill Sans MT" w:hAnsi="Gill Sans MT"/>
          <w:spacing w:val="-12"/>
          <w:w w:val="110"/>
        </w:rPr>
        <w:t> </w:t>
      </w:r>
      <w:r>
        <w:rPr>
          <w:rFonts w:ascii="Gill Sans MT" w:hAnsi="Gill Sans MT"/>
          <w:w w:val="110"/>
        </w:rPr>
        <w:t>essere</w:t>
      </w:r>
      <w:r>
        <w:rPr>
          <w:rFonts w:ascii="Gill Sans MT" w:hAnsi="Gill Sans MT"/>
          <w:spacing w:val="-12"/>
          <w:w w:val="110"/>
        </w:rPr>
        <w:t> </w:t>
      </w:r>
      <w:r>
        <w:rPr>
          <w:rFonts w:ascii="Gill Sans MT" w:hAnsi="Gill Sans MT"/>
          <w:w w:val="110"/>
        </w:rPr>
        <w:t>inflitta per</w:t>
      </w:r>
      <w:r>
        <w:rPr>
          <w:rFonts w:ascii="Gill Sans MT" w:hAnsi="Gill Sans MT"/>
          <w:spacing w:val="-11"/>
          <w:w w:val="110"/>
        </w:rPr>
        <w:t> </w:t>
      </w:r>
      <w:r>
        <w:rPr>
          <w:rFonts w:ascii="Gill Sans MT" w:hAnsi="Gill Sans MT"/>
          <w:w w:val="110"/>
        </w:rPr>
        <w:t>l’infrazione</w:t>
      </w:r>
      <w:r>
        <w:rPr>
          <w:rFonts w:ascii="Gill Sans MT" w:hAnsi="Gill Sans MT"/>
          <w:spacing w:val="-10"/>
          <w:w w:val="110"/>
        </w:rPr>
        <w:t> </w:t>
      </w:r>
      <w:r>
        <w:rPr>
          <w:rFonts w:ascii="Gill Sans MT" w:hAnsi="Gill Sans MT"/>
          <w:w w:val="110"/>
        </w:rPr>
        <w:t>commessa</w:t>
      </w:r>
      <w:r>
        <w:rPr>
          <w:rFonts w:ascii="Gill Sans MT" w:hAnsi="Gill Sans MT"/>
          <w:spacing w:val="-10"/>
          <w:w w:val="110"/>
        </w:rPr>
        <w:t> </w:t>
      </w:r>
      <w:r>
        <w:rPr>
          <w:rFonts w:ascii="Gill Sans MT" w:hAnsi="Gill Sans MT"/>
          <w:w w:val="110"/>
        </w:rPr>
        <w:t>può</w:t>
      </w:r>
      <w:r>
        <w:rPr>
          <w:rFonts w:ascii="Gill Sans MT" w:hAnsi="Gill Sans MT"/>
          <w:spacing w:val="-11"/>
          <w:w w:val="110"/>
        </w:rPr>
        <w:t> </w:t>
      </w:r>
      <w:r>
        <w:rPr>
          <w:rFonts w:ascii="Gill Sans MT" w:hAnsi="Gill Sans MT"/>
          <w:w w:val="110"/>
        </w:rPr>
        <w:t>essere</w:t>
      </w:r>
      <w:r>
        <w:rPr>
          <w:rFonts w:ascii="Gill Sans MT" w:hAnsi="Gill Sans MT"/>
          <w:spacing w:val="-9"/>
          <w:w w:val="110"/>
        </w:rPr>
        <w:t> </w:t>
      </w:r>
      <w:r>
        <w:rPr>
          <w:rFonts w:ascii="Gill Sans MT" w:hAnsi="Gill Sans MT"/>
          <w:w w:val="110"/>
        </w:rPr>
        <w:t>diminuita</w:t>
      </w:r>
      <w:r>
        <w:rPr>
          <w:rFonts w:ascii="Gill Sans MT" w:hAnsi="Gill Sans MT"/>
          <w:spacing w:val="-9"/>
          <w:w w:val="110"/>
        </w:rPr>
        <w:t> </w:t>
      </w:r>
      <w:r>
        <w:rPr>
          <w:rFonts w:ascii="Gill Sans MT" w:hAnsi="Gill Sans MT"/>
          <w:w w:val="110"/>
        </w:rPr>
        <w:t>in</w:t>
      </w:r>
      <w:r>
        <w:rPr>
          <w:rFonts w:ascii="Gill Sans MT" w:hAnsi="Gill Sans MT"/>
          <w:spacing w:val="-8"/>
          <w:w w:val="110"/>
        </w:rPr>
        <w:t> </w:t>
      </w:r>
      <w:r>
        <w:rPr>
          <w:rFonts w:ascii="Gill Sans MT" w:hAnsi="Gill Sans MT"/>
          <w:w w:val="110"/>
        </w:rPr>
        <w:t>misura</w:t>
      </w:r>
      <w:r>
        <w:rPr>
          <w:rFonts w:ascii="Gill Sans MT" w:hAnsi="Gill Sans MT"/>
          <w:spacing w:val="-8"/>
          <w:w w:val="110"/>
        </w:rPr>
        <w:t> </w:t>
      </w:r>
      <w:r>
        <w:rPr>
          <w:rFonts w:ascii="Gill Sans MT" w:hAnsi="Gill Sans MT"/>
          <w:w w:val="110"/>
        </w:rPr>
        <w:t>non</w:t>
      </w:r>
      <w:r>
        <w:rPr>
          <w:rFonts w:ascii="Gill Sans MT" w:hAnsi="Gill Sans MT"/>
          <w:spacing w:val="-9"/>
          <w:w w:val="110"/>
        </w:rPr>
        <w:t> </w:t>
      </w:r>
      <w:r>
        <w:rPr>
          <w:rFonts w:ascii="Gill Sans MT" w:hAnsi="Gill Sans MT"/>
          <w:w w:val="110"/>
        </w:rPr>
        <w:t>eccedente</w:t>
      </w:r>
      <w:r>
        <w:rPr>
          <w:rFonts w:ascii="Gill Sans MT" w:hAnsi="Gill Sans MT"/>
          <w:spacing w:val="-8"/>
          <w:w w:val="110"/>
        </w:rPr>
        <w:t> </w:t>
      </w:r>
      <w:r>
        <w:rPr>
          <w:rFonts w:ascii="Gill Sans MT" w:hAnsi="Gill Sans MT"/>
          <w:w w:val="110"/>
        </w:rPr>
        <w:t>ad</w:t>
      </w:r>
      <w:r>
        <w:rPr>
          <w:rFonts w:ascii="Gill Sans MT" w:hAnsi="Gill Sans MT"/>
          <w:spacing w:val="-11"/>
          <w:w w:val="110"/>
        </w:rPr>
        <w:t> </w:t>
      </w:r>
      <w:r>
        <w:rPr>
          <w:rFonts w:ascii="Gill Sans MT" w:hAnsi="Gill Sans MT"/>
          <w:w w:val="110"/>
        </w:rPr>
        <w:t>un terzo.</w: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17"/>
        </w:rPr>
      </w:pPr>
      <w:r>
        <w:rPr/>
        <w:pict>
          <v:shape style="position:absolute;margin-left:41.759998pt;margin-top:11.092966pt;width:11.1pt;height:10pt;mso-position-horizontal-relative:page;mso-position-vertical-relative:paragraph;z-index:-250604544;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85</w:t>
                  </w:r>
                </w:p>
              </w:txbxContent>
            </v:textbox>
            <w10:wrap type="topAndBottom"/>
          </v:shape>
        </w:pict>
      </w:r>
    </w:p>
    <w:p>
      <w:pPr>
        <w:spacing w:after="0"/>
        <w:rPr>
          <w:rFonts w:ascii="Gill Sans MT"/>
          <w:sz w:val="17"/>
        </w:rPr>
        <w:sectPr>
          <w:pgSz w:w="11910" w:h="16840"/>
          <w:pgMar w:top="1580" w:bottom="280" w:left="0" w:right="0"/>
        </w:sectPr>
      </w:pPr>
    </w:p>
    <w:p>
      <w:pPr>
        <w:pStyle w:val="BodyText"/>
        <w:rPr>
          <w:rFonts w:ascii="Gill Sans MT"/>
          <w:sz w:val="20"/>
        </w:rPr>
      </w:pPr>
      <w:r>
        <w:rPr/>
        <w:pict>
          <v:group style="position:absolute;margin-left:.000001pt;margin-top:.497483pt;width:538.8pt;height:841.45pt;mso-position-horizontal-relative:page;mso-position-vertical-relative:page;z-index:-274832384"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2948" to="10775,2948" stroked="true" strokeweight=".48001pt" strokecolor="#000000">
              <v:stroke dashstyle="solid"/>
            </v:line>
            <v:line style="position:absolute" from="1786,8120" to="10775,8120" stroked="true" strokeweight=".48001pt" strokecolor="#000000">
              <v:stroke dashstyle="solid"/>
            </v:line>
            <v:line style="position:absolute" from="1786,12282" to="10775,12282" stroked="true" strokeweight=".47998pt" strokecolor="#000000">
              <v:stroke dashstyle="solid"/>
            </v:line>
            <w10:wrap type="none"/>
          </v:group>
        </w:pict>
      </w:r>
    </w:p>
    <w:p>
      <w:pPr>
        <w:pStyle w:val="BodyText"/>
        <w:rPr>
          <w:rFonts w:ascii="Gill Sans MT"/>
          <w:sz w:val="20"/>
        </w:rPr>
      </w:pPr>
    </w:p>
    <w:p>
      <w:pPr>
        <w:pStyle w:val="BodyText"/>
        <w:rPr>
          <w:rFonts w:ascii="Gill Sans MT"/>
          <w:sz w:val="20"/>
        </w:rPr>
      </w:pPr>
    </w:p>
    <w:p>
      <w:pPr>
        <w:spacing w:before="258"/>
        <w:ind w:left="650" w:right="0" w:firstLine="0"/>
        <w:jc w:val="center"/>
        <w:rPr>
          <w:rFonts w:ascii="Trebuchet MS" w:hAnsi="Trebuchet MS"/>
          <w:b/>
          <w:sz w:val="28"/>
        </w:rPr>
      </w:pPr>
      <w:bookmarkStart w:name="_bookmark237" w:id="238"/>
      <w:bookmarkEnd w:id="238"/>
      <w:r>
        <w:rPr/>
      </w:r>
      <w:r>
        <w:rPr>
          <w:rFonts w:ascii="Trebuchet MS" w:hAnsi="Trebuchet MS"/>
          <w:b/>
          <w:sz w:val="28"/>
        </w:rPr>
        <w:t>Art.106 – Valutazione delle circostanze</w:t>
      </w:r>
    </w:p>
    <w:p>
      <w:pPr>
        <w:pStyle w:val="BodyText"/>
        <w:spacing w:before="6"/>
        <w:rPr>
          <w:rFonts w:ascii="Trebuchet MS"/>
          <w:b/>
          <w:sz w:val="18"/>
        </w:rPr>
      </w:pPr>
    </w:p>
    <w:p>
      <w:pPr>
        <w:pStyle w:val="ListParagraph"/>
        <w:numPr>
          <w:ilvl w:val="0"/>
          <w:numId w:val="211"/>
        </w:numPr>
        <w:tabs>
          <w:tab w:pos="2382" w:val="left" w:leader="none"/>
        </w:tabs>
        <w:spacing w:line="290" w:lineRule="auto" w:before="102" w:after="0"/>
        <w:ind w:left="2381" w:right="1134" w:hanging="567"/>
        <w:jc w:val="both"/>
        <w:rPr>
          <w:rFonts w:ascii="Gill Sans MT" w:hAnsi="Gill Sans MT"/>
          <w:sz w:val="24"/>
        </w:rPr>
      </w:pPr>
      <w:r>
        <w:rPr>
          <w:rFonts w:ascii="Gill Sans MT" w:hAnsi="Gill Sans MT"/>
          <w:w w:val="110"/>
          <w:sz w:val="24"/>
        </w:rPr>
        <w:t>Le</w:t>
      </w:r>
      <w:r>
        <w:rPr>
          <w:rFonts w:ascii="Gill Sans MT" w:hAnsi="Gill Sans MT"/>
          <w:spacing w:val="-11"/>
          <w:w w:val="110"/>
          <w:sz w:val="24"/>
        </w:rPr>
        <w:t> </w:t>
      </w:r>
      <w:r>
        <w:rPr>
          <w:rFonts w:ascii="Gill Sans MT" w:hAnsi="Gill Sans MT"/>
          <w:w w:val="110"/>
          <w:sz w:val="24"/>
        </w:rPr>
        <w:t>circostanze</w:t>
      </w:r>
      <w:r>
        <w:rPr>
          <w:rFonts w:ascii="Gill Sans MT" w:hAnsi="Gill Sans MT"/>
          <w:spacing w:val="-10"/>
          <w:w w:val="110"/>
          <w:sz w:val="24"/>
        </w:rPr>
        <w:t> </w:t>
      </w:r>
      <w:r>
        <w:rPr>
          <w:rFonts w:ascii="Gill Sans MT" w:hAnsi="Gill Sans MT"/>
          <w:w w:val="110"/>
          <w:sz w:val="24"/>
        </w:rPr>
        <w:t>che</w:t>
      </w:r>
      <w:r>
        <w:rPr>
          <w:rFonts w:ascii="Gill Sans MT" w:hAnsi="Gill Sans MT"/>
          <w:spacing w:val="-10"/>
          <w:w w:val="110"/>
          <w:sz w:val="24"/>
        </w:rPr>
        <w:t> </w:t>
      </w:r>
      <w:r>
        <w:rPr>
          <w:rFonts w:ascii="Gill Sans MT" w:hAnsi="Gill Sans MT"/>
          <w:w w:val="110"/>
          <w:sz w:val="24"/>
        </w:rPr>
        <w:t>attenuano</w:t>
      </w:r>
      <w:r>
        <w:rPr>
          <w:rFonts w:ascii="Gill Sans MT" w:hAnsi="Gill Sans MT"/>
          <w:spacing w:val="-12"/>
          <w:w w:val="110"/>
          <w:sz w:val="24"/>
        </w:rPr>
        <w:t> </w:t>
      </w:r>
      <w:r>
        <w:rPr>
          <w:rFonts w:ascii="Gill Sans MT" w:hAnsi="Gill Sans MT"/>
          <w:w w:val="110"/>
          <w:sz w:val="24"/>
        </w:rPr>
        <w:t>o</w:t>
      </w:r>
      <w:r>
        <w:rPr>
          <w:rFonts w:ascii="Gill Sans MT" w:hAnsi="Gill Sans MT"/>
          <w:spacing w:val="-11"/>
          <w:w w:val="110"/>
          <w:sz w:val="24"/>
        </w:rPr>
        <w:t> </w:t>
      </w:r>
      <w:r>
        <w:rPr>
          <w:rFonts w:ascii="Gill Sans MT" w:hAnsi="Gill Sans MT"/>
          <w:w w:val="110"/>
          <w:sz w:val="24"/>
        </w:rPr>
        <w:t>escludono</w:t>
      </w:r>
      <w:r>
        <w:rPr>
          <w:rFonts w:ascii="Gill Sans MT" w:hAnsi="Gill Sans MT"/>
          <w:spacing w:val="-11"/>
          <w:w w:val="110"/>
          <w:sz w:val="24"/>
        </w:rPr>
        <w:t> </w:t>
      </w:r>
      <w:r>
        <w:rPr>
          <w:rFonts w:ascii="Gill Sans MT" w:hAnsi="Gill Sans MT"/>
          <w:w w:val="110"/>
          <w:sz w:val="24"/>
        </w:rPr>
        <w:t>le</w:t>
      </w:r>
      <w:r>
        <w:rPr>
          <w:rFonts w:ascii="Gill Sans MT" w:hAnsi="Gill Sans MT"/>
          <w:spacing w:val="-11"/>
          <w:w w:val="110"/>
          <w:sz w:val="24"/>
        </w:rPr>
        <w:t> </w:t>
      </w:r>
      <w:r>
        <w:rPr>
          <w:rFonts w:ascii="Gill Sans MT" w:hAnsi="Gill Sans MT"/>
          <w:w w:val="110"/>
          <w:sz w:val="24"/>
        </w:rPr>
        <w:t>sanzioni</w:t>
      </w:r>
      <w:r>
        <w:rPr>
          <w:rFonts w:ascii="Gill Sans MT" w:hAnsi="Gill Sans MT"/>
          <w:spacing w:val="-11"/>
          <w:w w:val="110"/>
          <w:sz w:val="24"/>
        </w:rPr>
        <w:t> </w:t>
      </w:r>
      <w:r>
        <w:rPr>
          <w:rFonts w:ascii="Gill Sans MT" w:hAnsi="Gill Sans MT"/>
          <w:w w:val="110"/>
          <w:sz w:val="24"/>
        </w:rPr>
        <w:t>sono</w:t>
      </w:r>
      <w:r>
        <w:rPr>
          <w:rFonts w:ascii="Gill Sans MT" w:hAnsi="Gill Sans MT"/>
          <w:spacing w:val="-11"/>
          <w:w w:val="110"/>
          <w:sz w:val="24"/>
        </w:rPr>
        <w:t> </w:t>
      </w:r>
      <w:r>
        <w:rPr>
          <w:rFonts w:ascii="Gill Sans MT" w:hAnsi="Gill Sans MT"/>
          <w:w w:val="110"/>
          <w:sz w:val="24"/>
        </w:rPr>
        <w:t>valutate</w:t>
      </w:r>
      <w:r>
        <w:rPr>
          <w:rFonts w:ascii="Gill Sans MT" w:hAnsi="Gill Sans MT"/>
          <w:spacing w:val="-9"/>
          <w:w w:val="110"/>
          <w:sz w:val="24"/>
        </w:rPr>
        <w:t> </w:t>
      </w:r>
      <w:r>
        <w:rPr>
          <w:rFonts w:ascii="Gill Sans MT" w:hAnsi="Gill Sans MT"/>
          <w:w w:val="110"/>
          <w:sz w:val="24"/>
        </w:rPr>
        <w:t>dall’organo giudicante</w:t>
      </w:r>
      <w:r>
        <w:rPr>
          <w:rFonts w:ascii="Gill Sans MT" w:hAnsi="Gill Sans MT"/>
          <w:spacing w:val="-13"/>
          <w:w w:val="110"/>
          <w:sz w:val="24"/>
        </w:rPr>
        <w:t> </w:t>
      </w:r>
      <w:r>
        <w:rPr>
          <w:rFonts w:ascii="Gill Sans MT" w:hAnsi="Gill Sans MT"/>
          <w:w w:val="110"/>
          <w:sz w:val="24"/>
        </w:rPr>
        <w:t>a</w:t>
      </w:r>
      <w:r>
        <w:rPr>
          <w:rFonts w:ascii="Gill Sans MT" w:hAnsi="Gill Sans MT"/>
          <w:spacing w:val="-14"/>
          <w:w w:val="110"/>
          <w:sz w:val="24"/>
        </w:rPr>
        <w:t> </w:t>
      </w:r>
      <w:r>
        <w:rPr>
          <w:rFonts w:ascii="Gill Sans MT" w:hAnsi="Gill Sans MT"/>
          <w:w w:val="110"/>
          <w:sz w:val="24"/>
        </w:rPr>
        <w:t>favore</w:t>
      </w:r>
      <w:r>
        <w:rPr>
          <w:rFonts w:ascii="Gill Sans MT" w:hAnsi="Gill Sans MT"/>
          <w:spacing w:val="-12"/>
          <w:w w:val="110"/>
          <w:sz w:val="24"/>
        </w:rPr>
        <w:t> </w:t>
      </w:r>
      <w:r>
        <w:rPr>
          <w:rFonts w:ascii="Gill Sans MT" w:hAnsi="Gill Sans MT"/>
          <w:w w:val="110"/>
          <w:sz w:val="24"/>
        </w:rPr>
        <w:t>dei</w:t>
      </w:r>
      <w:r>
        <w:rPr>
          <w:rFonts w:ascii="Gill Sans MT" w:hAnsi="Gill Sans MT"/>
          <w:spacing w:val="-13"/>
          <w:w w:val="110"/>
          <w:sz w:val="24"/>
        </w:rPr>
        <w:t> </w:t>
      </w:r>
      <w:r>
        <w:rPr>
          <w:rFonts w:ascii="Gill Sans MT" w:hAnsi="Gill Sans MT"/>
          <w:w w:val="110"/>
          <w:sz w:val="24"/>
        </w:rPr>
        <w:t>soggetti</w:t>
      </w:r>
      <w:r>
        <w:rPr>
          <w:rFonts w:ascii="Gill Sans MT" w:hAnsi="Gill Sans MT"/>
          <w:spacing w:val="-11"/>
          <w:w w:val="110"/>
          <w:sz w:val="24"/>
        </w:rPr>
        <w:t> </w:t>
      </w:r>
      <w:r>
        <w:rPr>
          <w:rFonts w:ascii="Gill Sans MT" w:hAnsi="Gill Sans MT"/>
          <w:w w:val="110"/>
          <w:sz w:val="24"/>
        </w:rPr>
        <w:t>responsabili</w:t>
      </w:r>
      <w:r>
        <w:rPr>
          <w:rFonts w:ascii="Gill Sans MT" w:hAnsi="Gill Sans MT"/>
          <w:spacing w:val="-13"/>
          <w:w w:val="110"/>
          <w:sz w:val="24"/>
        </w:rPr>
        <w:t> </w:t>
      </w:r>
      <w:r>
        <w:rPr>
          <w:rFonts w:ascii="Gill Sans MT" w:hAnsi="Gill Sans MT"/>
          <w:w w:val="110"/>
          <w:sz w:val="24"/>
        </w:rPr>
        <w:t>anche</w:t>
      </w:r>
      <w:r>
        <w:rPr>
          <w:rFonts w:ascii="Gill Sans MT" w:hAnsi="Gill Sans MT"/>
          <w:spacing w:val="-13"/>
          <w:w w:val="110"/>
          <w:sz w:val="24"/>
        </w:rPr>
        <w:t> </w:t>
      </w:r>
      <w:r>
        <w:rPr>
          <w:rFonts w:ascii="Gill Sans MT" w:hAnsi="Gill Sans MT"/>
          <w:w w:val="110"/>
          <w:sz w:val="24"/>
        </w:rPr>
        <w:t>se</w:t>
      </w:r>
      <w:r>
        <w:rPr>
          <w:rFonts w:ascii="Gill Sans MT" w:hAnsi="Gill Sans MT"/>
          <w:spacing w:val="-12"/>
          <w:w w:val="110"/>
          <w:sz w:val="24"/>
        </w:rPr>
        <w:t> </w:t>
      </w:r>
      <w:r>
        <w:rPr>
          <w:rFonts w:ascii="Gill Sans MT" w:hAnsi="Gill Sans MT"/>
          <w:w w:val="110"/>
          <w:sz w:val="24"/>
        </w:rPr>
        <w:t>non</w:t>
      </w:r>
      <w:r>
        <w:rPr>
          <w:rFonts w:ascii="Gill Sans MT" w:hAnsi="Gill Sans MT"/>
          <w:spacing w:val="-15"/>
          <w:w w:val="110"/>
          <w:sz w:val="24"/>
        </w:rPr>
        <w:t> </w:t>
      </w:r>
      <w:r>
        <w:rPr>
          <w:rFonts w:ascii="Gill Sans MT" w:hAnsi="Gill Sans MT"/>
          <w:w w:val="110"/>
          <w:sz w:val="24"/>
        </w:rPr>
        <w:t>conosciute</w:t>
      </w:r>
      <w:r>
        <w:rPr>
          <w:rFonts w:ascii="Gill Sans MT" w:hAnsi="Gill Sans MT"/>
          <w:spacing w:val="-13"/>
          <w:w w:val="110"/>
          <w:sz w:val="24"/>
        </w:rPr>
        <w:t> </w:t>
      </w:r>
      <w:r>
        <w:rPr>
          <w:rFonts w:ascii="Gill Sans MT" w:hAnsi="Gill Sans MT"/>
          <w:w w:val="110"/>
          <w:sz w:val="24"/>
        </w:rPr>
        <w:t>o</w:t>
      </w:r>
      <w:r>
        <w:rPr>
          <w:rFonts w:ascii="Gill Sans MT" w:hAnsi="Gill Sans MT"/>
          <w:spacing w:val="-13"/>
          <w:w w:val="110"/>
          <w:sz w:val="24"/>
        </w:rPr>
        <w:t> </w:t>
      </w:r>
      <w:r>
        <w:rPr>
          <w:rFonts w:ascii="Gill Sans MT" w:hAnsi="Gill Sans MT"/>
          <w:w w:val="110"/>
          <w:sz w:val="24"/>
        </w:rPr>
        <w:t>ritenute insussistenti.</w:t>
      </w:r>
    </w:p>
    <w:p>
      <w:pPr>
        <w:pStyle w:val="BodyText"/>
        <w:spacing w:before="9"/>
        <w:rPr>
          <w:rFonts w:ascii="Gill Sans MT"/>
          <w:sz w:val="21"/>
        </w:rPr>
      </w:pPr>
    </w:p>
    <w:p>
      <w:pPr>
        <w:pStyle w:val="ListParagraph"/>
        <w:numPr>
          <w:ilvl w:val="0"/>
          <w:numId w:val="211"/>
        </w:numPr>
        <w:tabs>
          <w:tab w:pos="2382" w:val="left" w:leader="none"/>
        </w:tabs>
        <w:spacing w:line="290" w:lineRule="auto" w:before="0" w:after="0"/>
        <w:ind w:left="2381" w:right="1134" w:hanging="567"/>
        <w:jc w:val="both"/>
        <w:rPr>
          <w:rFonts w:ascii="Gill Sans MT" w:hAnsi="Gill Sans MT"/>
          <w:sz w:val="24"/>
        </w:rPr>
      </w:pPr>
      <w:r>
        <w:rPr/>
        <w:pict>
          <v:shape style="position:absolute;margin-left:39.280697pt;margin-top:39.182404pt;width:15.45pt;height:139.9pt;mso-position-horizontal-relative:page;mso-position-vertical-relative:paragraph;z-index:25272115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hAnsi="Gill Sans MT"/>
          <w:w w:val="110"/>
          <w:sz w:val="24"/>
        </w:rPr>
        <w:t>Le circostanze che aggravano, invece, sono valutate dall’organo giudicante a carico dei soggetti responsabili solamente se conosciute ovvero ignorate per colpa</w:t>
      </w:r>
      <w:r>
        <w:rPr>
          <w:rFonts w:ascii="Gill Sans MT" w:hAnsi="Gill Sans MT"/>
          <w:spacing w:val="-29"/>
          <w:w w:val="110"/>
          <w:sz w:val="24"/>
        </w:rPr>
        <w:t> </w:t>
      </w:r>
      <w:r>
        <w:rPr>
          <w:rFonts w:ascii="Gill Sans MT" w:hAnsi="Gill Sans MT"/>
          <w:w w:val="110"/>
          <w:sz w:val="24"/>
        </w:rPr>
        <w:t>o</w:t>
      </w:r>
      <w:r>
        <w:rPr>
          <w:rFonts w:ascii="Gill Sans MT" w:hAnsi="Gill Sans MT"/>
          <w:spacing w:val="-29"/>
          <w:w w:val="110"/>
          <w:sz w:val="24"/>
        </w:rPr>
        <w:t> </w:t>
      </w:r>
      <w:r>
        <w:rPr>
          <w:rFonts w:ascii="Gill Sans MT" w:hAnsi="Gill Sans MT"/>
          <w:w w:val="110"/>
          <w:sz w:val="24"/>
        </w:rPr>
        <w:t>ritenute</w:t>
      </w:r>
      <w:r>
        <w:rPr>
          <w:rFonts w:ascii="Gill Sans MT" w:hAnsi="Gill Sans MT"/>
          <w:spacing w:val="-27"/>
          <w:w w:val="110"/>
          <w:sz w:val="24"/>
        </w:rPr>
        <w:t> </w:t>
      </w:r>
      <w:r>
        <w:rPr>
          <w:rFonts w:ascii="Gill Sans MT" w:hAnsi="Gill Sans MT"/>
          <w:w w:val="110"/>
          <w:sz w:val="24"/>
        </w:rPr>
        <w:t>inesistenti</w:t>
      </w:r>
      <w:r>
        <w:rPr>
          <w:rFonts w:ascii="Gill Sans MT" w:hAnsi="Gill Sans MT"/>
          <w:spacing w:val="-28"/>
          <w:w w:val="110"/>
          <w:sz w:val="24"/>
        </w:rPr>
        <w:t> </w:t>
      </w:r>
      <w:r>
        <w:rPr>
          <w:rFonts w:ascii="Gill Sans MT" w:hAnsi="Gill Sans MT"/>
          <w:w w:val="110"/>
          <w:sz w:val="24"/>
        </w:rPr>
        <w:t>per</w:t>
      </w:r>
      <w:r>
        <w:rPr>
          <w:rFonts w:ascii="Gill Sans MT" w:hAnsi="Gill Sans MT"/>
          <w:spacing w:val="-28"/>
          <w:w w:val="110"/>
          <w:sz w:val="24"/>
        </w:rPr>
        <w:t> </w:t>
      </w:r>
      <w:r>
        <w:rPr>
          <w:rFonts w:ascii="Gill Sans MT" w:hAnsi="Gill Sans MT"/>
          <w:w w:val="110"/>
          <w:sz w:val="24"/>
        </w:rPr>
        <w:t>errore</w:t>
      </w:r>
      <w:r>
        <w:rPr>
          <w:rFonts w:ascii="Gill Sans MT" w:hAnsi="Gill Sans MT"/>
          <w:spacing w:val="-27"/>
          <w:w w:val="110"/>
          <w:sz w:val="24"/>
        </w:rPr>
        <w:t> </w:t>
      </w:r>
      <w:r>
        <w:rPr>
          <w:rFonts w:ascii="Gill Sans MT" w:hAnsi="Gill Sans MT"/>
          <w:w w:val="110"/>
          <w:sz w:val="24"/>
        </w:rPr>
        <w:t>determinato</w:t>
      </w:r>
      <w:r>
        <w:rPr>
          <w:rFonts w:ascii="Gill Sans MT" w:hAnsi="Gill Sans MT"/>
          <w:spacing w:val="-29"/>
          <w:w w:val="110"/>
          <w:sz w:val="24"/>
        </w:rPr>
        <w:t> </w:t>
      </w:r>
      <w:r>
        <w:rPr>
          <w:rFonts w:ascii="Gill Sans MT" w:hAnsi="Gill Sans MT"/>
          <w:w w:val="110"/>
          <w:sz w:val="24"/>
        </w:rPr>
        <w:t>da</w:t>
      </w:r>
      <w:r>
        <w:rPr>
          <w:rFonts w:ascii="Gill Sans MT" w:hAnsi="Gill Sans MT"/>
          <w:spacing w:val="-29"/>
          <w:w w:val="110"/>
          <w:sz w:val="24"/>
        </w:rPr>
        <w:t> </w:t>
      </w:r>
      <w:r>
        <w:rPr>
          <w:rFonts w:ascii="Gill Sans MT" w:hAnsi="Gill Sans MT"/>
          <w:w w:val="110"/>
          <w:sz w:val="24"/>
        </w:rPr>
        <w:t>colpa.</w:t>
      </w:r>
    </w:p>
    <w:p>
      <w:pPr>
        <w:pStyle w:val="BodyText"/>
        <w:spacing w:before="9"/>
        <w:rPr>
          <w:rFonts w:ascii="Gill Sans MT"/>
          <w:sz w:val="21"/>
        </w:rPr>
      </w:pPr>
    </w:p>
    <w:p>
      <w:pPr>
        <w:pStyle w:val="ListParagraph"/>
        <w:numPr>
          <w:ilvl w:val="0"/>
          <w:numId w:val="211"/>
        </w:numPr>
        <w:tabs>
          <w:tab w:pos="2382" w:val="left" w:leader="none"/>
        </w:tabs>
        <w:spacing w:line="290" w:lineRule="auto" w:before="0" w:after="0"/>
        <w:ind w:left="2381" w:right="1133" w:hanging="567"/>
        <w:jc w:val="both"/>
        <w:rPr>
          <w:rFonts w:ascii="Gill Sans MT" w:hAnsi="Gill Sans MT"/>
          <w:sz w:val="24"/>
        </w:rPr>
      </w:pPr>
      <w:r>
        <w:rPr>
          <w:rFonts w:ascii="Gill Sans MT" w:hAnsi="Gill Sans MT"/>
          <w:w w:val="110"/>
          <w:sz w:val="24"/>
        </w:rPr>
        <w:t>Nell’ipotesi</w:t>
      </w:r>
      <w:r>
        <w:rPr>
          <w:rFonts w:ascii="Gill Sans MT" w:hAnsi="Gill Sans MT"/>
          <w:spacing w:val="-37"/>
          <w:w w:val="110"/>
          <w:sz w:val="24"/>
        </w:rPr>
        <w:t> </w:t>
      </w:r>
      <w:r>
        <w:rPr>
          <w:rFonts w:ascii="Gill Sans MT" w:hAnsi="Gill Sans MT"/>
          <w:w w:val="110"/>
          <w:sz w:val="24"/>
        </w:rPr>
        <w:t>di</w:t>
      </w:r>
      <w:r>
        <w:rPr>
          <w:rFonts w:ascii="Gill Sans MT" w:hAnsi="Gill Sans MT"/>
          <w:spacing w:val="-37"/>
          <w:w w:val="110"/>
          <w:sz w:val="24"/>
        </w:rPr>
        <w:t> </w:t>
      </w:r>
      <w:r>
        <w:rPr>
          <w:rFonts w:ascii="Gill Sans MT" w:hAnsi="Gill Sans MT"/>
          <w:w w:val="110"/>
          <w:sz w:val="24"/>
        </w:rPr>
        <w:t>concorso</w:t>
      </w:r>
      <w:r>
        <w:rPr>
          <w:rFonts w:ascii="Gill Sans MT" w:hAnsi="Gill Sans MT"/>
          <w:spacing w:val="-38"/>
          <w:w w:val="110"/>
          <w:sz w:val="24"/>
        </w:rPr>
        <w:t> </w:t>
      </w:r>
      <w:r>
        <w:rPr>
          <w:rFonts w:ascii="Gill Sans MT" w:hAnsi="Gill Sans MT"/>
          <w:w w:val="110"/>
          <w:sz w:val="24"/>
        </w:rPr>
        <w:t>di</w:t>
      </w:r>
      <w:r>
        <w:rPr>
          <w:rFonts w:ascii="Gill Sans MT" w:hAnsi="Gill Sans MT"/>
          <w:spacing w:val="-37"/>
          <w:w w:val="110"/>
          <w:sz w:val="24"/>
        </w:rPr>
        <w:t> </w:t>
      </w:r>
      <w:r>
        <w:rPr>
          <w:rFonts w:ascii="Gill Sans MT" w:hAnsi="Gill Sans MT"/>
          <w:w w:val="110"/>
          <w:sz w:val="24"/>
        </w:rPr>
        <w:t>persone</w:t>
      </w:r>
      <w:r>
        <w:rPr>
          <w:rFonts w:ascii="Gill Sans MT" w:hAnsi="Gill Sans MT"/>
          <w:spacing w:val="-34"/>
          <w:w w:val="110"/>
          <w:sz w:val="24"/>
        </w:rPr>
        <w:t> </w:t>
      </w:r>
      <w:r>
        <w:rPr>
          <w:rFonts w:ascii="Gill Sans MT" w:hAnsi="Gill Sans MT"/>
          <w:w w:val="110"/>
          <w:sz w:val="24"/>
        </w:rPr>
        <w:t>nell’infrazione,</w:t>
      </w:r>
      <w:r>
        <w:rPr>
          <w:rFonts w:ascii="Gill Sans MT" w:hAnsi="Gill Sans MT"/>
          <w:spacing w:val="-36"/>
          <w:w w:val="110"/>
          <w:sz w:val="24"/>
        </w:rPr>
        <w:t> </w:t>
      </w:r>
      <w:r>
        <w:rPr>
          <w:rFonts w:ascii="Gill Sans MT" w:hAnsi="Gill Sans MT"/>
          <w:w w:val="110"/>
          <w:sz w:val="24"/>
        </w:rPr>
        <w:t>le</w:t>
      </w:r>
      <w:r>
        <w:rPr>
          <w:rFonts w:ascii="Gill Sans MT" w:hAnsi="Gill Sans MT"/>
          <w:spacing w:val="-37"/>
          <w:w w:val="110"/>
          <w:sz w:val="24"/>
        </w:rPr>
        <w:t> </w:t>
      </w:r>
      <w:r>
        <w:rPr>
          <w:rFonts w:ascii="Gill Sans MT" w:hAnsi="Gill Sans MT"/>
          <w:w w:val="110"/>
          <w:sz w:val="24"/>
        </w:rPr>
        <w:t>circostanze</w:t>
      </w:r>
      <w:r>
        <w:rPr>
          <w:rFonts w:ascii="Gill Sans MT" w:hAnsi="Gill Sans MT"/>
          <w:spacing w:val="-37"/>
          <w:w w:val="110"/>
          <w:sz w:val="24"/>
        </w:rPr>
        <w:t> </w:t>
      </w:r>
      <w:r>
        <w:rPr>
          <w:rFonts w:ascii="Gill Sans MT" w:hAnsi="Gill Sans MT"/>
          <w:w w:val="110"/>
          <w:sz w:val="24"/>
        </w:rPr>
        <w:t>che</w:t>
      </w:r>
      <w:r>
        <w:rPr>
          <w:rFonts w:ascii="Gill Sans MT" w:hAnsi="Gill Sans MT"/>
          <w:spacing w:val="-37"/>
          <w:w w:val="110"/>
          <w:sz w:val="24"/>
        </w:rPr>
        <w:t> </w:t>
      </w:r>
      <w:r>
        <w:rPr>
          <w:rFonts w:ascii="Gill Sans MT" w:hAnsi="Gill Sans MT"/>
          <w:w w:val="110"/>
          <w:sz w:val="24"/>
        </w:rPr>
        <w:t>aggravano</w:t>
      </w:r>
      <w:r>
        <w:rPr>
          <w:rFonts w:ascii="Gill Sans MT" w:hAnsi="Gill Sans MT"/>
          <w:spacing w:val="-36"/>
          <w:w w:val="110"/>
          <w:sz w:val="24"/>
        </w:rPr>
        <w:t> </w:t>
      </w:r>
      <w:r>
        <w:rPr>
          <w:rFonts w:ascii="Gill Sans MT" w:hAnsi="Gill Sans MT"/>
          <w:w w:val="110"/>
          <w:sz w:val="24"/>
        </w:rPr>
        <w:t>o diminuiscono</w:t>
      </w:r>
      <w:r>
        <w:rPr>
          <w:rFonts w:ascii="Gill Sans MT" w:hAnsi="Gill Sans MT"/>
          <w:spacing w:val="-26"/>
          <w:w w:val="110"/>
          <w:sz w:val="24"/>
        </w:rPr>
        <w:t> </w:t>
      </w:r>
      <w:r>
        <w:rPr>
          <w:rFonts w:ascii="Gill Sans MT" w:hAnsi="Gill Sans MT"/>
          <w:w w:val="110"/>
          <w:sz w:val="24"/>
        </w:rPr>
        <w:t>la</w:t>
      </w:r>
      <w:r>
        <w:rPr>
          <w:rFonts w:ascii="Gill Sans MT" w:hAnsi="Gill Sans MT"/>
          <w:spacing w:val="-24"/>
          <w:w w:val="110"/>
          <w:sz w:val="24"/>
        </w:rPr>
        <w:t> </w:t>
      </w:r>
      <w:r>
        <w:rPr>
          <w:rFonts w:ascii="Gill Sans MT" w:hAnsi="Gill Sans MT"/>
          <w:w w:val="110"/>
          <w:sz w:val="24"/>
        </w:rPr>
        <w:t>sanzione,</w:t>
      </w:r>
      <w:r>
        <w:rPr>
          <w:rFonts w:ascii="Gill Sans MT" w:hAnsi="Gill Sans MT"/>
          <w:spacing w:val="-22"/>
          <w:w w:val="110"/>
          <w:sz w:val="24"/>
        </w:rPr>
        <w:t> </w:t>
      </w:r>
      <w:r>
        <w:rPr>
          <w:rFonts w:ascii="Gill Sans MT" w:hAnsi="Gill Sans MT"/>
          <w:w w:val="110"/>
          <w:sz w:val="24"/>
        </w:rPr>
        <w:t>l’intensità</w:t>
      </w:r>
      <w:r>
        <w:rPr>
          <w:rFonts w:ascii="Gill Sans MT" w:hAnsi="Gill Sans MT"/>
          <w:spacing w:val="-24"/>
          <w:w w:val="110"/>
          <w:sz w:val="24"/>
        </w:rPr>
        <w:t> </w:t>
      </w:r>
      <w:r>
        <w:rPr>
          <w:rFonts w:ascii="Gill Sans MT" w:hAnsi="Gill Sans MT"/>
          <w:w w:val="110"/>
          <w:sz w:val="24"/>
        </w:rPr>
        <w:t>del</w:t>
      </w:r>
      <w:r>
        <w:rPr>
          <w:rFonts w:ascii="Gill Sans MT" w:hAnsi="Gill Sans MT"/>
          <w:spacing w:val="-21"/>
          <w:w w:val="110"/>
          <w:sz w:val="24"/>
        </w:rPr>
        <w:t> </w:t>
      </w:r>
      <w:r>
        <w:rPr>
          <w:rFonts w:ascii="Gill Sans MT" w:hAnsi="Gill Sans MT"/>
          <w:w w:val="110"/>
          <w:sz w:val="24"/>
        </w:rPr>
        <w:t>dolo,</w:t>
      </w:r>
      <w:r>
        <w:rPr>
          <w:rFonts w:ascii="Gill Sans MT" w:hAnsi="Gill Sans MT"/>
          <w:spacing w:val="-19"/>
          <w:w w:val="110"/>
          <w:sz w:val="24"/>
        </w:rPr>
        <w:t> </w:t>
      </w:r>
      <w:r>
        <w:rPr>
          <w:rFonts w:ascii="Gill Sans MT" w:hAnsi="Gill Sans MT"/>
          <w:w w:val="110"/>
          <w:sz w:val="24"/>
        </w:rPr>
        <w:t>il</w:t>
      </w:r>
      <w:r>
        <w:rPr>
          <w:rFonts w:ascii="Gill Sans MT" w:hAnsi="Gill Sans MT"/>
          <w:spacing w:val="-24"/>
          <w:w w:val="110"/>
          <w:sz w:val="24"/>
        </w:rPr>
        <w:t> </w:t>
      </w:r>
      <w:r>
        <w:rPr>
          <w:rFonts w:ascii="Gill Sans MT" w:hAnsi="Gill Sans MT"/>
          <w:w w:val="110"/>
          <w:sz w:val="24"/>
        </w:rPr>
        <w:t>grado</w:t>
      </w:r>
      <w:r>
        <w:rPr>
          <w:rFonts w:ascii="Gill Sans MT" w:hAnsi="Gill Sans MT"/>
          <w:spacing w:val="-22"/>
          <w:w w:val="110"/>
          <w:sz w:val="24"/>
        </w:rPr>
        <w:t> </w:t>
      </w:r>
      <w:r>
        <w:rPr>
          <w:rFonts w:ascii="Gill Sans MT" w:hAnsi="Gill Sans MT"/>
          <w:w w:val="110"/>
          <w:sz w:val="24"/>
        </w:rPr>
        <w:t>della</w:t>
      </w:r>
      <w:r>
        <w:rPr>
          <w:rFonts w:ascii="Gill Sans MT" w:hAnsi="Gill Sans MT"/>
          <w:spacing w:val="-23"/>
          <w:w w:val="110"/>
          <w:sz w:val="24"/>
        </w:rPr>
        <w:t> </w:t>
      </w:r>
      <w:r>
        <w:rPr>
          <w:rFonts w:ascii="Gill Sans MT" w:hAnsi="Gill Sans MT"/>
          <w:w w:val="110"/>
          <w:sz w:val="24"/>
        </w:rPr>
        <w:t>colpa</w:t>
      </w:r>
      <w:r>
        <w:rPr>
          <w:rFonts w:ascii="Gill Sans MT" w:hAnsi="Gill Sans MT"/>
          <w:spacing w:val="-22"/>
          <w:w w:val="110"/>
          <w:sz w:val="24"/>
        </w:rPr>
        <w:t> </w:t>
      </w:r>
      <w:r>
        <w:rPr>
          <w:rFonts w:ascii="Gill Sans MT" w:hAnsi="Gill Sans MT"/>
          <w:w w:val="110"/>
          <w:sz w:val="24"/>
        </w:rPr>
        <w:t>e</w:t>
      </w:r>
      <w:r>
        <w:rPr>
          <w:rFonts w:ascii="Gill Sans MT" w:hAnsi="Gill Sans MT"/>
          <w:spacing w:val="-21"/>
          <w:w w:val="110"/>
          <w:sz w:val="24"/>
        </w:rPr>
        <w:t> </w:t>
      </w:r>
      <w:r>
        <w:rPr>
          <w:rFonts w:ascii="Gill Sans MT" w:hAnsi="Gill Sans MT"/>
          <w:w w:val="110"/>
          <w:sz w:val="24"/>
        </w:rPr>
        <w:t>le</w:t>
      </w:r>
      <w:r>
        <w:rPr>
          <w:rFonts w:ascii="Gill Sans MT" w:hAnsi="Gill Sans MT"/>
          <w:spacing w:val="-21"/>
          <w:w w:val="110"/>
          <w:sz w:val="24"/>
        </w:rPr>
        <w:t> </w:t>
      </w:r>
      <w:r>
        <w:rPr>
          <w:rFonts w:ascii="Gill Sans MT" w:hAnsi="Gill Sans MT"/>
          <w:w w:val="110"/>
          <w:sz w:val="24"/>
        </w:rPr>
        <w:t>circostanze inerenti</w:t>
      </w:r>
      <w:r>
        <w:rPr>
          <w:rFonts w:ascii="Gill Sans MT" w:hAnsi="Gill Sans MT"/>
          <w:spacing w:val="-31"/>
          <w:w w:val="110"/>
          <w:sz w:val="24"/>
        </w:rPr>
        <w:t> </w:t>
      </w:r>
      <w:r>
        <w:rPr>
          <w:rFonts w:ascii="Gill Sans MT" w:hAnsi="Gill Sans MT"/>
          <w:w w:val="110"/>
          <w:sz w:val="24"/>
        </w:rPr>
        <w:t>alla</w:t>
      </w:r>
      <w:r>
        <w:rPr>
          <w:rFonts w:ascii="Gill Sans MT" w:hAnsi="Gill Sans MT"/>
          <w:spacing w:val="-32"/>
          <w:w w:val="110"/>
          <w:sz w:val="24"/>
        </w:rPr>
        <w:t> </w:t>
      </w:r>
      <w:r>
        <w:rPr>
          <w:rFonts w:ascii="Gill Sans MT" w:hAnsi="Gill Sans MT"/>
          <w:w w:val="110"/>
          <w:sz w:val="24"/>
        </w:rPr>
        <w:t>persona</w:t>
      </w:r>
      <w:r>
        <w:rPr>
          <w:rFonts w:ascii="Gill Sans MT" w:hAnsi="Gill Sans MT"/>
          <w:spacing w:val="-32"/>
          <w:w w:val="110"/>
          <w:sz w:val="24"/>
        </w:rPr>
        <w:t> </w:t>
      </w:r>
      <w:r>
        <w:rPr>
          <w:rFonts w:ascii="Gill Sans MT" w:hAnsi="Gill Sans MT"/>
          <w:w w:val="110"/>
          <w:sz w:val="24"/>
        </w:rPr>
        <w:t>del</w:t>
      </w:r>
      <w:r>
        <w:rPr>
          <w:rFonts w:ascii="Gill Sans MT" w:hAnsi="Gill Sans MT"/>
          <w:spacing w:val="-31"/>
          <w:w w:val="110"/>
          <w:sz w:val="24"/>
        </w:rPr>
        <w:t> </w:t>
      </w:r>
      <w:r>
        <w:rPr>
          <w:rFonts w:ascii="Gill Sans MT" w:hAnsi="Gill Sans MT"/>
          <w:w w:val="110"/>
          <w:sz w:val="24"/>
        </w:rPr>
        <w:t>colpevole</w:t>
      </w:r>
      <w:r>
        <w:rPr>
          <w:rFonts w:ascii="Gill Sans MT" w:hAnsi="Gill Sans MT"/>
          <w:spacing w:val="-30"/>
          <w:w w:val="110"/>
          <w:sz w:val="24"/>
        </w:rPr>
        <w:t> </w:t>
      </w:r>
      <w:r>
        <w:rPr>
          <w:rFonts w:ascii="Gill Sans MT" w:hAnsi="Gill Sans MT"/>
          <w:w w:val="110"/>
          <w:sz w:val="24"/>
        </w:rPr>
        <w:t>sono</w:t>
      </w:r>
      <w:r>
        <w:rPr>
          <w:rFonts w:ascii="Gill Sans MT" w:hAnsi="Gill Sans MT"/>
          <w:spacing w:val="-31"/>
          <w:w w:val="110"/>
          <w:sz w:val="24"/>
        </w:rPr>
        <w:t> </w:t>
      </w:r>
      <w:r>
        <w:rPr>
          <w:rFonts w:ascii="Gill Sans MT" w:hAnsi="Gill Sans MT"/>
          <w:w w:val="110"/>
          <w:sz w:val="24"/>
        </w:rPr>
        <w:t>valutate</w:t>
      </w:r>
      <w:r>
        <w:rPr>
          <w:rFonts w:ascii="Gill Sans MT" w:hAnsi="Gill Sans MT"/>
          <w:spacing w:val="-30"/>
          <w:w w:val="110"/>
          <w:sz w:val="24"/>
        </w:rPr>
        <w:t> </w:t>
      </w:r>
      <w:r>
        <w:rPr>
          <w:rFonts w:ascii="Gill Sans MT" w:hAnsi="Gill Sans MT"/>
          <w:w w:val="110"/>
          <w:sz w:val="24"/>
        </w:rPr>
        <w:t>soltanto</w:t>
      </w:r>
      <w:r>
        <w:rPr>
          <w:rFonts w:ascii="Gill Sans MT" w:hAnsi="Gill Sans MT"/>
          <w:spacing w:val="-31"/>
          <w:w w:val="110"/>
          <w:sz w:val="24"/>
        </w:rPr>
        <w:t> </w:t>
      </w:r>
      <w:r>
        <w:rPr>
          <w:rFonts w:ascii="Gill Sans MT" w:hAnsi="Gill Sans MT"/>
          <w:w w:val="110"/>
          <w:sz w:val="24"/>
        </w:rPr>
        <w:t>riguardo</w:t>
      </w:r>
      <w:r>
        <w:rPr>
          <w:rFonts w:ascii="Gill Sans MT" w:hAnsi="Gill Sans MT"/>
          <w:spacing w:val="-32"/>
          <w:w w:val="110"/>
          <w:sz w:val="24"/>
        </w:rPr>
        <w:t> </w:t>
      </w:r>
      <w:r>
        <w:rPr>
          <w:rFonts w:ascii="Gill Sans MT" w:hAnsi="Gill Sans MT"/>
          <w:w w:val="110"/>
          <w:sz w:val="24"/>
        </w:rPr>
        <w:t>al</w:t>
      </w:r>
      <w:r>
        <w:rPr>
          <w:rFonts w:ascii="Gill Sans MT" w:hAnsi="Gill Sans MT"/>
          <w:spacing w:val="-31"/>
          <w:w w:val="110"/>
          <w:sz w:val="24"/>
        </w:rPr>
        <w:t> </w:t>
      </w:r>
      <w:r>
        <w:rPr>
          <w:rFonts w:ascii="Gill Sans MT" w:hAnsi="Gill Sans MT"/>
          <w:w w:val="110"/>
          <w:sz w:val="24"/>
        </w:rPr>
        <w:t>soggetto</w:t>
      </w:r>
      <w:r>
        <w:rPr>
          <w:rFonts w:ascii="Gill Sans MT" w:hAnsi="Gill Sans MT"/>
          <w:spacing w:val="-30"/>
          <w:w w:val="110"/>
          <w:sz w:val="24"/>
        </w:rPr>
        <w:t> </w:t>
      </w:r>
      <w:r>
        <w:rPr>
          <w:rFonts w:ascii="Gill Sans MT" w:hAnsi="Gill Sans MT"/>
          <w:w w:val="110"/>
          <w:sz w:val="24"/>
        </w:rPr>
        <w:t>cui si</w:t>
      </w:r>
      <w:r>
        <w:rPr>
          <w:rFonts w:ascii="Gill Sans MT" w:hAnsi="Gill Sans MT"/>
          <w:spacing w:val="-25"/>
          <w:w w:val="110"/>
          <w:sz w:val="24"/>
        </w:rPr>
        <w:t> </w:t>
      </w:r>
      <w:r>
        <w:rPr>
          <w:rFonts w:ascii="Gill Sans MT" w:hAnsi="Gill Sans MT"/>
          <w:w w:val="110"/>
          <w:sz w:val="24"/>
        </w:rPr>
        <w:t>riferiscono.</w:t>
      </w:r>
    </w:p>
    <w:p>
      <w:pPr>
        <w:pStyle w:val="BodyText"/>
        <w:rPr>
          <w:rFonts w:ascii="Gill Sans MT"/>
          <w:sz w:val="28"/>
        </w:rPr>
      </w:pPr>
    </w:p>
    <w:p>
      <w:pPr>
        <w:pStyle w:val="BodyText"/>
        <w:spacing w:before="11"/>
        <w:rPr>
          <w:rFonts w:ascii="Gill Sans MT"/>
          <w:sz w:val="28"/>
        </w:rPr>
      </w:pPr>
    </w:p>
    <w:p>
      <w:pPr>
        <w:spacing w:before="0"/>
        <w:ind w:left="650" w:right="0" w:firstLine="0"/>
        <w:jc w:val="center"/>
        <w:rPr>
          <w:rFonts w:ascii="Trebuchet MS" w:hAnsi="Trebuchet MS"/>
          <w:b/>
          <w:sz w:val="28"/>
        </w:rPr>
      </w:pPr>
      <w:bookmarkStart w:name="_bookmark238" w:id="239"/>
      <w:bookmarkEnd w:id="239"/>
      <w:r>
        <w:rPr/>
      </w:r>
      <w:r>
        <w:rPr>
          <w:rFonts w:ascii="Trebuchet MS" w:hAnsi="Trebuchet MS"/>
          <w:b/>
          <w:sz w:val="28"/>
        </w:rPr>
        <w:t>Art.107 – Concorso di circostanze aggravanti ed attenuanti</w:t>
      </w:r>
    </w:p>
    <w:p>
      <w:pPr>
        <w:pStyle w:val="BodyText"/>
        <w:spacing w:before="3"/>
        <w:rPr>
          <w:rFonts w:ascii="Trebuchet MS"/>
          <w:b/>
          <w:sz w:val="18"/>
        </w:rPr>
      </w:pPr>
    </w:p>
    <w:p>
      <w:pPr>
        <w:pStyle w:val="ListParagraph"/>
        <w:numPr>
          <w:ilvl w:val="0"/>
          <w:numId w:val="212"/>
        </w:numPr>
        <w:tabs>
          <w:tab w:pos="2382" w:val="left" w:leader="none"/>
        </w:tabs>
        <w:spacing w:line="290" w:lineRule="auto" w:before="101" w:after="0"/>
        <w:ind w:left="2381" w:right="1133" w:hanging="567"/>
        <w:jc w:val="both"/>
        <w:rPr>
          <w:rFonts w:ascii="Gill Sans MT" w:hAnsi="Gill Sans MT"/>
          <w:sz w:val="24"/>
        </w:rPr>
      </w:pPr>
      <w:r>
        <w:rPr/>
        <w:pict>
          <v:shape style="position:absolute;margin-left:39.280704pt;margin-top:5.979867pt;width:15.45pt;height:114.05pt;mso-position-horizontal-relative:page;mso-position-vertical-relative:paragraph;z-index:25272012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sz w:val="24"/>
        </w:rPr>
        <w:t>L’Organo Giudicante che ritenga contemporaneamente sussistenti circostanze aggravanti</w:t>
      </w:r>
      <w:r>
        <w:rPr>
          <w:rFonts w:ascii="Gill Sans MT" w:hAnsi="Gill Sans MT"/>
          <w:spacing w:val="-24"/>
          <w:w w:val="110"/>
          <w:sz w:val="24"/>
        </w:rPr>
        <w:t> </w:t>
      </w:r>
      <w:r>
        <w:rPr>
          <w:rFonts w:ascii="Gill Sans MT" w:hAnsi="Gill Sans MT"/>
          <w:w w:val="110"/>
          <w:sz w:val="24"/>
        </w:rPr>
        <w:t>ed</w:t>
      </w:r>
      <w:r>
        <w:rPr>
          <w:rFonts w:ascii="Gill Sans MT" w:hAnsi="Gill Sans MT"/>
          <w:spacing w:val="-24"/>
          <w:w w:val="110"/>
          <w:sz w:val="24"/>
        </w:rPr>
        <w:t> </w:t>
      </w:r>
      <w:r>
        <w:rPr>
          <w:rFonts w:ascii="Gill Sans MT" w:hAnsi="Gill Sans MT"/>
          <w:w w:val="110"/>
          <w:sz w:val="24"/>
        </w:rPr>
        <w:t>attenuanti</w:t>
      </w:r>
      <w:r>
        <w:rPr>
          <w:rFonts w:ascii="Gill Sans MT" w:hAnsi="Gill Sans MT"/>
          <w:spacing w:val="-24"/>
          <w:w w:val="110"/>
          <w:sz w:val="24"/>
        </w:rPr>
        <w:t> </w:t>
      </w:r>
      <w:r>
        <w:rPr>
          <w:rFonts w:ascii="Gill Sans MT" w:hAnsi="Gill Sans MT"/>
          <w:w w:val="110"/>
          <w:sz w:val="24"/>
        </w:rPr>
        <w:t>di</w:t>
      </w:r>
      <w:r>
        <w:rPr>
          <w:rFonts w:ascii="Gill Sans MT" w:hAnsi="Gill Sans MT"/>
          <w:spacing w:val="-24"/>
          <w:w w:val="110"/>
          <w:sz w:val="24"/>
        </w:rPr>
        <w:t> </w:t>
      </w:r>
      <w:r>
        <w:rPr>
          <w:rFonts w:ascii="Gill Sans MT" w:hAnsi="Gill Sans MT"/>
          <w:w w:val="110"/>
          <w:sz w:val="24"/>
        </w:rPr>
        <w:t>un’infrazione,</w:t>
      </w:r>
      <w:r>
        <w:rPr>
          <w:rFonts w:ascii="Gill Sans MT" w:hAnsi="Gill Sans MT"/>
          <w:spacing w:val="-23"/>
          <w:w w:val="110"/>
          <w:sz w:val="24"/>
        </w:rPr>
        <w:t> </w:t>
      </w:r>
      <w:r>
        <w:rPr>
          <w:rFonts w:ascii="Gill Sans MT" w:hAnsi="Gill Sans MT"/>
          <w:w w:val="110"/>
          <w:sz w:val="24"/>
        </w:rPr>
        <w:t>deve</w:t>
      </w:r>
      <w:r>
        <w:rPr>
          <w:rFonts w:ascii="Gill Sans MT" w:hAnsi="Gill Sans MT"/>
          <w:spacing w:val="-23"/>
          <w:w w:val="110"/>
          <w:sz w:val="24"/>
        </w:rPr>
        <w:t> </w:t>
      </w:r>
      <w:r>
        <w:rPr>
          <w:rFonts w:ascii="Gill Sans MT" w:hAnsi="Gill Sans MT"/>
          <w:w w:val="110"/>
          <w:sz w:val="24"/>
        </w:rPr>
        <w:t>operare</w:t>
      </w:r>
      <w:r>
        <w:rPr>
          <w:rFonts w:ascii="Gill Sans MT" w:hAnsi="Gill Sans MT"/>
          <w:spacing w:val="-23"/>
          <w:w w:val="110"/>
          <w:sz w:val="24"/>
        </w:rPr>
        <w:t> </w:t>
      </w:r>
      <w:r>
        <w:rPr>
          <w:rFonts w:ascii="Gill Sans MT" w:hAnsi="Gill Sans MT"/>
          <w:w w:val="110"/>
          <w:sz w:val="24"/>
        </w:rPr>
        <w:t>tra</w:t>
      </w:r>
      <w:r>
        <w:rPr>
          <w:rFonts w:ascii="Gill Sans MT" w:hAnsi="Gill Sans MT"/>
          <w:spacing w:val="-24"/>
          <w:w w:val="110"/>
          <w:sz w:val="24"/>
        </w:rPr>
        <w:t> </w:t>
      </w:r>
      <w:r>
        <w:rPr>
          <w:rFonts w:ascii="Gill Sans MT" w:hAnsi="Gill Sans MT"/>
          <w:w w:val="110"/>
          <w:sz w:val="24"/>
        </w:rPr>
        <w:t>le</w:t>
      </w:r>
      <w:r>
        <w:rPr>
          <w:rFonts w:ascii="Gill Sans MT" w:hAnsi="Gill Sans MT"/>
          <w:spacing w:val="-24"/>
          <w:w w:val="110"/>
          <w:sz w:val="24"/>
        </w:rPr>
        <w:t> </w:t>
      </w:r>
      <w:r>
        <w:rPr>
          <w:rFonts w:ascii="Gill Sans MT" w:hAnsi="Gill Sans MT"/>
          <w:w w:val="110"/>
          <w:sz w:val="24"/>
        </w:rPr>
        <w:t>stesse</w:t>
      </w:r>
      <w:r>
        <w:rPr>
          <w:rFonts w:ascii="Gill Sans MT" w:hAnsi="Gill Sans MT"/>
          <w:spacing w:val="-23"/>
          <w:w w:val="110"/>
          <w:sz w:val="24"/>
        </w:rPr>
        <w:t> </w:t>
      </w:r>
      <w:r>
        <w:rPr>
          <w:rFonts w:ascii="Gill Sans MT" w:hAnsi="Gill Sans MT"/>
          <w:w w:val="110"/>
          <w:sz w:val="24"/>
        </w:rPr>
        <w:t>un</w:t>
      </w:r>
      <w:r>
        <w:rPr>
          <w:rFonts w:ascii="Gill Sans MT" w:hAnsi="Gill Sans MT"/>
          <w:spacing w:val="-27"/>
          <w:w w:val="110"/>
          <w:sz w:val="24"/>
        </w:rPr>
        <w:t> </w:t>
      </w:r>
      <w:r>
        <w:rPr>
          <w:rFonts w:ascii="Gill Sans MT" w:hAnsi="Gill Sans MT"/>
          <w:w w:val="110"/>
          <w:sz w:val="24"/>
        </w:rPr>
        <w:t>giudizio</w:t>
      </w:r>
      <w:r>
        <w:rPr>
          <w:rFonts w:ascii="Gill Sans MT" w:hAnsi="Gill Sans MT"/>
          <w:spacing w:val="-23"/>
          <w:w w:val="110"/>
          <w:sz w:val="24"/>
        </w:rPr>
        <w:t> </w:t>
      </w:r>
      <w:r>
        <w:rPr>
          <w:rFonts w:ascii="Gill Sans MT" w:hAnsi="Gill Sans MT"/>
          <w:w w:val="110"/>
          <w:sz w:val="24"/>
        </w:rPr>
        <w:t>di equivalenza</w:t>
      </w:r>
      <w:r>
        <w:rPr>
          <w:rFonts w:ascii="Gill Sans MT" w:hAnsi="Gill Sans MT"/>
          <w:spacing w:val="-27"/>
          <w:w w:val="110"/>
          <w:sz w:val="24"/>
        </w:rPr>
        <w:t> </w:t>
      </w:r>
      <w:r>
        <w:rPr>
          <w:rFonts w:ascii="Gill Sans MT" w:hAnsi="Gill Sans MT"/>
          <w:w w:val="110"/>
          <w:sz w:val="24"/>
        </w:rPr>
        <w:t>o</w:t>
      </w:r>
      <w:r>
        <w:rPr>
          <w:rFonts w:ascii="Gill Sans MT" w:hAnsi="Gill Sans MT"/>
          <w:spacing w:val="-27"/>
          <w:w w:val="110"/>
          <w:sz w:val="24"/>
        </w:rPr>
        <w:t> </w:t>
      </w:r>
      <w:r>
        <w:rPr>
          <w:rFonts w:ascii="Gill Sans MT" w:hAnsi="Gill Sans MT"/>
          <w:w w:val="110"/>
          <w:sz w:val="24"/>
        </w:rPr>
        <w:t>di</w:t>
      </w:r>
      <w:r>
        <w:rPr>
          <w:rFonts w:ascii="Gill Sans MT" w:hAnsi="Gill Sans MT"/>
          <w:spacing w:val="-24"/>
          <w:w w:val="110"/>
          <w:sz w:val="24"/>
        </w:rPr>
        <w:t> </w:t>
      </w:r>
      <w:r>
        <w:rPr>
          <w:rFonts w:ascii="Gill Sans MT" w:hAnsi="Gill Sans MT"/>
          <w:w w:val="110"/>
          <w:sz w:val="24"/>
        </w:rPr>
        <w:t>prevalenza.</w:t>
      </w:r>
    </w:p>
    <w:p>
      <w:pPr>
        <w:pStyle w:val="ListParagraph"/>
        <w:numPr>
          <w:ilvl w:val="0"/>
          <w:numId w:val="212"/>
        </w:numPr>
        <w:tabs>
          <w:tab w:pos="2382" w:val="left" w:leader="none"/>
        </w:tabs>
        <w:spacing w:line="290" w:lineRule="auto" w:before="250" w:after="0"/>
        <w:ind w:left="2381" w:right="1132" w:hanging="567"/>
        <w:jc w:val="both"/>
        <w:rPr>
          <w:rFonts w:ascii="Gill Sans MT"/>
          <w:sz w:val="24"/>
        </w:rPr>
      </w:pPr>
      <w:r>
        <w:rPr>
          <w:rFonts w:ascii="Gill Sans MT"/>
          <w:w w:val="110"/>
          <w:sz w:val="24"/>
        </w:rPr>
        <w:t>Nel</w:t>
      </w:r>
      <w:r>
        <w:rPr>
          <w:rFonts w:ascii="Gill Sans MT"/>
          <w:spacing w:val="-30"/>
          <w:w w:val="110"/>
          <w:sz w:val="24"/>
        </w:rPr>
        <w:t> </w:t>
      </w:r>
      <w:r>
        <w:rPr>
          <w:rFonts w:ascii="Gill Sans MT"/>
          <w:w w:val="110"/>
          <w:sz w:val="24"/>
        </w:rPr>
        <w:t>caso</w:t>
      </w:r>
      <w:r>
        <w:rPr>
          <w:rFonts w:ascii="Gill Sans MT"/>
          <w:spacing w:val="-31"/>
          <w:w w:val="110"/>
          <w:sz w:val="24"/>
        </w:rPr>
        <w:t> </w:t>
      </w:r>
      <w:r>
        <w:rPr>
          <w:rFonts w:ascii="Gill Sans MT"/>
          <w:w w:val="110"/>
          <w:sz w:val="24"/>
        </w:rPr>
        <w:t>in</w:t>
      </w:r>
      <w:r>
        <w:rPr>
          <w:rFonts w:ascii="Gill Sans MT"/>
          <w:spacing w:val="-30"/>
          <w:w w:val="110"/>
          <w:sz w:val="24"/>
        </w:rPr>
        <w:t> </w:t>
      </w:r>
      <w:r>
        <w:rPr>
          <w:rFonts w:ascii="Gill Sans MT"/>
          <w:w w:val="110"/>
          <w:sz w:val="24"/>
        </w:rPr>
        <w:t>cui</w:t>
      </w:r>
      <w:r>
        <w:rPr>
          <w:rFonts w:ascii="Gill Sans MT"/>
          <w:spacing w:val="-30"/>
          <w:w w:val="110"/>
          <w:sz w:val="24"/>
        </w:rPr>
        <w:t> </w:t>
      </w:r>
      <w:r>
        <w:rPr>
          <w:rFonts w:ascii="Gill Sans MT"/>
          <w:w w:val="110"/>
          <w:sz w:val="24"/>
        </w:rPr>
        <w:t>ritenga</w:t>
      </w:r>
      <w:r>
        <w:rPr>
          <w:rFonts w:ascii="Gill Sans MT"/>
          <w:spacing w:val="-30"/>
          <w:w w:val="110"/>
          <w:sz w:val="24"/>
        </w:rPr>
        <w:t> </w:t>
      </w:r>
      <w:r>
        <w:rPr>
          <w:rFonts w:ascii="Gill Sans MT"/>
          <w:w w:val="110"/>
          <w:sz w:val="24"/>
        </w:rPr>
        <w:t>prevalenti</w:t>
      </w:r>
      <w:r>
        <w:rPr>
          <w:rFonts w:ascii="Gill Sans MT"/>
          <w:spacing w:val="-30"/>
          <w:w w:val="110"/>
          <w:sz w:val="24"/>
        </w:rPr>
        <w:t> </w:t>
      </w:r>
      <w:r>
        <w:rPr>
          <w:rFonts w:ascii="Gill Sans MT"/>
          <w:w w:val="110"/>
          <w:sz w:val="24"/>
        </w:rPr>
        <w:t>le</w:t>
      </w:r>
      <w:r>
        <w:rPr>
          <w:rFonts w:ascii="Gill Sans MT"/>
          <w:spacing w:val="-30"/>
          <w:w w:val="110"/>
          <w:sz w:val="24"/>
        </w:rPr>
        <w:t> </w:t>
      </w:r>
      <w:r>
        <w:rPr>
          <w:rFonts w:ascii="Gill Sans MT"/>
          <w:w w:val="110"/>
          <w:sz w:val="24"/>
        </w:rPr>
        <w:t>aggravanti,</w:t>
      </w:r>
      <w:r>
        <w:rPr>
          <w:rFonts w:ascii="Gill Sans MT"/>
          <w:spacing w:val="-30"/>
          <w:w w:val="110"/>
          <w:sz w:val="24"/>
        </w:rPr>
        <w:t> </w:t>
      </w:r>
      <w:r>
        <w:rPr>
          <w:rFonts w:ascii="Gill Sans MT"/>
          <w:w w:val="110"/>
          <w:sz w:val="24"/>
        </w:rPr>
        <w:t>tiene</w:t>
      </w:r>
      <w:r>
        <w:rPr>
          <w:rFonts w:ascii="Gill Sans MT"/>
          <w:spacing w:val="-29"/>
          <w:w w:val="110"/>
          <w:sz w:val="24"/>
        </w:rPr>
        <w:t> </w:t>
      </w:r>
      <w:r>
        <w:rPr>
          <w:rFonts w:ascii="Gill Sans MT"/>
          <w:w w:val="110"/>
          <w:sz w:val="24"/>
        </w:rPr>
        <w:t>conto</w:t>
      </w:r>
      <w:r>
        <w:rPr>
          <w:rFonts w:ascii="Gill Sans MT"/>
          <w:spacing w:val="-31"/>
          <w:w w:val="110"/>
          <w:sz w:val="24"/>
        </w:rPr>
        <w:t> </w:t>
      </w:r>
      <w:r>
        <w:rPr>
          <w:rFonts w:ascii="Gill Sans MT"/>
          <w:w w:val="110"/>
          <w:sz w:val="24"/>
        </w:rPr>
        <w:t>solo</w:t>
      </w:r>
      <w:r>
        <w:rPr>
          <w:rFonts w:ascii="Gill Sans MT"/>
          <w:spacing w:val="-31"/>
          <w:w w:val="110"/>
          <w:sz w:val="24"/>
        </w:rPr>
        <w:t> </w:t>
      </w:r>
      <w:r>
        <w:rPr>
          <w:rFonts w:ascii="Gill Sans MT"/>
          <w:w w:val="110"/>
          <w:sz w:val="24"/>
        </w:rPr>
        <w:t>di</w:t>
      </w:r>
      <w:r>
        <w:rPr>
          <w:rFonts w:ascii="Gill Sans MT"/>
          <w:spacing w:val="-30"/>
          <w:w w:val="110"/>
          <w:sz w:val="24"/>
        </w:rPr>
        <w:t> </w:t>
      </w:r>
      <w:r>
        <w:rPr>
          <w:rFonts w:ascii="Gill Sans MT"/>
          <w:w w:val="110"/>
          <w:sz w:val="24"/>
        </w:rPr>
        <w:t>queste</w:t>
      </w:r>
      <w:r>
        <w:rPr>
          <w:rFonts w:ascii="Gill Sans MT"/>
          <w:spacing w:val="-30"/>
          <w:w w:val="110"/>
          <w:sz w:val="24"/>
        </w:rPr>
        <w:t> </w:t>
      </w:r>
      <w:r>
        <w:rPr>
          <w:rFonts w:ascii="Gill Sans MT"/>
          <w:w w:val="110"/>
          <w:sz w:val="24"/>
        </w:rPr>
        <w:t>nel</w:t>
      </w:r>
      <w:r>
        <w:rPr>
          <w:rFonts w:ascii="Gill Sans MT"/>
          <w:spacing w:val="-30"/>
          <w:w w:val="110"/>
          <w:sz w:val="24"/>
        </w:rPr>
        <w:t> </w:t>
      </w:r>
      <w:r>
        <w:rPr>
          <w:rFonts w:ascii="Gill Sans MT"/>
          <w:w w:val="110"/>
          <w:sz w:val="24"/>
        </w:rPr>
        <w:t>caso contrario,</w:t>
      </w:r>
      <w:r>
        <w:rPr>
          <w:rFonts w:ascii="Gill Sans MT"/>
          <w:spacing w:val="-26"/>
          <w:w w:val="110"/>
          <w:sz w:val="24"/>
        </w:rPr>
        <w:t> </w:t>
      </w:r>
      <w:r>
        <w:rPr>
          <w:rFonts w:ascii="Gill Sans MT"/>
          <w:w w:val="110"/>
          <w:sz w:val="24"/>
        </w:rPr>
        <w:t>tiene</w:t>
      </w:r>
      <w:r>
        <w:rPr>
          <w:rFonts w:ascii="Gill Sans MT"/>
          <w:spacing w:val="-27"/>
          <w:w w:val="110"/>
          <w:sz w:val="24"/>
        </w:rPr>
        <w:t> </w:t>
      </w:r>
      <w:r>
        <w:rPr>
          <w:rFonts w:ascii="Gill Sans MT"/>
          <w:w w:val="110"/>
          <w:sz w:val="24"/>
        </w:rPr>
        <w:t>conto</w:t>
      </w:r>
      <w:r>
        <w:rPr>
          <w:rFonts w:ascii="Gill Sans MT"/>
          <w:spacing w:val="-25"/>
          <w:w w:val="110"/>
          <w:sz w:val="24"/>
        </w:rPr>
        <w:t> </w:t>
      </w:r>
      <w:r>
        <w:rPr>
          <w:rFonts w:ascii="Gill Sans MT"/>
          <w:w w:val="110"/>
          <w:sz w:val="24"/>
        </w:rPr>
        <w:t>solo</w:t>
      </w:r>
      <w:r>
        <w:rPr>
          <w:rFonts w:ascii="Gill Sans MT"/>
          <w:spacing w:val="-27"/>
          <w:w w:val="110"/>
          <w:sz w:val="24"/>
        </w:rPr>
        <w:t> </w:t>
      </w:r>
      <w:r>
        <w:rPr>
          <w:rFonts w:ascii="Gill Sans MT"/>
          <w:w w:val="110"/>
          <w:sz w:val="24"/>
        </w:rPr>
        <w:t>di</w:t>
      </w:r>
      <w:r>
        <w:rPr>
          <w:rFonts w:ascii="Gill Sans MT"/>
          <w:spacing w:val="-26"/>
          <w:w w:val="110"/>
          <w:sz w:val="24"/>
        </w:rPr>
        <w:t> </w:t>
      </w:r>
      <w:r>
        <w:rPr>
          <w:rFonts w:ascii="Gill Sans MT"/>
          <w:w w:val="110"/>
          <w:sz w:val="24"/>
        </w:rPr>
        <w:t>quelle</w:t>
      </w:r>
      <w:r>
        <w:rPr>
          <w:rFonts w:ascii="Gill Sans MT"/>
          <w:spacing w:val="-25"/>
          <w:w w:val="110"/>
          <w:sz w:val="24"/>
        </w:rPr>
        <w:t> </w:t>
      </w:r>
      <w:r>
        <w:rPr>
          <w:rFonts w:ascii="Gill Sans MT"/>
          <w:w w:val="110"/>
          <w:sz w:val="24"/>
        </w:rPr>
        <w:t>attenuanti.</w:t>
      </w:r>
    </w:p>
    <w:p>
      <w:pPr>
        <w:pStyle w:val="ListParagraph"/>
        <w:numPr>
          <w:ilvl w:val="0"/>
          <w:numId w:val="212"/>
        </w:numPr>
        <w:tabs>
          <w:tab w:pos="2382" w:val="left" w:leader="none"/>
        </w:tabs>
        <w:spacing w:line="290" w:lineRule="auto" w:before="251" w:after="0"/>
        <w:ind w:left="2381" w:right="1167" w:hanging="567"/>
        <w:jc w:val="both"/>
        <w:rPr>
          <w:rFonts w:ascii="Gill Sans MT"/>
          <w:sz w:val="24"/>
        </w:rPr>
      </w:pPr>
      <w:r>
        <w:rPr/>
        <w:pict>
          <v:shape style="position:absolute;margin-left:39.280712pt;margin-top:35.371849pt;width:15.45pt;height:167.95pt;mso-position-horizontal-relative:page;mso-position-vertical-relative:paragraph;z-index:25271910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w w:val="110"/>
          <w:sz w:val="24"/>
        </w:rPr>
        <w:t>In caso di equivalenza si applica la sanzione che sarebbe inflitta se non concorressero</w:t>
      </w:r>
      <w:r>
        <w:rPr>
          <w:rFonts w:ascii="Gill Sans MT"/>
          <w:spacing w:val="-28"/>
          <w:w w:val="110"/>
          <w:sz w:val="24"/>
        </w:rPr>
        <w:t> </w:t>
      </w:r>
      <w:r>
        <w:rPr>
          <w:rFonts w:ascii="Gill Sans MT"/>
          <w:w w:val="110"/>
          <w:sz w:val="24"/>
        </w:rPr>
        <w:t>circostanze</w:t>
      </w:r>
      <w:r>
        <w:rPr>
          <w:rFonts w:ascii="Gill Sans MT"/>
          <w:spacing w:val="-26"/>
          <w:w w:val="110"/>
          <w:sz w:val="24"/>
        </w:rPr>
        <w:t> </w:t>
      </w:r>
      <w:r>
        <w:rPr>
          <w:rFonts w:ascii="Gill Sans MT"/>
          <w:w w:val="110"/>
          <w:sz w:val="24"/>
        </w:rPr>
        <w:t>aggravanti</w:t>
      </w:r>
      <w:r>
        <w:rPr>
          <w:rFonts w:ascii="Gill Sans MT"/>
          <w:spacing w:val="-24"/>
          <w:w w:val="110"/>
          <w:sz w:val="24"/>
        </w:rPr>
        <w:t> </w:t>
      </w:r>
      <w:r>
        <w:rPr>
          <w:rFonts w:ascii="Gill Sans MT"/>
          <w:w w:val="110"/>
          <w:sz w:val="24"/>
        </w:rPr>
        <w:t>o</w:t>
      </w:r>
      <w:r>
        <w:rPr>
          <w:rFonts w:ascii="Gill Sans MT"/>
          <w:spacing w:val="-28"/>
          <w:w w:val="110"/>
          <w:sz w:val="24"/>
        </w:rPr>
        <w:t> </w:t>
      </w:r>
      <w:r>
        <w:rPr>
          <w:rFonts w:ascii="Gill Sans MT"/>
          <w:w w:val="110"/>
          <w:sz w:val="24"/>
        </w:rPr>
        <w:t>attenuanti.</w:t>
      </w:r>
    </w:p>
    <w:p>
      <w:pPr>
        <w:pStyle w:val="BodyText"/>
        <w:rPr>
          <w:rFonts w:ascii="Gill Sans MT"/>
          <w:sz w:val="28"/>
        </w:rPr>
      </w:pPr>
    </w:p>
    <w:p>
      <w:pPr>
        <w:pStyle w:val="BodyText"/>
        <w:spacing w:before="9"/>
        <w:rPr>
          <w:rFonts w:ascii="Gill Sans MT"/>
          <w:sz w:val="28"/>
        </w:rPr>
      </w:pPr>
    </w:p>
    <w:p>
      <w:pPr>
        <w:spacing w:before="1"/>
        <w:ind w:left="653" w:right="0" w:firstLine="0"/>
        <w:jc w:val="center"/>
        <w:rPr>
          <w:rFonts w:ascii="Trebuchet MS" w:hAnsi="Trebuchet MS"/>
          <w:b/>
          <w:sz w:val="28"/>
        </w:rPr>
      </w:pPr>
      <w:bookmarkStart w:name="_bookmark239" w:id="240"/>
      <w:bookmarkEnd w:id="240"/>
      <w:r>
        <w:rPr/>
      </w:r>
      <w:r>
        <w:rPr>
          <w:rFonts w:ascii="Trebuchet MS" w:hAnsi="Trebuchet MS"/>
          <w:b/>
          <w:w w:val="105"/>
          <w:sz w:val="28"/>
        </w:rPr>
        <w:t>Art.108 –</w:t>
      </w:r>
      <w:r>
        <w:rPr>
          <w:rFonts w:ascii="Trebuchet MS" w:hAnsi="Trebuchet MS"/>
          <w:b/>
          <w:spacing w:val="-69"/>
          <w:w w:val="105"/>
          <w:sz w:val="28"/>
        </w:rPr>
        <w:t> </w:t>
      </w:r>
      <w:r>
        <w:rPr>
          <w:rFonts w:ascii="Trebuchet MS" w:hAnsi="Trebuchet MS"/>
          <w:b/>
          <w:w w:val="105"/>
          <w:sz w:val="28"/>
        </w:rPr>
        <w:t>Recidiva</w:t>
      </w:r>
    </w:p>
    <w:p>
      <w:pPr>
        <w:pStyle w:val="BodyText"/>
        <w:spacing w:before="3"/>
        <w:rPr>
          <w:rFonts w:ascii="Trebuchet MS"/>
          <w:b/>
          <w:sz w:val="18"/>
        </w:rPr>
      </w:pPr>
    </w:p>
    <w:p>
      <w:pPr>
        <w:pStyle w:val="ListParagraph"/>
        <w:numPr>
          <w:ilvl w:val="0"/>
          <w:numId w:val="213"/>
        </w:numPr>
        <w:tabs>
          <w:tab w:pos="2381" w:val="left" w:leader="none"/>
          <w:tab w:pos="2382" w:val="left" w:leader="none"/>
        </w:tabs>
        <w:spacing w:line="290" w:lineRule="auto" w:before="102" w:after="0"/>
        <w:ind w:left="2381" w:right="1137" w:hanging="567"/>
        <w:jc w:val="left"/>
        <w:rPr>
          <w:rFonts w:ascii="Gill Sans MT" w:hAnsi="Gill Sans MT"/>
          <w:sz w:val="24"/>
        </w:rPr>
      </w:pPr>
      <w:r>
        <w:rPr>
          <w:rFonts w:ascii="Gill Sans MT" w:hAnsi="Gill Sans MT"/>
          <w:w w:val="110"/>
          <w:sz w:val="24"/>
        </w:rPr>
        <w:t>Le</w:t>
      </w:r>
      <w:r>
        <w:rPr>
          <w:rFonts w:ascii="Gill Sans MT" w:hAnsi="Gill Sans MT"/>
          <w:spacing w:val="-22"/>
          <w:w w:val="110"/>
          <w:sz w:val="24"/>
        </w:rPr>
        <w:t> </w:t>
      </w:r>
      <w:r>
        <w:rPr>
          <w:rFonts w:ascii="Gill Sans MT" w:hAnsi="Gill Sans MT"/>
          <w:w w:val="110"/>
          <w:sz w:val="24"/>
        </w:rPr>
        <w:t>infrazioni</w:t>
      </w:r>
      <w:r>
        <w:rPr>
          <w:rFonts w:ascii="Gill Sans MT" w:hAnsi="Gill Sans MT"/>
          <w:spacing w:val="-22"/>
          <w:w w:val="110"/>
          <w:sz w:val="24"/>
        </w:rPr>
        <w:t> </w:t>
      </w:r>
      <w:r>
        <w:rPr>
          <w:rFonts w:ascii="Gill Sans MT" w:hAnsi="Gill Sans MT"/>
          <w:w w:val="110"/>
          <w:sz w:val="24"/>
        </w:rPr>
        <w:t>commesse</w:t>
      </w:r>
      <w:r>
        <w:rPr>
          <w:rFonts w:ascii="Gill Sans MT" w:hAnsi="Gill Sans MT"/>
          <w:spacing w:val="-20"/>
          <w:w w:val="110"/>
          <w:sz w:val="24"/>
        </w:rPr>
        <w:t> </w:t>
      </w:r>
      <w:r>
        <w:rPr>
          <w:rFonts w:ascii="Gill Sans MT" w:hAnsi="Gill Sans MT"/>
          <w:w w:val="110"/>
          <w:sz w:val="24"/>
        </w:rPr>
        <w:t>da</w:t>
      </w:r>
      <w:r>
        <w:rPr>
          <w:rFonts w:ascii="Gill Sans MT" w:hAnsi="Gill Sans MT"/>
          <w:spacing w:val="-22"/>
          <w:w w:val="110"/>
          <w:sz w:val="24"/>
        </w:rPr>
        <w:t> </w:t>
      </w:r>
      <w:r>
        <w:rPr>
          <w:rFonts w:ascii="Gill Sans MT" w:hAnsi="Gill Sans MT"/>
          <w:w w:val="110"/>
          <w:sz w:val="24"/>
        </w:rPr>
        <w:t>chi</w:t>
      </w:r>
      <w:r>
        <w:rPr>
          <w:rFonts w:ascii="Gill Sans MT" w:hAnsi="Gill Sans MT"/>
          <w:spacing w:val="-22"/>
          <w:w w:val="110"/>
          <w:sz w:val="24"/>
        </w:rPr>
        <w:t> </w:t>
      </w:r>
      <w:r>
        <w:rPr>
          <w:rFonts w:ascii="Gill Sans MT" w:hAnsi="Gill Sans MT"/>
          <w:w w:val="110"/>
          <w:sz w:val="24"/>
        </w:rPr>
        <w:t>è</w:t>
      </w:r>
      <w:r>
        <w:rPr>
          <w:rFonts w:ascii="Gill Sans MT" w:hAnsi="Gill Sans MT"/>
          <w:spacing w:val="-20"/>
          <w:w w:val="110"/>
          <w:sz w:val="24"/>
        </w:rPr>
        <w:t> </w:t>
      </w:r>
      <w:r>
        <w:rPr>
          <w:rFonts w:ascii="Gill Sans MT" w:hAnsi="Gill Sans MT"/>
          <w:w w:val="110"/>
          <w:sz w:val="24"/>
        </w:rPr>
        <w:t>già</w:t>
      </w:r>
      <w:r>
        <w:rPr>
          <w:rFonts w:ascii="Gill Sans MT" w:hAnsi="Gill Sans MT"/>
          <w:spacing w:val="-22"/>
          <w:w w:val="110"/>
          <w:sz w:val="24"/>
        </w:rPr>
        <w:t> </w:t>
      </w:r>
      <w:r>
        <w:rPr>
          <w:rFonts w:ascii="Gill Sans MT" w:hAnsi="Gill Sans MT"/>
          <w:w w:val="110"/>
          <w:sz w:val="24"/>
        </w:rPr>
        <w:t>stato</w:t>
      </w:r>
      <w:r>
        <w:rPr>
          <w:rFonts w:ascii="Gill Sans MT" w:hAnsi="Gill Sans MT"/>
          <w:spacing w:val="-23"/>
          <w:w w:val="110"/>
          <w:sz w:val="24"/>
        </w:rPr>
        <w:t> </w:t>
      </w:r>
      <w:r>
        <w:rPr>
          <w:rFonts w:ascii="Gill Sans MT" w:hAnsi="Gill Sans MT"/>
          <w:w w:val="110"/>
          <w:sz w:val="24"/>
        </w:rPr>
        <w:t>punito</w:t>
      </w:r>
      <w:r>
        <w:rPr>
          <w:rFonts w:ascii="Gill Sans MT" w:hAnsi="Gill Sans MT"/>
          <w:spacing w:val="-22"/>
          <w:w w:val="110"/>
          <w:sz w:val="24"/>
        </w:rPr>
        <w:t> </w:t>
      </w:r>
      <w:r>
        <w:rPr>
          <w:rFonts w:ascii="Gill Sans MT" w:hAnsi="Gill Sans MT"/>
          <w:w w:val="110"/>
          <w:sz w:val="24"/>
        </w:rPr>
        <w:t>potranno</w:t>
      </w:r>
      <w:r>
        <w:rPr>
          <w:rFonts w:ascii="Gill Sans MT" w:hAnsi="Gill Sans MT"/>
          <w:spacing w:val="-23"/>
          <w:w w:val="110"/>
          <w:sz w:val="24"/>
        </w:rPr>
        <w:t> </w:t>
      </w:r>
      <w:r>
        <w:rPr>
          <w:rFonts w:ascii="Gill Sans MT" w:hAnsi="Gill Sans MT"/>
          <w:w w:val="110"/>
          <w:sz w:val="24"/>
        </w:rPr>
        <w:t>essere</w:t>
      </w:r>
      <w:r>
        <w:rPr>
          <w:rFonts w:ascii="Gill Sans MT" w:hAnsi="Gill Sans MT"/>
          <w:spacing w:val="-21"/>
          <w:w w:val="110"/>
          <w:sz w:val="24"/>
        </w:rPr>
        <w:t> </w:t>
      </w:r>
      <w:r>
        <w:rPr>
          <w:rFonts w:ascii="Gill Sans MT" w:hAnsi="Gill Sans MT"/>
          <w:w w:val="110"/>
          <w:sz w:val="24"/>
        </w:rPr>
        <w:t>sanzionate</w:t>
      </w:r>
      <w:r>
        <w:rPr>
          <w:rFonts w:ascii="Gill Sans MT" w:hAnsi="Gill Sans MT"/>
          <w:spacing w:val="-22"/>
          <w:w w:val="110"/>
          <w:sz w:val="24"/>
        </w:rPr>
        <w:t> </w:t>
      </w:r>
      <w:r>
        <w:rPr>
          <w:rFonts w:ascii="Gill Sans MT" w:hAnsi="Gill Sans MT"/>
          <w:w w:val="110"/>
          <w:sz w:val="24"/>
        </w:rPr>
        <w:t>con pene</w:t>
      </w:r>
      <w:r>
        <w:rPr>
          <w:rFonts w:ascii="Gill Sans MT" w:hAnsi="Gill Sans MT"/>
          <w:spacing w:val="-24"/>
          <w:w w:val="110"/>
          <w:sz w:val="24"/>
        </w:rPr>
        <w:t> </w:t>
      </w:r>
      <w:r>
        <w:rPr>
          <w:rFonts w:ascii="Gill Sans MT" w:hAnsi="Gill Sans MT"/>
          <w:w w:val="110"/>
          <w:sz w:val="24"/>
        </w:rPr>
        <w:t>aumentate</w:t>
      </w:r>
      <w:r>
        <w:rPr>
          <w:rFonts w:ascii="Gill Sans MT" w:hAnsi="Gill Sans MT"/>
          <w:spacing w:val="-24"/>
          <w:w w:val="110"/>
          <w:sz w:val="24"/>
        </w:rPr>
        <w:t> </w:t>
      </w:r>
      <w:r>
        <w:rPr>
          <w:rFonts w:ascii="Gill Sans MT" w:hAnsi="Gill Sans MT"/>
          <w:w w:val="110"/>
          <w:sz w:val="24"/>
        </w:rPr>
        <w:t>fino</w:t>
      </w:r>
      <w:r>
        <w:rPr>
          <w:rFonts w:ascii="Gill Sans MT" w:hAnsi="Gill Sans MT"/>
          <w:spacing w:val="-22"/>
          <w:w w:val="110"/>
          <w:sz w:val="24"/>
        </w:rPr>
        <w:t> </w:t>
      </w:r>
      <w:r>
        <w:rPr>
          <w:rFonts w:ascii="Gill Sans MT" w:hAnsi="Gill Sans MT"/>
          <w:w w:val="110"/>
          <w:sz w:val="24"/>
        </w:rPr>
        <w:t>ad</w:t>
      </w:r>
      <w:r>
        <w:rPr>
          <w:rFonts w:ascii="Gill Sans MT" w:hAnsi="Gill Sans MT"/>
          <w:spacing w:val="-24"/>
          <w:w w:val="110"/>
          <w:sz w:val="24"/>
        </w:rPr>
        <w:t> </w:t>
      </w:r>
      <w:r>
        <w:rPr>
          <w:rFonts w:ascii="Gill Sans MT" w:hAnsi="Gill Sans MT"/>
          <w:w w:val="110"/>
          <w:sz w:val="24"/>
        </w:rPr>
        <w:t>un</w:t>
      </w:r>
      <w:r>
        <w:rPr>
          <w:rFonts w:ascii="Gill Sans MT" w:hAnsi="Gill Sans MT"/>
          <w:spacing w:val="-23"/>
          <w:w w:val="110"/>
          <w:sz w:val="24"/>
        </w:rPr>
        <w:t> </w:t>
      </w:r>
      <w:r>
        <w:rPr>
          <w:rFonts w:ascii="Gill Sans MT" w:hAnsi="Gill Sans MT"/>
          <w:w w:val="110"/>
          <w:sz w:val="24"/>
        </w:rPr>
        <w:t>sesto</w:t>
      </w:r>
      <w:r>
        <w:rPr>
          <w:rFonts w:ascii="Gill Sans MT" w:hAnsi="Gill Sans MT"/>
          <w:spacing w:val="-25"/>
          <w:w w:val="110"/>
          <w:sz w:val="24"/>
        </w:rPr>
        <w:t> </w:t>
      </w:r>
      <w:r>
        <w:rPr>
          <w:rFonts w:ascii="Gill Sans MT" w:hAnsi="Gill Sans MT"/>
          <w:w w:val="110"/>
          <w:sz w:val="24"/>
        </w:rPr>
        <w:t>della</w:t>
      </w:r>
      <w:r>
        <w:rPr>
          <w:rFonts w:ascii="Gill Sans MT" w:hAnsi="Gill Sans MT"/>
          <w:spacing w:val="-25"/>
          <w:w w:val="110"/>
          <w:sz w:val="24"/>
        </w:rPr>
        <w:t> </w:t>
      </w:r>
      <w:r>
        <w:rPr>
          <w:rFonts w:ascii="Gill Sans MT" w:hAnsi="Gill Sans MT"/>
          <w:w w:val="110"/>
          <w:sz w:val="24"/>
        </w:rPr>
        <w:t>pena</w:t>
      </w:r>
      <w:r>
        <w:rPr>
          <w:rFonts w:ascii="Gill Sans MT" w:hAnsi="Gill Sans MT"/>
          <w:spacing w:val="-24"/>
          <w:w w:val="110"/>
          <w:sz w:val="24"/>
        </w:rPr>
        <w:t> </w:t>
      </w:r>
      <w:r>
        <w:rPr>
          <w:rFonts w:ascii="Gill Sans MT" w:hAnsi="Gill Sans MT"/>
          <w:w w:val="110"/>
          <w:sz w:val="24"/>
        </w:rPr>
        <w:t>da</w:t>
      </w:r>
      <w:r>
        <w:rPr>
          <w:rFonts w:ascii="Gill Sans MT" w:hAnsi="Gill Sans MT"/>
          <w:spacing w:val="-25"/>
          <w:w w:val="110"/>
          <w:sz w:val="24"/>
        </w:rPr>
        <w:t> </w:t>
      </w:r>
      <w:r>
        <w:rPr>
          <w:rFonts w:ascii="Gill Sans MT" w:hAnsi="Gill Sans MT"/>
          <w:w w:val="110"/>
          <w:sz w:val="24"/>
        </w:rPr>
        <w:t>infliggere</w:t>
      </w:r>
      <w:r>
        <w:rPr>
          <w:rFonts w:ascii="Gill Sans MT" w:hAnsi="Gill Sans MT"/>
          <w:spacing w:val="-23"/>
          <w:w w:val="110"/>
          <w:sz w:val="24"/>
        </w:rPr>
        <w:t> </w:t>
      </w:r>
      <w:r>
        <w:rPr>
          <w:rFonts w:ascii="Gill Sans MT" w:hAnsi="Gill Sans MT"/>
          <w:w w:val="110"/>
          <w:sz w:val="24"/>
        </w:rPr>
        <w:t>per</w:t>
      </w:r>
      <w:r>
        <w:rPr>
          <w:rFonts w:ascii="Gill Sans MT" w:hAnsi="Gill Sans MT"/>
          <w:spacing w:val="-25"/>
          <w:w w:val="110"/>
          <w:sz w:val="24"/>
        </w:rPr>
        <w:t> </w:t>
      </w:r>
      <w:r>
        <w:rPr>
          <w:rFonts w:ascii="Gill Sans MT" w:hAnsi="Gill Sans MT"/>
          <w:w w:val="110"/>
          <w:sz w:val="24"/>
        </w:rPr>
        <w:t>la</w:t>
      </w:r>
      <w:r>
        <w:rPr>
          <w:rFonts w:ascii="Gill Sans MT" w:hAnsi="Gill Sans MT"/>
          <w:spacing w:val="-22"/>
          <w:w w:val="110"/>
          <w:sz w:val="24"/>
        </w:rPr>
        <w:t> </w:t>
      </w:r>
      <w:r>
        <w:rPr>
          <w:rFonts w:ascii="Gill Sans MT" w:hAnsi="Gill Sans MT"/>
          <w:w w:val="110"/>
          <w:sz w:val="24"/>
        </w:rPr>
        <w:t>nuova</w:t>
      </w:r>
      <w:r>
        <w:rPr>
          <w:rFonts w:ascii="Gill Sans MT" w:hAnsi="Gill Sans MT"/>
          <w:spacing w:val="-22"/>
          <w:w w:val="110"/>
          <w:sz w:val="24"/>
        </w:rPr>
        <w:t> </w:t>
      </w:r>
      <w:r>
        <w:rPr>
          <w:rFonts w:ascii="Gill Sans MT" w:hAnsi="Gill Sans MT"/>
          <w:w w:val="110"/>
          <w:sz w:val="24"/>
        </w:rPr>
        <w:t>infrazione</w:t>
      </w:r>
    </w:p>
    <w:p>
      <w:pPr>
        <w:pStyle w:val="BodyText"/>
        <w:spacing w:before="10"/>
        <w:rPr>
          <w:rFonts w:ascii="Gill Sans MT"/>
          <w:sz w:val="21"/>
        </w:rPr>
      </w:pPr>
    </w:p>
    <w:p>
      <w:pPr>
        <w:pStyle w:val="ListParagraph"/>
        <w:numPr>
          <w:ilvl w:val="0"/>
          <w:numId w:val="213"/>
        </w:numPr>
        <w:tabs>
          <w:tab w:pos="2381" w:val="left" w:leader="none"/>
          <w:tab w:pos="2382" w:val="left" w:leader="none"/>
        </w:tabs>
        <w:spacing w:line="240" w:lineRule="auto" w:before="0" w:after="0"/>
        <w:ind w:left="2381" w:right="0" w:hanging="568"/>
        <w:jc w:val="left"/>
        <w:rPr>
          <w:rFonts w:ascii="Gill Sans MT" w:hAnsi="Gill Sans MT"/>
          <w:sz w:val="24"/>
        </w:rPr>
      </w:pPr>
      <w:r>
        <w:rPr>
          <w:rFonts w:ascii="Gill Sans MT" w:hAnsi="Gill Sans MT"/>
          <w:w w:val="115"/>
          <w:sz w:val="24"/>
        </w:rPr>
        <w:t>La</w:t>
      </w:r>
      <w:r>
        <w:rPr>
          <w:rFonts w:ascii="Gill Sans MT" w:hAnsi="Gill Sans MT"/>
          <w:spacing w:val="-31"/>
          <w:w w:val="115"/>
          <w:sz w:val="24"/>
        </w:rPr>
        <w:t> </w:t>
      </w:r>
      <w:r>
        <w:rPr>
          <w:rFonts w:ascii="Gill Sans MT" w:hAnsi="Gill Sans MT"/>
          <w:w w:val="115"/>
          <w:sz w:val="24"/>
        </w:rPr>
        <w:t>sanzione</w:t>
      </w:r>
      <w:r>
        <w:rPr>
          <w:rFonts w:ascii="Gill Sans MT" w:hAnsi="Gill Sans MT"/>
          <w:spacing w:val="-30"/>
          <w:w w:val="115"/>
          <w:sz w:val="24"/>
        </w:rPr>
        <w:t> </w:t>
      </w:r>
      <w:r>
        <w:rPr>
          <w:rFonts w:ascii="Gill Sans MT" w:hAnsi="Gill Sans MT"/>
          <w:w w:val="115"/>
          <w:sz w:val="24"/>
        </w:rPr>
        <w:t>può</w:t>
      </w:r>
      <w:r>
        <w:rPr>
          <w:rFonts w:ascii="Gill Sans MT" w:hAnsi="Gill Sans MT"/>
          <w:spacing w:val="-31"/>
          <w:w w:val="115"/>
          <w:sz w:val="24"/>
        </w:rPr>
        <w:t> </w:t>
      </w:r>
      <w:r>
        <w:rPr>
          <w:rFonts w:ascii="Gill Sans MT" w:hAnsi="Gill Sans MT"/>
          <w:w w:val="115"/>
          <w:sz w:val="24"/>
        </w:rPr>
        <w:t>essere</w:t>
      </w:r>
      <w:r>
        <w:rPr>
          <w:rFonts w:ascii="Gill Sans MT" w:hAnsi="Gill Sans MT"/>
          <w:spacing w:val="-30"/>
          <w:w w:val="115"/>
          <w:sz w:val="24"/>
        </w:rPr>
        <w:t> </w:t>
      </w:r>
      <w:r>
        <w:rPr>
          <w:rFonts w:ascii="Gill Sans MT" w:hAnsi="Gill Sans MT"/>
          <w:w w:val="115"/>
          <w:sz w:val="24"/>
        </w:rPr>
        <w:t>aumentata</w:t>
      </w:r>
      <w:r>
        <w:rPr>
          <w:rFonts w:ascii="Gill Sans MT" w:hAnsi="Gill Sans MT"/>
          <w:spacing w:val="-29"/>
          <w:w w:val="115"/>
          <w:sz w:val="24"/>
        </w:rPr>
        <w:t> </w:t>
      </w:r>
      <w:r>
        <w:rPr>
          <w:rFonts w:ascii="Gill Sans MT" w:hAnsi="Gill Sans MT"/>
          <w:w w:val="115"/>
          <w:sz w:val="24"/>
        </w:rPr>
        <w:t>fino</w:t>
      </w:r>
      <w:r>
        <w:rPr>
          <w:rFonts w:ascii="Gill Sans MT" w:hAnsi="Gill Sans MT"/>
          <w:spacing w:val="-31"/>
          <w:w w:val="115"/>
          <w:sz w:val="24"/>
        </w:rPr>
        <w:t> </w:t>
      </w:r>
      <w:r>
        <w:rPr>
          <w:rFonts w:ascii="Gill Sans MT" w:hAnsi="Gill Sans MT"/>
          <w:w w:val="115"/>
          <w:sz w:val="24"/>
        </w:rPr>
        <w:t>alla</w:t>
      </w:r>
      <w:r>
        <w:rPr>
          <w:rFonts w:ascii="Gill Sans MT" w:hAnsi="Gill Sans MT"/>
          <w:spacing w:val="-31"/>
          <w:w w:val="115"/>
          <w:sz w:val="24"/>
        </w:rPr>
        <w:t> </w:t>
      </w:r>
      <w:r>
        <w:rPr>
          <w:rFonts w:ascii="Gill Sans MT" w:hAnsi="Gill Sans MT"/>
          <w:w w:val="115"/>
          <w:sz w:val="24"/>
        </w:rPr>
        <w:t>metà:</w:t>
      </w:r>
    </w:p>
    <w:p>
      <w:pPr>
        <w:pStyle w:val="ListParagraph"/>
        <w:numPr>
          <w:ilvl w:val="1"/>
          <w:numId w:val="213"/>
        </w:numPr>
        <w:tabs>
          <w:tab w:pos="2744" w:val="left" w:leader="none"/>
        </w:tabs>
        <w:spacing w:line="240" w:lineRule="auto" w:before="58" w:after="0"/>
        <w:ind w:left="2743" w:right="0" w:hanging="363"/>
        <w:jc w:val="left"/>
        <w:rPr>
          <w:rFonts w:ascii="Gill Sans MT" w:hAnsi="Gill Sans MT"/>
          <w:sz w:val="24"/>
        </w:rPr>
      </w:pPr>
      <w:r>
        <w:rPr>
          <w:rFonts w:ascii="Gill Sans MT" w:hAnsi="Gill Sans MT"/>
          <w:w w:val="115"/>
          <w:sz w:val="24"/>
        </w:rPr>
        <w:t>se</w:t>
      </w:r>
      <w:r>
        <w:rPr>
          <w:rFonts w:ascii="Gill Sans MT" w:hAnsi="Gill Sans MT"/>
          <w:spacing w:val="-30"/>
          <w:w w:val="115"/>
          <w:sz w:val="24"/>
        </w:rPr>
        <w:t> </w:t>
      </w:r>
      <w:r>
        <w:rPr>
          <w:rFonts w:ascii="Gill Sans MT" w:hAnsi="Gill Sans MT"/>
          <w:w w:val="115"/>
          <w:sz w:val="24"/>
        </w:rPr>
        <w:t>la</w:t>
      </w:r>
      <w:r>
        <w:rPr>
          <w:rFonts w:ascii="Gill Sans MT" w:hAnsi="Gill Sans MT"/>
          <w:spacing w:val="-31"/>
          <w:w w:val="115"/>
          <w:sz w:val="24"/>
        </w:rPr>
        <w:t> </w:t>
      </w:r>
      <w:r>
        <w:rPr>
          <w:rFonts w:ascii="Gill Sans MT" w:hAnsi="Gill Sans MT"/>
          <w:w w:val="115"/>
          <w:sz w:val="24"/>
        </w:rPr>
        <w:t>nuova</w:t>
      </w:r>
      <w:r>
        <w:rPr>
          <w:rFonts w:ascii="Gill Sans MT" w:hAnsi="Gill Sans MT"/>
          <w:spacing w:val="-30"/>
          <w:w w:val="115"/>
          <w:sz w:val="24"/>
        </w:rPr>
        <w:t> </w:t>
      </w:r>
      <w:r>
        <w:rPr>
          <w:rFonts w:ascii="Gill Sans MT" w:hAnsi="Gill Sans MT"/>
          <w:w w:val="115"/>
          <w:sz w:val="24"/>
        </w:rPr>
        <w:t>infrazione</w:t>
      </w:r>
      <w:r>
        <w:rPr>
          <w:rFonts w:ascii="Gill Sans MT" w:hAnsi="Gill Sans MT"/>
          <w:spacing w:val="-30"/>
          <w:w w:val="115"/>
          <w:sz w:val="24"/>
        </w:rPr>
        <w:t> </w:t>
      </w:r>
      <w:r>
        <w:rPr>
          <w:rFonts w:ascii="Gill Sans MT" w:hAnsi="Gill Sans MT"/>
          <w:w w:val="115"/>
          <w:sz w:val="24"/>
        </w:rPr>
        <w:t>è</w:t>
      </w:r>
      <w:r>
        <w:rPr>
          <w:rFonts w:ascii="Gill Sans MT" w:hAnsi="Gill Sans MT"/>
          <w:spacing w:val="-29"/>
          <w:w w:val="115"/>
          <w:sz w:val="24"/>
        </w:rPr>
        <w:t> </w:t>
      </w:r>
      <w:r>
        <w:rPr>
          <w:rFonts w:ascii="Gill Sans MT" w:hAnsi="Gill Sans MT"/>
          <w:w w:val="115"/>
          <w:sz w:val="24"/>
        </w:rPr>
        <w:t>della</w:t>
      </w:r>
      <w:r>
        <w:rPr>
          <w:rFonts w:ascii="Gill Sans MT" w:hAnsi="Gill Sans MT"/>
          <w:spacing w:val="-30"/>
          <w:w w:val="115"/>
          <w:sz w:val="24"/>
        </w:rPr>
        <w:t> </w:t>
      </w:r>
      <w:r>
        <w:rPr>
          <w:rFonts w:ascii="Gill Sans MT" w:hAnsi="Gill Sans MT"/>
          <w:w w:val="115"/>
          <w:sz w:val="24"/>
        </w:rPr>
        <w:t>stessa</w:t>
      </w:r>
      <w:r>
        <w:rPr>
          <w:rFonts w:ascii="Gill Sans MT" w:hAnsi="Gill Sans MT"/>
          <w:spacing w:val="-31"/>
          <w:w w:val="115"/>
          <w:sz w:val="24"/>
        </w:rPr>
        <w:t> </w:t>
      </w:r>
      <w:r>
        <w:rPr>
          <w:rFonts w:ascii="Gill Sans MT" w:hAnsi="Gill Sans MT"/>
          <w:w w:val="115"/>
          <w:sz w:val="24"/>
        </w:rPr>
        <w:t>indole;</w:t>
      </w:r>
    </w:p>
    <w:p>
      <w:pPr>
        <w:pStyle w:val="ListParagraph"/>
        <w:numPr>
          <w:ilvl w:val="1"/>
          <w:numId w:val="213"/>
        </w:numPr>
        <w:tabs>
          <w:tab w:pos="2808" w:val="left" w:leader="none"/>
          <w:tab w:pos="2809" w:val="left" w:leader="none"/>
        </w:tabs>
        <w:spacing w:line="290" w:lineRule="auto" w:before="60" w:after="0"/>
        <w:ind w:left="2808" w:right="1139" w:hanging="428"/>
        <w:jc w:val="left"/>
        <w:rPr>
          <w:rFonts w:ascii="Gill Sans MT" w:hAnsi="Gill Sans MT"/>
          <w:sz w:val="24"/>
        </w:rPr>
      </w:pPr>
      <w:r>
        <w:rPr>
          <w:rFonts w:ascii="Gill Sans MT" w:hAnsi="Gill Sans MT"/>
          <w:w w:val="110"/>
          <w:sz w:val="24"/>
        </w:rPr>
        <w:t>se la nuova infrazione è stata commessa nei cinque anni dalla sanzione precedente;</w: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spacing w:before="11"/>
        <w:rPr>
          <w:rFonts w:ascii="Gill Sans MT"/>
          <w:sz w:val="15"/>
        </w:rPr>
      </w:pPr>
      <w:r>
        <w:rPr/>
        <w:pict>
          <v:shape style="position:absolute;margin-left:41.759998pt;margin-top:10.472416pt;width:11.1pt;height:10pt;mso-position-horizontal-relative:page;mso-position-vertical-relative:paragraph;z-index:-250599424;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86</w:t>
                  </w:r>
                </w:p>
              </w:txbxContent>
            </v:textbox>
            <w10:wrap type="topAndBottom"/>
          </v:shape>
        </w:pict>
      </w:r>
    </w:p>
    <w:p>
      <w:pPr>
        <w:spacing w:after="0"/>
        <w:rPr>
          <w:rFonts w:ascii="Gill Sans MT"/>
          <w:sz w:val="15"/>
        </w:rPr>
        <w:sectPr>
          <w:pgSz w:w="11910" w:h="16840"/>
          <w:pgMar w:top="1580" w:bottom="280" w:left="0" w:right="0"/>
        </w:sectPr>
      </w:pPr>
    </w:p>
    <w:p>
      <w:pPr>
        <w:pStyle w:val="BodyText"/>
        <w:rPr>
          <w:rFonts w:ascii="Gill Sans MT"/>
          <w:sz w:val="20"/>
        </w:rPr>
      </w:pPr>
      <w:r>
        <w:rPr/>
        <w:pict>
          <v:group style="position:absolute;margin-left:.000001pt;margin-top:.497483pt;width:538.8pt;height:841.45pt;mso-position-horizontal-relative:page;mso-position-vertical-relative:page;z-index:-274827264"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10629" to="10775,10629" stroked="true" strokeweight=".47998pt" strokecolor="#000000">
              <v:stroke dashstyle="solid"/>
            </v:line>
            <w10:wrap type="none"/>
          </v:group>
        </w:pict>
      </w:r>
    </w:p>
    <w:p>
      <w:pPr>
        <w:pStyle w:val="BodyText"/>
        <w:rPr>
          <w:rFonts w:ascii="Gill Sans MT"/>
          <w:sz w:val="20"/>
        </w:rPr>
      </w:pPr>
    </w:p>
    <w:p>
      <w:pPr>
        <w:pStyle w:val="BodyText"/>
        <w:rPr>
          <w:rFonts w:ascii="Gill Sans MT"/>
          <w:sz w:val="20"/>
        </w:rPr>
      </w:pPr>
    </w:p>
    <w:p>
      <w:pPr>
        <w:pStyle w:val="BodyText"/>
        <w:spacing w:before="4"/>
        <w:rPr>
          <w:rFonts w:ascii="Gill Sans MT"/>
          <w:sz w:val="22"/>
        </w:rPr>
      </w:pPr>
    </w:p>
    <w:p>
      <w:pPr>
        <w:pStyle w:val="ListParagraph"/>
        <w:numPr>
          <w:ilvl w:val="1"/>
          <w:numId w:val="213"/>
        </w:numPr>
        <w:tabs>
          <w:tab w:pos="2809" w:val="left" w:leader="none"/>
        </w:tabs>
        <w:spacing w:line="290" w:lineRule="auto" w:before="1" w:after="0"/>
        <w:ind w:left="2808" w:right="1132" w:hanging="428"/>
        <w:jc w:val="both"/>
        <w:rPr>
          <w:rFonts w:ascii="Gill Sans MT" w:hAnsi="Gill Sans MT"/>
          <w:sz w:val="24"/>
        </w:rPr>
      </w:pPr>
      <w:r>
        <w:rPr>
          <w:rFonts w:ascii="Gill Sans MT" w:hAnsi="Gill Sans MT"/>
          <w:w w:val="110"/>
          <w:sz w:val="24"/>
        </w:rPr>
        <w:t>se la nuova infrazione è stata commessa durante o dopo l’esecuzione della sanzione,</w:t>
      </w:r>
      <w:r>
        <w:rPr>
          <w:rFonts w:ascii="Gill Sans MT" w:hAnsi="Gill Sans MT"/>
          <w:spacing w:val="-7"/>
          <w:w w:val="110"/>
          <w:sz w:val="24"/>
        </w:rPr>
        <w:t> </w:t>
      </w:r>
      <w:r>
        <w:rPr>
          <w:rFonts w:ascii="Gill Sans MT" w:hAnsi="Gill Sans MT"/>
          <w:w w:val="110"/>
          <w:sz w:val="24"/>
        </w:rPr>
        <w:t>ovvero</w:t>
      </w:r>
      <w:r>
        <w:rPr>
          <w:rFonts w:ascii="Gill Sans MT" w:hAnsi="Gill Sans MT"/>
          <w:spacing w:val="-8"/>
          <w:w w:val="110"/>
          <w:sz w:val="24"/>
        </w:rPr>
        <w:t> </w:t>
      </w:r>
      <w:r>
        <w:rPr>
          <w:rFonts w:ascii="Gill Sans MT" w:hAnsi="Gill Sans MT"/>
          <w:w w:val="110"/>
          <w:sz w:val="24"/>
        </w:rPr>
        <w:t>durante</w:t>
      </w:r>
      <w:r>
        <w:rPr>
          <w:rFonts w:ascii="Gill Sans MT" w:hAnsi="Gill Sans MT"/>
          <w:spacing w:val="-6"/>
          <w:w w:val="110"/>
          <w:sz w:val="24"/>
        </w:rPr>
        <w:t> </w:t>
      </w:r>
      <w:r>
        <w:rPr>
          <w:rFonts w:ascii="Gill Sans MT" w:hAnsi="Gill Sans MT"/>
          <w:w w:val="110"/>
          <w:sz w:val="24"/>
        </w:rPr>
        <w:t>il</w:t>
      </w:r>
      <w:r>
        <w:rPr>
          <w:rFonts w:ascii="Gill Sans MT" w:hAnsi="Gill Sans MT"/>
          <w:spacing w:val="-7"/>
          <w:w w:val="110"/>
          <w:sz w:val="24"/>
        </w:rPr>
        <w:t> </w:t>
      </w:r>
      <w:r>
        <w:rPr>
          <w:rFonts w:ascii="Gill Sans MT" w:hAnsi="Gill Sans MT"/>
          <w:w w:val="110"/>
          <w:sz w:val="24"/>
        </w:rPr>
        <w:t>tempo</w:t>
      </w:r>
      <w:r>
        <w:rPr>
          <w:rFonts w:ascii="Gill Sans MT" w:hAnsi="Gill Sans MT"/>
          <w:spacing w:val="-8"/>
          <w:w w:val="110"/>
          <w:sz w:val="24"/>
        </w:rPr>
        <w:t> </w:t>
      </w:r>
      <w:r>
        <w:rPr>
          <w:rFonts w:ascii="Gill Sans MT" w:hAnsi="Gill Sans MT"/>
          <w:w w:val="110"/>
          <w:sz w:val="24"/>
        </w:rPr>
        <w:t>in</w:t>
      </w:r>
      <w:r>
        <w:rPr>
          <w:rFonts w:ascii="Gill Sans MT" w:hAnsi="Gill Sans MT"/>
          <w:spacing w:val="-7"/>
          <w:w w:val="110"/>
          <w:sz w:val="24"/>
        </w:rPr>
        <w:t> </w:t>
      </w:r>
      <w:r>
        <w:rPr>
          <w:rFonts w:ascii="Gill Sans MT" w:hAnsi="Gill Sans MT"/>
          <w:w w:val="110"/>
          <w:sz w:val="24"/>
        </w:rPr>
        <w:t>cui</w:t>
      </w:r>
      <w:r>
        <w:rPr>
          <w:rFonts w:ascii="Gill Sans MT" w:hAnsi="Gill Sans MT"/>
          <w:spacing w:val="-6"/>
          <w:w w:val="110"/>
          <w:sz w:val="24"/>
        </w:rPr>
        <w:t> </w:t>
      </w:r>
      <w:r>
        <w:rPr>
          <w:rFonts w:ascii="Gill Sans MT" w:hAnsi="Gill Sans MT"/>
          <w:w w:val="110"/>
          <w:sz w:val="24"/>
        </w:rPr>
        <w:t>l'associato</w:t>
      </w:r>
      <w:r>
        <w:rPr>
          <w:rFonts w:ascii="Gill Sans MT" w:hAnsi="Gill Sans MT"/>
          <w:spacing w:val="-8"/>
          <w:w w:val="110"/>
          <w:sz w:val="24"/>
        </w:rPr>
        <w:t> </w:t>
      </w:r>
      <w:r>
        <w:rPr>
          <w:rFonts w:ascii="Gill Sans MT" w:hAnsi="Gill Sans MT"/>
          <w:w w:val="110"/>
          <w:sz w:val="24"/>
        </w:rPr>
        <w:t>o</w:t>
      </w:r>
      <w:r>
        <w:rPr>
          <w:rFonts w:ascii="Gill Sans MT" w:hAnsi="Gill Sans MT"/>
          <w:spacing w:val="-8"/>
          <w:w w:val="110"/>
          <w:sz w:val="24"/>
        </w:rPr>
        <w:t> </w:t>
      </w:r>
      <w:r>
        <w:rPr>
          <w:rFonts w:ascii="Gill Sans MT" w:hAnsi="Gill Sans MT"/>
          <w:w w:val="110"/>
          <w:sz w:val="24"/>
        </w:rPr>
        <w:t>il</w:t>
      </w:r>
      <w:r>
        <w:rPr>
          <w:rFonts w:ascii="Gill Sans MT" w:hAnsi="Gill Sans MT"/>
          <w:spacing w:val="-7"/>
          <w:w w:val="110"/>
          <w:sz w:val="24"/>
        </w:rPr>
        <w:t> </w:t>
      </w:r>
      <w:r>
        <w:rPr>
          <w:rFonts w:ascii="Gill Sans MT" w:hAnsi="Gill Sans MT"/>
          <w:w w:val="110"/>
          <w:sz w:val="24"/>
        </w:rPr>
        <w:t>tesserato</w:t>
      </w:r>
      <w:r>
        <w:rPr>
          <w:rFonts w:ascii="Gill Sans MT" w:hAnsi="Gill Sans MT"/>
          <w:spacing w:val="-8"/>
          <w:w w:val="110"/>
          <w:sz w:val="24"/>
        </w:rPr>
        <w:t> </w:t>
      </w:r>
      <w:r>
        <w:rPr>
          <w:rFonts w:ascii="Gill Sans MT" w:hAnsi="Gill Sans MT"/>
          <w:w w:val="110"/>
          <w:sz w:val="24"/>
        </w:rPr>
        <w:t>si</w:t>
      </w:r>
      <w:r>
        <w:rPr>
          <w:rFonts w:ascii="Gill Sans MT" w:hAnsi="Gill Sans MT"/>
          <w:spacing w:val="-9"/>
          <w:w w:val="110"/>
          <w:sz w:val="24"/>
        </w:rPr>
        <w:t> </w:t>
      </w:r>
      <w:r>
        <w:rPr>
          <w:rFonts w:ascii="Gill Sans MT" w:hAnsi="Gill Sans MT"/>
          <w:w w:val="110"/>
          <w:sz w:val="24"/>
        </w:rPr>
        <w:t>sottrae volontariamente</w:t>
      </w:r>
      <w:r>
        <w:rPr>
          <w:rFonts w:ascii="Gill Sans MT" w:hAnsi="Gill Sans MT"/>
          <w:spacing w:val="-25"/>
          <w:w w:val="110"/>
          <w:sz w:val="24"/>
        </w:rPr>
        <w:t> </w:t>
      </w:r>
      <w:r>
        <w:rPr>
          <w:rFonts w:ascii="Gill Sans MT" w:hAnsi="Gill Sans MT"/>
          <w:w w:val="110"/>
          <w:sz w:val="24"/>
        </w:rPr>
        <w:t>all’esecuzione</w:t>
      </w:r>
      <w:r>
        <w:rPr>
          <w:rFonts w:ascii="Gill Sans MT" w:hAnsi="Gill Sans MT"/>
          <w:spacing w:val="-24"/>
          <w:w w:val="110"/>
          <w:sz w:val="24"/>
        </w:rPr>
        <w:t> </w:t>
      </w:r>
      <w:r>
        <w:rPr>
          <w:rFonts w:ascii="Gill Sans MT" w:hAnsi="Gill Sans MT"/>
          <w:w w:val="110"/>
          <w:sz w:val="24"/>
        </w:rPr>
        <w:t>della</w:t>
      </w:r>
      <w:r>
        <w:rPr>
          <w:rFonts w:ascii="Gill Sans MT" w:hAnsi="Gill Sans MT"/>
          <w:spacing w:val="-27"/>
          <w:w w:val="110"/>
          <w:sz w:val="24"/>
        </w:rPr>
        <w:t> </w:t>
      </w:r>
      <w:r>
        <w:rPr>
          <w:rFonts w:ascii="Gill Sans MT" w:hAnsi="Gill Sans MT"/>
          <w:w w:val="110"/>
          <w:sz w:val="24"/>
        </w:rPr>
        <w:t>sanzione.</w:t>
      </w:r>
    </w:p>
    <w:p>
      <w:pPr>
        <w:pStyle w:val="BodyText"/>
        <w:spacing w:before="10"/>
        <w:rPr>
          <w:rFonts w:ascii="Gill Sans MT"/>
          <w:sz w:val="21"/>
        </w:rPr>
      </w:pPr>
    </w:p>
    <w:p>
      <w:pPr>
        <w:pStyle w:val="ListParagraph"/>
        <w:numPr>
          <w:ilvl w:val="0"/>
          <w:numId w:val="213"/>
        </w:numPr>
        <w:tabs>
          <w:tab w:pos="2381" w:val="left" w:leader="none"/>
          <w:tab w:pos="2382" w:val="left" w:leader="none"/>
        </w:tabs>
        <w:spacing w:line="240" w:lineRule="auto" w:before="1" w:after="0"/>
        <w:ind w:left="2381" w:right="0" w:hanging="568"/>
        <w:jc w:val="left"/>
        <w:rPr>
          <w:rFonts w:ascii="Gill Sans MT" w:hAnsi="Gill Sans MT"/>
          <w:sz w:val="24"/>
        </w:rPr>
      </w:pPr>
      <w:r>
        <w:rPr>
          <w:rFonts w:ascii="Gill Sans MT" w:hAnsi="Gill Sans MT"/>
          <w:w w:val="110"/>
          <w:sz w:val="24"/>
        </w:rPr>
        <w:t>Qualora</w:t>
      </w:r>
      <w:r>
        <w:rPr>
          <w:rFonts w:ascii="Gill Sans MT" w:hAnsi="Gill Sans MT"/>
          <w:spacing w:val="16"/>
          <w:w w:val="110"/>
          <w:sz w:val="24"/>
        </w:rPr>
        <w:t> </w:t>
      </w:r>
      <w:r>
        <w:rPr>
          <w:rFonts w:ascii="Gill Sans MT" w:hAnsi="Gill Sans MT"/>
          <w:w w:val="110"/>
          <w:sz w:val="24"/>
        </w:rPr>
        <w:t>concorrano</w:t>
      </w:r>
      <w:r>
        <w:rPr>
          <w:rFonts w:ascii="Gill Sans MT" w:hAnsi="Gill Sans MT"/>
          <w:spacing w:val="17"/>
          <w:w w:val="110"/>
          <w:sz w:val="24"/>
        </w:rPr>
        <w:t> </w:t>
      </w:r>
      <w:r>
        <w:rPr>
          <w:rFonts w:ascii="Gill Sans MT" w:hAnsi="Gill Sans MT"/>
          <w:w w:val="110"/>
          <w:sz w:val="24"/>
        </w:rPr>
        <w:t>più</w:t>
      </w:r>
      <w:r>
        <w:rPr>
          <w:rFonts w:ascii="Gill Sans MT" w:hAnsi="Gill Sans MT"/>
          <w:spacing w:val="18"/>
          <w:w w:val="110"/>
          <w:sz w:val="24"/>
        </w:rPr>
        <w:t> </w:t>
      </w:r>
      <w:r>
        <w:rPr>
          <w:rFonts w:ascii="Gill Sans MT" w:hAnsi="Gill Sans MT"/>
          <w:w w:val="110"/>
          <w:sz w:val="24"/>
        </w:rPr>
        <w:t>circostanze</w:t>
      </w:r>
      <w:r>
        <w:rPr>
          <w:rFonts w:ascii="Gill Sans MT" w:hAnsi="Gill Sans MT"/>
          <w:spacing w:val="17"/>
          <w:w w:val="110"/>
          <w:sz w:val="24"/>
        </w:rPr>
        <w:t> </w:t>
      </w:r>
      <w:r>
        <w:rPr>
          <w:rFonts w:ascii="Gill Sans MT" w:hAnsi="Gill Sans MT"/>
          <w:w w:val="110"/>
          <w:sz w:val="24"/>
        </w:rPr>
        <w:t>tra</w:t>
      </w:r>
      <w:r>
        <w:rPr>
          <w:rFonts w:ascii="Gill Sans MT" w:hAnsi="Gill Sans MT"/>
          <w:spacing w:val="17"/>
          <w:w w:val="110"/>
          <w:sz w:val="24"/>
        </w:rPr>
        <w:t> </w:t>
      </w:r>
      <w:r>
        <w:rPr>
          <w:rFonts w:ascii="Gill Sans MT" w:hAnsi="Gill Sans MT"/>
          <w:w w:val="110"/>
          <w:sz w:val="24"/>
        </w:rPr>
        <w:t>quelle</w:t>
      </w:r>
      <w:r>
        <w:rPr>
          <w:rFonts w:ascii="Gill Sans MT" w:hAnsi="Gill Sans MT"/>
          <w:spacing w:val="18"/>
          <w:w w:val="110"/>
          <w:sz w:val="24"/>
        </w:rPr>
        <w:t> </w:t>
      </w:r>
      <w:r>
        <w:rPr>
          <w:rFonts w:ascii="Gill Sans MT" w:hAnsi="Gill Sans MT"/>
          <w:w w:val="110"/>
          <w:sz w:val="24"/>
        </w:rPr>
        <w:t>indicate</w:t>
      </w:r>
      <w:r>
        <w:rPr>
          <w:rFonts w:ascii="Gill Sans MT" w:hAnsi="Gill Sans MT"/>
          <w:spacing w:val="17"/>
          <w:w w:val="110"/>
          <w:sz w:val="24"/>
        </w:rPr>
        <w:t> </w:t>
      </w:r>
      <w:r>
        <w:rPr>
          <w:rFonts w:ascii="Gill Sans MT" w:hAnsi="Gill Sans MT"/>
          <w:w w:val="110"/>
          <w:sz w:val="24"/>
        </w:rPr>
        <w:t>al</w:t>
      </w:r>
      <w:r>
        <w:rPr>
          <w:rFonts w:ascii="Gill Sans MT" w:hAnsi="Gill Sans MT"/>
          <w:spacing w:val="17"/>
          <w:w w:val="110"/>
          <w:sz w:val="24"/>
        </w:rPr>
        <w:t> </w:t>
      </w:r>
      <w:r>
        <w:rPr>
          <w:rFonts w:ascii="Gill Sans MT" w:hAnsi="Gill Sans MT"/>
          <w:w w:val="110"/>
          <w:sz w:val="24"/>
        </w:rPr>
        <w:t>comma</w:t>
      </w:r>
      <w:r>
        <w:rPr>
          <w:rFonts w:ascii="Gill Sans MT" w:hAnsi="Gill Sans MT"/>
          <w:spacing w:val="20"/>
          <w:w w:val="110"/>
          <w:sz w:val="24"/>
        </w:rPr>
        <w:t> </w:t>
      </w:r>
      <w:r>
        <w:rPr>
          <w:rFonts w:ascii="Gill Sans MT" w:hAnsi="Gill Sans MT"/>
          <w:w w:val="110"/>
          <w:sz w:val="24"/>
        </w:rPr>
        <w:t>precedente</w:t>
      </w:r>
    </w:p>
    <w:p>
      <w:pPr>
        <w:pStyle w:val="BodyText"/>
        <w:spacing w:before="57"/>
        <w:ind w:left="2381"/>
        <w:rPr>
          <w:rFonts w:ascii="Gill Sans MT" w:hAnsi="Gill Sans MT"/>
        </w:rPr>
      </w:pPr>
      <w:r>
        <w:rPr>
          <w:rFonts w:ascii="Gill Sans MT" w:hAnsi="Gill Sans MT"/>
          <w:w w:val="110"/>
        </w:rPr>
        <w:t>l’aumento della sanzione può essere sino alla metà.</w:t>
      </w:r>
    </w:p>
    <w:p>
      <w:pPr>
        <w:pStyle w:val="BodyText"/>
        <w:spacing w:before="11"/>
        <w:rPr>
          <w:rFonts w:ascii="Gill Sans MT"/>
          <w:sz w:val="26"/>
        </w:rPr>
      </w:pPr>
    </w:p>
    <w:p>
      <w:pPr>
        <w:pStyle w:val="ListParagraph"/>
        <w:numPr>
          <w:ilvl w:val="0"/>
          <w:numId w:val="213"/>
        </w:numPr>
        <w:tabs>
          <w:tab w:pos="2382" w:val="left" w:leader="none"/>
        </w:tabs>
        <w:spacing w:line="290" w:lineRule="auto" w:before="0" w:after="0"/>
        <w:ind w:left="2381" w:right="1130" w:hanging="567"/>
        <w:jc w:val="both"/>
        <w:rPr>
          <w:rFonts w:ascii="Gill Sans MT" w:hAnsi="Gill Sans MT"/>
          <w:sz w:val="24"/>
        </w:rPr>
      </w:pPr>
      <w:r>
        <w:rPr/>
        <w:pict>
          <v:shape style="position:absolute;margin-left:39.280697pt;margin-top:24.782379pt;width:15.45pt;height:139.9pt;mso-position-horizontal-relative:page;mso-position-vertical-relative:paragraph;z-index:25272627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hAnsi="Gill Sans MT"/>
          <w:w w:val="110"/>
          <w:sz w:val="24"/>
        </w:rPr>
        <w:t>Se il recidivo commette un’altra infrazione, l’aumento della sanzione, nel caso previsto al comma 1, può essere sino alla metà e nei casi previsti al comma 2 l’aumento</w:t>
      </w:r>
      <w:r>
        <w:rPr>
          <w:rFonts w:ascii="Gill Sans MT" w:hAnsi="Gill Sans MT"/>
          <w:spacing w:val="-26"/>
          <w:w w:val="110"/>
          <w:sz w:val="24"/>
        </w:rPr>
        <w:t> </w:t>
      </w:r>
      <w:r>
        <w:rPr>
          <w:rFonts w:ascii="Gill Sans MT" w:hAnsi="Gill Sans MT"/>
          <w:w w:val="110"/>
          <w:sz w:val="24"/>
        </w:rPr>
        <w:t>può</w:t>
      </w:r>
      <w:r>
        <w:rPr>
          <w:rFonts w:ascii="Gill Sans MT" w:hAnsi="Gill Sans MT"/>
          <w:spacing w:val="-26"/>
          <w:w w:val="110"/>
          <w:sz w:val="24"/>
        </w:rPr>
        <w:t> </w:t>
      </w:r>
      <w:r>
        <w:rPr>
          <w:rFonts w:ascii="Gill Sans MT" w:hAnsi="Gill Sans MT"/>
          <w:w w:val="110"/>
          <w:sz w:val="24"/>
        </w:rPr>
        <w:t>essere</w:t>
      </w:r>
      <w:r>
        <w:rPr>
          <w:rFonts w:ascii="Gill Sans MT" w:hAnsi="Gill Sans MT"/>
          <w:spacing w:val="-25"/>
          <w:w w:val="110"/>
          <w:sz w:val="24"/>
        </w:rPr>
        <w:t> </w:t>
      </w:r>
      <w:r>
        <w:rPr>
          <w:rFonts w:ascii="Gill Sans MT" w:hAnsi="Gill Sans MT"/>
          <w:w w:val="110"/>
          <w:sz w:val="24"/>
        </w:rPr>
        <w:t>sino</w:t>
      </w:r>
      <w:r>
        <w:rPr>
          <w:rFonts w:ascii="Gill Sans MT" w:hAnsi="Gill Sans MT"/>
          <w:spacing w:val="-26"/>
          <w:w w:val="110"/>
          <w:sz w:val="24"/>
        </w:rPr>
        <w:t> </w:t>
      </w:r>
      <w:r>
        <w:rPr>
          <w:rFonts w:ascii="Gill Sans MT" w:hAnsi="Gill Sans MT"/>
          <w:w w:val="110"/>
          <w:sz w:val="24"/>
        </w:rPr>
        <w:t>ai</w:t>
      </w:r>
      <w:r>
        <w:rPr>
          <w:rFonts w:ascii="Gill Sans MT" w:hAnsi="Gill Sans MT"/>
          <w:spacing w:val="-26"/>
          <w:w w:val="110"/>
          <w:sz w:val="24"/>
        </w:rPr>
        <w:t> </w:t>
      </w:r>
      <w:r>
        <w:rPr>
          <w:rFonts w:ascii="Gill Sans MT" w:hAnsi="Gill Sans MT"/>
          <w:w w:val="110"/>
          <w:sz w:val="24"/>
        </w:rPr>
        <w:t>due</w:t>
      </w:r>
      <w:r>
        <w:rPr>
          <w:rFonts w:ascii="Gill Sans MT" w:hAnsi="Gill Sans MT"/>
          <w:spacing w:val="-24"/>
          <w:w w:val="110"/>
          <w:sz w:val="24"/>
        </w:rPr>
        <w:t> </w:t>
      </w:r>
      <w:r>
        <w:rPr>
          <w:rFonts w:ascii="Gill Sans MT" w:hAnsi="Gill Sans MT"/>
          <w:w w:val="110"/>
          <w:sz w:val="24"/>
        </w:rPr>
        <w:t>terzi.</w:t>
      </w:r>
    </w:p>
    <w:p>
      <w:pPr>
        <w:pStyle w:val="BodyText"/>
        <w:spacing w:before="9"/>
        <w:rPr>
          <w:rFonts w:ascii="Gill Sans MT"/>
          <w:sz w:val="21"/>
        </w:rPr>
      </w:pPr>
    </w:p>
    <w:p>
      <w:pPr>
        <w:pStyle w:val="ListParagraph"/>
        <w:numPr>
          <w:ilvl w:val="0"/>
          <w:numId w:val="213"/>
        </w:numPr>
        <w:tabs>
          <w:tab w:pos="2382" w:val="left" w:leader="none"/>
        </w:tabs>
        <w:spacing w:line="290" w:lineRule="auto" w:before="0" w:after="0"/>
        <w:ind w:left="2381" w:right="1129" w:hanging="567"/>
        <w:jc w:val="both"/>
        <w:rPr>
          <w:rFonts w:ascii="Gill Sans MT" w:hAnsi="Gill Sans MT"/>
          <w:sz w:val="24"/>
        </w:rPr>
      </w:pPr>
      <w:r>
        <w:rPr>
          <w:rFonts w:ascii="Gill Sans MT" w:hAnsi="Gill Sans MT"/>
          <w:w w:val="110"/>
          <w:sz w:val="24"/>
        </w:rPr>
        <w:t>L’aumento</w:t>
      </w:r>
      <w:r>
        <w:rPr>
          <w:rFonts w:ascii="Gill Sans MT" w:hAnsi="Gill Sans MT"/>
          <w:spacing w:val="-25"/>
          <w:w w:val="110"/>
          <w:sz w:val="24"/>
        </w:rPr>
        <w:t> </w:t>
      </w:r>
      <w:r>
        <w:rPr>
          <w:rFonts w:ascii="Gill Sans MT" w:hAnsi="Gill Sans MT"/>
          <w:w w:val="110"/>
          <w:sz w:val="24"/>
        </w:rPr>
        <w:t>della</w:t>
      </w:r>
      <w:r>
        <w:rPr>
          <w:rFonts w:ascii="Gill Sans MT" w:hAnsi="Gill Sans MT"/>
          <w:spacing w:val="-26"/>
          <w:w w:val="110"/>
          <w:sz w:val="24"/>
        </w:rPr>
        <w:t> </w:t>
      </w:r>
      <w:r>
        <w:rPr>
          <w:rFonts w:ascii="Gill Sans MT" w:hAnsi="Gill Sans MT"/>
          <w:w w:val="110"/>
          <w:sz w:val="24"/>
        </w:rPr>
        <w:t>sanzione,</w:t>
      </w:r>
      <w:r>
        <w:rPr>
          <w:rFonts w:ascii="Gill Sans MT" w:hAnsi="Gill Sans MT"/>
          <w:spacing w:val="-24"/>
          <w:w w:val="110"/>
          <w:sz w:val="24"/>
        </w:rPr>
        <w:t> </w:t>
      </w:r>
      <w:r>
        <w:rPr>
          <w:rFonts w:ascii="Gill Sans MT" w:hAnsi="Gill Sans MT"/>
          <w:w w:val="110"/>
          <w:sz w:val="24"/>
        </w:rPr>
        <w:t>per</w:t>
      </w:r>
      <w:r>
        <w:rPr>
          <w:rFonts w:ascii="Gill Sans MT" w:hAnsi="Gill Sans MT"/>
          <w:spacing w:val="-24"/>
          <w:w w:val="110"/>
          <w:sz w:val="24"/>
        </w:rPr>
        <w:t> </w:t>
      </w:r>
      <w:r>
        <w:rPr>
          <w:rFonts w:ascii="Gill Sans MT" w:hAnsi="Gill Sans MT"/>
          <w:w w:val="110"/>
          <w:sz w:val="24"/>
        </w:rPr>
        <w:t>effetto,</w:t>
      </w:r>
      <w:r>
        <w:rPr>
          <w:rFonts w:ascii="Gill Sans MT" w:hAnsi="Gill Sans MT"/>
          <w:spacing w:val="-24"/>
          <w:w w:val="110"/>
          <w:sz w:val="24"/>
        </w:rPr>
        <w:t> </w:t>
      </w:r>
      <w:r>
        <w:rPr>
          <w:rFonts w:ascii="Gill Sans MT" w:hAnsi="Gill Sans MT"/>
          <w:w w:val="110"/>
          <w:sz w:val="24"/>
        </w:rPr>
        <w:t>della</w:t>
      </w:r>
      <w:r>
        <w:rPr>
          <w:rFonts w:ascii="Gill Sans MT" w:hAnsi="Gill Sans MT"/>
          <w:spacing w:val="-24"/>
          <w:w w:val="110"/>
          <w:sz w:val="24"/>
        </w:rPr>
        <w:t> </w:t>
      </w:r>
      <w:r>
        <w:rPr>
          <w:rFonts w:ascii="Gill Sans MT" w:hAnsi="Gill Sans MT"/>
          <w:w w:val="110"/>
          <w:sz w:val="24"/>
        </w:rPr>
        <w:t>recidiva,</w:t>
      </w:r>
      <w:r>
        <w:rPr>
          <w:rFonts w:ascii="Gill Sans MT" w:hAnsi="Gill Sans MT"/>
          <w:spacing w:val="-23"/>
          <w:w w:val="110"/>
          <w:sz w:val="24"/>
        </w:rPr>
        <w:t> </w:t>
      </w:r>
      <w:r>
        <w:rPr>
          <w:rFonts w:ascii="Gill Sans MT" w:hAnsi="Gill Sans MT"/>
          <w:w w:val="110"/>
          <w:sz w:val="24"/>
        </w:rPr>
        <w:t>non</w:t>
      </w:r>
      <w:r>
        <w:rPr>
          <w:rFonts w:ascii="Gill Sans MT" w:hAnsi="Gill Sans MT"/>
          <w:spacing w:val="-26"/>
          <w:w w:val="110"/>
          <w:sz w:val="24"/>
        </w:rPr>
        <w:t> </w:t>
      </w:r>
      <w:r>
        <w:rPr>
          <w:rFonts w:ascii="Gill Sans MT" w:hAnsi="Gill Sans MT"/>
          <w:w w:val="110"/>
          <w:sz w:val="24"/>
        </w:rPr>
        <w:t>può</w:t>
      </w:r>
      <w:r>
        <w:rPr>
          <w:rFonts w:ascii="Gill Sans MT" w:hAnsi="Gill Sans MT"/>
          <w:spacing w:val="-26"/>
          <w:w w:val="110"/>
          <w:sz w:val="24"/>
        </w:rPr>
        <w:t> </w:t>
      </w:r>
      <w:r>
        <w:rPr>
          <w:rFonts w:ascii="Gill Sans MT" w:hAnsi="Gill Sans MT"/>
          <w:w w:val="110"/>
          <w:sz w:val="24"/>
        </w:rPr>
        <w:t>superare,</w:t>
      </w:r>
      <w:r>
        <w:rPr>
          <w:rFonts w:ascii="Gill Sans MT" w:hAnsi="Gill Sans MT"/>
          <w:spacing w:val="-22"/>
          <w:w w:val="110"/>
          <w:sz w:val="24"/>
        </w:rPr>
        <w:t> </w:t>
      </w:r>
      <w:r>
        <w:rPr>
          <w:rFonts w:ascii="Gill Sans MT" w:hAnsi="Gill Sans MT"/>
          <w:w w:val="110"/>
          <w:sz w:val="24"/>
        </w:rPr>
        <w:t>in</w:t>
      </w:r>
      <w:r>
        <w:rPr>
          <w:rFonts w:ascii="Gill Sans MT" w:hAnsi="Gill Sans MT"/>
          <w:spacing w:val="-26"/>
          <w:w w:val="110"/>
          <w:sz w:val="24"/>
        </w:rPr>
        <w:t> </w:t>
      </w:r>
      <w:r>
        <w:rPr>
          <w:rFonts w:ascii="Gill Sans MT" w:hAnsi="Gill Sans MT"/>
          <w:w w:val="110"/>
          <w:sz w:val="24"/>
        </w:rPr>
        <w:t>nessun caso, il cumulo delle sanzioni risultanti dalle sanzioni che precedono la nuova infrazione.</w:t>
      </w:r>
    </w:p>
    <w:p>
      <w:pPr>
        <w:pStyle w:val="BodyText"/>
        <w:spacing w:before="11"/>
        <w:rPr>
          <w:rFonts w:ascii="Gill Sans MT"/>
          <w:sz w:val="21"/>
        </w:rPr>
      </w:pPr>
    </w:p>
    <w:p>
      <w:pPr>
        <w:pStyle w:val="ListParagraph"/>
        <w:numPr>
          <w:ilvl w:val="0"/>
          <w:numId w:val="213"/>
        </w:numPr>
        <w:tabs>
          <w:tab w:pos="2382" w:val="left" w:leader="none"/>
        </w:tabs>
        <w:spacing w:line="290" w:lineRule="auto" w:before="0" w:after="0"/>
        <w:ind w:left="2381" w:right="1133" w:hanging="567"/>
        <w:jc w:val="both"/>
        <w:rPr>
          <w:rFonts w:ascii="Gill Sans MT" w:hAnsi="Gill Sans MT"/>
          <w:sz w:val="24"/>
        </w:rPr>
      </w:pPr>
      <w:r>
        <w:rPr/>
        <w:pict>
          <v:shape style="position:absolute;margin-left:39.280704pt;margin-top:55.544369pt;width:15.45pt;height:114.05pt;mso-position-horizontal-relative:page;mso-position-vertical-relative:paragraph;z-index:25272524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sz w:val="24"/>
        </w:rPr>
        <w:t>La</w:t>
      </w:r>
      <w:r>
        <w:rPr>
          <w:rFonts w:ascii="Gill Sans MT" w:hAnsi="Gill Sans MT"/>
          <w:spacing w:val="-33"/>
          <w:w w:val="110"/>
          <w:sz w:val="24"/>
        </w:rPr>
        <w:t> </w:t>
      </w:r>
      <w:r>
        <w:rPr>
          <w:rFonts w:ascii="Gill Sans MT" w:hAnsi="Gill Sans MT"/>
          <w:w w:val="110"/>
          <w:sz w:val="24"/>
        </w:rPr>
        <w:t>contestazione</w:t>
      </w:r>
      <w:r>
        <w:rPr>
          <w:rFonts w:ascii="Gill Sans MT" w:hAnsi="Gill Sans MT"/>
          <w:spacing w:val="-31"/>
          <w:w w:val="110"/>
          <w:sz w:val="24"/>
        </w:rPr>
        <w:t> </w:t>
      </w:r>
      <w:r>
        <w:rPr>
          <w:rFonts w:ascii="Gill Sans MT" w:hAnsi="Gill Sans MT"/>
          <w:w w:val="110"/>
          <w:sz w:val="24"/>
        </w:rPr>
        <w:t>della</w:t>
      </w:r>
      <w:r>
        <w:rPr>
          <w:rFonts w:ascii="Gill Sans MT" w:hAnsi="Gill Sans MT"/>
          <w:spacing w:val="-34"/>
          <w:w w:val="110"/>
          <w:sz w:val="24"/>
        </w:rPr>
        <w:t> </w:t>
      </w:r>
      <w:r>
        <w:rPr>
          <w:rFonts w:ascii="Gill Sans MT" w:hAnsi="Gill Sans MT"/>
          <w:w w:val="110"/>
          <w:sz w:val="24"/>
        </w:rPr>
        <w:t>recidiva</w:t>
      </w:r>
      <w:r>
        <w:rPr>
          <w:rFonts w:ascii="Gill Sans MT" w:hAnsi="Gill Sans MT"/>
          <w:spacing w:val="-32"/>
          <w:w w:val="110"/>
          <w:sz w:val="24"/>
        </w:rPr>
        <w:t> </w:t>
      </w:r>
      <w:r>
        <w:rPr>
          <w:rFonts w:ascii="Gill Sans MT" w:hAnsi="Gill Sans MT"/>
          <w:w w:val="110"/>
          <w:sz w:val="24"/>
        </w:rPr>
        <w:t>è</w:t>
      </w:r>
      <w:r>
        <w:rPr>
          <w:rFonts w:ascii="Gill Sans MT" w:hAnsi="Gill Sans MT"/>
          <w:spacing w:val="-31"/>
          <w:w w:val="110"/>
          <w:sz w:val="24"/>
        </w:rPr>
        <w:t> </w:t>
      </w:r>
      <w:r>
        <w:rPr>
          <w:rFonts w:ascii="Gill Sans MT" w:hAnsi="Gill Sans MT"/>
          <w:w w:val="110"/>
          <w:sz w:val="24"/>
        </w:rPr>
        <w:t>obbligatoria.</w:t>
      </w:r>
      <w:r>
        <w:rPr>
          <w:rFonts w:ascii="Gill Sans MT" w:hAnsi="Gill Sans MT"/>
          <w:spacing w:val="-32"/>
          <w:w w:val="110"/>
          <w:sz w:val="24"/>
        </w:rPr>
        <w:t> </w:t>
      </w:r>
      <w:r>
        <w:rPr>
          <w:rFonts w:ascii="Gill Sans MT" w:hAnsi="Gill Sans MT"/>
          <w:w w:val="110"/>
          <w:sz w:val="24"/>
        </w:rPr>
        <w:t>Ma</w:t>
      </w:r>
      <w:r>
        <w:rPr>
          <w:rFonts w:ascii="Gill Sans MT" w:hAnsi="Gill Sans MT"/>
          <w:spacing w:val="-32"/>
          <w:w w:val="110"/>
          <w:sz w:val="24"/>
        </w:rPr>
        <w:t> </w:t>
      </w:r>
      <w:r>
        <w:rPr>
          <w:rFonts w:ascii="Gill Sans MT" w:hAnsi="Gill Sans MT"/>
          <w:w w:val="110"/>
          <w:sz w:val="24"/>
        </w:rPr>
        <w:t>rientra</w:t>
      </w:r>
      <w:r>
        <w:rPr>
          <w:rFonts w:ascii="Gill Sans MT" w:hAnsi="Gill Sans MT"/>
          <w:spacing w:val="-32"/>
          <w:w w:val="110"/>
          <w:sz w:val="24"/>
        </w:rPr>
        <w:t> </w:t>
      </w:r>
      <w:r>
        <w:rPr>
          <w:rFonts w:ascii="Gill Sans MT" w:hAnsi="Gill Sans MT"/>
          <w:w w:val="110"/>
          <w:sz w:val="24"/>
        </w:rPr>
        <w:t>nel</w:t>
      </w:r>
      <w:r>
        <w:rPr>
          <w:rFonts w:ascii="Gill Sans MT" w:hAnsi="Gill Sans MT"/>
          <w:spacing w:val="-31"/>
          <w:w w:val="110"/>
          <w:sz w:val="24"/>
        </w:rPr>
        <w:t> </w:t>
      </w:r>
      <w:r>
        <w:rPr>
          <w:rFonts w:ascii="Gill Sans MT" w:hAnsi="Gill Sans MT"/>
          <w:w w:val="110"/>
          <w:sz w:val="24"/>
        </w:rPr>
        <w:t>potere</w:t>
      </w:r>
      <w:r>
        <w:rPr>
          <w:rFonts w:ascii="Gill Sans MT" w:hAnsi="Gill Sans MT"/>
          <w:spacing w:val="-32"/>
          <w:w w:val="110"/>
          <w:sz w:val="24"/>
        </w:rPr>
        <w:t> </w:t>
      </w:r>
      <w:r>
        <w:rPr>
          <w:rFonts w:ascii="Gill Sans MT" w:hAnsi="Gill Sans MT"/>
          <w:w w:val="110"/>
          <w:sz w:val="24"/>
        </w:rPr>
        <w:t>discrezionale del</w:t>
      </w:r>
      <w:r>
        <w:rPr>
          <w:rFonts w:ascii="Gill Sans MT" w:hAnsi="Gill Sans MT"/>
          <w:spacing w:val="-8"/>
          <w:w w:val="110"/>
          <w:sz w:val="24"/>
        </w:rPr>
        <w:t> </w:t>
      </w:r>
      <w:r>
        <w:rPr>
          <w:rFonts w:ascii="Gill Sans MT" w:hAnsi="Gill Sans MT"/>
          <w:w w:val="110"/>
          <w:sz w:val="24"/>
        </w:rPr>
        <w:t>giudice</w:t>
      </w:r>
      <w:r>
        <w:rPr>
          <w:rFonts w:ascii="Gill Sans MT" w:hAnsi="Gill Sans MT"/>
          <w:spacing w:val="-7"/>
          <w:w w:val="110"/>
          <w:sz w:val="24"/>
        </w:rPr>
        <w:t> </w:t>
      </w:r>
      <w:r>
        <w:rPr>
          <w:rFonts w:ascii="Gill Sans MT" w:hAnsi="Gill Sans MT"/>
          <w:w w:val="110"/>
          <w:sz w:val="24"/>
        </w:rPr>
        <w:t>decidere</w:t>
      </w:r>
      <w:r>
        <w:rPr>
          <w:rFonts w:ascii="Gill Sans MT" w:hAnsi="Gill Sans MT"/>
          <w:spacing w:val="-7"/>
          <w:w w:val="110"/>
          <w:sz w:val="24"/>
        </w:rPr>
        <w:t> </w:t>
      </w:r>
      <w:r>
        <w:rPr>
          <w:rFonts w:ascii="Gill Sans MT" w:hAnsi="Gill Sans MT"/>
          <w:w w:val="110"/>
          <w:sz w:val="24"/>
        </w:rPr>
        <w:t>se</w:t>
      </w:r>
      <w:r>
        <w:rPr>
          <w:rFonts w:ascii="Gill Sans MT" w:hAnsi="Gill Sans MT"/>
          <w:spacing w:val="-7"/>
          <w:w w:val="110"/>
          <w:sz w:val="24"/>
        </w:rPr>
        <w:t> </w:t>
      </w:r>
      <w:r>
        <w:rPr>
          <w:rFonts w:ascii="Gill Sans MT" w:hAnsi="Gill Sans MT"/>
          <w:w w:val="110"/>
          <w:sz w:val="24"/>
        </w:rPr>
        <w:t>irrogare</w:t>
      </w:r>
      <w:r>
        <w:rPr>
          <w:rFonts w:ascii="Gill Sans MT" w:hAnsi="Gill Sans MT"/>
          <w:spacing w:val="-7"/>
          <w:w w:val="110"/>
          <w:sz w:val="24"/>
        </w:rPr>
        <w:t> </w:t>
      </w:r>
      <w:r>
        <w:rPr>
          <w:rFonts w:ascii="Gill Sans MT" w:hAnsi="Gill Sans MT"/>
          <w:w w:val="110"/>
          <w:sz w:val="24"/>
        </w:rPr>
        <w:t>o</w:t>
      </w:r>
      <w:r>
        <w:rPr>
          <w:rFonts w:ascii="Gill Sans MT" w:hAnsi="Gill Sans MT"/>
          <w:spacing w:val="-6"/>
          <w:w w:val="110"/>
          <w:sz w:val="24"/>
        </w:rPr>
        <w:t> </w:t>
      </w:r>
      <w:r>
        <w:rPr>
          <w:rFonts w:ascii="Gill Sans MT" w:hAnsi="Gill Sans MT"/>
          <w:w w:val="110"/>
          <w:sz w:val="24"/>
        </w:rPr>
        <w:t>meno,</w:t>
      </w:r>
      <w:r>
        <w:rPr>
          <w:rFonts w:ascii="Gill Sans MT" w:hAnsi="Gill Sans MT"/>
          <w:spacing w:val="-5"/>
          <w:w w:val="110"/>
          <w:sz w:val="24"/>
        </w:rPr>
        <w:t> </w:t>
      </w:r>
      <w:r>
        <w:rPr>
          <w:rFonts w:ascii="Gill Sans MT" w:hAnsi="Gill Sans MT"/>
          <w:w w:val="110"/>
          <w:sz w:val="24"/>
        </w:rPr>
        <w:t>nel</w:t>
      </w:r>
      <w:r>
        <w:rPr>
          <w:rFonts w:ascii="Gill Sans MT" w:hAnsi="Gill Sans MT"/>
          <w:spacing w:val="-8"/>
          <w:w w:val="110"/>
          <w:sz w:val="24"/>
        </w:rPr>
        <w:t> </w:t>
      </w:r>
      <w:r>
        <w:rPr>
          <w:rFonts w:ascii="Gill Sans MT" w:hAnsi="Gill Sans MT"/>
          <w:w w:val="110"/>
          <w:sz w:val="24"/>
        </w:rPr>
        <w:t>caso</w:t>
      </w:r>
      <w:r>
        <w:rPr>
          <w:rFonts w:ascii="Gill Sans MT" w:hAnsi="Gill Sans MT"/>
          <w:spacing w:val="-8"/>
          <w:w w:val="110"/>
          <w:sz w:val="24"/>
        </w:rPr>
        <w:t> </w:t>
      </w:r>
      <w:r>
        <w:rPr>
          <w:rFonts w:ascii="Gill Sans MT" w:hAnsi="Gill Sans MT"/>
          <w:w w:val="110"/>
          <w:sz w:val="24"/>
        </w:rPr>
        <w:t>concreto,</w:t>
      </w:r>
      <w:r>
        <w:rPr>
          <w:rFonts w:ascii="Gill Sans MT" w:hAnsi="Gill Sans MT"/>
          <w:spacing w:val="-7"/>
          <w:w w:val="110"/>
          <w:sz w:val="24"/>
        </w:rPr>
        <w:t> </w:t>
      </w:r>
      <w:r>
        <w:rPr>
          <w:rFonts w:ascii="Gill Sans MT" w:hAnsi="Gill Sans MT"/>
          <w:w w:val="110"/>
          <w:sz w:val="24"/>
        </w:rPr>
        <w:t>gli</w:t>
      </w:r>
      <w:r>
        <w:rPr>
          <w:rFonts w:ascii="Gill Sans MT" w:hAnsi="Gill Sans MT"/>
          <w:spacing w:val="-5"/>
          <w:w w:val="110"/>
          <w:sz w:val="24"/>
        </w:rPr>
        <w:t> </w:t>
      </w:r>
      <w:r>
        <w:rPr>
          <w:rFonts w:ascii="Gill Sans MT" w:hAnsi="Gill Sans MT"/>
          <w:w w:val="110"/>
          <w:sz w:val="24"/>
        </w:rPr>
        <w:t>aumenti</w:t>
      </w:r>
      <w:r>
        <w:rPr>
          <w:rFonts w:ascii="Gill Sans MT" w:hAnsi="Gill Sans MT"/>
          <w:spacing w:val="-7"/>
          <w:w w:val="110"/>
          <w:sz w:val="24"/>
        </w:rPr>
        <w:t> </w:t>
      </w:r>
      <w:r>
        <w:rPr>
          <w:rFonts w:ascii="Gill Sans MT" w:hAnsi="Gill Sans MT"/>
          <w:w w:val="110"/>
          <w:sz w:val="24"/>
        </w:rPr>
        <w:t>di</w:t>
      </w:r>
      <w:r>
        <w:rPr>
          <w:rFonts w:ascii="Gill Sans MT" w:hAnsi="Gill Sans MT"/>
          <w:spacing w:val="-6"/>
          <w:w w:val="110"/>
          <w:sz w:val="24"/>
        </w:rPr>
        <w:t> </w:t>
      </w:r>
      <w:r>
        <w:rPr>
          <w:rFonts w:ascii="Gill Sans MT" w:hAnsi="Gill Sans MT"/>
          <w:w w:val="110"/>
          <w:sz w:val="24"/>
        </w:rPr>
        <w:t>pena previsti</w:t>
      </w:r>
      <w:r>
        <w:rPr>
          <w:rFonts w:ascii="Gill Sans MT" w:hAnsi="Gill Sans MT"/>
          <w:spacing w:val="-27"/>
          <w:w w:val="110"/>
          <w:sz w:val="24"/>
        </w:rPr>
        <w:t> </w:t>
      </w:r>
      <w:r>
        <w:rPr>
          <w:rFonts w:ascii="Gill Sans MT" w:hAnsi="Gill Sans MT"/>
          <w:w w:val="110"/>
          <w:sz w:val="24"/>
        </w:rPr>
        <w:t>per</w:t>
      </w:r>
      <w:r>
        <w:rPr>
          <w:rFonts w:ascii="Gill Sans MT" w:hAnsi="Gill Sans MT"/>
          <w:spacing w:val="-27"/>
          <w:w w:val="110"/>
          <w:sz w:val="24"/>
        </w:rPr>
        <w:t> </w:t>
      </w:r>
      <w:r>
        <w:rPr>
          <w:rFonts w:ascii="Gill Sans MT" w:hAnsi="Gill Sans MT"/>
          <w:w w:val="110"/>
          <w:sz w:val="24"/>
        </w:rPr>
        <w:t>la</w:t>
      </w:r>
      <w:r>
        <w:rPr>
          <w:rFonts w:ascii="Gill Sans MT" w:hAnsi="Gill Sans MT"/>
          <w:spacing w:val="-24"/>
          <w:w w:val="110"/>
          <w:sz w:val="24"/>
        </w:rPr>
        <w:t> </w:t>
      </w:r>
      <w:r>
        <w:rPr>
          <w:rFonts w:ascii="Gill Sans MT" w:hAnsi="Gill Sans MT"/>
          <w:w w:val="110"/>
          <w:sz w:val="24"/>
        </w:rPr>
        <w:t>recidiva.</w:t>
      </w:r>
    </w:p>
    <w:p>
      <w:pPr>
        <w:pStyle w:val="BodyText"/>
        <w:spacing w:before="8"/>
        <w:rPr>
          <w:rFonts w:ascii="Gill Sans MT"/>
          <w:sz w:val="21"/>
        </w:rPr>
      </w:pPr>
    </w:p>
    <w:p>
      <w:pPr>
        <w:pStyle w:val="ListParagraph"/>
        <w:numPr>
          <w:ilvl w:val="0"/>
          <w:numId w:val="213"/>
        </w:numPr>
        <w:tabs>
          <w:tab w:pos="2382" w:val="left" w:leader="none"/>
        </w:tabs>
        <w:spacing w:line="290" w:lineRule="auto" w:before="0" w:after="0"/>
        <w:ind w:left="2381" w:right="1138" w:hanging="567"/>
        <w:jc w:val="both"/>
        <w:rPr>
          <w:rFonts w:ascii="Gill Sans MT"/>
          <w:sz w:val="24"/>
        </w:rPr>
      </w:pPr>
      <w:r>
        <w:rPr>
          <w:rFonts w:ascii="Gill Sans MT"/>
          <w:w w:val="110"/>
          <w:sz w:val="24"/>
        </w:rPr>
        <w:t>Ai</w:t>
      </w:r>
      <w:r>
        <w:rPr>
          <w:rFonts w:ascii="Gill Sans MT"/>
          <w:spacing w:val="-24"/>
          <w:w w:val="110"/>
          <w:sz w:val="24"/>
        </w:rPr>
        <w:t> </w:t>
      </w:r>
      <w:r>
        <w:rPr>
          <w:rFonts w:ascii="Gill Sans MT"/>
          <w:w w:val="110"/>
          <w:sz w:val="24"/>
        </w:rPr>
        <w:t>fini</w:t>
      </w:r>
      <w:r>
        <w:rPr>
          <w:rFonts w:ascii="Gill Sans MT"/>
          <w:spacing w:val="-24"/>
          <w:w w:val="110"/>
          <w:sz w:val="24"/>
        </w:rPr>
        <w:t> </w:t>
      </w:r>
      <w:r>
        <w:rPr>
          <w:rFonts w:ascii="Gill Sans MT"/>
          <w:w w:val="110"/>
          <w:sz w:val="24"/>
        </w:rPr>
        <w:t>della</w:t>
      </w:r>
      <w:r>
        <w:rPr>
          <w:rFonts w:ascii="Gill Sans MT"/>
          <w:spacing w:val="-24"/>
          <w:w w:val="110"/>
          <w:sz w:val="24"/>
        </w:rPr>
        <w:t> </w:t>
      </w:r>
      <w:r>
        <w:rPr>
          <w:rFonts w:ascii="Gill Sans MT"/>
          <w:w w:val="110"/>
          <w:sz w:val="24"/>
        </w:rPr>
        <w:t>recidiva</w:t>
      </w:r>
      <w:r>
        <w:rPr>
          <w:rFonts w:ascii="Gill Sans MT"/>
          <w:spacing w:val="-25"/>
          <w:w w:val="110"/>
          <w:sz w:val="24"/>
        </w:rPr>
        <w:t> </w:t>
      </w:r>
      <w:r>
        <w:rPr>
          <w:rFonts w:ascii="Gill Sans MT"/>
          <w:w w:val="110"/>
          <w:sz w:val="24"/>
        </w:rPr>
        <w:t>non</w:t>
      </w:r>
      <w:r>
        <w:rPr>
          <w:rFonts w:ascii="Gill Sans MT"/>
          <w:spacing w:val="-25"/>
          <w:w w:val="110"/>
          <w:sz w:val="24"/>
        </w:rPr>
        <w:t> </w:t>
      </w:r>
      <w:r>
        <w:rPr>
          <w:rFonts w:ascii="Gill Sans MT"/>
          <w:w w:val="110"/>
          <w:sz w:val="24"/>
        </w:rPr>
        <w:t>si</w:t>
      </w:r>
      <w:r>
        <w:rPr>
          <w:rFonts w:ascii="Gill Sans MT"/>
          <w:spacing w:val="-24"/>
          <w:w w:val="110"/>
          <w:sz w:val="24"/>
        </w:rPr>
        <w:t> </w:t>
      </w:r>
      <w:r>
        <w:rPr>
          <w:rFonts w:ascii="Gill Sans MT"/>
          <w:w w:val="110"/>
          <w:sz w:val="24"/>
        </w:rPr>
        <w:t>tiene</w:t>
      </w:r>
      <w:r>
        <w:rPr>
          <w:rFonts w:ascii="Gill Sans MT"/>
          <w:spacing w:val="-24"/>
          <w:w w:val="110"/>
          <w:sz w:val="24"/>
        </w:rPr>
        <w:t> </w:t>
      </w:r>
      <w:r>
        <w:rPr>
          <w:rFonts w:ascii="Gill Sans MT"/>
          <w:w w:val="110"/>
          <w:sz w:val="24"/>
        </w:rPr>
        <w:t>conto</w:t>
      </w:r>
      <w:r>
        <w:rPr>
          <w:rFonts w:ascii="Gill Sans MT"/>
          <w:spacing w:val="-25"/>
          <w:w w:val="110"/>
          <w:sz w:val="24"/>
        </w:rPr>
        <w:t> </w:t>
      </w:r>
      <w:r>
        <w:rPr>
          <w:rFonts w:ascii="Gill Sans MT"/>
          <w:w w:val="110"/>
          <w:sz w:val="24"/>
        </w:rPr>
        <w:t>delle</w:t>
      </w:r>
      <w:r>
        <w:rPr>
          <w:rFonts w:ascii="Gill Sans MT"/>
          <w:spacing w:val="-26"/>
          <w:w w:val="110"/>
          <w:sz w:val="24"/>
        </w:rPr>
        <w:t> </w:t>
      </w:r>
      <w:r>
        <w:rPr>
          <w:rFonts w:ascii="Gill Sans MT"/>
          <w:w w:val="110"/>
          <w:sz w:val="24"/>
        </w:rPr>
        <w:t>sanzioni</w:t>
      </w:r>
      <w:r>
        <w:rPr>
          <w:rFonts w:ascii="Gill Sans MT"/>
          <w:spacing w:val="-25"/>
          <w:w w:val="110"/>
          <w:sz w:val="24"/>
        </w:rPr>
        <w:t> </w:t>
      </w:r>
      <w:r>
        <w:rPr>
          <w:rFonts w:ascii="Gill Sans MT"/>
          <w:w w:val="110"/>
          <w:sz w:val="24"/>
        </w:rPr>
        <w:t>per</w:t>
      </w:r>
      <w:r>
        <w:rPr>
          <w:rFonts w:ascii="Gill Sans MT"/>
          <w:spacing w:val="-25"/>
          <w:w w:val="110"/>
          <w:sz w:val="24"/>
        </w:rPr>
        <w:t> </w:t>
      </w:r>
      <w:r>
        <w:rPr>
          <w:rFonts w:ascii="Gill Sans MT"/>
          <w:w w:val="110"/>
          <w:sz w:val="24"/>
        </w:rPr>
        <w:t>le</w:t>
      </w:r>
      <w:r>
        <w:rPr>
          <w:rFonts w:ascii="Gill Sans MT"/>
          <w:spacing w:val="-24"/>
          <w:w w:val="110"/>
          <w:sz w:val="24"/>
        </w:rPr>
        <w:t> </w:t>
      </w:r>
      <w:r>
        <w:rPr>
          <w:rFonts w:ascii="Gill Sans MT"/>
          <w:w w:val="110"/>
          <w:sz w:val="24"/>
        </w:rPr>
        <w:t>quali</w:t>
      </w:r>
      <w:r>
        <w:rPr>
          <w:rFonts w:ascii="Gill Sans MT"/>
          <w:spacing w:val="-24"/>
          <w:w w:val="110"/>
          <w:sz w:val="24"/>
        </w:rPr>
        <w:t> </w:t>
      </w:r>
      <w:r>
        <w:rPr>
          <w:rFonts w:ascii="Gill Sans MT"/>
          <w:w w:val="110"/>
          <w:sz w:val="24"/>
        </w:rPr>
        <w:t>sia</w:t>
      </w:r>
      <w:r>
        <w:rPr>
          <w:rFonts w:ascii="Gill Sans MT"/>
          <w:spacing w:val="-24"/>
          <w:w w:val="110"/>
          <w:sz w:val="24"/>
        </w:rPr>
        <w:t> </w:t>
      </w:r>
      <w:r>
        <w:rPr>
          <w:rFonts w:ascii="Gill Sans MT"/>
          <w:w w:val="110"/>
          <w:sz w:val="24"/>
        </w:rPr>
        <w:t>intervenuto</w:t>
      </w:r>
      <w:r>
        <w:rPr>
          <w:rFonts w:ascii="Gill Sans MT"/>
          <w:spacing w:val="-25"/>
          <w:w w:val="110"/>
          <w:sz w:val="24"/>
        </w:rPr>
        <w:t> </w:t>
      </w:r>
      <w:r>
        <w:rPr>
          <w:rFonts w:ascii="Gill Sans MT"/>
          <w:w w:val="110"/>
          <w:sz w:val="24"/>
        </w:rPr>
        <w:t>il provvedimento della</w:t>
      </w:r>
      <w:r>
        <w:rPr>
          <w:rFonts w:ascii="Gill Sans MT"/>
          <w:spacing w:val="-52"/>
          <w:w w:val="110"/>
          <w:sz w:val="24"/>
        </w:rPr>
        <w:t> </w:t>
      </w:r>
      <w:r>
        <w:rPr>
          <w:rFonts w:ascii="Gill Sans MT"/>
          <w:w w:val="110"/>
          <w:sz w:val="24"/>
        </w:rPr>
        <w:t>riabilitazione.</w:t>
      </w:r>
    </w:p>
    <w:p>
      <w:pPr>
        <w:pStyle w:val="BodyText"/>
        <w:rPr>
          <w:rFonts w:ascii="Gill Sans MT"/>
          <w:sz w:val="28"/>
        </w:rPr>
      </w:pPr>
    </w:p>
    <w:p>
      <w:pPr>
        <w:pStyle w:val="BodyText"/>
        <w:spacing w:before="11"/>
        <w:rPr>
          <w:rFonts w:ascii="Gill Sans MT"/>
          <w:sz w:val="28"/>
        </w:rPr>
      </w:pPr>
    </w:p>
    <w:p>
      <w:pPr>
        <w:spacing w:line="271" w:lineRule="auto" w:before="0"/>
        <w:ind w:left="4856" w:right="1143" w:hanging="2838"/>
        <w:jc w:val="left"/>
        <w:rPr>
          <w:rFonts w:ascii="Trebuchet MS" w:hAnsi="Trebuchet MS"/>
          <w:b/>
          <w:sz w:val="28"/>
        </w:rPr>
      </w:pPr>
      <w:bookmarkStart w:name="_bookmark240" w:id="241"/>
      <w:bookmarkEnd w:id="241"/>
      <w:r>
        <w:rPr/>
      </w:r>
      <w:r>
        <w:rPr>
          <w:rFonts w:ascii="Trebuchet MS" w:hAnsi="Trebuchet MS"/>
          <w:b/>
          <w:sz w:val="28"/>
        </w:rPr>
        <w:t>Art.109</w:t>
      </w:r>
      <w:r>
        <w:rPr>
          <w:rFonts w:ascii="Trebuchet MS" w:hAnsi="Trebuchet MS"/>
          <w:b/>
          <w:spacing w:val="-47"/>
          <w:sz w:val="28"/>
        </w:rPr>
        <w:t> </w:t>
      </w:r>
      <w:r>
        <w:rPr>
          <w:rFonts w:ascii="Trebuchet MS" w:hAnsi="Trebuchet MS"/>
          <w:b/>
          <w:sz w:val="28"/>
        </w:rPr>
        <w:t>–</w:t>
      </w:r>
      <w:r>
        <w:rPr>
          <w:rFonts w:ascii="Trebuchet MS" w:hAnsi="Trebuchet MS"/>
          <w:b/>
          <w:spacing w:val="-48"/>
          <w:sz w:val="28"/>
        </w:rPr>
        <w:t> </w:t>
      </w:r>
      <w:r>
        <w:rPr>
          <w:rFonts w:ascii="Trebuchet MS" w:hAnsi="Trebuchet MS"/>
          <w:b/>
          <w:sz w:val="28"/>
        </w:rPr>
        <w:t>Automaticità</w:t>
      </w:r>
      <w:r>
        <w:rPr>
          <w:rFonts w:ascii="Trebuchet MS" w:hAnsi="Trebuchet MS"/>
          <w:b/>
          <w:spacing w:val="-47"/>
          <w:sz w:val="28"/>
        </w:rPr>
        <w:t> </w:t>
      </w:r>
      <w:r>
        <w:rPr>
          <w:rFonts w:ascii="Trebuchet MS" w:hAnsi="Trebuchet MS"/>
          <w:b/>
          <w:sz w:val="28"/>
        </w:rPr>
        <w:t>dei</w:t>
      </w:r>
      <w:r>
        <w:rPr>
          <w:rFonts w:ascii="Trebuchet MS" w:hAnsi="Trebuchet MS"/>
          <w:b/>
          <w:spacing w:val="-46"/>
          <w:sz w:val="28"/>
        </w:rPr>
        <w:t> </w:t>
      </w:r>
      <w:r>
        <w:rPr>
          <w:rFonts w:ascii="Trebuchet MS" w:hAnsi="Trebuchet MS"/>
          <w:b/>
          <w:sz w:val="28"/>
        </w:rPr>
        <w:t>provvedimenti</w:t>
      </w:r>
      <w:r>
        <w:rPr>
          <w:rFonts w:ascii="Trebuchet MS" w:hAnsi="Trebuchet MS"/>
          <w:b/>
          <w:spacing w:val="-49"/>
          <w:sz w:val="28"/>
        </w:rPr>
        <w:t> </w:t>
      </w:r>
      <w:r>
        <w:rPr>
          <w:rFonts w:ascii="Trebuchet MS" w:hAnsi="Trebuchet MS"/>
          <w:b/>
          <w:sz w:val="28"/>
        </w:rPr>
        <w:t>di</w:t>
      </w:r>
      <w:r>
        <w:rPr>
          <w:rFonts w:ascii="Trebuchet MS" w:hAnsi="Trebuchet MS"/>
          <w:b/>
          <w:spacing w:val="-47"/>
          <w:sz w:val="28"/>
        </w:rPr>
        <w:t> </w:t>
      </w:r>
      <w:r>
        <w:rPr>
          <w:rFonts w:ascii="Trebuchet MS" w:hAnsi="Trebuchet MS"/>
          <w:b/>
          <w:sz w:val="28"/>
        </w:rPr>
        <w:t>squalifica</w:t>
      </w:r>
      <w:r>
        <w:rPr>
          <w:rFonts w:ascii="Trebuchet MS" w:hAnsi="Trebuchet MS"/>
          <w:b/>
          <w:spacing w:val="-48"/>
          <w:sz w:val="28"/>
        </w:rPr>
        <w:t> </w:t>
      </w:r>
      <w:r>
        <w:rPr>
          <w:rFonts w:ascii="Trebuchet MS" w:hAnsi="Trebuchet MS"/>
          <w:b/>
          <w:sz w:val="28"/>
        </w:rPr>
        <w:t>a</w:t>
      </w:r>
      <w:r>
        <w:rPr>
          <w:rFonts w:ascii="Trebuchet MS" w:hAnsi="Trebuchet MS"/>
          <w:b/>
          <w:spacing w:val="-48"/>
          <w:sz w:val="28"/>
        </w:rPr>
        <w:t> </w:t>
      </w:r>
      <w:r>
        <w:rPr>
          <w:rFonts w:ascii="Trebuchet MS" w:hAnsi="Trebuchet MS"/>
          <w:b/>
          <w:sz w:val="28"/>
        </w:rPr>
        <w:t>carico</w:t>
      </w:r>
      <w:r>
        <w:rPr>
          <w:rFonts w:ascii="Trebuchet MS" w:hAnsi="Trebuchet MS"/>
          <w:b/>
          <w:spacing w:val="-47"/>
          <w:sz w:val="28"/>
        </w:rPr>
        <w:t> </w:t>
      </w:r>
      <w:r>
        <w:rPr>
          <w:rFonts w:ascii="Trebuchet MS" w:hAnsi="Trebuchet MS"/>
          <w:b/>
          <w:sz w:val="28"/>
        </w:rPr>
        <w:t>degli atleti</w:t>
      </w:r>
      <w:r>
        <w:rPr>
          <w:rFonts w:ascii="Trebuchet MS" w:hAnsi="Trebuchet MS"/>
          <w:b/>
          <w:spacing w:val="-31"/>
          <w:sz w:val="28"/>
        </w:rPr>
        <w:t> </w:t>
      </w:r>
      <w:r>
        <w:rPr>
          <w:rFonts w:ascii="Trebuchet MS" w:hAnsi="Trebuchet MS"/>
          <w:b/>
          <w:sz w:val="28"/>
        </w:rPr>
        <w:t>e</w:t>
      </w:r>
      <w:r>
        <w:rPr>
          <w:rFonts w:ascii="Trebuchet MS" w:hAnsi="Trebuchet MS"/>
          <w:b/>
          <w:spacing w:val="-32"/>
          <w:sz w:val="28"/>
        </w:rPr>
        <w:t> </w:t>
      </w:r>
      <w:r>
        <w:rPr>
          <w:rFonts w:ascii="Trebuchet MS" w:hAnsi="Trebuchet MS"/>
          <w:b/>
          <w:sz w:val="28"/>
        </w:rPr>
        <w:t>degli</w:t>
      </w:r>
      <w:r>
        <w:rPr>
          <w:rFonts w:ascii="Trebuchet MS" w:hAnsi="Trebuchet MS"/>
          <w:b/>
          <w:spacing w:val="-31"/>
          <w:sz w:val="28"/>
        </w:rPr>
        <w:t> </w:t>
      </w:r>
      <w:r>
        <w:rPr>
          <w:rFonts w:ascii="Trebuchet MS" w:hAnsi="Trebuchet MS"/>
          <w:b/>
          <w:sz w:val="28"/>
        </w:rPr>
        <w:t>allenatori</w:t>
      </w:r>
    </w:p>
    <w:p>
      <w:pPr>
        <w:pStyle w:val="BodyText"/>
        <w:spacing w:before="7"/>
        <w:rPr>
          <w:rFonts w:ascii="Trebuchet MS"/>
          <w:b/>
          <w:sz w:val="14"/>
        </w:rPr>
      </w:pPr>
    </w:p>
    <w:p>
      <w:pPr>
        <w:pStyle w:val="ListParagraph"/>
        <w:numPr>
          <w:ilvl w:val="0"/>
          <w:numId w:val="214"/>
        </w:numPr>
        <w:tabs>
          <w:tab w:pos="2381" w:val="left" w:leader="none"/>
          <w:tab w:pos="2382" w:val="left" w:leader="none"/>
        </w:tabs>
        <w:spacing w:line="292" w:lineRule="auto" w:before="103" w:after="0"/>
        <w:ind w:left="2381" w:right="1133" w:hanging="567"/>
        <w:jc w:val="left"/>
        <w:rPr>
          <w:rFonts w:ascii="Gill Sans MT" w:hAnsi="Gill Sans MT"/>
          <w:sz w:val="24"/>
        </w:rPr>
      </w:pPr>
      <w:r>
        <w:rPr/>
        <w:pict>
          <v:shape style="position:absolute;margin-left:39.280712pt;margin-top:11.906387pt;width:15.45pt;height:167.95pt;mso-position-horizontal-relative:page;mso-position-vertical-relative:paragraph;z-index:25272422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hAnsi="Gill Sans MT"/>
          <w:w w:val="110"/>
          <w:sz w:val="24"/>
        </w:rPr>
        <w:t>Le sanzioni inflitte dall’arbitro durante la gara sono commutate, in sede di omologa,</w:t>
      </w:r>
      <w:r>
        <w:rPr>
          <w:rFonts w:ascii="Gill Sans MT" w:hAnsi="Gill Sans MT"/>
          <w:spacing w:val="-26"/>
          <w:w w:val="110"/>
          <w:sz w:val="24"/>
        </w:rPr>
        <w:t> </w:t>
      </w:r>
      <w:r>
        <w:rPr>
          <w:rFonts w:ascii="Gill Sans MT" w:hAnsi="Gill Sans MT"/>
          <w:w w:val="110"/>
          <w:sz w:val="24"/>
        </w:rPr>
        <w:t>nelle</w:t>
      </w:r>
      <w:r>
        <w:rPr>
          <w:rFonts w:ascii="Gill Sans MT" w:hAnsi="Gill Sans MT"/>
          <w:spacing w:val="-24"/>
          <w:w w:val="110"/>
          <w:sz w:val="24"/>
        </w:rPr>
        <w:t> </w:t>
      </w:r>
      <w:r>
        <w:rPr>
          <w:rFonts w:ascii="Gill Sans MT" w:hAnsi="Gill Sans MT"/>
          <w:w w:val="110"/>
          <w:sz w:val="24"/>
        </w:rPr>
        <w:t>seguenti</w:t>
      </w:r>
      <w:r>
        <w:rPr>
          <w:rFonts w:ascii="Gill Sans MT" w:hAnsi="Gill Sans MT"/>
          <w:spacing w:val="-24"/>
          <w:w w:val="110"/>
          <w:sz w:val="24"/>
        </w:rPr>
        <w:t> </w:t>
      </w:r>
      <w:r>
        <w:rPr>
          <w:rFonts w:ascii="Gill Sans MT" w:hAnsi="Gill Sans MT"/>
          <w:w w:val="110"/>
          <w:sz w:val="24"/>
        </w:rPr>
        <w:t>penalità:</w:t>
      </w:r>
    </w:p>
    <w:p>
      <w:pPr>
        <w:pStyle w:val="ListParagraph"/>
        <w:numPr>
          <w:ilvl w:val="1"/>
          <w:numId w:val="214"/>
        </w:numPr>
        <w:tabs>
          <w:tab w:pos="2808" w:val="left" w:leader="none"/>
          <w:tab w:pos="2809" w:val="left" w:leader="none"/>
        </w:tabs>
        <w:spacing w:line="274" w:lineRule="exact" w:before="0" w:after="0"/>
        <w:ind w:left="2808" w:right="0" w:hanging="428"/>
        <w:jc w:val="left"/>
        <w:rPr>
          <w:rFonts w:ascii="Gill Sans MT" w:hAnsi="Gill Sans MT"/>
          <w:sz w:val="24"/>
        </w:rPr>
      </w:pPr>
      <w:r>
        <w:rPr>
          <w:rFonts w:ascii="Gill Sans MT" w:hAnsi="Gill Sans MT"/>
          <w:w w:val="110"/>
          <w:sz w:val="24"/>
        </w:rPr>
        <w:t>nessuna</w:t>
      </w:r>
      <w:r>
        <w:rPr>
          <w:rFonts w:ascii="Gill Sans MT" w:hAnsi="Gill Sans MT"/>
          <w:spacing w:val="-26"/>
          <w:w w:val="110"/>
          <w:sz w:val="24"/>
        </w:rPr>
        <w:t> </w:t>
      </w:r>
      <w:r>
        <w:rPr>
          <w:rFonts w:ascii="Gill Sans MT" w:hAnsi="Gill Sans MT"/>
          <w:w w:val="110"/>
          <w:sz w:val="24"/>
        </w:rPr>
        <w:t>penalità</w:t>
      </w:r>
      <w:r>
        <w:rPr>
          <w:rFonts w:ascii="Gill Sans MT" w:hAnsi="Gill Sans MT"/>
          <w:spacing w:val="-26"/>
          <w:w w:val="110"/>
          <w:sz w:val="24"/>
        </w:rPr>
        <w:t> </w:t>
      </w:r>
      <w:r>
        <w:rPr>
          <w:rFonts w:ascii="Gill Sans MT" w:hAnsi="Gill Sans MT"/>
          <w:w w:val="110"/>
          <w:sz w:val="24"/>
        </w:rPr>
        <w:t>in</w:t>
      </w:r>
      <w:r>
        <w:rPr>
          <w:rFonts w:ascii="Gill Sans MT" w:hAnsi="Gill Sans MT"/>
          <w:spacing w:val="-26"/>
          <w:w w:val="110"/>
          <w:sz w:val="24"/>
        </w:rPr>
        <w:t> </w:t>
      </w:r>
      <w:r>
        <w:rPr>
          <w:rFonts w:ascii="Gill Sans MT" w:hAnsi="Gill Sans MT"/>
          <w:w w:val="110"/>
          <w:sz w:val="24"/>
        </w:rPr>
        <w:t>caso</w:t>
      </w:r>
      <w:r>
        <w:rPr>
          <w:rFonts w:ascii="Gill Sans MT" w:hAnsi="Gill Sans MT"/>
          <w:spacing w:val="-27"/>
          <w:w w:val="110"/>
          <w:sz w:val="24"/>
        </w:rPr>
        <w:t> </w:t>
      </w:r>
      <w:r>
        <w:rPr>
          <w:rFonts w:ascii="Gill Sans MT" w:hAnsi="Gill Sans MT"/>
          <w:w w:val="110"/>
          <w:sz w:val="24"/>
        </w:rPr>
        <w:t>di</w:t>
      </w:r>
      <w:r>
        <w:rPr>
          <w:rFonts w:ascii="Gill Sans MT" w:hAnsi="Gill Sans MT"/>
          <w:spacing w:val="-25"/>
          <w:w w:val="110"/>
          <w:sz w:val="24"/>
        </w:rPr>
        <w:t> </w:t>
      </w:r>
      <w:r>
        <w:rPr>
          <w:rFonts w:ascii="Gill Sans MT" w:hAnsi="Gill Sans MT"/>
          <w:w w:val="110"/>
          <w:sz w:val="24"/>
        </w:rPr>
        <w:t>avvertimento</w:t>
      </w:r>
      <w:r>
        <w:rPr>
          <w:rFonts w:ascii="Gill Sans MT" w:hAnsi="Gill Sans MT"/>
          <w:spacing w:val="-23"/>
          <w:w w:val="110"/>
          <w:sz w:val="24"/>
        </w:rPr>
        <w:t> </w:t>
      </w:r>
      <w:r>
        <w:rPr>
          <w:rFonts w:ascii="Gill Sans MT" w:hAnsi="Gill Sans MT"/>
          <w:w w:val="110"/>
          <w:sz w:val="24"/>
        </w:rPr>
        <w:t>(cartellino</w:t>
      </w:r>
      <w:r>
        <w:rPr>
          <w:rFonts w:ascii="Gill Sans MT" w:hAnsi="Gill Sans MT"/>
          <w:spacing w:val="-27"/>
          <w:w w:val="110"/>
          <w:sz w:val="24"/>
        </w:rPr>
        <w:t> </w:t>
      </w:r>
      <w:r>
        <w:rPr>
          <w:rFonts w:ascii="Gill Sans MT" w:hAnsi="Gill Sans MT"/>
          <w:w w:val="110"/>
          <w:sz w:val="24"/>
        </w:rPr>
        <w:t>giallo);</w:t>
      </w:r>
    </w:p>
    <w:p>
      <w:pPr>
        <w:pStyle w:val="ListParagraph"/>
        <w:numPr>
          <w:ilvl w:val="1"/>
          <w:numId w:val="214"/>
        </w:numPr>
        <w:tabs>
          <w:tab w:pos="2808" w:val="left" w:leader="none"/>
          <w:tab w:pos="2809" w:val="left" w:leader="none"/>
        </w:tabs>
        <w:spacing w:line="240" w:lineRule="auto" w:before="60" w:after="0"/>
        <w:ind w:left="2808" w:right="0" w:hanging="428"/>
        <w:jc w:val="left"/>
        <w:rPr>
          <w:rFonts w:ascii="Gill Sans MT" w:hAnsi="Gill Sans MT"/>
          <w:sz w:val="24"/>
        </w:rPr>
      </w:pPr>
      <w:r>
        <w:rPr>
          <w:rFonts w:ascii="Gill Sans MT" w:hAnsi="Gill Sans MT"/>
          <w:w w:val="110"/>
          <w:sz w:val="24"/>
        </w:rPr>
        <w:t>2</w:t>
      </w:r>
      <w:r>
        <w:rPr>
          <w:rFonts w:ascii="Gill Sans MT" w:hAnsi="Gill Sans MT"/>
          <w:spacing w:val="-27"/>
          <w:w w:val="110"/>
          <w:sz w:val="24"/>
        </w:rPr>
        <w:t> </w:t>
      </w:r>
      <w:r>
        <w:rPr>
          <w:rFonts w:ascii="Gill Sans MT" w:hAnsi="Gill Sans MT"/>
          <w:w w:val="110"/>
          <w:sz w:val="24"/>
        </w:rPr>
        <w:t>penalità</w:t>
      </w:r>
      <w:r>
        <w:rPr>
          <w:rFonts w:ascii="Gill Sans MT" w:hAnsi="Gill Sans MT"/>
          <w:spacing w:val="-26"/>
          <w:w w:val="110"/>
          <w:sz w:val="24"/>
        </w:rPr>
        <w:t> </w:t>
      </w:r>
      <w:r>
        <w:rPr>
          <w:rFonts w:ascii="Gill Sans MT" w:hAnsi="Gill Sans MT"/>
          <w:w w:val="110"/>
          <w:sz w:val="24"/>
        </w:rPr>
        <w:t>in</w:t>
      </w:r>
      <w:r>
        <w:rPr>
          <w:rFonts w:ascii="Gill Sans MT" w:hAnsi="Gill Sans MT"/>
          <w:spacing w:val="-24"/>
          <w:w w:val="110"/>
          <w:sz w:val="24"/>
        </w:rPr>
        <w:t> </w:t>
      </w:r>
      <w:r>
        <w:rPr>
          <w:rFonts w:ascii="Gill Sans MT" w:hAnsi="Gill Sans MT"/>
          <w:w w:val="110"/>
          <w:sz w:val="24"/>
        </w:rPr>
        <w:t>caso</w:t>
      </w:r>
      <w:r>
        <w:rPr>
          <w:rFonts w:ascii="Gill Sans MT" w:hAnsi="Gill Sans MT"/>
          <w:spacing w:val="-27"/>
          <w:w w:val="110"/>
          <w:sz w:val="24"/>
        </w:rPr>
        <w:t> </w:t>
      </w:r>
      <w:r>
        <w:rPr>
          <w:rFonts w:ascii="Gill Sans MT" w:hAnsi="Gill Sans MT"/>
          <w:w w:val="110"/>
          <w:sz w:val="24"/>
        </w:rPr>
        <w:t>di</w:t>
      </w:r>
      <w:r>
        <w:rPr>
          <w:rFonts w:ascii="Gill Sans MT" w:hAnsi="Gill Sans MT"/>
          <w:spacing w:val="-25"/>
          <w:w w:val="110"/>
          <w:sz w:val="24"/>
        </w:rPr>
        <w:t> </w:t>
      </w:r>
      <w:r>
        <w:rPr>
          <w:rFonts w:ascii="Gill Sans MT" w:hAnsi="Gill Sans MT"/>
          <w:w w:val="110"/>
          <w:sz w:val="24"/>
        </w:rPr>
        <w:t>penalizzazione</w:t>
      </w:r>
      <w:r>
        <w:rPr>
          <w:rFonts w:ascii="Gill Sans MT" w:hAnsi="Gill Sans MT"/>
          <w:spacing w:val="-26"/>
          <w:w w:val="110"/>
          <w:sz w:val="24"/>
        </w:rPr>
        <w:t> </w:t>
      </w:r>
      <w:r>
        <w:rPr>
          <w:rFonts w:ascii="Gill Sans MT" w:hAnsi="Gill Sans MT"/>
          <w:w w:val="110"/>
          <w:sz w:val="24"/>
        </w:rPr>
        <w:t>(cartellino</w:t>
      </w:r>
      <w:r>
        <w:rPr>
          <w:rFonts w:ascii="Gill Sans MT" w:hAnsi="Gill Sans MT"/>
          <w:spacing w:val="-25"/>
          <w:w w:val="110"/>
          <w:sz w:val="24"/>
        </w:rPr>
        <w:t> </w:t>
      </w:r>
      <w:r>
        <w:rPr>
          <w:rFonts w:ascii="Gill Sans MT" w:hAnsi="Gill Sans MT"/>
          <w:w w:val="110"/>
          <w:sz w:val="24"/>
        </w:rPr>
        <w:t>rosso),</w:t>
      </w:r>
    </w:p>
    <w:p>
      <w:pPr>
        <w:pStyle w:val="ListParagraph"/>
        <w:numPr>
          <w:ilvl w:val="1"/>
          <w:numId w:val="214"/>
        </w:numPr>
        <w:tabs>
          <w:tab w:pos="2808" w:val="left" w:leader="none"/>
          <w:tab w:pos="2809" w:val="left" w:leader="none"/>
        </w:tabs>
        <w:spacing w:line="290" w:lineRule="auto" w:before="57" w:after="0"/>
        <w:ind w:left="2808" w:right="1129" w:hanging="428"/>
        <w:jc w:val="left"/>
        <w:rPr>
          <w:rFonts w:ascii="Gill Sans MT" w:hAnsi="Gill Sans MT"/>
          <w:sz w:val="24"/>
        </w:rPr>
      </w:pPr>
      <w:r>
        <w:rPr>
          <w:rFonts w:ascii="Gill Sans MT" w:hAnsi="Gill Sans MT"/>
          <w:w w:val="110"/>
          <w:sz w:val="24"/>
        </w:rPr>
        <w:t>3</w:t>
      </w:r>
      <w:r>
        <w:rPr>
          <w:rFonts w:ascii="Gill Sans MT" w:hAnsi="Gill Sans MT"/>
          <w:spacing w:val="-22"/>
          <w:w w:val="110"/>
          <w:sz w:val="24"/>
        </w:rPr>
        <w:t> </w:t>
      </w:r>
      <w:r>
        <w:rPr>
          <w:rFonts w:ascii="Gill Sans MT" w:hAnsi="Gill Sans MT"/>
          <w:w w:val="110"/>
          <w:sz w:val="24"/>
        </w:rPr>
        <w:t>penalità</w:t>
      </w:r>
      <w:r>
        <w:rPr>
          <w:rFonts w:ascii="Gill Sans MT" w:hAnsi="Gill Sans MT"/>
          <w:spacing w:val="-20"/>
          <w:w w:val="110"/>
          <w:sz w:val="24"/>
        </w:rPr>
        <w:t> </w:t>
      </w:r>
      <w:r>
        <w:rPr>
          <w:rFonts w:ascii="Gill Sans MT" w:hAnsi="Gill Sans MT"/>
          <w:w w:val="110"/>
          <w:sz w:val="24"/>
        </w:rPr>
        <w:t>in</w:t>
      </w:r>
      <w:r>
        <w:rPr>
          <w:rFonts w:ascii="Gill Sans MT" w:hAnsi="Gill Sans MT"/>
          <w:spacing w:val="-19"/>
          <w:w w:val="110"/>
          <w:sz w:val="24"/>
        </w:rPr>
        <w:t> </w:t>
      </w:r>
      <w:r>
        <w:rPr>
          <w:rFonts w:ascii="Gill Sans MT" w:hAnsi="Gill Sans MT"/>
          <w:w w:val="110"/>
          <w:sz w:val="24"/>
        </w:rPr>
        <w:t>caso</w:t>
      </w:r>
      <w:r>
        <w:rPr>
          <w:rFonts w:ascii="Gill Sans MT" w:hAnsi="Gill Sans MT"/>
          <w:spacing w:val="-20"/>
          <w:w w:val="110"/>
          <w:sz w:val="24"/>
        </w:rPr>
        <w:t> </w:t>
      </w:r>
      <w:r>
        <w:rPr>
          <w:rFonts w:ascii="Gill Sans MT" w:hAnsi="Gill Sans MT"/>
          <w:w w:val="110"/>
          <w:sz w:val="24"/>
        </w:rPr>
        <w:t>di</w:t>
      </w:r>
      <w:r>
        <w:rPr>
          <w:rFonts w:ascii="Gill Sans MT" w:hAnsi="Gill Sans MT"/>
          <w:spacing w:val="-18"/>
          <w:w w:val="110"/>
          <w:sz w:val="24"/>
        </w:rPr>
        <w:t> </w:t>
      </w:r>
      <w:r>
        <w:rPr>
          <w:rFonts w:ascii="Gill Sans MT" w:hAnsi="Gill Sans MT"/>
          <w:w w:val="110"/>
          <w:sz w:val="24"/>
        </w:rPr>
        <w:t>espulsione</w:t>
      </w:r>
      <w:r>
        <w:rPr>
          <w:rFonts w:ascii="Gill Sans MT" w:hAnsi="Gill Sans MT"/>
          <w:spacing w:val="-19"/>
          <w:w w:val="110"/>
          <w:sz w:val="24"/>
        </w:rPr>
        <w:t> </w:t>
      </w:r>
      <w:r>
        <w:rPr>
          <w:rFonts w:ascii="Gill Sans MT" w:hAnsi="Gill Sans MT"/>
          <w:w w:val="110"/>
          <w:sz w:val="24"/>
        </w:rPr>
        <w:t>(cartellini</w:t>
      </w:r>
      <w:r>
        <w:rPr>
          <w:rFonts w:ascii="Gill Sans MT" w:hAnsi="Gill Sans MT"/>
          <w:spacing w:val="-19"/>
          <w:w w:val="110"/>
          <w:sz w:val="24"/>
        </w:rPr>
        <w:t> </w:t>
      </w:r>
      <w:r>
        <w:rPr>
          <w:rFonts w:ascii="Gill Sans MT" w:hAnsi="Gill Sans MT"/>
          <w:w w:val="110"/>
          <w:sz w:val="24"/>
        </w:rPr>
        <w:t>giallo</w:t>
      </w:r>
      <w:r>
        <w:rPr>
          <w:rFonts w:ascii="Gill Sans MT" w:hAnsi="Gill Sans MT"/>
          <w:spacing w:val="-20"/>
          <w:w w:val="110"/>
          <w:sz w:val="24"/>
        </w:rPr>
        <w:t> </w:t>
      </w:r>
      <w:r>
        <w:rPr>
          <w:rFonts w:ascii="Gill Sans MT" w:hAnsi="Gill Sans MT"/>
          <w:w w:val="110"/>
          <w:sz w:val="24"/>
        </w:rPr>
        <w:t>e</w:t>
      </w:r>
      <w:r>
        <w:rPr>
          <w:rFonts w:ascii="Gill Sans MT" w:hAnsi="Gill Sans MT"/>
          <w:spacing w:val="-19"/>
          <w:w w:val="110"/>
          <w:sz w:val="24"/>
        </w:rPr>
        <w:t> </w:t>
      </w:r>
      <w:r>
        <w:rPr>
          <w:rFonts w:ascii="Gill Sans MT" w:hAnsi="Gill Sans MT"/>
          <w:w w:val="110"/>
          <w:sz w:val="24"/>
        </w:rPr>
        <w:t>rosso</w:t>
      </w:r>
      <w:r>
        <w:rPr>
          <w:rFonts w:ascii="Gill Sans MT" w:hAnsi="Gill Sans MT"/>
          <w:spacing w:val="-16"/>
          <w:w w:val="110"/>
          <w:sz w:val="24"/>
        </w:rPr>
        <w:t> </w:t>
      </w:r>
      <w:r>
        <w:rPr>
          <w:rFonts w:ascii="Gill Sans MT" w:hAnsi="Gill Sans MT"/>
          <w:w w:val="110"/>
          <w:sz w:val="24"/>
        </w:rPr>
        <w:t>mostrati</w:t>
      </w:r>
      <w:r>
        <w:rPr>
          <w:rFonts w:ascii="Gill Sans MT" w:hAnsi="Gill Sans MT"/>
          <w:spacing w:val="-20"/>
          <w:w w:val="110"/>
          <w:sz w:val="24"/>
        </w:rPr>
        <w:t> </w:t>
      </w:r>
      <w:r>
        <w:rPr>
          <w:rFonts w:ascii="Gill Sans MT" w:hAnsi="Gill Sans MT"/>
          <w:w w:val="110"/>
          <w:sz w:val="24"/>
        </w:rPr>
        <w:t>insieme</w:t>
      </w:r>
      <w:r>
        <w:rPr>
          <w:rFonts w:ascii="Gill Sans MT" w:hAnsi="Gill Sans MT"/>
          <w:spacing w:val="-19"/>
          <w:w w:val="110"/>
          <w:sz w:val="24"/>
        </w:rPr>
        <w:t> </w:t>
      </w:r>
      <w:r>
        <w:rPr>
          <w:rFonts w:ascii="Gill Sans MT" w:hAnsi="Gill Sans MT"/>
          <w:w w:val="110"/>
          <w:sz w:val="24"/>
        </w:rPr>
        <w:t>con la stessa</w:t>
      </w:r>
      <w:r>
        <w:rPr>
          <w:rFonts w:ascii="Gill Sans MT" w:hAnsi="Gill Sans MT"/>
          <w:spacing w:val="-53"/>
          <w:w w:val="110"/>
          <w:sz w:val="24"/>
        </w:rPr>
        <w:t> </w:t>
      </w:r>
      <w:r>
        <w:rPr>
          <w:rFonts w:ascii="Gill Sans MT" w:hAnsi="Gill Sans MT"/>
          <w:w w:val="110"/>
          <w:sz w:val="24"/>
        </w:rPr>
        <w:t>mano);</w:t>
      </w:r>
    </w:p>
    <w:p>
      <w:pPr>
        <w:pStyle w:val="ListParagraph"/>
        <w:numPr>
          <w:ilvl w:val="1"/>
          <w:numId w:val="214"/>
        </w:numPr>
        <w:tabs>
          <w:tab w:pos="2808" w:val="left" w:leader="none"/>
          <w:tab w:pos="2809" w:val="left" w:leader="none"/>
        </w:tabs>
        <w:spacing w:line="290" w:lineRule="auto" w:before="1" w:after="0"/>
        <w:ind w:left="2808" w:right="1134" w:hanging="428"/>
        <w:jc w:val="left"/>
        <w:rPr>
          <w:rFonts w:ascii="Gill Sans MT" w:hAnsi="Gill Sans MT"/>
          <w:sz w:val="24"/>
        </w:rPr>
      </w:pPr>
      <w:r>
        <w:rPr>
          <w:rFonts w:ascii="Gill Sans MT" w:hAnsi="Gill Sans MT"/>
          <w:w w:val="110"/>
          <w:sz w:val="24"/>
        </w:rPr>
        <w:t>4</w:t>
      </w:r>
      <w:r>
        <w:rPr>
          <w:rFonts w:ascii="Gill Sans MT" w:hAnsi="Gill Sans MT"/>
          <w:spacing w:val="-10"/>
          <w:w w:val="110"/>
          <w:sz w:val="24"/>
        </w:rPr>
        <w:t> </w:t>
      </w:r>
      <w:r>
        <w:rPr>
          <w:rFonts w:ascii="Gill Sans MT" w:hAnsi="Gill Sans MT"/>
          <w:w w:val="110"/>
          <w:sz w:val="24"/>
        </w:rPr>
        <w:t>penalità</w:t>
      </w:r>
      <w:r>
        <w:rPr>
          <w:rFonts w:ascii="Gill Sans MT" w:hAnsi="Gill Sans MT"/>
          <w:spacing w:val="-8"/>
          <w:w w:val="110"/>
          <w:sz w:val="24"/>
        </w:rPr>
        <w:t> </w:t>
      </w:r>
      <w:r>
        <w:rPr>
          <w:rFonts w:ascii="Gill Sans MT" w:hAnsi="Gill Sans MT"/>
          <w:w w:val="110"/>
          <w:sz w:val="24"/>
        </w:rPr>
        <w:t>in</w:t>
      </w:r>
      <w:r>
        <w:rPr>
          <w:rFonts w:ascii="Gill Sans MT" w:hAnsi="Gill Sans MT"/>
          <w:spacing w:val="-6"/>
          <w:w w:val="110"/>
          <w:sz w:val="24"/>
        </w:rPr>
        <w:t> </w:t>
      </w:r>
      <w:r>
        <w:rPr>
          <w:rFonts w:ascii="Gill Sans MT" w:hAnsi="Gill Sans MT"/>
          <w:w w:val="110"/>
          <w:sz w:val="24"/>
        </w:rPr>
        <w:t>caso</w:t>
      </w:r>
      <w:r>
        <w:rPr>
          <w:rFonts w:ascii="Gill Sans MT" w:hAnsi="Gill Sans MT"/>
          <w:spacing w:val="-10"/>
          <w:w w:val="110"/>
          <w:sz w:val="24"/>
        </w:rPr>
        <w:t> </w:t>
      </w:r>
      <w:r>
        <w:rPr>
          <w:rFonts w:ascii="Gill Sans MT" w:hAnsi="Gill Sans MT"/>
          <w:w w:val="110"/>
          <w:sz w:val="24"/>
        </w:rPr>
        <w:t>di</w:t>
      </w:r>
      <w:r>
        <w:rPr>
          <w:rFonts w:ascii="Gill Sans MT" w:hAnsi="Gill Sans MT"/>
          <w:spacing w:val="-9"/>
          <w:w w:val="110"/>
          <w:sz w:val="24"/>
        </w:rPr>
        <w:t> </w:t>
      </w:r>
      <w:r>
        <w:rPr>
          <w:rFonts w:ascii="Gill Sans MT" w:hAnsi="Gill Sans MT"/>
          <w:w w:val="110"/>
          <w:sz w:val="24"/>
        </w:rPr>
        <w:t>squalifica</w:t>
      </w:r>
      <w:r>
        <w:rPr>
          <w:rFonts w:ascii="Gill Sans MT" w:hAnsi="Gill Sans MT"/>
          <w:spacing w:val="-10"/>
          <w:w w:val="110"/>
          <w:sz w:val="24"/>
        </w:rPr>
        <w:t> </w:t>
      </w:r>
      <w:r>
        <w:rPr>
          <w:rFonts w:ascii="Gill Sans MT" w:hAnsi="Gill Sans MT"/>
          <w:w w:val="110"/>
          <w:sz w:val="24"/>
        </w:rPr>
        <w:t>(cartellini</w:t>
      </w:r>
      <w:r>
        <w:rPr>
          <w:rFonts w:ascii="Gill Sans MT" w:hAnsi="Gill Sans MT"/>
          <w:spacing w:val="-8"/>
          <w:w w:val="110"/>
          <w:sz w:val="24"/>
        </w:rPr>
        <w:t> </w:t>
      </w:r>
      <w:r>
        <w:rPr>
          <w:rFonts w:ascii="Gill Sans MT" w:hAnsi="Gill Sans MT"/>
          <w:w w:val="110"/>
          <w:sz w:val="24"/>
        </w:rPr>
        <w:t>giallo</w:t>
      </w:r>
      <w:r>
        <w:rPr>
          <w:rFonts w:ascii="Gill Sans MT" w:hAnsi="Gill Sans MT"/>
          <w:spacing w:val="-8"/>
          <w:w w:val="110"/>
          <w:sz w:val="24"/>
        </w:rPr>
        <w:t> </w:t>
      </w:r>
      <w:r>
        <w:rPr>
          <w:rFonts w:ascii="Gill Sans MT" w:hAnsi="Gill Sans MT"/>
          <w:w w:val="110"/>
          <w:sz w:val="24"/>
        </w:rPr>
        <w:t>e</w:t>
      </w:r>
      <w:r>
        <w:rPr>
          <w:rFonts w:ascii="Gill Sans MT" w:hAnsi="Gill Sans MT"/>
          <w:spacing w:val="-9"/>
          <w:w w:val="110"/>
          <w:sz w:val="24"/>
        </w:rPr>
        <w:t> </w:t>
      </w:r>
      <w:r>
        <w:rPr>
          <w:rFonts w:ascii="Gill Sans MT" w:hAnsi="Gill Sans MT"/>
          <w:w w:val="110"/>
          <w:sz w:val="24"/>
        </w:rPr>
        <w:t>rosso</w:t>
      </w:r>
      <w:r>
        <w:rPr>
          <w:rFonts w:ascii="Gill Sans MT" w:hAnsi="Gill Sans MT"/>
          <w:spacing w:val="-6"/>
          <w:w w:val="110"/>
          <w:sz w:val="24"/>
        </w:rPr>
        <w:t> </w:t>
      </w:r>
      <w:r>
        <w:rPr>
          <w:rFonts w:ascii="Gill Sans MT" w:hAnsi="Gill Sans MT"/>
          <w:w w:val="110"/>
          <w:sz w:val="24"/>
        </w:rPr>
        <w:t>mostrati</w:t>
      </w:r>
      <w:r>
        <w:rPr>
          <w:rFonts w:ascii="Gill Sans MT" w:hAnsi="Gill Sans MT"/>
          <w:spacing w:val="-10"/>
          <w:w w:val="110"/>
          <w:sz w:val="24"/>
        </w:rPr>
        <w:t> </w:t>
      </w:r>
      <w:r>
        <w:rPr>
          <w:rFonts w:ascii="Gill Sans MT" w:hAnsi="Gill Sans MT"/>
          <w:w w:val="110"/>
          <w:sz w:val="24"/>
        </w:rPr>
        <w:t>separati</w:t>
      </w:r>
      <w:r>
        <w:rPr>
          <w:rFonts w:ascii="Gill Sans MT" w:hAnsi="Gill Sans MT"/>
          <w:spacing w:val="-9"/>
          <w:w w:val="110"/>
          <w:sz w:val="24"/>
        </w:rPr>
        <w:t> </w:t>
      </w:r>
      <w:r>
        <w:rPr>
          <w:rFonts w:ascii="Gill Sans MT" w:hAnsi="Gill Sans MT"/>
          <w:w w:val="110"/>
          <w:sz w:val="24"/>
        </w:rPr>
        <w:t>con due</w:t>
      </w:r>
      <w:r>
        <w:rPr>
          <w:rFonts w:ascii="Gill Sans MT" w:hAnsi="Gill Sans MT"/>
          <w:spacing w:val="-25"/>
          <w:w w:val="110"/>
          <w:sz w:val="24"/>
        </w:rPr>
        <w:t> </w:t>
      </w:r>
      <w:r>
        <w:rPr>
          <w:rFonts w:ascii="Gill Sans MT" w:hAnsi="Gill Sans MT"/>
          <w:w w:val="110"/>
          <w:sz w:val="24"/>
        </w:rPr>
        <w:t>mani).</w:t>
      </w:r>
    </w:p>
    <w:p>
      <w:pPr>
        <w:pStyle w:val="BodyText"/>
        <w:spacing w:before="10"/>
        <w:rPr>
          <w:rFonts w:ascii="Gill Sans MT"/>
          <w:sz w:val="21"/>
        </w:rPr>
      </w:pPr>
    </w:p>
    <w:p>
      <w:pPr>
        <w:pStyle w:val="ListParagraph"/>
        <w:numPr>
          <w:ilvl w:val="0"/>
          <w:numId w:val="214"/>
        </w:numPr>
        <w:tabs>
          <w:tab w:pos="2381" w:val="left" w:leader="none"/>
          <w:tab w:pos="2382" w:val="left" w:leader="none"/>
        </w:tabs>
        <w:spacing w:line="290" w:lineRule="auto" w:before="0" w:after="0"/>
        <w:ind w:left="2381" w:right="1138" w:hanging="567"/>
        <w:jc w:val="left"/>
        <w:rPr>
          <w:rFonts w:ascii="Gill Sans MT" w:hAnsi="Gill Sans MT"/>
          <w:sz w:val="24"/>
        </w:rPr>
      </w:pPr>
      <w:r>
        <w:rPr>
          <w:rFonts w:ascii="Gill Sans MT" w:hAnsi="Gill Sans MT"/>
          <w:w w:val="110"/>
          <w:sz w:val="24"/>
        </w:rPr>
        <w:t>A seguito delle penalità raggiunte da un atleta o da un allenatore si determina automaticamente</w:t>
      </w:r>
      <w:r>
        <w:rPr>
          <w:rFonts w:ascii="Gill Sans MT" w:hAnsi="Gill Sans MT"/>
          <w:spacing w:val="-24"/>
          <w:w w:val="110"/>
          <w:sz w:val="24"/>
        </w:rPr>
        <w:t> </w:t>
      </w:r>
      <w:r>
        <w:rPr>
          <w:rFonts w:ascii="Gill Sans MT" w:hAnsi="Gill Sans MT"/>
          <w:w w:val="110"/>
          <w:sz w:val="24"/>
        </w:rPr>
        <w:t>la</w:t>
      </w:r>
      <w:r>
        <w:rPr>
          <w:rFonts w:ascii="Gill Sans MT" w:hAnsi="Gill Sans MT"/>
          <w:spacing w:val="-23"/>
          <w:w w:val="110"/>
          <w:sz w:val="24"/>
        </w:rPr>
        <w:t> </w:t>
      </w:r>
      <w:r>
        <w:rPr>
          <w:rFonts w:ascii="Gill Sans MT" w:hAnsi="Gill Sans MT"/>
          <w:w w:val="110"/>
          <w:sz w:val="24"/>
        </w:rPr>
        <w:t>gerarchia</w:t>
      </w:r>
      <w:r>
        <w:rPr>
          <w:rFonts w:ascii="Gill Sans MT" w:hAnsi="Gill Sans MT"/>
          <w:spacing w:val="-26"/>
          <w:w w:val="110"/>
          <w:sz w:val="24"/>
        </w:rPr>
        <w:t> </w:t>
      </w:r>
      <w:r>
        <w:rPr>
          <w:rFonts w:ascii="Gill Sans MT" w:hAnsi="Gill Sans MT"/>
          <w:w w:val="110"/>
          <w:sz w:val="24"/>
        </w:rPr>
        <w:t>delle</w:t>
      </w:r>
      <w:r>
        <w:rPr>
          <w:rFonts w:ascii="Gill Sans MT" w:hAnsi="Gill Sans MT"/>
          <w:spacing w:val="-23"/>
          <w:w w:val="110"/>
          <w:sz w:val="24"/>
        </w:rPr>
        <w:t> </w:t>
      </w:r>
      <w:r>
        <w:rPr>
          <w:rFonts w:ascii="Gill Sans MT" w:hAnsi="Gill Sans MT"/>
          <w:w w:val="110"/>
          <w:sz w:val="24"/>
        </w:rPr>
        <w:t>seguenti</w:t>
      </w:r>
      <w:r>
        <w:rPr>
          <w:rFonts w:ascii="Gill Sans MT" w:hAnsi="Gill Sans MT"/>
          <w:spacing w:val="-23"/>
          <w:w w:val="110"/>
          <w:sz w:val="24"/>
        </w:rPr>
        <w:t> </w:t>
      </w:r>
      <w:r>
        <w:rPr>
          <w:rFonts w:ascii="Gill Sans MT" w:hAnsi="Gill Sans MT"/>
          <w:w w:val="110"/>
          <w:sz w:val="24"/>
        </w:rPr>
        <w:t>sanzioni:</w:t>
      </w:r>
    </w:p>
    <w:p>
      <w:pPr>
        <w:pStyle w:val="ListParagraph"/>
        <w:numPr>
          <w:ilvl w:val="1"/>
          <w:numId w:val="214"/>
        </w:numPr>
        <w:tabs>
          <w:tab w:pos="2808" w:val="left" w:leader="none"/>
          <w:tab w:pos="2809" w:val="left" w:leader="none"/>
        </w:tabs>
        <w:spacing w:line="277" w:lineRule="exact" w:before="0" w:after="0"/>
        <w:ind w:left="2808" w:right="0" w:hanging="428"/>
        <w:jc w:val="left"/>
        <w:rPr>
          <w:rFonts w:ascii="Gill Sans MT" w:hAnsi="Gill Sans MT"/>
          <w:sz w:val="24"/>
        </w:rPr>
      </w:pPr>
      <w:r>
        <w:rPr>
          <w:rFonts w:ascii="Gill Sans MT" w:hAnsi="Gill Sans MT"/>
          <w:w w:val="115"/>
          <w:sz w:val="24"/>
        </w:rPr>
        <w:t>ammonizione</w:t>
      </w:r>
      <w:r>
        <w:rPr>
          <w:rFonts w:ascii="Gill Sans MT" w:hAnsi="Gill Sans MT"/>
          <w:spacing w:val="-29"/>
          <w:w w:val="115"/>
          <w:sz w:val="24"/>
        </w:rPr>
        <w:t> </w:t>
      </w:r>
      <w:r>
        <w:rPr>
          <w:rFonts w:ascii="Gill Sans MT" w:hAnsi="Gill Sans MT"/>
          <w:w w:val="115"/>
          <w:sz w:val="24"/>
        </w:rPr>
        <w:t>alla</w:t>
      </w:r>
      <w:r>
        <w:rPr>
          <w:rFonts w:ascii="Gill Sans MT" w:hAnsi="Gill Sans MT"/>
          <w:spacing w:val="-28"/>
          <w:w w:val="115"/>
          <w:sz w:val="24"/>
        </w:rPr>
        <w:t> </w:t>
      </w:r>
      <w:r>
        <w:rPr>
          <w:rFonts w:ascii="Gill Sans MT" w:hAnsi="Gill Sans MT"/>
          <w:w w:val="115"/>
          <w:sz w:val="24"/>
        </w:rPr>
        <w:t>seconda</w:t>
      </w:r>
      <w:r>
        <w:rPr>
          <w:rFonts w:ascii="Gill Sans MT" w:hAnsi="Gill Sans MT"/>
          <w:spacing w:val="-31"/>
          <w:w w:val="115"/>
          <w:sz w:val="24"/>
        </w:rPr>
        <w:t> </w:t>
      </w:r>
      <w:r>
        <w:rPr>
          <w:rFonts w:ascii="Gill Sans MT" w:hAnsi="Gill Sans MT"/>
          <w:w w:val="115"/>
          <w:sz w:val="24"/>
        </w:rPr>
        <w:t>penalità;</w:t>
      </w:r>
    </w:p>
    <w:p>
      <w:pPr>
        <w:pStyle w:val="ListParagraph"/>
        <w:numPr>
          <w:ilvl w:val="1"/>
          <w:numId w:val="214"/>
        </w:numPr>
        <w:tabs>
          <w:tab w:pos="2808" w:val="left" w:leader="none"/>
          <w:tab w:pos="2809" w:val="left" w:leader="none"/>
        </w:tabs>
        <w:spacing w:line="240" w:lineRule="auto" w:before="60" w:after="0"/>
        <w:ind w:left="2808" w:right="0" w:hanging="428"/>
        <w:jc w:val="left"/>
        <w:rPr>
          <w:rFonts w:ascii="Gill Sans MT" w:hAnsi="Gill Sans MT"/>
          <w:sz w:val="24"/>
        </w:rPr>
      </w:pPr>
      <w:r>
        <w:rPr>
          <w:rFonts w:ascii="Gill Sans MT" w:hAnsi="Gill Sans MT"/>
          <w:w w:val="115"/>
          <w:sz w:val="24"/>
        </w:rPr>
        <w:t>ammonizione</w:t>
      </w:r>
      <w:r>
        <w:rPr>
          <w:rFonts w:ascii="Gill Sans MT" w:hAnsi="Gill Sans MT"/>
          <w:spacing w:val="-30"/>
          <w:w w:val="115"/>
          <w:sz w:val="24"/>
        </w:rPr>
        <w:t> </w:t>
      </w:r>
      <w:r>
        <w:rPr>
          <w:rFonts w:ascii="Gill Sans MT" w:hAnsi="Gill Sans MT"/>
          <w:w w:val="115"/>
          <w:sz w:val="24"/>
        </w:rPr>
        <w:t>con</w:t>
      </w:r>
      <w:r>
        <w:rPr>
          <w:rFonts w:ascii="Gill Sans MT" w:hAnsi="Gill Sans MT"/>
          <w:spacing w:val="-31"/>
          <w:w w:val="115"/>
          <w:sz w:val="24"/>
        </w:rPr>
        <w:t> </w:t>
      </w:r>
      <w:r>
        <w:rPr>
          <w:rFonts w:ascii="Gill Sans MT" w:hAnsi="Gill Sans MT"/>
          <w:w w:val="115"/>
          <w:sz w:val="24"/>
        </w:rPr>
        <w:t>diffida</w:t>
      </w:r>
      <w:r>
        <w:rPr>
          <w:rFonts w:ascii="Gill Sans MT" w:hAnsi="Gill Sans MT"/>
          <w:spacing w:val="-32"/>
          <w:w w:val="115"/>
          <w:sz w:val="24"/>
        </w:rPr>
        <w:t> </w:t>
      </w:r>
      <w:r>
        <w:rPr>
          <w:rFonts w:ascii="Gill Sans MT" w:hAnsi="Gill Sans MT"/>
          <w:w w:val="115"/>
          <w:sz w:val="24"/>
        </w:rPr>
        <w:t>alla</w:t>
      </w:r>
      <w:r>
        <w:rPr>
          <w:rFonts w:ascii="Gill Sans MT" w:hAnsi="Gill Sans MT"/>
          <w:spacing w:val="-31"/>
          <w:w w:val="115"/>
          <w:sz w:val="24"/>
        </w:rPr>
        <w:t> </w:t>
      </w:r>
      <w:r>
        <w:rPr>
          <w:rFonts w:ascii="Gill Sans MT" w:hAnsi="Gill Sans MT"/>
          <w:w w:val="115"/>
          <w:sz w:val="24"/>
        </w:rPr>
        <w:t>terza</w:t>
      </w:r>
      <w:r>
        <w:rPr>
          <w:rFonts w:ascii="Gill Sans MT" w:hAnsi="Gill Sans MT"/>
          <w:spacing w:val="-30"/>
          <w:w w:val="115"/>
          <w:sz w:val="24"/>
        </w:rPr>
        <w:t> </w:t>
      </w:r>
      <w:r>
        <w:rPr>
          <w:rFonts w:ascii="Gill Sans MT" w:hAnsi="Gill Sans MT"/>
          <w:w w:val="115"/>
          <w:sz w:val="24"/>
        </w:rPr>
        <w:t>penalità;</w:t>
      </w:r>
    </w:p>
    <w:p>
      <w:pPr>
        <w:pStyle w:val="BodyText"/>
        <w:rPr>
          <w:rFonts w:ascii="Gill Sans MT"/>
          <w:sz w:val="20"/>
        </w:rPr>
      </w:pPr>
    </w:p>
    <w:p>
      <w:pPr>
        <w:pStyle w:val="BodyText"/>
        <w:spacing w:before="2"/>
        <w:rPr>
          <w:rFonts w:ascii="Gill Sans MT"/>
          <w:sz w:val="29"/>
        </w:rPr>
      </w:pPr>
      <w:r>
        <w:rPr/>
        <w:pict>
          <v:shape style="position:absolute;margin-left:41.759998pt;margin-top:18.150885pt;width:11.1pt;height:10pt;mso-position-horizontal-relative:page;mso-position-vertical-relative:paragraph;z-index:-250594304;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87</w:t>
                  </w:r>
                </w:p>
              </w:txbxContent>
            </v:textbox>
            <w10:wrap type="topAndBottom"/>
          </v:shape>
        </w:pict>
      </w:r>
    </w:p>
    <w:p>
      <w:pPr>
        <w:spacing w:after="0"/>
        <w:rPr>
          <w:rFonts w:ascii="Gill Sans MT"/>
          <w:sz w:val="29"/>
        </w:rPr>
        <w:sectPr>
          <w:pgSz w:w="11910" w:h="16840"/>
          <w:pgMar w:top="1580" w:bottom="280" w:left="0" w:right="0"/>
        </w:sectPr>
      </w:pPr>
    </w:p>
    <w:p>
      <w:pPr>
        <w:pStyle w:val="BodyText"/>
        <w:rPr>
          <w:rFonts w:ascii="Gill Sans MT"/>
          <w:sz w:val="20"/>
        </w:rPr>
      </w:pPr>
      <w:r>
        <w:rPr/>
        <w:pict>
          <v:group style="position:absolute;margin-left:.000001pt;margin-top:.497483pt;width:103.35pt;height:841.45pt;mso-position-horizontal-relative:page;mso-position-vertical-relative:page;z-index:252730368" coordorigin="0,10" coordsize="2067,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shape style="position:absolute;left:1814;top:6174;width:215;height:293" type="#_x0000_t202" filled="false" stroked="false">
              <v:textbox inset="0,0,0,0">
                <w:txbxContent>
                  <w:p>
                    <w:pPr>
                      <w:spacing w:before="2"/>
                      <w:ind w:left="0" w:right="0" w:firstLine="0"/>
                      <w:jc w:val="left"/>
                      <w:rPr>
                        <w:rFonts w:ascii="Gill Sans MT"/>
                        <w:sz w:val="24"/>
                      </w:rPr>
                    </w:pPr>
                    <w:r>
                      <w:rPr>
                        <w:rFonts w:ascii="Gill Sans MT"/>
                        <w:w w:val="115"/>
                        <w:sz w:val="24"/>
                      </w:rPr>
                      <w:t>3.</w:t>
                    </w:r>
                  </w:p>
                </w:txbxContent>
              </v:textbox>
              <w10:wrap type="none"/>
            </v:shape>
            <v:shape style="position:absolute;left:1814;top:8449;width:215;height:293" type="#_x0000_t202" filled="false" stroked="false">
              <v:textbox inset="0,0,0,0">
                <w:txbxContent>
                  <w:p>
                    <w:pPr>
                      <w:spacing w:before="2"/>
                      <w:ind w:left="0" w:right="0" w:firstLine="0"/>
                      <w:jc w:val="left"/>
                      <w:rPr>
                        <w:rFonts w:ascii="Gill Sans MT"/>
                        <w:sz w:val="24"/>
                      </w:rPr>
                    </w:pPr>
                    <w:r>
                      <w:rPr>
                        <w:rFonts w:ascii="Gill Sans MT"/>
                        <w:w w:val="115"/>
                        <w:sz w:val="24"/>
                      </w:rPr>
                      <w:t>4.</w:t>
                    </w:r>
                  </w:p>
                </w:txbxContent>
              </v:textbox>
              <w10:wrap type="none"/>
            </v:shape>
            <v:shape style="position:absolute;left:835;top:15709;width:222;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88</w:t>
                    </w:r>
                  </w:p>
                </w:txbxContent>
              </v:textbox>
              <w10:wrap type="none"/>
            </v:shape>
            <w10:wrap type="none"/>
          </v:group>
        </w:pic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spacing w:before="9"/>
        <w:rPr>
          <w:rFonts w:ascii="Gill Sans MT"/>
          <w:sz w:val="29"/>
        </w:rPr>
      </w:pPr>
    </w:p>
    <w:p>
      <w:pPr>
        <w:pStyle w:val="ListParagraph"/>
        <w:numPr>
          <w:ilvl w:val="1"/>
          <w:numId w:val="214"/>
        </w:numPr>
        <w:tabs>
          <w:tab w:pos="2808" w:val="left" w:leader="none"/>
          <w:tab w:pos="2809" w:val="left" w:leader="none"/>
        </w:tabs>
        <w:spacing w:line="240" w:lineRule="auto" w:before="103" w:after="0"/>
        <w:ind w:left="2808" w:right="0" w:hanging="428"/>
        <w:jc w:val="left"/>
        <w:rPr>
          <w:rFonts w:ascii="Gill Sans MT" w:hAnsi="Gill Sans MT"/>
          <w:sz w:val="24"/>
        </w:rPr>
      </w:pPr>
      <w:r>
        <w:rPr>
          <w:rFonts w:ascii="Gill Sans MT" w:hAnsi="Gill Sans MT"/>
          <w:spacing w:val="2"/>
          <w:w w:val="115"/>
          <w:sz w:val="24"/>
        </w:rPr>
        <w:t>una</w:t>
      </w:r>
      <w:r>
        <w:rPr>
          <w:rFonts w:ascii="Gill Sans MT" w:hAnsi="Gill Sans MT"/>
          <w:spacing w:val="-21"/>
          <w:w w:val="115"/>
          <w:sz w:val="24"/>
        </w:rPr>
        <w:t> </w:t>
      </w:r>
      <w:r>
        <w:rPr>
          <w:rFonts w:ascii="Gill Sans MT" w:hAnsi="Gill Sans MT"/>
          <w:spacing w:val="2"/>
          <w:w w:val="115"/>
          <w:sz w:val="24"/>
        </w:rPr>
        <w:t>giornata</w:t>
      </w:r>
      <w:r>
        <w:rPr>
          <w:rFonts w:ascii="Gill Sans MT" w:hAnsi="Gill Sans MT"/>
          <w:spacing w:val="-20"/>
          <w:w w:val="115"/>
          <w:sz w:val="24"/>
        </w:rPr>
        <w:t> </w:t>
      </w:r>
      <w:r>
        <w:rPr>
          <w:rFonts w:ascii="Gill Sans MT" w:hAnsi="Gill Sans MT"/>
          <w:w w:val="115"/>
          <w:sz w:val="24"/>
        </w:rPr>
        <w:t>di</w:t>
      </w:r>
      <w:r>
        <w:rPr>
          <w:rFonts w:ascii="Gill Sans MT" w:hAnsi="Gill Sans MT"/>
          <w:spacing w:val="-20"/>
          <w:w w:val="115"/>
          <w:sz w:val="24"/>
        </w:rPr>
        <w:t> </w:t>
      </w:r>
      <w:r>
        <w:rPr>
          <w:rFonts w:ascii="Gill Sans MT" w:hAnsi="Gill Sans MT"/>
          <w:spacing w:val="2"/>
          <w:w w:val="115"/>
          <w:sz w:val="24"/>
        </w:rPr>
        <w:t>squalifica</w:t>
      </w:r>
      <w:r>
        <w:rPr>
          <w:rFonts w:ascii="Gill Sans MT" w:hAnsi="Gill Sans MT"/>
          <w:spacing w:val="-21"/>
          <w:w w:val="115"/>
          <w:sz w:val="24"/>
        </w:rPr>
        <w:t> </w:t>
      </w:r>
      <w:r>
        <w:rPr>
          <w:rFonts w:ascii="Gill Sans MT" w:hAnsi="Gill Sans MT"/>
          <w:spacing w:val="2"/>
          <w:w w:val="115"/>
          <w:sz w:val="24"/>
        </w:rPr>
        <w:t>alla</w:t>
      </w:r>
      <w:r>
        <w:rPr>
          <w:rFonts w:ascii="Gill Sans MT" w:hAnsi="Gill Sans MT"/>
          <w:spacing w:val="-20"/>
          <w:w w:val="115"/>
          <w:sz w:val="24"/>
        </w:rPr>
        <w:t> </w:t>
      </w:r>
      <w:r>
        <w:rPr>
          <w:rFonts w:ascii="Gill Sans MT" w:hAnsi="Gill Sans MT"/>
          <w:spacing w:val="2"/>
          <w:w w:val="115"/>
          <w:sz w:val="24"/>
        </w:rPr>
        <w:t>quarta</w:t>
      </w:r>
      <w:r>
        <w:rPr>
          <w:rFonts w:ascii="Gill Sans MT" w:hAnsi="Gill Sans MT"/>
          <w:spacing w:val="-10"/>
          <w:w w:val="115"/>
          <w:sz w:val="24"/>
        </w:rPr>
        <w:t> </w:t>
      </w:r>
      <w:r>
        <w:rPr>
          <w:rFonts w:ascii="Gill Sans MT" w:hAnsi="Gill Sans MT"/>
          <w:spacing w:val="2"/>
          <w:w w:val="115"/>
          <w:sz w:val="24"/>
        </w:rPr>
        <w:t>penalità;</w:t>
      </w:r>
    </w:p>
    <w:p>
      <w:pPr>
        <w:pStyle w:val="ListParagraph"/>
        <w:numPr>
          <w:ilvl w:val="1"/>
          <w:numId w:val="214"/>
        </w:numPr>
        <w:tabs>
          <w:tab w:pos="2808" w:val="left" w:leader="none"/>
          <w:tab w:pos="2809" w:val="left" w:leader="none"/>
        </w:tabs>
        <w:spacing w:line="240" w:lineRule="auto" w:before="60" w:after="0"/>
        <w:ind w:left="2808" w:right="0" w:hanging="428"/>
        <w:jc w:val="left"/>
        <w:rPr>
          <w:rFonts w:ascii="Gill Sans MT" w:hAnsi="Gill Sans MT"/>
          <w:sz w:val="24"/>
        </w:rPr>
      </w:pPr>
      <w:r>
        <w:rPr>
          <w:rFonts w:ascii="Gill Sans MT" w:hAnsi="Gill Sans MT"/>
          <w:w w:val="115"/>
          <w:sz w:val="24"/>
        </w:rPr>
        <w:t>ammonizione</w:t>
      </w:r>
      <w:r>
        <w:rPr>
          <w:rFonts w:ascii="Gill Sans MT" w:hAnsi="Gill Sans MT"/>
          <w:spacing w:val="-29"/>
          <w:w w:val="115"/>
          <w:sz w:val="24"/>
        </w:rPr>
        <w:t> </w:t>
      </w:r>
      <w:r>
        <w:rPr>
          <w:rFonts w:ascii="Gill Sans MT" w:hAnsi="Gill Sans MT"/>
          <w:w w:val="115"/>
          <w:sz w:val="24"/>
        </w:rPr>
        <w:t>alla</w:t>
      </w:r>
      <w:r>
        <w:rPr>
          <w:rFonts w:ascii="Gill Sans MT" w:hAnsi="Gill Sans MT"/>
          <w:spacing w:val="-28"/>
          <w:w w:val="115"/>
          <w:sz w:val="24"/>
        </w:rPr>
        <w:t> </w:t>
      </w:r>
      <w:r>
        <w:rPr>
          <w:rFonts w:ascii="Gill Sans MT" w:hAnsi="Gill Sans MT"/>
          <w:w w:val="115"/>
          <w:sz w:val="24"/>
        </w:rPr>
        <w:t>quinta</w:t>
      </w:r>
      <w:r>
        <w:rPr>
          <w:rFonts w:ascii="Gill Sans MT" w:hAnsi="Gill Sans MT"/>
          <w:spacing w:val="-31"/>
          <w:w w:val="115"/>
          <w:sz w:val="24"/>
        </w:rPr>
        <w:t> </w:t>
      </w:r>
      <w:r>
        <w:rPr>
          <w:rFonts w:ascii="Gill Sans MT" w:hAnsi="Gill Sans MT"/>
          <w:w w:val="115"/>
          <w:sz w:val="24"/>
        </w:rPr>
        <w:t>penalità;</w:t>
      </w:r>
    </w:p>
    <w:p>
      <w:pPr>
        <w:pStyle w:val="ListParagraph"/>
        <w:numPr>
          <w:ilvl w:val="1"/>
          <w:numId w:val="214"/>
        </w:numPr>
        <w:tabs>
          <w:tab w:pos="2808" w:val="left" w:leader="none"/>
          <w:tab w:pos="2809" w:val="left" w:leader="none"/>
        </w:tabs>
        <w:spacing w:line="240" w:lineRule="auto" w:before="58" w:after="0"/>
        <w:ind w:left="2808" w:right="0" w:hanging="428"/>
        <w:jc w:val="left"/>
        <w:rPr>
          <w:rFonts w:ascii="Gill Sans MT" w:hAnsi="Gill Sans MT"/>
          <w:sz w:val="24"/>
        </w:rPr>
      </w:pPr>
      <w:r>
        <w:rPr>
          <w:rFonts w:ascii="Gill Sans MT" w:hAnsi="Gill Sans MT"/>
          <w:w w:val="115"/>
          <w:sz w:val="24"/>
        </w:rPr>
        <w:t>ammonizione</w:t>
      </w:r>
      <w:r>
        <w:rPr>
          <w:rFonts w:ascii="Gill Sans MT" w:hAnsi="Gill Sans MT"/>
          <w:spacing w:val="-29"/>
          <w:w w:val="115"/>
          <w:sz w:val="24"/>
        </w:rPr>
        <w:t> </w:t>
      </w:r>
      <w:r>
        <w:rPr>
          <w:rFonts w:ascii="Gill Sans MT" w:hAnsi="Gill Sans MT"/>
          <w:w w:val="115"/>
          <w:sz w:val="24"/>
        </w:rPr>
        <w:t>con</w:t>
      </w:r>
      <w:r>
        <w:rPr>
          <w:rFonts w:ascii="Gill Sans MT" w:hAnsi="Gill Sans MT"/>
          <w:spacing w:val="-31"/>
          <w:w w:val="115"/>
          <w:sz w:val="24"/>
        </w:rPr>
        <w:t> </w:t>
      </w:r>
      <w:r>
        <w:rPr>
          <w:rFonts w:ascii="Gill Sans MT" w:hAnsi="Gill Sans MT"/>
          <w:w w:val="115"/>
          <w:sz w:val="24"/>
        </w:rPr>
        <w:t>diffida</w:t>
      </w:r>
      <w:r>
        <w:rPr>
          <w:rFonts w:ascii="Gill Sans MT" w:hAnsi="Gill Sans MT"/>
          <w:spacing w:val="-31"/>
          <w:w w:val="115"/>
          <w:sz w:val="24"/>
        </w:rPr>
        <w:t> </w:t>
      </w:r>
      <w:r>
        <w:rPr>
          <w:rFonts w:ascii="Gill Sans MT" w:hAnsi="Gill Sans MT"/>
          <w:w w:val="115"/>
          <w:sz w:val="24"/>
        </w:rPr>
        <w:t>alla</w:t>
      </w:r>
      <w:r>
        <w:rPr>
          <w:rFonts w:ascii="Gill Sans MT" w:hAnsi="Gill Sans MT"/>
          <w:spacing w:val="-31"/>
          <w:w w:val="115"/>
          <w:sz w:val="24"/>
        </w:rPr>
        <w:t> </w:t>
      </w:r>
      <w:r>
        <w:rPr>
          <w:rFonts w:ascii="Gill Sans MT" w:hAnsi="Gill Sans MT"/>
          <w:w w:val="115"/>
          <w:sz w:val="24"/>
        </w:rPr>
        <w:t>sesta</w:t>
      </w:r>
      <w:r>
        <w:rPr>
          <w:rFonts w:ascii="Gill Sans MT" w:hAnsi="Gill Sans MT"/>
          <w:spacing w:val="-30"/>
          <w:w w:val="115"/>
          <w:sz w:val="24"/>
        </w:rPr>
        <w:t> </w:t>
      </w:r>
      <w:r>
        <w:rPr>
          <w:rFonts w:ascii="Gill Sans MT" w:hAnsi="Gill Sans MT"/>
          <w:w w:val="115"/>
          <w:sz w:val="24"/>
        </w:rPr>
        <w:t>penalità;</w:t>
      </w:r>
    </w:p>
    <w:p>
      <w:pPr>
        <w:pStyle w:val="ListParagraph"/>
        <w:numPr>
          <w:ilvl w:val="1"/>
          <w:numId w:val="214"/>
        </w:numPr>
        <w:tabs>
          <w:tab w:pos="2808" w:val="left" w:leader="none"/>
          <w:tab w:pos="2809" w:val="left" w:leader="none"/>
        </w:tabs>
        <w:spacing w:line="240" w:lineRule="auto" w:before="57" w:after="0"/>
        <w:ind w:left="2808" w:right="0" w:hanging="428"/>
        <w:jc w:val="left"/>
        <w:rPr>
          <w:rFonts w:ascii="Gill Sans MT" w:hAnsi="Gill Sans MT"/>
          <w:sz w:val="24"/>
        </w:rPr>
      </w:pPr>
      <w:r>
        <w:rPr>
          <w:rFonts w:ascii="Gill Sans MT" w:hAnsi="Gill Sans MT"/>
          <w:w w:val="115"/>
          <w:sz w:val="24"/>
        </w:rPr>
        <w:t>una</w:t>
      </w:r>
      <w:r>
        <w:rPr>
          <w:rFonts w:ascii="Gill Sans MT" w:hAnsi="Gill Sans MT"/>
          <w:spacing w:val="-30"/>
          <w:w w:val="115"/>
          <w:sz w:val="24"/>
        </w:rPr>
        <w:t> </w:t>
      </w:r>
      <w:r>
        <w:rPr>
          <w:rFonts w:ascii="Gill Sans MT" w:hAnsi="Gill Sans MT"/>
          <w:w w:val="115"/>
          <w:sz w:val="24"/>
        </w:rPr>
        <w:t>giornata</w:t>
      </w:r>
      <w:r>
        <w:rPr>
          <w:rFonts w:ascii="Gill Sans MT" w:hAnsi="Gill Sans MT"/>
          <w:spacing w:val="-31"/>
          <w:w w:val="115"/>
          <w:sz w:val="24"/>
        </w:rPr>
        <w:t> </w:t>
      </w:r>
      <w:r>
        <w:rPr>
          <w:rFonts w:ascii="Gill Sans MT" w:hAnsi="Gill Sans MT"/>
          <w:w w:val="115"/>
          <w:sz w:val="24"/>
        </w:rPr>
        <w:t>di</w:t>
      </w:r>
      <w:r>
        <w:rPr>
          <w:rFonts w:ascii="Gill Sans MT" w:hAnsi="Gill Sans MT"/>
          <w:spacing w:val="-26"/>
          <w:w w:val="115"/>
          <w:sz w:val="24"/>
        </w:rPr>
        <w:t> </w:t>
      </w:r>
      <w:r>
        <w:rPr>
          <w:rFonts w:ascii="Gill Sans MT" w:hAnsi="Gill Sans MT"/>
          <w:w w:val="115"/>
          <w:sz w:val="24"/>
        </w:rPr>
        <w:t>squalifica</w:t>
      </w:r>
      <w:r>
        <w:rPr>
          <w:rFonts w:ascii="Gill Sans MT" w:hAnsi="Gill Sans MT"/>
          <w:spacing w:val="-31"/>
          <w:w w:val="115"/>
          <w:sz w:val="24"/>
        </w:rPr>
        <w:t> </w:t>
      </w:r>
      <w:r>
        <w:rPr>
          <w:rFonts w:ascii="Gill Sans MT" w:hAnsi="Gill Sans MT"/>
          <w:w w:val="115"/>
          <w:sz w:val="24"/>
        </w:rPr>
        <w:t>alla</w:t>
      </w:r>
      <w:r>
        <w:rPr>
          <w:rFonts w:ascii="Gill Sans MT" w:hAnsi="Gill Sans MT"/>
          <w:spacing w:val="-30"/>
          <w:w w:val="115"/>
          <w:sz w:val="24"/>
        </w:rPr>
        <w:t> </w:t>
      </w:r>
      <w:r>
        <w:rPr>
          <w:rFonts w:ascii="Gill Sans MT" w:hAnsi="Gill Sans MT"/>
          <w:w w:val="115"/>
          <w:sz w:val="24"/>
        </w:rPr>
        <w:t>settima</w:t>
      </w:r>
      <w:r>
        <w:rPr>
          <w:rFonts w:ascii="Gill Sans MT" w:hAnsi="Gill Sans MT"/>
          <w:spacing w:val="-30"/>
          <w:w w:val="115"/>
          <w:sz w:val="24"/>
        </w:rPr>
        <w:t> </w:t>
      </w:r>
      <w:r>
        <w:rPr>
          <w:rFonts w:ascii="Gill Sans MT" w:hAnsi="Gill Sans MT"/>
          <w:w w:val="115"/>
          <w:sz w:val="24"/>
        </w:rPr>
        <w:t>penalità</w:t>
      </w:r>
    </w:p>
    <w:p>
      <w:pPr>
        <w:pStyle w:val="ListParagraph"/>
        <w:numPr>
          <w:ilvl w:val="1"/>
          <w:numId w:val="214"/>
        </w:numPr>
        <w:tabs>
          <w:tab w:pos="2808" w:val="left" w:leader="none"/>
          <w:tab w:pos="2809" w:val="left" w:leader="none"/>
        </w:tabs>
        <w:spacing w:line="240" w:lineRule="auto" w:before="60" w:after="0"/>
        <w:ind w:left="2808" w:right="0" w:hanging="428"/>
        <w:jc w:val="left"/>
        <w:rPr>
          <w:rFonts w:ascii="Gill Sans MT" w:hAnsi="Gill Sans MT"/>
          <w:sz w:val="24"/>
        </w:rPr>
      </w:pPr>
      <w:r>
        <w:rPr>
          <w:rFonts w:ascii="Gill Sans MT" w:hAnsi="Gill Sans MT"/>
          <w:w w:val="115"/>
          <w:sz w:val="24"/>
        </w:rPr>
        <w:t>ammonizione</w:t>
      </w:r>
      <w:r>
        <w:rPr>
          <w:rFonts w:ascii="Gill Sans MT" w:hAnsi="Gill Sans MT"/>
          <w:spacing w:val="-29"/>
          <w:w w:val="115"/>
          <w:sz w:val="24"/>
        </w:rPr>
        <w:t> </w:t>
      </w:r>
      <w:r>
        <w:rPr>
          <w:rFonts w:ascii="Gill Sans MT" w:hAnsi="Gill Sans MT"/>
          <w:w w:val="115"/>
          <w:sz w:val="24"/>
        </w:rPr>
        <w:t>alla</w:t>
      </w:r>
      <w:r>
        <w:rPr>
          <w:rFonts w:ascii="Gill Sans MT" w:hAnsi="Gill Sans MT"/>
          <w:spacing w:val="-28"/>
          <w:w w:val="115"/>
          <w:sz w:val="24"/>
        </w:rPr>
        <w:t> </w:t>
      </w:r>
      <w:r>
        <w:rPr>
          <w:rFonts w:ascii="Gill Sans MT" w:hAnsi="Gill Sans MT"/>
          <w:w w:val="115"/>
          <w:sz w:val="24"/>
        </w:rPr>
        <w:t>ottava</w:t>
      </w:r>
      <w:r>
        <w:rPr>
          <w:rFonts w:ascii="Gill Sans MT" w:hAnsi="Gill Sans MT"/>
          <w:spacing w:val="-31"/>
          <w:w w:val="115"/>
          <w:sz w:val="24"/>
        </w:rPr>
        <w:t> </w:t>
      </w:r>
      <w:r>
        <w:rPr>
          <w:rFonts w:ascii="Gill Sans MT" w:hAnsi="Gill Sans MT"/>
          <w:w w:val="115"/>
          <w:sz w:val="24"/>
        </w:rPr>
        <w:t>penalità;</w:t>
      </w:r>
    </w:p>
    <w:p>
      <w:pPr>
        <w:pStyle w:val="ListParagraph"/>
        <w:numPr>
          <w:ilvl w:val="1"/>
          <w:numId w:val="214"/>
        </w:numPr>
        <w:tabs>
          <w:tab w:pos="2808" w:val="left" w:leader="none"/>
          <w:tab w:pos="2809" w:val="left" w:leader="none"/>
        </w:tabs>
        <w:spacing w:line="240" w:lineRule="auto" w:before="58" w:after="0"/>
        <w:ind w:left="2808" w:right="0" w:hanging="428"/>
        <w:jc w:val="left"/>
        <w:rPr>
          <w:rFonts w:ascii="Gill Sans MT" w:hAnsi="Gill Sans MT"/>
          <w:sz w:val="24"/>
        </w:rPr>
      </w:pPr>
      <w:r>
        <w:rPr>
          <w:rFonts w:ascii="Gill Sans MT" w:hAnsi="Gill Sans MT"/>
          <w:w w:val="115"/>
          <w:sz w:val="24"/>
        </w:rPr>
        <w:t>ammonizione</w:t>
      </w:r>
      <w:r>
        <w:rPr>
          <w:rFonts w:ascii="Gill Sans MT" w:hAnsi="Gill Sans MT"/>
          <w:spacing w:val="-30"/>
          <w:w w:val="115"/>
          <w:sz w:val="24"/>
        </w:rPr>
        <w:t> </w:t>
      </w:r>
      <w:r>
        <w:rPr>
          <w:rFonts w:ascii="Gill Sans MT" w:hAnsi="Gill Sans MT"/>
          <w:w w:val="115"/>
          <w:sz w:val="24"/>
        </w:rPr>
        <w:t>con</w:t>
      </w:r>
      <w:r>
        <w:rPr>
          <w:rFonts w:ascii="Gill Sans MT" w:hAnsi="Gill Sans MT"/>
          <w:spacing w:val="-31"/>
          <w:w w:val="115"/>
          <w:sz w:val="24"/>
        </w:rPr>
        <w:t> </w:t>
      </w:r>
      <w:r>
        <w:rPr>
          <w:rFonts w:ascii="Gill Sans MT" w:hAnsi="Gill Sans MT"/>
          <w:w w:val="115"/>
          <w:sz w:val="24"/>
        </w:rPr>
        <w:t>diffida</w:t>
      </w:r>
      <w:r>
        <w:rPr>
          <w:rFonts w:ascii="Gill Sans MT" w:hAnsi="Gill Sans MT"/>
          <w:spacing w:val="-31"/>
          <w:w w:val="115"/>
          <w:sz w:val="24"/>
        </w:rPr>
        <w:t> </w:t>
      </w:r>
      <w:r>
        <w:rPr>
          <w:rFonts w:ascii="Gill Sans MT" w:hAnsi="Gill Sans MT"/>
          <w:w w:val="115"/>
          <w:sz w:val="24"/>
        </w:rPr>
        <w:t>alla</w:t>
      </w:r>
      <w:r>
        <w:rPr>
          <w:rFonts w:ascii="Gill Sans MT" w:hAnsi="Gill Sans MT"/>
          <w:spacing w:val="-31"/>
          <w:w w:val="115"/>
          <w:sz w:val="24"/>
        </w:rPr>
        <w:t> </w:t>
      </w:r>
      <w:r>
        <w:rPr>
          <w:rFonts w:ascii="Gill Sans MT" w:hAnsi="Gill Sans MT"/>
          <w:w w:val="115"/>
          <w:sz w:val="24"/>
        </w:rPr>
        <w:t>nona</w:t>
      </w:r>
      <w:r>
        <w:rPr>
          <w:rFonts w:ascii="Gill Sans MT" w:hAnsi="Gill Sans MT"/>
          <w:spacing w:val="-31"/>
          <w:w w:val="115"/>
          <w:sz w:val="24"/>
        </w:rPr>
        <w:t> </w:t>
      </w:r>
      <w:r>
        <w:rPr>
          <w:rFonts w:ascii="Gill Sans MT" w:hAnsi="Gill Sans MT"/>
          <w:w w:val="115"/>
          <w:sz w:val="24"/>
        </w:rPr>
        <w:t>penalità;</w:t>
      </w:r>
    </w:p>
    <w:p>
      <w:pPr>
        <w:pStyle w:val="ListParagraph"/>
        <w:numPr>
          <w:ilvl w:val="1"/>
          <w:numId w:val="214"/>
        </w:numPr>
        <w:tabs>
          <w:tab w:pos="2808" w:val="left" w:leader="none"/>
          <w:tab w:pos="2809" w:val="left" w:leader="none"/>
        </w:tabs>
        <w:spacing w:line="240" w:lineRule="auto" w:before="60" w:after="0"/>
        <w:ind w:left="2808" w:right="0" w:hanging="428"/>
        <w:jc w:val="left"/>
        <w:rPr>
          <w:rFonts w:ascii="Gill Sans MT" w:hAnsi="Gill Sans MT"/>
          <w:sz w:val="24"/>
        </w:rPr>
      </w:pPr>
      <w:r>
        <w:rPr>
          <w:rFonts w:ascii="Gill Sans MT" w:hAnsi="Gill Sans MT"/>
          <w:w w:val="115"/>
          <w:sz w:val="24"/>
        </w:rPr>
        <w:t>una</w:t>
      </w:r>
      <w:r>
        <w:rPr>
          <w:rFonts w:ascii="Gill Sans MT" w:hAnsi="Gill Sans MT"/>
          <w:spacing w:val="-30"/>
          <w:w w:val="115"/>
          <w:sz w:val="24"/>
        </w:rPr>
        <w:t> </w:t>
      </w:r>
      <w:r>
        <w:rPr>
          <w:rFonts w:ascii="Gill Sans MT" w:hAnsi="Gill Sans MT"/>
          <w:w w:val="115"/>
          <w:sz w:val="24"/>
        </w:rPr>
        <w:t>giornata</w:t>
      </w:r>
      <w:r>
        <w:rPr>
          <w:rFonts w:ascii="Gill Sans MT" w:hAnsi="Gill Sans MT"/>
          <w:spacing w:val="-30"/>
          <w:w w:val="115"/>
          <w:sz w:val="24"/>
        </w:rPr>
        <w:t> </w:t>
      </w:r>
      <w:r>
        <w:rPr>
          <w:rFonts w:ascii="Gill Sans MT" w:hAnsi="Gill Sans MT"/>
          <w:w w:val="115"/>
          <w:sz w:val="24"/>
        </w:rPr>
        <w:t>di</w:t>
      </w:r>
      <w:r>
        <w:rPr>
          <w:rFonts w:ascii="Gill Sans MT" w:hAnsi="Gill Sans MT"/>
          <w:spacing w:val="-27"/>
          <w:w w:val="115"/>
          <w:sz w:val="24"/>
        </w:rPr>
        <w:t> </w:t>
      </w:r>
      <w:r>
        <w:rPr>
          <w:rFonts w:ascii="Gill Sans MT" w:hAnsi="Gill Sans MT"/>
          <w:w w:val="115"/>
          <w:sz w:val="24"/>
        </w:rPr>
        <w:t>squalifica</w:t>
      </w:r>
      <w:r>
        <w:rPr>
          <w:rFonts w:ascii="Gill Sans MT" w:hAnsi="Gill Sans MT"/>
          <w:spacing w:val="-30"/>
          <w:w w:val="115"/>
          <w:sz w:val="24"/>
        </w:rPr>
        <w:t> </w:t>
      </w:r>
      <w:r>
        <w:rPr>
          <w:rFonts w:ascii="Gill Sans MT" w:hAnsi="Gill Sans MT"/>
          <w:w w:val="115"/>
          <w:sz w:val="24"/>
        </w:rPr>
        <w:t>alla</w:t>
      </w:r>
      <w:r>
        <w:rPr>
          <w:rFonts w:ascii="Gill Sans MT" w:hAnsi="Gill Sans MT"/>
          <w:spacing w:val="-30"/>
          <w:w w:val="115"/>
          <w:sz w:val="24"/>
        </w:rPr>
        <w:t> </w:t>
      </w:r>
      <w:r>
        <w:rPr>
          <w:rFonts w:ascii="Gill Sans MT" w:hAnsi="Gill Sans MT"/>
          <w:w w:val="115"/>
          <w:sz w:val="24"/>
        </w:rPr>
        <w:t>decima</w:t>
      </w:r>
      <w:r>
        <w:rPr>
          <w:rFonts w:ascii="Gill Sans MT" w:hAnsi="Gill Sans MT"/>
          <w:spacing w:val="-30"/>
          <w:w w:val="115"/>
          <w:sz w:val="24"/>
        </w:rPr>
        <w:t> </w:t>
      </w:r>
      <w:r>
        <w:rPr>
          <w:rFonts w:ascii="Gill Sans MT" w:hAnsi="Gill Sans MT"/>
          <w:w w:val="115"/>
          <w:sz w:val="24"/>
        </w:rPr>
        <w:t>penalità;</w:t>
      </w:r>
    </w:p>
    <w:p>
      <w:pPr>
        <w:pStyle w:val="ListParagraph"/>
        <w:numPr>
          <w:ilvl w:val="1"/>
          <w:numId w:val="214"/>
        </w:numPr>
        <w:tabs>
          <w:tab w:pos="2808" w:val="left" w:leader="none"/>
          <w:tab w:pos="2809" w:val="left" w:leader="none"/>
        </w:tabs>
        <w:spacing w:line="240" w:lineRule="auto" w:before="58" w:after="0"/>
        <w:ind w:left="2808" w:right="0" w:hanging="428"/>
        <w:jc w:val="left"/>
        <w:rPr>
          <w:rFonts w:ascii="Gill Sans MT" w:hAnsi="Gill Sans MT"/>
          <w:sz w:val="24"/>
        </w:rPr>
      </w:pPr>
      <w:r>
        <w:rPr>
          <w:rFonts w:ascii="Gill Sans MT" w:hAnsi="Gill Sans MT"/>
          <w:w w:val="115"/>
          <w:sz w:val="24"/>
        </w:rPr>
        <w:t>ammonizione</w:t>
      </w:r>
      <w:r>
        <w:rPr>
          <w:rFonts w:ascii="Gill Sans MT" w:hAnsi="Gill Sans MT"/>
          <w:spacing w:val="-30"/>
          <w:w w:val="115"/>
          <w:sz w:val="24"/>
        </w:rPr>
        <w:t> </w:t>
      </w:r>
      <w:r>
        <w:rPr>
          <w:rFonts w:ascii="Gill Sans MT" w:hAnsi="Gill Sans MT"/>
          <w:w w:val="115"/>
          <w:sz w:val="24"/>
        </w:rPr>
        <w:t>con</w:t>
      </w:r>
      <w:r>
        <w:rPr>
          <w:rFonts w:ascii="Gill Sans MT" w:hAnsi="Gill Sans MT"/>
          <w:spacing w:val="-31"/>
          <w:w w:val="115"/>
          <w:sz w:val="24"/>
        </w:rPr>
        <w:t> </w:t>
      </w:r>
      <w:r>
        <w:rPr>
          <w:rFonts w:ascii="Gill Sans MT" w:hAnsi="Gill Sans MT"/>
          <w:w w:val="115"/>
          <w:sz w:val="24"/>
        </w:rPr>
        <w:t>diffida</w:t>
      </w:r>
      <w:r>
        <w:rPr>
          <w:rFonts w:ascii="Gill Sans MT" w:hAnsi="Gill Sans MT"/>
          <w:spacing w:val="-31"/>
          <w:w w:val="115"/>
          <w:sz w:val="24"/>
        </w:rPr>
        <w:t> </w:t>
      </w:r>
      <w:r>
        <w:rPr>
          <w:rFonts w:ascii="Gill Sans MT" w:hAnsi="Gill Sans MT"/>
          <w:w w:val="115"/>
          <w:sz w:val="24"/>
        </w:rPr>
        <w:t>alla</w:t>
      </w:r>
      <w:r>
        <w:rPr>
          <w:rFonts w:ascii="Gill Sans MT" w:hAnsi="Gill Sans MT"/>
          <w:spacing w:val="-31"/>
          <w:w w:val="115"/>
          <w:sz w:val="24"/>
        </w:rPr>
        <w:t> </w:t>
      </w:r>
      <w:r>
        <w:rPr>
          <w:rFonts w:ascii="Gill Sans MT" w:hAnsi="Gill Sans MT"/>
          <w:w w:val="115"/>
          <w:sz w:val="24"/>
        </w:rPr>
        <w:t>undicesima</w:t>
      </w:r>
      <w:r>
        <w:rPr>
          <w:rFonts w:ascii="Gill Sans MT" w:hAnsi="Gill Sans MT"/>
          <w:spacing w:val="-30"/>
          <w:w w:val="115"/>
          <w:sz w:val="24"/>
        </w:rPr>
        <w:t> </w:t>
      </w:r>
      <w:r>
        <w:rPr>
          <w:rFonts w:ascii="Gill Sans MT" w:hAnsi="Gill Sans MT"/>
          <w:w w:val="115"/>
          <w:sz w:val="24"/>
        </w:rPr>
        <w:t>penalità;</w:t>
      </w:r>
    </w:p>
    <w:p>
      <w:pPr>
        <w:pStyle w:val="ListParagraph"/>
        <w:numPr>
          <w:ilvl w:val="1"/>
          <w:numId w:val="214"/>
        </w:numPr>
        <w:tabs>
          <w:tab w:pos="2808" w:val="left" w:leader="none"/>
          <w:tab w:pos="2809" w:val="left" w:leader="none"/>
        </w:tabs>
        <w:spacing w:line="240" w:lineRule="auto" w:before="57" w:after="0"/>
        <w:ind w:left="2808" w:right="0" w:hanging="428"/>
        <w:jc w:val="left"/>
        <w:rPr>
          <w:rFonts w:ascii="Gill Sans MT" w:hAnsi="Gill Sans MT"/>
          <w:sz w:val="24"/>
        </w:rPr>
      </w:pPr>
      <w:r>
        <w:rPr/>
        <w:pict>
          <v:shape style="position:absolute;margin-left:39.280697pt;margin-top:2.432367pt;width:15.45pt;height:139.9pt;mso-position-horizontal-relative:page;mso-position-vertical-relative:paragraph;z-index:25273344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hAnsi="Gill Sans MT"/>
          <w:w w:val="115"/>
          <w:sz w:val="24"/>
        </w:rPr>
        <w:t>una</w:t>
      </w:r>
      <w:r>
        <w:rPr>
          <w:rFonts w:ascii="Gill Sans MT" w:hAnsi="Gill Sans MT"/>
          <w:spacing w:val="-30"/>
          <w:w w:val="115"/>
          <w:sz w:val="24"/>
        </w:rPr>
        <w:t> </w:t>
      </w:r>
      <w:r>
        <w:rPr>
          <w:rFonts w:ascii="Gill Sans MT" w:hAnsi="Gill Sans MT"/>
          <w:w w:val="115"/>
          <w:sz w:val="24"/>
        </w:rPr>
        <w:t>giornata</w:t>
      </w:r>
      <w:r>
        <w:rPr>
          <w:rFonts w:ascii="Gill Sans MT" w:hAnsi="Gill Sans MT"/>
          <w:spacing w:val="-31"/>
          <w:w w:val="115"/>
          <w:sz w:val="24"/>
        </w:rPr>
        <w:t> </w:t>
      </w:r>
      <w:r>
        <w:rPr>
          <w:rFonts w:ascii="Gill Sans MT" w:hAnsi="Gill Sans MT"/>
          <w:w w:val="115"/>
          <w:sz w:val="24"/>
        </w:rPr>
        <w:t>di</w:t>
      </w:r>
      <w:r>
        <w:rPr>
          <w:rFonts w:ascii="Gill Sans MT" w:hAnsi="Gill Sans MT"/>
          <w:spacing w:val="-26"/>
          <w:w w:val="115"/>
          <w:sz w:val="24"/>
        </w:rPr>
        <w:t> </w:t>
      </w:r>
      <w:r>
        <w:rPr>
          <w:rFonts w:ascii="Gill Sans MT" w:hAnsi="Gill Sans MT"/>
          <w:w w:val="115"/>
          <w:sz w:val="24"/>
        </w:rPr>
        <w:t>squalifica</w:t>
      </w:r>
      <w:r>
        <w:rPr>
          <w:rFonts w:ascii="Gill Sans MT" w:hAnsi="Gill Sans MT"/>
          <w:spacing w:val="-31"/>
          <w:w w:val="115"/>
          <w:sz w:val="24"/>
        </w:rPr>
        <w:t> </w:t>
      </w:r>
      <w:r>
        <w:rPr>
          <w:rFonts w:ascii="Gill Sans MT" w:hAnsi="Gill Sans MT"/>
          <w:w w:val="115"/>
          <w:sz w:val="24"/>
        </w:rPr>
        <w:t>alla</w:t>
      </w:r>
      <w:r>
        <w:rPr>
          <w:rFonts w:ascii="Gill Sans MT" w:hAnsi="Gill Sans MT"/>
          <w:spacing w:val="-31"/>
          <w:w w:val="115"/>
          <w:sz w:val="24"/>
        </w:rPr>
        <w:t> </w:t>
      </w:r>
      <w:r>
        <w:rPr>
          <w:rFonts w:ascii="Gill Sans MT" w:hAnsi="Gill Sans MT"/>
          <w:w w:val="115"/>
          <w:sz w:val="24"/>
        </w:rPr>
        <w:t>dodicesima</w:t>
      </w:r>
      <w:r>
        <w:rPr>
          <w:rFonts w:ascii="Gill Sans MT" w:hAnsi="Gill Sans MT"/>
          <w:spacing w:val="-29"/>
          <w:w w:val="115"/>
          <w:sz w:val="24"/>
        </w:rPr>
        <w:t> </w:t>
      </w:r>
      <w:r>
        <w:rPr>
          <w:rFonts w:ascii="Gill Sans MT" w:hAnsi="Gill Sans MT"/>
          <w:w w:val="115"/>
          <w:sz w:val="24"/>
        </w:rPr>
        <w:t>penalità;</w:t>
      </w:r>
    </w:p>
    <w:p>
      <w:pPr>
        <w:pStyle w:val="ListParagraph"/>
        <w:numPr>
          <w:ilvl w:val="1"/>
          <w:numId w:val="214"/>
        </w:numPr>
        <w:tabs>
          <w:tab w:pos="2808" w:val="left" w:leader="none"/>
          <w:tab w:pos="2809" w:val="left" w:leader="none"/>
        </w:tabs>
        <w:spacing w:line="240" w:lineRule="auto" w:before="61" w:after="0"/>
        <w:ind w:left="2808" w:right="0" w:hanging="428"/>
        <w:jc w:val="left"/>
        <w:rPr>
          <w:rFonts w:ascii="Gill Sans MT" w:hAnsi="Gill Sans MT"/>
          <w:sz w:val="24"/>
        </w:rPr>
      </w:pPr>
      <w:r>
        <w:rPr>
          <w:rFonts w:ascii="Gill Sans MT" w:hAnsi="Gill Sans MT"/>
          <w:w w:val="115"/>
          <w:sz w:val="24"/>
        </w:rPr>
        <w:t>una</w:t>
      </w:r>
      <w:r>
        <w:rPr>
          <w:rFonts w:ascii="Gill Sans MT" w:hAnsi="Gill Sans MT"/>
          <w:spacing w:val="-34"/>
          <w:w w:val="115"/>
          <w:sz w:val="24"/>
        </w:rPr>
        <w:t> </w:t>
      </w:r>
      <w:r>
        <w:rPr>
          <w:rFonts w:ascii="Gill Sans MT" w:hAnsi="Gill Sans MT"/>
          <w:w w:val="115"/>
          <w:sz w:val="24"/>
        </w:rPr>
        <w:t>giornata</w:t>
      </w:r>
      <w:r>
        <w:rPr>
          <w:rFonts w:ascii="Gill Sans MT" w:hAnsi="Gill Sans MT"/>
          <w:spacing w:val="-33"/>
          <w:w w:val="115"/>
          <w:sz w:val="24"/>
        </w:rPr>
        <w:t> </w:t>
      </w:r>
      <w:r>
        <w:rPr>
          <w:rFonts w:ascii="Gill Sans MT" w:hAnsi="Gill Sans MT"/>
          <w:w w:val="115"/>
          <w:sz w:val="24"/>
        </w:rPr>
        <w:t>di</w:t>
      </w:r>
      <w:r>
        <w:rPr>
          <w:rFonts w:ascii="Gill Sans MT" w:hAnsi="Gill Sans MT"/>
          <w:spacing w:val="-29"/>
          <w:w w:val="115"/>
          <w:sz w:val="24"/>
        </w:rPr>
        <w:t> </w:t>
      </w:r>
      <w:r>
        <w:rPr>
          <w:rFonts w:ascii="Gill Sans MT" w:hAnsi="Gill Sans MT"/>
          <w:w w:val="115"/>
          <w:sz w:val="24"/>
        </w:rPr>
        <w:t>squalifica</w:t>
      </w:r>
      <w:r>
        <w:rPr>
          <w:rFonts w:ascii="Gill Sans MT" w:hAnsi="Gill Sans MT"/>
          <w:spacing w:val="-33"/>
          <w:w w:val="115"/>
          <w:sz w:val="24"/>
        </w:rPr>
        <w:t> </w:t>
      </w:r>
      <w:r>
        <w:rPr>
          <w:rFonts w:ascii="Gill Sans MT" w:hAnsi="Gill Sans MT"/>
          <w:w w:val="115"/>
          <w:sz w:val="24"/>
        </w:rPr>
        <w:t>per</w:t>
      </w:r>
      <w:r>
        <w:rPr>
          <w:rFonts w:ascii="Gill Sans MT" w:hAnsi="Gill Sans MT"/>
          <w:spacing w:val="-33"/>
          <w:w w:val="115"/>
          <w:sz w:val="24"/>
        </w:rPr>
        <w:t> </w:t>
      </w:r>
      <w:r>
        <w:rPr>
          <w:rFonts w:ascii="Gill Sans MT" w:hAnsi="Gill Sans MT"/>
          <w:w w:val="115"/>
          <w:sz w:val="24"/>
        </w:rPr>
        <w:t>ogni</w:t>
      </w:r>
      <w:r>
        <w:rPr>
          <w:rFonts w:ascii="Gill Sans MT" w:hAnsi="Gill Sans MT"/>
          <w:spacing w:val="-30"/>
          <w:w w:val="115"/>
          <w:sz w:val="24"/>
        </w:rPr>
        <w:t> </w:t>
      </w:r>
      <w:r>
        <w:rPr>
          <w:rFonts w:ascii="Gill Sans MT" w:hAnsi="Gill Sans MT"/>
          <w:w w:val="115"/>
          <w:sz w:val="24"/>
        </w:rPr>
        <w:t>penalità</w:t>
      </w:r>
      <w:r>
        <w:rPr>
          <w:rFonts w:ascii="Gill Sans MT" w:hAnsi="Gill Sans MT"/>
          <w:spacing w:val="-32"/>
          <w:w w:val="115"/>
          <w:sz w:val="24"/>
        </w:rPr>
        <w:t> </w:t>
      </w:r>
      <w:r>
        <w:rPr>
          <w:rFonts w:ascii="Gill Sans MT" w:hAnsi="Gill Sans MT"/>
          <w:w w:val="115"/>
          <w:sz w:val="24"/>
        </w:rPr>
        <w:t>oltre</w:t>
      </w:r>
      <w:r>
        <w:rPr>
          <w:rFonts w:ascii="Gill Sans MT" w:hAnsi="Gill Sans MT"/>
          <w:spacing w:val="-32"/>
          <w:w w:val="115"/>
          <w:sz w:val="24"/>
        </w:rPr>
        <w:t> </w:t>
      </w:r>
      <w:r>
        <w:rPr>
          <w:rFonts w:ascii="Gill Sans MT" w:hAnsi="Gill Sans MT"/>
          <w:w w:val="115"/>
          <w:sz w:val="24"/>
        </w:rPr>
        <w:t>la</w:t>
      </w:r>
      <w:r>
        <w:rPr>
          <w:rFonts w:ascii="Gill Sans MT" w:hAnsi="Gill Sans MT"/>
          <w:spacing w:val="-33"/>
          <w:w w:val="115"/>
          <w:sz w:val="24"/>
        </w:rPr>
        <w:t> </w:t>
      </w:r>
      <w:r>
        <w:rPr>
          <w:rFonts w:ascii="Gill Sans MT" w:hAnsi="Gill Sans MT"/>
          <w:w w:val="115"/>
          <w:sz w:val="24"/>
        </w:rPr>
        <w:t>dodicesima.</w:t>
      </w:r>
    </w:p>
    <w:p>
      <w:pPr>
        <w:pStyle w:val="BodyText"/>
        <w:spacing w:before="10"/>
        <w:rPr>
          <w:rFonts w:ascii="Gill Sans MT"/>
          <w:sz w:val="17"/>
        </w:rPr>
      </w:pPr>
    </w:p>
    <w:p>
      <w:pPr>
        <w:pStyle w:val="BodyText"/>
        <w:spacing w:line="290" w:lineRule="auto" w:before="103"/>
        <w:ind w:left="2381" w:right="1225"/>
        <w:rPr>
          <w:rFonts w:ascii="Gill Sans MT" w:hAnsi="Gill Sans MT"/>
        </w:rPr>
      </w:pPr>
      <w:r>
        <w:rPr>
          <w:rFonts w:ascii="Gill Sans MT" w:hAnsi="Gill Sans MT"/>
          <w:w w:val="110"/>
        </w:rPr>
        <w:t>Nel</w:t>
      </w:r>
      <w:r>
        <w:rPr>
          <w:rFonts w:ascii="Gill Sans MT" w:hAnsi="Gill Sans MT"/>
          <w:spacing w:val="-27"/>
          <w:w w:val="110"/>
        </w:rPr>
        <w:t> </w:t>
      </w:r>
      <w:r>
        <w:rPr>
          <w:rFonts w:ascii="Gill Sans MT" w:hAnsi="Gill Sans MT"/>
          <w:w w:val="110"/>
        </w:rPr>
        <w:t>caso</w:t>
      </w:r>
      <w:r>
        <w:rPr>
          <w:rFonts w:ascii="Gill Sans MT" w:hAnsi="Gill Sans MT"/>
          <w:spacing w:val="-28"/>
          <w:w w:val="110"/>
        </w:rPr>
        <w:t> </w:t>
      </w:r>
      <w:r>
        <w:rPr>
          <w:rFonts w:ascii="Gill Sans MT" w:hAnsi="Gill Sans MT"/>
          <w:w w:val="110"/>
        </w:rPr>
        <w:t>un</w:t>
      </w:r>
      <w:r>
        <w:rPr>
          <w:rFonts w:ascii="Gill Sans MT" w:hAnsi="Gill Sans MT"/>
          <w:spacing w:val="-26"/>
          <w:w w:val="110"/>
        </w:rPr>
        <w:t> </w:t>
      </w:r>
      <w:r>
        <w:rPr>
          <w:rFonts w:ascii="Gill Sans MT" w:hAnsi="Gill Sans MT"/>
          <w:w w:val="110"/>
        </w:rPr>
        <w:t>atleta</w:t>
      </w:r>
      <w:r>
        <w:rPr>
          <w:rFonts w:ascii="Gill Sans MT" w:hAnsi="Gill Sans MT"/>
          <w:spacing w:val="-29"/>
          <w:w w:val="110"/>
        </w:rPr>
        <w:t> </w:t>
      </w:r>
      <w:r>
        <w:rPr>
          <w:rFonts w:ascii="Gill Sans MT" w:hAnsi="Gill Sans MT"/>
          <w:w w:val="110"/>
        </w:rPr>
        <w:t>o</w:t>
      </w:r>
      <w:r>
        <w:rPr>
          <w:rFonts w:ascii="Gill Sans MT" w:hAnsi="Gill Sans MT"/>
          <w:spacing w:val="-28"/>
          <w:w w:val="110"/>
        </w:rPr>
        <w:t> </w:t>
      </w:r>
      <w:r>
        <w:rPr>
          <w:rFonts w:ascii="Gill Sans MT" w:hAnsi="Gill Sans MT"/>
          <w:w w:val="110"/>
        </w:rPr>
        <w:t>un</w:t>
      </w:r>
      <w:r>
        <w:rPr>
          <w:rFonts w:ascii="Gill Sans MT" w:hAnsi="Gill Sans MT"/>
          <w:spacing w:val="-25"/>
          <w:w w:val="110"/>
        </w:rPr>
        <w:t> </w:t>
      </w:r>
      <w:r>
        <w:rPr>
          <w:rFonts w:ascii="Gill Sans MT" w:hAnsi="Gill Sans MT"/>
          <w:w w:val="110"/>
        </w:rPr>
        <w:t>allenatore</w:t>
      </w:r>
      <w:r>
        <w:rPr>
          <w:rFonts w:ascii="Gill Sans MT" w:hAnsi="Gill Sans MT"/>
          <w:spacing w:val="-27"/>
          <w:w w:val="110"/>
        </w:rPr>
        <w:t> </w:t>
      </w:r>
      <w:r>
        <w:rPr>
          <w:rFonts w:ascii="Gill Sans MT" w:hAnsi="Gill Sans MT"/>
          <w:w w:val="110"/>
        </w:rPr>
        <w:t>sia</w:t>
      </w:r>
      <w:r>
        <w:rPr>
          <w:rFonts w:ascii="Gill Sans MT" w:hAnsi="Gill Sans MT"/>
          <w:spacing w:val="-27"/>
          <w:w w:val="110"/>
        </w:rPr>
        <w:t> </w:t>
      </w:r>
      <w:r>
        <w:rPr>
          <w:rFonts w:ascii="Gill Sans MT" w:hAnsi="Gill Sans MT"/>
          <w:w w:val="110"/>
        </w:rPr>
        <w:t>sanzionato</w:t>
      </w:r>
      <w:r>
        <w:rPr>
          <w:rFonts w:ascii="Gill Sans MT" w:hAnsi="Gill Sans MT"/>
          <w:spacing w:val="-28"/>
          <w:w w:val="110"/>
        </w:rPr>
        <w:t> </w:t>
      </w:r>
      <w:r>
        <w:rPr>
          <w:rFonts w:ascii="Gill Sans MT" w:hAnsi="Gill Sans MT"/>
          <w:w w:val="110"/>
        </w:rPr>
        <w:t>dall’arbitro</w:t>
      </w:r>
      <w:r>
        <w:rPr>
          <w:rFonts w:ascii="Gill Sans MT" w:hAnsi="Gill Sans MT"/>
          <w:spacing w:val="-28"/>
          <w:w w:val="110"/>
        </w:rPr>
        <w:t> </w:t>
      </w:r>
      <w:r>
        <w:rPr>
          <w:rFonts w:ascii="Gill Sans MT" w:hAnsi="Gill Sans MT"/>
          <w:w w:val="110"/>
        </w:rPr>
        <w:t>durante</w:t>
      </w:r>
      <w:r>
        <w:rPr>
          <w:rFonts w:ascii="Gill Sans MT" w:hAnsi="Gill Sans MT"/>
          <w:spacing w:val="-27"/>
          <w:w w:val="110"/>
        </w:rPr>
        <w:t> </w:t>
      </w:r>
      <w:r>
        <w:rPr>
          <w:rFonts w:ascii="Gill Sans MT" w:hAnsi="Gill Sans MT"/>
          <w:w w:val="110"/>
        </w:rPr>
        <w:t>la</w:t>
      </w:r>
      <w:r>
        <w:rPr>
          <w:rFonts w:ascii="Gill Sans MT" w:hAnsi="Gill Sans MT"/>
          <w:spacing w:val="-28"/>
          <w:w w:val="110"/>
        </w:rPr>
        <w:t> </w:t>
      </w:r>
      <w:r>
        <w:rPr>
          <w:rFonts w:ascii="Gill Sans MT" w:hAnsi="Gill Sans MT"/>
          <w:w w:val="110"/>
        </w:rPr>
        <w:t>gara</w:t>
      </w:r>
      <w:r>
        <w:rPr>
          <w:rFonts w:ascii="Gill Sans MT" w:hAnsi="Gill Sans MT"/>
          <w:spacing w:val="-28"/>
          <w:w w:val="110"/>
        </w:rPr>
        <w:t> </w:t>
      </w:r>
      <w:r>
        <w:rPr>
          <w:rFonts w:ascii="Gill Sans MT" w:hAnsi="Gill Sans MT"/>
          <w:w w:val="110"/>
        </w:rPr>
        <w:t>con il cartellino rosso e giallo insieme (la squalifica), il giudice, in sede di omologa, può</w:t>
      </w:r>
      <w:r>
        <w:rPr>
          <w:rFonts w:ascii="Gill Sans MT" w:hAnsi="Gill Sans MT"/>
          <w:spacing w:val="-30"/>
          <w:w w:val="110"/>
        </w:rPr>
        <w:t> </w:t>
      </w:r>
      <w:r>
        <w:rPr>
          <w:rFonts w:ascii="Gill Sans MT" w:hAnsi="Gill Sans MT"/>
          <w:w w:val="110"/>
        </w:rPr>
        <w:t>infliggere</w:t>
      </w:r>
      <w:r>
        <w:rPr>
          <w:rFonts w:ascii="Gill Sans MT" w:hAnsi="Gill Sans MT"/>
          <w:spacing w:val="-27"/>
          <w:w w:val="110"/>
        </w:rPr>
        <w:t> </w:t>
      </w:r>
      <w:r>
        <w:rPr>
          <w:rFonts w:ascii="Gill Sans MT" w:hAnsi="Gill Sans MT"/>
          <w:w w:val="110"/>
        </w:rPr>
        <w:t>al</w:t>
      </w:r>
      <w:r>
        <w:rPr>
          <w:rFonts w:ascii="Gill Sans MT" w:hAnsi="Gill Sans MT"/>
          <w:spacing w:val="-29"/>
          <w:w w:val="110"/>
        </w:rPr>
        <w:t> </w:t>
      </w:r>
      <w:r>
        <w:rPr>
          <w:rFonts w:ascii="Gill Sans MT" w:hAnsi="Gill Sans MT"/>
          <w:w w:val="110"/>
        </w:rPr>
        <w:t>tesserato</w:t>
      </w:r>
      <w:r>
        <w:rPr>
          <w:rFonts w:ascii="Gill Sans MT" w:hAnsi="Gill Sans MT"/>
          <w:spacing w:val="-30"/>
          <w:w w:val="110"/>
        </w:rPr>
        <w:t> </w:t>
      </w:r>
      <w:r>
        <w:rPr>
          <w:rFonts w:ascii="Gill Sans MT" w:hAnsi="Gill Sans MT"/>
          <w:w w:val="110"/>
        </w:rPr>
        <w:t>sospensioni</w:t>
      </w:r>
      <w:r>
        <w:rPr>
          <w:rFonts w:ascii="Gill Sans MT" w:hAnsi="Gill Sans MT"/>
          <w:spacing w:val="-28"/>
          <w:w w:val="110"/>
        </w:rPr>
        <w:t> </w:t>
      </w:r>
      <w:r>
        <w:rPr>
          <w:rFonts w:ascii="Gill Sans MT" w:hAnsi="Gill Sans MT"/>
          <w:w w:val="110"/>
        </w:rPr>
        <w:t>a</w:t>
      </w:r>
      <w:r>
        <w:rPr>
          <w:rFonts w:ascii="Gill Sans MT" w:hAnsi="Gill Sans MT"/>
          <w:spacing w:val="-29"/>
          <w:w w:val="110"/>
        </w:rPr>
        <w:t> </w:t>
      </w:r>
      <w:r>
        <w:rPr>
          <w:rFonts w:ascii="Gill Sans MT" w:hAnsi="Gill Sans MT"/>
          <w:w w:val="110"/>
        </w:rPr>
        <w:t>tempo</w:t>
      </w:r>
      <w:r>
        <w:rPr>
          <w:rFonts w:ascii="Gill Sans MT" w:hAnsi="Gill Sans MT"/>
          <w:spacing w:val="-27"/>
          <w:w w:val="110"/>
        </w:rPr>
        <w:t> </w:t>
      </w:r>
      <w:r>
        <w:rPr>
          <w:rFonts w:ascii="Gill Sans MT" w:hAnsi="Gill Sans MT"/>
          <w:w w:val="110"/>
        </w:rPr>
        <w:t>ovvero</w:t>
      </w:r>
      <w:r>
        <w:rPr>
          <w:rFonts w:ascii="Gill Sans MT" w:hAnsi="Gill Sans MT"/>
          <w:spacing w:val="-26"/>
          <w:w w:val="110"/>
        </w:rPr>
        <w:t> </w:t>
      </w:r>
      <w:r>
        <w:rPr>
          <w:rFonts w:ascii="Gill Sans MT" w:hAnsi="Gill Sans MT"/>
          <w:w w:val="110"/>
        </w:rPr>
        <w:t>giornate</w:t>
      </w:r>
      <w:r>
        <w:rPr>
          <w:rFonts w:ascii="Gill Sans MT" w:hAnsi="Gill Sans MT"/>
          <w:spacing w:val="-27"/>
          <w:w w:val="110"/>
        </w:rPr>
        <w:t> </w:t>
      </w:r>
      <w:r>
        <w:rPr>
          <w:rFonts w:ascii="Gill Sans MT" w:hAnsi="Gill Sans MT"/>
          <w:w w:val="110"/>
        </w:rPr>
        <w:t>di</w:t>
      </w:r>
      <w:r>
        <w:rPr>
          <w:rFonts w:ascii="Gill Sans MT" w:hAnsi="Gill Sans MT"/>
          <w:spacing w:val="-28"/>
          <w:w w:val="110"/>
        </w:rPr>
        <w:t> </w:t>
      </w:r>
      <w:r>
        <w:rPr>
          <w:rFonts w:ascii="Gill Sans MT" w:hAnsi="Gill Sans MT"/>
          <w:w w:val="110"/>
        </w:rPr>
        <w:t>squalifica</w:t>
      </w:r>
      <w:r>
        <w:rPr>
          <w:rFonts w:ascii="Gill Sans MT" w:hAnsi="Gill Sans MT"/>
          <w:spacing w:val="-29"/>
          <w:w w:val="110"/>
        </w:rPr>
        <w:t> </w:t>
      </w:r>
      <w:r>
        <w:rPr>
          <w:rFonts w:ascii="Gill Sans MT" w:hAnsi="Gill Sans MT"/>
          <w:w w:val="110"/>
        </w:rPr>
        <w:t>in base alla gravità del fatto commesso; nella tabella delle penalità del tesserato saranno</w:t>
      </w:r>
      <w:r>
        <w:rPr>
          <w:rFonts w:ascii="Gill Sans MT" w:hAnsi="Gill Sans MT"/>
          <w:spacing w:val="-32"/>
          <w:w w:val="110"/>
        </w:rPr>
        <w:t> </w:t>
      </w:r>
      <w:r>
        <w:rPr>
          <w:rFonts w:ascii="Gill Sans MT" w:hAnsi="Gill Sans MT"/>
          <w:w w:val="110"/>
        </w:rPr>
        <w:t>aggiunte</w:t>
      </w:r>
      <w:r>
        <w:rPr>
          <w:rFonts w:ascii="Gill Sans MT" w:hAnsi="Gill Sans MT"/>
          <w:spacing w:val="-30"/>
          <w:w w:val="110"/>
        </w:rPr>
        <w:t> </w:t>
      </w:r>
      <w:r>
        <w:rPr>
          <w:rFonts w:ascii="Gill Sans MT" w:hAnsi="Gill Sans MT"/>
          <w:w w:val="110"/>
        </w:rPr>
        <w:t>quattro</w:t>
      </w:r>
      <w:r>
        <w:rPr>
          <w:rFonts w:ascii="Gill Sans MT" w:hAnsi="Gill Sans MT"/>
          <w:spacing w:val="-32"/>
          <w:w w:val="110"/>
        </w:rPr>
        <w:t> </w:t>
      </w:r>
      <w:r>
        <w:rPr>
          <w:rFonts w:ascii="Gill Sans MT" w:hAnsi="Gill Sans MT"/>
          <w:w w:val="110"/>
        </w:rPr>
        <w:t>penalità</w:t>
      </w:r>
      <w:r>
        <w:rPr>
          <w:rFonts w:ascii="Gill Sans MT" w:hAnsi="Gill Sans MT"/>
          <w:spacing w:val="-29"/>
          <w:w w:val="110"/>
        </w:rPr>
        <w:t> </w:t>
      </w:r>
      <w:r>
        <w:rPr>
          <w:rFonts w:ascii="Gill Sans MT" w:hAnsi="Gill Sans MT"/>
          <w:w w:val="110"/>
        </w:rPr>
        <w:t>che,</w:t>
      </w:r>
      <w:r>
        <w:rPr>
          <w:rFonts w:ascii="Gill Sans MT" w:hAnsi="Gill Sans MT"/>
          <w:spacing w:val="-30"/>
          <w:w w:val="110"/>
        </w:rPr>
        <w:t> </w:t>
      </w:r>
      <w:r>
        <w:rPr>
          <w:rFonts w:ascii="Gill Sans MT" w:hAnsi="Gill Sans MT"/>
          <w:w w:val="110"/>
        </w:rPr>
        <w:t>comunque,</w:t>
      </w:r>
      <w:r>
        <w:rPr>
          <w:rFonts w:ascii="Gill Sans MT" w:hAnsi="Gill Sans MT"/>
          <w:spacing w:val="-30"/>
          <w:w w:val="110"/>
        </w:rPr>
        <w:t> </w:t>
      </w:r>
      <w:r>
        <w:rPr>
          <w:rFonts w:ascii="Gill Sans MT" w:hAnsi="Gill Sans MT"/>
          <w:w w:val="110"/>
        </w:rPr>
        <w:t>non</w:t>
      </w:r>
      <w:r>
        <w:rPr>
          <w:rFonts w:ascii="Gill Sans MT" w:hAnsi="Gill Sans MT"/>
          <w:spacing w:val="-32"/>
          <w:w w:val="110"/>
        </w:rPr>
        <w:t> </w:t>
      </w:r>
      <w:r>
        <w:rPr>
          <w:rFonts w:ascii="Gill Sans MT" w:hAnsi="Gill Sans MT"/>
          <w:w w:val="110"/>
        </w:rPr>
        <w:t>faranno</w:t>
      </w:r>
      <w:r>
        <w:rPr>
          <w:rFonts w:ascii="Gill Sans MT" w:hAnsi="Gill Sans MT"/>
          <w:spacing w:val="-31"/>
          <w:w w:val="110"/>
        </w:rPr>
        <w:t> </w:t>
      </w:r>
      <w:r>
        <w:rPr>
          <w:rFonts w:ascii="Gill Sans MT" w:hAnsi="Gill Sans MT"/>
          <w:w w:val="110"/>
        </w:rPr>
        <w:t>scattare</w:t>
      </w:r>
      <w:r>
        <w:rPr>
          <w:rFonts w:ascii="Gill Sans MT" w:hAnsi="Gill Sans MT"/>
          <w:spacing w:val="-30"/>
          <w:w w:val="110"/>
        </w:rPr>
        <w:t> </w:t>
      </w:r>
      <w:r>
        <w:rPr>
          <w:rFonts w:ascii="Gill Sans MT" w:hAnsi="Gill Sans MT"/>
          <w:w w:val="110"/>
        </w:rPr>
        <w:t>ulteriori sanzioni.</w:t>
      </w:r>
    </w:p>
    <w:p>
      <w:pPr>
        <w:pStyle w:val="BodyText"/>
        <w:spacing w:before="1"/>
        <w:rPr>
          <w:rFonts w:ascii="Gill Sans MT"/>
          <w:sz w:val="13"/>
        </w:rPr>
      </w:pPr>
    </w:p>
    <w:p>
      <w:pPr>
        <w:pStyle w:val="BodyText"/>
        <w:spacing w:line="290" w:lineRule="auto" w:before="102"/>
        <w:ind w:left="2381" w:right="1143"/>
        <w:rPr>
          <w:rFonts w:ascii="Gill Sans MT" w:hAnsi="Gill Sans MT"/>
        </w:rPr>
      </w:pPr>
      <w:r>
        <w:rPr/>
        <w:pict>
          <v:shape style="position:absolute;margin-left:39.280704pt;margin-top:1.724386pt;width:15.45pt;height:114.05pt;mso-position-horizontal-relative:page;mso-position-vertical-relative:paragraph;z-index:25273241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rPr>
        <w:t>Per</w:t>
      </w:r>
      <w:r>
        <w:rPr>
          <w:rFonts w:ascii="Gill Sans MT" w:hAnsi="Gill Sans MT"/>
          <w:spacing w:val="-39"/>
          <w:w w:val="110"/>
        </w:rPr>
        <w:t> </w:t>
      </w:r>
      <w:r>
        <w:rPr>
          <w:rFonts w:ascii="Gill Sans MT" w:hAnsi="Gill Sans MT"/>
          <w:w w:val="110"/>
        </w:rPr>
        <w:t>comportamenti</w:t>
      </w:r>
      <w:r>
        <w:rPr>
          <w:rFonts w:ascii="Gill Sans MT" w:hAnsi="Gill Sans MT"/>
          <w:spacing w:val="-38"/>
          <w:w w:val="110"/>
        </w:rPr>
        <w:t> </w:t>
      </w:r>
      <w:r>
        <w:rPr>
          <w:rFonts w:ascii="Gill Sans MT" w:hAnsi="Gill Sans MT"/>
          <w:w w:val="110"/>
        </w:rPr>
        <w:t>disciplinarmente</w:t>
      </w:r>
      <w:r>
        <w:rPr>
          <w:rFonts w:ascii="Gill Sans MT" w:hAnsi="Gill Sans MT"/>
          <w:spacing w:val="-37"/>
          <w:w w:val="110"/>
        </w:rPr>
        <w:t> </w:t>
      </w:r>
      <w:r>
        <w:rPr>
          <w:rFonts w:ascii="Gill Sans MT" w:hAnsi="Gill Sans MT"/>
          <w:w w:val="110"/>
        </w:rPr>
        <w:t>rilevanti</w:t>
      </w:r>
      <w:r>
        <w:rPr>
          <w:rFonts w:ascii="Gill Sans MT" w:hAnsi="Gill Sans MT"/>
          <w:spacing w:val="-36"/>
          <w:w w:val="110"/>
        </w:rPr>
        <w:t> </w:t>
      </w:r>
      <w:r>
        <w:rPr>
          <w:rFonts w:ascii="Gill Sans MT" w:hAnsi="Gill Sans MT"/>
          <w:w w:val="110"/>
        </w:rPr>
        <w:t>tenuti</w:t>
      </w:r>
      <w:r>
        <w:rPr>
          <w:rFonts w:ascii="Gill Sans MT" w:hAnsi="Gill Sans MT"/>
          <w:spacing w:val="-38"/>
          <w:w w:val="110"/>
        </w:rPr>
        <w:t> </w:t>
      </w:r>
      <w:r>
        <w:rPr>
          <w:rFonts w:ascii="Gill Sans MT" w:hAnsi="Gill Sans MT"/>
          <w:w w:val="110"/>
        </w:rPr>
        <w:t>da</w:t>
      </w:r>
      <w:r>
        <w:rPr>
          <w:rFonts w:ascii="Gill Sans MT" w:hAnsi="Gill Sans MT"/>
          <w:spacing w:val="-39"/>
          <w:w w:val="110"/>
        </w:rPr>
        <w:t> </w:t>
      </w:r>
      <w:r>
        <w:rPr>
          <w:rFonts w:ascii="Gill Sans MT" w:hAnsi="Gill Sans MT"/>
          <w:w w:val="110"/>
        </w:rPr>
        <w:t>atleti</w:t>
      </w:r>
      <w:r>
        <w:rPr>
          <w:rFonts w:ascii="Gill Sans MT" w:hAnsi="Gill Sans MT"/>
          <w:spacing w:val="-36"/>
          <w:w w:val="110"/>
        </w:rPr>
        <w:t> </w:t>
      </w:r>
      <w:r>
        <w:rPr>
          <w:rFonts w:ascii="Gill Sans MT" w:hAnsi="Gill Sans MT"/>
          <w:w w:val="110"/>
        </w:rPr>
        <w:t>o</w:t>
      </w:r>
      <w:r>
        <w:rPr>
          <w:rFonts w:ascii="Gill Sans MT" w:hAnsi="Gill Sans MT"/>
          <w:spacing w:val="-39"/>
          <w:w w:val="110"/>
        </w:rPr>
        <w:t> </w:t>
      </w:r>
      <w:r>
        <w:rPr>
          <w:rFonts w:ascii="Gill Sans MT" w:hAnsi="Gill Sans MT"/>
          <w:w w:val="110"/>
        </w:rPr>
        <w:t>allenatori</w:t>
      </w:r>
      <w:r>
        <w:rPr>
          <w:rFonts w:ascii="Gill Sans MT" w:hAnsi="Gill Sans MT"/>
          <w:spacing w:val="-38"/>
          <w:w w:val="110"/>
        </w:rPr>
        <w:t> </w:t>
      </w:r>
      <w:r>
        <w:rPr>
          <w:rFonts w:ascii="Gill Sans MT" w:hAnsi="Gill Sans MT"/>
          <w:w w:val="110"/>
        </w:rPr>
        <w:t>dopo</w:t>
      </w:r>
      <w:r>
        <w:rPr>
          <w:rFonts w:ascii="Gill Sans MT" w:hAnsi="Gill Sans MT"/>
          <w:spacing w:val="-36"/>
          <w:w w:val="110"/>
        </w:rPr>
        <w:t> </w:t>
      </w:r>
      <w:r>
        <w:rPr>
          <w:rFonts w:ascii="Gill Sans MT" w:hAnsi="Gill Sans MT"/>
          <w:w w:val="110"/>
        </w:rPr>
        <w:t>lo svolgimento effettivo della gara, il giudice decide indipendentemente dalla situazione</w:t>
      </w:r>
      <w:r>
        <w:rPr>
          <w:rFonts w:ascii="Gill Sans MT" w:hAnsi="Gill Sans MT"/>
          <w:spacing w:val="-23"/>
          <w:w w:val="110"/>
        </w:rPr>
        <w:t> </w:t>
      </w:r>
      <w:r>
        <w:rPr>
          <w:rFonts w:ascii="Gill Sans MT" w:hAnsi="Gill Sans MT"/>
          <w:w w:val="110"/>
        </w:rPr>
        <w:t>delle</w:t>
      </w:r>
      <w:r>
        <w:rPr>
          <w:rFonts w:ascii="Gill Sans MT" w:hAnsi="Gill Sans MT"/>
          <w:spacing w:val="-23"/>
          <w:w w:val="110"/>
        </w:rPr>
        <w:t> </w:t>
      </w:r>
      <w:r>
        <w:rPr>
          <w:rFonts w:ascii="Gill Sans MT" w:hAnsi="Gill Sans MT"/>
          <w:w w:val="110"/>
        </w:rPr>
        <w:t>penalità</w:t>
      </w:r>
      <w:r>
        <w:rPr>
          <w:rFonts w:ascii="Gill Sans MT" w:hAnsi="Gill Sans MT"/>
          <w:spacing w:val="-24"/>
          <w:w w:val="110"/>
        </w:rPr>
        <w:t> </w:t>
      </w:r>
      <w:r>
        <w:rPr>
          <w:rFonts w:ascii="Gill Sans MT" w:hAnsi="Gill Sans MT"/>
          <w:w w:val="110"/>
        </w:rPr>
        <w:t>accumulate</w:t>
      </w:r>
      <w:r>
        <w:rPr>
          <w:rFonts w:ascii="Gill Sans MT" w:hAnsi="Gill Sans MT"/>
          <w:spacing w:val="-23"/>
          <w:w w:val="110"/>
        </w:rPr>
        <w:t> </w:t>
      </w:r>
      <w:r>
        <w:rPr>
          <w:rFonts w:ascii="Gill Sans MT" w:hAnsi="Gill Sans MT"/>
          <w:w w:val="110"/>
        </w:rPr>
        <w:t>dal</w:t>
      </w:r>
      <w:r>
        <w:rPr>
          <w:rFonts w:ascii="Gill Sans MT" w:hAnsi="Gill Sans MT"/>
          <w:spacing w:val="-24"/>
          <w:w w:val="110"/>
        </w:rPr>
        <w:t> </w:t>
      </w:r>
      <w:r>
        <w:rPr>
          <w:rFonts w:ascii="Gill Sans MT" w:hAnsi="Gill Sans MT"/>
          <w:w w:val="110"/>
        </w:rPr>
        <w:t>tesserato</w:t>
      </w:r>
      <w:r>
        <w:rPr>
          <w:rFonts w:ascii="Gill Sans MT" w:hAnsi="Gill Sans MT"/>
          <w:spacing w:val="-22"/>
          <w:w w:val="110"/>
        </w:rPr>
        <w:t> </w:t>
      </w:r>
      <w:r>
        <w:rPr>
          <w:rFonts w:ascii="Gill Sans MT" w:hAnsi="Gill Sans MT"/>
          <w:w w:val="110"/>
        </w:rPr>
        <w:t>fino</w:t>
      </w:r>
      <w:r>
        <w:rPr>
          <w:rFonts w:ascii="Gill Sans MT" w:hAnsi="Gill Sans MT"/>
          <w:spacing w:val="-24"/>
          <w:w w:val="110"/>
        </w:rPr>
        <w:t> </w:t>
      </w:r>
      <w:r>
        <w:rPr>
          <w:rFonts w:ascii="Gill Sans MT" w:hAnsi="Gill Sans MT"/>
          <w:w w:val="110"/>
        </w:rPr>
        <w:t>a</w:t>
      </w:r>
      <w:r>
        <w:rPr>
          <w:rFonts w:ascii="Gill Sans MT" w:hAnsi="Gill Sans MT"/>
          <w:spacing w:val="-22"/>
          <w:w w:val="110"/>
        </w:rPr>
        <w:t> </w:t>
      </w:r>
      <w:r>
        <w:rPr>
          <w:rFonts w:ascii="Gill Sans MT" w:hAnsi="Gill Sans MT"/>
          <w:w w:val="110"/>
        </w:rPr>
        <w:t>quel</w:t>
      </w:r>
      <w:r>
        <w:rPr>
          <w:rFonts w:ascii="Gill Sans MT" w:hAnsi="Gill Sans MT"/>
          <w:spacing w:val="-23"/>
          <w:w w:val="110"/>
        </w:rPr>
        <w:t> </w:t>
      </w:r>
      <w:r>
        <w:rPr>
          <w:rFonts w:ascii="Gill Sans MT" w:hAnsi="Gill Sans MT"/>
          <w:w w:val="110"/>
        </w:rPr>
        <w:t>momento.</w:t>
      </w:r>
      <w:r>
        <w:rPr>
          <w:rFonts w:ascii="Gill Sans MT" w:hAnsi="Gill Sans MT"/>
          <w:spacing w:val="-23"/>
          <w:w w:val="110"/>
        </w:rPr>
        <w:t> </w:t>
      </w:r>
      <w:r>
        <w:rPr>
          <w:rFonts w:ascii="Gill Sans MT" w:hAnsi="Gill Sans MT"/>
          <w:w w:val="110"/>
        </w:rPr>
        <w:t>Qualora ritenga</w:t>
      </w:r>
      <w:r>
        <w:rPr>
          <w:rFonts w:ascii="Gill Sans MT" w:hAnsi="Gill Sans MT"/>
          <w:spacing w:val="-35"/>
          <w:w w:val="110"/>
        </w:rPr>
        <w:t> </w:t>
      </w:r>
      <w:r>
        <w:rPr>
          <w:rFonts w:ascii="Gill Sans MT" w:hAnsi="Gill Sans MT"/>
          <w:w w:val="110"/>
        </w:rPr>
        <w:t>di</w:t>
      </w:r>
      <w:r>
        <w:rPr>
          <w:rFonts w:ascii="Gill Sans MT" w:hAnsi="Gill Sans MT"/>
          <w:spacing w:val="-32"/>
          <w:w w:val="110"/>
        </w:rPr>
        <w:t> </w:t>
      </w:r>
      <w:r>
        <w:rPr>
          <w:rFonts w:ascii="Gill Sans MT" w:hAnsi="Gill Sans MT"/>
          <w:w w:val="110"/>
        </w:rPr>
        <w:t>dover</w:t>
      </w:r>
      <w:r>
        <w:rPr>
          <w:rFonts w:ascii="Gill Sans MT" w:hAnsi="Gill Sans MT"/>
          <w:spacing w:val="-31"/>
          <w:w w:val="110"/>
        </w:rPr>
        <w:t> </w:t>
      </w:r>
      <w:r>
        <w:rPr>
          <w:rFonts w:ascii="Gill Sans MT" w:hAnsi="Gill Sans MT"/>
          <w:w w:val="110"/>
        </w:rPr>
        <w:t>infliggere</w:t>
      </w:r>
      <w:r>
        <w:rPr>
          <w:rFonts w:ascii="Gill Sans MT" w:hAnsi="Gill Sans MT"/>
          <w:spacing w:val="-34"/>
          <w:w w:val="110"/>
        </w:rPr>
        <w:t> </w:t>
      </w:r>
      <w:r>
        <w:rPr>
          <w:rFonts w:ascii="Gill Sans MT" w:hAnsi="Gill Sans MT"/>
          <w:w w:val="110"/>
        </w:rPr>
        <w:t>una</w:t>
      </w:r>
      <w:r>
        <w:rPr>
          <w:rFonts w:ascii="Gill Sans MT" w:hAnsi="Gill Sans MT"/>
          <w:spacing w:val="-34"/>
          <w:w w:val="110"/>
        </w:rPr>
        <w:t> </w:t>
      </w:r>
      <w:r>
        <w:rPr>
          <w:rFonts w:ascii="Gill Sans MT" w:hAnsi="Gill Sans MT"/>
          <w:w w:val="110"/>
        </w:rPr>
        <w:t>sospensione</w:t>
      </w:r>
      <w:r>
        <w:rPr>
          <w:rFonts w:ascii="Gill Sans MT" w:hAnsi="Gill Sans MT"/>
          <w:spacing w:val="-33"/>
          <w:w w:val="110"/>
        </w:rPr>
        <w:t> </w:t>
      </w:r>
      <w:r>
        <w:rPr>
          <w:rFonts w:ascii="Gill Sans MT" w:hAnsi="Gill Sans MT"/>
          <w:w w:val="110"/>
        </w:rPr>
        <w:t>a</w:t>
      </w:r>
      <w:r>
        <w:rPr>
          <w:rFonts w:ascii="Gill Sans MT" w:hAnsi="Gill Sans MT"/>
          <w:spacing w:val="-34"/>
          <w:w w:val="110"/>
        </w:rPr>
        <w:t> </w:t>
      </w:r>
      <w:r>
        <w:rPr>
          <w:rFonts w:ascii="Gill Sans MT" w:hAnsi="Gill Sans MT"/>
          <w:w w:val="110"/>
        </w:rPr>
        <w:t>tempo</w:t>
      </w:r>
      <w:r>
        <w:rPr>
          <w:rFonts w:ascii="Gill Sans MT" w:hAnsi="Gill Sans MT"/>
          <w:spacing w:val="-34"/>
          <w:w w:val="110"/>
        </w:rPr>
        <w:t> </w:t>
      </w:r>
      <w:r>
        <w:rPr>
          <w:rFonts w:ascii="Gill Sans MT" w:hAnsi="Gill Sans MT"/>
          <w:w w:val="110"/>
        </w:rPr>
        <w:t>ovvero</w:t>
      </w:r>
      <w:r>
        <w:rPr>
          <w:rFonts w:ascii="Gill Sans MT" w:hAnsi="Gill Sans MT"/>
          <w:spacing w:val="-35"/>
          <w:w w:val="110"/>
        </w:rPr>
        <w:t> </w:t>
      </w:r>
      <w:r>
        <w:rPr>
          <w:rFonts w:ascii="Gill Sans MT" w:hAnsi="Gill Sans MT"/>
          <w:w w:val="110"/>
        </w:rPr>
        <w:t>una</w:t>
      </w:r>
      <w:r>
        <w:rPr>
          <w:rFonts w:ascii="Gill Sans MT" w:hAnsi="Gill Sans MT"/>
          <w:spacing w:val="-32"/>
          <w:w w:val="110"/>
        </w:rPr>
        <w:t> </w:t>
      </w:r>
      <w:r>
        <w:rPr>
          <w:rFonts w:ascii="Gill Sans MT" w:hAnsi="Gill Sans MT"/>
          <w:w w:val="110"/>
        </w:rPr>
        <w:t>o</w:t>
      </w:r>
      <w:r>
        <w:rPr>
          <w:rFonts w:ascii="Gill Sans MT" w:hAnsi="Gill Sans MT"/>
          <w:spacing w:val="-35"/>
          <w:w w:val="110"/>
        </w:rPr>
        <w:t> </w:t>
      </w:r>
      <w:r>
        <w:rPr>
          <w:rFonts w:ascii="Gill Sans MT" w:hAnsi="Gill Sans MT"/>
          <w:w w:val="110"/>
        </w:rPr>
        <w:t>più</w:t>
      </w:r>
      <w:r>
        <w:rPr>
          <w:rFonts w:ascii="Gill Sans MT" w:hAnsi="Gill Sans MT"/>
          <w:spacing w:val="-31"/>
          <w:w w:val="110"/>
        </w:rPr>
        <w:t> </w:t>
      </w:r>
      <w:r>
        <w:rPr>
          <w:rFonts w:ascii="Gill Sans MT" w:hAnsi="Gill Sans MT"/>
          <w:w w:val="110"/>
        </w:rPr>
        <w:t>giornate</w:t>
      </w:r>
      <w:r>
        <w:rPr>
          <w:rFonts w:ascii="Gill Sans MT" w:hAnsi="Gill Sans MT"/>
          <w:spacing w:val="-33"/>
          <w:w w:val="110"/>
        </w:rPr>
        <w:t> </w:t>
      </w:r>
      <w:r>
        <w:rPr>
          <w:rFonts w:ascii="Gill Sans MT" w:hAnsi="Gill Sans MT"/>
          <w:w w:val="110"/>
        </w:rPr>
        <w:t>di squalifica, la tabella delle penalità sarà aumentata di 4 penalità che non faranno scattare</w:t>
      </w:r>
      <w:r>
        <w:rPr>
          <w:rFonts w:ascii="Gill Sans MT" w:hAnsi="Gill Sans MT"/>
          <w:spacing w:val="-30"/>
          <w:w w:val="110"/>
        </w:rPr>
        <w:t> </w:t>
      </w:r>
      <w:r>
        <w:rPr>
          <w:rFonts w:ascii="Gill Sans MT" w:hAnsi="Gill Sans MT"/>
          <w:w w:val="110"/>
        </w:rPr>
        <w:t>ulteriori</w:t>
      </w:r>
      <w:r>
        <w:rPr>
          <w:rFonts w:ascii="Gill Sans MT" w:hAnsi="Gill Sans MT"/>
          <w:spacing w:val="-27"/>
          <w:w w:val="110"/>
        </w:rPr>
        <w:t> </w:t>
      </w:r>
      <w:r>
        <w:rPr>
          <w:rFonts w:ascii="Gill Sans MT" w:hAnsi="Gill Sans MT"/>
          <w:w w:val="110"/>
        </w:rPr>
        <w:t>sanzioni;</w:t>
      </w:r>
      <w:r>
        <w:rPr>
          <w:rFonts w:ascii="Gill Sans MT" w:hAnsi="Gill Sans MT"/>
          <w:spacing w:val="-29"/>
          <w:w w:val="110"/>
        </w:rPr>
        <w:t> </w:t>
      </w:r>
      <w:r>
        <w:rPr>
          <w:rFonts w:ascii="Gill Sans MT" w:hAnsi="Gill Sans MT"/>
          <w:w w:val="110"/>
        </w:rPr>
        <w:t>in</w:t>
      </w:r>
      <w:r>
        <w:rPr>
          <w:rFonts w:ascii="Gill Sans MT" w:hAnsi="Gill Sans MT"/>
          <w:spacing w:val="-32"/>
          <w:w w:val="110"/>
        </w:rPr>
        <w:t> </w:t>
      </w:r>
      <w:r>
        <w:rPr>
          <w:rFonts w:ascii="Gill Sans MT" w:hAnsi="Gill Sans MT"/>
          <w:w w:val="110"/>
        </w:rPr>
        <w:t>caso</w:t>
      </w:r>
      <w:r>
        <w:rPr>
          <w:rFonts w:ascii="Gill Sans MT" w:hAnsi="Gill Sans MT"/>
          <w:spacing w:val="-31"/>
          <w:w w:val="110"/>
        </w:rPr>
        <w:t> </w:t>
      </w:r>
      <w:r>
        <w:rPr>
          <w:rFonts w:ascii="Gill Sans MT" w:hAnsi="Gill Sans MT"/>
          <w:w w:val="110"/>
        </w:rPr>
        <w:t>di</w:t>
      </w:r>
      <w:r>
        <w:rPr>
          <w:rFonts w:ascii="Gill Sans MT" w:hAnsi="Gill Sans MT"/>
          <w:spacing w:val="-29"/>
          <w:w w:val="110"/>
        </w:rPr>
        <w:t> </w:t>
      </w:r>
      <w:r>
        <w:rPr>
          <w:rFonts w:ascii="Gill Sans MT" w:hAnsi="Gill Sans MT"/>
          <w:w w:val="110"/>
        </w:rPr>
        <w:t>comportamenti</w:t>
      </w:r>
      <w:r>
        <w:rPr>
          <w:rFonts w:ascii="Gill Sans MT" w:hAnsi="Gill Sans MT"/>
          <w:spacing w:val="-29"/>
          <w:w w:val="110"/>
        </w:rPr>
        <w:t> </w:t>
      </w:r>
      <w:r>
        <w:rPr>
          <w:rFonts w:ascii="Gill Sans MT" w:hAnsi="Gill Sans MT"/>
          <w:w w:val="110"/>
        </w:rPr>
        <w:t>meno</w:t>
      </w:r>
      <w:r>
        <w:rPr>
          <w:rFonts w:ascii="Gill Sans MT" w:hAnsi="Gill Sans MT"/>
          <w:spacing w:val="-28"/>
          <w:w w:val="110"/>
        </w:rPr>
        <w:t> </w:t>
      </w:r>
      <w:r>
        <w:rPr>
          <w:rFonts w:ascii="Gill Sans MT" w:hAnsi="Gill Sans MT"/>
          <w:w w:val="110"/>
        </w:rPr>
        <w:t>gravi,</w:t>
      </w:r>
      <w:r>
        <w:rPr>
          <w:rFonts w:ascii="Gill Sans MT" w:hAnsi="Gill Sans MT"/>
          <w:spacing w:val="-30"/>
          <w:w w:val="110"/>
        </w:rPr>
        <w:t> </w:t>
      </w:r>
      <w:r>
        <w:rPr>
          <w:rFonts w:ascii="Gill Sans MT" w:hAnsi="Gill Sans MT"/>
          <w:w w:val="110"/>
        </w:rPr>
        <w:t>il</w:t>
      </w:r>
      <w:r>
        <w:rPr>
          <w:rFonts w:ascii="Gill Sans MT" w:hAnsi="Gill Sans MT"/>
          <w:spacing w:val="-31"/>
          <w:w w:val="110"/>
        </w:rPr>
        <w:t> </w:t>
      </w:r>
      <w:r>
        <w:rPr>
          <w:rFonts w:ascii="Gill Sans MT" w:hAnsi="Gill Sans MT"/>
          <w:w w:val="110"/>
        </w:rPr>
        <w:t>giudice</w:t>
      </w:r>
      <w:r>
        <w:rPr>
          <w:rFonts w:ascii="Gill Sans MT" w:hAnsi="Gill Sans MT"/>
          <w:spacing w:val="-29"/>
          <w:w w:val="110"/>
        </w:rPr>
        <w:t> </w:t>
      </w:r>
      <w:r>
        <w:rPr>
          <w:rFonts w:ascii="Gill Sans MT" w:hAnsi="Gill Sans MT"/>
          <w:w w:val="110"/>
        </w:rPr>
        <w:t>può infliggere</w:t>
      </w:r>
      <w:r>
        <w:rPr>
          <w:rFonts w:ascii="Gill Sans MT" w:hAnsi="Gill Sans MT"/>
          <w:spacing w:val="-25"/>
          <w:w w:val="110"/>
        </w:rPr>
        <w:t> </w:t>
      </w:r>
      <w:r>
        <w:rPr>
          <w:rFonts w:ascii="Gill Sans MT" w:hAnsi="Gill Sans MT"/>
          <w:w w:val="110"/>
        </w:rPr>
        <w:t>1,</w:t>
      </w:r>
      <w:r>
        <w:rPr>
          <w:rFonts w:ascii="Gill Sans MT" w:hAnsi="Gill Sans MT"/>
          <w:spacing w:val="-22"/>
          <w:w w:val="110"/>
        </w:rPr>
        <w:t> </w:t>
      </w:r>
      <w:r>
        <w:rPr>
          <w:rFonts w:ascii="Gill Sans MT" w:hAnsi="Gill Sans MT"/>
          <w:w w:val="110"/>
        </w:rPr>
        <w:t>2</w:t>
      </w:r>
      <w:r>
        <w:rPr>
          <w:rFonts w:ascii="Gill Sans MT" w:hAnsi="Gill Sans MT"/>
          <w:spacing w:val="-25"/>
          <w:w w:val="110"/>
        </w:rPr>
        <w:t> </w:t>
      </w:r>
      <w:r>
        <w:rPr>
          <w:rFonts w:ascii="Gill Sans MT" w:hAnsi="Gill Sans MT"/>
          <w:w w:val="110"/>
        </w:rPr>
        <w:t>o</w:t>
      </w:r>
      <w:r>
        <w:rPr>
          <w:rFonts w:ascii="Gill Sans MT" w:hAnsi="Gill Sans MT"/>
          <w:spacing w:val="-23"/>
          <w:w w:val="110"/>
        </w:rPr>
        <w:t> </w:t>
      </w:r>
      <w:r>
        <w:rPr>
          <w:rFonts w:ascii="Gill Sans MT" w:hAnsi="Gill Sans MT"/>
          <w:w w:val="110"/>
        </w:rPr>
        <w:t>3</w:t>
      </w:r>
      <w:r>
        <w:rPr>
          <w:rFonts w:ascii="Gill Sans MT" w:hAnsi="Gill Sans MT"/>
          <w:spacing w:val="-26"/>
          <w:w w:val="110"/>
        </w:rPr>
        <w:t> </w:t>
      </w:r>
      <w:r>
        <w:rPr>
          <w:rFonts w:ascii="Gill Sans MT" w:hAnsi="Gill Sans MT"/>
          <w:w w:val="110"/>
        </w:rPr>
        <w:t>penalità</w:t>
      </w:r>
      <w:r>
        <w:rPr>
          <w:rFonts w:ascii="Gill Sans MT" w:hAnsi="Gill Sans MT"/>
          <w:spacing w:val="-25"/>
          <w:w w:val="110"/>
        </w:rPr>
        <w:t> </w:t>
      </w:r>
      <w:r>
        <w:rPr>
          <w:rFonts w:ascii="Gill Sans MT" w:hAnsi="Gill Sans MT"/>
          <w:w w:val="110"/>
        </w:rPr>
        <w:t>che</w:t>
      </w:r>
      <w:r>
        <w:rPr>
          <w:rFonts w:ascii="Gill Sans MT" w:hAnsi="Gill Sans MT"/>
          <w:spacing w:val="-24"/>
          <w:w w:val="110"/>
        </w:rPr>
        <w:t> </w:t>
      </w:r>
      <w:r>
        <w:rPr>
          <w:rFonts w:ascii="Gill Sans MT" w:hAnsi="Gill Sans MT"/>
          <w:w w:val="110"/>
        </w:rPr>
        <w:t>sommate</w:t>
      </w:r>
      <w:r>
        <w:rPr>
          <w:rFonts w:ascii="Gill Sans MT" w:hAnsi="Gill Sans MT"/>
          <w:spacing w:val="-24"/>
          <w:w w:val="110"/>
        </w:rPr>
        <w:t> </w:t>
      </w:r>
      <w:r>
        <w:rPr>
          <w:rFonts w:ascii="Gill Sans MT" w:hAnsi="Gill Sans MT"/>
          <w:w w:val="110"/>
        </w:rPr>
        <w:t>a</w:t>
      </w:r>
      <w:r>
        <w:rPr>
          <w:rFonts w:ascii="Gill Sans MT" w:hAnsi="Gill Sans MT"/>
          <w:spacing w:val="-24"/>
          <w:w w:val="110"/>
        </w:rPr>
        <w:t> </w:t>
      </w:r>
      <w:r>
        <w:rPr>
          <w:rFonts w:ascii="Gill Sans MT" w:hAnsi="Gill Sans MT"/>
          <w:w w:val="110"/>
        </w:rPr>
        <w:t>quelle</w:t>
      </w:r>
      <w:r>
        <w:rPr>
          <w:rFonts w:ascii="Gill Sans MT" w:hAnsi="Gill Sans MT"/>
          <w:spacing w:val="-23"/>
          <w:w w:val="110"/>
        </w:rPr>
        <w:t> </w:t>
      </w:r>
      <w:r>
        <w:rPr>
          <w:rFonts w:ascii="Gill Sans MT" w:hAnsi="Gill Sans MT"/>
          <w:w w:val="110"/>
        </w:rPr>
        <w:t>sino</w:t>
      </w:r>
      <w:r>
        <w:rPr>
          <w:rFonts w:ascii="Gill Sans MT" w:hAnsi="Gill Sans MT"/>
          <w:spacing w:val="-26"/>
          <w:w w:val="110"/>
        </w:rPr>
        <w:t> </w:t>
      </w:r>
      <w:r>
        <w:rPr>
          <w:rFonts w:ascii="Gill Sans MT" w:hAnsi="Gill Sans MT"/>
          <w:w w:val="110"/>
        </w:rPr>
        <w:t>allora</w:t>
      </w:r>
      <w:r>
        <w:rPr>
          <w:rFonts w:ascii="Gill Sans MT" w:hAnsi="Gill Sans MT"/>
          <w:spacing w:val="-23"/>
          <w:w w:val="110"/>
        </w:rPr>
        <w:t> </w:t>
      </w:r>
      <w:r>
        <w:rPr>
          <w:rFonts w:ascii="Gill Sans MT" w:hAnsi="Gill Sans MT"/>
          <w:w w:val="110"/>
        </w:rPr>
        <w:t>raggiunte</w:t>
      </w:r>
    </w:p>
    <w:p>
      <w:pPr>
        <w:pStyle w:val="BodyText"/>
        <w:spacing w:before="3"/>
        <w:ind w:left="2381"/>
        <w:rPr>
          <w:rFonts w:ascii="Gill Sans MT" w:hAnsi="Gill Sans MT"/>
        </w:rPr>
      </w:pPr>
      <w:r>
        <w:rPr/>
        <w:pict>
          <v:shape style="position:absolute;margin-left:39.280712pt;margin-top:10.146378pt;width:15.45pt;height:167.95pt;mso-position-horizontal-relative:page;mso-position-vertical-relative:paragraph;z-index:25273139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hAnsi="Gill Sans MT"/>
          <w:w w:val="110"/>
        </w:rPr>
        <w:t>determineranno l’effettiva</w:t>
      </w:r>
      <w:r>
        <w:rPr>
          <w:rFonts w:ascii="Gill Sans MT" w:hAnsi="Gill Sans MT"/>
          <w:spacing w:val="-51"/>
          <w:w w:val="110"/>
        </w:rPr>
        <w:t> </w:t>
      </w:r>
      <w:r>
        <w:rPr>
          <w:rFonts w:ascii="Gill Sans MT" w:hAnsi="Gill Sans MT"/>
          <w:w w:val="110"/>
        </w:rPr>
        <w:t>sanzione.</w:t>
      </w:r>
    </w:p>
    <w:p>
      <w:pPr>
        <w:spacing w:after="0"/>
        <w:rPr>
          <w:rFonts w:ascii="Gill Sans MT" w:hAnsi="Gill Sans MT"/>
        </w:rPr>
        <w:sectPr>
          <w:pgSz w:w="11910" w:h="16840"/>
          <w:pgMar w:top="0" w:bottom="0" w:left="0" w:right="0"/>
        </w:sectPr>
      </w:pPr>
    </w:p>
    <w:p>
      <w:pPr>
        <w:pStyle w:val="BodyText"/>
        <w:rPr>
          <w:rFonts w:ascii="Gill Sans MT"/>
          <w:sz w:val="20"/>
        </w:rPr>
      </w:pPr>
      <w:r>
        <w:rPr/>
        <w:pict>
          <v:group style="position:absolute;margin-left:.000001pt;margin-top:.497483pt;width:103.35pt;height:841.45pt;mso-position-horizontal-relative:page;mso-position-vertical-relative:page;z-index:252735488" coordorigin="0,10" coordsize="2067,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shape style="position:absolute;left:835;top:15709;width:222;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89</w:t>
                    </w:r>
                  </w:p>
                </w:txbxContent>
              </v:textbox>
              <w10:wrap type="none"/>
            </v:shape>
            <w10:wrap type="none"/>
          </v:group>
        </w:pic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spacing w:before="5"/>
        <w:rPr>
          <w:rFonts w:ascii="Gill Sans MT"/>
          <w:sz w:val="22"/>
        </w:rPr>
      </w:pPr>
    </w:p>
    <w:p>
      <w:pPr>
        <w:spacing w:before="101"/>
        <w:ind w:left="654" w:right="0" w:firstLine="0"/>
        <w:jc w:val="center"/>
        <w:rPr>
          <w:rFonts w:ascii="Trebuchet MS"/>
          <w:b/>
          <w:sz w:val="52"/>
        </w:rPr>
      </w:pPr>
      <w:r>
        <w:rPr/>
        <w:pict>
          <v:shape style="position:absolute;margin-left:39.280704pt;margin-top:10.97709pt;width:15.45pt;height:114.05pt;mso-position-horizontal-relative:page;mso-position-vertical-relative:paragraph;z-index:25273753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pict>
          <v:shape style="position:absolute;margin-left:39.280697pt;margin-top:-146.174911pt;width:15.45pt;height:139.9pt;mso-position-horizontal-relative:page;mso-position-vertical-relative:paragraph;z-index:25273856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Trebuchet MS"/>
          <w:b/>
          <w:sz w:val="52"/>
        </w:rPr>
        <w:t>TITOLO</w:t>
      </w:r>
      <w:r>
        <w:rPr>
          <w:rFonts w:ascii="Trebuchet MS"/>
          <w:b/>
          <w:spacing w:val="-55"/>
          <w:sz w:val="52"/>
        </w:rPr>
        <w:t> </w:t>
      </w:r>
      <w:r>
        <w:rPr>
          <w:rFonts w:ascii="Trebuchet MS"/>
          <w:b/>
          <w:sz w:val="52"/>
        </w:rPr>
        <w:t>QUARTO</w:t>
      </w:r>
    </w:p>
    <w:p>
      <w:pPr>
        <w:spacing w:line="264" w:lineRule="auto" w:before="224"/>
        <w:ind w:left="2105" w:right="1455" w:firstLine="0"/>
        <w:jc w:val="center"/>
        <w:rPr>
          <w:b/>
          <w:i/>
          <w:sz w:val="46"/>
        </w:rPr>
      </w:pPr>
      <w:r>
        <w:rPr/>
        <w:pict>
          <v:shape style="position:absolute;margin-left:39.280712pt;margin-top:107.099731pt;width:15.45pt;height:167.95pt;mso-position-horizontal-relative:page;mso-position-vertical-relative:paragraph;z-index:25273651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b/>
          <w:i/>
          <w:w w:val="85"/>
          <w:sz w:val="46"/>
        </w:rPr>
        <w:t>ESECUZIONE DELLE SANZIONI </w:t>
      </w:r>
      <w:r>
        <w:rPr>
          <w:b/>
          <w:i/>
          <w:sz w:val="46"/>
        </w:rPr>
        <w:t>DISCIPLINARI</w:t>
      </w:r>
    </w:p>
    <w:p>
      <w:pPr>
        <w:spacing w:after="0" w:line="264" w:lineRule="auto"/>
        <w:jc w:val="center"/>
        <w:rPr>
          <w:sz w:val="46"/>
        </w:rPr>
        <w:sectPr>
          <w:pgSz w:w="11910" w:h="16840"/>
          <w:pgMar w:top="0" w:bottom="0" w:left="0" w:right="0"/>
        </w:sectPr>
      </w:pPr>
    </w:p>
    <w:p>
      <w:pPr>
        <w:pStyle w:val="BodyText"/>
        <w:rPr>
          <w:b/>
          <w:i/>
          <w:sz w:val="20"/>
        </w:rPr>
      </w:pPr>
      <w:r>
        <w:rPr/>
        <w:pict>
          <v:group style="position:absolute;margin-left:.000001pt;margin-top:.497483pt;width:538.8pt;height:841.45pt;mso-position-horizontal-relative:page;mso-position-vertical-relative:page;z-index:-274809856"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2948" to="10775,2948" stroked="true" strokeweight=".48001pt" strokecolor="#000000">
              <v:stroke dashstyle="solid"/>
            </v:line>
            <v:line style="position:absolute" from="1786,10732" to="10775,10732" stroked="true" strokeweight=".48004pt" strokecolor="#000000">
              <v:stroke dashstyle="solid"/>
            </v:line>
            <w10:wrap type="none"/>
          </v:group>
        </w:pict>
      </w:r>
    </w:p>
    <w:p>
      <w:pPr>
        <w:pStyle w:val="BodyText"/>
        <w:rPr>
          <w:b/>
          <w:i/>
          <w:sz w:val="20"/>
        </w:rPr>
      </w:pPr>
    </w:p>
    <w:p>
      <w:pPr>
        <w:pStyle w:val="BodyText"/>
        <w:rPr>
          <w:b/>
          <w:i/>
          <w:sz w:val="20"/>
        </w:rPr>
      </w:pPr>
    </w:p>
    <w:p>
      <w:pPr>
        <w:spacing w:before="264"/>
        <w:ind w:left="653" w:right="0" w:firstLine="0"/>
        <w:jc w:val="center"/>
        <w:rPr>
          <w:rFonts w:ascii="Trebuchet MS" w:hAnsi="Trebuchet MS"/>
          <w:b/>
          <w:sz w:val="28"/>
        </w:rPr>
      </w:pPr>
      <w:bookmarkStart w:name="_bookmark241" w:id="242"/>
      <w:bookmarkEnd w:id="242"/>
      <w:r>
        <w:rPr/>
      </w:r>
      <w:r>
        <w:rPr>
          <w:rFonts w:ascii="Trebuchet MS" w:hAnsi="Trebuchet MS"/>
          <w:b/>
          <w:w w:val="105"/>
          <w:sz w:val="28"/>
        </w:rPr>
        <w:t>Art.110 –</w:t>
      </w:r>
      <w:r>
        <w:rPr>
          <w:rFonts w:ascii="Trebuchet MS" w:hAnsi="Trebuchet MS"/>
          <w:b/>
          <w:spacing w:val="-68"/>
          <w:w w:val="105"/>
          <w:sz w:val="28"/>
        </w:rPr>
        <w:t> </w:t>
      </w:r>
      <w:r>
        <w:rPr>
          <w:rFonts w:ascii="Trebuchet MS" w:hAnsi="Trebuchet MS"/>
          <w:b/>
          <w:w w:val="105"/>
          <w:sz w:val="28"/>
        </w:rPr>
        <w:t>Multa</w:t>
      </w:r>
    </w:p>
    <w:p>
      <w:pPr>
        <w:pStyle w:val="BodyText"/>
        <w:spacing w:before="6"/>
        <w:rPr>
          <w:rFonts w:ascii="Trebuchet MS"/>
          <w:b/>
          <w:sz w:val="18"/>
        </w:rPr>
      </w:pPr>
    </w:p>
    <w:p>
      <w:pPr>
        <w:pStyle w:val="ListParagraph"/>
        <w:numPr>
          <w:ilvl w:val="0"/>
          <w:numId w:val="215"/>
        </w:numPr>
        <w:tabs>
          <w:tab w:pos="2382" w:val="left" w:leader="none"/>
        </w:tabs>
        <w:spacing w:line="290" w:lineRule="auto" w:before="100" w:after="0"/>
        <w:ind w:left="2381" w:right="1132" w:hanging="567"/>
        <w:jc w:val="both"/>
        <w:rPr>
          <w:rFonts w:ascii="Gill Sans MT"/>
          <w:sz w:val="24"/>
        </w:rPr>
      </w:pPr>
      <w:r>
        <w:rPr>
          <w:rFonts w:ascii="Gill Sans MT"/>
          <w:w w:val="110"/>
          <w:sz w:val="24"/>
        </w:rPr>
        <w:t>La</w:t>
      </w:r>
      <w:r>
        <w:rPr>
          <w:rFonts w:ascii="Gill Sans MT"/>
          <w:spacing w:val="-40"/>
          <w:w w:val="110"/>
          <w:sz w:val="24"/>
        </w:rPr>
        <w:t> </w:t>
      </w:r>
      <w:r>
        <w:rPr>
          <w:rFonts w:ascii="Gill Sans MT"/>
          <w:w w:val="110"/>
          <w:sz w:val="24"/>
        </w:rPr>
        <w:t>somma</w:t>
      </w:r>
      <w:r>
        <w:rPr>
          <w:rFonts w:ascii="Gill Sans MT"/>
          <w:spacing w:val="-37"/>
          <w:w w:val="110"/>
          <w:sz w:val="24"/>
        </w:rPr>
        <w:t> </w:t>
      </w:r>
      <w:r>
        <w:rPr>
          <w:rFonts w:ascii="Gill Sans MT"/>
          <w:w w:val="110"/>
          <w:sz w:val="24"/>
        </w:rPr>
        <w:t>da</w:t>
      </w:r>
      <w:r>
        <w:rPr>
          <w:rFonts w:ascii="Gill Sans MT"/>
          <w:spacing w:val="-37"/>
          <w:w w:val="110"/>
          <w:sz w:val="24"/>
        </w:rPr>
        <w:t> </w:t>
      </w:r>
      <w:r>
        <w:rPr>
          <w:rFonts w:ascii="Gill Sans MT"/>
          <w:w w:val="110"/>
          <w:sz w:val="24"/>
        </w:rPr>
        <w:t>pagare</w:t>
      </w:r>
      <w:r>
        <w:rPr>
          <w:rFonts w:ascii="Gill Sans MT"/>
          <w:spacing w:val="-38"/>
          <w:w w:val="110"/>
          <w:sz w:val="24"/>
        </w:rPr>
        <w:t> </w:t>
      </w:r>
      <w:r>
        <w:rPr>
          <w:rFonts w:ascii="Gill Sans MT"/>
          <w:w w:val="110"/>
          <w:sz w:val="24"/>
        </w:rPr>
        <w:t>a</w:t>
      </w:r>
      <w:r>
        <w:rPr>
          <w:rFonts w:ascii="Gill Sans MT"/>
          <w:spacing w:val="-38"/>
          <w:w w:val="110"/>
          <w:sz w:val="24"/>
        </w:rPr>
        <w:t> </w:t>
      </w:r>
      <w:r>
        <w:rPr>
          <w:rFonts w:ascii="Gill Sans MT"/>
          <w:w w:val="110"/>
          <w:sz w:val="24"/>
        </w:rPr>
        <w:t>titolo</w:t>
      </w:r>
      <w:r>
        <w:rPr>
          <w:rFonts w:ascii="Gill Sans MT"/>
          <w:spacing w:val="-40"/>
          <w:w w:val="110"/>
          <w:sz w:val="24"/>
        </w:rPr>
        <w:t> </w:t>
      </w:r>
      <w:r>
        <w:rPr>
          <w:rFonts w:ascii="Gill Sans MT"/>
          <w:w w:val="110"/>
          <w:sz w:val="24"/>
        </w:rPr>
        <w:t>di</w:t>
      </w:r>
      <w:r>
        <w:rPr>
          <w:rFonts w:ascii="Gill Sans MT"/>
          <w:spacing w:val="-37"/>
          <w:w w:val="110"/>
          <w:sz w:val="24"/>
        </w:rPr>
        <w:t> </w:t>
      </w:r>
      <w:r>
        <w:rPr>
          <w:rFonts w:ascii="Gill Sans MT"/>
          <w:w w:val="110"/>
          <w:sz w:val="24"/>
        </w:rPr>
        <w:t>multa,</w:t>
      </w:r>
      <w:r>
        <w:rPr>
          <w:rFonts w:ascii="Gill Sans MT"/>
          <w:spacing w:val="-36"/>
          <w:w w:val="110"/>
          <w:sz w:val="24"/>
        </w:rPr>
        <w:t> </w:t>
      </w:r>
      <w:r>
        <w:rPr>
          <w:rFonts w:ascii="Gill Sans MT"/>
          <w:w w:val="110"/>
          <w:sz w:val="24"/>
        </w:rPr>
        <w:t>deve</w:t>
      </w:r>
      <w:r>
        <w:rPr>
          <w:rFonts w:ascii="Gill Sans MT"/>
          <w:spacing w:val="-38"/>
          <w:w w:val="110"/>
          <w:sz w:val="24"/>
        </w:rPr>
        <w:t> </w:t>
      </w:r>
      <w:r>
        <w:rPr>
          <w:rFonts w:ascii="Gill Sans MT"/>
          <w:w w:val="110"/>
          <w:sz w:val="24"/>
        </w:rPr>
        <w:t>essere</w:t>
      </w:r>
      <w:r>
        <w:rPr>
          <w:rFonts w:ascii="Gill Sans MT"/>
          <w:spacing w:val="-40"/>
          <w:w w:val="110"/>
          <w:sz w:val="24"/>
        </w:rPr>
        <w:t> </w:t>
      </w:r>
      <w:r>
        <w:rPr>
          <w:rFonts w:ascii="Gill Sans MT"/>
          <w:w w:val="110"/>
          <w:sz w:val="24"/>
        </w:rPr>
        <w:t>versata</w:t>
      </w:r>
      <w:r>
        <w:rPr>
          <w:rFonts w:ascii="Gill Sans MT"/>
          <w:spacing w:val="-37"/>
          <w:w w:val="110"/>
          <w:sz w:val="24"/>
        </w:rPr>
        <w:t> </w:t>
      </w:r>
      <w:r>
        <w:rPr>
          <w:rFonts w:ascii="Gill Sans MT"/>
          <w:w w:val="110"/>
          <w:sz w:val="24"/>
        </w:rPr>
        <w:t>alla</w:t>
      </w:r>
      <w:r>
        <w:rPr>
          <w:rFonts w:ascii="Gill Sans MT"/>
          <w:spacing w:val="-38"/>
          <w:w w:val="110"/>
          <w:sz w:val="24"/>
        </w:rPr>
        <w:t> </w:t>
      </w:r>
      <w:r>
        <w:rPr>
          <w:rFonts w:ascii="Gill Sans MT"/>
          <w:w w:val="110"/>
          <w:sz w:val="24"/>
        </w:rPr>
        <w:t>FIPAV</w:t>
      </w:r>
      <w:r>
        <w:rPr>
          <w:rFonts w:ascii="Gill Sans MT"/>
          <w:spacing w:val="-38"/>
          <w:w w:val="110"/>
          <w:sz w:val="24"/>
        </w:rPr>
        <w:t> </w:t>
      </w:r>
      <w:r>
        <w:rPr>
          <w:rFonts w:ascii="Gill Sans MT"/>
          <w:w w:val="110"/>
          <w:sz w:val="24"/>
        </w:rPr>
        <w:t>entro</w:t>
      </w:r>
      <w:r>
        <w:rPr>
          <w:rFonts w:ascii="Gill Sans MT"/>
          <w:spacing w:val="-37"/>
          <w:w w:val="110"/>
          <w:sz w:val="24"/>
        </w:rPr>
        <w:t> </w:t>
      </w:r>
      <w:r>
        <w:rPr>
          <w:rFonts w:ascii="Gill Sans MT"/>
          <w:w w:val="110"/>
          <w:sz w:val="24"/>
        </w:rPr>
        <w:t>quindici giorni</w:t>
      </w:r>
      <w:r>
        <w:rPr>
          <w:rFonts w:ascii="Gill Sans MT"/>
          <w:spacing w:val="-25"/>
          <w:w w:val="110"/>
          <w:sz w:val="24"/>
        </w:rPr>
        <w:t> </w:t>
      </w:r>
      <w:r>
        <w:rPr>
          <w:rFonts w:ascii="Gill Sans MT"/>
          <w:w w:val="110"/>
          <w:sz w:val="24"/>
        </w:rPr>
        <w:t>dalla</w:t>
      </w:r>
      <w:r>
        <w:rPr>
          <w:rFonts w:ascii="Gill Sans MT"/>
          <w:spacing w:val="-26"/>
          <w:w w:val="110"/>
          <w:sz w:val="24"/>
        </w:rPr>
        <w:t> </w:t>
      </w:r>
      <w:r>
        <w:rPr>
          <w:rFonts w:ascii="Gill Sans MT"/>
          <w:w w:val="110"/>
          <w:sz w:val="24"/>
        </w:rPr>
        <w:t>data</w:t>
      </w:r>
      <w:r>
        <w:rPr>
          <w:rFonts w:ascii="Gill Sans MT"/>
          <w:spacing w:val="-25"/>
          <w:w w:val="110"/>
          <w:sz w:val="24"/>
        </w:rPr>
        <w:t> </w:t>
      </w:r>
      <w:r>
        <w:rPr>
          <w:rFonts w:ascii="Gill Sans MT"/>
          <w:w w:val="110"/>
          <w:sz w:val="24"/>
        </w:rPr>
        <w:t>di</w:t>
      </w:r>
      <w:r>
        <w:rPr>
          <w:rFonts w:ascii="Gill Sans MT"/>
          <w:spacing w:val="-24"/>
          <w:w w:val="110"/>
          <w:sz w:val="24"/>
        </w:rPr>
        <w:t> </w:t>
      </w:r>
      <w:r>
        <w:rPr>
          <w:rFonts w:ascii="Gill Sans MT"/>
          <w:w w:val="110"/>
          <w:sz w:val="24"/>
        </w:rPr>
        <w:t>pubblicazione</w:t>
      </w:r>
      <w:r>
        <w:rPr>
          <w:rFonts w:ascii="Gill Sans MT"/>
          <w:spacing w:val="-25"/>
          <w:w w:val="110"/>
          <w:sz w:val="24"/>
        </w:rPr>
        <w:t> </w:t>
      </w:r>
      <w:r>
        <w:rPr>
          <w:rFonts w:ascii="Gill Sans MT"/>
          <w:w w:val="110"/>
          <w:sz w:val="24"/>
        </w:rPr>
        <w:t>della</w:t>
      </w:r>
      <w:r>
        <w:rPr>
          <w:rFonts w:ascii="Gill Sans MT"/>
          <w:spacing w:val="-24"/>
          <w:w w:val="110"/>
          <w:sz w:val="24"/>
        </w:rPr>
        <w:t> </w:t>
      </w:r>
      <w:r>
        <w:rPr>
          <w:rFonts w:ascii="Gill Sans MT"/>
          <w:w w:val="110"/>
          <w:sz w:val="24"/>
        </w:rPr>
        <w:t>decisione.</w:t>
      </w:r>
    </w:p>
    <w:p>
      <w:pPr>
        <w:pStyle w:val="ListParagraph"/>
        <w:numPr>
          <w:ilvl w:val="0"/>
          <w:numId w:val="215"/>
        </w:numPr>
        <w:tabs>
          <w:tab w:pos="2382" w:val="left" w:leader="none"/>
        </w:tabs>
        <w:spacing w:line="290" w:lineRule="auto" w:before="251" w:after="0"/>
        <w:ind w:left="2381" w:right="1131" w:hanging="567"/>
        <w:jc w:val="both"/>
        <w:rPr>
          <w:rFonts w:ascii="Gill Sans MT" w:hAnsi="Gill Sans MT"/>
          <w:sz w:val="24"/>
        </w:rPr>
      </w:pPr>
      <w:r>
        <w:rPr/>
        <w:pict>
          <v:shape style="position:absolute;margin-left:39.280697pt;margin-top:68.637863pt;width:15.45pt;height:139.9pt;mso-position-horizontal-relative:page;mso-position-vertical-relative:paragraph;z-index:25274368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hAnsi="Gill Sans MT"/>
          <w:w w:val="110"/>
          <w:sz w:val="24"/>
        </w:rPr>
        <w:t>Se</w:t>
      </w:r>
      <w:r>
        <w:rPr>
          <w:rFonts w:ascii="Gill Sans MT" w:hAnsi="Gill Sans MT"/>
          <w:spacing w:val="-30"/>
          <w:w w:val="110"/>
          <w:sz w:val="24"/>
        </w:rPr>
        <w:t> </w:t>
      </w:r>
      <w:r>
        <w:rPr>
          <w:rFonts w:ascii="Gill Sans MT" w:hAnsi="Gill Sans MT"/>
          <w:w w:val="110"/>
          <w:sz w:val="24"/>
        </w:rPr>
        <w:t>l’associato</w:t>
      </w:r>
      <w:r>
        <w:rPr>
          <w:rFonts w:ascii="Gill Sans MT" w:hAnsi="Gill Sans MT"/>
          <w:spacing w:val="-32"/>
          <w:w w:val="110"/>
          <w:sz w:val="24"/>
        </w:rPr>
        <w:t> </w:t>
      </w:r>
      <w:r>
        <w:rPr>
          <w:rFonts w:ascii="Gill Sans MT" w:hAnsi="Gill Sans MT"/>
          <w:w w:val="110"/>
          <w:sz w:val="24"/>
        </w:rPr>
        <w:t>non</w:t>
      </w:r>
      <w:r>
        <w:rPr>
          <w:rFonts w:ascii="Gill Sans MT" w:hAnsi="Gill Sans MT"/>
          <w:spacing w:val="-32"/>
          <w:w w:val="110"/>
          <w:sz w:val="24"/>
        </w:rPr>
        <w:t> </w:t>
      </w:r>
      <w:r>
        <w:rPr>
          <w:rFonts w:ascii="Gill Sans MT" w:hAnsi="Gill Sans MT"/>
          <w:w w:val="110"/>
          <w:sz w:val="24"/>
        </w:rPr>
        <w:t>effettua</w:t>
      </w:r>
      <w:r>
        <w:rPr>
          <w:rFonts w:ascii="Gill Sans MT" w:hAnsi="Gill Sans MT"/>
          <w:spacing w:val="-31"/>
          <w:w w:val="110"/>
          <w:sz w:val="24"/>
        </w:rPr>
        <w:t> </w:t>
      </w:r>
      <w:r>
        <w:rPr>
          <w:rFonts w:ascii="Gill Sans MT" w:hAnsi="Gill Sans MT"/>
          <w:w w:val="110"/>
          <w:sz w:val="24"/>
        </w:rPr>
        <w:t>il</w:t>
      </w:r>
      <w:r>
        <w:rPr>
          <w:rFonts w:ascii="Gill Sans MT" w:hAnsi="Gill Sans MT"/>
          <w:spacing w:val="-32"/>
          <w:w w:val="110"/>
          <w:sz w:val="24"/>
        </w:rPr>
        <w:t> </w:t>
      </w:r>
      <w:r>
        <w:rPr>
          <w:rFonts w:ascii="Gill Sans MT" w:hAnsi="Gill Sans MT"/>
          <w:w w:val="110"/>
          <w:sz w:val="24"/>
        </w:rPr>
        <w:t>versamento</w:t>
      </w:r>
      <w:r>
        <w:rPr>
          <w:rFonts w:ascii="Gill Sans MT" w:hAnsi="Gill Sans MT"/>
          <w:spacing w:val="-31"/>
          <w:w w:val="110"/>
          <w:sz w:val="24"/>
        </w:rPr>
        <w:t> </w:t>
      </w:r>
      <w:r>
        <w:rPr>
          <w:rFonts w:ascii="Gill Sans MT" w:hAnsi="Gill Sans MT"/>
          <w:w w:val="110"/>
          <w:sz w:val="24"/>
        </w:rPr>
        <w:t>entro</w:t>
      </w:r>
      <w:r>
        <w:rPr>
          <w:rFonts w:ascii="Gill Sans MT" w:hAnsi="Gill Sans MT"/>
          <w:spacing w:val="-27"/>
          <w:w w:val="110"/>
          <w:sz w:val="24"/>
        </w:rPr>
        <w:t> </w:t>
      </w:r>
      <w:r>
        <w:rPr>
          <w:rFonts w:ascii="Gill Sans MT" w:hAnsi="Gill Sans MT"/>
          <w:w w:val="110"/>
          <w:sz w:val="24"/>
        </w:rPr>
        <w:t>tale</w:t>
      </w:r>
      <w:r>
        <w:rPr>
          <w:rFonts w:ascii="Gill Sans MT" w:hAnsi="Gill Sans MT"/>
          <w:spacing w:val="-31"/>
          <w:w w:val="110"/>
          <w:sz w:val="24"/>
        </w:rPr>
        <w:t> </w:t>
      </w:r>
      <w:r>
        <w:rPr>
          <w:rFonts w:ascii="Gill Sans MT" w:hAnsi="Gill Sans MT"/>
          <w:w w:val="110"/>
          <w:sz w:val="24"/>
        </w:rPr>
        <w:t>termine,</w:t>
      </w:r>
      <w:r>
        <w:rPr>
          <w:rFonts w:ascii="Gill Sans MT" w:hAnsi="Gill Sans MT"/>
          <w:spacing w:val="-30"/>
          <w:w w:val="110"/>
          <w:sz w:val="24"/>
        </w:rPr>
        <w:t> </w:t>
      </w:r>
      <w:r>
        <w:rPr>
          <w:rFonts w:ascii="Gill Sans MT" w:hAnsi="Gill Sans MT"/>
          <w:w w:val="110"/>
          <w:sz w:val="24"/>
        </w:rPr>
        <w:t>la</w:t>
      </w:r>
      <w:r>
        <w:rPr>
          <w:rFonts w:ascii="Gill Sans MT" w:hAnsi="Gill Sans MT"/>
          <w:spacing w:val="-29"/>
          <w:w w:val="110"/>
          <w:sz w:val="24"/>
        </w:rPr>
        <w:t> </w:t>
      </w:r>
      <w:r>
        <w:rPr>
          <w:rFonts w:ascii="Gill Sans MT" w:hAnsi="Gill Sans MT"/>
          <w:w w:val="110"/>
          <w:sz w:val="24"/>
        </w:rPr>
        <w:t>FIPAV</w:t>
      </w:r>
      <w:r>
        <w:rPr>
          <w:rFonts w:ascii="Gill Sans MT" w:hAnsi="Gill Sans MT"/>
          <w:spacing w:val="-30"/>
          <w:w w:val="110"/>
          <w:sz w:val="24"/>
        </w:rPr>
        <w:t> </w:t>
      </w:r>
      <w:r>
        <w:rPr>
          <w:rFonts w:ascii="Gill Sans MT" w:hAnsi="Gill Sans MT"/>
          <w:w w:val="110"/>
          <w:sz w:val="24"/>
        </w:rPr>
        <w:t>dispone</w:t>
      </w:r>
      <w:r>
        <w:rPr>
          <w:rFonts w:ascii="Gill Sans MT" w:hAnsi="Gill Sans MT"/>
          <w:spacing w:val="-30"/>
          <w:w w:val="110"/>
          <w:sz w:val="24"/>
        </w:rPr>
        <w:t> </w:t>
      </w:r>
      <w:r>
        <w:rPr>
          <w:rFonts w:ascii="Gill Sans MT" w:hAnsi="Gill Sans MT"/>
          <w:w w:val="110"/>
          <w:sz w:val="24"/>
        </w:rPr>
        <w:t>che la</w:t>
      </w:r>
      <w:r>
        <w:rPr>
          <w:rFonts w:ascii="Gill Sans MT" w:hAnsi="Gill Sans MT"/>
          <w:spacing w:val="-28"/>
          <w:w w:val="110"/>
          <w:sz w:val="24"/>
        </w:rPr>
        <w:t> </w:t>
      </w:r>
      <w:r>
        <w:rPr>
          <w:rFonts w:ascii="Gill Sans MT" w:hAnsi="Gill Sans MT"/>
          <w:w w:val="110"/>
          <w:sz w:val="24"/>
        </w:rPr>
        <w:t>somma</w:t>
      </w:r>
      <w:r>
        <w:rPr>
          <w:rFonts w:ascii="Gill Sans MT" w:hAnsi="Gill Sans MT"/>
          <w:spacing w:val="-27"/>
          <w:w w:val="110"/>
          <w:sz w:val="24"/>
        </w:rPr>
        <w:t> </w:t>
      </w:r>
      <w:r>
        <w:rPr>
          <w:rFonts w:ascii="Gill Sans MT" w:hAnsi="Gill Sans MT"/>
          <w:w w:val="110"/>
          <w:sz w:val="24"/>
        </w:rPr>
        <w:t>dovuta</w:t>
      </w:r>
      <w:r>
        <w:rPr>
          <w:rFonts w:ascii="Gill Sans MT" w:hAnsi="Gill Sans MT"/>
          <w:spacing w:val="-27"/>
          <w:w w:val="110"/>
          <w:sz w:val="24"/>
        </w:rPr>
        <w:t> </w:t>
      </w:r>
      <w:r>
        <w:rPr>
          <w:rFonts w:ascii="Gill Sans MT" w:hAnsi="Gill Sans MT"/>
          <w:w w:val="110"/>
          <w:sz w:val="24"/>
        </w:rPr>
        <w:t>a</w:t>
      </w:r>
      <w:r>
        <w:rPr>
          <w:rFonts w:ascii="Gill Sans MT" w:hAnsi="Gill Sans MT"/>
          <w:spacing w:val="-26"/>
          <w:w w:val="110"/>
          <w:sz w:val="24"/>
        </w:rPr>
        <w:t> </w:t>
      </w:r>
      <w:r>
        <w:rPr>
          <w:rFonts w:ascii="Gill Sans MT" w:hAnsi="Gill Sans MT"/>
          <w:w w:val="110"/>
          <w:sz w:val="24"/>
        </w:rPr>
        <w:t>titolo</w:t>
      </w:r>
      <w:r>
        <w:rPr>
          <w:rFonts w:ascii="Gill Sans MT" w:hAnsi="Gill Sans MT"/>
          <w:spacing w:val="-27"/>
          <w:w w:val="110"/>
          <w:sz w:val="24"/>
        </w:rPr>
        <w:t> </w:t>
      </w:r>
      <w:r>
        <w:rPr>
          <w:rFonts w:ascii="Gill Sans MT" w:hAnsi="Gill Sans MT"/>
          <w:w w:val="110"/>
          <w:sz w:val="24"/>
        </w:rPr>
        <w:t>di</w:t>
      </w:r>
      <w:r>
        <w:rPr>
          <w:rFonts w:ascii="Gill Sans MT" w:hAnsi="Gill Sans MT"/>
          <w:spacing w:val="-27"/>
          <w:w w:val="110"/>
          <w:sz w:val="24"/>
        </w:rPr>
        <w:t> </w:t>
      </w:r>
      <w:r>
        <w:rPr>
          <w:rFonts w:ascii="Gill Sans MT" w:hAnsi="Gill Sans MT"/>
          <w:w w:val="110"/>
          <w:sz w:val="24"/>
        </w:rPr>
        <w:t>multa,</w:t>
      </w:r>
      <w:r>
        <w:rPr>
          <w:rFonts w:ascii="Gill Sans MT" w:hAnsi="Gill Sans MT"/>
          <w:spacing w:val="-26"/>
          <w:w w:val="110"/>
          <w:sz w:val="24"/>
        </w:rPr>
        <w:t> </w:t>
      </w:r>
      <w:r>
        <w:rPr>
          <w:rFonts w:ascii="Gill Sans MT" w:hAnsi="Gill Sans MT"/>
          <w:w w:val="110"/>
          <w:sz w:val="24"/>
        </w:rPr>
        <w:t>maggiorata</w:t>
      </w:r>
      <w:r>
        <w:rPr>
          <w:rFonts w:ascii="Gill Sans MT" w:hAnsi="Gill Sans MT"/>
          <w:spacing w:val="-26"/>
          <w:w w:val="110"/>
          <w:sz w:val="24"/>
        </w:rPr>
        <w:t> </w:t>
      </w:r>
      <w:r>
        <w:rPr>
          <w:rFonts w:ascii="Gill Sans MT" w:hAnsi="Gill Sans MT"/>
          <w:w w:val="110"/>
          <w:sz w:val="24"/>
        </w:rPr>
        <w:t>di</w:t>
      </w:r>
      <w:r>
        <w:rPr>
          <w:rFonts w:ascii="Gill Sans MT" w:hAnsi="Gill Sans MT"/>
          <w:spacing w:val="-27"/>
          <w:w w:val="110"/>
          <w:sz w:val="24"/>
        </w:rPr>
        <w:t> </w:t>
      </w:r>
      <w:r>
        <w:rPr>
          <w:rFonts w:ascii="Gill Sans MT" w:hAnsi="Gill Sans MT"/>
          <w:w w:val="110"/>
          <w:sz w:val="24"/>
        </w:rPr>
        <w:t>un</w:t>
      </w:r>
      <w:r>
        <w:rPr>
          <w:rFonts w:ascii="Gill Sans MT" w:hAnsi="Gill Sans MT"/>
          <w:spacing w:val="-27"/>
          <w:w w:val="110"/>
          <w:sz w:val="24"/>
        </w:rPr>
        <w:t> </w:t>
      </w:r>
      <w:r>
        <w:rPr>
          <w:rFonts w:ascii="Gill Sans MT" w:hAnsi="Gill Sans MT"/>
          <w:w w:val="110"/>
          <w:sz w:val="24"/>
        </w:rPr>
        <w:t>importo</w:t>
      </w:r>
      <w:r>
        <w:rPr>
          <w:rFonts w:ascii="Gill Sans MT" w:hAnsi="Gill Sans MT"/>
          <w:spacing w:val="-29"/>
          <w:w w:val="110"/>
          <w:sz w:val="24"/>
        </w:rPr>
        <w:t> </w:t>
      </w:r>
      <w:r>
        <w:rPr>
          <w:rFonts w:ascii="Gill Sans MT" w:hAnsi="Gill Sans MT"/>
          <w:w w:val="110"/>
          <w:sz w:val="24"/>
        </w:rPr>
        <w:t>pari</w:t>
      </w:r>
      <w:r>
        <w:rPr>
          <w:rFonts w:ascii="Gill Sans MT" w:hAnsi="Gill Sans MT"/>
          <w:spacing w:val="-27"/>
          <w:w w:val="110"/>
          <w:sz w:val="24"/>
        </w:rPr>
        <w:t> </w:t>
      </w:r>
      <w:r>
        <w:rPr>
          <w:rFonts w:ascii="Gill Sans MT" w:hAnsi="Gill Sans MT"/>
          <w:w w:val="110"/>
          <w:sz w:val="24"/>
        </w:rPr>
        <w:t>alla</w:t>
      </w:r>
      <w:r>
        <w:rPr>
          <w:rFonts w:ascii="Gill Sans MT" w:hAnsi="Gill Sans MT"/>
          <w:spacing w:val="-25"/>
          <w:w w:val="110"/>
          <w:sz w:val="24"/>
        </w:rPr>
        <w:t> </w:t>
      </w:r>
      <w:r>
        <w:rPr>
          <w:rFonts w:ascii="Gill Sans MT" w:hAnsi="Gill Sans MT"/>
          <w:w w:val="110"/>
          <w:sz w:val="24"/>
        </w:rPr>
        <w:t>sua</w:t>
      </w:r>
      <w:r>
        <w:rPr>
          <w:rFonts w:ascii="Gill Sans MT" w:hAnsi="Gill Sans MT"/>
          <w:spacing w:val="-27"/>
          <w:w w:val="110"/>
          <w:sz w:val="24"/>
        </w:rPr>
        <w:t> </w:t>
      </w:r>
      <w:r>
        <w:rPr>
          <w:rFonts w:ascii="Gill Sans MT" w:hAnsi="Gill Sans MT"/>
          <w:w w:val="110"/>
          <w:sz w:val="24"/>
        </w:rPr>
        <w:t>metà,</w:t>
      </w:r>
      <w:r>
        <w:rPr>
          <w:rFonts w:ascii="Gill Sans MT" w:hAnsi="Gill Sans MT"/>
          <w:spacing w:val="-27"/>
          <w:w w:val="110"/>
          <w:sz w:val="24"/>
        </w:rPr>
        <w:t> </w:t>
      </w:r>
      <w:r>
        <w:rPr>
          <w:rFonts w:ascii="Gill Sans MT" w:hAnsi="Gill Sans MT"/>
          <w:w w:val="110"/>
          <w:sz w:val="24"/>
        </w:rPr>
        <w:t>sia recuperata</w:t>
      </w:r>
      <w:r>
        <w:rPr>
          <w:rFonts w:ascii="Gill Sans MT" w:hAnsi="Gill Sans MT"/>
          <w:spacing w:val="-14"/>
          <w:w w:val="110"/>
          <w:sz w:val="24"/>
        </w:rPr>
        <w:t> </w:t>
      </w:r>
      <w:r>
        <w:rPr>
          <w:rFonts w:ascii="Gill Sans MT" w:hAnsi="Gill Sans MT"/>
          <w:w w:val="110"/>
          <w:sz w:val="24"/>
        </w:rPr>
        <w:t>mediante</w:t>
      </w:r>
      <w:r>
        <w:rPr>
          <w:rFonts w:ascii="Gill Sans MT" w:hAnsi="Gill Sans MT"/>
          <w:spacing w:val="-13"/>
          <w:w w:val="110"/>
          <w:sz w:val="24"/>
        </w:rPr>
        <w:t> </w:t>
      </w:r>
      <w:r>
        <w:rPr>
          <w:rFonts w:ascii="Gill Sans MT" w:hAnsi="Gill Sans MT"/>
          <w:w w:val="110"/>
          <w:sz w:val="24"/>
        </w:rPr>
        <w:t>prelievo</w:t>
      </w:r>
      <w:r>
        <w:rPr>
          <w:rFonts w:ascii="Gill Sans MT" w:hAnsi="Gill Sans MT"/>
          <w:spacing w:val="-13"/>
          <w:w w:val="110"/>
          <w:sz w:val="24"/>
        </w:rPr>
        <w:t> </w:t>
      </w:r>
      <w:r>
        <w:rPr>
          <w:rFonts w:ascii="Gill Sans MT" w:hAnsi="Gill Sans MT"/>
          <w:w w:val="110"/>
          <w:sz w:val="24"/>
        </w:rPr>
        <w:t>dal</w:t>
      </w:r>
      <w:r>
        <w:rPr>
          <w:rFonts w:ascii="Gill Sans MT" w:hAnsi="Gill Sans MT"/>
          <w:spacing w:val="-14"/>
          <w:w w:val="110"/>
          <w:sz w:val="24"/>
        </w:rPr>
        <w:t> </w:t>
      </w:r>
      <w:r>
        <w:rPr>
          <w:rFonts w:ascii="Gill Sans MT" w:hAnsi="Gill Sans MT"/>
          <w:w w:val="110"/>
          <w:sz w:val="24"/>
        </w:rPr>
        <w:t>deposito</w:t>
      </w:r>
      <w:r>
        <w:rPr>
          <w:rFonts w:ascii="Gill Sans MT" w:hAnsi="Gill Sans MT"/>
          <w:spacing w:val="-15"/>
          <w:w w:val="110"/>
          <w:sz w:val="24"/>
        </w:rPr>
        <w:t> </w:t>
      </w:r>
      <w:r>
        <w:rPr>
          <w:rFonts w:ascii="Gill Sans MT" w:hAnsi="Gill Sans MT"/>
          <w:w w:val="110"/>
          <w:sz w:val="24"/>
        </w:rPr>
        <w:t>cauzionale,</w:t>
      </w:r>
      <w:r>
        <w:rPr>
          <w:rFonts w:ascii="Gill Sans MT" w:hAnsi="Gill Sans MT"/>
          <w:spacing w:val="-11"/>
          <w:w w:val="110"/>
          <w:sz w:val="24"/>
        </w:rPr>
        <w:t> </w:t>
      </w:r>
      <w:r>
        <w:rPr>
          <w:rFonts w:ascii="Gill Sans MT" w:hAnsi="Gill Sans MT"/>
          <w:w w:val="110"/>
          <w:sz w:val="24"/>
        </w:rPr>
        <w:t>nei</w:t>
      </w:r>
      <w:r>
        <w:rPr>
          <w:rFonts w:ascii="Gill Sans MT" w:hAnsi="Gill Sans MT"/>
          <w:spacing w:val="-10"/>
          <w:w w:val="110"/>
          <w:sz w:val="24"/>
        </w:rPr>
        <w:t> </w:t>
      </w:r>
      <w:r>
        <w:rPr>
          <w:rFonts w:ascii="Gill Sans MT" w:hAnsi="Gill Sans MT"/>
          <w:w w:val="110"/>
          <w:sz w:val="24"/>
        </w:rPr>
        <w:t>campionati</w:t>
      </w:r>
      <w:r>
        <w:rPr>
          <w:rFonts w:ascii="Gill Sans MT" w:hAnsi="Gill Sans MT"/>
          <w:spacing w:val="-13"/>
          <w:w w:val="110"/>
          <w:sz w:val="24"/>
        </w:rPr>
        <w:t> </w:t>
      </w:r>
      <w:r>
        <w:rPr>
          <w:rFonts w:ascii="Gill Sans MT" w:hAnsi="Gill Sans MT"/>
          <w:w w:val="110"/>
          <w:sz w:val="24"/>
        </w:rPr>
        <w:t>in</w:t>
      </w:r>
      <w:r>
        <w:rPr>
          <w:rFonts w:ascii="Gill Sans MT" w:hAnsi="Gill Sans MT"/>
          <w:spacing w:val="-13"/>
          <w:w w:val="110"/>
          <w:sz w:val="24"/>
        </w:rPr>
        <w:t> </w:t>
      </w:r>
      <w:r>
        <w:rPr>
          <w:rFonts w:ascii="Gill Sans MT" w:hAnsi="Gill Sans MT"/>
          <w:w w:val="110"/>
          <w:sz w:val="24"/>
        </w:rPr>
        <w:t>cui</w:t>
      </w:r>
      <w:r>
        <w:rPr>
          <w:rFonts w:ascii="Gill Sans MT" w:hAnsi="Gill Sans MT"/>
          <w:spacing w:val="-12"/>
          <w:w w:val="110"/>
          <w:sz w:val="24"/>
        </w:rPr>
        <w:t> </w:t>
      </w:r>
      <w:r>
        <w:rPr>
          <w:rFonts w:ascii="Gill Sans MT" w:hAnsi="Gill Sans MT"/>
          <w:w w:val="110"/>
          <w:sz w:val="24"/>
        </w:rPr>
        <w:t>tale deposito è</w:t>
      </w:r>
      <w:r>
        <w:rPr>
          <w:rFonts w:ascii="Gill Sans MT" w:hAnsi="Gill Sans MT"/>
          <w:spacing w:val="-54"/>
          <w:w w:val="110"/>
          <w:sz w:val="24"/>
        </w:rPr>
        <w:t> </w:t>
      </w:r>
      <w:r>
        <w:rPr>
          <w:rFonts w:ascii="Gill Sans MT" w:hAnsi="Gill Sans MT"/>
          <w:w w:val="110"/>
          <w:sz w:val="24"/>
        </w:rPr>
        <w:t>previsto.</w:t>
      </w:r>
    </w:p>
    <w:p>
      <w:pPr>
        <w:pStyle w:val="ListParagraph"/>
        <w:numPr>
          <w:ilvl w:val="0"/>
          <w:numId w:val="215"/>
        </w:numPr>
        <w:tabs>
          <w:tab w:pos="2382" w:val="left" w:leader="none"/>
        </w:tabs>
        <w:spacing w:line="290" w:lineRule="auto" w:before="250" w:after="0"/>
        <w:ind w:left="2381" w:right="1132" w:hanging="567"/>
        <w:jc w:val="both"/>
        <w:rPr>
          <w:rFonts w:ascii="Gill Sans MT" w:hAnsi="Gill Sans MT"/>
          <w:sz w:val="24"/>
        </w:rPr>
      </w:pPr>
      <w:r>
        <w:rPr/>
        <w:pict>
          <v:shape style="position:absolute;margin-left:39.280704pt;margin-top:145.789856pt;width:15.45pt;height:114.05pt;mso-position-horizontal-relative:page;mso-position-vertical-relative:paragraph;z-index:25274265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0"/>
          <w:sz w:val="24"/>
        </w:rPr>
        <w:t>Nei</w:t>
      </w:r>
      <w:r>
        <w:rPr>
          <w:rFonts w:ascii="Gill Sans MT" w:hAnsi="Gill Sans MT"/>
          <w:spacing w:val="-33"/>
          <w:w w:val="110"/>
          <w:sz w:val="24"/>
        </w:rPr>
        <w:t> </w:t>
      </w:r>
      <w:r>
        <w:rPr>
          <w:rFonts w:ascii="Gill Sans MT" w:hAnsi="Gill Sans MT"/>
          <w:w w:val="110"/>
          <w:sz w:val="24"/>
        </w:rPr>
        <w:t>campionati</w:t>
      </w:r>
      <w:r>
        <w:rPr>
          <w:rFonts w:ascii="Gill Sans MT" w:hAnsi="Gill Sans MT"/>
          <w:spacing w:val="-34"/>
          <w:w w:val="110"/>
          <w:sz w:val="24"/>
        </w:rPr>
        <w:t> </w:t>
      </w:r>
      <w:r>
        <w:rPr>
          <w:rFonts w:ascii="Gill Sans MT" w:hAnsi="Gill Sans MT"/>
          <w:w w:val="110"/>
          <w:sz w:val="24"/>
        </w:rPr>
        <w:t>in</w:t>
      </w:r>
      <w:r>
        <w:rPr>
          <w:rFonts w:ascii="Gill Sans MT" w:hAnsi="Gill Sans MT"/>
          <w:spacing w:val="-33"/>
          <w:w w:val="110"/>
          <w:sz w:val="24"/>
        </w:rPr>
        <w:t> </w:t>
      </w:r>
      <w:r>
        <w:rPr>
          <w:rFonts w:ascii="Gill Sans MT" w:hAnsi="Gill Sans MT"/>
          <w:w w:val="110"/>
          <w:sz w:val="24"/>
        </w:rPr>
        <w:t>cui</w:t>
      </w:r>
      <w:r>
        <w:rPr>
          <w:rFonts w:ascii="Gill Sans MT" w:hAnsi="Gill Sans MT"/>
          <w:spacing w:val="-33"/>
          <w:w w:val="110"/>
          <w:sz w:val="24"/>
        </w:rPr>
        <w:t> </w:t>
      </w:r>
      <w:r>
        <w:rPr>
          <w:rFonts w:ascii="Gill Sans MT" w:hAnsi="Gill Sans MT"/>
          <w:w w:val="110"/>
          <w:sz w:val="24"/>
        </w:rPr>
        <w:t>il</w:t>
      </w:r>
      <w:r>
        <w:rPr>
          <w:rFonts w:ascii="Gill Sans MT" w:hAnsi="Gill Sans MT"/>
          <w:spacing w:val="-33"/>
          <w:w w:val="110"/>
          <w:sz w:val="24"/>
        </w:rPr>
        <w:t> </w:t>
      </w:r>
      <w:r>
        <w:rPr>
          <w:rFonts w:ascii="Gill Sans MT" w:hAnsi="Gill Sans MT"/>
          <w:w w:val="110"/>
          <w:sz w:val="24"/>
        </w:rPr>
        <w:t>deposito</w:t>
      </w:r>
      <w:r>
        <w:rPr>
          <w:rFonts w:ascii="Gill Sans MT" w:hAnsi="Gill Sans MT"/>
          <w:spacing w:val="-35"/>
          <w:w w:val="110"/>
          <w:sz w:val="24"/>
        </w:rPr>
        <w:t> </w:t>
      </w:r>
      <w:r>
        <w:rPr>
          <w:rFonts w:ascii="Gill Sans MT" w:hAnsi="Gill Sans MT"/>
          <w:w w:val="110"/>
          <w:sz w:val="24"/>
        </w:rPr>
        <w:t>cauzionale</w:t>
      </w:r>
      <w:r>
        <w:rPr>
          <w:rFonts w:ascii="Gill Sans MT" w:hAnsi="Gill Sans MT"/>
          <w:spacing w:val="-33"/>
          <w:w w:val="110"/>
          <w:sz w:val="24"/>
        </w:rPr>
        <w:t> </w:t>
      </w:r>
      <w:r>
        <w:rPr>
          <w:rFonts w:ascii="Gill Sans MT" w:hAnsi="Gill Sans MT"/>
          <w:w w:val="110"/>
          <w:sz w:val="24"/>
        </w:rPr>
        <w:t>non</w:t>
      </w:r>
      <w:r>
        <w:rPr>
          <w:rFonts w:ascii="Gill Sans MT" w:hAnsi="Gill Sans MT"/>
          <w:spacing w:val="-34"/>
          <w:w w:val="110"/>
          <w:sz w:val="24"/>
        </w:rPr>
        <w:t> </w:t>
      </w:r>
      <w:r>
        <w:rPr>
          <w:rFonts w:ascii="Gill Sans MT" w:hAnsi="Gill Sans MT"/>
          <w:w w:val="110"/>
          <w:sz w:val="24"/>
        </w:rPr>
        <w:t>è</w:t>
      </w:r>
      <w:r>
        <w:rPr>
          <w:rFonts w:ascii="Gill Sans MT" w:hAnsi="Gill Sans MT"/>
          <w:spacing w:val="-33"/>
          <w:w w:val="110"/>
          <w:sz w:val="24"/>
        </w:rPr>
        <w:t> </w:t>
      </w:r>
      <w:r>
        <w:rPr>
          <w:rFonts w:ascii="Gill Sans MT" w:hAnsi="Gill Sans MT"/>
          <w:w w:val="110"/>
          <w:sz w:val="24"/>
        </w:rPr>
        <w:t>previsto</w:t>
      </w:r>
      <w:r>
        <w:rPr>
          <w:rFonts w:ascii="Gill Sans MT" w:hAnsi="Gill Sans MT"/>
          <w:spacing w:val="-35"/>
          <w:w w:val="110"/>
          <w:sz w:val="24"/>
        </w:rPr>
        <w:t> </w:t>
      </w:r>
      <w:r>
        <w:rPr>
          <w:rFonts w:ascii="Gill Sans MT" w:hAnsi="Gill Sans MT"/>
          <w:w w:val="110"/>
          <w:sz w:val="24"/>
        </w:rPr>
        <w:t>ovvero</w:t>
      </w:r>
      <w:r>
        <w:rPr>
          <w:rFonts w:ascii="Gill Sans MT" w:hAnsi="Gill Sans MT"/>
          <w:spacing w:val="-34"/>
          <w:w w:val="110"/>
          <w:sz w:val="24"/>
        </w:rPr>
        <w:t> </w:t>
      </w:r>
      <w:r>
        <w:rPr>
          <w:rFonts w:ascii="Gill Sans MT" w:hAnsi="Gill Sans MT"/>
          <w:w w:val="110"/>
          <w:sz w:val="24"/>
        </w:rPr>
        <w:t>nel</w:t>
      </w:r>
      <w:r>
        <w:rPr>
          <w:rFonts w:ascii="Gill Sans MT" w:hAnsi="Gill Sans MT"/>
          <w:spacing w:val="-28"/>
          <w:w w:val="110"/>
          <w:sz w:val="24"/>
        </w:rPr>
        <w:t> </w:t>
      </w:r>
      <w:r>
        <w:rPr>
          <w:rFonts w:ascii="Gill Sans MT" w:hAnsi="Gill Sans MT"/>
          <w:w w:val="110"/>
          <w:sz w:val="24"/>
        </w:rPr>
        <w:t>caso</w:t>
      </w:r>
      <w:r>
        <w:rPr>
          <w:rFonts w:ascii="Gill Sans MT" w:hAnsi="Gill Sans MT"/>
          <w:spacing w:val="-34"/>
          <w:w w:val="110"/>
          <w:sz w:val="24"/>
        </w:rPr>
        <w:t> </w:t>
      </w:r>
      <w:r>
        <w:rPr>
          <w:rFonts w:ascii="Gill Sans MT" w:hAnsi="Gill Sans MT"/>
          <w:w w:val="110"/>
          <w:sz w:val="24"/>
        </w:rPr>
        <w:t>in</w:t>
      </w:r>
      <w:r>
        <w:rPr>
          <w:rFonts w:ascii="Gill Sans MT" w:hAnsi="Gill Sans MT"/>
          <w:spacing w:val="-33"/>
          <w:w w:val="110"/>
          <w:sz w:val="24"/>
        </w:rPr>
        <w:t> </w:t>
      </w:r>
      <w:r>
        <w:rPr>
          <w:rFonts w:ascii="Gill Sans MT" w:hAnsi="Gill Sans MT"/>
          <w:w w:val="110"/>
          <w:sz w:val="24"/>
        </w:rPr>
        <w:t>cui</w:t>
      </w:r>
      <w:r>
        <w:rPr>
          <w:rFonts w:ascii="Gill Sans MT" w:hAnsi="Gill Sans MT"/>
          <w:spacing w:val="-33"/>
          <w:w w:val="110"/>
          <w:sz w:val="24"/>
        </w:rPr>
        <w:t> </w:t>
      </w:r>
      <w:r>
        <w:rPr>
          <w:rFonts w:ascii="Gill Sans MT" w:hAnsi="Gill Sans MT"/>
          <w:w w:val="110"/>
          <w:sz w:val="24"/>
        </w:rPr>
        <w:t>il deposito cauzionale previsto si sia esaurito e non sia stato reintegrato, l’organismo</w:t>
      </w:r>
      <w:r>
        <w:rPr>
          <w:rFonts w:ascii="Gill Sans MT" w:hAnsi="Gill Sans MT"/>
          <w:spacing w:val="-33"/>
          <w:w w:val="110"/>
          <w:sz w:val="24"/>
        </w:rPr>
        <w:t> </w:t>
      </w:r>
      <w:r>
        <w:rPr>
          <w:rFonts w:ascii="Gill Sans MT" w:hAnsi="Gill Sans MT"/>
          <w:w w:val="110"/>
          <w:sz w:val="24"/>
        </w:rPr>
        <w:t>cui</w:t>
      </w:r>
      <w:r>
        <w:rPr>
          <w:rFonts w:ascii="Gill Sans MT" w:hAnsi="Gill Sans MT"/>
          <w:spacing w:val="-33"/>
          <w:w w:val="110"/>
          <w:sz w:val="24"/>
        </w:rPr>
        <w:t> </w:t>
      </w:r>
      <w:r>
        <w:rPr>
          <w:rFonts w:ascii="Gill Sans MT" w:hAnsi="Gill Sans MT"/>
          <w:w w:val="110"/>
          <w:sz w:val="24"/>
        </w:rPr>
        <w:t>compete</w:t>
      </w:r>
      <w:r>
        <w:rPr>
          <w:rFonts w:ascii="Gill Sans MT" w:hAnsi="Gill Sans MT"/>
          <w:spacing w:val="-34"/>
          <w:w w:val="110"/>
          <w:sz w:val="24"/>
        </w:rPr>
        <w:t> </w:t>
      </w:r>
      <w:r>
        <w:rPr>
          <w:rFonts w:ascii="Gill Sans MT" w:hAnsi="Gill Sans MT"/>
          <w:w w:val="110"/>
          <w:sz w:val="24"/>
        </w:rPr>
        <w:t>l’organizzazione</w:t>
      </w:r>
      <w:r>
        <w:rPr>
          <w:rFonts w:ascii="Gill Sans MT" w:hAnsi="Gill Sans MT"/>
          <w:spacing w:val="-33"/>
          <w:w w:val="110"/>
          <w:sz w:val="24"/>
        </w:rPr>
        <w:t> </w:t>
      </w:r>
      <w:r>
        <w:rPr>
          <w:rFonts w:ascii="Gill Sans MT" w:hAnsi="Gill Sans MT"/>
          <w:w w:val="110"/>
          <w:sz w:val="24"/>
        </w:rPr>
        <w:t>del</w:t>
      </w:r>
      <w:r>
        <w:rPr>
          <w:rFonts w:ascii="Gill Sans MT" w:hAnsi="Gill Sans MT"/>
          <w:spacing w:val="-34"/>
          <w:w w:val="110"/>
          <w:sz w:val="24"/>
        </w:rPr>
        <w:t> </w:t>
      </w:r>
      <w:r>
        <w:rPr>
          <w:rFonts w:ascii="Gill Sans MT" w:hAnsi="Gill Sans MT"/>
          <w:w w:val="110"/>
          <w:sz w:val="24"/>
        </w:rPr>
        <w:t>campionato</w:t>
      </w:r>
      <w:r>
        <w:rPr>
          <w:rFonts w:ascii="Gill Sans MT" w:hAnsi="Gill Sans MT"/>
          <w:spacing w:val="-32"/>
          <w:w w:val="110"/>
          <w:sz w:val="24"/>
        </w:rPr>
        <w:t> </w:t>
      </w:r>
      <w:r>
        <w:rPr>
          <w:rFonts w:ascii="Gill Sans MT" w:hAnsi="Gill Sans MT"/>
          <w:w w:val="110"/>
          <w:sz w:val="24"/>
        </w:rPr>
        <w:t>dispone</w:t>
      </w:r>
      <w:r>
        <w:rPr>
          <w:rFonts w:ascii="Gill Sans MT" w:hAnsi="Gill Sans MT"/>
          <w:spacing w:val="-34"/>
          <w:w w:val="110"/>
          <w:sz w:val="24"/>
        </w:rPr>
        <w:t> </w:t>
      </w:r>
      <w:r>
        <w:rPr>
          <w:rFonts w:ascii="Gill Sans MT" w:hAnsi="Gill Sans MT"/>
          <w:w w:val="110"/>
          <w:sz w:val="24"/>
        </w:rPr>
        <w:t>che</w:t>
      </w:r>
      <w:r>
        <w:rPr>
          <w:rFonts w:ascii="Gill Sans MT" w:hAnsi="Gill Sans MT"/>
          <w:spacing w:val="-33"/>
          <w:w w:val="110"/>
          <w:sz w:val="24"/>
        </w:rPr>
        <w:t> </w:t>
      </w:r>
      <w:r>
        <w:rPr>
          <w:rFonts w:ascii="Gill Sans MT" w:hAnsi="Gill Sans MT"/>
          <w:w w:val="110"/>
          <w:sz w:val="24"/>
        </w:rPr>
        <w:t>l’associato inadempiente al versamento della multa nel termine di cui al comma 1 non partecipi</w:t>
      </w:r>
      <w:r>
        <w:rPr>
          <w:rFonts w:ascii="Gill Sans MT" w:hAnsi="Gill Sans MT"/>
          <w:spacing w:val="-25"/>
          <w:w w:val="110"/>
          <w:sz w:val="24"/>
        </w:rPr>
        <w:t> </w:t>
      </w:r>
      <w:r>
        <w:rPr>
          <w:rFonts w:ascii="Gill Sans MT" w:hAnsi="Gill Sans MT"/>
          <w:w w:val="110"/>
          <w:sz w:val="24"/>
        </w:rPr>
        <w:t>alla</w:t>
      </w:r>
      <w:r>
        <w:rPr>
          <w:rFonts w:ascii="Gill Sans MT" w:hAnsi="Gill Sans MT"/>
          <w:spacing w:val="-23"/>
          <w:w w:val="110"/>
          <w:sz w:val="24"/>
        </w:rPr>
        <w:t> </w:t>
      </w:r>
      <w:r>
        <w:rPr>
          <w:rFonts w:ascii="Gill Sans MT" w:hAnsi="Gill Sans MT"/>
          <w:w w:val="110"/>
          <w:sz w:val="24"/>
        </w:rPr>
        <w:t>gara</w:t>
      </w:r>
      <w:r>
        <w:rPr>
          <w:rFonts w:ascii="Gill Sans MT" w:hAnsi="Gill Sans MT"/>
          <w:spacing w:val="-25"/>
          <w:w w:val="110"/>
          <w:sz w:val="24"/>
        </w:rPr>
        <w:t> </w:t>
      </w:r>
      <w:r>
        <w:rPr>
          <w:rFonts w:ascii="Gill Sans MT" w:hAnsi="Gill Sans MT"/>
          <w:w w:val="110"/>
          <w:sz w:val="24"/>
        </w:rPr>
        <w:t>successiva</w:t>
      </w:r>
      <w:r>
        <w:rPr>
          <w:rFonts w:ascii="Gill Sans MT" w:hAnsi="Gill Sans MT"/>
          <w:spacing w:val="-26"/>
          <w:w w:val="110"/>
          <w:sz w:val="24"/>
        </w:rPr>
        <w:t> </w:t>
      </w:r>
      <w:r>
        <w:rPr>
          <w:rFonts w:ascii="Gill Sans MT" w:hAnsi="Gill Sans MT"/>
          <w:w w:val="110"/>
          <w:sz w:val="24"/>
        </w:rPr>
        <w:t>alla</w:t>
      </w:r>
      <w:r>
        <w:rPr>
          <w:rFonts w:ascii="Gill Sans MT" w:hAnsi="Gill Sans MT"/>
          <w:spacing w:val="-26"/>
          <w:w w:val="110"/>
          <w:sz w:val="24"/>
        </w:rPr>
        <w:t> </w:t>
      </w:r>
      <w:r>
        <w:rPr>
          <w:rFonts w:ascii="Gill Sans MT" w:hAnsi="Gill Sans MT"/>
          <w:w w:val="110"/>
          <w:sz w:val="24"/>
        </w:rPr>
        <w:t>scadenza</w:t>
      </w:r>
      <w:r>
        <w:rPr>
          <w:rFonts w:ascii="Gill Sans MT" w:hAnsi="Gill Sans MT"/>
          <w:spacing w:val="24"/>
          <w:w w:val="110"/>
          <w:sz w:val="24"/>
        </w:rPr>
        <w:t> </w:t>
      </w:r>
      <w:r>
        <w:rPr>
          <w:rFonts w:ascii="Gill Sans MT" w:hAnsi="Gill Sans MT"/>
          <w:w w:val="110"/>
          <w:sz w:val="24"/>
        </w:rPr>
        <w:t>del</w:t>
      </w:r>
      <w:r>
        <w:rPr>
          <w:rFonts w:ascii="Gill Sans MT" w:hAnsi="Gill Sans MT"/>
          <w:spacing w:val="-24"/>
          <w:w w:val="110"/>
          <w:sz w:val="24"/>
        </w:rPr>
        <w:t> </w:t>
      </w:r>
      <w:r>
        <w:rPr>
          <w:rFonts w:ascii="Gill Sans MT" w:hAnsi="Gill Sans MT"/>
          <w:w w:val="110"/>
          <w:sz w:val="24"/>
        </w:rPr>
        <w:t>termine</w:t>
      </w:r>
      <w:r>
        <w:rPr>
          <w:rFonts w:ascii="Gill Sans MT" w:hAnsi="Gill Sans MT"/>
          <w:spacing w:val="-22"/>
          <w:w w:val="110"/>
          <w:sz w:val="24"/>
        </w:rPr>
        <w:t> </w:t>
      </w:r>
      <w:r>
        <w:rPr>
          <w:rFonts w:ascii="Gill Sans MT" w:hAnsi="Gill Sans MT"/>
          <w:w w:val="110"/>
          <w:sz w:val="24"/>
        </w:rPr>
        <w:t>a</w:t>
      </w:r>
      <w:r>
        <w:rPr>
          <w:rFonts w:ascii="Gill Sans MT" w:hAnsi="Gill Sans MT"/>
          <w:spacing w:val="-23"/>
          <w:w w:val="110"/>
          <w:sz w:val="24"/>
        </w:rPr>
        <w:t> </w:t>
      </w:r>
      <w:r>
        <w:rPr>
          <w:rFonts w:ascii="Gill Sans MT" w:hAnsi="Gill Sans MT"/>
          <w:w w:val="110"/>
          <w:sz w:val="24"/>
        </w:rPr>
        <w:t>meno</w:t>
      </w:r>
      <w:r>
        <w:rPr>
          <w:rFonts w:ascii="Gill Sans MT" w:hAnsi="Gill Sans MT"/>
          <w:spacing w:val="-26"/>
          <w:w w:val="110"/>
          <w:sz w:val="24"/>
        </w:rPr>
        <w:t> </w:t>
      </w:r>
      <w:r>
        <w:rPr>
          <w:rFonts w:ascii="Gill Sans MT" w:hAnsi="Gill Sans MT"/>
          <w:w w:val="110"/>
          <w:sz w:val="24"/>
        </w:rPr>
        <w:t>che</w:t>
      </w:r>
      <w:r>
        <w:rPr>
          <w:rFonts w:ascii="Gill Sans MT" w:hAnsi="Gill Sans MT"/>
          <w:spacing w:val="-24"/>
          <w:w w:val="110"/>
          <w:sz w:val="24"/>
        </w:rPr>
        <w:t> </w:t>
      </w:r>
      <w:r>
        <w:rPr>
          <w:rFonts w:ascii="Gill Sans MT" w:hAnsi="Gill Sans MT"/>
          <w:w w:val="110"/>
          <w:sz w:val="24"/>
        </w:rPr>
        <w:t>il</w:t>
      </w:r>
      <w:r>
        <w:rPr>
          <w:rFonts w:ascii="Gill Sans MT" w:hAnsi="Gill Sans MT"/>
          <w:spacing w:val="-22"/>
          <w:w w:val="110"/>
          <w:sz w:val="24"/>
        </w:rPr>
        <w:t> </w:t>
      </w:r>
      <w:r>
        <w:rPr>
          <w:rFonts w:ascii="Gill Sans MT" w:hAnsi="Gill Sans MT"/>
          <w:w w:val="110"/>
          <w:sz w:val="24"/>
        </w:rPr>
        <w:t>versamento della multa, maggiorata di un importo pari alla sua metà, non venga effettuato prima della gara stessa, anche a mani dell’arbitro designato alla direzione della gara.</w:t>
      </w:r>
    </w:p>
    <w:p>
      <w:pPr>
        <w:pStyle w:val="BodyText"/>
        <w:spacing w:before="9"/>
        <w:rPr>
          <w:rFonts w:ascii="Gill Sans MT"/>
          <w:sz w:val="21"/>
        </w:rPr>
      </w:pPr>
    </w:p>
    <w:p>
      <w:pPr>
        <w:pStyle w:val="ListParagraph"/>
        <w:numPr>
          <w:ilvl w:val="0"/>
          <w:numId w:val="215"/>
        </w:numPr>
        <w:tabs>
          <w:tab w:pos="2382" w:val="left" w:leader="none"/>
        </w:tabs>
        <w:spacing w:line="290" w:lineRule="auto" w:before="1" w:after="0"/>
        <w:ind w:left="2381" w:right="1162" w:hanging="567"/>
        <w:jc w:val="both"/>
        <w:rPr>
          <w:rFonts w:ascii="Gill Sans MT" w:hAnsi="Gill Sans MT"/>
          <w:sz w:val="24"/>
        </w:rPr>
      </w:pPr>
      <w:r>
        <w:rPr>
          <w:rFonts w:ascii="Gill Sans MT" w:hAnsi="Gill Sans MT"/>
          <w:w w:val="110"/>
          <w:sz w:val="24"/>
        </w:rPr>
        <w:t>L’inadempimento protratto oltre quanto previsto dal precedente comma 3 costituisce causa ostativa all’affiliazione dell’associato nell’anno sportivo successivo.</w:t>
      </w:r>
    </w:p>
    <w:p>
      <w:pPr>
        <w:pStyle w:val="BodyText"/>
        <w:rPr>
          <w:rFonts w:ascii="Gill Sans MT"/>
          <w:sz w:val="28"/>
        </w:rPr>
      </w:pPr>
    </w:p>
    <w:p>
      <w:pPr>
        <w:pStyle w:val="BodyText"/>
        <w:spacing w:before="9"/>
        <w:rPr>
          <w:rFonts w:ascii="Gill Sans MT"/>
          <w:sz w:val="28"/>
        </w:rPr>
      </w:pPr>
    </w:p>
    <w:p>
      <w:pPr>
        <w:spacing w:before="0"/>
        <w:ind w:left="654" w:right="0" w:firstLine="0"/>
        <w:jc w:val="center"/>
        <w:rPr>
          <w:rFonts w:ascii="Trebuchet MS" w:hAnsi="Trebuchet MS"/>
          <w:b/>
          <w:sz w:val="28"/>
        </w:rPr>
      </w:pPr>
      <w:bookmarkStart w:name="_bookmark242" w:id="243"/>
      <w:bookmarkEnd w:id="243"/>
      <w:r>
        <w:rPr/>
      </w:r>
      <w:r>
        <w:rPr>
          <w:rFonts w:ascii="Trebuchet MS" w:hAnsi="Trebuchet MS"/>
          <w:b/>
          <w:sz w:val="28"/>
        </w:rPr>
        <w:t>Art.111 – Squalifica degli atleti e degli allenatori</w:t>
      </w:r>
    </w:p>
    <w:p>
      <w:pPr>
        <w:pStyle w:val="BodyText"/>
        <w:spacing w:before="3"/>
        <w:rPr>
          <w:rFonts w:ascii="Trebuchet MS"/>
          <w:b/>
          <w:sz w:val="18"/>
        </w:rPr>
      </w:pPr>
    </w:p>
    <w:p>
      <w:pPr>
        <w:pStyle w:val="ListParagraph"/>
        <w:numPr>
          <w:ilvl w:val="0"/>
          <w:numId w:val="216"/>
        </w:numPr>
        <w:tabs>
          <w:tab w:pos="2382" w:val="left" w:leader="none"/>
        </w:tabs>
        <w:spacing w:line="290" w:lineRule="auto" w:before="103" w:after="0"/>
        <w:ind w:left="2381" w:right="1130" w:hanging="567"/>
        <w:jc w:val="both"/>
        <w:rPr>
          <w:rFonts w:ascii="Gill Sans MT" w:hAnsi="Gill Sans MT"/>
          <w:sz w:val="24"/>
        </w:rPr>
      </w:pPr>
      <w:r>
        <w:rPr/>
        <w:pict>
          <v:shape style="position:absolute;margin-left:39.280712pt;margin-top:6.746384pt;width:15.45pt;height:167.95pt;mso-position-horizontal-relative:page;mso-position-vertical-relative:paragraph;z-index:25274163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hAnsi="Gill Sans MT"/>
          <w:w w:val="110"/>
          <w:sz w:val="24"/>
        </w:rPr>
        <w:t>La squalifica di un atleta o dell’allenatore deve essere scontata nelle gare di campionato</w:t>
      </w:r>
      <w:r>
        <w:rPr>
          <w:rFonts w:ascii="Gill Sans MT" w:hAnsi="Gill Sans MT"/>
          <w:spacing w:val="-19"/>
          <w:w w:val="110"/>
          <w:sz w:val="24"/>
        </w:rPr>
        <w:t> </w:t>
      </w:r>
      <w:r>
        <w:rPr>
          <w:rFonts w:ascii="Gill Sans MT" w:hAnsi="Gill Sans MT"/>
          <w:w w:val="110"/>
          <w:sz w:val="24"/>
        </w:rPr>
        <w:t>immediatamente</w:t>
      </w:r>
      <w:r>
        <w:rPr>
          <w:rFonts w:ascii="Gill Sans MT" w:hAnsi="Gill Sans MT"/>
          <w:spacing w:val="-15"/>
          <w:w w:val="110"/>
          <w:sz w:val="24"/>
        </w:rPr>
        <w:t> </w:t>
      </w:r>
      <w:r>
        <w:rPr>
          <w:rFonts w:ascii="Gill Sans MT" w:hAnsi="Gill Sans MT"/>
          <w:w w:val="110"/>
          <w:sz w:val="24"/>
        </w:rPr>
        <w:t>successive,</w:t>
      </w:r>
      <w:r>
        <w:rPr>
          <w:rFonts w:ascii="Gill Sans MT" w:hAnsi="Gill Sans MT"/>
          <w:spacing w:val="-19"/>
          <w:w w:val="110"/>
          <w:sz w:val="24"/>
        </w:rPr>
        <w:t> </w:t>
      </w:r>
      <w:r>
        <w:rPr>
          <w:rFonts w:ascii="Gill Sans MT" w:hAnsi="Gill Sans MT"/>
          <w:w w:val="110"/>
          <w:sz w:val="24"/>
        </w:rPr>
        <w:t>secondo</w:t>
      </w:r>
      <w:r>
        <w:rPr>
          <w:rFonts w:ascii="Gill Sans MT" w:hAnsi="Gill Sans MT"/>
          <w:spacing w:val="-17"/>
          <w:w w:val="110"/>
          <w:sz w:val="24"/>
        </w:rPr>
        <w:t> </w:t>
      </w:r>
      <w:r>
        <w:rPr>
          <w:rFonts w:ascii="Gill Sans MT" w:hAnsi="Gill Sans MT"/>
          <w:w w:val="110"/>
          <w:sz w:val="24"/>
        </w:rPr>
        <w:t>il</w:t>
      </w:r>
      <w:r>
        <w:rPr>
          <w:rFonts w:ascii="Gill Sans MT" w:hAnsi="Gill Sans MT"/>
          <w:spacing w:val="-17"/>
          <w:w w:val="110"/>
          <w:sz w:val="24"/>
        </w:rPr>
        <w:t> </w:t>
      </w:r>
      <w:r>
        <w:rPr>
          <w:rFonts w:ascii="Gill Sans MT" w:hAnsi="Gill Sans MT"/>
          <w:w w:val="110"/>
          <w:sz w:val="24"/>
        </w:rPr>
        <w:t>calendario</w:t>
      </w:r>
      <w:r>
        <w:rPr>
          <w:rFonts w:ascii="Gill Sans MT" w:hAnsi="Gill Sans MT"/>
          <w:spacing w:val="-14"/>
          <w:w w:val="110"/>
          <w:sz w:val="24"/>
        </w:rPr>
        <w:t> </w:t>
      </w:r>
      <w:r>
        <w:rPr>
          <w:rFonts w:ascii="Gill Sans MT" w:hAnsi="Gill Sans MT"/>
          <w:w w:val="110"/>
          <w:sz w:val="24"/>
        </w:rPr>
        <w:t>vigente,</w:t>
      </w:r>
      <w:r>
        <w:rPr>
          <w:rFonts w:ascii="Gill Sans MT" w:hAnsi="Gill Sans MT"/>
          <w:spacing w:val="-14"/>
          <w:w w:val="110"/>
          <w:sz w:val="24"/>
        </w:rPr>
        <w:t> </w:t>
      </w:r>
      <w:r>
        <w:rPr>
          <w:rFonts w:ascii="Gill Sans MT" w:hAnsi="Gill Sans MT"/>
          <w:w w:val="110"/>
          <w:sz w:val="24"/>
        </w:rPr>
        <w:t>alla</w:t>
      </w:r>
      <w:r>
        <w:rPr>
          <w:rFonts w:ascii="Gill Sans MT" w:hAnsi="Gill Sans MT"/>
          <w:spacing w:val="-18"/>
          <w:w w:val="110"/>
          <w:sz w:val="24"/>
        </w:rPr>
        <w:t> </w:t>
      </w:r>
      <w:r>
        <w:rPr>
          <w:rFonts w:ascii="Gill Sans MT" w:hAnsi="Gill Sans MT"/>
          <w:w w:val="110"/>
          <w:sz w:val="24"/>
        </w:rPr>
        <w:t>data di</w:t>
      </w:r>
      <w:r>
        <w:rPr>
          <w:rFonts w:ascii="Gill Sans MT" w:hAnsi="Gill Sans MT"/>
          <w:spacing w:val="-25"/>
          <w:w w:val="110"/>
          <w:sz w:val="24"/>
        </w:rPr>
        <w:t> </w:t>
      </w:r>
      <w:r>
        <w:rPr>
          <w:rFonts w:ascii="Gill Sans MT" w:hAnsi="Gill Sans MT"/>
          <w:w w:val="110"/>
          <w:sz w:val="24"/>
        </w:rPr>
        <w:t>pubblicazione</w:t>
      </w:r>
      <w:r>
        <w:rPr>
          <w:rFonts w:ascii="Gill Sans MT" w:hAnsi="Gill Sans MT"/>
          <w:spacing w:val="-25"/>
          <w:w w:val="110"/>
          <w:sz w:val="24"/>
        </w:rPr>
        <w:t> </w:t>
      </w:r>
      <w:r>
        <w:rPr>
          <w:rFonts w:ascii="Gill Sans MT" w:hAnsi="Gill Sans MT"/>
          <w:w w:val="110"/>
          <w:sz w:val="24"/>
        </w:rPr>
        <w:t>della</w:t>
      </w:r>
      <w:r>
        <w:rPr>
          <w:rFonts w:ascii="Gill Sans MT" w:hAnsi="Gill Sans MT"/>
          <w:spacing w:val="-25"/>
          <w:w w:val="110"/>
          <w:sz w:val="24"/>
        </w:rPr>
        <w:t> </w:t>
      </w:r>
      <w:r>
        <w:rPr>
          <w:rFonts w:ascii="Gill Sans MT" w:hAnsi="Gill Sans MT"/>
          <w:w w:val="110"/>
          <w:sz w:val="24"/>
        </w:rPr>
        <w:t>decisione.</w:t>
      </w:r>
    </w:p>
    <w:p>
      <w:pPr>
        <w:pStyle w:val="BodyText"/>
        <w:spacing w:before="8"/>
        <w:rPr>
          <w:rFonts w:ascii="Gill Sans MT"/>
          <w:sz w:val="21"/>
        </w:rPr>
      </w:pPr>
    </w:p>
    <w:p>
      <w:pPr>
        <w:pStyle w:val="ListParagraph"/>
        <w:numPr>
          <w:ilvl w:val="0"/>
          <w:numId w:val="216"/>
        </w:numPr>
        <w:tabs>
          <w:tab w:pos="2382" w:val="left" w:leader="none"/>
        </w:tabs>
        <w:spacing w:line="290" w:lineRule="auto" w:before="0" w:after="0"/>
        <w:ind w:left="2381" w:right="1131" w:hanging="567"/>
        <w:jc w:val="both"/>
        <w:rPr>
          <w:rFonts w:ascii="Gill Sans MT" w:hAnsi="Gill Sans MT"/>
          <w:sz w:val="24"/>
        </w:rPr>
      </w:pPr>
      <w:r>
        <w:rPr>
          <w:rFonts w:ascii="Gill Sans MT" w:hAnsi="Gill Sans MT"/>
          <w:w w:val="110"/>
          <w:sz w:val="24"/>
        </w:rPr>
        <w:t>Qualora,</w:t>
      </w:r>
      <w:r>
        <w:rPr>
          <w:rFonts w:ascii="Gill Sans MT" w:hAnsi="Gill Sans MT"/>
          <w:spacing w:val="-6"/>
          <w:w w:val="110"/>
          <w:sz w:val="24"/>
        </w:rPr>
        <w:t> </w:t>
      </w:r>
      <w:r>
        <w:rPr>
          <w:rFonts w:ascii="Gill Sans MT" w:hAnsi="Gill Sans MT"/>
          <w:w w:val="110"/>
          <w:sz w:val="24"/>
        </w:rPr>
        <w:t>per</w:t>
      </w:r>
      <w:r>
        <w:rPr>
          <w:rFonts w:ascii="Gill Sans MT" w:hAnsi="Gill Sans MT"/>
          <w:spacing w:val="-10"/>
          <w:w w:val="110"/>
          <w:sz w:val="24"/>
        </w:rPr>
        <w:t> </w:t>
      </w:r>
      <w:r>
        <w:rPr>
          <w:rFonts w:ascii="Gill Sans MT" w:hAnsi="Gill Sans MT"/>
          <w:w w:val="110"/>
          <w:sz w:val="24"/>
        </w:rPr>
        <w:t>un</w:t>
      </w:r>
      <w:r>
        <w:rPr>
          <w:rFonts w:ascii="Gill Sans MT" w:hAnsi="Gill Sans MT"/>
          <w:spacing w:val="-6"/>
          <w:w w:val="110"/>
          <w:sz w:val="24"/>
        </w:rPr>
        <w:t> </w:t>
      </w:r>
      <w:r>
        <w:rPr>
          <w:rFonts w:ascii="Gill Sans MT" w:hAnsi="Gill Sans MT"/>
          <w:w w:val="110"/>
          <w:sz w:val="24"/>
        </w:rPr>
        <w:t>qualsiasi</w:t>
      </w:r>
      <w:r>
        <w:rPr>
          <w:rFonts w:ascii="Gill Sans MT" w:hAnsi="Gill Sans MT"/>
          <w:spacing w:val="-9"/>
          <w:w w:val="110"/>
          <w:sz w:val="24"/>
        </w:rPr>
        <w:t> </w:t>
      </w:r>
      <w:r>
        <w:rPr>
          <w:rFonts w:ascii="Gill Sans MT" w:hAnsi="Gill Sans MT"/>
          <w:w w:val="110"/>
          <w:sz w:val="24"/>
        </w:rPr>
        <w:t>motivo,</w:t>
      </w:r>
      <w:r>
        <w:rPr>
          <w:rFonts w:ascii="Gill Sans MT" w:hAnsi="Gill Sans MT"/>
          <w:spacing w:val="-6"/>
          <w:w w:val="110"/>
          <w:sz w:val="24"/>
        </w:rPr>
        <w:t> </w:t>
      </w:r>
      <w:r>
        <w:rPr>
          <w:rFonts w:ascii="Gill Sans MT" w:hAnsi="Gill Sans MT"/>
          <w:w w:val="110"/>
          <w:sz w:val="24"/>
        </w:rPr>
        <w:t>le</w:t>
      </w:r>
      <w:r>
        <w:rPr>
          <w:rFonts w:ascii="Gill Sans MT" w:hAnsi="Gill Sans MT"/>
          <w:spacing w:val="-6"/>
          <w:w w:val="110"/>
          <w:sz w:val="24"/>
        </w:rPr>
        <w:t> </w:t>
      </w:r>
      <w:r>
        <w:rPr>
          <w:rFonts w:ascii="Gill Sans MT" w:hAnsi="Gill Sans MT"/>
          <w:w w:val="110"/>
          <w:sz w:val="24"/>
        </w:rPr>
        <w:t>gare</w:t>
      </w:r>
      <w:r>
        <w:rPr>
          <w:rFonts w:ascii="Gill Sans MT" w:hAnsi="Gill Sans MT"/>
          <w:spacing w:val="-5"/>
          <w:w w:val="110"/>
          <w:sz w:val="24"/>
        </w:rPr>
        <w:t> </w:t>
      </w:r>
      <w:r>
        <w:rPr>
          <w:rFonts w:ascii="Gill Sans MT" w:hAnsi="Gill Sans MT"/>
          <w:w w:val="110"/>
          <w:sz w:val="24"/>
        </w:rPr>
        <w:t>non</w:t>
      </w:r>
      <w:r>
        <w:rPr>
          <w:rFonts w:ascii="Gill Sans MT" w:hAnsi="Gill Sans MT"/>
          <w:spacing w:val="-8"/>
          <w:w w:val="110"/>
          <w:sz w:val="24"/>
        </w:rPr>
        <w:t> </w:t>
      </w:r>
      <w:r>
        <w:rPr>
          <w:rFonts w:ascii="Gill Sans MT" w:hAnsi="Gill Sans MT"/>
          <w:w w:val="110"/>
          <w:sz w:val="24"/>
        </w:rPr>
        <w:t>vengano</w:t>
      </w:r>
      <w:r>
        <w:rPr>
          <w:rFonts w:ascii="Gill Sans MT" w:hAnsi="Gill Sans MT"/>
          <w:spacing w:val="-8"/>
          <w:w w:val="110"/>
          <w:sz w:val="24"/>
        </w:rPr>
        <w:t> </w:t>
      </w:r>
      <w:r>
        <w:rPr>
          <w:rFonts w:ascii="Gill Sans MT" w:hAnsi="Gill Sans MT"/>
          <w:w w:val="110"/>
          <w:sz w:val="24"/>
        </w:rPr>
        <w:t>disputate</w:t>
      </w:r>
      <w:r>
        <w:rPr>
          <w:rFonts w:ascii="Gill Sans MT" w:hAnsi="Gill Sans MT"/>
          <w:spacing w:val="-8"/>
          <w:w w:val="110"/>
          <w:sz w:val="24"/>
        </w:rPr>
        <w:t> </w:t>
      </w:r>
      <w:r>
        <w:rPr>
          <w:rFonts w:ascii="Gill Sans MT" w:hAnsi="Gill Sans MT"/>
          <w:w w:val="110"/>
          <w:sz w:val="24"/>
        </w:rPr>
        <w:t>od</w:t>
      </w:r>
      <w:r>
        <w:rPr>
          <w:rFonts w:ascii="Gill Sans MT" w:hAnsi="Gill Sans MT"/>
          <w:spacing w:val="-7"/>
          <w:w w:val="110"/>
          <w:sz w:val="24"/>
        </w:rPr>
        <w:t> </w:t>
      </w:r>
      <w:r>
        <w:rPr>
          <w:rFonts w:ascii="Gill Sans MT" w:hAnsi="Gill Sans MT"/>
          <w:w w:val="110"/>
          <w:sz w:val="24"/>
        </w:rPr>
        <w:t>omologate, l’atleta</w:t>
      </w:r>
      <w:r>
        <w:rPr>
          <w:rFonts w:ascii="Gill Sans MT" w:hAnsi="Gill Sans MT"/>
          <w:spacing w:val="-36"/>
          <w:w w:val="110"/>
          <w:sz w:val="24"/>
        </w:rPr>
        <w:t> </w:t>
      </w:r>
      <w:r>
        <w:rPr>
          <w:rFonts w:ascii="Gill Sans MT" w:hAnsi="Gill Sans MT"/>
          <w:w w:val="110"/>
          <w:sz w:val="24"/>
        </w:rPr>
        <w:t>o</w:t>
      </w:r>
      <w:r>
        <w:rPr>
          <w:rFonts w:ascii="Gill Sans MT" w:hAnsi="Gill Sans MT"/>
          <w:spacing w:val="-36"/>
          <w:w w:val="110"/>
          <w:sz w:val="24"/>
        </w:rPr>
        <w:t> </w:t>
      </w:r>
      <w:r>
        <w:rPr>
          <w:rFonts w:ascii="Gill Sans MT" w:hAnsi="Gill Sans MT"/>
          <w:w w:val="110"/>
          <w:sz w:val="24"/>
        </w:rPr>
        <w:t>l’allenatore</w:t>
      </w:r>
      <w:r>
        <w:rPr>
          <w:rFonts w:ascii="Gill Sans MT" w:hAnsi="Gill Sans MT"/>
          <w:spacing w:val="-33"/>
          <w:w w:val="110"/>
          <w:sz w:val="24"/>
        </w:rPr>
        <w:t> </w:t>
      </w:r>
      <w:r>
        <w:rPr>
          <w:rFonts w:ascii="Gill Sans MT" w:hAnsi="Gill Sans MT"/>
          <w:w w:val="110"/>
          <w:sz w:val="24"/>
        </w:rPr>
        <w:t>squalificato</w:t>
      </w:r>
      <w:r>
        <w:rPr>
          <w:rFonts w:ascii="Gill Sans MT" w:hAnsi="Gill Sans MT"/>
          <w:spacing w:val="-36"/>
          <w:w w:val="110"/>
          <w:sz w:val="24"/>
        </w:rPr>
        <w:t> </w:t>
      </w:r>
      <w:r>
        <w:rPr>
          <w:rFonts w:ascii="Gill Sans MT" w:hAnsi="Gill Sans MT"/>
          <w:w w:val="110"/>
          <w:sz w:val="24"/>
        </w:rPr>
        <w:t>non</w:t>
      </w:r>
      <w:r>
        <w:rPr>
          <w:rFonts w:ascii="Gill Sans MT" w:hAnsi="Gill Sans MT"/>
          <w:spacing w:val="-36"/>
          <w:w w:val="110"/>
          <w:sz w:val="24"/>
        </w:rPr>
        <w:t> </w:t>
      </w:r>
      <w:r>
        <w:rPr>
          <w:rFonts w:ascii="Gill Sans MT" w:hAnsi="Gill Sans MT"/>
          <w:w w:val="110"/>
          <w:sz w:val="24"/>
        </w:rPr>
        <w:t>potrà</w:t>
      </w:r>
      <w:r>
        <w:rPr>
          <w:rFonts w:ascii="Gill Sans MT" w:hAnsi="Gill Sans MT"/>
          <w:spacing w:val="-33"/>
          <w:w w:val="110"/>
          <w:sz w:val="24"/>
        </w:rPr>
        <w:t> </w:t>
      </w:r>
      <w:r>
        <w:rPr>
          <w:rFonts w:ascii="Gill Sans MT" w:hAnsi="Gill Sans MT"/>
          <w:w w:val="110"/>
          <w:sz w:val="24"/>
        </w:rPr>
        <w:t>partecipare</w:t>
      </w:r>
      <w:r>
        <w:rPr>
          <w:rFonts w:ascii="Gill Sans MT" w:hAnsi="Gill Sans MT"/>
          <w:spacing w:val="-35"/>
          <w:w w:val="110"/>
          <w:sz w:val="24"/>
        </w:rPr>
        <w:t> </w:t>
      </w:r>
      <w:r>
        <w:rPr>
          <w:rFonts w:ascii="Gill Sans MT" w:hAnsi="Gill Sans MT"/>
          <w:w w:val="110"/>
          <w:sz w:val="24"/>
        </w:rPr>
        <w:t>neanche</w:t>
      </w:r>
      <w:r>
        <w:rPr>
          <w:rFonts w:ascii="Gill Sans MT" w:hAnsi="Gill Sans MT"/>
          <w:spacing w:val="-35"/>
          <w:w w:val="110"/>
          <w:sz w:val="24"/>
        </w:rPr>
        <w:t> </w:t>
      </w:r>
      <w:r>
        <w:rPr>
          <w:rFonts w:ascii="Gill Sans MT" w:hAnsi="Gill Sans MT"/>
          <w:w w:val="110"/>
          <w:sz w:val="24"/>
        </w:rPr>
        <w:t>alla</w:t>
      </w:r>
      <w:r>
        <w:rPr>
          <w:rFonts w:ascii="Gill Sans MT" w:hAnsi="Gill Sans MT"/>
          <w:spacing w:val="-35"/>
          <w:w w:val="110"/>
          <w:sz w:val="24"/>
        </w:rPr>
        <w:t> </w:t>
      </w:r>
      <w:r>
        <w:rPr>
          <w:rFonts w:ascii="Gill Sans MT" w:hAnsi="Gill Sans MT"/>
          <w:w w:val="110"/>
          <w:sz w:val="24"/>
        </w:rPr>
        <w:t>ripetizione</w:t>
      </w:r>
      <w:r>
        <w:rPr>
          <w:rFonts w:ascii="Gill Sans MT" w:hAnsi="Gill Sans MT"/>
          <w:spacing w:val="-35"/>
          <w:w w:val="110"/>
          <w:sz w:val="24"/>
        </w:rPr>
        <w:t> </w:t>
      </w:r>
      <w:r>
        <w:rPr>
          <w:rFonts w:ascii="Gill Sans MT" w:hAnsi="Gill Sans MT"/>
          <w:w w:val="110"/>
          <w:sz w:val="24"/>
        </w:rPr>
        <w:t>di tali</w:t>
      </w:r>
      <w:r>
        <w:rPr>
          <w:rFonts w:ascii="Gill Sans MT" w:hAnsi="Gill Sans MT"/>
          <w:spacing w:val="-26"/>
          <w:w w:val="110"/>
          <w:sz w:val="24"/>
        </w:rPr>
        <w:t> </w:t>
      </w:r>
      <w:r>
        <w:rPr>
          <w:rFonts w:ascii="Gill Sans MT" w:hAnsi="Gill Sans MT"/>
          <w:w w:val="110"/>
          <w:sz w:val="24"/>
        </w:rPr>
        <w:t>gare.</w:t>
      </w:r>
    </w:p>
    <w:p>
      <w:pPr>
        <w:pStyle w:val="BodyText"/>
        <w:rPr>
          <w:rFonts w:ascii="Gill Sans MT"/>
          <w:sz w:val="22"/>
        </w:rPr>
      </w:pPr>
    </w:p>
    <w:p>
      <w:pPr>
        <w:pStyle w:val="ListParagraph"/>
        <w:numPr>
          <w:ilvl w:val="0"/>
          <w:numId w:val="216"/>
        </w:numPr>
        <w:tabs>
          <w:tab w:pos="2382" w:val="left" w:leader="none"/>
        </w:tabs>
        <w:spacing w:line="290" w:lineRule="auto" w:before="0" w:after="0"/>
        <w:ind w:left="2381" w:right="1130" w:hanging="567"/>
        <w:jc w:val="both"/>
        <w:rPr>
          <w:rFonts w:ascii="Gill Sans MT" w:hAnsi="Gill Sans MT"/>
          <w:sz w:val="24"/>
        </w:rPr>
      </w:pPr>
      <w:r>
        <w:rPr>
          <w:rFonts w:ascii="Gill Sans MT" w:hAnsi="Gill Sans MT"/>
          <w:w w:val="110"/>
          <w:sz w:val="24"/>
        </w:rPr>
        <w:t>Se l’atleta squalificato prende ugualmente parte alle gare, l’associato incorrerà nella</w:t>
      </w:r>
      <w:r>
        <w:rPr>
          <w:rFonts w:ascii="Gill Sans MT" w:hAnsi="Gill Sans MT"/>
          <w:spacing w:val="-27"/>
          <w:w w:val="110"/>
          <w:sz w:val="24"/>
        </w:rPr>
        <w:t> </w:t>
      </w:r>
      <w:r>
        <w:rPr>
          <w:rFonts w:ascii="Gill Sans MT" w:hAnsi="Gill Sans MT"/>
          <w:w w:val="110"/>
          <w:sz w:val="24"/>
        </w:rPr>
        <w:t>sanzione</w:t>
      </w:r>
      <w:r>
        <w:rPr>
          <w:rFonts w:ascii="Gill Sans MT" w:hAnsi="Gill Sans MT"/>
          <w:spacing w:val="-26"/>
          <w:w w:val="110"/>
          <w:sz w:val="24"/>
        </w:rPr>
        <w:t> </w:t>
      </w:r>
      <w:r>
        <w:rPr>
          <w:rFonts w:ascii="Gill Sans MT" w:hAnsi="Gill Sans MT"/>
          <w:w w:val="110"/>
          <w:sz w:val="24"/>
        </w:rPr>
        <w:t>della</w:t>
      </w:r>
      <w:r>
        <w:rPr>
          <w:rFonts w:ascii="Gill Sans MT" w:hAnsi="Gill Sans MT"/>
          <w:spacing w:val="-26"/>
          <w:w w:val="110"/>
          <w:sz w:val="24"/>
        </w:rPr>
        <w:t> </w:t>
      </w:r>
      <w:r>
        <w:rPr>
          <w:rFonts w:ascii="Gill Sans MT" w:hAnsi="Gill Sans MT"/>
          <w:w w:val="110"/>
          <w:sz w:val="24"/>
        </w:rPr>
        <w:t>perdita</w:t>
      </w:r>
      <w:r>
        <w:rPr>
          <w:rFonts w:ascii="Gill Sans MT" w:hAnsi="Gill Sans MT"/>
          <w:spacing w:val="-28"/>
          <w:w w:val="110"/>
          <w:sz w:val="24"/>
        </w:rPr>
        <w:t> </w:t>
      </w:r>
      <w:r>
        <w:rPr>
          <w:rFonts w:ascii="Gill Sans MT" w:hAnsi="Gill Sans MT"/>
          <w:w w:val="110"/>
          <w:sz w:val="24"/>
        </w:rPr>
        <w:t>della</w:t>
      </w:r>
      <w:r>
        <w:rPr>
          <w:rFonts w:ascii="Gill Sans MT" w:hAnsi="Gill Sans MT"/>
          <w:spacing w:val="-26"/>
          <w:w w:val="110"/>
          <w:sz w:val="24"/>
        </w:rPr>
        <w:t> </w:t>
      </w:r>
      <w:r>
        <w:rPr>
          <w:rFonts w:ascii="Gill Sans MT" w:hAnsi="Gill Sans MT"/>
          <w:w w:val="110"/>
          <w:sz w:val="24"/>
        </w:rPr>
        <w:t>partita</w:t>
      </w:r>
      <w:r>
        <w:rPr>
          <w:rFonts w:ascii="Gill Sans MT" w:hAnsi="Gill Sans MT"/>
          <w:spacing w:val="-26"/>
          <w:w w:val="110"/>
          <w:sz w:val="24"/>
        </w:rPr>
        <w:t> </w:t>
      </w:r>
      <w:r>
        <w:rPr>
          <w:rFonts w:ascii="Gill Sans MT" w:hAnsi="Gill Sans MT"/>
          <w:w w:val="110"/>
          <w:sz w:val="24"/>
        </w:rPr>
        <w:t>mentre</w:t>
      </w:r>
      <w:r>
        <w:rPr>
          <w:rFonts w:ascii="Gill Sans MT" w:hAnsi="Gill Sans MT"/>
          <w:spacing w:val="-25"/>
          <w:w w:val="110"/>
          <w:sz w:val="24"/>
        </w:rPr>
        <w:t> </w:t>
      </w:r>
      <w:r>
        <w:rPr>
          <w:rFonts w:ascii="Gill Sans MT" w:hAnsi="Gill Sans MT"/>
          <w:w w:val="110"/>
          <w:sz w:val="24"/>
        </w:rPr>
        <w:t>l’atleta</w:t>
      </w:r>
      <w:r>
        <w:rPr>
          <w:rFonts w:ascii="Gill Sans MT" w:hAnsi="Gill Sans MT"/>
          <w:spacing w:val="-26"/>
          <w:w w:val="110"/>
          <w:sz w:val="24"/>
        </w:rPr>
        <w:t> </w:t>
      </w:r>
      <w:r>
        <w:rPr>
          <w:rFonts w:ascii="Gill Sans MT" w:hAnsi="Gill Sans MT"/>
          <w:w w:val="110"/>
          <w:sz w:val="24"/>
        </w:rPr>
        <w:t>incorrerà</w:t>
      </w:r>
      <w:r>
        <w:rPr>
          <w:rFonts w:ascii="Gill Sans MT" w:hAnsi="Gill Sans MT"/>
          <w:spacing w:val="-27"/>
          <w:w w:val="110"/>
          <w:sz w:val="24"/>
        </w:rPr>
        <w:t> </w:t>
      </w:r>
      <w:r>
        <w:rPr>
          <w:rFonts w:ascii="Gill Sans MT" w:hAnsi="Gill Sans MT"/>
          <w:w w:val="110"/>
          <w:sz w:val="24"/>
        </w:rPr>
        <w:t>in</w:t>
      </w:r>
      <w:r>
        <w:rPr>
          <w:rFonts w:ascii="Gill Sans MT" w:hAnsi="Gill Sans MT"/>
          <w:spacing w:val="-24"/>
          <w:w w:val="110"/>
          <w:sz w:val="24"/>
        </w:rPr>
        <w:t> </w:t>
      </w:r>
      <w:r>
        <w:rPr>
          <w:rFonts w:ascii="Gill Sans MT" w:hAnsi="Gill Sans MT"/>
          <w:w w:val="110"/>
          <w:sz w:val="24"/>
        </w:rPr>
        <w:t>una</w:t>
      </w:r>
      <w:r>
        <w:rPr>
          <w:rFonts w:ascii="Gill Sans MT" w:hAnsi="Gill Sans MT"/>
          <w:spacing w:val="-26"/>
          <w:w w:val="110"/>
          <w:sz w:val="24"/>
        </w:rPr>
        <w:t> </w:t>
      </w:r>
      <w:r>
        <w:rPr>
          <w:rFonts w:ascii="Gill Sans MT" w:hAnsi="Gill Sans MT"/>
          <w:w w:val="110"/>
          <w:sz w:val="24"/>
        </w:rPr>
        <w:t>squalifica doppia</w:t>
      </w:r>
      <w:r>
        <w:rPr>
          <w:rFonts w:ascii="Gill Sans MT" w:hAnsi="Gill Sans MT"/>
          <w:spacing w:val="-20"/>
          <w:w w:val="110"/>
          <w:sz w:val="24"/>
        </w:rPr>
        <w:t> </w:t>
      </w:r>
      <w:r>
        <w:rPr>
          <w:rFonts w:ascii="Gill Sans MT" w:hAnsi="Gill Sans MT"/>
          <w:w w:val="110"/>
          <w:sz w:val="24"/>
        </w:rPr>
        <w:t>rispetto</w:t>
      </w:r>
      <w:r>
        <w:rPr>
          <w:rFonts w:ascii="Gill Sans MT" w:hAnsi="Gill Sans MT"/>
          <w:spacing w:val="-20"/>
          <w:w w:val="110"/>
          <w:sz w:val="24"/>
        </w:rPr>
        <w:t> </w:t>
      </w:r>
      <w:r>
        <w:rPr>
          <w:rFonts w:ascii="Gill Sans MT" w:hAnsi="Gill Sans MT"/>
          <w:w w:val="110"/>
          <w:sz w:val="24"/>
        </w:rPr>
        <w:t>a</w:t>
      </w:r>
      <w:r>
        <w:rPr>
          <w:rFonts w:ascii="Gill Sans MT" w:hAnsi="Gill Sans MT"/>
          <w:spacing w:val="-24"/>
          <w:w w:val="110"/>
          <w:sz w:val="24"/>
        </w:rPr>
        <w:t> </w:t>
      </w:r>
      <w:r>
        <w:rPr>
          <w:rFonts w:ascii="Gill Sans MT" w:hAnsi="Gill Sans MT"/>
          <w:w w:val="110"/>
          <w:sz w:val="24"/>
        </w:rPr>
        <w:t>quella</w:t>
      </w:r>
      <w:r>
        <w:rPr>
          <w:rFonts w:ascii="Gill Sans MT" w:hAnsi="Gill Sans MT"/>
          <w:spacing w:val="-19"/>
          <w:w w:val="110"/>
          <w:sz w:val="24"/>
        </w:rPr>
        <w:t> </w:t>
      </w:r>
      <w:r>
        <w:rPr>
          <w:rFonts w:ascii="Gill Sans MT" w:hAnsi="Gill Sans MT"/>
          <w:w w:val="110"/>
          <w:sz w:val="24"/>
        </w:rPr>
        <w:t>inflittagli;</w:t>
      </w:r>
      <w:r>
        <w:rPr>
          <w:rFonts w:ascii="Gill Sans MT" w:hAnsi="Gill Sans MT"/>
          <w:spacing w:val="-21"/>
          <w:w w:val="110"/>
          <w:sz w:val="24"/>
        </w:rPr>
        <w:t> </w:t>
      </w:r>
      <w:r>
        <w:rPr>
          <w:rFonts w:ascii="Gill Sans MT" w:hAnsi="Gill Sans MT"/>
          <w:w w:val="110"/>
          <w:sz w:val="24"/>
        </w:rPr>
        <w:t>in</w:t>
      </w:r>
      <w:r>
        <w:rPr>
          <w:rFonts w:ascii="Gill Sans MT" w:hAnsi="Gill Sans MT"/>
          <w:spacing w:val="-20"/>
          <w:w w:val="110"/>
          <w:sz w:val="24"/>
        </w:rPr>
        <w:t> </w:t>
      </w:r>
      <w:r>
        <w:rPr>
          <w:rFonts w:ascii="Gill Sans MT" w:hAnsi="Gill Sans MT"/>
          <w:w w:val="110"/>
          <w:sz w:val="24"/>
        </w:rPr>
        <w:t>caso</w:t>
      </w:r>
      <w:r>
        <w:rPr>
          <w:rFonts w:ascii="Gill Sans MT" w:hAnsi="Gill Sans MT"/>
          <w:spacing w:val="-24"/>
          <w:w w:val="110"/>
          <w:sz w:val="24"/>
        </w:rPr>
        <w:t> </w:t>
      </w:r>
      <w:r>
        <w:rPr>
          <w:rFonts w:ascii="Gill Sans MT" w:hAnsi="Gill Sans MT"/>
          <w:w w:val="110"/>
          <w:sz w:val="24"/>
        </w:rPr>
        <w:t>di</w:t>
      </w:r>
      <w:r>
        <w:rPr>
          <w:rFonts w:ascii="Gill Sans MT" w:hAnsi="Gill Sans MT"/>
          <w:spacing w:val="-19"/>
          <w:w w:val="110"/>
          <w:sz w:val="24"/>
        </w:rPr>
        <w:t> </w:t>
      </w:r>
      <w:r>
        <w:rPr>
          <w:rFonts w:ascii="Gill Sans MT" w:hAnsi="Gill Sans MT"/>
          <w:w w:val="110"/>
          <w:sz w:val="24"/>
        </w:rPr>
        <w:t>recidiva</w:t>
      </w:r>
      <w:r>
        <w:rPr>
          <w:rFonts w:ascii="Gill Sans MT" w:hAnsi="Gill Sans MT"/>
          <w:spacing w:val="-24"/>
          <w:w w:val="110"/>
          <w:sz w:val="24"/>
        </w:rPr>
        <w:t> </w:t>
      </w:r>
      <w:r>
        <w:rPr>
          <w:rFonts w:ascii="Gill Sans MT" w:hAnsi="Gill Sans MT"/>
          <w:w w:val="110"/>
          <w:sz w:val="24"/>
        </w:rPr>
        <w:t>potrà</w:t>
      </w:r>
      <w:r>
        <w:rPr>
          <w:rFonts w:ascii="Gill Sans MT" w:hAnsi="Gill Sans MT"/>
          <w:spacing w:val="-20"/>
          <w:w w:val="110"/>
          <w:sz w:val="24"/>
        </w:rPr>
        <w:t> </w:t>
      </w:r>
      <w:r>
        <w:rPr>
          <w:rFonts w:ascii="Gill Sans MT" w:hAnsi="Gill Sans MT"/>
          <w:w w:val="110"/>
          <w:sz w:val="24"/>
        </w:rPr>
        <w:t>essere</w:t>
      </w:r>
      <w:r>
        <w:rPr>
          <w:rFonts w:ascii="Gill Sans MT" w:hAnsi="Gill Sans MT"/>
          <w:spacing w:val="-21"/>
          <w:w w:val="110"/>
          <w:sz w:val="24"/>
        </w:rPr>
        <w:t> </w:t>
      </w:r>
      <w:r>
        <w:rPr>
          <w:rFonts w:ascii="Gill Sans MT" w:hAnsi="Gill Sans MT"/>
          <w:w w:val="110"/>
          <w:sz w:val="24"/>
        </w:rPr>
        <w:t>inflitta</w:t>
      </w:r>
      <w:r>
        <w:rPr>
          <w:rFonts w:ascii="Gill Sans MT" w:hAnsi="Gill Sans MT"/>
          <w:spacing w:val="-23"/>
          <w:w w:val="110"/>
          <w:sz w:val="24"/>
        </w:rPr>
        <w:t> </w:t>
      </w:r>
      <w:r>
        <w:rPr>
          <w:rFonts w:ascii="Gill Sans MT" w:hAnsi="Gill Sans MT"/>
          <w:w w:val="110"/>
          <w:sz w:val="24"/>
        </w:rPr>
        <w:t>all’atleta la</w:t>
      </w:r>
      <w:r>
        <w:rPr>
          <w:rFonts w:ascii="Gill Sans MT" w:hAnsi="Gill Sans MT"/>
          <w:spacing w:val="-27"/>
          <w:w w:val="110"/>
          <w:sz w:val="24"/>
        </w:rPr>
        <w:t> </w:t>
      </w:r>
      <w:r>
        <w:rPr>
          <w:rFonts w:ascii="Gill Sans MT" w:hAnsi="Gill Sans MT"/>
          <w:w w:val="110"/>
          <w:sz w:val="24"/>
        </w:rPr>
        <w:t>sanzione</w:t>
      </w:r>
      <w:r>
        <w:rPr>
          <w:rFonts w:ascii="Gill Sans MT" w:hAnsi="Gill Sans MT"/>
          <w:spacing w:val="-25"/>
          <w:w w:val="110"/>
          <w:sz w:val="24"/>
        </w:rPr>
        <w:t> </w:t>
      </w:r>
      <w:r>
        <w:rPr>
          <w:rFonts w:ascii="Gill Sans MT" w:hAnsi="Gill Sans MT"/>
          <w:w w:val="110"/>
          <w:sz w:val="24"/>
        </w:rPr>
        <w:t>della</w:t>
      </w:r>
      <w:r>
        <w:rPr>
          <w:rFonts w:ascii="Gill Sans MT" w:hAnsi="Gill Sans MT"/>
          <w:spacing w:val="-25"/>
          <w:w w:val="110"/>
          <w:sz w:val="24"/>
        </w:rPr>
        <w:t> </w:t>
      </w:r>
      <w:r>
        <w:rPr>
          <w:rFonts w:ascii="Gill Sans MT" w:hAnsi="Gill Sans MT"/>
          <w:w w:val="110"/>
          <w:sz w:val="24"/>
        </w:rPr>
        <w:t>radiazione.</w: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spacing w:before="8"/>
        <w:rPr>
          <w:rFonts w:ascii="Gill Sans MT"/>
          <w:sz w:val="11"/>
        </w:rPr>
      </w:pPr>
      <w:r>
        <w:rPr/>
        <w:pict>
          <v:shape style="position:absolute;margin-left:41.759998pt;margin-top:8.008597pt;width:11.1pt;height:10pt;mso-position-horizontal-relative:page;mso-position-vertical-relative:paragraph;z-index:-250576896;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90</w:t>
                  </w:r>
                </w:p>
              </w:txbxContent>
            </v:textbox>
            <w10:wrap type="topAndBottom"/>
          </v:shape>
        </w:pict>
      </w:r>
    </w:p>
    <w:p>
      <w:pPr>
        <w:spacing w:after="0"/>
        <w:rPr>
          <w:rFonts w:ascii="Gill Sans MT"/>
          <w:sz w:val="11"/>
        </w:rPr>
        <w:sectPr>
          <w:pgSz w:w="11910" w:h="16840"/>
          <w:pgMar w:top="1580" w:bottom="280" w:left="0" w:right="0"/>
        </w:sectPr>
      </w:pPr>
    </w:p>
    <w:p>
      <w:pPr>
        <w:pStyle w:val="BodyText"/>
        <w:rPr>
          <w:rFonts w:ascii="Gill Sans MT"/>
          <w:sz w:val="20"/>
        </w:rPr>
      </w:pPr>
      <w:r>
        <w:rPr/>
        <w:pict>
          <v:group style="position:absolute;margin-left:.000001pt;margin-top:.497483pt;width:538.8pt;height:841.45pt;mso-position-horizontal-relative:page;mso-position-vertical-relative:page;z-index:-274804736"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7227" to="10775,7227" stroked="true" strokeweight=".48001pt" strokecolor="#000000">
              <v:stroke dashstyle="solid"/>
            </v:line>
            <v:line style="position:absolute" from="1786,11389" to="10775,11389" stroked="true" strokeweight=".47998pt" strokecolor="#000000">
              <v:stroke dashstyle="solid"/>
            </v:line>
            <w10:wrap type="none"/>
          </v:group>
        </w:pict>
      </w:r>
    </w:p>
    <w:p>
      <w:pPr>
        <w:pStyle w:val="BodyText"/>
        <w:rPr>
          <w:rFonts w:ascii="Gill Sans MT"/>
          <w:sz w:val="20"/>
        </w:rPr>
      </w:pPr>
    </w:p>
    <w:p>
      <w:pPr>
        <w:pStyle w:val="BodyText"/>
        <w:rPr>
          <w:rFonts w:ascii="Gill Sans MT"/>
          <w:sz w:val="20"/>
        </w:rPr>
      </w:pPr>
    </w:p>
    <w:p>
      <w:pPr>
        <w:pStyle w:val="BodyText"/>
        <w:spacing w:before="4"/>
        <w:rPr>
          <w:rFonts w:ascii="Gill Sans MT"/>
          <w:sz w:val="22"/>
        </w:rPr>
      </w:pPr>
    </w:p>
    <w:p>
      <w:pPr>
        <w:pStyle w:val="ListParagraph"/>
        <w:numPr>
          <w:ilvl w:val="0"/>
          <w:numId w:val="216"/>
        </w:numPr>
        <w:tabs>
          <w:tab w:pos="2382" w:val="left" w:leader="none"/>
        </w:tabs>
        <w:spacing w:line="290" w:lineRule="auto" w:before="1" w:after="0"/>
        <w:ind w:left="2381" w:right="1128" w:hanging="567"/>
        <w:jc w:val="both"/>
        <w:rPr>
          <w:rFonts w:ascii="Gill Sans MT" w:hAnsi="Gill Sans MT"/>
          <w:sz w:val="24"/>
        </w:rPr>
      </w:pPr>
      <w:r>
        <w:rPr>
          <w:rFonts w:ascii="Gill Sans MT" w:hAnsi="Gill Sans MT"/>
          <w:w w:val="110"/>
          <w:sz w:val="24"/>
        </w:rPr>
        <w:t>Se</w:t>
      </w:r>
      <w:r>
        <w:rPr>
          <w:rFonts w:ascii="Gill Sans MT" w:hAnsi="Gill Sans MT"/>
          <w:spacing w:val="-22"/>
          <w:w w:val="110"/>
          <w:sz w:val="24"/>
        </w:rPr>
        <w:t> </w:t>
      </w:r>
      <w:r>
        <w:rPr>
          <w:rFonts w:ascii="Gill Sans MT" w:hAnsi="Gill Sans MT"/>
          <w:w w:val="110"/>
          <w:sz w:val="24"/>
        </w:rPr>
        <w:t>l’allenatore,</w:t>
      </w:r>
      <w:r>
        <w:rPr>
          <w:rFonts w:ascii="Gill Sans MT" w:hAnsi="Gill Sans MT"/>
          <w:spacing w:val="-21"/>
          <w:w w:val="110"/>
          <w:sz w:val="24"/>
        </w:rPr>
        <w:t> </w:t>
      </w:r>
      <w:r>
        <w:rPr>
          <w:rFonts w:ascii="Gill Sans MT" w:hAnsi="Gill Sans MT"/>
          <w:w w:val="110"/>
          <w:sz w:val="24"/>
        </w:rPr>
        <w:t>nelle</w:t>
      </w:r>
      <w:r>
        <w:rPr>
          <w:rFonts w:ascii="Gill Sans MT" w:hAnsi="Gill Sans MT"/>
          <w:spacing w:val="-21"/>
          <w:w w:val="110"/>
          <w:sz w:val="24"/>
        </w:rPr>
        <w:t> </w:t>
      </w:r>
      <w:r>
        <w:rPr>
          <w:rFonts w:ascii="Gill Sans MT" w:hAnsi="Gill Sans MT"/>
          <w:w w:val="110"/>
          <w:sz w:val="24"/>
        </w:rPr>
        <w:t>gare</w:t>
      </w:r>
      <w:r>
        <w:rPr>
          <w:rFonts w:ascii="Gill Sans MT" w:hAnsi="Gill Sans MT"/>
          <w:spacing w:val="-21"/>
          <w:w w:val="110"/>
          <w:sz w:val="24"/>
        </w:rPr>
        <w:t> </w:t>
      </w:r>
      <w:r>
        <w:rPr>
          <w:rFonts w:ascii="Gill Sans MT" w:hAnsi="Gill Sans MT"/>
          <w:w w:val="110"/>
          <w:sz w:val="24"/>
        </w:rPr>
        <w:t>in</w:t>
      </w:r>
      <w:r>
        <w:rPr>
          <w:rFonts w:ascii="Gill Sans MT" w:hAnsi="Gill Sans MT"/>
          <w:spacing w:val="-22"/>
          <w:w w:val="110"/>
          <w:sz w:val="24"/>
        </w:rPr>
        <w:t> </w:t>
      </w:r>
      <w:r>
        <w:rPr>
          <w:rFonts w:ascii="Gill Sans MT" w:hAnsi="Gill Sans MT"/>
          <w:w w:val="110"/>
          <w:sz w:val="24"/>
        </w:rPr>
        <w:t>cui</w:t>
      </w:r>
      <w:r>
        <w:rPr>
          <w:rFonts w:ascii="Gill Sans MT" w:hAnsi="Gill Sans MT"/>
          <w:spacing w:val="-21"/>
          <w:w w:val="110"/>
          <w:sz w:val="24"/>
        </w:rPr>
        <w:t> </w:t>
      </w:r>
      <w:r>
        <w:rPr>
          <w:rFonts w:ascii="Gill Sans MT" w:hAnsi="Gill Sans MT"/>
          <w:w w:val="110"/>
          <w:sz w:val="24"/>
        </w:rPr>
        <w:t>deve</w:t>
      </w:r>
      <w:r>
        <w:rPr>
          <w:rFonts w:ascii="Gill Sans MT" w:hAnsi="Gill Sans MT"/>
          <w:spacing w:val="-21"/>
          <w:w w:val="110"/>
          <w:sz w:val="24"/>
        </w:rPr>
        <w:t> </w:t>
      </w:r>
      <w:r>
        <w:rPr>
          <w:rFonts w:ascii="Gill Sans MT" w:hAnsi="Gill Sans MT"/>
          <w:w w:val="110"/>
          <w:sz w:val="24"/>
        </w:rPr>
        <w:t>scontare</w:t>
      </w:r>
      <w:r>
        <w:rPr>
          <w:rFonts w:ascii="Gill Sans MT" w:hAnsi="Gill Sans MT"/>
          <w:spacing w:val="-19"/>
          <w:w w:val="110"/>
          <w:sz w:val="24"/>
        </w:rPr>
        <w:t> </w:t>
      </w:r>
      <w:r>
        <w:rPr>
          <w:rFonts w:ascii="Gill Sans MT" w:hAnsi="Gill Sans MT"/>
          <w:w w:val="110"/>
          <w:sz w:val="24"/>
        </w:rPr>
        <w:t>uno</w:t>
      </w:r>
      <w:r>
        <w:rPr>
          <w:rFonts w:ascii="Gill Sans MT" w:hAnsi="Gill Sans MT"/>
          <w:spacing w:val="-22"/>
          <w:w w:val="110"/>
          <w:sz w:val="24"/>
        </w:rPr>
        <w:t> </w:t>
      </w:r>
      <w:r>
        <w:rPr>
          <w:rFonts w:ascii="Gill Sans MT" w:hAnsi="Gill Sans MT"/>
          <w:w w:val="110"/>
          <w:sz w:val="24"/>
        </w:rPr>
        <w:t>o</w:t>
      </w:r>
      <w:r>
        <w:rPr>
          <w:rFonts w:ascii="Gill Sans MT" w:hAnsi="Gill Sans MT"/>
          <w:spacing w:val="-23"/>
          <w:w w:val="110"/>
          <w:sz w:val="24"/>
        </w:rPr>
        <w:t> </w:t>
      </w:r>
      <w:r>
        <w:rPr>
          <w:rFonts w:ascii="Gill Sans MT" w:hAnsi="Gill Sans MT"/>
          <w:w w:val="110"/>
          <w:sz w:val="24"/>
        </w:rPr>
        <w:t>più</w:t>
      </w:r>
      <w:r>
        <w:rPr>
          <w:rFonts w:ascii="Gill Sans MT" w:hAnsi="Gill Sans MT"/>
          <w:spacing w:val="-19"/>
          <w:w w:val="110"/>
          <w:sz w:val="24"/>
        </w:rPr>
        <w:t> </w:t>
      </w:r>
      <w:r>
        <w:rPr>
          <w:rFonts w:ascii="Gill Sans MT" w:hAnsi="Gill Sans MT"/>
          <w:w w:val="110"/>
          <w:sz w:val="24"/>
        </w:rPr>
        <w:t>turni</w:t>
      </w:r>
      <w:r>
        <w:rPr>
          <w:rFonts w:ascii="Gill Sans MT" w:hAnsi="Gill Sans MT"/>
          <w:spacing w:val="-22"/>
          <w:w w:val="110"/>
          <w:sz w:val="24"/>
        </w:rPr>
        <w:t> </w:t>
      </w:r>
      <w:r>
        <w:rPr>
          <w:rFonts w:ascii="Gill Sans MT" w:hAnsi="Gill Sans MT"/>
          <w:w w:val="110"/>
          <w:sz w:val="24"/>
        </w:rPr>
        <w:t>di</w:t>
      </w:r>
      <w:r>
        <w:rPr>
          <w:rFonts w:ascii="Gill Sans MT" w:hAnsi="Gill Sans MT"/>
          <w:spacing w:val="-20"/>
          <w:w w:val="110"/>
          <w:sz w:val="24"/>
        </w:rPr>
        <w:t> </w:t>
      </w:r>
      <w:r>
        <w:rPr>
          <w:rFonts w:ascii="Gill Sans MT" w:hAnsi="Gill Sans MT"/>
          <w:w w:val="110"/>
          <w:sz w:val="24"/>
        </w:rPr>
        <w:t>squalifica,</w:t>
      </w:r>
      <w:r>
        <w:rPr>
          <w:rFonts w:ascii="Gill Sans MT" w:hAnsi="Gill Sans MT"/>
          <w:spacing w:val="-21"/>
          <w:w w:val="110"/>
          <w:sz w:val="24"/>
        </w:rPr>
        <w:t> </w:t>
      </w:r>
      <w:r>
        <w:rPr>
          <w:rFonts w:ascii="Gill Sans MT" w:hAnsi="Gill Sans MT"/>
          <w:w w:val="110"/>
          <w:sz w:val="24"/>
        </w:rPr>
        <w:t>svolge ugualmente</w:t>
      </w:r>
      <w:r>
        <w:rPr>
          <w:rFonts w:ascii="Gill Sans MT" w:hAnsi="Gill Sans MT"/>
          <w:spacing w:val="-24"/>
          <w:w w:val="110"/>
          <w:sz w:val="24"/>
        </w:rPr>
        <w:t> </w:t>
      </w:r>
      <w:r>
        <w:rPr>
          <w:rFonts w:ascii="Gill Sans MT" w:hAnsi="Gill Sans MT"/>
          <w:w w:val="110"/>
          <w:sz w:val="24"/>
        </w:rPr>
        <w:t>le</w:t>
      </w:r>
      <w:r>
        <w:rPr>
          <w:rFonts w:ascii="Gill Sans MT" w:hAnsi="Gill Sans MT"/>
          <w:spacing w:val="-23"/>
          <w:w w:val="110"/>
          <w:sz w:val="24"/>
        </w:rPr>
        <w:t> </w:t>
      </w:r>
      <w:r>
        <w:rPr>
          <w:rFonts w:ascii="Gill Sans MT" w:hAnsi="Gill Sans MT"/>
          <w:w w:val="110"/>
          <w:sz w:val="24"/>
        </w:rPr>
        <w:t>sue</w:t>
      </w:r>
      <w:r>
        <w:rPr>
          <w:rFonts w:ascii="Gill Sans MT" w:hAnsi="Gill Sans MT"/>
          <w:spacing w:val="-24"/>
          <w:w w:val="110"/>
          <w:sz w:val="24"/>
        </w:rPr>
        <w:t> </w:t>
      </w:r>
      <w:r>
        <w:rPr>
          <w:rFonts w:ascii="Gill Sans MT" w:hAnsi="Gill Sans MT"/>
          <w:w w:val="110"/>
          <w:sz w:val="24"/>
        </w:rPr>
        <w:t>funzioni</w:t>
      </w:r>
      <w:r>
        <w:rPr>
          <w:rFonts w:ascii="Gill Sans MT" w:hAnsi="Gill Sans MT"/>
          <w:spacing w:val="-24"/>
          <w:w w:val="110"/>
          <w:sz w:val="24"/>
        </w:rPr>
        <w:t> </w:t>
      </w:r>
      <w:r>
        <w:rPr>
          <w:rFonts w:ascii="Gill Sans MT" w:hAnsi="Gill Sans MT"/>
          <w:w w:val="110"/>
          <w:sz w:val="24"/>
        </w:rPr>
        <w:t>incorrerà</w:t>
      </w:r>
      <w:r>
        <w:rPr>
          <w:rFonts w:ascii="Gill Sans MT" w:hAnsi="Gill Sans MT"/>
          <w:spacing w:val="-25"/>
          <w:w w:val="110"/>
          <w:sz w:val="24"/>
        </w:rPr>
        <w:t> </w:t>
      </w:r>
      <w:r>
        <w:rPr>
          <w:rFonts w:ascii="Gill Sans MT" w:hAnsi="Gill Sans MT"/>
          <w:w w:val="110"/>
          <w:sz w:val="24"/>
        </w:rPr>
        <w:t>nella</w:t>
      </w:r>
      <w:r>
        <w:rPr>
          <w:rFonts w:ascii="Gill Sans MT" w:hAnsi="Gill Sans MT"/>
          <w:spacing w:val="-23"/>
          <w:w w:val="110"/>
          <w:sz w:val="24"/>
        </w:rPr>
        <w:t> </w:t>
      </w:r>
      <w:r>
        <w:rPr>
          <w:rFonts w:ascii="Gill Sans MT" w:hAnsi="Gill Sans MT"/>
          <w:w w:val="110"/>
          <w:sz w:val="24"/>
        </w:rPr>
        <w:t>sanzione</w:t>
      </w:r>
      <w:r>
        <w:rPr>
          <w:rFonts w:ascii="Gill Sans MT" w:hAnsi="Gill Sans MT"/>
          <w:spacing w:val="-23"/>
          <w:w w:val="110"/>
          <w:sz w:val="24"/>
        </w:rPr>
        <w:t> </w:t>
      </w:r>
      <w:r>
        <w:rPr>
          <w:rFonts w:ascii="Gill Sans MT" w:hAnsi="Gill Sans MT"/>
          <w:w w:val="110"/>
          <w:sz w:val="24"/>
        </w:rPr>
        <w:t>del</w:t>
      </w:r>
      <w:r>
        <w:rPr>
          <w:rFonts w:ascii="Gill Sans MT" w:hAnsi="Gill Sans MT"/>
          <w:spacing w:val="-24"/>
          <w:w w:val="110"/>
          <w:sz w:val="24"/>
        </w:rPr>
        <w:t> </w:t>
      </w:r>
      <w:r>
        <w:rPr>
          <w:rFonts w:ascii="Gill Sans MT" w:hAnsi="Gill Sans MT"/>
          <w:w w:val="110"/>
          <w:sz w:val="24"/>
        </w:rPr>
        <w:t>raddoppio</w:t>
      </w:r>
      <w:r>
        <w:rPr>
          <w:rFonts w:ascii="Gill Sans MT" w:hAnsi="Gill Sans MT"/>
          <w:spacing w:val="-24"/>
          <w:w w:val="110"/>
          <w:sz w:val="24"/>
        </w:rPr>
        <w:t> </w:t>
      </w:r>
      <w:r>
        <w:rPr>
          <w:rFonts w:ascii="Gill Sans MT" w:hAnsi="Gill Sans MT"/>
          <w:w w:val="110"/>
          <w:sz w:val="24"/>
        </w:rPr>
        <w:t>della</w:t>
      </w:r>
      <w:r>
        <w:rPr>
          <w:rFonts w:ascii="Gill Sans MT" w:hAnsi="Gill Sans MT"/>
          <w:spacing w:val="-22"/>
          <w:w w:val="110"/>
          <w:sz w:val="24"/>
        </w:rPr>
        <w:t> </w:t>
      </w:r>
      <w:r>
        <w:rPr>
          <w:rFonts w:ascii="Gill Sans MT" w:hAnsi="Gill Sans MT"/>
          <w:w w:val="110"/>
          <w:sz w:val="24"/>
        </w:rPr>
        <w:t>squalifica rispetto</w:t>
      </w:r>
      <w:r>
        <w:rPr>
          <w:rFonts w:ascii="Gill Sans MT" w:hAnsi="Gill Sans MT"/>
          <w:spacing w:val="-23"/>
          <w:w w:val="110"/>
          <w:sz w:val="24"/>
        </w:rPr>
        <w:t> </w:t>
      </w:r>
      <w:r>
        <w:rPr>
          <w:rFonts w:ascii="Gill Sans MT" w:hAnsi="Gill Sans MT"/>
          <w:w w:val="110"/>
          <w:sz w:val="24"/>
        </w:rPr>
        <w:t>a</w:t>
      </w:r>
      <w:r>
        <w:rPr>
          <w:rFonts w:ascii="Gill Sans MT" w:hAnsi="Gill Sans MT"/>
          <w:spacing w:val="-23"/>
          <w:w w:val="110"/>
          <w:sz w:val="24"/>
        </w:rPr>
        <w:t> </w:t>
      </w:r>
      <w:r>
        <w:rPr>
          <w:rFonts w:ascii="Gill Sans MT" w:hAnsi="Gill Sans MT"/>
          <w:w w:val="110"/>
          <w:sz w:val="24"/>
        </w:rPr>
        <w:t>quella</w:t>
      </w:r>
      <w:r>
        <w:rPr>
          <w:rFonts w:ascii="Gill Sans MT" w:hAnsi="Gill Sans MT"/>
          <w:spacing w:val="-19"/>
          <w:w w:val="110"/>
          <w:sz w:val="24"/>
        </w:rPr>
        <w:t> </w:t>
      </w:r>
      <w:r>
        <w:rPr>
          <w:rFonts w:ascii="Gill Sans MT" w:hAnsi="Gill Sans MT"/>
          <w:w w:val="110"/>
          <w:sz w:val="24"/>
        </w:rPr>
        <w:t>già</w:t>
      </w:r>
      <w:r>
        <w:rPr>
          <w:rFonts w:ascii="Gill Sans MT" w:hAnsi="Gill Sans MT"/>
          <w:spacing w:val="-22"/>
          <w:w w:val="110"/>
          <w:sz w:val="24"/>
        </w:rPr>
        <w:t> </w:t>
      </w:r>
      <w:r>
        <w:rPr>
          <w:rFonts w:ascii="Gill Sans MT" w:hAnsi="Gill Sans MT"/>
          <w:w w:val="110"/>
          <w:sz w:val="24"/>
        </w:rPr>
        <w:t>inflittagli</w:t>
      </w:r>
      <w:r>
        <w:rPr>
          <w:rFonts w:ascii="Gill Sans MT" w:hAnsi="Gill Sans MT"/>
          <w:spacing w:val="-21"/>
          <w:w w:val="110"/>
          <w:sz w:val="24"/>
        </w:rPr>
        <w:t> </w:t>
      </w:r>
      <w:r>
        <w:rPr>
          <w:rFonts w:ascii="Gill Sans MT" w:hAnsi="Gill Sans MT"/>
          <w:w w:val="110"/>
          <w:sz w:val="24"/>
        </w:rPr>
        <w:t>e</w:t>
      </w:r>
      <w:r>
        <w:rPr>
          <w:rFonts w:ascii="Gill Sans MT" w:hAnsi="Gill Sans MT"/>
          <w:spacing w:val="-21"/>
          <w:w w:val="110"/>
          <w:sz w:val="24"/>
        </w:rPr>
        <w:t> </w:t>
      </w:r>
      <w:r>
        <w:rPr>
          <w:rFonts w:ascii="Gill Sans MT" w:hAnsi="Gill Sans MT"/>
          <w:w w:val="110"/>
          <w:sz w:val="24"/>
        </w:rPr>
        <w:t>l’associato</w:t>
      </w:r>
      <w:r>
        <w:rPr>
          <w:rFonts w:ascii="Gill Sans MT" w:hAnsi="Gill Sans MT"/>
          <w:spacing w:val="-22"/>
          <w:w w:val="110"/>
          <w:sz w:val="24"/>
        </w:rPr>
        <w:t> </w:t>
      </w:r>
      <w:r>
        <w:rPr>
          <w:rFonts w:ascii="Gill Sans MT" w:hAnsi="Gill Sans MT"/>
          <w:w w:val="110"/>
          <w:sz w:val="24"/>
        </w:rPr>
        <w:t>sarà</w:t>
      </w:r>
      <w:r>
        <w:rPr>
          <w:rFonts w:ascii="Gill Sans MT" w:hAnsi="Gill Sans MT"/>
          <w:spacing w:val="-19"/>
          <w:w w:val="110"/>
          <w:sz w:val="24"/>
        </w:rPr>
        <w:t> </w:t>
      </w:r>
      <w:r>
        <w:rPr>
          <w:rFonts w:ascii="Gill Sans MT" w:hAnsi="Gill Sans MT"/>
          <w:w w:val="110"/>
          <w:sz w:val="24"/>
        </w:rPr>
        <w:t>sanzionato</w:t>
      </w:r>
      <w:r>
        <w:rPr>
          <w:rFonts w:ascii="Gill Sans MT" w:hAnsi="Gill Sans MT"/>
          <w:spacing w:val="-23"/>
          <w:w w:val="110"/>
          <w:sz w:val="24"/>
        </w:rPr>
        <w:t> </w:t>
      </w:r>
      <w:r>
        <w:rPr>
          <w:rFonts w:ascii="Gill Sans MT" w:hAnsi="Gill Sans MT"/>
          <w:w w:val="110"/>
          <w:sz w:val="24"/>
        </w:rPr>
        <w:t>con</w:t>
      </w:r>
      <w:r>
        <w:rPr>
          <w:rFonts w:ascii="Gill Sans MT" w:hAnsi="Gill Sans MT"/>
          <w:spacing w:val="-22"/>
          <w:w w:val="110"/>
          <w:sz w:val="24"/>
        </w:rPr>
        <w:t> </w:t>
      </w:r>
      <w:r>
        <w:rPr>
          <w:rFonts w:ascii="Gill Sans MT" w:hAnsi="Gill Sans MT"/>
          <w:w w:val="110"/>
          <w:sz w:val="24"/>
        </w:rPr>
        <w:t>una</w:t>
      </w:r>
      <w:r>
        <w:rPr>
          <w:rFonts w:ascii="Gill Sans MT" w:hAnsi="Gill Sans MT"/>
          <w:spacing w:val="-19"/>
          <w:w w:val="110"/>
          <w:sz w:val="24"/>
        </w:rPr>
        <w:t> </w:t>
      </w:r>
      <w:r>
        <w:rPr>
          <w:rFonts w:ascii="Gill Sans MT" w:hAnsi="Gill Sans MT"/>
          <w:w w:val="110"/>
          <w:sz w:val="24"/>
        </w:rPr>
        <w:t>multa.</w:t>
      </w:r>
    </w:p>
    <w:p>
      <w:pPr>
        <w:pStyle w:val="BodyText"/>
        <w:spacing w:before="10"/>
        <w:rPr>
          <w:rFonts w:ascii="Gill Sans MT"/>
          <w:sz w:val="21"/>
        </w:rPr>
      </w:pPr>
    </w:p>
    <w:p>
      <w:pPr>
        <w:pStyle w:val="ListParagraph"/>
        <w:numPr>
          <w:ilvl w:val="0"/>
          <w:numId w:val="216"/>
        </w:numPr>
        <w:tabs>
          <w:tab w:pos="2382" w:val="left" w:leader="none"/>
        </w:tabs>
        <w:spacing w:line="290" w:lineRule="auto" w:before="1" w:after="0"/>
        <w:ind w:left="2381" w:right="1131" w:hanging="567"/>
        <w:jc w:val="both"/>
        <w:rPr>
          <w:rFonts w:ascii="Gill Sans MT" w:hAnsi="Gill Sans MT"/>
          <w:sz w:val="24"/>
        </w:rPr>
      </w:pPr>
      <w:r>
        <w:rPr/>
        <w:pict>
          <v:shape style="position:absolute;margin-left:39.280697pt;margin-top:71.15239pt;width:15.45pt;height:139.9pt;mso-position-horizontal-relative:page;mso-position-vertical-relative:paragraph;z-index:25274880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hAnsi="Gill Sans MT"/>
          <w:w w:val="115"/>
          <w:sz w:val="24"/>
        </w:rPr>
        <w:t>Ai</w:t>
      </w:r>
      <w:r>
        <w:rPr>
          <w:rFonts w:ascii="Gill Sans MT" w:hAnsi="Gill Sans MT"/>
          <w:spacing w:val="-60"/>
          <w:w w:val="115"/>
          <w:sz w:val="24"/>
        </w:rPr>
        <w:t> </w:t>
      </w:r>
      <w:r>
        <w:rPr>
          <w:rFonts w:ascii="Gill Sans MT" w:hAnsi="Gill Sans MT"/>
          <w:w w:val="115"/>
          <w:sz w:val="24"/>
        </w:rPr>
        <w:t>soli</w:t>
      </w:r>
      <w:r>
        <w:rPr>
          <w:rFonts w:ascii="Gill Sans MT" w:hAnsi="Gill Sans MT"/>
          <w:spacing w:val="-59"/>
          <w:w w:val="115"/>
          <w:sz w:val="24"/>
        </w:rPr>
        <w:t> </w:t>
      </w:r>
      <w:r>
        <w:rPr>
          <w:rFonts w:ascii="Gill Sans MT" w:hAnsi="Gill Sans MT"/>
          <w:w w:val="115"/>
          <w:sz w:val="24"/>
        </w:rPr>
        <w:t>fini</w:t>
      </w:r>
      <w:r>
        <w:rPr>
          <w:rFonts w:ascii="Gill Sans MT" w:hAnsi="Gill Sans MT"/>
          <w:spacing w:val="-60"/>
          <w:w w:val="115"/>
          <w:sz w:val="24"/>
        </w:rPr>
        <w:t> </w:t>
      </w:r>
      <w:r>
        <w:rPr>
          <w:rFonts w:ascii="Gill Sans MT" w:hAnsi="Gill Sans MT"/>
          <w:w w:val="115"/>
          <w:sz w:val="24"/>
        </w:rPr>
        <w:t>dell’applicazione</w:t>
      </w:r>
      <w:r>
        <w:rPr>
          <w:rFonts w:ascii="Gill Sans MT" w:hAnsi="Gill Sans MT"/>
          <w:spacing w:val="-59"/>
          <w:w w:val="115"/>
          <w:sz w:val="24"/>
        </w:rPr>
        <w:t> </w:t>
      </w:r>
      <w:r>
        <w:rPr>
          <w:rFonts w:ascii="Gill Sans MT" w:hAnsi="Gill Sans MT"/>
          <w:w w:val="115"/>
          <w:sz w:val="24"/>
        </w:rPr>
        <w:t>dell’articolo</w:t>
      </w:r>
      <w:r>
        <w:rPr>
          <w:rFonts w:ascii="Gill Sans MT" w:hAnsi="Gill Sans MT"/>
          <w:spacing w:val="-59"/>
          <w:w w:val="115"/>
          <w:sz w:val="24"/>
        </w:rPr>
        <w:t> </w:t>
      </w:r>
      <w:r>
        <w:rPr>
          <w:rFonts w:ascii="Gill Sans MT" w:hAnsi="Gill Sans MT"/>
          <w:w w:val="115"/>
          <w:sz w:val="24"/>
        </w:rPr>
        <w:t>26,</w:t>
      </w:r>
      <w:r>
        <w:rPr>
          <w:rFonts w:ascii="Gill Sans MT" w:hAnsi="Gill Sans MT"/>
          <w:spacing w:val="-59"/>
          <w:w w:val="115"/>
          <w:sz w:val="24"/>
        </w:rPr>
        <w:t> </w:t>
      </w:r>
      <w:r>
        <w:rPr>
          <w:rFonts w:ascii="Gill Sans MT" w:hAnsi="Gill Sans MT"/>
          <w:w w:val="115"/>
          <w:sz w:val="24"/>
        </w:rPr>
        <w:t>comma</w:t>
      </w:r>
      <w:r>
        <w:rPr>
          <w:rFonts w:ascii="Gill Sans MT" w:hAnsi="Gill Sans MT"/>
          <w:spacing w:val="-59"/>
          <w:w w:val="115"/>
          <w:sz w:val="24"/>
        </w:rPr>
        <w:t> </w:t>
      </w:r>
      <w:r>
        <w:rPr>
          <w:rFonts w:ascii="Gill Sans MT" w:hAnsi="Gill Sans MT"/>
          <w:w w:val="115"/>
          <w:sz w:val="24"/>
        </w:rPr>
        <w:t>3,</w:t>
      </w:r>
      <w:r>
        <w:rPr>
          <w:rFonts w:ascii="Gill Sans MT" w:hAnsi="Gill Sans MT"/>
          <w:spacing w:val="-59"/>
          <w:w w:val="115"/>
          <w:sz w:val="24"/>
        </w:rPr>
        <w:t> </w:t>
      </w:r>
      <w:r>
        <w:rPr>
          <w:rFonts w:ascii="Gill Sans MT" w:hAnsi="Gill Sans MT"/>
          <w:w w:val="115"/>
          <w:sz w:val="24"/>
        </w:rPr>
        <w:t>dello</w:t>
      </w:r>
      <w:r>
        <w:rPr>
          <w:rFonts w:ascii="Gill Sans MT" w:hAnsi="Gill Sans MT"/>
          <w:spacing w:val="-59"/>
          <w:w w:val="115"/>
          <w:sz w:val="24"/>
        </w:rPr>
        <w:t> </w:t>
      </w:r>
      <w:r>
        <w:rPr>
          <w:rFonts w:ascii="Gill Sans MT" w:hAnsi="Gill Sans MT"/>
          <w:w w:val="115"/>
          <w:sz w:val="24"/>
        </w:rPr>
        <w:t>Statuto</w:t>
      </w:r>
      <w:r>
        <w:rPr>
          <w:rFonts w:ascii="Gill Sans MT" w:hAnsi="Gill Sans MT"/>
          <w:spacing w:val="-61"/>
          <w:w w:val="115"/>
          <w:sz w:val="24"/>
        </w:rPr>
        <w:t> </w:t>
      </w:r>
      <w:r>
        <w:rPr>
          <w:rFonts w:ascii="Gill Sans MT" w:hAnsi="Gill Sans MT"/>
          <w:w w:val="115"/>
          <w:sz w:val="24"/>
        </w:rPr>
        <w:t>che</w:t>
      </w:r>
      <w:r>
        <w:rPr>
          <w:rFonts w:ascii="Gill Sans MT" w:hAnsi="Gill Sans MT"/>
          <w:spacing w:val="-59"/>
          <w:w w:val="115"/>
          <w:sz w:val="24"/>
        </w:rPr>
        <w:t> </w:t>
      </w:r>
      <w:r>
        <w:rPr>
          <w:rFonts w:ascii="Gill Sans MT" w:hAnsi="Gill Sans MT"/>
          <w:w w:val="115"/>
          <w:sz w:val="24"/>
        </w:rPr>
        <w:t>inibisce</w:t>
      </w:r>
      <w:r>
        <w:rPr>
          <w:rFonts w:ascii="Gill Sans MT" w:hAnsi="Gill Sans MT"/>
          <w:spacing w:val="-60"/>
          <w:w w:val="115"/>
          <w:sz w:val="24"/>
        </w:rPr>
        <w:t> </w:t>
      </w:r>
      <w:r>
        <w:rPr>
          <w:rFonts w:ascii="Gill Sans MT" w:hAnsi="Gill Sans MT"/>
          <w:w w:val="115"/>
          <w:sz w:val="24"/>
        </w:rPr>
        <w:t>la </w:t>
      </w:r>
      <w:r>
        <w:rPr>
          <w:rFonts w:ascii="Gill Sans MT" w:hAnsi="Gill Sans MT"/>
          <w:w w:val="110"/>
          <w:sz w:val="24"/>
        </w:rPr>
        <w:t>presenza</w:t>
      </w:r>
      <w:r>
        <w:rPr>
          <w:rFonts w:ascii="Gill Sans MT" w:hAnsi="Gill Sans MT"/>
          <w:spacing w:val="-33"/>
          <w:w w:val="110"/>
          <w:sz w:val="24"/>
        </w:rPr>
        <w:t> </w:t>
      </w:r>
      <w:r>
        <w:rPr>
          <w:rFonts w:ascii="Gill Sans MT" w:hAnsi="Gill Sans MT"/>
          <w:w w:val="110"/>
          <w:sz w:val="24"/>
        </w:rPr>
        <w:t>in</w:t>
      </w:r>
      <w:r>
        <w:rPr>
          <w:rFonts w:ascii="Gill Sans MT" w:hAnsi="Gill Sans MT"/>
          <w:spacing w:val="-31"/>
          <w:w w:val="110"/>
          <w:sz w:val="24"/>
        </w:rPr>
        <w:t> </w:t>
      </w:r>
      <w:r>
        <w:rPr>
          <w:rFonts w:ascii="Gill Sans MT" w:hAnsi="Gill Sans MT"/>
          <w:w w:val="110"/>
          <w:sz w:val="24"/>
        </w:rPr>
        <w:t>Assemblea</w:t>
      </w:r>
      <w:r>
        <w:rPr>
          <w:rFonts w:ascii="Gill Sans MT" w:hAnsi="Gill Sans MT"/>
          <w:spacing w:val="-34"/>
          <w:w w:val="110"/>
          <w:sz w:val="24"/>
        </w:rPr>
        <w:t> </w:t>
      </w:r>
      <w:r>
        <w:rPr>
          <w:rFonts w:ascii="Gill Sans MT" w:hAnsi="Gill Sans MT"/>
          <w:w w:val="110"/>
          <w:sz w:val="24"/>
        </w:rPr>
        <w:t>a</w:t>
      </w:r>
      <w:r>
        <w:rPr>
          <w:rFonts w:ascii="Gill Sans MT" w:hAnsi="Gill Sans MT"/>
          <w:spacing w:val="-32"/>
          <w:w w:val="110"/>
          <w:sz w:val="24"/>
        </w:rPr>
        <w:t> </w:t>
      </w:r>
      <w:r>
        <w:rPr>
          <w:rFonts w:ascii="Gill Sans MT" w:hAnsi="Gill Sans MT"/>
          <w:w w:val="110"/>
          <w:sz w:val="24"/>
        </w:rPr>
        <w:t>chiunque</w:t>
      </w:r>
      <w:r>
        <w:rPr>
          <w:rFonts w:ascii="Gill Sans MT" w:hAnsi="Gill Sans MT"/>
          <w:spacing w:val="-31"/>
          <w:w w:val="110"/>
          <w:sz w:val="24"/>
        </w:rPr>
        <w:t> </w:t>
      </w:r>
      <w:r>
        <w:rPr>
          <w:rFonts w:ascii="Gill Sans MT" w:hAnsi="Gill Sans MT"/>
          <w:w w:val="110"/>
          <w:sz w:val="24"/>
        </w:rPr>
        <w:t>risulti</w:t>
      </w:r>
      <w:r>
        <w:rPr>
          <w:rFonts w:ascii="Gill Sans MT" w:hAnsi="Gill Sans MT"/>
          <w:spacing w:val="-32"/>
          <w:w w:val="110"/>
          <w:sz w:val="24"/>
        </w:rPr>
        <w:t> </w:t>
      </w:r>
      <w:r>
        <w:rPr>
          <w:rFonts w:ascii="Gill Sans MT" w:hAnsi="Gill Sans MT"/>
          <w:w w:val="110"/>
          <w:sz w:val="24"/>
        </w:rPr>
        <w:t>colpito</w:t>
      </w:r>
      <w:r>
        <w:rPr>
          <w:rFonts w:ascii="Gill Sans MT" w:hAnsi="Gill Sans MT"/>
          <w:spacing w:val="-32"/>
          <w:w w:val="110"/>
          <w:sz w:val="24"/>
        </w:rPr>
        <w:t> </w:t>
      </w:r>
      <w:r>
        <w:rPr>
          <w:rFonts w:ascii="Gill Sans MT" w:hAnsi="Gill Sans MT"/>
          <w:w w:val="110"/>
          <w:sz w:val="24"/>
        </w:rPr>
        <w:t>da</w:t>
      </w:r>
      <w:r>
        <w:rPr>
          <w:rFonts w:ascii="Gill Sans MT" w:hAnsi="Gill Sans MT"/>
          <w:spacing w:val="-32"/>
          <w:w w:val="110"/>
          <w:sz w:val="24"/>
        </w:rPr>
        <w:t> </w:t>
      </w:r>
      <w:r>
        <w:rPr>
          <w:rFonts w:ascii="Gill Sans MT" w:hAnsi="Gill Sans MT"/>
          <w:w w:val="110"/>
          <w:sz w:val="24"/>
        </w:rPr>
        <w:t>provvedimento</w:t>
      </w:r>
      <w:r>
        <w:rPr>
          <w:rFonts w:ascii="Gill Sans MT" w:hAnsi="Gill Sans MT"/>
          <w:spacing w:val="-31"/>
          <w:w w:val="110"/>
          <w:sz w:val="24"/>
        </w:rPr>
        <w:t> </w:t>
      </w:r>
      <w:r>
        <w:rPr>
          <w:rFonts w:ascii="Gill Sans MT" w:hAnsi="Gill Sans MT"/>
          <w:w w:val="110"/>
          <w:sz w:val="24"/>
        </w:rPr>
        <w:t>disciplinare</w:t>
      </w:r>
      <w:r>
        <w:rPr>
          <w:rFonts w:ascii="Gill Sans MT" w:hAnsi="Gill Sans MT"/>
          <w:spacing w:val="-31"/>
          <w:w w:val="110"/>
          <w:sz w:val="24"/>
        </w:rPr>
        <w:t> </w:t>
      </w:r>
      <w:r>
        <w:rPr>
          <w:rFonts w:ascii="Gill Sans MT" w:hAnsi="Gill Sans MT"/>
          <w:w w:val="110"/>
          <w:sz w:val="24"/>
        </w:rPr>
        <w:t>in </w:t>
      </w:r>
      <w:r>
        <w:rPr>
          <w:rFonts w:ascii="Gill Sans MT" w:hAnsi="Gill Sans MT"/>
          <w:w w:val="115"/>
          <w:sz w:val="24"/>
        </w:rPr>
        <w:t>corso</w:t>
      </w:r>
      <w:r>
        <w:rPr>
          <w:rFonts w:ascii="Gill Sans MT" w:hAnsi="Gill Sans MT"/>
          <w:spacing w:val="-12"/>
          <w:w w:val="115"/>
          <w:sz w:val="24"/>
        </w:rPr>
        <w:t> </w:t>
      </w:r>
      <w:r>
        <w:rPr>
          <w:rFonts w:ascii="Gill Sans MT" w:hAnsi="Gill Sans MT"/>
          <w:w w:val="115"/>
          <w:sz w:val="24"/>
        </w:rPr>
        <w:t>di</w:t>
      </w:r>
      <w:r>
        <w:rPr>
          <w:rFonts w:ascii="Gill Sans MT" w:hAnsi="Gill Sans MT"/>
          <w:spacing w:val="-11"/>
          <w:w w:val="115"/>
          <w:sz w:val="24"/>
        </w:rPr>
        <w:t> </w:t>
      </w:r>
      <w:r>
        <w:rPr>
          <w:rFonts w:ascii="Gill Sans MT" w:hAnsi="Gill Sans MT"/>
          <w:w w:val="115"/>
          <w:sz w:val="24"/>
        </w:rPr>
        <w:t>esecuzione,</w:t>
      </w:r>
      <w:r>
        <w:rPr>
          <w:rFonts w:ascii="Gill Sans MT" w:hAnsi="Gill Sans MT"/>
          <w:spacing w:val="-10"/>
          <w:w w:val="115"/>
          <w:sz w:val="24"/>
        </w:rPr>
        <w:t> </w:t>
      </w:r>
      <w:r>
        <w:rPr>
          <w:rFonts w:ascii="Gill Sans MT" w:hAnsi="Gill Sans MT"/>
          <w:w w:val="115"/>
          <w:sz w:val="24"/>
        </w:rPr>
        <w:t>gli</w:t>
      </w:r>
      <w:r>
        <w:rPr>
          <w:rFonts w:ascii="Gill Sans MT" w:hAnsi="Gill Sans MT"/>
          <w:spacing w:val="-10"/>
          <w:w w:val="115"/>
          <w:sz w:val="24"/>
        </w:rPr>
        <w:t> </w:t>
      </w:r>
      <w:r>
        <w:rPr>
          <w:rFonts w:ascii="Gill Sans MT" w:hAnsi="Gill Sans MT"/>
          <w:w w:val="115"/>
          <w:sz w:val="24"/>
        </w:rPr>
        <w:t>atleti</w:t>
      </w:r>
      <w:r>
        <w:rPr>
          <w:rFonts w:ascii="Gill Sans MT" w:hAnsi="Gill Sans MT"/>
          <w:spacing w:val="-10"/>
          <w:w w:val="115"/>
          <w:sz w:val="24"/>
        </w:rPr>
        <w:t> </w:t>
      </w:r>
      <w:r>
        <w:rPr>
          <w:rFonts w:ascii="Gill Sans MT" w:hAnsi="Gill Sans MT"/>
          <w:w w:val="115"/>
          <w:sz w:val="24"/>
        </w:rPr>
        <w:t>o</w:t>
      </w:r>
      <w:r>
        <w:rPr>
          <w:rFonts w:ascii="Gill Sans MT" w:hAnsi="Gill Sans MT"/>
          <w:spacing w:val="-10"/>
          <w:w w:val="115"/>
          <w:sz w:val="24"/>
        </w:rPr>
        <w:t> </w:t>
      </w:r>
      <w:r>
        <w:rPr>
          <w:rFonts w:ascii="Gill Sans MT" w:hAnsi="Gill Sans MT"/>
          <w:w w:val="115"/>
          <w:sz w:val="24"/>
        </w:rPr>
        <w:t>gli</w:t>
      </w:r>
      <w:r>
        <w:rPr>
          <w:rFonts w:ascii="Gill Sans MT" w:hAnsi="Gill Sans MT"/>
          <w:spacing w:val="-9"/>
          <w:w w:val="115"/>
          <w:sz w:val="24"/>
        </w:rPr>
        <w:t> </w:t>
      </w:r>
      <w:r>
        <w:rPr>
          <w:rFonts w:ascii="Gill Sans MT" w:hAnsi="Gill Sans MT"/>
          <w:w w:val="115"/>
          <w:sz w:val="24"/>
        </w:rPr>
        <w:t>allenatori</w:t>
      </w:r>
      <w:r>
        <w:rPr>
          <w:rFonts w:ascii="Gill Sans MT" w:hAnsi="Gill Sans MT"/>
          <w:spacing w:val="-9"/>
          <w:w w:val="115"/>
          <w:sz w:val="24"/>
        </w:rPr>
        <w:t> </w:t>
      </w:r>
      <w:r>
        <w:rPr>
          <w:rFonts w:ascii="Gill Sans MT" w:hAnsi="Gill Sans MT"/>
          <w:w w:val="115"/>
          <w:sz w:val="24"/>
        </w:rPr>
        <w:t>squalificati</w:t>
      </w:r>
      <w:r>
        <w:rPr>
          <w:rFonts w:ascii="Gill Sans MT" w:hAnsi="Gill Sans MT"/>
          <w:spacing w:val="-11"/>
          <w:w w:val="115"/>
          <w:sz w:val="24"/>
        </w:rPr>
        <w:t> </w:t>
      </w:r>
      <w:r>
        <w:rPr>
          <w:rFonts w:ascii="Gill Sans MT" w:hAnsi="Gill Sans MT"/>
          <w:w w:val="115"/>
          <w:sz w:val="24"/>
        </w:rPr>
        <w:t>per</w:t>
      </w:r>
      <w:r>
        <w:rPr>
          <w:rFonts w:ascii="Gill Sans MT" w:hAnsi="Gill Sans MT"/>
          <w:spacing w:val="-10"/>
          <w:w w:val="115"/>
          <w:sz w:val="24"/>
        </w:rPr>
        <w:t> </w:t>
      </w:r>
      <w:r>
        <w:rPr>
          <w:rFonts w:ascii="Gill Sans MT" w:hAnsi="Gill Sans MT"/>
          <w:w w:val="115"/>
          <w:sz w:val="24"/>
        </w:rPr>
        <w:t>più</w:t>
      </w:r>
      <w:r>
        <w:rPr>
          <w:rFonts w:ascii="Gill Sans MT" w:hAnsi="Gill Sans MT"/>
          <w:spacing w:val="-9"/>
          <w:w w:val="115"/>
          <w:sz w:val="24"/>
        </w:rPr>
        <w:t> </w:t>
      </w:r>
      <w:r>
        <w:rPr>
          <w:rFonts w:ascii="Gill Sans MT" w:hAnsi="Gill Sans MT"/>
          <w:w w:val="115"/>
          <w:sz w:val="24"/>
        </w:rPr>
        <w:t>giornate</w:t>
      </w:r>
      <w:r>
        <w:rPr>
          <w:rFonts w:ascii="Gill Sans MT" w:hAnsi="Gill Sans MT"/>
          <w:spacing w:val="-9"/>
          <w:w w:val="115"/>
          <w:sz w:val="24"/>
        </w:rPr>
        <w:t> </w:t>
      </w:r>
      <w:r>
        <w:rPr>
          <w:rFonts w:ascii="Gill Sans MT" w:hAnsi="Gill Sans MT"/>
          <w:w w:val="115"/>
          <w:sz w:val="24"/>
        </w:rPr>
        <w:t>non possono</w:t>
      </w:r>
      <w:r>
        <w:rPr>
          <w:rFonts w:ascii="Gill Sans MT" w:hAnsi="Gill Sans MT"/>
          <w:spacing w:val="-42"/>
          <w:w w:val="115"/>
          <w:sz w:val="24"/>
        </w:rPr>
        <w:t> </w:t>
      </w:r>
      <w:r>
        <w:rPr>
          <w:rFonts w:ascii="Gill Sans MT" w:hAnsi="Gill Sans MT"/>
          <w:w w:val="115"/>
          <w:sz w:val="24"/>
        </w:rPr>
        <w:t>prendere</w:t>
      </w:r>
      <w:r>
        <w:rPr>
          <w:rFonts w:ascii="Gill Sans MT" w:hAnsi="Gill Sans MT"/>
          <w:spacing w:val="-41"/>
          <w:w w:val="115"/>
          <w:sz w:val="24"/>
        </w:rPr>
        <w:t> </w:t>
      </w:r>
      <w:r>
        <w:rPr>
          <w:rFonts w:ascii="Gill Sans MT" w:hAnsi="Gill Sans MT"/>
          <w:w w:val="115"/>
          <w:sz w:val="24"/>
        </w:rPr>
        <w:t>parte</w:t>
      </w:r>
      <w:r>
        <w:rPr>
          <w:rFonts w:ascii="Gill Sans MT" w:hAnsi="Gill Sans MT"/>
          <w:spacing w:val="-41"/>
          <w:w w:val="115"/>
          <w:sz w:val="24"/>
        </w:rPr>
        <w:t> </w:t>
      </w:r>
      <w:r>
        <w:rPr>
          <w:rFonts w:ascii="Gill Sans MT" w:hAnsi="Gill Sans MT"/>
          <w:w w:val="115"/>
          <w:sz w:val="24"/>
        </w:rPr>
        <w:t>alle</w:t>
      </w:r>
      <w:r>
        <w:rPr>
          <w:rFonts w:ascii="Gill Sans MT" w:hAnsi="Gill Sans MT"/>
          <w:spacing w:val="-41"/>
          <w:w w:val="115"/>
          <w:sz w:val="24"/>
        </w:rPr>
        <w:t> </w:t>
      </w:r>
      <w:r>
        <w:rPr>
          <w:rFonts w:ascii="Gill Sans MT" w:hAnsi="Gill Sans MT"/>
          <w:w w:val="115"/>
          <w:sz w:val="24"/>
        </w:rPr>
        <w:t>assemblee</w:t>
      </w:r>
      <w:r>
        <w:rPr>
          <w:rFonts w:ascii="Gill Sans MT" w:hAnsi="Gill Sans MT"/>
          <w:spacing w:val="-40"/>
          <w:w w:val="115"/>
          <w:sz w:val="24"/>
        </w:rPr>
        <w:t> </w:t>
      </w:r>
      <w:r>
        <w:rPr>
          <w:rFonts w:ascii="Gill Sans MT" w:hAnsi="Gill Sans MT"/>
          <w:w w:val="115"/>
          <w:sz w:val="24"/>
        </w:rPr>
        <w:t>federali</w:t>
      </w:r>
      <w:r>
        <w:rPr>
          <w:rFonts w:ascii="Gill Sans MT" w:hAnsi="Gill Sans MT"/>
          <w:spacing w:val="-41"/>
          <w:w w:val="115"/>
          <w:sz w:val="24"/>
        </w:rPr>
        <w:t> </w:t>
      </w:r>
      <w:r>
        <w:rPr>
          <w:rFonts w:ascii="Gill Sans MT" w:hAnsi="Gill Sans MT"/>
          <w:w w:val="115"/>
          <w:sz w:val="24"/>
        </w:rPr>
        <w:t>eventualmente</w:t>
      </w:r>
      <w:r>
        <w:rPr>
          <w:rFonts w:ascii="Gill Sans MT" w:hAnsi="Gill Sans MT"/>
          <w:spacing w:val="-42"/>
          <w:w w:val="115"/>
          <w:sz w:val="24"/>
        </w:rPr>
        <w:t> </w:t>
      </w:r>
      <w:r>
        <w:rPr>
          <w:rFonts w:ascii="Gill Sans MT" w:hAnsi="Gill Sans MT"/>
          <w:w w:val="115"/>
          <w:sz w:val="24"/>
        </w:rPr>
        <w:t>celebrate</w:t>
      </w:r>
      <w:r>
        <w:rPr>
          <w:rFonts w:ascii="Gill Sans MT" w:hAnsi="Gill Sans MT"/>
          <w:spacing w:val="-40"/>
          <w:w w:val="115"/>
          <w:sz w:val="24"/>
        </w:rPr>
        <w:t> </w:t>
      </w:r>
      <w:r>
        <w:rPr>
          <w:rFonts w:ascii="Gill Sans MT" w:hAnsi="Gill Sans MT"/>
          <w:w w:val="115"/>
          <w:sz w:val="24"/>
        </w:rPr>
        <w:t>nelle giornate</w:t>
      </w:r>
      <w:r>
        <w:rPr>
          <w:rFonts w:ascii="Gill Sans MT" w:hAnsi="Gill Sans MT"/>
          <w:spacing w:val="-30"/>
          <w:w w:val="115"/>
          <w:sz w:val="24"/>
        </w:rPr>
        <w:t> </w:t>
      </w:r>
      <w:r>
        <w:rPr>
          <w:rFonts w:ascii="Gill Sans MT" w:hAnsi="Gill Sans MT"/>
          <w:w w:val="115"/>
          <w:sz w:val="24"/>
        </w:rPr>
        <w:t>di</w:t>
      </w:r>
      <w:r>
        <w:rPr>
          <w:rFonts w:ascii="Gill Sans MT" w:hAnsi="Gill Sans MT"/>
          <w:spacing w:val="-29"/>
          <w:w w:val="115"/>
          <w:sz w:val="24"/>
        </w:rPr>
        <w:t> </w:t>
      </w:r>
      <w:r>
        <w:rPr>
          <w:rFonts w:ascii="Gill Sans MT" w:hAnsi="Gill Sans MT"/>
          <w:w w:val="115"/>
          <w:sz w:val="24"/>
        </w:rPr>
        <w:t>squalifica</w:t>
      </w:r>
      <w:r>
        <w:rPr>
          <w:rFonts w:ascii="Gill Sans MT" w:hAnsi="Gill Sans MT"/>
          <w:spacing w:val="-30"/>
          <w:w w:val="115"/>
          <w:sz w:val="24"/>
        </w:rPr>
        <w:t> </w:t>
      </w:r>
      <w:r>
        <w:rPr>
          <w:rFonts w:ascii="Gill Sans MT" w:hAnsi="Gill Sans MT"/>
          <w:w w:val="115"/>
          <w:sz w:val="24"/>
        </w:rPr>
        <w:t>e</w:t>
      </w:r>
      <w:r>
        <w:rPr>
          <w:rFonts w:ascii="Gill Sans MT" w:hAnsi="Gill Sans MT"/>
          <w:spacing w:val="-30"/>
          <w:w w:val="115"/>
          <w:sz w:val="24"/>
        </w:rPr>
        <w:t> </w:t>
      </w:r>
      <w:r>
        <w:rPr>
          <w:rFonts w:ascii="Gill Sans MT" w:hAnsi="Gill Sans MT"/>
          <w:w w:val="115"/>
          <w:sz w:val="24"/>
        </w:rPr>
        <w:t>nel</w:t>
      </w:r>
      <w:r>
        <w:rPr>
          <w:rFonts w:ascii="Gill Sans MT" w:hAnsi="Gill Sans MT"/>
          <w:spacing w:val="-29"/>
          <w:w w:val="115"/>
          <w:sz w:val="24"/>
        </w:rPr>
        <w:t> </w:t>
      </w:r>
      <w:r>
        <w:rPr>
          <w:rFonts w:ascii="Gill Sans MT" w:hAnsi="Gill Sans MT"/>
          <w:w w:val="115"/>
          <w:sz w:val="24"/>
        </w:rPr>
        <w:t>periodo</w:t>
      </w:r>
      <w:r>
        <w:rPr>
          <w:rFonts w:ascii="Gill Sans MT" w:hAnsi="Gill Sans MT"/>
          <w:spacing w:val="-30"/>
          <w:w w:val="115"/>
          <w:sz w:val="24"/>
        </w:rPr>
        <w:t> </w:t>
      </w:r>
      <w:r>
        <w:rPr>
          <w:rFonts w:ascii="Gill Sans MT" w:hAnsi="Gill Sans MT"/>
          <w:w w:val="115"/>
          <w:sz w:val="24"/>
        </w:rPr>
        <w:t>compreso</w:t>
      </w:r>
      <w:r>
        <w:rPr>
          <w:rFonts w:ascii="Gill Sans MT" w:hAnsi="Gill Sans MT"/>
          <w:spacing w:val="-30"/>
          <w:w w:val="115"/>
          <w:sz w:val="24"/>
        </w:rPr>
        <w:t> </w:t>
      </w:r>
      <w:r>
        <w:rPr>
          <w:rFonts w:ascii="Gill Sans MT" w:hAnsi="Gill Sans MT"/>
          <w:w w:val="115"/>
          <w:sz w:val="24"/>
        </w:rPr>
        <w:t>tra</w:t>
      </w:r>
      <w:r>
        <w:rPr>
          <w:rFonts w:ascii="Gill Sans MT" w:hAnsi="Gill Sans MT"/>
          <w:spacing w:val="-30"/>
          <w:w w:val="115"/>
          <w:sz w:val="24"/>
        </w:rPr>
        <w:t> </w:t>
      </w:r>
      <w:r>
        <w:rPr>
          <w:rFonts w:ascii="Gill Sans MT" w:hAnsi="Gill Sans MT"/>
          <w:w w:val="115"/>
          <w:sz w:val="24"/>
        </w:rPr>
        <w:t>la</w:t>
      </w:r>
      <w:r>
        <w:rPr>
          <w:rFonts w:ascii="Gill Sans MT" w:hAnsi="Gill Sans MT"/>
          <w:spacing w:val="-29"/>
          <w:w w:val="115"/>
          <w:sz w:val="24"/>
        </w:rPr>
        <w:t> </w:t>
      </w:r>
      <w:r>
        <w:rPr>
          <w:rFonts w:ascii="Gill Sans MT" w:hAnsi="Gill Sans MT"/>
          <w:w w:val="115"/>
          <w:sz w:val="24"/>
        </w:rPr>
        <w:t>prima</w:t>
      </w:r>
      <w:r>
        <w:rPr>
          <w:rFonts w:ascii="Gill Sans MT" w:hAnsi="Gill Sans MT"/>
          <w:spacing w:val="-30"/>
          <w:w w:val="115"/>
          <w:sz w:val="24"/>
        </w:rPr>
        <w:t> </w:t>
      </w:r>
      <w:r>
        <w:rPr>
          <w:rFonts w:ascii="Gill Sans MT" w:hAnsi="Gill Sans MT"/>
          <w:w w:val="115"/>
          <w:sz w:val="24"/>
        </w:rPr>
        <w:t>e</w:t>
      </w:r>
      <w:r>
        <w:rPr>
          <w:rFonts w:ascii="Gill Sans MT" w:hAnsi="Gill Sans MT"/>
          <w:spacing w:val="-29"/>
          <w:w w:val="115"/>
          <w:sz w:val="24"/>
        </w:rPr>
        <w:t> </w:t>
      </w:r>
      <w:r>
        <w:rPr>
          <w:rFonts w:ascii="Gill Sans MT" w:hAnsi="Gill Sans MT"/>
          <w:w w:val="115"/>
          <w:sz w:val="24"/>
        </w:rPr>
        <w:t>l’ultima</w:t>
      </w:r>
      <w:r>
        <w:rPr>
          <w:rFonts w:ascii="Gill Sans MT" w:hAnsi="Gill Sans MT"/>
          <w:spacing w:val="-30"/>
          <w:w w:val="115"/>
          <w:sz w:val="24"/>
        </w:rPr>
        <w:t> </w:t>
      </w:r>
      <w:r>
        <w:rPr>
          <w:rFonts w:ascii="Gill Sans MT" w:hAnsi="Gill Sans MT"/>
          <w:w w:val="115"/>
          <w:sz w:val="24"/>
        </w:rPr>
        <w:t>giornata</w:t>
      </w:r>
      <w:r>
        <w:rPr>
          <w:rFonts w:ascii="Gill Sans MT" w:hAnsi="Gill Sans MT"/>
          <w:spacing w:val="-30"/>
          <w:w w:val="115"/>
          <w:sz w:val="24"/>
        </w:rPr>
        <w:t> </w:t>
      </w:r>
      <w:r>
        <w:rPr>
          <w:rFonts w:ascii="Gill Sans MT" w:hAnsi="Gill Sans MT"/>
          <w:w w:val="115"/>
          <w:sz w:val="24"/>
        </w:rPr>
        <w:t>di squalifica.</w:t>
      </w:r>
      <w:r>
        <w:rPr>
          <w:rFonts w:ascii="Gill Sans MT" w:hAnsi="Gill Sans MT"/>
          <w:spacing w:val="-38"/>
          <w:w w:val="115"/>
          <w:sz w:val="24"/>
        </w:rPr>
        <w:t> </w:t>
      </w:r>
      <w:r>
        <w:rPr>
          <w:rFonts w:ascii="Gill Sans MT" w:hAnsi="Gill Sans MT"/>
          <w:w w:val="115"/>
          <w:sz w:val="24"/>
        </w:rPr>
        <w:t>In</w:t>
      </w:r>
      <w:r>
        <w:rPr>
          <w:rFonts w:ascii="Gill Sans MT" w:hAnsi="Gill Sans MT"/>
          <w:spacing w:val="-41"/>
          <w:w w:val="115"/>
          <w:sz w:val="24"/>
        </w:rPr>
        <w:t> </w:t>
      </w:r>
      <w:r>
        <w:rPr>
          <w:rFonts w:ascii="Gill Sans MT" w:hAnsi="Gill Sans MT"/>
          <w:w w:val="115"/>
          <w:sz w:val="24"/>
        </w:rPr>
        <w:t>caso</w:t>
      </w:r>
      <w:r>
        <w:rPr>
          <w:rFonts w:ascii="Gill Sans MT" w:hAnsi="Gill Sans MT"/>
          <w:spacing w:val="-39"/>
          <w:w w:val="115"/>
          <w:sz w:val="24"/>
        </w:rPr>
        <w:t> </w:t>
      </w:r>
      <w:r>
        <w:rPr>
          <w:rFonts w:ascii="Gill Sans MT" w:hAnsi="Gill Sans MT"/>
          <w:w w:val="115"/>
          <w:sz w:val="24"/>
        </w:rPr>
        <w:t>di</w:t>
      </w:r>
      <w:r>
        <w:rPr>
          <w:rFonts w:ascii="Gill Sans MT" w:hAnsi="Gill Sans MT"/>
          <w:spacing w:val="-38"/>
          <w:w w:val="115"/>
          <w:sz w:val="24"/>
        </w:rPr>
        <w:t> </w:t>
      </w:r>
      <w:r>
        <w:rPr>
          <w:rFonts w:ascii="Gill Sans MT" w:hAnsi="Gill Sans MT"/>
          <w:w w:val="115"/>
          <w:sz w:val="24"/>
        </w:rPr>
        <w:t>inosservanza</w:t>
      </w:r>
      <w:r>
        <w:rPr>
          <w:rFonts w:ascii="Gill Sans MT" w:hAnsi="Gill Sans MT"/>
          <w:spacing w:val="-39"/>
          <w:w w:val="115"/>
          <w:sz w:val="24"/>
        </w:rPr>
        <w:t> </w:t>
      </w:r>
      <w:r>
        <w:rPr>
          <w:rFonts w:ascii="Gill Sans MT" w:hAnsi="Gill Sans MT"/>
          <w:w w:val="115"/>
          <w:sz w:val="24"/>
        </w:rPr>
        <w:t>si</w:t>
      </w:r>
      <w:r>
        <w:rPr>
          <w:rFonts w:ascii="Gill Sans MT" w:hAnsi="Gill Sans MT"/>
          <w:spacing w:val="-38"/>
          <w:w w:val="115"/>
          <w:sz w:val="24"/>
        </w:rPr>
        <w:t> </w:t>
      </w:r>
      <w:r>
        <w:rPr>
          <w:rFonts w:ascii="Gill Sans MT" w:hAnsi="Gill Sans MT"/>
          <w:w w:val="115"/>
          <w:sz w:val="24"/>
        </w:rPr>
        <w:t>applicano</w:t>
      </w:r>
      <w:r>
        <w:rPr>
          <w:rFonts w:ascii="Gill Sans MT" w:hAnsi="Gill Sans MT"/>
          <w:spacing w:val="-39"/>
          <w:w w:val="115"/>
          <w:sz w:val="24"/>
        </w:rPr>
        <w:t> </w:t>
      </w:r>
      <w:r>
        <w:rPr>
          <w:rFonts w:ascii="Gill Sans MT" w:hAnsi="Gill Sans MT"/>
          <w:w w:val="115"/>
          <w:sz w:val="24"/>
        </w:rPr>
        <w:t>le</w:t>
      </w:r>
      <w:r>
        <w:rPr>
          <w:rFonts w:ascii="Gill Sans MT" w:hAnsi="Gill Sans MT"/>
          <w:spacing w:val="-37"/>
          <w:w w:val="115"/>
          <w:sz w:val="24"/>
        </w:rPr>
        <w:t> </w:t>
      </w:r>
      <w:r>
        <w:rPr>
          <w:rFonts w:ascii="Gill Sans MT" w:hAnsi="Gill Sans MT"/>
          <w:w w:val="115"/>
          <w:sz w:val="24"/>
        </w:rPr>
        <w:t>sanzioni</w:t>
      </w:r>
      <w:r>
        <w:rPr>
          <w:rFonts w:ascii="Gill Sans MT" w:hAnsi="Gill Sans MT"/>
          <w:spacing w:val="-39"/>
          <w:w w:val="115"/>
          <w:sz w:val="24"/>
        </w:rPr>
        <w:t> </w:t>
      </w:r>
      <w:r>
        <w:rPr>
          <w:rFonts w:ascii="Gill Sans MT" w:hAnsi="Gill Sans MT"/>
          <w:w w:val="115"/>
          <w:sz w:val="24"/>
        </w:rPr>
        <w:t>dei</w:t>
      </w:r>
      <w:r>
        <w:rPr>
          <w:rFonts w:ascii="Gill Sans MT" w:hAnsi="Gill Sans MT"/>
          <w:spacing w:val="-38"/>
          <w:w w:val="115"/>
          <w:sz w:val="24"/>
        </w:rPr>
        <w:t> </w:t>
      </w:r>
      <w:r>
        <w:rPr>
          <w:rFonts w:ascii="Gill Sans MT" w:hAnsi="Gill Sans MT"/>
          <w:w w:val="115"/>
          <w:sz w:val="24"/>
        </w:rPr>
        <w:t>precedenti</w:t>
      </w:r>
      <w:r>
        <w:rPr>
          <w:rFonts w:ascii="Gill Sans MT" w:hAnsi="Gill Sans MT"/>
          <w:spacing w:val="-39"/>
          <w:w w:val="115"/>
          <w:sz w:val="24"/>
        </w:rPr>
        <w:t> </w:t>
      </w:r>
      <w:r>
        <w:rPr>
          <w:rFonts w:ascii="Gill Sans MT" w:hAnsi="Gill Sans MT"/>
          <w:w w:val="115"/>
          <w:sz w:val="24"/>
        </w:rPr>
        <w:t>commi 3 e</w:t>
      </w:r>
      <w:r>
        <w:rPr>
          <w:rFonts w:ascii="Gill Sans MT" w:hAnsi="Gill Sans MT"/>
          <w:spacing w:val="-59"/>
          <w:w w:val="115"/>
          <w:sz w:val="24"/>
        </w:rPr>
        <w:t> </w:t>
      </w:r>
      <w:r>
        <w:rPr>
          <w:rFonts w:ascii="Gill Sans MT" w:hAnsi="Gill Sans MT"/>
          <w:w w:val="115"/>
          <w:sz w:val="24"/>
        </w:rPr>
        <w:t>4.</w:t>
      </w:r>
    </w:p>
    <w:p>
      <w:pPr>
        <w:pStyle w:val="BodyText"/>
        <w:rPr>
          <w:rFonts w:ascii="Gill Sans MT"/>
          <w:sz w:val="28"/>
        </w:rPr>
      </w:pPr>
    </w:p>
    <w:p>
      <w:pPr>
        <w:pStyle w:val="BodyText"/>
        <w:spacing w:before="8"/>
        <w:rPr>
          <w:rFonts w:ascii="Gill Sans MT"/>
          <w:sz w:val="28"/>
        </w:rPr>
      </w:pPr>
    </w:p>
    <w:p>
      <w:pPr>
        <w:spacing w:before="1"/>
        <w:ind w:left="654" w:right="0" w:firstLine="0"/>
        <w:jc w:val="center"/>
        <w:rPr>
          <w:rFonts w:ascii="Trebuchet MS" w:hAnsi="Trebuchet MS"/>
          <w:b/>
          <w:sz w:val="28"/>
        </w:rPr>
      </w:pPr>
      <w:bookmarkStart w:name="_bookmark243" w:id="244"/>
      <w:bookmarkEnd w:id="244"/>
      <w:r>
        <w:rPr/>
      </w:r>
      <w:r>
        <w:rPr>
          <w:rFonts w:ascii="Trebuchet MS" w:hAnsi="Trebuchet MS"/>
          <w:b/>
          <w:w w:val="105"/>
          <w:sz w:val="28"/>
        </w:rPr>
        <w:t>Art.112 – Sospensione a tempo determinato</w:t>
      </w:r>
    </w:p>
    <w:p>
      <w:pPr>
        <w:pStyle w:val="BodyText"/>
        <w:spacing w:before="3"/>
        <w:rPr>
          <w:rFonts w:ascii="Trebuchet MS"/>
          <w:b/>
          <w:sz w:val="18"/>
        </w:rPr>
      </w:pPr>
    </w:p>
    <w:p>
      <w:pPr>
        <w:pStyle w:val="ListParagraph"/>
        <w:numPr>
          <w:ilvl w:val="0"/>
          <w:numId w:val="217"/>
        </w:numPr>
        <w:tabs>
          <w:tab w:pos="2382" w:val="left" w:leader="none"/>
        </w:tabs>
        <w:spacing w:line="292" w:lineRule="auto" w:before="102" w:after="0"/>
        <w:ind w:left="2381" w:right="1132" w:hanging="567"/>
        <w:jc w:val="both"/>
        <w:rPr>
          <w:rFonts w:ascii="Gill Sans MT"/>
          <w:sz w:val="24"/>
        </w:rPr>
      </w:pPr>
      <w:r>
        <w:rPr>
          <w:rFonts w:ascii="Gill Sans MT"/>
          <w:w w:val="110"/>
          <w:sz w:val="24"/>
        </w:rPr>
        <w:t>La sospensione comincia a decorrere dal giorno successivo a quello di pubblicazione della</w:t>
      </w:r>
      <w:r>
        <w:rPr>
          <w:rFonts w:ascii="Gill Sans MT"/>
          <w:spacing w:val="-51"/>
          <w:w w:val="110"/>
          <w:sz w:val="24"/>
        </w:rPr>
        <w:t> </w:t>
      </w:r>
      <w:r>
        <w:rPr>
          <w:rFonts w:ascii="Gill Sans MT"/>
          <w:w w:val="110"/>
          <w:sz w:val="24"/>
        </w:rPr>
        <w:t>decisione.</w:t>
      </w:r>
    </w:p>
    <w:p>
      <w:pPr>
        <w:pStyle w:val="ListParagraph"/>
        <w:numPr>
          <w:ilvl w:val="0"/>
          <w:numId w:val="217"/>
        </w:numPr>
        <w:tabs>
          <w:tab w:pos="2381" w:val="left" w:leader="none"/>
          <w:tab w:pos="2382" w:val="left" w:leader="none"/>
        </w:tabs>
        <w:spacing w:line="240" w:lineRule="auto" w:before="248" w:after="0"/>
        <w:ind w:left="2381" w:right="0" w:hanging="568"/>
        <w:jc w:val="left"/>
        <w:rPr>
          <w:rFonts w:ascii="Gill Sans MT" w:hAnsi="Gill Sans MT"/>
          <w:sz w:val="24"/>
        </w:rPr>
      </w:pPr>
      <w:r>
        <w:rPr/>
        <w:pict>
          <v:shape style="position:absolute;margin-left:39.280704pt;margin-top:11.544374pt;width:15.45pt;height:114.05pt;mso-position-horizontal-relative:page;mso-position-vertical-relative:paragraph;z-index:25274777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hAnsi="Gill Sans MT"/>
          <w:w w:val="115"/>
          <w:sz w:val="24"/>
        </w:rPr>
        <w:t>Se</w:t>
      </w:r>
      <w:r>
        <w:rPr>
          <w:rFonts w:ascii="Gill Sans MT" w:hAnsi="Gill Sans MT"/>
          <w:spacing w:val="-33"/>
          <w:w w:val="115"/>
          <w:sz w:val="24"/>
        </w:rPr>
        <w:t> </w:t>
      </w:r>
      <w:r>
        <w:rPr>
          <w:rFonts w:ascii="Gill Sans MT" w:hAnsi="Gill Sans MT"/>
          <w:w w:val="115"/>
          <w:sz w:val="24"/>
        </w:rPr>
        <w:t>l’atleta</w:t>
      </w:r>
      <w:r>
        <w:rPr>
          <w:rFonts w:ascii="Gill Sans MT" w:hAnsi="Gill Sans MT"/>
          <w:spacing w:val="-34"/>
          <w:w w:val="115"/>
          <w:sz w:val="24"/>
        </w:rPr>
        <w:t> </w:t>
      </w:r>
      <w:r>
        <w:rPr>
          <w:rFonts w:ascii="Gill Sans MT" w:hAnsi="Gill Sans MT"/>
          <w:w w:val="115"/>
          <w:sz w:val="24"/>
        </w:rPr>
        <w:t>sospeso</w:t>
      </w:r>
      <w:r>
        <w:rPr>
          <w:rFonts w:ascii="Gill Sans MT" w:hAnsi="Gill Sans MT"/>
          <w:spacing w:val="-34"/>
          <w:w w:val="115"/>
          <w:sz w:val="24"/>
        </w:rPr>
        <w:t> </w:t>
      </w:r>
      <w:r>
        <w:rPr>
          <w:rFonts w:ascii="Gill Sans MT" w:hAnsi="Gill Sans MT"/>
          <w:w w:val="115"/>
          <w:sz w:val="24"/>
        </w:rPr>
        <w:t>esplica</w:t>
      </w:r>
      <w:r>
        <w:rPr>
          <w:rFonts w:ascii="Gill Sans MT" w:hAnsi="Gill Sans MT"/>
          <w:spacing w:val="-34"/>
          <w:w w:val="115"/>
          <w:sz w:val="24"/>
        </w:rPr>
        <w:t> </w:t>
      </w:r>
      <w:r>
        <w:rPr>
          <w:rFonts w:ascii="Gill Sans MT" w:hAnsi="Gill Sans MT"/>
          <w:w w:val="115"/>
          <w:sz w:val="24"/>
        </w:rPr>
        <w:t>ugualmente</w:t>
      </w:r>
      <w:r>
        <w:rPr>
          <w:rFonts w:ascii="Gill Sans MT" w:hAnsi="Gill Sans MT"/>
          <w:spacing w:val="-32"/>
          <w:w w:val="115"/>
          <w:sz w:val="24"/>
        </w:rPr>
        <w:t> </w:t>
      </w:r>
      <w:r>
        <w:rPr>
          <w:rFonts w:ascii="Gill Sans MT" w:hAnsi="Gill Sans MT"/>
          <w:w w:val="115"/>
          <w:sz w:val="24"/>
        </w:rPr>
        <w:t>attività</w:t>
      </w:r>
      <w:r>
        <w:rPr>
          <w:rFonts w:ascii="Gill Sans MT" w:hAnsi="Gill Sans MT"/>
          <w:spacing w:val="-31"/>
          <w:w w:val="115"/>
          <w:sz w:val="24"/>
        </w:rPr>
        <w:t> </w:t>
      </w:r>
      <w:r>
        <w:rPr>
          <w:rFonts w:ascii="Gill Sans MT" w:hAnsi="Gill Sans MT"/>
          <w:w w:val="115"/>
          <w:sz w:val="24"/>
        </w:rPr>
        <w:t>ufficiale</w:t>
      </w:r>
      <w:r>
        <w:rPr>
          <w:rFonts w:ascii="Gill Sans MT" w:hAnsi="Gill Sans MT"/>
          <w:spacing w:val="-33"/>
          <w:w w:val="115"/>
          <w:sz w:val="24"/>
        </w:rPr>
        <w:t> </w:t>
      </w:r>
      <w:r>
        <w:rPr>
          <w:rFonts w:ascii="Gill Sans MT" w:hAnsi="Gill Sans MT"/>
          <w:w w:val="115"/>
          <w:sz w:val="24"/>
        </w:rPr>
        <w:t>si</w:t>
      </w:r>
      <w:r>
        <w:rPr>
          <w:rFonts w:ascii="Gill Sans MT" w:hAnsi="Gill Sans MT"/>
          <w:spacing w:val="-32"/>
          <w:w w:val="115"/>
          <w:sz w:val="24"/>
        </w:rPr>
        <w:t> </w:t>
      </w:r>
      <w:r>
        <w:rPr>
          <w:rFonts w:ascii="Gill Sans MT" w:hAnsi="Gill Sans MT"/>
          <w:w w:val="115"/>
          <w:sz w:val="24"/>
        </w:rPr>
        <w:t>applicano</w:t>
      </w:r>
      <w:r>
        <w:rPr>
          <w:rFonts w:ascii="Gill Sans MT" w:hAnsi="Gill Sans MT"/>
          <w:spacing w:val="-33"/>
          <w:w w:val="115"/>
          <w:sz w:val="24"/>
        </w:rPr>
        <w:t> </w:t>
      </w:r>
      <w:r>
        <w:rPr>
          <w:rFonts w:ascii="Gill Sans MT" w:hAnsi="Gill Sans MT"/>
          <w:w w:val="115"/>
          <w:sz w:val="24"/>
        </w:rPr>
        <w:t>le</w:t>
      </w:r>
      <w:r>
        <w:rPr>
          <w:rFonts w:ascii="Gill Sans MT" w:hAnsi="Gill Sans MT"/>
          <w:spacing w:val="-32"/>
          <w:w w:val="115"/>
          <w:sz w:val="24"/>
        </w:rPr>
        <w:t> </w:t>
      </w:r>
      <w:r>
        <w:rPr>
          <w:rFonts w:ascii="Gill Sans MT" w:hAnsi="Gill Sans MT"/>
          <w:w w:val="115"/>
          <w:sz w:val="24"/>
        </w:rPr>
        <w:t>sanzioni</w:t>
      </w:r>
      <w:r>
        <w:rPr>
          <w:rFonts w:ascii="Gill Sans MT" w:hAnsi="Gill Sans MT"/>
          <w:spacing w:val="-34"/>
          <w:w w:val="115"/>
          <w:sz w:val="24"/>
        </w:rPr>
        <w:t> </w:t>
      </w:r>
      <w:r>
        <w:rPr>
          <w:rFonts w:ascii="Gill Sans MT" w:hAnsi="Gill Sans MT"/>
          <w:w w:val="115"/>
          <w:sz w:val="24"/>
        </w:rPr>
        <w:t>di</w:t>
      </w:r>
    </w:p>
    <w:p>
      <w:pPr>
        <w:pStyle w:val="BodyText"/>
        <w:spacing w:before="60"/>
        <w:ind w:left="2381"/>
        <w:rPr>
          <w:rFonts w:ascii="Gill Sans MT"/>
        </w:rPr>
      </w:pPr>
      <w:r>
        <w:rPr>
          <w:rFonts w:ascii="Gill Sans MT"/>
          <w:w w:val="110"/>
        </w:rPr>
        <w:t>cui al precedente articolo 111 comma 3.</w:t>
      </w:r>
    </w:p>
    <w:p>
      <w:pPr>
        <w:pStyle w:val="BodyText"/>
        <w:spacing w:before="8"/>
        <w:rPr>
          <w:rFonts w:ascii="Gill Sans MT"/>
          <w:sz w:val="26"/>
        </w:rPr>
      </w:pPr>
    </w:p>
    <w:p>
      <w:pPr>
        <w:pStyle w:val="ListParagraph"/>
        <w:numPr>
          <w:ilvl w:val="0"/>
          <w:numId w:val="217"/>
        </w:numPr>
        <w:tabs>
          <w:tab w:pos="2382" w:val="left" w:leader="none"/>
        </w:tabs>
        <w:spacing w:line="290" w:lineRule="auto" w:before="0" w:after="0"/>
        <w:ind w:left="2381" w:right="1136" w:hanging="567"/>
        <w:jc w:val="both"/>
        <w:rPr>
          <w:rFonts w:ascii="Gill Sans MT" w:hAnsi="Gill Sans MT"/>
          <w:sz w:val="24"/>
        </w:rPr>
      </w:pPr>
      <w:r>
        <w:rPr>
          <w:rFonts w:ascii="Gill Sans MT" w:hAnsi="Gill Sans MT"/>
          <w:w w:val="110"/>
          <w:sz w:val="24"/>
        </w:rPr>
        <w:t>L’inosservanza della sospensione da parte degli altri tesserati alla FIPAV viene punita con la sospensione per il periodo doppio e, nei casi più gravi, con la radiazione.</w:t>
      </w:r>
    </w:p>
    <w:p>
      <w:pPr>
        <w:pStyle w:val="BodyText"/>
        <w:rPr>
          <w:rFonts w:ascii="Gill Sans MT"/>
          <w:sz w:val="28"/>
        </w:rPr>
      </w:pPr>
    </w:p>
    <w:p>
      <w:pPr>
        <w:pStyle w:val="BodyText"/>
        <w:spacing w:before="9"/>
        <w:rPr>
          <w:rFonts w:ascii="Gill Sans MT"/>
          <w:sz w:val="28"/>
        </w:rPr>
      </w:pPr>
    </w:p>
    <w:p>
      <w:pPr>
        <w:spacing w:before="1"/>
        <w:ind w:left="654" w:right="0" w:firstLine="0"/>
        <w:jc w:val="center"/>
        <w:rPr>
          <w:rFonts w:ascii="Trebuchet MS" w:hAnsi="Trebuchet MS"/>
          <w:b/>
          <w:sz w:val="28"/>
        </w:rPr>
      </w:pPr>
      <w:r>
        <w:rPr/>
        <w:pict>
          <v:shape style="position:absolute;margin-left:39.280712pt;margin-top:.761496pt;width:15.45pt;height:167.95pt;mso-position-horizontal-relative:page;mso-position-vertical-relative:paragraph;z-index:25274675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bookmarkStart w:name="_bookmark244" w:id="245"/>
      <w:bookmarkEnd w:id="245"/>
      <w:r>
        <w:rPr/>
      </w:r>
      <w:r>
        <w:rPr>
          <w:rFonts w:ascii="Trebuchet MS" w:hAnsi="Trebuchet MS"/>
          <w:b/>
          <w:sz w:val="28"/>
        </w:rPr>
        <w:t>Art.113 – Penalizzazione, perdita della gara, retrocessione</w:t>
      </w:r>
    </w:p>
    <w:p>
      <w:pPr>
        <w:pStyle w:val="BodyText"/>
        <w:spacing w:before="3"/>
        <w:rPr>
          <w:rFonts w:ascii="Trebuchet MS"/>
          <w:b/>
          <w:sz w:val="18"/>
        </w:rPr>
      </w:pPr>
    </w:p>
    <w:p>
      <w:pPr>
        <w:pStyle w:val="BodyText"/>
        <w:tabs>
          <w:tab w:pos="2381" w:val="left" w:leader="none"/>
        </w:tabs>
        <w:spacing w:line="290" w:lineRule="auto" w:before="102"/>
        <w:ind w:left="2381" w:right="1271" w:hanging="567"/>
        <w:rPr>
          <w:rFonts w:ascii="Gill Sans MT" w:hAnsi="Gill Sans MT"/>
        </w:rPr>
      </w:pPr>
      <w:r>
        <w:rPr>
          <w:rFonts w:ascii="Gill Sans MT" w:hAnsi="Gill Sans MT"/>
          <w:w w:val="110"/>
        </w:rPr>
        <w:t>1.</w:t>
        <w:tab/>
        <w:t>Nei</w:t>
      </w:r>
      <w:r>
        <w:rPr>
          <w:rFonts w:ascii="Gill Sans MT" w:hAnsi="Gill Sans MT"/>
          <w:spacing w:val="-32"/>
          <w:w w:val="110"/>
        </w:rPr>
        <w:t> </w:t>
      </w:r>
      <w:r>
        <w:rPr>
          <w:rFonts w:ascii="Gill Sans MT" w:hAnsi="Gill Sans MT"/>
          <w:w w:val="110"/>
        </w:rPr>
        <w:t>provvedimenti</w:t>
      </w:r>
      <w:r>
        <w:rPr>
          <w:rFonts w:ascii="Gill Sans MT" w:hAnsi="Gill Sans MT"/>
          <w:spacing w:val="-32"/>
          <w:w w:val="110"/>
        </w:rPr>
        <w:t> </w:t>
      </w:r>
      <w:r>
        <w:rPr>
          <w:rFonts w:ascii="Gill Sans MT" w:hAnsi="Gill Sans MT"/>
          <w:w w:val="110"/>
        </w:rPr>
        <w:t>con</w:t>
      </w:r>
      <w:r>
        <w:rPr>
          <w:rFonts w:ascii="Gill Sans MT" w:hAnsi="Gill Sans MT"/>
          <w:spacing w:val="-29"/>
          <w:w w:val="110"/>
        </w:rPr>
        <w:t> </w:t>
      </w:r>
      <w:r>
        <w:rPr>
          <w:rFonts w:ascii="Gill Sans MT" w:hAnsi="Gill Sans MT"/>
          <w:w w:val="110"/>
        </w:rPr>
        <w:t>cui</w:t>
      </w:r>
      <w:r>
        <w:rPr>
          <w:rFonts w:ascii="Gill Sans MT" w:hAnsi="Gill Sans MT"/>
          <w:spacing w:val="-32"/>
          <w:w w:val="110"/>
        </w:rPr>
        <w:t> </w:t>
      </w:r>
      <w:r>
        <w:rPr>
          <w:rFonts w:ascii="Gill Sans MT" w:hAnsi="Gill Sans MT"/>
          <w:w w:val="110"/>
        </w:rPr>
        <w:t>vengono</w:t>
      </w:r>
      <w:r>
        <w:rPr>
          <w:rFonts w:ascii="Gill Sans MT" w:hAnsi="Gill Sans MT"/>
          <w:spacing w:val="-33"/>
          <w:w w:val="110"/>
        </w:rPr>
        <w:t> </w:t>
      </w:r>
      <w:r>
        <w:rPr>
          <w:rFonts w:ascii="Gill Sans MT" w:hAnsi="Gill Sans MT"/>
          <w:w w:val="110"/>
        </w:rPr>
        <w:t>inflitte</w:t>
      </w:r>
      <w:r>
        <w:rPr>
          <w:rFonts w:ascii="Gill Sans MT" w:hAnsi="Gill Sans MT"/>
          <w:spacing w:val="-33"/>
          <w:w w:val="110"/>
        </w:rPr>
        <w:t> </w:t>
      </w:r>
      <w:r>
        <w:rPr>
          <w:rFonts w:ascii="Gill Sans MT" w:hAnsi="Gill Sans MT"/>
          <w:w w:val="110"/>
        </w:rPr>
        <w:t>le</w:t>
      </w:r>
      <w:r>
        <w:rPr>
          <w:rFonts w:ascii="Gill Sans MT" w:hAnsi="Gill Sans MT"/>
          <w:spacing w:val="-32"/>
          <w:w w:val="110"/>
        </w:rPr>
        <w:t> </w:t>
      </w:r>
      <w:r>
        <w:rPr>
          <w:rFonts w:ascii="Gill Sans MT" w:hAnsi="Gill Sans MT"/>
          <w:w w:val="110"/>
        </w:rPr>
        <w:t>sanzioni</w:t>
      </w:r>
      <w:r>
        <w:rPr>
          <w:rFonts w:ascii="Gill Sans MT" w:hAnsi="Gill Sans MT"/>
          <w:spacing w:val="-33"/>
          <w:w w:val="110"/>
        </w:rPr>
        <w:t> </w:t>
      </w:r>
      <w:r>
        <w:rPr>
          <w:rFonts w:ascii="Gill Sans MT" w:hAnsi="Gill Sans MT"/>
          <w:w w:val="110"/>
        </w:rPr>
        <w:t>della</w:t>
      </w:r>
      <w:r>
        <w:rPr>
          <w:rFonts w:ascii="Gill Sans MT" w:hAnsi="Gill Sans MT"/>
          <w:spacing w:val="-32"/>
          <w:w w:val="110"/>
        </w:rPr>
        <w:t> </w:t>
      </w:r>
      <w:r>
        <w:rPr>
          <w:rFonts w:ascii="Gill Sans MT" w:hAnsi="Gill Sans MT"/>
          <w:w w:val="110"/>
        </w:rPr>
        <w:t>penalizzazione,</w:t>
      </w:r>
      <w:r>
        <w:rPr>
          <w:rFonts w:ascii="Gill Sans MT" w:hAnsi="Gill Sans MT"/>
          <w:spacing w:val="-31"/>
          <w:w w:val="110"/>
        </w:rPr>
        <w:t> </w:t>
      </w:r>
      <w:r>
        <w:rPr>
          <w:rFonts w:ascii="Gill Sans MT" w:hAnsi="Gill Sans MT"/>
          <w:w w:val="110"/>
        </w:rPr>
        <w:t>della perdita</w:t>
      </w:r>
      <w:r>
        <w:rPr>
          <w:rFonts w:ascii="Gill Sans MT" w:hAnsi="Gill Sans MT"/>
          <w:spacing w:val="-24"/>
          <w:w w:val="110"/>
        </w:rPr>
        <w:t> </w:t>
      </w:r>
      <w:r>
        <w:rPr>
          <w:rFonts w:ascii="Gill Sans MT" w:hAnsi="Gill Sans MT"/>
          <w:w w:val="110"/>
        </w:rPr>
        <w:t>della</w:t>
      </w:r>
      <w:r>
        <w:rPr>
          <w:rFonts w:ascii="Gill Sans MT" w:hAnsi="Gill Sans MT"/>
          <w:spacing w:val="-21"/>
          <w:w w:val="110"/>
        </w:rPr>
        <w:t> </w:t>
      </w:r>
      <w:r>
        <w:rPr>
          <w:rFonts w:ascii="Gill Sans MT" w:hAnsi="Gill Sans MT"/>
          <w:w w:val="110"/>
        </w:rPr>
        <w:t>gara</w:t>
      </w:r>
      <w:r>
        <w:rPr>
          <w:rFonts w:ascii="Gill Sans MT" w:hAnsi="Gill Sans MT"/>
          <w:spacing w:val="-22"/>
          <w:w w:val="110"/>
        </w:rPr>
        <w:t> </w:t>
      </w:r>
      <w:r>
        <w:rPr>
          <w:rFonts w:ascii="Gill Sans MT" w:hAnsi="Gill Sans MT"/>
          <w:w w:val="110"/>
        </w:rPr>
        <w:t>o</w:t>
      </w:r>
      <w:r>
        <w:rPr>
          <w:rFonts w:ascii="Gill Sans MT" w:hAnsi="Gill Sans MT"/>
          <w:spacing w:val="-25"/>
          <w:w w:val="110"/>
        </w:rPr>
        <w:t> </w:t>
      </w:r>
      <w:r>
        <w:rPr>
          <w:rFonts w:ascii="Gill Sans MT" w:hAnsi="Gill Sans MT"/>
          <w:w w:val="110"/>
        </w:rPr>
        <w:t>della</w:t>
      </w:r>
      <w:r>
        <w:rPr>
          <w:rFonts w:ascii="Gill Sans MT" w:hAnsi="Gill Sans MT"/>
          <w:spacing w:val="-24"/>
          <w:w w:val="110"/>
        </w:rPr>
        <w:t> </w:t>
      </w:r>
      <w:r>
        <w:rPr>
          <w:rFonts w:ascii="Gill Sans MT" w:hAnsi="Gill Sans MT"/>
          <w:w w:val="110"/>
        </w:rPr>
        <w:t>retrocessione,</w:t>
      </w:r>
      <w:r>
        <w:rPr>
          <w:rFonts w:ascii="Gill Sans MT" w:hAnsi="Gill Sans MT"/>
          <w:spacing w:val="-23"/>
          <w:w w:val="110"/>
        </w:rPr>
        <w:t> </w:t>
      </w:r>
      <w:r>
        <w:rPr>
          <w:rFonts w:ascii="Gill Sans MT" w:hAnsi="Gill Sans MT"/>
          <w:w w:val="110"/>
        </w:rPr>
        <w:t>deve</w:t>
      </w:r>
      <w:r>
        <w:rPr>
          <w:rFonts w:ascii="Gill Sans MT" w:hAnsi="Gill Sans MT"/>
          <w:spacing w:val="-22"/>
          <w:w w:val="110"/>
        </w:rPr>
        <w:t> </w:t>
      </w:r>
      <w:r>
        <w:rPr>
          <w:rFonts w:ascii="Gill Sans MT" w:hAnsi="Gill Sans MT"/>
          <w:w w:val="110"/>
        </w:rPr>
        <w:t>essere</w:t>
      </w:r>
      <w:r>
        <w:rPr>
          <w:rFonts w:ascii="Gill Sans MT" w:hAnsi="Gill Sans MT"/>
          <w:spacing w:val="-23"/>
          <w:w w:val="110"/>
        </w:rPr>
        <w:t> </w:t>
      </w:r>
      <w:r>
        <w:rPr>
          <w:rFonts w:ascii="Gill Sans MT" w:hAnsi="Gill Sans MT"/>
          <w:w w:val="110"/>
        </w:rPr>
        <w:t>disposta</w:t>
      </w:r>
      <w:r>
        <w:rPr>
          <w:rFonts w:ascii="Gill Sans MT" w:hAnsi="Gill Sans MT"/>
          <w:spacing w:val="-23"/>
          <w:w w:val="110"/>
        </w:rPr>
        <w:t> </w:t>
      </w:r>
      <w:r>
        <w:rPr>
          <w:rFonts w:ascii="Gill Sans MT" w:hAnsi="Gill Sans MT"/>
          <w:w w:val="110"/>
        </w:rPr>
        <w:t>la</w:t>
      </w:r>
      <w:r>
        <w:rPr>
          <w:rFonts w:ascii="Gill Sans MT" w:hAnsi="Gill Sans MT"/>
          <w:spacing w:val="-25"/>
          <w:w w:val="110"/>
        </w:rPr>
        <w:t> </w:t>
      </w:r>
      <w:r>
        <w:rPr>
          <w:rFonts w:ascii="Gill Sans MT" w:hAnsi="Gill Sans MT"/>
          <w:w w:val="110"/>
        </w:rPr>
        <w:t>trasmissione</w:t>
      </w:r>
      <w:r>
        <w:rPr>
          <w:rFonts w:ascii="Gill Sans MT" w:hAnsi="Gill Sans MT"/>
          <w:spacing w:val="-22"/>
          <w:w w:val="110"/>
        </w:rPr>
        <w:t> </w:t>
      </w:r>
      <w:r>
        <w:rPr>
          <w:rFonts w:ascii="Gill Sans MT" w:hAnsi="Gill Sans MT"/>
          <w:w w:val="110"/>
        </w:rPr>
        <w:t>di copia</w:t>
      </w:r>
      <w:r>
        <w:rPr>
          <w:rFonts w:ascii="Gill Sans MT" w:hAnsi="Gill Sans MT"/>
          <w:spacing w:val="-34"/>
          <w:w w:val="110"/>
        </w:rPr>
        <w:t> </w:t>
      </w:r>
      <w:r>
        <w:rPr>
          <w:rFonts w:ascii="Gill Sans MT" w:hAnsi="Gill Sans MT"/>
          <w:w w:val="110"/>
        </w:rPr>
        <w:t>del</w:t>
      </w:r>
      <w:r>
        <w:rPr>
          <w:rFonts w:ascii="Gill Sans MT" w:hAnsi="Gill Sans MT"/>
          <w:spacing w:val="-32"/>
          <w:w w:val="110"/>
        </w:rPr>
        <w:t> </w:t>
      </w:r>
      <w:r>
        <w:rPr>
          <w:rFonts w:ascii="Gill Sans MT" w:hAnsi="Gill Sans MT"/>
          <w:w w:val="110"/>
        </w:rPr>
        <w:t>dispositivo</w:t>
      </w:r>
      <w:r>
        <w:rPr>
          <w:rFonts w:ascii="Gill Sans MT" w:hAnsi="Gill Sans MT"/>
          <w:spacing w:val="-34"/>
          <w:w w:val="110"/>
        </w:rPr>
        <w:t> </w:t>
      </w:r>
      <w:r>
        <w:rPr>
          <w:rFonts w:ascii="Gill Sans MT" w:hAnsi="Gill Sans MT"/>
          <w:w w:val="110"/>
        </w:rPr>
        <w:t>al</w:t>
      </w:r>
      <w:r>
        <w:rPr>
          <w:rFonts w:ascii="Gill Sans MT" w:hAnsi="Gill Sans MT"/>
          <w:spacing w:val="-31"/>
          <w:w w:val="110"/>
        </w:rPr>
        <w:t> </w:t>
      </w:r>
      <w:r>
        <w:rPr>
          <w:rFonts w:ascii="Gill Sans MT" w:hAnsi="Gill Sans MT"/>
          <w:w w:val="110"/>
        </w:rPr>
        <w:t>Giudice</w:t>
      </w:r>
      <w:r>
        <w:rPr>
          <w:rFonts w:ascii="Gill Sans MT" w:hAnsi="Gill Sans MT"/>
          <w:spacing w:val="-32"/>
          <w:w w:val="110"/>
        </w:rPr>
        <w:t> </w:t>
      </w:r>
      <w:r>
        <w:rPr>
          <w:rFonts w:ascii="Gill Sans MT" w:hAnsi="Gill Sans MT"/>
          <w:w w:val="110"/>
        </w:rPr>
        <w:t>Sportivo</w:t>
      </w:r>
      <w:r>
        <w:rPr>
          <w:rFonts w:ascii="Gill Sans MT" w:hAnsi="Gill Sans MT"/>
          <w:spacing w:val="-33"/>
          <w:w w:val="110"/>
        </w:rPr>
        <w:t> </w:t>
      </w:r>
      <w:r>
        <w:rPr>
          <w:rFonts w:ascii="Gill Sans MT" w:hAnsi="Gill Sans MT"/>
          <w:w w:val="110"/>
        </w:rPr>
        <w:t>competente</w:t>
      </w:r>
      <w:r>
        <w:rPr>
          <w:rFonts w:ascii="Gill Sans MT" w:hAnsi="Gill Sans MT"/>
          <w:spacing w:val="-32"/>
          <w:w w:val="110"/>
        </w:rPr>
        <w:t> </w:t>
      </w:r>
      <w:r>
        <w:rPr>
          <w:rFonts w:ascii="Gill Sans MT" w:hAnsi="Gill Sans MT"/>
          <w:w w:val="110"/>
        </w:rPr>
        <w:t>per</w:t>
      </w:r>
      <w:r>
        <w:rPr>
          <w:rFonts w:ascii="Gill Sans MT" w:hAnsi="Gill Sans MT"/>
          <w:spacing w:val="-33"/>
          <w:w w:val="110"/>
        </w:rPr>
        <w:t> </w:t>
      </w:r>
      <w:r>
        <w:rPr>
          <w:rFonts w:ascii="Gill Sans MT" w:hAnsi="Gill Sans MT"/>
          <w:w w:val="110"/>
        </w:rPr>
        <w:t>l’omologazione</w:t>
      </w:r>
      <w:r>
        <w:rPr>
          <w:rFonts w:ascii="Gill Sans MT" w:hAnsi="Gill Sans MT"/>
          <w:spacing w:val="-33"/>
          <w:w w:val="110"/>
        </w:rPr>
        <w:t> </w:t>
      </w:r>
      <w:r>
        <w:rPr>
          <w:rFonts w:ascii="Gill Sans MT" w:hAnsi="Gill Sans MT"/>
          <w:w w:val="110"/>
        </w:rPr>
        <w:t>della gara</w:t>
      </w:r>
      <w:r>
        <w:rPr>
          <w:rFonts w:ascii="Gill Sans MT" w:hAnsi="Gill Sans MT"/>
          <w:spacing w:val="-22"/>
          <w:w w:val="110"/>
        </w:rPr>
        <w:t> </w:t>
      </w:r>
      <w:r>
        <w:rPr>
          <w:rFonts w:ascii="Gill Sans MT" w:hAnsi="Gill Sans MT"/>
          <w:w w:val="110"/>
        </w:rPr>
        <w:t>ai</w:t>
      </w:r>
      <w:r>
        <w:rPr>
          <w:rFonts w:ascii="Gill Sans MT" w:hAnsi="Gill Sans MT"/>
          <w:spacing w:val="-24"/>
          <w:w w:val="110"/>
        </w:rPr>
        <w:t> </w:t>
      </w:r>
      <w:r>
        <w:rPr>
          <w:rFonts w:ascii="Gill Sans MT" w:hAnsi="Gill Sans MT"/>
          <w:w w:val="110"/>
        </w:rPr>
        <w:t>fini</w:t>
      </w:r>
      <w:r>
        <w:rPr>
          <w:rFonts w:ascii="Gill Sans MT" w:hAnsi="Gill Sans MT"/>
          <w:spacing w:val="-24"/>
          <w:w w:val="110"/>
        </w:rPr>
        <w:t> </w:t>
      </w:r>
      <w:r>
        <w:rPr>
          <w:rFonts w:ascii="Gill Sans MT" w:hAnsi="Gill Sans MT"/>
          <w:w w:val="110"/>
        </w:rPr>
        <w:t>dell’aggiornamento</w:t>
      </w:r>
      <w:r>
        <w:rPr>
          <w:rFonts w:ascii="Gill Sans MT" w:hAnsi="Gill Sans MT"/>
          <w:spacing w:val="-24"/>
          <w:w w:val="110"/>
        </w:rPr>
        <w:t> </w:t>
      </w:r>
      <w:r>
        <w:rPr>
          <w:rFonts w:ascii="Gill Sans MT" w:hAnsi="Gill Sans MT"/>
          <w:w w:val="110"/>
        </w:rPr>
        <w:t>della</w:t>
      </w:r>
      <w:r>
        <w:rPr>
          <w:rFonts w:ascii="Gill Sans MT" w:hAnsi="Gill Sans MT"/>
          <w:spacing w:val="-25"/>
          <w:w w:val="110"/>
        </w:rPr>
        <w:t> </w:t>
      </w:r>
      <w:r>
        <w:rPr>
          <w:rFonts w:ascii="Gill Sans MT" w:hAnsi="Gill Sans MT"/>
          <w:w w:val="110"/>
        </w:rPr>
        <w:t>classifica.</w: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13"/>
        </w:rPr>
      </w:pPr>
      <w:r>
        <w:rPr/>
        <w:pict>
          <v:shape style="position:absolute;margin-left:41.759998pt;margin-top:8.740873pt;width:11.1pt;height:10pt;mso-position-horizontal-relative:page;mso-position-vertical-relative:paragraph;z-index:-250571776;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91</w:t>
                  </w:r>
                </w:p>
              </w:txbxContent>
            </v:textbox>
            <w10:wrap type="topAndBottom"/>
          </v:shape>
        </w:pict>
      </w:r>
    </w:p>
    <w:p>
      <w:pPr>
        <w:spacing w:after="0"/>
        <w:rPr>
          <w:rFonts w:ascii="Gill Sans MT"/>
          <w:sz w:val="13"/>
        </w:rPr>
        <w:sectPr>
          <w:pgSz w:w="11910" w:h="16840"/>
          <w:pgMar w:top="1580" w:bottom="280" w:left="0" w:right="0"/>
        </w:sectPr>
      </w:pPr>
    </w:p>
    <w:p>
      <w:pPr>
        <w:pStyle w:val="BodyText"/>
        <w:rPr>
          <w:rFonts w:ascii="Gill Sans MT"/>
          <w:sz w:val="20"/>
        </w:rPr>
      </w:pPr>
      <w:r>
        <w:rPr/>
        <w:pict>
          <v:group style="position:absolute;margin-left:.000001pt;margin-top:.497483pt;width:538.8pt;height:841.45pt;mso-position-horizontal-relative:page;mso-position-vertical-relative:page;z-index:-274799616"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3315" to="10775,3315" stroked="true" strokeweight=".48001pt" strokecolor="#000000">
              <v:stroke dashstyle="solid"/>
            </v:line>
            <v:line style="position:absolute" from="1786,7477" to="10775,7477" stroked="true" strokeweight=".48001pt" strokecolor="#000000">
              <v:stroke dashstyle="solid"/>
            </v:line>
            <w10:wrap type="none"/>
          </v:group>
        </w:pict>
      </w:r>
    </w:p>
    <w:p>
      <w:pPr>
        <w:pStyle w:val="BodyText"/>
        <w:rPr>
          <w:rFonts w:ascii="Gill Sans MT"/>
          <w:sz w:val="20"/>
        </w:rPr>
      </w:pPr>
    </w:p>
    <w:p>
      <w:pPr>
        <w:pStyle w:val="BodyText"/>
        <w:rPr>
          <w:rFonts w:ascii="Gill Sans MT"/>
          <w:sz w:val="20"/>
        </w:rPr>
      </w:pPr>
    </w:p>
    <w:p>
      <w:pPr>
        <w:spacing w:line="273" w:lineRule="auto" w:before="258"/>
        <w:ind w:left="5852" w:right="1143" w:hanging="3755"/>
        <w:jc w:val="left"/>
        <w:rPr>
          <w:rFonts w:ascii="Trebuchet MS" w:hAnsi="Trebuchet MS"/>
          <w:b/>
          <w:sz w:val="28"/>
        </w:rPr>
      </w:pPr>
      <w:bookmarkStart w:name="_bookmark245" w:id="246"/>
      <w:bookmarkEnd w:id="246"/>
      <w:r>
        <w:rPr/>
      </w:r>
      <w:r>
        <w:rPr>
          <w:rFonts w:ascii="Trebuchet MS" w:hAnsi="Trebuchet MS"/>
          <w:b/>
          <w:sz w:val="28"/>
        </w:rPr>
        <w:t>Art.114</w:t>
      </w:r>
      <w:r>
        <w:rPr>
          <w:rFonts w:ascii="Trebuchet MS" w:hAnsi="Trebuchet MS"/>
          <w:b/>
          <w:spacing w:val="-38"/>
          <w:sz w:val="28"/>
        </w:rPr>
        <w:t> </w:t>
      </w:r>
      <w:r>
        <w:rPr>
          <w:rFonts w:ascii="Trebuchet MS" w:hAnsi="Trebuchet MS"/>
          <w:b/>
          <w:sz w:val="28"/>
        </w:rPr>
        <w:t>–</w:t>
      </w:r>
      <w:r>
        <w:rPr>
          <w:rFonts w:ascii="Trebuchet MS" w:hAnsi="Trebuchet MS"/>
          <w:b/>
          <w:spacing w:val="-36"/>
          <w:sz w:val="28"/>
        </w:rPr>
        <w:t> </w:t>
      </w:r>
      <w:r>
        <w:rPr>
          <w:rFonts w:ascii="Trebuchet MS" w:hAnsi="Trebuchet MS"/>
          <w:b/>
          <w:sz w:val="28"/>
        </w:rPr>
        <w:t>Squalifica</w:t>
      </w:r>
      <w:r>
        <w:rPr>
          <w:rFonts w:ascii="Trebuchet MS" w:hAnsi="Trebuchet MS"/>
          <w:b/>
          <w:spacing w:val="-38"/>
          <w:sz w:val="28"/>
        </w:rPr>
        <w:t> </w:t>
      </w:r>
      <w:r>
        <w:rPr>
          <w:rFonts w:ascii="Trebuchet MS" w:hAnsi="Trebuchet MS"/>
          <w:b/>
          <w:sz w:val="28"/>
        </w:rPr>
        <w:t>del</w:t>
      </w:r>
      <w:r>
        <w:rPr>
          <w:rFonts w:ascii="Trebuchet MS" w:hAnsi="Trebuchet MS"/>
          <w:b/>
          <w:spacing w:val="-37"/>
          <w:sz w:val="28"/>
        </w:rPr>
        <w:t> </w:t>
      </w:r>
      <w:r>
        <w:rPr>
          <w:rFonts w:ascii="Trebuchet MS" w:hAnsi="Trebuchet MS"/>
          <w:b/>
          <w:sz w:val="28"/>
        </w:rPr>
        <w:t>campo</w:t>
      </w:r>
      <w:r>
        <w:rPr>
          <w:rFonts w:ascii="Trebuchet MS" w:hAnsi="Trebuchet MS"/>
          <w:b/>
          <w:spacing w:val="-38"/>
          <w:sz w:val="28"/>
        </w:rPr>
        <w:t> </w:t>
      </w:r>
      <w:r>
        <w:rPr>
          <w:rFonts w:ascii="Trebuchet MS" w:hAnsi="Trebuchet MS"/>
          <w:b/>
          <w:sz w:val="28"/>
        </w:rPr>
        <w:t>ed</w:t>
      </w:r>
      <w:r>
        <w:rPr>
          <w:rFonts w:ascii="Trebuchet MS" w:hAnsi="Trebuchet MS"/>
          <w:b/>
          <w:spacing w:val="-38"/>
          <w:sz w:val="28"/>
        </w:rPr>
        <w:t> </w:t>
      </w:r>
      <w:r>
        <w:rPr>
          <w:rFonts w:ascii="Trebuchet MS" w:hAnsi="Trebuchet MS"/>
          <w:b/>
          <w:sz w:val="28"/>
        </w:rPr>
        <w:t>obbligo</w:t>
      </w:r>
      <w:r>
        <w:rPr>
          <w:rFonts w:ascii="Trebuchet MS" w:hAnsi="Trebuchet MS"/>
          <w:b/>
          <w:spacing w:val="-37"/>
          <w:sz w:val="28"/>
        </w:rPr>
        <w:t> </w:t>
      </w:r>
      <w:r>
        <w:rPr>
          <w:rFonts w:ascii="Trebuchet MS" w:hAnsi="Trebuchet MS"/>
          <w:b/>
          <w:sz w:val="28"/>
        </w:rPr>
        <w:t>di</w:t>
      </w:r>
      <w:r>
        <w:rPr>
          <w:rFonts w:ascii="Trebuchet MS" w:hAnsi="Trebuchet MS"/>
          <w:b/>
          <w:spacing w:val="-38"/>
          <w:sz w:val="28"/>
        </w:rPr>
        <w:t> </w:t>
      </w:r>
      <w:r>
        <w:rPr>
          <w:rFonts w:ascii="Trebuchet MS" w:hAnsi="Trebuchet MS"/>
          <w:b/>
          <w:sz w:val="28"/>
        </w:rPr>
        <w:t>disputare</w:t>
      </w:r>
      <w:r>
        <w:rPr>
          <w:rFonts w:ascii="Trebuchet MS" w:hAnsi="Trebuchet MS"/>
          <w:b/>
          <w:spacing w:val="-40"/>
          <w:sz w:val="28"/>
        </w:rPr>
        <w:t> </w:t>
      </w:r>
      <w:r>
        <w:rPr>
          <w:rFonts w:ascii="Trebuchet MS" w:hAnsi="Trebuchet MS"/>
          <w:b/>
          <w:sz w:val="28"/>
        </w:rPr>
        <w:t>gare</w:t>
      </w:r>
      <w:r>
        <w:rPr>
          <w:rFonts w:ascii="Trebuchet MS" w:hAnsi="Trebuchet MS"/>
          <w:b/>
          <w:spacing w:val="-37"/>
          <w:sz w:val="28"/>
        </w:rPr>
        <w:t> </w:t>
      </w:r>
      <w:r>
        <w:rPr>
          <w:rFonts w:ascii="Trebuchet MS" w:hAnsi="Trebuchet MS"/>
          <w:b/>
          <w:sz w:val="28"/>
        </w:rPr>
        <w:t>a</w:t>
      </w:r>
      <w:r>
        <w:rPr>
          <w:rFonts w:ascii="Trebuchet MS" w:hAnsi="Trebuchet MS"/>
          <w:b/>
          <w:spacing w:val="-38"/>
          <w:sz w:val="28"/>
        </w:rPr>
        <w:t> </w:t>
      </w:r>
      <w:r>
        <w:rPr>
          <w:rFonts w:ascii="Trebuchet MS" w:hAnsi="Trebuchet MS"/>
          <w:b/>
          <w:sz w:val="28"/>
        </w:rPr>
        <w:t>porte chiuse</w:t>
      </w:r>
    </w:p>
    <w:p>
      <w:pPr>
        <w:pStyle w:val="BodyText"/>
        <w:spacing w:before="3"/>
        <w:rPr>
          <w:rFonts w:ascii="Trebuchet MS"/>
          <w:b/>
          <w:sz w:val="14"/>
        </w:rPr>
      </w:pPr>
    </w:p>
    <w:p>
      <w:pPr>
        <w:pStyle w:val="ListParagraph"/>
        <w:numPr>
          <w:ilvl w:val="0"/>
          <w:numId w:val="218"/>
        </w:numPr>
        <w:tabs>
          <w:tab w:pos="2382" w:val="left" w:leader="none"/>
        </w:tabs>
        <w:spacing w:line="290" w:lineRule="auto" w:before="101" w:after="0"/>
        <w:ind w:left="2381" w:right="1133" w:hanging="567"/>
        <w:jc w:val="both"/>
        <w:rPr>
          <w:rFonts w:ascii="Gill Sans MT" w:hAnsi="Gill Sans MT"/>
          <w:sz w:val="24"/>
        </w:rPr>
      </w:pPr>
      <w:r>
        <w:rPr>
          <w:rFonts w:ascii="Gill Sans MT" w:hAnsi="Gill Sans MT"/>
          <w:w w:val="110"/>
          <w:sz w:val="24"/>
        </w:rPr>
        <w:t>Le sanzioni della squalifica del campo o dell’obbligo di disputare gare a porte chiuse devono essere scontate nelle gare di campionato immediatamente successive</w:t>
      </w:r>
      <w:r>
        <w:rPr>
          <w:rFonts w:ascii="Gill Sans MT" w:hAnsi="Gill Sans MT"/>
          <w:spacing w:val="-23"/>
          <w:w w:val="110"/>
          <w:sz w:val="24"/>
        </w:rPr>
        <w:t> </w:t>
      </w:r>
      <w:r>
        <w:rPr>
          <w:rFonts w:ascii="Gill Sans MT" w:hAnsi="Gill Sans MT"/>
          <w:w w:val="110"/>
          <w:sz w:val="24"/>
        </w:rPr>
        <w:t>alla</w:t>
      </w:r>
      <w:r>
        <w:rPr>
          <w:rFonts w:ascii="Gill Sans MT" w:hAnsi="Gill Sans MT"/>
          <w:spacing w:val="-24"/>
          <w:w w:val="110"/>
          <w:sz w:val="24"/>
        </w:rPr>
        <w:t> </w:t>
      </w:r>
      <w:r>
        <w:rPr>
          <w:rFonts w:ascii="Gill Sans MT" w:hAnsi="Gill Sans MT"/>
          <w:w w:val="110"/>
          <w:sz w:val="24"/>
        </w:rPr>
        <w:t>data</w:t>
      </w:r>
      <w:r>
        <w:rPr>
          <w:rFonts w:ascii="Gill Sans MT" w:hAnsi="Gill Sans MT"/>
          <w:spacing w:val="-24"/>
          <w:w w:val="110"/>
          <w:sz w:val="24"/>
        </w:rPr>
        <w:t> </w:t>
      </w:r>
      <w:r>
        <w:rPr>
          <w:rFonts w:ascii="Gill Sans MT" w:hAnsi="Gill Sans MT"/>
          <w:w w:val="110"/>
          <w:sz w:val="24"/>
        </w:rPr>
        <w:t>di</w:t>
      </w:r>
      <w:r>
        <w:rPr>
          <w:rFonts w:ascii="Gill Sans MT" w:hAnsi="Gill Sans MT"/>
          <w:spacing w:val="-21"/>
          <w:w w:val="110"/>
          <w:sz w:val="24"/>
        </w:rPr>
        <w:t> </w:t>
      </w:r>
      <w:r>
        <w:rPr>
          <w:rFonts w:ascii="Gill Sans MT" w:hAnsi="Gill Sans MT"/>
          <w:w w:val="110"/>
          <w:sz w:val="24"/>
        </w:rPr>
        <w:t>pubblicazione</w:t>
      </w:r>
      <w:r>
        <w:rPr>
          <w:rFonts w:ascii="Gill Sans MT" w:hAnsi="Gill Sans MT"/>
          <w:spacing w:val="-23"/>
          <w:w w:val="110"/>
          <w:sz w:val="24"/>
        </w:rPr>
        <w:t> </w:t>
      </w:r>
      <w:r>
        <w:rPr>
          <w:rFonts w:ascii="Gill Sans MT" w:hAnsi="Gill Sans MT"/>
          <w:w w:val="110"/>
          <w:sz w:val="24"/>
        </w:rPr>
        <w:t>della</w:t>
      </w:r>
      <w:r>
        <w:rPr>
          <w:rFonts w:ascii="Gill Sans MT" w:hAnsi="Gill Sans MT"/>
          <w:spacing w:val="-23"/>
          <w:w w:val="110"/>
          <w:sz w:val="24"/>
        </w:rPr>
        <w:t> </w:t>
      </w:r>
      <w:r>
        <w:rPr>
          <w:rFonts w:ascii="Gill Sans MT" w:hAnsi="Gill Sans MT"/>
          <w:w w:val="110"/>
          <w:sz w:val="24"/>
        </w:rPr>
        <w:t>decisione.</w:t>
      </w:r>
    </w:p>
    <w:p>
      <w:pPr>
        <w:pStyle w:val="BodyText"/>
        <w:spacing w:before="8"/>
        <w:rPr>
          <w:rFonts w:ascii="Gill Sans MT"/>
          <w:sz w:val="21"/>
        </w:rPr>
      </w:pPr>
    </w:p>
    <w:p>
      <w:pPr>
        <w:pStyle w:val="ListParagraph"/>
        <w:numPr>
          <w:ilvl w:val="0"/>
          <w:numId w:val="218"/>
        </w:numPr>
        <w:tabs>
          <w:tab w:pos="2381" w:val="left" w:leader="none"/>
          <w:tab w:pos="2382" w:val="left" w:leader="none"/>
        </w:tabs>
        <w:spacing w:line="240" w:lineRule="auto" w:before="1" w:after="0"/>
        <w:ind w:left="2381" w:right="0" w:hanging="568"/>
        <w:jc w:val="left"/>
        <w:rPr>
          <w:rFonts w:ascii="Gill Sans MT" w:hAnsi="Gill Sans MT"/>
          <w:sz w:val="24"/>
        </w:rPr>
      </w:pPr>
      <w:r>
        <w:rPr>
          <w:rFonts w:ascii="Gill Sans MT" w:hAnsi="Gill Sans MT"/>
          <w:w w:val="110"/>
          <w:sz w:val="24"/>
        </w:rPr>
        <w:t>L’inosservanza</w:t>
      </w:r>
      <w:r>
        <w:rPr>
          <w:rFonts w:ascii="Gill Sans MT" w:hAnsi="Gill Sans MT"/>
          <w:spacing w:val="-10"/>
          <w:w w:val="110"/>
          <w:sz w:val="24"/>
        </w:rPr>
        <w:t> </w:t>
      </w:r>
      <w:r>
        <w:rPr>
          <w:rFonts w:ascii="Gill Sans MT" w:hAnsi="Gill Sans MT"/>
          <w:w w:val="110"/>
          <w:sz w:val="24"/>
        </w:rPr>
        <w:t>dei</w:t>
      </w:r>
      <w:r>
        <w:rPr>
          <w:rFonts w:ascii="Gill Sans MT" w:hAnsi="Gill Sans MT"/>
          <w:spacing w:val="-9"/>
          <w:w w:val="110"/>
          <w:sz w:val="24"/>
        </w:rPr>
        <w:t> </w:t>
      </w:r>
      <w:r>
        <w:rPr>
          <w:rFonts w:ascii="Gill Sans MT" w:hAnsi="Gill Sans MT"/>
          <w:w w:val="110"/>
          <w:sz w:val="24"/>
        </w:rPr>
        <w:t>provvedimenti</w:t>
      </w:r>
      <w:r>
        <w:rPr>
          <w:rFonts w:ascii="Gill Sans MT" w:hAnsi="Gill Sans MT"/>
          <w:spacing w:val="-9"/>
          <w:w w:val="110"/>
          <w:sz w:val="24"/>
        </w:rPr>
        <w:t> </w:t>
      </w:r>
      <w:r>
        <w:rPr>
          <w:rFonts w:ascii="Gill Sans MT" w:hAnsi="Gill Sans MT"/>
          <w:w w:val="110"/>
          <w:sz w:val="24"/>
        </w:rPr>
        <w:t>sarà</w:t>
      </w:r>
      <w:r>
        <w:rPr>
          <w:rFonts w:ascii="Gill Sans MT" w:hAnsi="Gill Sans MT"/>
          <w:spacing w:val="-10"/>
          <w:w w:val="110"/>
          <w:sz w:val="24"/>
        </w:rPr>
        <w:t> </w:t>
      </w:r>
      <w:r>
        <w:rPr>
          <w:rFonts w:ascii="Gill Sans MT" w:hAnsi="Gill Sans MT"/>
          <w:w w:val="110"/>
          <w:sz w:val="24"/>
        </w:rPr>
        <w:t>punita</w:t>
      </w:r>
      <w:r>
        <w:rPr>
          <w:rFonts w:ascii="Gill Sans MT" w:hAnsi="Gill Sans MT"/>
          <w:spacing w:val="-4"/>
          <w:w w:val="110"/>
          <w:sz w:val="24"/>
        </w:rPr>
        <w:t> </w:t>
      </w:r>
      <w:r>
        <w:rPr>
          <w:rFonts w:ascii="Gill Sans MT" w:hAnsi="Gill Sans MT"/>
          <w:w w:val="110"/>
          <w:sz w:val="24"/>
        </w:rPr>
        <w:t>con</w:t>
      </w:r>
      <w:r>
        <w:rPr>
          <w:rFonts w:ascii="Gill Sans MT" w:hAnsi="Gill Sans MT"/>
          <w:spacing w:val="-10"/>
          <w:w w:val="110"/>
          <w:sz w:val="24"/>
        </w:rPr>
        <w:t> </w:t>
      </w:r>
      <w:r>
        <w:rPr>
          <w:rFonts w:ascii="Gill Sans MT" w:hAnsi="Gill Sans MT"/>
          <w:w w:val="110"/>
          <w:sz w:val="24"/>
        </w:rPr>
        <w:t>la</w:t>
      </w:r>
      <w:r>
        <w:rPr>
          <w:rFonts w:ascii="Gill Sans MT" w:hAnsi="Gill Sans MT"/>
          <w:spacing w:val="-10"/>
          <w:w w:val="110"/>
          <w:sz w:val="24"/>
        </w:rPr>
        <w:t> </w:t>
      </w:r>
      <w:r>
        <w:rPr>
          <w:rFonts w:ascii="Gill Sans MT" w:hAnsi="Gill Sans MT"/>
          <w:w w:val="110"/>
          <w:sz w:val="24"/>
        </w:rPr>
        <w:t>multa</w:t>
      </w:r>
      <w:r>
        <w:rPr>
          <w:rFonts w:ascii="Gill Sans MT" w:hAnsi="Gill Sans MT"/>
          <w:spacing w:val="-10"/>
          <w:w w:val="110"/>
          <w:sz w:val="24"/>
        </w:rPr>
        <w:t> </w:t>
      </w:r>
      <w:r>
        <w:rPr>
          <w:rFonts w:ascii="Gill Sans MT" w:hAnsi="Gill Sans MT"/>
          <w:w w:val="110"/>
          <w:sz w:val="24"/>
        </w:rPr>
        <w:t>e</w:t>
      </w:r>
      <w:r>
        <w:rPr>
          <w:rFonts w:ascii="Gill Sans MT" w:hAnsi="Gill Sans MT"/>
          <w:spacing w:val="-9"/>
          <w:w w:val="110"/>
          <w:sz w:val="24"/>
        </w:rPr>
        <w:t> </w:t>
      </w:r>
      <w:r>
        <w:rPr>
          <w:rFonts w:ascii="Gill Sans MT" w:hAnsi="Gill Sans MT"/>
          <w:w w:val="110"/>
          <w:sz w:val="24"/>
        </w:rPr>
        <w:t>con</w:t>
      </w:r>
      <w:r>
        <w:rPr>
          <w:rFonts w:ascii="Gill Sans MT" w:hAnsi="Gill Sans MT"/>
          <w:spacing w:val="-9"/>
          <w:w w:val="110"/>
          <w:sz w:val="24"/>
        </w:rPr>
        <w:t> </w:t>
      </w:r>
      <w:r>
        <w:rPr>
          <w:rFonts w:ascii="Gill Sans MT" w:hAnsi="Gill Sans MT"/>
          <w:w w:val="110"/>
          <w:sz w:val="24"/>
        </w:rPr>
        <w:t>la</w:t>
      </w:r>
      <w:r>
        <w:rPr>
          <w:rFonts w:ascii="Gill Sans MT" w:hAnsi="Gill Sans MT"/>
          <w:spacing w:val="-8"/>
          <w:w w:val="110"/>
          <w:sz w:val="24"/>
        </w:rPr>
        <w:t> </w:t>
      </w:r>
      <w:r>
        <w:rPr>
          <w:rFonts w:ascii="Gill Sans MT" w:hAnsi="Gill Sans MT"/>
          <w:w w:val="110"/>
          <w:sz w:val="24"/>
        </w:rPr>
        <w:t>perdita</w:t>
      </w:r>
      <w:r>
        <w:rPr>
          <w:rFonts w:ascii="Gill Sans MT" w:hAnsi="Gill Sans MT"/>
          <w:spacing w:val="-10"/>
          <w:w w:val="110"/>
          <w:sz w:val="24"/>
        </w:rPr>
        <w:t> </w:t>
      </w:r>
      <w:r>
        <w:rPr>
          <w:rFonts w:ascii="Gill Sans MT" w:hAnsi="Gill Sans MT"/>
          <w:w w:val="110"/>
          <w:sz w:val="24"/>
        </w:rPr>
        <w:t>delle</w:t>
      </w:r>
    </w:p>
    <w:p>
      <w:pPr>
        <w:pStyle w:val="BodyText"/>
        <w:spacing w:before="57"/>
        <w:ind w:left="2381"/>
        <w:rPr>
          <w:rFonts w:ascii="Gill Sans MT"/>
        </w:rPr>
      </w:pPr>
      <w:r>
        <w:rPr/>
        <w:pict>
          <v:shape style="position:absolute;margin-left:39.280697pt;margin-top:6.752375pt;width:15.45pt;height:139.9pt;mso-position-horizontal-relative:page;mso-position-vertical-relative:paragraph;z-index:25275392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w w:val="110"/>
        </w:rPr>
        <w:t>gare disputate in violazione delle sanzioni.</w:t>
      </w:r>
    </w:p>
    <w:p>
      <w:pPr>
        <w:pStyle w:val="BodyText"/>
        <w:spacing w:before="9"/>
        <w:rPr>
          <w:rFonts w:ascii="Gill Sans MT"/>
          <w:sz w:val="26"/>
        </w:rPr>
      </w:pPr>
    </w:p>
    <w:p>
      <w:pPr>
        <w:pStyle w:val="ListParagraph"/>
        <w:numPr>
          <w:ilvl w:val="0"/>
          <w:numId w:val="218"/>
        </w:numPr>
        <w:tabs>
          <w:tab w:pos="2382" w:val="left" w:leader="none"/>
        </w:tabs>
        <w:spacing w:line="290" w:lineRule="auto" w:before="0" w:after="0"/>
        <w:ind w:left="2381" w:right="1140" w:hanging="567"/>
        <w:jc w:val="both"/>
        <w:rPr>
          <w:rFonts w:ascii="Gill Sans MT"/>
          <w:sz w:val="24"/>
        </w:rPr>
      </w:pPr>
      <w:r>
        <w:rPr>
          <w:rFonts w:ascii="Gill Sans MT"/>
          <w:w w:val="110"/>
          <w:sz w:val="24"/>
        </w:rPr>
        <w:t>Le sanzioni, infine, vanno comunicate agli uffici ed organi competenti per i provvedimenti</w:t>
      </w:r>
      <w:r>
        <w:rPr>
          <w:rFonts w:ascii="Gill Sans MT"/>
          <w:spacing w:val="-26"/>
          <w:w w:val="110"/>
          <w:sz w:val="24"/>
        </w:rPr>
        <w:t> </w:t>
      </w:r>
      <w:r>
        <w:rPr>
          <w:rFonts w:ascii="Gill Sans MT"/>
          <w:w w:val="110"/>
          <w:sz w:val="24"/>
        </w:rPr>
        <w:t>conseguenti.</w:t>
      </w:r>
    </w:p>
    <w:p>
      <w:pPr>
        <w:pStyle w:val="BodyText"/>
        <w:rPr>
          <w:rFonts w:ascii="Gill Sans MT"/>
          <w:sz w:val="28"/>
        </w:rPr>
      </w:pPr>
    </w:p>
    <w:p>
      <w:pPr>
        <w:pStyle w:val="BodyText"/>
        <w:spacing w:before="8"/>
        <w:rPr>
          <w:rFonts w:ascii="Gill Sans MT"/>
          <w:sz w:val="28"/>
        </w:rPr>
      </w:pPr>
    </w:p>
    <w:p>
      <w:pPr>
        <w:spacing w:before="0"/>
        <w:ind w:left="650" w:right="0" w:firstLine="0"/>
        <w:jc w:val="center"/>
        <w:rPr>
          <w:rFonts w:ascii="Trebuchet MS" w:hAnsi="Trebuchet MS"/>
          <w:b/>
          <w:sz w:val="28"/>
        </w:rPr>
      </w:pPr>
      <w:bookmarkStart w:name="_bookmark246" w:id="247"/>
      <w:bookmarkEnd w:id="247"/>
      <w:r>
        <w:rPr/>
      </w:r>
      <w:r>
        <w:rPr>
          <w:rFonts w:ascii="Trebuchet MS" w:hAnsi="Trebuchet MS"/>
          <w:b/>
          <w:sz w:val="28"/>
        </w:rPr>
        <w:t>Art.115 – Commutazione della sanzione</w:t>
      </w:r>
    </w:p>
    <w:p>
      <w:pPr>
        <w:pStyle w:val="BodyText"/>
        <w:spacing w:before="3"/>
        <w:rPr>
          <w:rFonts w:ascii="Trebuchet MS"/>
          <w:b/>
          <w:sz w:val="18"/>
        </w:rPr>
      </w:pPr>
    </w:p>
    <w:p>
      <w:pPr>
        <w:pStyle w:val="BodyText"/>
        <w:spacing w:line="290" w:lineRule="auto" w:before="101"/>
        <w:ind w:left="2381" w:right="1159" w:hanging="567"/>
        <w:jc w:val="both"/>
        <w:rPr>
          <w:rFonts w:ascii="Gill Sans MT" w:hAnsi="Gill Sans MT"/>
        </w:rPr>
      </w:pPr>
      <w:r>
        <w:rPr/>
        <w:pict>
          <v:shape style="position:absolute;margin-left:39.280712pt;margin-top:169.491837pt;width:15.45pt;height:167.95pt;mso-position-horizontal-relative:page;mso-position-vertical-relative:paragraph;z-index:25275187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pict>
          <v:shape style="position:absolute;margin-left:39.280704pt;margin-top:38.139839pt;width:15.45pt;height:114.05pt;mso-position-horizontal-relative:page;mso-position-vertical-relative:paragraph;z-index:25275289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w w:val="110"/>
        </w:rPr>
        <w:t>1. </w:t>
      </w:r>
      <w:r>
        <w:rPr>
          <w:rFonts w:ascii="Gill Sans MT" w:hAnsi="Gill Sans MT"/>
          <w:w w:val="110"/>
        </w:rPr>
        <w:t>Limitatamente ai campionati nazionali di A1 e A2, maschili e femminili ed alla Coppa Italia, è possibile commutare la sanzione di “1 giornata di squalifica al campo”,</w:t>
      </w:r>
      <w:r>
        <w:rPr>
          <w:rFonts w:ascii="Gill Sans MT" w:hAnsi="Gill Sans MT"/>
          <w:spacing w:val="-20"/>
          <w:w w:val="110"/>
        </w:rPr>
        <w:t> </w:t>
      </w:r>
      <w:r>
        <w:rPr>
          <w:rFonts w:ascii="Gill Sans MT" w:hAnsi="Gill Sans MT"/>
          <w:w w:val="110"/>
        </w:rPr>
        <w:t>“1</w:t>
      </w:r>
      <w:r>
        <w:rPr>
          <w:rFonts w:ascii="Gill Sans MT" w:hAnsi="Gill Sans MT"/>
          <w:spacing w:val="-22"/>
          <w:w w:val="110"/>
        </w:rPr>
        <w:t> </w:t>
      </w:r>
      <w:r>
        <w:rPr>
          <w:rFonts w:ascii="Gill Sans MT" w:hAnsi="Gill Sans MT"/>
          <w:w w:val="110"/>
        </w:rPr>
        <w:t>giornata</w:t>
      </w:r>
      <w:r>
        <w:rPr>
          <w:rFonts w:ascii="Gill Sans MT" w:hAnsi="Gill Sans MT"/>
          <w:spacing w:val="-21"/>
          <w:w w:val="110"/>
        </w:rPr>
        <w:t> </w:t>
      </w:r>
      <w:r>
        <w:rPr>
          <w:rFonts w:ascii="Gill Sans MT" w:hAnsi="Gill Sans MT"/>
          <w:w w:val="110"/>
        </w:rPr>
        <w:t>di</w:t>
      </w:r>
      <w:r>
        <w:rPr>
          <w:rFonts w:ascii="Gill Sans MT" w:hAnsi="Gill Sans MT"/>
          <w:spacing w:val="-16"/>
          <w:w w:val="110"/>
        </w:rPr>
        <w:t> </w:t>
      </w:r>
      <w:r>
        <w:rPr>
          <w:rFonts w:ascii="Gill Sans MT" w:hAnsi="Gill Sans MT"/>
          <w:w w:val="110"/>
        </w:rPr>
        <w:t>squalifica</w:t>
      </w:r>
      <w:r>
        <w:rPr>
          <w:rFonts w:ascii="Gill Sans MT" w:hAnsi="Gill Sans MT"/>
          <w:spacing w:val="-21"/>
          <w:w w:val="110"/>
        </w:rPr>
        <w:t> </w:t>
      </w:r>
      <w:r>
        <w:rPr>
          <w:rFonts w:ascii="Gill Sans MT" w:hAnsi="Gill Sans MT"/>
          <w:w w:val="110"/>
        </w:rPr>
        <w:t>per</w:t>
      </w:r>
      <w:r>
        <w:rPr>
          <w:rFonts w:ascii="Gill Sans MT" w:hAnsi="Gill Sans MT"/>
          <w:spacing w:val="-21"/>
          <w:w w:val="110"/>
        </w:rPr>
        <w:t> </w:t>
      </w:r>
      <w:r>
        <w:rPr>
          <w:rFonts w:ascii="Gill Sans MT" w:hAnsi="Gill Sans MT"/>
          <w:w w:val="110"/>
        </w:rPr>
        <w:t>un</w:t>
      </w:r>
      <w:r>
        <w:rPr>
          <w:rFonts w:ascii="Gill Sans MT" w:hAnsi="Gill Sans MT"/>
          <w:spacing w:val="-21"/>
          <w:w w:val="110"/>
        </w:rPr>
        <w:t> </w:t>
      </w:r>
      <w:r>
        <w:rPr>
          <w:rFonts w:ascii="Gill Sans MT" w:hAnsi="Gill Sans MT"/>
          <w:w w:val="110"/>
        </w:rPr>
        <w:t>giocatore</w:t>
      </w:r>
      <w:r>
        <w:rPr>
          <w:rFonts w:ascii="Gill Sans MT" w:hAnsi="Gill Sans MT"/>
          <w:spacing w:val="-20"/>
          <w:w w:val="110"/>
        </w:rPr>
        <w:t> </w:t>
      </w:r>
      <w:r>
        <w:rPr>
          <w:rFonts w:ascii="Gill Sans MT" w:hAnsi="Gill Sans MT"/>
          <w:w w:val="110"/>
        </w:rPr>
        <w:t>o</w:t>
      </w:r>
      <w:r>
        <w:rPr>
          <w:rFonts w:ascii="Gill Sans MT" w:hAnsi="Gill Sans MT"/>
          <w:spacing w:val="-21"/>
          <w:w w:val="110"/>
        </w:rPr>
        <w:t> </w:t>
      </w:r>
      <w:r>
        <w:rPr>
          <w:rFonts w:ascii="Gill Sans MT" w:hAnsi="Gill Sans MT"/>
          <w:w w:val="110"/>
        </w:rPr>
        <w:t>per</w:t>
      </w:r>
      <w:r>
        <w:rPr>
          <w:rFonts w:ascii="Gill Sans MT" w:hAnsi="Gill Sans MT"/>
          <w:spacing w:val="-20"/>
          <w:w w:val="110"/>
        </w:rPr>
        <w:t> </w:t>
      </w:r>
      <w:r>
        <w:rPr>
          <w:rFonts w:ascii="Gill Sans MT" w:hAnsi="Gill Sans MT"/>
          <w:w w:val="110"/>
        </w:rPr>
        <w:t>un</w:t>
      </w:r>
      <w:r>
        <w:rPr>
          <w:rFonts w:ascii="Gill Sans MT" w:hAnsi="Gill Sans MT"/>
          <w:spacing w:val="-21"/>
          <w:w w:val="110"/>
        </w:rPr>
        <w:t> </w:t>
      </w:r>
      <w:r>
        <w:rPr>
          <w:rFonts w:ascii="Gill Sans MT" w:hAnsi="Gill Sans MT"/>
          <w:w w:val="110"/>
        </w:rPr>
        <w:t>allenatore”</w:t>
      </w:r>
      <w:r>
        <w:rPr>
          <w:rFonts w:ascii="Gill Sans MT" w:hAnsi="Gill Sans MT"/>
          <w:spacing w:val="-21"/>
          <w:w w:val="110"/>
        </w:rPr>
        <w:t> </w:t>
      </w:r>
      <w:r>
        <w:rPr>
          <w:rFonts w:ascii="Gill Sans MT" w:hAnsi="Gill Sans MT"/>
          <w:w w:val="110"/>
        </w:rPr>
        <w:t>mediante il</w:t>
      </w:r>
      <w:r>
        <w:rPr>
          <w:rFonts w:ascii="Gill Sans MT" w:hAnsi="Gill Sans MT"/>
          <w:spacing w:val="-24"/>
          <w:w w:val="110"/>
        </w:rPr>
        <w:t> </w:t>
      </w:r>
      <w:r>
        <w:rPr>
          <w:rFonts w:ascii="Gill Sans MT" w:hAnsi="Gill Sans MT"/>
          <w:w w:val="110"/>
        </w:rPr>
        <w:t>versamento</w:t>
      </w:r>
      <w:r>
        <w:rPr>
          <w:rFonts w:ascii="Gill Sans MT" w:hAnsi="Gill Sans MT"/>
          <w:spacing w:val="-24"/>
          <w:w w:val="110"/>
        </w:rPr>
        <w:t> </w:t>
      </w:r>
      <w:r>
        <w:rPr>
          <w:rFonts w:ascii="Gill Sans MT" w:hAnsi="Gill Sans MT"/>
          <w:w w:val="110"/>
        </w:rPr>
        <w:t>della</w:t>
      </w:r>
      <w:r>
        <w:rPr>
          <w:rFonts w:ascii="Gill Sans MT" w:hAnsi="Gill Sans MT"/>
          <w:spacing w:val="-25"/>
          <w:w w:val="110"/>
        </w:rPr>
        <w:t> </w:t>
      </w:r>
      <w:r>
        <w:rPr>
          <w:rFonts w:ascii="Gill Sans MT" w:hAnsi="Gill Sans MT"/>
          <w:w w:val="110"/>
        </w:rPr>
        <w:t>somma</w:t>
      </w:r>
      <w:r>
        <w:rPr>
          <w:rFonts w:ascii="Gill Sans MT" w:hAnsi="Gill Sans MT"/>
          <w:spacing w:val="-25"/>
          <w:w w:val="110"/>
        </w:rPr>
        <w:t> </w:t>
      </w:r>
      <w:r>
        <w:rPr>
          <w:rFonts w:ascii="Gill Sans MT" w:hAnsi="Gill Sans MT"/>
          <w:w w:val="110"/>
        </w:rPr>
        <w:t>fissata</w:t>
      </w:r>
      <w:r>
        <w:rPr>
          <w:rFonts w:ascii="Gill Sans MT" w:hAnsi="Gill Sans MT"/>
          <w:spacing w:val="-25"/>
          <w:w w:val="110"/>
        </w:rPr>
        <w:t> </w:t>
      </w:r>
      <w:r>
        <w:rPr>
          <w:rFonts w:ascii="Gill Sans MT" w:hAnsi="Gill Sans MT"/>
          <w:w w:val="110"/>
        </w:rPr>
        <w:t>dal</w:t>
      </w:r>
      <w:r>
        <w:rPr>
          <w:rFonts w:ascii="Gill Sans MT" w:hAnsi="Gill Sans MT"/>
          <w:spacing w:val="-24"/>
          <w:w w:val="110"/>
        </w:rPr>
        <w:t> </w:t>
      </w:r>
      <w:r>
        <w:rPr>
          <w:rFonts w:ascii="Gill Sans MT" w:hAnsi="Gill Sans MT"/>
          <w:w w:val="110"/>
        </w:rPr>
        <w:t>Consiglio</w:t>
      </w:r>
      <w:r>
        <w:rPr>
          <w:rFonts w:ascii="Gill Sans MT" w:hAnsi="Gill Sans MT"/>
          <w:spacing w:val="-26"/>
          <w:w w:val="110"/>
        </w:rPr>
        <w:t> </w:t>
      </w:r>
      <w:r>
        <w:rPr>
          <w:rFonts w:ascii="Gill Sans MT" w:hAnsi="Gill Sans MT"/>
          <w:w w:val="110"/>
        </w:rPr>
        <w:t>Federale</w:t>
      </w:r>
      <w:r>
        <w:rPr>
          <w:rFonts w:ascii="Gill Sans MT" w:hAnsi="Gill Sans MT"/>
          <w:spacing w:val="-24"/>
          <w:w w:val="110"/>
        </w:rPr>
        <w:t> </w:t>
      </w:r>
      <w:r>
        <w:rPr>
          <w:rFonts w:ascii="Gill Sans MT" w:hAnsi="Gill Sans MT"/>
          <w:w w:val="110"/>
        </w:rPr>
        <w:t>e</w:t>
      </w:r>
      <w:r>
        <w:rPr>
          <w:rFonts w:ascii="Gill Sans MT" w:hAnsi="Gill Sans MT"/>
          <w:spacing w:val="-23"/>
          <w:w w:val="110"/>
        </w:rPr>
        <w:t> </w:t>
      </w:r>
      <w:r>
        <w:rPr>
          <w:rFonts w:ascii="Gill Sans MT" w:hAnsi="Gill Sans MT"/>
          <w:w w:val="110"/>
        </w:rPr>
        <w:t>nei</w:t>
      </w:r>
      <w:r>
        <w:rPr>
          <w:rFonts w:ascii="Gill Sans MT" w:hAnsi="Gill Sans MT"/>
          <w:spacing w:val="-24"/>
          <w:w w:val="110"/>
        </w:rPr>
        <w:t> </w:t>
      </w:r>
      <w:r>
        <w:rPr>
          <w:rFonts w:ascii="Gill Sans MT" w:hAnsi="Gill Sans MT"/>
          <w:w w:val="110"/>
        </w:rPr>
        <w:t>termini</w:t>
      </w:r>
      <w:r>
        <w:rPr>
          <w:rFonts w:ascii="Gill Sans MT" w:hAnsi="Gill Sans MT"/>
          <w:spacing w:val="-24"/>
          <w:w w:val="110"/>
        </w:rPr>
        <w:t> </w:t>
      </w:r>
      <w:r>
        <w:rPr>
          <w:rFonts w:ascii="Gill Sans MT" w:hAnsi="Gill Sans MT"/>
          <w:w w:val="110"/>
        </w:rPr>
        <w:t>e</w:t>
      </w:r>
      <w:r>
        <w:rPr>
          <w:rFonts w:ascii="Gill Sans MT" w:hAnsi="Gill Sans MT"/>
          <w:spacing w:val="-23"/>
          <w:w w:val="110"/>
        </w:rPr>
        <w:t> </w:t>
      </w:r>
      <w:r>
        <w:rPr>
          <w:rFonts w:ascii="Gill Sans MT" w:hAnsi="Gill Sans MT"/>
          <w:w w:val="110"/>
        </w:rPr>
        <w:t>modalità previsti</w:t>
      </w:r>
      <w:r>
        <w:rPr>
          <w:rFonts w:ascii="Gill Sans MT" w:hAnsi="Gill Sans MT"/>
          <w:spacing w:val="-28"/>
          <w:w w:val="110"/>
        </w:rPr>
        <w:t> </w:t>
      </w:r>
      <w:r>
        <w:rPr>
          <w:rFonts w:ascii="Gill Sans MT" w:hAnsi="Gill Sans MT"/>
          <w:w w:val="110"/>
        </w:rPr>
        <w:t>nelle</w:t>
      </w:r>
      <w:r>
        <w:rPr>
          <w:rFonts w:ascii="Gill Sans MT" w:hAnsi="Gill Sans MT"/>
          <w:spacing w:val="-25"/>
          <w:w w:val="110"/>
        </w:rPr>
        <w:t> </w:t>
      </w:r>
      <w:r>
        <w:rPr>
          <w:rFonts w:ascii="Gill Sans MT" w:hAnsi="Gill Sans MT"/>
          <w:w w:val="110"/>
        </w:rPr>
        <w:t>circolari</w:t>
      </w:r>
      <w:r>
        <w:rPr>
          <w:rFonts w:ascii="Gill Sans MT" w:hAnsi="Gill Sans MT"/>
          <w:spacing w:val="-25"/>
          <w:w w:val="110"/>
        </w:rPr>
        <w:t> </w:t>
      </w:r>
      <w:r>
        <w:rPr>
          <w:rFonts w:ascii="Gill Sans MT" w:hAnsi="Gill Sans MT"/>
          <w:w w:val="110"/>
        </w:rPr>
        <w:t>d’indizione</w:t>
      </w:r>
      <w:r>
        <w:rPr>
          <w:rFonts w:ascii="Gill Sans MT" w:hAnsi="Gill Sans MT"/>
          <w:spacing w:val="-25"/>
          <w:w w:val="110"/>
        </w:rPr>
        <w:t> </w:t>
      </w:r>
      <w:r>
        <w:rPr>
          <w:rFonts w:ascii="Gill Sans MT" w:hAnsi="Gill Sans MT"/>
          <w:w w:val="110"/>
        </w:rPr>
        <w:t>dei</w:t>
      </w:r>
      <w:r>
        <w:rPr>
          <w:rFonts w:ascii="Gill Sans MT" w:hAnsi="Gill Sans MT"/>
          <w:spacing w:val="-25"/>
          <w:w w:val="110"/>
        </w:rPr>
        <w:t> </w:t>
      </w:r>
      <w:r>
        <w:rPr>
          <w:rFonts w:ascii="Gill Sans MT" w:hAnsi="Gill Sans MT"/>
          <w:w w:val="110"/>
        </w:rPr>
        <w:t>campionati.</w: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spacing w:before="3"/>
        <w:rPr>
          <w:rFonts w:ascii="Gill Sans MT"/>
          <w:sz w:val="21"/>
        </w:rPr>
      </w:pPr>
      <w:r>
        <w:rPr/>
        <w:pict>
          <v:shape style="position:absolute;margin-left:41.759998pt;margin-top:13.534349pt;width:11.1pt;height:10pt;mso-position-horizontal-relative:page;mso-position-vertical-relative:paragraph;z-index:-250566656;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92</w:t>
                  </w:r>
                </w:p>
              </w:txbxContent>
            </v:textbox>
            <w10:wrap type="topAndBottom"/>
          </v:shape>
        </w:pict>
      </w:r>
    </w:p>
    <w:p>
      <w:pPr>
        <w:spacing w:after="0"/>
        <w:rPr>
          <w:rFonts w:ascii="Gill Sans MT"/>
          <w:sz w:val="21"/>
        </w:rPr>
        <w:sectPr>
          <w:pgSz w:w="11910" w:h="16840"/>
          <w:pgMar w:top="1580" w:bottom="280" w:left="0" w:right="0"/>
        </w:sectPr>
      </w:pPr>
    </w:p>
    <w:p>
      <w:pPr>
        <w:pStyle w:val="BodyText"/>
        <w:rPr>
          <w:rFonts w:ascii="Gill Sans MT"/>
          <w:sz w:val="20"/>
        </w:rPr>
      </w:pPr>
      <w:r>
        <w:rPr/>
        <w:pict>
          <v:group style="position:absolute;margin-left:.000001pt;margin-top:.497483pt;width:103.35pt;height:841.45pt;mso-position-horizontal-relative:page;mso-position-vertical-relative:page;z-index:-274794496" coordorigin="0,10" coordsize="2067,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w10:wrap type="none"/>
          </v:group>
        </w:pict>
      </w:r>
      <w:r>
        <w:rPr/>
        <w:pict>
          <v:shape style="position:absolute;margin-left:39.280712pt;margin-top:550.555969pt;width:15.45pt;height:167.95pt;mso-position-horizontal-relative:page;mso-position-vertical-relative:page;z-index:25275699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spacing w:before="5"/>
        <w:rPr>
          <w:rFonts w:ascii="Gill Sans MT"/>
          <w:sz w:val="22"/>
        </w:rPr>
      </w:pPr>
    </w:p>
    <w:p>
      <w:pPr>
        <w:spacing w:before="101"/>
        <w:ind w:left="656" w:right="0" w:firstLine="0"/>
        <w:jc w:val="center"/>
        <w:rPr>
          <w:rFonts w:ascii="Trebuchet MS"/>
          <w:b/>
          <w:sz w:val="52"/>
        </w:rPr>
      </w:pPr>
      <w:r>
        <w:rPr/>
        <w:pict>
          <v:shape style="position:absolute;margin-left:39.280704pt;margin-top:10.97709pt;width:15.45pt;height:114.05pt;mso-position-horizontal-relative:page;mso-position-vertical-relative:paragraph;z-index:25275801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pict>
          <v:shape style="position:absolute;margin-left:39.280697pt;margin-top:-146.174911pt;width:15.45pt;height:139.9pt;mso-position-horizontal-relative:page;mso-position-vertical-relative:paragraph;z-index:25275904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Trebuchet MS"/>
          <w:b/>
          <w:sz w:val="52"/>
        </w:rPr>
        <w:t>DISPOSIZIONI TRANSITORIE E</w:t>
      </w:r>
      <w:r>
        <w:rPr>
          <w:rFonts w:ascii="Trebuchet MS"/>
          <w:b/>
          <w:spacing w:val="-113"/>
          <w:sz w:val="52"/>
        </w:rPr>
        <w:t> </w:t>
      </w:r>
      <w:r>
        <w:rPr>
          <w:rFonts w:ascii="Trebuchet MS"/>
          <w:b/>
          <w:sz w:val="52"/>
        </w:rPr>
        <w:t>FINALI</w:t>
      </w: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7"/>
        </w:rPr>
      </w:pPr>
      <w:r>
        <w:rPr/>
        <w:pict>
          <v:shape style="position:absolute;margin-left:41.759998pt;margin-top:16.895903pt;width:11.1pt;height:10pt;mso-position-horizontal-relative:page;mso-position-vertical-relative:paragraph;z-index:-250561536;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93</w:t>
                  </w:r>
                </w:p>
              </w:txbxContent>
            </v:textbox>
            <w10:wrap type="topAndBottom"/>
          </v:shape>
        </w:pict>
      </w:r>
    </w:p>
    <w:p>
      <w:pPr>
        <w:spacing w:after="0"/>
        <w:rPr>
          <w:rFonts w:ascii="Trebuchet MS"/>
          <w:sz w:val="27"/>
        </w:rPr>
        <w:sectPr>
          <w:pgSz w:w="11910" w:h="16840"/>
          <w:pgMar w:top="0" w:bottom="0" w:left="0" w:right="0"/>
        </w:sectPr>
      </w:pPr>
    </w:p>
    <w:p>
      <w:pPr>
        <w:pStyle w:val="BodyText"/>
        <w:rPr>
          <w:rFonts w:ascii="Trebuchet MS"/>
          <w:b/>
          <w:sz w:val="20"/>
        </w:rPr>
      </w:pPr>
      <w:r>
        <w:rPr/>
        <w:pict>
          <v:group style="position:absolute;margin-left:.000001pt;margin-top:.497483pt;width:538.8pt;height:841.45pt;mso-position-horizontal-relative:page;mso-position-vertical-relative:page;z-index:-274789376" coordorigin="0,10" coordsize="10776,16829">
            <v:shape style="position:absolute;left:581;top:10;width:708;height:16829" coordorigin="582,10" coordsize="708,16829" path="m763,10l582,10,582,16838,763,16838,763,10m1290,10l1103,10,1103,16838,1290,16838,1290,10e" filled="true" fillcolor="#163e77" stroked="false">
              <v:path arrowok="t"/>
              <v:fill type="solid"/>
            </v:shape>
            <v:rect style="position:absolute;left:763;top:9;width:340;height:16829" filled="true" fillcolor="#0364ad" stroked="false">
              <v:fill type="solid"/>
            </v:rect>
            <v:shape style="position:absolute;left:0;top:327;width:2067;height:2267" coordorigin="0,327" coordsize="2067,2267" path="m934,327l859,330,786,337,714,349,644,365,575,385,509,410,444,438,382,471,322,507,264,546,209,589,157,635,108,684,62,737,19,791,0,2103,19,2130,62,2185,108,2237,157,2287,209,2333,264,2376,322,2415,382,2451,444,2484,509,2512,575,2537,644,2557,714,2573,786,2585,859,2592,934,2594,1008,2592,1081,2585,1153,2573,1223,2557,1292,2537,1358,2512,1423,2484,1485,2451,1545,2415,1603,2376,1658,2333,1710,2287,1759,2237,1805,2185,1848,2130,1888,2073,1924,2013,1956,1950,1985,1886,2009,1819,2030,1751,2046,1681,2057,1609,2065,1536,2067,1461,2065,1386,2057,1313,2046,1241,2030,1171,2009,1103,1985,1036,1956,971,1924,909,1888,849,1848,791,1805,737,1759,684,1710,635,1658,589,1603,546,1545,507,1485,471,1423,438,1358,410,1292,385,1223,365,1153,349,1081,337,1008,330,934,327xe" filled="true" fillcolor="#ffffff" stroked="false">
              <v:path arrowok="t"/>
              <v:fill type="solid"/>
            </v:shape>
            <v:shape style="position:absolute;left:61;top:570;width:1753;height:1841" type="#_x0000_t75" stroked="false">
              <v:imagedata r:id="rId23" o:title=""/>
            </v:shape>
            <v:line style="position:absolute" from="1786,2948" to="10775,2948" stroked="true" strokeweight=".48001pt" strokecolor="#000000">
              <v:stroke dashstyle="solid"/>
            </v:line>
            <v:line style="position:absolute" from="1786,5175" to="10775,5175" stroked="true" strokeweight=".48001pt" strokecolor="#000000">
              <v:stroke dashstyle="solid"/>
            </v:line>
            <v:line style="position:absolute" from="1786,7873" to="10775,7873" stroked="true" strokeweight=".48001pt" strokecolor="#000000">
              <v:stroke dashstyle="solid"/>
            </v:line>
            <w10:wrap type="none"/>
          </v:group>
        </w:pict>
      </w:r>
    </w:p>
    <w:p>
      <w:pPr>
        <w:pStyle w:val="BodyText"/>
        <w:rPr>
          <w:rFonts w:ascii="Trebuchet MS"/>
          <w:b/>
          <w:sz w:val="20"/>
        </w:rPr>
      </w:pPr>
    </w:p>
    <w:p>
      <w:pPr>
        <w:pStyle w:val="BodyText"/>
        <w:rPr>
          <w:rFonts w:ascii="Trebuchet MS"/>
          <w:b/>
          <w:sz w:val="20"/>
        </w:rPr>
      </w:pPr>
    </w:p>
    <w:p>
      <w:pPr>
        <w:spacing w:before="257"/>
        <w:ind w:left="653" w:right="0" w:firstLine="0"/>
        <w:jc w:val="center"/>
        <w:rPr>
          <w:rFonts w:ascii="Trebuchet MS" w:hAnsi="Trebuchet MS"/>
          <w:b/>
          <w:sz w:val="28"/>
        </w:rPr>
      </w:pPr>
      <w:bookmarkStart w:name="_bookmark247" w:id="248"/>
      <w:bookmarkEnd w:id="248"/>
      <w:r>
        <w:rPr/>
      </w:r>
      <w:r>
        <w:rPr>
          <w:rFonts w:ascii="Trebuchet MS" w:hAnsi="Trebuchet MS"/>
          <w:b/>
          <w:w w:val="105"/>
          <w:sz w:val="28"/>
        </w:rPr>
        <w:t>Art.116 – Casellario Federale</w:t>
      </w:r>
    </w:p>
    <w:p>
      <w:pPr>
        <w:pStyle w:val="BodyText"/>
        <w:spacing w:before="6"/>
        <w:rPr>
          <w:rFonts w:ascii="Trebuchet MS"/>
          <w:b/>
          <w:sz w:val="18"/>
        </w:rPr>
      </w:pPr>
    </w:p>
    <w:p>
      <w:pPr>
        <w:pStyle w:val="BodyText"/>
        <w:spacing w:line="252" w:lineRule="auto" w:before="102"/>
        <w:ind w:left="2381" w:right="1132" w:hanging="567"/>
        <w:jc w:val="both"/>
        <w:rPr>
          <w:rFonts w:ascii="Gill Sans MT" w:hAnsi="Gill Sans MT"/>
        </w:rPr>
      </w:pPr>
      <w:r>
        <w:rPr>
          <w:rFonts w:ascii="Gill Sans MT" w:hAnsi="Gill Sans MT"/>
          <w:w w:val="110"/>
          <w:sz w:val="20"/>
        </w:rPr>
        <w:t>1.</w:t>
      </w:r>
      <w:r>
        <w:rPr>
          <w:rFonts w:ascii="Gill Sans MT" w:hAnsi="Gill Sans MT"/>
          <w:spacing w:val="10"/>
          <w:w w:val="110"/>
          <w:sz w:val="20"/>
        </w:rPr>
        <w:t> </w:t>
      </w:r>
      <w:r>
        <w:rPr>
          <w:rFonts w:ascii="Gill Sans MT" w:hAnsi="Gill Sans MT"/>
          <w:w w:val="110"/>
        </w:rPr>
        <w:t>È istituito presso la Segreteria Federale il Casellario Federale ove sono raccolti e ordinati</w:t>
      </w:r>
      <w:r>
        <w:rPr>
          <w:rFonts w:ascii="Gill Sans MT" w:hAnsi="Gill Sans MT"/>
          <w:spacing w:val="-27"/>
          <w:w w:val="110"/>
        </w:rPr>
        <w:t> </w:t>
      </w:r>
      <w:r>
        <w:rPr>
          <w:rFonts w:ascii="Gill Sans MT" w:hAnsi="Gill Sans MT"/>
          <w:w w:val="110"/>
        </w:rPr>
        <w:t>cronologicamente,</w:t>
      </w:r>
      <w:r>
        <w:rPr>
          <w:rFonts w:ascii="Gill Sans MT" w:hAnsi="Gill Sans MT"/>
          <w:spacing w:val="-27"/>
          <w:w w:val="110"/>
        </w:rPr>
        <w:t> </w:t>
      </w:r>
      <w:r>
        <w:rPr>
          <w:rFonts w:ascii="Gill Sans MT" w:hAnsi="Gill Sans MT"/>
          <w:w w:val="110"/>
        </w:rPr>
        <w:t>i</w:t>
      </w:r>
      <w:r>
        <w:rPr>
          <w:rFonts w:ascii="Gill Sans MT" w:hAnsi="Gill Sans MT"/>
          <w:spacing w:val="-27"/>
          <w:w w:val="110"/>
        </w:rPr>
        <w:t> </w:t>
      </w:r>
      <w:r>
        <w:rPr>
          <w:rFonts w:ascii="Gill Sans MT" w:hAnsi="Gill Sans MT"/>
          <w:w w:val="110"/>
        </w:rPr>
        <w:t>provvedimenti</w:t>
      </w:r>
      <w:r>
        <w:rPr>
          <w:rFonts w:ascii="Gill Sans MT" w:hAnsi="Gill Sans MT"/>
          <w:spacing w:val="-27"/>
          <w:w w:val="110"/>
        </w:rPr>
        <w:t> </w:t>
      </w:r>
      <w:r>
        <w:rPr>
          <w:rFonts w:ascii="Gill Sans MT" w:hAnsi="Gill Sans MT"/>
          <w:w w:val="110"/>
        </w:rPr>
        <w:t>degli</w:t>
      </w:r>
      <w:r>
        <w:rPr>
          <w:rFonts w:ascii="Gill Sans MT" w:hAnsi="Gill Sans MT"/>
          <w:spacing w:val="-27"/>
          <w:w w:val="110"/>
        </w:rPr>
        <w:t> </w:t>
      </w:r>
      <w:r>
        <w:rPr>
          <w:rFonts w:ascii="Gill Sans MT" w:hAnsi="Gill Sans MT"/>
          <w:w w:val="110"/>
        </w:rPr>
        <w:t>organi</w:t>
      </w:r>
      <w:r>
        <w:rPr>
          <w:rFonts w:ascii="Gill Sans MT" w:hAnsi="Gill Sans MT"/>
          <w:spacing w:val="-27"/>
          <w:w w:val="110"/>
        </w:rPr>
        <w:t> </w:t>
      </w:r>
      <w:r>
        <w:rPr>
          <w:rFonts w:ascii="Gill Sans MT" w:hAnsi="Gill Sans MT"/>
          <w:w w:val="110"/>
        </w:rPr>
        <w:t>giurisdizionali</w:t>
      </w:r>
      <w:r>
        <w:rPr>
          <w:rFonts w:ascii="Gill Sans MT" w:hAnsi="Gill Sans MT"/>
          <w:spacing w:val="-25"/>
          <w:w w:val="110"/>
        </w:rPr>
        <w:t> </w:t>
      </w:r>
      <w:r>
        <w:rPr>
          <w:rFonts w:ascii="Gill Sans MT" w:hAnsi="Gill Sans MT"/>
          <w:w w:val="110"/>
        </w:rPr>
        <w:t>e</w:t>
      </w:r>
      <w:r>
        <w:rPr>
          <w:rFonts w:ascii="Gill Sans MT" w:hAnsi="Gill Sans MT"/>
          <w:spacing w:val="-26"/>
          <w:w w:val="110"/>
        </w:rPr>
        <w:t> </w:t>
      </w:r>
      <w:r>
        <w:rPr>
          <w:rFonts w:ascii="Gill Sans MT" w:hAnsi="Gill Sans MT"/>
          <w:w w:val="110"/>
        </w:rPr>
        <w:t>gli</w:t>
      </w:r>
      <w:r>
        <w:rPr>
          <w:rFonts w:ascii="Gill Sans MT" w:hAnsi="Gill Sans MT"/>
          <w:spacing w:val="-27"/>
          <w:w w:val="110"/>
        </w:rPr>
        <w:t> </w:t>
      </w:r>
      <w:r>
        <w:rPr>
          <w:rFonts w:ascii="Gill Sans MT" w:hAnsi="Gill Sans MT"/>
          <w:w w:val="110"/>
        </w:rPr>
        <w:t>atti</w:t>
      </w:r>
      <w:r>
        <w:rPr>
          <w:rFonts w:ascii="Gill Sans MT" w:hAnsi="Gill Sans MT"/>
          <w:spacing w:val="-28"/>
          <w:w w:val="110"/>
        </w:rPr>
        <w:t> </w:t>
      </w:r>
      <w:r>
        <w:rPr>
          <w:rFonts w:ascii="Gill Sans MT" w:hAnsi="Gill Sans MT"/>
          <w:w w:val="110"/>
        </w:rPr>
        <w:t>di archiviazione</w:t>
      </w:r>
      <w:r>
        <w:rPr>
          <w:rFonts w:ascii="Gill Sans MT" w:hAnsi="Gill Sans MT"/>
          <w:spacing w:val="-27"/>
          <w:w w:val="110"/>
        </w:rPr>
        <w:t> </w:t>
      </w:r>
      <w:r>
        <w:rPr>
          <w:rFonts w:ascii="Gill Sans MT" w:hAnsi="Gill Sans MT"/>
          <w:w w:val="110"/>
        </w:rPr>
        <w:t>del</w:t>
      </w:r>
      <w:r>
        <w:rPr>
          <w:rFonts w:ascii="Gill Sans MT" w:hAnsi="Gill Sans MT"/>
          <w:spacing w:val="-26"/>
          <w:w w:val="110"/>
        </w:rPr>
        <w:t> </w:t>
      </w:r>
      <w:r>
        <w:rPr>
          <w:rFonts w:ascii="Gill Sans MT" w:hAnsi="Gill Sans MT"/>
          <w:w w:val="110"/>
        </w:rPr>
        <w:t>Procuratore</w:t>
      </w:r>
      <w:r>
        <w:rPr>
          <w:rFonts w:ascii="Gill Sans MT" w:hAnsi="Gill Sans MT"/>
          <w:spacing w:val="-26"/>
          <w:w w:val="110"/>
        </w:rPr>
        <w:t> </w:t>
      </w:r>
      <w:r>
        <w:rPr>
          <w:rFonts w:ascii="Gill Sans MT" w:hAnsi="Gill Sans MT"/>
          <w:w w:val="110"/>
        </w:rPr>
        <w:t>Federale.</w:t>
      </w:r>
    </w:p>
    <w:p>
      <w:pPr>
        <w:pStyle w:val="BodyText"/>
        <w:rPr>
          <w:rFonts w:ascii="Gill Sans MT"/>
          <w:sz w:val="28"/>
        </w:rPr>
      </w:pPr>
    </w:p>
    <w:p>
      <w:pPr>
        <w:pStyle w:val="BodyText"/>
        <w:spacing w:before="3"/>
        <w:rPr>
          <w:rFonts w:ascii="Gill Sans MT"/>
          <w:sz w:val="33"/>
        </w:rPr>
      </w:pPr>
    </w:p>
    <w:p>
      <w:pPr>
        <w:spacing w:before="1"/>
        <w:ind w:left="655" w:right="0" w:firstLine="0"/>
        <w:jc w:val="center"/>
        <w:rPr>
          <w:rFonts w:ascii="Trebuchet MS" w:hAnsi="Trebuchet MS"/>
          <w:b/>
          <w:sz w:val="28"/>
        </w:rPr>
      </w:pPr>
      <w:bookmarkStart w:name="_bookmark248" w:id="249"/>
      <w:bookmarkEnd w:id="249"/>
      <w:r>
        <w:rPr/>
      </w:r>
      <w:r>
        <w:rPr>
          <w:rFonts w:ascii="Trebuchet MS" w:hAnsi="Trebuchet MS"/>
          <w:b/>
          <w:sz w:val="28"/>
        </w:rPr>
        <w:t>Art. 116 bis – Registro delle sanzioni disciplinari</w:t>
      </w:r>
    </w:p>
    <w:p>
      <w:pPr>
        <w:pStyle w:val="BodyText"/>
        <w:spacing w:before="3"/>
        <w:rPr>
          <w:rFonts w:ascii="Trebuchet MS"/>
          <w:b/>
          <w:sz w:val="18"/>
        </w:rPr>
      </w:pPr>
    </w:p>
    <w:p>
      <w:pPr>
        <w:pStyle w:val="BodyText"/>
        <w:spacing w:line="290" w:lineRule="auto" w:before="102"/>
        <w:ind w:left="2381" w:right="1129" w:hanging="567"/>
        <w:jc w:val="both"/>
        <w:rPr>
          <w:rFonts w:ascii="Gill Sans MT" w:hAnsi="Gill Sans MT"/>
        </w:rPr>
      </w:pPr>
      <w:r>
        <w:rPr/>
        <w:pict>
          <v:shape style="position:absolute;margin-left:39.280697pt;margin-top:-3.957647pt;width:15.45pt;height:139.9pt;mso-position-horizontal-relative:page;mso-position-vertical-relative:paragraph;z-index:25276416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Gill Sans MT" w:hAnsi="Gill Sans MT"/>
          <w:w w:val="105"/>
        </w:rPr>
        <w:t>1.</w:t>
      </w:r>
      <w:r>
        <w:rPr>
          <w:rFonts w:ascii="Gill Sans MT" w:hAnsi="Gill Sans MT"/>
          <w:spacing w:val="68"/>
          <w:w w:val="105"/>
        </w:rPr>
        <w:t> </w:t>
      </w:r>
      <w:r>
        <w:rPr>
          <w:rFonts w:ascii="Gill Sans MT" w:hAnsi="Gill Sans MT"/>
          <w:w w:val="105"/>
        </w:rPr>
        <w:t>La FIPAV è tenuta ad effettuare l’inserimento del provvedimento nel Registro delle Sanzioni Disciplinari dell’Ordinamento Sportivo istituito presso il CONI, entro 5 giorni dalla data in cui lo stesso è passato in giudicato, se trattasi di decisione definitiva a carattere disciplinare.</w:t>
      </w:r>
    </w:p>
    <w:p>
      <w:pPr>
        <w:pStyle w:val="BodyText"/>
        <w:rPr>
          <w:rFonts w:ascii="Gill Sans MT"/>
          <w:sz w:val="28"/>
        </w:rPr>
      </w:pPr>
    </w:p>
    <w:p>
      <w:pPr>
        <w:pStyle w:val="BodyText"/>
        <w:spacing w:before="4"/>
        <w:rPr>
          <w:rFonts w:ascii="Gill Sans MT"/>
          <w:sz w:val="33"/>
        </w:rPr>
      </w:pPr>
    </w:p>
    <w:p>
      <w:pPr>
        <w:spacing w:before="0"/>
        <w:ind w:left="655" w:right="0" w:firstLine="0"/>
        <w:jc w:val="center"/>
        <w:rPr>
          <w:rFonts w:ascii="Trebuchet MS" w:hAnsi="Trebuchet MS"/>
          <w:b/>
          <w:sz w:val="28"/>
        </w:rPr>
      </w:pPr>
      <w:bookmarkStart w:name="_bookmark249" w:id="250"/>
      <w:bookmarkEnd w:id="250"/>
      <w:r>
        <w:rPr/>
      </w:r>
      <w:r>
        <w:rPr>
          <w:rFonts w:ascii="Trebuchet MS" w:hAnsi="Trebuchet MS"/>
          <w:b/>
          <w:sz w:val="28"/>
        </w:rPr>
        <w:t>Art.117 – Entrata in vigore</w:t>
      </w:r>
    </w:p>
    <w:p>
      <w:pPr>
        <w:pStyle w:val="BodyText"/>
        <w:spacing w:before="4"/>
        <w:rPr>
          <w:rFonts w:ascii="Trebuchet MS"/>
          <w:b/>
          <w:sz w:val="18"/>
        </w:rPr>
      </w:pPr>
    </w:p>
    <w:p>
      <w:pPr>
        <w:pStyle w:val="ListParagraph"/>
        <w:numPr>
          <w:ilvl w:val="0"/>
          <w:numId w:val="219"/>
        </w:numPr>
        <w:tabs>
          <w:tab w:pos="2381" w:val="left" w:leader="none"/>
          <w:tab w:pos="2382" w:val="left" w:leader="none"/>
        </w:tabs>
        <w:spacing w:line="240" w:lineRule="auto" w:before="102" w:after="0"/>
        <w:ind w:left="2381" w:right="0" w:hanging="568"/>
        <w:jc w:val="left"/>
        <w:rPr>
          <w:rFonts w:ascii="Gill Sans MT"/>
          <w:sz w:val="24"/>
        </w:rPr>
      </w:pPr>
      <w:r>
        <w:rPr/>
        <w:pict>
          <v:shape style="position:absolute;margin-left:39.280704pt;margin-top:18.284384pt;width:15.45pt;height:114.05pt;mso-position-horizontal-relative:page;mso-position-vertical-relative:paragraph;z-index:25276313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Gill Sans MT"/>
          <w:w w:val="110"/>
          <w:sz w:val="24"/>
        </w:rPr>
        <w:t>Il</w:t>
      </w:r>
      <w:r>
        <w:rPr>
          <w:rFonts w:ascii="Gill Sans MT"/>
          <w:spacing w:val="13"/>
          <w:w w:val="110"/>
          <w:sz w:val="24"/>
        </w:rPr>
        <w:t> </w:t>
      </w:r>
      <w:r>
        <w:rPr>
          <w:rFonts w:ascii="Gill Sans MT"/>
          <w:w w:val="110"/>
          <w:sz w:val="24"/>
        </w:rPr>
        <w:t>presente</w:t>
      </w:r>
      <w:r>
        <w:rPr>
          <w:rFonts w:ascii="Gill Sans MT"/>
          <w:spacing w:val="14"/>
          <w:w w:val="110"/>
          <w:sz w:val="24"/>
        </w:rPr>
        <w:t> </w:t>
      </w:r>
      <w:r>
        <w:rPr>
          <w:rFonts w:ascii="Gill Sans MT"/>
          <w:w w:val="110"/>
          <w:sz w:val="24"/>
        </w:rPr>
        <w:t>Regolamento</w:t>
      </w:r>
      <w:r>
        <w:rPr>
          <w:rFonts w:ascii="Gill Sans MT"/>
          <w:spacing w:val="13"/>
          <w:w w:val="110"/>
          <w:sz w:val="24"/>
        </w:rPr>
        <w:t> </w:t>
      </w:r>
      <w:r>
        <w:rPr>
          <w:rFonts w:ascii="Gill Sans MT"/>
          <w:w w:val="110"/>
          <w:sz w:val="24"/>
        </w:rPr>
        <w:t>Giurisdizionale</w:t>
      </w:r>
      <w:r>
        <w:rPr>
          <w:rFonts w:ascii="Gill Sans MT"/>
          <w:spacing w:val="14"/>
          <w:w w:val="110"/>
          <w:sz w:val="24"/>
        </w:rPr>
        <w:t> </w:t>
      </w:r>
      <w:r>
        <w:rPr>
          <w:rFonts w:ascii="Gill Sans MT"/>
          <w:w w:val="110"/>
          <w:sz w:val="24"/>
        </w:rPr>
        <w:t>entra</w:t>
      </w:r>
      <w:r>
        <w:rPr>
          <w:rFonts w:ascii="Gill Sans MT"/>
          <w:spacing w:val="17"/>
          <w:w w:val="110"/>
          <w:sz w:val="24"/>
        </w:rPr>
        <w:t> </w:t>
      </w:r>
      <w:r>
        <w:rPr>
          <w:rFonts w:ascii="Gill Sans MT"/>
          <w:w w:val="110"/>
          <w:sz w:val="24"/>
        </w:rPr>
        <w:t>in</w:t>
      </w:r>
      <w:r>
        <w:rPr>
          <w:rFonts w:ascii="Gill Sans MT"/>
          <w:spacing w:val="13"/>
          <w:w w:val="110"/>
          <w:sz w:val="24"/>
        </w:rPr>
        <w:t> </w:t>
      </w:r>
      <w:r>
        <w:rPr>
          <w:rFonts w:ascii="Gill Sans MT"/>
          <w:w w:val="110"/>
          <w:sz w:val="24"/>
        </w:rPr>
        <w:t>vigore,</w:t>
      </w:r>
      <w:r>
        <w:rPr>
          <w:rFonts w:ascii="Gill Sans MT"/>
          <w:spacing w:val="16"/>
          <w:w w:val="110"/>
          <w:sz w:val="24"/>
        </w:rPr>
        <w:t> </w:t>
      </w:r>
      <w:r>
        <w:rPr>
          <w:rFonts w:ascii="Gill Sans MT"/>
          <w:w w:val="110"/>
          <w:sz w:val="24"/>
        </w:rPr>
        <w:t>dal</w:t>
      </w:r>
      <w:r>
        <w:rPr>
          <w:rFonts w:ascii="Gill Sans MT"/>
          <w:spacing w:val="15"/>
          <w:w w:val="110"/>
          <w:sz w:val="24"/>
        </w:rPr>
        <w:t> </w:t>
      </w:r>
      <w:r>
        <w:rPr>
          <w:rFonts w:ascii="Gill Sans MT"/>
          <w:w w:val="110"/>
          <w:sz w:val="24"/>
        </w:rPr>
        <w:t>giorno</w:t>
      </w:r>
      <w:r>
        <w:rPr>
          <w:rFonts w:ascii="Gill Sans MT"/>
          <w:spacing w:val="15"/>
          <w:w w:val="110"/>
          <w:sz w:val="24"/>
        </w:rPr>
        <w:t> </w:t>
      </w:r>
      <w:r>
        <w:rPr>
          <w:rFonts w:ascii="Gill Sans MT"/>
          <w:w w:val="110"/>
          <w:sz w:val="24"/>
        </w:rPr>
        <w:t>successivo</w:t>
      </w:r>
    </w:p>
    <w:p>
      <w:pPr>
        <w:pStyle w:val="BodyText"/>
        <w:spacing w:before="60"/>
        <w:ind w:left="2381"/>
        <w:rPr>
          <w:rFonts w:ascii="Gill Sans MT" w:hAnsi="Gill Sans MT"/>
        </w:rPr>
      </w:pPr>
      <w:r>
        <w:rPr>
          <w:rFonts w:ascii="Gill Sans MT" w:hAnsi="Gill Sans MT"/>
          <w:w w:val="110"/>
        </w:rPr>
        <w:t>all’approvazione da parte della Giunta Nazionale del CONI.</w:t>
      </w:r>
    </w:p>
    <w:p>
      <w:pPr>
        <w:pStyle w:val="BodyText"/>
        <w:spacing w:before="8"/>
        <w:rPr>
          <w:rFonts w:ascii="Gill Sans MT"/>
          <w:sz w:val="26"/>
        </w:rPr>
      </w:pPr>
    </w:p>
    <w:p>
      <w:pPr>
        <w:pStyle w:val="ListParagraph"/>
        <w:numPr>
          <w:ilvl w:val="0"/>
          <w:numId w:val="219"/>
        </w:numPr>
        <w:tabs>
          <w:tab w:pos="2382" w:val="left" w:leader="none"/>
        </w:tabs>
        <w:spacing w:line="290" w:lineRule="auto" w:before="0" w:after="0"/>
        <w:ind w:left="2381" w:right="1133" w:hanging="567"/>
        <w:jc w:val="both"/>
        <w:rPr>
          <w:rFonts w:ascii="Gill Sans MT" w:hAnsi="Gill Sans MT"/>
          <w:sz w:val="24"/>
        </w:rPr>
      </w:pPr>
      <w:r>
        <w:rPr>
          <w:rFonts w:ascii="Gill Sans MT" w:hAnsi="Gill Sans MT"/>
          <w:w w:val="110"/>
          <w:sz w:val="24"/>
        </w:rPr>
        <w:t>I procedimenti pendenti davanti agli Organi di Giustizia Federali al momento dell’entrata</w:t>
      </w:r>
      <w:r>
        <w:rPr>
          <w:rFonts w:ascii="Gill Sans MT" w:hAnsi="Gill Sans MT"/>
          <w:spacing w:val="-10"/>
          <w:w w:val="110"/>
          <w:sz w:val="24"/>
        </w:rPr>
        <w:t> </w:t>
      </w:r>
      <w:r>
        <w:rPr>
          <w:rFonts w:ascii="Gill Sans MT" w:hAnsi="Gill Sans MT"/>
          <w:w w:val="110"/>
          <w:sz w:val="24"/>
        </w:rPr>
        <w:t>in</w:t>
      </w:r>
      <w:r>
        <w:rPr>
          <w:rFonts w:ascii="Gill Sans MT" w:hAnsi="Gill Sans MT"/>
          <w:spacing w:val="-9"/>
          <w:w w:val="110"/>
          <w:sz w:val="24"/>
        </w:rPr>
        <w:t> </w:t>
      </w:r>
      <w:r>
        <w:rPr>
          <w:rFonts w:ascii="Gill Sans MT" w:hAnsi="Gill Sans MT"/>
          <w:w w:val="110"/>
          <w:sz w:val="24"/>
        </w:rPr>
        <w:t>vigore</w:t>
      </w:r>
      <w:r>
        <w:rPr>
          <w:rFonts w:ascii="Gill Sans MT" w:hAnsi="Gill Sans MT"/>
          <w:spacing w:val="-10"/>
          <w:w w:val="110"/>
          <w:sz w:val="24"/>
        </w:rPr>
        <w:t> </w:t>
      </w:r>
      <w:r>
        <w:rPr>
          <w:rFonts w:ascii="Gill Sans MT" w:hAnsi="Gill Sans MT"/>
          <w:w w:val="110"/>
          <w:sz w:val="24"/>
        </w:rPr>
        <w:t>delle</w:t>
      </w:r>
      <w:r>
        <w:rPr>
          <w:rFonts w:ascii="Gill Sans MT" w:hAnsi="Gill Sans MT"/>
          <w:spacing w:val="-10"/>
          <w:w w:val="110"/>
          <w:sz w:val="24"/>
        </w:rPr>
        <w:t> </w:t>
      </w:r>
      <w:r>
        <w:rPr>
          <w:rFonts w:ascii="Gill Sans MT" w:hAnsi="Gill Sans MT"/>
          <w:w w:val="110"/>
          <w:sz w:val="24"/>
        </w:rPr>
        <w:t>presenti</w:t>
      </w:r>
      <w:r>
        <w:rPr>
          <w:rFonts w:ascii="Gill Sans MT" w:hAnsi="Gill Sans MT"/>
          <w:spacing w:val="-12"/>
          <w:w w:val="110"/>
          <w:sz w:val="24"/>
        </w:rPr>
        <w:t> </w:t>
      </w:r>
      <w:r>
        <w:rPr>
          <w:rFonts w:ascii="Gill Sans MT" w:hAnsi="Gill Sans MT"/>
          <w:w w:val="110"/>
          <w:sz w:val="24"/>
        </w:rPr>
        <w:t>disposizioni</w:t>
      </w:r>
      <w:r>
        <w:rPr>
          <w:rFonts w:ascii="Gill Sans MT" w:hAnsi="Gill Sans MT"/>
          <w:spacing w:val="-11"/>
          <w:w w:val="110"/>
          <w:sz w:val="24"/>
        </w:rPr>
        <w:t> </w:t>
      </w:r>
      <w:r>
        <w:rPr>
          <w:rFonts w:ascii="Gill Sans MT" w:hAnsi="Gill Sans MT"/>
          <w:w w:val="110"/>
          <w:sz w:val="24"/>
        </w:rPr>
        <w:t>continuano</w:t>
      </w:r>
      <w:r>
        <w:rPr>
          <w:rFonts w:ascii="Gill Sans MT" w:hAnsi="Gill Sans MT"/>
          <w:spacing w:val="-10"/>
          <w:w w:val="110"/>
          <w:sz w:val="24"/>
        </w:rPr>
        <w:t> </w:t>
      </w:r>
      <w:r>
        <w:rPr>
          <w:rFonts w:ascii="Gill Sans MT" w:hAnsi="Gill Sans MT"/>
          <w:w w:val="110"/>
          <w:sz w:val="24"/>
        </w:rPr>
        <w:t>a</w:t>
      </w:r>
      <w:r>
        <w:rPr>
          <w:rFonts w:ascii="Gill Sans MT" w:hAnsi="Gill Sans MT"/>
          <w:spacing w:val="-9"/>
          <w:w w:val="110"/>
          <w:sz w:val="24"/>
        </w:rPr>
        <w:t> </w:t>
      </w:r>
      <w:r>
        <w:rPr>
          <w:rFonts w:ascii="Gill Sans MT" w:hAnsi="Gill Sans MT"/>
          <w:w w:val="110"/>
          <w:sz w:val="24"/>
        </w:rPr>
        <w:t>svolgersi</w:t>
      </w:r>
      <w:r>
        <w:rPr>
          <w:rFonts w:ascii="Gill Sans MT" w:hAnsi="Gill Sans MT"/>
          <w:spacing w:val="-11"/>
          <w:w w:val="110"/>
          <w:sz w:val="24"/>
        </w:rPr>
        <w:t> </w:t>
      </w:r>
      <w:r>
        <w:rPr>
          <w:rFonts w:ascii="Gill Sans MT" w:hAnsi="Gill Sans MT"/>
          <w:w w:val="110"/>
          <w:sz w:val="24"/>
        </w:rPr>
        <w:t>in</w:t>
      </w:r>
      <w:r>
        <w:rPr>
          <w:rFonts w:ascii="Gill Sans MT" w:hAnsi="Gill Sans MT"/>
          <w:spacing w:val="-10"/>
          <w:w w:val="110"/>
          <w:sz w:val="24"/>
        </w:rPr>
        <w:t> </w:t>
      </w:r>
      <w:r>
        <w:rPr>
          <w:rFonts w:ascii="Gill Sans MT" w:hAnsi="Gill Sans MT"/>
          <w:w w:val="110"/>
          <w:sz w:val="24"/>
        </w:rPr>
        <w:t>base</w:t>
      </w:r>
      <w:r>
        <w:rPr>
          <w:rFonts w:ascii="Gill Sans MT" w:hAnsi="Gill Sans MT"/>
          <w:spacing w:val="-11"/>
          <w:w w:val="110"/>
          <w:sz w:val="24"/>
        </w:rPr>
        <w:t> </w:t>
      </w:r>
      <w:r>
        <w:rPr>
          <w:rFonts w:ascii="Gill Sans MT" w:hAnsi="Gill Sans MT"/>
          <w:w w:val="110"/>
          <w:sz w:val="24"/>
        </w:rPr>
        <w:t>a quelle</w:t>
      </w:r>
      <w:r>
        <w:rPr>
          <w:rFonts w:ascii="Gill Sans MT" w:hAnsi="Gill Sans MT"/>
          <w:spacing w:val="-25"/>
          <w:w w:val="110"/>
          <w:sz w:val="24"/>
        </w:rPr>
        <w:t> </w:t>
      </w:r>
      <w:r>
        <w:rPr>
          <w:rFonts w:ascii="Gill Sans MT" w:hAnsi="Gill Sans MT"/>
          <w:w w:val="110"/>
          <w:sz w:val="24"/>
        </w:rPr>
        <w:t>previgenti.</w:t>
      </w:r>
    </w:p>
    <w:p>
      <w:pPr>
        <w:pStyle w:val="BodyText"/>
        <w:spacing w:before="10"/>
        <w:rPr>
          <w:rFonts w:ascii="Gill Sans MT"/>
          <w:sz w:val="35"/>
        </w:rPr>
      </w:pPr>
    </w:p>
    <w:p>
      <w:pPr>
        <w:pStyle w:val="BodyText"/>
        <w:ind w:left="682"/>
        <w:jc w:val="center"/>
        <w:rPr>
          <w:rFonts w:ascii="Gill Sans MT"/>
        </w:rPr>
      </w:pPr>
      <w:r>
        <w:rPr/>
        <w:pict>
          <v:shape style="position:absolute;margin-left:39.280712pt;margin-top:26.916391pt;width:15.45pt;height:167.95pt;mso-position-horizontal-relative:page;mso-position-vertical-relative:paragraph;z-index:25276211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Gill Sans MT"/>
          <w:w w:val="120"/>
        </w:rPr>
        <w:t>.-.-.-.-.-.-.-.-.-.-.-.-.-.-.-.</w:t>
      </w: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spacing w:before="6"/>
        <w:rPr>
          <w:rFonts w:ascii="Gill Sans MT"/>
          <w:sz w:val="25"/>
        </w:rPr>
      </w:pPr>
      <w:r>
        <w:rPr/>
        <w:pict>
          <v:shape style="position:absolute;margin-left:41.759998pt;margin-top:15.99849pt;width:11.1pt;height:10pt;mso-position-horizontal-relative:page;mso-position-vertical-relative:paragraph;z-index:-250556416;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94</w:t>
                  </w:r>
                </w:p>
              </w:txbxContent>
            </v:textbox>
            <w10:wrap type="topAndBottom"/>
          </v:shape>
        </w:pict>
      </w:r>
    </w:p>
    <w:p>
      <w:pPr>
        <w:spacing w:after="0"/>
        <w:rPr>
          <w:rFonts w:ascii="Gill Sans MT"/>
          <w:sz w:val="25"/>
        </w:rPr>
        <w:sectPr>
          <w:pgSz w:w="11910" w:h="16840"/>
          <w:pgMar w:top="1580" w:bottom="280" w:left="0" w:right="0"/>
        </w:sect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pStyle w:val="BodyText"/>
        <w:rPr>
          <w:rFonts w:ascii="Gill Sans MT"/>
          <w:sz w:val="20"/>
        </w:rPr>
      </w:pPr>
    </w:p>
    <w:p>
      <w:pPr>
        <w:spacing w:before="256"/>
        <w:ind w:left="648" w:right="0" w:firstLine="0"/>
        <w:jc w:val="center"/>
        <w:rPr>
          <w:sz w:val="32"/>
        </w:rPr>
      </w:pPr>
      <w:r>
        <w:rPr/>
        <w:pict>
          <v:group style="position:absolute;margin-left:1.08pt;margin-top:-327.992218pt;width:593.550pt;height:310.45pt;mso-position-horizontal-relative:page;mso-position-vertical-relative:paragraph;z-index:252766208" coordorigin="22,-6560" coordsize="11871,6209">
            <v:shape style="position:absolute;left:21;top:-4276;width:11871;height:1416" coordorigin="22,-4275" coordsize="11871,1416" path="m11892,-3217l22,-3217,22,-2859,11892,-2859,11892,-3217m11892,-4275l22,-4275,22,-3925,11892,-3925,11892,-4275e" filled="true" fillcolor="#0364ae" stroked="false">
              <v:path arrowok="t"/>
              <v:fill type="solid"/>
            </v:shape>
            <v:rect style="position:absolute;left:21;top:-3925;width:11871;height:708" filled="true" fillcolor="#163f77" stroked="false">
              <v:fill type="solid"/>
            </v:rect>
            <v:shape style="position:absolute;left:3955;top:-5528;width:3965;height:3968" coordorigin="3955,-5528" coordsize="3965,3968" path="m5938,-1561l5862,-1562,5786,-1566,5712,-1573,5638,-1583,5565,-1596,5493,-1611,5422,-1628,5353,-1648,5284,-1671,5216,-1696,5150,-1724,5084,-1753,5020,-1785,4958,-1820,4897,-1856,4837,-1894,4778,-1935,4722,-1977,4667,-2022,4613,-2068,4561,-2117,4511,-2167,4463,-2219,4417,-2272,4372,-2327,4329,-2384,4289,-2442,4250,-2502,4214,-2563,4180,-2626,4148,-2690,4118,-2755,4091,-2822,4066,-2889,4043,-2958,4023,-3028,4005,-3099,3990,-3171,3978,-3244,3968,-3317,3961,-3392,3957,-3467,3955,-3543,3957,-3619,3961,-3695,3968,-3769,3978,-3843,3990,-3916,4005,-3988,4023,-4059,4043,-4129,4066,-4198,4091,-4266,4118,-4332,4148,-4398,4180,-4462,4214,-4524,4250,-4586,4289,-4646,4329,-4704,4372,-4761,4417,-4816,4463,-4870,4511,-4921,4561,-4972,4613,-5020,4667,-5066,4722,-5111,4778,-5153,4837,-5194,4897,-5233,4958,-5269,5020,-5303,5084,-5335,5150,-5365,5216,-5392,5284,-5417,5353,-5440,5422,-5460,5493,-5478,5565,-5493,5638,-5505,5712,-5515,5786,-5522,5862,-5526,5938,-5528,6014,-5526,6089,-5522,6163,-5515,6237,-5505,6310,-5493,6382,-5478,6453,-5460,6523,-5440,6591,-5417,6659,-5392,6726,-5365,6791,-5335,6855,-5303,6917,-5269,6979,-5233,7038,-5194,7097,-5153,7153,-5111,7209,-5066,7262,-5020,7314,-4972,7364,-4921,7412,-4870,7459,-4816,7503,-4761,7546,-4704,7586,-4646,7625,-4586,7661,-4524,7695,-4462,7727,-4398,7757,-4332,7784,-4266,7810,-4198,7832,-4129,7852,-4059,7870,-3988,7885,-3916,7897,-3843,7907,-3769,7914,-3695,7919,-3619,7920,-3543,7919,-3467,7914,-3392,7907,-3317,7897,-3244,7885,-3171,7870,-3099,7852,-3028,7832,-2958,7810,-2889,7784,-2822,7757,-2755,7727,-2690,7695,-2626,7661,-2563,7625,-2502,7586,-2442,7546,-2384,7503,-2327,7459,-2272,7412,-2219,7364,-2167,7314,-2117,7262,-2068,7209,-2022,7153,-1977,7097,-1935,7038,-1894,6979,-1856,6917,-1820,6855,-1785,6791,-1753,6726,-1724,6659,-1696,6591,-1671,6523,-1648,6453,-1628,6382,-1611,6310,-1596,6237,-1583,6163,-1573,6089,-1566,6014,-1562,5938,-1561xe" filled="true" fillcolor="#ffffff" stroked="false">
              <v:path arrowok="t"/>
              <v:fill type="solid"/>
            </v:shape>
            <v:shape style="position:absolute;left:2947;top:-6560;width:5962;height:5962" type="#_x0000_t75" stroked="false">
              <v:imagedata r:id="rId25" o:title=""/>
            </v:shape>
            <v:shape style="position:absolute;left:21;top:-6560;width:11871;height:6209" type="#_x0000_t202" filled="false" stroked="false">
              <v:textbox inset="0,0,0,0">
                <w:txbxContent>
                  <w:p>
                    <w:pPr>
                      <w:spacing w:line="240" w:lineRule="auto" w:before="0"/>
                      <w:rPr>
                        <w:sz w:val="48"/>
                      </w:rPr>
                    </w:pPr>
                  </w:p>
                  <w:p>
                    <w:pPr>
                      <w:spacing w:line="240" w:lineRule="auto" w:before="0"/>
                      <w:rPr>
                        <w:sz w:val="48"/>
                      </w:rPr>
                    </w:pPr>
                  </w:p>
                  <w:p>
                    <w:pPr>
                      <w:spacing w:line="240" w:lineRule="auto" w:before="0"/>
                      <w:rPr>
                        <w:sz w:val="48"/>
                      </w:rPr>
                    </w:pPr>
                  </w:p>
                  <w:p>
                    <w:pPr>
                      <w:spacing w:line="240" w:lineRule="auto" w:before="0"/>
                      <w:rPr>
                        <w:sz w:val="48"/>
                      </w:rPr>
                    </w:pPr>
                  </w:p>
                  <w:p>
                    <w:pPr>
                      <w:spacing w:line="240" w:lineRule="auto" w:before="0"/>
                      <w:rPr>
                        <w:sz w:val="48"/>
                      </w:rPr>
                    </w:pPr>
                  </w:p>
                  <w:p>
                    <w:pPr>
                      <w:spacing w:line="240" w:lineRule="auto" w:before="0"/>
                      <w:rPr>
                        <w:sz w:val="48"/>
                      </w:rPr>
                    </w:pPr>
                  </w:p>
                  <w:p>
                    <w:pPr>
                      <w:spacing w:line="240" w:lineRule="auto" w:before="0"/>
                      <w:rPr>
                        <w:sz w:val="48"/>
                      </w:rPr>
                    </w:pPr>
                  </w:p>
                  <w:p>
                    <w:pPr>
                      <w:spacing w:line="240" w:lineRule="auto" w:before="0"/>
                      <w:rPr>
                        <w:sz w:val="48"/>
                      </w:rPr>
                    </w:pPr>
                  </w:p>
                  <w:p>
                    <w:pPr>
                      <w:spacing w:line="240" w:lineRule="auto" w:before="0"/>
                      <w:rPr>
                        <w:sz w:val="48"/>
                      </w:rPr>
                    </w:pPr>
                  </w:p>
                  <w:p>
                    <w:pPr>
                      <w:spacing w:line="240" w:lineRule="auto" w:before="10"/>
                      <w:rPr>
                        <w:sz w:val="63"/>
                      </w:rPr>
                    </w:pPr>
                  </w:p>
                  <w:p>
                    <w:pPr>
                      <w:spacing w:before="0"/>
                      <w:ind w:left="1984" w:right="1340" w:firstLine="0"/>
                      <w:jc w:val="center"/>
                      <w:rPr>
                        <w:b/>
                        <w:sz w:val="44"/>
                      </w:rPr>
                    </w:pPr>
                    <w:r>
                      <w:rPr>
                        <w:b/>
                        <w:color w:val="4472C3"/>
                        <w:sz w:val="44"/>
                      </w:rPr>
                      <w:t>REGOLAMENTO ORGANICO FEDERALE</w:t>
                    </w:r>
                  </w:p>
                </w:txbxContent>
              </v:textbox>
              <w10:wrap type="none"/>
            </v:shape>
            <w10:wrap type="none"/>
          </v:group>
        </w:pict>
      </w:r>
      <w:r>
        <w:rPr>
          <w:color w:val="4472C3"/>
          <w:sz w:val="32"/>
        </w:rPr>
        <w:t>Norme per il funzionamento degli Organi Centrali e Periferici</w:t>
      </w: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11"/>
        <w:rPr>
          <w:sz w:val="30"/>
        </w:rPr>
      </w:pPr>
    </w:p>
    <w:p>
      <w:pPr>
        <w:spacing w:before="0"/>
        <w:ind w:left="674" w:right="0" w:firstLine="0"/>
        <w:jc w:val="center"/>
        <w:rPr>
          <w:sz w:val="32"/>
        </w:rPr>
      </w:pPr>
      <w:r>
        <w:rPr>
          <w:color w:val="4472C3"/>
          <w:sz w:val="32"/>
        </w:rPr>
        <w:t>Approvato con:</w:t>
      </w:r>
    </w:p>
    <w:p>
      <w:pPr>
        <w:spacing w:line="362" w:lineRule="auto" w:before="189"/>
        <w:ind w:left="1814" w:right="1195" w:firstLine="57"/>
        <w:jc w:val="center"/>
        <w:rPr>
          <w:sz w:val="32"/>
        </w:rPr>
      </w:pPr>
      <w:r>
        <w:rPr>
          <w:color w:val="4472C3"/>
          <w:sz w:val="32"/>
        </w:rPr>
        <w:t>delibera del Consiglio Federale n. 314 del 19 dicembre 2025 delibera della Giunta Nazionale del CONI n. 43 del 09-03-2026</w:t>
      </w:r>
    </w:p>
    <w:p>
      <w:pPr>
        <w:spacing w:after="0" w:line="362" w:lineRule="auto"/>
        <w:jc w:val="center"/>
        <w:rPr>
          <w:sz w:val="32"/>
        </w:rPr>
        <w:sectPr>
          <w:pgSz w:w="11910" w:h="16840"/>
          <w:pgMar w:top="1580" w:bottom="280" w:left="0" w:right="0"/>
        </w:sectPr>
      </w:pPr>
    </w:p>
    <w:p>
      <w:pPr>
        <w:pStyle w:val="BodyText"/>
        <w:rPr>
          <w:sz w:val="20"/>
        </w:rPr>
      </w:pPr>
      <w:r>
        <w:rPr/>
        <w:pict>
          <v:group style="position:absolute;margin-left:0pt;margin-top:0pt;width:124.35pt;height:841.95pt;mso-position-horizontal-relative:page;mso-position-vertical-relative:page;z-index:-274783232" coordorigin="0,0" coordsize="2487,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20"/>
        </w:rPr>
      </w:pPr>
    </w:p>
    <w:p>
      <w:pPr>
        <w:spacing w:before="0"/>
        <w:ind w:left="1814" w:right="0" w:firstLine="0"/>
        <w:jc w:val="left"/>
        <w:rPr>
          <w:b/>
          <w:sz w:val="22"/>
        </w:rPr>
      </w:pPr>
      <w:r>
        <w:rPr>
          <w:b/>
          <w:sz w:val="22"/>
        </w:rPr>
        <w:t>INDICE</w:t>
      </w:r>
    </w:p>
    <w:p>
      <w:pPr>
        <w:pStyle w:val="BodyText"/>
        <w:rPr>
          <w:b/>
        </w:rPr>
      </w:pPr>
    </w:p>
    <w:p>
      <w:pPr>
        <w:spacing w:before="157"/>
        <w:ind w:left="1814" w:right="0" w:firstLine="0"/>
        <w:jc w:val="left"/>
        <w:rPr>
          <w:b/>
          <w:i/>
          <w:sz w:val="22"/>
        </w:rPr>
      </w:pPr>
      <w:r>
        <w:rPr>
          <w:rFonts w:ascii="Arial Black" w:hAnsi="Arial Black"/>
          <w:sz w:val="24"/>
        </w:rPr>
        <w:t>TITOLO PRIMO </w:t>
      </w:r>
      <w:r>
        <w:rPr>
          <w:b/>
          <w:sz w:val="24"/>
        </w:rPr>
        <w:t>– </w:t>
      </w:r>
      <w:r>
        <w:rPr>
          <w:b/>
          <w:i/>
          <w:sz w:val="22"/>
        </w:rPr>
        <w:t>NORME PER LO SVOLGIMENTO DELLE ASSEMBLEE FEDERALI</w:t>
      </w:r>
    </w:p>
    <w:p>
      <w:pPr>
        <w:pStyle w:val="ListParagraph"/>
        <w:numPr>
          <w:ilvl w:val="0"/>
          <w:numId w:val="220"/>
        </w:numPr>
        <w:tabs>
          <w:tab w:pos="1951" w:val="left" w:leader="none"/>
        </w:tabs>
        <w:spacing w:line="240" w:lineRule="auto" w:before="255" w:after="0"/>
        <w:ind w:left="1950" w:right="0" w:hanging="137"/>
        <w:jc w:val="left"/>
        <w:rPr>
          <w:b/>
          <w:sz w:val="22"/>
        </w:rPr>
      </w:pPr>
      <w:r>
        <w:rPr>
          <w:b/>
          <w:sz w:val="22"/>
        </w:rPr>
        <w:t>SEZIONE PRIMA - NORME</w:t>
      </w:r>
      <w:r>
        <w:rPr>
          <w:b/>
          <w:spacing w:val="-1"/>
          <w:sz w:val="22"/>
        </w:rPr>
        <w:t> </w:t>
      </w:r>
      <w:r>
        <w:rPr>
          <w:b/>
          <w:sz w:val="22"/>
        </w:rPr>
        <w:t>GENERALI</w:t>
      </w:r>
    </w:p>
    <w:p>
      <w:pPr>
        <w:tabs>
          <w:tab w:pos="10639" w:val="left" w:leader="dot"/>
        </w:tabs>
        <w:spacing w:before="99"/>
        <w:ind w:left="1814" w:right="0" w:firstLine="0"/>
        <w:jc w:val="left"/>
        <w:rPr>
          <w:b/>
          <w:sz w:val="22"/>
        </w:rPr>
      </w:pPr>
      <w:r>
        <w:rPr>
          <w:b/>
          <w:sz w:val="22"/>
        </w:rPr>
        <w:t>Art.1 – Cariche, incarichi:</w:t>
      </w:r>
      <w:r>
        <w:rPr>
          <w:b/>
          <w:spacing w:val="-9"/>
          <w:sz w:val="22"/>
        </w:rPr>
        <w:t> </w:t>
      </w:r>
      <w:r>
        <w:rPr>
          <w:b/>
          <w:sz w:val="22"/>
        </w:rPr>
        <w:t>disposizioni</w:t>
      </w:r>
      <w:r>
        <w:rPr>
          <w:b/>
          <w:spacing w:val="1"/>
          <w:sz w:val="22"/>
        </w:rPr>
        <w:t> </w:t>
      </w:r>
      <w:r>
        <w:rPr>
          <w:b/>
          <w:sz w:val="22"/>
        </w:rPr>
        <w:t>generali</w:t>
        <w:tab/>
        <w:t>6</w:t>
      </w:r>
    </w:p>
    <w:p>
      <w:pPr>
        <w:tabs>
          <w:tab w:pos="10639" w:val="left" w:leader="dot"/>
        </w:tabs>
        <w:spacing w:before="100"/>
        <w:ind w:left="1814" w:right="0" w:firstLine="0"/>
        <w:jc w:val="left"/>
        <w:rPr>
          <w:b/>
          <w:sz w:val="22"/>
        </w:rPr>
      </w:pPr>
      <w:r>
        <w:rPr>
          <w:b/>
          <w:sz w:val="22"/>
        </w:rPr>
        <w:t>Art.2</w:t>
      </w:r>
      <w:r>
        <w:rPr>
          <w:b/>
          <w:spacing w:val="-1"/>
          <w:sz w:val="22"/>
        </w:rPr>
        <w:t> </w:t>
      </w:r>
      <w:r>
        <w:rPr>
          <w:b/>
          <w:sz w:val="22"/>
        </w:rPr>
        <w:t>–</w:t>
      </w:r>
      <w:r>
        <w:rPr>
          <w:b/>
          <w:spacing w:val="-2"/>
          <w:sz w:val="22"/>
        </w:rPr>
        <w:t> </w:t>
      </w:r>
      <w:r>
        <w:rPr>
          <w:b/>
          <w:sz w:val="22"/>
        </w:rPr>
        <w:t>Eleggibilità</w:t>
        <w:tab/>
        <w:t>7</w:t>
      </w:r>
    </w:p>
    <w:p>
      <w:pPr>
        <w:tabs>
          <w:tab w:pos="10638" w:val="left" w:leader="dot"/>
        </w:tabs>
        <w:spacing w:before="100"/>
        <w:ind w:left="1814" w:right="0" w:firstLine="0"/>
        <w:jc w:val="left"/>
        <w:rPr>
          <w:b/>
          <w:sz w:val="22"/>
        </w:rPr>
      </w:pPr>
      <w:r>
        <w:rPr>
          <w:b/>
          <w:sz w:val="22"/>
        </w:rPr>
        <w:t>Art.3</w:t>
      </w:r>
      <w:r>
        <w:rPr>
          <w:b/>
          <w:spacing w:val="-1"/>
          <w:sz w:val="22"/>
        </w:rPr>
        <w:t> </w:t>
      </w:r>
      <w:r>
        <w:rPr>
          <w:b/>
          <w:sz w:val="22"/>
        </w:rPr>
        <w:t>–</w:t>
      </w:r>
      <w:r>
        <w:rPr>
          <w:b/>
          <w:spacing w:val="-3"/>
          <w:sz w:val="22"/>
        </w:rPr>
        <w:t> </w:t>
      </w:r>
      <w:r>
        <w:rPr>
          <w:b/>
          <w:sz w:val="22"/>
        </w:rPr>
        <w:t>Incompatibilità</w:t>
        <w:tab/>
        <w:t>7</w:t>
      </w:r>
    </w:p>
    <w:p>
      <w:pPr>
        <w:tabs>
          <w:tab w:pos="10638" w:val="left" w:leader="dot"/>
        </w:tabs>
        <w:spacing w:before="100"/>
        <w:ind w:left="1814" w:right="0" w:firstLine="0"/>
        <w:jc w:val="left"/>
        <w:rPr>
          <w:b/>
          <w:sz w:val="22"/>
        </w:rPr>
      </w:pPr>
      <w:r>
        <w:rPr/>
        <w:pict>
          <v:shape style="position:absolute;margin-left:39.253803pt;margin-top:4.143937pt;width:15.45pt;height:140pt;mso-position-horizontal-relative:page;mso-position-vertical-relative:paragraph;z-index:252770304"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b/>
          <w:sz w:val="22"/>
        </w:rPr>
        <w:t>Art.4 –</w:t>
      </w:r>
      <w:r>
        <w:rPr>
          <w:b/>
          <w:spacing w:val="-2"/>
          <w:sz w:val="22"/>
        </w:rPr>
        <w:t> </w:t>
      </w:r>
      <w:r>
        <w:rPr>
          <w:b/>
          <w:sz w:val="22"/>
        </w:rPr>
        <w:t>Elettorato</w:t>
      </w:r>
      <w:r>
        <w:rPr>
          <w:b/>
          <w:spacing w:val="-2"/>
          <w:sz w:val="22"/>
        </w:rPr>
        <w:t> </w:t>
      </w:r>
      <w:r>
        <w:rPr>
          <w:b/>
          <w:sz w:val="22"/>
        </w:rPr>
        <w:t>attivo</w:t>
        <w:tab/>
        <w:t>7</w:t>
      </w:r>
    </w:p>
    <w:p>
      <w:pPr>
        <w:tabs>
          <w:tab w:pos="10638" w:val="left" w:leader="dot"/>
        </w:tabs>
        <w:spacing w:before="100"/>
        <w:ind w:left="1814" w:right="0" w:firstLine="0"/>
        <w:jc w:val="left"/>
        <w:rPr>
          <w:b/>
          <w:sz w:val="22"/>
        </w:rPr>
      </w:pPr>
      <w:r>
        <w:rPr>
          <w:b/>
          <w:sz w:val="22"/>
        </w:rPr>
        <w:t>Art.5 –</w:t>
      </w:r>
      <w:r>
        <w:rPr>
          <w:b/>
          <w:spacing w:val="-3"/>
          <w:sz w:val="22"/>
        </w:rPr>
        <w:t> </w:t>
      </w:r>
      <w:r>
        <w:rPr>
          <w:b/>
          <w:sz w:val="22"/>
        </w:rPr>
        <w:t>Elettorato</w:t>
      </w:r>
      <w:r>
        <w:rPr>
          <w:b/>
          <w:spacing w:val="-3"/>
          <w:sz w:val="22"/>
        </w:rPr>
        <w:t> </w:t>
      </w:r>
      <w:r>
        <w:rPr>
          <w:b/>
          <w:sz w:val="22"/>
        </w:rPr>
        <w:t>passivo</w:t>
        <w:tab/>
        <w:t>8</w:t>
      </w:r>
    </w:p>
    <w:p>
      <w:pPr>
        <w:tabs>
          <w:tab w:pos="10638" w:val="left" w:leader="dot"/>
        </w:tabs>
        <w:spacing w:before="99"/>
        <w:ind w:left="1814" w:right="1143" w:firstLine="0"/>
        <w:jc w:val="left"/>
        <w:rPr>
          <w:b/>
          <w:sz w:val="22"/>
        </w:rPr>
      </w:pPr>
      <w:r>
        <w:rPr>
          <w:b/>
          <w:sz w:val="22"/>
        </w:rPr>
        <w:t>Art.6 – Partecipazione all’Assemblea Nazionale degli associati con diritto a voto: legittimazione</w:t>
      </w:r>
      <w:r>
        <w:rPr>
          <w:b/>
          <w:spacing w:val="-1"/>
          <w:sz w:val="22"/>
        </w:rPr>
        <w:t> </w:t>
      </w:r>
      <w:r>
        <w:rPr>
          <w:b/>
          <w:sz w:val="22"/>
        </w:rPr>
        <w:t>e</w:t>
      </w:r>
      <w:r>
        <w:rPr>
          <w:b/>
          <w:spacing w:val="-3"/>
          <w:sz w:val="22"/>
        </w:rPr>
        <w:t> </w:t>
      </w:r>
      <w:r>
        <w:rPr>
          <w:b/>
          <w:sz w:val="22"/>
        </w:rPr>
        <w:t>rappresentanza</w:t>
        <w:tab/>
      </w:r>
      <w:r>
        <w:rPr>
          <w:b/>
          <w:spacing w:val="-18"/>
          <w:sz w:val="22"/>
        </w:rPr>
        <w:t>8</w:t>
      </w:r>
    </w:p>
    <w:p>
      <w:pPr>
        <w:tabs>
          <w:tab w:pos="10640" w:val="left" w:leader="dot"/>
        </w:tabs>
        <w:spacing w:before="102"/>
        <w:ind w:left="1814" w:right="0" w:firstLine="0"/>
        <w:jc w:val="left"/>
        <w:rPr>
          <w:b/>
          <w:sz w:val="22"/>
        </w:rPr>
      </w:pPr>
      <w:r>
        <w:rPr>
          <w:b/>
          <w:sz w:val="22"/>
        </w:rPr>
        <w:t>Art.7 – Assemblea Nazionale degli associati: rappresentanza interna</w:t>
      </w:r>
      <w:r>
        <w:rPr>
          <w:b/>
          <w:spacing w:val="-14"/>
          <w:sz w:val="22"/>
        </w:rPr>
        <w:t> </w:t>
      </w:r>
      <w:r>
        <w:rPr>
          <w:b/>
          <w:sz w:val="22"/>
        </w:rPr>
        <w:t>della</w:t>
      </w:r>
      <w:r>
        <w:rPr>
          <w:b/>
          <w:spacing w:val="-4"/>
          <w:sz w:val="22"/>
        </w:rPr>
        <w:t> </w:t>
      </w:r>
      <w:r>
        <w:rPr>
          <w:b/>
          <w:sz w:val="22"/>
        </w:rPr>
        <w:t>società</w:t>
        <w:tab/>
        <w:t>8</w:t>
      </w:r>
    </w:p>
    <w:p>
      <w:pPr>
        <w:tabs>
          <w:tab w:pos="10638" w:val="left" w:leader="dot"/>
        </w:tabs>
        <w:spacing w:before="100"/>
        <w:ind w:left="1814" w:right="0" w:firstLine="0"/>
        <w:jc w:val="left"/>
        <w:rPr>
          <w:b/>
          <w:sz w:val="22"/>
        </w:rPr>
      </w:pPr>
      <w:r>
        <w:rPr>
          <w:b/>
          <w:sz w:val="22"/>
        </w:rPr>
        <w:t>Art.8 – Assemblea Nazionale degli associati: rappresentanza esterna</w:t>
      </w:r>
      <w:r>
        <w:rPr>
          <w:b/>
          <w:spacing w:val="-18"/>
          <w:sz w:val="22"/>
        </w:rPr>
        <w:t> </w:t>
      </w:r>
      <w:r>
        <w:rPr>
          <w:b/>
          <w:sz w:val="22"/>
        </w:rPr>
        <w:t>della</w:t>
      </w:r>
      <w:r>
        <w:rPr>
          <w:b/>
          <w:spacing w:val="-1"/>
          <w:sz w:val="22"/>
        </w:rPr>
        <w:t> </w:t>
      </w:r>
      <w:r>
        <w:rPr>
          <w:b/>
          <w:sz w:val="22"/>
        </w:rPr>
        <w:t>società</w:t>
        <w:tab/>
        <w:t>8</w:t>
      </w:r>
    </w:p>
    <w:p>
      <w:pPr>
        <w:tabs>
          <w:tab w:pos="10639" w:val="left" w:leader="dot"/>
        </w:tabs>
        <w:spacing w:before="99"/>
        <w:ind w:left="1814" w:right="0" w:firstLine="0"/>
        <w:jc w:val="left"/>
        <w:rPr>
          <w:b/>
          <w:sz w:val="22"/>
        </w:rPr>
      </w:pPr>
      <w:r>
        <w:rPr>
          <w:b/>
          <w:sz w:val="22"/>
        </w:rPr>
        <w:t>Art.9 – Disposizioni</w:t>
      </w:r>
      <w:r>
        <w:rPr>
          <w:b/>
          <w:spacing w:val="-5"/>
          <w:sz w:val="22"/>
        </w:rPr>
        <w:t> </w:t>
      </w:r>
      <w:r>
        <w:rPr>
          <w:b/>
          <w:sz w:val="22"/>
        </w:rPr>
        <w:t>sulle</w:t>
      </w:r>
      <w:r>
        <w:rPr>
          <w:b/>
          <w:spacing w:val="1"/>
          <w:sz w:val="22"/>
        </w:rPr>
        <w:t> </w:t>
      </w:r>
      <w:r>
        <w:rPr>
          <w:b/>
          <w:sz w:val="22"/>
        </w:rPr>
        <w:t>deleghe</w:t>
        <w:tab/>
        <w:t>9</w:t>
      </w:r>
    </w:p>
    <w:p>
      <w:pPr>
        <w:tabs>
          <w:tab w:pos="10639" w:val="left" w:leader="dot"/>
        </w:tabs>
        <w:spacing w:before="100"/>
        <w:ind w:left="1814" w:right="0" w:firstLine="0"/>
        <w:jc w:val="left"/>
        <w:rPr>
          <w:b/>
          <w:sz w:val="22"/>
        </w:rPr>
      </w:pPr>
      <w:r>
        <w:rPr>
          <w:b/>
          <w:sz w:val="22"/>
        </w:rPr>
        <w:t>Art.10 – Assemblee Nazionali degli atleti e dei</w:t>
      </w:r>
      <w:r>
        <w:rPr>
          <w:b/>
          <w:spacing w:val="-12"/>
          <w:sz w:val="22"/>
        </w:rPr>
        <w:t> </w:t>
      </w:r>
      <w:r>
        <w:rPr>
          <w:b/>
          <w:sz w:val="22"/>
        </w:rPr>
        <w:t>tecnici:</w:t>
      </w:r>
      <w:r>
        <w:rPr>
          <w:b/>
          <w:spacing w:val="-1"/>
          <w:sz w:val="22"/>
        </w:rPr>
        <w:t> </w:t>
      </w:r>
      <w:r>
        <w:rPr>
          <w:b/>
          <w:sz w:val="22"/>
        </w:rPr>
        <w:t>composizione</w:t>
        <w:tab/>
        <w:t>9</w:t>
      </w:r>
    </w:p>
    <w:p>
      <w:pPr>
        <w:tabs>
          <w:tab w:pos="10639" w:val="left" w:leader="dot"/>
        </w:tabs>
        <w:spacing w:before="100"/>
        <w:ind w:left="1814" w:right="0" w:firstLine="0"/>
        <w:jc w:val="left"/>
        <w:rPr>
          <w:b/>
          <w:sz w:val="22"/>
        </w:rPr>
      </w:pPr>
      <w:r>
        <w:rPr>
          <w:b/>
          <w:sz w:val="22"/>
        </w:rPr>
        <w:t>Art.11 – Partecipanti senza diritto</w:t>
      </w:r>
      <w:r>
        <w:rPr>
          <w:b/>
          <w:spacing w:val="-10"/>
          <w:sz w:val="22"/>
        </w:rPr>
        <w:t> </w:t>
      </w:r>
      <w:r>
        <w:rPr>
          <w:b/>
          <w:sz w:val="22"/>
        </w:rPr>
        <w:t>a</w:t>
      </w:r>
      <w:r>
        <w:rPr>
          <w:b/>
          <w:spacing w:val="1"/>
          <w:sz w:val="22"/>
        </w:rPr>
        <w:t> </w:t>
      </w:r>
      <w:r>
        <w:rPr>
          <w:b/>
          <w:sz w:val="22"/>
        </w:rPr>
        <w:t>voto</w:t>
        <w:tab/>
        <w:t>9</w:t>
      </w:r>
    </w:p>
    <w:p>
      <w:pPr>
        <w:tabs>
          <w:tab w:pos="10517" w:val="left" w:leader="dot"/>
        </w:tabs>
        <w:spacing w:before="100"/>
        <w:ind w:left="1814" w:right="0" w:firstLine="0"/>
        <w:jc w:val="left"/>
        <w:rPr>
          <w:b/>
          <w:sz w:val="22"/>
        </w:rPr>
      </w:pPr>
      <w:r>
        <w:rPr/>
        <w:pict>
          <v:shape style="position:absolute;margin-left:39.253803pt;margin-top:7.571537pt;width:15.45pt;height:114.15pt;mso-position-horizontal-relative:page;mso-position-vertical-relative:paragraph;z-index:252769280"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b/>
          <w:sz w:val="22"/>
        </w:rPr>
        <w:t>Art.12 – Partecipanti con diritto</w:t>
      </w:r>
      <w:r>
        <w:rPr>
          <w:b/>
          <w:spacing w:val="-6"/>
          <w:sz w:val="22"/>
        </w:rPr>
        <w:t> </w:t>
      </w:r>
      <w:r>
        <w:rPr>
          <w:b/>
          <w:sz w:val="22"/>
        </w:rPr>
        <w:t>a</w:t>
      </w:r>
      <w:r>
        <w:rPr>
          <w:b/>
          <w:spacing w:val="-2"/>
          <w:sz w:val="22"/>
        </w:rPr>
        <w:t> </w:t>
      </w:r>
      <w:r>
        <w:rPr>
          <w:b/>
          <w:sz w:val="22"/>
        </w:rPr>
        <w:t>voto</w:t>
        <w:tab/>
        <w:t>10</w:t>
      </w:r>
    </w:p>
    <w:p>
      <w:pPr>
        <w:tabs>
          <w:tab w:pos="10516" w:val="left" w:leader="dot"/>
        </w:tabs>
        <w:spacing w:before="100"/>
        <w:ind w:left="1814" w:right="0" w:firstLine="0"/>
        <w:jc w:val="left"/>
        <w:rPr>
          <w:b/>
          <w:sz w:val="22"/>
        </w:rPr>
      </w:pPr>
      <w:r>
        <w:rPr>
          <w:b/>
          <w:sz w:val="22"/>
        </w:rPr>
        <w:t>Art.13 – Assemblea Nazionale degli associati: convocazione ed Ordine</w:t>
      </w:r>
      <w:r>
        <w:rPr>
          <w:b/>
          <w:spacing w:val="-13"/>
          <w:sz w:val="22"/>
        </w:rPr>
        <w:t> </w:t>
      </w:r>
      <w:r>
        <w:rPr>
          <w:b/>
          <w:sz w:val="22"/>
        </w:rPr>
        <w:t>del</w:t>
      </w:r>
      <w:r>
        <w:rPr>
          <w:b/>
          <w:spacing w:val="1"/>
          <w:sz w:val="22"/>
        </w:rPr>
        <w:t> </w:t>
      </w:r>
      <w:r>
        <w:rPr>
          <w:b/>
          <w:sz w:val="22"/>
        </w:rPr>
        <w:t>Giorno</w:t>
        <w:tab/>
        <w:t>10</w:t>
      </w:r>
    </w:p>
    <w:p>
      <w:pPr>
        <w:tabs>
          <w:tab w:pos="10516" w:val="left" w:leader="dot"/>
        </w:tabs>
        <w:spacing w:before="99"/>
        <w:ind w:left="1814" w:right="1142" w:firstLine="0"/>
        <w:jc w:val="left"/>
        <w:rPr>
          <w:b/>
          <w:sz w:val="22"/>
        </w:rPr>
      </w:pPr>
      <w:r>
        <w:rPr>
          <w:b/>
          <w:sz w:val="22"/>
        </w:rPr>
        <w:t>Art.14 – Assemblea Nazionale degli atleti e dei tecnici: convocazione e Ordine del Giorno</w:t>
        <w:tab/>
      </w:r>
      <w:r>
        <w:rPr>
          <w:b/>
          <w:spacing w:val="-9"/>
          <w:sz w:val="22"/>
        </w:rPr>
        <w:t>10</w:t>
      </w:r>
    </w:p>
    <w:p>
      <w:pPr>
        <w:tabs>
          <w:tab w:pos="10517" w:val="left" w:leader="dot"/>
        </w:tabs>
        <w:spacing w:before="102"/>
        <w:ind w:left="1814" w:right="0" w:firstLine="0"/>
        <w:jc w:val="left"/>
        <w:rPr>
          <w:b/>
          <w:sz w:val="22"/>
        </w:rPr>
      </w:pPr>
      <w:r>
        <w:rPr>
          <w:b/>
          <w:sz w:val="22"/>
        </w:rPr>
        <w:t>Art.15 – Assemblee Nazionali: convocazione e</w:t>
      </w:r>
      <w:r>
        <w:rPr>
          <w:b/>
          <w:spacing w:val="-13"/>
          <w:sz w:val="22"/>
        </w:rPr>
        <w:t> </w:t>
      </w:r>
      <w:r>
        <w:rPr>
          <w:b/>
          <w:sz w:val="22"/>
        </w:rPr>
        <w:t>adempimenti</w:t>
      </w:r>
      <w:r>
        <w:rPr>
          <w:b/>
          <w:spacing w:val="-2"/>
          <w:sz w:val="22"/>
        </w:rPr>
        <w:t> </w:t>
      </w:r>
      <w:r>
        <w:rPr>
          <w:b/>
          <w:sz w:val="22"/>
        </w:rPr>
        <w:t>successivi</w:t>
        <w:tab/>
        <w:t>11</w:t>
      </w:r>
    </w:p>
    <w:p>
      <w:pPr>
        <w:tabs>
          <w:tab w:pos="10517" w:val="left" w:leader="dot"/>
        </w:tabs>
        <w:spacing w:before="100"/>
        <w:ind w:left="1814" w:right="0" w:firstLine="0"/>
        <w:jc w:val="left"/>
        <w:rPr>
          <w:b/>
          <w:sz w:val="22"/>
        </w:rPr>
      </w:pPr>
      <w:r>
        <w:rPr>
          <w:b/>
          <w:sz w:val="22"/>
        </w:rPr>
        <w:t>Art.16 – Assemblea Nazionale: impugnazione</w:t>
      </w:r>
      <w:r>
        <w:rPr>
          <w:b/>
          <w:spacing w:val="-10"/>
          <w:sz w:val="22"/>
        </w:rPr>
        <w:t> </w:t>
      </w:r>
      <w:r>
        <w:rPr>
          <w:b/>
          <w:sz w:val="22"/>
        </w:rPr>
        <w:t>tabella</w:t>
      </w:r>
      <w:r>
        <w:rPr>
          <w:b/>
          <w:spacing w:val="-3"/>
          <w:sz w:val="22"/>
        </w:rPr>
        <w:t> </w:t>
      </w:r>
      <w:r>
        <w:rPr>
          <w:b/>
          <w:sz w:val="22"/>
        </w:rPr>
        <w:t>voti</w:t>
        <w:tab/>
        <w:t>11</w:t>
      </w:r>
    </w:p>
    <w:p>
      <w:pPr>
        <w:tabs>
          <w:tab w:pos="10517" w:val="left" w:leader="dot"/>
        </w:tabs>
        <w:spacing w:before="99"/>
        <w:ind w:left="1814" w:right="0" w:firstLine="0"/>
        <w:jc w:val="left"/>
        <w:rPr>
          <w:b/>
          <w:sz w:val="22"/>
        </w:rPr>
      </w:pPr>
      <w:r>
        <w:rPr>
          <w:b/>
          <w:sz w:val="22"/>
        </w:rPr>
        <w:t>Art.17 – Assemblee Nazionali: avviso</w:t>
      </w:r>
      <w:r>
        <w:rPr>
          <w:b/>
          <w:spacing w:val="-9"/>
          <w:sz w:val="22"/>
        </w:rPr>
        <w:t> </w:t>
      </w:r>
      <w:r>
        <w:rPr>
          <w:b/>
          <w:sz w:val="22"/>
        </w:rPr>
        <w:t>della</w:t>
      </w:r>
      <w:r>
        <w:rPr>
          <w:b/>
          <w:spacing w:val="-4"/>
          <w:sz w:val="22"/>
        </w:rPr>
        <w:t> </w:t>
      </w:r>
      <w:r>
        <w:rPr>
          <w:b/>
          <w:sz w:val="22"/>
        </w:rPr>
        <w:t>convocazione</w:t>
        <w:tab/>
        <w:t>12</w:t>
      </w:r>
    </w:p>
    <w:p>
      <w:pPr>
        <w:tabs>
          <w:tab w:pos="10516" w:val="left" w:leader="dot"/>
        </w:tabs>
        <w:spacing w:before="100"/>
        <w:ind w:left="1814" w:right="0" w:firstLine="0"/>
        <w:jc w:val="left"/>
        <w:rPr>
          <w:b/>
          <w:sz w:val="22"/>
        </w:rPr>
      </w:pPr>
      <w:r>
        <w:rPr>
          <w:b/>
          <w:sz w:val="22"/>
        </w:rPr>
        <w:t>Art.18 – Presentazione ed accettazione</w:t>
      </w:r>
      <w:r>
        <w:rPr>
          <w:b/>
          <w:spacing w:val="-8"/>
          <w:sz w:val="22"/>
        </w:rPr>
        <w:t> </w:t>
      </w:r>
      <w:r>
        <w:rPr>
          <w:b/>
          <w:sz w:val="22"/>
        </w:rPr>
        <w:t>delle</w:t>
      </w:r>
      <w:r>
        <w:rPr>
          <w:b/>
          <w:spacing w:val="-2"/>
          <w:sz w:val="22"/>
        </w:rPr>
        <w:t> </w:t>
      </w:r>
      <w:r>
        <w:rPr>
          <w:b/>
          <w:sz w:val="22"/>
        </w:rPr>
        <w:t>candidature</w:t>
        <w:tab/>
        <w:t>13</w:t>
      </w:r>
    </w:p>
    <w:p>
      <w:pPr>
        <w:tabs>
          <w:tab w:pos="10517" w:val="left" w:leader="dot"/>
        </w:tabs>
        <w:spacing w:before="100"/>
        <w:ind w:left="1814" w:right="0" w:firstLine="0"/>
        <w:jc w:val="left"/>
        <w:rPr>
          <w:b/>
          <w:sz w:val="22"/>
        </w:rPr>
      </w:pPr>
      <w:r>
        <w:rPr/>
        <w:pict>
          <v:shape style="position:absolute;margin-left:39.253803pt;margin-top:2.833298pt;width:15.45pt;height:168.05pt;mso-position-horizontal-relative:page;mso-position-vertical-relative:paragraph;z-index:252768256"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b/>
          <w:sz w:val="22"/>
        </w:rPr>
        <w:t>Art.19 – Assemblea Nazionale: Impugnazione</w:t>
      </w:r>
      <w:r>
        <w:rPr>
          <w:b/>
          <w:spacing w:val="-8"/>
          <w:sz w:val="22"/>
        </w:rPr>
        <w:t> </w:t>
      </w:r>
      <w:r>
        <w:rPr>
          <w:b/>
          <w:sz w:val="22"/>
        </w:rPr>
        <w:t>delle</w:t>
      </w:r>
      <w:r>
        <w:rPr>
          <w:b/>
          <w:spacing w:val="-3"/>
          <w:sz w:val="22"/>
        </w:rPr>
        <w:t> </w:t>
      </w:r>
      <w:r>
        <w:rPr>
          <w:b/>
          <w:sz w:val="22"/>
        </w:rPr>
        <w:t>candidature</w:t>
        <w:tab/>
        <w:t>15</w:t>
      </w:r>
    </w:p>
    <w:p>
      <w:pPr>
        <w:tabs>
          <w:tab w:pos="10517" w:val="left" w:leader="dot"/>
        </w:tabs>
        <w:spacing w:before="100"/>
        <w:ind w:left="1814" w:right="0" w:firstLine="0"/>
        <w:jc w:val="left"/>
        <w:rPr>
          <w:b/>
          <w:sz w:val="22"/>
        </w:rPr>
      </w:pPr>
      <w:r>
        <w:rPr>
          <w:b/>
          <w:sz w:val="22"/>
        </w:rPr>
        <w:t>Art.20 –</w:t>
      </w:r>
      <w:r>
        <w:rPr>
          <w:b/>
          <w:spacing w:val="-4"/>
          <w:sz w:val="22"/>
        </w:rPr>
        <w:t> </w:t>
      </w:r>
      <w:r>
        <w:rPr>
          <w:b/>
          <w:sz w:val="22"/>
        </w:rPr>
        <w:t>Bilancio:</w:t>
      </w:r>
      <w:r>
        <w:rPr>
          <w:b/>
          <w:spacing w:val="-1"/>
          <w:sz w:val="22"/>
        </w:rPr>
        <w:t> </w:t>
      </w:r>
      <w:r>
        <w:rPr>
          <w:b/>
          <w:sz w:val="22"/>
        </w:rPr>
        <w:t>deposito</w:t>
        <w:tab/>
        <w:t>16</w:t>
      </w:r>
    </w:p>
    <w:p>
      <w:pPr>
        <w:tabs>
          <w:tab w:pos="10517" w:val="left" w:leader="dot"/>
        </w:tabs>
        <w:spacing w:before="100"/>
        <w:ind w:left="1814" w:right="0" w:firstLine="0"/>
        <w:jc w:val="left"/>
        <w:rPr>
          <w:b/>
          <w:sz w:val="22"/>
        </w:rPr>
      </w:pPr>
      <w:r>
        <w:rPr>
          <w:b/>
          <w:sz w:val="22"/>
        </w:rPr>
        <w:t>Art.21 – Assemblea Nazionale: Commissione</w:t>
      </w:r>
      <w:r>
        <w:rPr>
          <w:b/>
          <w:spacing w:val="-11"/>
          <w:sz w:val="22"/>
        </w:rPr>
        <w:t> </w:t>
      </w:r>
      <w:r>
        <w:rPr>
          <w:b/>
          <w:sz w:val="22"/>
        </w:rPr>
        <w:t>Verifica Poteri</w:t>
        <w:tab/>
        <w:t>16</w:t>
      </w:r>
    </w:p>
    <w:p>
      <w:pPr>
        <w:tabs>
          <w:tab w:pos="10516" w:val="left" w:leader="dot"/>
        </w:tabs>
        <w:spacing w:before="99"/>
        <w:ind w:left="1814" w:right="0" w:firstLine="0"/>
        <w:jc w:val="left"/>
        <w:rPr>
          <w:b/>
          <w:sz w:val="22"/>
        </w:rPr>
      </w:pPr>
      <w:r>
        <w:rPr>
          <w:b/>
          <w:sz w:val="22"/>
        </w:rPr>
        <w:t>Art.22 – Assemblea Nazionale: Ufficio</w:t>
      </w:r>
      <w:r>
        <w:rPr>
          <w:b/>
          <w:spacing w:val="-8"/>
          <w:sz w:val="22"/>
        </w:rPr>
        <w:t> </w:t>
      </w:r>
      <w:r>
        <w:rPr>
          <w:b/>
          <w:sz w:val="22"/>
        </w:rPr>
        <w:t>di</w:t>
      </w:r>
      <w:r>
        <w:rPr>
          <w:b/>
          <w:spacing w:val="-2"/>
          <w:sz w:val="22"/>
        </w:rPr>
        <w:t> </w:t>
      </w:r>
      <w:r>
        <w:rPr>
          <w:b/>
          <w:sz w:val="22"/>
        </w:rPr>
        <w:t>Presidenza</w:t>
        <w:tab/>
        <w:t>18</w:t>
      </w:r>
    </w:p>
    <w:p>
      <w:pPr>
        <w:tabs>
          <w:tab w:pos="10516" w:val="left" w:leader="dot"/>
        </w:tabs>
        <w:spacing w:before="100"/>
        <w:ind w:left="1814" w:right="0" w:firstLine="0"/>
        <w:jc w:val="left"/>
        <w:rPr>
          <w:b/>
          <w:sz w:val="22"/>
        </w:rPr>
      </w:pPr>
      <w:r>
        <w:rPr>
          <w:b/>
          <w:sz w:val="22"/>
        </w:rPr>
        <w:t>Art.23 – Assemblea</w:t>
      </w:r>
      <w:r>
        <w:rPr>
          <w:b/>
          <w:spacing w:val="-7"/>
          <w:sz w:val="22"/>
        </w:rPr>
        <w:t> </w:t>
      </w:r>
      <w:r>
        <w:rPr>
          <w:b/>
          <w:sz w:val="22"/>
        </w:rPr>
        <w:t>Nazionale:</w:t>
      </w:r>
      <w:r>
        <w:rPr>
          <w:b/>
          <w:spacing w:val="1"/>
          <w:sz w:val="22"/>
        </w:rPr>
        <w:t> </w:t>
      </w:r>
      <w:r>
        <w:rPr>
          <w:b/>
          <w:sz w:val="22"/>
        </w:rPr>
        <w:t>sospensioni</w:t>
        <w:tab/>
        <w:t>19</w:t>
      </w:r>
    </w:p>
    <w:p>
      <w:pPr>
        <w:tabs>
          <w:tab w:pos="10517" w:val="left" w:leader="dot"/>
        </w:tabs>
        <w:spacing w:before="100"/>
        <w:ind w:left="1814" w:right="0" w:firstLine="0"/>
        <w:jc w:val="left"/>
        <w:rPr>
          <w:b/>
          <w:sz w:val="22"/>
        </w:rPr>
      </w:pPr>
      <w:r>
        <w:rPr>
          <w:b/>
          <w:sz w:val="22"/>
        </w:rPr>
        <w:t>Art.24 – Cariche elettive: modalità</w:t>
      </w:r>
      <w:r>
        <w:rPr>
          <w:b/>
          <w:spacing w:val="-8"/>
          <w:sz w:val="22"/>
        </w:rPr>
        <w:t> </w:t>
      </w:r>
      <w:r>
        <w:rPr>
          <w:b/>
          <w:sz w:val="22"/>
        </w:rPr>
        <w:t>delle</w:t>
      </w:r>
      <w:r>
        <w:rPr>
          <w:b/>
          <w:spacing w:val="-3"/>
          <w:sz w:val="22"/>
        </w:rPr>
        <w:t> </w:t>
      </w:r>
      <w:r>
        <w:rPr>
          <w:b/>
          <w:sz w:val="22"/>
        </w:rPr>
        <w:t>elezioni</w:t>
        <w:tab/>
        <w:t>19</w:t>
      </w:r>
    </w:p>
    <w:p>
      <w:pPr>
        <w:tabs>
          <w:tab w:pos="10516" w:val="left" w:leader="dot"/>
        </w:tabs>
        <w:spacing w:before="100"/>
        <w:ind w:left="1814" w:right="0" w:firstLine="0"/>
        <w:jc w:val="left"/>
        <w:rPr>
          <w:b/>
          <w:sz w:val="22"/>
        </w:rPr>
      </w:pPr>
      <w:r>
        <w:rPr>
          <w:b/>
          <w:sz w:val="22"/>
        </w:rPr>
        <w:t>Art. 25 - Schede per</w:t>
      </w:r>
      <w:r>
        <w:rPr>
          <w:b/>
          <w:spacing w:val="-5"/>
          <w:sz w:val="22"/>
        </w:rPr>
        <w:t> </w:t>
      </w:r>
      <w:r>
        <w:rPr>
          <w:b/>
          <w:sz w:val="22"/>
        </w:rPr>
        <w:t>le</w:t>
      </w:r>
      <w:r>
        <w:rPr>
          <w:b/>
          <w:spacing w:val="-6"/>
          <w:sz w:val="22"/>
        </w:rPr>
        <w:t> </w:t>
      </w:r>
      <w:r>
        <w:rPr>
          <w:b/>
          <w:sz w:val="22"/>
        </w:rPr>
        <w:t>elezioni</w:t>
        <w:tab/>
        <w:t>19</w:t>
      </w:r>
    </w:p>
    <w:p>
      <w:pPr>
        <w:tabs>
          <w:tab w:pos="10517" w:val="left" w:leader="dot"/>
        </w:tabs>
        <w:spacing w:before="100"/>
        <w:ind w:left="1814" w:right="0" w:firstLine="0"/>
        <w:jc w:val="left"/>
        <w:rPr>
          <w:b/>
          <w:sz w:val="22"/>
        </w:rPr>
      </w:pPr>
      <w:r>
        <w:rPr>
          <w:b/>
          <w:sz w:val="22"/>
        </w:rPr>
        <w:t>Art.26 –</w:t>
      </w:r>
      <w:r>
        <w:rPr>
          <w:b/>
          <w:spacing w:val="-4"/>
          <w:sz w:val="22"/>
        </w:rPr>
        <w:t> </w:t>
      </w:r>
      <w:r>
        <w:rPr>
          <w:b/>
          <w:sz w:val="22"/>
        </w:rPr>
        <w:t>Commissione</w:t>
      </w:r>
      <w:r>
        <w:rPr>
          <w:b/>
          <w:spacing w:val="-3"/>
          <w:sz w:val="22"/>
        </w:rPr>
        <w:t> </w:t>
      </w:r>
      <w:r>
        <w:rPr>
          <w:b/>
          <w:sz w:val="22"/>
        </w:rPr>
        <w:t>Scrutinio</w:t>
        <w:tab/>
        <w:t>20</w:t>
      </w:r>
    </w:p>
    <w:p>
      <w:pPr>
        <w:tabs>
          <w:tab w:pos="10517" w:val="left" w:leader="dot"/>
        </w:tabs>
        <w:spacing w:before="100"/>
        <w:ind w:left="1814" w:right="0" w:firstLine="0"/>
        <w:jc w:val="left"/>
        <w:rPr>
          <w:b/>
          <w:sz w:val="22"/>
        </w:rPr>
      </w:pPr>
      <w:r>
        <w:rPr>
          <w:b/>
          <w:sz w:val="22"/>
        </w:rPr>
        <w:t>Art.27 –</w:t>
      </w:r>
      <w:r>
        <w:rPr>
          <w:b/>
          <w:spacing w:val="-2"/>
          <w:sz w:val="22"/>
        </w:rPr>
        <w:t> </w:t>
      </w:r>
      <w:r>
        <w:rPr>
          <w:b/>
          <w:sz w:val="22"/>
        </w:rPr>
        <w:t>Verbale</w:t>
      </w:r>
      <w:r>
        <w:rPr>
          <w:b/>
          <w:spacing w:val="-4"/>
          <w:sz w:val="22"/>
        </w:rPr>
        <w:t> </w:t>
      </w:r>
      <w:r>
        <w:rPr>
          <w:b/>
          <w:sz w:val="22"/>
        </w:rPr>
        <w:t>dell’Assemblea</w:t>
        <w:tab/>
        <w:t>20</w:t>
      </w:r>
    </w:p>
    <w:p>
      <w:pPr>
        <w:tabs>
          <w:tab w:pos="10517" w:val="left" w:leader="dot"/>
        </w:tabs>
        <w:spacing w:before="99"/>
        <w:ind w:left="1814" w:right="0" w:firstLine="0"/>
        <w:jc w:val="left"/>
        <w:rPr>
          <w:b/>
          <w:sz w:val="22"/>
        </w:rPr>
      </w:pPr>
      <w:r>
        <w:rPr>
          <w:b/>
          <w:sz w:val="22"/>
        </w:rPr>
        <w:t>Art.28 – Assemblee Periferiche: Rappresentanza interna ed esterna</w:t>
      </w:r>
      <w:r>
        <w:rPr>
          <w:b/>
          <w:spacing w:val="-19"/>
          <w:sz w:val="22"/>
        </w:rPr>
        <w:t> </w:t>
      </w:r>
      <w:r>
        <w:rPr>
          <w:b/>
          <w:sz w:val="22"/>
        </w:rPr>
        <w:t>della</w:t>
      </w:r>
      <w:r>
        <w:rPr>
          <w:b/>
          <w:spacing w:val="-3"/>
          <w:sz w:val="22"/>
        </w:rPr>
        <w:t> </w:t>
      </w:r>
      <w:r>
        <w:rPr>
          <w:b/>
          <w:sz w:val="22"/>
        </w:rPr>
        <w:t>società</w:t>
        <w:tab/>
        <w:t>21</w:t>
      </w:r>
    </w:p>
    <w:p>
      <w:pPr>
        <w:tabs>
          <w:tab w:pos="10516" w:val="left" w:leader="dot"/>
        </w:tabs>
        <w:spacing w:before="103"/>
        <w:ind w:left="1814" w:right="0" w:firstLine="0"/>
        <w:jc w:val="left"/>
        <w:rPr>
          <w:b/>
          <w:sz w:val="22"/>
        </w:rPr>
      </w:pPr>
      <w:r>
        <w:rPr>
          <w:b/>
          <w:sz w:val="22"/>
        </w:rPr>
        <w:t>Art.29 – Assemblee Periferiche: partecipanti senza diritto</w:t>
      </w:r>
      <w:r>
        <w:rPr>
          <w:b/>
          <w:spacing w:val="-15"/>
          <w:sz w:val="22"/>
        </w:rPr>
        <w:t> </w:t>
      </w:r>
      <w:r>
        <w:rPr>
          <w:b/>
          <w:sz w:val="22"/>
        </w:rPr>
        <w:t>a</w:t>
      </w:r>
      <w:r>
        <w:rPr>
          <w:b/>
          <w:spacing w:val="-3"/>
          <w:sz w:val="22"/>
        </w:rPr>
        <w:t> </w:t>
      </w:r>
      <w:r>
        <w:rPr>
          <w:b/>
          <w:sz w:val="22"/>
        </w:rPr>
        <w:t>voto</w:t>
        <w:tab/>
        <w:t>21</w:t>
      </w:r>
    </w:p>
    <w:p>
      <w:pPr>
        <w:tabs>
          <w:tab w:pos="10516" w:val="left" w:leader="dot"/>
        </w:tabs>
        <w:spacing w:before="99"/>
        <w:ind w:left="1814" w:right="0" w:firstLine="0"/>
        <w:jc w:val="left"/>
        <w:rPr>
          <w:b/>
          <w:sz w:val="22"/>
        </w:rPr>
      </w:pPr>
      <w:r>
        <w:rPr>
          <w:b/>
          <w:sz w:val="22"/>
        </w:rPr>
        <w:t>Art.30 – Assemblee Periferiche: convocazione ed ordine</w:t>
      </w:r>
      <w:r>
        <w:rPr>
          <w:b/>
          <w:spacing w:val="-15"/>
          <w:sz w:val="22"/>
        </w:rPr>
        <w:t> </w:t>
      </w:r>
      <w:r>
        <w:rPr>
          <w:b/>
          <w:sz w:val="22"/>
        </w:rPr>
        <w:t>del</w:t>
      </w:r>
      <w:r>
        <w:rPr>
          <w:b/>
          <w:spacing w:val="1"/>
          <w:sz w:val="22"/>
        </w:rPr>
        <w:t> </w:t>
      </w:r>
      <w:r>
        <w:rPr>
          <w:b/>
          <w:sz w:val="22"/>
        </w:rPr>
        <w:t>giorno</w:t>
        <w:tab/>
        <w:t>21</w:t>
      </w:r>
    </w:p>
    <w:p>
      <w:pPr>
        <w:spacing w:before="483"/>
        <w:ind w:left="885" w:right="0" w:firstLine="0"/>
        <w:jc w:val="left"/>
        <w:rPr>
          <w:rFonts w:ascii="Calibri"/>
          <w:b/>
          <w:sz w:val="20"/>
        </w:rPr>
      </w:pPr>
      <w:r>
        <w:rPr>
          <w:rFonts w:ascii="Calibri"/>
          <w:b/>
          <w:color w:val="FFFFFF"/>
          <w:w w:val="99"/>
          <w:sz w:val="20"/>
        </w:rPr>
        <w:t>2</w:t>
      </w:r>
    </w:p>
    <w:p>
      <w:pPr>
        <w:spacing w:after="0"/>
        <w:jc w:val="left"/>
        <w:rPr>
          <w:rFonts w:ascii="Calibri"/>
          <w:sz w:val="20"/>
        </w:rPr>
        <w:sectPr>
          <w:pgSz w:w="11910" w:h="16840"/>
          <w:pgMar w:top="0" w:bottom="0" w:left="0" w:right="0"/>
        </w:sectPr>
      </w:pPr>
    </w:p>
    <w:p>
      <w:pPr>
        <w:pStyle w:val="BodyText"/>
        <w:rPr>
          <w:rFonts w:ascii="Calibri"/>
          <w:b/>
          <w:sz w:val="20"/>
        </w:rPr>
      </w:pPr>
      <w:r>
        <w:rPr/>
        <w:pict>
          <v:group style="position:absolute;margin-left:0pt;margin-top:0pt;width:124.35pt;height:841.95pt;mso-position-horizontal-relative:page;mso-position-vertical-relative:page;z-index:-274779136" coordorigin="0,0" coordsize="2487,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w10:wrap type="none"/>
          </v:group>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10"/>
        <w:rPr>
          <w:rFonts w:ascii="Calibri"/>
          <w:b/>
          <w:sz w:val="19"/>
        </w:rPr>
      </w:pPr>
    </w:p>
    <w:p>
      <w:pPr>
        <w:tabs>
          <w:tab w:pos="10516" w:val="left" w:leader="dot"/>
        </w:tabs>
        <w:spacing w:before="93"/>
        <w:ind w:left="1814" w:right="0" w:firstLine="0"/>
        <w:jc w:val="left"/>
        <w:rPr>
          <w:b/>
          <w:sz w:val="22"/>
        </w:rPr>
      </w:pPr>
      <w:r>
        <w:rPr>
          <w:b/>
          <w:sz w:val="22"/>
        </w:rPr>
        <w:t>Art.31 – Assemblee Periferiche: convocazione e</w:t>
      </w:r>
      <w:r>
        <w:rPr>
          <w:b/>
          <w:spacing w:val="-17"/>
          <w:sz w:val="22"/>
        </w:rPr>
        <w:t> </w:t>
      </w:r>
      <w:r>
        <w:rPr>
          <w:b/>
          <w:sz w:val="22"/>
        </w:rPr>
        <w:t>adempimenti</w:t>
      </w:r>
      <w:r>
        <w:rPr>
          <w:b/>
          <w:spacing w:val="-1"/>
          <w:sz w:val="22"/>
        </w:rPr>
        <w:t> </w:t>
      </w:r>
      <w:r>
        <w:rPr>
          <w:b/>
          <w:sz w:val="22"/>
        </w:rPr>
        <w:t>successivi</w:t>
        <w:tab/>
        <w:t>22</w:t>
      </w:r>
    </w:p>
    <w:p>
      <w:pPr>
        <w:tabs>
          <w:tab w:pos="10516" w:val="left" w:leader="dot"/>
        </w:tabs>
        <w:spacing w:before="100"/>
        <w:ind w:left="1814" w:right="0" w:firstLine="0"/>
        <w:jc w:val="left"/>
        <w:rPr>
          <w:b/>
          <w:sz w:val="22"/>
        </w:rPr>
      </w:pPr>
      <w:r>
        <w:rPr>
          <w:b/>
          <w:sz w:val="22"/>
        </w:rPr>
        <w:t>Art.32 – Assemblee Periferiche: avviso</w:t>
      </w:r>
      <w:r>
        <w:rPr>
          <w:b/>
          <w:spacing w:val="-12"/>
          <w:sz w:val="22"/>
        </w:rPr>
        <w:t> </w:t>
      </w:r>
      <w:r>
        <w:rPr>
          <w:b/>
          <w:sz w:val="22"/>
        </w:rPr>
        <w:t>della</w:t>
      </w:r>
      <w:r>
        <w:rPr>
          <w:b/>
          <w:spacing w:val="-3"/>
          <w:sz w:val="22"/>
        </w:rPr>
        <w:t> </w:t>
      </w:r>
      <w:r>
        <w:rPr>
          <w:b/>
          <w:sz w:val="22"/>
        </w:rPr>
        <w:t>convocazione</w:t>
        <w:tab/>
        <w:t>22</w:t>
      </w:r>
    </w:p>
    <w:p>
      <w:pPr>
        <w:tabs>
          <w:tab w:pos="10517" w:val="left" w:leader="dot"/>
        </w:tabs>
        <w:spacing w:before="100"/>
        <w:ind w:left="1814" w:right="0" w:firstLine="0"/>
        <w:jc w:val="left"/>
        <w:rPr>
          <w:b/>
          <w:sz w:val="22"/>
        </w:rPr>
      </w:pPr>
      <w:r>
        <w:rPr>
          <w:b/>
          <w:sz w:val="22"/>
        </w:rPr>
        <w:t>Art.33 – Assemblee Periferiche: presentazione ed accettazione</w:t>
      </w:r>
      <w:r>
        <w:rPr>
          <w:b/>
          <w:spacing w:val="-11"/>
          <w:sz w:val="22"/>
        </w:rPr>
        <w:t> </w:t>
      </w:r>
      <w:r>
        <w:rPr>
          <w:b/>
          <w:sz w:val="22"/>
        </w:rPr>
        <w:t>delle</w:t>
      </w:r>
      <w:r>
        <w:rPr>
          <w:b/>
          <w:spacing w:val="-5"/>
          <w:sz w:val="22"/>
        </w:rPr>
        <w:t> </w:t>
      </w:r>
      <w:r>
        <w:rPr>
          <w:b/>
          <w:sz w:val="22"/>
        </w:rPr>
        <w:t>candidature</w:t>
        <w:tab/>
        <w:t>23</w:t>
      </w:r>
    </w:p>
    <w:p>
      <w:pPr>
        <w:tabs>
          <w:tab w:pos="10517" w:val="left" w:leader="dot"/>
        </w:tabs>
        <w:spacing w:before="102"/>
        <w:ind w:left="1814" w:right="1142" w:firstLine="0"/>
        <w:jc w:val="left"/>
        <w:rPr>
          <w:b/>
          <w:sz w:val="22"/>
        </w:rPr>
      </w:pPr>
      <w:r>
        <w:rPr>
          <w:b/>
          <w:sz w:val="22"/>
        </w:rPr>
        <w:t>Art.34 – Assemblee Periferiche: Tabella voti e Elenco candidature – Procedure di impugnazione</w:t>
        <w:tab/>
      </w:r>
      <w:r>
        <w:rPr>
          <w:b/>
          <w:spacing w:val="-10"/>
          <w:sz w:val="22"/>
        </w:rPr>
        <w:t>24</w:t>
      </w:r>
    </w:p>
    <w:p>
      <w:pPr>
        <w:tabs>
          <w:tab w:pos="10516" w:val="left" w:leader="dot"/>
        </w:tabs>
        <w:spacing w:before="99"/>
        <w:ind w:left="1814" w:right="0" w:firstLine="0"/>
        <w:jc w:val="left"/>
        <w:rPr>
          <w:b/>
          <w:sz w:val="22"/>
        </w:rPr>
      </w:pPr>
      <w:r>
        <w:rPr>
          <w:b/>
          <w:sz w:val="22"/>
        </w:rPr>
        <w:t>Art.35 – Assemblee Periferiche: deposito</w:t>
      </w:r>
      <w:r>
        <w:rPr>
          <w:b/>
          <w:spacing w:val="-12"/>
          <w:sz w:val="22"/>
        </w:rPr>
        <w:t> </w:t>
      </w:r>
      <w:r>
        <w:rPr>
          <w:b/>
          <w:sz w:val="22"/>
        </w:rPr>
        <w:t>del</w:t>
      </w:r>
      <w:r>
        <w:rPr>
          <w:b/>
          <w:spacing w:val="-1"/>
          <w:sz w:val="22"/>
        </w:rPr>
        <w:t> </w:t>
      </w:r>
      <w:r>
        <w:rPr>
          <w:b/>
          <w:sz w:val="22"/>
        </w:rPr>
        <w:t>bilancio</w:t>
        <w:tab/>
        <w:t>25</w:t>
      </w:r>
    </w:p>
    <w:p>
      <w:pPr>
        <w:tabs>
          <w:tab w:pos="10517" w:val="left" w:leader="dot"/>
        </w:tabs>
        <w:spacing w:before="100"/>
        <w:ind w:left="1814" w:right="0" w:firstLine="0"/>
        <w:jc w:val="left"/>
        <w:rPr>
          <w:b/>
          <w:sz w:val="22"/>
        </w:rPr>
      </w:pPr>
      <w:r>
        <w:rPr>
          <w:b/>
          <w:sz w:val="22"/>
        </w:rPr>
        <w:t>Art.36 – Assemblee Periferiche: Commissione</w:t>
      </w:r>
      <w:r>
        <w:rPr>
          <w:b/>
          <w:spacing w:val="-15"/>
          <w:sz w:val="22"/>
        </w:rPr>
        <w:t> </w:t>
      </w:r>
      <w:r>
        <w:rPr>
          <w:b/>
          <w:sz w:val="22"/>
        </w:rPr>
        <w:t>Verifica Poteri</w:t>
        <w:tab/>
        <w:t>25</w:t>
      </w:r>
    </w:p>
    <w:p>
      <w:pPr>
        <w:tabs>
          <w:tab w:pos="10517" w:val="left" w:leader="dot"/>
        </w:tabs>
        <w:spacing w:before="100"/>
        <w:ind w:left="1814" w:right="1142" w:firstLine="0"/>
        <w:jc w:val="left"/>
        <w:rPr>
          <w:b/>
          <w:sz w:val="22"/>
        </w:rPr>
      </w:pPr>
      <w:r>
        <w:rPr/>
        <w:pict>
          <v:shape style="position:absolute;margin-left:39.253803pt;margin-top:20.103958pt;width:15.45pt;height:140pt;mso-position-horizontal-relative:page;mso-position-vertical-relative:paragraph;z-index:25277440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b/>
          <w:sz w:val="22"/>
        </w:rPr>
        <w:t>Art.37 – Assemblee Periferiche: requisiti per la validità della costituzione e l’approvazione</w:t>
      </w:r>
      <w:r>
        <w:rPr>
          <w:b/>
          <w:spacing w:val="-5"/>
          <w:sz w:val="22"/>
        </w:rPr>
        <w:t> </w:t>
      </w:r>
      <w:r>
        <w:rPr>
          <w:b/>
          <w:sz w:val="22"/>
        </w:rPr>
        <w:t>delle</w:t>
      </w:r>
      <w:r>
        <w:rPr>
          <w:b/>
          <w:spacing w:val="2"/>
          <w:sz w:val="22"/>
        </w:rPr>
        <w:t> </w:t>
      </w:r>
      <w:r>
        <w:rPr>
          <w:b/>
          <w:sz w:val="22"/>
        </w:rPr>
        <w:t>delibere</w:t>
        <w:tab/>
      </w:r>
      <w:r>
        <w:rPr>
          <w:b/>
          <w:spacing w:val="-10"/>
          <w:sz w:val="22"/>
        </w:rPr>
        <w:t>27</w:t>
      </w:r>
    </w:p>
    <w:p>
      <w:pPr>
        <w:tabs>
          <w:tab w:pos="10516" w:val="left" w:leader="dot"/>
        </w:tabs>
        <w:spacing w:before="101"/>
        <w:ind w:left="1814" w:right="0" w:firstLine="0"/>
        <w:jc w:val="left"/>
        <w:rPr>
          <w:b/>
          <w:sz w:val="22"/>
        </w:rPr>
      </w:pPr>
      <w:r>
        <w:rPr>
          <w:b/>
          <w:sz w:val="22"/>
        </w:rPr>
        <w:t>Art.38 – Assemblee Periferiche: Ufficio</w:t>
      </w:r>
      <w:r>
        <w:rPr>
          <w:b/>
          <w:spacing w:val="-13"/>
          <w:sz w:val="22"/>
        </w:rPr>
        <w:t> </w:t>
      </w:r>
      <w:r>
        <w:rPr>
          <w:b/>
          <w:sz w:val="22"/>
        </w:rPr>
        <w:t>di Presidenza</w:t>
        <w:tab/>
        <w:t>27</w:t>
      </w:r>
    </w:p>
    <w:p>
      <w:pPr>
        <w:tabs>
          <w:tab w:pos="10517" w:val="left" w:leader="dot"/>
        </w:tabs>
        <w:spacing w:before="100"/>
        <w:ind w:left="1814" w:right="0" w:firstLine="0"/>
        <w:jc w:val="left"/>
        <w:rPr>
          <w:b/>
          <w:sz w:val="22"/>
        </w:rPr>
      </w:pPr>
      <w:r>
        <w:rPr>
          <w:b/>
          <w:sz w:val="22"/>
        </w:rPr>
        <w:t>Art.39 – Assemblee</w:t>
      </w:r>
      <w:r>
        <w:rPr>
          <w:b/>
          <w:spacing w:val="-9"/>
          <w:sz w:val="22"/>
        </w:rPr>
        <w:t> </w:t>
      </w:r>
      <w:r>
        <w:rPr>
          <w:b/>
          <w:sz w:val="22"/>
        </w:rPr>
        <w:t>Periferiche:</w:t>
      </w:r>
      <w:r>
        <w:rPr>
          <w:b/>
          <w:spacing w:val="-2"/>
          <w:sz w:val="22"/>
        </w:rPr>
        <w:t> </w:t>
      </w:r>
      <w:r>
        <w:rPr>
          <w:b/>
          <w:sz w:val="22"/>
        </w:rPr>
        <w:t>sospensioni</w:t>
        <w:tab/>
        <w:t>28</w:t>
      </w:r>
    </w:p>
    <w:p>
      <w:pPr>
        <w:tabs>
          <w:tab w:pos="10517" w:val="left" w:leader="dot"/>
        </w:tabs>
        <w:spacing w:before="100"/>
        <w:ind w:left="1814" w:right="0" w:firstLine="0"/>
        <w:jc w:val="left"/>
        <w:rPr>
          <w:b/>
          <w:sz w:val="22"/>
        </w:rPr>
      </w:pPr>
      <w:r>
        <w:rPr>
          <w:b/>
          <w:sz w:val="22"/>
        </w:rPr>
        <w:t>Art.40 – Assemblee Periferiche: schede per</w:t>
      </w:r>
      <w:r>
        <w:rPr>
          <w:b/>
          <w:spacing w:val="-11"/>
          <w:sz w:val="22"/>
        </w:rPr>
        <w:t> </w:t>
      </w:r>
      <w:r>
        <w:rPr>
          <w:b/>
          <w:sz w:val="22"/>
        </w:rPr>
        <w:t>le</w:t>
      </w:r>
      <w:r>
        <w:rPr>
          <w:b/>
          <w:spacing w:val="-2"/>
          <w:sz w:val="22"/>
        </w:rPr>
        <w:t> </w:t>
      </w:r>
      <w:r>
        <w:rPr>
          <w:b/>
          <w:sz w:val="22"/>
        </w:rPr>
        <w:t>elezioni</w:t>
        <w:tab/>
        <w:t>28</w:t>
      </w:r>
    </w:p>
    <w:p>
      <w:pPr>
        <w:tabs>
          <w:tab w:pos="10517" w:val="left" w:leader="dot"/>
        </w:tabs>
        <w:spacing w:before="99"/>
        <w:ind w:left="1814" w:right="0" w:firstLine="0"/>
        <w:jc w:val="left"/>
        <w:rPr>
          <w:b/>
          <w:sz w:val="22"/>
        </w:rPr>
      </w:pPr>
      <w:r>
        <w:rPr>
          <w:b/>
          <w:sz w:val="22"/>
        </w:rPr>
        <w:t>Art.41 – Assemblee Periferiche:</w:t>
      </w:r>
      <w:r>
        <w:rPr>
          <w:b/>
          <w:spacing w:val="-9"/>
          <w:sz w:val="22"/>
        </w:rPr>
        <w:t> </w:t>
      </w:r>
      <w:r>
        <w:rPr>
          <w:b/>
          <w:sz w:val="22"/>
        </w:rPr>
        <w:t>Commissione</w:t>
      </w:r>
      <w:r>
        <w:rPr>
          <w:b/>
          <w:spacing w:val="-4"/>
          <w:sz w:val="22"/>
        </w:rPr>
        <w:t> </w:t>
      </w:r>
      <w:r>
        <w:rPr>
          <w:b/>
          <w:sz w:val="22"/>
        </w:rPr>
        <w:t>Scrutinio</w:t>
        <w:tab/>
        <w:t>28</w:t>
      </w:r>
    </w:p>
    <w:p>
      <w:pPr>
        <w:tabs>
          <w:tab w:pos="10516" w:val="left" w:leader="dot"/>
        </w:tabs>
        <w:spacing w:before="100"/>
        <w:ind w:left="1814" w:right="0" w:firstLine="0"/>
        <w:jc w:val="left"/>
        <w:rPr>
          <w:b/>
          <w:sz w:val="22"/>
        </w:rPr>
      </w:pPr>
      <w:r>
        <w:rPr>
          <w:b/>
          <w:sz w:val="22"/>
        </w:rPr>
        <w:t>Art.42 – Assemblee Periferiche:</w:t>
      </w:r>
      <w:r>
        <w:rPr>
          <w:b/>
          <w:spacing w:val="-9"/>
          <w:sz w:val="22"/>
        </w:rPr>
        <w:t> </w:t>
      </w:r>
      <w:r>
        <w:rPr>
          <w:b/>
          <w:sz w:val="22"/>
        </w:rPr>
        <w:t>verbale</w:t>
      </w:r>
      <w:r>
        <w:rPr>
          <w:b/>
          <w:spacing w:val="-3"/>
          <w:sz w:val="22"/>
        </w:rPr>
        <w:t> </w:t>
      </w:r>
      <w:r>
        <w:rPr>
          <w:b/>
          <w:sz w:val="22"/>
        </w:rPr>
        <w:t>dell’Assemblea</w:t>
        <w:tab/>
        <w:t>28</w:t>
      </w:r>
    </w:p>
    <w:p>
      <w:pPr>
        <w:tabs>
          <w:tab w:pos="10515" w:val="left" w:leader="dot"/>
        </w:tabs>
        <w:spacing w:before="100"/>
        <w:ind w:left="1814" w:right="0" w:firstLine="0"/>
        <w:jc w:val="left"/>
        <w:rPr>
          <w:b/>
          <w:sz w:val="22"/>
        </w:rPr>
      </w:pPr>
      <w:r>
        <w:rPr>
          <w:b/>
          <w:sz w:val="22"/>
        </w:rPr>
        <w:t>Art.43</w:t>
      </w:r>
      <w:r>
        <w:rPr>
          <w:b/>
          <w:spacing w:val="-2"/>
          <w:sz w:val="22"/>
        </w:rPr>
        <w:t> </w:t>
      </w:r>
      <w:r>
        <w:rPr>
          <w:b/>
          <w:sz w:val="22"/>
        </w:rPr>
        <w:t>– Composizione</w:t>
        <w:tab/>
        <w:t>30</w:t>
      </w:r>
    </w:p>
    <w:p>
      <w:pPr>
        <w:tabs>
          <w:tab w:pos="10517" w:val="left" w:leader="dot"/>
        </w:tabs>
        <w:spacing w:before="100"/>
        <w:ind w:left="1814" w:right="0" w:firstLine="0"/>
        <w:jc w:val="left"/>
        <w:rPr>
          <w:b/>
          <w:sz w:val="22"/>
        </w:rPr>
      </w:pPr>
      <w:r>
        <w:rPr>
          <w:b/>
          <w:sz w:val="22"/>
        </w:rPr>
        <w:t>Art.44</w:t>
      </w:r>
      <w:r>
        <w:rPr>
          <w:b/>
          <w:spacing w:val="-3"/>
          <w:sz w:val="22"/>
        </w:rPr>
        <w:t> </w:t>
      </w:r>
      <w:r>
        <w:rPr>
          <w:b/>
          <w:sz w:val="22"/>
        </w:rPr>
        <w:t>– Compiti</w:t>
        <w:tab/>
        <w:t>31</w:t>
      </w:r>
    </w:p>
    <w:p>
      <w:pPr>
        <w:tabs>
          <w:tab w:pos="10517" w:val="left" w:leader="dot"/>
        </w:tabs>
        <w:spacing w:before="100"/>
        <w:ind w:left="1814" w:right="0" w:firstLine="0"/>
        <w:jc w:val="left"/>
        <w:rPr>
          <w:b/>
          <w:sz w:val="22"/>
        </w:rPr>
      </w:pPr>
      <w:r>
        <w:rPr>
          <w:b/>
          <w:sz w:val="22"/>
        </w:rPr>
        <w:t>Art.45 – Convocazione</w:t>
      </w:r>
      <w:r>
        <w:rPr>
          <w:b/>
          <w:spacing w:val="-6"/>
          <w:sz w:val="22"/>
        </w:rPr>
        <w:t> </w:t>
      </w:r>
      <w:r>
        <w:rPr>
          <w:b/>
          <w:sz w:val="22"/>
        </w:rPr>
        <w:t>delle</w:t>
      </w:r>
      <w:r>
        <w:rPr>
          <w:b/>
          <w:spacing w:val="-1"/>
          <w:sz w:val="22"/>
        </w:rPr>
        <w:t> </w:t>
      </w:r>
      <w:r>
        <w:rPr>
          <w:b/>
          <w:sz w:val="22"/>
        </w:rPr>
        <w:t>riunioni</w:t>
        <w:tab/>
        <w:t>32</w:t>
      </w:r>
    </w:p>
    <w:p>
      <w:pPr>
        <w:tabs>
          <w:tab w:pos="10517" w:val="left" w:leader="dot"/>
        </w:tabs>
        <w:spacing w:before="100"/>
        <w:ind w:left="1814" w:right="0" w:firstLine="0"/>
        <w:jc w:val="left"/>
        <w:rPr>
          <w:b/>
          <w:sz w:val="22"/>
        </w:rPr>
      </w:pPr>
      <w:r>
        <w:rPr/>
        <w:pict>
          <v:shape style="position:absolute;margin-left:39.253803pt;margin-top:5.891514pt;width:15.45pt;height:114.15pt;mso-position-horizontal-relative:page;mso-position-vertical-relative:paragraph;z-index:25277337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b/>
          <w:sz w:val="22"/>
        </w:rPr>
        <w:t>Art.46 – Ordine</w:t>
      </w:r>
      <w:r>
        <w:rPr>
          <w:b/>
          <w:spacing w:val="-7"/>
          <w:sz w:val="22"/>
        </w:rPr>
        <w:t> </w:t>
      </w:r>
      <w:r>
        <w:rPr>
          <w:b/>
          <w:sz w:val="22"/>
        </w:rPr>
        <w:t>del</w:t>
      </w:r>
      <w:r>
        <w:rPr>
          <w:b/>
          <w:spacing w:val="-1"/>
          <w:sz w:val="22"/>
        </w:rPr>
        <w:t> </w:t>
      </w:r>
      <w:r>
        <w:rPr>
          <w:b/>
          <w:sz w:val="22"/>
        </w:rPr>
        <w:t>Giorno</w:t>
        <w:tab/>
        <w:t>33</w:t>
      </w:r>
    </w:p>
    <w:p>
      <w:pPr>
        <w:tabs>
          <w:tab w:pos="10516" w:val="left" w:leader="dot"/>
        </w:tabs>
        <w:spacing w:before="99"/>
        <w:ind w:left="1814" w:right="0" w:firstLine="0"/>
        <w:jc w:val="left"/>
        <w:rPr>
          <w:b/>
          <w:sz w:val="22"/>
        </w:rPr>
      </w:pPr>
      <w:r>
        <w:rPr>
          <w:b/>
          <w:sz w:val="22"/>
        </w:rPr>
        <w:t>Art.47 – Riunioni: Validità, deliberazioni</w:t>
      </w:r>
      <w:r>
        <w:rPr>
          <w:b/>
          <w:spacing w:val="-9"/>
          <w:sz w:val="22"/>
        </w:rPr>
        <w:t> </w:t>
      </w:r>
      <w:r>
        <w:rPr>
          <w:b/>
          <w:sz w:val="22"/>
        </w:rPr>
        <w:t>e</w:t>
      </w:r>
      <w:r>
        <w:rPr>
          <w:b/>
          <w:spacing w:val="-2"/>
          <w:sz w:val="22"/>
        </w:rPr>
        <w:t> </w:t>
      </w:r>
      <w:r>
        <w:rPr>
          <w:b/>
          <w:sz w:val="22"/>
        </w:rPr>
        <w:t>votazioni</w:t>
        <w:tab/>
        <w:t>34</w:t>
      </w:r>
    </w:p>
    <w:p>
      <w:pPr>
        <w:tabs>
          <w:tab w:pos="10517" w:val="left" w:leader="dot"/>
        </w:tabs>
        <w:spacing w:before="100"/>
        <w:ind w:left="1814" w:right="0" w:firstLine="0"/>
        <w:jc w:val="left"/>
        <w:rPr>
          <w:b/>
          <w:sz w:val="22"/>
        </w:rPr>
      </w:pPr>
      <w:r>
        <w:rPr>
          <w:b/>
          <w:sz w:val="22"/>
        </w:rPr>
        <w:t>Art.48 – Verbale delle riunioni del</w:t>
      </w:r>
      <w:r>
        <w:rPr>
          <w:b/>
          <w:spacing w:val="-9"/>
          <w:sz w:val="22"/>
        </w:rPr>
        <w:t> </w:t>
      </w:r>
      <w:r>
        <w:rPr>
          <w:b/>
          <w:sz w:val="22"/>
        </w:rPr>
        <w:t>Consiglio</w:t>
      </w:r>
      <w:r>
        <w:rPr>
          <w:b/>
          <w:spacing w:val="-4"/>
          <w:sz w:val="22"/>
        </w:rPr>
        <w:t> </w:t>
      </w:r>
      <w:r>
        <w:rPr>
          <w:b/>
          <w:sz w:val="22"/>
        </w:rPr>
        <w:t>Federale</w:t>
        <w:tab/>
        <w:t>34</w:t>
      </w:r>
    </w:p>
    <w:p>
      <w:pPr>
        <w:tabs>
          <w:tab w:pos="10517" w:val="left" w:leader="dot"/>
        </w:tabs>
        <w:spacing w:before="100"/>
        <w:ind w:left="1814" w:right="0" w:firstLine="0"/>
        <w:jc w:val="left"/>
        <w:rPr>
          <w:b/>
          <w:sz w:val="22"/>
        </w:rPr>
      </w:pPr>
      <w:r>
        <w:rPr>
          <w:b/>
          <w:sz w:val="22"/>
        </w:rPr>
        <w:t>Art.49 – Deliberazioni del</w:t>
      </w:r>
      <w:r>
        <w:rPr>
          <w:b/>
          <w:spacing w:val="-4"/>
          <w:sz w:val="22"/>
        </w:rPr>
        <w:t> </w:t>
      </w:r>
      <w:r>
        <w:rPr>
          <w:b/>
          <w:sz w:val="22"/>
        </w:rPr>
        <w:t>Consiglio</w:t>
      </w:r>
      <w:r>
        <w:rPr>
          <w:b/>
          <w:spacing w:val="-4"/>
          <w:sz w:val="22"/>
        </w:rPr>
        <w:t> </w:t>
      </w:r>
      <w:r>
        <w:rPr>
          <w:b/>
          <w:sz w:val="22"/>
        </w:rPr>
        <w:t>Federale</w:t>
        <w:tab/>
        <w:t>34</w:t>
      </w:r>
    </w:p>
    <w:p>
      <w:pPr>
        <w:tabs>
          <w:tab w:pos="10516" w:val="left" w:leader="dot"/>
        </w:tabs>
        <w:spacing w:before="102"/>
        <w:ind w:left="1814" w:right="0" w:firstLine="0"/>
        <w:jc w:val="left"/>
        <w:rPr>
          <w:b/>
          <w:sz w:val="22"/>
        </w:rPr>
      </w:pPr>
      <w:r>
        <w:rPr>
          <w:b/>
          <w:sz w:val="22"/>
        </w:rPr>
        <w:t>Art.50 – Funzioni, compiti</w:t>
      </w:r>
      <w:r>
        <w:rPr>
          <w:b/>
          <w:spacing w:val="-3"/>
          <w:sz w:val="22"/>
        </w:rPr>
        <w:t> </w:t>
      </w:r>
      <w:r>
        <w:rPr>
          <w:b/>
          <w:sz w:val="22"/>
        </w:rPr>
        <w:t>e</w:t>
      </w:r>
      <w:r>
        <w:rPr>
          <w:b/>
          <w:spacing w:val="-2"/>
          <w:sz w:val="22"/>
        </w:rPr>
        <w:t> </w:t>
      </w:r>
      <w:r>
        <w:rPr>
          <w:b/>
          <w:sz w:val="22"/>
        </w:rPr>
        <w:t>durata</w:t>
        <w:tab/>
        <w:t>35</w:t>
      </w:r>
    </w:p>
    <w:p>
      <w:pPr>
        <w:tabs>
          <w:tab w:pos="10516" w:val="left" w:leader="dot"/>
        </w:tabs>
        <w:spacing w:before="100"/>
        <w:ind w:left="1814" w:right="0" w:firstLine="0"/>
        <w:jc w:val="left"/>
        <w:rPr>
          <w:b/>
          <w:sz w:val="22"/>
        </w:rPr>
      </w:pPr>
      <w:r>
        <w:rPr>
          <w:b/>
          <w:sz w:val="22"/>
        </w:rPr>
        <w:t>Art.51 – Deliberazioni del</w:t>
      </w:r>
      <w:r>
        <w:rPr>
          <w:b/>
          <w:spacing w:val="-4"/>
          <w:sz w:val="22"/>
        </w:rPr>
        <w:t> </w:t>
      </w:r>
      <w:r>
        <w:rPr>
          <w:b/>
          <w:sz w:val="22"/>
        </w:rPr>
        <w:t>Presidente</w:t>
      </w:r>
      <w:r>
        <w:rPr>
          <w:b/>
          <w:spacing w:val="-5"/>
          <w:sz w:val="22"/>
        </w:rPr>
        <w:t> </w:t>
      </w:r>
      <w:r>
        <w:rPr>
          <w:b/>
          <w:sz w:val="22"/>
        </w:rPr>
        <w:t>Federale</w:t>
        <w:tab/>
        <w:t>36</w:t>
      </w:r>
    </w:p>
    <w:p>
      <w:pPr>
        <w:tabs>
          <w:tab w:pos="10517" w:val="left" w:leader="dot"/>
        </w:tabs>
        <w:spacing w:before="100"/>
        <w:ind w:left="1814" w:right="0" w:firstLine="0"/>
        <w:jc w:val="left"/>
        <w:rPr>
          <w:b/>
          <w:sz w:val="22"/>
        </w:rPr>
      </w:pPr>
      <w:r>
        <w:rPr>
          <w:b/>
          <w:sz w:val="22"/>
        </w:rPr>
        <w:t>Art.52 – Compiti</w:t>
      </w:r>
      <w:r>
        <w:rPr>
          <w:b/>
          <w:spacing w:val="-5"/>
          <w:sz w:val="22"/>
        </w:rPr>
        <w:t> </w:t>
      </w:r>
      <w:r>
        <w:rPr>
          <w:b/>
          <w:sz w:val="22"/>
        </w:rPr>
        <w:t>e durata</w:t>
        <w:tab/>
        <w:t>37</w:t>
      </w:r>
    </w:p>
    <w:p>
      <w:pPr>
        <w:tabs>
          <w:tab w:pos="10517" w:val="left" w:leader="dot"/>
        </w:tabs>
        <w:spacing w:before="100"/>
        <w:ind w:left="1814" w:right="0" w:firstLine="0"/>
        <w:jc w:val="left"/>
        <w:rPr>
          <w:b/>
          <w:sz w:val="22"/>
        </w:rPr>
      </w:pPr>
      <w:r>
        <w:rPr/>
        <w:pict>
          <v:shape style="position:absolute;margin-left:39.253803pt;margin-top:13.753311pt;width:15.45pt;height:168.05pt;mso-position-horizontal-relative:page;mso-position-vertical-relative:paragraph;z-index:25277235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b/>
          <w:sz w:val="22"/>
        </w:rPr>
        <w:t>Art.53 – Composizione</w:t>
      </w:r>
      <w:r>
        <w:rPr>
          <w:b/>
          <w:spacing w:val="-4"/>
          <w:sz w:val="22"/>
        </w:rPr>
        <w:t> </w:t>
      </w:r>
      <w:r>
        <w:rPr>
          <w:b/>
          <w:sz w:val="22"/>
        </w:rPr>
        <w:t>e Compiti</w:t>
        <w:tab/>
        <w:t>38</w:t>
      </w:r>
    </w:p>
    <w:p>
      <w:pPr>
        <w:tabs>
          <w:tab w:pos="10517" w:val="left" w:leader="dot"/>
        </w:tabs>
        <w:spacing w:before="99"/>
        <w:ind w:left="1814" w:right="1142" w:firstLine="0"/>
        <w:jc w:val="left"/>
        <w:rPr>
          <w:b/>
          <w:sz w:val="22"/>
        </w:rPr>
      </w:pPr>
      <w:r>
        <w:rPr>
          <w:b/>
          <w:sz w:val="22"/>
        </w:rPr>
        <w:t>Art.54 – Riunioni: convocazione, Ordine del Giorno, validità, deliberazioni e approvazioni</w:t>
        <w:tab/>
      </w:r>
      <w:r>
        <w:rPr>
          <w:b/>
          <w:spacing w:val="-10"/>
          <w:sz w:val="22"/>
        </w:rPr>
        <w:t>38</w:t>
      </w:r>
    </w:p>
    <w:p>
      <w:pPr>
        <w:tabs>
          <w:tab w:pos="10515" w:val="left" w:leader="dot"/>
        </w:tabs>
        <w:spacing w:before="99"/>
        <w:ind w:left="1814" w:right="0" w:firstLine="0"/>
        <w:jc w:val="left"/>
        <w:rPr>
          <w:b/>
          <w:sz w:val="22"/>
        </w:rPr>
      </w:pPr>
      <w:r>
        <w:rPr>
          <w:b/>
          <w:sz w:val="22"/>
        </w:rPr>
        <w:t>Art.55</w:t>
      </w:r>
      <w:r>
        <w:rPr>
          <w:b/>
          <w:spacing w:val="-2"/>
          <w:sz w:val="22"/>
        </w:rPr>
        <w:t> </w:t>
      </w:r>
      <w:r>
        <w:rPr>
          <w:b/>
          <w:sz w:val="22"/>
        </w:rPr>
        <w:t>– Composizione</w:t>
        <w:tab/>
        <w:t>39</w:t>
      </w:r>
    </w:p>
    <w:p>
      <w:pPr>
        <w:tabs>
          <w:tab w:pos="10517" w:val="left" w:leader="dot"/>
        </w:tabs>
        <w:spacing w:before="100"/>
        <w:ind w:left="1814" w:right="0" w:firstLine="0"/>
        <w:jc w:val="left"/>
        <w:rPr>
          <w:b/>
          <w:sz w:val="22"/>
        </w:rPr>
      </w:pPr>
      <w:r>
        <w:rPr>
          <w:b/>
          <w:sz w:val="22"/>
        </w:rPr>
        <w:t>Art.56</w:t>
      </w:r>
      <w:r>
        <w:rPr>
          <w:b/>
          <w:spacing w:val="-3"/>
          <w:sz w:val="22"/>
        </w:rPr>
        <w:t> </w:t>
      </w:r>
      <w:r>
        <w:rPr>
          <w:b/>
          <w:sz w:val="22"/>
        </w:rPr>
        <w:t>– Compiti</w:t>
        <w:tab/>
        <w:t>39</w:t>
      </w:r>
    </w:p>
    <w:p>
      <w:pPr>
        <w:tabs>
          <w:tab w:pos="10517" w:val="left" w:leader="dot"/>
        </w:tabs>
        <w:spacing w:before="100"/>
        <w:ind w:left="1814" w:right="0" w:firstLine="0"/>
        <w:jc w:val="left"/>
        <w:rPr>
          <w:b/>
          <w:sz w:val="22"/>
        </w:rPr>
      </w:pPr>
      <w:r>
        <w:rPr>
          <w:b/>
          <w:sz w:val="22"/>
        </w:rPr>
        <w:t>Art.57</w:t>
      </w:r>
      <w:r>
        <w:rPr>
          <w:b/>
          <w:spacing w:val="-3"/>
          <w:sz w:val="22"/>
        </w:rPr>
        <w:t> </w:t>
      </w:r>
      <w:r>
        <w:rPr>
          <w:b/>
          <w:sz w:val="22"/>
        </w:rPr>
        <w:t>–</w:t>
      </w:r>
      <w:r>
        <w:rPr>
          <w:b/>
          <w:spacing w:val="-1"/>
          <w:sz w:val="22"/>
        </w:rPr>
        <w:t> </w:t>
      </w:r>
      <w:r>
        <w:rPr>
          <w:b/>
          <w:sz w:val="22"/>
        </w:rPr>
        <w:t>Riunioni</w:t>
        <w:tab/>
        <w:t>40</w:t>
      </w:r>
    </w:p>
    <w:p>
      <w:pPr>
        <w:tabs>
          <w:tab w:pos="10516" w:val="left" w:leader="dot"/>
        </w:tabs>
        <w:spacing w:before="102"/>
        <w:ind w:left="1814" w:right="0" w:firstLine="0"/>
        <w:jc w:val="left"/>
        <w:rPr>
          <w:b/>
          <w:sz w:val="22"/>
        </w:rPr>
      </w:pPr>
      <w:r>
        <w:rPr>
          <w:b/>
          <w:sz w:val="22"/>
        </w:rPr>
        <w:t>Art.58</w:t>
      </w:r>
      <w:r>
        <w:rPr>
          <w:b/>
          <w:spacing w:val="-4"/>
          <w:sz w:val="22"/>
        </w:rPr>
        <w:t> </w:t>
      </w:r>
      <w:r>
        <w:rPr>
          <w:b/>
          <w:sz w:val="22"/>
        </w:rPr>
        <w:t>–</w:t>
      </w:r>
      <w:r>
        <w:rPr>
          <w:b/>
          <w:spacing w:val="-3"/>
          <w:sz w:val="22"/>
        </w:rPr>
        <w:t> </w:t>
      </w:r>
      <w:r>
        <w:rPr>
          <w:b/>
          <w:sz w:val="22"/>
        </w:rPr>
        <w:t>Integrazioni</w:t>
        <w:tab/>
        <w:t>40</w:t>
      </w:r>
    </w:p>
    <w:p>
      <w:pPr>
        <w:tabs>
          <w:tab w:pos="10516" w:val="left" w:leader="dot"/>
        </w:tabs>
        <w:spacing w:before="100"/>
        <w:ind w:left="1814" w:right="0" w:firstLine="0"/>
        <w:jc w:val="left"/>
        <w:rPr>
          <w:b/>
          <w:sz w:val="22"/>
        </w:rPr>
      </w:pPr>
      <w:r>
        <w:rPr>
          <w:b/>
          <w:sz w:val="22"/>
        </w:rPr>
        <w:t>Art.59 – Attività di supporto al Collegio dei Revisori</w:t>
      </w:r>
      <w:r>
        <w:rPr>
          <w:b/>
          <w:spacing w:val="-14"/>
          <w:sz w:val="22"/>
        </w:rPr>
        <w:t> </w:t>
      </w:r>
      <w:r>
        <w:rPr>
          <w:b/>
          <w:sz w:val="22"/>
        </w:rPr>
        <w:t>dei</w:t>
      </w:r>
      <w:r>
        <w:rPr>
          <w:b/>
          <w:spacing w:val="1"/>
          <w:sz w:val="22"/>
        </w:rPr>
        <w:t> </w:t>
      </w:r>
      <w:r>
        <w:rPr>
          <w:b/>
          <w:sz w:val="22"/>
        </w:rPr>
        <w:t>Conti</w:t>
        <w:tab/>
        <w:t>40</w:t>
      </w:r>
    </w:p>
    <w:p>
      <w:pPr>
        <w:tabs>
          <w:tab w:pos="10517" w:val="left" w:leader="dot"/>
        </w:tabs>
        <w:spacing w:before="100"/>
        <w:ind w:left="1814" w:right="0" w:firstLine="0"/>
        <w:jc w:val="left"/>
        <w:rPr>
          <w:b/>
          <w:sz w:val="22"/>
        </w:rPr>
      </w:pPr>
      <w:r>
        <w:rPr>
          <w:b/>
          <w:sz w:val="22"/>
        </w:rPr>
        <w:t>Art.60</w:t>
      </w:r>
      <w:r>
        <w:rPr>
          <w:b/>
          <w:spacing w:val="-3"/>
          <w:sz w:val="22"/>
        </w:rPr>
        <w:t> </w:t>
      </w:r>
      <w:r>
        <w:rPr>
          <w:b/>
          <w:sz w:val="22"/>
        </w:rPr>
        <w:t>– Compiti</w:t>
        <w:tab/>
        <w:t>42</w:t>
      </w:r>
    </w:p>
    <w:p>
      <w:pPr>
        <w:tabs>
          <w:tab w:pos="10515" w:val="left" w:leader="dot"/>
        </w:tabs>
        <w:spacing w:before="100"/>
        <w:ind w:left="1814" w:right="0" w:firstLine="0"/>
        <w:jc w:val="left"/>
        <w:rPr>
          <w:b/>
          <w:sz w:val="22"/>
        </w:rPr>
      </w:pPr>
      <w:r>
        <w:rPr>
          <w:b/>
          <w:sz w:val="22"/>
        </w:rPr>
        <w:t>Art.61 –</w:t>
      </w:r>
      <w:r>
        <w:rPr>
          <w:b/>
          <w:spacing w:val="-3"/>
          <w:sz w:val="22"/>
        </w:rPr>
        <w:t> </w:t>
      </w:r>
      <w:r>
        <w:rPr>
          <w:b/>
          <w:sz w:val="22"/>
        </w:rPr>
        <w:t>Struttura</w:t>
      </w:r>
      <w:r>
        <w:rPr>
          <w:b/>
          <w:spacing w:val="-1"/>
          <w:sz w:val="22"/>
        </w:rPr>
        <w:t> </w:t>
      </w:r>
      <w:r>
        <w:rPr>
          <w:b/>
          <w:sz w:val="22"/>
        </w:rPr>
        <w:t>Federale</w:t>
        <w:tab/>
        <w:t>42</w:t>
      </w:r>
    </w:p>
    <w:p>
      <w:pPr>
        <w:tabs>
          <w:tab w:pos="10516" w:val="left" w:leader="dot"/>
        </w:tabs>
        <w:spacing w:before="99"/>
        <w:ind w:left="1814" w:right="0" w:firstLine="0"/>
        <w:jc w:val="left"/>
        <w:rPr>
          <w:b/>
          <w:sz w:val="22"/>
        </w:rPr>
      </w:pPr>
      <w:r>
        <w:rPr>
          <w:b/>
          <w:sz w:val="22"/>
        </w:rPr>
        <w:t>Art.62 –</w:t>
      </w:r>
      <w:r>
        <w:rPr>
          <w:b/>
          <w:spacing w:val="-7"/>
          <w:sz w:val="22"/>
        </w:rPr>
        <w:t> </w:t>
      </w:r>
      <w:r>
        <w:rPr>
          <w:b/>
          <w:sz w:val="22"/>
        </w:rPr>
        <w:t>Organizzazione Periferica</w:t>
        <w:tab/>
        <w:t>44</w:t>
      </w:r>
    </w:p>
    <w:p>
      <w:pPr>
        <w:tabs>
          <w:tab w:pos="10517" w:val="left" w:leader="dot"/>
        </w:tabs>
        <w:spacing w:before="100"/>
        <w:ind w:left="1814" w:right="0" w:firstLine="0"/>
        <w:jc w:val="left"/>
        <w:rPr>
          <w:b/>
          <w:sz w:val="22"/>
        </w:rPr>
      </w:pPr>
      <w:r>
        <w:rPr>
          <w:b/>
          <w:sz w:val="22"/>
        </w:rPr>
        <w:t>Art.63 – Verifica dei requisiti – modalità</w:t>
      </w:r>
      <w:r>
        <w:rPr>
          <w:b/>
          <w:spacing w:val="-11"/>
          <w:sz w:val="22"/>
        </w:rPr>
        <w:t> </w:t>
      </w:r>
      <w:r>
        <w:rPr>
          <w:b/>
          <w:sz w:val="22"/>
        </w:rPr>
        <w:t>di</w:t>
      </w:r>
      <w:r>
        <w:rPr>
          <w:b/>
          <w:spacing w:val="-2"/>
          <w:sz w:val="22"/>
        </w:rPr>
        <w:t> </w:t>
      </w:r>
      <w:r>
        <w:rPr>
          <w:b/>
          <w:sz w:val="22"/>
        </w:rPr>
        <w:t>attuazione</w:t>
        <w:tab/>
        <w:t>44</w:t>
      </w:r>
    </w:p>
    <w:p>
      <w:pPr>
        <w:tabs>
          <w:tab w:pos="10516" w:val="left" w:leader="dot"/>
        </w:tabs>
        <w:spacing w:before="100"/>
        <w:ind w:left="1814" w:right="0" w:firstLine="0"/>
        <w:jc w:val="left"/>
        <w:rPr>
          <w:b/>
          <w:sz w:val="22"/>
        </w:rPr>
      </w:pPr>
      <w:r>
        <w:rPr>
          <w:b/>
          <w:sz w:val="22"/>
        </w:rPr>
        <w:t>Art.64 – Consigli Periferici: composizione</w:t>
      </w:r>
      <w:r>
        <w:rPr>
          <w:b/>
          <w:spacing w:val="-11"/>
          <w:sz w:val="22"/>
        </w:rPr>
        <w:t> </w:t>
      </w:r>
      <w:r>
        <w:rPr>
          <w:b/>
          <w:sz w:val="22"/>
        </w:rPr>
        <w:t>e convocazioni</w:t>
        <w:tab/>
        <w:t>45</w:t>
      </w:r>
    </w:p>
    <w:p>
      <w:pPr>
        <w:spacing w:before="449"/>
        <w:ind w:left="885" w:right="0" w:firstLine="0"/>
        <w:jc w:val="left"/>
        <w:rPr>
          <w:rFonts w:ascii="Calibri"/>
          <w:b/>
          <w:sz w:val="20"/>
        </w:rPr>
      </w:pPr>
      <w:r>
        <w:rPr>
          <w:rFonts w:ascii="Calibri"/>
          <w:b/>
          <w:color w:val="FFFFFF"/>
          <w:w w:val="99"/>
          <w:sz w:val="20"/>
        </w:rPr>
        <w:t>3</w:t>
      </w:r>
    </w:p>
    <w:p>
      <w:pPr>
        <w:spacing w:after="0"/>
        <w:jc w:val="left"/>
        <w:rPr>
          <w:rFonts w:ascii="Calibri"/>
          <w:sz w:val="20"/>
        </w:rPr>
        <w:sectPr>
          <w:pgSz w:w="11910" w:h="16840"/>
          <w:pgMar w:top="0" w:bottom="0" w:left="0" w:right="0"/>
        </w:sectPr>
      </w:pPr>
    </w:p>
    <w:p>
      <w:pPr>
        <w:pStyle w:val="BodyText"/>
        <w:rPr>
          <w:rFonts w:ascii="Calibri"/>
          <w:b/>
          <w:sz w:val="20"/>
        </w:rPr>
      </w:pPr>
      <w:r>
        <w:rPr/>
        <w:pict>
          <v:group style="position:absolute;margin-left:0pt;margin-top:0pt;width:124.35pt;height:841.95pt;mso-position-horizontal-relative:page;mso-position-vertical-relative:page;z-index:-274775040" coordorigin="0,0" coordsize="2487,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w10:wrap type="none"/>
          </v:group>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10"/>
        <w:rPr>
          <w:rFonts w:ascii="Calibri"/>
          <w:b/>
          <w:sz w:val="19"/>
        </w:rPr>
      </w:pPr>
    </w:p>
    <w:p>
      <w:pPr>
        <w:tabs>
          <w:tab w:pos="10516" w:val="left" w:leader="dot"/>
        </w:tabs>
        <w:spacing w:before="93"/>
        <w:ind w:left="1814" w:right="0" w:firstLine="0"/>
        <w:jc w:val="left"/>
        <w:rPr>
          <w:b/>
          <w:sz w:val="22"/>
        </w:rPr>
      </w:pPr>
      <w:r>
        <w:rPr>
          <w:b/>
          <w:sz w:val="22"/>
        </w:rPr>
        <w:t>Art.65 – Comitati</w:t>
      </w:r>
      <w:r>
        <w:rPr>
          <w:b/>
          <w:spacing w:val="-7"/>
          <w:sz w:val="22"/>
        </w:rPr>
        <w:t> </w:t>
      </w:r>
      <w:r>
        <w:rPr>
          <w:b/>
          <w:sz w:val="22"/>
        </w:rPr>
        <w:t>Periferici:</w:t>
      </w:r>
      <w:r>
        <w:rPr>
          <w:b/>
          <w:spacing w:val="-1"/>
          <w:sz w:val="22"/>
        </w:rPr>
        <w:t> </w:t>
      </w:r>
      <w:r>
        <w:rPr>
          <w:b/>
          <w:sz w:val="22"/>
        </w:rPr>
        <w:t>attribuzioni</w:t>
        <w:tab/>
        <w:t>46</w:t>
      </w:r>
    </w:p>
    <w:p>
      <w:pPr>
        <w:tabs>
          <w:tab w:pos="10517" w:val="left" w:leader="dot"/>
        </w:tabs>
        <w:spacing w:before="100"/>
        <w:ind w:left="1814" w:right="0" w:firstLine="0"/>
        <w:jc w:val="left"/>
        <w:rPr>
          <w:b/>
          <w:sz w:val="22"/>
        </w:rPr>
      </w:pPr>
      <w:r>
        <w:rPr>
          <w:b/>
          <w:sz w:val="22"/>
        </w:rPr>
        <w:t>Art.66 – Consigli</w:t>
      </w:r>
      <w:r>
        <w:rPr>
          <w:b/>
          <w:spacing w:val="-6"/>
          <w:sz w:val="22"/>
        </w:rPr>
        <w:t> </w:t>
      </w:r>
      <w:r>
        <w:rPr>
          <w:b/>
          <w:sz w:val="22"/>
        </w:rPr>
        <w:t>Periferici:</w:t>
      </w:r>
      <w:r>
        <w:rPr>
          <w:b/>
          <w:spacing w:val="-1"/>
          <w:sz w:val="22"/>
        </w:rPr>
        <w:t> </w:t>
      </w:r>
      <w:r>
        <w:rPr>
          <w:b/>
          <w:sz w:val="22"/>
        </w:rPr>
        <w:t>Riunioni</w:t>
        <w:tab/>
        <w:t>47</w:t>
      </w:r>
    </w:p>
    <w:p>
      <w:pPr>
        <w:tabs>
          <w:tab w:pos="10517" w:val="left" w:leader="dot"/>
        </w:tabs>
        <w:spacing w:before="100"/>
        <w:ind w:left="1814" w:right="0" w:firstLine="0"/>
        <w:jc w:val="left"/>
        <w:rPr>
          <w:b/>
          <w:sz w:val="22"/>
        </w:rPr>
      </w:pPr>
      <w:r>
        <w:rPr>
          <w:b/>
          <w:sz w:val="22"/>
        </w:rPr>
        <w:t>Art.67 – Riunioni dei Consigli periferici: validità,</w:t>
      </w:r>
      <w:r>
        <w:rPr>
          <w:b/>
          <w:spacing w:val="-15"/>
          <w:sz w:val="22"/>
        </w:rPr>
        <w:t> </w:t>
      </w:r>
      <w:r>
        <w:rPr>
          <w:b/>
          <w:sz w:val="22"/>
        </w:rPr>
        <w:t>deliberazioni,</w:t>
      </w:r>
      <w:r>
        <w:rPr>
          <w:b/>
          <w:spacing w:val="-1"/>
          <w:sz w:val="22"/>
        </w:rPr>
        <w:t> </w:t>
      </w:r>
      <w:r>
        <w:rPr>
          <w:b/>
          <w:sz w:val="22"/>
        </w:rPr>
        <w:t>votazioni</w:t>
        <w:tab/>
        <w:t>48</w:t>
      </w:r>
    </w:p>
    <w:p>
      <w:pPr>
        <w:tabs>
          <w:tab w:pos="10517" w:val="left" w:leader="dot"/>
        </w:tabs>
        <w:spacing w:before="102"/>
        <w:ind w:left="1814" w:right="0" w:firstLine="0"/>
        <w:jc w:val="left"/>
        <w:rPr>
          <w:b/>
          <w:sz w:val="22"/>
        </w:rPr>
      </w:pPr>
      <w:r>
        <w:rPr>
          <w:b/>
          <w:sz w:val="22"/>
        </w:rPr>
        <w:t>Art.68 – Verbale delle riunioni del</w:t>
      </w:r>
      <w:r>
        <w:rPr>
          <w:b/>
          <w:spacing w:val="-6"/>
          <w:sz w:val="22"/>
        </w:rPr>
        <w:t> </w:t>
      </w:r>
      <w:r>
        <w:rPr>
          <w:b/>
          <w:sz w:val="22"/>
        </w:rPr>
        <w:t>Consiglio</w:t>
      </w:r>
      <w:r>
        <w:rPr>
          <w:b/>
          <w:spacing w:val="-3"/>
          <w:sz w:val="22"/>
        </w:rPr>
        <w:t> </w:t>
      </w:r>
      <w:r>
        <w:rPr>
          <w:b/>
          <w:sz w:val="22"/>
        </w:rPr>
        <w:t>Periferico</w:t>
        <w:tab/>
        <w:t>49</w:t>
      </w:r>
    </w:p>
    <w:p>
      <w:pPr>
        <w:tabs>
          <w:tab w:pos="10517" w:val="left" w:leader="dot"/>
        </w:tabs>
        <w:spacing w:before="100"/>
        <w:ind w:left="1814" w:right="0" w:firstLine="0"/>
        <w:jc w:val="left"/>
        <w:rPr>
          <w:b/>
          <w:sz w:val="22"/>
        </w:rPr>
      </w:pPr>
      <w:r>
        <w:rPr>
          <w:b/>
          <w:sz w:val="22"/>
        </w:rPr>
        <w:t>Art.69 – Il Segretario dei</w:t>
      </w:r>
      <w:r>
        <w:rPr>
          <w:b/>
          <w:spacing w:val="-12"/>
          <w:sz w:val="22"/>
        </w:rPr>
        <w:t> </w:t>
      </w:r>
      <w:r>
        <w:rPr>
          <w:b/>
          <w:sz w:val="22"/>
        </w:rPr>
        <w:t>Consigli</w:t>
      </w:r>
      <w:r>
        <w:rPr>
          <w:b/>
          <w:spacing w:val="-3"/>
          <w:sz w:val="22"/>
        </w:rPr>
        <w:t> </w:t>
      </w:r>
      <w:r>
        <w:rPr>
          <w:b/>
          <w:sz w:val="22"/>
        </w:rPr>
        <w:t>Periferici</w:t>
        <w:tab/>
        <w:t>49</w:t>
      </w:r>
    </w:p>
    <w:p>
      <w:pPr>
        <w:tabs>
          <w:tab w:pos="10516" w:val="left" w:leader="dot"/>
        </w:tabs>
        <w:spacing w:before="100"/>
        <w:ind w:left="1814" w:right="0" w:firstLine="0"/>
        <w:jc w:val="left"/>
        <w:rPr>
          <w:b/>
          <w:sz w:val="22"/>
        </w:rPr>
      </w:pPr>
      <w:r>
        <w:rPr>
          <w:b/>
          <w:sz w:val="22"/>
        </w:rPr>
        <w:t>Art.70 – Il Presidente del</w:t>
      </w:r>
      <w:r>
        <w:rPr>
          <w:b/>
          <w:spacing w:val="-11"/>
          <w:sz w:val="22"/>
        </w:rPr>
        <w:t> </w:t>
      </w:r>
      <w:r>
        <w:rPr>
          <w:b/>
          <w:sz w:val="22"/>
        </w:rPr>
        <w:t>Comitato</w:t>
      </w:r>
      <w:r>
        <w:rPr>
          <w:b/>
          <w:spacing w:val="-1"/>
          <w:sz w:val="22"/>
        </w:rPr>
        <w:t> </w:t>
      </w:r>
      <w:r>
        <w:rPr>
          <w:b/>
          <w:sz w:val="22"/>
        </w:rPr>
        <w:t>Periferico</w:t>
        <w:tab/>
        <w:t>50</w:t>
      </w:r>
    </w:p>
    <w:p>
      <w:pPr>
        <w:tabs>
          <w:tab w:pos="10517" w:val="left" w:leader="dot"/>
        </w:tabs>
        <w:spacing w:before="100"/>
        <w:ind w:left="1814" w:right="0" w:firstLine="0"/>
        <w:jc w:val="left"/>
        <w:rPr>
          <w:b/>
          <w:sz w:val="22"/>
        </w:rPr>
      </w:pPr>
      <w:r>
        <w:rPr>
          <w:b/>
          <w:sz w:val="22"/>
        </w:rPr>
        <w:t>Art.71 – Il Revisore dei</w:t>
      </w:r>
      <w:r>
        <w:rPr>
          <w:b/>
          <w:spacing w:val="-9"/>
          <w:sz w:val="22"/>
        </w:rPr>
        <w:t> </w:t>
      </w:r>
      <w:r>
        <w:rPr>
          <w:b/>
          <w:sz w:val="22"/>
        </w:rPr>
        <w:t>Conti</w:t>
      </w:r>
      <w:r>
        <w:rPr>
          <w:b/>
          <w:spacing w:val="1"/>
          <w:sz w:val="22"/>
        </w:rPr>
        <w:t> </w:t>
      </w:r>
      <w:r>
        <w:rPr>
          <w:b/>
          <w:sz w:val="22"/>
        </w:rPr>
        <w:t>Periferico</w:t>
        <w:tab/>
        <w:t>51</w:t>
      </w:r>
    </w:p>
    <w:p>
      <w:pPr>
        <w:tabs>
          <w:tab w:pos="10516" w:val="left" w:leader="dot"/>
        </w:tabs>
        <w:spacing w:before="99"/>
        <w:ind w:left="1814" w:right="0" w:firstLine="0"/>
        <w:jc w:val="left"/>
        <w:rPr>
          <w:b/>
          <w:sz w:val="22"/>
        </w:rPr>
      </w:pPr>
      <w:r>
        <w:rPr/>
        <w:pict>
          <v:shape style="position:absolute;margin-left:39.253803pt;margin-top:15.01392pt;width:15.45pt;height:140pt;mso-position-horizontal-relative:page;mso-position-vertical-relative:paragraph;z-index:25277849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b/>
          <w:sz w:val="22"/>
        </w:rPr>
        <w:t>Art.72 – I</w:t>
      </w:r>
      <w:r>
        <w:rPr>
          <w:b/>
          <w:spacing w:val="-6"/>
          <w:sz w:val="22"/>
        </w:rPr>
        <w:t> </w:t>
      </w:r>
      <w:r>
        <w:rPr>
          <w:b/>
          <w:sz w:val="22"/>
        </w:rPr>
        <w:t>Delegati</w:t>
      </w:r>
      <w:r>
        <w:rPr>
          <w:b/>
          <w:spacing w:val="-1"/>
          <w:sz w:val="22"/>
        </w:rPr>
        <w:t> </w:t>
      </w:r>
      <w:r>
        <w:rPr>
          <w:b/>
          <w:sz w:val="22"/>
        </w:rPr>
        <w:t>Regionali</w:t>
        <w:tab/>
        <w:t>52</w:t>
      </w:r>
    </w:p>
    <w:p>
      <w:pPr>
        <w:tabs>
          <w:tab w:pos="10517" w:val="left" w:leader="dot"/>
        </w:tabs>
        <w:spacing w:before="100"/>
        <w:ind w:left="1814" w:right="0" w:firstLine="0"/>
        <w:jc w:val="left"/>
        <w:rPr>
          <w:b/>
          <w:sz w:val="22"/>
        </w:rPr>
      </w:pPr>
      <w:r>
        <w:rPr>
          <w:b/>
          <w:sz w:val="22"/>
        </w:rPr>
        <w:t>Art.73 – La Consulta Nazionale: Composizione</w:t>
      </w:r>
      <w:r>
        <w:rPr>
          <w:b/>
          <w:spacing w:val="-12"/>
          <w:sz w:val="22"/>
        </w:rPr>
        <w:t> </w:t>
      </w:r>
      <w:r>
        <w:rPr>
          <w:b/>
          <w:sz w:val="22"/>
        </w:rPr>
        <w:t>e convocazione</w:t>
        <w:tab/>
        <w:t>53</w:t>
      </w:r>
    </w:p>
    <w:p>
      <w:pPr>
        <w:tabs>
          <w:tab w:pos="10517" w:val="left" w:leader="dot"/>
        </w:tabs>
        <w:spacing w:before="100"/>
        <w:ind w:left="1814" w:right="0" w:firstLine="0"/>
        <w:jc w:val="left"/>
        <w:rPr>
          <w:b/>
          <w:sz w:val="22"/>
        </w:rPr>
      </w:pPr>
      <w:r>
        <w:rPr>
          <w:b/>
          <w:sz w:val="22"/>
        </w:rPr>
        <w:t>Art.74</w:t>
      </w:r>
      <w:r>
        <w:rPr>
          <w:b/>
          <w:spacing w:val="-3"/>
          <w:sz w:val="22"/>
        </w:rPr>
        <w:t> </w:t>
      </w:r>
      <w:r>
        <w:rPr>
          <w:b/>
          <w:sz w:val="22"/>
        </w:rPr>
        <w:t>– Compiti</w:t>
        <w:tab/>
        <w:t>53</w:t>
      </w:r>
    </w:p>
    <w:p>
      <w:pPr>
        <w:tabs>
          <w:tab w:pos="10517" w:val="left" w:leader="dot"/>
        </w:tabs>
        <w:spacing w:before="100"/>
        <w:ind w:left="1814" w:right="0" w:firstLine="0"/>
        <w:jc w:val="left"/>
        <w:rPr>
          <w:b/>
          <w:sz w:val="22"/>
        </w:rPr>
      </w:pPr>
      <w:r>
        <w:rPr>
          <w:b/>
          <w:sz w:val="22"/>
        </w:rPr>
        <w:t>Art.75 – La Consulta Regionale: Composizione, convocazione</w:t>
      </w:r>
      <w:r>
        <w:rPr>
          <w:b/>
          <w:spacing w:val="-9"/>
          <w:sz w:val="22"/>
        </w:rPr>
        <w:t> </w:t>
      </w:r>
      <w:r>
        <w:rPr>
          <w:b/>
          <w:sz w:val="22"/>
        </w:rPr>
        <w:t>e</w:t>
      </w:r>
      <w:r>
        <w:rPr>
          <w:b/>
          <w:spacing w:val="-6"/>
          <w:sz w:val="22"/>
        </w:rPr>
        <w:t> </w:t>
      </w:r>
      <w:r>
        <w:rPr>
          <w:b/>
          <w:sz w:val="22"/>
        </w:rPr>
        <w:t>compiti</w:t>
        <w:tab/>
        <w:t>54</w:t>
      </w:r>
    </w:p>
    <w:p>
      <w:pPr>
        <w:tabs>
          <w:tab w:pos="10517" w:val="left" w:leader="dot"/>
        </w:tabs>
        <w:spacing w:before="100"/>
        <w:ind w:left="1814" w:right="0" w:firstLine="0"/>
        <w:jc w:val="left"/>
        <w:rPr>
          <w:b/>
          <w:sz w:val="22"/>
        </w:rPr>
      </w:pPr>
      <w:r>
        <w:rPr>
          <w:b/>
          <w:sz w:val="22"/>
        </w:rPr>
        <w:t>Art.76 – Verbale di passaggio</w:t>
      </w:r>
      <w:r>
        <w:rPr>
          <w:b/>
          <w:spacing w:val="-5"/>
          <w:sz w:val="22"/>
        </w:rPr>
        <w:t> </w:t>
      </w:r>
      <w:r>
        <w:rPr>
          <w:b/>
          <w:sz w:val="22"/>
        </w:rPr>
        <w:t>delle</w:t>
      </w:r>
      <w:r>
        <w:rPr>
          <w:b/>
          <w:spacing w:val="-4"/>
          <w:sz w:val="22"/>
        </w:rPr>
        <w:t> </w:t>
      </w:r>
      <w:r>
        <w:rPr>
          <w:b/>
          <w:sz w:val="22"/>
        </w:rPr>
        <w:t>consegne</w:t>
        <w:tab/>
        <w:t>55</w:t>
      </w:r>
    </w:p>
    <w:p>
      <w:pPr>
        <w:tabs>
          <w:tab w:pos="10517" w:val="left" w:leader="dot"/>
        </w:tabs>
        <w:spacing w:before="100"/>
        <w:ind w:left="1814" w:right="0" w:firstLine="0"/>
        <w:jc w:val="left"/>
        <w:rPr>
          <w:b/>
          <w:sz w:val="22"/>
        </w:rPr>
      </w:pPr>
      <w:r>
        <w:rPr>
          <w:b/>
          <w:sz w:val="22"/>
        </w:rPr>
        <w:t>Art.77 – Commissario Straordinario: Funzioni, durata</w:t>
      </w:r>
      <w:r>
        <w:rPr>
          <w:b/>
          <w:spacing w:val="-8"/>
          <w:sz w:val="22"/>
        </w:rPr>
        <w:t> </w:t>
      </w:r>
      <w:r>
        <w:rPr>
          <w:b/>
          <w:sz w:val="22"/>
        </w:rPr>
        <w:t>e</w:t>
      </w:r>
      <w:r>
        <w:rPr>
          <w:b/>
          <w:spacing w:val="-4"/>
          <w:sz w:val="22"/>
        </w:rPr>
        <w:t> </w:t>
      </w:r>
      <w:r>
        <w:rPr>
          <w:b/>
          <w:sz w:val="22"/>
        </w:rPr>
        <w:t>nomina</w:t>
        <w:tab/>
        <w:t>56</w:t>
      </w:r>
    </w:p>
    <w:p>
      <w:pPr>
        <w:tabs>
          <w:tab w:pos="10516" w:val="left" w:leader="dot"/>
        </w:tabs>
        <w:spacing w:before="99"/>
        <w:ind w:left="1814" w:right="0" w:firstLine="0"/>
        <w:jc w:val="left"/>
        <w:rPr>
          <w:b/>
          <w:sz w:val="22"/>
        </w:rPr>
      </w:pPr>
      <w:r>
        <w:rPr>
          <w:b/>
          <w:sz w:val="22"/>
        </w:rPr>
        <w:t>Art.78 – Attività di</w:t>
      </w:r>
      <w:r>
        <w:rPr>
          <w:b/>
          <w:spacing w:val="-9"/>
          <w:sz w:val="22"/>
        </w:rPr>
        <w:t> </w:t>
      </w:r>
      <w:r>
        <w:rPr>
          <w:b/>
          <w:sz w:val="22"/>
        </w:rPr>
        <w:t>audit periferico</w:t>
        <w:tab/>
        <w:t>57</w:t>
      </w:r>
    </w:p>
    <w:p>
      <w:pPr>
        <w:tabs>
          <w:tab w:pos="10517" w:val="left" w:leader="dot"/>
        </w:tabs>
        <w:spacing w:before="100"/>
        <w:ind w:left="1814" w:right="0" w:firstLine="0"/>
        <w:jc w:val="left"/>
        <w:rPr>
          <w:b/>
          <w:sz w:val="22"/>
        </w:rPr>
      </w:pPr>
      <w:r>
        <w:rPr>
          <w:b/>
          <w:sz w:val="22"/>
        </w:rPr>
        <w:t>Art. 79 – Entrata</w:t>
      </w:r>
      <w:r>
        <w:rPr>
          <w:b/>
          <w:spacing w:val="-7"/>
          <w:sz w:val="22"/>
        </w:rPr>
        <w:t> </w:t>
      </w:r>
      <w:r>
        <w:rPr>
          <w:b/>
          <w:sz w:val="22"/>
        </w:rPr>
        <w:t>in</w:t>
      </w:r>
      <w:r>
        <w:rPr>
          <w:b/>
          <w:spacing w:val="-3"/>
          <w:sz w:val="22"/>
        </w:rPr>
        <w:t> </w:t>
      </w:r>
      <w:r>
        <w:rPr>
          <w:b/>
          <w:sz w:val="22"/>
        </w:rPr>
        <w:t>vigore</w:t>
        <w:tab/>
        <w:t>57</w:t>
      </w:r>
    </w:p>
    <w:p>
      <w:pPr>
        <w:tabs>
          <w:tab w:pos="10516" w:val="left" w:leader="dot"/>
        </w:tabs>
        <w:spacing w:before="100"/>
        <w:ind w:left="1814" w:right="1142" w:firstLine="0"/>
        <w:jc w:val="left"/>
        <w:rPr>
          <w:b/>
          <w:sz w:val="22"/>
        </w:rPr>
      </w:pPr>
      <w:r>
        <w:rPr/>
        <w:pict>
          <v:shape style="position:absolute;margin-left:39.253803pt;margin-top:31.200108pt;width:15.45pt;height:114.15pt;mso-position-horizontal-relative:page;mso-position-vertical-relative:paragraph;z-index:25277747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rFonts w:ascii="Arial Black" w:hAnsi="Arial Black"/>
          <w:sz w:val="22"/>
        </w:rPr>
        <w:t>ALLEGATO TECNICO </w:t>
      </w:r>
      <w:r>
        <w:rPr>
          <w:b/>
          <w:sz w:val="22"/>
        </w:rPr>
        <w:t>LINEE GUIDA SULLE MODALITA’ DI EFFETTUAZIONE DEL VOTO</w:t>
      </w:r>
      <w:r>
        <w:rPr>
          <w:b/>
          <w:spacing w:val="-1"/>
          <w:sz w:val="22"/>
        </w:rPr>
        <w:t> </w:t>
      </w:r>
      <w:r>
        <w:rPr>
          <w:b/>
          <w:sz w:val="22"/>
        </w:rPr>
        <w:t>ELETTRONICO</w:t>
        <w:tab/>
      </w:r>
      <w:r>
        <w:rPr>
          <w:b/>
          <w:spacing w:val="-9"/>
          <w:sz w:val="22"/>
        </w:rPr>
        <w:t>58</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spacing w:before="123"/>
        <w:ind w:left="885" w:right="0" w:firstLine="0"/>
        <w:jc w:val="left"/>
        <w:rPr>
          <w:rFonts w:ascii="Calibri"/>
          <w:b/>
          <w:sz w:val="20"/>
        </w:rPr>
      </w:pPr>
      <w:r>
        <w:rPr/>
        <w:pict>
          <v:shape style="position:absolute;margin-left:39.253803pt;margin-top:-226.973129pt;width:15.45pt;height:168.05pt;mso-position-horizontal-relative:page;mso-position-vertical-relative:paragraph;z-index:25277644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Calibri"/>
          <w:b/>
          <w:color w:val="FFFFFF"/>
          <w:w w:val="99"/>
          <w:sz w:val="20"/>
        </w:rPr>
        <w:t>4</w:t>
      </w:r>
    </w:p>
    <w:p>
      <w:pPr>
        <w:spacing w:after="0"/>
        <w:jc w:val="left"/>
        <w:rPr>
          <w:rFonts w:ascii="Calibri"/>
          <w:sz w:val="20"/>
        </w:rPr>
        <w:sectPr>
          <w:pgSz w:w="11910" w:h="16840"/>
          <w:pgMar w:top="0" w:bottom="0" w:left="0" w:right="0"/>
        </w:sectPr>
      </w:pPr>
    </w:p>
    <w:p>
      <w:pPr>
        <w:pStyle w:val="BodyText"/>
        <w:rPr>
          <w:rFonts w:ascii="Calibri"/>
          <w:b/>
          <w:sz w:val="20"/>
        </w:rPr>
      </w:pPr>
      <w:r>
        <w:rPr/>
        <w:pict>
          <v:group style="position:absolute;margin-left:0pt;margin-top:0pt;width:124.35pt;height:841.95pt;mso-position-horizontal-relative:page;mso-position-vertical-relative:page;z-index:-274770944" coordorigin="0,0" coordsize="2487,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w10:wrap type="none"/>
          </v:group>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3"/>
        </w:rPr>
      </w:pPr>
    </w:p>
    <w:p>
      <w:pPr>
        <w:spacing w:before="101"/>
        <w:ind w:left="656" w:right="0" w:firstLine="0"/>
        <w:jc w:val="center"/>
        <w:rPr>
          <w:rFonts w:ascii="Arial Black"/>
          <w:sz w:val="52"/>
        </w:rPr>
      </w:pPr>
      <w:r>
        <w:rPr/>
        <w:pict>
          <v:shape style="position:absolute;margin-left:39.253803pt;margin-top:37.318893pt;width:15.45pt;height:114.15pt;mso-position-horizontal-relative:page;mso-position-vertical-relative:paragraph;z-index:25278156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pict>
          <v:shape style="position:absolute;margin-left:39.253803pt;margin-top:-119.948669pt;width:15.45pt;height:140pt;mso-position-horizontal-relative:page;mso-position-vertical-relative:paragraph;z-index:25278259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Arial Black"/>
          <w:sz w:val="52"/>
        </w:rPr>
        <w:t>TITOLO PRIMO</w:t>
      </w:r>
    </w:p>
    <w:p>
      <w:pPr>
        <w:spacing w:line="259" w:lineRule="auto" w:before="221"/>
        <w:ind w:left="1647" w:right="990" w:firstLine="0"/>
        <w:jc w:val="center"/>
        <w:rPr>
          <w:b/>
          <w:i/>
          <w:sz w:val="44"/>
        </w:rPr>
      </w:pPr>
      <w:r>
        <w:rPr/>
        <w:pict>
          <v:shape style="position:absolute;margin-left:39.253803pt;margin-top:127.081177pt;width:15.45pt;height:168.05pt;mso-position-horizontal-relative:page;mso-position-vertical-relative:paragraph;z-index:25278054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b/>
          <w:i/>
          <w:sz w:val="44"/>
        </w:rPr>
        <w:t>NORME PER LO SVOLGIMENTO DELLE </w:t>
      </w:r>
      <w:r>
        <w:rPr>
          <w:b/>
          <w:i/>
          <w:sz w:val="44"/>
        </w:rPr>
        <w:t>ASSEMBLEE FEDERALI</w:t>
      </w: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spacing w:before="1"/>
        <w:rPr>
          <w:b/>
          <w:i/>
          <w:sz w:val="27"/>
        </w:rPr>
      </w:pPr>
    </w:p>
    <w:p>
      <w:pPr>
        <w:spacing w:before="59"/>
        <w:ind w:left="885" w:right="0" w:firstLine="0"/>
        <w:jc w:val="left"/>
        <w:rPr>
          <w:rFonts w:ascii="Calibri"/>
          <w:b/>
          <w:sz w:val="20"/>
        </w:rPr>
      </w:pPr>
      <w:r>
        <w:rPr>
          <w:rFonts w:ascii="Calibri"/>
          <w:b/>
          <w:color w:val="FFFFFF"/>
          <w:w w:val="99"/>
          <w:sz w:val="20"/>
        </w:rPr>
        <w:t>5</w:t>
      </w:r>
    </w:p>
    <w:p>
      <w:pPr>
        <w:spacing w:after="0"/>
        <w:jc w:val="left"/>
        <w:rPr>
          <w:rFonts w:ascii="Calibri"/>
          <w:sz w:val="20"/>
        </w:rPr>
        <w:sectPr>
          <w:pgSz w:w="11910" w:h="16840"/>
          <w:pgMar w:top="0" w:bottom="0" w:left="0" w:right="0"/>
        </w:sectPr>
      </w:pPr>
    </w:p>
    <w:p>
      <w:pPr>
        <w:pStyle w:val="BodyText"/>
        <w:rPr>
          <w:rFonts w:ascii="Calibri"/>
          <w:b/>
          <w:sz w:val="20"/>
        </w:rPr>
      </w:pPr>
      <w:r>
        <w:rPr/>
        <w:pict>
          <v:group style="position:absolute;margin-left:0pt;margin-top:0pt;width:538.7pt;height:841.95pt;mso-position-horizontal-relative:page;mso-position-vertical-relative:page;z-index:-274765824" coordorigin="0,0" coordsize="10774,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v:line style="position:absolute" from="1786,4238" to="10774,4238" stroked="true" strokeweight=".480011pt" strokecolor="#000000">
              <v:stroke dashstyle="solid"/>
            </v:line>
            <w10:wrap type="none"/>
          </v:group>
        </w:pict>
      </w:r>
    </w:p>
    <w:p>
      <w:pPr>
        <w:pStyle w:val="BodyText"/>
        <w:rPr>
          <w:rFonts w:ascii="Calibri"/>
          <w:b/>
          <w:sz w:val="20"/>
        </w:rPr>
      </w:pPr>
    </w:p>
    <w:p>
      <w:pPr>
        <w:pStyle w:val="BodyText"/>
        <w:rPr>
          <w:rFonts w:ascii="Calibri"/>
          <w:b/>
          <w:sz w:val="20"/>
        </w:rPr>
      </w:pPr>
    </w:p>
    <w:p>
      <w:pPr>
        <w:pStyle w:val="BodyText"/>
        <w:spacing w:before="3"/>
        <w:rPr>
          <w:rFonts w:ascii="Calibri"/>
          <w:b/>
          <w:sz w:val="18"/>
        </w:rPr>
      </w:pPr>
    </w:p>
    <w:p>
      <w:pPr>
        <w:pStyle w:val="BodyText"/>
        <w:ind w:left="1696"/>
        <w:rPr>
          <w:rFonts w:ascii="Calibri"/>
          <w:sz w:val="20"/>
        </w:rPr>
      </w:pPr>
      <w:r>
        <w:rPr>
          <w:rFonts w:ascii="Calibri"/>
          <w:sz w:val="20"/>
        </w:rPr>
        <w:pict>
          <v:shape style="width:458.3pt;height:42.5pt;mso-position-horizontal-relative:char;mso-position-vertical-relative:line" type="#_x0000_t202" filled="true" fillcolor="#163f77" stroked="false">
            <w10:anchorlock/>
            <v:textbox inset="0,0,0,0">
              <w:txbxContent>
                <w:p>
                  <w:pPr>
                    <w:spacing w:line="259" w:lineRule="auto" w:before="28"/>
                    <w:ind w:left="3115" w:right="3114" w:hanging="1"/>
                    <w:jc w:val="center"/>
                    <w:rPr>
                      <w:b/>
                      <w:sz w:val="32"/>
                    </w:rPr>
                  </w:pPr>
                  <w:r>
                    <w:rPr>
                      <w:b/>
                      <w:color w:val="FFFFFF"/>
                      <w:sz w:val="32"/>
                    </w:rPr>
                    <w:t>- SEZIONE PRIMA - NORME GENERALI</w:t>
                  </w:r>
                </w:p>
              </w:txbxContent>
            </v:textbox>
            <v:fill type="solid"/>
          </v:shape>
        </w:pict>
      </w:r>
      <w:r>
        <w:rPr>
          <w:rFonts w:ascii="Calibri"/>
          <w:sz w:val="20"/>
        </w:rPr>
      </w:r>
    </w:p>
    <w:p>
      <w:pPr>
        <w:pStyle w:val="BodyText"/>
        <w:spacing w:before="8"/>
        <w:rPr>
          <w:rFonts w:ascii="Calibri"/>
          <w:b/>
          <w:sz w:val="28"/>
        </w:rPr>
      </w:pPr>
    </w:p>
    <w:p>
      <w:pPr>
        <w:spacing w:before="92"/>
        <w:ind w:left="3165" w:right="0" w:firstLine="0"/>
        <w:jc w:val="left"/>
        <w:rPr>
          <w:b/>
          <w:sz w:val="28"/>
        </w:rPr>
      </w:pPr>
      <w:r>
        <w:rPr>
          <w:b/>
          <w:sz w:val="28"/>
        </w:rPr>
        <w:t>Art.1 – Cariche, incarichi: disposizioni generali</w:t>
      </w:r>
    </w:p>
    <w:p>
      <w:pPr>
        <w:pStyle w:val="BodyText"/>
        <w:spacing w:before="8"/>
        <w:rPr>
          <w:b/>
          <w:sz w:val="17"/>
        </w:rPr>
      </w:pPr>
    </w:p>
    <w:p>
      <w:pPr>
        <w:pStyle w:val="ListParagraph"/>
        <w:numPr>
          <w:ilvl w:val="0"/>
          <w:numId w:val="221"/>
        </w:numPr>
        <w:tabs>
          <w:tab w:pos="2240" w:val="left" w:leader="none"/>
          <w:tab w:pos="2241" w:val="left" w:leader="none"/>
        </w:tabs>
        <w:spacing w:line="240" w:lineRule="auto" w:before="93" w:after="0"/>
        <w:ind w:left="2240" w:right="0" w:hanging="427"/>
        <w:jc w:val="left"/>
        <w:rPr>
          <w:sz w:val="24"/>
        </w:rPr>
      </w:pPr>
      <w:r>
        <w:rPr>
          <w:sz w:val="24"/>
        </w:rPr>
        <w:t>Le cariche federali FIPAV vengono conferite per elezione o per</w:t>
      </w:r>
      <w:r>
        <w:rPr>
          <w:spacing w:val="6"/>
          <w:sz w:val="24"/>
        </w:rPr>
        <w:t> </w:t>
      </w:r>
      <w:r>
        <w:rPr>
          <w:sz w:val="24"/>
        </w:rPr>
        <w:t>nomina.</w:t>
      </w:r>
    </w:p>
    <w:p>
      <w:pPr>
        <w:pStyle w:val="BodyText"/>
        <w:spacing w:before="6"/>
        <w:rPr>
          <w:sz w:val="23"/>
        </w:rPr>
      </w:pPr>
    </w:p>
    <w:p>
      <w:pPr>
        <w:pStyle w:val="ListParagraph"/>
        <w:numPr>
          <w:ilvl w:val="0"/>
          <w:numId w:val="221"/>
        </w:numPr>
        <w:tabs>
          <w:tab w:pos="2241" w:val="left" w:leader="none"/>
        </w:tabs>
        <w:spacing w:line="276" w:lineRule="auto" w:before="0" w:after="0"/>
        <w:ind w:left="2241" w:right="1157" w:hanging="428"/>
        <w:jc w:val="both"/>
        <w:rPr>
          <w:sz w:val="24"/>
        </w:rPr>
      </w:pPr>
      <w:r>
        <w:rPr/>
        <w:pict>
          <v:shape style="position:absolute;margin-left:39.253803pt;margin-top:9.681962pt;width:15.45pt;height:140pt;mso-position-horizontal-relative:page;mso-position-vertical-relative:paragraph;z-index:25278771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Le cariche federali elettive e di nomina durano per il periodo determinato dallo Statuto.</w:t>
      </w:r>
    </w:p>
    <w:p>
      <w:pPr>
        <w:pStyle w:val="ListParagraph"/>
        <w:numPr>
          <w:ilvl w:val="0"/>
          <w:numId w:val="221"/>
        </w:numPr>
        <w:tabs>
          <w:tab w:pos="2241" w:val="left" w:leader="none"/>
        </w:tabs>
        <w:spacing w:line="276" w:lineRule="auto" w:before="232" w:after="0"/>
        <w:ind w:left="2241" w:right="1158" w:hanging="428"/>
        <w:jc w:val="both"/>
        <w:rPr>
          <w:sz w:val="24"/>
        </w:rPr>
      </w:pPr>
      <w:r>
        <w:rPr>
          <w:sz w:val="24"/>
        </w:rPr>
        <w:t>Le cariche elettive vengono conferite dall’Assemblea Nazionale e dalle Assemblee</w:t>
      </w:r>
      <w:r>
        <w:rPr>
          <w:spacing w:val="-1"/>
          <w:sz w:val="24"/>
        </w:rPr>
        <w:t> </w:t>
      </w:r>
      <w:r>
        <w:rPr>
          <w:sz w:val="24"/>
        </w:rPr>
        <w:t>periferiche.</w:t>
      </w:r>
    </w:p>
    <w:p>
      <w:pPr>
        <w:pStyle w:val="ListParagraph"/>
        <w:numPr>
          <w:ilvl w:val="0"/>
          <w:numId w:val="221"/>
        </w:numPr>
        <w:tabs>
          <w:tab w:pos="2241" w:val="left" w:leader="none"/>
        </w:tabs>
        <w:spacing w:line="276" w:lineRule="auto" w:before="229" w:after="0"/>
        <w:ind w:left="2241" w:right="1154" w:hanging="428"/>
        <w:jc w:val="both"/>
        <w:rPr>
          <w:sz w:val="24"/>
        </w:rPr>
      </w:pPr>
      <w:r>
        <w:rPr>
          <w:sz w:val="24"/>
        </w:rPr>
        <w:t>Le cariche per nomina e gli incarichi vengono conferiti dal Consiglio Federale, o dagli Organi periferici, in base alle rispettive competenze, secondo le procedure previste dallo Statuto e dalle disposizioni regolamentari attuative dello</w:t>
      </w:r>
      <w:r>
        <w:rPr>
          <w:spacing w:val="-8"/>
          <w:sz w:val="24"/>
        </w:rPr>
        <w:t> </w:t>
      </w:r>
      <w:r>
        <w:rPr>
          <w:sz w:val="24"/>
        </w:rPr>
        <w:t>stesso.</w:t>
      </w:r>
    </w:p>
    <w:p>
      <w:pPr>
        <w:pStyle w:val="ListParagraph"/>
        <w:numPr>
          <w:ilvl w:val="0"/>
          <w:numId w:val="221"/>
        </w:numPr>
        <w:tabs>
          <w:tab w:pos="2241" w:val="left" w:leader="none"/>
        </w:tabs>
        <w:spacing w:line="276" w:lineRule="auto" w:before="229" w:after="0"/>
        <w:ind w:left="2241" w:right="1156" w:hanging="428"/>
        <w:jc w:val="both"/>
        <w:rPr>
          <w:sz w:val="24"/>
        </w:rPr>
      </w:pPr>
      <w:r>
        <w:rPr/>
        <w:pict>
          <v:shape style="position:absolute;margin-left:39.253803pt;margin-top:32.839531pt;width:15.45pt;height:114.15pt;mso-position-horizontal-relative:page;mso-position-vertical-relative:paragraph;z-index:25278668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La scadenza del termine delle cariche elettive o di nomina connesse allo svolgimento</w:t>
      </w:r>
      <w:r>
        <w:rPr>
          <w:spacing w:val="-14"/>
          <w:sz w:val="24"/>
        </w:rPr>
        <w:t> </w:t>
      </w:r>
      <w:r>
        <w:rPr>
          <w:sz w:val="24"/>
        </w:rPr>
        <w:t>di</w:t>
      </w:r>
      <w:r>
        <w:rPr>
          <w:spacing w:val="-13"/>
          <w:sz w:val="24"/>
        </w:rPr>
        <w:t> </w:t>
      </w:r>
      <w:r>
        <w:rPr>
          <w:sz w:val="24"/>
        </w:rPr>
        <w:t>funzioni</w:t>
      </w:r>
      <w:r>
        <w:rPr>
          <w:spacing w:val="-15"/>
          <w:sz w:val="24"/>
        </w:rPr>
        <w:t> </w:t>
      </w:r>
      <w:r>
        <w:rPr>
          <w:sz w:val="24"/>
        </w:rPr>
        <w:t>necessarie</w:t>
      </w:r>
      <w:r>
        <w:rPr>
          <w:spacing w:val="-15"/>
          <w:sz w:val="24"/>
        </w:rPr>
        <w:t> </w:t>
      </w:r>
      <w:r>
        <w:rPr>
          <w:sz w:val="24"/>
        </w:rPr>
        <w:t>per</w:t>
      </w:r>
      <w:r>
        <w:rPr>
          <w:spacing w:val="-18"/>
          <w:sz w:val="24"/>
        </w:rPr>
        <w:t> </w:t>
      </w:r>
      <w:r>
        <w:rPr>
          <w:sz w:val="24"/>
        </w:rPr>
        <w:t>garantire</w:t>
      </w:r>
      <w:r>
        <w:rPr>
          <w:spacing w:val="-13"/>
          <w:sz w:val="24"/>
        </w:rPr>
        <w:t> </w:t>
      </w:r>
      <w:r>
        <w:rPr>
          <w:sz w:val="24"/>
        </w:rPr>
        <w:t>la</w:t>
      </w:r>
      <w:r>
        <w:rPr>
          <w:spacing w:val="-11"/>
          <w:sz w:val="24"/>
        </w:rPr>
        <w:t> </w:t>
      </w:r>
      <w:r>
        <w:rPr>
          <w:sz w:val="24"/>
        </w:rPr>
        <w:t>continuità</w:t>
      </w:r>
      <w:r>
        <w:rPr>
          <w:spacing w:val="-15"/>
          <w:sz w:val="24"/>
        </w:rPr>
        <w:t> </w:t>
      </w:r>
      <w:r>
        <w:rPr>
          <w:sz w:val="24"/>
        </w:rPr>
        <w:t>dell’attività</w:t>
      </w:r>
      <w:r>
        <w:rPr>
          <w:spacing w:val="-12"/>
          <w:sz w:val="24"/>
        </w:rPr>
        <w:t> </w:t>
      </w:r>
      <w:r>
        <w:rPr>
          <w:sz w:val="24"/>
        </w:rPr>
        <w:t>federale, non comporta l’immediata cessazione dalla carica, ma ha per effetto la proroga sino al momento della ricostituzione</w:t>
      </w:r>
      <w:r>
        <w:rPr>
          <w:spacing w:val="-4"/>
          <w:sz w:val="24"/>
        </w:rPr>
        <w:t> </w:t>
      </w:r>
      <w:r>
        <w:rPr>
          <w:sz w:val="24"/>
        </w:rPr>
        <w:t>dell’Organo.</w:t>
      </w:r>
    </w:p>
    <w:p>
      <w:pPr>
        <w:pStyle w:val="ListParagraph"/>
        <w:numPr>
          <w:ilvl w:val="0"/>
          <w:numId w:val="221"/>
        </w:numPr>
        <w:tabs>
          <w:tab w:pos="2241" w:val="left" w:leader="none"/>
        </w:tabs>
        <w:spacing w:line="276" w:lineRule="auto" w:before="230" w:after="0"/>
        <w:ind w:left="2241" w:right="1155" w:hanging="428"/>
        <w:jc w:val="both"/>
        <w:rPr>
          <w:sz w:val="24"/>
        </w:rPr>
      </w:pPr>
      <w:r>
        <w:rPr/>
        <w:pict>
          <v:shape style="position:absolute;margin-left:39.253803pt;margin-top:89.351303pt;width:15.45pt;height:168.05pt;mso-position-horizontal-relative:page;mso-position-vertical-relative:paragraph;z-index:25278566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Il Consiglio Federale o l’Organo periferico competente, può revocare incarichi e conferirne nuovi quando ne constati la disfunzione o per motivate ragioni di opportunità.</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18"/>
        </w:rPr>
      </w:pPr>
    </w:p>
    <w:p>
      <w:pPr>
        <w:spacing w:before="0"/>
        <w:ind w:left="885" w:right="0" w:firstLine="0"/>
        <w:jc w:val="left"/>
        <w:rPr>
          <w:rFonts w:ascii="Calibri"/>
          <w:b/>
          <w:sz w:val="20"/>
        </w:rPr>
      </w:pPr>
      <w:r>
        <w:rPr>
          <w:rFonts w:ascii="Calibri"/>
          <w:b/>
          <w:color w:val="FFFFFF"/>
          <w:w w:val="99"/>
          <w:sz w:val="20"/>
        </w:rPr>
        <w:t>6</w:t>
      </w:r>
    </w:p>
    <w:p>
      <w:pPr>
        <w:spacing w:after="0"/>
        <w:jc w:val="left"/>
        <w:rPr>
          <w:rFonts w:ascii="Calibri"/>
          <w:sz w:val="20"/>
        </w:rPr>
        <w:sectPr>
          <w:pgSz w:w="11910" w:h="16840"/>
          <w:pgMar w:top="1580" w:bottom="280" w:left="0" w:right="0"/>
        </w:sectPr>
      </w:pPr>
    </w:p>
    <w:p>
      <w:pPr>
        <w:pStyle w:val="BodyText"/>
        <w:rPr>
          <w:rFonts w:ascii="Calibri"/>
          <w:b/>
          <w:sz w:val="20"/>
        </w:rPr>
      </w:pPr>
      <w:r>
        <w:rPr/>
        <w:pict>
          <v:group style="position:absolute;margin-left:0pt;margin-top:0pt;width:538.7pt;height:841.95pt;mso-position-horizontal-relative:page;mso-position-vertical-relative:page;z-index:-274760704" coordorigin="0,0" coordsize="10774,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v:line style="position:absolute" from="1786,4238" to="10774,4238" stroked="true" strokeweight=".480011pt" strokecolor="#000000">
              <v:stroke dashstyle="solid"/>
            </v:line>
            <v:line style="position:absolute" from="1786,7046" to="10774,7046" stroked="true" strokeweight=".479989pt" strokecolor="#000000">
              <v:stroke dashstyle="solid"/>
            </v:line>
            <v:line style="position:absolute" from="1786,10488" to="10774,10488" stroked="true" strokeweight=".480011pt" strokecolor="#000000">
              <v:stroke dashstyle="solid"/>
            </v:line>
            <w10:wrap type="none"/>
          </v:group>
        </w:pict>
      </w:r>
    </w:p>
    <w:p>
      <w:pPr>
        <w:pStyle w:val="BodyText"/>
        <w:rPr>
          <w:rFonts w:ascii="Calibri"/>
          <w:b/>
          <w:sz w:val="20"/>
        </w:rPr>
      </w:pPr>
    </w:p>
    <w:p>
      <w:pPr>
        <w:pStyle w:val="BodyText"/>
        <w:rPr>
          <w:rFonts w:ascii="Calibri"/>
          <w:b/>
          <w:sz w:val="20"/>
        </w:rPr>
      </w:pPr>
    </w:p>
    <w:p>
      <w:pPr>
        <w:pStyle w:val="BodyText"/>
        <w:spacing w:before="3"/>
        <w:rPr>
          <w:rFonts w:ascii="Calibri"/>
          <w:b/>
          <w:sz w:val="18"/>
        </w:rPr>
      </w:pPr>
    </w:p>
    <w:p>
      <w:pPr>
        <w:pStyle w:val="BodyText"/>
        <w:ind w:left="1696"/>
        <w:rPr>
          <w:rFonts w:ascii="Calibri"/>
          <w:sz w:val="20"/>
        </w:rPr>
      </w:pPr>
      <w:r>
        <w:rPr>
          <w:rFonts w:ascii="Calibri"/>
          <w:sz w:val="20"/>
        </w:rPr>
        <w:pict>
          <v:shape style="width:458.3pt;height:42.5pt;mso-position-horizontal-relative:char;mso-position-vertical-relative:line" type="#_x0000_t202" filled="true" fillcolor="#163f77" stroked="false">
            <w10:anchorlock/>
            <v:textbox inset="0,0,0,0">
              <w:txbxContent>
                <w:p>
                  <w:pPr>
                    <w:spacing w:line="259" w:lineRule="auto" w:before="28"/>
                    <w:ind w:left="2421" w:right="2423" w:firstLine="417"/>
                    <w:jc w:val="left"/>
                    <w:rPr>
                      <w:b/>
                      <w:sz w:val="32"/>
                    </w:rPr>
                  </w:pPr>
                  <w:r>
                    <w:rPr>
                      <w:b/>
                      <w:color w:val="FFFFFF"/>
                      <w:sz w:val="32"/>
                    </w:rPr>
                    <w:t>- SEZIONE SECONDA - LE ASSEMBLEE</w:t>
                  </w:r>
                  <w:r>
                    <w:rPr>
                      <w:b/>
                      <w:color w:val="FFFFFF"/>
                      <w:spacing w:val="-17"/>
                      <w:sz w:val="32"/>
                    </w:rPr>
                    <w:t> </w:t>
                  </w:r>
                  <w:r>
                    <w:rPr>
                      <w:b/>
                      <w:color w:val="FFFFFF"/>
                      <w:sz w:val="32"/>
                    </w:rPr>
                    <w:t>NAZIONALI</w:t>
                  </w:r>
                </w:p>
              </w:txbxContent>
            </v:textbox>
            <v:fill type="solid"/>
          </v:shape>
        </w:pict>
      </w:r>
      <w:r>
        <w:rPr>
          <w:rFonts w:ascii="Calibri"/>
          <w:sz w:val="20"/>
        </w:rPr>
      </w:r>
    </w:p>
    <w:p>
      <w:pPr>
        <w:pStyle w:val="BodyText"/>
        <w:spacing w:before="8"/>
        <w:rPr>
          <w:rFonts w:ascii="Calibri"/>
          <w:b/>
          <w:sz w:val="28"/>
        </w:rPr>
      </w:pPr>
    </w:p>
    <w:p>
      <w:pPr>
        <w:spacing w:before="92"/>
        <w:ind w:left="653" w:right="0" w:firstLine="0"/>
        <w:jc w:val="center"/>
        <w:rPr>
          <w:b/>
          <w:sz w:val="28"/>
        </w:rPr>
      </w:pPr>
      <w:r>
        <w:rPr>
          <w:b/>
          <w:sz w:val="28"/>
        </w:rPr>
        <w:t>Art.2 – Eleggibilità</w:t>
      </w:r>
    </w:p>
    <w:p>
      <w:pPr>
        <w:pStyle w:val="BodyText"/>
        <w:spacing w:before="8"/>
        <w:rPr>
          <w:b/>
          <w:sz w:val="17"/>
        </w:rPr>
      </w:pPr>
    </w:p>
    <w:p>
      <w:pPr>
        <w:pStyle w:val="ListParagraph"/>
        <w:numPr>
          <w:ilvl w:val="0"/>
          <w:numId w:val="222"/>
        </w:numPr>
        <w:tabs>
          <w:tab w:pos="2240" w:val="left" w:leader="none"/>
          <w:tab w:pos="2241" w:val="left" w:leader="none"/>
        </w:tabs>
        <w:spacing w:line="276" w:lineRule="auto" w:before="93" w:after="0"/>
        <w:ind w:left="2241" w:right="1158" w:hanging="428"/>
        <w:jc w:val="left"/>
        <w:rPr>
          <w:sz w:val="24"/>
        </w:rPr>
      </w:pPr>
      <w:r>
        <w:rPr/>
        <w:pict>
          <v:shape style="position:absolute;margin-left:39.253803pt;margin-top:41.691948pt;width:15.45pt;height:140pt;mso-position-horizontal-relative:page;mso-position-vertical-relative:paragraph;z-index:25279283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I</w:t>
      </w:r>
      <w:r>
        <w:rPr>
          <w:spacing w:val="-1"/>
          <w:sz w:val="24"/>
        </w:rPr>
        <w:t> </w:t>
      </w:r>
      <w:r>
        <w:rPr>
          <w:sz w:val="24"/>
        </w:rPr>
        <w:t>criteri</w:t>
      </w:r>
      <w:r>
        <w:rPr>
          <w:spacing w:val="-5"/>
          <w:sz w:val="24"/>
        </w:rPr>
        <w:t> </w:t>
      </w:r>
      <w:r>
        <w:rPr>
          <w:sz w:val="24"/>
        </w:rPr>
        <w:t>e</w:t>
      </w:r>
      <w:r>
        <w:rPr>
          <w:spacing w:val="-4"/>
          <w:sz w:val="24"/>
        </w:rPr>
        <w:t> </w:t>
      </w:r>
      <w:r>
        <w:rPr>
          <w:sz w:val="24"/>
        </w:rPr>
        <w:t>i</w:t>
      </w:r>
      <w:r>
        <w:rPr>
          <w:spacing w:val="-2"/>
          <w:sz w:val="24"/>
        </w:rPr>
        <w:t> </w:t>
      </w:r>
      <w:r>
        <w:rPr>
          <w:sz w:val="24"/>
        </w:rPr>
        <w:t>requisiti</w:t>
      </w:r>
      <w:r>
        <w:rPr>
          <w:spacing w:val="-2"/>
          <w:sz w:val="24"/>
        </w:rPr>
        <w:t> </w:t>
      </w:r>
      <w:r>
        <w:rPr>
          <w:sz w:val="24"/>
        </w:rPr>
        <w:t>di</w:t>
      </w:r>
      <w:r>
        <w:rPr>
          <w:spacing w:val="-5"/>
          <w:sz w:val="24"/>
        </w:rPr>
        <w:t> </w:t>
      </w:r>
      <w:r>
        <w:rPr>
          <w:sz w:val="24"/>
        </w:rPr>
        <w:t>eleggibilità</w:t>
      </w:r>
      <w:r>
        <w:rPr>
          <w:spacing w:val="-5"/>
          <w:sz w:val="24"/>
        </w:rPr>
        <w:t> </w:t>
      </w:r>
      <w:r>
        <w:rPr>
          <w:sz w:val="24"/>
        </w:rPr>
        <w:t>sono</w:t>
      </w:r>
      <w:r>
        <w:rPr>
          <w:spacing w:val="-1"/>
          <w:sz w:val="24"/>
        </w:rPr>
        <w:t> </w:t>
      </w:r>
      <w:r>
        <w:rPr>
          <w:sz w:val="24"/>
        </w:rPr>
        <w:t>previsti</w:t>
      </w:r>
      <w:r>
        <w:rPr>
          <w:spacing w:val="-5"/>
          <w:sz w:val="24"/>
        </w:rPr>
        <w:t> </w:t>
      </w:r>
      <w:r>
        <w:rPr>
          <w:sz w:val="24"/>
        </w:rPr>
        <w:t>agli</w:t>
      </w:r>
      <w:r>
        <w:rPr>
          <w:spacing w:val="-5"/>
          <w:sz w:val="24"/>
        </w:rPr>
        <w:t> </w:t>
      </w:r>
      <w:r>
        <w:rPr>
          <w:sz w:val="24"/>
        </w:rPr>
        <w:t>art.</w:t>
      </w:r>
      <w:r>
        <w:rPr>
          <w:spacing w:val="-4"/>
          <w:sz w:val="24"/>
        </w:rPr>
        <w:t> </w:t>
      </w:r>
      <w:r>
        <w:rPr>
          <w:strike/>
          <w:sz w:val="24"/>
        </w:rPr>
        <w:t>22</w:t>
      </w:r>
      <w:r>
        <w:rPr>
          <w:strike w:val="0"/>
          <w:spacing w:val="-5"/>
          <w:sz w:val="24"/>
        </w:rPr>
        <w:t> </w:t>
      </w:r>
      <w:r>
        <w:rPr>
          <w:strike w:val="0"/>
          <w:sz w:val="24"/>
        </w:rPr>
        <w:t>25</w:t>
      </w:r>
      <w:r>
        <w:rPr>
          <w:strike w:val="0"/>
          <w:spacing w:val="-2"/>
          <w:sz w:val="24"/>
        </w:rPr>
        <w:t> </w:t>
      </w:r>
      <w:r>
        <w:rPr>
          <w:strike w:val="0"/>
          <w:sz w:val="24"/>
        </w:rPr>
        <w:t>e</w:t>
      </w:r>
      <w:r>
        <w:rPr>
          <w:strike w:val="0"/>
          <w:spacing w:val="-5"/>
          <w:sz w:val="24"/>
        </w:rPr>
        <w:t> </w:t>
      </w:r>
      <w:r>
        <w:rPr>
          <w:strike/>
          <w:sz w:val="24"/>
        </w:rPr>
        <w:t>43</w:t>
      </w:r>
      <w:r>
        <w:rPr>
          <w:strike w:val="0"/>
          <w:spacing w:val="-4"/>
          <w:sz w:val="24"/>
        </w:rPr>
        <w:t> </w:t>
      </w:r>
      <w:r>
        <w:rPr>
          <w:strike w:val="0"/>
          <w:sz w:val="24"/>
        </w:rPr>
        <w:t>46</w:t>
      </w:r>
      <w:r>
        <w:rPr>
          <w:strike w:val="0"/>
          <w:spacing w:val="-5"/>
          <w:sz w:val="24"/>
        </w:rPr>
        <w:t> </w:t>
      </w:r>
      <w:r>
        <w:rPr>
          <w:strike w:val="0"/>
          <w:sz w:val="24"/>
        </w:rPr>
        <w:t>commi</w:t>
      </w:r>
      <w:r>
        <w:rPr>
          <w:strike w:val="0"/>
          <w:spacing w:val="-5"/>
          <w:sz w:val="24"/>
        </w:rPr>
        <w:t> </w:t>
      </w:r>
      <w:r>
        <w:rPr>
          <w:strike w:val="0"/>
          <w:sz w:val="24"/>
        </w:rPr>
        <w:t>1</w:t>
      </w:r>
      <w:r>
        <w:rPr>
          <w:strike w:val="0"/>
          <w:spacing w:val="-4"/>
          <w:sz w:val="24"/>
        </w:rPr>
        <w:t> </w:t>
      </w:r>
      <w:r>
        <w:rPr>
          <w:strike w:val="0"/>
          <w:sz w:val="24"/>
        </w:rPr>
        <w:t>e</w:t>
      </w:r>
      <w:r>
        <w:rPr>
          <w:strike w:val="0"/>
          <w:spacing w:val="-6"/>
          <w:sz w:val="24"/>
        </w:rPr>
        <w:t> </w:t>
      </w:r>
      <w:r>
        <w:rPr>
          <w:strike w:val="0"/>
          <w:sz w:val="24"/>
        </w:rPr>
        <w:t>2 dello Statuto.</w:t>
      </w:r>
    </w:p>
    <w:p>
      <w:pPr>
        <w:pStyle w:val="ListParagraph"/>
        <w:numPr>
          <w:ilvl w:val="0"/>
          <w:numId w:val="222"/>
        </w:numPr>
        <w:tabs>
          <w:tab w:pos="2240" w:val="left" w:leader="none"/>
          <w:tab w:pos="2241" w:val="left" w:leader="none"/>
        </w:tabs>
        <w:spacing w:line="278" w:lineRule="auto" w:before="229" w:after="0"/>
        <w:ind w:left="2241" w:right="1156" w:hanging="428"/>
        <w:jc w:val="left"/>
        <w:rPr>
          <w:sz w:val="24"/>
        </w:rPr>
      </w:pPr>
      <w:r>
        <w:rPr>
          <w:sz w:val="24"/>
        </w:rPr>
        <w:t>I</w:t>
      </w:r>
      <w:r>
        <w:rPr>
          <w:spacing w:val="-6"/>
          <w:sz w:val="24"/>
        </w:rPr>
        <w:t> </w:t>
      </w:r>
      <w:r>
        <w:rPr>
          <w:sz w:val="24"/>
        </w:rPr>
        <w:t>dirigenti</w:t>
      </w:r>
      <w:r>
        <w:rPr>
          <w:spacing w:val="-8"/>
          <w:sz w:val="24"/>
        </w:rPr>
        <w:t> </w:t>
      </w:r>
      <w:r>
        <w:rPr>
          <w:sz w:val="24"/>
        </w:rPr>
        <w:t>federali</w:t>
      </w:r>
      <w:r>
        <w:rPr>
          <w:spacing w:val="-8"/>
          <w:sz w:val="24"/>
        </w:rPr>
        <w:t> </w:t>
      </w:r>
      <w:r>
        <w:rPr>
          <w:sz w:val="24"/>
        </w:rPr>
        <w:t>titolari</w:t>
      </w:r>
      <w:r>
        <w:rPr>
          <w:spacing w:val="-11"/>
          <w:sz w:val="24"/>
        </w:rPr>
        <w:t> </w:t>
      </w:r>
      <w:r>
        <w:rPr>
          <w:sz w:val="24"/>
        </w:rPr>
        <w:t>di</w:t>
      </w:r>
      <w:r>
        <w:rPr>
          <w:spacing w:val="-6"/>
          <w:sz w:val="24"/>
        </w:rPr>
        <w:t> </w:t>
      </w:r>
      <w:r>
        <w:rPr>
          <w:sz w:val="24"/>
        </w:rPr>
        <w:t>cariche</w:t>
      </w:r>
      <w:r>
        <w:rPr>
          <w:spacing w:val="-7"/>
          <w:sz w:val="24"/>
        </w:rPr>
        <w:t> </w:t>
      </w:r>
      <w:r>
        <w:rPr>
          <w:sz w:val="24"/>
        </w:rPr>
        <w:t>elettive</w:t>
      </w:r>
      <w:r>
        <w:rPr>
          <w:spacing w:val="-8"/>
          <w:sz w:val="24"/>
        </w:rPr>
        <w:t> </w:t>
      </w:r>
      <w:r>
        <w:rPr>
          <w:sz w:val="24"/>
        </w:rPr>
        <w:t>si</w:t>
      </w:r>
      <w:r>
        <w:rPr>
          <w:spacing w:val="-8"/>
          <w:sz w:val="24"/>
        </w:rPr>
        <w:t> </w:t>
      </w:r>
      <w:r>
        <w:rPr>
          <w:sz w:val="24"/>
        </w:rPr>
        <w:t>intendono</w:t>
      </w:r>
      <w:r>
        <w:rPr>
          <w:spacing w:val="-6"/>
          <w:sz w:val="24"/>
        </w:rPr>
        <w:t> </w:t>
      </w:r>
      <w:r>
        <w:rPr>
          <w:sz w:val="24"/>
        </w:rPr>
        <w:t>tesserati</w:t>
      </w:r>
      <w:r>
        <w:rPr>
          <w:spacing w:val="-8"/>
          <w:sz w:val="24"/>
        </w:rPr>
        <w:t> </w:t>
      </w:r>
      <w:r>
        <w:rPr>
          <w:sz w:val="24"/>
        </w:rPr>
        <w:t>per</w:t>
      </w:r>
      <w:r>
        <w:rPr>
          <w:spacing w:val="-8"/>
          <w:sz w:val="24"/>
        </w:rPr>
        <w:t> </w:t>
      </w:r>
      <w:r>
        <w:rPr>
          <w:sz w:val="24"/>
        </w:rPr>
        <w:t>la</w:t>
      </w:r>
      <w:r>
        <w:rPr>
          <w:spacing w:val="-7"/>
          <w:sz w:val="24"/>
        </w:rPr>
        <w:t> </w:t>
      </w:r>
      <w:r>
        <w:rPr>
          <w:sz w:val="24"/>
        </w:rPr>
        <w:t>durata</w:t>
      </w:r>
      <w:r>
        <w:rPr>
          <w:spacing w:val="-6"/>
          <w:sz w:val="24"/>
        </w:rPr>
        <w:t> </w:t>
      </w:r>
      <w:r>
        <w:rPr>
          <w:sz w:val="24"/>
        </w:rPr>
        <w:t>del mandato.</w:t>
      </w:r>
    </w:p>
    <w:p>
      <w:pPr>
        <w:pStyle w:val="BodyText"/>
        <w:rPr>
          <w:sz w:val="26"/>
        </w:rPr>
      </w:pPr>
    </w:p>
    <w:p>
      <w:pPr>
        <w:pStyle w:val="BodyText"/>
        <w:spacing w:before="4"/>
        <w:rPr>
          <w:sz w:val="33"/>
        </w:rPr>
      </w:pPr>
    </w:p>
    <w:p>
      <w:pPr>
        <w:spacing w:before="0"/>
        <w:ind w:left="655" w:right="0" w:firstLine="0"/>
        <w:jc w:val="center"/>
        <w:rPr>
          <w:b/>
          <w:sz w:val="28"/>
        </w:rPr>
      </w:pPr>
      <w:r>
        <w:rPr>
          <w:b/>
          <w:sz w:val="28"/>
        </w:rPr>
        <w:t>Art.3 – Incompatibilità</w:t>
      </w:r>
    </w:p>
    <w:p>
      <w:pPr>
        <w:pStyle w:val="BodyText"/>
        <w:rPr>
          <w:b/>
          <w:sz w:val="18"/>
        </w:rPr>
      </w:pPr>
    </w:p>
    <w:p>
      <w:pPr>
        <w:pStyle w:val="ListParagraph"/>
        <w:numPr>
          <w:ilvl w:val="0"/>
          <w:numId w:val="223"/>
        </w:numPr>
        <w:tabs>
          <w:tab w:pos="2241" w:val="left" w:leader="none"/>
        </w:tabs>
        <w:spacing w:line="276" w:lineRule="auto" w:before="92" w:after="0"/>
        <w:ind w:left="2241" w:right="1158" w:hanging="428"/>
        <w:jc w:val="both"/>
        <w:rPr>
          <w:sz w:val="24"/>
        </w:rPr>
      </w:pPr>
      <w:r>
        <w:rPr>
          <w:sz w:val="24"/>
        </w:rPr>
        <w:t>Le situazioni di incompatibilità sono previste e disciplinate dall’art.</w:t>
      </w:r>
      <w:r>
        <w:rPr>
          <w:strike/>
          <w:sz w:val="24"/>
        </w:rPr>
        <w:t>23</w:t>
      </w:r>
      <w:r>
        <w:rPr>
          <w:strike w:val="0"/>
          <w:sz w:val="24"/>
        </w:rPr>
        <w:t> 26 dello Statuto.</w:t>
      </w:r>
    </w:p>
    <w:p>
      <w:pPr>
        <w:pStyle w:val="ListParagraph"/>
        <w:numPr>
          <w:ilvl w:val="0"/>
          <w:numId w:val="223"/>
        </w:numPr>
        <w:tabs>
          <w:tab w:pos="2241" w:val="left" w:leader="none"/>
        </w:tabs>
        <w:spacing w:line="276" w:lineRule="auto" w:before="229" w:after="0"/>
        <w:ind w:left="2241" w:right="1157" w:hanging="428"/>
        <w:jc w:val="both"/>
        <w:rPr>
          <w:sz w:val="24"/>
        </w:rPr>
      </w:pPr>
      <w:r>
        <w:rPr/>
        <w:pict>
          <v:shape style="position:absolute;margin-left:39.253803pt;margin-top:22.159538pt;width:15.45pt;height:114.15pt;mso-position-horizontal-relative:page;mso-position-vertical-relative:paragraph;z-index:25279180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Nel caso in cui si verifichino situazioni di incompatibilità di cui all’art.</w:t>
      </w:r>
      <w:r>
        <w:rPr>
          <w:strike/>
          <w:sz w:val="24"/>
        </w:rPr>
        <w:t>23</w:t>
      </w:r>
      <w:r>
        <w:rPr>
          <w:strike w:val="0"/>
          <w:sz w:val="24"/>
        </w:rPr>
        <w:t> 26 dello Statuto,</w:t>
      </w:r>
      <w:r>
        <w:rPr>
          <w:strike w:val="0"/>
          <w:spacing w:val="-9"/>
          <w:sz w:val="24"/>
        </w:rPr>
        <w:t> </w:t>
      </w:r>
      <w:r>
        <w:rPr>
          <w:strike w:val="0"/>
          <w:sz w:val="24"/>
        </w:rPr>
        <w:t>l’opzione</w:t>
      </w:r>
      <w:r>
        <w:rPr>
          <w:strike w:val="0"/>
          <w:spacing w:val="-9"/>
          <w:sz w:val="24"/>
        </w:rPr>
        <w:t> </w:t>
      </w:r>
      <w:r>
        <w:rPr>
          <w:strike w:val="0"/>
          <w:sz w:val="24"/>
        </w:rPr>
        <w:t>viene</w:t>
      </w:r>
      <w:r>
        <w:rPr>
          <w:strike w:val="0"/>
          <w:spacing w:val="-12"/>
          <w:sz w:val="24"/>
        </w:rPr>
        <w:t> </w:t>
      </w:r>
      <w:r>
        <w:rPr>
          <w:strike w:val="0"/>
          <w:sz w:val="24"/>
        </w:rPr>
        <w:t>esercitata</w:t>
      </w:r>
      <w:r>
        <w:rPr>
          <w:strike w:val="0"/>
          <w:spacing w:val="-9"/>
          <w:sz w:val="24"/>
        </w:rPr>
        <w:t> </w:t>
      </w:r>
      <w:r>
        <w:rPr>
          <w:strike w:val="0"/>
          <w:sz w:val="24"/>
        </w:rPr>
        <w:t>dall’interessato</w:t>
      </w:r>
      <w:r>
        <w:rPr>
          <w:strike w:val="0"/>
          <w:spacing w:val="-12"/>
          <w:sz w:val="24"/>
        </w:rPr>
        <w:t> </w:t>
      </w:r>
      <w:r>
        <w:rPr>
          <w:strike w:val="0"/>
          <w:sz w:val="24"/>
        </w:rPr>
        <w:t>comunicando</w:t>
      </w:r>
      <w:r>
        <w:rPr>
          <w:strike w:val="0"/>
          <w:spacing w:val="-9"/>
          <w:sz w:val="24"/>
        </w:rPr>
        <w:t> </w:t>
      </w:r>
      <w:r>
        <w:rPr>
          <w:strike w:val="0"/>
          <w:sz w:val="24"/>
        </w:rPr>
        <w:t>la</w:t>
      </w:r>
      <w:r>
        <w:rPr>
          <w:strike w:val="0"/>
          <w:spacing w:val="-15"/>
          <w:sz w:val="24"/>
        </w:rPr>
        <w:t> </w:t>
      </w:r>
      <w:r>
        <w:rPr>
          <w:strike w:val="0"/>
          <w:sz w:val="24"/>
        </w:rPr>
        <w:t>propria</w:t>
      </w:r>
      <w:r>
        <w:rPr>
          <w:strike w:val="0"/>
          <w:spacing w:val="-13"/>
          <w:sz w:val="24"/>
        </w:rPr>
        <w:t> </w:t>
      </w:r>
      <w:r>
        <w:rPr>
          <w:strike w:val="0"/>
          <w:sz w:val="24"/>
        </w:rPr>
        <w:t>scelta, per</w:t>
      </w:r>
      <w:r>
        <w:rPr>
          <w:strike w:val="0"/>
          <w:spacing w:val="-4"/>
          <w:sz w:val="24"/>
        </w:rPr>
        <w:t> </w:t>
      </w:r>
      <w:r>
        <w:rPr>
          <w:strike w:val="0"/>
          <w:sz w:val="24"/>
        </w:rPr>
        <w:t>iscritto,</w:t>
      </w:r>
      <w:r>
        <w:rPr>
          <w:strike w:val="0"/>
          <w:spacing w:val="-5"/>
          <w:sz w:val="24"/>
        </w:rPr>
        <w:t> </w:t>
      </w:r>
      <w:r>
        <w:rPr>
          <w:strike w:val="0"/>
          <w:sz w:val="24"/>
        </w:rPr>
        <w:t>agli</w:t>
      </w:r>
      <w:r>
        <w:rPr>
          <w:strike w:val="0"/>
          <w:spacing w:val="-8"/>
          <w:sz w:val="24"/>
        </w:rPr>
        <w:t> </w:t>
      </w:r>
      <w:r>
        <w:rPr>
          <w:strike w:val="0"/>
          <w:sz w:val="24"/>
        </w:rPr>
        <w:t>Organi</w:t>
      </w:r>
      <w:r>
        <w:rPr>
          <w:strike w:val="0"/>
          <w:spacing w:val="-5"/>
          <w:sz w:val="24"/>
        </w:rPr>
        <w:t> </w:t>
      </w:r>
      <w:r>
        <w:rPr>
          <w:strike w:val="0"/>
          <w:sz w:val="24"/>
        </w:rPr>
        <w:t>presso</w:t>
      </w:r>
      <w:r>
        <w:rPr>
          <w:strike w:val="0"/>
          <w:spacing w:val="-6"/>
          <w:sz w:val="24"/>
        </w:rPr>
        <w:t> </w:t>
      </w:r>
      <w:r>
        <w:rPr>
          <w:strike w:val="0"/>
          <w:sz w:val="24"/>
        </w:rPr>
        <w:t>i</w:t>
      </w:r>
      <w:r>
        <w:rPr>
          <w:strike w:val="0"/>
          <w:spacing w:val="-5"/>
          <w:sz w:val="24"/>
        </w:rPr>
        <w:t> </w:t>
      </w:r>
      <w:r>
        <w:rPr>
          <w:strike w:val="0"/>
          <w:sz w:val="24"/>
        </w:rPr>
        <w:t>quali</w:t>
      </w:r>
      <w:r>
        <w:rPr>
          <w:strike w:val="0"/>
          <w:spacing w:val="-7"/>
          <w:sz w:val="24"/>
        </w:rPr>
        <w:t> </w:t>
      </w:r>
      <w:r>
        <w:rPr>
          <w:strike w:val="0"/>
          <w:sz w:val="24"/>
        </w:rPr>
        <w:t>dovrebbero</w:t>
      </w:r>
      <w:r>
        <w:rPr>
          <w:strike w:val="0"/>
          <w:spacing w:val="-6"/>
          <w:sz w:val="24"/>
        </w:rPr>
        <w:t> </w:t>
      </w:r>
      <w:r>
        <w:rPr>
          <w:strike w:val="0"/>
          <w:sz w:val="24"/>
        </w:rPr>
        <w:t>essere</w:t>
      </w:r>
      <w:r>
        <w:rPr>
          <w:strike w:val="0"/>
          <w:spacing w:val="-5"/>
          <w:sz w:val="24"/>
        </w:rPr>
        <w:t> </w:t>
      </w:r>
      <w:r>
        <w:rPr>
          <w:strike w:val="0"/>
          <w:sz w:val="24"/>
        </w:rPr>
        <w:t>esercitate</w:t>
      </w:r>
      <w:r>
        <w:rPr>
          <w:strike w:val="0"/>
          <w:spacing w:val="-6"/>
          <w:sz w:val="24"/>
        </w:rPr>
        <w:t> </w:t>
      </w:r>
      <w:r>
        <w:rPr>
          <w:strike w:val="0"/>
          <w:sz w:val="24"/>
        </w:rPr>
        <w:t>le</w:t>
      </w:r>
      <w:r>
        <w:rPr>
          <w:strike w:val="0"/>
          <w:spacing w:val="-2"/>
          <w:sz w:val="24"/>
        </w:rPr>
        <w:t> </w:t>
      </w:r>
      <w:r>
        <w:rPr>
          <w:strike w:val="0"/>
          <w:sz w:val="24"/>
        </w:rPr>
        <w:t>funzioni</w:t>
      </w:r>
      <w:r>
        <w:rPr>
          <w:strike w:val="0"/>
          <w:spacing w:val="-3"/>
          <w:sz w:val="24"/>
        </w:rPr>
        <w:t> </w:t>
      </w:r>
      <w:r>
        <w:rPr>
          <w:strike w:val="0"/>
          <w:sz w:val="24"/>
        </w:rPr>
        <w:t>tra loro incompatibili.</w:t>
      </w:r>
    </w:p>
    <w:p>
      <w:pPr>
        <w:pStyle w:val="BodyText"/>
        <w:rPr>
          <w:sz w:val="26"/>
        </w:rPr>
      </w:pPr>
    </w:p>
    <w:p>
      <w:pPr>
        <w:pStyle w:val="BodyText"/>
        <w:spacing w:before="9"/>
        <w:rPr>
          <w:sz w:val="33"/>
        </w:rPr>
      </w:pPr>
    </w:p>
    <w:p>
      <w:pPr>
        <w:spacing w:before="0"/>
        <w:ind w:left="654" w:right="0" w:firstLine="0"/>
        <w:jc w:val="center"/>
        <w:rPr>
          <w:b/>
          <w:sz w:val="28"/>
        </w:rPr>
      </w:pPr>
      <w:r>
        <w:rPr>
          <w:b/>
          <w:sz w:val="28"/>
        </w:rPr>
        <w:t>Art.4 – Elettorato attivo</w:t>
      </w:r>
    </w:p>
    <w:p>
      <w:pPr>
        <w:pStyle w:val="BodyText"/>
        <w:rPr>
          <w:b/>
          <w:sz w:val="18"/>
        </w:rPr>
      </w:pPr>
    </w:p>
    <w:p>
      <w:pPr>
        <w:pStyle w:val="ListParagraph"/>
        <w:numPr>
          <w:ilvl w:val="0"/>
          <w:numId w:val="224"/>
        </w:numPr>
        <w:tabs>
          <w:tab w:pos="2241" w:val="left" w:leader="none"/>
        </w:tabs>
        <w:spacing w:line="276" w:lineRule="auto" w:before="92" w:after="0"/>
        <w:ind w:left="2241" w:right="1158" w:hanging="428"/>
        <w:jc w:val="both"/>
        <w:rPr>
          <w:sz w:val="24"/>
        </w:rPr>
      </w:pPr>
      <w:r>
        <w:rPr/>
        <w:pict>
          <v:shape style="position:absolute;margin-left:39.253803pt;margin-top:17.891275pt;width:15.45pt;height:168.05pt;mso-position-horizontal-relative:page;mso-position-vertical-relative:paragraph;z-index:25279078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I partecipanti all’Assemblea devono essere di maggiore età e regolarmente tesserati per l’anno in corso e in</w:t>
      </w:r>
      <w:r>
        <w:rPr>
          <w:spacing w:val="-5"/>
          <w:sz w:val="24"/>
        </w:rPr>
        <w:t> </w:t>
      </w:r>
      <w:r>
        <w:rPr>
          <w:sz w:val="24"/>
        </w:rPr>
        <w:t>attività.</w:t>
      </w:r>
    </w:p>
    <w:p>
      <w:pPr>
        <w:pStyle w:val="ListParagraph"/>
        <w:numPr>
          <w:ilvl w:val="0"/>
          <w:numId w:val="224"/>
        </w:numPr>
        <w:tabs>
          <w:tab w:pos="2241" w:val="left" w:leader="none"/>
        </w:tabs>
        <w:spacing w:line="276" w:lineRule="auto" w:before="229" w:after="0"/>
        <w:ind w:left="2241" w:right="1154" w:hanging="428"/>
        <w:jc w:val="both"/>
        <w:rPr>
          <w:sz w:val="24"/>
        </w:rPr>
      </w:pPr>
      <w:r>
        <w:rPr>
          <w:sz w:val="24"/>
        </w:rPr>
        <w:t>Ai</w:t>
      </w:r>
      <w:r>
        <w:rPr>
          <w:spacing w:val="-6"/>
          <w:sz w:val="24"/>
        </w:rPr>
        <w:t> </w:t>
      </w:r>
      <w:r>
        <w:rPr>
          <w:sz w:val="24"/>
        </w:rPr>
        <w:t>sensi</w:t>
      </w:r>
      <w:r>
        <w:rPr>
          <w:spacing w:val="-8"/>
          <w:sz w:val="24"/>
        </w:rPr>
        <w:t> </w:t>
      </w:r>
      <w:r>
        <w:rPr>
          <w:sz w:val="24"/>
        </w:rPr>
        <w:t>dell’art.</w:t>
      </w:r>
      <w:r>
        <w:rPr>
          <w:spacing w:val="-10"/>
          <w:sz w:val="24"/>
        </w:rPr>
        <w:t> </w:t>
      </w:r>
      <w:r>
        <w:rPr>
          <w:sz w:val="24"/>
        </w:rPr>
        <w:t>29,</w:t>
      </w:r>
      <w:r>
        <w:rPr>
          <w:spacing w:val="-5"/>
          <w:sz w:val="24"/>
        </w:rPr>
        <w:t> </w:t>
      </w:r>
      <w:r>
        <w:rPr>
          <w:sz w:val="24"/>
        </w:rPr>
        <w:t>comma</w:t>
      </w:r>
      <w:r>
        <w:rPr>
          <w:spacing w:val="-9"/>
          <w:sz w:val="24"/>
        </w:rPr>
        <w:t> </w:t>
      </w:r>
      <w:r>
        <w:rPr>
          <w:sz w:val="24"/>
        </w:rPr>
        <w:t>4,</w:t>
      </w:r>
      <w:r>
        <w:rPr>
          <w:spacing w:val="-8"/>
          <w:sz w:val="24"/>
        </w:rPr>
        <w:t> </w:t>
      </w:r>
      <w:r>
        <w:rPr>
          <w:sz w:val="24"/>
        </w:rPr>
        <w:t>dello</w:t>
      </w:r>
      <w:r>
        <w:rPr>
          <w:spacing w:val="-9"/>
          <w:sz w:val="24"/>
        </w:rPr>
        <w:t> </w:t>
      </w:r>
      <w:r>
        <w:rPr>
          <w:sz w:val="24"/>
        </w:rPr>
        <w:t>Statuto</w:t>
      </w:r>
      <w:r>
        <w:rPr>
          <w:spacing w:val="-8"/>
          <w:sz w:val="24"/>
        </w:rPr>
        <w:t> </w:t>
      </w:r>
      <w:r>
        <w:rPr>
          <w:sz w:val="24"/>
        </w:rPr>
        <w:t>è</w:t>
      </w:r>
      <w:r>
        <w:rPr>
          <w:spacing w:val="-7"/>
          <w:sz w:val="24"/>
        </w:rPr>
        <w:t> </w:t>
      </w:r>
      <w:r>
        <w:rPr>
          <w:sz w:val="24"/>
        </w:rPr>
        <w:t>preclusa</w:t>
      </w:r>
      <w:r>
        <w:rPr>
          <w:spacing w:val="-6"/>
          <w:sz w:val="24"/>
        </w:rPr>
        <w:t> </w:t>
      </w:r>
      <w:r>
        <w:rPr>
          <w:sz w:val="24"/>
        </w:rPr>
        <w:t>la</w:t>
      </w:r>
      <w:r>
        <w:rPr>
          <w:spacing w:val="-7"/>
          <w:sz w:val="24"/>
        </w:rPr>
        <w:t> </w:t>
      </w:r>
      <w:r>
        <w:rPr>
          <w:sz w:val="24"/>
        </w:rPr>
        <w:t>presenza</w:t>
      </w:r>
      <w:r>
        <w:rPr>
          <w:spacing w:val="-8"/>
          <w:sz w:val="24"/>
        </w:rPr>
        <w:t> </w:t>
      </w:r>
      <w:r>
        <w:rPr>
          <w:sz w:val="24"/>
        </w:rPr>
        <w:t>in</w:t>
      </w:r>
      <w:r>
        <w:rPr>
          <w:spacing w:val="-9"/>
          <w:sz w:val="24"/>
        </w:rPr>
        <w:t> </w:t>
      </w:r>
      <w:r>
        <w:rPr>
          <w:sz w:val="24"/>
        </w:rPr>
        <w:t>Assemblea a chiunque risulti colpito da provvedimento disciplinare di squalifica, inibizione o sospensione</w:t>
      </w:r>
      <w:r>
        <w:rPr>
          <w:spacing w:val="-11"/>
          <w:sz w:val="24"/>
        </w:rPr>
        <w:t> </w:t>
      </w:r>
      <w:r>
        <w:rPr>
          <w:sz w:val="24"/>
        </w:rPr>
        <w:t>irrogato</w:t>
      </w:r>
      <w:r>
        <w:rPr>
          <w:spacing w:val="-11"/>
          <w:sz w:val="24"/>
        </w:rPr>
        <w:t> </w:t>
      </w:r>
      <w:r>
        <w:rPr>
          <w:sz w:val="24"/>
        </w:rPr>
        <w:t>dagli</w:t>
      </w:r>
      <w:r>
        <w:rPr>
          <w:spacing w:val="-11"/>
          <w:sz w:val="24"/>
        </w:rPr>
        <w:t> </w:t>
      </w:r>
      <w:r>
        <w:rPr>
          <w:sz w:val="24"/>
        </w:rPr>
        <w:t>Organi</w:t>
      </w:r>
      <w:r>
        <w:rPr>
          <w:spacing w:val="-9"/>
          <w:sz w:val="24"/>
        </w:rPr>
        <w:t> </w:t>
      </w:r>
      <w:r>
        <w:rPr>
          <w:sz w:val="24"/>
        </w:rPr>
        <w:t>Giurisdizionali</w:t>
      </w:r>
      <w:r>
        <w:rPr>
          <w:spacing w:val="-11"/>
          <w:sz w:val="24"/>
        </w:rPr>
        <w:t> </w:t>
      </w:r>
      <w:r>
        <w:rPr>
          <w:sz w:val="24"/>
        </w:rPr>
        <w:t>e</w:t>
      </w:r>
      <w:r>
        <w:rPr>
          <w:spacing w:val="-13"/>
          <w:sz w:val="24"/>
        </w:rPr>
        <w:t> </w:t>
      </w:r>
      <w:r>
        <w:rPr>
          <w:sz w:val="24"/>
        </w:rPr>
        <w:t>tuttora</w:t>
      </w:r>
      <w:r>
        <w:rPr>
          <w:spacing w:val="-11"/>
          <w:sz w:val="24"/>
        </w:rPr>
        <w:t> </w:t>
      </w:r>
      <w:r>
        <w:rPr>
          <w:sz w:val="24"/>
        </w:rPr>
        <w:t>in</w:t>
      </w:r>
      <w:r>
        <w:rPr>
          <w:spacing w:val="-11"/>
          <w:sz w:val="24"/>
        </w:rPr>
        <w:t> </w:t>
      </w:r>
      <w:r>
        <w:rPr>
          <w:sz w:val="24"/>
        </w:rPr>
        <w:t>corso</w:t>
      </w:r>
      <w:r>
        <w:rPr>
          <w:spacing w:val="-12"/>
          <w:sz w:val="24"/>
        </w:rPr>
        <w:t> </w:t>
      </w:r>
      <w:r>
        <w:rPr>
          <w:sz w:val="24"/>
        </w:rPr>
        <w:t>di</w:t>
      </w:r>
      <w:r>
        <w:rPr>
          <w:spacing w:val="-13"/>
          <w:sz w:val="24"/>
        </w:rPr>
        <w:t> </w:t>
      </w:r>
      <w:r>
        <w:rPr>
          <w:sz w:val="24"/>
        </w:rPr>
        <w:t>esecuzione, nonché ai rappresentanti degli affiliati che non sono in regola con il pagamento delle quote di affiliazione, riaffiliazione e</w:t>
      </w:r>
      <w:r>
        <w:rPr>
          <w:spacing w:val="1"/>
          <w:sz w:val="24"/>
        </w:rPr>
        <w:t> </w:t>
      </w:r>
      <w:r>
        <w:rPr>
          <w:sz w:val="24"/>
        </w:rPr>
        <w:t>tesseramento.</w:t>
      </w:r>
    </w:p>
    <w:p>
      <w:pPr>
        <w:pStyle w:val="ListParagraph"/>
        <w:numPr>
          <w:ilvl w:val="0"/>
          <w:numId w:val="224"/>
        </w:numPr>
        <w:tabs>
          <w:tab w:pos="2241" w:val="left" w:leader="none"/>
        </w:tabs>
        <w:spacing w:line="276" w:lineRule="auto" w:before="230" w:after="0"/>
        <w:ind w:left="2241" w:right="1156" w:hanging="428"/>
        <w:jc w:val="both"/>
        <w:rPr>
          <w:sz w:val="24"/>
        </w:rPr>
      </w:pPr>
      <w:r>
        <w:rPr>
          <w:sz w:val="24"/>
        </w:rPr>
        <w:t>I soggetti di cui al precedente comma non possono presenziare in Assemblea neppure quali delegati di soggetti aventi diritto a</w:t>
      </w:r>
      <w:r>
        <w:rPr>
          <w:spacing w:val="-8"/>
          <w:sz w:val="24"/>
        </w:rPr>
        <w:t> </w:t>
      </w:r>
      <w:r>
        <w:rPr>
          <w:sz w:val="24"/>
        </w:rPr>
        <w:t>voto.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20"/>
        </w:rPr>
      </w:pPr>
    </w:p>
    <w:p>
      <w:pPr>
        <w:spacing w:before="0"/>
        <w:ind w:left="885" w:right="0" w:firstLine="0"/>
        <w:jc w:val="left"/>
        <w:rPr>
          <w:rFonts w:ascii="Calibri"/>
          <w:b/>
          <w:sz w:val="20"/>
        </w:rPr>
      </w:pPr>
      <w:r>
        <w:rPr>
          <w:rFonts w:ascii="Calibri"/>
          <w:b/>
          <w:color w:val="FFFFFF"/>
          <w:w w:val="99"/>
          <w:sz w:val="20"/>
        </w:rPr>
        <w:t>7</w:t>
      </w:r>
    </w:p>
    <w:p>
      <w:pPr>
        <w:spacing w:after="0"/>
        <w:jc w:val="left"/>
        <w:rPr>
          <w:rFonts w:ascii="Calibri"/>
          <w:sz w:val="20"/>
        </w:rPr>
        <w:sectPr>
          <w:pgSz w:w="11910" w:h="16840"/>
          <w:pgMar w:top="1580" w:bottom="280" w:left="0" w:right="0"/>
        </w:sectPr>
      </w:pPr>
    </w:p>
    <w:p>
      <w:pPr>
        <w:pStyle w:val="BodyText"/>
        <w:rPr>
          <w:rFonts w:ascii="Calibri"/>
          <w:b/>
          <w:sz w:val="20"/>
        </w:rPr>
      </w:pPr>
      <w:r>
        <w:rPr/>
        <w:pict>
          <v:group style="position:absolute;margin-left:0pt;margin-top:0pt;width:538.7pt;height:841.95pt;mso-position-horizontal-relative:page;mso-position-vertical-relative:page;z-index:-274756608" coordorigin="0,0" coordsize="10774,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v:line style="position:absolute" from="1786,2926" to="10774,2926" stroked="true" strokeweight=".48pt" strokecolor="#000000">
              <v:stroke dashstyle="solid"/>
            </v:line>
            <v:shape style="position:absolute;left:1785;top:5215;width:8988;height:2290" coordorigin="1786,5215" coordsize="8988,2290" path="m1786,5215l10774,5215m1786,7505l10774,7505e" filled="false" stroked="true" strokeweight=".480011pt" strokecolor="#000000">
              <v:path arrowok="t"/>
              <v:stroke dashstyle="solid"/>
            </v:shape>
            <v:line style="position:absolute" from="1786,13198" to="10774,13198" stroked="true" strokeweight=".479965pt" strokecolor="#000000">
              <v:stroke dashstyle="solid"/>
            </v:line>
            <w10:wrap type="none"/>
          </v:group>
        </w:pict>
      </w:r>
    </w:p>
    <w:p>
      <w:pPr>
        <w:pStyle w:val="BodyText"/>
        <w:rPr>
          <w:rFonts w:ascii="Calibri"/>
          <w:b/>
          <w:sz w:val="20"/>
        </w:rPr>
      </w:pPr>
    </w:p>
    <w:p>
      <w:pPr>
        <w:pStyle w:val="BodyText"/>
        <w:rPr>
          <w:rFonts w:ascii="Calibri"/>
          <w:b/>
          <w:sz w:val="20"/>
        </w:rPr>
      </w:pPr>
    </w:p>
    <w:p>
      <w:pPr>
        <w:spacing w:before="219"/>
        <w:ind w:left="4591" w:right="0" w:firstLine="0"/>
        <w:jc w:val="left"/>
        <w:rPr>
          <w:b/>
          <w:sz w:val="28"/>
        </w:rPr>
      </w:pPr>
      <w:r>
        <w:rPr>
          <w:b/>
          <w:sz w:val="28"/>
        </w:rPr>
        <w:t>Art.5 – Elettorato passivo</w:t>
      </w:r>
    </w:p>
    <w:p>
      <w:pPr>
        <w:pStyle w:val="BodyText"/>
        <w:spacing w:before="11"/>
        <w:rPr>
          <w:b/>
          <w:sz w:val="17"/>
        </w:rPr>
      </w:pPr>
    </w:p>
    <w:p>
      <w:pPr>
        <w:pStyle w:val="BodyText"/>
        <w:tabs>
          <w:tab w:pos="2240" w:val="left" w:leader="none"/>
        </w:tabs>
        <w:spacing w:line="276" w:lineRule="auto" w:before="92"/>
        <w:ind w:left="2241" w:right="1155" w:hanging="428"/>
      </w:pPr>
      <w:r>
        <w:rPr/>
        <w:t>1.</w:t>
        <w:tab/>
        <w:t>I</w:t>
      </w:r>
      <w:r>
        <w:rPr>
          <w:spacing w:val="-7"/>
        </w:rPr>
        <w:t> </w:t>
      </w:r>
      <w:r>
        <w:rPr/>
        <w:t>requisiti</w:t>
      </w:r>
      <w:r>
        <w:rPr>
          <w:spacing w:val="-8"/>
        </w:rPr>
        <w:t> </w:t>
      </w:r>
      <w:r>
        <w:rPr/>
        <w:t>per</w:t>
      </w:r>
      <w:r>
        <w:rPr>
          <w:spacing w:val="-7"/>
        </w:rPr>
        <w:t> </w:t>
      </w:r>
      <w:r>
        <w:rPr/>
        <w:t>essere</w:t>
      </w:r>
      <w:r>
        <w:rPr>
          <w:spacing w:val="-11"/>
        </w:rPr>
        <w:t> </w:t>
      </w:r>
      <w:r>
        <w:rPr/>
        <w:t>eletti</w:t>
      </w:r>
      <w:r>
        <w:rPr>
          <w:spacing w:val="-9"/>
        </w:rPr>
        <w:t> </w:t>
      </w:r>
      <w:r>
        <w:rPr/>
        <w:t>alle</w:t>
      </w:r>
      <w:r>
        <w:rPr>
          <w:spacing w:val="-8"/>
        </w:rPr>
        <w:t> </w:t>
      </w:r>
      <w:r>
        <w:rPr/>
        <w:t>cariche</w:t>
      </w:r>
      <w:r>
        <w:rPr>
          <w:spacing w:val="-9"/>
        </w:rPr>
        <w:t> </w:t>
      </w:r>
      <w:r>
        <w:rPr/>
        <w:t>federali</w:t>
      </w:r>
      <w:r>
        <w:rPr>
          <w:spacing w:val="-8"/>
        </w:rPr>
        <w:t> </w:t>
      </w:r>
      <w:r>
        <w:rPr/>
        <w:t>sono</w:t>
      </w:r>
      <w:r>
        <w:rPr>
          <w:spacing w:val="-7"/>
        </w:rPr>
        <w:t> </w:t>
      </w:r>
      <w:r>
        <w:rPr/>
        <w:t>indicati</w:t>
      </w:r>
      <w:r>
        <w:rPr>
          <w:spacing w:val="-11"/>
        </w:rPr>
        <w:t> </w:t>
      </w:r>
      <w:r>
        <w:rPr/>
        <w:t>all’art.</w:t>
      </w:r>
      <w:r>
        <w:rPr>
          <w:spacing w:val="-11"/>
        </w:rPr>
        <w:t> </w:t>
      </w:r>
      <w:r>
        <w:rPr/>
        <w:t>25</w:t>
      </w:r>
      <w:r>
        <w:rPr>
          <w:spacing w:val="-8"/>
        </w:rPr>
        <w:t> </w:t>
      </w:r>
      <w:r>
        <w:rPr/>
        <w:t>e</w:t>
      </w:r>
      <w:r>
        <w:rPr>
          <w:spacing w:val="-11"/>
        </w:rPr>
        <w:t> </w:t>
      </w:r>
      <w:r>
        <w:rPr/>
        <w:t>all’art.</w:t>
      </w:r>
      <w:r>
        <w:rPr>
          <w:spacing w:val="-11"/>
        </w:rPr>
        <w:t> </w:t>
      </w:r>
      <w:r>
        <w:rPr/>
        <w:t>46, comma 1, dello</w:t>
      </w:r>
      <w:r>
        <w:rPr>
          <w:spacing w:val="-3"/>
        </w:rPr>
        <w:t> </w:t>
      </w:r>
      <w:r>
        <w:rPr/>
        <w:t>Statuto.</w:t>
      </w:r>
    </w:p>
    <w:p>
      <w:pPr>
        <w:pStyle w:val="BodyText"/>
        <w:rPr>
          <w:sz w:val="26"/>
        </w:rPr>
      </w:pPr>
    </w:p>
    <w:p>
      <w:pPr>
        <w:pStyle w:val="BodyText"/>
        <w:spacing w:before="10"/>
        <w:rPr>
          <w:sz w:val="33"/>
        </w:rPr>
      </w:pPr>
    </w:p>
    <w:p>
      <w:pPr>
        <w:spacing w:line="256" w:lineRule="auto" w:before="0"/>
        <w:ind w:left="3220" w:right="1195" w:hanging="1364"/>
        <w:jc w:val="left"/>
        <w:rPr>
          <w:b/>
          <w:sz w:val="28"/>
        </w:rPr>
      </w:pPr>
      <w:r>
        <w:rPr>
          <w:b/>
          <w:sz w:val="28"/>
        </w:rPr>
        <w:t>Art.6 – Partecipazione all’Assemblea Nazionale degli associati con diritto a voto: legittimazione e rappresentanza</w:t>
      </w:r>
    </w:p>
    <w:p>
      <w:pPr>
        <w:pStyle w:val="BodyText"/>
        <w:spacing w:before="1"/>
        <w:rPr>
          <w:b/>
          <w:sz w:val="16"/>
        </w:rPr>
      </w:pPr>
    </w:p>
    <w:p>
      <w:pPr>
        <w:pStyle w:val="BodyText"/>
        <w:tabs>
          <w:tab w:pos="2240" w:val="left" w:leader="none"/>
        </w:tabs>
        <w:spacing w:line="276" w:lineRule="auto" w:before="93"/>
        <w:ind w:left="2241" w:right="1225" w:hanging="428"/>
      </w:pPr>
      <w:r>
        <w:rPr/>
        <w:pict>
          <v:shape style="position:absolute;margin-left:39.253803pt;margin-top:-7.14808pt;width:15.45pt;height:140pt;mso-position-horizontal-relative:page;mso-position-vertical-relative:paragraph;z-index:25279692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t>1.</w:t>
        <w:tab/>
        <w:t>Il diritto alla partecipazione ed al voto in assemblea nazionale è regolato dagli artt. 29 e 31 dello</w:t>
      </w:r>
      <w:r>
        <w:rPr>
          <w:spacing w:val="-6"/>
        </w:rPr>
        <w:t> </w:t>
      </w:r>
      <w:r>
        <w:rPr/>
        <w:t>Statuto.</w:t>
      </w:r>
    </w:p>
    <w:p>
      <w:pPr>
        <w:pStyle w:val="BodyText"/>
        <w:rPr>
          <w:sz w:val="26"/>
        </w:rPr>
      </w:pPr>
    </w:p>
    <w:p>
      <w:pPr>
        <w:pStyle w:val="BodyText"/>
        <w:spacing w:before="10"/>
        <w:rPr>
          <w:sz w:val="33"/>
        </w:rPr>
      </w:pPr>
    </w:p>
    <w:p>
      <w:pPr>
        <w:spacing w:line="256" w:lineRule="auto" w:before="0"/>
        <w:ind w:left="4931" w:right="1584" w:hanging="2686"/>
        <w:jc w:val="left"/>
        <w:rPr>
          <w:b/>
          <w:sz w:val="28"/>
        </w:rPr>
      </w:pPr>
      <w:r>
        <w:rPr>
          <w:b/>
          <w:sz w:val="28"/>
        </w:rPr>
        <w:t>Art.7 – Assemblea Nazionale degli associati: rappresentanza interna della società</w:t>
      </w:r>
    </w:p>
    <w:p>
      <w:pPr>
        <w:pStyle w:val="BodyText"/>
        <w:spacing w:before="1"/>
        <w:rPr>
          <w:b/>
          <w:sz w:val="16"/>
        </w:rPr>
      </w:pPr>
    </w:p>
    <w:p>
      <w:pPr>
        <w:pStyle w:val="ListParagraph"/>
        <w:numPr>
          <w:ilvl w:val="0"/>
          <w:numId w:val="225"/>
        </w:numPr>
        <w:tabs>
          <w:tab w:pos="2241" w:val="left" w:leader="none"/>
        </w:tabs>
        <w:spacing w:line="276" w:lineRule="auto" w:before="92" w:after="0"/>
        <w:ind w:left="2241" w:right="1154" w:hanging="428"/>
        <w:jc w:val="both"/>
        <w:rPr>
          <w:sz w:val="24"/>
        </w:rPr>
      </w:pPr>
      <w:r>
        <w:rPr/>
        <w:pict>
          <v:shape style="position:absolute;margin-left:39.253803pt;margin-top:35.589504pt;width:15.45pt;height:114.15pt;mso-position-horizontal-relative:page;mso-position-vertical-relative:paragraph;z-index:25279590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La delega del legale rappresentante ad altro componente del Consiglio Direttivo della società (c.d. “</w:t>
      </w:r>
      <w:r>
        <w:rPr>
          <w:i/>
          <w:sz w:val="24"/>
        </w:rPr>
        <w:t>delega interna</w:t>
      </w:r>
      <w:r>
        <w:rPr>
          <w:sz w:val="24"/>
        </w:rPr>
        <w:t>”) deve essere conferita per iscritto e nominativamente, mediante i moduli appositamente predisposti dalla FIPAV e resi disponibili sul sito federale unitamente all’avviso di convocazione di cui al successivo art.15, che dovranno essere completati obbligatoriamente con l’intestazione dell’associazione o della società sportiva delegante e, a pena di inammissibilità, le generalità e la copia del documento del legale rappresentante della stessa nonché le generalità e la qualifica del soggetto</w:t>
      </w:r>
      <w:r>
        <w:rPr>
          <w:spacing w:val="-10"/>
          <w:sz w:val="24"/>
        </w:rPr>
        <w:t> </w:t>
      </w:r>
      <w:r>
        <w:rPr>
          <w:sz w:val="24"/>
        </w:rPr>
        <w:t>delegato.</w:t>
      </w:r>
    </w:p>
    <w:p>
      <w:pPr>
        <w:pStyle w:val="ListParagraph"/>
        <w:numPr>
          <w:ilvl w:val="0"/>
          <w:numId w:val="225"/>
        </w:numPr>
        <w:tabs>
          <w:tab w:pos="2241" w:val="left" w:leader="none"/>
        </w:tabs>
        <w:spacing w:line="276" w:lineRule="auto" w:before="228" w:after="0"/>
        <w:ind w:left="2241" w:right="1154" w:hanging="428"/>
        <w:jc w:val="both"/>
        <w:rPr>
          <w:sz w:val="24"/>
        </w:rPr>
      </w:pPr>
      <w:r>
        <w:rPr/>
        <w:pict>
          <v:shape style="position:absolute;margin-left:39.253803pt;margin-top:35.491325pt;width:15.45pt;height:168.05pt;mso-position-horizontal-relative:page;mso-position-vertical-relative:paragraph;z-index:25279488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Qualora in una società non sussistano le condizioni per l’elezione dei rappresentanti atleti/e e tecnici (assenza di atleti/e e tecnici maggiorenni, assenza di tesseramento societario per i tecnici) la quota spettante a tali rappresentanti non potrà essere attribuita al legale rappresentante della</w:t>
      </w:r>
      <w:r>
        <w:rPr>
          <w:spacing w:val="-47"/>
          <w:sz w:val="24"/>
        </w:rPr>
        <w:t> </w:t>
      </w:r>
      <w:r>
        <w:rPr>
          <w:sz w:val="24"/>
        </w:rPr>
        <w:t>Società.</w:t>
      </w:r>
    </w:p>
    <w:p>
      <w:pPr>
        <w:pStyle w:val="BodyText"/>
        <w:rPr>
          <w:sz w:val="26"/>
        </w:rPr>
      </w:pPr>
    </w:p>
    <w:p>
      <w:pPr>
        <w:pStyle w:val="BodyText"/>
        <w:rPr>
          <w:sz w:val="34"/>
        </w:rPr>
      </w:pPr>
    </w:p>
    <w:p>
      <w:pPr>
        <w:spacing w:line="259" w:lineRule="auto" w:before="0"/>
        <w:ind w:left="4900" w:right="1584" w:hanging="2655"/>
        <w:jc w:val="left"/>
        <w:rPr>
          <w:b/>
          <w:sz w:val="28"/>
        </w:rPr>
      </w:pPr>
      <w:r>
        <w:rPr>
          <w:b/>
          <w:sz w:val="28"/>
        </w:rPr>
        <w:t>Art.8 – Assemblea Nazionale degli associati: rappresentanza esterna della società</w:t>
      </w:r>
    </w:p>
    <w:p>
      <w:pPr>
        <w:pStyle w:val="BodyText"/>
        <w:spacing w:before="6"/>
        <w:rPr>
          <w:b/>
          <w:sz w:val="15"/>
        </w:rPr>
      </w:pPr>
    </w:p>
    <w:p>
      <w:pPr>
        <w:pStyle w:val="ListParagraph"/>
        <w:numPr>
          <w:ilvl w:val="0"/>
          <w:numId w:val="226"/>
        </w:numPr>
        <w:tabs>
          <w:tab w:pos="2241" w:val="left" w:leader="none"/>
        </w:tabs>
        <w:spacing w:line="276" w:lineRule="auto" w:before="93" w:after="0"/>
        <w:ind w:left="2241" w:right="1154" w:hanging="428"/>
        <w:jc w:val="both"/>
        <w:rPr>
          <w:sz w:val="24"/>
        </w:rPr>
      </w:pPr>
      <w:r>
        <w:rPr>
          <w:sz w:val="24"/>
        </w:rPr>
        <w:t>Nelle Assemblee Nazionali ogni associato in possesso dei requisiti previsti dall’art. 31 dello Statuto può, oltre all’esercizio del proprio diritto di voto, rappresentare</w:t>
      </w:r>
      <w:r>
        <w:rPr>
          <w:spacing w:val="-18"/>
          <w:sz w:val="24"/>
        </w:rPr>
        <w:t> </w:t>
      </w:r>
      <w:r>
        <w:rPr>
          <w:sz w:val="24"/>
        </w:rPr>
        <w:t>ulteriori</w:t>
      </w:r>
      <w:r>
        <w:rPr>
          <w:spacing w:val="-14"/>
          <w:sz w:val="24"/>
        </w:rPr>
        <w:t> </w:t>
      </w:r>
      <w:r>
        <w:rPr>
          <w:sz w:val="24"/>
        </w:rPr>
        <w:t>associati</w:t>
      </w:r>
      <w:r>
        <w:rPr>
          <w:spacing w:val="-13"/>
          <w:sz w:val="24"/>
        </w:rPr>
        <w:t> </w:t>
      </w:r>
      <w:r>
        <w:rPr>
          <w:sz w:val="24"/>
        </w:rPr>
        <w:t>così</w:t>
      </w:r>
      <w:r>
        <w:rPr>
          <w:spacing w:val="-14"/>
          <w:sz w:val="24"/>
        </w:rPr>
        <w:t> </w:t>
      </w:r>
      <w:r>
        <w:rPr>
          <w:sz w:val="24"/>
        </w:rPr>
        <w:t>come</w:t>
      </w:r>
      <w:r>
        <w:rPr>
          <w:spacing w:val="-15"/>
          <w:sz w:val="24"/>
        </w:rPr>
        <w:t> </w:t>
      </w:r>
      <w:r>
        <w:rPr>
          <w:sz w:val="24"/>
        </w:rPr>
        <w:t>previsto</w:t>
      </w:r>
      <w:r>
        <w:rPr>
          <w:spacing w:val="-14"/>
          <w:sz w:val="24"/>
        </w:rPr>
        <w:t> </w:t>
      </w:r>
      <w:r>
        <w:rPr>
          <w:sz w:val="24"/>
        </w:rPr>
        <w:t>dall’art.</w:t>
      </w:r>
      <w:r>
        <w:rPr>
          <w:spacing w:val="-18"/>
          <w:sz w:val="24"/>
        </w:rPr>
        <w:t> </w:t>
      </w:r>
      <w:r>
        <w:rPr>
          <w:sz w:val="24"/>
        </w:rPr>
        <w:t>29,</w:t>
      </w:r>
      <w:r>
        <w:rPr>
          <w:spacing w:val="-11"/>
          <w:sz w:val="24"/>
        </w:rPr>
        <w:t> </w:t>
      </w:r>
      <w:r>
        <w:rPr>
          <w:sz w:val="24"/>
        </w:rPr>
        <w:t>commi</w:t>
      </w:r>
      <w:r>
        <w:rPr>
          <w:spacing w:val="-15"/>
          <w:sz w:val="24"/>
        </w:rPr>
        <w:t> </w:t>
      </w:r>
      <w:r>
        <w:rPr>
          <w:sz w:val="24"/>
        </w:rPr>
        <w:t>2</w:t>
      </w:r>
      <w:r>
        <w:rPr>
          <w:spacing w:val="-14"/>
          <w:sz w:val="24"/>
        </w:rPr>
        <w:t> </w:t>
      </w:r>
      <w:r>
        <w:rPr>
          <w:sz w:val="24"/>
        </w:rPr>
        <w:t>e</w:t>
      </w:r>
      <w:r>
        <w:rPr>
          <w:spacing w:val="-18"/>
          <w:sz w:val="24"/>
        </w:rPr>
        <w:t> </w:t>
      </w:r>
      <w:r>
        <w:rPr>
          <w:sz w:val="24"/>
        </w:rPr>
        <w:t>3,</w:t>
      </w:r>
      <w:r>
        <w:rPr>
          <w:spacing w:val="-11"/>
          <w:sz w:val="24"/>
        </w:rPr>
        <w:t> </w:t>
      </w:r>
      <w:r>
        <w:rPr>
          <w:sz w:val="24"/>
        </w:rPr>
        <w:t>dello Statuto.</w:t>
      </w:r>
    </w:p>
    <w:p>
      <w:pPr>
        <w:pStyle w:val="ListParagraph"/>
        <w:numPr>
          <w:ilvl w:val="0"/>
          <w:numId w:val="226"/>
        </w:numPr>
        <w:tabs>
          <w:tab w:pos="2240" w:val="left" w:leader="none"/>
          <w:tab w:pos="2241" w:val="left" w:leader="none"/>
        </w:tabs>
        <w:spacing w:line="240" w:lineRule="auto" w:before="230" w:after="0"/>
        <w:ind w:left="2240" w:right="0" w:hanging="427"/>
        <w:jc w:val="left"/>
        <w:rPr>
          <w:sz w:val="24"/>
        </w:rPr>
      </w:pPr>
      <w:r>
        <w:rPr>
          <w:sz w:val="24"/>
        </w:rPr>
        <w:t>La</w:t>
      </w:r>
      <w:r>
        <w:rPr>
          <w:spacing w:val="-5"/>
          <w:sz w:val="24"/>
        </w:rPr>
        <w:t> </w:t>
      </w:r>
      <w:r>
        <w:rPr>
          <w:sz w:val="24"/>
        </w:rPr>
        <w:t>delega</w:t>
      </w:r>
      <w:r>
        <w:rPr>
          <w:spacing w:val="-7"/>
          <w:sz w:val="24"/>
        </w:rPr>
        <w:t> </w:t>
      </w:r>
      <w:r>
        <w:rPr>
          <w:sz w:val="24"/>
        </w:rPr>
        <w:t>deve</w:t>
      </w:r>
      <w:r>
        <w:rPr>
          <w:spacing w:val="-5"/>
          <w:sz w:val="24"/>
        </w:rPr>
        <w:t> </w:t>
      </w:r>
      <w:r>
        <w:rPr>
          <w:sz w:val="24"/>
        </w:rPr>
        <w:t>essere</w:t>
      </w:r>
      <w:r>
        <w:rPr>
          <w:spacing w:val="-7"/>
          <w:sz w:val="24"/>
        </w:rPr>
        <w:t> </w:t>
      </w:r>
      <w:r>
        <w:rPr>
          <w:sz w:val="24"/>
        </w:rPr>
        <w:t>redatta</w:t>
      </w:r>
      <w:r>
        <w:rPr>
          <w:spacing w:val="-6"/>
          <w:sz w:val="24"/>
        </w:rPr>
        <w:t> </w:t>
      </w:r>
      <w:r>
        <w:rPr>
          <w:sz w:val="24"/>
        </w:rPr>
        <w:t>per</w:t>
      </w:r>
      <w:r>
        <w:rPr>
          <w:spacing w:val="-8"/>
          <w:sz w:val="24"/>
        </w:rPr>
        <w:t> </w:t>
      </w:r>
      <w:r>
        <w:rPr>
          <w:sz w:val="24"/>
        </w:rPr>
        <w:t>iscritto</w:t>
      </w:r>
      <w:r>
        <w:rPr>
          <w:spacing w:val="-5"/>
          <w:sz w:val="24"/>
        </w:rPr>
        <w:t> </w:t>
      </w:r>
      <w:r>
        <w:rPr>
          <w:sz w:val="24"/>
        </w:rPr>
        <w:t>su</w:t>
      </w:r>
      <w:r>
        <w:rPr>
          <w:spacing w:val="-10"/>
          <w:sz w:val="24"/>
        </w:rPr>
        <w:t> </w:t>
      </w:r>
      <w:r>
        <w:rPr>
          <w:sz w:val="24"/>
        </w:rPr>
        <w:t>documento</w:t>
      </w:r>
      <w:r>
        <w:rPr>
          <w:spacing w:val="-6"/>
          <w:sz w:val="24"/>
        </w:rPr>
        <w:t> </w:t>
      </w:r>
      <w:r>
        <w:rPr>
          <w:sz w:val="24"/>
        </w:rPr>
        <w:t>che</w:t>
      </w:r>
      <w:r>
        <w:rPr>
          <w:spacing w:val="-5"/>
          <w:sz w:val="24"/>
        </w:rPr>
        <w:t> </w:t>
      </w:r>
      <w:r>
        <w:rPr>
          <w:sz w:val="24"/>
        </w:rPr>
        <w:t>riporti</w:t>
      </w:r>
      <w:r>
        <w:rPr>
          <w:spacing w:val="-5"/>
          <w:sz w:val="24"/>
        </w:rPr>
        <w:t> </w:t>
      </w:r>
      <w:r>
        <w:rPr>
          <w:sz w:val="24"/>
        </w:rPr>
        <w:t>l’intestazione</w:t>
      </w:r>
    </w:p>
    <w:p>
      <w:pPr>
        <w:pStyle w:val="BodyText"/>
        <w:rPr>
          <w:sz w:val="20"/>
        </w:rPr>
      </w:pPr>
    </w:p>
    <w:p>
      <w:pPr>
        <w:pStyle w:val="BodyText"/>
        <w:spacing w:before="6"/>
        <w:rPr>
          <w:sz w:val="18"/>
        </w:rPr>
      </w:pPr>
    </w:p>
    <w:p>
      <w:pPr>
        <w:spacing w:before="0"/>
        <w:ind w:left="885" w:right="0" w:firstLine="0"/>
        <w:jc w:val="left"/>
        <w:rPr>
          <w:rFonts w:ascii="Calibri"/>
          <w:b/>
          <w:sz w:val="20"/>
        </w:rPr>
      </w:pPr>
      <w:r>
        <w:rPr>
          <w:rFonts w:ascii="Calibri"/>
          <w:b/>
          <w:color w:val="FFFFFF"/>
          <w:w w:val="99"/>
          <w:sz w:val="20"/>
        </w:rPr>
        <w:t>8</w:t>
      </w:r>
    </w:p>
    <w:p>
      <w:pPr>
        <w:spacing w:after="0"/>
        <w:jc w:val="left"/>
        <w:rPr>
          <w:rFonts w:ascii="Calibri"/>
          <w:sz w:val="20"/>
        </w:rPr>
        <w:sectPr>
          <w:pgSz w:w="11910" w:h="16840"/>
          <w:pgMar w:top="1580" w:bottom="280" w:left="0" w:right="0"/>
        </w:sectPr>
      </w:pPr>
    </w:p>
    <w:p>
      <w:pPr>
        <w:pStyle w:val="BodyText"/>
        <w:rPr>
          <w:rFonts w:ascii="Calibri"/>
          <w:b/>
          <w:sz w:val="20"/>
        </w:rPr>
      </w:pPr>
      <w:r>
        <w:rPr/>
        <w:pict>
          <v:group style="position:absolute;margin-left:0pt;margin-top:0pt;width:538.7pt;height:841.95pt;mso-position-horizontal-relative:page;mso-position-vertical-relative:page;z-index:-274752512" coordorigin="0,0" coordsize="10774,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v:line style="position:absolute" from="1786,7654" to="10774,7654" stroked="true" strokeweight=".479989pt" strokecolor="#000000">
              <v:stroke dashstyle="solid"/>
            </v:line>
            <v:line style="position:absolute" from="1786,11124" to="10774,11124" stroked="true" strokeweight=".479966pt" strokecolor="#000000">
              <v:stroke dashstyle="solid"/>
            </v:line>
            <v:line style="position:absolute" from="1786,13702" to="10774,13702" stroked="true" strokeweight=".480011pt" strokecolor="#000000">
              <v:stroke dashstyle="solid"/>
            </v:line>
            <v:rect style="position:absolute;left:10360;top:14109;width:56;height:12" filled="true" fillcolor="#000000" stroked="false">
              <v:fill type="solid"/>
            </v:rect>
            <w10:wrap type="none"/>
          </v:group>
        </w:pict>
      </w:r>
    </w:p>
    <w:p>
      <w:pPr>
        <w:pStyle w:val="BodyText"/>
        <w:rPr>
          <w:rFonts w:ascii="Calibri"/>
          <w:b/>
          <w:sz w:val="20"/>
        </w:rPr>
      </w:pPr>
    </w:p>
    <w:p>
      <w:pPr>
        <w:pStyle w:val="BodyText"/>
        <w:rPr>
          <w:rFonts w:ascii="Calibri"/>
          <w:b/>
          <w:sz w:val="20"/>
        </w:rPr>
      </w:pPr>
    </w:p>
    <w:p>
      <w:pPr>
        <w:pStyle w:val="BodyText"/>
        <w:spacing w:line="278" w:lineRule="auto" w:before="221"/>
        <w:ind w:left="2241" w:right="1143"/>
      </w:pPr>
      <w:r>
        <w:rPr/>
        <w:t>dell’associazione o della società sportiva delegante e contenere, a pena di inammissibilità:</w:t>
      </w:r>
    </w:p>
    <w:p>
      <w:pPr>
        <w:pStyle w:val="ListParagraph"/>
        <w:numPr>
          <w:ilvl w:val="1"/>
          <w:numId w:val="226"/>
        </w:numPr>
        <w:tabs>
          <w:tab w:pos="2962" w:val="left" w:leader="none"/>
          <w:tab w:pos="2963" w:val="left" w:leader="none"/>
        </w:tabs>
        <w:spacing w:line="276" w:lineRule="auto" w:before="0" w:after="0"/>
        <w:ind w:left="2961" w:right="1157" w:hanging="360"/>
        <w:jc w:val="left"/>
        <w:rPr>
          <w:sz w:val="24"/>
        </w:rPr>
      </w:pPr>
      <w:r>
        <w:rPr>
          <w:sz w:val="24"/>
        </w:rPr>
        <w:t>Le generalità e la copia del documento del legale rappresentante della stessa;</w:t>
      </w:r>
    </w:p>
    <w:p>
      <w:pPr>
        <w:pStyle w:val="ListParagraph"/>
        <w:numPr>
          <w:ilvl w:val="1"/>
          <w:numId w:val="226"/>
        </w:numPr>
        <w:tabs>
          <w:tab w:pos="2962" w:val="left" w:leader="none"/>
          <w:tab w:pos="2963" w:val="left" w:leader="none"/>
        </w:tabs>
        <w:spacing w:line="278" w:lineRule="auto" w:before="0" w:after="0"/>
        <w:ind w:left="2961" w:right="1156" w:hanging="360"/>
        <w:jc w:val="left"/>
        <w:rPr>
          <w:sz w:val="24"/>
        </w:rPr>
      </w:pPr>
      <w:r>
        <w:rPr>
          <w:sz w:val="24"/>
        </w:rPr>
        <w:t>La denominazione dell’associazione o della società sportiva delegata nonché le generalità del legale rappresentante della</w:t>
      </w:r>
      <w:r>
        <w:rPr>
          <w:spacing w:val="-8"/>
          <w:sz w:val="24"/>
        </w:rPr>
        <w:t> </w:t>
      </w:r>
      <w:r>
        <w:rPr>
          <w:sz w:val="24"/>
        </w:rPr>
        <w:t>stessa.</w:t>
      </w:r>
    </w:p>
    <w:p>
      <w:pPr>
        <w:pStyle w:val="ListParagraph"/>
        <w:numPr>
          <w:ilvl w:val="0"/>
          <w:numId w:val="226"/>
        </w:numPr>
        <w:tabs>
          <w:tab w:pos="2241" w:val="left" w:leader="none"/>
        </w:tabs>
        <w:spacing w:line="276" w:lineRule="auto" w:before="220" w:after="0"/>
        <w:ind w:left="2241" w:right="1156" w:hanging="428"/>
        <w:jc w:val="both"/>
        <w:rPr>
          <w:sz w:val="24"/>
        </w:rPr>
      </w:pPr>
      <w:r>
        <w:rPr/>
        <w:pict>
          <v:shape style="position:absolute;margin-left:39.253803pt;margin-top:37.841934pt;width:15.45pt;height:140pt;mso-position-horizontal-relative:page;mso-position-vertical-relative:paragraph;z-index:252801024"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All’uopo vengono approntati appositi moduli resi disponibili sul sito federale unitamente all’avviso di convocazione, che dovranno essere completati obbligatoriamente con l’intestazione dell’associazione o della società sportiva delegante</w:t>
      </w:r>
      <w:r>
        <w:rPr>
          <w:spacing w:val="-6"/>
          <w:sz w:val="24"/>
        </w:rPr>
        <w:t> </w:t>
      </w:r>
      <w:r>
        <w:rPr>
          <w:sz w:val="24"/>
        </w:rPr>
        <w:t>e,</w:t>
      </w:r>
      <w:r>
        <w:rPr>
          <w:spacing w:val="-7"/>
          <w:sz w:val="24"/>
        </w:rPr>
        <w:t> </w:t>
      </w:r>
      <w:r>
        <w:rPr>
          <w:sz w:val="24"/>
        </w:rPr>
        <w:t>a</w:t>
      </w:r>
      <w:r>
        <w:rPr>
          <w:spacing w:val="-3"/>
          <w:sz w:val="24"/>
        </w:rPr>
        <w:t> </w:t>
      </w:r>
      <w:r>
        <w:rPr>
          <w:sz w:val="24"/>
        </w:rPr>
        <w:t>pena</w:t>
      </w:r>
      <w:r>
        <w:rPr>
          <w:spacing w:val="-5"/>
          <w:sz w:val="24"/>
        </w:rPr>
        <w:t> </w:t>
      </w:r>
      <w:r>
        <w:rPr>
          <w:sz w:val="24"/>
        </w:rPr>
        <w:t>di</w:t>
      </w:r>
      <w:r>
        <w:rPr>
          <w:spacing w:val="-6"/>
          <w:sz w:val="24"/>
        </w:rPr>
        <w:t> </w:t>
      </w:r>
      <w:r>
        <w:rPr>
          <w:sz w:val="24"/>
        </w:rPr>
        <w:t>inammissibilità,</w:t>
      </w:r>
      <w:r>
        <w:rPr>
          <w:spacing w:val="-2"/>
          <w:sz w:val="24"/>
        </w:rPr>
        <w:t> </w:t>
      </w:r>
      <w:r>
        <w:rPr>
          <w:sz w:val="24"/>
        </w:rPr>
        <w:t>le</w:t>
      </w:r>
      <w:r>
        <w:rPr>
          <w:spacing w:val="-8"/>
          <w:sz w:val="24"/>
        </w:rPr>
        <w:t> </w:t>
      </w:r>
      <w:r>
        <w:rPr>
          <w:sz w:val="24"/>
        </w:rPr>
        <w:t>generalità</w:t>
      </w:r>
      <w:r>
        <w:rPr>
          <w:spacing w:val="-5"/>
          <w:sz w:val="24"/>
        </w:rPr>
        <w:t> </w:t>
      </w:r>
      <w:r>
        <w:rPr>
          <w:sz w:val="24"/>
        </w:rPr>
        <w:t>e</w:t>
      </w:r>
      <w:r>
        <w:rPr>
          <w:spacing w:val="-3"/>
          <w:sz w:val="24"/>
        </w:rPr>
        <w:t> </w:t>
      </w:r>
      <w:r>
        <w:rPr>
          <w:sz w:val="24"/>
        </w:rPr>
        <w:t>la</w:t>
      </w:r>
      <w:r>
        <w:rPr>
          <w:spacing w:val="-9"/>
          <w:sz w:val="24"/>
        </w:rPr>
        <w:t> </w:t>
      </w:r>
      <w:r>
        <w:rPr>
          <w:sz w:val="24"/>
        </w:rPr>
        <w:t>copia</w:t>
      </w:r>
      <w:r>
        <w:rPr>
          <w:spacing w:val="-5"/>
          <w:sz w:val="24"/>
        </w:rPr>
        <w:t> </w:t>
      </w:r>
      <w:r>
        <w:rPr>
          <w:sz w:val="24"/>
        </w:rPr>
        <w:t>del</w:t>
      </w:r>
      <w:r>
        <w:rPr>
          <w:spacing w:val="-11"/>
          <w:sz w:val="24"/>
        </w:rPr>
        <w:t> </w:t>
      </w:r>
      <w:r>
        <w:rPr>
          <w:sz w:val="24"/>
        </w:rPr>
        <w:t>documento</w:t>
      </w:r>
      <w:r>
        <w:rPr>
          <w:spacing w:val="-6"/>
          <w:sz w:val="24"/>
        </w:rPr>
        <w:t> </w:t>
      </w:r>
      <w:r>
        <w:rPr>
          <w:sz w:val="24"/>
        </w:rPr>
        <w:t>del legale</w:t>
      </w:r>
      <w:r>
        <w:rPr>
          <w:spacing w:val="-17"/>
          <w:sz w:val="24"/>
        </w:rPr>
        <w:t> </w:t>
      </w:r>
      <w:r>
        <w:rPr>
          <w:sz w:val="24"/>
        </w:rPr>
        <w:t>rappresentante</w:t>
      </w:r>
      <w:r>
        <w:rPr>
          <w:spacing w:val="-14"/>
          <w:sz w:val="24"/>
        </w:rPr>
        <w:t> </w:t>
      </w:r>
      <w:r>
        <w:rPr>
          <w:sz w:val="24"/>
        </w:rPr>
        <w:t>della</w:t>
      </w:r>
      <w:r>
        <w:rPr>
          <w:spacing w:val="-15"/>
          <w:sz w:val="24"/>
        </w:rPr>
        <w:t> </w:t>
      </w:r>
      <w:r>
        <w:rPr>
          <w:sz w:val="24"/>
        </w:rPr>
        <w:t>stessa</w:t>
      </w:r>
      <w:r>
        <w:rPr>
          <w:spacing w:val="-14"/>
          <w:sz w:val="24"/>
        </w:rPr>
        <w:t> </w:t>
      </w:r>
      <w:r>
        <w:rPr>
          <w:sz w:val="24"/>
        </w:rPr>
        <w:t>nonché</w:t>
      </w:r>
      <w:r>
        <w:rPr>
          <w:spacing w:val="-15"/>
          <w:sz w:val="24"/>
        </w:rPr>
        <w:t> </w:t>
      </w:r>
      <w:r>
        <w:rPr>
          <w:sz w:val="24"/>
        </w:rPr>
        <w:t>le</w:t>
      </w:r>
      <w:r>
        <w:rPr>
          <w:spacing w:val="-17"/>
          <w:sz w:val="24"/>
        </w:rPr>
        <w:t> </w:t>
      </w:r>
      <w:r>
        <w:rPr>
          <w:sz w:val="24"/>
        </w:rPr>
        <w:t>generalità</w:t>
      </w:r>
      <w:r>
        <w:rPr>
          <w:spacing w:val="-15"/>
          <w:sz w:val="24"/>
        </w:rPr>
        <w:t> </w:t>
      </w:r>
      <w:r>
        <w:rPr>
          <w:sz w:val="24"/>
        </w:rPr>
        <w:t>e</w:t>
      </w:r>
      <w:r>
        <w:rPr>
          <w:spacing w:val="-12"/>
          <w:sz w:val="24"/>
        </w:rPr>
        <w:t> </w:t>
      </w:r>
      <w:r>
        <w:rPr>
          <w:sz w:val="24"/>
        </w:rPr>
        <w:t>la</w:t>
      </w:r>
      <w:r>
        <w:rPr>
          <w:spacing w:val="-18"/>
          <w:sz w:val="24"/>
        </w:rPr>
        <w:t> </w:t>
      </w:r>
      <w:r>
        <w:rPr>
          <w:sz w:val="24"/>
        </w:rPr>
        <w:t>qualifica</w:t>
      </w:r>
      <w:r>
        <w:rPr>
          <w:spacing w:val="-17"/>
          <w:sz w:val="24"/>
        </w:rPr>
        <w:t> </w:t>
      </w:r>
      <w:r>
        <w:rPr>
          <w:sz w:val="24"/>
        </w:rPr>
        <w:t>del</w:t>
      </w:r>
      <w:r>
        <w:rPr>
          <w:spacing w:val="-12"/>
          <w:sz w:val="24"/>
        </w:rPr>
        <w:t> </w:t>
      </w:r>
      <w:r>
        <w:rPr>
          <w:sz w:val="24"/>
        </w:rPr>
        <w:t>soggetto delegato.</w:t>
      </w:r>
    </w:p>
    <w:p>
      <w:pPr>
        <w:pStyle w:val="BodyText"/>
        <w:rPr>
          <w:sz w:val="26"/>
        </w:rPr>
      </w:pPr>
    </w:p>
    <w:p>
      <w:pPr>
        <w:pStyle w:val="BodyText"/>
        <w:spacing w:before="10"/>
        <w:rPr>
          <w:sz w:val="33"/>
        </w:rPr>
      </w:pPr>
    </w:p>
    <w:p>
      <w:pPr>
        <w:spacing w:before="0"/>
        <w:ind w:left="4053" w:right="0" w:firstLine="0"/>
        <w:jc w:val="left"/>
        <w:rPr>
          <w:b/>
          <w:sz w:val="28"/>
        </w:rPr>
      </w:pPr>
      <w:r>
        <w:rPr>
          <w:b/>
          <w:sz w:val="28"/>
        </w:rPr>
        <w:t>Art.9 – Disposizioni sulle deleghe</w:t>
      </w:r>
    </w:p>
    <w:p>
      <w:pPr>
        <w:pStyle w:val="BodyText"/>
        <w:spacing w:before="9"/>
        <w:rPr>
          <w:b/>
          <w:sz w:val="17"/>
        </w:rPr>
      </w:pPr>
    </w:p>
    <w:p>
      <w:pPr>
        <w:pStyle w:val="ListParagraph"/>
        <w:numPr>
          <w:ilvl w:val="0"/>
          <w:numId w:val="227"/>
        </w:numPr>
        <w:tabs>
          <w:tab w:pos="2241" w:val="left" w:leader="none"/>
        </w:tabs>
        <w:spacing w:line="276" w:lineRule="auto" w:before="92" w:after="0"/>
        <w:ind w:left="2241" w:right="1155" w:hanging="428"/>
        <w:jc w:val="both"/>
        <w:rPr>
          <w:sz w:val="24"/>
        </w:rPr>
      </w:pPr>
      <w:r>
        <w:rPr/>
        <w:pict>
          <v:shape style="position:absolute;margin-left:39.253803pt;margin-top:28.149534pt;width:15.45pt;height:114.15pt;mso-position-horizontal-relative:page;mso-position-vertical-relative:paragraph;z-index:252800000"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La</w:t>
      </w:r>
      <w:r>
        <w:rPr>
          <w:spacing w:val="-13"/>
          <w:sz w:val="24"/>
        </w:rPr>
        <w:t> </w:t>
      </w:r>
      <w:r>
        <w:rPr>
          <w:sz w:val="24"/>
        </w:rPr>
        <w:t>c.d.</w:t>
      </w:r>
      <w:r>
        <w:rPr>
          <w:spacing w:val="-14"/>
          <w:sz w:val="24"/>
        </w:rPr>
        <w:t> </w:t>
      </w:r>
      <w:r>
        <w:rPr>
          <w:sz w:val="24"/>
        </w:rPr>
        <w:t>“</w:t>
      </w:r>
      <w:r>
        <w:rPr>
          <w:i/>
          <w:sz w:val="24"/>
        </w:rPr>
        <w:t>delega</w:t>
      </w:r>
      <w:r>
        <w:rPr>
          <w:i/>
          <w:spacing w:val="-13"/>
          <w:sz w:val="24"/>
        </w:rPr>
        <w:t> </w:t>
      </w:r>
      <w:r>
        <w:rPr>
          <w:i/>
          <w:sz w:val="24"/>
        </w:rPr>
        <w:t>interna</w:t>
      </w:r>
      <w:r>
        <w:rPr>
          <w:sz w:val="24"/>
        </w:rPr>
        <w:t>”</w:t>
      </w:r>
      <w:r>
        <w:rPr>
          <w:spacing w:val="-18"/>
          <w:sz w:val="24"/>
        </w:rPr>
        <w:t> </w:t>
      </w:r>
      <w:r>
        <w:rPr>
          <w:sz w:val="24"/>
        </w:rPr>
        <w:t>di</w:t>
      </w:r>
      <w:r>
        <w:rPr>
          <w:spacing w:val="-15"/>
          <w:sz w:val="24"/>
        </w:rPr>
        <w:t> </w:t>
      </w:r>
      <w:r>
        <w:rPr>
          <w:sz w:val="24"/>
        </w:rPr>
        <w:t>cui</w:t>
      </w:r>
      <w:r>
        <w:rPr>
          <w:spacing w:val="-13"/>
          <w:sz w:val="24"/>
        </w:rPr>
        <w:t> </w:t>
      </w:r>
      <w:r>
        <w:rPr>
          <w:sz w:val="24"/>
        </w:rPr>
        <w:t>all’art.</w:t>
      </w:r>
      <w:r>
        <w:rPr>
          <w:spacing w:val="-15"/>
          <w:sz w:val="24"/>
        </w:rPr>
        <w:t> </w:t>
      </w:r>
      <w:r>
        <w:rPr>
          <w:sz w:val="24"/>
        </w:rPr>
        <w:t>29,</w:t>
      </w:r>
      <w:r>
        <w:rPr>
          <w:spacing w:val="-15"/>
          <w:sz w:val="24"/>
        </w:rPr>
        <w:t> </w:t>
      </w:r>
      <w:r>
        <w:rPr>
          <w:sz w:val="24"/>
        </w:rPr>
        <w:t>comma</w:t>
      </w:r>
      <w:r>
        <w:rPr>
          <w:spacing w:val="-15"/>
          <w:sz w:val="24"/>
        </w:rPr>
        <w:t> </w:t>
      </w:r>
      <w:r>
        <w:rPr>
          <w:sz w:val="24"/>
        </w:rPr>
        <w:t>1,</w:t>
      </w:r>
      <w:r>
        <w:rPr>
          <w:spacing w:val="-13"/>
          <w:sz w:val="24"/>
        </w:rPr>
        <w:t> </w:t>
      </w:r>
      <w:r>
        <w:rPr>
          <w:sz w:val="24"/>
        </w:rPr>
        <w:t>dello</w:t>
      </w:r>
      <w:r>
        <w:rPr>
          <w:spacing w:val="-15"/>
          <w:sz w:val="24"/>
        </w:rPr>
        <w:t> </w:t>
      </w:r>
      <w:r>
        <w:rPr>
          <w:sz w:val="24"/>
        </w:rPr>
        <w:t>Statuto</w:t>
      </w:r>
      <w:r>
        <w:rPr>
          <w:spacing w:val="-15"/>
          <w:sz w:val="24"/>
        </w:rPr>
        <w:t> </w:t>
      </w:r>
      <w:r>
        <w:rPr>
          <w:sz w:val="24"/>
        </w:rPr>
        <w:t>non</w:t>
      </w:r>
      <w:r>
        <w:rPr>
          <w:spacing w:val="-13"/>
          <w:sz w:val="24"/>
        </w:rPr>
        <w:t> </w:t>
      </w:r>
      <w:r>
        <w:rPr>
          <w:sz w:val="24"/>
        </w:rPr>
        <w:t>va</w:t>
      </w:r>
      <w:r>
        <w:rPr>
          <w:spacing w:val="-15"/>
          <w:sz w:val="24"/>
        </w:rPr>
        <w:t> </w:t>
      </w:r>
      <w:r>
        <w:rPr>
          <w:sz w:val="24"/>
        </w:rPr>
        <w:t>computata con le c.d. “</w:t>
      </w:r>
      <w:r>
        <w:rPr>
          <w:i/>
          <w:sz w:val="24"/>
        </w:rPr>
        <w:t>deleghe esterne</w:t>
      </w:r>
      <w:r>
        <w:rPr>
          <w:sz w:val="24"/>
        </w:rPr>
        <w:t>” di cui all’art. 29, comma 2, dello Statuto e del presente comma.</w:t>
      </w:r>
    </w:p>
    <w:p>
      <w:pPr>
        <w:pStyle w:val="ListParagraph"/>
        <w:numPr>
          <w:ilvl w:val="0"/>
          <w:numId w:val="227"/>
        </w:numPr>
        <w:tabs>
          <w:tab w:pos="2241" w:val="left" w:leader="none"/>
        </w:tabs>
        <w:spacing w:line="278" w:lineRule="auto" w:before="229" w:after="0"/>
        <w:ind w:left="2241" w:right="1159" w:hanging="428"/>
        <w:jc w:val="both"/>
        <w:rPr>
          <w:sz w:val="24"/>
        </w:rPr>
      </w:pPr>
      <w:r>
        <w:rPr>
          <w:sz w:val="24"/>
        </w:rPr>
        <w:t>In ogni caso l’affiliato delegato per poter legittimamente esercitare la delega ricevuta deve avere diritto di voto ai sensi dell’art. 31 dello</w:t>
      </w:r>
      <w:r>
        <w:rPr>
          <w:spacing w:val="-6"/>
          <w:sz w:val="24"/>
        </w:rPr>
        <w:t> </w:t>
      </w:r>
      <w:r>
        <w:rPr>
          <w:sz w:val="24"/>
        </w:rPr>
        <w:t>Statuto.</w:t>
      </w:r>
    </w:p>
    <w:p>
      <w:pPr>
        <w:pStyle w:val="BodyText"/>
        <w:rPr>
          <w:sz w:val="26"/>
        </w:rPr>
      </w:pPr>
    </w:p>
    <w:p>
      <w:pPr>
        <w:pStyle w:val="BodyText"/>
        <w:spacing w:before="4"/>
        <w:rPr>
          <w:sz w:val="33"/>
        </w:rPr>
      </w:pPr>
    </w:p>
    <w:p>
      <w:pPr>
        <w:spacing w:line="259" w:lineRule="auto" w:before="1"/>
        <w:ind w:left="5344" w:right="2050" w:hanging="2631"/>
        <w:jc w:val="left"/>
        <w:rPr>
          <w:b/>
          <w:sz w:val="28"/>
        </w:rPr>
      </w:pPr>
      <w:r>
        <w:rPr/>
        <w:pict>
          <v:shape style="position:absolute;margin-left:39.253803pt;margin-top:29.857298pt;width:15.45pt;height:168.05pt;mso-position-horizontal-relative:page;mso-position-vertical-relative:paragraph;z-index:252798976"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b/>
          <w:sz w:val="28"/>
        </w:rPr>
        <w:t>Art.10 – Assemblee Nazionali degli atleti e dei tecnici: composizione</w:t>
      </w:r>
    </w:p>
    <w:p>
      <w:pPr>
        <w:pStyle w:val="BodyText"/>
        <w:spacing w:before="6"/>
        <w:rPr>
          <w:b/>
          <w:sz w:val="15"/>
        </w:rPr>
      </w:pPr>
    </w:p>
    <w:p>
      <w:pPr>
        <w:pStyle w:val="BodyText"/>
        <w:spacing w:line="276" w:lineRule="auto" w:before="92"/>
        <w:ind w:left="2241" w:right="1155" w:hanging="428"/>
        <w:jc w:val="both"/>
      </w:pPr>
      <w:r>
        <w:rPr/>
        <w:t>1. Le Assemblee Nazionali degli atleti e dei tecnici sono composte dai rappresentanti degli atleti maggiorenni tesserati e dai rappresentanti dei tecnici maggiorenni tesserati eletti dai tesserati di ciascuna società o associazione sportiva</w:t>
      </w:r>
      <w:r>
        <w:rPr>
          <w:spacing w:val="-1"/>
        </w:rPr>
        <w:t> </w:t>
      </w:r>
      <w:r>
        <w:rPr/>
        <w:t>associata.</w:t>
      </w:r>
    </w:p>
    <w:p>
      <w:pPr>
        <w:pStyle w:val="BodyText"/>
        <w:rPr>
          <w:sz w:val="26"/>
        </w:rPr>
      </w:pPr>
    </w:p>
    <w:p>
      <w:pPr>
        <w:pStyle w:val="BodyText"/>
        <w:rPr>
          <w:sz w:val="34"/>
        </w:rPr>
      </w:pPr>
    </w:p>
    <w:p>
      <w:pPr>
        <w:spacing w:before="0"/>
        <w:ind w:left="3609" w:right="0" w:firstLine="0"/>
        <w:jc w:val="left"/>
        <w:rPr>
          <w:b/>
          <w:sz w:val="28"/>
        </w:rPr>
      </w:pPr>
      <w:r>
        <w:rPr>
          <w:b/>
          <w:sz w:val="28"/>
        </w:rPr>
        <w:t>Art.11 – Partecipanti senza diritto a voto</w:t>
      </w:r>
    </w:p>
    <w:p>
      <w:pPr>
        <w:pStyle w:val="BodyText"/>
        <w:spacing w:before="8"/>
        <w:rPr>
          <w:b/>
          <w:sz w:val="17"/>
        </w:rPr>
      </w:pPr>
    </w:p>
    <w:p>
      <w:pPr>
        <w:pStyle w:val="ListParagraph"/>
        <w:numPr>
          <w:ilvl w:val="0"/>
          <w:numId w:val="228"/>
        </w:numPr>
        <w:tabs>
          <w:tab w:pos="2241" w:val="left" w:leader="none"/>
        </w:tabs>
        <w:spacing w:line="276" w:lineRule="auto" w:before="93" w:after="0"/>
        <w:ind w:left="2241" w:right="1156" w:hanging="428"/>
        <w:jc w:val="both"/>
        <w:rPr>
          <w:sz w:val="24"/>
        </w:rPr>
      </w:pPr>
      <w:r>
        <w:rPr>
          <w:sz w:val="24"/>
        </w:rPr>
        <w:t>Partecipano</w:t>
      </w:r>
      <w:r>
        <w:rPr>
          <w:spacing w:val="-15"/>
          <w:sz w:val="24"/>
        </w:rPr>
        <w:t> </w:t>
      </w:r>
      <w:r>
        <w:rPr>
          <w:sz w:val="24"/>
        </w:rPr>
        <w:t>all’Assemblea</w:t>
      </w:r>
      <w:r>
        <w:rPr>
          <w:spacing w:val="-11"/>
          <w:sz w:val="24"/>
        </w:rPr>
        <w:t> </w:t>
      </w:r>
      <w:r>
        <w:rPr>
          <w:sz w:val="24"/>
        </w:rPr>
        <w:t>senza</w:t>
      </w:r>
      <w:r>
        <w:rPr>
          <w:spacing w:val="-12"/>
          <w:sz w:val="24"/>
        </w:rPr>
        <w:t> </w:t>
      </w:r>
      <w:r>
        <w:rPr>
          <w:sz w:val="24"/>
        </w:rPr>
        <w:t>diritto</w:t>
      </w:r>
      <w:r>
        <w:rPr>
          <w:spacing w:val="-12"/>
          <w:sz w:val="24"/>
        </w:rPr>
        <w:t> </w:t>
      </w:r>
      <w:r>
        <w:rPr>
          <w:sz w:val="24"/>
        </w:rPr>
        <w:t>di</w:t>
      </w:r>
      <w:r>
        <w:rPr>
          <w:spacing w:val="-17"/>
          <w:sz w:val="24"/>
        </w:rPr>
        <w:t> </w:t>
      </w:r>
      <w:r>
        <w:rPr>
          <w:sz w:val="24"/>
        </w:rPr>
        <w:t>voto,</w:t>
      </w:r>
      <w:r>
        <w:rPr>
          <w:spacing w:val="-14"/>
          <w:sz w:val="24"/>
        </w:rPr>
        <w:t> </w:t>
      </w:r>
      <w:r>
        <w:rPr>
          <w:sz w:val="24"/>
        </w:rPr>
        <w:t>oltre</w:t>
      </w:r>
      <w:r>
        <w:rPr>
          <w:spacing w:val="-14"/>
          <w:sz w:val="24"/>
        </w:rPr>
        <w:t> </w:t>
      </w:r>
      <w:r>
        <w:rPr>
          <w:sz w:val="24"/>
        </w:rPr>
        <w:t>ai</w:t>
      </w:r>
      <w:r>
        <w:rPr>
          <w:spacing w:val="-14"/>
          <w:sz w:val="24"/>
        </w:rPr>
        <w:t> </w:t>
      </w:r>
      <w:r>
        <w:rPr>
          <w:sz w:val="24"/>
        </w:rPr>
        <w:t>soggetti</w:t>
      </w:r>
      <w:r>
        <w:rPr>
          <w:spacing w:val="-14"/>
          <w:sz w:val="24"/>
        </w:rPr>
        <w:t> </w:t>
      </w:r>
      <w:r>
        <w:rPr>
          <w:sz w:val="24"/>
        </w:rPr>
        <w:t>indicati</w:t>
      </w:r>
      <w:r>
        <w:rPr>
          <w:spacing w:val="-16"/>
          <w:sz w:val="24"/>
        </w:rPr>
        <w:t> </w:t>
      </w:r>
      <w:r>
        <w:rPr>
          <w:sz w:val="24"/>
        </w:rPr>
        <w:t>all’art.</w:t>
      </w:r>
      <w:r>
        <w:rPr>
          <w:spacing w:val="-16"/>
          <w:sz w:val="24"/>
        </w:rPr>
        <w:t> </w:t>
      </w:r>
      <w:r>
        <w:rPr>
          <w:sz w:val="24"/>
        </w:rPr>
        <w:t>29, comma </w:t>
      </w:r>
      <w:r>
        <w:rPr>
          <w:strike/>
          <w:sz w:val="24"/>
        </w:rPr>
        <w:t>4</w:t>
      </w:r>
      <w:r>
        <w:rPr>
          <w:strike w:val="0"/>
          <w:sz w:val="24"/>
        </w:rPr>
        <w:t> 5, dello Statuto, anche i candidati alle cariche federali, i Presidenti onorari ed i soci</w:t>
      </w:r>
      <w:r>
        <w:rPr>
          <w:strike w:val="0"/>
          <w:spacing w:val="-5"/>
          <w:sz w:val="24"/>
        </w:rPr>
        <w:t> </w:t>
      </w:r>
      <w:r>
        <w:rPr>
          <w:strike w:val="0"/>
          <w:sz w:val="24"/>
        </w:rPr>
        <w:t>d’onore.</w:t>
      </w:r>
    </w:p>
    <w:p>
      <w:pPr>
        <w:pStyle w:val="ListParagraph"/>
        <w:numPr>
          <w:ilvl w:val="0"/>
          <w:numId w:val="228"/>
        </w:numPr>
        <w:tabs>
          <w:tab w:pos="2240" w:val="left" w:leader="none"/>
          <w:tab w:pos="2241" w:val="left" w:leader="none"/>
        </w:tabs>
        <w:spacing w:line="240" w:lineRule="auto" w:before="231" w:after="0"/>
        <w:ind w:left="2240" w:right="0" w:hanging="427"/>
        <w:jc w:val="left"/>
        <w:rPr>
          <w:sz w:val="24"/>
        </w:rPr>
      </w:pPr>
      <w:r>
        <w:rPr>
          <w:sz w:val="24"/>
        </w:rPr>
        <w:t>Essi non possono rappresentare nell’Assemblea, a nessun titolo, alcuna</w:t>
      </w:r>
      <w:r>
        <w:rPr>
          <w:spacing w:val="14"/>
          <w:sz w:val="24"/>
        </w:rPr>
        <w:t> </w:t>
      </w:r>
      <w:r>
        <w:rPr>
          <w:sz w:val="24"/>
        </w:rPr>
        <w:t>società</w:t>
      </w:r>
    </w:p>
    <w:p>
      <w:pPr>
        <w:pStyle w:val="BodyText"/>
        <w:spacing w:before="1"/>
        <w:rPr>
          <w:sz w:val="17"/>
        </w:rPr>
      </w:pPr>
    </w:p>
    <w:p>
      <w:pPr>
        <w:spacing w:before="59"/>
        <w:ind w:left="885" w:right="0" w:firstLine="0"/>
        <w:jc w:val="left"/>
        <w:rPr>
          <w:rFonts w:ascii="Calibri"/>
          <w:b/>
          <w:sz w:val="20"/>
        </w:rPr>
      </w:pPr>
      <w:r>
        <w:rPr>
          <w:rFonts w:ascii="Calibri"/>
          <w:b/>
          <w:color w:val="FFFFFF"/>
          <w:w w:val="99"/>
          <w:sz w:val="20"/>
        </w:rPr>
        <w:t>9</w:t>
      </w:r>
    </w:p>
    <w:p>
      <w:pPr>
        <w:spacing w:after="0"/>
        <w:jc w:val="left"/>
        <w:rPr>
          <w:rFonts w:ascii="Calibri"/>
          <w:sz w:val="20"/>
        </w:rPr>
        <w:sectPr>
          <w:pgSz w:w="11910" w:h="16840"/>
          <w:pgMar w:top="1580" w:bottom="280" w:left="0" w:right="0"/>
        </w:sectPr>
      </w:pPr>
    </w:p>
    <w:p>
      <w:pPr>
        <w:pStyle w:val="BodyText"/>
        <w:rPr>
          <w:rFonts w:ascii="Calibri"/>
          <w:b/>
          <w:sz w:val="20"/>
        </w:rPr>
      </w:pPr>
      <w:r>
        <w:rPr/>
        <w:pict>
          <v:group style="position:absolute;margin-left:0pt;margin-top:0pt;width:538.7pt;height:841.95pt;mso-position-horizontal-relative:page;mso-position-vertical-relative:page;z-index:-274748416" coordorigin="0,0" coordsize="10774,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v:line style="position:absolute" from="1786,3931" to="10774,3931" stroked="true" strokeweight=".479988pt" strokecolor="#000000">
              <v:stroke dashstyle="solid"/>
            </v:line>
            <v:line style="position:absolute" from="1786,7404" to="10774,7404" stroked="true" strokeweight=".480011pt" strokecolor="#000000">
              <v:stroke dashstyle="solid"/>
            </v:line>
            <v:line style="position:absolute" from="1786,12922" to="10774,12922" stroked="true" strokeweight=".480011pt" strokecolor="#000000">
              <v:stroke dashstyle="solid"/>
            </v:line>
            <w10:wrap type="none"/>
          </v:group>
        </w:pict>
      </w:r>
    </w:p>
    <w:p>
      <w:pPr>
        <w:pStyle w:val="BodyText"/>
        <w:rPr>
          <w:rFonts w:ascii="Calibri"/>
          <w:b/>
          <w:sz w:val="20"/>
        </w:rPr>
      </w:pPr>
    </w:p>
    <w:p>
      <w:pPr>
        <w:pStyle w:val="BodyText"/>
        <w:rPr>
          <w:rFonts w:ascii="Calibri"/>
          <w:b/>
          <w:sz w:val="20"/>
        </w:rPr>
      </w:pPr>
    </w:p>
    <w:p>
      <w:pPr>
        <w:pStyle w:val="BodyText"/>
        <w:spacing w:before="221"/>
        <w:ind w:left="2241"/>
      </w:pPr>
      <w:r>
        <w:rPr/>
        <w:t>né possono partecipare alle operazioni di voto.</w:t>
      </w:r>
    </w:p>
    <w:p>
      <w:pPr>
        <w:pStyle w:val="BodyText"/>
        <w:rPr>
          <w:sz w:val="26"/>
        </w:rPr>
      </w:pPr>
    </w:p>
    <w:p>
      <w:pPr>
        <w:pStyle w:val="BodyText"/>
        <w:spacing w:before="5"/>
        <w:rPr>
          <w:sz w:val="37"/>
        </w:rPr>
      </w:pPr>
    </w:p>
    <w:p>
      <w:pPr>
        <w:spacing w:before="1"/>
        <w:ind w:left="3751" w:right="0" w:firstLine="0"/>
        <w:jc w:val="left"/>
        <w:rPr>
          <w:b/>
          <w:sz w:val="28"/>
        </w:rPr>
      </w:pPr>
      <w:r>
        <w:rPr>
          <w:b/>
          <w:sz w:val="28"/>
        </w:rPr>
        <w:t>Art.12 – Partecipanti con diritto a voto</w:t>
      </w:r>
    </w:p>
    <w:p>
      <w:pPr>
        <w:pStyle w:val="BodyText"/>
        <w:spacing w:before="8"/>
        <w:rPr>
          <w:b/>
          <w:sz w:val="17"/>
        </w:rPr>
      </w:pPr>
    </w:p>
    <w:p>
      <w:pPr>
        <w:pStyle w:val="ListParagraph"/>
        <w:numPr>
          <w:ilvl w:val="0"/>
          <w:numId w:val="229"/>
        </w:numPr>
        <w:tabs>
          <w:tab w:pos="2241" w:val="left" w:leader="none"/>
        </w:tabs>
        <w:spacing w:line="278" w:lineRule="auto" w:before="92" w:after="0"/>
        <w:ind w:left="2241" w:right="1154" w:hanging="428"/>
        <w:jc w:val="both"/>
        <w:rPr>
          <w:sz w:val="24"/>
        </w:rPr>
      </w:pPr>
      <w:r>
        <w:rPr>
          <w:sz w:val="24"/>
        </w:rPr>
        <w:t>Partecipano all’Assemblea con diritto di voto i soggetti indicati all’art. 31 dello Statuto.</w:t>
      </w:r>
    </w:p>
    <w:p>
      <w:pPr>
        <w:pStyle w:val="ListParagraph"/>
        <w:numPr>
          <w:ilvl w:val="0"/>
          <w:numId w:val="229"/>
        </w:numPr>
        <w:tabs>
          <w:tab w:pos="2241" w:val="left" w:leader="none"/>
        </w:tabs>
        <w:spacing w:line="276" w:lineRule="auto" w:before="227" w:after="0"/>
        <w:ind w:left="2241" w:right="1156" w:hanging="428"/>
        <w:jc w:val="both"/>
        <w:rPr>
          <w:sz w:val="24"/>
        </w:rPr>
      </w:pPr>
      <w:r>
        <w:rPr/>
        <w:pict>
          <v:shape style="position:absolute;margin-left:39.253803pt;margin-top:20.431925pt;width:15.45pt;height:140pt;mso-position-horizontal-relative:page;mso-position-vertical-relative:paragraph;z-index:25280512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Nei casi in cui il tesserato svolga attività in più di una categoria o in più società, deve</w:t>
      </w:r>
      <w:r>
        <w:rPr>
          <w:spacing w:val="-5"/>
          <w:sz w:val="24"/>
        </w:rPr>
        <w:t> </w:t>
      </w:r>
      <w:r>
        <w:rPr>
          <w:sz w:val="24"/>
        </w:rPr>
        <w:t>optare</w:t>
      </w:r>
      <w:r>
        <w:rPr>
          <w:spacing w:val="-7"/>
          <w:sz w:val="24"/>
        </w:rPr>
        <w:t> </w:t>
      </w:r>
      <w:r>
        <w:rPr>
          <w:sz w:val="24"/>
        </w:rPr>
        <w:t>per</w:t>
      </w:r>
      <w:r>
        <w:rPr>
          <w:spacing w:val="-3"/>
          <w:sz w:val="24"/>
        </w:rPr>
        <w:t> </w:t>
      </w:r>
      <w:r>
        <w:rPr>
          <w:sz w:val="24"/>
        </w:rPr>
        <w:t>la</w:t>
      </w:r>
      <w:r>
        <w:rPr>
          <w:spacing w:val="-5"/>
          <w:sz w:val="24"/>
        </w:rPr>
        <w:t> </w:t>
      </w:r>
      <w:r>
        <w:rPr>
          <w:sz w:val="24"/>
        </w:rPr>
        <w:t>categoria</w:t>
      </w:r>
      <w:r>
        <w:rPr>
          <w:spacing w:val="-6"/>
          <w:sz w:val="24"/>
        </w:rPr>
        <w:t> </w:t>
      </w:r>
      <w:r>
        <w:rPr>
          <w:sz w:val="24"/>
        </w:rPr>
        <w:t>o</w:t>
      </w:r>
      <w:r>
        <w:rPr>
          <w:spacing w:val="-2"/>
          <w:sz w:val="24"/>
        </w:rPr>
        <w:t> </w:t>
      </w:r>
      <w:r>
        <w:rPr>
          <w:sz w:val="24"/>
        </w:rPr>
        <w:t>per</w:t>
      </w:r>
      <w:r>
        <w:rPr>
          <w:spacing w:val="-3"/>
          <w:sz w:val="24"/>
        </w:rPr>
        <w:t> </w:t>
      </w:r>
      <w:r>
        <w:rPr>
          <w:sz w:val="24"/>
        </w:rPr>
        <w:t>la</w:t>
      </w:r>
      <w:r>
        <w:rPr>
          <w:spacing w:val="-6"/>
          <w:sz w:val="24"/>
        </w:rPr>
        <w:t> </w:t>
      </w:r>
      <w:r>
        <w:rPr>
          <w:sz w:val="24"/>
        </w:rPr>
        <w:t>società</w:t>
      </w:r>
      <w:r>
        <w:rPr>
          <w:spacing w:val="-5"/>
          <w:sz w:val="24"/>
        </w:rPr>
        <w:t> </w:t>
      </w:r>
      <w:r>
        <w:rPr>
          <w:sz w:val="24"/>
        </w:rPr>
        <w:t>per</w:t>
      </w:r>
      <w:r>
        <w:rPr>
          <w:spacing w:val="-3"/>
          <w:sz w:val="24"/>
        </w:rPr>
        <w:t> </w:t>
      </w:r>
      <w:r>
        <w:rPr>
          <w:sz w:val="24"/>
        </w:rPr>
        <w:t>la</w:t>
      </w:r>
      <w:r>
        <w:rPr>
          <w:spacing w:val="-6"/>
          <w:sz w:val="24"/>
        </w:rPr>
        <w:t> </w:t>
      </w:r>
      <w:r>
        <w:rPr>
          <w:sz w:val="24"/>
        </w:rPr>
        <w:t>quale</w:t>
      </w:r>
      <w:r>
        <w:rPr>
          <w:spacing w:val="-5"/>
          <w:sz w:val="24"/>
        </w:rPr>
        <w:t> </w:t>
      </w:r>
      <w:r>
        <w:rPr>
          <w:sz w:val="24"/>
        </w:rPr>
        <w:t>intende</w:t>
      </w:r>
      <w:r>
        <w:rPr>
          <w:spacing w:val="-5"/>
          <w:sz w:val="24"/>
        </w:rPr>
        <w:t> </w:t>
      </w:r>
      <w:r>
        <w:rPr>
          <w:sz w:val="24"/>
        </w:rPr>
        <w:t>votare</w:t>
      </w:r>
      <w:r>
        <w:rPr>
          <w:spacing w:val="-5"/>
          <w:sz w:val="24"/>
        </w:rPr>
        <w:t> </w:t>
      </w:r>
      <w:r>
        <w:rPr>
          <w:sz w:val="24"/>
        </w:rPr>
        <w:t>e</w:t>
      </w:r>
      <w:r>
        <w:rPr>
          <w:spacing w:val="-2"/>
          <w:sz w:val="24"/>
        </w:rPr>
        <w:t> </w:t>
      </w:r>
      <w:r>
        <w:rPr>
          <w:sz w:val="24"/>
        </w:rPr>
        <w:t>in</w:t>
      </w:r>
      <w:r>
        <w:rPr>
          <w:spacing w:val="-6"/>
          <w:sz w:val="24"/>
        </w:rPr>
        <w:t> </w:t>
      </w:r>
      <w:r>
        <w:rPr>
          <w:sz w:val="24"/>
        </w:rPr>
        <w:t>ogni caso esercita il voto una sola volta.</w:t>
      </w:r>
    </w:p>
    <w:p>
      <w:pPr>
        <w:pStyle w:val="BodyText"/>
        <w:rPr>
          <w:sz w:val="26"/>
        </w:rPr>
      </w:pPr>
    </w:p>
    <w:p>
      <w:pPr>
        <w:pStyle w:val="BodyText"/>
        <w:spacing w:before="9"/>
        <w:rPr>
          <w:sz w:val="33"/>
        </w:rPr>
      </w:pPr>
    </w:p>
    <w:p>
      <w:pPr>
        <w:spacing w:line="259" w:lineRule="auto" w:before="0"/>
        <w:ind w:left="5088" w:right="1411" w:hanging="3012"/>
        <w:jc w:val="left"/>
        <w:rPr>
          <w:b/>
          <w:sz w:val="28"/>
        </w:rPr>
      </w:pPr>
      <w:r>
        <w:rPr>
          <w:b/>
          <w:sz w:val="28"/>
        </w:rPr>
        <w:t>Art.13 – Assemblea Nazionale degli associati: convocazione ed Ordine del</w:t>
      </w:r>
      <w:r>
        <w:rPr>
          <w:b/>
          <w:spacing w:val="-3"/>
          <w:sz w:val="28"/>
        </w:rPr>
        <w:t> </w:t>
      </w:r>
      <w:r>
        <w:rPr>
          <w:b/>
          <w:sz w:val="28"/>
        </w:rPr>
        <w:t>Giorno</w:t>
      </w:r>
    </w:p>
    <w:p>
      <w:pPr>
        <w:pStyle w:val="BodyText"/>
        <w:spacing w:before="6"/>
        <w:rPr>
          <w:b/>
          <w:sz w:val="15"/>
        </w:rPr>
      </w:pPr>
    </w:p>
    <w:p>
      <w:pPr>
        <w:pStyle w:val="ListParagraph"/>
        <w:numPr>
          <w:ilvl w:val="0"/>
          <w:numId w:val="230"/>
        </w:numPr>
        <w:tabs>
          <w:tab w:pos="2241" w:val="left" w:leader="none"/>
        </w:tabs>
        <w:spacing w:line="276" w:lineRule="auto" w:before="93" w:after="0"/>
        <w:ind w:left="2241" w:right="1157" w:hanging="428"/>
        <w:jc w:val="both"/>
        <w:rPr>
          <w:sz w:val="24"/>
        </w:rPr>
      </w:pPr>
      <w:r>
        <w:rPr/>
        <w:pict>
          <v:shape style="position:absolute;margin-left:39.253803pt;margin-top:40.679516pt;width:15.45pt;height:114.15pt;mso-position-horizontal-relative:page;mso-position-vertical-relative:paragraph;z-index:25280409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La convocazione e l’ordine del giorno dell’Assemblea Nazionale è disciplinata dall’art. 27 dello Statuto.</w:t>
      </w:r>
    </w:p>
    <w:p>
      <w:pPr>
        <w:pStyle w:val="ListParagraph"/>
        <w:numPr>
          <w:ilvl w:val="0"/>
          <w:numId w:val="230"/>
        </w:numPr>
        <w:tabs>
          <w:tab w:pos="2241" w:val="left" w:leader="none"/>
        </w:tabs>
        <w:spacing w:line="276" w:lineRule="auto" w:before="229" w:after="0"/>
        <w:ind w:left="2241" w:right="1153" w:hanging="428"/>
        <w:jc w:val="both"/>
        <w:rPr>
          <w:sz w:val="24"/>
        </w:rPr>
      </w:pPr>
      <w:r>
        <w:rPr>
          <w:sz w:val="24"/>
        </w:rPr>
        <w:t>Nell’ipotesi di proposta d’integrazione dell’Ordine del Giorno di cui al comma </w:t>
      </w:r>
      <w:r>
        <w:rPr>
          <w:strike/>
          <w:sz w:val="24"/>
        </w:rPr>
        <w:t>4</w:t>
      </w:r>
      <w:r>
        <w:rPr>
          <w:strike w:val="0"/>
          <w:sz w:val="24"/>
        </w:rPr>
        <w:t> 5 del citato art. 27 dello Statuto, il Consiglio Federale o, su delega dello stesso, la Giunta Esecutiva, nella prima riunione successiva alla scadenza del termine previsto, fisserà l’Ordine del Giorno definitivo integrato con le materie proposte suppletivamente.</w:t>
      </w:r>
    </w:p>
    <w:p>
      <w:pPr>
        <w:pStyle w:val="ListParagraph"/>
        <w:numPr>
          <w:ilvl w:val="0"/>
          <w:numId w:val="230"/>
        </w:numPr>
        <w:tabs>
          <w:tab w:pos="2241" w:val="left" w:leader="none"/>
        </w:tabs>
        <w:spacing w:line="276" w:lineRule="auto" w:before="230" w:after="0"/>
        <w:ind w:left="2241" w:right="1156" w:hanging="428"/>
        <w:jc w:val="both"/>
        <w:rPr>
          <w:sz w:val="24"/>
        </w:rPr>
      </w:pPr>
      <w:r>
        <w:rPr/>
        <w:pict>
          <v:shape style="position:absolute;margin-left:39.253803pt;margin-top:44.951279pt;width:15.45pt;height:168.05pt;mso-position-horizontal-relative:page;mso-position-vertical-relative:paragraph;z-index:25280307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L’Assemblea non può deliberare su nessun altro argomento oltre quelli fissati nell’ordine del giorno.</w:t>
      </w:r>
    </w:p>
    <w:p>
      <w:pPr>
        <w:pStyle w:val="ListParagraph"/>
        <w:numPr>
          <w:ilvl w:val="0"/>
          <w:numId w:val="230"/>
        </w:numPr>
        <w:tabs>
          <w:tab w:pos="2240" w:val="left" w:leader="none"/>
          <w:tab w:pos="2241" w:val="left" w:leader="none"/>
        </w:tabs>
        <w:spacing w:line="240" w:lineRule="auto" w:before="229" w:after="0"/>
        <w:ind w:left="2240" w:right="0" w:hanging="427"/>
        <w:jc w:val="left"/>
        <w:rPr>
          <w:sz w:val="24"/>
        </w:rPr>
      </w:pPr>
      <w:r>
        <w:rPr>
          <w:sz w:val="24"/>
        </w:rPr>
        <w:t>Tra le due convocazioni non può intercorrere meno di un'ora.</w:t>
      </w:r>
    </w:p>
    <w:p>
      <w:pPr>
        <w:pStyle w:val="BodyText"/>
        <w:rPr>
          <w:sz w:val="26"/>
        </w:rPr>
      </w:pPr>
    </w:p>
    <w:p>
      <w:pPr>
        <w:pStyle w:val="BodyText"/>
        <w:spacing w:before="6"/>
        <w:rPr>
          <w:sz w:val="37"/>
        </w:rPr>
      </w:pPr>
    </w:p>
    <w:p>
      <w:pPr>
        <w:spacing w:line="259" w:lineRule="auto" w:before="0"/>
        <w:ind w:left="4008" w:right="2009" w:hanging="1332"/>
        <w:jc w:val="left"/>
        <w:rPr>
          <w:b/>
          <w:sz w:val="28"/>
        </w:rPr>
      </w:pPr>
      <w:r>
        <w:rPr>
          <w:b/>
          <w:sz w:val="28"/>
        </w:rPr>
        <w:t>Art.14 – Assemblea Nazionale degli atleti e dei tecnici: convocazione e Ordine del Giorno</w:t>
      </w:r>
    </w:p>
    <w:p>
      <w:pPr>
        <w:pStyle w:val="BodyText"/>
        <w:spacing w:before="6"/>
        <w:rPr>
          <w:b/>
          <w:sz w:val="15"/>
        </w:rPr>
      </w:pPr>
    </w:p>
    <w:p>
      <w:pPr>
        <w:pStyle w:val="ListParagraph"/>
        <w:numPr>
          <w:ilvl w:val="0"/>
          <w:numId w:val="231"/>
        </w:numPr>
        <w:tabs>
          <w:tab w:pos="2241" w:val="left" w:leader="none"/>
        </w:tabs>
        <w:spacing w:line="276" w:lineRule="auto" w:before="92" w:after="0"/>
        <w:ind w:left="2241" w:right="1154" w:hanging="428"/>
        <w:jc w:val="both"/>
        <w:rPr>
          <w:sz w:val="24"/>
        </w:rPr>
      </w:pPr>
      <w:r>
        <w:rPr>
          <w:sz w:val="24"/>
        </w:rPr>
        <w:t>L'Assemblea Nazionale degli atleti e dei tecnici è convocata, in prima ed in seconda convocazione, dal Presidente Federale, o da chi ne fa le veci nei casi previsti,</w:t>
      </w:r>
      <w:r>
        <w:rPr>
          <w:spacing w:val="-10"/>
          <w:sz w:val="24"/>
        </w:rPr>
        <w:t> </w:t>
      </w:r>
      <w:r>
        <w:rPr>
          <w:sz w:val="24"/>
        </w:rPr>
        <w:t>nella</w:t>
      </w:r>
      <w:r>
        <w:rPr>
          <w:spacing w:val="-11"/>
          <w:sz w:val="24"/>
        </w:rPr>
        <w:t> </w:t>
      </w:r>
      <w:r>
        <w:rPr>
          <w:sz w:val="24"/>
        </w:rPr>
        <w:t>sede</w:t>
      </w:r>
      <w:r>
        <w:rPr>
          <w:spacing w:val="-12"/>
          <w:sz w:val="24"/>
        </w:rPr>
        <w:t> </w:t>
      </w:r>
      <w:r>
        <w:rPr>
          <w:sz w:val="24"/>
        </w:rPr>
        <w:t>e</w:t>
      </w:r>
      <w:r>
        <w:rPr>
          <w:spacing w:val="-7"/>
          <w:sz w:val="24"/>
        </w:rPr>
        <w:t> </w:t>
      </w:r>
      <w:r>
        <w:rPr>
          <w:sz w:val="24"/>
        </w:rPr>
        <w:t>nella</w:t>
      </w:r>
      <w:r>
        <w:rPr>
          <w:spacing w:val="-10"/>
          <w:sz w:val="24"/>
        </w:rPr>
        <w:t> </w:t>
      </w:r>
      <w:r>
        <w:rPr>
          <w:sz w:val="24"/>
        </w:rPr>
        <w:t>data</w:t>
      </w:r>
      <w:r>
        <w:rPr>
          <w:spacing w:val="-9"/>
          <w:sz w:val="24"/>
        </w:rPr>
        <w:t> </w:t>
      </w:r>
      <w:r>
        <w:rPr>
          <w:sz w:val="24"/>
        </w:rPr>
        <w:t>fissata</w:t>
      </w:r>
      <w:r>
        <w:rPr>
          <w:spacing w:val="-10"/>
          <w:sz w:val="24"/>
        </w:rPr>
        <w:t> </w:t>
      </w:r>
      <w:r>
        <w:rPr>
          <w:sz w:val="24"/>
        </w:rPr>
        <w:t>per</w:t>
      </w:r>
      <w:r>
        <w:rPr>
          <w:spacing w:val="-12"/>
          <w:sz w:val="24"/>
        </w:rPr>
        <w:t> </w:t>
      </w:r>
      <w:r>
        <w:rPr>
          <w:sz w:val="24"/>
        </w:rPr>
        <w:t>l’Assemblea</w:t>
      </w:r>
      <w:r>
        <w:rPr>
          <w:spacing w:val="-7"/>
          <w:sz w:val="24"/>
        </w:rPr>
        <w:t> </w:t>
      </w:r>
      <w:r>
        <w:rPr>
          <w:sz w:val="24"/>
        </w:rPr>
        <w:t>Nazionale</w:t>
      </w:r>
      <w:r>
        <w:rPr>
          <w:spacing w:val="-12"/>
          <w:sz w:val="24"/>
        </w:rPr>
        <w:t> </w:t>
      </w:r>
      <w:r>
        <w:rPr>
          <w:sz w:val="24"/>
        </w:rPr>
        <w:t>degli</w:t>
      </w:r>
      <w:r>
        <w:rPr>
          <w:spacing w:val="-12"/>
          <w:sz w:val="24"/>
        </w:rPr>
        <w:t> </w:t>
      </w:r>
      <w:r>
        <w:rPr>
          <w:sz w:val="24"/>
        </w:rPr>
        <w:t>associati, almeno sessanta giorni prima della data stabilita, su delibera del Consiglio Federale, nel rispetto di quanto previsto in materia dalle disposizioni</w:t>
      </w:r>
      <w:r>
        <w:rPr>
          <w:spacing w:val="-12"/>
          <w:sz w:val="24"/>
        </w:rPr>
        <w:t> </w:t>
      </w:r>
      <w:r>
        <w:rPr>
          <w:sz w:val="24"/>
        </w:rPr>
        <w:t>statutarie.</w:t>
      </w:r>
    </w:p>
    <w:p>
      <w:pPr>
        <w:pStyle w:val="ListParagraph"/>
        <w:numPr>
          <w:ilvl w:val="0"/>
          <w:numId w:val="231"/>
        </w:numPr>
        <w:tabs>
          <w:tab w:pos="2240" w:val="left" w:leader="none"/>
          <w:tab w:pos="2241" w:val="left" w:leader="none"/>
        </w:tabs>
        <w:spacing w:line="240" w:lineRule="auto" w:before="230" w:after="0"/>
        <w:ind w:left="2240" w:right="0" w:hanging="427"/>
        <w:jc w:val="left"/>
        <w:rPr>
          <w:sz w:val="24"/>
        </w:rPr>
      </w:pPr>
      <w:r>
        <w:rPr>
          <w:sz w:val="24"/>
        </w:rPr>
        <w:t>Tra le due convocazioni non può intercorrere meno di un'ora.</w:t>
      </w:r>
    </w:p>
    <w:p>
      <w:pPr>
        <w:pStyle w:val="BodyText"/>
        <w:spacing w:before="10"/>
        <w:rPr>
          <w:sz w:val="29"/>
        </w:rPr>
      </w:pPr>
    </w:p>
    <w:p>
      <w:pPr>
        <w:spacing w:before="59"/>
        <w:ind w:left="835" w:right="0" w:firstLine="0"/>
        <w:jc w:val="left"/>
        <w:rPr>
          <w:rFonts w:ascii="Calibri"/>
          <w:b/>
          <w:sz w:val="20"/>
        </w:rPr>
      </w:pPr>
      <w:r>
        <w:rPr>
          <w:rFonts w:ascii="Calibri"/>
          <w:b/>
          <w:color w:val="FFFFFF"/>
          <w:sz w:val="20"/>
        </w:rPr>
        <w:t>10</w:t>
      </w:r>
    </w:p>
    <w:p>
      <w:pPr>
        <w:spacing w:after="0"/>
        <w:jc w:val="left"/>
        <w:rPr>
          <w:rFonts w:ascii="Calibri"/>
          <w:sz w:val="20"/>
        </w:rPr>
        <w:sectPr>
          <w:pgSz w:w="11910" w:h="16840"/>
          <w:pgMar w:top="1580" w:bottom="280" w:left="0" w:right="0"/>
        </w:sectPr>
      </w:pPr>
    </w:p>
    <w:p>
      <w:pPr>
        <w:pStyle w:val="BodyText"/>
        <w:rPr>
          <w:rFonts w:ascii="Calibri"/>
          <w:b/>
          <w:sz w:val="20"/>
        </w:rPr>
      </w:pPr>
      <w:r>
        <w:rPr/>
        <w:pict>
          <v:group style="position:absolute;margin-left:0pt;margin-top:0pt;width:538.7pt;height:841.95pt;mso-position-horizontal-relative:page;mso-position-vertical-relative:page;z-index:-274744320" coordorigin="0,0" coordsize="10774,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v:line style="position:absolute" from="1786,4826" to="10774,4826" stroked="true" strokeweight=".479989pt" strokecolor="#000000">
              <v:stroke dashstyle="solid"/>
            </v:line>
            <v:line style="position:absolute" from="1786,11902" to="10774,11902" stroked="true" strokeweight=".480011pt" strokecolor="#000000">
              <v:stroke dashstyle="solid"/>
            </v:line>
            <w10:wrap type="none"/>
          </v:group>
        </w:pict>
      </w:r>
    </w:p>
    <w:p>
      <w:pPr>
        <w:pStyle w:val="BodyText"/>
        <w:rPr>
          <w:rFonts w:ascii="Calibri"/>
          <w:b/>
          <w:sz w:val="20"/>
        </w:rPr>
      </w:pPr>
    </w:p>
    <w:p>
      <w:pPr>
        <w:pStyle w:val="BodyText"/>
        <w:rPr>
          <w:rFonts w:ascii="Calibri"/>
          <w:b/>
          <w:sz w:val="20"/>
        </w:rPr>
      </w:pPr>
    </w:p>
    <w:p>
      <w:pPr>
        <w:pStyle w:val="BodyText"/>
        <w:spacing w:before="5"/>
        <w:rPr>
          <w:rFonts w:ascii="Calibri"/>
          <w:b/>
          <w:sz w:val="29"/>
        </w:rPr>
      </w:pPr>
    </w:p>
    <w:p>
      <w:pPr>
        <w:pStyle w:val="ListParagraph"/>
        <w:numPr>
          <w:ilvl w:val="0"/>
          <w:numId w:val="231"/>
        </w:numPr>
        <w:tabs>
          <w:tab w:pos="2240" w:val="left" w:leader="none"/>
          <w:tab w:pos="2241" w:val="left" w:leader="none"/>
        </w:tabs>
        <w:spacing w:line="276" w:lineRule="auto" w:before="92" w:after="0"/>
        <w:ind w:left="2241" w:right="1156" w:hanging="428"/>
        <w:jc w:val="left"/>
        <w:rPr>
          <w:sz w:val="24"/>
        </w:rPr>
      </w:pPr>
      <w:r>
        <w:rPr>
          <w:sz w:val="24"/>
        </w:rPr>
        <w:t>L’Assemblea non può deliberare su nessun altro argomento oltre quelli previsti dall’art. </w:t>
      </w:r>
      <w:r>
        <w:rPr>
          <w:strike/>
          <w:sz w:val="24"/>
        </w:rPr>
        <w:t>31</w:t>
      </w:r>
      <w:r>
        <w:rPr>
          <w:strike w:val="0"/>
          <w:sz w:val="24"/>
        </w:rPr>
        <w:t> 34, comma 1 e 2, dello</w:t>
      </w:r>
      <w:r>
        <w:rPr>
          <w:strike w:val="0"/>
          <w:spacing w:val="1"/>
          <w:sz w:val="24"/>
        </w:rPr>
        <w:t> </w:t>
      </w:r>
      <w:r>
        <w:rPr>
          <w:strike w:val="0"/>
          <w:sz w:val="24"/>
        </w:rPr>
        <w:t>Statuto.</w:t>
      </w:r>
    </w:p>
    <w:p>
      <w:pPr>
        <w:pStyle w:val="BodyText"/>
        <w:rPr>
          <w:sz w:val="20"/>
        </w:rPr>
      </w:pPr>
    </w:p>
    <w:p>
      <w:pPr>
        <w:pStyle w:val="BodyText"/>
        <w:rPr>
          <w:sz w:val="20"/>
        </w:rPr>
      </w:pPr>
    </w:p>
    <w:p>
      <w:pPr>
        <w:spacing w:line="259" w:lineRule="auto" w:before="229"/>
        <w:ind w:left="5570" w:right="1637" w:hanging="3269"/>
        <w:jc w:val="left"/>
        <w:rPr>
          <w:b/>
          <w:sz w:val="28"/>
        </w:rPr>
      </w:pPr>
      <w:r>
        <w:rPr>
          <w:b/>
          <w:sz w:val="28"/>
        </w:rPr>
        <w:t>Art.15 – Assemblee Nazionali: convocazione e adempimenti successivi</w:t>
      </w:r>
    </w:p>
    <w:p>
      <w:pPr>
        <w:pStyle w:val="BodyText"/>
        <w:spacing w:before="6"/>
        <w:rPr>
          <w:b/>
          <w:sz w:val="15"/>
        </w:rPr>
      </w:pPr>
    </w:p>
    <w:p>
      <w:pPr>
        <w:pStyle w:val="ListParagraph"/>
        <w:numPr>
          <w:ilvl w:val="0"/>
          <w:numId w:val="232"/>
        </w:numPr>
        <w:tabs>
          <w:tab w:pos="2241" w:val="left" w:leader="none"/>
        </w:tabs>
        <w:spacing w:line="276" w:lineRule="auto" w:before="92" w:after="0"/>
        <w:ind w:left="2241" w:right="1154" w:hanging="428"/>
        <w:jc w:val="both"/>
        <w:rPr>
          <w:sz w:val="24"/>
        </w:rPr>
      </w:pPr>
      <w:r>
        <w:rPr/>
        <w:pict>
          <v:shape style="position:absolute;margin-left:39.253803pt;margin-top:12.241983pt;width:15.45pt;height:140pt;mso-position-horizontal-relative:page;mso-position-vertical-relative:paragraph;z-index:25280921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Deliberata la convocazione delle Assemblee Nazionali, il Segretario Generale forma</w:t>
      </w:r>
      <w:r>
        <w:rPr>
          <w:spacing w:val="-15"/>
          <w:sz w:val="24"/>
        </w:rPr>
        <w:t> </w:t>
      </w:r>
      <w:r>
        <w:rPr>
          <w:sz w:val="24"/>
        </w:rPr>
        <w:t>l’elenco</w:t>
      </w:r>
      <w:r>
        <w:rPr>
          <w:spacing w:val="-18"/>
          <w:sz w:val="24"/>
        </w:rPr>
        <w:t> </w:t>
      </w:r>
      <w:r>
        <w:rPr>
          <w:sz w:val="24"/>
        </w:rPr>
        <w:t>ufficiale</w:t>
      </w:r>
      <w:r>
        <w:rPr>
          <w:spacing w:val="-18"/>
          <w:sz w:val="24"/>
        </w:rPr>
        <w:t> </w:t>
      </w:r>
      <w:r>
        <w:rPr>
          <w:sz w:val="24"/>
        </w:rPr>
        <w:t>delle</w:t>
      </w:r>
      <w:r>
        <w:rPr>
          <w:spacing w:val="-14"/>
          <w:sz w:val="24"/>
        </w:rPr>
        <w:t> </w:t>
      </w:r>
      <w:r>
        <w:rPr>
          <w:sz w:val="24"/>
        </w:rPr>
        <w:t>società</w:t>
      </w:r>
      <w:r>
        <w:rPr>
          <w:spacing w:val="-13"/>
          <w:sz w:val="24"/>
        </w:rPr>
        <w:t> </w:t>
      </w:r>
      <w:r>
        <w:rPr>
          <w:sz w:val="24"/>
        </w:rPr>
        <w:t>o</w:t>
      </w:r>
      <w:r>
        <w:rPr>
          <w:spacing w:val="-18"/>
          <w:sz w:val="24"/>
        </w:rPr>
        <w:t> </w:t>
      </w:r>
      <w:r>
        <w:rPr>
          <w:sz w:val="24"/>
        </w:rPr>
        <w:t>associazioni</w:t>
      </w:r>
      <w:r>
        <w:rPr>
          <w:spacing w:val="-13"/>
          <w:sz w:val="24"/>
        </w:rPr>
        <w:t> </w:t>
      </w:r>
      <w:r>
        <w:rPr>
          <w:sz w:val="24"/>
        </w:rPr>
        <w:t>sportive</w:t>
      </w:r>
      <w:r>
        <w:rPr>
          <w:spacing w:val="-14"/>
          <w:sz w:val="24"/>
        </w:rPr>
        <w:t> </w:t>
      </w:r>
      <w:r>
        <w:rPr>
          <w:sz w:val="24"/>
        </w:rPr>
        <w:t>regolarmente</w:t>
      </w:r>
      <w:r>
        <w:rPr>
          <w:spacing w:val="-18"/>
          <w:sz w:val="24"/>
        </w:rPr>
        <w:t> </w:t>
      </w:r>
      <w:r>
        <w:rPr>
          <w:sz w:val="24"/>
        </w:rPr>
        <w:t>affiliate, con l’indicazione, per ciascuna di esse, dell’eventuale diritto a partecipare all’Assemblea e dei voti supplementari ad essa spettanti, l’elenco dei rappresentanti degli atleti e l’elenco dei rappresentanti dei tecnici di ogni società o associazione</w:t>
      </w:r>
      <w:r>
        <w:rPr>
          <w:spacing w:val="-2"/>
          <w:sz w:val="24"/>
        </w:rPr>
        <w:t> </w:t>
      </w:r>
      <w:r>
        <w:rPr>
          <w:sz w:val="24"/>
        </w:rPr>
        <w:t>sportiva.</w:t>
      </w:r>
    </w:p>
    <w:p>
      <w:pPr>
        <w:pStyle w:val="ListParagraph"/>
        <w:numPr>
          <w:ilvl w:val="0"/>
          <w:numId w:val="232"/>
        </w:numPr>
        <w:tabs>
          <w:tab w:pos="2241" w:val="left" w:leader="none"/>
        </w:tabs>
        <w:spacing w:line="276" w:lineRule="auto" w:before="229" w:after="0"/>
        <w:ind w:left="2241" w:right="1157" w:hanging="428"/>
        <w:jc w:val="both"/>
        <w:rPr>
          <w:sz w:val="24"/>
        </w:rPr>
      </w:pPr>
      <w:r>
        <w:rPr/>
        <w:pict>
          <v:shape style="position:absolute;margin-left:39.253803pt;margin-top:69.679527pt;width:15.45pt;height:114.15pt;mso-position-horizontal-relative:page;mso-position-vertical-relative:paragraph;z-index:25280819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I voti spettanti a ciascuna società o associazione sportiva affiliata</w:t>
      </w:r>
      <w:r>
        <w:rPr>
          <w:spacing w:val="51"/>
          <w:sz w:val="24"/>
        </w:rPr>
        <w:t> </w:t>
      </w:r>
      <w:r>
        <w:rPr>
          <w:sz w:val="24"/>
        </w:rPr>
        <w:t>saranno espressi in Assemblea con le modalità di cui all’art. 31, comma 10,</w:t>
      </w:r>
      <w:r>
        <w:rPr>
          <w:spacing w:val="-48"/>
          <w:sz w:val="24"/>
        </w:rPr>
        <w:t> </w:t>
      </w:r>
      <w:r>
        <w:rPr>
          <w:sz w:val="24"/>
        </w:rPr>
        <w:t>dello Statuto, avendo conto che la Commissione Verifica Poteri avrà facoltà di moltiplicare per dieci - convenzionalmente e al solo fine di facilitare l’espressione ed il computo dei voti in Assemblea - il numero totale dei voti a disposizione dei partecipanti alle Assemblee.</w:t>
      </w:r>
    </w:p>
    <w:p>
      <w:pPr>
        <w:pStyle w:val="ListParagraph"/>
        <w:numPr>
          <w:ilvl w:val="0"/>
          <w:numId w:val="232"/>
        </w:numPr>
        <w:tabs>
          <w:tab w:pos="2241" w:val="left" w:leader="none"/>
        </w:tabs>
        <w:spacing w:line="276" w:lineRule="auto" w:before="232" w:after="0"/>
        <w:ind w:left="2241" w:right="1156" w:hanging="428"/>
        <w:jc w:val="both"/>
        <w:rPr>
          <w:sz w:val="24"/>
        </w:rPr>
      </w:pPr>
      <w:r>
        <w:rPr>
          <w:sz w:val="24"/>
        </w:rPr>
        <w:t>Gli elenchi delle società, una volta formati, vengono depositati presso la Segreteria Federale pubblicati sul sito internet</w:t>
      </w:r>
      <w:r>
        <w:rPr>
          <w:spacing w:val="-3"/>
          <w:sz w:val="24"/>
        </w:rPr>
        <w:t> </w:t>
      </w:r>
      <w:r>
        <w:rPr>
          <w:sz w:val="24"/>
        </w:rPr>
        <w:t>federale.</w:t>
      </w:r>
    </w:p>
    <w:p>
      <w:pPr>
        <w:pStyle w:val="ListParagraph"/>
        <w:numPr>
          <w:ilvl w:val="0"/>
          <w:numId w:val="232"/>
        </w:numPr>
        <w:tabs>
          <w:tab w:pos="2241" w:val="left" w:leader="none"/>
        </w:tabs>
        <w:spacing w:line="276" w:lineRule="auto" w:before="229" w:after="0"/>
        <w:ind w:left="2241" w:right="1157" w:hanging="428"/>
        <w:jc w:val="both"/>
        <w:rPr>
          <w:sz w:val="24"/>
        </w:rPr>
      </w:pPr>
      <w:r>
        <w:rPr/>
        <w:pict>
          <v:shape style="position:absolute;margin-left:39.253803pt;margin-top:51.1413pt;width:15.45pt;height:168.05pt;mso-position-horizontal-relative:page;mso-position-vertical-relative:paragraph;z-index:25280716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Gli elenchi devono essere successivamente consegnati alla Commissione Verifica Poteri per l’espletamento delle sue</w:t>
      </w:r>
      <w:r>
        <w:rPr>
          <w:spacing w:val="-4"/>
          <w:sz w:val="24"/>
        </w:rPr>
        <w:t> </w:t>
      </w:r>
      <w:r>
        <w:rPr>
          <w:sz w:val="24"/>
        </w:rPr>
        <w:t>funzioni.</w:t>
      </w:r>
    </w:p>
    <w:p>
      <w:pPr>
        <w:pStyle w:val="BodyText"/>
        <w:rPr>
          <w:sz w:val="26"/>
        </w:rPr>
      </w:pPr>
    </w:p>
    <w:p>
      <w:pPr>
        <w:pStyle w:val="BodyText"/>
        <w:spacing w:before="10"/>
        <w:rPr>
          <w:sz w:val="33"/>
        </w:rPr>
      </w:pPr>
    </w:p>
    <w:p>
      <w:pPr>
        <w:spacing w:before="0"/>
        <w:ind w:left="2495" w:right="0" w:firstLine="0"/>
        <w:jc w:val="left"/>
        <w:rPr>
          <w:b/>
          <w:sz w:val="28"/>
        </w:rPr>
      </w:pPr>
      <w:r>
        <w:rPr>
          <w:b/>
          <w:sz w:val="28"/>
        </w:rPr>
        <w:t>Art.16 – Assemblea Nazionale: impugnazione tabella voti</w:t>
      </w:r>
    </w:p>
    <w:p>
      <w:pPr>
        <w:pStyle w:val="BodyText"/>
        <w:spacing w:before="9"/>
        <w:rPr>
          <w:b/>
          <w:sz w:val="17"/>
        </w:rPr>
      </w:pPr>
    </w:p>
    <w:p>
      <w:pPr>
        <w:pStyle w:val="ListParagraph"/>
        <w:numPr>
          <w:ilvl w:val="0"/>
          <w:numId w:val="233"/>
        </w:numPr>
        <w:tabs>
          <w:tab w:pos="2241" w:val="left" w:leader="none"/>
        </w:tabs>
        <w:spacing w:line="276" w:lineRule="auto" w:before="92" w:after="0"/>
        <w:ind w:left="2241" w:right="1155" w:hanging="428"/>
        <w:jc w:val="both"/>
        <w:rPr>
          <w:sz w:val="24"/>
        </w:rPr>
      </w:pPr>
      <w:r>
        <w:rPr>
          <w:sz w:val="24"/>
        </w:rPr>
        <w:t>Entro i sette giorni successivi alla data di pubblicazione della tabella dei voti sul sito internet federale, l’affiliata avente diritto al voto, l’affiliata che è stata</w:t>
      </w:r>
      <w:r>
        <w:rPr>
          <w:spacing w:val="-15"/>
          <w:sz w:val="24"/>
        </w:rPr>
        <w:t> </w:t>
      </w:r>
      <w:r>
        <w:rPr>
          <w:sz w:val="24"/>
        </w:rPr>
        <w:t>esclusa dal</w:t>
      </w:r>
      <w:r>
        <w:rPr>
          <w:spacing w:val="-7"/>
          <w:sz w:val="24"/>
        </w:rPr>
        <w:t> </w:t>
      </w:r>
      <w:r>
        <w:rPr>
          <w:sz w:val="24"/>
        </w:rPr>
        <w:t>voto</w:t>
      </w:r>
      <w:r>
        <w:rPr>
          <w:spacing w:val="-7"/>
          <w:sz w:val="24"/>
        </w:rPr>
        <w:t> </w:t>
      </w:r>
      <w:r>
        <w:rPr>
          <w:sz w:val="24"/>
        </w:rPr>
        <w:t>ovvero</w:t>
      </w:r>
      <w:r>
        <w:rPr>
          <w:spacing w:val="-9"/>
          <w:sz w:val="24"/>
        </w:rPr>
        <w:t> </w:t>
      </w:r>
      <w:r>
        <w:rPr>
          <w:sz w:val="24"/>
        </w:rPr>
        <w:t>il</w:t>
      </w:r>
      <w:r>
        <w:rPr>
          <w:spacing w:val="-9"/>
          <w:sz w:val="24"/>
        </w:rPr>
        <w:t> </w:t>
      </w:r>
      <w:r>
        <w:rPr>
          <w:sz w:val="24"/>
        </w:rPr>
        <w:t>Procuratore</w:t>
      </w:r>
      <w:r>
        <w:rPr>
          <w:spacing w:val="-8"/>
          <w:sz w:val="24"/>
        </w:rPr>
        <w:t> </w:t>
      </w:r>
      <w:r>
        <w:rPr>
          <w:sz w:val="24"/>
        </w:rPr>
        <w:t>Federale</w:t>
      </w:r>
      <w:r>
        <w:rPr>
          <w:spacing w:val="-9"/>
          <w:sz w:val="24"/>
        </w:rPr>
        <w:t> </w:t>
      </w:r>
      <w:r>
        <w:rPr>
          <w:sz w:val="24"/>
        </w:rPr>
        <w:t>possono</w:t>
      </w:r>
      <w:r>
        <w:rPr>
          <w:spacing w:val="-9"/>
          <w:sz w:val="24"/>
        </w:rPr>
        <w:t> </w:t>
      </w:r>
      <w:r>
        <w:rPr>
          <w:sz w:val="24"/>
        </w:rPr>
        <w:t>proporre</w:t>
      </w:r>
      <w:r>
        <w:rPr>
          <w:spacing w:val="-10"/>
          <w:sz w:val="24"/>
        </w:rPr>
        <w:t> </w:t>
      </w:r>
      <w:r>
        <w:rPr>
          <w:sz w:val="24"/>
        </w:rPr>
        <w:t>ricorso</w:t>
      </w:r>
      <w:r>
        <w:rPr>
          <w:spacing w:val="-9"/>
          <w:sz w:val="24"/>
        </w:rPr>
        <w:t> </w:t>
      </w:r>
      <w:r>
        <w:rPr>
          <w:sz w:val="24"/>
        </w:rPr>
        <w:t>avverso</w:t>
      </w:r>
      <w:r>
        <w:rPr>
          <w:spacing w:val="-9"/>
          <w:sz w:val="24"/>
        </w:rPr>
        <w:t> </w:t>
      </w:r>
      <w:r>
        <w:rPr>
          <w:sz w:val="24"/>
        </w:rPr>
        <w:t>l’errata od omessa attribuzione dei voti a mezzo posta elettronica certificata (PEC) innanzi al Tribunale Federale. Il ricorso, a pena di inammissibilità, deve essere sottoscritto dal legale rappresentante della affiliata ricorrente ovvero dal Procuratore Federale, deve contenere le motivazioni a sostegno dell’impugnazione nonché essere corredata da qualsiasi elemento utile ai fini della</w:t>
      </w:r>
      <w:r>
        <w:rPr>
          <w:spacing w:val="-1"/>
          <w:sz w:val="24"/>
        </w:rPr>
        <w:t> </w:t>
      </w:r>
      <w:r>
        <w:rPr>
          <w:sz w:val="24"/>
        </w:rPr>
        <w:t>decisione.</w:t>
      </w:r>
    </w:p>
    <w:p>
      <w:pPr>
        <w:pStyle w:val="ListParagraph"/>
        <w:numPr>
          <w:ilvl w:val="0"/>
          <w:numId w:val="233"/>
        </w:numPr>
        <w:tabs>
          <w:tab w:pos="2241" w:val="left" w:leader="none"/>
        </w:tabs>
        <w:spacing w:line="276" w:lineRule="exact" w:before="0" w:after="0"/>
        <w:ind w:left="2240" w:right="0" w:hanging="427"/>
        <w:jc w:val="both"/>
        <w:rPr>
          <w:sz w:val="24"/>
        </w:rPr>
      </w:pPr>
      <w:r>
        <w:rPr>
          <w:sz w:val="24"/>
        </w:rPr>
        <w:t>Laddove l’impugnazione riguardi l’errata attribuzione di voti ad</w:t>
      </w:r>
      <w:r>
        <w:rPr>
          <w:spacing w:val="61"/>
          <w:sz w:val="24"/>
        </w:rPr>
        <w:t> </w:t>
      </w:r>
      <w:r>
        <w:rPr>
          <w:sz w:val="24"/>
        </w:rPr>
        <w:t>un'altra/e</w:t>
      </w:r>
    </w:p>
    <w:p>
      <w:pPr>
        <w:pStyle w:val="BodyText"/>
        <w:spacing w:before="2"/>
        <w:rPr>
          <w:sz w:val="28"/>
        </w:rPr>
      </w:pPr>
    </w:p>
    <w:p>
      <w:pPr>
        <w:spacing w:before="59"/>
        <w:ind w:left="835" w:right="0" w:firstLine="0"/>
        <w:jc w:val="left"/>
        <w:rPr>
          <w:rFonts w:ascii="Calibri"/>
          <w:b/>
          <w:sz w:val="20"/>
        </w:rPr>
      </w:pPr>
      <w:r>
        <w:rPr>
          <w:rFonts w:ascii="Calibri"/>
          <w:b/>
          <w:color w:val="FFFFFF"/>
          <w:sz w:val="20"/>
        </w:rPr>
        <w:t>11</w:t>
      </w:r>
    </w:p>
    <w:p>
      <w:pPr>
        <w:spacing w:after="0"/>
        <w:jc w:val="left"/>
        <w:rPr>
          <w:rFonts w:ascii="Calibri"/>
          <w:sz w:val="20"/>
        </w:rPr>
        <w:sectPr>
          <w:pgSz w:w="11910" w:h="16840"/>
          <w:pgMar w:top="1580" w:bottom="280" w:left="0" w:right="0"/>
        </w:sectPr>
      </w:pPr>
    </w:p>
    <w:p>
      <w:pPr>
        <w:pStyle w:val="BodyText"/>
        <w:rPr>
          <w:rFonts w:ascii="Calibri"/>
          <w:b/>
          <w:sz w:val="20"/>
        </w:rPr>
      </w:pPr>
      <w:r>
        <w:rPr/>
        <w:pict>
          <v:group style="position:absolute;margin-left:0pt;margin-top:0pt;width:538.7pt;height:841.95pt;mso-position-horizontal-relative:page;mso-position-vertical-relative:page;z-index:-274740224" coordorigin="0,0" coordsize="10774,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v:line style="position:absolute" from="1786,11518" to="10774,11518" stroked="true" strokeweight=".479965pt" strokecolor="#000000">
              <v:stroke dashstyle="solid"/>
            </v:line>
            <w10:wrap type="none"/>
          </v:group>
        </w:pict>
      </w:r>
    </w:p>
    <w:p>
      <w:pPr>
        <w:pStyle w:val="BodyText"/>
        <w:rPr>
          <w:rFonts w:ascii="Calibri"/>
          <w:b/>
          <w:sz w:val="20"/>
        </w:rPr>
      </w:pPr>
    </w:p>
    <w:p>
      <w:pPr>
        <w:pStyle w:val="BodyText"/>
        <w:rPr>
          <w:rFonts w:ascii="Calibri"/>
          <w:b/>
          <w:sz w:val="20"/>
        </w:rPr>
      </w:pPr>
    </w:p>
    <w:p>
      <w:pPr>
        <w:pStyle w:val="BodyText"/>
        <w:spacing w:line="276" w:lineRule="auto" w:before="221"/>
        <w:ind w:left="2241" w:right="1156"/>
        <w:jc w:val="both"/>
      </w:pPr>
      <w:r>
        <w:rPr/>
        <w:t>affiliata/e e nei casi in cui sia proposto dal Procuratore Federale il ricorso deve essere notificato a mezzo PEC nei medesimi termini di cui al punto precedente anche all’affiliata o alle affiliate controinteressate la quale/le quali ha/hanno la facoltà di presentare le proprie controdeduzioni al Tribunale Federale, sempre a mezzo PEC, entro tre giorni dal ricevimento del ricorso.</w:t>
      </w:r>
    </w:p>
    <w:p>
      <w:pPr>
        <w:pStyle w:val="ListParagraph"/>
        <w:numPr>
          <w:ilvl w:val="0"/>
          <w:numId w:val="233"/>
        </w:numPr>
        <w:tabs>
          <w:tab w:pos="2241" w:val="left" w:leader="none"/>
        </w:tabs>
        <w:spacing w:line="276" w:lineRule="auto" w:before="229" w:after="0"/>
        <w:ind w:left="2241" w:right="1157" w:hanging="428"/>
        <w:jc w:val="both"/>
        <w:rPr>
          <w:sz w:val="24"/>
        </w:rPr>
      </w:pPr>
      <w:r>
        <w:rPr/>
        <w:pict>
          <v:shape style="position:absolute;margin-left:39.253803pt;margin-top:54.251957pt;width:15.45pt;height:140pt;mso-position-horizontal-relative:page;mso-position-vertical-relative:paragraph;z-index:25281331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Il Tribunale Federale decide in camera di consiglio entro sette giorni dal ricevimento del ricorso con deposito contestuale delle motivazioni. La decisione deve essere comunicata a mezzo PEC sia al ricorrente sia agli eventuali controinteressati</w:t>
      </w:r>
      <w:r>
        <w:rPr>
          <w:spacing w:val="-15"/>
          <w:sz w:val="24"/>
        </w:rPr>
        <w:t> </w:t>
      </w:r>
      <w:r>
        <w:rPr>
          <w:sz w:val="24"/>
        </w:rPr>
        <w:t>e</w:t>
      </w:r>
      <w:r>
        <w:rPr>
          <w:spacing w:val="-8"/>
          <w:sz w:val="24"/>
        </w:rPr>
        <w:t> </w:t>
      </w:r>
      <w:r>
        <w:rPr>
          <w:sz w:val="24"/>
        </w:rPr>
        <w:t>deve</w:t>
      </w:r>
      <w:r>
        <w:rPr>
          <w:spacing w:val="-11"/>
          <w:sz w:val="24"/>
        </w:rPr>
        <w:t> </w:t>
      </w:r>
      <w:r>
        <w:rPr>
          <w:sz w:val="24"/>
        </w:rPr>
        <w:t>essere</w:t>
      </w:r>
      <w:r>
        <w:rPr>
          <w:spacing w:val="-11"/>
          <w:sz w:val="24"/>
        </w:rPr>
        <w:t> </w:t>
      </w:r>
      <w:r>
        <w:rPr>
          <w:sz w:val="24"/>
        </w:rPr>
        <w:t>contemporaneamente</w:t>
      </w:r>
      <w:r>
        <w:rPr>
          <w:spacing w:val="-11"/>
          <w:sz w:val="24"/>
        </w:rPr>
        <w:t> </w:t>
      </w:r>
      <w:r>
        <w:rPr>
          <w:sz w:val="24"/>
        </w:rPr>
        <w:t>pubblicata</w:t>
      </w:r>
      <w:r>
        <w:rPr>
          <w:spacing w:val="-11"/>
          <w:sz w:val="24"/>
        </w:rPr>
        <w:t> </w:t>
      </w:r>
      <w:r>
        <w:rPr>
          <w:sz w:val="24"/>
        </w:rPr>
        <w:t>sul</w:t>
      </w:r>
      <w:r>
        <w:rPr>
          <w:spacing w:val="-12"/>
          <w:sz w:val="24"/>
        </w:rPr>
        <w:t> </w:t>
      </w:r>
      <w:r>
        <w:rPr>
          <w:sz w:val="24"/>
        </w:rPr>
        <w:t>sito</w:t>
      </w:r>
      <w:r>
        <w:rPr>
          <w:spacing w:val="-8"/>
          <w:sz w:val="24"/>
        </w:rPr>
        <w:t> </w:t>
      </w:r>
      <w:r>
        <w:rPr>
          <w:sz w:val="24"/>
        </w:rPr>
        <w:t>internet federale.</w:t>
      </w:r>
    </w:p>
    <w:p>
      <w:pPr>
        <w:pStyle w:val="ListParagraph"/>
        <w:numPr>
          <w:ilvl w:val="0"/>
          <w:numId w:val="233"/>
        </w:numPr>
        <w:tabs>
          <w:tab w:pos="2241" w:val="left" w:leader="none"/>
        </w:tabs>
        <w:spacing w:line="276" w:lineRule="auto" w:before="230" w:after="0"/>
        <w:ind w:left="2241" w:right="1155" w:hanging="428"/>
        <w:jc w:val="both"/>
        <w:rPr>
          <w:sz w:val="24"/>
        </w:rPr>
      </w:pPr>
      <w:r>
        <w:rPr>
          <w:sz w:val="24"/>
        </w:rPr>
        <w:t>Le parti costituite nel giudizio di primo grado possono proporre reclamo innanzi alla Corte Federale di Appello. L’appello deve essere proposto a mezzo PEC entro tre giorni dalla comunicazione della decisione di primo grado. Per quanto riguarda gli eventuali controinteressati vale quanto previsto al comma</w:t>
      </w:r>
      <w:r>
        <w:rPr>
          <w:spacing w:val="-12"/>
          <w:sz w:val="24"/>
        </w:rPr>
        <w:t> </w:t>
      </w:r>
      <w:r>
        <w:rPr>
          <w:sz w:val="24"/>
        </w:rPr>
        <w:t>2.</w:t>
      </w:r>
    </w:p>
    <w:p>
      <w:pPr>
        <w:pStyle w:val="ListParagraph"/>
        <w:numPr>
          <w:ilvl w:val="0"/>
          <w:numId w:val="233"/>
        </w:numPr>
        <w:tabs>
          <w:tab w:pos="2241" w:val="left" w:leader="none"/>
        </w:tabs>
        <w:spacing w:line="276" w:lineRule="auto" w:before="231" w:after="0"/>
        <w:ind w:left="2241" w:right="1154" w:hanging="428"/>
        <w:jc w:val="both"/>
        <w:rPr>
          <w:sz w:val="24"/>
        </w:rPr>
      </w:pPr>
      <w:r>
        <w:rPr/>
        <w:pict>
          <v:shape style="position:absolute;margin-left:39.253803pt;margin-top:45.779526pt;width:15.45pt;height:114.15pt;mso-position-horizontal-relative:page;mso-position-vertical-relative:paragraph;z-index:25281228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La Corte Federale di Appello decide in camera di consiglio in via definitiva entro sette giorni dal ricevimento dell’appello con deposito contestuale delle motivazioni. La decisione deve essere comunicata a mezzo PEC sia all’appellante sia agli eventuali controinteressati e deve essere contemporaneamente pubblicata sul sito internet</w:t>
      </w:r>
      <w:r>
        <w:rPr>
          <w:spacing w:val="3"/>
          <w:sz w:val="24"/>
        </w:rPr>
        <w:t> </w:t>
      </w:r>
      <w:r>
        <w:rPr>
          <w:sz w:val="24"/>
        </w:rPr>
        <w:t>federale.</w:t>
      </w:r>
    </w:p>
    <w:p>
      <w:pPr>
        <w:pStyle w:val="ListParagraph"/>
        <w:numPr>
          <w:ilvl w:val="0"/>
          <w:numId w:val="233"/>
        </w:numPr>
        <w:tabs>
          <w:tab w:pos="2241" w:val="left" w:leader="none"/>
        </w:tabs>
        <w:spacing w:line="276" w:lineRule="auto" w:before="230" w:after="0"/>
        <w:ind w:left="2241" w:right="1157" w:hanging="428"/>
        <w:jc w:val="both"/>
        <w:rPr>
          <w:sz w:val="24"/>
        </w:rPr>
      </w:pPr>
      <w:r>
        <w:rPr>
          <w:sz w:val="24"/>
        </w:rPr>
        <w:t>In</w:t>
      </w:r>
      <w:r>
        <w:rPr>
          <w:spacing w:val="-14"/>
          <w:sz w:val="24"/>
        </w:rPr>
        <w:t> </w:t>
      </w:r>
      <w:r>
        <w:rPr>
          <w:sz w:val="24"/>
        </w:rPr>
        <w:t>caso</w:t>
      </w:r>
      <w:r>
        <w:rPr>
          <w:spacing w:val="-19"/>
          <w:sz w:val="24"/>
        </w:rPr>
        <w:t> </w:t>
      </w:r>
      <w:r>
        <w:rPr>
          <w:sz w:val="24"/>
        </w:rPr>
        <w:t>di</w:t>
      </w:r>
      <w:r>
        <w:rPr>
          <w:spacing w:val="-17"/>
          <w:sz w:val="24"/>
        </w:rPr>
        <w:t> </w:t>
      </w:r>
      <w:r>
        <w:rPr>
          <w:sz w:val="24"/>
        </w:rPr>
        <w:t>accoglimento</w:t>
      </w:r>
      <w:r>
        <w:rPr>
          <w:spacing w:val="-15"/>
          <w:sz w:val="24"/>
        </w:rPr>
        <w:t> </w:t>
      </w:r>
      <w:r>
        <w:rPr>
          <w:sz w:val="24"/>
        </w:rPr>
        <w:t>del</w:t>
      </w:r>
      <w:r>
        <w:rPr>
          <w:spacing w:val="-18"/>
          <w:sz w:val="24"/>
        </w:rPr>
        <w:t> </w:t>
      </w:r>
      <w:r>
        <w:rPr>
          <w:sz w:val="24"/>
        </w:rPr>
        <w:t>ricorso</w:t>
      </w:r>
      <w:r>
        <w:rPr>
          <w:spacing w:val="-19"/>
          <w:sz w:val="24"/>
        </w:rPr>
        <w:t> </w:t>
      </w:r>
      <w:r>
        <w:rPr>
          <w:sz w:val="24"/>
        </w:rPr>
        <w:t>e/o</w:t>
      </w:r>
      <w:r>
        <w:rPr>
          <w:spacing w:val="-20"/>
          <w:sz w:val="24"/>
        </w:rPr>
        <w:t> </w:t>
      </w:r>
      <w:r>
        <w:rPr>
          <w:sz w:val="24"/>
        </w:rPr>
        <w:t>del</w:t>
      </w:r>
      <w:r>
        <w:rPr>
          <w:spacing w:val="-16"/>
          <w:sz w:val="24"/>
        </w:rPr>
        <w:t> </w:t>
      </w:r>
      <w:r>
        <w:rPr>
          <w:sz w:val="24"/>
        </w:rPr>
        <w:t>reclamo</w:t>
      </w:r>
      <w:r>
        <w:rPr>
          <w:spacing w:val="-17"/>
          <w:sz w:val="24"/>
        </w:rPr>
        <w:t> </w:t>
      </w:r>
      <w:r>
        <w:rPr>
          <w:sz w:val="24"/>
        </w:rPr>
        <w:t>in</w:t>
      </w:r>
      <w:r>
        <w:rPr>
          <w:spacing w:val="-18"/>
          <w:sz w:val="24"/>
        </w:rPr>
        <w:t> </w:t>
      </w:r>
      <w:r>
        <w:rPr>
          <w:sz w:val="24"/>
        </w:rPr>
        <w:t>caso</w:t>
      </w:r>
      <w:r>
        <w:rPr>
          <w:spacing w:val="-18"/>
          <w:sz w:val="24"/>
        </w:rPr>
        <w:t> </w:t>
      </w:r>
      <w:r>
        <w:rPr>
          <w:sz w:val="24"/>
        </w:rPr>
        <w:t>di</w:t>
      </w:r>
      <w:r>
        <w:rPr>
          <w:spacing w:val="-18"/>
          <w:sz w:val="24"/>
        </w:rPr>
        <w:t> </w:t>
      </w:r>
      <w:r>
        <w:rPr>
          <w:sz w:val="24"/>
        </w:rPr>
        <w:t>appello</w:t>
      </w:r>
      <w:r>
        <w:rPr>
          <w:spacing w:val="-22"/>
          <w:sz w:val="24"/>
        </w:rPr>
        <w:t> </w:t>
      </w:r>
      <w:r>
        <w:rPr>
          <w:sz w:val="24"/>
        </w:rPr>
        <w:t>la</w:t>
      </w:r>
      <w:r>
        <w:rPr>
          <w:spacing w:val="-14"/>
          <w:sz w:val="24"/>
        </w:rPr>
        <w:t> </w:t>
      </w:r>
      <w:r>
        <w:rPr>
          <w:sz w:val="24"/>
        </w:rPr>
        <w:t>Segreteria Generale</w:t>
      </w:r>
      <w:r>
        <w:rPr>
          <w:spacing w:val="-15"/>
          <w:sz w:val="24"/>
        </w:rPr>
        <w:t> </w:t>
      </w:r>
      <w:r>
        <w:rPr>
          <w:sz w:val="24"/>
        </w:rPr>
        <w:t>aggiornerà</w:t>
      </w:r>
      <w:r>
        <w:rPr>
          <w:spacing w:val="-17"/>
          <w:sz w:val="24"/>
        </w:rPr>
        <w:t> </w:t>
      </w:r>
      <w:r>
        <w:rPr>
          <w:sz w:val="24"/>
        </w:rPr>
        <w:t>la</w:t>
      </w:r>
      <w:r>
        <w:rPr>
          <w:spacing w:val="-13"/>
          <w:sz w:val="24"/>
        </w:rPr>
        <w:t> </w:t>
      </w:r>
      <w:r>
        <w:rPr>
          <w:sz w:val="24"/>
        </w:rPr>
        <w:t>tabella</w:t>
      </w:r>
      <w:r>
        <w:rPr>
          <w:spacing w:val="-14"/>
          <w:sz w:val="24"/>
        </w:rPr>
        <w:t> </w:t>
      </w:r>
      <w:r>
        <w:rPr>
          <w:sz w:val="24"/>
        </w:rPr>
        <w:t>voti</w:t>
      </w:r>
      <w:r>
        <w:rPr>
          <w:spacing w:val="-14"/>
          <w:sz w:val="24"/>
        </w:rPr>
        <w:t> </w:t>
      </w:r>
      <w:r>
        <w:rPr>
          <w:sz w:val="24"/>
        </w:rPr>
        <w:t>e</w:t>
      </w:r>
      <w:r>
        <w:rPr>
          <w:spacing w:val="-15"/>
          <w:sz w:val="24"/>
        </w:rPr>
        <w:t> </w:t>
      </w:r>
      <w:r>
        <w:rPr>
          <w:sz w:val="24"/>
        </w:rPr>
        <w:t>provvederà</w:t>
      </w:r>
      <w:r>
        <w:rPr>
          <w:spacing w:val="-12"/>
          <w:sz w:val="24"/>
        </w:rPr>
        <w:t> </w:t>
      </w:r>
      <w:r>
        <w:rPr>
          <w:sz w:val="24"/>
        </w:rPr>
        <w:t>alla</w:t>
      </w:r>
      <w:r>
        <w:rPr>
          <w:spacing w:val="-17"/>
          <w:sz w:val="24"/>
        </w:rPr>
        <w:t> </w:t>
      </w:r>
      <w:r>
        <w:rPr>
          <w:sz w:val="24"/>
        </w:rPr>
        <w:t>nuova</w:t>
      </w:r>
      <w:r>
        <w:rPr>
          <w:spacing w:val="-13"/>
          <w:sz w:val="24"/>
        </w:rPr>
        <w:t> </w:t>
      </w:r>
      <w:r>
        <w:rPr>
          <w:sz w:val="24"/>
        </w:rPr>
        <w:t>pubblicazione</w:t>
      </w:r>
      <w:r>
        <w:rPr>
          <w:spacing w:val="-11"/>
          <w:sz w:val="24"/>
        </w:rPr>
        <w:t> </w:t>
      </w:r>
      <w:r>
        <w:rPr>
          <w:sz w:val="24"/>
        </w:rPr>
        <w:t>sul</w:t>
      </w:r>
      <w:r>
        <w:rPr>
          <w:spacing w:val="-12"/>
          <w:sz w:val="24"/>
        </w:rPr>
        <w:t> </w:t>
      </w:r>
      <w:r>
        <w:rPr>
          <w:sz w:val="24"/>
        </w:rPr>
        <w:t>sito internet federale.</w:t>
      </w:r>
    </w:p>
    <w:p>
      <w:pPr>
        <w:pStyle w:val="BodyText"/>
        <w:rPr>
          <w:sz w:val="26"/>
        </w:rPr>
      </w:pPr>
    </w:p>
    <w:p>
      <w:pPr>
        <w:pStyle w:val="BodyText"/>
        <w:spacing w:before="9"/>
        <w:rPr>
          <w:sz w:val="33"/>
        </w:rPr>
      </w:pPr>
    </w:p>
    <w:p>
      <w:pPr>
        <w:spacing w:before="0"/>
        <w:ind w:left="2488" w:right="0" w:firstLine="0"/>
        <w:jc w:val="left"/>
        <w:rPr>
          <w:b/>
          <w:sz w:val="28"/>
        </w:rPr>
      </w:pPr>
      <w:r>
        <w:rPr/>
        <w:pict>
          <v:shape style="position:absolute;margin-left:39.253803pt;margin-top:-7.152725pt;width:15.45pt;height:168.05pt;mso-position-horizontal-relative:page;mso-position-vertical-relative:paragraph;z-index:25281126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b/>
          <w:sz w:val="28"/>
        </w:rPr>
        <w:t>Art.17 – Assemblee Nazionali: avviso della convocazione</w:t>
      </w:r>
    </w:p>
    <w:p>
      <w:pPr>
        <w:pStyle w:val="BodyText"/>
        <w:rPr>
          <w:b/>
          <w:sz w:val="18"/>
        </w:rPr>
      </w:pPr>
    </w:p>
    <w:p>
      <w:pPr>
        <w:pStyle w:val="ListParagraph"/>
        <w:numPr>
          <w:ilvl w:val="0"/>
          <w:numId w:val="234"/>
        </w:numPr>
        <w:tabs>
          <w:tab w:pos="2174" w:val="left" w:leader="none"/>
        </w:tabs>
        <w:spacing w:line="276" w:lineRule="auto" w:before="92" w:after="0"/>
        <w:ind w:left="2174" w:right="1156" w:hanging="360"/>
        <w:jc w:val="both"/>
        <w:rPr>
          <w:sz w:val="24"/>
        </w:rPr>
      </w:pPr>
      <w:r>
        <w:rPr>
          <w:sz w:val="24"/>
        </w:rPr>
        <w:t>L’avviso di convocazione dell’Assemblea viene comunicato unitamente alla tabella dei voti formata a cura della Segreteria Generale, immediatamente dopo la</w:t>
      </w:r>
      <w:r>
        <w:rPr>
          <w:spacing w:val="-9"/>
          <w:sz w:val="24"/>
        </w:rPr>
        <w:t> </w:t>
      </w:r>
      <w:r>
        <w:rPr>
          <w:sz w:val="24"/>
        </w:rPr>
        <w:t>formale</w:t>
      </w:r>
      <w:r>
        <w:rPr>
          <w:spacing w:val="-8"/>
          <w:sz w:val="24"/>
        </w:rPr>
        <w:t> </w:t>
      </w:r>
      <w:r>
        <w:rPr>
          <w:sz w:val="24"/>
        </w:rPr>
        <w:t>assunzione</w:t>
      </w:r>
      <w:r>
        <w:rPr>
          <w:spacing w:val="-12"/>
          <w:sz w:val="24"/>
        </w:rPr>
        <w:t> </w:t>
      </w:r>
      <w:r>
        <w:rPr>
          <w:sz w:val="24"/>
        </w:rPr>
        <w:t>degli</w:t>
      </w:r>
      <w:r>
        <w:rPr>
          <w:spacing w:val="-8"/>
          <w:sz w:val="24"/>
        </w:rPr>
        <w:t> </w:t>
      </w:r>
      <w:r>
        <w:rPr>
          <w:sz w:val="24"/>
        </w:rPr>
        <w:t>atti</w:t>
      </w:r>
      <w:r>
        <w:rPr>
          <w:spacing w:val="-9"/>
          <w:sz w:val="24"/>
        </w:rPr>
        <w:t> </w:t>
      </w:r>
      <w:r>
        <w:rPr>
          <w:sz w:val="24"/>
        </w:rPr>
        <w:t>di</w:t>
      </w:r>
      <w:r>
        <w:rPr>
          <w:spacing w:val="-8"/>
          <w:sz w:val="24"/>
        </w:rPr>
        <w:t> </w:t>
      </w:r>
      <w:r>
        <w:rPr>
          <w:sz w:val="24"/>
        </w:rPr>
        <w:t>cui</w:t>
      </w:r>
      <w:r>
        <w:rPr>
          <w:spacing w:val="-9"/>
          <w:sz w:val="24"/>
        </w:rPr>
        <w:t> </w:t>
      </w:r>
      <w:r>
        <w:rPr>
          <w:sz w:val="24"/>
        </w:rPr>
        <w:t>al</w:t>
      </w:r>
      <w:r>
        <w:rPr>
          <w:spacing w:val="-6"/>
          <w:sz w:val="24"/>
        </w:rPr>
        <w:t> </w:t>
      </w:r>
      <w:r>
        <w:rPr>
          <w:sz w:val="24"/>
        </w:rPr>
        <w:t>precedente</w:t>
      </w:r>
      <w:r>
        <w:rPr>
          <w:spacing w:val="-9"/>
          <w:sz w:val="24"/>
        </w:rPr>
        <w:t> </w:t>
      </w:r>
      <w:r>
        <w:rPr>
          <w:sz w:val="24"/>
        </w:rPr>
        <w:t>articolo</w:t>
      </w:r>
      <w:r>
        <w:rPr>
          <w:spacing w:val="-8"/>
          <w:sz w:val="24"/>
        </w:rPr>
        <w:t> </w:t>
      </w:r>
      <w:r>
        <w:rPr>
          <w:sz w:val="24"/>
        </w:rPr>
        <w:t>e,</w:t>
      </w:r>
      <w:r>
        <w:rPr>
          <w:spacing w:val="-8"/>
          <w:sz w:val="24"/>
        </w:rPr>
        <w:t> </w:t>
      </w:r>
      <w:r>
        <w:rPr>
          <w:sz w:val="24"/>
        </w:rPr>
        <w:t>comunque,</w:t>
      </w:r>
      <w:r>
        <w:rPr>
          <w:spacing w:val="-7"/>
          <w:sz w:val="24"/>
        </w:rPr>
        <w:t> </w:t>
      </w:r>
      <w:r>
        <w:rPr>
          <w:sz w:val="24"/>
        </w:rPr>
        <w:t>almeno sessanta giorni prima della data stabilita per la</w:t>
      </w:r>
      <w:r>
        <w:rPr>
          <w:spacing w:val="-4"/>
          <w:sz w:val="24"/>
        </w:rPr>
        <w:t> </w:t>
      </w:r>
      <w:r>
        <w:rPr>
          <w:sz w:val="24"/>
        </w:rPr>
        <w:t>celebrazione:</w:t>
      </w:r>
    </w:p>
    <w:p>
      <w:pPr>
        <w:pStyle w:val="ListParagraph"/>
        <w:numPr>
          <w:ilvl w:val="1"/>
          <w:numId w:val="234"/>
        </w:numPr>
        <w:tabs>
          <w:tab w:pos="2895" w:val="left" w:leader="none"/>
        </w:tabs>
        <w:spacing w:line="276" w:lineRule="auto" w:before="0" w:after="0"/>
        <w:ind w:left="2894" w:right="1156" w:hanging="360"/>
        <w:jc w:val="both"/>
        <w:rPr>
          <w:sz w:val="24"/>
        </w:rPr>
      </w:pPr>
      <w:r>
        <w:rPr>
          <w:sz w:val="24"/>
        </w:rPr>
        <w:t>a</w:t>
      </w:r>
      <w:r>
        <w:rPr>
          <w:spacing w:val="-15"/>
          <w:sz w:val="24"/>
        </w:rPr>
        <w:t> </w:t>
      </w:r>
      <w:r>
        <w:rPr>
          <w:sz w:val="24"/>
        </w:rPr>
        <w:t>tutti</w:t>
      </w:r>
      <w:r>
        <w:rPr>
          <w:spacing w:val="-15"/>
          <w:sz w:val="24"/>
        </w:rPr>
        <w:t> </w:t>
      </w:r>
      <w:r>
        <w:rPr>
          <w:sz w:val="24"/>
        </w:rPr>
        <w:t>gli</w:t>
      </w:r>
      <w:r>
        <w:rPr>
          <w:spacing w:val="-14"/>
          <w:sz w:val="24"/>
        </w:rPr>
        <w:t> </w:t>
      </w:r>
      <w:r>
        <w:rPr>
          <w:sz w:val="24"/>
        </w:rPr>
        <w:t>affiliati</w:t>
      </w:r>
      <w:r>
        <w:rPr>
          <w:spacing w:val="-15"/>
          <w:sz w:val="24"/>
        </w:rPr>
        <w:t> </w:t>
      </w:r>
      <w:r>
        <w:rPr>
          <w:sz w:val="24"/>
        </w:rPr>
        <w:t>anche</w:t>
      </w:r>
      <w:r>
        <w:rPr>
          <w:spacing w:val="-15"/>
          <w:sz w:val="24"/>
        </w:rPr>
        <w:t> </w:t>
      </w:r>
      <w:r>
        <w:rPr>
          <w:sz w:val="24"/>
        </w:rPr>
        <w:t>se</w:t>
      </w:r>
      <w:r>
        <w:rPr>
          <w:spacing w:val="-14"/>
          <w:sz w:val="24"/>
        </w:rPr>
        <w:t> </w:t>
      </w:r>
      <w:r>
        <w:rPr>
          <w:sz w:val="24"/>
        </w:rPr>
        <w:t>non</w:t>
      </w:r>
      <w:r>
        <w:rPr>
          <w:spacing w:val="-14"/>
          <w:sz w:val="24"/>
        </w:rPr>
        <w:t> </w:t>
      </w:r>
      <w:r>
        <w:rPr>
          <w:sz w:val="24"/>
        </w:rPr>
        <w:t>aventi</w:t>
      </w:r>
      <w:r>
        <w:rPr>
          <w:spacing w:val="-13"/>
          <w:sz w:val="24"/>
        </w:rPr>
        <w:t> </w:t>
      </w:r>
      <w:r>
        <w:rPr>
          <w:sz w:val="24"/>
        </w:rPr>
        <w:t>diritto</w:t>
      </w:r>
      <w:r>
        <w:rPr>
          <w:spacing w:val="-11"/>
          <w:sz w:val="24"/>
        </w:rPr>
        <w:t> </w:t>
      </w:r>
      <w:r>
        <w:rPr>
          <w:sz w:val="24"/>
        </w:rPr>
        <w:t>a</w:t>
      </w:r>
      <w:r>
        <w:rPr>
          <w:spacing w:val="-15"/>
          <w:sz w:val="24"/>
        </w:rPr>
        <w:t> </w:t>
      </w:r>
      <w:r>
        <w:rPr>
          <w:sz w:val="24"/>
        </w:rPr>
        <w:t>voto</w:t>
      </w:r>
      <w:r>
        <w:rPr>
          <w:spacing w:val="-12"/>
          <w:sz w:val="24"/>
        </w:rPr>
        <w:t> </w:t>
      </w:r>
      <w:r>
        <w:rPr>
          <w:sz w:val="24"/>
        </w:rPr>
        <w:t>e,</w:t>
      </w:r>
      <w:r>
        <w:rPr>
          <w:spacing w:val="-14"/>
          <w:sz w:val="24"/>
        </w:rPr>
        <w:t> </w:t>
      </w:r>
      <w:r>
        <w:rPr>
          <w:sz w:val="24"/>
        </w:rPr>
        <w:t>tramite</w:t>
      </w:r>
      <w:r>
        <w:rPr>
          <w:spacing w:val="-15"/>
          <w:sz w:val="24"/>
        </w:rPr>
        <w:t> </w:t>
      </w:r>
      <w:r>
        <w:rPr>
          <w:sz w:val="24"/>
        </w:rPr>
        <w:t>essi,</w:t>
      </w:r>
      <w:r>
        <w:rPr>
          <w:spacing w:val="-17"/>
          <w:sz w:val="24"/>
        </w:rPr>
        <w:t> </w:t>
      </w:r>
      <w:r>
        <w:rPr>
          <w:sz w:val="24"/>
        </w:rPr>
        <w:t>ai</w:t>
      </w:r>
      <w:r>
        <w:rPr>
          <w:spacing w:val="-12"/>
          <w:sz w:val="24"/>
        </w:rPr>
        <w:t> </w:t>
      </w:r>
      <w:r>
        <w:rPr>
          <w:sz w:val="24"/>
        </w:rPr>
        <w:t>rispettivi rappresentanti degli atleti e dei</w:t>
      </w:r>
      <w:r>
        <w:rPr>
          <w:spacing w:val="-3"/>
          <w:sz w:val="24"/>
        </w:rPr>
        <w:t> </w:t>
      </w:r>
      <w:r>
        <w:rPr>
          <w:sz w:val="24"/>
        </w:rPr>
        <w:t>tecnici;</w:t>
      </w:r>
    </w:p>
    <w:p>
      <w:pPr>
        <w:pStyle w:val="ListParagraph"/>
        <w:numPr>
          <w:ilvl w:val="1"/>
          <w:numId w:val="234"/>
        </w:numPr>
        <w:tabs>
          <w:tab w:pos="2895" w:val="left" w:leader="none"/>
        </w:tabs>
        <w:spacing w:line="275" w:lineRule="exact" w:before="0" w:after="0"/>
        <w:ind w:left="2894" w:right="0" w:hanging="361"/>
        <w:jc w:val="both"/>
        <w:rPr>
          <w:sz w:val="24"/>
        </w:rPr>
      </w:pPr>
      <w:r>
        <w:rPr>
          <w:sz w:val="24"/>
        </w:rPr>
        <w:t>a coloro che hanno diritto a parteciparvi in funzione della loro</w:t>
      </w:r>
      <w:r>
        <w:rPr>
          <w:spacing w:val="-3"/>
          <w:sz w:val="24"/>
        </w:rPr>
        <w:t> </w:t>
      </w:r>
      <w:r>
        <w:rPr>
          <w:sz w:val="24"/>
        </w:rPr>
        <w:t>carica.</w:t>
      </w:r>
    </w:p>
    <w:p>
      <w:pPr>
        <w:pStyle w:val="BodyText"/>
        <w:spacing w:before="7"/>
        <w:rPr>
          <w:sz w:val="23"/>
        </w:rPr>
      </w:pPr>
    </w:p>
    <w:p>
      <w:pPr>
        <w:pStyle w:val="ListParagraph"/>
        <w:numPr>
          <w:ilvl w:val="0"/>
          <w:numId w:val="234"/>
        </w:numPr>
        <w:tabs>
          <w:tab w:pos="2241" w:val="left" w:leader="none"/>
        </w:tabs>
        <w:spacing w:line="276" w:lineRule="auto" w:before="0" w:after="0"/>
        <w:ind w:left="2241" w:right="1157" w:hanging="428"/>
        <w:jc w:val="both"/>
        <w:rPr>
          <w:sz w:val="24"/>
        </w:rPr>
      </w:pPr>
      <w:r>
        <w:rPr>
          <w:sz w:val="24"/>
        </w:rPr>
        <w:t>L’avviso di convocazione dell’Assemblea, sottoscritto dal Presidente Federale, contiene:</w:t>
      </w:r>
    </w:p>
    <w:p>
      <w:pPr>
        <w:pStyle w:val="ListParagraph"/>
        <w:numPr>
          <w:ilvl w:val="1"/>
          <w:numId w:val="234"/>
        </w:numPr>
        <w:tabs>
          <w:tab w:pos="2895" w:val="left" w:leader="none"/>
        </w:tabs>
        <w:spacing w:line="240" w:lineRule="auto" w:before="1" w:after="0"/>
        <w:ind w:left="2894" w:right="0" w:hanging="361"/>
        <w:jc w:val="both"/>
        <w:rPr>
          <w:sz w:val="24"/>
        </w:rPr>
      </w:pPr>
      <w:r>
        <w:rPr>
          <w:sz w:val="24"/>
        </w:rPr>
        <w:t>l’indicazione</w:t>
      </w:r>
      <w:r>
        <w:rPr>
          <w:spacing w:val="14"/>
          <w:sz w:val="24"/>
        </w:rPr>
        <w:t> </w:t>
      </w:r>
      <w:r>
        <w:rPr>
          <w:sz w:val="24"/>
        </w:rPr>
        <w:t>del</w:t>
      </w:r>
      <w:r>
        <w:rPr>
          <w:spacing w:val="16"/>
          <w:sz w:val="24"/>
        </w:rPr>
        <w:t> </w:t>
      </w:r>
      <w:r>
        <w:rPr>
          <w:sz w:val="24"/>
        </w:rPr>
        <w:t>luogo,</w:t>
      </w:r>
      <w:r>
        <w:rPr>
          <w:spacing w:val="13"/>
          <w:sz w:val="24"/>
        </w:rPr>
        <w:t> </w:t>
      </w:r>
      <w:r>
        <w:rPr>
          <w:sz w:val="24"/>
        </w:rPr>
        <w:t>data</w:t>
      </w:r>
      <w:r>
        <w:rPr>
          <w:spacing w:val="15"/>
          <w:sz w:val="24"/>
        </w:rPr>
        <w:t> </w:t>
      </w:r>
      <w:r>
        <w:rPr>
          <w:sz w:val="24"/>
        </w:rPr>
        <w:t>ed</w:t>
      </w:r>
      <w:r>
        <w:rPr>
          <w:spacing w:val="14"/>
          <w:sz w:val="24"/>
        </w:rPr>
        <w:t> </w:t>
      </w:r>
      <w:r>
        <w:rPr>
          <w:sz w:val="24"/>
        </w:rPr>
        <w:t>ora</w:t>
      </w:r>
      <w:r>
        <w:rPr>
          <w:spacing w:val="14"/>
          <w:sz w:val="24"/>
        </w:rPr>
        <w:t> </w:t>
      </w:r>
      <w:r>
        <w:rPr>
          <w:sz w:val="24"/>
        </w:rPr>
        <w:t>della</w:t>
      </w:r>
      <w:r>
        <w:rPr>
          <w:spacing w:val="12"/>
          <w:sz w:val="24"/>
        </w:rPr>
        <w:t> </w:t>
      </w:r>
      <w:r>
        <w:rPr>
          <w:sz w:val="24"/>
        </w:rPr>
        <w:t>riunione</w:t>
      </w:r>
      <w:r>
        <w:rPr>
          <w:spacing w:val="18"/>
          <w:sz w:val="24"/>
        </w:rPr>
        <w:t> </w:t>
      </w:r>
      <w:r>
        <w:rPr>
          <w:sz w:val="24"/>
        </w:rPr>
        <w:t>in</w:t>
      </w:r>
      <w:r>
        <w:rPr>
          <w:spacing w:val="12"/>
          <w:sz w:val="24"/>
        </w:rPr>
        <w:t> </w:t>
      </w:r>
      <w:r>
        <w:rPr>
          <w:sz w:val="24"/>
        </w:rPr>
        <w:t>prima</w:t>
      </w:r>
      <w:r>
        <w:rPr>
          <w:spacing w:val="12"/>
          <w:sz w:val="24"/>
        </w:rPr>
        <w:t> </w:t>
      </w:r>
      <w:r>
        <w:rPr>
          <w:sz w:val="24"/>
        </w:rPr>
        <w:t>ed</w:t>
      </w:r>
      <w:r>
        <w:rPr>
          <w:spacing w:val="18"/>
          <w:sz w:val="24"/>
        </w:rPr>
        <w:t> </w:t>
      </w:r>
      <w:r>
        <w:rPr>
          <w:sz w:val="24"/>
        </w:rPr>
        <w:t>in</w:t>
      </w:r>
      <w:r>
        <w:rPr>
          <w:spacing w:val="13"/>
          <w:sz w:val="24"/>
        </w:rPr>
        <w:t> </w:t>
      </w:r>
      <w:r>
        <w:rPr>
          <w:sz w:val="24"/>
        </w:rPr>
        <w:t>seconda</w:t>
      </w:r>
    </w:p>
    <w:p>
      <w:pPr>
        <w:pStyle w:val="BodyText"/>
        <w:rPr>
          <w:sz w:val="20"/>
        </w:rPr>
      </w:pPr>
    </w:p>
    <w:p>
      <w:pPr>
        <w:pStyle w:val="BodyText"/>
        <w:spacing w:before="6"/>
        <w:rPr>
          <w:sz w:val="21"/>
        </w:rPr>
      </w:pPr>
    </w:p>
    <w:p>
      <w:pPr>
        <w:spacing w:before="59"/>
        <w:ind w:left="835" w:right="0" w:firstLine="0"/>
        <w:jc w:val="left"/>
        <w:rPr>
          <w:rFonts w:ascii="Calibri"/>
          <w:b/>
          <w:sz w:val="20"/>
        </w:rPr>
      </w:pPr>
      <w:r>
        <w:rPr>
          <w:rFonts w:ascii="Calibri"/>
          <w:b/>
          <w:color w:val="FFFFFF"/>
          <w:sz w:val="20"/>
        </w:rPr>
        <w:t>12</w:t>
      </w:r>
    </w:p>
    <w:p>
      <w:pPr>
        <w:spacing w:after="0"/>
        <w:jc w:val="left"/>
        <w:rPr>
          <w:rFonts w:ascii="Calibri"/>
          <w:sz w:val="20"/>
        </w:rPr>
        <w:sectPr>
          <w:pgSz w:w="11910" w:h="16840"/>
          <w:pgMar w:top="1580" w:bottom="280" w:left="0" w:right="0"/>
        </w:sectPr>
      </w:pPr>
    </w:p>
    <w:p>
      <w:pPr>
        <w:pStyle w:val="BodyText"/>
        <w:rPr>
          <w:rFonts w:ascii="Calibri"/>
          <w:b/>
          <w:sz w:val="20"/>
        </w:rPr>
      </w:pPr>
      <w:r>
        <w:rPr/>
        <w:pict>
          <v:group style="position:absolute;margin-left:0pt;margin-top:0pt;width:538.7pt;height:841.95pt;mso-position-horizontal-relative:page;mso-position-vertical-relative:page;z-index:-274736128" coordorigin="0,0" coordsize="10774,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v:line style="position:absolute" from="1786,7970" to="10774,7970" stroked="true" strokeweight=".480011pt" strokecolor="#000000">
              <v:stroke dashstyle="solid"/>
            </v:line>
            <w10:wrap type="none"/>
          </v:group>
        </w:pict>
      </w:r>
    </w:p>
    <w:p>
      <w:pPr>
        <w:pStyle w:val="BodyText"/>
        <w:rPr>
          <w:rFonts w:ascii="Calibri"/>
          <w:b/>
          <w:sz w:val="20"/>
        </w:rPr>
      </w:pPr>
    </w:p>
    <w:p>
      <w:pPr>
        <w:pStyle w:val="BodyText"/>
        <w:rPr>
          <w:rFonts w:ascii="Calibri"/>
          <w:b/>
          <w:sz w:val="20"/>
        </w:rPr>
      </w:pPr>
    </w:p>
    <w:p>
      <w:pPr>
        <w:pStyle w:val="BodyText"/>
        <w:spacing w:before="221"/>
        <w:ind w:left="2894"/>
      </w:pPr>
      <w:r>
        <w:rPr/>
        <w:t>convocazione;</w:t>
      </w:r>
    </w:p>
    <w:p>
      <w:pPr>
        <w:pStyle w:val="ListParagraph"/>
        <w:numPr>
          <w:ilvl w:val="1"/>
          <w:numId w:val="234"/>
        </w:numPr>
        <w:tabs>
          <w:tab w:pos="2895" w:val="left" w:leader="none"/>
        </w:tabs>
        <w:spacing w:line="276" w:lineRule="auto" w:before="43" w:after="0"/>
        <w:ind w:left="2894" w:right="1156" w:hanging="360"/>
        <w:jc w:val="both"/>
        <w:rPr>
          <w:sz w:val="24"/>
        </w:rPr>
      </w:pPr>
      <w:r>
        <w:rPr>
          <w:sz w:val="24"/>
        </w:rPr>
        <w:t>l’espresso richiamo che il diritto di voto e/o di partecipazione della società destinataria,</w:t>
      </w:r>
      <w:r>
        <w:rPr>
          <w:spacing w:val="-10"/>
          <w:sz w:val="24"/>
        </w:rPr>
        <w:t> </w:t>
      </w:r>
      <w:r>
        <w:rPr>
          <w:sz w:val="24"/>
        </w:rPr>
        <w:t>del</w:t>
      </w:r>
      <w:r>
        <w:rPr>
          <w:spacing w:val="-8"/>
          <w:sz w:val="24"/>
        </w:rPr>
        <w:t> </w:t>
      </w:r>
      <w:r>
        <w:rPr>
          <w:sz w:val="24"/>
        </w:rPr>
        <w:t>rappresentante</w:t>
      </w:r>
      <w:r>
        <w:rPr>
          <w:spacing w:val="-8"/>
          <w:sz w:val="24"/>
        </w:rPr>
        <w:t> </w:t>
      </w:r>
      <w:r>
        <w:rPr>
          <w:sz w:val="24"/>
        </w:rPr>
        <w:t>degli</w:t>
      </w:r>
      <w:r>
        <w:rPr>
          <w:spacing w:val="-13"/>
          <w:sz w:val="24"/>
        </w:rPr>
        <w:t> </w:t>
      </w:r>
      <w:r>
        <w:rPr>
          <w:sz w:val="24"/>
        </w:rPr>
        <w:t>atleti</w:t>
      </w:r>
      <w:r>
        <w:rPr>
          <w:spacing w:val="-11"/>
          <w:sz w:val="24"/>
        </w:rPr>
        <w:t> </w:t>
      </w:r>
      <w:r>
        <w:rPr>
          <w:sz w:val="24"/>
        </w:rPr>
        <w:t>e</w:t>
      </w:r>
      <w:r>
        <w:rPr>
          <w:spacing w:val="-10"/>
          <w:sz w:val="24"/>
        </w:rPr>
        <w:t> </w:t>
      </w:r>
      <w:r>
        <w:rPr>
          <w:sz w:val="24"/>
        </w:rPr>
        <w:t>del</w:t>
      </w:r>
      <w:r>
        <w:rPr>
          <w:spacing w:val="-6"/>
          <w:sz w:val="24"/>
        </w:rPr>
        <w:t> </w:t>
      </w:r>
      <w:r>
        <w:rPr>
          <w:sz w:val="24"/>
        </w:rPr>
        <w:t>rappresentante</w:t>
      </w:r>
      <w:r>
        <w:rPr>
          <w:spacing w:val="-10"/>
          <w:sz w:val="24"/>
        </w:rPr>
        <w:t> </w:t>
      </w:r>
      <w:r>
        <w:rPr>
          <w:sz w:val="24"/>
        </w:rPr>
        <w:t>dei</w:t>
      </w:r>
      <w:r>
        <w:rPr>
          <w:spacing w:val="-11"/>
          <w:sz w:val="24"/>
        </w:rPr>
        <w:t> </w:t>
      </w:r>
      <w:r>
        <w:rPr>
          <w:sz w:val="24"/>
        </w:rPr>
        <w:t>tecnici è quello risultante dall’elenco ufficiale di cui all’articolo che precede riportato nella attestazione per estratto che deve essere stampata dal portale federale nella sezione tesseramento on</w:t>
      </w:r>
      <w:r>
        <w:rPr>
          <w:spacing w:val="-1"/>
          <w:sz w:val="24"/>
        </w:rPr>
        <w:t> </w:t>
      </w:r>
      <w:r>
        <w:rPr>
          <w:sz w:val="24"/>
        </w:rPr>
        <w:t>line;</w:t>
      </w:r>
    </w:p>
    <w:p>
      <w:pPr>
        <w:pStyle w:val="ListParagraph"/>
        <w:numPr>
          <w:ilvl w:val="1"/>
          <w:numId w:val="234"/>
        </w:numPr>
        <w:tabs>
          <w:tab w:pos="2896" w:val="left" w:leader="none"/>
        </w:tabs>
        <w:spacing w:line="276" w:lineRule="exact" w:before="0" w:after="0"/>
        <w:ind w:left="2895" w:right="0" w:hanging="362"/>
        <w:jc w:val="both"/>
        <w:rPr>
          <w:sz w:val="24"/>
        </w:rPr>
      </w:pPr>
      <w:r>
        <w:rPr>
          <w:sz w:val="24"/>
        </w:rPr>
        <w:t>l’elenco degli argomenti all’ordine del</w:t>
      </w:r>
      <w:r>
        <w:rPr>
          <w:spacing w:val="-3"/>
          <w:sz w:val="24"/>
        </w:rPr>
        <w:t> </w:t>
      </w:r>
      <w:r>
        <w:rPr>
          <w:sz w:val="24"/>
        </w:rPr>
        <w:t>giorno.</w:t>
      </w:r>
    </w:p>
    <w:p>
      <w:pPr>
        <w:pStyle w:val="BodyText"/>
        <w:spacing w:before="6"/>
        <w:rPr>
          <w:sz w:val="23"/>
        </w:rPr>
      </w:pPr>
    </w:p>
    <w:p>
      <w:pPr>
        <w:pStyle w:val="ListParagraph"/>
        <w:numPr>
          <w:ilvl w:val="0"/>
          <w:numId w:val="234"/>
        </w:numPr>
        <w:tabs>
          <w:tab w:pos="2240" w:val="left" w:leader="none"/>
          <w:tab w:pos="2241" w:val="left" w:leader="none"/>
        </w:tabs>
        <w:spacing w:line="240" w:lineRule="auto" w:before="1" w:after="0"/>
        <w:ind w:left="2240" w:right="0" w:hanging="427"/>
        <w:jc w:val="left"/>
        <w:rPr>
          <w:sz w:val="24"/>
        </w:rPr>
      </w:pPr>
      <w:r>
        <w:rPr/>
        <w:pict>
          <v:shape style="position:absolute;margin-left:39.253803pt;margin-top:11.051908pt;width:15.45pt;height:140pt;mso-position-horizontal-relative:page;mso-position-vertical-relative:paragraph;z-index:25281740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L’avviso di convocazione dell’Assemblea deve essere diramato</w:t>
      </w:r>
      <w:r>
        <w:rPr>
          <w:spacing w:val="-1"/>
          <w:sz w:val="24"/>
        </w:rPr>
        <w:t> </w:t>
      </w:r>
      <w:r>
        <w:rPr>
          <w:sz w:val="24"/>
        </w:rPr>
        <w:t>mediante:</w:t>
      </w:r>
    </w:p>
    <w:p>
      <w:pPr>
        <w:pStyle w:val="ListParagraph"/>
        <w:numPr>
          <w:ilvl w:val="1"/>
          <w:numId w:val="234"/>
        </w:numPr>
        <w:tabs>
          <w:tab w:pos="2895" w:val="left" w:leader="none"/>
        </w:tabs>
        <w:spacing w:line="276" w:lineRule="auto" w:before="40" w:after="0"/>
        <w:ind w:left="2894" w:right="1157" w:hanging="360"/>
        <w:jc w:val="left"/>
        <w:rPr>
          <w:sz w:val="24"/>
        </w:rPr>
      </w:pPr>
      <w:r>
        <w:rPr>
          <w:sz w:val="24"/>
        </w:rPr>
        <w:t>posta elettronica certificata (PEC), ovvero, nel caso in cui l’affiliato non disponga di PEC, a mezzo raccomandata</w:t>
      </w:r>
      <w:r>
        <w:rPr>
          <w:spacing w:val="-6"/>
          <w:sz w:val="24"/>
        </w:rPr>
        <w:t> </w:t>
      </w:r>
      <w:r>
        <w:rPr>
          <w:sz w:val="24"/>
        </w:rPr>
        <w:t>postale;</w:t>
      </w:r>
    </w:p>
    <w:p>
      <w:pPr>
        <w:pStyle w:val="ListParagraph"/>
        <w:numPr>
          <w:ilvl w:val="1"/>
          <w:numId w:val="234"/>
        </w:numPr>
        <w:tabs>
          <w:tab w:pos="2895" w:val="left" w:leader="none"/>
        </w:tabs>
        <w:spacing w:line="240" w:lineRule="auto" w:before="2" w:after="0"/>
        <w:ind w:left="2894" w:right="0" w:hanging="361"/>
        <w:jc w:val="left"/>
        <w:rPr>
          <w:sz w:val="24"/>
        </w:rPr>
      </w:pPr>
      <w:r>
        <w:rPr>
          <w:sz w:val="24"/>
        </w:rPr>
        <w:t>pubblicazione sul sito</w:t>
      </w:r>
      <w:r>
        <w:rPr>
          <w:spacing w:val="-4"/>
          <w:sz w:val="24"/>
        </w:rPr>
        <w:t> </w:t>
      </w:r>
      <w:r>
        <w:rPr>
          <w:sz w:val="24"/>
        </w:rPr>
        <w:t>federale;</w:t>
      </w:r>
    </w:p>
    <w:p>
      <w:pPr>
        <w:pStyle w:val="ListParagraph"/>
        <w:numPr>
          <w:ilvl w:val="1"/>
          <w:numId w:val="234"/>
        </w:numPr>
        <w:tabs>
          <w:tab w:pos="2896" w:val="left" w:leader="none"/>
        </w:tabs>
        <w:spacing w:line="276" w:lineRule="auto" w:before="40" w:after="0"/>
        <w:ind w:left="2894" w:right="1156" w:hanging="360"/>
        <w:jc w:val="left"/>
        <w:rPr>
          <w:sz w:val="24"/>
        </w:rPr>
      </w:pPr>
      <w:r>
        <w:rPr>
          <w:sz w:val="24"/>
        </w:rPr>
        <w:t>invio presso il recapito di posta elettronica risultante dal modulo di affiliazione o riaffiliazione della stagione in</w:t>
      </w:r>
      <w:r>
        <w:rPr>
          <w:spacing w:val="3"/>
          <w:sz w:val="24"/>
        </w:rPr>
        <w:t> </w:t>
      </w:r>
      <w:r>
        <w:rPr>
          <w:sz w:val="24"/>
        </w:rPr>
        <w:t>corso.</w:t>
      </w:r>
    </w:p>
    <w:p>
      <w:pPr>
        <w:pStyle w:val="BodyText"/>
        <w:rPr>
          <w:sz w:val="26"/>
        </w:rPr>
      </w:pPr>
    </w:p>
    <w:p>
      <w:pPr>
        <w:pStyle w:val="BodyText"/>
        <w:spacing w:before="10"/>
        <w:rPr>
          <w:sz w:val="33"/>
        </w:rPr>
      </w:pPr>
    </w:p>
    <w:p>
      <w:pPr>
        <w:spacing w:before="1"/>
        <w:ind w:left="2505" w:right="0" w:firstLine="0"/>
        <w:jc w:val="left"/>
        <w:rPr>
          <w:b/>
          <w:sz w:val="28"/>
        </w:rPr>
      </w:pPr>
      <w:r>
        <w:rPr>
          <w:b/>
          <w:sz w:val="28"/>
        </w:rPr>
        <w:t>Art.18 – Presentazione ed accettazione delle candidature</w:t>
      </w:r>
    </w:p>
    <w:p>
      <w:pPr>
        <w:pStyle w:val="BodyText"/>
        <w:spacing w:before="8"/>
        <w:rPr>
          <w:b/>
          <w:sz w:val="17"/>
        </w:rPr>
      </w:pPr>
    </w:p>
    <w:p>
      <w:pPr>
        <w:pStyle w:val="ListParagraph"/>
        <w:numPr>
          <w:ilvl w:val="0"/>
          <w:numId w:val="235"/>
        </w:numPr>
        <w:tabs>
          <w:tab w:pos="2241" w:val="left" w:leader="none"/>
        </w:tabs>
        <w:spacing w:line="276" w:lineRule="auto" w:before="92" w:after="0"/>
        <w:ind w:left="2241" w:right="1156" w:hanging="428"/>
        <w:jc w:val="both"/>
        <w:rPr>
          <w:sz w:val="24"/>
        </w:rPr>
      </w:pPr>
      <w:r>
        <w:rPr/>
        <w:pict>
          <v:shape style="position:absolute;margin-left:39.253803pt;margin-top:12.309538pt;width:15.45pt;height:114.15pt;mso-position-horizontal-relative:page;mso-position-vertical-relative:paragraph;z-index:25281638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Ai sensi dell’art. 24, comma 1, dello Statuto, in relazione alla fase di rinnovo quadriennale di tutte le cariche elettive federali per la scadenza del mandato, al fine di garantire la più ampia accessibilità all’esercizio dell’elettorato passivo e</w:t>
      </w:r>
      <w:r>
        <w:rPr>
          <w:spacing w:val="-19"/>
          <w:sz w:val="24"/>
        </w:rPr>
        <w:t> </w:t>
      </w:r>
      <w:r>
        <w:rPr>
          <w:sz w:val="24"/>
        </w:rPr>
        <w:t>la maggiore possibile stabilità e certezza nella composizione degli Organi Territoriali e Regionali, ciascun tesserato può presentare la candidatura ad una sola carica e per una sola Assemblea, tra quelle Territoriali, Regionali o Nazionale.</w:t>
      </w:r>
    </w:p>
    <w:p>
      <w:pPr>
        <w:pStyle w:val="ListParagraph"/>
        <w:numPr>
          <w:ilvl w:val="0"/>
          <w:numId w:val="235"/>
        </w:numPr>
        <w:tabs>
          <w:tab w:pos="2241" w:val="left" w:leader="none"/>
        </w:tabs>
        <w:spacing w:line="276" w:lineRule="auto" w:before="232" w:after="0"/>
        <w:ind w:left="2241" w:right="1156" w:hanging="428"/>
        <w:jc w:val="both"/>
        <w:rPr>
          <w:sz w:val="24"/>
        </w:rPr>
      </w:pPr>
      <w:r>
        <w:rPr/>
        <w:pict>
          <v:shape style="position:absolute;margin-left:39.253803pt;margin-top:28.131296pt;width:15.45pt;height:168.05pt;mso-position-horizontal-relative:page;mso-position-vertical-relative:paragraph;z-index:25281536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Qualora, nella medesima fase di rinnovo quadriennale di tutte le cariche elettive federali per la scadenza del mandato, un’Assemblea Periferica venga riconvocata per data successiva a quella fissata per lo svolgimento dell’Assemblea Nazionale, a tale Assemblea periferica possono presentare candidature solo i tesserati che in precedenza l’avevano fatto per la medesima Assemblea Periferica nonché i tesserati che in precedenza non avevano presentato</w:t>
      </w:r>
      <w:r>
        <w:rPr>
          <w:spacing w:val="-8"/>
          <w:sz w:val="24"/>
        </w:rPr>
        <w:t> </w:t>
      </w:r>
      <w:r>
        <w:rPr>
          <w:sz w:val="24"/>
        </w:rPr>
        <w:t>alcuna</w:t>
      </w:r>
      <w:r>
        <w:rPr>
          <w:spacing w:val="-3"/>
          <w:sz w:val="24"/>
        </w:rPr>
        <w:t> </w:t>
      </w:r>
      <w:r>
        <w:rPr>
          <w:sz w:val="24"/>
        </w:rPr>
        <w:t>candidatura</w:t>
      </w:r>
      <w:r>
        <w:rPr>
          <w:spacing w:val="-7"/>
          <w:sz w:val="24"/>
        </w:rPr>
        <w:t> </w:t>
      </w:r>
      <w:r>
        <w:rPr>
          <w:sz w:val="24"/>
        </w:rPr>
        <w:t>per</w:t>
      </w:r>
      <w:r>
        <w:rPr>
          <w:spacing w:val="-8"/>
          <w:sz w:val="24"/>
        </w:rPr>
        <w:t> </w:t>
      </w:r>
      <w:r>
        <w:rPr>
          <w:sz w:val="24"/>
        </w:rPr>
        <w:t>la</w:t>
      </w:r>
      <w:r>
        <w:rPr>
          <w:spacing w:val="-3"/>
          <w:sz w:val="24"/>
        </w:rPr>
        <w:t> </w:t>
      </w:r>
      <w:r>
        <w:rPr>
          <w:sz w:val="24"/>
        </w:rPr>
        <w:t>medesima</w:t>
      </w:r>
      <w:r>
        <w:rPr>
          <w:spacing w:val="-9"/>
          <w:sz w:val="24"/>
        </w:rPr>
        <w:t> </w:t>
      </w:r>
      <w:r>
        <w:rPr>
          <w:sz w:val="24"/>
        </w:rPr>
        <w:t>o</w:t>
      </w:r>
      <w:r>
        <w:rPr>
          <w:spacing w:val="-3"/>
          <w:sz w:val="24"/>
        </w:rPr>
        <w:t> </w:t>
      </w:r>
      <w:r>
        <w:rPr>
          <w:sz w:val="24"/>
        </w:rPr>
        <w:t>per</w:t>
      </w:r>
      <w:r>
        <w:rPr>
          <w:spacing w:val="-6"/>
          <w:sz w:val="24"/>
        </w:rPr>
        <w:t> </w:t>
      </w:r>
      <w:r>
        <w:rPr>
          <w:sz w:val="24"/>
        </w:rPr>
        <w:t>altra</w:t>
      </w:r>
      <w:r>
        <w:rPr>
          <w:spacing w:val="-7"/>
          <w:sz w:val="24"/>
        </w:rPr>
        <w:t> </w:t>
      </w:r>
      <w:r>
        <w:rPr>
          <w:sz w:val="24"/>
        </w:rPr>
        <w:t>Assemblea</w:t>
      </w:r>
      <w:r>
        <w:rPr>
          <w:spacing w:val="-3"/>
          <w:sz w:val="24"/>
        </w:rPr>
        <w:t> </w:t>
      </w:r>
      <w:r>
        <w:rPr>
          <w:sz w:val="24"/>
        </w:rPr>
        <w:t>Periferica o Nazionale.</w:t>
      </w:r>
    </w:p>
    <w:p>
      <w:pPr>
        <w:pStyle w:val="ListParagraph"/>
        <w:numPr>
          <w:ilvl w:val="0"/>
          <w:numId w:val="235"/>
        </w:numPr>
        <w:tabs>
          <w:tab w:pos="2241" w:val="left" w:leader="none"/>
        </w:tabs>
        <w:spacing w:line="276" w:lineRule="auto" w:before="228" w:after="0"/>
        <w:ind w:left="2241" w:right="1153" w:hanging="428"/>
        <w:jc w:val="both"/>
        <w:rPr>
          <w:sz w:val="24"/>
        </w:rPr>
      </w:pPr>
      <w:r>
        <w:rPr>
          <w:sz w:val="24"/>
        </w:rPr>
        <w:t>La candidatura deve contenere l’indicazione chiara e precisa della carica per la quale</w:t>
      </w:r>
      <w:r>
        <w:rPr>
          <w:spacing w:val="-18"/>
          <w:sz w:val="24"/>
        </w:rPr>
        <w:t> </w:t>
      </w:r>
      <w:r>
        <w:rPr>
          <w:sz w:val="24"/>
        </w:rPr>
        <w:t>è</w:t>
      </w:r>
      <w:r>
        <w:rPr>
          <w:spacing w:val="-17"/>
          <w:sz w:val="24"/>
        </w:rPr>
        <w:t> </w:t>
      </w:r>
      <w:r>
        <w:rPr>
          <w:sz w:val="24"/>
        </w:rPr>
        <w:t>presentata</w:t>
      </w:r>
      <w:r>
        <w:rPr>
          <w:spacing w:val="-15"/>
          <w:sz w:val="24"/>
        </w:rPr>
        <w:t> </w:t>
      </w:r>
      <w:r>
        <w:rPr>
          <w:sz w:val="24"/>
        </w:rPr>
        <w:t>e,</w:t>
      </w:r>
      <w:r>
        <w:rPr>
          <w:spacing w:val="-17"/>
          <w:sz w:val="24"/>
        </w:rPr>
        <w:t> </w:t>
      </w:r>
      <w:r>
        <w:rPr>
          <w:sz w:val="24"/>
        </w:rPr>
        <w:t>per</w:t>
      </w:r>
      <w:r>
        <w:rPr>
          <w:spacing w:val="-15"/>
          <w:sz w:val="24"/>
        </w:rPr>
        <w:t> </w:t>
      </w:r>
      <w:r>
        <w:rPr>
          <w:sz w:val="24"/>
        </w:rPr>
        <w:t>l’elezione</w:t>
      </w:r>
      <w:r>
        <w:rPr>
          <w:spacing w:val="-18"/>
          <w:sz w:val="24"/>
        </w:rPr>
        <w:t> </w:t>
      </w:r>
      <w:r>
        <w:rPr>
          <w:sz w:val="24"/>
        </w:rPr>
        <w:t>a</w:t>
      </w:r>
      <w:r>
        <w:rPr>
          <w:spacing w:val="-13"/>
          <w:sz w:val="24"/>
        </w:rPr>
        <w:t> </w:t>
      </w:r>
      <w:r>
        <w:rPr>
          <w:sz w:val="24"/>
        </w:rPr>
        <w:t>Consigliere</w:t>
      </w:r>
      <w:r>
        <w:rPr>
          <w:spacing w:val="-15"/>
          <w:sz w:val="24"/>
        </w:rPr>
        <w:t> </w:t>
      </w:r>
      <w:r>
        <w:rPr>
          <w:sz w:val="24"/>
        </w:rPr>
        <w:t>Federale,</w:t>
      </w:r>
      <w:r>
        <w:rPr>
          <w:spacing w:val="-18"/>
          <w:sz w:val="24"/>
        </w:rPr>
        <w:t> </w:t>
      </w:r>
      <w:r>
        <w:rPr>
          <w:sz w:val="24"/>
        </w:rPr>
        <w:t>l’indicazione</w:t>
      </w:r>
      <w:r>
        <w:rPr>
          <w:spacing w:val="-15"/>
          <w:sz w:val="24"/>
        </w:rPr>
        <w:t> </w:t>
      </w:r>
      <w:r>
        <w:rPr>
          <w:sz w:val="24"/>
        </w:rPr>
        <w:t>di</w:t>
      </w:r>
      <w:r>
        <w:rPr>
          <w:spacing w:val="-15"/>
          <w:sz w:val="24"/>
        </w:rPr>
        <w:t> </w:t>
      </w:r>
      <w:r>
        <w:rPr>
          <w:sz w:val="24"/>
        </w:rPr>
        <w:t>volersi candidare quale “Consigliere” ovvero “Rappresentante degli atleti” ovvero “Rappresentante dei</w:t>
      </w:r>
      <w:r>
        <w:rPr>
          <w:spacing w:val="-5"/>
          <w:sz w:val="24"/>
        </w:rPr>
        <w:t> </w:t>
      </w:r>
      <w:r>
        <w:rPr>
          <w:sz w:val="24"/>
        </w:rPr>
        <w:t>tecnici”.</w:t>
      </w:r>
    </w:p>
    <w:p>
      <w:pPr>
        <w:pStyle w:val="ListParagraph"/>
        <w:numPr>
          <w:ilvl w:val="0"/>
          <w:numId w:val="235"/>
        </w:numPr>
        <w:tabs>
          <w:tab w:pos="2240" w:val="left" w:leader="none"/>
          <w:tab w:pos="2241" w:val="left" w:leader="none"/>
        </w:tabs>
        <w:spacing w:line="240" w:lineRule="auto" w:before="230" w:after="0"/>
        <w:ind w:left="2240" w:right="0" w:hanging="427"/>
        <w:jc w:val="left"/>
        <w:rPr>
          <w:sz w:val="24"/>
        </w:rPr>
      </w:pPr>
      <w:r>
        <w:rPr>
          <w:sz w:val="24"/>
        </w:rPr>
        <w:t>Le</w:t>
      </w:r>
      <w:r>
        <w:rPr>
          <w:spacing w:val="29"/>
          <w:sz w:val="24"/>
        </w:rPr>
        <w:t> </w:t>
      </w:r>
      <w:r>
        <w:rPr>
          <w:sz w:val="24"/>
        </w:rPr>
        <w:t>candidature</w:t>
      </w:r>
      <w:r>
        <w:rPr>
          <w:spacing w:val="24"/>
          <w:sz w:val="24"/>
        </w:rPr>
        <w:t> </w:t>
      </w:r>
      <w:r>
        <w:rPr>
          <w:sz w:val="24"/>
        </w:rPr>
        <w:t>devono</w:t>
      </w:r>
      <w:r>
        <w:rPr>
          <w:spacing w:val="28"/>
          <w:sz w:val="24"/>
        </w:rPr>
        <w:t> </w:t>
      </w:r>
      <w:r>
        <w:rPr>
          <w:sz w:val="24"/>
        </w:rPr>
        <w:t>pervenire</w:t>
      </w:r>
      <w:r>
        <w:rPr>
          <w:spacing w:val="28"/>
          <w:sz w:val="24"/>
        </w:rPr>
        <w:t> </w:t>
      </w:r>
      <w:r>
        <w:rPr>
          <w:sz w:val="24"/>
        </w:rPr>
        <w:t>nel</w:t>
      </w:r>
      <w:r>
        <w:rPr>
          <w:spacing w:val="25"/>
          <w:sz w:val="24"/>
        </w:rPr>
        <w:t> </w:t>
      </w:r>
      <w:r>
        <w:rPr>
          <w:sz w:val="24"/>
        </w:rPr>
        <w:t>termine</w:t>
      </w:r>
      <w:r>
        <w:rPr>
          <w:spacing w:val="25"/>
          <w:sz w:val="24"/>
        </w:rPr>
        <w:t> </w:t>
      </w:r>
      <w:r>
        <w:rPr>
          <w:sz w:val="24"/>
        </w:rPr>
        <w:t>di</w:t>
      </w:r>
      <w:r>
        <w:rPr>
          <w:spacing w:val="25"/>
          <w:sz w:val="24"/>
        </w:rPr>
        <w:t> </w:t>
      </w:r>
      <w:r>
        <w:rPr>
          <w:sz w:val="24"/>
        </w:rPr>
        <w:t>cui</w:t>
      </w:r>
      <w:r>
        <w:rPr>
          <w:spacing w:val="27"/>
          <w:sz w:val="24"/>
        </w:rPr>
        <w:t> </w:t>
      </w:r>
      <w:r>
        <w:rPr>
          <w:sz w:val="24"/>
        </w:rPr>
        <w:t>all’art.</w:t>
      </w:r>
      <w:r>
        <w:rPr>
          <w:spacing w:val="23"/>
          <w:sz w:val="24"/>
        </w:rPr>
        <w:t> </w:t>
      </w:r>
      <w:r>
        <w:rPr>
          <w:sz w:val="24"/>
        </w:rPr>
        <w:t>24,</w:t>
      </w:r>
      <w:r>
        <w:rPr>
          <w:spacing w:val="24"/>
          <w:sz w:val="24"/>
        </w:rPr>
        <w:t> </w:t>
      </w:r>
      <w:r>
        <w:rPr>
          <w:sz w:val="24"/>
        </w:rPr>
        <w:t>comma</w:t>
      </w:r>
      <w:r>
        <w:rPr>
          <w:spacing w:val="25"/>
          <w:sz w:val="24"/>
        </w:rPr>
        <w:t> </w:t>
      </w:r>
      <w:r>
        <w:rPr>
          <w:sz w:val="24"/>
        </w:rPr>
        <w:t>1,</w:t>
      </w:r>
      <w:r>
        <w:rPr>
          <w:spacing w:val="25"/>
          <w:sz w:val="24"/>
        </w:rPr>
        <w:t> </w:t>
      </w:r>
      <w:r>
        <w:rPr>
          <w:sz w:val="24"/>
        </w:rPr>
        <w:t>dello</w:t>
      </w:r>
    </w:p>
    <w:p>
      <w:pPr>
        <w:pStyle w:val="BodyText"/>
        <w:rPr>
          <w:sz w:val="20"/>
        </w:rPr>
      </w:pPr>
    </w:p>
    <w:p>
      <w:pPr>
        <w:pStyle w:val="BodyText"/>
        <w:spacing w:before="2"/>
        <w:rPr>
          <w:sz w:val="19"/>
        </w:rPr>
      </w:pPr>
    </w:p>
    <w:p>
      <w:pPr>
        <w:spacing w:before="0"/>
        <w:ind w:left="835" w:right="0" w:firstLine="0"/>
        <w:jc w:val="left"/>
        <w:rPr>
          <w:rFonts w:ascii="Calibri"/>
          <w:b/>
          <w:sz w:val="20"/>
        </w:rPr>
      </w:pPr>
      <w:r>
        <w:rPr>
          <w:rFonts w:ascii="Calibri"/>
          <w:b/>
          <w:color w:val="FFFFFF"/>
          <w:sz w:val="20"/>
        </w:rPr>
        <w:t>13</w:t>
      </w:r>
    </w:p>
    <w:p>
      <w:pPr>
        <w:spacing w:after="0"/>
        <w:jc w:val="left"/>
        <w:rPr>
          <w:rFonts w:ascii="Calibri"/>
          <w:sz w:val="20"/>
        </w:rPr>
        <w:sectPr>
          <w:pgSz w:w="11910" w:h="16840"/>
          <w:pgMar w:top="1580" w:bottom="280" w:left="0" w:right="0"/>
        </w:sectPr>
      </w:pPr>
    </w:p>
    <w:p>
      <w:pPr>
        <w:pStyle w:val="BodyText"/>
        <w:rPr>
          <w:rFonts w:ascii="Calibri"/>
          <w:b/>
          <w:sz w:val="20"/>
        </w:rPr>
      </w:pPr>
      <w:r>
        <w:rPr/>
        <w:pict>
          <v:group style="position:absolute;margin-left:0pt;margin-top:0pt;width:124.35pt;height:841.95pt;mso-position-horizontal-relative:page;mso-position-vertical-relative:page;z-index:-274732032" coordorigin="0,0" coordsize="2487,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w10:wrap type="none"/>
          </v:group>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11"/>
        <w:rPr>
          <w:rFonts w:ascii="Calibri"/>
          <w:b/>
          <w:sz w:val="19"/>
        </w:rPr>
      </w:pPr>
    </w:p>
    <w:p>
      <w:pPr>
        <w:pStyle w:val="BodyText"/>
        <w:spacing w:before="93"/>
        <w:ind w:left="2241"/>
      </w:pPr>
      <w:r>
        <w:rPr/>
        <w:t>Statuto, a pena di irricevibilità e possono essere:</w:t>
      </w:r>
    </w:p>
    <w:p>
      <w:pPr>
        <w:pStyle w:val="ListParagraph"/>
        <w:numPr>
          <w:ilvl w:val="1"/>
          <w:numId w:val="235"/>
        </w:numPr>
        <w:tabs>
          <w:tab w:pos="2895" w:val="left" w:leader="none"/>
        </w:tabs>
        <w:spacing w:line="240" w:lineRule="auto" w:before="43" w:after="0"/>
        <w:ind w:left="2894" w:right="0" w:hanging="361"/>
        <w:jc w:val="left"/>
        <w:rPr>
          <w:sz w:val="24"/>
        </w:rPr>
      </w:pPr>
      <w:r>
        <w:rPr>
          <w:sz w:val="24"/>
        </w:rPr>
        <w:t>depositate direttamente presso la Segreteria</w:t>
      </w:r>
      <w:r>
        <w:rPr>
          <w:spacing w:val="-5"/>
          <w:sz w:val="24"/>
        </w:rPr>
        <w:t> </w:t>
      </w:r>
      <w:r>
        <w:rPr>
          <w:sz w:val="24"/>
        </w:rPr>
        <w:t>Federale;</w:t>
      </w:r>
    </w:p>
    <w:p>
      <w:pPr>
        <w:pStyle w:val="ListParagraph"/>
        <w:numPr>
          <w:ilvl w:val="1"/>
          <w:numId w:val="235"/>
        </w:numPr>
        <w:tabs>
          <w:tab w:pos="2895" w:val="left" w:leader="none"/>
        </w:tabs>
        <w:spacing w:line="276" w:lineRule="auto" w:before="41" w:after="0"/>
        <w:ind w:left="2894" w:right="1160" w:hanging="360"/>
        <w:jc w:val="left"/>
        <w:rPr>
          <w:sz w:val="24"/>
        </w:rPr>
      </w:pPr>
      <w:r>
        <w:rPr>
          <w:sz w:val="24"/>
        </w:rPr>
        <w:t>inviate in formato PDF a mezzo posta elettronica certificata (PEC), inviata da casella di posta elettronica certificata (PEC) intestata al</w:t>
      </w:r>
      <w:r>
        <w:rPr>
          <w:spacing w:val="-9"/>
          <w:sz w:val="24"/>
        </w:rPr>
        <w:t> </w:t>
      </w:r>
      <w:r>
        <w:rPr>
          <w:sz w:val="24"/>
        </w:rPr>
        <w:t>mittente;</w:t>
      </w:r>
    </w:p>
    <w:p>
      <w:pPr>
        <w:pStyle w:val="BodyText"/>
        <w:spacing w:line="278" w:lineRule="auto"/>
        <w:ind w:left="2241" w:right="1143"/>
      </w:pPr>
      <w:r>
        <w:rPr/>
        <w:t>I recapiti ai quali inviare le candidature saranno riportati negli allegati alla convocazione.</w:t>
      </w:r>
    </w:p>
    <w:p>
      <w:pPr>
        <w:pStyle w:val="ListParagraph"/>
        <w:numPr>
          <w:ilvl w:val="0"/>
          <w:numId w:val="235"/>
        </w:numPr>
        <w:tabs>
          <w:tab w:pos="2241" w:val="left" w:leader="none"/>
        </w:tabs>
        <w:spacing w:line="276" w:lineRule="auto" w:before="225" w:after="0"/>
        <w:ind w:left="2241" w:right="1155" w:hanging="428"/>
        <w:jc w:val="both"/>
        <w:rPr>
          <w:sz w:val="24"/>
        </w:rPr>
      </w:pPr>
      <w:r>
        <w:rPr/>
        <w:pict>
          <v:shape style="position:absolute;margin-left:39.253803pt;margin-top:38.091934pt;width:15.45pt;height:140pt;mso-position-horizontal-relative:page;mso-position-vertical-relative:paragraph;z-index:252821504"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La candidatura, a pena di inammissibilità, deve contenere l’espressa dichiarazione di possesso di tutti i requisiti di eleggibilità previsti dagli articoli 25, comma 4, o 46, comma 1, dello Statuto. Le candidature dei rappresentanti degli atleti/e non in attività, dovranno essere altresì accompagnate da espressa dichiarazione dell’interessato/a di aver partecipato a competizioni almeno di livello regionale per almeno due stagioni sportive nell’ultimo</w:t>
      </w:r>
      <w:r>
        <w:rPr>
          <w:spacing w:val="-2"/>
          <w:sz w:val="24"/>
        </w:rPr>
        <w:t> </w:t>
      </w:r>
      <w:r>
        <w:rPr>
          <w:sz w:val="24"/>
        </w:rPr>
        <w:t>decennio.</w:t>
      </w:r>
    </w:p>
    <w:p>
      <w:pPr>
        <w:pStyle w:val="ListParagraph"/>
        <w:numPr>
          <w:ilvl w:val="0"/>
          <w:numId w:val="235"/>
        </w:numPr>
        <w:tabs>
          <w:tab w:pos="2241" w:val="left" w:leader="none"/>
        </w:tabs>
        <w:spacing w:line="276" w:lineRule="auto" w:before="229" w:after="0"/>
        <w:ind w:left="2241" w:right="1156" w:hanging="428"/>
        <w:jc w:val="both"/>
        <w:rPr>
          <w:sz w:val="24"/>
        </w:rPr>
      </w:pPr>
      <w:r>
        <w:rPr>
          <w:sz w:val="24"/>
        </w:rPr>
        <w:t>Le candidature per le cariche di Presidente, Vice Presidente o</w:t>
      </w:r>
      <w:r>
        <w:rPr>
          <w:spacing w:val="49"/>
          <w:sz w:val="24"/>
        </w:rPr>
        <w:t> </w:t>
      </w:r>
      <w:r>
        <w:rPr>
          <w:sz w:val="24"/>
        </w:rPr>
        <w:t>Consigliere Federale devono essere accompagnate dalla documentazione di cui all’art. 24, comma 4, dello</w:t>
      </w:r>
      <w:r>
        <w:rPr>
          <w:spacing w:val="-3"/>
          <w:sz w:val="24"/>
        </w:rPr>
        <w:t> </w:t>
      </w:r>
      <w:r>
        <w:rPr>
          <w:sz w:val="24"/>
        </w:rPr>
        <w:t>Statuto.</w:t>
      </w:r>
    </w:p>
    <w:p>
      <w:pPr>
        <w:pStyle w:val="ListParagraph"/>
        <w:numPr>
          <w:ilvl w:val="0"/>
          <w:numId w:val="235"/>
        </w:numPr>
        <w:tabs>
          <w:tab w:pos="2241" w:val="left" w:leader="none"/>
        </w:tabs>
        <w:spacing w:line="276" w:lineRule="auto" w:before="229" w:after="0"/>
        <w:ind w:left="2241" w:right="1154" w:hanging="428"/>
        <w:jc w:val="both"/>
        <w:rPr>
          <w:sz w:val="24"/>
        </w:rPr>
      </w:pPr>
      <w:r>
        <w:rPr/>
        <w:pict>
          <v:shape style="position:absolute;margin-left:39.253803pt;margin-top:29.839531pt;width:15.45pt;height:114.15pt;mso-position-horizontal-relative:page;mso-position-vertical-relative:paragraph;z-index:252820480"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La candidatura alla carica di Presidente deve essere accompagnata da un bilancio programmatico di indirizzo del Consiglio Federale per il quadriennio olimpico seguente, da sottoporre all’approvazione dell’Assemblea nazionale elettiva.</w:t>
      </w:r>
    </w:p>
    <w:p>
      <w:pPr>
        <w:pStyle w:val="ListParagraph"/>
        <w:numPr>
          <w:ilvl w:val="0"/>
          <w:numId w:val="235"/>
        </w:numPr>
        <w:tabs>
          <w:tab w:pos="2241" w:val="left" w:leader="none"/>
        </w:tabs>
        <w:spacing w:line="276" w:lineRule="auto" w:before="230" w:after="0"/>
        <w:ind w:left="2241" w:right="1156" w:hanging="428"/>
        <w:jc w:val="both"/>
        <w:rPr>
          <w:sz w:val="24"/>
        </w:rPr>
      </w:pPr>
      <w:r>
        <w:rPr/>
        <w:pict>
          <v:shape style="position:absolute;margin-left:39.253803pt;margin-top:86.351303pt;width:15.45pt;height:168.05pt;mso-position-horizontal-relative:page;mso-position-vertical-relative:paragraph;z-index:252819456"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Le candidature alla carica di Presidente Federale e di Vice Presidente nonché quelle alla carica di Consigliere Federale devono essere accompagnate da una presentazione</w:t>
      </w:r>
      <w:r>
        <w:rPr>
          <w:spacing w:val="-12"/>
          <w:sz w:val="24"/>
        </w:rPr>
        <w:t> </w:t>
      </w:r>
      <w:r>
        <w:rPr>
          <w:sz w:val="24"/>
        </w:rPr>
        <w:t>sottoscritta,</w:t>
      </w:r>
      <w:r>
        <w:rPr>
          <w:spacing w:val="-14"/>
          <w:sz w:val="24"/>
        </w:rPr>
        <w:t> </w:t>
      </w:r>
      <w:r>
        <w:rPr>
          <w:sz w:val="24"/>
        </w:rPr>
        <w:t>rispettivamente,</w:t>
      </w:r>
      <w:r>
        <w:rPr>
          <w:spacing w:val="-14"/>
          <w:sz w:val="24"/>
        </w:rPr>
        <w:t> </w:t>
      </w:r>
      <w:r>
        <w:rPr>
          <w:sz w:val="24"/>
        </w:rPr>
        <w:t>da</w:t>
      </w:r>
      <w:r>
        <w:rPr>
          <w:spacing w:val="-12"/>
          <w:sz w:val="24"/>
        </w:rPr>
        <w:t> </w:t>
      </w:r>
      <w:r>
        <w:rPr>
          <w:sz w:val="24"/>
        </w:rPr>
        <w:t>almeno</w:t>
      </w:r>
      <w:r>
        <w:rPr>
          <w:spacing w:val="-12"/>
          <w:sz w:val="24"/>
        </w:rPr>
        <w:t> </w:t>
      </w:r>
      <w:r>
        <w:rPr>
          <w:sz w:val="24"/>
        </w:rPr>
        <w:t>ottanta</w:t>
      </w:r>
      <w:r>
        <w:rPr>
          <w:spacing w:val="-12"/>
          <w:sz w:val="24"/>
        </w:rPr>
        <w:t> </w:t>
      </w:r>
      <w:r>
        <w:rPr>
          <w:sz w:val="24"/>
        </w:rPr>
        <w:t>e</w:t>
      </w:r>
      <w:r>
        <w:rPr>
          <w:spacing w:val="-14"/>
          <w:sz w:val="24"/>
        </w:rPr>
        <w:t> </w:t>
      </w:r>
      <w:r>
        <w:rPr>
          <w:sz w:val="24"/>
        </w:rPr>
        <w:t>quaranta</w:t>
      </w:r>
      <w:r>
        <w:rPr>
          <w:spacing w:val="-14"/>
          <w:sz w:val="24"/>
        </w:rPr>
        <w:t> </w:t>
      </w:r>
      <w:r>
        <w:rPr>
          <w:sz w:val="24"/>
        </w:rPr>
        <w:t>società ed associazioni sportive regolarmente affiliate alla FIPAV ed aventi diritto di</w:t>
      </w:r>
      <w:r>
        <w:rPr>
          <w:spacing w:val="-29"/>
          <w:sz w:val="24"/>
        </w:rPr>
        <w:t> </w:t>
      </w:r>
      <w:r>
        <w:rPr>
          <w:sz w:val="24"/>
        </w:rPr>
        <w:t>voto alla data della convocazione</w:t>
      </w:r>
      <w:r>
        <w:rPr>
          <w:spacing w:val="-1"/>
          <w:sz w:val="24"/>
        </w:rPr>
        <w:t> </w:t>
      </w:r>
      <w:r>
        <w:rPr>
          <w:sz w:val="24"/>
        </w:rPr>
        <w:t>dell’Assemblea.</w:t>
      </w:r>
    </w:p>
    <w:p>
      <w:pPr>
        <w:pStyle w:val="ListParagraph"/>
        <w:numPr>
          <w:ilvl w:val="0"/>
          <w:numId w:val="235"/>
        </w:numPr>
        <w:tabs>
          <w:tab w:pos="2241" w:val="left" w:leader="none"/>
        </w:tabs>
        <w:spacing w:line="276" w:lineRule="auto" w:before="230" w:after="0"/>
        <w:ind w:left="2241" w:right="1155" w:hanging="428"/>
        <w:jc w:val="both"/>
        <w:rPr>
          <w:sz w:val="24"/>
        </w:rPr>
      </w:pPr>
      <w:r>
        <w:rPr>
          <w:sz w:val="24"/>
        </w:rPr>
        <w:t>Limitatamente alle candidature alla carica di Presidente e di Vice Presidente il numero delle sottoscrizioni richieste per la presentazione deve essere comprensivo della rappresentanza degli atleti e dei tecnici. A tal fine nel numero minimo prescritto dall’art. 24, comma 4, dello Statuto, devono essere presenti rispettivamente il 20% e il 10% delle sottoscrizioni di atleti e</w:t>
      </w:r>
      <w:r>
        <w:rPr>
          <w:spacing w:val="-4"/>
          <w:sz w:val="24"/>
        </w:rPr>
        <w:t> </w:t>
      </w:r>
      <w:r>
        <w:rPr>
          <w:sz w:val="24"/>
        </w:rPr>
        <w:t>tecnici.</w:t>
      </w:r>
    </w:p>
    <w:p>
      <w:pPr>
        <w:pStyle w:val="ListParagraph"/>
        <w:numPr>
          <w:ilvl w:val="0"/>
          <w:numId w:val="235"/>
        </w:numPr>
        <w:tabs>
          <w:tab w:pos="2242" w:val="left" w:leader="none"/>
        </w:tabs>
        <w:spacing w:line="276" w:lineRule="auto" w:before="230" w:after="0"/>
        <w:ind w:left="2241" w:right="1155" w:hanging="428"/>
        <w:jc w:val="both"/>
        <w:rPr>
          <w:sz w:val="24"/>
        </w:rPr>
      </w:pPr>
      <w:r>
        <w:rPr>
          <w:sz w:val="24"/>
        </w:rPr>
        <w:t>Le candidature dei rappresentanti degli atleti e dei tecnici nel Consiglio</w:t>
      </w:r>
      <w:r>
        <w:rPr>
          <w:spacing w:val="-21"/>
          <w:sz w:val="24"/>
        </w:rPr>
        <w:t> </w:t>
      </w:r>
      <w:r>
        <w:rPr>
          <w:sz w:val="24"/>
        </w:rPr>
        <w:t>Federale devono essere accompagnate da una presentazione sottoscritta, rispettivamente, da almeno ottanta atleti maggiorenni e da quaranta tecnici sportivi</w:t>
      </w:r>
      <w:r>
        <w:rPr>
          <w:spacing w:val="-17"/>
          <w:sz w:val="24"/>
        </w:rPr>
        <w:t> </w:t>
      </w:r>
      <w:r>
        <w:rPr>
          <w:sz w:val="24"/>
        </w:rPr>
        <w:t>regolarmente</w:t>
      </w:r>
      <w:r>
        <w:rPr>
          <w:spacing w:val="-16"/>
          <w:sz w:val="24"/>
        </w:rPr>
        <w:t> </w:t>
      </w:r>
      <w:r>
        <w:rPr>
          <w:sz w:val="24"/>
        </w:rPr>
        <w:t>tesserati</w:t>
      </w:r>
      <w:r>
        <w:rPr>
          <w:spacing w:val="-19"/>
          <w:sz w:val="24"/>
        </w:rPr>
        <w:t> </w:t>
      </w:r>
      <w:r>
        <w:rPr>
          <w:sz w:val="24"/>
        </w:rPr>
        <w:t>alla</w:t>
      </w:r>
      <w:r>
        <w:rPr>
          <w:spacing w:val="-17"/>
          <w:sz w:val="24"/>
        </w:rPr>
        <w:t> </w:t>
      </w:r>
      <w:r>
        <w:rPr>
          <w:sz w:val="24"/>
        </w:rPr>
        <w:t>FIPAV</w:t>
      </w:r>
      <w:r>
        <w:rPr>
          <w:spacing w:val="-18"/>
          <w:sz w:val="24"/>
        </w:rPr>
        <w:t> </w:t>
      </w:r>
      <w:r>
        <w:rPr>
          <w:sz w:val="24"/>
        </w:rPr>
        <w:t>presso</w:t>
      </w:r>
      <w:r>
        <w:rPr>
          <w:spacing w:val="-15"/>
          <w:sz w:val="24"/>
        </w:rPr>
        <w:t> </w:t>
      </w:r>
      <w:r>
        <w:rPr>
          <w:sz w:val="24"/>
        </w:rPr>
        <w:t>società</w:t>
      </w:r>
      <w:r>
        <w:rPr>
          <w:spacing w:val="-16"/>
          <w:sz w:val="24"/>
        </w:rPr>
        <w:t> </w:t>
      </w:r>
      <w:r>
        <w:rPr>
          <w:sz w:val="24"/>
        </w:rPr>
        <w:t>ed</w:t>
      </w:r>
      <w:r>
        <w:rPr>
          <w:spacing w:val="-19"/>
          <w:sz w:val="24"/>
        </w:rPr>
        <w:t> </w:t>
      </w:r>
      <w:r>
        <w:rPr>
          <w:sz w:val="24"/>
        </w:rPr>
        <w:t>associazioni</w:t>
      </w:r>
      <w:r>
        <w:rPr>
          <w:spacing w:val="-14"/>
          <w:sz w:val="24"/>
        </w:rPr>
        <w:t> </w:t>
      </w:r>
      <w:r>
        <w:rPr>
          <w:sz w:val="24"/>
        </w:rPr>
        <w:t>sportive aventi diritto di voto alla data di convocazione</w:t>
      </w:r>
      <w:r>
        <w:rPr>
          <w:spacing w:val="-6"/>
          <w:sz w:val="24"/>
        </w:rPr>
        <w:t> </w:t>
      </w:r>
      <w:r>
        <w:rPr>
          <w:sz w:val="24"/>
        </w:rPr>
        <w:t>dell’Assemblea.</w:t>
      </w:r>
    </w:p>
    <w:p>
      <w:pPr>
        <w:pStyle w:val="BodyText"/>
      </w:pPr>
    </w:p>
    <w:p>
      <w:pPr>
        <w:pStyle w:val="ListParagraph"/>
        <w:numPr>
          <w:ilvl w:val="0"/>
          <w:numId w:val="235"/>
        </w:numPr>
        <w:tabs>
          <w:tab w:pos="2242" w:val="left" w:leader="none"/>
        </w:tabs>
        <w:spacing w:line="240" w:lineRule="auto" w:before="0" w:after="0"/>
        <w:ind w:left="2241" w:right="0" w:hanging="428"/>
        <w:jc w:val="left"/>
        <w:rPr>
          <w:sz w:val="24"/>
        </w:rPr>
      </w:pPr>
      <w:r>
        <w:rPr>
          <w:sz w:val="24"/>
        </w:rPr>
        <w:t>Il</w:t>
      </w:r>
      <w:r>
        <w:rPr>
          <w:spacing w:val="16"/>
          <w:sz w:val="24"/>
        </w:rPr>
        <w:t> </w:t>
      </w:r>
      <w:r>
        <w:rPr>
          <w:sz w:val="24"/>
        </w:rPr>
        <w:t>Segretario</w:t>
      </w:r>
      <w:r>
        <w:rPr>
          <w:spacing w:val="17"/>
          <w:sz w:val="24"/>
        </w:rPr>
        <w:t> </w:t>
      </w:r>
      <w:r>
        <w:rPr>
          <w:sz w:val="24"/>
        </w:rPr>
        <w:t>Generale</w:t>
      </w:r>
      <w:r>
        <w:rPr>
          <w:spacing w:val="14"/>
          <w:sz w:val="24"/>
        </w:rPr>
        <w:t> </w:t>
      </w:r>
      <w:r>
        <w:rPr>
          <w:sz w:val="24"/>
        </w:rPr>
        <w:t>verifica,</w:t>
      </w:r>
      <w:r>
        <w:rPr>
          <w:spacing w:val="17"/>
          <w:sz w:val="24"/>
        </w:rPr>
        <w:t> </w:t>
      </w:r>
      <w:r>
        <w:rPr>
          <w:sz w:val="24"/>
        </w:rPr>
        <w:t>sulla</w:t>
      </w:r>
      <w:r>
        <w:rPr>
          <w:spacing w:val="16"/>
          <w:sz w:val="24"/>
        </w:rPr>
        <w:t> </w:t>
      </w:r>
      <w:r>
        <w:rPr>
          <w:sz w:val="24"/>
        </w:rPr>
        <w:t>base</w:t>
      </w:r>
      <w:r>
        <w:rPr>
          <w:spacing w:val="17"/>
          <w:sz w:val="24"/>
        </w:rPr>
        <w:t> </w:t>
      </w:r>
      <w:r>
        <w:rPr>
          <w:sz w:val="24"/>
        </w:rPr>
        <w:t>e</w:t>
      </w:r>
      <w:r>
        <w:rPr>
          <w:spacing w:val="16"/>
          <w:sz w:val="24"/>
        </w:rPr>
        <w:t> </w:t>
      </w:r>
      <w:r>
        <w:rPr>
          <w:sz w:val="24"/>
        </w:rPr>
        <w:t>limitatamente</w:t>
      </w:r>
      <w:r>
        <w:rPr>
          <w:spacing w:val="17"/>
          <w:sz w:val="24"/>
        </w:rPr>
        <w:t> </w:t>
      </w:r>
      <w:r>
        <w:rPr>
          <w:sz w:val="24"/>
        </w:rPr>
        <w:t>alla</w:t>
      </w:r>
      <w:r>
        <w:rPr>
          <w:spacing w:val="16"/>
          <w:sz w:val="24"/>
        </w:rPr>
        <w:t> </w:t>
      </w:r>
      <w:r>
        <w:rPr>
          <w:sz w:val="24"/>
        </w:rPr>
        <w:t>documentazione</w:t>
      </w:r>
    </w:p>
    <w:p>
      <w:pPr>
        <w:pStyle w:val="BodyText"/>
        <w:spacing w:before="6"/>
        <w:rPr>
          <w:sz w:val="28"/>
        </w:rPr>
      </w:pPr>
    </w:p>
    <w:p>
      <w:pPr>
        <w:spacing w:before="59"/>
        <w:ind w:left="835" w:right="0" w:firstLine="0"/>
        <w:jc w:val="left"/>
        <w:rPr>
          <w:rFonts w:ascii="Calibri"/>
          <w:b/>
          <w:sz w:val="20"/>
        </w:rPr>
      </w:pPr>
      <w:r>
        <w:rPr>
          <w:rFonts w:ascii="Calibri"/>
          <w:b/>
          <w:color w:val="FFFFFF"/>
          <w:sz w:val="20"/>
        </w:rPr>
        <w:t>14</w:t>
      </w:r>
    </w:p>
    <w:p>
      <w:pPr>
        <w:spacing w:after="0"/>
        <w:jc w:val="left"/>
        <w:rPr>
          <w:rFonts w:ascii="Calibri"/>
          <w:sz w:val="20"/>
        </w:rPr>
        <w:sectPr>
          <w:pgSz w:w="11910" w:h="16840"/>
          <w:pgMar w:top="0" w:bottom="0" w:left="0" w:right="0"/>
        </w:sectPr>
      </w:pPr>
    </w:p>
    <w:p>
      <w:pPr>
        <w:pStyle w:val="BodyText"/>
        <w:rPr>
          <w:rFonts w:ascii="Calibri"/>
          <w:b/>
          <w:sz w:val="20"/>
        </w:rPr>
      </w:pPr>
      <w:r>
        <w:rPr/>
        <w:pict>
          <v:group style="position:absolute;margin-left:0pt;margin-top:0pt;width:538.7pt;height:841.95pt;mso-position-horizontal-relative:page;mso-position-vertical-relative:page;z-index:-274727936" coordorigin="0,0" coordsize="10774,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v:line style="position:absolute" from="1786,5748" to="10774,5748" stroked="true" strokeweight=".479988pt" strokecolor="#000000">
              <v:stroke dashstyle="solid"/>
            </v:line>
            <w10:wrap type="none"/>
          </v:group>
        </w:pict>
      </w:r>
    </w:p>
    <w:p>
      <w:pPr>
        <w:pStyle w:val="BodyText"/>
        <w:rPr>
          <w:rFonts w:ascii="Calibri"/>
          <w:b/>
          <w:sz w:val="20"/>
        </w:rPr>
      </w:pPr>
    </w:p>
    <w:p>
      <w:pPr>
        <w:pStyle w:val="BodyText"/>
        <w:rPr>
          <w:rFonts w:ascii="Calibri"/>
          <w:b/>
          <w:sz w:val="20"/>
        </w:rPr>
      </w:pPr>
    </w:p>
    <w:p>
      <w:pPr>
        <w:pStyle w:val="BodyText"/>
        <w:spacing w:line="276" w:lineRule="auto" w:before="221"/>
        <w:ind w:left="2241" w:right="1154"/>
        <w:jc w:val="both"/>
      </w:pPr>
      <w:r>
        <w:rPr/>
        <w:t>depositata agli atti della Federazione, il possesso dei requisiti di eleggibilità previsti</w:t>
      </w:r>
      <w:r>
        <w:rPr>
          <w:spacing w:val="-18"/>
        </w:rPr>
        <w:t> </w:t>
      </w:r>
      <w:r>
        <w:rPr/>
        <w:t>e</w:t>
      </w:r>
      <w:r>
        <w:rPr>
          <w:spacing w:val="-14"/>
        </w:rPr>
        <w:t> </w:t>
      </w:r>
      <w:r>
        <w:rPr/>
        <w:t>la</w:t>
      </w:r>
      <w:r>
        <w:rPr>
          <w:spacing w:val="-19"/>
        </w:rPr>
        <w:t> </w:t>
      </w:r>
      <w:r>
        <w:rPr/>
        <w:t>regolarità</w:t>
      </w:r>
      <w:r>
        <w:rPr>
          <w:spacing w:val="-17"/>
        </w:rPr>
        <w:t> </w:t>
      </w:r>
      <w:r>
        <w:rPr/>
        <w:t>della</w:t>
      </w:r>
      <w:r>
        <w:rPr>
          <w:spacing w:val="-17"/>
        </w:rPr>
        <w:t> </w:t>
      </w:r>
      <w:r>
        <w:rPr/>
        <w:t>documentazione,</w:t>
      </w:r>
      <w:r>
        <w:rPr>
          <w:spacing w:val="-18"/>
        </w:rPr>
        <w:t> </w:t>
      </w:r>
      <w:r>
        <w:rPr/>
        <w:t>e</w:t>
      </w:r>
      <w:r>
        <w:rPr>
          <w:spacing w:val="-18"/>
        </w:rPr>
        <w:t> </w:t>
      </w:r>
      <w:r>
        <w:rPr/>
        <w:t>redige</w:t>
      </w:r>
      <w:r>
        <w:rPr>
          <w:spacing w:val="-14"/>
        </w:rPr>
        <w:t> </w:t>
      </w:r>
      <w:r>
        <w:rPr/>
        <w:t>un</w:t>
      </w:r>
      <w:r>
        <w:rPr>
          <w:spacing w:val="-18"/>
        </w:rPr>
        <w:t> </w:t>
      </w:r>
      <w:r>
        <w:rPr/>
        <w:t>elenco</w:t>
      </w:r>
      <w:r>
        <w:rPr>
          <w:spacing w:val="-17"/>
        </w:rPr>
        <w:t> </w:t>
      </w:r>
      <w:r>
        <w:rPr/>
        <w:t>delle</w:t>
      </w:r>
      <w:r>
        <w:rPr>
          <w:spacing w:val="-21"/>
        </w:rPr>
        <w:t> </w:t>
      </w:r>
      <w:r>
        <w:rPr/>
        <w:t>candidature ammesse e di quelle non ammesse, con sintetica</w:t>
      </w:r>
      <w:r>
        <w:rPr>
          <w:spacing w:val="-3"/>
        </w:rPr>
        <w:t> </w:t>
      </w:r>
      <w:r>
        <w:rPr/>
        <w:t>motivazione.</w:t>
      </w:r>
    </w:p>
    <w:p>
      <w:pPr>
        <w:pStyle w:val="ListParagraph"/>
        <w:numPr>
          <w:ilvl w:val="0"/>
          <w:numId w:val="235"/>
        </w:numPr>
        <w:tabs>
          <w:tab w:pos="2242" w:val="left" w:leader="none"/>
        </w:tabs>
        <w:spacing w:line="276" w:lineRule="auto" w:before="231" w:after="0"/>
        <w:ind w:left="2241" w:right="1156" w:hanging="428"/>
        <w:jc w:val="both"/>
        <w:rPr>
          <w:sz w:val="24"/>
        </w:rPr>
      </w:pPr>
      <w:r>
        <w:rPr>
          <w:sz w:val="24"/>
        </w:rPr>
        <w:t>Della presentazione delle candidature, e delle eventuali non ammissioni per carenza di requisiti, il Segretario Generale dà comunicazione mediante pubblicazione sul sito federale, come meglio precisato nel successivo</w:t>
      </w:r>
      <w:r>
        <w:rPr>
          <w:spacing w:val="-6"/>
          <w:sz w:val="24"/>
        </w:rPr>
        <w:t> </w:t>
      </w:r>
      <w:r>
        <w:rPr>
          <w:sz w:val="24"/>
        </w:rPr>
        <w:t>articolo.</w:t>
      </w:r>
    </w:p>
    <w:p>
      <w:pPr>
        <w:pStyle w:val="BodyText"/>
        <w:rPr>
          <w:sz w:val="26"/>
        </w:rPr>
      </w:pPr>
    </w:p>
    <w:p>
      <w:pPr>
        <w:pStyle w:val="BodyText"/>
        <w:spacing w:before="9"/>
        <w:rPr>
          <w:sz w:val="33"/>
        </w:rPr>
      </w:pPr>
    </w:p>
    <w:p>
      <w:pPr>
        <w:spacing w:before="0"/>
        <w:ind w:left="2075" w:right="0" w:firstLine="0"/>
        <w:jc w:val="left"/>
        <w:rPr>
          <w:b/>
          <w:sz w:val="28"/>
        </w:rPr>
      </w:pPr>
      <w:r>
        <w:rPr/>
        <w:pict>
          <v:shape style="position:absolute;margin-left:39.253803pt;margin-top:-7.522079pt;width:15.45pt;height:140pt;mso-position-horizontal-relative:page;mso-position-vertical-relative:paragraph;z-index:25282560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b/>
          <w:sz w:val="28"/>
        </w:rPr>
        <w:t>Art.19 – Assemblea Nazionale: Impugnazione delle candidature</w:t>
      </w:r>
    </w:p>
    <w:p>
      <w:pPr>
        <w:pStyle w:val="BodyText"/>
        <w:spacing w:before="9"/>
        <w:rPr>
          <w:b/>
          <w:sz w:val="17"/>
        </w:rPr>
      </w:pPr>
    </w:p>
    <w:p>
      <w:pPr>
        <w:pStyle w:val="ListParagraph"/>
        <w:numPr>
          <w:ilvl w:val="0"/>
          <w:numId w:val="236"/>
        </w:numPr>
        <w:tabs>
          <w:tab w:pos="2241" w:val="left" w:leader="none"/>
        </w:tabs>
        <w:spacing w:line="276" w:lineRule="auto" w:before="92" w:after="0"/>
        <w:ind w:left="2241" w:right="1158" w:hanging="428"/>
        <w:jc w:val="both"/>
        <w:rPr>
          <w:sz w:val="24"/>
        </w:rPr>
      </w:pPr>
      <w:r>
        <w:rPr>
          <w:sz w:val="24"/>
        </w:rPr>
        <w:t>L’elenco delle candidature deve essere pubblicato sul sito internet federale con link diretto dalla homepage almeno 30 giorni prima dello svolgimento dell’Assemblea Nazionale</w:t>
      </w:r>
      <w:r>
        <w:rPr>
          <w:spacing w:val="-3"/>
          <w:sz w:val="24"/>
        </w:rPr>
        <w:t> </w:t>
      </w:r>
      <w:r>
        <w:rPr>
          <w:sz w:val="24"/>
        </w:rPr>
        <w:t>elettiva.</w:t>
      </w:r>
    </w:p>
    <w:p>
      <w:pPr>
        <w:pStyle w:val="ListParagraph"/>
        <w:numPr>
          <w:ilvl w:val="0"/>
          <w:numId w:val="236"/>
        </w:numPr>
        <w:tabs>
          <w:tab w:pos="2241" w:val="left" w:leader="none"/>
        </w:tabs>
        <w:spacing w:line="276" w:lineRule="auto" w:before="231" w:after="0"/>
        <w:ind w:left="2241" w:right="1157" w:hanging="428"/>
        <w:jc w:val="both"/>
        <w:rPr>
          <w:sz w:val="24"/>
        </w:rPr>
      </w:pPr>
      <w:r>
        <w:rPr/>
        <w:pict>
          <v:shape style="position:absolute;margin-left:39.253803pt;margin-top:71.219528pt;width:15.45pt;height:114.15pt;mso-position-horizontal-relative:page;mso-position-vertical-relative:paragraph;z-index:25282457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Ai soggetti la cui candidatura sia stata dichiarata inammissibile è data altresì comunicazione dalla Segreteria Generale a mezzo PEC (o mezzo equipollente) entro i successivi due giorni dalla data di pubblicazione di cui al precedente comma</w:t>
      </w:r>
      <w:r>
        <w:rPr>
          <w:spacing w:val="-2"/>
          <w:sz w:val="24"/>
        </w:rPr>
        <w:t> </w:t>
      </w:r>
      <w:r>
        <w:rPr>
          <w:sz w:val="24"/>
        </w:rPr>
        <w:t>1.</w:t>
      </w:r>
    </w:p>
    <w:p>
      <w:pPr>
        <w:pStyle w:val="ListParagraph"/>
        <w:numPr>
          <w:ilvl w:val="0"/>
          <w:numId w:val="236"/>
        </w:numPr>
        <w:tabs>
          <w:tab w:pos="2241" w:val="left" w:leader="none"/>
        </w:tabs>
        <w:spacing w:line="276" w:lineRule="auto" w:before="231" w:after="0"/>
        <w:ind w:left="2241" w:right="1157" w:hanging="428"/>
        <w:jc w:val="both"/>
        <w:rPr>
          <w:sz w:val="24"/>
        </w:rPr>
      </w:pPr>
      <w:r>
        <w:rPr/>
        <w:pict>
          <v:shape style="position:absolute;margin-left:39.253803pt;margin-top:127.681305pt;width:15.45pt;height:168.05pt;mso-position-horizontal-relative:page;mso-position-vertical-relative:paragraph;z-index:25282355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Entro i sette giorni successivi alla data di pubblicazione dell’elenco delle candidature sul sito internet federale di cui al precedente comma 1, il soggetto escluso ovvero il Procuratore Federale possono proporre ricorso avverso l’esclusione a mezzo posta elettronica certificata (PEC) innanzi al Tribunale Federale. Il ricorso, a pena di inammissibilità, deve essere sottoscritto dal ricorrente, deve contenere le motivazioni a sostegno dell’impugnazione nonché essere corredata da qualsiasi elemento utile ai fini della</w:t>
      </w:r>
      <w:r>
        <w:rPr>
          <w:spacing w:val="-6"/>
          <w:sz w:val="24"/>
        </w:rPr>
        <w:t> </w:t>
      </w:r>
      <w:r>
        <w:rPr>
          <w:sz w:val="24"/>
        </w:rPr>
        <w:t>decisione.</w:t>
      </w:r>
    </w:p>
    <w:p>
      <w:pPr>
        <w:pStyle w:val="ListParagraph"/>
        <w:numPr>
          <w:ilvl w:val="0"/>
          <w:numId w:val="236"/>
        </w:numPr>
        <w:tabs>
          <w:tab w:pos="2241" w:val="left" w:leader="none"/>
        </w:tabs>
        <w:spacing w:line="276" w:lineRule="auto" w:before="228" w:after="0"/>
        <w:ind w:left="2241" w:right="1154" w:hanging="428"/>
        <w:jc w:val="both"/>
        <w:rPr>
          <w:sz w:val="24"/>
        </w:rPr>
      </w:pPr>
      <w:r>
        <w:rPr>
          <w:sz w:val="24"/>
        </w:rPr>
        <w:t>L’impugnazione può anche essere proposta da un candidato ammesso ovvero dal Procuratore Federale che intendano contestare l’ammissibilità di altro/altri candidato/i. In tali casi il ricorso deve essere notificato a mezzo PEC nei medesimi termini di cui al punto precedente anche all’altro o agli altri eventuali controinteressati i quali hanno la facoltà di presentare le proprie controdeduzioni al Tribunale Federale, sempre a mezzo PEC, entro tre giorni dal ricevimento del ricorso.</w:t>
      </w:r>
    </w:p>
    <w:p>
      <w:pPr>
        <w:pStyle w:val="ListParagraph"/>
        <w:numPr>
          <w:ilvl w:val="0"/>
          <w:numId w:val="236"/>
        </w:numPr>
        <w:tabs>
          <w:tab w:pos="2241" w:val="left" w:leader="none"/>
        </w:tabs>
        <w:spacing w:line="276" w:lineRule="auto" w:before="1" w:after="0"/>
        <w:ind w:left="2241" w:right="1157" w:hanging="428"/>
        <w:jc w:val="both"/>
        <w:rPr>
          <w:sz w:val="24"/>
        </w:rPr>
      </w:pPr>
      <w:r>
        <w:rPr>
          <w:sz w:val="24"/>
        </w:rPr>
        <w:t>Il Tribunale Federale decide in camera di consiglio entro sette giorni dal ricevimento del ricorso con deposito contestuale delle motivazioni. La decisione deve essere comunicata a mezzo PEC sia al ricorrente sia agli eventuali controinteressati</w:t>
      </w:r>
      <w:r>
        <w:rPr>
          <w:spacing w:val="-15"/>
          <w:sz w:val="24"/>
        </w:rPr>
        <w:t> </w:t>
      </w:r>
      <w:r>
        <w:rPr>
          <w:sz w:val="24"/>
        </w:rPr>
        <w:t>e</w:t>
      </w:r>
      <w:r>
        <w:rPr>
          <w:spacing w:val="-8"/>
          <w:sz w:val="24"/>
        </w:rPr>
        <w:t> </w:t>
      </w:r>
      <w:r>
        <w:rPr>
          <w:sz w:val="24"/>
        </w:rPr>
        <w:t>deve</w:t>
      </w:r>
      <w:r>
        <w:rPr>
          <w:spacing w:val="-11"/>
          <w:sz w:val="24"/>
        </w:rPr>
        <w:t> </w:t>
      </w:r>
      <w:r>
        <w:rPr>
          <w:sz w:val="24"/>
        </w:rPr>
        <w:t>essere</w:t>
      </w:r>
      <w:r>
        <w:rPr>
          <w:spacing w:val="-11"/>
          <w:sz w:val="24"/>
        </w:rPr>
        <w:t> </w:t>
      </w:r>
      <w:r>
        <w:rPr>
          <w:sz w:val="24"/>
        </w:rPr>
        <w:t>contemporaneamente</w:t>
      </w:r>
      <w:r>
        <w:rPr>
          <w:spacing w:val="-11"/>
          <w:sz w:val="24"/>
        </w:rPr>
        <w:t> </w:t>
      </w:r>
      <w:r>
        <w:rPr>
          <w:sz w:val="24"/>
        </w:rPr>
        <w:t>pubblicata</w:t>
      </w:r>
      <w:r>
        <w:rPr>
          <w:spacing w:val="-11"/>
          <w:sz w:val="24"/>
        </w:rPr>
        <w:t> </w:t>
      </w:r>
      <w:r>
        <w:rPr>
          <w:sz w:val="24"/>
        </w:rPr>
        <w:t>sul</w:t>
      </w:r>
      <w:r>
        <w:rPr>
          <w:spacing w:val="-12"/>
          <w:sz w:val="24"/>
        </w:rPr>
        <w:t> </w:t>
      </w:r>
      <w:r>
        <w:rPr>
          <w:sz w:val="24"/>
        </w:rPr>
        <w:t>sito</w:t>
      </w:r>
      <w:r>
        <w:rPr>
          <w:spacing w:val="-8"/>
          <w:sz w:val="24"/>
        </w:rPr>
        <w:t> </w:t>
      </w:r>
      <w:r>
        <w:rPr>
          <w:sz w:val="24"/>
        </w:rPr>
        <w:t>internet federale.</w:t>
      </w:r>
    </w:p>
    <w:p>
      <w:pPr>
        <w:pStyle w:val="BodyText"/>
        <w:rPr>
          <w:sz w:val="20"/>
        </w:rPr>
      </w:pPr>
    </w:p>
    <w:p>
      <w:pPr>
        <w:pStyle w:val="BodyText"/>
        <w:rPr>
          <w:sz w:val="20"/>
        </w:rPr>
      </w:pPr>
    </w:p>
    <w:p>
      <w:pPr>
        <w:pStyle w:val="BodyText"/>
        <w:spacing w:before="11"/>
        <w:rPr>
          <w:sz w:val="17"/>
        </w:rPr>
      </w:pPr>
    </w:p>
    <w:p>
      <w:pPr>
        <w:spacing w:before="59"/>
        <w:ind w:left="835" w:right="0" w:firstLine="0"/>
        <w:jc w:val="left"/>
        <w:rPr>
          <w:rFonts w:ascii="Calibri"/>
          <w:b/>
          <w:sz w:val="20"/>
        </w:rPr>
      </w:pPr>
      <w:r>
        <w:rPr>
          <w:rFonts w:ascii="Calibri"/>
          <w:b/>
          <w:color w:val="FFFFFF"/>
          <w:sz w:val="20"/>
        </w:rPr>
        <w:t>15</w:t>
      </w:r>
    </w:p>
    <w:p>
      <w:pPr>
        <w:spacing w:after="0"/>
        <w:jc w:val="left"/>
        <w:rPr>
          <w:rFonts w:ascii="Calibri"/>
          <w:sz w:val="20"/>
        </w:rPr>
        <w:sectPr>
          <w:pgSz w:w="11910" w:h="16840"/>
          <w:pgMar w:top="1580" w:bottom="280" w:left="0" w:right="0"/>
        </w:sectPr>
      </w:pPr>
    </w:p>
    <w:p>
      <w:pPr>
        <w:pStyle w:val="BodyText"/>
        <w:rPr>
          <w:rFonts w:ascii="Calibri"/>
          <w:b/>
          <w:sz w:val="20"/>
        </w:rPr>
      </w:pPr>
      <w:r>
        <w:rPr/>
        <w:pict>
          <v:group style="position:absolute;margin-left:0pt;margin-top:0pt;width:538.7pt;height:841.95pt;mso-position-horizontal-relative:page;mso-position-vertical-relative:page;z-index:-274723840" coordorigin="0,0" coordsize="10774,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v:line style="position:absolute" from="1786,8201" to="10774,8201" stroked="true" strokeweight=".479966pt" strokecolor="#000000">
              <v:stroke dashstyle="solid"/>
            </v:line>
            <v:line style="position:absolute" from="1786,11095" to="10774,11095" stroked="true" strokeweight=".480011pt" strokecolor="#000000">
              <v:stroke dashstyle="solid"/>
            </v:line>
            <w10:wrap type="none"/>
          </v:group>
        </w:pict>
      </w:r>
    </w:p>
    <w:p>
      <w:pPr>
        <w:pStyle w:val="BodyText"/>
        <w:rPr>
          <w:rFonts w:ascii="Calibri"/>
          <w:b/>
          <w:sz w:val="20"/>
        </w:rPr>
      </w:pPr>
    </w:p>
    <w:p>
      <w:pPr>
        <w:pStyle w:val="BodyText"/>
        <w:rPr>
          <w:rFonts w:ascii="Calibri"/>
          <w:b/>
          <w:sz w:val="20"/>
        </w:rPr>
      </w:pPr>
    </w:p>
    <w:p>
      <w:pPr>
        <w:pStyle w:val="ListParagraph"/>
        <w:numPr>
          <w:ilvl w:val="0"/>
          <w:numId w:val="236"/>
        </w:numPr>
        <w:tabs>
          <w:tab w:pos="2241" w:val="left" w:leader="none"/>
        </w:tabs>
        <w:spacing w:line="276" w:lineRule="auto" w:before="221" w:after="0"/>
        <w:ind w:left="2241" w:right="1157" w:hanging="428"/>
        <w:jc w:val="both"/>
        <w:rPr>
          <w:sz w:val="24"/>
        </w:rPr>
      </w:pPr>
      <w:r>
        <w:rPr>
          <w:sz w:val="24"/>
        </w:rPr>
        <w:t>Avverso la decisione del Tribunale le parti costituite nel giudizio di primo grado possono</w:t>
      </w:r>
      <w:r>
        <w:rPr>
          <w:spacing w:val="-11"/>
          <w:sz w:val="24"/>
        </w:rPr>
        <w:t> </w:t>
      </w:r>
      <w:r>
        <w:rPr>
          <w:sz w:val="24"/>
        </w:rPr>
        <w:t>proporre</w:t>
      </w:r>
      <w:r>
        <w:rPr>
          <w:spacing w:val="-11"/>
          <w:sz w:val="24"/>
        </w:rPr>
        <w:t> </w:t>
      </w:r>
      <w:r>
        <w:rPr>
          <w:sz w:val="24"/>
        </w:rPr>
        <w:t>reclamo</w:t>
      </w:r>
      <w:r>
        <w:rPr>
          <w:spacing w:val="-11"/>
          <w:sz w:val="24"/>
        </w:rPr>
        <w:t> </w:t>
      </w:r>
      <w:r>
        <w:rPr>
          <w:sz w:val="24"/>
        </w:rPr>
        <w:t>innanzi</w:t>
      </w:r>
      <w:r>
        <w:rPr>
          <w:spacing w:val="-13"/>
          <w:sz w:val="24"/>
        </w:rPr>
        <w:t> </w:t>
      </w:r>
      <w:r>
        <w:rPr>
          <w:sz w:val="24"/>
        </w:rPr>
        <w:t>alla</w:t>
      </w:r>
      <w:r>
        <w:rPr>
          <w:spacing w:val="-11"/>
          <w:sz w:val="24"/>
        </w:rPr>
        <w:t> </w:t>
      </w:r>
      <w:r>
        <w:rPr>
          <w:sz w:val="24"/>
        </w:rPr>
        <w:t>Corte</w:t>
      </w:r>
      <w:r>
        <w:rPr>
          <w:spacing w:val="-12"/>
          <w:sz w:val="24"/>
        </w:rPr>
        <w:t> </w:t>
      </w:r>
      <w:r>
        <w:rPr>
          <w:sz w:val="24"/>
        </w:rPr>
        <w:t>Federale</w:t>
      </w:r>
      <w:r>
        <w:rPr>
          <w:spacing w:val="-11"/>
          <w:sz w:val="24"/>
        </w:rPr>
        <w:t> </w:t>
      </w:r>
      <w:r>
        <w:rPr>
          <w:sz w:val="24"/>
        </w:rPr>
        <w:t>di</w:t>
      </w:r>
      <w:r>
        <w:rPr>
          <w:spacing w:val="-13"/>
          <w:sz w:val="24"/>
        </w:rPr>
        <w:t> </w:t>
      </w:r>
      <w:r>
        <w:rPr>
          <w:sz w:val="24"/>
        </w:rPr>
        <w:t>Appello.</w:t>
      </w:r>
      <w:r>
        <w:rPr>
          <w:spacing w:val="-11"/>
          <w:sz w:val="24"/>
        </w:rPr>
        <w:t> </w:t>
      </w:r>
      <w:r>
        <w:rPr>
          <w:sz w:val="24"/>
        </w:rPr>
        <w:t>Il</w:t>
      </w:r>
      <w:r>
        <w:rPr>
          <w:spacing w:val="-11"/>
          <w:sz w:val="24"/>
        </w:rPr>
        <w:t> </w:t>
      </w:r>
      <w:r>
        <w:rPr>
          <w:sz w:val="24"/>
        </w:rPr>
        <w:t>reclamo</w:t>
      </w:r>
      <w:r>
        <w:rPr>
          <w:spacing w:val="-11"/>
          <w:sz w:val="24"/>
        </w:rPr>
        <w:t> </w:t>
      </w:r>
      <w:r>
        <w:rPr>
          <w:sz w:val="24"/>
        </w:rPr>
        <w:t>deve essere proposto a mezzo PEC entro tre giorni dalla comunicazione della decisione di primo grado. Per quanto riguarda gli eventuali controinteressati</w:t>
      </w:r>
      <w:r>
        <w:rPr>
          <w:spacing w:val="-46"/>
          <w:sz w:val="24"/>
        </w:rPr>
        <w:t> </w:t>
      </w:r>
      <w:r>
        <w:rPr>
          <w:sz w:val="24"/>
        </w:rPr>
        <w:t>vale quanto previsto al comma</w:t>
      </w:r>
      <w:r>
        <w:rPr>
          <w:spacing w:val="-4"/>
          <w:sz w:val="24"/>
        </w:rPr>
        <w:t> </w:t>
      </w:r>
      <w:r>
        <w:rPr>
          <w:sz w:val="24"/>
        </w:rPr>
        <w:t>4.</w:t>
      </w:r>
    </w:p>
    <w:p>
      <w:pPr>
        <w:pStyle w:val="ListParagraph"/>
        <w:numPr>
          <w:ilvl w:val="0"/>
          <w:numId w:val="236"/>
        </w:numPr>
        <w:tabs>
          <w:tab w:pos="2241" w:val="left" w:leader="none"/>
        </w:tabs>
        <w:spacing w:line="276" w:lineRule="auto" w:before="229" w:after="0"/>
        <w:ind w:left="2241" w:right="1154" w:hanging="428"/>
        <w:jc w:val="both"/>
        <w:rPr>
          <w:sz w:val="24"/>
        </w:rPr>
      </w:pPr>
      <w:r>
        <w:rPr/>
        <w:pict>
          <v:shape style="position:absolute;margin-left:39.253803pt;margin-top:54.251957pt;width:15.45pt;height:140pt;mso-position-horizontal-relative:page;mso-position-vertical-relative:paragraph;z-index:25282969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La Corte Federale di Appello decide in camera di consiglio in via definitiva entro sette giorni dal ricevimento dell’appello con deposito contestuale delle motivazioni. La decisione deve essere comunicata a mezzo PEC sia all’appellante sia agli eventuali controinteressati e deve essere contemporaneamente pubblicata sul sito internet</w:t>
      </w:r>
      <w:r>
        <w:rPr>
          <w:spacing w:val="3"/>
          <w:sz w:val="24"/>
        </w:rPr>
        <w:t> </w:t>
      </w:r>
      <w:r>
        <w:rPr>
          <w:sz w:val="24"/>
        </w:rPr>
        <w:t>federale.</w:t>
      </w:r>
    </w:p>
    <w:p>
      <w:pPr>
        <w:pStyle w:val="ListParagraph"/>
        <w:numPr>
          <w:ilvl w:val="0"/>
          <w:numId w:val="236"/>
        </w:numPr>
        <w:tabs>
          <w:tab w:pos="2241" w:val="left" w:leader="none"/>
        </w:tabs>
        <w:spacing w:line="276" w:lineRule="auto" w:before="230" w:after="0"/>
        <w:ind w:left="2241" w:right="1157" w:hanging="428"/>
        <w:jc w:val="both"/>
        <w:rPr>
          <w:sz w:val="24"/>
        </w:rPr>
      </w:pPr>
      <w:r>
        <w:rPr>
          <w:sz w:val="24"/>
        </w:rPr>
        <w:t>In</w:t>
      </w:r>
      <w:r>
        <w:rPr>
          <w:spacing w:val="-14"/>
          <w:sz w:val="24"/>
        </w:rPr>
        <w:t> </w:t>
      </w:r>
      <w:r>
        <w:rPr>
          <w:sz w:val="24"/>
        </w:rPr>
        <w:t>caso</w:t>
      </w:r>
      <w:r>
        <w:rPr>
          <w:spacing w:val="-19"/>
          <w:sz w:val="24"/>
        </w:rPr>
        <w:t> </w:t>
      </w:r>
      <w:r>
        <w:rPr>
          <w:sz w:val="24"/>
        </w:rPr>
        <w:t>di</w:t>
      </w:r>
      <w:r>
        <w:rPr>
          <w:spacing w:val="-17"/>
          <w:sz w:val="24"/>
        </w:rPr>
        <w:t> </w:t>
      </w:r>
      <w:r>
        <w:rPr>
          <w:sz w:val="24"/>
        </w:rPr>
        <w:t>accoglimento</w:t>
      </w:r>
      <w:r>
        <w:rPr>
          <w:spacing w:val="-15"/>
          <w:sz w:val="24"/>
        </w:rPr>
        <w:t> </w:t>
      </w:r>
      <w:r>
        <w:rPr>
          <w:sz w:val="24"/>
        </w:rPr>
        <w:t>del</w:t>
      </w:r>
      <w:r>
        <w:rPr>
          <w:spacing w:val="-18"/>
          <w:sz w:val="24"/>
        </w:rPr>
        <w:t> </w:t>
      </w:r>
      <w:r>
        <w:rPr>
          <w:sz w:val="24"/>
        </w:rPr>
        <w:t>ricorso</w:t>
      </w:r>
      <w:r>
        <w:rPr>
          <w:spacing w:val="-19"/>
          <w:sz w:val="24"/>
        </w:rPr>
        <w:t> </w:t>
      </w:r>
      <w:r>
        <w:rPr>
          <w:sz w:val="24"/>
        </w:rPr>
        <w:t>e/o</w:t>
      </w:r>
      <w:r>
        <w:rPr>
          <w:spacing w:val="-20"/>
          <w:sz w:val="24"/>
        </w:rPr>
        <w:t> </w:t>
      </w:r>
      <w:r>
        <w:rPr>
          <w:sz w:val="24"/>
        </w:rPr>
        <w:t>del</w:t>
      </w:r>
      <w:r>
        <w:rPr>
          <w:spacing w:val="-16"/>
          <w:sz w:val="24"/>
        </w:rPr>
        <w:t> </w:t>
      </w:r>
      <w:r>
        <w:rPr>
          <w:sz w:val="24"/>
        </w:rPr>
        <w:t>reclamo</w:t>
      </w:r>
      <w:r>
        <w:rPr>
          <w:spacing w:val="-17"/>
          <w:sz w:val="24"/>
        </w:rPr>
        <w:t> </w:t>
      </w:r>
      <w:r>
        <w:rPr>
          <w:sz w:val="24"/>
        </w:rPr>
        <w:t>in</w:t>
      </w:r>
      <w:r>
        <w:rPr>
          <w:spacing w:val="-18"/>
          <w:sz w:val="24"/>
        </w:rPr>
        <w:t> </w:t>
      </w:r>
      <w:r>
        <w:rPr>
          <w:sz w:val="24"/>
        </w:rPr>
        <w:t>caso</w:t>
      </w:r>
      <w:r>
        <w:rPr>
          <w:spacing w:val="-18"/>
          <w:sz w:val="24"/>
        </w:rPr>
        <w:t> </w:t>
      </w:r>
      <w:r>
        <w:rPr>
          <w:sz w:val="24"/>
        </w:rPr>
        <w:t>di</w:t>
      </w:r>
      <w:r>
        <w:rPr>
          <w:spacing w:val="-18"/>
          <w:sz w:val="24"/>
        </w:rPr>
        <w:t> </w:t>
      </w:r>
      <w:r>
        <w:rPr>
          <w:sz w:val="24"/>
        </w:rPr>
        <w:t>appello</w:t>
      </w:r>
      <w:r>
        <w:rPr>
          <w:spacing w:val="-22"/>
          <w:sz w:val="24"/>
        </w:rPr>
        <w:t> </w:t>
      </w:r>
      <w:r>
        <w:rPr>
          <w:sz w:val="24"/>
        </w:rPr>
        <w:t>la</w:t>
      </w:r>
      <w:r>
        <w:rPr>
          <w:spacing w:val="-14"/>
          <w:sz w:val="24"/>
        </w:rPr>
        <w:t> </w:t>
      </w:r>
      <w:r>
        <w:rPr>
          <w:sz w:val="24"/>
        </w:rPr>
        <w:t>Segreteria Generale aggiornerà l’elenco delle candidature e provvederà alla nuova pubblicazione sul sito internet federale.</w:t>
      </w:r>
    </w:p>
    <w:p>
      <w:pPr>
        <w:pStyle w:val="BodyText"/>
        <w:rPr>
          <w:sz w:val="26"/>
        </w:rPr>
      </w:pPr>
    </w:p>
    <w:p>
      <w:pPr>
        <w:pStyle w:val="BodyText"/>
        <w:spacing w:before="1"/>
        <w:rPr>
          <w:sz w:val="34"/>
        </w:rPr>
      </w:pPr>
    </w:p>
    <w:p>
      <w:pPr>
        <w:spacing w:before="0"/>
        <w:ind w:left="4511" w:right="0" w:firstLine="0"/>
        <w:jc w:val="left"/>
        <w:rPr>
          <w:b/>
          <w:sz w:val="28"/>
        </w:rPr>
      </w:pPr>
      <w:r>
        <w:rPr>
          <w:b/>
          <w:sz w:val="28"/>
        </w:rPr>
        <w:t>Art.20 – Bilancio: deposito</w:t>
      </w:r>
    </w:p>
    <w:p>
      <w:pPr>
        <w:pStyle w:val="BodyText"/>
        <w:spacing w:before="8"/>
        <w:rPr>
          <w:b/>
          <w:sz w:val="17"/>
        </w:rPr>
      </w:pPr>
    </w:p>
    <w:p>
      <w:pPr>
        <w:pStyle w:val="BodyText"/>
        <w:spacing w:line="276" w:lineRule="auto" w:before="93"/>
        <w:ind w:left="2241" w:right="1155" w:hanging="428"/>
        <w:jc w:val="both"/>
      </w:pPr>
      <w:r>
        <w:rPr/>
        <w:pict>
          <v:shape style="position:absolute;margin-left:39.253803pt;margin-top:.839518pt;width:15.45pt;height:114.15pt;mso-position-horizontal-relative:page;mso-position-vertical-relative:paragraph;z-index:25282867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t>1. Ove all’Ordine del Giorno dell’Assemblea ne figuri la discussione ai sensi dell’art.6, comma 8, dello Statuto, il bilancio deve essere depositato presso la Segreteria</w:t>
      </w:r>
      <w:r>
        <w:rPr>
          <w:spacing w:val="-9"/>
        </w:rPr>
        <w:t> </w:t>
      </w:r>
      <w:r>
        <w:rPr/>
        <w:t>Federale</w:t>
      </w:r>
      <w:r>
        <w:rPr>
          <w:spacing w:val="-11"/>
        </w:rPr>
        <w:t> </w:t>
      </w:r>
      <w:r>
        <w:rPr/>
        <w:t>durante</w:t>
      </w:r>
      <w:r>
        <w:rPr>
          <w:spacing w:val="-11"/>
        </w:rPr>
        <w:t> </w:t>
      </w:r>
      <w:r>
        <w:rPr/>
        <w:t>i</w:t>
      </w:r>
      <w:r>
        <w:rPr>
          <w:spacing w:val="-9"/>
        </w:rPr>
        <w:t> </w:t>
      </w:r>
      <w:r>
        <w:rPr/>
        <w:t>quindici</w:t>
      </w:r>
      <w:r>
        <w:rPr>
          <w:spacing w:val="-12"/>
        </w:rPr>
        <w:t> </w:t>
      </w:r>
      <w:r>
        <w:rPr/>
        <w:t>giorni</w:t>
      </w:r>
      <w:r>
        <w:rPr>
          <w:spacing w:val="-12"/>
        </w:rPr>
        <w:t> </w:t>
      </w:r>
      <w:r>
        <w:rPr/>
        <w:t>che</w:t>
      </w:r>
      <w:r>
        <w:rPr>
          <w:spacing w:val="-8"/>
        </w:rPr>
        <w:t> </w:t>
      </w:r>
      <w:r>
        <w:rPr/>
        <w:t>precedono</w:t>
      </w:r>
      <w:r>
        <w:rPr>
          <w:spacing w:val="-7"/>
        </w:rPr>
        <w:t> </w:t>
      </w:r>
      <w:r>
        <w:rPr/>
        <w:t>l’Assemblea</w:t>
      </w:r>
      <w:r>
        <w:rPr>
          <w:spacing w:val="-11"/>
        </w:rPr>
        <w:t> </w:t>
      </w:r>
      <w:r>
        <w:rPr/>
        <w:t>affinché possano prenderne visione gli aventi diritto a partecipare all’Assemblea medesima.</w:t>
      </w:r>
    </w:p>
    <w:p>
      <w:pPr>
        <w:pStyle w:val="BodyText"/>
        <w:rPr>
          <w:sz w:val="26"/>
        </w:rPr>
      </w:pPr>
    </w:p>
    <w:p>
      <w:pPr>
        <w:pStyle w:val="BodyText"/>
        <w:spacing w:before="10"/>
        <w:rPr>
          <w:sz w:val="33"/>
        </w:rPr>
      </w:pPr>
    </w:p>
    <w:p>
      <w:pPr>
        <w:spacing w:before="0"/>
        <w:ind w:left="2311" w:right="0" w:firstLine="0"/>
        <w:jc w:val="left"/>
        <w:rPr>
          <w:b/>
          <w:sz w:val="28"/>
        </w:rPr>
      </w:pPr>
      <w:r>
        <w:rPr/>
        <w:pict>
          <v:shape style="position:absolute;margin-left:39.253803pt;margin-top:13.847275pt;width:15.45pt;height:168.05pt;mso-position-horizontal-relative:page;mso-position-vertical-relative:paragraph;z-index:25282764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b/>
          <w:sz w:val="28"/>
        </w:rPr>
        <w:t>Art.21 – Assemblea Nazionale: Commissione Verifica Poteri</w:t>
      </w:r>
    </w:p>
    <w:p>
      <w:pPr>
        <w:pStyle w:val="BodyText"/>
        <w:spacing w:before="9"/>
        <w:rPr>
          <w:b/>
          <w:sz w:val="17"/>
        </w:rPr>
      </w:pPr>
    </w:p>
    <w:p>
      <w:pPr>
        <w:pStyle w:val="ListParagraph"/>
        <w:numPr>
          <w:ilvl w:val="0"/>
          <w:numId w:val="237"/>
        </w:numPr>
        <w:tabs>
          <w:tab w:pos="2241" w:val="left" w:leader="none"/>
        </w:tabs>
        <w:spacing w:line="276" w:lineRule="auto" w:before="92" w:after="0"/>
        <w:ind w:left="2241" w:right="1158" w:hanging="428"/>
        <w:jc w:val="both"/>
        <w:rPr>
          <w:sz w:val="24"/>
        </w:rPr>
      </w:pPr>
      <w:r>
        <w:rPr>
          <w:sz w:val="24"/>
        </w:rPr>
        <w:t>Il diritto di partecipare all’Assemblea Nazionale con voto deliberativo è accertato dalla Commissione Verifica Poteri.</w:t>
      </w:r>
    </w:p>
    <w:p>
      <w:pPr>
        <w:pStyle w:val="ListParagraph"/>
        <w:numPr>
          <w:ilvl w:val="0"/>
          <w:numId w:val="237"/>
        </w:numPr>
        <w:tabs>
          <w:tab w:pos="2241" w:val="left" w:leader="none"/>
        </w:tabs>
        <w:spacing w:line="276" w:lineRule="auto" w:before="230" w:after="0"/>
        <w:ind w:left="2241" w:right="1154" w:hanging="428"/>
        <w:jc w:val="both"/>
        <w:rPr>
          <w:sz w:val="24"/>
        </w:rPr>
      </w:pPr>
      <w:r>
        <w:rPr>
          <w:sz w:val="24"/>
        </w:rPr>
        <w:t>La</w:t>
      </w:r>
      <w:r>
        <w:rPr>
          <w:spacing w:val="-3"/>
          <w:sz w:val="24"/>
        </w:rPr>
        <w:t> </w:t>
      </w:r>
      <w:r>
        <w:rPr>
          <w:sz w:val="24"/>
        </w:rPr>
        <w:t>Commissione</w:t>
      </w:r>
      <w:r>
        <w:rPr>
          <w:spacing w:val="-3"/>
          <w:sz w:val="24"/>
        </w:rPr>
        <w:t> </w:t>
      </w:r>
      <w:r>
        <w:rPr>
          <w:sz w:val="24"/>
        </w:rPr>
        <w:t>è</w:t>
      </w:r>
      <w:r>
        <w:rPr>
          <w:spacing w:val="-5"/>
          <w:sz w:val="24"/>
        </w:rPr>
        <w:t> </w:t>
      </w:r>
      <w:r>
        <w:rPr>
          <w:sz w:val="24"/>
        </w:rPr>
        <w:t>costituita</w:t>
      </w:r>
      <w:r>
        <w:rPr>
          <w:spacing w:val="-3"/>
          <w:sz w:val="24"/>
        </w:rPr>
        <w:t> </w:t>
      </w:r>
      <w:r>
        <w:rPr>
          <w:sz w:val="24"/>
        </w:rPr>
        <w:t>con</w:t>
      </w:r>
      <w:r>
        <w:rPr>
          <w:spacing w:val="-6"/>
          <w:sz w:val="24"/>
        </w:rPr>
        <w:t> </w:t>
      </w:r>
      <w:r>
        <w:rPr>
          <w:sz w:val="24"/>
        </w:rPr>
        <w:t>delibera</w:t>
      </w:r>
      <w:r>
        <w:rPr>
          <w:spacing w:val="-6"/>
          <w:sz w:val="24"/>
        </w:rPr>
        <w:t> </w:t>
      </w:r>
      <w:r>
        <w:rPr>
          <w:sz w:val="24"/>
        </w:rPr>
        <w:t>del</w:t>
      </w:r>
      <w:r>
        <w:rPr>
          <w:spacing w:val="-6"/>
          <w:sz w:val="24"/>
        </w:rPr>
        <w:t> </w:t>
      </w:r>
      <w:r>
        <w:rPr>
          <w:sz w:val="24"/>
        </w:rPr>
        <w:t>Consiglio</w:t>
      </w:r>
      <w:r>
        <w:rPr>
          <w:spacing w:val="-7"/>
          <w:sz w:val="24"/>
        </w:rPr>
        <w:t> </w:t>
      </w:r>
      <w:r>
        <w:rPr>
          <w:sz w:val="24"/>
        </w:rPr>
        <w:t>Federale</w:t>
      </w:r>
      <w:r>
        <w:rPr>
          <w:spacing w:val="-6"/>
          <w:sz w:val="24"/>
        </w:rPr>
        <w:t> </w:t>
      </w:r>
      <w:r>
        <w:rPr>
          <w:sz w:val="24"/>
        </w:rPr>
        <w:t>ai</w:t>
      </w:r>
      <w:r>
        <w:rPr>
          <w:spacing w:val="-6"/>
          <w:sz w:val="24"/>
        </w:rPr>
        <w:t> </w:t>
      </w:r>
      <w:r>
        <w:rPr>
          <w:sz w:val="24"/>
        </w:rPr>
        <w:t>sensi</w:t>
      </w:r>
      <w:r>
        <w:rPr>
          <w:spacing w:val="-8"/>
          <w:sz w:val="24"/>
        </w:rPr>
        <w:t> </w:t>
      </w:r>
      <w:r>
        <w:rPr>
          <w:sz w:val="24"/>
        </w:rPr>
        <w:t>dell’art. 32, comma 7, dello Statuto ed è composta da un Presidente e da almeno</w:t>
      </w:r>
      <w:r>
        <w:rPr>
          <w:spacing w:val="-43"/>
          <w:sz w:val="24"/>
        </w:rPr>
        <w:t> </w:t>
      </w:r>
      <w:r>
        <w:rPr>
          <w:sz w:val="24"/>
        </w:rPr>
        <w:t>cinque componenti effettivi e tre supplenti, scelti preferibilmente tra soggetti dotati di adeguate competenze</w:t>
      </w:r>
      <w:r>
        <w:rPr>
          <w:spacing w:val="-2"/>
          <w:sz w:val="24"/>
        </w:rPr>
        <w:t> </w:t>
      </w:r>
      <w:r>
        <w:rPr>
          <w:sz w:val="24"/>
        </w:rPr>
        <w:t>giuridiche.</w:t>
      </w:r>
    </w:p>
    <w:p>
      <w:pPr>
        <w:pStyle w:val="ListParagraph"/>
        <w:numPr>
          <w:ilvl w:val="0"/>
          <w:numId w:val="237"/>
        </w:numPr>
        <w:tabs>
          <w:tab w:pos="2242" w:val="left" w:leader="none"/>
        </w:tabs>
        <w:spacing w:line="276" w:lineRule="auto" w:before="0" w:after="0"/>
        <w:ind w:left="2241" w:right="1153" w:hanging="428"/>
        <w:jc w:val="both"/>
        <w:rPr>
          <w:sz w:val="24"/>
        </w:rPr>
      </w:pPr>
      <w:r>
        <w:rPr>
          <w:sz w:val="24"/>
        </w:rPr>
        <w:t>Per un più </w:t>
      </w:r>
      <w:r>
        <w:rPr>
          <w:spacing w:val="-3"/>
          <w:sz w:val="24"/>
        </w:rPr>
        <w:t>sollecito </w:t>
      </w:r>
      <w:r>
        <w:rPr>
          <w:sz w:val="24"/>
        </w:rPr>
        <w:t>svolgimento dei </w:t>
      </w:r>
      <w:r>
        <w:rPr>
          <w:spacing w:val="-3"/>
          <w:sz w:val="24"/>
        </w:rPr>
        <w:t>lavori, </w:t>
      </w:r>
      <w:r>
        <w:rPr>
          <w:sz w:val="24"/>
        </w:rPr>
        <w:t>la </w:t>
      </w:r>
      <w:r>
        <w:rPr>
          <w:spacing w:val="-3"/>
          <w:sz w:val="24"/>
        </w:rPr>
        <w:t>Commissione Verifica Poteri, costituita </w:t>
      </w:r>
      <w:r>
        <w:rPr>
          <w:sz w:val="24"/>
        </w:rPr>
        <w:t>a mente </w:t>
      </w:r>
      <w:r>
        <w:rPr>
          <w:spacing w:val="-2"/>
          <w:sz w:val="24"/>
        </w:rPr>
        <w:t>del </w:t>
      </w:r>
      <w:r>
        <w:rPr>
          <w:spacing w:val="-3"/>
          <w:sz w:val="24"/>
        </w:rPr>
        <w:t>precedente comma </w:t>
      </w:r>
      <w:r>
        <w:rPr>
          <w:sz w:val="24"/>
        </w:rPr>
        <w:t>2 </w:t>
      </w:r>
      <w:r>
        <w:rPr>
          <w:spacing w:val="-2"/>
          <w:sz w:val="24"/>
        </w:rPr>
        <w:t>può </w:t>
      </w:r>
      <w:r>
        <w:rPr>
          <w:spacing w:val="-3"/>
          <w:sz w:val="24"/>
        </w:rPr>
        <w:t>suddividersi </w:t>
      </w:r>
      <w:r>
        <w:rPr>
          <w:sz w:val="24"/>
        </w:rPr>
        <w:t>in sezioni </w:t>
      </w:r>
      <w:r>
        <w:rPr>
          <w:spacing w:val="-3"/>
          <w:sz w:val="24"/>
        </w:rPr>
        <w:t>delegando </w:t>
      </w:r>
      <w:r>
        <w:rPr>
          <w:sz w:val="24"/>
        </w:rPr>
        <w:t>i </w:t>
      </w:r>
      <w:r>
        <w:rPr>
          <w:spacing w:val="-3"/>
          <w:sz w:val="24"/>
        </w:rPr>
        <w:t>propri </w:t>
      </w:r>
      <w:r>
        <w:rPr>
          <w:spacing w:val="-2"/>
          <w:sz w:val="24"/>
        </w:rPr>
        <w:t>poteri </w:t>
      </w:r>
      <w:r>
        <w:rPr>
          <w:sz w:val="24"/>
        </w:rPr>
        <w:t>ad uno o più dei suoi </w:t>
      </w:r>
      <w:r>
        <w:rPr>
          <w:spacing w:val="-3"/>
          <w:sz w:val="24"/>
        </w:rPr>
        <w:t>componenti; </w:t>
      </w:r>
      <w:r>
        <w:rPr>
          <w:sz w:val="24"/>
        </w:rPr>
        <w:t>in questa ipotesi le </w:t>
      </w:r>
      <w:r>
        <w:rPr>
          <w:spacing w:val="-3"/>
          <w:sz w:val="24"/>
        </w:rPr>
        <w:t>contestazioni </w:t>
      </w:r>
      <w:r>
        <w:rPr>
          <w:sz w:val="24"/>
        </w:rPr>
        <w:t>devono</w:t>
      </w:r>
      <w:r>
        <w:rPr>
          <w:spacing w:val="-17"/>
          <w:sz w:val="24"/>
        </w:rPr>
        <w:t> </w:t>
      </w:r>
      <w:r>
        <w:rPr>
          <w:spacing w:val="-3"/>
          <w:sz w:val="24"/>
        </w:rPr>
        <w:t>essere</w:t>
      </w:r>
      <w:r>
        <w:rPr>
          <w:spacing w:val="-20"/>
          <w:sz w:val="24"/>
        </w:rPr>
        <w:t> </w:t>
      </w:r>
      <w:r>
        <w:rPr>
          <w:spacing w:val="-3"/>
          <w:sz w:val="24"/>
        </w:rPr>
        <w:t>proposte,</w:t>
      </w:r>
      <w:r>
        <w:rPr>
          <w:spacing w:val="-18"/>
          <w:sz w:val="24"/>
        </w:rPr>
        <w:t> </w:t>
      </w:r>
      <w:r>
        <w:rPr>
          <w:sz w:val="24"/>
        </w:rPr>
        <w:t>in</w:t>
      </w:r>
      <w:r>
        <w:rPr>
          <w:spacing w:val="-17"/>
          <w:sz w:val="24"/>
        </w:rPr>
        <w:t> </w:t>
      </w:r>
      <w:r>
        <w:rPr>
          <w:sz w:val="24"/>
        </w:rPr>
        <w:t>prima</w:t>
      </w:r>
      <w:r>
        <w:rPr>
          <w:spacing w:val="-16"/>
          <w:sz w:val="24"/>
        </w:rPr>
        <w:t> </w:t>
      </w:r>
      <w:r>
        <w:rPr>
          <w:spacing w:val="-3"/>
          <w:sz w:val="24"/>
        </w:rPr>
        <w:t>istanza,</w:t>
      </w:r>
      <w:r>
        <w:rPr>
          <w:spacing w:val="-20"/>
          <w:sz w:val="24"/>
        </w:rPr>
        <w:t> </w:t>
      </w:r>
      <w:r>
        <w:rPr>
          <w:sz w:val="24"/>
        </w:rPr>
        <w:t>alla</w:t>
      </w:r>
      <w:r>
        <w:rPr>
          <w:spacing w:val="-17"/>
          <w:sz w:val="24"/>
        </w:rPr>
        <w:t> </w:t>
      </w:r>
      <w:r>
        <w:rPr>
          <w:spacing w:val="-3"/>
          <w:sz w:val="24"/>
        </w:rPr>
        <w:t>Commissione</w:t>
      </w:r>
      <w:r>
        <w:rPr>
          <w:spacing w:val="-17"/>
          <w:sz w:val="24"/>
        </w:rPr>
        <w:t> </w:t>
      </w:r>
      <w:r>
        <w:rPr>
          <w:spacing w:val="-3"/>
          <w:sz w:val="24"/>
        </w:rPr>
        <w:t>collegialmente</w:t>
      </w:r>
      <w:r>
        <w:rPr>
          <w:spacing w:val="-20"/>
          <w:sz w:val="24"/>
        </w:rPr>
        <w:t> </w:t>
      </w:r>
      <w:r>
        <w:rPr>
          <w:spacing w:val="-3"/>
          <w:sz w:val="24"/>
        </w:rPr>
        <w:t>riunita.</w:t>
      </w:r>
    </w:p>
    <w:p>
      <w:pPr>
        <w:pStyle w:val="ListParagraph"/>
        <w:numPr>
          <w:ilvl w:val="0"/>
          <w:numId w:val="237"/>
        </w:numPr>
        <w:tabs>
          <w:tab w:pos="2240" w:val="left" w:leader="none"/>
          <w:tab w:pos="2241" w:val="left" w:leader="none"/>
        </w:tabs>
        <w:spacing w:line="240" w:lineRule="auto" w:before="230" w:after="0"/>
        <w:ind w:left="2240" w:right="0" w:hanging="427"/>
        <w:jc w:val="left"/>
        <w:rPr>
          <w:sz w:val="24"/>
        </w:rPr>
      </w:pPr>
      <w:r>
        <w:rPr>
          <w:sz w:val="24"/>
        </w:rPr>
        <w:t>Compete alla Commissione:</w:t>
      </w:r>
    </w:p>
    <w:p>
      <w:pPr>
        <w:pStyle w:val="BodyText"/>
        <w:rPr>
          <w:sz w:val="20"/>
        </w:rPr>
      </w:pPr>
    </w:p>
    <w:p>
      <w:pPr>
        <w:pStyle w:val="BodyText"/>
        <w:spacing w:before="9"/>
        <w:rPr>
          <w:sz w:val="15"/>
        </w:rPr>
      </w:pPr>
    </w:p>
    <w:p>
      <w:pPr>
        <w:spacing w:before="0"/>
        <w:ind w:left="835" w:right="0" w:firstLine="0"/>
        <w:jc w:val="left"/>
        <w:rPr>
          <w:rFonts w:ascii="Calibri"/>
          <w:b/>
          <w:sz w:val="20"/>
        </w:rPr>
      </w:pPr>
      <w:r>
        <w:rPr>
          <w:rFonts w:ascii="Calibri"/>
          <w:b/>
          <w:color w:val="FFFFFF"/>
          <w:sz w:val="20"/>
        </w:rPr>
        <w:t>16</w:t>
      </w:r>
    </w:p>
    <w:p>
      <w:pPr>
        <w:spacing w:after="0"/>
        <w:jc w:val="left"/>
        <w:rPr>
          <w:rFonts w:ascii="Calibri"/>
          <w:sz w:val="20"/>
        </w:rPr>
        <w:sectPr>
          <w:pgSz w:w="11910" w:h="16840"/>
          <w:pgMar w:top="1580" w:bottom="280" w:left="0" w:right="0"/>
        </w:sectPr>
      </w:pPr>
    </w:p>
    <w:p>
      <w:pPr>
        <w:pStyle w:val="BodyText"/>
        <w:rPr>
          <w:rFonts w:ascii="Calibri"/>
          <w:b/>
          <w:sz w:val="20"/>
        </w:rPr>
      </w:pPr>
      <w:r>
        <w:rPr/>
        <w:pict>
          <v:group style="position:absolute;margin-left:0pt;margin-top:0pt;width:124.35pt;height:841.95pt;mso-position-horizontal-relative:page;mso-position-vertical-relative:page;z-index:-274719744" coordorigin="0,0" coordsize="2487,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w10:wrap type="none"/>
          </v:group>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11"/>
        <w:rPr>
          <w:rFonts w:ascii="Calibri"/>
          <w:b/>
          <w:sz w:val="19"/>
        </w:rPr>
      </w:pPr>
    </w:p>
    <w:p>
      <w:pPr>
        <w:pStyle w:val="ListParagraph"/>
        <w:numPr>
          <w:ilvl w:val="1"/>
          <w:numId w:val="237"/>
        </w:numPr>
        <w:tabs>
          <w:tab w:pos="2895" w:val="left" w:leader="none"/>
        </w:tabs>
        <w:spacing w:line="240" w:lineRule="auto" w:before="93" w:after="0"/>
        <w:ind w:left="2894" w:right="0" w:hanging="361"/>
        <w:jc w:val="both"/>
        <w:rPr>
          <w:sz w:val="24"/>
        </w:rPr>
      </w:pPr>
      <w:r>
        <w:rPr>
          <w:sz w:val="24"/>
        </w:rPr>
        <w:t>accertare i poteri rappresentativi del singolo</w:t>
      </w:r>
      <w:r>
        <w:rPr>
          <w:spacing w:val="-3"/>
          <w:sz w:val="24"/>
        </w:rPr>
        <w:t> </w:t>
      </w:r>
      <w:r>
        <w:rPr>
          <w:sz w:val="24"/>
        </w:rPr>
        <w:t>partecipante;</w:t>
      </w:r>
    </w:p>
    <w:p>
      <w:pPr>
        <w:pStyle w:val="ListParagraph"/>
        <w:numPr>
          <w:ilvl w:val="1"/>
          <w:numId w:val="237"/>
        </w:numPr>
        <w:tabs>
          <w:tab w:pos="2895" w:val="left" w:leader="none"/>
        </w:tabs>
        <w:spacing w:line="240" w:lineRule="auto" w:before="43" w:after="0"/>
        <w:ind w:left="2894" w:right="0" w:hanging="361"/>
        <w:jc w:val="both"/>
        <w:rPr>
          <w:sz w:val="24"/>
        </w:rPr>
      </w:pPr>
      <w:r>
        <w:rPr>
          <w:sz w:val="24"/>
        </w:rPr>
        <w:t>verificare i presupposti ed i limiti del diritto di voto del singolo</w:t>
      </w:r>
      <w:r>
        <w:rPr>
          <w:spacing w:val="-40"/>
          <w:sz w:val="24"/>
        </w:rPr>
        <w:t> </w:t>
      </w:r>
      <w:r>
        <w:rPr>
          <w:sz w:val="24"/>
        </w:rPr>
        <w:t>partecipante;</w:t>
      </w:r>
    </w:p>
    <w:p>
      <w:pPr>
        <w:pStyle w:val="ListParagraph"/>
        <w:numPr>
          <w:ilvl w:val="1"/>
          <w:numId w:val="237"/>
        </w:numPr>
        <w:tabs>
          <w:tab w:pos="2896" w:val="left" w:leader="none"/>
        </w:tabs>
        <w:spacing w:line="276" w:lineRule="auto" w:before="41" w:after="0"/>
        <w:ind w:left="2894" w:right="1156" w:hanging="360"/>
        <w:jc w:val="both"/>
        <w:rPr>
          <w:sz w:val="24"/>
        </w:rPr>
      </w:pPr>
      <w:r>
        <w:rPr>
          <w:sz w:val="24"/>
        </w:rPr>
        <w:t>verificare la rispondenza dell’attestazione di cui all’art.17, comma 2 lett. b) del presente Regolamento con i dati contenuti negli elenchi di cui</w:t>
      </w:r>
      <w:r>
        <w:rPr>
          <w:spacing w:val="-42"/>
          <w:sz w:val="24"/>
        </w:rPr>
        <w:t> </w:t>
      </w:r>
      <w:r>
        <w:rPr>
          <w:sz w:val="24"/>
        </w:rPr>
        <w:t>all’art.15 del presente Regolamento e rilasciare a ciascun partecipante l’esclusivo cartellino valido per tutte le operazioni assembleari e di</w:t>
      </w:r>
      <w:r>
        <w:rPr>
          <w:spacing w:val="-2"/>
          <w:sz w:val="24"/>
        </w:rPr>
        <w:t> </w:t>
      </w:r>
      <w:r>
        <w:rPr>
          <w:sz w:val="24"/>
        </w:rPr>
        <w:t>voto;</w:t>
      </w:r>
    </w:p>
    <w:p>
      <w:pPr>
        <w:pStyle w:val="ListParagraph"/>
        <w:numPr>
          <w:ilvl w:val="1"/>
          <w:numId w:val="237"/>
        </w:numPr>
        <w:tabs>
          <w:tab w:pos="2895" w:val="left" w:leader="none"/>
        </w:tabs>
        <w:spacing w:line="240" w:lineRule="auto" w:before="0" w:after="0"/>
        <w:ind w:left="2894" w:right="0" w:hanging="361"/>
        <w:jc w:val="both"/>
        <w:rPr>
          <w:sz w:val="24"/>
        </w:rPr>
      </w:pPr>
      <w:r>
        <w:rPr>
          <w:sz w:val="24"/>
        </w:rPr>
        <w:t>accertare</w:t>
      </w:r>
      <w:r>
        <w:rPr>
          <w:spacing w:val="-1"/>
          <w:sz w:val="24"/>
        </w:rPr>
        <w:t> </w:t>
      </w:r>
      <w:r>
        <w:rPr>
          <w:sz w:val="24"/>
        </w:rPr>
        <w:t>ufficialmente:</w:t>
      </w:r>
    </w:p>
    <w:p>
      <w:pPr>
        <w:pStyle w:val="ListParagraph"/>
        <w:numPr>
          <w:ilvl w:val="2"/>
          <w:numId w:val="237"/>
        </w:numPr>
        <w:tabs>
          <w:tab w:pos="3256" w:val="left" w:leader="none"/>
        </w:tabs>
        <w:spacing w:line="276" w:lineRule="auto" w:before="41" w:after="0"/>
        <w:ind w:left="3254" w:right="1157" w:hanging="360"/>
        <w:jc w:val="both"/>
        <w:rPr>
          <w:sz w:val="24"/>
        </w:rPr>
      </w:pPr>
      <w:r>
        <w:rPr/>
        <w:pict>
          <v:shape style="position:absolute;margin-left:39.253803pt;margin-top:24.571928pt;width:15.45pt;height:140pt;mso-position-horizontal-relative:page;mso-position-vertical-relative:paragraph;z-index:25283379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il numero degli aventi diritto a partecipare all’Assemblea con voto deliberativo</w:t>
      </w:r>
      <w:r>
        <w:rPr>
          <w:spacing w:val="-17"/>
          <w:sz w:val="24"/>
        </w:rPr>
        <w:t> </w:t>
      </w:r>
      <w:r>
        <w:rPr>
          <w:sz w:val="24"/>
        </w:rPr>
        <w:t>e</w:t>
      </w:r>
      <w:r>
        <w:rPr>
          <w:spacing w:val="-17"/>
          <w:sz w:val="24"/>
        </w:rPr>
        <w:t> </w:t>
      </w:r>
      <w:r>
        <w:rPr>
          <w:sz w:val="24"/>
        </w:rPr>
        <w:t>quello</w:t>
      </w:r>
      <w:r>
        <w:rPr>
          <w:spacing w:val="-18"/>
          <w:sz w:val="24"/>
        </w:rPr>
        <w:t> </w:t>
      </w:r>
      <w:r>
        <w:rPr>
          <w:sz w:val="24"/>
        </w:rPr>
        <w:t>dei</w:t>
      </w:r>
      <w:r>
        <w:rPr>
          <w:spacing w:val="-17"/>
          <w:sz w:val="24"/>
        </w:rPr>
        <w:t> </w:t>
      </w:r>
      <w:r>
        <w:rPr>
          <w:sz w:val="24"/>
        </w:rPr>
        <w:t>voti</w:t>
      </w:r>
      <w:r>
        <w:rPr>
          <w:spacing w:val="-17"/>
          <w:sz w:val="24"/>
        </w:rPr>
        <w:t> </w:t>
      </w:r>
      <w:r>
        <w:rPr>
          <w:sz w:val="24"/>
        </w:rPr>
        <w:t>disponibili</w:t>
      </w:r>
      <w:r>
        <w:rPr>
          <w:spacing w:val="-17"/>
          <w:sz w:val="24"/>
        </w:rPr>
        <w:t> </w:t>
      </w:r>
      <w:r>
        <w:rPr>
          <w:sz w:val="24"/>
        </w:rPr>
        <w:t>sulla</w:t>
      </w:r>
      <w:r>
        <w:rPr>
          <w:spacing w:val="-18"/>
          <w:sz w:val="24"/>
        </w:rPr>
        <w:t> </w:t>
      </w:r>
      <w:r>
        <w:rPr>
          <w:sz w:val="24"/>
        </w:rPr>
        <w:t>base</w:t>
      </w:r>
      <w:r>
        <w:rPr>
          <w:spacing w:val="-14"/>
          <w:sz w:val="24"/>
        </w:rPr>
        <w:t> </w:t>
      </w:r>
      <w:r>
        <w:rPr>
          <w:sz w:val="24"/>
        </w:rPr>
        <w:t>della</w:t>
      </w:r>
      <w:r>
        <w:rPr>
          <w:spacing w:val="-17"/>
          <w:sz w:val="24"/>
        </w:rPr>
        <w:t> </w:t>
      </w:r>
      <w:r>
        <w:rPr>
          <w:sz w:val="24"/>
        </w:rPr>
        <w:t>documentazione agli atti della Segreteria</w:t>
      </w:r>
      <w:r>
        <w:rPr>
          <w:spacing w:val="-2"/>
          <w:sz w:val="24"/>
        </w:rPr>
        <w:t> </w:t>
      </w:r>
      <w:r>
        <w:rPr>
          <w:sz w:val="24"/>
        </w:rPr>
        <w:t>Generale;</w:t>
      </w:r>
    </w:p>
    <w:p>
      <w:pPr>
        <w:pStyle w:val="ListParagraph"/>
        <w:numPr>
          <w:ilvl w:val="2"/>
          <w:numId w:val="237"/>
        </w:numPr>
        <w:tabs>
          <w:tab w:pos="3256" w:val="left" w:leader="none"/>
        </w:tabs>
        <w:spacing w:line="276" w:lineRule="auto" w:before="0" w:after="0"/>
        <w:ind w:left="3254" w:right="1155" w:hanging="360"/>
        <w:jc w:val="both"/>
        <w:rPr>
          <w:sz w:val="24"/>
        </w:rPr>
      </w:pPr>
      <w:r>
        <w:rPr>
          <w:sz w:val="24"/>
        </w:rPr>
        <w:t>il numero degli affiliati, dei rappresentanti degli atleti e dei rappresentanti</w:t>
      </w:r>
      <w:r>
        <w:rPr>
          <w:spacing w:val="-19"/>
          <w:sz w:val="24"/>
        </w:rPr>
        <w:t> </w:t>
      </w:r>
      <w:r>
        <w:rPr>
          <w:sz w:val="24"/>
        </w:rPr>
        <w:t>dei</w:t>
      </w:r>
      <w:r>
        <w:rPr>
          <w:spacing w:val="-16"/>
          <w:sz w:val="24"/>
        </w:rPr>
        <w:t> </w:t>
      </w:r>
      <w:r>
        <w:rPr>
          <w:sz w:val="24"/>
        </w:rPr>
        <w:t>tecnici</w:t>
      </w:r>
      <w:r>
        <w:rPr>
          <w:spacing w:val="-19"/>
          <w:sz w:val="24"/>
        </w:rPr>
        <w:t> </w:t>
      </w:r>
      <w:r>
        <w:rPr>
          <w:sz w:val="24"/>
        </w:rPr>
        <w:t>partecipanti</w:t>
      </w:r>
      <w:r>
        <w:rPr>
          <w:spacing w:val="-16"/>
          <w:sz w:val="24"/>
        </w:rPr>
        <w:t> </w:t>
      </w:r>
      <w:r>
        <w:rPr>
          <w:sz w:val="24"/>
        </w:rPr>
        <w:t>all’Assemblea,</w:t>
      </w:r>
      <w:r>
        <w:rPr>
          <w:spacing w:val="-16"/>
          <w:sz w:val="24"/>
        </w:rPr>
        <w:t> </w:t>
      </w:r>
      <w:r>
        <w:rPr>
          <w:sz w:val="24"/>
        </w:rPr>
        <w:t>direttamente</w:t>
      </w:r>
      <w:r>
        <w:rPr>
          <w:spacing w:val="-16"/>
          <w:sz w:val="24"/>
        </w:rPr>
        <w:t> </w:t>
      </w:r>
      <w:r>
        <w:rPr>
          <w:sz w:val="24"/>
        </w:rPr>
        <w:t>o</w:t>
      </w:r>
      <w:r>
        <w:rPr>
          <w:spacing w:val="-20"/>
          <w:sz w:val="24"/>
        </w:rPr>
        <w:t> </w:t>
      </w:r>
      <w:r>
        <w:rPr>
          <w:sz w:val="24"/>
        </w:rPr>
        <w:t>per rappresentanza, con l’ammontare dei voti attribuiti.</w:t>
      </w:r>
    </w:p>
    <w:p>
      <w:pPr>
        <w:pStyle w:val="ListParagraph"/>
        <w:numPr>
          <w:ilvl w:val="0"/>
          <w:numId w:val="237"/>
        </w:numPr>
        <w:tabs>
          <w:tab w:pos="2241" w:val="left" w:leader="none"/>
        </w:tabs>
        <w:spacing w:line="276" w:lineRule="auto" w:before="229" w:after="0"/>
        <w:ind w:left="2241" w:right="1157" w:hanging="428"/>
        <w:jc w:val="both"/>
        <w:rPr>
          <w:sz w:val="24"/>
        </w:rPr>
      </w:pPr>
      <w:r>
        <w:rPr>
          <w:sz w:val="24"/>
        </w:rPr>
        <w:t>La Commissione Verifica Poteri inizia i suoi lavori, il giorno prima della data dell’Assemblea e comunque al più tardi, 6 ore prima dell’inizio dell’Assemblea stessa.</w:t>
      </w:r>
    </w:p>
    <w:p>
      <w:pPr>
        <w:pStyle w:val="ListParagraph"/>
        <w:numPr>
          <w:ilvl w:val="0"/>
          <w:numId w:val="237"/>
        </w:numPr>
        <w:tabs>
          <w:tab w:pos="2241" w:val="left" w:leader="none"/>
        </w:tabs>
        <w:spacing w:line="276" w:lineRule="auto" w:before="231" w:after="0"/>
        <w:ind w:left="2241" w:right="1157" w:hanging="428"/>
        <w:jc w:val="both"/>
        <w:rPr>
          <w:sz w:val="24"/>
        </w:rPr>
      </w:pPr>
      <w:r>
        <w:rPr/>
        <w:pict>
          <v:shape style="position:absolute;margin-left:39.253803pt;margin-top:25.499498pt;width:15.45pt;height:114.15pt;mso-position-horizontal-relative:page;mso-position-vertical-relative:paragraph;z-index:25283276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La Commissione redige un verbale dei suoi lavori e ne trasmette un estratto contenente</w:t>
      </w:r>
      <w:r>
        <w:rPr>
          <w:spacing w:val="-11"/>
          <w:sz w:val="24"/>
        </w:rPr>
        <w:t> </w:t>
      </w:r>
      <w:r>
        <w:rPr>
          <w:sz w:val="24"/>
        </w:rPr>
        <w:t>i</w:t>
      </w:r>
      <w:r>
        <w:rPr>
          <w:spacing w:val="-15"/>
          <w:sz w:val="24"/>
        </w:rPr>
        <w:t> </w:t>
      </w:r>
      <w:r>
        <w:rPr>
          <w:sz w:val="24"/>
        </w:rPr>
        <w:t>dati</w:t>
      </w:r>
      <w:r>
        <w:rPr>
          <w:spacing w:val="-14"/>
          <w:sz w:val="24"/>
        </w:rPr>
        <w:t> </w:t>
      </w:r>
      <w:r>
        <w:rPr>
          <w:sz w:val="24"/>
        </w:rPr>
        <w:t>di</w:t>
      </w:r>
      <w:r>
        <w:rPr>
          <w:spacing w:val="-11"/>
          <w:sz w:val="24"/>
        </w:rPr>
        <w:t> </w:t>
      </w:r>
      <w:r>
        <w:rPr>
          <w:sz w:val="24"/>
        </w:rPr>
        <w:t>cui</w:t>
      </w:r>
      <w:r>
        <w:rPr>
          <w:spacing w:val="-14"/>
          <w:sz w:val="24"/>
        </w:rPr>
        <w:t> </w:t>
      </w:r>
      <w:r>
        <w:rPr>
          <w:sz w:val="24"/>
        </w:rPr>
        <w:t>al</w:t>
      </w:r>
      <w:r>
        <w:rPr>
          <w:spacing w:val="-13"/>
          <w:sz w:val="24"/>
        </w:rPr>
        <w:t> </w:t>
      </w:r>
      <w:r>
        <w:rPr>
          <w:sz w:val="24"/>
        </w:rPr>
        <w:t>precedente</w:t>
      </w:r>
      <w:r>
        <w:rPr>
          <w:spacing w:val="-13"/>
          <w:sz w:val="24"/>
        </w:rPr>
        <w:t> </w:t>
      </w:r>
      <w:r>
        <w:rPr>
          <w:sz w:val="24"/>
        </w:rPr>
        <w:t>comma</w:t>
      </w:r>
      <w:r>
        <w:rPr>
          <w:spacing w:val="-14"/>
          <w:sz w:val="24"/>
        </w:rPr>
        <w:t> </w:t>
      </w:r>
      <w:r>
        <w:rPr>
          <w:sz w:val="24"/>
        </w:rPr>
        <w:t>4,</w:t>
      </w:r>
      <w:r>
        <w:rPr>
          <w:spacing w:val="-10"/>
          <w:sz w:val="24"/>
        </w:rPr>
        <w:t> </w:t>
      </w:r>
      <w:r>
        <w:rPr>
          <w:sz w:val="24"/>
        </w:rPr>
        <w:t>lettera</w:t>
      </w:r>
      <w:r>
        <w:rPr>
          <w:spacing w:val="-12"/>
          <w:sz w:val="24"/>
        </w:rPr>
        <w:t> </w:t>
      </w:r>
      <w:r>
        <w:rPr>
          <w:sz w:val="24"/>
        </w:rPr>
        <w:t>d),</w:t>
      </w:r>
      <w:r>
        <w:rPr>
          <w:spacing w:val="-15"/>
          <w:sz w:val="24"/>
        </w:rPr>
        <w:t> </w:t>
      </w:r>
      <w:r>
        <w:rPr>
          <w:sz w:val="24"/>
        </w:rPr>
        <w:t>all’Ufficio</w:t>
      </w:r>
      <w:r>
        <w:rPr>
          <w:spacing w:val="-14"/>
          <w:sz w:val="24"/>
        </w:rPr>
        <w:t> </w:t>
      </w:r>
      <w:r>
        <w:rPr>
          <w:sz w:val="24"/>
        </w:rPr>
        <w:t>di</w:t>
      </w:r>
      <w:r>
        <w:rPr>
          <w:spacing w:val="-10"/>
          <w:sz w:val="24"/>
        </w:rPr>
        <w:t> </w:t>
      </w:r>
      <w:r>
        <w:rPr>
          <w:sz w:val="24"/>
        </w:rPr>
        <w:t>Presidenza dell’Assemblea.</w:t>
      </w:r>
    </w:p>
    <w:p>
      <w:pPr>
        <w:pStyle w:val="ListParagraph"/>
        <w:numPr>
          <w:ilvl w:val="0"/>
          <w:numId w:val="237"/>
        </w:numPr>
        <w:tabs>
          <w:tab w:pos="2241" w:val="left" w:leader="none"/>
        </w:tabs>
        <w:spacing w:line="278" w:lineRule="auto" w:before="229" w:after="0"/>
        <w:ind w:left="2241" w:right="1156" w:hanging="428"/>
        <w:jc w:val="both"/>
        <w:rPr>
          <w:sz w:val="24"/>
        </w:rPr>
      </w:pPr>
      <w:r>
        <w:rPr>
          <w:sz w:val="24"/>
        </w:rPr>
        <w:t>Il</w:t>
      </w:r>
      <w:r>
        <w:rPr>
          <w:spacing w:val="-4"/>
          <w:sz w:val="24"/>
        </w:rPr>
        <w:t> </w:t>
      </w:r>
      <w:r>
        <w:rPr>
          <w:sz w:val="24"/>
        </w:rPr>
        <w:t>verbale</w:t>
      </w:r>
      <w:r>
        <w:rPr>
          <w:spacing w:val="-2"/>
          <w:sz w:val="24"/>
        </w:rPr>
        <w:t> </w:t>
      </w:r>
      <w:r>
        <w:rPr>
          <w:sz w:val="24"/>
        </w:rPr>
        <w:t>e</w:t>
      </w:r>
      <w:r>
        <w:rPr>
          <w:spacing w:val="-5"/>
          <w:sz w:val="24"/>
        </w:rPr>
        <w:t> </w:t>
      </w:r>
      <w:r>
        <w:rPr>
          <w:sz w:val="24"/>
        </w:rPr>
        <w:t>l’estratto</w:t>
      </w:r>
      <w:r>
        <w:rPr>
          <w:spacing w:val="-3"/>
          <w:sz w:val="24"/>
        </w:rPr>
        <w:t> </w:t>
      </w:r>
      <w:r>
        <w:rPr>
          <w:sz w:val="24"/>
        </w:rPr>
        <w:t>devono</w:t>
      </w:r>
      <w:r>
        <w:rPr>
          <w:spacing w:val="-5"/>
          <w:sz w:val="24"/>
        </w:rPr>
        <w:t> </w:t>
      </w:r>
      <w:r>
        <w:rPr>
          <w:sz w:val="24"/>
        </w:rPr>
        <w:t>essere</w:t>
      </w:r>
      <w:r>
        <w:rPr>
          <w:spacing w:val="-5"/>
          <w:sz w:val="24"/>
        </w:rPr>
        <w:t> </w:t>
      </w:r>
      <w:r>
        <w:rPr>
          <w:sz w:val="24"/>
        </w:rPr>
        <w:t>sottoscritti</w:t>
      </w:r>
      <w:r>
        <w:rPr>
          <w:spacing w:val="-8"/>
          <w:sz w:val="24"/>
        </w:rPr>
        <w:t> </w:t>
      </w:r>
      <w:r>
        <w:rPr>
          <w:sz w:val="24"/>
        </w:rPr>
        <w:t>da</w:t>
      </w:r>
      <w:r>
        <w:rPr>
          <w:spacing w:val="-1"/>
          <w:sz w:val="24"/>
        </w:rPr>
        <w:t> </w:t>
      </w:r>
      <w:r>
        <w:rPr>
          <w:sz w:val="24"/>
        </w:rPr>
        <w:t>tutti</w:t>
      </w:r>
      <w:r>
        <w:rPr>
          <w:spacing w:val="-3"/>
          <w:sz w:val="24"/>
        </w:rPr>
        <w:t> </w:t>
      </w:r>
      <w:r>
        <w:rPr>
          <w:sz w:val="24"/>
        </w:rPr>
        <w:t>i</w:t>
      </w:r>
      <w:r>
        <w:rPr>
          <w:spacing w:val="-8"/>
          <w:sz w:val="24"/>
        </w:rPr>
        <w:t> </w:t>
      </w:r>
      <w:r>
        <w:rPr>
          <w:sz w:val="24"/>
        </w:rPr>
        <w:t>componenti</w:t>
      </w:r>
      <w:r>
        <w:rPr>
          <w:spacing w:val="-7"/>
          <w:sz w:val="24"/>
        </w:rPr>
        <w:t> </w:t>
      </w:r>
      <w:r>
        <w:rPr>
          <w:sz w:val="24"/>
        </w:rPr>
        <w:t>effettivi</w:t>
      </w:r>
      <w:r>
        <w:rPr>
          <w:spacing w:val="-5"/>
          <w:sz w:val="24"/>
        </w:rPr>
        <w:t> </w:t>
      </w:r>
      <w:r>
        <w:rPr>
          <w:sz w:val="24"/>
        </w:rPr>
        <w:t>della Commissione e devono essere allegati al verbale dell’Assemblea</w:t>
      </w:r>
      <w:r>
        <w:rPr>
          <w:spacing w:val="-8"/>
          <w:sz w:val="24"/>
        </w:rPr>
        <w:t> </w:t>
      </w:r>
      <w:r>
        <w:rPr>
          <w:sz w:val="24"/>
        </w:rPr>
        <w:t>Nazionale.</w:t>
      </w:r>
    </w:p>
    <w:p>
      <w:pPr>
        <w:pStyle w:val="ListParagraph"/>
        <w:numPr>
          <w:ilvl w:val="0"/>
          <w:numId w:val="237"/>
        </w:numPr>
        <w:tabs>
          <w:tab w:pos="2241" w:val="left" w:leader="none"/>
        </w:tabs>
        <w:spacing w:line="276" w:lineRule="auto" w:before="226" w:after="0"/>
        <w:ind w:left="2241" w:right="1156" w:hanging="428"/>
        <w:jc w:val="both"/>
        <w:rPr>
          <w:sz w:val="24"/>
        </w:rPr>
      </w:pPr>
      <w:r>
        <w:rPr/>
        <w:pict>
          <v:shape style="position:absolute;margin-left:39.253803pt;margin-top:54.351284pt;width:15.45pt;height:168.05pt;mso-position-horizontal-relative:page;mso-position-vertical-relative:paragraph;z-index:25283174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Le contestazioni relative all’operato della Commissione Verifica Poteri vengono sottoposte all’esame dell’Assemblea dalla stessa Commissione Verifica Poteri. In tale ipotesi la Commissione ne fa cenno nel verbale che deve essere sottoscritto dall’interessato, con la dichiarazione espressa di voler proporre ricorso all’Assemblea. Accertata, all’ora indicata nella convocazione, la costituzione dell’Assemblea in prima convocazione, la Commissione Verifica Poteri sospende i suoi lavori e passa a redigere il verbale di cui al comma 6; in caso negativo riprende i lavori che si concludono con la redazione del predetto verbale,</w:t>
      </w:r>
      <w:r>
        <w:rPr>
          <w:spacing w:val="-11"/>
          <w:sz w:val="24"/>
        </w:rPr>
        <w:t> </w:t>
      </w:r>
      <w:r>
        <w:rPr>
          <w:sz w:val="24"/>
        </w:rPr>
        <w:t>dopo</w:t>
      </w:r>
      <w:r>
        <w:rPr>
          <w:spacing w:val="-11"/>
          <w:sz w:val="24"/>
        </w:rPr>
        <w:t> </w:t>
      </w:r>
      <w:r>
        <w:rPr>
          <w:sz w:val="24"/>
        </w:rPr>
        <w:t>che</w:t>
      </w:r>
      <w:r>
        <w:rPr>
          <w:spacing w:val="-11"/>
          <w:sz w:val="24"/>
        </w:rPr>
        <w:t> </w:t>
      </w:r>
      <w:r>
        <w:rPr>
          <w:sz w:val="24"/>
        </w:rPr>
        <w:t>abbia</w:t>
      </w:r>
      <w:r>
        <w:rPr>
          <w:spacing w:val="-9"/>
          <w:sz w:val="24"/>
        </w:rPr>
        <w:t> </w:t>
      </w:r>
      <w:r>
        <w:rPr>
          <w:sz w:val="24"/>
        </w:rPr>
        <w:t>accertato</w:t>
      </w:r>
      <w:r>
        <w:rPr>
          <w:spacing w:val="-6"/>
          <w:sz w:val="24"/>
        </w:rPr>
        <w:t> </w:t>
      </w:r>
      <w:r>
        <w:rPr>
          <w:sz w:val="24"/>
        </w:rPr>
        <w:t>la</w:t>
      </w:r>
      <w:r>
        <w:rPr>
          <w:spacing w:val="-9"/>
          <w:sz w:val="24"/>
        </w:rPr>
        <w:t> </w:t>
      </w:r>
      <w:r>
        <w:rPr>
          <w:sz w:val="24"/>
        </w:rPr>
        <w:t>validità</w:t>
      </w:r>
      <w:r>
        <w:rPr>
          <w:spacing w:val="-11"/>
          <w:sz w:val="24"/>
        </w:rPr>
        <w:t> </w:t>
      </w:r>
      <w:r>
        <w:rPr>
          <w:sz w:val="24"/>
        </w:rPr>
        <w:t>delle</w:t>
      </w:r>
      <w:r>
        <w:rPr>
          <w:spacing w:val="-9"/>
          <w:sz w:val="24"/>
        </w:rPr>
        <w:t> </w:t>
      </w:r>
      <w:r>
        <w:rPr>
          <w:sz w:val="24"/>
        </w:rPr>
        <w:t>deleghe</w:t>
      </w:r>
      <w:r>
        <w:rPr>
          <w:spacing w:val="-9"/>
          <w:sz w:val="24"/>
        </w:rPr>
        <w:t> </w:t>
      </w:r>
      <w:r>
        <w:rPr>
          <w:sz w:val="24"/>
        </w:rPr>
        <w:t>di</w:t>
      </w:r>
      <w:r>
        <w:rPr>
          <w:spacing w:val="-11"/>
          <w:sz w:val="24"/>
        </w:rPr>
        <w:t> </w:t>
      </w:r>
      <w:r>
        <w:rPr>
          <w:sz w:val="24"/>
        </w:rPr>
        <w:t>tutti</w:t>
      </w:r>
      <w:r>
        <w:rPr>
          <w:spacing w:val="-9"/>
          <w:sz w:val="24"/>
        </w:rPr>
        <w:t> </w:t>
      </w:r>
      <w:r>
        <w:rPr>
          <w:sz w:val="24"/>
        </w:rPr>
        <w:t>i</w:t>
      </w:r>
      <w:r>
        <w:rPr>
          <w:spacing w:val="-12"/>
          <w:sz w:val="24"/>
        </w:rPr>
        <w:t> </w:t>
      </w:r>
      <w:r>
        <w:rPr>
          <w:sz w:val="24"/>
        </w:rPr>
        <w:t>rappresentanti presenti all’ora esatta indicata nell’atto di convocazione per la costituzione dell’Assemblea in seconda</w:t>
      </w:r>
      <w:r>
        <w:rPr>
          <w:spacing w:val="2"/>
          <w:sz w:val="24"/>
        </w:rPr>
        <w:t> </w:t>
      </w:r>
      <w:r>
        <w:rPr>
          <w:sz w:val="24"/>
        </w:rPr>
        <w:t>convocazione.</w:t>
      </w:r>
    </w:p>
    <w:p>
      <w:pPr>
        <w:pStyle w:val="ListParagraph"/>
        <w:numPr>
          <w:ilvl w:val="0"/>
          <w:numId w:val="237"/>
        </w:numPr>
        <w:tabs>
          <w:tab w:pos="2241" w:val="left" w:leader="none"/>
        </w:tabs>
        <w:spacing w:line="276" w:lineRule="auto" w:before="0" w:after="0"/>
        <w:ind w:left="2241" w:right="1155" w:hanging="428"/>
        <w:jc w:val="both"/>
        <w:rPr>
          <w:sz w:val="24"/>
        </w:rPr>
      </w:pPr>
      <w:r>
        <w:rPr>
          <w:sz w:val="24"/>
        </w:rPr>
        <w:t>La Commissione Verifica Poteri è organo permanente dell’Assemblea e prosegue i suoi lavori sino al momento dell’inizio delle votazioni. Pertanto, sino</w:t>
      </w:r>
      <w:r>
        <w:rPr>
          <w:spacing w:val="-40"/>
          <w:sz w:val="24"/>
        </w:rPr>
        <w:t> </w:t>
      </w:r>
      <w:r>
        <w:rPr>
          <w:sz w:val="24"/>
        </w:rPr>
        <w:t>a tale momento, la verifica dei poteri continua anche durante lo svolgimento dell’Assemblea con il conseguente aggiornamento dei</w:t>
      </w:r>
      <w:r>
        <w:rPr>
          <w:spacing w:val="-8"/>
          <w:sz w:val="24"/>
        </w:rPr>
        <w:t> </w:t>
      </w:r>
      <w:r>
        <w:rPr>
          <w:sz w:val="24"/>
        </w:rPr>
        <w:t>dati.</w:t>
      </w:r>
    </w:p>
    <w:p>
      <w:pPr>
        <w:pStyle w:val="BodyText"/>
        <w:rPr>
          <w:sz w:val="20"/>
        </w:rPr>
      </w:pPr>
    </w:p>
    <w:p>
      <w:pPr>
        <w:pStyle w:val="BodyText"/>
        <w:rPr>
          <w:sz w:val="20"/>
        </w:rPr>
      </w:pPr>
    </w:p>
    <w:p>
      <w:pPr>
        <w:pStyle w:val="BodyText"/>
        <w:spacing w:before="2"/>
        <w:rPr>
          <w:sz w:val="21"/>
        </w:rPr>
      </w:pPr>
    </w:p>
    <w:p>
      <w:pPr>
        <w:spacing w:before="59"/>
        <w:ind w:left="835" w:right="0" w:firstLine="0"/>
        <w:jc w:val="left"/>
        <w:rPr>
          <w:rFonts w:ascii="Calibri"/>
          <w:b/>
          <w:sz w:val="20"/>
        </w:rPr>
      </w:pPr>
      <w:r>
        <w:rPr>
          <w:rFonts w:ascii="Calibri"/>
          <w:b/>
          <w:color w:val="FFFFFF"/>
          <w:sz w:val="20"/>
        </w:rPr>
        <w:t>17</w:t>
      </w:r>
    </w:p>
    <w:p>
      <w:pPr>
        <w:spacing w:after="0"/>
        <w:jc w:val="left"/>
        <w:rPr>
          <w:rFonts w:ascii="Calibri"/>
          <w:sz w:val="20"/>
        </w:rPr>
        <w:sectPr>
          <w:pgSz w:w="11910" w:h="16840"/>
          <w:pgMar w:top="0" w:bottom="0" w:left="0" w:right="0"/>
        </w:sectPr>
      </w:pPr>
    </w:p>
    <w:p>
      <w:pPr>
        <w:pStyle w:val="BodyText"/>
        <w:rPr>
          <w:rFonts w:ascii="Calibri"/>
          <w:b/>
          <w:sz w:val="20"/>
        </w:rPr>
      </w:pPr>
      <w:r>
        <w:rPr/>
        <w:pict>
          <v:group style="position:absolute;margin-left:0pt;margin-top:0pt;width:538.7pt;height:841.95pt;mso-position-horizontal-relative:page;mso-position-vertical-relative:page;z-index:-274715648" coordorigin="0,0" coordsize="10774,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v:line style="position:absolute" from="1786,3154" to="10774,3154" stroked="true" strokeweight=".48pt" strokecolor="#000000">
              <v:stroke dashstyle="solid"/>
            </v:line>
            <w10:wrap type="none"/>
          </v:group>
        </w:pict>
      </w:r>
    </w:p>
    <w:p>
      <w:pPr>
        <w:pStyle w:val="BodyText"/>
        <w:rPr>
          <w:rFonts w:ascii="Calibri"/>
          <w:b/>
          <w:sz w:val="20"/>
        </w:rPr>
      </w:pPr>
    </w:p>
    <w:p>
      <w:pPr>
        <w:pStyle w:val="BodyText"/>
        <w:rPr>
          <w:rFonts w:ascii="Calibri"/>
          <w:b/>
          <w:sz w:val="20"/>
        </w:rPr>
      </w:pPr>
    </w:p>
    <w:p>
      <w:pPr>
        <w:pStyle w:val="BodyText"/>
        <w:spacing w:before="4"/>
        <w:rPr>
          <w:rFonts w:ascii="Calibri"/>
          <w:b/>
          <w:sz w:val="29"/>
        </w:rPr>
      </w:pPr>
    </w:p>
    <w:p>
      <w:pPr>
        <w:spacing w:before="91"/>
        <w:ind w:left="2832" w:right="0" w:firstLine="0"/>
        <w:jc w:val="left"/>
        <w:rPr>
          <w:b/>
          <w:sz w:val="28"/>
        </w:rPr>
      </w:pPr>
      <w:r>
        <w:rPr>
          <w:b/>
          <w:sz w:val="28"/>
        </w:rPr>
        <w:t>Art.22 – Assemblea Nazionale: Ufficio di Presidenza</w:t>
      </w:r>
    </w:p>
    <w:p>
      <w:pPr>
        <w:pStyle w:val="BodyText"/>
        <w:spacing w:before="9"/>
        <w:rPr>
          <w:b/>
          <w:sz w:val="17"/>
        </w:rPr>
      </w:pPr>
    </w:p>
    <w:p>
      <w:pPr>
        <w:pStyle w:val="ListParagraph"/>
        <w:numPr>
          <w:ilvl w:val="0"/>
          <w:numId w:val="238"/>
        </w:numPr>
        <w:tabs>
          <w:tab w:pos="2241" w:val="left" w:leader="none"/>
        </w:tabs>
        <w:spacing w:line="276" w:lineRule="auto" w:before="92" w:after="0"/>
        <w:ind w:left="2241" w:right="1154" w:hanging="428"/>
        <w:jc w:val="both"/>
        <w:rPr>
          <w:sz w:val="24"/>
        </w:rPr>
      </w:pPr>
      <w:r>
        <w:rPr/>
        <w:pict>
          <v:shape style="position:absolute;margin-left:39.253803pt;margin-top:95.881935pt;width:15.45pt;height:140pt;mso-position-horizontal-relative:page;mso-position-vertical-relative:paragraph;z-index:25283788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Il Presidente della Federazione, che assume provvisoriamente la Presidenza dell’Assemblea, dichiara aperta l’Assemblea stessa constatata la validità della sua costituzione ai sensi degli articoli 30 e 74 dello Statuto ed invita gli aventi diritto</w:t>
      </w:r>
      <w:r>
        <w:rPr>
          <w:spacing w:val="-8"/>
          <w:sz w:val="24"/>
        </w:rPr>
        <w:t> </w:t>
      </w:r>
      <w:r>
        <w:rPr>
          <w:sz w:val="24"/>
        </w:rPr>
        <w:t>a</w:t>
      </w:r>
      <w:r>
        <w:rPr>
          <w:spacing w:val="-5"/>
          <w:sz w:val="24"/>
        </w:rPr>
        <w:t> </w:t>
      </w:r>
      <w:r>
        <w:rPr>
          <w:sz w:val="24"/>
        </w:rPr>
        <w:t>voto</w:t>
      </w:r>
      <w:r>
        <w:rPr>
          <w:spacing w:val="-7"/>
          <w:sz w:val="24"/>
        </w:rPr>
        <w:t> </w:t>
      </w:r>
      <w:r>
        <w:rPr>
          <w:sz w:val="24"/>
        </w:rPr>
        <w:t>a</w:t>
      </w:r>
      <w:r>
        <w:rPr>
          <w:spacing w:val="-8"/>
          <w:sz w:val="24"/>
        </w:rPr>
        <w:t> </w:t>
      </w:r>
      <w:r>
        <w:rPr>
          <w:sz w:val="24"/>
        </w:rPr>
        <w:t>deliberare</w:t>
      </w:r>
      <w:r>
        <w:rPr>
          <w:spacing w:val="-9"/>
          <w:sz w:val="24"/>
        </w:rPr>
        <w:t> </w:t>
      </w:r>
      <w:r>
        <w:rPr>
          <w:sz w:val="24"/>
        </w:rPr>
        <w:t>sugli</w:t>
      </w:r>
      <w:r>
        <w:rPr>
          <w:spacing w:val="-10"/>
          <w:sz w:val="24"/>
        </w:rPr>
        <w:t> </w:t>
      </w:r>
      <w:r>
        <w:rPr>
          <w:sz w:val="24"/>
        </w:rPr>
        <w:t>eventuali</w:t>
      </w:r>
      <w:r>
        <w:rPr>
          <w:spacing w:val="-11"/>
          <w:sz w:val="24"/>
        </w:rPr>
        <w:t> </w:t>
      </w:r>
      <w:r>
        <w:rPr>
          <w:sz w:val="24"/>
        </w:rPr>
        <w:t>ricorsi</w:t>
      </w:r>
      <w:r>
        <w:rPr>
          <w:spacing w:val="-7"/>
          <w:sz w:val="24"/>
        </w:rPr>
        <w:t> </w:t>
      </w:r>
      <w:r>
        <w:rPr>
          <w:sz w:val="24"/>
        </w:rPr>
        <w:t>presentati</w:t>
      </w:r>
      <w:r>
        <w:rPr>
          <w:spacing w:val="-7"/>
          <w:sz w:val="24"/>
        </w:rPr>
        <w:t> </w:t>
      </w:r>
      <w:r>
        <w:rPr>
          <w:sz w:val="24"/>
        </w:rPr>
        <w:t>ai</w:t>
      </w:r>
      <w:r>
        <w:rPr>
          <w:spacing w:val="-8"/>
          <w:sz w:val="24"/>
        </w:rPr>
        <w:t> </w:t>
      </w:r>
      <w:r>
        <w:rPr>
          <w:sz w:val="24"/>
        </w:rPr>
        <w:t>sensi</w:t>
      </w:r>
      <w:r>
        <w:rPr>
          <w:spacing w:val="-10"/>
          <w:sz w:val="24"/>
        </w:rPr>
        <w:t> </w:t>
      </w:r>
      <w:r>
        <w:rPr>
          <w:sz w:val="24"/>
        </w:rPr>
        <w:t>del</w:t>
      </w:r>
      <w:r>
        <w:rPr>
          <w:spacing w:val="-10"/>
          <w:sz w:val="24"/>
        </w:rPr>
        <w:t> </w:t>
      </w:r>
      <w:r>
        <w:rPr>
          <w:sz w:val="24"/>
        </w:rPr>
        <w:t>precedente art.21,</w:t>
      </w:r>
      <w:r>
        <w:rPr>
          <w:spacing w:val="-11"/>
          <w:sz w:val="24"/>
        </w:rPr>
        <w:t> </w:t>
      </w:r>
      <w:r>
        <w:rPr>
          <w:sz w:val="24"/>
        </w:rPr>
        <w:t>comma</w:t>
      </w:r>
      <w:r>
        <w:rPr>
          <w:spacing w:val="-10"/>
          <w:sz w:val="24"/>
        </w:rPr>
        <w:t> </w:t>
      </w:r>
      <w:r>
        <w:rPr>
          <w:sz w:val="24"/>
        </w:rPr>
        <w:t>8.</w:t>
      </w:r>
      <w:r>
        <w:rPr>
          <w:spacing w:val="-11"/>
          <w:sz w:val="24"/>
        </w:rPr>
        <w:t> </w:t>
      </w:r>
      <w:r>
        <w:rPr>
          <w:sz w:val="24"/>
        </w:rPr>
        <w:t>La</w:t>
      </w:r>
      <w:r>
        <w:rPr>
          <w:spacing w:val="-8"/>
          <w:sz w:val="24"/>
        </w:rPr>
        <w:t> </w:t>
      </w:r>
      <w:r>
        <w:rPr>
          <w:sz w:val="24"/>
        </w:rPr>
        <w:t>relativa</w:t>
      </w:r>
      <w:r>
        <w:rPr>
          <w:spacing w:val="-9"/>
          <w:sz w:val="24"/>
        </w:rPr>
        <w:t> </w:t>
      </w:r>
      <w:r>
        <w:rPr>
          <w:sz w:val="24"/>
        </w:rPr>
        <w:t>votazione</w:t>
      </w:r>
      <w:r>
        <w:rPr>
          <w:spacing w:val="-10"/>
          <w:sz w:val="24"/>
        </w:rPr>
        <w:t> </w:t>
      </w:r>
      <w:r>
        <w:rPr>
          <w:sz w:val="24"/>
        </w:rPr>
        <w:t>avviene</w:t>
      </w:r>
      <w:r>
        <w:rPr>
          <w:spacing w:val="-6"/>
          <w:sz w:val="24"/>
        </w:rPr>
        <w:t> </w:t>
      </w:r>
      <w:r>
        <w:rPr>
          <w:sz w:val="24"/>
        </w:rPr>
        <w:t>per</w:t>
      </w:r>
      <w:r>
        <w:rPr>
          <w:spacing w:val="-11"/>
          <w:sz w:val="24"/>
        </w:rPr>
        <w:t> </w:t>
      </w:r>
      <w:r>
        <w:rPr>
          <w:sz w:val="24"/>
        </w:rPr>
        <w:t>alzata</w:t>
      </w:r>
      <w:r>
        <w:rPr>
          <w:spacing w:val="-10"/>
          <w:sz w:val="24"/>
        </w:rPr>
        <w:t> </w:t>
      </w:r>
      <w:r>
        <w:rPr>
          <w:sz w:val="24"/>
        </w:rPr>
        <w:t>di</w:t>
      </w:r>
      <w:r>
        <w:rPr>
          <w:spacing w:val="-12"/>
          <w:sz w:val="24"/>
        </w:rPr>
        <w:t> </w:t>
      </w:r>
      <w:r>
        <w:rPr>
          <w:sz w:val="24"/>
        </w:rPr>
        <w:t>mano</w:t>
      </w:r>
      <w:r>
        <w:rPr>
          <w:spacing w:val="-11"/>
          <w:sz w:val="24"/>
        </w:rPr>
        <w:t> </w:t>
      </w:r>
      <w:r>
        <w:rPr>
          <w:sz w:val="24"/>
        </w:rPr>
        <w:t>e</w:t>
      </w:r>
      <w:r>
        <w:rPr>
          <w:spacing w:val="-8"/>
          <w:sz w:val="24"/>
        </w:rPr>
        <w:t> </w:t>
      </w:r>
      <w:r>
        <w:rPr>
          <w:sz w:val="24"/>
        </w:rPr>
        <w:t>controprova, ovvero mediante dispositivo elettronico, se adottato nella circostanza, con esclusione</w:t>
      </w:r>
      <w:r>
        <w:rPr>
          <w:spacing w:val="-10"/>
          <w:sz w:val="24"/>
        </w:rPr>
        <w:t> </w:t>
      </w:r>
      <w:r>
        <w:rPr>
          <w:sz w:val="24"/>
        </w:rPr>
        <w:t>dei</w:t>
      </w:r>
      <w:r>
        <w:rPr>
          <w:spacing w:val="-9"/>
          <w:sz w:val="24"/>
        </w:rPr>
        <w:t> </w:t>
      </w:r>
      <w:r>
        <w:rPr>
          <w:sz w:val="24"/>
        </w:rPr>
        <w:t>ricorrenti.</w:t>
      </w:r>
      <w:r>
        <w:rPr>
          <w:spacing w:val="-10"/>
          <w:sz w:val="24"/>
        </w:rPr>
        <w:t> </w:t>
      </w:r>
      <w:r>
        <w:rPr>
          <w:sz w:val="24"/>
        </w:rPr>
        <w:t>Dispone,</w:t>
      </w:r>
      <w:r>
        <w:rPr>
          <w:spacing w:val="-7"/>
          <w:sz w:val="24"/>
        </w:rPr>
        <w:t> </w:t>
      </w:r>
      <w:r>
        <w:rPr>
          <w:sz w:val="24"/>
        </w:rPr>
        <w:t>infine,</w:t>
      </w:r>
      <w:r>
        <w:rPr>
          <w:spacing w:val="-8"/>
          <w:sz w:val="24"/>
        </w:rPr>
        <w:t> </w:t>
      </w:r>
      <w:r>
        <w:rPr>
          <w:sz w:val="24"/>
        </w:rPr>
        <w:t>la</w:t>
      </w:r>
      <w:r>
        <w:rPr>
          <w:spacing w:val="-13"/>
          <w:sz w:val="24"/>
        </w:rPr>
        <w:t> </w:t>
      </w:r>
      <w:r>
        <w:rPr>
          <w:sz w:val="24"/>
        </w:rPr>
        <w:t>costituzione</w:t>
      </w:r>
      <w:r>
        <w:rPr>
          <w:spacing w:val="-8"/>
          <w:sz w:val="24"/>
        </w:rPr>
        <w:t> </w:t>
      </w:r>
      <w:r>
        <w:rPr>
          <w:sz w:val="24"/>
        </w:rPr>
        <w:t>dell’Ufficio</w:t>
      </w:r>
      <w:r>
        <w:rPr>
          <w:spacing w:val="-7"/>
          <w:sz w:val="24"/>
        </w:rPr>
        <w:t> </w:t>
      </w:r>
      <w:r>
        <w:rPr>
          <w:sz w:val="24"/>
        </w:rPr>
        <w:t>di</w:t>
      </w:r>
      <w:r>
        <w:rPr>
          <w:spacing w:val="-13"/>
          <w:sz w:val="24"/>
        </w:rPr>
        <w:t> </w:t>
      </w:r>
      <w:r>
        <w:rPr>
          <w:sz w:val="24"/>
        </w:rPr>
        <w:t>Presidenza composto dal Presidente e da un Vice</w:t>
      </w:r>
      <w:r>
        <w:rPr>
          <w:spacing w:val="-9"/>
          <w:sz w:val="24"/>
        </w:rPr>
        <w:t> </w:t>
      </w:r>
      <w:r>
        <w:rPr>
          <w:sz w:val="24"/>
        </w:rPr>
        <w:t>Presidente.</w:t>
      </w:r>
    </w:p>
    <w:p>
      <w:pPr>
        <w:pStyle w:val="ListParagraph"/>
        <w:numPr>
          <w:ilvl w:val="0"/>
          <w:numId w:val="238"/>
        </w:numPr>
        <w:tabs>
          <w:tab w:pos="2241" w:val="left" w:leader="none"/>
        </w:tabs>
        <w:spacing w:line="276" w:lineRule="auto" w:before="231" w:after="0"/>
        <w:ind w:left="2241" w:right="1155" w:hanging="428"/>
        <w:jc w:val="both"/>
        <w:rPr>
          <w:sz w:val="24"/>
        </w:rPr>
      </w:pPr>
      <w:r>
        <w:rPr>
          <w:sz w:val="24"/>
        </w:rPr>
        <w:t>L’Ufficio di Presidenza costituito dal Presidente e da un Vice Presidente è eletto dall’Assemblea su proposta nominativa del Presidente Federale anche tra le persone invitate a</w:t>
      </w:r>
      <w:r>
        <w:rPr>
          <w:spacing w:val="2"/>
          <w:sz w:val="24"/>
        </w:rPr>
        <w:t> </w:t>
      </w:r>
      <w:r>
        <w:rPr>
          <w:sz w:val="24"/>
        </w:rPr>
        <w:t>presenziare.</w:t>
      </w:r>
    </w:p>
    <w:p>
      <w:pPr>
        <w:pStyle w:val="ListParagraph"/>
        <w:numPr>
          <w:ilvl w:val="0"/>
          <w:numId w:val="238"/>
        </w:numPr>
        <w:tabs>
          <w:tab w:pos="2241" w:val="left" w:leader="none"/>
        </w:tabs>
        <w:spacing w:line="240" w:lineRule="auto" w:before="231" w:after="0"/>
        <w:ind w:left="2240" w:right="0" w:hanging="427"/>
        <w:jc w:val="both"/>
        <w:rPr>
          <w:sz w:val="24"/>
        </w:rPr>
      </w:pPr>
      <w:r>
        <w:rPr>
          <w:sz w:val="24"/>
        </w:rPr>
        <w:t>Il Presidente</w:t>
      </w:r>
      <w:r>
        <w:rPr>
          <w:spacing w:val="-2"/>
          <w:sz w:val="24"/>
        </w:rPr>
        <w:t> </w:t>
      </w:r>
      <w:r>
        <w:rPr>
          <w:sz w:val="24"/>
        </w:rPr>
        <w:t>dell’Assemblea:</w:t>
      </w:r>
    </w:p>
    <w:p>
      <w:pPr>
        <w:pStyle w:val="ListParagraph"/>
        <w:numPr>
          <w:ilvl w:val="1"/>
          <w:numId w:val="238"/>
        </w:numPr>
        <w:tabs>
          <w:tab w:pos="2895" w:val="left" w:leader="none"/>
        </w:tabs>
        <w:spacing w:line="276" w:lineRule="auto" w:before="41" w:after="0"/>
        <w:ind w:left="2894" w:right="1158" w:hanging="360"/>
        <w:jc w:val="both"/>
        <w:rPr>
          <w:sz w:val="24"/>
        </w:rPr>
      </w:pPr>
      <w:r>
        <w:rPr>
          <w:sz w:val="24"/>
        </w:rPr>
        <w:t>ha tutti i poteri inerenti al suo ordinato e sollecito svolgimento compreso quello di limitare, quantitativamente e temporalmente, gli</w:t>
      </w:r>
      <w:r>
        <w:rPr>
          <w:spacing w:val="-7"/>
          <w:sz w:val="24"/>
        </w:rPr>
        <w:t> </w:t>
      </w:r>
      <w:r>
        <w:rPr>
          <w:sz w:val="24"/>
        </w:rPr>
        <w:t>interventi;</w:t>
      </w:r>
    </w:p>
    <w:p>
      <w:pPr>
        <w:pStyle w:val="ListParagraph"/>
        <w:numPr>
          <w:ilvl w:val="1"/>
          <w:numId w:val="238"/>
        </w:numPr>
        <w:tabs>
          <w:tab w:pos="2895" w:val="left" w:leader="none"/>
        </w:tabs>
        <w:spacing w:line="278" w:lineRule="auto" w:before="0" w:after="0"/>
        <w:ind w:left="2894" w:right="1158" w:hanging="360"/>
        <w:jc w:val="both"/>
        <w:rPr>
          <w:sz w:val="24"/>
        </w:rPr>
      </w:pPr>
      <w:r>
        <w:rPr/>
        <w:pict>
          <v:shape style="position:absolute;margin-left:39.253803pt;margin-top:3.38953pt;width:15.45pt;height:114.15pt;mso-position-horizontal-relative:page;mso-position-vertical-relative:paragraph;z-index:25283686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propone all’Assemblea la nomina degli scrutatori, in numero da determinarsi secondo le circostanze, per una o più</w:t>
      </w:r>
      <w:r>
        <w:rPr>
          <w:spacing w:val="-8"/>
          <w:sz w:val="24"/>
        </w:rPr>
        <w:t> </w:t>
      </w:r>
      <w:r>
        <w:rPr>
          <w:sz w:val="24"/>
        </w:rPr>
        <w:t>votazioni;</w:t>
      </w:r>
    </w:p>
    <w:p>
      <w:pPr>
        <w:pStyle w:val="ListParagraph"/>
        <w:numPr>
          <w:ilvl w:val="1"/>
          <w:numId w:val="238"/>
        </w:numPr>
        <w:tabs>
          <w:tab w:pos="2896" w:val="left" w:leader="none"/>
        </w:tabs>
        <w:spacing w:line="276" w:lineRule="auto" w:before="0" w:after="0"/>
        <w:ind w:left="2894" w:right="1156" w:hanging="360"/>
        <w:jc w:val="both"/>
        <w:rPr>
          <w:sz w:val="24"/>
        </w:rPr>
      </w:pPr>
      <w:r>
        <w:rPr>
          <w:sz w:val="24"/>
        </w:rPr>
        <w:t>indice le votazioni; ne determina le modalità salva contraria formale delibera dell’Assemblea; ne proclama i risultati; ove per un punto in votazione vi siano più proposte ha il dovere di armonizzarle; in difetto le pone in votazione secondo l’ordine determinato dal criterio dell’assorbimento e, successivamente, da quello della priorità temporale della</w:t>
      </w:r>
      <w:r>
        <w:rPr>
          <w:spacing w:val="-1"/>
          <w:sz w:val="24"/>
        </w:rPr>
        <w:t> </w:t>
      </w:r>
      <w:r>
        <w:rPr>
          <w:sz w:val="24"/>
        </w:rPr>
        <w:t>presentazione;</w:t>
      </w:r>
    </w:p>
    <w:p>
      <w:pPr>
        <w:pStyle w:val="ListParagraph"/>
        <w:numPr>
          <w:ilvl w:val="1"/>
          <w:numId w:val="238"/>
        </w:numPr>
        <w:tabs>
          <w:tab w:pos="2895" w:val="left" w:leader="none"/>
        </w:tabs>
        <w:spacing w:line="278" w:lineRule="auto" w:before="0" w:after="0"/>
        <w:ind w:left="2894" w:right="1157" w:hanging="360"/>
        <w:jc w:val="both"/>
        <w:rPr>
          <w:sz w:val="24"/>
        </w:rPr>
      </w:pPr>
      <w:r>
        <w:rPr/>
        <w:pict>
          <v:shape style="position:absolute;margin-left:39.253803pt;margin-top:7.891282pt;width:15.45pt;height:168.05pt;mso-position-horizontal-relative:page;mso-position-vertical-relative:paragraph;z-index:25283584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dichiara chiusa l’Assemblea, esaurita la discussione e la votazione di tutti gli argomenti posti all’Ordine del Giorno;</w:t>
      </w:r>
    </w:p>
    <w:p>
      <w:pPr>
        <w:pStyle w:val="ListParagraph"/>
        <w:numPr>
          <w:ilvl w:val="1"/>
          <w:numId w:val="238"/>
        </w:numPr>
        <w:tabs>
          <w:tab w:pos="2895" w:val="left" w:leader="none"/>
        </w:tabs>
        <w:spacing w:line="276" w:lineRule="auto" w:before="0" w:after="0"/>
        <w:ind w:left="2894" w:right="1155" w:hanging="360"/>
        <w:jc w:val="both"/>
        <w:rPr>
          <w:sz w:val="24"/>
        </w:rPr>
      </w:pPr>
      <w:r>
        <w:rPr>
          <w:sz w:val="24"/>
        </w:rPr>
        <w:t>controlla</w:t>
      </w:r>
      <w:r>
        <w:rPr>
          <w:spacing w:val="-18"/>
          <w:sz w:val="24"/>
        </w:rPr>
        <w:t> </w:t>
      </w:r>
      <w:r>
        <w:rPr>
          <w:sz w:val="24"/>
        </w:rPr>
        <w:t>la</w:t>
      </w:r>
      <w:r>
        <w:rPr>
          <w:spacing w:val="-16"/>
          <w:sz w:val="24"/>
        </w:rPr>
        <w:t> </w:t>
      </w:r>
      <w:r>
        <w:rPr>
          <w:sz w:val="24"/>
        </w:rPr>
        <w:t>rispondente</w:t>
      </w:r>
      <w:r>
        <w:rPr>
          <w:spacing w:val="-16"/>
          <w:sz w:val="24"/>
        </w:rPr>
        <w:t> </w:t>
      </w:r>
      <w:r>
        <w:rPr>
          <w:sz w:val="24"/>
        </w:rPr>
        <w:t>stesura</w:t>
      </w:r>
      <w:r>
        <w:rPr>
          <w:spacing w:val="-17"/>
          <w:sz w:val="24"/>
        </w:rPr>
        <w:t> </w:t>
      </w:r>
      <w:r>
        <w:rPr>
          <w:sz w:val="24"/>
        </w:rPr>
        <w:t>del</w:t>
      </w:r>
      <w:r>
        <w:rPr>
          <w:spacing w:val="-17"/>
          <w:sz w:val="24"/>
        </w:rPr>
        <w:t> </w:t>
      </w:r>
      <w:r>
        <w:rPr>
          <w:sz w:val="24"/>
        </w:rPr>
        <w:t>verbale</w:t>
      </w:r>
      <w:r>
        <w:rPr>
          <w:spacing w:val="-17"/>
          <w:sz w:val="24"/>
        </w:rPr>
        <w:t> </w:t>
      </w:r>
      <w:r>
        <w:rPr>
          <w:sz w:val="24"/>
        </w:rPr>
        <w:t>dell’Assemblea</w:t>
      </w:r>
      <w:r>
        <w:rPr>
          <w:spacing w:val="-16"/>
          <w:sz w:val="24"/>
        </w:rPr>
        <w:t> </w:t>
      </w:r>
      <w:r>
        <w:rPr>
          <w:sz w:val="24"/>
        </w:rPr>
        <w:t>e</w:t>
      </w:r>
      <w:r>
        <w:rPr>
          <w:spacing w:val="-16"/>
          <w:sz w:val="24"/>
        </w:rPr>
        <w:t> </w:t>
      </w:r>
      <w:r>
        <w:rPr>
          <w:sz w:val="24"/>
        </w:rPr>
        <w:t>convalida</w:t>
      </w:r>
      <w:r>
        <w:rPr>
          <w:spacing w:val="-14"/>
          <w:sz w:val="24"/>
        </w:rPr>
        <w:t> </w:t>
      </w:r>
      <w:r>
        <w:rPr>
          <w:sz w:val="24"/>
        </w:rPr>
        <w:t>tutti gli atti ad essa</w:t>
      </w:r>
      <w:r>
        <w:rPr>
          <w:spacing w:val="-1"/>
          <w:sz w:val="24"/>
        </w:rPr>
        <w:t> </w:t>
      </w:r>
      <w:r>
        <w:rPr>
          <w:sz w:val="24"/>
        </w:rPr>
        <w:t>relativi.</w:t>
      </w:r>
    </w:p>
    <w:p>
      <w:pPr>
        <w:pStyle w:val="ListParagraph"/>
        <w:numPr>
          <w:ilvl w:val="0"/>
          <w:numId w:val="238"/>
        </w:numPr>
        <w:tabs>
          <w:tab w:pos="2241" w:val="left" w:leader="none"/>
        </w:tabs>
        <w:spacing w:line="276" w:lineRule="auto" w:before="218" w:after="0"/>
        <w:ind w:left="2241" w:right="1157" w:hanging="428"/>
        <w:jc w:val="both"/>
        <w:rPr>
          <w:sz w:val="24"/>
        </w:rPr>
      </w:pPr>
      <w:r>
        <w:rPr>
          <w:sz w:val="24"/>
        </w:rPr>
        <w:t>Il Vice Presidente sostituisce il Presidente in caso di suo momentaneo impedimento ed esplica funzione consultiva nella conduzione</w:t>
      </w:r>
      <w:r>
        <w:rPr>
          <w:spacing w:val="-11"/>
          <w:sz w:val="24"/>
        </w:rPr>
        <w:t> </w:t>
      </w:r>
      <w:r>
        <w:rPr>
          <w:sz w:val="24"/>
        </w:rPr>
        <w:t>dell’Assemblea.</w:t>
      </w:r>
    </w:p>
    <w:p>
      <w:pPr>
        <w:pStyle w:val="ListParagraph"/>
        <w:numPr>
          <w:ilvl w:val="0"/>
          <w:numId w:val="238"/>
        </w:numPr>
        <w:tabs>
          <w:tab w:pos="2241" w:val="left" w:leader="none"/>
        </w:tabs>
        <w:spacing w:line="276" w:lineRule="auto" w:before="230" w:after="0"/>
        <w:ind w:left="2241" w:right="1156" w:hanging="428"/>
        <w:jc w:val="both"/>
        <w:rPr>
          <w:sz w:val="24"/>
        </w:rPr>
      </w:pPr>
      <w:r>
        <w:rPr>
          <w:sz w:val="24"/>
        </w:rPr>
        <w:t>Le</w:t>
      </w:r>
      <w:r>
        <w:rPr>
          <w:spacing w:val="-11"/>
          <w:sz w:val="24"/>
        </w:rPr>
        <w:t> </w:t>
      </w:r>
      <w:r>
        <w:rPr>
          <w:sz w:val="24"/>
        </w:rPr>
        <w:t>funzioni</w:t>
      </w:r>
      <w:r>
        <w:rPr>
          <w:spacing w:val="-15"/>
          <w:sz w:val="24"/>
        </w:rPr>
        <w:t> </w:t>
      </w:r>
      <w:r>
        <w:rPr>
          <w:sz w:val="24"/>
        </w:rPr>
        <w:t>di</w:t>
      </w:r>
      <w:r>
        <w:rPr>
          <w:spacing w:val="-11"/>
          <w:sz w:val="24"/>
        </w:rPr>
        <w:t> </w:t>
      </w:r>
      <w:r>
        <w:rPr>
          <w:sz w:val="24"/>
        </w:rPr>
        <w:t>Segretario</w:t>
      </w:r>
      <w:r>
        <w:rPr>
          <w:spacing w:val="-14"/>
          <w:sz w:val="24"/>
        </w:rPr>
        <w:t> </w:t>
      </w:r>
      <w:r>
        <w:rPr>
          <w:sz w:val="24"/>
        </w:rPr>
        <w:t>dell’Assemblea</w:t>
      </w:r>
      <w:r>
        <w:rPr>
          <w:spacing w:val="-13"/>
          <w:sz w:val="24"/>
        </w:rPr>
        <w:t> </w:t>
      </w:r>
      <w:r>
        <w:rPr>
          <w:sz w:val="24"/>
        </w:rPr>
        <w:t>vengono</w:t>
      </w:r>
      <w:r>
        <w:rPr>
          <w:spacing w:val="-13"/>
          <w:sz w:val="24"/>
        </w:rPr>
        <w:t> </w:t>
      </w:r>
      <w:r>
        <w:rPr>
          <w:sz w:val="24"/>
        </w:rPr>
        <w:t>assunte</w:t>
      </w:r>
      <w:r>
        <w:rPr>
          <w:spacing w:val="-11"/>
          <w:sz w:val="24"/>
        </w:rPr>
        <w:t> </w:t>
      </w:r>
      <w:r>
        <w:rPr>
          <w:sz w:val="24"/>
        </w:rPr>
        <w:t>d’ufficio</w:t>
      </w:r>
      <w:r>
        <w:rPr>
          <w:spacing w:val="-15"/>
          <w:sz w:val="24"/>
        </w:rPr>
        <w:t> </w:t>
      </w:r>
      <w:r>
        <w:rPr>
          <w:sz w:val="24"/>
        </w:rPr>
        <w:t>dal</w:t>
      </w:r>
      <w:r>
        <w:rPr>
          <w:spacing w:val="-11"/>
          <w:sz w:val="24"/>
        </w:rPr>
        <w:t> </w:t>
      </w:r>
      <w:r>
        <w:rPr>
          <w:sz w:val="24"/>
        </w:rPr>
        <w:t>Segretario Generale della FIPAV ovvero da notaio proposto dal Presidente dell’Assemblea e incaricato dall’Assemblea</w:t>
      </w:r>
      <w:r>
        <w:rPr>
          <w:spacing w:val="3"/>
          <w:sz w:val="24"/>
        </w:rPr>
        <w:t> </w:t>
      </w:r>
      <w:r>
        <w:rPr>
          <w:sz w:val="24"/>
        </w:rPr>
        <w:t>stessa.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5"/>
        </w:rPr>
      </w:pPr>
    </w:p>
    <w:p>
      <w:pPr>
        <w:spacing w:before="59"/>
        <w:ind w:left="835" w:right="0" w:firstLine="0"/>
        <w:jc w:val="left"/>
        <w:rPr>
          <w:rFonts w:ascii="Calibri"/>
          <w:b/>
          <w:sz w:val="20"/>
        </w:rPr>
      </w:pPr>
      <w:r>
        <w:rPr>
          <w:rFonts w:ascii="Calibri"/>
          <w:b/>
          <w:color w:val="FFFFFF"/>
          <w:sz w:val="20"/>
        </w:rPr>
        <w:t>18</w:t>
      </w:r>
    </w:p>
    <w:p>
      <w:pPr>
        <w:spacing w:after="0"/>
        <w:jc w:val="left"/>
        <w:rPr>
          <w:rFonts w:ascii="Calibri"/>
          <w:sz w:val="20"/>
        </w:rPr>
        <w:sectPr>
          <w:pgSz w:w="11910" w:h="16840"/>
          <w:pgMar w:top="1580" w:bottom="280" w:left="0" w:right="0"/>
        </w:sectPr>
      </w:pPr>
    </w:p>
    <w:p>
      <w:pPr>
        <w:pStyle w:val="BodyText"/>
        <w:rPr>
          <w:rFonts w:ascii="Calibri"/>
          <w:b/>
          <w:sz w:val="20"/>
        </w:rPr>
      </w:pPr>
      <w:r>
        <w:rPr/>
        <w:pict>
          <v:group style="position:absolute;margin-left:0pt;margin-top:0pt;width:538.7pt;height:841.95pt;mso-position-horizontal-relative:page;mso-position-vertical-relative:page;z-index:-274711552" coordorigin="0,0" coordsize="10774,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v:line style="position:absolute" from="1786,2926" to="10774,2926" stroked="true" strokeweight=".48pt" strokecolor="#000000">
              <v:stroke dashstyle="solid"/>
            </v:line>
            <v:line style="position:absolute" from="1786,5731" to="10774,5731" stroked="true" strokeweight=".479988pt" strokecolor="#000000">
              <v:stroke dashstyle="solid"/>
            </v:line>
            <v:line style="position:absolute" from="1786,14306" to="10774,14306" stroked="true" strokeweight=".480011pt" strokecolor="#000000">
              <v:stroke dashstyle="solid"/>
            </v:line>
            <w10:wrap type="none"/>
          </v:group>
        </w:pict>
      </w:r>
    </w:p>
    <w:p>
      <w:pPr>
        <w:pStyle w:val="BodyText"/>
        <w:rPr>
          <w:rFonts w:ascii="Calibri"/>
          <w:b/>
          <w:sz w:val="20"/>
        </w:rPr>
      </w:pPr>
    </w:p>
    <w:p>
      <w:pPr>
        <w:pStyle w:val="BodyText"/>
        <w:rPr>
          <w:rFonts w:ascii="Calibri"/>
          <w:b/>
          <w:sz w:val="20"/>
        </w:rPr>
      </w:pPr>
    </w:p>
    <w:p>
      <w:pPr>
        <w:spacing w:before="219"/>
        <w:ind w:left="3391" w:right="0" w:firstLine="0"/>
        <w:jc w:val="left"/>
        <w:rPr>
          <w:b/>
          <w:sz w:val="28"/>
        </w:rPr>
      </w:pPr>
      <w:r>
        <w:rPr>
          <w:b/>
          <w:sz w:val="28"/>
        </w:rPr>
        <w:t>Art.23 – Assemblea Nazionale: sospensioni</w:t>
      </w:r>
    </w:p>
    <w:p>
      <w:pPr>
        <w:pStyle w:val="BodyText"/>
        <w:spacing w:before="11"/>
        <w:rPr>
          <w:b/>
          <w:sz w:val="17"/>
        </w:rPr>
      </w:pPr>
    </w:p>
    <w:p>
      <w:pPr>
        <w:pStyle w:val="ListParagraph"/>
        <w:numPr>
          <w:ilvl w:val="0"/>
          <w:numId w:val="239"/>
        </w:numPr>
        <w:tabs>
          <w:tab w:pos="2240" w:val="left" w:leader="none"/>
          <w:tab w:pos="2241" w:val="left" w:leader="none"/>
        </w:tabs>
        <w:spacing w:line="276" w:lineRule="auto" w:before="92" w:after="0"/>
        <w:ind w:left="2241" w:right="1158" w:hanging="428"/>
        <w:jc w:val="left"/>
        <w:rPr>
          <w:sz w:val="24"/>
        </w:rPr>
      </w:pPr>
      <w:r>
        <w:rPr>
          <w:sz w:val="24"/>
        </w:rPr>
        <w:t>Tra la prima e la seconda convocazione dell’Assemblea non può intercorrere meno di</w:t>
      </w:r>
      <w:r>
        <w:rPr>
          <w:spacing w:val="-1"/>
          <w:sz w:val="24"/>
        </w:rPr>
        <w:t> </w:t>
      </w:r>
      <w:r>
        <w:rPr>
          <w:sz w:val="24"/>
        </w:rPr>
        <w:t>un’ora.</w:t>
      </w:r>
    </w:p>
    <w:p>
      <w:pPr>
        <w:pStyle w:val="ListParagraph"/>
        <w:numPr>
          <w:ilvl w:val="0"/>
          <w:numId w:val="239"/>
        </w:numPr>
        <w:tabs>
          <w:tab w:pos="2240" w:val="left" w:leader="none"/>
          <w:tab w:pos="2241" w:val="left" w:leader="none"/>
        </w:tabs>
        <w:spacing w:line="276" w:lineRule="auto" w:before="230" w:after="0"/>
        <w:ind w:left="2241" w:right="1155" w:hanging="428"/>
        <w:jc w:val="left"/>
        <w:rPr>
          <w:sz w:val="24"/>
        </w:rPr>
      </w:pPr>
      <w:r>
        <w:rPr>
          <w:sz w:val="24"/>
        </w:rPr>
        <w:t>L’Assemblea può essere sospesa per non più di quattro ore, con decisione del suo</w:t>
      </w:r>
      <w:r>
        <w:rPr>
          <w:spacing w:val="1"/>
          <w:sz w:val="24"/>
        </w:rPr>
        <w:t> </w:t>
      </w:r>
      <w:r>
        <w:rPr>
          <w:sz w:val="24"/>
        </w:rPr>
        <w:t>Presidente.</w:t>
      </w:r>
    </w:p>
    <w:p>
      <w:pPr>
        <w:pStyle w:val="BodyText"/>
        <w:rPr>
          <w:sz w:val="26"/>
        </w:rPr>
      </w:pPr>
    </w:p>
    <w:p>
      <w:pPr>
        <w:pStyle w:val="BodyText"/>
        <w:spacing w:before="9"/>
        <w:rPr>
          <w:sz w:val="33"/>
        </w:rPr>
      </w:pPr>
    </w:p>
    <w:p>
      <w:pPr>
        <w:spacing w:before="1"/>
        <w:ind w:left="3120" w:right="0" w:firstLine="0"/>
        <w:jc w:val="left"/>
        <w:rPr>
          <w:b/>
          <w:sz w:val="28"/>
        </w:rPr>
      </w:pPr>
      <w:r>
        <w:rPr/>
        <w:pict>
          <v:shape style="position:absolute;margin-left:39.253803pt;margin-top:-6.632052pt;width:15.45pt;height:140pt;mso-position-horizontal-relative:page;mso-position-vertical-relative:paragraph;z-index:252841984"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b/>
          <w:sz w:val="28"/>
        </w:rPr>
        <w:t>Art.24 – Cariche elettive: modalità delle elezioni</w:t>
      </w:r>
    </w:p>
    <w:p>
      <w:pPr>
        <w:pStyle w:val="BodyText"/>
        <w:spacing w:before="8"/>
        <w:rPr>
          <w:b/>
          <w:sz w:val="17"/>
        </w:rPr>
      </w:pPr>
    </w:p>
    <w:p>
      <w:pPr>
        <w:pStyle w:val="ListParagraph"/>
        <w:numPr>
          <w:ilvl w:val="0"/>
          <w:numId w:val="240"/>
        </w:numPr>
        <w:tabs>
          <w:tab w:pos="2241" w:val="left" w:leader="none"/>
        </w:tabs>
        <w:spacing w:line="276" w:lineRule="auto" w:before="93" w:after="0"/>
        <w:ind w:left="2241" w:right="1157" w:hanging="428"/>
        <w:jc w:val="both"/>
        <w:rPr>
          <w:sz w:val="24"/>
        </w:rPr>
      </w:pPr>
      <w:r>
        <w:rPr>
          <w:sz w:val="24"/>
        </w:rPr>
        <w:t>Il Presidente Federale, i Vice Presidenti, i Consiglieri Federali, i rappresentanti degli atleti maggiorenni in attività, il rappresentante dei tecnici sportivi maggiorenni in attività ed il Presidente del Collegio dei Revisori dei Conti, nel numero di spettanza, sono eletti dalle categorie previste con votazioni separate, ma contestuali.</w:t>
      </w:r>
    </w:p>
    <w:p>
      <w:pPr>
        <w:pStyle w:val="ListParagraph"/>
        <w:numPr>
          <w:ilvl w:val="0"/>
          <w:numId w:val="240"/>
        </w:numPr>
        <w:tabs>
          <w:tab w:pos="2241" w:val="left" w:leader="none"/>
        </w:tabs>
        <w:spacing w:line="276" w:lineRule="auto" w:before="229" w:after="0"/>
        <w:ind w:left="2241" w:right="1154" w:hanging="428"/>
        <w:jc w:val="both"/>
        <w:rPr>
          <w:sz w:val="24"/>
        </w:rPr>
      </w:pPr>
      <w:r>
        <w:rPr/>
        <w:pict>
          <v:shape style="position:absolute;margin-left:39.253803pt;margin-top:40.279503pt;width:15.45pt;height:114.15pt;mso-position-horizontal-relative:page;mso-position-vertical-relative:paragraph;z-index:252840960"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In base all’art. 32, comma 2, dello Statuto nelle Assemblee Nazionali tutte le votazioni</w:t>
      </w:r>
      <w:r>
        <w:rPr>
          <w:spacing w:val="-5"/>
          <w:sz w:val="24"/>
        </w:rPr>
        <w:t> </w:t>
      </w:r>
      <w:r>
        <w:rPr>
          <w:sz w:val="24"/>
        </w:rPr>
        <w:t>per</w:t>
      </w:r>
      <w:r>
        <w:rPr>
          <w:spacing w:val="-4"/>
          <w:sz w:val="24"/>
        </w:rPr>
        <w:t> </w:t>
      </w:r>
      <w:r>
        <w:rPr>
          <w:sz w:val="24"/>
        </w:rPr>
        <w:t>le</w:t>
      </w:r>
      <w:r>
        <w:rPr>
          <w:spacing w:val="-7"/>
          <w:sz w:val="24"/>
        </w:rPr>
        <w:t> </w:t>
      </w:r>
      <w:r>
        <w:rPr>
          <w:sz w:val="24"/>
        </w:rPr>
        <w:t>elezioni</w:t>
      </w:r>
      <w:r>
        <w:rPr>
          <w:spacing w:val="-7"/>
          <w:sz w:val="24"/>
        </w:rPr>
        <w:t> </w:t>
      </w:r>
      <w:r>
        <w:rPr>
          <w:sz w:val="24"/>
        </w:rPr>
        <w:t>alle</w:t>
      </w:r>
      <w:r>
        <w:rPr>
          <w:spacing w:val="-7"/>
          <w:sz w:val="24"/>
        </w:rPr>
        <w:t> </w:t>
      </w:r>
      <w:r>
        <w:rPr>
          <w:sz w:val="24"/>
        </w:rPr>
        <w:t>cariche</w:t>
      </w:r>
      <w:r>
        <w:rPr>
          <w:spacing w:val="-6"/>
          <w:sz w:val="24"/>
        </w:rPr>
        <w:t> </w:t>
      </w:r>
      <w:r>
        <w:rPr>
          <w:sz w:val="24"/>
        </w:rPr>
        <w:t>federali</w:t>
      </w:r>
      <w:r>
        <w:rPr>
          <w:spacing w:val="-7"/>
          <w:sz w:val="24"/>
        </w:rPr>
        <w:t> </w:t>
      </w:r>
      <w:r>
        <w:rPr>
          <w:sz w:val="24"/>
        </w:rPr>
        <w:t>devono</w:t>
      </w:r>
      <w:r>
        <w:rPr>
          <w:spacing w:val="-3"/>
          <w:sz w:val="24"/>
        </w:rPr>
        <w:t> </w:t>
      </w:r>
      <w:r>
        <w:rPr>
          <w:sz w:val="24"/>
        </w:rPr>
        <w:t>avvenire</w:t>
      </w:r>
      <w:r>
        <w:rPr>
          <w:spacing w:val="-7"/>
          <w:sz w:val="24"/>
        </w:rPr>
        <w:t> </w:t>
      </w:r>
      <w:r>
        <w:rPr>
          <w:sz w:val="24"/>
        </w:rPr>
        <w:t>a</w:t>
      </w:r>
      <w:r>
        <w:rPr>
          <w:spacing w:val="-4"/>
          <w:sz w:val="24"/>
        </w:rPr>
        <w:t> </w:t>
      </w:r>
      <w:r>
        <w:rPr>
          <w:sz w:val="24"/>
        </w:rPr>
        <w:t>scrutinio</w:t>
      </w:r>
      <w:r>
        <w:rPr>
          <w:spacing w:val="-3"/>
          <w:sz w:val="24"/>
        </w:rPr>
        <w:t> </w:t>
      </w:r>
      <w:r>
        <w:rPr>
          <w:sz w:val="24"/>
        </w:rPr>
        <w:t>segreto, le acclamazioni all’unanimità possono essere ammesse solo per le nomine onorarie.</w:t>
      </w:r>
    </w:p>
    <w:p>
      <w:pPr>
        <w:pStyle w:val="ListParagraph"/>
        <w:numPr>
          <w:ilvl w:val="0"/>
          <w:numId w:val="240"/>
        </w:numPr>
        <w:tabs>
          <w:tab w:pos="2241" w:val="left" w:leader="none"/>
        </w:tabs>
        <w:spacing w:line="276" w:lineRule="auto" w:before="231" w:after="0"/>
        <w:ind w:left="2241" w:right="1154" w:hanging="428"/>
        <w:jc w:val="both"/>
        <w:rPr>
          <w:sz w:val="24"/>
        </w:rPr>
      </w:pPr>
      <w:r>
        <w:rPr>
          <w:sz w:val="24"/>
        </w:rPr>
        <w:t>La FIPAV adotta sistemi di voto in forma elettronica, secondo modalità che garantiscano</w:t>
      </w:r>
      <w:r>
        <w:rPr>
          <w:spacing w:val="-8"/>
          <w:sz w:val="24"/>
        </w:rPr>
        <w:t> </w:t>
      </w:r>
      <w:r>
        <w:rPr>
          <w:sz w:val="24"/>
        </w:rPr>
        <w:t>la</w:t>
      </w:r>
      <w:r>
        <w:rPr>
          <w:spacing w:val="-7"/>
          <w:sz w:val="24"/>
        </w:rPr>
        <w:t> </w:t>
      </w:r>
      <w:r>
        <w:rPr>
          <w:sz w:val="24"/>
        </w:rPr>
        <w:t>certezza</w:t>
      </w:r>
      <w:r>
        <w:rPr>
          <w:spacing w:val="-3"/>
          <w:sz w:val="24"/>
        </w:rPr>
        <w:t> </w:t>
      </w:r>
      <w:r>
        <w:rPr>
          <w:sz w:val="24"/>
        </w:rPr>
        <w:t>e</w:t>
      </w:r>
      <w:r>
        <w:rPr>
          <w:spacing w:val="-7"/>
          <w:sz w:val="24"/>
        </w:rPr>
        <w:t> </w:t>
      </w:r>
      <w:r>
        <w:rPr>
          <w:sz w:val="24"/>
        </w:rPr>
        <w:t>la</w:t>
      </w:r>
      <w:r>
        <w:rPr>
          <w:spacing w:val="-9"/>
          <w:sz w:val="24"/>
        </w:rPr>
        <w:t> </w:t>
      </w:r>
      <w:r>
        <w:rPr>
          <w:sz w:val="24"/>
        </w:rPr>
        <w:t>trasparenza</w:t>
      </w:r>
      <w:r>
        <w:rPr>
          <w:spacing w:val="-7"/>
          <w:sz w:val="24"/>
        </w:rPr>
        <w:t> </w:t>
      </w:r>
      <w:r>
        <w:rPr>
          <w:sz w:val="24"/>
        </w:rPr>
        <w:t>della</w:t>
      </w:r>
      <w:r>
        <w:rPr>
          <w:spacing w:val="-6"/>
          <w:sz w:val="24"/>
        </w:rPr>
        <w:t> </w:t>
      </w:r>
      <w:r>
        <w:rPr>
          <w:sz w:val="24"/>
        </w:rPr>
        <w:t>procedura</w:t>
      </w:r>
      <w:r>
        <w:rPr>
          <w:spacing w:val="-7"/>
          <w:sz w:val="24"/>
        </w:rPr>
        <w:t> </w:t>
      </w:r>
      <w:r>
        <w:rPr>
          <w:sz w:val="24"/>
        </w:rPr>
        <w:t>nonché</w:t>
      </w:r>
      <w:r>
        <w:rPr>
          <w:spacing w:val="-4"/>
          <w:sz w:val="24"/>
        </w:rPr>
        <w:t> </w:t>
      </w:r>
      <w:r>
        <w:rPr>
          <w:sz w:val="24"/>
        </w:rPr>
        <w:t>il</w:t>
      </w:r>
      <w:r>
        <w:rPr>
          <w:spacing w:val="-11"/>
          <w:sz w:val="24"/>
        </w:rPr>
        <w:t> </w:t>
      </w:r>
      <w:r>
        <w:rPr>
          <w:sz w:val="24"/>
        </w:rPr>
        <w:t>rispetto</w:t>
      </w:r>
      <w:r>
        <w:rPr>
          <w:spacing w:val="-7"/>
          <w:sz w:val="24"/>
        </w:rPr>
        <w:t> </w:t>
      </w:r>
      <w:r>
        <w:rPr>
          <w:sz w:val="24"/>
        </w:rPr>
        <w:t>delle regole</w:t>
      </w:r>
      <w:r>
        <w:rPr>
          <w:spacing w:val="-14"/>
          <w:sz w:val="24"/>
        </w:rPr>
        <w:t> </w:t>
      </w:r>
      <w:r>
        <w:rPr>
          <w:sz w:val="24"/>
        </w:rPr>
        <w:t>previste</w:t>
      </w:r>
      <w:r>
        <w:rPr>
          <w:spacing w:val="-14"/>
          <w:sz w:val="24"/>
        </w:rPr>
        <w:t> </w:t>
      </w:r>
      <w:r>
        <w:rPr>
          <w:sz w:val="24"/>
        </w:rPr>
        <w:t>per</w:t>
      </w:r>
      <w:r>
        <w:rPr>
          <w:spacing w:val="-11"/>
          <w:sz w:val="24"/>
        </w:rPr>
        <w:t> </w:t>
      </w:r>
      <w:r>
        <w:rPr>
          <w:sz w:val="24"/>
        </w:rPr>
        <w:t>lo</w:t>
      </w:r>
      <w:r>
        <w:rPr>
          <w:spacing w:val="-16"/>
          <w:sz w:val="24"/>
        </w:rPr>
        <w:t> </w:t>
      </w:r>
      <w:r>
        <w:rPr>
          <w:sz w:val="24"/>
        </w:rPr>
        <w:t>specifico</w:t>
      </w:r>
      <w:r>
        <w:rPr>
          <w:spacing w:val="-13"/>
          <w:sz w:val="24"/>
        </w:rPr>
        <w:t> </w:t>
      </w:r>
      <w:r>
        <w:rPr>
          <w:sz w:val="24"/>
        </w:rPr>
        <w:t>voto,</w:t>
      </w:r>
      <w:r>
        <w:rPr>
          <w:spacing w:val="-13"/>
          <w:sz w:val="24"/>
        </w:rPr>
        <w:t> </w:t>
      </w:r>
      <w:r>
        <w:rPr>
          <w:sz w:val="24"/>
        </w:rPr>
        <w:t>in</w:t>
      </w:r>
      <w:r>
        <w:rPr>
          <w:spacing w:val="-14"/>
          <w:sz w:val="24"/>
        </w:rPr>
        <w:t> </w:t>
      </w:r>
      <w:r>
        <w:rPr>
          <w:sz w:val="24"/>
        </w:rPr>
        <w:t>coerenza</w:t>
      </w:r>
      <w:r>
        <w:rPr>
          <w:spacing w:val="-11"/>
          <w:sz w:val="24"/>
        </w:rPr>
        <w:t> </w:t>
      </w:r>
      <w:r>
        <w:rPr>
          <w:sz w:val="24"/>
        </w:rPr>
        <w:t>con</w:t>
      </w:r>
      <w:r>
        <w:rPr>
          <w:spacing w:val="-12"/>
          <w:sz w:val="24"/>
        </w:rPr>
        <w:t> </w:t>
      </w:r>
      <w:r>
        <w:rPr>
          <w:sz w:val="24"/>
        </w:rPr>
        <w:t>le</w:t>
      </w:r>
      <w:r>
        <w:rPr>
          <w:spacing w:val="-17"/>
          <w:sz w:val="24"/>
        </w:rPr>
        <w:t> </w:t>
      </w:r>
      <w:r>
        <w:rPr>
          <w:sz w:val="24"/>
        </w:rPr>
        <w:t>modalità</w:t>
      </w:r>
      <w:r>
        <w:rPr>
          <w:spacing w:val="-15"/>
          <w:sz w:val="24"/>
        </w:rPr>
        <w:t> </w:t>
      </w:r>
      <w:r>
        <w:rPr>
          <w:sz w:val="24"/>
        </w:rPr>
        <w:t>e</w:t>
      </w:r>
      <w:r>
        <w:rPr>
          <w:spacing w:val="-11"/>
          <w:sz w:val="24"/>
        </w:rPr>
        <w:t> </w:t>
      </w:r>
      <w:r>
        <w:rPr>
          <w:sz w:val="24"/>
        </w:rPr>
        <w:t>regole</w:t>
      </w:r>
      <w:r>
        <w:rPr>
          <w:spacing w:val="-16"/>
          <w:sz w:val="24"/>
        </w:rPr>
        <w:t> </w:t>
      </w:r>
      <w:r>
        <w:rPr>
          <w:sz w:val="24"/>
        </w:rPr>
        <w:t>uniformi disciplinate</w:t>
      </w:r>
      <w:r>
        <w:rPr>
          <w:spacing w:val="-13"/>
          <w:sz w:val="24"/>
        </w:rPr>
        <w:t> </w:t>
      </w:r>
      <w:r>
        <w:rPr>
          <w:sz w:val="24"/>
        </w:rPr>
        <w:t>dalla</w:t>
      </w:r>
      <w:r>
        <w:rPr>
          <w:spacing w:val="-11"/>
          <w:sz w:val="24"/>
        </w:rPr>
        <w:t> </w:t>
      </w:r>
      <w:r>
        <w:rPr>
          <w:sz w:val="24"/>
        </w:rPr>
        <w:t>Giunta</w:t>
      </w:r>
      <w:r>
        <w:rPr>
          <w:spacing w:val="-11"/>
          <w:sz w:val="24"/>
        </w:rPr>
        <w:t> </w:t>
      </w:r>
      <w:r>
        <w:rPr>
          <w:sz w:val="24"/>
        </w:rPr>
        <w:t>Nazione</w:t>
      </w:r>
      <w:r>
        <w:rPr>
          <w:spacing w:val="-12"/>
          <w:sz w:val="24"/>
        </w:rPr>
        <w:t> </w:t>
      </w:r>
      <w:r>
        <w:rPr>
          <w:sz w:val="24"/>
        </w:rPr>
        <w:t>del</w:t>
      </w:r>
      <w:r>
        <w:rPr>
          <w:spacing w:val="-13"/>
          <w:sz w:val="24"/>
        </w:rPr>
        <w:t> </w:t>
      </w:r>
      <w:r>
        <w:rPr>
          <w:sz w:val="24"/>
        </w:rPr>
        <w:t>CONI</w:t>
      </w:r>
      <w:r>
        <w:rPr>
          <w:spacing w:val="-11"/>
          <w:sz w:val="24"/>
        </w:rPr>
        <w:t> </w:t>
      </w:r>
      <w:r>
        <w:rPr>
          <w:sz w:val="24"/>
        </w:rPr>
        <w:t>con</w:t>
      </w:r>
      <w:r>
        <w:rPr>
          <w:spacing w:val="-8"/>
          <w:sz w:val="24"/>
        </w:rPr>
        <w:t> </w:t>
      </w:r>
      <w:r>
        <w:rPr>
          <w:sz w:val="24"/>
        </w:rPr>
        <w:t>le</w:t>
      </w:r>
      <w:r>
        <w:rPr>
          <w:spacing w:val="-12"/>
          <w:sz w:val="24"/>
        </w:rPr>
        <w:t> </w:t>
      </w:r>
      <w:r>
        <w:rPr>
          <w:sz w:val="24"/>
        </w:rPr>
        <w:t>linee</w:t>
      </w:r>
      <w:r>
        <w:rPr>
          <w:spacing w:val="-14"/>
          <w:sz w:val="24"/>
        </w:rPr>
        <w:t> </w:t>
      </w:r>
      <w:r>
        <w:rPr>
          <w:sz w:val="24"/>
        </w:rPr>
        <w:t>guida</w:t>
      </w:r>
      <w:r>
        <w:rPr>
          <w:spacing w:val="-12"/>
          <w:sz w:val="24"/>
        </w:rPr>
        <w:t> </w:t>
      </w:r>
      <w:r>
        <w:rPr>
          <w:sz w:val="24"/>
        </w:rPr>
        <w:t>allegate</w:t>
      </w:r>
      <w:r>
        <w:rPr>
          <w:spacing w:val="-11"/>
          <w:sz w:val="24"/>
        </w:rPr>
        <w:t> </w:t>
      </w:r>
      <w:r>
        <w:rPr>
          <w:sz w:val="24"/>
        </w:rPr>
        <w:t>al</w:t>
      </w:r>
      <w:r>
        <w:rPr>
          <w:spacing w:val="-13"/>
          <w:sz w:val="24"/>
        </w:rPr>
        <w:t> </w:t>
      </w:r>
      <w:r>
        <w:rPr>
          <w:sz w:val="24"/>
        </w:rPr>
        <w:t>presente Regolamento.</w:t>
      </w:r>
    </w:p>
    <w:p>
      <w:pPr>
        <w:pStyle w:val="ListParagraph"/>
        <w:numPr>
          <w:ilvl w:val="0"/>
          <w:numId w:val="240"/>
        </w:numPr>
        <w:tabs>
          <w:tab w:pos="2241" w:val="left" w:leader="none"/>
        </w:tabs>
        <w:spacing w:line="276" w:lineRule="auto" w:before="230" w:after="0"/>
        <w:ind w:left="2241" w:right="1155" w:hanging="428"/>
        <w:jc w:val="both"/>
        <w:rPr>
          <w:sz w:val="24"/>
        </w:rPr>
      </w:pPr>
      <w:r>
        <w:rPr/>
        <w:pict>
          <v:shape style="position:absolute;margin-left:39.253803pt;margin-top:5.951279pt;width:15.45pt;height:168.05pt;mso-position-horizontal-relative:page;mso-position-vertical-relative:paragraph;z-index:252839936"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In ciascuna votazione si può esprimere il voto fino al numero di candidati pari al numero</w:t>
      </w:r>
      <w:r>
        <w:rPr>
          <w:spacing w:val="-12"/>
          <w:sz w:val="24"/>
        </w:rPr>
        <w:t> </w:t>
      </w:r>
      <w:r>
        <w:rPr>
          <w:sz w:val="24"/>
        </w:rPr>
        <w:t>dei</w:t>
      </w:r>
      <w:r>
        <w:rPr>
          <w:spacing w:val="-14"/>
          <w:sz w:val="24"/>
        </w:rPr>
        <w:t> </w:t>
      </w:r>
      <w:r>
        <w:rPr>
          <w:sz w:val="24"/>
        </w:rPr>
        <w:t>componenti</w:t>
      </w:r>
      <w:r>
        <w:rPr>
          <w:spacing w:val="-14"/>
          <w:sz w:val="24"/>
        </w:rPr>
        <w:t> </w:t>
      </w:r>
      <w:r>
        <w:rPr>
          <w:sz w:val="24"/>
        </w:rPr>
        <w:t>l’Organo</w:t>
      </w:r>
      <w:r>
        <w:rPr>
          <w:spacing w:val="-12"/>
          <w:sz w:val="24"/>
        </w:rPr>
        <w:t> </w:t>
      </w:r>
      <w:r>
        <w:rPr>
          <w:sz w:val="24"/>
        </w:rPr>
        <w:t>costituendo.</w:t>
      </w:r>
      <w:r>
        <w:rPr>
          <w:spacing w:val="-12"/>
          <w:sz w:val="24"/>
        </w:rPr>
        <w:t> </w:t>
      </w:r>
      <w:r>
        <w:rPr>
          <w:sz w:val="24"/>
        </w:rPr>
        <w:t>Le</w:t>
      </w:r>
      <w:r>
        <w:rPr>
          <w:spacing w:val="-12"/>
          <w:sz w:val="24"/>
        </w:rPr>
        <w:t> </w:t>
      </w:r>
      <w:r>
        <w:rPr>
          <w:sz w:val="24"/>
        </w:rPr>
        <w:t>schede</w:t>
      </w:r>
      <w:r>
        <w:rPr>
          <w:spacing w:val="-10"/>
          <w:sz w:val="24"/>
        </w:rPr>
        <w:t> </w:t>
      </w:r>
      <w:r>
        <w:rPr>
          <w:sz w:val="24"/>
        </w:rPr>
        <w:t>contenenti</w:t>
      </w:r>
      <w:r>
        <w:rPr>
          <w:spacing w:val="-12"/>
          <w:sz w:val="24"/>
        </w:rPr>
        <w:t> </w:t>
      </w:r>
      <w:r>
        <w:rPr>
          <w:sz w:val="24"/>
        </w:rPr>
        <w:t>designazioni in eccedenza rispetto a quanto previsto nel presente comma e le preferenze espresse per soggetti che abbiano rinunciato alla candidatura sono</w:t>
      </w:r>
      <w:r>
        <w:rPr>
          <w:spacing w:val="-12"/>
          <w:sz w:val="24"/>
        </w:rPr>
        <w:t> </w:t>
      </w:r>
      <w:r>
        <w:rPr>
          <w:sz w:val="24"/>
        </w:rPr>
        <w:t>nulle.</w:t>
      </w:r>
    </w:p>
    <w:p>
      <w:pPr>
        <w:pStyle w:val="ListParagraph"/>
        <w:numPr>
          <w:ilvl w:val="0"/>
          <w:numId w:val="240"/>
        </w:numPr>
        <w:tabs>
          <w:tab w:pos="2241" w:val="left" w:leader="none"/>
        </w:tabs>
        <w:spacing w:line="276" w:lineRule="auto" w:before="230" w:after="0"/>
        <w:ind w:left="2241" w:right="1156" w:hanging="428"/>
        <w:jc w:val="both"/>
        <w:rPr>
          <w:sz w:val="24"/>
        </w:rPr>
      </w:pPr>
      <w:r>
        <w:rPr>
          <w:sz w:val="24"/>
        </w:rPr>
        <w:t>Qualora due o più candidati abbiano conseguito lo stesso numero di voti si procederà ad una votazione di</w:t>
      </w:r>
      <w:r>
        <w:rPr>
          <w:spacing w:val="2"/>
          <w:sz w:val="24"/>
        </w:rPr>
        <w:t> </w:t>
      </w:r>
      <w:r>
        <w:rPr>
          <w:sz w:val="24"/>
        </w:rPr>
        <w:t>ballottaggio.</w:t>
      </w:r>
    </w:p>
    <w:p>
      <w:pPr>
        <w:pStyle w:val="BodyText"/>
        <w:rPr>
          <w:sz w:val="26"/>
        </w:rPr>
      </w:pPr>
    </w:p>
    <w:p>
      <w:pPr>
        <w:pStyle w:val="BodyText"/>
        <w:spacing w:before="10"/>
        <w:rPr>
          <w:sz w:val="33"/>
        </w:rPr>
      </w:pPr>
    </w:p>
    <w:p>
      <w:pPr>
        <w:spacing w:before="0"/>
        <w:ind w:left="4255" w:right="0" w:firstLine="0"/>
        <w:jc w:val="left"/>
        <w:rPr>
          <w:b/>
          <w:sz w:val="28"/>
        </w:rPr>
      </w:pPr>
      <w:r>
        <w:rPr>
          <w:b/>
          <w:sz w:val="28"/>
        </w:rPr>
        <w:t>Art. 25 - Schede per le elezioni</w:t>
      </w:r>
    </w:p>
    <w:p>
      <w:pPr>
        <w:pStyle w:val="BodyText"/>
        <w:spacing w:before="9"/>
        <w:rPr>
          <w:b/>
          <w:sz w:val="17"/>
        </w:rPr>
      </w:pPr>
    </w:p>
    <w:p>
      <w:pPr>
        <w:pStyle w:val="BodyText"/>
        <w:tabs>
          <w:tab w:pos="2240" w:val="left" w:leader="none"/>
        </w:tabs>
        <w:spacing w:line="276" w:lineRule="auto" w:before="92"/>
        <w:ind w:left="2241" w:right="1156" w:hanging="428"/>
      </w:pPr>
      <w:r>
        <w:rPr/>
        <w:t>1.</w:t>
        <w:tab/>
        <w:t>Le schede per le elezioni alle cariche federali devono contenere all’esterno ed all’interno</w:t>
      </w:r>
      <w:r>
        <w:rPr>
          <w:spacing w:val="-15"/>
        </w:rPr>
        <w:t> </w:t>
      </w:r>
      <w:r>
        <w:rPr/>
        <w:t>l’indicazione</w:t>
      </w:r>
      <w:r>
        <w:rPr>
          <w:spacing w:val="-13"/>
        </w:rPr>
        <w:t> </w:t>
      </w:r>
      <w:r>
        <w:rPr/>
        <w:t>dell’Organo</w:t>
      </w:r>
      <w:r>
        <w:rPr>
          <w:spacing w:val="-15"/>
        </w:rPr>
        <w:t> </w:t>
      </w:r>
      <w:r>
        <w:rPr/>
        <w:t>cui</w:t>
      </w:r>
      <w:r>
        <w:rPr>
          <w:spacing w:val="-12"/>
        </w:rPr>
        <w:t> </w:t>
      </w:r>
      <w:r>
        <w:rPr/>
        <w:t>si</w:t>
      </w:r>
      <w:r>
        <w:rPr>
          <w:spacing w:val="-18"/>
        </w:rPr>
        <w:t> </w:t>
      </w:r>
      <w:r>
        <w:rPr/>
        <w:t>riferiscono</w:t>
      </w:r>
      <w:r>
        <w:rPr>
          <w:spacing w:val="-17"/>
        </w:rPr>
        <w:t> </w:t>
      </w:r>
      <w:r>
        <w:rPr/>
        <w:t>e</w:t>
      </w:r>
      <w:r>
        <w:rPr>
          <w:spacing w:val="-15"/>
        </w:rPr>
        <w:t> </w:t>
      </w:r>
      <w:r>
        <w:rPr/>
        <w:t>devono</w:t>
      </w:r>
      <w:r>
        <w:rPr>
          <w:spacing w:val="-12"/>
        </w:rPr>
        <w:t> </w:t>
      </w:r>
      <w:r>
        <w:rPr/>
        <w:t>essere</w:t>
      </w:r>
      <w:r>
        <w:rPr>
          <w:spacing w:val="-18"/>
        </w:rPr>
        <w:t> </w:t>
      </w:r>
      <w:r>
        <w:rPr/>
        <w:t>predisposte</w:t>
      </w:r>
    </w:p>
    <w:p>
      <w:pPr>
        <w:pStyle w:val="BodyText"/>
        <w:rPr>
          <w:sz w:val="20"/>
        </w:rPr>
      </w:pPr>
    </w:p>
    <w:p>
      <w:pPr>
        <w:pStyle w:val="BodyText"/>
        <w:spacing w:before="2"/>
        <w:rPr>
          <w:sz w:val="16"/>
        </w:rPr>
      </w:pPr>
    </w:p>
    <w:p>
      <w:pPr>
        <w:spacing w:before="60"/>
        <w:ind w:left="835" w:right="0" w:firstLine="0"/>
        <w:jc w:val="left"/>
        <w:rPr>
          <w:rFonts w:ascii="Calibri"/>
          <w:b/>
          <w:sz w:val="20"/>
        </w:rPr>
      </w:pPr>
      <w:r>
        <w:rPr>
          <w:rFonts w:ascii="Calibri"/>
          <w:b/>
          <w:color w:val="FFFFFF"/>
          <w:sz w:val="20"/>
        </w:rPr>
        <w:t>19</w:t>
      </w:r>
    </w:p>
    <w:p>
      <w:pPr>
        <w:spacing w:after="0"/>
        <w:jc w:val="left"/>
        <w:rPr>
          <w:rFonts w:ascii="Calibri"/>
          <w:sz w:val="20"/>
        </w:rPr>
        <w:sectPr>
          <w:pgSz w:w="11910" w:h="16840"/>
          <w:pgMar w:top="1580" w:bottom="280" w:left="0" w:right="0"/>
        </w:sectPr>
      </w:pPr>
    </w:p>
    <w:p>
      <w:pPr>
        <w:pStyle w:val="BodyText"/>
        <w:rPr>
          <w:rFonts w:ascii="Calibri"/>
          <w:b/>
          <w:sz w:val="20"/>
        </w:rPr>
      </w:pPr>
      <w:r>
        <w:rPr/>
        <w:pict>
          <v:group style="position:absolute;margin-left:0pt;margin-top:0pt;width:538.7pt;height:841.95pt;mso-position-horizontal-relative:page;mso-position-vertical-relative:page;z-index:-274707456" coordorigin="0,0" coordsize="10774,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v:line style="position:absolute" from="1786,4567" to="10774,4567" stroked="true" strokeweight=".479988pt" strokecolor="#000000">
              <v:stroke dashstyle="solid"/>
            </v:line>
            <v:line style="position:absolute" from="1786,6826" to="10774,6826" stroked="true" strokeweight=".479988pt" strokecolor="#000000">
              <v:stroke dashstyle="solid"/>
            </v:line>
            <w10:wrap type="none"/>
          </v:group>
        </w:pict>
      </w:r>
    </w:p>
    <w:p>
      <w:pPr>
        <w:pStyle w:val="BodyText"/>
        <w:rPr>
          <w:rFonts w:ascii="Calibri"/>
          <w:b/>
          <w:sz w:val="20"/>
        </w:rPr>
      </w:pPr>
    </w:p>
    <w:p>
      <w:pPr>
        <w:pStyle w:val="BodyText"/>
        <w:rPr>
          <w:rFonts w:ascii="Calibri"/>
          <w:b/>
          <w:sz w:val="20"/>
        </w:rPr>
      </w:pPr>
    </w:p>
    <w:p>
      <w:pPr>
        <w:pStyle w:val="BodyText"/>
        <w:spacing w:line="276" w:lineRule="auto" w:before="221"/>
        <w:ind w:left="2241" w:right="1156"/>
        <w:jc w:val="both"/>
      </w:pPr>
      <w:r>
        <w:rPr/>
        <w:t>in modo da evitare ogni possibile scambio. Tale finalità, in caso di adozione di strumenti informatizzati di espressione e computo dei voti, deve essere</w:t>
      </w:r>
      <w:r>
        <w:rPr>
          <w:spacing w:val="-46"/>
        </w:rPr>
        <w:t> </w:t>
      </w:r>
      <w:r>
        <w:rPr/>
        <w:t>garantita con idonei accorgimenti</w:t>
      </w:r>
      <w:r>
        <w:rPr>
          <w:spacing w:val="2"/>
        </w:rPr>
        <w:t> </w:t>
      </w:r>
      <w:r>
        <w:rPr/>
        <w:t>tecnici.</w:t>
      </w:r>
    </w:p>
    <w:p>
      <w:pPr>
        <w:pStyle w:val="BodyText"/>
        <w:rPr>
          <w:sz w:val="26"/>
        </w:rPr>
      </w:pPr>
    </w:p>
    <w:p>
      <w:pPr>
        <w:pStyle w:val="BodyText"/>
        <w:rPr>
          <w:sz w:val="34"/>
        </w:rPr>
      </w:pPr>
    </w:p>
    <w:p>
      <w:pPr>
        <w:spacing w:before="0"/>
        <w:ind w:left="4164" w:right="0" w:firstLine="0"/>
        <w:jc w:val="left"/>
        <w:rPr>
          <w:b/>
          <w:sz w:val="28"/>
        </w:rPr>
      </w:pPr>
      <w:r>
        <w:rPr>
          <w:b/>
          <w:sz w:val="28"/>
        </w:rPr>
        <w:t>Art.26 – Commissione Scrutinio</w:t>
      </w:r>
    </w:p>
    <w:p>
      <w:pPr>
        <w:pStyle w:val="BodyText"/>
        <w:spacing w:before="8"/>
        <w:rPr>
          <w:b/>
          <w:sz w:val="17"/>
        </w:rPr>
      </w:pPr>
    </w:p>
    <w:p>
      <w:pPr>
        <w:pStyle w:val="BodyText"/>
        <w:tabs>
          <w:tab w:pos="2240" w:val="left" w:leader="none"/>
        </w:tabs>
        <w:spacing w:line="276" w:lineRule="auto" w:before="93"/>
        <w:ind w:left="2241" w:right="1156" w:hanging="428"/>
        <w:jc w:val="right"/>
      </w:pPr>
      <w:r>
        <w:rPr/>
        <w:pict>
          <v:shape style="position:absolute;margin-left:39.253803pt;margin-top:25.251944pt;width:15.45pt;height:140pt;mso-position-horizontal-relative:page;mso-position-vertical-relative:paragraph;z-index:25284608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t>1.</w:t>
        <w:tab/>
        <w:tab/>
        <w:t>I componenti della Commissione Scrutinio sono nominati</w:t>
      </w:r>
      <w:r>
        <w:rPr>
          <w:spacing w:val="5"/>
        </w:rPr>
        <w:t> </w:t>
      </w:r>
      <w:r>
        <w:rPr/>
        <w:t>dall’Assemblea</w:t>
      </w:r>
      <w:r>
        <w:rPr>
          <w:spacing w:val="62"/>
        </w:rPr>
        <w:t> </w:t>
      </w:r>
      <w:r>
        <w:rPr>
          <w:spacing w:val="-3"/>
        </w:rPr>
        <w:t>su</w:t>
      </w:r>
      <w:r>
        <w:rPr/>
        <w:t> proposta del Presidente dell’Assemblea stessa ai sensi dell’art. 22 comma 3</w:t>
      </w:r>
      <w:r>
        <w:rPr>
          <w:spacing w:val="-45"/>
        </w:rPr>
        <w:t> </w:t>
      </w:r>
      <w:r>
        <w:rPr/>
        <w:t>lett.</w:t>
      </w:r>
    </w:p>
    <w:p>
      <w:pPr>
        <w:pStyle w:val="ListParagraph"/>
        <w:numPr>
          <w:ilvl w:val="0"/>
          <w:numId w:val="241"/>
        </w:numPr>
        <w:tabs>
          <w:tab w:pos="281" w:val="left" w:leader="none"/>
        </w:tabs>
        <w:spacing w:line="275" w:lineRule="exact" w:before="0" w:after="0"/>
        <w:ind w:left="2521" w:right="1155" w:hanging="2522"/>
        <w:jc w:val="right"/>
        <w:rPr>
          <w:sz w:val="24"/>
        </w:rPr>
      </w:pPr>
      <w:r>
        <w:rPr>
          <w:sz w:val="24"/>
        </w:rPr>
        <w:t>del presente Regolamento e tenuto conto dell’art. 32, comma 7, dello</w:t>
      </w:r>
      <w:r>
        <w:rPr>
          <w:spacing w:val="-17"/>
          <w:sz w:val="24"/>
        </w:rPr>
        <w:t> </w:t>
      </w:r>
      <w:r>
        <w:rPr>
          <w:sz w:val="24"/>
        </w:rPr>
        <w:t>Statuto.</w:t>
      </w:r>
    </w:p>
    <w:p>
      <w:pPr>
        <w:pStyle w:val="BodyText"/>
        <w:rPr>
          <w:sz w:val="26"/>
        </w:rPr>
      </w:pPr>
    </w:p>
    <w:p>
      <w:pPr>
        <w:pStyle w:val="BodyText"/>
        <w:spacing w:before="6"/>
        <w:rPr>
          <w:sz w:val="37"/>
        </w:rPr>
      </w:pPr>
    </w:p>
    <w:p>
      <w:pPr>
        <w:spacing w:before="0"/>
        <w:ind w:left="4161" w:right="0" w:firstLine="0"/>
        <w:jc w:val="left"/>
        <w:rPr>
          <w:b/>
          <w:sz w:val="28"/>
        </w:rPr>
      </w:pPr>
      <w:r>
        <w:rPr>
          <w:b/>
          <w:sz w:val="28"/>
        </w:rPr>
        <w:t>Art.27 – Verbale dell’Assemblea</w:t>
      </w:r>
    </w:p>
    <w:p>
      <w:pPr>
        <w:pStyle w:val="BodyText"/>
        <w:spacing w:before="8"/>
        <w:rPr>
          <w:b/>
          <w:sz w:val="17"/>
        </w:rPr>
      </w:pPr>
    </w:p>
    <w:p>
      <w:pPr>
        <w:pStyle w:val="ListParagraph"/>
        <w:numPr>
          <w:ilvl w:val="0"/>
          <w:numId w:val="242"/>
        </w:numPr>
        <w:tabs>
          <w:tab w:pos="2241" w:val="left" w:leader="none"/>
        </w:tabs>
        <w:spacing w:line="276" w:lineRule="auto" w:before="93" w:after="0"/>
        <w:ind w:left="2241" w:right="1156" w:hanging="428"/>
        <w:jc w:val="both"/>
        <w:rPr>
          <w:sz w:val="24"/>
        </w:rPr>
      </w:pPr>
      <w:r>
        <w:rPr>
          <w:sz w:val="24"/>
        </w:rPr>
        <w:t>Il verbale dell’Assemblea, redatto dal Segretario incaricato dall’Assemblea stessa, fa fede assoluta dei fatti avvenuti, delle operazioni descritte e delle delibere adottate</w:t>
      </w:r>
      <w:r>
        <w:rPr>
          <w:spacing w:val="-4"/>
          <w:sz w:val="24"/>
        </w:rPr>
        <w:t> </w:t>
      </w:r>
      <w:r>
        <w:rPr>
          <w:sz w:val="24"/>
        </w:rPr>
        <w:t>dall’Assemblea.</w:t>
      </w:r>
    </w:p>
    <w:p>
      <w:pPr>
        <w:pStyle w:val="ListParagraph"/>
        <w:numPr>
          <w:ilvl w:val="0"/>
          <w:numId w:val="242"/>
        </w:numPr>
        <w:tabs>
          <w:tab w:pos="2241" w:val="left" w:leader="none"/>
        </w:tabs>
        <w:spacing w:line="276" w:lineRule="auto" w:before="231" w:after="0"/>
        <w:ind w:left="2241" w:right="1156" w:hanging="428"/>
        <w:jc w:val="both"/>
        <w:rPr>
          <w:sz w:val="24"/>
        </w:rPr>
      </w:pPr>
      <w:r>
        <w:rPr/>
        <w:pict>
          <v:shape style="position:absolute;margin-left:39.253803pt;margin-top:17.339495pt;width:15.45pt;height:114.15pt;mso-position-horizontal-relative:page;mso-position-vertical-relative:paragraph;z-index:25284505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Il</w:t>
      </w:r>
      <w:r>
        <w:rPr>
          <w:spacing w:val="-7"/>
          <w:sz w:val="24"/>
        </w:rPr>
        <w:t> </w:t>
      </w:r>
      <w:r>
        <w:rPr>
          <w:sz w:val="24"/>
        </w:rPr>
        <w:t>verbale,</w:t>
      </w:r>
      <w:r>
        <w:rPr>
          <w:spacing w:val="-6"/>
          <w:sz w:val="24"/>
        </w:rPr>
        <w:t> </w:t>
      </w:r>
      <w:r>
        <w:rPr>
          <w:sz w:val="24"/>
        </w:rPr>
        <w:t>firmato</w:t>
      </w:r>
      <w:r>
        <w:rPr>
          <w:spacing w:val="-8"/>
          <w:sz w:val="24"/>
        </w:rPr>
        <w:t> </w:t>
      </w:r>
      <w:r>
        <w:rPr>
          <w:sz w:val="24"/>
        </w:rPr>
        <w:t>dal</w:t>
      </w:r>
      <w:r>
        <w:rPr>
          <w:spacing w:val="-9"/>
          <w:sz w:val="24"/>
        </w:rPr>
        <w:t> </w:t>
      </w:r>
      <w:r>
        <w:rPr>
          <w:sz w:val="24"/>
        </w:rPr>
        <w:t>Presidente</w:t>
      </w:r>
      <w:r>
        <w:rPr>
          <w:spacing w:val="-8"/>
          <w:sz w:val="24"/>
        </w:rPr>
        <w:t> </w:t>
      </w:r>
      <w:r>
        <w:rPr>
          <w:sz w:val="24"/>
        </w:rPr>
        <w:t>e</w:t>
      </w:r>
      <w:r>
        <w:rPr>
          <w:spacing w:val="-7"/>
          <w:sz w:val="24"/>
        </w:rPr>
        <w:t> </w:t>
      </w:r>
      <w:r>
        <w:rPr>
          <w:sz w:val="24"/>
        </w:rPr>
        <w:t>dal</w:t>
      </w:r>
      <w:r>
        <w:rPr>
          <w:spacing w:val="-9"/>
          <w:sz w:val="24"/>
        </w:rPr>
        <w:t> </w:t>
      </w:r>
      <w:r>
        <w:rPr>
          <w:sz w:val="24"/>
        </w:rPr>
        <w:t>Segretario</w:t>
      </w:r>
      <w:r>
        <w:rPr>
          <w:spacing w:val="-8"/>
          <w:sz w:val="24"/>
        </w:rPr>
        <w:t> </w:t>
      </w:r>
      <w:r>
        <w:rPr>
          <w:sz w:val="24"/>
        </w:rPr>
        <w:t>dell’Assemblea,</w:t>
      </w:r>
      <w:r>
        <w:rPr>
          <w:spacing w:val="-9"/>
          <w:sz w:val="24"/>
        </w:rPr>
        <w:t> </w:t>
      </w:r>
      <w:r>
        <w:rPr>
          <w:sz w:val="24"/>
        </w:rPr>
        <w:t>è</w:t>
      </w:r>
      <w:r>
        <w:rPr>
          <w:spacing w:val="-8"/>
          <w:sz w:val="24"/>
        </w:rPr>
        <w:t> </w:t>
      </w:r>
      <w:r>
        <w:rPr>
          <w:sz w:val="24"/>
        </w:rPr>
        <w:t>redatto</w:t>
      </w:r>
      <w:r>
        <w:rPr>
          <w:spacing w:val="-9"/>
          <w:sz w:val="24"/>
        </w:rPr>
        <w:t> </w:t>
      </w:r>
      <w:r>
        <w:rPr>
          <w:sz w:val="24"/>
        </w:rPr>
        <w:t>entro 30 giorni, in duplice esemplare di cui uno è conservato presso la Segreteria Federale, trasposto in apposito libro numerato e siglato in ogni sua pagina dal Presidente della FIPAV, l’altro è trasmesso alla Segreteria Generale del</w:t>
      </w:r>
      <w:r>
        <w:rPr>
          <w:spacing w:val="-6"/>
          <w:sz w:val="24"/>
        </w:rPr>
        <w:t> </w:t>
      </w:r>
      <w:r>
        <w:rPr>
          <w:sz w:val="24"/>
        </w:rPr>
        <w:t>CONI.</w:t>
      </w:r>
    </w:p>
    <w:p>
      <w:pPr>
        <w:pStyle w:val="ListParagraph"/>
        <w:numPr>
          <w:ilvl w:val="0"/>
          <w:numId w:val="242"/>
        </w:numPr>
        <w:tabs>
          <w:tab w:pos="2241" w:val="left" w:leader="none"/>
        </w:tabs>
        <w:spacing w:line="276" w:lineRule="auto" w:before="230" w:after="0"/>
        <w:ind w:left="2241" w:right="1156" w:hanging="428"/>
        <w:jc w:val="both"/>
        <w:rPr>
          <w:sz w:val="24"/>
        </w:rPr>
      </w:pPr>
      <w:r>
        <w:rPr>
          <w:sz w:val="24"/>
        </w:rPr>
        <w:t>Ogni affiliato, a mezzo del proprio legale rappresentante, ovvero tramite il rappresentante degli atleti/e oppure il rappresentante dei tecnici ha facoltà di prendere visione del</w:t>
      </w:r>
      <w:r>
        <w:rPr>
          <w:spacing w:val="1"/>
          <w:sz w:val="24"/>
        </w:rPr>
        <w:t> </w:t>
      </w:r>
      <w:r>
        <w:rPr>
          <w:sz w:val="24"/>
        </w:rPr>
        <w:t>verbale.</w:t>
      </w:r>
    </w:p>
    <w:p>
      <w:pPr>
        <w:pStyle w:val="ListParagraph"/>
        <w:numPr>
          <w:ilvl w:val="0"/>
          <w:numId w:val="242"/>
        </w:numPr>
        <w:tabs>
          <w:tab w:pos="2241" w:val="left" w:leader="none"/>
        </w:tabs>
        <w:spacing w:line="276" w:lineRule="auto" w:before="229" w:after="0"/>
        <w:ind w:left="2241" w:right="1156" w:hanging="428"/>
        <w:jc w:val="both"/>
        <w:rPr>
          <w:sz w:val="24"/>
        </w:rPr>
      </w:pPr>
      <w:r>
        <w:rPr/>
        <w:pict>
          <v:shape style="position:absolute;margin-left:39.253803pt;margin-top:14.661288pt;width:15.45pt;height:168.05pt;mso-position-horizontal-relative:page;mso-position-vertical-relative:paragraph;z-index:25284403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Le delibere validamente assunte non possono essere modificate nella stessa Assemblea.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5"/>
        </w:rPr>
      </w:pPr>
    </w:p>
    <w:p>
      <w:pPr>
        <w:spacing w:before="0"/>
        <w:ind w:left="835" w:right="0" w:firstLine="0"/>
        <w:jc w:val="left"/>
        <w:rPr>
          <w:rFonts w:ascii="Calibri"/>
          <w:b/>
          <w:sz w:val="20"/>
        </w:rPr>
      </w:pPr>
      <w:r>
        <w:rPr>
          <w:rFonts w:ascii="Calibri"/>
          <w:b/>
          <w:color w:val="FFFFFF"/>
          <w:sz w:val="20"/>
        </w:rPr>
        <w:t>20</w:t>
      </w:r>
    </w:p>
    <w:p>
      <w:pPr>
        <w:spacing w:after="0"/>
        <w:jc w:val="left"/>
        <w:rPr>
          <w:rFonts w:ascii="Calibri"/>
          <w:sz w:val="20"/>
        </w:rPr>
        <w:sectPr>
          <w:pgSz w:w="11910" w:h="16840"/>
          <w:pgMar w:top="1580" w:bottom="280" w:left="0" w:right="0"/>
        </w:sectPr>
      </w:pPr>
    </w:p>
    <w:p>
      <w:pPr>
        <w:pStyle w:val="BodyText"/>
        <w:rPr>
          <w:rFonts w:ascii="Calibri"/>
          <w:b/>
          <w:sz w:val="20"/>
        </w:rPr>
      </w:pPr>
      <w:r>
        <w:rPr/>
        <w:pict>
          <v:group style="position:absolute;margin-left:0pt;margin-top:0pt;width:538.7pt;height:841.95pt;mso-position-horizontal-relative:page;mso-position-vertical-relative:page;z-index:-274702336" coordorigin="0,0" coordsize="10774,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v:line style="position:absolute" from="1786,4586" to="10774,4586" stroked="true" strokeweight=".479989pt" strokecolor="#000000">
              <v:stroke dashstyle="solid"/>
            </v:line>
            <v:shape style="position:absolute;left:1785;top:8258;width:8988;height:2576" coordorigin="1786,8258" coordsize="8988,2576" path="m1786,8258l10774,8258m1786,10834l10774,10834e" filled="false" stroked="true" strokeweight=".480011pt" strokecolor="#000000">
              <v:path arrowok="t"/>
              <v:stroke dashstyle="solid"/>
            </v:shape>
            <w10:wrap type="none"/>
          </v:group>
        </w:pict>
      </w:r>
    </w:p>
    <w:p>
      <w:pPr>
        <w:pStyle w:val="BodyText"/>
        <w:rPr>
          <w:rFonts w:ascii="Calibri"/>
          <w:b/>
          <w:sz w:val="20"/>
        </w:rPr>
      </w:pPr>
    </w:p>
    <w:p>
      <w:pPr>
        <w:pStyle w:val="BodyText"/>
        <w:rPr>
          <w:rFonts w:ascii="Calibri"/>
          <w:b/>
          <w:sz w:val="20"/>
        </w:rPr>
      </w:pPr>
    </w:p>
    <w:p>
      <w:pPr>
        <w:pStyle w:val="BodyText"/>
        <w:spacing w:before="3"/>
        <w:rPr>
          <w:rFonts w:ascii="Calibri"/>
          <w:b/>
          <w:sz w:val="18"/>
        </w:rPr>
      </w:pPr>
    </w:p>
    <w:p>
      <w:pPr>
        <w:pStyle w:val="BodyText"/>
        <w:ind w:left="1696"/>
        <w:rPr>
          <w:rFonts w:ascii="Calibri"/>
          <w:sz w:val="20"/>
        </w:rPr>
      </w:pPr>
      <w:r>
        <w:rPr>
          <w:rFonts w:ascii="Calibri"/>
          <w:sz w:val="20"/>
        </w:rPr>
        <w:pict>
          <v:shape style="width:458.3pt;height:42.5pt;mso-position-horizontal-relative:char;mso-position-vertical-relative:line" type="#_x0000_t202" filled="true" fillcolor="#163f77" stroked="false">
            <w10:anchorlock/>
            <v:textbox inset="0,0,0,0">
              <w:txbxContent>
                <w:p>
                  <w:pPr>
                    <w:spacing w:before="28"/>
                    <w:ind w:left="721" w:right="723" w:firstLine="0"/>
                    <w:jc w:val="center"/>
                    <w:rPr>
                      <w:b/>
                      <w:sz w:val="32"/>
                    </w:rPr>
                  </w:pPr>
                  <w:r>
                    <w:rPr>
                      <w:b/>
                      <w:color w:val="FFFFFF"/>
                      <w:sz w:val="32"/>
                    </w:rPr>
                    <w:t>- SEZIONE TERZA</w:t>
                  </w:r>
                  <w:r>
                    <w:rPr>
                      <w:b/>
                      <w:color w:val="FFFFFF"/>
                      <w:spacing w:val="-4"/>
                      <w:sz w:val="32"/>
                    </w:rPr>
                    <w:t> </w:t>
                  </w:r>
                  <w:r>
                    <w:rPr>
                      <w:b/>
                      <w:color w:val="FFFFFF"/>
                      <w:sz w:val="32"/>
                    </w:rPr>
                    <w:t>-</w:t>
                  </w:r>
                </w:p>
                <w:p>
                  <w:pPr>
                    <w:spacing w:before="28"/>
                    <w:ind w:left="722" w:right="723" w:firstLine="0"/>
                    <w:jc w:val="center"/>
                    <w:rPr>
                      <w:b/>
                      <w:sz w:val="32"/>
                    </w:rPr>
                  </w:pPr>
                  <w:r>
                    <w:rPr>
                      <w:b/>
                      <w:color w:val="FFFFFF"/>
                      <w:sz w:val="32"/>
                    </w:rPr>
                    <w:t>LE ASSEMBLEE PERIFERICHE</w:t>
                  </w:r>
                </w:p>
              </w:txbxContent>
            </v:textbox>
            <v:fill type="solid"/>
          </v:shape>
        </w:pict>
      </w:r>
      <w:r>
        <w:rPr>
          <w:rFonts w:ascii="Calibri"/>
          <w:sz w:val="20"/>
        </w:rPr>
      </w:r>
    </w:p>
    <w:p>
      <w:pPr>
        <w:pStyle w:val="BodyText"/>
        <w:spacing w:before="8"/>
        <w:rPr>
          <w:rFonts w:ascii="Calibri"/>
          <w:b/>
          <w:sz w:val="28"/>
        </w:rPr>
      </w:pPr>
    </w:p>
    <w:p>
      <w:pPr>
        <w:spacing w:line="259" w:lineRule="auto" w:before="92"/>
        <w:ind w:left="4900" w:right="1683" w:hanging="2552"/>
        <w:jc w:val="left"/>
        <w:rPr>
          <w:b/>
          <w:sz w:val="28"/>
        </w:rPr>
      </w:pPr>
      <w:r>
        <w:rPr>
          <w:b/>
          <w:sz w:val="28"/>
        </w:rPr>
        <w:t>Art.28 – Assemblee Periferiche: Rappresentanza interna ed esterna della società</w:t>
      </w:r>
    </w:p>
    <w:p>
      <w:pPr>
        <w:pStyle w:val="BodyText"/>
        <w:spacing w:before="6"/>
        <w:rPr>
          <w:b/>
          <w:sz w:val="15"/>
        </w:rPr>
      </w:pPr>
    </w:p>
    <w:p>
      <w:pPr>
        <w:pStyle w:val="ListParagraph"/>
        <w:numPr>
          <w:ilvl w:val="0"/>
          <w:numId w:val="243"/>
        </w:numPr>
        <w:tabs>
          <w:tab w:pos="2241" w:val="left" w:leader="none"/>
        </w:tabs>
        <w:spacing w:line="276" w:lineRule="auto" w:before="92" w:after="0"/>
        <w:ind w:left="2241" w:right="1155" w:hanging="360"/>
        <w:jc w:val="left"/>
        <w:rPr>
          <w:sz w:val="24"/>
        </w:rPr>
      </w:pPr>
      <w:r>
        <w:rPr/>
        <w:pict>
          <v:shape style="position:absolute;margin-left:39.253803pt;margin-top:24.241983pt;width:15.45pt;height:140pt;mso-position-horizontal-relative:page;mso-position-vertical-relative:paragraph;z-index:25285120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Ogni soggetto avente diritto a partecipare all’Assemblea Periferica può farsi rappresentare nell’Assemblea da un partecipante della stessa</w:t>
      </w:r>
      <w:r>
        <w:rPr>
          <w:spacing w:val="-8"/>
          <w:sz w:val="24"/>
        </w:rPr>
        <w:t> </w:t>
      </w:r>
      <w:r>
        <w:rPr>
          <w:sz w:val="24"/>
        </w:rPr>
        <w:t>categoria.</w:t>
      </w:r>
    </w:p>
    <w:p>
      <w:pPr>
        <w:pStyle w:val="ListParagraph"/>
        <w:numPr>
          <w:ilvl w:val="0"/>
          <w:numId w:val="243"/>
        </w:numPr>
        <w:tabs>
          <w:tab w:pos="2240" w:val="left" w:leader="none"/>
          <w:tab w:pos="2241" w:val="left" w:leader="none"/>
        </w:tabs>
        <w:spacing w:line="276" w:lineRule="auto" w:before="229" w:after="0"/>
        <w:ind w:left="2241" w:right="1157" w:hanging="428"/>
        <w:jc w:val="left"/>
        <w:rPr>
          <w:sz w:val="24"/>
        </w:rPr>
      </w:pPr>
      <w:r>
        <w:rPr>
          <w:sz w:val="24"/>
        </w:rPr>
        <w:t>La delega deve essere conferita nel rispetto degli articoli 7, 8 e 9 del presente Regolamento.</w:t>
      </w:r>
    </w:p>
    <w:p>
      <w:pPr>
        <w:pStyle w:val="ListParagraph"/>
        <w:numPr>
          <w:ilvl w:val="0"/>
          <w:numId w:val="243"/>
        </w:numPr>
        <w:tabs>
          <w:tab w:pos="2240" w:val="left" w:leader="none"/>
          <w:tab w:pos="2241" w:val="left" w:leader="none"/>
        </w:tabs>
        <w:spacing w:line="276" w:lineRule="auto" w:before="232" w:after="0"/>
        <w:ind w:left="2241" w:right="1159" w:hanging="428"/>
        <w:jc w:val="left"/>
        <w:rPr>
          <w:sz w:val="24"/>
        </w:rPr>
      </w:pPr>
      <w:r>
        <w:rPr>
          <w:sz w:val="24"/>
        </w:rPr>
        <w:t>In ogni caso l’affiliato delegato per poter legittimamente esercitare la delega ricevuta deve avere diritto di voto ai sensi dell’art. 31 dello</w:t>
      </w:r>
      <w:r>
        <w:rPr>
          <w:spacing w:val="-6"/>
          <w:sz w:val="24"/>
        </w:rPr>
        <w:t> </w:t>
      </w:r>
      <w:r>
        <w:rPr>
          <w:sz w:val="24"/>
        </w:rPr>
        <w:t>Statuto.</w:t>
      </w:r>
    </w:p>
    <w:p>
      <w:pPr>
        <w:pStyle w:val="BodyText"/>
        <w:rPr>
          <w:sz w:val="26"/>
        </w:rPr>
      </w:pPr>
    </w:p>
    <w:p>
      <w:pPr>
        <w:pStyle w:val="BodyText"/>
        <w:spacing w:before="10"/>
        <w:rPr>
          <w:sz w:val="33"/>
        </w:rPr>
      </w:pPr>
    </w:p>
    <w:p>
      <w:pPr>
        <w:spacing w:before="0"/>
        <w:ind w:left="2030" w:right="0" w:firstLine="0"/>
        <w:jc w:val="left"/>
        <w:rPr>
          <w:b/>
          <w:sz w:val="28"/>
        </w:rPr>
      </w:pPr>
      <w:r>
        <w:rPr>
          <w:b/>
          <w:sz w:val="28"/>
        </w:rPr>
        <w:t>Art.29 – Assemblee Periferiche: partecipanti senza diritto a voto</w:t>
      </w:r>
    </w:p>
    <w:p>
      <w:pPr>
        <w:pStyle w:val="BodyText"/>
        <w:spacing w:before="9"/>
        <w:rPr>
          <w:b/>
          <w:sz w:val="17"/>
        </w:rPr>
      </w:pPr>
    </w:p>
    <w:p>
      <w:pPr>
        <w:pStyle w:val="BodyText"/>
        <w:spacing w:line="276" w:lineRule="auto" w:before="92"/>
        <w:ind w:left="2241" w:right="1154" w:hanging="428"/>
        <w:jc w:val="both"/>
      </w:pPr>
      <w:r>
        <w:rPr/>
        <w:pict>
          <v:shape style="position:absolute;margin-left:39.253803pt;margin-top:-2.090487pt;width:15.45pt;height:114.15pt;mso-position-horizontal-relative:page;mso-position-vertical-relative:paragraph;z-index:25285017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t>1. Ai lavori dell'Assemblea possono partecipare, senza diritto di voto, il Presidente della Federazione, i Vice Presidenti, i componenti del Consiglio Federale, il Collegio dei Revisori dei Conti, i Presidenti dei Comitati Regionali e Territoriali, degli Organi di Giustizia e delle Commissioni Nazionali.</w:t>
      </w:r>
    </w:p>
    <w:p>
      <w:pPr>
        <w:pStyle w:val="BodyText"/>
        <w:rPr>
          <w:sz w:val="26"/>
        </w:rPr>
      </w:pPr>
    </w:p>
    <w:p>
      <w:pPr>
        <w:pStyle w:val="BodyText"/>
        <w:spacing w:before="9"/>
        <w:rPr>
          <w:sz w:val="33"/>
        </w:rPr>
      </w:pPr>
    </w:p>
    <w:p>
      <w:pPr>
        <w:spacing w:before="0"/>
        <w:ind w:left="1828" w:right="0" w:firstLine="0"/>
        <w:jc w:val="left"/>
        <w:rPr>
          <w:b/>
          <w:sz w:val="28"/>
        </w:rPr>
      </w:pPr>
      <w:r>
        <w:rPr>
          <w:b/>
          <w:sz w:val="28"/>
        </w:rPr>
        <w:t>Art.30 – Assemblee Periferiche: convocazione ed ordine del giorno</w:t>
      </w:r>
    </w:p>
    <w:p>
      <w:pPr>
        <w:pStyle w:val="BodyText"/>
        <w:spacing w:before="8"/>
        <w:rPr>
          <w:b/>
          <w:sz w:val="17"/>
        </w:rPr>
      </w:pPr>
    </w:p>
    <w:p>
      <w:pPr>
        <w:pStyle w:val="ListParagraph"/>
        <w:numPr>
          <w:ilvl w:val="0"/>
          <w:numId w:val="244"/>
        </w:numPr>
        <w:tabs>
          <w:tab w:pos="2242" w:val="left" w:leader="none"/>
        </w:tabs>
        <w:spacing w:line="276" w:lineRule="auto" w:before="93" w:after="0"/>
        <w:ind w:left="2241" w:right="1151" w:hanging="428"/>
        <w:jc w:val="both"/>
        <w:rPr>
          <w:sz w:val="24"/>
        </w:rPr>
      </w:pPr>
      <w:r>
        <w:rPr/>
        <w:pict>
          <v:shape style="position:absolute;margin-left:39.253803pt;margin-top:.661307pt;width:15.45pt;height:168.05pt;mso-position-horizontal-relative:page;mso-position-vertical-relative:paragraph;z-index:25284915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pacing w:val="-7"/>
          <w:sz w:val="24"/>
        </w:rPr>
        <w:t>L’Assemblea </w:t>
      </w:r>
      <w:r>
        <w:rPr>
          <w:spacing w:val="-6"/>
          <w:sz w:val="24"/>
        </w:rPr>
        <w:t>Periferica </w:t>
      </w:r>
      <w:r>
        <w:rPr>
          <w:sz w:val="24"/>
        </w:rPr>
        <w:t>è </w:t>
      </w:r>
      <w:r>
        <w:rPr>
          <w:spacing w:val="-6"/>
          <w:sz w:val="24"/>
        </w:rPr>
        <w:t>convocata </w:t>
      </w:r>
      <w:r>
        <w:rPr>
          <w:spacing w:val="-4"/>
          <w:sz w:val="24"/>
        </w:rPr>
        <w:t>dal </w:t>
      </w:r>
      <w:r>
        <w:rPr>
          <w:spacing w:val="-6"/>
          <w:sz w:val="24"/>
        </w:rPr>
        <w:t>Presidente </w:t>
      </w:r>
      <w:r>
        <w:rPr>
          <w:spacing w:val="-4"/>
          <w:sz w:val="24"/>
        </w:rPr>
        <w:t>del </w:t>
      </w:r>
      <w:r>
        <w:rPr>
          <w:spacing w:val="-6"/>
          <w:sz w:val="24"/>
        </w:rPr>
        <w:t>Comitato Periferico, </w:t>
      </w:r>
      <w:r>
        <w:rPr>
          <w:sz w:val="24"/>
        </w:rPr>
        <w:t>o da </w:t>
      </w:r>
      <w:r>
        <w:rPr>
          <w:spacing w:val="-4"/>
          <w:sz w:val="24"/>
        </w:rPr>
        <w:t>chi ne</w:t>
      </w:r>
      <w:r>
        <w:rPr>
          <w:spacing w:val="-20"/>
          <w:sz w:val="24"/>
        </w:rPr>
        <w:t> </w:t>
      </w:r>
      <w:r>
        <w:rPr>
          <w:spacing w:val="-4"/>
          <w:sz w:val="24"/>
        </w:rPr>
        <w:t>fa</w:t>
      </w:r>
      <w:r>
        <w:rPr>
          <w:spacing w:val="-17"/>
          <w:sz w:val="24"/>
        </w:rPr>
        <w:t> </w:t>
      </w:r>
      <w:r>
        <w:rPr>
          <w:spacing w:val="-4"/>
          <w:sz w:val="24"/>
        </w:rPr>
        <w:t>le</w:t>
      </w:r>
      <w:r>
        <w:rPr>
          <w:spacing w:val="-16"/>
          <w:sz w:val="24"/>
        </w:rPr>
        <w:t> </w:t>
      </w:r>
      <w:r>
        <w:rPr>
          <w:spacing w:val="-6"/>
          <w:sz w:val="24"/>
        </w:rPr>
        <w:t>veci,</w:t>
      </w:r>
      <w:r>
        <w:rPr>
          <w:spacing w:val="-20"/>
          <w:sz w:val="24"/>
        </w:rPr>
        <w:t> </w:t>
      </w:r>
      <w:r>
        <w:rPr>
          <w:spacing w:val="-4"/>
          <w:sz w:val="24"/>
        </w:rPr>
        <w:t>nei</w:t>
      </w:r>
      <w:r>
        <w:rPr>
          <w:spacing w:val="-18"/>
          <w:sz w:val="24"/>
        </w:rPr>
        <w:t> </w:t>
      </w:r>
      <w:r>
        <w:rPr>
          <w:spacing w:val="-5"/>
          <w:sz w:val="24"/>
        </w:rPr>
        <w:t>casi</w:t>
      </w:r>
      <w:r>
        <w:rPr>
          <w:spacing w:val="-19"/>
          <w:sz w:val="24"/>
        </w:rPr>
        <w:t> </w:t>
      </w:r>
      <w:r>
        <w:rPr>
          <w:spacing w:val="-6"/>
          <w:sz w:val="24"/>
        </w:rPr>
        <w:t>previsti,</w:t>
      </w:r>
      <w:r>
        <w:rPr>
          <w:spacing w:val="-18"/>
          <w:sz w:val="24"/>
        </w:rPr>
        <w:t> </w:t>
      </w:r>
      <w:r>
        <w:rPr>
          <w:spacing w:val="-4"/>
          <w:sz w:val="24"/>
        </w:rPr>
        <w:t>su</w:t>
      </w:r>
      <w:r>
        <w:rPr>
          <w:spacing w:val="-19"/>
          <w:sz w:val="24"/>
        </w:rPr>
        <w:t> </w:t>
      </w:r>
      <w:r>
        <w:rPr>
          <w:spacing w:val="-6"/>
          <w:sz w:val="24"/>
        </w:rPr>
        <w:t>delibera</w:t>
      </w:r>
      <w:r>
        <w:rPr>
          <w:spacing w:val="-17"/>
          <w:sz w:val="24"/>
        </w:rPr>
        <w:t> </w:t>
      </w:r>
      <w:r>
        <w:rPr>
          <w:spacing w:val="-5"/>
          <w:sz w:val="24"/>
        </w:rPr>
        <w:t>del</w:t>
      </w:r>
      <w:r>
        <w:rPr>
          <w:spacing w:val="-18"/>
          <w:sz w:val="24"/>
        </w:rPr>
        <w:t> </w:t>
      </w:r>
      <w:r>
        <w:rPr>
          <w:spacing w:val="-6"/>
          <w:sz w:val="24"/>
        </w:rPr>
        <w:t>Comitato</w:t>
      </w:r>
      <w:r>
        <w:rPr>
          <w:spacing w:val="-17"/>
          <w:sz w:val="24"/>
        </w:rPr>
        <w:t> </w:t>
      </w:r>
      <w:r>
        <w:rPr>
          <w:spacing w:val="-6"/>
          <w:sz w:val="24"/>
        </w:rPr>
        <w:t>stesso</w:t>
      </w:r>
      <w:r>
        <w:rPr>
          <w:spacing w:val="-16"/>
          <w:sz w:val="24"/>
        </w:rPr>
        <w:t> </w:t>
      </w:r>
      <w:r>
        <w:rPr>
          <w:spacing w:val="-5"/>
          <w:sz w:val="24"/>
        </w:rPr>
        <w:t>che</w:t>
      </w:r>
      <w:r>
        <w:rPr>
          <w:spacing w:val="-20"/>
          <w:sz w:val="24"/>
        </w:rPr>
        <w:t> </w:t>
      </w:r>
      <w:r>
        <w:rPr>
          <w:spacing w:val="-4"/>
          <w:sz w:val="24"/>
        </w:rPr>
        <w:t>ne</w:t>
      </w:r>
      <w:r>
        <w:rPr>
          <w:spacing w:val="-17"/>
          <w:sz w:val="24"/>
        </w:rPr>
        <w:t> </w:t>
      </w:r>
      <w:r>
        <w:rPr>
          <w:spacing w:val="-5"/>
          <w:sz w:val="24"/>
        </w:rPr>
        <w:t>fissa</w:t>
      </w:r>
      <w:r>
        <w:rPr>
          <w:spacing w:val="-19"/>
          <w:sz w:val="24"/>
        </w:rPr>
        <w:t> </w:t>
      </w:r>
      <w:r>
        <w:rPr>
          <w:spacing w:val="-6"/>
          <w:sz w:val="24"/>
        </w:rPr>
        <w:t>l’Ordine</w:t>
      </w:r>
      <w:r>
        <w:rPr>
          <w:spacing w:val="-20"/>
          <w:sz w:val="24"/>
        </w:rPr>
        <w:t> </w:t>
      </w:r>
      <w:r>
        <w:rPr>
          <w:spacing w:val="-4"/>
          <w:sz w:val="24"/>
        </w:rPr>
        <w:t>del </w:t>
      </w:r>
      <w:r>
        <w:rPr>
          <w:spacing w:val="-6"/>
          <w:sz w:val="24"/>
        </w:rPr>
        <w:t>Giorno,</w:t>
      </w:r>
      <w:r>
        <w:rPr>
          <w:spacing w:val="-11"/>
          <w:sz w:val="24"/>
        </w:rPr>
        <w:t> </w:t>
      </w:r>
      <w:r>
        <w:rPr>
          <w:spacing w:val="-3"/>
          <w:sz w:val="24"/>
        </w:rPr>
        <w:t>la</w:t>
      </w:r>
      <w:r>
        <w:rPr>
          <w:spacing w:val="-13"/>
          <w:sz w:val="24"/>
        </w:rPr>
        <w:t> </w:t>
      </w:r>
      <w:r>
        <w:rPr>
          <w:spacing w:val="-5"/>
          <w:sz w:val="24"/>
        </w:rPr>
        <w:t>sede</w:t>
      </w:r>
      <w:r>
        <w:rPr>
          <w:spacing w:val="-12"/>
          <w:sz w:val="24"/>
        </w:rPr>
        <w:t> </w:t>
      </w:r>
      <w:r>
        <w:rPr>
          <w:sz w:val="24"/>
        </w:rPr>
        <w:t>e</w:t>
      </w:r>
      <w:r>
        <w:rPr>
          <w:spacing w:val="-11"/>
          <w:sz w:val="24"/>
        </w:rPr>
        <w:t> </w:t>
      </w:r>
      <w:r>
        <w:rPr>
          <w:spacing w:val="-4"/>
          <w:sz w:val="24"/>
        </w:rPr>
        <w:t>la</w:t>
      </w:r>
      <w:r>
        <w:rPr>
          <w:spacing w:val="-10"/>
          <w:sz w:val="24"/>
        </w:rPr>
        <w:t> </w:t>
      </w:r>
      <w:r>
        <w:rPr>
          <w:spacing w:val="-5"/>
          <w:sz w:val="24"/>
        </w:rPr>
        <w:t>data</w:t>
      </w:r>
      <w:r>
        <w:rPr>
          <w:spacing w:val="-13"/>
          <w:sz w:val="24"/>
        </w:rPr>
        <w:t> </w:t>
      </w:r>
      <w:r>
        <w:rPr>
          <w:spacing w:val="-4"/>
          <w:sz w:val="24"/>
        </w:rPr>
        <w:t>ai</w:t>
      </w:r>
      <w:r>
        <w:rPr>
          <w:spacing w:val="-11"/>
          <w:sz w:val="24"/>
        </w:rPr>
        <w:t> </w:t>
      </w:r>
      <w:r>
        <w:rPr>
          <w:spacing w:val="-6"/>
          <w:sz w:val="24"/>
        </w:rPr>
        <w:t>sensi</w:t>
      </w:r>
      <w:r>
        <w:rPr>
          <w:spacing w:val="-12"/>
          <w:sz w:val="24"/>
        </w:rPr>
        <w:t> </w:t>
      </w:r>
      <w:r>
        <w:rPr>
          <w:spacing w:val="-6"/>
          <w:sz w:val="24"/>
        </w:rPr>
        <w:t>dell’art.</w:t>
      </w:r>
      <w:r>
        <w:rPr>
          <w:spacing w:val="-14"/>
          <w:sz w:val="24"/>
        </w:rPr>
        <w:t> </w:t>
      </w:r>
      <w:r>
        <w:rPr>
          <w:spacing w:val="-5"/>
          <w:sz w:val="24"/>
        </w:rPr>
        <w:t>56,</w:t>
      </w:r>
      <w:r>
        <w:rPr>
          <w:spacing w:val="-10"/>
          <w:sz w:val="24"/>
        </w:rPr>
        <w:t> </w:t>
      </w:r>
      <w:r>
        <w:rPr>
          <w:spacing w:val="-5"/>
          <w:sz w:val="24"/>
        </w:rPr>
        <w:t>commi</w:t>
      </w:r>
      <w:r>
        <w:rPr>
          <w:spacing w:val="-15"/>
          <w:sz w:val="24"/>
        </w:rPr>
        <w:t> </w:t>
      </w:r>
      <w:r>
        <w:rPr>
          <w:sz w:val="24"/>
        </w:rPr>
        <w:t>2</w:t>
      </w:r>
      <w:r>
        <w:rPr>
          <w:spacing w:val="-12"/>
          <w:sz w:val="24"/>
        </w:rPr>
        <w:t> </w:t>
      </w:r>
      <w:r>
        <w:rPr>
          <w:sz w:val="24"/>
        </w:rPr>
        <w:t>e</w:t>
      </w:r>
      <w:r>
        <w:rPr>
          <w:spacing w:val="-11"/>
          <w:sz w:val="24"/>
        </w:rPr>
        <w:t> </w:t>
      </w:r>
      <w:r>
        <w:rPr>
          <w:spacing w:val="-4"/>
          <w:sz w:val="24"/>
        </w:rPr>
        <w:t>3,</w:t>
      </w:r>
      <w:r>
        <w:rPr>
          <w:spacing w:val="-14"/>
          <w:sz w:val="24"/>
        </w:rPr>
        <w:t> </w:t>
      </w:r>
      <w:r>
        <w:rPr>
          <w:spacing w:val="-5"/>
          <w:sz w:val="24"/>
        </w:rPr>
        <w:t>dello</w:t>
      </w:r>
      <w:r>
        <w:rPr>
          <w:spacing w:val="-12"/>
          <w:sz w:val="24"/>
        </w:rPr>
        <w:t> </w:t>
      </w:r>
      <w:r>
        <w:rPr>
          <w:spacing w:val="-6"/>
          <w:sz w:val="24"/>
        </w:rPr>
        <w:t>Statuto.</w:t>
      </w:r>
    </w:p>
    <w:p>
      <w:pPr>
        <w:pStyle w:val="ListParagraph"/>
        <w:numPr>
          <w:ilvl w:val="0"/>
          <w:numId w:val="244"/>
        </w:numPr>
        <w:tabs>
          <w:tab w:pos="2241" w:val="left" w:leader="none"/>
        </w:tabs>
        <w:spacing w:line="276" w:lineRule="auto" w:before="231" w:after="0"/>
        <w:ind w:left="2241" w:right="1157" w:hanging="428"/>
        <w:jc w:val="both"/>
        <w:rPr>
          <w:sz w:val="24"/>
        </w:rPr>
      </w:pPr>
      <w:r>
        <w:rPr>
          <w:sz w:val="24"/>
        </w:rPr>
        <w:t>Salva</w:t>
      </w:r>
      <w:r>
        <w:rPr>
          <w:spacing w:val="-13"/>
          <w:sz w:val="24"/>
        </w:rPr>
        <w:t> </w:t>
      </w:r>
      <w:r>
        <w:rPr>
          <w:sz w:val="24"/>
        </w:rPr>
        <w:t>diversa</w:t>
      </w:r>
      <w:r>
        <w:rPr>
          <w:spacing w:val="-15"/>
          <w:sz w:val="24"/>
        </w:rPr>
        <w:t> </w:t>
      </w:r>
      <w:r>
        <w:rPr>
          <w:sz w:val="24"/>
        </w:rPr>
        <w:t>autorizzazione</w:t>
      </w:r>
      <w:r>
        <w:rPr>
          <w:spacing w:val="-12"/>
          <w:sz w:val="24"/>
        </w:rPr>
        <w:t> </w:t>
      </w:r>
      <w:r>
        <w:rPr>
          <w:sz w:val="24"/>
        </w:rPr>
        <w:t>del</w:t>
      </w:r>
      <w:r>
        <w:rPr>
          <w:spacing w:val="-13"/>
          <w:sz w:val="24"/>
        </w:rPr>
        <w:t> </w:t>
      </w:r>
      <w:r>
        <w:rPr>
          <w:sz w:val="24"/>
        </w:rPr>
        <w:t>Consiglio</w:t>
      </w:r>
      <w:r>
        <w:rPr>
          <w:spacing w:val="-16"/>
          <w:sz w:val="24"/>
        </w:rPr>
        <w:t> </w:t>
      </w:r>
      <w:r>
        <w:rPr>
          <w:sz w:val="24"/>
        </w:rPr>
        <w:t>Federale,</w:t>
      </w:r>
      <w:r>
        <w:rPr>
          <w:spacing w:val="-13"/>
          <w:sz w:val="24"/>
        </w:rPr>
        <w:t> </w:t>
      </w:r>
      <w:r>
        <w:rPr>
          <w:sz w:val="24"/>
        </w:rPr>
        <w:t>l’Assemblea</w:t>
      </w:r>
      <w:r>
        <w:rPr>
          <w:spacing w:val="-15"/>
          <w:sz w:val="24"/>
        </w:rPr>
        <w:t> </w:t>
      </w:r>
      <w:r>
        <w:rPr>
          <w:sz w:val="24"/>
        </w:rPr>
        <w:t>Periferica</w:t>
      </w:r>
      <w:r>
        <w:rPr>
          <w:spacing w:val="-12"/>
          <w:sz w:val="24"/>
        </w:rPr>
        <w:t> </w:t>
      </w:r>
      <w:r>
        <w:rPr>
          <w:sz w:val="24"/>
        </w:rPr>
        <w:t>deve tenersi nel Comune sede del Comitato Periferico.</w:t>
      </w:r>
    </w:p>
    <w:p>
      <w:pPr>
        <w:pStyle w:val="ListParagraph"/>
        <w:numPr>
          <w:ilvl w:val="0"/>
          <w:numId w:val="244"/>
        </w:numPr>
        <w:tabs>
          <w:tab w:pos="2241" w:val="left" w:leader="none"/>
        </w:tabs>
        <w:spacing w:line="276" w:lineRule="auto" w:before="229" w:after="0"/>
        <w:ind w:left="2241" w:right="1157" w:hanging="428"/>
        <w:jc w:val="both"/>
        <w:rPr>
          <w:sz w:val="24"/>
        </w:rPr>
      </w:pPr>
      <w:r>
        <w:rPr>
          <w:sz w:val="24"/>
        </w:rPr>
        <w:t>Il Comitato è obbligato ad inserire suppletivamente nell’Ordine del Giorno le materie che gli siano state proposte da almeno un decimo delle società affiliate entro il termine di dieci giorni da quello di spedizione della convocazione dell’Assemblea</w:t>
      </w:r>
      <w:r>
        <w:rPr>
          <w:spacing w:val="-3"/>
          <w:sz w:val="24"/>
        </w:rPr>
        <w:t> </w:t>
      </w:r>
      <w:r>
        <w:rPr>
          <w:sz w:val="24"/>
        </w:rPr>
        <w:t>Periferica.</w:t>
      </w:r>
    </w:p>
    <w:p>
      <w:pPr>
        <w:pStyle w:val="ListParagraph"/>
        <w:numPr>
          <w:ilvl w:val="0"/>
          <w:numId w:val="244"/>
        </w:numPr>
        <w:tabs>
          <w:tab w:pos="2241" w:val="left" w:leader="none"/>
        </w:tabs>
        <w:spacing w:line="276" w:lineRule="auto" w:before="231" w:after="0"/>
        <w:ind w:left="2241" w:right="1155" w:hanging="428"/>
        <w:jc w:val="both"/>
        <w:rPr>
          <w:sz w:val="24"/>
        </w:rPr>
      </w:pPr>
      <w:r>
        <w:rPr>
          <w:sz w:val="24"/>
        </w:rPr>
        <w:t>L’Assemblea</w:t>
      </w:r>
      <w:r>
        <w:rPr>
          <w:spacing w:val="-10"/>
          <w:sz w:val="24"/>
        </w:rPr>
        <w:t> </w:t>
      </w:r>
      <w:r>
        <w:rPr>
          <w:sz w:val="24"/>
        </w:rPr>
        <w:t>Periferica</w:t>
      </w:r>
      <w:r>
        <w:rPr>
          <w:spacing w:val="-11"/>
          <w:sz w:val="24"/>
        </w:rPr>
        <w:t> </w:t>
      </w:r>
      <w:r>
        <w:rPr>
          <w:sz w:val="24"/>
        </w:rPr>
        <w:t>non</w:t>
      </w:r>
      <w:r>
        <w:rPr>
          <w:spacing w:val="-7"/>
          <w:sz w:val="24"/>
        </w:rPr>
        <w:t> </w:t>
      </w:r>
      <w:r>
        <w:rPr>
          <w:sz w:val="24"/>
        </w:rPr>
        <w:t>può</w:t>
      </w:r>
      <w:r>
        <w:rPr>
          <w:spacing w:val="-10"/>
          <w:sz w:val="24"/>
        </w:rPr>
        <w:t> </w:t>
      </w:r>
      <w:r>
        <w:rPr>
          <w:sz w:val="24"/>
        </w:rPr>
        <w:t>deliberare</w:t>
      </w:r>
      <w:r>
        <w:rPr>
          <w:spacing w:val="-10"/>
          <w:sz w:val="24"/>
        </w:rPr>
        <w:t> </w:t>
      </w:r>
      <w:r>
        <w:rPr>
          <w:sz w:val="24"/>
        </w:rPr>
        <w:t>su</w:t>
      </w:r>
      <w:r>
        <w:rPr>
          <w:spacing w:val="-11"/>
          <w:sz w:val="24"/>
        </w:rPr>
        <w:t> </w:t>
      </w:r>
      <w:r>
        <w:rPr>
          <w:sz w:val="24"/>
        </w:rPr>
        <w:t>nessun</w:t>
      </w:r>
      <w:r>
        <w:rPr>
          <w:spacing w:val="-10"/>
          <w:sz w:val="24"/>
        </w:rPr>
        <w:t> </w:t>
      </w:r>
      <w:r>
        <w:rPr>
          <w:sz w:val="24"/>
        </w:rPr>
        <w:t>altro</w:t>
      </w:r>
      <w:r>
        <w:rPr>
          <w:spacing w:val="-11"/>
          <w:sz w:val="24"/>
        </w:rPr>
        <w:t> </w:t>
      </w:r>
      <w:r>
        <w:rPr>
          <w:sz w:val="24"/>
        </w:rPr>
        <w:t>argomento</w:t>
      </w:r>
      <w:r>
        <w:rPr>
          <w:spacing w:val="-10"/>
          <w:sz w:val="24"/>
        </w:rPr>
        <w:t> </w:t>
      </w:r>
      <w:r>
        <w:rPr>
          <w:sz w:val="24"/>
        </w:rPr>
        <w:t>oltre</w:t>
      </w:r>
      <w:r>
        <w:rPr>
          <w:spacing w:val="-10"/>
          <w:sz w:val="24"/>
        </w:rPr>
        <w:t> </w:t>
      </w:r>
      <w:r>
        <w:rPr>
          <w:sz w:val="24"/>
        </w:rPr>
        <w:t>quelli fissati nell’Ordine del</w:t>
      </w:r>
      <w:r>
        <w:rPr>
          <w:spacing w:val="-1"/>
          <w:sz w:val="24"/>
        </w:rPr>
        <w:t> </w:t>
      </w:r>
      <w:r>
        <w:rPr>
          <w:sz w:val="24"/>
        </w:rPr>
        <w:t>Giorno.</w:t>
      </w:r>
    </w:p>
    <w:p>
      <w:pPr>
        <w:pStyle w:val="BodyText"/>
        <w:spacing w:before="8"/>
        <w:rPr>
          <w:sz w:val="29"/>
        </w:rPr>
      </w:pPr>
    </w:p>
    <w:p>
      <w:pPr>
        <w:spacing w:before="59"/>
        <w:ind w:left="835" w:right="0" w:firstLine="0"/>
        <w:jc w:val="left"/>
        <w:rPr>
          <w:rFonts w:ascii="Calibri"/>
          <w:b/>
          <w:sz w:val="20"/>
        </w:rPr>
      </w:pPr>
      <w:r>
        <w:rPr>
          <w:rFonts w:ascii="Calibri"/>
          <w:b/>
          <w:color w:val="FFFFFF"/>
          <w:sz w:val="20"/>
        </w:rPr>
        <w:t>21</w:t>
      </w:r>
    </w:p>
    <w:p>
      <w:pPr>
        <w:spacing w:after="0"/>
        <w:jc w:val="left"/>
        <w:rPr>
          <w:rFonts w:ascii="Calibri"/>
          <w:sz w:val="20"/>
        </w:rPr>
        <w:sectPr>
          <w:pgSz w:w="11910" w:h="16840"/>
          <w:pgMar w:top="1580" w:bottom="280" w:left="0" w:right="0"/>
        </w:sectPr>
      </w:pPr>
    </w:p>
    <w:p>
      <w:pPr>
        <w:pStyle w:val="BodyText"/>
        <w:rPr>
          <w:rFonts w:ascii="Calibri"/>
          <w:b/>
          <w:sz w:val="20"/>
        </w:rPr>
      </w:pPr>
      <w:r>
        <w:rPr/>
        <w:pict>
          <v:group style="position:absolute;margin-left:0pt;margin-top:0pt;width:538.7pt;height:841.95pt;mso-position-horizontal-relative:page;mso-position-vertical-relative:page;z-index:-274698240" coordorigin="0,0" coordsize="10774,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v:line style="position:absolute" from="1786,3271" to="10774,3271" stroked="true" strokeweight=".479999pt" strokecolor="#000000">
              <v:stroke dashstyle="solid"/>
            </v:line>
            <v:line style="position:absolute" from="1786,12252" to="10774,12252" stroked="true" strokeweight=".480011pt" strokecolor="#000000">
              <v:stroke dashstyle="solid"/>
            </v:line>
            <w10:wrap type="none"/>
          </v:group>
        </w:pict>
      </w:r>
    </w:p>
    <w:p>
      <w:pPr>
        <w:pStyle w:val="BodyText"/>
        <w:rPr>
          <w:rFonts w:ascii="Calibri"/>
          <w:b/>
          <w:sz w:val="20"/>
        </w:rPr>
      </w:pPr>
    </w:p>
    <w:p>
      <w:pPr>
        <w:pStyle w:val="BodyText"/>
        <w:rPr>
          <w:rFonts w:ascii="Calibri"/>
          <w:b/>
          <w:sz w:val="20"/>
        </w:rPr>
      </w:pPr>
    </w:p>
    <w:p>
      <w:pPr>
        <w:spacing w:line="259" w:lineRule="auto" w:before="219"/>
        <w:ind w:left="5570" w:right="1527" w:hanging="3377"/>
        <w:jc w:val="left"/>
        <w:rPr>
          <w:b/>
          <w:sz w:val="28"/>
        </w:rPr>
      </w:pPr>
      <w:r>
        <w:rPr>
          <w:b/>
          <w:sz w:val="28"/>
        </w:rPr>
        <w:t>Art.31 – Assemblee Periferiche: convocazione e adempimenti successivi</w:t>
      </w:r>
    </w:p>
    <w:p>
      <w:pPr>
        <w:pStyle w:val="BodyText"/>
        <w:spacing w:before="6"/>
        <w:rPr>
          <w:b/>
          <w:sz w:val="15"/>
        </w:rPr>
      </w:pPr>
    </w:p>
    <w:p>
      <w:pPr>
        <w:pStyle w:val="ListParagraph"/>
        <w:numPr>
          <w:ilvl w:val="0"/>
          <w:numId w:val="245"/>
        </w:numPr>
        <w:tabs>
          <w:tab w:pos="2241" w:val="left" w:leader="none"/>
        </w:tabs>
        <w:spacing w:line="278" w:lineRule="auto" w:before="92" w:after="0"/>
        <w:ind w:left="2241" w:right="1157" w:hanging="428"/>
        <w:jc w:val="both"/>
        <w:rPr>
          <w:sz w:val="24"/>
        </w:rPr>
      </w:pPr>
      <w:r>
        <w:rPr>
          <w:sz w:val="24"/>
        </w:rPr>
        <w:t>La delibera di convocazione deve essere immediatamente comunicata al Segretario Generale</w:t>
      </w:r>
      <w:r>
        <w:rPr>
          <w:spacing w:val="-2"/>
          <w:sz w:val="24"/>
        </w:rPr>
        <w:t> </w:t>
      </w:r>
      <w:r>
        <w:rPr>
          <w:sz w:val="24"/>
        </w:rPr>
        <w:t>FIPAV.</w:t>
      </w:r>
    </w:p>
    <w:p>
      <w:pPr>
        <w:pStyle w:val="ListParagraph"/>
        <w:numPr>
          <w:ilvl w:val="0"/>
          <w:numId w:val="245"/>
        </w:numPr>
        <w:tabs>
          <w:tab w:pos="2241" w:val="left" w:leader="none"/>
        </w:tabs>
        <w:spacing w:line="276" w:lineRule="auto" w:before="227" w:after="0"/>
        <w:ind w:left="2241" w:right="1154" w:hanging="428"/>
        <w:jc w:val="both"/>
        <w:rPr>
          <w:sz w:val="24"/>
        </w:rPr>
      </w:pPr>
      <w:r>
        <w:rPr/>
        <w:pict>
          <v:shape style="position:absolute;margin-left:39.253803pt;margin-top:53.431927pt;width:15.45pt;height:140pt;mso-position-horizontal-relative:page;mso-position-vertical-relative:paragraph;z-index:25285529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Ricevuta la comunicazione, il Segretario Generale aggiorna, se necessario, l’elenco</w:t>
      </w:r>
      <w:r>
        <w:rPr>
          <w:spacing w:val="-20"/>
          <w:sz w:val="24"/>
        </w:rPr>
        <w:t> </w:t>
      </w:r>
      <w:r>
        <w:rPr>
          <w:sz w:val="24"/>
        </w:rPr>
        <w:t>ufficiale</w:t>
      </w:r>
      <w:r>
        <w:rPr>
          <w:spacing w:val="-18"/>
          <w:sz w:val="24"/>
        </w:rPr>
        <w:t> </w:t>
      </w:r>
      <w:r>
        <w:rPr>
          <w:sz w:val="24"/>
        </w:rPr>
        <w:t>delle</w:t>
      </w:r>
      <w:r>
        <w:rPr>
          <w:spacing w:val="-18"/>
          <w:sz w:val="24"/>
        </w:rPr>
        <w:t> </w:t>
      </w:r>
      <w:r>
        <w:rPr>
          <w:sz w:val="24"/>
        </w:rPr>
        <w:t>società</w:t>
      </w:r>
      <w:r>
        <w:rPr>
          <w:spacing w:val="-15"/>
          <w:sz w:val="24"/>
        </w:rPr>
        <w:t> </w:t>
      </w:r>
      <w:r>
        <w:rPr>
          <w:sz w:val="24"/>
        </w:rPr>
        <w:t>regolarmente</w:t>
      </w:r>
      <w:r>
        <w:rPr>
          <w:spacing w:val="-18"/>
          <w:sz w:val="24"/>
        </w:rPr>
        <w:t> </w:t>
      </w:r>
      <w:r>
        <w:rPr>
          <w:sz w:val="24"/>
        </w:rPr>
        <w:t>affiliate</w:t>
      </w:r>
      <w:r>
        <w:rPr>
          <w:spacing w:val="-15"/>
          <w:sz w:val="24"/>
        </w:rPr>
        <w:t> </w:t>
      </w:r>
      <w:r>
        <w:rPr>
          <w:sz w:val="24"/>
        </w:rPr>
        <w:t>già</w:t>
      </w:r>
      <w:r>
        <w:rPr>
          <w:spacing w:val="-21"/>
          <w:sz w:val="24"/>
        </w:rPr>
        <w:t> </w:t>
      </w:r>
      <w:r>
        <w:rPr>
          <w:sz w:val="24"/>
        </w:rPr>
        <w:t>pubblicato</w:t>
      </w:r>
      <w:r>
        <w:rPr>
          <w:spacing w:val="-18"/>
          <w:sz w:val="24"/>
        </w:rPr>
        <w:t> </w:t>
      </w:r>
      <w:r>
        <w:rPr>
          <w:sz w:val="24"/>
        </w:rPr>
        <w:t>ai</w:t>
      </w:r>
      <w:r>
        <w:rPr>
          <w:spacing w:val="-18"/>
          <w:sz w:val="24"/>
        </w:rPr>
        <w:t> </w:t>
      </w:r>
      <w:r>
        <w:rPr>
          <w:sz w:val="24"/>
        </w:rPr>
        <w:t>sensi</w:t>
      </w:r>
      <w:r>
        <w:rPr>
          <w:spacing w:val="-18"/>
          <w:sz w:val="24"/>
        </w:rPr>
        <w:t> </w:t>
      </w:r>
      <w:r>
        <w:rPr>
          <w:sz w:val="24"/>
        </w:rPr>
        <w:t>dell’art. 27 dello Statuto, contenente l’indicazione del diritto a partecipare all’Assemblea di ciascuna società e del numero dei voti supplementari ad esse spettanti. I voti spettanti a ciascuna società affiliata saranno espressi in Assemblea con le modalità di cui all’art. 31, comma 10, dello Statuto, avendo conto che la Commissione Verifica Poteri avrà facoltà di moltiplicare per dieci - convenzionalmente e al solo fine di facilitare l’espressione ed il computo dei voti in Assemblea - il numero totale dei voti a disposizione delle</w:t>
      </w:r>
      <w:r>
        <w:rPr>
          <w:spacing w:val="-4"/>
          <w:sz w:val="24"/>
        </w:rPr>
        <w:t> </w:t>
      </w:r>
      <w:r>
        <w:rPr>
          <w:sz w:val="24"/>
        </w:rPr>
        <w:t>Società.</w:t>
      </w:r>
    </w:p>
    <w:p>
      <w:pPr>
        <w:pStyle w:val="ListParagraph"/>
        <w:numPr>
          <w:ilvl w:val="0"/>
          <w:numId w:val="245"/>
        </w:numPr>
        <w:tabs>
          <w:tab w:pos="2241" w:val="left" w:leader="none"/>
        </w:tabs>
        <w:spacing w:line="276" w:lineRule="auto" w:before="230" w:after="0"/>
        <w:ind w:left="2241" w:right="1157" w:hanging="428"/>
        <w:jc w:val="both"/>
        <w:rPr>
          <w:sz w:val="24"/>
        </w:rPr>
      </w:pPr>
      <w:r>
        <w:rPr/>
        <w:pict>
          <v:shape style="position:absolute;margin-left:39.253803pt;margin-top:56.529514pt;width:15.45pt;height:114.15pt;mso-position-horizontal-relative:page;mso-position-vertical-relative:paragraph;z-index:25285427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L’elenco, una volta formato, viene immediatamente inviato al Comitato nella cui sede è affisso e dove è liberamente consultabile. L’elenco, inoltre, in caso di modifica rispetto a quello già pubblicato ai sensi dell’art. 27 dello Statuto è pubblicato nuovamente sul sito internet</w:t>
      </w:r>
      <w:r>
        <w:rPr>
          <w:spacing w:val="-3"/>
          <w:sz w:val="24"/>
        </w:rPr>
        <w:t> </w:t>
      </w:r>
      <w:r>
        <w:rPr>
          <w:sz w:val="24"/>
        </w:rPr>
        <w:t>federale.</w:t>
      </w:r>
    </w:p>
    <w:p>
      <w:pPr>
        <w:pStyle w:val="ListParagraph"/>
        <w:numPr>
          <w:ilvl w:val="0"/>
          <w:numId w:val="245"/>
        </w:numPr>
        <w:tabs>
          <w:tab w:pos="2241" w:val="left" w:leader="none"/>
        </w:tabs>
        <w:spacing w:line="276" w:lineRule="auto" w:before="228" w:after="0"/>
        <w:ind w:left="2241" w:right="1156" w:hanging="428"/>
        <w:jc w:val="both"/>
        <w:rPr>
          <w:sz w:val="24"/>
        </w:rPr>
      </w:pPr>
      <w:r>
        <w:rPr/>
        <w:pict>
          <v:shape style="position:absolute;margin-left:39.253803pt;margin-top:113.011284pt;width:15.45pt;height:168.05pt;mso-position-horizontal-relative:page;mso-position-vertical-relative:paragraph;z-index:25285324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Le</w:t>
      </w:r>
      <w:r>
        <w:rPr>
          <w:spacing w:val="-3"/>
          <w:sz w:val="24"/>
        </w:rPr>
        <w:t> </w:t>
      </w:r>
      <w:r>
        <w:rPr>
          <w:sz w:val="24"/>
        </w:rPr>
        <w:t>società</w:t>
      </w:r>
      <w:r>
        <w:rPr>
          <w:spacing w:val="-7"/>
          <w:sz w:val="24"/>
        </w:rPr>
        <w:t> </w:t>
      </w:r>
      <w:r>
        <w:rPr>
          <w:sz w:val="24"/>
        </w:rPr>
        <w:t>che</w:t>
      </w:r>
      <w:r>
        <w:rPr>
          <w:spacing w:val="-7"/>
          <w:sz w:val="24"/>
        </w:rPr>
        <w:t> </w:t>
      </w:r>
      <w:r>
        <w:rPr>
          <w:sz w:val="24"/>
        </w:rPr>
        <w:t>entro</w:t>
      </w:r>
      <w:r>
        <w:rPr>
          <w:spacing w:val="-10"/>
          <w:sz w:val="24"/>
        </w:rPr>
        <w:t> </w:t>
      </w:r>
      <w:r>
        <w:rPr>
          <w:sz w:val="24"/>
        </w:rPr>
        <w:t>la</w:t>
      </w:r>
      <w:r>
        <w:rPr>
          <w:spacing w:val="-7"/>
          <w:sz w:val="24"/>
        </w:rPr>
        <w:t> </w:t>
      </w:r>
      <w:r>
        <w:rPr>
          <w:sz w:val="24"/>
        </w:rPr>
        <w:t>data</w:t>
      </w:r>
      <w:r>
        <w:rPr>
          <w:spacing w:val="-7"/>
          <w:sz w:val="24"/>
        </w:rPr>
        <w:t> </w:t>
      </w:r>
      <w:r>
        <w:rPr>
          <w:sz w:val="24"/>
        </w:rPr>
        <w:t>di</w:t>
      </w:r>
      <w:r>
        <w:rPr>
          <w:spacing w:val="-6"/>
          <w:sz w:val="24"/>
        </w:rPr>
        <w:t> </w:t>
      </w:r>
      <w:r>
        <w:rPr>
          <w:sz w:val="24"/>
        </w:rPr>
        <w:t>celebrazione</w:t>
      </w:r>
      <w:r>
        <w:rPr>
          <w:spacing w:val="-8"/>
          <w:sz w:val="24"/>
        </w:rPr>
        <w:t> </w:t>
      </w:r>
      <w:r>
        <w:rPr>
          <w:sz w:val="24"/>
        </w:rPr>
        <w:t>dell’Assemblea</w:t>
      </w:r>
      <w:r>
        <w:rPr>
          <w:spacing w:val="-6"/>
          <w:sz w:val="24"/>
        </w:rPr>
        <w:t> </w:t>
      </w:r>
      <w:r>
        <w:rPr>
          <w:sz w:val="24"/>
        </w:rPr>
        <w:t>matureranno</w:t>
      </w:r>
      <w:r>
        <w:rPr>
          <w:spacing w:val="-6"/>
          <w:sz w:val="24"/>
        </w:rPr>
        <w:t> </w:t>
      </w:r>
      <w:r>
        <w:rPr>
          <w:sz w:val="24"/>
        </w:rPr>
        <w:t>il</w:t>
      </w:r>
      <w:r>
        <w:rPr>
          <w:spacing w:val="-7"/>
          <w:sz w:val="24"/>
        </w:rPr>
        <w:t> </w:t>
      </w:r>
      <w:r>
        <w:rPr>
          <w:sz w:val="24"/>
        </w:rPr>
        <w:t>diritto di partecipazione e che tuttavia alla data di pubblicazione dell’elenco di cui al precedente</w:t>
      </w:r>
      <w:r>
        <w:rPr>
          <w:spacing w:val="-8"/>
          <w:sz w:val="24"/>
        </w:rPr>
        <w:t> </w:t>
      </w:r>
      <w:r>
        <w:rPr>
          <w:sz w:val="24"/>
        </w:rPr>
        <w:t>comma</w:t>
      </w:r>
      <w:r>
        <w:rPr>
          <w:spacing w:val="-10"/>
          <w:sz w:val="24"/>
        </w:rPr>
        <w:t> </w:t>
      </w:r>
      <w:r>
        <w:rPr>
          <w:sz w:val="24"/>
        </w:rPr>
        <w:t>abbiano</w:t>
      </w:r>
      <w:r>
        <w:rPr>
          <w:spacing w:val="-5"/>
          <w:sz w:val="24"/>
        </w:rPr>
        <w:t> </w:t>
      </w:r>
      <w:r>
        <w:rPr>
          <w:sz w:val="24"/>
        </w:rPr>
        <w:t>ancora</w:t>
      </w:r>
      <w:r>
        <w:rPr>
          <w:spacing w:val="-8"/>
          <w:sz w:val="24"/>
        </w:rPr>
        <w:t> </w:t>
      </w:r>
      <w:r>
        <w:rPr>
          <w:sz w:val="24"/>
        </w:rPr>
        <w:t>in</w:t>
      </w:r>
      <w:r>
        <w:rPr>
          <w:spacing w:val="-7"/>
          <w:sz w:val="24"/>
        </w:rPr>
        <w:t> </w:t>
      </w:r>
      <w:r>
        <w:rPr>
          <w:sz w:val="24"/>
        </w:rPr>
        <w:t>atto</w:t>
      </w:r>
      <w:r>
        <w:rPr>
          <w:spacing w:val="-4"/>
          <w:sz w:val="24"/>
        </w:rPr>
        <w:t> </w:t>
      </w:r>
      <w:r>
        <w:rPr>
          <w:sz w:val="24"/>
        </w:rPr>
        <w:t>la</w:t>
      </w:r>
      <w:r>
        <w:rPr>
          <w:spacing w:val="-12"/>
          <w:sz w:val="24"/>
        </w:rPr>
        <w:t> </w:t>
      </w:r>
      <w:r>
        <w:rPr>
          <w:sz w:val="24"/>
        </w:rPr>
        <w:t>procedura</w:t>
      </w:r>
      <w:r>
        <w:rPr>
          <w:spacing w:val="-7"/>
          <w:sz w:val="24"/>
        </w:rPr>
        <w:t> </w:t>
      </w:r>
      <w:r>
        <w:rPr>
          <w:sz w:val="24"/>
        </w:rPr>
        <w:t>di</w:t>
      </w:r>
      <w:r>
        <w:rPr>
          <w:spacing w:val="-5"/>
          <w:sz w:val="24"/>
        </w:rPr>
        <w:t> </w:t>
      </w:r>
      <w:r>
        <w:rPr>
          <w:sz w:val="24"/>
        </w:rPr>
        <w:t>riaffiliazione,</w:t>
      </w:r>
      <w:r>
        <w:rPr>
          <w:spacing w:val="-7"/>
          <w:sz w:val="24"/>
        </w:rPr>
        <w:t> </w:t>
      </w:r>
      <w:r>
        <w:rPr>
          <w:sz w:val="24"/>
        </w:rPr>
        <w:t>potranno essere inserite nell’elenco anche in data successiva. La Segreteria Generale compila in tali casi una nota di rettifica che viene anch’essa depositata e pubblicata sul sito federale, nonché trasmessa al Comitato competente per </w:t>
      </w:r>
      <w:r>
        <w:rPr>
          <w:spacing w:val="-3"/>
          <w:sz w:val="24"/>
        </w:rPr>
        <w:t>la </w:t>
      </w:r>
      <w:r>
        <w:rPr>
          <w:sz w:val="24"/>
        </w:rPr>
        <w:t>consegna alla Commissione Verifica Poteri.</w:t>
      </w:r>
    </w:p>
    <w:p>
      <w:pPr>
        <w:pStyle w:val="BodyText"/>
        <w:rPr>
          <w:sz w:val="26"/>
        </w:rPr>
      </w:pPr>
    </w:p>
    <w:p>
      <w:pPr>
        <w:pStyle w:val="BodyText"/>
        <w:rPr>
          <w:sz w:val="34"/>
        </w:rPr>
      </w:pPr>
    </w:p>
    <w:p>
      <w:pPr>
        <w:spacing w:before="0"/>
        <w:ind w:left="2378" w:right="0" w:firstLine="0"/>
        <w:jc w:val="left"/>
        <w:rPr>
          <w:b/>
          <w:sz w:val="28"/>
        </w:rPr>
      </w:pPr>
      <w:r>
        <w:rPr>
          <w:b/>
          <w:sz w:val="28"/>
        </w:rPr>
        <w:t>Art.32 – Assemblee Periferiche: avviso della convocazione</w:t>
      </w:r>
    </w:p>
    <w:p>
      <w:pPr>
        <w:pStyle w:val="BodyText"/>
        <w:spacing w:before="9"/>
        <w:rPr>
          <w:b/>
          <w:sz w:val="17"/>
        </w:rPr>
      </w:pPr>
    </w:p>
    <w:p>
      <w:pPr>
        <w:pStyle w:val="ListParagraph"/>
        <w:numPr>
          <w:ilvl w:val="0"/>
          <w:numId w:val="246"/>
        </w:numPr>
        <w:tabs>
          <w:tab w:pos="2241" w:val="left" w:leader="none"/>
        </w:tabs>
        <w:spacing w:line="276" w:lineRule="auto" w:before="92" w:after="0"/>
        <w:ind w:left="2241" w:right="1158" w:hanging="428"/>
        <w:jc w:val="both"/>
        <w:rPr>
          <w:sz w:val="24"/>
        </w:rPr>
      </w:pPr>
      <w:r>
        <w:rPr>
          <w:sz w:val="24"/>
        </w:rPr>
        <w:t>Dopo il ricevimento dell’elenco ufficiale delle società viene diramato l’avviso scritto della convocazione dell’Assemblea</w:t>
      </w:r>
      <w:r>
        <w:rPr>
          <w:spacing w:val="-2"/>
          <w:sz w:val="24"/>
        </w:rPr>
        <w:t> </w:t>
      </w:r>
      <w:r>
        <w:rPr>
          <w:sz w:val="24"/>
        </w:rPr>
        <w:t>Periferica:</w:t>
      </w:r>
    </w:p>
    <w:p>
      <w:pPr>
        <w:pStyle w:val="ListParagraph"/>
        <w:numPr>
          <w:ilvl w:val="1"/>
          <w:numId w:val="246"/>
        </w:numPr>
        <w:tabs>
          <w:tab w:pos="2895" w:val="left" w:leader="none"/>
        </w:tabs>
        <w:spacing w:line="276" w:lineRule="auto" w:before="0" w:after="0"/>
        <w:ind w:left="2894" w:right="1156" w:hanging="360"/>
        <w:jc w:val="both"/>
        <w:rPr>
          <w:sz w:val="24"/>
        </w:rPr>
      </w:pPr>
      <w:r>
        <w:rPr>
          <w:sz w:val="24"/>
        </w:rPr>
        <w:t>a tutti gli affiliati aventi sede nella circoscrizione di competenza anche se non aventi diritto a voto e, tramite essi, ai rispettivi rappresentanti degli atleti e dei</w:t>
      </w:r>
      <w:r>
        <w:rPr>
          <w:spacing w:val="-4"/>
          <w:sz w:val="24"/>
        </w:rPr>
        <w:t> </w:t>
      </w:r>
      <w:r>
        <w:rPr>
          <w:sz w:val="24"/>
        </w:rPr>
        <w:t>tecnici;</w:t>
      </w:r>
    </w:p>
    <w:p>
      <w:pPr>
        <w:pStyle w:val="ListParagraph"/>
        <w:numPr>
          <w:ilvl w:val="1"/>
          <w:numId w:val="246"/>
        </w:numPr>
        <w:tabs>
          <w:tab w:pos="2895" w:val="left" w:leader="none"/>
        </w:tabs>
        <w:spacing w:line="276" w:lineRule="auto" w:before="0" w:after="0"/>
        <w:ind w:left="2894" w:right="1157" w:hanging="360"/>
        <w:jc w:val="both"/>
        <w:rPr>
          <w:sz w:val="24"/>
        </w:rPr>
      </w:pPr>
      <w:r>
        <w:rPr>
          <w:sz w:val="24"/>
        </w:rPr>
        <w:t>a tutti coloro che hanno diritto a parteciparvi in funzione della loro carica così come previsto dal precedente</w:t>
      </w:r>
      <w:r>
        <w:rPr>
          <w:spacing w:val="-4"/>
          <w:sz w:val="24"/>
        </w:rPr>
        <w:t> </w:t>
      </w:r>
      <w:r>
        <w:rPr>
          <w:sz w:val="24"/>
        </w:rPr>
        <w:t>art.29.</w:t>
      </w:r>
    </w:p>
    <w:p>
      <w:pPr>
        <w:pStyle w:val="BodyText"/>
        <w:rPr>
          <w:sz w:val="20"/>
        </w:rPr>
      </w:pPr>
    </w:p>
    <w:p>
      <w:pPr>
        <w:pStyle w:val="BodyText"/>
        <w:rPr>
          <w:sz w:val="20"/>
        </w:rPr>
      </w:pPr>
    </w:p>
    <w:p>
      <w:pPr>
        <w:pStyle w:val="BodyText"/>
        <w:rPr>
          <w:sz w:val="20"/>
        </w:rPr>
      </w:pPr>
    </w:p>
    <w:p>
      <w:pPr>
        <w:pStyle w:val="BodyText"/>
        <w:spacing w:before="10"/>
        <w:rPr>
          <w:sz w:val="16"/>
        </w:rPr>
      </w:pPr>
    </w:p>
    <w:p>
      <w:pPr>
        <w:spacing w:before="59"/>
        <w:ind w:left="835" w:right="0" w:firstLine="0"/>
        <w:jc w:val="left"/>
        <w:rPr>
          <w:rFonts w:ascii="Calibri"/>
          <w:b/>
          <w:sz w:val="20"/>
        </w:rPr>
      </w:pPr>
      <w:r>
        <w:rPr>
          <w:rFonts w:ascii="Calibri"/>
          <w:b/>
          <w:color w:val="FFFFFF"/>
          <w:sz w:val="20"/>
        </w:rPr>
        <w:t>22</w:t>
      </w:r>
    </w:p>
    <w:p>
      <w:pPr>
        <w:spacing w:after="0"/>
        <w:jc w:val="left"/>
        <w:rPr>
          <w:rFonts w:ascii="Calibri"/>
          <w:sz w:val="20"/>
        </w:rPr>
        <w:sectPr>
          <w:pgSz w:w="11910" w:h="16840"/>
          <w:pgMar w:top="1580" w:bottom="280" w:left="0" w:right="0"/>
        </w:sectPr>
      </w:pPr>
    </w:p>
    <w:p>
      <w:pPr>
        <w:pStyle w:val="BodyText"/>
        <w:rPr>
          <w:rFonts w:ascii="Calibri"/>
          <w:b/>
          <w:sz w:val="20"/>
        </w:rPr>
      </w:pPr>
      <w:r>
        <w:rPr/>
        <w:pict>
          <v:group style="position:absolute;margin-left:0pt;margin-top:0pt;width:538.7pt;height:841.95pt;mso-position-horizontal-relative:page;mso-position-vertical-relative:page;z-index:-274694144" coordorigin="0,0" coordsize="10774,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v:line style="position:absolute" from="1786,10999" to="10774,10999" stroked="true" strokeweight=".479966pt" strokecolor="#000000">
              <v:stroke dashstyle="solid"/>
            </v:line>
            <w10:wrap type="none"/>
          </v:group>
        </w:pict>
      </w:r>
    </w:p>
    <w:p>
      <w:pPr>
        <w:pStyle w:val="BodyText"/>
        <w:rPr>
          <w:rFonts w:ascii="Calibri"/>
          <w:b/>
          <w:sz w:val="20"/>
        </w:rPr>
      </w:pPr>
    </w:p>
    <w:p>
      <w:pPr>
        <w:pStyle w:val="BodyText"/>
        <w:rPr>
          <w:rFonts w:ascii="Calibri"/>
          <w:b/>
          <w:sz w:val="20"/>
        </w:rPr>
      </w:pPr>
    </w:p>
    <w:p>
      <w:pPr>
        <w:pStyle w:val="ListParagraph"/>
        <w:numPr>
          <w:ilvl w:val="0"/>
          <w:numId w:val="246"/>
        </w:numPr>
        <w:tabs>
          <w:tab w:pos="2241" w:val="left" w:leader="none"/>
        </w:tabs>
        <w:spacing w:line="240" w:lineRule="auto" w:before="221" w:after="0"/>
        <w:ind w:left="2240" w:right="0" w:hanging="427"/>
        <w:jc w:val="both"/>
        <w:rPr>
          <w:sz w:val="24"/>
        </w:rPr>
      </w:pPr>
      <w:r>
        <w:rPr>
          <w:sz w:val="24"/>
        </w:rPr>
        <w:t>L’avviso, sottoscritto dal Presidente del Comitato,</w:t>
      </w:r>
      <w:r>
        <w:rPr>
          <w:spacing w:val="-2"/>
          <w:sz w:val="24"/>
        </w:rPr>
        <w:t> </w:t>
      </w:r>
      <w:r>
        <w:rPr>
          <w:sz w:val="24"/>
        </w:rPr>
        <w:t>contiene:</w:t>
      </w:r>
    </w:p>
    <w:p>
      <w:pPr>
        <w:pStyle w:val="ListParagraph"/>
        <w:numPr>
          <w:ilvl w:val="1"/>
          <w:numId w:val="246"/>
        </w:numPr>
        <w:tabs>
          <w:tab w:pos="2895" w:val="left" w:leader="none"/>
        </w:tabs>
        <w:spacing w:line="276" w:lineRule="auto" w:before="43" w:after="0"/>
        <w:ind w:left="2894" w:right="1157" w:hanging="360"/>
        <w:jc w:val="both"/>
        <w:rPr>
          <w:sz w:val="24"/>
        </w:rPr>
      </w:pPr>
      <w:r>
        <w:rPr>
          <w:sz w:val="24"/>
        </w:rPr>
        <w:t>l’indicazione del luogo, data ed ora della riunione, in prima e seconda convocazione;</w:t>
      </w:r>
    </w:p>
    <w:p>
      <w:pPr>
        <w:pStyle w:val="ListParagraph"/>
        <w:numPr>
          <w:ilvl w:val="1"/>
          <w:numId w:val="246"/>
        </w:numPr>
        <w:tabs>
          <w:tab w:pos="2895" w:val="left" w:leader="none"/>
        </w:tabs>
        <w:spacing w:line="276" w:lineRule="auto" w:before="0" w:after="0"/>
        <w:ind w:left="2894" w:right="1156" w:hanging="360"/>
        <w:jc w:val="both"/>
        <w:rPr>
          <w:sz w:val="24"/>
        </w:rPr>
      </w:pPr>
      <w:r>
        <w:rPr>
          <w:sz w:val="24"/>
        </w:rPr>
        <w:t>l’espresso richiamo che il diritto di partecipazione e di voto della società destinataria è quello risultante dall’elenco ufficiale di cui all’articolo che precede, riportato nell’attestazione per estratto allegata all’avviso di convocazione, resi disponibili sul sito</w:t>
      </w:r>
      <w:r>
        <w:rPr>
          <w:spacing w:val="-2"/>
          <w:sz w:val="24"/>
        </w:rPr>
        <w:t> </w:t>
      </w:r>
      <w:r>
        <w:rPr>
          <w:sz w:val="24"/>
        </w:rPr>
        <w:t>federale;</w:t>
      </w:r>
    </w:p>
    <w:p>
      <w:pPr>
        <w:pStyle w:val="ListParagraph"/>
        <w:numPr>
          <w:ilvl w:val="1"/>
          <w:numId w:val="246"/>
        </w:numPr>
        <w:tabs>
          <w:tab w:pos="2896" w:val="left" w:leader="none"/>
        </w:tabs>
        <w:spacing w:line="240" w:lineRule="auto" w:before="0" w:after="0"/>
        <w:ind w:left="2895" w:right="0" w:hanging="362"/>
        <w:jc w:val="both"/>
        <w:rPr>
          <w:sz w:val="24"/>
        </w:rPr>
      </w:pPr>
      <w:r>
        <w:rPr>
          <w:sz w:val="24"/>
        </w:rPr>
        <w:t>l’elenco degli argomenti all’Ordine del</w:t>
      </w:r>
      <w:r>
        <w:rPr>
          <w:spacing w:val="-2"/>
          <w:sz w:val="24"/>
        </w:rPr>
        <w:t> </w:t>
      </w:r>
      <w:r>
        <w:rPr>
          <w:sz w:val="24"/>
        </w:rPr>
        <w:t>Giorno.</w:t>
      </w:r>
    </w:p>
    <w:p>
      <w:pPr>
        <w:pStyle w:val="BodyText"/>
        <w:spacing w:before="5"/>
        <w:rPr>
          <w:sz w:val="23"/>
        </w:rPr>
      </w:pPr>
    </w:p>
    <w:p>
      <w:pPr>
        <w:pStyle w:val="ListParagraph"/>
        <w:numPr>
          <w:ilvl w:val="0"/>
          <w:numId w:val="246"/>
        </w:numPr>
        <w:tabs>
          <w:tab w:pos="2241" w:val="left" w:leader="none"/>
        </w:tabs>
        <w:spacing w:line="240" w:lineRule="auto" w:before="0" w:after="0"/>
        <w:ind w:left="2240" w:right="0" w:hanging="427"/>
        <w:jc w:val="both"/>
        <w:rPr>
          <w:sz w:val="24"/>
        </w:rPr>
      </w:pPr>
      <w:r>
        <w:rPr/>
        <w:pict>
          <v:shape style="position:absolute;margin-left:39.253803pt;margin-top:-4.838058pt;width:15.45pt;height:140pt;mso-position-horizontal-relative:page;mso-position-vertical-relative:paragraph;z-index:25285939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L’avviso deve essere diramato</w:t>
      </w:r>
      <w:r>
        <w:rPr>
          <w:spacing w:val="-1"/>
          <w:sz w:val="24"/>
        </w:rPr>
        <w:t> </w:t>
      </w:r>
      <w:r>
        <w:rPr>
          <w:sz w:val="24"/>
        </w:rPr>
        <w:t>mediante:</w:t>
      </w:r>
    </w:p>
    <w:p>
      <w:pPr>
        <w:pStyle w:val="ListParagraph"/>
        <w:numPr>
          <w:ilvl w:val="1"/>
          <w:numId w:val="246"/>
        </w:numPr>
        <w:tabs>
          <w:tab w:pos="2895" w:val="left" w:leader="none"/>
        </w:tabs>
        <w:spacing w:line="240" w:lineRule="auto" w:before="41" w:after="0"/>
        <w:ind w:left="2894" w:right="0" w:hanging="361"/>
        <w:jc w:val="both"/>
        <w:rPr>
          <w:sz w:val="24"/>
        </w:rPr>
      </w:pPr>
      <w:r>
        <w:rPr>
          <w:sz w:val="24"/>
        </w:rPr>
        <w:t>affissione all’albo federale esistente presso la sede del</w:t>
      </w:r>
      <w:r>
        <w:rPr>
          <w:spacing w:val="-5"/>
          <w:sz w:val="24"/>
        </w:rPr>
        <w:t> </w:t>
      </w:r>
      <w:r>
        <w:rPr>
          <w:sz w:val="24"/>
        </w:rPr>
        <w:t>Comitato;</w:t>
      </w:r>
    </w:p>
    <w:p>
      <w:pPr>
        <w:pStyle w:val="ListParagraph"/>
        <w:numPr>
          <w:ilvl w:val="1"/>
          <w:numId w:val="246"/>
        </w:numPr>
        <w:tabs>
          <w:tab w:pos="2895" w:val="left" w:leader="none"/>
        </w:tabs>
        <w:spacing w:line="276" w:lineRule="auto" w:before="44" w:after="0"/>
        <w:ind w:left="2894" w:right="1156" w:hanging="360"/>
        <w:jc w:val="both"/>
        <w:rPr>
          <w:sz w:val="24"/>
        </w:rPr>
      </w:pPr>
      <w:r>
        <w:rPr>
          <w:sz w:val="24"/>
        </w:rPr>
        <w:t>invio</w:t>
      </w:r>
      <w:r>
        <w:rPr>
          <w:spacing w:val="-16"/>
          <w:sz w:val="24"/>
        </w:rPr>
        <w:t> </w:t>
      </w:r>
      <w:r>
        <w:rPr>
          <w:sz w:val="24"/>
        </w:rPr>
        <w:t>presso</w:t>
      </w:r>
      <w:r>
        <w:rPr>
          <w:spacing w:val="-15"/>
          <w:sz w:val="24"/>
        </w:rPr>
        <w:t> </w:t>
      </w:r>
      <w:r>
        <w:rPr>
          <w:sz w:val="24"/>
        </w:rPr>
        <w:t>un</w:t>
      </w:r>
      <w:r>
        <w:rPr>
          <w:spacing w:val="-18"/>
          <w:sz w:val="24"/>
        </w:rPr>
        <w:t> </w:t>
      </w:r>
      <w:r>
        <w:rPr>
          <w:sz w:val="24"/>
        </w:rPr>
        <w:t>recapito</w:t>
      </w:r>
      <w:r>
        <w:rPr>
          <w:spacing w:val="-13"/>
          <w:sz w:val="24"/>
        </w:rPr>
        <w:t> </w:t>
      </w:r>
      <w:r>
        <w:rPr>
          <w:sz w:val="24"/>
        </w:rPr>
        <w:t>risultante</w:t>
      </w:r>
      <w:r>
        <w:rPr>
          <w:spacing w:val="-18"/>
          <w:sz w:val="24"/>
        </w:rPr>
        <w:t> </w:t>
      </w:r>
      <w:r>
        <w:rPr>
          <w:sz w:val="24"/>
        </w:rPr>
        <w:t>dalla</w:t>
      </w:r>
      <w:r>
        <w:rPr>
          <w:spacing w:val="-18"/>
          <w:sz w:val="24"/>
        </w:rPr>
        <w:t> </w:t>
      </w:r>
      <w:r>
        <w:rPr>
          <w:sz w:val="24"/>
        </w:rPr>
        <w:t>domanda</w:t>
      </w:r>
      <w:r>
        <w:rPr>
          <w:spacing w:val="-18"/>
          <w:sz w:val="24"/>
        </w:rPr>
        <w:t> </w:t>
      </w:r>
      <w:r>
        <w:rPr>
          <w:sz w:val="24"/>
        </w:rPr>
        <w:t>di</w:t>
      </w:r>
      <w:r>
        <w:rPr>
          <w:spacing w:val="-18"/>
          <w:sz w:val="24"/>
        </w:rPr>
        <w:t> </w:t>
      </w:r>
      <w:r>
        <w:rPr>
          <w:sz w:val="24"/>
        </w:rPr>
        <w:t>affiliazione</w:t>
      </w:r>
      <w:r>
        <w:rPr>
          <w:spacing w:val="-15"/>
          <w:sz w:val="24"/>
        </w:rPr>
        <w:t> </w:t>
      </w:r>
      <w:r>
        <w:rPr>
          <w:sz w:val="24"/>
        </w:rPr>
        <w:t>o</w:t>
      </w:r>
      <w:r>
        <w:rPr>
          <w:spacing w:val="-18"/>
          <w:sz w:val="24"/>
        </w:rPr>
        <w:t> </w:t>
      </w:r>
      <w:r>
        <w:rPr>
          <w:sz w:val="24"/>
        </w:rPr>
        <w:t>dall’ultimo rinnovo annuale a mezzo del servizio postale </w:t>
      </w:r>
      <w:r>
        <w:rPr>
          <w:strike/>
          <w:sz w:val="24"/>
        </w:rPr>
        <w:t>o trasmissione via fax</w:t>
      </w:r>
      <w:r>
        <w:rPr>
          <w:strike w:val="0"/>
          <w:sz w:val="24"/>
        </w:rPr>
        <w:t> o trasmissione</w:t>
      </w:r>
      <w:r>
        <w:rPr>
          <w:strike w:val="0"/>
          <w:spacing w:val="1"/>
          <w:sz w:val="24"/>
        </w:rPr>
        <w:t> </w:t>
      </w:r>
      <w:r>
        <w:rPr>
          <w:strike w:val="0"/>
          <w:sz w:val="24"/>
        </w:rPr>
        <w:t>telematica.</w:t>
      </w:r>
    </w:p>
    <w:p>
      <w:pPr>
        <w:pStyle w:val="ListParagraph"/>
        <w:numPr>
          <w:ilvl w:val="0"/>
          <w:numId w:val="246"/>
        </w:numPr>
        <w:tabs>
          <w:tab w:pos="2241" w:val="left" w:leader="none"/>
        </w:tabs>
        <w:spacing w:line="276" w:lineRule="auto" w:before="228" w:after="0"/>
        <w:ind w:left="2241" w:right="1156" w:hanging="428"/>
        <w:jc w:val="both"/>
        <w:rPr>
          <w:sz w:val="24"/>
        </w:rPr>
      </w:pPr>
      <w:r>
        <w:rPr>
          <w:sz w:val="24"/>
        </w:rPr>
        <w:t>Tra la data d’invio dell’avviso di convocazione e quella di svolgimento dell’Assemblea</w:t>
      </w:r>
      <w:r>
        <w:rPr>
          <w:spacing w:val="-11"/>
          <w:sz w:val="24"/>
        </w:rPr>
        <w:t> </w:t>
      </w:r>
      <w:r>
        <w:rPr>
          <w:sz w:val="24"/>
        </w:rPr>
        <w:t>deve</w:t>
      </w:r>
      <w:r>
        <w:rPr>
          <w:spacing w:val="-8"/>
          <w:sz w:val="24"/>
        </w:rPr>
        <w:t> </w:t>
      </w:r>
      <w:r>
        <w:rPr>
          <w:sz w:val="24"/>
        </w:rPr>
        <w:t>intercorrere</w:t>
      </w:r>
      <w:r>
        <w:rPr>
          <w:spacing w:val="-11"/>
          <w:sz w:val="24"/>
        </w:rPr>
        <w:t> </w:t>
      </w:r>
      <w:r>
        <w:rPr>
          <w:sz w:val="24"/>
        </w:rPr>
        <w:t>un</w:t>
      </w:r>
      <w:r>
        <w:rPr>
          <w:spacing w:val="-7"/>
          <w:sz w:val="24"/>
        </w:rPr>
        <w:t> </w:t>
      </w:r>
      <w:r>
        <w:rPr>
          <w:sz w:val="24"/>
        </w:rPr>
        <w:t>termine</w:t>
      </w:r>
      <w:r>
        <w:rPr>
          <w:spacing w:val="-11"/>
          <w:sz w:val="24"/>
        </w:rPr>
        <w:t> </w:t>
      </w:r>
      <w:r>
        <w:rPr>
          <w:sz w:val="24"/>
        </w:rPr>
        <w:t>non</w:t>
      </w:r>
      <w:r>
        <w:rPr>
          <w:spacing w:val="-11"/>
          <w:sz w:val="24"/>
        </w:rPr>
        <w:t> </w:t>
      </w:r>
      <w:r>
        <w:rPr>
          <w:sz w:val="24"/>
        </w:rPr>
        <w:t>inferiore</w:t>
      </w:r>
      <w:r>
        <w:rPr>
          <w:spacing w:val="-8"/>
          <w:sz w:val="24"/>
        </w:rPr>
        <w:t> </w:t>
      </w:r>
      <w:r>
        <w:rPr>
          <w:sz w:val="24"/>
        </w:rPr>
        <w:t>a</w:t>
      </w:r>
      <w:r>
        <w:rPr>
          <w:spacing w:val="-11"/>
          <w:sz w:val="24"/>
        </w:rPr>
        <w:t> </w:t>
      </w:r>
      <w:r>
        <w:rPr>
          <w:sz w:val="24"/>
        </w:rPr>
        <w:t>ventuno</w:t>
      </w:r>
      <w:r>
        <w:rPr>
          <w:spacing w:val="-10"/>
          <w:sz w:val="24"/>
        </w:rPr>
        <w:t> </w:t>
      </w:r>
      <w:r>
        <w:rPr>
          <w:sz w:val="24"/>
        </w:rPr>
        <w:t>giorni,</w:t>
      </w:r>
      <w:r>
        <w:rPr>
          <w:spacing w:val="-11"/>
          <w:sz w:val="24"/>
        </w:rPr>
        <w:t> </w:t>
      </w:r>
      <w:r>
        <w:rPr>
          <w:sz w:val="24"/>
        </w:rPr>
        <w:t>come previsto dallo Statuto all’art. 56, comma</w:t>
      </w:r>
      <w:r>
        <w:rPr>
          <w:spacing w:val="-1"/>
          <w:sz w:val="24"/>
        </w:rPr>
        <w:t> </w:t>
      </w:r>
      <w:r>
        <w:rPr>
          <w:sz w:val="24"/>
        </w:rPr>
        <w:t>2.</w:t>
      </w:r>
    </w:p>
    <w:p>
      <w:pPr>
        <w:pStyle w:val="ListParagraph"/>
        <w:numPr>
          <w:ilvl w:val="0"/>
          <w:numId w:val="246"/>
        </w:numPr>
        <w:tabs>
          <w:tab w:pos="2241" w:val="left" w:leader="none"/>
        </w:tabs>
        <w:spacing w:line="276" w:lineRule="auto" w:before="231" w:after="0"/>
        <w:ind w:left="2241" w:right="1156" w:hanging="428"/>
        <w:jc w:val="both"/>
        <w:rPr>
          <w:sz w:val="24"/>
        </w:rPr>
      </w:pPr>
      <w:r>
        <w:rPr/>
        <w:pict>
          <v:shape style="position:absolute;margin-left:39.253803pt;margin-top:13.979508pt;width:15.45pt;height:114.15pt;mso-position-horizontal-relative:page;mso-position-vertical-relative:paragraph;z-index:25285836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All’avviso inviato a ciascun affiliato deve essere allegato un estratto dell’elenco ufficiale di cui al comma 2 dell’articolo precedente attestante il numero di voti validamente esprimibili dall’affiliato e la ripartizione degli stessi tra i rappresentanti della società o associazione</w:t>
      </w:r>
      <w:r>
        <w:rPr>
          <w:spacing w:val="-2"/>
          <w:sz w:val="24"/>
        </w:rPr>
        <w:t> </w:t>
      </w:r>
      <w:r>
        <w:rPr>
          <w:sz w:val="24"/>
        </w:rPr>
        <w:t>sportiva.</w:t>
      </w:r>
    </w:p>
    <w:p>
      <w:pPr>
        <w:pStyle w:val="BodyText"/>
        <w:rPr>
          <w:sz w:val="26"/>
        </w:rPr>
      </w:pPr>
    </w:p>
    <w:p>
      <w:pPr>
        <w:pStyle w:val="BodyText"/>
        <w:spacing w:before="9"/>
        <w:rPr>
          <w:sz w:val="33"/>
        </w:rPr>
      </w:pPr>
    </w:p>
    <w:p>
      <w:pPr>
        <w:spacing w:line="259" w:lineRule="auto" w:before="0"/>
        <w:ind w:left="5126" w:right="1450" w:hanging="3012"/>
        <w:jc w:val="left"/>
        <w:rPr>
          <w:b/>
          <w:sz w:val="28"/>
        </w:rPr>
      </w:pPr>
      <w:r>
        <w:rPr>
          <w:b/>
          <w:sz w:val="28"/>
        </w:rPr>
        <w:t>Art.33 – Assemblee Periferiche: presentazione ed accettazione delle candidature</w:t>
      </w:r>
    </w:p>
    <w:p>
      <w:pPr>
        <w:pStyle w:val="BodyText"/>
        <w:spacing w:before="6"/>
        <w:rPr>
          <w:b/>
          <w:sz w:val="15"/>
        </w:rPr>
      </w:pPr>
    </w:p>
    <w:p>
      <w:pPr>
        <w:pStyle w:val="ListParagraph"/>
        <w:numPr>
          <w:ilvl w:val="0"/>
          <w:numId w:val="247"/>
        </w:numPr>
        <w:tabs>
          <w:tab w:pos="2241" w:val="left" w:leader="none"/>
        </w:tabs>
        <w:spacing w:line="276" w:lineRule="auto" w:before="93" w:after="0"/>
        <w:ind w:left="2241" w:right="1157" w:hanging="428"/>
        <w:jc w:val="both"/>
        <w:rPr>
          <w:sz w:val="24"/>
        </w:rPr>
      </w:pPr>
      <w:r>
        <w:rPr/>
        <w:pict>
          <v:shape style="position:absolute;margin-left:39.253803pt;margin-top:-7.618722pt;width:15.45pt;height:168.05pt;mso-position-horizontal-relative:page;mso-position-vertical-relative:paragraph;z-index:25285734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Si applica l’art. 24 dello Statuto nonché l’art.18 del presente Regolamento. Le candidature alla carica di Presidente Regionale e di Presidente Territoriale devono</w:t>
      </w:r>
      <w:r>
        <w:rPr>
          <w:spacing w:val="-7"/>
          <w:sz w:val="24"/>
        </w:rPr>
        <w:t> </w:t>
      </w:r>
      <w:r>
        <w:rPr>
          <w:sz w:val="24"/>
        </w:rPr>
        <w:t>essere</w:t>
      </w:r>
      <w:r>
        <w:rPr>
          <w:spacing w:val="-8"/>
          <w:sz w:val="24"/>
        </w:rPr>
        <w:t> </w:t>
      </w:r>
      <w:r>
        <w:rPr>
          <w:sz w:val="24"/>
        </w:rPr>
        <w:t>accompagnate</w:t>
      </w:r>
      <w:r>
        <w:rPr>
          <w:spacing w:val="-10"/>
          <w:sz w:val="24"/>
        </w:rPr>
        <w:t> </w:t>
      </w:r>
      <w:r>
        <w:rPr>
          <w:sz w:val="24"/>
        </w:rPr>
        <w:t>da</w:t>
      </w:r>
      <w:r>
        <w:rPr>
          <w:spacing w:val="-9"/>
          <w:sz w:val="24"/>
        </w:rPr>
        <w:t> </w:t>
      </w:r>
      <w:r>
        <w:rPr>
          <w:sz w:val="24"/>
        </w:rPr>
        <w:t>una</w:t>
      </w:r>
      <w:r>
        <w:rPr>
          <w:spacing w:val="-8"/>
          <w:sz w:val="24"/>
        </w:rPr>
        <w:t> </w:t>
      </w:r>
      <w:r>
        <w:rPr>
          <w:sz w:val="24"/>
        </w:rPr>
        <w:t>presentazione</w:t>
      </w:r>
      <w:r>
        <w:rPr>
          <w:spacing w:val="-8"/>
          <w:sz w:val="24"/>
        </w:rPr>
        <w:t> </w:t>
      </w:r>
      <w:r>
        <w:rPr>
          <w:sz w:val="24"/>
        </w:rPr>
        <w:t>sottoscritta</w:t>
      </w:r>
      <w:r>
        <w:rPr>
          <w:spacing w:val="-8"/>
          <w:sz w:val="24"/>
        </w:rPr>
        <w:t> </w:t>
      </w:r>
      <w:r>
        <w:rPr>
          <w:sz w:val="24"/>
        </w:rPr>
        <w:t>da</w:t>
      </w:r>
      <w:r>
        <w:rPr>
          <w:spacing w:val="-9"/>
          <w:sz w:val="24"/>
        </w:rPr>
        <w:t> </w:t>
      </w:r>
      <w:r>
        <w:rPr>
          <w:sz w:val="24"/>
        </w:rPr>
        <w:t>almeno</w:t>
      </w:r>
      <w:r>
        <w:rPr>
          <w:spacing w:val="-6"/>
          <w:sz w:val="24"/>
        </w:rPr>
        <w:t> </w:t>
      </w:r>
      <w:r>
        <w:rPr>
          <w:sz w:val="24"/>
        </w:rPr>
        <w:t>dieci società</w:t>
      </w:r>
      <w:r>
        <w:rPr>
          <w:spacing w:val="-11"/>
          <w:sz w:val="24"/>
        </w:rPr>
        <w:t> </w:t>
      </w:r>
      <w:r>
        <w:rPr>
          <w:sz w:val="24"/>
        </w:rPr>
        <w:t>ed</w:t>
      </w:r>
      <w:r>
        <w:rPr>
          <w:spacing w:val="-7"/>
          <w:sz w:val="24"/>
        </w:rPr>
        <w:t> </w:t>
      </w:r>
      <w:r>
        <w:rPr>
          <w:sz w:val="24"/>
        </w:rPr>
        <w:t>associazioni</w:t>
      </w:r>
      <w:r>
        <w:rPr>
          <w:spacing w:val="-8"/>
          <w:sz w:val="24"/>
        </w:rPr>
        <w:t> </w:t>
      </w:r>
      <w:r>
        <w:rPr>
          <w:sz w:val="24"/>
        </w:rPr>
        <w:t>sportive</w:t>
      </w:r>
      <w:r>
        <w:rPr>
          <w:spacing w:val="-7"/>
          <w:sz w:val="24"/>
        </w:rPr>
        <w:t> </w:t>
      </w:r>
      <w:r>
        <w:rPr>
          <w:sz w:val="24"/>
        </w:rPr>
        <w:t>regolarmente</w:t>
      </w:r>
      <w:r>
        <w:rPr>
          <w:spacing w:val="-7"/>
          <w:sz w:val="24"/>
        </w:rPr>
        <w:t> </w:t>
      </w:r>
      <w:r>
        <w:rPr>
          <w:sz w:val="24"/>
        </w:rPr>
        <w:t>affiliate</w:t>
      </w:r>
      <w:r>
        <w:rPr>
          <w:spacing w:val="-8"/>
          <w:sz w:val="24"/>
        </w:rPr>
        <w:t> </w:t>
      </w:r>
      <w:r>
        <w:rPr>
          <w:sz w:val="24"/>
        </w:rPr>
        <w:t>alla</w:t>
      </w:r>
      <w:r>
        <w:rPr>
          <w:spacing w:val="-7"/>
          <w:sz w:val="24"/>
        </w:rPr>
        <w:t> </w:t>
      </w:r>
      <w:r>
        <w:rPr>
          <w:sz w:val="24"/>
        </w:rPr>
        <w:t>FIPAV</w:t>
      </w:r>
      <w:r>
        <w:rPr>
          <w:spacing w:val="-7"/>
          <w:sz w:val="24"/>
        </w:rPr>
        <w:t> </w:t>
      </w:r>
      <w:r>
        <w:rPr>
          <w:sz w:val="24"/>
        </w:rPr>
        <w:t>ed</w:t>
      </w:r>
      <w:r>
        <w:rPr>
          <w:spacing w:val="-10"/>
          <w:sz w:val="24"/>
        </w:rPr>
        <w:t> </w:t>
      </w:r>
      <w:r>
        <w:rPr>
          <w:sz w:val="24"/>
        </w:rPr>
        <w:t>aventi</w:t>
      </w:r>
      <w:r>
        <w:rPr>
          <w:spacing w:val="-12"/>
          <w:sz w:val="24"/>
        </w:rPr>
        <w:t> </w:t>
      </w:r>
      <w:r>
        <w:rPr>
          <w:sz w:val="24"/>
        </w:rPr>
        <w:t>diritto al voto alla data della convocazione</w:t>
      </w:r>
      <w:r>
        <w:rPr>
          <w:spacing w:val="-4"/>
          <w:sz w:val="24"/>
        </w:rPr>
        <w:t> </w:t>
      </w:r>
      <w:r>
        <w:rPr>
          <w:sz w:val="24"/>
        </w:rPr>
        <w:t>dell’Assemblea.</w:t>
      </w:r>
    </w:p>
    <w:p>
      <w:pPr>
        <w:pStyle w:val="ListParagraph"/>
        <w:numPr>
          <w:ilvl w:val="0"/>
          <w:numId w:val="247"/>
        </w:numPr>
        <w:tabs>
          <w:tab w:pos="2308" w:val="left" w:leader="none"/>
        </w:tabs>
        <w:spacing w:line="276" w:lineRule="auto" w:before="230" w:after="0"/>
        <w:ind w:left="2241" w:right="1157" w:hanging="428"/>
        <w:jc w:val="both"/>
        <w:rPr>
          <w:sz w:val="24"/>
        </w:rPr>
      </w:pPr>
      <w:r>
        <w:rPr/>
        <w:tab/>
      </w:r>
      <w:r>
        <w:rPr>
          <w:sz w:val="24"/>
        </w:rPr>
        <w:t>Le candidature alla carica di Consigliere Regionale e di Consigliere Territoriale devono essere accompagnate da una presentazione sottoscritta da almeno cinque società ed associazioni sportive regolarmente affiliate alla FIPAV ed aventi diritto al voto alla data della convocazione</w:t>
      </w:r>
      <w:r>
        <w:rPr>
          <w:spacing w:val="-3"/>
          <w:sz w:val="24"/>
        </w:rPr>
        <w:t> </w:t>
      </w:r>
      <w:r>
        <w:rPr>
          <w:sz w:val="24"/>
        </w:rPr>
        <w:t>dell’Assemblea.</w:t>
      </w:r>
    </w:p>
    <w:p>
      <w:pPr>
        <w:pStyle w:val="BodyText"/>
        <w:spacing w:before="11"/>
        <w:rPr>
          <w:sz w:val="23"/>
        </w:rPr>
      </w:pPr>
    </w:p>
    <w:p>
      <w:pPr>
        <w:pStyle w:val="ListParagraph"/>
        <w:numPr>
          <w:ilvl w:val="0"/>
          <w:numId w:val="247"/>
        </w:numPr>
        <w:tabs>
          <w:tab w:pos="2241" w:val="left" w:leader="none"/>
        </w:tabs>
        <w:spacing w:line="276" w:lineRule="auto" w:before="0" w:after="0"/>
        <w:ind w:left="2241" w:right="1154" w:hanging="428"/>
        <w:jc w:val="both"/>
        <w:rPr>
          <w:sz w:val="24"/>
        </w:rPr>
      </w:pPr>
      <w:r>
        <w:rPr>
          <w:sz w:val="24"/>
        </w:rPr>
        <w:t>Limitatamente</w:t>
      </w:r>
      <w:r>
        <w:rPr>
          <w:spacing w:val="-11"/>
          <w:sz w:val="24"/>
        </w:rPr>
        <w:t> </w:t>
      </w:r>
      <w:r>
        <w:rPr>
          <w:sz w:val="24"/>
        </w:rPr>
        <w:t>alle</w:t>
      </w:r>
      <w:r>
        <w:rPr>
          <w:spacing w:val="-10"/>
          <w:sz w:val="24"/>
        </w:rPr>
        <w:t> </w:t>
      </w:r>
      <w:r>
        <w:rPr>
          <w:sz w:val="24"/>
        </w:rPr>
        <w:t>candidature</w:t>
      </w:r>
      <w:r>
        <w:rPr>
          <w:spacing w:val="-10"/>
          <w:sz w:val="24"/>
        </w:rPr>
        <w:t> </w:t>
      </w:r>
      <w:r>
        <w:rPr>
          <w:sz w:val="24"/>
        </w:rPr>
        <w:t>alla</w:t>
      </w:r>
      <w:r>
        <w:rPr>
          <w:spacing w:val="-11"/>
          <w:sz w:val="24"/>
        </w:rPr>
        <w:t> </w:t>
      </w:r>
      <w:r>
        <w:rPr>
          <w:sz w:val="24"/>
        </w:rPr>
        <w:t>carica</w:t>
      </w:r>
      <w:r>
        <w:rPr>
          <w:spacing w:val="-7"/>
          <w:sz w:val="24"/>
        </w:rPr>
        <w:t> </w:t>
      </w:r>
      <w:r>
        <w:rPr>
          <w:sz w:val="24"/>
        </w:rPr>
        <w:t>di</w:t>
      </w:r>
      <w:r>
        <w:rPr>
          <w:spacing w:val="-12"/>
          <w:sz w:val="24"/>
        </w:rPr>
        <w:t> </w:t>
      </w:r>
      <w:r>
        <w:rPr>
          <w:sz w:val="24"/>
        </w:rPr>
        <w:t>Presidente</w:t>
      </w:r>
      <w:r>
        <w:rPr>
          <w:spacing w:val="-10"/>
          <w:sz w:val="24"/>
        </w:rPr>
        <w:t> </w:t>
      </w:r>
      <w:r>
        <w:rPr>
          <w:sz w:val="24"/>
        </w:rPr>
        <w:t>Periferico</w:t>
      </w:r>
      <w:r>
        <w:rPr>
          <w:spacing w:val="-10"/>
          <w:sz w:val="24"/>
        </w:rPr>
        <w:t> </w:t>
      </w:r>
      <w:r>
        <w:rPr>
          <w:sz w:val="24"/>
        </w:rPr>
        <w:t>il</w:t>
      </w:r>
      <w:r>
        <w:rPr>
          <w:spacing w:val="-10"/>
          <w:sz w:val="24"/>
        </w:rPr>
        <w:t> </w:t>
      </w:r>
      <w:r>
        <w:rPr>
          <w:sz w:val="24"/>
        </w:rPr>
        <w:t>numero</w:t>
      </w:r>
      <w:r>
        <w:rPr>
          <w:spacing w:val="-10"/>
          <w:sz w:val="24"/>
        </w:rPr>
        <w:t> </w:t>
      </w:r>
      <w:r>
        <w:rPr>
          <w:sz w:val="24"/>
        </w:rPr>
        <w:t>delle sottoscrizioni richieste per la presentazione deve essere comprensivo</w:t>
      </w:r>
      <w:r>
        <w:rPr>
          <w:spacing w:val="63"/>
          <w:sz w:val="24"/>
        </w:rPr>
        <w:t> </w:t>
      </w:r>
      <w:r>
        <w:rPr>
          <w:sz w:val="24"/>
        </w:rPr>
        <w:t>della</w:t>
      </w:r>
    </w:p>
    <w:p>
      <w:pPr>
        <w:pStyle w:val="BodyText"/>
        <w:rPr>
          <w:sz w:val="20"/>
        </w:rPr>
      </w:pPr>
    </w:p>
    <w:p>
      <w:pPr>
        <w:pStyle w:val="BodyText"/>
        <w:spacing w:before="6"/>
        <w:rPr>
          <w:sz w:val="16"/>
        </w:rPr>
      </w:pPr>
    </w:p>
    <w:p>
      <w:pPr>
        <w:spacing w:before="0"/>
        <w:ind w:left="835" w:right="0" w:firstLine="0"/>
        <w:jc w:val="left"/>
        <w:rPr>
          <w:rFonts w:ascii="Calibri"/>
          <w:b/>
          <w:sz w:val="20"/>
        </w:rPr>
      </w:pPr>
      <w:r>
        <w:rPr>
          <w:rFonts w:ascii="Calibri"/>
          <w:b/>
          <w:color w:val="FFFFFF"/>
          <w:sz w:val="20"/>
        </w:rPr>
        <w:t>23</w:t>
      </w:r>
    </w:p>
    <w:p>
      <w:pPr>
        <w:spacing w:after="0"/>
        <w:jc w:val="left"/>
        <w:rPr>
          <w:rFonts w:ascii="Calibri"/>
          <w:sz w:val="20"/>
        </w:rPr>
        <w:sectPr>
          <w:pgSz w:w="11910" w:h="16840"/>
          <w:pgMar w:top="1580" w:bottom="280" w:left="0" w:right="0"/>
        </w:sectPr>
      </w:pPr>
    </w:p>
    <w:p>
      <w:pPr>
        <w:pStyle w:val="BodyText"/>
        <w:rPr>
          <w:rFonts w:ascii="Calibri"/>
          <w:b/>
          <w:sz w:val="20"/>
        </w:rPr>
      </w:pPr>
      <w:r>
        <w:rPr/>
        <w:pict>
          <v:group style="position:absolute;margin-left:0pt;margin-top:0pt;width:538.7pt;height:841.95pt;mso-position-horizontal-relative:page;mso-position-vertical-relative:page;z-index:-274690048" coordorigin="0,0" coordsize="10774,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v:line style="position:absolute" from="1786,4039" to="10774,4039" stroked="true" strokeweight=".480011pt" strokecolor="#000000">
              <v:stroke dashstyle="solid"/>
            </v:line>
            <w10:wrap type="none"/>
          </v:group>
        </w:pict>
      </w:r>
    </w:p>
    <w:p>
      <w:pPr>
        <w:pStyle w:val="BodyText"/>
        <w:rPr>
          <w:rFonts w:ascii="Calibri"/>
          <w:b/>
          <w:sz w:val="20"/>
        </w:rPr>
      </w:pPr>
    </w:p>
    <w:p>
      <w:pPr>
        <w:pStyle w:val="BodyText"/>
        <w:rPr>
          <w:rFonts w:ascii="Calibri"/>
          <w:b/>
          <w:sz w:val="20"/>
        </w:rPr>
      </w:pPr>
    </w:p>
    <w:p>
      <w:pPr>
        <w:pStyle w:val="BodyText"/>
        <w:spacing w:before="221"/>
        <w:ind w:left="2241"/>
      </w:pPr>
      <w:r>
        <w:rPr/>
        <w:t>rappresentanza degli atleti e dei tecnici aventi diritto a voto.</w:t>
      </w:r>
    </w:p>
    <w:p>
      <w:pPr>
        <w:pStyle w:val="BodyText"/>
        <w:rPr>
          <w:sz w:val="26"/>
        </w:rPr>
      </w:pPr>
    </w:p>
    <w:p>
      <w:pPr>
        <w:spacing w:before="191"/>
        <w:ind w:left="649" w:right="0" w:firstLine="0"/>
        <w:jc w:val="center"/>
        <w:rPr>
          <w:b/>
          <w:sz w:val="28"/>
        </w:rPr>
      </w:pPr>
      <w:r>
        <w:rPr>
          <w:b/>
          <w:sz w:val="28"/>
        </w:rPr>
        <w:t>Art.34 – Assemblee Periferiche: Tabella voti e Elenco candidature</w:t>
      </w:r>
    </w:p>
    <w:p>
      <w:pPr>
        <w:spacing w:before="26"/>
        <w:ind w:left="649" w:right="0" w:firstLine="0"/>
        <w:jc w:val="center"/>
        <w:rPr>
          <w:b/>
          <w:sz w:val="28"/>
        </w:rPr>
      </w:pPr>
      <w:r>
        <w:rPr>
          <w:b/>
          <w:sz w:val="28"/>
        </w:rPr>
        <w:t>– Procedure di impugnazione</w:t>
      </w:r>
    </w:p>
    <w:p>
      <w:pPr>
        <w:pStyle w:val="BodyText"/>
        <w:spacing w:before="9"/>
        <w:rPr>
          <w:b/>
          <w:sz w:val="17"/>
        </w:rPr>
      </w:pPr>
    </w:p>
    <w:p>
      <w:pPr>
        <w:pStyle w:val="ListParagraph"/>
        <w:numPr>
          <w:ilvl w:val="0"/>
          <w:numId w:val="248"/>
        </w:numPr>
        <w:tabs>
          <w:tab w:pos="2241" w:val="left" w:leader="none"/>
        </w:tabs>
        <w:spacing w:line="276" w:lineRule="auto" w:before="92" w:after="0"/>
        <w:ind w:left="2241" w:right="1156" w:hanging="428"/>
        <w:jc w:val="both"/>
        <w:rPr>
          <w:sz w:val="24"/>
        </w:rPr>
      </w:pPr>
      <w:r>
        <w:rPr/>
        <w:pict>
          <v:shape style="position:absolute;margin-left:39.253803pt;margin-top:51.60191pt;width:15.45pt;height:140pt;mso-position-horizontal-relative:page;mso-position-vertical-relative:paragraph;z-index:25286348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Il ricorso avverso l’errata od omessa attribuzione dei voti è regolato dal precedente art.16. Tuttavia, se l’errore o la carenza è rilevabile solo dalla pubblicazione degli elenchi aggiornati da parte del Segretario Generale ai sensi del precedente art.31, comma 3, si applicano le disposizioni di cui ai commi 4 e successivi del presente</w:t>
      </w:r>
      <w:r>
        <w:rPr>
          <w:spacing w:val="-7"/>
          <w:sz w:val="24"/>
        </w:rPr>
        <w:t> </w:t>
      </w:r>
      <w:r>
        <w:rPr>
          <w:sz w:val="24"/>
        </w:rPr>
        <w:t>articolo.</w:t>
      </w:r>
    </w:p>
    <w:p>
      <w:pPr>
        <w:pStyle w:val="ListParagraph"/>
        <w:numPr>
          <w:ilvl w:val="0"/>
          <w:numId w:val="248"/>
        </w:numPr>
        <w:tabs>
          <w:tab w:pos="2241" w:val="left" w:leader="none"/>
        </w:tabs>
        <w:spacing w:line="276" w:lineRule="auto" w:before="230" w:after="0"/>
        <w:ind w:left="2241" w:right="1158" w:hanging="428"/>
        <w:jc w:val="both"/>
        <w:rPr>
          <w:sz w:val="24"/>
        </w:rPr>
      </w:pPr>
      <w:r>
        <w:rPr>
          <w:sz w:val="24"/>
        </w:rPr>
        <w:t>L’elenco delle candidature deve essere pubblicato con le modalità</w:t>
      </w:r>
      <w:r>
        <w:rPr>
          <w:spacing w:val="47"/>
          <w:sz w:val="24"/>
        </w:rPr>
        <w:t> </w:t>
      </w:r>
      <w:r>
        <w:rPr>
          <w:sz w:val="24"/>
        </w:rPr>
        <w:t>previste almeno 14 giorni prima dello svolgimento dell’Assemblea Periferica</w:t>
      </w:r>
      <w:r>
        <w:rPr>
          <w:spacing w:val="-11"/>
          <w:sz w:val="24"/>
        </w:rPr>
        <w:t> </w:t>
      </w:r>
      <w:r>
        <w:rPr>
          <w:sz w:val="24"/>
        </w:rPr>
        <w:t>elettiva.</w:t>
      </w:r>
    </w:p>
    <w:p>
      <w:pPr>
        <w:pStyle w:val="ListParagraph"/>
        <w:numPr>
          <w:ilvl w:val="0"/>
          <w:numId w:val="248"/>
        </w:numPr>
        <w:tabs>
          <w:tab w:pos="2241" w:val="left" w:leader="none"/>
        </w:tabs>
        <w:spacing w:line="278" w:lineRule="auto" w:before="229" w:after="0"/>
        <w:ind w:left="2241" w:right="1157" w:hanging="428"/>
        <w:jc w:val="both"/>
        <w:rPr>
          <w:sz w:val="24"/>
        </w:rPr>
      </w:pPr>
      <w:r>
        <w:rPr>
          <w:sz w:val="24"/>
        </w:rPr>
        <w:t>Ai soggetti la cui candidatura sia stata dichiarata inammissibile è data altresì comunicazione dalla Segreteria Generale a mezzo PEC (o mezzo</w:t>
      </w:r>
      <w:r>
        <w:rPr>
          <w:spacing w:val="-9"/>
          <w:sz w:val="24"/>
        </w:rPr>
        <w:t> </w:t>
      </w:r>
      <w:r>
        <w:rPr>
          <w:sz w:val="24"/>
        </w:rPr>
        <w:t>equipollente).</w:t>
      </w:r>
    </w:p>
    <w:p>
      <w:pPr>
        <w:pStyle w:val="ListParagraph"/>
        <w:numPr>
          <w:ilvl w:val="0"/>
          <w:numId w:val="248"/>
        </w:numPr>
        <w:tabs>
          <w:tab w:pos="2241" w:val="left" w:leader="none"/>
        </w:tabs>
        <w:spacing w:line="276" w:lineRule="auto" w:before="226" w:after="0"/>
        <w:ind w:left="2241" w:right="1155" w:hanging="428"/>
        <w:jc w:val="both"/>
        <w:rPr>
          <w:sz w:val="24"/>
        </w:rPr>
      </w:pPr>
      <w:r>
        <w:rPr/>
        <w:pict>
          <v:shape style="position:absolute;margin-left:39.253803pt;margin-top:38.209518pt;width:15.45pt;height:114.15pt;mso-position-horizontal-relative:page;mso-position-vertical-relative:paragraph;z-index:25286246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Entro i tre giorni successivi alla data di pubblicazione degli elenchi di cui ai precedenti artt.31, comma 3, o 33, il soggetto escluso ovvero il Procuratore Federale possono proporre ricorso avverso l’esclusione a mezzo posta elettronica certificata (PEC) innanzi al Tribunale Federale. Il ricorso, a pena di inammissibilità deve essere sottoscritto dal ricorrente, deve contenere le motivazioni a sostegno dell’impugnazione nonché essere corredata da qualsiasi elemento utile ai fini della</w:t>
      </w:r>
      <w:r>
        <w:rPr>
          <w:spacing w:val="-3"/>
          <w:sz w:val="24"/>
        </w:rPr>
        <w:t> </w:t>
      </w:r>
      <w:r>
        <w:rPr>
          <w:sz w:val="24"/>
        </w:rPr>
        <w:t>decisione.</w:t>
      </w:r>
    </w:p>
    <w:p>
      <w:pPr>
        <w:pStyle w:val="ListParagraph"/>
        <w:numPr>
          <w:ilvl w:val="0"/>
          <w:numId w:val="248"/>
        </w:numPr>
        <w:tabs>
          <w:tab w:pos="2242" w:val="left" w:leader="none"/>
        </w:tabs>
        <w:spacing w:line="276" w:lineRule="auto" w:before="229" w:after="0"/>
        <w:ind w:left="2241" w:right="1156" w:hanging="428"/>
        <w:jc w:val="both"/>
        <w:rPr>
          <w:sz w:val="24"/>
        </w:rPr>
      </w:pPr>
      <w:r>
        <w:rPr/>
        <w:pict>
          <v:shape style="position:absolute;margin-left:39.253803pt;margin-top:47.301304pt;width:15.45pt;height:168.05pt;mso-position-horizontal-relative:page;mso-position-vertical-relative:paragraph;z-index:25286144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L’impugnazione avverso l’elenco di cui all’art. 33 può anche essere proposta da un candidato ammesso ovvero dal Procuratore Federale che intendano contestare l’ammissibilità di altro/altri candidati. In tali casi il ricorso deve essere notificato a mezzo PEC nei medesimi termini di cui al punto precedente anche all’altro</w:t>
      </w:r>
      <w:r>
        <w:rPr>
          <w:spacing w:val="-11"/>
          <w:sz w:val="24"/>
        </w:rPr>
        <w:t> </w:t>
      </w:r>
      <w:r>
        <w:rPr>
          <w:sz w:val="24"/>
        </w:rPr>
        <w:t>o</w:t>
      </w:r>
      <w:r>
        <w:rPr>
          <w:spacing w:val="-11"/>
          <w:sz w:val="24"/>
        </w:rPr>
        <w:t> </w:t>
      </w:r>
      <w:r>
        <w:rPr>
          <w:sz w:val="24"/>
        </w:rPr>
        <w:t>agli</w:t>
      </w:r>
      <w:r>
        <w:rPr>
          <w:spacing w:val="-13"/>
          <w:sz w:val="24"/>
        </w:rPr>
        <w:t> </w:t>
      </w:r>
      <w:r>
        <w:rPr>
          <w:sz w:val="24"/>
        </w:rPr>
        <w:t>altri</w:t>
      </w:r>
      <w:r>
        <w:rPr>
          <w:spacing w:val="-14"/>
          <w:sz w:val="24"/>
        </w:rPr>
        <w:t> </w:t>
      </w:r>
      <w:r>
        <w:rPr>
          <w:sz w:val="24"/>
        </w:rPr>
        <w:t>eventuali</w:t>
      </w:r>
      <w:r>
        <w:rPr>
          <w:spacing w:val="-13"/>
          <w:sz w:val="24"/>
        </w:rPr>
        <w:t> </w:t>
      </w:r>
      <w:r>
        <w:rPr>
          <w:sz w:val="24"/>
        </w:rPr>
        <w:t>controinteressati</w:t>
      </w:r>
      <w:r>
        <w:rPr>
          <w:spacing w:val="-10"/>
          <w:sz w:val="24"/>
        </w:rPr>
        <w:t> </w:t>
      </w:r>
      <w:r>
        <w:rPr>
          <w:sz w:val="24"/>
        </w:rPr>
        <w:t>i</w:t>
      </w:r>
      <w:r>
        <w:rPr>
          <w:spacing w:val="-15"/>
          <w:sz w:val="24"/>
        </w:rPr>
        <w:t> </w:t>
      </w:r>
      <w:r>
        <w:rPr>
          <w:sz w:val="24"/>
        </w:rPr>
        <w:t>quali</w:t>
      </w:r>
      <w:r>
        <w:rPr>
          <w:spacing w:val="-12"/>
          <w:sz w:val="24"/>
        </w:rPr>
        <w:t> </w:t>
      </w:r>
      <w:r>
        <w:rPr>
          <w:sz w:val="24"/>
        </w:rPr>
        <w:t>hanno</w:t>
      </w:r>
      <w:r>
        <w:rPr>
          <w:spacing w:val="-11"/>
          <w:sz w:val="24"/>
        </w:rPr>
        <w:t> </w:t>
      </w:r>
      <w:r>
        <w:rPr>
          <w:sz w:val="24"/>
        </w:rPr>
        <w:t>la</w:t>
      </w:r>
      <w:r>
        <w:rPr>
          <w:spacing w:val="-11"/>
          <w:sz w:val="24"/>
        </w:rPr>
        <w:t> </w:t>
      </w:r>
      <w:r>
        <w:rPr>
          <w:sz w:val="24"/>
        </w:rPr>
        <w:t>facoltà</w:t>
      </w:r>
      <w:r>
        <w:rPr>
          <w:spacing w:val="-12"/>
          <w:sz w:val="24"/>
        </w:rPr>
        <w:t> </w:t>
      </w:r>
      <w:r>
        <w:rPr>
          <w:sz w:val="24"/>
        </w:rPr>
        <w:t>di</w:t>
      </w:r>
      <w:r>
        <w:rPr>
          <w:spacing w:val="-10"/>
          <w:sz w:val="24"/>
        </w:rPr>
        <w:t> </w:t>
      </w:r>
      <w:r>
        <w:rPr>
          <w:sz w:val="24"/>
        </w:rPr>
        <w:t>presentare le</w:t>
      </w:r>
      <w:r>
        <w:rPr>
          <w:spacing w:val="-8"/>
          <w:sz w:val="24"/>
        </w:rPr>
        <w:t> </w:t>
      </w:r>
      <w:r>
        <w:rPr>
          <w:sz w:val="24"/>
        </w:rPr>
        <w:t>proprie</w:t>
      </w:r>
      <w:r>
        <w:rPr>
          <w:spacing w:val="-10"/>
          <w:sz w:val="24"/>
        </w:rPr>
        <w:t> </w:t>
      </w:r>
      <w:r>
        <w:rPr>
          <w:sz w:val="24"/>
        </w:rPr>
        <w:t>controdeduzioni</w:t>
      </w:r>
      <w:r>
        <w:rPr>
          <w:spacing w:val="-11"/>
          <w:sz w:val="24"/>
        </w:rPr>
        <w:t> </w:t>
      </w:r>
      <w:r>
        <w:rPr>
          <w:sz w:val="24"/>
        </w:rPr>
        <w:t>al</w:t>
      </w:r>
      <w:r>
        <w:rPr>
          <w:spacing w:val="-8"/>
          <w:sz w:val="24"/>
        </w:rPr>
        <w:t> </w:t>
      </w:r>
      <w:r>
        <w:rPr>
          <w:sz w:val="24"/>
        </w:rPr>
        <w:t>Tribunale</w:t>
      </w:r>
      <w:r>
        <w:rPr>
          <w:spacing w:val="-8"/>
          <w:sz w:val="24"/>
        </w:rPr>
        <w:t> </w:t>
      </w:r>
      <w:r>
        <w:rPr>
          <w:sz w:val="24"/>
        </w:rPr>
        <w:t>Federale,</w:t>
      </w:r>
      <w:r>
        <w:rPr>
          <w:spacing w:val="-6"/>
          <w:sz w:val="24"/>
        </w:rPr>
        <w:t> </w:t>
      </w:r>
      <w:r>
        <w:rPr>
          <w:sz w:val="24"/>
        </w:rPr>
        <w:t>sempre</w:t>
      </w:r>
      <w:r>
        <w:rPr>
          <w:spacing w:val="-10"/>
          <w:sz w:val="24"/>
        </w:rPr>
        <w:t> </w:t>
      </w:r>
      <w:r>
        <w:rPr>
          <w:sz w:val="24"/>
        </w:rPr>
        <w:t>a</w:t>
      </w:r>
      <w:r>
        <w:rPr>
          <w:spacing w:val="-10"/>
          <w:sz w:val="24"/>
        </w:rPr>
        <w:t> </w:t>
      </w:r>
      <w:r>
        <w:rPr>
          <w:sz w:val="24"/>
        </w:rPr>
        <w:t>mezzo</w:t>
      </w:r>
      <w:r>
        <w:rPr>
          <w:spacing w:val="-10"/>
          <w:sz w:val="24"/>
        </w:rPr>
        <w:t> </w:t>
      </w:r>
      <w:r>
        <w:rPr>
          <w:sz w:val="24"/>
        </w:rPr>
        <w:t>PEC,</w:t>
      </w:r>
      <w:r>
        <w:rPr>
          <w:spacing w:val="-8"/>
          <w:sz w:val="24"/>
        </w:rPr>
        <w:t> </w:t>
      </w:r>
      <w:r>
        <w:rPr>
          <w:sz w:val="24"/>
        </w:rPr>
        <w:t>entro</w:t>
      </w:r>
      <w:r>
        <w:rPr>
          <w:spacing w:val="-8"/>
          <w:sz w:val="24"/>
        </w:rPr>
        <w:t> </w:t>
      </w:r>
      <w:r>
        <w:rPr>
          <w:spacing w:val="-2"/>
          <w:sz w:val="24"/>
        </w:rPr>
        <w:t>tre </w:t>
      </w:r>
      <w:r>
        <w:rPr>
          <w:sz w:val="24"/>
        </w:rPr>
        <w:t>giorni dal ricevimento del</w:t>
      </w:r>
      <w:r>
        <w:rPr>
          <w:spacing w:val="1"/>
          <w:sz w:val="24"/>
        </w:rPr>
        <w:t> </w:t>
      </w:r>
      <w:r>
        <w:rPr>
          <w:sz w:val="24"/>
        </w:rPr>
        <w:t>ricorso.</w:t>
      </w:r>
    </w:p>
    <w:p>
      <w:pPr>
        <w:pStyle w:val="ListParagraph"/>
        <w:numPr>
          <w:ilvl w:val="0"/>
          <w:numId w:val="248"/>
        </w:numPr>
        <w:tabs>
          <w:tab w:pos="2241" w:val="left" w:leader="none"/>
        </w:tabs>
        <w:spacing w:line="276" w:lineRule="auto" w:before="231" w:after="0"/>
        <w:ind w:left="2241" w:right="1156" w:hanging="428"/>
        <w:jc w:val="both"/>
        <w:rPr>
          <w:sz w:val="24"/>
        </w:rPr>
      </w:pPr>
      <w:r>
        <w:rPr>
          <w:sz w:val="24"/>
        </w:rPr>
        <w:t>Il Tribunale Federale decide in camera di consiglio, previa occorrendo integrazione del contraddittorio con eventuali controinteressati, entro tre giorni dal ricevimento del ricorso con deposito contestuale delle</w:t>
      </w:r>
      <w:r>
        <w:rPr>
          <w:spacing w:val="-7"/>
          <w:sz w:val="24"/>
        </w:rPr>
        <w:t> </w:t>
      </w:r>
      <w:r>
        <w:rPr>
          <w:sz w:val="24"/>
        </w:rPr>
        <w:t>motivazioni.</w:t>
      </w:r>
    </w:p>
    <w:p>
      <w:pPr>
        <w:pStyle w:val="ListParagraph"/>
        <w:numPr>
          <w:ilvl w:val="0"/>
          <w:numId w:val="248"/>
        </w:numPr>
        <w:tabs>
          <w:tab w:pos="2241" w:val="left" w:leader="none"/>
        </w:tabs>
        <w:spacing w:line="276" w:lineRule="auto" w:before="229" w:after="0"/>
        <w:ind w:left="2241" w:right="1157" w:hanging="428"/>
        <w:jc w:val="both"/>
        <w:rPr>
          <w:sz w:val="24"/>
        </w:rPr>
      </w:pPr>
      <w:r>
        <w:rPr>
          <w:sz w:val="24"/>
        </w:rPr>
        <w:t>Avverso la decisione del Tribunale le parti costituite nel giudizio di primo grado possono</w:t>
      </w:r>
      <w:r>
        <w:rPr>
          <w:spacing w:val="-11"/>
          <w:sz w:val="24"/>
        </w:rPr>
        <w:t> </w:t>
      </w:r>
      <w:r>
        <w:rPr>
          <w:sz w:val="24"/>
        </w:rPr>
        <w:t>proporre</w:t>
      </w:r>
      <w:r>
        <w:rPr>
          <w:spacing w:val="-11"/>
          <w:sz w:val="24"/>
        </w:rPr>
        <w:t> </w:t>
      </w:r>
      <w:r>
        <w:rPr>
          <w:sz w:val="24"/>
        </w:rPr>
        <w:t>reclamo</w:t>
      </w:r>
      <w:r>
        <w:rPr>
          <w:spacing w:val="-11"/>
          <w:sz w:val="24"/>
        </w:rPr>
        <w:t> </w:t>
      </w:r>
      <w:r>
        <w:rPr>
          <w:sz w:val="24"/>
        </w:rPr>
        <w:t>innanzi</w:t>
      </w:r>
      <w:r>
        <w:rPr>
          <w:spacing w:val="-13"/>
          <w:sz w:val="24"/>
        </w:rPr>
        <w:t> </w:t>
      </w:r>
      <w:r>
        <w:rPr>
          <w:sz w:val="24"/>
        </w:rPr>
        <w:t>alla</w:t>
      </w:r>
      <w:r>
        <w:rPr>
          <w:spacing w:val="-11"/>
          <w:sz w:val="24"/>
        </w:rPr>
        <w:t> </w:t>
      </w:r>
      <w:r>
        <w:rPr>
          <w:sz w:val="24"/>
        </w:rPr>
        <w:t>Corte</w:t>
      </w:r>
      <w:r>
        <w:rPr>
          <w:spacing w:val="-12"/>
          <w:sz w:val="24"/>
        </w:rPr>
        <w:t> </w:t>
      </w:r>
      <w:r>
        <w:rPr>
          <w:sz w:val="24"/>
        </w:rPr>
        <w:t>Federale</w:t>
      </w:r>
      <w:r>
        <w:rPr>
          <w:spacing w:val="-11"/>
          <w:sz w:val="24"/>
        </w:rPr>
        <w:t> </w:t>
      </w:r>
      <w:r>
        <w:rPr>
          <w:sz w:val="24"/>
        </w:rPr>
        <w:t>di</w:t>
      </w:r>
      <w:r>
        <w:rPr>
          <w:spacing w:val="-13"/>
          <w:sz w:val="24"/>
        </w:rPr>
        <w:t> </w:t>
      </w:r>
      <w:r>
        <w:rPr>
          <w:sz w:val="24"/>
        </w:rPr>
        <w:t>Appello.</w:t>
      </w:r>
      <w:r>
        <w:rPr>
          <w:spacing w:val="-11"/>
          <w:sz w:val="24"/>
        </w:rPr>
        <w:t> </w:t>
      </w:r>
      <w:r>
        <w:rPr>
          <w:sz w:val="24"/>
        </w:rPr>
        <w:t>Il</w:t>
      </w:r>
      <w:r>
        <w:rPr>
          <w:spacing w:val="-11"/>
          <w:sz w:val="24"/>
        </w:rPr>
        <w:t> </w:t>
      </w:r>
      <w:r>
        <w:rPr>
          <w:sz w:val="24"/>
        </w:rPr>
        <w:t>reclamo</w:t>
      </w:r>
      <w:r>
        <w:rPr>
          <w:spacing w:val="-11"/>
          <w:sz w:val="24"/>
        </w:rPr>
        <w:t> </w:t>
      </w:r>
      <w:r>
        <w:rPr>
          <w:sz w:val="24"/>
        </w:rPr>
        <w:t>deve essere proposto a mezzo PEC entro due giorni dalla pubblicazione della decisione di primo grado. Per quanto riguarda gli eventuali controinteressati</w:t>
      </w:r>
      <w:r>
        <w:rPr>
          <w:spacing w:val="-46"/>
          <w:sz w:val="24"/>
        </w:rPr>
        <w:t> </w:t>
      </w:r>
      <w:r>
        <w:rPr>
          <w:sz w:val="24"/>
        </w:rPr>
        <w:t>vale</w:t>
      </w:r>
    </w:p>
    <w:p>
      <w:pPr>
        <w:pStyle w:val="BodyText"/>
        <w:rPr>
          <w:sz w:val="20"/>
        </w:rPr>
      </w:pPr>
    </w:p>
    <w:p>
      <w:pPr>
        <w:pStyle w:val="BodyText"/>
        <w:spacing w:before="3"/>
        <w:rPr>
          <w:sz w:val="16"/>
        </w:rPr>
      </w:pPr>
    </w:p>
    <w:p>
      <w:pPr>
        <w:spacing w:before="59"/>
        <w:ind w:left="835" w:right="0" w:firstLine="0"/>
        <w:jc w:val="left"/>
        <w:rPr>
          <w:rFonts w:ascii="Calibri"/>
          <w:b/>
          <w:sz w:val="20"/>
        </w:rPr>
      </w:pPr>
      <w:r>
        <w:rPr>
          <w:rFonts w:ascii="Calibri"/>
          <w:b/>
          <w:color w:val="FFFFFF"/>
          <w:sz w:val="20"/>
        </w:rPr>
        <w:t>24</w:t>
      </w:r>
    </w:p>
    <w:p>
      <w:pPr>
        <w:spacing w:after="0"/>
        <w:jc w:val="left"/>
        <w:rPr>
          <w:rFonts w:ascii="Calibri"/>
          <w:sz w:val="20"/>
        </w:rPr>
        <w:sectPr>
          <w:pgSz w:w="11910" w:h="16840"/>
          <w:pgMar w:top="1580" w:bottom="280" w:left="0" w:right="0"/>
        </w:sectPr>
      </w:pPr>
    </w:p>
    <w:p>
      <w:pPr>
        <w:pStyle w:val="BodyText"/>
        <w:rPr>
          <w:rFonts w:ascii="Calibri"/>
          <w:b/>
          <w:sz w:val="20"/>
        </w:rPr>
      </w:pPr>
      <w:r>
        <w:rPr/>
        <w:pict>
          <v:group style="position:absolute;margin-left:0pt;margin-top:0pt;width:538.7pt;height:841.95pt;mso-position-horizontal-relative:page;mso-position-vertical-relative:page;z-index:-274685952" coordorigin="0,0" coordsize="10774,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v:line style="position:absolute" from="1786,6931" to="10774,6931" stroked="true" strokeweight=".479988pt" strokecolor="#000000">
              <v:stroke dashstyle="solid"/>
            </v:line>
            <v:line style="position:absolute" from="1786,9509" to="10774,9509" stroked="true" strokeweight=".480011pt" strokecolor="#000000">
              <v:stroke dashstyle="solid"/>
            </v:line>
            <w10:wrap type="none"/>
          </v:group>
        </w:pict>
      </w:r>
    </w:p>
    <w:p>
      <w:pPr>
        <w:pStyle w:val="BodyText"/>
        <w:rPr>
          <w:rFonts w:ascii="Calibri"/>
          <w:b/>
          <w:sz w:val="20"/>
        </w:rPr>
      </w:pPr>
    </w:p>
    <w:p>
      <w:pPr>
        <w:pStyle w:val="BodyText"/>
        <w:rPr>
          <w:rFonts w:ascii="Calibri"/>
          <w:b/>
          <w:sz w:val="20"/>
        </w:rPr>
      </w:pPr>
    </w:p>
    <w:p>
      <w:pPr>
        <w:pStyle w:val="BodyText"/>
        <w:spacing w:before="221"/>
        <w:ind w:left="2241"/>
      </w:pPr>
      <w:r>
        <w:rPr/>
        <w:t>quanto previsto al comma 5.</w:t>
      </w:r>
    </w:p>
    <w:p>
      <w:pPr>
        <w:pStyle w:val="BodyText"/>
        <w:spacing w:before="6"/>
        <w:rPr>
          <w:sz w:val="23"/>
        </w:rPr>
      </w:pPr>
    </w:p>
    <w:p>
      <w:pPr>
        <w:pStyle w:val="ListParagraph"/>
        <w:numPr>
          <w:ilvl w:val="0"/>
          <w:numId w:val="248"/>
        </w:numPr>
        <w:tabs>
          <w:tab w:pos="2241" w:val="left" w:leader="none"/>
        </w:tabs>
        <w:spacing w:line="276" w:lineRule="auto" w:before="0" w:after="0"/>
        <w:ind w:left="2241" w:right="1154" w:hanging="428"/>
        <w:jc w:val="both"/>
        <w:rPr>
          <w:sz w:val="24"/>
        </w:rPr>
      </w:pPr>
      <w:r>
        <w:rPr>
          <w:sz w:val="24"/>
        </w:rPr>
        <w:t>La Corte Federale di Appello decide in camera di consiglio in via definitiva entro due</w:t>
      </w:r>
      <w:r>
        <w:rPr>
          <w:spacing w:val="-14"/>
          <w:sz w:val="24"/>
        </w:rPr>
        <w:t> </w:t>
      </w:r>
      <w:r>
        <w:rPr>
          <w:sz w:val="24"/>
        </w:rPr>
        <w:t>giorni</w:t>
      </w:r>
      <w:r>
        <w:rPr>
          <w:spacing w:val="-15"/>
          <w:sz w:val="24"/>
        </w:rPr>
        <w:t> </w:t>
      </w:r>
      <w:r>
        <w:rPr>
          <w:sz w:val="24"/>
        </w:rPr>
        <w:t>dal</w:t>
      </w:r>
      <w:r>
        <w:rPr>
          <w:spacing w:val="-18"/>
          <w:sz w:val="24"/>
        </w:rPr>
        <w:t> </w:t>
      </w:r>
      <w:r>
        <w:rPr>
          <w:sz w:val="24"/>
        </w:rPr>
        <w:t>ricevimento</w:t>
      </w:r>
      <w:r>
        <w:rPr>
          <w:spacing w:val="-15"/>
          <w:sz w:val="24"/>
        </w:rPr>
        <w:t> </w:t>
      </w:r>
      <w:r>
        <w:rPr>
          <w:sz w:val="24"/>
        </w:rPr>
        <w:t>dell’appello</w:t>
      </w:r>
      <w:r>
        <w:rPr>
          <w:spacing w:val="-15"/>
          <w:sz w:val="24"/>
        </w:rPr>
        <w:t> </w:t>
      </w:r>
      <w:r>
        <w:rPr>
          <w:sz w:val="24"/>
        </w:rPr>
        <w:t>con</w:t>
      </w:r>
      <w:r>
        <w:rPr>
          <w:spacing w:val="-17"/>
          <w:sz w:val="24"/>
        </w:rPr>
        <w:t> </w:t>
      </w:r>
      <w:r>
        <w:rPr>
          <w:sz w:val="24"/>
        </w:rPr>
        <w:t>deposito</w:t>
      </w:r>
      <w:r>
        <w:rPr>
          <w:spacing w:val="-12"/>
          <w:sz w:val="24"/>
        </w:rPr>
        <w:t> </w:t>
      </w:r>
      <w:r>
        <w:rPr>
          <w:sz w:val="24"/>
        </w:rPr>
        <w:t>contestuale</w:t>
      </w:r>
      <w:r>
        <w:rPr>
          <w:spacing w:val="-13"/>
          <w:sz w:val="24"/>
        </w:rPr>
        <w:t> </w:t>
      </w:r>
      <w:r>
        <w:rPr>
          <w:sz w:val="24"/>
        </w:rPr>
        <w:t>delle</w:t>
      </w:r>
      <w:r>
        <w:rPr>
          <w:spacing w:val="-15"/>
          <w:sz w:val="24"/>
        </w:rPr>
        <w:t> </w:t>
      </w:r>
      <w:r>
        <w:rPr>
          <w:sz w:val="24"/>
        </w:rPr>
        <w:t>motivazioni. La decisione deve essere comunicata a mezzo PEC sia all’appellante sia agli eventuali controinteressati e deve essere contemporaneamente pubblicata sul sito internet</w:t>
      </w:r>
      <w:r>
        <w:rPr>
          <w:spacing w:val="-1"/>
          <w:sz w:val="24"/>
        </w:rPr>
        <w:t> </w:t>
      </w:r>
      <w:r>
        <w:rPr>
          <w:sz w:val="24"/>
        </w:rPr>
        <w:t>federale.</w:t>
      </w:r>
    </w:p>
    <w:p>
      <w:pPr>
        <w:pStyle w:val="ListParagraph"/>
        <w:numPr>
          <w:ilvl w:val="0"/>
          <w:numId w:val="248"/>
        </w:numPr>
        <w:tabs>
          <w:tab w:pos="2241" w:val="left" w:leader="none"/>
        </w:tabs>
        <w:spacing w:line="276" w:lineRule="auto" w:before="230" w:after="0"/>
        <w:ind w:left="2241" w:right="1156" w:hanging="428"/>
        <w:jc w:val="both"/>
        <w:rPr>
          <w:sz w:val="24"/>
        </w:rPr>
      </w:pPr>
      <w:r>
        <w:rPr/>
        <w:pict>
          <v:shape style="position:absolute;margin-left:39.253803pt;margin-top:26.941971pt;width:15.45pt;height:140pt;mso-position-horizontal-relative:page;mso-position-vertical-relative:paragraph;z-index:252867584"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In</w:t>
      </w:r>
      <w:r>
        <w:rPr>
          <w:spacing w:val="-14"/>
          <w:sz w:val="24"/>
        </w:rPr>
        <w:t> </w:t>
      </w:r>
      <w:r>
        <w:rPr>
          <w:sz w:val="24"/>
        </w:rPr>
        <w:t>caso</w:t>
      </w:r>
      <w:r>
        <w:rPr>
          <w:spacing w:val="-19"/>
          <w:sz w:val="24"/>
        </w:rPr>
        <w:t> </w:t>
      </w:r>
      <w:r>
        <w:rPr>
          <w:sz w:val="24"/>
        </w:rPr>
        <w:t>di</w:t>
      </w:r>
      <w:r>
        <w:rPr>
          <w:spacing w:val="-17"/>
          <w:sz w:val="24"/>
        </w:rPr>
        <w:t> </w:t>
      </w:r>
      <w:r>
        <w:rPr>
          <w:sz w:val="24"/>
        </w:rPr>
        <w:t>accoglimento</w:t>
      </w:r>
      <w:r>
        <w:rPr>
          <w:spacing w:val="-15"/>
          <w:sz w:val="24"/>
        </w:rPr>
        <w:t> </w:t>
      </w:r>
      <w:r>
        <w:rPr>
          <w:sz w:val="24"/>
        </w:rPr>
        <w:t>del</w:t>
      </w:r>
      <w:r>
        <w:rPr>
          <w:spacing w:val="-18"/>
          <w:sz w:val="24"/>
        </w:rPr>
        <w:t> </w:t>
      </w:r>
      <w:r>
        <w:rPr>
          <w:sz w:val="24"/>
        </w:rPr>
        <w:t>ricorso</w:t>
      </w:r>
      <w:r>
        <w:rPr>
          <w:spacing w:val="-19"/>
          <w:sz w:val="24"/>
        </w:rPr>
        <w:t> </w:t>
      </w:r>
      <w:r>
        <w:rPr>
          <w:sz w:val="24"/>
        </w:rPr>
        <w:t>e/o</w:t>
      </w:r>
      <w:r>
        <w:rPr>
          <w:spacing w:val="-20"/>
          <w:sz w:val="24"/>
        </w:rPr>
        <w:t> </w:t>
      </w:r>
      <w:r>
        <w:rPr>
          <w:sz w:val="24"/>
        </w:rPr>
        <w:t>del</w:t>
      </w:r>
      <w:r>
        <w:rPr>
          <w:spacing w:val="-16"/>
          <w:sz w:val="24"/>
        </w:rPr>
        <w:t> </w:t>
      </w:r>
      <w:r>
        <w:rPr>
          <w:sz w:val="24"/>
        </w:rPr>
        <w:t>reclamo</w:t>
      </w:r>
      <w:r>
        <w:rPr>
          <w:spacing w:val="-17"/>
          <w:sz w:val="24"/>
        </w:rPr>
        <w:t> </w:t>
      </w:r>
      <w:r>
        <w:rPr>
          <w:sz w:val="24"/>
        </w:rPr>
        <w:t>in</w:t>
      </w:r>
      <w:r>
        <w:rPr>
          <w:spacing w:val="-18"/>
          <w:sz w:val="24"/>
        </w:rPr>
        <w:t> </w:t>
      </w:r>
      <w:r>
        <w:rPr>
          <w:sz w:val="24"/>
        </w:rPr>
        <w:t>caso</w:t>
      </w:r>
      <w:r>
        <w:rPr>
          <w:spacing w:val="-18"/>
          <w:sz w:val="24"/>
        </w:rPr>
        <w:t> </w:t>
      </w:r>
      <w:r>
        <w:rPr>
          <w:sz w:val="24"/>
        </w:rPr>
        <w:t>di</w:t>
      </w:r>
      <w:r>
        <w:rPr>
          <w:spacing w:val="-18"/>
          <w:sz w:val="24"/>
        </w:rPr>
        <w:t> </w:t>
      </w:r>
      <w:r>
        <w:rPr>
          <w:sz w:val="24"/>
        </w:rPr>
        <w:t>appello</w:t>
      </w:r>
      <w:r>
        <w:rPr>
          <w:spacing w:val="-22"/>
          <w:sz w:val="24"/>
        </w:rPr>
        <w:t> </w:t>
      </w:r>
      <w:r>
        <w:rPr>
          <w:sz w:val="24"/>
        </w:rPr>
        <w:t>la</w:t>
      </w:r>
      <w:r>
        <w:rPr>
          <w:spacing w:val="-14"/>
          <w:sz w:val="24"/>
        </w:rPr>
        <w:t> </w:t>
      </w:r>
      <w:r>
        <w:rPr>
          <w:sz w:val="24"/>
        </w:rPr>
        <w:t>Segreteria Generale aggiornerà gli elenchi di cui ai precedenti artt.31, comma 3, o 33 e provvederà alla nuova pubblicazione sul sito internet</w:t>
      </w:r>
      <w:r>
        <w:rPr>
          <w:spacing w:val="-9"/>
          <w:sz w:val="24"/>
        </w:rPr>
        <w:t> </w:t>
      </w:r>
      <w:r>
        <w:rPr>
          <w:sz w:val="24"/>
        </w:rPr>
        <w:t>federale.</w:t>
      </w:r>
    </w:p>
    <w:p>
      <w:pPr>
        <w:pStyle w:val="BodyText"/>
        <w:rPr>
          <w:sz w:val="26"/>
        </w:rPr>
      </w:pPr>
    </w:p>
    <w:p>
      <w:pPr>
        <w:pStyle w:val="BodyText"/>
        <w:rPr>
          <w:sz w:val="34"/>
        </w:rPr>
      </w:pPr>
    </w:p>
    <w:p>
      <w:pPr>
        <w:spacing w:before="1"/>
        <w:ind w:left="2745" w:right="0" w:firstLine="0"/>
        <w:jc w:val="left"/>
        <w:rPr>
          <w:b/>
          <w:sz w:val="28"/>
        </w:rPr>
      </w:pPr>
      <w:r>
        <w:rPr>
          <w:b/>
          <w:sz w:val="28"/>
        </w:rPr>
        <w:t>Art.35 – Assemblee Periferiche: deposito del bilancio</w:t>
      </w:r>
    </w:p>
    <w:p>
      <w:pPr>
        <w:pStyle w:val="BodyText"/>
        <w:spacing w:before="8"/>
        <w:rPr>
          <w:b/>
          <w:sz w:val="17"/>
        </w:rPr>
      </w:pPr>
    </w:p>
    <w:p>
      <w:pPr>
        <w:pStyle w:val="BodyText"/>
        <w:spacing w:line="276" w:lineRule="auto" w:before="93"/>
        <w:ind w:left="2241" w:right="1156" w:hanging="428"/>
        <w:jc w:val="both"/>
      </w:pPr>
      <w:r>
        <w:rPr/>
        <w:pict>
          <v:shape style="position:absolute;margin-left:39.253803pt;margin-top:64.319527pt;width:15.45pt;height:114.15pt;mso-position-horizontal-relative:page;mso-position-vertical-relative:paragraph;z-index:252866560"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t>1. Ove all’Ordine del Giorno dell’Assemblea ne figuri la discussione, il bilancio del Comitato deve essere depositato presso la sede del Comitato durante i sette giorni che precedono l’Assemblea affinché possano prenderne visione gli aventi diritto a partecipare all’Assemblea medesima.</w:t>
      </w:r>
    </w:p>
    <w:p>
      <w:pPr>
        <w:pStyle w:val="BodyText"/>
        <w:rPr>
          <w:sz w:val="26"/>
        </w:rPr>
      </w:pPr>
    </w:p>
    <w:p>
      <w:pPr>
        <w:pStyle w:val="BodyText"/>
        <w:spacing w:before="8"/>
        <w:rPr>
          <w:sz w:val="33"/>
        </w:rPr>
      </w:pPr>
    </w:p>
    <w:p>
      <w:pPr>
        <w:spacing w:before="0"/>
        <w:ind w:left="2239" w:right="0" w:firstLine="0"/>
        <w:jc w:val="left"/>
        <w:rPr>
          <w:b/>
          <w:sz w:val="28"/>
        </w:rPr>
      </w:pPr>
      <w:r>
        <w:rPr>
          <w:b/>
          <w:sz w:val="28"/>
        </w:rPr>
        <w:t>Art.36 – Assemblee Periferiche: Commissione Verifica Poteri</w:t>
      </w:r>
    </w:p>
    <w:p>
      <w:pPr>
        <w:pStyle w:val="BodyText"/>
        <w:rPr>
          <w:b/>
          <w:sz w:val="18"/>
        </w:rPr>
      </w:pPr>
    </w:p>
    <w:p>
      <w:pPr>
        <w:pStyle w:val="ListParagraph"/>
        <w:numPr>
          <w:ilvl w:val="0"/>
          <w:numId w:val="249"/>
        </w:numPr>
        <w:tabs>
          <w:tab w:pos="2241" w:val="left" w:leader="none"/>
        </w:tabs>
        <w:spacing w:line="276" w:lineRule="auto" w:before="92" w:after="0"/>
        <w:ind w:left="2241" w:right="1154" w:hanging="428"/>
        <w:jc w:val="both"/>
        <w:rPr>
          <w:sz w:val="24"/>
        </w:rPr>
      </w:pPr>
      <w:r>
        <w:rPr>
          <w:sz w:val="24"/>
        </w:rPr>
        <w:t>Il diritto di partecipare all’Assemblea Periferica con voto deliberativo è accertato dalla Commissione Verifica Poteri.</w:t>
      </w:r>
    </w:p>
    <w:p>
      <w:pPr>
        <w:pStyle w:val="ListParagraph"/>
        <w:numPr>
          <w:ilvl w:val="0"/>
          <w:numId w:val="249"/>
        </w:numPr>
        <w:tabs>
          <w:tab w:pos="2241" w:val="left" w:leader="none"/>
        </w:tabs>
        <w:spacing w:line="276" w:lineRule="auto" w:before="229" w:after="0"/>
        <w:ind w:left="2241" w:right="1155" w:hanging="428"/>
        <w:jc w:val="both"/>
        <w:rPr>
          <w:sz w:val="24"/>
        </w:rPr>
      </w:pPr>
      <w:r>
        <w:rPr/>
        <w:pict>
          <v:shape style="position:absolute;margin-left:39.253803pt;margin-top:30.501286pt;width:15.45pt;height:168.05pt;mso-position-horizontal-relative:page;mso-position-vertical-relative:paragraph;z-index:252865536"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La Commissione Verifica Poteri è costituita da tre componenti nominati con delibera del Comitato Periferico tra tesserati, con esclusione di coloro che abbiano diritto di voto nella stessa Assemblea, dei componenti del Consiglio Federale, dei componenti dei comitati periferici appartenenti alla stessa circoscrizione regionale, nonché dei candidati a cariche periferiche della stessa circoscrizione</w:t>
      </w:r>
      <w:r>
        <w:rPr>
          <w:spacing w:val="-1"/>
          <w:sz w:val="24"/>
        </w:rPr>
        <w:t> </w:t>
      </w:r>
      <w:r>
        <w:rPr>
          <w:sz w:val="24"/>
        </w:rPr>
        <w:t>regionale.</w:t>
      </w:r>
    </w:p>
    <w:p>
      <w:pPr>
        <w:pStyle w:val="ListParagraph"/>
        <w:numPr>
          <w:ilvl w:val="0"/>
          <w:numId w:val="249"/>
        </w:numPr>
        <w:tabs>
          <w:tab w:pos="2242" w:val="left" w:leader="none"/>
        </w:tabs>
        <w:spacing w:line="276" w:lineRule="auto" w:before="230" w:after="0"/>
        <w:ind w:left="2241" w:right="1153" w:hanging="428"/>
        <w:jc w:val="both"/>
        <w:rPr>
          <w:sz w:val="24"/>
        </w:rPr>
      </w:pPr>
      <w:r>
        <w:rPr>
          <w:sz w:val="24"/>
        </w:rPr>
        <w:t>Per un più </w:t>
      </w:r>
      <w:r>
        <w:rPr>
          <w:spacing w:val="-3"/>
          <w:sz w:val="24"/>
        </w:rPr>
        <w:t>sollecito </w:t>
      </w:r>
      <w:r>
        <w:rPr>
          <w:sz w:val="24"/>
        </w:rPr>
        <w:t>svolgimento dei </w:t>
      </w:r>
      <w:r>
        <w:rPr>
          <w:spacing w:val="-3"/>
          <w:sz w:val="24"/>
        </w:rPr>
        <w:t>lavori, </w:t>
      </w:r>
      <w:r>
        <w:rPr>
          <w:sz w:val="24"/>
        </w:rPr>
        <w:t>la </w:t>
      </w:r>
      <w:r>
        <w:rPr>
          <w:spacing w:val="-3"/>
          <w:sz w:val="24"/>
        </w:rPr>
        <w:t>Commissione Verifica Poteri, costituita </w:t>
      </w:r>
      <w:r>
        <w:rPr>
          <w:sz w:val="24"/>
        </w:rPr>
        <w:t>a mente </w:t>
      </w:r>
      <w:r>
        <w:rPr>
          <w:spacing w:val="-2"/>
          <w:sz w:val="24"/>
        </w:rPr>
        <w:t>del </w:t>
      </w:r>
      <w:r>
        <w:rPr>
          <w:spacing w:val="-3"/>
          <w:sz w:val="24"/>
        </w:rPr>
        <w:t>precedente comma </w:t>
      </w:r>
      <w:r>
        <w:rPr>
          <w:sz w:val="24"/>
        </w:rPr>
        <w:t>2 </w:t>
      </w:r>
      <w:r>
        <w:rPr>
          <w:spacing w:val="-2"/>
          <w:sz w:val="24"/>
        </w:rPr>
        <w:t>può </w:t>
      </w:r>
      <w:r>
        <w:rPr>
          <w:spacing w:val="-3"/>
          <w:sz w:val="24"/>
        </w:rPr>
        <w:t>suddividersi </w:t>
      </w:r>
      <w:r>
        <w:rPr>
          <w:sz w:val="24"/>
        </w:rPr>
        <w:t>in sezioni </w:t>
      </w:r>
      <w:r>
        <w:rPr>
          <w:spacing w:val="-3"/>
          <w:sz w:val="24"/>
        </w:rPr>
        <w:t>delegando </w:t>
      </w:r>
      <w:r>
        <w:rPr>
          <w:sz w:val="24"/>
        </w:rPr>
        <w:t>i </w:t>
      </w:r>
      <w:r>
        <w:rPr>
          <w:spacing w:val="-3"/>
          <w:sz w:val="24"/>
        </w:rPr>
        <w:t>propri </w:t>
      </w:r>
      <w:r>
        <w:rPr>
          <w:spacing w:val="-2"/>
          <w:sz w:val="24"/>
        </w:rPr>
        <w:t>poteri </w:t>
      </w:r>
      <w:r>
        <w:rPr>
          <w:sz w:val="24"/>
        </w:rPr>
        <w:t>ad uno o più dei suoi </w:t>
      </w:r>
      <w:r>
        <w:rPr>
          <w:spacing w:val="-3"/>
          <w:sz w:val="24"/>
        </w:rPr>
        <w:t>componenti; </w:t>
      </w:r>
      <w:r>
        <w:rPr>
          <w:sz w:val="24"/>
        </w:rPr>
        <w:t>in questa ipotesi le </w:t>
      </w:r>
      <w:r>
        <w:rPr>
          <w:spacing w:val="-3"/>
          <w:sz w:val="24"/>
        </w:rPr>
        <w:t>contestazioni </w:t>
      </w:r>
      <w:r>
        <w:rPr>
          <w:sz w:val="24"/>
        </w:rPr>
        <w:t>devono</w:t>
      </w:r>
      <w:r>
        <w:rPr>
          <w:spacing w:val="-17"/>
          <w:sz w:val="24"/>
        </w:rPr>
        <w:t> </w:t>
      </w:r>
      <w:r>
        <w:rPr>
          <w:spacing w:val="-3"/>
          <w:sz w:val="24"/>
        </w:rPr>
        <w:t>essere</w:t>
      </w:r>
      <w:r>
        <w:rPr>
          <w:spacing w:val="-20"/>
          <w:sz w:val="24"/>
        </w:rPr>
        <w:t> </w:t>
      </w:r>
      <w:r>
        <w:rPr>
          <w:spacing w:val="-3"/>
          <w:sz w:val="24"/>
        </w:rPr>
        <w:t>proposte,</w:t>
      </w:r>
      <w:r>
        <w:rPr>
          <w:spacing w:val="-18"/>
          <w:sz w:val="24"/>
        </w:rPr>
        <w:t> </w:t>
      </w:r>
      <w:r>
        <w:rPr>
          <w:sz w:val="24"/>
        </w:rPr>
        <w:t>in</w:t>
      </w:r>
      <w:r>
        <w:rPr>
          <w:spacing w:val="-17"/>
          <w:sz w:val="24"/>
        </w:rPr>
        <w:t> </w:t>
      </w:r>
      <w:r>
        <w:rPr>
          <w:sz w:val="24"/>
        </w:rPr>
        <w:t>prima</w:t>
      </w:r>
      <w:r>
        <w:rPr>
          <w:spacing w:val="-16"/>
          <w:sz w:val="24"/>
        </w:rPr>
        <w:t> </w:t>
      </w:r>
      <w:r>
        <w:rPr>
          <w:spacing w:val="-3"/>
          <w:sz w:val="24"/>
        </w:rPr>
        <w:t>istanza,</w:t>
      </w:r>
      <w:r>
        <w:rPr>
          <w:spacing w:val="-20"/>
          <w:sz w:val="24"/>
        </w:rPr>
        <w:t> </w:t>
      </w:r>
      <w:r>
        <w:rPr>
          <w:sz w:val="24"/>
        </w:rPr>
        <w:t>alla</w:t>
      </w:r>
      <w:r>
        <w:rPr>
          <w:spacing w:val="-17"/>
          <w:sz w:val="24"/>
        </w:rPr>
        <w:t> </w:t>
      </w:r>
      <w:r>
        <w:rPr>
          <w:spacing w:val="-3"/>
          <w:sz w:val="24"/>
        </w:rPr>
        <w:t>Commissione</w:t>
      </w:r>
      <w:r>
        <w:rPr>
          <w:spacing w:val="-17"/>
          <w:sz w:val="24"/>
        </w:rPr>
        <w:t> </w:t>
      </w:r>
      <w:r>
        <w:rPr>
          <w:spacing w:val="-3"/>
          <w:sz w:val="24"/>
        </w:rPr>
        <w:t>collegialmente</w:t>
      </w:r>
      <w:r>
        <w:rPr>
          <w:spacing w:val="-20"/>
          <w:sz w:val="24"/>
        </w:rPr>
        <w:t> </w:t>
      </w:r>
      <w:r>
        <w:rPr>
          <w:spacing w:val="-3"/>
          <w:sz w:val="24"/>
        </w:rPr>
        <w:t>riunita.</w:t>
      </w:r>
    </w:p>
    <w:p>
      <w:pPr>
        <w:pStyle w:val="ListParagraph"/>
        <w:numPr>
          <w:ilvl w:val="0"/>
          <w:numId w:val="249"/>
        </w:numPr>
        <w:tabs>
          <w:tab w:pos="2240" w:val="left" w:leader="none"/>
          <w:tab w:pos="2241" w:val="left" w:leader="none"/>
        </w:tabs>
        <w:spacing w:line="240" w:lineRule="auto" w:before="230" w:after="0"/>
        <w:ind w:left="2240" w:right="0" w:hanging="427"/>
        <w:jc w:val="left"/>
        <w:rPr>
          <w:sz w:val="24"/>
        </w:rPr>
      </w:pPr>
      <w:r>
        <w:rPr>
          <w:sz w:val="24"/>
        </w:rPr>
        <w:t>Compete alla Commissione:</w:t>
      </w:r>
    </w:p>
    <w:p>
      <w:pPr>
        <w:pStyle w:val="ListParagraph"/>
        <w:numPr>
          <w:ilvl w:val="1"/>
          <w:numId w:val="249"/>
        </w:numPr>
        <w:tabs>
          <w:tab w:pos="2895" w:val="left" w:leader="none"/>
        </w:tabs>
        <w:spacing w:line="240" w:lineRule="auto" w:before="41" w:after="0"/>
        <w:ind w:left="2894" w:right="0" w:hanging="361"/>
        <w:jc w:val="left"/>
        <w:rPr>
          <w:sz w:val="24"/>
        </w:rPr>
      </w:pPr>
      <w:r>
        <w:rPr>
          <w:sz w:val="24"/>
        </w:rPr>
        <w:t>accertare i poteri rappresentativi del singolo</w:t>
      </w:r>
      <w:r>
        <w:rPr>
          <w:spacing w:val="-3"/>
          <w:sz w:val="24"/>
        </w:rPr>
        <w:t> </w:t>
      </w:r>
      <w:r>
        <w:rPr>
          <w:sz w:val="24"/>
        </w:rPr>
        <w:t>partecipante;</w:t>
      </w:r>
    </w:p>
    <w:p>
      <w:pPr>
        <w:pStyle w:val="ListParagraph"/>
        <w:numPr>
          <w:ilvl w:val="1"/>
          <w:numId w:val="249"/>
        </w:numPr>
        <w:tabs>
          <w:tab w:pos="2895" w:val="left" w:leader="none"/>
        </w:tabs>
        <w:spacing w:line="240" w:lineRule="auto" w:before="41" w:after="0"/>
        <w:ind w:left="2894" w:right="0" w:hanging="361"/>
        <w:jc w:val="left"/>
        <w:rPr>
          <w:sz w:val="24"/>
        </w:rPr>
      </w:pPr>
      <w:r>
        <w:rPr>
          <w:sz w:val="24"/>
        </w:rPr>
        <w:t>verificare i presupposti ed i limiti del diritto di voto del singolo</w:t>
      </w:r>
      <w:r>
        <w:rPr>
          <w:spacing w:val="-40"/>
          <w:sz w:val="24"/>
        </w:rPr>
        <w:t> </w:t>
      </w:r>
      <w:r>
        <w:rPr>
          <w:sz w:val="24"/>
        </w:rPr>
        <w:t>partecipante;</w:t>
      </w:r>
    </w:p>
    <w:p>
      <w:pPr>
        <w:pStyle w:val="BodyText"/>
        <w:rPr>
          <w:sz w:val="20"/>
        </w:rPr>
      </w:pPr>
    </w:p>
    <w:p>
      <w:pPr>
        <w:pStyle w:val="BodyText"/>
        <w:spacing w:before="4"/>
        <w:rPr>
          <w:sz w:val="18"/>
        </w:rPr>
      </w:pPr>
    </w:p>
    <w:p>
      <w:pPr>
        <w:spacing w:before="59"/>
        <w:ind w:left="835" w:right="0" w:firstLine="0"/>
        <w:jc w:val="left"/>
        <w:rPr>
          <w:rFonts w:ascii="Calibri"/>
          <w:b/>
          <w:sz w:val="20"/>
        </w:rPr>
      </w:pPr>
      <w:r>
        <w:rPr>
          <w:rFonts w:ascii="Calibri"/>
          <w:b/>
          <w:color w:val="FFFFFF"/>
          <w:sz w:val="20"/>
        </w:rPr>
        <w:t>25</w:t>
      </w:r>
    </w:p>
    <w:p>
      <w:pPr>
        <w:spacing w:after="0"/>
        <w:jc w:val="left"/>
        <w:rPr>
          <w:rFonts w:ascii="Calibri"/>
          <w:sz w:val="20"/>
        </w:rPr>
        <w:sectPr>
          <w:pgSz w:w="11910" w:h="16840"/>
          <w:pgMar w:top="1580" w:bottom="280" w:left="0" w:right="0"/>
        </w:sectPr>
      </w:pPr>
    </w:p>
    <w:p>
      <w:pPr>
        <w:pStyle w:val="BodyText"/>
        <w:rPr>
          <w:rFonts w:ascii="Calibri"/>
          <w:b/>
          <w:sz w:val="20"/>
        </w:rPr>
      </w:pPr>
      <w:r>
        <w:rPr/>
        <w:pict>
          <v:group style="position:absolute;margin-left:0pt;margin-top:0pt;width:124.35pt;height:841.95pt;mso-position-horizontal-relative:page;mso-position-vertical-relative:page;z-index:-274681856" coordorigin="0,0" coordsize="2487,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w10:wrap type="none"/>
          </v:group>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11"/>
        <w:rPr>
          <w:rFonts w:ascii="Calibri"/>
          <w:b/>
          <w:sz w:val="19"/>
        </w:rPr>
      </w:pPr>
    </w:p>
    <w:p>
      <w:pPr>
        <w:pStyle w:val="ListParagraph"/>
        <w:numPr>
          <w:ilvl w:val="1"/>
          <w:numId w:val="249"/>
        </w:numPr>
        <w:tabs>
          <w:tab w:pos="2896" w:val="left" w:leader="none"/>
        </w:tabs>
        <w:spacing w:line="276" w:lineRule="auto" w:before="93" w:after="0"/>
        <w:ind w:left="2894" w:right="1156" w:hanging="360"/>
        <w:jc w:val="both"/>
        <w:rPr>
          <w:sz w:val="24"/>
        </w:rPr>
      </w:pPr>
      <w:r>
        <w:rPr>
          <w:sz w:val="24"/>
        </w:rPr>
        <w:t>verificare la rispondenza dell’attestazione di cui all’art.32, con i dati contenuti nell’elenco di cui all’art.31 e rilasciare a ciascun partecipante l’esclusivo cartellino valido per tutte le operazioni assembleari e di</w:t>
      </w:r>
      <w:r>
        <w:rPr>
          <w:spacing w:val="-7"/>
          <w:sz w:val="24"/>
        </w:rPr>
        <w:t> </w:t>
      </w:r>
      <w:r>
        <w:rPr>
          <w:sz w:val="24"/>
        </w:rPr>
        <w:t>voto;</w:t>
      </w:r>
    </w:p>
    <w:p>
      <w:pPr>
        <w:pStyle w:val="ListParagraph"/>
        <w:numPr>
          <w:ilvl w:val="1"/>
          <w:numId w:val="249"/>
        </w:numPr>
        <w:tabs>
          <w:tab w:pos="2895" w:val="left" w:leader="none"/>
        </w:tabs>
        <w:spacing w:line="240" w:lineRule="auto" w:before="0" w:after="0"/>
        <w:ind w:left="2894" w:right="0" w:hanging="361"/>
        <w:jc w:val="both"/>
        <w:rPr>
          <w:sz w:val="24"/>
        </w:rPr>
      </w:pPr>
      <w:r>
        <w:rPr>
          <w:sz w:val="24"/>
        </w:rPr>
        <w:t>accertare</w:t>
      </w:r>
      <w:r>
        <w:rPr>
          <w:spacing w:val="-1"/>
          <w:sz w:val="24"/>
        </w:rPr>
        <w:t> </w:t>
      </w:r>
      <w:r>
        <w:rPr>
          <w:sz w:val="24"/>
        </w:rPr>
        <w:t>ufficialmente:</w:t>
      </w:r>
    </w:p>
    <w:p>
      <w:pPr>
        <w:pStyle w:val="ListParagraph"/>
        <w:numPr>
          <w:ilvl w:val="2"/>
          <w:numId w:val="249"/>
        </w:numPr>
        <w:tabs>
          <w:tab w:pos="3256" w:val="left" w:leader="none"/>
        </w:tabs>
        <w:spacing w:line="276" w:lineRule="auto" w:before="41" w:after="0"/>
        <w:ind w:left="3254" w:right="1157" w:hanging="360"/>
        <w:jc w:val="both"/>
        <w:rPr>
          <w:sz w:val="24"/>
        </w:rPr>
      </w:pPr>
      <w:r>
        <w:rPr>
          <w:sz w:val="24"/>
        </w:rPr>
        <w:t>il numero degli aventi diritto a partecipare all’Assemblea con voto deliberativo</w:t>
      </w:r>
      <w:r>
        <w:rPr>
          <w:spacing w:val="-17"/>
          <w:sz w:val="24"/>
        </w:rPr>
        <w:t> </w:t>
      </w:r>
      <w:r>
        <w:rPr>
          <w:sz w:val="24"/>
        </w:rPr>
        <w:t>e</w:t>
      </w:r>
      <w:r>
        <w:rPr>
          <w:spacing w:val="-17"/>
          <w:sz w:val="24"/>
        </w:rPr>
        <w:t> </w:t>
      </w:r>
      <w:r>
        <w:rPr>
          <w:sz w:val="24"/>
        </w:rPr>
        <w:t>quello</w:t>
      </w:r>
      <w:r>
        <w:rPr>
          <w:spacing w:val="-18"/>
          <w:sz w:val="24"/>
        </w:rPr>
        <w:t> </w:t>
      </w:r>
      <w:r>
        <w:rPr>
          <w:sz w:val="24"/>
        </w:rPr>
        <w:t>dei</w:t>
      </w:r>
      <w:r>
        <w:rPr>
          <w:spacing w:val="-17"/>
          <w:sz w:val="24"/>
        </w:rPr>
        <w:t> </w:t>
      </w:r>
      <w:r>
        <w:rPr>
          <w:sz w:val="24"/>
        </w:rPr>
        <w:t>voti</w:t>
      </w:r>
      <w:r>
        <w:rPr>
          <w:spacing w:val="-17"/>
          <w:sz w:val="24"/>
        </w:rPr>
        <w:t> </w:t>
      </w:r>
      <w:r>
        <w:rPr>
          <w:sz w:val="24"/>
        </w:rPr>
        <w:t>disponibili</w:t>
      </w:r>
      <w:r>
        <w:rPr>
          <w:spacing w:val="-17"/>
          <w:sz w:val="24"/>
        </w:rPr>
        <w:t> </w:t>
      </w:r>
      <w:r>
        <w:rPr>
          <w:sz w:val="24"/>
        </w:rPr>
        <w:t>sulla</w:t>
      </w:r>
      <w:r>
        <w:rPr>
          <w:spacing w:val="-18"/>
          <w:sz w:val="24"/>
        </w:rPr>
        <w:t> </w:t>
      </w:r>
      <w:r>
        <w:rPr>
          <w:sz w:val="24"/>
        </w:rPr>
        <w:t>base</w:t>
      </w:r>
      <w:r>
        <w:rPr>
          <w:spacing w:val="-14"/>
          <w:sz w:val="24"/>
        </w:rPr>
        <w:t> </w:t>
      </w:r>
      <w:r>
        <w:rPr>
          <w:sz w:val="24"/>
        </w:rPr>
        <w:t>della</w:t>
      </w:r>
      <w:r>
        <w:rPr>
          <w:spacing w:val="-17"/>
          <w:sz w:val="24"/>
        </w:rPr>
        <w:t> </w:t>
      </w:r>
      <w:r>
        <w:rPr>
          <w:sz w:val="24"/>
        </w:rPr>
        <w:t>documentazione agli atti della Segreteria</w:t>
      </w:r>
      <w:r>
        <w:rPr>
          <w:spacing w:val="-2"/>
          <w:sz w:val="24"/>
        </w:rPr>
        <w:t> </w:t>
      </w:r>
      <w:r>
        <w:rPr>
          <w:sz w:val="24"/>
        </w:rPr>
        <w:t>Generale;</w:t>
      </w:r>
    </w:p>
    <w:p>
      <w:pPr>
        <w:pStyle w:val="ListParagraph"/>
        <w:numPr>
          <w:ilvl w:val="2"/>
          <w:numId w:val="249"/>
        </w:numPr>
        <w:tabs>
          <w:tab w:pos="3256" w:val="left" w:leader="none"/>
        </w:tabs>
        <w:spacing w:line="276" w:lineRule="auto" w:before="1" w:after="0"/>
        <w:ind w:left="3254" w:right="1157" w:hanging="360"/>
        <w:jc w:val="both"/>
        <w:rPr>
          <w:sz w:val="24"/>
        </w:rPr>
      </w:pPr>
      <w:r>
        <w:rPr/>
        <w:pict>
          <v:shape style="position:absolute;margin-left:39.253803pt;margin-top:22.571928pt;width:15.45pt;height:140pt;mso-position-horizontal-relative:page;mso-position-vertical-relative:paragraph;z-index:25287168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il numero degli affiliati partecipanti all’Assemblea, direttamente o per rappresentanza, con l’ammontare dei voti portati.</w:t>
      </w:r>
    </w:p>
    <w:p>
      <w:pPr>
        <w:pStyle w:val="ListParagraph"/>
        <w:numPr>
          <w:ilvl w:val="0"/>
          <w:numId w:val="249"/>
        </w:numPr>
        <w:tabs>
          <w:tab w:pos="2241" w:val="left" w:leader="none"/>
        </w:tabs>
        <w:spacing w:line="276" w:lineRule="auto" w:before="229" w:after="0"/>
        <w:ind w:left="2241" w:right="1154" w:hanging="428"/>
        <w:jc w:val="both"/>
        <w:rPr>
          <w:sz w:val="24"/>
        </w:rPr>
      </w:pPr>
      <w:r>
        <w:rPr>
          <w:sz w:val="24"/>
        </w:rPr>
        <w:t>La</w:t>
      </w:r>
      <w:r>
        <w:rPr>
          <w:spacing w:val="-5"/>
          <w:sz w:val="24"/>
        </w:rPr>
        <w:t> </w:t>
      </w:r>
      <w:r>
        <w:rPr>
          <w:sz w:val="24"/>
        </w:rPr>
        <w:t>Commissione</w:t>
      </w:r>
      <w:r>
        <w:rPr>
          <w:spacing w:val="-6"/>
          <w:sz w:val="24"/>
        </w:rPr>
        <w:t> </w:t>
      </w:r>
      <w:r>
        <w:rPr>
          <w:sz w:val="24"/>
        </w:rPr>
        <w:t>Verifica</w:t>
      </w:r>
      <w:r>
        <w:rPr>
          <w:spacing w:val="-7"/>
          <w:sz w:val="24"/>
        </w:rPr>
        <w:t> </w:t>
      </w:r>
      <w:r>
        <w:rPr>
          <w:sz w:val="24"/>
        </w:rPr>
        <w:t>Poteri</w:t>
      </w:r>
      <w:r>
        <w:rPr>
          <w:spacing w:val="-8"/>
          <w:sz w:val="24"/>
        </w:rPr>
        <w:t> </w:t>
      </w:r>
      <w:r>
        <w:rPr>
          <w:sz w:val="24"/>
        </w:rPr>
        <w:t>può</w:t>
      </w:r>
      <w:r>
        <w:rPr>
          <w:spacing w:val="-5"/>
          <w:sz w:val="24"/>
        </w:rPr>
        <w:t> </w:t>
      </w:r>
      <w:r>
        <w:rPr>
          <w:sz w:val="24"/>
        </w:rPr>
        <w:t>iniziare</w:t>
      </w:r>
      <w:r>
        <w:rPr>
          <w:spacing w:val="-7"/>
          <w:sz w:val="24"/>
        </w:rPr>
        <w:t> </w:t>
      </w:r>
      <w:r>
        <w:rPr>
          <w:sz w:val="24"/>
        </w:rPr>
        <w:t>i</w:t>
      </w:r>
      <w:r>
        <w:rPr>
          <w:spacing w:val="-11"/>
          <w:sz w:val="24"/>
        </w:rPr>
        <w:t> </w:t>
      </w:r>
      <w:r>
        <w:rPr>
          <w:sz w:val="24"/>
        </w:rPr>
        <w:t>suoi</w:t>
      </w:r>
      <w:r>
        <w:rPr>
          <w:spacing w:val="-10"/>
          <w:sz w:val="24"/>
        </w:rPr>
        <w:t> </w:t>
      </w:r>
      <w:r>
        <w:rPr>
          <w:sz w:val="24"/>
        </w:rPr>
        <w:t>lavori</w:t>
      </w:r>
      <w:r>
        <w:rPr>
          <w:spacing w:val="-11"/>
          <w:sz w:val="24"/>
        </w:rPr>
        <w:t> </w:t>
      </w:r>
      <w:r>
        <w:rPr>
          <w:sz w:val="24"/>
        </w:rPr>
        <w:t>il</w:t>
      </w:r>
      <w:r>
        <w:rPr>
          <w:spacing w:val="-7"/>
          <w:sz w:val="24"/>
        </w:rPr>
        <w:t> </w:t>
      </w:r>
      <w:r>
        <w:rPr>
          <w:sz w:val="24"/>
        </w:rPr>
        <w:t>giorno</w:t>
      </w:r>
      <w:r>
        <w:rPr>
          <w:spacing w:val="-8"/>
          <w:sz w:val="24"/>
        </w:rPr>
        <w:t> </w:t>
      </w:r>
      <w:r>
        <w:rPr>
          <w:sz w:val="24"/>
        </w:rPr>
        <w:t>prima</w:t>
      </w:r>
      <w:r>
        <w:rPr>
          <w:spacing w:val="-8"/>
          <w:sz w:val="24"/>
        </w:rPr>
        <w:t> </w:t>
      </w:r>
      <w:r>
        <w:rPr>
          <w:sz w:val="24"/>
        </w:rPr>
        <w:t>della</w:t>
      </w:r>
      <w:r>
        <w:rPr>
          <w:spacing w:val="-7"/>
          <w:sz w:val="24"/>
        </w:rPr>
        <w:t> </w:t>
      </w:r>
      <w:r>
        <w:rPr>
          <w:sz w:val="24"/>
        </w:rPr>
        <w:t>data dell’Assemblea e comunque almeno tre ore prima dell’orario di inizio dell’Assemblea in prima</w:t>
      </w:r>
      <w:r>
        <w:rPr>
          <w:spacing w:val="-3"/>
          <w:sz w:val="24"/>
        </w:rPr>
        <w:t> </w:t>
      </w:r>
      <w:r>
        <w:rPr>
          <w:sz w:val="24"/>
        </w:rPr>
        <w:t>convocazione.</w:t>
      </w:r>
    </w:p>
    <w:p>
      <w:pPr>
        <w:pStyle w:val="ListParagraph"/>
        <w:numPr>
          <w:ilvl w:val="0"/>
          <w:numId w:val="249"/>
        </w:numPr>
        <w:tabs>
          <w:tab w:pos="2241" w:val="left" w:leader="none"/>
        </w:tabs>
        <w:spacing w:line="276" w:lineRule="auto" w:before="231" w:after="0"/>
        <w:ind w:left="2241" w:right="1157" w:hanging="428"/>
        <w:jc w:val="both"/>
        <w:rPr>
          <w:sz w:val="24"/>
        </w:rPr>
      </w:pPr>
      <w:r>
        <w:rPr>
          <w:sz w:val="24"/>
        </w:rPr>
        <w:t>La Commissione redige un verbale dei suoi lavori e ne trasmette un estratto contenente</w:t>
      </w:r>
      <w:r>
        <w:rPr>
          <w:spacing w:val="-11"/>
          <w:sz w:val="24"/>
        </w:rPr>
        <w:t> </w:t>
      </w:r>
      <w:r>
        <w:rPr>
          <w:sz w:val="24"/>
        </w:rPr>
        <w:t>i</w:t>
      </w:r>
      <w:r>
        <w:rPr>
          <w:spacing w:val="-15"/>
          <w:sz w:val="24"/>
        </w:rPr>
        <w:t> </w:t>
      </w:r>
      <w:r>
        <w:rPr>
          <w:sz w:val="24"/>
        </w:rPr>
        <w:t>dati</w:t>
      </w:r>
      <w:r>
        <w:rPr>
          <w:spacing w:val="-14"/>
          <w:sz w:val="24"/>
        </w:rPr>
        <w:t> </w:t>
      </w:r>
      <w:r>
        <w:rPr>
          <w:sz w:val="24"/>
        </w:rPr>
        <w:t>di</w:t>
      </w:r>
      <w:r>
        <w:rPr>
          <w:spacing w:val="-11"/>
          <w:sz w:val="24"/>
        </w:rPr>
        <w:t> </w:t>
      </w:r>
      <w:r>
        <w:rPr>
          <w:sz w:val="24"/>
        </w:rPr>
        <w:t>cui</w:t>
      </w:r>
      <w:r>
        <w:rPr>
          <w:spacing w:val="-14"/>
          <w:sz w:val="24"/>
        </w:rPr>
        <w:t> </w:t>
      </w:r>
      <w:r>
        <w:rPr>
          <w:sz w:val="24"/>
        </w:rPr>
        <w:t>al</w:t>
      </w:r>
      <w:r>
        <w:rPr>
          <w:spacing w:val="-13"/>
          <w:sz w:val="24"/>
        </w:rPr>
        <w:t> </w:t>
      </w:r>
      <w:r>
        <w:rPr>
          <w:sz w:val="24"/>
        </w:rPr>
        <w:t>precedente</w:t>
      </w:r>
      <w:r>
        <w:rPr>
          <w:spacing w:val="-13"/>
          <w:sz w:val="24"/>
        </w:rPr>
        <w:t> </w:t>
      </w:r>
      <w:r>
        <w:rPr>
          <w:sz w:val="24"/>
        </w:rPr>
        <w:t>comma</w:t>
      </w:r>
      <w:r>
        <w:rPr>
          <w:spacing w:val="-14"/>
          <w:sz w:val="24"/>
        </w:rPr>
        <w:t> </w:t>
      </w:r>
      <w:r>
        <w:rPr>
          <w:sz w:val="24"/>
        </w:rPr>
        <w:t>4,</w:t>
      </w:r>
      <w:r>
        <w:rPr>
          <w:spacing w:val="-10"/>
          <w:sz w:val="24"/>
        </w:rPr>
        <w:t> </w:t>
      </w:r>
      <w:r>
        <w:rPr>
          <w:sz w:val="24"/>
        </w:rPr>
        <w:t>lettera</w:t>
      </w:r>
      <w:r>
        <w:rPr>
          <w:spacing w:val="-12"/>
          <w:sz w:val="24"/>
        </w:rPr>
        <w:t> </w:t>
      </w:r>
      <w:r>
        <w:rPr>
          <w:sz w:val="24"/>
        </w:rPr>
        <w:t>d),</w:t>
      </w:r>
      <w:r>
        <w:rPr>
          <w:spacing w:val="-15"/>
          <w:sz w:val="24"/>
        </w:rPr>
        <w:t> </w:t>
      </w:r>
      <w:r>
        <w:rPr>
          <w:sz w:val="24"/>
        </w:rPr>
        <w:t>all’Ufficio</w:t>
      </w:r>
      <w:r>
        <w:rPr>
          <w:spacing w:val="-14"/>
          <w:sz w:val="24"/>
        </w:rPr>
        <w:t> </w:t>
      </w:r>
      <w:r>
        <w:rPr>
          <w:sz w:val="24"/>
        </w:rPr>
        <w:t>di</w:t>
      </w:r>
      <w:r>
        <w:rPr>
          <w:spacing w:val="-10"/>
          <w:sz w:val="24"/>
        </w:rPr>
        <w:t> </w:t>
      </w:r>
      <w:r>
        <w:rPr>
          <w:sz w:val="24"/>
        </w:rPr>
        <w:t>Presidenza dell’Assemblea.</w:t>
      </w:r>
    </w:p>
    <w:p>
      <w:pPr>
        <w:pStyle w:val="ListParagraph"/>
        <w:numPr>
          <w:ilvl w:val="0"/>
          <w:numId w:val="249"/>
        </w:numPr>
        <w:tabs>
          <w:tab w:pos="2241" w:val="left" w:leader="none"/>
        </w:tabs>
        <w:spacing w:line="278" w:lineRule="auto" w:before="229" w:after="0"/>
        <w:ind w:left="2241" w:right="1158" w:hanging="428"/>
        <w:jc w:val="both"/>
        <w:rPr>
          <w:sz w:val="24"/>
        </w:rPr>
      </w:pPr>
      <w:r>
        <w:rPr/>
        <w:pict>
          <v:shape style="position:absolute;margin-left:39.253803pt;margin-top:29.839531pt;width:15.45pt;height:114.15pt;mso-position-horizontal-relative:page;mso-position-vertical-relative:paragraph;z-index:25287065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Il verbale e l’estratto devono essere sottoscritti da tutti i componenti della Commissione e devono essere allegati al verbale dell’Assemblea</w:t>
      </w:r>
      <w:r>
        <w:rPr>
          <w:spacing w:val="-7"/>
          <w:sz w:val="24"/>
        </w:rPr>
        <w:t> </w:t>
      </w:r>
      <w:r>
        <w:rPr>
          <w:sz w:val="24"/>
        </w:rPr>
        <w:t>Periferica.</w:t>
      </w:r>
    </w:p>
    <w:p>
      <w:pPr>
        <w:pStyle w:val="ListParagraph"/>
        <w:numPr>
          <w:ilvl w:val="0"/>
          <w:numId w:val="249"/>
        </w:numPr>
        <w:tabs>
          <w:tab w:pos="2241" w:val="left" w:leader="none"/>
        </w:tabs>
        <w:spacing w:line="276" w:lineRule="auto" w:before="226" w:after="0"/>
        <w:ind w:left="2241" w:right="1156" w:hanging="428"/>
        <w:jc w:val="both"/>
        <w:rPr>
          <w:sz w:val="24"/>
        </w:rPr>
      </w:pPr>
      <w:r>
        <w:rPr/>
        <w:pict>
          <v:shape style="position:absolute;margin-left:39.253803pt;margin-top:117.831299pt;width:15.45pt;height:168.05pt;mso-position-horizontal-relative:page;mso-position-vertical-relative:paragraph;z-index:25286963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Le contestazioni relative all’operato della Commissione Verifica Poteri vengono sottoposte all’esame dell’Assemblea dalla stessa Commissione Verifica Poteri. In tale ipotesi la Commissione ne fa cenno nel verbale che deve essere sottoscritto dall’interessato, con la dichiarazione espressa di voler proporre ricorso all’Assemblea. Accertata, all’ora indicata nella convocazione, la costituzione dell’Assemblea in prima convocazione, la Commissione Verifica Poteri sospende i suoi lavori e passa a redigere il verbale di cui al comma 6; in caso negativo riprende i lavori che si concludono con la redazione del predetto verbale,</w:t>
      </w:r>
      <w:r>
        <w:rPr>
          <w:spacing w:val="-11"/>
          <w:sz w:val="24"/>
        </w:rPr>
        <w:t> </w:t>
      </w:r>
      <w:r>
        <w:rPr>
          <w:sz w:val="24"/>
        </w:rPr>
        <w:t>dopo</w:t>
      </w:r>
      <w:r>
        <w:rPr>
          <w:spacing w:val="-11"/>
          <w:sz w:val="24"/>
        </w:rPr>
        <w:t> </w:t>
      </w:r>
      <w:r>
        <w:rPr>
          <w:sz w:val="24"/>
        </w:rPr>
        <w:t>che</w:t>
      </w:r>
      <w:r>
        <w:rPr>
          <w:spacing w:val="-11"/>
          <w:sz w:val="24"/>
        </w:rPr>
        <w:t> </w:t>
      </w:r>
      <w:r>
        <w:rPr>
          <w:sz w:val="24"/>
        </w:rPr>
        <w:t>abbia</w:t>
      </w:r>
      <w:r>
        <w:rPr>
          <w:spacing w:val="-9"/>
          <w:sz w:val="24"/>
        </w:rPr>
        <w:t> </w:t>
      </w:r>
      <w:r>
        <w:rPr>
          <w:sz w:val="24"/>
        </w:rPr>
        <w:t>accertato</w:t>
      </w:r>
      <w:r>
        <w:rPr>
          <w:spacing w:val="-6"/>
          <w:sz w:val="24"/>
        </w:rPr>
        <w:t> </w:t>
      </w:r>
      <w:r>
        <w:rPr>
          <w:sz w:val="24"/>
        </w:rPr>
        <w:t>la</w:t>
      </w:r>
      <w:r>
        <w:rPr>
          <w:spacing w:val="-9"/>
          <w:sz w:val="24"/>
        </w:rPr>
        <w:t> </w:t>
      </w:r>
      <w:r>
        <w:rPr>
          <w:sz w:val="24"/>
        </w:rPr>
        <w:t>validità</w:t>
      </w:r>
      <w:r>
        <w:rPr>
          <w:spacing w:val="-11"/>
          <w:sz w:val="24"/>
        </w:rPr>
        <w:t> </w:t>
      </w:r>
      <w:r>
        <w:rPr>
          <w:sz w:val="24"/>
        </w:rPr>
        <w:t>delle</w:t>
      </w:r>
      <w:r>
        <w:rPr>
          <w:spacing w:val="-9"/>
          <w:sz w:val="24"/>
        </w:rPr>
        <w:t> </w:t>
      </w:r>
      <w:r>
        <w:rPr>
          <w:sz w:val="24"/>
        </w:rPr>
        <w:t>deleghe</w:t>
      </w:r>
      <w:r>
        <w:rPr>
          <w:spacing w:val="-9"/>
          <w:sz w:val="24"/>
        </w:rPr>
        <w:t> </w:t>
      </w:r>
      <w:r>
        <w:rPr>
          <w:sz w:val="24"/>
        </w:rPr>
        <w:t>di</w:t>
      </w:r>
      <w:r>
        <w:rPr>
          <w:spacing w:val="-11"/>
          <w:sz w:val="24"/>
        </w:rPr>
        <w:t> </w:t>
      </w:r>
      <w:r>
        <w:rPr>
          <w:sz w:val="24"/>
        </w:rPr>
        <w:t>tutti</w:t>
      </w:r>
      <w:r>
        <w:rPr>
          <w:spacing w:val="-9"/>
          <w:sz w:val="24"/>
        </w:rPr>
        <w:t> </w:t>
      </w:r>
      <w:r>
        <w:rPr>
          <w:sz w:val="24"/>
        </w:rPr>
        <w:t>i</w:t>
      </w:r>
      <w:r>
        <w:rPr>
          <w:spacing w:val="-12"/>
          <w:sz w:val="24"/>
        </w:rPr>
        <w:t> </w:t>
      </w:r>
      <w:r>
        <w:rPr>
          <w:sz w:val="24"/>
        </w:rPr>
        <w:t>rappresentanti presenti all’ora esatta indicata nell’atto di convocazione per la costituzione dell’Assemblea in seconda</w:t>
      </w:r>
      <w:r>
        <w:rPr>
          <w:spacing w:val="2"/>
          <w:sz w:val="24"/>
        </w:rPr>
        <w:t> </w:t>
      </w:r>
      <w:r>
        <w:rPr>
          <w:sz w:val="24"/>
        </w:rPr>
        <w:t>convocazione.</w:t>
      </w:r>
    </w:p>
    <w:p>
      <w:pPr>
        <w:pStyle w:val="ListParagraph"/>
        <w:numPr>
          <w:ilvl w:val="0"/>
          <w:numId w:val="249"/>
        </w:numPr>
        <w:tabs>
          <w:tab w:pos="2241" w:val="left" w:leader="none"/>
        </w:tabs>
        <w:spacing w:line="276" w:lineRule="auto" w:before="229" w:after="0"/>
        <w:ind w:left="2241" w:right="1155" w:hanging="428"/>
        <w:jc w:val="both"/>
        <w:rPr>
          <w:sz w:val="24"/>
        </w:rPr>
      </w:pPr>
      <w:r>
        <w:rPr>
          <w:sz w:val="24"/>
        </w:rPr>
        <w:t>La Commissione Verifica Poteri è organo permanente dell’Assemblea e prosegue i suoi lavori sino al momento dell’inizio delle votazioni. Pertanto, sino</w:t>
      </w:r>
      <w:r>
        <w:rPr>
          <w:spacing w:val="-40"/>
          <w:sz w:val="24"/>
        </w:rPr>
        <w:t> </w:t>
      </w:r>
      <w:r>
        <w:rPr>
          <w:sz w:val="24"/>
        </w:rPr>
        <w:t>a tale momento, la verifica dei poteri continua anche durante lo svolgimento dell’Assemblea con il conseguente aggiornamento dei</w:t>
      </w:r>
      <w:r>
        <w:rPr>
          <w:spacing w:val="-8"/>
          <w:sz w:val="24"/>
        </w:rPr>
        <w:t> </w:t>
      </w:r>
      <w:r>
        <w:rPr>
          <w:sz w:val="24"/>
        </w:rPr>
        <w:t>dati.</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6"/>
        </w:rPr>
      </w:pPr>
    </w:p>
    <w:p>
      <w:pPr>
        <w:spacing w:before="0"/>
        <w:ind w:left="835" w:right="0" w:firstLine="0"/>
        <w:jc w:val="left"/>
        <w:rPr>
          <w:rFonts w:ascii="Calibri"/>
          <w:b/>
          <w:sz w:val="20"/>
        </w:rPr>
      </w:pPr>
      <w:r>
        <w:rPr>
          <w:rFonts w:ascii="Calibri"/>
          <w:b/>
          <w:color w:val="FFFFFF"/>
          <w:sz w:val="20"/>
        </w:rPr>
        <w:t>26</w:t>
      </w:r>
    </w:p>
    <w:p>
      <w:pPr>
        <w:spacing w:after="0"/>
        <w:jc w:val="left"/>
        <w:rPr>
          <w:rFonts w:ascii="Calibri"/>
          <w:sz w:val="20"/>
        </w:rPr>
        <w:sectPr>
          <w:pgSz w:w="11910" w:h="16840"/>
          <w:pgMar w:top="0" w:bottom="0" w:left="0" w:right="0"/>
        </w:sectPr>
      </w:pPr>
    </w:p>
    <w:p>
      <w:pPr>
        <w:pStyle w:val="BodyText"/>
        <w:rPr>
          <w:rFonts w:ascii="Calibri"/>
          <w:b/>
          <w:sz w:val="20"/>
        </w:rPr>
      </w:pPr>
      <w:r>
        <w:rPr/>
        <w:pict>
          <v:group style="position:absolute;margin-left:0pt;margin-top:0pt;width:538.7pt;height:841.95pt;mso-position-horizontal-relative:page;mso-position-vertical-relative:page;z-index:-274677760" coordorigin="0,0" coordsize="10774,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v:line style="position:absolute" from="1786,3271" to="10774,3271" stroked="true" strokeweight=".479999pt" strokecolor="#000000">
              <v:stroke dashstyle="solid"/>
            </v:line>
            <v:line style="position:absolute" from="1786,7118" to="10774,7118" stroked="true" strokeweight=".480011pt" strokecolor="#000000">
              <v:stroke dashstyle="solid"/>
            </v:line>
            <w10:wrap type="none"/>
          </v:group>
        </w:pict>
      </w:r>
    </w:p>
    <w:p>
      <w:pPr>
        <w:pStyle w:val="BodyText"/>
        <w:rPr>
          <w:rFonts w:ascii="Calibri"/>
          <w:b/>
          <w:sz w:val="20"/>
        </w:rPr>
      </w:pPr>
    </w:p>
    <w:p>
      <w:pPr>
        <w:pStyle w:val="BodyText"/>
        <w:rPr>
          <w:rFonts w:ascii="Calibri"/>
          <w:b/>
          <w:sz w:val="20"/>
        </w:rPr>
      </w:pPr>
    </w:p>
    <w:p>
      <w:pPr>
        <w:spacing w:line="259" w:lineRule="auto" w:before="219"/>
        <w:ind w:left="3391" w:right="1636" w:hanging="1090"/>
        <w:jc w:val="left"/>
        <w:rPr>
          <w:b/>
          <w:sz w:val="28"/>
        </w:rPr>
      </w:pPr>
      <w:r>
        <w:rPr>
          <w:b/>
          <w:sz w:val="28"/>
        </w:rPr>
        <w:t>Art.37 – Assemblee Periferiche: requisiti per la validità della costituzione e l’approvazione delle delibere</w:t>
      </w:r>
    </w:p>
    <w:p>
      <w:pPr>
        <w:pStyle w:val="BodyText"/>
        <w:spacing w:before="6"/>
        <w:rPr>
          <w:b/>
          <w:sz w:val="15"/>
        </w:rPr>
      </w:pPr>
    </w:p>
    <w:p>
      <w:pPr>
        <w:pStyle w:val="ListParagraph"/>
        <w:numPr>
          <w:ilvl w:val="0"/>
          <w:numId w:val="250"/>
        </w:numPr>
        <w:tabs>
          <w:tab w:pos="2240" w:val="left" w:leader="none"/>
          <w:tab w:pos="2241" w:val="left" w:leader="none"/>
        </w:tabs>
        <w:spacing w:line="278" w:lineRule="auto" w:before="92" w:after="0"/>
        <w:ind w:left="2241" w:right="1156" w:hanging="428"/>
        <w:jc w:val="left"/>
        <w:rPr>
          <w:sz w:val="24"/>
        </w:rPr>
      </w:pPr>
      <w:r>
        <w:rPr>
          <w:sz w:val="24"/>
        </w:rPr>
        <w:t>L’Assemblea Periferica è validamente costituita secondo le previsioni dell’art. 30 dello Statuto.</w:t>
      </w:r>
    </w:p>
    <w:p>
      <w:pPr>
        <w:pStyle w:val="ListParagraph"/>
        <w:numPr>
          <w:ilvl w:val="0"/>
          <w:numId w:val="250"/>
        </w:numPr>
        <w:tabs>
          <w:tab w:pos="2240" w:val="left" w:leader="none"/>
          <w:tab w:pos="2241" w:val="left" w:leader="none"/>
        </w:tabs>
        <w:spacing w:line="276" w:lineRule="auto" w:before="0" w:after="0"/>
        <w:ind w:left="2241" w:right="1159" w:hanging="428"/>
        <w:jc w:val="left"/>
        <w:rPr>
          <w:sz w:val="24"/>
        </w:rPr>
      </w:pPr>
      <w:r>
        <w:rPr>
          <w:sz w:val="24"/>
        </w:rPr>
        <w:t>Le delibere dell’Assemblea Periferica sono validamente approvate secondo le previsioni dell’art. 32 dello Statuto.</w:t>
      </w:r>
    </w:p>
    <w:p>
      <w:pPr>
        <w:pStyle w:val="ListParagraph"/>
        <w:numPr>
          <w:ilvl w:val="0"/>
          <w:numId w:val="250"/>
        </w:numPr>
        <w:tabs>
          <w:tab w:pos="2240" w:val="left" w:leader="none"/>
          <w:tab w:pos="2241" w:val="left" w:leader="none"/>
        </w:tabs>
        <w:spacing w:line="276" w:lineRule="auto" w:before="225" w:after="0"/>
        <w:ind w:left="2241" w:right="1157" w:hanging="428"/>
        <w:jc w:val="left"/>
        <w:rPr>
          <w:sz w:val="24"/>
        </w:rPr>
      </w:pPr>
      <w:r>
        <w:rPr/>
        <w:pict>
          <v:shape style="position:absolute;margin-left:39.253803pt;margin-top:21.651932pt;width:15.45pt;height:140pt;mso-position-horizontal-relative:page;mso-position-vertical-relative:paragraph;z-index:25287577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La disciplina della votazione per le elezioni alle cariche federali è contenuta nell’art.24 del presente</w:t>
      </w:r>
      <w:r>
        <w:rPr>
          <w:spacing w:val="-3"/>
          <w:sz w:val="24"/>
        </w:rPr>
        <w:t> </w:t>
      </w:r>
      <w:r>
        <w:rPr>
          <w:sz w:val="24"/>
        </w:rPr>
        <w:t>Regolamento.</w:t>
      </w:r>
    </w:p>
    <w:p>
      <w:pPr>
        <w:pStyle w:val="ListParagraph"/>
        <w:numPr>
          <w:ilvl w:val="0"/>
          <w:numId w:val="250"/>
        </w:numPr>
        <w:tabs>
          <w:tab w:pos="2240" w:val="left" w:leader="none"/>
          <w:tab w:pos="2241" w:val="left" w:leader="none"/>
        </w:tabs>
        <w:spacing w:line="278" w:lineRule="auto" w:before="230" w:after="0"/>
        <w:ind w:left="2241" w:right="1156" w:hanging="428"/>
        <w:jc w:val="left"/>
        <w:rPr>
          <w:sz w:val="24"/>
        </w:rPr>
      </w:pPr>
      <w:r>
        <w:rPr>
          <w:sz w:val="24"/>
        </w:rPr>
        <w:t>Le delibere validamente assunte non possono essere modificate nella stessa Assemblea.</w:t>
      </w:r>
    </w:p>
    <w:p>
      <w:pPr>
        <w:spacing w:before="224"/>
        <w:ind w:left="2762" w:right="0" w:firstLine="0"/>
        <w:jc w:val="left"/>
        <w:rPr>
          <w:b/>
          <w:sz w:val="28"/>
        </w:rPr>
      </w:pPr>
      <w:r>
        <w:rPr>
          <w:b/>
          <w:sz w:val="28"/>
        </w:rPr>
        <w:t>Art.38 – Assemblee Periferiche: Ufficio di Presidenza</w:t>
      </w:r>
    </w:p>
    <w:p>
      <w:pPr>
        <w:pStyle w:val="BodyText"/>
        <w:spacing w:before="9"/>
        <w:rPr>
          <w:b/>
          <w:sz w:val="17"/>
        </w:rPr>
      </w:pPr>
    </w:p>
    <w:p>
      <w:pPr>
        <w:pStyle w:val="ListParagraph"/>
        <w:numPr>
          <w:ilvl w:val="0"/>
          <w:numId w:val="251"/>
        </w:numPr>
        <w:tabs>
          <w:tab w:pos="2241" w:val="left" w:leader="none"/>
        </w:tabs>
        <w:spacing w:line="276" w:lineRule="auto" w:before="92" w:after="0"/>
        <w:ind w:left="2241" w:right="1154" w:hanging="428"/>
        <w:jc w:val="both"/>
        <w:rPr>
          <w:sz w:val="24"/>
        </w:rPr>
      </w:pPr>
      <w:r>
        <w:rPr/>
        <w:pict>
          <v:shape style="position:absolute;margin-left:39.253803pt;margin-top:54.909512pt;width:15.45pt;height:114.15pt;mso-position-horizontal-relative:page;mso-position-vertical-relative:paragraph;z-index:25287475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Il Presidente del Comitato, che assume provvisoriamente la Presidenza dell’Assemblea, dichiara aperta l’Assemblea stessa constatata la validità della sua costituzione ai sensi dell’art. 30 dello Statuto ed invita gli aventi diritto a</w:t>
      </w:r>
      <w:r>
        <w:rPr>
          <w:spacing w:val="-28"/>
          <w:sz w:val="24"/>
        </w:rPr>
        <w:t> </w:t>
      </w:r>
      <w:r>
        <w:rPr>
          <w:sz w:val="24"/>
        </w:rPr>
        <w:t>voto a deliberare sugli eventuali ricorsi presentati ai sensi del precedente art.36, comma 8. La relativa votazione avviene per alzata di mano e controprova con esclusione</w:t>
      </w:r>
      <w:r>
        <w:rPr>
          <w:spacing w:val="-10"/>
          <w:sz w:val="24"/>
        </w:rPr>
        <w:t> </w:t>
      </w:r>
      <w:r>
        <w:rPr>
          <w:sz w:val="24"/>
        </w:rPr>
        <w:t>dei</w:t>
      </w:r>
      <w:r>
        <w:rPr>
          <w:spacing w:val="-9"/>
          <w:sz w:val="24"/>
        </w:rPr>
        <w:t> </w:t>
      </w:r>
      <w:r>
        <w:rPr>
          <w:sz w:val="24"/>
        </w:rPr>
        <w:t>ricorrenti.</w:t>
      </w:r>
      <w:r>
        <w:rPr>
          <w:spacing w:val="-10"/>
          <w:sz w:val="24"/>
        </w:rPr>
        <w:t> </w:t>
      </w:r>
      <w:r>
        <w:rPr>
          <w:sz w:val="24"/>
        </w:rPr>
        <w:t>Dispone,</w:t>
      </w:r>
      <w:r>
        <w:rPr>
          <w:spacing w:val="-7"/>
          <w:sz w:val="24"/>
        </w:rPr>
        <w:t> </w:t>
      </w:r>
      <w:r>
        <w:rPr>
          <w:sz w:val="24"/>
        </w:rPr>
        <w:t>infine,</w:t>
      </w:r>
      <w:r>
        <w:rPr>
          <w:spacing w:val="-8"/>
          <w:sz w:val="24"/>
        </w:rPr>
        <w:t> </w:t>
      </w:r>
      <w:r>
        <w:rPr>
          <w:sz w:val="24"/>
        </w:rPr>
        <w:t>la</w:t>
      </w:r>
      <w:r>
        <w:rPr>
          <w:spacing w:val="-13"/>
          <w:sz w:val="24"/>
        </w:rPr>
        <w:t> </w:t>
      </w:r>
      <w:r>
        <w:rPr>
          <w:sz w:val="24"/>
        </w:rPr>
        <w:t>costituzione</w:t>
      </w:r>
      <w:r>
        <w:rPr>
          <w:spacing w:val="-8"/>
          <w:sz w:val="24"/>
        </w:rPr>
        <w:t> </w:t>
      </w:r>
      <w:r>
        <w:rPr>
          <w:sz w:val="24"/>
        </w:rPr>
        <w:t>dell’Ufficio</w:t>
      </w:r>
      <w:r>
        <w:rPr>
          <w:spacing w:val="-7"/>
          <w:sz w:val="24"/>
        </w:rPr>
        <w:t> </w:t>
      </w:r>
      <w:r>
        <w:rPr>
          <w:sz w:val="24"/>
        </w:rPr>
        <w:t>di</w:t>
      </w:r>
      <w:r>
        <w:rPr>
          <w:spacing w:val="-13"/>
          <w:sz w:val="24"/>
        </w:rPr>
        <w:t> </w:t>
      </w:r>
      <w:r>
        <w:rPr>
          <w:sz w:val="24"/>
        </w:rPr>
        <w:t>Presidenza composto dal Presidente, da un Vice Presidente e da un</w:t>
      </w:r>
      <w:r>
        <w:rPr>
          <w:spacing w:val="-8"/>
          <w:sz w:val="24"/>
        </w:rPr>
        <w:t> </w:t>
      </w:r>
      <w:r>
        <w:rPr>
          <w:sz w:val="24"/>
        </w:rPr>
        <w:t>Segretario.</w:t>
      </w:r>
    </w:p>
    <w:p>
      <w:pPr>
        <w:pStyle w:val="ListParagraph"/>
        <w:numPr>
          <w:ilvl w:val="0"/>
          <w:numId w:val="251"/>
        </w:numPr>
        <w:tabs>
          <w:tab w:pos="2241" w:val="left" w:leader="none"/>
        </w:tabs>
        <w:spacing w:line="276" w:lineRule="auto" w:before="231" w:after="0"/>
        <w:ind w:left="2241" w:right="1155" w:hanging="428"/>
        <w:jc w:val="both"/>
        <w:rPr>
          <w:sz w:val="24"/>
        </w:rPr>
      </w:pPr>
      <w:r>
        <w:rPr>
          <w:sz w:val="24"/>
        </w:rPr>
        <w:t>L’Ufficio di Presidenza costituito dal Presidente, da un Vice Presidente e da un Segretario è eletto dall’Assemblea su proposta nominativa del Presidente del Comitato anche tra le persone invitate a</w:t>
      </w:r>
      <w:r>
        <w:rPr>
          <w:spacing w:val="-5"/>
          <w:sz w:val="24"/>
        </w:rPr>
        <w:t> </w:t>
      </w:r>
      <w:r>
        <w:rPr>
          <w:sz w:val="24"/>
        </w:rPr>
        <w:t>presenziare.</w:t>
      </w:r>
    </w:p>
    <w:p>
      <w:pPr>
        <w:pStyle w:val="ListParagraph"/>
        <w:numPr>
          <w:ilvl w:val="0"/>
          <w:numId w:val="251"/>
        </w:numPr>
        <w:tabs>
          <w:tab w:pos="2241" w:val="left" w:leader="none"/>
        </w:tabs>
        <w:spacing w:line="240" w:lineRule="auto" w:before="229" w:after="0"/>
        <w:ind w:left="2240" w:right="0" w:hanging="427"/>
        <w:jc w:val="both"/>
        <w:rPr>
          <w:sz w:val="24"/>
        </w:rPr>
      </w:pPr>
      <w:r>
        <w:rPr/>
        <w:pict>
          <v:shape style="position:absolute;margin-left:39.253803pt;margin-top:11.541324pt;width:15.45pt;height:168.05pt;mso-position-horizontal-relative:page;mso-position-vertical-relative:paragraph;z-index:25287372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Il Presidente</w:t>
      </w:r>
      <w:r>
        <w:rPr>
          <w:spacing w:val="-2"/>
          <w:sz w:val="24"/>
        </w:rPr>
        <w:t> </w:t>
      </w:r>
      <w:r>
        <w:rPr>
          <w:sz w:val="24"/>
        </w:rPr>
        <w:t>dell’Assemblea:</w:t>
      </w:r>
    </w:p>
    <w:p>
      <w:pPr>
        <w:pStyle w:val="ListParagraph"/>
        <w:numPr>
          <w:ilvl w:val="1"/>
          <w:numId w:val="251"/>
        </w:numPr>
        <w:tabs>
          <w:tab w:pos="2895" w:val="left" w:leader="none"/>
        </w:tabs>
        <w:spacing w:line="278" w:lineRule="auto" w:before="41" w:after="0"/>
        <w:ind w:left="2894" w:right="1158" w:hanging="360"/>
        <w:jc w:val="both"/>
        <w:rPr>
          <w:sz w:val="24"/>
        </w:rPr>
      </w:pPr>
      <w:r>
        <w:rPr>
          <w:sz w:val="24"/>
        </w:rPr>
        <w:t>ha tutti i poteri inerenti al suo ordinato e sollecito svolgimento compreso quello di limitare, quantitativamente e temporalmente, gli</w:t>
      </w:r>
      <w:r>
        <w:rPr>
          <w:spacing w:val="-7"/>
          <w:sz w:val="24"/>
        </w:rPr>
        <w:t> </w:t>
      </w:r>
      <w:r>
        <w:rPr>
          <w:sz w:val="24"/>
        </w:rPr>
        <w:t>interventi;</w:t>
      </w:r>
    </w:p>
    <w:p>
      <w:pPr>
        <w:pStyle w:val="ListParagraph"/>
        <w:numPr>
          <w:ilvl w:val="1"/>
          <w:numId w:val="251"/>
        </w:numPr>
        <w:tabs>
          <w:tab w:pos="2895" w:val="left" w:leader="none"/>
        </w:tabs>
        <w:spacing w:line="276" w:lineRule="auto" w:before="0" w:after="0"/>
        <w:ind w:left="2894" w:right="1158" w:hanging="360"/>
        <w:jc w:val="both"/>
        <w:rPr>
          <w:sz w:val="24"/>
        </w:rPr>
      </w:pPr>
      <w:r>
        <w:rPr>
          <w:sz w:val="24"/>
        </w:rPr>
        <w:t>propone all’Assemblea la nomina degli scrutatori, in numero da determinarsi secondo le circostanze, per una o più</w:t>
      </w:r>
      <w:r>
        <w:rPr>
          <w:spacing w:val="-8"/>
          <w:sz w:val="24"/>
        </w:rPr>
        <w:t> </w:t>
      </w:r>
      <w:r>
        <w:rPr>
          <w:sz w:val="24"/>
        </w:rPr>
        <w:t>votazioni;</w:t>
      </w:r>
    </w:p>
    <w:p>
      <w:pPr>
        <w:pStyle w:val="ListParagraph"/>
        <w:numPr>
          <w:ilvl w:val="1"/>
          <w:numId w:val="251"/>
        </w:numPr>
        <w:tabs>
          <w:tab w:pos="2896" w:val="left" w:leader="none"/>
        </w:tabs>
        <w:spacing w:line="276" w:lineRule="auto" w:before="0" w:after="0"/>
        <w:ind w:left="2894" w:right="1156" w:hanging="360"/>
        <w:jc w:val="both"/>
        <w:rPr>
          <w:sz w:val="24"/>
        </w:rPr>
      </w:pPr>
      <w:r>
        <w:rPr>
          <w:sz w:val="24"/>
        </w:rPr>
        <w:t>indice le votazioni; ne determina le modalità salva contraria formale delibera dell’Assemblea; ne proclama i risultati; ove per un punto in votazione vi siano più proposte ha il dovere di armonizzarle; in difetto le pone in votazione secondo l’ordine determinato dal criterio dell’assorbimento e, successivamente, da quello della priorità temporale della</w:t>
      </w:r>
      <w:r>
        <w:rPr>
          <w:spacing w:val="-1"/>
          <w:sz w:val="24"/>
        </w:rPr>
        <w:t> </w:t>
      </w:r>
      <w:r>
        <w:rPr>
          <w:sz w:val="24"/>
        </w:rPr>
        <w:t>presentazione;</w:t>
      </w:r>
    </w:p>
    <w:p>
      <w:pPr>
        <w:pStyle w:val="ListParagraph"/>
        <w:numPr>
          <w:ilvl w:val="1"/>
          <w:numId w:val="251"/>
        </w:numPr>
        <w:tabs>
          <w:tab w:pos="2895" w:val="left" w:leader="none"/>
        </w:tabs>
        <w:spacing w:line="276" w:lineRule="auto" w:before="0" w:after="0"/>
        <w:ind w:left="2894" w:right="1157" w:hanging="360"/>
        <w:jc w:val="both"/>
        <w:rPr>
          <w:sz w:val="24"/>
        </w:rPr>
      </w:pPr>
      <w:r>
        <w:rPr>
          <w:sz w:val="24"/>
        </w:rPr>
        <w:t>dichiara chiusa l’Assemblea, esaurita la discussione e la votazione di tutti gli argomenti posti all’Ordine del Giorno;</w:t>
      </w:r>
    </w:p>
    <w:p>
      <w:pPr>
        <w:pStyle w:val="ListParagraph"/>
        <w:numPr>
          <w:ilvl w:val="1"/>
          <w:numId w:val="251"/>
        </w:numPr>
        <w:tabs>
          <w:tab w:pos="2895" w:val="left" w:leader="none"/>
        </w:tabs>
        <w:spacing w:line="275" w:lineRule="exact" w:before="0" w:after="0"/>
        <w:ind w:left="2894" w:right="0" w:hanging="361"/>
        <w:jc w:val="both"/>
        <w:rPr>
          <w:sz w:val="24"/>
        </w:rPr>
      </w:pPr>
      <w:r>
        <w:rPr>
          <w:sz w:val="24"/>
        </w:rPr>
        <w:t>controlla</w:t>
      </w:r>
      <w:r>
        <w:rPr>
          <w:spacing w:val="-18"/>
          <w:sz w:val="24"/>
        </w:rPr>
        <w:t> </w:t>
      </w:r>
      <w:r>
        <w:rPr>
          <w:sz w:val="24"/>
        </w:rPr>
        <w:t>la</w:t>
      </w:r>
      <w:r>
        <w:rPr>
          <w:spacing w:val="-16"/>
          <w:sz w:val="24"/>
        </w:rPr>
        <w:t> </w:t>
      </w:r>
      <w:r>
        <w:rPr>
          <w:sz w:val="24"/>
        </w:rPr>
        <w:t>rispondente</w:t>
      </w:r>
      <w:r>
        <w:rPr>
          <w:spacing w:val="-16"/>
          <w:sz w:val="24"/>
        </w:rPr>
        <w:t> </w:t>
      </w:r>
      <w:r>
        <w:rPr>
          <w:sz w:val="24"/>
        </w:rPr>
        <w:t>stesura</w:t>
      </w:r>
      <w:r>
        <w:rPr>
          <w:spacing w:val="-17"/>
          <w:sz w:val="24"/>
        </w:rPr>
        <w:t> </w:t>
      </w:r>
      <w:r>
        <w:rPr>
          <w:sz w:val="24"/>
        </w:rPr>
        <w:t>del</w:t>
      </w:r>
      <w:r>
        <w:rPr>
          <w:spacing w:val="-17"/>
          <w:sz w:val="24"/>
        </w:rPr>
        <w:t> </w:t>
      </w:r>
      <w:r>
        <w:rPr>
          <w:sz w:val="24"/>
        </w:rPr>
        <w:t>verbale</w:t>
      </w:r>
      <w:r>
        <w:rPr>
          <w:spacing w:val="-17"/>
          <w:sz w:val="24"/>
        </w:rPr>
        <w:t> </w:t>
      </w:r>
      <w:r>
        <w:rPr>
          <w:sz w:val="24"/>
        </w:rPr>
        <w:t>dell’Assemblea</w:t>
      </w:r>
      <w:r>
        <w:rPr>
          <w:spacing w:val="-16"/>
          <w:sz w:val="24"/>
        </w:rPr>
        <w:t> </w:t>
      </w:r>
      <w:r>
        <w:rPr>
          <w:sz w:val="24"/>
        </w:rPr>
        <w:t>e</w:t>
      </w:r>
      <w:r>
        <w:rPr>
          <w:spacing w:val="-16"/>
          <w:sz w:val="24"/>
        </w:rPr>
        <w:t> </w:t>
      </w:r>
      <w:r>
        <w:rPr>
          <w:sz w:val="24"/>
        </w:rPr>
        <w:t>convalida</w:t>
      </w:r>
      <w:r>
        <w:rPr>
          <w:spacing w:val="-14"/>
          <w:sz w:val="24"/>
        </w:rPr>
        <w:t> </w:t>
      </w:r>
      <w:r>
        <w:rPr>
          <w:sz w:val="24"/>
        </w:rPr>
        <w:t>tutti</w:t>
      </w:r>
    </w:p>
    <w:p>
      <w:pPr>
        <w:pStyle w:val="BodyText"/>
        <w:spacing w:before="4"/>
        <w:rPr>
          <w:sz w:val="17"/>
        </w:rPr>
      </w:pPr>
    </w:p>
    <w:p>
      <w:pPr>
        <w:spacing w:before="59"/>
        <w:ind w:left="835" w:right="0" w:firstLine="0"/>
        <w:jc w:val="left"/>
        <w:rPr>
          <w:rFonts w:ascii="Calibri"/>
          <w:b/>
          <w:sz w:val="20"/>
        </w:rPr>
      </w:pPr>
      <w:r>
        <w:rPr>
          <w:rFonts w:ascii="Calibri"/>
          <w:b/>
          <w:color w:val="FFFFFF"/>
          <w:sz w:val="20"/>
        </w:rPr>
        <w:t>27</w:t>
      </w:r>
    </w:p>
    <w:p>
      <w:pPr>
        <w:spacing w:after="0"/>
        <w:jc w:val="left"/>
        <w:rPr>
          <w:rFonts w:ascii="Calibri"/>
          <w:sz w:val="20"/>
        </w:rPr>
        <w:sectPr>
          <w:pgSz w:w="11910" w:h="16840"/>
          <w:pgMar w:top="1580" w:bottom="280" w:left="0" w:right="0"/>
        </w:sectPr>
      </w:pPr>
    </w:p>
    <w:p>
      <w:pPr>
        <w:pStyle w:val="BodyText"/>
        <w:rPr>
          <w:rFonts w:ascii="Calibri"/>
          <w:b/>
          <w:sz w:val="20"/>
        </w:rPr>
      </w:pPr>
      <w:r>
        <w:rPr/>
        <w:pict>
          <v:group style="position:absolute;margin-left:0pt;margin-top:0pt;width:538.7pt;height:841.95pt;mso-position-horizontal-relative:page;mso-position-vertical-relative:page;z-index:-274673664" coordorigin="0,0" coordsize="10774,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v:line style="position:absolute" from="1786,4423" to="10774,4423" stroked="true" strokeweight=".480011pt" strokecolor="#000000">
              <v:stroke dashstyle="solid"/>
            </v:line>
            <v:line style="position:absolute" from="1786,6770" to="10774,6770" stroked="true" strokeweight=".479988pt" strokecolor="#000000">
              <v:stroke dashstyle="solid"/>
            </v:line>
            <v:line style="position:absolute" from="1786,9754" to="10774,9754" stroked="true" strokeweight=".480011pt" strokecolor="#000000">
              <v:stroke dashstyle="solid"/>
            </v:line>
            <v:line style="position:absolute" from="1786,10918" to="10774,10918" stroked="true" strokeweight=".479965pt" strokecolor="#000000">
              <v:stroke dashstyle="solid"/>
            </v:line>
            <w10:wrap type="none"/>
          </v:group>
        </w:pict>
      </w:r>
    </w:p>
    <w:p>
      <w:pPr>
        <w:pStyle w:val="BodyText"/>
        <w:rPr>
          <w:rFonts w:ascii="Calibri"/>
          <w:b/>
          <w:sz w:val="20"/>
        </w:rPr>
      </w:pPr>
    </w:p>
    <w:p>
      <w:pPr>
        <w:pStyle w:val="BodyText"/>
        <w:rPr>
          <w:rFonts w:ascii="Calibri"/>
          <w:b/>
          <w:sz w:val="20"/>
        </w:rPr>
      </w:pPr>
    </w:p>
    <w:p>
      <w:pPr>
        <w:pStyle w:val="BodyText"/>
        <w:spacing w:before="221"/>
        <w:ind w:left="2894"/>
      </w:pPr>
      <w:r>
        <w:rPr/>
        <w:t>gli atti ad essa</w:t>
      </w:r>
      <w:r>
        <w:rPr>
          <w:spacing w:val="-2"/>
        </w:rPr>
        <w:t> </w:t>
      </w:r>
      <w:r>
        <w:rPr/>
        <w:t>relativi.</w:t>
      </w:r>
    </w:p>
    <w:p>
      <w:pPr>
        <w:pStyle w:val="BodyText"/>
        <w:spacing w:before="3"/>
        <w:rPr>
          <w:sz w:val="31"/>
        </w:rPr>
      </w:pPr>
    </w:p>
    <w:p>
      <w:pPr>
        <w:pStyle w:val="ListParagraph"/>
        <w:numPr>
          <w:ilvl w:val="0"/>
          <w:numId w:val="251"/>
        </w:numPr>
        <w:tabs>
          <w:tab w:pos="2240" w:val="left" w:leader="none"/>
          <w:tab w:pos="2241" w:val="left" w:leader="none"/>
        </w:tabs>
        <w:spacing w:line="276" w:lineRule="auto" w:before="0" w:after="0"/>
        <w:ind w:left="2241" w:right="1157" w:hanging="428"/>
        <w:jc w:val="left"/>
        <w:rPr>
          <w:sz w:val="24"/>
        </w:rPr>
      </w:pPr>
      <w:r>
        <w:rPr>
          <w:sz w:val="24"/>
        </w:rPr>
        <w:t>Il Vice Presidente sostituisce il Presidente in caso di suo momentaneo impedimento ed esplica funzione consultiva nella conduzione</w:t>
      </w:r>
      <w:r>
        <w:rPr>
          <w:spacing w:val="-11"/>
          <w:sz w:val="24"/>
        </w:rPr>
        <w:t> </w:t>
      </w:r>
      <w:r>
        <w:rPr>
          <w:sz w:val="24"/>
        </w:rPr>
        <w:t>dell’Assemblea.</w:t>
      </w:r>
    </w:p>
    <w:p>
      <w:pPr>
        <w:spacing w:before="228"/>
        <w:ind w:left="3321" w:right="0" w:firstLine="0"/>
        <w:jc w:val="left"/>
        <w:rPr>
          <w:b/>
          <w:sz w:val="28"/>
        </w:rPr>
      </w:pPr>
      <w:r>
        <w:rPr>
          <w:b/>
          <w:sz w:val="28"/>
        </w:rPr>
        <w:t>Art.39 – Assemblee Periferiche: sospensioni</w:t>
      </w:r>
    </w:p>
    <w:p>
      <w:pPr>
        <w:pStyle w:val="BodyText"/>
        <w:spacing w:before="8"/>
        <w:rPr>
          <w:b/>
          <w:sz w:val="17"/>
        </w:rPr>
      </w:pPr>
    </w:p>
    <w:p>
      <w:pPr>
        <w:pStyle w:val="ListParagraph"/>
        <w:numPr>
          <w:ilvl w:val="0"/>
          <w:numId w:val="252"/>
        </w:numPr>
        <w:tabs>
          <w:tab w:pos="2240" w:val="left" w:leader="none"/>
          <w:tab w:pos="2241" w:val="left" w:leader="none"/>
        </w:tabs>
        <w:spacing w:line="278" w:lineRule="auto" w:before="93" w:after="0"/>
        <w:ind w:left="2241" w:right="1158" w:hanging="428"/>
        <w:jc w:val="left"/>
        <w:rPr>
          <w:sz w:val="24"/>
        </w:rPr>
      </w:pPr>
      <w:r>
        <w:rPr/>
        <w:pict>
          <v:shape style="position:absolute;margin-left:39.253803pt;margin-top:32.451958pt;width:15.45pt;height:140pt;mso-position-horizontal-relative:page;mso-position-vertical-relative:paragraph;z-index:25287987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Tra la prima e la seconda convocazione dell’Assemblea non può intercorrere meno di</w:t>
      </w:r>
      <w:r>
        <w:rPr>
          <w:spacing w:val="-1"/>
          <w:sz w:val="24"/>
        </w:rPr>
        <w:t> </w:t>
      </w:r>
      <w:r>
        <w:rPr>
          <w:sz w:val="24"/>
        </w:rPr>
        <w:t>un’ora.</w:t>
      </w:r>
    </w:p>
    <w:p>
      <w:pPr>
        <w:pStyle w:val="ListParagraph"/>
        <w:numPr>
          <w:ilvl w:val="0"/>
          <w:numId w:val="252"/>
        </w:numPr>
        <w:tabs>
          <w:tab w:pos="2240" w:val="left" w:leader="none"/>
          <w:tab w:pos="2241" w:val="left" w:leader="none"/>
        </w:tabs>
        <w:spacing w:line="276" w:lineRule="auto" w:before="226" w:after="0"/>
        <w:ind w:left="2241" w:right="1155" w:hanging="428"/>
        <w:jc w:val="left"/>
        <w:rPr>
          <w:sz w:val="24"/>
        </w:rPr>
      </w:pPr>
      <w:r>
        <w:rPr>
          <w:sz w:val="24"/>
        </w:rPr>
        <w:t>L’Assemblea può essere sospesa per non più di quattro ore, con decisione del suo</w:t>
      </w:r>
      <w:r>
        <w:rPr>
          <w:spacing w:val="1"/>
          <w:sz w:val="24"/>
        </w:rPr>
        <w:t> </w:t>
      </w:r>
      <w:r>
        <w:rPr>
          <w:sz w:val="24"/>
        </w:rPr>
        <w:t>Presidente.</w:t>
      </w:r>
    </w:p>
    <w:p>
      <w:pPr>
        <w:spacing w:before="228"/>
        <w:ind w:left="2690" w:right="0" w:firstLine="0"/>
        <w:jc w:val="left"/>
        <w:rPr>
          <w:b/>
          <w:sz w:val="28"/>
        </w:rPr>
      </w:pPr>
      <w:r>
        <w:rPr>
          <w:b/>
          <w:sz w:val="28"/>
        </w:rPr>
        <w:t>Art.40 – Assemblee Periferiche: schede per le elezioni</w:t>
      </w:r>
    </w:p>
    <w:p>
      <w:pPr>
        <w:pStyle w:val="BodyText"/>
        <w:spacing w:before="8"/>
        <w:rPr>
          <w:b/>
          <w:sz w:val="17"/>
        </w:rPr>
      </w:pPr>
    </w:p>
    <w:p>
      <w:pPr>
        <w:pStyle w:val="ListParagraph"/>
        <w:numPr>
          <w:ilvl w:val="0"/>
          <w:numId w:val="253"/>
        </w:numPr>
        <w:tabs>
          <w:tab w:pos="2241" w:val="left" w:leader="none"/>
        </w:tabs>
        <w:spacing w:line="276" w:lineRule="auto" w:before="92" w:after="0"/>
        <w:ind w:left="2241" w:right="1156" w:hanging="428"/>
        <w:jc w:val="both"/>
        <w:rPr>
          <w:sz w:val="24"/>
        </w:rPr>
      </w:pPr>
      <w:r>
        <w:rPr>
          <w:sz w:val="24"/>
        </w:rPr>
        <w:t>Le schede per le elezioni alle cariche federali devono contenere all’esterno ed all’interno</w:t>
      </w:r>
      <w:r>
        <w:rPr>
          <w:spacing w:val="-15"/>
          <w:sz w:val="24"/>
        </w:rPr>
        <w:t> </w:t>
      </w:r>
      <w:r>
        <w:rPr>
          <w:sz w:val="24"/>
        </w:rPr>
        <w:t>l’indicazione</w:t>
      </w:r>
      <w:r>
        <w:rPr>
          <w:spacing w:val="-13"/>
          <w:sz w:val="24"/>
        </w:rPr>
        <w:t> </w:t>
      </w:r>
      <w:r>
        <w:rPr>
          <w:sz w:val="24"/>
        </w:rPr>
        <w:t>dell’Organo</w:t>
      </w:r>
      <w:r>
        <w:rPr>
          <w:spacing w:val="-15"/>
          <w:sz w:val="24"/>
        </w:rPr>
        <w:t> </w:t>
      </w:r>
      <w:r>
        <w:rPr>
          <w:sz w:val="24"/>
        </w:rPr>
        <w:t>cui</w:t>
      </w:r>
      <w:r>
        <w:rPr>
          <w:spacing w:val="-12"/>
          <w:sz w:val="24"/>
        </w:rPr>
        <w:t> </w:t>
      </w:r>
      <w:r>
        <w:rPr>
          <w:sz w:val="24"/>
        </w:rPr>
        <w:t>si</w:t>
      </w:r>
      <w:r>
        <w:rPr>
          <w:spacing w:val="-18"/>
          <w:sz w:val="24"/>
        </w:rPr>
        <w:t> </w:t>
      </w:r>
      <w:r>
        <w:rPr>
          <w:sz w:val="24"/>
        </w:rPr>
        <w:t>riferiscono</w:t>
      </w:r>
      <w:r>
        <w:rPr>
          <w:spacing w:val="-17"/>
          <w:sz w:val="24"/>
        </w:rPr>
        <w:t> </w:t>
      </w:r>
      <w:r>
        <w:rPr>
          <w:sz w:val="24"/>
        </w:rPr>
        <w:t>e</w:t>
      </w:r>
      <w:r>
        <w:rPr>
          <w:spacing w:val="-15"/>
          <w:sz w:val="24"/>
        </w:rPr>
        <w:t> </w:t>
      </w:r>
      <w:r>
        <w:rPr>
          <w:sz w:val="24"/>
        </w:rPr>
        <w:t>devono</w:t>
      </w:r>
      <w:r>
        <w:rPr>
          <w:spacing w:val="-12"/>
          <w:sz w:val="24"/>
        </w:rPr>
        <w:t> </w:t>
      </w:r>
      <w:r>
        <w:rPr>
          <w:sz w:val="24"/>
        </w:rPr>
        <w:t>essere</w:t>
      </w:r>
      <w:r>
        <w:rPr>
          <w:spacing w:val="-18"/>
          <w:sz w:val="24"/>
        </w:rPr>
        <w:t> </w:t>
      </w:r>
      <w:r>
        <w:rPr>
          <w:sz w:val="24"/>
        </w:rPr>
        <w:t>predisposte in modo da evitare ogni possibile</w:t>
      </w:r>
      <w:r>
        <w:rPr>
          <w:spacing w:val="-2"/>
          <w:sz w:val="24"/>
        </w:rPr>
        <w:t> </w:t>
      </w:r>
      <w:r>
        <w:rPr>
          <w:sz w:val="24"/>
        </w:rPr>
        <w:t>scambio.</w:t>
      </w:r>
    </w:p>
    <w:p>
      <w:pPr>
        <w:pStyle w:val="ListParagraph"/>
        <w:numPr>
          <w:ilvl w:val="0"/>
          <w:numId w:val="253"/>
        </w:numPr>
        <w:tabs>
          <w:tab w:pos="2241" w:val="left" w:leader="none"/>
        </w:tabs>
        <w:spacing w:line="276" w:lineRule="auto" w:before="232" w:after="0"/>
        <w:ind w:left="2241" w:right="1157" w:hanging="428"/>
        <w:jc w:val="both"/>
        <w:rPr>
          <w:sz w:val="24"/>
        </w:rPr>
      </w:pPr>
      <w:r>
        <w:rPr/>
        <w:pict>
          <v:shape style="position:absolute;margin-left:39.253803pt;margin-top:20.149534pt;width:15.45pt;height:114.15pt;mso-position-horizontal-relative:page;mso-position-vertical-relative:paragraph;z-index:25287884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Ferme restando le indicazioni innanzi indicate si potrà prevedere l’adozione di strumenti informatizzati di espressione e computo dei voti che garantiscano la riservatezza e la sicurezza dei</w:t>
      </w:r>
      <w:r>
        <w:rPr>
          <w:spacing w:val="-2"/>
          <w:sz w:val="24"/>
        </w:rPr>
        <w:t> </w:t>
      </w:r>
      <w:r>
        <w:rPr>
          <w:sz w:val="24"/>
        </w:rPr>
        <w:t>dati.</w:t>
      </w:r>
    </w:p>
    <w:p>
      <w:pPr>
        <w:spacing w:before="227"/>
        <w:ind w:left="2575" w:right="0" w:firstLine="0"/>
        <w:jc w:val="left"/>
        <w:rPr>
          <w:b/>
          <w:sz w:val="28"/>
        </w:rPr>
      </w:pPr>
      <w:r>
        <w:rPr>
          <w:b/>
          <w:sz w:val="28"/>
        </w:rPr>
        <w:t>Art.41 – Assemblee Periferiche: Commissione Scrutinio</w:t>
      </w:r>
    </w:p>
    <w:p>
      <w:pPr>
        <w:pStyle w:val="BodyText"/>
        <w:spacing w:before="11"/>
        <w:rPr>
          <w:b/>
          <w:sz w:val="17"/>
        </w:rPr>
      </w:pPr>
    </w:p>
    <w:p>
      <w:pPr>
        <w:pStyle w:val="BodyText"/>
        <w:tabs>
          <w:tab w:pos="426" w:val="left" w:leader="none"/>
        </w:tabs>
        <w:spacing w:before="92"/>
        <w:ind w:right="51"/>
        <w:jc w:val="center"/>
      </w:pPr>
      <w:r>
        <w:rPr/>
        <w:t>1.</w:t>
        <w:tab/>
        <w:t>Si applicano le disposizioni vigenti in materia per le Assemblee</w:t>
      </w:r>
      <w:r>
        <w:rPr>
          <w:spacing w:val="-3"/>
        </w:rPr>
        <w:t> </w:t>
      </w:r>
      <w:r>
        <w:rPr/>
        <w:t>Nazionali.</w:t>
      </w:r>
    </w:p>
    <w:p>
      <w:pPr>
        <w:pStyle w:val="BodyText"/>
        <w:spacing w:before="5"/>
        <w:rPr>
          <w:sz w:val="23"/>
        </w:rPr>
      </w:pPr>
    </w:p>
    <w:p>
      <w:pPr>
        <w:spacing w:before="0"/>
        <w:ind w:left="2589" w:right="0" w:firstLine="0"/>
        <w:jc w:val="left"/>
        <w:rPr>
          <w:b/>
          <w:sz w:val="28"/>
        </w:rPr>
      </w:pPr>
      <w:r>
        <w:rPr>
          <w:b/>
          <w:sz w:val="28"/>
        </w:rPr>
        <w:t>Art.42 – Assemblee Periferiche: verbale dell’Assemblea</w:t>
      </w:r>
    </w:p>
    <w:p>
      <w:pPr>
        <w:pStyle w:val="BodyText"/>
        <w:spacing w:before="9"/>
        <w:rPr>
          <w:b/>
          <w:sz w:val="17"/>
        </w:rPr>
      </w:pPr>
    </w:p>
    <w:p>
      <w:pPr>
        <w:pStyle w:val="ListParagraph"/>
        <w:numPr>
          <w:ilvl w:val="0"/>
          <w:numId w:val="254"/>
        </w:numPr>
        <w:tabs>
          <w:tab w:pos="2241" w:val="left" w:leader="none"/>
        </w:tabs>
        <w:spacing w:line="276" w:lineRule="auto" w:before="92" w:after="0"/>
        <w:ind w:left="2241" w:right="1156" w:hanging="428"/>
        <w:jc w:val="both"/>
        <w:rPr>
          <w:sz w:val="24"/>
        </w:rPr>
      </w:pPr>
      <w:r>
        <w:rPr/>
        <w:pict>
          <v:shape style="position:absolute;margin-left:39.253803pt;margin-top:-3.588705pt;width:15.45pt;height:168.05pt;mso-position-horizontal-relative:page;mso-position-vertical-relative:paragraph;z-index:25287782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Il verbale dell’Assemblea, redatto dal Segretario, fa fede assoluta dei fatti avvenuti e delle operazioni</w:t>
      </w:r>
      <w:r>
        <w:rPr>
          <w:spacing w:val="-6"/>
          <w:sz w:val="24"/>
        </w:rPr>
        <w:t> </w:t>
      </w:r>
      <w:r>
        <w:rPr>
          <w:sz w:val="24"/>
        </w:rPr>
        <w:t>descritte.</w:t>
      </w:r>
    </w:p>
    <w:p>
      <w:pPr>
        <w:pStyle w:val="ListParagraph"/>
        <w:numPr>
          <w:ilvl w:val="0"/>
          <w:numId w:val="254"/>
        </w:numPr>
        <w:tabs>
          <w:tab w:pos="2242" w:val="left" w:leader="none"/>
        </w:tabs>
        <w:spacing w:line="276" w:lineRule="auto" w:before="229" w:after="0"/>
        <w:ind w:left="2241" w:right="1155" w:hanging="428"/>
        <w:jc w:val="both"/>
        <w:rPr>
          <w:sz w:val="24"/>
        </w:rPr>
      </w:pPr>
      <w:r>
        <w:rPr>
          <w:sz w:val="24"/>
        </w:rPr>
        <w:t>Il </w:t>
      </w:r>
      <w:r>
        <w:rPr>
          <w:spacing w:val="-3"/>
          <w:sz w:val="24"/>
        </w:rPr>
        <w:t>verbale, </w:t>
      </w:r>
      <w:r>
        <w:rPr>
          <w:sz w:val="24"/>
        </w:rPr>
        <w:t>firmato dal </w:t>
      </w:r>
      <w:r>
        <w:rPr>
          <w:spacing w:val="-3"/>
          <w:sz w:val="24"/>
        </w:rPr>
        <w:t>Presidente </w:t>
      </w:r>
      <w:r>
        <w:rPr>
          <w:sz w:val="24"/>
        </w:rPr>
        <w:t>e dal </w:t>
      </w:r>
      <w:r>
        <w:rPr>
          <w:spacing w:val="-3"/>
          <w:sz w:val="24"/>
        </w:rPr>
        <w:t>Segretario dell’Assemblea, </w:t>
      </w:r>
      <w:r>
        <w:rPr>
          <w:sz w:val="24"/>
        </w:rPr>
        <w:t>è redatto </w:t>
      </w:r>
      <w:r>
        <w:rPr>
          <w:spacing w:val="-3"/>
          <w:sz w:val="24"/>
        </w:rPr>
        <w:t>in duplice</w:t>
      </w:r>
      <w:r>
        <w:rPr>
          <w:spacing w:val="-26"/>
          <w:sz w:val="24"/>
        </w:rPr>
        <w:t> </w:t>
      </w:r>
      <w:r>
        <w:rPr>
          <w:sz w:val="24"/>
        </w:rPr>
        <w:t>esemplare,</w:t>
      </w:r>
      <w:r>
        <w:rPr>
          <w:spacing w:val="-25"/>
          <w:sz w:val="24"/>
        </w:rPr>
        <w:t> </w:t>
      </w:r>
      <w:r>
        <w:rPr>
          <w:sz w:val="24"/>
        </w:rPr>
        <w:t>uno</w:t>
      </w:r>
      <w:r>
        <w:rPr>
          <w:spacing w:val="-25"/>
          <w:sz w:val="24"/>
        </w:rPr>
        <w:t> </w:t>
      </w:r>
      <w:r>
        <w:rPr>
          <w:sz w:val="24"/>
        </w:rPr>
        <w:t>dei</w:t>
      </w:r>
      <w:r>
        <w:rPr>
          <w:spacing w:val="-26"/>
          <w:sz w:val="24"/>
        </w:rPr>
        <w:t> </w:t>
      </w:r>
      <w:r>
        <w:rPr>
          <w:sz w:val="24"/>
        </w:rPr>
        <w:t>quali</w:t>
      </w:r>
      <w:r>
        <w:rPr>
          <w:spacing w:val="-26"/>
          <w:sz w:val="24"/>
        </w:rPr>
        <w:t> </w:t>
      </w:r>
      <w:r>
        <w:rPr>
          <w:spacing w:val="-3"/>
          <w:sz w:val="24"/>
        </w:rPr>
        <w:t>conservato</w:t>
      </w:r>
      <w:r>
        <w:rPr>
          <w:spacing w:val="-25"/>
          <w:sz w:val="24"/>
        </w:rPr>
        <w:t> </w:t>
      </w:r>
      <w:r>
        <w:rPr>
          <w:spacing w:val="-2"/>
          <w:sz w:val="24"/>
        </w:rPr>
        <w:t>presso</w:t>
      </w:r>
      <w:r>
        <w:rPr>
          <w:spacing w:val="-25"/>
          <w:sz w:val="24"/>
        </w:rPr>
        <w:t> </w:t>
      </w:r>
      <w:r>
        <w:rPr>
          <w:sz w:val="24"/>
        </w:rPr>
        <w:t>la</w:t>
      </w:r>
      <w:r>
        <w:rPr>
          <w:spacing w:val="-25"/>
          <w:sz w:val="24"/>
        </w:rPr>
        <w:t> </w:t>
      </w:r>
      <w:r>
        <w:rPr>
          <w:sz w:val="24"/>
        </w:rPr>
        <w:t>sede</w:t>
      </w:r>
      <w:r>
        <w:rPr>
          <w:spacing w:val="-25"/>
          <w:sz w:val="24"/>
        </w:rPr>
        <w:t> </w:t>
      </w:r>
      <w:r>
        <w:rPr>
          <w:sz w:val="24"/>
        </w:rPr>
        <w:t>del</w:t>
      </w:r>
      <w:r>
        <w:rPr>
          <w:spacing w:val="-26"/>
          <w:sz w:val="24"/>
        </w:rPr>
        <w:t> </w:t>
      </w:r>
      <w:r>
        <w:rPr>
          <w:sz w:val="24"/>
        </w:rPr>
        <w:t>Comitato,</w:t>
      </w:r>
      <w:r>
        <w:rPr>
          <w:spacing w:val="-25"/>
          <w:sz w:val="24"/>
        </w:rPr>
        <w:t> </w:t>
      </w:r>
      <w:r>
        <w:rPr>
          <w:spacing w:val="-3"/>
          <w:sz w:val="24"/>
        </w:rPr>
        <w:t>trasposto </w:t>
      </w:r>
      <w:r>
        <w:rPr>
          <w:sz w:val="24"/>
        </w:rPr>
        <w:t>in</w:t>
      </w:r>
      <w:r>
        <w:rPr>
          <w:spacing w:val="-14"/>
          <w:sz w:val="24"/>
        </w:rPr>
        <w:t> </w:t>
      </w:r>
      <w:r>
        <w:rPr>
          <w:sz w:val="24"/>
        </w:rPr>
        <w:t>apposito</w:t>
      </w:r>
      <w:r>
        <w:rPr>
          <w:spacing w:val="-14"/>
          <w:sz w:val="24"/>
        </w:rPr>
        <w:t> </w:t>
      </w:r>
      <w:r>
        <w:rPr>
          <w:spacing w:val="-3"/>
          <w:sz w:val="24"/>
        </w:rPr>
        <w:t>libro</w:t>
      </w:r>
      <w:r>
        <w:rPr>
          <w:spacing w:val="-14"/>
          <w:sz w:val="24"/>
        </w:rPr>
        <w:t> </w:t>
      </w:r>
      <w:r>
        <w:rPr>
          <w:sz w:val="24"/>
        </w:rPr>
        <w:t>numerato</w:t>
      </w:r>
      <w:r>
        <w:rPr>
          <w:spacing w:val="-14"/>
          <w:sz w:val="24"/>
        </w:rPr>
        <w:t> </w:t>
      </w:r>
      <w:r>
        <w:rPr>
          <w:sz w:val="24"/>
        </w:rPr>
        <w:t>e</w:t>
      </w:r>
      <w:r>
        <w:rPr>
          <w:spacing w:val="-14"/>
          <w:sz w:val="24"/>
        </w:rPr>
        <w:t> </w:t>
      </w:r>
      <w:r>
        <w:rPr>
          <w:spacing w:val="-3"/>
          <w:sz w:val="24"/>
        </w:rPr>
        <w:t>siglato</w:t>
      </w:r>
      <w:r>
        <w:rPr>
          <w:spacing w:val="-14"/>
          <w:sz w:val="24"/>
        </w:rPr>
        <w:t> </w:t>
      </w:r>
      <w:r>
        <w:rPr>
          <w:sz w:val="24"/>
        </w:rPr>
        <w:t>in</w:t>
      </w:r>
      <w:r>
        <w:rPr>
          <w:spacing w:val="-14"/>
          <w:sz w:val="24"/>
        </w:rPr>
        <w:t> </w:t>
      </w:r>
      <w:r>
        <w:rPr>
          <w:sz w:val="24"/>
        </w:rPr>
        <w:t>ogni</w:t>
      </w:r>
      <w:r>
        <w:rPr>
          <w:spacing w:val="-15"/>
          <w:sz w:val="24"/>
        </w:rPr>
        <w:t> </w:t>
      </w:r>
      <w:r>
        <w:rPr>
          <w:sz w:val="24"/>
        </w:rPr>
        <w:t>sua</w:t>
      </w:r>
      <w:r>
        <w:rPr>
          <w:spacing w:val="-10"/>
          <w:sz w:val="24"/>
        </w:rPr>
        <w:t> </w:t>
      </w:r>
      <w:r>
        <w:rPr>
          <w:sz w:val="24"/>
        </w:rPr>
        <w:t>pagina</w:t>
      </w:r>
      <w:r>
        <w:rPr>
          <w:spacing w:val="-14"/>
          <w:sz w:val="24"/>
        </w:rPr>
        <w:t> </w:t>
      </w:r>
      <w:r>
        <w:rPr>
          <w:sz w:val="24"/>
        </w:rPr>
        <w:t>dal</w:t>
      </w:r>
      <w:r>
        <w:rPr>
          <w:spacing w:val="-15"/>
          <w:sz w:val="24"/>
        </w:rPr>
        <w:t> </w:t>
      </w:r>
      <w:r>
        <w:rPr>
          <w:spacing w:val="-3"/>
          <w:sz w:val="24"/>
        </w:rPr>
        <w:t>Presidente</w:t>
      </w:r>
      <w:r>
        <w:rPr>
          <w:spacing w:val="-14"/>
          <w:sz w:val="24"/>
        </w:rPr>
        <w:t> </w:t>
      </w:r>
      <w:r>
        <w:rPr>
          <w:sz w:val="24"/>
        </w:rPr>
        <w:t>del</w:t>
      </w:r>
      <w:r>
        <w:rPr>
          <w:spacing w:val="-15"/>
          <w:sz w:val="24"/>
        </w:rPr>
        <w:t> </w:t>
      </w:r>
      <w:r>
        <w:rPr>
          <w:spacing w:val="-3"/>
          <w:sz w:val="24"/>
        </w:rPr>
        <w:t>Comitato </w:t>
      </w:r>
      <w:r>
        <w:rPr>
          <w:sz w:val="24"/>
        </w:rPr>
        <w:t>e </w:t>
      </w:r>
      <w:r>
        <w:rPr>
          <w:spacing w:val="-3"/>
          <w:sz w:val="24"/>
        </w:rPr>
        <w:t>l’altro trasmesso, </w:t>
      </w:r>
      <w:r>
        <w:rPr>
          <w:sz w:val="24"/>
        </w:rPr>
        <w:t>entro dieci </w:t>
      </w:r>
      <w:r>
        <w:rPr>
          <w:spacing w:val="-3"/>
          <w:sz w:val="24"/>
        </w:rPr>
        <w:t>giorni, </w:t>
      </w:r>
      <w:r>
        <w:rPr>
          <w:sz w:val="24"/>
        </w:rPr>
        <w:t>al </w:t>
      </w:r>
      <w:r>
        <w:rPr>
          <w:spacing w:val="-3"/>
          <w:sz w:val="24"/>
        </w:rPr>
        <w:t>Segretario Generale </w:t>
      </w:r>
      <w:r>
        <w:rPr>
          <w:sz w:val="24"/>
        </w:rPr>
        <w:t>della</w:t>
      </w:r>
      <w:r>
        <w:rPr>
          <w:spacing w:val="-32"/>
          <w:sz w:val="24"/>
        </w:rPr>
        <w:t> </w:t>
      </w:r>
      <w:r>
        <w:rPr>
          <w:sz w:val="24"/>
        </w:rPr>
        <w:t>FIPAV.</w:t>
      </w:r>
    </w:p>
    <w:p>
      <w:pPr>
        <w:pStyle w:val="ListParagraph"/>
        <w:numPr>
          <w:ilvl w:val="0"/>
          <w:numId w:val="254"/>
        </w:numPr>
        <w:tabs>
          <w:tab w:pos="2241" w:val="left" w:leader="none"/>
        </w:tabs>
        <w:spacing w:line="276" w:lineRule="auto" w:before="231" w:after="0"/>
        <w:ind w:left="2241" w:right="1156" w:hanging="428"/>
        <w:jc w:val="both"/>
        <w:rPr>
          <w:sz w:val="24"/>
        </w:rPr>
      </w:pPr>
      <w:r>
        <w:rPr>
          <w:sz w:val="24"/>
        </w:rPr>
        <w:t>Ogni affiliato, a mezzo del proprio legale rappresentante, ovvero tramite il rappresentante degli atleti/e oppure il rappresentante dei tecnici ha facoltà di prendere visione del</w:t>
      </w:r>
      <w:r>
        <w:rPr>
          <w:spacing w:val="1"/>
          <w:sz w:val="24"/>
        </w:rPr>
        <w:t> </w:t>
      </w:r>
      <w:r>
        <w:rPr>
          <w:sz w:val="24"/>
        </w:rPr>
        <w:t>verbale.</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7"/>
        </w:rPr>
      </w:pPr>
    </w:p>
    <w:p>
      <w:pPr>
        <w:spacing w:before="59"/>
        <w:ind w:left="835" w:right="0" w:firstLine="0"/>
        <w:jc w:val="left"/>
        <w:rPr>
          <w:rFonts w:ascii="Calibri"/>
          <w:b/>
          <w:sz w:val="20"/>
        </w:rPr>
      </w:pPr>
      <w:r>
        <w:rPr>
          <w:rFonts w:ascii="Calibri"/>
          <w:b/>
          <w:color w:val="FFFFFF"/>
          <w:sz w:val="20"/>
        </w:rPr>
        <w:t>28</w:t>
      </w:r>
    </w:p>
    <w:p>
      <w:pPr>
        <w:spacing w:after="0"/>
        <w:jc w:val="left"/>
        <w:rPr>
          <w:rFonts w:ascii="Calibri"/>
          <w:sz w:val="20"/>
        </w:rPr>
        <w:sectPr>
          <w:pgSz w:w="11910" w:h="16840"/>
          <w:pgMar w:top="1580" w:bottom="280" w:left="0" w:right="0"/>
        </w:sectPr>
      </w:pPr>
    </w:p>
    <w:p>
      <w:pPr>
        <w:pStyle w:val="BodyText"/>
        <w:rPr>
          <w:rFonts w:ascii="Calibri"/>
          <w:b/>
          <w:sz w:val="20"/>
        </w:rPr>
      </w:pPr>
      <w:r>
        <w:rPr/>
        <w:pict>
          <v:group style="position:absolute;margin-left:0pt;margin-top:0pt;width:124.35pt;height:841.95pt;mso-position-horizontal-relative:page;mso-position-vertical-relative:page;z-index:252881920" coordorigin="0,0" coordsize="2487,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v:shape style="position:absolute;left:835;top:15702;width:222;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29</w:t>
                    </w:r>
                  </w:p>
                </w:txbxContent>
              </v:textbox>
              <w10:wrap type="none"/>
            </v:shape>
            <w10:wrap type="none"/>
          </v:group>
        </w:pict>
      </w:r>
      <w:r>
        <w:rPr/>
        <w:pict>
          <v:shape style="position:absolute;margin-left:39.253803pt;margin-top:549.955444pt;width:15.45pt;height:168.05pt;mso-position-horizontal-relative:page;mso-position-vertical-relative:page;z-index:25288294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spacing w:before="229"/>
        <w:ind w:left="651" w:right="0" w:firstLine="0"/>
        <w:jc w:val="center"/>
        <w:rPr>
          <w:rFonts w:ascii="Arial Black"/>
          <w:sz w:val="52"/>
        </w:rPr>
      </w:pPr>
      <w:r>
        <w:rPr/>
        <w:pict>
          <v:shape style="position:absolute;margin-left:39.253803pt;margin-top:-44.908688pt;width:15.45pt;height:140pt;mso-position-horizontal-relative:page;mso-position-vertical-relative:paragraph;z-index:25288499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Arial Black"/>
          <w:sz w:val="52"/>
        </w:rPr>
        <w:t>TITOLO SECONDO</w:t>
      </w:r>
    </w:p>
    <w:p>
      <w:pPr>
        <w:spacing w:before="219"/>
        <w:ind w:left="651" w:right="0" w:firstLine="0"/>
        <w:jc w:val="center"/>
        <w:rPr>
          <w:b/>
          <w:i/>
          <w:sz w:val="44"/>
        </w:rPr>
      </w:pPr>
      <w:r>
        <w:rPr/>
        <w:pict>
          <v:shape style="position:absolute;margin-left:39.253803pt;margin-top:64.279381pt;width:15.45pt;height:114.15pt;mso-position-horizontal-relative:page;mso-position-vertical-relative:paragraph;z-index:25288396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b/>
          <w:i/>
          <w:sz w:val="44"/>
        </w:rPr>
        <w:t>GLI ORGANI CENTRALI</w:t>
      </w:r>
    </w:p>
    <w:p>
      <w:pPr>
        <w:spacing w:after="0"/>
        <w:jc w:val="center"/>
        <w:rPr>
          <w:sz w:val="44"/>
        </w:rPr>
        <w:sectPr>
          <w:pgSz w:w="11910" w:h="16840"/>
          <w:pgMar w:top="0" w:bottom="0" w:left="0" w:right="0"/>
        </w:sectPr>
      </w:pPr>
    </w:p>
    <w:p>
      <w:pPr>
        <w:pStyle w:val="BodyText"/>
        <w:rPr>
          <w:b/>
          <w:i/>
          <w:sz w:val="20"/>
        </w:rPr>
      </w:pPr>
      <w:r>
        <w:rPr/>
        <w:pict>
          <v:group style="position:absolute;margin-left:0pt;margin-top:0pt;width:538.7pt;height:841.95pt;mso-position-horizontal-relative:page;mso-position-vertical-relative:page;z-index:-274663424" coordorigin="0,0" coordsize="10774,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v:line style="position:absolute" from="1786,4238" to="10774,4238" stroked="true" strokeweight=".480011pt" strokecolor="#000000">
              <v:stroke dashstyle="solid"/>
            </v:line>
            <w10:wrap type="none"/>
          </v:group>
        </w:pict>
      </w:r>
    </w:p>
    <w:p>
      <w:pPr>
        <w:pStyle w:val="BodyText"/>
        <w:rPr>
          <w:b/>
          <w:i/>
          <w:sz w:val="20"/>
        </w:rPr>
      </w:pPr>
    </w:p>
    <w:p>
      <w:pPr>
        <w:pStyle w:val="BodyText"/>
        <w:rPr>
          <w:b/>
          <w:i/>
          <w:sz w:val="20"/>
        </w:rPr>
      </w:pPr>
    </w:p>
    <w:p>
      <w:pPr>
        <w:pStyle w:val="BodyText"/>
        <w:rPr>
          <w:b/>
          <w:i/>
          <w:sz w:val="23"/>
        </w:rPr>
      </w:pPr>
    </w:p>
    <w:p>
      <w:pPr>
        <w:pStyle w:val="BodyText"/>
        <w:ind w:left="1696"/>
        <w:rPr>
          <w:sz w:val="20"/>
        </w:rPr>
      </w:pPr>
      <w:r>
        <w:rPr>
          <w:sz w:val="20"/>
        </w:rPr>
        <w:pict>
          <v:shape style="width:458.3pt;height:42.5pt;mso-position-horizontal-relative:char;mso-position-vertical-relative:line" type="#_x0000_t202" filled="true" fillcolor="#163f77" stroked="false">
            <w10:anchorlock/>
            <v:textbox inset="0,0,0,0">
              <w:txbxContent>
                <w:p>
                  <w:pPr>
                    <w:spacing w:before="28"/>
                    <w:ind w:left="721" w:right="723" w:firstLine="0"/>
                    <w:jc w:val="center"/>
                    <w:rPr>
                      <w:b/>
                      <w:sz w:val="32"/>
                    </w:rPr>
                  </w:pPr>
                  <w:r>
                    <w:rPr>
                      <w:b/>
                      <w:color w:val="FFFFFF"/>
                      <w:sz w:val="32"/>
                    </w:rPr>
                    <w:t>- SEZIONE PRIMA</w:t>
                  </w:r>
                  <w:r>
                    <w:rPr>
                      <w:b/>
                      <w:color w:val="FFFFFF"/>
                      <w:spacing w:val="-4"/>
                      <w:sz w:val="32"/>
                    </w:rPr>
                    <w:t> </w:t>
                  </w:r>
                  <w:r>
                    <w:rPr>
                      <w:b/>
                      <w:color w:val="FFFFFF"/>
                      <w:sz w:val="32"/>
                    </w:rPr>
                    <w:t>-</w:t>
                  </w:r>
                </w:p>
                <w:p>
                  <w:pPr>
                    <w:spacing w:before="28"/>
                    <w:ind w:left="720" w:right="723" w:firstLine="0"/>
                    <w:jc w:val="center"/>
                    <w:rPr>
                      <w:b/>
                      <w:sz w:val="32"/>
                    </w:rPr>
                  </w:pPr>
                  <w:r>
                    <w:rPr>
                      <w:b/>
                      <w:color w:val="FFFFFF"/>
                      <w:sz w:val="32"/>
                    </w:rPr>
                    <w:t>IL CONSIGLIO</w:t>
                  </w:r>
                  <w:r>
                    <w:rPr>
                      <w:b/>
                      <w:color w:val="FFFFFF"/>
                      <w:spacing w:val="-5"/>
                      <w:sz w:val="32"/>
                    </w:rPr>
                    <w:t> </w:t>
                  </w:r>
                  <w:r>
                    <w:rPr>
                      <w:b/>
                      <w:color w:val="FFFFFF"/>
                      <w:sz w:val="32"/>
                    </w:rPr>
                    <w:t>FEDERALE</w:t>
                  </w:r>
                </w:p>
              </w:txbxContent>
            </v:textbox>
            <v:fill type="solid"/>
          </v:shape>
        </w:pict>
      </w:r>
      <w:r>
        <w:rPr>
          <w:sz w:val="20"/>
        </w:rPr>
      </w:r>
    </w:p>
    <w:p>
      <w:pPr>
        <w:pStyle w:val="BodyText"/>
        <w:rPr>
          <w:b/>
          <w:i/>
          <w:sz w:val="20"/>
        </w:rPr>
      </w:pPr>
    </w:p>
    <w:p>
      <w:pPr>
        <w:spacing w:before="211"/>
        <w:ind w:left="652" w:right="0" w:firstLine="0"/>
        <w:jc w:val="center"/>
        <w:rPr>
          <w:b/>
          <w:sz w:val="28"/>
        </w:rPr>
      </w:pPr>
      <w:r>
        <w:rPr>
          <w:b/>
          <w:sz w:val="28"/>
        </w:rPr>
        <w:t>Art.43 – Composizione</w:t>
      </w:r>
    </w:p>
    <w:p>
      <w:pPr>
        <w:pStyle w:val="BodyText"/>
        <w:spacing w:before="9"/>
        <w:rPr>
          <w:b/>
          <w:sz w:val="17"/>
        </w:rPr>
      </w:pPr>
    </w:p>
    <w:p>
      <w:pPr>
        <w:pStyle w:val="ListParagraph"/>
        <w:numPr>
          <w:ilvl w:val="0"/>
          <w:numId w:val="255"/>
        </w:numPr>
        <w:tabs>
          <w:tab w:pos="2240" w:val="left" w:leader="none"/>
          <w:tab w:pos="2241" w:val="left" w:leader="none"/>
        </w:tabs>
        <w:spacing w:line="240" w:lineRule="auto" w:before="92" w:after="0"/>
        <w:ind w:left="2240" w:right="0" w:hanging="427"/>
        <w:jc w:val="left"/>
        <w:rPr>
          <w:sz w:val="24"/>
        </w:rPr>
      </w:pPr>
      <w:r>
        <w:rPr>
          <w:sz w:val="24"/>
        </w:rPr>
        <w:t>Il Consiglio Federale è composto</w:t>
      </w:r>
      <w:r>
        <w:rPr>
          <w:spacing w:val="-5"/>
          <w:sz w:val="24"/>
        </w:rPr>
        <w:t> </w:t>
      </w:r>
      <w:r>
        <w:rPr>
          <w:sz w:val="24"/>
        </w:rPr>
        <w:t>da:</w:t>
      </w:r>
    </w:p>
    <w:p>
      <w:pPr>
        <w:pStyle w:val="ListParagraph"/>
        <w:numPr>
          <w:ilvl w:val="1"/>
          <w:numId w:val="255"/>
        </w:numPr>
        <w:tabs>
          <w:tab w:pos="2962" w:val="left" w:leader="none"/>
          <w:tab w:pos="2963" w:val="left" w:leader="none"/>
        </w:tabs>
        <w:spacing w:line="240" w:lineRule="auto" w:before="41" w:after="0"/>
        <w:ind w:left="2962" w:right="0" w:hanging="362"/>
        <w:jc w:val="left"/>
        <w:rPr>
          <w:sz w:val="24"/>
        </w:rPr>
      </w:pPr>
      <w:r>
        <w:rPr>
          <w:sz w:val="24"/>
        </w:rPr>
        <w:t>il Presidente della</w:t>
      </w:r>
      <w:r>
        <w:rPr>
          <w:spacing w:val="-3"/>
          <w:sz w:val="24"/>
        </w:rPr>
        <w:t> </w:t>
      </w:r>
      <w:r>
        <w:rPr>
          <w:sz w:val="24"/>
        </w:rPr>
        <w:t>Federazione;</w:t>
      </w:r>
    </w:p>
    <w:p>
      <w:pPr>
        <w:pStyle w:val="ListParagraph"/>
        <w:numPr>
          <w:ilvl w:val="1"/>
          <w:numId w:val="255"/>
        </w:numPr>
        <w:tabs>
          <w:tab w:pos="2962" w:val="left" w:leader="none"/>
          <w:tab w:pos="2963" w:val="left" w:leader="none"/>
        </w:tabs>
        <w:spacing w:line="240" w:lineRule="auto" w:before="43" w:after="0"/>
        <w:ind w:left="2962" w:right="0" w:hanging="362"/>
        <w:jc w:val="left"/>
        <w:rPr>
          <w:sz w:val="24"/>
        </w:rPr>
      </w:pPr>
      <w:r>
        <w:rPr/>
        <w:pict>
          <v:shape style="position:absolute;margin-left:39.253803pt;margin-top:7.391959pt;width:15.45pt;height:140pt;mso-position-horizontal-relative:page;mso-position-vertical-relative:paragraph;z-index:25289011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i due Vice</w:t>
      </w:r>
      <w:r>
        <w:rPr>
          <w:spacing w:val="-4"/>
          <w:sz w:val="24"/>
        </w:rPr>
        <w:t> </w:t>
      </w:r>
      <w:r>
        <w:rPr>
          <w:sz w:val="24"/>
        </w:rPr>
        <w:t>Presidenti;</w:t>
      </w:r>
    </w:p>
    <w:p>
      <w:pPr>
        <w:pStyle w:val="ListParagraph"/>
        <w:numPr>
          <w:ilvl w:val="1"/>
          <w:numId w:val="255"/>
        </w:numPr>
        <w:tabs>
          <w:tab w:pos="2962" w:val="left" w:leader="none"/>
          <w:tab w:pos="2963" w:val="left" w:leader="none"/>
          <w:tab w:pos="3605" w:val="left" w:leader="none"/>
          <w:tab w:pos="4963" w:val="left" w:leader="none"/>
          <w:tab w:pos="5707" w:val="left" w:leader="none"/>
          <w:tab w:pos="7562" w:val="left" w:leader="none"/>
          <w:tab w:pos="8867" w:val="left" w:leader="none"/>
          <w:tab w:pos="9617" w:val="left" w:leader="none"/>
          <w:tab w:pos="10613" w:val="left" w:leader="none"/>
        </w:tabs>
        <w:spacing w:line="276" w:lineRule="auto" w:before="41" w:after="0"/>
        <w:ind w:left="2961" w:right="1157" w:hanging="360"/>
        <w:jc w:val="left"/>
        <w:rPr>
          <w:sz w:val="24"/>
        </w:rPr>
      </w:pPr>
      <w:r>
        <w:rPr>
          <w:sz w:val="24"/>
        </w:rPr>
        <w:t>otto</w:t>
        <w:tab/>
        <w:t>Consiglieri</w:t>
        <w:tab/>
        <w:t>eletti</w:t>
        <w:tab/>
        <w:t>dall’Assemblea</w:t>
        <w:tab/>
        <w:t>Nazionale</w:t>
        <w:tab/>
        <w:t>delle</w:t>
        <w:tab/>
        <w:t>società</w:t>
        <w:tab/>
      </w:r>
      <w:r>
        <w:rPr>
          <w:spacing w:val="-18"/>
          <w:sz w:val="24"/>
        </w:rPr>
        <w:t>e </w:t>
      </w:r>
      <w:r>
        <w:rPr>
          <w:sz w:val="24"/>
        </w:rPr>
        <w:t>associazioni sportive</w:t>
      </w:r>
      <w:r>
        <w:rPr>
          <w:spacing w:val="-2"/>
          <w:sz w:val="24"/>
        </w:rPr>
        <w:t> </w:t>
      </w:r>
      <w:r>
        <w:rPr>
          <w:sz w:val="24"/>
        </w:rPr>
        <w:t>affiliate;</w:t>
      </w:r>
    </w:p>
    <w:p>
      <w:pPr>
        <w:pStyle w:val="ListParagraph"/>
        <w:numPr>
          <w:ilvl w:val="1"/>
          <w:numId w:val="255"/>
        </w:numPr>
        <w:tabs>
          <w:tab w:pos="2962" w:val="left" w:leader="none"/>
          <w:tab w:pos="2963" w:val="left" w:leader="none"/>
        </w:tabs>
        <w:spacing w:line="278" w:lineRule="auto" w:before="0" w:after="0"/>
        <w:ind w:left="2961" w:right="1157" w:hanging="360"/>
        <w:jc w:val="left"/>
        <w:rPr>
          <w:sz w:val="24"/>
        </w:rPr>
      </w:pPr>
      <w:r>
        <w:rPr>
          <w:sz w:val="24"/>
        </w:rPr>
        <w:t>tre rappresentanti degli atleti, eletti dagli atleti maggiorenni tesserati secondo le modalità fissate dagli articoli 33-37 dello</w:t>
      </w:r>
      <w:r>
        <w:rPr>
          <w:spacing w:val="-5"/>
          <w:sz w:val="24"/>
        </w:rPr>
        <w:t> </w:t>
      </w:r>
      <w:r>
        <w:rPr>
          <w:sz w:val="24"/>
        </w:rPr>
        <w:t>Statuto;</w:t>
      </w:r>
    </w:p>
    <w:p>
      <w:pPr>
        <w:pStyle w:val="ListParagraph"/>
        <w:numPr>
          <w:ilvl w:val="1"/>
          <w:numId w:val="255"/>
        </w:numPr>
        <w:tabs>
          <w:tab w:pos="2962" w:val="left" w:leader="none"/>
          <w:tab w:pos="2963" w:val="left" w:leader="none"/>
        </w:tabs>
        <w:spacing w:line="276" w:lineRule="auto" w:before="0" w:after="0"/>
        <w:ind w:left="2961" w:right="1157" w:hanging="360"/>
        <w:jc w:val="left"/>
        <w:rPr>
          <w:sz w:val="24"/>
        </w:rPr>
      </w:pPr>
      <w:r>
        <w:rPr>
          <w:sz w:val="24"/>
        </w:rPr>
        <w:t>un rappresentante dei tecnici, eletto dai tecnici maggiorenni tesserati secondo le modalità fissate dagli articoli 33-37 dello</w:t>
      </w:r>
      <w:r>
        <w:rPr>
          <w:spacing w:val="-5"/>
          <w:sz w:val="24"/>
        </w:rPr>
        <w:t> </w:t>
      </w:r>
      <w:r>
        <w:rPr>
          <w:sz w:val="24"/>
        </w:rPr>
        <w:t>Statuto.</w:t>
      </w:r>
    </w:p>
    <w:p>
      <w:pPr>
        <w:pStyle w:val="BodyText"/>
        <w:spacing w:line="276" w:lineRule="auto" w:before="224"/>
        <w:ind w:left="2241" w:right="1146" w:hanging="569"/>
        <w:jc w:val="both"/>
      </w:pPr>
      <w:r>
        <w:rPr/>
        <w:pict>
          <v:shape style="position:absolute;margin-left:39.253803pt;margin-top:51.189507pt;width:15.45pt;height:114.15pt;mso-position-horizontal-relative:page;mso-position-vertical-relative:paragraph;z-index:25288908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pacing w:val="-6"/>
        </w:rPr>
        <w:t>1bis. </w:t>
      </w:r>
      <w:r>
        <w:rPr>
          <w:spacing w:val="-7"/>
        </w:rPr>
        <w:t>Nella </w:t>
      </w:r>
      <w:r>
        <w:rPr>
          <w:spacing w:val="-8"/>
        </w:rPr>
        <w:t>composizione </w:t>
      </w:r>
      <w:r>
        <w:rPr>
          <w:spacing w:val="-6"/>
        </w:rPr>
        <w:t>del </w:t>
      </w:r>
      <w:r>
        <w:rPr>
          <w:spacing w:val="-8"/>
        </w:rPr>
        <w:t>Consiglio Federale </w:t>
      </w:r>
      <w:r>
        <w:rPr/>
        <w:t>è </w:t>
      </w:r>
      <w:r>
        <w:rPr>
          <w:spacing w:val="-8"/>
        </w:rPr>
        <w:t>garantita </w:t>
      </w:r>
      <w:r>
        <w:rPr>
          <w:spacing w:val="-6"/>
        </w:rPr>
        <w:t>la </w:t>
      </w:r>
      <w:r>
        <w:rPr>
          <w:spacing w:val="-8"/>
        </w:rPr>
        <w:t>presenza </w:t>
      </w:r>
      <w:r>
        <w:rPr>
          <w:spacing w:val="-4"/>
        </w:rPr>
        <w:t>di </w:t>
      </w:r>
      <w:r>
        <w:rPr>
          <w:spacing w:val="-8"/>
        </w:rPr>
        <w:t>componenti </w:t>
      </w:r>
      <w:r>
        <w:rPr>
          <w:spacing w:val="-4"/>
        </w:rPr>
        <w:t>di </w:t>
      </w:r>
      <w:r>
        <w:rPr>
          <w:spacing w:val="-8"/>
        </w:rPr>
        <w:t>genere diverso </w:t>
      </w:r>
      <w:r>
        <w:rPr>
          <w:spacing w:val="-6"/>
        </w:rPr>
        <w:t>in </w:t>
      </w:r>
      <w:r>
        <w:rPr>
          <w:spacing w:val="-7"/>
        </w:rPr>
        <w:t>misura </w:t>
      </w:r>
      <w:r>
        <w:rPr>
          <w:spacing w:val="-6"/>
        </w:rPr>
        <w:t>non </w:t>
      </w:r>
      <w:r>
        <w:rPr>
          <w:spacing w:val="-8"/>
        </w:rPr>
        <w:t>inferiore </w:t>
      </w:r>
      <w:r>
        <w:rPr/>
        <w:t>a </w:t>
      </w:r>
      <w:r>
        <w:rPr>
          <w:spacing w:val="-8"/>
        </w:rPr>
        <w:t>quattro. </w:t>
      </w:r>
      <w:r>
        <w:rPr/>
        <w:t>A </w:t>
      </w:r>
      <w:r>
        <w:rPr>
          <w:spacing w:val="-7"/>
        </w:rPr>
        <w:t>tale </w:t>
      </w:r>
      <w:r>
        <w:rPr>
          <w:spacing w:val="-8"/>
        </w:rPr>
        <w:t>scopo, </w:t>
      </w:r>
      <w:r>
        <w:rPr>
          <w:spacing w:val="-5"/>
        </w:rPr>
        <w:t>si </w:t>
      </w:r>
      <w:r>
        <w:rPr>
          <w:spacing w:val="-8"/>
        </w:rPr>
        <w:t>procede, nell’ordine, </w:t>
      </w:r>
      <w:r>
        <w:rPr>
          <w:spacing w:val="-7"/>
        </w:rPr>
        <w:t>allo </w:t>
      </w:r>
      <w:r>
        <w:rPr>
          <w:spacing w:val="-8"/>
        </w:rPr>
        <w:t>scrutinio </w:t>
      </w:r>
      <w:r>
        <w:rPr>
          <w:spacing w:val="-7"/>
        </w:rPr>
        <w:t>delle </w:t>
      </w:r>
      <w:r>
        <w:rPr>
          <w:spacing w:val="-8"/>
        </w:rPr>
        <w:t>votazioni </w:t>
      </w:r>
      <w:r>
        <w:rPr>
          <w:spacing w:val="-6"/>
        </w:rPr>
        <w:t>per </w:t>
      </w:r>
      <w:r>
        <w:rPr>
          <w:spacing w:val="-4"/>
        </w:rPr>
        <w:t>il </w:t>
      </w:r>
      <w:r>
        <w:rPr>
          <w:spacing w:val="-9"/>
        </w:rPr>
        <w:t>rappresentante </w:t>
      </w:r>
      <w:r>
        <w:rPr>
          <w:spacing w:val="-6"/>
        </w:rPr>
        <w:t>dei </w:t>
      </w:r>
      <w:r>
        <w:rPr>
          <w:spacing w:val="-8"/>
        </w:rPr>
        <w:t>tecnici, </w:t>
      </w:r>
      <w:r>
        <w:rPr>
          <w:spacing w:val="-6"/>
        </w:rPr>
        <w:t>per </w:t>
      </w:r>
      <w:r>
        <w:rPr/>
        <w:t>i </w:t>
      </w:r>
      <w:r>
        <w:rPr>
          <w:spacing w:val="-8"/>
        </w:rPr>
        <w:t>rappresentanti </w:t>
      </w:r>
      <w:r>
        <w:rPr>
          <w:spacing w:val="-7"/>
        </w:rPr>
        <w:t>degli atleti </w:t>
      </w:r>
      <w:r>
        <w:rPr/>
        <w:t>e </w:t>
      </w:r>
      <w:r>
        <w:rPr>
          <w:spacing w:val="-5"/>
        </w:rPr>
        <w:t>per </w:t>
      </w:r>
      <w:r>
        <w:rPr/>
        <w:t>i </w:t>
      </w:r>
      <w:r>
        <w:rPr>
          <w:spacing w:val="-8"/>
        </w:rPr>
        <w:t>rappresentanti </w:t>
      </w:r>
      <w:r>
        <w:rPr>
          <w:spacing w:val="-7"/>
        </w:rPr>
        <w:t>delle </w:t>
      </w:r>
      <w:r>
        <w:rPr>
          <w:spacing w:val="-8"/>
        </w:rPr>
        <w:t>società sportive, </w:t>
      </w:r>
      <w:r>
        <w:rPr>
          <w:spacing w:val="-7"/>
        </w:rPr>
        <w:t>avendo </w:t>
      </w:r>
      <w:r>
        <w:rPr>
          <w:spacing w:val="-8"/>
        </w:rPr>
        <w:t>conto </w:t>
      </w:r>
      <w:r>
        <w:rPr>
          <w:spacing w:val="-7"/>
        </w:rPr>
        <w:t>che, </w:t>
      </w:r>
      <w:r>
        <w:rPr>
          <w:spacing w:val="-6"/>
        </w:rPr>
        <w:t>in </w:t>
      </w:r>
      <w:r>
        <w:rPr>
          <w:spacing w:val="-7"/>
        </w:rPr>
        <w:t>ogni caso, </w:t>
      </w:r>
      <w:r>
        <w:rPr>
          <w:spacing w:val="-5"/>
        </w:rPr>
        <w:t>ai </w:t>
      </w:r>
      <w:r>
        <w:rPr>
          <w:spacing w:val="-8"/>
        </w:rPr>
        <w:t>rappresentanti </w:t>
      </w:r>
      <w:r>
        <w:rPr>
          <w:spacing w:val="-7"/>
        </w:rPr>
        <w:t>atleti sono </w:t>
      </w:r>
      <w:r>
        <w:rPr>
          <w:spacing w:val="-8"/>
        </w:rPr>
        <w:t>riservati </w:t>
      </w:r>
      <w:r>
        <w:rPr>
          <w:spacing w:val="-6"/>
        </w:rPr>
        <w:t>due </w:t>
      </w:r>
      <w:r>
        <w:rPr>
          <w:spacing w:val="-7"/>
        </w:rPr>
        <w:t>posti </w:t>
      </w:r>
      <w:r>
        <w:rPr>
          <w:spacing w:val="-4"/>
        </w:rPr>
        <w:t>al </w:t>
      </w:r>
      <w:r>
        <w:rPr>
          <w:spacing w:val="-8"/>
        </w:rPr>
        <w:t>genere </w:t>
      </w:r>
      <w:r>
        <w:rPr>
          <w:spacing w:val="-6"/>
        </w:rPr>
        <w:t>che </w:t>
      </w:r>
      <w:r>
        <w:rPr>
          <w:spacing w:val="-7"/>
        </w:rPr>
        <w:t>esprime </w:t>
      </w:r>
      <w:r>
        <w:rPr>
          <w:spacing w:val="-6"/>
        </w:rPr>
        <w:t>il </w:t>
      </w:r>
      <w:r>
        <w:rPr>
          <w:spacing w:val="-7"/>
        </w:rPr>
        <w:t>maggior </w:t>
      </w:r>
      <w:r>
        <w:rPr>
          <w:spacing w:val="-8"/>
        </w:rPr>
        <w:t>numero </w:t>
      </w:r>
      <w:r>
        <w:rPr>
          <w:spacing w:val="-4"/>
        </w:rPr>
        <w:t>di </w:t>
      </w:r>
      <w:r>
        <w:rPr>
          <w:spacing w:val="-7"/>
        </w:rPr>
        <w:t>atleti </w:t>
      </w:r>
      <w:r>
        <w:rPr>
          <w:spacing w:val="-8"/>
        </w:rPr>
        <w:t>tesserati </w:t>
      </w:r>
      <w:r>
        <w:rPr>
          <w:spacing w:val="-5"/>
        </w:rPr>
        <w:t>ed un </w:t>
      </w:r>
      <w:r>
        <w:rPr>
          <w:spacing w:val="-7"/>
        </w:rPr>
        <w:t>posto </w:t>
      </w:r>
      <w:r>
        <w:rPr>
          <w:spacing w:val="-8"/>
        </w:rPr>
        <w:t>all’altro genere.</w:t>
      </w:r>
    </w:p>
    <w:p>
      <w:pPr>
        <w:pStyle w:val="BodyText"/>
        <w:spacing w:line="276" w:lineRule="auto" w:before="1"/>
        <w:ind w:left="2241" w:right="1147"/>
        <w:jc w:val="both"/>
      </w:pPr>
      <w:r>
        <w:rPr/>
        <w:pict>
          <v:shape style="position:absolute;margin-left:39.253803pt;margin-top:76.221313pt;width:15.45pt;height:168.05pt;mso-position-horizontal-relative:page;mso-position-vertical-relative:paragraph;z-index:25288806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pacing w:val="-4"/>
        </w:rPr>
        <w:t>Se </w:t>
      </w:r>
      <w:r>
        <w:rPr>
          <w:spacing w:val="-8"/>
        </w:rPr>
        <w:t>all’esito </w:t>
      </w:r>
      <w:r>
        <w:rPr>
          <w:spacing w:val="-7"/>
        </w:rPr>
        <w:t>dello </w:t>
      </w:r>
      <w:r>
        <w:rPr>
          <w:spacing w:val="-8"/>
        </w:rPr>
        <w:t>scrutinio </w:t>
      </w:r>
      <w:r>
        <w:rPr>
          <w:spacing w:val="-6"/>
        </w:rPr>
        <w:t>non </w:t>
      </w:r>
      <w:r>
        <w:rPr>
          <w:spacing w:val="-7"/>
        </w:rPr>
        <w:t>sarà </w:t>
      </w:r>
      <w:r>
        <w:rPr>
          <w:spacing w:val="-8"/>
        </w:rPr>
        <w:t>integrata </w:t>
      </w:r>
      <w:r>
        <w:rPr>
          <w:spacing w:val="-6"/>
        </w:rPr>
        <w:t>la </w:t>
      </w:r>
      <w:r>
        <w:rPr>
          <w:spacing w:val="-8"/>
        </w:rPr>
        <w:t>presenza </w:t>
      </w:r>
      <w:r>
        <w:rPr>
          <w:spacing w:val="-4"/>
        </w:rPr>
        <w:t>di </w:t>
      </w:r>
      <w:r>
        <w:rPr>
          <w:spacing w:val="-8"/>
        </w:rPr>
        <w:t>quattro componenti </w:t>
      </w:r>
      <w:r>
        <w:rPr>
          <w:spacing w:val="-4"/>
        </w:rPr>
        <w:t>di </w:t>
      </w:r>
      <w:r>
        <w:rPr>
          <w:spacing w:val="-8"/>
        </w:rPr>
        <w:t>genere</w:t>
      </w:r>
      <w:r>
        <w:rPr>
          <w:spacing w:val="-16"/>
        </w:rPr>
        <w:t> </w:t>
      </w:r>
      <w:r>
        <w:rPr>
          <w:spacing w:val="-8"/>
        </w:rPr>
        <w:t>diverso,</w:t>
      </w:r>
      <w:r>
        <w:rPr>
          <w:spacing w:val="-16"/>
        </w:rPr>
        <w:t> </w:t>
      </w:r>
      <w:r>
        <w:rPr/>
        <w:t>i</w:t>
      </w:r>
      <w:r>
        <w:rPr>
          <w:spacing w:val="-20"/>
        </w:rPr>
        <w:t> </w:t>
      </w:r>
      <w:r>
        <w:rPr>
          <w:spacing w:val="-8"/>
        </w:rPr>
        <w:t>candidati</w:t>
      </w:r>
      <w:r>
        <w:rPr>
          <w:spacing w:val="-20"/>
        </w:rPr>
        <w:t> </w:t>
      </w:r>
      <w:r>
        <w:rPr>
          <w:spacing w:val="-4"/>
        </w:rPr>
        <w:t>in</w:t>
      </w:r>
      <w:r>
        <w:rPr>
          <w:spacing w:val="-15"/>
        </w:rPr>
        <w:t> </w:t>
      </w:r>
      <w:r>
        <w:rPr>
          <w:spacing w:val="-8"/>
        </w:rPr>
        <w:t>rappresentanza</w:t>
      </w:r>
      <w:r>
        <w:rPr>
          <w:spacing w:val="-19"/>
        </w:rPr>
        <w:t> </w:t>
      </w:r>
      <w:r>
        <w:rPr>
          <w:spacing w:val="-7"/>
        </w:rPr>
        <w:t>degli</w:t>
      </w:r>
      <w:r>
        <w:rPr>
          <w:spacing w:val="-19"/>
        </w:rPr>
        <w:t> </w:t>
      </w:r>
      <w:r>
        <w:rPr>
          <w:spacing w:val="-8"/>
        </w:rPr>
        <w:t>affiliati</w:t>
      </w:r>
      <w:r>
        <w:rPr>
          <w:spacing w:val="-18"/>
        </w:rPr>
        <w:t> </w:t>
      </w:r>
      <w:r>
        <w:rPr>
          <w:spacing w:val="-6"/>
        </w:rPr>
        <w:t>che</w:t>
      </w:r>
      <w:r>
        <w:rPr>
          <w:spacing w:val="-18"/>
        </w:rPr>
        <w:t> </w:t>
      </w:r>
      <w:r>
        <w:rPr>
          <w:spacing w:val="-8"/>
        </w:rPr>
        <w:t>avranno</w:t>
      </w:r>
      <w:r>
        <w:rPr>
          <w:spacing w:val="-19"/>
        </w:rPr>
        <w:t> </w:t>
      </w:r>
      <w:r>
        <w:rPr>
          <w:spacing w:val="-8"/>
        </w:rPr>
        <w:t>riportato</w:t>
      </w:r>
      <w:r>
        <w:rPr>
          <w:spacing w:val="-15"/>
        </w:rPr>
        <w:t> </w:t>
      </w:r>
      <w:r>
        <w:rPr>
          <w:spacing w:val="-4"/>
        </w:rPr>
        <w:t>il</w:t>
      </w:r>
      <w:r>
        <w:rPr>
          <w:spacing w:val="-20"/>
        </w:rPr>
        <w:t> </w:t>
      </w:r>
      <w:r>
        <w:rPr>
          <w:spacing w:val="-7"/>
        </w:rPr>
        <w:t>minor numero</w:t>
      </w:r>
      <w:r>
        <w:rPr>
          <w:spacing w:val="-16"/>
        </w:rPr>
        <w:t> </w:t>
      </w:r>
      <w:r>
        <w:rPr>
          <w:spacing w:val="-4"/>
        </w:rPr>
        <w:t>di</w:t>
      </w:r>
      <w:r>
        <w:rPr>
          <w:spacing w:val="-18"/>
        </w:rPr>
        <w:t> </w:t>
      </w:r>
      <w:r>
        <w:rPr>
          <w:spacing w:val="-7"/>
        </w:rPr>
        <w:t>voti</w:t>
      </w:r>
      <w:r>
        <w:rPr>
          <w:spacing w:val="-15"/>
        </w:rPr>
        <w:t> </w:t>
      </w:r>
      <w:r>
        <w:rPr>
          <w:spacing w:val="-8"/>
        </w:rPr>
        <w:t>lasceranno</w:t>
      </w:r>
      <w:r>
        <w:rPr>
          <w:spacing w:val="-14"/>
        </w:rPr>
        <w:t> </w:t>
      </w:r>
      <w:r>
        <w:rPr>
          <w:spacing w:val="-6"/>
        </w:rPr>
        <w:t>il</w:t>
      </w:r>
      <w:r>
        <w:rPr>
          <w:spacing w:val="-18"/>
        </w:rPr>
        <w:t> </w:t>
      </w:r>
      <w:r>
        <w:rPr>
          <w:spacing w:val="-7"/>
        </w:rPr>
        <w:t>posto</w:t>
      </w:r>
      <w:r>
        <w:rPr>
          <w:spacing w:val="-16"/>
        </w:rPr>
        <w:t> </w:t>
      </w:r>
      <w:r>
        <w:rPr>
          <w:spacing w:val="-4"/>
        </w:rPr>
        <w:t>ai</w:t>
      </w:r>
      <w:r>
        <w:rPr>
          <w:spacing w:val="-18"/>
        </w:rPr>
        <w:t> </w:t>
      </w:r>
      <w:r>
        <w:rPr>
          <w:spacing w:val="-8"/>
        </w:rPr>
        <w:t>candidati</w:t>
      </w:r>
      <w:r>
        <w:rPr>
          <w:spacing w:val="-18"/>
        </w:rPr>
        <w:t> </w:t>
      </w:r>
      <w:r>
        <w:rPr>
          <w:spacing w:val="-4"/>
        </w:rPr>
        <w:t>di</w:t>
      </w:r>
      <w:r>
        <w:rPr>
          <w:spacing w:val="-20"/>
        </w:rPr>
        <w:t> </w:t>
      </w:r>
      <w:r>
        <w:rPr>
          <w:spacing w:val="-8"/>
        </w:rPr>
        <w:t>genere</w:t>
      </w:r>
      <w:r>
        <w:rPr>
          <w:spacing w:val="-16"/>
        </w:rPr>
        <w:t> </w:t>
      </w:r>
      <w:r>
        <w:rPr>
          <w:spacing w:val="-8"/>
        </w:rPr>
        <w:t>diverso</w:t>
      </w:r>
      <w:r>
        <w:rPr>
          <w:spacing w:val="-16"/>
        </w:rPr>
        <w:t> </w:t>
      </w:r>
      <w:r>
        <w:rPr>
          <w:spacing w:val="-6"/>
        </w:rPr>
        <w:t>che</w:t>
      </w:r>
      <w:r>
        <w:rPr>
          <w:spacing w:val="-19"/>
        </w:rPr>
        <w:t> </w:t>
      </w:r>
      <w:r>
        <w:rPr>
          <w:spacing w:val="-8"/>
        </w:rPr>
        <w:t>abbiano</w:t>
      </w:r>
      <w:r>
        <w:rPr>
          <w:spacing w:val="-16"/>
        </w:rPr>
        <w:t> </w:t>
      </w:r>
      <w:r>
        <w:rPr>
          <w:spacing w:val="-8"/>
        </w:rPr>
        <w:t>riportato</w:t>
      </w:r>
      <w:r>
        <w:rPr>
          <w:spacing w:val="-14"/>
        </w:rPr>
        <w:t> </w:t>
      </w:r>
      <w:r>
        <w:rPr>
          <w:spacing w:val="-7"/>
        </w:rPr>
        <w:t>il maggior</w:t>
      </w:r>
      <w:r>
        <w:rPr>
          <w:spacing w:val="-26"/>
        </w:rPr>
        <w:t> </w:t>
      </w:r>
      <w:r>
        <w:rPr>
          <w:spacing w:val="-8"/>
        </w:rPr>
        <w:t>numero</w:t>
      </w:r>
      <w:r>
        <w:rPr>
          <w:spacing w:val="-24"/>
        </w:rPr>
        <w:t> </w:t>
      </w:r>
      <w:r>
        <w:rPr>
          <w:spacing w:val="-4"/>
        </w:rPr>
        <w:t>di</w:t>
      </w:r>
      <w:r>
        <w:rPr>
          <w:spacing w:val="-26"/>
        </w:rPr>
        <w:t> </w:t>
      </w:r>
      <w:r>
        <w:rPr>
          <w:spacing w:val="-7"/>
        </w:rPr>
        <w:t>voti,</w:t>
      </w:r>
      <w:r>
        <w:rPr>
          <w:spacing w:val="-27"/>
        </w:rPr>
        <w:t> </w:t>
      </w:r>
      <w:r>
        <w:rPr>
          <w:spacing w:val="-6"/>
        </w:rPr>
        <w:t>nel</w:t>
      </w:r>
      <w:r>
        <w:rPr>
          <w:spacing w:val="-26"/>
        </w:rPr>
        <w:t> </w:t>
      </w:r>
      <w:r>
        <w:rPr>
          <w:spacing w:val="-7"/>
        </w:rPr>
        <w:t>numero</w:t>
      </w:r>
      <w:r>
        <w:rPr>
          <w:spacing w:val="-27"/>
        </w:rPr>
        <w:t> </w:t>
      </w:r>
      <w:r>
        <w:rPr>
          <w:spacing w:val="-8"/>
        </w:rPr>
        <w:t>occorrente</w:t>
      </w:r>
      <w:r>
        <w:rPr>
          <w:spacing w:val="-23"/>
        </w:rPr>
        <w:t> </w:t>
      </w:r>
      <w:r>
        <w:rPr>
          <w:spacing w:val="-4"/>
        </w:rPr>
        <w:t>al</w:t>
      </w:r>
      <w:r>
        <w:rPr>
          <w:spacing w:val="-26"/>
        </w:rPr>
        <w:t> </w:t>
      </w:r>
      <w:r>
        <w:rPr>
          <w:spacing w:val="-8"/>
        </w:rPr>
        <w:t>raggiungimento</w:t>
      </w:r>
      <w:r>
        <w:rPr>
          <w:spacing w:val="-24"/>
        </w:rPr>
        <w:t> </w:t>
      </w:r>
      <w:r>
        <w:rPr>
          <w:spacing w:val="-7"/>
        </w:rPr>
        <w:t>della</w:t>
      </w:r>
      <w:r>
        <w:rPr>
          <w:spacing w:val="-27"/>
        </w:rPr>
        <w:t> </w:t>
      </w:r>
      <w:r>
        <w:rPr>
          <w:spacing w:val="-7"/>
        </w:rPr>
        <w:t>quota</w:t>
      </w:r>
      <w:r>
        <w:rPr>
          <w:spacing w:val="-24"/>
        </w:rPr>
        <w:t> </w:t>
      </w:r>
      <w:r>
        <w:rPr>
          <w:spacing w:val="-8"/>
        </w:rPr>
        <w:t>prescritta. </w:t>
      </w:r>
      <w:r>
        <w:rPr>
          <w:spacing w:val="-5"/>
        </w:rPr>
        <w:t>Nel </w:t>
      </w:r>
      <w:r>
        <w:rPr>
          <w:spacing w:val="-8"/>
        </w:rPr>
        <w:t>rispetto </w:t>
      </w:r>
      <w:r>
        <w:rPr>
          <w:spacing w:val="-6"/>
        </w:rPr>
        <w:t>del </w:t>
      </w:r>
      <w:r>
        <w:rPr>
          <w:spacing w:val="-8"/>
        </w:rPr>
        <w:t>principio </w:t>
      </w:r>
      <w:r>
        <w:rPr>
          <w:spacing w:val="-4"/>
        </w:rPr>
        <w:t>di </w:t>
      </w:r>
      <w:r>
        <w:rPr>
          <w:spacing w:val="-7"/>
        </w:rPr>
        <w:t>buon </w:t>
      </w:r>
      <w:r>
        <w:rPr>
          <w:spacing w:val="-8"/>
        </w:rPr>
        <w:t>funzionamento </w:t>
      </w:r>
      <w:r>
        <w:rPr/>
        <w:t>e </w:t>
      </w:r>
      <w:r>
        <w:rPr>
          <w:spacing w:val="-5"/>
        </w:rPr>
        <w:t>di </w:t>
      </w:r>
      <w:r>
        <w:rPr>
          <w:spacing w:val="-8"/>
        </w:rPr>
        <w:t>continuità dell’attività federale, </w:t>
      </w:r>
      <w:r>
        <w:rPr>
          <w:spacing w:val="-4"/>
        </w:rPr>
        <w:t>la </w:t>
      </w:r>
      <w:r>
        <w:rPr>
          <w:spacing w:val="-8"/>
        </w:rPr>
        <w:t>mancanza</w:t>
      </w:r>
      <w:r>
        <w:rPr>
          <w:spacing w:val="-14"/>
        </w:rPr>
        <w:t> </w:t>
      </w:r>
      <w:r>
        <w:rPr>
          <w:spacing w:val="-4"/>
        </w:rPr>
        <w:t>di</w:t>
      </w:r>
      <w:r>
        <w:rPr>
          <w:spacing w:val="-13"/>
        </w:rPr>
        <w:t> </w:t>
      </w:r>
      <w:r>
        <w:rPr>
          <w:spacing w:val="-5"/>
        </w:rPr>
        <w:t>un</w:t>
      </w:r>
      <w:r>
        <w:rPr>
          <w:spacing w:val="-14"/>
        </w:rPr>
        <w:t> </w:t>
      </w:r>
      <w:r>
        <w:rPr>
          <w:spacing w:val="-7"/>
        </w:rPr>
        <w:t>numero</w:t>
      </w:r>
      <w:r>
        <w:rPr>
          <w:spacing w:val="-14"/>
        </w:rPr>
        <w:t> </w:t>
      </w:r>
      <w:r>
        <w:rPr>
          <w:spacing w:val="-4"/>
        </w:rPr>
        <w:t>di</w:t>
      </w:r>
      <w:r>
        <w:rPr>
          <w:spacing w:val="-13"/>
        </w:rPr>
        <w:t> </w:t>
      </w:r>
      <w:r>
        <w:rPr>
          <w:spacing w:val="-8"/>
        </w:rPr>
        <w:t>candidature</w:t>
      </w:r>
      <w:r>
        <w:rPr>
          <w:spacing w:val="-14"/>
        </w:rPr>
        <w:t> </w:t>
      </w:r>
      <w:r>
        <w:rPr>
          <w:spacing w:val="-4"/>
        </w:rPr>
        <w:t>di</w:t>
      </w:r>
      <w:r>
        <w:rPr>
          <w:spacing w:val="-15"/>
        </w:rPr>
        <w:t> </w:t>
      </w:r>
      <w:r>
        <w:rPr>
          <w:spacing w:val="-7"/>
        </w:rPr>
        <w:t>genere</w:t>
      </w:r>
      <w:r>
        <w:rPr>
          <w:spacing w:val="-14"/>
        </w:rPr>
        <w:t> </w:t>
      </w:r>
      <w:r>
        <w:rPr>
          <w:spacing w:val="-8"/>
        </w:rPr>
        <w:t>diverso</w:t>
      </w:r>
      <w:r>
        <w:rPr>
          <w:spacing w:val="-11"/>
        </w:rPr>
        <w:t> </w:t>
      </w:r>
      <w:r>
        <w:rPr>
          <w:spacing w:val="-6"/>
        </w:rPr>
        <w:t>pari</w:t>
      </w:r>
      <w:r>
        <w:rPr>
          <w:spacing w:val="-15"/>
        </w:rPr>
        <w:t> </w:t>
      </w:r>
      <w:r>
        <w:rPr>
          <w:spacing w:val="-4"/>
        </w:rPr>
        <w:t>al</w:t>
      </w:r>
      <w:r>
        <w:rPr>
          <w:spacing w:val="-15"/>
        </w:rPr>
        <w:t> </w:t>
      </w:r>
      <w:r>
        <w:rPr>
          <w:spacing w:val="-7"/>
        </w:rPr>
        <w:t>minimo</w:t>
      </w:r>
      <w:r>
        <w:rPr>
          <w:spacing w:val="-14"/>
        </w:rPr>
        <w:t> </w:t>
      </w:r>
      <w:r>
        <w:rPr>
          <w:spacing w:val="-4"/>
        </w:rPr>
        <w:t>di</w:t>
      </w:r>
      <w:r>
        <w:rPr>
          <w:spacing w:val="-15"/>
        </w:rPr>
        <w:t> </w:t>
      </w:r>
      <w:r>
        <w:rPr>
          <w:spacing w:val="-8"/>
        </w:rPr>
        <w:t>quattro</w:t>
      </w:r>
      <w:r>
        <w:rPr>
          <w:spacing w:val="-11"/>
        </w:rPr>
        <w:t> </w:t>
      </w:r>
      <w:r>
        <w:rPr>
          <w:spacing w:val="-7"/>
        </w:rPr>
        <w:t>non </w:t>
      </w:r>
      <w:r>
        <w:rPr>
          <w:spacing w:val="-8"/>
        </w:rPr>
        <w:t>comporta </w:t>
      </w:r>
      <w:r>
        <w:rPr>
          <w:spacing w:val="-6"/>
        </w:rPr>
        <w:t>la </w:t>
      </w:r>
      <w:r>
        <w:rPr>
          <w:spacing w:val="-8"/>
        </w:rPr>
        <w:t>nullità dell’assemblea </w:t>
      </w:r>
      <w:r>
        <w:rPr/>
        <w:t>e </w:t>
      </w:r>
      <w:r>
        <w:rPr>
          <w:spacing w:val="-8"/>
        </w:rPr>
        <w:t>dell’elezione, </w:t>
      </w:r>
      <w:r>
        <w:rPr>
          <w:spacing w:val="-4"/>
        </w:rPr>
        <w:t>ma </w:t>
      </w:r>
      <w:r>
        <w:rPr>
          <w:spacing w:val="-8"/>
        </w:rPr>
        <w:t>l’organo </w:t>
      </w:r>
      <w:r>
        <w:rPr>
          <w:spacing w:val="-9"/>
        </w:rPr>
        <w:t>risultante </w:t>
      </w:r>
      <w:r>
        <w:rPr>
          <w:spacing w:val="-8"/>
        </w:rPr>
        <w:t>dall’elezione </w:t>
      </w:r>
      <w:r>
        <w:rPr>
          <w:spacing w:val="-7"/>
        </w:rPr>
        <w:t>rimane</w:t>
      </w:r>
      <w:r>
        <w:rPr>
          <w:spacing w:val="-15"/>
        </w:rPr>
        <w:t> </w:t>
      </w:r>
      <w:r>
        <w:rPr>
          <w:spacing w:val="-8"/>
        </w:rPr>
        <w:t>incompleto.</w:t>
      </w:r>
      <w:r>
        <w:rPr>
          <w:spacing w:val="-14"/>
        </w:rPr>
        <w:t> </w:t>
      </w:r>
      <w:r>
        <w:rPr>
          <w:spacing w:val="-6"/>
        </w:rPr>
        <w:t>Per</w:t>
      </w:r>
      <w:r>
        <w:rPr>
          <w:spacing w:val="-16"/>
        </w:rPr>
        <w:t> </w:t>
      </w:r>
      <w:r>
        <w:rPr>
          <w:spacing w:val="-9"/>
        </w:rPr>
        <w:t>l’integrazione</w:t>
      </w:r>
      <w:r>
        <w:rPr>
          <w:spacing w:val="-14"/>
        </w:rPr>
        <w:t> </w:t>
      </w:r>
      <w:r>
        <w:rPr>
          <w:spacing w:val="-8"/>
        </w:rPr>
        <w:t>dell’organo</w:t>
      </w:r>
      <w:r>
        <w:rPr>
          <w:spacing w:val="-16"/>
        </w:rPr>
        <w:t> </w:t>
      </w:r>
      <w:r>
        <w:rPr>
          <w:spacing w:val="-4"/>
        </w:rPr>
        <w:t>si</w:t>
      </w:r>
      <w:r>
        <w:rPr>
          <w:spacing w:val="-16"/>
        </w:rPr>
        <w:t> </w:t>
      </w:r>
      <w:r>
        <w:rPr>
          <w:spacing w:val="-8"/>
        </w:rPr>
        <w:t>applica</w:t>
      </w:r>
      <w:r>
        <w:rPr>
          <w:spacing w:val="-14"/>
        </w:rPr>
        <w:t> </w:t>
      </w:r>
      <w:r>
        <w:rPr>
          <w:spacing w:val="-8"/>
        </w:rPr>
        <w:t>l’art.</w:t>
      </w:r>
      <w:r>
        <w:rPr>
          <w:spacing w:val="-15"/>
        </w:rPr>
        <w:t> </w:t>
      </w:r>
      <w:r>
        <w:rPr>
          <w:spacing w:val="-5"/>
        </w:rPr>
        <w:t>39</w:t>
      </w:r>
      <w:r>
        <w:rPr>
          <w:spacing w:val="-14"/>
        </w:rPr>
        <w:t> </w:t>
      </w:r>
      <w:r>
        <w:rPr>
          <w:spacing w:val="-7"/>
        </w:rPr>
        <w:t>dello</w:t>
      </w:r>
      <w:r>
        <w:rPr>
          <w:spacing w:val="-14"/>
        </w:rPr>
        <w:t> </w:t>
      </w:r>
      <w:r>
        <w:rPr>
          <w:spacing w:val="-8"/>
        </w:rPr>
        <w:t>Statuto.</w:t>
      </w:r>
    </w:p>
    <w:p>
      <w:pPr>
        <w:pStyle w:val="ListParagraph"/>
        <w:numPr>
          <w:ilvl w:val="0"/>
          <w:numId w:val="255"/>
        </w:numPr>
        <w:tabs>
          <w:tab w:pos="2241" w:val="left" w:leader="none"/>
        </w:tabs>
        <w:spacing w:line="276" w:lineRule="auto" w:before="229" w:after="0"/>
        <w:ind w:left="2241" w:right="1156" w:hanging="428"/>
        <w:jc w:val="both"/>
        <w:rPr>
          <w:sz w:val="24"/>
        </w:rPr>
      </w:pPr>
      <w:r>
        <w:rPr>
          <w:sz w:val="24"/>
        </w:rPr>
        <w:t>È presieduto dal Presidente Federale e vi assiste il Segretario Generale che ne redige i verbali. Alle riunioni del Consiglio Federale deve sempre essere invitato il Collegio dei Revisori dei</w:t>
      </w:r>
      <w:r>
        <w:rPr>
          <w:spacing w:val="-2"/>
          <w:sz w:val="24"/>
        </w:rPr>
        <w:t> </w:t>
      </w:r>
      <w:r>
        <w:rPr>
          <w:sz w:val="24"/>
        </w:rPr>
        <w:t>Conti.</w:t>
      </w:r>
    </w:p>
    <w:p>
      <w:pPr>
        <w:pStyle w:val="ListParagraph"/>
        <w:numPr>
          <w:ilvl w:val="0"/>
          <w:numId w:val="255"/>
        </w:numPr>
        <w:tabs>
          <w:tab w:pos="2241" w:val="left" w:leader="none"/>
        </w:tabs>
        <w:spacing w:line="276" w:lineRule="auto" w:before="231" w:after="0"/>
        <w:ind w:left="2241" w:right="1156" w:hanging="428"/>
        <w:jc w:val="both"/>
        <w:rPr>
          <w:sz w:val="24"/>
        </w:rPr>
      </w:pPr>
      <w:r>
        <w:rPr>
          <w:sz w:val="24"/>
        </w:rPr>
        <w:t>Il Consiglio Federale si riunisce almeno 4 volte l’anno; si riunisce, altresì, tutte le volte che sia ritenuto opportuno dal Presidente o sia richiesto dalla</w:t>
      </w:r>
      <w:r>
        <w:rPr>
          <w:spacing w:val="-22"/>
          <w:sz w:val="24"/>
        </w:rPr>
        <w:t> </w:t>
      </w:r>
      <w:r>
        <w:rPr>
          <w:sz w:val="24"/>
        </w:rPr>
        <w:t>maggioranza dei componenti. Le riunioni sono convocate dal Presidente, che ne stabilisce la sede, la data e l’Ordine del</w:t>
      </w:r>
      <w:r>
        <w:rPr>
          <w:spacing w:val="-4"/>
          <w:sz w:val="24"/>
        </w:rPr>
        <w:t> </w:t>
      </w:r>
      <w:r>
        <w:rPr>
          <w:sz w:val="24"/>
        </w:rPr>
        <w:t>Giorno.</w:t>
      </w:r>
    </w:p>
    <w:p>
      <w:pPr>
        <w:pStyle w:val="BodyText"/>
        <w:rPr>
          <w:sz w:val="20"/>
        </w:rPr>
      </w:pPr>
    </w:p>
    <w:p>
      <w:pPr>
        <w:pStyle w:val="BodyText"/>
        <w:rPr>
          <w:sz w:val="20"/>
        </w:rPr>
      </w:pPr>
    </w:p>
    <w:p>
      <w:pPr>
        <w:pStyle w:val="BodyText"/>
        <w:rPr>
          <w:sz w:val="20"/>
        </w:rPr>
      </w:pPr>
    </w:p>
    <w:p>
      <w:pPr>
        <w:pStyle w:val="BodyText"/>
        <w:spacing w:before="10"/>
        <w:rPr>
          <w:sz w:val="18"/>
        </w:rPr>
      </w:pPr>
    </w:p>
    <w:p>
      <w:pPr>
        <w:spacing w:before="59"/>
        <w:ind w:left="835" w:right="0" w:firstLine="0"/>
        <w:jc w:val="left"/>
        <w:rPr>
          <w:rFonts w:ascii="Calibri"/>
          <w:b/>
          <w:sz w:val="20"/>
        </w:rPr>
      </w:pPr>
      <w:r>
        <w:rPr>
          <w:rFonts w:ascii="Calibri"/>
          <w:b/>
          <w:color w:val="FFFFFF"/>
          <w:sz w:val="20"/>
        </w:rPr>
        <w:t>30</w:t>
      </w:r>
    </w:p>
    <w:p>
      <w:pPr>
        <w:spacing w:after="0"/>
        <w:jc w:val="left"/>
        <w:rPr>
          <w:rFonts w:ascii="Calibri"/>
          <w:sz w:val="20"/>
        </w:rPr>
        <w:sectPr>
          <w:pgSz w:w="11910" w:h="16840"/>
          <w:pgMar w:top="1580" w:bottom="280" w:left="0" w:right="0"/>
        </w:sectPr>
      </w:pPr>
    </w:p>
    <w:p>
      <w:pPr>
        <w:pStyle w:val="BodyText"/>
        <w:rPr>
          <w:rFonts w:ascii="Calibri"/>
          <w:b/>
          <w:sz w:val="20"/>
        </w:rPr>
      </w:pPr>
      <w:r>
        <w:rPr/>
        <w:pict>
          <v:group style="position:absolute;margin-left:0pt;margin-top:0pt;width:538.7pt;height:841.95pt;mso-position-horizontal-relative:page;mso-position-vertical-relative:page;z-index:-274659328" coordorigin="0,0" coordsize="10774,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v:line style="position:absolute" from="1786,8518" to="10774,8518" stroked="true" strokeweight=".479965pt" strokecolor="#000000">
              <v:stroke dashstyle="solid"/>
            </v:line>
            <w10:wrap type="none"/>
          </v:group>
        </w:pict>
      </w:r>
    </w:p>
    <w:p>
      <w:pPr>
        <w:pStyle w:val="BodyText"/>
        <w:rPr>
          <w:rFonts w:ascii="Calibri"/>
          <w:b/>
          <w:sz w:val="20"/>
        </w:rPr>
      </w:pPr>
    </w:p>
    <w:p>
      <w:pPr>
        <w:pStyle w:val="BodyText"/>
        <w:rPr>
          <w:rFonts w:ascii="Calibri"/>
          <w:b/>
          <w:sz w:val="20"/>
        </w:rPr>
      </w:pPr>
    </w:p>
    <w:p>
      <w:pPr>
        <w:pStyle w:val="ListParagraph"/>
        <w:numPr>
          <w:ilvl w:val="0"/>
          <w:numId w:val="255"/>
        </w:numPr>
        <w:tabs>
          <w:tab w:pos="2241" w:val="left" w:leader="none"/>
        </w:tabs>
        <w:spacing w:line="276" w:lineRule="auto" w:before="221" w:after="0"/>
        <w:ind w:left="2241" w:right="1155" w:hanging="428"/>
        <w:jc w:val="both"/>
        <w:rPr>
          <w:sz w:val="24"/>
        </w:rPr>
      </w:pPr>
      <w:r>
        <w:rPr>
          <w:sz w:val="24"/>
        </w:rPr>
        <w:t>Per la validità delle riunioni è necessaria la presenza della maggioranza dei componenti compreso il Presidente o chi ne fa le veci. Le deliberazioni, ad eccezione di quelle di emanazione dei regolamenti federali, sono approvate </w:t>
      </w:r>
      <w:r>
        <w:rPr>
          <w:spacing w:val="-3"/>
          <w:sz w:val="24"/>
        </w:rPr>
        <w:t>se </w:t>
      </w:r>
      <w:r>
        <w:rPr>
          <w:sz w:val="24"/>
        </w:rPr>
        <w:t>assunte a maggioranza semplice dei presenti; in caso di parità prevale il voto di chi presiede la riunione. Il voto non è delegabile.</w:t>
      </w:r>
    </w:p>
    <w:p>
      <w:pPr>
        <w:pStyle w:val="ListParagraph"/>
        <w:numPr>
          <w:ilvl w:val="0"/>
          <w:numId w:val="255"/>
        </w:numPr>
        <w:tabs>
          <w:tab w:pos="2242" w:val="left" w:leader="none"/>
        </w:tabs>
        <w:spacing w:line="276" w:lineRule="auto" w:before="229" w:after="0"/>
        <w:ind w:left="2241" w:right="1152" w:hanging="428"/>
        <w:jc w:val="both"/>
        <w:rPr>
          <w:sz w:val="24"/>
        </w:rPr>
      </w:pPr>
      <w:r>
        <w:rPr/>
        <w:pict>
          <v:shape style="position:absolute;margin-left:39.253803pt;margin-top:54.251957pt;width:15.45pt;height:140pt;mso-position-horizontal-relative:page;mso-position-vertical-relative:paragraph;z-index:25289420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pacing w:val="-6"/>
          <w:sz w:val="24"/>
        </w:rPr>
        <w:t>Alle riunioni </w:t>
      </w:r>
      <w:r>
        <w:rPr>
          <w:spacing w:val="-4"/>
          <w:sz w:val="24"/>
        </w:rPr>
        <w:t>del </w:t>
      </w:r>
      <w:r>
        <w:rPr>
          <w:spacing w:val="-6"/>
          <w:sz w:val="24"/>
        </w:rPr>
        <w:t>Consiglio Federale partecipano, </w:t>
      </w:r>
      <w:r>
        <w:rPr>
          <w:sz w:val="24"/>
        </w:rPr>
        <w:t>a </w:t>
      </w:r>
      <w:r>
        <w:rPr>
          <w:spacing w:val="-6"/>
          <w:sz w:val="24"/>
        </w:rPr>
        <w:t>titolo consultivo, </w:t>
      </w:r>
      <w:r>
        <w:rPr>
          <w:spacing w:val="-4"/>
          <w:sz w:val="24"/>
        </w:rPr>
        <w:t>in </w:t>
      </w:r>
      <w:r>
        <w:rPr>
          <w:spacing w:val="-6"/>
          <w:sz w:val="24"/>
        </w:rPr>
        <w:t>relazione </w:t>
      </w:r>
      <w:r>
        <w:rPr>
          <w:spacing w:val="-5"/>
          <w:sz w:val="24"/>
        </w:rPr>
        <w:t>alle </w:t>
      </w:r>
      <w:r>
        <w:rPr>
          <w:spacing w:val="-6"/>
          <w:sz w:val="24"/>
        </w:rPr>
        <w:t>materie poste all’ordine </w:t>
      </w:r>
      <w:r>
        <w:rPr>
          <w:spacing w:val="-5"/>
          <w:sz w:val="24"/>
        </w:rPr>
        <w:t>del </w:t>
      </w:r>
      <w:r>
        <w:rPr>
          <w:spacing w:val="-6"/>
          <w:sz w:val="24"/>
        </w:rPr>
        <w:t>giorno </w:t>
      </w:r>
      <w:r>
        <w:rPr>
          <w:sz w:val="24"/>
        </w:rPr>
        <w:t>di </w:t>
      </w:r>
      <w:r>
        <w:rPr>
          <w:spacing w:val="-5"/>
          <w:sz w:val="24"/>
        </w:rPr>
        <w:t>loro </w:t>
      </w:r>
      <w:r>
        <w:rPr>
          <w:spacing w:val="-6"/>
          <w:sz w:val="24"/>
        </w:rPr>
        <w:t>rispettiva competenza, </w:t>
      </w:r>
      <w:r>
        <w:rPr>
          <w:spacing w:val="-3"/>
          <w:sz w:val="24"/>
        </w:rPr>
        <w:t>il </w:t>
      </w:r>
      <w:r>
        <w:rPr>
          <w:spacing w:val="-7"/>
          <w:sz w:val="24"/>
        </w:rPr>
        <w:t>Responsabile </w:t>
      </w:r>
      <w:r>
        <w:rPr>
          <w:spacing w:val="-5"/>
          <w:sz w:val="24"/>
        </w:rPr>
        <w:t>del </w:t>
      </w:r>
      <w:r>
        <w:rPr>
          <w:spacing w:val="-6"/>
          <w:sz w:val="24"/>
        </w:rPr>
        <w:t>Settore Nazionale Ufficiali </w:t>
      </w:r>
      <w:r>
        <w:rPr>
          <w:spacing w:val="-4"/>
          <w:sz w:val="24"/>
        </w:rPr>
        <w:t>di </w:t>
      </w:r>
      <w:r>
        <w:rPr>
          <w:spacing w:val="-6"/>
          <w:sz w:val="24"/>
        </w:rPr>
        <w:t>Gara, </w:t>
      </w:r>
      <w:r>
        <w:rPr>
          <w:sz w:val="24"/>
        </w:rPr>
        <w:t>i </w:t>
      </w:r>
      <w:r>
        <w:rPr>
          <w:spacing w:val="-6"/>
          <w:sz w:val="24"/>
        </w:rPr>
        <w:t>rappresentanti legali delle </w:t>
      </w:r>
      <w:r>
        <w:rPr>
          <w:spacing w:val="-5"/>
          <w:sz w:val="24"/>
        </w:rPr>
        <w:t>Leghe </w:t>
      </w:r>
      <w:r>
        <w:rPr>
          <w:sz w:val="24"/>
        </w:rPr>
        <w:t>e </w:t>
      </w:r>
      <w:r>
        <w:rPr>
          <w:spacing w:val="-6"/>
          <w:sz w:val="24"/>
        </w:rPr>
        <w:t>delle Associazioni Nazionali </w:t>
      </w:r>
      <w:r>
        <w:rPr>
          <w:spacing w:val="-7"/>
          <w:sz w:val="24"/>
        </w:rPr>
        <w:t>riconosciute, </w:t>
      </w:r>
      <w:r>
        <w:rPr>
          <w:sz w:val="24"/>
        </w:rPr>
        <w:t>i </w:t>
      </w:r>
      <w:r>
        <w:rPr>
          <w:spacing w:val="-6"/>
          <w:sz w:val="24"/>
        </w:rPr>
        <w:t>componenti italiani </w:t>
      </w:r>
      <w:r>
        <w:rPr>
          <w:spacing w:val="-5"/>
          <w:sz w:val="24"/>
        </w:rPr>
        <w:t>degli </w:t>
      </w:r>
      <w:r>
        <w:rPr>
          <w:spacing w:val="-6"/>
          <w:sz w:val="24"/>
        </w:rPr>
        <w:t>Organi </w:t>
      </w:r>
      <w:r>
        <w:rPr>
          <w:sz w:val="24"/>
        </w:rPr>
        <w:t>e </w:t>
      </w:r>
      <w:r>
        <w:rPr>
          <w:spacing w:val="-5"/>
          <w:sz w:val="24"/>
        </w:rPr>
        <w:t>delle </w:t>
      </w:r>
      <w:r>
        <w:rPr>
          <w:spacing w:val="-6"/>
          <w:sz w:val="24"/>
        </w:rPr>
        <w:t>Commissioni</w:t>
      </w:r>
      <w:r>
        <w:rPr>
          <w:spacing w:val="-14"/>
          <w:sz w:val="24"/>
        </w:rPr>
        <w:t> </w:t>
      </w:r>
      <w:r>
        <w:rPr>
          <w:spacing w:val="-5"/>
          <w:sz w:val="24"/>
        </w:rPr>
        <w:t>della</w:t>
      </w:r>
      <w:r>
        <w:rPr>
          <w:spacing w:val="-10"/>
          <w:sz w:val="24"/>
        </w:rPr>
        <w:t> </w:t>
      </w:r>
      <w:r>
        <w:rPr>
          <w:spacing w:val="-5"/>
          <w:sz w:val="24"/>
        </w:rPr>
        <w:t>CEV</w:t>
      </w:r>
      <w:r>
        <w:rPr>
          <w:spacing w:val="-10"/>
          <w:sz w:val="24"/>
        </w:rPr>
        <w:t> </w:t>
      </w:r>
      <w:r>
        <w:rPr>
          <w:sz w:val="24"/>
        </w:rPr>
        <w:t>e</w:t>
      </w:r>
      <w:r>
        <w:rPr>
          <w:spacing w:val="-12"/>
          <w:sz w:val="24"/>
        </w:rPr>
        <w:t> </w:t>
      </w:r>
      <w:r>
        <w:rPr>
          <w:spacing w:val="-6"/>
          <w:sz w:val="24"/>
        </w:rPr>
        <w:t>della</w:t>
      </w:r>
      <w:r>
        <w:rPr>
          <w:spacing w:val="-10"/>
          <w:sz w:val="24"/>
        </w:rPr>
        <w:t> </w:t>
      </w:r>
      <w:r>
        <w:rPr>
          <w:spacing w:val="-6"/>
          <w:sz w:val="24"/>
        </w:rPr>
        <w:t>FIVB,</w:t>
      </w:r>
      <w:r>
        <w:rPr>
          <w:spacing w:val="-9"/>
          <w:sz w:val="24"/>
        </w:rPr>
        <w:t> </w:t>
      </w:r>
      <w:r>
        <w:rPr>
          <w:sz w:val="24"/>
        </w:rPr>
        <w:t>i</w:t>
      </w:r>
      <w:r>
        <w:rPr>
          <w:spacing w:val="-11"/>
          <w:sz w:val="24"/>
        </w:rPr>
        <w:t> </w:t>
      </w:r>
      <w:r>
        <w:rPr>
          <w:spacing w:val="-6"/>
          <w:sz w:val="24"/>
        </w:rPr>
        <w:t>rappresentanti</w:t>
      </w:r>
      <w:r>
        <w:rPr>
          <w:spacing w:val="-14"/>
          <w:sz w:val="24"/>
        </w:rPr>
        <w:t> </w:t>
      </w:r>
      <w:r>
        <w:rPr>
          <w:spacing w:val="-5"/>
          <w:sz w:val="24"/>
        </w:rPr>
        <w:t>della</w:t>
      </w:r>
      <w:r>
        <w:rPr>
          <w:spacing w:val="-12"/>
          <w:sz w:val="24"/>
        </w:rPr>
        <w:t> </w:t>
      </w:r>
      <w:r>
        <w:rPr>
          <w:spacing w:val="-6"/>
          <w:sz w:val="24"/>
        </w:rPr>
        <w:t>Federazione</w:t>
      </w:r>
      <w:r>
        <w:rPr>
          <w:spacing w:val="-10"/>
          <w:sz w:val="24"/>
        </w:rPr>
        <w:t> </w:t>
      </w:r>
      <w:r>
        <w:rPr>
          <w:spacing w:val="-6"/>
          <w:sz w:val="24"/>
        </w:rPr>
        <w:t>negli</w:t>
      </w:r>
      <w:r>
        <w:rPr>
          <w:spacing w:val="-10"/>
          <w:sz w:val="24"/>
        </w:rPr>
        <w:t> </w:t>
      </w:r>
      <w:r>
        <w:rPr>
          <w:spacing w:val="-6"/>
          <w:sz w:val="24"/>
        </w:rPr>
        <w:t>Organi </w:t>
      </w:r>
      <w:r>
        <w:rPr>
          <w:spacing w:val="-5"/>
          <w:sz w:val="24"/>
        </w:rPr>
        <w:t>del</w:t>
      </w:r>
      <w:r>
        <w:rPr>
          <w:spacing w:val="-12"/>
          <w:sz w:val="24"/>
        </w:rPr>
        <w:t> </w:t>
      </w:r>
      <w:r>
        <w:rPr>
          <w:spacing w:val="-6"/>
          <w:sz w:val="24"/>
        </w:rPr>
        <w:t>CONI,</w:t>
      </w:r>
      <w:r>
        <w:rPr>
          <w:spacing w:val="-10"/>
          <w:sz w:val="24"/>
        </w:rPr>
        <w:t> </w:t>
      </w:r>
      <w:r>
        <w:rPr>
          <w:sz w:val="24"/>
        </w:rPr>
        <w:t>i</w:t>
      </w:r>
      <w:r>
        <w:rPr>
          <w:spacing w:val="-15"/>
          <w:sz w:val="24"/>
        </w:rPr>
        <w:t> </w:t>
      </w:r>
      <w:r>
        <w:rPr>
          <w:spacing w:val="-6"/>
          <w:sz w:val="24"/>
        </w:rPr>
        <w:t>Presidenti</w:t>
      </w:r>
      <w:r>
        <w:rPr>
          <w:spacing w:val="-14"/>
          <w:sz w:val="24"/>
        </w:rPr>
        <w:t> </w:t>
      </w:r>
      <w:r>
        <w:rPr>
          <w:spacing w:val="-5"/>
          <w:sz w:val="24"/>
        </w:rPr>
        <w:t>delle</w:t>
      </w:r>
      <w:r>
        <w:rPr>
          <w:spacing w:val="-10"/>
          <w:sz w:val="24"/>
        </w:rPr>
        <w:t> </w:t>
      </w:r>
      <w:r>
        <w:rPr>
          <w:spacing w:val="-6"/>
          <w:sz w:val="24"/>
        </w:rPr>
        <w:t>Commissioni</w:t>
      </w:r>
      <w:r>
        <w:rPr>
          <w:spacing w:val="-12"/>
          <w:sz w:val="24"/>
        </w:rPr>
        <w:t> </w:t>
      </w:r>
      <w:r>
        <w:rPr>
          <w:spacing w:val="-6"/>
          <w:sz w:val="24"/>
        </w:rPr>
        <w:t>Nazionali</w:t>
      </w:r>
      <w:r>
        <w:rPr>
          <w:spacing w:val="-14"/>
          <w:sz w:val="24"/>
        </w:rPr>
        <w:t> </w:t>
      </w:r>
      <w:r>
        <w:rPr>
          <w:spacing w:val="-4"/>
          <w:sz w:val="24"/>
        </w:rPr>
        <w:t>ed</w:t>
      </w:r>
      <w:r>
        <w:rPr>
          <w:spacing w:val="-10"/>
          <w:sz w:val="24"/>
        </w:rPr>
        <w:t> </w:t>
      </w:r>
      <w:r>
        <w:rPr>
          <w:spacing w:val="-3"/>
          <w:sz w:val="24"/>
        </w:rPr>
        <w:t>il</w:t>
      </w:r>
      <w:r>
        <w:rPr>
          <w:spacing w:val="-12"/>
          <w:sz w:val="24"/>
        </w:rPr>
        <w:t> </w:t>
      </w:r>
      <w:r>
        <w:rPr>
          <w:spacing w:val="-6"/>
          <w:sz w:val="24"/>
        </w:rPr>
        <w:t>Medico</w:t>
      </w:r>
      <w:r>
        <w:rPr>
          <w:spacing w:val="-12"/>
          <w:sz w:val="24"/>
        </w:rPr>
        <w:t> </w:t>
      </w:r>
      <w:r>
        <w:rPr>
          <w:spacing w:val="-6"/>
          <w:sz w:val="24"/>
        </w:rPr>
        <w:t>Federale.</w:t>
      </w:r>
    </w:p>
    <w:p>
      <w:pPr>
        <w:pStyle w:val="ListParagraph"/>
        <w:numPr>
          <w:ilvl w:val="0"/>
          <w:numId w:val="255"/>
        </w:numPr>
        <w:tabs>
          <w:tab w:pos="2241" w:val="left" w:leader="none"/>
        </w:tabs>
        <w:spacing w:line="276" w:lineRule="auto" w:before="232" w:after="0"/>
        <w:ind w:left="2241" w:right="1158" w:hanging="428"/>
        <w:jc w:val="both"/>
        <w:rPr>
          <w:sz w:val="24"/>
        </w:rPr>
      </w:pPr>
      <w:r>
        <w:rPr>
          <w:sz w:val="24"/>
        </w:rPr>
        <w:t>I componenti del Consiglio Federale restano in carica per un quadriennio e possono essere rieletti. Per il Presidente Federale vale quanto previsto dall’art..23, comma 3 dello</w:t>
      </w:r>
      <w:r>
        <w:rPr>
          <w:spacing w:val="1"/>
          <w:sz w:val="24"/>
        </w:rPr>
        <w:t> </w:t>
      </w:r>
      <w:r>
        <w:rPr>
          <w:sz w:val="24"/>
        </w:rPr>
        <w:t>Statuto.</w:t>
      </w:r>
    </w:p>
    <w:p>
      <w:pPr>
        <w:pStyle w:val="BodyText"/>
        <w:rPr>
          <w:sz w:val="26"/>
        </w:rPr>
      </w:pPr>
    </w:p>
    <w:p>
      <w:pPr>
        <w:pStyle w:val="BodyText"/>
        <w:spacing w:before="10"/>
        <w:rPr>
          <w:sz w:val="33"/>
        </w:rPr>
      </w:pPr>
    </w:p>
    <w:p>
      <w:pPr>
        <w:spacing w:before="0"/>
        <w:ind w:left="654" w:right="0" w:firstLine="0"/>
        <w:jc w:val="center"/>
        <w:rPr>
          <w:b/>
          <w:sz w:val="28"/>
        </w:rPr>
      </w:pPr>
      <w:r>
        <w:rPr/>
        <w:pict>
          <v:shape style="position:absolute;margin-left:39.253803pt;margin-top:11.265507pt;width:15.45pt;height:114.15pt;mso-position-horizontal-relative:page;mso-position-vertical-relative:paragraph;z-index:25289318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b/>
          <w:sz w:val="28"/>
        </w:rPr>
        <w:t>Art.44 – Compiti</w:t>
      </w:r>
    </w:p>
    <w:p>
      <w:pPr>
        <w:pStyle w:val="BodyText"/>
        <w:spacing w:before="8"/>
        <w:rPr>
          <w:b/>
          <w:sz w:val="17"/>
        </w:rPr>
      </w:pPr>
    </w:p>
    <w:p>
      <w:pPr>
        <w:pStyle w:val="ListParagraph"/>
        <w:numPr>
          <w:ilvl w:val="0"/>
          <w:numId w:val="256"/>
        </w:numPr>
        <w:tabs>
          <w:tab w:pos="2242" w:val="left" w:leader="none"/>
        </w:tabs>
        <w:spacing w:line="276" w:lineRule="auto" w:before="93" w:after="0"/>
        <w:ind w:left="2241" w:right="1147" w:hanging="428"/>
        <w:jc w:val="both"/>
        <w:rPr>
          <w:sz w:val="24"/>
        </w:rPr>
      </w:pPr>
      <w:r>
        <w:rPr>
          <w:spacing w:val="-4"/>
          <w:sz w:val="24"/>
        </w:rPr>
        <w:t>Il </w:t>
      </w:r>
      <w:r>
        <w:rPr>
          <w:spacing w:val="-8"/>
          <w:sz w:val="24"/>
        </w:rPr>
        <w:t>Consiglio Federale </w:t>
      </w:r>
      <w:r>
        <w:rPr>
          <w:sz w:val="24"/>
        </w:rPr>
        <w:t>è </w:t>
      </w:r>
      <w:r>
        <w:rPr>
          <w:spacing w:val="-8"/>
          <w:sz w:val="24"/>
        </w:rPr>
        <w:t>l’organo </w:t>
      </w:r>
      <w:r>
        <w:rPr>
          <w:spacing w:val="-4"/>
          <w:sz w:val="24"/>
        </w:rPr>
        <w:t>di </w:t>
      </w:r>
      <w:r>
        <w:rPr>
          <w:spacing w:val="-8"/>
          <w:sz w:val="24"/>
        </w:rPr>
        <w:t>gestione </w:t>
      </w:r>
      <w:r>
        <w:rPr>
          <w:sz w:val="24"/>
        </w:rPr>
        <w:t>e </w:t>
      </w:r>
      <w:r>
        <w:rPr>
          <w:spacing w:val="-8"/>
          <w:sz w:val="24"/>
        </w:rPr>
        <w:t>indirizzo generale </w:t>
      </w:r>
      <w:r>
        <w:rPr>
          <w:spacing w:val="-7"/>
          <w:sz w:val="24"/>
        </w:rPr>
        <w:t>della FIPAV </w:t>
      </w:r>
      <w:r>
        <w:rPr>
          <w:spacing w:val="-4"/>
          <w:sz w:val="24"/>
        </w:rPr>
        <w:t>e, </w:t>
      </w:r>
      <w:r>
        <w:rPr>
          <w:spacing w:val="-6"/>
          <w:sz w:val="24"/>
        </w:rPr>
        <w:t>in </w:t>
      </w:r>
      <w:r>
        <w:rPr>
          <w:spacing w:val="-8"/>
          <w:sz w:val="24"/>
        </w:rPr>
        <w:t>conformità </w:t>
      </w:r>
      <w:r>
        <w:rPr>
          <w:spacing w:val="-4"/>
          <w:sz w:val="24"/>
        </w:rPr>
        <w:t>al </w:t>
      </w:r>
      <w:r>
        <w:rPr>
          <w:spacing w:val="-8"/>
          <w:sz w:val="24"/>
        </w:rPr>
        <w:t>bilancio programmatico </w:t>
      </w:r>
      <w:r>
        <w:rPr>
          <w:spacing w:val="-4"/>
          <w:sz w:val="24"/>
        </w:rPr>
        <w:t>di </w:t>
      </w:r>
      <w:r>
        <w:rPr>
          <w:spacing w:val="-8"/>
          <w:sz w:val="24"/>
        </w:rPr>
        <w:t>indirizzo approvato </w:t>
      </w:r>
      <w:r>
        <w:rPr>
          <w:spacing w:val="-5"/>
          <w:sz w:val="24"/>
        </w:rPr>
        <w:t>per </w:t>
      </w:r>
      <w:r>
        <w:rPr>
          <w:spacing w:val="-7"/>
          <w:sz w:val="24"/>
        </w:rPr>
        <w:t>ogni </w:t>
      </w:r>
      <w:r>
        <w:rPr>
          <w:spacing w:val="-8"/>
          <w:sz w:val="24"/>
        </w:rPr>
        <w:t>quadriennio dall’Assemblea Nazionale elettiva, disciplina </w:t>
      </w:r>
      <w:r>
        <w:rPr>
          <w:sz w:val="24"/>
        </w:rPr>
        <w:t>e </w:t>
      </w:r>
      <w:r>
        <w:rPr>
          <w:spacing w:val="-8"/>
          <w:sz w:val="24"/>
        </w:rPr>
        <w:t>coordina l’attività </w:t>
      </w:r>
      <w:r>
        <w:rPr>
          <w:spacing w:val="-7"/>
          <w:sz w:val="24"/>
        </w:rPr>
        <w:t>della FIPAV </w:t>
      </w:r>
      <w:r>
        <w:rPr>
          <w:spacing w:val="-8"/>
          <w:sz w:val="24"/>
        </w:rPr>
        <w:t>predisponendo</w:t>
      </w:r>
      <w:r>
        <w:rPr>
          <w:spacing w:val="-16"/>
          <w:sz w:val="24"/>
        </w:rPr>
        <w:t> </w:t>
      </w:r>
      <w:r>
        <w:rPr>
          <w:sz w:val="24"/>
        </w:rPr>
        <w:t>i</w:t>
      </w:r>
      <w:r>
        <w:rPr>
          <w:spacing w:val="-20"/>
          <w:sz w:val="24"/>
        </w:rPr>
        <w:t> </w:t>
      </w:r>
      <w:r>
        <w:rPr>
          <w:spacing w:val="-8"/>
          <w:sz w:val="24"/>
        </w:rPr>
        <w:t>programmi</w:t>
      </w:r>
      <w:r>
        <w:rPr>
          <w:spacing w:val="-20"/>
          <w:sz w:val="24"/>
        </w:rPr>
        <w:t> </w:t>
      </w:r>
      <w:r>
        <w:rPr>
          <w:spacing w:val="-6"/>
          <w:sz w:val="24"/>
        </w:rPr>
        <w:t>per</w:t>
      </w:r>
      <w:r>
        <w:rPr>
          <w:spacing w:val="-18"/>
          <w:sz w:val="24"/>
        </w:rPr>
        <w:t> </w:t>
      </w:r>
      <w:r>
        <w:rPr>
          <w:spacing w:val="-4"/>
          <w:sz w:val="24"/>
        </w:rPr>
        <w:t>il</w:t>
      </w:r>
      <w:r>
        <w:rPr>
          <w:spacing w:val="-18"/>
          <w:sz w:val="24"/>
        </w:rPr>
        <w:t> </w:t>
      </w:r>
      <w:r>
        <w:rPr>
          <w:spacing w:val="-8"/>
          <w:sz w:val="24"/>
        </w:rPr>
        <w:t>conseguimento</w:t>
      </w:r>
      <w:r>
        <w:rPr>
          <w:spacing w:val="-16"/>
          <w:sz w:val="24"/>
        </w:rPr>
        <w:t> </w:t>
      </w:r>
      <w:r>
        <w:rPr>
          <w:spacing w:val="-6"/>
          <w:sz w:val="24"/>
        </w:rPr>
        <w:t>dei</w:t>
      </w:r>
      <w:r>
        <w:rPr>
          <w:spacing w:val="-20"/>
          <w:sz w:val="24"/>
        </w:rPr>
        <w:t> </w:t>
      </w:r>
      <w:r>
        <w:rPr>
          <w:spacing w:val="-7"/>
          <w:sz w:val="24"/>
        </w:rPr>
        <w:t>fini</w:t>
      </w:r>
      <w:r>
        <w:rPr>
          <w:spacing w:val="-18"/>
          <w:sz w:val="24"/>
        </w:rPr>
        <w:t> </w:t>
      </w:r>
      <w:r>
        <w:rPr>
          <w:spacing w:val="-8"/>
          <w:sz w:val="24"/>
        </w:rPr>
        <w:t>istituzionali</w:t>
      </w:r>
      <w:r>
        <w:rPr>
          <w:spacing w:val="-20"/>
          <w:sz w:val="24"/>
        </w:rPr>
        <w:t> </w:t>
      </w:r>
      <w:r>
        <w:rPr>
          <w:spacing w:val="-7"/>
          <w:sz w:val="24"/>
        </w:rPr>
        <w:t>della</w:t>
      </w:r>
      <w:r>
        <w:rPr>
          <w:spacing w:val="-19"/>
          <w:sz w:val="24"/>
        </w:rPr>
        <w:t> </w:t>
      </w:r>
      <w:r>
        <w:rPr>
          <w:spacing w:val="-8"/>
          <w:sz w:val="24"/>
        </w:rPr>
        <w:t>Federazione.</w:t>
      </w:r>
    </w:p>
    <w:p>
      <w:pPr>
        <w:pStyle w:val="ListParagraph"/>
        <w:numPr>
          <w:ilvl w:val="0"/>
          <w:numId w:val="256"/>
        </w:numPr>
        <w:tabs>
          <w:tab w:pos="2241" w:val="left" w:leader="none"/>
        </w:tabs>
        <w:spacing w:line="240" w:lineRule="auto" w:before="230" w:after="0"/>
        <w:ind w:left="2240" w:right="0" w:hanging="427"/>
        <w:jc w:val="both"/>
        <w:rPr>
          <w:sz w:val="24"/>
        </w:rPr>
      </w:pPr>
      <w:r>
        <w:rPr>
          <w:sz w:val="24"/>
        </w:rPr>
        <w:t>In particolare, al Consiglio Federale sono attribuiti i seguenti</w:t>
      </w:r>
      <w:r>
        <w:rPr>
          <w:spacing w:val="2"/>
          <w:sz w:val="24"/>
        </w:rPr>
        <w:t> </w:t>
      </w:r>
      <w:r>
        <w:rPr>
          <w:sz w:val="24"/>
        </w:rPr>
        <w:t>compiti:</w:t>
      </w:r>
    </w:p>
    <w:p>
      <w:pPr>
        <w:pStyle w:val="ListParagraph"/>
        <w:numPr>
          <w:ilvl w:val="1"/>
          <w:numId w:val="256"/>
        </w:numPr>
        <w:tabs>
          <w:tab w:pos="2895" w:val="left" w:leader="none"/>
        </w:tabs>
        <w:spacing w:line="276" w:lineRule="auto" w:before="41" w:after="0"/>
        <w:ind w:left="2894" w:right="1155" w:hanging="360"/>
        <w:jc w:val="both"/>
        <w:rPr>
          <w:sz w:val="24"/>
        </w:rPr>
      </w:pPr>
      <w:r>
        <w:rPr/>
        <w:pict>
          <v:shape style="position:absolute;margin-left:39.253803pt;margin-top:23.021299pt;width:15.45pt;height:168.05pt;mso-position-horizontal-relative:page;mso-position-vertical-relative:paragraph;z-index:25289216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adottare</w:t>
      </w:r>
      <w:r>
        <w:rPr>
          <w:spacing w:val="-17"/>
          <w:sz w:val="24"/>
        </w:rPr>
        <w:t> </w:t>
      </w:r>
      <w:r>
        <w:rPr>
          <w:sz w:val="24"/>
        </w:rPr>
        <w:t>lo</w:t>
      </w:r>
      <w:r>
        <w:rPr>
          <w:spacing w:val="-18"/>
          <w:sz w:val="24"/>
        </w:rPr>
        <w:t> </w:t>
      </w:r>
      <w:r>
        <w:rPr>
          <w:sz w:val="24"/>
        </w:rPr>
        <w:t>Statuto</w:t>
      </w:r>
      <w:r>
        <w:rPr>
          <w:spacing w:val="-15"/>
          <w:sz w:val="24"/>
        </w:rPr>
        <w:t> </w:t>
      </w:r>
      <w:r>
        <w:rPr>
          <w:sz w:val="24"/>
        </w:rPr>
        <w:t>e</w:t>
      </w:r>
      <w:r>
        <w:rPr>
          <w:spacing w:val="-17"/>
          <w:sz w:val="24"/>
        </w:rPr>
        <w:t> </w:t>
      </w:r>
      <w:r>
        <w:rPr>
          <w:sz w:val="24"/>
        </w:rPr>
        <w:t>i</w:t>
      </w:r>
      <w:r>
        <w:rPr>
          <w:spacing w:val="-14"/>
          <w:sz w:val="24"/>
        </w:rPr>
        <w:t> </w:t>
      </w:r>
      <w:r>
        <w:rPr>
          <w:sz w:val="24"/>
        </w:rPr>
        <w:t>regolamenti</w:t>
      </w:r>
      <w:r>
        <w:rPr>
          <w:spacing w:val="-18"/>
          <w:sz w:val="24"/>
        </w:rPr>
        <w:t> </w:t>
      </w:r>
      <w:r>
        <w:rPr>
          <w:sz w:val="24"/>
        </w:rPr>
        <w:t>federali,</w:t>
      </w:r>
      <w:r>
        <w:rPr>
          <w:spacing w:val="-15"/>
          <w:sz w:val="24"/>
        </w:rPr>
        <w:t> </w:t>
      </w:r>
      <w:r>
        <w:rPr>
          <w:sz w:val="24"/>
        </w:rPr>
        <w:t>nonché</w:t>
      </w:r>
      <w:r>
        <w:rPr>
          <w:spacing w:val="-15"/>
          <w:sz w:val="24"/>
        </w:rPr>
        <w:t> </w:t>
      </w:r>
      <w:r>
        <w:rPr>
          <w:sz w:val="24"/>
        </w:rPr>
        <w:t>i</w:t>
      </w:r>
      <w:r>
        <w:rPr>
          <w:spacing w:val="-15"/>
          <w:sz w:val="24"/>
        </w:rPr>
        <w:t> </w:t>
      </w:r>
      <w:r>
        <w:rPr>
          <w:sz w:val="24"/>
        </w:rPr>
        <w:t>relativi</w:t>
      </w:r>
      <w:r>
        <w:rPr>
          <w:spacing w:val="-17"/>
          <w:sz w:val="24"/>
        </w:rPr>
        <w:t> </w:t>
      </w:r>
      <w:r>
        <w:rPr>
          <w:sz w:val="24"/>
        </w:rPr>
        <w:t>atti</w:t>
      </w:r>
      <w:r>
        <w:rPr>
          <w:spacing w:val="-18"/>
          <w:sz w:val="24"/>
        </w:rPr>
        <w:t> </w:t>
      </w:r>
      <w:r>
        <w:rPr>
          <w:sz w:val="24"/>
        </w:rPr>
        <w:t>interpretativi ed</w:t>
      </w:r>
      <w:r>
        <w:rPr>
          <w:spacing w:val="1"/>
          <w:sz w:val="24"/>
        </w:rPr>
        <w:t> </w:t>
      </w:r>
      <w:r>
        <w:rPr>
          <w:sz w:val="24"/>
        </w:rPr>
        <w:t>applicativi;</w:t>
      </w:r>
    </w:p>
    <w:p>
      <w:pPr>
        <w:pStyle w:val="ListParagraph"/>
        <w:numPr>
          <w:ilvl w:val="1"/>
          <w:numId w:val="256"/>
        </w:numPr>
        <w:tabs>
          <w:tab w:pos="2895" w:val="left" w:leader="none"/>
        </w:tabs>
        <w:spacing w:line="276" w:lineRule="auto" w:before="1" w:after="0"/>
        <w:ind w:left="2894" w:right="1155" w:hanging="360"/>
        <w:jc w:val="both"/>
        <w:rPr>
          <w:sz w:val="24"/>
        </w:rPr>
      </w:pPr>
      <w:r>
        <w:rPr>
          <w:sz w:val="24"/>
        </w:rPr>
        <w:t>deliberare il bilancio preventivo e approvare annualmente il bilancio d’esercizio predisposto dalla Giunta Esecutiva da inviare al CONI per l’approvazione della Giunta Nazionale;</w:t>
      </w:r>
    </w:p>
    <w:p>
      <w:pPr>
        <w:pStyle w:val="ListParagraph"/>
        <w:numPr>
          <w:ilvl w:val="1"/>
          <w:numId w:val="256"/>
        </w:numPr>
        <w:tabs>
          <w:tab w:pos="2896" w:val="left" w:leader="none"/>
        </w:tabs>
        <w:spacing w:line="274" w:lineRule="exact" w:before="0" w:after="0"/>
        <w:ind w:left="2895" w:right="0" w:hanging="362"/>
        <w:jc w:val="both"/>
        <w:rPr>
          <w:sz w:val="24"/>
        </w:rPr>
      </w:pPr>
      <w:r>
        <w:rPr>
          <w:sz w:val="24"/>
        </w:rPr>
        <w:t>deliberare gli importi delle quote associative e delle quote</w:t>
      </w:r>
      <w:r>
        <w:rPr>
          <w:spacing w:val="-8"/>
          <w:sz w:val="24"/>
        </w:rPr>
        <w:t> </w:t>
      </w:r>
      <w:r>
        <w:rPr>
          <w:sz w:val="24"/>
        </w:rPr>
        <w:t>federali;</w:t>
      </w:r>
    </w:p>
    <w:p>
      <w:pPr>
        <w:pStyle w:val="ListParagraph"/>
        <w:numPr>
          <w:ilvl w:val="1"/>
          <w:numId w:val="256"/>
        </w:numPr>
        <w:tabs>
          <w:tab w:pos="2895" w:val="left" w:leader="none"/>
        </w:tabs>
        <w:spacing w:line="276" w:lineRule="auto" w:before="43" w:after="0"/>
        <w:ind w:left="2894" w:right="1156" w:hanging="360"/>
        <w:jc w:val="both"/>
        <w:rPr>
          <w:sz w:val="24"/>
        </w:rPr>
      </w:pPr>
      <w:r>
        <w:rPr>
          <w:sz w:val="24"/>
        </w:rPr>
        <w:t>deliberare, il riconoscimento, ai fini sportivi, delle società ed associazioni sportive; deliberare sulle domande di affiliazione e riaffiliazione, di tesseramento, di incorporazione e di</w:t>
      </w:r>
      <w:r>
        <w:rPr>
          <w:spacing w:val="-1"/>
          <w:sz w:val="24"/>
        </w:rPr>
        <w:t> </w:t>
      </w:r>
      <w:r>
        <w:rPr>
          <w:sz w:val="24"/>
        </w:rPr>
        <w:t>fusione;</w:t>
      </w:r>
    </w:p>
    <w:p>
      <w:pPr>
        <w:pStyle w:val="ListParagraph"/>
        <w:numPr>
          <w:ilvl w:val="1"/>
          <w:numId w:val="256"/>
        </w:numPr>
        <w:tabs>
          <w:tab w:pos="2895" w:val="left" w:leader="none"/>
        </w:tabs>
        <w:spacing w:line="276" w:lineRule="auto" w:before="0" w:after="0"/>
        <w:ind w:left="2894" w:right="1156" w:hanging="360"/>
        <w:jc w:val="both"/>
        <w:rPr>
          <w:sz w:val="24"/>
        </w:rPr>
      </w:pPr>
      <w:r>
        <w:rPr>
          <w:sz w:val="24"/>
        </w:rPr>
        <w:t>deliberare la convocazione dell’Assemblea Nazionale determinandone data, sede ed Ordine del Giorno, salvo i casi relativi alla richiesta di convocazione dell’Assemblea</w:t>
      </w:r>
      <w:r>
        <w:rPr>
          <w:spacing w:val="2"/>
          <w:sz w:val="24"/>
        </w:rPr>
        <w:t> </w:t>
      </w:r>
      <w:r>
        <w:rPr>
          <w:sz w:val="24"/>
        </w:rPr>
        <w:t>straordinaria;</w:t>
      </w:r>
    </w:p>
    <w:p>
      <w:pPr>
        <w:pStyle w:val="ListParagraph"/>
        <w:numPr>
          <w:ilvl w:val="1"/>
          <w:numId w:val="256"/>
        </w:numPr>
        <w:tabs>
          <w:tab w:pos="2895" w:val="left" w:leader="none"/>
        </w:tabs>
        <w:spacing w:line="276" w:lineRule="auto" w:before="0" w:after="0"/>
        <w:ind w:left="2894" w:right="1156" w:hanging="360"/>
        <w:jc w:val="both"/>
        <w:rPr>
          <w:sz w:val="24"/>
        </w:rPr>
      </w:pPr>
      <w:r>
        <w:rPr>
          <w:sz w:val="24"/>
        </w:rPr>
        <w:t>conferire tutte le cariche federali non elettive, nominare i componenti italiani delle commissioni costituite presso la CEV e la FIVB e nominare i componenti degli Organi</w:t>
      </w:r>
      <w:r>
        <w:rPr>
          <w:spacing w:val="-4"/>
          <w:sz w:val="24"/>
        </w:rPr>
        <w:t> </w:t>
      </w:r>
      <w:r>
        <w:rPr>
          <w:sz w:val="24"/>
        </w:rPr>
        <w:t>giurisdizionali;</w:t>
      </w:r>
    </w:p>
    <w:p>
      <w:pPr>
        <w:pStyle w:val="BodyText"/>
        <w:spacing w:before="8"/>
        <w:rPr>
          <w:sz w:val="22"/>
        </w:rPr>
      </w:pPr>
    </w:p>
    <w:p>
      <w:pPr>
        <w:spacing w:before="59"/>
        <w:ind w:left="835" w:right="0" w:firstLine="0"/>
        <w:jc w:val="left"/>
        <w:rPr>
          <w:rFonts w:ascii="Calibri"/>
          <w:b/>
          <w:sz w:val="20"/>
        </w:rPr>
      </w:pPr>
      <w:r>
        <w:rPr>
          <w:rFonts w:ascii="Calibri"/>
          <w:b/>
          <w:color w:val="FFFFFF"/>
          <w:sz w:val="20"/>
        </w:rPr>
        <w:t>31</w:t>
      </w:r>
    </w:p>
    <w:p>
      <w:pPr>
        <w:spacing w:after="0"/>
        <w:jc w:val="left"/>
        <w:rPr>
          <w:rFonts w:ascii="Calibri"/>
          <w:sz w:val="20"/>
        </w:rPr>
        <w:sectPr>
          <w:pgSz w:w="11910" w:h="16840"/>
          <w:pgMar w:top="1580" w:bottom="280" w:left="0" w:right="0"/>
        </w:sectPr>
      </w:pPr>
    </w:p>
    <w:p>
      <w:pPr>
        <w:pStyle w:val="BodyText"/>
        <w:rPr>
          <w:rFonts w:ascii="Calibri"/>
          <w:b/>
          <w:sz w:val="20"/>
        </w:rPr>
      </w:pPr>
      <w:r>
        <w:rPr/>
        <w:pict>
          <v:group style="position:absolute;margin-left:0pt;margin-top:0pt;width:538.7pt;height:841.95pt;mso-position-horizontal-relative:page;mso-position-vertical-relative:page;z-index:-274655232" coordorigin="0,0" coordsize="10774,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v:line style="position:absolute" from="1786,11604" to="10774,11604" stroked="true" strokeweight=".479966pt" strokecolor="#000000">
              <v:stroke dashstyle="solid"/>
            </v:line>
            <w10:wrap type="none"/>
          </v:group>
        </w:pict>
      </w:r>
    </w:p>
    <w:p>
      <w:pPr>
        <w:pStyle w:val="BodyText"/>
        <w:rPr>
          <w:rFonts w:ascii="Calibri"/>
          <w:b/>
          <w:sz w:val="20"/>
        </w:rPr>
      </w:pPr>
    </w:p>
    <w:p>
      <w:pPr>
        <w:pStyle w:val="BodyText"/>
        <w:rPr>
          <w:rFonts w:ascii="Calibri"/>
          <w:b/>
          <w:sz w:val="20"/>
        </w:rPr>
      </w:pPr>
    </w:p>
    <w:p>
      <w:pPr>
        <w:pStyle w:val="ListParagraph"/>
        <w:numPr>
          <w:ilvl w:val="1"/>
          <w:numId w:val="256"/>
        </w:numPr>
        <w:tabs>
          <w:tab w:pos="2895" w:val="left" w:leader="none"/>
        </w:tabs>
        <w:spacing w:line="278" w:lineRule="auto" w:before="221" w:after="0"/>
        <w:ind w:left="2894" w:right="1156" w:hanging="360"/>
        <w:jc w:val="left"/>
        <w:rPr>
          <w:sz w:val="24"/>
        </w:rPr>
      </w:pPr>
      <w:r>
        <w:rPr>
          <w:sz w:val="24"/>
        </w:rPr>
        <w:t>approvare i programmi di carattere internazionale della FIPAV e seguirne lo</w:t>
      </w:r>
      <w:r>
        <w:rPr>
          <w:spacing w:val="-1"/>
          <w:sz w:val="24"/>
        </w:rPr>
        <w:t> </w:t>
      </w:r>
      <w:r>
        <w:rPr>
          <w:sz w:val="24"/>
        </w:rPr>
        <w:t>svolgimento;</w:t>
      </w:r>
    </w:p>
    <w:p>
      <w:pPr>
        <w:pStyle w:val="ListParagraph"/>
        <w:numPr>
          <w:ilvl w:val="1"/>
          <w:numId w:val="256"/>
        </w:numPr>
        <w:tabs>
          <w:tab w:pos="2895" w:val="left" w:leader="none"/>
        </w:tabs>
        <w:spacing w:line="272" w:lineRule="exact" w:before="0" w:after="0"/>
        <w:ind w:left="2894" w:right="0" w:hanging="361"/>
        <w:jc w:val="left"/>
        <w:rPr>
          <w:sz w:val="24"/>
        </w:rPr>
      </w:pPr>
      <w:r>
        <w:rPr>
          <w:sz w:val="24"/>
        </w:rPr>
        <w:t>deliberare gli atti di straordinaria</w:t>
      </w:r>
      <w:r>
        <w:rPr>
          <w:spacing w:val="-6"/>
          <w:sz w:val="24"/>
        </w:rPr>
        <w:t> </w:t>
      </w:r>
      <w:r>
        <w:rPr>
          <w:sz w:val="24"/>
        </w:rPr>
        <w:t>amministrazione;</w:t>
      </w:r>
    </w:p>
    <w:p>
      <w:pPr>
        <w:pStyle w:val="ListParagraph"/>
        <w:numPr>
          <w:ilvl w:val="1"/>
          <w:numId w:val="256"/>
        </w:numPr>
        <w:tabs>
          <w:tab w:pos="2894" w:val="left" w:leader="none"/>
          <w:tab w:pos="2895" w:val="left" w:leader="none"/>
        </w:tabs>
        <w:spacing w:line="240" w:lineRule="auto" w:before="40" w:after="0"/>
        <w:ind w:left="2894" w:right="0" w:hanging="361"/>
        <w:jc w:val="left"/>
        <w:rPr>
          <w:sz w:val="24"/>
        </w:rPr>
      </w:pPr>
      <w:r>
        <w:rPr>
          <w:sz w:val="24"/>
        </w:rPr>
        <w:t>vigilare sull’osservanza dello Statuto e dei Regolamenti</w:t>
      </w:r>
      <w:r>
        <w:rPr>
          <w:spacing w:val="-5"/>
          <w:sz w:val="24"/>
        </w:rPr>
        <w:t> </w:t>
      </w:r>
      <w:r>
        <w:rPr>
          <w:sz w:val="24"/>
        </w:rPr>
        <w:t>Federali;</w:t>
      </w:r>
    </w:p>
    <w:p>
      <w:pPr>
        <w:pStyle w:val="ListParagraph"/>
        <w:numPr>
          <w:ilvl w:val="1"/>
          <w:numId w:val="256"/>
        </w:numPr>
        <w:tabs>
          <w:tab w:pos="2895" w:val="left" w:leader="none"/>
        </w:tabs>
        <w:spacing w:line="276" w:lineRule="auto" w:before="41" w:after="0"/>
        <w:ind w:left="2894" w:right="1156" w:hanging="360"/>
        <w:jc w:val="both"/>
        <w:rPr>
          <w:sz w:val="24"/>
        </w:rPr>
      </w:pPr>
      <w:r>
        <w:rPr>
          <w:sz w:val="24"/>
        </w:rPr>
        <w:t>esaminare e valutare i pareri espressi e le proposte formulate dalla Consulta Nazionale sulle materie di competenza della stessa, previste dallo Statuto</w:t>
      </w:r>
      <w:r>
        <w:rPr>
          <w:spacing w:val="-1"/>
          <w:sz w:val="24"/>
        </w:rPr>
        <w:t> </w:t>
      </w:r>
      <w:r>
        <w:rPr>
          <w:sz w:val="24"/>
        </w:rPr>
        <w:t>Federale;</w:t>
      </w:r>
    </w:p>
    <w:p>
      <w:pPr>
        <w:pStyle w:val="ListParagraph"/>
        <w:numPr>
          <w:ilvl w:val="1"/>
          <w:numId w:val="256"/>
        </w:numPr>
        <w:tabs>
          <w:tab w:pos="2896" w:val="left" w:leader="none"/>
        </w:tabs>
        <w:spacing w:line="276" w:lineRule="auto" w:before="1" w:after="0"/>
        <w:ind w:left="2894" w:right="1158" w:hanging="360"/>
        <w:jc w:val="both"/>
        <w:rPr>
          <w:sz w:val="24"/>
        </w:rPr>
      </w:pPr>
      <w:r>
        <w:rPr/>
        <w:pict>
          <v:shape style="position:absolute;margin-left:39.253803pt;margin-top:22.571928pt;width:15.45pt;height:140pt;mso-position-horizontal-relative:page;mso-position-vertical-relative:paragraph;z-index:252898304"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verificare la corretta esecuzione del programma tecnico-sportivo, presentato ad inizio mandato dal Presidente</w:t>
      </w:r>
      <w:r>
        <w:rPr>
          <w:spacing w:val="-10"/>
          <w:sz w:val="24"/>
        </w:rPr>
        <w:t> </w:t>
      </w:r>
      <w:r>
        <w:rPr>
          <w:sz w:val="24"/>
        </w:rPr>
        <w:t>Federale;</w:t>
      </w:r>
    </w:p>
    <w:p>
      <w:pPr>
        <w:pStyle w:val="ListParagraph"/>
        <w:numPr>
          <w:ilvl w:val="1"/>
          <w:numId w:val="256"/>
        </w:numPr>
        <w:tabs>
          <w:tab w:pos="2895" w:val="left" w:leader="none"/>
        </w:tabs>
        <w:spacing w:line="275" w:lineRule="exact" w:before="0" w:after="0"/>
        <w:ind w:left="2894" w:right="0" w:hanging="361"/>
        <w:jc w:val="both"/>
        <w:rPr>
          <w:sz w:val="24"/>
        </w:rPr>
      </w:pPr>
      <w:r>
        <w:rPr>
          <w:sz w:val="24"/>
        </w:rPr>
        <w:t>valutare i risultati sportivi conseguiti dalla</w:t>
      </w:r>
      <w:r>
        <w:rPr>
          <w:spacing w:val="-2"/>
          <w:sz w:val="24"/>
        </w:rPr>
        <w:t> </w:t>
      </w:r>
      <w:r>
        <w:rPr>
          <w:sz w:val="24"/>
        </w:rPr>
        <w:t>Federazione;</w:t>
      </w:r>
    </w:p>
    <w:p>
      <w:pPr>
        <w:pStyle w:val="ListParagraph"/>
        <w:numPr>
          <w:ilvl w:val="1"/>
          <w:numId w:val="256"/>
        </w:numPr>
        <w:tabs>
          <w:tab w:pos="2896" w:val="left" w:leader="none"/>
        </w:tabs>
        <w:spacing w:line="240" w:lineRule="auto" w:before="43" w:after="0"/>
        <w:ind w:left="2895" w:right="0" w:hanging="362"/>
        <w:jc w:val="both"/>
        <w:rPr>
          <w:sz w:val="24"/>
        </w:rPr>
      </w:pPr>
      <w:r>
        <w:rPr>
          <w:sz w:val="24"/>
        </w:rPr>
        <w:t>vigilare sul buon andamento della gestione</w:t>
      </w:r>
      <w:r>
        <w:rPr>
          <w:spacing w:val="-3"/>
          <w:sz w:val="24"/>
        </w:rPr>
        <w:t> </w:t>
      </w:r>
      <w:r>
        <w:rPr>
          <w:sz w:val="24"/>
        </w:rPr>
        <w:t>federale;</w:t>
      </w:r>
    </w:p>
    <w:p>
      <w:pPr>
        <w:pStyle w:val="ListParagraph"/>
        <w:numPr>
          <w:ilvl w:val="1"/>
          <w:numId w:val="256"/>
        </w:numPr>
        <w:tabs>
          <w:tab w:pos="2895" w:val="left" w:leader="none"/>
        </w:tabs>
        <w:spacing w:line="276" w:lineRule="auto" w:before="41" w:after="0"/>
        <w:ind w:left="2894" w:right="1157" w:hanging="360"/>
        <w:jc w:val="both"/>
        <w:rPr>
          <w:sz w:val="24"/>
        </w:rPr>
      </w:pPr>
      <w:r>
        <w:rPr>
          <w:sz w:val="24"/>
        </w:rPr>
        <w:t>approvazione di una previsione annuale di spesa e di un rendiconto consuntivo riferito alle attività di Sitting</w:t>
      </w:r>
      <w:r>
        <w:rPr>
          <w:spacing w:val="-6"/>
          <w:sz w:val="24"/>
        </w:rPr>
        <w:t> </w:t>
      </w:r>
      <w:r>
        <w:rPr>
          <w:sz w:val="24"/>
        </w:rPr>
        <w:t>Volley.</w:t>
      </w:r>
    </w:p>
    <w:p>
      <w:pPr>
        <w:pStyle w:val="ListParagraph"/>
        <w:numPr>
          <w:ilvl w:val="0"/>
          <w:numId w:val="256"/>
        </w:numPr>
        <w:tabs>
          <w:tab w:pos="2241" w:val="left" w:leader="none"/>
        </w:tabs>
        <w:spacing w:line="276" w:lineRule="auto" w:before="229" w:after="0"/>
        <w:ind w:left="2241" w:right="1156" w:hanging="428"/>
        <w:jc w:val="both"/>
        <w:rPr>
          <w:sz w:val="24"/>
        </w:rPr>
      </w:pPr>
      <w:r>
        <w:rPr>
          <w:sz w:val="24"/>
        </w:rPr>
        <w:t>Il Consiglio Federale può delegare ciascuno dei propri componenti, per un periodo di tempo determinato, a seguire specifici programmi ed obiettivi</w:t>
      </w:r>
      <w:r>
        <w:rPr>
          <w:spacing w:val="48"/>
          <w:sz w:val="24"/>
        </w:rPr>
        <w:t> </w:t>
      </w:r>
      <w:r>
        <w:rPr>
          <w:sz w:val="24"/>
        </w:rPr>
        <w:t>di interesse federale. Può, altresì, rilasciare delega alla Giunta Esecutiva in ordine a proprie competenze non</w:t>
      </w:r>
      <w:r>
        <w:rPr>
          <w:spacing w:val="-5"/>
          <w:sz w:val="24"/>
        </w:rPr>
        <w:t> </w:t>
      </w:r>
      <w:r>
        <w:rPr>
          <w:sz w:val="24"/>
        </w:rPr>
        <w:t>esclusive.</w:t>
      </w:r>
    </w:p>
    <w:p>
      <w:pPr>
        <w:pStyle w:val="ListParagraph"/>
        <w:numPr>
          <w:ilvl w:val="0"/>
          <w:numId w:val="256"/>
        </w:numPr>
        <w:tabs>
          <w:tab w:pos="2241" w:val="left" w:leader="none"/>
        </w:tabs>
        <w:spacing w:line="276" w:lineRule="auto" w:before="231" w:after="0"/>
        <w:ind w:left="2241" w:right="1157" w:hanging="428"/>
        <w:jc w:val="both"/>
        <w:rPr>
          <w:sz w:val="24"/>
        </w:rPr>
      </w:pPr>
      <w:r>
        <w:rPr/>
        <w:pict>
          <v:shape style="position:absolute;margin-left:39.253803pt;margin-top:9.659501pt;width:15.45pt;height:114.15pt;mso-position-horizontal-relative:page;mso-position-vertical-relative:paragraph;z-index:252897280"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Nel rispetto dei compiti ad esso attribuiti nei commi precedenti, il Consiglio Federale può delegare ai Comitati Territoriali specifiche competenze tecnico- organizzative e conferire ai medesimi l’espletamento di servizi a favore degli associati aventi sede nel territorio di</w:t>
      </w:r>
      <w:r>
        <w:rPr>
          <w:spacing w:val="1"/>
          <w:sz w:val="24"/>
        </w:rPr>
        <w:t> </w:t>
      </w:r>
      <w:r>
        <w:rPr>
          <w:sz w:val="24"/>
        </w:rPr>
        <w:t>competenza.</w:t>
      </w:r>
    </w:p>
    <w:p>
      <w:pPr>
        <w:pStyle w:val="ListParagraph"/>
        <w:numPr>
          <w:ilvl w:val="0"/>
          <w:numId w:val="256"/>
        </w:numPr>
        <w:tabs>
          <w:tab w:pos="2241" w:val="left" w:leader="none"/>
        </w:tabs>
        <w:spacing w:line="276" w:lineRule="auto" w:before="230" w:after="0"/>
        <w:ind w:left="2241" w:right="1157" w:hanging="428"/>
        <w:jc w:val="both"/>
        <w:rPr>
          <w:sz w:val="24"/>
        </w:rPr>
      </w:pPr>
      <w:r>
        <w:rPr>
          <w:sz w:val="24"/>
        </w:rPr>
        <w:t>Il Consiglio Federale, infine, delibera su tutte le questioni la cui competenza </w:t>
      </w:r>
      <w:r>
        <w:rPr>
          <w:spacing w:val="-2"/>
          <w:sz w:val="24"/>
        </w:rPr>
        <w:t>non </w:t>
      </w:r>
      <w:r>
        <w:rPr>
          <w:sz w:val="24"/>
        </w:rPr>
        <w:t>sia attribuita espressamente ad altro</w:t>
      </w:r>
      <w:r>
        <w:rPr>
          <w:spacing w:val="-1"/>
          <w:sz w:val="24"/>
        </w:rPr>
        <w:t> </w:t>
      </w:r>
      <w:r>
        <w:rPr>
          <w:sz w:val="24"/>
        </w:rPr>
        <w:t>organo.</w:t>
      </w:r>
    </w:p>
    <w:p>
      <w:pPr>
        <w:pStyle w:val="BodyText"/>
        <w:rPr>
          <w:sz w:val="26"/>
        </w:rPr>
      </w:pPr>
    </w:p>
    <w:p>
      <w:pPr>
        <w:pStyle w:val="BodyText"/>
        <w:spacing w:before="10"/>
        <w:rPr>
          <w:sz w:val="33"/>
        </w:rPr>
      </w:pPr>
    </w:p>
    <w:p>
      <w:pPr>
        <w:spacing w:before="0"/>
        <w:ind w:left="3866" w:right="0" w:firstLine="0"/>
        <w:jc w:val="left"/>
        <w:rPr>
          <w:b/>
          <w:sz w:val="28"/>
        </w:rPr>
      </w:pPr>
      <w:r>
        <w:rPr/>
        <w:pict>
          <v:shape style="position:absolute;margin-left:39.253803pt;margin-top:-11.592728pt;width:15.45pt;height:168.05pt;mso-position-horizontal-relative:page;mso-position-vertical-relative:paragraph;z-index:252896256"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b/>
          <w:sz w:val="28"/>
        </w:rPr>
        <w:t>Art.45 – Convocazione delle riunioni</w:t>
      </w:r>
    </w:p>
    <w:p>
      <w:pPr>
        <w:pStyle w:val="BodyText"/>
        <w:spacing w:before="9"/>
        <w:rPr>
          <w:b/>
          <w:sz w:val="17"/>
        </w:rPr>
      </w:pPr>
    </w:p>
    <w:p>
      <w:pPr>
        <w:pStyle w:val="ListParagraph"/>
        <w:numPr>
          <w:ilvl w:val="0"/>
          <w:numId w:val="257"/>
        </w:numPr>
        <w:tabs>
          <w:tab w:pos="2241" w:val="left" w:leader="none"/>
        </w:tabs>
        <w:spacing w:line="276" w:lineRule="auto" w:before="92" w:after="0"/>
        <w:ind w:left="2241" w:right="1155" w:hanging="428"/>
        <w:jc w:val="both"/>
        <w:rPr>
          <w:sz w:val="24"/>
        </w:rPr>
      </w:pPr>
      <w:r>
        <w:rPr>
          <w:sz w:val="24"/>
        </w:rPr>
        <w:t>Le riunioni del Consiglio Federale sono convocate dal Presidente Federale, che ne stabilisce la data, l’ora e la sede, mediante avviso scritto da trasmettere, attraverso qualsiasi mezzo idoneo ad assicurarne la ricezione (ivi inclusa la trasmissione via mail all’indirizzo di posta elettronica indicata dall’interessato, al momento dell’accettazione della carica), ai componenti del Consiglio Federale e a coloro che hanno diritto di partecipare o assistere alla</w:t>
      </w:r>
      <w:r>
        <w:rPr>
          <w:spacing w:val="-2"/>
          <w:sz w:val="24"/>
        </w:rPr>
        <w:t> </w:t>
      </w:r>
      <w:r>
        <w:rPr>
          <w:sz w:val="24"/>
        </w:rPr>
        <w:t>riunione.</w:t>
      </w:r>
    </w:p>
    <w:p>
      <w:pPr>
        <w:pStyle w:val="ListParagraph"/>
        <w:numPr>
          <w:ilvl w:val="0"/>
          <w:numId w:val="257"/>
        </w:numPr>
        <w:tabs>
          <w:tab w:pos="2241" w:val="left" w:leader="none"/>
        </w:tabs>
        <w:spacing w:line="276" w:lineRule="auto" w:before="230" w:after="0"/>
        <w:ind w:left="2241" w:right="1155" w:hanging="428"/>
        <w:jc w:val="both"/>
        <w:rPr>
          <w:sz w:val="24"/>
        </w:rPr>
      </w:pPr>
      <w:r>
        <w:rPr>
          <w:sz w:val="24"/>
        </w:rPr>
        <w:t>La riunione del Consiglio Federale non può essere tenuta prima di sette giorni dalla</w:t>
      </w:r>
      <w:r>
        <w:rPr>
          <w:spacing w:val="-13"/>
          <w:sz w:val="24"/>
        </w:rPr>
        <w:t> </w:t>
      </w:r>
      <w:r>
        <w:rPr>
          <w:sz w:val="24"/>
        </w:rPr>
        <w:t>data</w:t>
      </w:r>
      <w:r>
        <w:rPr>
          <w:spacing w:val="-13"/>
          <w:sz w:val="24"/>
        </w:rPr>
        <w:t> </w:t>
      </w:r>
      <w:r>
        <w:rPr>
          <w:sz w:val="24"/>
        </w:rPr>
        <w:t>d’invio</w:t>
      </w:r>
      <w:r>
        <w:rPr>
          <w:spacing w:val="-10"/>
          <w:sz w:val="24"/>
        </w:rPr>
        <w:t> </w:t>
      </w:r>
      <w:r>
        <w:rPr>
          <w:sz w:val="24"/>
        </w:rPr>
        <w:t>della</w:t>
      </w:r>
      <w:r>
        <w:rPr>
          <w:spacing w:val="-14"/>
          <w:sz w:val="24"/>
        </w:rPr>
        <w:t> </w:t>
      </w:r>
      <w:r>
        <w:rPr>
          <w:sz w:val="24"/>
        </w:rPr>
        <w:t>convocazione.</w:t>
      </w:r>
      <w:r>
        <w:rPr>
          <w:spacing w:val="-11"/>
          <w:sz w:val="24"/>
        </w:rPr>
        <w:t> </w:t>
      </w:r>
      <w:r>
        <w:rPr>
          <w:sz w:val="24"/>
        </w:rPr>
        <w:t>Detto</w:t>
      </w:r>
      <w:r>
        <w:rPr>
          <w:spacing w:val="-11"/>
          <w:sz w:val="24"/>
        </w:rPr>
        <w:t> </w:t>
      </w:r>
      <w:r>
        <w:rPr>
          <w:sz w:val="24"/>
        </w:rPr>
        <w:t>termine</w:t>
      </w:r>
      <w:r>
        <w:rPr>
          <w:spacing w:val="-12"/>
          <w:sz w:val="24"/>
        </w:rPr>
        <w:t> </w:t>
      </w:r>
      <w:r>
        <w:rPr>
          <w:sz w:val="24"/>
        </w:rPr>
        <w:t>può</w:t>
      </w:r>
      <w:r>
        <w:rPr>
          <w:spacing w:val="-11"/>
          <w:sz w:val="24"/>
        </w:rPr>
        <w:t> </w:t>
      </w:r>
      <w:r>
        <w:rPr>
          <w:sz w:val="24"/>
        </w:rPr>
        <w:t>essere</w:t>
      </w:r>
      <w:r>
        <w:rPr>
          <w:spacing w:val="-11"/>
          <w:sz w:val="24"/>
        </w:rPr>
        <w:t> </w:t>
      </w:r>
      <w:r>
        <w:rPr>
          <w:sz w:val="24"/>
        </w:rPr>
        <w:t>ridotto</w:t>
      </w:r>
      <w:r>
        <w:rPr>
          <w:spacing w:val="-11"/>
          <w:sz w:val="24"/>
        </w:rPr>
        <w:t> </w:t>
      </w:r>
      <w:r>
        <w:rPr>
          <w:sz w:val="24"/>
        </w:rPr>
        <w:t>sino</w:t>
      </w:r>
      <w:r>
        <w:rPr>
          <w:spacing w:val="-13"/>
          <w:sz w:val="24"/>
        </w:rPr>
        <w:t> </w:t>
      </w:r>
      <w:r>
        <w:rPr>
          <w:sz w:val="24"/>
        </w:rPr>
        <w:t>a</w:t>
      </w:r>
      <w:r>
        <w:rPr>
          <w:spacing w:val="-10"/>
          <w:sz w:val="24"/>
        </w:rPr>
        <w:t> </w:t>
      </w:r>
      <w:r>
        <w:rPr>
          <w:sz w:val="24"/>
        </w:rPr>
        <w:t>due giorni in casi di particolare urgenza, da indicarsi nella</w:t>
      </w:r>
      <w:r>
        <w:rPr>
          <w:spacing w:val="-8"/>
          <w:sz w:val="24"/>
        </w:rPr>
        <w:t> </w:t>
      </w:r>
      <w:r>
        <w:rPr>
          <w:sz w:val="24"/>
        </w:rPr>
        <w:t>convocazione.</w:t>
      </w:r>
    </w:p>
    <w:p>
      <w:pPr>
        <w:pStyle w:val="BodyText"/>
        <w:rPr>
          <w:sz w:val="20"/>
        </w:rPr>
      </w:pPr>
    </w:p>
    <w:p>
      <w:pPr>
        <w:pStyle w:val="BodyText"/>
        <w:rPr>
          <w:sz w:val="20"/>
        </w:rPr>
      </w:pPr>
    </w:p>
    <w:p>
      <w:pPr>
        <w:pStyle w:val="BodyText"/>
        <w:rPr>
          <w:sz w:val="18"/>
        </w:rPr>
      </w:pPr>
    </w:p>
    <w:p>
      <w:pPr>
        <w:spacing w:before="59"/>
        <w:ind w:left="835" w:right="0" w:firstLine="0"/>
        <w:jc w:val="left"/>
        <w:rPr>
          <w:rFonts w:ascii="Calibri"/>
          <w:b/>
          <w:sz w:val="20"/>
        </w:rPr>
      </w:pPr>
      <w:r>
        <w:rPr>
          <w:rFonts w:ascii="Calibri"/>
          <w:b/>
          <w:color w:val="FFFFFF"/>
          <w:sz w:val="20"/>
        </w:rPr>
        <w:t>32</w:t>
      </w:r>
    </w:p>
    <w:p>
      <w:pPr>
        <w:spacing w:after="0"/>
        <w:jc w:val="left"/>
        <w:rPr>
          <w:rFonts w:ascii="Calibri"/>
          <w:sz w:val="20"/>
        </w:rPr>
        <w:sectPr>
          <w:pgSz w:w="11910" w:h="16840"/>
          <w:pgMar w:top="1580" w:bottom="280" w:left="0" w:right="0"/>
        </w:sectPr>
      </w:pPr>
    </w:p>
    <w:p>
      <w:pPr>
        <w:pStyle w:val="BodyText"/>
        <w:rPr>
          <w:rFonts w:ascii="Calibri"/>
          <w:b/>
          <w:sz w:val="20"/>
        </w:rPr>
      </w:pPr>
      <w:r>
        <w:rPr/>
        <w:pict>
          <v:group style="position:absolute;margin-left:0pt;margin-top:0pt;width:538.7pt;height:841.95pt;mso-position-horizontal-relative:page;mso-position-vertical-relative:page;z-index:-274651136" coordorigin="0,0" coordsize="10774,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v:line style="position:absolute" from="1786,10018" to="10774,10018" stroked="true" strokeweight=".479965pt" strokecolor="#000000">
              <v:stroke dashstyle="solid"/>
            </v:line>
            <w10:wrap type="none"/>
          </v:group>
        </w:pict>
      </w:r>
    </w:p>
    <w:p>
      <w:pPr>
        <w:pStyle w:val="BodyText"/>
        <w:rPr>
          <w:rFonts w:ascii="Calibri"/>
          <w:b/>
          <w:sz w:val="20"/>
        </w:rPr>
      </w:pPr>
    </w:p>
    <w:p>
      <w:pPr>
        <w:pStyle w:val="BodyText"/>
        <w:rPr>
          <w:rFonts w:ascii="Calibri"/>
          <w:b/>
          <w:sz w:val="20"/>
        </w:rPr>
      </w:pPr>
    </w:p>
    <w:p>
      <w:pPr>
        <w:pStyle w:val="ListParagraph"/>
        <w:numPr>
          <w:ilvl w:val="0"/>
          <w:numId w:val="257"/>
        </w:numPr>
        <w:tabs>
          <w:tab w:pos="2241" w:val="left" w:leader="none"/>
        </w:tabs>
        <w:spacing w:line="276" w:lineRule="auto" w:before="221" w:after="0"/>
        <w:ind w:left="2241" w:right="1155" w:hanging="428"/>
        <w:jc w:val="both"/>
        <w:rPr>
          <w:sz w:val="24"/>
        </w:rPr>
      </w:pPr>
      <w:r>
        <w:rPr>
          <w:sz w:val="24"/>
        </w:rPr>
        <w:t>Se alle riunioni tenutesi senza l’osservanza del termine di cui al precedente comma 2 non siano presenti tutti i componenti, il Consiglio Federale, preliminarmente verifica che tutti i componenti siano stati regolarmente convocati; in difetto di regolare convocazione o dell’assenso dei componenti assenti la riunione dell’Organo Collegiale non può</w:t>
      </w:r>
      <w:r>
        <w:rPr>
          <w:spacing w:val="-3"/>
          <w:sz w:val="24"/>
        </w:rPr>
        <w:t> </w:t>
      </w:r>
      <w:r>
        <w:rPr>
          <w:sz w:val="24"/>
        </w:rPr>
        <w:t>svolgersi.</w:t>
      </w:r>
    </w:p>
    <w:p>
      <w:pPr>
        <w:pStyle w:val="ListParagraph"/>
        <w:numPr>
          <w:ilvl w:val="0"/>
          <w:numId w:val="257"/>
        </w:numPr>
        <w:tabs>
          <w:tab w:pos="2241" w:val="left" w:leader="none"/>
        </w:tabs>
        <w:spacing w:line="276" w:lineRule="auto" w:before="229" w:after="0"/>
        <w:ind w:left="2241" w:right="1154" w:hanging="428"/>
        <w:jc w:val="both"/>
        <w:rPr>
          <w:sz w:val="24"/>
        </w:rPr>
      </w:pPr>
      <w:r>
        <w:rPr/>
        <w:pict>
          <v:shape style="position:absolute;margin-left:39.253803pt;margin-top:54.251957pt;width:15.45pt;height:140pt;mso-position-horizontal-relative:page;mso-position-vertical-relative:paragraph;z-index:25290240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A norma del quarto comma dell’art.38 dello Statuto, il Presidente Federale è obbligato a convocare il Consiglio Federale quando ne sia richiesto dalla maggioranza dei componenti. In questo caso il Presidente Federale è tenuto a porre in discussione l’ordine del giorno che deve essere allegato – a pena di nullità – alla richiesta di</w:t>
      </w:r>
      <w:r>
        <w:rPr>
          <w:spacing w:val="-1"/>
          <w:sz w:val="24"/>
        </w:rPr>
        <w:t> </w:t>
      </w:r>
      <w:r>
        <w:rPr>
          <w:sz w:val="24"/>
        </w:rPr>
        <w:t>convocazione.</w:t>
      </w:r>
    </w:p>
    <w:p>
      <w:pPr>
        <w:pStyle w:val="ListParagraph"/>
        <w:numPr>
          <w:ilvl w:val="0"/>
          <w:numId w:val="257"/>
        </w:numPr>
        <w:tabs>
          <w:tab w:pos="2241" w:val="left" w:leader="none"/>
        </w:tabs>
        <w:spacing w:line="276" w:lineRule="auto" w:before="230" w:after="0"/>
        <w:ind w:left="2241" w:right="1155" w:hanging="428"/>
        <w:jc w:val="both"/>
        <w:rPr>
          <w:sz w:val="24"/>
        </w:rPr>
      </w:pPr>
      <w:r>
        <w:rPr>
          <w:sz w:val="24"/>
        </w:rPr>
        <w:t>Le riunioni straordinarie su richiesta della maggioranza dei componenti devono essere convocate entro sette giorni dalla ricezione dell’istanza di cui al precedente comma e per una data non superiore a ventuno giorni dalla stessa ricezione. In difetto di convocazione da parte del Presidente Federale o di chi</w:t>
      </w:r>
      <w:r>
        <w:rPr>
          <w:spacing w:val="-27"/>
          <w:sz w:val="24"/>
        </w:rPr>
        <w:t> </w:t>
      </w:r>
      <w:r>
        <w:rPr>
          <w:sz w:val="24"/>
        </w:rPr>
        <w:t>ne fa le veci, provvede il Collegio dei Revisori dei Conti.</w:t>
      </w:r>
    </w:p>
    <w:p>
      <w:pPr>
        <w:pStyle w:val="ListParagraph"/>
        <w:numPr>
          <w:ilvl w:val="0"/>
          <w:numId w:val="257"/>
        </w:numPr>
        <w:tabs>
          <w:tab w:pos="2241" w:val="left" w:leader="none"/>
        </w:tabs>
        <w:spacing w:line="276" w:lineRule="auto" w:before="230" w:after="0"/>
        <w:ind w:left="2241" w:right="1156" w:hanging="428"/>
        <w:jc w:val="both"/>
        <w:rPr>
          <w:sz w:val="24"/>
        </w:rPr>
      </w:pPr>
      <w:r>
        <w:rPr/>
        <w:pict>
          <v:shape style="position:absolute;margin-left:39.253803pt;margin-top:29.88953pt;width:15.45pt;height:114.15pt;mso-position-horizontal-relative:page;mso-position-vertical-relative:paragraph;z-index:25290137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Ai sensi del quinto comma dell’art. 44 dello Statuto, il Presidente Federale può invitare a partecipare alle riunioni di Consiglio Federale, a titolo consultivo, persone con comprovata esperienza nelle materie all’Ordine del</w:t>
      </w:r>
      <w:r>
        <w:rPr>
          <w:spacing w:val="-4"/>
          <w:sz w:val="24"/>
        </w:rPr>
        <w:t> </w:t>
      </w:r>
      <w:r>
        <w:rPr>
          <w:sz w:val="24"/>
        </w:rPr>
        <w:t>Giorno.</w:t>
      </w:r>
    </w:p>
    <w:p>
      <w:pPr>
        <w:pStyle w:val="BodyText"/>
        <w:rPr>
          <w:sz w:val="26"/>
        </w:rPr>
      </w:pPr>
    </w:p>
    <w:p>
      <w:pPr>
        <w:pStyle w:val="BodyText"/>
        <w:spacing w:before="1"/>
        <w:rPr>
          <w:sz w:val="34"/>
        </w:rPr>
      </w:pPr>
    </w:p>
    <w:p>
      <w:pPr>
        <w:spacing w:before="0"/>
        <w:ind w:left="4535" w:right="0" w:firstLine="0"/>
        <w:jc w:val="left"/>
        <w:rPr>
          <w:b/>
          <w:sz w:val="28"/>
        </w:rPr>
      </w:pPr>
      <w:r>
        <w:rPr>
          <w:b/>
          <w:sz w:val="28"/>
        </w:rPr>
        <w:t>Art.46 – Ordine del Giorno</w:t>
      </w:r>
    </w:p>
    <w:p>
      <w:pPr>
        <w:pStyle w:val="BodyText"/>
        <w:spacing w:before="8"/>
        <w:rPr>
          <w:b/>
          <w:sz w:val="17"/>
        </w:rPr>
      </w:pPr>
    </w:p>
    <w:p>
      <w:pPr>
        <w:pStyle w:val="ListParagraph"/>
        <w:numPr>
          <w:ilvl w:val="0"/>
          <w:numId w:val="258"/>
        </w:numPr>
        <w:tabs>
          <w:tab w:pos="2241" w:val="left" w:leader="none"/>
        </w:tabs>
        <w:spacing w:line="276" w:lineRule="auto" w:before="93" w:after="0"/>
        <w:ind w:left="2241" w:right="1158" w:hanging="428"/>
        <w:jc w:val="both"/>
        <w:rPr>
          <w:sz w:val="24"/>
        </w:rPr>
      </w:pPr>
      <w:r>
        <w:rPr/>
        <w:pict>
          <v:shape style="position:absolute;margin-left:39.253803pt;margin-top:41.461296pt;width:15.45pt;height:168.05pt;mso-position-horizontal-relative:page;mso-position-vertical-relative:paragraph;z-index:25290035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L’Ordine del Giorno delle riunioni è predisposto dal Presidente Federale, tenuto conto anche delle proposte di delibera pervenute dal Segretario</w:t>
      </w:r>
      <w:r>
        <w:rPr>
          <w:spacing w:val="-8"/>
          <w:sz w:val="24"/>
        </w:rPr>
        <w:t> </w:t>
      </w:r>
      <w:r>
        <w:rPr>
          <w:sz w:val="24"/>
        </w:rPr>
        <w:t>Generale.</w:t>
      </w:r>
    </w:p>
    <w:p>
      <w:pPr>
        <w:pStyle w:val="ListParagraph"/>
        <w:numPr>
          <w:ilvl w:val="0"/>
          <w:numId w:val="258"/>
        </w:numPr>
        <w:tabs>
          <w:tab w:pos="2241" w:val="left" w:leader="none"/>
        </w:tabs>
        <w:spacing w:line="276" w:lineRule="auto" w:before="229" w:after="0"/>
        <w:ind w:left="2241" w:right="1156" w:hanging="428"/>
        <w:jc w:val="both"/>
        <w:rPr>
          <w:sz w:val="24"/>
        </w:rPr>
      </w:pPr>
      <w:r>
        <w:rPr>
          <w:sz w:val="24"/>
        </w:rPr>
        <w:t>L’Ordine del Giorno è allegato all’avviso di convocazione della riunione di cui al precedente art.45.</w:t>
      </w:r>
    </w:p>
    <w:p>
      <w:pPr>
        <w:pStyle w:val="ListParagraph"/>
        <w:numPr>
          <w:ilvl w:val="0"/>
          <w:numId w:val="258"/>
        </w:numPr>
        <w:tabs>
          <w:tab w:pos="2241" w:val="left" w:leader="none"/>
        </w:tabs>
        <w:spacing w:line="276" w:lineRule="auto" w:before="229" w:after="0"/>
        <w:ind w:left="2241" w:right="1156" w:hanging="428"/>
        <w:jc w:val="both"/>
        <w:rPr>
          <w:sz w:val="24"/>
        </w:rPr>
      </w:pPr>
      <w:r>
        <w:rPr>
          <w:sz w:val="24"/>
        </w:rPr>
        <w:t>Le proposte di delibera predisposte dalla Segreteria Federale e la documentazione</w:t>
      </w:r>
      <w:r>
        <w:rPr>
          <w:spacing w:val="-19"/>
          <w:sz w:val="24"/>
        </w:rPr>
        <w:t> </w:t>
      </w:r>
      <w:r>
        <w:rPr>
          <w:sz w:val="24"/>
        </w:rPr>
        <w:t>relativa</w:t>
      </w:r>
      <w:r>
        <w:rPr>
          <w:spacing w:val="-15"/>
          <w:sz w:val="24"/>
        </w:rPr>
        <w:t> </w:t>
      </w:r>
      <w:r>
        <w:rPr>
          <w:sz w:val="24"/>
        </w:rPr>
        <w:t>agli</w:t>
      </w:r>
      <w:r>
        <w:rPr>
          <w:spacing w:val="-19"/>
          <w:sz w:val="24"/>
        </w:rPr>
        <w:t> </w:t>
      </w:r>
      <w:r>
        <w:rPr>
          <w:sz w:val="24"/>
        </w:rPr>
        <w:t>argomenti</w:t>
      </w:r>
      <w:r>
        <w:rPr>
          <w:spacing w:val="-15"/>
          <w:sz w:val="24"/>
        </w:rPr>
        <w:t> </w:t>
      </w:r>
      <w:r>
        <w:rPr>
          <w:sz w:val="24"/>
        </w:rPr>
        <w:t>posti</w:t>
      </w:r>
      <w:r>
        <w:rPr>
          <w:spacing w:val="-19"/>
          <w:sz w:val="24"/>
        </w:rPr>
        <w:t> </w:t>
      </w:r>
      <w:r>
        <w:rPr>
          <w:sz w:val="24"/>
        </w:rPr>
        <w:t>all’Ordine</w:t>
      </w:r>
      <w:r>
        <w:rPr>
          <w:spacing w:val="-17"/>
          <w:sz w:val="24"/>
        </w:rPr>
        <w:t> </w:t>
      </w:r>
      <w:r>
        <w:rPr>
          <w:sz w:val="24"/>
        </w:rPr>
        <w:t>del</w:t>
      </w:r>
      <w:r>
        <w:rPr>
          <w:spacing w:val="-14"/>
          <w:sz w:val="24"/>
        </w:rPr>
        <w:t> </w:t>
      </w:r>
      <w:r>
        <w:rPr>
          <w:sz w:val="24"/>
        </w:rPr>
        <w:t>Giorno</w:t>
      </w:r>
      <w:r>
        <w:rPr>
          <w:spacing w:val="-19"/>
          <w:sz w:val="24"/>
        </w:rPr>
        <w:t> </w:t>
      </w:r>
      <w:r>
        <w:rPr>
          <w:sz w:val="24"/>
        </w:rPr>
        <w:t>devono</w:t>
      </w:r>
      <w:r>
        <w:rPr>
          <w:spacing w:val="-18"/>
          <w:sz w:val="24"/>
        </w:rPr>
        <w:t> </w:t>
      </w:r>
      <w:r>
        <w:rPr>
          <w:sz w:val="24"/>
        </w:rPr>
        <w:t>essere messi</w:t>
      </w:r>
      <w:r>
        <w:rPr>
          <w:spacing w:val="-6"/>
          <w:sz w:val="24"/>
        </w:rPr>
        <w:t> </w:t>
      </w:r>
      <w:r>
        <w:rPr>
          <w:sz w:val="24"/>
        </w:rPr>
        <w:t>a</w:t>
      </w:r>
      <w:r>
        <w:rPr>
          <w:spacing w:val="-6"/>
          <w:sz w:val="24"/>
        </w:rPr>
        <w:t> </w:t>
      </w:r>
      <w:r>
        <w:rPr>
          <w:sz w:val="24"/>
        </w:rPr>
        <w:t>disposizione</w:t>
      </w:r>
      <w:r>
        <w:rPr>
          <w:spacing w:val="-2"/>
          <w:sz w:val="24"/>
        </w:rPr>
        <w:t> </w:t>
      </w:r>
      <w:r>
        <w:rPr>
          <w:sz w:val="24"/>
        </w:rPr>
        <w:t>dei</w:t>
      </w:r>
      <w:r>
        <w:rPr>
          <w:spacing w:val="-6"/>
          <w:sz w:val="24"/>
        </w:rPr>
        <w:t> </w:t>
      </w:r>
      <w:r>
        <w:rPr>
          <w:sz w:val="24"/>
        </w:rPr>
        <w:t>componenti</w:t>
      </w:r>
      <w:r>
        <w:rPr>
          <w:spacing w:val="-6"/>
          <w:sz w:val="24"/>
        </w:rPr>
        <w:t> </w:t>
      </w:r>
      <w:r>
        <w:rPr>
          <w:sz w:val="24"/>
        </w:rPr>
        <w:t>del</w:t>
      </w:r>
      <w:r>
        <w:rPr>
          <w:spacing w:val="-5"/>
          <w:sz w:val="24"/>
        </w:rPr>
        <w:t> </w:t>
      </w:r>
      <w:r>
        <w:rPr>
          <w:sz w:val="24"/>
        </w:rPr>
        <w:t>Consiglio</w:t>
      </w:r>
      <w:r>
        <w:rPr>
          <w:spacing w:val="-6"/>
          <w:sz w:val="24"/>
        </w:rPr>
        <w:t> </w:t>
      </w:r>
      <w:r>
        <w:rPr>
          <w:sz w:val="24"/>
        </w:rPr>
        <w:t>Federale,</w:t>
      </w:r>
      <w:r>
        <w:rPr>
          <w:spacing w:val="-5"/>
          <w:sz w:val="24"/>
        </w:rPr>
        <w:t> </w:t>
      </w:r>
      <w:r>
        <w:rPr>
          <w:sz w:val="24"/>
        </w:rPr>
        <w:t>in</w:t>
      </w:r>
      <w:r>
        <w:rPr>
          <w:spacing w:val="-3"/>
          <w:sz w:val="24"/>
        </w:rPr>
        <w:t> </w:t>
      </w:r>
      <w:r>
        <w:rPr>
          <w:sz w:val="24"/>
        </w:rPr>
        <w:t>tempo</w:t>
      </w:r>
      <w:r>
        <w:rPr>
          <w:spacing w:val="-6"/>
          <w:sz w:val="24"/>
        </w:rPr>
        <w:t> </w:t>
      </w:r>
      <w:r>
        <w:rPr>
          <w:sz w:val="24"/>
        </w:rPr>
        <w:t>congruo</w:t>
      </w:r>
      <w:r>
        <w:rPr>
          <w:spacing w:val="-6"/>
          <w:sz w:val="24"/>
        </w:rPr>
        <w:t> </w:t>
      </w:r>
      <w:r>
        <w:rPr>
          <w:sz w:val="24"/>
        </w:rPr>
        <w:t>e comunque, di norma, entro i sette giorni antecedenti la data della</w:t>
      </w:r>
      <w:r>
        <w:rPr>
          <w:spacing w:val="-11"/>
          <w:sz w:val="24"/>
        </w:rPr>
        <w:t> </w:t>
      </w:r>
      <w:r>
        <w:rPr>
          <w:sz w:val="24"/>
        </w:rPr>
        <w:t>riunione.</w:t>
      </w:r>
    </w:p>
    <w:p>
      <w:pPr>
        <w:pStyle w:val="ListParagraph"/>
        <w:numPr>
          <w:ilvl w:val="0"/>
          <w:numId w:val="258"/>
        </w:numPr>
        <w:tabs>
          <w:tab w:pos="2241" w:val="left" w:leader="none"/>
        </w:tabs>
        <w:spacing w:line="276" w:lineRule="auto" w:before="231" w:after="0"/>
        <w:ind w:left="2241" w:right="1155" w:hanging="428"/>
        <w:jc w:val="both"/>
        <w:rPr>
          <w:sz w:val="24"/>
        </w:rPr>
      </w:pPr>
      <w:r>
        <w:rPr>
          <w:sz w:val="24"/>
        </w:rPr>
        <w:t>Il</w:t>
      </w:r>
      <w:r>
        <w:rPr>
          <w:spacing w:val="-9"/>
          <w:sz w:val="24"/>
        </w:rPr>
        <w:t> </w:t>
      </w:r>
      <w:r>
        <w:rPr>
          <w:sz w:val="24"/>
        </w:rPr>
        <w:t>Presidente</w:t>
      </w:r>
      <w:r>
        <w:rPr>
          <w:spacing w:val="-11"/>
          <w:sz w:val="24"/>
        </w:rPr>
        <w:t> </w:t>
      </w:r>
      <w:r>
        <w:rPr>
          <w:sz w:val="24"/>
        </w:rPr>
        <w:t>Federale</w:t>
      </w:r>
      <w:r>
        <w:rPr>
          <w:spacing w:val="-13"/>
          <w:sz w:val="24"/>
        </w:rPr>
        <w:t> </w:t>
      </w:r>
      <w:r>
        <w:rPr>
          <w:sz w:val="24"/>
        </w:rPr>
        <w:t>è</w:t>
      </w:r>
      <w:r>
        <w:rPr>
          <w:spacing w:val="-7"/>
          <w:sz w:val="24"/>
        </w:rPr>
        <w:t> </w:t>
      </w:r>
      <w:r>
        <w:rPr>
          <w:sz w:val="24"/>
        </w:rPr>
        <w:t>obbligato</w:t>
      </w:r>
      <w:r>
        <w:rPr>
          <w:spacing w:val="-13"/>
          <w:sz w:val="24"/>
        </w:rPr>
        <w:t> </w:t>
      </w:r>
      <w:r>
        <w:rPr>
          <w:sz w:val="24"/>
        </w:rPr>
        <w:t>ad</w:t>
      </w:r>
      <w:r>
        <w:rPr>
          <w:spacing w:val="-8"/>
          <w:sz w:val="24"/>
        </w:rPr>
        <w:t> </w:t>
      </w:r>
      <w:r>
        <w:rPr>
          <w:sz w:val="24"/>
        </w:rPr>
        <w:t>inserire</w:t>
      </w:r>
      <w:r>
        <w:rPr>
          <w:spacing w:val="-10"/>
          <w:sz w:val="24"/>
        </w:rPr>
        <w:t> </w:t>
      </w:r>
      <w:r>
        <w:rPr>
          <w:sz w:val="24"/>
        </w:rPr>
        <w:t>nell’Ordine</w:t>
      </w:r>
      <w:r>
        <w:rPr>
          <w:spacing w:val="-8"/>
          <w:sz w:val="24"/>
        </w:rPr>
        <w:t> </w:t>
      </w:r>
      <w:r>
        <w:rPr>
          <w:sz w:val="24"/>
        </w:rPr>
        <w:t>del</w:t>
      </w:r>
      <w:r>
        <w:rPr>
          <w:spacing w:val="-11"/>
          <w:sz w:val="24"/>
        </w:rPr>
        <w:t> </w:t>
      </w:r>
      <w:r>
        <w:rPr>
          <w:sz w:val="24"/>
        </w:rPr>
        <w:t>Giorno</w:t>
      </w:r>
      <w:r>
        <w:rPr>
          <w:spacing w:val="-11"/>
          <w:sz w:val="24"/>
        </w:rPr>
        <w:t> </w:t>
      </w:r>
      <w:r>
        <w:rPr>
          <w:sz w:val="24"/>
        </w:rPr>
        <w:t>gli</w:t>
      </w:r>
      <w:r>
        <w:rPr>
          <w:spacing w:val="-10"/>
          <w:sz w:val="24"/>
        </w:rPr>
        <w:t> </w:t>
      </w:r>
      <w:r>
        <w:rPr>
          <w:sz w:val="24"/>
        </w:rPr>
        <w:t>argomenti indicatigli congiuntamente da almeno cinque componenti del Consiglio Federale ovvero, nei limiti ed ai fini delle sue competenze, dal Segretario</w:t>
      </w:r>
      <w:r>
        <w:rPr>
          <w:spacing w:val="-9"/>
          <w:sz w:val="24"/>
        </w:rPr>
        <w:t> </w:t>
      </w:r>
      <w:r>
        <w:rPr>
          <w:sz w:val="24"/>
        </w:rPr>
        <w:t>Generale.</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0"/>
        </w:rPr>
      </w:pPr>
    </w:p>
    <w:p>
      <w:pPr>
        <w:spacing w:before="59"/>
        <w:ind w:left="835" w:right="0" w:firstLine="0"/>
        <w:jc w:val="left"/>
        <w:rPr>
          <w:rFonts w:ascii="Calibri"/>
          <w:b/>
          <w:sz w:val="20"/>
        </w:rPr>
      </w:pPr>
      <w:r>
        <w:rPr>
          <w:rFonts w:ascii="Calibri"/>
          <w:b/>
          <w:color w:val="FFFFFF"/>
          <w:sz w:val="20"/>
        </w:rPr>
        <w:t>33</w:t>
      </w:r>
    </w:p>
    <w:p>
      <w:pPr>
        <w:spacing w:after="0"/>
        <w:jc w:val="left"/>
        <w:rPr>
          <w:rFonts w:ascii="Calibri"/>
          <w:sz w:val="20"/>
        </w:rPr>
        <w:sectPr>
          <w:pgSz w:w="11910" w:h="16840"/>
          <w:pgMar w:top="1580" w:bottom="280" w:left="0" w:right="0"/>
        </w:sectPr>
      </w:pPr>
    </w:p>
    <w:p>
      <w:pPr>
        <w:pStyle w:val="BodyText"/>
        <w:rPr>
          <w:rFonts w:ascii="Calibri"/>
          <w:b/>
          <w:sz w:val="20"/>
        </w:rPr>
      </w:pPr>
      <w:r>
        <w:rPr/>
        <w:pict>
          <v:group style="position:absolute;margin-left:0pt;margin-top:0pt;width:538.7pt;height:841.95pt;mso-position-horizontal-relative:page;mso-position-vertical-relative:page;z-index:-274647040" coordorigin="0,0" coordsize="10774,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v:line style="position:absolute" from="1786,2926" to="10774,2926" stroked="true" strokeweight=".48pt" strokecolor="#000000">
              <v:stroke dashstyle="solid"/>
            </v:line>
            <v:line style="position:absolute" from="1786,11160" to="10774,11160" stroked="true" strokeweight=".480011pt" strokecolor="#000000">
              <v:stroke dashstyle="solid"/>
            </v:line>
            <v:line style="position:absolute" from="1786,14261" to="10774,14261" stroked="true" strokeweight=".479966pt" strokecolor="#000000">
              <v:stroke dashstyle="solid"/>
            </v:line>
            <w10:wrap type="none"/>
          </v:group>
        </w:pict>
      </w:r>
    </w:p>
    <w:p>
      <w:pPr>
        <w:pStyle w:val="BodyText"/>
        <w:rPr>
          <w:rFonts w:ascii="Calibri"/>
          <w:b/>
          <w:sz w:val="20"/>
        </w:rPr>
      </w:pPr>
    </w:p>
    <w:p>
      <w:pPr>
        <w:pStyle w:val="BodyText"/>
        <w:rPr>
          <w:rFonts w:ascii="Calibri"/>
          <w:b/>
          <w:sz w:val="20"/>
        </w:rPr>
      </w:pPr>
    </w:p>
    <w:p>
      <w:pPr>
        <w:spacing w:before="219"/>
        <w:ind w:left="2887" w:right="0" w:firstLine="0"/>
        <w:jc w:val="left"/>
        <w:rPr>
          <w:b/>
          <w:sz w:val="28"/>
        </w:rPr>
      </w:pPr>
      <w:r>
        <w:rPr>
          <w:b/>
          <w:sz w:val="28"/>
        </w:rPr>
        <w:t>Art.47 – Riunioni: Validità, deliberazioni e votazioni</w:t>
      </w:r>
    </w:p>
    <w:p>
      <w:pPr>
        <w:pStyle w:val="BodyText"/>
        <w:spacing w:before="11"/>
        <w:rPr>
          <w:b/>
          <w:sz w:val="17"/>
        </w:rPr>
      </w:pPr>
    </w:p>
    <w:p>
      <w:pPr>
        <w:pStyle w:val="ListParagraph"/>
        <w:numPr>
          <w:ilvl w:val="0"/>
          <w:numId w:val="259"/>
        </w:numPr>
        <w:tabs>
          <w:tab w:pos="2241" w:val="left" w:leader="none"/>
        </w:tabs>
        <w:spacing w:line="276" w:lineRule="auto" w:before="92" w:after="0"/>
        <w:ind w:left="2241" w:right="1155" w:hanging="428"/>
        <w:jc w:val="both"/>
        <w:rPr>
          <w:sz w:val="24"/>
        </w:rPr>
      </w:pPr>
      <w:r>
        <w:rPr>
          <w:sz w:val="24"/>
        </w:rPr>
        <w:t>Per</w:t>
      </w:r>
      <w:r>
        <w:rPr>
          <w:spacing w:val="-13"/>
          <w:sz w:val="24"/>
        </w:rPr>
        <w:t> </w:t>
      </w:r>
      <w:r>
        <w:rPr>
          <w:sz w:val="24"/>
        </w:rPr>
        <w:t>la</w:t>
      </w:r>
      <w:r>
        <w:rPr>
          <w:spacing w:val="-8"/>
          <w:sz w:val="24"/>
        </w:rPr>
        <w:t> </w:t>
      </w:r>
      <w:r>
        <w:rPr>
          <w:sz w:val="24"/>
        </w:rPr>
        <w:t>validità</w:t>
      </w:r>
      <w:r>
        <w:rPr>
          <w:spacing w:val="-8"/>
          <w:sz w:val="24"/>
        </w:rPr>
        <w:t> </w:t>
      </w:r>
      <w:r>
        <w:rPr>
          <w:sz w:val="24"/>
        </w:rPr>
        <w:t>delle</w:t>
      </w:r>
      <w:r>
        <w:rPr>
          <w:spacing w:val="-12"/>
          <w:sz w:val="24"/>
        </w:rPr>
        <w:t> </w:t>
      </w:r>
      <w:r>
        <w:rPr>
          <w:sz w:val="24"/>
        </w:rPr>
        <w:t>riunioni</w:t>
      </w:r>
      <w:r>
        <w:rPr>
          <w:spacing w:val="-13"/>
          <w:sz w:val="24"/>
        </w:rPr>
        <w:t> </w:t>
      </w:r>
      <w:r>
        <w:rPr>
          <w:sz w:val="24"/>
        </w:rPr>
        <w:t>del</w:t>
      </w:r>
      <w:r>
        <w:rPr>
          <w:spacing w:val="-11"/>
          <w:sz w:val="24"/>
        </w:rPr>
        <w:t> </w:t>
      </w:r>
      <w:r>
        <w:rPr>
          <w:sz w:val="24"/>
        </w:rPr>
        <w:t>Consiglio</w:t>
      </w:r>
      <w:r>
        <w:rPr>
          <w:spacing w:val="-12"/>
          <w:sz w:val="24"/>
        </w:rPr>
        <w:t> </w:t>
      </w:r>
      <w:r>
        <w:rPr>
          <w:sz w:val="24"/>
        </w:rPr>
        <w:t>Federale</w:t>
      </w:r>
      <w:r>
        <w:rPr>
          <w:spacing w:val="-11"/>
          <w:sz w:val="24"/>
        </w:rPr>
        <w:t> </w:t>
      </w:r>
      <w:r>
        <w:rPr>
          <w:sz w:val="24"/>
        </w:rPr>
        <w:t>è</w:t>
      </w:r>
      <w:r>
        <w:rPr>
          <w:spacing w:val="-7"/>
          <w:sz w:val="24"/>
        </w:rPr>
        <w:t> </w:t>
      </w:r>
      <w:r>
        <w:rPr>
          <w:sz w:val="24"/>
        </w:rPr>
        <w:t>necessaria</w:t>
      </w:r>
      <w:r>
        <w:rPr>
          <w:spacing w:val="-12"/>
          <w:sz w:val="24"/>
        </w:rPr>
        <w:t> </w:t>
      </w:r>
      <w:r>
        <w:rPr>
          <w:sz w:val="24"/>
        </w:rPr>
        <w:t>la</w:t>
      </w:r>
      <w:r>
        <w:rPr>
          <w:spacing w:val="-8"/>
          <w:sz w:val="24"/>
        </w:rPr>
        <w:t> </w:t>
      </w:r>
      <w:r>
        <w:rPr>
          <w:sz w:val="24"/>
        </w:rPr>
        <w:t>presenza</w:t>
      </w:r>
      <w:r>
        <w:rPr>
          <w:spacing w:val="-8"/>
          <w:sz w:val="24"/>
        </w:rPr>
        <w:t> </w:t>
      </w:r>
      <w:r>
        <w:rPr>
          <w:sz w:val="24"/>
        </w:rPr>
        <w:t>della maggioranza</w:t>
      </w:r>
      <w:r>
        <w:rPr>
          <w:spacing w:val="-16"/>
          <w:sz w:val="24"/>
        </w:rPr>
        <w:t> </w:t>
      </w:r>
      <w:r>
        <w:rPr>
          <w:sz w:val="24"/>
        </w:rPr>
        <w:t>dei</w:t>
      </w:r>
      <w:r>
        <w:rPr>
          <w:spacing w:val="-11"/>
          <w:sz w:val="24"/>
        </w:rPr>
        <w:t> </w:t>
      </w:r>
      <w:r>
        <w:rPr>
          <w:sz w:val="24"/>
        </w:rPr>
        <w:t>componenti,</w:t>
      </w:r>
      <w:r>
        <w:rPr>
          <w:spacing w:val="-13"/>
          <w:sz w:val="24"/>
        </w:rPr>
        <w:t> </w:t>
      </w:r>
      <w:r>
        <w:rPr>
          <w:sz w:val="24"/>
        </w:rPr>
        <w:t>compreso</w:t>
      </w:r>
      <w:r>
        <w:rPr>
          <w:spacing w:val="-15"/>
          <w:sz w:val="24"/>
        </w:rPr>
        <w:t> </w:t>
      </w:r>
      <w:r>
        <w:rPr>
          <w:sz w:val="24"/>
        </w:rPr>
        <w:t>il</w:t>
      </w:r>
      <w:r>
        <w:rPr>
          <w:spacing w:val="-13"/>
          <w:sz w:val="24"/>
        </w:rPr>
        <w:t> </w:t>
      </w:r>
      <w:r>
        <w:rPr>
          <w:sz w:val="24"/>
        </w:rPr>
        <w:t>Presidente</w:t>
      </w:r>
      <w:r>
        <w:rPr>
          <w:spacing w:val="-13"/>
          <w:sz w:val="24"/>
        </w:rPr>
        <w:t> </w:t>
      </w:r>
      <w:r>
        <w:rPr>
          <w:sz w:val="24"/>
        </w:rPr>
        <w:t>Federale</w:t>
      </w:r>
      <w:r>
        <w:rPr>
          <w:spacing w:val="-15"/>
          <w:sz w:val="24"/>
        </w:rPr>
        <w:t> </w:t>
      </w:r>
      <w:r>
        <w:rPr>
          <w:sz w:val="24"/>
        </w:rPr>
        <w:t>o</w:t>
      </w:r>
      <w:r>
        <w:rPr>
          <w:spacing w:val="-14"/>
          <w:sz w:val="24"/>
        </w:rPr>
        <w:t> </w:t>
      </w:r>
      <w:r>
        <w:rPr>
          <w:sz w:val="24"/>
        </w:rPr>
        <w:t>chi</w:t>
      </w:r>
      <w:r>
        <w:rPr>
          <w:spacing w:val="-13"/>
          <w:sz w:val="24"/>
        </w:rPr>
        <w:t> </w:t>
      </w:r>
      <w:r>
        <w:rPr>
          <w:sz w:val="24"/>
        </w:rPr>
        <w:t>ne</w:t>
      </w:r>
      <w:r>
        <w:rPr>
          <w:spacing w:val="-15"/>
          <w:sz w:val="24"/>
        </w:rPr>
        <w:t> </w:t>
      </w:r>
      <w:r>
        <w:rPr>
          <w:sz w:val="24"/>
        </w:rPr>
        <w:t>fa</w:t>
      </w:r>
      <w:r>
        <w:rPr>
          <w:spacing w:val="-11"/>
          <w:sz w:val="24"/>
        </w:rPr>
        <w:t> </w:t>
      </w:r>
      <w:r>
        <w:rPr>
          <w:sz w:val="24"/>
        </w:rPr>
        <w:t>le</w:t>
      </w:r>
      <w:r>
        <w:rPr>
          <w:spacing w:val="-13"/>
          <w:sz w:val="24"/>
        </w:rPr>
        <w:t> </w:t>
      </w:r>
      <w:r>
        <w:rPr>
          <w:sz w:val="24"/>
        </w:rPr>
        <w:t>veci.</w:t>
      </w:r>
    </w:p>
    <w:p>
      <w:pPr>
        <w:pStyle w:val="ListParagraph"/>
        <w:numPr>
          <w:ilvl w:val="0"/>
          <w:numId w:val="259"/>
        </w:numPr>
        <w:tabs>
          <w:tab w:pos="2241" w:val="left" w:leader="none"/>
        </w:tabs>
        <w:spacing w:line="276" w:lineRule="auto" w:before="230" w:after="0"/>
        <w:ind w:left="2241" w:right="1155" w:hanging="428"/>
        <w:jc w:val="both"/>
        <w:rPr>
          <w:sz w:val="24"/>
        </w:rPr>
      </w:pPr>
      <w:r>
        <w:rPr/>
        <w:pict>
          <v:shape style="position:absolute;margin-left:39.253803pt;margin-top:70.981949pt;width:15.45pt;height:140pt;mso-position-horizontal-relative:page;mso-position-vertical-relative:paragraph;z-index:25290649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Il Presidente Federale o chi ne fa le veci presiede le riunioni del Consiglio Federale, ponendo in discussione gli argomenti secondo l’Ordine del Giorno, salvo</w:t>
      </w:r>
      <w:r>
        <w:rPr>
          <w:spacing w:val="-3"/>
          <w:sz w:val="24"/>
        </w:rPr>
        <w:t> </w:t>
      </w:r>
      <w:r>
        <w:rPr>
          <w:sz w:val="24"/>
        </w:rPr>
        <w:t>inversione</w:t>
      </w:r>
      <w:r>
        <w:rPr>
          <w:spacing w:val="-4"/>
          <w:sz w:val="24"/>
        </w:rPr>
        <w:t> </w:t>
      </w:r>
      <w:r>
        <w:rPr>
          <w:sz w:val="24"/>
        </w:rPr>
        <w:t>deliberata</w:t>
      </w:r>
      <w:r>
        <w:rPr>
          <w:spacing w:val="-5"/>
          <w:sz w:val="24"/>
        </w:rPr>
        <w:t> </w:t>
      </w:r>
      <w:r>
        <w:rPr>
          <w:sz w:val="24"/>
        </w:rPr>
        <w:t>dalla</w:t>
      </w:r>
      <w:r>
        <w:rPr>
          <w:spacing w:val="-10"/>
          <w:sz w:val="24"/>
        </w:rPr>
        <w:t> </w:t>
      </w:r>
      <w:r>
        <w:rPr>
          <w:sz w:val="24"/>
        </w:rPr>
        <w:t>maggioranza</w:t>
      </w:r>
      <w:r>
        <w:rPr>
          <w:spacing w:val="-6"/>
          <w:sz w:val="24"/>
        </w:rPr>
        <w:t> </w:t>
      </w:r>
      <w:r>
        <w:rPr>
          <w:sz w:val="24"/>
        </w:rPr>
        <w:t>dei</w:t>
      </w:r>
      <w:r>
        <w:rPr>
          <w:spacing w:val="-5"/>
          <w:sz w:val="24"/>
        </w:rPr>
        <w:t> </w:t>
      </w:r>
      <w:r>
        <w:rPr>
          <w:sz w:val="24"/>
        </w:rPr>
        <w:t>componenti</w:t>
      </w:r>
      <w:r>
        <w:rPr>
          <w:spacing w:val="-6"/>
          <w:sz w:val="24"/>
        </w:rPr>
        <w:t> </w:t>
      </w:r>
      <w:r>
        <w:rPr>
          <w:sz w:val="24"/>
        </w:rPr>
        <w:t>presenti,</w:t>
      </w:r>
      <w:r>
        <w:rPr>
          <w:spacing w:val="-7"/>
          <w:sz w:val="24"/>
        </w:rPr>
        <w:t> </w:t>
      </w:r>
      <w:r>
        <w:rPr>
          <w:sz w:val="24"/>
        </w:rPr>
        <w:t>dando</w:t>
      </w:r>
      <w:r>
        <w:rPr>
          <w:spacing w:val="-5"/>
          <w:sz w:val="24"/>
        </w:rPr>
        <w:t> </w:t>
      </w:r>
      <w:r>
        <w:rPr>
          <w:sz w:val="24"/>
        </w:rPr>
        <w:t>la parola a chi vuole intervenire, stabilendo, se necessario, un tempo limite per i singoli interventi, indicendo la votazione sulle singole</w:t>
      </w:r>
      <w:r>
        <w:rPr>
          <w:spacing w:val="-8"/>
          <w:sz w:val="24"/>
        </w:rPr>
        <w:t> </w:t>
      </w:r>
      <w:r>
        <w:rPr>
          <w:sz w:val="24"/>
        </w:rPr>
        <w:t>deliberazioni.</w:t>
      </w:r>
    </w:p>
    <w:p>
      <w:pPr>
        <w:pStyle w:val="ListParagraph"/>
        <w:numPr>
          <w:ilvl w:val="0"/>
          <w:numId w:val="259"/>
        </w:numPr>
        <w:tabs>
          <w:tab w:pos="2241" w:val="left" w:leader="none"/>
        </w:tabs>
        <w:spacing w:line="276" w:lineRule="auto" w:before="229" w:after="0"/>
        <w:ind w:left="2241" w:right="1156" w:hanging="428"/>
        <w:jc w:val="both"/>
        <w:rPr>
          <w:sz w:val="24"/>
        </w:rPr>
      </w:pPr>
      <w:r>
        <w:rPr>
          <w:sz w:val="24"/>
        </w:rPr>
        <w:t>Nel corso delle riunioni del Consiglio Federale, le proposte di delibera sono illustrate dal Segretario Generale e dal Consigliere Federale eventualmente delegato a seguire la materia, i quali possono farsi assistere dal Responsabile dell’Area o del Settore Federale</w:t>
      </w:r>
      <w:r>
        <w:rPr>
          <w:spacing w:val="-6"/>
          <w:sz w:val="24"/>
        </w:rPr>
        <w:t> </w:t>
      </w:r>
      <w:r>
        <w:rPr>
          <w:sz w:val="24"/>
        </w:rPr>
        <w:t>interessato.</w:t>
      </w:r>
    </w:p>
    <w:p>
      <w:pPr>
        <w:pStyle w:val="ListParagraph"/>
        <w:numPr>
          <w:ilvl w:val="0"/>
          <w:numId w:val="259"/>
        </w:numPr>
        <w:tabs>
          <w:tab w:pos="2241" w:val="left" w:leader="none"/>
        </w:tabs>
        <w:spacing w:line="276" w:lineRule="auto" w:before="231" w:after="0"/>
        <w:ind w:left="2241" w:right="1156" w:hanging="428"/>
        <w:jc w:val="both"/>
        <w:rPr>
          <w:sz w:val="24"/>
        </w:rPr>
      </w:pPr>
      <w:r>
        <w:rPr/>
        <w:pict>
          <v:shape style="position:absolute;margin-left:39.253803pt;margin-top:62.459518pt;width:15.45pt;height:114.15pt;mso-position-horizontal-relative:page;mso-position-vertical-relative:paragraph;z-index:25290547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Le</w:t>
      </w:r>
      <w:r>
        <w:rPr>
          <w:spacing w:val="-11"/>
          <w:sz w:val="24"/>
        </w:rPr>
        <w:t> </w:t>
      </w:r>
      <w:r>
        <w:rPr>
          <w:sz w:val="24"/>
        </w:rPr>
        <w:t>deliberazioni,</w:t>
      </w:r>
      <w:r>
        <w:rPr>
          <w:spacing w:val="-15"/>
          <w:sz w:val="24"/>
        </w:rPr>
        <w:t> </w:t>
      </w:r>
      <w:r>
        <w:rPr>
          <w:sz w:val="24"/>
        </w:rPr>
        <w:t>ad</w:t>
      </w:r>
      <w:r>
        <w:rPr>
          <w:spacing w:val="-11"/>
          <w:sz w:val="24"/>
        </w:rPr>
        <w:t> </w:t>
      </w:r>
      <w:r>
        <w:rPr>
          <w:sz w:val="24"/>
        </w:rPr>
        <w:t>eccezione</w:t>
      </w:r>
      <w:r>
        <w:rPr>
          <w:spacing w:val="-15"/>
          <w:sz w:val="24"/>
        </w:rPr>
        <w:t> </w:t>
      </w:r>
      <w:r>
        <w:rPr>
          <w:sz w:val="24"/>
        </w:rPr>
        <w:t>di</w:t>
      </w:r>
      <w:r>
        <w:rPr>
          <w:spacing w:val="-13"/>
          <w:sz w:val="24"/>
        </w:rPr>
        <w:t> </w:t>
      </w:r>
      <w:r>
        <w:rPr>
          <w:sz w:val="24"/>
        </w:rPr>
        <w:t>quelle</w:t>
      </w:r>
      <w:r>
        <w:rPr>
          <w:spacing w:val="-13"/>
          <w:sz w:val="24"/>
        </w:rPr>
        <w:t> </w:t>
      </w:r>
      <w:r>
        <w:rPr>
          <w:sz w:val="24"/>
        </w:rPr>
        <w:t>di</w:t>
      </w:r>
      <w:r>
        <w:rPr>
          <w:spacing w:val="-14"/>
          <w:sz w:val="24"/>
        </w:rPr>
        <w:t> </w:t>
      </w:r>
      <w:r>
        <w:rPr>
          <w:sz w:val="24"/>
        </w:rPr>
        <w:t>emanazione</w:t>
      </w:r>
      <w:r>
        <w:rPr>
          <w:spacing w:val="-10"/>
          <w:sz w:val="24"/>
        </w:rPr>
        <w:t> </w:t>
      </w:r>
      <w:r>
        <w:rPr>
          <w:sz w:val="24"/>
        </w:rPr>
        <w:t>dei</w:t>
      </w:r>
      <w:r>
        <w:rPr>
          <w:spacing w:val="-13"/>
          <w:sz w:val="24"/>
        </w:rPr>
        <w:t> </w:t>
      </w:r>
      <w:r>
        <w:rPr>
          <w:sz w:val="24"/>
        </w:rPr>
        <w:t>Regolamenti</w:t>
      </w:r>
      <w:r>
        <w:rPr>
          <w:spacing w:val="-11"/>
          <w:sz w:val="24"/>
        </w:rPr>
        <w:t> </w:t>
      </w:r>
      <w:r>
        <w:rPr>
          <w:sz w:val="24"/>
        </w:rPr>
        <w:t>Federali, che richiedono la maggioranza dei due terzi dei componenti, sono approvate se assunte a maggioranza semplice dei presenti; in caso di parità prevale il voto di chi presiede la riunione. Il voto non è delegabile.</w:t>
      </w:r>
    </w:p>
    <w:p>
      <w:pPr>
        <w:pStyle w:val="ListParagraph"/>
        <w:numPr>
          <w:ilvl w:val="0"/>
          <w:numId w:val="259"/>
        </w:numPr>
        <w:tabs>
          <w:tab w:pos="2241" w:val="left" w:leader="none"/>
        </w:tabs>
        <w:spacing w:line="276" w:lineRule="auto" w:before="228" w:after="0"/>
        <w:ind w:left="2241" w:right="1156" w:hanging="428"/>
        <w:jc w:val="both"/>
        <w:rPr>
          <w:sz w:val="24"/>
        </w:rPr>
      </w:pPr>
      <w:r>
        <w:rPr>
          <w:sz w:val="24"/>
        </w:rPr>
        <w:t>Le</w:t>
      </w:r>
      <w:r>
        <w:rPr>
          <w:spacing w:val="-5"/>
          <w:sz w:val="24"/>
        </w:rPr>
        <w:t> </w:t>
      </w:r>
      <w:r>
        <w:rPr>
          <w:sz w:val="24"/>
        </w:rPr>
        <w:t>votazioni</w:t>
      </w:r>
      <w:r>
        <w:rPr>
          <w:spacing w:val="-6"/>
          <w:sz w:val="24"/>
        </w:rPr>
        <w:t> </w:t>
      </w:r>
      <w:r>
        <w:rPr>
          <w:sz w:val="24"/>
        </w:rPr>
        <w:t>avvengono</w:t>
      </w:r>
      <w:r>
        <w:rPr>
          <w:spacing w:val="-5"/>
          <w:sz w:val="24"/>
        </w:rPr>
        <w:t> </w:t>
      </w:r>
      <w:r>
        <w:rPr>
          <w:sz w:val="24"/>
        </w:rPr>
        <w:t>per</w:t>
      </w:r>
      <w:r>
        <w:rPr>
          <w:spacing w:val="-8"/>
          <w:sz w:val="24"/>
        </w:rPr>
        <w:t> </w:t>
      </w:r>
      <w:r>
        <w:rPr>
          <w:sz w:val="24"/>
        </w:rPr>
        <w:t>appello</w:t>
      </w:r>
      <w:r>
        <w:rPr>
          <w:spacing w:val="-10"/>
          <w:sz w:val="24"/>
        </w:rPr>
        <w:t> </w:t>
      </w:r>
      <w:r>
        <w:rPr>
          <w:sz w:val="24"/>
        </w:rPr>
        <w:t>nominale,</w:t>
      </w:r>
      <w:r>
        <w:rPr>
          <w:spacing w:val="-7"/>
          <w:sz w:val="24"/>
        </w:rPr>
        <w:t> </w:t>
      </w:r>
      <w:r>
        <w:rPr>
          <w:sz w:val="24"/>
        </w:rPr>
        <w:t>salvo</w:t>
      </w:r>
      <w:r>
        <w:rPr>
          <w:spacing w:val="-8"/>
          <w:sz w:val="24"/>
        </w:rPr>
        <w:t> </w:t>
      </w:r>
      <w:r>
        <w:rPr>
          <w:sz w:val="24"/>
        </w:rPr>
        <w:t>quando,</w:t>
      </w:r>
      <w:r>
        <w:rPr>
          <w:spacing w:val="-6"/>
          <w:sz w:val="24"/>
        </w:rPr>
        <w:t> </w:t>
      </w:r>
      <w:r>
        <w:rPr>
          <w:sz w:val="24"/>
        </w:rPr>
        <w:t>per</w:t>
      </w:r>
      <w:r>
        <w:rPr>
          <w:spacing w:val="-7"/>
          <w:sz w:val="24"/>
        </w:rPr>
        <w:t> </w:t>
      </w:r>
      <w:r>
        <w:rPr>
          <w:sz w:val="24"/>
        </w:rPr>
        <w:t>le</w:t>
      </w:r>
      <w:r>
        <w:rPr>
          <w:spacing w:val="-11"/>
          <w:sz w:val="24"/>
        </w:rPr>
        <w:t> </w:t>
      </w:r>
      <w:r>
        <w:rPr>
          <w:sz w:val="24"/>
        </w:rPr>
        <w:t>nomine</w:t>
      </w:r>
      <w:r>
        <w:rPr>
          <w:spacing w:val="-8"/>
          <w:sz w:val="24"/>
        </w:rPr>
        <w:t> </w:t>
      </w:r>
      <w:r>
        <w:rPr>
          <w:sz w:val="24"/>
        </w:rPr>
        <w:t>o</w:t>
      </w:r>
      <w:r>
        <w:rPr>
          <w:spacing w:val="-5"/>
          <w:sz w:val="24"/>
        </w:rPr>
        <w:t> </w:t>
      </w:r>
      <w:r>
        <w:rPr>
          <w:sz w:val="24"/>
        </w:rPr>
        <w:t>per la</w:t>
      </w:r>
      <w:r>
        <w:rPr>
          <w:spacing w:val="-11"/>
          <w:sz w:val="24"/>
        </w:rPr>
        <w:t> </w:t>
      </w:r>
      <w:r>
        <w:rPr>
          <w:sz w:val="24"/>
        </w:rPr>
        <w:t>particolare</w:t>
      </w:r>
      <w:r>
        <w:rPr>
          <w:spacing w:val="-11"/>
          <w:sz w:val="24"/>
        </w:rPr>
        <w:t> </w:t>
      </w:r>
      <w:r>
        <w:rPr>
          <w:sz w:val="24"/>
        </w:rPr>
        <w:t>natura</w:t>
      </w:r>
      <w:r>
        <w:rPr>
          <w:spacing w:val="-13"/>
          <w:sz w:val="24"/>
        </w:rPr>
        <w:t> </w:t>
      </w:r>
      <w:r>
        <w:rPr>
          <w:sz w:val="24"/>
        </w:rPr>
        <w:t>dell’argomento</w:t>
      </w:r>
      <w:r>
        <w:rPr>
          <w:spacing w:val="-8"/>
          <w:sz w:val="24"/>
        </w:rPr>
        <w:t> </w:t>
      </w:r>
      <w:r>
        <w:rPr>
          <w:sz w:val="24"/>
        </w:rPr>
        <w:t>trattato,</w:t>
      </w:r>
      <w:r>
        <w:rPr>
          <w:spacing w:val="-10"/>
          <w:sz w:val="24"/>
        </w:rPr>
        <w:t> </w:t>
      </w:r>
      <w:r>
        <w:rPr>
          <w:sz w:val="24"/>
        </w:rPr>
        <w:t>il</w:t>
      </w:r>
      <w:r>
        <w:rPr>
          <w:spacing w:val="-11"/>
          <w:sz w:val="24"/>
        </w:rPr>
        <w:t> </w:t>
      </w:r>
      <w:r>
        <w:rPr>
          <w:sz w:val="24"/>
        </w:rPr>
        <w:t>Presidente</w:t>
      </w:r>
      <w:r>
        <w:rPr>
          <w:spacing w:val="-8"/>
          <w:sz w:val="24"/>
        </w:rPr>
        <w:t> </w:t>
      </w:r>
      <w:r>
        <w:rPr>
          <w:sz w:val="24"/>
        </w:rPr>
        <w:t>non</w:t>
      </w:r>
      <w:r>
        <w:rPr>
          <w:spacing w:val="-7"/>
          <w:sz w:val="24"/>
        </w:rPr>
        <w:t> </w:t>
      </w:r>
      <w:r>
        <w:rPr>
          <w:sz w:val="24"/>
        </w:rPr>
        <w:t>ritenga</w:t>
      </w:r>
      <w:r>
        <w:rPr>
          <w:spacing w:val="-13"/>
          <w:sz w:val="24"/>
        </w:rPr>
        <w:t> </w:t>
      </w:r>
      <w:r>
        <w:rPr>
          <w:sz w:val="24"/>
        </w:rPr>
        <w:t>di</w:t>
      </w:r>
      <w:r>
        <w:rPr>
          <w:spacing w:val="-8"/>
          <w:sz w:val="24"/>
        </w:rPr>
        <w:t> </w:t>
      </w:r>
      <w:r>
        <w:rPr>
          <w:sz w:val="24"/>
        </w:rPr>
        <w:t>proporre, e il Consiglio Federale approvi a maggioranza semplice dei presenti, l’adozione del voto</w:t>
      </w:r>
      <w:r>
        <w:rPr>
          <w:spacing w:val="2"/>
          <w:sz w:val="24"/>
        </w:rPr>
        <w:t> </w:t>
      </w:r>
      <w:r>
        <w:rPr>
          <w:sz w:val="24"/>
        </w:rPr>
        <w:t>segreto.</w:t>
      </w:r>
    </w:p>
    <w:p>
      <w:pPr>
        <w:pStyle w:val="BodyText"/>
        <w:rPr>
          <w:sz w:val="26"/>
        </w:rPr>
      </w:pPr>
    </w:p>
    <w:p>
      <w:pPr>
        <w:pStyle w:val="BodyText"/>
        <w:spacing w:before="10"/>
        <w:rPr>
          <w:sz w:val="31"/>
        </w:rPr>
      </w:pPr>
    </w:p>
    <w:p>
      <w:pPr>
        <w:spacing w:before="0"/>
        <w:ind w:left="2776" w:right="0" w:firstLine="0"/>
        <w:jc w:val="left"/>
        <w:rPr>
          <w:b/>
          <w:sz w:val="28"/>
        </w:rPr>
      </w:pPr>
      <w:r>
        <w:rPr/>
        <w:pict>
          <v:shape style="position:absolute;margin-left:39.253803pt;margin-top:10.72728pt;width:15.45pt;height:168.05pt;mso-position-horizontal-relative:page;mso-position-vertical-relative:paragraph;z-index:25290444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b/>
          <w:sz w:val="28"/>
        </w:rPr>
        <w:t>Art.48 – Verbale delle riunioni del Consiglio Federale</w:t>
      </w:r>
    </w:p>
    <w:p>
      <w:pPr>
        <w:pStyle w:val="BodyText"/>
        <w:rPr>
          <w:b/>
          <w:sz w:val="18"/>
        </w:rPr>
      </w:pPr>
    </w:p>
    <w:p>
      <w:pPr>
        <w:pStyle w:val="ListParagraph"/>
        <w:numPr>
          <w:ilvl w:val="0"/>
          <w:numId w:val="260"/>
        </w:numPr>
        <w:tabs>
          <w:tab w:pos="2241" w:val="left" w:leader="none"/>
        </w:tabs>
        <w:spacing w:line="276" w:lineRule="auto" w:before="92" w:after="0"/>
        <w:ind w:left="2241" w:right="1156" w:hanging="428"/>
        <w:jc w:val="both"/>
        <w:rPr>
          <w:sz w:val="24"/>
        </w:rPr>
      </w:pPr>
      <w:r>
        <w:rPr>
          <w:sz w:val="24"/>
        </w:rPr>
        <w:t>Il verbale deve essere approvato dal Consiglio Federale di norma in occasione della riunione successiva e l’originale, sottoscritto dal Presidente Federale e dal Segretario Generale, inserito nell’apposita raccolta ufficiale.</w:t>
      </w:r>
    </w:p>
    <w:p>
      <w:pPr>
        <w:pStyle w:val="ListParagraph"/>
        <w:numPr>
          <w:ilvl w:val="0"/>
          <w:numId w:val="260"/>
        </w:numPr>
        <w:tabs>
          <w:tab w:pos="2241" w:val="left" w:leader="none"/>
        </w:tabs>
        <w:spacing w:line="276" w:lineRule="auto" w:before="229" w:after="0"/>
        <w:ind w:left="2241" w:right="1157" w:hanging="428"/>
        <w:jc w:val="both"/>
        <w:rPr>
          <w:sz w:val="24"/>
        </w:rPr>
      </w:pPr>
      <w:r>
        <w:rPr>
          <w:sz w:val="24"/>
        </w:rPr>
        <w:t>In sede di approvazione i componenti del Consiglio Federale hanno la facoltà di far rettificare proprie dichiarazioni, rese in sede di</w:t>
      </w:r>
      <w:r>
        <w:rPr>
          <w:spacing w:val="-9"/>
          <w:sz w:val="24"/>
        </w:rPr>
        <w:t> </w:t>
      </w:r>
      <w:r>
        <w:rPr>
          <w:sz w:val="24"/>
        </w:rPr>
        <w:t>riunione.</w:t>
      </w:r>
    </w:p>
    <w:p>
      <w:pPr>
        <w:pStyle w:val="BodyText"/>
        <w:rPr>
          <w:sz w:val="26"/>
        </w:rPr>
      </w:pPr>
    </w:p>
    <w:p>
      <w:pPr>
        <w:pStyle w:val="BodyText"/>
        <w:rPr>
          <w:sz w:val="32"/>
        </w:rPr>
      </w:pPr>
    </w:p>
    <w:p>
      <w:pPr>
        <w:spacing w:before="0"/>
        <w:ind w:left="3321" w:right="0" w:firstLine="0"/>
        <w:jc w:val="left"/>
        <w:rPr>
          <w:b/>
          <w:sz w:val="28"/>
        </w:rPr>
      </w:pPr>
      <w:r>
        <w:rPr>
          <w:b/>
          <w:sz w:val="28"/>
        </w:rPr>
        <w:t>Art.49 – Deliberazioni del Consiglio Federale</w:t>
      </w:r>
    </w:p>
    <w:p>
      <w:pPr>
        <w:pStyle w:val="BodyText"/>
        <w:spacing w:before="8"/>
        <w:rPr>
          <w:b/>
          <w:sz w:val="17"/>
        </w:rPr>
      </w:pPr>
    </w:p>
    <w:p>
      <w:pPr>
        <w:pStyle w:val="BodyText"/>
        <w:spacing w:line="276" w:lineRule="auto" w:before="93"/>
        <w:ind w:left="2241" w:right="1158" w:hanging="428"/>
        <w:jc w:val="both"/>
      </w:pPr>
      <w:r>
        <w:rPr/>
        <w:t>1.  Le delibere assunte dal Consiglio Federale, sottoscritte dal Presidente Federale e dal Segretario Generale, devono essere numerate in modo progressivo e raccolte in apposito registro</w:t>
      </w:r>
      <w:r>
        <w:rPr>
          <w:spacing w:val="-3"/>
        </w:rPr>
        <w:t> </w:t>
      </w:r>
      <w:r>
        <w:rPr/>
        <w:t>ufficiale.</w:t>
      </w:r>
    </w:p>
    <w:p>
      <w:pPr>
        <w:pStyle w:val="BodyText"/>
        <w:spacing w:before="6"/>
        <w:rPr>
          <w:sz w:val="12"/>
        </w:rPr>
      </w:pPr>
    </w:p>
    <w:p>
      <w:pPr>
        <w:spacing w:before="59"/>
        <w:ind w:left="835" w:right="0" w:firstLine="0"/>
        <w:jc w:val="left"/>
        <w:rPr>
          <w:rFonts w:ascii="Calibri"/>
          <w:b/>
          <w:sz w:val="20"/>
        </w:rPr>
      </w:pPr>
      <w:r>
        <w:rPr>
          <w:rFonts w:ascii="Calibri"/>
          <w:b/>
          <w:color w:val="FFFFFF"/>
          <w:sz w:val="20"/>
        </w:rPr>
        <w:t>34</w:t>
      </w:r>
    </w:p>
    <w:p>
      <w:pPr>
        <w:spacing w:after="0"/>
        <w:jc w:val="left"/>
        <w:rPr>
          <w:rFonts w:ascii="Calibri"/>
          <w:sz w:val="20"/>
        </w:rPr>
        <w:sectPr>
          <w:pgSz w:w="11910" w:h="16840"/>
          <w:pgMar w:top="1580" w:bottom="280" w:left="0" w:right="0"/>
        </w:sectPr>
      </w:pPr>
    </w:p>
    <w:p>
      <w:pPr>
        <w:pStyle w:val="BodyText"/>
        <w:rPr>
          <w:rFonts w:ascii="Calibri"/>
          <w:b/>
          <w:sz w:val="20"/>
        </w:rPr>
      </w:pPr>
      <w:r>
        <w:rPr/>
        <w:pict>
          <v:group style="position:absolute;margin-left:0pt;margin-top:0pt;width:538.7pt;height:841.95pt;mso-position-horizontal-relative:page;mso-position-vertical-relative:page;z-index:-274641920" coordorigin="0,0" coordsize="10774,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v:line style="position:absolute" from="1786,4238" to="10774,4238" stroked="true" strokeweight=".480011pt" strokecolor="#000000">
              <v:stroke dashstyle="solid"/>
            </v:line>
            <w10:wrap type="none"/>
          </v:group>
        </w:pict>
      </w:r>
    </w:p>
    <w:p>
      <w:pPr>
        <w:pStyle w:val="BodyText"/>
        <w:rPr>
          <w:rFonts w:ascii="Calibri"/>
          <w:b/>
          <w:sz w:val="20"/>
        </w:rPr>
      </w:pPr>
    </w:p>
    <w:p>
      <w:pPr>
        <w:pStyle w:val="BodyText"/>
        <w:rPr>
          <w:rFonts w:ascii="Calibri"/>
          <w:b/>
          <w:sz w:val="20"/>
        </w:rPr>
      </w:pPr>
    </w:p>
    <w:p>
      <w:pPr>
        <w:pStyle w:val="BodyText"/>
        <w:spacing w:before="3"/>
        <w:rPr>
          <w:rFonts w:ascii="Calibri"/>
          <w:b/>
          <w:sz w:val="18"/>
        </w:rPr>
      </w:pPr>
    </w:p>
    <w:p>
      <w:pPr>
        <w:pStyle w:val="BodyText"/>
        <w:ind w:left="1696"/>
        <w:rPr>
          <w:rFonts w:ascii="Calibri"/>
          <w:sz w:val="20"/>
        </w:rPr>
      </w:pPr>
      <w:r>
        <w:rPr>
          <w:rFonts w:ascii="Calibri"/>
          <w:sz w:val="20"/>
        </w:rPr>
        <w:pict>
          <v:shape style="width:458.3pt;height:42.5pt;mso-position-horizontal-relative:char;mso-position-vertical-relative:line" type="#_x0000_t202" filled="true" fillcolor="#163f77" stroked="false">
            <w10:anchorlock/>
            <v:textbox inset="0,0,0,0">
              <w:txbxContent>
                <w:p>
                  <w:pPr>
                    <w:spacing w:before="28"/>
                    <w:ind w:left="720" w:right="723" w:firstLine="0"/>
                    <w:jc w:val="center"/>
                    <w:rPr>
                      <w:b/>
                      <w:sz w:val="32"/>
                    </w:rPr>
                  </w:pPr>
                  <w:r>
                    <w:rPr>
                      <w:b/>
                      <w:color w:val="FFFFFF"/>
                      <w:sz w:val="32"/>
                    </w:rPr>
                    <w:t>- SEZIONE SECONDA</w:t>
                  </w:r>
                  <w:r>
                    <w:rPr>
                      <w:b/>
                      <w:color w:val="FFFFFF"/>
                      <w:spacing w:val="-4"/>
                      <w:sz w:val="32"/>
                    </w:rPr>
                    <w:t> </w:t>
                  </w:r>
                  <w:r>
                    <w:rPr>
                      <w:b/>
                      <w:color w:val="FFFFFF"/>
                      <w:sz w:val="32"/>
                    </w:rPr>
                    <w:t>-</w:t>
                  </w:r>
                </w:p>
                <w:p>
                  <w:pPr>
                    <w:spacing w:before="28"/>
                    <w:ind w:left="721" w:right="723" w:firstLine="0"/>
                    <w:jc w:val="center"/>
                    <w:rPr>
                      <w:b/>
                      <w:sz w:val="32"/>
                    </w:rPr>
                  </w:pPr>
                  <w:r>
                    <w:rPr>
                      <w:b/>
                      <w:color w:val="FFFFFF"/>
                      <w:sz w:val="32"/>
                    </w:rPr>
                    <w:t>IL PRESIDENTE FEDERALE</w:t>
                  </w:r>
                </w:p>
              </w:txbxContent>
            </v:textbox>
            <v:fill type="solid"/>
          </v:shape>
        </w:pict>
      </w:r>
      <w:r>
        <w:rPr>
          <w:rFonts w:ascii="Calibri"/>
          <w:sz w:val="20"/>
        </w:rPr>
      </w:r>
    </w:p>
    <w:p>
      <w:pPr>
        <w:pStyle w:val="BodyText"/>
        <w:spacing w:before="8"/>
        <w:rPr>
          <w:rFonts w:ascii="Calibri"/>
          <w:b/>
          <w:sz w:val="28"/>
        </w:rPr>
      </w:pPr>
    </w:p>
    <w:p>
      <w:pPr>
        <w:spacing w:before="92"/>
        <w:ind w:left="3991" w:right="0" w:firstLine="0"/>
        <w:jc w:val="left"/>
        <w:rPr>
          <w:b/>
          <w:sz w:val="28"/>
        </w:rPr>
      </w:pPr>
      <w:r>
        <w:rPr>
          <w:b/>
          <w:sz w:val="28"/>
        </w:rPr>
        <w:t>Art.50 – Funzioni, compiti e durata</w:t>
      </w:r>
    </w:p>
    <w:p>
      <w:pPr>
        <w:pStyle w:val="BodyText"/>
        <w:spacing w:before="8"/>
        <w:rPr>
          <w:b/>
          <w:sz w:val="17"/>
        </w:rPr>
      </w:pPr>
    </w:p>
    <w:p>
      <w:pPr>
        <w:pStyle w:val="ListParagraph"/>
        <w:numPr>
          <w:ilvl w:val="0"/>
          <w:numId w:val="261"/>
        </w:numPr>
        <w:tabs>
          <w:tab w:pos="2241" w:val="left" w:leader="none"/>
        </w:tabs>
        <w:spacing w:line="276" w:lineRule="auto" w:before="93" w:after="0"/>
        <w:ind w:left="2241" w:right="1156" w:hanging="428"/>
        <w:jc w:val="both"/>
        <w:rPr>
          <w:sz w:val="24"/>
        </w:rPr>
      </w:pPr>
      <w:r>
        <w:rPr/>
        <w:pict>
          <v:shape style="position:absolute;margin-left:39.253803pt;margin-top:41.691948pt;width:15.45pt;height:140pt;mso-position-horizontal-relative:page;mso-position-vertical-relative:paragraph;z-index:25291161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Il Presidente Federale ha la rappresentanza legale della Federazione e svolge i compiti previsti dall’ordinamento sportivo a livello nazionale ed internazionale. Il domicilio legale del Presidente Federale è presso la sede della</w:t>
      </w:r>
      <w:r>
        <w:rPr>
          <w:spacing w:val="-8"/>
          <w:sz w:val="24"/>
        </w:rPr>
        <w:t> </w:t>
      </w:r>
      <w:r>
        <w:rPr>
          <w:sz w:val="24"/>
        </w:rPr>
        <w:t>Federazione.</w:t>
      </w:r>
    </w:p>
    <w:p>
      <w:pPr>
        <w:pStyle w:val="ListParagraph"/>
        <w:numPr>
          <w:ilvl w:val="0"/>
          <w:numId w:val="261"/>
        </w:numPr>
        <w:tabs>
          <w:tab w:pos="2241" w:val="left" w:leader="none"/>
        </w:tabs>
        <w:spacing w:line="276" w:lineRule="auto" w:before="231" w:after="0"/>
        <w:ind w:left="2241" w:right="1157" w:hanging="428"/>
        <w:jc w:val="both"/>
        <w:rPr>
          <w:sz w:val="24"/>
        </w:rPr>
      </w:pPr>
      <w:r>
        <w:rPr>
          <w:sz w:val="24"/>
        </w:rPr>
        <w:t>Il</w:t>
      </w:r>
      <w:r>
        <w:rPr>
          <w:spacing w:val="-12"/>
          <w:sz w:val="24"/>
        </w:rPr>
        <w:t> </w:t>
      </w:r>
      <w:r>
        <w:rPr>
          <w:sz w:val="24"/>
        </w:rPr>
        <w:t>Presidente</w:t>
      </w:r>
      <w:r>
        <w:rPr>
          <w:spacing w:val="-14"/>
          <w:sz w:val="24"/>
        </w:rPr>
        <w:t> </w:t>
      </w:r>
      <w:r>
        <w:rPr>
          <w:sz w:val="24"/>
        </w:rPr>
        <w:t>Federale</w:t>
      </w:r>
      <w:r>
        <w:rPr>
          <w:spacing w:val="-18"/>
          <w:sz w:val="24"/>
        </w:rPr>
        <w:t> </w:t>
      </w:r>
      <w:r>
        <w:rPr>
          <w:sz w:val="24"/>
        </w:rPr>
        <w:t>dura</w:t>
      </w:r>
      <w:r>
        <w:rPr>
          <w:spacing w:val="-11"/>
          <w:sz w:val="24"/>
        </w:rPr>
        <w:t> </w:t>
      </w:r>
      <w:r>
        <w:rPr>
          <w:sz w:val="24"/>
        </w:rPr>
        <w:t>in</w:t>
      </w:r>
      <w:r>
        <w:rPr>
          <w:spacing w:val="-14"/>
          <w:sz w:val="24"/>
        </w:rPr>
        <w:t> </w:t>
      </w:r>
      <w:r>
        <w:rPr>
          <w:sz w:val="24"/>
        </w:rPr>
        <w:t>carica</w:t>
      </w:r>
      <w:r>
        <w:rPr>
          <w:spacing w:val="-14"/>
          <w:sz w:val="24"/>
        </w:rPr>
        <w:t> </w:t>
      </w:r>
      <w:r>
        <w:rPr>
          <w:sz w:val="24"/>
        </w:rPr>
        <w:t>quattro</w:t>
      </w:r>
      <w:r>
        <w:rPr>
          <w:spacing w:val="-13"/>
          <w:sz w:val="24"/>
        </w:rPr>
        <w:t> </w:t>
      </w:r>
      <w:r>
        <w:rPr>
          <w:sz w:val="24"/>
        </w:rPr>
        <w:t>anni</w:t>
      </w:r>
      <w:r>
        <w:rPr>
          <w:spacing w:val="-16"/>
          <w:sz w:val="24"/>
        </w:rPr>
        <w:t> </w:t>
      </w:r>
      <w:r>
        <w:rPr>
          <w:sz w:val="24"/>
        </w:rPr>
        <w:t>e</w:t>
      </w:r>
      <w:r>
        <w:rPr>
          <w:spacing w:val="-14"/>
          <w:sz w:val="24"/>
        </w:rPr>
        <w:t> </w:t>
      </w:r>
      <w:r>
        <w:rPr>
          <w:sz w:val="24"/>
        </w:rPr>
        <w:t>può</w:t>
      </w:r>
      <w:r>
        <w:rPr>
          <w:spacing w:val="-14"/>
          <w:sz w:val="24"/>
        </w:rPr>
        <w:t> </w:t>
      </w:r>
      <w:r>
        <w:rPr>
          <w:sz w:val="24"/>
        </w:rPr>
        <w:t>essere</w:t>
      </w:r>
      <w:r>
        <w:rPr>
          <w:spacing w:val="-13"/>
          <w:sz w:val="24"/>
        </w:rPr>
        <w:t> </w:t>
      </w:r>
      <w:r>
        <w:rPr>
          <w:sz w:val="24"/>
        </w:rPr>
        <w:t>rieletto</w:t>
      </w:r>
      <w:r>
        <w:rPr>
          <w:spacing w:val="-14"/>
          <w:sz w:val="24"/>
        </w:rPr>
        <w:t> </w:t>
      </w:r>
      <w:r>
        <w:rPr>
          <w:sz w:val="24"/>
        </w:rPr>
        <w:t>nel</w:t>
      </w:r>
      <w:r>
        <w:rPr>
          <w:spacing w:val="-11"/>
          <w:sz w:val="24"/>
        </w:rPr>
        <w:t> </w:t>
      </w:r>
      <w:r>
        <w:rPr>
          <w:sz w:val="24"/>
        </w:rPr>
        <w:t>rispetto dei limiti di cui all’art. 23, comma 3, dello Statuto.</w:t>
      </w:r>
    </w:p>
    <w:p>
      <w:pPr>
        <w:pStyle w:val="ListParagraph"/>
        <w:numPr>
          <w:ilvl w:val="0"/>
          <w:numId w:val="261"/>
        </w:numPr>
        <w:tabs>
          <w:tab w:pos="2242" w:val="left" w:leader="none"/>
        </w:tabs>
        <w:spacing w:line="276" w:lineRule="auto" w:before="229" w:after="0"/>
        <w:ind w:left="2241" w:right="1154" w:hanging="428"/>
        <w:jc w:val="both"/>
        <w:rPr>
          <w:sz w:val="24"/>
        </w:rPr>
      </w:pPr>
      <w:r>
        <w:rPr/>
        <w:pict>
          <v:shape style="position:absolute;margin-left:39.253803pt;margin-top:103.399529pt;width:15.45pt;height:114.15pt;mso-position-horizontal-relative:page;mso-position-vertical-relative:paragraph;z-index:25291059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Il </w:t>
      </w:r>
      <w:r>
        <w:rPr>
          <w:spacing w:val="-3"/>
          <w:sz w:val="24"/>
        </w:rPr>
        <w:t>Presidente </w:t>
      </w:r>
      <w:r>
        <w:rPr>
          <w:sz w:val="24"/>
        </w:rPr>
        <w:t>ha la </w:t>
      </w:r>
      <w:r>
        <w:rPr>
          <w:spacing w:val="-3"/>
          <w:sz w:val="24"/>
        </w:rPr>
        <w:t>responsabilità </w:t>
      </w:r>
      <w:r>
        <w:rPr>
          <w:sz w:val="24"/>
        </w:rPr>
        <w:t>generale </w:t>
      </w:r>
      <w:r>
        <w:rPr>
          <w:spacing w:val="-3"/>
          <w:sz w:val="24"/>
        </w:rPr>
        <w:t>dell’area tecnico-sportiva </w:t>
      </w:r>
      <w:r>
        <w:rPr>
          <w:sz w:val="24"/>
        </w:rPr>
        <w:t>della </w:t>
      </w:r>
      <w:r>
        <w:rPr>
          <w:spacing w:val="-3"/>
          <w:sz w:val="24"/>
        </w:rPr>
        <w:t>Federazione. </w:t>
      </w:r>
      <w:r>
        <w:rPr>
          <w:sz w:val="24"/>
        </w:rPr>
        <w:t>Ad esso spettano le </w:t>
      </w:r>
      <w:r>
        <w:rPr>
          <w:spacing w:val="-3"/>
          <w:sz w:val="24"/>
        </w:rPr>
        <w:t>funzioni apicali </w:t>
      </w:r>
      <w:r>
        <w:rPr>
          <w:sz w:val="24"/>
        </w:rPr>
        <w:t>di </w:t>
      </w:r>
      <w:r>
        <w:rPr>
          <w:spacing w:val="-3"/>
          <w:sz w:val="24"/>
        </w:rPr>
        <w:t>programmazione, indirizzo </w:t>
      </w:r>
      <w:r>
        <w:rPr>
          <w:sz w:val="24"/>
        </w:rPr>
        <w:t>e </w:t>
      </w:r>
      <w:r>
        <w:rPr>
          <w:spacing w:val="-3"/>
          <w:sz w:val="24"/>
        </w:rPr>
        <w:t>controllo relative </w:t>
      </w:r>
      <w:r>
        <w:rPr>
          <w:sz w:val="24"/>
        </w:rPr>
        <w:t>al perseguimento dei </w:t>
      </w:r>
      <w:r>
        <w:rPr>
          <w:spacing w:val="-3"/>
          <w:sz w:val="24"/>
        </w:rPr>
        <w:t>risultati agonistici </w:t>
      </w:r>
      <w:r>
        <w:rPr>
          <w:sz w:val="24"/>
        </w:rPr>
        <w:t>a livello </w:t>
      </w:r>
      <w:r>
        <w:rPr>
          <w:spacing w:val="-3"/>
          <w:sz w:val="24"/>
        </w:rPr>
        <w:t>nazionale </w:t>
      </w:r>
      <w:r>
        <w:rPr>
          <w:sz w:val="24"/>
        </w:rPr>
        <w:t>ed </w:t>
      </w:r>
      <w:r>
        <w:rPr>
          <w:spacing w:val="-3"/>
          <w:sz w:val="24"/>
        </w:rPr>
        <w:t>internazionale </w:t>
      </w:r>
      <w:r>
        <w:rPr>
          <w:sz w:val="24"/>
        </w:rPr>
        <w:t>e la nomina dei </w:t>
      </w:r>
      <w:r>
        <w:rPr>
          <w:spacing w:val="-3"/>
          <w:sz w:val="24"/>
        </w:rPr>
        <w:t>direttori tecnici </w:t>
      </w:r>
      <w:r>
        <w:rPr>
          <w:sz w:val="24"/>
        </w:rPr>
        <w:t>delle </w:t>
      </w:r>
      <w:r>
        <w:rPr>
          <w:spacing w:val="-3"/>
          <w:sz w:val="24"/>
        </w:rPr>
        <w:t>squadre nazionali, previa consultazione </w:t>
      </w:r>
      <w:r>
        <w:rPr>
          <w:sz w:val="24"/>
        </w:rPr>
        <w:t>con il CONI e sentito il Consiglio </w:t>
      </w:r>
      <w:r>
        <w:rPr>
          <w:spacing w:val="-3"/>
          <w:sz w:val="24"/>
        </w:rPr>
        <w:t>Federale. </w:t>
      </w:r>
      <w:r>
        <w:rPr>
          <w:sz w:val="24"/>
        </w:rPr>
        <w:t>Il Presidente </w:t>
      </w:r>
      <w:r>
        <w:rPr>
          <w:spacing w:val="-3"/>
          <w:sz w:val="24"/>
        </w:rPr>
        <w:t>presenta all’inizio </w:t>
      </w:r>
      <w:r>
        <w:rPr>
          <w:sz w:val="24"/>
        </w:rPr>
        <w:t>del mandato il suo programma </w:t>
      </w:r>
      <w:r>
        <w:rPr>
          <w:spacing w:val="-3"/>
          <w:sz w:val="24"/>
        </w:rPr>
        <w:t>tecnico-sportivo </w:t>
      </w:r>
      <w:r>
        <w:rPr>
          <w:sz w:val="24"/>
        </w:rPr>
        <w:t>ed al termine un </w:t>
      </w:r>
      <w:r>
        <w:rPr>
          <w:spacing w:val="-3"/>
          <w:sz w:val="24"/>
        </w:rPr>
        <w:t>consuntivo relativo all’attività svolta </w:t>
      </w:r>
      <w:r>
        <w:rPr>
          <w:sz w:val="24"/>
        </w:rPr>
        <w:t>ed ai risultati </w:t>
      </w:r>
      <w:r>
        <w:rPr>
          <w:spacing w:val="-3"/>
          <w:sz w:val="24"/>
        </w:rPr>
        <w:t>sportivi conseguiti. </w:t>
      </w:r>
      <w:r>
        <w:rPr>
          <w:sz w:val="24"/>
        </w:rPr>
        <w:t>Il </w:t>
      </w:r>
      <w:r>
        <w:rPr>
          <w:spacing w:val="-3"/>
          <w:sz w:val="24"/>
        </w:rPr>
        <w:t>Presidente </w:t>
      </w:r>
      <w:r>
        <w:rPr>
          <w:sz w:val="24"/>
        </w:rPr>
        <w:t>ha la </w:t>
      </w:r>
      <w:r>
        <w:rPr>
          <w:spacing w:val="-3"/>
          <w:sz w:val="24"/>
        </w:rPr>
        <w:t>responsabilità generale </w:t>
      </w:r>
      <w:r>
        <w:rPr>
          <w:sz w:val="24"/>
        </w:rPr>
        <w:t>del buon andamento </w:t>
      </w:r>
      <w:r>
        <w:rPr>
          <w:spacing w:val="-3"/>
          <w:sz w:val="24"/>
        </w:rPr>
        <w:t>della Federazione, </w:t>
      </w:r>
      <w:r>
        <w:rPr>
          <w:sz w:val="24"/>
        </w:rPr>
        <w:t>nomina il </w:t>
      </w:r>
      <w:r>
        <w:rPr>
          <w:spacing w:val="-3"/>
          <w:sz w:val="24"/>
        </w:rPr>
        <w:t>Segretario</w:t>
      </w:r>
      <w:r>
        <w:rPr>
          <w:spacing w:val="-8"/>
          <w:sz w:val="24"/>
        </w:rPr>
        <w:t> </w:t>
      </w:r>
      <w:r>
        <w:rPr>
          <w:spacing w:val="-3"/>
          <w:sz w:val="24"/>
        </w:rPr>
        <w:t>Generale</w:t>
      </w:r>
      <w:r>
        <w:rPr>
          <w:spacing w:val="-7"/>
          <w:sz w:val="24"/>
        </w:rPr>
        <w:t> </w:t>
      </w:r>
      <w:r>
        <w:rPr>
          <w:spacing w:val="-3"/>
          <w:sz w:val="24"/>
        </w:rPr>
        <w:t>della</w:t>
      </w:r>
      <w:r>
        <w:rPr>
          <w:spacing w:val="-8"/>
          <w:sz w:val="24"/>
        </w:rPr>
        <w:t> </w:t>
      </w:r>
      <w:r>
        <w:rPr>
          <w:spacing w:val="-3"/>
          <w:sz w:val="24"/>
        </w:rPr>
        <w:t>Federazione,</w:t>
      </w:r>
      <w:r>
        <w:rPr>
          <w:spacing w:val="-7"/>
          <w:sz w:val="24"/>
        </w:rPr>
        <w:t> </w:t>
      </w:r>
      <w:r>
        <w:rPr>
          <w:spacing w:val="-3"/>
          <w:sz w:val="24"/>
        </w:rPr>
        <w:t>previa</w:t>
      </w:r>
      <w:r>
        <w:rPr>
          <w:spacing w:val="-10"/>
          <w:sz w:val="24"/>
        </w:rPr>
        <w:t> </w:t>
      </w:r>
      <w:r>
        <w:rPr>
          <w:spacing w:val="-3"/>
          <w:sz w:val="24"/>
        </w:rPr>
        <w:t>consultazione</w:t>
      </w:r>
      <w:r>
        <w:rPr>
          <w:spacing w:val="-7"/>
          <w:sz w:val="24"/>
        </w:rPr>
        <w:t> </w:t>
      </w:r>
      <w:r>
        <w:rPr>
          <w:sz w:val="24"/>
        </w:rPr>
        <w:t>con</w:t>
      </w:r>
      <w:r>
        <w:rPr>
          <w:spacing w:val="-7"/>
          <w:sz w:val="24"/>
        </w:rPr>
        <w:t> </w:t>
      </w:r>
      <w:r>
        <w:rPr>
          <w:sz w:val="24"/>
        </w:rPr>
        <w:t>il</w:t>
      </w:r>
      <w:r>
        <w:rPr>
          <w:spacing w:val="-9"/>
          <w:sz w:val="24"/>
        </w:rPr>
        <w:t> </w:t>
      </w:r>
      <w:r>
        <w:rPr>
          <w:spacing w:val="-3"/>
          <w:sz w:val="24"/>
        </w:rPr>
        <w:t>CONI</w:t>
      </w:r>
      <w:r>
        <w:rPr>
          <w:spacing w:val="-7"/>
          <w:sz w:val="24"/>
        </w:rPr>
        <w:t> </w:t>
      </w:r>
      <w:r>
        <w:rPr>
          <w:sz w:val="24"/>
        </w:rPr>
        <w:t>e</w:t>
      </w:r>
      <w:r>
        <w:rPr>
          <w:spacing w:val="-8"/>
          <w:sz w:val="24"/>
        </w:rPr>
        <w:t> </w:t>
      </w:r>
      <w:r>
        <w:rPr>
          <w:sz w:val="24"/>
        </w:rPr>
        <w:t>sentito il Consiglio </w:t>
      </w:r>
      <w:r>
        <w:rPr>
          <w:spacing w:val="-3"/>
          <w:sz w:val="24"/>
        </w:rPr>
        <w:t>Federale, </w:t>
      </w:r>
      <w:r>
        <w:rPr>
          <w:sz w:val="24"/>
        </w:rPr>
        <w:t>e sottopone al </w:t>
      </w:r>
      <w:r>
        <w:rPr>
          <w:spacing w:val="-3"/>
          <w:sz w:val="24"/>
        </w:rPr>
        <w:t>Consiglio Federale </w:t>
      </w:r>
      <w:r>
        <w:rPr>
          <w:sz w:val="24"/>
        </w:rPr>
        <w:t>le </w:t>
      </w:r>
      <w:r>
        <w:rPr>
          <w:spacing w:val="-3"/>
          <w:sz w:val="24"/>
        </w:rPr>
        <w:t>proposte </w:t>
      </w:r>
      <w:r>
        <w:rPr>
          <w:sz w:val="24"/>
        </w:rPr>
        <w:t>di nomina</w:t>
      </w:r>
      <w:r>
        <w:rPr>
          <w:spacing w:val="-37"/>
          <w:sz w:val="24"/>
        </w:rPr>
        <w:t> </w:t>
      </w:r>
      <w:r>
        <w:rPr>
          <w:sz w:val="24"/>
        </w:rPr>
        <w:t>dei componenti</w:t>
      </w:r>
      <w:r>
        <w:rPr>
          <w:spacing w:val="-23"/>
          <w:sz w:val="24"/>
        </w:rPr>
        <w:t> </w:t>
      </w:r>
      <w:r>
        <w:rPr>
          <w:sz w:val="24"/>
        </w:rPr>
        <w:t>degli</w:t>
      </w:r>
      <w:r>
        <w:rPr>
          <w:spacing w:val="-23"/>
          <w:sz w:val="24"/>
        </w:rPr>
        <w:t> </w:t>
      </w:r>
      <w:r>
        <w:rPr>
          <w:sz w:val="24"/>
        </w:rPr>
        <w:t>Organi</w:t>
      </w:r>
      <w:r>
        <w:rPr>
          <w:spacing w:val="-23"/>
          <w:sz w:val="24"/>
        </w:rPr>
        <w:t> </w:t>
      </w:r>
      <w:r>
        <w:rPr>
          <w:sz w:val="24"/>
        </w:rPr>
        <w:t>di</w:t>
      </w:r>
      <w:r>
        <w:rPr>
          <w:spacing w:val="-23"/>
          <w:sz w:val="24"/>
        </w:rPr>
        <w:t> </w:t>
      </w:r>
      <w:r>
        <w:rPr>
          <w:spacing w:val="-3"/>
          <w:sz w:val="24"/>
        </w:rPr>
        <w:t>Giustizia</w:t>
      </w:r>
      <w:r>
        <w:rPr>
          <w:spacing w:val="-20"/>
          <w:sz w:val="24"/>
        </w:rPr>
        <w:t> </w:t>
      </w:r>
      <w:r>
        <w:rPr>
          <w:sz w:val="24"/>
        </w:rPr>
        <w:t>e</w:t>
      </w:r>
      <w:r>
        <w:rPr>
          <w:spacing w:val="-21"/>
          <w:sz w:val="24"/>
        </w:rPr>
        <w:t> </w:t>
      </w:r>
      <w:r>
        <w:rPr>
          <w:sz w:val="24"/>
        </w:rPr>
        <w:t>del</w:t>
      </w:r>
      <w:r>
        <w:rPr>
          <w:spacing w:val="-23"/>
          <w:sz w:val="24"/>
        </w:rPr>
        <w:t> </w:t>
      </w:r>
      <w:r>
        <w:rPr>
          <w:spacing w:val="-3"/>
          <w:sz w:val="24"/>
        </w:rPr>
        <w:t>Procuratore</w:t>
      </w:r>
      <w:r>
        <w:rPr>
          <w:spacing w:val="-21"/>
          <w:sz w:val="24"/>
        </w:rPr>
        <w:t> </w:t>
      </w:r>
      <w:r>
        <w:rPr>
          <w:spacing w:val="-3"/>
          <w:sz w:val="24"/>
        </w:rPr>
        <w:t>Federale</w:t>
      </w:r>
      <w:r>
        <w:rPr>
          <w:spacing w:val="-21"/>
          <w:sz w:val="24"/>
        </w:rPr>
        <w:t> </w:t>
      </w:r>
      <w:r>
        <w:rPr>
          <w:sz w:val="24"/>
        </w:rPr>
        <w:t>ai</w:t>
      </w:r>
      <w:r>
        <w:rPr>
          <w:spacing w:val="-23"/>
          <w:sz w:val="24"/>
        </w:rPr>
        <w:t> </w:t>
      </w:r>
      <w:r>
        <w:rPr>
          <w:sz w:val="24"/>
        </w:rPr>
        <w:t>sensi</w:t>
      </w:r>
      <w:r>
        <w:rPr>
          <w:spacing w:val="-22"/>
          <w:sz w:val="24"/>
        </w:rPr>
        <w:t> </w:t>
      </w:r>
      <w:r>
        <w:rPr>
          <w:sz w:val="24"/>
        </w:rPr>
        <w:t>del</w:t>
      </w:r>
      <w:r>
        <w:rPr>
          <w:spacing w:val="-23"/>
          <w:sz w:val="24"/>
        </w:rPr>
        <w:t> </w:t>
      </w:r>
      <w:r>
        <w:rPr>
          <w:spacing w:val="-3"/>
          <w:sz w:val="24"/>
        </w:rPr>
        <w:t>Codice </w:t>
      </w:r>
      <w:r>
        <w:rPr>
          <w:sz w:val="24"/>
        </w:rPr>
        <w:t>della</w:t>
      </w:r>
      <w:r>
        <w:rPr>
          <w:spacing w:val="-6"/>
          <w:sz w:val="24"/>
        </w:rPr>
        <w:t> </w:t>
      </w:r>
      <w:r>
        <w:rPr>
          <w:spacing w:val="-3"/>
          <w:sz w:val="24"/>
        </w:rPr>
        <w:t>Giustizia</w:t>
      </w:r>
      <w:r>
        <w:rPr>
          <w:spacing w:val="-6"/>
          <w:sz w:val="24"/>
        </w:rPr>
        <w:t> </w:t>
      </w:r>
      <w:r>
        <w:rPr>
          <w:spacing w:val="-3"/>
          <w:sz w:val="24"/>
        </w:rPr>
        <w:t>Sportiva</w:t>
      </w:r>
      <w:r>
        <w:rPr>
          <w:spacing w:val="-5"/>
          <w:sz w:val="24"/>
        </w:rPr>
        <w:t> </w:t>
      </w:r>
      <w:r>
        <w:rPr>
          <w:sz w:val="24"/>
        </w:rPr>
        <w:t>di</w:t>
      </w:r>
      <w:r>
        <w:rPr>
          <w:spacing w:val="-7"/>
          <w:sz w:val="24"/>
        </w:rPr>
        <w:t> </w:t>
      </w:r>
      <w:r>
        <w:rPr>
          <w:sz w:val="24"/>
        </w:rPr>
        <w:t>cui</w:t>
      </w:r>
      <w:r>
        <w:rPr>
          <w:spacing w:val="-6"/>
          <w:sz w:val="24"/>
        </w:rPr>
        <w:t> </w:t>
      </w:r>
      <w:r>
        <w:rPr>
          <w:sz w:val="24"/>
        </w:rPr>
        <w:t>all’art.</w:t>
      </w:r>
      <w:r>
        <w:rPr>
          <w:spacing w:val="-6"/>
          <w:sz w:val="24"/>
        </w:rPr>
        <w:t> </w:t>
      </w:r>
      <w:r>
        <w:rPr>
          <w:sz w:val="24"/>
        </w:rPr>
        <w:t>6,</w:t>
      </w:r>
      <w:r>
        <w:rPr>
          <w:spacing w:val="-7"/>
          <w:sz w:val="24"/>
        </w:rPr>
        <w:t> </w:t>
      </w:r>
      <w:r>
        <w:rPr>
          <w:sz w:val="24"/>
        </w:rPr>
        <w:t>comma</w:t>
      </w:r>
      <w:r>
        <w:rPr>
          <w:spacing w:val="-7"/>
          <w:sz w:val="24"/>
        </w:rPr>
        <w:t> </w:t>
      </w:r>
      <w:r>
        <w:rPr>
          <w:sz w:val="24"/>
        </w:rPr>
        <w:t>4,</w:t>
      </w:r>
      <w:r>
        <w:rPr>
          <w:spacing w:val="-6"/>
          <w:sz w:val="24"/>
        </w:rPr>
        <w:t> </w:t>
      </w:r>
      <w:r>
        <w:rPr>
          <w:sz w:val="24"/>
        </w:rPr>
        <w:t>lett.</w:t>
      </w:r>
      <w:r>
        <w:rPr>
          <w:spacing w:val="-6"/>
          <w:sz w:val="24"/>
        </w:rPr>
        <w:t> </w:t>
      </w:r>
      <w:r>
        <w:rPr>
          <w:spacing w:val="-2"/>
          <w:sz w:val="24"/>
        </w:rPr>
        <w:t>b),</w:t>
      </w:r>
      <w:r>
        <w:rPr>
          <w:spacing w:val="-6"/>
          <w:sz w:val="24"/>
        </w:rPr>
        <w:t> </w:t>
      </w:r>
      <w:r>
        <w:rPr>
          <w:sz w:val="24"/>
        </w:rPr>
        <w:t>Statuto</w:t>
      </w:r>
      <w:r>
        <w:rPr>
          <w:spacing w:val="-6"/>
          <w:sz w:val="24"/>
        </w:rPr>
        <w:t> </w:t>
      </w:r>
      <w:r>
        <w:rPr>
          <w:sz w:val="24"/>
        </w:rPr>
        <w:t>CONI.</w:t>
      </w:r>
    </w:p>
    <w:p>
      <w:pPr>
        <w:pStyle w:val="ListParagraph"/>
        <w:numPr>
          <w:ilvl w:val="0"/>
          <w:numId w:val="261"/>
        </w:numPr>
        <w:tabs>
          <w:tab w:pos="2241" w:val="left" w:leader="none"/>
        </w:tabs>
        <w:spacing w:line="276" w:lineRule="auto" w:before="231" w:after="0"/>
        <w:ind w:left="2241" w:right="1155" w:hanging="428"/>
        <w:jc w:val="both"/>
        <w:rPr>
          <w:sz w:val="24"/>
        </w:rPr>
      </w:pPr>
      <w:r>
        <w:rPr/>
        <w:pict>
          <v:shape style="position:absolute;margin-left:39.253803pt;margin-top:33.001278pt;width:15.45pt;height:168.05pt;mso-position-horizontal-relative:page;mso-position-vertical-relative:paragraph;z-index:25290956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Previa formulazione dell’Ordine del Giorno, convoca e presiede il Consiglio Federale</w:t>
      </w:r>
      <w:r>
        <w:rPr>
          <w:spacing w:val="-9"/>
          <w:sz w:val="24"/>
        </w:rPr>
        <w:t> </w:t>
      </w:r>
      <w:r>
        <w:rPr>
          <w:sz w:val="24"/>
        </w:rPr>
        <w:t>e</w:t>
      </w:r>
      <w:r>
        <w:rPr>
          <w:spacing w:val="-4"/>
          <w:sz w:val="24"/>
        </w:rPr>
        <w:t> </w:t>
      </w:r>
      <w:r>
        <w:rPr>
          <w:sz w:val="24"/>
        </w:rPr>
        <w:t>la</w:t>
      </w:r>
      <w:r>
        <w:rPr>
          <w:spacing w:val="-7"/>
          <w:sz w:val="24"/>
        </w:rPr>
        <w:t> </w:t>
      </w:r>
      <w:r>
        <w:rPr>
          <w:sz w:val="24"/>
        </w:rPr>
        <w:t>Giunta</w:t>
      </w:r>
      <w:r>
        <w:rPr>
          <w:spacing w:val="-7"/>
          <w:sz w:val="24"/>
        </w:rPr>
        <w:t> </w:t>
      </w:r>
      <w:r>
        <w:rPr>
          <w:sz w:val="24"/>
        </w:rPr>
        <w:t>Esecutiva,</w:t>
      </w:r>
      <w:r>
        <w:rPr>
          <w:spacing w:val="-8"/>
          <w:sz w:val="24"/>
        </w:rPr>
        <w:t> </w:t>
      </w:r>
      <w:r>
        <w:rPr>
          <w:sz w:val="24"/>
        </w:rPr>
        <w:t>vigilando</w:t>
      </w:r>
      <w:r>
        <w:rPr>
          <w:spacing w:val="-3"/>
          <w:sz w:val="24"/>
        </w:rPr>
        <w:t> </w:t>
      </w:r>
      <w:r>
        <w:rPr>
          <w:sz w:val="24"/>
        </w:rPr>
        <w:t>sull’esecuzione</w:t>
      </w:r>
      <w:r>
        <w:rPr>
          <w:spacing w:val="-7"/>
          <w:sz w:val="24"/>
        </w:rPr>
        <w:t> </w:t>
      </w:r>
      <w:r>
        <w:rPr>
          <w:sz w:val="24"/>
        </w:rPr>
        <w:t>delle</w:t>
      </w:r>
      <w:r>
        <w:rPr>
          <w:spacing w:val="-8"/>
          <w:sz w:val="24"/>
        </w:rPr>
        <w:t> </w:t>
      </w:r>
      <w:r>
        <w:rPr>
          <w:sz w:val="24"/>
        </w:rPr>
        <w:t>delibere</w:t>
      </w:r>
      <w:r>
        <w:rPr>
          <w:spacing w:val="-8"/>
          <w:sz w:val="24"/>
        </w:rPr>
        <w:t> </w:t>
      </w:r>
      <w:r>
        <w:rPr>
          <w:sz w:val="24"/>
        </w:rPr>
        <w:t>adottate. Convoca, altresì, l’Assemblea Nazionale, salvo i casi espressamente previsti nello Statuto</w:t>
      </w:r>
      <w:r>
        <w:rPr>
          <w:spacing w:val="-1"/>
          <w:sz w:val="24"/>
        </w:rPr>
        <w:t> </w:t>
      </w:r>
      <w:r>
        <w:rPr>
          <w:sz w:val="24"/>
        </w:rPr>
        <w:t>Federale.</w:t>
      </w:r>
    </w:p>
    <w:p>
      <w:pPr>
        <w:pStyle w:val="ListParagraph"/>
        <w:numPr>
          <w:ilvl w:val="0"/>
          <w:numId w:val="261"/>
        </w:numPr>
        <w:tabs>
          <w:tab w:pos="2241" w:val="left" w:leader="none"/>
        </w:tabs>
        <w:spacing w:line="276" w:lineRule="auto" w:before="228" w:after="0"/>
        <w:ind w:left="2241" w:right="1158" w:hanging="428"/>
        <w:jc w:val="both"/>
        <w:rPr>
          <w:sz w:val="24"/>
        </w:rPr>
      </w:pPr>
      <w:r>
        <w:rPr>
          <w:sz w:val="24"/>
        </w:rPr>
        <w:t>Il</w:t>
      </w:r>
      <w:r>
        <w:rPr>
          <w:spacing w:val="-10"/>
          <w:sz w:val="24"/>
        </w:rPr>
        <w:t> </w:t>
      </w:r>
      <w:r>
        <w:rPr>
          <w:sz w:val="24"/>
        </w:rPr>
        <w:t>Presidente</w:t>
      </w:r>
      <w:r>
        <w:rPr>
          <w:spacing w:val="-11"/>
          <w:sz w:val="24"/>
        </w:rPr>
        <w:t> </w:t>
      </w:r>
      <w:r>
        <w:rPr>
          <w:sz w:val="24"/>
        </w:rPr>
        <w:t>può</w:t>
      </w:r>
      <w:r>
        <w:rPr>
          <w:spacing w:val="-9"/>
          <w:sz w:val="24"/>
        </w:rPr>
        <w:t> </w:t>
      </w:r>
      <w:r>
        <w:rPr>
          <w:sz w:val="24"/>
        </w:rPr>
        <w:t>invitare</w:t>
      </w:r>
      <w:r>
        <w:rPr>
          <w:spacing w:val="-11"/>
          <w:sz w:val="24"/>
        </w:rPr>
        <w:t> </w:t>
      </w:r>
      <w:r>
        <w:rPr>
          <w:sz w:val="24"/>
        </w:rPr>
        <w:t>a</w:t>
      </w:r>
      <w:r>
        <w:rPr>
          <w:spacing w:val="-8"/>
          <w:sz w:val="24"/>
        </w:rPr>
        <w:t> </w:t>
      </w:r>
      <w:r>
        <w:rPr>
          <w:sz w:val="24"/>
        </w:rPr>
        <w:t>partecipare</w:t>
      </w:r>
      <w:r>
        <w:rPr>
          <w:spacing w:val="-13"/>
          <w:sz w:val="24"/>
        </w:rPr>
        <w:t> </w:t>
      </w:r>
      <w:r>
        <w:rPr>
          <w:sz w:val="24"/>
        </w:rPr>
        <w:t>alle</w:t>
      </w:r>
      <w:r>
        <w:rPr>
          <w:spacing w:val="-11"/>
          <w:sz w:val="24"/>
        </w:rPr>
        <w:t> </w:t>
      </w:r>
      <w:r>
        <w:rPr>
          <w:sz w:val="24"/>
        </w:rPr>
        <w:t>riunioni</w:t>
      </w:r>
      <w:r>
        <w:rPr>
          <w:spacing w:val="-10"/>
          <w:sz w:val="24"/>
        </w:rPr>
        <w:t> </w:t>
      </w:r>
      <w:r>
        <w:rPr>
          <w:sz w:val="24"/>
        </w:rPr>
        <w:t>del</w:t>
      </w:r>
      <w:r>
        <w:rPr>
          <w:spacing w:val="-11"/>
          <w:sz w:val="24"/>
        </w:rPr>
        <w:t> </w:t>
      </w:r>
      <w:r>
        <w:rPr>
          <w:sz w:val="24"/>
        </w:rPr>
        <w:t>Consiglio</w:t>
      </w:r>
      <w:r>
        <w:rPr>
          <w:spacing w:val="-11"/>
          <w:sz w:val="24"/>
        </w:rPr>
        <w:t> </w:t>
      </w:r>
      <w:r>
        <w:rPr>
          <w:sz w:val="24"/>
        </w:rPr>
        <w:t>Federale</w:t>
      </w:r>
      <w:r>
        <w:rPr>
          <w:spacing w:val="-12"/>
          <w:sz w:val="24"/>
        </w:rPr>
        <w:t> </w:t>
      </w:r>
      <w:r>
        <w:rPr>
          <w:sz w:val="24"/>
        </w:rPr>
        <w:t>e</w:t>
      </w:r>
      <w:r>
        <w:rPr>
          <w:spacing w:val="-11"/>
          <w:sz w:val="24"/>
        </w:rPr>
        <w:t> </w:t>
      </w:r>
      <w:r>
        <w:rPr>
          <w:sz w:val="24"/>
        </w:rPr>
        <w:t>della Giunta Esecutiva, a titolo consultivo, persone con comprovata esperienza nelle materie all’Ordine del</w:t>
      </w:r>
      <w:r>
        <w:rPr>
          <w:spacing w:val="-7"/>
          <w:sz w:val="24"/>
        </w:rPr>
        <w:t> </w:t>
      </w:r>
      <w:r>
        <w:rPr>
          <w:sz w:val="24"/>
        </w:rPr>
        <w:t>Giorno.</w:t>
      </w:r>
    </w:p>
    <w:p>
      <w:pPr>
        <w:pStyle w:val="ListParagraph"/>
        <w:numPr>
          <w:ilvl w:val="0"/>
          <w:numId w:val="261"/>
        </w:numPr>
        <w:tabs>
          <w:tab w:pos="2241" w:val="left" w:leader="none"/>
        </w:tabs>
        <w:spacing w:line="276" w:lineRule="auto" w:before="231" w:after="0"/>
        <w:ind w:left="2241" w:right="1155" w:hanging="428"/>
        <w:jc w:val="both"/>
        <w:rPr>
          <w:sz w:val="24"/>
        </w:rPr>
      </w:pPr>
      <w:r>
        <w:rPr>
          <w:sz w:val="24"/>
        </w:rPr>
        <w:t>Ha facoltà di concedere provvedimenti di grazia delle sanzioni disciplinari, nei limiti e con le modalità stabilite dall’art. 67 dello</w:t>
      </w:r>
      <w:r>
        <w:rPr>
          <w:spacing w:val="-1"/>
          <w:sz w:val="24"/>
        </w:rPr>
        <w:t> </w:t>
      </w:r>
      <w:r>
        <w:rPr>
          <w:sz w:val="24"/>
        </w:rPr>
        <w:t>Statuto.</w:t>
      </w:r>
    </w:p>
    <w:p>
      <w:pPr>
        <w:pStyle w:val="ListParagraph"/>
        <w:numPr>
          <w:ilvl w:val="0"/>
          <w:numId w:val="261"/>
        </w:numPr>
        <w:tabs>
          <w:tab w:pos="2241" w:val="left" w:leader="none"/>
        </w:tabs>
        <w:spacing w:line="276" w:lineRule="auto" w:before="229" w:after="0"/>
        <w:ind w:left="2241" w:right="1156" w:hanging="428"/>
        <w:jc w:val="both"/>
        <w:rPr>
          <w:sz w:val="24"/>
        </w:rPr>
      </w:pPr>
      <w:r>
        <w:rPr>
          <w:sz w:val="24"/>
        </w:rPr>
        <w:t>In caso di estrema urgenza, in particolare quando sia necessario provvedere ad atti dovuti ovvero ad adempimenti indifferibili per il regolare funzionamento dei diversi</w:t>
      </w:r>
      <w:r>
        <w:rPr>
          <w:spacing w:val="-7"/>
          <w:sz w:val="24"/>
        </w:rPr>
        <w:t> </w:t>
      </w:r>
      <w:r>
        <w:rPr>
          <w:sz w:val="24"/>
        </w:rPr>
        <w:t>settori</w:t>
      </w:r>
      <w:r>
        <w:rPr>
          <w:spacing w:val="-7"/>
          <w:sz w:val="24"/>
        </w:rPr>
        <w:t> </w:t>
      </w:r>
      <w:r>
        <w:rPr>
          <w:sz w:val="24"/>
        </w:rPr>
        <w:t>della</w:t>
      </w:r>
      <w:r>
        <w:rPr>
          <w:spacing w:val="-6"/>
          <w:sz w:val="24"/>
        </w:rPr>
        <w:t> </w:t>
      </w:r>
      <w:r>
        <w:rPr>
          <w:sz w:val="24"/>
        </w:rPr>
        <w:t>Federazione,</w:t>
      </w:r>
      <w:r>
        <w:rPr>
          <w:spacing w:val="-7"/>
          <w:sz w:val="24"/>
        </w:rPr>
        <w:t> </w:t>
      </w:r>
      <w:r>
        <w:rPr>
          <w:sz w:val="24"/>
        </w:rPr>
        <w:t>può</w:t>
      </w:r>
      <w:r>
        <w:rPr>
          <w:spacing w:val="-9"/>
          <w:sz w:val="24"/>
        </w:rPr>
        <w:t> </w:t>
      </w:r>
      <w:r>
        <w:rPr>
          <w:sz w:val="24"/>
        </w:rPr>
        <w:t>adottare</w:t>
      </w:r>
      <w:r>
        <w:rPr>
          <w:spacing w:val="-9"/>
          <w:sz w:val="24"/>
        </w:rPr>
        <w:t> </w:t>
      </w:r>
      <w:r>
        <w:rPr>
          <w:sz w:val="24"/>
        </w:rPr>
        <w:t>i</w:t>
      </w:r>
      <w:r>
        <w:rPr>
          <w:spacing w:val="-7"/>
          <w:sz w:val="24"/>
        </w:rPr>
        <w:t> </w:t>
      </w:r>
      <w:r>
        <w:rPr>
          <w:sz w:val="24"/>
        </w:rPr>
        <w:t>provvedimenti</w:t>
      </w:r>
      <w:r>
        <w:rPr>
          <w:spacing w:val="-8"/>
          <w:sz w:val="24"/>
        </w:rPr>
        <w:t> </w:t>
      </w:r>
      <w:r>
        <w:rPr>
          <w:sz w:val="24"/>
        </w:rPr>
        <w:t>di</w:t>
      </w:r>
      <w:r>
        <w:rPr>
          <w:spacing w:val="-8"/>
          <w:sz w:val="24"/>
        </w:rPr>
        <w:t> </w:t>
      </w:r>
      <w:r>
        <w:rPr>
          <w:sz w:val="24"/>
        </w:rPr>
        <w:t>competenza</w:t>
      </w:r>
      <w:r>
        <w:rPr>
          <w:spacing w:val="-6"/>
          <w:sz w:val="24"/>
        </w:rPr>
        <w:t> </w:t>
      </w:r>
      <w:r>
        <w:rPr>
          <w:sz w:val="24"/>
        </w:rPr>
        <w:t>del Consiglio Federale e ne riferisce immediatamente, per la ratifica, alla sua</w:t>
      </w:r>
      <w:r>
        <w:rPr>
          <w:spacing w:val="8"/>
          <w:sz w:val="24"/>
        </w:rPr>
        <w:t> </w:t>
      </w:r>
      <w:r>
        <w:rPr>
          <w:sz w:val="24"/>
        </w:rPr>
        <w:t>prima</w:t>
      </w:r>
    </w:p>
    <w:p>
      <w:pPr>
        <w:pStyle w:val="BodyText"/>
        <w:rPr>
          <w:sz w:val="19"/>
        </w:rPr>
      </w:pPr>
    </w:p>
    <w:p>
      <w:pPr>
        <w:spacing w:before="59"/>
        <w:ind w:left="835" w:right="0" w:firstLine="0"/>
        <w:jc w:val="left"/>
        <w:rPr>
          <w:rFonts w:ascii="Calibri"/>
          <w:b/>
          <w:sz w:val="20"/>
        </w:rPr>
      </w:pPr>
      <w:r>
        <w:rPr>
          <w:rFonts w:ascii="Calibri"/>
          <w:b/>
          <w:color w:val="FFFFFF"/>
          <w:sz w:val="20"/>
        </w:rPr>
        <w:t>35</w:t>
      </w:r>
    </w:p>
    <w:p>
      <w:pPr>
        <w:spacing w:after="0"/>
        <w:jc w:val="left"/>
        <w:rPr>
          <w:rFonts w:ascii="Calibri"/>
          <w:sz w:val="20"/>
        </w:rPr>
        <w:sectPr>
          <w:pgSz w:w="11910" w:h="16840"/>
          <w:pgMar w:top="1580" w:bottom="280" w:left="0" w:right="0"/>
        </w:sectPr>
      </w:pPr>
    </w:p>
    <w:p>
      <w:pPr>
        <w:pStyle w:val="BodyText"/>
        <w:rPr>
          <w:rFonts w:ascii="Calibri"/>
          <w:b/>
          <w:sz w:val="20"/>
        </w:rPr>
      </w:pPr>
      <w:r>
        <w:rPr/>
        <w:pict>
          <v:group style="position:absolute;margin-left:0pt;margin-top:0pt;width:538.7pt;height:841.95pt;mso-position-horizontal-relative:page;mso-position-vertical-relative:page;z-index:-274637824" coordorigin="0,0" coordsize="10774,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v:line style="position:absolute" from="1786,4250" to="10774,4250" stroked="true" strokeweight=".479988pt" strokecolor="#000000">
              <v:stroke dashstyle="solid"/>
            </v:line>
            <w10:wrap type="none"/>
          </v:group>
        </w:pict>
      </w:r>
    </w:p>
    <w:p>
      <w:pPr>
        <w:pStyle w:val="BodyText"/>
        <w:rPr>
          <w:rFonts w:ascii="Calibri"/>
          <w:b/>
          <w:sz w:val="20"/>
        </w:rPr>
      </w:pPr>
    </w:p>
    <w:p>
      <w:pPr>
        <w:pStyle w:val="BodyText"/>
        <w:rPr>
          <w:rFonts w:ascii="Calibri"/>
          <w:b/>
          <w:sz w:val="20"/>
        </w:rPr>
      </w:pPr>
    </w:p>
    <w:p>
      <w:pPr>
        <w:pStyle w:val="BodyText"/>
        <w:spacing w:line="278" w:lineRule="auto" w:before="221"/>
        <w:ind w:left="2241" w:right="1150"/>
      </w:pPr>
      <w:r>
        <w:rPr/>
        <w:t>riunione utile nel corso della quale il Consiglio Federale deve anche accertare la sussistenza dei presupposti per l’assunzione dei provvedimenti.</w:t>
      </w:r>
    </w:p>
    <w:p>
      <w:pPr>
        <w:pStyle w:val="BodyText"/>
        <w:rPr>
          <w:sz w:val="26"/>
        </w:rPr>
      </w:pPr>
    </w:p>
    <w:p>
      <w:pPr>
        <w:pStyle w:val="BodyText"/>
        <w:spacing w:before="4"/>
        <w:rPr>
          <w:sz w:val="33"/>
        </w:rPr>
      </w:pPr>
    </w:p>
    <w:p>
      <w:pPr>
        <w:spacing w:before="0"/>
        <w:ind w:left="3244" w:right="0" w:firstLine="0"/>
        <w:jc w:val="left"/>
        <w:rPr>
          <w:b/>
          <w:sz w:val="28"/>
        </w:rPr>
      </w:pPr>
      <w:r>
        <w:rPr>
          <w:b/>
          <w:sz w:val="28"/>
        </w:rPr>
        <w:t>Art.51 – Deliberazioni del Presidente Federale</w:t>
      </w:r>
    </w:p>
    <w:p>
      <w:pPr>
        <w:pStyle w:val="BodyText"/>
        <w:rPr>
          <w:b/>
          <w:sz w:val="18"/>
        </w:rPr>
      </w:pPr>
    </w:p>
    <w:p>
      <w:pPr>
        <w:pStyle w:val="ListParagraph"/>
        <w:numPr>
          <w:ilvl w:val="0"/>
          <w:numId w:val="262"/>
        </w:numPr>
        <w:tabs>
          <w:tab w:pos="2241" w:val="left" w:leader="none"/>
        </w:tabs>
        <w:spacing w:line="276" w:lineRule="auto" w:before="92" w:after="0"/>
        <w:ind w:left="2241" w:right="1156" w:hanging="428"/>
        <w:jc w:val="both"/>
        <w:rPr>
          <w:sz w:val="24"/>
        </w:rPr>
      </w:pPr>
      <w:r>
        <w:rPr/>
        <w:pict>
          <v:shape style="position:absolute;margin-left:39.253803pt;margin-top:41.041973pt;width:15.45pt;height:140pt;mso-position-horizontal-relative:page;mso-position-vertical-relative:paragraph;z-index:25291571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Le delibere assunte dal Presidente Federale, sottoscritte dallo stesso e salvo ratifica</w:t>
      </w:r>
      <w:r>
        <w:rPr>
          <w:spacing w:val="-13"/>
          <w:sz w:val="24"/>
        </w:rPr>
        <w:t> </w:t>
      </w:r>
      <w:r>
        <w:rPr>
          <w:sz w:val="24"/>
        </w:rPr>
        <w:t>del</w:t>
      </w:r>
      <w:r>
        <w:rPr>
          <w:spacing w:val="-12"/>
          <w:sz w:val="24"/>
        </w:rPr>
        <w:t> </w:t>
      </w:r>
      <w:r>
        <w:rPr>
          <w:sz w:val="24"/>
        </w:rPr>
        <w:t>Consiglio</w:t>
      </w:r>
      <w:r>
        <w:rPr>
          <w:spacing w:val="-13"/>
          <w:sz w:val="24"/>
        </w:rPr>
        <w:t> </w:t>
      </w:r>
      <w:r>
        <w:rPr>
          <w:sz w:val="24"/>
        </w:rPr>
        <w:t>Federale</w:t>
      </w:r>
      <w:r>
        <w:rPr>
          <w:spacing w:val="-14"/>
          <w:sz w:val="24"/>
        </w:rPr>
        <w:t> </w:t>
      </w:r>
      <w:r>
        <w:rPr>
          <w:sz w:val="24"/>
        </w:rPr>
        <w:t>nella</w:t>
      </w:r>
      <w:r>
        <w:rPr>
          <w:spacing w:val="-13"/>
          <w:sz w:val="24"/>
        </w:rPr>
        <w:t> </w:t>
      </w:r>
      <w:r>
        <w:rPr>
          <w:sz w:val="24"/>
        </w:rPr>
        <w:t>prima</w:t>
      </w:r>
      <w:r>
        <w:rPr>
          <w:spacing w:val="-12"/>
          <w:sz w:val="24"/>
        </w:rPr>
        <w:t> </w:t>
      </w:r>
      <w:r>
        <w:rPr>
          <w:sz w:val="24"/>
        </w:rPr>
        <w:t>riunione</w:t>
      </w:r>
      <w:r>
        <w:rPr>
          <w:spacing w:val="-12"/>
          <w:sz w:val="24"/>
        </w:rPr>
        <w:t> </w:t>
      </w:r>
      <w:r>
        <w:rPr>
          <w:sz w:val="24"/>
        </w:rPr>
        <w:t>utile,</w:t>
      </w:r>
      <w:r>
        <w:rPr>
          <w:spacing w:val="-12"/>
          <w:sz w:val="24"/>
        </w:rPr>
        <w:t> </w:t>
      </w:r>
      <w:r>
        <w:rPr>
          <w:sz w:val="24"/>
        </w:rPr>
        <w:t>devono</w:t>
      </w:r>
      <w:r>
        <w:rPr>
          <w:spacing w:val="-13"/>
          <w:sz w:val="24"/>
        </w:rPr>
        <w:t> </w:t>
      </w:r>
      <w:r>
        <w:rPr>
          <w:sz w:val="24"/>
        </w:rPr>
        <w:t>essere</w:t>
      </w:r>
      <w:r>
        <w:rPr>
          <w:spacing w:val="-12"/>
          <w:sz w:val="24"/>
        </w:rPr>
        <w:t> </w:t>
      </w:r>
      <w:r>
        <w:rPr>
          <w:sz w:val="24"/>
        </w:rPr>
        <w:t>numerate in modo progressivo e raccolte in apposito registro ufficiale </w:t>
      </w:r>
      <w:r>
        <w:rPr>
          <w:spacing w:val="-3"/>
          <w:sz w:val="24"/>
        </w:rPr>
        <w:t>con </w:t>
      </w:r>
      <w:r>
        <w:rPr>
          <w:sz w:val="24"/>
        </w:rPr>
        <w:t>le pagine contrassegnate dal numero, per ogni esercizio dal 1° gennaio al 31 dicembre di ciascun anno.</w:t>
      </w:r>
    </w:p>
    <w:p>
      <w:pPr>
        <w:pStyle w:val="ListParagraph"/>
        <w:numPr>
          <w:ilvl w:val="0"/>
          <w:numId w:val="262"/>
        </w:numPr>
        <w:tabs>
          <w:tab w:pos="2241" w:val="left" w:leader="none"/>
        </w:tabs>
        <w:spacing w:line="276" w:lineRule="auto" w:before="230" w:after="0"/>
        <w:ind w:left="2241" w:right="1156" w:hanging="428"/>
        <w:jc w:val="both"/>
        <w:rPr>
          <w:sz w:val="24"/>
        </w:rPr>
      </w:pPr>
      <w:r>
        <w:rPr/>
        <w:pict>
          <v:shape style="position:absolute;margin-left:39.253803pt;margin-top:114.369514pt;width:15.45pt;height:114.15pt;mso-position-horizontal-relative:page;mso-position-vertical-relative:paragraph;z-index:25291468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In</w:t>
      </w:r>
      <w:r>
        <w:rPr>
          <w:spacing w:val="-14"/>
          <w:sz w:val="24"/>
        </w:rPr>
        <w:t> </w:t>
      </w:r>
      <w:r>
        <w:rPr>
          <w:sz w:val="24"/>
        </w:rPr>
        <w:t>caso</w:t>
      </w:r>
      <w:r>
        <w:rPr>
          <w:spacing w:val="-20"/>
          <w:sz w:val="24"/>
        </w:rPr>
        <w:t> </w:t>
      </w:r>
      <w:r>
        <w:rPr>
          <w:sz w:val="24"/>
        </w:rPr>
        <w:t>di</w:t>
      </w:r>
      <w:r>
        <w:rPr>
          <w:spacing w:val="-15"/>
          <w:sz w:val="24"/>
        </w:rPr>
        <w:t> </w:t>
      </w:r>
      <w:r>
        <w:rPr>
          <w:sz w:val="24"/>
        </w:rPr>
        <w:t>mancata</w:t>
      </w:r>
      <w:r>
        <w:rPr>
          <w:spacing w:val="-18"/>
          <w:sz w:val="24"/>
        </w:rPr>
        <w:t> </w:t>
      </w:r>
      <w:r>
        <w:rPr>
          <w:sz w:val="24"/>
        </w:rPr>
        <w:t>ratifica</w:t>
      </w:r>
      <w:r>
        <w:rPr>
          <w:spacing w:val="-17"/>
          <w:sz w:val="24"/>
        </w:rPr>
        <w:t> </w:t>
      </w:r>
      <w:r>
        <w:rPr>
          <w:sz w:val="24"/>
        </w:rPr>
        <w:t>della</w:t>
      </w:r>
      <w:r>
        <w:rPr>
          <w:spacing w:val="-19"/>
          <w:sz w:val="24"/>
        </w:rPr>
        <w:t> </w:t>
      </w:r>
      <w:r>
        <w:rPr>
          <w:sz w:val="24"/>
        </w:rPr>
        <w:t>delibera</w:t>
      </w:r>
      <w:r>
        <w:rPr>
          <w:spacing w:val="-17"/>
          <w:sz w:val="24"/>
        </w:rPr>
        <w:t> </w:t>
      </w:r>
      <w:r>
        <w:rPr>
          <w:sz w:val="24"/>
        </w:rPr>
        <w:t>presidenziale</w:t>
      </w:r>
      <w:r>
        <w:rPr>
          <w:spacing w:val="-18"/>
          <w:sz w:val="24"/>
        </w:rPr>
        <w:t> </w:t>
      </w:r>
      <w:r>
        <w:rPr>
          <w:sz w:val="24"/>
        </w:rPr>
        <w:t>la</w:t>
      </w:r>
      <w:r>
        <w:rPr>
          <w:spacing w:val="-18"/>
          <w:sz w:val="24"/>
        </w:rPr>
        <w:t> </w:t>
      </w:r>
      <w:r>
        <w:rPr>
          <w:sz w:val="24"/>
        </w:rPr>
        <w:t>stessa</w:t>
      </w:r>
      <w:r>
        <w:rPr>
          <w:spacing w:val="-17"/>
          <w:sz w:val="24"/>
        </w:rPr>
        <w:t> </w:t>
      </w:r>
      <w:r>
        <w:rPr>
          <w:sz w:val="24"/>
        </w:rPr>
        <w:t>cessa</w:t>
      </w:r>
      <w:r>
        <w:rPr>
          <w:spacing w:val="-15"/>
          <w:sz w:val="24"/>
        </w:rPr>
        <w:t> </w:t>
      </w:r>
      <w:r>
        <w:rPr>
          <w:sz w:val="24"/>
        </w:rPr>
        <w:t>di</w:t>
      </w:r>
      <w:r>
        <w:rPr>
          <w:spacing w:val="-17"/>
          <w:sz w:val="24"/>
        </w:rPr>
        <w:t> </w:t>
      </w:r>
      <w:r>
        <w:rPr>
          <w:sz w:val="24"/>
        </w:rPr>
        <w:t>produrre effetto. Il Consiglio Federale può disciplinare gli effetti prodottisi medio termine con salvezza dei diritti eventualmente acquisiti dai terzi in buona fede e ferme restando le eventuali responsabilità per le conseguenze</w:t>
      </w:r>
      <w:r>
        <w:rPr>
          <w:spacing w:val="-5"/>
          <w:sz w:val="24"/>
        </w:rPr>
        <w:t> </w:t>
      </w:r>
      <w:r>
        <w:rPr>
          <w:sz w:val="24"/>
        </w:rPr>
        <w:t>pregiudizievoli.</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17"/>
        </w:rPr>
      </w:pPr>
    </w:p>
    <w:p>
      <w:pPr>
        <w:spacing w:before="60"/>
        <w:ind w:left="835" w:right="0" w:firstLine="0"/>
        <w:jc w:val="left"/>
        <w:rPr>
          <w:rFonts w:ascii="Calibri"/>
          <w:b/>
          <w:sz w:val="20"/>
        </w:rPr>
      </w:pPr>
      <w:r>
        <w:rPr/>
        <w:pict>
          <v:shape style="position:absolute;margin-left:39.253803pt;margin-top:-230.123123pt;width:15.45pt;height:168.05pt;mso-position-horizontal-relative:page;mso-position-vertical-relative:paragraph;z-index:25291366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Calibri"/>
          <w:b/>
          <w:color w:val="FFFFFF"/>
          <w:sz w:val="20"/>
        </w:rPr>
        <w:t>36</w:t>
      </w:r>
    </w:p>
    <w:p>
      <w:pPr>
        <w:spacing w:after="0"/>
        <w:jc w:val="left"/>
        <w:rPr>
          <w:rFonts w:ascii="Calibri"/>
          <w:sz w:val="20"/>
        </w:rPr>
        <w:sectPr>
          <w:pgSz w:w="11910" w:h="16840"/>
          <w:pgMar w:top="1580" w:bottom="280" w:left="0" w:right="0"/>
        </w:sectPr>
      </w:pPr>
    </w:p>
    <w:p>
      <w:pPr>
        <w:pStyle w:val="BodyText"/>
        <w:rPr>
          <w:rFonts w:ascii="Calibri"/>
          <w:b/>
          <w:sz w:val="20"/>
        </w:rPr>
      </w:pPr>
      <w:r>
        <w:rPr/>
        <w:pict>
          <v:group style="position:absolute;margin-left:0pt;margin-top:0pt;width:538.7pt;height:841.95pt;mso-position-horizontal-relative:page;mso-position-vertical-relative:page;z-index:-274632704" coordorigin="0,0" coordsize="10774,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v:line style="position:absolute" from="1786,4238" to="10774,4238" stroked="true" strokeweight=".480011pt" strokecolor="#000000">
              <v:stroke dashstyle="solid"/>
            </v:line>
            <w10:wrap type="none"/>
          </v:group>
        </w:pict>
      </w:r>
      <w:r>
        <w:rPr/>
        <w:pict>
          <v:shape style="position:absolute;margin-left:39.253803pt;margin-top:418.493652pt;width:15.45pt;height:114.15pt;mso-position-horizontal-relative:page;mso-position-vertical-relative:page;z-index:25291980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p>
    <w:p>
      <w:pPr>
        <w:pStyle w:val="BodyText"/>
        <w:rPr>
          <w:rFonts w:ascii="Calibri"/>
          <w:b/>
          <w:sz w:val="20"/>
        </w:rPr>
      </w:pPr>
    </w:p>
    <w:p>
      <w:pPr>
        <w:pStyle w:val="BodyText"/>
        <w:rPr>
          <w:rFonts w:ascii="Calibri"/>
          <w:b/>
          <w:sz w:val="20"/>
        </w:rPr>
      </w:pPr>
    </w:p>
    <w:p>
      <w:pPr>
        <w:pStyle w:val="BodyText"/>
        <w:spacing w:before="3"/>
        <w:rPr>
          <w:rFonts w:ascii="Calibri"/>
          <w:b/>
          <w:sz w:val="18"/>
        </w:rPr>
      </w:pPr>
    </w:p>
    <w:p>
      <w:pPr>
        <w:pStyle w:val="BodyText"/>
        <w:ind w:left="1696"/>
        <w:rPr>
          <w:rFonts w:ascii="Calibri"/>
          <w:sz w:val="20"/>
        </w:rPr>
      </w:pPr>
      <w:r>
        <w:rPr>
          <w:rFonts w:ascii="Calibri"/>
          <w:sz w:val="20"/>
        </w:rPr>
        <w:pict>
          <v:shape style="width:458.3pt;height:42.5pt;mso-position-horizontal-relative:char;mso-position-vertical-relative:line" type="#_x0000_t202" filled="true" fillcolor="#163f77" stroked="false">
            <w10:anchorlock/>
            <v:textbox inset="0,0,0,0">
              <w:txbxContent>
                <w:p>
                  <w:pPr>
                    <w:spacing w:line="259" w:lineRule="auto" w:before="28"/>
                    <w:ind w:left="2359" w:right="2361" w:firstLine="746"/>
                    <w:jc w:val="left"/>
                    <w:rPr>
                      <w:b/>
                      <w:sz w:val="32"/>
                    </w:rPr>
                  </w:pPr>
                  <w:r>
                    <w:rPr>
                      <w:b/>
                      <w:color w:val="FFFFFF"/>
                      <w:sz w:val="32"/>
                    </w:rPr>
                    <w:t>- SEZIONE TERZA - VICE PRESIDENTI</w:t>
                  </w:r>
                  <w:r>
                    <w:rPr>
                      <w:b/>
                      <w:color w:val="FFFFFF"/>
                      <w:spacing w:val="3"/>
                      <w:sz w:val="32"/>
                    </w:rPr>
                    <w:t> </w:t>
                  </w:r>
                  <w:r>
                    <w:rPr>
                      <w:b/>
                      <w:color w:val="FFFFFF"/>
                      <w:spacing w:val="-3"/>
                      <w:sz w:val="32"/>
                    </w:rPr>
                    <w:t>FEDERALI</w:t>
                  </w:r>
                </w:p>
              </w:txbxContent>
            </v:textbox>
            <v:fill type="solid"/>
          </v:shape>
        </w:pict>
      </w:r>
      <w:r>
        <w:rPr>
          <w:rFonts w:ascii="Calibri"/>
          <w:sz w:val="20"/>
        </w:rPr>
      </w:r>
    </w:p>
    <w:p>
      <w:pPr>
        <w:pStyle w:val="BodyText"/>
        <w:spacing w:before="8"/>
        <w:rPr>
          <w:rFonts w:ascii="Calibri"/>
          <w:b/>
          <w:sz w:val="28"/>
        </w:rPr>
      </w:pPr>
    </w:p>
    <w:p>
      <w:pPr>
        <w:spacing w:before="92"/>
        <w:ind w:left="4622" w:right="0" w:firstLine="0"/>
        <w:jc w:val="left"/>
        <w:rPr>
          <w:b/>
          <w:sz w:val="28"/>
        </w:rPr>
      </w:pPr>
      <w:r>
        <w:rPr>
          <w:b/>
          <w:sz w:val="28"/>
        </w:rPr>
        <w:t>Art.52 – Compiti e durata</w:t>
      </w:r>
    </w:p>
    <w:p>
      <w:pPr>
        <w:pStyle w:val="BodyText"/>
        <w:spacing w:before="8"/>
        <w:rPr>
          <w:b/>
          <w:sz w:val="17"/>
        </w:rPr>
      </w:pPr>
    </w:p>
    <w:p>
      <w:pPr>
        <w:pStyle w:val="ListParagraph"/>
        <w:numPr>
          <w:ilvl w:val="1"/>
          <w:numId w:val="262"/>
        </w:numPr>
        <w:tabs>
          <w:tab w:pos="2534" w:val="left" w:leader="none"/>
        </w:tabs>
        <w:spacing w:line="276" w:lineRule="auto" w:before="93" w:after="0"/>
        <w:ind w:left="2534" w:right="1158" w:hanging="360"/>
        <w:jc w:val="both"/>
        <w:rPr>
          <w:sz w:val="24"/>
        </w:rPr>
      </w:pPr>
      <w:r>
        <w:rPr/>
        <w:pict>
          <v:shape style="position:absolute;margin-left:39.253803pt;margin-top:41.691948pt;width:15.45pt;height:140pt;mso-position-horizontal-relative:page;mso-position-vertical-relative:paragraph;z-index:25292083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I</w:t>
      </w:r>
      <w:r>
        <w:rPr>
          <w:spacing w:val="-6"/>
          <w:sz w:val="24"/>
        </w:rPr>
        <w:t> </w:t>
      </w:r>
      <w:r>
        <w:rPr>
          <w:sz w:val="24"/>
        </w:rPr>
        <w:t>Vice</w:t>
      </w:r>
      <w:r>
        <w:rPr>
          <w:spacing w:val="-10"/>
          <w:sz w:val="24"/>
        </w:rPr>
        <w:t> </w:t>
      </w:r>
      <w:r>
        <w:rPr>
          <w:sz w:val="24"/>
        </w:rPr>
        <w:t>Presidenti</w:t>
      </w:r>
      <w:r>
        <w:rPr>
          <w:spacing w:val="-8"/>
          <w:sz w:val="24"/>
        </w:rPr>
        <w:t> </w:t>
      </w:r>
      <w:r>
        <w:rPr>
          <w:sz w:val="24"/>
        </w:rPr>
        <w:t>Federali</w:t>
      </w:r>
      <w:r>
        <w:rPr>
          <w:spacing w:val="-10"/>
          <w:sz w:val="24"/>
        </w:rPr>
        <w:t> </w:t>
      </w:r>
      <w:r>
        <w:rPr>
          <w:sz w:val="24"/>
        </w:rPr>
        <w:t>durano</w:t>
      </w:r>
      <w:r>
        <w:rPr>
          <w:spacing w:val="-10"/>
          <w:sz w:val="24"/>
        </w:rPr>
        <w:t> </w:t>
      </w:r>
      <w:r>
        <w:rPr>
          <w:sz w:val="24"/>
        </w:rPr>
        <w:t>in</w:t>
      </w:r>
      <w:r>
        <w:rPr>
          <w:spacing w:val="-10"/>
          <w:sz w:val="24"/>
        </w:rPr>
        <w:t> </w:t>
      </w:r>
      <w:r>
        <w:rPr>
          <w:sz w:val="24"/>
        </w:rPr>
        <w:t>carica</w:t>
      </w:r>
      <w:r>
        <w:rPr>
          <w:spacing w:val="-10"/>
          <w:sz w:val="24"/>
        </w:rPr>
        <w:t> </w:t>
      </w:r>
      <w:r>
        <w:rPr>
          <w:sz w:val="24"/>
        </w:rPr>
        <w:t>quattro</w:t>
      </w:r>
      <w:r>
        <w:rPr>
          <w:spacing w:val="-10"/>
          <w:sz w:val="24"/>
        </w:rPr>
        <w:t> </w:t>
      </w:r>
      <w:r>
        <w:rPr>
          <w:sz w:val="24"/>
        </w:rPr>
        <w:t>anni</w:t>
      </w:r>
      <w:r>
        <w:rPr>
          <w:spacing w:val="-11"/>
          <w:sz w:val="24"/>
        </w:rPr>
        <w:t> </w:t>
      </w:r>
      <w:r>
        <w:rPr>
          <w:sz w:val="24"/>
        </w:rPr>
        <w:t>e</w:t>
      </w:r>
      <w:r>
        <w:rPr>
          <w:spacing w:val="-10"/>
          <w:sz w:val="24"/>
        </w:rPr>
        <w:t> </w:t>
      </w:r>
      <w:r>
        <w:rPr>
          <w:sz w:val="24"/>
        </w:rPr>
        <w:t>possono</w:t>
      </w:r>
      <w:r>
        <w:rPr>
          <w:spacing w:val="-10"/>
          <w:sz w:val="24"/>
        </w:rPr>
        <w:t> </w:t>
      </w:r>
      <w:r>
        <w:rPr>
          <w:sz w:val="24"/>
        </w:rPr>
        <w:t>svolgere</w:t>
      </w:r>
      <w:r>
        <w:rPr>
          <w:spacing w:val="-10"/>
          <w:sz w:val="24"/>
        </w:rPr>
        <w:t> </w:t>
      </w:r>
      <w:r>
        <w:rPr>
          <w:sz w:val="24"/>
        </w:rPr>
        <w:t>più mandati.</w:t>
      </w:r>
    </w:p>
    <w:p>
      <w:pPr>
        <w:pStyle w:val="ListParagraph"/>
        <w:numPr>
          <w:ilvl w:val="1"/>
          <w:numId w:val="262"/>
        </w:numPr>
        <w:tabs>
          <w:tab w:pos="2534" w:val="left" w:leader="none"/>
        </w:tabs>
        <w:spacing w:line="276" w:lineRule="auto" w:before="229" w:after="0"/>
        <w:ind w:left="2534" w:right="1155" w:hanging="360"/>
        <w:jc w:val="both"/>
        <w:rPr>
          <w:sz w:val="24"/>
        </w:rPr>
      </w:pPr>
      <w:r>
        <w:rPr>
          <w:sz w:val="24"/>
        </w:rPr>
        <w:t>In caso di assenza o di impedimento temporaneo del Presidente, i suoi poteri vengono commessi con priorità al Vice Presidente con maggiore anzianità di carica; in caso di ulteriore parità, a quello di maggiore</w:t>
      </w:r>
      <w:r>
        <w:rPr>
          <w:spacing w:val="-4"/>
          <w:sz w:val="24"/>
        </w:rPr>
        <w:t> </w:t>
      </w:r>
      <w:r>
        <w:rPr>
          <w:sz w:val="24"/>
        </w:rPr>
        <w:t>età.</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9"/>
        </w:rPr>
      </w:pPr>
    </w:p>
    <w:p>
      <w:pPr>
        <w:spacing w:before="59"/>
        <w:ind w:left="835" w:right="0" w:firstLine="0"/>
        <w:jc w:val="left"/>
        <w:rPr>
          <w:rFonts w:ascii="Calibri"/>
          <w:b/>
          <w:sz w:val="20"/>
        </w:rPr>
      </w:pPr>
      <w:r>
        <w:rPr/>
        <w:pict>
          <v:shape style="position:absolute;margin-left:39.253803pt;margin-top:-230.173126pt;width:15.45pt;height:168.05pt;mso-position-horizontal-relative:page;mso-position-vertical-relative:paragraph;z-index:25291878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Calibri"/>
          <w:b/>
          <w:color w:val="FFFFFF"/>
          <w:sz w:val="20"/>
        </w:rPr>
        <w:t>37</w:t>
      </w:r>
    </w:p>
    <w:p>
      <w:pPr>
        <w:spacing w:after="0"/>
        <w:jc w:val="left"/>
        <w:rPr>
          <w:rFonts w:ascii="Calibri"/>
          <w:sz w:val="20"/>
        </w:rPr>
        <w:sectPr>
          <w:pgSz w:w="11910" w:h="16840"/>
          <w:pgMar w:top="1580" w:bottom="280" w:left="0" w:right="0"/>
        </w:sectPr>
      </w:pPr>
    </w:p>
    <w:p>
      <w:pPr>
        <w:pStyle w:val="BodyText"/>
        <w:rPr>
          <w:rFonts w:ascii="Calibri"/>
          <w:b/>
          <w:sz w:val="20"/>
        </w:rPr>
      </w:pPr>
      <w:r>
        <w:rPr/>
        <w:pict>
          <v:group style="position:absolute;margin-left:0pt;margin-top:0pt;width:538.7pt;height:841.95pt;mso-position-horizontal-relative:page;mso-position-vertical-relative:page;z-index:-274627584" coordorigin="0,0" coordsize="10774,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v:line style="position:absolute" from="1786,4238" to="10774,4238" stroked="true" strokeweight=".480011pt" strokecolor="#000000">
              <v:stroke dashstyle="solid"/>
            </v:line>
            <v:line style="position:absolute" from="1786,13939" to="10774,13939" stroked="true" strokeweight=".479966pt" strokecolor="#000000">
              <v:stroke dashstyle="solid"/>
            </v:line>
            <w10:wrap type="none"/>
          </v:group>
        </w:pict>
      </w:r>
    </w:p>
    <w:p>
      <w:pPr>
        <w:pStyle w:val="BodyText"/>
        <w:rPr>
          <w:rFonts w:ascii="Calibri"/>
          <w:b/>
          <w:sz w:val="20"/>
        </w:rPr>
      </w:pPr>
    </w:p>
    <w:p>
      <w:pPr>
        <w:pStyle w:val="BodyText"/>
        <w:rPr>
          <w:rFonts w:ascii="Calibri"/>
          <w:b/>
          <w:sz w:val="20"/>
        </w:rPr>
      </w:pPr>
    </w:p>
    <w:p>
      <w:pPr>
        <w:pStyle w:val="BodyText"/>
        <w:spacing w:before="3"/>
        <w:rPr>
          <w:rFonts w:ascii="Calibri"/>
          <w:b/>
          <w:sz w:val="18"/>
        </w:rPr>
      </w:pPr>
    </w:p>
    <w:p>
      <w:pPr>
        <w:pStyle w:val="BodyText"/>
        <w:ind w:left="1696"/>
        <w:rPr>
          <w:rFonts w:ascii="Calibri"/>
          <w:sz w:val="20"/>
        </w:rPr>
      </w:pPr>
      <w:r>
        <w:rPr>
          <w:rFonts w:ascii="Calibri"/>
          <w:sz w:val="20"/>
        </w:rPr>
        <w:pict>
          <v:shape style="width:458.3pt;height:42.5pt;mso-position-horizontal-relative:char;mso-position-vertical-relative:line" type="#_x0000_t202" filled="true" fillcolor="#163f77" stroked="false">
            <w10:anchorlock/>
            <v:textbox inset="0,0,0,0">
              <w:txbxContent>
                <w:p>
                  <w:pPr>
                    <w:spacing w:line="259" w:lineRule="auto" w:before="28"/>
                    <w:ind w:left="2750" w:right="2733" w:firstLine="206"/>
                    <w:jc w:val="left"/>
                    <w:rPr>
                      <w:b/>
                      <w:sz w:val="32"/>
                    </w:rPr>
                  </w:pPr>
                  <w:r>
                    <w:rPr>
                      <w:b/>
                      <w:color w:val="FFFFFF"/>
                      <w:sz w:val="32"/>
                    </w:rPr>
                    <w:t>- SEZIONE QUARTA - LA GIUNTA ESECUTIVA</w:t>
                  </w:r>
                </w:p>
              </w:txbxContent>
            </v:textbox>
            <v:fill type="solid"/>
          </v:shape>
        </w:pict>
      </w:r>
      <w:r>
        <w:rPr>
          <w:rFonts w:ascii="Calibri"/>
          <w:sz w:val="20"/>
        </w:rPr>
      </w:r>
    </w:p>
    <w:p>
      <w:pPr>
        <w:pStyle w:val="BodyText"/>
        <w:spacing w:before="8"/>
        <w:rPr>
          <w:rFonts w:ascii="Calibri"/>
          <w:b/>
          <w:sz w:val="28"/>
        </w:rPr>
      </w:pPr>
    </w:p>
    <w:p>
      <w:pPr>
        <w:spacing w:before="92"/>
        <w:ind w:left="4091" w:right="0" w:firstLine="0"/>
        <w:jc w:val="left"/>
        <w:rPr>
          <w:b/>
          <w:sz w:val="28"/>
        </w:rPr>
      </w:pPr>
      <w:r>
        <w:rPr>
          <w:b/>
          <w:sz w:val="28"/>
        </w:rPr>
        <w:t>Art.53 – Composizione e Compiti</w:t>
      </w:r>
    </w:p>
    <w:p>
      <w:pPr>
        <w:pStyle w:val="BodyText"/>
        <w:spacing w:before="8"/>
        <w:rPr>
          <w:b/>
          <w:sz w:val="17"/>
        </w:rPr>
      </w:pPr>
    </w:p>
    <w:p>
      <w:pPr>
        <w:pStyle w:val="ListParagraph"/>
        <w:numPr>
          <w:ilvl w:val="0"/>
          <w:numId w:val="263"/>
        </w:numPr>
        <w:tabs>
          <w:tab w:pos="2242" w:val="left" w:leader="none"/>
        </w:tabs>
        <w:spacing w:line="276" w:lineRule="auto" w:before="93" w:after="0"/>
        <w:ind w:left="2241" w:right="1150" w:hanging="428"/>
        <w:jc w:val="both"/>
        <w:rPr>
          <w:sz w:val="24"/>
        </w:rPr>
      </w:pPr>
      <w:r>
        <w:rPr/>
        <w:pict>
          <v:shape style="position:absolute;margin-left:39.253803pt;margin-top:41.691948pt;width:15.45pt;height:140pt;mso-position-horizontal-relative:page;mso-position-vertical-relative:paragraph;z-index:25292595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pacing w:val="-4"/>
          <w:sz w:val="24"/>
        </w:rPr>
        <w:t>La </w:t>
      </w:r>
      <w:r>
        <w:rPr>
          <w:spacing w:val="-6"/>
          <w:sz w:val="24"/>
        </w:rPr>
        <w:t>Giunta Esecutiva </w:t>
      </w:r>
      <w:r>
        <w:rPr>
          <w:sz w:val="24"/>
        </w:rPr>
        <w:t>è </w:t>
      </w:r>
      <w:r>
        <w:rPr>
          <w:spacing w:val="-6"/>
          <w:sz w:val="24"/>
        </w:rPr>
        <w:t>composta </w:t>
      </w:r>
      <w:r>
        <w:rPr>
          <w:spacing w:val="-4"/>
          <w:sz w:val="24"/>
        </w:rPr>
        <w:t>dal </w:t>
      </w:r>
      <w:r>
        <w:rPr>
          <w:spacing w:val="-6"/>
          <w:sz w:val="24"/>
        </w:rPr>
        <w:t>Presidente, </w:t>
      </w:r>
      <w:r>
        <w:rPr>
          <w:spacing w:val="-5"/>
          <w:sz w:val="24"/>
        </w:rPr>
        <w:t>dai </w:t>
      </w:r>
      <w:r>
        <w:rPr>
          <w:spacing w:val="-4"/>
          <w:sz w:val="24"/>
        </w:rPr>
        <w:t>due </w:t>
      </w:r>
      <w:r>
        <w:rPr>
          <w:spacing w:val="-6"/>
          <w:sz w:val="24"/>
        </w:rPr>
        <w:t>Vice Presidenti </w:t>
      </w:r>
      <w:r>
        <w:rPr>
          <w:sz w:val="24"/>
        </w:rPr>
        <w:t>e </w:t>
      </w:r>
      <w:r>
        <w:rPr>
          <w:spacing w:val="-4"/>
          <w:sz w:val="24"/>
        </w:rPr>
        <w:t>da </w:t>
      </w:r>
      <w:r>
        <w:rPr>
          <w:spacing w:val="-5"/>
          <w:sz w:val="24"/>
        </w:rPr>
        <w:t>due </w:t>
      </w:r>
      <w:r>
        <w:rPr>
          <w:spacing w:val="-7"/>
          <w:sz w:val="24"/>
        </w:rPr>
        <w:t>componenti</w:t>
      </w:r>
      <w:r>
        <w:rPr>
          <w:spacing w:val="-15"/>
          <w:sz w:val="24"/>
        </w:rPr>
        <w:t> </w:t>
      </w:r>
      <w:r>
        <w:rPr>
          <w:spacing w:val="-4"/>
          <w:sz w:val="24"/>
        </w:rPr>
        <w:t>del</w:t>
      </w:r>
      <w:r>
        <w:rPr>
          <w:spacing w:val="-13"/>
          <w:sz w:val="24"/>
        </w:rPr>
        <w:t> </w:t>
      </w:r>
      <w:r>
        <w:rPr>
          <w:spacing w:val="-6"/>
          <w:sz w:val="24"/>
        </w:rPr>
        <w:t>Consiglio</w:t>
      </w:r>
      <w:r>
        <w:rPr>
          <w:spacing w:val="-13"/>
          <w:sz w:val="24"/>
        </w:rPr>
        <w:t> </w:t>
      </w:r>
      <w:r>
        <w:rPr>
          <w:spacing w:val="-6"/>
          <w:sz w:val="24"/>
        </w:rPr>
        <w:t>Federale</w:t>
      </w:r>
      <w:r>
        <w:rPr>
          <w:spacing w:val="-11"/>
          <w:sz w:val="24"/>
        </w:rPr>
        <w:t> </w:t>
      </w:r>
      <w:r>
        <w:rPr>
          <w:spacing w:val="-6"/>
          <w:sz w:val="24"/>
        </w:rPr>
        <w:t>nominati</w:t>
      </w:r>
      <w:r>
        <w:rPr>
          <w:spacing w:val="-15"/>
          <w:sz w:val="24"/>
        </w:rPr>
        <w:t> </w:t>
      </w:r>
      <w:r>
        <w:rPr>
          <w:spacing w:val="-4"/>
          <w:sz w:val="24"/>
        </w:rPr>
        <w:t>dal</w:t>
      </w:r>
      <w:r>
        <w:rPr>
          <w:spacing w:val="-12"/>
          <w:sz w:val="24"/>
        </w:rPr>
        <w:t> </w:t>
      </w:r>
      <w:r>
        <w:rPr>
          <w:spacing w:val="-6"/>
          <w:sz w:val="24"/>
        </w:rPr>
        <w:t>Consiglio</w:t>
      </w:r>
      <w:r>
        <w:rPr>
          <w:spacing w:val="-11"/>
          <w:sz w:val="24"/>
        </w:rPr>
        <w:t> </w:t>
      </w:r>
      <w:r>
        <w:rPr>
          <w:spacing w:val="-6"/>
          <w:sz w:val="24"/>
        </w:rPr>
        <w:t>stesso</w:t>
      </w:r>
      <w:r>
        <w:rPr>
          <w:spacing w:val="-10"/>
          <w:sz w:val="24"/>
        </w:rPr>
        <w:t> </w:t>
      </w:r>
      <w:r>
        <w:rPr>
          <w:spacing w:val="-6"/>
          <w:sz w:val="24"/>
        </w:rPr>
        <w:t>nella</w:t>
      </w:r>
      <w:r>
        <w:rPr>
          <w:spacing w:val="-11"/>
          <w:sz w:val="24"/>
        </w:rPr>
        <w:t> </w:t>
      </w:r>
      <w:r>
        <w:rPr>
          <w:spacing w:val="-5"/>
          <w:sz w:val="24"/>
        </w:rPr>
        <w:t>prima</w:t>
      </w:r>
      <w:r>
        <w:rPr>
          <w:spacing w:val="-10"/>
          <w:sz w:val="24"/>
        </w:rPr>
        <w:t> </w:t>
      </w:r>
      <w:r>
        <w:rPr>
          <w:spacing w:val="-6"/>
          <w:sz w:val="24"/>
        </w:rPr>
        <w:t>riunione utile.</w:t>
      </w:r>
      <w:r>
        <w:rPr>
          <w:spacing w:val="-8"/>
          <w:sz w:val="24"/>
        </w:rPr>
        <w:t> </w:t>
      </w:r>
      <w:r>
        <w:rPr>
          <w:spacing w:val="-4"/>
          <w:sz w:val="24"/>
        </w:rPr>
        <w:t>Ad</w:t>
      </w:r>
      <w:r>
        <w:rPr>
          <w:spacing w:val="-9"/>
          <w:sz w:val="24"/>
        </w:rPr>
        <w:t> </w:t>
      </w:r>
      <w:r>
        <w:rPr>
          <w:spacing w:val="-5"/>
          <w:sz w:val="24"/>
        </w:rPr>
        <w:t>essa</w:t>
      </w:r>
      <w:r>
        <w:rPr>
          <w:spacing w:val="-9"/>
          <w:sz w:val="24"/>
        </w:rPr>
        <w:t> </w:t>
      </w:r>
      <w:r>
        <w:rPr>
          <w:spacing w:val="-6"/>
          <w:sz w:val="24"/>
        </w:rPr>
        <w:t>assiste</w:t>
      </w:r>
      <w:r>
        <w:rPr>
          <w:spacing w:val="-7"/>
          <w:sz w:val="24"/>
        </w:rPr>
        <w:t> </w:t>
      </w:r>
      <w:r>
        <w:rPr>
          <w:spacing w:val="-4"/>
          <w:sz w:val="24"/>
        </w:rPr>
        <w:t>il</w:t>
      </w:r>
      <w:r>
        <w:rPr>
          <w:spacing w:val="-9"/>
          <w:sz w:val="24"/>
        </w:rPr>
        <w:t> </w:t>
      </w:r>
      <w:r>
        <w:rPr>
          <w:spacing w:val="-6"/>
          <w:sz w:val="24"/>
        </w:rPr>
        <w:t>Segretario</w:t>
      </w:r>
      <w:r>
        <w:rPr>
          <w:spacing w:val="-7"/>
          <w:sz w:val="24"/>
        </w:rPr>
        <w:t> </w:t>
      </w:r>
      <w:r>
        <w:rPr>
          <w:spacing w:val="-6"/>
          <w:sz w:val="24"/>
        </w:rPr>
        <w:t>Generale</w:t>
      </w:r>
      <w:r>
        <w:rPr>
          <w:spacing w:val="-9"/>
          <w:sz w:val="24"/>
        </w:rPr>
        <w:t> </w:t>
      </w:r>
      <w:r>
        <w:rPr>
          <w:spacing w:val="-3"/>
          <w:sz w:val="24"/>
        </w:rPr>
        <w:t>che</w:t>
      </w:r>
      <w:r>
        <w:rPr>
          <w:spacing w:val="-9"/>
          <w:sz w:val="24"/>
        </w:rPr>
        <w:t> </w:t>
      </w:r>
      <w:r>
        <w:rPr>
          <w:spacing w:val="-4"/>
          <w:sz w:val="24"/>
        </w:rPr>
        <w:t>ne</w:t>
      </w:r>
      <w:r>
        <w:rPr>
          <w:spacing w:val="-9"/>
          <w:sz w:val="24"/>
        </w:rPr>
        <w:t> </w:t>
      </w:r>
      <w:r>
        <w:rPr>
          <w:spacing w:val="-6"/>
          <w:sz w:val="24"/>
        </w:rPr>
        <w:t>redige</w:t>
      </w:r>
      <w:r>
        <w:rPr>
          <w:spacing w:val="-10"/>
          <w:sz w:val="24"/>
        </w:rPr>
        <w:t> </w:t>
      </w:r>
      <w:r>
        <w:rPr>
          <w:sz w:val="24"/>
        </w:rPr>
        <w:t>i</w:t>
      </w:r>
      <w:r>
        <w:rPr>
          <w:spacing w:val="-8"/>
          <w:sz w:val="24"/>
        </w:rPr>
        <w:t> </w:t>
      </w:r>
      <w:r>
        <w:rPr>
          <w:spacing w:val="-6"/>
          <w:sz w:val="24"/>
        </w:rPr>
        <w:t>verbali.</w:t>
      </w:r>
      <w:r>
        <w:rPr>
          <w:spacing w:val="-9"/>
          <w:sz w:val="24"/>
        </w:rPr>
        <w:t> </w:t>
      </w:r>
      <w:r>
        <w:rPr>
          <w:spacing w:val="-5"/>
          <w:sz w:val="24"/>
        </w:rPr>
        <w:t>Alle</w:t>
      </w:r>
      <w:r>
        <w:rPr>
          <w:spacing w:val="-9"/>
          <w:sz w:val="24"/>
        </w:rPr>
        <w:t> </w:t>
      </w:r>
      <w:r>
        <w:rPr>
          <w:spacing w:val="-6"/>
          <w:sz w:val="24"/>
        </w:rPr>
        <w:t>riunioni</w:t>
      </w:r>
      <w:r>
        <w:rPr>
          <w:spacing w:val="-11"/>
          <w:sz w:val="24"/>
        </w:rPr>
        <w:t> </w:t>
      </w:r>
      <w:r>
        <w:rPr>
          <w:spacing w:val="-5"/>
          <w:sz w:val="24"/>
        </w:rPr>
        <w:t>della </w:t>
      </w:r>
      <w:r>
        <w:rPr>
          <w:spacing w:val="-6"/>
          <w:sz w:val="24"/>
        </w:rPr>
        <w:t>Giunta</w:t>
      </w:r>
      <w:r>
        <w:rPr>
          <w:spacing w:val="-12"/>
          <w:sz w:val="24"/>
        </w:rPr>
        <w:t> </w:t>
      </w:r>
      <w:r>
        <w:rPr>
          <w:spacing w:val="-6"/>
          <w:sz w:val="24"/>
        </w:rPr>
        <w:t>Esecutiva</w:t>
      </w:r>
      <w:r>
        <w:rPr>
          <w:spacing w:val="-12"/>
          <w:sz w:val="24"/>
        </w:rPr>
        <w:t> </w:t>
      </w:r>
      <w:r>
        <w:rPr>
          <w:spacing w:val="-5"/>
          <w:sz w:val="24"/>
        </w:rPr>
        <w:t>deve</w:t>
      </w:r>
      <w:r>
        <w:rPr>
          <w:spacing w:val="-10"/>
          <w:sz w:val="24"/>
        </w:rPr>
        <w:t> </w:t>
      </w:r>
      <w:r>
        <w:rPr>
          <w:spacing w:val="-6"/>
          <w:sz w:val="24"/>
        </w:rPr>
        <w:t>sempre</w:t>
      </w:r>
      <w:r>
        <w:rPr>
          <w:spacing w:val="-12"/>
          <w:sz w:val="24"/>
        </w:rPr>
        <w:t> </w:t>
      </w:r>
      <w:r>
        <w:rPr>
          <w:spacing w:val="-6"/>
          <w:sz w:val="24"/>
        </w:rPr>
        <w:t>essere</w:t>
      </w:r>
      <w:r>
        <w:rPr>
          <w:spacing w:val="-10"/>
          <w:sz w:val="24"/>
        </w:rPr>
        <w:t> </w:t>
      </w:r>
      <w:r>
        <w:rPr>
          <w:spacing w:val="-6"/>
          <w:sz w:val="24"/>
        </w:rPr>
        <w:t>invitato</w:t>
      </w:r>
      <w:r>
        <w:rPr>
          <w:spacing w:val="-10"/>
          <w:sz w:val="24"/>
        </w:rPr>
        <w:t> </w:t>
      </w:r>
      <w:r>
        <w:rPr>
          <w:spacing w:val="-4"/>
          <w:sz w:val="24"/>
        </w:rPr>
        <w:t>il</w:t>
      </w:r>
      <w:r>
        <w:rPr>
          <w:spacing w:val="-9"/>
          <w:sz w:val="24"/>
        </w:rPr>
        <w:t> </w:t>
      </w:r>
      <w:r>
        <w:rPr>
          <w:spacing w:val="-6"/>
          <w:sz w:val="24"/>
        </w:rPr>
        <w:t>Collegio</w:t>
      </w:r>
      <w:r>
        <w:rPr>
          <w:spacing w:val="-10"/>
          <w:sz w:val="24"/>
        </w:rPr>
        <w:t> </w:t>
      </w:r>
      <w:r>
        <w:rPr>
          <w:spacing w:val="-4"/>
          <w:sz w:val="24"/>
        </w:rPr>
        <w:t>dei</w:t>
      </w:r>
      <w:r>
        <w:rPr>
          <w:spacing w:val="-11"/>
          <w:sz w:val="24"/>
        </w:rPr>
        <w:t> </w:t>
      </w:r>
      <w:r>
        <w:rPr>
          <w:spacing w:val="-6"/>
          <w:sz w:val="24"/>
        </w:rPr>
        <w:t>Revisori</w:t>
      </w:r>
      <w:r>
        <w:rPr>
          <w:spacing w:val="-14"/>
          <w:sz w:val="24"/>
        </w:rPr>
        <w:t> </w:t>
      </w:r>
      <w:r>
        <w:rPr>
          <w:spacing w:val="-4"/>
          <w:sz w:val="24"/>
        </w:rPr>
        <w:t>dei</w:t>
      </w:r>
      <w:r>
        <w:rPr>
          <w:spacing w:val="-11"/>
          <w:sz w:val="24"/>
        </w:rPr>
        <w:t> </w:t>
      </w:r>
      <w:r>
        <w:rPr>
          <w:spacing w:val="-6"/>
          <w:sz w:val="24"/>
        </w:rPr>
        <w:t>Conti.</w:t>
      </w:r>
    </w:p>
    <w:p>
      <w:pPr>
        <w:pStyle w:val="ListParagraph"/>
        <w:numPr>
          <w:ilvl w:val="0"/>
          <w:numId w:val="263"/>
        </w:numPr>
        <w:tabs>
          <w:tab w:pos="2241" w:val="left" w:leader="none"/>
        </w:tabs>
        <w:spacing w:line="276" w:lineRule="auto" w:before="230" w:after="0"/>
        <w:ind w:left="2241" w:right="1155" w:hanging="428"/>
        <w:jc w:val="both"/>
        <w:rPr>
          <w:sz w:val="24"/>
        </w:rPr>
      </w:pPr>
      <w:r>
        <w:rPr>
          <w:sz w:val="24"/>
        </w:rPr>
        <w:t>Per la validità delle riunioni è necessaria la presenza della maggioranza dei componenti. Le deliberazioni sono approvate se assunte a maggioranza semplice dei</w:t>
      </w:r>
      <w:r>
        <w:rPr>
          <w:spacing w:val="-2"/>
          <w:sz w:val="24"/>
        </w:rPr>
        <w:t> </w:t>
      </w:r>
      <w:r>
        <w:rPr>
          <w:sz w:val="24"/>
        </w:rPr>
        <w:t>presenti.</w:t>
      </w:r>
    </w:p>
    <w:p>
      <w:pPr>
        <w:pStyle w:val="ListParagraph"/>
        <w:numPr>
          <w:ilvl w:val="0"/>
          <w:numId w:val="263"/>
        </w:numPr>
        <w:tabs>
          <w:tab w:pos="2241" w:val="left" w:leader="none"/>
        </w:tabs>
        <w:spacing w:line="278" w:lineRule="auto" w:before="229" w:after="0"/>
        <w:ind w:left="2241" w:right="1158" w:hanging="428"/>
        <w:jc w:val="both"/>
        <w:rPr>
          <w:sz w:val="24"/>
        </w:rPr>
      </w:pPr>
      <w:r>
        <w:rPr>
          <w:sz w:val="24"/>
        </w:rPr>
        <w:t>Alla Giunta Esecutiva sono attribuiti compiti propositivi e consultivi, nelle</w:t>
      </w:r>
      <w:r>
        <w:rPr>
          <w:spacing w:val="-19"/>
          <w:sz w:val="24"/>
        </w:rPr>
        <w:t> </w:t>
      </w:r>
      <w:r>
        <w:rPr>
          <w:sz w:val="24"/>
        </w:rPr>
        <w:t>materie di competenza del Consiglio Federale.</w:t>
      </w:r>
    </w:p>
    <w:p>
      <w:pPr>
        <w:pStyle w:val="ListParagraph"/>
        <w:numPr>
          <w:ilvl w:val="0"/>
          <w:numId w:val="263"/>
        </w:numPr>
        <w:tabs>
          <w:tab w:pos="2241" w:val="left" w:leader="none"/>
        </w:tabs>
        <w:spacing w:line="276" w:lineRule="auto" w:before="226" w:after="0"/>
        <w:ind w:left="2241" w:right="1156" w:hanging="428"/>
        <w:jc w:val="both"/>
        <w:rPr>
          <w:sz w:val="24"/>
        </w:rPr>
      </w:pPr>
      <w:r>
        <w:rPr/>
        <w:pict>
          <v:shape style="position:absolute;margin-left:39.253803pt;margin-top:28.249498pt;width:15.45pt;height:114.15pt;mso-position-horizontal-relative:page;mso-position-vertical-relative:paragraph;z-index:25292492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La Giunta Esecutiva predispone il bilancio d’esercizio e lo propone per l’approvazione al Consiglio Federale.</w:t>
      </w:r>
    </w:p>
    <w:p>
      <w:pPr>
        <w:pStyle w:val="ListParagraph"/>
        <w:numPr>
          <w:ilvl w:val="0"/>
          <w:numId w:val="263"/>
        </w:numPr>
        <w:tabs>
          <w:tab w:pos="2241" w:val="left" w:leader="none"/>
        </w:tabs>
        <w:spacing w:line="276" w:lineRule="auto" w:before="229" w:after="0"/>
        <w:ind w:left="2241" w:right="1158" w:hanging="428"/>
        <w:jc w:val="both"/>
        <w:rPr>
          <w:sz w:val="24"/>
        </w:rPr>
      </w:pPr>
      <w:r>
        <w:rPr>
          <w:sz w:val="24"/>
        </w:rPr>
        <w:t>Alla</w:t>
      </w:r>
      <w:r>
        <w:rPr>
          <w:spacing w:val="-11"/>
          <w:sz w:val="24"/>
        </w:rPr>
        <w:t> </w:t>
      </w:r>
      <w:r>
        <w:rPr>
          <w:sz w:val="24"/>
        </w:rPr>
        <w:t>Giunta</w:t>
      </w:r>
      <w:r>
        <w:rPr>
          <w:spacing w:val="-10"/>
          <w:sz w:val="24"/>
        </w:rPr>
        <w:t> </w:t>
      </w:r>
      <w:r>
        <w:rPr>
          <w:sz w:val="24"/>
        </w:rPr>
        <w:t>Esecutiva</w:t>
      </w:r>
      <w:r>
        <w:rPr>
          <w:spacing w:val="-13"/>
          <w:sz w:val="24"/>
        </w:rPr>
        <w:t> </w:t>
      </w:r>
      <w:r>
        <w:rPr>
          <w:sz w:val="24"/>
        </w:rPr>
        <w:t>possono</w:t>
      </w:r>
      <w:r>
        <w:rPr>
          <w:spacing w:val="-8"/>
          <w:sz w:val="24"/>
        </w:rPr>
        <w:t> </w:t>
      </w:r>
      <w:r>
        <w:rPr>
          <w:sz w:val="24"/>
        </w:rPr>
        <w:t>essere</w:t>
      </w:r>
      <w:r>
        <w:rPr>
          <w:spacing w:val="-11"/>
          <w:sz w:val="24"/>
        </w:rPr>
        <w:t> </w:t>
      </w:r>
      <w:r>
        <w:rPr>
          <w:sz w:val="24"/>
        </w:rPr>
        <w:t>delegati</w:t>
      </w:r>
      <w:r>
        <w:rPr>
          <w:spacing w:val="-8"/>
          <w:sz w:val="24"/>
        </w:rPr>
        <w:t> </w:t>
      </w:r>
      <w:r>
        <w:rPr>
          <w:sz w:val="24"/>
        </w:rPr>
        <w:t>dal</w:t>
      </w:r>
      <w:r>
        <w:rPr>
          <w:spacing w:val="-9"/>
          <w:sz w:val="24"/>
        </w:rPr>
        <w:t> </w:t>
      </w:r>
      <w:r>
        <w:rPr>
          <w:sz w:val="24"/>
        </w:rPr>
        <w:t>Consiglio</w:t>
      </w:r>
      <w:r>
        <w:rPr>
          <w:spacing w:val="-8"/>
          <w:sz w:val="24"/>
        </w:rPr>
        <w:t> </w:t>
      </w:r>
      <w:r>
        <w:rPr>
          <w:sz w:val="24"/>
        </w:rPr>
        <w:t>Federale</w:t>
      </w:r>
      <w:r>
        <w:rPr>
          <w:rFonts w:ascii="Times New Roman" w:hAnsi="Times New Roman"/>
          <w:sz w:val="20"/>
        </w:rPr>
        <w:t>,</w:t>
      </w:r>
      <w:r>
        <w:rPr>
          <w:rFonts w:ascii="Times New Roman" w:hAnsi="Times New Roman"/>
          <w:spacing w:val="-9"/>
          <w:sz w:val="20"/>
        </w:rPr>
        <w:t> </w:t>
      </w:r>
      <w:r>
        <w:rPr>
          <w:sz w:val="24"/>
        </w:rPr>
        <w:t>per</w:t>
      </w:r>
      <w:r>
        <w:rPr>
          <w:spacing w:val="-11"/>
          <w:sz w:val="24"/>
        </w:rPr>
        <w:t> </w:t>
      </w:r>
      <w:r>
        <w:rPr>
          <w:sz w:val="24"/>
        </w:rPr>
        <w:t>effetto dell’art.</w:t>
      </w:r>
      <w:r>
        <w:rPr>
          <w:spacing w:val="-6"/>
          <w:sz w:val="24"/>
        </w:rPr>
        <w:t> </w:t>
      </w:r>
      <w:r>
        <w:rPr>
          <w:sz w:val="24"/>
        </w:rPr>
        <w:t>41,</w:t>
      </w:r>
      <w:r>
        <w:rPr>
          <w:spacing w:val="-5"/>
          <w:sz w:val="24"/>
        </w:rPr>
        <w:t> </w:t>
      </w:r>
      <w:r>
        <w:rPr>
          <w:sz w:val="24"/>
        </w:rPr>
        <w:t>comma</w:t>
      </w:r>
      <w:r>
        <w:rPr>
          <w:spacing w:val="-5"/>
          <w:sz w:val="24"/>
        </w:rPr>
        <w:t> </w:t>
      </w:r>
      <w:r>
        <w:rPr>
          <w:sz w:val="24"/>
        </w:rPr>
        <w:t>6,</w:t>
      </w:r>
      <w:r>
        <w:rPr>
          <w:spacing w:val="-8"/>
          <w:sz w:val="24"/>
        </w:rPr>
        <w:t> </w:t>
      </w:r>
      <w:r>
        <w:rPr>
          <w:sz w:val="24"/>
        </w:rPr>
        <w:t>dello</w:t>
      </w:r>
      <w:r>
        <w:rPr>
          <w:spacing w:val="-2"/>
          <w:sz w:val="24"/>
        </w:rPr>
        <w:t> </w:t>
      </w:r>
      <w:r>
        <w:rPr>
          <w:sz w:val="24"/>
        </w:rPr>
        <w:t>Statuto,</w:t>
      </w:r>
      <w:r>
        <w:rPr>
          <w:spacing w:val="-2"/>
          <w:sz w:val="24"/>
        </w:rPr>
        <w:t> </w:t>
      </w:r>
      <w:r>
        <w:rPr>
          <w:sz w:val="24"/>
        </w:rPr>
        <w:t>gli</w:t>
      </w:r>
      <w:r>
        <w:rPr>
          <w:spacing w:val="-6"/>
          <w:sz w:val="24"/>
        </w:rPr>
        <w:t> </w:t>
      </w:r>
      <w:r>
        <w:rPr>
          <w:sz w:val="24"/>
        </w:rPr>
        <w:t>atti</w:t>
      </w:r>
      <w:r>
        <w:rPr>
          <w:spacing w:val="-5"/>
          <w:sz w:val="24"/>
        </w:rPr>
        <w:t> </w:t>
      </w:r>
      <w:r>
        <w:rPr>
          <w:sz w:val="24"/>
        </w:rPr>
        <w:t>di</w:t>
      </w:r>
      <w:r>
        <w:rPr>
          <w:spacing w:val="-5"/>
          <w:sz w:val="24"/>
        </w:rPr>
        <w:t> </w:t>
      </w:r>
      <w:r>
        <w:rPr>
          <w:sz w:val="24"/>
        </w:rPr>
        <w:t>ordinaria</w:t>
      </w:r>
      <w:r>
        <w:rPr>
          <w:spacing w:val="-7"/>
          <w:sz w:val="24"/>
        </w:rPr>
        <w:t> </w:t>
      </w:r>
      <w:r>
        <w:rPr>
          <w:sz w:val="24"/>
        </w:rPr>
        <w:t>amministrazione,</w:t>
      </w:r>
      <w:r>
        <w:rPr>
          <w:spacing w:val="-5"/>
          <w:sz w:val="24"/>
        </w:rPr>
        <w:t> </w:t>
      </w:r>
      <w:r>
        <w:rPr>
          <w:sz w:val="24"/>
        </w:rPr>
        <w:t>relativi</w:t>
      </w:r>
      <w:r>
        <w:rPr>
          <w:spacing w:val="-5"/>
          <w:sz w:val="24"/>
        </w:rPr>
        <w:t> </w:t>
      </w:r>
      <w:r>
        <w:rPr>
          <w:sz w:val="24"/>
        </w:rPr>
        <w:t>a competenze non esclusive del Consiglio</w:t>
      </w:r>
      <w:r>
        <w:rPr>
          <w:spacing w:val="3"/>
          <w:sz w:val="24"/>
        </w:rPr>
        <w:t> </w:t>
      </w:r>
      <w:r>
        <w:rPr>
          <w:sz w:val="24"/>
        </w:rPr>
        <w:t>Federale.</w:t>
      </w:r>
    </w:p>
    <w:p>
      <w:pPr>
        <w:pStyle w:val="ListParagraph"/>
        <w:numPr>
          <w:ilvl w:val="0"/>
          <w:numId w:val="263"/>
        </w:numPr>
        <w:tabs>
          <w:tab w:pos="2241" w:val="left" w:leader="none"/>
        </w:tabs>
        <w:spacing w:line="276" w:lineRule="auto" w:before="231" w:after="0"/>
        <w:ind w:left="2241" w:right="1154" w:hanging="428"/>
        <w:jc w:val="both"/>
        <w:rPr>
          <w:sz w:val="24"/>
        </w:rPr>
      </w:pPr>
      <w:r>
        <w:rPr/>
        <w:pict>
          <v:shape style="position:absolute;margin-left:39.253803pt;margin-top:57.601284pt;width:15.45pt;height:168.05pt;mso-position-horizontal-relative:page;mso-position-vertical-relative:paragraph;z-index:25292390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L’Ordine del Giorno di ciascuna Giunta Esecutiva, è inviato entro 5 giorni dalla riunione, anche a tutti gli altri componenti del Consiglio Federale, e le delibere adottate, sulla base della delega di cui al punto precedente, sono portate in visione al Consiglio</w:t>
      </w:r>
      <w:r>
        <w:rPr>
          <w:spacing w:val="1"/>
          <w:sz w:val="24"/>
        </w:rPr>
        <w:t> </w:t>
      </w:r>
      <w:r>
        <w:rPr>
          <w:sz w:val="24"/>
        </w:rPr>
        <w:t>Federale.</w:t>
      </w:r>
    </w:p>
    <w:p>
      <w:pPr>
        <w:pStyle w:val="ListParagraph"/>
        <w:numPr>
          <w:ilvl w:val="0"/>
          <w:numId w:val="263"/>
        </w:numPr>
        <w:tabs>
          <w:tab w:pos="2241" w:val="left" w:leader="none"/>
        </w:tabs>
        <w:spacing w:line="276" w:lineRule="auto" w:before="228" w:after="0"/>
        <w:ind w:left="2241" w:right="1156" w:hanging="428"/>
        <w:jc w:val="both"/>
        <w:rPr>
          <w:sz w:val="24"/>
        </w:rPr>
      </w:pPr>
      <w:r>
        <w:rPr>
          <w:sz w:val="24"/>
        </w:rPr>
        <w:t>I componenti della Giunta Esecutiva dimissionari o comunque impossibilitati ad espletare l’incarico vengono sostituiti dal Consiglio Federale nella sua prima riunione</w:t>
      </w:r>
      <w:r>
        <w:rPr>
          <w:spacing w:val="1"/>
          <w:sz w:val="24"/>
        </w:rPr>
        <w:t> </w:t>
      </w:r>
      <w:r>
        <w:rPr>
          <w:sz w:val="24"/>
        </w:rPr>
        <w:t>utile.</w:t>
      </w:r>
    </w:p>
    <w:p>
      <w:pPr>
        <w:pStyle w:val="BodyText"/>
        <w:rPr>
          <w:sz w:val="26"/>
        </w:rPr>
      </w:pPr>
    </w:p>
    <w:p>
      <w:pPr>
        <w:pStyle w:val="BodyText"/>
        <w:spacing w:before="1"/>
        <w:rPr>
          <w:sz w:val="34"/>
        </w:rPr>
      </w:pPr>
    </w:p>
    <w:p>
      <w:pPr>
        <w:spacing w:line="256" w:lineRule="auto" w:before="0"/>
        <w:ind w:left="4404" w:right="1621" w:hanging="2117"/>
        <w:jc w:val="left"/>
        <w:rPr>
          <w:b/>
          <w:sz w:val="28"/>
        </w:rPr>
      </w:pPr>
      <w:r>
        <w:rPr>
          <w:b/>
          <w:sz w:val="28"/>
        </w:rPr>
        <w:t>Art.54 – Riunioni: convocazione, Ordine del Giorno, validità, deliberazioni e approvazioni</w:t>
      </w:r>
    </w:p>
    <w:p>
      <w:pPr>
        <w:pStyle w:val="BodyText"/>
        <w:spacing w:before="1"/>
        <w:rPr>
          <w:b/>
          <w:sz w:val="16"/>
        </w:rPr>
      </w:pPr>
    </w:p>
    <w:p>
      <w:pPr>
        <w:pStyle w:val="BodyText"/>
        <w:spacing w:line="276" w:lineRule="auto" w:before="92"/>
        <w:ind w:left="2241" w:right="1156" w:hanging="428"/>
        <w:jc w:val="both"/>
      </w:pPr>
      <w:r>
        <w:rPr/>
        <w:t>1. Per la convocazione della Giunta, per l’Ordine del giorno, per la validità delle riunioni e delle deliberazioni, valgono, in quanto applicabili, le disposizioni stabilite dal presente Regolamento per il Consiglio Federale.</w:t>
      </w:r>
    </w:p>
    <w:p>
      <w:pPr>
        <w:pStyle w:val="BodyText"/>
        <w:rPr>
          <w:sz w:val="20"/>
        </w:rPr>
      </w:pPr>
    </w:p>
    <w:p>
      <w:pPr>
        <w:pStyle w:val="BodyText"/>
        <w:spacing w:before="6"/>
        <w:rPr>
          <w:sz w:val="20"/>
        </w:rPr>
      </w:pPr>
    </w:p>
    <w:p>
      <w:pPr>
        <w:spacing w:before="59"/>
        <w:ind w:left="835" w:right="0" w:firstLine="0"/>
        <w:jc w:val="left"/>
        <w:rPr>
          <w:rFonts w:ascii="Calibri"/>
          <w:b/>
          <w:sz w:val="20"/>
        </w:rPr>
      </w:pPr>
      <w:r>
        <w:rPr>
          <w:rFonts w:ascii="Calibri"/>
          <w:b/>
          <w:color w:val="FFFFFF"/>
          <w:sz w:val="20"/>
        </w:rPr>
        <w:t>38</w:t>
      </w:r>
    </w:p>
    <w:p>
      <w:pPr>
        <w:spacing w:after="0"/>
        <w:jc w:val="left"/>
        <w:rPr>
          <w:rFonts w:ascii="Calibri"/>
          <w:sz w:val="20"/>
        </w:rPr>
        <w:sectPr>
          <w:pgSz w:w="11910" w:h="16840"/>
          <w:pgMar w:top="1580" w:bottom="280" w:left="0" w:right="0"/>
        </w:sectPr>
      </w:pPr>
    </w:p>
    <w:p>
      <w:pPr>
        <w:pStyle w:val="BodyText"/>
        <w:rPr>
          <w:rFonts w:ascii="Calibri"/>
          <w:b/>
          <w:sz w:val="20"/>
        </w:rPr>
      </w:pPr>
      <w:r>
        <w:rPr/>
        <w:pict>
          <v:group style="position:absolute;margin-left:0pt;margin-top:0pt;width:538.7pt;height:841.95pt;mso-position-horizontal-relative:page;mso-position-vertical-relative:page;z-index:-274622464" coordorigin="0,0" coordsize="10774,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v:line style="position:absolute" from="1786,4238" to="10774,4238" stroked="true" strokeweight=".480011pt" strokecolor="#000000">
              <v:stroke dashstyle="solid"/>
            </v:line>
            <v:line style="position:absolute" from="1786,10997" to="10774,10997" stroked="true" strokeweight=".480011pt" strokecolor="#000000">
              <v:stroke dashstyle="solid"/>
            </v:line>
            <w10:wrap type="none"/>
          </v:group>
        </w:pict>
      </w:r>
    </w:p>
    <w:p>
      <w:pPr>
        <w:pStyle w:val="BodyText"/>
        <w:rPr>
          <w:rFonts w:ascii="Calibri"/>
          <w:b/>
          <w:sz w:val="20"/>
        </w:rPr>
      </w:pPr>
    </w:p>
    <w:p>
      <w:pPr>
        <w:pStyle w:val="BodyText"/>
        <w:rPr>
          <w:rFonts w:ascii="Calibri"/>
          <w:b/>
          <w:sz w:val="20"/>
        </w:rPr>
      </w:pPr>
    </w:p>
    <w:p>
      <w:pPr>
        <w:pStyle w:val="BodyText"/>
        <w:spacing w:before="3"/>
        <w:rPr>
          <w:rFonts w:ascii="Calibri"/>
          <w:b/>
          <w:sz w:val="18"/>
        </w:rPr>
      </w:pPr>
    </w:p>
    <w:p>
      <w:pPr>
        <w:pStyle w:val="BodyText"/>
        <w:ind w:left="1696"/>
        <w:rPr>
          <w:rFonts w:ascii="Calibri"/>
          <w:sz w:val="20"/>
        </w:rPr>
      </w:pPr>
      <w:r>
        <w:rPr>
          <w:rFonts w:ascii="Calibri"/>
          <w:sz w:val="20"/>
        </w:rPr>
        <w:pict>
          <v:shape style="width:458.3pt;height:42.5pt;mso-position-horizontal-relative:char;mso-position-vertical-relative:line" type="#_x0000_t202" filled="true" fillcolor="#163f77" stroked="false">
            <w10:anchorlock/>
            <v:textbox inset="0,0,0,0">
              <w:txbxContent>
                <w:p>
                  <w:pPr>
                    <w:spacing w:before="28"/>
                    <w:ind w:left="722" w:right="723" w:firstLine="0"/>
                    <w:jc w:val="center"/>
                    <w:rPr>
                      <w:b/>
                      <w:sz w:val="32"/>
                    </w:rPr>
                  </w:pPr>
                  <w:r>
                    <w:rPr>
                      <w:b/>
                      <w:color w:val="FFFFFF"/>
                      <w:sz w:val="32"/>
                    </w:rPr>
                    <w:t>- SEZIONE QUINTA -</w:t>
                  </w:r>
                </w:p>
                <w:p>
                  <w:pPr>
                    <w:spacing w:before="28"/>
                    <w:ind w:left="722" w:right="723" w:firstLine="0"/>
                    <w:jc w:val="center"/>
                    <w:rPr>
                      <w:b/>
                      <w:sz w:val="32"/>
                    </w:rPr>
                  </w:pPr>
                  <w:r>
                    <w:rPr>
                      <w:b/>
                      <w:color w:val="FFFFFF"/>
                      <w:sz w:val="32"/>
                    </w:rPr>
                    <w:t>IL COLLEGIO DEI REVISORI DEI CONTI</w:t>
                  </w:r>
                </w:p>
              </w:txbxContent>
            </v:textbox>
            <v:fill type="solid"/>
          </v:shape>
        </w:pict>
      </w:r>
      <w:r>
        <w:rPr>
          <w:rFonts w:ascii="Calibri"/>
          <w:sz w:val="20"/>
        </w:rPr>
      </w:r>
    </w:p>
    <w:p>
      <w:pPr>
        <w:pStyle w:val="BodyText"/>
        <w:spacing w:before="8"/>
        <w:rPr>
          <w:rFonts w:ascii="Calibri"/>
          <w:b/>
          <w:sz w:val="28"/>
        </w:rPr>
      </w:pPr>
    </w:p>
    <w:p>
      <w:pPr>
        <w:spacing w:before="92"/>
        <w:ind w:left="652" w:right="0" w:firstLine="0"/>
        <w:jc w:val="center"/>
        <w:rPr>
          <w:b/>
          <w:sz w:val="28"/>
        </w:rPr>
      </w:pPr>
      <w:r>
        <w:rPr>
          <w:b/>
          <w:sz w:val="28"/>
        </w:rPr>
        <w:t>Art.55 – Composizione</w:t>
      </w:r>
    </w:p>
    <w:p>
      <w:pPr>
        <w:pStyle w:val="BodyText"/>
        <w:spacing w:before="8"/>
        <w:rPr>
          <w:b/>
          <w:sz w:val="17"/>
        </w:rPr>
      </w:pPr>
    </w:p>
    <w:p>
      <w:pPr>
        <w:pStyle w:val="ListParagraph"/>
        <w:numPr>
          <w:ilvl w:val="0"/>
          <w:numId w:val="264"/>
        </w:numPr>
        <w:tabs>
          <w:tab w:pos="2241" w:val="left" w:leader="none"/>
        </w:tabs>
        <w:spacing w:line="276" w:lineRule="auto" w:before="93" w:after="0"/>
        <w:ind w:left="2241" w:right="1156" w:hanging="428"/>
        <w:jc w:val="both"/>
        <w:rPr>
          <w:sz w:val="24"/>
        </w:rPr>
      </w:pPr>
      <w:r>
        <w:rPr/>
        <w:pict>
          <v:shape style="position:absolute;margin-left:39.253803pt;margin-top:41.691948pt;width:15.45pt;height:140pt;mso-position-horizontal-relative:page;mso-position-vertical-relative:paragraph;z-index:25293107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Il Collegio dei Revisori dei Conti è composto dal Presidente, eletto dall’Assemblea, e da due componenti di cui uno, nominato dal C.O.N.I e uno dall’Autorità di Governo con delega allo sport. I componenti del Collegio dei Revisori dei Conti, elettivi e di nomina, devono essere iscritti all’Albo dei Dottori Commercialisti ed Esperti Contabili o al Registro dei Revisori Contabili ai sensi del D.Lgs.27 gennaio 1992 n.88 e del D.P.R. 20 novembre 1992 n.474. e possono essere scelti anche tra soggetti non tesserati alla FIPAV che, per la carica, sono assimilabili ai</w:t>
      </w:r>
      <w:r>
        <w:rPr>
          <w:spacing w:val="-1"/>
          <w:sz w:val="24"/>
        </w:rPr>
        <w:t> </w:t>
      </w:r>
      <w:r>
        <w:rPr>
          <w:sz w:val="24"/>
        </w:rPr>
        <w:t>tesserati.</w:t>
      </w:r>
    </w:p>
    <w:p>
      <w:pPr>
        <w:pStyle w:val="ListParagraph"/>
        <w:numPr>
          <w:ilvl w:val="0"/>
          <w:numId w:val="264"/>
        </w:numPr>
        <w:tabs>
          <w:tab w:pos="2241" w:val="left" w:leader="none"/>
        </w:tabs>
        <w:spacing w:line="276" w:lineRule="auto" w:before="230" w:after="0"/>
        <w:ind w:left="2241" w:right="1157" w:hanging="428"/>
        <w:jc w:val="both"/>
        <w:rPr>
          <w:sz w:val="24"/>
        </w:rPr>
      </w:pPr>
      <w:r>
        <w:rPr>
          <w:sz w:val="24"/>
        </w:rPr>
        <w:t>È</w:t>
      </w:r>
      <w:r>
        <w:rPr>
          <w:spacing w:val="-1"/>
          <w:sz w:val="24"/>
        </w:rPr>
        <w:t> </w:t>
      </w:r>
      <w:r>
        <w:rPr>
          <w:sz w:val="24"/>
        </w:rPr>
        <w:t>eletto</w:t>
      </w:r>
      <w:r>
        <w:rPr>
          <w:spacing w:val="-5"/>
          <w:sz w:val="24"/>
        </w:rPr>
        <w:t> </w:t>
      </w:r>
      <w:r>
        <w:rPr>
          <w:sz w:val="24"/>
        </w:rPr>
        <w:t>Presidente</w:t>
      </w:r>
      <w:r>
        <w:rPr>
          <w:spacing w:val="-3"/>
          <w:sz w:val="24"/>
        </w:rPr>
        <w:t> </w:t>
      </w:r>
      <w:r>
        <w:rPr>
          <w:sz w:val="24"/>
        </w:rPr>
        <w:t>il</w:t>
      </w:r>
      <w:r>
        <w:rPr>
          <w:spacing w:val="-3"/>
          <w:sz w:val="24"/>
        </w:rPr>
        <w:t> </w:t>
      </w:r>
      <w:r>
        <w:rPr>
          <w:sz w:val="24"/>
        </w:rPr>
        <w:t>candidato</w:t>
      </w:r>
      <w:r>
        <w:rPr>
          <w:spacing w:val="-5"/>
          <w:sz w:val="24"/>
        </w:rPr>
        <w:t> </w:t>
      </w:r>
      <w:r>
        <w:rPr>
          <w:sz w:val="24"/>
        </w:rPr>
        <w:t>che</w:t>
      </w:r>
      <w:r>
        <w:rPr>
          <w:spacing w:val="-6"/>
          <w:sz w:val="24"/>
        </w:rPr>
        <w:t> </w:t>
      </w:r>
      <w:r>
        <w:rPr>
          <w:sz w:val="24"/>
        </w:rPr>
        <w:t>ottiene</w:t>
      </w:r>
      <w:r>
        <w:rPr>
          <w:spacing w:val="-5"/>
          <w:sz w:val="24"/>
        </w:rPr>
        <w:t> </w:t>
      </w:r>
      <w:r>
        <w:rPr>
          <w:sz w:val="24"/>
        </w:rPr>
        <w:t>il</w:t>
      </w:r>
      <w:r>
        <w:rPr>
          <w:spacing w:val="-6"/>
          <w:sz w:val="24"/>
        </w:rPr>
        <w:t> </w:t>
      </w:r>
      <w:r>
        <w:rPr>
          <w:sz w:val="24"/>
        </w:rPr>
        <w:t>maggior</w:t>
      </w:r>
      <w:r>
        <w:rPr>
          <w:spacing w:val="-6"/>
          <w:sz w:val="24"/>
        </w:rPr>
        <w:t> </w:t>
      </w:r>
      <w:r>
        <w:rPr>
          <w:sz w:val="24"/>
        </w:rPr>
        <w:t>numero</w:t>
      </w:r>
      <w:r>
        <w:rPr>
          <w:spacing w:val="-5"/>
          <w:sz w:val="24"/>
        </w:rPr>
        <w:t> </w:t>
      </w:r>
      <w:r>
        <w:rPr>
          <w:sz w:val="24"/>
        </w:rPr>
        <w:t>di</w:t>
      </w:r>
      <w:r>
        <w:rPr>
          <w:spacing w:val="-5"/>
          <w:sz w:val="24"/>
        </w:rPr>
        <w:t> </w:t>
      </w:r>
      <w:r>
        <w:rPr>
          <w:sz w:val="24"/>
        </w:rPr>
        <w:t>voti.</w:t>
      </w:r>
      <w:r>
        <w:rPr>
          <w:spacing w:val="-3"/>
          <w:sz w:val="24"/>
        </w:rPr>
        <w:t> </w:t>
      </w:r>
      <w:r>
        <w:rPr>
          <w:sz w:val="24"/>
        </w:rPr>
        <w:t>Nel</w:t>
      </w:r>
      <w:r>
        <w:rPr>
          <w:spacing w:val="-3"/>
          <w:sz w:val="24"/>
        </w:rPr>
        <w:t> </w:t>
      </w:r>
      <w:r>
        <w:rPr>
          <w:sz w:val="24"/>
        </w:rPr>
        <w:t>caso</w:t>
      </w:r>
      <w:r>
        <w:rPr>
          <w:spacing w:val="-5"/>
          <w:sz w:val="24"/>
        </w:rPr>
        <w:t> </w:t>
      </w:r>
      <w:r>
        <w:rPr>
          <w:sz w:val="24"/>
        </w:rPr>
        <w:t>di cessazione dalla carica, il Presidente è sostituito dal primo dei non</w:t>
      </w:r>
      <w:r>
        <w:rPr>
          <w:spacing w:val="-3"/>
          <w:sz w:val="24"/>
        </w:rPr>
        <w:t> </w:t>
      </w:r>
      <w:r>
        <w:rPr>
          <w:sz w:val="24"/>
        </w:rPr>
        <w:t>eletti.</w:t>
      </w:r>
    </w:p>
    <w:p>
      <w:pPr>
        <w:pStyle w:val="ListParagraph"/>
        <w:numPr>
          <w:ilvl w:val="0"/>
          <w:numId w:val="264"/>
        </w:numPr>
        <w:tabs>
          <w:tab w:pos="2240" w:val="left" w:leader="none"/>
          <w:tab w:pos="2241" w:val="left" w:leader="none"/>
        </w:tabs>
        <w:spacing w:line="240" w:lineRule="auto" w:before="229" w:after="0"/>
        <w:ind w:left="2240" w:right="0" w:hanging="427"/>
        <w:jc w:val="left"/>
        <w:rPr>
          <w:sz w:val="24"/>
        </w:rPr>
      </w:pPr>
      <w:r>
        <w:rPr/>
        <w:pict>
          <v:shape style="position:absolute;margin-left:39.253803pt;margin-top:24.079552pt;width:15.45pt;height:114.15pt;mso-position-horizontal-relative:page;mso-position-vertical-relative:paragraph;z-index:25293004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Il Collegio dei Revisori dei Conti dura in carica per un Quadriennio</w:t>
      </w:r>
      <w:r>
        <w:rPr>
          <w:spacing w:val="-6"/>
          <w:sz w:val="24"/>
        </w:rPr>
        <w:t> </w:t>
      </w:r>
      <w:r>
        <w:rPr>
          <w:sz w:val="24"/>
        </w:rPr>
        <w:t>Olimpico.</w:t>
      </w:r>
    </w:p>
    <w:p>
      <w:pPr>
        <w:pStyle w:val="BodyText"/>
        <w:spacing w:before="7"/>
        <w:rPr>
          <w:sz w:val="23"/>
        </w:rPr>
      </w:pPr>
    </w:p>
    <w:p>
      <w:pPr>
        <w:pStyle w:val="ListParagraph"/>
        <w:numPr>
          <w:ilvl w:val="0"/>
          <w:numId w:val="264"/>
        </w:numPr>
        <w:tabs>
          <w:tab w:pos="2241" w:val="left" w:leader="none"/>
        </w:tabs>
        <w:spacing w:line="276" w:lineRule="auto" w:before="0" w:after="0"/>
        <w:ind w:left="2241" w:right="1157" w:hanging="428"/>
        <w:jc w:val="both"/>
        <w:rPr>
          <w:sz w:val="24"/>
        </w:rPr>
      </w:pPr>
      <w:r>
        <w:rPr>
          <w:sz w:val="24"/>
        </w:rPr>
        <w:t>I componenti del Collegio dei Revisori dei Conti devono essere formalmente invitati ad assistere alle riunioni degli Organi deliberanti centrali della FIPAV. Le deliberazioni del Collegio sono prese a maggioranza assoluta, con la presenza della maggioranza dei</w:t>
      </w:r>
      <w:r>
        <w:rPr>
          <w:spacing w:val="-3"/>
          <w:sz w:val="24"/>
        </w:rPr>
        <w:t> </w:t>
      </w:r>
      <w:r>
        <w:rPr>
          <w:sz w:val="24"/>
        </w:rPr>
        <w:t>componenti.</w:t>
      </w:r>
    </w:p>
    <w:p>
      <w:pPr>
        <w:pStyle w:val="BodyText"/>
        <w:rPr>
          <w:sz w:val="26"/>
        </w:rPr>
      </w:pPr>
    </w:p>
    <w:p>
      <w:pPr>
        <w:pStyle w:val="BodyText"/>
        <w:rPr>
          <w:sz w:val="34"/>
        </w:rPr>
      </w:pPr>
    </w:p>
    <w:p>
      <w:pPr>
        <w:spacing w:before="0"/>
        <w:ind w:left="654" w:right="0" w:firstLine="0"/>
        <w:jc w:val="center"/>
        <w:rPr>
          <w:b/>
          <w:sz w:val="28"/>
        </w:rPr>
      </w:pPr>
      <w:r>
        <w:rPr>
          <w:b/>
          <w:sz w:val="28"/>
        </w:rPr>
        <w:t>Art.56 – Compiti</w:t>
      </w:r>
    </w:p>
    <w:p>
      <w:pPr>
        <w:pStyle w:val="BodyText"/>
        <w:spacing w:before="9"/>
        <w:rPr>
          <w:b/>
          <w:sz w:val="17"/>
        </w:rPr>
      </w:pPr>
    </w:p>
    <w:p>
      <w:pPr>
        <w:pStyle w:val="ListParagraph"/>
        <w:numPr>
          <w:ilvl w:val="0"/>
          <w:numId w:val="265"/>
        </w:numPr>
        <w:tabs>
          <w:tab w:pos="2241" w:val="left" w:leader="none"/>
        </w:tabs>
        <w:spacing w:line="276" w:lineRule="auto" w:before="92" w:after="0"/>
        <w:ind w:left="2241" w:right="1156" w:hanging="428"/>
        <w:jc w:val="both"/>
        <w:rPr>
          <w:sz w:val="24"/>
        </w:rPr>
      </w:pPr>
      <w:r>
        <w:rPr/>
        <w:pict>
          <v:shape style="position:absolute;margin-left:39.253803pt;margin-top:-7.548697pt;width:15.45pt;height:168.05pt;mso-position-horizontal-relative:page;mso-position-vertical-relative:paragraph;z-index:25292902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Il Collegio dei Revisori dei Conti esercita le proprie funzioni di verifica e controllo secondo le norme di legge, dello Statuto e del Regolamento di Amministrazione e Contabilità</w:t>
      </w:r>
      <w:r>
        <w:rPr>
          <w:spacing w:val="2"/>
          <w:sz w:val="24"/>
        </w:rPr>
        <w:t> </w:t>
      </w:r>
      <w:r>
        <w:rPr>
          <w:sz w:val="24"/>
        </w:rPr>
        <w:t>Federale.</w:t>
      </w:r>
    </w:p>
    <w:p>
      <w:pPr>
        <w:pStyle w:val="ListParagraph"/>
        <w:numPr>
          <w:ilvl w:val="0"/>
          <w:numId w:val="265"/>
        </w:numPr>
        <w:tabs>
          <w:tab w:pos="2241" w:val="left" w:leader="none"/>
        </w:tabs>
        <w:spacing w:line="240" w:lineRule="auto" w:before="231" w:after="0"/>
        <w:ind w:left="2240" w:right="0" w:hanging="427"/>
        <w:jc w:val="both"/>
        <w:rPr>
          <w:sz w:val="24"/>
        </w:rPr>
      </w:pPr>
      <w:r>
        <w:rPr>
          <w:sz w:val="24"/>
        </w:rPr>
        <w:t>Il Collegio dei Revisori dei Conti ha il compito</w:t>
      </w:r>
      <w:r>
        <w:rPr>
          <w:spacing w:val="-3"/>
          <w:sz w:val="24"/>
        </w:rPr>
        <w:t> </w:t>
      </w:r>
      <w:r>
        <w:rPr>
          <w:sz w:val="24"/>
        </w:rPr>
        <w:t>di:</w:t>
      </w:r>
    </w:p>
    <w:p>
      <w:pPr>
        <w:pStyle w:val="ListParagraph"/>
        <w:numPr>
          <w:ilvl w:val="1"/>
          <w:numId w:val="265"/>
        </w:numPr>
        <w:tabs>
          <w:tab w:pos="2895" w:val="left" w:leader="none"/>
        </w:tabs>
        <w:spacing w:line="240" w:lineRule="auto" w:before="41" w:after="0"/>
        <w:ind w:left="2894" w:right="0" w:hanging="361"/>
        <w:jc w:val="both"/>
        <w:rPr>
          <w:sz w:val="24"/>
        </w:rPr>
      </w:pPr>
      <w:r>
        <w:rPr>
          <w:sz w:val="24"/>
        </w:rPr>
        <w:t>controllare la gestione amministrativa di tutti gli Organi</w:t>
      </w:r>
      <w:r>
        <w:rPr>
          <w:spacing w:val="-6"/>
          <w:sz w:val="24"/>
        </w:rPr>
        <w:t> </w:t>
      </w:r>
      <w:r>
        <w:rPr>
          <w:sz w:val="24"/>
        </w:rPr>
        <w:t>Federali;</w:t>
      </w:r>
    </w:p>
    <w:p>
      <w:pPr>
        <w:pStyle w:val="ListParagraph"/>
        <w:numPr>
          <w:ilvl w:val="1"/>
          <w:numId w:val="265"/>
        </w:numPr>
        <w:tabs>
          <w:tab w:pos="2895" w:val="left" w:leader="none"/>
        </w:tabs>
        <w:spacing w:line="240" w:lineRule="auto" w:before="41" w:after="0"/>
        <w:ind w:left="2894" w:right="0" w:hanging="361"/>
        <w:jc w:val="both"/>
        <w:rPr>
          <w:sz w:val="24"/>
        </w:rPr>
      </w:pPr>
      <w:r>
        <w:rPr>
          <w:sz w:val="24"/>
        </w:rPr>
        <w:t>accertare la regolare tenuta della contabilità della</w:t>
      </w:r>
      <w:r>
        <w:rPr>
          <w:spacing w:val="-1"/>
          <w:sz w:val="24"/>
        </w:rPr>
        <w:t> </w:t>
      </w:r>
      <w:r>
        <w:rPr>
          <w:sz w:val="24"/>
        </w:rPr>
        <w:t>Federazione;</w:t>
      </w:r>
    </w:p>
    <w:p>
      <w:pPr>
        <w:pStyle w:val="ListParagraph"/>
        <w:numPr>
          <w:ilvl w:val="1"/>
          <w:numId w:val="265"/>
        </w:numPr>
        <w:tabs>
          <w:tab w:pos="2896" w:val="left" w:leader="none"/>
        </w:tabs>
        <w:spacing w:line="276" w:lineRule="auto" w:before="40" w:after="0"/>
        <w:ind w:left="2894" w:right="1157" w:hanging="360"/>
        <w:jc w:val="both"/>
        <w:rPr>
          <w:sz w:val="24"/>
        </w:rPr>
      </w:pPr>
      <w:r>
        <w:rPr>
          <w:sz w:val="24"/>
        </w:rPr>
        <w:t>verificare, almeno ogni tre mesi, l’esatta corrispondenza tra le scritture contabili, la consistenza di cassa, l’esistenza dei valori e dei titoli di proprietà;</w:t>
      </w:r>
    </w:p>
    <w:p>
      <w:pPr>
        <w:pStyle w:val="ListParagraph"/>
        <w:numPr>
          <w:ilvl w:val="1"/>
          <w:numId w:val="265"/>
        </w:numPr>
        <w:tabs>
          <w:tab w:pos="2895" w:val="left" w:leader="none"/>
        </w:tabs>
        <w:spacing w:line="240" w:lineRule="auto" w:before="1" w:after="0"/>
        <w:ind w:left="2894" w:right="0" w:hanging="361"/>
        <w:jc w:val="both"/>
        <w:rPr>
          <w:sz w:val="24"/>
        </w:rPr>
      </w:pPr>
      <w:r>
        <w:rPr>
          <w:sz w:val="24"/>
        </w:rPr>
        <w:t>redigere una relazione al</w:t>
      </w:r>
      <w:r>
        <w:rPr>
          <w:spacing w:val="-4"/>
          <w:sz w:val="24"/>
        </w:rPr>
        <w:t> </w:t>
      </w:r>
      <w:r>
        <w:rPr>
          <w:sz w:val="24"/>
        </w:rPr>
        <w:t>bilancio;</w:t>
      </w:r>
    </w:p>
    <w:p>
      <w:pPr>
        <w:pStyle w:val="ListParagraph"/>
        <w:numPr>
          <w:ilvl w:val="1"/>
          <w:numId w:val="265"/>
        </w:numPr>
        <w:tabs>
          <w:tab w:pos="2895" w:val="left" w:leader="none"/>
        </w:tabs>
        <w:spacing w:line="240" w:lineRule="auto" w:before="41" w:after="0"/>
        <w:ind w:left="2894" w:right="0" w:hanging="361"/>
        <w:jc w:val="both"/>
        <w:rPr>
          <w:sz w:val="24"/>
        </w:rPr>
      </w:pPr>
      <w:r>
        <w:rPr>
          <w:sz w:val="24"/>
        </w:rPr>
        <w:t>vigilare sull’osservanza delle norme di legge e</w:t>
      </w:r>
      <w:r>
        <w:rPr>
          <w:spacing w:val="-3"/>
          <w:sz w:val="24"/>
        </w:rPr>
        <w:t> </w:t>
      </w:r>
      <w:r>
        <w:rPr>
          <w:sz w:val="24"/>
        </w:rPr>
        <w:t>statutarie.</w:t>
      </w:r>
    </w:p>
    <w:p>
      <w:pPr>
        <w:pStyle w:val="BodyText"/>
        <w:rPr>
          <w:sz w:val="20"/>
        </w:rPr>
      </w:pPr>
    </w:p>
    <w:p>
      <w:pPr>
        <w:pStyle w:val="BodyText"/>
        <w:rPr>
          <w:sz w:val="20"/>
        </w:rPr>
      </w:pPr>
    </w:p>
    <w:p>
      <w:pPr>
        <w:pStyle w:val="BodyText"/>
        <w:spacing w:before="3"/>
        <w:rPr>
          <w:sz w:val="19"/>
        </w:rPr>
      </w:pPr>
    </w:p>
    <w:p>
      <w:pPr>
        <w:spacing w:before="59"/>
        <w:ind w:left="835" w:right="0" w:firstLine="0"/>
        <w:jc w:val="left"/>
        <w:rPr>
          <w:rFonts w:ascii="Calibri"/>
          <w:b/>
          <w:sz w:val="20"/>
        </w:rPr>
      </w:pPr>
      <w:r>
        <w:rPr>
          <w:rFonts w:ascii="Calibri"/>
          <w:b/>
          <w:color w:val="FFFFFF"/>
          <w:sz w:val="20"/>
        </w:rPr>
        <w:t>39</w:t>
      </w:r>
    </w:p>
    <w:p>
      <w:pPr>
        <w:spacing w:after="0"/>
        <w:jc w:val="left"/>
        <w:rPr>
          <w:rFonts w:ascii="Calibri"/>
          <w:sz w:val="20"/>
        </w:rPr>
        <w:sectPr>
          <w:pgSz w:w="11910" w:h="16840"/>
          <w:pgMar w:top="1580" w:bottom="280" w:left="0" w:right="0"/>
        </w:sectPr>
      </w:pPr>
    </w:p>
    <w:p>
      <w:pPr>
        <w:pStyle w:val="BodyText"/>
        <w:rPr>
          <w:rFonts w:ascii="Calibri"/>
          <w:b/>
          <w:sz w:val="20"/>
        </w:rPr>
      </w:pPr>
      <w:r>
        <w:rPr/>
        <w:pict>
          <v:group style="position:absolute;margin-left:0pt;margin-top:0pt;width:538.7pt;height:841.95pt;mso-position-horizontal-relative:page;mso-position-vertical-relative:page;z-index:-274618368" coordorigin="0,0" coordsize="10774,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v:line style="position:absolute" from="1786,7337" to="10774,7337" stroked="true" strokeweight=".480011pt" strokecolor="#000000">
              <v:stroke dashstyle="solid"/>
            </v:line>
            <v:line style="position:absolute" from="1786,12823" to="10774,12823" stroked="true" strokeweight=".480011pt" strokecolor="#000000">
              <v:stroke dashstyle="solid"/>
            </v:line>
            <v:line style="position:absolute" from="1786,14767" to="10774,14767" stroked="true" strokeweight=".480011pt" strokecolor="#000000">
              <v:stroke dashstyle="solid"/>
            </v:line>
            <w10:wrap type="none"/>
          </v:group>
        </w:pict>
      </w:r>
    </w:p>
    <w:p>
      <w:pPr>
        <w:pStyle w:val="BodyText"/>
        <w:rPr>
          <w:rFonts w:ascii="Calibri"/>
          <w:b/>
          <w:sz w:val="20"/>
        </w:rPr>
      </w:pPr>
    </w:p>
    <w:p>
      <w:pPr>
        <w:pStyle w:val="BodyText"/>
        <w:rPr>
          <w:rFonts w:ascii="Calibri"/>
          <w:b/>
          <w:sz w:val="20"/>
        </w:rPr>
      </w:pPr>
    </w:p>
    <w:p>
      <w:pPr>
        <w:pStyle w:val="ListParagraph"/>
        <w:numPr>
          <w:ilvl w:val="0"/>
          <w:numId w:val="265"/>
        </w:numPr>
        <w:tabs>
          <w:tab w:pos="2241" w:val="left" w:leader="none"/>
        </w:tabs>
        <w:spacing w:line="276" w:lineRule="auto" w:before="221" w:after="0"/>
        <w:ind w:left="2241" w:right="1156" w:hanging="428"/>
        <w:jc w:val="both"/>
        <w:rPr>
          <w:sz w:val="24"/>
        </w:rPr>
      </w:pPr>
      <w:r>
        <w:rPr>
          <w:sz w:val="24"/>
        </w:rPr>
        <w:t>I Revisori dei Conti, anche individualmente di propria iniziativa o per delega del Presidente,</w:t>
      </w:r>
      <w:r>
        <w:rPr>
          <w:spacing w:val="-14"/>
          <w:sz w:val="24"/>
        </w:rPr>
        <w:t> </w:t>
      </w:r>
      <w:r>
        <w:rPr>
          <w:sz w:val="24"/>
        </w:rPr>
        <w:t>possono</w:t>
      </w:r>
      <w:r>
        <w:rPr>
          <w:spacing w:val="-11"/>
          <w:sz w:val="24"/>
        </w:rPr>
        <w:t> </w:t>
      </w:r>
      <w:r>
        <w:rPr>
          <w:sz w:val="24"/>
        </w:rPr>
        <w:t>compiere</w:t>
      </w:r>
      <w:r>
        <w:rPr>
          <w:spacing w:val="-13"/>
          <w:sz w:val="24"/>
        </w:rPr>
        <w:t> </w:t>
      </w:r>
      <w:r>
        <w:rPr>
          <w:sz w:val="24"/>
        </w:rPr>
        <w:t>ispezioni</w:t>
      </w:r>
      <w:r>
        <w:rPr>
          <w:spacing w:val="-11"/>
          <w:sz w:val="24"/>
        </w:rPr>
        <w:t> </w:t>
      </w:r>
      <w:r>
        <w:rPr>
          <w:sz w:val="24"/>
        </w:rPr>
        <w:t>e</w:t>
      </w:r>
      <w:r>
        <w:rPr>
          <w:spacing w:val="-13"/>
          <w:sz w:val="24"/>
        </w:rPr>
        <w:t> </w:t>
      </w:r>
      <w:r>
        <w:rPr>
          <w:sz w:val="24"/>
        </w:rPr>
        <w:t>procedere</w:t>
      </w:r>
      <w:r>
        <w:rPr>
          <w:spacing w:val="-14"/>
          <w:sz w:val="24"/>
        </w:rPr>
        <w:t> </w:t>
      </w:r>
      <w:r>
        <w:rPr>
          <w:sz w:val="24"/>
        </w:rPr>
        <w:t>ad</w:t>
      </w:r>
      <w:r>
        <w:rPr>
          <w:spacing w:val="-13"/>
          <w:sz w:val="24"/>
        </w:rPr>
        <w:t> </w:t>
      </w:r>
      <w:r>
        <w:rPr>
          <w:sz w:val="24"/>
        </w:rPr>
        <w:t>accertamenti</w:t>
      </w:r>
      <w:r>
        <w:rPr>
          <w:spacing w:val="-13"/>
          <w:sz w:val="24"/>
        </w:rPr>
        <w:t> </w:t>
      </w:r>
      <w:r>
        <w:rPr>
          <w:sz w:val="24"/>
        </w:rPr>
        <w:t>presso</w:t>
      </w:r>
      <w:r>
        <w:rPr>
          <w:spacing w:val="-11"/>
          <w:sz w:val="24"/>
        </w:rPr>
        <w:t> </w:t>
      </w:r>
      <w:r>
        <w:rPr>
          <w:sz w:val="24"/>
        </w:rPr>
        <w:t>tutti gli Organi della FIPAV, previa comunicazione al Presidente Federale. Le risultanze</w:t>
      </w:r>
      <w:r>
        <w:rPr>
          <w:spacing w:val="-16"/>
          <w:sz w:val="24"/>
        </w:rPr>
        <w:t> </w:t>
      </w:r>
      <w:r>
        <w:rPr>
          <w:sz w:val="24"/>
        </w:rPr>
        <w:t>delle</w:t>
      </w:r>
      <w:r>
        <w:rPr>
          <w:spacing w:val="-14"/>
          <w:sz w:val="24"/>
        </w:rPr>
        <w:t> </w:t>
      </w:r>
      <w:r>
        <w:rPr>
          <w:sz w:val="24"/>
        </w:rPr>
        <w:t>singole</w:t>
      </w:r>
      <w:r>
        <w:rPr>
          <w:spacing w:val="-14"/>
          <w:sz w:val="24"/>
        </w:rPr>
        <w:t> </w:t>
      </w:r>
      <w:r>
        <w:rPr>
          <w:sz w:val="24"/>
        </w:rPr>
        <w:t>ispezioni</w:t>
      </w:r>
      <w:r>
        <w:rPr>
          <w:spacing w:val="-11"/>
          <w:sz w:val="24"/>
        </w:rPr>
        <w:t> </w:t>
      </w:r>
      <w:r>
        <w:rPr>
          <w:sz w:val="24"/>
        </w:rPr>
        <w:t>che</w:t>
      </w:r>
      <w:r>
        <w:rPr>
          <w:spacing w:val="-13"/>
          <w:sz w:val="24"/>
        </w:rPr>
        <w:t> </w:t>
      </w:r>
      <w:r>
        <w:rPr>
          <w:sz w:val="24"/>
        </w:rPr>
        <w:t>comportino</w:t>
      </w:r>
      <w:r>
        <w:rPr>
          <w:spacing w:val="-11"/>
          <w:sz w:val="24"/>
        </w:rPr>
        <w:t> </w:t>
      </w:r>
      <w:r>
        <w:rPr>
          <w:sz w:val="24"/>
        </w:rPr>
        <w:t>rilievi</w:t>
      </w:r>
      <w:r>
        <w:rPr>
          <w:spacing w:val="-13"/>
          <w:sz w:val="24"/>
        </w:rPr>
        <w:t> </w:t>
      </w:r>
      <w:r>
        <w:rPr>
          <w:sz w:val="24"/>
        </w:rPr>
        <w:t>a</w:t>
      </w:r>
      <w:r>
        <w:rPr>
          <w:spacing w:val="-14"/>
          <w:sz w:val="24"/>
        </w:rPr>
        <w:t> </w:t>
      </w:r>
      <w:r>
        <w:rPr>
          <w:sz w:val="24"/>
        </w:rPr>
        <w:t>carico</w:t>
      </w:r>
      <w:r>
        <w:rPr>
          <w:spacing w:val="-15"/>
          <w:sz w:val="24"/>
        </w:rPr>
        <w:t> </w:t>
      </w:r>
      <w:r>
        <w:rPr>
          <w:sz w:val="24"/>
        </w:rPr>
        <w:t>della</w:t>
      </w:r>
      <w:r>
        <w:rPr>
          <w:spacing w:val="-17"/>
          <w:sz w:val="24"/>
        </w:rPr>
        <w:t> </w:t>
      </w:r>
      <w:r>
        <w:rPr>
          <w:sz w:val="24"/>
        </w:rPr>
        <w:t>Federazione devono essere rese note immediatamente al Presidente del Collegio, che ha l’obbligo di segnalarle al Presidente</w:t>
      </w:r>
      <w:r>
        <w:rPr>
          <w:spacing w:val="-3"/>
          <w:sz w:val="24"/>
        </w:rPr>
        <w:t> </w:t>
      </w:r>
      <w:r>
        <w:rPr>
          <w:sz w:val="24"/>
        </w:rPr>
        <w:t>Federale.</w:t>
      </w:r>
    </w:p>
    <w:p>
      <w:pPr>
        <w:pStyle w:val="ListParagraph"/>
        <w:numPr>
          <w:ilvl w:val="0"/>
          <w:numId w:val="265"/>
        </w:numPr>
        <w:tabs>
          <w:tab w:pos="2241" w:val="left" w:leader="none"/>
        </w:tabs>
        <w:spacing w:line="276" w:lineRule="auto" w:before="231" w:after="0"/>
        <w:ind w:left="2241" w:right="1156" w:hanging="428"/>
        <w:jc w:val="both"/>
        <w:rPr>
          <w:sz w:val="24"/>
        </w:rPr>
      </w:pPr>
      <w:r>
        <w:rPr/>
        <w:pict>
          <v:shape style="position:absolute;margin-left:39.253803pt;margin-top:38.391933pt;width:15.45pt;height:140pt;mso-position-horizontal-relative:page;mso-position-vertical-relative:paragraph;z-index:25293516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I Revisori che, senza giustificato motivo, non partecipano alle assemblee o, durante un esercizio sociale, a due riunioni del Collegio o a due riunioni consecutive del Consiglio Federale o della Giunta Esecutiva decadono dall’ufficio. È motivo di decadenza, altresì, la cancellazione o la sospensione dal Registro dei Revisori</w:t>
      </w:r>
      <w:r>
        <w:rPr>
          <w:spacing w:val="-2"/>
          <w:sz w:val="24"/>
        </w:rPr>
        <w:t> </w:t>
      </w:r>
      <w:r>
        <w:rPr>
          <w:sz w:val="24"/>
        </w:rPr>
        <w:t>Contabili.</w:t>
      </w:r>
    </w:p>
    <w:p>
      <w:pPr>
        <w:pStyle w:val="BodyText"/>
        <w:rPr>
          <w:sz w:val="26"/>
        </w:rPr>
      </w:pPr>
    </w:p>
    <w:p>
      <w:pPr>
        <w:pStyle w:val="BodyText"/>
        <w:spacing w:before="9"/>
        <w:rPr>
          <w:sz w:val="33"/>
        </w:rPr>
      </w:pPr>
    </w:p>
    <w:p>
      <w:pPr>
        <w:spacing w:before="0"/>
        <w:ind w:left="653" w:right="0" w:firstLine="0"/>
        <w:jc w:val="center"/>
        <w:rPr>
          <w:b/>
          <w:sz w:val="28"/>
        </w:rPr>
      </w:pPr>
      <w:r>
        <w:rPr>
          <w:b/>
          <w:sz w:val="28"/>
        </w:rPr>
        <w:t>Art.57 – Riunioni</w:t>
      </w:r>
    </w:p>
    <w:p>
      <w:pPr>
        <w:pStyle w:val="BodyText"/>
        <w:spacing w:before="11"/>
        <w:rPr>
          <w:b/>
          <w:sz w:val="17"/>
        </w:rPr>
      </w:pPr>
    </w:p>
    <w:p>
      <w:pPr>
        <w:pStyle w:val="ListParagraph"/>
        <w:numPr>
          <w:ilvl w:val="0"/>
          <w:numId w:val="266"/>
        </w:numPr>
        <w:tabs>
          <w:tab w:pos="2241" w:val="left" w:leader="none"/>
        </w:tabs>
        <w:spacing w:line="276" w:lineRule="auto" w:before="92" w:after="0"/>
        <w:ind w:left="2241" w:right="1157" w:hanging="428"/>
        <w:jc w:val="both"/>
        <w:rPr>
          <w:sz w:val="24"/>
        </w:rPr>
      </w:pPr>
      <w:r>
        <w:rPr>
          <w:sz w:val="24"/>
        </w:rPr>
        <w:t>Come previsto dall’art. 47, comma 3, dello Statuto, il Collegio dei Revisori dei Conti si riunisce su convocazione del</w:t>
      </w:r>
      <w:r>
        <w:rPr>
          <w:spacing w:val="1"/>
          <w:sz w:val="24"/>
        </w:rPr>
        <w:t> </w:t>
      </w:r>
      <w:r>
        <w:rPr>
          <w:sz w:val="24"/>
        </w:rPr>
        <w:t>Presidente.</w:t>
      </w:r>
    </w:p>
    <w:p>
      <w:pPr>
        <w:pStyle w:val="ListParagraph"/>
        <w:numPr>
          <w:ilvl w:val="0"/>
          <w:numId w:val="266"/>
        </w:numPr>
        <w:tabs>
          <w:tab w:pos="2241" w:val="left" w:leader="none"/>
        </w:tabs>
        <w:spacing w:line="276" w:lineRule="auto" w:before="229" w:after="0"/>
        <w:ind w:left="2241" w:right="1156" w:hanging="428"/>
        <w:jc w:val="both"/>
        <w:rPr>
          <w:sz w:val="24"/>
        </w:rPr>
      </w:pPr>
      <w:r>
        <w:rPr/>
        <w:pict>
          <v:shape style="position:absolute;margin-left:39.253803pt;margin-top:7.639518pt;width:15.45pt;height:114.15pt;mso-position-horizontal-relative:page;mso-position-vertical-relative:paragraph;z-index:25293414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Per la validità delle riunioni del Collegio dei Revisori dei Conti è necessaria la presenza della maggioranza dei componenti. Le decisioni sono prese a maggioranza assoluta dei presenti.</w:t>
      </w:r>
    </w:p>
    <w:p>
      <w:pPr>
        <w:pStyle w:val="ListParagraph"/>
        <w:numPr>
          <w:ilvl w:val="0"/>
          <w:numId w:val="266"/>
        </w:numPr>
        <w:tabs>
          <w:tab w:pos="2241" w:val="left" w:leader="none"/>
        </w:tabs>
        <w:spacing w:line="276" w:lineRule="auto" w:before="229" w:after="0"/>
        <w:ind w:left="2241" w:right="1156" w:hanging="428"/>
        <w:jc w:val="both"/>
        <w:rPr>
          <w:sz w:val="24"/>
        </w:rPr>
      </w:pPr>
      <w:r>
        <w:rPr/>
        <w:pict>
          <v:shape style="position:absolute;margin-left:39.253803pt;margin-top:80.061279pt;width:15.45pt;height:168.05pt;mso-position-horizontal-relative:page;mso-position-vertical-relative:paragraph;z-index:25293312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Di ciascuna riunione viene redatto specifico verbale, trascritto su apposito registro, numerato e siglato in ogni sua pagina dal Presidente del Collegio, e sottoscritto</w:t>
      </w:r>
      <w:r>
        <w:rPr>
          <w:spacing w:val="-9"/>
          <w:sz w:val="24"/>
        </w:rPr>
        <w:t> </w:t>
      </w:r>
      <w:r>
        <w:rPr>
          <w:sz w:val="24"/>
        </w:rPr>
        <w:t>dagli</w:t>
      </w:r>
      <w:r>
        <w:rPr>
          <w:spacing w:val="-8"/>
          <w:sz w:val="24"/>
        </w:rPr>
        <w:t> </w:t>
      </w:r>
      <w:r>
        <w:rPr>
          <w:sz w:val="24"/>
        </w:rPr>
        <w:t>intervenuti.</w:t>
      </w:r>
      <w:r>
        <w:rPr>
          <w:spacing w:val="-10"/>
          <w:sz w:val="24"/>
        </w:rPr>
        <w:t> </w:t>
      </w:r>
      <w:r>
        <w:rPr>
          <w:sz w:val="24"/>
        </w:rPr>
        <w:t>Ogni</w:t>
      </w:r>
      <w:r>
        <w:rPr>
          <w:spacing w:val="-6"/>
          <w:sz w:val="24"/>
        </w:rPr>
        <w:t> </w:t>
      </w:r>
      <w:r>
        <w:rPr>
          <w:sz w:val="24"/>
        </w:rPr>
        <w:t>verbale</w:t>
      </w:r>
      <w:r>
        <w:rPr>
          <w:spacing w:val="-10"/>
          <w:sz w:val="24"/>
        </w:rPr>
        <w:t> </w:t>
      </w:r>
      <w:r>
        <w:rPr>
          <w:sz w:val="24"/>
        </w:rPr>
        <w:t>viene</w:t>
      </w:r>
      <w:r>
        <w:rPr>
          <w:spacing w:val="-6"/>
          <w:sz w:val="24"/>
        </w:rPr>
        <w:t> </w:t>
      </w:r>
      <w:r>
        <w:rPr>
          <w:sz w:val="24"/>
        </w:rPr>
        <w:t>trasmesso</w:t>
      </w:r>
      <w:r>
        <w:rPr>
          <w:spacing w:val="-8"/>
          <w:sz w:val="24"/>
        </w:rPr>
        <w:t> </w:t>
      </w:r>
      <w:r>
        <w:rPr>
          <w:sz w:val="24"/>
        </w:rPr>
        <w:t>in</w:t>
      </w:r>
      <w:r>
        <w:rPr>
          <w:spacing w:val="-8"/>
          <w:sz w:val="24"/>
        </w:rPr>
        <w:t> </w:t>
      </w:r>
      <w:r>
        <w:rPr>
          <w:sz w:val="24"/>
        </w:rPr>
        <w:t>copia</w:t>
      </w:r>
      <w:r>
        <w:rPr>
          <w:spacing w:val="-12"/>
          <w:sz w:val="24"/>
        </w:rPr>
        <w:t> </w:t>
      </w:r>
      <w:r>
        <w:rPr>
          <w:sz w:val="24"/>
        </w:rPr>
        <w:t>al</w:t>
      </w:r>
      <w:r>
        <w:rPr>
          <w:spacing w:val="-8"/>
          <w:sz w:val="24"/>
        </w:rPr>
        <w:t> </w:t>
      </w:r>
      <w:r>
        <w:rPr>
          <w:sz w:val="24"/>
        </w:rPr>
        <w:t>Presidente Federale, per il tramite del Segretario</w:t>
      </w:r>
      <w:r>
        <w:rPr>
          <w:spacing w:val="-7"/>
          <w:sz w:val="24"/>
        </w:rPr>
        <w:t> </w:t>
      </w:r>
      <w:r>
        <w:rPr>
          <w:sz w:val="24"/>
        </w:rPr>
        <w:t>Generale.</w:t>
      </w:r>
    </w:p>
    <w:p>
      <w:pPr>
        <w:pStyle w:val="ListParagraph"/>
        <w:numPr>
          <w:ilvl w:val="0"/>
          <w:numId w:val="266"/>
        </w:numPr>
        <w:tabs>
          <w:tab w:pos="2241" w:val="left" w:leader="none"/>
        </w:tabs>
        <w:spacing w:line="276" w:lineRule="auto" w:before="230" w:after="0"/>
        <w:ind w:left="2241" w:right="1157" w:hanging="428"/>
        <w:jc w:val="both"/>
        <w:rPr>
          <w:sz w:val="24"/>
        </w:rPr>
      </w:pPr>
      <w:r>
        <w:rPr>
          <w:sz w:val="24"/>
        </w:rPr>
        <w:t>I componenti del Collegio dei Revisori dei Conti devono essere formalmente invitati ad assistere alle riunioni degli Organi deliberanti della</w:t>
      </w:r>
      <w:r>
        <w:rPr>
          <w:spacing w:val="-6"/>
          <w:sz w:val="24"/>
        </w:rPr>
        <w:t> </w:t>
      </w:r>
      <w:r>
        <w:rPr>
          <w:sz w:val="24"/>
        </w:rPr>
        <w:t>FIPAV.</w:t>
      </w:r>
    </w:p>
    <w:p>
      <w:pPr>
        <w:pStyle w:val="BodyText"/>
        <w:rPr>
          <w:sz w:val="26"/>
        </w:rPr>
      </w:pPr>
    </w:p>
    <w:p>
      <w:pPr>
        <w:pStyle w:val="BodyText"/>
        <w:spacing w:before="10"/>
        <w:rPr>
          <w:sz w:val="33"/>
        </w:rPr>
      </w:pPr>
    </w:p>
    <w:p>
      <w:pPr>
        <w:spacing w:before="0"/>
        <w:ind w:left="653" w:right="0" w:firstLine="0"/>
        <w:jc w:val="center"/>
        <w:rPr>
          <w:b/>
          <w:sz w:val="28"/>
        </w:rPr>
      </w:pPr>
      <w:r>
        <w:rPr>
          <w:b/>
          <w:sz w:val="28"/>
        </w:rPr>
        <w:t>Art.58 – Integrazioni</w:t>
      </w:r>
    </w:p>
    <w:p>
      <w:pPr>
        <w:pStyle w:val="BodyText"/>
        <w:spacing w:before="9"/>
        <w:rPr>
          <w:b/>
          <w:sz w:val="17"/>
        </w:rPr>
      </w:pPr>
    </w:p>
    <w:p>
      <w:pPr>
        <w:pStyle w:val="BodyText"/>
        <w:tabs>
          <w:tab w:pos="2240" w:val="left" w:leader="none"/>
        </w:tabs>
        <w:spacing w:line="278" w:lineRule="auto" w:before="92"/>
        <w:ind w:left="2241" w:right="1156" w:hanging="428"/>
      </w:pPr>
      <w:r>
        <w:rPr/>
        <w:t>1.</w:t>
        <w:tab/>
        <w:t>In</w:t>
      </w:r>
      <w:r>
        <w:rPr>
          <w:spacing w:val="-3"/>
        </w:rPr>
        <w:t> </w:t>
      </w:r>
      <w:r>
        <w:rPr/>
        <w:t>caso</w:t>
      </w:r>
      <w:r>
        <w:rPr>
          <w:spacing w:val="-8"/>
        </w:rPr>
        <w:t> </w:t>
      </w:r>
      <w:r>
        <w:rPr/>
        <w:t>di</w:t>
      </w:r>
      <w:r>
        <w:rPr>
          <w:spacing w:val="-5"/>
        </w:rPr>
        <w:t> </w:t>
      </w:r>
      <w:r>
        <w:rPr/>
        <w:t>cessazione</w:t>
      </w:r>
      <w:r>
        <w:rPr>
          <w:spacing w:val="-6"/>
        </w:rPr>
        <w:t> </w:t>
      </w:r>
      <w:r>
        <w:rPr/>
        <w:t>per</w:t>
      </w:r>
      <w:r>
        <w:rPr>
          <w:spacing w:val="-7"/>
        </w:rPr>
        <w:t> </w:t>
      </w:r>
      <w:r>
        <w:rPr/>
        <w:t>qualsiasi</w:t>
      </w:r>
      <w:r>
        <w:rPr>
          <w:spacing w:val="-6"/>
        </w:rPr>
        <w:t> </w:t>
      </w:r>
      <w:r>
        <w:rPr/>
        <w:t>causa</w:t>
      </w:r>
      <w:r>
        <w:rPr>
          <w:spacing w:val="-9"/>
        </w:rPr>
        <w:t> </w:t>
      </w:r>
      <w:r>
        <w:rPr/>
        <w:t>del</w:t>
      </w:r>
      <w:r>
        <w:rPr>
          <w:spacing w:val="-6"/>
        </w:rPr>
        <w:t> </w:t>
      </w:r>
      <w:r>
        <w:rPr/>
        <w:t>Presidente,</w:t>
      </w:r>
      <w:r>
        <w:rPr>
          <w:spacing w:val="-6"/>
        </w:rPr>
        <w:t> </w:t>
      </w:r>
      <w:r>
        <w:rPr/>
        <w:t>si</w:t>
      </w:r>
      <w:r>
        <w:rPr>
          <w:spacing w:val="-10"/>
        </w:rPr>
        <w:t> </w:t>
      </w:r>
      <w:r>
        <w:rPr/>
        <w:t>applica</w:t>
      </w:r>
      <w:r>
        <w:rPr>
          <w:spacing w:val="-6"/>
        </w:rPr>
        <w:t> </w:t>
      </w:r>
      <w:r>
        <w:rPr/>
        <w:t>l’art.</w:t>
      </w:r>
      <w:r>
        <w:rPr>
          <w:spacing w:val="-7"/>
        </w:rPr>
        <w:t> </w:t>
      </w:r>
      <w:r>
        <w:rPr/>
        <w:t>48</w:t>
      </w:r>
      <w:r>
        <w:rPr>
          <w:spacing w:val="-8"/>
        </w:rPr>
        <w:t> </w:t>
      </w:r>
      <w:r>
        <w:rPr/>
        <w:t>dello Statuto.</w:t>
      </w:r>
    </w:p>
    <w:p>
      <w:pPr>
        <w:pStyle w:val="BodyText"/>
        <w:rPr>
          <w:sz w:val="26"/>
        </w:rPr>
      </w:pPr>
    </w:p>
    <w:p>
      <w:pPr>
        <w:pStyle w:val="BodyText"/>
        <w:spacing w:before="5"/>
        <w:rPr>
          <w:sz w:val="33"/>
        </w:rPr>
      </w:pPr>
    </w:p>
    <w:p>
      <w:pPr>
        <w:spacing w:before="0"/>
        <w:ind w:left="2227" w:right="0" w:firstLine="0"/>
        <w:jc w:val="left"/>
        <w:rPr>
          <w:b/>
          <w:sz w:val="28"/>
        </w:rPr>
      </w:pPr>
      <w:r>
        <w:rPr>
          <w:b/>
          <w:sz w:val="28"/>
        </w:rPr>
        <w:t>Art.59 – Attività di supporto al Collegio dei Revisori dei Conti</w:t>
      </w:r>
    </w:p>
    <w:p>
      <w:pPr>
        <w:pStyle w:val="BodyText"/>
        <w:spacing w:before="11"/>
        <w:rPr>
          <w:b/>
          <w:sz w:val="17"/>
        </w:rPr>
      </w:pPr>
    </w:p>
    <w:p>
      <w:pPr>
        <w:pStyle w:val="ListParagraph"/>
        <w:numPr>
          <w:ilvl w:val="0"/>
          <w:numId w:val="267"/>
        </w:numPr>
        <w:tabs>
          <w:tab w:pos="2240" w:val="left" w:leader="none"/>
          <w:tab w:pos="2241" w:val="left" w:leader="none"/>
        </w:tabs>
        <w:spacing w:line="240" w:lineRule="auto" w:before="92" w:after="0"/>
        <w:ind w:left="2240" w:right="0" w:hanging="427"/>
        <w:jc w:val="left"/>
        <w:rPr>
          <w:sz w:val="24"/>
        </w:rPr>
      </w:pPr>
      <w:r>
        <w:rPr>
          <w:sz w:val="24"/>
        </w:rPr>
        <w:t>Il supporto all’attività del Collegio dei Revisori dei Conti è fornito</w:t>
      </w:r>
      <w:r>
        <w:rPr>
          <w:spacing w:val="1"/>
          <w:sz w:val="24"/>
        </w:rPr>
        <w:t> </w:t>
      </w:r>
      <w:r>
        <w:rPr>
          <w:sz w:val="24"/>
        </w:rPr>
        <w:t>dall’Area</w:t>
      </w:r>
    </w:p>
    <w:p>
      <w:pPr>
        <w:pStyle w:val="BodyText"/>
        <w:spacing w:before="4"/>
        <w:rPr>
          <w:sz w:val="27"/>
        </w:rPr>
      </w:pPr>
    </w:p>
    <w:p>
      <w:pPr>
        <w:spacing w:before="59"/>
        <w:ind w:left="835" w:right="0" w:firstLine="0"/>
        <w:jc w:val="left"/>
        <w:rPr>
          <w:rFonts w:ascii="Calibri"/>
          <w:b/>
          <w:sz w:val="20"/>
        </w:rPr>
      </w:pPr>
      <w:r>
        <w:rPr>
          <w:rFonts w:ascii="Calibri"/>
          <w:b/>
          <w:color w:val="FFFFFF"/>
          <w:sz w:val="20"/>
        </w:rPr>
        <w:t>40</w:t>
      </w:r>
    </w:p>
    <w:p>
      <w:pPr>
        <w:spacing w:after="0"/>
        <w:jc w:val="left"/>
        <w:rPr>
          <w:rFonts w:ascii="Calibri"/>
          <w:sz w:val="20"/>
        </w:rPr>
        <w:sectPr>
          <w:pgSz w:w="11910" w:h="16840"/>
          <w:pgMar w:top="1580" w:bottom="280" w:left="0" w:right="0"/>
        </w:sectPr>
      </w:pPr>
    </w:p>
    <w:p>
      <w:pPr>
        <w:pStyle w:val="BodyText"/>
        <w:rPr>
          <w:rFonts w:ascii="Calibri"/>
          <w:b/>
          <w:sz w:val="20"/>
        </w:rPr>
      </w:pPr>
      <w:r>
        <w:rPr/>
        <w:pict>
          <v:group style="position:absolute;margin-left:0pt;margin-top:0pt;width:124.35pt;height:841.95pt;mso-position-horizontal-relative:page;mso-position-vertical-relative:page;z-index:-274614272" coordorigin="0,0" coordsize="2487,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w10:wrap type="none"/>
          </v:group>
        </w:pict>
      </w:r>
      <w:r>
        <w:rPr/>
        <w:pict>
          <v:shape style="position:absolute;margin-left:39.253803pt;margin-top:418.493652pt;width:15.45pt;height:114.15pt;mso-position-horizontal-relative:page;mso-position-vertical-relative:page;z-index:252938240"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11"/>
        <w:rPr>
          <w:rFonts w:ascii="Calibri"/>
          <w:b/>
          <w:sz w:val="19"/>
        </w:rPr>
      </w:pPr>
    </w:p>
    <w:p>
      <w:pPr>
        <w:pStyle w:val="BodyText"/>
        <w:spacing w:before="93"/>
        <w:ind w:left="2241"/>
      </w:pPr>
      <w:r>
        <w:rPr/>
        <w:t>Amministrazione della FIPAV.</w:t>
      </w:r>
    </w:p>
    <w:p>
      <w:pPr>
        <w:pStyle w:val="BodyText"/>
        <w:spacing w:before="6"/>
        <w:rPr>
          <w:sz w:val="23"/>
        </w:rPr>
      </w:pPr>
    </w:p>
    <w:p>
      <w:pPr>
        <w:pStyle w:val="ListParagraph"/>
        <w:numPr>
          <w:ilvl w:val="0"/>
          <w:numId w:val="267"/>
        </w:numPr>
        <w:tabs>
          <w:tab w:pos="2240" w:val="left" w:leader="none"/>
          <w:tab w:pos="2241" w:val="left" w:leader="none"/>
        </w:tabs>
        <w:spacing w:line="240" w:lineRule="auto" w:before="1" w:after="0"/>
        <w:ind w:left="2240" w:right="0" w:hanging="427"/>
        <w:jc w:val="left"/>
        <w:rPr>
          <w:sz w:val="24"/>
        </w:rPr>
      </w:pPr>
      <w:r>
        <w:rPr>
          <w:sz w:val="24"/>
        </w:rPr>
        <w:t>A tal fine, all’Area Amministrazione sono attribuiti i seguenti compiti:</w:t>
      </w:r>
    </w:p>
    <w:p>
      <w:pPr>
        <w:pStyle w:val="ListParagraph"/>
        <w:numPr>
          <w:ilvl w:val="1"/>
          <w:numId w:val="267"/>
        </w:numPr>
        <w:tabs>
          <w:tab w:pos="2962" w:val="left" w:leader="none"/>
          <w:tab w:pos="2963" w:val="left" w:leader="none"/>
        </w:tabs>
        <w:spacing w:line="276" w:lineRule="auto" w:before="43" w:after="0"/>
        <w:ind w:left="2961" w:right="1159" w:hanging="360"/>
        <w:jc w:val="left"/>
        <w:rPr>
          <w:sz w:val="24"/>
        </w:rPr>
      </w:pPr>
      <w:r>
        <w:rPr>
          <w:sz w:val="24"/>
        </w:rPr>
        <w:t>invio, se richiesto dal Presidente del Collegio, della convocazione delle riunioni;</w:t>
      </w:r>
    </w:p>
    <w:p>
      <w:pPr>
        <w:pStyle w:val="ListParagraph"/>
        <w:numPr>
          <w:ilvl w:val="1"/>
          <w:numId w:val="267"/>
        </w:numPr>
        <w:tabs>
          <w:tab w:pos="2962" w:val="left" w:leader="none"/>
          <w:tab w:pos="2963" w:val="left" w:leader="none"/>
        </w:tabs>
        <w:spacing w:line="275" w:lineRule="exact" w:before="0" w:after="0"/>
        <w:ind w:left="2962" w:right="0" w:hanging="362"/>
        <w:jc w:val="left"/>
        <w:rPr>
          <w:sz w:val="24"/>
        </w:rPr>
      </w:pPr>
      <w:r>
        <w:rPr>
          <w:sz w:val="24"/>
        </w:rPr>
        <w:t>invio dell’eventuale documentazione per le</w:t>
      </w:r>
      <w:r>
        <w:rPr>
          <w:spacing w:val="-5"/>
          <w:sz w:val="24"/>
        </w:rPr>
        <w:t> </w:t>
      </w:r>
      <w:r>
        <w:rPr>
          <w:sz w:val="24"/>
        </w:rPr>
        <w:t>riunioni;</w:t>
      </w:r>
    </w:p>
    <w:p>
      <w:pPr>
        <w:pStyle w:val="ListParagraph"/>
        <w:numPr>
          <w:ilvl w:val="1"/>
          <w:numId w:val="267"/>
        </w:numPr>
        <w:tabs>
          <w:tab w:pos="2962" w:val="left" w:leader="none"/>
          <w:tab w:pos="2963" w:val="left" w:leader="none"/>
        </w:tabs>
        <w:spacing w:line="278" w:lineRule="auto" w:before="41" w:after="0"/>
        <w:ind w:left="2961" w:right="1158" w:hanging="360"/>
        <w:jc w:val="left"/>
        <w:rPr>
          <w:sz w:val="24"/>
        </w:rPr>
      </w:pPr>
      <w:r>
        <w:rPr/>
        <w:pict>
          <v:shape style="position:absolute;margin-left:39.253803pt;margin-top:44.851955pt;width:15.45pt;height:140pt;mso-position-horizontal-relative:page;mso-position-vertical-relative:paragraph;z-index:252939264"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raccolta dei verbali delle riunioni e archiviazione degli stessi, e trasmissione agli</w:t>
      </w:r>
      <w:r>
        <w:rPr>
          <w:spacing w:val="1"/>
          <w:sz w:val="24"/>
        </w:rPr>
        <w:t> </w:t>
      </w:r>
      <w:r>
        <w:rPr>
          <w:sz w:val="24"/>
        </w:rPr>
        <w:t>interessati.</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21"/>
        </w:rPr>
      </w:pPr>
    </w:p>
    <w:p>
      <w:pPr>
        <w:spacing w:before="59"/>
        <w:ind w:left="835" w:right="0" w:firstLine="0"/>
        <w:jc w:val="left"/>
        <w:rPr>
          <w:rFonts w:ascii="Calibri"/>
          <w:b/>
          <w:sz w:val="20"/>
        </w:rPr>
      </w:pPr>
      <w:r>
        <w:rPr/>
        <w:pict>
          <v:shape style="position:absolute;margin-left:39.253803pt;margin-top:-230.173126pt;width:15.45pt;height:168.05pt;mso-position-horizontal-relative:page;mso-position-vertical-relative:paragraph;z-index:252937216"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Calibri"/>
          <w:b/>
          <w:color w:val="FFFFFF"/>
          <w:sz w:val="20"/>
        </w:rPr>
        <w:t>41</w:t>
      </w:r>
    </w:p>
    <w:p>
      <w:pPr>
        <w:spacing w:after="0"/>
        <w:jc w:val="left"/>
        <w:rPr>
          <w:rFonts w:ascii="Calibri"/>
          <w:sz w:val="20"/>
        </w:rPr>
        <w:sectPr>
          <w:pgSz w:w="11910" w:h="16840"/>
          <w:pgMar w:top="0" w:bottom="0" w:left="0" w:right="0"/>
        </w:sectPr>
      </w:pPr>
    </w:p>
    <w:p>
      <w:pPr>
        <w:pStyle w:val="BodyText"/>
        <w:rPr>
          <w:rFonts w:ascii="Calibri"/>
          <w:b/>
          <w:sz w:val="20"/>
        </w:rPr>
      </w:pPr>
      <w:r>
        <w:rPr/>
        <w:pict>
          <v:group style="position:absolute;margin-left:0pt;margin-top:0pt;width:538.7pt;height:841.95pt;mso-position-horizontal-relative:page;mso-position-vertical-relative:page;z-index:-274609152" coordorigin="0,0" coordsize="10774,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v:line style="position:absolute" from="1786,4637" to="10774,4637" stroked="true" strokeweight=".480011pt" strokecolor="#000000">
              <v:stroke dashstyle="solid"/>
            </v:line>
            <v:line style="position:absolute" from="1786,11076" to="10774,11076" stroked="true" strokeweight=".479966pt" strokecolor="#000000">
              <v:stroke dashstyle="solid"/>
            </v:line>
            <w10:wrap type="none"/>
          </v:group>
        </w:pict>
      </w:r>
    </w:p>
    <w:p>
      <w:pPr>
        <w:pStyle w:val="BodyText"/>
        <w:rPr>
          <w:rFonts w:ascii="Calibri"/>
          <w:b/>
          <w:sz w:val="20"/>
        </w:rPr>
      </w:pPr>
    </w:p>
    <w:p>
      <w:pPr>
        <w:pStyle w:val="BodyText"/>
        <w:rPr>
          <w:rFonts w:ascii="Calibri"/>
          <w:b/>
          <w:sz w:val="20"/>
        </w:rPr>
      </w:pPr>
    </w:p>
    <w:p>
      <w:pPr>
        <w:pStyle w:val="BodyText"/>
        <w:spacing w:before="3"/>
        <w:rPr>
          <w:rFonts w:ascii="Calibri"/>
          <w:b/>
          <w:sz w:val="18"/>
        </w:rPr>
      </w:pPr>
    </w:p>
    <w:p>
      <w:pPr>
        <w:pStyle w:val="BodyText"/>
        <w:ind w:left="1696"/>
        <w:rPr>
          <w:rFonts w:ascii="Calibri"/>
          <w:sz w:val="20"/>
        </w:rPr>
      </w:pPr>
      <w:r>
        <w:rPr>
          <w:rFonts w:ascii="Calibri"/>
          <w:sz w:val="20"/>
        </w:rPr>
        <w:pict>
          <v:shape style="width:458.3pt;height:62.4pt;mso-position-horizontal-relative:char;mso-position-vertical-relative:line" type="#_x0000_t202" filled="true" fillcolor="#163f77" stroked="false">
            <w10:anchorlock/>
            <v:textbox inset="0,0,0,0">
              <w:txbxContent>
                <w:p>
                  <w:pPr>
                    <w:spacing w:before="28"/>
                    <w:ind w:left="721" w:right="723" w:firstLine="0"/>
                    <w:jc w:val="center"/>
                    <w:rPr>
                      <w:b/>
                      <w:sz w:val="32"/>
                    </w:rPr>
                  </w:pPr>
                  <w:r>
                    <w:rPr>
                      <w:b/>
                      <w:color w:val="FFFFFF"/>
                      <w:sz w:val="32"/>
                    </w:rPr>
                    <w:t>- SEZIONE SESTA</w:t>
                  </w:r>
                  <w:r>
                    <w:rPr>
                      <w:b/>
                      <w:color w:val="FFFFFF"/>
                      <w:spacing w:val="-4"/>
                      <w:sz w:val="32"/>
                    </w:rPr>
                    <w:t> </w:t>
                  </w:r>
                  <w:r>
                    <w:rPr>
                      <w:b/>
                      <w:color w:val="FFFFFF"/>
                      <w:sz w:val="32"/>
                    </w:rPr>
                    <w:t>-</w:t>
                  </w:r>
                </w:p>
                <w:p>
                  <w:pPr>
                    <w:spacing w:line="259" w:lineRule="auto" w:before="28"/>
                    <w:ind w:left="722" w:right="720" w:firstLine="0"/>
                    <w:jc w:val="center"/>
                    <w:rPr>
                      <w:b/>
                      <w:sz w:val="32"/>
                    </w:rPr>
                  </w:pPr>
                  <w:r>
                    <w:rPr>
                      <w:b/>
                      <w:color w:val="FFFFFF"/>
                      <w:sz w:val="32"/>
                    </w:rPr>
                    <w:t>IL SEGRETARIO GENERALE E LA SEGRETERIA GENERALE</w:t>
                  </w:r>
                </w:p>
              </w:txbxContent>
            </v:textbox>
            <v:fill type="solid"/>
          </v:shape>
        </w:pict>
      </w:r>
      <w:r>
        <w:rPr>
          <w:rFonts w:ascii="Calibri"/>
          <w:sz w:val="20"/>
        </w:rPr>
      </w:r>
    </w:p>
    <w:p>
      <w:pPr>
        <w:pStyle w:val="BodyText"/>
        <w:spacing w:before="11"/>
        <w:rPr>
          <w:rFonts w:ascii="Calibri"/>
          <w:b/>
          <w:sz w:val="27"/>
        </w:rPr>
      </w:pPr>
    </w:p>
    <w:p>
      <w:pPr>
        <w:spacing w:before="92"/>
        <w:ind w:left="654" w:right="0" w:firstLine="0"/>
        <w:jc w:val="center"/>
        <w:rPr>
          <w:b/>
          <w:sz w:val="28"/>
        </w:rPr>
      </w:pPr>
      <w:r>
        <w:rPr>
          <w:b/>
          <w:sz w:val="28"/>
        </w:rPr>
        <w:t>Art.60 – Compiti</w:t>
      </w:r>
    </w:p>
    <w:p>
      <w:pPr>
        <w:pStyle w:val="BodyText"/>
        <w:spacing w:before="11"/>
        <w:rPr>
          <w:b/>
          <w:sz w:val="17"/>
        </w:rPr>
      </w:pPr>
    </w:p>
    <w:p>
      <w:pPr>
        <w:pStyle w:val="ListParagraph"/>
        <w:numPr>
          <w:ilvl w:val="0"/>
          <w:numId w:val="268"/>
        </w:numPr>
        <w:tabs>
          <w:tab w:pos="2241" w:val="left" w:leader="none"/>
        </w:tabs>
        <w:spacing w:line="276" w:lineRule="auto" w:before="92" w:after="0"/>
        <w:ind w:left="2241" w:right="1155" w:hanging="428"/>
        <w:jc w:val="both"/>
        <w:rPr>
          <w:sz w:val="24"/>
        </w:rPr>
      </w:pPr>
      <w:r>
        <w:rPr/>
        <w:pict>
          <v:shape style="position:absolute;margin-left:39.253803pt;margin-top:21.721964pt;width:15.45pt;height:140pt;mso-position-horizontal-relative:page;mso-position-vertical-relative:paragraph;z-index:252944384"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Il Segretario Generale provvede alla gestione amministrativa della Federazione ed ha il compito di coordinare e dirigere gli uffici che compongono la Struttura Federale, il cui personale dipende gerarchicamente dallo stesso, che assume la responsabilità del funzionamento e dell’efficienza degli uffici sulla base degli indirizzi stabiliti dal Consiglio</w:t>
      </w:r>
      <w:r>
        <w:rPr>
          <w:spacing w:val="1"/>
          <w:sz w:val="24"/>
        </w:rPr>
        <w:t> </w:t>
      </w:r>
      <w:r>
        <w:rPr>
          <w:sz w:val="24"/>
        </w:rPr>
        <w:t>Federale.</w:t>
      </w:r>
    </w:p>
    <w:p>
      <w:pPr>
        <w:pStyle w:val="ListParagraph"/>
        <w:numPr>
          <w:ilvl w:val="0"/>
          <w:numId w:val="268"/>
        </w:numPr>
        <w:tabs>
          <w:tab w:pos="2241" w:val="left" w:leader="none"/>
        </w:tabs>
        <w:spacing w:line="276" w:lineRule="auto" w:before="230" w:after="0"/>
        <w:ind w:left="2241" w:right="1157" w:hanging="428"/>
        <w:jc w:val="both"/>
        <w:rPr>
          <w:sz w:val="24"/>
        </w:rPr>
      </w:pPr>
      <w:r>
        <w:rPr>
          <w:sz w:val="24"/>
        </w:rPr>
        <w:t>Il Segretario Generale della FIPAV assiste, nella qualifica, alle riunioni dell’Assemblea Nazionale, del Consiglio Federale, della Giunta Esecutiva, della Consulta Nazionale redigendone i</w:t>
      </w:r>
      <w:r>
        <w:rPr>
          <w:spacing w:val="-3"/>
          <w:sz w:val="24"/>
        </w:rPr>
        <w:t> </w:t>
      </w:r>
      <w:r>
        <w:rPr>
          <w:sz w:val="24"/>
        </w:rPr>
        <w:t>verbali.</w:t>
      </w:r>
    </w:p>
    <w:p>
      <w:pPr>
        <w:pStyle w:val="ListParagraph"/>
        <w:numPr>
          <w:ilvl w:val="0"/>
          <w:numId w:val="268"/>
        </w:numPr>
        <w:tabs>
          <w:tab w:pos="2241" w:val="left" w:leader="none"/>
        </w:tabs>
        <w:spacing w:line="276" w:lineRule="auto" w:before="229" w:after="0"/>
        <w:ind w:left="2241" w:right="1158" w:hanging="428"/>
        <w:jc w:val="both"/>
        <w:rPr>
          <w:sz w:val="24"/>
        </w:rPr>
      </w:pPr>
      <w:r>
        <w:rPr/>
        <w:pict>
          <v:shape style="position:absolute;margin-left:39.253803pt;margin-top:35.959526pt;width:15.45pt;height:114.15pt;mso-position-horizontal-relative:page;mso-position-vertical-relative:paragraph;z-index:252943360"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Durante</w:t>
      </w:r>
      <w:r>
        <w:rPr>
          <w:spacing w:val="-13"/>
          <w:sz w:val="24"/>
        </w:rPr>
        <w:t> </w:t>
      </w:r>
      <w:r>
        <w:rPr>
          <w:sz w:val="24"/>
        </w:rPr>
        <w:t>le</w:t>
      </w:r>
      <w:r>
        <w:rPr>
          <w:spacing w:val="-17"/>
          <w:sz w:val="24"/>
        </w:rPr>
        <w:t> </w:t>
      </w:r>
      <w:r>
        <w:rPr>
          <w:sz w:val="24"/>
        </w:rPr>
        <w:t>riunioni</w:t>
      </w:r>
      <w:r>
        <w:rPr>
          <w:spacing w:val="-13"/>
          <w:sz w:val="24"/>
        </w:rPr>
        <w:t> </w:t>
      </w:r>
      <w:r>
        <w:rPr>
          <w:sz w:val="24"/>
        </w:rPr>
        <w:t>degli</w:t>
      </w:r>
      <w:r>
        <w:rPr>
          <w:spacing w:val="-15"/>
          <w:sz w:val="24"/>
        </w:rPr>
        <w:t> </w:t>
      </w:r>
      <w:r>
        <w:rPr>
          <w:sz w:val="24"/>
        </w:rPr>
        <w:t>Organi</w:t>
      </w:r>
      <w:r>
        <w:rPr>
          <w:spacing w:val="-15"/>
          <w:sz w:val="24"/>
        </w:rPr>
        <w:t> </w:t>
      </w:r>
      <w:r>
        <w:rPr>
          <w:sz w:val="24"/>
        </w:rPr>
        <w:t>Collegiali</w:t>
      </w:r>
      <w:r>
        <w:rPr>
          <w:spacing w:val="-15"/>
          <w:sz w:val="24"/>
        </w:rPr>
        <w:t> </w:t>
      </w:r>
      <w:r>
        <w:rPr>
          <w:sz w:val="24"/>
        </w:rPr>
        <w:t>centrali</w:t>
      </w:r>
      <w:r>
        <w:rPr>
          <w:spacing w:val="-16"/>
          <w:sz w:val="24"/>
        </w:rPr>
        <w:t> </w:t>
      </w:r>
      <w:r>
        <w:rPr>
          <w:sz w:val="24"/>
        </w:rPr>
        <w:t>il</w:t>
      </w:r>
      <w:r>
        <w:rPr>
          <w:spacing w:val="-18"/>
          <w:sz w:val="24"/>
        </w:rPr>
        <w:t> </w:t>
      </w:r>
      <w:r>
        <w:rPr>
          <w:sz w:val="24"/>
        </w:rPr>
        <w:t>Segretario</w:t>
      </w:r>
      <w:r>
        <w:rPr>
          <w:spacing w:val="-15"/>
          <w:sz w:val="24"/>
        </w:rPr>
        <w:t> </w:t>
      </w:r>
      <w:r>
        <w:rPr>
          <w:sz w:val="24"/>
        </w:rPr>
        <w:t>Federale</w:t>
      </w:r>
      <w:r>
        <w:rPr>
          <w:spacing w:val="-15"/>
          <w:sz w:val="24"/>
        </w:rPr>
        <w:t> </w:t>
      </w:r>
      <w:r>
        <w:rPr>
          <w:sz w:val="24"/>
        </w:rPr>
        <w:t>ha</w:t>
      </w:r>
      <w:r>
        <w:rPr>
          <w:spacing w:val="-12"/>
          <w:sz w:val="24"/>
        </w:rPr>
        <w:t> </w:t>
      </w:r>
      <w:r>
        <w:rPr>
          <w:sz w:val="24"/>
        </w:rPr>
        <w:t>facoltà di prendere la parola, senza diritto di voto, fornendo sugli argomenti in discussione</w:t>
      </w:r>
      <w:r>
        <w:rPr>
          <w:spacing w:val="-14"/>
          <w:sz w:val="24"/>
        </w:rPr>
        <w:t> </w:t>
      </w:r>
      <w:r>
        <w:rPr>
          <w:sz w:val="24"/>
        </w:rPr>
        <w:t>chiarimenti</w:t>
      </w:r>
      <w:r>
        <w:rPr>
          <w:spacing w:val="-14"/>
          <w:sz w:val="24"/>
        </w:rPr>
        <w:t> </w:t>
      </w:r>
      <w:r>
        <w:rPr>
          <w:sz w:val="24"/>
        </w:rPr>
        <w:t>e</w:t>
      </w:r>
      <w:r>
        <w:rPr>
          <w:spacing w:val="-13"/>
          <w:sz w:val="24"/>
        </w:rPr>
        <w:t> </w:t>
      </w:r>
      <w:r>
        <w:rPr>
          <w:sz w:val="24"/>
        </w:rPr>
        <w:t>delucidazioni</w:t>
      </w:r>
      <w:r>
        <w:rPr>
          <w:spacing w:val="-14"/>
          <w:sz w:val="24"/>
        </w:rPr>
        <w:t> </w:t>
      </w:r>
      <w:r>
        <w:rPr>
          <w:sz w:val="24"/>
        </w:rPr>
        <w:t>nei</w:t>
      </w:r>
      <w:r>
        <w:rPr>
          <w:spacing w:val="-13"/>
          <w:sz w:val="24"/>
        </w:rPr>
        <w:t> </w:t>
      </w:r>
      <w:r>
        <w:rPr>
          <w:sz w:val="24"/>
        </w:rPr>
        <w:t>limiti</w:t>
      </w:r>
      <w:r>
        <w:rPr>
          <w:spacing w:val="-14"/>
          <w:sz w:val="24"/>
        </w:rPr>
        <w:t> </w:t>
      </w:r>
      <w:r>
        <w:rPr>
          <w:sz w:val="24"/>
        </w:rPr>
        <w:t>della</w:t>
      </w:r>
      <w:r>
        <w:rPr>
          <w:spacing w:val="-13"/>
          <w:sz w:val="24"/>
        </w:rPr>
        <w:t> </w:t>
      </w:r>
      <w:r>
        <w:rPr>
          <w:sz w:val="24"/>
        </w:rPr>
        <w:t>propria</w:t>
      </w:r>
      <w:r>
        <w:rPr>
          <w:spacing w:val="-17"/>
          <w:sz w:val="24"/>
        </w:rPr>
        <w:t> </w:t>
      </w:r>
      <w:r>
        <w:rPr>
          <w:sz w:val="24"/>
        </w:rPr>
        <w:t>competenza,</w:t>
      </w:r>
      <w:r>
        <w:rPr>
          <w:spacing w:val="-16"/>
          <w:sz w:val="24"/>
        </w:rPr>
        <w:t> </w:t>
      </w:r>
      <w:r>
        <w:rPr>
          <w:sz w:val="24"/>
        </w:rPr>
        <w:t>anche facendosi coadiuvare dai dipendenti apicali della</w:t>
      </w:r>
      <w:r>
        <w:rPr>
          <w:spacing w:val="-7"/>
          <w:sz w:val="24"/>
        </w:rPr>
        <w:t> </w:t>
      </w:r>
      <w:r>
        <w:rPr>
          <w:sz w:val="24"/>
        </w:rPr>
        <w:t>Federazione.</w:t>
      </w:r>
    </w:p>
    <w:p>
      <w:pPr>
        <w:pStyle w:val="ListParagraph"/>
        <w:numPr>
          <w:ilvl w:val="0"/>
          <w:numId w:val="268"/>
        </w:numPr>
        <w:tabs>
          <w:tab w:pos="2241" w:val="left" w:leader="none"/>
        </w:tabs>
        <w:spacing w:line="276" w:lineRule="auto" w:before="230" w:after="0"/>
        <w:ind w:left="2241" w:right="1158" w:hanging="428"/>
        <w:jc w:val="both"/>
        <w:rPr>
          <w:sz w:val="24"/>
        </w:rPr>
      </w:pPr>
      <w:r>
        <w:rPr>
          <w:sz w:val="24"/>
        </w:rPr>
        <w:t>In caso di assenza od impedimento può farsi rappresentare da altro funzionario della Struttura Federale di cui all’art. 70 dello</w:t>
      </w:r>
      <w:r>
        <w:rPr>
          <w:spacing w:val="-7"/>
          <w:sz w:val="24"/>
        </w:rPr>
        <w:t> </w:t>
      </w:r>
      <w:r>
        <w:rPr>
          <w:sz w:val="24"/>
        </w:rPr>
        <w:t>Statuto.</w:t>
      </w:r>
    </w:p>
    <w:p>
      <w:pPr>
        <w:pStyle w:val="BodyText"/>
        <w:rPr>
          <w:sz w:val="26"/>
        </w:rPr>
      </w:pPr>
    </w:p>
    <w:p>
      <w:pPr>
        <w:pStyle w:val="BodyText"/>
        <w:spacing w:before="10"/>
        <w:rPr>
          <w:sz w:val="33"/>
        </w:rPr>
      </w:pPr>
    </w:p>
    <w:p>
      <w:pPr>
        <w:spacing w:before="0"/>
        <w:ind w:left="4524" w:right="0" w:firstLine="0"/>
        <w:jc w:val="left"/>
        <w:rPr>
          <w:b/>
          <w:sz w:val="28"/>
        </w:rPr>
      </w:pPr>
      <w:r>
        <w:rPr/>
        <w:pict>
          <v:shape style="position:absolute;margin-left:39.253803pt;margin-top:14.807297pt;width:15.45pt;height:168.05pt;mso-position-horizontal-relative:page;mso-position-vertical-relative:paragraph;z-index:252942336"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b/>
          <w:sz w:val="28"/>
        </w:rPr>
        <w:t>Art.61 – Struttura Federale</w:t>
      </w:r>
    </w:p>
    <w:p>
      <w:pPr>
        <w:pStyle w:val="BodyText"/>
        <w:spacing w:before="9"/>
        <w:rPr>
          <w:b/>
          <w:sz w:val="17"/>
        </w:rPr>
      </w:pPr>
    </w:p>
    <w:p>
      <w:pPr>
        <w:pStyle w:val="BodyText"/>
        <w:spacing w:line="276" w:lineRule="auto" w:before="92"/>
        <w:ind w:left="2241" w:right="1155" w:hanging="428"/>
        <w:jc w:val="both"/>
      </w:pPr>
      <w:r>
        <w:rPr/>
        <w:t>1. La Struttura Federale è composta dagli uffici necessari per dare esecuzione alle deliberazioni degli Organi Federali centrali che ne determinano gli indirizzi ed i programmi e ne verificano i risultati. La Struttura Federale è organizzata in base a criteri di efficienza e di economicità. I suoi uffici operano secondo i principi di imparzialità e trasparenza.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19"/>
        </w:rPr>
      </w:pPr>
    </w:p>
    <w:p>
      <w:pPr>
        <w:spacing w:before="0"/>
        <w:ind w:left="835" w:right="0" w:firstLine="0"/>
        <w:jc w:val="left"/>
        <w:rPr>
          <w:rFonts w:ascii="Calibri"/>
          <w:b/>
          <w:sz w:val="20"/>
        </w:rPr>
      </w:pPr>
      <w:r>
        <w:rPr>
          <w:rFonts w:ascii="Calibri"/>
          <w:b/>
          <w:color w:val="FFFFFF"/>
          <w:sz w:val="20"/>
        </w:rPr>
        <w:t>42</w:t>
      </w:r>
    </w:p>
    <w:p>
      <w:pPr>
        <w:spacing w:after="0"/>
        <w:jc w:val="left"/>
        <w:rPr>
          <w:rFonts w:ascii="Calibri"/>
          <w:sz w:val="20"/>
        </w:rPr>
        <w:sectPr>
          <w:pgSz w:w="11910" w:h="16840"/>
          <w:pgMar w:top="1580" w:bottom="280" w:left="0" w:right="0"/>
        </w:sectPr>
      </w:pPr>
    </w:p>
    <w:p>
      <w:pPr>
        <w:pStyle w:val="BodyText"/>
        <w:rPr>
          <w:rFonts w:ascii="Calibri"/>
          <w:b/>
          <w:sz w:val="20"/>
        </w:rPr>
      </w:pPr>
      <w:r>
        <w:rPr/>
        <w:pict>
          <v:group style="position:absolute;margin-left:0pt;margin-top:0pt;width:124.35pt;height:841.95pt;mso-position-horizontal-relative:page;mso-position-vertical-relative:page;z-index:252946432" coordorigin="0,0" coordsize="2487,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v:shape style="position:absolute;left:835;top:15702;width:222;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43</w:t>
                    </w:r>
                  </w:p>
                </w:txbxContent>
              </v:textbox>
              <w10:wrap type="none"/>
            </v:shape>
            <w10:wrap type="none"/>
          </v:group>
        </w:pict>
      </w:r>
      <w:r>
        <w:rPr/>
        <w:pict>
          <v:shape style="position:absolute;margin-left:39.253803pt;margin-top:549.955444pt;width:15.45pt;height:168.05pt;mso-position-horizontal-relative:page;mso-position-vertical-relative:page;z-index:252947456"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7"/>
        <w:rPr>
          <w:rFonts w:ascii="Calibri"/>
          <w:b/>
          <w:sz w:val="15"/>
        </w:rPr>
      </w:pPr>
    </w:p>
    <w:p>
      <w:pPr>
        <w:spacing w:before="101"/>
        <w:ind w:left="656" w:right="0" w:firstLine="0"/>
        <w:jc w:val="center"/>
        <w:rPr>
          <w:rFonts w:ascii="Arial Black"/>
          <w:sz w:val="52"/>
        </w:rPr>
      </w:pPr>
      <w:r>
        <w:rPr/>
        <w:pict>
          <v:shape style="position:absolute;margin-left:39.253803pt;margin-top:-91.028687pt;width:15.45pt;height:140pt;mso-position-horizontal-relative:page;mso-position-vertical-relative:paragraph;z-index:252949504"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rFonts w:ascii="Arial Black"/>
          <w:sz w:val="52"/>
        </w:rPr>
        <w:t>TITOLO TERZO</w:t>
      </w:r>
    </w:p>
    <w:p>
      <w:pPr>
        <w:spacing w:before="219"/>
        <w:ind w:left="650" w:right="0" w:firstLine="0"/>
        <w:jc w:val="center"/>
        <w:rPr>
          <w:b/>
          <w:i/>
          <w:sz w:val="44"/>
        </w:rPr>
      </w:pPr>
      <w:r>
        <w:rPr/>
        <w:pict>
          <v:shape style="position:absolute;margin-left:39.253803pt;margin-top:24.55941pt;width:15.45pt;height:114.15pt;mso-position-horizontal-relative:page;mso-position-vertical-relative:paragraph;z-index:252948480"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b/>
          <w:i/>
          <w:sz w:val="44"/>
        </w:rPr>
        <w:t>GLI ORGANI PERIFERICI</w:t>
      </w:r>
    </w:p>
    <w:p>
      <w:pPr>
        <w:spacing w:after="0"/>
        <w:jc w:val="center"/>
        <w:rPr>
          <w:sz w:val="44"/>
        </w:rPr>
        <w:sectPr>
          <w:pgSz w:w="11910" w:h="16840"/>
          <w:pgMar w:top="0" w:bottom="0" w:left="0" w:right="0"/>
        </w:sectPr>
      </w:pPr>
    </w:p>
    <w:p>
      <w:pPr>
        <w:pStyle w:val="BodyText"/>
        <w:rPr>
          <w:b/>
          <w:i/>
          <w:sz w:val="20"/>
        </w:rPr>
      </w:pPr>
      <w:r>
        <w:rPr/>
        <w:pict>
          <v:group style="position:absolute;margin-left:0pt;margin-top:0pt;width:538.7pt;height:841.95pt;mso-position-horizontal-relative:page;mso-position-vertical-relative:page;z-index:-274598912" coordorigin="0,0" coordsize="10774,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v:line style="position:absolute" from="1786,4238" to="10774,4238" stroked="true" strokeweight=".480011pt" strokecolor="#000000">
              <v:stroke dashstyle="solid"/>
            </v:line>
            <v:line style="position:absolute" from="1786,7680" to="10774,7680" stroked="true" strokeweight=".480011pt" strokecolor="#000000">
              <v:stroke dashstyle="solid"/>
            </v:line>
            <w10:wrap type="none"/>
          </v:group>
        </w:pict>
      </w:r>
    </w:p>
    <w:p>
      <w:pPr>
        <w:pStyle w:val="BodyText"/>
        <w:rPr>
          <w:b/>
          <w:i/>
          <w:sz w:val="20"/>
        </w:rPr>
      </w:pPr>
    </w:p>
    <w:p>
      <w:pPr>
        <w:pStyle w:val="BodyText"/>
        <w:rPr>
          <w:b/>
          <w:i/>
          <w:sz w:val="20"/>
        </w:rPr>
      </w:pPr>
    </w:p>
    <w:p>
      <w:pPr>
        <w:pStyle w:val="BodyText"/>
        <w:rPr>
          <w:b/>
          <w:i/>
          <w:sz w:val="23"/>
        </w:rPr>
      </w:pPr>
    </w:p>
    <w:p>
      <w:pPr>
        <w:pStyle w:val="BodyText"/>
        <w:ind w:left="1696"/>
        <w:rPr>
          <w:sz w:val="20"/>
        </w:rPr>
      </w:pPr>
      <w:r>
        <w:rPr>
          <w:sz w:val="20"/>
        </w:rPr>
        <w:pict>
          <v:shape style="width:458.3pt;height:42.5pt;mso-position-horizontal-relative:char;mso-position-vertical-relative:line" type="#_x0000_t202" filled="true" fillcolor="#163f77" stroked="false">
            <w10:anchorlock/>
            <v:textbox inset="0,0,0,0">
              <w:txbxContent>
                <w:p>
                  <w:pPr>
                    <w:spacing w:line="259" w:lineRule="auto" w:before="28"/>
                    <w:ind w:left="2865" w:right="2849" w:firstLine="259"/>
                    <w:jc w:val="left"/>
                    <w:rPr>
                      <w:b/>
                      <w:sz w:val="32"/>
                    </w:rPr>
                  </w:pPr>
                  <w:r>
                    <w:rPr>
                      <w:b/>
                      <w:color w:val="FFFFFF"/>
                      <w:sz w:val="32"/>
                    </w:rPr>
                    <w:t>- SEZIONE PRIMA - COMITATI PERIFERICI</w:t>
                  </w:r>
                </w:p>
              </w:txbxContent>
            </v:textbox>
            <v:fill type="solid"/>
          </v:shape>
        </w:pict>
      </w:r>
      <w:r>
        <w:rPr>
          <w:sz w:val="20"/>
        </w:rPr>
      </w:r>
    </w:p>
    <w:p>
      <w:pPr>
        <w:pStyle w:val="BodyText"/>
        <w:rPr>
          <w:b/>
          <w:i/>
          <w:sz w:val="20"/>
        </w:rPr>
      </w:pPr>
    </w:p>
    <w:p>
      <w:pPr>
        <w:spacing w:before="211"/>
        <w:ind w:left="4022" w:right="0" w:firstLine="0"/>
        <w:jc w:val="left"/>
        <w:rPr>
          <w:b/>
          <w:sz w:val="28"/>
        </w:rPr>
      </w:pPr>
      <w:r>
        <w:rPr>
          <w:b/>
          <w:sz w:val="28"/>
        </w:rPr>
        <w:t>Art.62 – Organizzazione Periferica</w:t>
      </w:r>
    </w:p>
    <w:p>
      <w:pPr>
        <w:pStyle w:val="BodyText"/>
        <w:spacing w:before="9"/>
        <w:rPr>
          <w:b/>
          <w:sz w:val="17"/>
        </w:rPr>
      </w:pPr>
    </w:p>
    <w:p>
      <w:pPr>
        <w:pStyle w:val="ListParagraph"/>
        <w:numPr>
          <w:ilvl w:val="0"/>
          <w:numId w:val="269"/>
        </w:numPr>
        <w:tabs>
          <w:tab w:pos="2241" w:val="left" w:leader="none"/>
        </w:tabs>
        <w:spacing w:line="276" w:lineRule="auto" w:before="92" w:after="0"/>
        <w:ind w:left="2241" w:right="1155" w:hanging="428"/>
        <w:jc w:val="both"/>
        <w:rPr>
          <w:sz w:val="24"/>
        </w:rPr>
      </w:pPr>
      <w:r>
        <w:rPr/>
        <w:pict>
          <v:shape style="position:absolute;margin-left:39.253803pt;margin-top:41.641949pt;width:15.45pt;height:140pt;mso-position-horizontal-relative:page;mso-position-vertical-relative:paragraph;z-index:252954624"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pacing w:val="-3"/>
          <w:sz w:val="24"/>
        </w:rPr>
        <w:t>L’Organizzazione Periferica </w:t>
      </w:r>
      <w:r>
        <w:rPr>
          <w:sz w:val="24"/>
        </w:rPr>
        <w:t>della FIPAV si </w:t>
      </w:r>
      <w:r>
        <w:rPr>
          <w:spacing w:val="-3"/>
          <w:sz w:val="24"/>
        </w:rPr>
        <w:t>articola </w:t>
      </w:r>
      <w:r>
        <w:rPr>
          <w:sz w:val="24"/>
        </w:rPr>
        <w:t>in Comitati </w:t>
      </w:r>
      <w:r>
        <w:rPr>
          <w:spacing w:val="-3"/>
          <w:sz w:val="24"/>
        </w:rPr>
        <w:t>Regionali </w:t>
      </w:r>
      <w:r>
        <w:rPr>
          <w:sz w:val="24"/>
        </w:rPr>
        <w:t>e in Comitati</w:t>
      </w:r>
      <w:r>
        <w:rPr>
          <w:spacing w:val="-20"/>
          <w:sz w:val="24"/>
        </w:rPr>
        <w:t> </w:t>
      </w:r>
      <w:r>
        <w:rPr>
          <w:spacing w:val="-3"/>
          <w:sz w:val="24"/>
        </w:rPr>
        <w:t>Territoriali,</w:t>
      </w:r>
      <w:r>
        <w:rPr>
          <w:spacing w:val="-18"/>
          <w:sz w:val="24"/>
        </w:rPr>
        <w:t> </w:t>
      </w:r>
      <w:r>
        <w:rPr>
          <w:sz w:val="24"/>
        </w:rPr>
        <w:t>secondo</w:t>
      </w:r>
      <w:r>
        <w:rPr>
          <w:spacing w:val="-18"/>
          <w:sz w:val="24"/>
        </w:rPr>
        <w:t> </w:t>
      </w:r>
      <w:r>
        <w:rPr>
          <w:sz w:val="24"/>
        </w:rPr>
        <w:t>quanto</w:t>
      </w:r>
      <w:r>
        <w:rPr>
          <w:spacing w:val="-20"/>
          <w:sz w:val="24"/>
        </w:rPr>
        <w:t> </w:t>
      </w:r>
      <w:r>
        <w:rPr>
          <w:spacing w:val="-3"/>
          <w:sz w:val="24"/>
        </w:rPr>
        <w:t>previsto</w:t>
      </w:r>
      <w:r>
        <w:rPr>
          <w:spacing w:val="-18"/>
          <w:sz w:val="24"/>
        </w:rPr>
        <w:t> </w:t>
      </w:r>
      <w:r>
        <w:rPr>
          <w:spacing w:val="-3"/>
          <w:sz w:val="24"/>
        </w:rPr>
        <w:t>dagli</w:t>
      </w:r>
      <w:r>
        <w:rPr>
          <w:spacing w:val="-19"/>
          <w:sz w:val="24"/>
        </w:rPr>
        <w:t> </w:t>
      </w:r>
      <w:r>
        <w:rPr>
          <w:sz w:val="24"/>
        </w:rPr>
        <w:t>artt.</w:t>
      </w:r>
      <w:r>
        <w:rPr>
          <w:spacing w:val="-19"/>
          <w:sz w:val="24"/>
        </w:rPr>
        <w:t> </w:t>
      </w:r>
      <w:r>
        <w:rPr>
          <w:sz w:val="24"/>
        </w:rPr>
        <w:t>52</w:t>
      </w:r>
      <w:r>
        <w:rPr>
          <w:spacing w:val="-17"/>
          <w:sz w:val="24"/>
        </w:rPr>
        <w:t> </w:t>
      </w:r>
      <w:r>
        <w:rPr>
          <w:sz w:val="24"/>
        </w:rPr>
        <w:t>e</w:t>
      </w:r>
      <w:r>
        <w:rPr>
          <w:spacing w:val="-21"/>
          <w:sz w:val="24"/>
        </w:rPr>
        <w:t> </w:t>
      </w:r>
      <w:r>
        <w:rPr>
          <w:spacing w:val="-3"/>
          <w:sz w:val="24"/>
        </w:rPr>
        <w:t>seguenti</w:t>
      </w:r>
      <w:r>
        <w:rPr>
          <w:spacing w:val="-21"/>
          <w:sz w:val="24"/>
        </w:rPr>
        <w:t> </w:t>
      </w:r>
      <w:r>
        <w:rPr>
          <w:sz w:val="24"/>
        </w:rPr>
        <w:t>dello</w:t>
      </w:r>
      <w:r>
        <w:rPr>
          <w:spacing w:val="-18"/>
          <w:sz w:val="24"/>
        </w:rPr>
        <w:t> </w:t>
      </w:r>
      <w:r>
        <w:rPr>
          <w:sz w:val="24"/>
        </w:rPr>
        <w:t>Statuto.</w:t>
      </w:r>
    </w:p>
    <w:p>
      <w:pPr>
        <w:pStyle w:val="ListParagraph"/>
        <w:numPr>
          <w:ilvl w:val="0"/>
          <w:numId w:val="269"/>
        </w:numPr>
        <w:tabs>
          <w:tab w:pos="2241" w:val="left" w:leader="none"/>
        </w:tabs>
        <w:spacing w:line="276" w:lineRule="auto" w:before="230" w:after="0"/>
        <w:ind w:left="2241" w:right="1157" w:hanging="428"/>
        <w:jc w:val="both"/>
        <w:rPr>
          <w:sz w:val="24"/>
        </w:rPr>
      </w:pPr>
      <w:r>
        <w:rPr>
          <w:sz w:val="24"/>
        </w:rPr>
        <w:t>Le modalità per la verifica dei requisiti di cui all’art. 52, comma 3, dello Statuto, nonché le disposizioni per le dichiarazioni di decadenza dei Comitati Periferici, per la rimodulazione dei territori e per l’attribuzione dei Comuni ai Comitati esistenti sono previste al successivo art.</w:t>
      </w:r>
      <w:r>
        <w:rPr>
          <w:spacing w:val="-2"/>
          <w:sz w:val="24"/>
        </w:rPr>
        <w:t> </w:t>
      </w:r>
      <w:r>
        <w:rPr>
          <w:sz w:val="24"/>
        </w:rPr>
        <w:t>63.</w:t>
      </w:r>
    </w:p>
    <w:p>
      <w:pPr>
        <w:pStyle w:val="BodyText"/>
        <w:rPr>
          <w:sz w:val="26"/>
        </w:rPr>
      </w:pPr>
    </w:p>
    <w:p>
      <w:pPr>
        <w:pStyle w:val="BodyText"/>
        <w:spacing w:before="11"/>
        <w:rPr>
          <w:sz w:val="33"/>
        </w:rPr>
      </w:pPr>
    </w:p>
    <w:p>
      <w:pPr>
        <w:spacing w:before="0"/>
        <w:ind w:left="2769" w:right="0" w:firstLine="0"/>
        <w:jc w:val="left"/>
        <w:rPr>
          <w:b/>
          <w:sz w:val="28"/>
        </w:rPr>
      </w:pPr>
      <w:r>
        <w:rPr>
          <w:b/>
          <w:sz w:val="28"/>
        </w:rPr>
        <w:t>Art.63 – Verifica dei requisiti – modalità di attuazione</w:t>
      </w:r>
    </w:p>
    <w:p>
      <w:pPr>
        <w:pStyle w:val="BodyText"/>
        <w:spacing w:before="8"/>
        <w:rPr>
          <w:b/>
          <w:sz w:val="17"/>
        </w:rPr>
      </w:pPr>
    </w:p>
    <w:p>
      <w:pPr>
        <w:pStyle w:val="ListParagraph"/>
        <w:numPr>
          <w:ilvl w:val="0"/>
          <w:numId w:val="270"/>
        </w:numPr>
        <w:tabs>
          <w:tab w:pos="2241" w:val="left" w:leader="none"/>
        </w:tabs>
        <w:spacing w:line="276" w:lineRule="auto" w:before="93" w:after="0"/>
        <w:ind w:left="2241" w:right="1157" w:hanging="428"/>
        <w:jc w:val="both"/>
        <w:rPr>
          <w:sz w:val="24"/>
        </w:rPr>
      </w:pPr>
      <w:r>
        <w:rPr/>
        <w:pict>
          <v:shape style="position:absolute;margin-left:39.253803pt;margin-top:26.879526pt;width:15.45pt;height:114.15pt;mso-position-horizontal-relative:page;mso-position-vertical-relative:paragraph;z-index:252953600"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Il Consiglio Federale verifica annualmente entro il 30 giugno la sussistenza dei requisiti previsti all’art. 52, comma 3, dello</w:t>
      </w:r>
      <w:r>
        <w:rPr>
          <w:spacing w:val="-7"/>
          <w:sz w:val="24"/>
        </w:rPr>
        <w:t> </w:t>
      </w:r>
      <w:r>
        <w:rPr>
          <w:sz w:val="24"/>
        </w:rPr>
        <w:t>Statuto.</w:t>
      </w:r>
    </w:p>
    <w:p>
      <w:pPr>
        <w:pStyle w:val="ListParagraph"/>
        <w:numPr>
          <w:ilvl w:val="0"/>
          <w:numId w:val="270"/>
        </w:numPr>
        <w:tabs>
          <w:tab w:pos="2241" w:val="left" w:leader="none"/>
        </w:tabs>
        <w:spacing w:line="276" w:lineRule="auto" w:before="229" w:after="0"/>
        <w:ind w:left="2241" w:right="1154" w:hanging="428"/>
        <w:jc w:val="both"/>
        <w:rPr>
          <w:sz w:val="24"/>
        </w:rPr>
      </w:pPr>
      <w:r>
        <w:rPr>
          <w:sz w:val="24"/>
        </w:rPr>
        <w:t>Qualora venga accertata la carenza dei requisiti di cui al comma 1 del presente articolo da parte di un Comitato Regionale il Consiglio Federale procederà a dichiarare la decadenza del Comitato Regionale ed alla nomina di un Delegato ai sensi dell’art. 52, comma 6, dello</w:t>
      </w:r>
      <w:r>
        <w:rPr>
          <w:spacing w:val="-1"/>
          <w:sz w:val="24"/>
        </w:rPr>
        <w:t> </w:t>
      </w:r>
      <w:r>
        <w:rPr>
          <w:sz w:val="24"/>
        </w:rPr>
        <w:t>Statuto.</w:t>
      </w:r>
    </w:p>
    <w:p>
      <w:pPr>
        <w:pStyle w:val="ListParagraph"/>
        <w:numPr>
          <w:ilvl w:val="0"/>
          <w:numId w:val="270"/>
        </w:numPr>
        <w:tabs>
          <w:tab w:pos="2241" w:val="left" w:leader="none"/>
        </w:tabs>
        <w:spacing w:line="276" w:lineRule="auto" w:before="231" w:after="0"/>
        <w:ind w:left="2241" w:right="1156" w:hanging="428"/>
        <w:jc w:val="both"/>
        <w:rPr>
          <w:sz w:val="24"/>
        </w:rPr>
      </w:pPr>
      <w:r>
        <w:rPr/>
        <w:pict>
          <v:shape style="position:absolute;margin-left:39.253803pt;margin-top:47.041286pt;width:15.45pt;height:168.05pt;mso-position-horizontal-relative:page;mso-position-vertical-relative:paragraph;z-index:252952576"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Qualora, dopo l’istituzione del Comitato Territoriale, venga meno il requisito numerico di cui al comma 1 del presente articolo, e lo stesso non sia ricostituito entro il termine della stagione sportiva successiva, il Consiglio Federale dichiara la decadenza del Comitato</w:t>
      </w:r>
      <w:r>
        <w:rPr>
          <w:spacing w:val="2"/>
          <w:sz w:val="24"/>
        </w:rPr>
        <w:t> </w:t>
      </w:r>
      <w:r>
        <w:rPr>
          <w:sz w:val="24"/>
        </w:rPr>
        <w:t>Territoriale.</w:t>
      </w:r>
    </w:p>
    <w:p>
      <w:pPr>
        <w:pStyle w:val="ListParagraph"/>
        <w:numPr>
          <w:ilvl w:val="0"/>
          <w:numId w:val="270"/>
        </w:numPr>
        <w:tabs>
          <w:tab w:pos="2241" w:val="left" w:leader="none"/>
        </w:tabs>
        <w:spacing w:line="276" w:lineRule="auto" w:before="230" w:after="0"/>
        <w:ind w:left="2241" w:right="1154" w:hanging="428"/>
        <w:jc w:val="both"/>
        <w:rPr>
          <w:sz w:val="24"/>
        </w:rPr>
      </w:pPr>
      <w:r>
        <w:rPr>
          <w:sz w:val="24"/>
        </w:rPr>
        <w:t>La</w:t>
      </w:r>
      <w:r>
        <w:rPr>
          <w:spacing w:val="-10"/>
          <w:sz w:val="24"/>
        </w:rPr>
        <w:t> </w:t>
      </w:r>
      <w:r>
        <w:rPr>
          <w:sz w:val="24"/>
        </w:rPr>
        <w:t>Consulta</w:t>
      </w:r>
      <w:r>
        <w:rPr>
          <w:spacing w:val="-12"/>
          <w:sz w:val="24"/>
        </w:rPr>
        <w:t> </w:t>
      </w:r>
      <w:r>
        <w:rPr>
          <w:sz w:val="24"/>
        </w:rPr>
        <w:t>Regionale</w:t>
      </w:r>
      <w:r>
        <w:rPr>
          <w:spacing w:val="-14"/>
          <w:sz w:val="24"/>
        </w:rPr>
        <w:t> </w:t>
      </w:r>
      <w:r>
        <w:rPr>
          <w:sz w:val="24"/>
        </w:rPr>
        <w:t>formulerà,</w:t>
      </w:r>
      <w:r>
        <w:rPr>
          <w:spacing w:val="-10"/>
          <w:sz w:val="24"/>
        </w:rPr>
        <w:t> </w:t>
      </w:r>
      <w:r>
        <w:rPr>
          <w:sz w:val="24"/>
        </w:rPr>
        <w:t>agli</w:t>
      </w:r>
      <w:r>
        <w:rPr>
          <w:spacing w:val="-13"/>
          <w:sz w:val="24"/>
        </w:rPr>
        <w:t> </w:t>
      </w:r>
      <w:r>
        <w:rPr>
          <w:sz w:val="24"/>
        </w:rPr>
        <w:t>altri</w:t>
      </w:r>
      <w:r>
        <w:rPr>
          <w:spacing w:val="-12"/>
          <w:sz w:val="24"/>
        </w:rPr>
        <w:t> </w:t>
      </w:r>
      <w:r>
        <w:rPr>
          <w:sz w:val="24"/>
        </w:rPr>
        <w:t>Comitati</w:t>
      </w:r>
      <w:r>
        <w:rPr>
          <w:spacing w:val="-15"/>
          <w:sz w:val="24"/>
        </w:rPr>
        <w:t> </w:t>
      </w:r>
      <w:r>
        <w:rPr>
          <w:sz w:val="24"/>
        </w:rPr>
        <w:t>Territoriali</w:t>
      </w:r>
      <w:r>
        <w:rPr>
          <w:spacing w:val="-12"/>
          <w:sz w:val="24"/>
        </w:rPr>
        <w:t> </w:t>
      </w:r>
      <w:r>
        <w:rPr>
          <w:sz w:val="24"/>
        </w:rPr>
        <w:t>della</w:t>
      </w:r>
      <w:r>
        <w:rPr>
          <w:spacing w:val="-15"/>
          <w:sz w:val="24"/>
        </w:rPr>
        <w:t> </w:t>
      </w:r>
      <w:r>
        <w:rPr>
          <w:sz w:val="24"/>
        </w:rPr>
        <w:t>Regione,</w:t>
      </w:r>
      <w:r>
        <w:rPr>
          <w:spacing w:val="-12"/>
          <w:sz w:val="24"/>
        </w:rPr>
        <w:t> </w:t>
      </w:r>
      <w:r>
        <w:rPr>
          <w:sz w:val="24"/>
        </w:rPr>
        <w:t>una proposta di rimodulazione dei territori, al fine di assegnare i Comuni dei Comitati Territoriali</w:t>
      </w:r>
      <w:r>
        <w:rPr>
          <w:spacing w:val="-18"/>
          <w:sz w:val="24"/>
        </w:rPr>
        <w:t> </w:t>
      </w:r>
      <w:r>
        <w:rPr>
          <w:sz w:val="24"/>
        </w:rPr>
        <w:t>dichiarati</w:t>
      </w:r>
      <w:r>
        <w:rPr>
          <w:spacing w:val="-16"/>
          <w:sz w:val="24"/>
        </w:rPr>
        <w:t> </w:t>
      </w:r>
      <w:r>
        <w:rPr>
          <w:sz w:val="24"/>
        </w:rPr>
        <w:t>decaduti</w:t>
      </w:r>
      <w:r>
        <w:rPr>
          <w:spacing w:val="-20"/>
          <w:sz w:val="24"/>
        </w:rPr>
        <w:t> </w:t>
      </w:r>
      <w:r>
        <w:rPr>
          <w:sz w:val="24"/>
        </w:rPr>
        <w:t>e</w:t>
      </w:r>
      <w:r>
        <w:rPr>
          <w:spacing w:val="-17"/>
          <w:sz w:val="24"/>
        </w:rPr>
        <w:t> </w:t>
      </w:r>
      <w:r>
        <w:rPr>
          <w:sz w:val="24"/>
        </w:rPr>
        <w:t>quindi</w:t>
      </w:r>
      <w:r>
        <w:rPr>
          <w:spacing w:val="-16"/>
          <w:sz w:val="24"/>
        </w:rPr>
        <w:t> </w:t>
      </w:r>
      <w:r>
        <w:rPr>
          <w:sz w:val="24"/>
        </w:rPr>
        <w:t>le</w:t>
      </w:r>
      <w:r>
        <w:rPr>
          <w:spacing w:val="-19"/>
          <w:sz w:val="24"/>
        </w:rPr>
        <w:t> </w:t>
      </w:r>
      <w:r>
        <w:rPr>
          <w:sz w:val="24"/>
        </w:rPr>
        <w:t>Società</w:t>
      </w:r>
      <w:r>
        <w:rPr>
          <w:spacing w:val="-17"/>
          <w:sz w:val="24"/>
        </w:rPr>
        <w:t> </w:t>
      </w:r>
      <w:r>
        <w:rPr>
          <w:sz w:val="24"/>
        </w:rPr>
        <w:t>aventi</w:t>
      </w:r>
      <w:r>
        <w:rPr>
          <w:spacing w:val="-18"/>
          <w:sz w:val="24"/>
        </w:rPr>
        <w:t> </w:t>
      </w:r>
      <w:r>
        <w:rPr>
          <w:sz w:val="24"/>
        </w:rPr>
        <w:t>sede</w:t>
      </w:r>
      <w:r>
        <w:rPr>
          <w:spacing w:val="-15"/>
          <w:sz w:val="24"/>
        </w:rPr>
        <w:t> </w:t>
      </w:r>
      <w:r>
        <w:rPr>
          <w:sz w:val="24"/>
        </w:rPr>
        <w:t>negli</w:t>
      </w:r>
      <w:r>
        <w:rPr>
          <w:spacing w:val="-19"/>
          <w:sz w:val="24"/>
        </w:rPr>
        <w:t> </w:t>
      </w:r>
      <w:r>
        <w:rPr>
          <w:sz w:val="24"/>
        </w:rPr>
        <w:t>stessi,</w:t>
      </w:r>
      <w:r>
        <w:rPr>
          <w:spacing w:val="-18"/>
          <w:sz w:val="24"/>
        </w:rPr>
        <w:t> </w:t>
      </w:r>
      <w:r>
        <w:rPr>
          <w:sz w:val="24"/>
        </w:rPr>
        <w:t>secondo il criterio della viciniorietà, compatibilmente con le previsioni dell’art. 52 dello Statuto. Se la Consulta Regionale non riuscirà a formulare una proposta condivisa di rimodulazione dei territori quest’ultima sarà disposta dal Consiglio Federale.</w:t>
      </w:r>
    </w:p>
    <w:p>
      <w:pPr>
        <w:pStyle w:val="ListParagraph"/>
        <w:numPr>
          <w:ilvl w:val="0"/>
          <w:numId w:val="270"/>
        </w:numPr>
        <w:tabs>
          <w:tab w:pos="2241" w:val="left" w:leader="none"/>
        </w:tabs>
        <w:spacing w:line="276" w:lineRule="auto" w:before="231" w:after="0"/>
        <w:ind w:left="2241" w:right="1156" w:hanging="428"/>
        <w:jc w:val="both"/>
        <w:rPr>
          <w:sz w:val="24"/>
        </w:rPr>
      </w:pPr>
      <w:r>
        <w:rPr>
          <w:sz w:val="24"/>
        </w:rPr>
        <w:t>Il Consiglio Federale, di norma recepirà, fatte salve specifiche situazioni di interesse più generale, gli assetti territoriali proposti dalla Consulta Regionale, adottando la delibera di cui all’art. 52, comma 4, dello Statuto e trasmettendo</w:t>
      </w:r>
      <w:r>
        <w:rPr>
          <w:spacing w:val="7"/>
          <w:sz w:val="24"/>
        </w:rPr>
        <w:t> </w:t>
      </w:r>
      <w:r>
        <w:rPr>
          <w:sz w:val="24"/>
        </w:rPr>
        <w:t>la</w:t>
      </w:r>
    </w:p>
    <w:p>
      <w:pPr>
        <w:pStyle w:val="BodyText"/>
        <w:rPr>
          <w:sz w:val="20"/>
        </w:rPr>
      </w:pPr>
    </w:p>
    <w:p>
      <w:pPr>
        <w:pStyle w:val="BodyText"/>
        <w:spacing w:before="7"/>
        <w:rPr>
          <w:sz w:val="20"/>
        </w:rPr>
      </w:pPr>
    </w:p>
    <w:p>
      <w:pPr>
        <w:spacing w:before="1"/>
        <w:ind w:left="835" w:right="0" w:firstLine="0"/>
        <w:jc w:val="left"/>
        <w:rPr>
          <w:rFonts w:ascii="Calibri"/>
          <w:b/>
          <w:sz w:val="20"/>
        </w:rPr>
      </w:pPr>
      <w:r>
        <w:rPr>
          <w:rFonts w:ascii="Calibri"/>
          <w:b/>
          <w:color w:val="FFFFFF"/>
          <w:sz w:val="20"/>
        </w:rPr>
        <w:t>44</w:t>
      </w:r>
    </w:p>
    <w:p>
      <w:pPr>
        <w:spacing w:after="0"/>
        <w:jc w:val="left"/>
        <w:rPr>
          <w:rFonts w:ascii="Calibri"/>
          <w:sz w:val="20"/>
        </w:rPr>
        <w:sectPr>
          <w:pgSz w:w="11910" w:h="16840"/>
          <w:pgMar w:top="1580" w:bottom="280" w:left="0" w:right="0"/>
        </w:sectPr>
      </w:pPr>
    </w:p>
    <w:p>
      <w:pPr>
        <w:pStyle w:val="BodyText"/>
        <w:rPr>
          <w:rFonts w:ascii="Calibri"/>
          <w:b/>
          <w:sz w:val="20"/>
        </w:rPr>
      </w:pPr>
      <w:r>
        <w:rPr/>
        <w:pict>
          <v:group style="position:absolute;margin-left:0pt;margin-top:0pt;width:538.7pt;height:841.95pt;mso-position-horizontal-relative:page;mso-position-vertical-relative:page;z-index:-274594816" coordorigin="0,0" coordsize="10774,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v:line style="position:absolute" from="1786,10565" to="10774,10565" stroked="true" strokeweight=".480011pt" strokecolor="#000000">
              <v:stroke dashstyle="solid"/>
            </v:line>
            <w10:wrap type="none"/>
          </v:group>
        </w:pict>
      </w:r>
    </w:p>
    <w:p>
      <w:pPr>
        <w:pStyle w:val="BodyText"/>
        <w:rPr>
          <w:rFonts w:ascii="Calibri"/>
          <w:b/>
          <w:sz w:val="20"/>
        </w:rPr>
      </w:pPr>
    </w:p>
    <w:p>
      <w:pPr>
        <w:pStyle w:val="BodyText"/>
        <w:rPr>
          <w:rFonts w:ascii="Calibri"/>
          <w:b/>
          <w:sz w:val="20"/>
        </w:rPr>
      </w:pPr>
    </w:p>
    <w:p>
      <w:pPr>
        <w:pStyle w:val="BodyText"/>
        <w:spacing w:before="221"/>
        <w:ind w:left="2241"/>
        <w:jc w:val="both"/>
      </w:pPr>
      <w:r>
        <w:rPr/>
        <w:t>stessa alla Giunta Nazionale del CONI per la prevista approvazione.</w:t>
      </w:r>
    </w:p>
    <w:p>
      <w:pPr>
        <w:pStyle w:val="BodyText"/>
        <w:spacing w:before="6"/>
        <w:rPr>
          <w:sz w:val="23"/>
        </w:rPr>
      </w:pPr>
    </w:p>
    <w:p>
      <w:pPr>
        <w:pStyle w:val="ListParagraph"/>
        <w:numPr>
          <w:ilvl w:val="0"/>
          <w:numId w:val="270"/>
        </w:numPr>
        <w:tabs>
          <w:tab w:pos="2241" w:val="left" w:leader="none"/>
        </w:tabs>
        <w:spacing w:line="276" w:lineRule="auto" w:before="0" w:after="0"/>
        <w:ind w:left="2241" w:right="1154" w:hanging="428"/>
        <w:jc w:val="both"/>
        <w:rPr>
          <w:sz w:val="24"/>
        </w:rPr>
      </w:pPr>
      <w:r>
        <w:rPr>
          <w:sz w:val="24"/>
        </w:rPr>
        <w:t>Il</w:t>
      </w:r>
      <w:r>
        <w:rPr>
          <w:spacing w:val="-14"/>
          <w:sz w:val="24"/>
        </w:rPr>
        <w:t> </w:t>
      </w:r>
      <w:r>
        <w:rPr>
          <w:sz w:val="24"/>
        </w:rPr>
        <w:t>Consiglio</w:t>
      </w:r>
      <w:r>
        <w:rPr>
          <w:spacing w:val="-20"/>
          <w:sz w:val="24"/>
        </w:rPr>
        <w:t> </w:t>
      </w:r>
      <w:r>
        <w:rPr>
          <w:sz w:val="24"/>
        </w:rPr>
        <w:t>Federale,</w:t>
      </w:r>
      <w:r>
        <w:rPr>
          <w:spacing w:val="-16"/>
          <w:sz w:val="24"/>
        </w:rPr>
        <w:t> </w:t>
      </w:r>
      <w:r>
        <w:rPr>
          <w:sz w:val="24"/>
        </w:rPr>
        <w:t>sentito</w:t>
      </w:r>
      <w:r>
        <w:rPr>
          <w:spacing w:val="-17"/>
          <w:sz w:val="24"/>
        </w:rPr>
        <w:t> </w:t>
      </w:r>
      <w:r>
        <w:rPr>
          <w:sz w:val="24"/>
        </w:rPr>
        <w:t>il</w:t>
      </w:r>
      <w:r>
        <w:rPr>
          <w:spacing w:val="-16"/>
          <w:sz w:val="24"/>
        </w:rPr>
        <w:t> </w:t>
      </w:r>
      <w:r>
        <w:rPr>
          <w:sz w:val="24"/>
        </w:rPr>
        <w:t>Comitato</w:t>
      </w:r>
      <w:r>
        <w:rPr>
          <w:spacing w:val="-18"/>
          <w:sz w:val="24"/>
        </w:rPr>
        <w:t> </w:t>
      </w:r>
      <w:r>
        <w:rPr>
          <w:sz w:val="24"/>
        </w:rPr>
        <w:t>Regionale</w:t>
      </w:r>
      <w:r>
        <w:rPr>
          <w:spacing w:val="-17"/>
          <w:sz w:val="24"/>
        </w:rPr>
        <w:t> </w:t>
      </w:r>
      <w:r>
        <w:rPr>
          <w:sz w:val="24"/>
        </w:rPr>
        <w:t>competente,</w:t>
      </w:r>
      <w:r>
        <w:rPr>
          <w:spacing w:val="-18"/>
          <w:sz w:val="24"/>
        </w:rPr>
        <w:t> </w:t>
      </w:r>
      <w:r>
        <w:rPr>
          <w:sz w:val="24"/>
        </w:rPr>
        <w:t>dispone</w:t>
      </w:r>
      <w:r>
        <w:rPr>
          <w:spacing w:val="-16"/>
          <w:sz w:val="24"/>
        </w:rPr>
        <w:t> </w:t>
      </w:r>
      <w:r>
        <w:rPr>
          <w:sz w:val="24"/>
        </w:rPr>
        <w:t>in</w:t>
      </w:r>
      <w:r>
        <w:rPr>
          <w:spacing w:val="-16"/>
          <w:sz w:val="24"/>
        </w:rPr>
        <w:t> </w:t>
      </w:r>
      <w:r>
        <w:rPr>
          <w:sz w:val="24"/>
        </w:rPr>
        <w:t>ordine all’eventuale avanzo di amministrazione del bilancio del Comitato Territoriale dichiarato decaduto, risultante al momento del passaggio delle consegne, provvedendo alla redistribuzione delle risorse in coerenza con quanto stabilito in base ai precedenti commi 4 e</w:t>
      </w:r>
      <w:r>
        <w:rPr>
          <w:spacing w:val="-3"/>
          <w:sz w:val="24"/>
        </w:rPr>
        <w:t> </w:t>
      </w:r>
      <w:r>
        <w:rPr>
          <w:sz w:val="24"/>
        </w:rPr>
        <w:t>5.</w:t>
      </w:r>
    </w:p>
    <w:p>
      <w:pPr>
        <w:pStyle w:val="BodyText"/>
        <w:spacing w:line="276" w:lineRule="auto" w:before="2"/>
        <w:ind w:left="2241" w:right="1157"/>
        <w:jc w:val="both"/>
      </w:pPr>
      <w:r>
        <w:rPr/>
        <w:pict>
          <v:shape style="position:absolute;margin-left:39.253803pt;margin-top:26.941935pt;width:15.45pt;height:140pt;mso-position-horizontal-relative:page;mso-position-vertical-relative:paragraph;z-index:25295872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t>Dispone,</w:t>
      </w:r>
      <w:r>
        <w:rPr>
          <w:spacing w:val="-9"/>
        </w:rPr>
        <w:t> </w:t>
      </w:r>
      <w:r>
        <w:rPr/>
        <w:t>altresì,</w:t>
      </w:r>
      <w:r>
        <w:rPr>
          <w:spacing w:val="-4"/>
        </w:rPr>
        <w:t> </w:t>
      </w:r>
      <w:r>
        <w:rPr/>
        <w:t>sentito</w:t>
      </w:r>
      <w:r>
        <w:rPr>
          <w:spacing w:val="-6"/>
        </w:rPr>
        <w:t> </w:t>
      </w:r>
      <w:r>
        <w:rPr/>
        <w:t>il</w:t>
      </w:r>
      <w:r>
        <w:rPr>
          <w:spacing w:val="-7"/>
        </w:rPr>
        <w:t> </w:t>
      </w:r>
      <w:r>
        <w:rPr/>
        <w:t>Comitato</w:t>
      </w:r>
      <w:r>
        <w:rPr>
          <w:spacing w:val="-3"/>
        </w:rPr>
        <w:t> </w:t>
      </w:r>
      <w:r>
        <w:rPr/>
        <w:t>Regionale</w:t>
      </w:r>
      <w:r>
        <w:rPr>
          <w:spacing w:val="-3"/>
        </w:rPr>
        <w:t> </w:t>
      </w:r>
      <w:r>
        <w:rPr/>
        <w:t>competente,</w:t>
      </w:r>
      <w:r>
        <w:rPr>
          <w:spacing w:val="-6"/>
        </w:rPr>
        <w:t> </w:t>
      </w:r>
      <w:r>
        <w:rPr/>
        <w:t>e</w:t>
      </w:r>
      <w:r>
        <w:rPr>
          <w:spacing w:val="-7"/>
        </w:rPr>
        <w:t> </w:t>
      </w:r>
      <w:r>
        <w:rPr/>
        <w:t>seguendo</w:t>
      </w:r>
      <w:r>
        <w:rPr>
          <w:spacing w:val="-8"/>
        </w:rPr>
        <w:t> </w:t>
      </w:r>
      <w:r>
        <w:rPr/>
        <w:t>gli</w:t>
      </w:r>
      <w:r>
        <w:rPr>
          <w:spacing w:val="-7"/>
        </w:rPr>
        <w:t> </w:t>
      </w:r>
      <w:r>
        <w:rPr/>
        <w:t>stessi criteri di cui sopra, in ordine eventuale disavanzo, fatte salve, se necessarie, le azioni di responsabilità o le altre iniziative a tutela del patrimonio</w:t>
      </w:r>
      <w:r>
        <w:rPr>
          <w:spacing w:val="-9"/>
        </w:rPr>
        <w:t> </w:t>
      </w:r>
      <w:r>
        <w:rPr/>
        <w:t>federale.</w:t>
      </w:r>
    </w:p>
    <w:p>
      <w:pPr>
        <w:pStyle w:val="ListParagraph"/>
        <w:numPr>
          <w:ilvl w:val="0"/>
          <w:numId w:val="270"/>
        </w:numPr>
        <w:tabs>
          <w:tab w:pos="2241" w:val="left" w:leader="none"/>
        </w:tabs>
        <w:spacing w:line="276" w:lineRule="auto" w:before="229" w:after="0"/>
        <w:ind w:left="2241" w:right="1156" w:hanging="428"/>
        <w:jc w:val="both"/>
        <w:rPr>
          <w:sz w:val="24"/>
        </w:rPr>
      </w:pPr>
      <w:r>
        <w:rPr>
          <w:sz w:val="24"/>
        </w:rPr>
        <w:t>Il Presidente Territoriale ed il Revisore dei Conti rimarranno in carica fino alla sottoscrizione del passaggio delle consegne al Presidente del Comitato Regionale, concordandone, con l’interessato, tempistica e modalità.</w:t>
      </w:r>
    </w:p>
    <w:p>
      <w:pPr>
        <w:pStyle w:val="ListParagraph"/>
        <w:numPr>
          <w:ilvl w:val="0"/>
          <w:numId w:val="270"/>
        </w:numPr>
        <w:tabs>
          <w:tab w:pos="2241" w:val="left" w:leader="none"/>
        </w:tabs>
        <w:spacing w:line="276" w:lineRule="auto" w:before="231" w:after="0"/>
        <w:ind w:left="2241" w:right="1156" w:hanging="428"/>
        <w:jc w:val="both"/>
        <w:rPr>
          <w:sz w:val="24"/>
        </w:rPr>
      </w:pPr>
      <w:r>
        <w:rPr/>
        <w:pict>
          <v:shape style="position:absolute;margin-left:39.253803pt;margin-top:77.459518pt;width:15.45pt;height:114.15pt;mso-position-horizontal-relative:page;mso-position-vertical-relative:paragraph;z-index:25295769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Il Consiglio Regionale, nella prima riunione utile successiva al passaggio di consegne, deve adottare tutti i provvedimenti necessari ed urgenti in merito all’operatività del territorio del disciolto Comitato Territoriale, agli atti di gestione necessari, ed alla presa in carico dei beni</w:t>
      </w:r>
      <w:r>
        <w:rPr>
          <w:spacing w:val="-9"/>
          <w:sz w:val="24"/>
        </w:rPr>
        <w:t> </w:t>
      </w:r>
      <w:r>
        <w:rPr>
          <w:sz w:val="24"/>
        </w:rPr>
        <w:t>d’inventario.</w:t>
      </w:r>
    </w:p>
    <w:p>
      <w:pPr>
        <w:pStyle w:val="ListParagraph"/>
        <w:numPr>
          <w:ilvl w:val="0"/>
          <w:numId w:val="270"/>
        </w:numPr>
        <w:tabs>
          <w:tab w:pos="2241" w:val="left" w:leader="none"/>
        </w:tabs>
        <w:spacing w:line="276" w:lineRule="auto" w:before="228" w:after="0"/>
        <w:ind w:left="2241" w:right="1156" w:hanging="428"/>
        <w:jc w:val="both"/>
        <w:rPr>
          <w:sz w:val="24"/>
        </w:rPr>
      </w:pPr>
      <w:r>
        <w:rPr>
          <w:sz w:val="24"/>
        </w:rPr>
        <w:t>A tutti gli effetti sportivi gli Affiliati e i Tesserati residenti nei Comuni del</w:t>
      </w:r>
      <w:r>
        <w:rPr>
          <w:spacing w:val="-30"/>
          <w:sz w:val="24"/>
        </w:rPr>
        <w:t> </w:t>
      </w:r>
      <w:r>
        <w:rPr>
          <w:sz w:val="24"/>
        </w:rPr>
        <w:t>Comitato Territoriale disciolto, faranno capo ai Comitati Territoriali a cui sono stati rispettivamente</w:t>
      </w:r>
      <w:r>
        <w:rPr>
          <w:spacing w:val="-1"/>
          <w:sz w:val="24"/>
        </w:rPr>
        <w:t> </w:t>
      </w:r>
      <w:r>
        <w:rPr>
          <w:sz w:val="24"/>
        </w:rPr>
        <w:t>assegnati.</w:t>
      </w:r>
    </w:p>
    <w:p>
      <w:pPr>
        <w:pStyle w:val="BodyText"/>
        <w:rPr>
          <w:sz w:val="26"/>
        </w:rPr>
      </w:pPr>
    </w:p>
    <w:p>
      <w:pPr>
        <w:pStyle w:val="BodyText"/>
        <w:rPr>
          <w:sz w:val="34"/>
        </w:rPr>
      </w:pPr>
    </w:p>
    <w:p>
      <w:pPr>
        <w:spacing w:before="1"/>
        <w:ind w:left="2474" w:right="0" w:firstLine="0"/>
        <w:jc w:val="left"/>
        <w:rPr>
          <w:b/>
          <w:sz w:val="28"/>
        </w:rPr>
      </w:pPr>
      <w:r>
        <w:rPr>
          <w:b/>
          <w:sz w:val="28"/>
        </w:rPr>
        <w:t>Art.64 – Consigli Periferici: composizione e convocazioni</w:t>
      </w:r>
    </w:p>
    <w:p>
      <w:pPr>
        <w:pStyle w:val="BodyText"/>
        <w:spacing w:before="8"/>
        <w:rPr>
          <w:b/>
          <w:sz w:val="17"/>
        </w:rPr>
      </w:pPr>
    </w:p>
    <w:p>
      <w:pPr>
        <w:pStyle w:val="ListParagraph"/>
        <w:numPr>
          <w:ilvl w:val="0"/>
          <w:numId w:val="271"/>
        </w:numPr>
        <w:tabs>
          <w:tab w:pos="2241" w:val="left" w:leader="none"/>
        </w:tabs>
        <w:spacing w:line="276" w:lineRule="auto" w:before="92" w:after="0"/>
        <w:ind w:left="2241" w:right="1156" w:hanging="428"/>
        <w:jc w:val="both"/>
        <w:rPr>
          <w:sz w:val="24"/>
        </w:rPr>
      </w:pPr>
      <w:r>
        <w:rPr/>
        <w:pict>
          <v:shape style="position:absolute;margin-left:39.253803pt;margin-top:14.051279pt;width:15.45pt;height:168.05pt;mso-position-horizontal-relative:page;mso-position-vertical-relative:paragraph;z-index:25295667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I Comitati Regionali e Territoriali sono retti da Consigli eletti dalle Assemblee Ordinarie</w:t>
      </w:r>
      <w:r>
        <w:rPr>
          <w:spacing w:val="-11"/>
          <w:sz w:val="24"/>
        </w:rPr>
        <w:t> </w:t>
      </w:r>
      <w:r>
        <w:rPr>
          <w:sz w:val="24"/>
        </w:rPr>
        <w:t>dei</w:t>
      </w:r>
      <w:r>
        <w:rPr>
          <w:spacing w:val="-8"/>
          <w:sz w:val="24"/>
        </w:rPr>
        <w:t> </w:t>
      </w:r>
      <w:r>
        <w:rPr>
          <w:sz w:val="24"/>
        </w:rPr>
        <w:t>rispettivi</w:t>
      </w:r>
      <w:r>
        <w:rPr>
          <w:spacing w:val="-11"/>
          <w:sz w:val="24"/>
        </w:rPr>
        <w:t> </w:t>
      </w:r>
      <w:r>
        <w:rPr>
          <w:sz w:val="24"/>
        </w:rPr>
        <w:t>territori,</w:t>
      </w:r>
      <w:r>
        <w:rPr>
          <w:spacing w:val="-6"/>
          <w:sz w:val="24"/>
        </w:rPr>
        <w:t> </w:t>
      </w:r>
      <w:r>
        <w:rPr>
          <w:sz w:val="24"/>
        </w:rPr>
        <w:t>per</w:t>
      </w:r>
      <w:r>
        <w:rPr>
          <w:spacing w:val="-11"/>
          <w:sz w:val="24"/>
        </w:rPr>
        <w:t> </w:t>
      </w:r>
      <w:r>
        <w:rPr>
          <w:sz w:val="24"/>
        </w:rPr>
        <w:t>la</w:t>
      </w:r>
      <w:r>
        <w:rPr>
          <w:spacing w:val="-11"/>
          <w:sz w:val="24"/>
        </w:rPr>
        <w:t> </w:t>
      </w:r>
      <w:r>
        <w:rPr>
          <w:sz w:val="24"/>
        </w:rPr>
        <w:t>durata</w:t>
      </w:r>
      <w:r>
        <w:rPr>
          <w:spacing w:val="-11"/>
          <w:sz w:val="24"/>
        </w:rPr>
        <w:t> </w:t>
      </w:r>
      <w:r>
        <w:rPr>
          <w:sz w:val="24"/>
        </w:rPr>
        <w:t>di</w:t>
      </w:r>
      <w:r>
        <w:rPr>
          <w:spacing w:val="-9"/>
          <w:sz w:val="24"/>
        </w:rPr>
        <w:t> </w:t>
      </w:r>
      <w:r>
        <w:rPr>
          <w:sz w:val="24"/>
        </w:rPr>
        <w:t>un</w:t>
      </w:r>
      <w:r>
        <w:rPr>
          <w:spacing w:val="-10"/>
          <w:sz w:val="24"/>
        </w:rPr>
        <w:t> </w:t>
      </w:r>
      <w:r>
        <w:rPr>
          <w:sz w:val="24"/>
        </w:rPr>
        <w:t>Quadriennio</w:t>
      </w:r>
      <w:r>
        <w:rPr>
          <w:spacing w:val="-8"/>
          <w:sz w:val="24"/>
        </w:rPr>
        <w:t> </w:t>
      </w:r>
      <w:r>
        <w:rPr>
          <w:sz w:val="24"/>
        </w:rPr>
        <w:t>Olimpico.</w:t>
      </w:r>
      <w:r>
        <w:rPr>
          <w:spacing w:val="-5"/>
          <w:sz w:val="24"/>
        </w:rPr>
        <w:t> </w:t>
      </w:r>
      <w:r>
        <w:rPr>
          <w:sz w:val="24"/>
        </w:rPr>
        <w:t>I</w:t>
      </w:r>
      <w:r>
        <w:rPr>
          <w:spacing w:val="-10"/>
          <w:sz w:val="24"/>
        </w:rPr>
        <w:t> </w:t>
      </w:r>
      <w:r>
        <w:rPr>
          <w:sz w:val="24"/>
        </w:rPr>
        <w:t>risultati delle elezioni sono sottoposti al controllo di legittimità del Consiglio</w:t>
      </w:r>
      <w:r>
        <w:rPr>
          <w:spacing w:val="-7"/>
          <w:sz w:val="24"/>
        </w:rPr>
        <w:t> </w:t>
      </w:r>
      <w:r>
        <w:rPr>
          <w:sz w:val="24"/>
        </w:rPr>
        <w:t>Federale.</w:t>
      </w:r>
    </w:p>
    <w:p>
      <w:pPr>
        <w:pStyle w:val="ListParagraph"/>
        <w:numPr>
          <w:ilvl w:val="0"/>
          <w:numId w:val="271"/>
        </w:numPr>
        <w:tabs>
          <w:tab w:pos="2241" w:val="left" w:leader="none"/>
        </w:tabs>
        <w:spacing w:line="276" w:lineRule="auto" w:before="229" w:after="0"/>
        <w:ind w:left="2241" w:right="1156" w:hanging="428"/>
        <w:jc w:val="both"/>
        <w:rPr>
          <w:sz w:val="24"/>
        </w:rPr>
      </w:pPr>
      <w:r>
        <w:rPr>
          <w:sz w:val="24"/>
        </w:rPr>
        <w:t>I Consigli Periferici sono composti da un Presidente e da quattro Consiglieri. Il numero dei Consiglieri è elevato a sei per i Comitati ai quali appartengono più di quaranta affiliati con diritto a voto.</w:t>
      </w:r>
    </w:p>
    <w:p>
      <w:pPr>
        <w:pStyle w:val="ListParagraph"/>
        <w:numPr>
          <w:ilvl w:val="0"/>
          <w:numId w:val="271"/>
        </w:numPr>
        <w:tabs>
          <w:tab w:pos="2241" w:val="left" w:leader="none"/>
        </w:tabs>
        <w:spacing w:line="276" w:lineRule="auto" w:before="231" w:after="0"/>
        <w:ind w:left="2241" w:right="1157" w:hanging="428"/>
        <w:jc w:val="both"/>
        <w:rPr>
          <w:sz w:val="24"/>
        </w:rPr>
      </w:pPr>
      <w:r>
        <w:rPr>
          <w:sz w:val="24"/>
        </w:rPr>
        <w:t>I Consigli Periferici nominano al loro interno, e nell’ambito dei componenti eletti dall’Assemblea, un Vice Presidente con funzioni vicarie ed un</w:t>
      </w:r>
      <w:r>
        <w:rPr>
          <w:spacing w:val="-6"/>
          <w:sz w:val="24"/>
        </w:rPr>
        <w:t> </w:t>
      </w:r>
      <w:r>
        <w:rPr>
          <w:sz w:val="24"/>
        </w:rPr>
        <w:t>Segretario.</w:t>
      </w:r>
    </w:p>
    <w:p>
      <w:pPr>
        <w:pStyle w:val="ListParagraph"/>
        <w:numPr>
          <w:ilvl w:val="0"/>
          <w:numId w:val="271"/>
        </w:numPr>
        <w:tabs>
          <w:tab w:pos="2241" w:val="left" w:leader="none"/>
        </w:tabs>
        <w:spacing w:line="276" w:lineRule="auto" w:before="229" w:after="0"/>
        <w:ind w:left="2241" w:right="1157" w:hanging="428"/>
        <w:jc w:val="both"/>
        <w:rPr>
          <w:sz w:val="24"/>
        </w:rPr>
      </w:pPr>
      <w:r>
        <w:rPr>
          <w:strike w:val="0"/>
          <w:sz w:val="24"/>
        </w:rPr>
        <w:t>Partecipano alle riunioni dei Consigli, con funzione consultiva, i componenti del Consiglio Federale residenti nella circoscrizione nonché il Responsabile Periferico</w:t>
      </w:r>
      <w:r>
        <w:rPr>
          <w:strike w:val="0"/>
          <w:spacing w:val="-15"/>
          <w:sz w:val="24"/>
        </w:rPr>
        <w:t> </w:t>
      </w:r>
      <w:r>
        <w:rPr>
          <w:strike w:val="0"/>
          <w:sz w:val="24"/>
        </w:rPr>
        <w:t>degli</w:t>
      </w:r>
      <w:r>
        <w:rPr>
          <w:strike w:val="0"/>
          <w:spacing w:val="-15"/>
          <w:sz w:val="24"/>
        </w:rPr>
        <w:t> </w:t>
      </w:r>
      <w:r>
        <w:rPr>
          <w:strike w:val="0"/>
          <w:sz w:val="24"/>
        </w:rPr>
        <w:t>Ufficiali</w:t>
      </w:r>
      <w:r>
        <w:rPr>
          <w:strike w:val="0"/>
          <w:spacing w:val="-18"/>
          <w:sz w:val="24"/>
        </w:rPr>
        <w:t> </w:t>
      </w:r>
      <w:r>
        <w:rPr>
          <w:strike w:val="0"/>
          <w:sz w:val="24"/>
        </w:rPr>
        <w:t>di</w:t>
      </w:r>
      <w:r>
        <w:rPr>
          <w:strike w:val="0"/>
          <w:spacing w:val="-15"/>
          <w:sz w:val="24"/>
        </w:rPr>
        <w:t> </w:t>
      </w:r>
      <w:r>
        <w:rPr>
          <w:strike w:val="0"/>
          <w:sz w:val="24"/>
        </w:rPr>
        <w:t>Gara</w:t>
      </w:r>
      <w:r>
        <w:rPr>
          <w:strike w:val="0"/>
          <w:spacing w:val="-17"/>
          <w:sz w:val="24"/>
        </w:rPr>
        <w:t> </w:t>
      </w:r>
      <w:r>
        <w:rPr>
          <w:strike w:val="0"/>
          <w:sz w:val="24"/>
        </w:rPr>
        <w:t>in</w:t>
      </w:r>
      <w:r>
        <w:rPr>
          <w:strike w:val="0"/>
          <w:spacing w:val="-17"/>
          <w:sz w:val="24"/>
        </w:rPr>
        <w:t> </w:t>
      </w:r>
      <w:r>
        <w:rPr>
          <w:strike w:val="0"/>
          <w:sz w:val="24"/>
        </w:rPr>
        <w:t>relazione</w:t>
      </w:r>
      <w:r>
        <w:rPr>
          <w:strike w:val="0"/>
          <w:spacing w:val="-15"/>
          <w:sz w:val="24"/>
        </w:rPr>
        <w:t> </w:t>
      </w:r>
      <w:r>
        <w:rPr>
          <w:strike w:val="0"/>
          <w:sz w:val="24"/>
        </w:rPr>
        <w:t>alle</w:t>
      </w:r>
      <w:r>
        <w:rPr>
          <w:strike w:val="0"/>
          <w:spacing w:val="-18"/>
          <w:sz w:val="24"/>
        </w:rPr>
        <w:t> </w:t>
      </w:r>
      <w:r>
        <w:rPr>
          <w:strike w:val="0"/>
          <w:sz w:val="24"/>
        </w:rPr>
        <w:t>materie</w:t>
      </w:r>
      <w:r>
        <w:rPr>
          <w:strike w:val="0"/>
          <w:spacing w:val="-16"/>
          <w:sz w:val="24"/>
        </w:rPr>
        <w:t> </w:t>
      </w:r>
      <w:r>
        <w:rPr>
          <w:strike w:val="0"/>
          <w:sz w:val="24"/>
        </w:rPr>
        <w:t>poste</w:t>
      </w:r>
      <w:r>
        <w:rPr>
          <w:strike w:val="0"/>
          <w:spacing w:val="-17"/>
          <w:sz w:val="24"/>
        </w:rPr>
        <w:t> </w:t>
      </w:r>
      <w:r>
        <w:rPr>
          <w:strike w:val="0"/>
          <w:sz w:val="24"/>
        </w:rPr>
        <w:t>all’ordine</w:t>
      </w:r>
      <w:r>
        <w:rPr>
          <w:strike w:val="0"/>
          <w:spacing w:val="-15"/>
          <w:sz w:val="24"/>
        </w:rPr>
        <w:t> </w:t>
      </w:r>
      <w:r>
        <w:rPr>
          <w:strike w:val="0"/>
          <w:sz w:val="24"/>
        </w:rPr>
        <w:t>del</w:t>
      </w:r>
      <w:r>
        <w:rPr>
          <w:strike w:val="0"/>
          <w:spacing w:val="-16"/>
          <w:sz w:val="24"/>
        </w:rPr>
        <w:t> </w:t>
      </w:r>
      <w:r>
        <w:rPr>
          <w:strike w:val="0"/>
          <w:sz w:val="24"/>
        </w:rPr>
        <w:t>giorno di propria</w:t>
      </w:r>
      <w:r>
        <w:rPr>
          <w:strike w:val="0"/>
          <w:spacing w:val="-2"/>
          <w:sz w:val="24"/>
        </w:rPr>
        <w:t> </w:t>
      </w:r>
      <w:r>
        <w:rPr>
          <w:strike w:val="0"/>
          <w:sz w:val="24"/>
        </w:rPr>
        <w:t>competenza.</w:t>
      </w:r>
    </w:p>
    <w:p>
      <w:pPr>
        <w:pStyle w:val="BodyText"/>
        <w:spacing w:before="8"/>
        <w:rPr>
          <w:sz w:val="25"/>
        </w:rPr>
      </w:pPr>
    </w:p>
    <w:p>
      <w:pPr>
        <w:spacing w:before="59"/>
        <w:ind w:left="835" w:right="0" w:firstLine="0"/>
        <w:jc w:val="left"/>
        <w:rPr>
          <w:rFonts w:ascii="Calibri"/>
          <w:b/>
          <w:sz w:val="20"/>
        </w:rPr>
      </w:pPr>
      <w:r>
        <w:rPr>
          <w:rFonts w:ascii="Calibri"/>
          <w:b/>
          <w:color w:val="FFFFFF"/>
          <w:sz w:val="20"/>
        </w:rPr>
        <w:t>45</w:t>
      </w:r>
    </w:p>
    <w:p>
      <w:pPr>
        <w:spacing w:after="0"/>
        <w:jc w:val="left"/>
        <w:rPr>
          <w:rFonts w:ascii="Calibri"/>
          <w:sz w:val="20"/>
        </w:rPr>
        <w:sectPr>
          <w:pgSz w:w="11910" w:h="16840"/>
          <w:pgMar w:top="1580" w:bottom="280" w:left="0" w:right="0"/>
        </w:sectPr>
      </w:pPr>
    </w:p>
    <w:p>
      <w:pPr>
        <w:pStyle w:val="BodyText"/>
        <w:rPr>
          <w:rFonts w:ascii="Calibri"/>
          <w:b/>
          <w:sz w:val="20"/>
        </w:rPr>
      </w:pPr>
      <w:r>
        <w:rPr/>
        <w:pict>
          <v:group style="position:absolute;margin-left:0pt;margin-top:0pt;width:538.7pt;height:841.95pt;mso-position-horizontal-relative:page;mso-position-vertical-relative:page;z-index:-274590720" coordorigin="0,0" coordsize="10774,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v:line style="position:absolute" from="1786,6701" to="10774,6701" stroked="true" strokeweight=".480011pt" strokecolor="#000000">
              <v:stroke dashstyle="solid"/>
            </v:line>
            <w10:wrap type="none"/>
          </v:group>
        </w:pict>
      </w:r>
    </w:p>
    <w:p>
      <w:pPr>
        <w:pStyle w:val="BodyText"/>
        <w:rPr>
          <w:rFonts w:ascii="Calibri"/>
          <w:b/>
          <w:sz w:val="20"/>
        </w:rPr>
      </w:pPr>
    </w:p>
    <w:p>
      <w:pPr>
        <w:pStyle w:val="BodyText"/>
        <w:rPr>
          <w:rFonts w:ascii="Calibri"/>
          <w:b/>
          <w:sz w:val="20"/>
        </w:rPr>
      </w:pPr>
    </w:p>
    <w:p>
      <w:pPr>
        <w:pStyle w:val="BodyText"/>
        <w:spacing w:before="5"/>
        <w:rPr>
          <w:rFonts w:ascii="Calibri"/>
          <w:b/>
          <w:sz w:val="29"/>
        </w:rPr>
      </w:pPr>
    </w:p>
    <w:p>
      <w:pPr>
        <w:pStyle w:val="ListParagraph"/>
        <w:numPr>
          <w:ilvl w:val="0"/>
          <w:numId w:val="271"/>
        </w:numPr>
        <w:tabs>
          <w:tab w:pos="2241" w:val="left" w:leader="none"/>
        </w:tabs>
        <w:spacing w:line="276" w:lineRule="auto" w:before="92" w:after="0"/>
        <w:ind w:left="2241" w:right="1154" w:hanging="428"/>
        <w:jc w:val="both"/>
        <w:rPr>
          <w:sz w:val="24"/>
        </w:rPr>
      </w:pPr>
      <w:r>
        <w:rPr>
          <w:sz w:val="24"/>
        </w:rPr>
        <w:t>Per la convocazione dei Consigli, per la validità delle deliberazioni, per la decadenza e l’integrazione degli stessi valgono, in quanto applicabili, le disposizioni stabilite dallo Statuto per il Consiglio</w:t>
      </w:r>
      <w:r>
        <w:rPr>
          <w:spacing w:val="-3"/>
          <w:sz w:val="24"/>
        </w:rPr>
        <w:t> </w:t>
      </w:r>
      <w:r>
        <w:rPr>
          <w:sz w:val="24"/>
        </w:rPr>
        <w:t>Federale.</w:t>
      </w:r>
    </w:p>
    <w:p>
      <w:pPr>
        <w:pStyle w:val="ListParagraph"/>
        <w:numPr>
          <w:ilvl w:val="0"/>
          <w:numId w:val="271"/>
        </w:numPr>
        <w:tabs>
          <w:tab w:pos="2241" w:val="left" w:leader="none"/>
        </w:tabs>
        <w:spacing w:line="276" w:lineRule="auto" w:before="1" w:after="0"/>
        <w:ind w:left="2241" w:right="1155" w:hanging="428"/>
        <w:jc w:val="both"/>
        <w:rPr>
          <w:sz w:val="24"/>
        </w:rPr>
      </w:pPr>
      <w:r>
        <w:rPr/>
        <w:pict>
          <v:shape style="position:absolute;margin-left:39.253803pt;margin-top:74.531952pt;width:15.45pt;height:140pt;mso-position-horizontal-relative:page;mso-position-vertical-relative:paragraph;z-index:25296281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In</w:t>
      </w:r>
      <w:r>
        <w:rPr>
          <w:spacing w:val="-3"/>
          <w:sz w:val="24"/>
        </w:rPr>
        <w:t> </w:t>
      </w:r>
      <w:r>
        <w:rPr>
          <w:sz w:val="24"/>
        </w:rPr>
        <w:t>caso</w:t>
      </w:r>
      <w:r>
        <w:rPr>
          <w:spacing w:val="-8"/>
          <w:sz w:val="24"/>
        </w:rPr>
        <w:t> </w:t>
      </w:r>
      <w:r>
        <w:rPr>
          <w:sz w:val="24"/>
        </w:rPr>
        <w:t>di</w:t>
      </w:r>
      <w:r>
        <w:rPr>
          <w:spacing w:val="-6"/>
          <w:sz w:val="24"/>
        </w:rPr>
        <w:t> </w:t>
      </w:r>
      <w:r>
        <w:rPr>
          <w:sz w:val="24"/>
        </w:rPr>
        <w:t>accertate</w:t>
      </w:r>
      <w:r>
        <w:rPr>
          <w:spacing w:val="-8"/>
          <w:sz w:val="24"/>
        </w:rPr>
        <w:t> </w:t>
      </w:r>
      <w:r>
        <w:rPr>
          <w:sz w:val="24"/>
        </w:rPr>
        <w:t>gravi</w:t>
      </w:r>
      <w:r>
        <w:rPr>
          <w:spacing w:val="-6"/>
          <w:sz w:val="24"/>
        </w:rPr>
        <w:t> </w:t>
      </w:r>
      <w:r>
        <w:rPr>
          <w:sz w:val="24"/>
        </w:rPr>
        <w:t>irregolarità</w:t>
      </w:r>
      <w:r>
        <w:rPr>
          <w:spacing w:val="-7"/>
          <w:sz w:val="24"/>
        </w:rPr>
        <w:t> </w:t>
      </w:r>
      <w:r>
        <w:rPr>
          <w:sz w:val="24"/>
        </w:rPr>
        <w:t>nella</w:t>
      </w:r>
      <w:r>
        <w:rPr>
          <w:spacing w:val="-6"/>
          <w:sz w:val="24"/>
        </w:rPr>
        <w:t> </w:t>
      </w:r>
      <w:r>
        <w:rPr>
          <w:sz w:val="24"/>
        </w:rPr>
        <w:t>gestione</w:t>
      </w:r>
      <w:r>
        <w:rPr>
          <w:spacing w:val="-8"/>
          <w:sz w:val="24"/>
        </w:rPr>
        <w:t> </w:t>
      </w:r>
      <w:r>
        <w:rPr>
          <w:sz w:val="24"/>
        </w:rPr>
        <w:t>o</w:t>
      </w:r>
      <w:r>
        <w:rPr>
          <w:spacing w:val="-7"/>
          <w:sz w:val="24"/>
        </w:rPr>
        <w:t> </w:t>
      </w:r>
      <w:r>
        <w:rPr>
          <w:sz w:val="24"/>
        </w:rPr>
        <w:t>di</w:t>
      </w:r>
      <w:r>
        <w:rPr>
          <w:spacing w:val="-6"/>
          <w:sz w:val="24"/>
        </w:rPr>
        <w:t> </w:t>
      </w:r>
      <w:r>
        <w:rPr>
          <w:sz w:val="24"/>
        </w:rPr>
        <w:t>gravi</w:t>
      </w:r>
      <w:r>
        <w:rPr>
          <w:spacing w:val="-8"/>
          <w:sz w:val="24"/>
        </w:rPr>
        <w:t> </w:t>
      </w:r>
      <w:r>
        <w:rPr>
          <w:sz w:val="24"/>
        </w:rPr>
        <w:t>o</w:t>
      </w:r>
      <w:r>
        <w:rPr>
          <w:spacing w:val="-6"/>
          <w:sz w:val="24"/>
        </w:rPr>
        <w:t> </w:t>
      </w:r>
      <w:r>
        <w:rPr>
          <w:sz w:val="24"/>
        </w:rPr>
        <w:t>ripetute</w:t>
      </w:r>
      <w:r>
        <w:rPr>
          <w:spacing w:val="-7"/>
          <w:sz w:val="24"/>
        </w:rPr>
        <w:t> </w:t>
      </w:r>
      <w:r>
        <w:rPr>
          <w:sz w:val="24"/>
        </w:rPr>
        <w:t>violazioni dell’ordinamento sportivo da parte degli Organi Periferici ovvero in caso di constatata impossibilità di funzionamento dei medesimi, il Consiglio Federale ne delibera il commissariamento, e nomina contemporaneamente un Commissario Straordinario per un periodo non superiore a 60 giorni, eventualmente rinnovabile, onde riportarli alla</w:t>
      </w:r>
      <w:r>
        <w:rPr>
          <w:spacing w:val="3"/>
          <w:sz w:val="24"/>
        </w:rPr>
        <w:t> </w:t>
      </w:r>
      <w:r>
        <w:rPr>
          <w:sz w:val="24"/>
        </w:rPr>
        <w:t>normalità.</w:t>
      </w:r>
    </w:p>
    <w:p>
      <w:pPr>
        <w:pStyle w:val="BodyText"/>
        <w:rPr>
          <w:sz w:val="26"/>
        </w:rPr>
      </w:pPr>
    </w:p>
    <w:p>
      <w:pPr>
        <w:pStyle w:val="BodyText"/>
        <w:spacing w:before="10"/>
        <w:rPr>
          <w:sz w:val="33"/>
        </w:rPr>
      </w:pPr>
    </w:p>
    <w:p>
      <w:pPr>
        <w:spacing w:before="0"/>
        <w:ind w:left="3688" w:right="0" w:firstLine="0"/>
        <w:jc w:val="left"/>
        <w:rPr>
          <w:b/>
          <w:sz w:val="28"/>
        </w:rPr>
      </w:pPr>
      <w:r>
        <w:rPr>
          <w:b/>
          <w:sz w:val="28"/>
        </w:rPr>
        <w:t>Art.65 – Comitati Periferici: attribuzioni</w:t>
      </w:r>
    </w:p>
    <w:p>
      <w:pPr>
        <w:pStyle w:val="BodyText"/>
        <w:spacing w:before="8"/>
        <w:rPr>
          <w:b/>
          <w:sz w:val="17"/>
        </w:rPr>
      </w:pPr>
    </w:p>
    <w:p>
      <w:pPr>
        <w:pStyle w:val="ListParagraph"/>
        <w:numPr>
          <w:ilvl w:val="0"/>
          <w:numId w:val="271"/>
        </w:numPr>
        <w:tabs>
          <w:tab w:pos="2241" w:val="left" w:leader="none"/>
        </w:tabs>
        <w:spacing w:line="276" w:lineRule="auto" w:before="93" w:after="0"/>
        <w:ind w:left="2241" w:right="1154" w:hanging="428"/>
        <w:jc w:val="both"/>
        <w:rPr>
          <w:sz w:val="24"/>
        </w:rPr>
      </w:pPr>
      <w:r>
        <w:rPr/>
        <w:pict>
          <v:shape style="position:absolute;margin-left:39.253803pt;margin-top:75.839516pt;width:15.45pt;height:114.15pt;mso-position-horizontal-relative:page;mso-position-vertical-relative:paragraph;z-index:25296179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In armonia con i principi e gli indirizzi fissati dal Consiglio Federale, i Comitati Periferici rappresentano la FIPAV ai fini sportivi nel territorio di competenza; cooperano</w:t>
      </w:r>
      <w:r>
        <w:rPr>
          <w:spacing w:val="-18"/>
          <w:sz w:val="24"/>
        </w:rPr>
        <w:t> </w:t>
      </w:r>
      <w:r>
        <w:rPr>
          <w:sz w:val="24"/>
        </w:rPr>
        <w:t>con</w:t>
      </w:r>
      <w:r>
        <w:rPr>
          <w:spacing w:val="-13"/>
          <w:sz w:val="24"/>
        </w:rPr>
        <w:t> </w:t>
      </w:r>
      <w:r>
        <w:rPr>
          <w:sz w:val="24"/>
        </w:rPr>
        <w:t>gli</w:t>
      </w:r>
      <w:r>
        <w:rPr>
          <w:spacing w:val="-15"/>
          <w:sz w:val="24"/>
        </w:rPr>
        <w:t> </w:t>
      </w:r>
      <w:r>
        <w:rPr>
          <w:sz w:val="24"/>
        </w:rPr>
        <w:t>Organi</w:t>
      </w:r>
      <w:r>
        <w:rPr>
          <w:spacing w:val="-13"/>
          <w:sz w:val="24"/>
        </w:rPr>
        <w:t> </w:t>
      </w:r>
      <w:r>
        <w:rPr>
          <w:sz w:val="24"/>
        </w:rPr>
        <w:t>Centrali</w:t>
      </w:r>
      <w:r>
        <w:rPr>
          <w:spacing w:val="-18"/>
          <w:sz w:val="24"/>
        </w:rPr>
        <w:t> </w:t>
      </w:r>
      <w:r>
        <w:rPr>
          <w:sz w:val="24"/>
        </w:rPr>
        <w:t>per</w:t>
      </w:r>
      <w:r>
        <w:rPr>
          <w:spacing w:val="-15"/>
          <w:sz w:val="24"/>
        </w:rPr>
        <w:t> </w:t>
      </w:r>
      <w:r>
        <w:rPr>
          <w:sz w:val="24"/>
        </w:rPr>
        <w:t>le</w:t>
      </w:r>
      <w:r>
        <w:rPr>
          <w:spacing w:val="-17"/>
          <w:sz w:val="24"/>
        </w:rPr>
        <w:t> </w:t>
      </w:r>
      <w:r>
        <w:rPr>
          <w:sz w:val="24"/>
        </w:rPr>
        <w:t>azioni</w:t>
      </w:r>
      <w:r>
        <w:rPr>
          <w:spacing w:val="-18"/>
          <w:sz w:val="24"/>
        </w:rPr>
        <w:t> </w:t>
      </w:r>
      <w:r>
        <w:rPr>
          <w:sz w:val="24"/>
        </w:rPr>
        <w:t>svolte</w:t>
      </w:r>
      <w:r>
        <w:rPr>
          <w:spacing w:val="-15"/>
          <w:sz w:val="24"/>
        </w:rPr>
        <w:t> </w:t>
      </w:r>
      <w:r>
        <w:rPr>
          <w:sz w:val="24"/>
        </w:rPr>
        <w:t>da</w:t>
      </w:r>
      <w:r>
        <w:rPr>
          <w:spacing w:val="-18"/>
          <w:sz w:val="24"/>
        </w:rPr>
        <w:t> </w:t>
      </w:r>
      <w:r>
        <w:rPr>
          <w:sz w:val="24"/>
        </w:rPr>
        <w:t>questi</w:t>
      </w:r>
      <w:r>
        <w:rPr>
          <w:spacing w:val="-16"/>
          <w:sz w:val="24"/>
        </w:rPr>
        <w:t> </w:t>
      </w:r>
      <w:r>
        <w:rPr>
          <w:sz w:val="24"/>
        </w:rPr>
        <w:t>ultimi</w:t>
      </w:r>
      <w:r>
        <w:rPr>
          <w:spacing w:val="-15"/>
          <w:sz w:val="24"/>
        </w:rPr>
        <w:t> </w:t>
      </w:r>
      <w:r>
        <w:rPr>
          <w:sz w:val="24"/>
        </w:rPr>
        <w:t>nel</w:t>
      </w:r>
      <w:r>
        <w:rPr>
          <w:spacing w:val="-15"/>
          <w:sz w:val="24"/>
        </w:rPr>
        <w:t> </w:t>
      </w:r>
      <w:r>
        <w:rPr>
          <w:sz w:val="24"/>
        </w:rPr>
        <w:t>territorio; promuovono</w:t>
      </w:r>
      <w:r>
        <w:rPr>
          <w:spacing w:val="-14"/>
          <w:sz w:val="24"/>
        </w:rPr>
        <w:t> </w:t>
      </w:r>
      <w:r>
        <w:rPr>
          <w:sz w:val="24"/>
        </w:rPr>
        <w:t>e</w:t>
      </w:r>
      <w:r>
        <w:rPr>
          <w:spacing w:val="-13"/>
          <w:sz w:val="24"/>
        </w:rPr>
        <w:t> </w:t>
      </w:r>
      <w:r>
        <w:rPr>
          <w:sz w:val="24"/>
        </w:rPr>
        <w:t>curano,</w:t>
      </w:r>
      <w:r>
        <w:rPr>
          <w:spacing w:val="-13"/>
          <w:sz w:val="24"/>
        </w:rPr>
        <w:t> </w:t>
      </w:r>
      <w:r>
        <w:rPr>
          <w:sz w:val="24"/>
        </w:rPr>
        <w:t>nell’ambito</w:t>
      </w:r>
      <w:r>
        <w:rPr>
          <w:spacing w:val="-13"/>
          <w:sz w:val="24"/>
        </w:rPr>
        <w:t> </w:t>
      </w:r>
      <w:r>
        <w:rPr>
          <w:sz w:val="24"/>
        </w:rPr>
        <w:t>delle</w:t>
      </w:r>
      <w:r>
        <w:rPr>
          <w:spacing w:val="-14"/>
          <w:sz w:val="24"/>
        </w:rPr>
        <w:t> </w:t>
      </w:r>
      <w:r>
        <w:rPr>
          <w:sz w:val="24"/>
        </w:rPr>
        <w:t>loro</w:t>
      </w:r>
      <w:r>
        <w:rPr>
          <w:spacing w:val="-13"/>
          <w:sz w:val="24"/>
        </w:rPr>
        <w:t> </w:t>
      </w:r>
      <w:r>
        <w:rPr>
          <w:sz w:val="24"/>
        </w:rPr>
        <w:t>competenze,</w:t>
      </w:r>
      <w:r>
        <w:rPr>
          <w:spacing w:val="-15"/>
          <w:sz w:val="24"/>
        </w:rPr>
        <w:t> </w:t>
      </w:r>
      <w:r>
        <w:rPr>
          <w:sz w:val="24"/>
        </w:rPr>
        <w:t>i</w:t>
      </w:r>
      <w:r>
        <w:rPr>
          <w:spacing w:val="-13"/>
          <w:sz w:val="24"/>
        </w:rPr>
        <w:t> </w:t>
      </w:r>
      <w:r>
        <w:rPr>
          <w:sz w:val="24"/>
        </w:rPr>
        <w:t>rapporti</w:t>
      </w:r>
      <w:r>
        <w:rPr>
          <w:spacing w:val="-16"/>
          <w:sz w:val="24"/>
        </w:rPr>
        <w:t> </w:t>
      </w:r>
      <w:r>
        <w:rPr>
          <w:sz w:val="24"/>
        </w:rPr>
        <w:t>con</w:t>
      </w:r>
      <w:r>
        <w:rPr>
          <w:spacing w:val="-12"/>
          <w:sz w:val="24"/>
        </w:rPr>
        <w:t> </w:t>
      </w:r>
      <w:r>
        <w:rPr>
          <w:sz w:val="24"/>
        </w:rPr>
        <w:t>gli</w:t>
      </w:r>
      <w:r>
        <w:rPr>
          <w:spacing w:val="-15"/>
          <w:sz w:val="24"/>
        </w:rPr>
        <w:t> </w:t>
      </w:r>
      <w:r>
        <w:rPr>
          <w:sz w:val="24"/>
        </w:rPr>
        <w:t>Organi Periferici</w:t>
      </w:r>
      <w:r>
        <w:rPr>
          <w:spacing w:val="-11"/>
          <w:sz w:val="24"/>
        </w:rPr>
        <w:t> </w:t>
      </w:r>
      <w:r>
        <w:rPr>
          <w:sz w:val="24"/>
        </w:rPr>
        <w:t>del</w:t>
      </w:r>
      <w:r>
        <w:rPr>
          <w:spacing w:val="-8"/>
          <w:sz w:val="24"/>
        </w:rPr>
        <w:t> </w:t>
      </w:r>
      <w:r>
        <w:rPr>
          <w:sz w:val="24"/>
        </w:rPr>
        <w:t>CONI,</w:t>
      </w:r>
      <w:r>
        <w:rPr>
          <w:spacing w:val="-6"/>
          <w:sz w:val="24"/>
        </w:rPr>
        <w:t> </w:t>
      </w:r>
      <w:r>
        <w:rPr>
          <w:sz w:val="24"/>
        </w:rPr>
        <w:t>con</w:t>
      </w:r>
      <w:r>
        <w:rPr>
          <w:spacing w:val="-8"/>
          <w:sz w:val="24"/>
        </w:rPr>
        <w:t> </w:t>
      </w:r>
      <w:r>
        <w:rPr>
          <w:sz w:val="24"/>
        </w:rPr>
        <w:t>le</w:t>
      </w:r>
      <w:r>
        <w:rPr>
          <w:spacing w:val="-8"/>
          <w:sz w:val="24"/>
        </w:rPr>
        <w:t> </w:t>
      </w:r>
      <w:r>
        <w:rPr>
          <w:sz w:val="24"/>
        </w:rPr>
        <w:t>Amministrazioni</w:t>
      </w:r>
      <w:r>
        <w:rPr>
          <w:spacing w:val="-9"/>
          <w:sz w:val="24"/>
        </w:rPr>
        <w:t> </w:t>
      </w:r>
      <w:r>
        <w:rPr>
          <w:sz w:val="24"/>
        </w:rPr>
        <w:t>Pubbliche,</w:t>
      </w:r>
      <w:r>
        <w:rPr>
          <w:spacing w:val="-8"/>
          <w:sz w:val="24"/>
        </w:rPr>
        <w:t> </w:t>
      </w:r>
      <w:r>
        <w:rPr>
          <w:sz w:val="24"/>
        </w:rPr>
        <w:t>statali</w:t>
      </w:r>
      <w:r>
        <w:rPr>
          <w:spacing w:val="-10"/>
          <w:sz w:val="24"/>
        </w:rPr>
        <w:t> </w:t>
      </w:r>
      <w:r>
        <w:rPr>
          <w:sz w:val="24"/>
        </w:rPr>
        <w:t>e</w:t>
      </w:r>
      <w:r>
        <w:rPr>
          <w:spacing w:val="-8"/>
          <w:sz w:val="24"/>
        </w:rPr>
        <w:t> </w:t>
      </w:r>
      <w:r>
        <w:rPr>
          <w:sz w:val="24"/>
        </w:rPr>
        <w:t>territoriali,</w:t>
      </w:r>
      <w:r>
        <w:rPr>
          <w:spacing w:val="-8"/>
          <w:sz w:val="24"/>
        </w:rPr>
        <w:t> </w:t>
      </w:r>
      <w:r>
        <w:rPr>
          <w:sz w:val="24"/>
        </w:rPr>
        <w:t>nonché con ogni altro organismo competente in materia sportiva e propongono forme di partecipazione dei rappresentanti degli Enti Territoriali alla programmazione sportiva.</w:t>
      </w:r>
    </w:p>
    <w:p>
      <w:pPr>
        <w:pStyle w:val="ListParagraph"/>
        <w:numPr>
          <w:ilvl w:val="0"/>
          <w:numId w:val="272"/>
        </w:numPr>
        <w:tabs>
          <w:tab w:pos="2241" w:val="left" w:leader="none"/>
        </w:tabs>
        <w:spacing w:line="276" w:lineRule="auto" w:before="230" w:after="0"/>
        <w:ind w:left="2241" w:right="1156" w:hanging="428"/>
        <w:jc w:val="both"/>
        <w:rPr>
          <w:sz w:val="24"/>
        </w:rPr>
      </w:pPr>
      <w:r>
        <w:rPr>
          <w:sz w:val="24"/>
        </w:rPr>
        <w:t>I</w:t>
      </w:r>
      <w:r>
        <w:rPr>
          <w:spacing w:val="-6"/>
          <w:sz w:val="24"/>
        </w:rPr>
        <w:t> </w:t>
      </w:r>
      <w:r>
        <w:rPr>
          <w:sz w:val="24"/>
        </w:rPr>
        <w:t>Comitati</w:t>
      </w:r>
      <w:r>
        <w:rPr>
          <w:spacing w:val="-11"/>
          <w:sz w:val="24"/>
        </w:rPr>
        <w:t> </w:t>
      </w:r>
      <w:r>
        <w:rPr>
          <w:sz w:val="24"/>
        </w:rPr>
        <w:t>Periferici,</w:t>
      </w:r>
      <w:r>
        <w:rPr>
          <w:spacing w:val="-10"/>
          <w:sz w:val="24"/>
        </w:rPr>
        <w:t> </w:t>
      </w:r>
      <w:r>
        <w:rPr>
          <w:sz w:val="24"/>
        </w:rPr>
        <w:t>nei</w:t>
      </w:r>
      <w:r>
        <w:rPr>
          <w:spacing w:val="-11"/>
          <w:sz w:val="24"/>
        </w:rPr>
        <w:t> </w:t>
      </w:r>
      <w:r>
        <w:rPr>
          <w:sz w:val="24"/>
        </w:rPr>
        <w:t>limiti</w:t>
      </w:r>
      <w:r>
        <w:rPr>
          <w:spacing w:val="-8"/>
          <w:sz w:val="24"/>
        </w:rPr>
        <w:t> </w:t>
      </w:r>
      <w:r>
        <w:rPr>
          <w:sz w:val="24"/>
        </w:rPr>
        <w:t>delle</w:t>
      </w:r>
      <w:r>
        <w:rPr>
          <w:spacing w:val="-10"/>
          <w:sz w:val="24"/>
        </w:rPr>
        <w:t> </w:t>
      </w:r>
      <w:r>
        <w:rPr>
          <w:sz w:val="24"/>
        </w:rPr>
        <w:t>loro</w:t>
      </w:r>
      <w:r>
        <w:rPr>
          <w:spacing w:val="-8"/>
          <w:sz w:val="24"/>
        </w:rPr>
        <w:t> </w:t>
      </w:r>
      <w:r>
        <w:rPr>
          <w:sz w:val="24"/>
        </w:rPr>
        <w:t>competenze,</w:t>
      </w:r>
      <w:r>
        <w:rPr>
          <w:spacing w:val="-9"/>
          <w:sz w:val="24"/>
        </w:rPr>
        <w:t> </w:t>
      </w:r>
      <w:r>
        <w:rPr>
          <w:sz w:val="24"/>
        </w:rPr>
        <w:t>hanno</w:t>
      </w:r>
      <w:r>
        <w:rPr>
          <w:spacing w:val="-8"/>
          <w:sz w:val="24"/>
        </w:rPr>
        <w:t> </w:t>
      </w:r>
      <w:r>
        <w:rPr>
          <w:sz w:val="24"/>
        </w:rPr>
        <w:t>autonomia</w:t>
      </w:r>
      <w:r>
        <w:rPr>
          <w:spacing w:val="-8"/>
          <w:sz w:val="24"/>
        </w:rPr>
        <w:t> </w:t>
      </w:r>
      <w:r>
        <w:rPr>
          <w:sz w:val="24"/>
        </w:rPr>
        <w:t>gestionale e amministrativa.</w:t>
      </w:r>
    </w:p>
    <w:p>
      <w:pPr>
        <w:pStyle w:val="ListParagraph"/>
        <w:numPr>
          <w:ilvl w:val="0"/>
          <w:numId w:val="272"/>
        </w:numPr>
        <w:tabs>
          <w:tab w:pos="2241" w:val="left" w:leader="none"/>
        </w:tabs>
        <w:spacing w:line="240" w:lineRule="auto" w:before="230" w:after="0"/>
        <w:ind w:left="2240" w:right="0" w:hanging="427"/>
        <w:jc w:val="both"/>
        <w:rPr>
          <w:sz w:val="24"/>
        </w:rPr>
      </w:pPr>
      <w:r>
        <w:rPr>
          <w:sz w:val="24"/>
        </w:rPr>
        <w:t>Per i fini di cui ai commi che precedono, i Comitati</w:t>
      </w:r>
      <w:r>
        <w:rPr>
          <w:spacing w:val="-1"/>
          <w:sz w:val="24"/>
        </w:rPr>
        <w:t> </w:t>
      </w:r>
      <w:r>
        <w:rPr>
          <w:sz w:val="24"/>
        </w:rPr>
        <w:t>Periferici:</w:t>
      </w:r>
    </w:p>
    <w:p>
      <w:pPr>
        <w:pStyle w:val="ListParagraph"/>
        <w:numPr>
          <w:ilvl w:val="1"/>
          <w:numId w:val="272"/>
        </w:numPr>
        <w:tabs>
          <w:tab w:pos="2895" w:val="left" w:leader="none"/>
        </w:tabs>
        <w:spacing w:line="278" w:lineRule="auto" w:before="40" w:after="0"/>
        <w:ind w:left="2894" w:right="1159" w:hanging="360"/>
        <w:jc w:val="both"/>
        <w:rPr>
          <w:sz w:val="24"/>
        </w:rPr>
      </w:pPr>
      <w:r>
        <w:rPr/>
        <w:pict>
          <v:shape style="position:absolute;margin-left:39.253803pt;margin-top:7.131302pt;width:15.45pt;height:168.05pt;mso-position-horizontal-relative:page;mso-position-vertical-relative:paragraph;z-index:25296076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esercitano le funzioni attribuite dallo Statuto e organizzano l’attività demandata dai Regolamenti e dal Consiglio Federale;</w:t>
      </w:r>
    </w:p>
    <w:p>
      <w:pPr>
        <w:pStyle w:val="ListParagraph"/>
        <w:numPr>
          <w:ilvl w:val="1"/>
          <w:numId w:val="272"/>
        </w:numPr>
        <w:tabs>
          <w:tab w:pos="2895" w:val="left" w:leader="none"/>
        </w:tabs>
        <w:spacing w:line="276" w:lineRule="auto" w:before="0" w:after="0"/>
        <w:ind w:left="2894" w:right="1156" w:hanging="360"/>
        <w:jc w:val="both"/>
        <w:rPr>
          <w:sz w:val="24"/>
        </w:rPr>
      </w:pPr>
      <w:r>
        <w:rPr>
          <w:sz w:val="24"/>
        </w:rPr>
        <w:t>amministrano, secondo le norme del Regolamento di Amministrazione e Contabilità della FIPAV, i fondi di cui dispongono e approvano annualmente il bilancio d’esercizio, corredato dalla relazione del Presidente e da quella del Revisore, in cui devono essere inserite tutte le entrate, a qualsiasi titolo provengano, e tutte le uscite del Comitato; il bilancio d’esercizio del Comitato deve essere sottoposto all’approvazione del Consiglio</w:t>
      </w:r>
      <w:r>
        <w:rPr>
          <w:spacing w:val="-2"/>
          <w:sz w:val="24"/>
        </w:rPr>
        <w:t> </w:t>
      </w:r>
      <w:r>
        <w:rPr>
          <w:sz w:val="24"/>
        </w:rPr>
        <w:t>Federale.</w:t>
      </w:r>
    </w:p>
    <w:p>
      <w:pPr>
        <w:pStyle w:val="ListParagraph"/>
        <w:numPr>
          <w:ilvl w:val="0"/>
          <w:numId w:val="272"/>
        </w:numPr>
        <w:tabs>
          <w:tab w:pos="2242" w:val="left" w:leader="none"/>
        </w:tabs>
        <w:spacing w:line="276" w:lineRule="auto" w:before="225" w:after="0"/>
        <w:ind w:left="2241" w:right="1151" w:hanging="360"/>
        <w:jc w:val="both"/>
        <w:rPr>
          <w:sz w:val="24"/>
        </w:rPr>
      </w:pPr>
      <w:r>
        <w:rPr>
          <w:spacing w:val="-5"/>
          <w:sz w:val="24"/>
        </w:rPr>
        <w:t>Inoltre, </w:t>
      </w:r>
      <w:r>
        <w:rPr>
          <w:sz w:val="24"/>
        </w:rPr>
        <w:t>i </w:t>
      </w:r>
      <w:r>
        <w:rPr>
          <w:spacing w:val="-4"/>
          <w:sz w:val="24"/>
        </w:rPr>
        <w:t>Comitati attuano tutte </w:t>
      </w:r>
      <w:r>
        <w:rPr>
          <w:spacing w:val="-3"/>
          <w:sz w:val="24"/>
        </w:rPr>
        <w:t>le </w:t>
      </w:r>
      <w:r>
        <w:rPr>
          <w:spacing w:val="-5"/>
          <w:sz w:val="24"/>
        </w:rPr>
        <w:t>iniziative </w:t>
      </w:r>
      <w:r>
        <w:rPr>
          <w:spacing w:val="-4"/>
          <w:sz w:val="24"/>
        </w:rPr>
        <w:t>utili </w:t>
      </w:r>
      <w:r>
        <w:rPr>
          <w:sz w:val="24"/>
        </w:rPr>
        <w:t>e </w:t>
      </w:r>
      <w:r>
        <w:rPr>
          <w:spacing w:val="-5"/>
          <w:sz w:val="24"/>
        </w:rPr>
        <w:t>necessarie </w:t>
      </w:r>
      <w:r>
        <w:rPr>
          <w:spacing w:val="-4"/>
          <w:sz w:val="24"/>
        </w:rPr>
        <w:t>allo sviluppo </w:t>
      </w:r>
      <w:r>
        <w:rPr>
          <w:sz w:val="24"/>
        </w:rPr>
        <w:t>ed al </w:t>
      </w:r>
      <w:r>
        <w:rPr>
          <w:spacing w:val="-5"/>
          <w:sz w:val="24"/>
        </w:rPr>
        <w:t>miglioramento</w:t>
      </w:r>
      <w:r>
        <w:rPr>
          <w:spacing w:val="-16"/>
          <w:sz w:val="24"/>
        </w:rPr>
        <w:t> </w:t>
      </w:r>
      <w:r>
        <w:rPr>
          <w:spacing w:val="-4"/>
          <w:sz w:val="24"/>
        </w:rPr>
        <w:t>tecnico</w:t>
      </w:r>
      <w:r>
        <w:rPr>
          <w:spacing w:val="-15"/>
          <w:sz w:val="24"/>
        </w:rPr>
        <w:t> </w:t>
      </w:r>
      <w:r>
        <w:rPr>
          <w:sz w:val="24"/>
        </w:rPr>
        <w:t>e</w:t>
      </w:r>
      <w:r>
        <w:rPr>
          <w:spacing w:val="-13"/>
          <w:sz w:val="24"/>
        </w:rPr>
        <w:t> </w:t>
      </w:r>
      <w:r>
        <w:rPr>
          <w:spacing w:val="-5"/>
          <w:sz w:val="24"/>
        </w:rPr>
        <w:t>funzionale</w:t>
      </w:r>
      <w:r>
        <w:rPr>
          <w:spacing w:val="-15"/>
          <w:sz w:val="24"/>
        </w:rPr>
        <w:t> </w:t>
      </w:r>
      <w:r>
        <w:rPr>
          <w:spacing w:val="-4"/>
          <w:sz w:val="24"/>
        </w:rPr>
        <w:t>della</w:t>
      </w:r>
      <w:r>
        <w:rPr>
          <w:spacing w:val="-16"/>
          <w:sz w:val="24"/>
        </w:rPr>
        <w:t> </w:t>
      </w:r>
      <w:r>
        <w:rPr>
          <w:spacing w:val="-4"/>
          <w:sz w:val="24"/>
        </w:rPr>
        <w:t>pallavolo,</w:t>
      </w:r>
      <w:r>
        <w:rPr>
          <w:spacing w:val="-16"/>
          <w:sz w:val="24"/>
        </w:rPr>
        <w:t> </w:t>
      </w:r>
      <w:r>
        <w:rPr>
          <w:spacing w:val="-3"/>
          <w:sz w:val="24"/>
        </w:rPr>
        <w:t>del</w:t>
      </w:r>
      <w:r>
        <w:rPr>
          <w:spacing w:val="-17"/>
          <w:sz w:val="24"/>
        </w:rPr>
        <w:t> </w:t>
      </w:r>
      <w:r>
        <w:rPr>
          <w:spacing w:val="-4"/>
          <w:sz w:val="24"/>
        </w:rPr>
        <w:t>beach</w:t>
      </w:r>
      <w:r>
        <w:rPr>
          <w:spacing w:val="-14"/>
          <w:sz w:val="24"/>
        </w:rPr>
        <w:t> </w:t>
      </w:r>
      <w:r>
        <w:rPr>
          <w:spacing w:val="-4"/>
          <w:sz w:val="24"/>
        </w:rPr>
        <w:t>volley,</w:t>
      </w:r>
      <w:r>
        <w:rPr>
          <w:spacing w:val="-16"/>
          <w:sz w:val="24"/>
        </w:rPr>
        <w:t> </w:t>
      </w:r>
      <w:r>
        <w:rPr>
          <w:spacing w:val="-2"/>
          <w:sz w:val="24"/>
        </w:rPr>
        <w:t>del</w:t>
      </w:r>
      <w:r>
        <w:rPr>
          <w:spacing w:val="-14"/>
          <w:sz w:val="24"/>
        </w:rPr>
        <w:t> </w:t>
      </w:r>
      <w:r>
        <w:rPr>
          <w:spacing w:val="-4"/>
          <w:sz w:val="24"/>
        </w:rPr>
        <w:t>sitting</w:t>
      </w:r>
      <w:r>
        <w:rPr>
          <w:spacing w:val="-15"/>
          <w:sz w:val="24"/>
        </w:rPr>
        <w:t> </w:t>
      </w:r>
      <w:r>
        <w:rPr>
          <w:spacing w:val="-4"/>
          <w:sz w:val="24"/>
        </w:rPr>
        <w:t>volley </w:t>
      </w:r>
      <w:r>
        <w:rPr>
          <w:sz w:val="24"/>
        </w:rPr>
        <w:t>e </w:t>
      </w:r>
      <w:r>
        <w:rPr>
          <w:spacing w:val="-4"/>
          <w:sz w:val="24"/>
        </w:rPr>
        <w:t>dello snow volley. </w:t>
      </w:r>
      <w:r>
        <w:rPr>
          <w:spacing w:val="-3"/>
          <w:sz w:val="24"/>
        </w:rPr>
        <w:t>In </w:t>
      </w:r>
      <w:r>
        <w:rPr>
          <w:spacing w:val="-5"/>
          <w:sz w:val="24"/>
        </w:rPr>
        <w:t>particolare, </w:t>
      </w:r>
      <w:r>
        <w:rPr>
          <w:sz w:val="24"/>
        </w:rPr>
        <w:t>i </w:t>
      </w:r>
      <w:r>
        <w:rPr>
          <w:spacing w:val="-4"/>
          <w:sz w:val="24"/>
        </w:rPr>
        <w:t>Comitati Regionali, esaminando </w:t>
      </w:r>
      <w:r>
        <w:rPr>
          <w:sz w:val="24"/>
        </w:rPr>
        <w:t>e </w:t>
      </w:r>
      <w:r>
        <w:rPr>
          <w:spacing w:val="-4"/>
          <w:sz w:val="24"/>
        </w:rPr>
        <w:t>valutando </w:t>
      </w:r>
      <w:r>
        <w:rPr>
          <w:sz w:val="24"/>
        </w:rPr>
        <w:t>i </w:t>
      </w:r>
      <w:r>
        <w:rPr>
          <w:spacing w:val="-4"/>
          <w:sz w:val="24"/>
        </w:rPr>
        <w:t>pareri</w:t>
      </w:r>
      <w:r>
        <w:rPr>
          <w:spacing w:val="58"/>
          <w:sz w:val="24"/>
        </w:rPr>
        <w:t> </w:t>
      </w:r>
      <w:r>
        <w:rPr>
          <w:spacing w:val="-4"/>
          <w:sz w:val="24"/>
        </w:rPr>
        <w:t>espressi  </w:t>
      </w:r>
      <w:r>
        <w:rPr>
          <w:sz w:val="24"/>
        </w:rPr>
        <w:t>e </w:t>
      </w:r>
      <w:r>
        <w:rPr>
          <w:spacing w:val="-3"/>
          <w:sz w:val="24"/>
        </w:rPr>
        <w:t>le </w:t>
      </w:r>
      <w:r>
        <w:rPr>
          <w:spacing w:val="-4"/>
          <w:sz w:val="24"/>
        </w:rPr>
        <w:t>proposte  formulate  dalle  Consulte  Regionali</w:t>
      </w:r>
      <w:r>
        <w:rPr>
          <w:spacing w:val="-1"/>
          <w:sz w:val="24"/>
        </w:rPr>
        <w:t> </w:t>
      </w:r>
      <w:r>
        <w:rPr>
          <w:spacing w:val="-4"/>
          <w:sz w:val="24"/>
        </w:rPr>
        <w:t>curano,</w:t>
      </w:r>
    </w:p>
    <w:p>
      <w:pPr>
        <w:pStyle w:val="BodyText"/>
        <w:rPr>
          <w:sz w:val="20"/>
        </w:rPr>
      </w:pPr>
    </w:p>
    <w:p>
      <w:pPr>
        <w:spacing w:before="179"/>
        <w:ind w:left="835" w:right="0" w:firstLine="0"/>
        <w:jc w:val="left"/>
        <w:rPr>
          <w:rFonts w:ascii="Calibri"/>
          <w:b/>
          <w:sz w:val="20"/>
        </w:rPr>
      </w:pPr>
      <w:r>
        <w:rPr>
          <w:rFonts w:ascii="Calibri"/>
          <w:b/>
          <w:color w:val="FFFFFF"/>
          <w:sz w:val="20"/>
        </w:rPr>
        <w:t>46</w:t>
      </w:r>
    </w:p>
    <w:p>
      <w:pPr>
        <w:spacing w:after="0"/>
        <w:jc w:val="left"/>
        <w:rPr>
          <w:rFonts w:ascii="Calibri"/>
          <w:sz w:val="20"/>
        </w:rPr>
        <w:sectPr>
          <w:pgSz w:w="11910" w:h="16840"/>
          <w:pgMar w:top="1580" w:bottom="280" w:left="0" w:right="0"/>
        </w:sectPr>
      </w:pPr>
    </w:p>
    <w:p>
      <w:pPr>
        <w:pStyle w:val="BodyText"/>
        <w:rPr>
          <w:rFonts w:ascii="Calibri"/>
          <w:b/>
          <w:sz w:val="20"/>
        </w:rPr>
      </w:pPr>
      <w:r>
        <w:rPr/>
        <w:pict>
          <v:group style="position:absolute;margin-left:0pt;margin-top:0pt;width:538.7pt;height:841.95pt;mso-position-horizontal-relative:page;mso-position-vertical-relative:page;z-index:-274586624" coordorigin="0,0" coordsize="10774,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v:line style="position:absolute" from="1786,12643" to="10774,12643" stroked="true" strokeweight=".480011pt" strokecolor="#000000">
              <v:stroke dashstyle="solid"/>
            </v:line>
            <w10:wrap type="none"/>
          </v:group>
        </w:pict>
      </w:r>
    </w:p>
    <w:p>
      <w:pPr>
        <w:pStyle w:val="BodyText"/>
        <w:rPr>
          <w:rFonts w:ascii="Calibri"/>
          <w:b/>
          <w:sz w:val="20"/>
        </w:rPr>
      </w:pPr>
    </w:p>
    <w:p>
      <w:pPr>
        <w:pStyle w:val="BodyText"/>
        <w:rPr>
          <w:rFonts w:ascii="Calibri"/>
          <w:b/>
          <w:sz w:val="20"/>
        </w:rPr>
      </w:pPr>
    </w:p>
    <w:p>
      <w:pPr>
        <w:pStyle w:val="BodyText"/>
        <w:spacing w:line="276" w:lineRule="auto" w:before="221"/>
        <w:ind w:left="2241" w:right="1151"/>
        <w:jc w:val="both"/>
      </w:pPr>
      <w:r>
        <w:rPr>
          <w:spacing w:val="-5"/>
        </w:rPr>
        <w:t>prevalentemente, l’attività </w:t>
      </w:r>
      <w:r>
        <w:rPr/>
        <w:t>di </w:t>
      </w:r>
      <w:r>
        <w:rPr>
          <w:spacing w:val="-4"/>
        </w:rPr>
        <w:t>formazione </w:t>
      </w:r>
      <w:r>
        <w:rPr/>
        <w:t>e </w:t>
      </w:r>
      <w:r>
        <w:rPr>
          <w:spacing w:val="-4"/>
        </w:rPr>
        <w:t>qualificazione, </w:t>
      </w:r>
      <w:r>
        <w:rPr/>
        <w:t>i </w:t>
      </w:r>
      <w:r>
        <w:rPr>
          <w:spacing w:val="-4"/>
        </w:rPr>
        <w:t>Comitati </w:t>
      </w:r>
      <w:r>
        <w:rPr>
          <w:spacing w:val="-5"/>
        </w:rPr>
        <w:t>Territoriali, prevalentemente, </w:t>
      </w:r>
      <w:r>
        <w:rPr>
          <w:spacing w:val="-4"/>
        </w:rPr>
        <w:t>l’attività </w:t>
      </w:r>
      <w:r>
        <w:rPr/>
        <w:t>di </w:t>
      </w:r>
      <w:r>
        <w:rPr>
          <w:spacing w:val="-5"/>
        </w:rPr>
        <w:t>promozione </w:t>
      </w:r>
      <w:r>
        <w:rPr/>
        <w:t>e </w:t>
      </w:r>
      <w:r>
        <w:rPr>
          <w:spacing w:val="-4"/>
        </w:rPr>
        <w:t>sviluppo. </w:t>
      </w:r>
      <w:r>
        <w:rPr/>
        <w:t>A </w:t>
      </w:r>
      <w:r>
        <w:rPr>
          <w:spacing w:val="-3"/>
        </w:rPr>
        <w:t>tal </w:t>
      </w:r>
      <w:r>
        <w:rPr>
          <w:spacing w:val="-4"/>
        </w:rPr>
        <w:t>fine </w:t>
      </w:r>
      <w:r>
        <w:rPr/>
        <w:t>i </w:t>
      </w:r>
      <w:r>
        <w:rPr>
          <w:spacing w:val="-4"/>
        </w:rPr>
        <w:t>Comitati possono </w:t>
      </w:r>
      <w:r>
        <w:rPr>
          <w:spacing w:val="-5"/>
        </w:rPr>
        <w:t>predisporre </w:t>
      </w:r>
      <w:r>
        <w:rPr>
          <w:spacing w:val="-4"/>
        </w:rPr>
        <w:t>programmi annuali </w:t>
      </w:r>
      <w:r>
        <w:rPr/>
        <w:t>di </w:t>
      </w:r>
      <w:r>
        <w:rPr>
          <w:spacing w:val="-4"/>
        </w:rPr>
        <w:t>attività </w:t>
      </w:r>
      <w:r>
        <w:rPr/>
        <w:t>da </w:t>
      </w:r>
      <w:r>
        <w:rPr>
          <w:spacing w:val="-4"/>
        </w:rPr>
        <w:t>trasmettere </w:t>
      </w:r>
      <w:r>
        <w:rPr/>
        <w:t>al </w:t>
      </w:r>
      <w:r>
        <w:rPr>
          <w:spacing w:val="-4"/>
        </w:rPr>
        <w:t>Consiglio Federale </w:t>
      </w:r>
      <w:r>
        <w:rPr>
          <w:spacing w:val="-2"/>
        </w:rPr>
        <w:t>per </w:t>
      </w:r>
      <w:r>
        <w:rPr>
          <w:spacing w:val="-5"/>
        </w:rPr>
        <w:t>l’approvazione </w:t>
      </w:r>
      <w:r>
        <w:rPr/>
        <w:t>e </w:t>
      </w:r>
      <w:r>
        <w:rPr>
          <w:spacing w:val="-4"/>
        </w:rPr>
        <w:t>l’assegnazione </w:t>
      </w:r>
      <w:r>
        <w:rPr/>
        <w:t>di </w:t>
      </w:r>
      <w:r>
        <w:rPr>
          <w:spacing w:val="-3"/>
        </w:rPr>
        <w:t>fondi </w:t>
      </w:r>
      <w:r>
        <w:rPr>
          <w:spacing w:val="-4"/>
        </w:rPr>
        <w:t>straordinari.</w:t>
      </w:r>
    </w:p>
    <w:p>
      <w:pPr>
        <w:pStyle w:val="BodyText"/>
        <w:spacing w:before="8"/>
        <w:rPr>
          <w:sz w:val="27"/>
        </w:rPr>
      </w:pPr>
    </w:p>
    <w:p>
      <w:pPr>
        <w:pStyle w:val="ListParagraph"/>
        <w:numPr>
          <w:ilvl w:val="0"/>
          <w:numId w:val="272"/>
        </w:numPr>
        <w:tabs>
          <w:tab w:pos="2241" w:val="left" w:leader="none"/>
        </w:tabs>
        <w:spacing w:line="240" w:lineRule="auto" w:before="0" w:after="0"/>
        <w:ind w:left="2240" w:right="0" w:hanging="427"/>
        <w:jc w:val="both"/>
        <w:rPr>
          <w:sz w:val="24"/>
        </w:rPr>
      </w:pPr>
      <w:r>
        <w:rPr>
          <w:sz w:val="24"/>
        </w:rPr>
        <w:t>I Comitati Periferici sono retti da Consigli, eletti dalle Assemblee</w:t>
      </w:r>
      <w:r>
        <w:rPr>
          <w:spacing w:val="-8"/>
          <w:sz w:val="24"/>
        </w:rPr>
        <w:t> </w:t>
      </w:r>
      <w:r>
        <w:rPr>
          <w:sz w:val="24"/>
        </w:rPr>
        <w:t>periferiche.</w:t>
      </w:r>
    </w:p>
    <w:p>
      <w:pPr>
        <w:pStyle w:val="BodyText"/>
        <w:spacing w:before="7"/>
        <w:rPr>
          <w:sz w:val="23"/>
        </w:rPr>
      </w:pPr>
    </w:p>
    <w:p>
      <w:pPr>
        <w:pStyle w:val="ListParagraph"/>
        <w:numPr>
          <w:ilvl w:val="0"/>
          <w:numId w:val="272"/>
        </w:numPr>
        <w:tabs>
          <w:tab w:pos="2241" w:val="left" w:leader="none"/>
        </w:tabs>
        <w:spacing w:line="240" w:lineRule="auto" w:before="0" w:after="0"/>
        <w:ind w:left="2240" w:right="0" w:hanging="427"/>
        <w:jc w:val="both"/>
        <w:rPr>
          <w:sz w:val="24"/>
        </w:rPr>
      </w:pPr>
      <w:r>
        <w:rPr>
          <w:sz w:val="24"/>
        </w:rPr>
        <w:t>Ai Consigli Periferici sono attribuiti i seguenti</w:t>
      </w:r>
      <w:r>
        <w:rPr>
          <w:spacing w:val="-3"/>
          <w:sz w:val="24"/>
        </w:rPr>
        <w:t> </w:t>
      </w:r>
      <w:r>
        <w:rPr>
          <w:sz w:val="24"/>
        </w:rPr>
        <w:t>compiti:</w:t>
      </w:r>
    </w:p>
    <w:p>
      <w:pPr>
        <w:pStyle w:val="ListParagraph"/>
        <w:numPr>
          <w:ilvl w:val="1"/>
          <w:numId w:val="272"/>
        </w:numPr>
        <w:tabs>
          <w:tab w:pos="2895" w:val="left" w:leader="none"/>
        </w:tabs>
        <w:spacing w:line="240" w:lineRule="auto" w:before="41" w:after="0"/>
        <w:ind w:left="2894" w:right="0" w:hanging="361"/>
        <w:jc w:val="both"/>
        <w:rPr>
          <w:sz w:val="24"/>
        </w:rPr>
      </w:pPr>
      <w:r>
        <w:rPr/>
        <w:pict>
          <v:shape style="position:absolute;margin-left:39.253803pt;margin-top:13.051908pt;width:15.45pt;height:140pt;mso-position-horizontal-relative:page;mso-position-vertical-relative:paragraph;z-index:25296691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deliberare il bilancio preventivo e approvare il bilancio</w:t>
      </w:r>
      <w:r>
        <w:rPr>
          <w:spacing w:val="-12"/>
          <w:sz w:val="24"/>
        </w:rPr>
        <w:t> </w:t>
      </w:r>
      <w:r>
        <w:rPr>
          <w:sz w:val="24"/>
        </w:rPr>
        <w:t>d’esercizio;</w:t>
      </w:r>
    </w:p>
    <w:p>
      <w:pPr>
        <w:pStyle w:val="ListParagraph"/>
        <w:numPr>
          <w:ilvl w:val="1"/>
          <w:numId w:val="272"/>
        </w:numPr>
        <w:tabs>
          <w:tab w:pos="2895" w:val="left" w:leader="none"/>
        </w:tabs>
        <w:spacing w:line="276" w:lineRule="auto" w:before="41" w:after="0"/>
        <w:ind w:left="2894" w:right="1156" w:hanging="360"/>
        <w:jc w:val="both"/>
        <w:rPr>
          <w:sz w:val="24"/>
        </w:rPr>
      </w:pPr>
      <w:r>
        <w:rPr>
          <w:sz w:val="24"/>
        </w:rPr>
        <w:t>deliberare la convocazione dell’Assemblea Periferica, determinandone data, sede ed Ordine del Giorno, salvo i casi relativi alla richiesta di convocazione dell’Assemblea</w:t>
      </w:r>
      <w:r>
        <w:rPr>
          <w:spacing w:val="2"/>
          <w:sz w:val="24"/>
        </w:rPr>
        <w:t> </w:t>
      </w:r>
      <w:r>
        <w:rPr>
          <w:sz w:val="24"/>
        </w:rPr>
        <w:t>straordinaria;</w:t>
      </w:r>
    </w:p>
    <w:p>
      <w:pPr>
        <w:pStyle w:val="ListParagraph"/>
        <w:numPr>
          <w:ilvl w:val="1"/>
          <w:numId w:val="272"/>
        </w:numPr>
        <w:tabs>
          <w:tab w:pos="2896" w:val="left" w:leader="none"/>
        </w:tabs>
        <w:spacing w:line="276" w:lineRule="auto" w:before="0" w:after="0"/>
        <w:ind w:left="2894" w:right="1157" w:hanging="360"/>
        <w:jc w:val="both"/>
        <w:rPr>
          <w:sz w:val="24"/>
        </w:rPr>
      </w:pPr>
      <w:r>
        <w:rPr>
          <w:sz w:val="24"/>
        </w:rPr>
        <w:t>conferire tutte le cariche federali periferiche non elettive di loro competenza;</w:t>
      </w:r>
    </w:p>
    <w:p>
      <w:pPr>
        <w:pStyle w:val="ListParagraph"/>
        <w:numPr>
          <w:ilvl w:val="1"/>
          <w:numId w:val="272"/>
        </w:numPr>
        <w:tabs>
          <w:tab w:pos="2895" w:val="left" w:leader="none"/>
        </w:tabs>
        <w:spacing w:line="276" w:lineRule="auto" w:before="0" w:after="0"/>
        <w:ind w:left="2894" w:right="1153" w:hanging="360"/>
        <w:jc w:val="both"/>
        <w:rPr>
          <w:sz w:val="24"/>
        </w:rPr>
      </w:pPr>
      <w:r>
        <w:rPr/>
        <w:pict>
          <v:shape style="position:absolute;margin-left:39.253803pt;margin-top:73.109535pt;width:15.45pt;height:114.15pt;mso-position-horizontal-relative:page;mso-position-vertical-relative:paragraph;z-index:25296588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disciplinare l’ordinamento dei campionati di competenza fissandone, mediante circolari annuali di indizione, i criteri di promozione e retrocessione basati esclusivamente sul merito sportivo. Le </w:t>
      </w:r>
      <w:r>
        <w:rPr>
          <w:spacing w:val="-5"/>
          <w:sz w:val="24"/>
        </w:rPr>
        <w:t>predette </w:t>
      </w:r>
      <w:r>
        <w:rPr>
          <w:spacing w:val="-4"/>
          <w:sz w:val="24"/>
        </w:rPr>
        <w:t>circolari </w:t>
      </w:r>
      <w:r>
        <w:rPr>
          <w:sz w:val="24"/>
        </w:rPr>
        <w:t>di </w:t>
      </w:r>
      <w:r>
        <w:rPr>
          <w:spacing w:val="-4"/>
          <w:sz w:val="24"/>
        </w:rPr>
        <w:t>indizioni devono essere inviate </w:t>
      </w:r>
      <w:r>
        <w:rPr>
          <w:spacing w:val="-5"/>
          <w:sz w:val="24"/>
        </w:rPr>
        <w:t>tempestivamente </w:t>
      </w:r>
      <w:r>
        <w:rPr>
          <w:spacing w:val="-3"/>
          <w:sz w:val="24"/>
        </w:rPr>
        <w:t>dai </w:t>
      </w:r>
      <w:r>
        <w:rPr>
          <w:spacing w:val="-4"/>
          <w:sz w:val="24"/>
        </w:rPr>
        <w:t>Comitati </w:t>
      </w:r>
      <w:r>
        <w:rPr>
          <w:spacing w:val="-5"/>
          <w:sz w:val="24"/>
        </w:rPr>
        <w:t>Periferici </w:t>
      </w:r>
      <w:r>
        <w:rPr>
          <w:sz w:val="24"/>
        </w:rPr>
        <w:t>al </w:t>
      </w:r>
      <w:r>
        <w:rPr>
          <w:spacing w:val="-4"/>
          <w:sz w:val="24"/>
        </w:rPr>
        <w:t>settore Campionati </w:t>
      </w:r>
      <w:r>
        <w:rPr>
          <w:sz w:val="24"/>
        </w:rPr>
        <w:t>al </w:t>
      </w:r>
      <w:r>
        <w:rPr>
          <w:spacing w:val="-4"/>
          <w:sz w:val="24"/>
        </w:rPr>
        <w:t>settore organi periferici </w:t>
      </w:r>
      <w:r>
        <w:rPr>
          <w:sz w:val="24"/>
        </w:rPr>
        <w:t>e </w:t>
      </w:r>
      <w:r>
        <w:rPr>
          <w:spacing w:val="-4"/>
          <w:sz w:val="24"/>
        </w:rPr>
        <w:t>coordinamento </w:t>
      </w:r>
      <w:r>
        <w:rPr>
          <w:spacing w:val="-5"/>
          <w:sz w:val="24"/>
        </w:rPr>
        <w:t>personale </w:t>
      </w:r>
      <w:r>
        <w:rPr>
          <w:spacing w:val="-3"/>
          <w:sz w:val="24"/>
        </w:rPr>
        <w:t>sul</w:t>
      </w:r>
      <w:r>
        <w:rPr>
          <w:spacing w:val="-11"/>
          <w:sz w:val="24"/>
        </w:rPr>
        <w:t> </w:t>
      </w:r>
      <w:r>
        <w:rPr>
          <w:spacing w:val="-5"/>
          <w:sz w:val="24"/>
        </w:rPr>
        <w:t>territorio;</w:t>
      </w:r>
    </w:p>
    <w:p>
      <w:pPr>
        <w:pStyle w:val="ListParagraph"/>
        <w:numPr>
          <w:ilvl w:val="1"/>
          <w:numId w:val="272"/>
        </w:numPr>
        <w:tabs>
          <w:tab w:pos="2895" w:val="left" w:leader="none"/>
        </w:tabs>
        <w:spacing w:line="240" w:lineRule="auto" w:before="1" w:after="0"/>
        <w:ind w:left="2894" w:right="0" w:hanging="361"/>
        <w:jc w:val="both"/>
        <w:rPr>
          <w:sz w:val="24"/>
        </w:rPr>
      </w:pPr>
      <w:r>
        <w:rPr>
          <w:sz w:val="24"/>
        </w:rPr>
        <w:t>vigilare sull’osservanza dello Statuto e dei Regolamenti</w:t>
      </w:r>
      <w:r>
        <w:rPr>
          <w:spacing w:val="-5"/>
          <w:sz w:val="24"/>
        </w:rPr>
        <w:t> </w:t>
      </w:r>
      <w:r>
        <w:rPr>
          <w:sz w:val="24"/>
        </w:rPr>
        <w:t>Federali;</w:t>
      </w:r>
    </w:p>
    <w:p>
      <w:pPr>
        <w:pStyle w:val="ListParagraph"/>
        <w:numPr>
          <w:ilvl w:val="1"/>
          <w:numId w:val="272"/>
        </w:numPr>
        <w:tabs>
          <w:tab w:pos="2895" w:val="left" w:leader="none"/>
        </w:tabs>
        <w:spacing w:line="276" w:lineRule="auto" w:before="41" w:after="0"/>
        <w:ind w:left="2894" w:right="1155" w:hanging="360"/>
        <w:jc w:val="both"/>
        <w:rPr>
          <w:sz w:val="24"/>
        </w:rPr>
      </w:pPr>
      <w:r>
        <w:rPr>
          <w:sz w:val="24"/>
        </w:rPr>
        <w:t>svolgere, in quanto compatibili con le proprie attribuzioni, i compiti previsti per il Consiglio Federale nonché qualunque attività connessa ed affine a quelle sopra elencate, necessarie e utili al raggiungimento degli scopi istituzionali della</w:t>
      </w:r>
      <w:r>
        <w:rPr>
          <w:spacing w:val="-1"/>
          <w:sz w:val="24"/>
        </w:rPr>
        <w:t> </w:t>
      </w:r>
      <w:r>
        <w:rPr>
          <w:sz w:val="24"/>
        </w:rPr>
        <w:t>FIPAV.</w:t>
      </w:r>
    </w:p>
    <w:p>
      <w:pPr>
        <w:pStyle w:val="ListParagraph"/>
        <w:numPr>
          <w:ilvl w:val="0"/>
          <w:numId w:val="272"/>
        </w:numPr>
        <w:tabs>
          <w:tab w:pos="2241" w:val="left" w:leader="none"/>
        </w:tabs>
        <w:spacing w:line="276" w:lineRule="auto" w:before="230" w:after="0"/>
        <w:ind w:left="2241" w:right="1155" w:hanging="428"/>
        <w:jc w:val="both"/>
        <w:rPr>
          <w:sz w:val="24"/>
        </w:rPr>
      </w:pPr>
      <w:r>
        <w:rPr/>
        <w:pict>
          <v:shape style="position:absolute;margin-left:39.253803pt;margin-top:29.951279pt;width:15.45pt;height:168.05pt;mso-position-horizontal-relative:page;mso-position-vertical-relative:paragraph;z-index:25296486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I Consigli periferici possono delegare ciascuno dei propri componenti, per un periodo di tempo determinato, a seguire specifici programmi ed obiettivi di interesse federale.</w:t>
      </w:r>
    </w:p>
    <w:p>
      <w:pPr>
        <w:pStyle w:val="BodyText"/>
        <w:rPr>
          <w:sz w:val="26"/>
        </w:rPr>
      </w:pPr>
    </w:p>
    <w:p>
      <w:pPr>
        <w:pStyle w:val="BodyText"/>
        <w:spacing w:before="9"/>
        <w:rPr>
          <w:sz w:val="33"/>
        </w:rPr>
      </w:pPr>
    </w:p>
    <w:p>
      <w:pPr>
        <w:spacing w:before="1"/>
        <w:ind w:left="3890" w:right="0" w:firstLine="0"/>
        <w:jc w:val="left"/>
        <w:rPr>
          <w:b/>
          <w:sz w:val="28"/>
        </w:rPr>
      </w:pPr>
      <w:r>
        <w:rPr>
          <w:b/>
          <w:sz w:val="28"/>
        </w:rPr>
        <w:t>Art.66 – Consigli Periferici: Riunioni</w:t>
      </w:r>
    </w:p>
    <w:p>
      <w:pPr>
        <w:pStyle w:val="BodyText"/>
        <w:spacing w:before="8"/>
        <w:rPr>
          <w:b/>
          <w:sz w:val="17"/>
        </w:rPr>
      </w:pPr>
    </w:p>
    <w:p>
      <w:pPr>
        <w:pStyle w:val="ListParagraph"/>
        <w:numPr>
          <w:ilvl w:val="0"/>
          <w:numId w:val="273"/>
        </w:numPr>
        <w:tabs>
          <w:tab w:pos="2242" w:val="left" w:leader="none"/>
        </w:tabs>
        <w:spacing w:line="240" w:lineRule="auto" w:before="92" w:after="0"/>
        <w:ind w:left="2241" w:right="1156" w:hanging="428"/>
        <w:jc w:val="both"/>
        <w:rPr>
          <w:sz w:val="20"/>
        </w:rPr>
      </w:pPr>
      <w:r>
        <w:rPr>
          <w:sz w:val="24"/>
        </w:rPr>
        <w:t>I Consigli Periferici si riuniscono almeno quattro volte l’anno. Alle riunioni deve essere invitato ad assistere il Revisore dei Conti Periferico nonché, così come specificato dal precedente articolo 64, il Consigliere Federale residente nella circoscrizione e il Responsabile Periferico Ufficiali di Gara, quest’ultimo, in relazione alle materie poste all’ordine del</w:t>
      </w:r>
      <w:r>
        <w:rPr>
          <w:spacing w:val="-9"/>
          <w:sz w:val="24"/>
        </w:rPr>
        <w:t> </w:t>
      </w:r>
      <w:r>
        <w:rPr>
          <w:sz w:val="24"/>
        </w:rPr>
        <w:t>giorno.</w:t>
      </w:r>
    </w:p>
    <w:p>
      <w:pPr>
        <w:pStyle w:val="ListParagraph"/>
        <w:numPr>
          <w:ilvl w:val="0"/>
          <w:numId w:val="273"/>
        </w:numPr>
        <w:tabs>
          <w:tab w:pos="2174" w:val="left" w:leader="none"/>
        </w:tabs>
        <w:spacing w:line="276" w:lineRule="auto" w:before="231" w:after="0"/>
        <w:ind w:left="2174" w:right="1155" w:hanging="360"/>
        <w:jc w:val="both"/>
        <w:rPr>
          <w:sz w:val="24"/>
        </w:rPr>
      </w:pPr>
      <w:r>
        <w:rPr>
          <w:sz w:val="24"/>
        </w:rPr>
        <w:t>Le riunioni del Consiglio Periferico sono convocate dal Presidente, che ne stabilisce la data, l’ora e la sede, mediante avviso scritto da trasmettere con qualsiasi mezzo idoneo ad assicurarne la ricezione ai componenti</w:t>
      </w:r>
      <w:r>
        <w:rPr>
          <w:spacing w:val="19"/>
          <w:sz w:val="24"/>
        </w:rPr>
        <w:t> </w:t>
      </w:r>
      <w:r>
        <w:rPr>
          <w:sz w:val="24"/>
        </w:rPr>
        <w:t>dell’Organo</w:t>
      </w:r>
    </w:p>
    <w:p>
      <w:pPr>
        <w:pStyle w:val="BodyText"/>
        <w:spacing w:before="2"/>
        <w:rPr>
          <w:sz w:val="13"/>
        </w:rPr>
      </w:pPr>
    </w:p>
    <w:p>
      <w:pPr>
        <w:spacing w:before="59"/>
        <w:ind w:left="835" w:right="0" w:firstLine="0"/>
        <w:jc w:val="left"/>
        <w:rPr>
          <w:rFonts w:ascii="Calibri"/>
          <w:b/>
          <w:sz w:val="20"/>
        </w:rPr>
      </w:pPr>
      <w:r>
        <w:rPr>
          <w:rFonts w:ascii="Calibri"/>
          <w:b/>
          <w:color w:val="FFFFFF"/>
          <w:sz w:val="20"/>
        </w:rPr>
        <w:t>47</w:t>
      </w:r>
    </w:p>
    <w:p>
      <w:pPr>
        <w:spacing w:after="0"/>
        <w:jc w:val="left"/>
        <w:rPr>
          <w:rFonts w:ascii="Calibri"/>
          <w:sz w:val="20"/>
        </w:rPr>
        <w:sectPr>
          <w:pgSz w:w="11910" w:h="16840"/>
          <w:pgMar w:top="1580" w:bottom="280" w:left="0" w:right="0"/>
        </w:sectPr>
      </w:pPr>
    </w:p>
    <w:p>
      <w:pPr>
        <w:pStyle w:val="BodyText"/>
        <w:rPr>
          <w:rFonts w:ascii="Calibri"/>
          <w:b/>
          <w:sz w:val="20"/>
        </w:rPr>
      </w:pPr>
      <w:r>
        <w:rPr/>
        <w:pict>
          <v:group style="position:absolute;margin-left:0pt;margin-top:0pt;width:538.7pt;height:841.95pt;mso-position-horizontal-relative:page;mso-position-vertical-relative:page;z-index:-274582528" coordorigin="0,0" coordsize="10774,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v:line style="position:absolute" from="1786,10046" to="10774,10046" stroked="true" strokeweight=".480011pt" strokecolor="#000000">
              <v:stroke dashstyle="solid"/>
            </v:line>
            <w10:wrap type="none"/>
          </v:group>
        </w:pict>
      </w:r>
    </w:p>
    <w:p>
      <w:pPr>
        <w:pStyle w:val="BodyText"/>
        <w:rPr>
          <w:rFonts w:ascii="Calibri"/>
          <w:b/>
          <w:sz w:val="20"/>
        </w:rPr>
      </w:pPr>
    </w:p>
    <w:p>
      <w:pPr>
        <w:pStyle w:val="BodyText"/>
        <w:rPr>
          <w:rFonts w:ascii="Calibri"/>
          <w:b/>
          <w:sz w:val="20"/>
        </w:rPr>
      </w:pPr>
    </w:p>
    <w:p>
      <w:pPr>
        <w:pStyle w:val="BodyText"/>
        <w:spacing w:line="276" w:lineRule="auto" w:before="221"/>
        <w:ind w:left="2174" w:right="1156"/>
        <w:jc w:val="both"/>
      </w:pPr>
      <w:r>
        <w:rPr/>
        <w:t>Collegiale e a coloro che hanno diritto di assistere alla riunione. La lettera di convocazione deve essere inviata anche al settore </w:t>
      </w:r>
      <w:r>
        <w:rPr>
          <w:spacing w:val="-4"/>
        </w:rPr>
        <w:t>organi</w:t>
      </w:r>
      <w:r>
        <w:rPr>
          <w:spacing w:val="58"/>
        </w:rPr>
        <w:t> </w:t>
      </w:r>
      <w:r>
        <w:rPr>
          <w:spacing w:val="-5"/>
        </w:rPr>
        <w:t>periferici </w:t>
      </w:r>
      <w:r>
        <w:rPr/>
        <w:t>e </w:t>
      </w:r>
      <w:r>
        <w:rPr>
          <w:spacing w:val="-5"/>
        </w:rPr>
        <w:t>coordinamento </w:t>
      </w:r>
      <w:r>
        <w:rPr>
          <w:spacing w:val="-4"/>
        </w:rPr>
        <w:t>personale </w:t>
      </w:r>
      <w:r>
        <w:rPr>
          <w:spacing w:val="-3"/>
        </w:rPr>
        <w:t>sul </w:t>
      </w:r>
      <w:r>
        <w:rPr>
          <w:spacing w:val="-5"/>
        </w:rPr>
        <w:t>territorio.</w:t>
      </w:r>
    </w:p>
    <w:p>
      <w:pPr>
        <w:pStyle w:val="ListParagraph"/>
        <w:numPr>
          <w:ilvl w:val="0"/>
          <w:numId w:val="273"/>
        </w:numPr>
        <w:tabs>
          <w:tab w:pos="2241" w:val="left" w:leader="none"/>
        </w:tabs>
        <w:spacing w:line="276" w:lineRule="auto" w:before="231" w:after="0"/>
        <w:ind w:left="2241" w:right="1156" w:hanging="428"/>
        <w:jc w:val="both"/>
        <w:rPr>
          <w:sz w:val="24"/>
        </w:rPr>
      </w:pPr>
      <w:r>
        <w:rPr>
          <w:sz w:val="24"/>
        </w:rPr>
        <w:t>L’Ordine del Giorno delle riunioni è predisposto dal Presidente del Comitato, il quale è obbligato ad inserirvi gli argomenti indicatigli congiuntamente da</w:t>
      </w:r>
      <w:r>
        <w:rPr>
          <w:spacing w:val="-24"/>
          <w:sz w:val="24"/>
        </w:rPr>
        <w:t> </w:t>
      </w:r>
      <w:r>
        <w:rPr>
          <w:sz w:val="24"/>
        </w:rPr>
        <w:t>almeno la metà dei componenti del</w:t>
      </w:r>
      <w:r>
        <w:rPr>
          <w:spacing w:val="-4"/>
          <w:sz w:val="24"/>
        </w:rPr>
        <w:t> </w:t>
      </w:r>
      <w:r>
        <w:rPr>
          <w:sz w:val="24"/>
        </w:rPr>
        <w:t>Consiglio.</w:t>
      </w:r>
    </w:p>
    <w:p>
      <w:pPr>
        <w:pStyle w:val="ListParagraph"/>
        <w:numPr>
          <w:ilvl w:val="0"/>
          <w:numId w:val="273"/>
        </w:numPr>
        <w:tabs>
          <w:tab w:pos="2241" w:val="left" w:leader="none"/>
        </w:tabs>
        <w:spacing w:line="276" w:lineRule="auto" w:before="228" w:after="0"/>
        <w:ind w:left="2241" w:right="1154" w:hanging="428"/>
        <w:jc w:val="both"/>
        <w:rPr>
          <w:sz w:val="24"/>
        </w:rPr>
      </w:pPr>
      <w:r>
        <w:rPr/>
        <w:pict>
          <v:shape style="position:absolute;margin-left:39.253803pt;margin-top:26.84197pt;width:15.45pt;height:140pt;mso-position-horizontal-relative:page;mso-position-vertical-relative:paragraph;z-index:25297100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Il Presidente è obbligato a convocare in via straordinaria il Consiglio quando ne sia richiesto dalla maggioranza dei componenti. In questo caso il Presidente è tenuto a porre in discussione l’Ordine del Giorno che deve essere allegato – a pena di nullità – alla richiesta di convocazione. La riunione straordinaria su richiesta della maggioranza dei componenti deve essere convocata entro sette giorni dalla ricezione dell’istanza e per una data non superiore a ventuno giorni dalla</w:t>
      </w:r>
      <w:r>
        <w:rPr>
          <w:spacing w:val="-9"/>
          <w:sz w:val="24"/>
        </w:rPr>
        <w:t> </w:t>
      </w:r>
      <w:r>
        <w:rPr>
          <w:sz w:val="24"/>
        </w:rPr>
        <w:t>stessa</w:t>
      </w:r>
      <w:r>
        <w:rPr>
          <w:spacing w:val="-8"/>
          <w:sz w:val="24"/>
        </w:rPr>
        <w:t> </w:t>
      </w:r>
      <w:r>
        <w:rPr>
          <w:sz w:val="24"/>
        </w:rPr>
        <w:t>ricezione.</w:t>
      </w:r>
      <w:r>
        <w:rPr>
          <w:spacing w:val="-8"/>
          <w:sz w:val="24"/>
        </w:rPr>
        <w:t> </w:t>
      </w:r>
      <w:r>
        <w:rPr>
          <w:sz w:val="24"/>
        </w:rPr>
        <w:t>In</w:t>
      </w:r>
      <w:r>
        <w:rPr>
          <w:spacing w:val="-8"/>
          <w:sz w:val="24"/>
        </w:rPr>
        <w:t> </w:t>
      </w:r>
      <w:r>
        <w:rPr>
          <w:sz w:val="24"/>
        </w:rPr>
        <w:t>difetto</w:t>
      </w:r>
      <w:r>
        <w:rPr>
          <w:spacing w:val="-8"/>
          <w:sz w:val="24"/>
        </w:rPr>
        <w:t> </w:t>
      </w:r>
      <w:r>
        <w:rPr>
          <w:sz w:val="24"/>
        </w:rPr>
        <w:t>di</w:t>
      </w:r>
      <w:r>
        <w:rPr>
          <w:spacing w:val="-8"/>
          <w:sz w:val="24"/>
        </w:rPr>
        <w:t> </w:t>
      </w:r>
      <w:r>
        <w:rPr>
          <w:sz w:val="24"/>
        </w:rPr>
        <w:t>convocazione</w:t>
      </w:r>
      <w:r>
        <w:rPr>
          <w:spacing w:val="-6"/>
          <w:sz w:val="24"/>
        </w:rPr>
        <w:t> </w:t>
      </w:r>
      <w:r>
        <w:rPr>
          <w:sz w:val="24"/>
        </w:rPr>
        <w:t>da</w:t>
      </w:r>
      <w:r>
        <w:rPr>
          <w:spacing w:val="-8"/>
          <w:sz w:val="24"/>
        </w:rPr>
        <w:t> </w:t>
      </w:r>
      <w:r>
        <w:rPr>
          <w:sz w:val="24"/>
        </w:rPr>
        <w:t>parte</w:t>
      </w:r>
      <w:r>
        <w:rPr>
          <w:spacing w:val="-6"/>
          <w:sz w:val="24"/>
        </w:rPr>
        <w:t> </w:t>
      </w:r>
      <w:r>
        <w:rPr>
          <w:sz w:val="24"/>
        </w:rPr>
        <w:t>del</w:t>
      </w:r>
      <w:r>
        <w:rPr>
          <w:spacing w:val="-8"/>
          <w:sz w:val="24"/>
        </w:rPr>
        <w:t> </w:t>
      </w:r>
      <w:r>
        <w:rPr>
          <w:sz w:val="24"/>
        </w:rPr>
        <w:t>Presidente</w:t>
      </w:r>
      <w:r>
        <w:rPr>
          <w:spacing w:val="-8"/>
          <w:sz w:val="24"/>
        </w:rPr>
        <w:t> </w:t>
      </w:r>
      <w:r>
        <w:rPr>
          <w:sz w:val="24"/>
        </w:rPr>
        <w:t>o</w:t>
      </w:r>
      <w:r>
        <w:rPr>
          <w:spacing w:val="-11"/>
          <w:sz w:val="24"/>
        </w:rPr>
        <w:t> </w:t>
      </w:r>
      <w:r>
        <w:rPr>
          <w:sz w:val="24"/>
        </w:rPr>
        <w:t>di</w:t>
      </w:r>
      <w:r>
        <w:rPr>
          <w:spacing w:val="-6"/>
          <w:sz w:val="24"/>
        </w:rPr>
        <w:t> </w:t>
      </w:r>
      <w:r>
        <w:rPr>
          <w:sz w:val="24"/>
        </w:rPr>
        <w:t>che ne fa le veci, provvede il Revisore dei Conti</w:t>
      </w:r>
      <w:r>
        <w:rPr>
          <w:spacing w:val="2"/>
          <w:sz w:val="24"/>
        </w:rPr>
        <w:t> </w:t>
      </w:r>
      <w:r>
        <w:rPr>
          <w:sz w:val="24"/>
        </w:rPr>
        <w:t>periferico.</w:t>
      </w:r>
    </w:p>
    <w:p>
      <w:pPr>
        <w:pStyle w:val="ListParagraph"/>
        <w:numPr>
          <w:ilvl w:val="0"/>
          <w:numId w:val="273"/>
        </w:numPr>
        <w:tabs>
          <w:tab w:pos="2241" w:val="left" w:leader="none"/>
        </w:tabs>
        <w:spacing w:line="276" w:lineRule="auto" w:before="231" w:after="0"/>
        <w:ind w:left="2241" w:right="1155" w:hanging="428"/>
        <w:jc w:val="both"/>
        <w:rPr>
          <w:sz w:val="24"/>
        </w:rPr>
      </w:pPr>
      <w:r>
        <w:rPr/>
        <w:pict>
          <v:shape style="position:absolute;margin-left:39.253803pt;margin-top:45.779526pt;width:15.45pt;height:114.15pt;mso-position-horizontal-relative:page;mso-position-vertical-relative:paragraph;z-index:25296998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Il Presidente del Comitato periferico può invitare a partecipare alle riunioni dell’Organo Collegiale, a titolo consultivo, persone con comprovata esperienza nelle materie all’Ordine del</w:t>
      </w:r>
      <w:r>
        <w:rPr>
          <w:spacing w:val="-8"/>
          <w:sz w:val="24"/>
        </w:rPr>
        <w:t> </w:t>
      </w:r>
      <w:r>
        <w:rPr>
          <w:sz w:val="24"/>
        </w:rPr>
        <w:t>Giorno.</w:t>
      </w:r>
    </w:p>
    <w:p>
      <w:pPr>
        <w:pStyle w:val="BodyText"/>
        <w:rPr>
          <w:sz w:val="26"/>
        </w:rPr>
      </w:pPr>
    </w:p>
    <w:p>
      <w:pPr>
        <w:pStyle w:val="BodyText"/>
        <w:spacing w:before="9"/>
        <w:rPr>
          <w:sz w:val="33"/>
        </w:rPr>
      </w:pPr>
    </w:p>
    <w:p>
      <w:pPr>
        <w:spacing w:line="259" w:lineRule="auto" w:before="0"/>
        <w:ind w:left="5671" w:right="1497" w:hanging="3509"/>
        <w:jc w:val="left"/>
        <w:rPr>
          <w:b/>
          <w:sz w:val="28"/>
        </w:rPr>
      </w:pPr>
      <w:r>
        <w:rPr>
          <w:b/>
          <w:sz w:val="28"/>
        </w:rPr>
        <w:t>Art.67 – Riunioni dei Consigli periferici: validità, deliberazioni, votazioni</w:t>
      </w:r>
    </w:p>
    <w:p>
      <w:pPr>
        <w:pStyle w:val="BodyText"/>
        <w:spacing w:before="6"/>
        <w:rPr>
          <w:b/>
          <w:sz w:val="15"/>
        </w:rPr>
      </w:pPr>
    </w:p>
    <w:p>
      <w:pPr>
        <w:pStyle w:val="ListParagraph"/>
        <w:numPr>
          <w:ilvl w:val="0"/>
          <w:numId w:val="274"/>
        </w:numPr>
        <w:tabs>
          <w:tab w:pos="2241" w:val="left" w:leader="none"/>
        </w:tabs>
        <w:spacing w:line="276" w:lineRule="auto" w:before="93" w:after="0"/>
        <w:ind w:left="2241" w:right="1157" w:hanging="428"/>
        <w:jc w:val="both"/>
        <w:rPr>
          <w:sz w:val="24"/>
        </w:rPr>
      </w:pPr>
      <w:r>
        <w:rPr/>
        <w:pict>
          <v:shape style="position:absolute;margin-left:39.253803pt;margin-top:40.021294pt;width:15.45pt;height:168.05pt;mso-position-horizontal-relative:page;mso-position-vertical-relative:paragraph;z-index:25296896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Per la validità delle riunioni dei Consigli Periferici è necessaria la presenza della maggioranza dei componenti, compreso il Presidente del Comitato o chi ne fa le veci.</w:t>
      </w:r>
    </w:p>
    <w:p>
      <w:pPr>
        <w:pStyle w:val="ListParagraph"/>
        <w:numPr>
          <w:ilvl w:val="0"/>
          <w:numId w:val="274"/>
        </w:numPr>
        <w:tabs>
          <w:tab w:pos="2241" w:val="left" w:leader="none"/>
        </w:tabs>
        <w:spacing w:line="276" w:lineRule="auto" w:before="231" w:after="0"/>
        <w:ind w:left="2241" w:right="1154" w:hanging="428"/>
        <w:jc w:val="both"/>
        <w:rPr>
          <w:sz w:val="24"/>
        </w:rPr>
      </w:pPr>
      <w:r>
        <w:rPr>
          <w:sz w:val="24"/>
        </w:rPr>
        <w:t>Il Presidente del Comitato o chi ne fa le veci presiede le riunioni, ponendo in discussione gli argomenti secondo l’Ordine del Giorno, salvo inversione deliberata dalla maggioranza dei componenti presenti, dando la parola a chi vuole</w:t>
      </w:r>
      <w:r>
        <w:rPr>
          <w:spacing w:val="-19"/>
          <w:sz w:val="24"/>
        </w:rPr>
        <w:t> </w:t>
      </w:r>
      <w:r>
        <w:rPr>
          <w:sz w:val="24"/>
        </w:rPr>
        <w:t>intervenire</w:t>
      </w:r>
      <w:r>
        <w:rPr>
          <w:spacing w:val="-19"/>
          <w:sz w:val="24"/>
        </w:rPr>
        <w:t> </w:t>
      </w:r>
      <w:r>
        <w:rPr>
          <w:sz w:val="24"/>
        </w:rPr>
        <w:t>stabilendo,</w:t>
      </w:r>
      <w:r>
        <w:rPr>
          <w:spacing w:val="-15"/>
          <w:sz w:val="24"/>
        </w:rPr>
        <w:t> </w:t>
      </w:r>
      <w:r>
        <w:rPr>
          <w:sz w:val="24"/>
        </w:rPr>
        <w:t>se</w:t>
      </w:r>
      <w:r>
        <w:rPr>
          <w:spacing w:val="-21"/>
          <w:sz w:val="24"/>
        </w:rPr>
        <w:t> </w:t>
      </w:r>
      <w:r>
        <w:rPr>
          <w:sz w:val="24"/>
        </w:rPr>
        <w:t>necessario,</w:t>
      </w:r>
      <w:r>
        <w:rPr>
          <w:spacing w:val="-15"/>
          <w:sz w:val="24"/>
        </w:rPr>
        <w:t> </w:t>
      </w:r>
      <w:r>
        <w:rPr>
          <w:sz w:val="24"/>
        </w:rPr>
        <w:t>un</w:t>
      </w:r>
      <w:r>
        <w:rPr>
          <w:spacing w:val="-19"/>
          <w:sz w:val="24"/>
        </w:rPr>
        <w:t> </w:t>
      </w:r>
      <w:r>
        <w:rPr>
          <w:sz w:val="24"/>
        </w:rPr>
        <w:t>tempo</w:t>
      </w:r>
      <w:r>
        <w:rPr>
          <w:spacing w:val="-15"/>
          <w:sz w:val="24"/>
        </w:rPr>
        <w:t> </w:t>
      </w:r>
      <w:r>
        <w:rPr>
          <w:sz w:val="24"/>
        </w:rPr>
        <w:t>limite</w:t>
      </w:r>
      <w:r>
        <w:rPr>
          <w:spacing w:val="-15"/>
          <w:sz w:val="24"/>
        </w:rPr>
        <w:t> </w:t>
      </w:r>
      <w:r>
        <w:rPr>
          <w:sz w:val="24"/>
        </w:rPr>
        <w:t>per</w:t>
      </w:r>
      <w:r>
        <w:rPr>
          <w:spacing w:val="-19"/>
          <w:sz w:val="24"/>
        </w:rPr>
        <w:t> </w:t>
      </w:r>
      <w:r>
        <w:rPr>
          <w:sz w:val="24"/>
        </w:rPr>
        <w:t>i</w:t>
      </w:r>
      <w:r>
        <w:rPr>
          <w:spacing w:val="-18"/>
          <w:sz w:val="24"/>
        </w:rPr>
        <w:t> </w:t>
      </w:r>
      <w:r>
        <w:rPr>
          <w:sz w:val="24"/>
        </w:rPr>
        <w:t>singoli</w:t>
      </w:r>
      <w:r>
        <w:rPr>
          <w:spacing w:val="-19"/>
          <w:sz w:val="24"/>
        </w:rPr>
        <w:t> </w:t>
      </w:r>
      <w:r>
        <w:rPr>
          <w:sz w:val="24"/>
        </w:rPr>
        <w:t>interventi, indicendo la votazione sulle singole</w:t>
      </w:r>
      <w:r>
        <w:rPr>
          <w:spacing w:val="-5"/>
          <w:sz w:val="24"/>
        </w:rPr>
        <w:t> </w:t>
      </w:r>
      <w:r>
        <w:rPr>
          <w:sz w:val="24"/>
        </w:rPr>
        <w:t>deliberazioni.</w:t>
      </w:r>
    </w:p>
    <w:p>
      <w:pPr>
        <w:pStyle w:val="ListParagraph"/>
        <w:numPr>
          <w:ilvl w:val="0"/>
          <w:numId w:val="274"/>
        </w:numPr>
        <w:tabs>
          <w:tab w:pos="2241" w:val="left" w:leader="none"/>
        </w:tabs>
        <w:spacing w:line="276" w:lineRule="auto" w:before="230" w:after="0"/>
        <w:ind w:left="2241" w:right="1154" w:hanging="428"/>
        <w:jc w:val="both"/>
        <w:rPr>
          <w:sz w:val="24"/>
        </w:rPr>
      </w:pPr>
      <w:r>
        <w:rPr>
          <w:sz w:val="24"/>
        </w:rPr>
        <w:t>Le deliberazioni sono approvate se assunte a maggioranza semplice dei presenti; in caso di parità prevale il voto di chi presiede la riunione. Il voto non è delegabile.</w:t>
      </w:r>
    </w:p>
    <w:p>
      <w:pPr>
        <w:pStyle w:val="ListParagraph"/>
        <w:numPr>
          <w:ilvl w:val="0"/>
          <w:numId w:val="274"/>
        </w:numPr>
        <w:tabs>
          <w:tab w:pos="2241" w:val="left" w:leader="none"/>
        </w:tabs>
        <w:spacing w:line="276" w:lineRule="auto" w:before="229" w:after="0"/>
        <w:ind w:left="2241" w:right="1156" w:hanging="428"/>
        <w:jc w:val="both"/>
        <w:rPr>
          <w:sz w:val="24"/>
        </w:rPr>
      </w:pPr>
      <w:r>
        <w:rPr>
          <w:sz w:val="24"/>
        </w:rPr>
        <w:t>Le</w:t>
      </w:r>
      <w:r>
        <w:rPr>
          <w:spacing w:val="-7"/>
          <w:sz w:val="24"/>
        </w:rPr>
        <w:t> </w:t>
      </w:r>
      <w:r>
        <w:rPr>
          <w:sz w:val="24"/>
        </w:rPr>
        <w:t>votazioni</w:t>
      </w:r>
      <w:r>
        <w:rPr>
          <w:spacing w:val="-10"/>
          <w:sz w:val="24"/>
        </w:rPr>
        <w:t> </w:t>
      </w:r>
      <w:r>
        <w:rPr>
          <w:sz w:val="24"/>
        </w:rPr>
        <w:t>avvengono</w:t>
      </w:r>
      <w:r>
        <w:rPr>
          <w:spacing w:val="-11"/>
          <w:sz w:val="24"/>
        </w:rPr>
        <w:t> </w:t>
      </w:r>
      <w:r>
        <w:rPr>
          <w:sz w:val="24"/>
        </w:rPr>
        <w:t>per</w:t>
      </w:r>
      <w:r>
        <w:rPr>
          <w:spacing w:val="-12"/>
          <w:sz w:val="24"/>
        </w:rPr>
        <w:t> </w:t>
      </w:r>
      <w:r>
        <w:rPr>
          <w:sz w:val="24"/>
        </w:rPr>
        <w:t>appello</w:t>
      </w:r>
      <w:r>
        <w:rPr>
          <w:spacing w:val="-12"/>
          <w:sz w:val="24"/>
        </w:rPr>
        <w:t> </w:t>
      </w:r>
      <w:r>
        <w:rPr>
          <w:sz w:val="24"/>
        </w:rPr>
        <w:t>nominale</w:t>
      </w:r>
      <w:r>
        <w:rPr>
          <w:spacing w:val="-12"/>
          <w:sz w:val="24"/>
        </w:rPr>
        <w:t> </w:t>
      </w:r>
      <w:r>
        <w:rPr>
          <w:sz w:val="24"/>
        </w:rPr>
        <w:t>con</w:t>
      </w:r>
      <w:r>
        <w:rPr>
          <w:spacing w:val="-10"/>
          <w:sz w:val="24"/>
        </w:rPr>
        <w:t> </w:t>
      </w:r>
      <w:r>
        <w:rPr>
          <w:sz w:val="24"/>
        </w:rPr>
        <w:t>voto</w:t>
      </w:r>
      <w:r>
        <w:rPr>
          <w:spacing w:val="-10"/>
          <w:sz w:val="24"/>
        </w:rPr>
        <w:t> </w:t>
      </w:r>
      <w:r>
        <w:rPr>
          <w:sz w:val="24"/>
        </w:rPr>
        <w:t>palese,</w:t>
      </w:r>
      <w:r>
        <w:rPr>
          <w:spacing w:val="-8"/>
          <w:sz w:val="24"/>
        </w:rPr>
        <w:t> </w:t>
      </w:r>
      <w:r>
        <w:rPr>
          <w:sz w:val="24"/>
        </w:rPr>
        <w:t>salvo</w:t>
      </w:r>
      <w:r>
        <w:rPr>
          <w:spacing w:val="-11"/>
          <w:sz w:val="24"/>
        </w:rPr>
        <w:t> </w:t>
      </w:r>
      <w:r>
        <w:rPr>
          <w:sz w:val="24"/>
        </w:rPr>
        <w:t>quando,</w:t>
      </w:r>
      <w:r>
        <w:rPr>
          <w:spacing w:val="-10"/>
          <w:sz w:val="24"/>
        </w:rPr>
        <w:t> </w:t>
      </w:r>
      <w:r>
        <w:rPr>
          <w:sz w:val="24"/>
        </w:rPr>
        <w:t>per le nomine o per la particolare natura dell’argomento trattato, il Presidente del Comitato non ritenga di</w:t>
      </w:r>
      <w:r>
        <w:rPr>
          <w:spacing w:val="34"/>
          <w:sz w:val="24"/>
        </w:rPr>
        <w:t> </w:t>
      </w:r>
      <w:r>
        <w:rPr>
          <w:sz w:val="24"/>
        </w:rPr>
        <w:t>proporre, e l’Organo Collegiale approvi a maggioranza</w:t>
      </w:r>
    </w:p>
    <w:p>
      <w:pPr>
        <w:pStyle w:val="BodyText"/>
        <w:spacing w:before="5"/>
        <w:rPr>
          <w:sz w:val="15"/>
        </w:rPr>
      </w:pPr>
    </w:p>
    <w:p>
      <w:pPr>
        <w:spacing w:before="59"/>
        <w:ind w:left="835" w:right="0" w:firstLine="0"/>
        <w:jc w:val="left"/>
        <w:rPr>
          <w:rFonts w:ascii="Calibri"/>
          <w:b/>
          <w:sz w:val="20"/>
        </w:rPr>
      </w:pPr>
      <w:r>
        <w:rPr>
          <w:rFonts w:ascii="Calibri"/>
          <w:b/>
          <w:color w:val="FFFFFF"/>
          <w:sz w:val="20"/>
        </w:rPr>
        <w:t>48</w:t>
      </w:r>
    </w:p>
    <w:p>
      <w:pPr>
        <w:spacing w:after="0"/>
        <w:jc w:val="left"/>
        <w:rPr>
          <w:rFonts w:ascii="Calibri"/>
          <w:sz w:val="20"/>
        </w:rPr>
        <w:sectPr>
          <w:pgSz w:w="11910" w:h="16840"/>
          <w:pgMar w:top="1580" w:bottom="280" w:left="0" w:right="0"/>
        </w:sectPr>
      </w:pPr>
    </w:p>
    <w:p>
      <w:pPr>
        <w:pStyle w:val="BodyText"/>
        <w:rPr>
          <w:rFonts w:ascii="Calibri"/>
          <w:b/>
          <w:sz w:val="20"/>
        </w:rPr>
      </w:pPr>
      <w:r>
        <w:rPr/>
        <w:pict>
          <v:group style="position:absolute;margin-left:0pt;margin-top:0pt;width:538.7pt;height:841.95pt;mso-position-horizontal-relative:page;mso-position-vertical-relative:page;z-index:-274578432" coordorigin="0,0" coordsize="10774,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v:line style="position:absolute" from="1786,3931" to="10774,3931" stroked="true" strokeweight=".479988pt" strokecolor="#000000">
              <v:stroke dashstyle="solid"/>
            </v:line>
            <v:line style="position:absolute" from="1786,7692" to="10774,7692" stroked="true" strokeweight=".480011pt" strokecolor="#000000">
              <v:stroke dashstyle="solid"/>
            </v:line>
            <w10:wrap type="none"/>
          </v:group>
        </w:pict>
      </w:r>
    </w:p>
    <w:p>
      <w:pPr>
        <w:pStyle w:val="BodyText"/>
        <w:rPr>
          <w:rFonts w:ascii="Calibri"/>
          <w:b/>
          <w:sz w:val="20"/>
        </w:rPr>
      </w:pPr>
    </w:p>
    <w:p>
      <w:pPr>
        <w:pStyle w:val="BodyText"/>
        <w:rPr>
          <w:rFonts w:ascii="Calibri"/>
          <w:b/>
          <w:sz w:val="20"/>
        </w:rPr>
      </w:pPr>
    </w:p>
    <w:p>
      <w:pPr>
        <w:pStyle w:val="BodyText"/>
        <w:spacing w:before="221"/>
        <w:ind w:left="2241"/>
      </w:pPr>
      <w:r>
        <w:rPr/>
        <w:t>semplice dei presenti, l’adozione del voto segreto.</w:t>
      </w:r>
    </w:p>
    <w:p>
      <w:pPr>
        <w:pStyle w:val="BodyText"/>
        <w:rPr>
          <w:sz w:val="26"/>
        </w:rPr>
      </w:pPr>
    </w:p>
    <w:p>
      <w:pPr>
        <w:pStyle w:val="BodyText"/>
        <w:spacing w:before="5"/>
        <w:rPr>
          <w:sz w:val="37"/>
        </w:rPr>
      </w:pPr>
    </w:p>
    <w:p>
      <w:pPr>
        <w:spacing w:before="1"/>
        <w:ind w:left="2707" w:right="0" w:firstLine="0"/>
        <w:jc w:val="left"/>
        <w:rPr>
          <w:b/>
          <w:sz w:val="28"/>
        </w:rPr>
      </w:pPr>
      <w:r>
        <w:rPr>
          <w:b/>
          <w:sz w:val="28"/>
        </w:rPr>
        <w:t>Art.68 – Verbale delle riunioni del Consiglio Periferico</w:t>
      </w:r>
    </w:p>
    <w:p>
      <w:pPr>
        <w:pStyle w:val="BodyText"/>
        <w:spacing w:before="8"/>
        <w:rPr>
          <w:b/>
          <w:sz w:val="17"/>
        </w:rPr>
      </w:pPr>
    </w:p>
    <w:p>
      <w:pPr>
        <w:pStyle w:val="ListParagraph"/>
        <w:numPr>
          <w:ilvl w:val="0"/>
          <w:numId w:val="275"/>
        </w:numPr>
        <w:tabs>
          <w:tab w:pos="2241" w:val="left" w:leader="none"/>
        </w:tabs>
        <w:spacing w:line="276" w:lineRule="auto" w:before="92" w:after="0"/>
        <w:ind w:left="2241" w:right="1155" w:hanging="428"/>
        <w:jc w:val="both"/>
        <w:rPr>
          <w:sz w:val="24"/>
        </w:rPr>
      </w:pPr>
      <w:r>
        <w:rPr/>
        <w:pict>
          <v:shape style="position:absolute;margin-left:39.253803pt;margin-top:57.001934pt;width:15.45pt;height:140pt;mso-position-horizontal-relative:page;mso-position-vertical-relative:paragraph;z-index:252975104"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Il</w:t>
      </w:r>
      <w:r>
        <w:rPr>
          <w:spacing w:val="-14"/>
          <w:sz w:val="24"/>
        </w:rPr>
        <w:t> </w:t>
      </w:r>
      <w:r>
        <w:rPr>
          <w:sz w:val="24"/>
        </w:rPr>
        <w:t>verbale</w:t>
      </w:r>
      <w:r>
        <w:rPr>
          <w:spacing w:val="-13"/>
          <w:sz w:val="24"/>
        </w:rPr>
        <w:t> </w:t>
      </w:r>
      <w:r>
        <w:rPr>
          <w:sz w:val="24"/>
        </w:rPr>
        <w:t>deve</w:t>
      </w:r>
      <w:r>
        <w:rPr>
          <w:spacing w:val="-18"/>
          <w:sz w:val="24"/>
        </w:rPr>
        <w:t> </w:t>
      </w:r>
      <w:r>
        <w:rPr>
          <w:sz w:val="24"/>
        </w:rPr>
        <w:t>essere</w:t>
      </w:r>
      <w:r>
        <w:rPr>
          <w:spacing w:val="-18"/>
          <w:sz w:val="24"/>
        </w:rPr>
        <w:t> </w:t>
      </w:r>
      <w:r>
        <w:rPr>
          <w:sz w:val="24"/>
        </w:rPr>
        <w:t>approvato</w:t>
      </w:r>
      <w:r>
        <w:rPr>
          <w:spacing w:val="-17"/>
          <w:sz w:val="24"/>
        </w:rPr>
        <w:t> </w:t>
      </w:r>
      <w:r>
        <w:rPr>
          <w:sz w:val="24"/>
        </w:rPr>
        <w:t>dal</w:t>
      </w:r>
      <w:r>
        <w:rPr>
          <w:spacing w:val="-18"/>
          <w:sz w:val="24"/>
        </w:rPr>
        <w:t> </w:t>
      </w:r>
      <w:r>
        <w:rPr>
          <w:sz w:val="24"/>
        </w:rPr>
        <w:t>Consiglio</w:t>
      </w:r>
      <w:r>
        <w:rPr>
          <w:spacing w:val="-16"/>
          <w:sz w:val="24"/>
        </w:rPr>
        <w:t> </w:t>
      </w:r>
      <w:r>
        <w:rPr>
          <w:sz w:val="24"/>
        </w:rPr>
        <w:t>Periferico</w:t>
      </w:r>
      <w:r>
        <w:rPr>
          <w:spacing w:val="-15"/>
          <w:sz w:val="24"/>
        </w:rPr>
        <w:t> </w:t>
      </w:r>
      <w:r>
        <w:rPr>
          <w:sz w:val="24"/>
        </w:rPr>
        <w:t>nella</w:t>
      </w:r>
      <w:r>
        <w:rPr>
          <w:spacing w:val="-18"/>
          <w:sz w:val="24"/>
        </w:rPr>
        <w:t> </w:t>
      </w:r>
      <w:r>
        <w:rPr>
          <w:sz w:val="24"/>
        </w:rPr>
        <w:t>prima</w:t>
      </w:r>
      <w:r>
        <w:rPr>
          <w:spacing w:val="-18"/>
          <w:sz w:val="24"/>
        </w:rPr>
        <w:t> </w:t>
      </w:r>
      <w:r>
        <w:rPr>
          <w:sz w:val="24"/>
        </w:rPr>
        <w:t>riunione</w:t>
      </w:r>
      <w:r>
        <w:rPr>
          <w:spacing w:val="-15"/>
          <w:sz w:val="24"/>
        </w:rPr>
        <w:t> </w:t>
      </w:r>
      <w:r>
        <w:rPr>
          <w:sz w:val="24"/>
        </w:rPr>
        <w:t>utile e l’originale deve essere sottoscritto dal Presidente e dal Segretario, ed inserito nell’apposita</w:t>
      </w:r>
      <w:r>
        <w:rPr>
          <w:spacing w:val="-9"/>
          <w:sz w:val="24"/>
        </w:rPr>
        <w:t> </w:t>
      </w:r>
      <w:r>
        <w:rPr>
          <w:sz w:val="24"/>
        </w:rPr>
        <w:t>raccolta</w:t>
      </w:r>
      <w:r>
        <w:rPr>
          <w:spacing w:val="-12"/>
          <w:sz w:val="24"/>
        </w:rPr>
        <w:t> </w:t>
      </w:r>
      <w:r>
        <w:rPr>
          <w:sz w:val="24"/>
        </w:rPr>
        <w:t>ufficiale.</w:t>
      </w:r>
      <w:r>
        <w:rPr>
          <w:spacing w:val="-9"/>
          <w:sz w:val="24"/>
        </w:rPr>
        <w:t> </w:t>
      </w:r>
      <w:r>
        <w:rPr>
          <w:sz w:val="24"/>
        </w:rPr>
        <w:t>Copia</w:t>
      </w:r>
      <w:r>
        <w:rPr>
          <w:spacing w:val="-13"/>
          <w:sz w:val="24"/>
        </w:rPr>
        <w:t> </w:t>
      </w:r>
      <w:r>
        <w:rPr>
          <w:sz w:val="24"/>
        </w:rPr>
        <w:t>dello</w:t>
      </w:r>
      <w:r>
        <w:rPr>
          <w:spacing w:val="-9"/>
          <w:sz w:val="24"/>
        </w:rPr>
        <w:t> </w:t>
      </w:r>
      <w:r>
        <w:rPr>
          <w:sz w:val="24"/>
        </w:rPr>
        <w:t>stesso</w:t>
      </w:r>
      <w:r>
        <w:rPr>
          <w:spacing w:val="-11"/>
          <w:sz w:val="24"/>
        </w:rPr>
        <w:t> </w:t>
      </w:r>
      <w:r>
        <w:rPr>
          <w:sz w:val="24"/>
        </w:rPr>
        <w:t>e</w:t>
      </w:r>
      <w:r>
        <w:rPr>
          <w:spacing w:val="-13"/>
          <w:sz w:val="24"/>
        </w:rPr>
        <w:t> </w:t>
      </w:r>
      <w:r>
        <w:rPr>
          <w:sz w:val="24"/>
        </w:rPr>
        <w:t>delle</w:t>
      </w:r>
      <w:r>
        <w:rPr>
          <w:spacing w:val="-14"/>
          <w:sz w:val="24"/>
        </w:rPr>
        <w:t> </w:t>
      </w:r>
      <w:r>
        <w:rPr>
          <w:sz w:val="24"/>
        </w:rPr>
        <w:t>relative</w:t>
      </w:r>
      <w:r>
        <w:rPr>
          <w:spacing w:val="-12"/>
          <w:sz w:val="24"/>
        </w:rPr>
        <w:t> </w:t>
      </w:r>
      <w:r>
        <w:rPr>
          <w:sz w:val="24"/>
        </w:rPr>
        <w:t>delibere</w:t>
      </w:r>
      <w:r>
        <w:rPr>
          <w:spacing w:val="-14"/>
          <w:sz w:val="24"/>
        </w:rPr>
        <w:t> </w:t>
      </w:r>
      <w:r>
        <w:rPr>
          <w:sz w:val="24"/>
        </w:rPr>
        <w:t>devono essere trasmessi alla al settore </w:t>
      </w:r>
      <w:r>
        <w:rPr>
          <w:spacing w:val="-4"/>
          <w:sz w:val="24"/>
        </w:rPr>
        <w:t>organi periferici </w:t>
      </w:r>
      <w:r>
        <w:rPr>
          <w:sz w:val="24"/>
        </w:rPr>
        <w:t>e </w:t>
      </w:r>
      <w:r>
        <w:rPr>
          <w:spacing w:val="-4"/>
          <w:sz w:val="24"/>
        </w:rPr>
        <w:t>coordinamento personale </w:t>
      </w:r>
      <w:r>
        <w:rPr>
          <w:spacing w:val="-3"/>
          <w:sz w:val="24"/>
        </w:rPr>
        <w:t>sul </w:t>
      </w:r>
      <w:r>
        <w:rPr>
          <w:spacing w:val="-5"/>
          <w:sz w:val="24"/>
        </w:rPr>
        <w:t>territorio.</w:t>
      </w:r>
    </w:p>
    <w:p>
      <w:pPr>
        <w:pStyle w:val="ListParagraph"/>
        <w:numPr>
          <w:ilvl w:val="0"/>
          <w:numId w:val="275"/>
        </w:numPr>
        <w:tabs>
          <w:tab w:pos="2241" w:val="left" w:leader="none"/>
        </w:tabs>
        <w:spacing w:line="278" w:lineRule="auto" w:before="230" w:after="0"/>
        <w:ind w:left="2241" w:right="1155" w:hanging="428"/>
        <w:jc w:val="both"/>
        <w:rPr>
          <w:sz w:val="24"/>
        </w:rPr>
      </w:pPr>
      <w:r>
        <w:rPr>
          <w:sz w:val="24"/>
        </w:rPr>
        <w:t>In sede di approvazione i componenti del Consiglio periferico hanno la facoltà di far rettificare proprie dichiarazioni, rese in sede di</w:t>
      </w:r>
      <w:r>
        <w:rPr>
          <w:spacing w:val="-9"/>
          <w:sz w:val="24"/>
        </w:rPr>
        <w:t> </w:t>
      </w:r>
      <w:r>
        <w:rPr>
          <w:sz w:val="24"/>
        </w:rPr>
        <w:t>riunione.</w:t>
      </w:r>
    </w:p>
    <w:p>
      <w:pPr>
        <w:pStyle w:val="BodyText"/>
        <w:rPr>
          <w:sz w:val="26"/>
        </w:rPr>
      </w:pPr>
    </w:p>
    <w:p>
      <w:pPr>
        <w:pStyle w:val="BodyText"/>
        <w:spacing w:before="5"/>
        <w:rPr>
          <w:sz w:val="33"/>
        </w:rPr>
      </w:pPr>
    </w:p>
    <w:p>
      <w:pPr>
        <w:spacing w:before="0"/>
        <w:ind w:left="3446" w:right="0" w:firstLine="0"/>
        <w:jc w:val="left"/>
        <w:rPr>
          <w:b/>
          <w:sz w:val="28"/>
        </w:rPr>
      </w:pPr>
      <w:r>
        <w:rPr>
          <w:b/>
          <w:sz w:val="28"/>
        </w:rPr>
        <w:t>Art.69 – Il Segretario dei Consigli Periferici</w:t>
      </w:r>
    </w:p>
    <w:p>
      <w:pPr>
        <w:pStyle w:val="BodyText"/>
        <w:spacing w:before="11"/>
        <w:rPr>
          <w:b/>
          <w:sz w:val="17"/>
        </w:rPr>
      </w:pPr>
    </w:p>
    <w:p>
      <w:pPr>
        <w:pStyle w:val="ListParagraph"/>
        <w:numPr>
          <w:ilvl w:val="0"/>
          <w:numId w:val="276"/>
        </w:numPr>
        <w:tabs>
          <w:tab w:pos="2240" w:val="left" w:leader="none"/>
          <w:tab w:pos="2241" w:val="left" w:leader="none"/>
        </w:tabs>
        <w:spacing w:line="276" w:lineRule="auto" w:before="92" w:after="0"/>
        <w:ind w:left="2241" w:right="1158" w:hanging="428"/>
        <w:jc w:val="left"/>
        <w:rPr>
          <w:sz w:val="24"/>
        </w:rPr>
      </w:pPr>
      <w:r>
        <w:rPr/>
        <w:pict>
          <v:shape style="position:absolute;margin-left:39.253803pt;margin-top:26.229551pt;width:15.45pt;height:114.15pt;mso-position-horizontal-relative:page;mso-position-vertical-relative:paragraph;z-index:252974080"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Le</w:t>
      </w:r>
      <w:r>
        <w:rPr>
          <w:spacing w:val="-8"/>
          <w:sz w:val="24"/>
        </w:rPr>
        <w:t> </w:t>
      </w:r>
      <w:r>
        <w:rPr>
          <w:sz w:val="24"/>
        </w:rPr>
        <w:t>funzioni</w:t>
      </w:r>
      <w:r>
        <w:rPr>
          <w:spacing w:val="-10"/>
          <w:sz w:val="24"/>
        </w:rPr>
        <w:t> </w:t>
      </w:r>
      <w:r>
        <w:rPr>
          <w:sz w:val="24"/>
        </w:rPr>
        <w:t>di</w:t>
      </w:r>
      <w:r>
        <w:rPr>
          <w:spacing w:val="-13"/>
          <w:sz w:val="24"/>
        </w:rPr>
        <w:t> </w:t>
      </w:r>
      <w:r>
        <w:rPr>
          <w:sz w:val="24"/>
        </w:rPr>
        <w:t>supporto</w:t>
      </w:r>
      <w:r>
        <w:rPr>
          <w:spacing w:val="-14"/>
          <w:sz w:val="24"/>
        </w:rPr>
        <w:t> </w:t>
      </w:r>
      <w:r>
        <w:rPr>
          <w:sz w:val="24"/>
        </w:rPr>
        <w:t>all’attività</w:t>
      </w:r>
      <w:r>
        <w:rPr>
          <w:spacing w:val="-11"/>
          <w:sz w:val="24"/>
        </w:rPr>
        <w:t> </w:t>
      </w:r>
      <w:r>
        <w:rPr>
          <w:sz w:val="24"/>
        </w:rPr>
        <w:t>dei</w:t>
      </w:r>
      <w:r>
        <w:rPr>
          <w:spacing w:val="-12"/>
          <w:sz w:val="24"/>
        </w:rPr>
        <w:t> </w:t>
      </w:r>
      <w:r>
        <w:rPr>
          <w:sz w:val="24"/>
        </w:rPr>
        <w:t>Consigli</w:t>
      </w:r>
      <w:r>
        <w:rPr>
          <w:spacing w:val="-16"/>
          <w:sz w:val="24"/>
        </w:rPr>
        <w:t> </w:t>
      </w:r>
      <w:r>
        <w:rPr>
          <w:sz w:val="24"/>
        </w:rPr>
        <w:t>Periferici</w:t>
      </w:r>
      <w:r>
        <w:rPr>
          <w:spacing w:val="-11"/>
          <w:sz w:val="24"/>
        </w:rPr>
        <w:t> </w:t>
      </w:r>
      <w:r>
        <w:rPr>
          <w:sz w:val="24"/>
        </w:rPr>
        <w:t>sono</w:t>
      </w:r>
      <w:r>
        <w:rPr>
          <w:spacing w:val="-9"/>
          <w:sz w:val="24"/>
        </w:rPr>
        <w:t> </w:t>
      </w:r>
      <w:r>
        <w:rPr>
          <w:sz w:val="24"/>
        </w:rPr>
        <w:t>svolte</w:t>
      </w:r>
      <w:r>
        <w:rPr>
          <w:spacing w:val="-11"/>
          <w:sz w:val="24"/>
        </w:rPr>
        <w:t> </w:t>
      </w:r>
      <w:r>
        <w:rPr>
          <w:sz w:val="24"/>
        </w:rPr>
        <w:t>dal</w:t>
      </w:r>
      <w:r>
        <w:rPr>
          <w:spacing w:val="-12"/>
          <w:sz w:val="24"/>
        </w:rPr>
        <w:t> </w:t>
      </w:r>
      <w:r>
        <w:rPr>
          <w:sz w:val="24"/>
        </w:rPr>
        <w:t>Segretario nominato ai sensi dell’art. 53, comma 3, dello</w:t>
      </w:r>
      <w:r>
        <w:rPr>
          <w:spacing w:val="-1"/>
          <w:sz w:val="24"/>
        </w:rPr>
        <w:t> </w:t>
      </w:r>
      <w:r>
        <w:rPr>
          <w:sz w:val="24"/>
        </w:rPr>
        <w:t>Statuto.</w:t>
      </w:r>
    </w:p>
    <w:p>
      <w:pPr>
        <w:pStyle w:val="ListParagraph"/>
        <w:numPr>
          <w:ilvl w:val="0"/>
          <w:numId w:val="276"/>
        </w:numPr>
        <w:tabs>
          <w:tab w:pos="2240" w:val="left" w:leader="none"/>
          <w:tab w:pos="2241" w:val="left" w:leader="none"/>
        </w:tabs>
        <w:spacing w:line="276" w:lineRule="auto" w:before="230" w:after="0"/>
        <w:ind w:left="2241" w:right="1158" w:hanging="428"/>
        <w:jc w:val="left"/>
        <w:rPr>
          <w:sz w:val="24"/>
        </w:rPr>
      </w:pPr>
      <w:r>
        <w:rPr>
          <w:sz w:val="24"/>
        </w:rPr>
        <w:t>Il Segretario cura il regolare andamento delle attività del Consiglio Periferico e svolge, in particolare, i seguenti</w:t>
      </w:r>
      <w:r>
        <w:rPr>
          <w:spacing w:val="-3"/>
          <w:sz w:val="24"/>
        </w:rPr>
        <w:t> </w:t>
      </w:r>
      <w:r>
        <w:rPr>
          <w:sz w:val="24"/>
        </w:rPr>
        <w:t>compiti:</w:t>
      </w:r>
    </w:p>
    <w:p>
      <w:pPr>
        <w:pStyle w:val="ListParagraph"/>
        <w:numPr>
          <w:ilvl w:val="1"/>
          <w:numId w:val="276"/>
        </w:numPr>
        <w:tabs>
          <w:tab w:pos="2962" w:val="left" w:leader="none"/>
          <w:tab w:pos="2963" w:val="left" w:leader="none"/>
        </w:tabs>
        <w:spacing w:line="275" w:lineRule="exact" w:before="0" w:after="0"/>
        <w:ind w:left="2962" w:right="0" w:hanging="362"/>
        <w:jc w:val="left"/>
        <w:rPr>
          <w:sz w:val="24"/>
        </w:rPr>
      </w:pPr>
      <w:r>
        <w:rPr>
          <w:sz w:val="24"/>
        </w:rPr>
        <w:t>invio della convocazione delle riunioni con l’Ordine del</w:t>
      </w:r>
      <w:r>
        <w:rPr>
          <w:spacing w:val="2"/>
          <w:sz w:val="24"/>
        </w:rPr>
        <w:t> </w:t>
      </w:r>
      <w:r>
        <w:rPr>
          <w:sz w:val="24"/>
        </w:rPr>
        <w:t>Giorno;</w:t>
      </w:r>
    </w:p>
    <w:p>
      <w:pPr>
        <w:pStyle w:val="ListParagraph"/>
        <w:numPr>
          <w:ilvl w:val="1"/>
          <w:numId w:val="276"/>
        </w:numPr>
        <w:tabs>
          <w:tab w:pos="2962" w:val="left" w:leader="none"/>
          <w:tab w:pos="2963" w:val="left" w:leader="none"/>
        </w:tabs>
        <w:spacing w:line="276" w:lineRule="auto" w:before="43" w:after="0"/>
        <w:ind w:left="2961" w:right="1157" w:hanging="360"/>
        <w:jc w:val="left"/>
        <w:rPr>
          <w:sz w:val="24"/>
        </w:rPr>
      </w:pPr>
      <w:r>
        <w:rPr>
          <w:sz w:val="24"/>
        </w:rPr>
        <w:t>gestione della logistica delle riunioni e organizzazione delle trasferte dei partecipanti;</w:t>
      </w:r>
    </w:p>
    <w:p>
      <w:pPr>
        <w:pStyle w:val="ListParagraph"/>
        <w:numPr>
          <w:ilvl w:val="1"/>
          <w:numId w:val="276"/>
        </w:numPr>
        <w:tabs>
          <w:tab w:pos="2962" w:val="left" w:leader="none"/>
          <w:tab w:pos="2963" w:val="left" w:leader="none"/>
        </w:tabs>
        <w:spacing w:line="275" w:lineRule="exact" w:before="0" w:after="0"/>
        <w:ind w:left="2962" w:right="0" w:hanging="362"/>
        <w:jc w:val="left"/>
        <w:rPr>
          <w:sz w:val="24"/>
        </w:rPr>
      </w:pPr>
      <w:r>
        <w:rPr>
          <w:sz w:val="24"/>
        </w:rPr>
        <w:t>invio della documentazione per le</w:t>
      </w:r>
      <w:r>
        <w:rPr>
          <w:spacing w:val="1"/>
          <w:sz w:val="24"/>
        </w:rPr>
        <w:t> </w:t>
      </w:r>
      <w:r>
        <w:rPr>
          <w:sz w:val="24"/>
        </w:rPr>
        <w:t>riunioni;</w:t>
      </w:r>
    </w:p>
    <w:p>
      <w:pPr>
        <w:pStyle w:val="ListParagraph"/>
        <w:numPr>
          <w:ilvl w:val="1"/>
          <w:numId w:val="276"/>
        </w:numPr>
        <w:tabs>
          <w:tab w:pos="2962" w:val="left" w:leader="none"/>
          <w:tab w:pos="2963" w:val="left" w:leader="none"/>
        </w:tabs>
        <w:spacing w:line="278" w:lineRule="auto" w:before="41" w:after="0"/>
        <w:ind w:left="2961" w:right="1157" w:hanging="360"/>
        <w:jc w:val="left"/>
        <w:rPr>
          <w:sz w:val="24"/>
        </w:rPr>
      </w:pPr>
      <w:r>
        <w:rPr/>
        <w:pict>
          <v:shape style="position:absolute;margin-left:39.253803pt;margin-top:16.781279pt;width:15.45pt;height:168.05pt;mso-position-horizontal-relative:page;mso-position-vertical-relative:paragraph;z-index:252973056"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stesura del verbale delle riunioni e trasmissione di copia dello stesso alla Segreteria Generale FIPAV ed</w:t>
      </w:r>
      <w:r>
        <w:rPr>
          <w:spacing w:val="-1"/>
          <w:sz w:val="24"/>
        </w:rPr>
        <w:t> </w:t>
      </w:r>
      <w:r>
        <w:rPr>
          <w:sz w:val="24"/>
        </w:rPr>
        <w:t>archiviazione.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before="177"/>
        <w:ind w:left="835" w:right="0" w:firstLine="0"/>
        <w:jc w:val="left"/>
        <w:rPr>
          <w:rFonts w:ascii="Calibri"/>
          <w:b/>
          <w:sz w:val="20"/>
        </w:rPr>
      </w:pPr>
      <w:r>
        <w:rPr>
          <w:rFonts w:ascii="Calibri"/>
          <w:b/>
          <w:color w:val="FFFFFF"/>
          <w:sz w:val="20"/>
        </w:rPr>
        <w:t>49</w:t>
      </w:r>
    </w:p>
    <w:p>
      <w:pPr>
        <w:spacing w:after="0"/>
        <w:jc w:val="left"/>
        <w:rPr>
          <w:rFonts w:ascii="Calibri"/>
          <w:sz w:val="20"/>
        </w:rPr>
        <w:sectPr>
          <w:pgSz w:w="11910" w:h="16840"/>
          <w:pgMar w:top="1580" w:bottom="280" w:left="0" w:right="0"/>
        </w:sectPr>
      </w:pPr>
    </w:p>
    <w:p>
      <w:pPr>
        <w:pStyle w:val="BodyText"/>
        <w:rPr>
          <w:rFonts w:ascii="Calibri"/>
          <w:b/>
          <w:sz w:val="20"/>
        </w:rPr>
      </w:pPr>
      <w:r>
        <w:rPr/>
        <w:pict>
          <v:group style="position:absolute;margin-left:0pt;margin-top:0pt;width:538.7pt;height:841.95pt;mso-position-horizontal-relative:page;mso-position-vertical-relative:page;z-index:-274573312" coordorigin="0,0" coordsize="10774,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v:line style="position:absolute" from="1786,4637" to="10774,4637" stroked="true" strokeweight=".480011pt" strokecolor="#000000">
              <v:stroke dashstyle="solid"/>
            </v:line>
            <w10:wrap type="none"/>
          </v:group>
        </w:pict>
      </w:r>
    </w:p>
    <w:p>
      <w:pPr>
        <w:pStyle w:val="BodyText"/>
        <w:rPr>
          <w:rFonts w:ascii="Calibri"/>
          <w:b/>
          <w:sz w:val="20"/>
        </w:rPr>
      </w:pPr>
    </w:p>
    <w:p>
      <w:pPr>
        <w:pStyle w:val="BodyText"/>
        <w:rPr>
          <w:rFonts w:ascii="Calibri"/>
          <w:b/>
          <w:sz w:val="20"/>
        </w:rPr>
      </w:pPr>
    </w:p>
    <w:p>
      <w:pPr>
        <w:pStyle w:val="BodyText"/>
        <w:spacing w:before="3"/>
        <w:rPr>
          <w:rFonts w:ascii="Calibri"/>
          <w:b/>
          <w:sz w:val="18"/>
        </w:rPr>
      </w:pPr>
    </w:p>
    <w:p>
      <w:pPr>
        <w:pStyle w:val="BodyText"/>
        <w:ind w:left="1696"/>
        <w:rPr>
          <w:rFonts w:ascii="Calibri"/>
          <w:sz w:val="20"/>
        </w:rPr>
      </w:pPr>
      <w:r>
        <w:rPr>
          <w:rFonts w:ascii="Calibri"/>
          <w:sz w:val="20"/>
        </w:rPr>
        <w:pict>
          <v:shape style="width:458.3pt;height:62.4pt;mso-position-horizontal-relative:char;mso-position-vertical-relative:line" type="#_x0000_t202" filled="true" fillcolor="#163f77" stroked="false">
            <w10:anchorlock/>
            <v:textbox inset="0,0,0,0">
              <w:txbxContent>
                <w:p>
                  <w:pPr>
                    <w:spacing w:before="28"/>
                    <w:ind w:left="720" w:right="723" w:firstLine="0"/>
                    <w:jc w:val="center"/>
                    <w:rPr>
                      <w:b/>
                      <w:sz w:val="32"/>
                    </w:rPr>
                  </w:pPr>
                  <w:r>
                    <w:rPr>
                      <w:b/>
                      <w:color w:val="FFFFFF"/>
                      <w:sz w:val="32"/>
                    </w:rPr>
                    <w:t>- SEZIONE SECONDA</w:t>
                  </w:r>
                  <w:r>
                    <w:rPr>
                      <w:b/>
                      <w:color w:val="FFFFFF"/>
                      <w:spacing w:val="-4"/>
                      <w:sz w:val="32"/>
                    </w:rPr>
                    <w:t> </w:t>
                  </w:r>
                  <w:r>
                    <w:rPr>
                      <w:b/>
                      <w:color w:val="FFFFFF"/>
                      <w:sz w:val="32"/>
                    </w:rPr>
                    <w:t>-</w:t>
                  </w:r>
                </w:p>
                <w:p>
                  <w:pPr>
                    <w:spacing w:line="259" w:lineRule="auto" w:before="28"/>
                    <w:ind w:left="722" w:right="722" w:firstLine="0"/>
                    <w:jc w:val="center"/>
                    <w:rPr>
                      <w:b/>
                      <w:sz w:val="32"/>
                    </w:rPr>
                  </w:pPr>
                  <w:r>
                    <w:rPr>
                      <w:b/>
                      <w:color w:val="FFFFFF"/>
                      <w:sz w:val="32"/>
                    </w:rPr>
                    <w:t>IL PRESIDENTE DEL COMITATO REGIONALE E TERRITORIALE</w:t>
                  </w:r>
                </w:p>
              </w:txbxContent>
            </v:textbox>
            <v:fill type="solid"/>
          </v:shape>
        </w:pict>
      </w:r>
      <w:r>
        <w:rPr>
          <w:rFonts w:ascii="Calibri"/>
          <w:sz w:val="20"/>
        </w:rPr>
      </w:r>
    </w:p>
    <w:p>
      <w:pPr>
        <w:pStyle w:val="BodyText"/>
        <w:spacing w:before="11"/>
        <w:rPr>
          <w:rFonts w:ascii="Calibri"/>
          <w:b/>
          <w:sz w:val="27"/>
        </w:rPr>
      </w:pPr>
    </w:p>
    <w:p>
      <w:pPr>
        <w:spacing w:before="92"/>
        <w:ind w:left="3324" w:right="0" w:firstLine="0"/>
        <w:jc w:val="left"/>
        <w:rPr>
          <w:b/>
          <w:sz w:val="28"/>
        </w:rPr>
      </w:pPr>
      <w:r>
        <w:rPr>
          <w:b/>
          <w:sz w:val="28"/>
        </w:rPr>
        <w:t>Art.70 – Il Presidente del Comitato Periferico</w:t>
      </w:r>
    </w:p>
    <w:p>
      <w:pPr>
        <w:pStyle w:val="BodyText"/>
        <w:spacing w:before="11"/>
        <w:rPr>
          <w:b/>
          <w:sz w:val="17"/>
        </w:rPr>
      </w:pPr>
    </w:p>
    <w:p>
      <w:pPr>
        <w:pStyle w:val="ListParagraph"/>
        <w:numPr>
          <w:ilvl w:val="0"/>
          <w:numId w:val="277"/>
        </w:numPr>
        <w:tabs>
          <w:tab w:pos="2174" w:val="left" w:leader="none"/>
        </w:tabs>
        <w:spacing w:line="276" w:lineRule="auto" w:before="92" w:after="0"/>
        <w:ind w:left="2174" w:right="1155" w:hanging="360"/>
        <w:jc w:val="both"/>
        <w:rPr>
          <w:sz w:val="24"/>
        </w:rPr>
      </w:pPr>
      <w:r>
        <w:rPr/>
        <w:pict>
          <v:shape style="position:absolute;margin-left:39.253803pt;margin-top:21.721964pt;width:15.45pt;height:140pt;mso-position-horizontal-relative:page;mso-position-vertical-relative:paragraph;z-index:252980224"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Il Presidente del Comitato Periferico rappresenta, ai soli fini sportivi, la FIPAV</w:t>
      </w:r>
      <w:r>
        <w:rPr>
          <w:spacing w:val="-24"/>
          <w:sz w:val="24"/>
        </w:rPr>
        <w:t> </w:t>
      </w:r>
      <w:r>
        <w:rPr>
          <w:sz w:val="24"/>
        </w:rPr>
        <w:t>nel territorio di competenza ed è responsabile unitamente al Consiglio del funzionamento del Comitato nei confronti dell’Assemblea Periferica e del Consiglio Federale. I rapporti di natura finanziaria con gli Enti Pubblici Territoriali relativi alla erogazione di contributi, realizzazione di progetti ed eventi sono, invece, di esclusiva competenza del Presidente Federale.</w:t>
      </w:r>
    </w:p>
    <w:p>
      <w:pPr>
        <w:pStyle w:val="ListParagraph"/>
        <w:numPr>
          <w:ilvl w:val="0"/>
          <w:numId w:val="277"/>
        </w:numPr>
        <w:tabs>
          <w:tab w:pos="2241" w:val="left" w:leader="none"/>
        </w:tabs>
        <w:spacing w:line="276" w:lineRule="auto" w:before="229" w:after="0"/>
        <w:ind w:left="2241" w:right="1156" w:hanging="428"/>
        <w:jc w:val="both"/>
        <w:rPr>
          <w:sz w:val="24"/>
        </w:rPr>
      </w:pPr>
      <w:r>
        <w:rPr>
          <w:sz w:val="24"/>
        </w:rPr>
        <w:t>Il Presidente Regionale dura in carica quattro anni e può essere rieletto nel rispetto</w:t>
      </w:r>
      <w:r>
        <w:rPr>
          <w:spacing w:val="-8"/>
          <w:sz w:val="24"/>
        </w:rPr>
        <w:t> </w:t>
      </w:r>
      <w:r>
        <w:rPr>
          <w:sz w:val="24"/>
        </w:rPr>
        <w:t>dei</w:t>
      </w:r>
      <w:r>
        <w:rPr>
          <w:spacing w:val="-7"/>
          <w:sz w:val="24"/>
        </w:rPr>
        <w:t> </w:t>
      </w:r>
      <w:r>
        <w:rPr>
          <w:sz w:val="24"/>
        </w:rPr>
        <w:t>limiti</w:t>
      </w:r>
      <w:r>
        <w:rPr>
          <w:spacing w:val="-10"/>
          <w:sz w:val="24"/>
        </w:rPr>
        <w:t> </w:t>
      </w:r>
      <w:r>
        <w:rPr>
          <w:sz w:val="24"/>
        </w:rPr>
        <w:t>di</w:t>
      </w:r>
      <w:r>
        <w:rPr>
          <w:spacing w:val="-7"/>
          <w:sz w:val="24"/>
        </w:rPr>
        <w:t> </w:t>
      </w:r>
      <w:r>
        <w:rPr>
          <w:sz w:val="24"/>
        </w:rPr>
        <w:t>cui</w:t>
      </w:r>
      <w:r>
        <w:rPr>
          <w:spacing w:val="-11"/>
          <w:sz w:val="24"/>
        </w:rPr>
        <w:t> </w:t>
      </w:r>
      <w:r>
        <w:rPr>
          <w:sz w:val="24"/>
        </w:rPr>
        <w:t>all’art.23,</w:t>
      </w:r>
      <w:r>
        <w:rPr>
          <w:spacing w:val="-7"/>
          <w:sz w:val="24"/>
        </w:rPr>
        <w:t> </w:t>
      </w:r>
      <w:r>
        <w:rPr>
          <w:sz w:val="24"/>
        </w:rPr>
        <w:t>comma</w:t>
      </w:r>
      <w:r>
        <w:rPr>
          <w:spacing w:val="-7"/>
          <w:sz w:val="24"/>
        </w:rPr>
        <w:t> </w:t>
      </w:r>
      <w:r>
        <w:rPr>
          <w:sz w:val="24"/>
        </w:rPr>
        <w:t>3,</w:t>
      </w:r>
      <w:r>
        <w:rPr>
          <w:spacing w:val="-7"/>
          <w:sz w:val="24"/>
        </w:rPr>
        <w:t> </w:t>
      </w:r>
      <w:r>
        <w:rPr>
          <w:sz w:val="24"/>
        </w:rPr>
        <w:t>dello</w:t>
      </w:r>
      <w:r>
        <w:rPr>
          <w:spacing w:val="-10"/>
          <w:sz w:val="24"/>
        </w:rPr>
        <w:t> </w:t>
      </w:r>
      <w:r>
        <w:rPr>
          <w:sz w:val="24"/>
        </w:rPr>
        <w:t>Statuto.</w:t>
      </w:r>
      <w:r>
        <w:rPr>
          <w:spacing w:val="-9"/>
          <w:sz w:val="24"/>
        </w:rPr>
        <w:t> </w:t>
      </w:r>
      <w:r>
        <w:rPr>
          <w:sz w:val="24"/>
        </w:rPr>
        <w:t>Il</w:t>
      </w:r>
      <w:r>
        <w:rPr>
          <w:spacing w:val="-7"/>
          <w:sz w:val="24"/>
        </w:rPr>
        <w:t> </w:t>
      </w:r>
      <w:r>
        <w:rPr>
          <w:sz w:val="24"/>
        </w:rPr>
        <w:t>Presidente</w:t>
      </w:r>
      <w:r>
        <w:rPr>
          <w:spacing w:val="-7"/>
          <w:sz w:val="24"/>
        </w:rPr>
        <w:t> </w:t>
      </w:r>
      <w:r>
        <w:rPr>
          <w:sz w:val="24"/>
        </w:rPr>
        <w:t>Territoriale dura in carica quattro anni e può svolgere più</w:t>
      </w:r>
      <w:r>
        <w:rPr>
          <w:spacing w:val="-6"/>
          <w:sz w:val="24"/>
        </w:rPr>
        <w:t> </w:t>
      </w:r>
      <w:r>
        <w:rPr>
          <w:sz w:val="24"/>
        </w:rPr>
        <w:t>mandati</w:t>
      </w:r>
    </w:p>
    <w:p>
      <w:pPr>
        <w:pStyle w:val="ListParagraph"/>
        <w:numPr>
          <w:ilvl w:val="0"/>
          <w:numId w:val="277"/>
        </w:numPr>
        <w:tabs>
          <w:tab w:pos="2241" w:val="left" w:leader="none"/>
        </w:tabs>
        <w:spacing w:line="276" w:lineRule="auto" w:before="1" w:after="0"/>
        <w:ind w:left="2241" w:right="1155" w:hanging="428"/>
        <w:jc w:val="both"/>
        <w:rPr>
          <w:sz w:val="24"/>
        </w:rPr>
      </w:pPr>
      <w:r>
        <w:rPr/>
        <w:pict>
          <v:shape style="position:absolute;margin-left:39.253803pt;margin-top:20.119524pt;width:15.45pt;height:114.15pt;mso-position-horizontal-relative:page;mso-position-vertical-relative:paragraph;z-index:252979200"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Convoca e presiede le riunioni del Consiglio e, nei termini e nei casi stabiliti, convoca l’Assemblea e svolge le funzioni del Presidente Federale, in quanto compatibili.</w:t>
      </w:r>
    </w:p>
    <w:p>
      <w:pPr>
        <w:pStyle w:val="ListParagraph"/>
        <w:numPr>
          <w:ilvl w:val="0"/>
          <w:numId w:val="277"/>
        </w:numPr>
        <w:tabs>
          <w:tab w:pos="2241" w:val="left" w:leader="none"/>
        </w:tabs>
        <w:spacing w:line="276" w:lineRule="auto" w:before="229" w:after="0"/>
        <w:ind w:left="2241" w:right="1156" w:hanging="428"/>
        <w:jc w:val="both"/>
        <w:rPr>
          <w:sz w:val="24"/>
        </w:rPr>
      </w:pPr>
      <w:r>
        <w:rPr/>
        <w:pict>
          <v:shape style="position:absolute;margin-left:39.253803pt;margin-top:103.941284pt;width:15.45pt;height:168.05pt;mso-position-horizontal-relative:page;mso-position-vertical-relative:paragraph;z-index:252978176"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Nelle ipotesi di impedimento temporaneo o definitivo del Presidente, nonché nei casi di dimissioni dello stesso, valgono, in quanto applicabili, le disposizioni contenute nello Statuto per il Presidente</w:t>
      </w:r>
      <w:r>
        <w:rPr>
          <w:spacing w:val="-5"/>
          <w:sz w:val="24"/>
        </w:rPr>
        <w:t> </w:t>
      </w:r>
      <w:r>
        <w:rPr>
          <w:sz w:val="24"/>
        </w:rPr>
        <w:t>Federale.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8"/>
        </w:rPr>
      </w:pPr>
    </w:p>
    <w:p>
      <w:pPr>
        <w:spacing w:before="59"/>
        <w:ind w:left="835" w:right="0" w:firstLine="0"/>
        <w:jc w:val="left"/>
        <w:rPr>
          <w:rFonts w:ascii="Calibri"/>
          <w:b/>
          <w:sz w:val="20"/>
        </w:rPr>
      </w:pPr>
      <w:r>
        <w:rPr>
          <w:rFonts w:ascii="Calibri"/>
          <w:b/>
          <w:color w:val="FFFFFF"/>
          <w:sz w:val="20"/>
        </w:rPr>
        <w:t>50</w:t>
      </w:r>
    </w:p>
    <w:p>
      <w:pPr>
        <w:spacing w:after="0"/>
        <w:jc w:val="left"/>
        <w:rPr>
          <w:rFonts w:ascii="Calibri"/>
          <w:sz w:val="20"/>
        </w:rPr>
        <w:sectPr>
          <w:pgSz w:w="11910" w:h="16840"/>
          <w:pgMar w:top="1580" w:bottom="280" w:left="0" w:right="0"/>
        </w:sectPr>
      </w:pPr>
    </w:p>
    <w:p>
      <w:pPr>
        <w:pStyle w:val="BodyText"/>
        <w:rPr>
          <w:rFonts w:ascii="Calibri"/>
          <w:b/>
          <w:sz w:val="20"/>
        </w:rPr>
      </w:pPr>
      <w:r>
        <w:rPr/>
        <w:pict>
          <v:group style="position:absolute;margin-left:0pt;margin-top:0pt;width:538.7pt;height:841.95pt;mso-position-horizontal-relative:page;mso-position-vertical-relative:page;z-index:-274568192" coordorigin="0,0" coordsize="10774,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v:line style="position:absolute" from="1786,4238" to="10774,4238" stroked="true" strokeweight=".480011pt" strokecolor="#000000">
              <v:stroke dashstyle="solid"/>
            </v:line>
            <w10:wrap type="none"/>
          </v:group>
        </w:pict>
      </w:r>
    </w:p>
    <w:p>
      <w:pPr>
        <w:pStyle w:val="BodyText"/>
        <w:rPr>
          <w:rFonts w:ascii="Calibri"/>
          <w:b/>
          <w:sz w:val="20"/>
        </w:rPr>
      </w:pPr>
    </w:p>
    <w:p>
      <w:pPr>
        <w:pStyle w:val="BodyText"/>
        <w:rPr>
          <w:rFonts w:ascii="Calibri"/>
          <w:b/>
          <w:sz w:val="20"/>
        </w:rPr>
      </w:pPr>
    </w:p>
    <w:p>
      <w:pPr>
        <w:pStyle w:val="BodyText"/>
        <w:spacing w:before="3"/>
        <w:rPr>
          <w:rFonts w:ascii="Calibri"/>
          <w:b/>
          <w:sz w:val="18"/>
        </w:rPr>
      </w:pPr>
    </w:p>
    <w:p>
      <w:pPr>
        <w:pStyle w:val="BodyText"/>
        <w:ind w:left="1696"/>
        <w:rPr>
          <w:rFonts w:ascii="Calibri"/>
          <w:sz w:val="20"/>
        </w:rPr>
      </w:pPr>
      <w:r>
        <w:rPr>
          <w:rFonts w:ascii="Calibri"/>
          <w:sz w:val="20"/>
        </w:rPr>
        <w:pict>
          <v:shape style="width:458.3pt;height:42.5pt;mso-position-horizontal-relative:char;mso-position-vertical-relative:line" type="#_x0000_t202" filled="true" fillcolor="#163f77" stroked="false">
            <w10:anchorlock/>
            <v:textbox inset="0,0,0,0">
              <w:txbxContent>
                <w:p>
                  <w:pPr>
                    <w:spacing w:before="28"/>
                    <w:ind w:left="721" w:right="723" w:firstLine="0"/>
                    <w:jc w:val="center"/>
                    <w:rPr>
                      <w:b/>
                      <w:sz w:val="32"/>
                    </w:rPr>
                  </w:pPr>
                  <w:r>
                    <w:rPr>
                      <w:b/>
                      <w:color w:val="FFFFFF"/>
                      <w:sz w:val="32"/>
                    </w:rPr>
                    <w:t>- SEZIONE TERZA</w:t>
                  </w:r>
                  <w:r>
                    <w:rPr>
                      <w:b/>
                      <w:color w:val="FFFFFF"/>
                      <w:spacing w:val="-4"/>
                      <w:sz w:val="32"/>
                    </w:rPr>
                    <w:t> </w:t>
                  </w:r>
                  <w:r>
                    <w:rPr>
                      <w:b/>
                      <w:color w:val="FFFFFF"/>
                      <w:sz w:val="32"/>
                    </w:rPr>
                    <w:t>-</w:t>
                  </w:r>
                </w:p>
                <w:p>
                  <w:pPr>
                    <w:spacing w:before="28"/>
                    <w:ind w:left="722" w:right="723" w:firstLine="0"/>
                    <w:jc w:val="center"/>
                    <w:rPr>
                      <w:b/>
                      <w:sz w:val="32"/>
                    </w:rPr>
                  </w:pPr>
                  <w:r>
                    <w:rPr>
                      <w:b/>
                      <w:color w:val="FFFFFF"/>
                      <w:sz w:val="32"/>
                    </w:rPr>
                    <w:t>IL REVISORE DEI CONTI PERIFERICO</w:t>
                  </w:r>
                </w:p>
              </w:txbxContent>
            </v:textbox>
            <v:fill type="solid"/>
          </v:shape>
        </w:pict>
      </w:r>
      <w:r>
        <w:rPr>
          <w:rFonts w:ascii="Calibri"/>
          <w:sz w:val="20"/>
        </w:rPr>
      </w:r>
    </w:p>
    <w:p>
      <w:pPr>
        <w:pStyle w:val="BodyText"/>
        <w:spacing w:before="8"/>
        <w:rPr>
          <w:rFonts w:ascii="Calibri"/>
          <w:b/>
          <w:sz w:val="28"/>
        </w:rPr>
      </w:pPr>
    </w:p>
    <w:p>
      <w:pPr>
        <w:spacing w:before="92"/>
        <w:ind w:left="3695" w:right="0" w:firstLine="0"/>
        <w:jc w:val="left"/>
        <w:rPr>
          <w:b/>
          <w:sz w:val="28"/>
        </w:rPr>
      </w:pPr>
      <w:r>
        <w:rPr>
          <w:b/>
          <w:sz w:val="28"/>
        </w:rPr>
        <w:t>Art.71 – Il Revisore dei Conti Periferico</w:t>
      </w:r>
    </w:p>
    <w:p>
      <w:pPr>
        <w:pStyle w:val="BodyText"/>
        <w:spacing w:before="8"/>
        <w:rPr>
          <w:b/>
          <w:sz w:val="17"/>
        </w:rPr>
      </w:pPr>
    </w:p>
    <w:p>
      <w:pPr>
        <w:pStyle w:val="ListParagraph"/>
        <w:numPr>
          <w:ilvl w:val="0"/>
          <w:numId w:val="278"/>
        </w:numPr>
        <w:tabs>
          <w:tab w:pos="2241" w:val="left" w:leader="none"/>
        </w:tabs>
        <w:spacing w:line="276" w:lineRule="auto" w:before="93" w:after="0"/>
        <w:ind w:left="2241" w:right="1155" w:hanging="428"/>
        <w:jc w:val="both"/>
        <w:rPr>
          <w:sz w:val="24"/>
        </w:rPr>
      </w:pPr>
      <w:r>
        <w:rPr/>
        <w:pict>
          <v:shape style="position:absolute;margin-left:39.253803pt;margin-top:41.691948pt;width:15.45pt;height:140pt;mso-position-horizontal-relative:page;mso-position-vertical-relative:paragraph;z-index:252985344"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Presso</w:t>
      </w:r>
      <w:r>
        <w:rPr>
          <w:spacing w:val="-18"/>
          <w:sz w:val="24"/>
        </w:rPr>
        <w:t> </w:t>
      </w:r>
      <w:r>
        <w:rPr>
          <w:sz w:val="24"/>
        </w:rPr>
        <w:t>ogni</w:t>
      </w:r>
      <w:r>
        <w:rPr>
          <w:spacing w:val="-17"/>
          <w:sz w:val="24"/>
        </w:rPr>
        <w:t> </w:t>
      </w:r>
      <w:r>
        <w:rPr>
          <w:sz w:val="24"/>
        </w:rPr>
        <w:t>Comitato</w:t>
      </w:r>
      <w:r>
        <w:rPr>
          <w:spacing w:val="-19"/>
          <w:sz w:val="24"/>
        </w:rPr>
        <w:t> </w:t>
      </w:r>
      <w:r>
        <w:rPr>
          <w:sz w:val="24"/>
        </w:rPr>
        <w:t>Periferico</w:t>
      </w:r>
      <w:r>
        <w:rPr>
          <w:spacing w:val="-15"/>
          <w:sz w:val="24"/>
        </w:rPr>
        <w:t> </w:t>
      </w:r>
      <w:r>
        <w:rPr>
          <w:sz w:val="24"/>
        </w:rPr>
        <w:t>le</w:t>
      </w:r>
      <w:r>
        <w:rPr>
          <w:spacing w:val="-18"/>
          <w:sz w:val="24"/>
        </w:rPr>
        <w:t> </w:t>
      </w:r>
      <w:r>
        <w:rPr>
          <w:sz w:val="24"/>
        </w:rPr>
        <w:t>funzioni</w:t>
      </w:r>
      <w:r>
        <w:rPr>
          <w:spacing w:val="-17"/>
          <w:sz w:val="24"/>
        </w:rPr>
        <w:t> </w:t>
      </w:r>
      <w:r>
        <w:rPr>
          <w:sz w:val="24"/>
        </w:rPr>
        <w:t>e</w:t>
      </w:r>
      <w:r>
        <w:rPr>
          <w:spacing w:val="-17"/>
          <w:sz w:val="24"/>
        </w:rPr>
        <w:t> </w:t>
      </w:r>
      <w:r>
        <w:rPr>
          <w:sz w:val="24"/>
        </w:rPr>
        <w:t>i</w:t>
      </w:r>
      <w:r>
        <w:rPr>
          <w:spacing w:val="-21"/>
          <w:sz w:val="24"/>
        </w:rPr>
        <w:t> </w:t>
      </w:r>
      <w:r>
        <w:rPr>
          <w:sz w:val="24"/>
        </w:rPr>
        <w:t>compiti</w:t>
      </w:r>
      <w:r>
        <w:rPr>
          <w:spacing w:val="-17"/>
          <w:sz w:val="24"/>
        </w:rPr>
        <w:t> </w:t>
      </w:r>
      <w:r>
        <w:rPr>
          <w:sz w:val="24"/>
        </w:rPr>
        <w:t>di</w:t>
      </w:r>
      <w:r>
        <w:rPr>
          <w:spacing w:val="-17"/>
          <w:sz w:val="24"/>
        </w:rPr>
        <w:t> </w:t>
      </w:r>
      <w:r>
        <w:rPr>
          <w:sz w:val="24"/>
        </w:rPr>
        <w:t>cui</w:t>
      </w:r>
      <w:r>
        <w:rPr>
          <w:spacing w:val="-18"/>
          <w:sz w:val="24"/>
        </w:rPr>
        <w:t> </w:t>
      </w:r>
      <w:r>
        <w:rPr>
          <w:sz w:val="24"/>
        </w:rPr>
        <w:t>all’art.</w:t>
      </w:r>
      <w:r>
        <w:rPr>
          <w:spacing w:val="-19"/>
          <w:sz w:val="24"/>
        </w:rPr>
        <w:t> </w:t>
      </w:r>
      <w:r>
        <w:rPr>
          <w:sz w:val="24"/>
        </w:rPr>
        <w:t>47</w:t>
      </w:r>
      <w:r>
        <w:rPr>
          <w:spacing w:val="-17"/>
          <w:sz w:val="24"/>
        </w:rPr>
        <w:t> </w:t>
      </w:r>
      <w:r>
        <w:rPr>
          <w:sz w:val="24"/>
        </w:rPr>
        <w:t>dello</w:t>
      </w:r>
      <w:r>
        <w:rPr>
          <w:spacing w:val="-17"/>
          <w:sz w:val="24"/>
        </w:rPr>
        <w:t> </w:t>
      </w:r>
      <w:r>
        <w:rPr>
          <w:sz w:val="24"/>
        </w:rPr>
        <w:t>Statuto sono svolte da un Revisore dei Conti nominato dal Consiglio Federale </w:t>
      </w:r>
      <w:r>
        <w:rPr>
          <w:spacing w:val="-3"/>
          <w:sz w:val="24"/>
        </w:rPr>
        <w:t>su </w:t>
      </w:r>
      <w:r>
        <w:rPr>
          <w:sz w:val="24"/>
        </w:rPr>
        <w:t>proposta</w:t>
      </w:r>
      <w:r>
        <w:rPr>
          <w:spacing w:val="-14"/>
          <w:sz w:val="24"/>
        </w:rPr>
        <w:t> </w:t>
      </w:r>
      <w:r>
        <w:rPr>
          <w:sz w:val="24"/>
        </w:rPr>
        <w:t>del</w:t>
      </w:r>
      <w:r>
        <w:rPr>
          <w:spacing w:val="-13"/>
          <w:sz w:val="24"/>
        </w:rPr>
        <w:t> </w:t>
      </w:r>
      <w:r>
        <w:rPr>
          <w:sz w:val="24"/>
        </w:rPr>
        <w:t>Consiglio</w:t>
      </w:r>
      <w:r>
        <w:rPr>
          <w:spacing w:val="-14"/>
          <w:sz w:val="24"/>
        </w:rPr>
        <w:t> </w:t>
      </w:r>
      <w:r>
        <w:rPr>
          <w:sz w:val="24"/>
        </w:rPr>
        <w:t>Periferico</w:t>
      </w:r>
      <w:r>
        <w:rPr>
          <w:spacing w:val="-9"/>
          <w:sz w:val="24"/>
        </w:rPr>
        <w:t> </w:t>
      </w:r>
      <w:r>
        <w:rPr>
          <w:sz w:val="24"/>
        </w:rPr>
        <w:t>interessato</w:t>
      </w:r>
      <w:r>
        <w:rPr>
          <w:spacing w:val="-11"/>
          <w:sz w:val="24"/>
        </w:rPr>
        <w:t> </w:t>
      </w:r>
      <w:r>
        <w:rPr>
          <w:sz w:val="24"/>
        </w:rPr>
        <w:t>tra</w:t>
      </w:r>
      <w:r>
        <w:rPr>
          <w:spacing w:val="-9"/>
          <w:sz w:val="24"/>
        </w:rPr>
        <w:t> </w:t>
      </w:r>
      <w:r>
        <w:rPr>
          <w:sz w:val="24"/>
        </w:rPr>
        <w:t>coloro</w:t>
      </w:r>
      <w:r>
        <w:rPr>
          <w:spacing w:val="-12"/>
          <w:sz w:val="24"/>
        </w:rPr>
        <w:t> </w:t>
      </w:r>
      <w:r>
        <w:rPr>
          <w:sz w:val="24"/>
        </w:rPr>
        <w:t>che,</w:t>
      </w:r>
      <w:r>
        <w:rPr>
          <w:spacing w:val="-9"/>
          <w:sz w:val="24"/>
        </w:rPr>
        <w:t> </w:t>
      </w:r>
      <w:r>
        <w:rPr>
          <w:sz w:val="24"/>
        </w:rPr>
        <w:t>operanti</w:t>
      </w:r>
      <w:r>
        <w:rPr>
          <w:spacing w:val="-9"/>
          <w:sz w:val="24"/>
        </w:rPr>
        <w:t> </w:t>
      </w:r>
      <w:r>
        <w:rPr>
          <w:sz w:val="24"/>
        </w:rPr>
        <w:t>sul</w:t>
      </w:r>
      <w:r>
        <w:rPr>
          <w:spacing w:val="-12"/>
          <w:sz w:val="24"/>
        </w:rPr>
        <w:t> </w:t>
      </w:r>
      <w:r>
        <w:rPr>
          <w:sz w:val="24"/>
        </w:rPr>
        <w:t>territorio, sono iscritti all’Albo dei Dottori Commercialisti ed esperti Contabili o al Registro dei Revisori dei Contabili ai sensi del D. Lgs. 27 gennaio 1992 n,88 e del DPR del 20 novembre 1992 n.474</w:t>
      </w:r>
      <w:r>
        <w:rPr>
          <w:spacing w:val="-4"/>
          <w:sz w:val="24"/>
        </w:rPr>
        <w:t> </w:t>
      </w:r>
      <w:r>
        <w:rPr>
          <w:sz w:val="24"/>
        </w:rPr>
        <w:t>s.m.i.</w:t>
      </w:r>
    </w:p>
    <w:p>
      <w:pPr>
        <w:pStyle w:val="ListParagraph"/>
        <w:numPr>
          <w:ilvl w:val="0"/>
          <w:numId w:val="278"/>
        </w:numPr>
        <w:tabs>
          <w:tab w:pos="2241" w:val="left" w:leader="none"/>
        </w:tabs>
        <w:spacing w:line="278" w:lineRule="auto" w:before="229" w:after="0"/>
        <w:ind w:left="2241" w:right="1156" w:hanging="428"/>
        <w:jc w:val="both"/>
        <w:rPr>
          <w:sz w:val="24"/>
        </w:rPr>
      </w:pPr>
      <w:r>
        <w:rPr/>
        <w:pict>
          <v:shape style="position:absolute;margin-left:39.253803pt;margin-top:99.079521pt;width:15.45pt;height:114.15pt;mso-position-horizontal-relative:page;mso-position-vertical-relative:paragraph;z-index:252984320"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Al Revisore dei Conti Periferico si applicano, in quanto compatibili le</w:t>
      </w:r>
      <w:r>
        <w:rPr>
          <w:spacing w:val="-42"/>
          <w:sz w:val="24"/>
        </w:rPr>
        <w:t> </w:t>
      </w:r>
      <w:r>
        <w:rPr>
          <w:sz w:val="24"/>
        </w:rPr>
        <w:t>disposizioni relative al Collegio dei Revisori dei Conti previste dagli artt. 46 e 47 dello</w:t>
      </w:r>
      <w:r>
        <w:rPr>
          <w:spacing w:val="-26"/>
          <w:sz w:val="24"/>
        </w:rPr>
        <w:t> </w:t>
      </w:r>
      <w:r>
        <w:rPr>
          <w:sz w:val="24"/>
        </w:rPr>
        <w:t>Statuto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5"/>
        </w:rPr>
      </w:pPr>
    </w:p>
    <w:p>
      <w:pPr>
        <w:spacing w:before="59"/>
        <w:ind w:left="835" w:right="0" w:firstLine="0"/>
        <w:jc w:val="left"/>
        <w:rPr>
          <w:rFonts w:ascii="Calibri"/>
          <w:b/>
          <w:sz w:val="20"/>
        </w:rPr>
      </w:pPr>
      <w:r>
        <w:rPr/>
        <w:pict>
          <v:shape style="position:absolute;margin-left:39.253803pt;margin-top:-230.173126pt;width:15.45pt;height:168.05pt;mso-position-horizontal-relative:page;mso-position-vertical-relative:paragraph;z-index:252983296"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Calibri"/>
          <w:b/>
          <w:color w:val="FFFFFF"/>
          <w:sz w:val="20"/>
        </w:rPr>
        <w:t>51</w:t>
      </w:r>
    </w:p>
    <w:p>
      <w:pPr>
        <w:spacing w:after="0"/>
        <w:jc w:val="left"/>
        <w:rPr>
          <w:rFonts w:ascii="Calibri"/>
          <w:sz w:val="20"/>
        </w:rPr>
        <w:sectPr>
          <w:pgSz w:w="11910" w:h="16840"/>
          <w:pgMar w:top="1580" w:bottom="280" w:left="0" w:right="0"/>
        </w:sectPr>
      </w:pPr>
    </w:p>
    <w:p>
      <w:pPr>
        <w:pStyle w:val="BodyText"/>
        <w:rPr>
          <w:rFonts w:ascii="Calibri"/>
          <w:b/>
          <w:sz w:val="20"/>
        </w:rPr>
      </w:pPr>
      <w:r>
        <w:rPr/>
        <w:pict>
          <v:group style="position:absolute;margin-left:0pt;margin-top:0pt;width:538.7pt;height:841.95pt;mso-position-horizontal-relative:page;mso-position-vertical-relative:page;z-index:-274563072" coordorigin="0,0" coordsize="10774,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v:line style="position:absolute" from="1786,4238" to="10774,4238" stroked="true" strokeweight=".480011pt" strokecolor="#000000">
              <v:stroke dashstyle="solid"/>
            </v:line>
            <w10:wrap type="none"/>
          </v:group>
        </w:pict>
      </w:r>
    </w:p>
    <w:p>
      <w:pPr>
        <w:pStyle w:val="BodyText"/>
        <w:rPr>
          <w:rFonts w:ascii="Calibri"/>
          <w:b/>
          <w:sz w:val="20"/>
        </w:rPr>
      </w:pPr>
    </w:p>
    <w:p>
      <w:pPr>
        <w:pStyle w:val="BodyText"/>
        <w:rPr>
          <w:rFonts w:ascii="Calibri"/>
          <w:b/>
          <w:sz w:val="20"/>
        </w:rPr>
      </w:pPr>
    </w:p>
    <w:p>
      <w:pPr>
        <w:pStyle w:val="BodyText"/>
        <w:spacing w:before="3"/>
        <w:rPr>
          <w:rFonts w:ascii="Calibri"/>
          <w:b/>
          <w:sz w:val="18"/>
        </w:rPr>
      </w:pPr>
    </w:p>
    <w:p>
      <w:pPr>
        <w:pStyle w:val="BodyText"/>
        <w:ind w:left="1696"/>
        <w:rPr>
          <w:rFonts w:ascii="Calibri"/>
          <w:sz w:val="20"/>
        </w:rPr>
      </w:pPr>
      <w:r>
        <w:rPr>
          <w:rFonts w:ascii="Calibri"/>
          <w:sz w:val="20"/>
        </w:rPr>
        <w:pict>
          <v:shape style="width:458.3pt;height:42.5pt;mso-position-horizontal-relative:char;mso-position-vertical-relative:line" type="#_x0000_t202" filled="true" fillcolor="#163f77" stroked="false">
            <w10:anchorlock/>
            <v:textbox inset="0,0,0,0">
              <w:txbxContent>
                <w:p>
                  <w:pPr>
                    <w:spacing w:before="28"/>
                    <w:ind w:left="722" w:right="721" w:firstLine="0"/>
                    <w:jc w:val="center"/>
                    <w:rPr>
                      <w:b/>
                      <w:sz w:val="32"/>
                    </w:rPr>
                  </w:pPr>
                  <w:r>
                    <w:rPr>
                      <w:b/>
                      <w:color w:val="FFFFFF"/>
                      <w:sz w:val="32"/>
                    </w:rPr>
                    <w:t>- SEZIONE QUARTA -</w:t>
                  </w:r>
                </w:p>
                <w:p>
                  <w:pPr>
                    <w:spacing w:before="28"/>
                    <w:ind w:left="722" w:right="723" w:firstLine="0"/>
                    <w:jc w:val="center"/>
                    <w:rPr>
                      <w:b/>
                      <w:sz w:val="32"/>
                    </w:rPr>
                  </w:pPr>
                  <w:r>
                    <w:rPr>
                      <w:b/>
                      <w:color w:val="FFFFFF"/>
                      <w:sz w:val="32"/>
                    </w:rPr>
                    <w:t>I DELEGATI REGIONALI</w:t>
                  </w:r>
                </w:p>
              </w:txbxContent>
            </v:textbox>
            <v:fill type="solid"/>
          </v:shape>
        </w:pict>
      </w:r>
      <w:r>
        <w:rPr>
          <w:rFonts w:ascii="Calibri"/>
          <w:sz w:val="20"/>
        </w:rPr>
      </w:r>
    </w:p>
    <w:p>
      <w:pPr>
        <w:pStyle w:val="BodyText"/>
        <w:spacing w:before="8"/>
        <w:rPr>
          <w:rFonts w:ascii="Calibri"/>
          <w:b/>
          <w:sz w:val="28"/>
        </w:rPr>
      </w:pPr>
    </w:p>
    <w:p>
      <w:pPr>
        <w:spacing w:before="92"/>
        <w:ind w:left="4435" w:right="0" w:firstLine="0"/>
        <w:jc w:val="left"/>
        <w:rPr>
          <w:b/>
          <w:sz w:val="28"/>
        </w:rPr>
      </w:pPr>
      <w:r>
        <w:rPr>
          <w:b/>
          <w:sz w:val="28"/>
        </w:rPr>
        <w:t>Art.72 – I Delegati Regionali</w:t>
      </w:r>
    </w:p>
    <w:p>
      <w:pPr>
        <w:pStyle w:val="BodyText"/>
        <w:spacing w:before="8"/>
        <w:rPr>
          <w:b/>
          <w:sz w:val="17"/>
        </w:rPr>
      </w:pPr>
    </w:p>
    <w:p>
      <w:pPr>
        <w:pStyle w:val="ListParagraph"/>
        <w:numPr>
          <w:ilvl w:val="0"/>
          <w:numId w:val="279"/>
        </w:numPr>
        <w:tabs>
          <w:tab w:pos="2240" w:val="left" w:leader="none"/>
          <w:tab w:pos="2241" w:val="left" w:leader="none"/>
        </w:tabs>
        <w:spacing w:line="276" w:lineRule="auto" w:before="93" w:after="0"/>
        <w:ind w:left="2241" w:right="1156" w:hanging="428"/>
        <w:jc w:val="left"/>
        <w:rPr>
          <w:sz w:val="24"/>
        </w:rPr>
      </w:pPr>
      <w:r>
        <w:rPr/>
        <w:pict>
          <v:shape style="position:absolute;margin-left:39.253803pt;margin-top:41.691948pt;width:15.45pt;height:140pt;mso-position-horizontal-relative:page;mso-position-vertical-relative:paragraph;z-index:252990464"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Nelle Regioni nelle quali non esistano o vengono a mancare i requisiti di cui ai commi e 6 dell’art. 52 dello Statuto, il Consiglio Federale nomina un</w:t>
      </w:r>
      <w:r>
        <w:rPr>
          <w:spacing w:val="-8"/>
          <w:sz w:val="24"/>
        </w:rPr>
        <w:t> </w:t>
      </w:r>
      <w:r>
        <w:rPr>
          <w:sz w:val="24"/>
        </w:rPr>
        <w:t>Delegato.</w:t>
      </w:r>
    </w:p>
    <w:p>
      <w:pPr>
        <w:pStyle w:val="ListParagraph"/>
        <w:numPr>
          <w:ilvl w:val="0"/>
          <w:numId w:val="279"/>
        </w:numPr>
        <w:tabs>
          <w:tab w:pos="2240" w:val="left" w:leader="none"/>
          <w:tab w:pos="2241" w:val="left" w:leader="none"/>
        </w:tabs>
        <w:spacing w:line="278" w:lineRule="auto" w:before="229" w:after="0"/>
        <w:ind w:left="2241" w:right="1156" w:hanging="428"/>
        <w:jc w:val="left"/>
        <w:rPr>
          <w:sz w:val="24"/>
        </w:rPr>
      </w:pPr>
      <w:r>
        <w:rPr>
          <w:sz w:val="24"/>
        </w:rPr>
        <w:t>Il Delegato Regionale svolge i compiti e le funzioni previste dall’art. 60 dello Statuto.</w:t>
      </w:r>
    </w:p>
    <w:p>
      <w:pPr>
        <w:pStyle w:val="ListParagraph"/>
        <w:numPr>
          <w:ilvl w:val="0"/>
          <w:numId w:val="279"/>
        </w:numPr>
        <w:tabs>
          <w:tab w:pos="2240" w:val="left" w:leader="none"/>
          <w:tab w:pos="2241" w:val="left" w:leader="none"/>
        </w:tabs>
        <w:spacing w:line="240" w:lineRule="auto" w:before="226" w:after="0"/>
        <w:ind w:left="2240" w:right="0" w:hanging="427"/>
        <w:jc w:val="left"/>
        <w:rPr>
          <w:sz w:val="24"/>
        </w:rPr>
      </w:pPr>
      <w:r>
        <w:rPr/>
        <w:pict>
          <v:shape style="position:absolute;margin-left:39.253803pt;margin-top:119.089493pt;width:15.45pt;height:114.15pt;mso-position-horizontal-relative:page;mso-position-vertical-relative:paragraph;z-index:252989440"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Agisce in qualità di funzionario delegato della FIPAV con obbligo di</w:t>
      </w:r>
      <w:r>
        <w:rPr>
          <w:spacing w:val="-6"/>
          <w:sz w:val="24"/>
        </w:rPr>
        <w:t> </w:t>
      </w:r>
      <w:r>
        <w:rPr>
          <w:sz w:val="24"/>
        </w:rPr>
        <w:t>rendiconto.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17"/>
        </w:rPr>
      </w:pPr>
    </w:p>
    <w:p>
      <w:pPr>
        <w:spacing w:before="0"/>
        <w:ind w:left="835" w:right="0" w:firstLine="0"/>
        <w:jc w:val="left"/>
        <w:rPr>
          <w:rFonts w:ascii="Calibri"/>
          <w:b/>
          <w:sz w:val="20"/>
        </w:rPr>
      </w:pPr>
      <w:r>
        <w:rPr/>
        <w:pict>
          <v:shape style="position:absolute;margin-left:39.253803pt;margin-top:-233.123123pt;width:15.45pt;height:168.05pt;mso-position-horizontal-relative:page;mso-position-vertical-relative:paragraph;z-index:252988416"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Calibri"/>
          <w:b/>
          <w:color w:val="FFFFFF"/>
          <w:sz w:val="20"/>
        </w:rPr>
        <w:t>52</w:t>
      </w:r>
    </w:p>
    <w:p>
      <w:pPr>
        <w:spacing w:after="0"/>
        <w:jc w:val="left"/>
        <w:rPr>
          <w:rFonts w:ascii="Calibri"/>
          <w:sz w:val="20"/>
        </w:rPr>
        <w:sectPr>
          <w:pgSz w:w="11910" w:h="16840"/>
          <w:pgMar w:top="1580" w:bottom="280" w:left="0" w:right="0"/>
        </w:sectPr>
      </w:pPr>
    </w:p>
    <w:p>
      <w:pPr>
        <w:pStyle w:val="BodyText"/>
        <w:rPr>
          <w:rFonts w:ascii="Calibri"/>
          <w:b/>
          <w:sz w:val="20"/>
        </w:rPr>
      </w:pPr>
      <w:r>
        <w:rPr/>
        <w:pict>
          <v:group style="position:absolute;margin-left:0pt;margin-top:0pt;width:538.7pt;height:841.95pt;mso-position-horizontal-relative:page;mso-position-vertical-relative:page;z-index:-274557952" coordorigin="0,0" coordsize="10774,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v:line style="position:absolute" from="1786,4238" to="10774,4238" stroked="true" strokeweight=".480011pt" strokecolor="#000000">
              <v:stroke dashstyle="solid"/>
            </v:line>
            <v:line style="position:absolute" from="1786,11489" to="10774,11489" stroked="true" strokeweight=".480011pt" strokecolor="#000000">
              <v:stroke dashstyle="solid"/>
            </v:line>
            <w10:wrap type="none"/>
          </v:group>
        </w:pict>
      </w:r>
    </w:p>
    <w:p>
      <w:pPr>
        <w:pStyle w:val="BodyText"/>
        <w:rPr>
          <w:rFonts w:ascii="Calibri"/>
          <w:b/>
          <w:sz w:val="20"/>
        </w:rPr>
      </w:pPr>
    </w:p>
    <w:p>
      <w:pPr>
        <w:pStyle w:val="BodyText"/>
        <w:rPr>
          <w:rFonts w:ascii="Calibri"/>
          <w:b/>
          <w:sz w:val="20"/>
        </w:rPr>
      </w:pPr>
    </w:p>
    <w:p>
      <w:pPr>
        <w:pStyle w:val="BodyText"/>
        <w:spacing w:before="3"/>
        <w:rPr>
          <w:rFonts w:ascii="Calibri"/>
          <w:b/>
          <w:sz w:val="18"/>
        </w:rPr>
      </w:pPr>
    </w:p>
    <w:p>
      <w:pPr>
        <w:pStyle w:val="BodyText"/>
        <w:ind w:left="1696"/>
        <w:rPr>
          <w:rFonts w:ascii="Calibri"/>
          <w:sz w:val="20"/>
        </w:rPr>
      </w:pPr>
      <w:r>
        <w:rPr>
          <w:rFonts w:ascii="Calibri"/>
          <w:sz w:val="20"/>
        </w:rPr>
        <w:pict>
          <v:shape style="width:458.3pt;height:42.5pt;mso-position-horizontal-relative:char;mso-position-vertical-relative:line" type="#_x0000_t202" filled="true" fillcolor="#163f77" stroked="false">
            <w10:anchorlock/>
            <v:textbox inset="0,0,0,0">
              <w:txbxContent>
                <w:p>
                  <w:pPr>
                    <w:spacing w:line="259" w:lineRule="auto" w:before="28"/>
                    <w:ind w:left="3453" w:right="3009" w:hanging="428"/>
                    <w:jc w:val="left"/>
                    <w:rPr>
                      <w:b/>
                      <w:sz w:val="32"/>
                    </w:rPr>
                  </w:pPr>
                  <w:r>
                    <w:rPr>
                      <w:b/>
                      <w:color w:val="FFFFFF"/>
                      <w:sz w:val="32"/>
                    </w:rPr>
                    <w:t>- SEZIONE QUINTA - LE CONSULTE</w:t>
                  </w:r>
                </w:p>
              </w:txbxContent>
            </v:textbox>
            <v:fill type="solid"/>
          </v:shape>
        </w:pict>
      </w:r>
      <w:r>
        <w:rPr>
          <w:rFonts w:ascii="Calibri"/>
          <w:sz w:val="20"/>
        </w:rPr>
      </w:r>
    </w:p>
    <w:p>
      <w:pPr>
        <w:pStyle w:val="BodyText"/>
        <w:spacing w:before="8"/>
        <w:rPr>
          <w:rFonts w:ascii="Calibri"/>
          <w:b/>
          <w:sz w:val="28"/>
        </w:rPr>
      </w:pPr>
    </w:p>
    <w:p>
      <w:pPr>
        <w:spacing w:before="92"/>
        <w:ind w:left="2109" w:right="0" w:firstLine="0"/>
        <w:jc w:val="left"/>
        <w:rPr>
          <w:b/>
          <w:sz w:val="28"/>
        </w:rPr>
      </w:pPr>
      <w:r>
        <w:rPr>
          <w:b/>
          <w:sz w:val="28"/>
        </w:rPr>
        <w:t>Art.73 – La Consulta Nazionale: Composizione e convocazione</w:t>
      </w:r>
    </w:p>
    <w:p>
      <w:pPr>
        <w:pStyle w:val="BodyText"/>
        <w:spacing w:before="8"/>
        <w:rPr>
          <w:b/>
          <w:sz w:val="17"/>
        </w:rPr>
      </w:pPr>
    </w:p>
    <w:p>
      <w:pPr>
        <w:pStyle w:val="ListParagraph"/>
        <w:numPr>
          <w:ilvl w:val="0"/>
          <w:numId w:val="280"/>
        </w:numPr>
        <w:tabs>
          <w:tab w:pos="2241" w:val="left" w:leader="none"/>
        </w:tabs>
        <w:spacing w:line="276" w:lineRule="auto" w:before="93" w:after="0"/>
        <w:ind w:left="2241" w:right="1155" w:hanging="428"/>
        <w:jc w:val="both"/>
        <w:rPr>
          <w:sz w:val="24"/>
        </w:rPr>
      </w:pPr>
      <w:r>
        <w:rPr/>
        <w:pict>
          <v:shape style="position:absolute;margin-left:39.253803pt;margin-top:41.691948pt;width:15.45pt;height:140pt;mso-position-horizontal-relative:page;mso-position-vertical-relative:paragraph;z-index:252995584"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La Consulta Nazionale è composta dal Presidente Federale, dai Vice Presidenti Federali, dai Presidenti dei Comitati Regionali o, in caso di loro impedimento, da un rappresentante della Consulta Regionale nominato dalla Consulta stessa ovvero, per i Presidenti dei Comitati Regionali in cui non sono stati istituiti Comitati Territoriali da un rappresentante del Consiglio</w:t>
      </w:r>
      <w:r>
        <w:rPr>
          <w:spacing w:val="-4"/>
          <w:sz w:val="24"/>
        </w:rPr>
        <w:t> </w:t>
      </w:r>
      <w:r>
        <w:rPr>
          <w:sz w:val="24"/>
        </w:rPr>
        <w:t>Regionale.</w:t>
      </w:r>
    </w:p>
    <w:p>
      <w:pPr>
        <w:pStyle w:val="ListParagraph"/>
        <w:numPr>
          <w:ilvl w:val="0"/>
          <w:numId w:val="280"/>
        </w:numPr>
        <w:tabs>
          <w:tab w:pos="2241" w:val="left" w:leader="none"/>
        </w:tabs>
        <w:spacing w:line="276" w:lineRule="auto" w:before="229" w:after="0"/>
        <w:ind w:left="2241" w:right="1156" w:hanging="428"/>
        <w:jc w:val="both"/>
        <w:rPr>
          <w:sz w:val="24"/>
        </w:rPr>
      </w:pPr>
      <w:r>
        <w:rPr>
          <w:sz w:val="24"/>
        </w:rPr>
        <w:t>La Consulta Nazionale è presieduta dal Presidente Federale e ad essa assiste</w:t>
      </w:r>
      <w:r>
        <w:rPr>
          <w:spacing w:val="-16"/>
          <w:sz w:val="24"/>
        </w:rPr>
        <w:t> </w:t>
      </w:r>
      <w:r>
        <w:rPr>
          <w:sz w:val="24"/>
        </w:rPr>
        <w:t>il Segretario Generale che ne redige i verbali e li trasmette al Consiglio</w:t>
      </w:r>
      <w:r>
        <w:rPr>
          <w:spacing w:val="-9"/>
          <w:sz w:val="24"/>
        </w:rPr>
        <w:t> </w:t>
      </w:r>
      <w:r>
        <w:rPr>
          <w:sz w:val="24"/>
        </w:rPr>
        <w:t>Federale.</w:t>
      </w:r>
    </w:p>
    <w:p>
      <w:pPr>
        <w:pStyle w:val="ListParagraph"/>
        <w:numPr>
          <w:ilvl w:val="0"/>
          <w:numId w:val="280"/>
        </w:numPr>
        <w:tabs>
          <w:tab w:pos="2241" w:val="left" w:leader="none"/>
        </w:tabs>
        <w:spacing w:line="276" w:lineRule="auto" w:before="230" w:after="0"/>
        <w:ind w:left="2241" w:right="1157" w:hanging="428"/>
        <w:jc w:val="both"/>
        <w:rPr>
          <w:sz w:val="24"/>
        </w:rPr>
      </w:pPr>
      <w:r>
        <w:rPr/>
        <w:pict>
          <v:shape style="position:absolute;margin-left:39.253803pt;margin-top:71.769508pt;width:15.45pt;height:114.15pt;mso-position-horizontal-relative:page;mso-position-vertical-relative:paragraph;z-index:252994560"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La Consulta Nazionale si riunisce almeno quattro volte l’anno, in occasione</w:t>
      </w:r>
      <w:r>
        <w:rPr>
          <w:spacing w:val="-46"/>
          <w:sz w:val="24"/>
        </w:rPr>
        <w:t> </w:t>
      </w:r>
      <w:r>
        <w:rPr>
          <w:sz w:val="24"/>
        </w:rPr>
        <w:t>della predisposizione della previsione annuale programmatica, della predisposizione del bilancio nonché all’inizio e al termine di ogni stagione agonistica. Si riunisce altresì</w:t>
      </w:r>
      <w:r>
        <w:rPr>
          <w:spacing w:val="-3"/>
          <w:sz w:val="24"/>
        </w:rPr>
        <w:t> </w:t>
      </w:r>
      <w:r>
        <w:rPr>
          <w:sz w:val="24"/>
        </w:rPr>
        <w:t>tutte</w:t>
      </w:r>
      <w:r>
        <w:rPr>
          <w:spacing w:val="-3"/>
          <w:sz w:val="24"/>
        </w:rPr>
        <w:t> </w:t>
      </w:r>
      <w:r>
        <w:rPr>
          <w:sz w:val="24"/>
        </w:rPr>
        <w:t>le</w:t>
      </w:r>
      <w:r>
        <w:rPr>
          <w:spacing w:val="-5"/>
          <w:sz w:val="24"/>
        </w:rPr>
        <w:t> </w:t>
      </w:r>
      <w:r>
        <w:rPr>
          <w:sz w:val="24"/>
        </w:rPr>
        <w:t>volte</w:t>
      </w:r>
      <w:r>
        <w:rPr>
          <w:spacing w:val="-7"/>
          <w:sz w:val="24"/>
        </w:rPr>
        <w:t> </w:t>
      </w:r>
      <w:r>
        <w:rPr>
          <w:sz w:val="24"/>
        </w:rPr>
        <w:t>che</w:t>
      </w:r>
      <w:r>
        <w:rPr>
          <w:spacing w:val="-6"/>
          <w:sz w:val="24"/>
        </w:rPr>
        <w:t> </w:t>
      </w:r>
      <w:r>
        <w:rPr>
          <w:sz w:val="24"/>
        </w:rPr>
        <w:t>sia</w:t>
      </w:r>
      <w:r>
        <w:rPr>
          <w:spacing w:val="-5"/>
          <w:sz w:val="24"/>
        </w:rPr>
        <w:t> </w:t>
      </w:r>
      <w:r>
        <w:rPr>
          <w:sz w:val="24"/>
        </w:rPr>
        <w:t>ritenuto</w:t>
      </w:r>
      <w:r>
        <w:rPr>
          <w:spacing w:val="-6"/>
          <w:sz w:val="24"/>
        </w:rPr>
        <w:t> </w:t>
      </w:r>
      <w:r>
        <w:rPr>
          <w:sz w:val="24"/>
        </w:rPr>
        <w:t>opportuno</w:t>
      </w:r>
      <w:r>
        <w:rPr>
          <w:spacing w:val="-7"/>
          <w:sz w:val="24"/>
        </w:rPr>
        <w:t> </w:t>
      </w:r>
      <w:r>
        <w:rPr>
          <w:sz w:val="24"/>
        </w:rPr>
        <w:t>dal</w:t>
      </w:r>
      <w:r>
        <w:rPr>
          <w:spacing w:val="-6"/>
          <w:sz w:val="24"/>
        </w:rPr>
        <w:t> </w:t>
      </w:r>
      <w:r>
        <w:rPr>
          <w:sz w:val="24"/>
        </w:rPr>
        <w:t>Presidente</w:t>
      </w:r>
      <w:r>
        <w:rPr>
          <w:spacing w:val="-6"/>
          <w:sz w:val="24"/>
        </w:rPr>
        <w:t> </w:t>
      </w:r>
      <w:r>
        <w:rPr>
          <w:sz w:val="24"/>
        </w:rPr>
        <w:t>o</w:t>
      </w:r>
      <w:r>
        <w:rPr>
          <w:spacing w:val="-2"/>
          <w:sz w:val="24"/>
        </w:rPr>
        <w:t> </w:t>
      </w:r>
      <w:r>
        <w:rPr>
          <w:sz w:val="24"/>
        </w:rPr>
        <w:t>sia</w:t>
      </w:r>
      <w:r>
        <w:rPr>
          <w:spacing w:val="-10"/>
          <w:sz w:val="24"/>
        </w:rPr>
        <w:t> </w:t>
      </w:r>
      <w:r>
        <w:rPr>
          <w:sz w:val="24"/>
        </w:rPr>
        <w:t>richiesto</w:t>
      </w:r>
      <w:r>
        <w:rPr>
          <w:spacing w:val="-4"/>
          <w:sz w:val="24"/>
        </w:rPr>
        <w:t> </w:t>
      </w:r>
      <w:r>
        <w:rPr>
          <w:sz w:val="24"/>
        </w:rPr>
        <w:t>dalla maggioranza dei componenti. Le riunioni sono convocate dal Presidente, che</w:t>
      </w:r>
      <w:r>
        <w:rPr>
          <w:spacing w:val="-32"/>
          <w:sz w:val="24"/>
        </w:rPr>
        <w:t> </w:t>
      </w:r>
      <w:r>
        <w:rPr>
          <w:sz w:val="24"/>
        </w:rPr>
        <w:t>ne stabilisce la sede, la data e l’Ordine del</w:t>
      </w:r>
      <w:r>
        <w:rPr>
          <w:spacing w:val="-8"/>
          <w:sz w:val="24"/>
        </w:rPr>
        <w:t> </w:t>
      </w:r>
      <w:r>
        <w:rPr>
          <w:sz w:val="24"/>
        </w:rPr>
        <w:t>Giorno.</w:t>
      </w:r>
    </w:p>
    <w:p>
      <w:pPr>
        <w:pStyle w:val="ListParagraph"/>
        <w:numPr>
          <w:ilvl w:val="0"/>
          <w:numId w:val="280"/>
        </w:numPr>
        <w:tabs>
          <w:tab w:pos="2241" w:val="left" w:leader="none"/>
        </w:tabs>
        <w:spacing w:line="276" w:lineRule="auto" w:before="231" w:after="0"/>
        <w:ind w:left="2241" w:right="1154" w:hanging="428"/>
        <w:jc w:val="both"/>
        <w:rPr>
          <w:sz w:val="24"/>
        </w:rPr>
      </w:pPr>
      <w:r>
        <w:rPr>
          <w:sz w:val="24"/>
        </w:rPr>
        <w:t>Per la validità delle riunioni è necessaria la presenza della maggioranza dei componenti, compreso il Presidente o chi ne fa le veci. Le decisioni della Consulta Nazionale sono approvate se assunte a maggioranza semplice dei presenti; in caso di parità prevale il voto di chi presiede la riunione. Il voto non è delegabile.</w:t>
      </w:r>
    </w:p>
    <w:p>
      <w:pPr>
        <w:pStyle w:val="BodyText"/>
        <w:spacing w:before="11"/>
        <w:rPr>
          <w:sz w:val="11"/>
        </w:rPr>
      </w:pPr>
    </w:p>
    <w:p>
      <w:pPr>
        <w:spacing w:before="91"/>
        <w:ind w:left="654" w:right="0" w:firstLine="0"/>
        <w:jc w:val="center"/>
        <w:rPr>
          <w:b/>
          <w:sz w:val="28"/>
        </w:rPr>
      </w:pPr>
      <w:r>
        <w:rPr/>
        <w:pict>
          <v:shape style="position:absolute;margin-left:39.253803pt;margin-top:-1.282748pt;width:15.45pt;height:168.05pt;mso-position-horizontal-relative:page;mso-position-vertical-relative:paragraph;z-index:252993536"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b/>
          <w:sz w:val="28"/>
        </w:rPr>
        <w:t>Art.74 – Compiti</w:t>
      </w:r>
    </w:p>
    <w:p>
      <w:pPr>
        <w:pStyle w:val="BodyText"/>
        <w:spacing w:before="9"/>
        <w:rPr>
          <w:b/>
          <w:sz w:val="17"/>
        </w:rPr>
      </w:pPr>
    </w:p>
    <w:p>
      <w:pPr>
        <w:pStyle w:val="ListParagraph"/>
        <w:numPr>
          <w:ilvl w:val="0"/>
          <w:numId w:val="281"/>
        </w:numPr>
        <w:tabs>
          <w:tab w:pos="2241" w:val="left" w:leader="none"/>
        </w:tabs>
        <w:spacing w:line="276" w:lineRule="auto" w:before="92" w:after="0"/>
        <w:ind w:left="2241" w:right="1156" w:hanging="428"/>
        <w:jc w:val="both"/>
        <w:rPr>
          <w:sz w:val="24"/>
        </w:rPr>
      </w:pPr>
      <w:r>
        <w:rPr>
          <w:sz w:val="24"/>
        </w:rPr>
        <w:t>La Consulta Nazionale è organismo consultivo del Consiglio Federale e, a tal fine, </w:t>
      </w:r>
      <w:r>
        <w:rPr>
          <w:color w:val="702FA0"/>
          <w:sz w:val="24"/>
        </w:rPr>
        <w:t>esprime </w:t>
      </w:r>
      <w:r>
        <w:rPr>
          <w:sz w:val="24"/>
        </w:rPr>
        <w:t>pareri e formula proposte in</w:t>
      </w:r>
      <w:r>
        <w:rPr>
          <w:spacing w:val="-5"/>
          <w:sz w:val="24"/>
        </w:rPr>
        <w:t> </w:t>
      </w:r>
      <w:r>
        <w:rPr>
          <w:sz w:val="24"/>
        </w:rPr>
        <w:t>ordine:</w:t>
      </w:r>
    </w:p>
    <w:p>
      <w:pPr>
        <w:pStyle w:val="ListParagraph"/>
        <w:numPr>
          <w:ilvl w:val="1"/>
          <w:numId w:val="281"/>
        </w:numPr>
        <w:tabs>
          <w:tab w:pos="2895" w:val="left" w:leader="none"/>
        </w:tabs>
        <w:spacing w:line="240" w:lineRule="auto" w:before="2" w:after="0"/>
        <w:ind w:left="2894" w:right="0" w:hanging="361"/>
        <w:jc w:val="both"/>
        <w:rPr>
          <w:sz w:val="24"/>
        </w:rPr>
      </w:pPr>
      <w:r>
        <w:rPr>
          <w:sz w:val="24"/>
        </w:rPr>
        <w:t>al bilancio preventivo ed al bilancio</w:t>
      </w:r>
      <w:r>
        <w:rPr>
          <w:spacing w:val="-3"/>
          <w:sz w:val="24"/>
        </w:rPr>
        <w:t> </w:t>
      </w:r>
      <w:r>
        <w:rPr>
          <w:sz w:val="24"/>
        </w:rPr>
        <w:t>d’esercizio;</w:t>
      </w:r>
    </w:p>
    <w:p>
      <w:pPr>
        <w:pStyle w:val="ListParagraph"/>
        <w:numPr>
          <w:ilvl w:val="1"/>
          <w:numId w:val="281"/>
        </w:numPr>
        <w:tabs>
          <w:tab w:pos="2895" w:val="left" w:leader="none"/>
        </w:tabs>
        <w:spacing w:line="276" w:lineRule="auto" w:before="40" w:after="0"/>
        <w:ind w:left="2894" w:right="1159" w:hanging="360"/>
        <w:jc w:val="both"/>
        <w:rPr>
          <w:sz w:val="24"/>
        </w:rPr>
      </w:pPr>
      <w:r>
        <w:rPr>
          <w:sz w:val="24"/>
        </w:rPr>
        <w:t>all’ordinamento dei campionati e ai criteri di promozione e</w:t>
      </w:r>
      <w:r>
        <w:rPr>
          <w:spacing w:val="-48"/>
          <w:sz w:val="24"/>
        </w:rPr>
        <w:t> </w:t>
      </w:r>
      <w:r>
        <w:rPr>
          <w:sz w:val="24"/>
        </w:rPr>
        <w:t>di retrocessione dei partecipanti;</w:t>
      </w:r>
    </w:p>
    <w:p>
      <w:pPr>
        <w:pStyle w:val="ListParagraph"/>
        <w:numPr>
          <w:ilvl w:val="1"/>
          <w:numId w:val="281"/>
        </w:numPr>
        <w:tabs>
          <w:tab w:pos="2896" w:val="left" w:leader="none"/>
        </w:tabs>
        <w:spacing w:line="276" w:lineRule="auto" w:before="0" w:after="0"/>
        <w:ind w:left="2894" w:right="1161" w:hanging="360"/>
        <w:jc w:val="both"/>
        <w:rPr>
          <w:sz w:val="24"/>
        </w:rPr>
      </w:pPr>
      <w:r>
        <w:rPr>
          <w:sz w:val="24"/>
        </w:rPr>
        <w:t>all’adozione dei Regolamenti Federali e alle proposte di modifica dello Statuto;</w:t>
      </w:r>
    </w:p>
    <w:p>
      <w:pPr>
        <w:pStyle w:val="ListParagraph"/>
        <w:numPr>
          <w:ilvl w:val="1"/>
          <w:numId w:val="281"/>
        </w:numPr>
        <w:tabs>
          <w:tab w:pos="2895" w:val="left" w:leader="none"/>
        </w:tabs>
        <w:spacing w:line="240" w:lineRule="auto" w:before="0" w:after="0"/>
        <w:ind w:left="2894" w:right="0" w:hanging="361"/>
        <w:jc w:val="both"/>
        <w:rPr>
          <w:sz w:val="24"/>
        </w:rPr>
      </w:pPr>
      <w:r>
        <w:rPr>
          <w:sz w:val="24"/>
        </w:rPr>
        <w:t>all’istituzione e alla composizione delle Commissioni</w:t>
      </w:r>
      <w:r>
        <w:rPr>
          <w:spacing w:val="-1"/>
          <w:sz w:val="24"/>
        </w:rPr>
        <w:t> </w:t>
      </w:r>
      <w:r>
        <w:rPr>
          <w:sz w:val="24"/>
        </w:rPr>
        <w:t>Federali.</w:t>
      </w:r>
    </w:p>
    <w:p>
      <w:pPr>
        <w:pStyle w:val="ListParagraph"/>
        <w:numPr>
          <w:ilvl w:val="0"/>
          <w:numId w:val="281"/>
        </w:numPr>
        <w:tabs>
          <w:tab w:pos="2255" w:val="left" w:leader="none"/>
        </w:tabs>
        <w:spacing w:line="276" w:lineRule="auto" w:before="41" w:after="0"/>
        <w:ind w:left="1814" w:right="1154" w:firstLine="0"/>
        <w:jc w:val="both"/>
        <w:rPr>
          <w:sz w:val="24"/>
        </w:rPr>
      </w:pPr>
      <w:r>
        <w:rPr>
          <w:sz w:val="24"/>
        </w:rPr>
        <w:t>Le funzioni di cui alle lettere b), c) e d) del comma precedente possono essere demandate ad apposite commissioni, i cui componenti sono nominati dal Consiglio Federale tra i soggetti facenti parte della Consulta Nazionale, nonché tra i</w:t>
      </w:r>
      <w:r>
        <w:rPr>
          <w:spacing w:val="-32"/>
          <w:sz w:val="24"/>
        </w:rPr>
        <w:t> </w:t>
      </w:r>
      <w:r>
        <w:rPr>
          <w:sz w:val="24"/>
        </w:rPr>
        <w:t>Presidenti</w:t>
      </w:r>
    </w:p>
    <w:p>
      <w:pPr>
        <w:pStyle w:val="BodyText"/>
        <w:rPr>
          <w:sz w:val="20"/>
        </w:rPr>
      </w:pPr>
    </w:p>
    <w:p>
      <w:pPr>
        <w:pStyle w:val="BodyText"/>
        <w:spacing w:before="11"/>
        <w:rPr>
          <w:sz w:val="17"/>
        </w:rPr>
      </w:pPr>
    </w:p>
    <w:p>
      <w:pPr>
        <w:spacing w:before="0"/>
        <w:ind w:left="835" w:right="0" w:firstLine="0"/>
        <w:jc w:val="left"/>
        <w:rPr>
          <w:rFonts w:ascii="Calibri"/>
          <w:b/>
          <w:sz w:val="20"/>
        </w:rPr>
      </w:pPr>
      <w:r>
        <w:rPr>
          <w:rFonts w:ascii="Calibri"/>
          <w:b/>
          <w:color w:val="FFFFFF"/>
          <w:sz w:val="20"/>
        </w:rPr>
        <w:t>53</w:t>
      </w:r>
    </w:p>
    <w:p>
      <w:pPr>
        <w:spacing w:after="0"/>
        <w:jc w:val="left"/>
        <w:rPr>
          <w:rFonts w:ascii="Calibri"/>
          <w:sz w:val="20"/>
        </w:rPr>
        <w:sectPr>
          <w:pgSz w:w="11910" w:h="16840"/>
          <w:pgMar w:top="1580" w:bottom="280" w:left="0" w:right="0"/>
        </w:sectPr>
      </w:pPr>
    </w:p>
    <w:p>
      <w:pPr>
        <w:pStyle w:val="BodyText"/>
        <w:rPr>
          <w:rFonts w:ascii="Calibri"/>
          <w:b/>
          <w:sz w:val="20"/>
        </w:rPr>
      </w:pPr>
      <w:r>
        <w:rPr/>
        <w:pict>
          <v:group style="position:absolute;margin-left:0pt;margin-top:0pt;width:538.7pt;height:841.95pt;mso-position-horizontal-relative:page;mso-position-vertical-relative:page;z-index:-274553856" coordorigin="0,0" coordsize="10774,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v:line style="position:absolute" from="1786,4517" to="10774,4517" stroked="true" strokeweight=".480011pt" strokecolor="#000000">
              <v:stroke dashstyle="solid"/>
            </v:line>
            <w10:wrap type="none"/>
          </v:group>
        </w:pict>
      </w:r>
    </w:p>
    <w:p>
      <w:pPr>
        <w:pStyle w:val="BodyText"/>
        <w:rPr>
          <w:rFonts w:ascii="Calibri"/>
          <w:b/>
          <w:sz w:val="20"/>
        </w:rPr>
      </w:pPr>
    </w:p>
    <w:p>
      <w:pPr>
        <w:pStyle w:val="BodyText"/>
        <w:rPr>
          <w:rFonts w:ascii="Calibri"/>
          <w:b/>
          <w:sz w:val="20"/>
        </w:rPr>
      </w:pPr>
    </w:p>
    <w:p>
      <w:pPr>
        <w:pStyle w:val="BodyText"/>
        <w:spacing w:line="278" w:lineRule="auto" w:before="221"/>
        <w:ind w:left="1814" w:right="1143"/>
      </w:pPr>
      <w:r>
        <w:rPr/>
        <w:t>Territoriali. Le determinazioni assunte da ciascuna commissione dovranno essere comunicate tempestivamente alla Consulta ed alle rispettive Consulte Regionali.</w:t>
      </w:r>
    </w:p>
    <w:p>
      <w:pPr>
        <w:pStyle w:val="BodyText"/>
        <w:rPr>
          <w:sz w:val="26"/>
        </w:rPr>
      </w:pPr>
    </w:p>
    <w:p>
      <w:pPr>
        <w:pStyle w:val="BodyText"/>
        <w:spacing w:before="5"/>
        <w:rPr>
          <w:sz w:val="26"/>
        </w:rPr>
      </w:pPr>
    </w:p>
    <w:p>
      <w:pPr>
        <w:spacing w:line="259" w:lineRule="auto" w:before="0"/>
        <w:ind w:left="5781" w:right="1388" w:hanging="3728"/>
        <w:jc w:val="left"/>
        <w:rPr>
          <w:b/>
          <w:sz w:val="28"/>
        </w:rPr>
      </w:pPr>
      <w:r>
        <w:rPr>
          <w:b/>
          <w:sz w:val="28"/>
        </w:rPr>
        <w:t>Art.75 – La Consulta Regionale: Composizione, convocazione e compiti</w:t>
      </w:r>
    </w:p>
    <w:p>
      <w:pPr>
        <w:pStyle w:val="BodyText"/>
        <w:spacing w:before="6"/>
        <w:rPr>
          <w:b/>
          <w:sz w:val="15"/>
        </w:rPr>
      </w:pPr>
    </w:p>
    <w:p>
      <w:pPr>
        <w:pStyle w:val="ListParagraph"/>
        <w:numPr>
          <w:ilvl w:val="0"/>
          <w:numId w:val="282"/>
        </w:numPr>
        <w:tabs>
          <w:tab w:pos="2241" w:val="left" w:leader="none"/>
        </w:tabs>
        <w:spacing w:line="276" w:lineRule="auto" w:before="93" w:after="0"/>
        <w:ind w:left="2241" w:right="1158" w:hanging="428"/>
        <w:jc w:val="both"/>
        <w:rPr>
          <w:sz w:val="24"/>
        </w:rPr>
      </w:pPr>
      <w:r>
        <w:rPr/>
        <w:pict>
          <v:shape style="position:absolute;margin-left:39.253803pt;margin-top:27.771963pt;width:15.45pt;height:140pt;mso-position-horizontal-relative:page;mso-position-vertical-relative:paragraph;z-index:25299968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In tutte le Regioni in cui vi siano almeno due Comitati Territoriali è istituita la Consulta Regionale, organismo consultivo del Comitato</w:t>
      </w:r>
      <w:r>
        <w:rPr>
          <w:spacing w:val="-4"/>
          <w:sz w:val="24"/>
        </w:rPr>
        <w:t> </w:t>
      </w:r>
      <w:r>
        <w:rPr>
          <w:sz w:val="24"/>
        </w:rPr>
        <w:t>Regionale.</w:t>
      </w:r>
    </w:p>
    <w:p>
      <w:pPr>
        <w:pStyle w:val="ListParagraph"/>
        <w:numPr>
          <w:ilvl w:val="0"/>
          <w:numId w:val="282"/>
        </w:numPr>
        <w:tabs>
          <w:tab w:pos="2241" w:val="left" w:leader="none"/>
        </w:tabs>
        <w:spacing w:line="276" w:lineRule="auto" w:before="229" w:after="0"/>
        <w:ind w:left="2241" w:right="1155" w:hanging="428"/>
        <w:jc w:val="both"/>
        <w:rPr>
          <w:sz w:val="24"/>
        </w:rPr>
      </w:pPr>
      <w:r>
        <w:rPr>
          <w:sz w:val="24"/>
        </w:rPr>
        <w:t>La Consulta Regionale è composta dal Presidente del Comitato Regionale che la presiede e dai Presidenti dei Comitati Territoriali appartenenti alla circoscrizione regionale. Il Presidente del Comitato Regionale convoca la Consulta Regionale ogni volta che ne ravvisi la necessità, o, senza indugio, quando ne venga richiesto dalla maggioranza dei Comitati</w:t>
      </w:r>
      <w:r>
        <w:rPr>
          <w:spacing w:val="-5"/>
          <w:sz w:val="24"/>
        </w:rPr>
        <w:t> </w:t>
      </w:r>
      <w:r>
        <w:rPr>
          <w:sz w:val="24"/>
        </w:rPr>
        <w:t>Territoriali.</w:t>
      </w:r>
    </w:p>
    <w:p>
      <w:pPr>
        <w:pStyle w:val="ListParagraph"/>
        <w:numPr>
          <w:ilvl w:val="0"/>
          <w:numId w:val="282"/>
        </w:numPr>
        <w:tabs>
          <w:tab w:pos="2241" w:val="left" w:leader="none"/>
        </w:tabs>
        <w:spacing w:line="278" w:lineRule="auto" w:before="230" w:after="0"/>
        <w:ind w:left="2241" w:right="1157" w:hanging="428"/>
        <w:jc w:val="both"/>
        <w:rPr>
          <w:sz w:val="24"/>
        </w:rPr>
      </w:pPr>
      <w:r>
        <w:rPr>
          <w:sz w:val="24"/>
        </w:rPr>
        <w:t>La</w:t>
      </w:r>
      <w:r>
        <w:rPr>
          <w:spacing w:val="-13"/>
          <w:sz w:val="24"/>
        </w:rPr>
        <w:t> </w:t>
      </w:r>
      <w:r>
        <w:rPr>
          <w:sz w:val="24"/>
        </w:rPr>
        <w:t>Consulta</w:t>
      </w:r>
      <w:r>
        <w:rPr>
          <w:spacing w:val="-15"/>
          <w:sz w:val="24"/>
        </w:rPr>
        <w:t> </w:t>
      </w:r>
      <w:r>
        <w:rPr>
          <w:sz w:val="24"/>
        </w:rPr>
        <w:t>Regionale</w:t>
      </w:r>
      <w:r>
        <w:rPr>
          <w:spacing w:val="-15"/>
          <w:sz w:val="24"/>
        </w:rPr>
        <w:t> </w:t>
      </w:r>
      <w:r>
        <w:rPr>
          <w:sz w:val="24"/>
        </w:rPr>
        <w:t>è</w:t>
      </w:r>
      <w:r>
        <w:rPr>
          <w:spacing w:val="-15"/>
          <w:sz w:val="24"/>
        </w:rPr>
        <w:t> </w:t>
      </w:r>
      <w:r>
        <w:rPr>
          <w:sz w:val="24"/>
        </w:rPr>
        <w:t>organo</w:t>
      </w:r>
      <w:r>
        <w:rPr>
          <w:spacing w:val="-12"/>
          <w:sz w:val="24"/>
        </w:rPr>
        <w:t> </w:t>
      </w:r>
      <w:r>
        <w:rPr>
          <w:sz w:val="24"/>
        </w:rPr>
        <w:t>consultivo</w:t>
      </w:r>
      <w:r>
        <w:rPr>
          <w:spacing w:val="-18"/>
          <w:sz w:val="24"/>
        </w:rPr>
        <w:t> </w:t>
      </w:r>
      <w:r>
        <w:rPr>
          <w:sz w:val="24"/>
        </w:rPr>
        <w:t>e</w:t>
      </w:r>
      <w:r>
        <w:rPr>
          <w:spacing w:val="-16"/>
          <w:sz w:val="24"/>
        </w:rPr>
        <w:t> </w:t>
      </w:r>
      <w:r>
        <w:rPr>
          <w:sz w:val="24"/>
        </w:rPr>
        <w:t>esprime</w:t>
      </w:r>
      <w:r>
        <w:rPr>
          <w:spacing w:val="-13"/>
          <w:sz w:val="24"/>
        </w:rPr>
        <w:t> </w:t>
      </w:r>
      <w:r>
        <w:rPr>
          <w:sz w:val="24"/>
        </w:rPr>
        <w:t>pareri</w:t>
      </w:r>
      <w:r>
        <w:rPr>
          <w:spacing w:val="-15"/>
          <w:sz w:val="24"/>
        </w:rPr>
        <w:t> </w:t>
      </w:r>
      <w:r>
        <w:rPr>
          <w:sz w:val="24"/>
        </w:rPr>
        <w:t>e</w:t>
      </w:r>
      <w:r>
        <w:rPr>
          <w:spacing w:val="-15"/>
          <w:sz w:val="24"/>
        </w:rPr>
        <w:t> </w:t>
      </w:r>
      <w:r>
        <w:rPr>
          <w:sz w:val="24"/>
        </w:rPr>
        <w:t>formulare</w:t>
      </w:r>
      <w:r>
        <w:rPr>
          <w:spacing w:val="-15"/>
          <w:sz w:val="24"/>
        </w:rPr>
        <w:t> </w:t>
      </w:r>
      <w:r>
        <w:rPr>
          <w:sz w:val="24"/>
        </w:rPr>
        <w:t>proposte per la migliore attuazione ed il coordinamento dell’attività del</w:t>
      </w:r>
      <w:r>
        <w:rPr>
          <w:spacing w:val="-7"/>
          <w:sz w:val="24"/>
        </w:rPr>
        <w:t> </w:t>
      </w:r>
      <w:r>
        <w:rPr>
          <w:sz w:val="24"/>
        </w:rPr>
        <w:t>territorio.</w:t>
      </w:r>
    </w:p>
    <w:p>
      <w:pPr>
        <w:pStyle w:val="ListParagraph"/>
        <w:numPr>
          <w:ilvl w:val="0"/>
          <w:numId w:val="282"/>
        </w:numPr>
        <w:tabs>
          <w:tab w:pos="2241" w:val="left" w:leader="none"/>
        </w:tabs>
        <w:spacing w:line="276" w:lineRule="auto" w:before="226" w:after="0"/>
        <w:ind w:left="2241" w:right="1155" w:hanging="428"/>
        <w:jc w:val="both"/>
        <w:rPr>
          <w:sz w:val="24"/>
        </w:rPr>
      </w:pPr>
      <w:r>
        <w:rPr/>
        <w:pict>
          <v:shape style="position:absolute;margin-left:39.253803pt;margin-top:145.79129pt;width:15.45pt;height:168.05pt;mso-position-horizontal-relative:page;mso-position-vertical-relative:paragraph;z-index:25299763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pict>
          <v:shape style="position:absolute;margin-left:39.253803pt;margin-top:14.329515pt;width:15.45pt;height:114.15pt;mso-position-horizontal-relative:page;mso-position-vertical-relative:paragraph;z-index:25299865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Per la convocazione della Consulta Regionale, per la validità delle riunioni e per l’approvazione delle decisioni, si applicano le medesime norme previste nello Statuto per la Consulta Nazionale. I verbali delle riunioni della Consulta Regionale sono inviati al Consiglio Federale. Alle riunioni della Consulta Regionale sono invitati i Consiglieri Federali residenti nel</w:t>
      </w:r>
      <w:r>
        <w:rPr>
          <w:spacing w:val="-7"/>
          <w:sz w:val="24"/>
        </w:rPr>
        <w:t> </w:t>
      </w:r>
      <w:r>
        <w:rPr>
          <w:sz w:val="24"/>
        </w:rPr>
        <w:t>territorio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16"/>
        </w:rPr>
      </w:pPr>
    </w:p>
    <w:p>
      <w:pPr>
        <w:spacing w:before="59"/>
        <w:ind w:left="835" w:right="0" w:firstLine="0"/>
        <w:jc w:val="left"/>
        <w:rPr>
          <w:rFonts w:ascii="Calibri"/>
          <w:b/>
          <w:sz w:val="20"/>
        </w:rPr>
      </w:pPr>
      <w:r>
        <w:rPr>
          <w:rFonts w:ascii="Calibri"/>
          <w:b/>
          <w:color w:val="FFFFFF"/>
          <w:sz w:val="20"/>
        </w:rPr>
        <w:t>54</w:t>
      </w:r>
    </w:p>
    <w:p>
      <w:pPr>
        <w:spacing w:after="0"/>
        <w:jc w:val="left"/>
        <w:rPr>
          <w:rFonts w:ascii="Calibri"/>
          <w:sz w:val="20"/>
        </w:rPr>
        <w:sectPr>
          <w:pgSz w:w="11910" w:h="16840"/>
          <w:pgMar w:top="1580" w:bottom="280" w:left="0" w:right="0"/>
        </w:sectPr>
      </w:pPr>
    </w:p>
    <w:p>
      <w:pPr>
        <w:pStyle w:val="BodyText"/>
        <w:rPr>
          <w:rFonts w:ascii="Calibri"/>
          <w:b/>
          <w:sz w:val="20"/>
        </w:rPr>
      </w:pPr>
      <w:r>
        <w:rPr/>
        <w:pict>
          <v:group style="position:absolute;margin-left:0pt;margin-top:0pt;width:538.7pt;height:841.95pt;mso-position-horizontal-relative:page;mso-position-vertical-relative:page;z-index:-274548736" coordorigin="0,0" coordsize="10774,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v:line style="position:absolute" from="1786,4637" to="10774,4637" stroked="true" strokeweight=".480011pt" strokecolor="#000000">
              <v:stroke dashstyle="solid"/>
            </v:line>
            <w10:wrap type="none"/>
          </v:group>
        </w:pict>
      </w:r>
    </w:p>
    <w:p>
      <w:pPr>
        <w:pStyle w:val="BodyText"/>
        <w:rPr>
          <w:rFonts w:ascii="Calibri"/>
          <w:b/>
          <w:sz w:val="20"/>
        </w:rPr>
      </w:pPr>
    </w:p>
    <w:p>
      <w:pPr>
        <w:pStyle w:val="BodyText"/>
        <w:rPr>
          <w:rFonts w:ascii="Calibri"/>
          <w:b/>
          <w:sz w:val="20"/>
        </w:rPr>
      </w:pPr>
    </w:p>
    <w:p>
      <w:pPr>
        <w:pStyle w:val="BodyText"/>
        <w:spacing w:before="3"/>
        <w:rPr>
          <w:rFonts w:ascii="Calibri"/>
          <w:b/>
          <w:sz w:val="18"/>
        </w:rPr>
      </w:pPr>
    </w:p>
    <w:p>
      <w:pPr>
        <w:pStyle w:val="BodyText"/>
        <w:ind w:left="1696"/>
        <w:rPr>
          <w:rFonts w:ascii="Calibri"/>
          <w:sz w:val="20"/>
        </w:rPr>
      </w:pPr>
      <w:r>
        <w:rPr>
          <w:rFonts w:ascii="Calibri"/>
          <w:sz w:val="20"/>
        </w:rPr>
        <w:pict>
          <v:shape style="width:458.3pt;height:62.4pt;mso-position-horizontal-relative:char;mso-position-vertical-relative:line" type="#_x0000_t202" filled="true" fillcolor="#163f77" stroked="false">
            <w10:anchorlock/>
            <v:textbox inset="0,0,0,0">
              <w:txbxContent>
                <w:p>
                  <w:pPr>
                    <w:spacing w:before="28"/>
                    <w:ind w:left="721" w:right="723" w:firstLine="0"/>
                    <w:jc w:val="center"/>
                    <w:rPr>
                      <w:b/>
                      <w:sz w:val="32"/>
                    </w:rPr>
                  </w:pPr>
                  <w:r>
                    <w:rPr>
                      <w:b/>
                      <w:color w:val="FFFFFF"/>
                      <w:sz w:val="32"/>
                    </w:rPr>
                    <w:t>- SEZIONE SESTA</w:t>
                  </w:r>
                  <w:r>
                    <w:rPr>
                      <w:b/>
                      <w:color w:val="FFFFFF"/>
                      <w:spacing w:val="-4"/>
                      <w:sz w:val="32"/>
                    </w:rPr>
                    <w:t> </w:t>
                  </w:r>
                  <w:r>
                    <w:rPr>
                      <w:b/>
                      <w:color w:val="FFFFFF"/>
                      <w:sz w:val="32"/>
                    </w:rPr>
                    <w:t>-</w:t>
                  </w:r>
                </w:p>
                <w:p>
                  <w:pPr>
                    <w:spacing w:line="259" w:lineRule="auto" w:before="28"/>
                    <w:ind w:left="722" w:right="723" w:firstLine="0"/>
                    <w:jc w:val="center"/>
                    <w:rPr>
                      <w:b/>
                      <w:sz w:val="32"/>
                    </w:rPr>
                  </w:pPr>
                  <w:r>
                    <w:rPr>
                      <w:b/>
                      <w:color w:val="FFFFFF"/>
                      <w:sz w:val="32"/>
                    </w:rPr>
                    <w:t>DISPOSIZIONI GENERALI DI AMMINISTRAZIONE E GESTIONE DEGLI ORGANI PERIFERICI</w:t>
                  </w:r>
                </w:p>
              </w:txbxContent>
            </v:textbox>
            <v:fill type="solid"/>
          </v:shape>
        </w:pict>
      </w:r>
      <w:r>
        <w:rPr>
          <w:rFonts w:ascii="Calibri"/>
          <w:sz w:val="20"/>
        </w:rPr>
      </w:r>
    </w:p>
    <w:p>
      <w:pPr>
        <w:pStyle w:val="BodyText"/>
        <w:spacing w:before="11"/>
        <w:rPr>
          <w:rFonts w:ascii="Calibri"/>
          <w:b/>
          <w:sz w:val="27"/>
        </w:rPr>
      </w:pPr>
    </w:p>
    <w:p>
      <w:pPr>
        <w:spacing w:before="92"/>
        <w:ind w:left="3275" w:right="0" w:firstLine="0"/>
        <w:jc w:val="left"/>
        <w:rPr>
          <w:b/>
          <w:sz w:val="28"/>
        </w:rPr>
      </w:pPr>
      <w:r>
        <w:rPr>
          <w:b/>
          <w:sz w:val="28"/>
        </w:rPr>
        <w:t>Art.76 – Verbale di passaggio delle consegne</w:t>
      </w:r>
    </w:p>
    <w:p>
      <w:pPr>
        <w:pStyle w:val="BodyText"/>
        <w:spacing w:before="11"/>
        <w:rPr>
          <w:b/>
          <w:sz w:val="17"/>
        </w:rPr>
      </w:pPr>
    </w:p>
    <w:p>
      <w:pPr>
        <w:pStyle w:val="ListParagraph"/>
        <w:numPr>
          <w:ilvl w:val="0"/>
          <w:numId w:val="283"/>
        </w:numPr>
        <w:tabs>
          <w:tab w:pos="2241" w:val="left" w:leader="none"/>
        </w:tabs>
        <w:spacing w:line="276" w:lineRule="auto" w:before="92" w:after="0"/>
        <w:ind w:left="2241" w:right="1155" w:hanging="428"/>
        <w:jc w:val="both"/>
        <w:rPr>
          <w:sz w:val="24"/>
        </w:rPr>
      </w:pPr>
      <w:r>
        <w:rPr/>
        <w:pict>
          <v:shape style="position:absolute;margin-left:39.253803pt;margin-top:21.721964pt;width:15.45pt;height:140pt;mso-position-horizontal-relative:page;mso-position-vertical-relative:paragraph;z-index:25300480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Il verbale del passaggio delle consegne, conforme alle indicazioni fornite dagli Uffici Federali, deve essere redatto dal Presidente Periferico uscente e dal Presidente Periferico subentrante, che, alla presenza del Revisore dei Conti Periferico, lo</w:t>
      </w:r>
      <w:r>
        <w:rPr>
          <w:spacing w:val="1"/>
          <w:sz w:val="24"/>
        </w:rPr>
        <w:t> </w:t>
      </w:r>
      <w:r>
        <w:rPr>
          <w:sz w:val="24"/>
        </w:rPr>
        <w:t>sottoscrivono.</w:t>
      </w:r>
    </w:p>
    <w:p>
      <w:pPr>
        <w:pStyle w:val="ListParagraph"/>
        <w:numPr>
          <w:ilvl w:val="0"/>
          <w:numId w:val="283"/>
        </w:numPr>
        <w:tabs>
          <w:tab w:pos="2241" w:val="left" w:leader="none"/>
        </w:tabs>
        <w:spacing w:line="276" w:lineRule="auto" w:before="228" w:after="0"/>
        <w:ind w:left="2241" w:right="1156" w:hanging="428"/>
        <w:jc w:val="both"/>
        <w:rPr>
          <w:sz w:val="24"/>
        </w:rPr>
      </w:pPr>
      <w:r>
        <w:rPr>
          <w:sz w:val="24"/>
        </w:rPr>
        <w:t>Al passaggio delle consegne può assistere, con funzioni di supporto tecnico e di coordinamento</w:t>
      </w:r>
      <w:r>
        <w:rPr>
          <w:spacing w:val="-13"/>
          <w:sz w:val="24"/>
        </w:rPr>
        <w:t> </w:t>
      </w:r>
      <w:r>
        <w:rPr>
          <w:sz w:val="24"/>
        </w:rPr>
        <w:t>delle</w:t>
      </w:r>
      <w:r>
        <w:rPr>
          <w:spacing w:val="-13"/>
          <w:sz w:val="24"/>
        </w:rPr>
        <w:t> </w:t>
      </w:r>
      <w:r>
        <w:rPr>
          <w:sz w:val="24"/>
        </w:rPr>
        <w:t>operazioni,</w:t>
      </w:r>
      <w:r>
        <w:rPr>
          <w:spacing w:val="-13"/>
          <w:sz w:val="24"/>
        </w:rPr>
        <w:t> </w:t>
      </w:r>
      <w:r>
        <w:rPr>
          <w:sz w:val="24"/>
        </w:rPr>
        <w:t>un</w:t>
      </w:r>
      <w:r>
        <w:rPr>
          <w:spacing w:val="-8"/>
          <w:sz w:val="24"/>
        </w:rPr>
        <w:t> </w:t>
      </w:r>
      <w:r>
        <w:rPr>
          <w:sz w:val="24"/>
        </w:rPr>
        <w:t>funzionario</w:t>
      </w:r>
      <w:r>
        <w:rPr>
          <w:spacing w:val="-12"/>
          <w:sz w:val="24"/>
        </w:rPr>
        <w:t> </w:t>
      </w:r>
      <w:r>
        <w:rPr>
          <w:sz w:val="24"/>
        </w:rPr>
        <w:t>federale</w:t>
      </w:r>
      <w:r>
        <w:rPr>
          <w:spacing w:val="-11"/>
          <w:sz w:val="24"/>
        </w:rPr>
        <w:t> </w:t>
      </w:r>
      <w:r>
        <w:rPr>
          <w:sz w:val="24"/>
        </w:rPr>
        <w:t>designato</w:t>
      </w:r>
      <w:r>
        <w:rPr>
          <w:spacing w:val="-13"/>
          <w:sz w:val="24"/>
        </w:rPr>
        <w:t> </w:t>
      </w:r>
      <w:r>
        <w:rPr>
          <w:sz w:val="24"/>
        </w:rPr>
        <w:t>dal</w:t>
      </w:r>
      <w:r>
        <w:rPr>
          <w:spacing w:val="-9"/>
          <w:sz w:val="24"/>
        </w:rPr>
        <w:t> </w:t>
      </w:r>
      <w:r>
        <w:rPr>
          <w:sz w:val="24"/>
        </w:rPr>
        <w:t>Segretario Generale della FIPAV.</w:t>
      </w:r>
    </w:p>
    <w:p>
      <w:pPr>
        <w:pStyle w:val="ListParagraph"/>
        <w:numPr>
          <w:ilvl w:val="0"/>
          <w:numId w:val="283"/>
        </w:numPr>
        <w:tabs>
          <w:tab w:pos="2241" w:val="left" w:leader="none"/>
        </w:tabs>
        <w:spacing w:line="276" w:lineRule="auto" w:before="231" w:after="0"/>
        <w:ind w:left="2241" w:right="1155" w:hanging="428"/>
        <w:jc w:val="both"/>
        <w:rPr>
          <w:sz w:val="24"/>
        </w:rPr>
      </w:pPr>
      <w:r>
        <w:rPr/>
        <w:pict>
          <v:shape style="position:absolute;margin-left:39.253803pt;margin-top:51.899521pt;width:15.45pt;height:114.15pt;mso-position-horizontal-relative:page;mso-position-vertical-relative:paragraph;z-index:25300377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Il Revisore dei Conti Periferico, dopo la verifica degli atti e documenti contabili del Comitato, appone la firma in calce al verbale, assumendo con la sottoscrizione la responsabilità propria della</w:t>
      </w:r>
      <w:r>
        <w:rPr>
          <w:spacing w:val="-4"/>
          <w:sz w:val="24"/>
        </w:rPr>
        <w:t> </w:t>
      </w:r>
      <w:r>
        <w:rPr>
          <w:sz w:val="24"/>
        </w:rPr>
        <w:t>carica.</w:t>
      </w:r>
    </w:p>
    <w:p>
      <w:pPr>
        <w:pStyle w:val="ListParagraph"/>
        <w:numPr>
          <w:ilvl w:val="0"/>
          <w:numId w:val="283"/>
        </w:numPr>
        <w:tabs>
          <w:tab w:pos="2241" w:val="left" w:leader="none"/>
        </w:tabs>
        <w:spacing w:line="276" w:lineRule="auto" w:before="229" w:after="0"/>
        <w:ind w:left="2241" w:right="1156" w:hanging="428"/>
        <w:jc w:val="both"/>
        <w:rPr>
          <w:sz w:val="24"/>
        </w:rPr>
      </w:pPr>
      <w:r>
        <w:rPr>
          <w:sz w:val="24"/>
        </w:rPr>
        <w:t>Il passaggio delle consegne deve avvenire il più presto possibile e comunque non oltre i sette giorni successivi alla data appositamente comunicata dal Segretario</w:t>
      </w:r>
      <w:r>
        <w:rPr>
          <w:spacing w:val="-1"/>
          <w:sz w:val="24"/>
        </w:rPr>
        <w:t> </w:t>
      </w:r>
      <w:r>
        <w:rPr>
          <w:sz w:val="24"/>
        </w:rPr>
        <w:t>Generale.</w:t>
      </w:r>
    </w:p>
    <w:p>
      <w:pPr>
        <w:pStyle w:val="ListParagraph"/>
        <w:numPr>
          <w:ilvl w:val="0"/>
          <w:numId w:val="283"/>
        </w:numPr>
        <w:tabs>
          <w:tab w:pos="2241" w:val="left" w:leader="none"/>
        </w:tabs>
        <w:spacing w:line="276" w:lineRule="auto" w:before="231" w:after="0"/>
        <w:ind w:left="2241" w:right="1155" w:hanging="428"/>
        <w:jc w:val="both"/>
        <w:rPr>
          <w:sz w:val="24"/>
        </w:rPr>
      </w:pPr>
      <w:r>
        <w:rPr/>
        <w:pict>
          <v:shape style="position:absolute;margin-left:39.253803pt;margin-top:65.161285pt;width:15.45pt;height:168.05pt;mso-position-horizontal-relative:page;mso-position-vertical-relative:paragraph;z-index:25300275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Al verbale del passaggio di consegne devono essere necessariamente allegati i documenti nello stesso indicati, oltre agli estratti dei conti correnti bancari e postali dell’intero esercizio e fino alla data del passaggio. Gli allegati vanno numerati ed elencati nel verbale.</w:t>
      </w:r>
    </w:p>
    <w:p>
      <w:pPr>
        <w:pStyle w:val="ListParagraph"/>
        <w:numPr>
          <w:ilvl w:val="0"/>
          <w:numId w:val="283"/>
        </w:numPr>
        <w:tabs>
          <w:tab w:pos="2241" w:val="left" w:leader="none"/>
        </w:tabs>
        <w:spacing w:line="276" w:lineRule="auto" w:before="231" w:after="0"/>
        <w:ind w:left="2241" w:right="1157" w:hanging="428"/>
        <w:jc w:val="both"/>
        <w:rPr>
          <w:sz w:val="24"/>
        </w:rPr>
      </w:pPr>
      <w:r>
        <w:rPr>
          <w:sz w:val="24"/>
        </w:rPr>
        <w:t>Il verbale del passaggio delle consegne, con gli allegati numerati, in originale deve essere inviato alla Segreteria Generale, mentre la copia deve essere depositata agli atti del Comitato</w:t>
      </w:r>
      <w:r>
        <w:rPr>
          <w:spacing w:val="-9"/>
          <w:sz w:val="24"/>
        </w:rPr>
        <w:t> </w:t>
      </w:r>
      <w:r>
        <w:rPr>
          <w:sz w:val="24"/>
        </w:rPr>
        <w:t>Periferico.</w:t>
      </w:r>
    </w:p>
    <w:p>
      <w:pPr>
        <w:pStyle w:val="ListParagraph"/>
        <w:numPr>
          <w:ilvl w:val="0"/>
          <w:numId w:val="283"/>
        </w:numPr>
        <w:tabs>
          <w:tab w:pos="2242" w:val="left" w:leader="none"/>
        </w:tabs>
        <w:spacing w:line="276" w:lineRule="auto" w:before="228" w:after="0"/>
        <w:ind w:left="2241" w:right="1150" w:hanging="428"/>
        <w:jc w:val="both"/>
        <w:rPr>
          <w:sz w:val="24"/>
        </w:rPr>
      </w:pPr>
      <w:r>
        <w:rPr>
          <w:spacing w:val="-4"/>
          <w:sz w:val="24"/>
        </w:rPr>
        <w:t>Il</w:t>
      </w:r>
      <w:r>
        <w:rPr>
          <w:spacing w:val="-19"/>
          <w:sz w:val="24"/>
        </w:rPr>
        <w:t> </w:t>
      </w:r>
      <w:r>
        <w:rPr>
          <w:spacing w:val="-8"/>
          <w:sz w:val="24"/>
        </w:rPr>
        <w:t>Presidente</w:t>
      </w:r>
      <w:r>
        <w:rPr>
          <w:spacing w:val="-16"/>
          <w:sz w:val="24"/>
        </w:rPr>
        <w:t> </w:t>
      </w:r>
      <w:r>
        <w:rPr>
          <w:spacing w:val="-8"/>
          <w:sz w:val="24"/>
        </w:rPr>
        <w:t>Periferico</w:t>
      </w:r>
      <w:r>
        <w:rPr>
          <w:spacing w:val="-20"/>
          <w:sz w:val="24"/>
        </w:rPr>
        <w:t> </w:t>
      </w:r>
      <w:r>
        <w:rPr>
          <w:spacing w:val="-8"/>
          <w:sz w:val="24"/>
        </w:rPr>
        <w:t>subentrante,</w:t>
      </w:r>
      <w:r>
        <w:rPr>
          <w:spacing w:val="-17"/>
          <w:sz w:val="24"/>
        </w:rPr>
        <w:t> </w:t>
      </w:r>
      <w:r>
        <w:rPr>
          <w:spacing w:val="-4"/>
          <w:sz w:val="24"/>
        </w:rPr>
        <w:t>in</w:t>
      </w:r>
      <w:r>
        <w:rPr>
          <w:spacing w:val="-20"/>
          <w:sz w:val="24"/>
        </w:rPr>
        <w:t> </w:t>
      </w:r>
      <w:r>
        <w:rPr>
          <w:spacing w:val="-8"/>
          <w:sz w:val="24"/>
        </w:rPr>
        <w:t>ottemperanza</w:t>
      </w:r>
      <w:r>
        <w:rPr>
          <w:spacing w:val="-16"/>
          <w:sz w:val="24"/>
        </w:rPr>
        <w:t> </w:t>
      </w:r>
      <w:r>
        <w:rPr>
          <w:sz w:val="24"/>
        </w:rPr>
        <w:t>a</w:t>
      </w:r>
      <w:r>
        <w:rPr>
          <w:spacing w:val="-20"/>
          <w:sz w:val="24"/>
        </w:rPr>
        <w:t> </w:t>
      </w:r>
      <w:r>
        <w:rPr>
          <w:spacing w:val="-7"/>
          <w:sz w:val="24"/>
        </w:rPr>
        <w:t>quanto</w:t>
      </w:r>
      <w:r>
        <w:rPr>
          <w:spacing w:val="-20"/>
          <w:sz w:val="24"/>
        </w:rPr>
        <w:t> </w:t>
      </w:r>
      <w:r>
        <w:rPr>
          <w:spacing w:val="-8"/>
          <w:sz w:val="24"/>
        </w:rPr>
        <w:t>previsto</w:t>
      </w:r>
      <w:r>
        <w:rPr>
          <w:spacing w:val="-16"/>
          <w:sz w:val="24"/>
        </w:rPr>
        <w:t> </w:t>
      </w:r>
      <w:r>
        <w:rPr>
          <w:spacing w:val="-8"/>
          <w:sz w:val="24"/>
        </w:rPr>
        <w:t>dall’art.</w:t>
      </w:r>
      <w:r>
        <w:rPr>
          <w:spacing w:val="-20"/>
          <w:sz w:val="24"/>
        </w:rPr>
        <w:t> </w:t>
      </w:r>
      <w:r>
        <w:rPr>
          <w:spacing w:val="-4"/>
          <w:sz w:val="24"/>
        </w:rPr>
        <w:t>54</w:t>
      </w:r>
      <w:r>
        <w:rPr>
          <w:spacing w:val="-19"/>
          <w:sz w:val="24"/>
        </w:rPr>
        <w:t> </w:t>
      </w:r>
      <w:r>
        <w:rPr>
          <w:spacing w:val="-7"/>
          <w:sz w:val="24"/>
        </w:rPr>
        <w:t>dello </w:t>
      </w:r>
      <w:r>
        <w:rPr>
          <w:spacing w:val="-8"/>
          <w:sz w:val="24"/>
        </w:rPr>
        <w:t>Statuto, </w:t>
      </w:r>
      <w:r>
        <w:rPr>
          <w:spacing w:val="-7"/>
          <w:sz w:val="24"/>
        </w:rPr>
        <w:t>comma </w:t>
      </w:r>
      <w:r>
        <w:rPr>
          <w:sz w:val="24"/>
        </w:rPr>
        <w:t>3 </w:t>
      </w:r>
      <w:r>
        <w:rPr>
          <w:spacing w:val="-7"/>
          <w:sz w:val="24"/>
        </w:rPr>
        <w:t>lett. </w:t>
      </w:r>
      <w:r>
        <w:rPr>
          <w:spacing w:val="-4"/>
          <w:sz w:val="24"/>
        </w:rPr>
        <w:t>b, in </w:t>
      </w:r>
      <w:r>
        <w:rPr>
          <w:spacing w:val="-8"/>
          <w:sz w:val="24"/>
        </w:rPr>
        <w:t>occasione </w:t>
      </w:r>
      <w:r>
        <w:rPr>
          <w:spacing w:val="-7"/>
          <w:sz w:val="24"/>
        </w:rPr>
        <w:t>della prima </w:t>
      </w:r>
      <w:r>
        <w:rPr>
          <w:spacing w:val="-8"/>
          <w:sz w:val="24"/>
        </w:rPr>
        <w:t>riunione </w:t>
      </w:r>
      <w:r>
        <w:rPr>
          <w:spacing w:val="-7"/>
          <w:sz w:val="24"/>
        </w:rPr>
        <w:t>utile, </w:t>
      </w:r>
      <w:r>
        <w:rPr>
          <w:spacing w:val="-9"/>
          <w:sz w:val="24"/>
        </w:rPr>
        <w:t>relaziona </w:t>
      </w:r>
      <w:r>
        <w:rPr>
          <w:spacing w:val="-4"/>
          <w:sz w:val="24"/>
        </w:rPr>
        <w:t>al </w:t>
      </w:r>
      <w:r>
        <w:rPr>
          <w:spacing w:val="-9"/>
          <w:sz w:val="24"/>
        </w:rPr>
        <w:t>Consiglio </w:t>
      </w:r>
      <w:r>
        <w:rPr>
          <w:spacing w:val="-8"/>
          <w:sz w:val="24"/>
        </w:rPr>
        <w:t>Periferico, </w:t>
      </w:r>
      <w:r>
        <w:rPr>
          <w:spacing w:val="-7"/>
          <w:sz w:val="24"/>
        </w:rPr>
        <w:t>che </w:t>
      </w:r>
      <w:r>
        <w:rPr>
          <w:spacing w:val="-5"/>
          <w:sz w:val="24"/>
        </w:rPr>
        <w:t>ne </w:t>
      </w:r>
      <w:r>
        <w:rPr>
          <w:spacing w:val="-8"/>
          <w:sz w:val="24"/>
        </w:rPr>
        <w:t>prende </w:t>
      </w:r>
      <w:r>
        <w:rPr>
          <w:spacing w:val="-7"/>
          <w:sz w:val="24"/>
        </w:rPr>
        <w:t>atto, </w:t>
      </w:r>
      <w:r>
        <w:rPr>
          <w:spacing w:val="-6"/>
          <w:sz w:val="24"/>
        </w:rPr>
        <w:t>in </w:t>
      </w:r>
      <w:r>
        <w:rPr>
          <w:spacing w:val="-7"/>
          <w:sz w:val="24"/>
        </w:rPr>
        <w:t>merito alle </w:t>
      </w:r>
      <w:r>
        <w:rPr>
          <w:spacing w:val="-8"/>
          <w:sz w:val="24"/>
        </w:rPr>
        <w:t>risultanze </w:t>
      </w:r>
      <w:r>
        <w:rPr>
          <w:spacing w:val="-6"/>
          <w:sz w:val="24"/>
        </w:rPr>
        <w:t>del </w:t>
      </w:r>
      <w:r>
        <w:rPr>
          <w:spacing w:val="-8"/>
          <w:sz w:val="24"/>
        </w:rPr>
        <w:t>passaggio </w:t>
      </w:r>
      <w:r>
        <w:rPr>
          <w:spacing w:val="-7"/>
          <w:sz w:val="24"/>
        </w:rPr>
        <w:t>delle </w:t>
      </w:r>
      <w:r>
        <w:rPr>
          <w:spacing w:val="-8"/>
          <w:sz w:val="24"/>
        </w:rPr>
        <w:t>consegne. </w:t>
      </w:r>
      <w:r>
        <w:rPr>
          <w:spacing w:val="-4"/>
          <w:sz w:val="24"/>
        </w:rPr>
        <w:t>La</w:t>
      </w:r>
      <w:r>
        <w:rPr>
          <w:spacing w:val="-29"/>
          <w:sz w:val="24"/>
        </w:rPr>
        <w:t> </w:t>
      </w:r>
      <w:r>
        <w:rPr>
          <w:spacing w:val="-7"/>
          <w:sz w:val="24"/>
        </w:rPr>
        <w:t>presa</w:t>
      </w:r>
      <w:r>
        <w:rPr>
          <w:spacing w:val="-28"/>
          <w:sz w:val="24"/>
        </w:rPr>
        <w:t> </w:t>
      </w:r>
      <w:r>
        <w:rPr>
          <w:spacing w:val="-7"/>
          <w:sz w:val="24"/>
        </w:rPr>
        <w:t>d’atto</w:t>
      </w:r>
      <w:r>
        <w:rPr>
          <w:spacing w:val="-28"/>
          <w:sz w:val="24"/>
        </w:rPr>
        <w:t> </w:t>
      </w:r>
      <w:r>
        <w:rPr>
          <w:spacing w:val="-6"/>
          <w:sz w:val="24"/>
        </w:rPr>
        <w:t>del</w:t>
      </w:r>
      <w:r>
        <w:rPr>
          <w:spacing w:val="-28"/>
          <w:sz w:val="24"/>
        </w:rPr>
        <w:t> </w:t>
      </w:r>
      <w:r>
        <w:rPr>
          <w:spacing w:val="-8"/>
          <w:sz w:val="24"/>
        </w:rPr>
        <w:t>Consiglio</w:t>
      </w:r>
      <w:r>
        <w:rPr>
          <w:spacing w:val="-26"/>
          <w:sz w:val="24"/>
        </w:rPr>
        <w:t> </w:t>
      </w:r>
      <w:r>
        <w:rPr>
          <w:spacing w:val="-8"/>
          <w:sz w:val="24"/>
        </w:rPr>
        <w:t>Periferico</w:t>
      </w:r>
      <w:r>
        <w:rPr>
          <w:spacing w:val="-26"/>
          <w:sz w:val="24"/>
        </w:rPr>
        <w:t> </w:t>
      </w:r>
      <w:r>
        <w:rPr>
          <w:spacing w:val="-8"/>
          <w:sz w:val="24"/>
        </w:rPr>
        <w:t>relativa</w:t>
      </w:r>
      <w:r>
        <w:rPr>
          <w:spacing w:val="-28"/>
          <w:sz w:val="24"/>
        </w:rPr>
        <w:t> </w:t>
      </w:r>
      <w:r>
        <w:rPr>
          <w:spacing w:val="-7"/>
          <w:sz w:val="24"/>
        </w:rPr>
        <w:t>alle</w:t>
      </w:r>
      <w:r>
        <w:rPr>
          <w:spacing w:val="-26"/>
          <w:sz w:val="24"/>
        </w:rPr>
        <w:t> </w:t>
      </w:r>
      <w:r>
        <w:rPr>
          <w:spacing w:val="-8"/>
          <w:sz w:val="24"/>
        </w:rPr>
        <w:t>risultanze</w:t>
      </w:r>
      <w:r>
        <w:rPr>
          <w:spacing w:val="-29"/>
          <w:sz w:val="24"/>
        </w:rPr>
        <w:t> </w:t>
      </w:r>
      <w:r>
        <w:rPr>
          <w:spacing w:val="-6"/>
          <w:sz w:val="24"/>
        </w:rPr>
        <w:t>del</w:t>
      </w:r>
      <w:r>
        <w:rPr>
          <w:spacing w:val="-30"/>
          <w:sz w:val="24"/>
        </w:rPr>
        <w:t> </w:t>
      </w:r>
      <w:r>
        <w:rPr>
          <w:spacing w:val="-8"/>
          <w:sz w:val="24"/>
        </w:rPr>
        <w:t>passaggio</w:t>
      </w:r>
      <w:r>
        <w:rPr>
          <w:spacing w:val="-28"/>
          <w:sz w:val="24"/>
        </w:rPr>
        <w:t> </w:t>
      </w:r>
      <w:r>
        <w:rPr>
          <w:spacing w:val="-4"/>
          <w:sz w:val="24"/>
        </w:rPr>
        <w:t>di</w:t>
      </w:r>
      <w:r>
        <w:rPr>
          <w:spacing w:val="-28"/>
          <w:sz w:val="24"/>
        </w:rPr>
        <w:t> </w:t>
      </w:r>
      <w:r>
        <w:rPr>
          <w:spacing w:val="-8"/>
          <w:sz w:val="24"/>
        </w:rPr>
        <w:t>consegne </w:t>
      </w:r>
      <w:r>
        <w:rPr>
          <w:spacing w:val="-6"/>
          <w:sz w:val="24"/>
        </w:rPr>
        <w:t>deve</w:t>
      </w:r>
      <w:r>
        <w:rPr>
          <w:spacing w:val="-18"/>
          <w:sz w:val="24"/>
        </w:rPr>
        <w:t> </w:t>
      </w:r>
      <w:r>
        <w:rPr>
          <w:spacing w:val="-8"/>
          <w:sz w:val="24"/>
        </w:rPr>
        <w:t>essere</w:t>
      </w:r>
      <w:r>
        <w:rPr>
          <w:spacing w:val="-16"/>
          <w:sz w:val="24"/>
        </w:rPr>
        <w:t> </w:t>
      </w:r>
      <w:r>
        <w:rPr>
          <w:spacing w:val="-8"/>
          <w:sz w:val="24"/>
        </w:rPr>
        <w:t>espressamente</w:t>
      </w:r>
      <w:r>
        <w:rPr>
          <w:spacing w:val="-12"/>
          <w:sz w:val="24"/>
        </w:rPr>
        <w:t> </w:t>
      </w:r>
      <w:r>
        <w:rPr>
          <w:spacing w:val="-8"/>
          <w:sz w:val="24"/>
        </w:rPr>
        <w:t>riportata</w:t>
      </w:r>
      <w:r>
        <w:rPr>
          <w:spacing w:val="-18"/>
          <w:sz w:val="24"/>
        </w:rPr>
        <w:t> </w:t>
      </w:r>
      <w:r>
        <w:rPr>
          <w:spacing w:val="-5"/>
          <w:sz w:val="24"/>
        </w:rPr>
        <w:t>nel</w:t>
      </w:r>
      <w:r>
        <w:rPr>
          <w:spacing w:val="-17"/>
          <w:sz w:val="24"/>
        </w:rPr>
        <w:t> </w:t>
      </w:r>
      <w:r>
        <w:rPr>
          <w:spacing w:val="-8"/>
          <w:sz w:val="24"/>
        </w:rPr>
        <w:t>verbale</w:t>
      </w:r>
      <w:r>
        <w:rPr>
          <w:spacing w:val="-16"/>
          <w:sz w:val="24"/>
        </w:rPr>
        <w:t> </w:t>
      </w:r>
      <w:r>
        <w:rPr>
          <w:spacing w:val="-7"/>
          <w:sz w:val="24"/>
        </w:rPr>
        <w:t>della</w:t>
      </w:r>
      <w:r>
        <w:rPr>
          <w:spacing w:val="-15"/>
          <w:sz w:val="24"/>
        </w:rPr>
        <w:t> </w:t>
      </w:r>
      <w:r>
        <w:rPr>
          <w:spacing w:val="-8"/>
          <w:sz w:val="24"/>
        </w:rPr>
        <w:t>seduta.</w:t>
      </w:r>
    </w:p>
    <w:p>
      <w:pPr>
        <w:pStyle w:val="ListParagraph"/>
        <w:numPr>
          <w:ilvl w:val="0"/>
          <w:numId w:val="283"/>
        </w:numPr>
        <w:tabs>
          <w:tab w:pos="2242" w:val="left" w:leader="none"/>
        </w:tabs>
        <w:spacing w:line="276" w:lineRule="auto" w:before="230" w:after="0"/>
        <w:ind w:left="2241" w:right="1153" w:hanging="428"/>
        <w:jc w:val="both"/>
        <w:rPr>
          <w:sz w:val="24"/>
        </w:rPr>
      </w:pPr>
      <w:r>
        <w:rPr>
          <w:spacing w:val="-3"/>
          <w:sz w:val="24"/>
        </w:rPr>
        <w:t>Il </w:t>
      </w:r>
      <w:r>
        <w:rPr>
          <w:spacing w:val="-4"/>
          <w:sz w:val="24"/>
        </w:rPr>
        <w:t>Consiglio </w:t>
      </w:r>
      <w:r>
        <w:rPr>
          <w:spacing w:val="-5"/>
          <w:sz w:val="24"/>
        </w:rPr>
        <w:t>Periferico </w:t>
      </w:r>
      <w:r>
        <w:rPr>
          <w:spacing w:val="-4"/>
          <w:sz w:val="24"/>
        </w:rPr>
        <w:t>adotta </w:t>
      </w:r>
      <w:r>
        <w:rPr>
          <w:spacing w:val="-5"/>
          <w:sz w:val="24"/>
        </w:rPr>
        <w:t>tempestivamente </w:t>
      </w:r>
      <w:r>
        <w:rPr>
          <w:sz w:val="24"/>
        </w:rPr>
        <w:t>i </w:t>
      </w:r>
      <w:r>
        <w:rPr>
          <w:spacing w:val="-5"/>
          <w:sz w:val="24"/>
        </w:rPr>
        <w:t>provvedimenti </w:t>
      </w:r>
      <w:r>
        <w:rPr>
          <w:spacing w:val="-3"/>
          <w:sz w:val="24"/>
        </w:rPr>
        <w:t>che </w:t>
      </w:r>
      <w:r>
        <w:rPr>
          <w:spacing w:val="-4"/>
          <w:sz w:val="24"/>
        </w:rPr>
        <w:t>siano resi necessari</w:t>
      </w:r>
      <w:r>
        <w:rPr>
          <w:spacing w:val="-22"/>
          <w:sz w:val="24"/>
        </w:rPr>
        <w:t> </w:t>
      </w:r>
      <w:r>
        <w:rPr>
          <w:sz w:val="24"/>
        </w:rPr>
        <w:t>od</w:t>
      </w:r>
      <w:r>
        <w:rPr>
          <w:spacing w:val="-20"/>
          <w:sz w:val="24"/>
        </w:rPr>
        <w:t> </w:t>
      </w:r>
      <w:r>
        <w:rPr>
          <w:spacing w:val="-4"/>
          <w:sz w:val="24"/>
        </w:rPr>
        <w:t>opportuni</w:t>
      </w:r>
      <w:r>
        <w:rPr>
          <w:spacing w:val="-16"/>
          <w:sz w:val="24"/>
        </w:rPr>
        <w:t> </w:t>
      </w:r>
      <w:r>
        <w:rPr>
          <w:sz w:val="24"/>
        </w:rPr>
        <w:t>a</w:t>
      </w:r>
      <w:r>
        <w:rPr>
          <w:spacing w:val="-20"/>
          <w:sz w:val="24"/>
        </w:rPr>
        <w:t> </w:t>
      </w:r>
      <w:r>
        <w:rPr>
          <w:spacing w:val="-4"/>
          <w:sz w:val="24"/>
        </w:rPr>
        <w:t>fronte</w:t>
      </w:r>
      <w:r>
        <w:rPr>
          <w:spacing w:val="-20"/>
          <w:sz w:val="24"/>
        </w:rPr>
        <w:t> </w:t>
      </w:r>
      <w:r>
        <w:rPr>
          <w:spacing w:val="-4"/>
          <w:sz w:val="24"/>
        </w:rPr>
        <w:t>della</w:t>
      </w:r>
      <w:r>
        <w:rPr>
          <w:spacing w:val="-20"/>
          <w:sz w:val="24"/>
        </w:rPr>
        <w:t> </w:t>
      </w:r>
      <w:r>
        <w:rPr>
          <w:spacing w:val="-4"/>
          <w:sz w:val="24"/>
        </w:rPr>
        <w:t>presa</w:t>
      </w:r>
      <w:r>
        <w:rPr>
          <w:spacing w:val="-17"/>
          <w:sz w:val="24"/>
        </w:rPr>
        <w:t> </w:t>
      </w:r>
      <w:r>
        <w:rPr>
          <w:spacing w:val="-4"/>
          <w:sz w:val="24"/>
        </w:rPr>
        <w:t>d’atto</w:t>
      </w:r>
      <w:r>
        <w:rPr>
          <w:spacing w:val="-20"/>
          <w:sz w:val="24"/>
        </w:rPr>
        <w:t> </w:t>
      </w:r>
      <w:r>
        <w:rPr>
          <w:spacing w:val="-4"/>
          <w:sz w:val="24"/>
        </w:rPr>
        <w:t>delle</w:t>
      </w:r>
      <w:r>
        <w:rPr>
          <w:spacing w:val="-17"/>
          <w:sz w:val="24"/>
        </w:rPr>
        <w:t> </w:t>
      </w:r>
      <w:r>
        <w:rPr>
          <w:spacing w:val="-4"/>
          <w:sz w:val="24"/>
        </w:rPr>
        <w:t>risultanze</w:t>
      </w:r>
      <w:r>
        <w:rPr>
          <w:spacing w:val="-20"/>
          <w:sz w:val="24"/>
        </w:rPr>
        <w:t> </w:t>
      </w:r>
      <w:r>
        <w:rPr>
          <w:spacing w:val="-2"/>
          <w:sz w:val="24"/>
        </w:rPr>
        <w:t>del</w:t>
      </w:r>
      <w:r>
        <w:rPr>
          <w:spacing w:val="-21"/>
          <w:sz w:val="24"/>
        </w:rPr>
        <w:t> </w:t>
      </w:r>
      <w:r>
        <w:rPr>
          <w:spacing w:val="-4"/>
          <w:sz w:val="24"/>
        </w:rPr>
        <w:t>passaggio</w:t>
      </w:r>
      <w:r>
        <w:rPr>
          <w:spacing w:val="-20"/>
          <w:sz w:val="24"/>
        </w:rPr>
        <w:t> </w:t>
      </w:r>
      <w:r>
        <w:rPr>
          <w:spacing w:val="-4"/>
          <w:sz w:val="24"/>
        </w:rPr>
        <w:t>delle consegne.</w:t>
      </w:r>
    </w:p>
    <w:p>
      <w:pPr>
        <w:pStyle w:val="BodyText"/>
        <w:spacing w:before="8"/>
        <w:rPr>
          <w:sz w:val="19"/>
        </w:rPr>
      </w:pPr>
    </w:p>
    <w:p>
      <w:pPr>
        <w:spacing w:before="59"/>
        <w:ind w:left="835" w:right="0" w:firstLine="0"/>
        <w:jc w:val="left"/>
        <w:rPr>
          <w:rFonts w:ascii="Calibri"/>
          <w:b/>
          <w:sz w:val="20"/>
        </w:rPr>
      </w:pPr>
      <w:r>
        <w:rPr>
          <w:rFonts w:ascii="Calibri"/>
          <w:b/>
          <w:color w:val="FFFFFF"/>
          <w:sz w:val="20"/>
        </w:rPr>
        <w:t>55</w:t>
      </w:r>
    </w:p>
    <w:p>
      <w:pPr>
        <w:spacing w:after="0"/>
        <w:jc w:val="left"/>
        <w:rPr>
          <w:rFonts w:ascii="Calibri"/>
          <w:sz w:val="20"/>
        </w:rPr>
        <w:sectPr>
          <w:pgSz w:w="11910" w:h="16840"/>
          <w:pgMar w:top="1580" w:bottom="280" w:left="0" w:right="0"/>
        </w:sectPr>
      </w:pPr>
    </w:p>
    <w:p>
      <w:pPr>
        <w:pStyle w:val="BodyText"/>
        <w:rPr>
          <w:rFonts w:ascii="Calibri"/>
          <w:b/>
          <w:sz w:val="20"/>
        </w:rPr>
      </w:pPr>
      <w:r>
        <w:rPr/>
        <w:pict>
          <v:group style="position:absolute;margin-left:0pt;margin-top:0pt;width:538.7pt;height:841.95pt;mso-position-horizontal-relative:page;mso-position-vertical-relative:page;z-index:-274544640" coordorigin="0,0" coordsize="10774,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v:line style="position:absolute" from="1786,2926" to="10774,2926" stroked="true" strokeweight=".48pt" strokecolor="#000000">
              <v:stroke dashstyle="solid"/>
            </v:line>
            <w10:wrap type="none"/>
          </v:group>
        </w:pict>
      </w:r>
    </w:p>
    <w:p>
      <w:pPr>
        <w:pStyle w:val="BodyText"/>
        <w:rPr>
          <w:rFonts w:ascii="Calibri"/>
          <w:b/>
          <w:sz w:val="20"/>
        </w:rPr>
      </w:pPr>
    </w:p>
    <w:p>
      <w:pPr>
        <w:pStyle w:val="BodyText"/>
        <w:rPr>
          <w:rFonts w:ascii="Calibri"/>
          <w:b/>
          <w:sz w:val="20"/>
        </w:rPr>
      </w:pPr>
    </w:p>
    <w:p>
      <w:pPr>
        <w:spacing w:before="219"/>
        <w:ind w:left="2100" w:right="0" w:firstLine="0"/>
        <w:jc w:val="left"/>
        <w:rPr>
          <w:b/>
          <w:sz w:val="28"/>
        </w:rPr>
      </w:pPr>
      <w:r>
        <w:rPr>
          <w:b/>
          <w:sz w:val="28"/>
        </w:rPr>
        <w:t>Art.77 – Commissario Straordinario: Funzioni, durata e nomina</w:t>
      </w:r>
    </w:p>
    <w:p>
      <w:pPr>
        <w:pStyle w:val="BodyText"/>
        <w:spacing w:before="11"/>
        <w:rPr>
          <w:b/>
          <w:sz w:val="17"/>
        </w:rPr>
      </w:pPr>
    </w:p>
    <w:p>
      <w:pPr>
        <w:pStyle w:val="ListParagraph"/>
        <w:numPr>
          <w:ilvl w:val="0"/>
          <w:numId w:val="284"/>
        </w:numPr>
        <w:tabs>
          <w:tab w:pos="2241" w:val="left" w:leader="none"/>
        </w:tabs>
        <w:spacing w:line="276" w:lineRule="auto" w:before="92" w:after="0"/>
        <w:ind w:left="2241" w:right="1156" w:hanging="428"/>
        <w:jc w:val="both"/>
        <w:rPr>
          <w:sz w:val="24"/>
        </w:rPr>
      </w:pPr>
      <w:r>
        <w:rPr>
          <w:sz w:val="24"/>
        </w:rPr>
        <w:t>Il</w:t>
      </w:r>
      <w:r>
        <w:rPr>
          <w:spacing w:val="-5"/>
          <w:sz w:val="24"/>
        </w:rPr>
        <w:t> </w:t>
      </w:r>
      <w:r>
        <w:rPr>
          <w:sz w:val="24"/>
        </w:rPr>
        <w:t>Consiglio</w:t>
      </w:r>
      <w:r>
        <w:rPr>
          <w:spacing w:val="-7"/>
          <w:sz w:val="24"/>
        </w:rPr>
        <w:t> </w:t>
      </w:r>
      <w:r>
        <w:rPr>
          <w:sz w:val="24"/>
        </w:rPr>
        <w:t>Federale</w:t>
      </w:r>
      <w:r>
        <w:rPr>
          <w:spacing w:val="-6"/>
          <w:sz w:val="24"/>
        </w:rPr>
        <w:t> </w:t>
      </w:r>
      <w:r>
        <w:rPr>
          <w:sz w:val="24"/>
        </w:rPr>
        <w:t>nei</w:t>
      </w:r>
      <w:r>
        <w:rPr>
          <w:spacing w:val="-6"/>
          <w:sz w:val="24"/>
        </w:rPr>
        <w:t> </w:t>
      </w:r>
      <w:r>
        <w:rPr>
          <w:sz w:val="24"/>
        </w:rPr>
        <w:t>casi</w:t>
      </w:r>
      <w:r>
        <w:rPr>
          <w:spacing w:val="-8"/>
          <w:sz w:val="24"/>
        </w:rPr>
        <w:t> </w:t>
      </w:r>
      <w:r>
        <w:rPr>
          <w:sz w:val="24"/>
        </w:rPr>
        <w:t>di</w:t>
      </w:r>
      <w:r>
        <w:rPr>
          <w:spacing w:val="-6"/>
          <w:sz w:val="24"/>
        </w:rPr>
        <w:t> </w:t>
      </w:r>
      <w:r>
        <w:rPr>
          <w:sz w:val="24"/>
        </w:rPr>
        <w:t>cui</w:t>
      </w:r>
      <w:r>
        <w:rPr>
          <w:spacing w:val="-8"/>
          <w:sz w:val="24"/>
        </w:rPr>
        <w:t> </w:t>
      </w:r>
      <w:r>
        <w:rPr>
          <w:sz w:val="24"/>
        </w:rPr>
        <w:t>all’art.</w:t>
      </w:r>
      <w:r>
        <w:rPr>
          <w:spacing w:val="-3"/>
          <w:sz w:val="24"/>
        </w:rPr>
        <w:t> </w:t>
      </w:r>
      <w:r>
        <w:rPr>
          <w:sz w:val="24"/>
        </w:rPr>
        <w:t>53,</w:t>
      </w:r>
      <w:r>
        <w:rPr>
          <w:spacing w:val="-8"/>
          <w:sz w:val="24"/>
        </w:rPr>
        <w:t> </w:t>
      </w:r>
      <w:r>
        <w:rPr>
          <w:sz w:val="24"/>
        </w:rPr>
        <w:t>comma</w:t>
      </w:r>
      <w:r>
        <w:rPr>
          <w:spacing w:val="-7"/>
          <w:sz w:val="24"/>
        </w:rPr>
        <w:t> </w:t>
      </w:r>
      <w:r>
        <w:rPr>
          <w:sz w:val="24"/>
        </w:rPr>
        <w:t>6,</w:t>
      </w:r>
      <w:r>
        <w:rPr>
          <w:spacing w:val="-8"/>
          <w:sz w:val="24"/>
        </w:rPr>
        <w:t> </w:t>
      </w:r>
      <w:r>
        <w:rPr>
          <w:sz w:val="24"/>
        </w:rPr>
        <w:t>dello</w:t>
      </w:r>
      <w:r>
        <w:rPr>
          <w:spacing w:val="-10"/>
          <w:sz w:val="24"/>
        </w:rPr>
        <w:t> </w:t>
      </w:r>
      <w:r>
        <w:rPr>
          <w:sz w:val="24"/>
        </w:rPr>
        <w:t>Statuto,</w:t>
      </w:r>
      <w:r>
        <w:rPr>
          <w:spacing w:val="-3"/>
          <w:sz w:val="24"/>
        </w:rPr>
        <w:t> </w:t>
      </w:r>
      <w:r>
        <w:rPr>
          <w:sz w:val="24"/>
        </w:rPr>
        <w:t>nomina</w:t>
      </w:r>
      <w:r>
        <w:rPr>
          <w:spacing w:val="-6"/>
          <w:sz w:val="24"/>
        </w:rPr>
        <w:t> </w:t>
      </w:r>
      <w:r>
        <w:rPr>
          <w:sz w:val="24"/>
        </w:rPr>
        <w:t>un Commissario Straordinario. In questo caso l’Organo Periferico decade, fatta eccezione per il Revisore dei Conti Periferico e per gli Organi di Giustizia Periferici, se</w:t>
      </w:r>
      <w:r>
        <w:rPr>
          <w:spacing w:val="-2"/>
          <w:sz w:val="24"/>
        </w:rPr>
        <w:t> </w:t>
      </w:r>
      <w:r>
        <w:rPr>
          <w:sz w:val="24"/>
        </w:rPr>
        <w:t>nominati.</w:t>
      </w:r>
    </w:p>
    <w:p>
      <w:pPr>
        <w:pStyle w:val="ListParagraph"/>
        <w:numPr>
          <w:ilvl w:val="0"/>
          <w:numId w:val="284"/>
        </w:numPr>
        <w:tabs>
          <w:tab w:pos="2241" w:val="left" w:leader="none"/>
        </w:tabs>
        <w:spacing w:line="276" w:lineRule="auto" w:before="228" w:after="0"/>
        <w:ind w:left="2241" w:right="1155" w:hanging="428"/>
        <w:jc w:val="both"/>
        <w:rPr>
          <w:sz w:val="24"/>
        </w:rPr>
      </w:pPr>
      <w:r>
        <w:rPr/>
        <w:pict>
          <v:shape style="position:absolute;margin-left:39.253803pt;margin-top:39.201958pt;width:15.45pt;height:140pt;mso-position-horizontal-relative:page;mso-position-vertical-relative:paragraph;z-index:25300889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Le Commissioni periferiche rimangono in carica sino alla ricomposizione degli Organi elettivi periferici, salvo diversa deliberazione del Commissario Straordinario.</w:t>
      </w:r>
    </w:p>
    <w:p>
      <w:pPr>
        <w:pStyle w:val="ListParagraph"/>
        <w:numPr>
          <w:ilvl w:val="0"/>
          <w:numId w:val="284"/>
        </w:numPr>
        <w:tabs>
          <w:tab w:pos="2241" w:val="left" w:leader="none"/>
        </w:tabs>
        <w:spacing w:line="276" w:lineRule="auto" w:before="231" w:after="0"/>
        <w:ind w:left="2241" w:right="1155" w:hanging="428"/>
        <w:jc w:val="both"/>
        <w:rPr>
          <w:sz w:val="24"/>
        </w:rPr>
      </w:pPr>
      <w:r>
        <w:rPr>
          <w:sz w:val="24"/>
        </w:rPr>
        <w:t>Il Commissario Straordinario assume, per la gestione del Comitato, tutte </w:t>
      </w:r>
      <w:r>
        <w:rPr>
          <w:spacing w:val="-3"/>
          <w:sz w:val="24"/>
        </w:rPr>
        <w:t>le </w:t>
      </w:r>
      <w:r>
        <w:rPr>
          <w:sz w:val="24"/>
        </w:rPr>
        <w:t>funzioni e i poteri dell’Organo Periferico decaduto. Provvede alla gestione dell’attività tecnica, organizzativa ed economico/amministrativa del Comitato. Se a ciò autorizzato dal Consiglio Federale nella delibera di nomina, ha facoltà di nominare, qualora lo ritenga opportuno, sub Commissari con compiti specifici, che lo possano affiancare nella gestione delle attività. Tutte le decisioni del Commissario Straordinario devono essere assunte mediante propria</w:t>
      </w:r>
      <w:r>
        <w:rPr>
          <w:spacing w:val="-8"/>
          <w:sz w:val="24"/>
        </w:rPr>
        <w:t> </w:t>
      </w:r>
      <w:r>
        <w:rPr>
          <w:sz w:val="24"/>
        </w:rPr>
        <w:t>delibera.</w:t>
      </w:r>
    </w:p>
    <w:p>
      <w:pPr>
        <w:pStyle w:val="ListParagraph"/>
        <w:numPr>
          <w:ilvl w:val="0"/>
          <w:numId w:val="284"/>
        </w:numPr>
        <w:tabs>
          <w:tab w:pos="2242" w:val="left" w:leader="none"/>
        </w:tabs>
        <w:spacing w:line="276" w:lineRule="auto" w:before="229" w:after="0"/>
        <w:ind w:left="2241" w:right="1155" w:hanging="428"/>
        <w:jc w:val="both"/>
        <w:rPr>
          <w:sz w:val="24"/>
        </w:rPr>
      </w:pPr>
      <w:r>
        <w:rPr/>
        <w:pict>
          <v:shape style="position:absolute;margin-left:39.253803pt;margin-top:14.839531pt;width:15.45pt;height:114.15pt;mso-position-horizontal-relative:page;mso-position-vertical-relative:paragraph;z-index:25300787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La </w:t>
      </w:r>
      <w:r>
        <w:rPr>
          <w:spacing w:val="-4"/>
          <w:sz w:val="24"/>
        </w:rPr>
        <w:t>gestione </w:t>
      </w:r>
      <w:r>
        <w:rPr>
          <w:spacing w:val="-5"/>
          <w:sz w:val="24"/>
        </w:rPr>
        <w:t>commissariale </w:t>
      </w:r>
      <w:r>
        <w:rPr>
          <w:sz w:val="24"/>
        </w:rPr>
        <w:t>ha </w:t>
      </w:r>
      <w:r>
        <w:rPr>
          <w:spacing w:val="-3"/>
          <w:sz w:val="24"/>
        </w:rPr>
        <w:t>una </w:t>
      </w:r>
      <w:r>
        <w:rPr>
          <w:spacing w:val="-4"/>
          <w:sz w:val="24"/>
        </w:rPr>
        <w:t>durata </w:t>
      </w:r>
      <w:r>
        <w:rPr>
          <w:spacing w:val="-3"/>
          <w:sz w:val="24"/>
        </w:rPr>
        <w:t>non </w:t>
      </w:r>
      <w:r>
        <w:rPr>
          <w:spacing w:val="-5"/>
          <w:sz w:val="24"/>
        </w:rPr>
        <w:t>superiore </w:t>
      </w:r>
      <w:r>
        <w:rPr>
          <w:sz w:val="24"/>
        </w:rPr>
        <w:t>a 60 </w:t>
      </w:r>
      <w:r>
        <w:rPr>
          <w:spacing w:val="-4"/>
          <w:sz w:val="24"/>
        </w:rPr>
        <w:t>giorni. </w:t>
      </w:r>
      <w:r>
        <w:rPr>
          <w:spacing w:val="-3"/>
          <w:sz w:val="24"/>
        </w:rPr>
        <w:t>Il </w:t>
      </w:r>
      <w:r>
        <w:rPr>
          <w:spacing w:val="-5"/>
          <w:sz w:val="24"/>
        </w:rPr>
        <w:t>Consiglio Federale,</w:t>
      </w:r>
      <w:r>
        <w:rPr>
          <w:spacing w:val="-14"/>
          <w:sz w:val="24"/>
        </w:rPr>
        <w:t> </w:t>
      </w:r>
      <w:r>
        <w:rPr>
          <w:spacing w:val="-3"/>
          <w:sz w:val="24"/>
        </w:rPr>
        <w:t>in</w:t>
      </w:r>
      <w:r>
        <w:rPr>
          <w:spacing w:val="-12"/>
          <w:sz w:val="24"/>
        </w:rPr>
        <w:t> </w:t>
      </w:r>
      <w:r>
        <w:rPr>
          <w:spacing w:val="-4"/>
          <w:sz w:val="24"/>
        </w:rPr>
        <w:t>presenza</w:t>
      </w:r>
      <w:r>
        <w:rPr>
          <w:spacing w:val="-15"/>
          <w:sz w:val="24"/>
        </w:rPr>
        <w:t> </w:t>
      </w:r>
      <w:r>
        <w:rPr>
          <w:sz w:val="24"/>
        </w:rPr>
        <w:t>di</w:t>
      </w:r>
      <w:r>
        <w:rPr>
          <w:spacing w:val="-16"/>
          <w:sz w:val="24"/>
        </w:rPr>
        <w:t> </w:t>
      </w:r>
      <w:r>
        <w:rPr>
          <w:spacing w:val="-4"/>
          <w:sz w:val="24"/>
        </w:rPr>
        <w:t>particolari</w:t>
      </w:r>
      <w:r>
        <w:rPr>
          <w:spacing w:val="-14"/>
          <w:sz w:val="24"/>
        </w:rPr>
        <w:t> </w:t>
      </w:r>
      <w:r>
        <w:rPr>
          <w:spacing w:val="-4"/>
          <w:sz w:val="24"/>
        </w:rPr>
        <w:t>situazioni</w:t>
      </w:r>
      <w:r>
        <w:rPr>
          <w:spacing w:val="-16"/>
          <w:sz w:val="24"/>
        </w:rPr>
        <w:t> </w:t>
      </w:r>
      <w:r>
        <w:rPr>
          <w:sz w:val="24"/>
        </w:rPr>
        <w:t>ed</w:t>
      </w:r>
      <w:r>
        <w:rPr>
          <w:spacing w:val="-13"/>
          <w:sz w:val="24"/>
        </w:rPr>
        <w:t> </w:t>
      </w:r>
      <w:r>
        <w:rPr>
          <w:spacing w:val="-4"/>
          <w:sz w:val="24"/>
        </w:rPr>
        <w:t>esigenze,</w:t>
      </w:r>
      <w:r>
        <w:rPr>
          <w:spacing w:val="-13"/>
          <w:sz w:val="24"/>
        </w:rPr>
        <w:t> </w:t>
      </w:r>
      <w:r>
        <w:rPr>
          <w:spacing w:val="-4"/>
          <w:sz w:val="24"/>
        </w:rPr>
        <w:t>rappresentate</w:t>
      </w:r>
      <w:r>
        <w:rPr>
          <w:spacing w:val="-15"/>
          <w:sz w:val="24"/>
        </w:rPr>
        <w:t> </w:t>
      </w:r>
      <w:r>
        <w:rPr>
          <w:spacing w:val="-3"/>
          <w:sz w:val="24"/>
        </w:rPr>
        <w:t>in</w:t>
      </w:r>
      <w:r>
        <w:rPr>
          <w:spacing w:val="-15"/>
          <w:sz w:val="24"/>
        </w:rPr>
        <w:t> </w:t>
      </w:r>
      <w:r>
        <w:rPr>
          <w:spacing w:val="-4"/>
          <w:sz w:val="24"/>
        </w:rPr>
        <w:t>maniera </w:t>
      </w:r>
      <w:r>
        <w:rPr>
          <w:spacing w:val="-5"/>
          <w:sz w:val="24"/>
        </w:rPr>
        <w:t>circostanziata </w:t>
      </w:r>
      <w:r>
        <w:rPr>
          <w:spacing w:val="-3"/>
          <w:sz w:val="24"/>
        </w:rPr>
        <w:t>dal </w:t>
      </w:r>
      <w:r>
        <w:rPr>
          <w:spacing w:val="-5"/>
          <w:sz w:val="24"/>
        </w:rPr>
        <w:t>Commissario Straordinario </w:t>
      </w:r>
      <w:r>
        <w:rPr>
          <w:sz w:val="24"/>
        </w:rPr>
        <w:t>e </w:t>
      </w:r>
      <w:r>
        <w:rPr>
          <w:spacing w:val="-5"/>
          <w:sz w:val="24"/>
        </w:rPr>
        <w:t>caratterizzate </w:t>
      </w:r>
      <w:r>
        <w:rPr>
          <w:sz w:val="24"/>
        </w:rPr>
        <w:t>da </w:t>
      </w:r>
      <w:r>
        <w:rPr>
          <w:spacing w:val="-4"/>
          <w:sz w:val="24"/>
        </w:rPr>
        <w:t>specifica</w:t>
      </w:r>
      <w:r>
        <w:rPr>
          <w:spacing w:val="-43"/>
          <w:sz w:val="24"/>
        </w:rPr>
        <w:t> </w:t>
      </w:r>
      <w:r>
        <w:rPr>
          <w:spacing w:val="-4"/>
          <w:sz w:val="24"/>
        </w:rPr>
        <w:t>necessità </w:t>
      </w:r>
      <w:r>
        <w:rPr>
          <w:sz w:val="24"/>
        </w:rPr>
        <w:t>e</w:t>
      </w:r>
      <w:r>
        <w:rPr>
          <w:spacing w:val="-9"/>
          <w:sz w:val="24"/>
        </w:rPr>
        <w:t> </w:t>
      </w:r>
      <w:r>
        <w:rPr>
          <w:spacing w:val="-5"/>
          <w:sz w:val="24"/>
        </w:rPr>
        <w:t>rilevanza,</w:t>
      </w:r>
      <w:r>
        <w:rPr>
          <w:spacing w:val="-6"/>
          <w:sz w:val="24"/>
        </w:rPr>
        <w:t> </w:t>
      </w:r>
      <w:r>
        <w:rPr>
          <w:spacing w:val="-3"/>
          <w:sz w:val="24"/>
        </w:rPr>
        <w:t>può</w:t>
      </w:r>
      <w:r>
        <w:rPr>
          <w:spacing w:val="-8"/>
          <w:sz w:val="24"/>
        </w:rPr>
        <w:t> </w:t>
      </w:r>
      <w:r>
        <w:rPr>
          <w:spacing w:val="-4"/>
          <w:sz w:val="24"/>
        </w:rPr>
        <w:t>rinnovare</w:t>
      </w:r>
      <w:r>
        <w:rPr>
          <w:spacing w:val="-8"/>
          <w:sz w:val="24"/>
        </w:rPr>
        <w:t> </w:t>
      </w:r>
      <w:r>
        <w:rPr>
          <w:spacing w:val="-5"/>
          <w:sz w:val="24"/>
        </w:rPr>
        <w:t>l’incarico</w:t>
      </w:r>
      <w:r>
        <w:rPr>
          <w:spacing w:val="-8"/>
          <w:sz w:val="24"/>
        </w:rPr>
        <w:t> </w:t>
      </w:r>
      <w:r>
        <w:rPr>
          <w:sz w:val="24"/>
        </w:rPr>
        <w:t>di</w:t>
      </w:r>
      <w:r>
        <w:rPr>
          <w:spacing w:val="-9"/>
          <w:sz w:val="24"/>
        </w:rPr>
        <w:t> </w:t>
      </w:r>
      <w:r>
        <w:rPr>
          <w:spacing w:val="-3"/>
          <w:sz w:val="24"/>
        </w:rPr>
        <w:t>cui</w:t>
      </w:r>
      <w:r>
        <w:rPr>
          <w:spacing w:val="-9"/>
          <w:sz w:val="24"/>
        </w:rPr>
        <w:t> </w:t>
      </w:r>
      <w:r>
        <w:rPr>
          <w:spacing w:val="-4"/>
          <w:sz w:val="24"/>
        </w:rPr>
        <w:t>all’art.</w:t>
      </w:r>
      <w:r>
        <w:rPr>
          <w:spacing w:val="-7"/>
          <w:sz w:val="24"/>
        </w:rPr>
        <w:t> </w:t>
      </w:r>
      <w:r>
        <w:rPr>
          <w:spacing w:val="-3"/>
          <w:sz w:val="24"/>
        </w:rPr>
        <w:t>53,</w:t>
      </w:r>
      <w:r>
        <w:rPr>
          <w:spacing w:val="-8"/>
          <w:sz w:val="24"/>
        </w:rPr>
        <w:t> </w:t>
      </w:r>
      <w:r>
        <w:rPr>
          <w:spacing w:val="-4"/>
          <w:sz w:val="24"/>
        </w:rPr>
        <w:t>comma</w:t>
      </w:r>
      <w:r>
        <w:rPr>
          <w:spacing w:val="-8"/>
          <w:sz w:val="24"/>
        </w:rPr>
        <w:t> </w:t>
      </w:r>
      <w:r>
        <w:rPr>
          <w:sz w:val="24"/>
        </w:rPr>
        <w:t>6,</w:t>
      </w:r>
      <w:r>
        <w:rPr>
          <w:spacing w:val="-8"/>
          <w:sz w:val="24"/>
        </w:rPr>
        <w:t> </w:t>
      </w:r>
      <w:r>
        <w:rPr>
          <w:spacing w:val="-4"/>
          <w:sz w:val="24"/>
        </w:rPr>
        <w:t>dello</w:t>
      </w:r>
      <w:r>
        <w:rPr>
          <w:spacing w:val="-8"/>
          <w:sz w:val="24"/>
        </w:rPr>
        <w:t> </w:t>
      </w:r>
      <w:r>
        <w:rPr>
          <w:spacing w:val="-4"/>
          <w:sz w:val="24"/>
        </w:rPr>
        <w:t>Statuto.</w:t>
      </w:r>
    </w:p>
    <w:p>
      <w:pPr>
        <w:pStyle w:val="ListParagraph"/>
        <w:numPr>
          <w:ilvl w:val="0"/>
          <w:numId w:val="284"/>
        </w:numPr>
        <w:tabs>
          <w:tab w:pos="2241" w:val="left" w:leader="none"/>
        </w:tabs>
        <w:spacing w:line="276" w:lineRule="auto" w:before="231" w:after="0"/>
        <w:ind w:left="2241" w:right="1155" w:hanging="428"/>
        <w:jc w:val="both"/>
        <w:rPr>
          <w:sz w:val="24"/>
        </w:rPr>
      </w:pPr>
      <w:r>
        <w:rPr/>
        <w:pict>
          <v:shape style="position:absolute;margin-left:39.253803pt;margin-top:71.401306pt;width:15.45pt;height:168.05pt;mso-position-horizontal-relative:page;mso-position-vertical-relative:paragraph;z-index:25300684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Il Commissario Straordinario può essere nominato tra i soggetti tesserati di riconosciuta capacità ed esperienza in relazione alle situazioni che ne hanno motivato la nomina e/o tra funzionari federali in possesso di adeguato livello e/o di professionalità specifiche, in grado di garantire imparzialità e terzietà nella conduzione del</w:t>
      </w:r>
      <w:r>
        <w:rPr>
          <w:spacing w:val="-2"/>
          <w:sz w:val="24"/>
        </w:rPr>
        <w:t> </w:t>
      </w:r>
      <w:r>
        <w:rPr>
          <w:sz w:val="24"/>
        </w:rPr>
        <w:t>Comitato.</w:t>
      </w:r>
    </w:p>
    <w:p>
      <w:pPr>
        <w:pStyle w:val="ListParagraph"/>
        <w:numPr>
          <w:ilvl w:val="0"/>
          <w:numId w:val="284"/>
        </w:numPr>
        <w:tabs>
          <w:tab w:pos="2242" w:val="left" w:leader="none"/>
        </w:tabs>
        <w:spacing w:line="276" w:lineRule="auto" w:before="230" w:after="0"/>
        <w:ind w:left="2241" w:right="1155" w:hanging="428"/>
        <w:jc w:val="both"/>
        <w:rPr>
          <w:sz w:val="24"/>
        </w:rPr>
      </w:pPr>
      <w:r>
        <w:rPr>
          <w:spacing w:val="-3"/>
          <w:sz w:val="24"/>
        </w:rPr>
        <w:t>Il </w:t>
      </w:r>
      <w:r>
        <w:rPr>
          <w:spacing w:val="-5"/>
          <w:sz w:val="24"/>
        </w:rPr>
        <w:t>Commissario Straordinario relaziona, </w:t>
      </w:r>
      <w:r>
        <w:rPr>
          <w:spacing w:val="-4"/>
          <w:sz w:val="24"/>
        </w:rPr>
        <w:t>periodicamente, </w:t>
      </w:r>
      <w:r>
        <w:rPr>
          <w:sz w:val="24"/>
        </w:rPr>
        <w:t>al </w:t>
      </w:r>
      <w:r>
        <w:rPr>
          <w:spacing w:val="-5"/>
          <w:sz w:val="24"/>
        </w:rPr>
        <w:t>Consiglio Federale </w:t>
      </w:r>
      <w:r>
        <w:rPr>
          <w:spacing w:val="-3"/>
          <w:sz w:val="24"/>
        </w:rPr>
        <w:t>in </w:t>
      </w:r>
      <w:r>
        <w:rPr>
          <w:spacing w:val="-5"/>
          <w:sz w:val="24"/>
        </w:rPr>
        <w:t>merito </w:t>
      </w:r>
      <w:r>
        <w:rPr>
          <w:spacing w:val="-4"/>
          <w:sz w:val="24"/>
        </w:rPr>
        <w:t>alla situazione </w:t>
      </w:r>
      <w:r>
        <w:rPr>
          <w:spacing w:val="-2"/>
          <w:sz w:val="24"/>
        </w:rPr>
        <w:t>dei </w:t>
      </w:r>
      <w:r>
        <w:rPr>
          <w:spacing w:val="-4"/>
          <w:sz w:val="24"/>
        </w:rPr>
        <w:t>Comitati Periferici sottoposti alla gestione</w:t>
      </w:r>
      <w:r>
        <w:rPr>
          <w:spacing w:val="-33"/>
          <w:sz w:val="24"/>
        </w:rPr>
        <w:t> </w:t>
      </w:r>
      <w:r>
        <w:rPr>
          <w:spacing w:val="-5"/>
          <w:sz w:val="24"/>
        </w:rPr>
        <w:t>commissariale.</w:t>
      </w:r>
    </w:p>
    <w:p>
      <w:pPr>
        <w:pStyle w:val="ListParagraph"/>
        <w:numPr>
          <w:ilvl w:val="0"/>
          <w:numId w:val="284"/>
        </w:numPr>
        <w:tabs>
          <w:tab w:pos="2242" w:val="left" w:leader="none"/>
        </w:tabs>
        <w:spacing w:line="276" w:lineRule="auto" w:before="231" w:after="0"/>
        <w:ind w:left="2241" w:right="1151" w:hanging="428"/>
        <w:jc w:val="both"/>
        <w:rPr>
          <w:sz w:val="24"/>
        </w:rPr>
      </w:pPr>
      <w:r>
        <w:rPr>
          <w:spacing w:val="-3"/>
          <w:sz w:val="24"/>
        </w:rPr>
        <w:t>Il </w:t>
      </w:r>
      <w:r>
        <w:rPr>
          <w:spacing w:val="-5"/>
          <w:sz w:val="24"/>
        </w:rPr>
        <w:t>Commissario Straordinario, </w:t>
      </w:r>
      <w:r>
        <w:rPr>
          <w:sz w:val="24"/>
        </w:rPr>
        <w:t>al </w:t>
      </w:r>
      <w:r>
        <w:rPr>
          <w:spacing w:val="-4"/>
          <w:sz w:val="24"/>
        </w:rPr>
        <w:t>termine </w:t>
      </w:r>
      <w:r>
        <w:rPr>
          <w:spacing w:val="-2"/>
          <w:sz w:val="24"/>
        </w:rPr>
        <w:t>del </w:t>
      </w:r>
      <w:r>
        <w:rPr>
          <w:spacing w:val="-4"/>
          <w:sz w:val="24"/>
        </w:rPr>
        <w:t>proprio mandato, indice </w:t>
      </w:r>
      <w:r>
        <w:rPr>
          <w:spacing w:val="-5"/>
          <w:sz w:val="24"/>
        </w:rPr>
        <w:t>l’Assemblea Straordinaria </w:t>
      </w:r>
      <w:r>
        <w:rPr>
          <w:spacing w:val="-4"/>
          <w:sz w:val="24"/>
        </w:rPr>
        <w:t>elettiva </w:t>
      </w:r>
      <w:r>
        <w:rPr>
          <w:spacing w:val="-2"/>
          <w:sz w:val="24"/>
        </w:rPr>
        <w:t>per </w:t>
      </w:r>
      <w:r>
        <w:rPr>
          <w:spacing w:val="-3"/>
          <w:sz w:val="24"/>
        </w:rPr>
        <w:t>il </w:t>
      </w:r>
      <w:r>
        <w:rPr>
          <w:spacing w:val="-4"/>
          <w:sz w:val="24"/>
        </w:rPr>
        <w:t>rinnovo delle cariche decadute, </w:t>
      </w:r>
      <w:r>
        <w:rPr>
          <w:spacing w:val="-2"/>
          <w:sz w:val="24"/>
        </w:rPr>
        <w:t>nei </w:t>
      </w:r>
      <w:r>
        <w:rPr>
          <w:spacing w:val="-4"/>
          <w:sz w:val="24"/>
        </w:rPr>
        <w:t>tempi </w:t>
      </w:r>
      <w:r>
        <w:rPr>
          <w:sz w:val="24"/>
        </w:rPr>
        <w:t>e </w:t>
      </w:r>
      <w:r>
        <w:rPr>
          <w:spacing w:val="-3"/>
          <w:sz w:val="24"/>
        </w:rPr>
        <w:t>nei modi </w:t>
      </w:r>
      <w:r>
        <w:rPr>
          <w:spacing w:val="-4"/>
          <w:sz w:val="24"/>
        </w:rPr>
        <w:t>previsti</w:t>
      </w:r>
      <w:r>
        <w:rPr>
          <w:spacing w:val="-15"/>
          <w:sz w:val="24"/>
        </w:rPr>
        <w:t> </w:t>
      </w:r>
      <w:r>
        <w:rPr>
          <w:spacing w:val="-4"/>
          <w:sz w:val="24"/>
        </w:rPr>
        <w:t>dalle</w:t>
      </w:r>
      <w:r>
        <w:rPr>
          <w:spacing w:val="-14"/>
          <w:sz w:val="24"/>
        </w:rPr>
        <w:t> </w:t>
      </w:r>
      <w:r>
        <w:rPr>
          <w:spacing w:val="-4"/>
          <w:sz w:val="24"/>
        </w:rPr>
        <w:t>norme</w:t>
      </w:r>
      <w:r>
        <w:rPr>
          <w:spacing w:val="-14"/>
          <w:sz w:val="24"/>
        </w:rPr>
        <w:t> </w:t>
      </w:r>
      <w:r>
        <w:rPr>
          <w:spacing w:val="-4"/>
          <w:sz w:val="24"/>
        </w:rPr>
        <w:t>indicate</w:t>
      </w:r>
      <w:r>
        <w:rPr>
          <w:spacing w:val="-13"/>
          <w:sz w:val="24"/>
        </w:rPr>
        <w:t> </w:t>
      </w:r>
      <w:r>
        <w:rPr>
          <w:spacing w:val="-4"/>
          <w:sz w:val="24"/>
        </w:rPr>
        <w:t>dallo</w:t>
      </w:r>
      <w:r>
        <w:rPr>
          <w:spacing w:val="-14"/>
          <w:sz w:val="24"/>
        </w:rPr>
        <w:t> </w:t>
      </w:r>
      <w:r>
        <w:rPr>
          <w:spacing w:val="-4"/>
          <w:sz w:val="24"/>
        </w:rPr>
        <w:t>Statuto.</w:t>
      </w:r>
      <w:r>
        <w:rPr>
          <w:spacing w:val="-14"/>
          <w:sz w:val="24"/>
        </w:rPr>
        <w:t> </w:t>
      </w:r>
      <w:r>
        <w:rPr>
          <w:sz w:val="24"/>
        </w:rPr>
        <w:t>Il</w:t>
      </w:r>
      <w:r>
        <w:rPr>
          <w:spacing w:val="-14"/>
          <w:sz w:val="24"/>
        </w:rPr>
        <w:t> </w:t>
      </w:r>
      <w:r>
        <w:rPr>
          <w:spacing w:val="-4"/>
          <w:sz w:val="24"/>
        </w:rPr>
        <w:t>mandato</w:t>
      </w:r>
      <w:r>
        <w:rPr>
          <w:spacing w:val="-14"/>
          <w:sz w:val="24"/>
        </w:rPr>
        <w:t> </w:t>
      </w:r>
      <w:r>
        <w:rPr>
          <w:spacing w:val="-3"/>
          <w:sz w:val="24"/>
        </w:rPr>
        <w:t>del</w:t>
      </w:r>
      <w:r>
        <w:rPr>
          <w:spacing w:val="-15"/>
          <w:sz w:val="24"/>
        </w:rPr>
        <w:t> </w:t>
      </w:r>
      <w:r>
        <w:rPr>
          <w:spacing w:val="-5"/>
          <w:sz w:val="24"/>
        </w:rPr>
        <w:t>Commissario</w:t>
      </w:r>
      <w:r>
        <w:rPr>
          <w:spacing w:val="-10"/>
          <w:sz w:val="24"/>
        </w:rPr>
        <w:t> </w:t>
      </w:r>
      <w:r>
        <w:rPr>
          <w:spacing w:val="-5"/>
          <w:sz w:val="24"/>
        </w:rPr>
        <w:t>Straordinario </w:t>
      </w:r>
      <w:r>
        <w:rPr>
          <w:spacing w:val="-3"/>
          <w:sz w:val="24"/>
        </w:rPr>
        <w:t>si </w:t>
      </w:r>
      <w:r>
        <w:rPr>
          <w:spacing w:val="-4"/>
          <w:sz w:val="24"/>
        </w:rPr>
        <w:t>conclude </w:t>
      </w:r>
      <w:r>
        <w:rPr>
          <w:spacing w:val="-3"/>
          <w:sz w:val="24"/>
        </w:rPr>
        <w:t>con il </w:t>
      </w:r>
      <w:r>
        <w:rPr>
          <w:spacing w:val="-4"/>
          <w:sz w:val="24"/>
        </w:rPr>
        <w:t>passaggio delle consegne </w:t>
      </w:r>
      <w:r>
        <w:rPr>
          <w:spacing w:val="-2"/>
          <w:sz w:val="24"/>
        </w:rPr>
        <w:t>tra </w:t>
      </w:r>
      <w:r>
        <w:rPr>
          <w:spacing w:val="-3"/>
          <w:sz w:val="24"/>
        </w:rPr>
        <w:t>la sua </w:t>
      </w:r>
      <w:r>
        <w:rPr>
          <w:spacing w:val="-4"/>
          <w:sz w:val="24"/>
        </w:rPr>
        <w:t>gestione </w:t>
      </w:r>
      <w:r>
        <w:rPr>
          <w:sz w:val="24"/>
        </w:rPr>
        <w:t>e il </w:t>
      </w:r>
      <w:r>
        <w:rPr>
          <w:spacing w:val="-4"/>
          <w:sz w:val="24"/>
        </w:rPr>
        <w:t>Presidente </w:t>
      </w:r>
      <w:r>
        <w:rPr>
          <w:spacing w:val="-2"/>
          <w:sz w:val="24"/>
        </w:rPr>
        <w:t>del </w:t>
      </w:r>
      <w:r>
        <w:rPr>
          <w:spacing w:val="-5"/>
          <w:sz w:val="24"/>
        </w:rPr>
        <w:t>Consiglio</w:t>
      </w:r>
      <w:r>
        <w:rPr>
          <w:spacing w:val="-15"/>
          <w:sz w:val="24"/>
        </w:rPr>
        <w:t> </w:t>
      </w:r>
      <w:r>
        <w:rPr>
          <w:spacing w:val="-5"/>
          <w:sz w:val="24"/>
        </w:rPr>
        <w:t>Periferico</w:t>
      </w:r>
      <w:r>
        <w:rPr>
          <w:spacing w:val="-14"/>
          <w:sz w:val="24"/>
        </w:rPr>
        <w:t> </w:t>
      </w:r>
      <w:r>
        <w:rPr>
          <w:spacing w:val="-3"/>
          <w:sz w:val="24"/>
        </w:rPr>
        <w:t>neo</w:t>
      </w:r>
      <w:r>
        <w:rPr>
          <w:spacing w:val="-17"/>
          <w:sz w:val="24"/>
        </w:rPr>
        <w:t> </w:t>
      </w:r>
      <w:r>
        <w:rPr>
          <w:spacing w:val="-4"/>
          <w:sz w:val="24"/>
        </w:rPr>
        <w:t>eletto,</w:t>
      </w:r>
      <w:r>
        <w:rPr>
          <w:spacing w:val="-17"/>
          <w:sz w:val="24"/>
        </w:rPr>
        <w:t> </w:t>
      </w:r>
      <w:r>
        <w:rPr>
          <w:spacing w:val="-2"/>
          <w:sz w:val="24"/>
        </w:rPr>
        <w:t>nei</w:t>
      </w:r>
      <w:r>
        <w:rPr>
          <w:spacing w:val="-19"/>
          <w:sz w:val="24"/>
        </w:rPr>
        <w:t> </w:t>
      </w:r>
      <w:r>
        <w:rPr>
          <w:spacing w:val="-3"/>
          <w:sz w:val="24"/>
        </w:rPr>
        <w:t>modi</w:t>
      </w:r>
      <w:r>
        <w:rPr>
          <w:spacing w:val="-19"/>
          <w:sz w:val="24"/>
        </w:rPr>
        <w:t> </w:t>
      </w:r>
      <w:r>
        <w:rPr>
          <w:sz w:val="24"/>
        </w:rPr>
        <w:t>e</w:t>
      </w:r>
      <w:r>
        <w:rPr>
          <w:spacing w:val="-16"/>
          <w:sz w:val="24"/>
        </w:rPr>
        <w:t> </w:t>
      </w:r>
      <w:r>
        <w:rPr>
          <w:spacing w:val="-2"/>
          <w:sz w:val="24"/>
        </w:rPr>
        <w:t>nei</w:t>
      </w:r>
      <w:r>
        <w:rPr>
          <w:spacing w:val="-19"/>
          <w:sz w:val="24"/>
        </w:rPr>
        <w:t> </w:t>
      </w:r>
      <w:r>
        <w:rPr>
          <w:spacing w:val="-4"/>
          <w:sz w:val="24"/>
        </w:rPr>
        <w:t>termini</w:t>
      </w:r>
      <w:r>
        <w:rPr>
          <w:spacing w:val="-15"/>
          <w:sz w:val="24"/>
        </w:rPr>
        <w:t> </w:t>
      </w:r>
      <w:r>
        <w:rPr>
          <w:sz w:val="24"/>
        </w:rPr>
        <w:t>di</w:t>
      </w:r>
      <w:r>
        <w:rPr>
          <w:spacing w:val="-16"/>
          <w:sz w:val="24"/>
        </w:rPr>
        <w:t> </w:t>
      </w:r>
      <w:r>
        <w:rPr>
          <w:spacing w:val="-3"/>
          <w:sz w:val="24"/>
        </w:rPr>
        <w:t>cui</w:t>
      </w:r>
      <w:r>
        <w:rPr>
          <w:spacing w:val="-18"/>
          <w:sz w:val="24"/>
        </w:rPr>
        <w:t> </w:t>
      </w:r>
      <w:r>
        <w:rPr>
          <w:sz w:val="24"/>
        </w:rPr>
        <w:t>al</w:t>
      </w:r>
      <w:r>
        <w:rPr>
          <w:spacing w:val="-19"/>
          <w:sz w:val="24"/>
        </w:rPr>
        <w:t> </w:t>
      </w:r>
      <w:r>
        <w:rPr>
          <w:spacing w:val="-4"/>
          <w:sz w:val="24"/>
        </w:rPr>
        <w:t>precedente</w:t>
      </w:r>
      <w:r>
        <w:rPr>
          <w:spacing w:val="-16"/>
          <w:sz w:val="24"/>
        </w:rPr>
        <w:t> </w:t>
      </w:r>
      <w:r>
        <w:rPr>
          <w:spacing w:val="-5"/>
          <w:sz w:val="24"/>
        </w:rPr>
        <w:t>articolo</w:t>
      </w:r>
      <w:r>
        <w:rPr>
          <w:spacing w:val="-17"/>
          <w:sz w:val="24"/>
        </w:rPr>
        <w:t> </w:t>
      </w:r>
      <w:r>
        <w:rPr>
          <w:spacing w:val="-3"/>
          <w:sz w:val="24"/>
        </w:rPr>
        <w:t>76.</w:t>
      </w:r>
    </w:p>
    <w:p>
      <w:pPr>
        <w:pStyle w:val="ListParagraph"/>
        <w:numPr>
          <w:ilvl w:val="0"/>
          <w:numId w:val="284"/>
        </w:numPr>
        <w:tabs>
          <w:tab w:pos="2241" w:val="left" w:leader="none"/>
        </w:tabs>
        <w:spacing w:line="276" w:lineRule="auto" w:before="230" w:after="0"/>
        <w:ind w:left="2241" w:right="1157" w:hanging="428"/>
        <w:jc w:val="both"/>
        <w:rPr>
          <w:sz w:val="24"/>
        </w:rPr>
      </w:pPr>
      <w:r>
        <w:rPr>
          <w:sz w:val="24"/>
        </w:rPr>
        <w:t>Le spese sostenute dal Commissario Straordinario sono poste, di norma e</w:t>
      </w:r>
      <w:r>
        <w:rPr>
          <w:spacing w:val="-15"/>
          <w:sz w:val="24"/>
        </w:rPr>
        <w:t> </w:t>
      </w:r>
      <w:r>
        <w:rPr>
          <w:sz w:val="24"/>
        </w:rPr>
        <w:t>salvo motivata delibera del Consiglio Federale, a carico della gestione del Comitato commissariato.</w:t>
      </w:r>
    </w:p>
    <w:p>
      <w:pPr>
        <w:pStyle w:val="BodyText"/>
        <w:rPr>
          <w:sz w:val="20"/>
        </w:rPr>
      </w:pPr>
    </w:p>
    <w:p>
      <w:pPr>
        <w:spacing w:before="178"/>
        <w:ind w:left="835" w:right="0" w:firstLine="0"/>
        <w:jc w:val="left"/>
        <w:rPr>
          <w:rFonts w:ascii="Calibri"/>
          <w:b/>
          <w:sz w:val="20"/>
        </w:rPr>
      </w:pPr>
      <w:r>
        <w:rPr>
          <w:rFonts w:ascii="Calibri"/>
          <w:b/>
          <w:color w:val="FFFFFF"/>
          <w:sz w:val="20"/>
        </w:rPr>
        <w:t>56</w:t>
      </w:r>
    </w:p>
    <w:p>
      <w:pPr>
        <w:spacing w:after="0"/>
        <w:jc w:val="left"/>
        <w:rPr>
          <w:rFonts w:ascii="Calibri"/>
          <w:sz w:val="20"/>
        </w:rPr>
        <w:sectPr>
          <w:pgSz w:w="11910" w:h="16840"/>
          <w:pgMar w:top="1580" w:bottom="280" w:left="0" w:right="0"/>
        </w:sectPr>
      </w:pPr>
    </w:p>
    <w:p>
      <w:pPr>
        <w:pStyle w:val="BodyText"/>
        <w:rPr>
          <w:rFonts w:ascii="Calibri"/>
          <w:b/>
          <w:sz w:val="20"/>
        </w:rPr>
      </w:pPr>
      <w:r>
        <w:rPr/>
        <w:pict>
          <v:group style="position:absolute;margin-left:0pt;margin-top:0pt;width:538.7pt;height:841.95pt;mso-position-horizontal-relative:page;mso-position-vertical-relative:page;z-index:-274540544" coordorigin="0,0" coordsize="10774,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v:line style="position:absolute" from="1786,2926" to="10774,2926" stroked="true" strokeweight=".48pt" strokecolor="#000000">
              <v:stroke dashstyle="solid"/>
            </v:line>
            <v:line style="position:absolute" from="1786,8095" to="10774,8095" stroked="true" strokeweight=".480011pt" strokecolor="#000000">
              <v:stroke dashstyle="solid"/>
            </v:line>
            <w10:wrap type="none"/>
          </v:group>
        </w:pict>
      </w:r>
    </w:p>
    <w:p>
      <w:pPr>
        <w:pStyle w:val="BodyText"/>
        <w:rPr>
          <w:rFonts w:ascii="Calibri"/>
          <w:b/>
          <w:sz w:val="20"/>
        </w:rPr>
      </w:pPr>
    </w:p>
    <w:p>
      <w:pPr>
        <w:pStyle w:val="BodyText"/>
        <w:rPr>
          <w:rFonts w:ascii="Calibri"/>
          <w:b/>
          <w:sz w:val="20"/>
        </w:rPr>
      </w:pPr>
    </w:p>
    <w:p>
      <w:pPr>
        <w:spacing w:before="219"/>
        <w:ind w:left="4039" w:right="0" w:firstLine="0"/>
        <w:jc w:val="left"/>
        <w:rPr>
          <w:b/>
          <w:sz w:val="28"/>
        </w:rPr>
      </w:pPr>
      <w:r>
        <w:rPr>
          <w:b/>
          <w:sz w:val="28"/>
        </w:rPr>
        <w:t>Art.78 – Attività di audit periferico</w:t>
      </w:r>
    </w:p>
    <w:p>
      <w:pPr>
        <w:pStyle w:val="BodyText"/>
        <w:spacing w:before="11"/>
        <w:rPr>
          <w:b/>
          <w:sz w:val="17"/>
        </w:rPr>
      </w:pPr>
    </w:p>
    <w:p>
      <w:pPr>
        <w:pStyle w:val="ListParagraph"/>
        <w:numPr>
          <w:ilvl w:val="0"/>
          <w:numId w:val="285"/>
        </w:numPr>
        <w:tabs>
          <w:tab w:pos="2174" w:val="left" w:leader="none"/>
        </w:tabs>
        <w:spacing w:line="276" w:lineRule="auto" w:before="92" w:after="0"/>
        <w:ind w:left="2174" w:right="1157" w:hanging="360"/>
        <w:jc w:val="both"/>
        <w:rPr>
          <w:sz w:val="24"/>
        </w:rPr>
      </w:pPr>
      <w:r>
        <w:rPr>
          <w:sz w:val="24"/>
        </w:rPr>
        <w:t>La</w:t>
      </w:r>
      <w:r>
        <w:rPr>
          <w:spacing w:val="-10"/>
          <w:sz w:val="24"/>
        </w:rPr>
        <w:t> </w:t>
      </w:r>
      <w:r>
        <w:rPr>
          <w:sz w:val="24"/>
        </w:rPr>
        <w:t>FIPAV</w:t>
      </w:r>
      <w:r>
        <w:rPr>
          <w:spacing w:val="-13"/>
          <w:sz w:val="24"/>
        </w:rPr>
        <w:t> </w:t>
      </w:r>
      <w:r>
        <w:rPr>
          <w:sz w:val="24"/>
        </w:rPr>
        <w:t>adotta</w:t>
      </w:r>
      <w:r>
        <w:rPr>
          <w:spacing w:val="-13"/>
          <w:sz w:val="24"/>
        </w:rPr>
        <w:t> </w:t>
      </w:r>
      <w:r>
        <w:rPr>
          <w:sz w:val="24"/>
        </w:rPr>
        <w:t>tutte</w:t>
      </w:r>
      <w:r>
        <w:rPr>
          <w:spacing w:val="-13"/>
          <w:sz w:val="24"/>
        </w:rPr>
        <w:t> </w:t>
      </w:r>
      <w:r>
        <w:rPr>
          <w:sz w:val="24"/>
        </w:rPr>
        <w:t>le</w:t>
      </w:r>
      <w:r>
        <w:rPr>
          <w:spacing w:val="-13"/>
          <w:sz w:val="24"/>
        </w:rPr>
        <w:t> </w:t>
      </w:r>
      <w:r>
        <w:rPr>
          <w:sz w:val="24"/>
        </w:rPr>
        <w:t>iniziative</w:t>
      </w:r>
      <w:r>
        <w:rPr>
          <w:spacing w:val="-12"/>
          <w:sz w:val="24"/>
        </w:rPr>
        <w:t> </w:t>
      </w:r>
      <w:r>
        <w:rPr>
          <w:sz w:val="24"/>
        </w:rPr>
        <w:t>atte</w:t>
      </w:r>
      <w:r>
        <w:rPr>
          <w:spacing w:val="-13"/>
          <w:sz w:val="24"/>
        </w:rPr>
        <w:t> </w:t>
      </w:r>
      <w:r>
        <w:rPr>
          <w:sz w:val="24"/>
        </w:rPr>
        <w:t>a</w:t>
      </w:r>
      <w:r>
        <w:rPr>
          <w:spacing w:val="-13"/>
          <w:sz w:val="24"/>
        </w:rPr>
        <w:t> </w:t>
      </w:r>
      <w:r>
        <w:rPr>
          <w:sz w:val="24"/>
        </w:rPr>
        <w:t>sostenere</w:t>
      </w:r>
      <w:r>
        <w:rPr>
          <w:spacing w:val="-13"/>
          <w:sz w:val="24"/>
        </w:rPr>
        <w:t> </w:t>
      </w:r>
      <w:r>
        <w:rPr>
          <w:sz w:val="24"/>
        </w:rPr>
        <w:t>i</w:t>
      </w:r>
      <w:r>
        <w:rPr>
          <w:spacing w:val="-13"/>
          <w:sz w:val="24"/>
        </w:rPr>
        <w:t> </w:t>
      </w:r>
      <w:r>
        <w:rPr>
          <w:sz w:val="24"/>
        </w:rPr>
        <w:t>Comitati</w:t>
      </w:r>
      <w:r>
        <w:rPr>
          <w:spacing w:val="-15"/>
          <w:sz w:val="24"/>
        </w:rPr>
        <w:t> </w:t>
      </w:r>
      <w:r>
        <w:rPr>
          <w:sz w:val="24"/>
        </w:rPr>
        <w:t>Periferici</w:t>
      </w:r>
      <w:r>
        <w:rPr>
          <w:spacing w:val="-12"/>
          <w:sz w:val="24"/>
        </w:rPr>
        <w:t> </w:t>
      </w:r>
      <w:r>
        <w:rPr>
          <w:sz w:val="24"/>
        </w:rPr>
        <w:t>nelle</w:t>
      </w:r>
      <w:r>
        <w:rPr>
          <w:spacing w:val="-13"/>
          <w:sz w:val="24"/>
        </w:rPr>
        <w:t> </w:t>
      </w:r>
      <w:r>
        <w:rPr>
          <w:sz w:val="24"/>
        </w:rPr>
        <w:t>attività di</w:t>
      </w:r>
      <w:r>
        <w:rPr>
          <w:spacing w:val="-11"/>
          <w:sz w:val="24"/>
        </w:rPr>
        <w:t> </w:t>
      </w:r>
      <w:r>
        <w:rPr>
          <w:sz w:val="24"/>
        </w:rPr>
        <w:t>gestione</w:t>
      </w:r>
      <w:r>
        <w:rPr>
          <w:spacing w:val="-10"/>
          <w:sz w:val="24"/>
        </w:rPr>
        <w:t> </w:t>
      </w:r>
      <w:r>
        <w:rPr>
          <w:sz w:val="24"/>
        </w:rPr>
        <w:t>economica</w:t>
      </w:r>
      <w:r>
        <w:rPr>
          <w:spacing w:val="-10"/>
          <w:sz w:val="24"/>
        </w:rPr>
        <w:t> </w:t>
      </w:r>
      <w:r>
        <w:rPr>
          <w:sz w:val="24"/>
        </w:rPr>
        <w:t>e</w:t>
      </w:r>
      <w:r>
        <w:rPr>
          <w:spacing w:val="-11"/>
          <w:sz w:val="24"/>
        </w:rPr>
        <w:t> </w:t>
      </w:r>
      <w:r>
        <w:rPr>
          <w:sz w:val="24"/>
        </w:rPr>
        <w:t>finanziaria,</w:t>
      </w:r>
      <w:r>
        <w:rPr>
          <w:spacing w:val="-10"/>
          <w:sz w:val="24"/>
        </w:rPr>
        <w:t> </w:t>
      </w:r>
      <w:r>
        <w:rPr>
          <w:sz w:val="24"/>
        </w:rPr>
        <w:t>oltre</w:t>
      </w:r>
      <w:r>
        <w:rPr>
          <w:spacing w:val="-10"/>
          <w:sz w:val="24"/>
        </w:rPr>
        <w:t> </w:t>
      </w:r>
      <w:r>
        <w:rPr>
          <w:sz w:val="24"/>
        </w:rPr>
        <w:t>che,</w:t>
      </w:r>
      <w:r>
        <w:rPr>
          <w:spacing w:val="-11"/>
          <w:sz w:val="24"/>
        </w:rPr>
        <w:t> </w:t>
      </w:r>
      <w:r>
        <w:rPr>
          <w:sz w:val="24"/>
        </w:rPr>
        <w:t>all’occorrenza,</w:t>
      </w:r>
      <w:r>
        <w:rPr>
          <w:spacing w:val="-7"/>
          <w:sz w:val="24"/>
        </w:rPr>
        <w:t> </w:t>
      </w:r>
      <w:r>
        <w:rPr>
          <w:sz w:val="24"/>
        </w:rPr>
        <w:t>ad</w:t>
      </w:r>
      <w:r>
        <w:rPr>
          <w:spacing w:val="-10"/>
          <w:sz w:val="24"/>
        </w:rPr>
        <w:t> </w:t>
      </w:r>
      <w:r>
        <w:rPr>
          <w:sz w:val="24"/>
        </w:rPr>
        <w:t>effettuare</w:t>
      </w:r>
      <w:r>
        <w:rPr>
          <w:spacing w:val="-11"/>
          <w:sz w:val="24"/>
        </w:rPr>
        <w:t> </w:t>
      </w:r>
      <w:r>
        <w:rPr>
          <w:sz w:val="24"/>
        </w:rPr>
        <w:t>attività di verifica e controllo sulla gestione delle risorse</w:t>
      </w:r>
      <w:r>
        <w:rPr>
          <w:spacing w:val="-6"/>
          <w:sz w:val="24"/>
        </w:rPr>
        <w:t> </w:t>
      </w:r>
      <w:r>
        <w:rPr>
          <w:sz w:val="24"/>
        </w:rPr>
        <w:t>stesse.</w:t>
      </w:r>
    </w:p>
    <w:p>
      <w:pPr>
        <w:pStyle w:val="ListParagraph"/>
        <w:numPr>
          <w:ilvl w:val="0"/>
          <w:numId w:val="285"/>
        </w:numPr>
        <w:tabs>
          <w:tab w:pos="2241" w:val="left" w:leader="none"/>
        </w:tabs>
        <w:spacing w:line="276" w:lineRule="auto" w:before="229" w:after="0"/>
        <w:ind w:left="2241" w:right="1154" w:hanging="428"/>
        <w:jc w:val="both"/>
        <w:rPr>
          <w:sz w:val="24"/>
        </w:rPr>
      </w:pPr>
      <w:r>
        <w:rPr/>
        <w:pict>
          <v:shape style="position:absolute;margin-left:39.253803pt;margin-top:55.091984pt;width:15.45pt;height:140pt;mso-position-horizontal-relative:page;mso-position-vertical-relative:paragraph;z-index:25301299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Il Consiglio Federale, ad inizio di ogni Quadriennio Olimpico, provvede alla nomina di tre Auditor, in base al D. Lgs. n.39/2010, tra professionisti anche in possesso della qualifica di revisori legali.</w:t>
      </w:r>
    </w:p>
    <w:p>
      <w:pPr>
        <w:pStyle w:val="ListParagraph"/>
        <w:numPr>
          <w:ilvl w:val="0"/>
          <w:numId w:val="285"/>
        </w:numPr>
        <w:tabs>
          <w:tab w:pos="2241" w:val="left" w:leader="none"/>
        </w:tabs>
        <w:spacing w:line="276" w:lineRule="auto" w:before="231" w:after="0"/>
        <w:ind w:left="2241" w:right="1156" w:hanging="428"/>
        <w:jc w:val="both"/>
        <w:rPr>
          <w:sz w:val="24"/>
        </w:rPr>
      </w:pPr>
      <w:r>
        <w:rPr>
          <w:sz w:val="24"/>
        </w:rPr>
        <w:t>L’Auditor svolgerà attività di audit periferico con il compito di effettuare verifiche sui bilanci dei Comitati Periferici della FIPAV, con l'obiettivo di dichiarare la conformità procedurale e la veridicità dei dati risultanti dalle scritture</w:t>
      </w:r>
      <w:r>
        <w:rPr>
          <w:spacing w:val="-9"/>
          <w:sz w:val="24"/>
        </w:rPr>
        <w:t> </w:t>
      </w:r>
      <w:r>
        <w:rPr>
          <w:sz w:val="24"/>
        </w:rPr>
        <w:t>contabili.</w:t>
      </w:r>
    </w:p>
    <w:p>
      <w:pPr>
        <w:pStyle w:val="ListParagraph"/>
        <w:numPr>
          <w:ilvl w:val="0"/>
          <w:numId w:val="285"/>
        </w:numPr>
        <w:tabs>
          <w:tab w:pos="2240" w:val="left" w:leader="none"/>
          <w:tab w:pos="2241" w:val="left" w:leader="none"/>
        </w:tabs>
        <w:spacing w:line="240" w:lineRule="auto" w:before="229" w:after="0"/>
        <w:ind w:left="2240" w:right="0" w:hanging="427"/>
        <w:jc w:val="left"/>
        <w:rPr>
          <w:sz w:val="24"/>
        </w:rPr>
      </w:pPr>
      <w:r>
        <w:rPr>
          <w:sz w:val="24"/>
        </w:rPr>
        <w:t>L’Auditor relazionerà al Consiglio Federale in merito alle attività di audit</w:t>
      </w:r>
      <w:r>
        <w:rPr>
          <w:spacing w:val="-10"/>
          <w:sz w:val="24"/>
        </w:rPr>
        <w:t> </w:t>
      </w:r>
      <w:r>
        <w:rPr>
          <w:sz w:val="24"/>
        </w:rPr>
        <w:t>svolte.</w:t>
      </w:r>
    </w:p>
    <w:p>
      <w:pPr>
        <w:pStyle w:val="BodyText"/>
        <w:rPr>
          <w:sz w:val="26"/>
        </w:rPr>
      </w:pPr>
    </w:p>
    <w:p>
      <w:pPr>
        <w:pStyle w:val="BodyText"/>
        <w:spacing w:before="6"/>
        <w:rPr>
          <w:sz w:val="37"/>
        </w:rPr>
      </w:pPr>
    </w:p>
    <w:p>
      <w:pPr>
        <w:spacing w:before="0"/>
        <w:ind w:left="4581" w:right="0" w:firstLine="0"/>
        <w:jc w:val="left"/>
        <w:rPr>
          <w:b/>
          <w:sz w:val="28"/>
        </w:rPr>
      </w:pPr>
      <w:r>
        <w:rPr>
          <w:b/>
          <w:sz w:val="28"/>
        </w:rPr>
        <w:t>Art. 79 – Entrata in vigore</w:t>
      </w:r>
    </w:p>
    <w:p>
      <w:pPr>
        <w:pStyle w:val="BodyText"/>
        <w:spacing w:before="8"/>
        <w:rPr>
          <w:b/>
          <w:sz w:val="17"/>
        </w:rPr>
      </w:pPr>
    </w:p>
    <w:p>
      <w:pPr>
        <w:pStyle w:val="BodyText"/>
        <w:tabs>
          <w:tab w:pos="2240" w:val="left" w:leader="none"/>
        </w:tabs>
        <w:spacing w:line="276" w:lineRule="auto" w:before="93"/>
        <w:ind w:left="2241" w:right="1225" w:hanging="428"/>
      </w:pPr>
      <w:r>
        <w:rPr/>
        <w:pict>
          <v:shape style="position:absolute;margin-left:39.253803pt;margin-top:6.119547pt;width:15.45pt;height:114.15pt;mso-position-horizontal-relative:page;mso-position-vertical-relative:paragraph;z-index:25301196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t>1.</w:t>
        <w:tab/>
        <w:t>Il presente Regolamento entra in vigore dal giorno successivo all’approvazione da parte della Giunta Nazionale del</w:t>
      </w:r>
      <w:r>
        <w:rPr>
          <w:spacing w:val="-6"/>
        </w:rPr>
        <w:t> </w:t>
      </w:r>
      <w:r>
        <w:rPr/>
        <w:t>CONI.</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16"/>
        </w:rPr>
      </w:pPr>
    </w:p>
    <w:p>
      <w:pPr>
        <w:spacing w:before="60"/>
        <w:ind w:left="835" w:right="0" w:firstLine="0"/>
        <w:jc w:val="left"/>
        <w:rPr>
          <w:rFonts w:ascii="Calibri"/>
          <w:b/>
          <w:sz w:val="20"/>
        </w:rPr>
      </w:pPr>
      <w:r>
        <w:rPr/>
        <w:pict>
          <v:shape style="position:absolute;margin-left:39.253803pt;margin-top:-230.123123pt;width:15.45pt;height:168.05pt;mso-position-horizontal-relative:page;mso-position-vertical-relative:paragraph;z-index:25301094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rFonts w:ascii="Calibri"/>
          <w:b/>
          <w:color w:val="FFFFFF"/>
          <w:sz w:val="20"/>
        </w:rPr>
        <w:t>57</w:t>
      </w:r>
    </w:p>
    <w:p>
      <w:pPr>
        <w:spacing w:after="0"/>
        <w:jc w:val="left"/>
        <w:rPr>
          <w:rFonts w:ascii="Calibri"/>
          <w:sz w:val="20"/>
        </w:rPr>
        <w:sectPr>
          <w:pgSz w:w="11910" w:h="16840"/>
          <w:pgMar w:top="1580" w:bottom="280" w:left="0" w:right="0"/>
        </w:sectPr>
      </w:pPr>
    </w:p>
    <w:p>
      <w:pPr>
        <w:pStyle w:val="BodyText"/>
        <w:rPr>
          <w:rFonts w:ascii="Calibri"/>
          <w:b/>
          <w:sz w:val="20"/>
        </w:rPr>
      </w:pPr>
      <w:r>
        <w:rPr/>
        <w:pict>
          <v:group style="position:absolute;margin-left:0pt;margin-top:0pt;width:124.35pt;height:841.95pt;mso-position-horizontal-relative:page;mso-position-vertical-relative:page;z-index:-274536448" coordorigin="0,0" coordsize="2487,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w10:wrap type="none"/>
          </v:group>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1"/>
        <w:rPr>
          <w:rFonts w:ascii="Calibri"/>
          <w:b/>
          <w:sz w:val="19"/>
        </w:rPr>
      </w:pPr>
    </w:p>
    <w:p>
      <w:pPr>
        <w:spacing w:before="101"/>
        <w:ind w:left="681" w:right="0" w:firstLine="0"/>
        <w:jc w:val="center"/>
        <w:rPr>
          <w:rFonts w:ascii="Arial Black"/>
          <w:sz w:val="40"/>
        </w:rPr>
      </w:pPr>
      <w:r>
        <w:rPr>
          <w:rFonts w:ascii="Arial Black"/>
          <w:sz w:val="40"/>
        </w:rPr>
        <w:t>ALLEGATO TECNICO</w:t>
      </w:r>
    </w:p>
    <w:p>
      <w:pPr>
        <w:pStyle w:val="Heading5"/>
        <w:spacing w:line="259" w:lineRule="auto" w:before="47"/>
        <w:ind w:left="2136" w:right="1455"/>
        <w:jc w:val="center"/>
      </w:pPr>
      <w:r>
        <w:rPr/>
        <w:t>LINEE GUIDA SULLE MODALITA’ DI EFFETTUAZIONE DEL VOTO ELETTRONICO</w:t>
      </w:r>
    </w:p>
    <w:p>
      <w:pPr>
        <w:pStyle w:val="BodyText"/>
        <w:rPr>
          <w:b/>
          <w:sz w:val="26"/>
        </w:rPr>
      </w:pPr>
    </w:p>
    <w:p>
      <w:pPr>
        <w:pStyle w:val="Heading5"/>
        <w:spacing w:line="259" w:lineRule="auto" w:before="159"/>
        <w:ind w:left="1814" w:right="1130"/>
        <w:jc w:val="both"/>
      </w:pPr>
      <w:r>
        <w:rPr/>
        <w:t>Procedure e indicazioni generali sulle modalità di effettuazione del voto elettronico (Emanate dalla Giunta Nazionale del CONI)</w:t>
      </w:r>
    </w:p>
    <w:p>
      <w:pPr>
        <w:spacing w:line="259" w:lineRule="auto" w:before="160"/>
        <w:ind w:left="1814" w:right="1128" w:firstLine="0"/>
        <w:jc w:val="both"/>
        <w:rPr>
          <w:sz w:val="24"/>
        </w:rPr>
      </w:pPr>
      <w:r>
        <w:rPr/>
        <w:pict>
          <v:shape style="position:absolute;margin-left:39.253803pt;margin-top:20.681961pt;width:15.45pt;height:140pt;mso-position-horizontal-relative:page;mso-position-vertical-relative:paragraph;z-index:25301708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I Principi fondamentali degli Statuti delle FSN/DSA prevedono espressamente all’art.6.1.5 che “</w:t>
      </w:r>
      <w:r>
        <w:rPr>
          <w:i/>
          <w:sz w:val="24"/>
        </w:rPr>
        <w:t>le Federazioni adottano sistemi di voto elettronico secondo</w:t>
      </w:r>
      <w:r>
        <w:rPr>
          <w:i/>
          <w:spacing w:val="-45"/>
          <w:sz w:val="24"/>
        </w:rPr>
        <w:t> </w:t>
      </w:r>
      <w:r>
        <w:rPr>
          <w:i/>
          <w:sz w:val="24"/>
        </w:rPr>
        <w:t>modalità </w:t>
      </w:r>
      <w:r>
        <w:rPr>
          <w:i/>
          <w:sz w:val="24"/>
        </w:rPr>
        <w:t>che</w:t>
      </w:r>
      <w:r>
        <w:rPr>
          <w:i/>
          <w:spacing w:val="-3"/>
          <w:sz w:val="24"/>
        </w:rPr>
        <w:t> </w:t>
      </w:r>
      <w:r>
        <w:rPr>
          <w:i/>
          <w:sz w:val="24"/>
        </w:rPr>
        <w:t>garantiscano</w:t>
      </w:r>
      <w:r>
        <w:rPr>
          <w:i/>
          <w:spacing w:val="-7"/>
          <w:sz w:val="24"/>
        </w:rPr>
        <w:t> </w:t>
      </w:r>
      <w:r>
        <w:rPr>
          <w:i/>
          <w:sz w:val="24"/>
        </w:rPr>
        <w:t>la</w:t>
      </w:r>
      <w:r>
        <w:rPr>
          <w:i/>
          <w:spacing w:val="-6"/>
          <w:sz w:val="24"/>
        </w:rPr>
        <w:t> </w:t>
      </w:r>
      <w:r>
        <w:rPr>
          <w:i/>
          <w:sz w:val="24"/>
        </w:rPr>
        <w:t>certezza</w:t>
      </w:r>
      <w:r>
        <w:rPr>
          <w:i/>
          <w:spacing w:val="-6"/>
          <w:sz w:val="24"/>
        </w:rPr>
        <w:t> </w:t>
      </w:r>
      <w:r>
        <w:rPr>
          <w:i/>
          <w:sz w:val="24"/>
        </w:rPr>
        <w:t>e</w:t>
      </w:r>
      <w:r>
        <w:rPr>
          <w:i/>
          <w:spacing w:val="-7"/>
          <w:sz w:val="24"/>
        </w:rPr>
        <w:t> </w:t>
      </w:r>
      <w:r>
        <w:rPr>
          <w:i/>
          <w:sz w:val="24"/>
        </w:rPr>
        <w:t>la</w:t>
      </w:r>
      <w:r>
        <w:rPr>
          <w:i/>
          <w:spacing w:val="-5"/>
          <w:sz w:val="24"/>
        </w:rPr>
        <w:t> </w:t>
      </w:r>
      <w:r>
        <w:rPr>
          <w:i/>
          <w:sz w:val="24"/>
        </w:rPr>
        <w:t>trasparenza</w:t>
      </w:r>
      <w:r>
        <w:rPr>
          <w:i/>
          <w:spacing w:val="-7"/>
          <w:sz w:val="24"/>
        </w:rPr>
        <w:t> </w:t>
      </w:r>
      <w:r>
        <w:rPr>
          <w:i/>
          <w:sz w:val="24"/>
        </w:rPr>
        <w:t>della</w:t>
      </w:r>
      <w:r>
        <w:rPr>
          <w:i/>
          <w:spacing w:val="-10"/>
          <w:sz w:val="24"/>
        </w:rPr>
        <w:t> </w:t>
      </w:r>
      <w:r>
        <w:rPr>
          <w:i/>
          <w:sz w:val="24"/>
        </w:rPr>
        <w:t>procedura</w:t>
      </w:r>
      <w:r>
        <w:rPr>
          <w:i/>
          <w:spacing w:val="-7"/>
          <w:sz w:val="24"/>
        </w:rPr>
        <w:t> </w:t>
      </w:r>
      <w:r>
        <w:rPr>
          <w:i/>
          <w:sz w:val="24"/>
        </w:rPr>
        <w:t>nonché</w:t>
      </w:r>
      <w:r>
        <w:rPr>
          <w:i/>
          <w:spacing w:val="-6"/>
          <w:sz w:val="24"/>
        </w:rPr>
        <w:t> </w:t>
      </w:r>
      <w:r>
        <w:rPr>
          <w:i/>
          <w:sz w:val="24"/>
        </w:rPr>
        <w:t>il</w:t>
      </w:r>
      <w:r>
        <w:rPr>
          <w:i/>
          <w:spacing w:val="-6"/>
          <w:sz w:val="24"/>
        </w:rPr>
        <w:t> </w:t>
      </w:r>
      <w:r>
        <w:rPr>
          <w:i/>
          <w:sz w:val="24"/>
        </w:rPr>
        <w:t>rispetto</w:t>
      </w:r>
      <w:r>
        <w:rPr>
          <w:i/>
          <w:spacing w:val="-5"/>
          <w:sz w:val="24"/>
        </w:rPr>
        <w:t> </w:t>
      </w:r>
      <w:r>
        <w:rPr>
          <w:i/>
          <w:sz w:val="24"/>
        </w:rPr>
        <w:t>delle regole</w:t>
      </w:r>
      <w:r>
        <w:rPr>
          <w:i/>
          <w:spacing w:val="-13"/>
          <w:sz w:val="24"/>
        </w:rPr>
        <w:t> </w:t>
      </w:r>
      <w:r>
        <w:rPr>
          <w:i/>
          <w:sz w:val="24"/>
        </w:rPr>
        <w:t>previste</w:t>
      </w:r>
      <w:r>
        <w:rPr>
          <w:i/>
          <w:spacing w:val="-13"/>
          <w:sz w:val="24"/>
        </w:rPr>
        <w:t> </w:t>
      </w:r>
      <w:r>
        <w:rPr>
          <w:i/>
          <w:sz w:val="24"/>
        </w:rPr>
        <w:t>per</w:t>
      </w:r>
      <w:r>
        <w:rPr>
          <w:i/>
          <w:spacing w:val="-9"/>
          <w:sz w:val="24"/>
        </w:rPr>
        <w:t> </w:t>
      </w:r>
      <w:r>
        <w:rPr>
          <w:i/>
          <w:sz w:val="24"/>
        </w:rPr>
        <w:t>lo</w:t>
      </w:r>
      <w:r>
        <w:rPr>
          <w:i/>
          <w:spacing w:val="-11"/>
          <w:sz w:val="24"/>
        </w:rPr>
        <w:t> </w:t>
      </w:r>
      <w:r>
        <w:rPr>
          <w:i/>
          <w:sz w:val="24"/>
        </w:rPr>
        <w:t>specifico</w:t>
      </w:r>
      <w:r>
        <w:rPr>
          <w:i/>
          <w:spacing w:val="-11"/>
          <w:sz w:val="24"/>
        </w:rPr>
        <w:t> </w:t>
      </w:r>
      <w:r>
        <w:rPr>
          <w:i/>
          <w:sz w:val="24"/>
        </w:rPr>
        <w:t>voto.</w:t>
      </w:r>
      <w:r>
        <w:rPr>
          <w:i/>
          <w:spacing w:val="-12"/>
          <w:sz w:val="24"/>
        </w:rPr>
        <w:t> </w:t>
      </w:r>
      <w:r>
        <w:rPr>
          <w:i/>
          <w:sz w:val="24"/>
        </w:rPr>
        <w:t>A</w:t>
      </w:r>
      <w:r>
        <w:rPr>
          <w:i/>
          <w:spacing w:val="-12"/>
          <w:sz w:val="24"/>
        </w:rPr>
        <w:t> </w:t>
      </w:r>
      <w:r>
        <w:rPr>
          <w:i/>
          <w:sz w:val="24"/>
        </w:rPr>
        <w:t>tal</w:t>
      </w:r>
      <w:r>
        <w:rPr>
          <w:i/>
          <w:spacing w:val="-11"/>
          <w:sz w:val="24"/>
        </w:rPr>
        <w:t> </w:t>
      </w:r>
      <w:r>
        <w:rPr>
          <w:i/>
          <w:sz w:val="24"/>
        </w:rPr>
        <w:t>fine</w:t>
      </w:r>
      <w:r>
        <w:rPr>
          <w:i/>
          <w:spacing w:val="-11"/>
          <w:sz w:val="24"/>
        </w:rPr>
        <w:t> </w:t>
      </w:r>
      <w:r>
        <w:rPr>
          <w:i/>
          <w:sz w:val="24"/>
        </w:rPr>
        <w:t>la</w:t>
      </w:r>
      <w:r>
        <w:rPr>
          <w:i/>
          <w:spacing w:val="-12"/>
          <w:sz w:val="24"/>
        </w:rPr>
        <w:t> </w:t>
      </w:r>
      <w:r>
        <w:rPr>
          <w:i/>
          <w:sz w:val="24"/>
        </w:rPr>
        <w:t>Giunta</w:t>
      </w:r>
      <w:r>
        <w:rPr>
          <w:i/>
          <w:spacing w:val="-8"/>
          <w:sz w:val="24"/>
        </w:rPr>
        <w:t> </w:t>
      </w:r>
      <w:r>
        <w:rPr>
          <w:i/>
          <w:sz w:val="24"/>
        </w:rPr>
        <w:t>Nazionale</w:t>
      </w:r>
      <w:r>
        <w:rPr>
          <w:i/>
          <w:spacing w:val="-8"/>
          <w:sz w:val="24"/>
        </w:rPr>
        <w:t> </w:t>
      </w:r>
      <w:r>
        <w:rPr>
          <w:i/>
          <w:sz w:val="24"/>
        </w:rPr>
        <w:t>del</w:t>
      </w:r>
      <w:r>
        <w:rPr>
          <w:i/>
          <w:spacing w:val="-11"/>
          <w:sz w:val="24"/>
        </w:rPr>
        <w:t> </w:t>
      </w:r>
      <w:r>
        <w:rPr>
          <w:i/>
          <w:sz w:val="24"/>
        </w:rPr>
        <w:t>CONI</w:t>
      </w:r>
      <w:r>
        <w:rPr>
          <w:i/>
          <w:spacing w:val="-11"/>
          <w:sz w:val="24"/>
        </w:rPr>
        <w:t> </w:t>
      </w:r>
      <w:r>
        <w:rPr>
          <w:i/>
          <w:sz w:val="24"/>
        </w:rPr>
        <w:t>disciplina modalità e regole</w:t>
      </w:r>
      <w:r>
        <w:rPr>
          <w:i/>
          <w:spacing w:val="-1"/>
          <w:sz w:val="24"/>
        </w:rPr>
        <w:t> </w:t>
      </w:r>
      <w:r>
        <w:rPr>
          <w:i/>
          <w:sz w:val="24"/>
        </w:rPr>
        <w:t>uniformi</w:t>
      </w:r>
      <w:r>
        <w:rPr>
          <w:sz w:val="24"/>
        </w:rPr>
        <w:t>”.</w:t>
      </w:r>
    </w:p>
    <w:p>
      <w:pPr>
        <w:pStyle w:val="BodyText"/>
        <w:spacing w:line="259" w:lineRule="auto" w:before="158"/>
        <w:ind w:left="1814" w:right="1131"/>
        <w:jc w:val="both"/>
      </w:pPr>
      <w:r>
        <w:rPr/>
        <w:t>Ferma restando l’autonomia nella scelta del software operativo ritenuto più idoneo secondo le valutazioni che saranno effettuate dalle singole FSN/DSA, qui di seguito vengono elencate le indicazioni, i requisiti e le modalità che dovranno comunque essere rispettate dalle procedure informatizzate elettorali (c.d. voto elettronico).</w:t>
      </w:r>
    </w:p>
    <w:p>
      <w:pPr>
        <w:pStyle w:val="BodyText"/>
        <w:rPr>
          <w:sz w:val="26"/>
        </w:rPr>
      </w:pPr>
    </w:p>
    <w:p>
      <w:pPr>
        <w:pStyle w:val="BodyText"/>
        <w:spacing w:before="8"/>
        <w:rPr>
          <w:sz w:val="27"/>
        </w:rPr>
      </w:pPr>
    </w:p>
    <w:p>
      <w:pPr>
        <w:pStyle w:val="Heading5"/>
        <w:numPr>
          <w:ilvl w:val="0"/>
          <w:numId w:val="220"/>
        </w:numPr>
        <w:tabs>
          <w:tab w:pos="1961" w:val="left" w:leader="none"/>
        </w:tabs>
        <w:spacing w:line="240" w:lineRule="auto" w:before="0" w:after="0"/>
        <w:ind w:left="1961" w:right="0" w:hanging="147"/>
        <w:jc w:val="both"/>
      </w:pPr>
      <w:r>
        <w:rPr/>
        <w:pict>
          <v:shape style="position:absolute;margin-left:39.253803pt;margin-top:-2.970485pt;width:15.45pt;height:114.15pt;mso-position-horizontal-relative:page;mso-position-vertical-relative:paragraph;z-index:25301606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u w:val="thick"/>
        </w:rPr>
        <w:t> Obbligatorietà del voto</w:t>
      </w:r>
      <w:r>
        <w:rPr>
          <w:spacing w:val="-1"/>
          <w:u w:val="thick"/>
        </w:rPr>
        <w:t> </w:t>
      </w:r>
      <w:r>
        <w:rPr>
          <w:u w:val="thick"/>
        </w:rPr>
        <w:t>elettronico/Deroghe</w:t>
      </w:r>
    </w:p>
    <w:p>
      <w:pPr>
        <w:pStyle w:val="BodyText"/>
        <w:spacing w:line="259" w:lineRule="auto" w:before="180"/>
        <w:ind w:left="1814" w:right="1128"/>
        <w:jc w:val="both"/>
      </w:pPr>
      <w:r>
        <w:rPr/>
        <w:t>In base al principio soprarichiamato, in linea generale, l’adozione di sistemi di voto elettronico in occasione delle assemblee elettive federali nazionali è da intendersi come obbligatoria.</w:t>
      </w:r>
    </w:p>
    <w:p>
      <w:pPr>
        <w:pStyle w:val="BodyText"/>
        <w:spacing w:line="259" w:lineRule="auto" w:before="160"/>
        <w:ind w:left="1814" w:right="1127"/>
        <w:jc w:val="both"/>
      </w:pPr>
      <w:r>
        <w:rPr/>
        <w:pict>
          <v:shape style="position:absolute;margin-left:39.253803pt;margin-top:61.011307pt;width:15.45pt;height:168.05pt;mso-position-horizontal-relative:page;mso-position-vertical-relative:paragraph;z-index:25301504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t>Le singole FSN/DSA potranno stabilire di utilizzare in occasione delle assemblee elettive modalità di voto c.d. tradizionali (con l’utilizzo di schede cartacee) solo ed esclusivamente laddove, per comprovate e rilevanti circostanze, l’utilizzo delle procedure di voto elettronico risultino palesemente sproporzionate rispetto alla consistenza numerica dei votanti e conseguentemente la spesa per l’acquisto del sistema sia antieconomica rispetto ai potenziali vantaggi. In tali casi, dovrà essere formulata da parte delle FSN/DSA formale richiesta di deroga alla Giunta Nazionale del CONI, che, valutate tutte le circostanze, deciderà nella prima riunione utile.</w:t>
      </w:r>
    </w:p>
    <w:p>
      <w:pPr>
        <w:pStyle w:val="BodyText"/>
        <w:spacing w:line="259" w:lineRule="auto" w:before="159"/>
        <w:ind w:left="1814" w:right="1130"/>
        <w:jc w:val="both"/>
      </w:pPr>
      <w:r>
        <w:rPr/>
        <w:t>In ogni caso, non saranno concesse deroghe se il numero delle affiliate aventi diritto al voto è maggiore di n. 400.</w:t>
      </w:r>
    </w:p>
    <w:p>
      <w:pPr>
        <w:pStyle w:val="BodyText"/>
        <w:spacing w:line="259" w:lineRule="auto" w:before="160"/>
        <w:ind w:left="1814" w:right="1131"/>
        <w:jc w:val="both"/>
      </w:pPr>
      <w:r>
        <w:rPr/>
        <w:t>Nelle</w:t>
      </w:r>
      <w:r>
        <w:rPr>
          <w:spacing w:val="-11"/>
        </w:rPr>
        <w:t> </w:t>
      </w:r>
      <w:r>
        <w:rPr/>
        <w:t>Assemblee</w:t>
      </w:r>
      <w:r>
        <w:rPr>
          <w:spacing w:val="-11"/>
        </w:rPr>
        <w:t> </w:t>
      </w:r>
      <w:r>
        <w:rPr/>
        <w:t>elettive</w:t>
      </w:r>
      <w:r>
        <w:rPr>
          <w:spacing w:val="-11"/>
        </w:rPr>
        <w:t> </w:t>
      </w:r>
      <w:r>
        <w:rPr/>
        <w:t>per</w:t>
      </w:r>
      <w:r>
        <w:rPr>
          <w:spacing w:val="-15"/>
        </w:rPr>
        <w:t> </w:t>
      </w:r>
      <w:r>
        <w:rPr/>
        <w:t>gli</w:t>
      </w:r>
      <w:r>
        <w:rPr>
          <w:spacing w:val="-11"/>
        </w:rPr>
        <w:t> </w:t>
      </w:r>
      <w:r>
        <w:rPr/>
        <w:t>organi</w:t>
      </w:r>
      <w:r>
        <w:rPr>
          <w:spacing w:val="-11"/>
        </w:rPr>
        <w:t> </w:t>
      </w:r>
      <w:r>
        <w:rPr/>
        <w:t>territoriali</w:t>
      </w:r>
      <w:r>
        <w:rPr>
          <w:spacing w:val="-11"/>
        </w:rPr>
        <w:t> </w:t>
      </w:r>
      <w:r>
        <w:rPr/>
        <w:t>l’utilizzo</w:t>
      </w:r>
      <w:r>
        <w:rPr>
          <w:spacing w:val="-8"/>
        </w:rPr>
        <w:t> </w:t>
      </w:r>
      <w:r>
        <w:rPr/>
        <w:t>del</w:t>
      </w:r>
      <w:r>
        <w:rPr>
          <w:spacing w:val="-8"/>
        </w:rPr>
        <w:t> </w:t>
      </w:r>
      <w:r>
        <w:rPr/>
        <w:t>voto</w:t>
      </w:r>
      <w:r>
        <w:rPr>
          <w:spacing w:val="-11"/>
        </w:rPr>
        <w:t> </w:t>
      </w:r>
      <w:r>
        <w:rPr/>
        <w:t>elettronico</w:t>
      </w:r>
      <w:r>
        <w:rPr>
          <w:spacing w:val="-12"/>
        </w:rPr>
        <w:t> </w:t>
      </w:r>
      <w:r>
        <w:rPr/>
        <w:t>da</w:t>
      </w:r>
      <w:r>
        <w:rPr>
          <w:spacing w:val="-11"/>
        </w:rPr>
        <w:t> </w:t>
      </w:r>
      <w:r>
        <w:rPr/>
        <w:t>parte delle FSN/DSA è sempre facoltativo.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8"/>
        </w:rPr>
      </w:pPr>
    </w:p>
    <w:p>
      <w:pPr>
        <w:spacing w:before="0"/>
        <w:ind w:left="835" w:right="0" w:firstLine="0"/>
        <w:jc w:val="left"/>
        <w:rPr>
          <w:rFonts w:ascii="Calibri"/>
          <w:b/>
          <w:sz w:val="20"/>
        </w:rPr>
      </w:pPr>
      <w:r>
        <w:rPr>
          <w:rFonts w:ascii="Calibri"/>
          <w:b/>
          <w:color w:val="FFFFFF"/>
          <w:sz w:val="20"/>
        </w:rPr>
        <w:t>58</w:t>
      </w:r>
    </w:p>
    <w:p>
      <w:pPr>
        <w:spacing w:after="0"/>
        <w:jc w:val="left"/>
        <w:rPr>
          <w:rFonts w:ascii="Calibri"/>
          <w:sz w:val="20"/>
        </w:rPr>
        <w:sectPr>
          <w:pgSz w:w="11910" w:h="16840"/>
          <w:pgMar w:top="0" w:bottom="0" w:left="0" w:right="0"/>
        </w:sectPr>
      </w:pPr>
    </w:p>
    <w:p>
      <w:pPr>
        <w:pStyle w:val="BodyText"/>
        <w:rPr>
          <w:rFonts w:ascii="Calibri"/>
          <w:b/>
          <w:sz w:val="20"/>
        </w:rPr>
      </w:pPr>
      <w:r>
        <w:rPr/>
        <w:pict>
          <v:group style="position:absolute;margin-left:0pt;margin-top:0pt;width:124.35pt;height:841.95pt;mso-position-horizontal-relative:page;mso-position-vertical-relative:page;z-index:-274532352" coordorigin="0,0" coordsize="2487,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w10:wrap type="none"/>
          </v:group>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11"/>
        <w:rPr>
          <w:rFonts w:ascii="Calibri"/>
          <w:b/>
          <w:sz w:val="19"/>
        </w:rPr>
      </w:pPr>
    </w:p>
    <w:p>
      <w:pPr>
        <w:pStyle w:val="Heading5"/>
        <w:numPr>
          <w:ilvl w:val="0"/>
          <w:numId w:val="220"/>
        </w:numPr>
        <w:tabs>
          <w:tab w:pos="2041" w:val="left" w:leader="none"/>
        </w:tabs>
        <w:spacing w:line="240" w:lineRule="auto" w:before="93" w:after="0"/>
        <w:ind w:left="2040" w:right="0" w:hanging="148"/>
        <w:jc w:val="left"/>
      </w:pPr>
      <w:r>
        <w:rPr>
          <w:u w:val="thick"/>
        </w:rPr>
        <w:t> Modalità di svolgimento della</w:t>
      </w:r>
      <w:r>
        <w:rPr>
          <w:spacing w:val="-2"/>
          <w:u w:val="thick"/>
        </w:rPr>
        <w:t> </w:t>
      </w:r>
      <w:r>
        <w:rPr>
          <w:u w:val="thick"/>
        </w:rPr>
        <w:t>procedura/garanzie</w:t>
      </w:r>
    </w:p>
    <w:p>
      <w:pPr>
        <w:pStyle w:val="BodyText"/>
        <w:spacing w:line="259" w:lineRule="auto" w:before="182"/>
        <w:ind w:left="1814" w:right="1124"/>
      </w:pPr>
      <w:r>
        <w:rPr/>
        <w:t>La procedura informatizzata di votazione in forma elettronica dovrà essere suddivisa in due fasi distinte:</w:t>
      </w:r>
    </w:p>
    <w:p>
      <w:pPr>
        <w:pStyle w:val="Heading5"/>
        <w:numPr>
          <w:ilvl w:val="0"/>
          <w:numId w:val="286"/>
        </w:numPr>
        <w:tabs>
          <w:tab w:pos="2534" w:val="left" w:leader="none"/>
        </w:tabs>
        <w:spacing w:line="240" w:lineRule="auto" w:before="160" w:after="0"/>
        <w:ind w:left="2533" w:right="0" w:hanging="494"/>
        <w:jc w:val="both"/>
      </w:pPr>
      <w:r>
        <w:rPr/>
        <w:t>Accreditamento</w:t>
      </w:r>
    </w:p>
    <w:p>
      <w:pPr>
        <w:pStyle w:val="Heading5"/>
        <w:numPr>
          <w:ilvl w:val="0"/>
          <w:numId w:val="286"/>
        </w:numPr>
        <w:tabs>
          <w:tab w:pos="2534" w:val="left" w:leader="none"/>
        </w:tabs>
        <w:spacing w:line="240" w:lineRule="auto" w:before="0" w:after="0"/>
        <w:ind w:left="2533" w:right="0" w:hanging="559"/>
        <w:jc w:val="both"/>
      </w:pPr>
      <w:r>
        <w:rPr/>
        <w:t>Votazioni/scrutinio</w:t>
      </w:r>
    </w:p>
    <w:p>
      <w:pPr>
        <w:pStyle w:val="BodyText"/>
        <w:spacing w:before="10"/>
        <w:rPr>
          <w:b/>
          <w:sz w:val="25"/>
        </w:rPr>
      </w:pPr>
    </w:p>
    <w:p>
      <w:pPr>
        <w:pStyle w:val="BodyText"/>
        <w:ind w:left="1814"/>
      </w:pPr>
      <w:r>
        <w:rPr/>
        <w:t>Il sistema dovrà essere sviluppato in modo da garantire quali condizioni minime che:</w:t>
      </w:r>
    </w:p>
    <w:p>
      <w:pPr>
        <w:pStyle w:val="BodyText"/>
        <w:spacing w:before="9"/>
        <w:rPr>
          <w:sz w:val="27"/>
        </w:rPr>
      </w:pPr>
    </w:p>
    <w:p>
      <w:pPr>
        <w:pStyle w:val="Heading5"/>
        <w:numPr>
          <w:ilvl w:val="0"/>
          <w:numId w:val="287"/>
        </w:numPr>
        <w:tabs>
          <w:tab w:pos="2534" w:val="left" w:leader="none"/>
        </w:tabs>
        <w:spacing w:line="240" w:lineRule="auto" w:before="0" w:after="0"/>
        <w:ind w:left="2533" w:right="0" w:hanging="494"/>
        <w:jc w:val="both"/>
      </w:pPr>
      <w:r>
        <w:rPr/>
        <w:pict>
          <v:shape style="position:absolute;margin-left:39.253803pt;margin-top:.681962pt;width:15.45pt;height:140pt;mso-position-horizontal-relative:page;mso-position-vertical-relative:paragraph;z-index:253021184"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t>Accreditamento:</w:t>
      </w:r>
    </w:p>
    <w:p>
      <w:pPr>
        <w:pStyle w:val="ListParagraph"/>
        <w:numPr>
          <w:ilvl w:val="1"/>
          <w:numId w:val="287"/>
        </w:numPr>
        <w:tabs>
          <w:tab w:pos="2883" w:val="left" w:leader="none"/>
        </w:tabs>
        <w:spacing w:line="240" w:lineRule="auto" w:before="0" w:after="0"/>
        <w:ind w:left="2882" w:right="1129" w:hanging="360"/>
        <w:jc w:val="both"/>
        <w:rPr>
          <w:sz w:val="24"/>
        </w:rPr>
      </w:pPr>
      <w:r>
        <w:rPr/>
        <w:pict>
          <v:shape style="position:absolute;margin-left:39.253803pt;margin-top:144.149536pt;width:15.45pt;height:114.15pt;mso-position-horizontal-relative:page;mso-position-vertical-relative:paragraph;z-index:253020160"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Per</w:t>
      </w:r>
      <w:r>
        <w:rPr>
          <w:spacing w:val="-15"/>
          <w:sz w:val="24"/>
        </w:rPr>
        <w:t> </w:t>
      </w:r>
      <w:r>
        <w:rPr>
          <w:sz w:val="24"/>
        </w:rPr>
        <w:t>snellire</w:t>
      </w:r>
      <w:r>
        <w:rPr>
          <w:spacing w:val="-15"/>
          <w:sz w:val="24"/>
        </w:rPr>
        <w:t> </w:t>
      </w:r>
      <w:r>
        <w:rPr>
          <w:sz w:val="24"/>
        </w:rPr>
        <w:t>e</w:t>
      </w:r>
      <w:r>
        <w:rPr>
          <w:spacing w:val="-14"/>
          <w:sz w:val="24"/>
        </w:rPr>
        <w:t> </w:t>
      </w:r>
      <w:r>
        <w:rPr>
          <w:sz w:val="24"/>
        </w:rPr>
        <w:t>velocizzare</w:t>
      </w:r>
      <w:r>
        <w:rPr>
          <w:spacing w:val="-15"/>
          <w:sz w:val="24"/>
        </w:rPr>
        <w:t> </w:t>
      </w:r>
      <w:r>
        <w:rPr>
          <w:sz w:val="24"/>
        </w:rPr>
        <w:t>la</w:t>
      </w:r>
      <w:r>
        <w:rPr>
          <w:spacing w:val="-15"/>
          <w:sz w:val="24"/>
        </w:rPr>
        <w:t> </w:t>
      </w:r>
      <w:r>
        <w:rPr>
          <w:sz w:val="24"/>
        </w:rPr>
        <w:t>fase</w:t>
      </w:r>
      <w:r>
        <w:rPr>
          <w:spacing w:val="-16"/>
          <w:sz w:val="24"/>
        </w:rPr>
        <w:t> </w:t>
      </w:r>
      <w:r>
        <w:rPr>
          <w:sz w:val="24"/>
        </w:rPr>
        <w:t>di</w:t>
      </w:r>
      <w:r>
        <w:rPr>
          <w:spacing w:val="-15"/>
          <w:sz w:val="24"/>
        </w:rPr>
        <w:t> </w:t>
      </w:r>
      <w:r>
        <w:rPr>
          <w:sz w:val="24"/>
        </w:rPr>
        <w:t>accreditamento,</w:t>
      </w:r>
      <w:r>
        <w:rPr>
          <w:spacing w:val="-13"/>
          <w:sz w:val="24"/>
        </w:rPr>
        <w:t> </w:t>
      </w:r>
      <w:r>
        <w:rPr>
          <w:sz w:val="24"/>
        </w:rPr>
        <w:t>questa</w:t>
      </w:r>
      <w:r>
        <w:rPr>
          <w:spacing w:val="-16"/>
          <w:sz w:val="24"/>
        </w:rPr>
        <w:t> </w:t>
      </w:r>
      <w:r>
        <w:rPr>
          <w:sz w:val="24"/>
        </w:rPr>
        <w:t>avvenga</w:t>
      </w:r>
      <w:r>
        <w:rPr>
          <w:spacing w:val="-17"/>
          <w:sz w:val="24"/>
        </w:rPr>
        <w:t> </w:t>
      </w:r>
      <w:r>
        <w:rPr>
          <w:sz w:val="24"/>
        </w:rPr>
        <w:t>quanto più possibile su di un data base già approntato dalla FSN/DSA contenente l’elenco degli aventi diritto al voto e i dati anagrafici del rappresentante dell’avente diritto presente in assemblea o dell’eventuale delegato o dell’eventuale supplente (ad es. Presidente-legale rappresentante dell’affiliato/delegato componente del consiglio direttivo, atleta/supplente, tecnico/supplente). Per l’approntamento del suddetto data base le FSN/DSA faranno richiesta alle proprie affiliate dei nominativi occorrenti entro un termine prestabilito antecedente lo svolgimento dell’assemblea. Il sistema dovrà consentire, su decisione della Commissione Verifica Poteri, eventuali aggiornamenti, modifiche ed integrazioni del suddetto elenco durante la fase di accredito in</w:t>
      </w:r>
      <w:r>
        <w:rPr>
          <w:spacing w:val="-3"/>
          <w:sz w:val="24"/>
        </w:rPr>
        <w:t> </w:t>
      </w:r>
      <w:r>
        <w:rPr>
          <w:sz w:val="24"/>
        </w:rPr>
        <w:t>assemblea.</w:t>
      </w:r>
    </w:p>
    <w:p>
      <w:pPr>
        <w:pStyle w:val="ListParagraph"/>
        <w:numPr>
          <w:ilvl w:val="1"/>
          <w:numId w:val="287"/>
        </w:numPr>
        <w:tabs>
          <w:tab w:pos="2883" w:val="left" w:leader="none"/>
        </w:tabs>
        <w:spacing w:line="240" w:lineRule="auto" w:before="0" w:after="0"/>
        <w:ind w:left="2882" w:right="1130" w:hanging="360"/>
        <w:jc w:val="both"/>
        <w:rPr>
          <w:sz w:val="24"/>
        </w:rPr>
      </w:pPr>
      <w:r>
        <w:rPr>
          <w:sz w:val="24"/>
        </w:rPr>
        <w:t>Sia possibile registrare le deleghe esclusivamente nel numero e nelle modalità consentite dalla normativa di</w:t>
      </w:r>
      <w:r>
        <w:rPr>
          <w:spacing w:val="-4"/>
          <w:sz w:val="24"/>
        </w:rPr>
        <w:t> </w:t>
      </w:r>
      <w:r>
        <w:rPr>
          <w:sz w:val="24"/>
        </w:rPr>
        <w:t>riferimento;</w:t>
      </w:r>
    </w:p>
    <w:p>
      <w:pPr>
        <w:pStyle w:val="ListParagraph"/>
        <w:numPr>
          <w:ilvl w:val="1"/>
          <w:numId w:val="287"/>
        </w:numPr>
        <w:tabs>
          <w:tab w:pos="2884" w:val="left" w:leader="none"/>
        </w:tabs>
        <w:spacing w:line="240" w:lineRule="auto" w:before="0" w:after="0"/>
        <w:ind w:left="2882" w:right="1130" w:hanging="360"/>
        <w:jc w:val="both"/>
        <w:rPr>
          <w:sz w:val="24"/>
        </w:rPr>
      </w:pPr>
      <w:r>
        <w:rPr>
          <w:sz w:val="24"/>
        </w:rPr>
        <w:t>Il</w:t>
      </w:r>
      <w:r>
        <w:rPr>
          <w:spacing w:val="-8"/>
          <w:sz w:val="24"/>
        </w:rPr>
        <w:t> </w:t>
      </w:r>
      <w:r>
        <w:rPr>
          <w:sz w:val="24"/>
        </w:rPr>
        <w:t>calcolo</w:t>
      </w:r>
      <w:r>
        <w:rPr>
          <w:spacing w:val="-8"/>
          <w:sz w:val="24"/>
        </w:rPr>
        <w:t> </w:t>
      </w:r>
      <w:r>
        <w:rPr>
          <w:sz w:val="24"/>
        </w:rPr>
        <w:t>dei</w:t>
      </w:r>
      <w:r>
        <w:rPr>
          <w:spacing w:val="-6"/>
          <w:sz w:val="24"/>
        </w:rPr>
        <w:t> </w:t>
      </w:r>
      <w:r>
        <w:rPr>
          <w:sz w:val="24"/>
        </w:rPr>
        <w:t>quorum</w:t>
      </w:r>
      <w:r>
        <w:rPr>
          <w:spacing w:val="-6"/>
          <w:sz w:val="24"/>
        </w:rPr>
        <w:t> </w:t>
      </w:r>
      <w:r>
        <w:rPr>
          <w:sz w:val="24"/>
        </w:rPr>
        <w:t>costitutivi</w:t>
      </w:r>
      <w:r>
        <w:rPr>
          <w:spacing w:val="-8"/>
          <w:sz w:val="24"/>
        </w:rPr>
        <w:t> </w:t>
      </w:r>
      <w:r>
        <w:rPr>
          <w:sz w:val="24"/>
        </w:rPr>
        <w:t>e</w:t>
      </w:r>
      <w:r>
        <w:rPr>
          <w:spacing w:val="-10"/>
          <w:sz w:val="24"/>
        </w:rPr>
        <w:t> </w:t>
      </w:r>
      <w:r>
        <w:rPr>
          <w:sz w:val="24"/>
        </w:rPr>
        <w:t>deliberativi</w:t>
      </w:r>
      <w:r>
        <w:rPr>
          <w:spacing w:val="-11"/>
          <w:sz w:val="24"/>
        </w:rPr>
        <w:t> </w:t>
      </w:r>
      <w:r>
        <w:rPr>
          <w:sz w:val="24"/>
        </w:rPr>
        <w:t>avvenga</w:t>
      </w:r>
      <w:r>
        <w:rPr>
          <w:spacing w:val="-6"/>
          <w:sz w:val="24"/>
        </w:rPr>
        <w:t> </w:t>
      </w:r>
      <w:r>
        <w:rPr>
          <w:sz w:val="24"/>
        </w:rPr>
        <w:t>in</w:t>
      </w:r>
      <w:r>
        <w:rPr>
          <w:spacing w:val="-11"/>
          <w:sz w:val="24"/>
        </w:rPr>
        <w:t> </w:t>
      </w:r>
      <w:r>
        <w:rPr>
          <w:sz w:val="24"/>
        </w:rPr>
        <w:t>assoluto</w:t>
      </w:r>
      <w:r>
        <w:rPr>
          <w:spacing w:val="-5"/>
          <w:sz w:val="24"/>
        </w:rPr>
        <w:t> </w:t>
      </w:r>
      <w:r>
        <w:rPr>
          <w:sz w:val="24"/>
        </w:rPr>
        <w:t>rispetto</w:t>
      </w:r>
      <w:r>
        <w:rPr>
          <w:spacing w:val="-8"/>
          <w:sz w:val="24"/>
        </w:rPr>
        <w:t> </w:t>
      </w:r>
      <w:r>
        <w:rPr>
          <w:sz w:val="24"/>
        </w:rPr>
        <w:t>di quanto previsto dagli statuti federali e dalla normativa vigente in materia (L.8/2018);</w:t>
      </w:r>
    </w:p>
    <w:p>
      <w:pPr>
        <w:pStyle w:val="ListParagraph"/>
        <w:numPr>
          <w:ilvl w:val="1"/>
          <w:numId w:val="287"/>
        </w:numPr>
        <w:tabs>
          <w:tab w:pos="2883" w:val="left" w:leader="none"/>
        </w:tabs>
        <w:spacing w:line="240" w:lineRule="auto" w:before="0" w:after="0"/>
        <w:ind w:left="2882" w:right="1130" w:hanging="360"/>
        <w:jc w:val="both"/>
        <w:rPr>
          <w:sz w:val="24"/>
        </w:rPr>
      </w:pPr>
      <w:r>
        <w:rPr/>
        <w:pict>
          <v:shape style="position:absolute;margin-left:39.253803pt;margin-top:41.011307pt;width:15.45pt;height:168.05pt;mso-position-horizontal-relative:page;mso-position-vertical-relative:paragraph;z-index:253019136"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La procedura rilasci in tempo reale report/verbali relativi alla fase di accertamento del raggiungimento del quorum comprensivi delle consistenze numeriche delle varie componenti presenti, del calcolo delle maggioranze occorrenti nelle fasi elettorali ed infine dei risultati delle varie elezioni;</w:t>
      </w:r>
    </w:p>
    <w:p>
      <w:pPr>
        <w:pStyle w:val="ListParagraph"/>
        <w:numPr>
          <w:ilvl w:val="1"/>
          <w:numId w:val="287"/>
        </w:numPr>
        <w:tabs>
          <w:tab w:pos="2883" w:val="left" w:leader="none"/>
        </w:tabs>
        <w:spacing w:line="240" w:lineRule="auto" w:before="1" w:after="0"/>
        <w:ind w:left="2882" w:right="1132" w:hanging="360"/>
        <w:jc w:val="both"/>
        <w:rPr>
          <w:sz w:val="24"/>
        </w:rPr>
      </w:pPr>
      <w:r>
        <w:rPr>
          <w:sz w:val="24"/>
        </w:rPr>
        <w:t>Venga assegnato a ciascun votante l’esatto numero dei voti di propria spettanza;</w:t>
      </w:r>
    </w:p>
    <w:p>
      <w:pPr>
        <w:pStyle w:val="BodyText"/>
        <w:rPr>
          <w:sz w:val="26"/>
        </w:rPr>
      </w:pPr>
    </w:p>
    <w:p>
      <w:pPr>
        <w:pStyle w:val="Heading5"/>
        <w:numPr>
          <w:ilvl w:val="0"/>
          <w:numId w:val="287"/>
        </w:numPr>
        <w:tabs>
          <w:tab w:pos="2534" w:val="left" w:leader="none"/>
        </w:tabs>
        <w:spacing w:line="240" w:lineRule="auto" w:before="159" w:after="0"/>
        <w:ind w:left="2533" w:right="0" w:hanging="559"/>
        <w:jc w:val="both"/>
      </w:pPr>
      <w:r>
        <w:rPr/>
        <w:t>Votazioni/scrutinio</w:t>
      </w:r>
    </w:p>
    <w:p>
      <w:pPr>
        <w:pStyle w:val="ListParagraph"/>
        <w:numPr>
          <w:ilvl w:val="1"/>
          <w:numId w:val="241"/>
        </w:numPr>
        <w:tabs>
          <w:tab w:pos="2883" w:val="left" w:leader="none"/>
        </w:tabs>
        <w:spacing w:line="240" w:lineRule="auto" w:before="0" w:after="0"/>
        <w:ind w:left="2882" w:right="1131" w:hanging="360"/>
        <w:jc w:val="both"/>
        <w:rPr>
          <w:sz w:val="24"/>
        </w:rPr>
      </w:pPr>
      <w:r>
        <w:rPr>
          <w:sz w:val="24"/>
        </w:rPr>
        <w:t>Il voto sia effettuato in maniera del tutto anonima e segreta in apposite cabine</w:t>
      </w:r>
      <w:r>
        <w:rPr>
          <w:spacing w:val="-13"/>
          <w:sz w:val="24"/>
        </w:rPr>
        <w:t> </w:t>
      </w:r>
      <w:r>
        <w:rPr>
          <w:sz w:val="24"/>
        </w:rPr>
        <w:t>di</w:t>
      </w:r>
      <w:r>
        <w:rPr>
          <w:spacing w:val="-10"/>
          <w:sz w:val="24"/>
        </w:rPr>
        <w:t> </w:t>
      </w:r>
      <w:r>
        <w:rPr>
          <w:sz w:val="24"/>
        </w:rPr>
        <w:t>voto</w:t>
      </w:r>
      <w:r>
        <w:rPr>
          <w:spacing w:val="-13"/>
          <w:sz w:val="24"/>
        </w:rPr>
        <w:t> </w:t>
      </w:r>
      <w:r>
        <w:rPr>
          <w:sz w:val="24"/>
        </w:rPr>
        <w:t>dove</w:t>
      </w:r>
      <w:r>
        <w:rPr>
          <w:spacing w:val="-12"/>
          <w:sz w:val="24"/>
        </w:rPr>
        <w:t> </w:t>
      </w:r>
      <w:r>
        <w:rPr>
          <w:sz w:val="24"/>
        </w:rPr>
        <w:t>verranno</w:t>
      </w:r>
      <w:r>
        <w:rPr>
          <w:spacing w:val="-12"/>
          <w:sz w:val="24"/>
        </w:rPr>
        <w:t> </w:t>
      </w:r>
      <w:r>
        <w:rPr>
          <w:sz w:val="24"/>
        </w:rPr>
        <w:t>allocati</w:t>
      </w:r>
      <w:r>
        <w:rPr>
          <w:spacing w:val="-9"/>
          <w:sz w:val="24"/>
        </w:rPr>
        <w:t> </w:t>
      </w:r>
      <w:r>
        <w:rPr>
          <w:sz w:val="24"/>
        </w:rPr>
        <w:t>idonei</w:t>
      </w:r>
      <w:r>
        <w:rPr>
          <w:spacing w:val="-14"/>
          <w:sz w:val="24"/>
        </w:rPr>
        <w:t> </w:t>
      </w:r>
      <w:r>
        <w:rPr>
          <w:sz w:val="24"/>
        </w:rPr>
        <w:t>dispositivi</w:t>
      </w:r>
      <w:r>
        <w:rPr>
          <w:spacing w:val="-12"/>
          <w:sz w:val="24"/>
        </w:rPr>
        <w:t> </w:t>
      </w:r>
      <w:r>
        <w:rPr>
          <w:sz w:val="24"/>
        </w:rPr>
        <w:t>informatici</w:t>
      </w:r>
      <w:r>
        <w:rPr>
          <w:spacing w:val="-14"/>
          <w:sz w:val="24"/>
        </w:rPr>
        <w:t> </w:t>
      </w:r>
      <w:r>
        <w:rPr>
          <w:sz w:val="24"/>
        </w:rPr>
        <w:t>(pc,</w:t>
      </w:r>
      <w:r>
        <w:rPr>
          <w:spacing w:val="-9"/>
          <w:sz w:val="24"/>
        </w:rPr>
        <w:t> </w:t>
      </w:r>
      <w:r>
        <w:rPr>
          <w:sz w:val="24"/>
        </w:rPr>
        <w:t>tablet ecc.) sui quali</w:t>
      </w:r>
      <w:r>
        <w:rPr>
          <w:spacing w:val="-2"/>
          <w:sz w:val="24"/>
        </w:rPr>
        <w:t> </w:t>
      </w:r>
      <w:r>
        <w:rPr>
          <w:sz w:val="24"/>
        </w:rPr>
        <w:t>votare;</w:t>
      </w:r>
    </w:p>
    <w:p>
      <w:pPr>
        <w:pStyle w:val="ListParagraph"/>
        <w:numPr>
          <w:ilvl w:val="1"/>
          <w:numId w:val="241"/>
        </w:numPr>
        <w:tabs>
          <w:tab w:pos="2883" w:val="left" w:leader="none"/>
        </w:tabs>
        <w:spacing w:line="240" w:lineRule="auto" w:before="0" w:after="0"/>
        <w:ind w:left="2882" w:right="1130" w:hanging="360"/>
        <w:jc w:val="both"/>
        <w:rPr>
          <w:sz w:val="24"/>
        </w:rPr>
      </w:pPr>
      <w:r>
        <w:rPr>
          <w:sz w:val="24"/>
        </w:rPr>
        <w:t>Non si possa in alcun modo risalire al voto espresso dai singoli votanti né direttamente né indirettamente;</w:t>
      </w:r>
    </w:p>
    <w:p>
      <w:pPr>
        <w:pStyle w:val="ListParagraph"/>
        <w:numPr>
          <w:ilvl w:val="1"/>
          <w:numId w:val="241"/>
        </w:numPr>
        <w:tabs>
          <w:tab w:pos="2883" w:val="left" w:leader="none"/>
        </w:tabs>
        <w:spacing w:line="240" w:lineRule="auto" w:before="0" w:after="0"/>
        <w:ind w:left="2882" w:right="1130" w:hanging="360"/>
        <w:jc w:val="both"/>
        <w:rPr>
          <w:sz w:val="24"/>
        </w:rPr>
      </w:pPr>
      <w:r>
        <w:rPr>
          <w:sz w:val="24"/>
        </w:rPr>
        <w:t>Il voto sia univoco (l’avente diritto potrà votare solo una volta per singola votazione ed esclusivamente per la propria categoria di</w:t>
      </w:r>
      <w:r>
        <w:rPr>
          <w:spacing w:val="-3"/>
          <w:sz w:val="24"/>
        </w:rPr>
        <w:t> </w:t>
      </w:r>
      <w:r>
        <w:rPr>
          <w:sz w:val="24"/>
        </w:rPr>
        <w:t>appartenenza);</w:t>
      </w:r>
    </w:p>
    <w:p>
      <w:pPr>
        <w:pStyle w:val="ListParagraph"/>
        <w:numPr>
          <w:ilvl w:val="1"/>
          <w:numId w:val="241"/>
        </w:numPr>
        <w:tabs>
          <w:tab w:pos="2883" w:val="left" w:leader="none"/>
        </w:tabs>
        <w:spacing w:line="240" w:lineRule="auto" w:before="0" w:after="0"/>
        <w:ind w:left="2882" w:right="0" w:hanging="361"/>
        <w:jc w:val="both"/>
        <w:rPr>
          <w:sz w:val="24"/>
        </w:rPr>
      </w:pPr>
      <w:r>
        <w:rPr>
          <w:sz w:val="24"/>
        </w:rPr>
        <w:t>Sia consentito votare “scheda</w:t>
      </w:r>
      <w:r>
        <w:rPr>
          <w:spacing w:val="1"/>
          <w:sz w:val="24"/>
        </w:rPr>
        <w:t> </w:t>
      </w:r>
      <w:r>
        <w:rPr>
          <w:sz w:val="24"/>
        </w:rPr>
        <w:t>bianca”;</w:t>
      </w:r>
    </w:p>
    <w:p>
      <w:pPr>
        <w:pStyle w:val="ListParagraph"/>
        <w:numPr>
          <w:ilvl w:val="1"/>
          <w:numId w:val="241"/>
        </w:numPr>
        <w:tabs>
          <w:tab w:pos="2883" w:val="left" w:leader="none"/>
        </w:tabs>
        <w:spacing w:line="240" w:lineRule="auto" w:before="0" w:after="0"/>
        <w:ind w:left="2882" w:right="0" w:hanging="361"/>
        <w:jc w:val="both"/>
        <w:rPr>
          <w:sz w:val="24"/>
        </w:rPr>
      </w:pPr>
      <w:r>
        <w:rPr>
          <w:sz w:val="24"/>
        </w:rPr>
        <w:t>Sia impossibile per il votante rendere un voto</w:t>
      </w:r>
      <w:r>
        <w:rPr>
          <w:spacing w:val="-9"/>
          <w:sz w:val="24"/>
        </w:rPr>
        <w:t> </w:t>
      </w:r>
      <w:r>
        <w:rPr>
          <w:sz w:val="24"/>
        </w:rPr>
        <w:t>nullo;</w:t>
      </w:r>
    </w:p>
    <w:p>
      <w:pPr>
        <w:pStyle w:val="BodyText"/>
        <w:spacing w:before="9"/>
        <w:rPr>
          <w:sz w:val="23"/>
        </w:rPr>
      </w:pPr>
    </w:p>
    <w:p>
      <w:pPr>
        <w:spacing w:before="59"/>
        <w:ind w:left="835" w:right="0" w:firstLine="0"/>
        <w:jc w:val="left"/>
        <w:rPr>
          <w:rFonts w:ascii="Calibri"/>
          <w:b/>
          <w:sz w:val="20"/>
        </w:rPr>
      </w:pPr>
      <w:r>
        <w:rPr>
          <w:rFonts w:ascii="Calibri"/>
          <w:b/>
          <w:color w:val="FFFFFF"/>
          <w:sz w:val="20"/>
        </w:rPr>
        <w:t>59</w:t>
      </w:r>
    </w:p>
    <w:p>
      <w:pPr>
        <w:spacing w:after="0"/>
        <w:jc w:val="left"/>
        <w:rPr>
          <w:rFonts w:ascii="Calibri"/>
          <w:sz w:val="20"/>
        </w:rPr>
        <w:sectPr>
          <w:pgSz w:w="11910" w:h="16840"/>
          <w:pgMar w:top="0" w:bottom="0" w:left="0" w:right="0"/>
        </w:sectPr>
      </w:pPr>
    </w:p>
    <w:p>
      <w:pPr>
        <w:pStyle w:val="BodyText"/>
        <w:rPr>
          <w:rFonts w:ascii="Calibri"/>
          <w:b/>
          <w:sz w:val="20"/>
        </w:rPr>
      </w:pPr>
      <w:r>
        <w:rPr/>
        <w:pict>
          <v:group style="position:absolute;margin-left:0pt;margin-top:0pt;width:124.35pt;height:841.95pt;mso-position-horizontal-relative:page;mso-position-vertical-relative:page;z-index:253023232" coordorigin="0,0" coordsize="2487,16839">
            <v:shape style="position:absolute;left:583;top:2;width:708;height:16836" coordorigin="583,2" coordsize="708,16836" path="m763,2l583,2,583,16838,763,16838,763,2m1291,2l1102,2,1102,16838,1291,16838,1291,2e" filled="true" fillcolor="#163f77" stroked="false">
              <v:path arrowok="t"/>
              <v:fill type="solid"/>
            </v:shape>
            <v:rect style="position:absolute;left:763;top:19;width:339;height:16820" filled="true" fillcolor="#0364ae" stroked="false">
              <v:fill type="solid"/>
            </v:rect>
            <v:shape style="position:absolute;left:0;top:321;width:2064;height:2268" coordorigin="0,322" coordsize="2064,2268" path="m931,2590l857,2587,783,2580,712,2568,641,2552,573,2532,506,2507,442,2479,379,2446,319,2410,262,2371,207,2328,155,2281,106,2232,60,2180,17,2125,0,2101,0,811,60,732,106,679,155,630,207,584,262,541,319,501,379,465,442,433,506,404,573,380,641,359,712,343,783,331,857,324,931,322,1006,324,1079,331,1151,343,1221,359,1290,380,1356,404,1421,433,1483,465,1543,501,1601,541,1655,584,1708,630,1757,679,1803,732,1846,787,1885,844,1921,904,1953,967,1982,1032,2006,1098,2027,1167,2043,1237,2054,1309,2062,1382,2064,1457,2062,1531,2054,1604,2043,1676,2027,1746,2006,1814,1982,1881,1953,1945,1921,2008,1885,2068,1846,2125,1803,2180,1757,2232,1708,2281,1655,2328,1601,2371,1543,2410,1483,2446,1421,2479,1356,2507,1290,2532,1221,2552,1151,2568,1079,2580,1006,2587,931,2590xe" filled="true" fillcolor="#ffffff" stroked="false">
              <v:path arrowok="t"/>
              <v:fill type="solid"/>
            </v:shape>
            <v:shape style="position:absolute;left:0;top:0;width:2487;height:16834" type="#_x0000_t75" stroked="false">
              <v:imagedata r:id="rId26" o:title=""/>
            </v:shape>
            <v:shape style="position:absolute;left:835;top:15702;width:222;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60</w:t>
                    </w:r>
                  </w:p>
                </w:txbxContent>
              </v:textbox>
              <w10:wrap type="none"/>
            </v:shape>
            <w10:wrap type="none"/>
          </v:group>
        </w:pict>
      </w:r>
      <w:r>
        <w:rPr/>
        <w:pict>
          <v:shape style="position:absolute;margin-left:39.253803pt;margin-top:549.955444pt;width:15.45pt;height:168.05pt;mso-position-horizontal-relative:page;mso-position-vertical-relative:page;z-index:253024256"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pict>
          <v:shape style="position:absolute;margin-left:39.253803pt;margin-top:418.493652pt;width:15.45pt;height:114.15pt;mso-position-horizontal-relative:page;mso-position-vertical-relative:page;z-index:253025280"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11"/>
        <w:rPr>
          <w:rFonts w:ascii="Calibri"/>
          <w:b/>
          <w:sz w:val="19"/>
        </w:rPr>
      </w:pPr>
    </w:p>
    <w:p>
      <w:pPr>
        <w:pStyle w:val="ListParagraph"/>
        <w:numPr>
          <w:ilvl w:val="1"/>
          <w:numId w:val="241"/>
        </w:numPr>
        <w:tabs>
          <w:tab w:pos="2884" w:val="left" w:leader="none"/>
        </w:tabs>
        <w:spacing w:line="240" w:lineRule="auto" w:before="93" w:after="0"/>
        <w:ind w:left="2882" w:right="1129" w:hanging="360"/>
        <w:jc w:val="both"/>
        <w:rPr>
          <w:sz w:val="24"/>
        </w:rPr>
      </w:pPr>
      <w:r>
        <w:rPr>
          <w:sz w:val="24"/>
        </w:rPr>
        <w:t>Al votante dovrà essere consentito esprimere una sola preferenza per l’elezione del Presidente Federale e per il Presidente del Collegio dei Revisori</w:t>
      </w:r>
      <w:r>
        <w:rPr>
          <w:spacing w:val="-14"/>
          <w:sz w:val="24"/>
        </w:rPr>
        <w:t> </w:t>
      </w:r>
      <w:r>
        <w:rPr>
          <w:sz w:val="24"/>
        </w:rPr>
        <w:t>dei</w:t>
      </w:r>
      <w:r>
        <w:rPr>
          <w:spacing w:val="-11"/>
          <w:sz w:val="24"/>
        </w:rPr>
        <w:t> </w:t>
      </w:r>
      <w:r>
        <w:rPr>
          <w:sz w:val="24"/>
        </w:rPr>
        <w:t>Conti</w:t>
      </w:r>
      <w:r>
        <w:rPr>
          <w:spacing w:val="-15"/>
          <w:sz w:val="24"/>
        </w:rPr>
        <w:t> </w:t>
      </w:r>
      <w:r>
        <w:rPr>
          <w:sz w:val="24"/>
        </w:rPr>
        <w:t>mentre</w:t>
      </w:r>
      <w:r>
        <w:rPr>
          <w:spacing w:val="-13"/>
          <w:sz w:val="24"/>
        </w:rPr>
        <w:t> </w:t>
      </w:r>
      <w:r>
        <w:rPr>
          <w:sz w:val="24"/>
        </w:rPr>
        <w:t>per</w:t>
      </w:r>
      <w:r>
        <w:rPr>
          <w:spacing w:val="-11"/>
          <w:sz w:val="24"/>
        </w:rPr>
        <w:t> </w:t>
      </w:r>
      <w:r>
        <w:rPr>
          <w:sz w:val="24"/>
        </w:rPr>
        <w:t>quanto</w:t>
      </w:r>
      <w:r>
        <w:rPr>
          <w:spacing w:val="-13"/>
          <w:sz w:val="24"/>
        </w:rPr>
        <w:t> </w:t>
      </w:r>
      <w:r>
        <w:rPr>
          <w:sz w:val="24"/>
        </w:rPr>
        <w:t>riguarda</w:t>
      </w:r>
      <w:r>
        <w:rPr>
          <w:spacing w:val="-11"/>
          <w:sz w:val="24"/>
        </w:rPr>
        <w:t> </w:t>
      </w:r>
      <w:r>
        <w:rPr>
          <w:sz w:val="24"/>
        </w:rPr>
        <w:t>l’elezione</w:t>
      </w:r>
      <w:r>
        <w:rPr>
          <w:spacing w:val="-12"/>
          <w:sz w:val="24"/>
        </w:rPr>
        <w:t> </w:t>
      </w:r>
      <w:r>
        <w:rPr>
          <w:sz w:val="24"/>
        </w:rPr>
        <w:t>dei</w:t>
      </w:r>
      <w:r>
        <w:rPr>
          <w:spacing w:val="-11"/>
          <w:sz w:val="24"/>
        </w:rPr>
        <w:t> </w:t>
      </w:r>
      <w:r>
        <w:rPr>
          <w:sz w:val="24"/>
        </w:rPr>
        <w:t>componenti</w:t>
      </w:r>
      <w:r>
        <w:rPr>
          <w:spacing w:val="-13"/>
          <w:sz w:val="24"/>
        </w:rPr>
        <w:t> </w:t>
      </w:r>
      <w:r>
        <w:rPr>
          <w:sz w:val="24"/>
        </w:rPr>
        <w:t>del Consiglio Federale il sistema non dovrà consentire l’espressione di preferenze in misura superiore a quelle previste nei singoli statuti federali (fino a totale copertura dei posti disponibili o in misura</w:t>
      </w:r>
      <w:r>
        <w:rPr>
          <w:spacing w:val="-3"/>
          <w:sz w:val="24"/>
        </w:rPr>
        <w:t> </w:t>
      </w:r>
      <w:r>
        <w:rPr>
          <w:sz w:val="24"/>
        </w:rPr>
        <w:t>inferiore);</w:t>
      </w:r>
    </w:p>
    <w:p>
      <w:pPr>
        <w:pStyle w:val="ListParagraph"/>
        <w:numPr>
          <w:ilvl w:val="1"/>
          <w:numId w:val="241"/>
        </w:numPr>
        <w:tabs>
          <w:tab w:pos="2883" w:val="left" w:leader="none"/>
        </w:tabs>
        <w:spacing w:line="240" w:lineRule="auto" w:before="0" w:after="0"/>
        <w:ind w:left="2882" w:right="1130" w:hanging="360"/>
        <w:jc w:val="both"/>
        <w:rPr>
          <w:sz w:val="24"/>
        </w:rPr>
      </w:pPr>
      <w:r>
        <w:rPr/>
        <w:pict>
          <v:shape style="position:absolute;margin-left:39.253803pt;margin-top:50.841934pt;width:15.45pt;height:140pt;mso-position-horizontal-relative:page;mso-position-vertical-relative:paragraph;z-index:253026304"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Dovrà</w:t>
      </w:r>
      <w:r>
        <w:rPr>
          <w:spacing w:val="-13"/>
          <w:sz w:val="24"/>
        </w:rPr>
        <w:t> </w:t>
      </w:r>
      <w:r>
        <w:rPr>
          <w:sz w:val="24"/>
        </w:rPr>
        <w:t>essere</w:t>
      </w:r>
      <w:r>
        <w:rPr>
          <w:spacing w:val="-13"/>
          <w:sz w:val="24"/>
        </w:rPr>
        <w:t> </w:t>
      </w:r>
      <w:r>
        <w:rPr>
          <w:sz w:val="24"/>
        </w:rPr>
        <w:t>approntata</w:t>
      </w:r>
      <w:r>
        <w:rPr>
          <w:spacing w:val="-13"/>
          <w:sz w:val="24"/>
        </w:rPr>
        <w:t> </w:t>
      </w:r>
      <w:r>
        <w:rPr>
          <w:sz w:val="24"/>
        </w:rPr>
        <w:t>una</w:t>
      </w:r>
      <w:r>
        <w:rPr>
          <w:spacing w:val="-13"/>
          <w:sz w:val="24"/>
        </w:rPr>
        <w:t> </w:t>
      </w:r>
      <w:r>
        <w:rPr>
          <w:sz w:val="24"/>
        </w:rPr>
        <w:t>modalità</w:t>
      </w:r>
      <w:r>
        <w:rPr>
          <w:spacing w:val="-11"/>
          <w:sz w:val="24"/>
        </w:rPr>
        <w:t> </w:t>
      </w:r>
      <w:r>
        <w:rPr>
          <w:sz w:val="24"/>
        </w:rPr>
        <w:t>di</w:t>
      </w:r>
      <w:r>
        <w:rPr>
          <w:spacing w:val="-13"/>
          <w:sz w:val="24"/>
        </w:rPr>
        <w:t> </w:t>
      </w:r>
      <w:r>
        <w:rPr>
          <w:sz w:val="24"/>
        </w:rPr>
        <w:t>eventuale</w:t>
      </w:r>
      <w:r>
        <w:rPr>
          <w:spacing w:val="-13"/>
          <w:sz w:val="24"/>
        </w:rPr>
        <w:t> </w:t>
      </w:r>
      <w:r>
        <w:rPr>
          <w:sz w:val="24"/>
        </w:rPr>
        <w:t>verifica</w:t>
      </w:r>
      <w:r>
        <w:rPr>
          <w:spacing w:val="-13"/>
          <w:sz w:val="24"/>
        </w:rPr>
        <w:t> </w:t>
      </w:r>
      <w:r>
        <w:rPr>
          <w:sz w:val="24"/>
        </w:rPr>
        <w:t>“manuale”</w:t>
      </w:r>
      <w:r>
        <w:rPr>
          <w:spacing w:val="-13"/>
          <w:sz w:val="24"/>
        </w:rPr>
        <w:t> </w:t>
      </w:r>
      <w:r>
        <w:rPr>
          <w:sz w:val="24"/>
        </w:rPr>
        <w:t>della corrispondenza fra il numero dei votanti, i voti totali ed i voti espressi (ad es.</w:t>
      </w:r>
      <w:r>
        <w:rPr>
          <w:spacing w:val="-12"/>
          <w:sz w:val="24"/>
        </w:rPr>
        <w:t> </w:t>
      </w:r>
      <w:r>
        <w:rPr>
          <w:sz w:val="24"/>
        </w:rPr>
        <w:t>attraverso</w:t>
      </w:r>
      <w:r>
        <w:rPr>
          <w:spacing w:val="-13"/>
          <w:sz w:val="24"/>
        </w:rPr>
        <w:t> </w:t>
      </w:r>
      <w:r>
        <w:rPr>
          <w:sz w:val="24"/>
        </w:rPr>
        <w:t>la</w:t>
      </w:r>
      <w:r>
        <w:rPr>
          <w:spacing w:val="-13"/>
          <w:sz w:val="24"/>
        </w:rPr>
        <w:t> </w:t>
      </w:r>
      <w:r>
        <w:rPr>
          <w:sz w:val="24"/>
        </w:rPr>
        <w:t>stampa</w:t>
      </w:r>
      <w:r>
        <w:rPr>
          <w:spacing w:val="-13"/>
          <w:sz w:val="24"/>
        </w:rPr>
        <w:t> </w:t>
      </w:r>
      <w:r>
        <w:rPr>
          <w:sz w:val="24"/>
        </w:rPr>
        <w:t>di</w:t>
      </w:r>
      <w:r>
        <w:rPr>
          <w:spacing w:val="-12"/>
          <w:sz w:val="24"/>
        </w:rPr>
        <w:t> </w:t>
      </w:r>
      <w:r>
        <w:rPr>
          <w:sz w:val="24"/>
        </w:rPr>
        <w:t>ricevute</w:t>
      </w:r>
      <w:r>
        <w:rPr>
          <w:spacing w:val="-13"/>
          <w:sz w:val="24"/>
        </w:rPr>
        <w:t> </w:t>
      </w:r>
      <w:r>
        <w:rPr>
          <w:sz w:val="24"/>
        </w:rPr>
        <w:t>di</w:t>
      </w:r>
      <w:r>
        <w:rPr>
          <w:spacing w:val="-13"/>
          <w:sz w:val="24"/>
        </w:rPr>
        <w:t> </w:t>
      </w:r>
      <w:r>
        <w:rPr>
          <w:sz w:val="24"/>
        </w:rPr>
        <w:t>avvenuta</w:t>
      </w:r>
      <w:r>
        <w:rPr>
          <w:spacing w:val="-13"/>
          <w:sz w:val="24"/>
        </w:rPr>
        <w:t> </w:t>
      </w:r>
      <w:r>
        <w:rPr>
          <w:sz w:val="24"/>
        </w:rPr>
        <w:t>votazione</w:t>
      </w:r>
      <w:r>
        <w:rPr>
          <w:spacing w:val="-12"/>
          <w:sz w:val="24"/>
        </w:rPr>
        <w:t> </w:t>
      </w:r>
      <w:r>
        <w:rPr>
          <w:sz w:val="24"/>
        </w:rPr>
        <w:t>che</w:t>
      </w:r>
      <w:r>
        <w:rPr>
          <w:spacing w:val="-13"/>
          <w:sz w:val="24"/>
        </w:rPr>
        <w:t> </w:t>
      </w:r>
      <w:r>
        <w:rPr>
          <w:sz w:val="24"/>
        </w:rPr>
        <w:t>garantiscano comunque</w:t>
      </w:r>
      <w:r>
        <w:rPr>
          <w:spacing w:val="2"/>
          <w:sz w:val="24"/>
        </w:rPr>
        <w:t> </w:t>
      </w:r>
      <w:r>
        <w:rPr>
          <w:sz w:val="24"/>
        </w:rPr>
        <w:t>l’anonimato).</w:t>
      </w:r>
    </w:p>
    <w:p>
      <w:pPr>
        <w:pStyle w:val="ListParagraph"/>
        <w:numPr>
          <w:ilvl w:val="1"/>
          <w:numId w:val="241"/>
        </w:numPr>
        <w:tabs>
          <w:tab w:pos="2884" w:val="left" w:leader="none"/>
        </w:tabs>
        <w:spacing w:line="240" w:lineRule="auto" w:before="0" w:after="0"/>
        <w:ind w:left="2882" w:right="1132" w:hanging="360"/>
        <w:jc w:val="both"/>
        <w:rPr>
          <w:sz w:val="24"/>
        </w:rPr>
      </w:pPr>
      <w:r>
        <w:rPr>
          <w:sz w:val="24"/>
        </w:rPr>
        <w:t>Sia possibile effettuare una o più fasi successive di ballottaggi nei casi previsti dalla normativa di</w:t>
      </w:r>
      <w:r>
        <w:rPr>
          <w:spacing w:val="-5"/>
          <w:sz w:val="24"/>
        </w:rPr>
        <w:t> </w:t>
      </w:r>
      <w:r>
        <w:rPr>
          <w:sz w:val="24"/>
        </w:rPr>
        <w:t>riferimento.</w:t>
      </w:r>
    </w:p>
    <w:p>
      <w:pPr>
        <w:spacing w:after="0" w:line="240" w:lineRule="auto"/>
        <w:jc w:val="both"/>
        <w:rPr>
          <w:sz w:val="24"/>
        </w:rPr>
        <w:sectPr>
          <w:pgSz w:w="11910" w:h="16840"/>
          <w:pgMar w:top="0" w:bottom="0" w:left="0" w:right="0"/>
        </w:sectPr>
      </w:pPr>
    </w:p>
    <w:p>
      <w:pPr>
        <w:pStyle w:val="BodyText"/>
        <w:rPr>
          <w:sz w:val="20"/>
        </w:rPr>
      </w:pPr>
    </w:p>
    <w:p>
      <w:pPr>
        <w:pStyle w:val="BodyText"/>
        <w:ind w:left="1128"/>
        <w:rPr>
          <w:sz w:val="20"/>
        </w:rPr>
      </w:pPr>
      <w:r>
        <w:rPr>
          <w:sz w:val="20"/>
        </w:rPr>
        <w:drawing>
          <wp:inline distT="0" distB="0" distL="0" distR="0">
            <wp:extent cx="6083662" cy="371475"/>
            <wp:effectExtent l="0" t="0" r="0" b="0"/>
            <wp:docPr id="3" name="image22.png"/>
            <wp:cNvGraphicFramePr>
              <a:graphicFrameLocks noChangeAspect="1"/>
            </wp:cNvGraphicFramePr>
            <a:graphic>
              <a:graphicData uri="http://schemas.openxmlformats.org/drawingml/2006/picture">
                <pic:pic>
                  <pic:nvPicPr>
                    <pic:cNvPr id="4" name="image22.png"/>
                    <pic:cNvPicPr/>
                  </pic:nvPicPr>
                  <pic:blipFill>
                    <a:blip r:embed="rId27" cstate="print"/>
                    <a:stretch>
                      <a:fillRect/>
                    </a:stretch>
                  </pic:blipFill>
                  <pic:spPr>
                    <a:xfrm>
                      <a:off x="0" y="0"/>
                      <a:ext cx="6083662" cy="371475"/>
                    </a:xfrm>
                    <a:prstGeom prst="rect">
                      <a:avLst/>
                    </a:prstGeom>
                  </pic:spPr>
                </pic:pic>
              </a:graphicData>
            </a:graphic>
          </wp:inline>
        </w:drawing>
      </w:r>
      <w:r>
        <w:rPr>
          <w:sz w:val="20"/>
        </w:rPr>
      </w:r>
    </w:p>
    <w:p>
      <w:pPr>
        <w:pStyle w:val="BodyText"/>
        <w:spacing w:before="4"/>
        <w:rPr>
          <w:sz w:val="23"/>
        </w:rPr>
      </w:pPr>
      <w:r>
        <w:rPr/>
        <w:drawing>
          <wp:anchor distT="0" distB="0" distL="0" distR="0" allowOverlap="1" layoutInCell="1" locked="0" behindDoc="0" simplePos="0" relativeHeight="1337">
            <wp:simplePos x="0" y="0"/>
            <wp:positionH relativeFrom="page">
              <wp:posOffset>606551</wp:posOffset>
            </wp:positionH>
            <wp:positionV relativeFrom="paragraph">
              <wp:posOffset>195453</wp:posOffset>
            </wp:positionV>
            <wp:extent cx="329183" cy="210311"/>
            <wp:effectExtent l="0" t="0" r="0" b="0"/>
            <wp:wrapTopAndBottom/>
            <wp:docPr id="5" name="image23.png"/>
            <wp:cNvGraphicFramePr>
              <a:graphicFrameLocks noChangeAspect="1"/>
            </wp:cNvGraphicFramePr>
            <a:graphic>
              <a:graphicData uri="http://schemas.openxmlformats.org/drawingml/2006/picture">
                <pic:pic>
                  <pic:nvPicPr>
                    <pic:cNvPr id="6" name="image23.png"/>
                    <pic:cNvPicPr/>
                  </pic:nvPicPr>
                  <pic:blipFill>
                    <a:blip r:embed="rId28" cstate="print"/>
                    <a:stretch>
                      <a:fillRect/>
                    </a:stretch>
                  </pic:blipFill>
                  <pic:spPr>
                    <a:xfrm>
                      <a:off x="0" y="0"/>
                      <a:ext cx="329183" cy="210311"/>
                    </a:xfrm>
                    <a:prstGeom prst="rect">
                      <a:avLst/>
                    </a:prstGeom>
                  </pic:spPr>
                </pic:pic>
              </a:graphicData>
            </a:graphic>
          </wp:anchor>
        </w:drawing>
      </w:r>
    </w:p>
    <w:p>
      <w:pPr>
        <w:pStyle w:val="BodyText"/>
        <w:rPr>
          <w:sz w:val="20"/>
        </w:rPr>
      </w:pPr>
    </w:p>
    <w:p>
      <w:pPr>
        <w:pStyle w:val="BodyText"/>
        <w:rPr>
          <w:sz w:val="20"/>
        </w:rPr>
      </w:pPr>
    </w:p>
    <w:p>
      <w:pPr>
        <w:pStyle w:val="BodyText"/>
        <w:spacing w:before="11"/>
        <w:rPr>
          <w:sz w:val="27"/>
        </w:rPr>
      </w:pPr>
      <w:r>
        <w:rPr/>
        <w:pict>
          <v:group style="position:absolute;margin-left:56.400002pt;margin-top:18.031948pt;width:190.1pt;height:15.4pt;mso-position-horizontal-relative:page;mso-position-vertical-relative:paragraph;z-index:-250287104;mso-wrap-distance-left:0;mso-wrap-distance-right:0" coordorigin="1128,361" coordsize="3802,308">
            <v:shape style="position:absolute;left:1128;top:360;width:3802;height:308" type="#_x0000_t75" stroked="false">
              <v:imagedata r:id="rId29" o:title=""/>
            </v:shape>
            <v:shape style="position:absolute;left:1128;top:360;width:3802;height:308" type="#_x0000_t202" filled="false" stroked="false">
              <v:textbox inset="0,0,0,0">
                <w:txbxContent>
                  <w:p>
                    <w:pPr>
                      <w:spacing w:line="270" w:lineRule="exact" w:before="0"/>
                      <w:ind w:left="4" w:right="0" w:firstLine="0"/>
                      <w:jc w:val="left"/>
                      <w:rPr>
                        <w:b/>
                        <w:sz w:val="28"/>
                      </w:rPr>
                    </w:pPr>
                    <w:r>
                      <w:rPr>
                        <w:b/>
                        <w:w w:val="90"/>
                        <w:sz w:val="28"/>
                      </w:rPr>
                      <w:t>Art.</w:t>
                    </w:r>
                    <w:r>
                      <w:rPr>
                        <w:b/>
                        <w:spacing w:val="-41"/>
                        <w:w w:val="90"/>
                        <w:sz w:val="28"/>
                      </w:rPr>
                      <w:t> </w:t>
                    </w:r>
                    <w:r>
                      <w:rPr>
                        <w:b/>
                        <w:w w:val="90"/>
                        <w:sz w:val="28"/>
                      </w:rPr>
                      <w:t>1</w:t>
                    </w:r>
                    <w:r>
                      <w:rPr>
                        <w:b/>
                        <w:spacing w:val="-42"/>
                        <w:w w:val="90"/>
                        <w:sz w:val="28"/>
                      </w:rPr>
                      <w:t> </w:t>
                    </w:r>
                    <w:r>
                      <w:rPr>
                        <w:b/>
                        <w:w w:val="90"/>
                        <w:sz w:val="28"/>
                      </w:rPr>
                      <w:t>–</w:t>
                    </w:r>
                    <w:r>
                      <w:rPr>
                        <w:b/>
                        <w:spacing w:val="-42"/>
                        <w:w w:val="90"/>
                        <w:sz w:val="28"/>
                      </w:rPr>
                      <w:t> </w:t>
                    </w:r>
                    <w:r>
                      <w:rPr>
                        <w:b/>
                        <w:w w:val="90"/>
                        <w:sz w:val="28"/>
                      </w:rPr>
                      <w:t>Finalità</w:t>
                    </w:r>
                    <w:r>
                      <w:rPr>
                        <w:b/>
                        <w:spacing w:val="-42"/>
                        <w:w w:val="90"/>
                        <w:sz w:val="28"/>
                      </w:rPr>
                      <w:t> </w:t>
                    </w:r>
                    <w:r>
                      <w:rPr>
                        <w:b/>
                        <w:w w:val="90"/>
                        <w:sz w:val="28"/>
                      </w:rPr>
                      <w:t>e</w:t>
                    </w:r>
                    <w:r>
                      <w:rPr>
                        <w:b/>
                        <w:spacing w:val="-42"/>
                        <w:w w:val="90"/>
                        <w:sz w:val="28"/>
                      </w:rPr>
                      <w:t> </w:t>
                    </w:r>
                    <w:r>
                      <w:rPr>
                        <w:b/>
                        <w:w w:val="90"/>
                        <w:sz w:val="28"/>
                      </w:rPr>
                      <w:t>principi</w:t>
                    </w:r>
                    <w:r>
                      <w:rPr>
                        <w:b/>
                        <w:spacing w:val="-42"/>
                        <w:w w:val="90"/>
                        <w:sz w:val="28"/>
                      </w:rPr>
                      <w:t> </w:t>
                    </w:r>
                    <w:r>
                      <w:rPr>
                        <w:b/>
                        <w:w w:val="90"/>
                        <w:sz w:val="28"/>
                      </w:rPr>
                      <w:t>generali</w:t>
                    </w:r>
                  </w:p>
                </w:txbxContent>
              </v:textbox>
              <w10:wrap type="none"/>
            </v:shape>
            <w10:wrap type="topAndBottom"/>
          </v:group>
        </w:pict>
      </w:r>
    </w:p>
    <w:p>
      <w:pPr>
        <w:pStyle w:val="BodyText"/>
        <w:spacing w:before="3"/>
      </w:pPr>
    </w:p>
    <w:p>
      <w:pPr>
        <w:pStyle w:val="Heading3"/>
        <w:numPr>
          <w:ilvl w:val="0"/>
          <w:numId w:val="288"/>
        </w:numPr>
        <w:tabs>
          <w:tab w:pos="1406" w:val="left" w:leader="none"/>
        </w:tabs>
        <w:spacing w:line="254" w:lineRule="auto" w:before="48" w:after="0"/>
        <w:ind w:left="1132" w:right="1191" w:firstLine="0"/>
        <w:jc w:val="both"/>
      </w:pPr>
      <w:r>
        <w:rPr>
          <w:w w:val="95"/>
        </w:rPr>
        <w:t>Il</w:t>
      </w:r>
      <w:r>
        <w:rPr>
          <w:spacing w:val="-34"/>
          <w:w w:val="95"/>
        </w:rPr>
        <w:t> </w:t>
      </w:r>
      <w:r>
        <w:rPr>
          <w:w w:val="95"/>
        </w:rPr>
        <w:t>presente</w:t>
      </w:r>
      <w:r>
        <w:rPr>
          <w:spacing w:val="-34"/>
          <w:w w:val="95"/>
        </w:rPr>
        <w:t> </w:t>
      </w:r>
      <w:r>
        <w:rPr>
          <w:w w:val="95"/>
        </w:rPr>
        <w:t>Regolamento</w:t>
      </w:r>
      <w:r>
        <w:rPr>
          <w:spacing w:val="-33"/>
          <w:w w:val="95"/>
        </w:rPr>
        <w:t> </w:t>
      </w:r>
      <w:r>
        <w:rPr>
          <w:w w:val="95"/>
        </w:rPr>
        <w:t>disciplina</w:t>
      </w:r>
      <w:r>
        <w:rPr>
          <w:spacing w:val="-33"/>
          <w:w w:val="95"/>
        </w:rPr>
        <w:t> </w:t>
      </w:r>
      <w:r>
        <w:rPr>
          <w:w w:val="95"/>
        </w:rPr>
        <w:t>gli</w:t>
      </w:r>
      <w:r>
        <w:rPr>
          <w:spacing w:val="-33"/>
          <w:w w:val="95"/>
        </w:rPr>
        <w:t> </w:t>
      </w:r>
      <w:r>
        <w:rPr>
          <w:w w:val="95"/>
        </w:rPr>
        <w:t>strumenti</w:t>
      </w:r>
      <w:r>
        <w:rPr>
          <w:spacing w:val="-33"/>
          <w:w w:val="95"/>
        </w:rPr>
        <w:t> </w:t>
      </w:r>
      <w:r>
        <w:rPr>
          <w:w w:val="95"/>
        </w:rPr>
        <w:t>per</w:t>
      </w:r>
      <w:r>
        <w:rPr>
          <w:spacing w:val="-35"/>
          <w:w w:val="95"/>
        </w:rPr>
        <w:t> </w:t>
      </w:r>
      <w:r>
        <w:rPr>
          <w:w w:val="95"/>
        </w:rPr>
        <w:t>la</w:t>
      </w:r>
      <w:r>
        <w:rPr>
          <w:spacing w:val="-35"/>
          <w:w w:val="95"/>
        </w:rPr>
        <w:t> </w:t>
      </w:r>
      <w:r>
        <w:rPr>
          <w:w w:val="95"/>
        </w:rPr>
        <w:t>prevenzione</w:t>
      </w:r>
      <w:r>
        <w:rPr>
          <w:spacing w:val="-33"/>
          <w:w w:val="95"/>
        </w:rPr>
        <w:t> </w:t>
      </w:r>
      <w:r>
        <w:rPr>
          <w:w w:val="95"/>
        </w:rPr>
        <w:t>e</w:t>
      </w:r>
      <w:r>
        <w:rPr>
          <w:spacing w:val="-34"/>
          <w:w w:val="95"/>
        </w:rPr>
        <w:t> </w:t>
      </w:r>
      <w:r>
        <w:rPr>
          <w:w w:val="95"/>
        </w:rPr>
        <w:t>il</w:t>
      </w:r>
      <w:r>
        <w:rPr>
          <w:spacing w:val="-32"/>
          <w:w w:val="95"/>
        </w:rPr>
        <w:t> </w:t>
      </w:r>
      <w:r>
        <w:rPr>
          <w:w w:val="95"/>
        </w:rPr>
        <w:t>contrasto</w:t>
      </w:r>
      <w:r>
        <w:rPr>
          <w:spacing w:val="-35"/>
          <w:w w:val="95"/>
        </w:rPr>
        <w:t> </w:t>
      </w:r>
      <w:r>
        <w:rPr>
          <w:w w:val="95"/>
        </w:rPr>
        <w:t>di </w:t>
      </w:r>
      <w:r>
        <w:rPr/>
        <w:t>ogni</w:t>
      </w:r>
      <w:r>
        <w:rPr>
          <w:spacing w:val="-37"/>
        </w:rPr>
        <w:t> </w:t>
      </w:r>
      <w:r>
        <w:rPr/>
        <w:t>forma</w:t>
      </w:r>
      <w:r>
        <w:rPr>
          <w:spacing w:val="-38"/>
        </w:rPr>
        <w:t> </w:t>
      </w:r>
      <w:r>
        <w:rPr/>
        <w:t>di</w:t>
      </w:r>
      <w:r>
        <w:rPr>
          <w:spacing w:val="-37"/>
        </w:rPr>
        <w:t> </w:t>
      </w:r>
      <w:r>
        <w:rPr/>
        <w:t>abuso,</w:t>
      </w:r>
      <w:r>
        <w:rPr>
          <w:spacing w:val="-36"/>
        </w:rPr>
        <w:t> </w:t>
      </w:r>
      <w:r>
        <w:rPr/>
        <w:t>molestia,</w:t>
      </w:r>
      <w:r>
        <w:rPr>
          <w:spacing w:val="-38"/>
        </w:rPr>
        <w:t> </w:t>
      </w:r>
      <w:r>
        <w:rPr/>
        <w:t>violenza</w:t>
      </w:r>
      <w:r>
        <w:rPr>
          <w:spacing w:val="-37"/>
        </w:rPr>
        <w:t> </w:t>
      </w:r>
      <w:r>
        <w:rPr/>
        <w:t>di</w:t>
      </w:r>
      <w:r>
        <w:rPr>
          <w:spacing w:val="-37"/>
        </w:rPr>
        <w:t> </w:t>
      </w:r>
      <w:r>
        <w:rPr/>
        <w:t>genere</w:t>
      </w:r>
      <w:r>
        <w:rPr>
          <w:spacing w:val="-37"/>
        </w:rPr>
        <w:t> </w:t>
      </w:r>
      <w:r>
        <w:rPr/>
        <w:t>o</w:t>
      </w:r>
      <w:r>
        <w:rPr>
          <w:spacing w:val="-37"/>
        </w:rPr>
        <w:t> </w:t>
      </w:r>
      <w:r>
        <w:rPr/>
        <w:t>discriminazione</w:t>
      </w:r>
      <w:r>
        <w:rPr>
          <w:spacing w:val="-36"/>
        </w:rPr>
        <w:t> </w:t>
      </w:r>
      <w:r>
        <w:rPr/>
        <w:t>per</w:t>
      </w:r>
      <w:r>
        <w:rPr>
          <w:spacing w:val="-38"/>
        </w:rPr>
        <w:t> </w:t>
      </w:r>
      <w:r>
        <w:rPr/>
        <w:t>ragioni</w:t>
      </w:r>
      <w:r>
        <w:rPr>
          <w:spacing w:val="-36"/>
        </w:rPr>
        <w:t> </w:t>
      </w:r>
      <w:r>
        <w:rPr/>
        <w:t>di </w:t>
      </w:r>
      <w:r>
        <w:rPr>
          <w:w w:val="95"/>
        </w:rPr>
        <w:t>etnia,</w:t>
      </w:r>
      <w:r>
        <w:rPr>
          <w:spacing w:val="-34"/>
          <w:w w:val="95"/>
        </w:rPr>
        <w:t> </w:t>
      </w:r>
      <w:r>
        <w:rPr>
          <w:w w:val="95"/>
        </w:rPr>
        <w:t>religione,</w:t>
      </w:r>
      <w:r>
        <w:rPr>
          <w:spacing w:val="-36"/>
          <w:w w:val="95"/>
        </w:rPr>
        <w:t> </w:t>
      </w:r>
      <w:r>
        <w:rPr>
          <w:w w:val="95"/>
        </w:rPr>
        <w:t>convinzioni</w:t>
      </w:r>
      <w:r>
        <w:rPr>
          <w:spacing w:val="-34"/>
          <w:w w:val="95"/>
        </w:rPr>
        <w:t> </w:t>
      </w:r>
      <w:r>
        <w:rPr>
          <w:w w:val="95"/>
        </w:rPr>
        <w:t>personali,</w:t>
      </w:r>
      <w:r>
        <w:rPr>
          <w:spacing w:val="-35"/>
          <w:w w:val="95"/>
        </w:rPr>
        <w:t> </w:t>
      </w:r>
      <w:r>
        <w:rPr>
          <w:w w:val="95"/>
        </w:rPr>
        <w:t>disabilità,</w:t>
      </w:r>
      <w:r>
        <w:rPr>
          <w:spacing w:val="-36"/>
          <w:w w:val="95"/>
        </w:rPr>
        <w:t> </w:t>
      </w:r>
      <w:r>
        <w:rPr>
          <w:w w:val="95"/>
        </w:rPr>
        <w:t>età</w:t>
      </w:r>
      <w:r>
        <w:rPr>
          <w:spacing w:val="-34"/>
          <w:w w:val="95"/>
        </w:rPr>
        <w:t> </w:t>
      </w:r>
      <w:r>
        <w:rPr>
          <w:w w:val="95"/>
        </w:rPr>
        <w:t>o</w:t>
      </w:r>
      <w:r>
        <w:rPr>
          <w:spacing w:val="-35"/>
          <w:w w:val="95"/>
        </w:rPr>
        <w:t> </w:t>
      </w:r>
      <w:r>
        <w:rPr>
          <w:w w:val="95"/>
        </w:rPr>
        <w:t>orientamento</w:t>
      </w:r>
      <w:r>
        <w:rPr>
          <w:spacing w:val="-34"/>
          <w:w w:val="95"/>
        </w:rPr>
        <w:t> </w:t>
      </w:r>
      <w:r>
        <w:rPr>
          <w:w w:val="95"/>
        </w:rPr>
        <w:t>sessuale</w:t>
      </w:r>
      <w:r>
        <w:rPr>
          <w:spacing w:val="-36"/>
          <w:w w:val="95"/>
        </w:rPr>
        <w:t> </w:t>
      </w:r>
      <w:r>
        <w:rPr>
          <w:w w:val="95"/>
        </w:rPr>
        <w:t>ovvero </w:t>
      </w:r>
      <w:r>
        <w:rPr/>
        <w:t>per</w:t>
      </w:r>
      <w:r>
        <w:rPr>
          <w:spacing w:val="-49"/>
        </w:rPr>
        <w:t> </w:t>
      </w:r>
      <w:r>
        <w:rPr/>
        <w:t>le</w:t>
      </w:r>
      <w:r>
        <w:rPr>
          <w:spacing w:val="-48"/>
        </w:rPr>
        <w:t> </w:t>
      </w:r>
      <w:r>
        <w:rPr/>
        <w:t>ragioni</w:t>
      </w:r>
      <w:r>
        <w:rPr>
          <w:spacing w:val="-49"/>
        </w:rPr>
        <w:t> </w:t>
      </w:r>
      <w:r>
        <w:rPr/>
        <w:t>di</w:t>
      </w:r>
      <w:r>
        <w:rPr>
          <w:spacing w:val="-48"/>
        </w:rPr>
        <w:t> </w:t>
      </w:r>
      <w:r>
        <w:rPr/>
        <w:t>cui</w:t>
      </w:r>
      <w:r>
        <w:rPr>
          <w:spacing w:val="-49"/>
        </w:rPr>
        <w:t> </w:t>
      </w:r>
      <w:r>
        <w:rPr/>
        <w:t>al</w:t>
      </w:r>
      <w:r>
        <w:rPr>
          <w:spacing w:val="-48"/>
        </w:rPr>
        <w:t> </w:t>
      </w:r>
      <w:r>
        <w:rPr/>
        <w:t>d.lgs.</w:t>
      </w:r>
      <w:r>
        <w:rPr>
          <w:spacing w:val="-49"/>
        </w:rPr>
        <w:t> </w:t>
      </w:r>
      <w:r>
        <w:rPr/>
        <w:t>n.</w:t>
      </w:r>
      <w:r>
        <w:rPr>
          <w:spacing w:val="-49"/>
        </w:rPr>
        <w:t> </w:t>
      </w:r>
      <w:r>
        <w:rPr/>
        <w:t>198</w:t>
      </w:r>
      <w:r>
        <w:rPr>
          <w:spacing w:val="-48"/>
        </w:rPr>
        <w:t> </w:t>
      </w:r>
      <w:r>
        <w:rPr/>
        <w:t>dell’11</w:t>
      </w:r>
      <w:r>
        <w:rPr>
          <w:spacing w:val="-49"/>
        </w:rPr>
        <w:t> </w:t>
      </w:r>
      <w:r>
        <w:rPr/>
        <w:t>aprile</w:t>
      </w:r>
      <w:r>
        <w:rPr>
          <w:spacing w:val="-49"/>
        </w:rPr>
        <w:t> </w:t>
      </w:r>
      <w:r>
        <w:rPr/>
        <w:t>2006</w:t>
      </w:r>
      <w:r>
        <w:rPr>
          <w:spacing w:val="-48"/>
        </w:rPr>
        <w:t> </w:t>
      </w:r>
      <w:r>
        <w:rPr/>
        <w:t>sui</w:t>
      </w:r>
      <w:r>
        <w:rPr>
          <w:spacing w:val="-47"/>
        </w:rPr>
        <w:t> </w:t>
      </w:r>
      <w:r>
        <w:rPr/>
        <w:t>tesserati,</w:t>
      </w:r>
      <w:r>
        <w:rPr>
          <w:spacing w:val="-49"/>
        </w:rPr>
        <w:t> </w:t>
      </w:r>
      <w:r>
        <w:rPr/>
        <w:t>specie</w:t>
      </w:r>
      <w:r>
        <w:rPr>
          <w:spacing w:val="-47"/>
        </w:rPr>
        <w:t> </w:t>
      </w:r>
      <w:r>
        <w:rPr/>
        <w:t>se</w:t>
      </w:r>
      <w:r>
        <w:rPr>
          <w:spacing w:val="-49"/>
        </w:rPr>
        <w:t> </w:t>
      </w:r>
      <w:r>
        <w:rPr/>
        <w:t>minori d’età.</w:t>
      </w:r>
    </w:p>
    <w:p>
      <w:pPr>
        <w:pStyle w:val="Heading3"/>
        <w:numPr>
          <w:ilvl w:val="0"/>
          <w:numId w:val="288"/>
        </w:numPr>
        <w:tabs>
          <w:tab w:pos="1394" w:val="left" w:leader="none"/>
        </w:tabs>
        <w:spacing w:line="254" w:lineRule="auto" w:before="3" w:after="0"/>
        <w:ind w:left="1132" w:right="1193" w:firstLine="0"/>
        <w:jc w:val="both"/>
      </w:pPr>
      <w:r>
        <w:rPr>
          <w:w w:val="95"/>
        </w:rPr>
        <w:t>Il</w:t>
      </w:r>
      <w:r>
        <w:rPr>
          <w:spacing w:val="-52"/>
          <w:w w:val="95"/>
        </w:rPr>
        <w:t> </w:t>
      </w:r>
      <w:r>
        <w:rPr>
          <w:w w:val="95"/>
        </w:rPr>
        <w:t>presente</w:t>
      </w:r>
      <w:r>
        <w:rPr>
          <w:spacing w:val="-50"/>
          <w:w w:val="95"/>
        </w:rPr>
        <w:t> </w:t>
      </w:r>
      <w:r>
        <w:rPr>
          <w:w w:val="95"/>
        </w:rPr>
        <w:t>Regolamento</w:t>
      </w:r>
      <w:r>
        <w:rPr>
          <w:spacing w:val="-52"/>
          <w:w w:val="95"/>
        </w:rPr>
        <w:t> </w:t>
      </w:r>
      <w:r>
        <w:rPr>
          <w:w w:val="95"/>
        </w:rPr>
        <w:t>recepisce</w:t>
      </w:r>
      <w:r>
        <w:rPr>
          <w:spacing w:val="-50"/>
          <w:w w:val="95"/>
        </w:rPr>
        <w:t> </w:t>
      </w:r>
      <w:r>
        <w:rPr>
          <w:w w:val="95"/>
        </w:rPr>
        <w:t>le</w:t>
      </w:r>
      <w:r>
        <w:rPr>
          <w:spacing w:val="-51"/>
          <w:w w:val="95"/>
        </w:rPr>
        <w:t> </w:t>
      </w:r>
      <w:r>
        <w:rPr>
          <w:w w:val="95"/>
        </w:rPr>
        <w:t>disposizioni</w:t>
      </w:r>
      <w:r>
        <w:rPr>
          <w:spacing w:val="-51"/>
          <w:w w:val="95"/>
        </w:rPr>
        <w:t> </w:t>
      </w:r>
      <w:r>
        <w:rPr>
          <w:w w:val="95"/>
        </w:rPr>
        <w:t>di</w:t>
      </w:r>
      <w:r>
        <w:rPr>
          <w:spacing w:val="-50"/>
          <w:w w:val="95"/>
        </w:rPr>
        <w:t> </w:t>
      </w:r>
      <w:r>
        <w:rPr>
          <w:w w:val="95"/>
        </w:rPr>
        <w:t>cui</w:t>
      </w:r>
      <w:r>
        <w:rPr>
          <w:spacing w:val="-50"/>
          <w:w w:val="95"/>
        </w:rPr>
        <w:t> </w:t>
      </w:r>
      <w:r>
        <w:rPr>
          <w:w w:val="95"/>
        </w:rPr>
        <w:t>al</w:t>
      </w:r>
      <w:r>
        <w:rPr>
          <w:spacing w:val="-52"/>
          <w:w w:val="95"/>
        </w:rPr>
        <w:t> </w:t>
      </w:r>
      <w:r>
        <w:rPr>
          <w:w w:val="95"/>
        </w:rPr>
        <w:t>d.lgs.</w:t>
      </w:r>
      <w:r>
        <w:rPr>
          <w:spacing w:val="-50"/>
          <w:w w:val="95"/>
        </w:rPr>
        <w:t> </w:t>
      </w:r>
      <w:r>
        <w:rPr>
          <w:w w:val="95"/>
        </w:rPr>
        <w:t>n.</w:t>
      </w:r>
      <w:r>
        <w:rPr>
          <w:spacing w:val="-51"/>
          <w:w w:val="95"/>
        </w:rPr>
        <w:t> </w:t>
      </w:r>
      <w:r>
        <w:rPr>
          <w:w w:val="95"/>
        </w:rPr>
        <w:t>36</w:t>
      </w:r>
      <w:r>
        <w:rPr>
          <w:spacing w:val="-51"/>
          <w:w w:val="95"/>
        </w:rPr>
        <w:t> </w:t>
      </w:r>
      <w:r>
        <w:rPr>
          <w:w w:val="95"/>
        </w:rPr>
        <w:t>del</w:t>
      </w:r>
      <w:r>
        <w:rPr>
          <w:spacing w:val="-51"/>
          <w:w w:val="95"/>
        </w:rPr>
        <w:t> </w:t>
      </w:r>
      <w:r>
        <w:rPr>
          <w:w w:val="95"/>
        </w:rPr>
        <w:t>28</w:t>
      </w:r>
      <w:r>
        <w:rPr>
          <w:spacing w:val="-52"/>
          <w:w w:val="95"/>
        </w:rPr>
        <w:t> </w:t>
      </w:r>
      <w:r>
        <w:rPr>
          <w:w w:val="95"/>
        </w:rPr>
        <w:t>febbraio 2021</w:t>
      </w:r>
      <w:r>
        <w:rPr>
          <w:spacing w:val="-47"/>
          <w:w w:val="95"/>
        </w:rPr>
        <w:t> </w:t>
      </w:r>
      <w:r>
        <w:rPr>
          <w:w w:val="95"/>
        </w:rPr>
        <w:t>e</w:t>
      </w:r>
      <w:r>
        <w:rPr>
          <w:spacing w:val="-44"/>
          <w:w w:val="95"/>
        </w:rPr>
        <w:t> </w:t>
      </w:r>
      <w:r>
        <w:rPr>
          <w:w w:val="95"/>
        </w:rPr>
        <w:t>al</w:t>
      </w:r>
      <w:r>
        <w:rPr>
          <w:spacing w:val="-45"/>
          <w:w w:val="95"/>
        </w:rPr>
        <w:t> </w:t>
      </w:r>
      <w:r>
        <w:rPr>
          <w:w w:val="95"/>
        </w:rPr>
        <w:t>d.lgs.</w:t>
      </w:r>
      <w:r>
        <w:rPr>
          <w:spacing w:val="-44"/>
          <w:w w:val="95"/>
        </w:rPr>
        <w:t> </w:t>
      </w:r>
      <w:r>
        <w:rPr>
          <w:w w:val="95"/>
        </w:rPr>
        <w:t>n.</w:t>
      </w:r>
      <w:r>
        <w:rPr>
          <w:spacing w:val="-45"/>
          <w:w w:val="95"/>
        </w:rPr>
        <w:t> </w:t>
      </w:r>
      <w:r>
        <w:rPr>
          <w:w w:val="95"/>
        </w:rPr>
        <w:t>39</w:t>
      </w:r>
      <w:r>
        <w:rPr>
          <w:spacing w:val="-45"/>
          <w:w w:val="95"/>
        </w:rPr>
        <w:t> </w:t>
      </w:r>
      <w:r>
        <w:rPr>
          <w:w w:val="95"/>
        </w:rPr>
        <w:t>del</w:t>
      </w:r>
      <w:r>
        <w:rPr>
          <w:spacing w:val="-45"/>
          <w:w w:val="95"/>
        </w:rPr>
        <w:t> </w:t>
      </w:r>
      <w:r>
        <w:rPr>
          <w:w w:val="95"/>
        </w:rPr>
        <w:t>28</w:t>
      </w:r>
      <w:r>
        <w:rPr>
          <w:spacing w:val="-45"/>
          <w:w w:val="95"/>
        </w:rPr>
        <w:t> </w:t>
      </w:r>
      <w:r>
        <w:rPr>
          <w:w w:val="95"/>
        </w:rPr>
        <w:t>febbraio</w:t>
      </w:r>
      <w:r>
        <w:rPr>
          <w:spacing w:val="-47"/>
          <w:w w:val="95"/>
        </w:rPr>
        <w:t> </w:t>
      </w:r>
      <w:r>
        <w:rPr>
          <w:w w:val="95"/>
        </w:rPr>
        <w:t>2021</w:t>
      </w:r>
      <w:r>
        <w:rPr>
          <w:spacing w:val="-45"/>
          <w:w w:val="95"/>
        </w:rPr>
        <w:t> </w:t>
      </w:r>
      <w:r>
        <w:rPr>
          <w:w w:val="95"/>
        </w:rPr>
        <w:t>nonché</w:t>
      </w:r>
      <w:r>
        <w:rPr>
          <w:spacing w:val="-43"/>
          <w:w w:val="95"/>
        </w:rPr>
        <w:t> </w:t>
      </w:r>
      <w:r>
        <w:rPr>
          <w:w w:val="95"/>
        </w:rPr>
        <w:t>le</w:t>
      </w:r>
      <w:r>
        <w:rPr>
          <w:spacing w:val="-46"/>
          <w:w w:val="95"/>
        </w:rPr>
        <w:t> </w:t>
      </w:r>
      <w:r>
        <w:rPr>
          <w:w w:val="95"/>
        </w:rPr>
        <w:t>disposizioni</w:t>
      </w:r>
      <w:r>
        <w:rPr>
          <w:spacing w:val="-45"/>
          <w:w w:val="95"/>
        </w:rPr>
        <w:t> </w:t>
      </w:r>
      <w:r>
        <w:rPr>
          <w:w w:val="95"/>
        </w:rPr>
        <w:t>emanate</w:t>
      </w:r>
      <w:r>
        <w:rPr>
          <w:spacing w:val="-45"/>
          <w:w w:val="95"/>
        </w:rPr>
        <w:t> </w:t>
      </w:r>
      <w:r>
        <w:rPr>
          <w:w w:val="95"/>
        </w:rPr>
        <w:t>dalla</w:t>
      </w:r>
      <w:r>
        <w:rPr>
          <w:spacing w:val="-45"/>
          <w:w w:val="95"/>
        </w:rPr>
        <w:t> </w:t>
      </w:r>
      <w:r>
        <w:rPr>
          <w:w w:val="95"/>
        </w:rPr>
        <w:t>Giunta </w:t>
      </w:r>
      <w:r>
        <w:rPr/>
        <w:t>Nazionale</w:t>
      </w:r>
      <w:r>
        <w:rPr>
          <w:spacing w:val="-19"/>
        </w:rPr>
        <w:t> </w:t>
      </w:r>
      <w:r>
        <w:rPr/>
        <w:t>del</w:t>
      </w:r>
      <w:r>
        <w:rPr>
          <w:spacing w:val="-21"/>
        </w:rPr>
        <w:t> </w:t>
      </w:r>
      <w:r>
        <w:rPr/>
        <w:t>CONI</w:t>
      </w:r>
      <w:r>
        <w:rPr>
          <w:spacing w:val="-18"/>
        </w:rPr>
        <w:t> </w:t>
      </w:r>
      <w:r>
        <w:rPr/>
        <w:t>in</w:t>
      </w:r>
      <w:r>
        <w:rPr>
          <w:spacing w:val="-21"/>
        </w:rPr>
        <w:t> </w:t>
      </w:r>
      <w:r>
        <w:rPr/>
        <w:t>materia.</w:t>
      </w:r>
    </w:p>
    <w:p>
      <w:pPr>
        <w:pStyle w:val="Heading3"/>
        <w:numPr>
          <w:ilvl w:val="0"/>
          <w:numId w:val="288"/>
        </w:numPr>
        <w:tabs>
          <w:tab w:pos="1344" w:val="left" w:leader="none"/>
        </w:tabs>
        <w:spacing w:line="254" w:lineRule="auto" w:before="1" w:after="0"/>
        <w:ind w:left="1132" w:right="1192" w:firstLine="0"/>
        <w:jc w:val="both"/>
      </w:pPr>
      <w:r>
        <w:rPr/>
        <w:t>Diritto</w:t>
      </w:r>
      <w:r>
        <w:rPr>
          <w:spacing w:val="-50"/>
        </w:rPr>
        <w:t> </w:t>
      </w:r>
      <w:r>
        <w:rPr/>
        <w:t>fondamentale</w:t>
      </w:r>
      <w:r>
        <w:rPr>
          <w:spacing w:val="-50"/>
        </w:rPr>
        <w:t> </w:t>
      </w:r>
      <w:r>
        <w:rPr/>
        <w:t>dei</w:t>
      </w:r>
      <w:r>
        <w:rPr>
          <w:spacing w:val="-49"/>
        </w:rPr>
        <w:t> </w:t>
      </w:r>
      <w:r>
        <w:rPr/>
        <w:t>tesserati</w:t>
      </w:r>
      <w:r>
        <w:rPr>
          <w:spacing w:val="-50"/>
        </w:rPr>
        <w:t> </w:t>
      </w:r>
      <w:r>
        <w:rPr/>
        <w:t>è</w:t>
      </w:r>
      <w:r>
        <w:rPr>
          <w:spacing w:val="-49"/>
        </w:rPr>
        <w:t> </w:t>
      </w:r>
      <w:r>
        <w:rPr/>
        <w:t>quello</w:t>
      </w:r>
      <w:r>
        <w:rPr>
          <w:spacing w:val="-50"/>
        </w:rPr>
        <w:t> </w:t>
      </w:r>
      <w:r>
        <w:rPr/>
        <w:t>di</w:t>
      </w:r>
      <w:r>
        <w:rPr>
          <w:spacing w:val="-49"/>
        </w:rPr>
        <w:t> </w:t>
      </w:r>
      <w:r>
        <w:rPr/>
        <w:t>essere</w:t>
      </w:r>
      <w:r>
        <w:rPr>
          <w:spacing w:val="-51"/>
        </w:rPr>
        <w:t> </w:t>
      </w:r>
      <w:r>
        <w:rPr/>
        <w:t>trattati</w:t>
      </w:r>
      <w:r>
        <w:rPr>
          <w:spacing w:val="-49"/>
        </w:rPr>
        <w:t> </w:t>
      </w:r>
      <w:r>
        <w:rPr/>
        <w:t>con</w:t>
      </w:r>
      <w:r>
        <w:rPr>
          <w:spacing w:val="-49"/>
        </w:rPr>
        <w:t> </w:t>
      </w:r>
      <w:r>
        <w:rPr/>
        <w:t>rispetto</w:t>
      </w:r>
      <w:r>
        <w:rPr>
          <w:spacing w:val="-49"/>
        </w:rPr>
        <w:t> </w:t>
      </w:r>
      <w:r>
        <w:rPr/>
        <w:t>e</w:t>
      </w:r>
      <w:r>
        <w:rPr>
          <w:spacing w:val="-50"/>
        </w:rPr>
        <w:t> </w:t>
      </w:r>
      <w:r>
        <w:rPr/>
        <w:t>dignità, </w:t>
      </w:r>
      <w:r>
        <w:rPr>
          <w:w w:val="95"/>
        </w:rPr>
        <w:t>nonché</w:t>
      </w:r>
      <w:r>
        <w:rPr>
          <w:spacing w:val="-23"/>
          <w:w w:val="95"/>
        </w:rPr>
        <w:t> </w:t>
      </w:r>
      <w:r>
        <w:rPr>
          <w:w w:val="95"/>
        </w:rPr>
        <w:t>di</w:t>
      </w:r>
      <w:r>
        <w:rPr>
          <w:spacing w:val="-23"/>
          <w:w w:val="95"/>
        </w:rPr>
        <w:t> </w:t>
      </w:r>
      <w:r>
        <w:rPr>
          <w:w w:val="95"/>
        </w:rPr>
        <w:t>essere</w:t>
      </w:r>
      <w:r>
        <w:rPr>
          <w:spacing w:val="-26"/>
          <w:w w:val="95"/>
        </w:rPr>
        <w:t> </w:t>
      </w:r>
      <w:r>
        <w:rPr>
          <w:w w:val="95"/>
        </w:rPr>
        <w:t>tutelati</w:t>
      </w:r>
      <w:r>
        <w:rPr>
          <w:spacing w:val="-23"/>
          <w:w w:val="95"/>
        </w:rPr>
        <w:t> </w:t>
      </w:r>
      <w:r>
        <w:rPr>
          <w:w w:val="95"/>
        </w:rPr>
        <w:t>da</w:t>
      </w:r>
      <w:r>
        <w:rPr>
          <w:spacing w:val="-23"/>
          <w:w w:val="95"/>
        </w:rPr>
        <w:t> </w:t>
      </w:r>
      <w:r>
        <w:rPr>
          <w:w w:val="95"/>
        </w:rPr>
        <w:t>ogni</w:t>
      </w:r>
      <w:r>
        <w:rPr>
          <w:spacing w:val="-24"/>
          <w:w w:val="95"/>
        </w:rPr>
        <w:t> </w:t>
      </w:r>
      <w:r>
        <w:rPr>
          <w:w w:val="95"/>
        </w:rPr>
        <w:t>forma</w:t>
      </w:r>
      <w:r>
        <w:rPr>
          <w:spacing w:val="-25"/>
          <w:w w:val="95"/>
        </w:rPr>
        <w:t> </w:t>
      </w:r>
      <w:r>
        <w:rPr>
          <w:w w:val="95"/>
        </w:rPr>
        <w:t>di</w:t>
      </w:r>
      <w:r>
        <w:rPr>
          <w:spacing w:val="-26"/>
          <w:w w:val="95"/>
        </w:rPr>
        <w:t> </w:t>
      </w:r>
      <w:r>
        <w:rPr>
          <w:w w:val="95"/>
        </w:rPr>
        <w:t>abuso,</w:t>
      </w:r>
      <w:r>
        <w:rPr>
          <w:spacing w:val="-22"/>
          <w:w w:val="95"/>
        </w:rPr>
        <w:t> </w:t>
      </w:r>
      <w:r>
        <w:rPr>
          <w:w w:val="95"/>
        </w:rPr>
        <w:t>molestia,</w:t>
      </w:r>
      <w:r>
        <w:rPr>
          <w:spacing w:val="-23"/>
          <w:w w:val="95"/>
        </w:rPr>
        <w:t> </w:t>
      </w:r>
      <w:r>
        <w:rPr>
          <w:w w:val="95"/>
        </w:rPr>
        <w:t>violenza</w:t>
      </w:r>
      <w:r>
        <w:rPr>
          <w:spacing w:val="-25"/>
          <w:w w:val="95"/>
        </w:rPr>
        <w:t> </w:t>
      </w:r>
      <w:r>
        <w:rPr>
          <w:w w:val="95"/>
        </w:rPr>
        <w:t>di</w:t>
      </w:r>
      <w:r>
        <w:rPr>
          <w:spacing w:val="-26"/>
          <w:w w:val="95"/>
        </w:rPr>
        <w:t> </w:t>
      </w:r>
      <w:r>
        <w:rPr>
          <w:w w:val="95"/>
        </w:rPr>
        <w:t>genere</w:t>
      </w:r>
      <w:r>
        <w:rPr>
          <w:spacing w:val="-25"/>
          <w:w w:val="95"/>
        </w:rPr>
        <w:t> </w:t>
      </w:r>
      <w:r>
        <w:rPr>
          <w:w w:val="95"/>
        </w:rPr>
        <w:t>e</w:t>
      </w:r>
      <w:r>
        <w:rPr>
          <w:spacing w:val="-24"/>
          <w:w w:val="95"/>
        </w:rPr>
        <w:t> </w:t>
      </w:r>
      <w:r>
        <w:rPr>
          <w:w w:val="95"/>
        </w:rPr>
        <w:t>ogni altra</w:t>
      </w:r>
      <w:r>
        <w:rPr>
          <w:spacing w:val="-31"/>
          <w:w w:val="95"/>
        </w:rPr>
        <w:t> </w:t>
      </w:r>
      <w:r>
        <w:rPr>
          <w:w w:val="95"/>
        </w:rPr>
        <w:t>condizione</w:t>
      </w:r>
      <w:r>
        <w:rPr>
          <w:spacing w:val="-27"/>
          <w:w w:val="95"/>
        </w:rPr>
        <w:t> </w:t>
      </w:r>
      <w:r>
        <w:rPr>
          <w:w w:val="95"/>
        </w:rPr>
        <w:t>di</w:t>
      </w:r>
      <w:r>
        <w:rPr>
          <w:spacing w:val="-31"/>
          <w:w w:val="95"/>
        </w:rPr>
        <w:t> </w:t>
      </w:r>
      <w:r>
        <w:rPr>
          <w:w w:val="95"/>
        </w:rPr>
        <w:t>discriminazione,</w:t>
      </w:r>
      <w:r>
        <w:rPr>
          <w:spacing w:val="-29"/>
          <w:w w:val="95"/>
        </w:rPr>
        <w:t> </w:t>
      </w:r>
      <w:r>
        <w:rPr>
          <w:w w:val="95"/>
        </w:rPr>
        <w:t>prevista</w:t>
      </w:r>
      <w:r>
        <w:rPr>
          <w:spacing w:val="-30"/>
          <w:w w:val="95"/>
        </w:rPr>
        <w:t> </w:t>
      </w:r>
      <w:r>
        <w:rPr>
          <w:w w:val="95"/>
        </w:rPr>
        <w:t>dal</w:t>
      </w:r>
      <w:r>
        <w:rPr>
          <w:spacing w:val="-29"/>
          <w:w w:val="95"/>
        </w:rPr>
        <w:t> </w:t>
      </w:r>
      <w:r>
        <w:rPr>
          <w:w w:val="95"/>
        </w:rPr>
        <w:t>decreto</w:t>
      </w:r>
      <w:r>
        <w:rPr>
          <w:spacing w:val="-28"/>
          <w:w w:val="95"/>
        </w:rPr>
        <w:t> </w:t>
      </w:r>
      <w:r>
        <w:rPr>
          <w:w w:val="95"/>
        </w:rPr>
        <w:t>legislativo</w:t>
      </w:r>
      <w:r>
        <w:rPr>
          <w:spacing w:val="-30"/>
          <w:w w:val="95"/>
        </w:rPr>
        <w:t> </w:t>
      </w:r>
      <w:r>
        <w:rPr>
          <w:w w:val="95"/>
        </w:rPr>
        <w:t>11</w:t>
      </w:r>
      <w:r>
        <w:rPr>
          <w:spacing w:val="-30"/>
          <w:w w:val="95"/>
        </w:rPr>
        <w:t> </w:t>
      </w:r>
      <w:r>
        <w:rPr>
          <w:w w:val="95"/>
        </w:rPr>
        <w:t>aprile</w:t>
      </w:r>
      <w:r>
        <w:rPr>
          <w:spacing w:val="-29"/>
          <w:w w:val="95"/>
        </w:rPr>
        <w:t> </w:t>
      </w:r>
      <w:r>
        <w:rPr>
          <w:w w:val="95"/>
        </w:rPr>
        <w:t>2006,</w:t>
      </w:r>
      <w:r>
        <w:rPr>
          <w:spacing w:val="-29"/>
          <w:w w:val="95"/>
        </w:rPr>
        <w:t> </w:t>
      </w:r>
      <w:r>
        <w:rPr>
          <w:w w:val="95"/>
        </w:rPr>
        <w:t>n. 198, indipendentemente da etnia, convinzioni personali, disabilità, età, identità di </w:t>
      </w:r>
      <w:r>
        <w:rPr/>
        <w:t>genere, orientamento sessuale, lingua, opinione politica, religione,</w:t>
      </w:r>
      <w:r>
        <w:rPr>
          <w:spacing w:val="-44"/>
        </w:rPr>
        <w:t> </w:t>
      </w:r>
      <w:r>
        <w:rPr/>
        <w:t>condizione </w:t>
      </w:r>
      <w:r>
        <w:rPr>
          <w:w w:val="95"/>
        </w:rPr>
        <w:t>patrimoniale,</w:t>
      </w:r>
      <w:r>
        <w:rPr>
          <w:spacing w:val="-33"/>
          <w:w w:val="95"/>
        </w:rPr>
        <w:t> </w:t>
      </w:r>
      <w:r>
        <w:rPr>
          <w:w w:val="95"/>
        </w:rPr>
        <w:t>di</w:t>
      </w:r>
      <w:r>
        <w:rPr>
          <w:spacing w:val="-34"/>
          <w:w w:val="95"/>
        </w:rPr>
        <w:t> </w:t>
      </w:r>
      <w:r>
        <w:rPr>
          <w:w w:val="95"/>
        </w:rPr>
        <w:t>nascita,</w:t>
      </w:r>
      <w:r>
        <w:rPr>
          <w:spacing w:val="-32"/>
          <w:w w:val="95"/>
        </w:rPr>
        <w:t> </w:t>
      </w:r>
      <w:r>
        <w:rPr>
          <w:w w:val="95"/>
        </w:rPr>
        <w:t>fisica,</w:t>
      </w:r>
      <w:r>
        <w:rPr>
          <w:spacing w:val="-33"/>
          <w:w w:val="95"/>
        </w:rPr>
        <w:t> </w:t>
      </w:r>
      <w:r>
        <w:rPr>
          <w:w w:val="95"/>
        </w:rPr>
        <w:t>intellettiva,</w:t>
      </w:r>
      <w:r>
        <w:rPr>
          <w:spacing w:val="-36"/>
          <w:w w:val="95"/>
        </w:rPr>
        <w:t> </w:t>
      </w:r>
      <w:r>
        <w:rPr>
          <w:w w:val="95"/>
        </w:rPr>
        <w:t>relazionale</w:t>
      </w:r>
      <w:r>
        <w:rPr>
          <w:spacing w:val="-33"/>
          <w:w w:val="95"/>
        </w:rPr>
        <w:t> </w:t>
      </w:r>
      <w:r>
        <w:rPr>
          <w:w w:val="95"/>
        </w:rPr>
        <w:t>o</w:t>
      </w:r>
      <w:r>
        <w:rPr>
          <w:spacing w:val="-33"/>
          <w:w w:val="95"/>
        </w:rPr>
        <w:t> </w:t>
      </w:r>
      <w:r>
        <w:rPr>
          <w:w w:val="95"/>
        </w:rPr>
        <w:t>sportiva.</w:t>
      </w:r>
      <w:r>
        <w:rPr>
          <w:spacing w:val="-31"/>
          <w:w w:val="95"/>
        </w:rPr>
        <w:t> </w:t>
      </w:r>
      <w:r>
        <w:rPr>
          <w:w w:val="95"/>
        </w:rPr>
        <w:t>Il</w:t>
      </w:r>
      <w:r>
        <w:rPr>
          <w:spacing w:val="-32"/>
          <w:w w:val="95"/>
        </w:rPr>
        <w:t> </w:t>
      </w:r>
      <w:r>
        <w:rPr>
          <w:w w:val="95"/>
        </w:rPr>
        <w:t>diritto</w:t>
      </w:r>
      <w:r>
        <w:rPr>
          <w:spacing w:val="-33"/>
          <w:w w:val="95"/>
        </w:rPr>
        <w:t> </w:t>
      </w:r>
      <w:r>
        <w:rPr>
          <w:w w:val="95"/>
        </w:rPr>
        <w:t>alla</w:t>
      </w:r>
      <w:r>
        <w:rPr>
          <w:spacing w:val="-33"/>
          <w:w w:val="95"/>
        </w:rPr>
        <w:t> </w:t>
      </w:r>
      <w:r>
        <w:rPr>
          <w:w w:val="95"/>
        </w:rPr>
        <w:t>salute</w:t>
      </w:r>
      <w:r>
        <w:rPr>
          <w:spacing w:val="-32"/>
          <w:w w:val="95"/>
        </w:rPr>
        <w:t> </w:t>
      </w:r>
      <w:r>
        <w:rPr>
          <w:w w:val="95"/>
        </w:rPr>
        <w:t>e al</w:t>
      </w:r>
      <w:r>
        <w:rPr>
          <w:spacing w:val="-50"/>
          <w:w w:val="95"/>
        </w:rPr>
        <w:t> </w:t>
      </w:r>
      <w:r>
        <w:rPr>
          <w:w w:val="95"/>
        </w:rPr>
        <w:t>benessere</w:t>
      </w:r>
      <w:r>
        <w:rPr>
          <w:spacing w:val="-50"/>
          <w:w w:val="95"/>
        </w:rPr>
        <w:t> </w:t>
      </w:r>
      <w:r>
        <w:rPr>
          <w:w w:val="95"/>
        </w:rPr>
        <w:t>psico-fisico</w:t>
      </w:r>
      <w:r>
        <w:rPr>
          <w:spacing w:val="-49"/>
          <w:w w:val="95"/>
        </w:rPr>
        <w:t> </w:t>
      </w:r>
      <w:r>
        <w:rPr>
          <w:w w:val="95"/>
        </w:rPr>
        <w:t>dei</w:t>
      </w:r>
      <w:r>
        <w:rPr>
          <w:spacing w:val="-50"/>
          <w:w w:val="95"/>
        </w:rPr>
        <w:t> </w:t>
      </w:r>
      <w:r>
        <w:rPr>
          <w:w w:val="95"/>
        </w:rPr>
        <w:t>tesserati</w:t>
      </w:r>
      <w:r>
        <w:rPr>
          <w:spacing w:val="-50"/>
          <w:w w:val="95"/>
        </w:rPr>
        <w:t> </w:t>
      </w:r>
      <w:r>
        <w:rPr>
          <w:w w:val="95"/>
        </w:rPr>
        <w:t>costituisce</w:t>
      </w:r>
      <w:r>
        <w:rPr>
          <w:spacing w:val="-49"/>
          <w:w w:val="95"/>
        </w:rPr>
        <w:t> </w:t>
      </w:r>
      <w:r>
        <w:rPr>
          <w:w w:val="95"/>
        </w:rPr>
        <w:t>un</w:t>
      </w:r>
      <w:r>
        <w:rPr>
          <w:spacing w:val="-50"/>
          <w:w w:val="95"/>
        </w:rPr>
        <w:t> </w:t>
      </w:r>
      <w:r>
        <w:rPr>
          <w:w w:val="95"/>
        </w:rPr>
        <w:t>valore</w:t>
      </w:r>
      <w:r>
        <w:rPr>
          <w:spacing w:val="-49"/>
          <w:w w:val="95"/>
        </w:rPr>
        <w:t> </w:t>
      </w:r>
      <w:r>
        <w:rPr>
          <w:w w:val="95"/>
        </w:rPr>
        <w:t>assolutamente</w:t>
      </w:r>
      <w:r>
        <w:rPr>
          <w:spacing w:val="-50"/>
          <w:w w:val="95"/>
        </w:rPr>
        <w:t> </w:t>
      </w:r>
      <w:r>
        <w:rPr>
          <w:w w:val="95"/>
        </w:rPr>
        <w:t>prevalente anche</w:t>
      </w:r>
      <w:r>
        <w:rPr>
          <w:spacing w:val="-28"/>
          <w:w w:val="95"/>
        </w:rPr>
        <w:t> </w:t>
      </w:r>
      <w:r>
        <w:rPr>
          <w:w w:val="95"/>
        </w:rPr>
        <w:t>rispetto</w:t>
      </w:r>
      <w:r>
        <w:rPr>
          <w:spacing w:val="-27"/>
          <w:w w:val="95"/>
        </w:rPr>
        <w:t> </w:t>
      </w:r>
      <w:r>
        <w:rPr>
          <w:w w:val="95"/>
        </w:rPr>
        <w:t>al</w:t>
      </w:r>
      <w:r>
        <w:rPr>
          <w:spacing w:val="-28"/>
          <w:w w:val="95"/>
        </w:rPr>
        <w:t> </w:t>
      </w:r>
      <w:r>
        <w:rPr>
          <w:w w:val="95"/>
        </w:rPr>
        <w:t>risultato</w:t>
      </w:r>
      <w:r>
        <w:rPr>
          <w:spacing w:val="-27"/>
          <w:w w:val="95"/>
        </w:rPr>
        <w:t> </w:t>
      </w:r>
      <w:r>
        <w:rPr>
          <w:w w:val="95"/>
        </w:rPr>
        <w:t>sportivo.</w:t>
      </w:r>
      <w:r>
        <w:rPr>
          <w:spacing w:val="-30"/>
          <w:w w:val="95"/>
        </w:rPr>
        <w:t> </w:t>
      </w:r>
      <w:r>
        <w:rPr>
          <w:w w:val="95"/>
        </w:rPr>
        <w:t>Chiunque</w:t>
      </w:r>
      <w:r>
        <w:rPr>
          <w:spacing w:val="-26"/>
          <w:w w:val="95"/>
        </w:rPr>
        <w:t> </w:t>
      </w:r>
      <w:r>
        <w:rPr>
          <w:w w:val="95"/>
        </w:rPr>
        <w:t>partecipi</w:t>
      </w:r>
      <w:r>
        <w:rPr>
          <w:spacing w:val="-30"/>
          <w:w w:val="95"/>
        </w:rPr>
        <w:t> </w:t>
      </w:r>
      <w:r>
        <w:rPr>
          <w:w w:val="95"/>
        </w:rPr>
        <w:t>con</w:t>
      </w:r>
      <w:r>
        <w:rPr>
          <w:spacing w:val="-30"/>
          <w:w w:val="95"/>
        </w:rPr>
        <w:t> </w:t>
      </w:r>
      <w:r>
        <w:rPr>
          <w:w w:val="95"/>
        </w:rPr>
        <w:t>qualsiasi</w:t>
      </w:r>
      <w:r>
        <w:rPr>
          <w:spacing w:val="-28"/>
          <w:w w:val="95"/>
        </w:rPr>
        <w:t> </w:t>
      </w:r>
      <w:r>
        <w:rPr>
          <w:w w:val="95"/>
        </w:rPr>
        <w:t>funzione</w:t>
      </w:r>
      <w:r>
        <w:rPr>
          <w:spacing w:val="-27"/>
          <w:w w:val="95"/>
        </w:rPr>
        <w:t> </w:t>
      </w:r>
      <w:r>
        <w:rPr>
          <w:w w:val="95"/>
        </w:rPr>
        <w:t>o</w:t>
      </w:r>
      <w:r>
        <w:rPr>
          <w:spacing w:val="-28"/>
          <w:w w:val="95"/>
        </w:rPr>
        <w:t> </w:t>
      </w:r>
      <w:r>
        <w:rPr>
          <w:w w:val="95"/>
        </w:rPr>
        <w:t>titolo </w:t>
      </w:r>
      <w:r>
        <w:rPr/>
        <w:t>all’attività</w:t>
      </w:r>
      <w:r>
        <w:rPr>
          <w:spacing w:val="-25"/>
        </w:rPr>
        <w:t> </w:t>
      </w:r>
      <w:r>
        <w:rPr/>
        <w:t>sportiva</w:t>
      </w:r>
      <w:r>
        <w:rPr>
          <w:spacing w:val="-24"/>
        </w:rPr>
        <w:t> </w:t>
      </w:r>
      <w:r>
        <w:rPr/>
        <w:t>è</w:t>
      </w:r>
      <w:r>
        <w:rPr>
          <w:spacing w:val="-26"/>
        </w:rPr>
        <w:t> </w:t>
      </w:r>
      <w:r>
        <w:rPr/>
        <w:t>tenuto</w:t>
      </w:r>
      <w:r>
        <w:rPr>
          <w:spacing w:val="-27"/>
        </w:rPr>
        <w:t> </w:t>
      </w:r>
      <w:r>
        <w:rPr/>
        <w:t>a</w:t>
      </w:r>
      <w:r>
        <w:rPr>
          <w:spacing w:val="-26"/>
        </w:rPr>
        <w:t> </w:t>
      </w:r>
      <w:r>
        <w:rPr/>
        <w:t>rispettare</w:t>
      </w:r>
      <w:r>
        <w:rPr>
          <w:spacing w:val="-26"/>
        </w:rPr>
        <w:t> </w:t>
      </w:r>
      <w:r>
        <w:rPr/>
        <w:t>i</w:t>
      </w:r>
      <w:r>
        <w:rPr>
          <w:spacing w:val="-26"/>
        </w:rPr>
        <w:t> </w:t>
      </w:r>
      <w:r>
        <w:rPr/>
        <w:t>predetti</w:t>
      </w:r>
      <w:r>
        <w:rPr>
          <w:spacing w:val="-26"/>
        </w:rPr>
        <w:t> </w:t>
      </w:r>
      <w:r>
        <w:rPr/>
        <w:t>diritti</w:t>
      </w:r>
      <w:r>
        <w:rPr>
          <w:spacing w:val="-26"/>
        </w:rPr>
        <w:t> </w:t>
      </w:r>
      <w:r>
        <w:rPr/>
        <w:t>dei</w:t>
      </w:r>
      <w:r>
        <w:rPr>
          <w:spacing w:val="-26"/>
        </w:rPr>
        <w:t> </w:t>
      </w:r>
      <w:r>
        <w:rPr/>
        <w:t>tesserati.</w:t>
      </w:r>
    </w:p>
    <w:p>
      <w:pPr>
        <w:pStyle w:val="Heading3"/>
        <w:numPr>
          <w:ilvl w:val="0"/>
          <w:numId w:val="288"/>
        </w:numPr>
        <w:tabs>
          <w:tab w:pos="1344" w:val="left" w:leader="none"/>
        </w:tabs>
        <w:spacing w:line="256" w:lineRule="auto" w:before="5" w:after="0"/>
        <w:ind w:left="1132" w:right="1196" w:firstLine="0"/>
        <w:jc w:val="both"/>
      </w:pPr>
      <w:r>
        <w:rPr/>
        <w:t>La FIPAV adotta misure per assicurare l’effettività dei diritti di cui al comma precedente</w:t>
      </w:r>
      <w:r>
        <w:rPr>
          <w:spacing w:val="-39"/>
        </w:rPr>
        <w:t> </w:t>
      </w:r>
      <w:r>
        <w:rPr/>
        <w:t>e</w:t>
      </w:r>
      <w:r>
        <w:rPr>
          <w:spacing w:val="-37"/>
        </w:rPr>
        <w:t> </w:t>
      </w:r>
      <w:r>
        <w:rPr/>
        <w:t>le</w:t>
      </w:r>
      <w:r>
        <w:rPr>
          <w:spacing w:val="-38"/>
        </w:rPr>
        <w:t> </w:t>
      </w:r>
      <w:r>
        <w:rPr/>
        <w:t>relative</w:t>
      </w:r>
      <w:r>
        <w:rPr>
          <w:spacing w:val="-37"/>
        </w:rPr>
        <w:t> </w:t>
      </w:r>
      <w:r>
        <w:rPr/>
        <w:t>tutele,</w:t>
      </w:r>
      <w:r>
        <w:rPr>
          <w:spacing w:val="-39"/>
        </w:rPr>
        <w:t> </w:t>
      </w:r>
      <w:r>
        <w:rPr/>
        <w:t>con</w:t>
      </w:r>
      <w:r>
        <w:rPr>
          <w:spacing w:val="-38"/>
        </w:rPr>
        <w:t> </w:t>
      </w:r>
      <w:r>
        <w:rPr/>
        <w:t>particolare</w:t>
      </w:r>
      <w:r>
        <w:rPr>
          <w:spacing w:val="-39"/>
        </w:rPr>
        <w:t> </w:t>
      </w:r>
      <w:r>
        <w:rPr/>
        <w:t>riguardo</w:t>
      </w:r>
      <w:r>
        <w:rPr>
          <w:spacing w:val="-36"/>
        </w:rPr>
        <w:t> </w:t>
      </w:r>
      <w:r>
        <w:rPr/>
        <w:t>alla</w:t>
      </w:r>
      <w:r>
        <w:rPr>
          <w:spacing w:val="-39"/>
        </w:rPr>
        <w:t> </w:t>
      </w:r>
      <w:r>
        <w:rPr/>
        <w:t>tutela</w:t>
      </w:r>
      <w:r>
        <w:rPr>
          <w:spacing w:val="-37"/>
        </w:rPr>
        <w:t> </w:t>
      </w:r>
      <w:r>
        <w:rPr/>
        <w:t>dei</w:t>
      </w:r>
      <w:r>
        <w:rPr>
          <w:spacing w:val="-39"/>
        </w:rPr>
        <w:t> </w:t>
      </w:r>
      <w:r>
        <w:rPr/>
        <w:t>minori.</w:t>
      </w:r>
    </w:p>
    <w:p>
      <w:pPr>
        <w:pStyle w:val="Heading3"/>
        <w:numPr>
          <w:ilvl w:val="0"/>
          <w:numId w:val="288"/>
        </w:numPr>
        <w:tabs>
          <w:tab w:pos="1344" w:val="left" w:leader="none"/>
        </w:tabs>
        <w:spacing w:line="254" w:lineRule="auto" w:before="0" w:after="0"/>
        <w:ind w:left="1132" w:right="1135" w:firstLine="0"/>
        <w:jc w:val="both"/>
      </w:pPr>
      <w:r>
        <w:rPr>
          <w:w w:val="95"/>
        </w:rPr>
        <w:t>La</w:t>
      </w:r>
      <w:r>
        <w:rPr>
          <w:spacing w:val="-44"/>
          <w:w w:val="95"/>
        </w:rPr>
        <w:t> </w:t>
      </w:r>
      <w:r>
        <w:rPr>
          <w:w w:val="95"/>
        </w:rPr>
        <w:t>Federazione</w:t>
      </w:r>
      <w:r>
        <w:rPr>
          <w:spacing w:val="-43"/>
          <w:w w:val="95"/>
        </w:rPr>
        <w:t> </w:t>
      </w:r>
      <w:r>
        <w:rPr>
          <w:w w:val="95"/>
        </w:rPr>
        <w:t>promuove</w:t>
      </w:r>
      <w:r>
        <w:rPr>
          <w:spacing w:val="-45"/>
          <w:w w:val="95"/>
        </w:rPr>
        <w:t> </w:t>
      </w:r>
      <w:r>
        <w:rPr>
          <w:w w:val="95"/>
        </w:rPr>
        <w:t>una</w:t>
      </w:r>
      <w:r>
        <w:rPr>
          <w:spacing w:val="-44"/>
          <w:w w:val="95"/>
        </w:rPr>
        <w:t> </w:t>
      </w:r>
      <w:r>
        <w:rPr>
          <w:w w:val="95"/>
        </w:rPr>
        <w:t>politica</w:t>
      </w:r>
      <w:r>
        <w:rPr>
          <w:spacing w:val="-44"/>
          <w:w w:val="95"/>
        </w:rPr>
        <w:t> </w:t>
      </w:r>
      <w:r>
        <w:rPr>
          <w:w w:val="95"/>
        </w:rPr>
        <w:t>di</w:t>
      </w:r>
      <w:r>
        <w:rPr>
          <w:spacing w:val="-45"/>
          <w:w w:val="95"/>
        </w:rPr>
        <w:t> </w:t>
      </w:r>
      <w:r>
        <w:rPr>
          <w:w w:val="95"/>
        </w:rPr>
        <w:t>inclusione,</w:t>
      </w:r>
      <w:r>
        <w:rPr>
          <w:spacing w:val="-44"/>
          <w:w w:val="95"/>
        </w:rPr>
        <w:t> </w:t>
      </w:r>
      <w:r>
        <w:rPr>
          <w:w w:val="95"/>
        </w:rPr>
        <w:t>contraria</w:t>
      </w:r>
      <w:r>
        <w:rPr>
          <w:spacing w:val="-45"/>
          <w:w w:val="95"/>
        </w:rPr>
        <w:t> </w:t>
      </w:r>
      <w:r>
        <w:rPr>
          <w:w w:val="95"/>
        </w:rPr>
        <w:t>alla</w:t>
      </w:r>
      <w:r>
        <w:rPr>
          <w:spacing w:val="-44"/>
          <w:w w:val="95"/>
        </w:rPr>
        <w:t> </w:t>
      </w:r>
      <w:r>
        <w:rPr>
          <w:w w:val="95"/>
        </w:rPr>
        <w:t>discriminazione</w:t>
      </w:r>
      <w:r>
        <w:rPr>
          <w:spacing w:val="-43"/>
          <w:w w:val="95"/>
        </w:rPr>
        <w:t> </w:t>
      </w:r>
      <w:r>
        <w:rPr>
          <w:w w:val="95"/>
        </w:rPr>
        <w:t>e le violenze indipendentemente dal genere, dall’origine etnica, dalla fede religiosa, dall’orientamento</w:t>
      </w:r>
      <w:r>
        <w:rPr>
          <w:spacing w:val="-39"/>
          <w:w w:val="95"/>
        </w:rPr>
        <w:t> </w:t>
      </w:r>
      <w:r>
        <w:rPr>
          <w:w w:val="95"/>
        </w:rPr>
        <w:t>sessuale</w:t>
      </w:r>
      <w:r>
        <w:rPr>
          <w:spacing w:val="-38"/>
          <w:w w:val="95"/>
        </w:rPr>
        <w:t> </w:t>
      </w:r>
      <w:r>
        <w:rPr>
          <w:w w:val="95"/>
        </w:rPr>
        <w:t>e</w:t>
      </w:r>
      <w:r>
        <w:rPr>
          <w:spacing w:val="-41"/>
          <w:w w:val="95"/>
        </w:rPr>
        <w:t> </w:t>
      </w:r>
      <w:r>
        <w:rPr>
          <w:w w:val="95"/>
        </w:rPr>
        <w:t>dalla</w:t>
      </w:r>
      <w:r>
        <w:rPr>
          <w:spacing w:val="-40"/>
          <w:w w:val="95"/>
        </w:rPr>
        <w:t> </w:t>
      </w:r>
      <w:r>
        <w:rPr>
          <w:w w:val="95"/>
        </w:rPr>
        <w:t>disabilità</w:t>
      </w:r>
      <w:r>
        <w:rPr>
          <w:spacing w:val="-43"/>
          <w:w w:val="95"/>
        </w:rPr>
        <w:t> </w:t>
      </w:r>
      <w:r>
        <w:rPr>
          <w:w w:val="95"/>
        </w:rPr>
        <w:t>al</w:t>
      </w:r>
      <w:r>
        <w:rPr>
          <w:spacing w:val="-39"/>
          <w:w w:val="95"/>
        </w:rPr>
        <w:t> </w:t>
      </w:r>
      <w:r>
        <w:rPr>
          <w:w w:val="95"/>
        </w:rPr>
        <w:t>fine</w:t>
      </w:r>
      <w:r>
        <w:rPr>
          <w:spacing w:val="-39"/>
          <w:w w:val="95"/>
        </w:rPr>
        <w:t> </w:t>
      </w:r>
      <w:r>
        <w:rPr>
          <w:w w:val="95"/>
        </w:rPr>
        <w:t>di</w:t>
      </w:r>
      <w:r>
        <w:rPr>
          <w:spacing w:val="-38"/>
          <w:w w:val="95"/>
        </w:rPr>
        <w:t> </w:t>
      </w:r>
      <w:r>
        <w:rPr>
          <w:w w:val="95"/>
        </w:rPr>
        <w:t>garantire</w:t>
      </w:r>
      <w:r>
        <w:rPr>
          <w:spacing w:val="-40"/>
          <w:w w:val="95"/>
        </w:rPr>
        <w:t> </w:t>
      </w:r>
      <w:r>
        <w:rPr>
          <w:w w:val="95"/>
        </w:rPr>
        <w:t>valori</w:t>
      </w:r>
      <w:r>
        <w:rPr>
          <w:spacing w:val="-41"/>
          <w:w w:val="95"/>
        </w:rPr>
        <w:t> </w:t>
      </w:r>
      <w:r>
        <w:rPr>
          <w:w w:val="95"/>
        </w:rPr>
        <w:t>sportivi</w:t>
      </w:r>
      <w:r>
        <w:rPr>
          <w:spacing w:val="-38"/>
          <w:w w:val="95"/>
        </w:rPr>
        <w:t> </w:t>
      </w:r>
      <w:r>
        <w:rPr>
          <w:w w:val="95"/>
        </w:rPr>
        <w:t>sani</w:t>
      </w:r>
      <w:r>
        <w:rPr>
          <w:spacing w:val="-39"/>
          <w:w w:val="95"/>
        </w:rPr>
        <w:t> </w:t>
      </w:r>
      <w:r>
        <w:rPr>
          <w:w w:val="95"/>
        </w:rPr>
        <w:t>in</w:t>
      </w:r>
      <w:r>
        <w:rPr>
          <w:spacing w:val="-39"/>
          <w:w w:val="95"/>
        </w:rPr>
        <w:t> </w:t>
      </w:r>
      <w:r>
        <w:rPr>
          <w:w w:val="95"/>
        </w:rPr>
        <w:t>un ambiente</w:t>
      </w:r>
      <w:r>
        <w:rPr>
          <w:spacing w:val="-23"/>
          <w:w w:val="95"/>
        </w:rPr>
        <w:t> </w:t>
      </w:r>
      <w:r>
        <w:rPr>
          <w:w w:val="95"/>
        </w:rPr>
        <w:t>sportivo</w:t>
      </w:r>
      <w:r>
        <w:rPr>
          <w:spacing w:val="-22"/>
          <w:w w:val="95"/>
        </w:rPr>
        <w:t> </w:t>
      </w:r>
      <w:r>
        <w:rPr>
          <w:w w:val="95"/>
        </w:rPr>
        <w:t>rispetto</w:t>
      </w:r>
      <w:r>
        <w:rPr>
          <w:spacing w:val="-22"/>
          <w:w w:val="95"/>
        </w:rPr>
        <w:t> </w:t>
      </w:r>
      <w:r>
        <w:rPr>
          <w:w w:val="95"/>
        </w:rPr>
        <w:t>e</w:t>
      </w:r>
      <w:r>
        <w:rPr>
          <w:spacing w:val="-24"/>
          <w:w w:val="95"/>
        </w:rPr>
        <w:t> </w:t>
      </w:r>
      <w:r>
        <w:rPr>
          <w:w w:val="95"/>
        </w:rPr>
        <w:t>sicuro</w:t>
      </w:r>
      <w:r>
        <w:rPr>
          <w:spacing w:val="-25"/>
          <w:w w:val="95"/>
        </w:rPr>
        <w:t> </w:t>
      </w:r>
      <w:r>
        <w:rPr>
          <w:w w:val="95"/>
        </w:rPr>
        <w:t>soprattutto</w:t>
      </w:r>
      <w:r>
        <w:rPr>
          <w:spacing w:val="-25"/>
          <w:w w:val="95"/>
        </w:rPr>
        <w:t> </w:t>
      </w:r>
      <w:r>
        <w:rPr>
          <w:w w:val="95"/>
        </w:rPr>
        <w:t>nei</w:t>
      </w:r>
      <w:r>
        <w:rPr>
          <w:spacing w:val="-22"/>
          <w:w w:val="95"/>
        </w:rPr>
        <w:t> </w:t>
      </w:r>
      <w:r>
        <w:rPr>
          <w:w w:val="95"/>
        </w:rPr>
        <w:t>confronti</w:t>
      </w:r>
      <w:r>
        <w:rPr>
          <w:spacing w:val="-22"/>
          <w:w w:val="95"/>
        </w:rPr>
        <w:t> </w:t>
      </w:r>
      <w:r>
        <w:rPr>
          <w:w w:val="95"/>
        </w:rPr>
        <w:t>degli</w:t>
      </w:r>
      <w:r>
        <w:rPr>
          <w:spacing w:val="-22"/>
          <w:w w:val="95"/>
        </w:rPr>
        <w:t> </w:t>
      </w:r>
      <w:r>
        <w:rPr>
          <w:w w:val="95"/>
        </w:rPr>
        <w:t>atleti</w:t>
      </w:r>
      <w:r>
        <w:rPr>
          <w:spacing w:val="-25"/>
          <w:w w:val="95"/>
        </w:rPr>
        <w:t> </w:t>
      </w:r>
      <w:r>
        <w:rPr>
          <w:w w:val="95"/>
        </w:rPr>
        <w:t>più</w:t>
      </w:r>
      <w:r>
        <w:rPr>
          <w:spacing w:val="-22"/>
          <w:w w:val="95"/>
        </w:rPr>
        <w:t> </w:t>
      </w:r>
      <w:r>
        <w:rPr>
          <w:w w:val="95"/>
        </w:rPr>
        <w:t>vulnerabili </w:t>
      </w:r>
      <w:r>
        <w:rPr/>
        <w:t>quali i</w:t>
      </w:r>
      <w:r>
        <w:rPr>
          <w:spacing w:val="-38"/>
        </w:rPr>
        <w:t> </w:t>
      </w:r>
      <w:r>
        <w:rPr/>
        <w:t>minori.</w:t>
      </w:r>
    </w:p>
    <w:p>
      <w:pPr>
        <w:pStyle w:val="Heading3"/>
        <w:numPr>
          <w:ilvl w:val="0"/>
          <w:numId w:val="288"/>
        </w:numPr>
        <w:tabs>
          <w:tab w:pos="1344" w:val="left" w:leader="none"/>
        </w:tabs>
        <w:spacing w:line="254" w:lineRule="auto" w:before="0" w:after="0"/>
        <w:ind w:left="1132" w:right="1135" w:firstLine="0"/>
        <w:jc w:val="both"/>
      </w:pPr>
      <w:r>
        <w:rPr>
          <w:w w:val="95"/>
        </w:rPr>
        <w:t>Le</w:t>
      </w:r>
      <w:r>
        <w:rPr>
          <w:spacing w:val="-10"/>
          <w:w w:val="95"/>
        </w:rPr>
        <w:t> </w:t>
      </w:r>
      <w:r>
        <w:rPr>
          <w:w w:val="95"/>
        </w:rPr>
        <w:t>associazioni</w:t>
      </w:r>
      <w:r>
        <w:rPr>
          <w:spacing w:val="-8"/>
          <w:w w:val="95"/>
        </w:rPr>
        <w:t> </w:t>
      </w:r>
      <w:r>
        <w:rPr>
          <w:w w:val="95"/>
        </w:rPr>
        <w:t>e</w:t>
      </w:r>
      <w:r>
        <w:rPr>
          <w:spacing w:val="-10"/>
          <w:w w:val="95"/>
        </w:rPr>
        <w:t> </w:t>
      </w:r>
      <w:r>
        <w:rPr>
          <w:w w:val="95"/>
        </w:rPr>
        <w:t>le</w:t>
      </w:r>
      <w:r>
        <w:rPr>
          <w:spacing w:val="-11"/>
          <w:w w:val="95"/>
        </w:rPr>
        <w:t> </w:t>
      </w:r>
      <w:r>
        <w:rPr>
          <w:w w:val="95"/>
        </w:rPr>
        <w:t>società</w:t>
      </w:r>
      <w:r>
        <w:rPr>
          <w:spacing w:val="-9"/>
          <w:w w:val="95"/>
        </w:rPr>
        <w:t> </w:t>
      </w:r>
      <w:r>
        <w:rPr>
          <w:w w:val="95"/>
        </w:rPr>
        <w:t>sportive</w:t>
      </w:r>
      <w:r>
        <w:rPr>
          <w:spacing w:val="-9"/>
          <w:w w:val="95"/>
        </w:rPr>
        <w:t> </w:t>
      </w:r>
      <w:r>
        <w:rPr>
          <w:w w:val="95"/>
        </w:rPr>
        <w:t>affiliate</w:t>
      </w:r>
      <w:r>
        <w:rPr>
          <w:spacing w:val="-9"/>
          <w:w w:val="95"/>
        </w:rPr>
        <w:t> </w:t>
      </w:r>
      <w:r>
        <w:rPr>
          <w:w w:val="95"/>
        </w:rPr>
        <w:t>(di</w:t>
      </w:r>
      <w:r>
        <w:rPr>
          <w:spacing w:val="-9"/>
          <w:w w:val="95"/>
        </w:rPr>
        <w:t> </w:t>
      </w:r>
      <w:r>
        <w:rPr>
          <w:w w:val="95"/>
        </w:rPr>
        <w:t>seguito</w:t>
      </w:r>
      <w:r>
        <w:rPr>
          <w:spacing w:val="-8"/>
          <w:w w:val="95"/>
        </w:rPr>
        <w:t> </w:t>
      </w:r>
      <w:r>
        <w:rPr>
          <w:w w:val="95"/>
        </w:rPr>
        <w:t>anche</w:t>
      </w:r>
      <w:r>
        <w:rPr>
          <w:spacing w:val="-10"/>
          <w:w w:val="95"/>
        </w:rPr>
        <w:t> </w:t>
      </w:r>
      <w:r>
        <w:rPr>
          <w:w w:val="95"/>
        </w:rPr>
        <w:t>solo</w:t>
      </w:r>
      <w:r>
        <w:rPr>
          <w:spacing w:val="-8"/>
          <w:w w:val="95"/>
        </w:rPr>
        <w:t> </w:t>
      </w:r>
      <w:r>
        <w:rPr>
          <w:w w:val="95"/>
        </w:rPr>
        <w:t>“Affiliate”)</w:t>
      </w:r>
      <w:r>
        <w:rPr>
          <w:spacing w:val="-9"/>
          <w:w w:val="95"/>
        </w:rPr>
        <w:t> </w:t>
      </w:r>
      <w:r>
        <w:rPr>
          <w:w w:val="95"/>
        </w:rPr>
        <w:t>alla FIPAV,</w:t>
      </w:r>
      <w:r>
        <w:rPr>
          <w:spacing w:val="-42"/>
          <w:w w:val="95"/>
        </w:rPr>
        <w:t> </w:t>
      </w:r>
      <w:r>
        <w:rPr>
          <w:w w:val="95"/>
        </w:rPr>
        <w:t>prevengono</w:t>
      </w:r>
      <w:r>
        <w:rPr>
          <w:spacing w:val="-43"/>
          <w:w w:val="95"/>
        </w:rPr>
        <w:t> </w:t>
      </w:r>
      <w:r>
        <w:rPr>
          <w:w w:val="95"/>
        </w:rPr>
        <w:t>e</w:t>
      </w:r>
      <w:r>
        <w:rPr>
          <w:spacing w:val="-41"/>
          <w:w w:val="95"/>
        </w:rPr>
        <w:t> </w:t>
      </w:r>
      <w:r>
        <w:rPr>
          <w:w w:val="95"/>
        </w:rPr>
        <w:t>contrastano</w:t>
      </w:r>
      <w:r>
        <w:rPr>
          <w:spacing w:val="-43"/>
          <w:w w:val="95"/>
        </w:rPr>
        <w:t> </w:t>
      </w:r>
      <w:r>
        <w:rPr>
          <w:w w:val="95"/>
        </w:rPr>
        <w:t>ogni</w:t>
      </w:r>
      <w:r>
        <w:rPr>
          <w:spacing w:val="-42"/>
          <w:w w:val="95"/>
        </w:rPr>
        <w:t> </w:t>
      </w:r>
      <w:r>
        <w:rPr>
          <w:w w:val="95"/>
        </w:rPr>
        <w:t>forma</w:t>
      </w:r>
      <w:r>
        <w:rPr>
          <w:spacing w:val="-42"/>
          <w:w w:val="95"/>
        </w:rPr>
        <w:t> </w:t>
      </w:r>
      <w:r>
        <w:rPr>
          <w:w w:val="95"/>
        </w:rPr>
        <w:t>di</w:t>
      </w:r>
      <w:r>
        <w:rPr>
          <w:spacing w:val="-43"/>
          <w:w w:val="95"/>
        </w:rPr>
        <w:t> </w:t>
      </w:r>
      <w:r>
        <w:rPr>
          <w:w w:val="95"/>
        </w:rPr>
        <w:t>abuso,</w:t>
      </w:r>
      <w:r>
        <w:rPr>
          <w:spacing w:val="-42"/>
          <w:w w:val="95"/>
        </w:rPr>
        <w:t> </w:t>
      </w:r>
      <w:r>
        <w:rPr>
          <w:w w:val="95"/>
        </w:rPr>
        <w:t>violenza</w:t>
      </w:r>
      <w:r>
        <w:rPr>
          <w:spacing w:val="-43"/>
          <w:w w:val="95"/>
        </w:rPr>
        <w:t> </w:t>
      </w:r>
      <w:r>
        <w:rPr>
          <w:w w:val="95"/>
        </w:rPr>
        <w:t>o</w:t>
      </w:r>
      <w:r>
        <w:rPr>
          <w:spacing w:val="-43"/>
          <w:w w:val="95"/>
        </w:rPr>
        <w:t> </w:t>
      </w:r>
      <w:r>
        <w:rPr>
          <w:w w:val="95"/>
        </w:rPr>
        <w:t>discriminazione</w:t>
      </w:r>
      <w:r>
        <w:rPr>
          <w:spacing w:val="-42"/>
          <w:w w:val="95"/>
        </w:rPr>
        <w:t> </w:t>
      </w:r>
      <w:r>
        <w:rPr>
          <w:w w:val="95"/>
        </w:rPr>
        <w:t>nei </w:t>
      </w:r>
      <w:r>
        <w:rPr/>
        <w:t>confronti</w:t>
      </w:r>
      <w:r>
        <w:rPr>
          <w:spacing w:val="-29"/>
        </w:rPr>
        <w:t> </w:t>
      </w:r>
      <w:r>
        <w:rPr/>
        <w:t>dei</w:t>
      </w:r>
      <w:r>
        <w:rPr>
          <w:spacing w:val="-29"/>
        </w:rPr>
        <w:t> </w:t>
      </w:r>
      <w:r>
        <w:rPr/>
        <w:t>tesserati,</w:t>
      </w:r>
      <w:r>
        <w:rPr>
          <w:spacing w:val="-30"/>
        </w:rPr>
        <w:t> </w:t>
      </w:r>
      <w:r>
        <w:rPr/>
        <w:t>in</w:t>
      </w:r>
      <w:r>
        <w:rPr>
          <w:spacing w:val="-28"/>
        </w:rPr>
        <w:t> </w:t>
      </w:r>
      <w:r>
        <w:rPr/>
        <w:t>particolare</w:t>
      </w:r>
      <w:r>
        <w:rPr>
          <w:spacing w:val="-30"/>
        </w:rPr>
        <w:t> </w:t>
      </w:r>
      <w:r>
        <w:rPr/>
        <w:t>se</w:t>
      </w:r>
      <w:r>
        <w:rPr>
          <w:spacing w:val="-28"/>
        </w:rPr>
        <w:t> </w:t>
      </w:r>
      <w:r>
        <w:rPr/>
        <w:t>minori.</w:t>
      </w:r>
      <w:r>
        <w:rPr>
          <w:spacing w:val="-30"/>
        </w:rPr>
        <w:t> </w:t>
      </w:r>
      <w:r>
        <w:rPr/>
        <w:t>A</w:t>
      </w:r>
      <w:r>
        <w:rPr>
          <w:spacing w:val="-29"/>
        </w:rPr>
        <w:t> </w:t>
      </w:r>
      <w:r>
        <w:rPr/>
        <w:t>tal</w:t>
      </w:r>
      <w:r>
        <w:rPr>
          <w:spacing w:val="-29"/>
        </w:rPr>
        <w:t> </w:t>
      </w:r>
      <w:r>
        <w:rPr/>
        <w:t>fine,</w:t>
      </w:r>
      <w:r>
        <w:rPr>
          <w:spacing w:val="-29"/>
        </w:rPr>
        <w:t> </w:t>
      </w:r>
      <w:r>
        <w:rPr/>
        <w:t>informano</w:t>
      </w:r>
      <w:r>
        <w:rPr>
          <w:spacing w:val="-30"/>
        </w:rPr>
        <w:t> </w:t>
      </w:r>
      <w:r>
        <w:rPr/>
        <w:t>i</w:t>
      </w:r>
      <w:r>
        <w:rPr>
          <w:spacing w:val="-30"/>
        </w:rPr>
        <w:t> </w:t>
      </w:r>
      <w:r>
        <w:rPr/>
        <w:t>tesserati</w:t>
      </w:r>
      <w:r>
        <w:rPr>
          <w:spacing w:val="-28"/>
        </w:rPr>
        <w:t> </w:t>
      </w:r>
      <w:r>
        <w:rPr/>
        <w:t>dei rispettivi</w:t>
      </w:r>
      <w:r>
        <w:rPr>
          <w:spacing w:val="-47"/>
        </w:rPr>
        <w:t> </w:t>
      </w:r>
      <w:r>
        <w:rPr/>
        <w:t>diritti,</w:t>
      </w:r>
      <w:r>
        <w:rPr>
          <w:spacing w:val="-46"/>
        </w:rPr>
        <w:t> </w:t>
      </w:r>
      <w:r>
        <w:rPr/>
        <w:t>favoriscono</w:t>
      </w:r>
      <w:r>
        <w:rPr>
          <w:spacing w:val="-47"/>
        </w:rPr>
        <w:t> </w:t>
      </w:r>
      <w:r>
        <w:rPr/>
        <w:t>la</w:t>
      </w:r>
      <w:r>
        <w:rPr>
          <w:spacing w:val="-48"/>
        </w:rPr>
        <w:t> </w:t>
      </w:r>
      <w:r>
        <w:rPr/>
        <w:t>diffusione</w:t>
      </w:r>
      <w:r>
        <w:rPr>
          <w:spacing w:val="-47"/>
        </w:rPr>
        <w:t> </w:t>
      </w:r>
      <w:r>
        <w:rPr/>
        <w:t>delle</w:t>
      </w:r>
      <w:r>
        <w:rPr>
          <w:spacing w:val="-46"/>
        </w:rPr>
        <w:t> </w:t>
      </w:r>
      <w:r>
        <w:rPr/>
        <w:t>politiche</w:t>
      </w:r>
      <w:r>
        <w:rPr>
          <w:spacing w:val="-47"/>
        </w:rPr>
        <w:t> </w:t>
      </w:r>
      <w:r>
        <w:rPr/>
        <w:t>di</w:t>
      </w:r>
      <w:r>
        <w:rPr>
          <w:spacing w:val="-47"/>
        </w:rPr>
        <w:t> </w:t>
      </w:r>
      <w:r>
        <w:rPr>
          <w:i/>
        </w:rPr>
        <w:t>safeguarding</w:t>
      </w:r>
      <w:r>
        <w:rPr>
          <w:i/>
          <w:spacing w:val="-47"/>
        </w:rPr>
        <w:t> </w:t>
      </w:r>
      <w:r>
        <w:rPr/>
        <w:t>degli</w:t>
      </w:r>
      <w:r>
        <w:rPr>
          <w:spacing w:val="-46"/>
        </w:rPr>
        <w:t> </w:t>
      </w:r>
      <w:r>
        <w:rPr/>
        <w:t>Enti</w:t>
      </w:r>
      <w:r>
        <w:rPr>
          <w:spacing w:val="-47"/>
        </w:rPr>
        <w:t> </w:t>
      </w:r>
      <w:r>
        <w:rPr/>
        <w:t>di </w:t>
      </w:r>
      <w:r>
        <w:rPr>
          <w:w w:val="95"/>
        </w:rPr>
        <w:t>affiliazione</w:t>
      </w:r>
      <w:r>
        <w:rPr>
          <w:spacing w:val="-7"/>
          <w:w w:val="95"/>
        </w:rPr>
        <w:t> </w:t>
      </w:r>
      <w:r>
        <w:rPr>
          <w:w w:val="95"/>
        </w:rPr>
        <w:t>e</w:t>
      </w:r>
      <w:r>
        <w:rPr>
          <w:spacing w:val="-5"/>
          <w:w w:val="95"/>
        </w:rPr>
        <w:t> </w:t>
      </w:r>
      <w:r>
        <w:rPr>
          <w:w w:val="95"/>
        </w:rPr>
        <w:t>adottano</w:t>
      </w:r>
      <w:r>
        <w:rPr>
          <w:spacing w:val="-5"/>
          <w:w w:val="95"/>
        </w:rPr>
        <w:t> </w:t>
      </w:r>
      <w:r>
        <w:rPr>
          <w:w w:val="95"/>
        </w:rPr>
        <w:t>misure</w:t>
      </w:r>
      <w:r>
        <w:rPr>
          <w:spacing w:val="-6"/>
          <w:w w:val="95"/>
        </w:rPr>
        <w:t> </w:t>
      </w:r>
      <w:r>
        <w:rPr>
          <w:w w:val="95"/>
        </w:rPr>
        <w:t>e</w:t>
      </w:r>
      <w:r>
        <w:rPr>
          <w:spacing w:val="-7"/>
          <w:w w:val="95"/>
        </w:rPr>
        <w:t> </w:t>
      </w:r>
      <w:r>
        <w:rPr>
          <w:w w:val="95"/>
        </w:rPr>
        <w:t>procedure</w:t>
      </w:r>
      <w:r>
        <w:rPr>
          <w:spacing w:val="-8"/>
          <w:w w:val="95"/>
        </w:rPr>
        <w:t> </w:t>
      </w:r>
      <w:r>
        <w:rPr>
          <w:w w:val="95"/>
        </w:rPr>
        <w:t>per</w:t>
      </w:r>
      <w:r>
        <w:rPr>
          <w:spacing w:val="-7"/>
          <w:w w:val="95"/>
        </w:rPr>
        <w:t> </w:t>
      </w:r>
      <w:r>
        <w:rPr>
          <w:w w:val="95"/>
        </w:rPr>
        <w:t>assicurare</w:t>
      </w:r>
      <w:r>
        <w:rPr>
          <w:spacing w:val="-8"/>
          <w:w w:val="95"/>
        </w:rPr>
        <w:t> </w:t>
      </w:r>
      <w:r>
        <w:rPr>
          <w:w w:val="95"/>
        </w:rPr>
        <w:t>l’efficacia</w:t>
      </w:r>
      <w:r>
        <w:rPr>
          <w:spacing w:val="-8"/>
          <w:w w:val="95"/>
        </w:rPr>
        <w:t> </w:t>
      </w:r>
      <w:r>
        <w:rPr>
          <w:w w:val="95"/>
        </w:rPr>
        <w:t>di</w:t>
      </w:r>
      <w:r>
        <w:rPr>
          <w:spacing w:val="-6"/>
          <w:w w:val="95"/>
        </w:rPr>
        <w:t> </w:t>
      </w:r>
      <w:r>
        <w:rPr>
          <w:w w:val="95"/>
        </w:rPr>
        <w:t>tali</w:t>
      </w:r>
      <w:r>
        <w:rPr>
          <w:spacing w:val="-5"/>
          <w:w w:val="95"/>
        </w:rPr>
        <w:t> </w:t>
      </w:r>
      <w:r>
        <w:rPr>
          <w:w w:val="95"/>
        </w:rPr>
        <w:t>politiche, anche</w:t>
      </w:r>
      <w:r>
        <w:rPr>
          <w:spacing w:val="-18"/>
          <w:w w:val="95"/>
        </w:rPr>
        <w:t> </w:t>
      </w:r>
      <w:r>
        <w:rPr>
          <w:w w:val="95"/>
        </w:rPr>
        <w:t>mediante</w:t>
      </w:r>
      <w:r>
        <w:rPr>
          <w:spacing w:val="-17"/>
          <w:w w:val="95"/>
        </w:rPr>
        <w:t> </w:t>
      </w:r>
      <w:r>
        <w:rPr>
          <w:w w:val="95"/>
        </w:rPr>
        <w:t>la</w:t>
      </w:r>
      <w:r>
        <w:rPr>
          <w:spacing w:val="-17"/>
          <w:w w:val="95"/>
        </w:rPr>
        <w:t> </w:t>
      </w:r>
      <w:r>
        <w:rPr>
          <w:w w:val="95"/>
        </w:rPr>
        <w:t>formazione</w:t>
      </w:r>
      <w:r>
        <w:rPr>
          <w:spacing w:val="-16"/>
          <w:w w:val="95"/>
        </w:rPr>
        <w:t> </w:t>
      </w:r>
      <w:r>
        <w:rPr>
          <w:w w:val="95"/>
        </w:rPr>
        <w:t>di</w:t>
      </w:r>
      <w:r>
        <w:rPr>
          <w:spacing w:val="-20"/>
          <w:w w:val="95"/>
        </w:rPr>
        <w:t> </w:t>
      </w:r>
      <w:r>
        <w:rPr>
          <w:w w:val="95"/>
        </w:rPr>
        <w:t>lavoratori,</w:t>
      </w:r>
      <w:r>
        <w:rPr>
          <w:spacing w:val="-17"/>
          <w:w w:val="95"/>
        </w:rPr>
        <w:t> </w:t>
      </w:r>
      <w:r>
        <w:rPr>
          <w:w w:val="95"/>
        </w:rPr>
        <w:t>collaboratori</w:t>
      </w:r>
      <w:r>
        <w:rPr>
          <w:spacing w:val="-17"/>
          <w:w w:val="95"/>
        </w:rPr>
        <w:t> </w:t>
      </w:r>
      <w:r>
        <w:rPr>
          <w:w w:val="95"/>
        </w:rPr>
        <w:t>e</w:t>
      </w:r>
      <w:r>
        <w:rPr>
          <w:spacing w:val="-19"/>
          <w:w w:val="95"/>
        </w:rPr>
        <w:t> </w:t>
      </w:r>
      <w:r>
        <w:rPr>
          <w:w w:val="95"/>
        </w:rPr>
        <w:t>volontari</w:t>
      </w:r>
      <w:r>
        <w:rPr>
          <w:spacing w:val="-18"/>
          <w:w w:val="95"/>
        </w:rPr>
        <w:t> </w:t>
      </w:r>
      <w:r>
        <w:rPr>
          <w:w w:val="95"/>
        </w:rPr>
        <w:t>che,</w:t>
      </w:r>
      <w:r>
        <w:rPr>
          <w:spacing w:val="-16"/>
          <w:w w:val="95"/>
        </w:rPr>
        <w:t> </w:t>
      </w:r>
      <w:r>
        <w:rPr>
          <w:w w:val="95"/>
        </w:rPr>
        <w:t>a</w:t>
      </w:r>
      <w:r>
        <w:rPr>
          <w:spacing w:val="-17"/>
          <w:w w:val="95"/>
        </w:rPr>
        <w:t> </w:t>
      </w:r>
      <w:r>
        <w:rPr>
          <w:w w:val="95"/>
        </w:rPr>
        <w:t>qualsiasi </w:t>
      </w:r>
      <w:r>
        <w:rPr/>
        <w:t>titolo</w:t>
      </w:r>
      <w:r>
        <w:rPr>
          <w:spacing w:val="-37"/>
        </w:rPr>
        <w:t> </w:t>
      </w:r>
      <w:r>
        <w:rPr/>
        <w:t>e</w:t>
      </w:r>
      <w:r>
        <w:rPr>
          <w:spacing w:val="-37"/>
        </w:rPr>
        <w:t> </w:t>
      </w:r>
      <w:r>
        <w:rPr/>
        <w:t>ruolo,</w:t>
      </w:r>
      <w:r>
        <w:rPr>
          <w:spacing w:val="-37"/>
        </w:rPr>
        <w:t> </w:t>
      </w:r>
      <w:r>
        <w:rPr/>
        <w:t>sono</w:t>
      </w:r>
      <w:r>
        <w:rPr>
          <w:spacing w:val="-36"/>
        </w:rPr>
        <w:t> </w:t>
      </w:r>
      <w:r>
        <w:rPr/>
        <w:t>coinvolti</w:t>
      </w:r>
      <w:r>
        <w:rPr>
          <w:spacing w:val="-36"/>
        </w:rPr>
        <w:t> </w:t>
      </w:r>
      <w:r>
        <w:rPr/>
        <w:t>nell’attività</w:t>
      </w:r>
      <w:r>
        <w:rPr>
          <w:spacing w:val="-37"/>
        </w:rPr>
        <w:t> </w:t>
      </w:r>
      <w:r>
        <w:rPr/>
        <w:t>sportiva</w:t>
      </w:r>
      <w:r>
        <w:rPr>
          <w:spacing w:val="-38"/>
        </w:rPr>
        <w:t> </w:t>
      </w:r>
      <w:r>
        <w:rPr/>
        <w:t>e</w:t>
      </w:r>
      <w:r>
        <w:rPr>
          <w:spacing w:val="-37"/>
        </w:rPr>
        <w:t> </w:t>
      </w:r>
      <w:r>
        <w:rPr/>
        <w:t>sono</w:t>
      </w:r>
      <w:r>
        <w:rPr>
          <w:spacing w:val="-38"/>
        </w:rPr>
        <w:t> </w:t>
      </w:r>
      <w:r>
        <w:rPr/>
        <w:t>a</w:t>
      </w:r>
      <w:r>
        <w:rPr>
          <w:spacing w:val="-38"/>
        </w:rPr>
        <w:t> </w:t>
      </w:r>
      <w:r>
        <w:rPr/>
        <w:t>contatto</w:t>
      </w:r>
      <w:r>
        <w:rPr>
          <w:spacing w:val="-37"/>
        </w:rPr>
        <w:t> </w:t>
      </w:r>
      <w:r>
        <w:rPr/>
        <w:t>con</w:t>
      </w:r>
      <w:r>
        <w:rPr>
          <w:spacing w:val="-38"/>
        </w:rPr>
        <w:t> </w:t>
      </w:r>
      <w:r>
        <w:rPr/>
        <w:t>gli</w:t>
      </w:r>
      <w:r>
        <w:rPr>
          <w:spacing w:val="-38"/>
        </w:rPr>
        <w:t> </w:t>
      </w:r>
      <w:r>
        <w:rPr/>
        <w:t>atleti.</w:t>
      </w:r>
    </w:p>
    <w:p>
      <w:pPr>
        <w:pStyle w:val="BodyText"/>
        <w:rPr>
          <w:sz w:val="20"/>
        </w:rPr>
      </w:pPr>
    </w:p>
    <w:p>
      <w:pPr>
        <w:pStyle w:val="BodyText"/>
        <w:spacing w:before="176"/>
        <w:ind w:right="1141"/>
        <w:jc w:val="right"/>
        <w:rPr>
          <w:rFonts w:ascii="Arial Narrow"/>
        </w:rPr>
      </w:pPr>
      <w:r>
        <w:rPr>
          <w:rFonts w:ascii="Arial Narrow"/>
          <w:w w:val="111"/>
        </w:rPr>
        <w:t>1</w:t>
      </w:r>
    </w:p>
    <w:p>
      <w:pPr>
        <w:spacing w:after="0"/>
        <w:jc w:val="right"/>
        <w:rPr>
          <w:rFonts w:ascii="Arial Narrow"/>
        </w:rPr>
        <w:sectPr>
          <w:pgSz w:w="11910" w:h="16840"/>
          <w:pgMar w:top="1580" w:bottom="280" w:left="0" w:right="0"/>
          <w:pgBorders w:offsetFrom="page">
            <w:top w:val="single" w:color="000000" w:space="24" w:sz="4"/>
            <w:left w:val="single" w:color="000000" w:space="24" w:sz="4"/>
            <w:bottom w:val="single" w:color="000000" w:space="24" w:sz="4"/>
            <w:right w:val="single" w:color="000000" w:space="24" w:sz="4"/>
          </w:pgBorders>
        </w:sectPr>
      </w:pPr>
    </w:p>
    <w:p>
      <w:pPr>
        <w:pStyle w:val="Heading3"/>
        <w:spacing w:line="254" w:lineRule="auto" w:before="21"/>
        <w:ind w:right="1135"/>
      </w:pPr>
      <w:r>
        <w:rPr>
          <w:w w:val="95"/>
        </w:rPr>
        <w:t>7La</w:t>
      </w:r>
      <w:r>
        <w:rPr>
          <w:spacing w:val="-37"/>
          <w:w w:val="95"/>
        </w:rPr>
        <w:t> </w:t>
      </w:r>
      <w:r>
        <w:rPr>
          <w:w w:val="95"/>
        </w:rPr>
        <w:t>Federazione</w:t>
      </w:r>
      <w:r>
        <w:rPr>
          <w:spacing w:val="-36"/>
          <w:w w:val="95"/>
        </w:rPr>
        <w:t> </w:t>
      </w:r>
      <w:r>
        <w:rPr>
          <w:w w:val="95"/>
        </w:rPr>
        <w:t>e</w:t>
      </w:r>
      <w:r>
        <w:rPr>
          <w:spacing w:val="-35"/>
          <w:w w:val="95"/>
        </w:rPr>
        <w:t> </w:t>
      </w:r>
      <w:r>
        <w:rPr>
          <w:w w:val="95"/>
        </w:rPr>
        <w:t>le</w:t>
      </w:r>
      <w:r>
        <w:rPr>
          <w:spacing w:val="-34"/>
          <w:w w:val="95"/>
        </w:rPr>
        <w:t> </w:t>
      </w:r>
      <w:r>
        <w:rPr>
          <w:w w:val="95"/>
        </w:rPr>
        <w:t>Affiliate,</w:t>
      </w:r>
      <w:r>
        <w:rPr>
          <w:spacing w:val="-36"/>
          <w:w w:val="95"/>
        </w:rPr>
        <w:t> </w:t>
      </w:r>
      <w:r>
        <w:rPr>
          <w:w w:val="95"/>
        </w:rPr>
        <w:t>i</w:t>
      </w:r>
      <w:r>
        <w:rPr>
          <w:spacing w:val="-36"/>
          <w:w w:val="95"/>
        </w:rPr>
        <w:t> </w:t>
      </w:r>
      <w:r>
        <w:rPr>
          <w:w w:val="95"/>
        </w:rPr>
        <w:t>tesserati</w:t>
      </w:r>
      <w:r>
        <w:rPr>
          <w:spacing w:val="-35"/>
          <w:w w:val="95"/>
        </w:rPr>
        <w:t> </w:t>
      </w:r>
      <w:r>
        <w:rPr>
          <w:w w:val="95"/>
        </w:rPr>
        <w:t>e</w:t>
      </w:r>
      <w:r>
        <w:rPr>
          <w:spacing w:val="-32"/>
          <w:w w:val="95"/>
        </w:rPr>
        <w:t> </w:t>
      </w:r>
      <w:r>
        <w:rPr>
          <w:w w:val="95"/>
        </w:rPr>
        <w:t>soci</w:t>
      </w:r>
      <w:r>
        <w:rPr>
          <w:spacing w:val="-37"/>
          <w:w w:val="95"/>
        </w:rPr>
        <w:t> </w:t>
      </w:r>
      <w:r>
        <w:rPr>
          <w:w w:val="95"/>
        </w:rPr>
        <w:t>si</w:t>
      </w:r>
      <w:r>
        <w:rPr>
          <w:spacing w:val="-34"/>
          <w:w w:val="95"/>
        </w:rPr>
        <w:t> </w:t>
      </w:r>
      <w:r>
        <w:rPr>
          <w:w w:val="95"/>
        </w:rPr>
        <w:t>conformano</w:t>
      </w:r>
      <w:r>
        <w:rPr>
          <w:spacing w:val="-36"/>
          <w:w w:val="95"/>
        </w:rPr>
        <w:t> </w:t>
      </w:r>
      <w:r>
        <w:rPr>
          <w:w w:val="95"/>
        </w:rPr>
        <w:t>alle</w:t>
      </w:r>
      <w:r>
        <w:rPr>
          <w:spacing w:val="-37"/>
          <w:w w:val="95"/>
        </w:rPr>
        <w:t> </w:t>
      </w:r>
      <w:r>
        <w:rPr>
          <w:w w:val="95"/>
        </w:rPr>
        <w:t>disposizioni</w:t>
      </w:r>
      <w:r>
        <w:rPr>
          <w:spacing w:val="-36"/>
          <w:w w:val="95"/>
        </w:rPr>
        <w:t> </w:t>
      </w:r>
      <w:r>
        <w:rPr>
          <w:w w:val="95"/>
        </w:rPr>
        <w:t>di</w:t>
      </w:r>
      <w:r>
        <w:rPr>
          <w:spacing w:val="-36"/>
          <w:w w:val="95"/>
        </w:rPr>
        <w:t> </w:t>
      </w:r>
      <w:r>
        <w:rPr>
          <w:w w:val="95"/>
        </w:rPr>
        <w:t>cui</w:t>
      </w:r>
      <w:r>
        <w:rPr>
          <w:spacing w:val="-36"/>
          <w:w w:val="95"/>
        </w:rPr>
        <w:t> </w:t>
      </w:r>
      <w:r>
        <w:rPr>
          <w:w w:val="95"/>
        </w:rPr>
        <w:t>al </w:t>
      </w:r>
      <w:r>
        <w:rPr/>
        <w:t>d.lgs.</w:t>
      </w:r>
      <w:r>
        <w:rPr>
          <w:spacing w:val="-22"/>
        </w:rPr>
        <w:t> </w:t>
      </w:r>
      <w:r>
        <w:rPr/>
        <w:t>n.</w:t>
      </w:r>
      <w:r>
        <w:rPr>
          <w:spacing w:val="-20"/>
        </w:rPr>
        <w:t> </w:t>
      </w:r>
      <w:r>
        <w:rPr/>
        <w:t>36</w:t>
      </w:r>
      <w:r>
        <w:rPr>
          <w:spacing w:val="-22"/>
        </w:rPr>
        <w:t> </w:t>
      </w:r>
      <w:r>
        <w:rPr/>
        <w:t>del</w:t>
      </w:r>
      <w:r>
        <w:rPr>
          <w:spacing w:val="-20"/>
        </w:rPr>
        <w:t> </w:t>
      </w:r>
      <w:r>
        <w:rPr/>
        <w:t>28</w:t>
      </w:r>
      <w:r>
        <w:rPr>
          <w:spacing w:val="-20"/>
        </w:rPr>
        <w:t> </w:t>
      </w:r>
      <w:r>
        <w:rPr/>
        <w:t>febbraio</w:t>
      </w:r>
      <w:r>
        <w:rPr>
          <w:spacing w:val="-21"/>
        </w:rPr>
        <w:t> </w:t>
      </w:r>
      <w:r>
        <w:rPr/>
        <w:t>2021,</w:t>
      </w:r>
      <w:r>
        <w:rPr>
          <w:spacing w:val="-21"/>
        </w:rPr>
        <w:t> </w:t>
      </w:r>
      <w:r>
        <w:rPr/>
        <w:t>al</w:t>
      </w:r>
      <w:r>
        <w:rPr>
          <w:spacing w:val="-21"/>
        </w:rPr>
        <w:t> </w:t>
      </w:r>
      <w:r>
        <w:rPr/>
        <w:t>d.lgs.</w:t>
      </w:r>
      <w:r>
        <w:rPr>
          <w:spacing w:val="-20"/>
        </w:rPr>
        <w:t> </w:t>
      </w:r>
      <w:r>
        <w:rPr/>
        <w:t>n.</w:t>
      </w:r>
      <w:r>
        <w:rPr>
          <w:spacing w:val="-22"/>
        </w:rPr>
        <w:t> </w:t>
      </w:r>
      <w:r>
        <w:rPr/>
        <w:t>39</w:t>
      </w:r>
      <w:r>
        <w:rPr>
          <w:spacing w:val="-20"/>
        </w:rPr>
        <w:t> </w:t>
      </w:r>
      <w:r>
        <w:rPr/>
        <w:t>del</w:t>
      </w:r>
      <w:r>
        <w:rPr>
          <w:spacing w:val="-21"/>
        </w:rPr>
        <w:t> </w:t>
      </w:r>
      <w:r>
        <w:rPr/>
        <w:t>28</w:t>
      </w:r>
      <w:r>
        <w:rPr>
          <w:spacing w:val="-20"/>
        </w:rPr>
        <w:t> </w:t>
      </w:r>
      <w:r>
        <w:rPr/>
        <w:t>febbraio</w:t>
      </w:r>
      <w:r>
        <w:rPr>
          <w:spacing w:val="-22"/>
        </w:rPr>
        <w:t> </w:t>
      </w:r>
      <w:r>
        <w:rPr/>
        <w:t>2021</w:t>
      </w:r>
      <w:r>
        <w:rPr>
          <w:spacing w:val="-20"/>
        </w:rPr>
        <w:t> </w:t>
      </w:r>
      <w:r>
        <w:rPr/>
        <w:t>nonché</w:t>
      </w:r>
      <w:r>
        <w:rPr>
          <w:spacing w:val="-21"/>
        </w:rPr>
        <w:t> </w:t>
      </w:r>
      <w:r>
        <w:rPr/>
        <w:t>alle disposizioni</w:t>
      </w:r>
      <w:r>
        <w:rPr>
          <w:spacing w:val="-39"/>
        </w:rPr>
        <w:t> </w:t>
      </w:r>
      <w:r>
        <w:rPr/>
        <w:t>emanate</w:t>
      </w:r>
      <w:r>
        <w:rPr>
          <w:spacing w:val="-39"/>
        </w:rPr>
        <w:t> </w:t>
      </w:r>
      <w:r>
        <w:rPr/>
        <w:t>dalla</w:t>
      </w:r>
      <w:r>
        <w:rPr>
          <w:spacing w:val="-38"/>
        </w:rPr>
        <w:t> </w:t>
      </w:r>
      <w:r>
        <w:rPr/>
        <w:t>Giunta</w:t>
      </w:r>
      <w:r>
        <w:rPr>
          <w:spacing w:val="-38"/>
        </w:rPr>
        <w:t> </w:t>
      </w:r>
      <w:r>
        <w:rPr/>
        <w:t>Nazionale</w:t>
      </w:r>
      <w:r>
        <w:rPr>
          <w:spacing w:val="-38"/>
        </w:rPr>
        <w:t> </w:t>
      </w:r>
      <w:r>
        <w:rPr/>
        <w:t>del</w:t>
      </w:r>
      <w:r>
        <w:rPr>
          <w:spacing w:val="-38"/>
        </w:rPr>
        <w:t> </w:t>
      </w:r>
      <w:r>
        <w:rPr/>
        <w:t>CONI</w:t>
      </w:r>
      <w:r>
        <w:rPr>
          <w:spacing w:val="-38"/>
        </w:rPr>
        <w:t> </w:t>
      </w:r>
      <w:r>
        <w:rPr/>
        <w:t>in</w:t>
      </w:r>
      <w:r>
        <w:rPr>
          <w:spacing w:val="-38"/>
        </w:rPr>
        <w:t> </w:t>
      </w:r>
      <w:r>
        <w:rPr/>
        <w:t>materia</w:t>
      </w:r>
      <w:r>
        <w:rPr>
          <w:spacing w:val="-38"/>
        </w:rPr>
        <w:t> </w:t>
      </w:r>
      <w:r>
        <w:rPr/>
        <w:t>e</w:t>
      </w:r>
      <w:r>
        <w:rPr>
          <w:spacing w:val="-38"/>
        </w:rPr>
        <w:t> </w:t>
      </w:r>
      <w:r>
        <w:rPr/>
        <w:t>adottano</w:t>
      </w:r>
      <w:r>
        <w:rPr>
          <w:spacing w:val="-38"/>
        </w:rPr>
        <w:t> </w:t>
      </w:r>
      <w:r>
        <w:rPr/>
        <w:t>ogni </w:t>
      </w:r>
      <w:r>
        <w:rPr>
          <w:w w:val="95"/>
        </w:rPr>
        <w:t>necessaria</w:t>
      </w:r>
      <w:r>
        <w:rPr>
          <w:spacing w:val="-28"/>
          <w:w w:val="95"/>
        </w:rPr>
        <w:t> </w:t>
      </w:r>
      <w:r>
        <w:rPr>
          <w:w w:val="95"/>
        </w:rPr>
        <w:t>misura</w:t>
      </w:r>
      <w:r>
        <w:rPr>
          <w:spacing w:val="-27"/>
          <w:w w:val="95"/>
        </w:rPr>
        <w:t> </w:t>
      </w:r>
      <w:r>
        <w:rPr>
          <w:w w:val="95"/>
        </w:rPr>
        <w:t>per</w:t>
      </w:r>
      <w:r>
        <w:rPr>
          <w:spacing w:val="-27"/>
          <w:w w:val="95"/>
        </w:rPr>
        <w:t> </w:t>
      </w:r>
      <w:r>
        <w:rPr>
          <w:w w:val="95"/>
        </w:rPr>
        <w:t>favorire</w:t>
      </w:r>
      <w:r>
        <w:rPr>
          <w:spacing w:val="-25"/>
          <w:w w:val="95"/>
        </w:rPr>
        <w:t> </w:t>
      </w:r>
      <w:r>
        <w:rPr>
          <w:w w:val="95"/>
        </w:rPr>
        <w:t>il</w:t>
      </w:r>
      <w:r>
        <w:rPr>
          <w:spacing w:val="-25"/>
          <w:w w:val="95"/>
        </w:rPr>
        <w:t> </w:t>
      </w:r>
      <w:r>
        <w:rPr>
          <w:w w:val="95"/>
        </w:rPr>
        <w:t>pieno</w:t>
      </w:r>
      <w:r>
        <w:rPr>
          <w:spacing w:val="-27"/>
          <w:w w:val="95"/>
        </w:rPr>
        <w:t> </w:t>
      </w:r>
      <w:r>
        <w:rPr>
          <w:w w:val="95"/>
        </w:rPr>
        <w:t>sviluppo</w:t>
      </w:r>
      <w:r>
        <w:rPr>
          <w:spacing w:val="-25"/>
          <w:w w:val="95"/>
        </w:rPr>
        <w:t> </w:t>
      </w:r>
      <w:r>
        <w:rPr>
          <w:w w:val="95"/>
        </w:rPr>
        <w:t>fisico,</w:t>
      </w:r>
      <w:r>
        <w:rPr>
          <w:spacing w:val="-27"/>
          <w:w w:val="95"/>
        </w:rPr>
        <w:t> </w:t>
      </w:r>
      <w:r>
        <w:rPr>
          <w:w w:val="95"/>
        </w:rPr>
        <w:t>emotivo,</w:t>
      </w:r>
      <w:r>
        <w:rPr>
          <w:spacing w:val="-29"/>
          <w:w w:val="95"/>
        </w:rPr>
        <w:t> </w:t>
      </w:r>
      <w:r>
        <w:rPr>
          <w:w w:val="95"/>
        </w:rPr>
        <w:t>intellettuale</w:t>
      </w:r>
      <w:r>
        <w:rPr>
          <w:spacing w:val="-27"/>
          <w:w w:val="95"/>
        </w:rPr>
        <w:t> </w:t>
      </w:r>
      <w:r>
        <w:rPr>
          <w:w w:val="95"/>
        </w:rPr>
        <w:t>e</w:t>
      </w:r>
      <w:r>
        <w:rPr>
          <w:spacing w:val="-24"/>
          <w:w w:val="95"/>
        </w:rPr>
        <w:t> </w:t>
      </w:r>
      <w:r>
        <w:rPr>
          <w:w w:val="95"/>
        </w:rPr>
        <w:t>sociale </w:t>
      </w:r>
      <w:r>
        <w:rPr/>
        <w:t>dell’atleta, la sua effettiva partecipazione all’attività sportiva nonché la piena consapevolezza di tutti i tesserati in ordine a propri diritti, doveri, obblighi, responsabilità e</w:t>
      </w:r>
      <w:r>
        <w:rPr>
          <w:spacing w:val="-35"/>
        </w:rPr>
        <w:t> </w:t>
      </w:r>
      <w:r>
        <w:rPr/>
        <w:t>tutele.</w:t>
      </w:r>
    </w:p>
    <w:p>
      <w:pPr>
        <w:pStyle w:val="BodyText"/>
        <w:rPr>
          <w:sz w:val="28"/>
        </w:rPr>
      </w:pPr>
    </w:p>
    <w:p>
      <w:pPr>
        <w:pStyle w:val="BodyText"/>
        <w:spacing w:before="9"/>
        <w:rPr>
          <w:sz w:val="31"/>
        </w:rPr>
      </w:pPr>
    </w:p>
    <w:p>
      <w:pPr>
        <w:spacing w:before="0"/>
        <w:ind w:left="1132" w:right="0" w:firstLine="0"/>
        <w:jc w:val="both"/>
        <w:rPr>
          <w:sz w:val="22"/>
        </w:rPr>
      </w:pPr>
      <w:r>
        <w:rPr>
          <w:w w:val="95"/>
          <w:sz w:val="28"/>
        </w:rPr>
        <w:t>A</w:t>
      </w:r>
      <w:r>
        <w:rPr>
          <w:w w:val="95"/>
          <w:sz w:val="22"/>
        </w:rPr>
        <w:t>RT</w:t>
      </w:r>
      <w:r>
        <w:rPr>
          <w:w w:val="95"/>
          <w:sz w:val="28"/>
        </w:rPr>
        <w:t>.</w:t>
      </w:r>
      <w:r>
        <w:rPr>
          <w:spacing w:val="-54"/>
          <w:w w:val="95"/>
          <w:sz w:val="28"/>
        </w:rPr>
        <w:t> </w:t>
      </w:r>
      <w:r>
        <w:rPr>
          <w:w w:val="95"/>
          <w:sz w:val="28"/>
        </w:rPr>
        <w:t>2</w:t>
      </w:r>
      <w:r>
        <w:rPr>
          <w:spacing w:val="-54"/>
          <w:w w:val="95"/>
          <w:sz w:val="28"/>
        </w:rPr>
        <w:t> </w:t>
      </w:r>
      <w:r>
        <w:rPr>
          <w:w w:val="95"/>
          <w:sz w:val="28"/>
        </w:rPr>
        <w:t>-</w:t>
      </w:r>
      <w:r>
        <w:rPr>
          <w:spacing w:val="-54"/>
          <w:w w:val="95"/>
          <w:sz w:val="28"/>
        </w:rPr>
        <w:t> </w:t>
      </w:r>
      <w:r>
        <w:rPr>
          <w:w w:val="95"/>
          <w:sz w:val="28"/>
        </w:rPr>
        <w:t>M</w:t>
      </w:r>
      <w:r>
        <w:rPr>
          <w:w w:val="95"/>
          <w:sz w:val="22"/>
        </w:rPr>
        <w:t>ODELLI ORGANIZZATIVI E DI CONTROLLO DELL</w:t>
      </w:r>
      <w:r>
        <w:rPr>
          <w:w w:val="95"/>
          <w:sz w:val="28"/>
        </w:rPr>
        <w:t>’</w:t>
      </w:r>
      <w:r>
        <w:rPr>
          <w:w w:val="95"/>
          <w:sz w:val="22"/>
        </w:rPr>
        <w:t>ATTIVITÀ SPORTIVA E CODICI DI CONDOTTA</w:t>
      </w:r>
    </w:p>
    <w:p>
      <w:pPr>
        <w:pStyle w:val="BodyText"/>
        <w:spacing w:before="6"/>
        <w:rPr>
          <w:sz w:val="31"/>
        </w:rPr>
      </w:pPr>
    </w:p>
    <w:p>
      <w:pPr>
        <w:pStyle w:val="Heading3"/>
        <w:numPr>
          <w:ilvl w:val="0"/>
          <w:numId w:val="289"/>
        </w:numPr>
        <w:tabs>
          <w:tab w:pos="1392" w:val="left" w:leader="none"/>
        </w:tabs>
        <w:spacing w:line="254" w:lineRule="auto" w:before="0" w:after="0"/>
        <w:ind w:left="1132" w:right="1192" w:firstLine="0"/>
        <w:jc w:val="both"/>
      </w:pPr>
      <w:r>
        <w:rPr>
          <w:w w:val="90"/>
        </w:rPr>
        <w:t>La</w:t>
      </w:r>
      <w:r>
        <w:rPr>
          <w:spacing w:val="-22"/>
          <w:w w:val="90"/>
        </w:rPr>
        <w:t> </w:t>
      </w:r>
      <w:r>
        <w:rPr>
          <w:w w:val="90"/>
        </w:rPr>
        <w:t>Federazione</w:t>
      </w:r>
      <w:r>
        <w:rPr>
          <w:spacing w:val="-21"/>
          <w:w w:val="90"/>
        </w:rPr>
        <w:t> </w:t>
      </w:r>
      <w:r>
        <w:rPr>
          <w:w w:val="90"/>
        </w:rPr>
        <w:t>Italiana</w:t>
      </w:r>
      <w:r>
        <w:rPr>
          <w:spacing w:val="-22"/>
          <w:w w:val="90"/>
        </w:rPr>
        <w:t> </w:t>
      </w:r>
      <w:r>
        <w:rPr>
          <w:w w:val="90"/>
        </w:rPr>
        <w:t>Pallavolo,</w:t>
      </w:r>
      <w:r>
        <w:rPr>
          <w:spacing w:val="-21"/>
          <w:w w:val="90"/>
        </w:rPr>
        <w:t> </w:t>
      </w:r>
      <w:r>
        <w:rPr>
          <w:w w:val="90"/>
        </w:rPr>
        <w:t>con</w:t>
      </w:r>
      <w:r>
        <w:rPr>
          <w:spacing w:val="-21"/>
          <w:w w:val="90"/>
        </w:rPr>
        <w:t> </w:t>
      </w:r>
      <w:r>
        <w:rPr>
          <w:w w:val="90"/>
        </w:rPr>
        <w:t>delibera</w:t>
      </w:r>
      <w:r>
        <w:rPr>
          <w:spacing w:val="-22"/>
          <w:w w:val="90"/>
        </w:rPr>
        <w:t> </w:t>
      </w:r>
      <w:r>
        <w:rPr>
          <w:w w:val="90"/>
        </w:rPr>
        <w:t>del</w:t>
      </w:r>
      <w:r>
        <w:rPr>
          <w:spacing w:val="-21"/>
          <w:w w:val="90"/>
        </w:rPr>
        <w:t> </w:t>
      </w:r>
      <w:r>
        <w:rPr>
          <w:w w:val="90"/>
        </w:rPr>
        <w:t>Presidente</w:t>
      </w:r>
      <w:r>
        <w:rPr>
          <w:spacing w:val="-22"/>
          <w:w w:val="90"/>
        </w:rPr>
        <w:t> </w:t>
      </w:r>
      <w:r>
        <w:rPr>
          <w:w w:val="90"/>
        </w:rPr>
        <w:t>Federale</w:t>
      </w:r>
      <w:r>
        <w:rPr>
          <w:spacing w:val="-21"/>
          <w:w w:val="90"/>
        </w:rPr>
        <w:t> </w:t>
      </w:r>
      <w:r>
        <w:rPr>
          <w:w w:val="90"/>
        </w:rPr>
        <w:t>n.</w:t>
      </w:r>
      <w:r>
        <w:rPr>
          <w:spacing w:val="-19"/>
          <w:w w:val="90"/>
        </w:rPr>
        <w:t> </w:t>
      </w:r>
      <w:r>
        <w:rPr>
          <w:w w:val="90"/>
        </w:rPr>
        <w:t>108/</w:t>
      </w:r>
      <w:r>
        <w:rPr>
          <w:spacing w:val="-22"/>
          <w:w w:val="90"/>
        </w:rPr>
        <w:t> </w:t>
      </w:r>
      <w:r>
        <w:rPr>
          <w:w w:val="90"/>
        </w:rPr>
        <w:t>2023, </w:t>
      </w:r>
      <w:r>
        <w:rPr/>
        <w:t>coerentemente con le linee guida contenute nei principi generali emanati dall’Osservatorio Permanente del Coni, ha adottato le linee guida per la </w:t>
      </w:r>
      <w:r>
        <w:rPr>
          <w:w w:val="95"/>
        </w:rPr>
        <w:t>predisposizione</w:t>
      </w:r>
      <w:r>
        <w:rPr>
          <w:spacing w:val="-43"/>
          <w:w w:val="95"/>
        </w:rPr>
        <w:t> </w:t>
      </w:r>
      <w:r>
        <w:rPr>
          <w:w w:val="95"/>
        </w:rPr>
        <w:t>dei</w:t>
      </w:r>
      <w:r>
        <w:rPr>
          <w:spacing w:val="-46"/>
          <w:w w:val="95"/>
        </w:rPr>
        <w:t> </w:t>
      </w:r>
      <w:r>
        <w:rPr>
          <w:w w:val="95"/>
        </w:rPr>
        <w:t>modelli</w:t>
      </w:r>
      <w:r>
        <w:rPr>
          <w:spacing w:val="-44"/>
          <w:w w:val="95"/>
        </w:rPr>
        <w:t> </w:t>
      </w:r>
      <w:r>
        <w:rPr>
          <w:w w:val="95"/>
        </w:rPr>
        <w:t>organizzativi</w:t>
      </w:r>
      <w:r>
        <w:rPr>
          <w:spacing w:val="-45"/>
          <w:w w:val="95"/>
        </w:rPr>
        <w:t> </w:t>
      </w:r>
      <w:r>
        <w:rPr>
          <w:w w:val="95"/>
        </w:rPr>
        <w:t>e</w:t>
      </w:r>
      <w:r>
        <w:rPr>
          <w:spacing w:val="-45"/>
          <w:w w:val="95"/>
        </w:rPr>
        <w:t> </w:t>
      </w:r>
      <w:r>
        <w:rPr>
          <w:w w:val="95"/>
        </w:rPr>
        <w:t>di</w:t>
      </w:r>
      <w:r>
        <w:rPr>
          <w:spacing w:val="-45"/>
          <w:w w:val="95"/>
        </w:rPr>
        <w:t> </w:t>
      </w:r>
      <w:r>
        <w:rPr>
          <w:w w:val="95"/>
        </w:rPr>
        <w:t>controllo</w:t>
      </w:r>
      <w:r>
        <w:rPr>
          <w:spacing w:val="-44"/>
          <w:w w:val="95"/>
        </w:rPr>
        <w:t> </w:t>
      </w:r>
      <w:r>
        <w:rPr>
          <w:w w:val="95"/>
        </w:rPr>
        <w:t>dell’attività</w:t>
      </w:r>
      <w:r>
        <w:rPr>
          <w:spacing w:val="-44"/>
          <w:w w:val="95"/>
        </w:rPr>
        <w:t> </w:t>
      </w:r>
      <w:r>
        <w:rPr>
          <w:w w:val="95"/>
        </w:rPr>
        <w:t>sportiva</w:t>
      </w:r>
      <w:r>
        <w:rPr>
          <w:spacing w:val="-44"/>
          <w:w w:val="95"/>
        </w:rPr>
        <w:t> </w:t>
      </w:r>
      <w:r>
        <w:rPr>
          <w:w w:val="95"/>
        </w:rPr>
        <w:t>e</w:t>
      </w:r>
      <w:r>
        <w:rPr>
          <w:spacing w:val="-43"/>
          <w:w w:val="95"/>
        </w:rPr>
        <w:t> </w:t>
      </w:r>
      <w:r>
        <w:rPr>
          <w:w w:val="95"/>
        </w:rPr>
        <w:t>dei</w:t>
      </w:r>
      <w:r>
        <w:rPr>
          <w:spacing w:val="-44"/>
          <w:w w:val="95"/>
        </w:rPr>
        <w:t> </w:t>
      </w:r>
      <w:r>
        <w:rPr>
          <w:w w:val="95"/>
        </w:rPr>
        <w:t>codici </w:t>
      </w:r>
      <w:r>
        <w:rPr/>
        <w:t>di</w:t>
      </w:r>
      <w:r>
        <w:rPr>
          <w:spacing w:val="-45"/>
        </w:rPr>
        <w:t> </w:t>
      </w:r>
      <w:r>
        <w:rPr/>
        <w:t>condotta</w:t>
      </w:r>
      <w:r>
        <w:rPr>
          <w:spacing w:val="-46"/>
        </w:rPr>
        <w:t> </w:t>
      </w:r>
      <w:r>
        <w:rPr/>
        <w:t>a</w:t>
      </w:r>
      <w:r>
        <w:rPr>
          <w:spacing w:val="-46"/>
        </w:rPr>
        <w:t> </w:t>
      </w:r>
      <w:r>
        <w:rPr/>
        <w:t>tutela</w:t>
      </w:r>
      <w:r>
        <w:rPr>
          <w:spacing w:val="-46"/>
        </w:rPr>
        <w:t> </w:t>
      </w:r>
      <w:r>
        <w:rPr/>
        <w:t>dei</w:t>
      </w:r>
      <w:r>
        <w:rPr>
          <w:spacing w:val="-46"/>
        </w:rPr>
        <w:t> </w:t>
      </w:r>
      <w:r>
        <w:rPr/>
        <w:t>minori</w:t>
      </w:r>
      <w:r>
        <w:rPr>
          <w:spacing w:val="-45"/>
        </w:rPr>
        <w:t> </w:t>
      </w:r>
      <w:r>
        <w:rPr/>
        <w:t>e</w:t>
      </w:r>
      <w:r>
        <w:rPr>
          <w:spacing w:val="-45"/>
        </w:rPr>
        <w:t> </w:t>
      </w:r>
      <w:r>
        <w:rPr/>
        <w:t>per</w:t>
      </w:r>
      <w:r>
        <w:rPr>
          <w:spacing w:val="-46"/>
        </w:rPr>
        <w:t> </w:t>
      </w:r>
      <w:r>
        <w:rPr/>
        <w:t>la</w:t>
      </w:r>
      <w:r>
        <w:rPr>
          <w:spacing w:val="-46"/>
        </w:rPr>
        <w:t> </w:t>
      </w:r>
      <w:r>
        <w:rPr/>
        <w:t>prevenzione</w:t>
      </w:r>
      <w:r>
        <w:rPr>
          <w:spacing w:val="-45"/>
        </w:rPr>
        <w:t> </w:t>
      </w:r>
      <w:r>
        <w:rPr/>
        <w:t>delle</w:t>
      </w:r>
      <w:r>
        <w:rPr>
          <w:spacing w:val="-45"/>
        </w:rPr>
        <w:t> </w:t>
      </w:r>
      <w:r>
        <w:rPr/>
        <w:t>molestie,</w:t>
      </w:r>
      <w:r>
        <w:rPr>
          <w:spacing w:val="-45"/>
        </w:rPr>
        <w:t> </w:t>
      </w:r>
      <w:r>
        <w:rPr/>
        <w:t>della</w:t>
      </w:r>
      <w:r>
        <w:rPr>
          <w:spacing w:val="-46"/>
        </w:rPr>
        <w:t> </w:t>
      </w:r>
      <w:r>
        <w:rPr/>
        <w:t>violenza</w:t>
      </w:r>
      <w:r>
        <w:rPr>
          <w:spacing w:val="-46"/>
        </w:rPr>
        <w:t> </w:t>
      </w:r>
      <w:r>
        <w:rPr/>
        <w:t>di </w:t>
      </w:r>
      <w:r>
        <w:rPr>
          <w:w w:val="95"/>
        </w:rPr>
        <w:t>genere</w:t>
      </w:r>
      <w:r>
        <w:rPr>
          <w:spacing w:val="-39"/>
          <w:w w:val="95"/>
        </w:rPr>
        <w:t> </w:t>
      </w:r>
      <w:r>
        <w:rPr>
          <w:w w:val="95"/>
        </w:rPr>
        <w:t>e</w:t>
      </w:r>
      <w:r>
        <w:rPr>
          <w:spacing w:val="-39"/>
          <w:w w:val="95"/>
        </w:rPr>
        <w:t> </w:t>
      </w:r>
      <w:r>
        <w:rPr>
          <w:w w:val="95"/>
        </w:rPr>
        <w:t>di</w:t>
      </w:r>
      <w:r>
        <w:rPr>
          <w:spacing w:val="-38"/>
          <w:w w:val="95"/>
        </w:rPr>
        <w:t> </w:t>
      </w:r>
      <w:r>
        <w:rPr>
          <w:w w:val="95"/>
        </w:rPr>
        <w:t>ogni</w:t>
      </w:r>
      <w:r>
        <w:rPr>
          <w:spacing w:val="-38"/>
          <w:w w:val="95"/>
        </w:rPr>
        <w:t> </w:t>
      </w:r>
      <w:r>
        <w:rPr>
          <w:w w:val="95"/>
        </w:rPr>
        <w:t>altra</w:t>
      </w:r>
      <w:r>
        <w:rPr>
          <w:spacing w:val="-41"/>
          <w:w w:val="95"/>
        </w:rPr>
        <w:t> </w:t>
      </w:r>
      <w:r>
        <w:rPr>
          <w:w w:val="95"/>
        </w:rPr>
        <w:t>condizione</w:t>
      </w:r>
      <w:r>
        <w:rPr>
          <w:spacing w:val="-38"/>
          <w:w w:val="95"/>
        </w:rPr>
        <w:t> </w:t>
      </w:r>
      <w:r>
        <w:rPr>
          <w:w w:val="95"/>
        </w:rPr>
        <w:t>di</w:t>
      </w:r>
      <w:r>
        <w:rPr>
          <w:spacing w:val="-41"/>
          <w:w w:val="95"/>
        </w:rPr>
        <w:t> </w:t>
      </w:r>
      <w:r>
        <w:rPr>
          <w:w w:val="95"/>
        </w:rPr>
        <w:t>discriminazione</w:t>
      </w:r>
      <w:r>
        <w:rPr>
          <w:spacing w:val="-38"/>
          <w:w w:val="95"/>
        </w:rPr>
        <w:t> </w:t>
      </w:r>
      <w:r>
        <w:rPr>
          <w:w w:val="95"/>
        </w:rPr>
        <w:t>prevista</w:t>
      </w:r>
      <w:r>
        <w:rPr>
          <w:spacing w:val="-40"/>
          <w:w w:val="95"/>
        </w:rPr>
        <w:t> </w:t>
      </w:r>
      <w:r>
        <w:rPr>
          <w:w w:val="95"/>
        </w:rPr>
        <w:t>dal</w:t>
      </w:r>
      <w:r>
        <w:rPr>
          <w:spacing w:val="-38"/>
          <w:w w:val="95"/>
        </w:rPr>
        <w:t> </w:t>
      </w:r>
      <w:r>
        <w:rPr>
          <w:w w:val="95"/>
        </w:rPr>
        <w:t>decreto</w:t>
      </w:r>
      <w:r>
        <w:rPr>
          <w:spacing w:val="-39"/>
          <w:w w:val="95"/>
        </w:rPr>
        <w:t> </w:t>
      </w:r>
      <w:r>
        <w:rPr>
          <w:w w:val="95"/>
        </w:rPr>
        <w:t>legislativo</w:t>
      </w:r>
      <w:r>
        <w:rPr>
          <w:spacing w:val="-40"/>
          <w:w w:val="95"/>
        </w:rPr>
        <w:t> </w:t>
      </w:r>
      <w:r>
        <w:rPr>
          <w:w w:val="95"/>
        </w:rPr>
        <w:t>11 aprile</w:t>
      </w:r>
      <w:r>
        <w:rPr>
          <w:spacing w:val="-11"/>
          <w:w w:val="95"/>
        </w:rPr>
        <w:t> </w:t>
      </w:r>
      <w:r>
        <w:rPr>
          <w:w w:val="95"/>
        </w:rPr>
        <w:t>2006,</w:t>
      </w:r>
      <w:r>
        <w:rPr>
          <w:spacing w:val="-12"/>
          <w:w w:val="95"/>
        </w:rPr>
        <w:t> </w:t>
      </w:r>
      <w:r>
        <w:rPr>
          <w:w w:val="95"/>
        </w:rPr>
        <w:t>n.</w:t>
      </w:r>
      <w:r>
        <w:rPr>
          <w:spacing w:val="-11"/>
          <w:w w:val="95"/>
        </w:rPr>
        <w:t> </w:t>
      </w:r>
      <w:r>
        <w:rPr>
          <w:w w:val="95"/>
        </w:rPr>
        <w:t>198</w:t>
      </w:r>
      <w:r>
        <w:rPr>
          <w:spacing w:val="-13"/>
          <w:w w:val="95"/>
        </w:rPr>
        <w:t> </w:t>
      </w:r>
      <w:r>
        <w:rPr>
          <w:w w:val="95"/>
        </w:rPr>
        <w:t>o</w:t>
      </w:r>
      <w:r>
        <w:rPr>
          <w:spacing w:val="-10"/>
          <w:w w:val="95"/>
        </w:rPr>
        <w:t> </w:t>
      </w:r>
      <w:r>
        <w:rPr>
          <w:w w:val="95"/>
        </w:rPr>
        <w:t>per</w:t>
      </w:r>
      <w:r>
        <w:rPr>
          <w:spacing w:val="-15"/>
          <w:w w:val="95"/>
        </w:rPr>
        <w:t> </w:t>
      </w:r>
      <w:r>
        <w:rPr>
          <w:w w:val="95"/>
        </w:rPr>
        <w:t>ragioni</w:t>
      </w:r>
      <w:r>
        <w:rPr>
          <w:spacing w:val="-12"/>
          <w:w w:val="95"/>
        </w:rPr>
        <w:t> </w:t>
      </w:r>
      <w:r>
        <w:rPr>
          <w:w w:val="95"/>
        </w:rPr>
        <w:t>di</w:t>
      </w:r>
      <w:r>
        <w:rPr>
          <w:spacing w:val="-12"/>
          <w:w w:val="95"/>
        </w:rPr>
        <w:t> </w:t>
      </w:r>
      <w:r>
        <w:rPr>
          <w:w w:val="95"/>
        </w:rPr>
        <w:t>etnia,</w:t>
      </w:r>
      <w:r>
        <w:rPr>
          <w:spacing w:val="-12"/>
          <w:w w:val="95"/>
        </w:rPr>
        <w:t> </w:t>
      </w:r>
      <w:r>
        <w:rPr>
          <w:w w:val="95"/>
        </w:rPr>
        <w:t>religione,</w:t>
      </w:r>
      <w:r>
        <w:rPr>
          <w:spacing w:val="-12"/>
          <w:w w:val="95"/>
        </w:rPr>
        <w:t> </w:t>
      </w:r>
      <w:r>
        <w:rPr>
          <w:w w:val="95"/>
        </w:rPr>
        <w:t>convinzioni</w:t>
      </w:r>
      <w:r>
        <w:rPr>
          <w:spacing w:val="-14"/>
          <w:w w:val="95"/>
        </w:rPr>
        <w:t> </w:t>
      </w:r>
      <w:r>
        <w:rPr>
          <w:w w:val="95"/>
        </w:rPr>
        <w:t>personali,</w:t>
      </w:r>
      <w:r>
        <w:rPr>
          <w:spacing w:val="-12"/>
          <w:w w:val="95"/>
        </w:rPr>
        <w:t> </w:t>
      </w:r>
      <w:r>
        <w:rPr>
          <w:w w:val="95"/>
        </w:rPr>
        <w:t>disabilità, </w:t>
      </w:r>
      <w:r>
        <w:rPr/>
        <w:t>età o orientamento</w:t>
      </w:r>
      <w:r>
        <w:rPr>
          <w:spacing w:val="-60"/>
        </w:rPr>
        <w:t> </w:t>
      </w:r>
      <w:r>
        <w:rPr/>
        <w:t>sessuale.</w:t>
      </w:r>
    </w:p>
    <w:p>
      <w:pPr>
        <w:pStyle w:val="Heading3"/>
        <w:numPr>
          <w:ilvl w:val="0"/>
          <w:numId w:val="289"/>
        </w:numPr>
        <w:tabs>
          <w:tab w:pos="1392" w:val="left" w:leader="none"/>
        </w:tabs>
        <w:spacing w:line="254" w:lineRule="auto" w:before="3" w:after="0"/>
        <w:ind w:left="1132" w:right="1191" w:firstLine="0"/>
        <w:jc w:val="both"/>
      </w:pPr>
      <w:r>
        <w:rPr>
          <w:w w:val="95"/>
        </w:rPr>
        <w:t>Entro</w:t>
      </w:r>
      <w:r>
        <w:rPr>
          <w:spacing w:val="-57"/>
          <w:w w:val="95"/>
        </w:rPr>
        <w:t> </w:t>
      </w:r>
      <w:r>
        <w:rPr>
          <w:w w:val="95"/>
        </w:rPr>
        <w:t>dodici</w:t>
      </w:r>
      <w:r>
        <w:rPr>
          <w:spacing w:val="-57"/>
          <w:w w:val="95"/>
        </w:rPr>
        <w:t> </w:t>
      </w:r>
      <w:r>
        <w:rPr>
          <w:w w:val="95"/>
        </w:rPr>
        <w:t>mesi</w:t>
      </w:r>
      <w:r>
        <w:rPr>
          <w:spacing w:val="-57"/>
          <w:w w:val="95"/>
        </w:rPr>
        <w:t> </w:t>
      </w:r>
      <w:r>
        <w:rPr>
          <w:w w:val="95"/>
        </w:rPr>
        <w:t>dalla</w:t>
      </w:r>
      <w:r>
        <w:rPr>
          <w:spacing w:val="-57"/>
          <w:w w:val="95"/>
        </w:rPr>
        <w:t> </w:t>
      </w:r>
      <w:r>
        <w:rPr>
          <w:w w:val="95"/>
        </w:rPr>
        <w:t>comunicazione</w:t>
      </w:r>
      <w:r>
        <w:rPr>
          <w:spacing w:val="-57"/>
          <w:w w:val="95"/>
        </w:rPr>
        <w:t> </w:t>
      </w:r>
      <w:r>
        <w:rPr>
          <w:w w:val="95"/>
        </w:rPr>
        <w:t>delle</w:t>
      </w:r>
      <w:r>
        <w:rPr>
          <w:spacing w:val="-56"/>
          <w:w w:val="95"/>
        </w:rPr>
        <w:t> </w:t>
      </w:r>
      <w:r>
        <w:rPr>
          <w:w w:val="95"/>
        </w:rPr>
        <w:t>Linee</w:t>
      </w:r>
      <w:r>
        <w:rPr>
          <w:spacing w:val="-56"/>
          <w:w w:val="95"/>
        </w:rPr>
        <w:t> </w:t>
      </w:r>
      <w:r>
        <w:rPr>
          <w:w w:val="95"/>
        </w:rPr>
        <w:t>Guida</w:t>
      </w:r>
      <w:r>
        <w:rPr>
          <w:spacing w:val="-57"/>
          <w:w w:val="95"/>
        </w:rPr>
        <w:t> </w:t>
      </w:r>
      <w:r>
        <w:rPr>
          <w:w w:val="95"/>
        </w:rPr>
        <w:t>federali</w:t>
      </w:r>
      <w:r>
        <w:rPr>
          <w:spacing w:val="-56"/>
          <w:w w:val="95"/>
        </w:rPr>
        <w:t> </w:t>
      </w:r>
      <w:r>
        <w:rPr>
          <w:w w:val="95"/>
        </w:rPr>
        <w:t>di</w:t>
      </w:r>
      <w:r>
        <w:rPr>
          <w:spacing w:val="-58"/>
          <w:w w:val="95"/>
        </w:rPr>
        <w:t> </w:t>
      </w:r>
      <w:r>
        <w:rPr>
          <w:w w:val="95"/>
        </w:rPr>
        <w:t>cui</w:t>
      </w:r>
      <w:r>
        <w:rPr>
          <w:spacing w:val="-56"/>
          <w:w w:val="95"/>
        </w:rPr>
        <w:t> </w:t>
      </w:r>
      <w:r>
        <w:rPr>
          <w:w w:val="95"/>
        </w:rPr>
        <w:t>al</w:t>
      </w:r>
      <w:r>
        <w:rPr>
          <w:spacing w:val="-57"/>
          <w:w w:val="95"/>
        </w:rPr>
        <w:t> </w:t>
      </w:r>
      <w:r>
        <w:rPr>
          <w:w w:val="95"/>
        </w:rPr>
        <w:t>precedente comma 1, uniformandosi alle stesse, le Associazioni e le Società sportive affiliate </w:t>
      </w:r>
      <w:r>
        <w:rPr/>
        <w:t>predispongono</w:t>
      </w:r>
      <w:r>
        <w:rPr>
          <w:spacing w:val="-43"/>
        </w:rPr>
        <w:t> </w:t>
      </w:r>
      <w:r>
        <w:rPr/>
        <w:t>e</w:t>
      </w:r>
      <w:r>
        <w:rPr>
          <w:spacing w:val="-42"/>
        </w:rPr>
        <w:t> </w:t>
      </w:r>
      <w:r>
        <w:rPr/>
        <w:t>adottano</w:t>
      </w:r>
      <w:r>
        <w:rPr>
          <w:spacing w:val="-42"/>
        </w:rPr>
        <w:t> </w:t>
      </w:r>
      <w:r>
        <w:rPr/>
        <w:t>modelli</w:t>
      </w:r>
      <w:r>
        <w:rPr>
          <w:spacing w:val="-42"/>
        </w:rPr>
        <w:t> </w:t>
      </w:r>
      <w:r>
        <w:rPr/>
        <w:t>organizzativi</w:t>
      </w:r>
      <w:r>
        <w:rPr>
          <w:spacing w:val="-42"/>
        </w:rPr>
        <w:t> </w:t>
      </w:r>
      <w:r>
        <w:rPr/>
        <w:t>e</w:t>
      </w:r>
      <w:r>
        <w:rPr>
          <w:spacing w:val="-43"/>
        </w:rPr>
        <w:t> </w:t>
      </w:r>
      <w:r>
        <w:rPr/>
        <w:t>di</w:t>
      </w:r>
      <w:r>
        <w:rPr>
          <w:spacing w:val="-43"/>
        </w:rPr>
        <w:t> </w:t>
      </w:r>
      <w:r>
        <w:rPr/>
        <w:t>controllo</w:t>
      </w:r>
      <w:r>
        <w:rPr>
          <w:spacing w:val="-43"/>
        </w:rPr>
        <w:t> </w:t>
      </w:r>
      <w:r>
        <w:rPr/>
        <w:t>dell’attività</w:t>
      </w:r>
      <w:r>
        <w:rPr>
          <w:spacing w:val="-42"/>
        </w:rPr>
        <w:t> </w:t>
      </w:r>
      <w:r>
        <w:rPr/>
        <w:t>sportiva nonché</w:t>
      </w:r>
      <w:r>
        <w:rPr>
          <w:spacing w:val="-22"/>
        </w:rPr>
        <w:t> </w:t>
      </w:r>
      <w:r>
        <w:rPr/>
        <w:t>codici</w:t>
      </w:r>
      <w:r>
        <w:rPr>
          <w:spacing w:val="-23"/>
        </w:rPr>
        <w:t> </w:t>
      </w:r>
      <w:r>
        <w:rPr/>
        <w:t>di</w:t>
      </w:r>
      <w:r>
        <w:rPr>
          <w:spacing w:val="-24"/>
        </w:rPr>
        <w:t> </w:t>
      </w:r>
      <w:r>
        <w:rPr/>
        <w:t>condotta.</w:t>
      </w:r>
      <w:r>
        <w:rPr>
          <w:spacing w:val="-24"/>
        </w:rPr>
        <w:t> </w:t>
      </w:r>
      <w:r>
        <w:rPr/>
        <w:t>Tali</w:t>
      </w:r>
      <w:r>
        <w:rPr>
          <w:spacing w:val="-23"/>
        </w:rPr>
        <w:t> </w:t>
      </w:r>
      <w:r>
        <w:rPr/>
        <w:t>modelli</w:t>
      </w:r>
      <w:r>
        <w:rPr>
          <w:spacing w:val="-24"/>
        </w:rPr>
        <w:t> </w:t>
      </w:r>
      <w:r>
        <w:rPr/>
        <w:t>e</w:t>
      </w:r>
      <w:r>
        <w:rPr>
          <w:spacing w:val="-22"/>
        </w:rPr>
        <w:t> </w:t>
      </w:r>
      <w:r>
        <w:rPr/>
        <w:t>tali</w:t>
      </w:r>
      <w:r>
        <w:rPr>
          <w:spacing w:val="-22"/>
        </w:rPr>
        <w:t> </w:t>
      </w:r>
      <w:r>
        <w:rPr/>
        <w:t>codici</w:t>
      </w:r>
      <w:r>
        <w:rPr>
          <w:spacing w:val="-23"/>
        </w:rPr>
        <w:t> </w:t>
      </w:r>
      <w:r>
        <w:rPr/>
        <w:t>sono</w:t>
      </w:r>
      <w:r>
        <w:rPr>
          <w:spacing w:val="-23"/>
        </w:rPr>
        <w:t> </w:t>
      </w:r>
      <w:r>
        <w:rPr/>
        <w:t>aggiornati</w:t>
      </w:r>
      <w:r>
        <w:rPr>
          <w:spacing w:val="-23"/>
        </w:rPr>
        <w:t> </w:t>
      </w:r>
      <w:r>
        <w:rPr/>
        <w:t>con</w:t>
      </w:r>
      <w:r>
        <w:rPr>
          <w:spacing w:val="-23"/>
        </w:rPr>
        <w:t> </w:t>
      </w:r>
      <w:r>
        <w:rPr/>
        <w:t>cadenza almeno quadriennale e tengono conto delle caratteristiche dell’Affiliata e</w:t>
      </w:r>
      <w:r>
        <w:rPr>
          <w:spacing w:val="-16"/>
        </w:rPr>
        <w:t> </w:t>
      </w:r>
      <w:r>
        <w:rPr/>
        <w:t>delle persone</w:t>
      </w:r>
      <w:r>
        <w:rPr>
          <w:spacing w:val="-17"/>
        </w:rPr>
        <w:t> </w:t>
      </w:r>
      <w:r>
        <w:rPr/>
        <w:t>tesserate.</w:t>
      </w:r>
    </w:p>
    <w:p>
      <w:pPr>
        <w:pStyle w:val="Heading3"/>
        <w:numPr>
          <w:ilvl w:val="0"/>
          <w:numId w:val="289"/>
        </w:numPr>
        <w:tabs>
          <w:tab w:pos="1414" w:val="left" w:leader="none"/>
        </w:tabs>
        <w:spacing w:line="254" w:lineRule="auto" w:before="4" w:after="0"/>
        <w:ind w:left="1132" w:right="1189" w:firstLine="0"/>
        <w:jc w:val="both"/>
      </w:pPr>
      <w:r>
        <w:rPr>
          <w:w w:val="95"/>
        </w:rPr>
        <w:t>Ai</w:t>
      </w:r>
      <w:r>
        <w:rPr>
          <w:spacing w:val="-31"/>
          <w:w w:val="95"/>
        </w:rPr>
        <w:t> </w:t>
      </w:r>
      <w:r>
        <w:rPr>
          <w:w w:val="95"/>
        </w:rPr>
        <w:t>sensi</w:t>
      </w:r>
      <w:r>
        <w:rPr>
          <w:spacing w:val="-33"/>
          <w:w w:val="95"/>
        </w:rPr>
        <w:t> </w:t>
      </w:r>
      <w:r>
        <w:rPr>
          <w:w w:val="95"/>
        </w:rPr>
        <w:t>dell’art.</w:t>
      </w:r>
      <w:r>
        <w:rPr>
          <w:spacing w:val="-30"/>
          <w:w w:val="95"/>
        </w:rPr>
        <w:t> </w:t>
      </w:r>
      <w:r>
        <w:rPr>
          <w:w w:val="95"/>
        </w:rPr>
        <w:t>16,</w:t>
      </w:r>
      <w:r>
        <w:rPr>
          <w:spacing w:val="-31"/>
          <w:w w:val="95"/>
        </w:rPr>
        <w:t> </w:t>
      </w:r>
      <w:r>
        <w:rPr>
          <w:w w:val="95"/>
        </w:rPr>
        <w:t>comma</w:t>
      </w:r>
      <w:r>
        <w:rPr>
          <w:spacing w:val="-33"/>
          <w:w w:val="95"/>
        </w:rPr>
        <w:t> </w:t>
      </w:r>
      <w:r>
        <w:rPr>
          <w:w w:val="95"/>
        </w:rPr>
        <w:t>4,</w:t>
      </w:r>
      <w:r>
        <w:rPr>
          <w:spacing w:val="-31"/>
          <w:w w:val="95"/>
        </w:rPr>
        <w:t> </w:t>
      </w:r>
      <w:r>
        <w:rPr>
          <w:w w:val="95"/>
        </w:rPr>
        <w:t>del</w:t>
      </w:r>
      <w:r>
        <w:rPr>
          <w:spacing w:val="-30"/>
          <w:w w:val="95"/>
        </w:rPr>
        <w:t> </w:t>
      </w:r>
      <w:r>
        <w:rPr>
          <w:w w:val="95"/>
        </w:rPr>
        <w:t>d.lgs.</w:t>
      </w:r>
      <w:r>
        <w:rPr>
          <w:spacing w:val="-32"/>
          <w:w w:val="95"/>
        </w:rPr>
        <w:t> </w:t>
      </w:r>
      <w:r>
        <w:rPr>
          <w:w w:val="95"/>
        </w:rPr>
        <w:t>n.</w:t>
      </w:r>
      <w:r>
        <w:rPr>
          <w:spacing w:val="-30"/>
          <w:w w:val="95"/>
        </w:rPr>
        <w:t> </w:t>
      </w:r>
      <w:r>
        <w:rPr>
          <w:w w:val="95"/>
        </w:rPr>
        <w:t>39</w:t>
      </w:r>
      <w:r>
        <w:rPr>
          <w:spacing w:val="-32"/>
          <w:w w:val="95"/>
        </w:rPr>
        <w:t> </w:t>
      </w:r>
      <w:r>
        <w:rPr>
          <w:w w:val="95"/>
        </w:rPr>
        <w:t>del</w:t>
      </w:r>
      <w:r>
        <w:rPr>
          <w:spacing w:val="-30"/>
          <w:w w:val="95"/>
        </w:rPr>
        <w:t> </w:t>
      </w:r>
      <w:r>
        <w:rPr>
          <w:w w:val="95"/>
        </w:rPr>
        <w:t>28</w:t>
      </w:r>
      <w:r>
        <w:rPr>
          <w:spacing w:val="-31"/>
          <w:w w:val="95"/>
        </w:rPr>
        <w:t> </w:t>
      </w:r>
      <w:r>
        <w:rPr>
          <w:w w:val="95"/>
        </w:rPr>
        <w:t>febbraio</w:t>
      </w:r>
      <w:r>
        <w:rPr>
          <w:spacing w:val="-33"/>
          <w:w w:val="95"/>
        </w:rPr>
        <w:t> </w:t>
      </w:r>
      <w:r>
        <w:rPr>
          <w:w w:val="95"/>
        </w:rPr>
        <w:t>2021,</w:t>
      </w:r>
      <w:r>
        <w:rPr>
          <w:spacing w:val="-30"/>
          <w:w w:val="95"/>
        </w:rPr>
        <w:t> </w:t>
      </w:r>
      <w:r>
        <w:rPr>
          <w:w w:val="95"/>
        </w:rPr>
        <w:t>le</w:t>
      </w:r>
      <w:r>
        <w:rPr>
          <w:spacing w:val="-30"/>
          <w:w w:val="95"/>
        </w:rPr>
        <w:t> </w:t>
      </w:r>
      <w:r>
        <w:rPr>
          <w:w w:val="95"/>
        </w:rPr>
        <w:t>Associazioni </w:t>
      </w:r>
      <w:r>
        <w:rPr/>
        <w:t>e</w:t>
      </w:r>
      <w:r>
        <w:rPr>
          <w:spacing w:val="-47"/>
        </w:rPr>
        <w:t> </w:t>
      </w:r>
      <w:r>
        <w:rPr/>
        <w:t>le</w:t>
      </w:r>
      <w:r>
        <w:rPr>
          <w:spacing w:val="-46"/>
        </w:rPr>
        <w:t> </w:t>
      </w:r>
      <w:r>
        <w:rPr/>
        <w:t>Società</w:t>
      </w:r>
      <w:r>
        <w:rPr>
          <w:spacing w:val="-46"/>
        </w:rPr>
        <w:t> </w:t>
      </w:r>
      <w:r>
        <w:rPr/>
        <w:t>sportive</w:t>
      </w:r>
      <w:r>
        <w:rPr>
          <w:spacing w:val="-47"/>
        </w:rPr>
        <w:t> </w:t>
      </w:r>
      <w:r>
        <w:rPr/>
        <w:t>affiliate</w:t>
      </w:r>
      <w:r>
        <w:rPr>
          <w:spacing w:val="-46"/>
        </w:rPr>
        <w:t> </w:t>
      </w:r>
      <w:r>
        <w:rPr/>
        <w:t>già</w:t>
      </w:r>
      <w:r>
        <w:rPr>
          <w:spacing w:val="-46"/>
        </w:rPr>
        <w:t> </w:t>
      </w:r>
      <w:r>
        <w:rPr/>
        <w:t>dotate</w:t>
      </w:r>
      <w:r>
        <w:rPr>
          <w:spacing w:val="-45"/>
        </w:rPr>
        <w:t> </w:t>
      </w:r>
      <w:r>
        <w:rPr/>
        <w:t>di</w:t>
      </w:r>
      <w:r>
        <w:rPr>
          <w:spacing w:val="-47"/>
        </w:rPr>
        <w:t> </w:t>
      </w:r>
      <w:r>
        <w:rPr/>
        <w:t>un</w:t>
      </w:r>
      <w:r>
        <w:rPr>
          <w:spacing w:val="-47"/>
        </w:rPr>
        <w:t> </w:t>
      </w:r>
      <w:r>
        <w:rPr/>
        <w:t>modello</w:t>
      </w:r>
      <w:r>
        <w:rPr>
          <w:spacing w:val="-46"/>
        </w:rPr>
        <w:t> </w:t>
      </w:r>
      <w:r>
        <w:rPr/>
        <w:t>organizzativo</w:t>
      </w:r>
      <w:r>
        <w:rPr>
          <w:spacing w:val="-46"/>
        </w:rPr>
        <w:t> </w:t>
      </w:r>
      <w:r>
        <w:rPr/>
        <w:t>e</w:t>
      </w:r>
      <w:r>
        <w:rPr>
          <w:spacing w:val="-45"/>
        </w:rPr>
        <w:t> </w:t>
      </w:r>
      <w:r>
        <w:rPr/>
        <w:t>di</w:t>
      </w:r>
      <w:r>
        <w:rPr>
          <w:spacing w:val="-46"/>
        </w:rPr>
        <w:t> </w:t>
      </w:r>
      <w:r>
        <w:rPr/>
        <w:t>gestione</w:t>
      </w:r>
      <w:r>
        <w:rPr>
          <w:spacing w:val="-46"/>
        </w:rPr>
        <w:t> </w:t>
      </w:r>
      <w:r>
        <w:rPr/>
        <w:t>ai sensi del decreto legislativo 8 giugno 2001, n. 231 lo integrano con i modelli organizzativi</w:t>
      </w:r>
      <w:r>
        <w:rPr>
          <w:spacing w:val="-26"/>
        </w:rPr>
        <w:t> </w:t>
      </w:r>
      <w:r>
        <w:rPr/>
        <w:t>e</w:t>
      </w:r>
      <w:r>
        <w:rPr>
          <w:spacing w:val="-26"/>
        </w:rPr>
        <w:t> </w:t>
      </w:r>
      <w:r>
        <w:rPr/>
        <w:t>i</w:t>
      </w:r>
      <w:r>
        <w:rPr>
          <w:spacing w:val="-28"/>
        </w:rPr>
        <w:t> </w:t>
      </w:r>
      <w:r>
        <w:rPr/>
        <w:t>codici</w:t>
      </w:r>
      <w:r>
        <w:rPr>
          <w:spacing w:val="-28"/>
        </w:rPr>
        <w:t> </w:t>
      </w:r>
      <w:r>
        <w:rPr/>
        <w:t>di</w:t>
      </w:r>
      <w:r>
        <w:rPr>
          <w:spacing w:val="-26"/>
        </w:rPr>
        <w:t> </w:t>
      </w:r>
      <w:r>
        <w:rPr/>
        <w:t>condotta</w:t>
      </w:r>
      <w:r>
        <w:rPr>
          <w:spacing w:val="-28"/>
        </w:rPr>
        <w:t> </w:t>
      </w:r>
      <w:r>
        <w:rPr/>
        <w:t>di</w:t>
      </w:r>
      <w:r>
        <w:rPr>
          <w:spacing w:val="-27"/>
        </w:rPr>
        <w:t> </w:t>
      </w:r>
      <w:r>
        <w:rPr/>
        <w:t>cui</w:t>
      </w:r>
      <w:r>
        <w:rPr>
          <w:spacing w:val="-28"/>
        </w:rPr>
        <w:t> </w:t>
      </w:r>
      <w:r>
        <w:rPr/>
        <w:t>al</w:t>
      </w:r>
      <w:r>
        <w:rPr>
          <w:spacing w:val="-25"/>
        </w:rPr>
        <w:t> </w:t>
      </w:r>
      <w:r>
        <w:rPr/>
        <w:t>comma</w:t>
      </w:r>
      <w:r>
        <w:rPr>
          <w:spacing w:val="-28"/>
        </w:rPr>
        <w:t> </w:t>
      </w:r>
      <w:r>
        <w:rPr/>
        <w:t>precedente.</w:t>
      </w:r>
    </w:p>
    <w:p>
      <w:pPr>
        <w:pStyle w:val="Heading3"/>
        <w:numPr>
          <w:ilvl w:val="0"/>
          <w:numId w:val="289"/>
        </w:numPr>
        <w:tabs>
          <w:tab w:pos="1406" w:val="left" w:leader="none"/>
        </w:tabs>
        <w:spacing w:line="254" w:lineRule="auto" w:before="1" w:after="0"/>
        <w:ind w:left="1132" w:right="1193" w:firstLine="0"/>
        <w:jc w:val="left"/>
      </w:pPr>
      <w:r>
        <w:rPr>
          <w:w w:val="95"/>
        </w:rPr>
        <w:t>I</w:t>
      </w:r>
      <w:r>
        <w:rPr>
          <w:spacing w:val="-25"/>
          <w:w w:val="95"/>
        </w:rPr>
        <w:t> </w:t>
      </w:r>
      <w:r>
        <w:rPr>
          <w:w w:val="95"/>
        </w:rPr>
        <w:t>modelli</w:t>
      </w:r>
      <w:r>
        <w:rPr>
          <w:spacing w:val="-25"/>
          <w:w w:val="95"/>
        </w:rPr>
        <w:t> </w:t>
      </w:r>
      <w:r>
        <w:rPr>
          <w:w w:val="95"/>
        </w:rPr>
        <w:t>organizzativi</w:t>
      </w:r>
      <w:r>
        <w:rPr>
          <w:spacing w:val="-25"/>
          <w:w w:val="95"/>
        </w:rPr>
        <w:t> </w:t>
      </w:r>
      <w:r>
        <w:rPr>
          <w:w w:val="95"/>
        </w:rPr>
        <w:t>e</w:t>
      </w:r>
      <w:r>
        <w:rPr>
          <w:spacing w:val="-24"/>
          <w:w w:val="95"/>
        </w:rPr>
        <w:t> </w:t>
      </w:r>
      <w:r>
        <w:rPr>
          <w:w w:val="95"/>
        </w:rPr>
        <w:t>di</w:t>
      </w:r>
      <w:r>
        <w:rPr>
          <w:spacing w:val="-23"/>
          <w:w w:val="95"/>
        </w:rPr>
        <w:t> </w:t>
      </w:r>
      <w:r>
        <w:rPr>
          <w:w w:val="95"/>
        </w:rPr>
        <w:t>controllo</w:t>
      </w:r>
      <w:r>
        <w:rPr>
          <w:spacing w:val="-25"/>
          <w:w w:val="95"/>
        </w:rPr>
        <w:t> </w:t>
      </w:r>
      <w:r>
        <w:rPr>
          <w:w w:val="95"/>
        </w:rPr>
        <w:t>dell’attività</w:t>
      </w:r>
      <w:r>
        <w:rPr>
          <w:spacing w:val="-24"/>
          <w:w w:val="95"/>
        </w:rPr>
        <w:t> </w:t>
      </w:r>
      <w:r>
        <w:rPr>
          <w:w w:val="95"/>
        </w:rPr>
        <w:t>sportiva</w:t>
      </w:r>
      <w:r>
        <w:rPr>
          <w:spacing w:val="-23"/>
          <w:w w:val="95"/>
        </w:rPr>
        <w:t> </w:t>
      </w:r>
      <w:r>
        <w:rPr>
          <w:w w:val="95"/>
        </w:rPr>
        <w:t>e</w:t>
      </w:r>
      <w:r>
        <w:rPr>
          <w:spacing w:val="-25"/>
          <w:w w:val="95"/>
        </w:rPr>
        <w:t> </w:t>
      </w:r>
      <w:r>
        <w:rPr>
          <w:w w:val="95"/>
        </w:rPr>
        <w:t>i</w:t>
      </w:r>
      <w:r>
        <w:rPr>
          <w:spacing w:val="-23"/>
          <w:w w:val="95"/>
        </w:rPr>
        <w:t> </w:t>
      </w:r>
      <w:r>
        <w:rPr>
          <w:w w:val="95"/>
        </w:rPr>
        <w:t>codici</w:t>
      </w:r>
      <w:r>
        <w:rPr>
          <w:spacing w:val="-23"/>
          <w:w w:val="95"/>
        </w:rPr>
        <w:t> </w:t>
      </w:r>
      <w:r>
        <w:rPr>
          <w:w w:val="95"/>
        </w:rPr>
        <w:t>di</w:t>
      </w:r>
      <w:r>
        <w:rPr>
          <w:spacing w:val="-25"/>
          <w:w w:val="95"/>
        </w:rPr>
        <w:t> </w:t>
      </w:r>
      <w:r>
        <w:rPr>
          <w:w w:val="95"/>
        </w:rPr>
        <w:t>condotta</w:t>
      </w:r>
      <w:r>
        <w:rPr>
          <w:spacing w:val="-25"/>
          <w:w w:val="95"/>
        </w:rPr>
        <w:t> </w:t>
      </w:r>
      <w:r>
        <w:rPr>
          <w:w w:val="95"/>
        </w:rPr>
        <w:t>di</w:t>
      </w:r>
      <w:r>
        <w:rPr>
          <w:spacing w:val="-23"/>
          <w:w w:val="95"/>
        </w:rPr>
        <w:t> </w:t>
      </w:r>
      <w:r>
        <w:rPr>
          <w:w w:val="95"/>
        </w:rPr>
        <w:t>cui al</w:t>
      </w:r>
      <w:r>
        <w:rPr>
          <w:spacing w:val="-28"/>
          <w:w w:val="95"/>
        </w:rPr>
        <w:t> </w:t>
      </w:r>
      <w:r>
        <w:rPr>
          <w:w w:val="95"/>
        </w:rPr>
        <w:t>precedente</w:t>
      </w:r>
      <w:r>
        <w:rPr>
          <w:spacing w:val="-26"/>
          <w:w w:val="95"/>
        </w:rPr>
        <w:t> </w:t>
      </w:r>
      <w:r>
        <w:rPr>
          <w:w w:val="95"/>
        </w:rPr>
        <w:t>comma</w:t>
      </w:r>
      <w:r>
        <w:rPr>
          <w:spacing w:val="-27"/>
          <w:w w:val="95"/>
        </w:rPr>
        <w:t> </w:t>
      </w:r>
      <w:r>
        <w:rPr>
          <w:w w:val="95"/>
        </w:rPr>
        <w:t>2</w:t>
      </w:r>
      <w:r>
        <w:rPr>
          <w:spacing w:val="-26"/>
          <w:w w:val="95"/>
        </w:rPr>
        <w:t> </w:t>
      </w:r>
      <w:r>
        <w:rPr>
          <w:w w:val="95"/>
        </w:rPr>
        <w:t>sono</w:t>
      </w:r>
      <w:r>
        <w:rPr>
          <w:spacing w:val="-25"/>
          <w:w w:val="95"/>
        </w:rPr>
        <w:t> </w:t>
      </w:r>
      <w:r>
        <w:rPr>
          <w:w w:val="95"/>
        </w:rPr>
        <w:t>pubblicati</w:t>
      </w:r>
      <w:r>
        <w:rPr>
          <w:spacing w:val="-27"/>
          <w:w w:val="95"/>
        </w:rPr>
        <w:t> </w:t>
      </w:r>
      <w:r>
        <w:rPr>
          <w:w w:val="95"/>
        </w:rPr>
        <w:t>sul</w:t>
      </w:r>
      <w:r>
        <w:rPr>
          <w:spacing w:val="-26"/>
          <w:w w:val="95"/>
        </w:rPr>
        <w:t> </w:t>
      </w:r>
      <w:r>
        <w:rPr>
          <w:w w:val="95"/>
        </w:rPr>
        <w:t>sito</w:t>
      </w:r>
      <w:r>
        <w:rPr>
          <w:spacing w:val="-27"/>
          <w:w w:val="95"/>
        </w:rPr>
        <w:t> </w:t>
      </w:r>
      <w:r>
        <w:rPr>
          <w:w w:val="95"/>
        </w:rPr>
        <w:t>internet</w:t>
      </w:r>
      <w:r>
        <w:rPr>
          <w:spacing w:val="-29"/>
          <w:w w:val="95"/>
        </w:rPr>
        <w:t> </w:t>
      </w:r>
      <w:r>
        <w:rPr>
          <w:w w:val="95"/>
        </w:rPr>
        <w:t>dell’Affiliata,</w:t>
      </w:r>
      <w:r>
        <w:rPr>
          <w:spacing w:val="-26"/>
          <w:w w:val="95"/>
        </w:rPr>
        <w:t> </w:t>
      </w:r>
      <w:r>
        <w:rPr>
          <w:w w:val="95"/>
        </w:rPr>
        <w:t>affissi</w:t>
      </w:r>
      <w:r>
        <w:rPr>
          <w:spacing w:val="-27"/>
          <w:w w:val="95"/>
        </w:rPr>
        <w:t> </w:t>
      </w:r>
      <w:r>
        <w:rPr>
          <w:w w:val="95"/>
        </w:rPr>
        <w:t>presso</w:t>
      </w:r>
      <w:r>
        <w:rPr>
          <w:spacing w:val="-29"/>
          <w:w w:val="95"/>
        </w:rPr>
        <w:t> </w:t>
      </w:r>
      <w:r>
        <w:rPr>
          <w:w w:val="95"/>
        </w:rPr>
        <w:t>la sede</w:t>
      </w:r>
      <w:r>
        <w:rPr>
          <w:spacing w:val="-36"/>
          <w:w w:val="95"/>
        </w:rPr>
        <w:t> </w:t>
      </w:r>
      <w:r>
        <w:rPr>
          <w:w w:val="95"/>
        </w:rPr>
        <w:t>della</w:t>
      </w:r>
      <w:r>
        <w:rPr>
          <w:spacing w:val="-36"/>
          <w:w w:val="95"/>
        </w:rPr>
        <w:t> </w:t>
      </w:r>
      <w:r>
        <w:rPr>
          <w:w w:val="95"/>
        </w:rPr>
        <w:t>medesima</w:t>
      </w:r>
      <w:r>
        <w:rPr>
          <w:spacing w:val="-38"/>
          <w:w w:val="95"/>
        </w:rPr>
        <w:t> </w:t>
      </w:r>
      <w:r>
        <w:rPr>
          <w:w w:val="95"/>
        </w:rPr>
        <w:t>nonché</w:t>
      </w:r>
      <w:r>
        <w:rPr>
          <w:spacing w:val="-36"/>
          <w:w w:val="95"/>
        </w:rPr>
        <w:t> </w:t>
      </w:r>
      <w:r>
        <w:rPr>
          <w:w w:val="95"/>
        </w:rPr>
        <w:t>comunicati</w:t>
      </w:r>
      <w:r>
        <w:rPr>
          <w:spacing w:val="-36"/>
          <w:w w:val="95"/>
        </w:rPr>
        <w:t> </w:t>
      </w:r>
      <w:r>
        <w:rPr>
          <w:w w:val="95"/>
        </w:rPr>
        <w:t>al</w:t>
      </w:r>
      <w:r>
        <w:rPr>
          <w:spacing w:val="-37"/>
          <w:w w:val="95"/>
        </w:rPr>
        <w:t> </w:t>
      </w:r>
      <w:r>
        <w:rPr>
          <w:w w:val="95"/>
        </w:rPr>
        <w:t>responsabile</w:t>
      </w:r>
      <w:r>
        <w:rPr>
          <w:spacing w:val="-36"/>
          <w:w w:val="95"/>
        </w:rPr>
        <w:t> </w:t>
      </w:r>
      <w:r>
        <w:rPr>
          <w:w w:val="95"/>
        </w:rPr>
        <w:t>di</w:t>
      </w:r>
      <w:r>
        <w:rPr>
          <w:spacing w:val="-35"/>
          <w:w w:val="95"/>
        </w:rPr>
        <w:t> </w:t>
      </w:r>
      <w:r>
        <w:rPr>
          <w:w w:val="95"/>
        </w:rPr>
        <w:t>cui</w:t>
      </w:r>
      <w:r>
        <w:rPr>
          <w:spacing w:val="-34"/>
          <w:w w:val="95"/>
        </w:rPr>
        <w:t> </w:t>
      </w:r>
      <w:r>
        <w:rPr>
          <w:w w:val="95"/>
        </w:rPr>
        <w:t>al</w:t>
      </w:r>
      <w:r>
        <w:rPr>
          <w:spacing w:val="-38"/>
          <w:w w:val="95"/>
        </w:rPr>
        <w:t> </w:t>
      </w:r>
      <w:r>
        <w:rPr>
          <w:w w:val="95"/>
        </w:rPr>
        <w:t>successivo</w:t>
      </w:r>
      <w:r>
        <w:rPr>
          <w:spacing w:val="-37"/>
          <w:w w:val="95"/>
        </w:rPr>
        <w:t> </w:t>
      </w:r>
      <w:r>
        <w:rPr>
          <w:w w:val="95"/>
        </w:rPr>
        <w:t>art.</w:t>
      </w:r>
      <w:r>
        <w:rPr>
          <w:spacing w:val="-35"/>
          <w:w w:val="95"/>
        </w:rPr>
        <w:t> </w:t>
      </w:r>
      <w:r>
        <w:rPr>
          <w:w w:val="95"/>
        </w:rPr>
        <w:t>4. Della</w:t>
      </w:r>
      <w:r>
        <w:rPr>
          <w:spacing w:val="-23"/>
          <w:w w:val="95"/>
        </w:rPr>
        <w:t> </w:t>
      </w:r>
      <w:r>
        <w:rPr>
          <w:w w:val="95"/>
        </w:rPr>
        <w:t>loro</w:t>
      </w:r>
      <w:r>
        <w:rPr>
          <w:spacing w:val="-23"/>
          <w:w w:val="95"/>
        </w:rPr>
        <w:t> </w:t>
      </w:r>
      <w:r>
        <w:rPr>
          <w:w w:val="95"/>
        </w:rPr>
        <w:t>adozione</w:t>
      </w:r>
      <w:r>
        <w:rPr>
          <w:spacing w:val="-22"/>
          <w:w w:val="95"/>
        </w:rPr>
        <w:t> </w:t>
      </w:r>
      <w:r>
        <w:rPr>
          <w:w w:val="95"/>
        </w:rPr>
        <w:t>e</w:t>
      </w:r>
      <w:r>
        <w:rPr>
          <w:spacing w:val="-22"/>
          <w:w w:val="95"/>
        </w:rPr>
        <w:t> </w:t>
      </w:r>
      <w:r>
        <w:rPr>
          <w:w w:val="95"/>
        </w:rPr>
        <w:t>del</w:t>
      </w:r>
      <w:r>
        <w:rPr>
          <w:spacing w:val="-23"/>
          <w:w w:val="95"/>
        </w:rPr>
        <w:t> </w:t>
      </w:r>
      <w:r>
        <w:rPr>
          <w:w w:val="95"/>
        </w:rPr>
        <w:t>loro</w:t>
      </w:r>
      <w:r>
        <w:rPr>
          <w:spacing w:val="-23"/>
          <w:w w:val="95"/>
        </w:rPr>
        <w:t> </w:t>
      </w:r>
      <w:r>
        <w:rPr>
          <w:w w:val="95"/>
        </w:rPr>
        <w:t>aggiornamento</w:t>
      </w:r>
      <w:r>
        <w:rPr>
          <w:spacing w:val="-22"/>
          <w:w w:val="95"/>
        </w:rPr>
        <w:t> </w:t>
      </w:r>
      <w:r>
        <w:rPr>
          <w:w w:val="95"/>
        </w:rPr>
        <w:t>è</w:t>
      </w:r>
      <w:r>
        <w:rPr>
          <w:spacing w:val="-22"/>
          <w:w w:val="95"/>
        </w:rPr>
        <w:t> </w:t>
      </w:r>
      <w:r>
        <w:rPr>
          <w:w w:val="95"/>
        </w:rPr>
        <w:t>data</w:t>
      </w:r>
      <w:r>
        <w:rPr>
          <w:spacing w:val="-23"/>
          <w:w w:val="95"/>
        </w:rPr>
        <w:t> </w:t>
      </w:r>
      <w:r>
        <w:rPr>
          <w:w w:val="95"/>
        </w:rPr>
        <w:t>notizia</w:t>
      </w:r>
      <w:r>
        <w:rPr>
          <w:spacing w:val="-22"/>
          <w:w w:val="95"/>
        </w:rPr>
        <w:t> </w:t>
      </w:r>
      <w:r>
        <w:rPr>
          <w:w w:val="95"/>
        </w:rPr>
        <w:t>mediante</w:t>
      </w:r>
      <w:r>
        <w:rPr>
          <w:spacing w:val="-22"/>
          <w:w w:val="95"/>
        </w:rPr>
        <w:t> </w:t>
      </w:r>
      <w:r>
        <w:rPr>
          <w:w w:val="95"/>
        </w:rPr>
        <w:t>pubblicazione </w:t>
      </w:r>
      <w:r>
        <w:rPr/>
        <w:t>sulla</w:t>
      </w:r>
      <w:r>
        <w:rPr>
          <w:spacing w:val="-57"/>
        </w:rPr>
        <w:t> </w:t>
      </w:r>
      <w:r>
        <w:rPr>
          <w:i/>
        </w:rPr>
        <w:t>homepage</w:t>
      </w:r>
      <w:r>
        <w:rPr>
          <w:i/>
          <w:spacing w:val="-57"/>
        </w:rPr>
        <w:t> </w:t>
      </w:r>
      <w:r>
        <w:rPr/>
        <w:t>dell’Affiliata</w:t>
      </w:r>
      <w:r>
        <w:rPr>
          <w:spacing w:val="-58"/>
        </w:rPr>
        <w:t> </w:t>
      </w:r>
      <w:r>
        <w:rPr/>
        <w:t>e/o</w:t>
      </w:r>
      <w:r>
        <w:rPr>
          <w:spacing w:val="-57"/>
        </w:rPr>
        <w:t> </w:t>
      </w:r>
      <w:r>
        <w:rPr/>
        <w:t>mediante</w:t>
      </w:r>
      <w:r>
        <w:rPr>
          <w:spacing w:val="-57"/>
        </w:rPr>
        <w:t> </w:t>
      </w:r>
      <w:r>
        <w:rPr/>
        <w:t>affissione</w:t>
      </w:r>
      <w:r>
        <w:rPr>
          <w:spacing w:val="-56"/>
        </w:rPr>
        <w:t> </w:t>
      </w:r>
      <w:r>
        <w:rPr/>
        <w:t>presso</w:t>
      </w:r>
      <w:r>
        <w:rPr>
          <w:spacing w:val="-56"/>
        </w:rPr>
        <w:t> </w:t>
      </w:r>
      <w:r>
        <w:rPr/>
        <w:t>la</w:t>
      </w:r>
      <w:r>
        <w:rPr>
          <w:spacing w:val="-58"/>
        </w:rPr>
        <w:t> </w:t>
      </w:r>
      <w:r>
        <w:rPr/>
        <w:t>sede</w:t>
      </w:r>
      <w:r>
        <w:rPr>
          <w:spacing w:val="-56"/>
        </w:rPr>
        <w:t> </w:t>
      </w:r>
      <w:r>
        <w:rPr/>
        <w:t>dell’Affiliata.</w:t>
      </w:r>
    </w:p>
    <w:p>
      <w:pPr>
        <w:pStyle w:val="Heading3"/>
        <w:numPr>
          <w:ilvl w:val="0"/>
          <w:numId w:val="289"/>
        </w:numPr>
        <w:tabs>
          <w:tab w:pos="1397" w:val="left" w:leader="none"/>
        </w:tabs>
        <w:spacing w:line="254" w:lineRule="auto" w:before="5" w:after="0"/>
        <w:ind w:left="1132" w:right="1190" w:firstLine="0"/>
        <w:jc w:val="both"/>
      </w:pPr>
      <w:r>
        <w:rPr>
          <w:w w:val="95"/>
        </w:rPr>
        <w:t>Ai</w:t>
      </w:r>
      <w:r>
        <w:rPr>
          <w:spacing w:val="-40"/>
          <w:w w:val="95"/>
        </w:rPr>
        <w:t> </w:t>
      </w:r>
      <w:r>
        <w:rPr>
          <w:w w:val="95"/>
        </w:rPr>
        <w:t>sensi</w:t>
      </w:r>
      <w:r>
        <w:rPr>
          <w:spacing w:val="-39"/>
          <w:w w:val="95"/>
        </w:rPr>
        <w:t> </w:t>
      </w:r>
      <w:r>
        <w:rPr>
          <w:w w:val="95"/>
        </w:rPr>
        <w:t>del</w:t>
      </w:r>
      <w:r>
        <w:rPr>
          <w:spacing w:val="-39"/>
          <w:w w:val="95"/>
        </w:rPr>
        <w:t> </w:t>
      </w:r>
      <w:r>
        <w:rPr>
          <w:w w:val="95"/>
        </w:rPr>
        <w:t>secondo</w:t>
      </w:r>
      <w:r>
        <w:rPr>
          <w:spacing w:val="-39"/>
          <w:w w:val="95"/>
        </w:rPr>
        <w:t> </w:t>
      </w:r>
      <w:r>
        <w:rPr>
          <w:w w:val="95"/>
        </w:rPr>
        <w:t>periodo</w:t>
      </w:r>
      <w:r>
        <w:rPr>
          <w:spacing w:val="-41"/>
          <w:w w:val="95"/>
        </w:rPr>
        <w:t> </w:t>
      </w:r>
      <w:r>
        <w:rPr>
          <w:w w:val="95"/>
        </w:rPr>
        <w:t>del</w:t>
      </w:r>
      <w:r>
        <w:rPr>
          <w:spacing w:val="-39"/>
          <w:w w:val="95"/>
        </w:rPr>
        <w:t> </w:t>
      </w:r>
      <w:r>
        <w:rPr>
          <w:w w:val="95"/>
        </w:rPr>
        <w:t>comma</w:t>
      </w:r>
      <w:r>
        <w:rPr>
          <w:spacing w:val="-41"/>
          <w:w w:val="95"/>
        </w:rPr>
        <w:t> </w:t>
      </w:r>
      <w:r>
        <w:rPr>
          <w:w w:val="95"/>
        </w:rPr>
        <w:t>2</w:t>
      </w:r>
      <w:r>
        <w:rPr>
          <w:spacing w:val="-39"/>
          <w:w w:val="95"/>
        </w:rPr>
        <w:t> </w:t>
      </w:r>
      <w:r>
        <w:rPr>
          <w:w w:val="95"/>
        </w:rPr>
        <w:t>dell’art.</w:t>
      </w:r>
      <w:r>
        <w:rPr>
          <w:spacing w:val="-40"/>
          <w:w w:val="95"/>
        </w:rPr>
        <w:t> </w:t>
      </w:r>
      <w:r>
        <w:rPr>
          <w:w w:val="95"/>
        </w:rPr>
        <w:t>16</w:t>
      </w:r>
      <w:r>
        <w:rPr>
          <w:spacing w:val="-40"/>
          <w:w w:val="95"/>
        </w:rPr>
        <w:t> </w:t>
      </w:r>
      <w:r>
        <w:rPr>
          <w:w w:val="95"/>
        </w:rPr>
        <w:t>del</w:t>
      </w:r>
      <w:r>
        <w:rPr>
          <w:spacing w:val="-40"/>
          <w:w w:val="95"/>
        </w:rPr>
        <w:t> </w:t>
      </w:r>
      <w:r>
        <w:rPr>
          <w:w w:val="95"/>
        </w:rPr>
        <w:t>d.lgs.</w:t>
      </w:r>
      <w:r>
        <w:rPr>
          <w:spacing w:val="-41"/>
          <w:w w:val="95"/>
        </w:rPr>
        <w:t> </w:t>
      </w:r>
      <w:r>
        <w:rPr>
          <w:w w:val="95"/>
        </w:rPr>
        <w:t>n.</w:t>
      </w:r>
      <w:r>
        <w:rPr>
          <w:spacing w:val="-37"/>
          <w:w w:val="95"/>
        </w:rPr>
        <w:t> </w:t>
      </w:r>
      <w:r>
        <w:rPr>
          <w:w w:val="95"/>
        </w:rPr>
        <w:t>39</w:t>
      </w:r>
      <w:r>
        <w:rPr>
          <w:spacing w:val="-39"/>
          <w:w w:val="95"/>
        </w:rPr>
        <w:t> </w:t>
      </w:r>
      <w:r>
        <w:rPr>
          <w:w w:val="95"/>
        </w:rPr>
        <w:t>del</w:t>
      </w:r>
      <w:r>
        <w:rPr>
          <w:spacing w:val="-40"/>
          <w:w w:val="95"/>
        </w:rPr>
        <w:t> </w:t>
      </w:r>
      <w:r>
        <w:rPr>
          <w:w w:val="95"/>
        </w:rPr>
        <w:t>28</w:t>
      </w:r>
      <w:r>
        <w:rPr>
          <w:spacing w:val="-39"/>
          <w:w w:val="95"/>
        </w:rPr>
        <w:t> </w:t>
      </w:r>
      <w:r>
        <w:rPr>
          <w:w w:val="95"/>
        </w:rPr>
        <w:t>febbraio 2021,</w:t>
      </w:r>
      <w:r>
        <w:rPr>
          <w:spacing w:val="-38"/>
          <w:w w:val="95"/>
        </w:rPr>
        <w:t> </w:t>
      </w:r>
      <w:r>
        <w:rPr>
          <w:w w:val="95"/>
        </w:rPr>
        <w:t>l’Associazione</w:t>
      </w:r>
      <w:r>
        <w:rPr>
          <w:spacing w:val="-39"/>
          <w:w w:val="95"/>
        </w:rPr>
        <w:t> </w:t>
      </w:r>
      <w:r>
        <w:rPr>
          <w:w w:val="95"/>
        </w:rPr>
        <w:t>o</w:t>
      </w:r>
      <w:r>
        <w:rPr>
          <w:spacing w:val="-38"/>
          <w:w w:val="95"/>
        </w:rPr>
        <w:t> </w:t>
      </w:r>
      <w:r>
        <w:rPr>
          <w:w w:val="95"/>
        </w:rPr>
        <w:t>la</w:t>
      </w:r>
      <w:r>
        <w:rPr>
          <w:spacing w:val="-39"/>
          <w:w w:val="95"/>
        </w:rPr>
        <w:t> </w:t>
      </w:r>
      <w:r>
        <w:rPr>
          <w:w w:val="95"/>
        </w:rPr>
        <w:t>Società</w:t>
      </w:r>
      <w:r>
        <w:rPr>
          <w:spacing w:val="-38"/>
          <w:w w:val="95"/>
        </w:rPr>
        <w:t> </w:t>
      </w:r>
      <w:r>
        <w:rPr>
          <w:w w:val="95"/>
        </w:rPr>
        <w:t>sportiva</w:t>
      </w:r>
      <w:r>
        <w:rPr>
          <w:spacing w:val="-37"/>
          <w:w w:val="95"/>
        </w:rPr>
        <w:t> </w:t>
      </w:r>
      <w:r>
        <w:rPr>
          <w:w w:val="95"/>
        </w:rPr>
        <w:t>che</w:t>
      </w:r>
      <w:r>
        <w:rPr>
          <w:spacing w:val="-40"/>
          <w:w w:val="95"/>
        </w:rPr>
        <w:t> </w:t>
      </w:r>
      <w:r>
        <w:rPr>
          <w:w w:val="95"/>
        </w:rPr>
        <w:t>sia</w:t>
      </w:r>
      <w:r>
        <w:rPr>
          <w:spacing w:val="-37"/>
          <w:w w:val="95"/>
        </w:rPr>
        <w:t> </w:t>
      </w:r>
      <w:r>
        <w:rPr>
          <w:w w:val="95"/>
        </w:rPr>
        <w:t>affiliata</w:t>
      </w:r>
      <w:r>
        <w:rPr>
          <w:spacing w:val="-40"/>
          <w:w w:val="95"/>
        </w:rPr>
        <w:t> </w:t>
      </w:r>
      <w:r>
        <w:rPr>
          <w:w w:val="95"/>
        </w:rPr>
        <w:t>anche</w:t>
      </w:r>
      <w:r>
        <w:rPr>
          <w:spacing w:val="-39"/>
          <w:w w:val="95"/>
        </w:rPr>
        <w:t> </w:t>
      </w:r>
      <w:r>
        <w:rPr>
          <w:w w:val="95"/>
        </w:rPr>
        <w:t>ad</w:t>
      </w:r>
      <w:r>
        <w:rPr>
          <w:spacing w:val="-38"/>
          <w:w w:val="95"/>
        </w:rPr>
        <w:t> </w:t>
      </w:r>
      <w:r>
        <w:rPr>
          <w:w w:val="95"/>
        </w:rPr>
        <w:t>altra</w:t>
      </w:r>
      <w:r>
        <w:rPr>
          <w:spacing w:val="-38"/>
          <w:w w:val="95"/>
        </w:rPr>
        <w:t> </w:t>
      </w:r>
      <w:r>
        <w:rPr>
          <w:w w:val="95"/>
        </w:rPr>
        <w:t>Federazione </w:t>
      </w:r>
      <w:r>
        <w:rPr/>
        <w:t>sportiva</w:t>
      </w:r>
      <w:r>
        <w:rPr>
          <w:spacing w:val="-24"/>
        </w:rPr>
        <w:t> </w:t>
      </w:r>
      <w:r>
        <w:rPr/>
        <w:t>nazionale,</w:t>
      </w:r>
      <w:r>
        <w:rPr>
          <w:spacing w:val="-24"/>
        </w:rPr>
        <w:t> </w:t>
      </w:r>
      <w:r>
        <w:rPr/>
        <w:t>Disciplina</w:t>
      </w:r>
      <w:r>
        <w:rPr>
          <w:spacing w:val="-23"/>
        </w:rPr>
        <w:t> </w:t>
      </w:r>
      <w:r>
        <w:rPr/>
        <w:t>sportiva</w:t>
      </w:r>
      <w:r>
        <w:rPr>
          <w:spacing w:val="-24"/>
        </w:rPr>
        <w:t> </w:t>
      </w:r>
      <w:r>
        <w:rPr/>
        <w:t>associata,</w:t>
      </w:r>
      <w:r>
        <w:rPr>
          <w:spacing w:val="-23"/>
        </w:rPr>
        <w:t> </w:t>
      </w:r>
      <w:r>
        <w:rPr/>
        <w:t>Ente</w:t>
      </w:r>
      <w:r>
        <w:rPr>
          <w:spacing w:val="-23"/>
        </w:rPr>
        <w:t> </w:t>
      </w:r>
      <w:r>
        <w:rPr/>
        <w:t>di</w:t>
      </w:r>
      <w:r>
        <w:rPr>
          <w:spacing w:val="-22"/>
        </w:rPr>
        <w:t> </w:t>
      </w:r>
      <w:r>
        <w:rPr/>
        <w:t>promozione</w:t>
      </w:r>
      <w:r>
        <w:rPr>
          <w:spacing w:val="-23"/>
        </w:rPr>
        <w:t> </w:t>
      </w:r>
      <w:r>
        <w:rPr/>
        <w:t>sportiva</w:t>
      </w:r>
      <w:r>
        <w:rPr>
          <w:spacing w:val="-24"/>
        </w:rPr>
        <w:t> </w:t>
      </w:r>
      <w:r>
        <w:rPr/>
        <w:t>o </w:t>
      </w:r>
      <w:r>
        <w:rPr>
          <w:w w:val="95"/>
        </w:rPr>
        <w:t>Associazione</w:t>
      </w:r>
      <w:r>
        <w:rPr>
          <w:spacing w:val="-42"/>
          <w:w w:val="95"/>
        </w:rPr>
        <w:t> </w:t>
      </w:r>
      <w:r>
        <w:rPr>
          <w:w w:val="95"/>
        </w:rPr>
        <w:t>benemerita</w:t>
      </w:r>
      <w:r>
        <w:rPr>
          <w:spacing w:val="-43"/>
          <w:w w:val="95"/>
        </w:rPr>
        <w:t> </w:t>
      </w:r>
      <w:r>
        <w:rPr>
          <w:w w:val="95"/>
        </w:rPr>
        <w:t>e</w:t>
      </w:r>
      <w:r>
        <w:rPr>
          <w:spacing w:val="-42"/>
          <w:w w:val="95"/>
        </w:rPr>
        <w:t> </w:t>
      </w:r>
      <w:r>
        <w:rPr>
          <w:w w:val="95"/>
        </w:rPr>
        <w:t>opti</w:t>
      </w:r>
      <w:r>
        <w:rPr>
          <w:spacing w:val="-42"/>
          <w:w w:val="95"/>
        </w:rPr>
        <w:t> </w:t>
      </w:r>
      <w:r>
        <w:rPr>
          <w:w w:val="95"/>
        </w:rPr>
        <w:t>per</w:t>
      </w:r>
      <w:r>
        <w:rPr>
          <w:spacing w:val="-43"/>
          <w:w w:val="95"/>
        </w:rPr>
        <w:t> </w:t>
      </w:r>
      <w:r>
        <w:rPr>
          <w:w w:val="95"/>
        </w:rPr>
        <w:t>l’applicazione</w:t>
      </w:r>
      <w:r>
        <w:rPr>
          <w:spacing w:val="-42"/>
          <w:w w:val="95"/>
        </w:rPr>
        <w:t> </w:t>
      </w:r>
      <w:r>
        <w:rPr>
          <w:w w:val="95"/>
        </w:rPr>
        <w:t>delle</w:t>
      </w:r>
      <w:r>
        <w:rPr>
          <w:spacing w:val="-42"/>
          <w:w w:val="95"/>
        </w:rPr>
        <w:t> </w:t>
      </w:r>
      <w:r>
        <w:rPr>
          <w:w w:val="95"/>
        </w:rPr>
        <w:t>Linee</w:t>
      </w:r>
      <w:r>
        <w:rPr>
          <w:spacing w:val="-43"/>
          <w:w w:val="95"/>
        </w:rPr>
        <w:t> </w:t>
      </w:r>
      <w:r>
        <w:rPr>
          <w:w w:val="95"/>
        </w:rPr>
        <w:t>Guida</w:t>
      </w:r>
      <w:r>
        <w:rPr>
          <w:spacing w:val="-43"/>
          <w:w w:val="95"/>
        </w:rPr>
        <w:t> </w:t>
      </w:r>
      <w:r>
        <w:rPr>
          <w:w w:val="95"/>
        </w:rPr>
        <w:t>emanate</w:t>
      </w:r>
      <w:r>
        <w:rPr>
          <w:spacing w:val="-42"/>
          <w:w w:val="95"/>
        </w:rPr>
        <w:t> </w:t>
      </w:r>
      <w:r>
        <w:rPr>
          <w:w w:val="95"/>
        </w:rPr>
        <w:t>da</w:t>
      </w:r>
      <w:r>
        <w:rPr>
          <w:spacing w:val="-43"/>
          <w:w w:val="95"/>
        </w:rPr>
        <w:t> </w:t>
      </w:r>
      <w:r>
        <w:rPr>
          <w:w w:val="95"/>
        </w:rPr>
        <w:t>altro ente</w:t>
      </w:r>
      <w:r>
        <w:rPr>
          <w:spacing w:val="-5"/>
          <w:w w:val="95"/>
        </w:rPr>
        <w:t> </w:t>
      </w:r>
      <w:r>
        <w:rPr>
          <w:w w:val="95"/>
        </w:rPr>
        <w:t>di</w:t>
      </w:r>
      <w:r>
        <w:rPr>
          <w:spacing w:val="-8"/>
          <w:w w:val="95"/>
        </w:rPr>
        <w:t> </w:t>
      </w:r>
      <w:r>
        <w:rPr>
          <w:w w:val="95"/>
        </w:rPr>
        <w:t>affiliazione,</w:t>
      </w:r>
      <w:r>
        <w:rPr>
          <w:spacing w:val="-6"/>
          <w:w w:val="95"/>
        </w:rPr>
        <w:t> </w:t>
      </w:r>
      <w:r>
        <w:rPr>
          <w:w w:val="95"/>
        </w:rPr>
        <w:t>ne</w:t>
      </w:r>
      <w:r>
        <w:rPr>
          <w:spacing w:val="-6"/>
          <w:w w:val="95"/>
        </w:rPr>
        <w:t> </w:t>
      </w:r>
      <w:r>
        <w:rPr>
          <w:w w:val="95"/>
        </w:rPr>
        <w:t>dà</w:t>
      </w:r>
      <w:r>
        <w:rPr>
          <w:spacing w:val="-5"/>
          <w:w w:val="95"/>
        </w:rPr>
        <w:t> </w:t>
      </w:r>
      <w:r>
        <w:rPr>
          <w:w w:val="95"/>
        </w:rPr>
        <w:t>immediata</w:t>
      </w:r>
      <w:r>
        <w:rPr>
          <w:spacing w:val="-6"/>
          <w:w w:val="95"/>
        </w:rPr>
        <w:t> </w:t>
      </w:r>
      <w:r>
        <w:rPr>
          <w:w w:val="95"/>
        </w:rPr>
        <w:t>comunicazione</w:t>
      </w:r>
      <w:r>
        <w:rPr>
          <w:spacing w:val="-5"/>
          <w:w w:val="95"/>
        </w:rPr>
        <w:t> </w:t>
      </w:r>
      <w:r>
        <w:rPr>
          <w:w w:val="95"/>
        </w:rPr>
        <w:t>al</w:t>
      </w:r>
      <w:r>
        <w:rPr>
          <w:spacing w:val="-6"/>
          <w:w w:val="95"/>
        </w:rPr>
        <w:t> </w:t>
      </w:r>
      <w:r>
        <w:rPr>
          <w:w w:val="95"/>
        </w:rPr>
        <w:t>responsabile</w:t>
      </w:r>
      <w:r>
        <w:rPr>
          <w:spacing w:val="-5"/>
          <w:w w:val="95"/>
        </w:rPr>
        <w:t> </w:t>
      </w:r>
      <w:r>
        <w:rPr>
          <w:w w:val="95"/>
        </w:rPr>
        <w:t>federale</w:t>
      </w:r>
      <w:r>
        <w:rPr>
          <w:spacing w:val="-6"/>
          <w:w w:val="95"/>
        </w:rPr>
        <w:t> </w:t>
      </w:r>
      <w:r>
        <w:rPr>
          <w:w w:val="95"/>
        </w:rPr>
        <w:t>delle </w:t>
      </w:r>
      <w:r>
        <w:rPr/>
        <w:t>politiche</w:t>
      </w:r>
      <w:r>
        <w:rPr>
          <w:spacing w:val="-23"/>
        </w:rPr>
        <w:t> </w:t>
      </w:r>
      <w:r>
        <w:rPr/>
        <w:t>di</w:t>
      </w:r>
      <w:r>
        <w:rPr>
          <w:spacing w:val="-22"/>
        </w:rPr>
        <w:t> </w:t>
      </w:r>
      <w:r>
        <w:rPr>
          <w:i/>
        </w:rPr>
        <w:t>safeguarding</w:t>
      </w:r>
      <w:r>
        <w:rPr>
          <w:i/>
          <w:spacing w:val="-24"/>
        </w:rPr>
        <w:t> </w:t>
      </w:r>
      <w:r>
        <w:rPr/>
        <w:t>di</w:t>
      </w:r>
      <w:r>
        <w:rPr>
          <w:spacing w:val="-21"/>
        </w:rPr>
        <w:t> </w:t>
      </w:r>
      <w:r>
        <w:rPr/>
        <w:t>cui</w:t>
      </w:r>
      <w:r>
        <w:rPr>
          <w:spacing w:val="-22"/>
        </w:rPr>
        <w:t> </w:t>
      </w:r>
      <w:r>
        <w:rPr/>
        <w:t>al</w:t>
      </w:r>
      <w:r>
        <w:rPr>
          <w:spacing w:val="-24"/>
        </w:rPr>
        <w:t> </w:t>
      </w:r>
      <w:r>
        <w:rPr/>
        <w:t>successivo</w:t>
      </w:r>
      <w:r>
        <w:rPr>
          <w:spacing w:val="-24"/>
        </w:rPr>
        <w:t> </w:t>
      </w:r>
      <w:r>
        <w:rPr/>
        <w:t>art.</w:t>
      </w:r>
      <w:r>
        <w:rPr>
          <w:spacing w:val="-23"/>
        </w:rPr>
        <w:t> </w:t>
      </w:r>
      <w:r>
        <w:rPr/>
        <w:t>4.</w:t>
      </w:r>
    </w:p>
    <w:p>
      <w:pPr>
        <w:pStyle w:val="BodyText"/>
        <w:rPr>
          <w:sz w:val="20"/>
        </w:rPr>
      </w:pPr>
    </w:p>
    <w:p>
      <w:pPr>
        <w:pStyle w:val="BodyText"/>
        <w:spacing w:before="7"/>
        <w:rPr>
          <w:sz w:val="16"/>
        </w:rPr>
      </w:pPr>
    </w:p>
    <w:p>
      <w:pPr>
        <w:pStyle w:val="BodyText"/>
        <w:spacing w:before="55"/>
        <w:ind w:right="1141"/>
        <w:jc w:val="right"/>
        <w:rPr>
          <w:rFonts w:ascii="Arial Narrow"/>
        </w:rPr>
      </w:pPr>
      <w:r>
        <w:rPr>
          <w:rFonts w:ascii="Arial Narrow"/>
          <w:w w:val="111"/>
        </w:rPr>
        <w:t>2</w:t>
      </w:r>
    </w:p>
    <w:p>
      <w:pPr>
        <w:spacing w:after="0"/>
        <w:jc w:val="right"/>
        <w:rPr>
          <w:rFonts w:ascii="Arial Narrow"/>
        </w:rPr>
        <w:sectPr>
          <w:pgSz w:w="11910" w:h="16840"/>
          <w:pgMar w:top="1380" w:bottom="280" w:left="0" w:right="0"/>
          <w:pgBorders w:offsetFrom="page">
            <w:top w:val="single" w:color="000000" w:space="24" w:sz="4"/>
            <w:left w:val="single" w:color="000000" w:space="24" w:sz="4"/>
            <w:bottom w:val="single" w:color="000000" w:space="24" w:sz="4"/>
            <w:right w:val="single" w:color="000000" w:space="24" w:sz="4"/>
          </w:pgBorders>
        </w:sectPr>
      </w:pPr>
    </w:p>
    <w:p>
      <w:pPr>
        <w:pStyle w:val="Heading3"/>
        <w:numPr>
          <w:ilvl w:val="0"/>
          <w:numId w:val="289"/>
        </w:numPr>
        <w:tabs>
          <w:tab w:pos="1411" w:val="left" w:leader="none"/>
        </w:tabs>
        <w:spacing w:line="254" w:lineRule="auto" w:before="21" w:after="0"/>
        <w:ind w:left="1132" w:right="1191" w:firstLine="0"/>
        <w:jc w:val="both"/>
      </w:pPr>
      <w:r>
        <w:rPr>
          <w:w w:val="95"/>
        </w:rPr>
        <w:t>L’</w:t>
      </w:r>
      <w:r>
        <w:rPr>
          <w:spacing w:val="-32"/>
          <w:w w:val="95"/>
        </w:rPr>
        <w:t> </w:t>
      </w:r>
      <w:r>
        <w:rPr>
          <w:w w:val="95"/>
        </w:rPr>
        <w:t>Associazione</w:t>
      </w:r>
      <w:r>
        <w:rPr>
          <w:spacing w:val="-31"/>
          <w:w w:val="95"/>
        </w:rPr>
        <w:t> </w:t>
      </w:r>
      <w:r>
        <w:rPr>
          <w:w w:val="95"/>
        </w:rPr>
        <w:t>o</w:t>
      </w:r>
      <w:r>
        <w:rPr>
          <w:spacing w:val="-33"/>
          <w:w w:val="95"/>
        </w:rPr>
        <w:t> </w:t>
      </w:r>
      <w:r>
        <w:rPr>
          <w:w w:val="95"/>
        </w:rPr>
        <w:t>Società</w:t>
      </w:r>
      <w:r>
        <w:rPr>
          <w:spacing w:val="-33"/>
          <w:w w:val="95"/>
        </w:rPr>
        <w:t> </w:t>
      </w:r>
      <w:r>
        <w:rPr>
          <w:w w:val="95"/>
        </w:rPr>
        <w:t>sportiva</w:t>
      </w:r>
      <w:r>
        <w:rPr>
          <w:spacing w:val="-32"/>
          <w:w w:val="95"/>
        </w:rPr>
        <w:t> </w:t>
      </w:r>
      <w:r>
        <w:rPr>
          <w:w w:val="95"/>
        </w:rPr>
        <w:t>affiliata</w:t>
      </w:r>
      <w:r>
        <w:rPr>
          <w:spacing w:val="-33"/>
          <w:w w:val="95"/>
        </w:rPr>
        <w:t> </w:t>
      </w:r>
      <w:r>
        <w:rPr>
          <w:w w:val="95"/>
        </w:rPr>
        <w:t>deve</w:t>
      </w:r>
      <w:r>
        <w:rPr>
          <w:spacing w:val="-32"/>
          <w:w w:val="95"/>
        </w:rPr>
        <w:t> </w:t>
      </w:r>
      <w:r>
        <w:rPr>
          <w:w w:val="95"/>
        </w:rPr>
        <w:t>nominare</w:t>
      </w:r>
      <w:r>
        <w:rPr>
          <w:spacing w:val="-32"/>
          <w:w w:val="95"/>
        </w:rPr>
        <w:t> </w:t>
      </w:r>
      <w:r>
        <w:rPr>
          <w:w w:val="95"/>
        </w:rPr>
        <w:t>entro</w:t>
      </w:r>
      <w:r>
        <w:rPr>
          <w:spacing w:val="-35"/>
          <w:w w:val="95"/>
        </w:rPr>
        <w:t> </w:t>
      </w:r>
      <w:r>
        <w:rPr>
          <w:w w:val="95"/>
        </w:rPr>
        <w:t>il</w:t>
      </w:r>
      <w:r>
        <w:rPr>
          <w:spacing w:val="-33"/>
          <w:w w:val="95"/>
        </w:rPr>
        <w:t> </w:t>
      </w:r>
      <w:r>
        <w:rPr>
          <w:w w:val="95"/>
        </w:rPr>
        <w:t>1°</w:t>
      </w:r>
      <w:r>
        <w:rPr>
          <w:spacing w:val="-34"/>
          <w:w w:val="95"/>
        </w:rPr>
        <w:t> </w:t>
      </w:r>
      <w:r>
        <w:rPr>
          <w:w w:val="95"/>
        </w:rPr>
        <w:t>luglio</w:t>
      </w:r>
      <w:r>
        <w:rPr>
          <w:spacing w:val="-33"/>
          <w:w w:val="95"/>
        </w:rPr>
        <w:t> </w:t>
      </w:r>
      <w:r>
        <w:rPr>
          <w:w w:val="95"/>
        </w:rPr>
        <w:t>2024</w:t>
      </w:r>
      <w:r>
        <w:rPr>
          <w:spacing w:val="-30"/>
          <w:w w:val="95"/>
        </w:rPr>
        <w:t> </w:t>
      </w:r>
      <w:r>
        <w:rPr>
          <w:w w:val="95"/>
        </w:rPr>
        <w:t>un Responsabile contro abusi, violenze e discriminazioni, con lo scopo di</w:t>
      </w:r>
      <w:r>
        <w:rPr>
          <w:spacing w:val="-53"/>
          <w:w w:val="95"/>
        </w:rPr>
        <w:t> </w:t>
      </w:r>
      <w:r>
        <w:rPr>
          <w:w w:val="95"/>
        </w:rPr>
        <w:t>prevenire e contrastare</w:t>
      </w:r>
      <w:r>
        <w:rPr>
          <w:spacing w:val="-7"/>
          <w:w w:val="95"/>
        </w:rPr>
        <w:t> </w:t>
      </w:r>
      <w:r>
        <w:rPr>
          <w:w w:val="95"/>
        </w:rPr>
        <w:t>ogni</w:t>
      </w:r>
      <w:r>
        <w:rPr>
          <w:spacing w:val="-7"/>
          <w:w w:val="95"/>
        </w:rPr>
        <w:t> </w:t>
      </w:r>
      <w:r>
        <w:rPr>
          <w:w w:val="95"/>
        </w:rPr>
        <w:t>tipo</w:t>
      </w:r>
      <w:r>
        <w:rPr>
          <w:spacing w:val="-6"/>
          <w:w w:val="95"/>
        </w:rPr>
        <w:t> </w:t>
      </w:r>
      <w:r>
        <w:rPr>
          <w:w w:val="95"/>
        </w:rPr>
        <w:t>di</w:t>
      </w:r>
      <w:r>
        <w:rPr>
          <w:spacing w:val="-7"/>
          <w:w w:val="95"/>
        </w:rPr>
        <w:t> </w:t>
      </w:r>
      <w:r>
        <w:rPr>
          <w:w w:val="95"/>
        </w:rPr>
        <w:t>abuso,</w:t>
      </w:r>
      <w:r>
        <w:rPr>
          <w:spacing w:val="-5"/>
          <w:w w:val="95"/>
        </w:rPr>
        <w:t> </w:t>
      </w:r>
      <w:r>
        <w:rPr>
          <w:w w:val="95"/>
        </w:rPr>
        <w:t>violenza</w:t>
      </w:r>
      <w:r>
        <w:rPr>
          <w:spacing w:val="-8"/>
          <w:w w:val="95"/>
        </w:rPr>
        <w:t> </w:t>
      </w:r>
      <w:r>
        <w:rPr>
          <w:w w:val="95"/>
        </w:rPr>
        <w:t>e</w:t>
      </w:r>
      <w:r>
        <w:rPr>
          <w:spacing w:val="-5"/>
          <w:w w:val="95"/>
        </w:rPr>
        <w:t> </w:t>
      </w:r>
      <w:r>
        <w:rPr>
          <w:w w:val="95"/>
        </w:rPr>
        <w:t>discriminazione</w:t>
      </w:r>
      <w:r>
        <w:rPr>
          <w:spacing w:val="-7"/>
          <w:w w:val="95"/>
        </w:rPr>
        <w:t> </w:t>
      </w:r>
      <w:r>
        <w:rPr>
          <w:w w:val="95"/>
        </w:rPr>
        <w:t>sui</w:t>
      </w:r>
      <w:r>
        <w:rPr>
          <w:spacing w:val="-4"/>
          <w:w w:val="95"/>
        </w:rPr>
        <w:t> </w:t>
      </w:r>
      <w:r>
        <w:rPr>
          <w:w w:val="95"/>
        </w:rPr>
        <w:t>tesserati</w:t>
      </w:r>
      <w:r>
        <w:rPr>
          <w:spacing w:val="-7"/>
          <w:w w:val="95"/>
        </w:rPr>
        <w:t> </w:t>
      </w:r>
      <w:r>
        <w:rPr>
          <w:w w:val="95"/>
        </w:rPr>
        <w:t>nonché</w:t>
      </w:r>
      <w:r>
        <w:rPr>
          <w:spacing w:val="-6"/>
          <w:w w:val="95"/>
        </w:rPr>
        <w:t> </w:t>
      </w:r>
      <w:r>
        <w:rPr>
          <w:w w:val="95"/>
        </w:rPr>
        <w:t>per </w:t>
      </w:r>
      <w:r>
        <w:rPr/>
        <w:t>garantire</w:t>
      </w:r>
      <w:r>
        <w:rPr>
          <w:spacing w:val="-24"/>
        </w:rPr>
        <w:t> </w:t>
      </w:r>
      <w:r>
        <w:rPr/>
        <w:t>la</w:t>
      </w:r>
      <w:r>
        <w:rPr>
          <w:spacing w:val="-22"/>
        </w:rPr>
        <w:t> </w:t>
      </w:r>
      <w:r>
        <w:rPr/>
        <w:t>protezione</w:t>
      </w:r>
      <w:r>
        <w:rPr>
          <w:spacing w:val="-23"/>
        </w:rPr>
        <w:t> </w:t>
      </w:r>
      <w:r>
        <w:rPr/>
        <w:t>dell’integrità</w:t>
      </w:r>
      <w:r>
        <w:rPr>
          <w:spacing w:val="-22"/>
        </w:rPr>
        <w:t> </w:t>
      </w:r>
      <w:r>
        <w:rPr/>
        <w:t>fisica</w:t>
      </w:r>
      <w:r>
        <w:rPr>
          <w:spacing w:val="-21"/>
        </w:rPr>
        <w:t> </w:t>
      </w:r>
      <w:r>
        <w:rPr/>
        <w:t>e</w:t>
      </w:r>
      <w:r>
        <w:rPr>
          <w:spacing w:val="-24"/>
        </w:rPr>
        <w:t> </w:t>
      </w:r>
      <w:r>
        <w:rPr/>
        <w:t>morale</w:t>
      </w:r>
      <w:r>
        <w:rPr>
          <w:spacing w:val="-21"/>
        </w:rPr>
        <w:t> </w:t>
      </w:r>
      <w:r>
        <w:rPr/>
        <w:t>degli</w:t>
      </w:r>
      <w:r>
        <w:rPr>
          <w:spacing w:val="-22"/>
        </w:rPr>
        <w:t> </w:t>
      </w:r>
      <w:r>
        <w:rPr/>
        <w:t>sportivi,</w:t>
      </w:r>
      <w:r>
        <w:rPr>
          <w:spacing w:val="-22"/>
        </w:rPr>
        <w:t> </w:t>
      </w:r>
      <w:r>
        <w:rPr/>
        <w:t>anche</w:t>
      </w:r>
      <w:r>
        <w:rPr>
          <w:spacing w:val="-21"/>
        </w:rPr>
        <w:t> </w:t>
      </w:r>
      <w:r>
        <w:rPr/>
        <w:t>ai</w:t>
      </w:r>
      <w:r>
        <w:rPr>
          <w:spacing w:val="-23"/>
        </w:rPr>
        <w:t> </w:t>
      </w:r>
      <w:r>
        <w:rPr/>
        <w:t>sensi dell’art.</w:t>
      </w:r>
      <w:r>
        <w:rPr>
          <w:spacing w:val="-20"/>
        </w:rPr>
        <w:t> </w:t>
      </w:r>
      <w:r>
        <w:rPr/>
        <w:t>33,</w:t>
      </w:r>
      <w:r>
        <w:rPr>
          <w:spacing w:val="-20"/>
        </w:rPr>
        <w:t> </w:t>
      </w:r>
      <w:r>
        <w:rPr/>
        <w:t>comma</w:t>
      </w:r>
      <w:r>
        <w:rPr>
          <w:spacing w:val="-22"/>
        </w:rPr>
        <w:t> </w:t>
      </w:r>
      <w:r>
        <w:rPr/>
        <w:t>6,</w:t>
      </w:r>
      <w:r>
        <w:rPr>
          <w:spacing w:val="-22"/>
        </w:rPr>
        <w:t> </w:t>
      </w:r>
      <w:r>
        <w:rPr/>
        <w:t>del</w:t>
      </w:r>
      <w:r>
        <w:rPr>
          <w:spacing w:val="-22"/>
        </w:rPr>
        <w:t> </w:t>
      </w:r>
      <w:r>
        <w:rPr/>
        <w:t>D.Lgs.</w:t>
      </w:r>
      <w:r>
        <w:rPr>
          <w:spacing w:val="-20"/>
        </w:rPr>
        <w:t> </w:t>
      </w:r>
      <w:r>
        <w:rPr/>
        <w:t>36/2021.</w:t>
      </w:r>
    </w:p>
    <w:p>
      <w:pPr>
        <w:pStyle w:val="BodyText"/>
        <w:rPr>
          <w:sz w:val="30"/>
        </w:rPr>
      </w:pPr>
    </w:p>
    <w:p>
      <w:pPr>
        <w:spacing w:before="1"/>
        <w:ind w:left="1132" w:right="0" w:firstLine="0"/>
        <w:jc w:val="left"/>
        <w:rPr>
          <w:sz w:val="22"/>
        </w:rPr>
      </w:pPr>
      <w:r>
        <w:rPr>
          <w:w w:val="95"/>
          <w:sz w:val="28"/>
        </w:rPr>
        <w:t>A</w:t>
      </w:r>
      <w:r>
        <w:rPr>
          <w:w w:val="95"/>
          <w:sz w:val="22"/>
        </w:rPr>
        <w:t>RT</w:t>
      </w:r>
      <w:r>
        <w:rPr>
          <w:w w:val="95"/>
          <w:sz w:val="28"/>
        </w:rPr>
        <w:t>. 3 - R</w:t>
      </w:r>
      <w:r>
        <w:rPr>
          <w:w w:val="95"/>
          <w:sz w:val="22"/>
        </w:rPr>
        <w:t>ESPONSABILE CONTRO ABUSI</w:t>
      </w:r>
      <w:r>
        <w:rPr>
          <w:w w:val="95"/>
          <w:sz w:val="28"/>
        </w:rPr>
        <w:t>, </w:t>
      </w:r>
      <w:r>
        <w:rPr>
          <w:w w:val="95"/>
          <w:sz w:val="22"/>
        </w:rPr>
        <w:t>VIOLENZE E DISCRIMINAZIONI</w:t>
      </w:r>
    </w:p>
    <w:p>
      <w:pPr>
        <w:pStyle w:val="BodyText"/>
        <w:spacing w:before="5"/>
        <w:rPr>
          <w:sz w:val="31"/>
        </w:rPr>
      </w:pPr>
    </w:p>
    <w:p>
      <w:pPr>
        <w:pStyle w:val="Heading3"/>
        <w:numPr>
          <w:ilvl w:val="0"/>
          <w:numId w:val="290"/>
        </w:numPr>
        <w:tabs>
          <w:tab w:pos="1407" w:val="left" w:leader="none"/>
        </w:tabs>
        <w:spacing w:line="254" w:lineRule="auto" w:before="0" w:after="0"/>
        <w:ind w:left="1132" w:right="1194" w:firstLine="0"/>
        <w:jc w:val="both"/>
      </w:pPr>
      <w:r>
        <w:rPr>
          <w:w w:val="95"/>
        </w:rPr>
        <w:t>Allo</w:t>
      </w:r>
      <w:r>
        <w:rPr>
          <w:spacing w:val="-35"/>
          <w:w w:val="95"/>
        </w:rPr>
        <w:t> </w:t>
      </w:r>
      <w:r>
        <w:rPr>
          <w:w w:val="95"/>
        </w:rPr>
        <w:t>scopo</w:t>
      </w:r>
      <w:r>
        <w:rPr>
          <w:spacing w:val="-37"/>
          <w:w w:val="95"/>
        </w:rPr>
        <w:t> </w:t>
      </w:r>
      <w:r>
        <w:rPr>
          <w:w w:val="95"/>
        </w:rPr>
        <w:t>di</w:t>
      </w:r>
      <w:r>
        <w:rPr>
          <w:spacing w:val="-36"/>
          <w:w w:val="95"/>
        </w:rPr>
        <w:t> </w:t>
      </w:r>
      <w:r>
        <w:rPr>
          <w:w w:val="95"/>
        </w:rPr>
        <w:t>prevenire</w:t>
      </w:r>
      <w:r>
        <w:rPr>
          <w:spacing w:val="-37"/>
          <w:w w:val="95"/>
        </w:rPr>
        <w:t> </w:t>
      </w:r>
      <w:r>
        <w:rPr>
          <w:w w:val="95"/>
        </w:rPr>
        <w:t>e</w:t>
      </w:r>
      <w:r>
        <w:rPr>
          <w:spacing w:val="-35"/>
          <w:w w:val="95"/>
        </w:rPr>
        <w:t> </w:t>
      </w:r>
      <w:r>
        <w:rPr>
          <w:w w:val="95"/>
        </w:rPr>
        <w:t>contrastare</w:t>
      </w:r>
      <w:r>
        <w:rPr>
          <w:spacing w:val="-36"/>
          <w:w w:val="95"/>
        </w:rPr>
        <w:t> </w:t>
      </w:r>
      <w:r>
        <w:rPr>
          <w:w w:val="95"/>
        </w:rPr>
        <w:t>ogni</w:t>
      </w:r>
      <w:r>
        <w:rPr>
          <w:spacing w:val="-35"/>
          <w:w w:val="95"/>
        </w:rPr>
        <w:t> </w:t>
      </w:r>
      <w:r>
        <w:rPr>
          <w:w w:val="95"/>
        </w:rPr>
        <w:t>tipo</w:t>
      </w:r>
      <w:r>
        <w:rPr>
          <w:spacing w:val="-37"/>
          <w:w w:val="95"/>
        </w:rPr>
        <w:t> </w:t>
      </w:r>
      <w:r>
        <w:rPr>
          <w:w w:val="95"/>
        </w:rPr>
        <w:t>di</w:t>
      </w:r>
      <w:r>
        <w:rPr>
          <w:spacing w:val="-36"/>
          <w:w w:val="95"/>
        </w:rPr>
        <w:t> </w:t>
      </w:r>
      <w:r>
        <w:rPr>
          <w:w w:val="95"/>
        </w:rPr>
        <w:t>abuso,</w:t>
      </w:r>
      <w:r>
        <w:rPr>
          <w:spacing w:val="-37"/>
          <w:w w:val="95"/>
        </w:rPr>
        <w:t> </w:t>
      </w:r>
      <w:r>
        <w:rPr>
          <w:w w:val="95"/>
        </w:rPr>
        <w:t>violenza</w:t>
      </w:r>
      <w:r>
        <w:rPr>
          <w:spacing w:val="-36"/>
          <w:w w:val="95"/>
        </w:rPr>
        <w:t> </w:t>
      </w:r>
      <w:r>
        <w:rPr>
          <w:w w:val="95"/>
        </w:rPr>
        <w:t>e</w:t>
      </w:r>
      <w:r>
        <w:rPr>
          <w:spacing w:val="-35"/>
          <w:w w:val="95"/>
        </w:rPr>
        <w:t> </w:t>
      </w:r>
      <w:r>
        <w:rPr>
          <w:w w:val="95"/>
        </w:rPr>
        <w:t>discriminazione </w:t>
      </w:r>
      <w:r>
        <w:rPr/>
        <w:t>sui</w:t>
      </w:r>
      <w:r>
        <w:rPr>
          <w:spacing w:val="-36"/>
        </w:rPr>
        <w:t> </w:t>
      </w:r>
      <w:r>
        <w:rPr/>
        <w:t>tesserati</w:t>
      </w:r>
      <w:r>
        <w:rPr>
          <w:spacing w:val="-34"/>
        </w:rPr>
        <w:t> </w:t>
      </w:r>
      <w:r>
        <w:rPr/>
        <w:t>nonché</w:t>
      </w:r>
      <w:r>
        <w:rPr>
          <w:spacing w:val="-35"/>
        </w:rPr>
        <w:t> </w:t>
      </w:r>
      <w:r>
        <w:rPr/>
        <w:t>per</w:t>
      </w:r>
      <w:r>
        <w:rPr>
          <w:spacing w:val="-36"/>
        </w:rPr>
        <w:t> </w:t>
      </w:r>
      <w:r>
        <w:rPr/>
        <w:t>garantire</w:t>
      </w:r>
      <w:r>
        <w:rPr>
          <w:spacing w:val="-35"/>
        </w:rPr>
        <w:t> </w:t>
      </w:r>
      <w:r>
        <w:rPr/>
        <w:t>la</w:t>
      </w:r>
      <w:r>
        <w:rPr>
          <w:spacing w:val="-35"/>
        </w:rPr>
        <w:t> </w:t>
      </w:r>
      <w:r>
        <w:rPr/>
        <w:t>protezione</w:t>
      </w:r>
      <w:r>
        <w:rPr>
          <w:spacing w:val="-35"/>
        </w:rPr>
        <w:t> </w:t>
      </w:r>
      <w:r>
        <w:rPr/>
        <w:t>dell’integrità</w:t>
      </w:r>
      <w:r>
        <w:rPr>
          <w:spacing w:val="-36"/>
        </w:rPr>
        <w:t> </w:t>
      </w:r>
      <w:r>
        <w:rPr/>
        <w:t>fisica</w:t>
      </w:r>
      <w:r>
        <w:rPr>
          <w:spacing w:val="-34"/>
        </w:rPr>
        <w:t> </w:t>
      </w:r>
      <w:r>
        <w:rPr/>
        <w:t>e</w:t>
      </w:r>
      <w:r>
        <w:rPr>
          <w:spacing w:val="-36"/>
        </w:rPr>
        <w:t> </w:t>
      </w:r>
      <w:r>
        <w:rPr/>
        <w:t>morale</w:t>
      </w:r>
      <w:r>
        <w:rPr>
          <w:spacing w:val="-36"/>
        </w:rPr>
        <w:t> </w:t>
      </w:r>
      <w:r>
        <w:rPr/>
        <w:t>degli </w:t>
      </w:r>
      <w:r>
        <w:rPr>
          <w:w w:val="95"/>
        </w:rPr>
        <w:t>sportivi,</w:t>
      </w:r>
      <w:r>
        <w:rPr>
          <w:spacing w:val="-25"/>
          <w:w w:val="95"/>
        </w:rPr>
        <w:t> </w:t>
      </w:r>
      <w:r>
        <w:rPr>
          <w:w w:val="95"/>
        </w:rPr>
        <w:t>anche</w:t>
      </w:r>
      <w:r>
        <w:rPr>
          <w:spacing w:val="-24"/>
          <w:w w:val="95"/>
        </w:rPr>
        <w:t> </w:t>
      </w:r>
      <w:r>
        <w:rPr>
          <w:w w:val="95"/>
        </w:rPr>
        <w:t>ai</w:t>
      </w:r>
      <w:r>
        <w:rPr>
          <w:spacing w:val="-27"/>
          <w:w w:val="95"/>
        </w:rPr>
        <w:t> </w:t>
      </w:r>
      <w:r>
        <w:rPr>
          <w:w w:val="95"/>
        </w:rPr>
        <w:t>sensi</w:t>
      </w:r>
      <w:r>
        <w:rPr>
          <w:spacing w:val="-22"/>
          <w:w w:val="95"/>
        </w:rPr>
        <w:t> </w:t>
      </w:r>
      <w:r>
        <w:rPr>
          <w:w w:val="95"/>
        </w:rPr>
        <w:t>dell’art.</w:t>
      </w:r>
      <w:r>
        <w:rPr>
          <w:spacing w:val="-25"/>
          <w:w w:val="95"/>
        </w:rPr>
        <w:t> </w:t>
      </w:r>
      <w:r>
        <w:rPr>
          <w:w w:val="95"/>
        </w:rPr>
        <w:t>33,</w:t>
      </w:r>
      <w:r>
        <w:rPr>
          <w:spacing w:val="-23"/>
          <w:w w:val="95"/>
        </w:rPr>
        <w:t> </w:t>
      </w:r>
      <w:r>
        <w:rPr>
          <w:w w:val="95"/>
        </w:rPr>
        <w:t>comma</w:t>
      </w:r>
      <w:r>
        <w:rPr>
          <w:spacing w:val="-27"/>
          <w:w w:val="95"/>
        </w:rPr>
        <w:t> </w:t>
      </w:r>
      <w:r>
        <w:rPr>
          <w:w w:val="95"/>
        </w:rPr>
        <w:t>6,</w:t>
      </w:r>
      <w:r>
        <w:rPr>
          <w:spacing w:val="-25"/>
          <w:w w:val="95"/>
        </w:rPr>
        <w:t> </w:t>
      </w:r>
      <w:r>
        <w:rPr>
          <w:w w:val="95"/>
        </w:rPr>
        <w:t>del</w:t>
      </w:r>
      <w:r>
        <w:rPr>
          <w:spacing w:val="-24"/>
          <w:w w:val="95"/>
        </w:rPr>
        <w:t> </w:t>
      </w:r>
      <w:r>
        <w:rPr>
          <w:w w:val="95"/>
        </w:rPr>
        <w:t>d.lgs.</w:t>
      </w:r>
      <w:r>
        <w:rPr>
          <w:spacing w:val="-25"/>
          <w:w w:val="95"/>
        </w:rPr>
        <w:t> </w:t>
      </w:r>
      <w:r>
        <w:rPr>
          <w:w w:val="95"/>
        </w:rPr>
        <w:t>n.</w:t>
      </w:r>
      <w:r>
        <w:rPr>
          <w:spacing w:val="-25"/>
          <w:w w:val="95"/>
        </w:rPr>
        <w:t> </w:t>
      </w:r>
      <w:r>
        <w:rPr>
          <w:w w:val="95"/>
        </w:rPr>
        <w:t>36</w:t>
      </w:r>
      <w:r>
        <w:rPr>
          <w:spacing w:val="-25"/>
          <w:w w:val="95"/>
        </w:rPr>
        <w:t> </w:t>
      </w:r>
      <w:r>
        <w:rPr>
          <w:w w:val="95"/>
        </w:rPr>
        <w:t>del</w:t>
      </w:r>
      <w:r>
        <w:rPr>
          <w:spacing w:val="-26"/>
          <w:w w:val="95"/>
        </w:rPr>
        <w:t> </w:t>
      </w:r>
      <w:r>
        <w:rPr>
          <w:w w:val="95"/>
        </w:rPr>
        <w:t>28</w:t>
      </w:r>
      <w:r>
        <w:rPr>
          <w:spacing w:val="-26"/>
          <w:w w:val="95"/>
        </w:rPr>
        <w:t> </w:t>
      </w:r>
      <w:r>
        <w:rPr>
          <w:w w:val="95"/>
        </w:rPr>
        <w:t>febbraio</w:t>
      </w:r>
      <w:r>
        <w:rPr>
          <w:spacing w:val="-24"/>
          <w:w w:val="95"/>
        </w:rPr>
        <w:t> </w:t>
      </w:r>
      <w:r>
        <w:rPr>
          <w:w w:val="95"/>
        </w:rPr>
        <w:t>2021,</w:t>
      </w:r>
      <w:r>
        <w:rPr>
          <w:spacing w:val="-24"/>
          <w:w w:val="95"/>
        </w:rPr>
        <w:t> </w:t>
      </w:r>
      <w:r>
        <w:rPr>
          <w:w w:val="95"/>
        </w:rPr>
        <w:t>le</w:t>
      </w:r>
    </w:p>
    <w:p>
      <w:pPr>
        <w:spacing w:after="0" w:line="254" w:lineRule="auto"/>
        <w:jc w:val="both"/>
        <w:sectPr>
          <w:pgSz w:w="11910" w:h="16840"/>
          <w:pgMar w:top="1380" w:bottom="280" w:left="0" w:right="0"/>
          <w:pgBorders w:offsetFrom="page">
            <w:top w:val="single" w:color="000000" w:space="24" w:sz="4"/>
            <w:left w:val="single" w:color="000000" w:space="24" w:sz="4"/>
            <w:bottom w:val="single" w:color="000000" w:space="24" w:sz="4"/>
            <w:right w:val="single" w:color="000000" w:space="24" w:sz="4"/>
          </w:pgBorders>
        </w:sectPr>
      </w:pPr>
    </w:p>
    <w:p>
      <w:pPr>
        <w:pStyle w:val="Heading3"/>
        <w:spacing w:line="254" w:lineRule="auto" w:before="1"/>
        <w:jc w:val="left"/>
      </w:pPr>
      <w:r>
        <w:rPr/>
        <w:t>Associazioni</w:t>
      </w:r>
      <w:r>
        <w:rPr>
          <w:spacing w:val="-19"/>
        </w:rPr>
        <w:t> </w:t>
      </w:r>
      <w:r>
        <w:rPr/>
        <w:t>e</w:t>
      </w:r>
      <w:r>
        <w:rPr>
          <w:spacing w:val="-19"/>
        </w:rPr>
        <w:t> </w:t>
      </w:r>
      <w:r>
        <w:rPr/>
        <w:t>le</w:t>
      </w:r>
      <w:r>
        <w:rPr>
          <w:spacing w:val="-18"/>
        </w:rPr>
        <w:t> </w:t>
      </w:r>
      <w:r>
        <w:rPr/>
        <w:t>Società</w:t>
      </w:r>
      <w:r>
        <w:rPr>
          <w:spacing w:val="-20"/>
        </w:rPr>
        <w:t> </w:t>
      </w:r>
      <w:r>
        <w:rPr/>
        <w:t>sportive</w:t>
      </w:r>
      <w:r>
        <w:rPr>
          <w:spacing w:val="-18"/>
        </w:rPr>
        <w:t> </w:t>
      </w:r>
      <w:r>
        <w:rPr/>
        <w:t>affiliate</w:t>
      </w:r>
      <w:r>
        <w:rPr>
          <w:spacing w:val="-19"/>
        </w:rPr>
        <w:t> </w:t>
      </w:r>
      <w:r>
        <w:rPr/>
        <w:t>nominano,</w:t>
      </w:r>
      <w:r>
        <w:rPr>
          <w:spacing w:val="-19"/>
        </w:rPr>
        <w:t> </w:t>
      </w:r>
      <w:r>
        <w:rPr/>
        <w:t>entro</w:t>
      </w:r>
      <w:r>
        <w:rPr>
          <w:spacing w:val="-19"/>
        </w:rPr>
        <w:t> </w:t>
      </w:r>
      <w:r>
        <w:rPr/>
        <w:t>il </w:t>
      </w:r>
      <w:r>
        <w:rPr>
          <w:spacing w:val="-11"/>
        </w:rPr>
        <w:t> </w:t>
      </w:r>
      <w:r>
        <w:rPr>
          <w:spacing w:val="-97"/>
          <w:u w:val="single"/>
        </w:rPr>
        <w:t>r</w:t>
      </w:r>
      <w:r>
        <w:rPr>
          <w:spacing w:val="-13"/>
          <w:u w:val="single"/>
        </w:rPr>
        <w:t> </w:t>
      </w:r>
      <w:r>
        <w:rPr>
          <w:u w:val="single"/>
        </w:rPr>
        <w:t>esponsabile</w:t>
      </w:r>
      <w:r>
        <w:rPr>
          <w:spacing w:val="-37"/>
          <w:u w:val="single"/>
        </w:rPr>
        <w:t> </w:t>
      </w:r>
      <w:r>
        <w:rPr>
          <w:u w:val="single"/>
        </w:rPr>
        <w:t>contro</w:t>
      </w:r>
      <w:r>
        <w:rPr>
          <w:spacing w:val="-37"/>
          <w:u w:val="single"/>
        </w:rPr>
        <w:t> </w:t>
      </w:r>
      <w:r>
        <w:rPr>
          <w:u w:val="single"/>
        </w:rPr>
        <w:t>abusi</w:t>
      </w:r>
      <w:r>
        <w:rPr/>
        <w:t>,</w:t>
      </w:r>
      <w:r>
        <w:rPr>
          <w:spacing w:val="-35"/>
        </w:rPr>
        <w:t> </w:t>
      </w:r>
      <w:r>
        <w:rPr/>
        <w:t>violenze</w:t>
      </w:r>
      <w:r>
        <w:rPr>
          <w:spacing w:val="-37"/>
        </w:rPr>
        <w:t> </w:t>
      </w:r>
      <w:r>
        <w:rPr/>
        <w:t>e</w:t>
      </w:r>
      <w:r>
        <w:rPr>
          <w:spacing w:val="-36"/>
        </w:rPr>
        <w:t> </w:t>
      </w:r>
      <w:r>
        <w:rPr/>
        <w:t>discriminazioni.</w:t>
      </w:r>
    </w:p>
    <w:p>
      <w:pPr>
        <w:pStyle w:val="Heading3"/>
        <w:spacing w:before="1"/>
        <w:ind w:left="89"/>
        <w:jc w:val="left"/>
      </w:pPr>
      <w:r>
        <w:rPr/>
        <w:br w:type="column"/>
      </w:r>
      <w:r>
        <w:rPr>
          <w:spacing w:val="-141"/>
          <w:u w:val="single"/>
        </w:rPr>
        <w:t>1</w:t>
      </w:r>
      <w:r>
        <w:rPr>
          <w:spacing w:val="54"/>
        </w:rPr>
        <w:t> </w:t>
      </w:r>
      <w:r>
        <w:rPr>
          <w:u w:val="single"/>
        </w:rPr>
        <w:t>° luglio 2024, un</w:t>
      </w:r>
    </w:p>
    <w:p>
      <w:pPr>
        <w:spacing w:after="0"/>
        <w:jc w:val="left"/>
        <w:sectPr>
          <w:type w:val="continuous"/>
          <w:pgSz w:w="11910" w:h="16840"/>
          <w:pgMar w:top="1260" w:bottom="280" w:left="0" w:right="0"/>
          <w:pgBorders w:offsetFrom="page">
            <w:top w:val="single" w:color="000000" w:space="24" w:sz="4"/>
            <w:left w:val="single" w:color="000000" w:space="24" w:sz="4"/>
            <w:bottom w:val="single" w:color="000000" w:space="24" w:sz="4"/>
            <w:right w:val="single" w:color="000000" w:space="24" w:sz="4"/>
          </w:pgBorders>
          <w:cols w:num="2" w:equalWidth="0">
            <w:col w:w="8412" w:space="40"/>
            <w:col w:w="3458"/>
          </w:cols>
        </w:sectPr>
      </w:pPr>
    </w:p>
    <w:p>
      <w:pPr>
        <w:pStyle w:val="Heading3"/>
        <w:numPr>
          <w:ilvl w:val="0"/>
          <w:numId w:val="290"/>
        </w:numPr>
        <w:tabs>
          <w:tab w:pos="1451" w:val="left" w:leader="none"/>
        </w:tabs>
        <w:spacing w:line="254" w:lineRule="auto" w:before="2" w:after="0"/>
        <w:ind w:left="1132" w:right="1192" w:firstLine="0"/>
        <w:jc w:val="both"/>
      </w:pPr>
      <w:r>
        <w:rPr/>
        <w:t>La</w:t>
      </w:r>
      <w:r>
        <w:rPr>
          <w:spacing w:val="-37"/>
        </w:rPr>
        <w:t> </w:t>
      </w:r>
      <w:r>
        <w:rPr/>
        <w:t>nomina</w:t>
      </w:r>
      <w:r>
        <w:rPr>
          <w:spacing w:val="-36"/>
        </w:rPr>
        <w:t> </w:t>
      </w:r>
      <w:r>
        <w:rPr/>
        <w:t>del</w:t>
      </w:r>
      <w:r>
        <w:rPr>
          <w:spacing w:val="-36"/>
        </w:rPr>
        <w:t> </w:t>
      </w:r>
      <w:r>
        <w:rPr/>
        <w:t>responsabile</w:t>
      </w:r>
      <w:r>
        <w:rPr>
          <w:spacing w:val="-35"/>
        </w:rPr>
        <w:t> </w:t>
      </w:r>
      <w:r>
        <w:rPr/>
        <w:t>di</w:t>
      </w:r>
      <w:r>
        <w:rPr>
          <w:spacing w:val="-35"/>
        </w:rPr>
        <w:t> </w:t>
      </w:r>
      <w:r>
        <w:rPr/>
        <w:t>cui</w:t>
      </w:r>
      <w:r>
        <w:rPr>
          <w:spacing w:val="-37"/>
        </w:rPr>
        <w:t> </w:t>
      </w:r>
      <w:r>
        <w:rPr/>
        <w:t>al</w:t>
      </w:r>
      <w:r>
        <w:rPr>
          <w:spacing w:val="-35"/>
        </w:rPr>
        <w:t> </w:t>
      </w:r>
      <w:r>
        <w:rPr/>
        <w:t>comma</w:t>
      </w:r>
      <w:r>
        <w:rPr>
          <w:spacing w:val="-36"/>
        </w:rPr>
        <w:t> </w:t>
      </w:r>
      <w:r>
        <w:rPr/>
        <w:t>1</w:t>
      </w:r>
      <w:r>
        <w:rPr>
          <w:spacing w:val="-36"/>
        </w:rPr>
        <w:t> </w:t>
      </w:r>
      <w:r>
        <w:rPr/>
        <w:t>è</w:t>
      </w:r>
      <w:r>
        <w:rPr>
          <w:spacing w:val="-36"/>
        </w:rPr>
        <w:t> </w:t>
      </w:r>
      <w:r>
        <w:rPr/>
        <w:t>senza</w:t>
      </w:r>
      <w:r>
        <w:rPr>
          <w:spacing w:val="-36"/>
        </w:rPr>
        <w:t> </w:t>
      </w:r>
      <w:r>
        <w:rPr/>
        <w:t>indugio</w:t>
      </w:r>
      <w:r>
        <w:rPr>
          <w:spacing w:val="-36"/>
        </w:rPr>
        <w:t> </w:t>
      </w:r>
      <w:r>
        <w:rPr/>
        <w:t>pubblicata</w:t>
      </w:r>
      <w:r>
        <w:rPr>
          <w:spacing w:val="-37"/>
        </w:rPr>
        <w:t> </w:t>
      </w:r>
      <w:r>
        <w:rPr/>
        <w:t>sulla </w:t>
      </w:r>
      <w:r>
        <w:rPr>
          <w:i/>
          <w:w w:val="95"/>
        </w:rPr>
        <w:t>homepage</w:t>
      </w:r>
      <w:r>
        <w:rPr>
          <w:i/>
          <w:spacing w:val="-37"/>
          <w:w w:val="95"/>
        </w:rPr>
        <w:t> </w:t>
      </w:r>
      <w:r>
        <w:rPr>
          <w:w w:val="95"/>
        </w:rPr>
        <w:t>dell’Affiliata,</w:t>
      </w:r>
      <w:r>
        <w:rPr>
          <w:spacing w:val="-36"/>
          <w:w w:val="95"/>
        </w:rPr>
        <w:t> </w:t>
      </w:r>
      <w:r>
        <w:rPr>
          <w:w w:val="95"/>
        </w:rPr>
        <w:t>o</w:t>
      </w:r>
      <w:r>
        <w:rPr>
          <w:spacing w:val="-36"/>
          <w:w w:val="95"/>
        </w:rPr>
        <w:t> </w:t>
      </w:r>
      <w:r>
        <w:rPr>
          <w:w w:val="95"/>
        </w:rPr>
        <w:t>affissa</w:t>
      </w:r>
      <w:r>
        <w:rPr>
          <w:spacing w:val="-35"/>
          <w:w w:val="95"/>
        </w:rPr>
        <w:t> </w:t>
      </w:r>
      <w:r>
        <w:rPr>
          <w:w w:val="95"/>
        </w:rPr>
        <w:t>presso</w:t>
      </w:r>
      <w:r>
        <w:rPr>
          <w:spacing w:val="-37"/>
          <w:w w:val="95"/>
        </w:rPr>
        <w:t> </w:t>
      </w:r>
      <w:r>
        <w:rPr>
          <w:w w:val="95"/>
        </w:rPr>
        <w:t>la</w:t>
      </w:r>
      <w:r>
        <w:rPr>
          <w:spacing w:val="-36"/>
          <w:w w:val="95"/>
        </w:rPr>
        <w:t> </w:t>
      </w:r>
      <w:r>
        <w:rPr>
          <w:w w:val="95"/>
        </w:rPr>
        <w:t>sede</w:t>
      </w:r>
      <w:r>
        <w:rPr>
          <w:spacing w:val="-37"/>
          <w:w w:val="95"/>
        </w:rPr>
        <w:t> </w:t>
      </w:r>
      <w:r>
        <w:rPr>
          <w:w w:val="95"/>
        </w:rPr>
        <w:t>della</w:t>
      </w:r>
      <w:r>
        <w:rPr>
          <w:spacing w:val="-36"/>
          <w:w w:val="95"/>
        </w:rPr>
        <w:t> </w:t>
      </w:r>
      <w:r>
        <w:rPr>
          <w:w w:val="95"/>
        </w:rPr>
        <w:t>medesima</w:t>
      </w:r>
      <w:r>
        <w:rPr>
          <w:spacing w:val="-37"/>
          <w:w w:val="95"/>
        </w:rPr>
        <w:t> </w:t>
      </w:r>
      <w:r>
        <w:rPr>
          <w:w w:val="95"/>
        </w:rPr>
        <w:t>nonché</w:t>
      </w:r>
      <w:r>
        <w:rPr>
          <w:spacing w:val="-37"/>
          <w:w w:val="95"/>
        </w:rPr>
        <w:t> </w:t>
      </w:r>
      <w:r>
        <w:rPr>
          <w:w w:val="95"/>
        </w:rPr>
        <w:t>comunicata </w:t>
      </w:r>
      <w:r>
        <w:rPr/>
        <w:t>al</w:t>
      </w:r>
      <w:r>
        <w:rPr>
          <w:spacing w:val="-57"/>
        </w:rPr>
        <w:t> </w:t>
      </w:r>
      <w:r>
        <w:rPr/>
        <w:t>responsabile</w:t>
      </w:r>
      <w:r>
        <w:rPr>
          <w:spacing w:val="-57"/>
        </w:rPr>
        <w:t> </w:t>
      </w:r>
      <w:r>
        <w:rPr/>
        <w:t>federale</w:t>
      </w:r>
      <w:r>
        <w:rPr>
          <w:spacing w:val="-56"/>
        </w:rPr>
        <w:t> </w:t>
      </w:r>
      <w:r>
        <w:rPr/>
        <w:t>delle</w:t>
      </w:r>
      <w:r>
        <w:rPr>
          <w:spacing w:val="-56"/>
        </w:rPr>
        <w:t> </w:t>
      </w:r>
      <w:r>
        <w:rPr/>
        <w:t>politiche</w:t>
      </w:r>
      <w:r>
        <w:rPr>
          <w:spacing w:val="-57"/>
        </w:rPr>
        <w:t> </w:t>
      </w:r>
      <w:r>
        <w:rPr/>
        <w:t>di</w:t>
      </w:r>
      <w:r>
        <w:rPr>
          <w:spacing w:val="-56"/>
        </w:rPr>
        <w:t> </w:t>
      </w:r>
      <w:r>
        <w:rPr>
          <w:i/>
        </w:rPr>
        <w:t>safeguarding</w:t>
      </w:r>
      <w:r>
        <w:rPr/>
        <w:t>,</w:t>
      </w:r>
      <w:r>
        <w:rPr>
          <w:spacing w:val="-56"/>
        </w:rPr>
        <w:t> </w:t>
      </w:r>
      <w:r>
        <w:rPr/>
        <w:t>di</w:t>
      </w:r>
      <w:r>
        <w:rPr>
          <w:spacing w:val="-56"/>
        </w:rPr>
        <w:t> </w:t>
      </w:r>
      <w:r>
        <w:rPr/>
        <w:t>cui</w:t>
      </w:r>
      <w:r>
        <w:rPr>
          <w:spacing w:val="-56"/>
        </w:rPr>
        <w:t> </w:t>
      </w:r>
      <w:r>
        <w:rPr/>
        <w:t>al</w:t>
      </w:r>
      <w:r>
        <w:rPr>
          <w:spacing w:val="-57"/>
        </w:rPr>
        <w:t> </w:t>
      </w:r>
      <w:r>
        <w:rPr/>
        <w:t>successivo</w:t>
      </w:r>
      <w:r>
        <w:rPr>
          <w:spacing w:val="-57"/>
        </w:rPr>
        <w:t> </w:t>
      </w:r>
      <w:r>
        <w:rPr/>
        <w:t>art.</w:t>
      </w:r>
      <w:r>
        <w:rPr>
          <w:spacing w:val="-56"/>
        </w:rPr>
        <w:t> </w:t>
      </w:r>
      <w:r>
        <w:rPr/>
        <w:t>4.</w:t>
      </w:r>
    </w:p>
    <w:p>
      <w:pPr>
        <w:pStyle w:val="BodyText"/>
        <w:spacing w:before="8"/>
        <w:rPr>
          <w:sz w:val="29"/>
        </w:rPr>
      </w:pPr>
    </w:p>
    <w:p>
      <w:pPr>
        <w:spacing w:before="0"/>
        <w:ind w:left="1132" w:right="0" w:firstLine="0"/>
        <w:jc w:val="left"/>
        <w:rPr>
          <w:i/>
          <w:sz w:val="28"/>
        </w:rPr>
      </w:pPr>
      <w:r>
        <w:rPr>
          <w:w w:val="95"/>
          <w:sz w:val="28"/>
        </w:rPr>
        <w:t>A</w:t>
      </w:r>
      <w:r>
        <w:rPr>
          <w:w w:val="95"/>
          <w:sz w:val="22"/>
        </w:rPr>
        <w:t>RT</w:t>
      </w:r>
      <w:r>
        <w:rPr>
          <w:w w:val="95"/>
          <w:sz w:val="28"/>
        </w:rPr>
        <w:t>.</w:t>
      </w:r>
      <w:r>
        <w:rPr>
          <w:spacing w:val="-51"/>
          <w:w w:val="95"/>
          <w:sz w:val="28"/>
        </w:rPr>
        <w:t> </w:t>
      </w:r>
      <w:r>
        <w:rPr>
          <w:w w:val="95"/>
          <w:sz w:val="28"/>
        </w:rPr>
        <w:t>4- R</w:t>
      </w:r>
      <w:r>
        <w:rPr>
          <w:w w:val="95"/>
          <w:sz w:val="22"/>
        </w:rPr>
        <w:t>ESPONSABILE FEDERALE DELLE POLITICHE DI </w:t>
      </w:r>
      <w:r>
        <w:rPr>
          <w:i/>
          <w:w w:val="95"/>
          <w:sz w:val="22"/>
        </w:rPr>
        <w:t>SAFEGUARDING </w:t>
      </w:r>
      <w:r>
        <w:rPr>
          <w:i/>
          <w:w w:val="95"/>
          <w:sz w:val="28"/>
        </w:rPr>
        <w:t>- Safeguarding Office</w:t>
      </w:r>
    </w:p>
    <w:p>
      <w:pPr>
        <w:pStyle w:val="BodyText"/>
        <w:spacing w:before="5"/>
        <w:rPr>
          <w:i/>
          <w:sz w:val="31"/>
        </w:rPr>
      </w:pPr>
    </w:p>
    <w:p>
      <w:pPr>
        <w:pStyle w:val="Heading3"/>
        <w:numPr>
          <w:ilvl w:val="0"/>
          <w:numId w:val="291"/>
        </w:numPr>
        <w:tabs>
          <w:tab w:pos="1420" w:val="left" w:leader="none"/>
        </w:tabs>
        <w:spacing w:line="256" w:lineRule="auto" w:before="0" w:after="0"/>
        <w:ind w:left="1132" w:right="1137" w:firstLine="0"/>
        <w:jc w:val="both"/>
      </w:pPr>
      <w:r>
        <w:rPr>
          <w:w w:val="95"/>
        </w:rPr>
        <w:t>Con</w:t>
      </w:r>
      <w:r>
        <w:rPr>
          <w:spacing w:val="-26"/>
          <w:w w:val="95"/>
        </w:rPr>
        <w:t> </w:t>
      </w:r>
      <w:r>
        <w:rPr>
          <w:w w:val="95"/>
        </w:rPr>
        <w:t>lo</w:t>
      </w:r>
      <w:r>
        <w:rPr>
          <w:spacing w:val="-26"/>
          <w:w w:val="95"/>
        </w:rPr>
        <w:t> </w:t>
      </w:r>
      <w:r>
        <w:rPr>
          <w:w w:val="95"/>
        </w:rPr>
        <w:t>scopo</w:t>
      </w:r>
      <w:r>
        <w:rPr>
          <w:spacing w:val="-25"/>
          <w:w w:val="95"/>
        </w:rPr>
        <w:t> </w:t>
      </w:r>
      <w:r>
        <w:rPr>
          <w:w w:val="95"/>
        </w:rPr>
        <w:t>di</w:t>
      </w:r>
      <w:r>
        <w:rPr>
          <w:spacing w:val="-26"/>
          <w:w w:val="95"/>
        </w:rPr>
        <w:t> </w:t>
      </w:r>
      <w:r>
        <w:rPr>
          <w:w w:val="95"/>
        </w:rPr>
        <w:t>prevenire</w:t>
      </w:r>
      <w:r>
        <w:rPr>
          <w:spacing w:val="-27"/>
          <w:w w:val="95"/>
        </w:rPr>
        <w:t> </w:t>
      </w:r>
      <w:r>
        <w:rPr>
          <w:w w:val="95"/>
        </w:rPr>
        <w:t>e</w:t>
      </w:r>
      <w:r>
        <w:rPr>
          <w:spacing w:val="-25"/>
          <w:w w:val="95"/>
        </w:rPr>
        <w:t> </w:t>
      </w:r>
      <w:r>
        <w:rPr>
          <w:w w:val="95"/>
        </w:rPr>
        <w:t>contrastare</w:t>
      </w:r>
      <w:r>
        <w:rPr>
          <w:spacing w:val="-26"/>
          <w:w w:val="95"/>
        </w:rPr>
        <w:t> </w:t>
      </w:r>
      <w:r>
        <w:rPr>
          <w:w w:val="95"/>
        </w:rPr>
        <w:t>gli</w:t>
      </w:r>
      <w:r>
        <w:rPr>
          <w:spacing w:val="-24"/>
          <w:w w:val="95"/>
        </w:rPr>
        <w:t> </w:t>
      </w:r>
      <w:r>
        <w:rPr>
          <w:w w:val="95"/>
        </w:rPr>
        <w:t>abusi,</w:t>
      </w:r>
      <w:r>
        <w:rPr>
          <w:spacing w:val="-25"/>
          <w:w w:val="95"/>
        </w:rPr>
        <w:t> </w:t>
      </w:r>
      <w:r>
        <w:rPr>
          <w:w w:val="95"/>
        </w:rPr>
        <w:t>le</w:t>
      </w:r>
      <w:r>
        <w:rPr>
          <w:spacing w:val="-26"/>
          <w:w w:val="95"/>
        </w:rPr>
        <w:t> </w:t>
      </w:r>
      <w:r>
        <w:rPr>
          <w:w w:val="95"/>
        </w:rPr>
        <w:t>violenze</w:t>
      </w:r>
      <w:r>
        <w:rPr>
          <w:spacing w:val="-25"/>
          <w:w w:val="95"/>
        </w:rPr>
        <w:t> </w:t>
      </w:r>
      <w:r>
        <w:rPr>
          <w:w w:val="95"/>
        </w:rPr>
        <w:t>e</w:t>
      </w:r>
      <w:r>
        <w:rPr>
          <w:spacing w:val="-25"/>
          <w:w w:val="95"/>
        </w:rPr>
        <w:t> </w:t>
      </w:r>
      <w:r>
        <w:rPr>
          <w:w w:val="95"/>
        </w:rPr>
        <w:t>le</w:t>
      </w:r>
      <w:r>
        <w:rPr>
          <w:spacing w:val="-25"/>
          <w:w w:val="95"/>
        </w:rPr>
        <w:t> </w:t>
      </w:r>
      <w:r>
        <w:rPr>
          <w:w w:val="95"/>
        </w:rPr>
        <w:t>discriminazioni</w:t>
      </w:r>
      <w:r>
        <w:rPr>
          <w:spacing w:val="-26"/>
          <w:w w:val="95"/>
        </w:rPr>
        <w:t> </w:t>
      </w:r>
      <w:r>
        <w:rPr>
          <w:w w:val="95"/>
        </w:rPr>
        <w:t>di </w:t>
      </w:r>
      <w:r>
        <w:rPr/>
        <w:t>cui</w:t>
      </w:r>
      <w:r>
        <w:rPr>
          <w:spacing w:val="-44"/>
        </w:rPr>
        <w:t> </w:t>
      </w:r>
      <w:r>
        <w:rPr/>
        <w:t>all’art,</w:t>
      </w:r>
      <w:r>
        <w:rPr>
          <w:spacing w:val="-44"/>
        </w:rPr>
        <w:t> </w:t>
      </w:r>
      <w:r>
        <w:rPr/>
        <w:t>1,</w:t>
      </w:r>
      <w:r>
        <w:rPr>
          <w:spacing w:val="-44"/>
        </w:rPr>
        <w:t> </w:t>
      </w:r>
      <w:r>
        <w:rPr/>
        <w:t>comma</w:t>
      </w:r>
      <w:r>
        <w:rPr>
          <w:spacing w:val="-46"/>
        </w:rPr>
        <w:t> </w:t>
      </w:r>
      <w:r>
        <w:rPr/>
        <w:t>1,</w:t>
      </w:r>
      <w:r>
        <w:rPr>
          <w:spacing w:val="-44"/>
        </w:rPr>
        <w:t> </w:t>
      </w:r>
      <w:r>
        <w:rPr/>
        <w:t>è</w:t>
      </w:r>
      <w:r>
        <w:rPr>
          <w:spacing w:val="-44"/>
        </w:rPr>
        <w:t> </w:t>
      </w:r>
      <w:r>
        <w:rPr/>
        <w:t>istituito</w:t>
      </w:r>
      <w:r>
        <w:rPr>
          <w:spacing w:val="-45"/>
        </w:rPr>
        <w:t> </w:t>
      </w:r>
      <w:r>
        <w:rPr/>
        <w:t>presso</w:t>
      </w:r>
      <w:r>
        <w:rPr>
          <w:spacing w:val="-45"/>
        </w:rPr>
        <w:t> </w:t>
      </w:r>
      <w:r>
        <w:rPr/>
        <w:t>la</w:t>
      </w:r>
      <w:r>
        <w:rPr>
          <w:spacing w:val="-44"/>
        </w:rPr>
        <w:t> </w:t>
      </w:r>
      <w:r>
        <w:rPr/>
        <w:t>Federazione</w:t>
      </w:r>
      <w:r>
        <w:rPr>
          <w:spacing w:val="-44"/>
        </w:rPr>
        <w:t> </w:t>
      </w:r>
      <w:r>
        <w:rPr/>
        <w:t>il</w:t>
      </w:r>
      <w:r>
        <w:rPr>
          <w:spacing w:val="-44"/>
        </w:rPr>
        <w:t> </w:t>
      </w:r>
      <w:r>
        <w:rPr/>
        <w:t>Safeguarding</w:t>
      </w:r>
      <w:r>
        <w:rPr>
          <w:spacing w:val="-45"/>
        </w:rPr>
        <w:t> </w:t>
      </w:r>
      <w:r>
        <w:rPr/>
        <w:t>Office.</w:t>
      </w:r>
    </w:p>
    <w:p>
      <w:pPr>
        <w:pStyle w:val="BodyText"/>
        <w:spacing w:before="5"/>
        <w:rPr>
          <w:sz w:val="29"/>
        </w:rPr>
      </w:pPr>
    </w:p>
    <w:p>
      <w:pPr>
        <w:pStyle w:val="Heading3"/>
        <w:numPr>
          <w:ilvl w:val="0"/>
          <w:numId w:val="291"/>
        </w:numPr>
        <w:tabs>
          <w:tab w:pos="1414" w:val="left" w:leader="none"/>
        </w:tabs>
        <w:spacing w:line="254" w:lineRule="auto" w:before="0" w:after="0"/>
        <w:ind w:left="1132" w:right="1137" w:firstLine="0"/>
        <w:jc w:val="both"/>
      </w:pPr>
      <w:r>
        <w:rPr>
          <w:w w:val="95"/>
        </w:rPr>
        <w:t>Il</w:t>
      </w:r>
      <w:r>
        <w:rPr>
          <w:spacing w:val="-38"/>
          <w:w w:val="95"/>
        </w:rPr>
        <w:t> </w:t>
      </w:r>
      <w:r>
        <w:rPr>
          <w:w w:val="95"/>
        </w:rPr>
        <w:t>Safeguarding</w:t>
      </w:r>
      <w:r>
        <w:rPr>
          <w:spacing w:val="-39"/>
          <w:w w:val="95"/>
        </w:rPr>
        <w:t> </w:t>
      </w:r>
      <w:r>
        <w:rPr>
          <w:w w:val="95"/>
        </w:rPr>
        <w:t>Office</w:t>
      </w:r>
      <w:r>
        <w:rPr>
          <w:spacing w:val="-37"/>
          <w:w w:val="95"/>
        </w:rPr>
        <w:t> </w:t>
      </w:r>
      <w:r>
        <w:rPr>
          <w:w w:val="95"/>
        </w:rPr>
        <w:t>è</w:t>
      </w:r>
      <w:r>
        <w:rPr>
          <w:spacing w:val="-37"/>
          <w:w w:val="95"/>
        </w:rPr>
        <w:t> </w:t>
      </w:r>
      <w:r>
        <w:rPr>
          <w:w w:val="95"/>
        </w:rPr>
        <w:t>nominato</w:t>
      </w:r>
      <w:r>
        <w:rPr>
          <w:spacing w:val="-38"/>
          <w:w w:val="95"/>
        </w:rPr>
        <w:t> </w:t>
      </w:r>
      <w:r>
        <w:rPr>
          <w:w w:val="95"/>
        </w:rPr>
        <w:t>dal</w:t>
      </w:r>
      <w:r>
        <w:rPr>
          <w:spacing w:val="-38"/>
          <w:w w:val="95"/>
        </w:rPr>
        <w:t> </w:t>
      </w:r>
      <w:r>
        <w:rPr>
          <w:w w:val="95"/>
        </w:rPr>
        <w:t>Consiglio</w:t>
      </w:r>
      <w:r>
        <w:rPr>
          <w:spacing w:val="-37"/>
          <w:w w:val="95"/>
        </w:rPr>
        <w:t> </w:t>
      </w:r>
      <w:r>
        <w:rPr>
          <w:w w:val="95"/>
        </w:rPr>
        <w:t>Federale</w:t>
      </w:r>
      <w:r>
        <w:rPr>
          <w:spacing w:val="-38"/>
          <w:w w:val="95"/>
        </w:rPr>
        <w:t> </w:t>
      </w:r>
      <w:r>
        <w:rPr>
          <w:w w:val="95"/>
        </w:rPr>
        <w:t>ed</w:t>
      </w:r>
      <w:r>
        <w:rPr>
          <w:spacing w:val="-37"/>
          <w:w w:val="95"/>
        </w:rPr>
        <w:t> </w:t>
      </w:r>
      <w:r>
        <w:rPr>
          <w:w w:val="95"/>
        </w:rPr>
        <w:t>è</w:t>
      </w:r>
      <w:r>
        <w:rPr>
          <w:spacing w:val="-38"/>
          <w:w w:val="95"/>
        </w:rPr>
        <w:t> </w:t>
      </w:r>
      <w:r>
        <w:rPr>
          <w:w w:val="95"/>
        </w:rPr>
        <w:t>composto</w:t>
      </w:r>
      <w:r>
        <w:rPr>
          <w:spacing w:val="-37"/>
          <w:w w:val="95"/>
        </w:rPr>
        <w:t> </w:t>
      </w:r>
      <w:r>
        <w:rPr>
          <w:w w:val="95"/>
        </w:rPr>
        <w:t>da</w:t>
      </w:r>
      <w:r>
        <w:rPr>
          <w:spacing w:val="-40"/>
          <w:w w:val="95"/>
        </w:rPr>
        <w:t> </w:t>
      </w:r>
      <w:r>
        <w:rPr>
          <w:w w:val="95"/>
        </w:rPr>
        <w:t>almeno </w:t>
      </w:r>
      <w:r>
        <w:rPr/>
        <w:t>tre</w:t>
      </w:r>
      <w:r>
        <w:rPr>
          <w:spacing w:val="-24"/>
        </w:rPr>
        <w:t> </w:t>
      </w:r>
      <w:r>
        <w:rPr/>
        <w:t>componenti,</w:t>
      </w:r>
      <w:r>
        <w:rPr>
          <w:spacing w:val="-21"/>
        </w:rPr>
        <w:t> </w:t>
      </w:r>
      <w:r>
        <w:rPr/>
        <w:t>di</w:t>
      </w:r>
      <w:r>
        <w:rPr>
          <w:spacing w:val="-21"/>
        </w:rPr>
        <w:t> </w:t>
      </w:r>
      <w:r>
        <w:rPr/>
        <w:t>cui</w:t>
      </w:r>
      <w:r>
        <w:rPr>
          <w:spacing w:val="-23"/>
        </w:rPr>
        <w:t> </w:t>
      </w:r>
      <w:r>
        <w:rPr/>
        <w:t>uno</w:t>
      </w:r>
      <w:r>
        <w:rPr>
          <w:spacing w:val="-21"/>
        </w:rPr>
        <w:t> </w:t>
      </w:r>
      <w:r>
        <w:rPr/>
        <w:t>con</w:t>
      </w:r>
      <w:r>
        <w:rPr>
          <w:spacing w:val="-23"/>
        </w:rPr>
        <w:t> </w:t>
      </w:r>
      <w:r>
        <w:rPr/>
        <w:t>funzioni</w:t>
      </w:r>
      <w:r>
        <w:rPr>
          <w:spacing w:val="-23"/>
        </w:rPr>
        <w:t> </w:t>
      </w:r>
      <w:r>
        <w:rPr/>
        <w:t>di</w:t>
      </w:r>
      <w:r>
        <w:rPr>
          <w:spacing w:val="-24"/>
        </w:rPr>
        <w:t> </w:t>
      </w:r>
      <w:r>
        <w:rPr/>
        <w:t>Presidente.</w:t>
      </w:r>
    </w:p>
    <w:p>
      <w:pPr>
        <w:pStyle w:val="BodyText"/>
        <w:spacing w:before="9"/>
        <w:rPr>
          <w:sz w:val="29"/>
        </w:rPr>
      </w:pPr>
    </w:p>
    <w:p>
      <w:pPr>
        <w:pStyle w:val="Heading3"/>
        <w:jc w:val="left"/>
      </w:pPr>
      <w:r>
        <w:rPr/>
        <w:t>Il Presidente è scelto tra:</w:t>
      </w:r>
    </w:p>
    <w:p>
      <w:pPr>
        <w:pStyle w:val="BodyText"/>
        <w:spacing w:before="5"/>
        <w:rPr>
          <w:sz w:val="31"/>
        </w:rPr>
      </w:pPr>
    </w:p>
    <w:p>
      <w:pPr>
        <w:pStyle w:val="Heading3"/>
        <w:numPr>
          <w:ilvl w:val="0"/>
          <w:numId w:val="292"/>
        </w:numPr>
        <w:tabs>
          <w:tab w:pos="1462" w:val="left" w:leader="none"/>
        </w:tabs>
        <w:spacing w:line="254" w:lineRule="auto" w:before="0" w:after="0"/>
        <w:ind w:left="1132" w:right="1137" w:firstLine="0"/>
        <w:jc w:val="left"/>
      </w:pPr>
      <w:r>
        <w:rPr/>
        <w:t>i</w:t>
      </w:r>
      <w:r>
        <w:rPr>
          <w:spacing w:val="-23"/>
        </w:rPr>
        <w:t> </w:t>
      </w:r>
      <w:r>
        <w:rPr/>
        <w:t>professori</w:t>
      </w:r>
      <w:r>
        <w:rPr>
          <w:spacing w:val="-24"/>
        </w:rPr>
        <w:t> </w:t>
      </w:r>
      <w:r>
        <w:rPr/>
        <w:t>universitari</w:t>
      </w:r>
      <w:r>
        <w:rPr>
          <w:spacing w:val="-23"/>
        </w:rPr>
        <w:t> </w:t>
      </w:r>
      <w:r>
        <w:rPr/>
        <w:t>di</w:t>
      </w:r>
      <w:r>
        <w:rPr>
          <w:spacing w:val="-21"/>
        </w:rPr>
        <w:t> </w:t>
      </w:r>
      <w:r>
        <w:rPr/>
        <w:t>prima</w:t>
      </w:r>
      <w:r>
        <w:rPr>
          <w:spacing w:val="-22"/>
        </w:rPr>
        <w:t> </w:t>
      </w:r>
      <w:r>
        <w:rPr/>
        <w:t>fascia,</w:t>
      </w:r>
      <w:r>
        <w:rPr>
          <w:spacing w:val="-22"/>
        </w:rPr>
        <w:t> </w:t>
      </w:r>
      <w:r>
        <w:rPr/>
        <w:t>anche</w:t>
      </w:r>
      <w:r>
        <w:rPr>
          <w:spacing w:val="-22"/>
        </w:rPr>
        <w:t> </w:t>
      </w:r>
      <w:r>
        <w:rPr/>
        <w:t>a</w:t>
      </w:r>
      <w:r>
        <w:rPr>
          <w:spacing w:val="-23"/>
        </w:rPr>
        <w:t> </w:t>
      </w:r>
      <w:r>
        <w:rPr/>
        <w:t>riposo,</w:t>
      </w:r>
      <w:r>
        <w:rPr>
          <w:spacing w:val="-21"/>
        </w:rPr>
        <w:t> </w:t>
      </w:r>
      <w:r>
        <w:rPr/>
        <w:t>in</w:t>
      </w:r>
      <w:r>
        <w:rPr>
          <w:spacing w:val="-23"/>
        </w:rPr>
        <w:t> </w:t>
      </w:r>
      <w:r>
        <w:rPr/>
        <w:t>materie</w:t>
      </w:r>
      <w:r>
        <w:rPr>
          <w:spacing w:val="-23"/>
        </w:rPr>
        <w:t> </w:t>
      </w:r>
      <w:r>
        <w:rPr/>
        <w:t>giuridiche</w:t>
      </w:r>
      <w:r>
        <w:rPr>
          <w:spacing w:val="-23"/>
        </w:rPr>
        <w:t> </w:t>
      </w:r>
      <w:r>
        <w:rPr/>
        <w:t>o medico-sanitarie;</w:t>
      </w:r>
    </w:p>
    <w:p>
      <w:pPr>
        <w:pStyle w:val="Heading3"/>
        <w:numPr>
          <w:ilvl w:val="0"/>
          <w:numId w:val="292"/>
        </w:numPr>
        <w:tabs>
          <w:tab w:pos="1422" w:val="left" w:leader="none"/>
        </w:tabs>
        <w:spacing w:line="256" w:lineRule="auto" w:before="0" w:after="0"/>
        <w:ind w:left="1132" w:right="1136" w:firstLine="0"/>
        <w:jc w:val="left"/>
      </w:pPr>
      <w:r>
        <w:rPr>
          <w:w w:val="95"/>
        </w:rPr>
        <w:t>i</w:t>
      </w:r>
      <w:r>
        <w:rPr>
          <w:spacing w:val="-43"/>
          <w:w w:val="95"/>
        </w:rPr>
        <w:t> </w:t>
      </w:r>
      <w:r>
        <w:rPr>
          <w:w w:val="95"/>
        </w:rPr>
        <w:t>magistrati,</w:t>
      </w:r>
      <w:r>
        <w:rPr>
          <w:spacing w:val="-41"/>
          <w:w w:val="95"/>
        </w:rPr>
        <w:t> </w:t>
      </w:r>
      <w:r>
        <w:rPr>
          <w:w w:val="95"/>
        </w:rPr>
        <w:t>anche</w:t>
      </w:r>
      <w:r>
        <w:rPr>
          <w:spacing w:val="-43"/>
          <w:w w:val="95"/>
        </w:rPr>
        <w:t> </w:t>
      </w:r>
      <w:r>
        <w:rPr>
          <w:w w:val="95"/>
        </w:rPr>
        <w:t>a</w:t>
      </w:r>
      <w:r>
        <w:rPr>
          <w:spacing w:val="-42"/>
          <w:w w:val="95"/>
        </w:rPr>
        <w:t> </w:t>
      </w:r>
      <w:r>
        <w:rPr>
          <w:w w:val="95"/>
        </w:rPr>
        <w:t>riposo,</w:t>
      </w:r>
      <w:r>
        <w:rPr>
          <w:spacing w:val="-42"/>
          <w:w w:val="95"/>
        </w:rPr>
        <w:t> </w:t>
      </w:r>
      <w:r>
        <w:rPr>
          <w:w w:val="95"/>
        </w:rPr>
        <w:t>delle</w:t>
      </w:r>
      <w:r>
        <w:rPr>
          <w:spacing w:val="-41"/>
          <w:w w:val="95"/>
        </w:rPr>
        <w:t> </w:t>
      </w:r>
      <w:r>
        <w:rPr>
          <w:w w:val="95"/>
        </w:rPr>
        <w:t>giurisdizioni</w:t>
      </w:r>
      <w:r>
        <w:rPr>
          <w:spacing w:val="-40"/>
          <w:w w:val="95"/>
        </w:rPr>
        <w:t> </w:t>
      </w:r>
      <w:r>
        <w:rPr>
          <w:w w:val="95"/>
        </w:rPr>
        <w:t>ordinaria,</w:t>
      </w:r>
      <w:r>
        <w:rPr>
          <w:spacing w:val="-42"/>
          <w:w w:val="95"/>
        </w:rPr>
        <w:t> </w:t>
      </w:r>
      <w:r>
        <w:rPr>
          <w:w w:val="95"/>
        </w:rPr>
        <w:t>amministrativa,</w:t>
      </w:r>
      <w:r>
        <w:rPr>
          <w:spacing w:val="-42"/>
          <w:w w:val="95"/>
        </w:rPr>
        <w:t> </w:t>
      </w:r>
      <w:r>
        <w:rPr>
          <w:w w:val="95"/>
        </w:rPr>
        <w:t>contabile</w:t>
      </w:r>
      <w:r>
        <w:rPr>
          <w:spacing w:val="-41"/>
          <w:w w:val="95"/>
        </w:rPr>
        <w:t> </w:t>
      </w:r>
      <w:r>
        <w:rPr>
          <w:w w:val="95"/>
        </w:rPr>
        <w:t>o </w:t>
      </w:r>
      <w:r>
        <w:rPr/>
        <w:t>militare;</w:t>
      </w:r>
    </w:p>
    <w:p>
      <w:pPr>
        <w:pStyle w:val="Heading3"/>
        <w:numPr>
          <w:ilvl w:val="0"/>
          <w:numId w:val="292"/>
        </w:numPr>
        <w:tabs>
          <w:tab w:pos="1398" w:val="left" w:leader="none"/>
        </w:tabs>
        <w:spacing w:line="317" w:lineRule="exact" w:before="0" w:after="0"/>
        <w:ind w:left="1397" w:right="0" w:hanging="266"/>
        <w:jc w:val="left"/>
      </w:pPr>
      <w:r>
        <w:rPr/>
        <w:t>gli</w:t>
      </w:r>
      <w:r>
        <w:rPr>
          <w:spacing w:val="-21"/>
        </w:rPr>
        <w:t> </w:t>
      </w:r>
      <w:r>
        <w:rPr/>
        <w:t>avvocati</w:t>
      </w:r>
      <w:r>
        <w:rPr>
          <w:spacing w:val="-19"/>
        </w:rPr>
        <w:t> </w:t>
      </w:r>
      <w:r>
        <w:rPr/>
        <w:t>dello</w:t>
      </w:r>
      <w:r>
        <w:rPr>
          <w:spacing w:val="-21"/>
        </w:rPr>
        <w:t> </w:t>
      </w:r>
      <w:r>
        <w:rPr/>
        <w:t>Stato,</w:t>
      </w:r>
      <w:r>
        <w:rPr>
          <w:spacing w:val="-20"/>
        </w:rPr>
        <w:t> </w:t>
      </w:r>
      <w:r>
        <w:rPr/>
        <w:t>anche</w:t>
      </w:r>
      <w:r>
        <w:rPr>
          <w:spacing w:val="-21"/>
        </w:rPr>
        <w:t> </w:t>
      </w:r>
      <w:r>
        <w:rPr/>
        <w:t>a</w:t>
      </w:r>
      <w:r>
        <w:rPr>
          <w:spacing w:val="-21"/>
        </w:rPr>
        <w:t> </w:t>
      </w:r>
      <w:r>
        <w:rPr/>
        <w:t>riposo;</w:t>
      </w:r>
    </w:p>
    <w:p>
      <w:pPr>
        <w:pStyle w:val="BodyText"/>
        <w:spacing w:before="5"/>
        <w:rPr>
          <w:sz w:val="31"/>
        </w:rPr>
      </w:pPr>
    </w:p>
    <w:p>
      <w:pPr>
        <w:pStyle w:val="Heading3"/>
        <w:numPr>
          <w:ilvl w:val="0"/>
          <w:numId w:val="292"/>
        </w:numPr>
        <w:tabs>
          <w:tab w:pos="1425" w:val="left" w:leader="none"/>
        </w:tabs>
        <w:spacing w:line="240" w:lineRule="auto" w:before="0" w:after="0"/>
        <w:ind w:left="1424" w:right="0" w:hanging="293"/>
        <w:jc w:val="left"/>
      </w:pPr>
      <w:r>
        <w:rPr/>
        <w:t>i</w:t>
      </w:r>
      <w:r>
        <w:rPr>
          <w:spacing w:val="-22"/>
        </w:rPr>
        <w:t> </w:t>
      </w:r>
      <w:r>
        <w:rPr/>
        <w:t>notai,</w:t>
      </w:r>
      <w:r>
        <w:rPr>
          <w:spacing w:val="-23"/>
        </w:rPr>
        <w:t> </w:t>
      </w:r>
      <w:r>
        <w:rPr/>
        <w:t>con</w:t>
      </w:r>
      <w:r>
        <w:rPr>
          <w:spacing w:val="-24"/>
        </w:rPr>
        <w:t> </w:t>
      </w:r>
      <w:r>
        <w:rPr/>
        <w:t>almeno</w:t>
      </w:r>
      <w:r>
        <w:rPr>
          <w:spacing w:val="-25"/>
        </w:rPr>
        <w:t> </w:t>
      </w:r>
      <w:r>
        <w:rPr/>
        <w:t>sei</w:t>
      </w:r>
      <w:r>
        <w:rPr>
          <w:spacing w:val="-25"/>
        </w:rPr>
        <w:t> </w:t>
      </w:r>
      <w:r>
        <w:rPr/>
        <w:t>anni</w:t>
      </w:r>
      <w:r>
        <w:rPr>
          <w:spacing w:val="-24"/>
        </w:rPr>
        <w:t> </w:t>
      </w:r>
      <w:r>
        <w:rPr/>
        <w:t>di</w:t>
      </w:r>
      <w:r>
        <w:rPr>
          <w:spacing w:val="-25"/>
        </w:rPr>
        <w:t> </w:t>
      </w:r>
      <w:r>
        <w:rPr/>
        <w:t>esperienza</w:t>
      </w:r>
      <w:r>
        <w:rPr>
          <w:spacing w:val="-22"/>
        </w:rPr>
        <w:t> </w:t>
      </w:r>
      <w:r>
        <w:rPr/>
        <w:t>in</w:t>
      </w:r>
      <w:r>
        <w:rPr>
          <w:spacing w:val="-25"/>
        </w:rPr>
        <w:t> </w:t>
      </w:r>
      <w:r>
        <w:rPr/>
        <w:t>ambito</w:t>
      </w:r>
      <w:r>
        <w:rPr>
          <w:spacing w:val="-24"/>
        </w:rPr>
        <w:t> </w:t>
      </w:r>
      <w:r>
        <w:rPr/>
        <w:t>sportivo;</w:t>
      </w:r>
    </w:p>
    <w:p>
      <w:pPr>
        <w:pStyle w:val="BodyText"/>
        <w:spacing w:before="5"/>
        <w:rPr>
          <w:sz w:val="31"/>
        </w:rPr>
      </w:pPr>
    </w:p>
    <w:p>
      <w:pPr>
        <w:pStyle w:val="Heading3"/>
        <w:numPr>
          <w:ilvl w:val="0"/>
          <w:numId w:val="292"/>
        </w:numPr>
        <w:tabs>
          <w:tab w:pos="1425" w:val="left" w:leader="none"/>
        </w:tabs>
        <w:spacing w:line="254" w:lineRule="auto" w:before="0" w:after="0"/>
        <w:ind w:left="1132" w:right="1136" w:firstLine="0"/>
        <w:jc w:val="left"/>
      </w:pPr>
      <w:r>
        <w:rPr>
          <w:w w:val="95"/>
        </w:rPr>
        <w:t>gli</w:t>
      </w:r>
      <w:r>
        <w:rPr>
          <w:spacing w:val="-35"/>
          <w:w w:val="95"/>
        </w:rPr>
        <w:t> </w:t>
      </w:r>
      <w:r>
        <w:rPr>
          <w:w w:val="95"/>
        </w:rPr>
        <w:t>avvocati</w:t>
      </w:r>
      <w:r>
        <w:rPr>
          <w:spacing w:val="-34"/>
          <w:w w:val="95"/>
        </w:rPr>
        <w:t> </w:t>
      </w:r>
      <w:r>
        <w:rPr>
          <w:w w:val="95"/>
        </w:rPr>
        <w:t>abilitati</w:t>
      </w:r>
      <w:r>
        <w:rPr>
          <w:spacing w:val="-34"/>
          <w:w w:val="95"/>
        </w:rPr>
        <w:t> </w:t>
      </w:r>
      <w:r>
        <w:rPr>
          <w:w w:val="95"/>
        </w:rPr>
        <w:t>all’esercizio</w:t>
      </w:r>
      <w:r>
        <w:rPr>
          <w:spacing w:val="-35"/>
          <w:w w:val="95"/>
        </w:rPr>
        <w:t> </w:t>
      </w:r>
      <w:r>
        <w:rPr>
          <w:w w:val="95"/>
        </w:rPr>
        <w:t>dinanzi</w:t>
      </w:r>
      <w:r>
        <w:rPr>
          <w:spacing w:val="-34"/>
          <w:w w:val="95"/>
        </w:rPr>
        <w:t> </w:t>
      </w:r>
      <w:r>
        <w:rPr>
          <w:w w:val="95"/>
        </w:rPr>
        <w:t>alle</w:t>
      </w:r>
      <w:r>
        <w:rPr>
          <w:spacing w:val="-34"/>
          <w:w w:val="95"/>
        </w:rPr>
        <w:t> </w:t>
      </w:r>
      <w:r>
        <w:rPr>
          <w:w w:val="95"/>
        </w:rPr>
        <w:t>giurisdizioni</w:t>
      </w:r>
      <w:r>
        <w:rPr>
          <w:spacing w:val="-35"/>
          <w:w w:val="95"/>
        </w:rPr>
        <w:t> </w:t>
      </w:r>
      <w:r>
        <w:rPr>
          <w:w w:val="95"/>
        </w:rPr>
        <w:t>superiori</w:t>
      </w:r>
      <w:r>
        <w:rPr>
          <w:spacing w:val="-36"/>
          <w:w w:val="95"/>
        </w:rPr>
        <w:t> </w:t>
      </w:r>
      <w:r>
        <w:rPr>
          <w:w w:val="95"/>
        </w:rPr>
        <w:t>e</w:t>
      </w:r>
      <w:r>
        <w:rPr>
          <w:spacing w:val="-33"/>
          <w:w w:val="95"/>
        </w:rPr>
        <w:t> </w:t>
      </w:r>
      <w:r>
        <w:rPr>
          <w:w w:val="95"/>
        </w:rPr>
        <w:t>con</w:t>
      </w:r>
      <w:r>
        <w:rPr>
          <w:spacing w:val="-34"/>
          <w:w w:val="95"/>
        </w:rPr>
        <w:t> </w:t>
      </w:r>
      <w:r>
        <w:rPr>
          <w:w w:val="95"/>
        </w:rPr>
        <w:t>almeno</w:t>
      </w:r>
      <w:r>
        <w:rPr>
          <w:spacing w:val="-35"/>
          <w:w w:val="95"/>
        </w:rPr>
        <w:t> </w:t>
      </w:r>
      <w:r>
        <w:rPr>
          <w:w w:val="95"/>
        </w:rPr>
        <w:t>sei </w:t>
      </w:r>
      <w:r>
        <w:rPr/>
        <w:t>anni</w:t>
      </w:r>
      <w:r>
        <w:rPr>
          <w:spacing w:val="-20"/>
        </w:rPr>
        <w:t> </w:t>
      </w:r>
      <w:r>
        <w:rPr/>
        <w:t>di</w:t>
      </w:r>
      <w:r>
        <w:rPr>
          <w:spacing w:val="-22"/>
        </w:rPr>
        <w:t> </w:t>
      </w:r>
      <w:r>
        <w:rPr/>
        <w:t>esperienza</w:t>
      </w:r>
      <w:r>
        <w:rPr>
          <w:spacing w:val="-22"/>
        </w:rPr>
        <w:t> </w:t>
      </w:r>
      <w:r>
        <w:rPr/>
        <w:t>nella</w:t>
      </w:r>
      <w:r>
        <w:rPr>
          <w:spacing w:val="-22"/>
        </w:rPr>
        <w:t> </w:t>
      </w:r>
      <w:r>
        <w:rPr/>
        <w:t>giustizia</w:t>
      </w:r>
      <w:r>
        <w:rPr>
          <w:spacing w:val="-22"/>
        </w:rPr>
        <w:t> </w:t>
      </w:r>
      <w:r>
        <w:rPr/>
        <w:t>sportiva;</w:t>
      </w:r>
    </w:p>
    <w:p>
      <w:pPr>
        <w:pStyle w:val="BodyText"/>
        <w:spacing w:before="9"/>
        <w:rPr>
          <w:sz w:val="29"/>
        </w:rPr>
      </w:pPr>
    </w:p>
    <w:p>
      <w:pPr>
        <w:pStyle w:val="Heading3"/>
        <w:numPr>
          <w:ilvl w:val="0"/>
          <w:numId w:val="292"/>
        </w:numPr>
        <w:tabs>
          <w:tab w:pos="1439" w:val="left" w:leader="none"/>
        </w:tabs>
        <w:spacing w:line="254" w:lineRule="auto" w:before="0" w:after="0"/>
        <w:ind w:left="1132" w:right="1138" w:firstLine="0"/>
        <w:jc w:val="both"/>
      </w:pPr>
      <w:r>
        <w:rPr/>
        <w:t>coloro che abbiano ricoperto il ruolo di Presidente, o Segretario Generale</w:t>
      </w:r>
      <w:r>
        <w:rPr>
          <w:spacing w:val="-31"/>
        </w:rPr>
        <w:t> </w:t>
      </w:r>
      <w:r>
        <w:rPr/>
        <w:t>di </w:t>
      </w:r>
      <w:r>
        <w:rPr>
          <w:w w:val="95"/>
        </w:rPr>
        <w:t>Federazioni Sportive Nazionali, Discipline Sportive Associate, Enti di Promozione </w:t>
      </w:r>
      <w:r>
        <w:rPr/>
        <w:t>Sportiva</w:t>
      </w:r>
      <w:r>
        <w:rPr>
          <w:spacing w:val="-61"/>
        </w:rPr>
        <w:t> </w:t>
      </w:r>
      <w:r>
        <w:rPr/>
        <w:t>e Associazioni Benemerite;</w:t>
      </w:r>
    </w:p>
    <w:p>
      <w:pPr>
        <w:pStyle w:val="BodyText"/>
        <w:spacing w:before="135"/>
        <w:ind w:right="1141"/>
        <w:jc w:val="right"/>
        <w:rPr>
          <w:rFonts w:ascii="Arial Narrow"/>
        </w:rPr>
      </w:pPr>
      <w:r>
        <w:rPr>
          <w:rFonts w:ascii="Arial Narrow"/>
          <w:w w:val="111"/>
        </w:rPr>
        <w:t>3</w:t>
      </w:r>
    </w:p>
    <w:p>
      <w:pPr>
        <w:spacing w:after="0"/>
        <w:jc w:val="right"/>
        <w:rPr>
          <w:rFonts w:ascii="Arial Narrow"/>
        </w:rPr>
        <w:sectPr>
          <w:type w:val="continuous"/>
          <w:pgSz w:w="11910" w:h="16840"/>
          <w:pgMar w:top="1260" w:bottom="280" w:left="0" w:right="0"/>
          <w:pgBorders w:offsetFrom="page">
            <w:top w:val="single" w:color="000000" w:space="24" w:sz="4"/>
            <w:left w:val="single" w:color="000000" w:space="24" w:sz="4"/>
            <w:bottom w:val="single" w:color="000000" w:space="24" w:sz="4"/>
            <w:right w:val="single" w:color="000000" w:space="24" w:sz="4"/>
          </w:pgBorders>
        </w:sectPr>
      </w:pPr>
    </w:p>
    <w:p>
      <w:pPr>
        <w:pStyle w:val="Heading3"/>
        <w:numPr>
          <w:ilvl w:val="0"/>
          <w:numId w:val="292"/>
        </w:numPr>
        <w:tabs>
          <w:tab w:pos="1436" w:val="left" w:leader="none"/>
        </w:tabs>
        <w:spacing w:line="256" w:lineRule="auto" w:before="21" w:after="0"/>
        <w:ind w:left="1132" w:right="1135" w:firstLine="0"/>
        <w:jc w:val="both"/>
      </w:pPr>
      <w:r>
        <w:rPr>
          <w:w w:val="95"/>
        </w:rPr>
        <w:t>gli</w:t>
      </w:r>
      <w:r>
        <w:rPr>
          <w:spacing w:val="-15"/>
          <w:w w:val="95"/>
        </w:rPr>
        <w:t> </w:t>
      </w:r>
      <w:r>
        <w:rPr>
          <w:w w:val="95"/>
        </w:rPr>
        <w:t>sportivi</w:t>
      </w:r>
      <w:r>
        <w:rPr>
          <w:spacing w:val="-15"/>
          <w:w w:val="95"/>
        </w:rPr>
        <w:t> </w:t>
      </w:r>
      <w:r>
        <w:rPr>
          <w:w w:val="95"/>
        </w:rPr>
        <w:t>di</w:t>
      </w:r>
      <w:r>
        <w:rPr>
          <w:spacing w:val="-14"/>
          <w:w w:val="95"/>
        </w:rPr>
        <w:t> </w:t>
      </w:r>
      <w:r>
        <w:rPr>
          <w:w w:val="95"/>
        </w:rPr>
        <w:t>alto</w:t>
      </w:r>
      <w:r>
        <w:rPr>
          <w:spacing w:val="-17"/>
          <w:w w:val="95"/>
        </w:rPr>
        <w:t> </w:t>
      </w:r>
      <w:r>
        <w:rPr>
          <w:w w:val="95"/>
        </w:rPr>
        <w:t>livello</w:t>
      </w:r>
      <w:r>
        <w:rPr>
          <w:spacing w:val="-14"/>
          <w:w w:val="95"/>
        </w:rPr>
        <w:t> </w:t>
      </w:r>
      <w:r>
        <w:rPr>
          <w:w w:val="95"/>
        </w:rPr>
        <w:t>in</w:t>
      </w:r>
      <w:r>
        <w:rPr>
          <w:spacing w:val="-15"/>
          <w:w w:val="95"/>
        </w:rPr>
        <w:t> </w:t>
      </w:r>
      <w:r>
        <w:rPr>
          <w:w w:val="95"/>
        </w:rPr>
        <w:t>discipline</w:t>
      </w:r>
      <w:r>
        <w:rPr>
          <w:spacing w:val="-15"/>
          <w:w w:val="95"/>
        </w:rPr>
        <w:t> </w:t>
      </w:r>
      <w:r>
        <w:rPr>
          <w:w w:val="95"/>
        </w:rPr>
        <w:t>sportive</w:t>
      </w:r>
      <w:r>
        <w:rPr>
          <w:spacing w:val="-14"/>
          <w:w w:val="95"/>
        </w:rPr>
        <w:t> </w:t>
      </w:r>
      <w:r>
        <w:rPr>
          <w:w w:val="95"/>
        </w:rPr>
        <w:t>organizzate</w:t>
      </w:r>
      <w:r>
        <w:rPr>
          <w:spacing w:val="-15"/>
          <w:w w:val="95"/>
        </w:rPr>
        <w:t> </w:t>
      </w:r>
      <w:r>
        <w:rPr>
          <w:w w:val="95"/>
        </w:rPr>
        <w:t>da</w:t>
      </w:r>
      <w:r>
        <w:rPr>
          <w:spacing w:val="-17"/>
          <w:w w:val="95"/>
        </w:rPr>
        <w:t> </w:t>
      </w:r>
      <w:r>
        <w:rPr>
          <w:w w:val="95"/>
        </w:rPr>
        <w:t>Federazioni</w:t>
      </w:r>
      <w:r>
        <w:rPr>
          <w:spacing w:val="-15"/>
          <w:w w:val="95"/>
        </w:rPr>
        <w:t> </w:t>
      </w:r>
      <w:r>
        <w:rPr>
          <w:w w:val="95"/>
        </w:rPr>
        <w:t>Sportive </w:t>
      </w:r>
      <w:r>
        <w:rPr/>
        <w:t>Nazionali</w:t>
      </w:r>
      <w:r>
        <w:rPr>
          <w:spacing w:val="-33"/>
        </w:rPr>
        <w:t> </w:t>
      </w:r>
      <w:r>
        <w:rPr/>
        <w:t>e</w:t>
      </w:r>
      <w:r>
        <w:rPr>
          <w:spacing w:val="-32"/>
        </w:rPr>
        <w:t> </w:t>
      </w:r>
      <w:r>
        <w:rPr/>
        <w:t>Discipline</w:t>
      </w:r>
      <w:r>
        <w:rPr>
          <w:spacing w:val="-33"/>
        </w:rPr>
        <w:t> </w:t>
      </w:r>
      <w:r>
        <w:rPr/>
        <w:t>Sportive</w:t>
      </w:r>
      <w:r>
        <w:rPr>
          <w:spacing w:val="-31"/>
        </w:rPr>
        <w:t> </w:t>
      </w:r>
      <w:r>
        <w:rPr/>
        <w:t>Associate</w:t>
      </w:r>
      <w:r>
        <w:rPr>
          <w:spacing w:val="-33"/>
        </w:rPr>
        <w:t> </w:t>
      </w:r>
      <w:r>
        <w:rPr/>
        <w:t>riconosciute</w:t>
      </w:r>
      <w:r>
        <w:rPr>
          <w:spacing w:val="-32"/>
        </w:rPr>
        <w:t> </w:t>
      </w:r>
      <w:r>
        <w:rPr/>
        <w:t>dal</w:t>
      </w:r>
      <w:r>
        <w:rPr>
          <w:spacing w:val="-32"/>
        </w:rPr>
        <w:t> </w:t>
      </w:r>
      <w:r>
        <w:rPr/>
        <w:t>CONI.</w:t>
      </w:r>
    </w:p>
    <w:p>
      <w:pPr>
        <w:pStyle w:val="BodyText"/>
        <w:spacing w:before="5"/>
        <w:rPr>
          <w:sz w:val="29"/>
        </w:rPr>
      </w:pPr>
    </w:p>
    <w:p>
      <w:pPr>
        <w:pStyle w:val="Heading3"/>
        <w:jc w:val="left"/>
      </w:pPr>
      <w:r>
        <w:rPr/>
        <w:t>I componenti sono scelti tra:</w:t>
      </w:r>
    </w:p>
    <w:p>
      <w:pPr>
        <w:pStyle w:val="BodyText"/>
        <w:spacing w:before="3"/>
        <w:rPr>
          <w:sz w:val="31"/>
        </w:rPr>
      </w:pPr>
    </w:p>
    <w:p>
      <w:pPr>
        <w:pStyle w:val="Heading3"/>
        <w:numPr>
          <w:ilvl w:val="0"/>
          <w:numId w:val="293"/>
        </w:numPr>
        <w:tabs>
          <w:tab w:pos="1417" w:val="left" w:leader="none"/>
        </w:tabs>
        <w:spacing w:line="256" w:lineRule="auto" w:before="0" w:after="0"/>
        <w:ind w:left="1132" w:right="1139" w:firstLine="0"/>
        <w:jc w:val="both"/>
      </w:pPr>
      <w:r>
        <w:rPr>
          <w:w w:val="95"/>
        </w:rPr>
        <w:t>i</w:t>
      </w:r>
      <w:r>
        <w:rPr>
          <w:spacing w:val="-22"/>
          <w:w w:val="95"/>
        </w:rPr>
        <w:t> </w:t>
      </w:r>
      <w:r>
        <w:rPr>
          <w:w w:val="95"/>
        </w:rPr>
        <w:t>professori</w:t>
      </w:r>
      <w:r>
        <w:rPr>
          <w:spacing w:val="-22"/>
          <w:w w:val="95"/>
        </w:rPr>
        <w:t> </w:t>
      </w:r>
      <w:r>
        <w:rPr>
          <w:w w:val="95"/>
        </w:rPr>
        <w:t>e</w:t>
      </w:r>
      <w:r>
        <w:rPr>
          <w:spacing w:val="-20"/>
          <w:w w:val="95"/>
        </w:rPr>
        <w:t> </w:t>
      </w:r>
      <w:r>
        <w:rPr>
          <w:w w:val="95"/>
        </w:rPr>
        <w:t>i</w:t>
      </w:r>
      <w:r>
        <w:rPr>
          <w:spacing w:val="-22"/>
          <w:w w:val="95"/>
        </w:rPr>
        <w:t> </w:t>
      </w:r>
      <w:r>
        <w:rPr>
          <w:w w:val="95"/>
        </w:rPr>
        <w:t>ricercatori</w:t>
      </w:r>
      <w:r>
        <w:rPr>
          <w:spacing w:val="-25"/>
          <w:w w:val="95"/>
        </w:rPr>
        <w:t> </w:t>
      </w:r>
      <w:r>
        <w:rPr>
          <w:w w:val="95"/>
        </w:rPr>
        <w:t>universitari</w:t>
      </w:r>
      <w:r>
        <w:rPr>
          <w:spacing w:val="-22"/>
          <w:w w:val="95"/>
        </w:rPr>
        <w:t> </w:t>
      </w:r>
      <w:r>
        <w:rPr>
          <w:w w:val="95"/>
        </w:rPr>
        <w:t>di</w:t>
      </w:r>
      <w:r>
        <w:rPr>
          <w:spacing w:val="-24"/>
          <w:w w:val="95"/>
        </w:rPr>
        <w:t> </w:t>
      </w:r>
      <w:r>
        <w:rPr>
          <w:w w:val="95"/>
        </w:rPr>
        <w:t>ruolo,</w:t>
      </w:r>
      <w:r>
        <w:rPr>
          <w:spacing w:val="-21"/>
          <w:w w:val="95"/>
        </w:rPr>
        <w:t> </w:t>
      </w:r>
      <w:r>
        <w:rPr>
          <w:w w:val="95"/>
        </w:rPr>
        <w:t>anche</w:t>
      </w:r>
      <w:r>
        <w:rPr>
          <w:spacing w:val="-20"/>
          <w:w w:val="95"/>
        </w:rPr>
        <w:t> </w:t>
      </w:r>
      <w:r>
        <w:rPr>
          <w:w w:val="95"/>
        </w:rPr>
        <w:t>a</w:t>
      </w:r>
      <w:r>
        <w:rPr>
          <w:spacing w:val="-22"/>
          <w:w w:val="95"/>
        </w:rPr>
        <w:t> </w:t>
      </w:r>
      <w:r>
        <w:rPr>
          <w:w w:val="95"/>
        </w:rPr>
        <w:t>riposo,</w:t>
      </w:r>
      <w:r>
        <w:rPr>
          <w:spacing w:val="-21"/>
          <w:w w:val="95"/>
        </w:rPr>
        <w:t> </w:t>
      </w:r>
      <w:r>
        <w:rPr>
          <w:w w:val="95"/>
        </w:rPr>
        <w:t>in</w:t>
      </w:r>
      <w:r>
        <w:rPr>
          <w:spacing w:val="-22"/>
          <w:w w:val="95"/>
        </w:rPr>
        <w:t> </w:t>
      </w:r>
      <w:r>
        <w:rPr>
          <w:w w:val="95"/>
        </w:rPr>
        <w:t>materie</w:t>
      </w:r>
      <w:r>
        <w:rPr>
          <w:spacing w:val="-22"/>
          <w:w w:val="95"/>
        </w:rPr>
        <w:t> </w:t>
      </w:r>
      <w:r>
        <w:rPr>
          <w:w w:val="95"/>
        </w:rPr>
        <w:t>giuridiche </w:t>
      </w:r>
      <w:r>
        <w:rPr/>
        <w:t>o medico-</w:t>
      </w:r>
      <w:r>
        <w:rPr>
          <w:spacing w:val="-37"/>
        </w:rPr>
        <w:t> </w:t>
      </w:r>
      <w:r>
        <w:rPr/>
        <w:t>sanitarie;</w:t>
      </w:r>
    </w:p>
    <w:p>
      <w:pPr>
        <w:pStyle w:val="Heading3"/>
        <w:numPr>
          <w:ilvl w:val="0"/>
          <w:numId w:val="293"/>
        </w:numPr>
        <w:tabs>
          <w:tab w:pos="1422" w:val="left" w:leader="none"/>
        </w:tabs>
        <w:spacing w:line="256" w:lineRule="auto" w:before="0" w:after="0"/>
        <w:ind w:left="1132" w:right="1136" w:firstLine="0"/>
        <w:jc w:val="both"/>
      </w:pPr>
      <w:r>
        <w:rPr>
          <w:w w:val="95"/>
        </w:rPr>
        <w:t>i</w:t>
      </w:r>
      <w:r>
        <w:rPr>
          <w:spacing w:val="-43"/>
          <w:w w:val="95"/>
        </w:rPr>
        <w:t> </w:t>
      </w:r>
      <w:r>
        <w:rPr>
          <w:w w:val="95"/>
        </w:rPr>
        <w:t>magistrati,</w:t>
      </w:r>
      <w:r>
        <w:rPr>
          <w:spacing w:val="-41"/>
          <w:w w:val="95"/>
        </w:rPr>
        <w:t> </w:t>
      </w:r>
      <w:r>
        <w:rPr>
          <w:w w:val="95"/>
        </w:rPr>
        <w:t>anche</w:t>
      </w:r>
      <w:r>
        <w:rPr>
          <w:spacing w:val="-43"/>
          <w:w w:val="95"/>
        </w:rPr>
        <w:t> </w:t>
      </w:r>
      <w:r>
        <w:rPr>
          <w:w w:val="95"/>
        </w:rPr>
        <w:t>a</w:t>
      </w:r>
      <w:r>
        <w:rPr>
          <w:spacing w:val="-42"/>
          <w:w w:val="95"/>
        </w:rPr>
        <w:t> </w:t>
      </w:r>
      <w:r>
        <w:rPr>
          <w:w w:val="95"/>
        </w:rPr>
        <w:t>riposo,</w:t>
      </w:r>
      <w:r>
        <w:rPr>
          <w:spacing w:val="-42"/>
          <w:w w:val="95"/>
        </w:rPr>
        <w:t> </w:t>
      </w:r>
      <w:r>
        <w:rPr>
          <w:w w:val="95"/>
        </w:rPr>
        <w:t>delle</w:t>
      </w:r>
      <w:r>
        <w:rPr>
          <w:spacing w:val="-41"/>
          <w:w w:val="95"/>
        </w:rPr>
        <w:t> </w:t>
      </w:r>
      <w:r>
        <w:rPr>
          <w:w w:val="95"/>
        </w:rPr>
        <w:t>giurisdizioni</w:t>
      </w:r>
      <w:r>
        <w:rPr>
          <w:spacing w:val="-40"/>
          <w:w w:val="95"/>
        </w:rPr>
        <w:t> </w:t>
      </w:r>
      <w:r>
        <w:rPr>
          <w:w w:val="95"/>
        </w:rPr>
        <w:t>ordinaria,</w:t>
      </w:r>
      <w:r>
        <w:rPr>
          <w:spacing w:val="-42"/>
          <w:w w:val="95"/>
        </w:rPr>
        <w:t> </w:t>
      </w:r>
      <w:r>
        <w:rPr>
          <w:w w:val="95"/>
        </w:rPr>
        <w:t>amministrativa,</w:t>
      </w:r>
      <w:r>
        <w:rPr>
          <w:spacing w:val="-42"/>
          <w:w w:val="95"/>
        </w:rPr>
        <w:t> </w:t>
      </w:r>
      <w:r>
        <w:rPr>
          <w:w w:val="95"/>
        </w:rPr>
        <w:t>contabile</w:t>
      </w:r>
      <w:r>
        <w:rPr>
          <w:spacing w:val="-41"/>
          <w:w w:val="95"/>
        </w:rPr>
        <w:t> </w:t>
      </w:r>
      <w:r>
        <w:rPr>
          <w:w w:val="95"/>
        </w:rPr>
        <w:t>o </w:t>
      </w:r>
      <w:r>
        <w:rPr/>
        <w:t>militare;</w:t>
      </w:r>
    </w:p>
    <w:p>
      <w:pPr>
        <w:pStyle w:val="Heading3"/>
        <w:numPr>
          <w:ilvl w:val="0"/>
          <w:numId w:val="293"/>
        </w:numPr>
        <w:tabs>
          <w:tab w:pos="1398" w:val="left" w:leader="none"/>
        </w:tabs>
        <w:spacing w:line="317" w:lineRule="exact" w:before="0" w:after="0"/>
        <w:ind w:left="1397" w:right="0" w:hanging="266"/>
        <w:jc w:val="both"/>
      </w:pPr>
      <w:r>
        <w:rPr/>
        <w:t>gli</w:t>
      </w:r>
      <w:r>
        <w:rPr>
          <w:spacing w:val="-21"/>
        </w:rPr>
        <w:t> </w:t>
      </w:r>
      <w:r>
        <w:rPr/>
        <w:t>avvocati</w:t>
      </w:r>
      <w:r>
        <w:rPr>
          <w:spacing w:val="-19"/>
        </w:rPr>
        <w:t> </w:t>
      </w:r>
      <w:r>
        <w:rPr/>
        <w:t>dello</w:t>
      </w:r>
      <w:r>
        <w:rPr>
          <w:spacing w:val="-21"/>
        </w:rPr>
        <w:t> </w:t>
      </w:r>
      <w:r>
        <w:rPr/>
        <w:t>Stato,</w:t>
      </w:r>
      <w:r>
        <w:rPr>
          <w:spacing w:val="-20"/>
        </w:rPr>
        <w:t> </w:t>
      </w:r>
      <w:r>
        <w:rPr/>
        <w:t>anche</w:t>
      </w:r>
      <w:r>
        <w:rPr>
          <w:spacing w:val="-21"/>
        </w:rPr>
        <w:t> </w:t>
      </w:r>
      <w:r>
        <w:rPr/>
        <w:t>a</w:t>
      </w:r>
      <w:r>
        <w:rPr>
          <w:spacing w:val="-21"/>
        </w:rPr>
        <w:t> </w:t>
      </w:r>
      <w:r>
        <w:rPr/>
        <w:t>riposo;</w:t>
      </w:r>
    </w:p>
    <w:p>
      <w:pPr>
        <w:pStyle w:val="Heading3"/>
        <w:numPr>
          <w:ilvl w:val="0"/>
          <w:numId w:val="293"/>
        </w:numPr>
        <w:tabs>
          <w:tab w:pos="1425" w:val="left" w:leader="none"/>
        </w:tabs>
        <w:spacing w:line="240" w:lineRule="auto" w:before="16" w:after="0"/>
        <w:ind w:left="1424" w:right="0" w:hanging="293"/>
        <w:jc w:val="both"/>
      </w:pPr>
      <w:r>
        <w:rPr/>
        <w:t>i</w:t>
      </w:r>
      <w:r>
        <w:rPr>
          <w:spacing w:val="-22"/>
        </w:rPr>
        <w:t> </w:t>
      </w:r>
      <w:r>
        <w:rPr/>
        <w:t>notai,</w:t>
      </w:r>
      <w:r>
        <w:rPr>
          <w:spacing w:val="-22"/>
        </w:rPr>
        <w:t> </w:t>
      </w:r>
      <w:r>
        <w:rPr/>
        <w:t>con</w:t>
      </w:r>
      <w:r>
        <w:rPr>
          <w:spacing w:val="-23"/>
        </w:rPr>
        <w:t> </w:t>
      </w:r>
      <w:r>
        <w:rPr/>
        <w:t>almeno</w:t>
      </w:r>
      <w:r>
        <w:rPr>
          <w:spacing w:val="-25"/>
        </w:rPr>
        <w:t> </w:t>
      </w:r>
      <w:r>
        <w:rPr/>
        <w:t>tre</w:t>
      </w:r>
      <w:r>
        <w:rPr>
          <w:spacing w:val="-24"/>
        </w:rPr>
        <w:t> </w:t>
      </w:r>
      <w:r>
        <w:rPr/>
        <w:t>anni</w:t>
      </w:r>
      <w:r>
        <w:rPr>
          <w:spacing w:val="-22"/>
        </w:rPr>
        <w:t> </w:t>
      </w:r>
      <w:r>
        <w:rPr/>
        <w:t>di</w:t>
      </w:r>
      <w:r>
        <w:rPr>
          <w:spacing w:val="-22"/>
        </w:rPr>
        <w:t> </w:t>
      </w:r>
      <w:r>
        <w:rPr/>
        <w:t>esperienza</w:t>
      </w:r>
      <w:r>
        <w:rPr>
          <w:spacing w:val="-23"/>
        </w:rPr>
        <w:t> </w:t>
      </w:r>
      <w:r>
        <w:rPr/>
        <w:t>in</w:t>
      </w:r>
      <w:r>
        <w:rPr>
          <w:spacing w:val="-24"/>
        </w:rPr>
        <w:t> </w:t>
      </w:r>
      <w:r>
        <w:rPr/>
        <w:t>ambito</w:t>
      </w:r>
      <w:r>
        <w:rPr>
          <w:spacing w:val="-24"/>
        </w:rPr>
        <w:t> </w:t>
      </w:r>
      <w:r>
        <w:rPr/>
        <w:t>sportivo;</w:t>
      </w:r>
    </w:p>
    <w:p>
      <w:pPr>
        <w:pStyle w:val="Heading3"/>
        <w:numPr>
          <w:ilvl w:val="0"/>
          <w:numId w:val="293"/>
        </w:numPr>
        <w:tabs>
          <w:tab w:pos="1414" w:val="left" w:leader="none"/>
        </w:tabs>
        <w:spacing w:line="254" w:lineRule="auto" w:before="19" w:after="0"/>
        <w:ind w:left="1132" w:right="1138" w:firstLine="0"/>
        <w:jc w:val="both"/>
      </w:pPr>
      <w:r>
        <w:rPr>
          <w:w w:val="95"/>
        </w:rPr>
        <w:t>gli</w:t>
      </w:r>
      <w:r>
        <w:rPr>
          <w:spacing w:val="-34"/>
          <w:w w:val="95"/>
        </w:rPr>
        <w:t> </w:t>
      </w:r>
      <w:r>
        <w:rPr>
          <w:w w:val="95"/>
        </w:rPr>
        <w:t>avvocati</w:t>
      </w:r>
      <w:r>
        <w:rPr>
          <w:spacing w:val="-32"/>
          <w:w w:val="95"/>
        </w:rPr>
        <w:t> </w:t>
      </w:r>
      <w:r>
        <w:rPr>
          <w:w w:val="95"/>
        </w:rPr>
        <w:t>iscritti</w:t>
      </w:r>
      <w:r>
        <w:rPr>
          <w:spacing w:val="-32"/>
          <w:w w:val="95"/>
        </w:rPr>
        <w:t> </w:t>
      </w:r>
      <w:r>
        <w:rPr>
          <w:w w:val="95"/>
        </w:rPr>
        <w:t>per</w:t>
      </w:r>
      <w:r>
        <w:rPr>
          <w:spacing w:val="-35"/>
          <w:w w:val="95"/>
        </w:rPr>
        <w:t> </w:t>
      </w:r>
      <w:r>
        <w:rPr>
          <w:w w:val="95"/>
        </w:rPr>
        <w:t>almeno</w:t>
      </w:r>
      <w:r>
        <w:rPr>
          <w:spacing w:val="-32"/>
          <w:w w:val="95"/>
        </w:rPr>
        <w:t> </w:t>
      </w:r>
      <w:r>
        <w:rPr>
          <w:w w:val="95"/>
        </w:rPr>
        <w:t>cinque</w:t>
      </w:r>
      <w:r>
        <w:rPr>
          <w:spacing w:val="-33"/>
          <w:w w:val="95"/>
        </w:rPr>
        <w:t> </w:t>
      </w:r>
      <w:r>
        <w:rPr>
          <w:w w:val="95"/>
        </w:rPr>
        <w:t>anni</w:t>
      </w:r>
      <w:r>
        <w:rPr>
          <w:spacing w:val="-32"/>
          <w:w w:val="95"/>
        </w:rPr>
        <w:t> </w:t>
      </w:r>
      <w:r>
        <w:rPr>
          <w:w w:val="95"/>
        </w:rPr>
        <w:t>negli</w:t>
      </w:r>
      <w:r>
        <w:rPr>
          <w:spacing w:val="-32"/>
          <w:w w:val="95"/>
        </w:rPr>
        <w:t> </w:t>
      </w:r>
      <w:r>
        <w:rPr>
          <w:w w:val="95"/>
        </w:rPr>
        <w:t>albi</w:t>
      </w:r>
      <w:r>
        <w:rPr>
          <w:spacing w:val="-33"/>
          <w:w w:val="95"/>
        </w:rPr>
        <w:t> </w:t>
      </w:r>
      <w:r>
        <w:rPr>
          <w:w w:val="95"/>
        </w:rPr>
        <w:t>dei</w:t>
      </w:r>
      <w:r>
        <w:rPr>
          <w:spacing w:val="-34"/>
          <w:w w:val="95"/>
        </w:rPr>
        <w:t> </w:t>
      </w:r>
      <w:r>
        <w:rPr>
          <w:w w:val="95"/>
        </w:rPr>
        <w:t>relativi</w:t>
      </w:r>
      <w:r>
        <w:rPr>
          <w:spacing w:val="-33"/>
          <w:w w:val="95"/>
        </w:rPr>
        <w:t> </w:t>
      </w:r>
      <w:r>
        <w:rPr>
          <w:w w:val="95"/>
        </w:rPr>
        <w:t>consigli</w:t>
      </w:r>
      <w:r>
        <w:rPr>
          <w:spacing w:val="-34"/>
          <w:w w:val="95"/>
        </w:rPr>
        <w:t> </w:t>
      </w:r>
      <w:r>
        <w:rPr>
          <w:w w:val="95"/>
        </w:rPr>
        <w:t>dell’ordine</w:t>
      </w:r>
      <w:r>
        <w:rPr>
          <w:spacing w:val="-33"/>
          <w:w w:val="95"/>
        </w:rPr>
        <w:t> </w:t>
      </w:r>
      <w:r>
        <w:rPr>
          <w:w w:val="95"/>
        </w:rPr>
        <w:t>e </w:t>
      </w:r>
      <w:r>
        <w:rPr/>
        <w:t>con</w:t>
      </w:r>
      <w:r>
        <w:rPr>
          <w:spacing w:val="-25"/>
        </w:rPr>
        <w:t> </w:t>
      </w:r>
      <w:r>
        <w:rPr/>
        <w:t>almeno</w:t>
      </w:r>
      <w:r>
        <w:rPr>
          <w:spacing w:val="-26"/>
        </w:rPr>
        <w:t> </w:t>
      </w:r>
      <w:r>
        <w:rPr/>
        <w:t>tre</w:t>
      </w:r>
      <w:r>
        <w:rPr>
          <w:spacing w:val="-26"/>
        </w:rPr>
        <w:t> </w:t>
      </w:r>
      <w:r>
        <w:rPr/>
        <w:t>anni</w:t>
      </w:r>
      <w:r>
        <w:rPr>
          <w:spacing w:val="-24"/>
        </w:rPr>
        <w:t> </w:t>
      </w:r>
      <w:r>
        <w:rPr/>
        <w:t>di</w:t>
      </w:r>
      <w:r>
        <w:rPr>
          <w:spacing w:val="-26"/>
        </w:rPr>
        <w:t> </w:t>
      </w:r>
      <w:r>
        <w:rPr/>
        <w:t>esperienza</w:t>
      </w:r>
      <w:r>
        <w:rPr>
          <w:spacing w:val="-26"/>
        </w:rPr>
        <w:t> </w:t>
      </w:r>
      <w:r>
        <w:rPr/>
        <w:t>nella</w:t>
      </w:r>
      <w:r>
        <w:rPr>
          <w:spacing w:val="-26"/>
        </w:rPr>
        <w:t> </w:t>
      </w:r>
      <w:r>
        <w:rPr/>
        <w:t>giustizia</w:t>
      </w:r>
      <w:r>
        <w:rPr>
          <w:spacing w:val="-26"/>
        </w:rPr>
        <w:t> </w:t>
      </w:r>
      <w:r>
        <w:rPr/>
        <w:t>sportiva;</w:t>
      </w:r>
    </w:p>
    <w:p>
      <w:pPr>
        <w:pStyle w:val="Heading3"/>
        <w:numPr>
          <w:ilvl w:val="0"/>
          <w:numId w:val="293"/>
        </w:numPr>
        <w:tabs>
          <w:tab w:pos="1413" w:val="left" w:leader="none"/>
        </w:tabs>
        <w:spacing w:line="254" w:lineRule="auto" w:before="1" w:after="0"/>
        <w:ind w:left="1132" w:right="1138" w:firstLine="61"/>
        <w:jc w:val="both"/>
      </w:pPr>
      <w:r>
        <w:rPr>
          <w:w w:val="95"/>
        </w:rPr>
        <w:t>i</w:t>
      </w:r>
      <w:r>
        <w:rPr>
          <w:spacing w:val="-44"/>
          <w:w w:val="95"/>
        </w:rPr>
        <w:t> </w:t>
      </w:r>
      <w:r>
        <w:rPr>
          <w:w w:val="95"/>
        </w:rPr>
        <w:t>professionisti</w:t>
      </w:r>
      <w:r>
        <w:rPr>
          <w:spacing w:val="-43"/>
          <w:w w:val="95"/>
        </w:rPr>
        <w:t> </w:t>
      </w:r>
      <w:r>
        <w:rPr>
          <w:w w:val="95"/>
        </w:rPr>
        <w:t>nell’ambito</w:t>
      </w:r>
      <w:r>
        <w:rPr>
          <w:spacing w:val="-43"/>
          <w:w w:val="95"/>
        </w:rPr>
        <w:t> </w:t>
      </w:r>
      <w:r>
        <w:rPr>
          <w:w w:val="95"/>
        </w:rPr>
        <w:t>medico-sanitario</w:t>
      </w:r>
      <w:r>
        <w:rPr>
          <w:spacing w:val="-43"/>
          <w:w w:val="95"/>
        </w:rPr>
        <w:t> </w:t>
      </w:r>
      <w:r>
        <w:rPr>
          <w:w w:val="95"/>
        </w:rPr>
        <w:t>iscritti</w:t>
      </w:r>
      <w:r>
        <w:rPr>
          <w:spacing w:val="-43"/>
          <w:w w:val="95"/>
        </w:rPr>
        <w:t> </w:t>
      </w:r>
      <w:r>
        <w:rPr>
          <w:w w:val="95"/>
        </w:rPr>
        <w:t>per</w:t>
      </w:r>
      <w:r>
        <w:rPr>
          <w:spacing w:val="-43"/>
          <w:w w:val="95"/>
        </w:rPr>
        <w:t> </w:t>
      </w:r>
      <w:r>
        <w:rPr>
          <w:w w:val="95"/>
        </w:rPr>
        <w:t>almeno</w:t>
      </w:r>
      <w:r>
        <w:rPr>
          <w:spacing w:val="-43"/>
          <w:w w:val="95"/>
        </w:rPr>
        <w:t> </w:t>
      </w:r>
      <w:r>
        <w:rPr>
          <w:w w:val="95"/>
        </w:rPr>
        <w:t>cinque</w:t>
      </w:r>
      <w:r>
        <w:rPr>
          <w:spacing w:val="-41"/>
          <w:w w:val="95"/>
        </w:rPr>
        <w:t> </w:t>
      </w:r>
      <w:r>
        <w:rPr>
          <w:w w:val="95"/>
        </w:rPr>
        <w:t>anni</w:t>
      </w:r>
      <w:r>
        <w:rPr>
          <w:spacing w:val="-43"/>
          <w:w w:val="95"/>
        </w:rPr>
        <w:t> </w:t>
      </w:r>
      <w:r>
        <w:rPr>
          <w:w w:val="95"/>
        </w:rPr>
        <w:t>negli</w:t>
      </w:r>
      <w:r>
        <w:rPr>
          <w:spacing w:val="-43"/>
          <w:w w:val="95"/>
        </w:rPr>
        <w:t> </w:t>
      </w:r>
      <w:r>
        <w:rPr>
          <w:w w:val="95"/>
        </w:rPr>
        <w:t>albi dei</w:t>
      </w:r>
      <w:r>
        <w:rPr>
          <w:spacing w:val="-30"/>
          <w:w w:val="95"/>
        </w:rPr>
        <w:t> </w:t>
      </w:r>
      <w:r>
        <w:rPr>
          <w:w w:val="95"/>
        </w:rPr>
        <w:t>relativi</w:t>
      </w:r>
      <w:r>
        <w:rPr>
          <w:spacing w:val="-29"/>
          <w:w w:val="95"/>
        </w:rPr>
        <w:t> </w:t>
      </w:r>
      <w:r>
        <w:rPr>
          <w:w w:val="95"/>
        </w:rPr>
        <w:t>consigli</w:t>
      </w:r>
      <w:r>
        <w:rPr>
          <w:spacing w:val="-28"/>
          <w:w w:val="95"/>
        </w:rPr>
        <w:t> </w:t>
      </w:r>
      <w:r>
        <w:rPr>
          <w:w w:val="95"/>
        </w:rPr>
        <w:t>dell’ordine</w:t>
      </w:r>
      <w:r>
        <w:rPr>
          <w:spacing w:val="-28"/>
          <w:w w:val="95"/>
        </w:rPr>
        <w:t> </w:t>
      </w:r>
      <w:r>
        <w:rPr>
          <w:w w:val="95"/>
        </w:rPr>
        <w:t>e</w:t>
      </w:r>
      <w:r>
        <w:rPr>
          <w:spacing w:val="-28"/>
          <w:w w:val="95"/>
        </w:rPr>
        <w:t> </w:t>
      </w:r>
      <w:r>
        <w:rPr>
          <w:w w:val="95"/>
        </w:rPr>
        <w:t>con</w:t>
      </w:r>
      <w:r>
        <w:rPr>
          <w:spacing w:val="-28"/>
          <w:w w:val="95"/>
        </w:rPr>
        <w:t> </w:t>
      </w:r>
      <w:r>
        <w:rPr>
          <w:w w:val="95"/>
        </w:rPr>
        <w:t>almeno</w:t>
      </w:r>
      <w:r>
        <w:rPr>
          <w:spacing w:val="-29"/>
          <w:w w:val="95"/>
        </w:rPr>
        <w:t> </w:t>
      </w:r>
      <w:r>
        <w:rPr>
          <w:w w:val="95"/>
        </w:rPr>
        <w:t>tre</w:t>
      </w:r>
      <w:r>
        <w:rPr>
          <w:spacing w:val="-30"/>
          <w:w w:val="95"/>
        </w:rPr>
        <w:t> </w:t>
      </w:r>
      <w:r>
        <w:rPr>
          <w:w w:val="95"/>
        </w:rPr>
        <w:t>anni</w:t>
      </w:r>
      <w:r>
        <w:rPr>
          <w:spacing w:val="-27"/>
          <w:w w:val="95"/>
        </w:rPr>
        <w:t> </w:t>
      </w:r>
      <w:r>
        <w:rPr>
          <w:w w:val="95"/>
        </w:rPr>
        <w:t>di</w:t>
      </w:r>
      <w:r>
        <w:rPr>
          <w:spacing w:val="-29"/>
          <w:w w:val="95"/>
        </w:rPr>
        <w:t> </w:t>
      </w:r>
      <w:r>
        <w:rPr>
          <w:w w:val="95"/>
        </w:rPr>
        <w:t>esperienza</w:t>
      </w:r>
      <w:r>
        <w:rPr>
          <w:spacing w:val="-30"/>
          <w:w w:val="95"/>
        </w:rPr>
        <w:t> </w:t>
      </w:r>
      <w:r>
        <w:rPr>
          <w:w w:val="95"/>
        </w:rPr>
        <w:t>in</w:t>
      </w:r>
      <w:r>
        <w:rPr>
          <w:spacing w:val="-29"/>
          <w:w w:val="95"/>
        </w:rPr>
        <w:t> </w:t>
      </w:r>
      <w:r>
        <w:rPr>
          <w:w w:val="95"/>
        </w:rPr>
        <w:t>ambito</w:t>
      </w:r>
      <w:r>
        <w:rPr>
          <w:spacing w:val="-30"/>
          <w:w w:val="95"/>
        </w:rPr>
        <w:t> </w:t>
      </w:r>
      <w:r>
        <w:rPr>
          <w:w w:val="95"/>
        </w:rPr>
        <w:t>sportivo;</w:t>
      </w:r>
    </w:p>
    <w:p>
      <w:pPr>
        <w:pStyle w:val="Heading3"/>
        <w:numPr>
          <w:ilvl w:val="0"/>
          <w:numId w:val="293"/>
        </w:numPr>
        <w:tabs>
          <w:tab w:pos="1422" w:val="left" w:leader="none"/>
        </w:tabs>
        <w:spacing w:line="254" w:lineRule="auto" w:before="2" w:after="0"/>
        <w:ind w:left="1132" w:right="1136" w:firstLine="0"/>
        <w:jc w:val="both"/>
      </w:pPr>
      <w:r>
        <w:rPr>
          <w:w w:val="95"/>
        </w:rPr>
        <w:t>i</w:t>
      </w:r>
      <w:r>
        <w:rPr>
          <w:spacing w:val="-21"/>
          <w:w w:val="95"/>
        </w:rPr>
        <w:t> </w:t>
      </w:r>
      <w:r>
        <w:rPr>
          <w:w w:val="95"/>
        </w:rPr>
        <w:t>professionisti</w:t>
      </w:r>
      <w:r>
        <w:rPr>
          <w:spacing w:val="-20"/>
          <w:w w:val="95"/>
        </w:rPr>
        <w:t> </w:t>
      </w:r>
      <w:r>
        <w:rPr>
          <w:w w:val="95"/>
        </w:rPr>
        <w:t>nell’ambito</w:t>
      </w:r>
      <w:r>
        <w:rPr>
          <w:spacing w:val="-20"/>
          <w:w w:val="95"/>
        </w:rPr>
        <w:t> </w:t>
      </w:r>
      <w:r>
        <w:rPr>
          <w:w w:val="95"/>
        </w:rPr>
        <w:t>psicologico</w:t>
      </w:r>
      <w:r>
        <w:rPr>
          <w:spacing w:val="-22"/>
          <w:w w:val="95"/>
        </w:rPr>
        <w:t> </w:t>
      </w:r>
      <w:r>
        <w:rPr>
          <w:w w:val="95"/>
        </w:rPr>
        <w:t>iscritti</w:t>
      </w:r>
      <w:r>
        <w:rPr>
          <w:spacing w:val="-20"/>
          <w:w w:val="95"/>
        </w:rPr>
        <w:t> </w:t>
      </w:r>
      <w:r>
        <w:rPr>
          <w:w w:val="95"/>
        </w:rPr>
        <w:t>per</w:t>
      </w:r>
      <w:r>
        <w:rPr>
          <w:spacing w:val="-22"/>
          <w:w w:val="95"/>
        </w:rPr>
        <w:t> </w:t>
      </w:r>
      <w:r>
        <w:rPr>
          <w:w w:val="95"/>
        </w:rPr>
        <w:t>almeno</w:t>
      </w:r>
      <w:r>
        <w:rPr>
          <w:spacing w:val="-21"/>
          <w:w w:val="95"/>
        </w:rPr>
        <w:t> </w:t>
      </w:r>
      <w:r>
        <w:rPr>
          <w:w w:val="95"/>
        </w:rPr>
        <w:t>cinque</w:t>
      </w:r>
      <w:r>
        <w:rPr>
          <w:spacing w:val="-21"/>
          <w:w w:val="95"/>
        </w:rPr>
        <w:t> </w:t>
      </w:r>
      <w:r>
        <w:rPr>
          <w:w w:val="95"/>
        </w:rPr>
        <w:t>anni</w:t>
      </w:r>
      <w:r>
        <w:rPr>
          <w:spacing w:val="-22"/>
          <w:w w:val="95"/>
        </w:rPr>
        <w:t> </w:t>
      </w:r>
      <w:r>
        <w:rPr>
          <w:w w:val="95"/>
        </w:rPr>
        <w:t>negli</w:t>
      </w:r>
      <w:r>
        <w:rPr>
          <w:spacing w:val="-21"/>
          <w:w w:val="95"/>
        </w:rPr>
        <w:t> </w:t>
      </w:r>
      <w:r>
        <w:rPr>
          <w:w w:val="95"/>
        </w:rPr>
        <w:t>albi</w:t>
      </w:r>
      <w:r>
        <w:rPr>
          <w:spacing w:val="-20"/>
          <w:w w:val="95"/>
        </w:rPr>
        <w:t> </w:t>
      </w:r>
      <w:r>
        <w:rPr>
          <w:w w:val="95"/>
        </w:rPr>
        <w:t>dei </w:t>
      </w:r>
      <w:r>
        <w:rPr/>
        <w:t>relativi</w:t>
      </w:r>
      <w:r>
        <w:rPr>
          <w:spacing w:val="-51"/>
        </w:rPr>
        <w:t> </w:t>
      </w:r>
      <w:r>
        <w:rPr/>
        <w:t>consigli</w:t>
      </w:r>
      <w:r>
        <w:rPr>
          <w:spacing w:val="-51"/>
        </w:rPr>
        <w:t> </w:t>
      </w:r>
      <w:r>
        <w:rPr/>
        <w:t>dell’ordine</w:t>
      </w:r>
      <w:r>
        <w:rPr>
          <w:spacing w:val="-50"/>
        </w:rPr>
        <w:t> </w:t>
      </w:r>
      <w:r>
        <w:rPr/>
        <w:t>e</w:t>
      </w:r>
      <w:r>
        <w:rPr>
          <w:spacing w:val="-50"/>
        </w:rPr>
        <w:t> </w:t>
      </w:r>
      <w:r>
        <w:rPr/>
        <w:t>con</w:t>
      </w:r>
      <w:r>
        <w:rPr>
          <w:spacing w:val="-50"/>
        </w:rPr>
        <w:t> </w:t>
      </w:r>
      <w:r>
        <w:rPr/>
        <w:t>almeno</w:t>
      </w:r>
      <w:r>
        <w:rPr>
          <w:spacing w:val="-51"/>
        </w:rPr>
        <w:t> </w:t>
      </w:r>
      <w:r>
        <w:rPr/>
        <w:t>tre</w:t>
      </w:r>
      <w:r>
        <w:rPr>
          <w:spacing w:val="-50"/>
        </w:rPr>
        <w:t> </w:t>
      </w:r>
      <w:r>
        <w:rPr/>
        <w:t>anni</w:t>
      </w:r>
      <w:r>
        <w:rPr>
          <w:spacing w:val="-50"/>
        </w:rPr>
        <w:t> </w:t>
      </w:r>
      <w:r>
        <w:rPr/>
        <w:t>di</w:t>
      </w:r>
      <w:r>
        <w:rPr>
          <w:spacing w:val="-51"/>
        </w:rPr>
        <w:t> </w:t>
      </w:r>
      <w:r>
        <w:rPr/>
        <w:t>esperienza</w:t>
      </w:r>
      <w:r>
        <w:rPr>
          <w:spacing w:val="-50"/>
        </w:rPr>
        <w:t> </w:t>
      </w:r>
      <w:r>
        <w:rPr/>
        <w:t>in</w:t>
      </w:r>
      <w:r>
        <w:rPr>
          <w:spacing w:val="-50"/>
        </w:rPr>
        <w:t> </w:t>
      </w:r>
      <w:r>
        <w:rPr/>
        <w:t>ambito</w:t>
      </w:r>
      <w:r>
        <w:rPr>
          <w:spacing w:val="-50"/>
        </w:rPr>
        <w:t> </w:t>
      </w:r>
      <w:r>
        <w:rPr/>
        <w:t>sportivo;</w:t>
      </w:r>
    </w:p>
    <w:p>
      <w:pPr>
        <w:pStyle w:val="Heading3"/>
        <w:numPr>
          <w:ilvl w:val="0"/>
          <w:numId w:val="293"/>
        </w:numPr>
        <w:tabs>
          <w:tab w:pos="1453" w:val="left" w:leader="none"/>
        </w:tabs>
        <w:spacing w:line="254" w:lineRule="auto" w:before="0" w:after="0"/>
        <w:ind w:left="1132" w:right="1137" w:firstLine="0"/>
        <w:jc w:val="both"/>
      </w:pPr>
      <w:r>
        <w:rPr>
          <w:w w:val="95"/>
        </w:rPr>
        <w:t>coloro</w:t>
      </w:r>
      <w:r>
        <w:rPr>
          <w:spacing w:val="-17"/>
          <w:w w:val="95"/>
        </w:rPr>
        <w:t> </w:t>
      </w:r>
      <w:r>
        <w:rPr>
          <w:w w:val="95"/>
        </w:rPr>
        <w:t>che</w:t>
      </w:r>
      <w:r>
        <w:rPr>
          <w:spacing w:val="-15"/>
          <w:w w:val="95"/>
        </w:rPr>
        <w:t> </w:t>
      </w:r>
      <w:r>
        <w:rPr>
          <w:w w:val="95"/>
        </w:rPr>
        <w:t>abbiano</w:t>
      </w:r>
      <w:r>
        <w:rPr>
          <w:spacing w:val="-15"/>
          <w:w w:val="95"/>
        </w:rPr>
        <w:t> </w:t>
      </w:r>
      <w:r>
        <w:rPr>
          <w:w w:val="95"/>
        </w:rPr>
        <w:t>ricoperto</w:t>
      </w:r>
      <w:r>
        <w:rPr>
          <w:spacing w:val="-14"/>
          <w:w w:val="95"/>
        </w:rPr>
        <w:t> </w:t>
      </w:r>
      <w:r>
        <w:rPr>
          <w:w w:val="95"/>
        </w:rPr>
        <w:t>il</w:t>
      </w:r>
      <w:r>
        <w:rPr>
          <w:spacing w:val="-15"/>
          <w:w w:val="95"/>
        </w:rPr>
        <w:t> </w:t>
      </w:r>
      <w:r>
        <w:rPr>
          <w:w w:val="95"/>
        </w:rPr>
        <w:t>ruolo</w:t>
      </w:r>
      <w:r>
        <w:rPr>
          <w:spacing w:val="-16"/>
          <w:w w:val="95"/>
        </w:rPr>
        <w:t> </w:t>
      </w:r>
      <w:r>
        <w:rPr>
          <w:w w:val="95"/>
        </w:rPr>
        <w:t>di</w:t>
      </w:r>
      <w:r>
        <w:rPr>
          <w:spacing w:val="-16"/>
          <w:w w:val="95"/>
        </w:rPr>
        <w:t> </w:t>
      </w:r>
      <w:r>
        <w:rPr>
          <w:w w:val="95"/>
        </w:rPr>
        <w:t>Presidente,</w:t>
      </w:r>
      <w:r>
        <w:rPr>
          <w:spacing w:val="-15"/>
          <w:w w:val="95"/>
        </w:rPr>
        <w:t> </w:t>
      </w:r>
      <w:r>
        <w:rPr>
          <w:w w:val="95"/>
        </w:rPr>
        <w:t>Vice-Presidente,</w:t>
      </w:r>
      <w:r>
        <w:rPr>
          <w:spacing w:val="-14"/>
          <w:w w:val="95"/>
        </w:rPr>
        <w:t> </w:t>
      </w:r>
      <w:r>
        <w:rPr>
          <w:w w:val="95"/>
        </w:rPr>
        <w:t>o</w:t>
      </w:r>
      <w:r>
        <w:rPr>
          <w:spacing w:val="-17"/>
          <w:w w:val="95"/>
        </w:rPr>
        <w:t> </w:t>
      </w:r>
      <w:r>
        <w:rPr>
          <w:w w:val="95"/>
        </w:rPr>
        <w:t>Segretario Generale di Federazioni Sportive Nazionali, Discipline Sportive Associate, Enti di </w:t>
      </w:r>
      <w:r>
        <w:rPr/>
        <w:t>Promozione</w:t>
      </w:r>
      <w:r>
        <w:rPr>
          <w:spacing w:val="-24"/>
        </w:rPr>
        <w:t> </w:t>
      </w:r>
      <w:r>
        <w:rPr/>
        <w:t>Sportiva</w:t>
      </w:r>
      <w:r>
        <w:rPr>
          <w:spacing w:val="-23"/>
        </w:rPr>
        <w:t> </w:t>
      </w:r>
      <w:r>
        <w:rPr/>
        <w:t>e</w:t>
      </w:r>
      <w:r>
        <w:rPr>
          <w:spacing w:val="-23"/>
        </w:rPr>
        <w:t> </w:t>
      </w:r>
      <w:r>
        <w:rPr/>
        <w:t>Associazioni</w:t>
      </w:r>
      <w:r>
        <w:rPr>
          <w:spacing w:val="-25"/>
        </w:rPr>
        <w:t> </w:t>
      </w:r>
      <w:r>
        <w:rPr/>
        <w:t>Benemerite;</w:t>
      </w:r>
    </w:p>
    <w:p>
      <w:pPr>
        <w:pStyle w:val="Heading3"/>
        <w:numPr>
          <w:ilvl w:val="0"/>
          <w:numId w:val="293"/>
        </w:numPr>
        <w:tabs>
          <w:tab w:pos="1375" w:val="left" w:leader="none"/>
        </w:tabs>
        <w:spacing w:line="254" w:lineRule="auto" w:before="2" w:after="0"/>
        <w:ind w:left="1132" w:right="1136" w:firstLine="0"/>
        <w:jc w:val="both"/>
      </w:pPr>
      <w:r>
        <w:rPr>
          <w:w w:val="95"/>
        </w:rPr>
        <w:t>gli</w:t>
      </w:r>
      <w:r>
        <w:rPr>
          <w:spacing w:val="-11"/>
          <w:w w:val="95"/>
        </w:rPr>
        <w:t> </w:t>
      </w:r>
      <w:r>
        <w:rPr>
          <w:w w:val="95"/>
        </w:rPr>
        <w:t>sportivi</w:t>
      </w:r>
      <w:r>
        <w:rPr>
          <w:spacing w:val="-9"/>
          <w:w w:val="95"/>
        </w:rPr>
        <w:t> </w:t>
      </w:r>
      <w:r>
        <w:rPr>
          <w:w w:val="95"/>
        </w:rPr>
        <w:t>di</w:t>
      </w:r>
      <w:r>
        <w:rPr>
          <w:spacing w:val="-10"/>
          <w:w w:val="95"/>
        </w:rPr>
        <w:t> </w:t>
      </w:r>
      <w:r>
        <w:rPr>
          <w:w w:val="95"/>
        </w:rPr>
        <w:t>alto</w:t>
      </w:r>
      <w:r>
        <w:rPr>
          <w:spacing w:val="-9"/>
          <w:w w:val="95"/>
        </w:rPr>
        <w:t> </w:t>
      </w:r>
      <w:r>
        <w:rPr>
          <w:w w:val="95"/>
        </w:rPr>
        <w:t>livello</w:t>
      </w:r>
      <w:r>
        <w:rPr>
          <w:spacing w:val="-11"/>
          <w:w w:val="95"/>
        </w:rPr>
        <w:t> </w:t>
      </w:r>
      <w:r>
        <w:rPr>
          <w:w w:val="95"/>
        </w:rPr>
        <w:t>in</w:t>
      </w:r>
      <w:r>
        <w:rPr>
          <w:spacing w:val="-10"/>
          <w:w w:val="95"/>
        </w:rPr>
        <w:t> </w:t>
      </w:r>
      <w:r>
        <w:rPr>
          <w:w w:val="95"/>
        </w:rPr>
        <w:t>discipline</w:t>
      </w:r>
      <w:r>
        <w:rPr>
          <w:spacing w:val="-10"/>
          <w:w w:val="95"/>
        </w:rPr>
        <w:t> </w:t>
      </w:r>
      <w:r>
        <w:rPr>
          <w:w w:val="95"/>
        </w:rPr>
        <w:t>sportive</w:t>
      </w:r>
      <w:r>
        <w:rPr>
          <w:spacing w:val="-9"/>
          <w:w w:val="95"/>
        </w:rPr>
        <w:t> </w:t>
      </w:r>
      <w:r>
        <w:rPr>
          <w:w w:val="95"/>
        </w:rPr>
        <w:t>organizzate</w:t>
      </w:r>
      <w:r>
        <w:rPr>
          <w:spacing w:val="-9"/>
          <w:w w:val="95"/>
        </w:rPr>
        <w:t> </w:t>
      </w:r>
      <w:r>
        <w:rPr>
          <w:w w:val="95"/>
        </w:rPr>
        <w:t>da</w:t>
      </w:r>
      <w:r>
        <w:rPr>
          <w:spacing w:val="-11"/>
          <w:w w:val="95"/>
        </w:rPr>
        <w:t> </w:t>
      </w:r>
      <w:r>
        <w:rPr>
          <w:w w:val="95"/>
        </w:rPr>
        <w:t>Federazioni</w:t>
      </w:r>
      <w:r>
        <w:rPr>
          <w:spacing w:val="-9"/>
          <w:w w:val="95"/>
        </w:rPr>
        <w:t> </w:t>
      </w:r>
      <w:r>
        <w:rPr>
          <w:w w:val="95"/>
        </w:rPr>
        <w:t>Sportive </w:t>
      </w:r>
      <w:r>
        <w:rPr/>
        <w:t>Nazionali</w:t>
      </w:r>
      <w:r>
        <w:rPr>
          <w:spacing w:val="-33"/>
        </w:rPr>
        <w:t> </w:t>
      </w:r>
      <w:r>
        <w:rPr/>
        <w:t>e</w:t>
      </w:r>
      <w:r>
        <w:rPr>
          <w:spacing w:val="-32"/>
        </w:rPr>
        <w:t> </w:t>
      </w:r>
      <w:r>
        <w:rPr/>
        <w:t>Discipline</w:t>
      </w:r>
      <w:r>
        <w:rPr>
          <w:spacing w:val="-33"/>
        </w:rPr>
        <w:t> </w:t>
      </w:r>
      <w:r>
        <w:rPr/>
        <w:t>Sportive</w:t>
      </w:r>
      <w:r>
        <w:rPr>
          <w:spacing w:val="-31"/>
        </w:rPr>
        <w:t> </w:t>
      </w:r>
      <w:r>
        <w:rPr/>
        <w:t>Associate</w:t>
      </w:r>
      <w:r>
        <w:rPr>
          <w:spacing w:val="-33"/>
        </w:rPr>
        <w:t> </w:t>
      </w:r>
      <w:r>
        <w:rPr/>
        <w:t>riconosciute</w:t>
      </w:r>
      <w:r>
        <w:rPr>
          <w:spacing w:val="-32"/>
        </w:rPr>
        <w:t> </w:t>
      </w:r>
      <w:r>
        <w:rPr/>
        <w:t>dal</w:t>
      </w:r>
      <w:r>
        <w:rPr>
          <w:spacing w:val="-32"/>
        </w:rPr>
        <w:t> </w:t>
      </w:r>
      <w:r>
        <w:rPr/>
        <w:t>CONI.</w:t>
      </w:r>
    </w:p>
    <w:p>
      <w:pPr>
        <w:pStyle w:val="BodyText"/>
        <w:spacing w:before="9"/>
        <w:rPr>
          <w:sz w:val="29"/>
        </w:rPr>
      </w:pPr>
    </w:p>
    <w:p>
      <w:pPr>
        <w:pStyle w:val="Heading3"/>
        <w:spacing w:line="254" w:lineRule="auto"/>
        <w:ind w:right="1127"/>
        <w:jc w:val="left"/>
      </w:pPr>
      <w:r>
        <w:rPr>
          <w:w w:val="95"/>
        </w:rPr>
        <w:t>3,</w:t>
      </w:r>
      <w:r>
        <w:rPr>
          <w:spacing w:val="-46"/>
          <w:w w:val="95"/>
        </w:rPr>
        <w:t> </w:t>
      </w:r>
      <w:r>
        <w:rPr>
          <w:w w:val="95"/>
        </w:rPr>
        <w:t>Il</w:t>
      </w:r>
      <w:r>
        <w:rPr>
          <w:spacing w:val="-47"/>
          <w:w w:val="95"/>
        </w:rPr>
        <w:t> </w:t>
      </w:r>
      <w:r>
        <w:rPr>
          <w:w w:val="95"/>
        </w:rPr>
        <w:t>Safeguarding</w:t>
      </w:r>
      <w:r>
        <w:rPr>
          <w:spacing w:val="-46"/>
          <w:w w:val="95"/>
        </w:rPr>
        <w:t> </w:t>
      </w:r>
      <w:r>
        <w:rPr>
          <w:w w:val="95"/>
        </w:rPr>
        <w:t>Office</w:t>
      </w:r>
      <w:r>
        <w:rPr>
          <w:spacing w:val="-45"/>
          <w:w w:val="95"/>
        </w:rPr>
        <w:t> </w:t>
      </w:r>
      <w:r>
        <w:rPr>
          <w:w w:val="95"/>
        </w:rPr>
        <w:t>è</w:t>
      </w:r>
      <w:r>
        <w:rPr>
          <w:spacing w:val="-48"/>
          <w:w w:val="95"/>
        </w:rPr>
        <w:t> </w:t>
      </w:r>
      <w:r>
        <w:rPr>
          <w:w w:val="95"/>
        </w:rPr>
        <w:t>il</w:t>
      </w:r>
      <w:r>
        <w:rPr>
          <w:spacing w:val="-47"/>
          <w:w w:val="95"/>
        </w:rPr>
        <w:t> </w:t>
      </w:r>
      <w:r>
        <w:rPr>
          <w:w w:val="95"/>
        </w:rPr>
        <w:t>responsabile</w:t>
      </w:r>
      <w:r>
        <w:rPr>
          <w:spacing w:val="-46"/>
          <w:w w:val="95"/>
        </w:rPr>
        <w:t> </w:t>
      </w:r>
      <w:r>
        <w:rPr>
          <w:w w:val="95"/>
        </w:rPr>
        <w:t>delle</w:t>
      </w:r>
      <w:r>
        <w:rPr>
          <w:spacing w:val="-46"/>
          <w:w w:val="95"/>
        </w:rPr>
        <w:t> </w:t>
      </w:r>
      <w:r>
        <w:rPr>
          <w:w w:val="95"/>
        </w:rPr>
        <w:t>politiche</w:t>
      </w:r>
      <w:r>
        <w:rPr>
          <w:spacing w:val="-46"/>
          <w:w w:val="95"/>
        </w:rPr>
        <w:t> </w:t>
      </w:r>
      <w:r>
        <w:rPr>
          <w:w w:val="95"/>
        </w:rPr>
        <w:t>di</w:t>
      </w:r>
      <w:r>
        <w:rPr>
          <w:spacing w:val="-47"/>
          <w:w w:val="95"/>
        </w:rPr>
        <w:t> </w:t>
      </w:r>
      <w:r>
        <w:rPr>
          <w:w w:val="95"/>
        </w:rPr>
        <w:t>safeguarding.</w:t>
      </w:r>
      <w:r>
        <w:rPr>
          <w:spacing w:val="-45"/>
          <w:w w:val="95"/>
        </w:rPr>
        <w:t> </w:t>
      </w:r>
      <w:r>
        <w:rPr>
          <w:w w:val="95"/>
        </w:rPr>
        <w:t>In</w:t>
      </w:r>
      <w:r>
        <w:rPr>
          <w:spacing w:val="-48"/>
          <w:w w:val="95"/>
        </w:rPr>
        <w:t> </w:t>
      </w:r>
      <w:r>
        <w:rPr>
          <w:w w:val="95"/>
        </w:rPr>
        <w:t>particolare, </w:t>
      </w:r>
      <w:r>
        <w:rPr/>
        <w:t>il Safeguarding</w:t>
      </w:r>
      <w:r>
        <w:rPr>
          <w:spacing w:val="-35"/>
        </w:rPr>
        <w:t> </w:t>
      </w:r>
      <w:r>
        <w:rPr/>
        <w:t>Office:</w:t>
      </w:r>
    </w:p>
    <w:p>
      <w:pPr>
        <w:pStyle w:val="BodyText"/>
        <w:spacing w:before="8"/>
        <w:rPr>
          <w:sz w:val="29"/>
        </w:rPr>
      </w:pPr>
    </w:p>
    <w:p>
      <w:pPr>
        <w:pStyle w:val="Heading3"/>
        <w:numPr>
          <w:ilvl w:val="1"/>
          <w:numId w:val="293"/>
        </w:numPr>
        <w:tabs>
          <w:tab w:pos="1853" w:val="left" w:leader="none"/>
        </w:tabs>
        <w:spacing w:line="254" w:lineRule="auto" w:before="1" w:after="0"/>
        <w:ind w:left="1852" w:right="1192" w:hanging="360"/>
        <w:jc w:val="both"/>
      </w:pPr>
      <w:r>
        <w:rPr>
          <w:w w:val="95"/>
        </w:rPr>
        <w:t>vigila sull’adozione e sull’aggiornamento da parte delle Associazioni e delle </w:t>
      </w:r>
      <w:r>
        <w:rPr/>
        <w:t>Società</w:t>
      </w:r>
      <w:r>
        <w:rPr>
          <w:spacing w:val="-23"/>
        </w:rPr>
        <w:t> </w:t>
      </w:r>
      <w:r>
        <w:rPr/>
        <w:t>sportive</w:t>
      </w:r>
      <w:r>
        <w:rPr>
          <w:spacing w:val="-21"/>
        </w:rPr>
        <w:t> </w:t>
      </w:r>
      <w:r>
        <w:rPr/>
        <w:t>affiliate</w:t>
      </w:r>
      <w:r>
        <w:rPr>
          <w:spacing w:val="-23"/>
        </w:rPr>
        <w:t> </w:t>
      </w:r>
      <w:r>
        <w:rPr/>
        <w:t>dei</w:t>
      </w:r>
      <w:r>
        <w:rPr>
          <w:spacing w:val="-22"/>
        </w:rPr>
        <w:t> </w:t>
      </w:r>
      <w:r>
        <w:rPr/>
        <w:t>modelli</w:t>
      </w:r>
      <w:r>
        <w:rPr>
          <w:spacing w:val="-23"/>
        </w:rPr>
        <w:t> </w:t>
      </w:r>
      <w:r>
        <w:rPr/>
        <w:t>organizzativi</w:t>
      </w:r>
      <w:r>
        <w:rPr>
          <w:spacing w:val="-22"/>
        </w:rPr>
        <w:t> </w:t>
      </w:r>
      <w:r>
        <w:rPr/>
        <w:t>e</w:t>
      </w:r>
      <w:r>
        <w:rPr>
          <w:spacing w:val="-23"/>
        </w:rPr>
        <w:t> </w:t>
      </w:r>
      <w:r>
        <w:rPr/>
        <w:t>di</w:t>
      </w:r>
      <w:r>
        <w:rPr>
          <w:spacing w:val="-22"/>
        </w:rPr>
        <w:t> </w:t>
      </w:r>
      <w:r>
        <w:rPr/>
        <w:t>controllo</w:t>
      </w:r>
      <w:r>
        <w:rPr>
          <w:spacing w:val="-22"/>
        </w:rPr>
        <w:t> </w:t>
      </w:r>
      <w:r>
        <w:rPr/>
        <w:t>dell’attività </w:t>
      </w:r>
      <w:r>
        <w:rPr>
          <w:w w:val="95"/>
        </w:rPr>
        <w:t>sportiva</w:t>
      </w:r>
      <w:r>
        <w:rPr>
          <w:spacing w:val="-23"/>
          <w:w w:val="95"/>
        </w:rPr>
        <w:t> </w:t>
      </w:r>
      <w:r>
        <w:rPr>
          <w:w w:val="95"/>
        </w:rPr>
        <w:t>nonché</w:t>
      </w:r>
      <w:r>
        <w:rPr>
          <w:spacing w:val="-22"/>
          <w:w w:val="95"/>
        </w:rPr>
        <w:t> </w:t>
      </w:r>
      <w:r>
        <w:rPr>
          <w:w w:val="95"/>
        </w:rPr>
        <w:t>dei</w:t>
      </w:r>
      <w:r>
        <w:rPr>
          <w:spacing w:val="-22"/>
          <w:w w:val="95"/>
        </w:rPr>
        <w:t> </w:t>
      </w:r>
      <w:r>
        <w:rPr>
          <w:w w:val="95"/>
        </w:rPr>
        <w:t>codici</w:t>
      </w:r>
      <w:r>
        <w:rPr>
          <w:spacing w:val="-25"/>
          <w:w w:val="95"/>
        </w:rPr>
        <w:t> </w:t>
      </w:r>
      <w:r>
        <w:rPr>
          <w:w w:val="95"/>
        </w:rPr>
        <w:t>di</w:t>
      </w:r>
      <w:r>
        <w:rPr>
          <w:spacing w:val="-22"/>
          <w:w w:val="95"/>
        </w:rPr>
        <w:t> </w:t>
      </w:r>
      <w:r>
        <w:rPr>
          <w:w w:val="95"/>
        </w:rPr>
        <w:t>condotta</w:t>
      </w:r>
      <w:r>
        <w:rPr>
          <w:spacing w:val="-22"/>
          <w:w w:val="95"/>
        </w:rPr>
        <w:t> </w:t>
      </w:r>
      <w:r>
        <w:rPr>
          <w:w w:val="95"/>
        </w:rPr>
        <w:t>di</w:t>
      </w:r>
      <w:r>
        <w:rPr>
          <w:spacing w:val="-22"/>
          <w:w w:val="95"/>
        </w:rPr>
        <w:t> </w:t>
      </w:r>
      <w:r>
        <w:rPr>
          <w:w w:val="95"/>
        </w:rPr>
        <w:t>cui</w:t>
      </w:r>
      <w:r>
        <w:rPr>
          <w:spacing w:val="-22"/>
          <w:w w:val="95"/>
        </w:rPr>
        <w:t> </w:t>
      </w:r>
      <w:r>
        <w:rPr>
          <w:w w:val="95"/>
        </w:rPr>
        <w:t>al</w:t>
      </w:r>
      <w:r>
        <w:rPr>
          <w:spacing w:val="-22"/>
          <w:w w:val="95"/>
        </w:rPr>
        <w:t> </w:t>
      </w:r>
      <w:r>
        <w:rPr>
          <w:w w:val="95"/>
        </w:rPr>
        <w:t>precedente</w:t>
      </w:r>
      <w:r>
        <w:rPr>
          <w:spacing w:val="-23"/>
          <w:w w:val="95"/>
        </w:rPr>
        <w:t> </w:t>
      </w:r>
      <w:r>
        <w:rPr>
          <w:w w:val="95"/>
        </w:rPr>
        <w:t>art.</w:t>
      </w:r>
      <w:r>
        <w:rPr>
          <w:spacing w:val="-21"/>
          <w:w w:val="95"/>
        </w:rPr>
        <w:t> </w:t>
      </w:r>
      <w:r>
        <w:rPr>
          <w:w w:val="95"/>
        </w:rPr>
        <w:t>2,</w:t>
      </w:r>
      <w:r>
        <w:rPr>
          <w:spacing w:val="-21"/>
          <w:w w:val="95"/>
        </w:rPr>
        <w:t> </w:t>
      </w:r>
      <w:r>
        <w:rPr>
          <w:w w:val="95"/>
        </w:rPr>
        <w:t>nonché</w:t>
      </w:r>
      <w:r>
        <w:rPr>
          <w:spacing w:val="-23"/>
          <w:w w:val="95"/>
        </w:rPr>
        <w:t> </w:t>
      </w:r>
      <w:r>
        <w:rPr>
          <w:w w:val="95"/>
        </w:rPr>
        <w:t>sulla nomina</w:t>
      </w:r>
      <w:r>
        <w:rPr>
          <w:spacing w:val="-41"/>
          <w:w w:val="95"/>
        </w:rPr>
        <w:t> </w:t>
      </w:r>
      <w:r>
        <w:rPr>
          <w:w w:val="95"/>
        </w:rPr>
        <w:t>del</w:t>
      </w:r>
      <w:r>
        <w:rPr>
          <w:spacing w:val="-42"/>
          <w:w w:val="95"/>
        </w:rPr>
        <w:t> </w:t>
      </w:r>
      <w:r>
        <w:rPr>
          <w:w w:val="95"/>
        </w:rPr>
        <w:t>responsabile</w:t>
      </w:r>
      <w:r>
        <w:rPr>
          <w:spacing w:val="-42"/>
          <w:w w:val="95"/>
        </w:rPr>
        <w:t> </w:t>
      </w:r>
      <w:r>
        <w:rPr>
          <w:w w:val="95"/>
        </w:rPr>
        <w:t>di</w:t>
      </w:r>
      <w:r>
        <w:rPr>
          <w:spacing w:val="-42"/>
          <w:w w:val="95"/>
        </w:rPr>
        <w:t> </w:t>
      </w:r>
      <w:r>
        <w:rPr>
          <w:w w:val="95"/>
        </w:rPr>
        <w:t>cui</w:t>
      </w:r>
      <w:r>
        <w:rPr>
          <w:spacing w:val="-42"/>
          <w:w w:val="95"/>
        </w:rPr>
        <w:t> </w:t>
      </w:r>
      <w:r>
        <w:rPr>
          <w:w w:val="95"/>
        </w:rPr>
        <w:t>al</w:t>
      </w:r>
      <w:r>
        <w:rPr>
          <w:spacing w:val="-41"/>
          <w:w w:val="95"/>
        </w:rPr>
        <w:t> </w:t>
      </w:r>
      <w:r>
        <w:rPr>
          <w:w w:val="95"/>
        </w:rPr>
        <w:t>precedente</w:t>
      </w:r>
      <w:r>
        <w:rPr>
          <w:spacing w:val="-41"/>
          <w:w w:val="95"/>
        </w:rPr>
        <w:t> </w:t>
      </w:r>
      <w:r>
        <w:rPr>
          <w:w w:val="95"/>
        </w:rPr>
        <w:t>art.</w:t>
      </w:r>
      <w:r>
        <w:rPr>
          <w:spacing w:val="-40"/>
          <w:w w:val="95"/>
        </w:rPr>
        <w:t> </w:t>
      </w:r>
      <w:r>
        <w:rPr>
          <w:w w:val="95"/>
        </w:rPr>
        <w:t>3,</w:t>
      </w:r>
      <w:r>
        <w:rPr>
          <w:spacing w:val="-41"/>
          <w:w w:val="95"/>
        </w:rPr>
        <w:t> </w:t>
      </w:r>
      <w:r>
        <w:rPr>
          <w:w w:val="95"/>
        </w:rPr>
        <w:t>segnalando</w:t>
      </w:r>
      <w:r>
        <w:rPr>
          <w:spacing w:val="-41"/>
          <w:w w:val="95"/>
        </w:rPr>
        <w:t> </w:t>
      </w:r>
      <w:r>
        <w:rPr>
          <w:w w:val="95"/>
        </w:rPr>
        <w:t>le</w:t>
      </w:r>
      <w:r>
        <w:rPr>
          <w:spacing w:val="-41"/>
          <w:w w:val="95"/>
        </w:rPr>
        <w:t> </w:t>
      </w:r>
      <w:r>
        <w:rPr>
          <w:w w:val="95"/>
        </w:rPr>
        <w:t>violazioni</w:t>
      </w:r>
      <w:r>
        <w:rPr>
          <w:spacing w:val="-41"/>
          <w:w w:val="95"/>
        </w:rPr>
        <w:t> </w:t>
      </w:r>
      <w:r>
        <w:rPr>
          <w:w w:val="95"/>
        </w:rPr>
        <w:t>dei predetti</w:t>
      </w:r>
      <w:r>
        <w:rPr>
          <w:spacing w:val="-27"/>
          <w:w w:val="95"/>
        </w:rPr>
        <w:t> </w:t>
      </w:r>
      <w:r>
        <w:rPr>
          <w:w w:val="95"/>
        </w:rPr>
        <w:t>obblighi</w:t>
      </w:r>
      <w:r>
        <w:rPr>
          <w:spacing w:val="-26"/>
          <w:w w:val="95"/>
        </w:rPr>
        <w:t> </w:t>
      </w:r>
      <w:r>
        <w:rPr>
          <w:w w:val="95"/>
        </w:rPr>
        <w:t>da</w:t>
      </w:r>
      <w:r>
        <w:rPr>
          <w:spacing w:val="-26"/>
          <w:w w:val="95"/>
        </w:rPr>
        <w:t> </w:t>
      </w:r>
      <w:r>
        <w:rPr>
          <w:w w:val="95"/>
        </w:rPr>
        <w:t>parte</w:t>
      </w:r>
      <w:r>
        <w:rPr>
          <w:spacing w:val="-26"/>
          <w:w w:val="95"/>
        </w:rPr>
        <w:t> </w:t>
      </w:r>
      <w:r>
        <w:rPr>
          <w:w w:val="95"/>
        </w:rPr>
        <w:t>delle</w:t>
      </w:r>
      <w:r>
        <w:rPr>
          <w:spacing w:val="-25"/>
          <w:w w:val="95"/>
        </w:rPr>
        <w:t> </w:t>
      </w:r>
      <w:r>
        <w:rPr>
          <w:w w:val="95"/>
        </w:rPr>
        <w:t>Associazioni</w:t>
      </w:r>
      <w:r>
        <w:rPr>
          <w:spacing w:val="-28"/>
          <w:w w:val="95"/>
        </w:rPr>
        <w:t> </w:t>
      </w:r>
      <w:r>
        <w:rPr>
          <w:w w:val="95"/>
        </w:rPr>
        <w:t>e</w:t>
      </w:r>
      <w:r>
        <w:rPr>
          <w:spacing w:val="-25"/>
          <w:w w:val="95"/>
        </w:rPr>
        <w:t> </w:t>
      </w:r>
      <w:r>
        <w:rPr>
          <w:w w:val="95"/>
        </w:rPr>
        <w:t>delle</w:t>
      </w:r>
      <w:r>
        <w:rPr>
          <w:spacing w:val="-26"/>
          <w:w w:val="95"/>
        </w:rPr>
        <w:t> </w:t>
      </w:r>
      <w:r>
        <w:rPr>
          <w:w w:val="95"/>
        </w:rPr>
        <w:t>Società</w:t>
      </w:r>
      <w:r>
        <w:rPr>
          <w:spacing w:val="-26"/>
          <w:w w:val="95"/>
        </w:rPr>
        <w:t> </w:t>
      </w:r>
      <w:r>
        <w:rPr>
          <w:w w:val="95"/>
        </w:rPr>
        <w:t>sportive</w:t>
      </w:r>
      <w:r>
        <w:rPr>
          <w:spacing w:val="-25"/>
          <w:w w:val="95"/>
        </w:rPr>
        <w:t> </w:t>
      </w:r>
      <w:r>
        <w:rPr>
          <w:w w:val="95"/>
        </w:rPr>
        <w:t>affiliate</w:t>
      </w:r>
      <w:r>
        <w:rPr>
          <w:spacing w:val="-26"/>
          <w:w w:val="95"/>
        </w:rPr>
        <w:t> </w:t>
      </w:r>
      <w:r>
        <w:rPr>
          <w:w w:val="95"/>
        </w:rPr>
        <w:t>al </w:t>
      </w:r>
      <w:r>
        <w:rPr/>
        <w:t>Segretario Generale, nonché all’Ufficio del Procuratore federale per i provvedimenti di</w:t>
      </w:r>
      <w:r>
        <w:rPr>
          <w:spacing w:val="-37"/>
        </w:rPr>
        <w:t> </w:t>
      </w:r>
      <w:r>
        <w:rPr/>
        <w:t>competenza;</w:t>
      </w:r>
    </w:p>
    <w:p>
      <w:pPr>
        <w:pStyle w:val="Heading3"/>
        <w:numPr>
          <w:ilvl w:val="1"/>
          <w:numId w:val="293"/>
        </w:numPr>
        <w:tabs>
          <w:tab w:pos="1853" w:val="left" w:leader="none"/>
        </w:tabs>
        <w:spacing w:line="256" w:lineRule="auto" w:before="3" w:after="0"/>
        <w:ind w:left="1852" w:right="1195" w:hanging="360"/>
        <w:jc w:val="both"/>
      </w:pPr>
      <w:r>
        <w:rPr>
          <w:w w:val="95"/>
        </w:rPr>
        <w:t>adotta</w:t>
      </w:r>
      <w:r>
        <w:rPr>
          <w:spacing w:val="-28"/>
          <w:w w:val="95"/>
        </w:rPr>
        <w:t> </w:t>
      </w:r>
      <w:r>
        <w:rPr>
          <w:w w:val="95"/>
        </w:rPr>
        <w:t>le</w:t>
      </w:r>
      <w:r>
        <w:rPr>
          <w:spacing w:val="-27"/>
          <w:w w:val="95"/>
        </w:rPr>
        <w:t> </w:t>
      </w:r>
      <w:r>
        <w:rPr>
          <w:w w:val="95"/>
        </w:rPr>
        <w:t>opportune</w:t>
      </w:r>
      <w:r>
        <w:rPr>
          <w:spacing w:val="-26"/>
          <w:w w:val="95"/>
        </w:rPr>
        <w:t> </w:t>
      </w:r>
      <w:r>
        <w:rPr>
          <w:w w:val="95"/>
        </w:rPr>
        <w:t>iniziative</w:t>
      </w:r>
      <w:r>
        <w:rPr>
          <w:spacing w:val="-27"/>
          <w:w w:val="95"/>
        </w:rPr>
        <w:t> </w:t>
      </w:r>
      <w:r>
        <w:rPr>
          <w:w w:val="95"/>
        </w:rPr>
        <w:t>per</w:t>
      </w:r>
      <w:r>
        <w:rPr>
          <w:spacing w:val="-28"/>
          <w:w w:val="95"/>
        </w:rPr>
        <w:t> </w:t>
      </w:r>
      <w:r>
        <w:rPr>
          <w:w w:val="95"/>
        </w:rPr>
        <w:t>prevenire</w:t>
      </w:r>
      <w:r>
        <w:rPr>
          <w:spacing w:val="-26"/>
          <w:w w:val="95"/>
        </w:rPr>
        <w:t> </w:t>
      </w:r>
      <w:r>
        <w:rPr>
          <w:w w:val="95"/>
        </w:rPr>
        <w:t>e</w:t>
      </w:r>
      <w:r>
        <w:rPr>
          <w:spacing w:val="-26"/>
          <w:w w:val="95"/>
        </w:rPr>
        <w:t> </w:t>
      </w:r>
      <w:r>
        <w:rPr>
          <w:w w:val="95"/>
        </w:rPr>
        <w:t>contrastare</w:t>
      </w:r>
      <w:r>
        <w:rPr>
          <w:spacing w:val="-25"/>
          <w:w w:val="95"/>
        </w:rPr>
        <w:t> </w:t>
      </w:r>
      <w:r>
        <w:rPr>
          <w:w w:val="95"/>
        </w:rPr>
        <w:t>ogni</w:t>
      </w:r>
      <w:r>
        <w:rPr>
          <w:spacing w:val="-25"/>
          <w:w w:val="95"/>
        </w:rPr>
        <w:t> </w:t>
      </w:r>
      <w:r>
        <w:rPr>
          <w:w w:val="95"/>
        </w:rPr>
        <w:t>forma</w:t>
      </w:r>
      <w:r>
        <w:rPr>
          <w:spacing w:val="-28"/>
          <w:w w:val="95"/>
        </w:rPr>
        <w:t> </w:t>
      </w:r>
      <w:r>
        <w:rPr>
          <w:w w:val="95"/>
        </w:rPr>
        <w:t>di</w:t>
      </w:r>
      <w:r>
        <w:rPr>
          <w:spacing w:val="-25"/>
          <w:w w:val="95"/>
        </w:rPr>
        <w:t> </w:t>
      </w:r>
      <w:r>
        <w:rPr>
          <w:w w:val="95"/>
        </w:rPr>
        <w:t>abuso, </w:t>
      </w:r>
      <w:r>
        <w:rPr/>
        <w:t>violenza</w:t>
      </w:r>
      <w:r>
        <w:rPr>
          <w:spacing w:val="-33"/>
        </w:rPr>
        <w:t> </w:t>
      </w:r>
      <w:r>
        <w:rPr/>
        <w:t>e</w:t>
      </w:r>
      <w:r>
        <w:rPr>
          <w:spacing w:val="-33"/>
        </w:rPr>
        <w:t> </w:t>
      </w:r>
      <w:r>
        <w:rPr/>
        <w:t>discriminazione</w:t>
      </w:r>
      <w:r>
        <w:rPr>
          <w:spacing w:val="-32"/>
        </w:rPr>
        <w:t> </w:t>
      </w:r>
      <w:r>
        <w:rPr/>
        <w:t>di</w:t>
      </w:r>
      <w:r>
        <w:rPr>
          <w:spacing w:val="-30"/>
        </w:rPr>
        <w:t> </w:t>
      </w:r>
      <w:r>
        <w:rPr/>
        <w:t>cui</w:t>
      </w:r>
      <w:r>
        <w:rPr>
          <w:spacing w:val="-33"/>
        </w:rPr>
        <w:t> </w:t>
      </w:r>
      <w:r>
        <w:rPr/>
        <w:t>al</w:t>
      </w:r>
      <w:r>
        <w:rPr>
          <w:spacing w:val="-32"/>
        </w:rPr>
        <w:t> </w:t>
      </w:r>
      <w:r>
        <w:rPr/>
        <w:t>precedente</w:t>
      </w:r>
      <w:r>
        <w:rPr>
          <w:spacing w:val="-31"/>
        </w:rPr>
        <w:t> </w:t>
      </w:r>
      <w:r>
        <w:rPr/>
        <w:t>art.</w:t>
      </w:r>
      <w:r>
        <w:rPr>
          <w:spacing w:val="-31"/>
        </w:rPr>
        <w:t> </w:t>
      </w:r>
      <w:r>
        <w:rPr/>
        <w:t>1,</w:t>
      </w:r>
      <w:r>
        <w:rPr>
          <w:spacing w:val="-32"/>
        </w:rPr>
        <w:t> </w:t>
      </w:r>
      <w:r>
        <w:rPr/>
        <w:t>comma</w:t>
      </w:r>
      <w:r>
        <w:rPr>
          <w:spacing w:val="-32"/>
        </w:rPr>
        <w:t> </w:t>
      </w:r>
      <w:r>
        <w:rPr/>
        <w:t>1;</w:t>
      </w:r>
    </w:p>
    <w:p>
      <w:pPr>
        <w:pStyle w:val="Heading3"/>
        <w:numPr>
          <w:ilvl w:val="1"/>
          <w:numId w:val="293"/>
        </w:numPr>
        <w:tabs>
          <w:tab w:pos="1853" w:val="left" w:leader="none"/>
        </w:tabs>
        <w:spacing w:line="317" w:lineRule="exact" w:before="0" w:after="0"/>
        <w:ind w:left="1852" w:right="0" w:hanging="361"/>
        <w:jc w:val="both"/>
      </w:pPr>
      <w:r>
        <w:rPr/>
        <w:t>segnala</w:t>
      </w:r>
      <w:r>
        <w:rPr>
          <w:spacing w:val="-26"/>
        </w:rPr>
        <w:t> </w:t>
      </w:r>
      <w:r>
        <w:rPr/>
        <w:t>agli</w:t>
      </w:r>
      <w:r>
        <w:rPr>
          <w:spacing w:val="-25"/>
        </w:rPr>
        <w:t> </w:t>
      </w:r>
      <w:r>
        <w:rPr/>
        <w:t>organi</w:t>
      </w:r>
      <w:r>
        <w:rPr>
          <w:spacing w:val="-23"/>
        </w:rPr>
        <w:t> </w:t>
      </w:r>
      <w:r>
        <w:rPr/>
        <w:t>competenti</w:t>
      </w:r>
      <w:r>
        <w:rPr>
          <w:spacing w:val="-23"/>
        </w:rPr>
        <w:t> </w:t>
      </w:r>
      <w:r>
        <w:rPr/>
        <w:t>eventuali</w:t>
      </w:r>
      <w:r>
        <w:rPr>
          <w:spacing w:val="-25"/>
        </w:rPr>
        <w:t> </w:t>
      </w:r>
      <w:r>
        <w:rPr/>
        <w:t>condotte</w:t>
      </w:r>
      <w:r>
        <w:rPr>
          <w:spacing w:val="-25"/>
        </w:rPr>
        <w:t> </w:t>
      </w:r>
      <w:r>
        <w:rPr/>
        <w:t>rilevanti;</w:t>
      </w:r>
    </w:p>
    <w:p>
      <w:pPr>
        <w:pStyle w:val="Heading3"/>
        <w:numPr>
          <w:ilvl w:val="1"/>
          <w:numId w:val="293"/>
        </w:numPr>
        <w:tabs>
          <w:tab w:pos="1853" w:val="left" w:leader="none"/>
        </w:tabs>
        <w:spacing w:line="256" w:lineRule="auto" w:before="19" w:after="0"/>
        <w:ind w:left="1852" w:right="1192" w:hanging="360"/>
        <w:jc w:val="left"/>
      </w:pPr>
      <w:r>
        <w:rPr>
          <w:w w:val="95"/>
        </w:rPr>
        <w:t>relaziona,</w:t>
      </w:r>
      <w:r>
        <w:rPr>
          <w:spacing w:val="-41"/>
          <w:w w:val="95"/>
        </w:rPr>
        <w:t> </w:t>
      </w:r>
      <w:r>
        <w:rPr>
          <w:w w:val="95"/>
        </w:rPr>
        <w:t>con</w:t>
      </w:r>
      <w:r>
        <w:rPr>
          <w:spacing w:val="-41"/>
          <w:w w:val="95"/>
        </w:rPr>
        <w:t> </w:t>
      </w:r>
      <w:r>
        <w:rPr>
          <w:w w:val="95"/>
        </w:rPr>
        <w:t>cadenza</w:t>
      </w:r>
      <w:r>
        <w:rPr>
          <w:spacing w:val="-42"/>
          <w:w w:val="95"/>
        </w:rPr>
        <w:t> </w:t>
      </w:r>
      <w:r>
        <w:rPr>
          <w:w w:val="95"/>
        </w:rPr>
        <w:t>semestrale,</w:t>
      </w:r>
      <w:r>
        <w:rPr>
          <w:spacing w:val="-40"/>
          <w:w w:val="95"/>
        </w:rPr>
        <w:t> </w:t>
      </w:r>
      <w:r>
        <w:rPr>
          <w:w w:val="95"/>
        </w:rPr>
        <w:t>sulle</w:t>
      </w:r>
      <w:r>
        <w:rPr>
          <w:spacing w:val="-42"/>
          <w:w w:val="95"/>
        </w:rPr>
        <w:t> </w:t>
      </w:r>
      <w:r>
        <w:rPr>
          <w:w w:val="95"/>
        </w:rPr>
        <w:t>politiche</w:t>
      </w:r>
      <w:r>
        <w:rPr>
          <w:spacing w:val="-40"/>
          <w:w w:val="95"/>
        </w:rPr>
        <w:t> </w:t>
      </w:r>
      <w:r>
        <w:rPr>
          <w:w w:val="95"/>
        </w:rPr>
        <w:t>di</w:t>
      </w:r>
      <w:r>
        <w:rPr>
          <w:spacing w:val="-41"/>
          <w:w w:val="95"/>
        </w:rPr>
        <w:t> </w:t>
      </w:r>
      <w:r>
        <w:rPr>
          <w:i/>
          <w:w w:val="95"/>
        </w:rPr>
        <w:t>safeguarding</w:t>
      </w:r>
      <w:r>
        <w:rPr>
          <w:i/>
          <w:spacing w:val="-41"/>
          <w:w w:val="95"/>
        </w:rPr>
        <w:t> </w:t>
      </w:r>
      <w:r>
        <w:rPr>
          <w:w w:val="95"/>
        </w:rPr>
        <w:t>della</w:t>
      </w:r>
      <w:r>
        <w:rPr>
          <w:spacing w:val="-41"/>
          <w:w w:val="95"/>
        </w:rPr>
        <w:t> </w:t>
      </w:r>
      <w:r>
        <w:rPr>
          <w:w w:val="95"/>
        </w:rPr>
        <w:t>FIPAV </w:t>
      </w:r>
      <w:r>
        <w:rPr/>
        <w:t>all’Osservatorio</w:t>
      </w:r>
      <w:r>
        <w:rPr>
          <w:spacing w:val="-50"/>
        </w:rPr>
        <w:t> </w:t>
      </w:r>
      <w:r>
        <w:rPr/>
        <w:t>Permanente</w:t>
      </w:r>
      <w:r>
        <w:rPr>
          <w:spacing w:val="-49"/>
        </w:rPr>
        <w:t> </w:t>
      </w:r>
      <w:r>
        <w:rPr/>
        <w:t>del</w:t>
      </w:r>
      <w:r>
        <w:rPr>
          <w:spacing w:val="-49"/>
        </w:rPr>
        <w:t> </w:t>
      </w:r>
      <w:r>
        <w:rPr/>
        <w:t>CONI</w:t>
      </w:r>
      <w:r>
        <w:rPr>
          <w:spacing w:val="-48"/>
        </w:rPr>
        <w:t> </w:t>
      </w:r>
      <w:r>
        <w:rPr/>
        <w:t>per</w:t>
      </w:r>
      <w:r>
        <w:rPr>
          <w:spacing w:val="-50"/>
        </w:rPr>
        <w:t> </w:t>
      </w:r>
      <w:r>
        <w:rPr/>
        <w:t>le</w:t>
      </w:r>
      <w:r>
        <w:rPr>
          <w:spacing w:val="-48"/>
        </w:rPr>
        <w:t> </w:t>
      </w:r>
      <w:r>
        <w:rPr/>
        <w:t>Politiche</w:t>
      </w:r>
      <w:r>
        <w:rPr>
          <w:spacing w:val="-49"/>
        </w:rPr>
        <w:t> </w:t>
      </w:r>
      <w:r>
        <w:rPr/>
        <w:t>di</w:t>
      </w:r>
      <w:r>
        <w:rPr>
          <w:spacing w:val="-49"/>
        </w:rPr>
        <w:t> </w:t>
      </w:r>
      <w:r>
        <w:rPr>
          <w:i/>
        </w:rPr>
        <w:t>Safeguarding</w:t>
      </w:r>
      <w:r>
        <w:rPr/>
        <w:t>;</w:t>
      </w:r>
    </w:p>
    <w:p>
      <w:pPr>
        <w:pStyle w:val="Heading3"/>
        <w:numPr>
          <w:ilvl w:val="1"/>
          <w:numId w:val="293"/>
        </w:numPr>
        <w:tabs>
          <w:tab w:pos="1853" w:val="left" w:leader="none"/>
          <w:tab w:pos="2963" w:val="left" w:leader="none"/>
          <w:tab w:pos="3657" w:val="left" w:leader="none"/>
          <w:tab w:pos="5354" w:val="left" w:leader="none"/>
          <w:tab w:pos="5702" w:val="left" w:leader="none"/>
          <w:tab w:pos="6392" w:val="left" w:leader="none"/>
          <w:tab w:pos="7904" w:val="left" w:leader="none"/>
          <w:tab w:pos="9824" w:val="left" w:leader="none"/>
        </w:tabs>
        <w:spacing w:line="256" w:lineRule="auto" w:before="0" w:after="0"/>
        <w:ind w:left="1852" w:right="1195" w:hanging="360"/>
        <w:jc w:val="left"/>
      </w:pPr>
      <w:r>
        <w:rPr/>
        <w:t>fornisce</w:t>
        <w:tab/>
        <w:t>ogni</w:t>
        <w:tab/>
      </w:r>
      <w:r>
        <w:rPr>
          <w:w w:val="95"/>
        </w:rPr>
        <w:t>informazione</w:t>
        <w:tab/>
      </w:r>
      <w:r>
        <w:rPr/>
        <w:t>e</w:t>
        <w:tab/>
        <w:t>ogni</w:t>
        <w:tab/>
        <w:t>documento</w:t>
        <w:tab/>
      </w:r>
      <w:r>
        <w:rPr>
          <w:w w:val="95"/>
        </w:rPr>
        <w:t>eventualmente</w:t>
        <w:tab/>
      </w:r>
      <w:r>
        <w:rPr>
          <w:spacing w:val="-4"/>
          <w:w w:val="95"/>
        </w:rPr>
        <w:t>richiesti </w:t>
      </w:r>
      <w:r>
        <w:rPr/>
        <w:t>dall’Osservatorio</w:t>
      </w:r>
      <w:r>
        <w:rPr>
          <w:spacing w:val="-54"/>
        </w:rPr>
        <w:t> </w:t>
      </w:r>
      <w:r>
        <w:rPr/>
        <w:t>Permanente</w:t>
      </w:r>
      <w:r>
        <w:rPr>
          <w:spacing w:val="-52"/>
        </w:rPr>
        <w:t> </w:t>
      </w:r>
      <w:r>
        <w:rPr/>
        <w:t>del</w:t>
      </w:r>
      <w:r>
        <w:rPr>
          <w:spacing w:val="-53"/>
        </w:rPr>
        <w:t> </w:t>
      </w:r>
      <w:r>
        <w:rPr/>
        <w:t>CONI</w:t>
      </w:r>
      <w:r>
        <w:rPr>
          <w:spacing w:val="-53"/>
        </w:rPr>
        <w:t> </w:t>
      </w:r>
      <w:r>
        <w:rPr/>
        <w:t>per</w:t>
      </w:r>
      <w:r>
        <w:rPr>
          <w:spacing w:val="-52"/>
        </w:rPr>
        <w:t> </w:t>
      </w:r>
      <w:r>
        <w:rPr/>
        <w:t>le</w:t>
      </w:r>
      <w:r>
        <w:rPr>
          <w:spacing w:val="-53"/>
        </w:rPr>
        <w:t> </w:t>
      </w:r>
      <w:r>
        <w:rPr/>
        <w:t>Politiche</w:t>
      </w:r>
      <w:r>
        <w:rPr>
          <w:spacing w:val="-53"/>
        </w:rPr>
        <w:t> </w:t>
      </w:r>
      <w:r>
        <w:rPr/>
        <w:t>di</w:t>
      </w:r>
      <w:r>
        <w:rPr>
          <w:spacing w:val="-52"/>
        </w:rPr>
        <w:t> </w:t>
      </w:r>
      <w:r>
        <w:rPr>
          <w:i/>
        </w:rPr>
        <w:t>Safeguarding</w:t>
      </w:r>
      <w:r>
        <w:rPr/>
        <w:t>;</w:t>
      </w:r>
    </w:p>
    <w:p>
      <w:pPr>
        <w:pStyle w:val="Heading3"/>
        <w:numPr>
          <w:ilvl w:val="1"/>
          <w:numId w:val="293"/>
        </w:numPr>
        <w:tabs>
          <w:tab w:pos="1852" w:val="left" w:leader="none"/>
          <w:tab w:pos="1853" w:val="left" w:leader="none"/>
        </w:tabs>
        <w:spacing w:line="317" w:lineRule="exact" w:before="0" w:after="0"/>
        <w:ind w:left="1852" w:right="0" w:hanging="361"/>
        <w:jc w:val="left"/>
      </w:pPr>
      <w:r>
        <w:rPr/>
        <w:t>svolge</w:t>
      </w:r>
      <w:r>
        <w:rPr>
          <w:spacing w:val="-25"/>
        </w:rPr>
        <w:t> </w:t>
      </w:r>
      <w:r>
        <w:rPr/>
        <w:t>ogni</w:t>
      </w:r>
      <w:r>
        <w:rPr>
          <w:spacing w:val="-24"/>
        </w:rPr>
        <w:t> </w:t>
      </w:r>
      <w:r>
        <w:rPr/>
        <w:t>altra</w:t>
      </w:r>
      <w:r>
        <w:rPr>
          <w:spacing w:val="-26"/>
        </w:rPr>
        <w:t> </w:t>
      </w:r>
      <w:r>
        <w:rPr/>
        <w:t>funzione</w:t>
      </w:r>
      <w:r>
        <w:rPr>
          <w:spacing w:val="-24"/>
        </w:rPr>
        <w:t> </w:t>
      </w:r>
      <w:r>
        <w:rPr/>
        <w:t>attribuita</w:t>
      </w:r>
      <w:r>
        <w:rPr>
          <w:spacing w:val="-26"/>
        </w:rPr>
        <w:t> </w:t>
      </w:r>
      <w:r>
        <w:rPr/>
        <w:t>dal</w:t>
      </w:r>
      <w:r>
        <w:rPr>
          <w:spacing w:val="-26"/>
        </w:rPr>
        <w:t> </w:t>
      </w:r>
      <w:r>
        <w:rPr/>
        <w:t>Consiglio</w:t>
      </w:r>
      <w:r>
        <w:rPr>
          <w:spacing w:val="-27"/>
        </w:rPr>
        <w:t> </w:t>
      </w:r>
      <w:r>
        <w:rPr/>
        <w:t>Federale.</w:t>
      </w:r>
    </w:p>
    <w:p>
      <w:pPr>
        <w:pStyle w:val="BodyText"/>
        <w:spacing w:before="148"/>
        <w:ind w:right="1141"/>
        <w:jc w:val="right"/>
        <w:rPr>
          <w:rFonts w:ascii="Arial Narrow"/>
        </w:rPr>
      </w:pPr>
      <w:r>
        <w:rPr>
          <w:rFonts w:ascii="Arial Narrow"/>
          <w:w w:val="111"/>
        </w:rPr>
        <w:t>4</w:t>
      </w:r>
    </w:p>
    <w:p>
      <w:pPr>
        <w:spacing w:after="0"/>
        <w:jc w:val="right"/>
        <w:rPr>
          <w:rFonts w:ascii="Arial Narrow"/>
        </w:rPr>
        <w:sectPr>
          <w:pgSz w:w="11910" w:h="16840"/>
          <w:pgMar w:top="1380" w:bottom="280" w:left="0" w:right="0"/>
          <w:pgBorders w:offsetFrom="page">
            <w:top w:val="single" w:color="000000" w:space="24" w:sz="4"/>
            <w:left w:val="single" w:color="000000" w:space="24" w:sz="4"/>
            <w:bottom w:val="single" w:color="000000" w:space="24" w:sz="4"/>
            <w:right w:val="single" w:color="000000" w:space="24" w:sz="4"/>
          </w:pgBorders>
        </w:sectPr>
      </w:pPr>
    </w:p>
    <w:p>
      <w:pPr>
        <w:pStyle w:val="BodyText"/>
        <w:rPr>
          <w:rFonts w:ascii="Arial Narrow"/>
          <w:sz w:val="20"/>
        </w:rPr>
      </w:pPr>
    </w:p>
    <w:p>
      <w:pPr>
        <w:pStyle w:val="Heading3"/>
        <w:spacing w:before="228"/>
        <w:ind w:left="1392" w:right="1455"/>
        <w:jc w:val="center"/>
      </w:pPr>
      <w:r>
        <w:rPr>
          <w:w w:val="130"/>
        </w:rPr>
        <w:t>***</w:t>
      </w:r>
    </w:p>
    <w:p>
      <w:pPr>
        <w:pStyle w:val="BodyText"/>
        <w:rPr>
          <w:sz w:val="20"/>
        </w:rPr>
      </w:pPr>
    </w:p>
    <w:p>
      <w:pPr>
        <w:pStyle w:val="BodyText"/>
        <w:rPr>
          <w:sz w:val="20"/>
        </w:rPr>
      </w:pPr>
    </w:p>
    <w:p>
      <w:pPr>
        <w:pStyle w:val="BodyText"/>
        <w:spacing w:before="10"/>
        <w:rPr>
          <w:sz w:val="16"/>
        </w:rPr>
      </w:pPr>
    </w:p>
    <w:p>
      <w:pPr>
        <w:spacing w:before="48"/>
        <w:ind w:left="1132" w:right="0" w:firstLine="0"/>
        <w:jc w:val="left"/>
        <w:rPr>
          <w:sz w:val="22"/>
        </w:rPr>
      </w:pPr>
      <w:r>
        <w:rPr>
          <w:w w:val="95"/>
          <w:sz w:val="28"/>
        </w:rPr>
        <w:t>A</w:t>
      </w:r>
      <w:r>
        <w:rPr>
          <w:w w:val="95"/>
          <w:sz w:val="22"/>
        </w:rPr>
        <w:t>RT</w:t>
      </w:r>
      <w:r>
        <w:rPr>
          <w:w w:val="95"/>
          <w:sz w:val="28"/>
        </w:rPr>
        <w:t>. 5 - S</w:t>
      </w:r>
      <w:r>
        <w:rPr>
          <w:w w:val="95"/>
          <w:sz w:val="22"/>
        </w:rPr>
        <w:t>ANZIONI</w:t>
      </w:r>
    </w:p>
    <w:p>
      <w:pPr>
        <w:pStyle w:val="BodyText"/>
        <w:spacing w:before="6"/>
        <w:rPr>
          <w:sz w:val="31"/>
        </w:rPr>
      </w:pPr>
    </w:p>
    <w:p>
      <w:pPr>
        <w:pStyle w:val="Heading3"/>
        <w:numPr>
          <w:ilvl w:val="0"/>
          <w:numId w:val="294"/>
        </w:numPr>
        <w:tabs>
          <w:tab w:pos="1853" w:val="left" w:leader="none"/>
        </w:tabs>
        <w:spacing w:line="254" w:lineRule="auto" w:before="0" w:after="0"/>
        <w:ind w:left="1852" w:right="1192" w:hanging="360"/>
        <w:jc w:val="both"/>
      </w:pPr>
      <w:r>
        <w:rPr>
          <w:w w:val="95"/>
        </w:rPr>
        <w:t>Il</w:t>
      </w:r>
      <w:r>
        <w:rPr>
          <w:spacing w:val="-7"/>
          <w:w w:val="95"/>
        </w:rPr>
        <w:t> </w:t>
      </w:r>
      <w:r>
        <w:rPr>
          <w:w w:val="95"/>
        </w:rPr>
        <w:t>mancato</w:t>
      </w:r>
      <w:r>
        <w:rPr>
          <w:spacing w:val="-7"/>
          <w:w w:val="95"/>
        </w:rPr>
        <w:t> </w:t>
      </w:r>
      <w:r>
        <w:rPr>
          <w:w w:val="95"/>
        </w:rPr>
        <w:t>adeguamento</w:t>
      </w:r>
      <w:r>
        <w:rPr>
          <w:spacing w:val="-8"/>
          <w:w w:val="95"/>
        </w:rPr>
        <w:t> </w:t>
      </w:r>
      <w:r>
        <w:rPr>
          <w:w w:val="95"/>
        </w:rPr>
        <w:t>da</w:t>
      </w:r>
      <w:r>
        <w:rPr>
          <w:spacing w:val="-7"/>
          <w:w w:val="95"/>
        </w:rPr>
        <w:t> </w:t>
      </w:r>
      <w:r>
        <w:rPr>
          <w:w w:val="95"/>
        </w:rPr>
        <w:t>parte</w:t>
      </w:r>
      <w:r>
        <w:rPr>
          <w:spacing w:val="-5"/>
          <w:w w:val="95"/>
        </w:rPr>
        <w:t> </w:t>
      </w:r>
      <w:r>
        <w:rPr>
          <w:w w:val="95"/>
        </w:rPr>
        <w:t>dell’Associazione</w:t>
      </w:r>
      <w:r>
        <w:rPr>
          <w:spacing w:val="-7"/>
          <w:w w:val="95"/>
        </w:rPr>
        <w:t> </w:t>
      </w:r>
      <w:r>
        <w:rPr>
          <w:w w:val="95"/>
        </w:rPr>
        <w:t>o</w:t>
      </w:r>
      <w:r>
        <w:rPr>
          <w:spacing w:val="-8"/>
          <w:w w:val="95"/>
        </w:rPr>
        <w:t> </w:t>
      </w:r>
      <w:r>
        <w:rPr>
          <w:w w:val="95"/>
        </w:rPr>
        <w:t>della</w:t>
      </w:r>
      <w:r>
        <w:rPr>
          <w:spacing w:val="-7"/>
          <w:w w:val="95"/>
        </w:rPr>
        <w:t> </w:t>
      </w:r>
      <w:r>
        <w:rPr>
          <w:w w:val="95"/>
        </w:rPr>
        <w:t>Società</w:t>
      </w:r>
      <w:r>
        <w:rPr>
          <w:spacing w:val="-7"/>
          <w:w w:val="95"/>
        </w:rPr>
        <w:t> </w:t>
      </w:r>
      <w:r>
        <w:rPr>
          <w:w w:val="95"/>
        </w:rPr>
        <w:t>sportive </w:t>
      </w:r>
      <w:r>
        <w:rPr/>
        <w:t>affiliata</w:t>
      </w:r>
      <w:r>
        <w:rPr>
          <w:spacing w:val="-54"/>
        </w:rPr>
        <w:t> </w:t>
      </w:r>
      <w:r>
        <w:rPr/>
        <w:t>agli</w:t>
      </w:r>
      <w:r>
        <w:rPr>
          <w:spacing w:val="-53"/>
        </w:rPr>
        <w:t> </w:t>
      </w:r>
      <w:r>
        <w:rPr/>
        <w:t>obblighi</w:t>
      </w:r>
      <w:r>
        <w:rPr>
          <w:spacing w:val="-54"/>
        </w:rPr>
        <w:t> </w:t>
      </w:r>
      <w:r>
        <w:rPr/>
        <w:t>di</w:t>
      </w:r>
      <w:r>
        <w:rPr>
          <w:spacing w:val="-53"/>
        </w:rPr>
        <w:t> </w:t>
      </w:r>
      <w:r>
        <w:rPr/>
        <w:t>cui</w:t>
      </w:r>
      <w:r>
        <w:rPr>
          <w:spacing w:val="-53"/>
        </w:rPr>
        <w:t> </w:t>
      </w:r>
      <w:r>
        <w:rPr/>
        <w:t>ai</w:t>
      </w:r>
      <w:r>
        <w:rPr>
          <w:spacing w:val="-53"/>
        </w:rPr>
        <w:t> </w:t>
      </w:r>
      <w:r>
        <w:rPr/>
        <w:t>precedenti</w:t>
      </w:r>
      <w:r>
        <w:rPr>
          <w:spacing w:val="-53"/>
        </w:rPr>
        <w:t> </w:t>
      </w:r>
      <w:r>
        <w:rPr/>
        <w:t>artt.</w:t>
      </w:r>
      <w:r>
        <w:rPr>
          <w:spacing w:val="-53"/>
        </w:rPr>
        <w:t> </w:t>
      </w:r>
      <w:r>
        <w:rPr/>
        <w:t>2</w:t>
      </w:r>
      <w:r>
        <w:rPr>
          <w:spacing w:val="-53"/>
        </w:rPr>
        <w:t> </w:t>
      </w:r>
      <w:r>
        <w:rPr/>
        <w:t>e</w:t>
      </w:r>
      <w:r>
        <w:rPr>
          <w:spacing w:val="-54"/>
        </w:rPr>
        <w:t> </w:t>
      </w:r>
      <w:r>
        <w:rPr/>
        <w:t>3</w:t>
      </w:r>
      <w:r>
        <w:rPr>
          <w:spacing w:val="-53"/>
        </w:rPr>
        <w:t> </w:t>
      </w:r>
      <w:r>
        <w:rPr/>
        <w:t>ovvero</w:t>
      </w:r>
      <w:r>
        <w:rPr>
          <w:spacing w:val="-54"/>
        </w:rPr>
        <w:t> </w:t>
      </w:r>
      <w:r>
        <w:rPr/>
        <w:t>la</w:t>
      </w:r>
      <w:r>
        <w:rPr>
          <w:spacing w:val="-55"/>
        </w:rPr>
        <w:t> </w:t>
      </w:r>
      <w:r>
        <w:rPr/>
        <w:t>dichiarazione</w:t>
      </w:r>
      <w:r>
        <w:rPr>
          <w:spacing w:val="-53"/>
        </w:rPr>
        <w:t> </w:t>
      </w:r>
      <w:r>
        <w:rPr/>
        <w:t>non veritiera</w:t>
      </w:r>
      <w:r>
        <w:rPr>
          <w:spacing w:val="-20"/>
        </w:rPr>
        <w:t> </w:t>
      </w:r>
      <w:r>
        <w:rPr/>
        <w:t>rispetto</w:t>
      </w:r>
      <w:r>
        <w:rPr>
          <w:spacing w:val="-19"/>
        </w:rPr>
        <w:t> </w:t>
      </w:r>
      <w:r>
        <w:rPr/>
        <w:t>ai</w:t>
      </w:r>
      <w:r>
        <w:rPr>
          <w:spacing w:val="-20"/>
        </w:rPr>
        <w:t> </w:t>
      </w:r>
      <w:r>
        <w:rPr/>
        <w:t>predetti</w:t>
      </w:r>
      <w:r>
        <w:rPr>
          <w:spacing w:val="-18"/>
        </w:rPr>
        <w:t> </w:t>
      </w:r>
      <w:r>
        <w:rPr/>
        <w:t>obblighi,</w:t>
      </w:r>
      <w:r>
        <w:rPr>
          <w:spacing w:val="-18"/>
        </w:rPr>
        <w:t> </w:t>
      </w:r>
      <w:r>
        <w:rPr/>
        <w:t>costituiscono</w:t>
      </w:r>
      <w:r>
        <w:rPr>
          <w:spacing w:val="-19"/>
        </w:rPr>
        <w:t> </w:t>
      </w:r>
      <w:r>
        <w:rPr/>
        <w:t>violazione</w:t>
      </w:r>
      <w:r>
        <w:rPr>
          <w:spacing w:val="-18"/>
        </w:rPr>
        <w:t> </w:t>
      </w:r>
      <w:r>
        <w:rPr/>
        <w:t>dei</w:t>
      </w:r>
      <w:r>
        <w:rPr>
          <w:spacing w:val="-20"/>
        </w:rPr>
        <w:t> </w:t>
      </w:r>
      <w:r>
        <w:rPr/>
        <w:t>doveri</w:t>
      </w:r>
      <w:r>
        <w:rPr>
          <w:spacing w:val="-19"/>
        </w:rPr>
        <w:t> </w:t>
      </w:r>
      <w:r>
        <w:rPr/>
        <w:t>di </w:t>
      </w:r>
      <w:r>
        <w:rPr>
          <w:w w:val="95"/>
        </w:rPr>
        <w:t>lealtà,</w:t>
      </w:r>
      <w:r>
        <w:rPr>
          <w:spacing w:val="-11"/>
          <w:w w:val="95"/>
        </w:rPr>
        <w:t> </w:t>
      </w:r>
      <w:r>
        <w:rPr>
          <w:w w:val="95"/>
        </w:rPr>
        <w:t>probità</w:t>
      </w:r>
      <w:r>
        <w:rPr>
          <w:spacing w:val="-9"/>
          <w:w w:val="95"/>
        </w:rPr>
        <w:t> </w:t>
      </w:r>
      <w:r>
        <w:rPr>
          <w:w w:val="95"/>
        </w:rPr>
        <w:t>e</w:t>
      </w:r>
      <w:r>
        <w:rPr>
          <w:spacing w:val="-12"/>
          <w:w w:val="95"/>
        </w:rPr>
        <w:t> </w:t>
      </w:r>
      <w:r>
        <w:rPr>
          <w:w w:val="95"/>
        </w:rPr>
        <w:t>correttezza,</w:t>
      </w:r>
      <w:r>
        <w:rPr>
          <w:spacing w:val="-10"/>
          <w:w w:val="95"/>
        </w:rPr>
        <w:t> </w:t>
      </w:r>
      <w:r>
        <w:rPr>
          <w:w w:val="95"/>
        </w:rPr>
        <w:t>ai</w:t>
      </w:r>
      <w:r>
        <w:rPr>
          <w:spacing w:val="-12"/>
          <w:w w:val="95"/>
        </w:rPr>
        <w:t> </w:t>
      </w:r>
      <w:r>
        <w:rPr>
          <w:w w:val="95"/>
        </w:rPr>
        <w:t>sensi</w:t>
      </w:r>
      <w:r>
        <w:rPr>
          <w:spacing w:val="-12"/>
          <w:w w:val="95"/>
        </w:rPr>
        <w:t> </w:t>
      </w:r>
      <w:r>
        <w:rPr>
          <w:w w:val="95"/>
        </w:rPr>
        <w:t>del</w:t>
      </w:r>
      <w:r>
        <w:rPr>
          <w:spacing w:val="-11"/>
          <w:w w:val="95"/>
        </w:rPr>
        <w:t> </w:t>
      </w:r>
      <w:r>
        <w:rPr>
          <w:w w:val="95"/>
        </w:rPr>
        <w:t>Regolamento</w:t>
      </w:r>
      <w:r>
        <w:rPr>
          <w:spacing w:val="-12"/>
          <w:w w:val="95"/>
        </w:rPr>
        <w:t> </w:t>
      </w:r>
      <w:r>
        <w:rPr>
          <w:w w:val="95"/>
        </w:rPr>
        <w:t>di</w:t>
      </w:r>
      <w:r>
        <w:rPr>
          <w:spacing w:val="-12"/>
          <w:w w:val="95"/>
        </w:rPr>
        <w:t> </w:t>
      </w:r>
      <w:r>
        <w:rPr>
          <w:w w:val="95"/>
        </w:rPr>
        <w:t>Giustizia</w:t>
      </w:r>
      <w:r>
        <w:rPr>
          <w:spacing w:val="-11"/>
          <w:w w:val="95"/>
        </w:rPr>
        <w:t> </w:t>
      </w:r>
      <w:r>
        <w:rPr>
          <w:w w:val="95"/>
        </w:rPr>
        <w:t>e</w:t>
      </w:r>
      <w:r>
        <w:rPr>
          <w:spacing w:val="-12"/>
          <w:w w:val="95"/>
        </w:rPr>
        <w:t> </w:t>
      </w:r>
      <w:r>
        <w:rPr>
          <w:w w:val="95"/>
        </w:rPr>
        <w:t>saranno perseguibili</w:t>
      </w:r>
      <w:r>
        <w:rPr>
          <w:spacing w:val="-52"/>
          <w:w w:val="95"/>
        </w:rPr>
        <w:t> </w:t>
      </w:r>
      <w:r>
        <w:rPr>
          <w:w w:val="95"/>
        </w:rPr>
        <w:t>secondo</w:t>
      </w:r>
      <w:r>
        <w:rPr>
          <w:spacing w:val="-51"/>
          <w:w w:val="95"/>
        </w:rPr>
        <w:t> </w:t>
      </w:r>
      <w:r>
        <w:rPr>
          <w:w w:val="95"/>
        </w:rPr>
        <w:t>le</w:t>
      </w:r>
      <w:r>
        <w:rPr>
          <w:spacing w:val="-50"/>
          <w:w w:val="95"/>
        </w:rPr>
        <w:t> </w:t>
      </w:r>
      <w:r>
        <w:rPr>
          <w:w w:val="95"/>
        </w:rPr>
        <w:t>prescrizioni</w:t>
      </w:r>
      <w:r>
        <w:rPr>
          <w:spacing w:val="-51"/>
          <w:w w:val="95"/>
        </w:rPr>
        <w:t> </w:t>
      </w:r>
      <w:r>
        <w:rPr>
          <w:w w:val="95"/>
        </w:rPr>
        <w:t>ivi</w:t>
      </w:r>
      <w:r>
        <w:rPr>
          <w:spacing w:val="-51"/>
          <w:w w:val="95"/>
        </w:rPr>
        <w:t> </w:t>
      </w:r>
      <w:r>
        <w:rPr>
          <w:w w:val="95"/>
        </w:rPr>
        <w:t>previste,</w:t>
      </w:r>
      <w:r>
        <w:rPr>
          <w:spacing w:val="-50"/>
          <w:w w:val="95"/>
        </w:rPr>
        <w:t> </w:t>
      </w:r>
      <w:r>
        <w:rPr>
          <w:w w:val="95"/>
        </w:rPr>
        <w:t>ferma</w:t>
      </w:r>
      <w:r>
        <w:rPr>
          <w:spacing w:val="-51"/>
          <w:w w:val="95"/>
        </w:rPr>
        <w:t> </w:t>
      </w:r>
      <w:r>
        <w:rPr>
          <w:w w:val="95"/>
        </w:rPr>
        <w:t>restando</w:t>
      </w:r>
      <w:r>
        <w:rPr>
          <w:spacing w:val="-51"/>
          <w:w w:val="95"/>
        </w:rPr>
        <w:t> </w:t>
      </w:r>
      <w:r>
        <w:rPr>
          <w:w w:val="95"/>
        </w:rPr>
        <w:t>l’integrazione</w:t>
      </w:r>
      <w:r>
        <w:rPr>
          <w:spacing w:val="-51"/>
          <w:w w:val="95"/>
        </w:rPr>
        <w:t> </w:t>
      </w:r>
      <w:r>
        <w:rPr>
          <w:w w:val="95"/>
        </w:rPr>
        <w:t>di </w:t>
      </w:r>
      <w:r>
        <w:rPr/>
        <w:t>eventuali fattispecie costituenti</w:t>
      </w:r>
      <w:r>
        <w:rPr>
          <w:spacing w:val="-61"/>
        </w:rPr>
        <w:t> </w:t>
      </w:r>
      <w:r>
        <w:rPr/>
        <w:t>reato.</w:t>
      </w:r>
    </w:p>
    <w:p>
      <w:pPr>
        <w:pStyle w:val="Heading3"/>
        <w:numPr>
          <w:ilvl w:val="0"/>
          <w:numId w:val="294"/>
        </w:numPr>
        <w:tabs>
          <w:tab w:pos="1853" w:val="left" w:leader="none"/>
        </w:tabs>
        <w:spacing w:line="254" w:lineRule="auto" w:before="2" w:after="0"/>
        <w:ind w:left="1852" w:right="1135" w:hanging="360"/>
        <w:jc w:val="both"/>
      </w:pPr>
      <w:r>
        <w:rPr>
          <w:w w:val="90"/>
        </w:rPr>
        <w:t>Saranno</w:t>
      </w:r>
      <w:r>
        <w:rPr>
          <w:spacing w:val="-10"/>
          <w:w w:val="90"/>
        </w:rPr>
        <w:t> </w:t>
      </w:r>
      <w:r>
        <w:rPr>
          <w:w w:val="90"/>
        </w:rPr>
        <w:t>applicate,</w:t>
      </w:r>
      <w:r>
        <w:rPr>
          <w:spacing w:val="-13"/>
          <w:w w:val="90"/>
        </w:rPr>
        <w:t> </w:t>
      </w:r>
      <w:r>
        <w:rPr>
          <w:w w:val="90"/>
        </w:rPr>
        <w:t>inoltre,</w:t>
      </w:r>
      <w:r>
        <w:rPr>
          <w:spacing w:val="-10"/>
          <w:w w:val="90"/>
        </w:rPr>
        <w:t> </w:t>
      </w:r>
      <w:r>
        <w:rPr>
          <w:w w:val="90"/>
        </w:rPr>
        <w:t>sanzioni</w:t>
      </w:r>
      <w:r>
        <w:rPr>
          <w:spacing w:val="-9"/>
          <w:w w:val="90"/>
        </w:rPr>
        <w:t> </w:t>
      </w:r>
      <w:r>
        <w:rPr>
          <w:w w:val="90"/>
        </w:rPr>
        <w:t>disciplinari</w:t>
      </w:r>
      <w:r>
        <w:rPr>
          <w:spacing w:val="-10"/>
          <w:w w:val="90"/>
        </w:rPr>
        <w:t> </w:t>
      </w:r>
      <w:r>
        <w:rPr>
          <w:w w:val="90"/>
        </w:rPr>
        <w:t>a</w:t>
      </w:r>
      <w:r>
        <w:rPr>
          <w:spacing w:val="-12"/>
          <w:w w:val="90"/>
        </w:rPr>
        <w:t> </w:t>
      </w:r>
      <w:r>
        <w:rPr>
          <w:w w:val="90"/>
        </w:rPr>
        <w:t>carico</w:t>
      </w:r>
      <w:r>
        <w:rPr>
          <w:spacing w:val="-10"/>
          <w:w w:val="90"/>
        </w:rPr>
        <w:t> </w:t>
      </w:r>
      <w:r>
        <w:rPr>
          <w:w w:val="90"/>
        </w:rPr>
        <w:t>dei</w:t>
      </w:r>
      <w:r>
        <w:rPr>
          <w:spacing w:val="-9"/>
          <w:w w:val="90"/>
        </w:rPr>
        <w:t> </w:t>
      </w:r>
      <w:r>
        <w:rPr>
          <w:w w:val="90"/>
        </w:rPr>
        <w:t>tesserati</w:t>
      </w:r>
      <w:r>
        <w:rPr>
          <w:spacing w:val="-9"/>
          <w:w w:val="90"/>
        </w:rPr>
        <w:t> </w:t>
      </w:r>
      <w:r>
        <w:rPr>
          <w:w w:val="90"/>
        </w:rPr>
        <w:t>che</w:t>
      </w:r>
      <w:r>
        <w:rPr>
          <w:spacing w:val="-7"/>
          <w:w w:val="90"/>
        </w:rPr>
        <w:t> </w:t>
      </w:r>
      <w:r>
        <w:rPr>
          <w:w w:val="90"/>
        </w:rPr>
        <w:t>abbiano </w:t>
      </w:r>
      <w:r>
        <w:rPr/>
        <w:t>violato</w:t>
      </w:r>
      <w:r>
        <w:rPr>
          <w:spacing w:val="-57"/>
        </w:rPr>
        <w:t> </w:t>
      </w:r>
      <w:r>
        <w:rPr/>
        <w:t>i</w:t>
      </w:r>
      <w:r>
        <w:rPr>
          <w:spacing w:val="-56"/>
        </w:rPr>
        <w:t> </w:t>
      </w:r>
      <w:r>
        <w:rPr/>
        <w:t>divieti</w:t>
      </w:r>
      <w:r>
        <w:rPr>
          <w:spacing w:val="-56"/>
        </w:rPr>
        <w:t> </w:t>
      </w:r>
      <w:r>
        <w:rPr/>
        <w:t>di</w:t>
      </w:r>
      <w:r>
        <w:rPr>
          <w:spacing w:val="-56"/>
        </w:rPr>
        <w:t> </w:t>
      </w:r>
      <w:r>
        <w:rPr/>
        <w:t>cui</w:t>
      </w:r>
      <w:r>
        <w:rPr>
          <w:spacing w:val="-58"/>
        </w:rPr>
        <w:t> </w:t>
      </w:r>
      <w:r>
        <w:rPr/>
        <w:t>al</w:t>
      </w:r>
      <w:r>
        <w:rPr>
          <w:spacing w:val="-57"/>
        </w:rPr>
        <w:t> </w:t>
      </w:r>
      <w:r>
        <w:rPr/>
        <w:t>capo</w:t>
      </w:r>
      <w:r>
        <w:rPr>
          <w:spacing w:val="-57"/>
        </w:rPr>
        <w:t> </w:t>
      </w:r>
      <w:r>
        <w:rPr/>
        <w:t>II</w:t>
      </w:r>
      <w:r>
        <w:rPr>
          <w:spacing w:val="-55"/>
        </w:rPr>
        <w:t> </w:t>
      </w:r>
      <w:r>
        <w:rPr/>
        <w:t>del</w:t>
      </w:r>
      <w:r>
        <w:rPr>
          <w:spacing w:val="-57"/>
        </w:rPr>
        <w:t> </w:t>
      </w:r>
      <w:r>
        <w:rPr/>
        <w:t>Titolo</w:t>
      </w:r>
      <w:r>
        <w:rPr>
          <w:spacing w:val="-56"/>
        </w:rPr>
        <w:t> </w:t>
      </w:r>
      <w:r>
        <w:rPr/>
        <w:t>I,</w:t>
      </w:r>
      <w:r>
        <w:rPr>
          <w:spacing w:val="-56"/>
        </w:rPr>
        <w:t> </w:t>
      </w:r>
      <w:r>
        <w:rPr/>
        <w:t>libro</w:t>
      </w:r>
      <w:r>
        <w:rPr>
          <w:spacing w:val="-57"/>
        </w:rPr>
        <w:t> </w:t>
      </w:r>
      <w:r>
        <w:rPr/>
        <w:t>III</w:t>
      </w:r>
      <w:r>
        <w:rPr>
          <w:spacing w:val="-56"/>
        </w:rPr>
        <w:t> </w:t>
      </w:r>
      <w:r>
        <w:rPr/>
        <w:t>del</w:t>
      </w:r>
      <w:r>
        <w:rPr>
          <w:spacing w:val="-57"/>
        </w:rPr>
        <w:t> </w:t>
      </w:r>
      <w:r>
        <w:rPr/>
        <w:t>d.</w:t>
      </w:r>
      <w:r>
        <w:rPr>
          <w:spacing w:val="-55"/>
        </w:rPr>
        <w:t> </w:t>
      </w:r>
      <w:r>
        <w:rPr/>
        <w:t>lgs.</w:t>
      </w:r>
      <w:r>
        <w:rPr>
          <w:spacing w:val="-56"/>
        </w:rPr>
        <w:t> </w:t>
      </w:r>
      <w:r>
        <w:rPr/>
        <w:t>11</w:t>
      </w:r>
      <w:r>
        <w:rPr>
          <w:spacing w:val="-57"/>
        </w:rPr>
        <w:t> </w:t>
      </w:r>
      <w:r>
        <w:rPr/>
        <w:t>aprile</w:t>
      </w:r>
      <w:r>
        <w:rPr>
          <w:spacing w:val="-55"/>
        </w:rPr>
        <w:t> </w:t>
      </w:r>
      <w:r>
        <w:rPr/>
        <w:t>2006</w:t>
      </w:r>
      <w:r>
        <w:rPr>
          <w:spacing w:val="-56"/>
        </w:rPr>
        <w:t> </w:t>
      </w:r>
      <w:r>
        <w:rPr/>
        <w:t>n.</w:t>
      </w:r>
      <w:r>
        <w:rPr>
          <w:spacing w:val="-56"/>
        </w:rPr>
        <w:t> </w:t>
      </w:r>
      <w:r>
        <w:rPr/>
        <w:t>198 o</w:t>
      </w:r>
      <w:r>
        <w:rPr>
          <w:spacing w:val="-39"/>
        </w:rPr>
        <w:t> </w:t>
      </w:r>
      <w:r>
        <w:rPr/>
        <w:t>che</w:t>
      </w:r>
      <w:r>
        <w:rPr>
          <w:spacing w:val="-38"/>
        </w:rPr>
        <w:t> </w:t>
      </w:r>
      <w:r>
        <w:rPr/>
        <w:t>siano</w:t>
      </w:r>
      <w:r>
        <w:rPr>
          <w:spacing w:val="-38"/>
        </w:rPr>
        <w:t> </w:t>
      </w:r>
      <w:r>
        <w:rPr/>
        <w:t>stati</w:t>
      </w:r>
      <w:r>
        <w:rPr>
          <w:spacing w:val="-36"/>
        </w:rPr>
        <w:t> </w:t>
      </w:r>
      <w:r>
        <w:rPr/>
        <w:t>condannati</w:t>
      </w:r>
      <w:r>
        <w:rPr>
          <w:spacing w:val="-38"/>
        </w:rPr>
        <w:t> </w:t>
      </w:r>
      <w:r>
        <w:rPr/>
        <w:t>in</w:t>
      </w:r>
      <w:r>
        <w:rPr>
          <w:spacing w:val="-40"/>
        </w:rPr>
        <w:t> </w:t>
      </w:r>
      <w:r>
        <w:rPr/>
        <w:t>via</w:t>
      </w:r>
      <w:r>
        <w:rPr>
          <w:spacing w:val="-38"/>
        </w:rPr>
        <w:t> </w:t>
      </w:r>
      <w:r>
        <w:rPr/>
        <w:t>definitiva</w:t>
      </w:r>
      <w:r>
        <w:rPr>
          <w:spacing w:val="-38"/>
        </w:rPr>
        <w:t> </w:t>
      </w:r>
      <w:r>
        <w:rPr/>
        <w:t>per</w:t>
      </w:r>
      <w:r>
        <w:rPr>
          <w:spacing w:val="-38"/>
        </w:rPr>
        <w:t> </w:t>
      </w:r>
      <w:r>
        <w:rPr/>
        <w:t>i</w:t>
      </w:r>
      <w:r>
        <w:rPr>
          <w:spacing w:val="-38"/>
        </w:rPr>
        <w:t> </w:t>
      </w:r>
      <w:r>
        <w:rPr/>
        <w:t>reati</w:t>
      </w:r>
      <w:r>
        <w:rPr>
          <w:spacing w:val="-37"/>
        </w:rPr>
        <w:t> </w:t>
      </w:r>
      <w:r>
        <w:rPr/>
        <w:t>di</w:t>
      </w:r>
      <w:r>
        <w:rPr>
          <w:spacing w:val="-38"/>
        </w:rPr>
        <w:t> </w:t>
      </w:r>
      <w:r>
        <w:rPr/>
        <w:t>cui</w:t>
      </w:r>
      <w:r>
        <w:rPr>
          <w:spacing w:val="-36"/>
        </w:rPr>
        <w:t> </w:t>
      </w:r>
      <w:r>
        <w:rPr/>
        <w:t>agli</w:t>
      </w:r>
      <w:r>
        <w:rPr>
          <w:spacing w:val="-37"/>
        </w:rPr>
        <w:t> </w:t>
      </w:r>
      <w:r>
        <w:rPr/>
        <w:t>art.</w:t>
      </w:r>
      <w:r>
        <w:rPr>
          <w:spacing w:val="-37"/>
        </w:rPr>
        <w:t> </w:t>
      </w:r>
      <w:r>
        <w:rPr/>
        <w:t>600-</w:t>
      </w:r>
      <w:r>
        <w:rPr>
          <w:spacing w:val="-37"/>
        </w:rPr>
        <w:t> </w:t>
      </w:r>
      <w:r>
        <w:rPr/>
        <w:t>bis, 600-ter,</w:t>
      </w:r>
      <w:r>
        <w:rPr>
          <w:spacing w:val="-50"/>
        </w:rPr>
        <w:t> </w:t>
      </w:r>
      <w:r>
        <w:rPr/>
        <w:t>600-quater,</w:t>
      </w:r>
      <w:r>
        <w:rPr>
          <w:spacing w:val="-51"/>
        </w:rPr>
        <w:t> </w:t>
      </w:r>
      <w:r>
        <w:rPr/>
        <w:t>600</w:t>
      </w:r>
      <w:r>
        <w:rPr>
          <w:spacing w:val="-50"/>
        </w:rPr>
        <w:t> </w:t>
      </w:r>
      <w:r>
        <w:rPr/>
        <w:t>-quinques,</w:t>
      </w:r>
      <w:r>
        <w:rPr>
          <w:spacing w:val="-49"/>
        </w:rPr>
        <w:t> </w:t>
      </w:r>
      <w:r>
        <w:rPr/>
        <w:t>604-</w:t>
      </w:r>
      <w:r>
        <w:rPr>
          <w:spacing w:val="-50"/>
        </w:rPr>
        <w:t> </w:t>
      </w:r>
      <w:r>
        <w:rPr/>
        <w:t>bis,</w:t>
      </w:r>
      <w:r>
        <w:rPr>
          <w:spacing w:val="-50"/>
        </w:rPr>
        <w:t> </w:t>
      </w:r>
      <w:r>
        <w:rPr/>
        <w:t>604-</w:t>
      </w:r>
      <w:r>
        <w:rPr>
          <w:spacing w:val="-48"/>
        </w:rPr>
        <w:t> </w:t>
      </w:r>
      <w:r>
        <w:rPr/>
        <w:t>ter,</w:t>
      </w:r>
      <w:r>
        <w:rPr>
          <w:spacing w:val="-50"/>
        </w:rPr>
        <w:t> </w:t>
      </w:r>
      <w:r>
        <w:rPr/>
        <w:t>609-</w:t>
      </w:r>
      <w:r>
        <w:rPr>
          <w:spacing w:val="-50"/>
        </w:rPr>
        <w:t> </w:t>
      </w:r>
      <w:r>
        <w:rPr/>
        <w:t>bis,</w:t>
      </w:r>
      <w:r>
        <w:rPr>
          <w:spacing w:val="-49"/>
        </w:rPr>
        <w:t> </w:t>
      </w:r>
      <w:r>
        <w:rPr/>
        <w:t>609-</w:t>
      </w:r>
      <w:r>
        <w:rPr>
          <w:spacing w:val="-49"/>
        </w:rPr>
        <w:t> </w:t>
      </w:r>
      <w:r>
        <w:rPr/>
        <w:t>ter</w:t>
      </w:r>
      <w:r>
        <w:rPr>
          <w:spacing w:val="-51"/>
        </w:rPr>
        <w:t> </w:t>
      </w:r>
      <w:r>
        <w:rPr/>
        <w:t>609- quater,</w:t>
      </w:r>
      <w:r>
        <w:rPr>
          <w:spacing w:val="-36"/>
        </w:rPr>
        <w:t> </w:t>
      </w:r>
      <w:r>
        <w:rPr/>
        <w:t>609-</w:t>
      </w:r>
      <w:r>
        <w:rPr>
          <w:spacing w:val="-36"/>
        </w:rPr>
        <w:t> </w:t>
      </w:r>
      <w:r>
        <w:rPr/>
        <w:t>quinques,</w:t>
      </w:r>
      <w:r>
        <w:rPr>
          <w:spacing w:val="-36"/>
        </w:rPr>
        <w:t> </w:t>
      </w:r>
      <w:r>
        <w:rPr/>
        <w:t>609-</w:t>
      </w:r>
      <w:r>
        <w:rPr>
          <w:spacing w:val="-35"/>
        </w:rPr>
        <w:t> </w:t>
      </w:r>
      <w:r>
        <w:rPr/>
        <w:t>octies,</w:t>
      </w:r>
      <w:r>
        <w:rPr>
          <w:spacing w:val="-36"/>
        </w:rPr>
        <w:t> </w:t>
      </w:r>
      <w:r>
        <w:rPr/>
        <w:t>609</w:t>
      </w:r>
      <w:r>
        <w:rPr>
          <w:spacing w:val="-37"/>
        </w:rPr>
        <w:t> </w:t>
      </w:r>
      <w:r>
        <w:rPr/>
        <w:t>-undecis</w:t>
      </w:r>
      <w:r>
        <w:rPr>
          <w:spacing w:val="-37"/>
        </w:rPr>
        <w:t> </w:t>
      </w:r>
      <w:r>
        <w:rPr/>
        <w:t>del</w:t>
      </w:r>
      <w:r>
        <w:rPr>
          <w:spacing w:val="-38"/>
        </w:rPr>
        <w:t> </w:t>
      </w:r>
      <w:r>
        <w:rPr/>
        <w:t>codice</w:t>
      </w:r>
      <w:r>
        <w:rPr>
          <w:spacing w:val="-37"/>
        </w:rPr>
        <w:t> </w:t>
      </w:r>
      <w:r>
        <w:rPr/>
        <w:t>penale</w:t>
      </w:r>
    </w:p>
    <w:p>
      <w:pPr>
        <w:pStyle w:val="BodyText"/>
        <w:rPr>
          <w:sz w:val="28"/>
        </w:rPr>
      </w:pPr>
    </w:p>
    <w:p>
      <w:pPr>
        <w:pStyle w:val="BodyText"/>
        <w:rPr>
          <w:sz w:val="28"/>
        </w:rPr>
      </w:pPr>
    </w:p>
    <w:p>
      <w:pPr>
        <w:pStyle w:val="BodyText"/>
        <w:spacing w:before="6"/>
        <w:rPr>
          <w:sz w:val="33"/>
        </w:rPr>
      </w:pPr>
    </w:p>
    <w:p>
      <w:pPr>
        <w:pStyle w:val="Heading3"/>
        <w:jc w:val="left"/>
      </w:pPr>
      <w:r>
        <w:rPr/>
        <w:t>Art. 6 - Ambito di applicazione</w:t>
      </w:r>
    </w:p>
    <w:p>
      <w:pPr>
        <w:pStyle w:val="BodyText"/>
        <w:spacing w:before="5"/>
        <w:rPr>
          <w:sz w:val="31"/>
        </w:rPr>
      </w:pPr>
    </w:p>
    <w:p>
      <w:pPr>
        <w:pStyle w:val="Heading3"/>
        <w:numPr>
          <w:ilvl w:val="0"/>
          <w:numId w:val="295"/>
        </w:numPr>
        <w:tabs>
          <w:tab w:pos="1406" w:val="left" w:leader="none"/>
        </w:tabs>
        <w:spacing w:line="240" w:lineRule="auto" w:before="1" w:after="0"/>
        <w:ind w:left="1405" w:right="0" w:hanging="274"/>
        <w:jc w:val="left"/>
      </w:pPr>
      <w:r>
        <w:rPr/>
        <w:t>Costituiscono</w:t>
      </w:r>
      <w:r>
        <w:rPr>
          <w:spacing w:val="-28"/>
        </w:rPr>
        <w:t> </w:t>
      </w:r>
      <w:r>
        <w:rPr/>
        <w:t>comportamenti</w:t>
      </w:r>
      <w:r>
        <w:rPr>
          <w:spacing w:val="-30"/>
        </w:rPr>
        <w:t> </w:t>
      </w:r>
      <w:r>
        <w:rPr/>
        <w:t>rilevanti</w:t>
      </w:r>
      <w:r>
        <w:rPr>
          <w:spacing w:val="-31"/>
        </w:rPr>
        <w:t> </w:t>
      </w:r>
      <w:r>
        <w:rPr/>
        <w:t>ai</w:t>
      </w:r>
      <w:r>
        <w:rPr>
          <w:spacing w:val="-27"/>
        </w:rPr>
        <w:t> </w:t>
      </w:r>
      <w:r>
        <w:rPr/>
        <w:t>fini</w:t>
      </w:r>
      <w:r>
        <w:rPr>
          <w:spacing w:val="-29"/>
        </w:rPr>
        <w:t> </w:t>
      </w:r>
      <w:r>
        <w:rPr/>
        <w:t>del</w:t>
      </w:r>
      <w:r>
        <w:rPr>
          <w:spacing w:val="-30"/>
        </w:rPr>
        <w:t> </w:t>
      </w:r>
      <w:r>
        <w:rPr/>
        <w:t>presente</w:t>
      </w:r>
      <w:r>
        <w:rPr>
          <w:spacing w:val="-30"/>
        </w:rPr>
        <w:t> </w:t>
      </w:r>
      <w:r>
        <w:rPr/>
        <w:t>Regolamento:</w:t>
      </w:r>
    </w:p>
    <w:p>
      <w:pPr>
        <w:pStyle w:val="Heading3"/>
        <w:numPr>
          <w:ilvl w:val="0"/>
          <w:numId w:val="296"/>
        </w:numPr>
        <w:tabs>
          <w:tab w:pos="1411" w:val="left" w:leader="none"/>
        </w:tabs>
        <w:spacing w:line="240" w:lineRule="auto" w:before="18" w:after="0"/>
        <w:ind w:left="1410" w:right="0" w:hanging="279"/>
        <w:jc w:val="left"/>
      </w:pPr>
      <w:r>
        <w:rPr/>
        <w:t>l’abuso</w:t>
      </w:r>
      <w:r>
        <w:rPr>
          <w:spacing w:val="-19"/>
        </w:rPr>
        <w:t> </w:t>
      </w:r>
      <w:r>
        <w:rPr/>
        <w:t>psicologico;</w:t>
      </w:r>
    </w:p>
    <w:p>
      <w:pPr>
        <w:pStyle w:val="Heading3"/>
        <w:numPr>
          <w:ilvl w:val="0"/>
          <w:numId w:val="296"/>
        </w:numPr>
        <w:tabs>
          <w:tab w:pos="1425" w:val="left" w:leader="none"/>
        </w:tabs>
        <w:spacing w:line="240" w:lineRule="auto" w:before="19" w:after="0"/>
        <w:ind w:left="1424" w:right="0" w:hanging="293"/>
        <w:jc w:val="left"/>
      </w:pPr>
      <w:r>
        <w:rPr/>
        <w:t>l’abuso</w:t>
      </w:r>
      <w:r>
        <w:rPr>
          <w:spacing w:val="-18"/>
        </w:rPr>
        <w:t> </w:t>
      </w:r>
      <w:r>
        <w:rPr/>
        <w:t>fisico;</w:t>
      </w:r>
    </w:p>
    <w:p>
      <w:pPr>
        <w:pStyle w:val="Heading3"/>
        <w:numPr>
          <w:ilvl w:val="0"/>
          <w:numId w:val="296"/>
        </w:numPr>
        <w:tabs>
          <w:tab w:pos="1398" w:val="left" w:leader="none"/>
        </w:tabs>
        <w:spacing w:line="240" w:lineRule="auto" w:before="21" w:after="0"/>
        <w:ind w:left="1397" w:right="0" w:hanging="266"/>
        <w:jc w:val="left"/>
      </w:pPr>
      <w:r>
        <w:rPr/>
        <w:t>le</w:t>
      </w:r>
      <w:r>
        <w:rPr>
          <w:spacing w:val="-20"/>
        </w:rPr>
        <w:t> </w:t>
      </w:r>
      <w:r>
        <w:rPr/>
        <w:t>molestie</w:t>
      </w:r>
      <w:r>
        <w:rPr>
          <w:spacing w:val="-20"/>
        </w:rPr>
        <w:t> </w:t>
      </w:r>
      <w:r>
        <w:rPr/>
        <w:t>e</w:t>
      </w:r>
      <w:r>
        <w:rPr>
          <w:spacing w:val="-20"/>
        </w:rPr>
        <w:t> </w:t>
      </w:r>
      <w:r>
        <w:rPr/>
        <w:t>gli</w:t>
      </w:r>
      <w:r>
        <w:rPr>
          <w:spacing w:val="-20"/>
        </w:rPr>
        <w:t> </w:t>
      </w:r>
      <w:r>
        <w:rPr/>
        <w:t>abusi</w:t>
      </w:r>
      <w:r>
        <w:rPr>
          <w:spacing w:val="-18"/>
        </w:rPr>
        <w:t> </w:t>
      </w:r>
      <w:r>
        <w:rPr/>
        <w:t>sessuali;</w:t>
      </w:r>
    </w:p>
    <w:p>
      <w:pPr>
        <w:pStyle w:val="Heading3"/>
        <w:numPr>
          <w:ilvl w:val="0"/>
          <w:numId w:val="296"/>
        </w:numPr>
        <w:tabs>
          <w:tab w:pos="1425" w:val="left" w:leader="none"/>
        </w:tabs>
        <w:spacing w:line="240" w:lineRule="auto" w:before="19" w:after="0"/>
        <w:ind w:left="1424" w:right="0" w:hanging="293"/>
        <w:jc w:val="left"/>
      </w:pPr>
      <w:r>
        <w:rPr/>
        <w:t>il</w:t>
      </w:r>
      <w:r>
        <w:rPr>
          <w:spacing w:val="-24"/>
        </w:rPr>
        <w:t> </w:t>
      </w:r>
      <w:r>
        <w:rPr/>
        <w:t>bullismo,</w:t>
      </w:r>
      <w:r>
        <w:rPr>
          <w:spacing w:val="-22"/>
        </w:rPr>
        <w:t> </w:t>
      </w:r>
      <w:r>
        <w:rPr/>
        <w:t>il</w:t>
      </w:r>
      <w:r>
        <w:rPr>
          <w:spacing w:val="-21"/>
        </w:rPr>
        <w:t> </w:t>
      </w:r>
      <w:r>
        <w:rPr/>
        <w:t>cyberbullismo</w:t>
      </w:r>
      <w:r>
        <w:rPr>
          <w:spacing w:val="-21"/>
        </w:rPr>
        <w:t> </w:t>
      </w:r>
      <w:r>
        <w:rPr/>
        <w:t>e</w:t>
      </w:r>
      <w:r>
        <w:rPr>
          <w:spacing w:val="-24"/>
        </w:rPr>
        <w:t> </w:t>
      </w:r>
      <w:r>
        <w:rPr/>
        <w:t>i</w:t>
      </w:r>
      <w:r>
        <w:rPr>
          <w:spacing w:val="-23"/>
        </w:rPr>
        <w:t> </w:t>
      </w:r>
      <w:r>
        <w:rPr/>
        <w:t>comportamenti</w:t>
      </w:r>
      <w:r>
        <w:rPr>
          <w:spacing w:val="-24"/>
        </w:rPr>
        <w:t> </w:t>
      </w:r>
      <w:r>
        <w:rPr/>
        <w:t>discriminatori;</w:t>
      </w:r>
    </w:p>
    <w:p>
      <w:pPr>
        <w:pStyle w:val="Heading3"/>
        <w:numPr>
          <w:ilvl w:val="0"/>
          <w:numId w:val="296"/>
        </w:numPr>
        <w:tabs>
          <w:tab w:pos="1419" w:val="left" w:leader="none"/>
        </w:tabs>
        <w:spacing w:line="240" w:lineRule="auto" w:before="21" w:after="0"/>
        <w:ind w:left="1418" w:right="0" w:hanging="287"/>
        <w:jc w:val="left"/>
      </w:pPr>
      <w:r>
        <w:rPr/>
        <w:t>l’abuso</w:t>
      </w:r>
      <w:r>
        <w:rPr>
          <w:spacing w:val="-20"/>
        </w:rPr>
        <w:t> </w:t>
      </w:r>
      <w:r>
        <w:rPr/>
        <w:t>dei</w:t>
      </w:r>
      <w:r>
        <w:rPr>
          <w:spacing w:val="-22"/>
        </w:rPr>
        <w:t> </w:t>
      </w:r>
      <w:r>
        <w:rPr/>
        <w:t>mezzi</w:t>
      </w:r>
      <w:r>
        <w:rPr>
          <w:spacing w:val="-19"/>
        </w:rPr>
        <w:t> </w:t>
      </w:r>
      <w:r>
        <w:rPr/>
        <w:t>di</w:t>
      </w:r>
      <w:r>
        <w:rPr>
          <w:spacing w:val="-17"/>
        </w:rPr>
        <w:t> </w:t>
      </w:r>
      <w:r>
        <w:rPr/>
        <w:t>correzione;</w:t>
      </w:r>
    </w:p>
    <w:p>
      <w:pPr>
        <w:pStyle w:val="Heading3"/>
        <w:numPr>
          <w:ilvl w:val="0"/>
          <w:numId w:val="296"/>
        </w:numPr>
        <w:tabs>
          <w:tab w:pos="1363" w:val="left" w:leader="none"/>
        </w:tabs>
        <w:spacing w:line="240" w:lineRule="auto" w:before="19" w:after="0"/>
        <w:ind w:left="1362" w:right="0" w:hanging="231"/>
        <w:jc w:val="left"/>
      </w:pPr>
      <w:r>
        <w:rPr/>
        <w:t>l’omissione</w:t>
      </w:r>
      <w:r>
        <w:rPr>
          <w:spacing w:val="-25"/>
        </w:rPr>
        <w:t> </w:t>
      </w:r>
      <w:r>
        <w:rPr/>
        <w:t>negligente</w:t>
      </w:r>
      <w:r>
        <w:rPr>
          <w:spacing w:val="-24"/>
        </w:rPr>
        <w:t> </w:t>
      </w:r>
      <w:r>
        <w:rPr/>
        <w:t>di</w:t>
      </w:r>
      <w:r>
        <w:rPr>
          <w:spacing w:val="-23"/>
        </w:rPr>
        <w:t> </w:t>
      </w:r>
      <w:r>
        <w:rPr/>
        <w:t>assistenza</w:t>
      </w:r>
      <w:r>
        <w:rPr>
          <w:spacing w:val="-26"/>
        </w:rPr>
        <w:t> </w:t>
      </w:r>
      <w:r>
        <w:rPr/>
        <w:t>(c.d.</w:t>
      </w:r>
      <w:r>
        <w:rPr>
          <w:spacing w:val="-25"/>
        </w:rPr>
        <w:t> </w:t>
      </w:r>
      <w:r>
        <w:rPr/>
        <w:t>“neglect”),</w:t>
      </w:r>
      <w:r>
        <w:rPr>
          <w:spacing w:val="-24"/>
        </w:rPr>
        <w:t> </w:t>
      </w:r>
      <w:r>
        <w:rPr/>
        <w:t>incuria.</w:t>
      </w:r>
    </w:p>
    <w:p>
      <w:pPr>
        <w:pStyle w:val="Heading3"/>
        <w:numPr>
          <w:ilvl w:val="0"/>
          <w:numId w:val="296"/>
        </w:numPr>
        <w:tabs>
          <w:tab w:pos="1411" w:val="left" w:leader="none"/>
        </w:tabs>
        <w:spacing w:line="240" w:lineRule="auto" w:before="22" w:after="0"/>
        <w:ind w:left="1410" w:right="0" w:hanging="279"/>
        <w:jc w:val="left"/>
      </w:pPr>
      <w:r>
        <w:rPr/>
        <w:t>comportamenti</w:t>
      </w:r>
      <w:r>
        <w:rPr>
          <w:spacing w:val="-22"/>
        </w:rPr>
        <w:t> </w:t>
      </w:r>
      <w:r>
        <w:rPr/>
        <w:t>discriminatori</w:t>
      </w:r>
      <w:r>
        <w:rPr>
          <w:spacing w:val="-24"/>
        </w:rPr>
        <w:t> </w:t>
      </w:r>
      <w:r>
        <w:rPr/>
        <w:t>e</w:t>
      </w:r>
      <w:r>
        <w:rPr>
          <w:spacing w:val="-21"/>
        </w:rPr>
        <w:t> </w:t>
      </w:r>
      <w:r>
        <w:rPr/>
        <w:t>abusi</w:t>
      </w:r>
      <w:r>
        <w:rPr>
          <w:spacing w:val="-22"/>
        </w:rPr>
        <w:t> </w:t>
      </w:r>
      <w:r>
        <w:rPr/>
        <w:t>di</w:t>
      </w:r>
      <w:r>
        <w:rPr>
          <w:spacing w:val="-24"/>
        </w:rPr>
        <w:t> </w:t>
      </w:r>
      <w:r>
        <w:rPr/>
        <w:t>matrice</w:t>
      </w:r>
      <w:r>
        <w:rPr>
          <w:spacing w:val="-21"/>
        </w:rPr>
        <w:t> </w:t>
      </w:r>
      <w:r>
        <w:rPr/>
        <w:t>religiosa.</w:t>
      </w:r>
    </w:p>
    <w:p>
      <w:pPr>
        <w:pStyle w:val="BodyText"/>
        <w:spacing w:before="3"/>
        <w:rPr>
          <w:sz w:val="31"/>
        </w:rPr>
      </w:pPr>
    </w:p>
    <w:p>
      <w:pPr>
        <w:pStyle w:val="Heading3"/>
        <w:numPr>
          <w:ilvl w:val="0"/>
          <w:numId w:val="295"/>
        </w:numPr>
        <w:tabs>
          <w:tab w:pos="1406" w:val="left" w:leader="none"/>
        </w:tabs>
        <w:spacing w:line="240" w:lineRule="auto" w:before="0" w:after="0"/>
        <w:ind w:left="1405" w:right="0" w:hanging="274"/>
        <w:jc w:val="both"/>
      </w:pPr>
      <w:r>
        <w:rPr/>
        <w:t>A</w:t>
      </w:r>
      <w:r>
        <w:rPr>
          <w:spacing w:val="-18"/>
        </w:rPr>
        <w:t> </w:t>
      </w:r>
      <w:r>
        <w:rPr/>
        <w:t>tal</w:t>
      </w:r>
      <w:r>
        <w:rPr>
          <w:spacing w:val="-19"/>
        </w:rPr>
        <w:t> </w:t>
      </w:r>
      <w:r>
        <w:rPr/>
        <w:t>fine,</w:t>
      </w:r>
      <w:r>
        <w:rPr>
          <w:spacing w:val="-18"/>
        </w:rPr>
        <w:t> </w:t>
      </w:r>
      <w:r>
        <w:rPr/>
        <w:t>vengono</w:t>
      </w:r>
      <w:r>
        <w:rPr>
          <w:spacing w:val="-19"/>
        </w:rPr>
        <w:t> </w:t>
      </w:r>
      <w:r>
        <w:rPr/>
        <w:t>considerati:</w:t>
      </w:r>
    </w:p>
    <w:p>
      <w:pPr>
        <w:pStyle w:val="Heading3"/>
        <w:numPr>
          <w:ilvl w:val="0"/>
          <w:numId w:val="297"/>
        </w:numPr>
        <w:tabs>
          <w:tab w:pos="1568" w:val="left" w:leader="none"/>
        </w:tabs>
        <w:spacing w:line="254" w:lineRule="auto" w:before="21" w:after="0"/>
        <w:ind w:left="1132" w:right="1136" w:firstLine="0"/>
        <w:jc w:val="both"/>
      </w:pPr>
      <w:r>
        <w:rPr/>
        <w:t>per “abuso psicologico”, qualsiasi atto indesiderato incluso l’isolamento, </w:t>
      </w:r>
      <w:r>
        <w:rPr>
          <w:w w:val="95"/>
        </w:rPr>
        <w:t>l’aggressione verbale, l’intimidazione o qualsiasi altro comportamento che possa </w:t>
      </w:r>
      <w:r>
        <w:rPr/>
        <w:t>diminuire</w:t>
      </w:r>
      <w:r>
        <w:rPr>
          <w:spacing w:val="-23"/>
        </w:rPr>
        <w:t> </w:t>
      </w:r>
      <w:r>
        <w:rPr/>
        <w:t>il</w:t>
      </w:r>
      <w:r>
        <w:rPr>
          <w:spacing w:val="-22"/>
        </w:rPr>
        <w:t> </w:t>
      </w:r>
      <w:r>
        <w:rPr/>
        <w:t>senso</w:t>
      </w:r>
      <w:r>
        <w:rPr>
          <w:spacing w:val="-21"/>
        </w:rPr>
        <w:t> </w:t>
      </w:r>
      <w:r>
        <w:rPr/>
        <w:t>di</w:t>
      </w:r>
      <w:r>
        <w:rPr>
          <w:spacing w:val="-22"/>
        </w:rPr>
        <w:t> </w:t>
      </w:r>
      <w:r>
        <w:rPr/>
        <w:t>autostima</w:t>
      </w:r>
      <w:r>
        <w:rPr>
          <w:spacing w:val="-22"/>
        </w:rPr>
        <w:t> </w:t>
      </w:r>
      <w:r>
        <w:rPr/>
        <w:t>del</w:t>
      </w:r>
      <w:r>
        <w:rPr>
          <w:spacing w:val="-23"/>
        </w:rPr>
        <w:t> </w:t>
      </w:r>
      <w:r>
        <w:rPr/>
        <w:t>Tesserato;</w:t>
      </w:r>
    </w:p>
    <w:p>
      <w:pPr>
        <w:pStyle w:val="Heading3"/>
        <w:numPr>
          <w:ilvl w:val="0"/>
          <w:numId w:val="297"/>
        </w:numPr>
        <w:tabs>
          <w:tab w:pos="1419" w:val="left" w:leader="none"/>
        </w:tabs>
        <w:spacing w:line="254" w:lineRule="auto" w:before="1" w:after="0"/>
        <w:ind w:left="1132" w:right="1134" w:firstLine="0"/>
        <w:jc w:val="both"/>
      </w:pPr>
      <w:r>
        <w:rPr>
          <w:w w:val="95"/>
        </w:rPr>
        <w:t>per</w:t>
      </w:r>
      <w:r>
        <w:rPr>
          <w:spacing w:val="-42"/>
          <w:w w:val="95"/>
        </w:rPr>
        <w:t> </w:t>
      </w:r>
      <w:r>
        <w:rPr>
          <w:w w:val="95"/>
        </w:rPr>
        <w:t>“abuso</w:t>
      </w:r>
      <w:r>
        <w:rPr>
          <w:spacing w:val="-40"/>
          <w:w w:val="95"/>
        </w:rPr>
        <w:t> </w:t>
      </w:r>
      <w:r>
        <w:rPr>
          <w:w w:val="95"/>
        </w:rPr>
        <w:t>fisico”,</w:t>
      </w:r>
      <w:r>
        <w:rPr>
          <w:spacing w:val="-40"/>
          <w:w w:val="95"/>
        </w:rPr>
        <w:t> </w:t>
      </w:r>
      <w:r>
        <w:rPr>
          <w:w w:val="95"/>
        </w:rPr>
        <w:t>qualsiasi</w:t>
      </w:r>
      <w:r>
        <w:rPr>
          <w:spacing w:val="-40"/>
          <w:w w:val="95"/>
        </w:rPr>
        <w:t> </w:t>
      </w:r>
      <w:r>
        <w:rPr>
          <w:w w:val="95"/>
        </w:rPr>
        <w:t>atto</w:t>
      </w:r>
      <w:r>
        <w:rPr>
          <w:spacing w:val="-42"/>
          <w:w w:val="95"/>
        </w:rPr>
        <w:t> </w:t>
      </w:r>
      <w:r>
        <w:rPr>
          <w:w w:val="95"/>
        </w:rPr>
        <w:t>deliberato</w:t>
      </w:r>
      <w:r>
        <w:rPr>
          <w:spacing w:val="-40"/>
          <w:w w:val="95"/>
        </w:rPr>
        <w:t> </w:t>
      </w:r>
      <w:r>
        <w:rPr>
          <w:w w:val="95"/>
        </w:rPr>
        <w:t>e</w:t>
      </w:r>
      <w:r>
        <w:rPr>
          <w:spacing w:val="-40"/>
          <w:w w:val="95"/>
        </w:rPr>
        <w:t> </w:t>
      </w:r>
      <w:r>
        <w:rPr>
          <w:w w:val="95"/>
        </w:rPr>
        <w:t>sgradito</w:t>
      </w:r>
      <w:r>
        <w:rPr>
          <w:spacing w:val="-39"/>
          <w:w w:val="95"/>
        </w:rPr>
        <w:t> </w:t>
      </w:r>
      <w:r>
        <w:rPr>
          <w:w w:val="95"/>
        </w:rPr>
        <w:t>che</w:t>
      </w:r>
      <w:r>
        <w:rPr>
          <w:spacing w:val="-39"/>
          <w:w w:val="95"/>
        </w:rPr>
        <w:t> </w:t>
      </w:r>
      <w:r>
        <w:rPr>
          <w:w w:val="95"/>
        </w:rPr>
        <w:t>sia</w:t>
      </w:r>
      <w:r>
        <w:rPr>
          <w:spacing w:val="-40"/>
          <w:w w:val="95"/>
        </w:rPr>
        <w:t> </w:t>
      </w:r>
      <w:r>
        <w:rPr>
          <w:w w:val="95"/>
        </w:rPr>
        <w:t>in</w:t>
      </w:r>
      <w:r>
        <w:rPr>
          <w:spacing w:val="-40"/>
          <w:w w:val="95"/>
        </w:rPr>
        <w:t> </w:t>
      </w:r>
      <w:r>
        <w:rPr>
          <w:w w:val="95"/>
        </w:rPr>
        <w:t>grado</w:t>
      </w:r>
      <w:r>
        <w:rPr>
          <w:spacing w:val="-41"/>
          <w:w w:val="95"/>
        </w:rPr>
        <w:t> </w:t>
      </w:r>
      <w:r>
        <w:rPr>
          <w:w w:val="95"/>
        </w:rPr>
        <w:t>in</w:t>
      </w:r>
      <w:r>
        <w:rPr>
          <w:spacing w:val="-42"/>
          <w:w w:val="95"/>
        </w:rPr>
        <w:t> </w:t>
      </w:r>
      <w:r>
        <w:rPr>
          <w:w w:val="95"/>
        </w:rPr>
        <w:t>senso</w:t>
      </w:r>
      <w:r>
        <w:rPr>
          <w:spacing w:val="-40"/>
          <w:w w:val="95"/>
        </w:rPr>
        <w:t> </w:t>
      </w:r>
      <w:r>
        <w:rPr>
          <w:w w:val="95"/>
        </w:rPr>
        <w:t>reale o</w:t>
      </w:r>
      <w:r>
        <w:rPr>
          <w:spacing w:val="-20"/>
          <w:w w:val="95"/>
        </w:rPr>
        <w:t> </w:t>
      </w:r>
      <w:r>
        <w:rPr>
          <w:w w:val="95"/>
        </w:rPr>
        <w:t>potenziale</w:t>
      </w:r>
      <w:r>
        <w:rPr>
          <w:spacing w:val="-22"/>
          <w:w w:val="95"/>
        </w:rPr>
        <w:t> </w:t>
      </w:r>
      <w:r>
        <w:rPr>
          <w:w w:val="95"/>
        </w:rPr>
        <w:t>di</w:t>
      </w:r>
      <w:r>
        <w:rPr>
          <w:spacing w:val="-19"/>
          <w:w w:val="95"/>
        </w:rPr>
        <w:t> </w:t>
      </w:r>
      <w:r>
        <w:rPr>
          <w:w w:val="95"/>
        </w:rPr>
        <w:t>causare</w:t>
      </w:r>
      <w:r>
        <w:rPr>
          <w:spacing w:val="-22"/>
          <w:w w:val="95"/>
        </w:rPr>
        <w:t> </w:t>
      </w:r>
      <w:r>
        <w:rPr>
          <w:w w:val="95"/>
        </w:rPr>
        <w:t>lesioni</w:t>
      </w:r>
      <w:r>
        <w:rPr>
          <w:spacing w:val="-19"/>
          <w:w w:val="95"/>
        </w:rPr>
        <w:t> </w:t>
      </w:r>
      <w:r>
        <w:rPr>
          <w:w w:val="95"/>
        </w:rPr>
        <w:t>o,</w:t>
      </w:r>
      <w:r>
        <w:rPr>
          <w:spacing w:val="-20"/>
          <w:w w:val="95"/>
        </w:rPr>
        <w:t> </w:t>
      </w:r>
      <w:r>
        <w:rPr>
          <w:w w:val="95"/>
        </w:rPr>
        <w:t>in</w:t>
      </w:r>
      <w:r>
        <w:rPr>
          <w:spacing w:val="-20"/>
          <w:w w:val="95"/>
        </w:rPr>
        <w:t> </w:t>
      </w:r>
      <w:r>
        <w:rPr>
          <w:w w:val="95"/>
        </w:rPr>
        <w:t>ogni</w:t>
      </w:r>
      <w:r>
        <w:rPr>
          <w:spacing w:val="-20"/>
          <w:w w:val="95"/>
        </w:rPr>
        <w:t> </w:t>
      </w:r>
      <w:r>
        <w:rPr>
          <w:w w:val="95"/>
        </w:rPr>
        <w:t>caso,</w:t>
      </w:r>
      <w:r>
        <w:rPr>
          <w:spacing w:val="-18"/>
          <w:w w:val="95"/>
        </w:rPr>
        <w:t> </w:t>
      </w:r>
      <w:r>
        <w:rPr>
          <w:w w:val="95"/>
        </w:rPr>
        <w:t>danni</w:t>
      </w:r>
      <w:r>
        <w:rPr>
          <w:spacing w:val="-17"/>
          <w:w w:val="95"/>
        </w:rPr>
        <w:t> </w:t>
      </w:r>
      <w:r>
        <w:rPr>
          <w:w w:val="95"/>
        </w:rPr>
        <w:t>alla</w:t>
      </w:r>
      <w:r>
        <w:rPr>
          <w:spacing w:val="-20"/>
          <w:w w:val="95"/>
        </w:rPr>
        <w:t> </w:t>
      </w:r>
      <w:r>
        <w:rPr>
          <w:w w:val="95"/>
        </w:rPr>
        <w:t>salute.</w:t>
      </w:r>
      <w:r>
        <w:rPr>
          <w:spacing w:val="-19"/>
          <w:w w:val="95"/>
        </w:rPr>
        <w:t> </w:t>
      </w:r>
      <w:r>
        <w:rPr>
          <w:w w:val="95"/>
        </w:rPr>
        <w:t>Tale</w:t>
      </w:r>
      <w:r>
        <w:rPr>
          <w:spacing w:val="-19"/>
          <w:w w:val="95"/>
        </w:rPr>
        <w:t> </w:t>
      </w:r>
      <w:r>
        <w:rPr>
          <w:w w:val="95"/>
        </w:rPr>
        <w:t>atto</w:t>
      </w:r>
      <w:r>
        <w:rPr>
          <w:spacing w:val="-19"/>
          <w:w w:val="95"/>
        </w:rPr>
        <w:t> </w:t>
      </w:r>
      <w:r>
        <w:rPr>
          <w:w w:val="95"/>
        </w:rPr>
        <w:t>può</w:t>
      </w:r>
      <w:r>
        <w:rPr>
          <w:spacing w:val="-20"/>
          <w:w w:val="95"/>
        </w:rPr>
        <w:t> </w:t>
      </w:r>
      <w:r>
        <w:rPr>
          <w:w w:val="95"/>
        </w:rPr>
        <w:t>anche consistere nel costringere un atleta a svolgere un’attività fisica inappropriata</w:t>
      </w:r>
      <w:r>
        <w:rPr>
          <w:spacing w:val="-31"/>
          <w:w w:val="95"/>
        </w:rPr>
        <w:t> </w:t>
      </w:r>
      <w:r>
        <w:rPr>
          <w:w w:val="95"/>
        </w:rPr>
        <w:t>come somministrare carichi di allenamento inadeguati in base all’età, genere, struttura e </w:t>
      </w:r>
      <w:r>
        <w:rPr/>
        <w:t>capacità</w:t>
      </w:r>
      <w:r>
        <w:rPr>
          <w:spacing w:val="-42"/>
        </w:rPr>
        <w:t> </w:t>
      </w:r>
      <w:r>
        <w:rPr/>
        <w:t>fisica</w:t>
      </w:r>
      <w:r>
        <w:rPr>
          <w:spacing w:val="-42"/>
        </w:rPr>
        <w:t> </w:t>
      </w:r>
      <w:r>
        <w:rPr/>
        <w:t>oppure</w:t>
      </w:r>
      <w:r>
        <w:rPr>
          <w:spacing w:val="-42"/>
        </w:rPr>
        <w:t> </w:t>
      </w:r>
      <w:r>
        <w:rPr/>
        <w:t>forzare</w:t>
      </w:r>
      <w:r>
        <w:rPr>
          <w:spacing w:val="-43"/>
        </w:rPr>
        <w:t> </w:t>
      </w:r>
      <w:r>
        <w:rPr/>
        <w:t>ad</w:t>
      </w:r>
      <w:r>
        <w:rPr>
          <w:spacing w:val="-41"/>
        </w:rPr>
        <w:t> </w:t>
      </w:r>
      <w:r>
        <w:rPr/>
        <w:t>allenarsi</w:t>
      </w:r>
      <w:r>
        <w:rPr>
          <w:spacing w:val="-42"/>
        </w:rPr>
        <w:t> </w:t>
      </w:r>
      <w:r>
        <w:rPr/>
        <w:t>atleti</w:t>
      </w:r>
      <w:r>
        <w:rPr>
          <w:spacing w:val="-42"/>
        </w:rPr>
        <w:t> </w:t>
      </w:r>
      <w:r>
        <w:rPr/>
        <w:t>ammalati,</w:t>
      </w:r>
      <w:r>
        <w:rPr>
          <w:spacing w:val="-41"/>
        </w:rPr>
        <w:t> </w:t>
      </w:r>
      <w:r>
        <w:rPr/>
        <w:t>infortunati</w:t>
      </w:r>
      <w:r>
        <w:rPr>
          <w:spacing w:val="-42"/>
        </w:rPr>
        <w:t> </w:t>
      </w:r>
      <w:r>
        <w:rPr/>
        <w:t>o</w:t>
      </w:r>
      <w:r>
        <w:rPr>
          <w:spacing w:val="-42"/>
        </w:rPr>
        <w:t> </w:t>
      </w:r>
      <w:r>
        <w:rPr/>
        <w:t>comunque</w:t>
      </w:r>
    </w:p>
    <w:p>
      <w:pPr>
        <w:pStyle w:val="BodyText"/>
        <w:spacing w:before="184"/>
        <w:ind w:right="1141"/>
        <w:jc w:val="right"/>
        <w:rPr>
          <w:rFonts w:ascii="Arial Narrow"/>
        </w:rPr>
      </w:pPr>
      <w:r>
        <w:rPr>
          <w:rFonts w:ascii="Arial Narrow"/>
          <w:w w:val="111"/>
        </w:rPr>
        <w:t>5</w:t>
      </w:r>
    </w:p>
    <w:p>
      <w:pPr>
        <w:spacing w:after="0"/>
        <w:jc w:val="right"/>
        <w:rPr>
          <w:rFonts w:ascii="Arial Narrow"/>
        </w:rPr>
        <w:sectPr>
          <w:pgSz w:w="11910" w:h="16840"/>
          <w:pgMar w:top="1580" w:bottom="280" w:left="0" w:right="0"/>
          <w:pgBorders w:offsetFrom="page">
            <w:top w:val="single" w:color="000000" w:space="24" w:sz="4"/>
            <w:left w:val="single" w:color="000000" w:space="24" w:sz="4"/>
            <w:bottom w:val="single" w:color="000000" w:space="24" w:sz="4"/>
            <w:right w:val="single" w:color="000000" w:space="24" w:sz="4"/>
          </w:pgBorders>
        </w:sectPr>
      </w:pPr>
    </w:p>
    <w:p>
      <w:pPr>
        <w:pStyle w:val="Heading3"/>
        <w:spacing w:line="256" w:lineRule="auto" w:before="21"/>
        <w:ind w:right="1138"/>
      </w:pPr>
      <w:r>
        <w:rPr/>
        <w:t>doloranti.</w:t>
      </w:r>
      <w:r>
        <w:rPr>
          <w:spacing w:val="-33"/>
        </w:rPr>
        <w:t> </w:t>
      </w:r>
      <w:r>
        <w:rPr/>
        <w:t>In</w:t>
      </w:r>
      <w:r>
        <w:rPr>
          <w:spacing w:val="-33"/>
        </w:rPr>
        <w:t> </w:t>
      </w:r>
      <w:r>
        <w:rPr/>
        <w:t>quest’ambito</w:t>
      </w:r>
      <w:r>
        <w:rPr>
          <w:spacing w:val="-33"/>
        </w:rPr>
        <w:t> </w:t>
      </w:r>
      <w:r>
        <w:rPr/>
        <w:t>rientrano</w:t>
      </w:r>
      <w:r>
        <w:rPr>
          <w:spacing w:val="-34"/>
        </w:rPr>
        <w:t> </w:t>
      </w:r>
      <w:r>
        <w:rPr/>
        <w:t>anche</w:t>
      </w:r>
      <w:r>
        <w:rPr>
          <w:spacing w:val="-32"/>
        </w:rPr>
        <w:t> </w:t>
      </w:r>
      <w:r>
        <w:rPr/>
        <w:t>quei</w:t>
      </w:r>
      <w:r>
        <w:rPr>
          <w:spacing w:val="-33"/>
        </w:rPr>
        <w:t> </w:t>
      </w:r>
      <w:r>
        <w:rPr/>
        <w:t>comportamenti</w:t>
      </w:r>
      <w:r>
        <w:rPr>
          <w:spacing w:val="-33"/>
        </w:rPr>
        <w:t> </w:t>
      </w:r>
      <w:r>
        <w:rPr/>
        <w:t>che</w:t>
      </w:r>
      <w:r>
        <w:rPr>
          <w:spacing w:val="-33"/>
        </w:rPr>
        <w:t> </w:t>
      </w:r>
      <w:r>
        <w:rPr/>
        <w:t>favoriscano</w:t>
      </w:r>
      <w:r>
        <w:rPr>
          <w:spacing w:val="-34"/>
        </w:rPr>
        <w:t> </w:t>
      </w:r>
      <w:r>
        <w:rPr/>
        <w:t>il consumo</w:t>
      </w:r>
      <w:r>
        <w:rPr>
          <w:spacing w:val="-45"/>
        </w:rPr>
        <w:t> </w:t>
      </w:r>
      <w:r>
        <w:rPr/>
        <w:t>di</w:t>
      </w:r>
      <w:r>
        <w:rPr>
          <w:spacing w:val="-44"/>
        </w:rPr>
        <w:t> </w:t>
      </w:r>
      <w:r>
        <w:rPr/>
        <w:t>alcool</w:t>
      </w:r>
      <w:r>
        <w:rPr>
          <w:spacing w:val="-43"/>
        </w:rPr>
        <w:t> </w:t>
      </w:r>
      <w:r>
        <w:rPr/>
        <w:t>o</w:t>
      </w:r>
      <w:r>
        <w:rPr>
          <w:spacing w:val="-45"/>
        </w:rPr>
        <w:t> </w:t>
      </w:r>
      <w:r>
        <w:rPr/>
        <w:t>le</w:t>
      </w:r>
      <w:r>
        <w:rPr>
          <w:spacing w:val="-45"/>
        </w:rPr>
        <w:t> </w:t>
      </w:r>
      <w:r>
        <w:rPr/>
        <w:t>pratiche</w:t>
      </w:r>
      <w:r>
        <w:rPr>
          <w:spacing w:val="-45"/>
        </w:rPr>
        <w:t> </w:t>
      </w:r>
      <w:r>
        <w:rPr/>
        <w:t>di</w:t>
      </w:r>
      <w:r>
        <w:rPr>
          <w:spacing w:val="-43"/>
        </w:rPr>
        <w:t> </w:t>
      </w:r>
      <w:r>
        <w:rPr/>
        <w:t>doping,</w:t>
      </w:r>
      <w:r>
        <w:rPr>
          <w:spacing w:val="-46"/>
        </w:rPr>
        <w:t> </w:t>
      </w:r>
      <w:r>
        <w:rPr/>
        <w:t>o</w:t>
      </w:r>
      <w:r>
        <w:rPr>
          <w:spacing w:val="-45"/>
        </w:rPr>
        <w:t> </w:t>
      </w:r>
      <w:r>
        <w:rPr/>
        <w:t>comunque</w:t>
      </w:r>
      <w:r>
        <w:rPr>
          <w:spacing w:val="-45"/>
        </w:rPr>
        <w:t> </w:t>
      </w:r>
      <w:r>
        <w:rPr/>
        <w:t>vietate</w:t>
      </w:r>
      <w:r>
        <w:rPr>
          <w:spacing w:val="-43"/>
        </w:rPr>
        <w:t> </w:t>
      </w:r>
      <w:r>
        <w:rPr/>
        <w:t>da</w:t>
      </w:r>
      <w:r>
        <w:rPr>
          <w:spacing w:val="-44"/>
        </w:rPr>
        <w:t> </w:t>
      </w:r>
      <w:r>
        <w:rPr/>
        <w:t>norme</w:t>
      </w:r>
      <w:r>
        <w:rPr>
          <w:spacing w:val="-46"/>
        </w:rPr>
        <w:t> </w:t>
      </w:r>
      <w:r>
        <w:rPr/>
        <w:t>vigenti;</w:t>
      </w:r>
    </w:p>
    <w:p>
      <w:pPr>
        <w:pStyle w:val="Heading3"/>
        <w:numPr>
          <w:ilvl w:val="0"/>
          <w:numId w:val="297"/>
        </w:numPr>
        <w:tabs>
          <w:tab w:pos="1421" w:val="left" w:leader="none"/>
        </w:tabs>
        <w:spacing w:line="254" w:lineRule="auto" w:before="0" w:after="0"/>
        <w:ind w:left="1132" w:right="1136" w:firstLine="0"/>
        <w:jc w:val="both"/>
      </w:pPr>
      <w:r>
        <w:rPr>
          <w:w w:val="95"/>
        </w:rPr>
        <w:t>per</w:t>
      </w:r>
      <w:r>
        <w:rPr>
          <w:spacing w:val="-20"/>
          <w:w w:val="95"/>
        </w:rPr>
        <w:t> </w:t>
      </w:r>
      <w:r>
        <w:rPr>
          <w:w w:val="95"/>
        </w:rPr>
        <w:t>“molestie</w:t>
      </w:r>
      <w:r>
        <w:rPr>
          <w:spacing w:val="-18"/>
          <w:w w:val="95"/>
        </w:rPr>
        <w:t> </w:t>
      </w:r>
      <w:r>
        <w:rPr>
          <w:w w:val="95"/>
        </w:rPr>
        <w:t>o</w:t>
      </w:r>
      <w:r>
        <w:rPr>
          <w:spacing w:val="-19"/>
          <w:w w:val="95"/>
        </w:rPr>
        <w:t> </w:t>
      </w:r>
      <w:r>
        <w:rPr>
          <w:w w:val="95"/>
        </w:rPr>
        <w:t>abusi</w:t>
      </w:r>
      <w:r>
        <w:rPr>
          <w:spacing w:val="-17"/>
          <w:w w:val="95"/>
        </w:rPr>
        <w:t> </w:t>
      </w:r>
      <w:r>
        <w:rPr>
          <w:w w:val="95"/>
        </w:rPr>
        <w:t>sessuali”,</w:t>
      </w:r>
      <w:r>
        <w:rPr>
          <w:spacing w:val="-19"/>
          <w:w w:val="95"/>
        </w:rPr>
        <w:t> </w:t>
      </w:r>
      <w:r>
        <w:rPr>
          <w:w w:val="95"/>
        </w:rPr>
        <w:t>qualsiasi</w:t>
      </w:r>
      <w:r>
        <w:rPr>
          <w:spacing w:val="-20"/>
          <w:w w:val="95"/>
        </w:rPr>
        <w:t> </w:t>
      </w:r>
      <w:r>
        <w:rPr>
          <w:w w:val="95"/>
        </w:rPr>
        <w:t>condotta</w:t>
      </w:r>
      <w:r>
        <w:rPr>
          <w:spacing w:val="-19"/>
          <w:w w:val="95"/>
        </w:rPr>
        <w:t> </w:t>
      </w:r>
      <w:r>
        <w:rPr>
          <w:w w:val="95"/>
        </w:rPr>
        <w:t>verbale,</w:t>
      </w:r>
      <w:r>
        <w:rPr>
          <w:spacing w:val="-21"/>
          <w:w w:val="95"/>
        </w:rPr>
        <w:t> </w:t>
      </w:r>
      <w:r>
        <w:rPr>
          <w:w w:val="95"/>
        </w:rPr>
        <w:t>non</w:t>
      </w:r>
      <w:r>
        <w:rPr>
          <w:spacing w:val="-19"/>
          <w:w w:val="95"/>
        </w:rPr>
        <w:t> </w:t>
      </w:r>
      <w:r>
        <w:rPr>
          <w:w w:val="95"/>
        </w:rPr>
        <w:t>verbale</w:t>
      </w:r>
      <w:r>
        <w:rPr>
          <w:spacing w:val="-21"/>
          <w:w w:val="95"/>
        </w:rPr>
        <w:t> </w:t>
      </w:r>
      <w:r>
        <w:rPr>
          <w:w w:val="95"/>
        </w:rPr>
        <w:t>e/o</w:t>
      </w:r>
      <w:r>
        <w:rPr>
          <w:spacing w:val="-20"/>
          <w:w w:val="95"/>
        </w:rPr>
        <w:t> </w:t>
      </w:r>
      <w:r>
        <w:rPr>
          <w:w w:val="95"/>
        </w:rPr>
        <w:t>fisica, avente</w:t>
      </w:r>
      <w:r>
        <w:rPr>
          <w:spacing w:val="-56"/>
          <w:w w:val="95"/>
        </w:rPr>
        <w:t> </w:t>
      </w:r>
      <w:r>
        <w:rPr>
          <w:w w:val="95"/>
        </w:rPr>
        <w:t>connotazione</w:t>
      </w:r>
      <w:r>
        <w:rPr>
          <w:spacing w:val="-57"/>
          <w:w w:val="95"/>
        </w:rPr>
        <w:t> </w:t>
      </w:r>
      <w:r>
        <w:rPr>
          <w:w w:val="95"/>
        </w:rPr>
        <w:t>sessuale</w:t>
      </w:r>
      <w:r>
        <w:rPr>
          <w:spacing w:val="-57"/>
          <w:w w:val="95"/>
        </w:rPr>
        <w:t> </w:t>
      </w:r>
      <w:r>
        <w:rPr>
          <w:w w:val="95"/>
        </w:rPr>
        <w:t>e</w:t>
      </w:r>
      <w:r>
        <w:rPr>
          <w:spacing w:val="-56"/>
          <w:w w:val="95"/>
        </w:rPr>
        <w:t> </w:t>
      </w:r>
      <w:r>
        <w:rPr>
          <w:w w:val="95"/>
        </w:rPr>
        <w:t>considerata</w:t>
      </w:r>
      <w:r>
        <w:rPr>
          <w:spacing w:val="-56"/>
          <w:w w:val="95"/>
        </w:rPr>
        <w:t> </w:t>
      </w:r>
      <w:r>
        <w:rPr>
          <w:w w:val="95"/>
        </w:rPr>
        <w:t>non</w:t>
      </w:r>
      <w:r>
        <w:rPr>
          <w:spacing w:val="-56"/>
          <w:w w:val="95"/>
        </w:rPr>
        <w:t> </w:t>
      </w:r>
      <w:r>
        <w:rPr>
          <w:w w:val="95"/>
        </w:rPr>
        <w:t>desiderata</w:t>
      </w:r>
      <w:r>
        <w:rPr>
          <w:spacing w:val="-56"/>
          <w:w w:val="95"/>
        </w:rPr>
        <w:t> </w:t>
      </w:r>
      <w:r>
        <w:rPr>
          <w:w w:val="95"/>
        </w:rPr>
        <w:t>o</w:t>
      </w:r>
      <w:r>
        <w:rPr>
          <w:spacing w:val="-56"/>
          <w:w w:val="95"/>
        </w:rPr>
        <w:t> </w:t>
      </w:r>
      <w:r>
        <w:rPr>
          <w:w w:val="95"/>
        </w:rPr>
        <w:t>il</w:t>
      </w:r>
      <w:r>
        <w:rPr>
          <w:spacing w:val="-56"/>
          <w:w w:val="95"/>
        </w:rPr>
        <w:t> </w:t>
      </w:r>
      <w:r>
        <w:rPr>
          <w:w w:val="95"/>
        </w:rPr>
        <w:t>cui</w:t>
      </w:r>
      <w:r>
        <w:rPr>
          <w:spacing w:val="-55"/>
          <w:w w:val="95"/>
        </w:rPr>
        <w:t> </w:t>
      </w:r>
      <w:r>
        <w:rPr>
          <w:w w:val="95"/>
        </w:rPr>
        <w:t>consenso</w:t>
      </w:r>
      <w:r>
        <w:rPr>
          <w:spacing w:val="-56"/>
          <w:w w:val="95"/>
        </w:rPr>
        <w:t> </w:t>
      </w:r>
      <w:r>
        <w:rPr>
          <w:w w:val="95"/>
        </w:rPr>
        <w:t>è</w:t>
      </w:r>
      <w:r>
        <w:rPr>
          <w:spacing w:val="-56"/>
          <w:w w:val="95"/>
        </w:rPr>
        <w:t> </w:t>
      </w:r>
      <w:r>
        <w:rPr>
          <w:w w:val="95"/>
        </w:rPr>
        <w:t>forzato, </w:t>
      </w:r>
      <w:r>
        <w:rPr/>
        <w:t>manipolato o</w:t>
      </w:r>
      <w:r>
        <w:rPr>
          <w:spacing w:val="-37"/>
        </w:rPr>
        <w:t> </w:t>
      </w:r>
      <w:r>
        <w:rPr/>
        <w:t>negato;</w:t>
      </w:r>
    </w:p>
    <w:p>
      <w:pPr>
        <w:pStyle w:val="Heading3"/>
        <w:numPr>
          <w:ilvl w:val="0"/>
          <w:numId w:val="297"/>
        </w:numPr>
        <w:tabs>
          <w:tab w:pos="1414" w:val="left" w:leader="none"/>
        </w:tabs>
        <w:spacing w:line="254" w:lineRule="auto" w:before="0" w:after="0"/>
        <w:ind w:left="1132" w:right="1134" w:firstLine="0"/>
        <w:jc w:val="both"/>
      </w:pPr>
      <w:r>
        <w:rPr>
          <w:w w:val="95"/>
        </w:rPr>
        <w:t>per</w:t>
      </w:r>
      <w:r>
        <w:rPr>
          <w:spacing w:val="-51"/>
          <w:w w:val="95"/>
        </w:rPr>
        <w:t> </w:t>
      </w:r>
      <w:r>
        <w:rPr>
          <w:w w:val="95"/>
        </w:rPr>
        <w:t>“bullismo</w:t>
      </w:r>
      <w:r>
        <w:rPr>
          <w:spacing w:val="-49"/>
          <w:w w:val="95"/>
        </w:rPr>
        <w:t> </w:t>
      </w:r>
      <w:r>
        <w:rPr>
          <w:w w:val="95"/>
        </w:rPr>
        <w:t>o</w:t>
      </w:r>
      <w:r>
        <w:rPr>
          <w:spacing w:val="-50"/>
          <w:w w:val="95"/>
        </w:rPr>
        <w:t> </w:t>
      </w:r>
      <w:r>
        <w:rPr>
          <w:w w:val="95"/>
        </w:rPr>
        <w:t>cyberbullismo”,</w:t>
      </w:r>
      <w:r>
        <w:rPr>
          <w:spacing w:val="-50"/>
          <w:w w:val="95"/>
        </w:rPr>
        <w:t> </w:t>
      </w:r>
      <w:r>
        <w:rPr>
          <w:w w:val="95"/>
        </w:rPr>
        <w:t>qualsiasi</w:t>
      </w:r>
      <w:r>
        <w:rPr>
          <w:spacing w:val="-50"/>
          <w:w w:val="95"/>
        </w:rPr>
        <w:t> </w:t>
      </w:r>
      <w:r>
        <w:rPr>
          <w:w w:val="95"/>
        </w:rPr>
        <w:t>comportamento</w:t>
      </w:r>
      <w:r>
        <w:rPr>
          <w:spacing w:val="-49"/>
          <w:w w:val="95"/>
        </w:rPr>
        <w:t> </w:t>
      </w:r>
      <w:r>
        <w:rPr>
          <w:w w:val="95"/>
        </w:rPr>
        <w:t>aggressivo</w:t>
      </w:r>
      <w:r>
        <w:rPr>
          <w:spacing w:val="-50"/>
          <w:w w:val="95"/>
        </w:rPr>
        <w:t> </w:t>
      </w:r>
      <w:r>
        <w:rPr>
          <w:w w:val="95"/>
        </w:rPr>
        <w:t>da</w:t>
      </w:r>
      <w:r>
        <w:rPr>
          <w:spacing w:val="-49"/>
          <w:w w:val="95"/>
        </w:rPr>
        <w:t> </w:t>
      </w:r>
      <w:r>
        <w:rPr>
          <w:w w:val="95"/>
        </w:rPr>
        <w:t>parte</w:t>
      </w:r>
      <w:r>
        <w:rPr>
          <w:spacing w:val="-50"/>
          <w:w w:val="95"/>
        </w:rPr>
        <w:t> </w:t>
      </w:r>
      <w:r>
        <w:rPr>
          <w:w w:val="95"/>
        </w:rPr>
        <w:t>di</w:t>
      </w:r>
      <w:r>
        <w:rPr>
          <w:spacing w:val="-49"/>
          <w:w w:val="95"/>
        </w:rPr>
        <w:t> </w:t>
      </w:r>
      <w:r>
        <w:rPr>
          <w:w w:val="95"/>
        </w:rPr>
        <w:t>uno </w:t>
      </w:r>
      <w:r>
        <w:rPr/>
        <w:t>o più soggetti, personalmente, attraverso i social network o altri strumenti di comunicazione,</w:t>
      </w:r>
      <w:r>
        <w:rPr>
          <w:spacing w:val="-55"/>
        </w:rPr>
        <w:t> </w:t>
      </w:r>
      <w:r>
        <w:rPr/>
        <w:t>sia</w:t>
      </w:r>
      <w:r>
        <w:rPr>
          <w:spacing w:val="-55"/>
        </w:rPr>
        <w:t> </w:t>
      </w:r>
      <w:r>
        <w:rPr/>
        <w:t>che</w:t>
      </w:r>
      <w:r>
        <w:rPr>
          <w:spacing w:val="-55"/>
        </w:rPr>
        <w:t> </w:t>
      </w:r>
      <w:r>
        <w:rPr/>
        <w:t>si</w:t>
      </w:r>
      <w:r>
        <w:rPr>
          <w:spacing w:val="-55"/>
        </w:rPr>
        <w:t> </w:t>
      </w:r>
      <w:r>
        <w:rPr/>
        <w:t>tratti</w:t>
      </w:r>
      <w:r>
        <w:rPr>
          <w:spacing w:val="-55"/>
        </w:rPr>
        <w:t> </w:t>
      </w:r>
      <w:r>
        <w:rPr/>
        <w:t>di</w:t>
      </w:r>
      <w:r>
        <w:rPr>
          <w:spacing w:val="-54"/>
        </w:rPr>
        <w:t> </w:t>
      </w:r>
      <w:r>
        <w:rPr/>
        <w:t>caso</w:t>
      </w:r>
      <w:r>
        <w:rPr>
          <w:spacing w:val="-56"/>
        </w:rPr>
        <w:t> </w:t>
      </w:r>
      <w:r>
        <w:rPr/>
        <w:t>isolato</w:t>
      </w:r>
      <w:r>
        <w:rPr>
          <w:spacing w:val="-55"/>
        </w:rPr>
        <w:t> </w:t>
      </w:r>
      <w:r>
        <w:rPr/>
        <w:t>sia</w:t>
      </w:r>
      <w:r>
        <w:rPr>
          <w:spacing w:val="-55"/>
        </w:rPr>
        <w:t> </w:t>
      </w:r>
      <w:r>
        <w:rPr/>
        <w:t>di</w:t>
      </w:r>
      <w:r>
        <w:rPr>
          <w:spacing w:val="-56"/>
        </w:rPr>
        <w:t> </w:t>
      </w:r>
      <w:r>
        <w:rPr/>
        <w:t>atti</w:t>
      </w:r>
      <w:r>
        <w:rPr>
          <w:spacing w:val="-55"/>
        </w:rPr>
        <w:t> </w:t>
      </w:r>
      <w:r>
        <w:rPr/>
        <w:t>ripetuti</w:t>
      </w:r>
      <w:r>
        <w:rPr>
          <w:spacing w:val="-54"/>
        </w:rPr>
        <w:t> </w:t>
      </w:r>
      <w:r>
        <w:rPr/>
        <w:t>nel</w:t>
      </w:r>
      <w:r>
        <w:rPr>
          <w:spacing w:val="-55"/>
        </w:rPr>
        <w:t> </w:t>
      </w:r>
      <w:r>
        <w:rPr/>
        <w:t>tempo,</w:t>
      </w:r>
      <w:r>
        <w:rPr>
          <w:spacing w:val="-55"/>
        </w:rPr>
        <w:t> </w:t>
      </w:r>
      <w:r>
        <w:rPr/>
        <w:t>che</w:t>
      </w:r>
      <w:r>
        <w:rPr>
          <w:spacing w:val="-55"/>
        </w:rPr>
        <w:t> </w:t>
      </w:r>
      <w:r>
        <w:rPr/>
        <w:t>tende </w:t>
      </w:r>
      <w:r>
        <w:rPr>
          <w:w w:val="95"/>
        </w:rPr>
        <w:t>a</w:t>
      </w:r>
      <w:r>
        <w:rPr>
          <w:spacing w:val="-26"/>
          <w:w w:val="95"/>
        </w:rPr>
        <w:t> </w:t>
      </w:r>
      <w:r>
        <w:rPr>
          <w:w w:val="95"/>
        </w:rPr>
        <w:t>infliggere</w:t>
      </w:r>
      <w:r>
        <w:rPr>
          <w:spacing w:val="-26"/>
          <w:w w:val="95"/>
        </w:rPr>
        <w:t> </w:t>
      </w:r>
      <w:r>
        <w:rPr>
          <w:w w:val="95"/>
        </w:rPr>
        <w:t>una</w:t>
      </w:r>
      <w:r>
        <w:rPr>
          <w:spacing w:val="-26"/>
          <w:w w:val="95"/>
        </w:rPr>
        <w:t> </w:t>
      </w:r>
      <w:r>
        <w:rPr>
          <w:w w:val="95"/>
        </w:rPr>
        <w:t>sofferenza</w:t>
      </w:r>
      <w:r>
        <w:rPr>
          <w:spacing w:val="-26"/>
          <w:w w:val="95"/>
        </w:rPr>
        <w:t> </w:t>
      </w:r>
      <w:r>
        <w:rPr>
          <w:w w:val="95"/>
        </w:rPr>
        <w:t>psicologica</w:t>
      </w:r>
      <w:r>
        <w:rPr>
          <w:spacing w:val="-26"/>
          <w:w w:val="95"/>
        </w:rPr>
        <w:t> </w:t>
      </w:r>
      <w:r>
        <w:rPr>
          <w:w w:val="95"/>
        </w:rPr>
        <w:t>e</w:t>
      </w:r>
      <w:r>
        <w:rPr>
          <w:spacing w:val="-24"/>
          <w:w w:val="95"/>
        </w:rPr>
        <w:t> </w:t>
      </w:r>
      <w:r>
        <w:rPr>
          <w:w w:val="95"/>
        </w:rPr>
        <w:t>fisica</w:t>
      </w:r>
      <w:r>
        <w:rPr>
          <w:spacing w:val="-24"/>
          <w:w w:val="95"/>
        </w:rPr>
        <w:t> </w:t>
      </w:r>
      <w:r>
        <w:rPr>
          <w:w w:val="95"/>
        </w:rPr>
        <w:t>o</w:t>
      </w:r>
      <w:r>
        <w:rPr>
          <w:spacing w:val="-26"/>
          <w:w w:val="95"/>
        </w:rPr>
        <w:t> </w:t>
      </w:r>
      <w:r>
        <w:rPr>
          <w:w w:val="95"/>
        </w:rPr>
        <w:t>a</w:t>
      </w:r>
      <w:r>
        <w:rPr>
          <w:spacing w:val="-26"/>
          <w:w w:val="95"/>
        </w:rPr>
        <w:t> </w:t>
      </w:r>
      <w:r>
        <w:rPr>
          <w:w w:val="95"/>
        </w:rPr>
        <w:t>provocare</w:t>
      </w:r>
      <w:r>
        <w:rPr>
          <w:spacing w:val="-26"/>
          <w:w w:val="95"/>
        </w:rPr>
        <w:t> </w:t>
      </w:r>
      <w:r>
        <w:rPr>
          <w:w w:val="95"/>
        </w:rPr>
        <w:t>l’isolamento</w:t>
      </w:r>
      <w:r>
        <w:rPr>
          <w:spacing w:val="-25"/>
          <w:w w:val="95"/>
        </w:rPr>
        <w:t> </w:t>
      </w:r>
      <w:r>
        <w:rPr>
          <w:w w:val="95"/>
        </w:rPr>
        <w:t>sociale</w:t>
      </w:r>
      <w:r>
        <w:rPr>
          <w:spacing w:val="-26"/>
          <w:w w:val="95"/>
        </w:rPr>
        <w:t> </w:t>
      </w:r>
      <w:r>
        <w:rPr>
          <w:w w:val="95"/>
        </w:rPr>
        <w:t>del </w:t>
      </w:r>
      <w:r>
        <w:rPr/>
        <w:t>Tesserato;</w:t>
      </w:r>
    </w:p>
    <w:p>
      <w:pPr>
        <w:pStyle w:val="Heading3"/>
        <w:numPr>
          <w:ilvl w:val="0"/>
          <w:numId w:val="297"/>
        </w:numPr>
        <w:tabs>
          <w:tab w:pos="1425" w:val="left" w:leader="none"/>
        </w:tabs>
        <w:spacing w:line="254" w:lineRule="auto" w:before="1" w:after="0"/>
        <w:ind w:left="1132" w:right="1136" w:firstLine="0"/>
        <w:jc w:val="both"/>
      </w:pPr>
      <w:r>
        <w:rPr>
          <w:w w:val="95"/>
        </w:rPr>
        <w:t>per</w:t>
      </w:r>
      <w:r>
        <w:rPr>
          <w:spacing w:val="-21"/>
          <w:w w:val="95"/>
        </w:rPr>
        <w:t> </w:t>
      </w:r>
      <w:r>
        <w:rPr>
          <w:w w:val="95"/>
        </w:rPr>
        <w:t>“abuso</w:t>
      </w:r>
      <w:r>
        <w:rPr>
          <w:spacing w:val="-20"/>
          <w:w w:val="95"/>
        </w:rPr>
        <w:t> </w:t>
      </w:r>
      <w:r>
        <w:rPr>
          <w:w w:val="95"/>
        </w:rPr>
        <w:t>dei</w:t>
      </w:r>
      <w:r>
        <w:rPr>
          <w:spacing w:val="-21"/>
          <w:w w:val="95"/>
        </w:rPr>
        <w:t> </w:t>
      </w:r>
      <w:r>
        <w:rPr>
          <w:w w:val="95"/>
        </w:rPr>
        <w:t>mezzi</w:t>
      </w:r>
      <w:r>
        <w:rPr>
          <w:spacing w:val="-20"/>
          <w:w w:val="95"/>
        </w:rPr>
        <w:t> </w:t>
      </w:r>
      <w:r>
        <w:rPr>
          <w:w w:val="95"/>
        </w:rPr>
        <w:t>di</w:t>
      </w:r>
      <w:r>
        <w:rPr>
          <w:spacing w:val="-21"/>
          <w:w w:val="95"/>
        </w:rPr>
        <w:t> </w:t>
      </w:r>
      <w:r>
        <w:rPr>
          <w:w w:val="95"/>
        </w:rPr>
        <w:t>correzione”,</w:t>
      </w:r>
      <w:r>
        <w:rPr>
          <w:spacing w:val="-19"/>
          <w:w w:val="95"/>
        </w:rPr>
        <w:t> </w:t>
      </w:r>
      <w:r>
        <w:rPr>
          <w:w w:val="95"/>
        </w:rPr>
        <w:t>la</w:t>
      </w:r>
      <w:r>
        <w:rPr>
          <w:spacing w:val="-23"/>
          <w:w w:val="95"/>
        </w:rPr>
        <w:t> </w:t>
      </w:r>
      <w:r>
        <w:rPr>
          <w:w w:val="95"/>
        </w:rPr>
        <w:t>condotta</w:t>
      </w:r>
      <w:r>
        <w:rPr>
          <w:spacing w:val="-20"/>
          <w:w w:val="95"/>
        </w:rPr>
        <w:t> </w:t>
      </w:r>
      <w:r>
        <w:rPr>
          <w:w w:val="95"/>
        </w:rPr>
        <w:t>che,</w:t>
      </w:r>
      <w:r>
        <w:rPr>
          <w:spacing w:val="-21"/>
          <w:w w:val="95"/>
        </w:rPr>
        <w:t> </w:t>
      </w:r>
      <w:r>
        <w:rPr>
          <w:w w:val="95"/>
        </w:rPr>
        <w:t>trascendendo</w:t>
      </w:r>
      <w:r>
        <w:rPr>
          <w:spacing w:val="-22"/>
          <w:w w:val="95"/>
        </w:rPr>
        <w:t> </w:t>
      </w:r>
      <w:r>
        <w:rPr>
          <w:w w:val="95"/>
        </w:rPr>
        <w:t>i</w:t>
      </w:r>
      <w:r>
        <w:rPr>
          <w:spacing w:val="-21"/>
          <w:w w:val="95"/>
        </w:rPr>
        <w:t> </w:t>
      </w:r>
      <w:r>
        <w:rPr>
          <w:w w:val="95"/>
        </w:rPr>
        <w:t>limiti</w:t>
      </w:r>
      <w:r>
        <w:rPr>
          <w:spacing w:val="-20"/>
          <w:w w:val="95"/>
        </w:rPr>
        <w:t> </w:t>
      </w:r>
      <w:r>
        <w:rPr>
          <w:w w:val="95"/>
        </w:rPr>
        <w:t>dell’uso del</w:t>
      </w:r>
      <w:r>
        <w:rPr>
          <w:spacing w:val="-29"/>
          <w:w w:val="95"/>
        </w:rPr>
        <w:t> </w:t>
      </w:r>
      <w:r>
        <w:rPr>
          <w:w w:val="95"/>
        </w:rPr>
        <w:t>potere</w:t>
      </w:r>
      <w:r>
        <w:rPr>
          <w:spacing w:val="-29"/>
          <w:w w:val="95"/>
        </w:rPr>
        <w:t> </w:t>
      </w:r>
      <w:r>
        <w:rPr>
          <w:w w:val="95"/>
        </w:rPr>
        <w:t>correttivo</w:t>
      </w:r>
      <w:r>
        <w:rPr>
          <w:spacing w:val="-32"/>
          <w:w w:val="95"/>
        </w:rPr>
        <w:t> </w:t>
      </w:r>
      <w:r>
        <w:rPr>
          <w:w w:val="95"/>
        </w:rPr>
        <w:t>e</w:t>
      </w:r>
      <w:r>
        <w:rPr>
          <w:spacing w:val="-28"/>
          <w:w w:val="95"/>
        </w:rPr>
        <w:t> </w:t>
      </w:r>
      <w:r>
        <w:rPr>
          <w:w w:val="95"/>
        </w:rPr>
        <w:t>disciplinare</w:t>
      </w:r>
      <w:r>
        <w:rPr>
          <w:spacing w:val="-29"/>
          <w:w w:val="95"/>
        </w:rPr>
        <w:t> </w:t>
      </w:r>
      <w:r>
        <w:rPr>
          <w:w w:val="95"/>
        </w:rPr>
        <w:t>spettante</w:t>
      </w:r>
      <w:r>
        <w:rPr>
          <w:spacing w:val="-29"/>
          <w:w w:val="95"/>
        </w:rPr>
        <w:t> </w:t>
      </w:r>
      <w:r>
        <w:rPr>
          <w:w w:val="95"/>
        </w:rPr>
        <w:t>a</w:t>
      </w:r>
      <w:r>
        <w:rPr>
          <w:spacing w:val="-27"/>
          <w:w w:val="95"/>
        </w:rPr>
        <w:t> </w:t>
      </w:r>
      <w:r>
        <w:rPr>
          <w:w w:val="95"/>
        </w:rPr>
        <w:t>un</w:t>
      </w:r>
      <w:r>
        <w:rPr>
          <w:spacing w:val="-29"/>
          <w:w w:val="95"/>
        </w:rPr>
        <w:t> </w:t>
      </w:r>
      <w:r>
        <w:rPr>
          <w:w w:val="95"/>
        </w:rPr>
        <w:t>Tecnico</w:t>
      </w:r>
      <w:r>
        <w:rPr>
          <w:spacing w:val="-28"/>
          <w:w w:val="95"/>
        </w:rPr>
        <w:t> </w:t>
      </w:r>
      <w:r>
        <w:rPr>
          <w:w w:val="95"/>
        </w:rPr>
        <w:t>o</w:t>
      </w:r>
      <w:r>
        <w:rPr>
          <w:spacing w:val="-29"/>
          <w:w w:val="95"/>
        </w:rPr>
        <w:t> </w:t>
      </w:r>
      <w:r>
        <w:rPr>
          <w:w w:val="95"/>
        </w:rPr>
        <w:t>un</w:t>
      </w:r>
      <w:r>
        <w:rPr>
          <w:spacing w:val="-29"/>
          <w:w w:val="95"/>
        </w:rPr>
        <w:t> </w:t>
      </w:r>
      <w:r>
        <w:rPr>
          <w:w w:val="95"/>
        </w:rPr>
        <w:t>Dirigente</w:t>
      </w:r>
      <w:r>
        <w:rPr>
          <w:spacing w:val="-28"/>
          <w:w w:val="95"/>
        </w:rPr>
        <w:t> </w:t>
      </w:r>
      <w:r>
        <w:rPr>
          <w:w w:val="95"/>
        </w:rPr>
        <w:t>nei</w:t>
      </w:r>
      <w:r>
        <w:rPr>
          <w:spacing w:val="-29"/>
          <w:w w:val="95"/>
        </w:rPr>
        <w:t> </w:t>
      </w:r>
      <w:r>
        <w:rPr>
          <w:w w:val="95"/>
        </w:rPr>
        <w:t>confronti </w:t>
      </w:r>
      <w:r>
        <w:rPr/>
        <w:t>della persona offesa, venga esercitato con modalità non adeguate o al fine di perseguire un interesse diverso da quello per il quale tale potere è conferito dall’ordinamento</w:t>
      </w:r>
      <w:r>
        <w:rPr>
          <w:spacing w:val="-19"/>
        </w:rPr>
        <w:t> </w:t>
      </w:r>
      <w:r>
        <w:rPr/>
        <w:t>federale;</w:t>
      </w:r>
    </w:p>
    <w:p>
      <w:pPr>
        <w:pStyle w:val="Heading3"/>
        <w:numPr>
          <w:ilvl w:val="0"/>
          <w:numId w:val="297"/>
        </w:numPr>
        <w:tabs>
          <w:tab w:pos="1363" w:val="left" w:leader="none"/>
        </w:tabs>
        <w:spacing w:line="254" w:lineRule="auto" w:before="2" w:after="0"/>
        <w:ind w:left="1132" w:right="1137" w:firstLine="0"/>
        <w:jc w:val="left"/>
      </w:pPr>
      <w:r>
        <w:rPr/>
        <w:t>per</w:t>
      </w:r>
      <w:r>
        <w:rPr>
          <w:spacing w:val="-50"/>
        </w:rPr>
        <w:t> </w:t>
      </w:r>
      <w:r>
        <w:rPr/>
        <w:t>“omissione</w:t>
      </w:r>
      <w:r>
        <w:rPr>
          <w:spacing w:val="-49"/>
        </w:rPr>
        <w:t> </w:t>
      </w:r>
      <w:r>
        <w:rPr/>
        <w:t>negligente</w:t>
      </w:r>
      <w:r>
        <w:rPr>
          <w:spacing w:val="-48"/>
        </w:rPr>
        <w:t> </w:t>
      </w:r>
      <w:r>
        <w:rPr/>
        <w:t>di</w:t>
      </w:r>
      <w:r>
        <w:rPr>
          <w:spacing w:val="-48"/>
        </w:rPr>
        <w:t> </w:t>
      </w:r>
      <w:r>
        <w:rPr/>
        <w:t>assistenza”</w:t>
      </w:r>
      <w:r>
        <w:rPr>
          <w:spacing w:val="-51"/>
        </w:rPr>
        <w:t> </w:t>
      </w:r>
      <w:r>
        <w:rPr/>
        <w:t>(c.d.</w:t>
      </w:r>
      <w:r>
        <w:rPr>
          <w:spacing w:val="-48"/>
        </w:rPr>
        <w:t> </w:t>
      </w:r>
      <w:r>
        <w:rPr/>
        <w:t>“neglect”),</w:t>
      </w:r>
      <w:r>
        <w:rPr>
          <w:spacing w:val="-49"/>
        </w:rPr>
        <w:t> </w:t>
      </w:r>
      <w:r>
        <w:rPr/>
        <w:t>si</w:t>
      </w:r>
      <w:r>
        <w:rPr>
          <w:spacing w:val="-49"/>
        </w:rPr>
        <w:t> </w:t>
      </w:r>
      <w:r>
        <w:rPr/>
        <w:t>intende</w:t>
      </w:r>
      <w:r>
        <w:rPr>
          <w:spacing w:val="-49"/>
        </w:rPr>
        <w:t> </w:t>
      </w:r>
      <w:r>
        <w:rPr/>
        <w:t>il</w:t>
      </w:r>
      <w:r>
        <w:rPr>
          <w:spacing w:val="-50"/>
        </w:rPr>
        <w:t> </w:t>
      </w:r>
      <w:r>
        <w:rPr/>
        <w:t>mancato </w:t>
      </w:r>
      <w:r>
        <w:rPr>
          <w:w w:val="95"/>
        </w:rPr>
        <w:t>intervento</w:t>
      </w:r>
      <w:r>
        <w:rPr>
          <w:spacing w:val="-47"/>
          <w:w w:val="95"/>
        </w:rPr>
        <w:t> </w:t>
      </w:r>
      <w:r>
        <w:rPr>
          <w:w w:val="95"/>
        </w:rPr>
        <w:t>di</w:t>
      </w:r>
      <w:r>
        <w:rPr>
          <w:spacing w:val="-49"/>
          <w:w w:val="95"/>
        </w:rPr>
        <w:t> </w:t>
      </w:r>
      <w:r>
        <w:rPr>
          <w:w w:val="95"/>
        </w:rPr>
        <w:t>un</w:t>
      </w:r>
      <w:r>
        <w:rPr>
          <w:spacing w:val="-47"/>
          <w:w w:val="95"/>
        </w:rPr>
        <w:t> </w:t>
      </w:r>
      <w:r>
        <w:rPr>
          <w:w w:val="95"/>
        </w:rPr>
        <w:t>Dirigente,</w:t>
      </w:r>
      <w:r>
        <w:rPr>
          <w:spacing w:val="-47"/>
          <w:w w:val="95"/>
        </w:rPr>
        <w:t> </w:t>
      </w:r>
      <w:r>
        <w:rPr>
          <w:w w:val="95"/>
        </w:rPr>
        <w:t>Tecnico</w:t>
      </w:r>
      <w:r>
        <w:rPr>
          <w:spacing w:val="-47"/>
          <w:w w:val="95"/>
        </w:rPr>
        <w:t> </w:t>
      </w:r>
      <w:r>
        <w:rPr>
          <w:w w:val="95"/>
        </w:rPr>
        <w:t>o</w:t>
      </w:r>
      <w:r>
        <w:rPr>
          <w:spacing w:val="-48"/>
          <w:w w:val="95"/>
        </w:rPr>
        <w:t> </w:t>
      </w:r>
      <w:r>
        <w:rPr>
          <w:w w:val="95"/>
        </w:rPr>
        <w:t>di</w:t>
      </w:r>
      <w:r>
        <w:rPr>
          <w:spacing w:val="-48"/>
          <w:w w:val="95"/>
        </w:rPr>
        <w:t> </w:t>
      </w:r>
      <w:r>
        <w:rPr>
          <w:w w:val="95"/>
        </w:rPr>
        <w:t>qualsiasi</w:t>
      </w:r>
      <w:r>
        <w:rPr>
          <w:spacing w:val="-47"/>
          <w:w w:val="95"/>
        </w:rPr>
        <w:t> </w:t>
      </w:r>
      <w:r>
        <w:rPr>
          <w:w w:val="95"/>
        </w:rPr>
        <w:t>Tesserato,</w:t>
      </w:r>
      <w:r>
        <w:rPr>
          <w:spacing w:val="-47"/>
          <w:w w:val="95"/>
        </w:rPr>
        <w:t> </w:t>
      </w:r>
      <w:r>
        <w:rPr>
          <w:w w:val="95"/>
        </w:rPr>
        <w:t>anche</w:t>
      </w:r>
      <w:r>
        <w:rPr>
          <w:spacing w:val="-47"/>
          <w:w w:val="95"/>
        </w:rPr>
        <w:t> </w:t>
      </w:r>
      <w:r>
        <w:rPr>
          <w:w w:val="95"/>
        </w:rPr>
        <w:t>in</w:t>
      </w:r>
      <w:r>
        <w:rPr>
          <w:spacing w:val="-46"/>
          <w:w w:val="95"/>
        </w:rPr>
        <w:t> </w:t>
      </w:r>
      <w:r>
        <w:rPr>
          <w:w w:val="95"/>
        </w:rPr>
        <w:t>ragione</w:t>
      </w:r>
      <w:r>
        <w:rPr>
          <w:spacing w:val="-49"/>
          <w:w w:val="95"/>
        </w:rPr>
        <w:t> </w:t>
      </w:r>
      <w:r>
        <w:rPr>
          <w:w w:val="95"/>
        </w:rPr>
        <w:t>dei</w:t>
      </w:r>
      <w:r>
        <w:rPr>
          <w:spacing w:val="-49"/>
          <w:w w:val="95"/>
        </w:rPr>
        <w:t> </w:t>
      </w:r>
      <w:r>
        <w:rPr>
          <w:w w:val="95"/>
        </w:rPr>
        <w:t>doveri che</w:t>
      </w:r>
      <w:r>
        <w:rPr>
          <w:spacing w:val="-18"/>
          <w:w w:val="95"/>
        </w:rPr>
        <w:t> </w:t>
      </w:r>
      <w:r>
        <w:rPr>
          <w:w w:val="95"/>
        </w:rPr>
        <w:t>derivano</w:t>
      </w:r>
      <w:r>
        <w:rPr>
          <w:spacing w:val="-17"/>
          <w:w w:val="95"/>
        </w:rPr>
        <w:t> </w:t>
      </w:r>
      <w:r>
        <w:rPr>
          <w:w w:val="95"/>
        </w:rPr>
        <w:t>dal</w:t>
      </w:r>
      <w:r>
        <w:rPr>
          <w:spacing w:val="-19"/>
          <w:w w:val="95"/>
        </w:rPr>
        <w:t> </w:t>
      </w:r>
      <w:r>
        <w:rPr>
          <w:w w:val="95"/>
        </w:rPr>
        <w:t>suo</w:t>
      </w:r>
      <w:r>
        <w:rPr>
          <w:spacing w:val="-19"/>
          <w:w w:val="95"/>
        </w:rPr>
        <w:t> </w:t>
      </w:r>
      <w:r>
        <w:rPr>
          <w:w w:val="95"/>
        </w:rPr>
        <w:t>ruolo</w:t>
      </w:r>
      <w:r>
        <w:rPr>
          <w:spacing w:val="-18"/>
          <w:w w:val="95"/>
        </w:rPr>
        <w:t> </w:t>
      </w:r>
      <w:r>
        <w:rPr>
          <w:w w:val="95"/>
        </w:rPr>
        <w:t>il</w:t>
      </w:r>
      <w:r>
        <w:rPr>
          <w:spacing w:val="-17"/>
          <w:w w:val="95"/>
        </w:rPr>
        <w:t> </w:t>
      </w:r>
      <w:r>
        <w:rPr>
          <w:w w:val="95"/>
        </w:rPr>
        <w:t>quale,</w:t>
      </w:r>
      <w:r>
        <w:rPr>
          <w:spacing w:val="-18"/>
          <w:w w:val="95"/>
        </w:rPr>
        <w:t> </w:t>
      </w:r>
      <w:r>
        <w:rPr>
          <w:w w:val="95"/>
        </w:rPr>
        <w:t>presa</w:t>
      </w:r>
      <w:r>
        <w:rPr>
          <w:spacing w:val="-19"/>
          <w:w w:val="95"/>
        </w:rPr>
        <w:t> </w:t>
      </w:r>
      <w:r>
        <w:rPr>
          <w:w w:val="95"/>
        </w:rPr>
        <w:t>conoscenza</w:t>
      </w:r>
      <w:r>
        <w:rPr>
          <w:spacing w:val="-18"/>
          <w:w w:val="95"/>
        </w:rPr>
        <w:t> </w:t>
      </w:r>
      <w:r>
        <w:rPr>
          <w:w w:val="95"/>
        </w:rPr>
        <w:t>di</w:t>
      </w:r>
      <w:r>
        <w:rPr>
          <w:spacing w:val="-19"/>
          <w:w w:val="95"/>
        </w:rPr>
        <w:t> </w:t>
      </w:r>
      <w:r>
        <w:rPr>
          <w:w w:val="95"/>
        </w:rPr>
        <w:t>uno</w:t>
      </w:r>
      <w:r>
        <w:rPr>
          <w:spacing w:val="-17"/>
          <w:w w:val="95"/>
        </w:rPr>
        <w:t> </w:t>
      </w:r>
      <w:r>
        <w:rPr>
          <w:w w:val="95"/>
        </w:rPr>
        <w:t>degli</w:t>
      </w:r>
      <w:r>
        <w:rPr>
          <w:spacing w:val="-17"/>
          <w:w w:val="95"/>
        </w:rPr>
        <w:t> </w:t>
      </w:r>
      <w:r>
        <w:rPr>
          <w:w w:val="95"/>
        </w:rPr>
        <w:t>eventi</w:t>
      </w:r>
      <w:r>
        <w:rPr>
          <w:spacing w:val="-19"/>
          <w:w w:val="95"/>
        </w:rPr>
        <w:t> </w:t>
      </w:r>
      <w:r>
        <w:rPr>
          <w:w w:val="95"/>
        </w:rPr>
        <w:t>disciplinati </w:t>
      </w:r>
      <w:r>
        <w:rPr/>
        <w:t>dal</w:t>
      </w:r>
      <w:r>
        <w:rPr>
          <w:spacing w:val="-23"/>
        </w:rPr>
        <w:t> </w:t>
      </w:r>
      <w:r>
        <w:rPr/>
        <w:t>presente</w:t>
      </w:r>
      <w:r>
        <w:rPr>
          <w:spacing w:val="-21"/>
        </w:rPr>
        <w:t> </w:t>
      </w:r>
      <w:r>
        <w:rPr/>
        <w:t>Regolamento,</w:t>
      </w:r>
      <w:r>
        <w:rPr>
          <w:spacing w:val="-23"/>
        </w:rPr>
        <w:t> </w:t>
      </w:r>
      <w:r>
        <w:rPr/>
        <w:t>omette</w:t>
      </w:r>
      <w:r>
        <w:rPr>
          <w:spacing w:val="-23"/>
        </w:rPr>
        <w:t> </w:t>
      </w:r>
      <w:r>
        <w:rPr/>
        <w:t>di</w:t>
      </w:r>
      <w:r>
        <w:rPr>
          <w:spacing w:val="-20"/>
        </w:rPr>
        <w:t> </w:t>
      </w:r>
      <w:r>
        <w:rPr/>
        <w:t>intervenire.</w:t>
      </w:r>
    </w:p>
    <w:p>
      <w:pPr>
        <w:pStyle w:val="Heading3"/>
        <w:spacing w:line="254" w:lineRule="auto"/>
        <w:ind w:right="1137"/>
      </w:pPr>
      <w:r>
        <w:rPr>
          <w:w w:val="95"/>
        </w:rPr>
        <w:t>In</w:t>
      </w:r>
      <w:r>
        <w:rPr>
          <w:spacing w:val="-24"/>
          <w:w w:val="95"/>
        </w:rPr>
        <w:t> </w:t>
      </w:r>
      <w:r>
        <w:rPr>
          <w:w w:val="95"/>
        </w:rPr>
        <w:t>ogni</w:t>
      </w:r>
      <w:r>
        <w:rPr>
          <w:spacing w:val="-24"/>
          <w:w w:val="95"/>
        </w:rPr>
        <w:t> </w:t>
      </w:r>
      <w:r>
        <w:rPr>
          <w:w w:val="95"/>
        </w:rPr>
        <w:t>caso,</w:t>
      </w:r>
      <w:r>
        <w:rPr>
          <w:spacing w:val="-22"/>
          <w:w w:val="95"/>
        </w:rPr>
        <w:t> </w:t>
      </w:r>
      <w:r>
        <w:rPr>
          <w:w w:val="95"/>
        </w:rPr>
        <w:t>è</w:t>
      </w:r>
      <w:r>
        <w:rPr>
          <w:spacing w:val="-21"/>
          <w:w w:val="95"/>
        </w:rPr>
        <w:t> </w:t>
      </w:r>
      <w:r>
        <w:rPr>
          <w:w w:val="95"/>
        </w:rPr>
        <w:t>considerata</w:t>
      </w:r>
      <w:r>
        <w:rPr>
          <w:spacing w:val="-24"/>
          <w:w w:val="95"/>
        </w:rPr>
        <w:t> </w:t>
      </w:r>
      <w:r>
        <w:rPr>
          <w:w w:val="95"/>
        </w:rPr>
        <w:t>quale</w:t>
      </w:r>
      <w:r>
        <w:rPr>
          <w:spacing w:val="-25"/>
          <w:w w:val="95"/>
        </w:rPr>
        <w:t> </w:t>
      </w:r>
      <w:r>
        <w:rPr>
          <w:w w:val="95"/>
        </w:rPr>
        <w:t>“molestia”</w:t>
      </w:r>
      <w:r>
        <w:rPr>
          <w:spacing w:val="-24"/>
          <w:w w:val="95"/>
        </w:rPr>
        <w:t> </w:t>
      </w:r>
      <w:r>
        <w:rPr>
          <w:w w:val="95"/>
        </w:rPr>
        <w:t>e/o</w:t>
      </w:r>
      <w:r>
        <w:rPr>
          <w:spacing w:val="-23"/>
          <w:w w:val="95"/>
        </w:rPr>
        <w:t> </w:t>
      </w:r>
      <w:r>
        <w:rPr>
          <w:w w:val="95"/>
        </w:rPr>
        <w:t>“abuso”</w:t>
      </w:r>
      <w:r>
        <w:rPr>
          <w:spacing w:val="-24"/>
          <w:w w:val="95"/>
        </w:rPr>
        <w:t> </w:t>
      </w:r>
      <w:r>
        <w:rPr>
          <w:w w:val="95"/>
        </w:rPr>
        <w:t>ogni</w:t>
      </w:r>
      <w:r>
        <w:rPr>
          <w:spacing w:val="-21"/>
          <w:w w:val="95"/>
        </w:rPr>
        <w:t> </w:t>
      </w:r>
      <w:r>
        <w:rPr>
          <w:w w:val="95"/>
        </w:rPr>
        <w:t>condotta</w:t>
      </w:r>
      <w:r>
        <w:rPr>
          <w:spacing w:val="-23"/>
          <w:w w:val="95"/>
        </w:rPr>
        <w:t> </w:t>
      </w:r>
      <w:r>
        <w:rPr>
          <w:w w:val="95"/>
        </w:rPr>
        <w:t>che</w:t>
      </w:r>
      <w:r>
        <w:rPr>
          <w:spacing w:val="-26"/>
          <w:w w:val="95"/>
        </w:rPr>
        <w:t> </w:t>
      </w:r>
      <w:r>
        <w:rPr>
          <w:w w:val="95"/>
        </w:rPr>
        <w:t>ha</w:t>
      </w:r>
      <w:r>
        <w:rPr>
          <w:spacing w:val="-23"/>
          <w:w w:val="95"/>
        </w:rPr>
        <w:t> </w:t>
      </w:r>
      <w:r>
        <w:rPr>
          <w:w w:val="95"/>
        </w:rPr>
        <w:t>effetto discriminatorio</w:t>
      </w:r>
      <w:r>
        <w:rPr>
          <w:spacing w:val="-13"/>
          <w:w w:val="95"/>
        </w:rPr>
        <w:t> </w:t>
      </w:r>
      <w:r>
        <w:rPr>
          <w:w w:val="95"/>
        </w:rPr>
        <w:t>circa</w:t>
      </w:r>
      <w:r>
        <w:rPr>
          <w:spacing w:val="-13"/>
          <w:w w:val="95"/>
        </w:rPr>
        <w:t> </w:t>
      </w:r>
      <w:r>
        <w:rPr>
          <w:w w:val="95"/>
        </w:rPr>
        <w:t>la</w:t>
      </w:r>
      <w:r>
        <w:rPr>
          <w:spacing w:val="-11"/>
          <w:w w:val="95"/>
        </w:rPr>
        <w:t> </w:t>
      </w:r>
      <w:r>
        <w:rPr>
          <w:w w:val="95"/>
        </w:rPr>
        <w:t>razza,</w:t>
      </w:r>
      <w:r>
        <w:rPr>
          <w:spacing w:val="-10"/>
          <w:w w:val="95"/>
        </w:rPr>
        <w:t> </w:t>
      </w:r>
      <w:r>
        <w:rPr>
          <w:w w:val="95"/>
        </w:rPr>
        <w:t>religione,</w:t>
      </w:r>
      <w:r>
        <w:rPr>
          <w:spacing w:val="-11"/>
          <w:w w:val="95"/>
        </w:rPr>
        <w:t> </w:t>
      </w:r>
      <w:r>
        <w:rPr>
          <w:w w:val="95"/>
        </w:rPr>
        <w:t>colore,</w:t>
      </w:r>
      <w:r>
        <w:rPr>
          <w:spacing w:val="-11"/>
          <w:w w:val="95"/>
        </w:rPr>
        <w:t> </w:t>
      </w:r>
      <w:r>
        <w:rPr>
          <w:w w:val="95"/>
        </w:rPr>
        <w:t>credo,</w:t>
      </w:r>
      <w:r>
        <w:rPr>
          <w:spacing w:val="-11"/>
          <w:w w:val="95"/>
        </w:rPr>
        <w:t> </w:t>
      </w:r>
      <w:r>
        <w:rPr>
          <w:w w:val="95"/>
        </w:rPr>
        <w:t>origine</w:t>
      </w:r>
      <w:r>
        <w:rPr>
          <w:spacing w:val="-11"/>
          <w:w w:val="95"/>
        </w:rPr>
        <w:t> </w:t>
      </w:r>
      <w:r>
        <w:rPr>
          <w:w w:val="95"/>
        </w:rPr>
        <w:t>etnica,</w:t>
      </w:r>
      <w:r>
        <w:rPr>
          <w:spacing w:val="-11"/>
          <w:w w:val="95"/>
        </w:rPr>
        <w:t> </w:t>
      </w:r>
      <w:r>
        <w:rPr>
          <w:w w:val="95"/>
        </w:rPr>
        <w:t>caratteristiche </w:t>
      </w:r>
      <w:r>
        <w:rPr>
          <w:w w:val="90"/>
        </w:rPr>
        <w:t>fisiche,</w:t>
      </w:r>
      <w:r>
        <w:rPr>
          <w:spacing w:val="-9"/>
          <w:w w:val="90"/>
        </w:rPr>
        <w:t> </w:t>
      </w:r>
      <w:r>
        <w:rPr>
          <w:w w:val="90"/>
        </w:rPr>
        <w:t>genere,</w:t>
      </w:r>
      <w:r>
        <w:rPr>
          <w:spacing w:val="-11"/>
          <w:w w:val="90"/>
        </w:rPr>
        <w:t> </w:t>
      </w:r>
      <w:r>
        <w:rPr>
          <w:w w:val="90"/>
        </w:rPr>
        <w:t>orientamento</w:t>
      </w:r>
      <w:r>
        <w:rPr>
          <w:spacing w:val="-11"/>
          <w:w w:val="90"/>
        </w:rPr>
        <w:t> </w:t>
      </w:r>
      <w:r>
        <w:rPr>
          <w:w w:val="90"/>
        </w:rPr>
        <w:t>sessuale,</w:t>
      </w:r>
      <w:r>
        <w:rPr>
          <w:spacing w:val="-12"/>
          <w:w w:val="90"/>
        </w:rPr>
        <w:t> </w:t>
      </w:r>
      <w:r>
        <w:rPr>
          <w:w w:val="90"/>
        </w:rPr>
        <w:t>disabilità,</w:t>
      </w:r>
      <w:r>
        <w:rPr>
          <w:spacing w:val="-8"/>
          <w:w w:val="90"/>
        </w:rPr>
        <w:t> </w:t>
      </w:r>
      <w:r>
        <w:rPr>
          <w:w w:val="90"/>
        </w:rPr>
        <w:t>età,</w:t>
      </w:r>
      <w:r>
        <w:rPr>
          <w:spacing w:val="-9"/>
          <w:w w:val="90"/>
        </w:rPr>
        <w:t> </w:t>
      </w:r>
      <w:r>
        <w:rPr>
          <w:w w:val="90"/>
        </w:rPr>
        <w:t>status</w:t>
      </w:r>
      <w:r>
        <w:rPr>
          <w:spacing w:val="-10"/>
          <w:w w:val="90"/>
        </w:rPr>
        <w:t> </w:t>
      </w:r>
      <w:r>
        <w:rPr>
          <w:w w:val="90"/>
        </w:rPr>
        <w:t>socioeconomico,</w:t>
      </w:r>
      <w:r>
        <w:rPr>
          <w:spacing w:val="-11"/>
          <w:w w:val="90"/>
        </w:rPr>
        <w:t> </w:t>
      </w:r>
      <w:r>
        <w:rPr>
          <w:w w:val="90"/>
        </w:rPr>
        <w:t>capacità </w:t>
      </w:r>
      <w:r>
        <w:rPr/>
        <w:t>atletiche.</w:t>
      </w:r>
    </w:p>
    <w:p>
      <w:pPr>
        <w:pStyle w:val="BodyText"/>
        <w:spacing w:before="10"/>
        <w:rPr>
          <w:sz w:val="29"/>
        </w:rPr>
      </w:pPr>
    </w:p>
    <w:p>
      <w:pPr>
        <w:pStyle w:val="Heading3"/>
        <w:spacing w:before="1"/>
      </w:pPr>
      <w:r>
        <w:rPr/>
        <w:t>Art. 7 – Comportamenti raccomandati</w:t>
      </w:r>
    </w:p>
    <w:p>
      <w:pPr>
        <w:pStyle w:val="BodyText"/>
        <w:spacing w:before="5"/>
        <w:rPr>
          <w:sz w:val="31"/>
        </w:rPr>
      </w:pPr>
    </w:p>
    <w:p>
      <w:pPr>
        <w:pStyle w:val="Heading3"/>
        <w:spacing w:line="256" w:lineRule="auto"/>
        <w:ind w:right="1137"/>
      </w:pPr>
      <w:r>
        <w:rPr/>
        <w:t>1.</w:t>
      </w:r>
      <w:r>
        <w:rPr>
          <w:spacing w:val="-35"/>
        </w:rPr>
        <w:t> </w:t>
      </w:r>
      <w:r>
        <w:rPr/>
        <w:t>I</w:t>
      </w:r>
      <w:r>
        <w:rPr>
          <w:spacing w:val="-35"/>
        </w:rPr>
        <w:t> </w:t>
      </w:r>
      <w:r>
        <w:rPr/>
        <w:t>Tesserati</w:t>
      </w:r>
      <w:r>
        <w:rPr>
          <w:spacing w:val="-35"/>
        </w:rPr>
        <w:t> </w:t>
      </w:r>
      <w:r>
        <w:rPr/>
        <w:t>sono</w:t>
      </w:r>
      <w:r>
        <w:rPr>
          <w:spacing w:val="-36"/>
        </w:rPr>
        <w:t> </w:t>
      </w:r>
      <w:r>
        <w:rPr/>
        <w:t>tenuti</w:t>
      </w:r>
      <w:r>
        <w:rPr>
          <w:spacing w:val="-34"/>
        </w:rPr>
        <w:t> </w:t>
      </w:r>
      <w:r>
        <w:rPr/>
        <w:t>ad</w:t>
      </w:r>
      <w:r>
        <w:rPr>
          <w:spacing w:val="-36"/>
        </w:rPr>
        <w:t> </w:t>
      </w:r>
      <w:r>
        <w:rPr/>
        <w:t>uniformare</w:t>
      </w:r>
      <w:r>
        <w:rPr>
          <w:spacing w:val="-36"/>
        </w:rPr>
        <w:t> </w:t>
      </w:r>
      <w:r>
        <w:rPr/>
        <w:t>i</w:t>
      </w:r>
      <w:r>
        <w:rPr>
          <w:spacing w:val="-36"/>
        </w:rPr>
        <w:t> </w:t>
      </w:r>
      <w:r>
        <w:rPr/>
        <w:t>propri</w:t>
      </w:r>
      <w:r>
        <w:rPr>
          <w:spacing w:val="-36"/>
        </w:rPr>
        <w:t> </w:t>
      </w:r>
      <w:r>
        <w:rPr/>
        <w:t>comportamenti</w:t>
      </w:r>
      <w:r>
        <w:rPr>
          <w:spacing w:val="-35"/>
        </w:rPr>
        <w:t> </w:t>
      </w:r>
      <w:r>
        <w:rPr/>
        <w:t>alle</w:t>
      </w:r>
      <w:r>
        <w:rPr>
          <w:spacing w:val="-35"/>
        </w:rPr>
        <w:t> </w:t>
      </w:r>
      <w:r>
        <w:rPr/>
        <w:t>seguenti</w:t>
      </w:r>
      <w:r>
        <w:rPr>
          <w:spacing w:val="-34"/>
        </w:rPr>
        <w:t> </w:t>
      </w:r>
      <w:r>
        <w:rPr/>
        <w:t>linee guida:</w:t>
      </w:r>
    </w:p>
    <w:p>
      <w:pPr>
        <w:pStyle w:val="Heading3"/>
        <w:numPr>
          <w:ilvl w:val="0"/>
          <w:numId w:val="298"/>
        </w:numPr>
        <w:tabs>
          <w:tab w:pos="1411" w:val="left" w:leader="none"/>
        </w:tabs>
        <w:spacing w:line="317" w:lineRule="exact" w:before="0" w:after="0"/>
        <w:ind w:left="1410" w:right="0" w:hanging="279"/>
        <w:jc w:val="both"/>
      </w:pPr>
      <w:r>
        <w:rPr/>
        <w:t>riservare</w:t>
      </w:r>
      <w:r>
        <w:rPr>
          <w:spacing w:val="-35"/>
        </w:rPr>
        <w:t> </w:t>
      </w:r>
      <w:r>
        <w:rPr/>
        <w:t>ad</w:t>
      </w:r>
      <w:r>
        <w:rPr>
          <w:spacing w:val="-34"/>
        </w:rPr>
        <w:t> </w:t>
      </w:r>
      <w:r>
        <w:rPr/>
        <w:t>ogni</w:t>
      </w:r>
      <w:r>
        <w:rPr>
          <w:spacing w:val="-33"/>
        </w:rPr>
        <w:t> </w:t>
      </w:r>
      <w:r>
        <w:rPr/>
        <w:t>Tesserato</w:t>
      </w:r>
      <w:r>
        <w:rPr>
          <w:spacing w:val="-35"/>
        </w:rPr>
        <w:t> </w:t>
      </w:r>
      <w:r>
        <w:rPr/>
        <w:t>adeguati</w:t>
      </w:r>
      <w:r>
        <w:rPr>
          <w:spacing w:val="-34"/>
        </w:rPr>
        <w:t> </w:t>
      </w:r>
      <w:r>
        <w:rPr/>
        <w:t>attenzione,</w:t>
      </w:r>
      <w:r>
        <w:rPr>
          <w:spacing w:val="-35"/>
        </w:rPr>
        <w:t> </w:t>
      </w:r>
      <w:r>
        <w:rPr/>
        <w:t>impegno,</w:t>
      </w:r>
      <w:r>
        <w:rPr>
          <w:spacing w:val="-34"/>
        </w:rPr>
        <w:t> </w:t>
      </w:r>
      <w:r>
        <w:rPr/>
        <w:t>rispetto</w:t>
      </w:r>
      <w:r>
        <w:rPr>
          <w:spacing w:val="-35"/>
        </w:rPr>
        <w:t> </w:t>
      </w:r>
      <w:r>
        <w:rPr/>
        <w:t>e</w:t>
      </w:r>
      <w:r>
        <w:rPr>
          <w:spacing w:val="-33"/>
        </w:rPr>
        <w:t> </w:t>
      </w:r>
      <w:r>
        <w:rPr/>
        <w:t>dignità;</w:t>
      </w:r>
    </w:p>
    <w:p>
      <w:pPr>
        <w:pStyle w:val="Heading3"/>
        <w:numPr>
          <w:ilvl w:val="0"/>
          <w:numId w:val="298"/>
        </w:numPr>
        <w:tabs>
          <w:tab w:pos="1509" w:val="left" w:leader="none"/>
        </w:tabs>
        <w:spacing w:line="254" w:lineRule="auto" w:before="19" w:after="0"/>
        <w:ind w:left="1132" w:right="1138" w:firstLine="0"/>
        <w:jc w:val="both"/>
      </w:pPr>
      <w:r>
        <w:rPr/>
        <w:t>prestare la dovuta attenzione ad eventuali situazioni di disagio, percepite o conosciute anche indirettamente, con particolare attenzione a circostanze</w:t>
      </w:r>
      <w:r>
        <w:rPr>
          <w:spacing w:val="-20"/>
        </w:rPr>
        <w:t> </w:t>
      </w:r>
      <w:r>
        <w:rPr/>
        <w:t>che riguardino</w:t>
      </w:r>
      <w:r>
        <w:rPr>
          <w:spacing w:val="-24"/>
        </w:rPr>
        <w:t> </w:t>
      </w:r>
      <w:r>
        <w:rPr/>
        <w:t>minorenni,</w:t>
      </w:r>
      <w:r>
        <w:rPr>
          <w:spacing w:val="-22"/>
        </w:rPr>
        <w:t> </w:t>
      </w:r>
      <w:r>
        <w:rPr/>
        <w:t>segnalando,</w:t>
      </w:r>
      <w:r>
        <w:rPr>
          <w:spacing w:val="-23"/>
        </w:rPr>
        <w:t> </w:t>
      </w:r>
      <w:r>
        <w:rPr/>
        <w:t>in</w:t>
      </w:r>
      <w:r>
        <w:rPr>
          <w:spacing w:val="-22"/>
        </w:rPr>
        <w:t> </w:t>
      </w:r>
      <w:r>
        <w:rPr/>
        <w:t>tal</w:t>
      </w:r>
      <w:r>
        <w:rPr>
          <w:spacing w:val="-24"/>
        </w:rPr>
        <w:t> </w:t>
      </w:r>
      <w:r>
        <w:rPr/>
        <w:t>caso</w:t>
      </w:r>
      <w:r>
        <w:rPr>
          <w:spacing w:val="-23"/>
        </w:rPr>
        <w:t> </w:t>
      </w:r>
      <w:r>
        <w:rPr/>
        <w:t>e</w:t>
      </w:r>
      <w:r>
        <w:rPr>
          <w:spacing w:val="-22"/>
        </w:rPr>
        <w:t> </w:t>
      </w:r>
      <w:r>
        <w:rPr/>
        <w:t>senza</w:t>
      </w:r>
      <w:r>
        <w:rPr>
          <w:spacing w:val="-24"/>
        </w:rPr>
        <w:t> </w:t>
      </w:r>
      <w:r>
        <w:rPr/>
        <w:t>ritardo,</w:t>
      </w:r>
      <w:r>
        <w:rPr>
          <w:spacing w:val="-22"/>
        </w:rPr>
        <w:t> </w:t>
      </w:r>
      <w:r>
        <w:rPr/>
        <w:t>la</w:t>
      </w:r>
      <w:r>
        <w:rPr>
          <w:spacing w:val="-23"/>
        </w:rPr>
        <w:t> </w:t>
      </w:r>
      <w:r>
        <w:rPr/>
        <w:t>circostanza</w:t>
      </w:r>
      <w:r>
        <w:rPr>
          <w:spacing w:val="-23"/>
        </w:rPr>
        <w:t> </w:t>
      </w:r>
      <w:r>
        <w:rPr/>
        <w:t>agli esercenti la responsabilità</w:t>
      </w:r>
      <w:r>
        <w:rPr>
          <w:spacing w:val="-61"/>
        </w:rPr>
        <w:t> </w:t>
      </w:r>
      <w:r>
        <w:rPr/>
        <w:t>genitoriale;</w:t>
      </w:r>
    </w:p>
    <w:p>
      <w:pPr>
        <w:pStyle w:val="Heading3"/>
        <w:numPr>
          <w:ilvl w:val="0"/>
          <w:numId w:val="298"/>
        </w:numPr>
        <w:tabs>
          <w:tab w:pos="1435" w:val="left" w:leader="none"/>
        </w:tabs>
        <w:spacing w:line="256" w:lineRule="auto" w:before="3" w:after="0"/>
        <w:ind w:left="1132" w:right="1135" w:firstLine="0"/>
        <w:jc w:val="both"/>
      </w:pPr>
      <w:r>
        <w:rPr>
          <w:w w:val="95"/>
        </w:rPr>
        <w:t>programmare allenamenti adeguati nel rispetto dello sviluppo fisico, sportivo ed emotivo</w:t>
      </w:r>
      <w:r>
        <w:rPr>
          <w:spacing w:val="-45"/>
          <w:w w:val="95"/>
        </w:rPr>
        <w:t> </w:t>
      </w:r>
      <w:r>
        <w:rPr>
          <w:w w:val="95"/>
        </w:rPr>
        <w:t>dell’allievo,</w:t>
      </w:r>
      <w:r>
        <w:rPr>
          <w:spacing w:val="-43"/>
          <w:w w:val="95"/>
        </w:rPr>
        <w:t> </w:t>
      </w:r>
      <w:r>
        <w:rPr>
          <w:w w:val="95"/>
        </w:rPr>
        <w:t>tenendo</w:t>
      </w:r>
      <w:r>
        <w:rPr>
          <w:spacing w:val="-44"/>
          <w:w w:val="95"/>
        </w:rPr>
        <w:t> </w:t>
      </w:r>
      <w:r>
        <w:rPr>
          <w:w w:val="95"/>
        </w:rPr>
        <w:t>in</w:t>
      </w:r>
      <w:r>
        <w:rPr>
          <w:spacing w:val="-43"/>
          <w:w w:val="95"/>
        </w:rPr>
        <w:t> </w:t>
      </w:r>
      <w:r>
        <w:rPr>
          <w:w w:val="95"/>
        </w:rPr>
        <w:t>considerazione</w:t>
      </w:r>
      <w:r>
        <w:rPr>
          <w:spacing w:val="-43"/>
          <w:w w:val="95"/>
        </w:rPr>
        <w:t> </w:t>
      </w:r>
      <w:r>
        <w:rPr>
          <w:w w:val="95"/>
        </w:rPr>
        <w:t>anche</w:t>
      </w:r>
      <w:r>
        <w:rPr>
          <w:spacing w:val="-44"/>
          <w:w w:val="95"/>
        </w:rPr>
        <w:t> </w:t>
      </w:r>
      <w:r>
        <w:rPr>
          <w:w w:val="95"/>
        </w:rPr>
        <w:t>interessi</w:t>
      </w:r>
      <w:r>
        <w:rPr>
          <w:spacing w:val="-43"/>
          <w:w w:val="95"/>
        </w:rPr>
        <w:t> </w:t>
      </w:r>
      <w:r>
        <w:rPr>
          <w:w w:val="95"/>
        </w:rPr>
        <w:t>e</w:t>
      </w:r>
      <w:r>
        <w:rPr>
          <w:spacing w:val="-45"/>
          <w:w w:val="95"/>
        </w:rPr>
        <w:t> </w:t>
      </w:r>
      <w:r>
        <w:rPr>
          <w:w w:val="95"/>
        </w:rPr>
        <w:t>bisogni</w:t>
      </w:r>
      <w:r>
        <w:rPr>
          <w:spacing w:val="-43"/>
          <w:w w:val="95"/>
        </w:rPr>
        <w:t> </w:t>
      </w:r>
      <w:r>
        <w:rPr>
          <w:w w:val="95"/>
        </w:rPr>
        <w:t>dello</w:t>
      </w:r>
      <w:r>
        <w:rPr>
          <w:spacing w:val="-44"/>
          <w:w w:val="95"/>
        </w:rPr>
        <w:t> </w:t>
      </w:r>
      <w:r>
        <w:rPr>
          <w:w w:val="95"/>
        </w:rPr>
        <w:t>stesso;</w:t>
      </w:r>
    </w:p>
    <w:p>
      <w:pPr>
        <w:pStyle w:val="Heading3"/>
        <w:numPr>
          <w:ilvl w:val="0"/>
          <w:numId w:val="298"/>
        </w:numPr>
        <w:tabs>
          <w:tab w:pos="1425" w:val="left" w:leader="none"/>
        </w:tabs>
        <w:spacing w:line="254" w:lineRule="auto" w:before="0" w:after="0"/>
        <w:ind w:left="1132" w:right="1135" w:firstLine="0"/>
        <w:jc w:val="both"/>
      </w:pPr>
      <w:r>
        <w:rPr>
          <w:w w:val="95"/>
        </w:rPr>
        <w:t>porre</w:t>
      </w:r>
      <w:r>
        <w:rPr>
          <w:spacing w:val="-38"/>
          <w:w w:val="95"/>
        </w:rPr>
        <w:t> </w:t>
      </w:r>
      <w:r>
        <w:rPr>
          <w:w w:val="95"/>
        </w:rPr>
        <w:t>attenzione,</w:t>
      </w:r>
      <w:r>
        <w:rPr>
          <w:spacing w:val="-37"/>
          <w:w w:val="95"/>
        </w:rPr>
        <w:t> </w:t>
      </w:r>
      <w:r>
        <w:rPr>
          <w:w w:val="95"/>
        </w:rPr>
        <w:t>in</w:t>
      </w:r>
      <w:r>
        <w:rPr>
          <w:spacing w:val="-35"/>
          <w:w w:val="95"/>
        </w:rPr>
        <w:t> </w:t>
      </w:r>
      <w:r>
        <w:rPr>
          <w:w w:val="95"/>
        </w:rPr>
        <w:t>occasione</w:t>
      </w:r>
      <w:r>
        <w:rPr>
          <w:spacing w:val="-38"/>
          <w:w w:val="95"/>
        </w:rPr>
        <w:t> </w:t>
      </w:r>
      <w:r>
        <w:rPr>
          <w:w w:val="95"/>
        </w:rPr>
        <w:t>delle</w:t>
      </w:r>
      <w:r>
        <w:rPr>
          <w:spacing w:val="-37"/>
          <w:w w:val="95"/>
        </w:rPr>
        <w:t> </w:t>
      </w:r>
      <w:r>
        <w:rPr>
          <w:w w:val="95"/>
        </w:rPr>
        <w:t>trasferte,</w:t>
      </w:r>
      <w:r>
        <w:rPr>
          <w:spacing w:val="-37"/>
          <w:w w:val="95"/>
        </w:rPr>
        <w:t> </w:t>
      </w:r>
      <w:r>
        <w:rPr>
          <w:w w:val="95"/>
        </w:rPr>
        <w:t>a</w:t>
      </w:r>
      <w:r>
        <w:rPr>
          <w:spacing w:val="-36"/>
          <w:w w:val="95"/>
        </w:rPr>
        <w:t> </w:t>
      </w:r>
      <w:r>
        <w:rPr>
          <w:w w:val="95"/>
        </w:rPr>
        <w:t>soluzioni</w:t>
      </w:r>
      <w:r>
        <w:rPr>
          <w:spacing w:val="-36"/>
          <w:w w:val="95"/>
        </w:rPr>
        <w:t> </w:t>
      </w:r>
      <w:r>
        <w:rPr>
          <w:w w:val="95"/>
        </w:rPr>
        <w:t>logistiche</w:t>
      </w:r>
      <w:r>
        <w:rPr>
          <w:spacing w:val="-38"/>
          <w:w w:val="95"/>
        </w:rPr>
        <w:t> </w:t>
      </w:r>
      <w:r>
        <w:rPr>
          <w:w w:val="95"/>
        </w:rPr>
        <w:t>atte</w:t>
      </w:r>
      <w:r>
        <w:rPr>
          <w:spacing w:val="-37"/>
          <w:w w:val="95"/>
        </w:rPr>
        <w:t> </w:t>
      </w:r>
      <w:r>
        <w:rPr>
          <w:w w:val="95"/>
        </w:rPr>
        <w:t>a</w:t>
      </w:r>
      <w:r>
        <w:rPr>
          <w:spacing w:val="-37"/>
          <w:w w:val="95"/>
        </w:rPr>
        <w:t> </w:t>
      </w:r>
      <w:r>
        <w:rPr>
          <w:w w:val="95"/>
        </w:rPr>
        <w:t>prevenire situazioni</w:t>
      </w:r>
      <w:r>
        <w:rPr>
          <w:spacing w:val="-35"/>
          <w:w w:val="95"/>
        </w:rPr>
        <w:t> </w:t>
      </w:r>
      <w:r>
        <w:rPr>
          <w:w w:val="95"/>
        </w:rPr>
        <w:t>di</w:t>
      </w:r>
      <w:r>
        <w:rPr>
          <w:spacing w:val="-34"/>
          <w:w w:val="95"/>
        </w:rPr>
        <w:t> </w:t>
      </w:r>
      <w:r>
        <w:rPr>
          <w:w w:val="95"/>
        </w:rPr>
        <w:t>disagio</w:t>
      </w:r>
      <w:r>
        <w:rPr>
          <w:spacing w:val="-35"/>
          <w:w w:val="95"/>
        </w:rPr>
        <w:t> </w:t>
      </w:r>
      <w:r>
        <w:rPr>
          <w:w w:val="95"/>
        </w:rPr>
        <w:t>e/o</w:t>
      </w:r>
      <w:r>
        <w:rPr>
          <w:spacing w:val="-34"/>
          <w:w w:val="95"/>
        </w:rPr>
        <w:t> </w:t>
      </w:r>
      <w:r>
        <w:rPr>
          <w:w w:val="95"/>
        </w:rPr>
        <w:t>comportamenti</w:t>
      </w:r>
      <w:r>
        <w:rPr>
          <w:spacing w:val="-34"/>
          <w:w w:val="95"/>
        </w:rPr>
        <w:t> </w:t>
      </w:r>
      <w:r>
        <w:rPr>
          <w:w w:val="95"/>
        </w:rPr>
        <w:t>inappropriati.</w:t>
      </w:r>
      <w:r>
        <w:rPr>
          <w:spacing w:val="-35"/>
          <w:w w:val="95"/>
        </w:rPr>
        <w:t> </w:t>
      </w:r>
      <w:r>
        <w:rPr>
          <w:w w:val="95"/>
        </w:rPr>
        <w:t>In</w:t>
      </w:r>
      <w:r>
        <w:rPr>
          <w:spacing w:val="-35"/>
          <w:w w:val="95"/>
        </w:rPr>
        <w:t> </w:t>
      </w:r>
      <w:r>
        <w:rPr>
          <w:w w:val="95"/>
        </w:rPr>
        <w:t>caso</w:t>
      </w:r>
      <w:r>
        <w:rPr>
          <w:spacing w:val="-35"/>
          <w:w w:val="95"/>
        </w:rPr>
        <w:t> </w:t>
      </w:r>
      <w:r>
        <w:rPr>
          <w:w w:val="95"/>
        </w:rPr>
        <w:t>di</w:t>
      </w:r>
      <w:r>
        <w:rPr>
          <w:spacing w:val="-36"/>
          <w:w w:val="95"/>
        </w:rPr>
        <w:t> </w:t>
      </w:r>
      <w:r>
        <w:rPr>
          <w:w w:val="95"/>
        </w:rPr>
        <w:t>atleti</w:t>
      </w:r>
      <w:r>
        <w:rPr>
          <w:spacing w:val="-35"/>
          <w:w w:val="95"/>
        </w:rPr>
        <w:t> </w:t>
      </w:r>
      <w:r>
        <w:rPr>
          <w:w w:val="95"/>
        </w:rPr>
        <w:t>minorenni,</w:t>
      </w:r>
      <w:r>
        <w:rPr>
          <w:spacing w:val="-35"/>
          <w:w w:val="95"/>
        </w:rPr>
        <w:t> </w:t>
      </w:r>
      <w:r>
        <w:rPr>
          <w:w w:val="95"/>
        </w:rPr>
        <w:t>sono da</w:t>
      </w:r>
      <w:r>
        <w:rPr>
          <w:spacing w:val="-46"/>
          <w:w w:val="95"/>
        </w:rPr>
        <w:t> </w:t>
      </w:r>
      <w:r>
        <w:rPr>
          <w:w w:val="95"/>
        </w:rPr>
        <w:t>adottare</w:t>
      </w:r>
      <w:r>
        <w:rPr>
          <w:spacing w:val="-45"/>
          <w:w w:val="95"/>
        </w:rPr>
        <w:t> </w:t>
      </w:r>
      <w:r>
        <w:rPr>
          <w:w w:val="95"/>
        </w:rPr>
        <w:t>ancora</w:t>
      </w:r>
      <w:r>
        <w:rPr>
          <w:spacing w:val="-45"/>
          <w:w w:val="95"/>
        </w:rPr>
        <w:t> </w:t>
      </w:r>
      <w:r>
        <w:rPr>
          <w:w w:val="95"/>
        </w:rPr>
        <w:t>maggiori</w:t>
      </w:r>
      <w:r>
        <w:rPr>
          <w:spacing w:val="-46"/>
          <w:w w:val="95"/>
        </w:rPr>
        <w:t> </w:t>
      </w:r>
      <w:r>
        <w:rPr>
          <w:w w:val="95"/>
        </w:rPr>
        <w:t>cautele</w:t>
      </w:r>
      <w:r>
        <w:rPr>
          <w:spacing w:val="-44"/>
          <w:w w:val="95"/>
        </w:rPr>
        <w:t> </w:t>
      </w:r>
      <w:r>
        <w:rPr>
          <w:w w:val="95"/>
        </w:rPr>
        <w:t>e</w:t>
      </w:r>
      <w:r>
        <w:rPr>
          <w:spacing w:val="-46"/>
          <w:w w:val="95"/>
        </w:rPr>
        <w:t> </w:t>
      </w:r>
      <w:r>
        <w:rPr>
          <w:w w:val="95"/>
        </w:rPr>
        <w:t>devono</w:t>
      </w:r>
      <w:r>
        <w:rPr>
          <w:spacing w:val="-44"/>
          <w:w w:val="95"/>
        </w:rPr>
        <w:t> </w:t>
      </w:r>
      <w:r>
        <w:rPr>
          <w:w w:val="95"/>
        </w:rPr>
        <w:t>essere</w:t>
      </w:r>
      <w:r>
        <w:rPr>
          <w:spacing w:val="-45"/>
          <w:w w:val="95"/>
        </w:rPr>
        <w:t> </w:t>
      </w:r>
      <w:r>
        <w:rPr>
          <w:w w:val="95"/>
        </w:rPr>
        <w:t>acquisiste</w:t>
      </w:r>
      <w:r>
        <w:rPr>
          <w:spacing w:val="-46"/>
          <w:w w:val="95"/>
        </w:rPr>
        <w:t> </w:t>
      </w:r>
      <w:r>
        <w:rPr>
          <w:w w:val="95"/>
        </w:rPr>
        <w:t>tutte</w:t>
      </w:r>
      <w:r>
        <w:rPr>
          <w:spacing w:val="-45"/>
          <w:w w:val="95"/>
        </w:rPr>
        <w:t> </w:t>
      </w:r>
      <w:r>
        <w:rPr>
          <w:w w:val="95"/>
        </w:rPr>
        <w:t>le</w:t>
      </w:r>
      <w:r>
        <w:rPr>
          <w:spacing w:val="-45"/>
          <w:w w:val="95"/>
        </w:rPr>
        <w:t> </w:t>
      </w:r>
      <w:r>
        <w:rPr>
          <w:w w:val="95"/>
        </w:rPr>
        <w:t>autorizzazioni </w:t>
      </w:r>
      <w:r>
        <w:rPr/>
        <w:t>scritte</w:t>
      </w:r>
      <w:r>
        <w:rPr>
          <w:spacing w:val="-31"/>
        </w:rPr>
        <w:t> </w:t>
      </w:r>
      <w:r>
        <w:rPr/>
        <w:t>da</w:t>
      </w:r>
      <w:r>
        <w:rPr>
          <w:spacing w:val="-31"/>
        </w:rPr>
        <w:t> </w:t>
      </w:r>
      <w:r>
        <w:rPr/>
        <w:t>parte</w:t>
      </w:r>
      <w:r>
        <w:rPr>
          <w:spacing w:val="-30"/>
        </w:rPr>
        <w:t> </w:t>
      </w:r>
      <w:r>
        <w:rPr/>
        <w:t>di</w:t>
      </w:r>
      <w:r>
        <w:rPr>
          <w:spacing w:val="-32"/>
        </w:rPr>
        <w:t> </w:t>
      </w:r>
      <w:r>
        <w:rPr/>
        <w:t>chi</w:t>
      </w:r>
      <w:r>
        <w:rPr>
          <w:spacing w:val="-32"/>
        </w:rPr>
        <w:t> </w:t>
      </w:r>
      <w:r>
        <w:rPr/>
        <w:t>esercita</w:t>
      </w:r>
      <w:r>
        <w:rPr>
          <w:spacing w:val="-32"/>
        </w:rPr>
        <w:t> </w:t>
      </w:r>
      <w:r>
        <w:rPr/>
        <w:t>la</w:t>
      </w:r>
      <w:r>
        <w:rPr>
          <w:spacing w:val="-31"/>
        </w:rPr>
        <w:t> </w:t>
      </w:r>
      <w:r>
        <w:rPr/>
        <w:t>responsabilità</w:t>
      </w:r>
      <w:r>
        <w:rPr>
          <w:spacing w:val="-32"/>
        </w:rPr>
        <w:t> </w:t>
      </w:r>
      <w:r>
        <w:rPr/>
        <w:t>genitoriale</w:t>
      </w:r>
      <w:r>
        <w:rPr>
          <w:spacing w:val="-32"/>
        </w:rPr>
        <w:t> </w:t>
      </w:r>
      <w:r>
        <w:rPr/>
        <w:t>sul</w:t>
      </w:r>
      <w:r>
        <w:rPr>
          <w:spacing w:val="-30"/>
        </w:rPr>
        <w:t> </w:t>
      </w:r>
      <w:r>
        <w:rPr/>
        <w:t>minore;</w:t>
      </w:r>
    </w:p>
    <w:p>
      <w:pPr>
        <w:pStyle w:val="Heading3"/>
        <w:numPr>
          <w:ilvl w:val="0"/>
          <w:numId w:val="298"/>
        </w:numPr>
        <w:tabs>
          <w:tab w:pos="1484" w:val="left" w:leader="none"/>
        </w:tabs>
        <w:spacing w:line="254" w:lineRule="auto" w:before="0" w:after="0"/>
        <w:ind w:left="1132" w:right="1137" w:firstLine="0"/>
        <w:jc w:val="both"/>
      </w:pPr>
      <w:r>
        <w:rPr/>
        <w:t>ottenere,</w:t>
      </w:r>
      <w:r>
        <w:rPr>
          <w:spacing w:val="-17"/>
        </w:rPr>
        <w:t> </w:t>
      </w:r>
      <w:r>
        <w:rPr/>
        <w:t>in</w:t>
      </w:r>
      <w:r>
        <w:rPr>
          <w:spacing w:val="-16"/>
        </w:rPr>
        <w:t> </w:t>
      </w:r>
      <w:r>
        <w:rPr/>
        <w:t>caso</w:t>
      </w:r>
      <w:r>
        <w:rPr>
          <w:spacing w:val="-15"/>
        </w:rPr>
        <w:t> </w:t>
      </w:r>
      <w:r>
        <w:rPr/>
        <w:t>di</w:t>
      </w:r>
      <w:r>
        <w:rPr>
          <w:spacing w:val="-16"/>
        </w:rPr>
        <w:t> </w:t>
      </w:r>
      <w:r>
        <w:rPr/>
        <w:t>atleti</w:t>
      </w:r>
      <w:r>
        <w:rPr>
          <w:spacing w:val="-15"/>
        </w:rPr>
        <w:t> </w:t>
      </w:r>
      <w:r>
        <w:rPr/>
        <w:t>minorenni,</w:t>
      </w:r>
      <w:r>
        <w:rPr>
          <w:spacing w:val="-16"/>
        </w:rPr>
        <w:t> </w:t>
      </w:r>
      <w:r>
        <w:rPr/>
        <w:t>l’autorizzazione</w:t>
      </w:r>
      <w:r>
        <w:rPr>
          <w:spacing w:val="-14"/>
        </w:rPr>
        <w:t> </w:t>
      </w:r>
      <w:r>
        <w:rPr/>
        <w:t>scritta</w:t>
      </w:r>
      <w:r>
        <w:rPr>
          <w:spacing w:val="-16"/>
        </w:rPr>
        <w:t> </w:t>
      </w:r>
      <w:r>
        <w:rPr/>
        <w:t>dagli</w:t>
      </w:r>
      <w:r>
        <w:rPr>
          <w:spacing w:val="-15"/>
        </w:rPr>
        <w:t> </w:t>
      </w:r>
      <w:r>
        <w:rPr/>
        <w:t>esercenti</w:t>
      </w:r>
      <w:r>
        <w:rPr>
          <w:spacing w:val="-14"/>
        </w:rPr>
        <w:t> </w:t>
      </w:r>
      <w:r>
        <w:rPr/>
        <w:t>la </w:t>
      </w:r>
      <w:r>
        <w:rPr>
          <w:w w:val="95"/>
        </w:rPr>
        <w:t>responsabilità</w:t>
      </w:r>
      <w:r>
        <w:rPr>
          <w:spacing w:val="-29"/>
          <w:w w:val="95"/>
        </w:rPr>
        <w:t> </w:t>
      </w:r>
      <w:r>
        <w:rPr>
          <w:w w:val="95"/>
        </w:rPr>
        <w:t>genitoriale</w:t>
      </w:r>
      <w:r>
        <w:rPr>
          <w:spacing w:val="-28"/>
          <w:w w:val="95"/>
        </w:rPr>
        <w:t> </w:t>
      </w:r>
      <w:r>
        <w:rPr>
          <w:w w:val="95"/>
        </w:rPr>
        <w:t>qualora</w:t>
      </w:r>
      <w:r>
        <w:rPr>
          <w:spacing w:val="-30"/>
          <w:w w:val="95"/>
        </w:rPr>
        <w:t> </w:t>
      </w:r>
      <w:r>
        <w:rPr>
          <w:w w:val="95"/>
        </w:rPr>
        <w:t>siano</w:t>
      </w:r>
      <w:r>
        <w:rPr>
          <w:spacing w:val="-30"/>
          <w:w w:val="95"/>
        </w:rPr>
        <w:t> </w:t>
      </w:r>
      <w:r>
        <w:rPr>
          <w:w w:val="95"/>
        </w:rPr>
        <w:t>programmate</w:t>
      </w:r>
      <w:r>
        <w:rPr>
          <w:spacing w:val="-28"/>
          <w:w w:val="95"/>
        </w:rPr>
        <w:t> </w:t>
      </w:r>
      <w:r>
        <w:rPr>
          <w:w w:val="95"/>
        </w:rPr>
        <w:t>sedute</w:t>
      </w:r>
      <w:r>
        <w:rPr>
          <w:spacing w:val="-29"/>
          <w:w w:val="95"/>
        </w:rPr>
        <w:t> </w:t>
      </w:r>
      <w:r>
        <w:rPr>
          <w:w w:val="95"/>
        </w:rPr>
        <w:t>di</w:t>
      </w:r>
      <w:r>
        <w:rPr>
          <w:spacing w:val="-30"/>
          <w:w w:val="95"/>
        </w:rPr>
        <w:t> </w:t>
      </w:r>
      <w:r>
        <w:rPr>
          <w:w w:val="95"/>
        </w:rPr>
        <w:t>allenamento</w:t>
      </w:r>
      <w:r>
        <w:rPr>
          <w:spacing w:val="-29"/>
          <w:w w:val="95"/>
        </w:rPr>
        <w:t> </w:t>
      </w:r>
      <w:r>
        <w:rPr>
          <w:w w:val="95"/>
        </w:rPr>
        <w:t>singole</w:t>
      </w:r>
    </w:p>
    <w:p>
      <w:pPr>
        <w:pStyle w:val="BodyText"/>
        <w:spacing w:before="130"/>
        <w:ind w:right="1141"/>
        <w:jc w:val="right"/>
        <w:rPr>
          <w:rFonts w:ascii="Arial Narrow"/>
        </w:rPr>
      </w:pPr>
      <w:r>
        <w:rPr>
          <w:rFonts w:ascii="Arial Narrow"/>
          <w:w w:val="111"/>
        </w:rPr>
        <w:t>6</w:t>
      </w:r>
    </w:p>
    <w:p>
      <w:pPr>
        <w:spacing w:after="0"/>
        <w:jc w:val="right"/>
        <w:rPr>
          <w:rFonts w:ascii="Arial Narrow"/>
        </w:rPr>
        <w:sectPr>
          <w:pgSz w:w="11910" w:h="16840"/>
          <w:pgMar w:top="1380" w:bottom="280" w:left="0" w:right="0"/>
          <w:pgBorders w:offsetFrom="page">
            <w:top w:val="single" w:color="000000" w:space="24" w:sz="4"/>
            <w:left w:val="single" w:color="000000" w:space="24" w:sz="4"/>
            <w:bottom w:val="single" w:color="000000" w:space="24" w:sz="4"/>
            <w:right w:val="single" w:color="000000" w:space="24" w:sz="4"/>
          </w:pgBorders>
        </w:sectPr>
      </w:pPr>
    </w:p>
    <w:p>
      <w:pPr>
        <w:pStyle w:val="Heading3"/>
        <w:spacing w:line="256" w:lineRule="auto" w:before="21"/>
        <w:ind w:right="1137"/>
      </w:pPr>
      <w:r>
        <w:rPr/>
        <w:t>e/o in orari in cui gli spazi utilizzati per l’attività sportiva non sia usualmente frequentata;</w:t>
      </w:r>
    </w:p>
    <w:p>
      <w:pPr>
        <w:pStyle w:val="Heading3"/>
        <w:numPr>
          <w:ilvl w:val="0"/>
          <w:numId w:val="298"/>
        </w:numPr>
        <w:tabs>
          <w:tab w:pos="1402" w:val="left" w:leader="none"/>
        </w:tabs>
        <w:spacing w:line="256" w:lineRule="auto" w:before="0" w:after="0"/>
        <w:ind w:left="1132" w:right="1137" w:firstLine="0"/>
        <w:jc w:val="both"/>
      </w:pPr>
      <w:r>
        <w:rPr/>
        <w:t>prevenire,</w:t>
      </w:r>
      <w:r>
        <w:rPr>
          <w:spacing w:val="-29"/>
        </w:rPr>
        <w:t> </w:t>
      </w:r>
      <w:r>
        <w:rPr/>
        <w:t>durante</w:t>
      </w:r>
      <w:r>
        <w:rPr>
          <w:spacing w:val="-28"/>
        </w:rPr>
        <w:t> </w:t>
      </w:r>
      <w:r>
        <w:rPr/>
        <w:t>gli</w:t>
      </w:r>
      <w:r>
        <w:rPr>
          <w:spacing w:val="-29"/>
        </w:rPr>
        <w:t> </w:t>
      </w:r>
      <w:r>
        <w:rPr/>
        <w:t>allenamenti</w:t>
      </w:r>
      <w:r>
        <w:rPr>
          <w:spacing w:val="-29"/>
        </w:rPr>
        <w:t> </w:t>
      </w:r>
      <w:r>
        <w:rPr/>
        <w:t>collegiali,</w:t>
      </w:r>
      <w:r>
        <w:rPr>
          <w:spacing w:val="-29"/>
        </w:rPr>
        <w:t> </w:t>
      </w:r>
      <w:r>
        <w:rPr/>
        <w:t>tutti</w:t>
      </w:r>
      <w:r>
        <w:rPr>
          <w:spacing w:val="-28"/>
        </w:rPr>
        <w:t> </w:t>
      </w:r>
      <w:r>
        <w:rPr/>
        <w:t>i</w:t>
      </w:r>
      <w:r>
        <w:rPr>
          <w:spacing w:val="-29"/>
        </w:rPr>
        <w:t> </w:t>
      </w:r>
      <w:r>
        <w:rPr/>
        <w:t>comportamenti</w:t>
      </w:r>
      <w:r>
        <w:rPr>
          <w:spacing w:val="-29"/>
        </w:rPr>
        <w:t> </w:t>
      </w:r>
      <w:r>
        <w:rPr/>
        <w:t>e</w:t>
      </w:r>
      <w:r>
        <w:rPr>
          <w:spacing w:val="-28"/>
        </w:rPr>
        <w:t> </w:t>
      </w:r>
      <w:r>
        <w:rPr/>
        <w:t>le</w:t>
      </w:r>
      <w:r>
        <w:rPr>
          <w:spacing w:val="-29"/>
        </w:rPr>
        <w:t> </w:t>
      </w:r>
      <w:r>
        <w:rPr/>
        <w:t>condotte sopra</w:t>
      </w:r>
      <w:r>
        <w:rPr>
          <w:spacing w:val="-27"/>
        </w:rPr>
        <w:t> </w:t>
      </w:r>
      <w:r>
        <w:rPr/>
        <w:t>descritti</w:t>
      </w:r>
      <w:r>
        <w:rPr>
          <w:spacing w:val="-26"/>
        </w:rPr>
        <w:t> </w:t>
      </w:r>
      <w:r>
        <w:rPr/>
        <w:t>con</w:t>
      </w:r>
      <w:r>
        <w:rPr>
          <w:spacing w:val="-26"/>
        </w:rPr>
        <w:t> </w:t>
      </w:r>
      <w:r>
        <w:rPr/>
        <w:t>azioni</w:t>
      </w:r>
      <w:r>
        <w:rPr>
          <w:spacing w:val="-26"/>
        </w:rPr>
        <w:t> </w:t>
      </w:r>
      <w:r>
        <w:rPr/>
        <w:t>di</w:t>
      </w:r>
      <w:r>
        <w:rPr>
          <w:spacing w:val="-24"/>
        </w:rPr>
        <w:t> </w:t>
      </w:r>
      <w:r>
        <w:rPr/>
        <w:t>sensibilizzazione</w:t>
      </w:r>
      <w:r>
        <w:rPr>
          <w:spacing w:val="-24"/>
        </w:rPr>
        <w:t> </w:t>
      </w:r>
      <w:r>
        <w:rPr/>
        <w:t>e</w:t>
      </w:r>
      <w:r>
        <w:rPr>
          <w:spacing w:val="-25"/>
        </w:rPr>
        <w:t> </w:t>
      </w:r>
      <w:r>
        <w:rPr/>
        <w:t>controllo;</w:t>
      </w:r>
    </w:p>
    <w:p>
      <w:pPr>
        <w:pStyle w:val="Heading3"/>
        <w:numPr>
          <w:ilvl w:val="0"/>
          <w:numId w:val="298"/>
        </w:numPr>
        <w:tabs>
          <w:tab w:pos="1458" w:val="left" w:leader="none"/>
        </w:tabs>
        <w:spacing w:line="254" w:lineRule="auto" w:before="0" w:after="0"/>
        <w:ind w:left="1132" w:right="1136" w:firstLine="0"/>
        <w:jc w:val="both"/>
      </w:pPr>
      <w:r>
        <w:rPr/>
        <w:t>spiegare</w:t>
      </w:r>
      <w:r>
        <w:rPr>
          <w:spacing w:val="-18"/>
        </w:rPr>
        <w:t> </w:t>
      </w:r>
      <w:r>
        <w:rPr/>
        <w:t>in</w:t>
      </w:r>
      <w:r>
        <w:rPr>
          <w:spacing w:val="-16"/>
        </w:rPr>
        <w:t> </w:t>
      </w:r>
      <w:r>
        <w:rPr/>
        <w:t>modo</w:t>
      </w:r>
      <w:r>
        <w:rPr>
          <w:spacing w:val="-19"/>
        </w:rPr>
        <w:t> </w:t>
      </w:r>
      <w:r>
        <w:rPr/>
        <w:t>chiaro</w:t>
      </w:r>
      <w:r>
        <w:rPr>
          <w:spacing w:val="-17"/>
        </w:rPr>
        <w:t> </w:t>
      </w:r>
      <w:r>
        <w:rPr/>
        <w:t>ai</w:t>
      </w:r>
      <w:r>
        <w:rPr>
          <w:spacing w:val="-18"/>
        </w:rPr>
        <w:t> </w:t>
      </w:r>
      <w:r>
        <w:rPr/>
        <w:t>fruitori</w:t>
      </w:r>
      <w:r>
        <w:rPr>
          <w:spacing w:val="-17"/>
        </w:rPr>
        <w:t> </w:t>
      </w:r>
      <w:r>
        <w:rPr/>
        <w:t>dello</w:t>
      </w:r>
      <w:r>
        <w:rPr>
          <w:spacing w:val="-18"/>
        </w:rPr>
        <w:t> </w:t>
      </w:r>
      <w:r>
        <w:rPr/>
        <w:t>spazio</w:t>
      </w:r>
      <w:r>
        <w:rPr>
          <w:spacing w:val="-17"/>
        </w:rPr>
        <w:t> </w:t>
      </w:r>
      <w:r>
        <w:rPr/>
        <w:t>in</w:t>
      </w:r>
      <w:r>
        <w:rPr>
          <w:spacing w:val="-16"/>
        </w:rPr>
        <w:t> </w:t>
      </w:r>
      <w:r>
        <w:rPr/>
        <w:t>cui</w:t>
      </w:r>
      <w:r>
        <w:rPr>
          <w:spacing w:val="-17"/>
        </w:rPr>
        <w:t> </w:t>
      </w:r>
      <w:r>
        <w:rPr/>
        <w:t>si</w:t>
      </w:r>
      <w:r>
        <w:rPr>
          <w:spacing w:val="-16"/>
        </w:rPr>
        <w:t> </w:t>
      </w:r>
      <w:r>
        <w:rPr/>
        <w:t>sta</w:t>
      </w:r>
      <w:r>
        <w:rPr>
          <w:spacing w:val="-18"/>
        </w:rPr>
        <w:t> </w:t>
      </w:r>
      <w:r>
        <w:rPr/>
        <w:t>svolgendo</w:t>
      </w:r>
      <w:r>
        <w:rPr>
          <w:spacing w:val="-16"/>
        </w:rPr>
        <w:t> </w:t>
      </w:r>
      <w:r>
        <w:rPr/>
        <w:t>l’attività </w:t>
      </w:r>
      <w:r>
        <w:rPr>
          <w:w w:val="95"/>
        </w:rPr>
        <w:t>sportiva,</w:t>
      </w:r>
      <w:r>
        <w:rPr>
          <w:spacing w:val="-49"/>
          <w:w w:val="95"/>
        </w:rPr>
        <w:t> </w:t>
      </w:r>
      <w:r>
        <w:rPr>
          <w:w w:val="95"/>
        </w:rPr>
        <w:t>che</w:t>
      </w:r>
      <w:r>
        <w:rPr>
          <w:spacing w:val="-49"/>
          <w:w w:val="95"/>
        </w:rPr>
        <w:t> </w:t>
      </w:r>
      <w:r>
        <w:rPr>
          <w:w w:val="95"/>
        </w:rPr>
        <w:t>gli</w:t>
      </w:r>
      <w:r>
        <w:rPr>
          <w:spacing w:val="-48"/>
          <w:w w:val="95"/>
        </w:rPr>
        <w:t> </w:t>
      </w:r>
      <w:r>
        <w:rPr>
          <w:w w:val="95"/>
        </w:rPr>
        <w:t>apprezzamenti,</w:t>
      </w:r>
      <w:r>
        <w:rPr>
          <w:spacing w:val="-48"/>
          <w:w w:val="95"/>
        </w:rPr>
        <w:t> </w:t>
      </w:r>
      <w:r>
        <w:rPr>
          <w:w w:val="95"/>
        </w:rPr>
        <w:t>i</w:t>
      </w:r>
      <w:r>
        <w:rPr>
          <w:spacing w:val="-50"/>
          <w:w w:val="95"/>
        </w:rPr>
        <w:t> </w:t>
      </w:r>
      <w:r>
        <w:rPr>
          <w:w w:val="95"/>
        </w:rPr>
        <w:t>commenti</w:t>
      </w:r>
      <w:r>
        <w:rPr>
          <w:spacing w:val="-50"/>
          <w:w w:val="95"/>
        </w:rPr>
        <w:t> </w:t>
      </w:r>
      <w:r>
        <w:rPr>
          <w:w w:val="95"/>
        </w:rPr>
        <w:t>e</w:t>
      </w:r>
      <w:r>
        <w:rPr>
          <w:spacing w:val="-49"/>
          <w:w w:val="95"/>
        </w:rPr>
        <w:t> </w:t>
      </w:r>
      <w:r>
        <w:rPr>
          <w:w w:val="95"/>
        </w:rPr>
        <w:t>le</w:t>
      </w:r>
      <w:r>
        <w:rPr>
          <w:spacing w:val="-48"/>
          <w:w w:val="95"/>
        </w:rPr>
        <w:t> </w:t>
      </w:r>
      <w:r>
        <w:rPr>
          <w:w w:val="95"/>
        </w:rPr>
        <w:t>valutazioni</w:t>
      </w:r>
      <w:r>
        <w:rPr>
          <w:spacing w:val="-50"/>
          <w:w w:val="95"/>
        </w:rPr>
        <w:t> </w:t>
      </w:r>
      <w:r>
        <w:rPr>
          <w:w w:val="95"/>
        </w:rPr>
        <w:t>che</w:t>
      </w:r>
      <w:r>
        <w:rPr>
          <w:spacing w:val="-48"/>
          <w:w w:val="95"/>
        </w:rPr>
        <w:t> </w:t>
      </w:r>
      <w:r>
        <w:rPr>
          <w:w w:val="95"/>
        </w:rPr>
        <w:t>non</w:t>
      </w:r>
      <w:r>
        <w:rPr>
          <w:spacing w:val="-48"/>
          <w:w w:val="95"/>
        </w:rPr>
        <w:t> </w:t>
      </w:r>
      <w:r>
        <w:rPr>
          <w:w w:val="95"/>
        </w:rPr>
        <w:t>siano</w:t>
      </w:r>
      <w:r>
        <w:rPr>
          <w:spacing w:val="-50"/>
          <w:w w:val="95"/>
        </w:rPr>
        <w:t> </w:t>
      </w:r>
      <w:r>
        <w:rPr>
          <w:w w:val="95"/>
        </w:rPr>
        <w:t>strettamente </w:t>
      </w:r>
      <w:r>
        <w:rPr/>
        <w:t>inerenti alla prestazione sportiva e compresi tra quelli indicati dal presente </w:t>
      </w:r>
      <w:r>
        <w:rPr>
          <w:w w:val="95"/>
        </w:rPr>
        <w:t>Regolamento</w:t>
      </w:r>
      <w:r>
        <w:rPr>
          <w:spacing w:val="-19"/>
          <w:w w:val="95"/>
        </w:rPr>
        <w:t> </w:t>
      </w:r>
      <w:r>
        <w:rPr>
          <w:w w:val="95"/>
        </w:rPr>
        <w:t>possono</w:t>
      </w:r>
      <w:r>
        <w:rPr>
          <w:spacing w:val="-17"/>
          <w:w w:val="95"/>
        </w:rPr>
        <w:t> </w:t>
      </w:r>
      <w:r>
        <w:rPr>
          <w:w w:val="95"/>
        </w:rPr>
        <w:t>essere</w:t>
      </w:r>
      <w:r>
        <w:rPr>
          <w:spacing w:val="-17"/>
          <w:w w:val="95"/>
        </w:rPr>
        <w:t> </w:t>
      </w:r>
      <w:r>
        <w:rPr>
          <w:w w:val="95"/>
        </w:rPr>
        <w:t>lesivi</w:t>
      </w:r>
      <w:r>
        <w:rPr>
          <w:spacing w:val="-17"/>
          <w:w w:val="95"/>
        </w:rPr>
        <w:t> </w:t>
      </w:r>
      <w:r>
        <w:rPr>
          <w:w w:val="95"/>
        </w:rPr>
        <w:t>della</w:t>
      </w:r>
      <w:r>
        <w:rPr>
          <w:spacing w:val="-18"/>
          <w:w w:val="95"/>
        </w:rPr>
        <w:t> </w:t>
      </w:r>
      <w:r>
        <w:rPr>
          <w:w w:val="95"/>
        </w:rPr>
        <w:t>dignità,</w:t>
      </w:r>
      <w:r>
        <w:rPr>
          <w:spacing w:val="-16"/>
          <w:w w:val="95"/>
        </w:rPr>
        <w:t> </w:t>
      </w:r>
      <w:r>
        <w:rPr>
          <w:w w:val="95"/>
        </w:rPr>
        <w:t>del</w:t>
      </w:r>
      <w:r>
        <w:rPr>
          <w:spacing w:val="-17"/>
          <w:w w:val="95"/>
        </w:rPr>
        <w:t> </w:t>
      </w:r>
      <w:r>
        <w:rPr>
          <w:w w:val="95"/>
        </w:rPr>
        <w:t>decoro</w:t>
      </w:r>
      <w:r>
        <w:rPr>
          <w:spacing w:val="-18"/>
          <w:w w:val="95"/>
        </w:rPr>
        <w:t> </w:t>
      </w:r>
      <w:r>
        <w:rPr>
          <w:w w:val="95"/>
        </w:rPr>
        <w:t>e</w:t>
      </w:r>
      <w:r>
        <w:rPr>
          <w:spacing w:val="-17"/>
          <w:w w:val="95"/>
        </w:rPr>
        <w:t> </w:t>
      </w:r>
      <w:r>
        <w:rPr>
          <w:w w:val="95"/>
        </w:rPr>
        <w:t>della</w:t>
      </w:r>
      <w:r>
        <w:rPr>
          <w:spacing w:val="-17"/>
          <w:w w:val="95"/>
        </w:rPr>
        <w:t> </w:t>
      </w:r>
      <w:r>
        <w:rPr>
          <w:w w:val="95"/>
        </w:rPr>
        <w:t>sensibilità</w:t>
      </w:r>
      <w:r>
        <w:rPr>
          <w:spacing w:val="-18"/>
          <w:w w:val="95"/>
        </w:rPr>
        <w:t> </w:t>
      </w:r>
      <w:r>
        <w:rPr>
          <w:w w:val="95"/>
        </w:rPr>
        <w:t>della </w:t>
      </w:r>
      <w:r>
        <w:rPr/>
        <w:t>persona.</w:t>
      </w:r>
    </w:p>
    <w:p>
      <w:pPr>
        <w:pStyle w:val="BodyText"/>
        <w:rPr>
          <w:sz w:val="28"/>
        </w:rPr>
      </w:pPr>
    </w:p>
    <w:p>
      <w:pPr>
        <w:pStyle w:val="BodyText"/>
        <w:spacing w:before="9"/>
        <w:rPr>
          <w:sz w:val="30"/>
        </w:rPr>
      </w:pPr>
    </w:p>
    <w:p>
      <w:pPr>
        <w:pStyle w:val="Heading3"/>
        <w:jc w:val="left"/>
      </w:pPr>
      <w:r>
        <w:rPr/>
        <w:t>Art. 8 – Conoscenza ed osservanza della Safeguarding Policy</w:t>
      </w:r>
    </w:p>
    <w:p>
      <w:pPr>
        <w:pStyle w:val="BodyText"/>
        <w:spacing w:before="6"/>
        <w:rPr>
          <w:sz w:val="31"/>
        </w:rPr>
      </w:pPr>
    </w:p>
    <w:p>
      <w:pPr>
        <w:pStyle w:val="Heading3"/>
        <w:numPr>
          <w:ilvl w:val="0"/>
          <w:numId w:val="299"/>
        </w:numPr>
        <w:tabs>
          <w:tab w:pos="1456" w:val="left" w:leader="none"/>
        </w:tabs>
        <w:spacing w:line="254" w:lineRule="auto" w:before="0" w:after="0"/>
        <w:ind w:left="1132" w:right="1135" w:firstLine="0"/>
        <w:jc w:val="both"/>
      </w:pPr>
      <w:r>
        <w:rPr/>
        <w:t>I</w:t>
      </w:r>
      <w:r>
        <w:rPr>
          <w:spacing w:val="-36"/>
        </w:rPr>
        <w:t> </w:t>
      </w:r>
      <w:r>
        <w:rPr/>
        <w:t>Tesserati</w:t>
      </w:r>
      <w:r>
        <w:rPr>
          <w:spacing w:val="-35"/>
        </w:rPr>
        <w:t> </w:t>
      </w:r>
      <w:r>
        <w:rPr/>
        <w:t>sono</w:t>
      </w:r>
      <w:r>
        <w:rPr>
          <w:spacing w:val="-35"/>
        </w:rPr>
        <w:t> </w:t>
      </w:r>
      <w:r>
        <w:rPr/>
        <w:t>tenuti</w:t>
      </w:r>
      <w:r>
        <w:rPr>
          <w:spacing w:val="-36"/>
        </w:rPr>
        <w:t> </w:t>
      </w:r>
      <w:r>
        <w:rPr/>
        <w:t>a</w:t>
      </w:r>
      <w:r>
        <w:rPr>
          <w:spacing w:val="-34"/>
        </w:rPr>
        <w:t> </w:t>
      </w:r>
      <w:r>
        <w:rPr/>
        <w:t>conoscere</w:t>
      </w:r>
      <w:r>
        <w:rPr>
          <w:spacing w:val="-35"/>
        </w:rPr>
        <w:t> </w:t>
      </w:r>
      <w:r>
        <w:rPr/>
        <w:t>il</w:t>
      </w:r>
      <w:r>
        <w:rPr>
          <w:spacing w:val="-34"/>
        </w:rPr>
        <w:t> </w:t>
      </w:r>
      <w:r>
        <w:rPr/>
        <w:t>contenuto</w:t>
      </w:r>
      <w:r>
        <w:rPr>
          <w:spacing w:val="-36"/>
        </w:rPr>
        <w:t> </w:t>
      </w:r>
      <w:r>
        <w:rPr/>
        <w:t>del</w:t>
      </w:r>
      <w:r>
        <w:rPr>
          <w:spacing w:val="-34"/>
        </w:rPr>
        <w:t> </w:t>
      </w:r>
      <w:r>
        <w:rPr/>
        <w:t>presente</w:t>
      </w:r>
      <w:r>
        <w:rPr>
          <w:spacing w:val="-35"/>
        </w:rPr>
        <w:t> </w:t>
      </w:r>
      <w:r>
        <w:rPr/>
        <w:t>Regolamento,</w:t>
      </w:r>
      <w:r>
        <w:rPr>
          <w:spacing w:val="-36"/>
        </w:rPr>
        <w:t> </w:t>
      </w:r>
      <w:r>
        <w:rPr/>
        <w:t>ad </w:t>
      </w:r>
      <w:r>
        <w:rPr>
          <w:w w:val="95"/>
        </w:rPr>
        <w:t>osservarlo</w:t>
      </w:r>
      <w:r>
        <w:rPr>
          <w:spacing w:val="-29"/>
          <w:w w:val="95"/>
        </w:rPr>
        <w:t> </w:t>
      </w:r>
      <w:r>
        <w:rPr>
          <w:w w:val="95"/>
        </w:rPr>
        <w:t>e</w:t>
      </w:r>
      <w:r>
        <w:rPr>
          <w:spacing w:val="-26"/>
          <w:w w:val="95"/>
        </w:rPr>
        <w:t> </w:t>
      </w:r>
      <w:r>
        <w:rPr>
          <w:w w:val="95"/>
        </w:rPr>
        <w:t>a</w:t>
      </w:r>
      <w:r>
        <w:rPr>
          <w:spacing w:val="-28"/>
          <w:w w:val="95"/>
        </w:rPr>
        <w:t> </w:t>
      </w:r>
      <w:r>
        <w:rPr>
          <w:w w:val="95"/>
        </w:rPr>
        <w:t>contribuire</w:t>
      </w:r>
      <w:r>
        <w:rPr>
          <w:spacing w:val="-28"/>
          <w:w w:val="95"/>
        </w:rPr>
        <w:t> </w:t>
      </w:r>
      <w:r>
        <w:rPr>
          <w:w w:val="95"/>
        </w:rPr>
        <w:t>ai</w:t>
      </w:r>
      <w:r>
        <w:rPr>
          <w:spacing w:val="-28"/>
          <w:w w:val="95"/>
        </w:rPr>
        <w:t> </w:t>
      </w:r>
      <w:r>
        <w:rPr>
          <w:w w:val="95"/>
        </w:rPr>
        <w:t>fini</w:t>
      </w:r>
      <w:r>
        <w:rPr>
          <w:spacing w:val="-28"/>
          <w:w w:val="95"/>
        </w:rPr>
        <w:t> </w:t>
      </w:r>
      <w:r>
        <w:rPr>
          <w:w w:val="95"/>
        </w:rPr>
        <w:t>da</w:t>
      </w:r>
      <w:r>
        <w:rPr>
          <w:spacing w:val="-28"/>
          <w:w w:val="95"/>
        </w:rPr>
        <w:t> </w:t>
      </w:r>
      <w:r>
        <w:rPr>
          <w:w w:val="95"/>
        </w:rPr>
        <w:t>questo</w:t>
      </w:r>
      <w:r>
        <w:rPr>
          <w:spacing w:val="-27"/>
          <w:w w:val="95"/>
        </w:rPr>
        <w:t> </w:t>
      </w:r>
      <w:r>
        <w:rPr>
          <w:w w:val="95"/>
        </w:rPr>
        <w:t>perseguiti,</w:t>
      </w:r>
      <w:r>
        <w:rPr>
          <w:spacing w:val="-26"/>
          <w:w w:val="95"/>
        </w:rPr>
        <w:t> </w:t>
      </w:r>
      <w:r>
        <w:rPr>
          <w:w w:val="95"/>
        </w:rPr>
        <w:t>anche</w:t>
      </w:r>
      <w:r>
        <w:rPr>
          <w:spacing w:val="-28"/>
          <w:w w:val="95"/>
        </w:rPr>
        <w:t> </w:t>
      </w:r>
      <w:r>
        <w:rPr>
          <w:w w:val="95"/>
        </w:rPr>
        <w:t>per</w:t>
      </w:r>
      <w:r>
        <w:rPr>
          <w:spacing w:val="-28"/>
          <w:w w:val="95"/>
        </w:rPr>
        <w:t> </w:t>
      </w:r>
      <w:r>
        <w:rPr>
          <w:w w:val="95"/>
        </w:rPr>
        <w:t>il</w:t>
      </w:r>
      <w:r>
        <w:rPr>
          <w:spacing w:val="-28"/>
          <w:w w:val="95"/>
        </w:rPr>
        <w:t> </w:t>
      </w:r>
      <w:r>
        <w:rPr>
          <w:w w:val="95"/>
        </w:rPr>
        <w:t>tramite</w:t>
      </w:r>
      <w:r>
        <w:rPr>
          <w:spacing w:val="-28"/>
          <w:w w:val="95"/>
        </w:rPr>
        <w:t> </w:t>
      </w:r>
      <w:r>
        <w:rPr>
          <w:w w:val="95"/>
        </w:rPr>
        <w:t>degli</w:t>
      </w:r>
      <w:r>
        <w:rPr>
          <w:spacing w:val="-27"/>
          <w:w w:val="95"/>
        </w:rPr>
        <w:t> </w:t>
      </w:r>
      <w:r>
        <w:rPr>
          <w:w w:val="95"/>
        </w:rPr>
        <w:t>organi </w:t>
      </w:r>
      <w:r>
        <w:rPr/>
        <w:t>a tale scopo</w:t>
      </w:r>
      <w:r>
        <w:rPr>
          <w:spacing w:val="-54"/>
        </w:rPr>
        <w:t> </w:t>
      </w:r>
      <w:r>
        <w:rPr/>
        <w:t>preposti.</w:t>
      </w:r>
    </w:p>
    <w:p>
      <w:pPr>
        <w:pStyle w:val="Heading3"/>
        <w:numPr>
          <w:ilvl w:val="0"/>
          <w:numId w:val="299"/>
        </w:numPr>
        <w:tabs>
          <w:tab w:pos="1445" w:val="left" w:leader="none"/>
        </w:tabs>
        <w:spacing w:line="254" w:lineRule="auto" w:before="1" w:after="0"/>
        <w:ind w:left="1132" w:right="1136" w:firstLine="0"/>
        <w:jc w:val="both"/>
      </w:pPr>
      <w:r>
        <w:rPr/>
        <w:t>Il</w:t>
      </w:r>
      <w:r>
        <w:rPr>
          <w:spacing w:val="-40"/>
        </w:rPr>
        <w:t> </w:t>
      </w:r>
      <w:r>
        <w:rPr/>
        <w:t>presente</w:t>
      </w:r>
      <w:r>
        <w:rPr>
          <w:spacing w:val="-40"/>
        </w:rPr>
        <w:t> </w:t>
      </w:r>
      <w:r>
        <w:rPr/>
        <w:t>Regolamento</w:t>
      </w:r>
      <w:r>
        <w:rPr>
          <w:spacing w:val="-39"/>
        </w:rPr>
        <w:t> </w:t>
      </w:r>
      <w:r>
        <w:rPr/>
        <w:t>è</w:t>
      </w:r>
      <w:r>
        <w:rPr>
          <w:spacing w:val="-40"/>
        </w:rPr>
        <w:t> </w:t>
      </w:r>
      <w:r>
        <w:rPr/>
        <w:t>pubblicato</w:t>
      </w:r>
      <w:r>
        <w:rPr>
          <w:spacing w:val="-40"/>
        </w:rPr>
        <w:t> </w:t>
      </w:r>
      <w:r>
        <w:rPr/>
        <w:t>in</w:t>
      </w:r>
      <w:r>
        <w:rPr>
          <w:spacing w:val="-40"/>
        </w:rPr>
        <w:t> </w:t>
      </w:r>
      <w:r>
        <w:rPr/>
        <w:t>apposita</w:t>
      </w:r>
      <w:r>
        <w:rPr>
          <w:spacing w:val="-39"/>
        </w:rPr>
        <w:t> </w:t>
      </w:r>
      <w:r>
        <w:rPr/>
        <w:t>sezione</w:t>
      </w:r>
      <w:r>
        <w:rPr>
          <w:spacing w:val="-40"/>
        </w:rPr>
        <w:t> </w:t>
      </w:r>
      <w:r>
        <w:rPr/>
        <w:t>del</w:t>
      </w:r>
      <w:r>
        <w:rPr>
          <w:spacing w:val="-40"/>
        </w:rPr>
        <w:t> </w:t>
      </w:r>
      <w:r>
        <w:rPr/>
        <w:t>sito</w:t>
      </w:r>
      <w:r>
        <w:rPr>
          <w:spacing w:val="-39"/>
        </w:rPr>
        <w:t> </w:t>
      </w:r>
      <w:r>
        <w:rPr/>
        <w:t>internet</w:t>
      </w:r>
      <w:r>
        <w:rPr>
          <w:spacing w:val="-41"/>
        </w:rPr>
        <w:t> </w:t>
      </w:r>
      <w:r>
        <w:rPr/>
        <w:t>della </w:t>
      </w:r>
      <w:r>
        <w:rPr>
          <w:w w:val="95"/>
        </w:rPr>
        <w:t>FIPAV.</w:t>
      </w:r>
      <w:r>
        <w:rPr>
          <w:spacing w:val="-55"/>
          <w:w w:val="95"/>
        </w:rPr>
        <w:t> </w:t>
      </w:r>
      <w:r>
        <w:rPr>
          <w:w w:val="95"/>
        </w:rPr>
        <w:t>Gli</w:t>
      </w:r>
      <w:r>
        <w:rPr>
          <w:spacing w:val="-55"/>
          <w:w w:val="95"/>
        </w:rPr>
        <w:t> </w:t>
      </w:r>
      <w:r>
        <w:rPr>
          <w:w w:val="95"/>
        </w:rPr>
        <w:t>organi</w:t>
      </w:r>
      <w:r>
        <w:rPr>
          <w:spacing w:val="-55"/>
          <w:w w:val="95"/>
        </w:rPr>
        <w:t> </w:t>
      </w:r>
      <w:r>
        <w:rPr>
          <w:w w:val="95"/>
        </w:rPr>
        <w:t>territoriali</w:t>
      </w:r>
      <w:r>
        <w:rPr>
          <w:spacing w:val="-55"/>
          <w:w w:val="95"/>
        </w:rPr>
        <w:t> </w:t>
      </w:r>
      <w:r>
        <w:rPr>
          <w:w w:val="95"/>
        </w:rPr>
        <w:t>della</w:t>
      </w:r>
      <w:r>
        <w:rPr>
          <w:spacing w:val="-55"/>
          <w:w w:val="95"/>
        </w:rPr>
        <w:t> </w:t>
      </w:r>
      <w:r>
        <w:rPr>
          <w:w w:val="95"/>
        </w:rPr>
        <w:t>Federazione,</w:t>
      </w:r>
      <w:r>
        <w:rPr>
          <w:spacing w:val="-55"/>
          <w:w w:val="95"/>
        </w:rPr>
        <w:t> </w:t>
      </w:r>
      <w:r>
        <w:rPr>
          <w:w w:val="95"/>
        </w:rPr>
        <w:t>le</w:t>
      </w:r>
      <w:r>
        <w:rPr>
          <w:spacing w:val="-55"/>
          <w:w w:val="95"/>
        </w:rPr>
        <w:t> </w:t>
      </w:r>
      <w:r>
        <w:rPr>
          <w:w w:val="95"/>
        </w:rPr>
        <w:t>ASD/SSD</w:t>
      </w:r>
      <w:r>
        <w:rPr>
          <w:spacing w:val="-55"/>
          <w:w w:val="95"/>
        </w:rPr>
        <w:t> </w:t>
      </w:r>
      <w:r>
        <w:rPr>
          <w:w w:val="95"/>
        </w:rPr>
        <w:t>e</w:t>
      </w:r>
      <w:r>
        <w:rPr>
          <w:spacing w:val="-55"/>
          <w:w w:val="95"/>
        </w:rPr>
        <w:t> </w:t>
      </w:r>
      <w:r>
        <w:rPr>
          <w:w w:val="95"/>
        </w:rPr>
        <w:t>gli</w:t>
      </w:r>
      <w:r>
        <w:rPr>
          <w:spacing w:val="-55"/>
          <w:w w:val="95"/>
        </w:rPr>
        <w:t> </w:t>
      </w:r>
      <w:r>
        <w:rPr>
          <w:w w:val="95"/>
        </w:rPr>
        <w:t>altri</w:t>
      </w:r>
      <w:r>
        <w:rPr>
          <w:spacing w:val="-56"/>
          <w:w w:val="95"/>
        </w:rPr>
        <w:t> </w:t>
      </w:r>
      <w:r>
        <w:rPr>
          <w:w w:val="95"/>
        </w:rPr>
        <w:t>enti</w:t>
      </w:r>
      <w:r>
        <w:rPr>
          <w:spacing w:val="-55"/>
          <w:w w:val="95"/>
        </w:rPr>
        <w:t> </w:t>
      </w:r>
      <w:r>
        <w:rPr>
          <w:w w:val="95"/>
        </w:rPr>
        <w:t>affiliati</w:t>
      </w:r>
      <w:r>
        <w:rPr>
          <w:spacing w:val="-55"/>
          <w:w w:val="95"/>
        </w:rPr>
        <w:t> </w:t>
      </w:r>
      <w:r>
        <w:rPr>
          <w:w w:val="95"/>
        </w:rPr>
        <w:t>devono </w:t>
      </w:r>
      <w:r>
        <w:rPr/>
        <w:t>garantire</w:t>
      </w:r>
      <w:r>
        <w:rPr>
          <w:spacing w:val="-27"/>
        </w:rPr>
        <w:t> </w:t>
      </w:r>
      <w:r>
        <w:rPr/>
        <w:t>la</w:t>
      </w:r>
      <w:r>
        <w:rPr>
          <w:spacing w:val="-27"/>
        </w:rPr>
        <w:t> </w:t>
      </w:r>
      <w:r>
        <w:rPr/>
        <w:t>massima</w:t>
      </w:r>
      <w:r>
        <w:rPr>
          <w:spacing w:val="-27"/>
        </w:rPr>
        <w:t> </w:t>
      </w:r>
      <w:r>
        <w:rPr/>
        <w:t>diffusione</w:t>
      </w:r>
      <w:r>
        <w:rPr>
          <w:spacing w:val="-26"/>
        </w:rPr>
        <w:t> </w:t>
      </w:r>
      <w:r>
        <w:rPr/>
        <w:t>del</w:t>
      </w:r>
      <w:r>
        <w:rPr>
          <w:spacing w:val="-27"/>
        </w:rPr>
        <w:t> </w:t>
      </w:r>
      <w:r>
        <w:rPr/>
        <w:t>Regolamento</w:t>
      </w:r>
      <w:r>
        <w:rPr>
          <w:spacing w:val="-27"/>
        </w:rPr>
        <w:t> </w:t>
      </w:r>
      <w:r>
        <w:rPr/>
        <w:t>adottato.</w:t>
      </w:r>
    </w:p>
    <w:p>
      <w:pPr>
        <w:pStyle w:val="BodyText"/>
        <w:spacing w:before="10"/>
        <w:rPr>
          <w:sz w:val="29"/>
        </w:rPr>
      </w:pPr>
    </w:p>
    <w:p>
      <w:pPr>
        <w:pStyle w:val="Heading3"/>
        <w:spacing w:before="1"/>
        <w:jc w:val="left"/>
      </w:pPr>
      <w:r>
        <w:rPr/>
        <w:t>Art. 9 – Dovere di segnalazione</w:t>
      </w:r>
    </w:p>
    <w:p>
      <w:pPr>
        <w:pStyle w:val="BodyText"/>
        <w:spacing w:before="5"/>
        <w:rPr>
          <w:sz w:val="31"/>
        </w:rPr>
      </w:pPr>
    </w:p>
    <w:p>
      <w:pPr>
        <w:pStyle w:val="Heading3"/>
        <w:numPr>
          <w:ilvl w:val="0"/>
          <w:numId w:val="300"/>
        </w:numPr>
        <w:tabs>
          <w:tab w:pos="1493" w:val="left" w:leader="none"/>
        </w:tabs>
        <w:spacing w:line="254" w:lineRule="auto" w:before="0" w:after="0"/>
        <w:ind w:left="1132" w:right="1192" w:firstLine="0"/>
        <w:jc w:val="both"/>
      </w:pPr>
      <w:r>
        <w:rPr/>
        <w:t>I Tesserati che vengano a conoscenza di comportamenti rilevanti sul</w:t>
      </w:r>
      <w:r>
        <w:rPr>
          <w:spacing w:val="-45"/>
        </w:rPr>
        <w:t> </w:t>
      </w:r>
      <w:r>
        <w:rPr/>
        <w:t>piano disciplinare</w:t>
      </w:r>
      <w:r>
        <w:rPr>
          <w:spacing w:val="-18"/>
        </w:rPr>
        <w:t> </w:t>
      </w:r>
      <w:r>
        <w:rPr/>
        <w:t>e</w:t>
      </w:r>
      <w:r>
        <w:rPr>
          <w:spacing w:val="-16"/>
        </w:rPr>
        <w:t> </w:t>
      </w:r>
      <w:r>
        <w:rPr/>
        <w:t>che</w:t>
      </w:r>
      <w:r>
        <w:rPr>
          <w:spacing w:val="-17"/>
        </w:rPr>
        <w:t> </w:t>
      </w:r>
      <w:r>
        <w:rPr/>
        <w:t>coinvolgano</w:t>
      </w:r>
      <w:r>
        <w:rPr>
          <w:spacing w:val="-17"/>
        </w:rPr>
        <w:t> </w:t>
      </w:r>
      <w:r>
        <w:rPr/>
        <w:t>Tesserati,</w:t>
      </w:r>
      <w:r>
        <w:rPr>
          <w:spacing w:val="-16"/>
        </w:rPr>
        <w:t> </w:t>
      </w:r>
      <w:r>
        <w:rPr/>
        <w:t>anche</w:t>
      </w:r>
      <w:r>
        <w:rPr>
          <w:spacing w:val="-16"/>
        </w:rPr>
        <w:t> </w:t>
      </w:r>
      <w:r>
        <w:rPr/>
        <w:t>minorenni,</w:t>
      </w:r>
      <w:r>
        <w:rPr>
          <w:spacing w:val="-17"/>
        </w:rPr>
        <w:t> </w:t>
      </w:r>
      <w:r>
        <w:rPr/>
        <w:t>sono</w:t>
      </w:r>
      <w:r>
        <w:rPr>
          <w:spacing w:val="-17"/>
        </w:rPr>
        <w:t> </w:t>
      </w:r>
      <w:r>
        <w:rPr/>
        <w:t>tenuti</w:t>
      </w:r>
      <w:r>
        <w:rPr>
          <w:spacing w:val="-16"/>
        </w:rPr>
        <w:t> </w:t>
      </w:r>
      <w:r>
        <w:rPr/>
        <w:t>a</w:t>
      </w:r>
      <w:r>
        <w:rPr>
          <w:spacing w:val="-17"/>
        </w:rPr>
        <w:t> </w:t>
      </w:r>
      <w:r>
        <w:rPr/>
        <w:t>darne </w:t>
      </w:r>
      <w:r>
        <w:rPr>
          <w:w w:val="95"/>
        </w:rPr>
        <w:t>immediata</w:t>
      </w:r>
      <w:r>
        <w:rPr>
          <w:spacing w:val="-49"/>
          <w:w w:val="95"/>
        </w:rPr>
        <w:t> </w:t>
      </w:r>
      <w:r>
        <w:rPr>
          <w:w w:val="95"/>
        </w:rPr>
        <w:t>comunicazione</w:t>
      </w:r>
      <w:r>
        <w:rPr>
          <w:spacing w:val="-48"/>
          <w:w w:val="95"/>
        </w:rPr>
        <w:t> </w:t>
      </w:r>
      <w:r>
        <w:rPr>
          <w:w w:val="95"/>
        </w:rPr>
        <w:t>all’Ufficio</w:t>
      </w:r>
      <w:r>
        <w:rPr>
          <w:spacing w:val="-50"/>
          <w:w w:val="95"/>
        </w:rPr>
        <w:t> </w:t>
      </w:r>
      <w:r>
        <w:rPr>
          <w:w w:val="95"/>
        </w:rPr>
        <w:t>del</w:t>
      </w:r>
      <w:r>
        <w:rPr>
          <w:spacing w:val="-50"/>
          <w:w w:val="95"/>
        </w:rPr>
        <w:t> </w:t>
      </w:r>
      <w:r>
        <w:rPr>
          <w:w w:val="95"/>
        </w:rPr>
        <w:t>Procuratore</w:t>
      </w:r>
      <w:r>
        <w:rPr>
          <w:spacing w:val="-48"/>
          <w:w w:val="95"/>
        </w:rPr>
        <w:t> </w:t>
      </w:r>
      <w:r>
        <w:rPr>
          <w:w w:val="95"/>
        </w:rPr>
        <w:t>Federale,</w:t>
      </w:r>
      <w:r>
        <w:rPr>
          <w:spacing w:val="-48"/>
          <w:w w:val="95"/>
        </w:rPr>
        <w:t> </w:t>
      </w:r>
      <w:r>
        <w:rPr>
          <w:w w:val="95"/>
        </w:rPr>
        <w:t>direttamente</w:t>
      </w:r>
      <w:r>
        <w:rPr>
          <w:spacing w:val="-48"/>
          <w:w w:val="95"/>
        </w:rPr>
        <w:t> </w:t>
      </w:r>
      <w:r>
        <w:rPr>
          <w:w w:val="95"/>
        </w:rPr>
        <w:t>o</w:t>
      </w:r>
      <w:r>
        <w:rPr>
          <w:spacing w:val="-50"/>
          <w:w w:val="95"/>
        </w:rPr>
        <w:t> </w:t>
      </w:r>
      <w:r>
        <w:rPr>
          <w:w w:val="95"/>
        </w:rPr>
        <w:t>tramite </w:t>
      </w:r>
      <w:r>
        <w:rPr/>
        <w:t>il Safeguarding</w:t>
      </w:r>
      <w:r>
        <w:rPr>
          <w:spacing w:val="-34"/>
        </w:rPr>
        <w:t> </w:t>
      </w:r>
      <w:r>
        <w:rPr/>
        <w:t>O.</w:t>
      </w:r>
    </w:p>
    <w:p>
      <w:pPr>
        <w:pStyle w:val="Heading3"/>
        <w:numPr>
          <w:ilvl w:val="0"/>
          <w:numId w:val="300"/>
        </w:numPr>
        <w:tabs>
          <w:tab w:pos="1406" w:val="left" w:leader="none"/>
        </w:tabs>
        <w:spacing w:line="256" w:lineRule="auto" w:before="1" w:after="0"/>
        <w:ind w:left="1132" w:right="1395" w:firstLine="0"/>
        <w:jc w:val="both"/>
      </w:pPr>
      <w:r>
        <w:rPr>
          <w:w w:val="95"/>
        </w:rPr>
        <w:t>Il</w:t>
      </w:r>
      <w:r>
        <w:rPr>
          <w:spacing w:val="-49"/>
          <w:w w:val="95"/>
        </w:rPr>
        <w:t> </w:t>
      </w:r>
      <w:r>
        <w:rPr>
          <w:w w:val="95"/>
        </w:rPr>
        <w:t>Safeguarding</w:t>
      </w:r>
      <w:r>
        <w:rPr>
          <w:spacing w:val="-49"/>
          <w:w w:val="95"/>
        </w:rPr>
        <w:t> </w:t>
      </w:r>
      <w:r>
        <w:rPr>
          <w:w w:val="95"/>
        </w:rPr>
        <w:t>O.</w:t>
      </w:r>
      <w:r>
        <w:rPr>
          <w:spacing w:val="-49"/>
          <w:w w:val="95"/>
        </w:rPr>
        <w:t> </w:t>
      </w:r>
      <w:r>
        <w:rPr>
          <w:w w:val="95"/>
        </w:rPr>
        <w:t>procede</w:t>
      </w:r>
      <w:r>
        <w:rPr>
          <w:spacing w:val="-49"/>
          <w:w w:val="95"/>
        </w:rPr>
        <w:t> </w:t>
      </w:r>
      <w:r>
        <w:rPr>
          <w:w w:val="95"/>
        </w:rPr>
        <w:t>senza</w:t>
      </w:r>
      <w:r>
        <w:rPr>
          <w:spacing w:val="-49"/>
          <w:w w:val="95"/>
        </w:rPr>
        <w:t> </w:t>
      </w:r>
      <w:r>
        <w:rPr>
          <w:w w:val="95"/>
        </w:rPr>
        <w:t>indugio</w:t>
      </w:r>
      <w:r>
        <w:rPr>
          <w:spacing w:val="-49"/>
          <w:w w:val="95"/>
        </w:rPr>
        <w:t> </w:t>
      </w:r>
      <w:r>
        <w:rPr>
          <w:w w:val="95"/>
        </w:rPr>
        <w:t>a</w:t>
      </w:r>
      <w:r>
        <w:rPr>
          <w:spacing w:val="-50"/>
          <w:w w:val="95"/>
        </w:rPr>
        <w:t> </w:t>
      </w:r>
      <w:r>
        <w:rPr>
          <w:w w:val="95"/>
        </w:rPr>
        <w:t>inoltrare</w:t>
      </w:r>
      <w:r>
        <w:rPr>
          <w:spacing w:val="-49"/>
          <w:w w:val="95"/>
        </w:rPr>
        <w:t> </w:t>
      </w:r>
      <w:r>
        <w:rPr>
          <w:w w:val="95"/>
        </w:rPr>
        <w:t>la</w:t>
      </w:r>
      <w:r>
        <w:rPr>
          <w:spacing w:val="-49"/>
          <w:w w:val="95"/>
        </w:rPr>
        <w:t> </w:t>
      </w:r>
      <w:r>
        <w:rPr>
          <w:w w:val="95"/>
        </w:rPr>
        <w:t>segnalazione</w:t>
      </w:r>
      <w:r>
        <w:rPr>
          <w:spacing w:val="-50"/>
          <w:w w:val="95"/>
        </w:rPr>
        <w:t> </w:t>
      </w:r>
      <w:r>
        <w:rPr>
          <w:w w:val="95"/>
        </w:rPr>
        <w:t>all’Ufficio</w:t>
      </w:r>
      <w:r>
        <w:rPr>
          <w:spacing w:val="-48"/>
          <w:w w:val="95"/>
        </w:rPr>
        <w:t> </w:t>
      </w:r>
      <w:r>
        <w:rPr>
          <w:w w:val="95"/>
        </w:rPr>
        <w:t>del </w:t>
      </w:r>
      <w:r>
        <w:rPr/>
        <w:t>Procuratore</w:t>
      </w:r>
      <w:r>
        <w:rPr>
          <w:spacing w:val="-20"/>
        </w:rPr>
        <w:t> </w:t>
      </w:r>
      <w:r>
        <w:rPr/>
        <w:t>Federale.</w:t>
      </w:r>
    </w:p>
    <w:p>
      <w:pPr>
        <w:pStyle w:val="Heading3"/>
        <w:numPr>
          <w:ilvl w:val="0"/>
          <w:numId w:val="300"/>
        </w:numPr>
        <w:tabs>
          <w:tab w:pos="1445" w:val="left" w:leader="none"/>
        </w:tabs>
        <w:spacing w:line="254" w:lineRule="auto" w:before="0" w:after="0"/>
        <w:ind w:left="1132" w:right="1194" w:firstLine="0"/>
        <w:jc w:val="both"/>
      </w:pPr>
      <w:r>
        <w:rPr>
          <w:w w:val="95"/>
        </w:rPr>
        <w:t>Le</w:t>
      </w:r>
      <w:r>
        <w:rPr>
          <w:spacing w:val="-19"/>
          <w:w w:val="95"/>
        </w:rPr>
        <w:t> </w:t>
      </w:r>
      <w:r>
        <w:rPr>
          <w:w w:val="95"/>
        </w:rPr>
        <w:t>segnalazioni</w:t>
      </w:r>
      <w:r>
        <w:rPr>
          <w:spacing w:val="-18"/>
          <w:w w:val="95"/>
        </w:rPr>
        <w:t> </w:t>
      </w:r>
      <w:r>
        <w:rPr>
          <w:w w:val="95"/>
        </w:rPr>
        <w:t>scritte</w:t>
      </w:r>
      <w:r>
        <w:rPr>
          <w:spacing w:val="-19"/>
          <w:w w:val="95"/>
        </w:rPr>
        <w:t> </w:t>
      </w:r>
      <w:r>
        <w:rPr>
          <w:w w:val="95"/>
        </w:rPr>
        <w:t>dovranno</w:t>
      </w:r>
      <w:r>
        <w:rPr>
          <w:spacing w:val="-21"/>
          <w:w w:val="95"/>
        </w:rPr>
        <w:t> </w:t>
      </w:r>
      <w:r>
        <w:rPr>
          <w:w w:val="95"/>
        </w:rPr>
        <w:t>contenere</w:t>
      </w:r>
      <w:r>
        <w:rPr>
          <w:spacing w:val="-20"/>
          <w:w w:val="95"/>
        </w:rPr>
        <w:t> </w:t>
      </w:r>
      <w:r>
        <w:rPr>
          <w:w w:val="95"/>
        </w:rPr>
        <w:t>ogni</w:t>
      </w:r>
      <w:r>
        <w:rPr>
          <w:spacing w:val="-19"/>
          <w:w w:val="95"/>
        </w:rPr>
        <w:t> </w:t>
      </w:r>
      <w:r>
        <w:rPr>
          <w:w w:val="95"/>
        </w:rPr>
        <w:t>circostanza</w:t>
      </w:r>
      <w:r>
        <w:rPr>
          <w:spacing w:val="-21"/>
          <w:w w:val="95"/>
        </w:rPr>
        <w:t> </w:t>
      </w:r>
      <w:r>
        <w:rPr>
          <w:w w:val="95"/>
        </w:rPr>
        <w:t>nota</w:t>
      </w:r>
      <w:r>
        <w:rPr>
          <w:spacing w:val="-19"/>
          <w:w w:val="95"/>
        </w:rPr>
        <w:t> </w:t>
      </w:r>
      <w:r>
        <w:rPr>
          <w:w w:val="95"/>
        </w:rPr>
        <w:t>al</w:t>
      </w:r>
      <w:r>
        <w:rPr>
          <w:spacing w:val="-19"/>
          <w:w w:val="95"/>
        </w:rPr>
        <w:t> </w:t>
      </w:r>
      <w:r>
        <w:rPr>
          <w:w w:val="95"/>
        </w:rPr>
        <w:t>Segnalante, </w:t>
      </w:r>
      <w:r>
        <w:rPr/>
        <w:t>utile alla ricostruzione del fatto ritenuto lesivo e all’individuazione dei soggetti coinvolti.</w:t>
      </w:r>
    </w:p>
    <w:p>
      <w:pPr>
        <w:pStyle w:val="BodyText"/>
        <w:spacing w:before="5"/>
        <w:rPr>
          <w:sz w:val="29"/>
        </w:rPr>
      </w:pPr>
    </w:p>
    <w:p>
      <w:pPr>
        <w:pStyle w:val="Heading3"/>
        <w:jc w:val="left"/>
      </w:pPr>
      <w:r>
        <w:rPr/>
        <w:t>Art. 10 – Rapporti con l’organizzazione federale e articolazioni dell’Ufficio</w:t>
      </w:r>
    </w:p>
    <w:p>
      <w:pPr>
        <w:pStyle w:val="BodyText"/>
        <w:spacing w:before="6"/>
        <w:rPr>
          <w:sz w:val="31"/>
        </w:rPr>
      </w:pPr>
    </w:p>
    <w:p>
      <w:pPr>
        <w:pStyle w:val="Heading3"/>
        <w:numPr>
          <w:ilvl w:val="0"/>
          <w:numId w:val="301"/>
        </w:numPr>
        <w:tabs>
          <w:tab w:pos="1420" w:val="left" w:leader="none"/>
        </w:tabs>
        <w:spacing w:line="254" w:lineRule="auto" w:before="0" w:after="0"/>
        <w:ind w:left="1132" w:right="1195" w:firstLine="0"/>
        <w:jc w:val="both"/>
      </w:pPr>
      <w:r>
        <w:rPr>
          <w:w w:val="95"/>
        </w:rPr>
        <w:t>In</w:t>
      </w:r>
      <w:r>
        <w:rPr>
          <w:spacing w:val="-35"/>
          <w:w w:val="95"/>
        </w:rPr>
        <w:t> </w:t>
      </w:r>
      <w:r>
        <w:rPr>
          <w:w w:val="95"/>
        </w:rPr>
        <w:t>ogni</w:t>
      </w:r>
      <w:r>
        <w:rPr>
          <w:spacing w:val="-36"/>
          <w:w w:val="95"/>
        </w:rPr>
        <w:t> </w:t>
      </w:r>
      <w:r>
        <w:rPr>
          <w:w w:val="95"/>
        </w:rPr>
        <w:t>caso,</w:t>
      </w:r>
      <w:r>
        <w:rPr>
          <w:spacing w:val="-36"/>
          <w:w w:val="95"/>
        </w:rPr>
        <w:t> </w:t>
      </w:r>
      <w:r>
        <w:rPr>
          <w:w w:val="95"/>
        </w:rPr>
        <w:t>la</w:t>
      </w:r>
      <w:r>
        <w:rPr>
          <w:spacing w:val="-36"/>
          <w:w w:val="95"/>
        </w:rPr>
        <w:t> </w:t>
      </w:r>
      <w:r>
        <w:rPr>
          <w:w w:val="95"/>
        </w:rPr>
        <w:t>Federazione</w:t>
      </w:r>
      <w:r>
        <w:rPr>
          <w:spacing w:val="-35"/>
          <w:w w:val="95"/>
        </w:rPr>
        <w:t> </w:t>
      </w:r>
      <w:r>
        <w:rPr>
          <w:w w:val="95"/>
        </w:rPr>
        <w:t>garantisce</w:t>
      </w:r>
      <w:r>
        <w:rPr>
          <w:spacing w:val="-36"/>
          <w:w w:val="95"/>
        </w:rPr>
        <w:t> </w:t>
      </w:r>
      <w:r>
        <w:rPr>
          <w:w w:val="95"/>
        </w:rPr>
        <w:t>il</w:t>
      </w:r>
      <w:r>
        <w:rPr>
          <w:spacing w:val="-36"/>
          <w:w w:val="95"/>
        </w:rPr>
        <w:t> </w:t>
      </w:r>
      <w:r>
        <w:rPr>
          <w:w w:val="95"/>
        </w:rPr>
        <w:t>supporto</w:t>
      </w:r>
      <w:r>
        <w:rPr>
          <w:spacing w:val="-35"/>
          <w:w w:val="95"/>
        </w:rPr>
        <w:t> </w:t>
      </w:r>
      <w:r>
        <w:rPr>
          <w:w w:val="95"/>
        </w:rPr>
        <w:t>alle</w:t>
      </w:r>
      <w:r>
        <w:rPr>
          <w:spacing w:val="-36"/>
          <w:w w:val="95"/>
        </w:rPr>
        <w:t> </w:t>
      </w:r>
      <w:r>
        <w:rPr>
          <w:w w:val="95"/>
        </w:rPr>
        <w:t>attività</w:t>
      </w:r>
      <w:r>
        <w:rPr>
          <w:spacing w:val="-36"/>
          <w:w w:val="95"/>
        </w:rPr>
        <w:t> </w:t>
      </w:r>
      <w:r>
        <w:rPr>
          <w:w w:val="95"/>
        </w:rPr>
        <w:t>del</w:t>
      </w:r>
      <w:r>
        <w:rPr>
          <w:spacing w:val="-36"/>
          <w:w w:val="95"/>
        </w:rPr>
        <w:t> </w:t>
      </w:r>
      <w:r>
        <w:rPr>
          <w:w w:val="95"/>
        </w:rPr>
        <w:t>Safeguarding</w:t>
      </w:r>
      <w:r>
        <w:rPr>
          <w:spacing w:val="-36"/>
          <w:w w:val="95"/>
        </w:rPr>
        <w:t> </w:t>
      </w:r>
      <w:r>
        <w:rPr>
          <w:w w:val="95"/>
        </w:rPr>
        <w:t>O. </w:t>
      </w:r>
      <w:r>
        <w:rPr/>
        <w:t>per</w:t>
      </w:r>
      <w:r>
        <w:rPr>
          <w:spacing w:val="-21"/>
        </w:rPr>
        <w:t> </w:t>
      </w:r>
      <w:r>
        <w:rPr/>
        <w:t>il</w:t>
      </w:r>
      <w:r>
        <w:rPr>
          <w:spacing w:val="-21"/>
        </w:rPr>
        <w:t> </w:t>
      </w:r>
      <w:r>
        <w:rPr/>
        <w:t>tramite</w:t>
      </w:r>
      <w:r>
        <w:rPr>
          <w:spacing w:val="-21"/>
        </w:rPr>
        <w:t> </w:t>
      </w:r>
      <w:r>
        <w:rPr/>
        <w:t>della</w:t>
      </w:r>
      <w:r>
        <w:rPr>
          <w:spacing w:val="-21"/>
        </w:rPr>
        <w:t> </w:t>
      </w:r>
      <w:r>
        <w:rPr/>
        <w:t>Segreteria</w:t>
      </w:r>
      <w:r>
        <w:rPr>
          <w:spacing w:val="-21"/>
        </w:rPr>
        <w:t> </w:t>
      </w:r>
      <w:r>
        <w:rPr/>
        <w:t>Generale</w:t>
      </w:r>
    </w:p>
    <w:p>
      <w:pPr>
        <w:pStyle w:val="Heading3"/>
        <w:numPr>
          <w:ilvl w:val="0"/>
          <w:numId w:val="301"/>
        </w:numPr>
        <w:tabs>
          <w:tab w:pos="1417" w:val="left" w:leader="none"/>
        </w:tabs>
        <w:spacing w:line="254" w:lineRule="auto" w:before="0" w:after="0"/>
        <w:ind w:left="1132" w:right="1192" w:firstLine="0"/>
        <w:jc w:val="both"/>
      </w:pPr>
      <w:r>
        <w:rPr>
          <w:w w:val="95"/>
        </w:rPr>
        <w:t>L’Ufficio</w:t>
      </w:r>
      <w:r>
        <w:rPr>
          <w:spacing w:val="-33"/>
          <w:w w:val="95"/>
        </w:rPr>
        <w:t> </w:t>
      </w:r>
      <w:r>
        <w:rPr>
          <w:w w:val="95"/>
        </w:rPr>
        <w:t>del</w:t>
      </w:r>
      <w:r>
        <w:rPr>
          <w:spacing w:val="-32"/>
          <w:w w:val="95"/>
        </w:rPr>
        <w:t> </w:t>
      </w:r>
      <w:r>
        <w:rPr>
          <w:w w:val="95"/>
        </w:rPr>
        <w:t>Procuratore</w:t>
      </w:r>
      <w:r>
        <w:rPr>
          <w:spacing w:val="-32"/>
          <w:w w:val="95"/>
        </w:rPr>
        <w:t> </w:t>
      </w:r>
      <w:r>
        <w:rPr>
          <w:w w:val="95"/>
        </w:rPr>
        <w:t>Federale</w:t>
      </w:r>
      <w:r>
        <w:rPr>
          <w:spacing w:val="-32"/>
          <w:w w:val="95"/>
        </w:rPr>
        <w:t> </w:t>
      </w:r>
      <w:r>
        <w:rPr>
          <w:w w:val="95"/>
        </w:rPr>
        <w:t>e</w:t>
      </w:r>
      <w:r>
        <w:rPr>
          <w:spacing w:val="-34"/>
          <w:w w:val="95"/>
        </w:rPr>
        <w:t> </w:t>
      </w:r>
      <w:r>
        <w:rPr>
          <w:w w:val="95"/>
        </w:rPr>
        <w:t>il</w:t>
      </w:r>
      <w:r>
        <w:rPr>
          <w:spacing w:val="-34"/>
          <w:w w:val="95"/>
        </w:rPr>
        <w:t> </w:t>
      </w:r>
      <w:r>
        <w:rPr>
          <w:w w:val="95"/>
        </w:rPr>
        <w:t>Safeguarding</w:t>
      </w:r>
      <w:r>
        <w:rPr>
          <w:spacing w:val="-34"/>
          <w:w w:val="95"/>
        </w:rPr>
        <w:t> </w:t>
      </w:r>
      <w:r>
        <w:rPr>
          <w:w w:val="95"/>
        </w:rPr>
        <w:t>O.</w:t>
      </w:r>
      <w:r>
        <w:rPr>
          <w:spacing w:val="-33"/>
          <w:w w:val="95"/>
        </w:rPr>
        <w:t> </w:t>
      </w:r>
      <w:r>
        <w:rPr>
          <w:w w:val="95"/>
        </w:rPr>
        <w:t>collaborano</w:t>
      </w:r>
      <w:r>
        <w:rPr>
          <w:spacing w:val="-34"/>
          <w:w w:val="95"/>
        </w:rPr>
        <w:t> </w:t>
      </w:r>
      <w:r>
        <w:rPr>
          <w:w w:val="95"/>
        </w:rPr>
        <w:t>per</w:t>
      </w:r>
      <w:r>
        <w:rPr>
          <w:spacing w:val="-34"/>
          <w:w w:val="95"/>
        </w:rPr>
        <w:t> </w:t>
      </w:r>
      <w:r>
        <w:rPr>
          <w:w w:val="95"/>
        </w:rPr>
        <w:t>il</w:t>
      </w:r>
      <w:r>
        <w:rPr>
          <w:spacing w:val="-32"/>
          <w:w w:val="95"/>
        </w:rPr>
        <w:t> </w:t>
      </w:r>
      <w:r>
        <w:rPr>
          <w:w w:val="95"/>
        </w:rPr>
        <w:t>contrasto di</w:t>
      </w:r>
      <w:r>
        <w:rPr>
          <w:spacing w:val="-15"/>
          <w:w w:val="95"/>
        </w:rPr>
        <w:t> </w:t>
      </w:r>
      <w:r>
        <w:rPr>
          <w:w w:val="95"/>
        </w:rPr>
        <w:t>qualsiasi</w:t>
      </w:r>
      <w:r>
        <w:rPr>
          <w:spacing w:val="-15"/>
          <w:w w:val="95"/>
        </w:rPr>
        <w:t> </w:t>
      </w:r>
      <w:r>
        <w:rPr>
          <w:w w:val="95"/>
        </w:rPr>
        <w:t>pratica</w:t>
      </w:r>
      <w:r>
        <w:rPr>
          <w:spacing w:val="-17"/>
          <w:w w:val="95"/>
        </w:rPr>
        <w:t> </w:t>
      </w:r>
      <w:r>
        <w:rPr>
          <w:w w:val="95"/>
        </w:rPr>
        <w:t>discriminatoria,</w:t>
      </w:r>
      <w:r>
        <w:rPr>
          <w:spacing w:val="-15"/>
          <w:w w:val="95"/>
        </w:rPr>
        <w:t> </w:t>
      </w:r>
      <w:r>
        <w:rPr>
          <w:w w:val="95"/>
        </w:rPr>
        <w:t>forma</w:t>
      </w:r>
      <w:r>
        <w:rPr>
          <w:spacing w:val="-17"/>
          <w:w w:val="95"/>
        </w:rPr>
        <w:t> </w:t>
      </w:r>
      <w:r>
        <w:rPr>
          <w:w w:val="95"/>
        </w:rPr>
        <w:t>di</w:t>
      </w:r>
      <w:r>
        <w:rPr>
          <w:spacing w:val="-15"/>
          <w:w w:val="95"/>
        </w:rPr>
        <w:t> </w:t>
      </w:r>
      <w:r>
        <w:rPr>
          <w:w w:val="95"/>
        </w:rPr>
        <w:t>abuso,</w:t>
      </w:r>
      <w:r>
        <w:rPr>
          <w:spacing w:val="-14"/>
          <w:w w:val="95"/>
        </w:rPr>
        <w:t> </w:t>
      </w:r>
      <w:r>
        <w:rPr>
          <w:w w:val="95"/>
        </w:rPr>
        <w:t>sopraffazione</w:t>
      </w:r>
      <w:r>
        <w:rPr>
          <w:spacing w:val="-16"/>
          <w:w w:val="95"/>
        </w:rPr>
        <w:t> </w:t>
      </w:r>
      <w:r>
        <w:rPr>
          <w:w w:val="95"/>
        </w:rPr>
        <w:t>e/o</w:t>
      </w:r>
      <w:r>
        <w:rPr>
          <w:spacing w:val="-17"/>
          <w:w w:val="95"/>
        </w:rPr>
        <w:t> </w:t>
      </w:r>
      <w:r>
        <w:rPr>
          <w:w w:val="95"/>
        </w:rPr>
        <w:t>sopruso,</w:t>
      </w:r>
      <w:r>
        <w:rPr>
          <w:spacing w:val="-17"/>
          <w:w w:val="95"/>
        </w:rPr>
        <w:t> </w:t>
      </w:r>
      <w:r>
        <w:rPr>
          <w:w w:val="95"/>
        </w:rPr>
        <w:t>a</w:t>
      </w:r>
      <w:r>
        <w:rPr>
          <w:spacing w:val="-15"/>
          <w:w w:val="95"/>
        </w:rPr>
        <w:t> </w:t>
      </w:r>
      <w:r>
        <w:rPr>
          <w:w w:val="95"/>
        </w:rPr>
        <w:t>tal fine</w:t>
      </w:r>
      <w:r>
        <w:rPr>
          <w:spacing w:val="-43"/>
          <w:w w:val="95"/>
        </w:rPr>
        <w:t> </w:t>
      </w:r>
      <w:r>
        <w:rPr>
          <w:w w:val="95"/>
        </w:rPr>
        <w:t>condividendo</w:t>
      </w:r>
      <w:r>
        <w:rPr>
          <w:spacing w:val="-43"/>
          <w:w w:val="95"/>
        </w:rPr>
        <w:t> </w:t>
      </w:r>
      <w:r>
        <w:rPr>
          <w:w w:val="95"/>
        </w:rPr>
        <w:t>le</w:t>
      </w:r>
      <w:r>
        <w:rPr>
          <w:spacing w:val="-43"/>
          <w:w w:val="95"/>
        </w:rPr>
        <w:t> </w:t>
      </w:r>
      <w:r>
        <w:rPr>
          <w:w w:val="95"/>
        </w:rPr>
        <w:t>informazioni</w:t>
      </w:r>
      <w:r>
        <w:rPr>
          <w:spacing w:val="-43"/>
          <w:w w:val="95"/>
        </w:rPr>
        <w:t> </w:t>
      </w:r>
      <w:r>
        <w:rPr>
          <w:w w:val="95"/>
        </w:rPr>
        <w:t>rilevanti.</w:t>
      </w:r>
      <w:r>
        <w:rPr>
          <w:spacing w:val="-44"/>
          <w:w w:val="95"/>
        </w:rPr>
        <w:t> </w:t>
      </w:r>
      <w:r>
        <w:rPr>
          <w:w w:val="95"/>
        </w:rPr>
        <w:t>Ferma</w:t>
      </w:r>
      <w:r>
        <w:rPr>
          <w:spacing w:val="-44"/>
          <w:w w:val="95"/>
        </w:rPr>
        <w:t> </w:t>
      </w:r>
      <w:r>
        <w:rPr>
          <w:w w:val="95"/>
        </w:rPr>
        <w:t>la</w:t>
      </w:r>
      <w:r>
        <w:rPr>
          <w:spacing w:val="-44"/>
          <w:w w:val="95"/>
        </w:rPr>
        <w:t> </w:t>
      </w:r>
      <w:r>
        <w:rPr>
          <w:w w:val="95"/>
        </w:rPr>
        <w:t>competenza</w:t>
      </w:r>
      <w:r>
        <w:rPr>
          <w:spacing w:val="-44"/>
          <w:w w:val="95"/>
        </w:rPr>
        <w:t> </w:t>
      </w:r>
      <w:r>
        <w:rPr>
          <w:w w:val="95"/>
        </w:rPr>
        <w:t>del</w:t>
      </w:r>
      <w:r>
        <w:rPr>
          <w:spacing w:val="-44"/>
          <w:w w:val="95"/>
        </w:rPr>
        <w:t> </w:t>
      </w:r>
      <w:r>
        <w:rPr>
          <w:w w:val="95"/>
        </w:rPr>
        <w:t>Safeguarding</w:t>
      </w:r>
      <w:r>
        <w:rPr>
          <w:spacing w:val="-44"/>
          <w:w w:val="95"/>
        </w:rPr>
        <w:t> </w:t>
      </w:r>
      <w:r>
        <w:rPr>
          <w:w w:val="95"/>
        </w:rPr>
        <w:t>O. esclusivamente</w:t>
      </w:r>
      <w:r>
        <w:rPr>
          <w:spacing w:val="-33"/>
          <w:w w:val="95"/>
        </w:rPr>
        <w:t> </w:t>
      </w:r>
      <w:r>
        <w:rPr>
          <w:w w:val="95"/>
        </w:rPr>
        <w:t>per</w:t>
      </w:r>
      <w:r>
        <w:rPr>
          <w:spacing w:val="-33"/>
          <w:w w:val="95"/>
        </w:rPr>
        <w:t> </w:t>
      </w:r>
      <w:r>
        <w:rPr>
          <w:w w:val="95"/>
        </w:rPr>
        <w:t>la</w:t>
      </w:r>
      <w:r>
        <w:rPr>
          <w:spacing w:val="-36"/>
          <w:w w:val="95"/>
        </w:rPr>
        <w:t> </w:t>
      </w:r>
      <w:r>
        <w:rPr>
          <w:w w:val="95"/>
        </w:rPr>
        <w:t>rimozione</w:t>
      </w:r>
      <w:r>
        <w:rPr>
          <w:spacing w:val="-32"/>
          <w:w w:val="95"/>
        </w:rPr>
        <w:t> </w:t>
      </w:r>
      <w:r>
        <w:rPr>
          <w:w w:val="95"/>
        </w:rPr>
        <w:t>di</w:t>
      </w:r>
      <w:r>
        <w:rPr>
          <w:spacing w:val="-34"/>
          <w:w w:val="95"/>
        </w:rPr>
        <w:t> </w:t>
      </w:r>
      <w:r>
        <w:rPr>
          <w:w w:val="95"/>
        </w:rPr>
        <w:t>pericoli</w:t>
      </w:r>
      <w:r>
        <w:rPr>
          <w:spacing w:val="-35"/>
          <w:w w:val="95"/>
        </w:rPr>
        <w:t> </w:t>
      </w:r>
      <w:r>
        <w:rPr>
          <w:w w:val="95"/>
        </w:rPr>
        <w:t>e</w:t>
      </w:r>
      <w:r>
        <w:rPr>
          <w:spacing w:val="-32"/>
          <w:w w:val="95"/>
        </w:rPr>
        <w:t> </w:t>
      </w:r>
      <w:r>
        <w:rPr>
          <w:w w:val="95"/>
        </w:rPr>
        <w:t>abusi</w:t>
      </w:r>
      <w:r>
        <w:rPr>
          <w:spacing w:val="-32"/>
          <w:w w:val="95"/>
        </w:rPr>
        <w:t> </w:t>
      </w:r>
      <w:r>
        <w:rPr>
          <w:w w:val="95"/>
        </w:rPr>
        <w:t>presenti</w:t>
      </w:r>
      <w:r>
        <w:rPr>
          <w:spacing w:val="-32"/>
          <w:w w:val="95"/>
        </w:rPr>
        <w:t> </w:t>
      </w:r>
      <w:r>
        <w:rPr>
          <w:w w:val="95"/>
        </w:rPr>
        <w:t>e</w:t>
      </w:r>
      <w:r>
        <w:rPr>
          <w:spacing w:val="-33"/>
          <w:w w:val="95"/>
        </w:rPr>
        <w:t> </w:t>
      </w:r>
      <w:r>
        <w:rPr>
          <w:w w:val="95"/>
        </w:rPr>
        <w:t>la</w:t>
      </w:r>
      <w:r>
        <w:rPr>
          <w:spacing w:val="-33"/>
          <w:w w:val="95"/>
        </w:rPr>
        <w:t> </w:t>
      </w:r>
      <w:r>
        <w:rPr>
          <w:w w:val="95"/>
        </w:rPr>
        <w:t>prevenzione</w:t>
      </w:r>
      <w:r>
        <w:rPr>
          <w:spacing w:val="-32"/>
          <w:w w:val="95"/>
        </w:rPr>
        <w:t> </w:t>
      </w:r>
      <w:r>
        <w:rPr>
          <w:w w:val="95"/>
        </w:rPr>
        <w:t>di</w:t>
      </w:r>
      <w:r>
        <w:rPr>
          <w:spacing w:val="-33"/>
          <w:w w:val="95"/>
        </w:rPr>
        <w:t> </w:t>
      </w:r>
      <w:r>
        <w:rPr>
          <w:w w:val="95"/>
        </w:rPr>
        <w:t>futuri, se</w:t>
      </w:r>
      <w:r>
        <w:rPr>
          <w:spacing w:val="-50"/>
          <w:w w:val="95"/>
        </w:rPr>
        <w:t> </w:t>
      </w:r>
      <w:r>
        <w:rPr>
          <w:w w:val="95"/>
        </w:rPr>
        <w:t>nel</w:t>
      </w:r>
      <w:r>
        <w:rPr>
          <w:spacing w:val="-50"/>
          <w:w w:val="95"/>
        </w:rPr>
        <w:t> </w:t>
      </w:r>
      <w:r>
        <w:rPr>
          <w:w w:val="95"/>
        </w:rPr>
        <w:t>corso</w:t>
      </w:r>
      <w:r>
        <w:rPr>
          <w:spacing w:val="-50"/>
          <w:w w:val="95"/>
        </w:rPr>
        <w:t> </w:t>
      </w:r>
      <w:r>
        <w:rPr>
          <w:w w:val="95"/>
        </w:rPr>
        <w:t>degli</w:t>
      </w:r>
      <w:r>
        <w:rPr>
          <w:spacing w:val="-49"/>
          <w:w w:val="95"/>
        </w:rPr>
        <w:t> </w:t>
      </w:r>
      <w:r>
        <w:rPr>
          <w:w w:val="95"/>
        </w:rPr>
        <w:t>accertamenti</w:t>
      </w:r>
      <w:r>
        <w:rPr>
          <w:spacing w:val="-51"/>
          <w:w w:val="95"/>
        </w:rPr>
        <w:t> </w:t>
      </w:r>
      <w:r>
        <w:rPr>
          <w:w w:val="95"/>
        </w:rPr>
        <w:t>finalizzati</w:t>
      </w:r>
      <w:r>
        <w:rPr>
          <w:spacing w:val="-50"/>
          <w:w w:val="95"/>
        </w:rPr>
        <w:t> </w:t>
      </w:r>
      <w:r>
        <w:rPr>
          <w:w w:val="95"/>
        </w:rPr>
        <w:t>alle</w:t>
      </w:r>
      <w:r>
        <w:rPr>
          <w:spacing w:val="-49"/>
          <w:w w:val="95"/>
        </w:rPr>
        <w:t> </w:t>
      </w:r>
      <w:r>
        <w:rPr>
          <w:w w:val="95"/>
        </w:rPr>
        <w:t>sue</w:t>
      </w:r>
      <w:r>
        <w:rPr>
          <w:spacing w:val="-49"/>
          <w:w w:val="95"/>
        </w:rPr>
        <w:t> </w:t>
      </w:r>
      <w:r>
        <w:rPr>
          <w:w w:val="95"/>
        </w:rPr>
        <w:t>funzioni,</w:t>
      </w:r>
      <w:r>
        <w:rPr>
          <w:spacing w:val="-51"/>
          <w:w w:val="95"/>
        </w:rPr>
        <w:t> </w:t>
      </w:r>
      <w:r>
        <w:rPr>
          <w:w w:val="95"/>
        </w:rPr>
        <w:t>questo</w:t>
      </w:r>
      <w:r>
        <w:rPr>
          <w:spacing w:val="-52"/>
          <w:w w:val="95"/>
        </w:rPr>
        <w:t> </w:t>
      </w:r>
      <w:r>
        <w:rPr>
          <w:w w:val="95"/>
        </w:rPr>
        <w:t>Ufficio</w:t>
      </w:r>
      <w:r>
        <w:rPr>
          <w:spacing w:val="-50"/>
          <w:w w:val="95"/>
        </w:rPr>
        <w:t> </w:t>
      </w:r>
      <w:r>
        <w:rPr>
          <w:w w:val="95"/>
        </w:rPr>
        <w:t>rinvenga</w:t>
      </w:r>
      <w:r>
        <w:rPr>
          <w:spacing w:val="-50"/>
          <w:w w:val="95"/>
        </w:rPr>
        <w:t> </w:t>
      </w:r>
      <w:r>
        <w:rPr>
          <w:w w:val="95"/>
        </w:rPr>
        <w:t>fatti</w:t>
      </w:r>
    </w:p>
    <w:p>
      <w:pPr>
        <w:pStyle w:val="BodyText"/>
        <w:spacing w:before="135"/>
        <w:ind w:right="1141"/>
        <w:jc w:val="right"/>
        <w:rPr>
          <w:rFonts w:ascii="Arial Narrow"/>
        </w:rPr>
      </w:pPr>
      <w:r>
        <w:rPr>
          <w:rFonts w:ascii="Arial Narrow"/>
          <w:w w:val="111"/>
        </w:rPr>
        <w:t>7</w:t>
      </w:r>
    </w:p>
    <w:p>
      <w:pPr>
        <w:spacing w:after="0"/>
        <w:jc w:val="right"/>
        <w:rPr>
          <w:rFonts w:ascii="Arial Narrow"/>
        </w:rPr>
        <w:sectPr>
          <w:pgSz w:w="11910" w:h="16840"/>
          <w:pgMar w:top="1380" w:bottom="280" w:left="0" w:right="0"/>
          <w:pgBorders w:offsetFrom="page">
            <w:top w:val="single" w:color="000000" w:space="24" w:sz="4"/>
            <w:left w:val="single" w:color="000000" w:space="24" w:sz="4"/>
            <w:bottom w:val="single" w:color="000000" w:space="24" w:sz="4"/>
            <w:right w:val="single" w:color="000000" w:space="24" w:sz="4"/>
          </w:pgBorders>
        </w:sectPr>
      </w:pPr>
    </w:p>
    <w:p>
      <w:pPr>
        <w:pStyle w:val="Heading3"/>
        <w:spacing w:line="254" w:lineRule="auto" w:before="21"/>
        <w:ind w:right="1192"/>
      </w:pPr>
      <w:r>
        <w:rPr>
          <w:w w:val="95"/>
        </w:rPr>
        <w:t>rilevanti</w:t>
      </w:r>
      <w:r>
        <w:rPr>
          <w:spacing w:val="-6"/>
          <w:w w:val="95"/>
        </w:rPr>
        <w:t> </w:t>
      </w:r>
      <w:r>
        <w:rPr>
          <w:w w:val="95"/>
        </w:rPr>
        <w:t>per</w:t>
      </w:r>
      <w:r>
        <w:rPr>
          <w:spacing w:val="-8"/>
          <w:w w:val="95"/>
        </w:rPr>
        <w:t> </w:t>
      </w:r>
      <w:r>
        <w:rPr>
          <w:w w:val="95"/>
        </w:rPr>
        <w:t>l’accertamento</w:t>
      </w:r>
      <w:r>
        <w:rPr>
          <w:spacing w:val="-7"/>
          <w:w w:val="95"/>
        </w:rPr>
        <w:t> </w:t>
      </w:r>
      <w:r>
        <w:rPr>
          <w:w w:val="95"/>
        </w:rPr>
        <w:t>di</w:t>
      </w:r>
      <w:r>
        <w:rPr>
          <w:spacing w:val="-8"/>
          <w:w w:val="95"/>
        </w:rPr>
        <w:t> </w:t>
      </w:r>
      <w:r>
        <w:rPr>
          <w:w w:val="95"/>
        </w:rPr>
        <w:t>eventuali</w:t>
      </w:r>
      <w:r>
        <w:rPr>
          <w:spacing w:val="-6"/>
          <w:w w:val="95"/>
        </w:rPr>
        <w:t> </w:t>
      </w:r>
      <w:r>
        <w:rPr>
          <w:w w:val="95"/>
        </w:rPr>
        <w:t>responsabilità</w:t>
      </w:r>
      <w:r>
        <w:rPr>
          <w:spacing w:val="-5"/>
          <w:w w:val="95"/>
        </w:rPr>
        <w:t> </w:t>
      </w:r>
      <w:r>
        <w:rPr>
          <w:w w:val="95"/>
        </w:rPr>
        <w:t>in</w:t>
      </w:r>
      <w:r>
        <w:rPr>
          <w:spacing w:val="-6"/>
          <w:w w:val="95"/>
        </w:rPr>
        <w:t> </w:t>
      </w:r>
      <w:r>
        <w:rPr>
          <w:w w:val="95"/>
        </w:rPr>
        <w:t>relazione</w:t>
      </w:r>
      <w:r>
        <w:rPr>
          <w:spacing w:val="-5"/>
          <w:w w:val="95"/>
        </w:rPr>
        <w:t> </w:t>
      </w:r>
      <w:r>
        <w:rPr>
          <w:w w:val="95"/>
        </w:rPr>
        <w:t>ad</w:t>
      </w:r>
      <w:r>
        <w:rPr>
          <w:spacing w:val="-8"/>
          <w:w w:val="95"/>
        </w:rPr>
        <w:t> </w:t>
      </w:r>
      <w:r>
        <w:rPr>
          <w:w w:val="95"/>
        </w:rPr>
        <w:t>abusi</w:t>
      </w:r>
      <w:r>
        <w:rPr>
          <w:spacing w:val="-6"/>
          <w:w w:val="95"/>
        </w:rPr>
        <w:t> </w:t>
      </w:r>
      <w:r>
        <w:rPr>
          <w:w w:val="95"/>
        </w:rPr>
        <w:t>o</w:t>
      </w:r>
      <w:r>
        <w:rPr>
          <w:spacing w:val="-6"/>
          <w:w w:val="95"/>
        </w:rPr>
        <w:t> </w:t>
      </w:r>
      <w:r>
        <w:rPr>
          <w:w w:val="95"/>
        </w:rPr>
        <w:t>altre violazioni</w:t>
      </w:r>
      <w:r>
        <w:rPr>
          <w:spacing w:val="-9"/>
          <w:w w:val="95"/>
        </w:rPr>
        <w:t> </w:t>
      </w:r>
      <w:r>
        <w:rPr>
          <w:w w:val="95"/>
        </w:rPr>
        <w:t>disciplinari</w:t>
      </w:r>
      <w:r>
        <w:rPr>
          <w:spacing w:val="-11"/>
          <w:w w:val="95"/>
        </w:rPr>
        <w:t> </w:t>
      </w:r>
      <w:r>
        <w:rPr>
          <w:w w:val="95"/>
        </w:rPr>
        <w:t>compiute,</w:t>
      </w:r>
      <w:r>
        <w:rPr>
          <w:spacing w:val="-9"/>
          <w:w w:val="95"/>
        </w:rPr>
        <w:t> </w:t>
      </w:r>
      <w:r>
        <w:rPr>
          <w:w w:val="95"/>
        </w:rPr>
        <w:t>trasmette</w:t>
      </w:r>
      <w:r>
        <w:rPr>
          <w:spacing w:val="-9"/>
          <w:w w:val="95"/>
        </w:rPr>
        <w:t> </w:t>
      </w:r>
      <w:r>
        <w:rPr>
          <w:w w:val="95"/>
        </w:rPr>
        <w:t>gli</w:t>
      </w:r>
      <w:r>
        <w:rPr>
          <w:spacing w:val="-9"/>
          <w:w w:val="95"/>
        </w:rPr>
        <w:t> </w:t>
      </w:r>
      <w:r>
        <w:rPr>
          <w:w w:val="95"/>
        </w:rPr>
        <w:t>atti</w:t>
      </w:r>
      <w:r>
        <w:rPr>
          <w:spacing w:val="-9"/>
          <w:w w:val="95"/>
        </w:rPr>
        <w:t> </w:t>
      </w:r>
      <w:r>
        <w:rPr>
          <w:w w:val="95"/>
        </w:rPr>
        <w:t>all’Ufficio</w:t>
      </w:r>
      <w:r>
        <w:rPr>
          <w:spacing w:val="-11"/>
          <w:w w:val="95"/>
        </w:rPr>
        <w:t> </w:t>
      </w:r>
      <w:r>
        <w:rPr>
          <w:w w:val="95"/>
        </w:rPr>
        <w:t>del</w:t>
      </w:r>
      <w:r>
        <w:rPr>
          <w:spacing w:val="-11"/>
          <w:w w:val="95"/>
        </w:rPr>
        <w:t> </w:t>
      </w:r>
      <w:r>
        <w:rPr>
          <w:w w:val="95"/>
        </w:rPr>
        <w:t>Procuratore</w:t>
      </w:r>
      <w:r>
        <w:rPr>
          <w:spacing w:val="-8"/>
          <w:w w:val="95"/>
        </w:rPr>
        <w:t> </w:t>
      </w:r>
      <w:r>
        <w:rPr>
          <w:w w:val="95"/>
        </w:rPr>
        <w:t>federale </w:t>
      </w:r>
      <w:r>
        <w:rPr/>
        <w:t>per</w:t>
      </w:r>
      <w:r>
        <w:rPr>
          <w:spacing w:val="-19"/>
        </w:rPr>
        <w:t> </w:t>
      </w:r>
      <w:r>
        <w:rPr/>
        <w:t>competenza.</w:t>
      </w:r>
    </w:p>
    <w:p>
      <w:pPr>
        <w:pStyle w:val="Heading3"/>
        <w:numPr>
          <w:ilvl w:val="0"/>
          <w:numId w:val="301"/>
        </w:numPr>
        <w:tabs>
          <w:tab w:pos="1414" w:val="left" w:leader="none"/>
        </w:tabs>
        <w:spacing w:line="254" w:lineRule="auto" w:before="3" w:after="0"/>
        <w:ind w:left="1132" w:right="1191" w:firstLine="0"/>
        <w:jc w:val="both"/>
      </w:pPr>
      <w:r>
        <w:rPr>
          <w:w w:val="95"/>
        </w:rPr>
        <w:t>Il</w:t>
      </w:r>
      <w:r>
        <w:rPr>
          <w:spacing w:val="-31"/>
          <w:w w:val="95"/>
        </w:rPr>
        <w:t> </w:t>
      </w:r>
      <w:r>
        <w:rPr>
          <w:w w:val="95"/>
        </w:rPr>
        <w:t>Safeguarding</w:t>
      </w:r>
      <w:r>
        <w:rPr>
          <w:spacing w:val="-32"/>
          <w:w w:val="95"/>
        </w:rPr>
        <w:t> </w:t>
      </w:r>
      <w:r>
        <w:rPr>
          <w:w w:val="95"/>
        </w:rPr>
        <w:t>O.</w:t>
      </w:r>
      <w:r>
        <w:rPr>
          <w:spacing w:val="-29"/>
          <w:w w:val="95"/>
        </w:rPr>
        <w:t> </w:t>
      </w:r>
      <w:r>
        <w:rPr>
          <w:w w:val="95"/>
        </w:rPr>
        <w:t>ha</w:t>
      </w:r>
      <w:r>
        <w:rPr>
          <w:spacing w:val="-31"/>
          <w:w w:val="95"/>
        </w:rPr>
        <w:t> </w:t>
      </w:r>
      <w:r>
        <w:rPr>
          <w:w w:val="95"/>
        </w:rPr>
        <w:t>facoltà</w:t>
      </w:r>
      <w:r>
        <w:rPr>
          <w:spacing w:val="-30"/>
          <w:w w:val="95"/>
        </w:rPr>
        <w:t> </w:t>
      </w:r>
      <w:r>
        <w:rPr>
          <w:w w:val="95"/>
        </w:rPr>
        <w:t>di</w:t>
      </w:r>
      <w:r>
        <w:rPr>
          <w:spacing w:val="-30"/>
          <w:w w:val="95"/>
        </w:rPr>
        <w:t> </w:t>
      </w:r>
      <w:r>
        <w:rPr>
          <w:w w:val="95"/>
        </w:rPr>
        <w:t>avvalersi</w:t>
      </w:r>
      <w:r>
        <w:rPr>
          <w:spacing w:val="-32"/>
          <w:w w:val="95"/>
        </w:rPr>
        <w:t> </w:t>
      </w:r>
      <w:r>
        <w:rPr>
          <w:w w:val="95"/>
        </w:rPr>
        <w:t>di</w:t>
      </w:r>
      <w:r>
        <w:rPr>
          <w:spacing w:val="-30"/>
          <w:w w:val="95"/>
        </w:rPr>
        <w:t> </w:t>
      </w:r>
      <w:r>
        <w:rPr>
          <w:w w:val="95"/>
        </w:rPr>
        <w:t>esperti,</w:t>
      </w:r>
      <w:r>
        <w:rPr>
          <w:spacing w:val="-30"/>
          <w:w w:val="95"/>
        </w:rPr>
        <w:t> </w:t>
      </w:r>
      <w:r>
        <w:rPr>
          <w:w w:val="95"/>
        </w:rPr>
        <w:t>tra</w:t>
      </w:r>
      <w:r>
        <w:rPr>
          <w:spacing w:val="-28"/>
          <w:w w:val="95"/>
        </w:rPr>
        <w:t> </w:t>
      </w:r>
      <w:r>
        <w:rPr>
          <w:w w:val="95"/>
        </w:rPr>
        <w:t>quelli</w:t>
      </w:r>
      <w:r>
        <w:rPr>
          <w:spacing w:val="-30"/>
          <w:w w:val="95"/>
        </w:rPr>
        <w:t> </w:t>
      </w:r>
      <w:r>
        <w:rPr>
          <w:w w:val="95"/>
        </w:rPr>
        <w:t>scelti</w:t>
      </w:r>
      <w:r>
        <w:rPr>
          <w:spacing w:val="-30"/>
          <w:w w:val="95"/>
        </w:rPr>
        <w:t> </w:t>
      </w:r>
      <w:r>
        <w:rPr>
          <w:w w:val="95"/>
        </w:rPr>
        <w:t>periodicamente </w:t>
      </w:r>
      <w:r>
        <w:rPr/>
        <w:t>dal</w:t>
      </w:r>
      <w:r>
        <w:rPr>
          <w:spacing w:val="-7"/>
        </w:rPr>
        <w:t> </w:t>
      </w:r>
      <w:r>
        <w:rPr/>
        <w:t>Consiglio</w:t>
      </w:r>
      <w:r>
        <w:rPr>
          <w:spacing w:val="-6"/>
        </w:rPr>
        <w:t> </w:t>
      </w:r>
      <w:r>
        <w:rPr/>
        <w:t>federale,</w:t>
      </w:r>
      <w:r>
        <w:rPr>
          <w:spacing w:val="-7"/>
        </w:rPr>
        <w:t> </w:t>
      </w:r>
      <w:r>
        <w:rPr/>
        <w:t>le</w:t>
      </w:r>
      <w:r>
        <w:rPr>
          <w:spacing w:val="-6"/>
        </w:rPr>
        <w:t> </w:t>
      </w:r>
      <w:r>
        <w:rPr/>
        <w:t>cui</w:t>
      </w:r>
      <w:r>
        <w:rPr>
          <w:spacing w:val="-6"/>
        </w:rPr>
        <w:t> </w:t>
      </w:r>
      <w:r>
        <w:rPr/>
        <w:t>competenze</w:t>
      </w:r>
      <w:r>
        <w:rPr>
          <w:spacing w:val="-5"/>
        </w:rPr>
        <w:t> </w:t>
      </w:r>
      <w:r>
        <w:rPr/>
        <w:t>appaiono</w:t>
      </w:r>
      <w:r>
        <w:rPr>
          <w:spacing w:val="-6"/>
        </w:rPr>
        <w:t> </w:t>
      </w:r>
      <w:r>
        <w:rPr/>
        <w:t>opportune</w:t>
      </w:r>
      <w:r>
        <w:rPr>
          <w:spacing w:val="-6"/>
        </w:rPr>
        <w:t> </w:t>
      </w:r>
      <w:r>
        <w:rPr/>
        <w:t>o</w:t>
      </w:r>
      <w:r>
        <w:rPr>
          <w:spacing w:val="-6"/>
        </w:rPr>
        <w:t> </w:t>
      </w:r>
      <w:r>
        <w:rPr/>
        <w:t>necessarie</w:t>
      </w:r>
      <w:r>
        <w:rPr>
          <w:spacing w:val="-6"/>
        </w:rPr>
        <w:t> </w:t>
      </w:r>
      <w:r>
        <w:rPr/>
        <w:t>in relazione</w:t>
      </w:r>
      <w:r>
        <w:rPr>
          <w:spacing w:val="-20"/>
        </w:rPr>
        <w:t> </w:t>
      </w:r>
      <w:r>
        <w:rPr/>
        <w:t>a</w:t>
      </w:r>
      <w:r>
        <w:rPr>
          <w:spacing w:val="-22"/>
        </w:rPr>
        <w:t> </w:t>
      </w:r>
      <w:r>
        <w:rPr/>
        <w:t>singole</w:t>
      </w:r>
      <w:r>
        <w:rPr>
          <w:spacing w:val="-20"/>
        </w:rPr>
        <w:t> </w:t>
      </w:r>
      <w:r>
        <w:rPr/>
        <w:t>azioni</w:t>
      </w:r>
      <w:r>
        <w:rPr>
          <w:spacing w:val="-19"/>
        </w:rPr>
        <w:t> </w:t>
      </w:r>
      <w:r>
        <w:rPr/>
        <w:t>o</w:t>
      </w:r>
      <w:r>
        <w:rPr>
          <w:spacing w:val="-22"/>
        </w:rPr>
        <w:t> </w:t>
      </w:r>
      <w:r>
        <w:rPr/>
        <w:t>procedimenti.</w:t>
      </w:r>
    </w:p>
    <w:p>
      <w:pPr>
        <w:pStyle w:val="BodyText"/>
        <w:rPr>
          <w:sz w:val="28"/>
        </w:rPr>
      </w:pPr>
    </w:p>
    <w:p>
      <w:pPr>
        <w:pStyle w:val="BodyText"/>
        <w:rPr>
          <w:sz w:val="28"/>
        </w:rPr>
      </w:pPr>
    </w:p>
    <w:p>
      <w:pPr>
        <w:pStyle w:val="BodyText"/>
        <w:spacing w:before="3"/>
        <w:rPr>
          <w:sz w:val="33"/>
        </w:rPr>
      </w:pPr>
    </w:p>
    <w:p>
      <w:pPr>
        <w:pStyle w:val="Heading3"/>
        <w:jc w:val="left"/>
      </w:pPr>
      <w:r>
        <w:rPr/>
        <w:t>Art. 11 – Condizioni di procedibilità</w:t>
      </w:r>
    </w:p>
    <w:p>
      <w:pPr>
        <w:pStyle w:val="BodyText"/>
        <w:spacing w:before="5"/>
        <w:rPr>
          <w:sz w:val="31"/>
        </w:rPr>
      </w:pPr>
    </w:p>
    <w:p>
      <w:pPr>
        <w:pStyle w:val="Heading3"/>
        <w:spacing w:line="254" w:lineRule="auto"/>
        <w:ind w:right="1886"/>
        <w:jc w:val="left"/>
      </w:pPr>
      <w:r>
        <w:rPr>
          <w:w w:val="95"/>
        </w:rPr>
        <w:t>1.</w:t>
      </w:r>
      <w:r>
        <w:rPr>
          <w:spacing w:val="-38"/>
          <w:w w:val="95"/>
        </w:rPr>
        <w:t> </w:t>
      </w:r>
      <w:r>
        <w:rPr>
          <w:w w:val="95"/>
        </w:rPr>
        <w:t>Il</w:t>
      </w:r>
      <w:r>
        <w:rPr>
          <w:spacing w:val="-37"/>
          <w:w w:val="95"/>
        </w:rPr>
        <w:t> </w:t>
      </w:r>
      <w:r>
        <w:rPr>
          <w:w w:val="95"/>
        </w:rPr>
        <w:t>Safeguarding</w:t>
      </w:r>
      <w:r>
        <w:rPr>
          <w:spacing w:val="-37"/>
          <w:w w:val="95"/>
        </w:rPr>
        <w:t> </w:t>
      </w:r>
      <w:r>
        <w:rPr>
          <w:w w:val="95"/>
        </w:rPr>
        <w:t>O.</w:t>
      </w:r>
      <w:r>
        <w:rPr>
          <w:spacing w:val="-39"/>
          <w:w w:val="95"/>
        </w:rPr>
        <w:t> </w:t>
      </w:r>
      <w:r>
        <w:rPr>
          <w:w w:val="95"/>
        </w:rPr>
        <w:t>viene</w:t>
      </w:r>
      <w:r>
        <w:rPr>
          <w:spacing w:val="-37"/>
          <w:w w:val="95"/>
        </w:rPr>
        <w:t> </w:t>
      </w:r>
      <w:r>
        <w:rPr>
          <w:w w:val="95"/>
        </w:rPr>
        <w:t>a</w:t>
      </w:r>
      <w:r>
        <w:rPr>
          <w:spacing w:val="-38"/>
          <w:w w:val="95"/>
        </w:rPr>
        <w:t> </w:t>
      </w:r>
      <w:r>
        <w:rPr>
          <w:w w:val="95"/>
        </w:rPr>
        <w:t>conoscenza</w:t>
      </w:r>
      <w:r>
        <w:rPr>
          <w:spacing w:val="-38"/>
          <w:w w:val="95"/>
        </w:rPr>
        <w:t> </w:t>
      </w:r>
      <w:r>
        <w:rPr>
          <w:w w:val="95"/>
        </w:rPr>
        <w:t>di</w:t>
      </w:r>
      <w:r>
        <w:rPr>
          <w:spacing w:val="-39"/>
          <w:w w:val="95"/>
        </w:rPr>
        <w:t> </w:t>
      </w:r>
      <w:r>
        <w:rPr>
          <w:w w:val="95"/>
        </w:rPr>
        <w:t>fatti</w:t>
      </w:r>
      <w:r>
        <w:rPr>
          <w:spacing w:val="-38"/>
          <w:w w:val="95"/>
        </w:rPr>
        <w:t> </w:t>
      </w:r>
      <w:r>
        <w:rPr>
          <w:w w:val="95"/>
        </w:rPr>
        <w:t>e</w:t>
      </w:r>
      <w:r>
        <w:rPr>
          <w:spacing w:val="-37"/>
          <w:w w:val="95"/>
        </w:rPr>
        <w:t> </w:t>
      </w:r>
      <w:r>
        <w:rPr>
          <w:w w:val="95"/>
        </w:rPr>
        <w:t>circostanze</w:t>
      </w:r>
      <w:r>
        <w:rPr>
          <w:spacing w:val="-39"/>
          <w:w w:val="95"/>
        </w:rPr>
        <w:t> </w:t>
      </w:r>
      <w:r>
        <w:rPr>
          <w:w w:val="95"/>
        </w:rPr>
        <w:t>rilevanti</w:t>
      </w:r>
      <w:r>
        <w:rPr>
          <w:spacing w:val="-38"/>
          <w:w w:val="95"/>
        </w:rPr>
        <w:t> </w:t>
      </w:r>
      <w:r>
        <w:rPr>
          <w:w w:val="95"/>
        </w:rPr>
        <w:t>ai</w:t>
      </w:r>
      <w:r>
        <w:rPr>
          <w:spacing w:val="-39"/>
          <w:w w:val="95"/>
        </w:rPr>
        <w:t> </w:t>
      </w:r>
      <w:r>
        <w:rPr>
          <w:w w:val="95"/>
        </w:rPr>
        <w:t>fini</w:t>
      </w:r>
      <w:r>
        <w:rPr>
          <w:spacing w:val="-38"/>
          <w:w w:val="95"/>
        </w:rPr>
        <w:t> </w:t>
      </w:r>
      <w:r>
        <w:rPr>
          <w:w w:val="95"/>
        </w:rPr>
        <w:t>del </w:t>
      </w:r>
      <w:r>
        <w:rPr/>
        <w:t>presente</w:t>
      </w:r>
      <w:r>
        <w:rPr>
          <w:spacing w:val="-25"/>
        </w:rPr>
        <w:t> </w:t>
      </w:r>
      <w:r>
        <w:rPr/>
        <w:t>Regolamento</w:t>
      </w:r>
      <w:r>
        <w:rPr>
          <w:spacing w:val="-24"/>
        </w:rPr>
        <w:t> </w:t>
      </w:r>
      <w:r>
        <w:rPr/>
        <w:t>nelle</w:t>
      </w:r>
      <w:r>
        <w:rPr>
          <w:spacing w:val="-23"/>
        </w:rPr>
        <w:t> </w:t>
      </w:r>
      <w:r>
        <w:rPr/>
        <w:t>seguenti</w:t>
      </w:r>
      <w:r>
        <w:rPr>
          <w:spacing w:val="-22"/>
        </w:rPr>
        <w:t> </w:t>
      </w:r>
      <w:r>
        <w:rPr/>
        <w:t>modalità:</w:t>
      </w:r>
    </w:p>
    <w:p>
      <w:pPr>
        <w:pStyle w:val="Heading3"/>
        <w:numPr>
          <w:ilvl w:val="0"/>
          <w:numId w:val="302"/>
        </w:numPr>
        <w:tabs>
          <w:tab w:pos="1411" w:val="left" w:leader="none"/>
        </w:tabs>
        <w:spacing w:line="240" w:lineRule="auto" w:before="2" w:after="0"/>
        <w:ind w:left="1410" w:right="0" w:hanging="279"/>
        <w:jc w:val="left"/>
      </w:pPr>
      <w:r>
        <w:rPr/>
        <w:t>conoscenza</w:t>
      </w:r>
      <w:r>
        <w:rPr>
          <w:spacing w:val="-25"/>
        </w:rPr>
        <w:t> </w:t>
      </w:r>
      <w:r>
        <w:rPr/>
        <w:t>diretta</w:t>
      </w:r>
      <w:r>
        <w:rPr>
          <w:spacing w:val="-24"/>
        </w:rPr>
        <w:t> </w:t>
      </w:r>
      <w:r>
        <w:rPr/>
        <w:t>per</w:t>
      </w:r>
      <w:r>
        <w:rPr>
          <w:spacing w:val="-26"/>
        </w:rPr>
        <w:t> </w:t>
      </w:r>
      <w:r>
        <w:rPr/>
        <w:t>avervi</w:t>
      </w:r>
      <w:r>
        <w:rPr>
          <w:spacing w:val="-21"/>
        </w:rPr>
        <w:t> </w:t>
      </w:r>
      <w:r>
        <w:rPr/>
        <w:t>assistito</w:t>
      </w:r>
      <w:r>
        <w:rPr>
          <w:spacing w:val="-24"/>
        </w:rPr>
        <w:t> </w:t>
      </w:r>
      <w:r>
        <w:rPr/>
        <w:t>personalmente;</w:t>
      </w:r>
    </w:p>
    <w:p>
      <w:pPr>
        <w:pStyle w:val="Heading3"/>
        <w:numPr>
          <w:ilvl w:val="0"/>
          <w:numId w:val="302"/>
        </w:numPr>
        <w:tabs>
          <w:tab w:pos="1425" w:val="left" w:leader="none"/>
        </w:tabs>
        <w:spacing w:line="240" w:lineRule="auto" w:before="19" w:after="0"/>
        <w:ind w:left="1424" w:right="0" w:hanging="293"/>
        <w:jc w:val="left"/>
      </w:pPr>
      <w:r>
        <w:rPr/>
        <w:t>segnalazione;</w:t>
      </w:r>
    </w:p>
    <w:p>
      <w:pPr>
        <w:pStyle w:val="Heading3"/>
        <w:numPr>
          <w:ilvl w:val="0"/>
          <w:numId w:val="302"/>
        </w:numPr>
        <w:tabs>
          <w:tab w:pos="1398" w:val="left" w:leader="none"/>
        </w:tabs>
        <w:spacing w:line="240" w:lineRule="auto" w:before="21" w:after="0"/>
        <w:ind w:left="1397" w:right="0" w:hanging="266"/>
        <w:jc w:val="left"/>
      </w:pPr>
      <w:r>
        <w:rPr/>
        <w:t>acquisizione</w:t>
      </w:r>
      <w:r>
        <w:rPr>
          <w:spacing w:val="-24"/>
        </w:rPr>
        <w:t> </w:t>
      </w:r>
      <w:r>
        <w:rPr/>
        <w:t>di</w:t>
      </w:r>
      <w:r>
        <w:rPr>
          <w:spacing w:val="-23"/>
        </w:rPr>
        <w:t> </w:t>
      </w:r>
      <w:r>
        <w:rPr/>
        <w:t>informazione</w:t>
      </w:r>
      <w:r>
        <w:rPr>
          <w:spacing w:val="-25"/>
        </w:rPr>
        <w:t> </w:t>
      </w:r>
      <w:r>
        <w:rPr/>
        <w:t>anche</w:t>
      </w:r>
      <w:r>
        <w:rPr>
          <w:spacing w:val="-23"/>
        </w:rPr>
        <w:t> </w:t>
      </w:r>
      <w:r>
        <w:rPr/>
        <w:t>dagli</w:t>
      </w:r>
      <w:r>
        <w:rPr>
          <w:spacing w:val="-26"/>
        </w:rPr>
        <w:t> </w:t>
      </w:r>
      <w:r>
        <w:rPr/>
        <w:t>organi</w:t>
      </w:r>
      <w:r>
        <w:rPr>
          <w:spacing w:val="-23"/>
        </w:rPr>
        <w:t> </w:t>
      </w:r>
      <w:r>
        <w:rPr/>
        <w:t>di</w:t>
      </w:r>
      <w:r>
        <w:rPr>
          <w:spacing w:val="-25"/>
        </w:rPr>
        <w:t> </w:t>
      </w:r>
      <w:r>
        <w:rPr/>
        <w:t>stampa;</w:t>
      </w:r>
    </w:p>
    <w:p>
      <w:pPr>
        <w:pStyle w:val="Heading3"/>
        <w:numPr>
          <w:ilvl w:val="0"/>
          <w:numId w:val="302"/>
        </w:numPr>
        <w:tabs>
          <w:tab w:pos="1425" w:val="left" w:leader="none"/>
        </w:tabs>
        <w:spacing w:line="240" w:lineRule="auto" w:before="19" w:after="0"/>
        <w:ind w:left="1424" w:right="0" w:hanging="293"/>
        <w:jc w:val="left"/>
      </w:pPr>
      <w:r>
        <w:rPr/>
        <w:t>conoscenza</w:t>
      </w:r>
      <w:r>
        <w:rPr>
          <w:spacing w:val="-21"/>
        </w:rPr>
        <w:t> </w:t>
      </w:r>
      <w:r>
        <w:rPr/>
        <w:t>a</w:t>
      </w:r>
      <w:r>
        <w:rPr>
          <w:spacing w:val="-21"/>
        </w:rPr>
        <w:t> </w:t>
      </w:r>
      <w:r>
        <w:rPr/>
        <w:t>seguito</w:t>
      </w:r>
      <w:r>
        <w:rPr>
          <w:spacing w:val="-21"/>
        </w:rPr>
        <w:t> </w:t>
      </w:r>
      <w:r>
        <w:rPr/>
        <w:t>di</w:t>
      </w:r>
      <w:r>
        <w:rPr>
          <w:spacing w:val="-18"/>
        </w:rPr>
        <w:t> </w:t>
      </w:r>
      <w:r>
        <w:rPr/>
        <w:t>ispezione;</w:t>
      </w:r>
    </w:p>
    <w:p>
      <w:pPr>
        <w:pStyle w:val="Heading3"/>
        <w:numPr>
          <w:ilvl w:val="0"/>
          <w:numId w:val="302"/>
        </w:numPr>
        <w:tabs>
          <w:tab w:pos="1425" w:val="left" w:leader="none"/>
        </w:tabs>
        <w:spacing w:line="256" w:lineRule="auto" w:before="18" w:after="0"/>
        <w:ind w:left="1132" w:right="1196" w:firstLine="0"/>
        <w:jc w:val="left"/>
      </w:pPr>
      <w:r>
        <w:rPr>
          <w:w w:val="95"/>
        </w:rPr>
        <w:t>ricezione</w:t>
      </w:r>
      <w:r>
        <w:rPr>
          <w:spacing w:val="-39"/>
          <w:w w:val="95"/>
        </w:rPr>
        <w:t> </w:t>
      </w:r>
      <w:r>
        <w:rPr>
          <w:w w:val="95"/>
        </w:rPr>
        <w:t>di</w:t>
      </w:r>
      <w:r>
        <w:rPr>
          <w:spacing w:val="-40"/>
          <w:w w:val="95"/>
        </w:rPr>
        <w:t> </w:t>
      </w:r>
      <w:r>
        <w:rPr>
          <w:w w:val="95"/>
        </w:rPr>
        <w:t>segnalazione</w:t>
      </w:r>
      <w:r>
        <w:rPr>
          <w:spacing w:val="-39"/>
          <w:w w:val="95"/>
        </w:rPr>
        <w:t> </w:t>
      </w:r>
      <w:r>
        <w:rPr>
          <w:w w:val="95"/>
        </w:rPr>
        <w:t>scritta</w:t>
      </w:r>
      <w:r>
        <w:rPr>
          <w:spacing w:val="-40"/>
          <w:w w:val="95"/>
        </w:rPr>
        <w:t> </w:t>
      </w:r>
      <w:r>
        <w:rPr>
          <w:w w:val="95"/>
        </w:rPr>
        <w:t>inviata</w:t>
      </w:r>
      <w:r>
        <w:rPr>
          <w:spacing w:val="-41"/>
          <w:w w:val="95"/>
        </w:rPr>
        <w:t> </w:t>
      </w:r>
      <w:r>
        <w:rPr>
          <w:w w:val="95"/>
        </w:rPr>
        <w:t>alla</w:t>
      </w:r>
      <w:r>
        <w:rPr>
          <w:spacing w:val="-40"/>
          <w:w w:val="95"/>
        </w:rPr>
        <w:t> </w:t>
      </w:r>
      <w:r>
        <w:rPr>
          <w:w w:val="95"/>
        </w:rPr>
        <w:t>FIPAV,</w:t>
      </w:r>
      <w:r>
        <w:rPr>
          <w:spacing w:val="-39"/>
          <w:w w:val="95"/>
        </w:rPr>
        <w:t> </w:t>
      </w:r>
      <w:r>
        <w:rPr>
          <w:w w:val="95"/>
        </w:rPr>
        <w:t>anche</w:t>
      </w:r>
      <w:r>
        <w:rPr>
          <w:spacing w:val="-39"/>
          <w:w w:val="95"/>
        </w:rPr>
        <w:t> </w:t>
      </w:r>
      <w:r>
        <w:rPr>
          <w:w w:val="95"/>
        </w:rPr>
        <w:t>per</w:t>
      </w:r>
      <w:r>
        <w:rPr>
          <w:spacing w:val="-43"/>
          <w:w w:val="95"/>
        </w:rPr>
        <w:t> </w:t>
      </w:r>
      <w:r>
        <w:rPr>
          <w:w w:val="95"/>
        </w:rPr>
        <w:t>il</w:t>
      </w:r>
      <w:r>
        <w:rPr>
          <w:spacing w:val="-40"/>
          <w:w w:val="95"/>
        </w:rPr>
        <w:t> </w:t>
      </w:r>
      <w:r>
        <w:rPr>
          <w:w w:val="95"/>
        </w:rPr>
        <w:t>tramite</w:t>
      </w:r>
      <w:r>
        <w:rPr>
          <w:spacing w:val="-40"/>
          <w:w w:val="95"/>
        </w:rPr>
        <w:t> </w:t>
      </w:r>
      <w:r>
        <w:rPr>
          <w:w w:val="95"/>
        </w:rPr>
        <w:t>del</w:t>
      </w:r>
      <w:r>
        <w:rPr>
          <w:spacing w:val="-39"/>
          <w:w w:val="95"/>
        </w:rPr>
        <w:t> </w:t>
      </w:r>
      <w:r>
        <w:rPr>
          <w:w w:val="95"/>
        </w:rPr>
        <w:t>servizio </w:t>
      </w:r>
      <w:r>
        <w:rPr/>
        <w:t>di</w:t>
      </w:r>
    </w:p>
    <w:p>
      <w:pPr>
        <w:pStyle w:val="Heading3"/>
        <w:spacing w:line="317" w:lineRule="exact"/>
        <w:jc w:val="left"/>
      </w:pPr>
      <w:r>
        <w:rPr/>
        <w:t>Whistleblowing.</w:t>
      </w:r>
    </w:p>
    <w:p>
      <w:pPr>
        <w:pStyle w:val="BodyText"/>
        <w:spacing w:before="6"/>
        <w:rPr>
          <w:sz w:val="31"/>
        </w:rPr>
      </w:pPr>
    </w:p>
    <w:p>
      <w:pPr>
        <w:pStyle w:val="Heading3"/>
        <w:jc w:val="left"/>
      </w:pPr>
      <w:r>
        <w:rPr/>
        <w:t>Art. 12 – Iniziative in caso di conoscenza diretta</w:t>
      </w:r>
    </w:p>
    <w:p>
      <w:pPr>
        <w:pStyle w:val="BodyText"/>
        <w:spacing w:before="5"/>
        <w:rPr>
          <w:sz w:val="31"/>
        </w:rPr>
      </w:pPr>
    </w:p>
    <w:p>
      <w:pPr>
        <w:pStyle w:val="Heading3"/>
        <w:numPr>
          <w:ilvl w:val="0"/>
          <w:numId w:val="303"/>
        </w:numPr>
        <w:tabs>
          <w:tab w:pos="1406" w:val="left" w:leader="none"/>
        </w:tabs>
        <w:spacing w:line="254" w:lineRule="auto" w:before="1" w:after="0"/>
        <w:ind w:left="1132" w:right="1191" w:firstLine="0"/>
        <w:jc w:val="both"/>
      </w:pPr>
      <w:r>
        <w:rPr>
          <w:w w:val="95"/>
        </w:rPr>
        <w:t>In</w:t>
      </w:r>
      <w:r>
        <w:rPr>
          <w:spacing w:val="-29"/>
          <w:w w:val="95"/>
        </w:rPr>
        <w:t> </w:t>
      </w:r>
      <w:r>
        <w:rPr>
          <w:w w:val="95"/>
        </w:rPr>
        <w:t>caso</w:t>
      </w:r>
      <w:r>
        <w:rPr>
          <w:spacing w:val="-30"/>
          <w:w w:val="95"/>
        </w:rPr>
        <w:t> </w:t>
      </w:r>
      <w:r>
        <w:rPr>
          <w:w w:val="95"/>
        </w:rPr>
        <w:t>di</w:t>
      </w:r>
      <w:r>
        <w:rPr>
          <w:spacing w:val="-28"/>
          <w:w w:val="95"/>
        </w:rPr>
        <w:t> </w:t>
      </w:r>
      <w:r>
        <w:rPr>
          <w:w w:val="95"/>
        </w:rPr>
        <w:t>rilevazione</w:t>
      </w:r>
      <w:r>
        <w:rPr>
          <w:spacing w:val="-28"/>
          <w:w w:val="95"/>
        </w:rPr>
        <w:t> </w:t>
      </w:r>
      <w:r>
        <w:rPr>
          <w:w w:val="95"/>
        </w:rPr>
        <w:t>diretta</w:t>
      </w:r>
      <w:r>
        <w:rPr>
          <w:spacing w:val="-30"/>
          <w:w w:val="95"/>
        </w:rPr>
        <w:t> </w:t>
      </w:r>
      <w:r>
        <w:rPr>
          <w:w w:val="95"/>
        </w:rPr>
        <w:t>di</w:t>
      </w:r>
      <w:r>
        <w:rPr>
          <w:spacing w:val="-29"/>
          <w:w w:val="95"/>
        </w:rPr>
        <w:t> </w:t>
      </w:r>
      <w:r>
        <w:rPr>
          <w:w w:val="95"/>
        </w:rPr>
        <w:t>comportamenti</w:t>
      </w:r>
      <w:r>
        <w:rPr>
          <w:spacing w:val="-28"/>
          <w:w w:val="95"/>
        </w:rPr>
        <w:t> </w:t>
      </w:r>
      <w:r>
        <w:rPr>
          <w:w w:val="95"/>
        </w:rPr>
        <w:t>illeciti,</w:t>
      </w:r>
      <w:r>
        <w:rPr>
          <w:spacing w:val="-30"/>
          <w:w w:val="95"/>
        </w:rPr>
        <w:t> </w:t>
      </w:r>
      <w:r>
        <w:rPr>
          <w:w w:val="95"/>
        </w:rPr>
        <w:t>il</w:t>
      </w:r>
      <w:r>
        <w:rPr>
          <w:spacing w:val="-28"/>
          <w:w w:val="95"/>
        </w:rPr>
        <w:t> </w:t>
      </w:r>
      <w:r>
        <w:rPr>
          <w:w w:val="95"/>
        </w:rPr>
        <w:t>Safeguarding</w:t>
      </w:r>
      <w:r>
        <w:rPr>
          <w:spacing w:val="-30"/>
          <w:w w:val="95"/>
        </w:rPr>
        <w:t> </w:t>
      </w:r>
      <w:r>
        <w:rPr>
          <w:w w:val="95"/>
        </w:rPr>
        <w:t>O.</w:t>
      </w:r>
      <w:r>
        <w:rPr>
          <w:spacing w:val="-29"/>
          <w:w w:val="95"/>
        </w:rPr>
        <w:t> </w:t>
      </w:r>
      <w:r>
        <w:rPr>
          <w:w w:val="95"/>
        </w:rPr>
        <w:t>è</w:t>
      </w:r>
      <w:r>
        <w:rPr>
          <w:spacing w:val="-29"/>
          <w:w w:val="95"/>
        </w:rPr>
        <w:t> </w:t>
      </w:r>
      <w:r>
        <w:rPr>
          <w:w w:val="95"/>
        </w:rPr>
        <w:t>tenuto</w:t>
      </w:r>
      <w:r>
        <w:rPr>
          <w:spacing w:val="-30"/>
          <w:w w:val="95"/>
        </w:rPr>
        <w:t> </w:t>
      </w:r>
      <w:r>
        <w:rPr>
          <w:w w:val="95"/>
        </w:rPr>
        <w:t>a intervenire</w:t>
      </w:r>
      <w:r>
        <w:rPr>
          <w:spacing w:val="-30"/>
          <w:w w:val="95"/>
        </w:rPr>
        <w:t> </w:t>
      </w:r>
      <w:r>
        <w:rPr>
          <w:w w:val="95"/>
        </w:rPr>
        <w:t>senza</w:t>
      </w:r>
      <w:r>
        <w:rPr>
          <w:spacing w:val="-29"/>
          <w:w w:val="95"/>
        </w:rPr>
        <w:t> </w:t>
      </w:r>
      <w:r>
        <w:rPr>
          <w:w w:val="95"/>
        </w:rPr>
        <w:t>indugio,</w:t>
      </w:r>
      <w:r>
        <w:rPr>
          <w:spacing w:val="-29"/>
          <w:w w:val="95"/>
        </w:rPr>
        <w:t> </w:t>
      </w:r>
      <w:r>
        <w:rPr>
          <w:w w:val="95"/>
        </w:rPr>
        <w:t>informando</w:t>
      </w:r>
      <w:r>
        <w:rPr>
          <w:spacing w:val="-28"/>
          <w:w w:val="95"/>
        </w:rPr>
        <w:t> </w:t>
      </w:r>
      <w:r>
        <w:rPr>
          <w:w w:val="95"/>
        </w:rPr>
        <w:t>l’Ufficio</w:t>
      </w:r>
      <w:r>
        <w:rPr>
          <w:spacing w:val="-29"/>
          <w:w w:val="95"/>
        </w:rPr>
        <w:t> </w:t>
      </w:r>
      <w:r>
        <w:rPr>
          <w:w w:val="95"/>
        </w:rPr>
        <w:t>del</w:t>
      </w:r>
      <w:r>
        <w:rPr>
          <w:spacing w:val="-29"/>
          <w:w w:val="95"/>
        </w:rPr>
        <w:t> </w:t>
      </w:r>
      <w:r>
        <w:rPr>
          <w:w w:val="95"/>
        </w:rPr>
        <w:t>Procuratore</w:t>
      </w:r>
      <w:r>
        <w:rPr>
          <w:spacing w:val="-29"/>
          <w:w w:val="95"/>
        </w:rPr>
        <w:t> </w:t>
      </w:r>
      <w:r>
        <w:rPr>
          <w:w w:val="95"/>
        </w:rPr>
        <w:t>Federale.</w:t>
      </w:r>
      <w:r>
        <w:rPr>
          <w:spacing w:val="-29"/>
          <w:w w:val="95"/>
        </w:rPr>
        <w:t> </w:t>
      </w:r>
      <w:r>
        <w:rPr>
          <w:w w:val="95"/>
        </w:rPr>
        <w:t>Questo</w:t>
      </w:r>
      <w:r>
        <w:rPr>
          <w:spacing w:val="-29"/>
          <w:w w:val="95"/>
        </w:rPr>
        <w:t> </w:t>
      </w:r>
      <w:r>
        <w:rPr>
          <w:w w:val="95"/>
        </w:rPr>
        <w:t>ha, </w:t>
      </w:r>
      <w:r>
        <w:rPr/>
        <w:t>altresì,</w:t>
      </w:r>
      <w:r>
        <w:rPr>
          <w:spacing w:val="-32"/>
        </w:rPr>
        <w:t> </w:t>
      </w:r>
      <w:r>
        <w:rPr/>
        <w:t>facoltà</w:t>
      </w:r>
      <w:r>
        <w:rPr>
          <w:spacing w:val="-33"/>
        </w:rPr>
        <w:t> </w:t>
      </w:r>
      <w:r>
        <w:rPr/>
        <w:t>di</w:t>
      </w:r>
      <w:r>
        <w:rPr>
          <w:spacing w:val="-32"/>
        </w:rPr>
        <w:t> </w:t>
      </w:r>
      <w:r>
        <w:rPr/>
        <w:t>assumere</w:t>
      </w:r>
      <w:r>
        <w:rPr>
          <w:spacing w:val="-32"/>
        </w:rPr>
        <w:t> </w:t>
      </w:r>
      <w:r>
        <w:rPr/>
        <w:t>ogni</w:t>
      </w:r>
      <w:r>
        <w:rPr>
          <w:spacing w:val="-31"/>
        </w:rPr>
        <w:t> </w:t>
      </w:r>
      <w:r>
        <w:rPr/>
        <w:t>documento</w:t>
      </w:r>
      <w:r>
        <w:rPr>
          <w:spacing w:val="-32"/>
        </w:rPr>
        <w:t> </w:t>
      </w:r>
      <w:r>
        <w:rPr/>
        <w:t>ritenuto</w:t>
      </w:r>
      <w:r>
        <w:rPr>
          <w:spacing w:val="-33"/>
        </w:rPr>
        <w:t> </w:t>
      </w:r>
      <w:r>
        <w:rPr/>
        <w:t>utile,</w:t>
      </w:r>
      <w:r>
        <w:rPr>
          <w:spacing w:val="-32"/>
        </w:rPr>
        <w:t> </w:t>
      </w:r>
      <w:r>
        <w:rPr/>
        <w:t>trasmettendone</w:t>
      </w:r>
      <w:r>
        <w:rPr>
          <w:spacing w:val="-32"/>
        </w:rPr>
        <w:t> </w:t>
      </w:r>
      <w:r>
        <w:rPr/>
        <w:t>copia all’Ufficio</w:t>
      </w:r>
      <w:r>
        <w:rPr>
          <w:spacing w:val="-21"/>
        </w:rPr>
        <w:t> </w:t>
      </w:r>
      <w:r>
        <w:rPr/>
        <w:t>del</w:t>
      </w:r>
      <w:r>
        <w:rPr>
          <w:spacing w:val="-21"/>
        </w:rPr>
        <w:t> </w:t>
      </w:r>
      <w:r>
        <w:rPr/>
        <w:t>Procuratore</w:t>
      </w:r>
      <w:r>
        <w:rPr>
          <w:spacing w:val="-20"/>
        </w:rPr>
        <w:t> </w:t>
      </w:r>
      <w:r>
        <w:rPr/>
        <w:t>Federale.</w:t>
      </w:r>
    </w:p>
    <w:p>
      <w:pPr>
        <w:pStyle w:val="Heading3"/>
        <w:numPr>
          <w:ilvl w:val="0"/>
          <w:numId w:val="303"/>
        </w:numPr>
        <w:tabs>
          <w:tab w:pos="1406" w:val="left" w:leader="none"/>
        </w:tabs>
        <w:spacing w:line="240" w:lineRule="auto" w:before="2" w:after="0"/>
        <w:ind w:left="1405" w:right="0" w:hanging="274"/>
        <w:jc w:val="both"/>
      </w:pPr>
      <w:r>
        <w:rPr/>
        <w:t>Qualora</w:t>
      </w:r>
      <w:r>
        <w:rPr>
          <w:spacing w:val="-30"/>
        </w:rPr>
        <w:t> </w:t>
      </w:r>
      <w:r>
        <w:rPr/>
        <w:t>il</w:t>
      </w:r>
      <w:r>
        <w:rPr>
          <w:spacing w:val="-28"/>
        </w:rPr>
        <w:t> </w:t>
      </w:r>
      <w:r>
        <w:rPr/>
        <w:t>comportamento</w:t>
      </w:r>
      <w:r>
        <w:rPr>
          <w:spacing w:val="-29"/>
        </w:rPr>
        <w:t> </w:t>
      </w:r>
      <w:r>
        <w:rPr/>
        <w:t>rilevato</w:t>
      </w:r>
      <w:r>
        <w:rPr>
          <w:spacing w:val="-29"/>
        </w:rPr>
        <w:t> </w:t>
      </w:r>
      <w:r>
        <w:rPr/>
        <w:t>persista,</w:t>
      </w:r>
      <w:r>
        <w:rPr>
          <w:spacing w:val="-29"/>
        </w:rPr>
        <w:t> </w:t>
      </w:r>
      <w:r>
        <w:rPr/>
        <w:t>il</w:t>
      </w:r>
      <w:r>
        <w:rPr>
          <w:spacing w:val="-28"/>
        </w:rPr>
        <w:t> </w:t>
      </w:r>
      <w:r>
        <w:rPr/>
        <w:t>Safeguarding</w:t>
      </w:r>
      <w:r>
        <w:rPr>
          <w:spacing w:val="-30"/>
        </w:rPr>
        <w:t> </w:t>
      </w:r>
      <w:r>
        <w:rPr/>
        <w:t>O.</w:t>
      </w:r>
      <w:r>
        <w:rPr>
          <w:spacing w:val="-30"/>
        </w:rPr>
        <w:t> </w:t>
      </w:r>
      <w:r>
        <w:rPr/>
        <w:t>dovrà:</w:t>
      </w:r>
    </w:p>
    <w:p>
      <w:pPr>
        <w:pStyle w:val="Heading3"/>
        <w:numPr>
          <w:ilvl w:val="0"/>
          <w:numId w:val="304"/>
        </w:numPr>
        <w:tabs>
          <w:tab w:pos="1329" w:val="left" w:leader="none"/>
        </w:tabs>
        <w:spacing w:line="254" w:lineRule="auto" w:before="19" w:after="0"/>
        <w:ind w:left="1132" w:right="1194" w:firstLine="0"/>
        <w:jc w:val="both"/>
      </w:pPr>
      <w:r>
        <w:rPr>
          <w:w w:val="95"/>
        </w:rPr>
        <w:t>sul</w:t>
      </w:r>
      <w:r>
        <w:rPr>
          <w:spacing w:val="-46"/>
          <w:w w:val="95"/>
        </w:rPr>
        <w:t> </w:t>
      </w:r>
      <w:r>
        <w:rPr>
          <w:w w:val="95"/>
        </w:rPr>
        <w:t>luogo</w:t>
      </w:r>
      <w:r>
        <w:rPr>
          <w:spacing w:val="-45"/>
          <w:w w:val="95"/>
        </w:rPr>
        <w:t> </w:t>
      </w:r>
      <w:r>
        <w:rPr>
          <w:w w:val="95"/>
        </w:rPr>
        <w:t>di</w:t>
      </w:r>
      <w:r>
        <w:rPr>
          <w:spacing w:val="-46"/>
          <w:w w:val="95"/>
        </w:rPr>
        <w:t> </w:t>
      </w:r>
      <w:r>
        <w:rPr>
          <w:w w:val="95"/>
        </w:rPr>
        <w:t>gara,</w:t>
      </w:r>
      <w:r>
        <w:rPr>
          <w:spacing w:val="-47"/>
          <w:w w:val="95"/>
        </w:rPr>
        <w:t> </w:t>
      </w:r>
      <w:r>
        <w:rPr>
          <w:w w:val="95"/>
        </w:rPr>
        <w:t>investire</w:t>
      </w:r>
      <w:r>
        <w:rPr>
          <w:spacing w:val="-47"/>
          <w:w w:val="95"/>
        </w:rPr>
        <w:t> </w:t>
      </w:r>
      <w:r>
        <w:rPr>
          <w:w w:val="95"/>
        </w:rPr>
        <w:t>la</w:t>
      </w:r>
      <w:r>
        <w:rPr>
          <w:spacing w:val="-48"/>
          <w:w w:val="95"/>
        </w:rPr>
        <w:t> </w:t>
      </w:r>
      <w:r>
        <w:rPr>
          <w:w w:val="95"/>
        </w:rPr>
        <w:t>Direzione</w:t>
      </w:r>
      <w:r>
        <w:rPr>
          <w:spacing w:val="-47"/>
          <w:w w:val="95"/>
        </w:rPr>
        <w:t> </w:t>
      </w:r>
      <w:r>
        <w:rPr>
          <w:w w:val="95"/>
        </w:rPr>
        <w:t>di</w:t>
      </w:r>
      <w:r>
        <w:rPr>
          <w:spacing w:val="-48"/>
          <w:w w:val="95"/>
        </w:rPr>
        <w:t> </w:t>
      </w:r>
      <w:r>
        <w:rPr>
          <w:w w:val="95"/>
        </w:rPr>
        <w:t>gara,</w:t>
      </w:r>
      <w:r>
        <w:rPr>
          <w:spacing w:val="-45"/>
          <w:w w:val="95"/>
        </w:rPr>
        <w:t> </w:t>
      </w:r>
      <w:r>
        <w:rPr>
          <w:w w:val="95"/>
        </w:rPr>
        <w:t>ai</w:t>
      </w:r>
      <w:r>
        <w:rPr>
          <w:spacing w:val="-47"/>
          <w:w w:val="95"/>
        </w:rPr>
        <w:t> </w:t>
      </w:r>
      <w:r>
        <w:rPr>
          <w:w w:val="95"/>
        </w:rPr>
        <w:t>fini</w:t>
      </w:r>
      <w:r>
        <w:rPr>
          <w:spacing w:val="-48"/>
          <w:w w:val="95"/>
        </w:rPr>
        <w:t> </w:t>
      </w:r>
      <w:r>
        <w:rPr>
          <w:w w:val="95"/>
        </w:rPr>
        <w:t>dell’eventuale</w:t>
      </w:r>
      <w:r>
        <w:rPr>
          <w:spacing w:val="-45"/>
          <w:w w:val="95"/>
        </w:rPr>
        <w:t> </w:t>
      </w:r>
      <w:r>
        <w:rPr>
          <w:w w:val="95"/>
        </w:rPr>
        <w:t>assunzione</w:t>
      </w:r>
      <w:r>
        <w:rPr>
          <w:spacing w:val="-46"/>
          <w:w w:val="95"/>
        </w:rPr>
        <w:t> </w:t>
      </w:r>
      <w:r>
        <w:rPr>
          <w:w w:val="95"/>
        </w:rPr>
        <w:t>delle </w:t>
      </w:r>
      <w:r>
        <w:rPr/>
        <w:t>opportune</w:t>
      </w:r>
      <w:r>
        <w:rPr>
          <w:spacing w:val="-17"/>
        </w:rPr>
        <w:t> </w:t>
      </w:r>
      <w:r>
        <w:rPr/>
        <w:t>iniziative;</w:t>
      </w:r>
    </w:p>
    <w:p>
      <w:pPr>
        <w:pStyle w:val="Heading3"/>
        <w:numPr>
          <w:ilvl w:val="0"/>
          <w:numId w:val="304"/>
        </w:numPr>
        <w:tabs>
          <w:tab w:pos="1385" w:val="left" w:leader="none"/>
        </w:tabs>
        <w:spacing w:line="254" w:lineRule="auto" w:before="2" w:after="0"/>
        <w:ind w:left="1132" w:right="1192" w:firstLine="0"/>
        <w:jc w:val="both"/>
      </w:pPr>
      <w:r>
        <w:rPr/>
        <w:t>durante</w:t>
      </w:r>
      <w:r>
        <w:rPr>
          <w:spacing w:val="-31"/>
        </w:rPr>
        <w:t> </w:t>
      </w:r>
      <w:r>
        <w:rPr/>
        <w:t>allenamenti</w:t>
      </w:r>
      <w:r>
        <w:rPr>
          <w:spacing w:val="-31"/>
        </w:rPr>
        <w:t> </w:t>
      </w:r>
      <w:r>
        <w:rPr/>
        <w:t>o</w:t>
      </w:r>
      <w:r>
        <w:rPr>
          <w:spacing w:val="-31"/>
        </w:rPr>
        <w:t> </w:t>
      </w:r>
      <w:r>
        <w:rPr/>
        <w:t>raduni</w:t>
      </w:r>
      <w:r>
        <w:rPr>
          <w:spacing w:val="-32"/>
        </w:rPr>
        <w:t> </w:t>
      </w:r>
      <w:r>
        <w:rPr/>
        <w:t>federali,</w:t>
      </w:r>
      <w:r>
        <w:rPr>
          <w:spacing w:val="-31"/>
        </w:rPr>
        <w:t> </w:t>
      </w:r>
      <w:r>
        <w:rPr/>
        <w:t>investirne</w:t>
      </w:r>
      <w:r>
        <w:rPr>
          <w:spacing w:val="-30"/>
        </w:rPr>
        <w:t> </w:t>
      </w:r>
      <w:r>
        <w:rPr/>
        <w:t>i</w:t>
      </w:r>
      <w:r>
        <w:rPr>
          <w:spacing w:val="-31"/>
        </w:rPr>
        <w:t> </w:t>
      </w:r>
      <w:r>
        <w:rPr/>
        <w:t>Responsabili</w:t>
      </w:r>
      <w:r>
        <w:rPr>
          <w:spacing w:val="-32"/>
        </w:rPr>
        <w:t> </w:t>
      </w:r>
      <w:r>
        <w:rPr/>
        <w:t>di</w:t>
      </w:r>
      <w:r>
        <w:rPr>
          <w:spacing w:val="-30"/>
        </w:rPr>
        <w:t> </w:t>
      </w:r>
      <w:r>
        <w:rPr/>
        <w:t>Disciplina</w:t>
      </w:r>
      <w:r>
        <w:rPr>
          <w:spacing w:val="-30"/>
        </w:rPr>
        <w:t> </w:t>
      </w:r>
      <w:r>
        <w:rPr/>
        <w:t>o</w:t>
      </w:r>
      <w:r>
        <w:rPr>
          <w:spacing w:val="-32"/>
        </w:rPr>
        <w:t> </w:t>
      </w:r>
      <w:r>
        <w:rPr/>
        <w:t>i Tecnici</w:t>
      </w:r>
      <w:r>
        <w:rPr>
          <w:spacing w:val="-20"/>
        </w:rPr>
        <w:t> </w:t>
      </w:r>
      <w:r>
        <w:rPr/>
        <w:t>responsabili;</w:t>
      </w:r>
    </w:p>
    <w:p>
      <w:pPr>
        <w:pStyle w:val="Heading3"/>
        <w:numPr>
          <w:ilvl w:val="0"/>
          <w:numId w:val="304"/>
        </w:numPr>
        <w:tabs>
          <w:tab w:pos="1335" w:val="left" w:leader="none"/>
        </w:tabs>
        <w:spacing w:line="240" w:lineRule="auto" w:before="1" w:after="0"/>
        <w:ind w:left="1334" w:right="0" w:hanging="203"/>
        <w:jc w:val="both"/>
      </w:pPr>
      <w:r>
        <w:rPr/>
        <w:t>in</w:t>
      </w:r>
      <w:r>
        <w:rPr>
          <w:spacing w:val="-29"/>
        </w:rPr>
        <w:t> </w:t>
      </w:r>
      <w:r>
        <w:rPr/>
        <w:t>ogni</w:t>
      </w:r>
      <w:r>
        <w:rPr>
          <w:spacing w:val="-28"/>
        </w:rPr>
        <w:t> </w:t>
      </w:r>
      <w:r>
        <w:rPr/>
        <w:t>caso,</w:t>
      </w:r>
      <w:r>
        <w:rPr>
          <w:spacing w:val="-28"/>
        </w:rPr>
        <w:t> </w:t>
      </w:r>
      <w:r>
        <w:rPr/>
        <w:t>informare</w:t>
      </w:r>
      <w:r>
        <w:rPr>
          <w:spacing w:val="-29"/>
        </w:rPr>
        <w:t> </w:t>
      </w:r>
      <w:r>
        <w:rPr/>
        <w:t>senza</w:t>
      </w:r>
      <w:r>
        <w:rPr>
          <w:spacing w:val="-30"/>
        </w:rPr>
        <w:t> </w:t>
      </w:r>
      <w:r>
        <w:rPr/>
        <w:t>indugio</w:t>
      </w:r>
      <w:r>
        <w:rPr>
          <w:spacing w:val="-29"/>
        </w:rPr>
        <w:t> </w:t>
      </w:r>
      <w:r>
        <w:rPr/>
        <w:t>l’Ufficio</w:t>
      </w:r>
      <w:r>
        <w:rPr>
          <w:spacing w:val="-30"/>
        </w:rPr>
        <w:t> </w:t>
      </w:r>
      <w:r>
        <w:rPr/>
        <w:t>del</w:t>
      </w:r>
      <w:r>
        <w:rPr>
          <w:spacing w:val="-30"/>
        </w:rPr>
        <w:t> </w:t>
      </w:r>
      <w:r>
        <w:rPr/>
        <w:t>Procuratore</w:t>
      </w:r>
      <w:r>
        <w:rPr>
          <w:spacing w:val="-29"/>
        </w:rPr>
        <w:t> </w:t>
      </w:r>
      <w:r>
        <w:rPr/>
        <w:t>federale.</w:t>
      </w:r>
    </w:p>
    <w:p>
      <w:pPr>
        <w:pStyle w:val="Heading3"/>
        <w:numPr>
          <w:ilvl w:val="0"/>
          <w:numId w:val="303"/>
        </w:numPr>
        <w:tabs>
          <w:tab w:pos="1344" w:val="left" w:leader="none"/>
        </w:tabs>
        <w:spacing w:line="254" w:lineRule="auto" w:before="19" w:after="0"/>
        <w:ind w:left="1132" w:right="1193" w:firstLine="0"/>
        <w:jc w:val="both"/>
      </w:pPr>
      <w:r>
        <w:rPr/>
        <w:t>L’Ufficio</w:t>
      </w:r>
      <w:r>
        <w:rPr>
          <w:spacing w:val="-44"/>
        </w:rPr>
        <w:t> </w:t>
      </w:r>
      <w:r>
        <w:rPr/>
        <w:t>del</w:t>
      </w:r>
      <w:r>
        <w:rPr>
          <w:spacing w:val="-43"/>
        </w:rPr>
        <w:t> </w:t>
      </w:r>
      <w:r>
        <w:rPr/>
        <w:t>Procuratore</w:t>
      </w:r>
      <w:r>
        <w:rPr>
          <w:spacing w:val="-43"/>
        </w:rPr>
        <w:t> </w:t>
      </w:r>
      <w:r>
        <w:rPr/>
        <w:t>federale</w:t>
      </w:r>
      <w:r>
        <w:rPr>
          <w:spacing w:val="-44"/>
        </w:rPr>
        <w:t> </w:t>
      </w:r>
      <w:r>
        <w:rPr/>
        <w:t>e</w:t>
      </w:r>
      <w:r>
        <w:rPr>
          <w:spacing w:val="-43"/>
        </w:rPr>
        <w:t> </w:t>
      </w:r>
      <w:r>
        <w:rPr/>
        <w:t>quello</w:t>
      </w:r>
      <w:r>
        <w:rPr>
          <w:spacing w:val="-43"/>
        </w:rPr>
        <w:t> </w:t>
      </w:r>
      <w:r>
        <w:rPr/>
        <w:t>del</w:t>
      </w:r>
      <w:r>
        <w:rPr>
          <w:spacing w:val="-44"/>
        </w:rPr>
        <w:t> </w:t>
      </w:r>
      <w:r>
        <w:rPr/>
        <w:t>Safeguarding</w:t>
      </w:r>
      <w:r>
        <w:rPr>
          <w:spacing w:val="-43"/>
        </w:rPr>
        <w:t> </w:t>
      </w:r>
      <w:r>
        <w:rPr/>
        <w:t>O.</w:t>
      </w:r>
      <w:r>
        <w:rPr>
          <w:spacing w:val="-42"/>
        </w:rPr>
        <w:t> </w:t>
      </w:r>
      <w:r>
        <w:rPr/>
        <w:t>possono,</w:t>
      </w:r>
      <w:r>
        <w:rPr>
          <w:spacing w:val="-43"/>
        </w:rPr>
        <w:t> </w:t>
      </w:r>
      <w:r>
        <w:rPr/>
        <w:t>a</w:t>
      </w:r>
      <w:r>
        <w:rPr>
          <w:spacing w:val="-43"/>
        </w:rPr>
        <w:t> </w:t>
      </w:r>
      <w:r>
        <w:rPr/>
        <w:t>fini</w:t>
      </w:r>
      <w:r>
        <w:rPr>
          <w:spacing w:val="-44"/>
        </w:rPr>
        <w:t> </w:t>
      </w:r>
      <w:r>
        <w:rPr/>
        <w:t>di coordinamento</w:t>
      </w:r>
      <w:r>
        <w:rPr>
          <w:spacing w:val="-25"/>
        </w:rPr>
        <w:t> </w:t>
      </w:r>
      <w:r>
        <w:rPr/>
        <w:t>per</w:t>
      </w:r>
      <w:r>
        <w:rPr>
          <w:spacing w:val="-25"/>
        </w:rPr>
        <w:t> </w:t>
      </w:r>
      <w:r>
        <w:rPr/>
        <w:t>le</w:t>
      </w:r>
      <w:r>
        <w:rPr>
          <w:spacing w:val="-24"/>
        </w:rPr>
        <w:t> </w:t>
      </w:r>
      <w:r>
        <w:rPr/>
        <w:t>rispettive</w:t>
      </w:r>
      <w:r>
        <w:rPr>
          <w:spacing w:val="-25"/>
        </w:rPr>
        <w:t> </w:t>
      </w:r>
      <w:r>
        <w:rPr/>
        <w:t>competenze,</w:t>
      </w:r>
      <w:r>
        <w:rPr>
          <w:spacing w:val="-25"/>
        </w:rPr>
        <w:t> </w:t>
      </w:r>
      <w:r>
        <w:rPr/>
        <w:t>partecipare</w:t>
      </w:r>
      <w:r>
        <w:rPr>
          <w:spacing w:val="-25"/>
        </w:rPr>
        <w:t> </w:t>
      </w:r>
      <w:r>
        <w:rPr/>
        <w:t>alle</w:t>
      </w:r>
      <w:r>
        <w:rPr>
          <w:spacing w:val="-24"/>
        </w:rPr>
        <w:t> </w:t>
      </w:r>
      <w:r>
        <w:rPr/>
        <w:t>reciproche</w:t>
      </w:r>
      <w:r>
        <w:rPr>
          <w:spacing w:val="-25"/>
        </w:rPr>
        <w:t> </w:t>
      </w:r>
      <w:r>
        <w:rPr/>
        <w:t>attività istruttorie.</w:t>
      </w:r>
    </w:p>
    <w:p>
      <w:pPr>
        <w:pStyle w:val="BodyText"/>
        <w:spacing w:before="10"/>
        <w:rPr>
          <w:sz w:val="29"/>
        </w:rPr>
      </w:pPr>
    </w:p>
    <w:p>
      <w:pPr>
        <w:pStyle w:val="Heading3"/>
        <w:jc w:val="left"/>
      </w:pPr>
      <w:r>
        <w:rPr/>
        <w:t>Art. 13 – Obbligo di riservatezza</w:t>
      </w:r>
    </w:p>
    <w:p>
      <w:pPr>
        <w:pStyle w:val="BodyText"/>
        <w:spacing w:before="6"/>
        <w:rPr>
          <w:sz w:val="31"/>
        </w:rPr>
      </w:pPr>
    </w:p>
    <w:p>
      <w:pPr>
        <w:pStyle w:val="Heading3"/>
        <w:numPr>
          <w:ilvl w:val="1"/>
          <w:numId w:val="303"/>
        </w:numPr>
        <w:tabs>
          <w:tab w:pos="1853" w:val="left" w:leader="none"/>
        </w:tabs>
        <w:spacing w:line="254" w:lineRule="auto" w:before="0" w:after="0"/>
        <w:ind w:left="1852" w:right="1192" w:hanging="360"/>
        <w:jc w:val="left"/>
      </w:pPr>
      <w:r>
        <w:rPr>
          <w:w w:val="95"/>
        </w:rPr>
        <w:t>Il</w:t>
      </w:r>
      <w:r>
        <w:rPr>
          <w:spacing w:val="-39"/>
          <w:w w:val="95"/>
        </w:rPr>
        <w:t> </w:t>
      </w:r>
      <w:r>
        <w:rPr>
          <w:w w:val="95"/>
        </w:rPr>
        <w:t>Safeguarding</w:t>
      </w:r>
      <w:r>
        <w:rPr>
          <w:spacing w:val="-39"/>
          <w:w w:val="95"/>
        </w:rPr>
        <w:t> </w:t>
      </w:r>
      <w:r>
        <w:rPr>
          <w:w w:val="95"/>
        </w:rPr>
        <w:t>O.,</w:t>
      </w:r>
      <w:r>
        <w:rPr>
          <w:spacing w:val="-41"/>
          <w:w w:val="95"/>
        </w:rPr>
        <w:t> </w:t>
      </w:r>
      <w:r>
        <w:rPr>
          <w:w w:val="95"/>
        </w:rPr>
        <w:t>e</w:t>
      </w:r>
      <w:r>
        <w:rPr>
          <w:spacing w:val="-37"/>
          <w:w w:val="95"/>
        </w:rPr>
        <w:t> </w:t>
      </w:r>
      <w:r>
        <w:rPr>
          <w:w w:val="95"/>
        </w:rPr>
        <w:t>collaboratori</w:t>
      </w:r>
      <w:r>
        <w:rPr>
          <w:spacing w:val="-38"/>
          <w:w w:val="95"/>
        </w:rPr>
        <w:t> </w:t>
      </w:r>
      <w:r>
        <w:rPr>
          <w:w w:val="95"/>
        </w:rPr>
        <w:t>coinvolti</w:t>
      </w:r>
      <w:r>
        <w:rPr>
          <w:spacing w:val="-38"/>
          <w:w w:val="95"/>
        </w:rPr>
        <w:t> </w:t>
      </w:r>
      <w:r>
        <w:rPr>
          <w:w w:val="95"/>
        </w:rPr>
        <w:t>assumono</w:t>
      </w:r>
      <w:r>
        <w:rPr>
          <w:spacing w:val="-38"/>
          <w:w w:val="95"/>
        </w:rPr>
        <w:t> </w:t>
      </w:r>
      <w:r>
        <w:rPr>
          <w:w w:val="95"/>
        </w:rPr>
        <w:t>l’onere</w:t>
      </w:r>
      <w:r>
        <w:rPr>
          <w:spacing w:val="-38"/>
          <w:w w:val="95"/>
        </w:rPr>
        <w:t> </w:t>
      </w:r>
      <w:r>
        <w:rPr>
          <w:w w:val="95"/>
        </w:rPr>
        <w:t>di</w:t>
      </w:r>
      <w:r>
        <w:rPr>
          <w:spacing w:val="-40"/>
          <w:w w:val="95"/>
        </w:rPr>
        <w:t> </w:t>
      </w:r>
      <w:r>
        <w:rPr>
          <w:w w:val="95"/>
        </w:rPr>
        <w:t>riservatezza</w:t>
      </w:r>
      <w:r>
        <w:rPr>
          <w:spacing w:val="-38"/>
          <w:w w:val="95"/>
        </w:rPr>
        <w:t> </w:t>
      </w:r>
      <w:r>
        <w:rPr>
          <w:w w:val="95"/>
        </w:rPr>
        <w:t>in </w:t>
      </w:r>
      <w:r>
        <w:rPr/>
        <w:t>merito</w:t>
      </w:r>
      <w:r>
        <w:rPr>
          <w:spacing w:val="-29"/>
        </w:rPr>
        <w:t> </w:t>
      </w:r>
      <w:r>
        <w:rPr/>
        <w:t>a</w:t>
      </w:r>
      <w:r>
        <w:rPr>
          <w:spacing w:val="-29"/>
        </w:rPr>
        <w:t> </w:t>
      </w:r>
      <w:r>
        <w:rPr/>
        <w:t>quanto</w:t>
      </w:r>
      <w:r>
        <w:rPr>
          <w:spacing w:val="-30"/>
        </w:rPr>
        <w:t> </w:t>
      </w:r>
      <w:r>
        <w:rPr/>
        <w:t>appreso</w:t>
      </w:r>
      <w:r>
        <w:rPr>
          <w:spacing w:val="-27"/>
        </w:rPr>
        <w:t> </w:t>
      </w:r>
      <w:r>
        <w:rPr/>
        <w:t>nell’espletamento</w:t>
      </w:r>
      <w:r>
        <w:rPr>
          <w:spacing w:val="-30"/>
        </w:rPr>
        <w:t> </w:t>
      </w:r>
      <w:r>
        <w:rPr/>
        <w:t>dei</w:t>
      </w:r>
      <w:r>
        <w:rPr>
          <w:spacing w:val="-29"/>
        </w:rPr>
        <w:t> </w:t>
      </w:r>
      <w:r>
        <w:rPr/>
        <w:t>compiti</w:t>
      </w:r>
      <w:r>
        <w:rPr>
          <w:spacing w:val="-30"/>
        </w:rPr>
        <w:t> </w:t>
      </w:r>
      <w:r>
        <w:rPr/>
        <w:t>affidati.</w:t>
      </w:r>
    </w:p>
    <w:p>
      <w:pPr>
        <w:pStyle w:val="BodyText"/>
        <w:spacing w:before="133"/>
        <w:ind w:right="1141"/>
        <w:jc w:val="right"/>
        <w:rPr>
          <w:rFonts w:ascii="Arial Narrow"/>
        </w:rPr>
      </w:pPr>
      <w:r>
        <w:rPr>
          <w:rFonts w:ascii="Arial Narrow"/>
          <w:w w:val="111"/>
        </w:rPr>
        <w:t>8</w:t>
      </w:r>
    </w:p>
    <w:p>
      <w:pPr>
        <w:spacing w:after="0"/>
        <w:jc w:val="right"/>
        <w:rPr>
          <w:rFonts w:ascii="Arial Narrow"/>
        </w:rPr>
        <w:sectPr>
          <w:pgSz w:w="11910" w:h="16840"/>
          <w:pgMar w:top="1380" w:bottom="280" w:left="0" w:right="0"/>
          <w:pgBorders w:offsetFrom="page">
            <w:top w:val="single" w:color="000000" w:space="24" w:sz="4"/>
            <w:left w:val="single" w:color="000000" w:space="24" w:sz="4"/>
            <w:bottom w:val="single" w:color="000000" w:space="24" w:sz="4"/>
            <w:right w:val="single" w:color="000000" w:space="24" w:sz="4"/>
          </w:pgBorders>
        </w:sectPr>
      </w:pPr>
    </w:p>
    <w:p>
      <w:pPr>
        <w:pStyle w:val="Heading3"/>
        <w:numPr>
          <w:ilvl w:val="1"/>
          <w:numId w:val="303"/>
        </w:numPr>
        <w:tabs>
          <w:tab w:pos="1853" w:val="left" w:leader="none"/>
        </w:tabs>
        <w:spacing w:line="256" w:lineRule="auto" w:before="21" w:after="0"/>
        <w:ind w:left="1852" w:right="1194" w:hanging="360"/>
        <w:jc w:val="both"/>
      </w:pPr>
      <w:r>
        <w:rPr>
          <w:w w:val="95"/>
        </w:rPr>
        <w:t>La</w:t>
      </w:r>
      <w:r>
        <w:rPr>
          <w:spacing w:val="-9"/>
          <w:w w:val="95"/>
        </w:rPr>
        <w:t> </w:t>
      </w:r>
      <w:r>
        <w:rPr>
          <w:w w:val="95"/>
        </w:rPr>
        <w:t>FIPAV</w:t>
      </w:r>
      <w:r>
        <w:rPr>
          <w:spacing w:val="-10"/>
          <w:w w:val="95"/>
        </w:rPr>
        <w:t> </w:t>
      </w:r>
      <w:r>
        <w:rPr>
          <w:w w:val="95"/>
        </w:rPr>
        <w:t>garantisce</w:t>
      </w:r>
      <w:r>
        <w:rPr>
          <w:spacing w:val="-9"/>
          <w:w w:val="95"/>
        </w:rPr>
        <w:t> </w:t>
      </w:r>
      <w:r>
        <w:rPr>
          <w:w w:val="95"/>
        </w:rPr>
        <w:t>la</w:t>
      </w:r>
      <w:r>
        <w:rPr>
          <w:spacing w:val="-10"/>
          <w:w w:val="95"/>
        </w:rPr>
        <w:t> </w:t>
      </w:r>
      <w:r>
        <w:rPr>
          <w:w w:val="95"/>
        </w:rPr>
        <w:t>riservatezza</w:t>
      </w:r>
      <w:r>
        <w:rPr>
          <w:spacing w:val="-9"/>
          <w:w w:val="95"/>
        </w:rPr>
        <w:t> </w:t>
      </w:r>
      <w:r>
        <w:rPr>
          <w:w w:val="95"/>
        </w:rPr>
        <w:t>del</w:t>
      </w:r>
      <w:r>
        <w:rPr>
          <w:spacing w:val="-8"/>
          <w:w w:val="95"/>
        </w:rPr>
        <w:t> </w:t>
      </w:r>
      <w:r>
        <w:rPr>
          <w:w w:val="95"/>
        </w:rPr>
        <w:t>Segnalante</w:t>
      </w:r>
      <w:r>
        <w:rPr>
          <w:spacing w:val="-10"/>
          <w:w w:val="95"/>
        </w:rPr>
        <w:t> </w:t>
      </w:r>
      <w:r>
        <w:rPr>
          <w:w w:val="95"/>
        </w:rPr>
        <w:t>qualora</w:t>
      </w:r>
      <w:r>
        <w:rPr>
          <w:spacing w:val="-10"/>
          <w:w w:val="95"/>
        </w:rPr>
        <w:t> </w:t>
      </w:r>
      <w:r>
        <w:rPr>
          <w:w w:val="95"/>
        </w:rPr>
        <w:t>espressamente </w:t>
      </w:r>
      <w:r>
        <w:rPr/>
        <w:t>richiesto.</w:t>
      </w:r>
    </w:p>
    <w:p>
      <w:pPr>
        <w:pStyle w:val="Heading3"/>
        <w:spacing w:line="254" w:lineRule="auto"/>
        <w:ind w:right="1192"/>
      </w:pPr>
      <w:r>
        <w:rPr/>
        <w:t>Parimenti, è facoltà del Segnalante e dei dichiaranti richiedere che le proprie dichiarazioni</w:t>
      </w:r>
      <w:r>
        <w:rPr>
          <w:spacing w:val="-32"/>
        </w:rPr>
        <w:t> </w:t>
      </w:r>
      <w:r>
        <w:rPr/>
        <w:t>non</w:t>
      </w:r>
      <w:r>
        <w:rPr>
          <w:spacing w:val="-32"/>
        </w:rPr>
        <w:t> </w:t>
      </w:r>
      <w:r>
        <w:rPr/>
        <w:t>siano</w:t>
      </w:r>
      <w:r>
        <w:rPr>
          <w:spacing w:val="-33"/>
        </w:rPr>
        <w:t> </w:t>
      </w:r>
      <w:r>
        <w:rPr/>
        <w:t>verbalizzate</w:t>
      </w:r>
      <w:r>
        <w:rPr>
          <w:spacing w:val="-31"/>
        </w:rPr>
        <w:t> </w:t>
      </w:r>
      <w:r>
        <w:rPr/>
        <w:t>e</w:t>
      </w:r>
      <w:r>
        <w:rPr>
          <w:spacing w:val="-33"/>
        </w:rPr>
        <w:t> </w:t>
      </w:r>
      <w:r>
        <w:rPr/>
        <w:t>trasmesse</w:t>
      </w:r>
      <w:r>
        <w:rPr>
          <w:spacing w:val="-32"/>
        </w:rPr>
        <w:t> </w:t>
      </w:r>
      <w:r>
        <w:rPr/>
        <w:t>alla</w:t>
      </w:r>
      <w:r>
        <w:rPr>
          <w:spacing w:val="-33"/>
        </w:rPr>
        <w:t> </w:t>
      </w:r>
      <w:r>
        <w:rPr/>
        <w:t>Procura</w:t>
      </w:r>
      <w:r>
        <w:rPr>
          <w:spacing w:val="-32"/>
        </w:rPr>
        <w:t> </w:t>
      </w:r>
      <w:r>
        <w:rPr/>
        <w:t>federale</w:t>
      </w:r>
      <w:r>
        <w:rPr>
          <w:spacing w:val="-32"/>
        </w:rPr>
        <w:t> </w:t>
      </w:r>
      <w:r>
        <w:rPr/>
        <w:t>o</w:t>
      </w:r>
      <w:r>
        <w:rPr>
          <w:spacing w:val="-33"/>
        </w:rPr>
        <w:t> </w:t>
      </w:r>
      <w:r>
        <w:rPr/>
        <w:t>ad</w:t>
      </w:r>
      <w:r>
        <w:rPr>
          <w:spacing w:val="-31"/>
        </w:rPr>
        <w:t> </w:t>
      </w:r>
      <w:r>
        <w:rPr/>
        <w:t>altro </w:t>
      </w:r>
      <w:r>
        <w:rPr>
          <w:w w:val="95"/>
        </w:rPr>
        <w:t>Organo.</w:t>
      </w:r>
      <w:r>
        <w:rPr>
          <w:spacing w:val="-28"/>
          <w:w w:val="95"/>
        </w:rPr>
        <w:t> </w:t>
      </w:r>
      <w:r>
        <w:rPr>
          <w:w w:val="95"/>
        </w:rPr>
        <w:t>Le</w:t>
      </w:r>
      <w:r>
        <w:rPr>
          <w:spacing w:val="-29"/>
          <w:w w:val="95"/>
        </w:rPr>
        <w:t> </w:t>
      </w:r>
      <w:r>
        <w:rPr>
          <w:w w:val="95"/>
        </w:rPr>
        <w:t>tutele</w:t>
      </w:r>
      <w:r>
        <w:rPr>
          <w:spacing w:val="-29"/>
          <w:w w:val="95"/>
        </w:rPr>
        <w:t> </w:t>
      </w:r>
      <w:r>
        <w:rPr>
          <w:w w:val="95"/>
        </w:rPr>
        <w:t>del</w:t>
      </w:r>
      <w:r>
        <w:rPr>
          <w:spacing w:val="-28"/>
          <w:w w:val="95"/>
        </w:rPr>
        <w:t> </w:t>
      </w:r>
      <w:r>
        <w:rPr>
          <w:w w:val="95"/>
        </w:rPr>
        <w:t>presente</w:t>
      </w:r>
      <w:r>
        <w:rPr>
          <w:spacing w:val="-28"/>
          <w:w w:val="95"/>
        </w:rPr>
        <w:t> </w:t>
      </w:r>
      <w:r>
        <w:rPr>
          <w:w w:val="95"/>
        </w:rPr>
        <w:t>articolo</w:t>
      </w:r>
      <w:r>
        <w:rPr>
          <w:spacing w:val="-29"/>
          <w:w w:val="95"/>
        </w:rPr>
        <w:t> </w:t>
      </w:r>
      <w:r>
        <w:rPr>
          <w:w w:val="95"/>
        </w:rPr>
        <w:t>non</w:t>
      </w:r>
      <w:r>
        <w:rPr>
          <w:spacing w:val="-29"/>
          <w:w w:val="95"/>
        </w:rPr>
        <w:t> </w:t>
      </w:r>
      <w:r>
        <w:rPr>
          <w:w w:val="95"/>
        </w:rPr>
        <w:t>sono</w:t>
      </w:r>
      <w:r>
        <w:rPr>
          <w:spacing w:val="-29"/>
          <w:w w:val="95"/>
        </w:rPr>
        <w:t> </w:t>
      </w:r>
      <w:r>
        <w:rPr>
          <w:w w:val="95"/>
        </w:rPr>
        <w:t>garantite</w:t>
      </w:r>
      <w:r>
        <w:rPr>
          <w:spacing w:val="-28"/>
          <w:w w:val="95"/>
        </w:rPr>
        <w:t> </w:t>
      </w:r>
      <w:r>
        <w:rPr>
          <w:w w:val="95"/>
        </w:rPr>
        <w:t>nei</w:t>
      </w:r>
      <w:r>
        <w:rPr>
          <w:spacing w:val="-28"/>
          <w:w w:val="95"/>
        </w:rPr>
        <w:t> </w:t>
      </w:r>
      <w:r>
        <w:rPr>
          <w:w w:val="95"/>
        </w:rPr>
        <w:t>casi</w:t>
      </w:r>
      <w:r>
        <w:rPr>
          <w:spacing w:val="-29"/>
          <w:w w:val="95"/>
        </w:rPr>
        <w:t> </w:t>
      </w:r>
      <w:r>
        <w:rPr>
          <w:w w:val="95"/>
        </w:rPr>
        <w:t>in</w:t>
      </w:r>
      <w:r>
        <w:rPr>
          <w:spacing w:val="-29"/>
          <w:w w:val="95"/>
        </w:rPr>
        <w:t> </w:t>
      </w:r>
      <w:r>
        <w:rPr>
          <w:w w:val="95"/>
        </w:rPr>
        <w:t>cui</w:t>
      </w:r>
      <w:r>
        <w:rPr>
          <w:spacing w:val="-29"/>
          <w:w w:val="95"/>
        </w:rPr>
        <w:t> </w:t>
      </w:r>
      <w:r>
        <w:rPr>
          <w:w w:val="95"/>
        </w:rPr>
        <w:t>sia</w:t>
      </w:r>
      <w:r>
        <w:rPr>
          <w:spacing w:val="-29"/>
          <w:w w:val="95"/>
        </w:rPr>
        <w:t> </w:t>
      </w:r>
      <w:r>
        <w:rPr>
          <w:w w:val="95"/>
        </w:rPr>
        <w:t>evidente </w:t>
      </w:r>
      <w:r>
        <w:rPr/>
        <w:t>o</w:t>
      </w:r>
      <w:r>
        <w:rPr>
          <w:spacing w:val="-39"/>
        </w:rPr>
        <w:t> </w:t>
      </w:r>
      <w:r>
        <w:rPr/>
        <w:t>accertata</w:t>
      </w:r>
      <w:r>
        <w:rPr>
          <w:spacing w:val="-39"/>
        </w:rPr>
        <w:t> </w:t>
      </w:r>
      <w:r>
        <w:rPr/>
        <w:t>la</w:t>
      </w:r>
      <w:r>
        <w:rPr>
          <w:spacing w:val="-38"/>
        </w:rPr>
        <w:t> </w:t>
      </w:r>
      <w:r>
        <w:rPr/>
        <w:t>responsabilità</w:t>
      </w:r>
      <w:r>
        <w:rPr>
          <w:spacing w:val="-38"/>
        </w:rPr>
        <w:t> </w:t>
      </w:r>
      <w:r>
        <w:rPr/>
        <w:t>del</w:t>
      </w:r>
      <w:r>
        <w:rPr>
          <w:spacing w:val="-39"/>
        </w:rPr>
        <w:t> </w:t>
      </w:r>
      <w:r>
        <w:rPr/>
        <w:t>segnalante</w:t>
      </w:r>
      <w:r>
        <w:rPr>
          <w:spacing w:val="-38"/>
        </w:rPr>
        <w:t> </w:t>
      </w:r>
      <w:r>
        <w:rPr/>
        <w:t>per</w:t>
      </w:r>
      <w:r>
        <w:rPr>
          <w:spacing w:val="-40"/>
        </w:rPr>
        <w:t> </w:t>
      </w:r>
      <w:r>
        <w:rPr/>
        <w:t>reati</w:t>
      </w:r>
      <w:r>
        <w:rPr>
          <w:spacing w:val="-39"/>
        </w:rPr>
        <w:t> </w:t>
      </w:r>
      <w:r>
        <w:rPr/>
        <w:t>di</w:t>
      </w:r>
      <w:r>
        <w:rPr>
          <w:spacing w:val="-38"/>
        </w:rPr>
        <w:t> </w:t>
      </w:r>
      <w:r>
        <w:rPr/>
        <w:t>calunnia</w:t>
      </w:r>
      <w:r>
        <w:rPr>
          <w:spacing w:val="-38"/>
        </w:rPr>
        <w:t> </w:t>
      </w:r>
      <w:r>
        <w:rPr/>
        <w:t>o</w:t>
      </w:r>
      <w:r>
        <w:rPr>
          <w:spacing w:val="-39"/>
        </w:rPr>
        <w:t> </w:t>
      </w:r>
      <w:r>
        <w:rPr/>
        <w:t>diffamazione</w:t>
      </w:r>
      <w:r>
        <w:rPr>
          <w:spacing w:val="-39"/>
        </w:rPr>
        <w:t> </w:t>
      </w:r>
      <w:r>
        <w:rPr/>
        <w:t>o comunque</w:t>
      </w:r>
      <w:r>
        <w:rPr>
          <w:spacing w:val="-31"/>
        </w:rPr>
        <w:t> </w:t>
      </w:r>
      <w:r>
        <w:rPr/>
        <w:t>per</w:t>
      </w:r>
      <w:r>
        <w:rPr>
          <w:spacing w:val="-30"/>
        </w:rPr>
        <w:t> </w:t>
      </w:r>
      <w:r>
        <w:rPr/>
        <w:t>illeciti</w:t>
      </w:r>
      <w:r>
        <w:rPr>
          <w:spacing w:val="-28"/>
        </w:rPr>
        <w:t> </w:t>
      </w:r>
      <w:r>
        <w:rPr/>
        <w:t>integrati</w:t>
      </w:r>
      <w:r>
        <w:rPr>
          <w:spacing w:val="-28"/>
        </w:rPr>
        <w:t> </w:t>
      </w:r>
      <w:r>
        <w:rPr/>
        <w:t>mediante</w:t>
      </w:r>
      <w:r>
        <w:rPr>
          <w:spacing w:val="-30"/>
        </w:rPr>
        <w:t> </w:t>
      </w:r>
      <w:r>
        <w:rPr/>
        <w:t>la</w:t>
      </w:r>
      <w:r>
        <w:rPr>
          <w:spacing w:val="-30"/>
        </w:rPr>
        <w:t> </w:t>
      </w:r>
      <w:r>
        <w:rPr/>
        <w:t>segnalazione</w:t>
      </w:r>
      <w:r>
        <w:rPr>
          <w:spacing w:val="-30"/>
        </w:rPr>
        <w:t> </w:t>
      </w:r>
      <w:r>
        <w:rPr/>
        <w:t>stessa.</w:t>
      </w:r>
    </w:p>
    <w:p>
      <w:pPr>
        <w:pStyle w:val="BodyText"/>
        <w:rPr>
          <w:sz w:val="28"/>
        </w:rPr>
      </w:pPr>
    </w:p>
    <w:p>
      <w:pPr>
        <w:pStyle w:val="BodyText"/>
        <w:spacing w:before="3"/>
        <w:rPr>
          <w:sz w:val="31"/>
        </w:rPr>
      </w:pPr>
    </w:p>
    <w:p>
      <w:pPr>
        <w:pStyle w:val="Heading3"/>
      </w:pPr>
      <w:r>
        <w:rPr/>
        <w:t>Art. 14 – Misure per la diffusione del presente Regolamento</w:t>
      </w:r>
    </w:p>
    <w:p>
      <w:pPr>
        <w:pStyle w:val="BodyText"/>
        <w:spacing w:before="5"/>
        <w:rPr>
          <w:sz w:val="31"/>
        </w:rPr>
      </w:pPr>
    </w:p>
    <w:p>
      <w:pPr>
        <w:pStyle w:val="Heading3"/>
        <w:numPr>
          <w:ilvl w:val="0"/>
          <w:numId w:val="305"/>
        </w:numPr>
        <w:tabs>
          <w:tab w:pos="1406" w:val="left" w:leader="none"/>
        </w:tabs>
        <w:spacing w:line="240" w:lineRule="auto" w:before="1" w:after="0"/>
        <w:ind w:left="1405" w:right="0" w:hanging="274"/>
        <w:jc w:val="both"/>
      </w:pPr>
      <w:r>
        <w:rPr/>
        <w:t>La</w:t>
      </w:r>
      <w:r>
        <w:rPr>
          <w:spacing w:val="-23"/>
        </w:rPr>
        <w:t> </w:t>
      </w:r>
      <w:r>
        <w:rPr/>
        <w:t>diffusione</w:t>
      </w:r>
      <w:r>
        <w:rPr>
          <w:spacing w:val="-24"/>
        </w:rPr>
        <w:t> </w:t>
      </w:r>
      <w:r>
        <w:rPr/>
        <w:t>del</w:t>
      </w:r>
      <w:r>
        <w:rPr>
          <w:spacing w:val="-23"/>
        </w:rPr>
        <w:t> </w:t>
      </w:r>
      <w:r>
        <w:rPr/>
        <w:t>presente</w:t>
      </w:r>
      <w:r>
        <w:rPr>
          <w:spacing w:val="-24"/>
        </w:rPr>
        <w:t> </w:t>
      </w:r>
      <w:r>
        <w:rPr/>
        <w:t>Regolamento</w:t>
      </w:r>
      <w:r>
        <w:rPr>
          <w:spacing w:val="-22"/>
        </w:rPr>
        <w:t> </w:t>
      </w:r>
      <w:r>
        <w:rPr/>
        <w:t>è</w:t>
      </w:r>
      <w:r>
        <w:rPr>
          <w:spacing w:val="-24"/>
        </w:rPr>
        <w:t> </w:t>
      </w:r>
      <w:r>
        <w:rPr/>
        <w:t>obbligatoria.</w:t>
      </w:r>
    </w:p>
    <w:p>
      <w:pPr>
        <w:pStyle w:val="Heading3"/>
        <w:numPr>
          <w:ilvl w:val="0"/>
          <w:numId w:val="305"/>
        </w:numPr>
        <w:tabs>
          <w:tab w:pos="1406" w:val="left" w:leader="none"/>
        </w:tabs>
        <w:spacing w:line="240" w:lineRule="auto" w:before="18" w:after="0"/>
        <w:ind w:left="1405" w:right="0" w:hanging="274"/>
        <w:jc w:val="both"/>
      </w:pPr>
      <w:r>
        <w:rPr/>
        <w:t>La</w:t>
      </w:r>
      <w:r>
        <w:rPr>
          <w:spacing w:val="-27"/>
        </w:rPr>
        <w:t> </w:t>
      </w:r>
      <w:r>
        <w:rPr/>
        <w:t>FIPAV</w:t>
      </w:r>
      <w:r>
        <w:rPr>
          <w:spacing w:val="-29"/>
        </w:rPr>
        <w:t> </w:t>
      </w:r>
      <w:r>
        <w:rPr/>
        <w:t>ne</w:t>
      </w:r>
      <w:r>
        <w:rPr>
          <w:spacing w:val="-27"/>
        </w:rPr>
        <w:t> </w:t>
      </w:r>
      <w:r>
        <w:rPr/>
        <w:t>divulgherà</w:t>
      </w:r>
      <w:r>
        <w:rPr>
          <w:spacing w:val="-28"/>
        </w:rPr>
        <w:t> </w:t>
      </w:r>
      <w:r>
        <w:rPr/>
        <w:t>i</w:t>
      </w:r>
      <w:r>
        <w:rPr>
          <w:spacing w:val="-29"/>
        </w:rPr>
        <w:t> </w:t>
      </w:r>
      <w:r>
        <w:rPr/>
        <w:t>principi</w:t>
      </w:r>
      <w:r>
        <w:rPr>
          <w:spacing w:val="-27"/>
        </w:rPr>
        <w:t> </w:t>
      </w:r>
      <w:r>
        <w:rPr/>
        <w:t>tramite</w:t>
      </w:r>
      <w:r>
        <w:rPr>
          <w:spacing w:val="-30"/>
        </w:rPr>
        <w:t> </w:t>
      </w:r>
      <w:r>
        <w:rPr/>
        <w:t>mezzi</w:t>
      </w:r>
      <w:r>
        <w:rPr>
          <w:spacing w:val="-29"/>
        </w:rPr>
        <w:t> </w:t>
      </w:r>
      <w:r>
        <w:rPr/>
        <w:t>telematici</w:t>
      </w:r>
      <w:r>
        <w:rPr>
          <w:spacing w:val="-28"/>
        </w:rPr>
        <w:t> </w:t>
      </w:r>
      <w:r>
        <w:rPr/>
        <w:t>e</w:t>
      </w:r>
      <w:r>
        <w:rPr>
          <w:spacing w:val="-27"/>
        </w:rPr>
        <w:t> </w:t>
      </w:r>
      <w:r>
        <w:rPr/>
        <w:t>cartacei</w:t>
      </w:r>
    </w:p>
    <w:p>
      <w:pPr>
        <w:pStyle w:val="Heading3"/>
        <w:numPr>
          <w:ilvl w:val="0"/>
          <w:numId w:val="305"/>
        </w:numPr>
        <w:tabs>
          <w:tab w:pos="1462" w:val="left" w:leader="none"/>
        </w:tabs>
        <w:spacing w:line="254" w:lineRule="auto" w:before="22" w:after="0"/>
        <w:ind w:left="1132" w:right="1192" w:firstLine="0"/>
        <w:jc w:val="both"/>
      </w:pPr>
      <w:r>
        <w:rPr>
          <w:w w:val="95"/>
        </w:rPr>
        <w:t>La mancata affissione del Regolamento, o la mancata esibizione del materiale correlato,</w:t>
      </w:r>
      <w:r>
        <w:rPr>
          <w:spacing w:val="-16"/>
          <w:w w:val="95"/>
        </w:rPr>
        <w:t> </w:t>
      </w:r>
      <w:r>
        <w:rPr>
          <w:w w:val="95"/>
        </w:rPr>
        <w:t>costituisce</w:t>
      </w:r>
      <w:r>
        <w:rPr>
          <w:spacing w:val="-18"/>
          <w:w w:val="95"/>
        </w:rPr>
        <w:t> </w:t>
      </w:r>
      <w:r>
        <w:rPr>
          <w:w w:val="95"/>
        </w:rPr>
        <w:t>illecito</w:t>
      </w:r>
      <w:r>
        <w:rPr>
          <w:spacing w:val="-17"/>
          <w:w w:val="95"/>
        </w:rPr>
        <w:t> </w:t>
      </w:r>
      <w:r>
        <w:rPr>
          <w:w w:val="95"/>
        </w:rPr>
        <w:t>disciplinare</w:t>
      </w:r>
      <w:r>
        <w:rPr>
          <w:spacing w:val="-18"/>
          <w:w w:val="95"/>
        </w:rPr>
        <w:t> </w:t>
      </w:r>
      <w:r>
        <w:rPr>
          <w:w w:val="95"/>
        </w:rPr>
        <w:t>ed</w:t>
      </w:r>
      <w:r>
        <w:rPr>
          <w:spacing w:val="-16"/>
          <w:w w:val="95"/>
        </w:rPr>
        <w:t> </w:t>
      </w:r>
      <w:r>
        <w:rPr>
          <w:w w:val="95"/>
        </w:rPr>
        <w:t>è</w:t>
      </w:r>
      <w:r>
        <w:rPr>
          <w:spacing w:val="-17"/>
          <w:w w:val="95"/>
        </w:rPr>
        <w:t> </w:t>
      </w:r>
      <w:r>
        <w:rPr>
          <w:w w:val="95"/>
        </w:rPr>
        <w:t>segnalato</w:t>
      </w:r>
      <w:r>
        <w:rPr>
          <w:spacing w:val="-18"/>
          <w:w w:val="95"/>
        </w:rPr>
        <w:t> </w:t>
      </w:r>
      <w:r>
        <w:rPr>
          <w:w w:val="95"/>
        </w:rPr>
        <w:t>senza</w:t>
      </w:r>
      <w:r>
        <w:rPr>
          <w:spacing w:val="-16"/>
          <w:w w:val="95"/>
        </w:rPr>
        <w:t> </w:t>
      </w:r>
      <w:r>
        <w:rPr>
          <w:w w:val="95"/>
        </w:rPr>
        <w:t>indugio</w:t>
      </w:r>
      <w:r>
        <w:rPr>
          <w:spacing w:val="-17"/>
          <w:w w:val="95"/>
        </w:rPr>
        <w:t> </w:t>
      </w:r>
      <w:r>
        <w:rPr>
          <w:w w:val="95"/>
        </w:rPr>
        <w:t>all’Ufficio</w:t>
      </w:r>
      <w:r>
        <w:rPr>
          <w:spacing w:val="-18"/>
          <w:w w:val="95"/>
        </w:rPr>
        <w:t> </w:t>
      </w:r>
      <w:r>
        <w:rPr>
          <w:w w:val="95"/>
        </w:rPr>
        <w:t>del </w:t>
      </w:r>
      <w:r>
        <w:rPr/>
        <w:t>Safeguarding</w:t>
      </w:r>
      <w:r>
        <w:rPr>
          <w:spacing w:val="-23"/>
        </w:rPr>
        <w:t> </w:t>
      </w:r>
      <w:r>
        <w:rPr/>
        <w:t>O.</w:t>
      </w:r>
      <w:r>
        <w:rPr>
          <w:spacing w:val="31"/>
        </w:rPr>
        <w:t> </w:t>
      </w:r>
      <w:r>
        <w:rPr/>
        <w:t>per</w:t>
      </w:r>
      <w:r>
        <w:rPr>
          <w:spacing w:val="-25"/>
        </w:rPr>
        <w:t> </w:t>
      </w:r>
      <w:r>
        <w:rPr/>
        <w:t>i</w:t>
      </w:r>
      <w:r>
        <w:rPr>
          <w:spacing w:val="-27"/>
        </w:rPr>
        <w:t> </w:t>
      </w:r>
      <w:r>
        <w:rPr/>
        <w:t>provvedimenti</w:t>
      </w:r>
      <w:r>
        <w:rPr>
          <w:spacing w:val="-25"/>
        </w:rPr>
        <w:t> </w:t>
      </w:r>
      <w:r>
        <w:rPr/>
        <w:t>di</w:t>
      </w:r>
      <w:r>
        <w:rPr>
          <w:spacing w:val="-22"/>
        </w:rPr>
        <w:t> </w:t>
      </w:r>
      <w:r>
        <w:rPr/>
        <w:t>competenza.</w:t>
      </w:r>
    </w:p>
    <w:p>
      <w:pPr>
        <w:pStyle w:val="BodyText"/>
        <w:rPr>
          <w:sz w:val="28"/>
        </w:rPr>
      </w:pPr>
    </w:p>
    <w:p>
      <w:pPr>
        <w:pStyle w:val="BodyText"/>
        <w:spacing w:before="6"/>
        <w:rPr>
          <w:sz w:val="31"/>
        </w:rPr>
      </w:pPr>
    </w:p>
    <w:p>
      <w:pPr>
        <w:pStyle w:val="Heading3"/>
      </w:pPr>
      <w:r>
        <w:rPr/>
        <w:t>Art. 15 – Disposizioni finali e transitorie</w:t>
      </w:r>
    </w:p>
    <w:p>
      <w:pPr>
        <w:pStyle w:val="BodyText"/>
        <w:spacing w:before="5"/>
        <w:rPr>
          <w:sz w:val="31"/>
        </w:rPr>
      </w:pPr>
    </w:p>
    <w:p>
      <w:pPr>
        <w:pStyle w:val="Heading3"/>
        <w:numPr>
          <w:ilvl w:val="0"/>
          <w:numId w:val="306"/>
        </w:numPr>
        <w:tabs>
          <w:tab w:pos="1406" w:val="left" w:leader="none"/>
        </w:tabs>
        <w:spacing w:line="240" w:lineRule="auto" w:before="1" w:after="0"/>
        <w:ind w:left="1405" w:right="0" w:hanging="274"/>
        <w:jc w:val="both"/>
      </w:pPr>
      <w:r>
        <w:rPr/>
        <w:t>Il</w:t>
      </w:r>
      <w:r>
        <w:rPr>
          <w:spacing w:val="-23"/>
        </w:rPr>
        <w:t> </w:t>
      </w:r>
      <w:r>
        <w:rPr/>
        <w:t>presente</w:t>
      </w:r>
      <w:r>
        <w:rPr>
          <w:spacing w:val="-24"/>
        </w:rPr>
        <w:t> </w:t>
      </w:r>
      <w:r>
        <w:rPr/>
        <w:t>regolamento</w:t>
      </w:r>
      <w:r>
        <w:rPr>
          <w:spacing w:val="-25"/>
        </w:rPr>
        <w:t> </w:t>
      </w:r>
      <w:r>
        <w:rPr/>
        <w:t>entra</w:t>
      </w:r>
      <w:r>
        <w:rPr>
          <w:spacing w:val="-24"/>
        </w:rPr>
        <w:t> </w:t>
      </w:r>
      <w:r>
        <w:rPr/>
        <w:t>in</w:t>
      </w:r>
      <w:r>
        <w:rPr>
          <w:spacing w:val="-24"/>
        </w:rPr>
        <w:t> </w:t>
      </w:r>
      <w:r>
        <w:rPr/>
        <w:t>vigore</w:t>
      </w:r>
      <w:r>
        <w:rPr>
          <w:spacing w:val="-24"/>
        </w:rPr>
        <w:t> </w:t>
      </w:r>
      <w:r>
        <w:rPr/>
        <w:t>dal</w:t>
      </w:r>
      <w:r>
        <w:rPr>
          <w:spacing w:val="-25"/>
        </w:rPr>
        <w:t> </w:t>
      </w:r>
      <w:r>
        <w:rPr/>
        <w:t>31</w:t>
      </w:r>
      <w:r>
        <w:rPr>
          <w:spacing w:val="-24"/>
        </w:rPr>
        <w:t> </w:t>
      </w:r>
      <w:r>
        <w:rPr/>
        <w:t>agosto</w:t>
      </w:r>
      <w:r>
        <w:rPr>
          <w:spacing w:val="-21"/>
        </w:rPr>
        <w:t> </w:t>
      </w:r>
      <w:r>
        <w:rPr/>
        <w:t>2023.</w:t>
      </w:r>
    </w:p>
    <w:p>
      <w:pPr>
        <w:pStyle w:val="Heading3"/>
        <w:numPr>
          <w:ilvl w:val="0"/>
          <w:numId w:val="306"/>
        </w:numPr>
        <w:tabs>
          <w:tab w:pos="1420" w:val="left" w:leader="none"/>
        </w:tabs>
        <w:spacing w:line="256" w:lineRule="auto" w:before="18" w:after="0"/>
        <w:ind w:left="1132" w:right="1198" w:firstLine="0"/>
        <w:jc w:val="both"/>
      </w:pPr>
      <w:r>
        <w:rPr>
          <w:w w:val="95"/>
        </w:rPr>
        <w:t>Le</w:t>
      </w:r>
      <w:r>
        <w:rPr>
          <w:spacing w:val="-21"/>
          <w:w w:val="95"/>
        </w:rPr>
        <w:t> </w:t>
      </w:r>
      <w:r>
        <w:rPr>
          <w:w w:val="95"/>
        </w:rPr>
        <w:t>Società</w:t>
      </w:r>
      <w:r>
        <w:rPr>
          <w:spacing w:val="-18"/>
          <w:w w:val="95"/>
        </w:rPr>
        <w:t> </w:t>
      </w:r>
      <w:r>
        <w:rPr>
          <w:w w:val="95"/>
        </w:rPr>
        <w:t>sportive</w:t>
      </w:r>
      <w:r>
        <w:rPr>
          <w:spacing w:val="-21"/>
          <w:w w:val="95"/>
        </w:rPr>
        <w:t> </w:t>
      </w:r>
      <w:r>
        <w:rPr>
          <w:w w:val="95"/>
        </w:rPr>
        <w:t>affiliate</w:t>
      </w:r>
      <w:r>
        <w:rPr>
          <w:spacing w:val="-19"/>
          <w:w w:val="95"/>
        </w:rPr>
        <w:t> </w:t>
      </w:r>
      <w:r>
        <w:rPr>
          <w:w w:val="95"/>
        </w:rPr>
        <w:t>sono</w:t>
      </w:r>
      <w:r>
        <w:rPr>
          <w:spacing w:val="-19"/>
          <w:w w:val="95"/>
        </w:rPr>
        <w:t> </w:t>
      </w:r>
      <w:r>
        <w:rPr>
          <w:w w:val="95"/>
        </w:rPr>
        <w:t>tenute</w:t>
      </w:r>
      <w:r>
        <w:rPr>
          <w:spacing w:val="-19"/>
          <w:w w:val="95"/>
        </w:rPr>
        <w:t> </w:t>
      </w:r>
      <w:r>
        <w:rPr>
          <w:w w:val="95"/>
        </w:rPr>
        <w:t>a</w:t>
      </w:r>
      <w:r>
        <w:rPr>
          <w:spacing w:val="-21"/>
          <w:w w:val="95"/>
        </w:rPr>
        <w:t> </w:t>
      </w:r>
      <w:r>
        <w:rPr>
          <w:w w:val="95"/>
        </w:rPr>
        <w:t>conformarsi</w:t>
      </w:r>
      <w:r>
        <w:rPr>
          <w:spacing w:val="-20"/>
          <w:w w:val="95"/>
        </w:rPr>
        <w:t> </w:t>
      </w:r>
      <w:r>
        <w:rPr>
          <w:w w:val="95"/>
        </w:rPr>
        <w:t>entro</w:t>
      </w:r>
      <w:r>
        <w:rPr>
          <w:spacing w:val="-21"/>
          <w:w w:val="95"/>
        </w:rPr>
        <w:t> </w:t>
      </w:r>
      <w:r>
        <w:rPr>
          <w:w w:val="95"/>
        </w:rPr>
        <w:t>il</w:t>
      </w:r>
      <w:r>
        <w:rPr>
          <w:spacing w:val="-18"/>
          <w:w w:val="95"/>
        </w:rPr>
        <w:t> </w:t>
      </w:r>
      <w:r>
        <w:rPr>
          <w:w w:val="95"/>
        </w:rPr>
        <w:t>31</w:t>
      </w:r>
      <w:r>
        <w:rPr>
          <w:spacing w:val="-18"/>
          <w:w w:val="95"/>
        </w:rPr>
        <w:t> </w:t>
      </w:r>
      <w:r>
        <w:rPr>
          <w:w w:val="95"/>
        </w:rPr>
        <w:t>agosto</w:t>
      </w:r>
      <w:r>
        <w:rPr>
          <w:spacing w:val="-20"/>
          <w:w w:val="95"/>
        </w:rPr>
        <w:t> </w:t>
      </w:r>
      <w:r>
        <w:rPr>
          <w:w w:val="95"/>
        </w:rPr>
        <w:t>2024</w:t>
      </w:r>
      <w:r>
        <w:rPr>
          <w:spacing w:val="-19"/>
          <w:w w:val="95"/>
        </w:rPr>
        <w:t> </w:t>
      </w:r>
      <w:r>
        <w:rPr>
          <w:w w:val="95"/>
        </w:rPr>
        <w:t>e</w:t>
      </w:r>
      <w:r>
        <w:rPr>
          <w:spacing w:val="-19"/>
          <w:w w:val="95"/>
        </w:rPr>
        <w:t> </w:t>
      </w:r>
      <w:r>
        <w:rPr>
          <w:w w:val="95"/>
        </w:rPr>
        <w:t>a </w:t>
      </w:r>
      <w:r>
        <w:rPr/>
        <w:t>nominare,</w:t>
      </w:r>
      <w:r>
        <w:rPr>
          <w:spacing w:val="-27"/>
        </w:rPr>
        <w:t> </w:t>
      </w:r>
      <w:r>
        <w:rPr/>
        <w:t>entro</w:t>
      </w:r>
      <w:r>
        <w:rPr>
          <w:spacing w:val="-26"/>
        </w:rPr>
        <w:t> </w:t>
      </w:r>
      <w:r>
        <w:rPr/>
        <w:t>il</w:t>
      </w:r>
      <w:r>
        <w:rPr>
          <w:spacing w:val="-26"/>
        </w:rPr>
        <w:t> </w:t>
      </w:r>
      <w:r>
        <w:rPr/>
        <w:t>1°</w:t>
      </w:r>
      <w:r>
        <w:rPr>
          <w:spacing w:val="-26"/>
        </w:rPr>
        <w:t> </w:t>
      </w:r>
      <w:r>
        <w:rPr/>
        <w:t>luglio</w:t>
      </w:r>
      <w:r>
        <w:rPr>
          <w:spacing w:val="-27"/>
        </w:rPr>
        <w:t> </w:t>
      </w:r>
      <w:r>
        <w:rPr/>
        <w:t>2024,</w:t>
      </w:r>
      <w:r>
        <w:rPr>
          <w:spacing w:val="-24"/>
        </w:rPr>
        <w:t> </w:t>
      </w:r>
      <w:r>
        <w:rPr/>
        <w:t>un</w:t>
      </w:r>
      <w:r>
        <w:rPr>
          <w:spacing w:val="-24"/>
        </w:rPr>
        <w:t> </w:t>
      </w:r>
      <w:r>
        <w:rPr/>
        <w:t>proprio</w:t>
      </w:r>
      <w:r>
        <w:rPr>
          <w:spacing w:val="-26"/>
        </w:rPr>
        <w:t> </w:t>
      </w:r>
      <w:r>
        <w:rPr/>
        <w:t>Responsabile.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1"/>
        </w:rPr>
      </w:pPr>
    </w:p>
    <w:p>
      <w:pPr>
        <w:pStyle w:val="BodyText"/>
        <w:spacing w:before="55"/>
        <w:ind w:right="1141"/>
        <w:jc w:val="right"/>
        <w:rPr>
          <w:rFonts w:ascii="Arial Narrow"/>
        </w:rPr>
      </w:pPr>
      <w:r>
        <w:rPr>
          <w:rFonts w:ascii="Arial Narrow"/>
          <w:w w:val="111"/>
        </w:rPr>
        <w:t>9</w:t>
      </w:r>
    </w:p>
    <w:p>
      <w:pPr>
        <w:spacing w:after="0"/>
        <w:jc w:val="right"/>
        <w:rPr>
          <w:rFonts w:ascii="Arial Narrow"/>
        </w:rPr>
        <w:sectPr>
          <w:pgSz w:w="11910" w:h="16840"/>
          <w:pgMar w:top="1380" w:bottom="280" w:left="0" w:right="0"/>
          <w:pgBorders w:offsetFrom="page">
            <w:top w:val="single" w:color="000000" w:space="24" w:sz="4"/>
            <w:left w:val="single" w:color="000000" w:space="24" w:sz="4"/>
            <w:bottom w:val="single" w:color="000000" w:space="24" w:sz="4"/>
            <w:right w:val="single" w:color="000000" w:space="24" w:sz="4"/>
          </w:pgBorders>
        </w:sectPr>
      </w:pPr>
    </w:p>
    <w:p>
      <w:pPr>
        <w:spacing w:before="80"/>
        <w:ind w:left="1281" w:right="1455" w:firstLine="0"/>
        <w:jc w:val="center"/>
        <w:rPr>
          <w:rFonts w:ascii="Calibri"/>
          <w:b/>
          <w:sz w:val="56"/>
        </w:rPr>
      </w:pPr>
      <w:r>
        <w:rPr>
          <w:rFonts w:ascii="Calibri"/>
          <w:b/>
          <w:color w:val="0364AD"/>
          <w:w w:val="115"/>
          <w:sz w:val="56"/>
        </w:rPr>
        <w:t>F E D E R A Z I O N</w:t>
      </w:r>
      <w:r>
        <w:rPr>
          <w:rFonts w:ascii="Calibri"/>
          <w:b/>
          <w:color w:val="0364AD"/>
          <w:spacing w:val="101"/>
          <w:w w:val="115"/>
          <w:sz w:val="56"/>
        </w:rPr>
        <w:t> </w:t>
      </w:r>
      <w:r>
        <w:rPr>
          <w:rFonts w:ascii="Calibri"/>
          <w:b/>
          <w:color w:val="0364AD"/>
          <w:w w:val="115"/>
          <w:sz w:val="56"/>
        </w:rPr>
        <w:t>E</w:t>
      </w:r>
    </w:p>
    <w:p>
      <w:pPr>
        <w:tabs>
          <w:tab w:pos="3892" w:val="left" w:leader="none"/>
        </w:tabs>
        <w:spacing w:before="119"/>
        <w:ind w:left="0" w:right="184" w:firstLine="0"/>
        <w:jc w:val="center"/>
        <w:rPr>
          <w:rFonts w:ascii="Calibri"/>
          <w:b/>
          <w:sz w:val="56"/>
        </w:rPr>
      </w:pPr>
      <w:r>
        <w:rPr/>
        <w:pict>
          <v:group style="position:absolute;margin-left:0pt;margin-top:33.880157pt;width:595.2pt;height:334.75pt;mso-position-horizontal-relative:page;mso-position-vertical-relative:paragraph;z-index:-274519040" coordorigin="0,678" coordsize="11904,6695">
            <v:shape style="position:absolute;left:0;top:2687;width:11904;height:1481" coordorigin="0,2688" coordsize="11904,1481" path="m11904,3796l0,3796,0,4168,11904,4168,11904,3796m11904,2688l0,2688,0,3057,11904,3057,11904,2688e" filled="true" fillcolor="#0364ad" stroked="false">
              <v:path arrowok="t"/>
              <v:fill type="solid"/>
            </v:shape>
            <v:rect style="position:absolute;left:0;top:3056;width:11904;height:739" filled="true" fillcolor="#163e77" stroked="false">
              <v:fill type="solid"/>
            </v:rect>
            <v:shape style="position:absolute;left:3874;top:1382;width:4145;height:4146" coordorigin="3874,1383" coordsize="4145,4146" path="m5946,1383l5870,1384,5795,1388,5721,1395,5647,1404,5574,1416,5502,1430,5431,1447,5360,1467,5291,1488,5223,1512,5156,1539,5090,1567,5026,1598,4962,1631,4900,1666,4840,1703,4780,1742,4722,1783,4666,1825,4611,1870,4558,1917,4506,1965,4456,2015,4408,2067,4361,2120,4317,2175,4274,2231,4233,2289,4194,2349,4157,2409,4122,2471,4089,2535,4058,2599,4030,2665,4004,2732,3980,2800,3958,2870,3939,2940,3922,3011,3907,3083,3895,3156,3886,3230,3879,3304,3875,3380,3874,3456,3875,3532,3879,3607,3886,3681,3895,3755,3907,3828,3922,3900,3939,3971,3958,4042,3980,4111,4004,4179,4030,4246,4058,4312,4089,4376,4122,4440,4157,4502,4194,4563,4233,4622,4274,4680,4317,4736,4361,4791,4408,4844,4456,4896,4506,4946,4558,4994,4611,5041,4666,5086,4722,5129,4780,5170,4840,5209,4900,5246,4962,5281,5026,5313,5090,5344,5156,5373,5223,5399,5291,5423,5360,5445,5431,5464,5502,5481,5574,5495,5647,5507,5721,5516,5795,5523,5870,5527,5946,5529,6022,5527,6098,5523,6172,5516,6246,5507,6319,5495,6391,5481,6462,5464,6532,5445,6602,5423,6670,5399,6737,5373,6802,5344,6867,5313,6930,5281,6993,5246,7053,5209,7113,5170,7171,5129,7227,5086,7282,5041,7335,4994,7387,4946,7437,4896,7485,4844,7532,4791,7576,4736,7619,4680,7660,4622,7699,4563,7736,4502,7771,4440,7804,4376,7835,4312,7863,4246,7889,4179,7913,4111,7935,4042,7954,3971,7971,3900,7986,3828,7998,3755,8007,3681,8014,3607,8018,3532,8019,3456,8018,3380,8014,3304,8007,3230,7998,3156,7986,3083,7971,3011,7954,2940,7935,2870,7913,2800,7889,2732,7863,2665,7835,2599,7804,2535,7771,2471,7736,2409,7699,2349,7660,2289,7619,2231,7576,2175,7532,2120,7485,2067,7437,2015,7387,1965,7335,1917,7282,1870,7227,1825,7171,1783,7113,1742,7053,1703,6993,1666,6930,1631,6867,1598,6802,1567,6737,1539,6670,1512,6602,1488,6532,1467,6462,1447,6391,1430,6319,1416,6246,1404,6172,1395,6098,1388,6022,1384,5946,1383xe" filled="true" fillcolor="#ffffff" stroked="false">
              <v:path arrowok="t"/>
              <v:fill type="solid"/>
            </v:shape>
            <v:shape style="position:absolute;left:2977;top:677;width:5952;height:5952" type="#_x0000_t75" stroked="false">
              <v:imagedata r:id="rId5" o:title=""/>
            </v:shape>
            <v:shape style="position:absolute;left:0;top:677;width:11904;height:6695" type="#_x0000_t202" filled="false" stroked="false">
              <v:textbox inset="0,0,0,0">
                <w:txbxContent>
                  <w:p>
                    <w:pPr>
                      <w:spacing w:line="240" w:lineRule="auto" w:before="0"/>
                      <w:rPr>
                        <w:rFonts w:ascii="Calibri"/>
                        <w:b/>
                        <w:sz w:val="122"/>
                      </w:rPr>
                    </w:pPr>
                  </w:p>
                  <w:p>
                    <w:pPr>
                      <w:spacing w:line="240" w:lineRule="auto" w:before="0"/>
                      <w:rPr>
                        <w:rFonts w:ascii="Calibri"/>
                        <w:b/>
                        <w:sz w:val="122"/>
                      </w:rPr>
                    </w:pPr>
                  </w:p>
                  <w:p>
                    <w:pPr>
                      <w:spacing w:line="240" w:lineRule="auto" w:before="0"/>
                      <w:rPr>
                        <w:rFonts w:ascii="Calibri"/>
                        <w:b/>
                        <w:sz w:val="122"/>
                      </w:rPr>
                    </w:pPr>
                  </w:p>
                  <w:p>
                    <w:pPr>
                      <w:spacing w:before="993"/>
                      <w:ind w:left="1458" w:right="1621" w:firstLine="0"/>
                      <w:jc w:val="center"/>
                      <w:rPr>
                        <w:rFonts w:ascii="Calibri"/>
                        <w:b/>
                        <w:sz w:val="100"/>
                      </w:rPr>
                    </w:pPr>
                    <w:r>
                      <w:rPr>
                        <w:rFonts w:ascii="Calibri"/>
                        <w:b/>
                        <w:color w:val="0364AD"/>
                        <w:w w:val="110"/>
                        <w:sz w:val="100"/>
                      </w:rPr>
                      <w:t>R</w:t>
                    </w:r>
                    <w:r>
                      <w:rPr>
                        <w:rFonts w:ascii="Calibri"/>
                        <w:b/>
                        <w:color w:val="0364AD"/>
                        <w:spacing w:val="-97"/>
                        <w:w w:val="110"/>
                        <w:sz w:val="100"/>
                      </w:rPr>
                      <w:t> </w:t>
                    </w:r>
                    <w:r>
                      <w:rPr>
                        <w:rFonts w:ascii="Calibri"/>
                        <w:b/>
                        <w:color w:val="0364AD"/>
                        <w:w w:val="110"/>
                        <w:sz w:val="100"/>
                      </w:rPr>
                      <w:t>E</w:t>
                    </w:r>
                    <w:r>
                      <w:rPr>
                        <w:rFonts w:ascii="Calibri"/>
                        <w:b/>
                        <w:color w:val="0364AD"/>
                        <w:spacing w:val="-93"/>
                        <w:w w:val="110"/>
                        <w:sz w:val="100"/>
                      </w:rPr>
                      <w:t> </w:t>
                    </w:r>
                    <w:r>
                      <w:rPr>
                        <w:rFonts w:ascii="Calibri"/>
                        <w:b/>
                        <w:color w:val="0364AD"/>
                        <w:w w:val="110"/>
                        <w:sz w:val="100"/>
                      </w:rPr>
                      <w:t>G</w:t>
                    </w:r>
                    <w:r>
                      <w:rPr>
                        <w:rFonts w:ascii="Calibri"/>
                        <w:b/>
                        <w:color w:val="0364AD"/>
                        <w:spacing w:val="-93"/>
                        <w:w w:val="110"/>
                        <w:sz w:val="100"/>
                      </w:rPr>
                      <w:t> </w:t>
                    </w:r>
                    <w:r>
                      <w:rPr>
                        <w:rFonts w:ascii="Calibri"/>
                        <w:b/>
                        <w:color w:val="0364AD"/>
                        <w:w w:val="110"/>
                        <w:sz w:val="100"/>
                      </w:rPr>
                      <w:t>O</w:t>
                    </w:r>
                    <w:r>
                      <w:rPr>
                        <w:rFonts w:ascii="Calibri"/>
                        <w:b/>
                        <w:color w:val="0364AD"/>
                        <w:spacing w:val="-94"/>
                        <w:w w:val="110"/>
                        <w:sz w:val="100"/>
                      </w:rPr>
                      <w:t> </w:t>
                    </w:r>
                    <w:r>
                      <w:rPr>
                        <w:rFonts w:ascii="Calibri"/>
                        <w:b/>
                        <w:color w:val="0364AD"/>
                        <w:w w:val="110"/>
                        <w:sz w:val="100"/>
                      </w:rPr>
                      <w:t>L</w:t>
                    </w:r>
                    <w:r>
                      <w:rPr>
                        <w:rFonts w:ascii="Calibri"/>
                        <w:b/>
                        <w:color w:val="0364AD"/>
                        <w:spacing w:val="-99"/>
                        <w:w w:val="110"/>
                        <w:sz w:val="100"/>
                      </w:rPr>
                      <w:t> </w:t>
                    </w:r>
                    <w:r>
                      <w:rPr>
                        <w:rFonts w:ascii="Calibri"/>
                        <w:b/>
                        <w:color w:val="0364AD"/>
                        <w:w w:val="110"/>
                        <w:sz w:val="100"/>
                      </w:rPr>
                      <w:t>A</w:t>
                    </w:r>
                    <w:r>
                      <w:rPr>
                        <w:rFonts w:ascii="Calibri"/>
                        <w:b/>
                        <w:color w:val="0364AD"/>
                        <w:spacing w:val="-91"/>
                        <w:w w:val="110"/>
                        <w:sz w:val="100"/>
                      </w:rPr>
                      <w:t> </w:t>
                    </w:r>
                    <w:r>
                      <w:rPr>
                        <w:rFonts w:ascii="Calibri"/>
                        <w:b/>
                        <w:color w:val="0364AD"/>
                        <w:w w:val="110"/>
                        <w:sz w:val="100"/>
                      </w:rPr>
                      <w:t>M</w:t>
                    </w:r>
                    <w:r>
                      <w:rPr>
                        <w:rFonts w:ascii="Calibri"/>
                        <w:b/>
                        <w:color w:val="0364AD"/>
                        <w:spacing w:val="-96"/>
                        <w:w w:val="110"/>
                        <w:sz w:val="100"/>
                      </w:rPr>
                      <w:t> </w:t>
                    </w:r>
                    <w:r>
                      <w:rPr>
                        <w:rFonts w:ascii="Calibri"/>
                        <w:b/>
                        <w:color w:val="0364AD"/>
                        <w:w w:val="110"/>
                        <w:sz w:val="100"/>
                      </w:rPr>
                      <w:t>E</w:t>
                    </w:r>
                    <w:r>
                      <w:rPr>
                        <w:rFonts w:ascii="Calibri"/>
                        <w:b/>
                        <w:color w:val="0364AD"/>
                        <w:spacing w:val="-93"/>
                        <w:w w:val="110"/>
                        <w:sz w:val="100"/>
                      </w:rPr>
                      <w:t> </w:t>
                    </w:r>
                    <w:r>
                      <w:rPr>
                        <w:rFonts w:ascii="Calibri"/>
                        <w:b/>
                        <w:color w:val="0364AD"/>
                        <w:w w:val="110"/>
                        <w:sz w:val="100"/>
                      </w:rPr>
                      <w:t>N</w:t>
                    </w:r>
                    <w:r>
                      <w:rPr>
                        <w:rFonts w:ascii="Calibri"/>
                        <w:b/>
                        <w:color w:val="0364AD"/>
                        <w:spacing w:val="-97"/>
                        <w:w w:val="110"/>
                        <w:sz w:val="100"/>
                      </w:rPr>
                      <w:t> </w:t>
                    </w:r>
                    <w:r>
                      <w:rPr>
                        <w:rFonts w:ascii="Calibri"/>
                        <w:b/>
                        <w:color w:val="0364AD"/>
                        <w:w w:val="110"/>
                        <w:sz w:val="100"/>
                      </w:rPr>
                      <w:t>T</w:t>
                    </w:r>
                    <w:r>
                      <w:rPr>
                        <w:rFonts w:ascii="Calibri"/>
                        <w:b/>
                        <w:color w:val="0364AD"/>
                        <w:spacing w:val="-93"/>
                        <w:w w:val="110"/>
                        <w:sz w:val="100"/>
                      </w:rPr>
                      <w:t> </w:t>
                    </w:r>
                    <w:r>
                      <w:rPr>
                        <w:rFonts w:ascii="Calibri"/>
                        <w:b/>
                        <w:color w:val="0364AD"/>
                        <w:w w:val="110"/>
                        <w:sz w:val="100"/>
                      </w:rPr>
                      <w:t>O</w:t>
                    </w:r>
                  </w:p>
                </w:txbxContent>
              </v:textbox>
              <w10:wrap type="none"/>
            </v:shape>
            <w10:wrap type="none"/>
          </v:group>
        </w:pict>
      </w:r>
      <w:r>
        <w:rPr>
          <w:rFonts w:ascii="Calibri"/>
          <w:b/>
          <w:color w:val="0364AD"/>
          <w:w w:val="110"/>
          <w:sz w:val="56"/>
        </w:rPr>
        <w:t>I T A L I A</w:t>
      </w:r>
      <w:r>
        <w:rPr>
          <w:rFonts w:ascii="Calibri"/>
          <w:b/>
          <w:color w:val="0364AD"/>
          <w:spacing w:val="64"/>
          <w:w w:val="110"/>
          <w:sz w:val="56"/>
        </w:rPr>
        <w:t> </w:t>
      </w:r>
      <w:r>
        <w:rPr>
          <w:rFonts w:ascii="Calibri"/>
          <w:b/>
          <w:color w:val="0364AD"/>
          <w:w w:val="110"/>
          <w:sz w:val="56"/>
        </w:rPr>
        <w:t>N</w:t>
      </w:r>
      <w:r>
        <w:rPr>
          <w:rFonts w:ascii="Calibri"/>
          <w:b/>
          <w:color w:val="0364AD"/>
          <w:spacing w:val="13"/>
          <w:w w:val="110"/>
          <w:sz w:val="56"/>
        </w:rPr>
        <w:t> </w:t>
      </w:r>
      <w:r>
        <w:rPr>
          <w:rFonts w:ascii="Calibri"/>
          <w:b/>
          <w:color w:val="0364AD"/>
          <w:w w:val="110"/>
          <w:sz w:val="56"/>
        </w:rPr>
        <w:t>A</w:t>
        <w:tab/>
        <w:t>P A L L A V O L</w:t>
      </w:r>
      <w:r>
        <w:rPr>
          <w:rFonts w:ascii="Calibri"/>
          <w:b/>
          <w:color w:val="0364AD"/>
          <w:spacing w:val="18"/>
          <w:w w:val="110"/>
          <w:sz w:val="56"/>
        </w:rPr>
        <w:t> </w:t>
      </w:r>
      <w:r>
        <w:rPr>
          <w:rFonts w:ascii="Calibri"/>
          <w:b/>
          <w:color w:val="0364AD"/>
          <w:w w:val="110"/>
          <w:sz w:val="56"/>
        </w:rPr>
        <w:t>O</w: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spacing w:line="290" w:lineRule="auto" w:before="223"/>
        <w:ind w:left="2698" w:right="2596" w:firstLine="413"/>
        <w:jc w:val="left"/>
        <w:rPr>
          <w:rFonts w:ascii="Calibri"/>
          <w:b/>
          <w:sz w:val="100"/>
        </w:rPr>
      </w:pPr>
      <w:r>
        <w:rPr>
          <w:rFonts w:ascii="Calibri"/>
          <w:b/>
          <w:color w:val="0364AD"/>
          <w:w w:val="110"/>
          <w:sz w:val="100"/>
        </w:rPr>
        <w:t>S</w:t>
      </w:r>
      <w:r>
        <w:rPr>
          <w:rFonts w:ascii="Calibri"/>
          <w:b/>
          <w:color w:val="0364AD"/>
          <w:spacing w:val="-83"/>
          <w:w w:val="110"/>
          <w:sz w:val="100"/>
        </w:rPr>
        <w:t> </w:t>
      </w:r>
      <w:r>
        <w:rPr>
          <w:rFonts w:ascii="Calibri"/>
          <w:b/>
          <w:color w:val="0364AD"/>
          <w:w w:val="110"/>
          <w:sz w:val="100"/>
        </w:rPr>
        <w:t>Q</w:t>
      </w:r>
      <w:r>
        <w:rPr>
          <w:rFonts w:ascii="Calibri"/>
          <w:b/>
          <w:color w:val="0364AD"/>
          <w:spacing w:val="-88"/>
          <w:w w:val="110"/>
          <w:sz w:val="100"/>
        </w:rPr>
        <w:t> </w:t>
      </w:r>
      <w:r>
        <w:rPr>
          <w:rFonts w:ascii="Calibri"/>
          <w:b/>
          <w:color w:val="0364AD"/>
          <w:w w:val="110"/>
          <w:sz w:val="100"/>
        </w:rPr>
        <w:t>U</w:t>
      </w:r>
      <w:r>
        <w:rPr>
          <w:rFonts w:ascii="Calibri"/>
          <w:b/>
          <w:color w:val="0364AD"/>
          <w:spacing w:val="-79"/>
          <w:w w:val="110"/>
          <w:sz w:val="100"/>
        </w:rPr>
        <w:t> </w:t>
      </w:r>
      <w:r>
        <w:rPr>
          <w:rFonts w:ascii="Calibri"/>
          <w:b/>
          <w:color w:val="0364AD"/>
          <w:w w:val="110"/>
          <w:sz w:val="100"/>
        </w:rPr>
        <w:t>A</w:t>
      </w:r>
      <w:r>
        <w:rPr>
          <w:rFonts w:ascii="Calibri"/>
          <w:b/>
          <w:color w:val="0364AD"/>
          <w:spacing w:val="-86"/>
          <w:w w:val="110"/>
          <w:sz w:val="100"/>
        </w:rPr>
        <w:t> </w:t>
      </w:r>
      <w:r>
        <w:rPr>
          <w:rFonts w:ascii="Calibri"/>
          <w:b/>
          <w:color w:val="0364AD"/>
          <w:w w:val="110"/>
          <w:sz w:val="100"/>
        </w:rPr>
        <w:t>D</w:t>
      </w:r>
      <w:r>
        <w:rPr>
          <w:rFonts w:ascii="Calibri"/>
          <w:b/>
          <w:color w:val="0364AD"/>
          <w:spacing w:val="-81"/>
          <w:w w:val="110"/>
          <w:sz w:val="100"/>
        </w:rPr>
        <w:t> </w:t>
      </w:r>
      <w:r>
        <w:rPr>
          <w:rFonts w:ascii="Calibri"/>
          <w:b/>
          <w:color w:val="0364AD"/>
          <w:w w:val="110"/>
          <w:sz w:val="100"/>
        </w:rPr>
        <w:t>R</w:t>
      </w:r>
      <w:r>
        <w:rPr>
          <w:rFonts w:ascii="Calibri"/>
          <w:b/>
          <w:color w:val="0364AD"/>
          <w:spacing w:val="-86"/>
          <w:w w:val="110"/>
          <w:sz w:val="100"/>
        </w:rPr>
        <w:t> </w:t>
      </w:r>
      <w:r>
        <w:rPr>
          <w:rFonts w:ascii="Calibri"/>
          <w:b/>
          <w:color w:val="0364AD"/>
          <w:w w:val="110"/>
          <w:sz w:val="100"/>
        </w:rPr>
        <w:t>E N</w:t>
      </w:r>
      <w:r>
        <w:rPr>
          <w:rFonts w:ascii="Calibri"/>
          <w:b/>
          <w:color w:val="0364AD"/>
          <w:spacing w:val="-98"/>
          <w:w w:val="110"/>
          <w:sz w:val="100"/>
        </w:rPr>
        <w:t> </w:t>
      </w:r>
      <w:r>
        <w:rPr>
          <w:rFonts w:ascii="Calibri"/>
          <w:b/>
          <w:color w:val="0364AD"/>
          <w:w w:val="110"/>
          <w:sz w:val="100"/>
        </w:rPr>
        <w:t>A</w:t>
      </w:r>
      <w:r>
        <w:rPr>
          <w:rFonts w:ascii="Calibri"/>
          <w:b/>
          <w:color w:val="0364AD"/>
          <w:spacing w:val="-91"/>
          <w:w w:val="110"/>
          <w:sz w:val="100"/>
        </w:rPr>
        <w:t> </w:t>
      </w:r>
      <w:r>
        <w:rPr>
          <w:rFonts w:ascii="Calibri"/>
          <w:b/>
          <w:color w:val="0364AD"/>
          <w:w w:val="110"/>
          <w:sz w:val="100"/>
        </w:rPr>
        <w:t>Z</w:t>
      </w:r>
      <w:r>
        <w:rPr>
          <w:rFonts w:ascii="Calibri"/>
          <w:b/>
          <w:color w:val="0364AD"/>
          <w:spacing w:val="-94"/>
          <w:w w:val="110"/>
          <w:sz w:val="100"/>
        </w:rPr>
        <w:t> </w:t>
      </w:r>
      <w:r>
        <w:rPr>
          <w:rFonts w:ascii="Calibri"/>
          <w:b/>
          <w:color w:val="0364AD"/>
          <w:w w:val="110"/>
          <w:sz w:val="100"/>
        </w:rPr>
        <w:t>I</w:t>
      </w:r>
      <w:r>
        <w:rPr>
          <w:rFonts w:ascii="Calibri"/>
          <w:b/>
          <w:color w:val="0364AD"/>
          <w:spacing w:val="-92"/>
          <w:w w:val="110"/>
          <w:sz w:val="100"/>
        </w:rPr>
        <w:t> </w:t>
      </w:r>
      <w:r>
        <w:rPr>
          <w:rFonts w:ascii="Calibri"/>
          <w:b/>
          <w:color w:val="0364AD"/>
          <w:w w:val="110"/>
          <w:sz w:val="100"/>
        </w:rPr>
        <w:t>O</w:t>
      </w:r>
      <w:r>
        <w:rPr>
          <w:rFonts w:ascii="Calibri"/>
          <w:b/>
          <w:color w:val="0364AD"/>
          <w:spacing w:val="-93"/>
          <w:w w:val="110"/>
          <w:sz w:val="100"/>
        </w:rPr>
        <w:t> </w:t>
      </w:r>
      <w:r>
        <w:rPr>
          <w:rFonts w:ascii="Calibri"/>
          <w:b/>
          <w:color w:val="0364AD"/>
          <w:w w:val="110"/>
          <w:sz w:val="100"/>
        </w:rPr>
        <w:t>N</w:t>
      </w:r>
      <w:r>
        <w:rPr>
          <w:rFonts w:ascii="Calibri"/>
          <w:b/>
          <w:color w:val="0364AD"/>
          <w:spacing w:val="-93"/>
          <w:w w:val="110"/>
          <w:sz w:val="100"/>
        </w:rPr>
        <w:t> </w:t>
      </w:r>
      <w:r>
        <w:rPr>
          <w:rFonts w:ascii="Calibri"/>
          <w:b/>
          <w:color w:val="0364AD"/>
          <w:w w:val="110"/>
          <w:sz w:val="100"/>
        </w:rPr>
        <w:t>A</w:t>
      </w:r>
      <w:r>
        <w:rPr>
          <w:rFonts w:ascii="Calibri"/>
          <w:b/>
          <w:color w:val="0364AD"/>
          <w:spacing w:val="-96"/>
          <w:w w:val="110"/>
          <w:sz w:val="100"/>
        </w:rPr>
        <w:t> </w:t>
      </w:r>
      <w:r>
        <w:rPr>
          <w:rFonts w:ascii="Calibri"/>
          <w:b/>
          <w:color w:val="0364AD"/>
          <w:w w:val="110"/>
          <w:sz w:val="100"/>
        </w:rPr>
        <w:t>L</w:t>
      </w:r>
      <w:r>
        <w:rPr>
          <w:rFonts w:ascii="Calibri"/>
          <w:b/>
          <w:color w:val="0364AD"/>
          <w:spacing w:val="-93"/>
          <w:w w:val="110"/>
          <w:sz w:val="100"/>
        </w:rPr>
        <w:t> </w:t>
      </w:r>
      <w:r>
        <w:rPr>
          <w:rFonts w:ascii="Calibri"/>
          <w:b/>
          <w:color w:val="0364AD"/>
          <w:spacing w:val="-14"/>
          <w:w w:val="110"/>
          <w:sz w:val="100"/>
        </w:rPr>
        <w:t>I</w:t>
      </w:r>
    </w:p>
    <w:p>
      <w:pPr>
        <w:spacing w:after="0" w:line="290" w:lineRule="auto"/>
        <w:jc w:val="left"/>
        <w:rPr>
          <w:rFonts w:ascii="Calibri"/>
          <w:sz w:val="100"/>
        </w:rPr>
        <w:sectPr>
          <w:pgSz w:w="11910" w:h="16840"/>
          <w:pgMar w:top="1480" w:bottom="280" w:left="0" w:right="0"/>
        </w:sectPr>
      </w:pPr>
    </w:p>
    <w:p>
      <w:pPr>
        <w:pStyle w:val="BodyText"/>
        <w:rPr>
          <w:rFonts w:ascii="Calibri"/>
          <w:b/>
          <w:sz w:val="20"/>
        </w:rPr>
      </w:pPr>
      <w:r>
        <w:rPr/>
        <w:pict>
          <v:group style="position:absolute;margin-left:0pt;margin-top:.191183pt;width:105.8pt;height:841.75pt;mso-position-horizontal-relative:page;mso-position-vertical-relative:page;z-index:-274516992"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3;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30" o:title=""/>
            </v:shape>
            <w10:wrap type="none"/>
          </v:group>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3"/>
        <w:rPr>
          <w:rFonts w:ascii="Calibri"/>
          <w:b/>
          <w:sz w:val="20"/>
        </w:rPr>
      </w:pPr>
    </w:p>
    <w:p>
      <w:pPr>
        <w:pStyle w:val="Heading5"/>
        <w:spacing w:before="92"/>
        <w:ind w:left="1814"/>
      </w:pPr>
      <w:r>
        <w:rPr/>
        <w:t>INDICE</w:t>
      </w:r>
    </w:p>
    <w:p>
      <w:pPr>
        <w:pStyle w:val="Heading5"/>
        <w:tabs>
          <w:tab w:pos="10631" w:val="left" w:leader="dot"/>
        </w:tabs>
        <w:spacing w:before="430"/>
        <w:ind w:left="1814"/>
      </w:pPr>
      <w:hyperlink w:history="true" w:anchor="_bookmark250">
        <w:r>
          <w:rPr/>
          <w:t>Art. 1 – Definizioni di Atleta Azzurro e Atleta</w:t>
        </w:r>
        <w:r>
          <w:rPr>
            <w:spacing w:val="-25"/>
          </w:rPr>
          <w:t> </w:t>
        </w:r>
        <w:r>
          <w:rPr/>
          <w:t>d’Interesse</w:t>
        </w:r>
        <w:r>
          <w:rPr>
            <w:spacing w:val="-3"/>
          </w:rPr>
          <w:t> </w:t>
        </w:r>
        <w:r>
          <w:rPr/>
          <w:t>Nazionale</w:t>
          <w:tab/>
          <w:t>3</w:t>
        </w:r>
      </w:hyperlink>
    </w:p>
    <w:p>
      <w:pPr>
        <w:pStyle w:val="Heading5"/>
        <w:tabs>
          <w:tab w:pos="10631" w:val="left" w:leader="dot"/>
        </w:tabs>
        <w:spacing w:before="122"/>
        <w:ind w:left="1814"/>
      </w:pPr>
      <w:hyperlink w:history="true" w:anchor="_bookmark251">
        <w:r>
          <w:rPr/>
          <w:t>Art. 2 – Composizione della</w:t>
        </w:r>
        <w:r>
          <w:rPr>
            <w:spacing w:val="-13"/>
          </w:rPr>
          <w:t> </w:t>
        </w:r>
        <w:r>
          <w:rPr/>
          <w:t>Squadra</w:t>
        </w:r>
        <w:r>
          <w:rPr>
            <w:spacing w:val="-3"/>
          </w:rPr>
          <w:t> </w:t>
        </w:r>
        <w:r>
          <w:rPr/>
          <w:t>Nazionale</w:t>
          <w:tab/>
          <w:t>3</w:t>
        </w:r>
      </w:hyperlink>
    </w:p>
    <w:p>
      <w:pPr>
        <w:pStyle w:val="Heading5"/>
        <w:tabs>
          <w:tab w:pos="10631" w:val="left" w:leader="dot"/>
        </w:tabs>
        <w:spacing w:before="122"/>
        <w:ind w:left="1814"/>
      </w:pPr>
      <w:hyperlink w:history="true" w:anchor="_bookmark252">
        <w:r>
          <w:rPr/>
          <w:t>Art. 3 – Ruoli</w:t>
          <w:tab/>
          <w:t>4</w:t>
        </w:r>
      </w:hyperlink>
    </w:p>
    <w:p>
      <w:pPr>
        <w:pStyle w:val="Heading5"/>
        <w:tabs>
          <w:tab w:pos="10631" w:val="left" w:leader="dot"/>
        </w:tabs>
        <w:spacing w:before="123"/>
        <w:ind w:left="2036"/>
      </w:pPr>
      <w:hyperlink w:history="true" w:anchor="_bookmark253">
        <w:r>
          <w:rPr/>
          <w:t>Primo</w:t>
        </w:r>
        <w:r>
          <w:rPr>
            <w:spacing w:val="-2"/>
          </w:rPr>
          <w:t> </w:t>
        </w:r>
        <w:r>
          <w:rPr/>
          <w:t>Allenatore</w:t>
          <w:tab/>
          <w:t>4</w:t>
        </w:r>
      </w:hyperlink>
    </w:p>
    <w:p>
      <w:pPr>
        <w:pStyle w:val="Heading5"/>
        <w:tabs>
          <w:tab w:pos="10631" w:val="left" w:leader="dot"/>
        </w:tabs>
        <w:spacing w:before="123"/>
        <w:ind w:left="2036"/>
      </w:pPr>
      <w:hyperlink w:history="true" w:anchor="_bookmark254">
        <w:r>
          <w:rPr/>
          <w:t>Secondo</w:t>
        </w:r>
        <w:r>
          <w:rPr>
            <w:spacing w:val="-3"/>
          </w:rPr>
          <w:t> </w:t>
        </w:r>
        <w:r>
          <w:rPr/>
          <w:t>allenatore</w:t>
          <w:tab/>
          <w:t>5</w:t>
        </w:r>
      </w:hyperlink>
    </w:p>
    <w:p>
      <w:pPr>
        <w:pStyle w:val="Heading5"/>
        <w:tabs>
          <w:tab w:pos="10631" w:val="left" w:leader="dot"/>
        </w:tabs>
        <w:spacing w:before="117"/>
        <w:ind w:left="2036"/>
      </w:pPr>
      <w:r>
        <w:rPr/>
        <w:pict>
          <v:shape style="position:absolute;margin-left:41.778973pt;margin-top:5.108528pt;width:15.45pt;height:140.1pt;mso-position-horizontal-relative:page;mso-position-vertical-relative:paragraph;z-index:253036544" type="#_x0000_t202" filled="false" stroked="false">
            <v:textbox inset="0,0,0,0" style="layout-flow:vertical;mso-layout-flow-alt:bottom-to-top">
              <w:txbxContent>
                <w:p>
                  <w:pPr>
                    <w:spacing w:before="12"/>
                    <w:ind w:left="20" w:right="0" w:firstLine="0"/>
                    <w:jc w:val="left"/>
                    <w:rPr>
                      <w:b/>
                      <w:sz w:val="24"/>
                    </w:rPr>
                  </w:pPr>
                  <w:hyperlink w:history="true" w:anchor="_bookmark256">
                    <w:r>
                      <w:rPr>
                        <w:b/>
                        <w:color w:val="FFFFFF"/>
                        <w:sz w:val="24"/>
                      </w:rPr>
                      <w:t>P A L L A V</w:t>
                    </w:r>
                  </w:hyperlink>
                  <w:r>
                    <w:rPr>
                      <w:b/>
                      <w:color w:val="FFFFFF"/>
                      <w:sz w:val="24"/>
                    </w:rPr>
                    <w:t> O L O</w:t>
                  </w:r>
                </w:p>
              </w:txbxContent>
            </v:textbox>
            <w10:wrap type="none"/>
          </v:shape>
        </w:pict>
      </w:r>
      <w:hyperlink w:history="true" w:anchor="_bookmark255">
        <w:r>
          <w:rPr/>
          <w:t>Medico</w:t>
          <w:tab/>
          <w:t>5</w:t>
        </w:r>
      </w:hyperlink>
    </w:p>
    <w:p>
      <w:pPr>
        <w:pStyle w:val="Heading5"/>
        <w:tabs>
          <w:tab w:pos="10631" w:val="left" w:leader="dot"/>
        </w:tabs>
        <w:spacing w:before="123"/>
        <w:ind w:left="2036"/>
      </w:pPr>
      <w:hyperlink w:history="true" w:anchor="_bookmark256">
        <w:r>
          <w:rPr/>
          <w:t>Dirigente</w:t>
          <w:tab/>
          <w:t>6</w:t>
        </w:r>
      </w:hyperlink>
    </w:p>
    <w:p>
      <w:pPr>
        <w:pStyle w:val="Heading5"/>
        <w:tabs>
          <w:tab w:pos="10631" w:val="left" w:leader="dot"/>
        </w:tabs>
        <w:spacing w:before="123"/>
        <w:ind w:left="2036"/>
      </w:pPr>
      <w:hyperlink w:history="true" w:anchor="_bookmark257">
        <w:r>
          <w:rPr/>
          <w:t>Fisioterapista</w:t>
          <w:tab/>
          <w:t>7</w:t>
        </w:r>
      </w:hyperlink>
    </w:p>
    <w:p>
      <w:pPr>
        <w:pStyle w:val="Heading5"/>
        <w:tabs>
          <w:tab w:pos="10631" w:val="left" w:leader="dot"/>
        </w:tabs>
        <w:spacing w:before="122"/>
        <w:ind w:left="2036"/>
      </w:pPr>
      <w:hyperlink w:history="true" w:anchor="_bookmark258">
        <w:r>
          <w:rPr/>
          <w:t>Team</w:t>
        </w:r>
        <w:r>
          <w:rPr>
            <w:spacing w:val="-4"/>
          </w:rPr>
          <w:t> </w:t>
        </w:r>
        <w:r>
          <w:rPr/>
          <w:t>Manager</w:t>
          <w:tab/>
          <w:t>7</w:t>
        </w:r>
      </w:hyperlink>
    </w:p>
    <w:p>
      <w:pPr>
        <w:pStyle w:val="Heading5"/>
        <w:tabs>
          <w:tab w:pos="10631" w:val="left" w:leader="dot"/>
        </w:tabs>
        <w:spacing w:before="123"/>
        <w:ind w:left="2036"/>
      </w:pPr>
      <w:hyperlink w:history="true" w:anchor="_bookmark259">
        <w:r>
          <w:rPr/>
          <w:t>Preparatore</w:t>
        </w:r>
        <w:r>
          <w:rPr>
            <w:spacing w:val="-3"/>
          </w:rPr>
          <w:t> </w:t>
        </w:r>
        <w:r>
          <w:rPr/>
          <w:t>atletico</w:t>
          <w:tab/>
          <w:t>9</w:t>
        </w:r>
      </w:hyperlink>
    </w:p>
    <w:p>
      <w:pPr>
        <w:pStyle w:val="Heading5"/>
        <w:tabs>
          <w:tab w:pos="10631" w:val="left" w:leader="dot"/>
        </w:tabs>
        <w:spacing w:before="122"/>
        <w:ind w:left="2036"/>
      </w:pPr>
      <w:hyperlink w:history="true" w:anchor="_bookmark260">
        <w:r>
          <w:rPr/>
          <w:t>Scoutman</w:t>
          <w:tab/>
          <w:t>9</w:t>
        </w:r>
      </w:hyperlink>
    </w:p>
    <w:p>
      <w:pPr>
        <w:pStyle w:val="Heading5"/>
        <w:tabs>
          <w:tab w:pos="10631" w:val="left" w:leader="dot"/>
        </w:tabs>
        <w:spacing w:before="122"/>
        <w:ind w:left="2036"/>
      </w:pPr>
      <w:hyperlink w:history="true" w:anchor="_bookmark261">
        <w:r>
          <w:rPr/>
          <w:t>Addetto</w:t>
        </w:r>
        <w:r>
          <w:rPr>
            <w:spacing w:val="-3"/>
          </w:rPr>
          <w:t> </w:t>
        </w:r>
        <w:r>
          <w:rPr/>
          <w:t>Stampa/Team</w:t>
        </w:r>
        <w:r>
          <w:rPr>
            <w:spacing w:val="-6"/>
          </w:rPr>
          <w:t> </w:t>
        </w:r>
        <w:r>
          <w:rPr/>
          <w:t>Journalist</w:t>
          <w:tab/>
          <w:t>9</w:t>
        </w:r>
      </w:hyperlink>
    </w:p>
    <w:p>
      <w:pPr>
        <w:pStyle w:val="Heading5"/>
        <w:tabs>
          <w:tab w:pos="10631" w:val="left" w:leader="dot"/>
        </w:tabs>
        <w:spacing w:before="123"/>
        <w:ind w:left="1814"/>
      </w:pPr>
      <w:hyperlink w:history="true" w:anchor="_bookmark262">
        <w:r>
          <w:rPr/>
          <w:t>Art. 4 – Divisa, Materiale Tecnico Sportivo</w:t>
        </w:r>
        <w:r>
          <w:rPr>
            <w:spacing w:val="-19"/>
          </w:rPr>
          <w:t> </w:t>
        </w:r>
        <w:r>
          <w:rPr/>
          <w:t>e</w:t>
        </w:r>
        <w:r>
          <w:rPr>
            <w:spacing w:val="-2"/>
          </w:rPr>
          <w:t> </w:t>
        </w:r>
        <w:r>
          <w:rPr/>
          <w:t>Calzature</w:t>
          <w:tab/>
          <w:t>9</w:t>
        </w:r>
      </w:hyperlink>
    </w:p>
    <w:p>
      <w:pPr>
        <w:pStyle w:val="Heading5"/>
        <w:tabs>
          <w:tab w:pos="10496" w:val="left" w:leader="dot"/>
        </w:tabs>
        <w:spacing w:before="118"/>
        <w:ind w:left="1814"/>
      </w:pPr>
      <w:r>
        <w:rPr/>
        <w:pict>
          <v:shape style="position:absolute;margin-left:41.778980pt;margin-top:3.226367pt;width:15.45pt;height:114.2pt;mso-position-horizontal-relative:page;mso-position-vertical-relative:paragraph;z-index:253035520" type="#_x0000_t202" filled="false" stroked="false">
            <v:textbox inset="0,0,0,0" style="layout-flow:vertical;mso-layout-flow-alt:bottom-to-top">
              <w:txbxContent>
                <w:p>
                  <w:pPr>
                    <w:spacing w:before="12"/>
                    <w:ind w:left="20" w:right="0" w:firstLine="0"/>
                    <w:jc w:val="left"/>
                    <w:rPr>
                      <w:b/>
                      <w:sz w:val="24"/>
                    </w:rPr>
                  </w:pPr>
                  <w:hyperlink w:history="true" w:anchor="_bookmark256">
                    <w:r>
                      <w:rPr>
                        <w:b/>
                        <w:color w:val="FFFFFF"/>
                        <w:sz w:val="24"/>
                      </w:rPr>
                      <w:t>I T A L I A N A</w:t>
                    </w:r>
                  </w:hyperlink>
                </w:p>
              </w:txbxContent>
            </v:textbox>
            <w10:wrap type="none"/>
          </v:shape>
        </w:pict>
      </w:r>
      <w:hyperlink w:history="true" w:anchor="_bookmark263">
        <w:r>
          <w:rPr/>
          <w:t>Art. 5 – Doveri degli Azzurri e degli Atleti di</w:t>
        </w:r>
        <w:r>
          <w:rPr>
            <w:spacing w:val="-27"/>
          </w:rPr>
          <w:t> </w:t>
        </w:r>
        <w:r>
          <w:rPr/>
          <w:t>Interesse</w:t>
        </w:r>
        <w:r>
          <w:rPr>
            <w:spacing w:val="-2"/>
          </w:rPr>
          <w:t> </w:t>
        </w:r>
        <w:r>
          <w:rPr/>
          <w:t>Nazionale</w:t>
          <w:tab/>
          <w:t>11</w:t>
        </w:r>
      </w:hyperlink>
    </w:p>
    <w:p>
      <w:pPr>
        <w:pStyle w:val="Heading5"/>
        <w:tabs>
          <w:tab w:pos="10496" w:val="left" w:leader="dot"/>
        </w:tabs>
        <w:spacing w:before="122"/>
        <w:ind w:left="1814"/>
      </w:pPr>
      <w:hyperlink w:history="true" w:anchor="_bookmark264">
        <w:r>
          <w:rPr/>
          <w:t>Art. 6 – Definizione di</w:t>
        </w:r>
        <w:r>
          <w:rPr>
            <w:spacing w:val="-13"/>
          </w:rPr>
          <w:t> </w:t>
        </w:r>
        <w:r>
          <w:rPr/>
          <w:t>Maglia</w:t>
        </w:r>
        <w:r>
          <w:rPr>
            <w:spacing w:val="-3"/>
          </w:rPr>
          <w:t> </w:t>
        </w:r>
        <w:r>
          <w:rPr/>
          <w:t>Azzurra</w:t>
          <w:tab/>
          <w:t>12</w:t>
        </w:r>
      </w:hyperlink>
    </w:p>
    <w:p>
      <w:pPr>
        <w:pStyle w:val="Heading5"/>
        <w:tabs>
          <w:tab w:pos="10496" w:val="left" w:leader="dot"/>
        </w:tabs>
        <w:spacing w:line="259" w:lineRule="auto" w:before="123"/>
        <w:ind w:left="1814" w:right="1139"/>
      </w:pPr>
      <w:hyperlink w:history="true" w:anchor="_bookmark265">
        <w:r>
          <w:rPr/>
          <w:t>Art. 7 – Regolamento dell’utilizzo dell’immagine degli Atleti e dello Staff del</w:t>
        </w:r>
      </w:hyperlink>
      <w:r>
        <w:rPr/>
        <w:t> </w:t>
      </w:r>
      <w:hyperlink w:history="true" w:anchor="_bookmark265">
        <w:r>
          <w:rPr/>
          <w:t>gruppo</w:t>
        </w:r>
        <w:r>
          <w:rPr>
            <w:spacing w:val="-3"/>
          </w:rPr>
          <w:t> </w:t>
        </w:r>
        <w:r>
          <w:rPr/>
          <w:t>squadra</w:t>
          <w:tab/>
        </w:r>
        <w:r>
          <w:rPr>
            <w:spacing w:val="-8"/>
          </w:rPr>
          <w:t>13</w:t>
        </w:r>
      </w:hyperlink>
    </w:p>
    <w:p>
      <w:pPr>
        <w:pStyle w:val="Heading5"/>
        <w:tabs>
          <w:tab w:pos="10496" w:val="left" w:leader="dot"/>
        </w:tabs>
        <w:spacing w:line="259" w:lineRule="auto" w:before="100"/>
        <w:ind w:left="1814" w:right="1139"/>
      </w:pPr>
      <w:hyperlink w:history="true" w:anchor="_bookmark266">
        <w:r>
          <w:rPr/>
          <w:t>Art. 8 – Utilizzo dell’immagine degli Atleti e dello Staff del gruppo squadra da</w:t>
        </w:r>
      </w:hyperlink>
      <w:r>
        <w:rPr/>
        <w:t> </w:t>
      </w:r>
      <w:hyperlink w:history="true" w:anchor="_bookmark266">
        <w:r>
          <w:rPr/>
          <w:t>parte di</w:t>
        </w:r>
        <w:r>
          <w:rPr>
            <w:spacing w:val="-9"/>
          </w:rPr>
          <w:t> </w:t>
        </w:r>
        <w:r>
          <w:rPr/>
          <w:t>Sponsor</w:t>
        </w:r>
        <w:r>
          <w:rPr>
            <w:spacing w:val="-4"/>
          </w:rPr>
          <w:t> </w:t>
        </w:r>
        <w:r>
          <w:rPr/>
          <w:t>Personali</w:t>
          <w:tab/>
        </w:r>
        <w:r>
          <w:rPr>
            <w:spacing w:val="-8"/>
          </w:rPr>
          <w:t>14</w:t>
        </w:r>
      </w:hyperlink>
    </w:p>
    <w:p>
      <w:pPr>
        <w:pStyle w:val="Heading5"/>
        <w:tabs>
          <w:tab w:pos="10496" w:val="left" w:leader="dot"/>
        </w:tabs>
        <w:spacing w:before="100"/>
        <w:ind w:left="1814"/>
      </w:pPr>
      <w:hyperlink w:history="true" w:anchor="_bookmark267">
        <w:r>
          <w:rPr/>
          <w:t>Art. 9 –</w:t>
        </w:r>
        <w:r>
          <w:rPr>
            <w:spacing w:val="-4"/>
          </w:rPr>
          <w:t> </w:t>
        </w:r>
        <w:r>
          <w:rPr/>
          <w:t>Convocazioni</w:t>
        </w:r>
        <w:r>
          <w:rPr>
            <w:spacing w:val="-3"/>
          </w:rPr>
          <w:t> </w:t>
        </w:r>
        <w:r>
          <w:rPr/>
          <w:t>federali</w:t>
          <w:tab/>
          <w:t>16</w:t>
        </w:r>
      </w:hyperlink>
    </w:p>
    <w:p>
      <w:pPr>
        <w:pStyle w:val="Heading5"/>
        <w:tabs>
          <w:tab w:pos="10496" w:val="left" w:leader="dot"/>
        </w:tabs>
        <w:spacing w:before="122"/>
        <w:ind w:left="1814"/>
      </w:pPr>
      <w:r>
        <w:rPr/>
        <w:pict>
          <v:shape style="position:absolute;margin-left:41.778984pt;margin-top:5.348475pt;width:15.45pt;height:168.05pt;mso-position-horizontal-relative:page;mso-position-vertical-relative:paragraph;z-index:253034496" type="#_x0000_t202" filled="false" stroked="false">
            <v:textbox inset="0,0,0,0" style="layout-flow:vertical;mso-layout-flow-alt:bottom-to-top">
              <w:txbxContent>
                <w:p>
                  <w:pPr>
                    <w:spacing w:before="12"/>
                    <w:ind w:left="20" w:right="0" w:firstLine="0"/>
                    <w:jc w:val="left"/>
                    <w:rPr>
                      <w:b/>
                      <w:sz w:val="24"/>
                    </w:rPr>
                  </w:pPr>
                  <w:hyperlink w:history="true" w:anchor="_bookmark256">
                    <w:r>
                      <w:rPr>
                        <w:b/>
                        <w:color w:val="FFFFFF"/>
                        <w:sz w:val="24"/>
                      </w:rPr>
                      <w:t>F E D E R A Z I O</w:t>
                    </w:r>
                    <w:r>
                      <w:rPr>
                        <w:b/>
                        <w:color w:val="FFFFFF"/>
                        <w:spacing w:val="64"/>
                        <w:sz w:val="24"/>
                      </w:rPr>
                      <w:t> </w:t>
                    </w:r>
                    <w:r>
                      <w:rPr>
                        <w:b/>
                        <w:color w:val="FFFFFF"/>
                        <w:sz w:val="24"/>
                      </w:rPr>
                      <w:t>N E</w:t>
                    </w:r>
                  </w:hyperlink>
                </w:p>
              </w:txbxContent>
            </v:textbox>
            <w10:wrap type="none"/>
          </v:shape>
        </w:pict>
      </w:r>
      <w:hyperlink w:history="true" w:anchor="_bookmark268">
        <w:r>
          <w:rPr/>
          <w:t>Art. 10 - Limiti alla effettuazione delle</w:t>
        </w:r>
        <w:r>
          <w:rPr>
            <w:spacing w:val="-25"/>
          </w:rPr>
          <w:t> </w:t>
        </w:r>
        <w:r>
          <w:rPr/>
          <w:t>scommesse</w:t>
        </w:r>
        <w:r>
          <w:rPr>
            <w:spacing w:val="-2"/>
          </w:rPr>
          <w:t> </w:t>
        </w:r>
        <w:r>
          <w:rPr/>
          <w:t>sportive</w:t>
          <w:tab/>
          <w:t>16</w:t>
        </w:r>
      </w:hyperlink>
    </w:p>
    <w:p>
      <w:pPr>
        <w:pStyle w:val="Heading5"/>
        <w:tabs>
          <w:tab w:pos="10496" w:val="left" w:leader="dot"/>
        </w:tabs>
        <w:spacing w:before="123"/>
        <w:ind w:left="1814"/>
      </w:pPr>
      <w:hyperlink w:history="true" w:anchor="_bookmark269">
        <w:r>
          <w:rPr/>
          <w:t>Art. 11 -</w:t>
        </w:r>
        <w:r>
          <w:rPr>
            <w:spacing w:val="-3"/>
          </w:rPr>
          <w:t> </w:t>
        </w:r>
        <w:r>
          <w:rPr/>
          <w:t>Normativa</w:t>
        </w:r>
        <w:r>
          <w:rPr>
            <w:spacing w:val="-5"/>
          </w:rPr>
          <w:t> </w:t>
        </w:r>
        <w:r>
          <w:rPr/>
          <w:t>Antidoping</w:t>
          <w:tab/>
          <w:t>16</w:t>
        </w:r>
      </w:hyperlink>
    </w:p>
    <w:p>
      <w:pPr>
        <w:pStyle w:val="Heading5"/>
        <w:tabs>
          <w:tab w:pos="10496" w:val="left" w:leader="dot"/>
        </w:tabs>
        <w:spacing w:before="123"/>
        <w:ind w:left="1814"/>
      </w:pPr>
      <w:hyperlink w:history="true" w:anchor="_bookmark270">
        <w:r>
          <w:rPr/>
          <w:t>Art. 12 - Codice di</w:t>
        </w:r>
        <w:r>
          <w:rPr>
            <w:spacing w:val="-14"/>
          </w:rPr>
          <w:t> </w:t>
        </w:r>
        <w:r>
          <w:rPr/>
          <w:t>comportamento</w:t>
        </w:r>
        <w:r>
          <w:rPr>
            <w:spacing w:val="-6"/>
          </w:rPr>
          <w:t> </w:t>
        </w:r>
        <w:r>
          <w:rPr/>
          <w:t>sportivo</w:t>
          <w:tab/>
          <w:t>17</w:t>
        </w:r>
      </w:hyperlink>
    </w:p>
    <w:p>
      <w:pPr>
        <w:pStyle w:val="Heading5"/>
        <w:tabs>
          <w:tab w:pos="10496" w:val="left" w:leader="dot"/>
        </w:tabs>
        <w:spacing w:before="122"/>
        <w:ind w:left="1814"/>
      </w:pPr>
      <w:hyperlink w:history="true" w:anchor="_bookmark271">
        <w:r>
          <w:rPr/>
          <w:t>Art. 13 –</w:t>
        </w:r>
        <w:r>
          <w:rPr>
            <w:spacing w:val="-6"/>
          </w:rPr>
          <w:t> </w:t>
        </w:r>
        <w:r>
          <w:rPr/>
          <w:t>Provvedimenti</w:t>
        </w:r>
        <w:r>
          <w:rPr>
            <w:spacing w:val="-6"/>
          </w:rPr>
          <w:t> </w:t>
        </w:r>
        <w:r>
          <w:rPr/>
          <w:t>sanzionatori</w:t>
          <w:tab/>
          <w:t>18</w:t>
        </w:r>
      </w:hyperlink>
    </w:p>
    <w:p>
      <w:pPr>
        <w:pStyle w:val="Heading5"/>
        <w:tabs>
          <w:tab w:pos="10496" w:val="left" w:leader="dot"/>
        </w:tabs>
        <w:spacing w:before="118"/>
        <w:ind w:left="1814"/>
      </w:pPr>
      <w:hyperlink w:history="true" w:anchor="_bookmark272">
        <w:r>
          <w:rPr/>
          <w:t>Art. 14: Norma</w:t>
        </w:r>
        <w:r>
          <w:rPr>
            <w:spacing w:val="-5"/>
          </w:rPr>
          <w:t> </w:t>
        </w:r>
        <w:r>
          <w:rPr/>
          <w:t>di</w:t>
        </w:r>
        <w:r>
          <w:rPr>
            <w:spacing w:val="-2"/>
          </w:rPr>
          <w:t> </w:t>
        </w:r>
        <w:r>
          <w:rPr/>
          <w:t>rinvio</w:t>
          <w:tab/>
          <w:t>19</w:t>
        </w:r>
      </w:hyperlink>
    </w:p>
    <w:p>
      <w:pPr>
        <w:pStyle w:val="Heading5"/>
        <w:tabs>
          <w:tab w:pos="10496" w:val="left" w:leader="dot"/>
        </w:tabs>
        <w:spacing w:before="122"/>
        <w:ind w:left="1814"/>
      </w:pPr>
      <w:hyperlink w:history="true" w:anchor="_bookmark273">
        <w:r>
          <w:rPr/>
          <w:t>Art.</w:t>
        </w:r>
        <w:r>
          <w:rPr>
            <w:spacing w:val="-3"/>
          </w:rPr>
          <w:t> </w:t>
        </w:r>
        <w:r>
          <w:rPr/>
          <w:t>15:</w:t>
        </w:r>
        <w:r>
          <w:rPr>
            <w:spacing w:val="-2"/>
          </w:rPr>
          <w:t> </w:t>
        </w:r>
        <w:r>
          <w:rPr/>
          <w:t>Decorrenza</w:t>
          <w:tab/>
          <w:t>19</w:t>
        </w:r>
      </w:hyperlink>
    </w:p>
    <w:p>
      <w:pPr>
        <w:pStyle w:val="Heading5"/>
        <w:tabs>
          <w:tab w:pos="10496" w:val="left" w:leader="dot"/>
        </w:tabs>
        <w:spacing w:line="259" w:lineRule="auto" w:before="123"/>
        <w:ind w:left="1814" w:right="1139"/>
      </w:pPr>
      <w:hyperlink w:history="true" w:anchor="_bookmark274">
        <w:r>
          <w:rPr/>
          <w:t>NORME DI </w:t>
        </w:r>
        <w:r>
          <w:rPr>
            <w:spacing w:val="-3"/>
          </w:rPr>
          <w:t>COMPORTAMENTO SULL’USO </w:t>
        </w:r>
        <w:r>
          <w:rPr/>
          <w:t>DI </w:t>
        </w:r>
        <w:r>
          <w:rPr>
            <w:spacing w:val="-3"/>
          </w:rPr>
          <w:t>COMUNICAZIONI </w:t>
        </w:r>
        <w:r>
          <w:rPr/>
          <w:t>IN FORMA</w:t>
        </w:r>
      </w:hyperlink>
      <w:r>
        <w:rPr/>
        <w:t> </w:t>
      </w:r>
      <w:hyperlink w:history="true" w:anchor="_bookmark274">
        <w:r>
          <w:rPr/>
          <w:t>ELETTRONICA</w:t>
          <w:tab/>
        </w:r>
        <w:r>
          <w:rPr>
            <w:spacing w:val="-8"/>
          </w:rPr>
          <w:t>20</w:t>
        </w:r>
      </w:hyperlink>
    </w:p>
    <w:p>
      <w:pPr>
        <w:pStyle w:val="Heading5"/>
        <w:tabs>
          <w:tab w:pos="10496" w:val="left" w:leader="dot"/>
        </w:tabs>
        <w:spacing w:before="100"/>
        <w:ind w:left="1814"/>
      </w:pPr>
      <w:hyperlink w:history="true" w:anchor="_bookmark275">
        <w:r>
          <w:rPr/>
          <w:t>RAPPORTI CON</w:t>
        </w:r>
        <w:r>
          <w:rPr>
            <w:spacing w:val="-17"/>
          </w:rPr>
          <w:t> </w:t>
        </w:r>
        <w:r>
          <w:rPr/>
          <w:t>I</w:t>
        </w:r>
        <w:r>
          <w:rPr>
            <w:spacing w:val="-3"/>
          </w:rPr>
          <w:t> MEDIA</w:t>
          <w:tab/>
        </w:r>
        <w:r>
          <w:rPr/>
          <w:t>21</w:t>
        </w:r>
      </w:hyperlink>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6"/>
        <w:rPr>
          <w:b/>
          <w:sz w:val="13"/>
        </w:rPr>
      </w:pPr>
      <w:r>
        <w:rPr/>
        <w:pict>
          <v:shape style="position:absolute;margin-left:46.584pt;margin-top:9.002289pt;width:6.15pt;height:10.1pt;mso-position-horizontal-relative:page;mso-position-vertical-relative:paragraph;z-index:-250284032;mso-wrap-distance-left:0;mso-wrap-distance-right:0" type="#_x0000_t202" filled="false" stroked="false">
            <v:textbox inset="0,0,0,0">
              <w:txbxContent>
                <w:p>
                  <w:pPr>
                    <w:spacing w:line="202" w:lineRule="exact" w:before="0"/>
                    <w:ind w:left="0" w:right="0" w:firstLine="0"/>
                    <w:jc w:val="left"/>
                    <w:rPr>
                      <w:rFonts w:ascii="Calibri"/>
                      <w:b/>
                      <w:sz w:val="20"/>
                    </w:rPr>
                  </w:pPr>
                  <w:r>
                    <w:rPr>
                      <w:rFonts w:ascii="Calibri"/>
                      <w:b/>
                      <w:color w:val="FFFFFF"/>
                      <w:w w:val="100"/>
                      <w:sz w:val="20"/>
                    </w:rPr>
                    <w:t>2</w:t>
                  </w:r>
                </w:p>
              </w:txbxContent>
            </v:textbox>
            <w10:wrap type="topAndBottom"/>
          </v:shape>
        </w:pict>
      </w:r>
    </w:p>
    <w:p>
      <w:pPr>
        <w:spacing w:after="0"/>
        <w:rPr>
          <w:sz w:val="13"/>
        </w:rPr>
        <w:sectPr>
          <w:pgSz w:w="11910" w:h="16840"/>
          <w:pgMar w:top="0" w:bottom="0" w:left="0" w:right="0"/>
        </w:sectPr>
      </w:pPr>
    </w:p>
    <w:p>
      <w:pPr>
        <w:pStyle w:val="BodyText"/>
        <w:rPr>
          <w:b/>
          <w:sz w:val="20"/>
        </w:rPr>
      </w:pPr>
      <w:r>
        <w:rPr/>
        <w:pict>
          <v:group style="position:absolute;margin-left:0pt;margin-top:.191183pt;width:540.25pt;height:841.75pt;mso-position-horizontal-relative:page;mso-position-vertical-relative:page;z-index:-274511872" coordorigin="0,4" coordsize="10805,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3;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30" o:title=""/>
            </v:shape>
            <v:line style="position:absolute" from="1786,2972" to="10804,2972" stroked="true" strokeweight=".48001pt" strokecolor="#000000">
              <v:stroke dashstyle="solid"/>
            </v:line>
            <v:line style="position:absolute" from="1786,10640" to="10804,10640" stroked="true" strokeweight=".47998pt" strokecolor="#000000">
              <v:stroke dashstyle="solid"/>
            </v:line>
            <w10:wrap type="none"/>
          </v:group>
        </w:pict>
      </w:r>
    </w:p>
    <w:p>
      <w:pPr>
        <w:pStyle w:val="BodyText"/>
        <w:rPr>
          <w:b/>
          <w:sz w:val="20"/>
        </w:rPr>
      </w:pPr>
    </w:p>
    <w:p>
      <w:pPr>
        <w:pStyle w:val="BodyText"/>
        <w:rPr>
          <w:b/>
          <w:sz w:val="20"/>
        </w:rPr>
      </w:pPr>
    </w:p>
    <w:p>
      <w:pPr>
        <w:spacing w:before="263"/>
        <w:ind w:left="666" w:right="0" w:firstLine="0"/>
        <w:jc w:val="center"/>
        <w:rPr>
          <w:rFonts w:ascii="Calibri" w:hAnsi="Calibri"/>
          <w:b/>
          <w:sz w:val="28"/>
        </w:rPr>
      </w:pPr>
      <w:bookmarkStart w:name="_bookmark250" w:id="251"/>
      <w:bookmarkEnd w:id="251"/>
      <w:r>
        <w:rPr/>
      </w:r>
      <w:r>
        <w:rPr>
          <w:rFonts w:ascii="Calibri" w:hAnsi="Calibri"/>
          <w:b/>
          <w:w w:val="110"/>
          <w:sz w:val="28"/>
        </w:rPr>
        <w:t>Art. 1 – Definizioni di Atleta Azzurro e Atleta d’Interesse Nazionale</w:t>
      </w:r>
    </w:p>
    <w:p>
      <w:pPr>
        <w:pStyle w:val="BodyText"/>
        <w:spacing w:before="2"/>
        <w:rPr>
          <w:rFonts w:ascii="Calibri"/>
          <w:b/>
          <w:sz w:val="22"/>
        </w:rPr>
      </w:pPr>
    </w:p>
    <w:p>
      <w:pPr>
        <w:pStyle w:val="ListParagraph"/>
        <w:numPr>
          <w:ilvl w:val="1"/>
          <w:numId w:val="307"/>
        </w:numPr>
        <w:tabs>
          <w:tab w:pos="2536" w:val="left" w:leader="none"/>
        </w:tabs>
        <w:spacing w:line="276" w:lineRule="auto" w:before="92" w:after="0"/>
        <w:ind w:left="2535" w:right="1130" w:hanging="721"/>
        <w:jc w:val="both"/>
        <w:rPr>
          <w:sz w:val="24"/>
        </w:rPr>
      </w:pPr>
      <w:r>
        <w:rPr>
          <w:sz w:val="24"/>
        </w:rPr>
        <w:t>Acquisiscono la qualifica di “Azzurri/e” gli/le Atleti/e (di seguito indicati come “Azzurri” e “Atleti”) chiamati a comporre le Squadre Nazionali che prendono parte</w:t>
      </w:r>
      <w:r>
        <w:rPr>
          <w:spacing w:val="-10"/>
          <w:sz w:val="24"/>
        </w:rPr>
        <w:t> </w:t>
      </w:r>
      <w:r>
        <w:rPr>
          <w:sz w:val="24"/>
        </w:rPr>
        <w:t>-</w:t>
      </w:r>
      <w:r>
        <w:rPr>
          <w:spacing w:val="-5"/>
          <w:sz w:val="24"/>
        </w:rPr>
        <w:t> </w:t>
      </w:r>
      <w:r>
        <w:rPr>
          <w:sz w:val="24"/>
        </w:rPr>
        <w:t>sotto</w:t>
      </w:r>
      <w:r>
        <w:rPr>
          <w:spacing w:val="-7"/>
          <w:sz w:val="24"/>
        </w:rPr>
        <w:t> </w:t>
      </w:r>
      <w:r>
        <w:rPr>
          <w:sz w:val="24"/>
        </w:rPr>
        <w:t>l’egida</w:t>
      </w:r>
      <w:r>
        <w:rPr>
          <w:spacing w:val="-6"/>
          <w:sz w:val="24"/>
        </w:rPr>
        <w:t> </w:t>
      </w:r>
      <w:r>
        <w:rPr>
          <w:sz w:val="24"/>
        </w:rPr>
        <w:t>della</w:t>
      </w:r>
      <w:r>
        <w:rPr>
          <w:spacing w:val="-11"/>
          <w:sz w:val="24"/>
        </w:rPr>
        <w:t> </w:t>
      </w:r>
      <w:r>
        <w:rPr>
          <w:sz w:val="24"/>
        </w:rPr>
        <w:t>FIPAV</w:t>
      </w:r>
      <w:r>
        <w:rPr>
          <w:spacing w:val="-7"/>
          <w:sz w:val="24"/>
        </w:rPr>
        <w:t> </w:t>
      </w:r>
      <w:r>
        <w:rPr>
          <w:sz w:val="24"/>
        </w:rPr>
        <w:t>-</w:t>
      </w:r>
      <w:r>
        <w:rPr>
          <w:spacing w:val="-5"/>
          <w:sz w:val="24"/>
        </w:rPr>
        <w:t> </w:t>
      </w:r>
      <w:r>
        <w:rPr>
          <w:sz w:val="24"/>
        </w:rPr>
        <w:t>ad</w:t>
      </w:r>
      <w:r>
        <w:rPr>
          <w:spacing w:val="-7"/>
          <w:sz w:val="24"/>
        </w:rPr>
        <w:t> </w:t>
      </w:r>
      <w:r>
        <w:rPr>
          <w:sz w:val="24"/>
        </w:rPr>
        <w:t>incontri</w:t>
      </w:r>
      <w:r>
        <w:rPr>
          <w:spacing w:val="-7"/>
          <w:sz w:val="24"/>
        </w:rPr>
        <w:t> </w:t>
      </w:r>
      <w:r>
        <w:rPr>
          <w:sz w:val="24"/>
        </w:rPr>
        <w:t>internazionali</w:t>
      </w:r>
      <w:r>
        <w:rPr>
          <w:spacing w:val="-8"/>
          <w:sz w:val="24"/>
        </w:rPr>
        <w:t> </w:t>
      </w:r>
      <w:r>
        <w:rPr>
          <w:sz w:val="24"/>
        </w:rPr>
        <w:t>ufficiali</w:t>
      </w:r>
      <w:r>
        <w:rPr>
          <w:spacing w:val="-9"/>
          <w:sz w:val="24"/>
        </w:rPr>
        <w:t> </w:t>
      </w:r>
      <w:r>
        <w:rPr>
          <w:sz w:val="24"/>
        </w:rPr>
        <w:t>tra</w:t>
      </w:r>
      <w:r>
        <w:rPr>
          <w:spacing w:val="-11"/>
          <w:sz w:val="24"/>
        </w:rPr>
        <w:t> </w:t>
      </w:r>
      <w:r>
        <w:rPr>
          <w:sz w:val="24"/>
        </w:rPr>
        <w:t>Squadre Nazionali</w:t>
      </w:r>
      <w:r>
        <w:rPr>
          <w:spacing w:val="-17"/>
          <w:sz w:val="24"/>
        </w:rPr>
        <w:t> </w:t>
      </w:r>
      <w:r>
        <w:rPr>
          <w:sz w:val="24"/>
        </w:rPr>
        <w:t>o</w:t>
      </w:r>
      <w:r>
        <w:rPr>
          <w:spacing w:val="-15"/>
          <w:sz w:val="24"/>
        </w:rPr>
        <w:t> </w:t>
      </w:r>
      <w:r>
        <w:rPr>
          <w:sz w:val="24"/>
        </w:rPr>
        <w:t>a</w:t>
      </w:r>
      <w:r>
        <w:rPr>
          <w:spacing w:val="-15"/>
          <w:sz w:val="24"/>
        </w:rPr>
        <w:t> </w:t>
      </w:r>
      <w:r>
        <w:rPr>
          <w:sz w:val="24"/>
        </w:rPr>
        <w:t>Manifestazioni</w:t>
      </w:r>
      <w:r>
        <w:rPr>
          <w:spacing w:val="-16"/>
          <w:sz w:val="24"/>
        </w:rPr>
        <w:t> </w:t>
      </w:r>
      <w:r>
        <w:rPr>
          <w:sz w:val="24"/>
        </w:rPr>
        <w:t>internazionali</w:t>
      </w:r>
      <w:r>
        <w:rPr>
          <w:spacing w:val="-17"/>
          <w:sz w:val="24"/>
        </w:rPr>
        <w:t> </w:t>
      </w:r>
      <w:r>
        <w:rPr>
          <w:sz w:val="24"/>
        </w:rPr>
        <w:t>indette</w:t>
      </w:r>
      <w:r>
        <w:rPr>
          <w:spacing w:val="-15"/>
          <w:sz w:val="24"/>
        </w:rPr>
        <w:t> </w:t>
      </w:r>
      <w:r>
        <w:rPr>
          <w:sz w:val="24"/>
        </w:rPr>
        <w:t>dal</w:t>
      </w:r>
      <w:r>
        <w:rPr>
          <w:spacing w:val="-16"/>
          <w:sz w:val="24"/>
        </w:rPr>
        <w:t> </w:t>
      </w:r>
      <w:r>
        <w:rPr>
          <w:sz w:val="24"/>
        </w:rPr>
        <w:t>C.I.O.,</w:t>
      </w:r>
      <w:r>
        <w:rPr>
          <w:spacing w:val="-15"/>
          <w:sz w:val="24"/>
        </w:rPr>
        <w:t> </w:t>
      </w:r>
      <w:r>
        <w:rPr>
          <w:sz w:val="24"/>
        </w:rPr>
        <w:t>dal</w:t>
      </w:r>
      <w:r>
        <w:rPr>
          <w:spacing w:val="-17"/>
          <w:sz w:val="24"/>
        </w:rPr>
        <w:t> </w:t>
      </w:r>
      <w:r>
        <w:rPr>
          <w:sz w:val="24"/>
        </w:rPr>
        <w:t>C.O.N.I.,</w:t>
      </w:r>
      <w:r>
        <w:rPr>
          <w:spacing w:val="-15"/>
          <w:sz w:val="24"/>
        </w:rPr>
        <w:t> </w:t>
      </w:r>
      <w:r>
        <w:rPr>
          <w:sz w:val="24"/>
        </w:rPr>
        <w:t>dalla FIVB, dalla CEV, dalla FIPAV, dal World Paravolley, dal Paravolley Europe e dal</w:t>
      </w:r>
      <w:r>
        <w:rPr>
          <w:spacing w:val="-1"/>
          <w:sz w:val="24"/>
        </w:rPr>
        <w:t> </w:t>
      </w:r>
      <w:r>
        <w:rPr>
          <w:sz w:val="24"/>
        </w:rPr>
        <w:t>C.I.P.</w:t>
      </w:r>
    </w:p>
    <w:p>
      <w:pPr>
        <w:pStyle w:val="BodyText"/>
        <w:spacing w:line="276" w:lineRule="auto" w:before="2"/>
        <w:ind w:left="2525" w:right="1143"/>
      </w:pPr>
      <w:r>
        <w:rPr/>
        <w:pict>
          <v:shape style="position:absolute;margin-left:41.778973pt;margin-top:3.678535pt;width:15.45pt;height:140.1pt;mso-position-horizontal-relative:page;mso-position-vertical-relative:paragraph;z-index:253041664"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t>Acquisiscono la qualifica di “Atleta d’Interesse Nazionale” gli Atleti che risultano trovarsi anche in una sola delle seguenti condizioni:</w:t>
      </w:r>
    </w:p>
    <w:p>
      <w:pPr>
        <w:pStyle w:val="ListParagraph"/>
        <w:numPr>
          <w:ilvl w:val="2"/>
          <w:numId w:val="307"/>
        </w:numPr>
        <w:tabs>
          <w:tab w:pos="2943" w:val="left" w:leader="none"/>
          <w:tab w:pos="2944" w:val="left" w:leader="none"/>
        </w:tabs>
        <w:spacing w:line="276" w:lineRule="auto" w:before="0" w:after="0"/>
        <w:ind w:left="2943" w:right="1135" w:hanging="418"/>
        <w:jc w:val="left"/>
        <w:rPr>
          <w:sz w:val="24"/>
        </w:rPr>
      </w:pPr>
      <w:r>
        <w:rPr>
          <w:sz w:val="24"/>
        </w:rPr>
        <w:t>Convocato </w:t>
      </w:r>
      <w:r>
        <w:rPr>
          <w:spacing w:val="-3"/>
          <w:sz w:val="24"/>
        </w:rPr>
        <w:t>in </w:t>
      </w:r>
      <w:r>
        <w:rPr>
          <w:sz w:val="24"/>
        </w:rPr>
        <w:t>manifestazioni olimpiche, campionati mondiali o europei Seniores e a livello di categorie ricomprese tra l’Under 16 e l’Under</w:t>
      </w:r>
      <w:r>
        <w:rPr>
          <w:spacing w:val="-30"/>
          <w:sz w:val="24"/>
        </w:rPr>
        <w:t> </w:t>
      </w:r>
      <w:r>
        <w:rPr>
          <w:sz w:val="24"/>
        </w:rPr>
        <w:t>21;</w:t>
      </w:r>
    </w:p>
    <w:p>
      <w:pPr>
        <w:pStyle w:val="ListParagraph"/>
        <w:numPr>
          <w:ilvl w:val="2"/>
          <w:numId w:val="307"/>
        </w:numPr>
        <w:tabs>
          <w:tab w:pos="2943" w:val="left" w:leader="none"/>
          <w:tab w:pos="2944" w:val="left" w:leader="none"/>
        </w:tabs>
        <w:spacing w:line="275" w:lineRule="exact" w:before="0" w:after="0"/>
        <w:ind w:left="2943" w:right="0" w:hanging="419"/>
        <w:jc w:val="left"/>
        <w:rPr>
          <w:sz w:val="24"/>
        </w:rPr>
      </w:pPr>
      <w:r>
        <w:rPr>
          <w:sz w:val="24"/>
        </w:rPr>
        <w:t>Convocato in collegiali di preparazione a manifestazioni</w:t>
      </w:r>
      <w:r>
        <w:rPr>
          <w:spacing w:val="-17"/>
          <w:sz w:val="24"/>
        </w:rPr>
        <w:t> </w:t>
      </w:r>
      <w:r>
        <w:rPr>
          <w:spacing w:val="-3"/>
          <w:sz w:val="24"/>
        </w:rPr>
        <w:t>internazionali.</w:t>
      </w:r>
    </w:p>
    <w:p>
      <w:pPr>
        <w:pStyle w:val="BodyText"/>
        <w:spacing w:before="8"/>
        <w:rPr>
          <w:sz w:val="34"/>
        </w:rPr>
      </w:pPr>
    </w:p>
    <w:p>
      <w:pPr>
        <w:pStyle w:val="BodyText"/>
        <w:spacing w:line="276" w:lineRule="auto"/>
        <w:ind w:left="2525" w:right="1369"/>
        <w:jc w:val="both"/>
      </w:pPr>
      <w:r>
        <w:rPr/>
        <w:pict>
          <v:shape style="position:absolute;margin-left:41.778980pt;margin-top:63.586376pt;width:15.45pt;height:114.2pt;mso-position-horizontal-relative:page;mso-position-vertical-relative:paragraph;z-index:253040640"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t>La FIPAV prende atto e riconosce che ogni anno FIVB, CEV individuano, in via autonoma, </w:t>
      </w:r>
      <w:r>
        <w:rPr>
          <w:spacing w:val="-3"/>
        </w:rPr>
        <w:t>le </w:t>
      </w:r>
      <w:r>
        <w:rPr/>
        <w:t>categorie indentificate come “under” pertanto FIPAV adeguerà,</w:t>
      </w:r>
      <w:r>
        <w:rPr>
          <w:spacing w:val="-7"/>
        </w:rPr>
        <w:t> </w:t>
      </w:r>
      <w:r>
        <w:rPr/>
        <w:t>di</w:t>
      </w:r>
      <w:r>
        <w:rPr>
          <w:spacing w:val="-13"/>
        </w:rPr>
        <w:t> </w:t>
      </w:r>
      <w:r>
        <w:rPr/>
        <w:t>volta</w:t>
      </w:r>
      <w:r>
        <w:rPr>
          <w:spacing w:val="-11"/>
        </w:rPr>
        <w:t> </w:t>
      </w:r>
      <w:r>
        <w:rPr/>
        <w:t>in</w:t>
      </w:r>
      <w:r>
        <w:rPr>
          <w:spacing w:val="-7"/>
        </w:rPr>
        <w:t> </w:t>
      </w:r>
      <w:r>
        <w:rPr/>
        <w:t>volta,</w:t>
      </w:r>
      <w:r>
        <w:rPr>
          <w:spacing w:val="-6"/>
        </w:rPr>
        <w:t> </w:t>
      </w:r>
      <w:r>
        <w:rPr/>
        <w:t>le</w:t>
      </w:r>
      <w:r>
        <w:rPr>
          <w:spacing w:val="-12"/>
        </w:rPr>
        <w:t> </w:t>
      </w:r>
      <w:r>
        <w:rPr/>
        <w:t>suddette</w:t>
      </w:r>
      <w:r>
        <w:rPr>
          <w:spacing w:val="-7"/>
        </w:rPr>
        <w:t> </w:t>
      </w:r>
      <w:r>
        <w:rPr/>
        <w:t>categorie</w:t>
      </w:r>
      <w:r>
        <w:rPr>
          <w:spacing w:val="-6"/>
        </w:rPr>
        <w:t> </w:t>
      </w:r>
      <w:r>
        <w:rPr/>
        <w:t>a</w:t>
      </w:r>
      <w:r>
        <w:rPr>
          <w:spacing w:val="-7"/>
        </w:rPr>
        <w:t> </w:t>
      </w:r>
      <w:r>
        <w:rPr/>
        <w:t>quelle</w:t>
      </w:r>
      <w:r>
        <w:rPr>
          <w:spacing w:val="-7"/>
        </w:rPr>
        <w:t> </w:t>
      </w:r>
      <w:r>
        <w:rPr/>
        <w:t>individuate</w:t>
      </w:r>
      <w:r>
        <w:rPr>
          <w:spacing w:val="-10"/>
        </w:rPr>
        <w:t> </w:t>
      </w:r>
      <w:r>
        <w:rPr/>
        <w:t>a</w:t>
      </w:r>
      <w:r>
        <w:rPr>
          <w:spacing w:val="-7"/>
        </w:rPr>
        <w:t> </w:t>
      </w:r>
      <w:r>
        <w:rPr/>
        <w:t>livello internazionale.</w:t>
      </w:r>
    </w:p>
    <w:p>
      <w:pPr>
        <w:pStyle w:val="BodyText"/>
        <w:spacing w:line="276" w:lineRule="auto" w:before="118"/>
        <w:ind w:left="2525" w:right="1360"/>
        <w:jc w:val="both"/>
      </w:pPr>
      <w:r>
        <w:rPr/>
        <w:t>Le qualifiche di “Azzurri” e di “Atleti d’interesse Nazionale” permangono fino al termine della stagione agonistica nella quale sono state acquisite, salvo interruzione del tesseramento federale e/o dichiarazione di ritiro dall’ attività nazionale.</w:t>
      </w:r>
    </w:p>
    <w:p>
      <w:pPr>
        <w:pStyle w:val="BodyText"/>
        <w:rPr>
          <w:sz w:val="26"/>
        </w:rPr>
      </w:pPr>
    </w:p>
    <w:p>
      <w:pPr>
        <w:spacing w:before="157"/>
        <w:ind w:left="666" w:right="0" w:firstLine="0"/>
        <w:jc w:val="center"/>
        <w:rPr>
          <w:rFonts w:ascii="Calibri" w:hAnsi="Calibri"/>
          <w:b/>
          <w:sz w:val="28"/>
        </w:rPr>
      </w:pPr>
      <w:bookmarkStart w:name="_bookmark251" w:id="252"/>
      <w:bookmarkEnd w:id="252"/>
      <w:r>
        <w:rPr/>
      </w:r>
      <w:r>
        <w:rPr>
          <w:rFonts w:ascii="Calibri" w:hAnsi="Calibri"/>
          <w:b/>
          <w:w w:val="110"/>
          <w:sz w:val="28"/>
        </w:rPr>
        <w:t>Art. 2 – Composizione della Squadra Nazionale</w:t>
      </w:r>
    </w:p>
    <w:p>
      <w:pPr>
        <w:pStyle w:val="BodyText"/>
        <w:spacing w:before="2"/>
        <w:rPr>
          <w:rFonts w:ascii="Calibri"/>
          <w:b/>
          <w:sz w:val="22"/>
        </w:rPr>
      </w:pPr>
    </w:p>
    <w:p>
      <w:pPr>
        <w:pStyle w:val="ListParagraph"/>
        <w:numPr>
          <w:ilvl w:val="1"/>
          <w:numId w:val="308"/>
        </w:numPr>
        <w:tabs>
          <w:tab w:pos="2525" w:val="left" w:leader="none"/>
          <w:tab w:pos="2526" w:val="left" w:leader="none"/>
        </w:tabs>
        <w:spacing w:line="240" w:lineRule="auto" w:before="92" w:after="0"/>
        <w:ind w:left="2525" w:right="0" w:hanging="712"/>
        <w:jc w:val="left"/>
        <w:rPr>
          <w:sz w:val="24"/>
        </w:rPr>
      </w:pPr>
      <w:r>
        <w:rPr/>
        <w:pict>
          <v:shape style="position:absolute;margin-left:41.778984pt;margin-top:8.648463pt;width:15.45pt;height:168.05pt;mso-position-horizontal-relative:page;mso-position-vertical-relative:paragraph;z-index:253039616"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w:t>
                  </w:r>
                  <w:r>
                    <w:rPr>
                      <w:b/>
                      <w:color w:val="FFFFFF"/>
                      <w:spacing w:val="64"/>
                      <w:sz w:val="24"/>
                    </w:rPr>
                    <w:t> </w:t>
                  </w:r>
                  <w:r>
                    <w:rPr>
                      <w:b/>
                      <w:color w:val="FFFFFF"/>
                      <w:sz w:val="24"/>
                    </w:rPr>
                    <w:t>N E</w:t>
                  </w:r>
                </w:p>
              </w:txbxContent>
            </v:textbox>
            <w10:wrap type="none"/>
          </v:shape>
        </w:pict>
      </w:r>
      <w:r>
        <w:rPr>
          <w:sz w:val="24"/>
        </w:rPr>
        <w:t>Ogni Squadra Nazionale è normalmente</w:t>
      </w:r>
      <w:r>
        <w:rPr>
          <w:spacing w:val="-5"/>
          <w:sz w:val="24"/>
        </w:rPr>
        <w:t> </w:t>
      </w:r>
      <w:r>
        <w:rPr>
          <w:sz w:val="24"/>
        </w:rPr>
        <w:t>costituita:</w:t>
      </w:r>
    </w:p>
    <w:p>
      <w:pPr>
        <w:pStyle w:val="ListParagraph"/>
        <w:numPr>
          <w:ilvl w:val="2"/>
          <w:numId w:val="308"/>
        </w:numPr>
        <w:tabs>
          <w:tab w:pos="2943" w:val="left" w:leader="none"/>
          <w:tab w:pos="2944" w:val="left" w:leader="none"/>
        </w:tabs>
        <w:spacing w:line="240" w:lineRule="auto" w:before="45" w:after="0"/>
        <w:ind w:left="2943" w:right="0" w:hanging="419"/>
        <w:jc w:val="left"/>
        <w:rPr>
          <w:sz w:val="24"/>
        </w:rPr>
      </w:pPr>
      <w:r>
        <w:rPr>
          <w:sz w:val="24"/>
        </w:rPr>
        <w:t>dal 1°</w:t>
      </w:r>
      <w:r>
        <w:rPr>
          <w:spacing w:val="-1"/>
          <w:sz w:val="24"/>
        </w:rPr>
        <w:t> </w:t>
      </w:r>
      <w:r>
        <w:rPr>
          <w:sz w:val="24"/>
        </w:rPr>
        <w:t>Allenatore;</w:t>
      </w:r>
    </w:p>
    <w:p>
      <w:pPr>
        <w:pStyle w:val="ListParagraph"/>
        <w:numPr>
          <w:ilvl w:val="2"/>
          <w:numId w:val="308"/>
        </w:numPr>
        <w:tabs>
          <w:tab w:pos="2943" w:val="left" w:leader="none"/>
          <w:tab w:pos="2944" w:val="left" w:leader="none"/>
        </w:tabs>
        <w:spacing w:line="240" w:lineRule="auto" w:before="42" w:after="0"/>
        <w:ind w:left="2943" w:right="0" w:hanging="419"/>
        <w:jc w:val="left"/>
        <w:rPr>
          <w:sz w:val="24"/>
        </w:rPr>
      </w:pPr>
      <w:r>
        <w:rPr>
          <w:sz w:val="24"/>
        </w:rPr>
        <w:t>dal 2°</w:t>
      </w:r>
      <w:r>
        <w:rPr>
          <w:spacing w:val="-1"/>
          <w:sz w:val="24"/>
        </w:rPr>
        <w:t> </w:t>
      </w:r>
      <w:r>
        <w:rPr>
          <w:sz w:val="24"/>
        </w:rPr>
        <w:t>Allenatore</w:t>
      </w:r>
    </w:p>
    <w:p>
      <w:pPr>
        <w:pStyle w:val="ListParagraph"/>
        <w:numPr>
          <w:ilvl w:val="2"/>
          <w:numId w:val="308"/>
        </w:numPr>
        <w:tabs>
          <w:tab w:pos="2943" w:val="left" w:leader="none"/>
          <w:tab w:pos="2944" w:val="left" w:leader="none"/>
        </w:tabs>
        <w:spacing w:line="240" w:lineRule="auto" w:before="41" w:after="0"/>
        <w:ind w:left="2943" w:right="0" w:hanging="419"/>
        <w:jc w:val="left"/>
        <w:rPr>
          <w:sz w:val="24"/>
        </w:rPr>
      </w:pPr>
      <w:r>
        <w:rPr>
          <w:sz w:val="24"/>
        </w:rPr>
        <w:t>dagli</w:t>
      </w:r>
      <w:r>
        <w:rPr>
          <w:spacing w:val="-2"/>
          <w:sz w:val="24"/>
        </w:rPr>
        <w:t> </w:t>
      </w:r>
      <w:r>
        <w:rPr>
          <w:sz w:val="24"/>
        </w:rPr>
        <w:t>Atleti;</w:t>
      </w:r>
    </w:p>
    <w:p>
      <w:pPr>
        <w:pStyle w:val="ListParagraph"/>
        <w:numPr>
          <w:ilvl w:val="2"/>
          <w:numId w:val="308"/>
        </w:numPr>
        <w:tabs>
          <w:tab w:pos="2943" w:val="left" w:leader="none"/>
          <w:tab w:pos="2944" w:val="left" w:leader="none"/>
        </w:tabs>
        <w:spacing w:line="240" w:lineRule="auto" w:before="41" w:after="0"/>
        <w:ind w:left="2943" w:right="0" w:hanging="419"/>
        <w:jc w:val="left"/>
        <w:rPr>
          <w:sz w:val="24"/>
        </w:rPr>
      </w:pPr>
      <w:r>
        <w:rPr>
          <w:sz w:val="24"/>
        </w:rPr>
        <w:t>dal Dirigente;</w:t>
      </w:r>
    </w:p>
    <w:p>
      <w:pPr>
        <w:pStyle w:val="ListParagraph"/>
        <w:numPr>
          <w:ilvl w:val="2"/>
          <w:numId w:val="308"/>
        </w:numPr>
        <w:tabs>
          <w:tab w:pos="2943" w:val="left" w:leader="none"/>
          <w:tab w:pos="2944" w:val="left" w:leader="none"/>
        </w:tabs>
        <w:spacing w:line="240" w:lineRule="auto" w:before="40" w:after="0"/>
        <w:ind w:left="2943" w:right="0" w:hanging="419"/>
        <w:jc w:val="left"/>
        <w:rPr>
          <w:sz w:val="24"/>
        </w:rPr>
      </w:pPr>
      <w:r>
        <w:rPr>
          <w:sz w:val="24"/>
        </w:rPr>
        <w:t>dal Team Manager;</w:t>
      </w:r>
    </w:p>
    <w:p>
      <w:pPr>
        <w:pStyle w:val="ListParagraph"/>
        <w:numPr>
          <w:ilvl w:val="2"/>
          <w:numId w:val="308"/>
        </w:numPr>
        <w:tabs>
          <w:tab w:pos="2943" w:val="left" w:leader="none"/>
          <w:tab w:pos="2944" w:val="left" w:leader="none"/>
        </w:tabs>
        <w:spacing w:line="240" w:lineRule="auto" w:before="41" w:after="0"/>
        <w:ind w:left="2943" w:right="0" w:hanging="419"/>
        <w:jc w:val="left"/>
        <w:rPr>
          <w:sz w:val="24"/>
        </w:rPr>
      </w:pPr>
      <w:r>
        <w:rPr>
          <w:sz w:val="24"/>
        </w:rPr>
        <w:t>dagli eventuali Assistenti</w:t>
      </w:r>
      <w:r>
        <w:rPr>
          <w:spacing w:val="-2"/>
          <w:sz w:val="24"/>
        </w:rPr>
        <w:t> </w:t>
      </w:r>
      <w:r>
        <w:rPr>
          <w:sz w:val="24"/>
        </w:rPr>
        <w:t>Allenatori;</w:t>
      </w:r>
    </w:p>
    <w:p>
      <w:pPr>
        <w:pStyle w:val="ListParagraph"/>
        <w:numPr>
          <w:ilvl w:val="2"/>
          <w:numId w:val="308"/>
        </w:numPr>
        <w:tabs>
          <w:tab w:pos="2943" w:val="left" w:leader="none"/>
          <w:tab w:pos="2944" w:val="left" w:leader="none"/>
        </w:tabs>
        <w:spacing w:line="240" w:lineRule="auto" w:before="46" w:after="0"/>
        <w:ind w:left="2943" w:right="0" w:hanging="419"/>
        <w:jc w:val="left"/>
        <w:rPr>
          <w:sz w:val="24"/>
        </w:rPr>
      </w:pPr>
      <w:r>
        <w:rPr>
          <w:sz w:val="24"/>
        </w:rPr>
        <w:t>dal medico;</w:t>
      </w:r>
    </w:p>
    <w:p>
      <w:pPr>
        <w:pStyle w:val="ListParagraph"/>
        <w:numPr>
          <w:ilvl w:val="2"/>
          <w:numId w:val="308"/>
        </w:numPr>
        <w:tabs>
          <w:tab w:pos="2943" w:val="left" w:leader="none"/>
          <w:tab w:pos="2944" w:val="left" w:leader="none"/>
        </w:tabs>
        <w:spacing w:line="240" w:lineRule="auto" w:before="41" w:after="0"/>
        <w:ind w:left="2943" w:right="0" w:hanging="419"/>
        <w:jc w:val="left"/>
        <w:rPr>
          <w:sz w:val="24"/>
        </w:rPr>
      </w:pPr>
      <w:r>
        <w:rPr>
          <w:sz w:val="24"/>
        </w:rPr>
        <w:t>dal/dai</w:t>
      </w:r>
      <w:r>
        <w:rPr>
          <w:spacing w:val="-1"/>
          <w:sz w:val="24"/>
        </w:rPr>
        <w:t> </w:t>
      </w:r>
      <w:r>
        <w:rPr>
          <w:sz w:val="24"/>
        </w:rPr>
        <w:t>fisioterapisti;</w:t>
      </w:r>
    </w:p>
    <w:p>
      <w:pPr>
        <w:pStyle w:val="ListParagraph"/>
        <w:numPr>
          <w:ilvl w:val="2"/>
          <w:numId w:val="308"/>
        </w:numPr>
        <w:tabs>
          <w:tab w:pos="2943" w:val="left" w:leader="none"/>
          <w:tab w:pos="2944" w:val="left" w:leader="none"/>
        </w:tabs>
        <w:spacing w:line="240" w:lineRule="auto" w:before="41" w:after="0"/>
        <w:ind w:left="2943" w:right="0" w:hanging="419"/>
        <w:jc w:val="left"/>
        <w:rPr>
          <w:sz w:val="24"/>
        </w:rPr>
      </w:pPr>
      <w:r>
        <w:rPr>
          <w:sz w:val="24"/>
        </w:rPr>
        <w:t>dal preparatore</w:t>
      </w:r>
      <w:r>
        <w:rPr>
          <w:spacing w:val="-1"/>
          <w:sz w:val="24"/>
        </w:rPr>
        <w:t> </w:t>
      </w:r>
      <w:r>
        <w:rPr>
          <w:sz w:val="24"/>
        </w:rPr>
        <w:t>atletico;</w:t>
      </w:r>
    </w:p>
    <w:p>
      <w:pPr>
        <w:pStyle w:val="ListParagraph"/>
        <w:numPr>
          <w:ilvl w:val="2"/>
          <w:numId w:val="308"/>
        </w:numPr>
        <w:tabs>
          <w:tab w:pos="2943" w:val="left" w:leader="none"/>
          <w:tab w:pos="2944" w:val="left" w:leader="none"/>
        </w:tabs>
        <w:spacing w:line="240" w:lineRule="auto" w:before="41" w:after="0"/>
        <w:ind w:left="2943" w:right="0" w:hanging="419"/>
        <w:jc w:val="left"/>
        <w:rPr>
          <w:sz w:val="24"/>
        </w:rPr>
      </w:pPr>
      <w:r>
        <w:rPr>
          <w:sz w:val="24"/>
        </w:rPr>
        <w:t>dallo</w:t>
      </w:r>
      <w:r>
        <w:rPr>
          <w:spacing w:val="-1"/>
          <w:sz w:val="24"/>
        </w:rPr>
        <w:t> </w:t>
      </w:r>
      <w:r>
        <w:rPr>
          <w:sz w:val="24"/>
        </w:rPr>
        <w:t>scoutman;</w:t>
      </w:r>
    </w:p>
    <w:p>
      <w:pPr>
        <w:pStyle w:val="ListParagraph"/>
        <w:numPr>
          <w:ilvl w:val="2"/>
          <w:numId w:val="308"/>
        </w:numPr>
        <w:tabs>
          <w:tab w:pos="2943" w:val="left" w:leader="none"/>
          <w:tab w:pos="2944" w:val="left" w:leader="none"/>
        </w:tabs>
        <w:spacing w:line="276" w:lineRule="auto" w:before="41" w:after="0"/>
        <w:ind w:left="2943" w:right="1138" w:hanging="418"/>
        <w:jc w:val="left"/>
        <w:rPr>
          <w:sz w:val="24"/>
        </w:rPr>
      </w:pPr>
      <w:r>
        <w:rPr>
          <w:sz w:val="24"/>
        </w:rPr>
        <w:t>in alcune manifestazioni ufficiali è presente l’Addetto Stampa o Team Journalist;</w:t>
      </w:r>
    </w:p>
    <w:p>
      <w:pPr>
        <w:pStyle w:val="BodyText"/>
        <w:rPr>
          <w:sz w:val="20"/>
        </w:rPr>
      </w:pPr>
    </w:p>
    <w:p>
      <w:pPr>
        <w:pStyle w:val="BodyText"/>
        <w:rPr>
          <w:sz w:val="20"/>
        </w:rPr>
      </w:pPr>
    </w:p>
    <w:p>
      <w:pPr>
        <w:pStyle w:val="BodyText"/>
        <w:spacing w:before="8"/>
        <w:rPr>
          <w:sz w:val="14"/>
        </w:rPr>
      </w:pPr>
      <w:r>
        <w:rPr/>
        <w:pict>
          <v:shape style="position:absolute;margin-left:46.584pt;margin-top:9.696955pt;width:6.15pt;height:10.1pt;mso-position-horizontal-relative:page;mso-position-vertical-relative:paragraph;z-index:-250278912;mso-wrap-distance-left:0;mso-wrap-distance-right:0" type="#_x0000_t202" filled="false" stroked="false">
            <v:textbox inset="0,0,0,0">
              <w:txbxContent>
                <w:p>
                  <w:pPr>
                    <w:spacing w:line="202" w:lineRule="exact" w:before="0"/>
                    <w:ind w:left="0" w:right="0" w:firstLine="0"/>
                    <w:jc w:val="left"/>
                    <w:rPr>
                      <w:rFonts w:ascii="Calibri"/>
                      <w:b/>
                      <w:sz w:val="20"/>
                    </w:rPr>
                  </w:pPr>
                  <w:r>
                    <w:rPr>
                      <w:rFonts w:ascii="Calibri"/>
                      <w:b/>
                      <w:color w:val="FFFFFF"/>
                      <w:w w:val="100"/>
                      <w:sz w:val="20"/>
                    </w:rPr>
                    <w:t>3</w:t>
                  </w:r>
                </w:p>
              </w:txbxContent>
            </v:textbox>
            <w10:wrap type="topAndBottom"/>
          </v:shape>
        </w:pict>
      </w:r>
    </w:p>
    <w:p>
      <w:pPr>
        <w:spacing w:after="0"/>
        <w:rPr>
          <w:sz w:val="14"/>
        </w:rPr>
        <w:sectPr>
          <w:pgSz w:w="11910" w:h="16840"/>
          <w:pgMar w:top="1580" w:bottom="280" w:left="0" w:right="0"/>
        </w:sectPr>
      </w:pPr>
    </w:p>
    <w:p>
      <w:pPr>
        <w:pStyle w:val="BodyText"/>
        <w:rPr>
          <w:sz w:val="20"/>
        </w:rPr>
      </w:pPr>
      <w:r>
        <w:rPr/>
        <w:pict>
          <v:group style="position:absolute;margin-left:0pt;margin-top:.191183pt;width:540.25pt;height:841.75pt;mso-position-horizontal-relative:page;mso-position-vertical-relative:page;z-index:-274506752" coordorigin="0,4" coordsize="10805,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3;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30" o:title=""/>
            </v:shape>
            <v:line style="position:absolute" from="1786,13271" to="10804,13271" stroked="true" strokeweight=".47998pt" strokecolor="#000000">
              <v:stroke dashstyle="solid"/>
            </v:line>
            <w10:wrap type="none"/>
          </v:group>
        </w:pict>
      </w:r>
    </w:p>
    <w:p>
      <w:pPr>
        <w:pStyle w:val="BodyText"/>
        <w:rPr>
          <w:sz w:val="20"/>
        </w:rPr>
      </w:pPr>
    </w:p>
    <w:p>
      <w:pPr>
        <w:pStyle w:val="BodyText"/>
        <w:rPr>
          <w:sz w:val="20"/>
        </w:rPr>
      </w:pPr>
    </w:p>
    <w:p>
      <w:pPr>
        <w:pStyle w:val="BodyText"/>
        <w:spacing w:before="2"/>
        <w:rPr>
          <w:sz w:val="23"/>
        </w:rPr>
      </w:pPr>
    </w:p>
    <w:p>
      <w:pPr>
        <w:pStyle w:val="ListParagraph"/>
        <w:numPr>
          <w:ilvl w:val="2"/>
          <w:numId w:val="308"/>
        </w:numPr>
        <w:tabs>
          <w:tab w:pos="2944" w:val="left" w:leader="none"/>
        </w:tabs>
        <w:spacing w:line="276" w:lineRule="auto" w:before="0" w:after="0"/>
        <w:ind w:left="2943" w:right="1125" w:hanging="418"/>
        <w:jc w:val="both"/>
        <w:rPr>
          <w:sz w:val="24"/>
        </w:rPr>
      </w:pPr>
      <w:r>
        <w:rPr>
          <w:sz w:val="24"/>
        </w:rPr>
        <w:t>nelle Squadre Nazionali Seniores da alcune figure di consulenti esterni di riferimento (pedagogista, psicologo, nutrizionista, posturologo, consulente pesistica);</w:t>
      </w:r>
    </w:p>
    <w:p>
      <w:pPr>
        <w:pStyle w:val="ListParagraph"/>
        <w:numPr>
          <w:ilvl w:val="1"/>
          <w:numId w:val="308"/>
        </w:numPr>
        <w:tabs>
          <w:tab w:pos="2536" w:val="left" w:leader="none"/>
        </w:tabs>
        <w:spacing w:line="276" w:lineRule="auto" w:before="0" w:after="0"/>
        <w:ind w:left="2535" w:right="1135" w:hanging="721"/>
        <w:jc w:val="both"/>
        <w:rPr>
          <w:sz w:val="24"/>
        </w:rPr>
      </w:pPr>
      <w:r>
        <w:rPr/>
        <w:pict>
          <v:shape style="position:absolute;margin-left:41.778973pt;margin-top:86.398544pt;width:15.45pt;height:140.1pt;mso-position-horizontal-relative:page;mso-position-vertical-relative:paragraph;z-index:253046784"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La suddetta composizione può essere modificata a fronte di eventuali necessità legate alla specificità della trasferta e/o della manifestazione con la nomina di consulenti (psicologo, motivatore, etc.) e medici specialisti. In assenza del Dirigente, il Team Manager ha la direzione organizzativa della squadra e la responsabilità della sua condotta disciplinare dal momento della sua formazione al momento del suo</w:t>
      </w:r>
      <w:r>
        <w:rPr>
          <w:spacing w:val="-5"/>
          <w:sz w:val="24"/>
        </w:rPr>
        <w:t> </w:t>
      </w:r>
      <w:r>
        <w:rPr>
          <w:sz w:val="24"/>
        </w:rPr>
        <w:t>scioglimento.</w:t>
      </w:r>
    </w:p>
    <w:p>
      <w:pPr>
        <w:pStyle w:val="ListParagraph"/>
        <w:numPr>
          <w:ilvl w:val="1"/>
          <w:numId w:val="308"/>
        </w:numPr>
        <w:tabs>
          <w:tab w:pos="2536" w:val="left" w:leader="none"/>
        </w:tabs>
        <w:spacing w:line="276" w:lineRule="auto" w:before="0" w:after="0"/>
        <w:ind w:left="2535" w:right="1139" w:hanging="721"/>
        <w:jc w:val="both"/>
        <w:rPr>
          <w:sz w:val="24"/>
        </w:rPr>
      </w:pPr>
      <w:r>
        <w:rPr>
          <w:sz w:val="24"/>
        </w:rPr>
        <w:t>Tutti i componenti sono tenuti ad eseguire le disposizioni date dal Dirigente e dal Team Manager per la migliore</w:t>
      </w:r>
      <w:r>
        <w:rPr>
          <w:spacing w:val="-8"/>
          <w:sz w:val="24"/>
        </w:rPr>
        <w:t> </w:t>
      </w:r>
      <w:r>
        <w:rPr>
          <w:sz w:val="24"/>
        </w:rPr>
        <w:t>organizzazione.</w:t>
      </w:r>
    </w:p>
    <w:p>
      <w:pPr>
        <w:pStyle w:val="ListParagraph"/>
        <w:numPr>
          <w:ilvl w:val="1"/>
          <w:numId w:val="308"/>
        </w:numPr>
        <w:tabs>
          <w:tab w:pos="2536" w:val="left" w:leader="none"/>
        </w:tabs>
        <w:spacing w:line="275" w:lineRule="exact" w:before="0" w:after="0"/>
        <w:ind w:left="2535" w:right="0" w:hanging="722"/>
        <w:jc w:val="both"/>
        <w:rPr>
          <w:sz w:val="24"/>
        </w:rPr>
      </w:pPr>
      <w:r>
        <w:rPr>
          <w:sz w:val="24"/>
        </w:rPr>
        <w:t>Il 1° Allenatore ha la piena conduzione tecnica degli</w:t>
      </w:r>
      <w:r>
        <w:rPr>
          <w:spacing w:val="-7"/>
          <w:sz w:val="24"/>
        </w:rPr>
        <w:t> </w:t>
      </w:r>
      <w:r>
        <w:rPr>
          <w:sz w:val="24"/>
        </w:rPr>
        <w:t>Atleti.</w:t>
      </w:r>
    </w:p>
    <w:p>
      <w:pPr>
        <w:pStyle w:val="ListParagraph"/>
        <w:numPr>
          <w:ilvl w:val="1"/>
          <w:numId w:val="308"/>
        </w:numPr>
        <w:tabs>
          <w:tab w:pos="2536" w:val="left" w:leader="none"/>
        </w:tabs>
        <w:spacing w:line="276" w:lineRule="auto" w:before="41" w:after="0"/>
        <w:ind w:left="2535" w:right="1128" w:hanging="721"/>
        <w:jc w:val="both"/>
        <w:rPr>
          <w:sz w:val="24"/>
        </w:rPr>
      </w:pPr>
      <w:r>
        <w:rPr>
          <w:sz w:val="24"/>
        </w:rPr>
        <w:t>Gli</w:t>
      </w:r>
      <w:r>
        <w:rPr>
          <w:spacing w:val="-12"/>
          <w:sz w:val="24"/>
        </w:rPr>
        <w:t> </w:t>
      </w:r>
      <w:r>
        <w:rPr>
          <w:sz w:val="24"/>
        </w:rPr>
        <w:t>Atleti</w:t>
      </w:r>
      <w:r>
        <w:rPr>
          <w:spacing w:val="-12"/>
          <w:sz w:val="24"/>
        </w:rPr>
        <w:t> </w:t>
      </w:r>
      <w:r>
        <w:rPr>
          <w:sz w:val="24"/>
        </w:rPr>
        <w:t>presenti</w:t>
      </w:r>
      <w:r>
        <w:rPr>
          <w:spacing w:val="-12"/>
          <w:sz w:val="24"/>
        </w:rPr>
        <w:t> </w:t>
      </w:r>
      <w:r>
        <w:rPr>
          <w:sz w:val="24"/>
        </w:rPr>
        <w:t>in</w:t>
      </w:r>
      <w:r>
        <w:rPr>
          <w:spacing w:val="-11"/>
          <w:sz w:val="24"/>
        </w:rPr>
        <w:t> </w:t>
      </w:r>
      <w:r>
        <w:rPr>
          <w:sz w:val="24"/>
        </w:rPr>
        <w:t>convocazione</w:t>
      </w:r>
      <w:r>
        <w:rPr>
          <w:spacing w:val="-11"/>
          <w:sz w:val="24"/>
        </w:rPr>
        <w:t> </w:t>
      </w:r>
      <w:r>
        <w:rPr>
          <w:sz w:val="24"/>
        </w:rPr>
        <w:t>dovranno</w:t>
      </w:r>
      <w:r>
        <w:rPr>
          <w:spacing w:val="-15"/>
          <w:sz w:val="24"/>
        </w:rPr>
        <w:t> </w:t>
      </w:r>
      <w:r>
        <w:rPr>
          <w:sz w:val="24"/>
        </w:rPr>
        <w:t>attenersi</w:t>
      </w:r>
      <w:r>
        <w:rPr>
          <w:spacing w:val="-12"/>
          <w:sz w:val="24"/>
        </w:rPr>
        <w:t> </w:t>
      </w:r>
      <w:r>
        <w:rPr>
          <w:sz w:val="24"/>
        </w:rPr>
        <w:t>alle</w:t>
      </w:r>
      <w:r>
        <w:rPr>
          <w:spacing w:val="-16"/>
          <w:sz w:val="24"/>
        </w:rPr>
        <w:t> </w:t>
      </w:r>
      <w:r>
        <w:rPr>
          <w:sz w:val="24"/>
        </w:rPr>
        <w:t>disposizioni</w:t>
      </w:r>
      <w:r>
        <w:rPr>
          <w:spacing w:val="-12"/>
          <w:sz w:val="24"/>
        </w:rPr>
        <w:t> </w:t>
      </w:r>
      <w:r>
        <w:rPr>
          <w:sz w:val="24"/>
        </w:rPr>
        <w:t>generali comportamentali del Dirigente e del Team Manager e alle decisioni e direttive tecniche impartite dal 1° Allenatore e/o dallo Staff Tecnico e</w:t>
      </w:r>
      <w:r>
        <w:rPr>
          <w:spacing w:val="-14"/>
          <w:sz w:val="24"/>
        </w:rPr>
        <w:t> </w:t>
      </w:r>
      <w:r>
        <w:rPr>
          <w:sz w:val="24"/>
        </w:rPr>
        <w:t>Sanitario.</w:t>
      </w:r>
    </w:p>
    <w:p>
      <w:pPr>
        <w:pStyle w:val="ListParagraph"/>
        <w:numPr>
          <w:ilvl w:val="1"/>
          <w:numId w:val="308"/>
        </w:numPr>
        <w:tabs>
          <w:tab w:pos="2536" w:val="left" w:leader="none"/>
        </w:tabs>
        <w:spacing w:line="276" w:lineRule="auto" w:before="0" w:after="0"/>
        <w:ind w:left="2535" w:right="1126" w:hanging="721"/>
        <w:jc w:val="both"/>
        <w:rPr>
          <w:sz w:val="24"/>
        </w:rPr>
      </w:pPr>
      <w:r>
        <w:rPr/>
        <w:pict>
          <v:shape style="position:absolute;margin-left:41.778980pt;margin-top:53.266369pt;width:15.45pt;height:114.2pt;mso-position-horizontal-relative:page;mso-position-vertical-relative:paragraph;z-index:253045760"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Il</w:t>
      </w:r>
      <w:r>
        <w:rPr>
          <w:spacing w:val="-15"/>
          <w:sz w:val="24"/>
        </w:rPr>
        <w:t> </w:t>
      </w:r>
      <w:r>
        <w:rPr>
          <w:sz w:val="24"/>
        </w:rPr>
        <w:t>Dirigente,</w:t>
      </w:r>
      <w:r>
        <w:rPr>
          <w:spacing w:val="-20"/>
          <w:sz w:val="24"/>
        </w:rPr>
        <w:t> </w:t>
      </w:r>
      <w:r>
        <w:rPr>
          <w:sz w:val="24"/>
        </w:rPr>
        <w:t>ovvero,</w:t>
      </w:r>
      <w:r>
        <w:rPr>
          <w:spacing w:val="-14"/>
          <w:sz w:val="24"/>
        </w:rPr>
        <w:t> </w:t>
      </w:r>
      <w:r>
        <w:rPr>
          <w:sz w:val="24"/>
        </w:rPr>
        <w:t>Il</w:t>
      </w:r>
      <w:r>
        <w:rPr>
          <w:spacing w:val="-20"/>
          <w:sz w:val="24"/>
        </w:rPr>
        <w:t> </w:t>
      </w:r>
      <w:r>
        <w:rPr>
          <w:sz w:val="24"/>
        </w:rPr>
        <w:t>Team</w:t>
      </w:r>
      <w:r>
        <w:rPr>
          <w:spacing w:val="-17"/>
          <w:sz w:val="24"/>
        </w:rPr>
        <w:t> </w:t>
      </w:r>
      <w:r>
        <w:rPr>
          <w:sz w:val="24"/>
        </w:rPr>
        <w:t>Manager</w:t>
      </w:r>
      <w:r>
        <w:rPr>
          <w:spacing w:val="-18"/>
          <w:sz w:val="24"/>
        </w:rPr>
        <w:t> </w:t>
      </w:r>
      <w:r>
        <w:rPr>
          <w:sz w:val="24"/>
        </w:rPr>
        <w:t>e</w:t>
      </w:r>
      <w:r>
        <w:rPr>
          <w:spacing w:val="-15"/>
          <w:sz w:val="24"/>
        </w:rPr>
        <w:t> </w:t>
      </w:r>
      <w:r>
        <w:rPr>
          <w:sz w:val="24"/>
        </w:rPr>
        <w:t>il</w:t>
      </w:r>
      <w:r>
        <w:rPr>
          <w:spacing w:val="-15"/>
          <w:sz w:val="24"/>
        </w:rPr>
        <w:t> </w:t>
      </w:r>
      <w:r>
        <w:rPr>
          <w:sz w:val="24"/>
        </w:rPr>
        <w:t>1°</w:t>
      </w:r>
      <w:r>
        <w:rPr>
          <w:spacing w:val="-15"/>
          <w:sz w:val="24"/>
        </w:rPr>
        <w:t> </w:t>
      </w:r>
      <w:r>
        <w:rPr>
          <w:sz w:val="24"/>
        </w:rPr>
        <w:t>Allenatore</w:t>
      </w:r>
      <w:r>
        <w:rPr>
          <w:spacing w:val="-19"/>
          <w:sz w:val="24"/>
        </w:rPr>
        <w:t> </w:t>
      </w:r>
      <w:r>
        <w:rPr>
          <w:sz w:val="24"/>
        </w:rPr>
        <w:t>sono</w:t>
      </w:r>
      <w:r>
        <w:rPr>
          <w:spacing w:val="-18"/>
          <w:sz w:val="24"/>
        </w:rPr>
        <w:t> </w:t>
      </w:r>
      <w:r>
        <w:rPr>
          <w:sz w:val="24"/>
        </w:rPr>
        <w:t>tenuti</w:t>
      </w:r>
      <w:r>
        <w:rPr>
          <w:spacing w:val="-15"/>
          <w:sz w:val="24"/>
        </w:rPr>
        <w:t> </w:t>
      </w:r>
      <w:r>
        <w:rPr>
          <w:sz w:val="24"/>
        </w:rPr>
        <w:t>su</w:t>
      </w:r>
      <w:r>
        <w:rPr>
          <w:spacing w:val="-14"/>
          <w:sz w:val="24"/>
        </w:rPr>
        <w:t> </w:t>
      </w:r>
      <w:r>
        <w:rPr>
          <w:sz w:val="24"/>
        </w:rPr>
        <w:t>eventuale richiesta</w:t>
      </w:r>
      <w:r>
        <w:rPr>
          <w:spacing w:val="-8"/>
          <w:sz w:val="24"/>
        </w:rPr>
        <w:t> </w:t>
      </w:r>
      <w:r>
        <w:rPr>
          <w:sz w:val="24"/>
        </w:rPr>
        <w:t>del</w:t>
      </w:r>
      <w:r>
        <w:rPr>
          <w:spacing w:val="-9"/>
          <w:sz w:val="24"/>
        </w:rPr>
        <w:t> </w:t>
      </w:r>
      <w:r>
        <w:rPr>
          <w:sz w:val="24"/>
        </w:rPr>
        <w:t>Presidente</w:t>
      </w:r>
      <w:r>
        <w:rPr>
          <w:spacing w:val="-8"/>
          <w:sz w:val="24"/>
        </w:rPr>
        <w:t> </w:t>
      </w:r>
      <w:r>
        <w:rPr>
          <w:sz w:val="24"/>
        </w:rPr>
        <w:t>o</w:t>
      </w:r>
      <w:r>
        <w:rPr>
          <w:spacing w:val="-12"/>
          <w:sz w:val="24"/>
        </w:rPr>
        <w:t> </w:t>
      </w:r>
      <w:r>
        <w:rPr>
          <w:sz w:val="24"/>
        </w:rPr>
        <w:t>del</w:t>
      </w:r>
      <w:r>
        <w:rPr>
          <w:spacing w:val="-9"/>
          <w:sz w:val="24"/>
        </w:rPr>
        <w:t> </w:t>
      </w:r>
      <w:r>
        <w:rPr>
          <w:sz w:val="24"/>
        </w:rPr>
        <w:t>Segretario</w:t>
      </w:r>
      <w:r>
        <w:rPr>
          <w:spacing w:val="-8"/>
          <w:sz w:val="24"/>
        </w:rPr>
        <w:t> </w:t>
      </w:r>
      <w:r>
        <w:rPr>
          <w:sz w:val="24"/>
        </w:rPr>
        <w:t>Generale,</w:t>
      </w:r>
      <w:r>
        <w:rPr>
          <w:spacing w:val="-7"/>
          <w:sz w:val="24"/>
        </w:rPr>
        <w:t> </w:t>
      </w:r>
      <w:r>
        <w:rPr>
          <w:sz w:val="24"/>
        </w:rPr>
        <w:t>a</w:t>
      </w:r>
      <w:r>
        <w:rPr>
          <w:spacing w:val="-13"/>
          <w:sz w:val="24"/>
        </w:rPr>
        <w:t> </w:t>
      </w:r>
      <w:r>
        <w:rPr>
          <w:sz w:val="24"/>
        </w:rPr>
        <w:t>presentare</w:t>
      </w:r>
      <w:r>
        <w:rPr>
          <w:spacing w:val="-8"/>
          <w:sz w:val="24"/>
        </w:rPr>
        <w:t> </w:t>
      </w:r>
      <w:r>
        <w:rPr>
          <w:sz w:val="24"/>
        </w:rPr>
        <w:t>una</w:t>
      </w:r>
      <w:r>
        <w:rPr>
          <w:spacing w:val="-7"/>
          <w:sz w:val="24"/>
        </w:rPr>
        <w:t> </w:t>
      </w:r>
      <w:r>
        <w:rPr>
          <w:sz w:val="24"/>
        </w:rPr>
        <w:t>relazione scritta sulla manifestazione cui hanno partecipato. Detta relazione può essere presentata anche in via autonoma dal Dirigente, dal Team Manager e dal 1° Allenatore</w:t>
      </w:r>
      <w:r>
        <w:rPr>
          <w:spacing w:val="-12"/>
          <w:sz w:val="24"/>
        </w:rPr>
        <w:t> </w:t>
      </w:r>
      <w:r>
        <w:rPr>
          <w:sz w:val="24"/>
        </w:rPr>
        <w:t>quando</w:t>
      </w:r>
      <w:r>
        <w:rPr>
          <w:spacing w:val="-12"/>
          <w:sz w:val="24"/>
        </w:rPr>
        <w:t> </w:t>
      </w:r>
      <w:r>
        <w:rPr>
          <w:sz w:val="24"/>
        </w:rPr>
        <w:t>ritenuto</w:t>
      </w:r>
      <w:r>
        <w:rPr>
          <w:spacing w:val="-11"/>
          <w:sz w:val="24"/>
        </w:rPr>
        <w:t> </w:t>
      </w:r>
      <w:r>
        <w:rPr>
          <w:sz w:val="24"/>
        </w:rPr>
        <w:t>opportuno</w:t>
      </w:r>
      <w:r>
        <w:rPr>
          <w:spacing w:val="-12"/>
          <w:sz w:val="24"/>
        </w:rPr>
        <w:t> </w:t>
      </w:r>
      <w:r>
        <w:rPr>
          <w:sz w:val="24"/>
        </w:rPr>
        <w:t>e</w:t>
      </w:r>
      <w:r>
        <w:rPr>
          <w:spacing w:val="-12"/>
          <w:sz w:val="24"/>
        </w:rPr>
        <w:t> </w:t>
      </w:r>
      <w:r>
        <w:rPr>
          <w:sz w:val="24"/>
        </w:rPr>
        <w:t>comunque</w:t>
      </w:r>
      <w:r>
        <w:rPr>
          <w:spacing w:val="-12"/>
          <w:sz w:val="24"/>
        </w:rPr>
        <w:t> </w:t>
      </w:r>
      <w:r>
        <w:rPr>
          <w:sz w:val="24"/>
        </w:rPr>
        <w:t>quando</w:t>
      </w:r>
      <w:r>
        <w:rPr>
          <w:spacing w:val="-12"/>
          <w:sz w:val="24"/>
        </w:rPr>
        <w:t> </w:t>
      </w:r>
      <w:r>
        <w:rPr>
          <w:sz w:val="24"/>
        </w:rPr>
        <w:t>necessario</w:t>
      </w:r>
      <w:r>
        <w:rPr>
          <w:spacing w:val="-11"/>
          <w:sz w:val="24"/>
        </w:rPr>
        <w:t> </w:t>
      </w:r>
      <w:r>
        <w:rPr>
          <w:sz w:val="24"/>
        </w:rPr>
        <w:t>ai</w:t>
      </w:r>
      <w:r>
        <w:rPr>
          <w:spacing w:val="-13"/>
          <w:sz w:val="24"/>
        </w:rPr>
        <w:t> </w:t>
      </w:r>
      <w:r>
        <w:rPr>
          <w:sz w:val="24"/>
        </w:rPr>
        <w:t>fini</w:t>
      </w:r>
      <w:r>
        <w:rPr>
          <w:spacing w:val="-13"/>
          <w:sz w:val="24"/>
        </w:rPr>
        <w:t> </w:t>
      </w:r>
      <w:r>
        <w:rPr>
          <w:sz w:val="24"/>
        </w:rPr>
        <w:t>di segnalare circostanze e comportamenti posti in essere dai componenti dello staff della Squadra Nazionale che possano assumere rilievo</w:t>
      </w:r>
      <w:r>
        <w:rPr>
          <w:spacing w:val="-17"/>
          <w:sz w:val="24"/>
        </w:rPr>
        <w:t> </w:t>
      </w:r>
      <w:r>
        <w:rPr>
          <w:sz w:val="24"/>
        </w:rPr>
        <w:t>disciplinare.</w:t>
      </w:r>
    </w:p>
    <w:p>
      <w:pPr>
        <w:pStyle w:val="ListParagraph"/>
        <w:numPr>
          <w:ilvl w:val="1"/>
          <w:numId w:val="308"/>
        </w:numPr>
        <w:tabs>
          <w:tab w:pos="2536" w:val="left" w:leader="none"/>
        </w:tabs>
        <w:spacing w:line="276" w:lineRule="auto" w:before="0" w:after="0"/>
        <w:ind w:left="2535" w:right="1131" w:hanging="721"/>
        <w:jc w:val="both"/>
        <w:rPr>
          <w:sz w:val="24"/>
        </w:rPr>
      </w:pPr>
      <w:r>
        <w:rPr>
          <w:sz w:val="24"/>
        </w:rPr>
        <w:t>Tra gli Atleti di ogni Squadra il 1° Allenatore designa un capitano: esso verrà scelto,</w:t>
      </w:r>
      <w:r>
        <w:rPr>
          <w:spacing w:val="-12"/>
          <w:sz w:val="24"/>
        </w:rPr>
        <w:t> </w:t>
      </w:r>
      <w:r>
        <w:rPr>
          <w:sz w:val="24"/>
        </w:rPr>
        <w:t>preferibilmente,</w:t>
      </w:r>
      <w:r>
        <w:rPr>
          <w:spacing w:val="-11"/>
          <w:sz w:val="24"/>
        </w:rPr>
        <w:t> </w:t>
      </w:r>
      <w:r>
        <w:rPr>
          <w:sz w:val="24"/>
        </w:rPr>
        <w:t>tra</w:t>
      </w:r>
      <w:r>
        <w:rPr>
          <w:spacing w:val="-12"/>
          <w:sz w:val="24"/>
        </w:rPr>
        <w:t> </w:t>
      </w:r>
      <w:r>
        <w:rPr>
          <w:sz w:val="24"/>
        </w:rPr>
        <w:t>gli</w:t>
      </w:r>
      <w:r>
        <w:rPr>
          <w:spacing w:val="-13"/>
          <w:sz w:val="24"/>
        </w:rPr>
        <w:t> </w:t>
      </w:r>
      <w:r>
        <w:rPr>
          <w:sz w:val="24"/>
        </w:rPr>
        <w:t>Atleti</w:t>
      </w:r>
      <w:r>
        <w:rPr>
          <w:spacing w:val="-12"/>
          <w:sz w:val="24"/>
        </w:rPr>
        <w:t> </w:t>
      </w:r>
      <w:r>
        <w:rPr>
          <w:sz w:val="24"/>
        </w:rPr>
        <w:t>che</w:t>
      </w:r>
      <w:r>
        <w:rPr>
          <w:spacing w:val="-12"/>
          <w:sz w:val="24"/>
        </w:rPr>
        <w:t> </w:t>
      </w:r>
      <w:r>
        <w:rPr>
          <w:sz w:val="24"/>
        </w:rPr>
        <w:t>abbiano</w:t>
      </w:r>
      <w:r>
        <w:rPr>
          <w:spacing w:val="-11"/>
          <w:sz w:val="24"/>
        </w:rPr>
        <w:t> </w:t>
      </w:r>
      <w:r>
        <w:rPr>
          <w:sz w:val="24"/>
        </w:rPr>
        <w:t>il</w:t>
      </w:r>
      <w:r>
        <w:rPr>
          <w:spacing w:val="-13"/>
          <w:sz w:val="24"/>
        </w:rPr>
        <w:t> </w:t>
      </w:r>
      <w:r>
        <w:rPr>
          <w:sz w:val="24"/>
        </w:rPr>
        <w:t>maggior</w:t>
      </w:r>
      <w:r>
        <w:rPr>
          <w:spacing w:val="-15"/>
          <w:sz w:val="24"/>
        </w:rPr>
        <w:t> </w:t>
      </w:r>
      <w:r>
        <w:rPr>
          <w:sz w:val="24"/>
        </w:rPr>
        <w:t>numero</w:t>
      </w:r>
      <w:r>
        <w:rPr>
          <w:spacing w:val="-11"/>
          <w:sz w:val="24"/>
        </w:rPr>
        <w:t> </w:t>
      </w:r>
      <w:r>
        <w:rPr>
          <w:sz w:val="24"/>
        </w:rPr>
        <w:t>di</w:t>
      </w:r>
      <w:r>
        <w:rPr>
          <w:spacing w:val="-12"/>
          <w:sz w:val="24"/>
        </w:rPr>
        <w:t> </w:t>
      </w:r>
      <w:r>
        <w:rPr>
          <w:sz w:val="24"/>
        </w:rPr>
        <w:t>presenze o spiccati requisiti di leadership. Il nominativo va preventivamente condiviso con il Presidente</w:t>
      </w:r>
      <w:r>
        <w:rPr>
          <w:spacing w:val="-5"/>
          <w:sz w:val="24"/>
        </w:rPr>
        <w:t> </w:t>
      </w:r>
      <w:r>
        <w:rPr>
          <w:sz w:val="24"/>
        </w:rPr>
        <w:t>Federale.</w:t>
      </w:r>
    </w:p>
    <w:p>
      <w:pPr>
        <w:pStyle w:val="ListParagraph"/>
        <w:numPr>
          <w:ilvl w:val="1"/>
          <w:numId w:val="308"/>
        </w:numPr>
        <w:tabs>
          <w:tab w:pos="2536" w:val="left" w:leader="none"/>
        </w:tabs>
        <w:spacing w:line="276" w:lineRule="auto" w:before="2" w:after="0"/>
        <w:ind w:left="2535" w:right="1133" w:hanging="721"/>
        <w:jc w:val="both"/>
        <w:rPr>
          <w:sz w:val="24"/>
        </w:rPr>
      </w:pPr>
      <w:r>
        <w:rPr/>
        <w:pict>
          <v:shape style="position:absolute;margin-left:41.778984pt;margin-top:9.908473pt;width:15.45pt;height:168.05pt;mso-position-horizontal-relative:page;mso-position-vertical-relative:paragraph;z-index:253044736"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w:t>
                  </w:r>
                  <w:r>
                    <w:rPr>
                      <w:b/>
                      <w:color w:val="FFFFFF"/>
                      <w:spacing w:val="64"/>
                      <w:sz w:val="24"/>
                    </w:rPr>
                    <w:t> </w:t>
                  </w:r>
                  <w:r>
                    <w:rPr>
                      <w:b/>
                      <w:color w:val="FFFFFF"/>
                      <w:sz w:val="24"/>
                    </w:rPr>
                    <w:t>N E</w:t>
                  </w:r>
                </w:p>
              </w:txbxContent>
            </v:textbox>
            <w10:wrap type="none"/>
          </v:shape>
        </w:pict>
      </w:r>
      <w:r>
        <w:rPr>
          <w:sz w:val="24"/>
        </w:rPr>
        <w:t>Il</w:t>
      </w:r>
      <w:r>
        <w:rPr>
          <w:spacing w:val="-16"/>
          <w:sz w:val="24"/>
        </w:rPr>
        <w:t> </w:t>
      </w:r>
      <w:r>
        <w:rPr>
          <w:sz w:val="24"/>
        </w:rPr>
        <w:t>capitano</w:t>
      </w:r>
      <w:r>
        <w:rPr>
          <w:spacing w:val="-16"/>
          <w:sz w:val="24"/>
        </w:rPr>
        <w:t> </w:t>
      </w:r>
      <w:r>
        <w:rPr>
          <w:sz w:val="24"/>
        </w:rPr>
        <w:t>ha</w:t>
      </w:r>
      <w:r>
        <w:rPr>
          <w:spacing w:val="-15"/>
          <w:sz w:val="24"/>
        </w:rPr>
        <w:t> </w:t>
      </w:r>
      <w:r>
        <w:rPr>
          <w:sz w:val="24"/>
        </w:rPr>
        <w:t>le</w:t>
      </w:r>
      <w:r>
        <w:rPr>
          <w:spacing w:val="-16"/>
          <w:sz w:val="24"/>
        </w:rPr>
        <w:t> </w:t>
      </w:r>
      <w:r>
        <w:rPr>
          <w:sz w:val="24"/>
        </w:rPr>
        <w:t>funzioni</w:t>
      </w:r>
      <w:r>
        <w:rPr>
          <w:spacing w:val="-16"/>
          <w:sz w:val="24"/>
        </w:rPr>
        <w:t> </w:t>
      </w:r>
      <w:r>
        <w:rPr>
          <w:sz w:val="24"/>
        </w:rPr>
        <w:t>di</w:t>
      </w:r>
      <w:r>
        <w:rPr>
          <w:spacing w:val="-13"/>
          <w:sz w:val="24"/>
        </w:rPr>
        <w:t> </w:t>
      </w:r>
      <w:r>
        <w:rPr>
          <w:sz w:val="24"/>
        </w:rPr>
        <w:t>rappresentare</w:t>
      </w:r>
      <w:r>
        <w:rPr>
          <w:spacing w:val="-15"/>
          <w:sz w:val="24"/>
        </w:rPr>
        <w:t> </w:t>
      </w:r>
      <w:r>
        <w:rPr>
          <w:sz w:val="24"/>
        </w:rPr>
        <w:t>la</w:t>
      </w:r>
      <w:r>
        <w:rPr>
          <w:spacing w:val="-16"/>
          <w:sz w:val="24"/>
        </w:rPr>
        <w:t> </w:t>
      </w:r>
      <w:r>
        <w:rPr>
          <w:sz w:val="24"/>
        </w:rPr>
        <w:t>squadra</w:t>
      </w:r>
      <w:r>
        <w:rPr>
          <w:spacing w:val="-15"/>
          <w:sz w:val="24"/>
        </w:rPr>
        <w:t> </w:t>
      </w:r>
      <w:r>
        <w:rPr>
          <w:sz w:val="24"/>
        </w:rPr>
        <w:t>e</w:t>
      </w:r>
      <w:r>
        <w:rPr>
          <w:spacing w:val="-16"/>
          <w:sz w:val="24"/>
        </w:rPr>
        <w:t> </w:t>
      </w:r>
      <w:r>
        <w:rPr>
          <w:sz w:val="24"/>
        </w:rPr>
        <w:t>di</w:t>
      </w:r>
      <w:r>
        <w:rPr>
          <w:spacing w:val="-16"/>
          <w:sz w:val="24"/>
        </w:rPr>
        <w:t> </w:t>
      </w:r>
      <w:r>
        <w:rPr>
          <w:sz w:val="24"/>
        </w:rPr>
        <w:t>assistere</w:t>
      </w:r>
      <w:r>
        <w:rPr>
          <w:spacing w:val="-16"/>
          <w:sz w:val="24"/>
        </w:rPr>
        <w:t> </w:t>
      </w:r>
      <w:r>
        <w:rPr>
          <w:sz w:val="24"/>
        </w:rPr>
        <w:t>moralmente gli</w:t>
      </w:r>
      <w:r>
        <w:rPr>
          <w:spacing w:val="-7"/>
          <w:sz w:val="24"/>
        </w:rPr>
        <w:t> </w:t>
      </w:r>
      <w:r>
        <w:rPr>
          <w:sz w:val="24"/>
        </w:rPr>
        <w:t>altri</w:t>
      </w:r>
      <w:r>
        <w:rPr>
          <w:spacing w:val="-6"/>
          <w:sz w:val="24"/>
        </w:rPr>
        <w:t> </w:t>
      </w:r>
      <w:r>
        <w:rPr>
          <w:sz w:val="24"/>
        </w:rPr>
        <w:t>Atleti.</w:t>
      </w:r>
      <w:r>
        <w:rPr>
          <w:spacing w:val="-4"/>
          <w:sz w:val="24"/>
        </w:rPr>
        <w:t> </w:t>
      </w:r>
      <w:r>
        <w:rPr>
          <w:sz w:val="24"/>
        </w:rPr>
        <w:t>Egli</w:t>
      </w:r>
      <w:r>
        <w:rPr>
          <w:spacing w:val="-7"/>
          <w:sz w:val="24"/>
        </w:rPr>
        <w:t> </w:t>
      </w:r>
      <w:r>
        <w:rPr>
          <w:sz w:val="24"/>
        </w:rPr>
        <w:t>deve</w:t>
      </w:r>
      <w:r>
        <w:rPr>
          <w:spacing w:val="-4"/>
          <w:sz w:val="24"/>
        </w:rPr>
        <w:t> </w:t>
      </w:r>
      <w:r>
        <w:rPr>
          <w:sz w:val="24"/>
        </w:rPr>
        <w:t>essere</w:t>
      </w:r>
      <w:r>
        <w:rPr>
          <w:spacing w:val="-5"/>
          <w:sz w:val="24"/>
        </w:rPr>
        <w:t> </w:t>
      </w:r>
      <w:r>
        <w:rPr>
          <w:sz w:val="24"/>
        </w:rPr>
        <w:t>di</w:t>
      </w:r>
      <w:r>
        <w:rPr>
          <w:spacing w:val="-6"/>
          <w:sz w:val="24"/>
        </w:rPr>
        <w:t> </w:t>
      </w:r>
      <w:r>
        <w:rPr>
          <w:sz w:val="24"/>
        </w:rPr>
        <w:t>esempio</w:t>
      </w:r>
      <w:r>
        <w:rPr>
          <w:spacing w:val="-4"/>
          <w:sz w:val="24"/>
        </w:rPr>
        <w:t> </w:t>
      </w:r>
      <w:r>
        <w:rPr>
          <w:sz w:val="24"/>
        </w:rPr>
        <w:t>per</w:t>
      </w:r>
      <w:r>
        <w:rPr>
          <w:spacing w:val="-9"/>
          <w:sz w:val="24"/>
        </w:rPr>
        <w:t> </w:t>
      </w:r>
      <w:r>
        <w:rPr>
          <w:sz w:val="24"/>
        </w:rPr>
        <w:t>i</w:t>
      </w:r>
      <w:r>
        <w:rPr>
          <w:spacing w:val="-5"/>
          <w:sz w:val="24"/>
        </w:rPr>
        <w:t> </w:t>
      </w:r>
      <w:r>
        <w:rPr>
          <w:sz w:val="24"/>
        </w:rPr>
        <w:t>propri</w:t>
      </w:r>
      <w:r>
        <w:rPr>
          <w:spacing w:val="-6"/>
          <w:sz w:val="24"/>
        </w:rPr>
        <w:t> </w:t>
      </w:r>
      <w:r>
        <w:rPr>
          <w:sz w:val="24"/>
        </w:rPr>
        <w:t>compagni;</w:t>
      </w:r>
      <w:r>
        <w:rPr>
          <w:spacing w:val="-5"/>
          <w:sz w:val="24"/>
        </w:rPr>
        <w:t> </w:t>
      </w:r>
      <w:r>
        <w:rPr>
          <w:sz w:val="24"/>
        </w:rPr>
        <w:t>nelle</w:t>
      </w:r>
      <w:r>
        <w:rPr>
          <w:spacing w:val="-5"/>
          <w:sz w:val="24"/>
        </w:rPr>
        <w:t> </w:t>
      </w:r>
      <w:r>
        <w:rPr>
          <w:sz w:val="24"/>
        </w:rPr>
        <w:t>sfilate</w:t>
      </w:r>
      <w:r>
        <w:rPr>
          <w:spacing w:val="-5"/>
          <w:sz w:val="24"/>
        </w:rPr>
        <w:t> </w:t>
      </w:r>
      <w:r>
        <w:rPr>
          <w:sz w:val="24"/>
        </w:rPr>
        <w:t>e negli schieramenti il capitano prende il posto </w:t>
      </w:r>
      <w:r>
        <w:rPr>
          <w:spacing w:val="-3"/>
          <w:sz w:val="24"/>
        </w:rPr>
        <w:t>in </w:t>
      </w:r>
      <w:r>
        <w:rPr>
          <w:sz w:val="24"/>
        </w:rPr>
        <w:t>testa alla</w:t>
      </w:r>
      <w:r>
        <w:rPr>
          <w:spacing w:val="-4"/>
          <w:sz w:val="24"/>
        </w:rPr>
        <w:t> </w:t>
      </w:r>
      <w:r>
        <w:rPr>
          <w:sz w:val="24"/>
        </w:rPr>
        <w:t>squadra.</w:t>
      </w:r>
    </w:p>
    <w:p>
      <w:pPr>
        <w:pStyle w:val="ListParagraph"/>
        <w:numPr>
          <w:ilvl w:val="1"/>
          <w:numId w:val="308"/>
        </w:numPr>
        <w:tabs>
          <w:tab w:pos="2536" w:val="left" w:leader="none"/>
        </w:tabs>
        <w:spacing w:line="276" w:lineRule="auto" w:before="0" w:after="0"/>
        <w:ind w:left="2535" w:right="1130" w:hanging="721"/>
        <w:jc w:val="both"/>
        <w:rPr>
          <w:sz w:val="24"/>
        </w:rPr>
      </w:pPr>
      <w:r>
        <w:rPr>
          <w:sz w:val="24"/>
        </w:rPr>
        <w:t>I componenti della Squadra (Atleti e Staff) sono tenuti al rispetto della Travel Policy della</w:t>
      </w:r>
      <w:r>
        <w:rPr>
          <w:spacing w:val="-1"/>
          <w:sz w:val="24"/>
        </w:rPr>
        <w:t> </w:t>
      </w:r>
      <w:r>
        <w:rPr>
          <w:sz w:val="24"/>
        </w:rPr>
        <w:t>FIPAV.</w:t>
      </w:r>
    </w:p>
    <w:p>
      <w:pPr>
        <w:pStyle w:val="BodyText"/>
        <w:rPr>
          <w:sz w:val="26"/>
        </w:rPr>
      </w:pPr>
    </w:p>
    <w:p>
      <w:pPr>
        <w:spacing w:before="157"/>
        <w:ind w:left="679" w:right="0" w:firstLine="0"/>
        <w:jc w:val="center"/>
        <w:rPr>
          <w:rFonts w:ascii="Calibri" w:hAnsi="Calibri"/>
          <w:b/>
          <w:sz w:val="28"/>
        </w:rPr>
      </w:pPr>
      <w:bookmarkStart w:name="_bookmark252" w:id="253"/>
      <w:bookmarkEnd w:id="253"/>
      <w:r>
        <w:rPr/>
      </w:r>
      <w:r>
        <w:rPr>
          <w:rFonts w:ascii="Calibri" w:hAnsi="Calibri"/>
          <w:b/>
          <w:w w:val="105"/>
          <w:sz w:val="28"/>
        </w:rPr>
        <w:t>Art. 3 – Ruoli</w:t>
      </w:r>
    </w:p>
    <w:p>
      <w:pPr>
        <w:pStyle w:val="BodyText"/>
        <w:spacing w:before="4"/>
        <w:rPr>
          <w:rFonts w:ascii="Calibri"/>
          <w:b/>
          <w:sz w:val="18"/>
        </w:rPr>
      </w:pPr>
    </w:p>
    <w:p>
      <w:pPr>
        <w:pStyle w:val="Heading5"/>
        <w:spacing w:before="97"/>
        <w:ind w:left="1814"/>
        <w:rPr>
          <w:rFonts w:ascii="Calibri"/>
        </w:rPr>
      </w:pPr>
      <w:bookmarkStart w:name="_bookmark253" w:id="254"/>
      <w:bookmarkEnd w:id="254"/>
      <w:r>
        <w:rPr>
          <w:b w:val="0"/>
        </w:rPr>
      </w:r>
      <w:r>
        <w:rPr>
          <w:rFonts w:ascii="Calibri"/>
          <w:w w:val="110"/>
        </w:rPr>
        <w:t>Primo Allenatore:</w:t>
      </w:r>
    </w:p>
    <w:p>
      <w:pPr>
        <w:pStyle w:val="BodyText"/>
        <w:spacing w:line="271" w:lineRule="auto" w:before="99"/>
        <w:ind w:left="1814" w:right="1143"/>
      </w:pPr>
      <w:r>
        <w:rPr/>
        <w:t>Il primo allenatore è nominato dal Consiglio Federale e svolge le sue funzioni con piena responsabilità tecnica.</w:t>
      </w:r>
    </w:p>
    <w:p>
      <w:pPr>
        <w:pStyle w:val="BodyText"/>
        <w:spacing w:before="125"/>
        <w:ind w:left="1814"/>
      </w:pPr>
      <w:r>
        <w:rPr/>
        <w:t>In particolare, egli:</w:t>
      </w:r>
    </w:p>
    <w:p>
      <w:pPr>
        <w:pStyle w:val="BodyText"/>
        <w:rPr>
          <w:sz w:val="20"/>
        </w:rPr>
      </w:pPr>
    </w:p>
    <w:p>
      <w:pPr>
        <w:pStyle w:val="BodyText"/>
        <w:rPr>
          <w:sz w:val="20"/>
        </w:rPr>
      </w:pPr>
    </w:p>
    <w:p>
      <w:pPr>
        <w:pStyle w:val="BodyText"/>
        <w:spacing w:before="6"/>
        <w:rPr>
          <w:sz w:val="25"/>
        </w:rPr>
      </w:pPr>
      <w:r>
        <w:rPr/>
        <w:pict>
          <v:shape style="position:absolute;margin-left:46.584pt;margin-top:15.898371pt;width:6.15pt;height:10.1pt;mso-position-horizontal-relative:page;mso-position-vertical-relative:paragraph;z-index:-250273792;mso-wrap-distance-left:0;mso-wrap-distance-right:0" type="#_x0000_t202" filled="false" stroked="false">
            <v:textbox inset="0,0,0,0">
              <w:txbxContent>
                <w:p>
                  <w:pPr>
                    <w:spacing w:line="202" w:lineRule="exact" w:before="0"/>
                    <w:ind w:left="0" w:right="0" w:firstLine="0"/>
                    <w:jc w:val="left"/>
                    <w:rPr>
                      <w:rFonts w:ascii="Calibri"/>
                      <w:b/>
                      <w:sz w:val="20"/>
                    </w:rPr>
                  </w:pPr>
                  <w:r>
                    <w:rPr>
                      <w:rFonts w:ascii="Calibri"/>
                      <w:b/>
                      <w:color w:val="FFFFFF"/>
                      <w:w w:val="100"/>
                      <w:sz w:val="20"/>
                    </w:rPr>
                    <w:t>4</w:t>
                  </w:r>
                </w:p>
              </w:txbxContent>
            </v:textbox>
            <w10:wrap type="topAndBottom"/>
          </v:shape>
        </w:pict>
      </w:r>
    </w:p>
    <w:p>
      <w:pPr>
        <w:spacing w:after="0"/>
        <w:rPr>
          <w:sz w:val="25"/>
        </w:rPr>
        <w:sectPr>
          <w:pgSz w:w="11910" w:h="16840"/>
          <w:pgMar w:top="1580" w:bottom="280" w:left="0" w:right="0"/>
        </w:sectPr>
      </w:pPr>
    </w:p>
    <w:p>
      <w:pPr>
        <w:pStyle w:val="BodyText"/>
        <w:rPr>
          <w:sz w:val="20"/>
        </w:rPr>
      </w:pPr>
      <w:r>
        <w:rPr/>
        <w:pict>
          <v:group style="position:absolute;margin-left:0pt;margin-top:.191183pt;width:105.8pt;height:841.75pt;mso-position-horizontal-relative:page;mso-position-vertical-relative:page;z-index:-274501632"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3;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30"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0"/>
        </w:rPr>
      </w:pPr>
    </w:p>
    <w:p>
      <w:pPr>
        <w:pStyle w:val="ListParagraph"/>
        <w:numPr>
          <w:ilvl w:val="0"/>
          <w:numId w:val="309"/>
        </w:numPr>
        <w:tabs>
          <w:tab w:pos="2944" w:val="left" w:leader="none"/>
        </w:tabs>
        <w:spacing w:line="273" w:lineRule="auto" w:before="0" w:after="0"/>
        <w:ind w:left="2943" w:right="1134" w:hanging="418"/>
        <w:jc w:val="both"/>
        <w:rPr>
          <w:sz w:val="24"/>
        </w:rPr>
      </w:pPr>
      <w:r>
        <w:rPr>
          <w:sz w:val="24"/>
        </w:rPr>
        <w:t>predispone annualmente il programma di lavoro della squadra, segnalando le manifestazioni agonistiche alle quali intende partecipare e lo trasmette al Settore Squadre Nazionali per la successiva approvazione del Consiglio</w:t>
      </w:r>
      <w:r>
        <w:rPr>
          <w:spacing w:val="-1"/>
          <w:sz w:val="24"/>
        </w:rPr>
        <w:t> </w:t>
      </w:r>
      <w:r>
        <w:rPr>
          <w:sz w:val="24"/>
        </w:rPr>
        <w:t>Federale;</w:t>
      </w:r>
    </w:p>
    <w:p>
      <w:pPr>
        <w:pStyle w:val="ListParagraph"/>
        <w:numPr>
          <w:ilvl w:val="0"/>
          <w:numId w:val="309"/>
        </w:numPr>
        <w:tabs>
          <w:tab w:pos="2944" w:val="left" w:leader="none"/>
        </w:tabs>
        <w:spacing w:line="271" w:lineRule="auto" w:before="7" w:after="0"/>
        <w:ind w:left="2943" w:right="1130" w:hanging="418"/>
        <w:jc w:val="both"/>
        <w:rPr>
          <w:sz w:val="24"/>
        </w:rPr>
      </w:pPr>
      <w:r>
        <w:rPr>
          <w:sz w:val="24"/>
        </w:rPr>
        <w:t>propone le sedi di allenamento compatibilmente con le esigenze della Federazione;</w:t>
      </w:r>
    </w:p>
    <w:p>
      <w:pPr>
        <w:pStyle w:val="ListParagraph"/>
        <w:numPr>
          <w:ilvl w:val="0"/>
          <w:numId w:val="309"/>
        </w:numPr>
        <w:tabs>
          <w:tab w:pos="2943" w:val="left" w:leader="none"/>
          <w:tab w:pos="2944" w:val="left" w:leader="none"/>
        </w:tabs>
        <w:spacing w:line="240" w:lineRule="auto" w:before="4" w:after="0"/>
        <w:ind w:left="2943" w:right="0" w:hanging="419"/>
        <w:jc w:val="left"/>
        <w:rPr>
          <w:sz w:val="24"/>
        </w:rPr>
      </w:pPr>
      <w:r>
        <w:rPr>
          <w:sz w:val="24"/>
        </w:rPr>
        <w:t>provvede all’esecuzione del programma approvato dal Consiglio</w:t>
      </w:r>
      <w:r>
        <w:rPr>
          <w:spacing w:val="-48"/>
          <w:sz w:val="24"/>
        </w:rPr>
        <w:t> </w:t>
      </w:r>
      <w:r>
        <w:rPr>
          <w:spacing w:val="-3"/>
          <w:sz w:val="24"/>
        </w:rPr>
        <w:t>Federale;</w:t>
      </w:r>
    </w:p>
    <w:p>
      <w:pPr>
        <w:pStyle w:val="ListParagraph"/>
        <w:numPr>
          <w:ilvl w:val="0"/>
          <w:numId w:val="309"/>
        </w:numPr>
        <w:tabs>
          <w:tab w:pos="2943" w:val="left" w:leader="none"/>
          <w:tab w:pos="2944" w:val="left" w:leader="none"/>
        </w:tabs>
        <w:spacing w:line="240" w:lineRule="auto" w:before="42" w:after="0"/>
        <w:ind w:left="2943" w:right="0" w:hanging="419"/>
        <w:jc w:val="left"/>
        <w:rPr>
          <w:sz w:val="24"/>
        </w:rPr>
      </w:pPr>
      <w:r>
        <w:rPr>
          <w:sz w:val="24"/>
        </w:rPr>
        <w:t>predispone l’elenco degli atleti relativi alla sua squadra da</w:t>
      </w:r>
      <w:r>
        <w:rPr>
          <w:spacing w:val="-25"/>
          <w:sz w:val="24"/>
        </w:rPr>
        <w:t> </w:t>
      </w:r>
      <w:r>
        <w:rPr>
          <w:sz w:val="24"/>
        </w:rPr>
        <w:t>convocare;</w:t>
      </w:r>
    </w:p>
    <w:p>
      <w:pPr>
        <w:pStyle w:val="ListParagraph"/>
        <w:numPr>
          <w:ilvl w:val="0"/>
          <w:numId w:val="309"/>
        </w:numPr>
        <w:tabs>
          <w:tab w:pos="2943" w:val="left" w:leader="none"/>
          <w:tab w:pos="2944" w:val="left" w:leader="none"/>
        </w:tabs>
        <w:spacing w:line="240" w:lineRule="auto" w:before="38" w:after="0"/>
        <w:ind w:left="2943" w:right="0" w:hanging="419"/>
        <w:jc w:val="left"/>
        <w:rPr>
          <w:sz w:val="24"/>
        </w:rPr>
      </w:pPr>
      <w:r>
        <w:rPr/>
        <w:pict>
          <v:shape style="position:absolute;margin-left:41.778973pt;margin-top:5.807149pt;width:15.45pt;height:140.1pt;mso-position-horizontal-relative:page;mso-position-vertical-relative:paragraph;z-index:253051904"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designa il capitano della</w:t>
      </w:r>
      <w:r>
        <w:rPr>
          <w:spacing w:val="-1"/>
          <w:sz w:val="24"/>
        </w:rPr>
        <w:t> </w:t>
      </w:r>
      <w:r>
        <w:rPr>
          <w:sz w:val="24"/>
        </w:rPr>
        <w:t>squadra;</w:t>
      </w:r>
    </w:p>
    <w:p>
      <w:pPr>
        <w:pStyle w:val="ListParagraph"/>
        <w:numPr>
          <w:ilvl w:val="0"/>
          <w:numId w:val="309"/>
        </w:numPr>
        <w:tabs>
          <w:tab w:pos="2944" w:val="left" w:leader="none"/>
        </w:tabs>
        <w:spacing w:line="271" w:lineRule="auto" w:before="42" w:after="0"/>
        <w:ind w:left="2943" w:right="1129" w:hanging="418"/>
        <w:jc w:val="both"/>
        <w:rPr>
          <w:sz w:val="24"/>
        </w:rPr>
      </w:pPr>
      <w:r>
        <w:rPr>
          <w:sz w:val="24"/>
        </w:rPr>
        <w:t>cura il mantenimento della forma psico-fisica e tecnica degli atleti e la conduzione della squadra negli impegni</w:t>
      </w:r>
      <w:r>
        <w:rPr>
          <w:spacing w:val="-11"/>
          <w:sz w:val="24"/>
        </w:rPr>
        <w:t> </w:t>
      </w:r>
      <w:r>
        <w:rPr>
          <w:sz w:val="24"/>
        </w:rPr>
        <w:t>agonistici;</w:t>
      </w:r>
    </w:p>
    <w:p>
      <w:pPr>
        <w:pStyle w:val="ListParagraph"/>
        <w:numPr>
          <w:ilvl w:val="0"/>
          <w:numId w:val="309"/>
        </w:numPr>
        <w:tabs>
          <w:tab w:pos="2944" w:val="left" w:leader="none"/>
        </w:tabs>
        <w:spacing w:line="276" w:lineRule="auto" w:before="4" w:after="0"/>
        <w:ind w:left="2943" w:right="1140" w:hanging="418"/>
        <w:jc w:val="both"/>
        <w:rPr>
          <w:sz w:val="24"/>
        </w:rPr>
      </w:pPr>
      <w:r>
        <w:rPr>
          <w:sz w:val="24"/>
        </w:rPr>
        <w:t>segnala al Dirigente e/o al Team Manager </w:t>
      </w:r>
      <w:r>
        <w:rPr>
          <w:spacing w:val="-3"/>
          <w:sz w:val="24"/>
        </w:rPr>
        <w:t>le </w:t>
      </w:r>
      <w:r>
        <w:rPr>
          <w:sz w:val="24"/>
        </w:rPr>
        <w:t>infrazioni disciplinari degli atleti;</w:t>
      </w:r>
    </w:p>
    <w:p>
      <w:pPr>
        <w:pStyle w:val="ListParagraph"/>
        <w:numPr>
          <w:ilvl w:val="0"/>
          <w:numId w:val="309"/>
        </w:numPr>
        <w:tabs>
          <w:tab w:pos="2944" w:val="left" w:leader="none"/>
        </w:tabs>
        <w:spacing w:line="273" w:lineRule="auto" w:before="0" w:after="0"/>
        <w:ind w:left="2943" w:right="1126" w:hanging="418"/>
        <w:jc w:val="both"/>
        <w:rPr>
          <w:sz w:val="24"/>
        </w:rPr>
      </w:pPr>
      <w:r>
        <w:rPr>
          <w:sz w:val="24"/>
        </w:rPr>
        <w:t>partecipa alle cerimonie e alle manifestazioni ufficiali organizzate dal CONI,</w:t>
      </w:r>
      <w:r>
        <w:rPr>
          <w:spacing w:val="-17"/>
          <w:sz w:val="24"/>
        </w:rPr>
        <w:t> </w:t>
      </w:r>
      <w:r>
        <w:rPr>
          <w:sz w:val="24"/>
        </w:rPr>
        <w:t>dalla</w:t>
      </w:r>
      <w:r>
        <w:rPr>
          <w:spacing w:val="-16"/>
          <w:sz w:val="24"/>
        </w:rPr>
        <w:t> </w:t>
      </w:r>
      <w:r>
        <w:rPr>
          <w:sz w:val="24"/>
        </w:rPr>
        <w:t>Federazione,</w:t>
      </w:r>
      <w:r>
        <w:rPr>
          <w:spacing w:val="-16"/>
          <w:sz w:val="24"/>
        </w:rPr>
        <w:t> </w:t>
      </w:r>
      <w:r>
        <w:rPr>
          <w:sz w:val="24"/>
        </w:rPr>
        <w:t>dalla</w:t>
      </w:r>
      <w:r>
        <w:rPr>
          <w:spacing w:val="-17"/>
          <w:sz w:val="24"/>
        </w:rPr>
        <w:t> </w:t>
      </w:r>
      <w:r>
        <w:rPr>
          <w:sz w:val="24"/>
        </w:rPr>
        <w:t>C.E.V.,</w:t>
      </w:r>
      <w:r>
        <w:rPr>
          <w:spacing w:val="-16"/>
          <w:sz w:val="24"/>
        </w:rPr>
        <w:t> </w:t>
      </w:r>
      <w:r>
        <w:rPr>
          <w:sz w:val="24"/>
        </w:rPr>
        <w:t>dalla</w:t>
      </w:r>
      <w:r>
        <w:rPr>
          <w:spacing w:val="-16"/>
          <w:sz w:val="24"/>
        </w:rPr>
        <w:t> </w:t>
      </w:r>
      <w:r>
        <w:rPr>
          <w:sz w:val="24"/>
        </w:rPr>
        <w:t>F.I.V.B.,</w:t>
      </w:r>
      <w:r>
        <w:rPr>
          <w:spacing w:val="-17"/>
          <w:sz w:val="24"/>
        </w:rPr>
        <w:t> </w:t>
      </w:r>
      <w:r>
        <w:rPr>
          <w:sz w:val="24"/>
        </w:rPr>
        <w:t>dal</w:t>
      </w:r>
      <w:r>
        <w:rPr>
          <w:spacing w:val="-17"/>
          <w:sz w:val="24"/>
        </w:rPr>
        <w:t> </w:t>
      </w:r>
      <w:r>
        <w:rPr>
          <w:sz w:val="24"/>
        </w:rPr>
        <w:t>World</w:t>
      </w:r>
      <w:r>
        <w:rPr>
          <w:spacing w:val="-16"/>
          <w:sz w:val="24"/>
        </w:rPr>
        <w:t> </w:t>
      </w:r>
      <w:r>
        <w:rPr>
          <w:sz w:val="24"/>
        </w:rPr>
        <w:t>Paravolley, dal Paravolley Europe e dal CIP alle quali sia stato</w:t>
      </w:r>
      <w:r>
        <w:rPr>
          <w:spacing w:val="-10"/>
          <w:sz w:val="24"/>
        </w:rPr>
        <w:t> </w:t>
      </w:r>
      <w:r>
        <w:rPr>
          <w:sz w:val="24"/>
        </w:rPr>
        <w:t>invitato.</w:t>
      </w:r>
    </w:p>
    <w:p>
      <w:pPr>
        <w:pStyle w:val="BodyText"/>
        <w:spacing w:before="5"/>
        <w:rPr>
          <w:sz w:val="31"/>
        </w:rPr>
      </w:pPr>
    </w:p>
    <w:p>
      <w:pPr>
        <w:pStyle w:val="Heading5"/>
        <w:spacing w:before="0"/>
        <w:ind w:left="1814"/>
        <w:rPr>
          <w:rFonts w:ascii="Calibri"/>
        </w:rPr>
      </w:pPr>
      <w:r>
        <w:rPr/>
        <w:pict>
          <v:shape style="position:absolute;margin-left:41.778980pt;margin-top:12.856304pt;width:15.45pt;height:114.2pt;mso-position-horizontal-relative:page;mso-position-vertical-relative:paragraph;z-index:253050880"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bookmarkStart w:name="_bookmark254" w:id="255"/>
      <w:bookmarkEnd w:id="255"/>
      <w:r>
        <w:rPr>
          <w:b w:val="0"/>
        </w:rPr>
      </w:r>
      <w:r>
        <w:rPr>
          <w:rFonts w:ascii="Calibri"/>
          <w:w w:val="115"/>
        </w:rPr>
        <w:t>Secondo allenatore:</w:t>
      </w:r>
    </w:p>
    <w:p>
      <w:pPr>
        <w:pStyle w:val="BodyText"/>
        <w:spacing w:line="276" w:lineRule="auto" w:before="90"/>
        <w:ind w:left="1814" w:right="1777"/>
      </w:pPr>
      <w:r>
        <w:rPr/>
        <w:t>Il secondo allenatore è nominato dal Consiglio Federale su proposta del primo allenatore.</w:t>
      </w:r>
    </w:p>
    <w:p>
      <w:pPr>
        <w:pStyle w:val="BodyText"/>
        <w:spacing w:line="276" w:lineRule="auto" w:before="118"/>
        <w:ind w:left="1814" w:right="1031"/>
      </w:pPr>
      <w:r>
        <w:rPr/>
        <w:t>Egli coadiuva il primo allenatore nei compiti di mantenimento della forma degli atleti e di conduzione della squadra, soprattutto dal punto di vista tecnico.</w:t>
      </w:r>
    </w:p>
    <w:p>
      <w:pPr>
        <w:pStyle w:val="BodyText"/>
        <w:spacing w:line="276" w:lineRule="auto" w:before="120"/>
        <w:ind w:left="1814" w:right="2084"/>
      </w:pPr>
      <w:r>
        <w:rPr/>
        <w:t>Provvede, in caso di necessità, alle esigenze connesse al buon andamento dell’attività tecnica di preparazione ed agonistica.</w:t>
      </w:r>
    </w:p>
    <w:p>
      <w:pPr>
        <w:pStyle w:val="BodyText"/>
        <w:spacing w:before="3"/>
        <w:rPr>
          <w:sz w:val="31"/>
        </w:rPr>
      </w:pPr>
    </w:p>
    <w:p>
      <w:pPr>
        <w:pStyle w:val="Heading5"/>
        <w:spacing w:before="0"/>
        <w:ind w:left="1814"/>
        <w:rPr>
          <w:rFonts w:ascii="Calibri"/>
        </w:rPr>
      </w:pPr>
      <w:r>
        <w:rPr/>
        <w:pict>
          <v:shape style="position:absolute;margin-left:41.778984pt;margin-top:-.101623pt;width:15.45pt;height:168.05pt;mso-position-horizontal-relative:page;mso-position-vertical-relative:paragraph;z-index:253049856"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w:t>
                  </w:r>
                  <w:r>
                    <w:rPr>
                      <w:b/>
                      <w:color w:val="FFFFFF"/>
                      <w:spacing w:val="64"/>
                      <w:sz w:val="24"/>
                    </w:rPr>
                    <w:t> </w:t>
                  </w:r>
                  <w:r>
                    <w:rPr>
                      <w:b/>
                      <w:color w:val="FFFFFF"/>
                      <w:sz w:val="24"/>
                    </w:rPr>
                    <w:t>N E</w:t>
                  </w:r>
                </w:p>
              </w:txbxContent>
            </v:textbox>
            <w10:wrap type="none"/>
          </v:shape>
        </w:pict>
      </w:r>
      <w:bookmarkStart w:name="_bookmark255" w:id="256"/>
      <w:bookmarkEnd w:id="256"/>
      <w:r>
        <w:rPr>
          <w:b w:val="0"/>
        </w:rPr>
      </w:r>
      <w:r>
        <w:rPr>
          <w:rFonts w:ascii="Calibri"/>
          <w:w w:val="110"/>
        </w:rPr>
        <w:t>Medico:</w:t>
      </w:r>
    </w:p>
    <w:p>
      <w:pPr>
        <w:pStyle w:val="BodyText"/>
        <w:spacing w:line="276" w:lineRule="auto" w:before="91"/>
        <w:ind w:left="1814" w:right="1270"/>
        <w:jc w:val="both"/>
      </w:pPr>
      <w:r>
        <w:rPr/>
        <w:t>Il medico è nominato dal Consiglio Federale su proposta del Medico Federale ed in particolare:</w:t>
      </w:r>
    </w:p>
    <w:p>
      <w:pPr>
        <w:pStyle w:val="ListParagraph"/>
        <w:numPr>
          <w:ilvl w:val="0"/>
          <w:numId w:val="309"/>
        </w:numPr>
        <w:tabs>
          <w:tab w:pos="2944" w:val="left" w:leader="none"/>
        </w:tabs>
        <w:spacing w:line="276" w:lineRule="auto" w:before="117" w:after="0"/>
        <w:ind w:left="2943" w:right="1126" w:hanging="418"/>
        <w:jc w:val="both"/>
        <w:rPr>
          <w:sz w:val="24"/>
        </w:rPr>
      </w:pPr>
      <w:r>
        <w:rPr>
          <w:sz w:val="24"/>
        </w:rPr>
        <w:t>coadiuva l’allenatore nel mantenimento della forma psico-fisica degli atleti dal punto di vista medico sanitario e collabora con lo stesso nell’impostazione del programma giornaliero di</w:t>
      </w:r>
      <w:r>
        <w:rPr>
          <w:spacing w:val="-11"/>
          <w:sz w:val="24"/>
        </w:rPr>
        <w:t> </w:t>
      </w:r>
      <w:r>
        <w:rPr>
          <w:sz w:val="24"/>
        </w:rPr>
        <w:t>allenamento;</w:t>
      </w:r>
    </w:p>
    <w:p>
      <w:pPr>
        <w:pStyle w:val="ListParagraph"/>
        <w:numPr>
          <w:ilvl w:val="0"/>
          <w:numId w:val="309"/>
        </w:numPr>
        <w:tabs>
          <w:tab w:pos="2944" w:val="left" w:leader="none"/>
        </w:tabs>
        <w:spacing w:line="271" w:lineRule="auto" w:before="0" w:after="0"/>
        <w:ind w:left="2943" w:right="1138" w:hanging="418"/>
        <w:jc w:val="both"/>
        <w:rPr>
          <w:sz w:val="24"/>
        </w:rPr>
      </w:pPr>
      <w:r>
        <w:rPr>
          <w:sz w:val="24"/>
        </w:rPr>
        <w:t>deve essere presente per tutta la durata del periodo di preparazione, nei collegiali e negli impegni</w:t>
      </w:r>
      <w:r>
        <w:rPr>
          <w:spacing w:val="-2"/>
          <w:sz w:val="24"/>
        </w:rPr>
        <w:t> </w:t>
      </w:r>
      <w:r>
        <w:rPr>
          <w:sz w:val="24"/>
        </w:rPr>
        <w:t>agonistici;</w:t>
      </w:r>
    </w:p>
    <w:p>
      <w:pPr>
        <w:pStyle w:val="ListParagraph"/>
        <w:numPr>
          <w:ilvl w:val="0"/>
          <w:numId w:val="309"/>
        </w:numPr>
        <w:tabs>
          <w:tab w:pos="2944" w:val="left" w:leader="none"/>
        </w:tabs>
        <w:spacing w:line="276" w:lineRule="auto" w:before="1" w:after="0"/>
        <w:ind w:left="2943" w:right="1135" w:hanging="418"/>
        <w:jc w:val="both"/>
        <w:rPr>
          <w:sz w:val="24"/>
        </w:rPr>
      </w:pPr>
      <w:r>
        <w:rPr>
          <w:sz w:val="24"/>
        </w:rPr>
        <w:t>deve</w:t>
      </w:r>
      <w:r>
        <w:rPr>
          <w:spacing w:val="-14"/>
          <w:sz w:val="24"/>
        </w:rPr>
        <w:t> </w:t>
      </w:r>
      <w:r>
        <w:rPr>
          <w:sz w:val="24"/>
        </w:rPr>
        <w:t>comunque</w:t>
      </w:r>
      <w:r>
        <w:rPr>
          <w:spacing w:val="-13"/>
          <w:sz w:val="24"/>
        </w:rPr>
        <w:t> </w:t>
      </w:r>
      <w:r>
        <w:rPr>
          <w:sz w:val="24"/>
        </w:rPr>
        <w:t>garantire</w:t>
      </w:r>
      <w:r>
        <w:rPr>
          <w:spacing w:val="-13"/>
          <w:sz w:val="24"/>
        </w:rPr>
        <w:t> </w:t>
      </w:r>
      <w:r>
        <w:rPr>
          <w:sz w:val="24"/>
        </w:rPr>
        <w:t>la</w:t>
      </w:r>
      <w:r>
        <w:rPr>
          <w:spacing w:val="-13"/>
          <w:sz w:val="24"/>
        </w:rPr>
        <w:t> </w:t>
      </w:r>
      <w:r>
        <w:rPr>
          <w:sz w:val="24"/>
        </w:rPr>
        <w:t>continuità</w:t>
      </w:r>
      <w:r>
        <w:rPr>
          <w:spacing w:val="-13"/>
          <w:sz w:val="24"/>
        </w:rPr>
        <w:t> </w:t>
      </w:r>
      <w:r>
        <w:rPr>
          <w:sz w:val="24"/>
        </w:rPr>
        <w:t>dell’assistenza</w:t>
      </w:r>
      <w:r>
        <w:rPr>
          <w:spacing w:val="-14"/>
          <w:sz w:val="24"/>
        </w:rPr>
        <w:t> </w:t>
      </w:r>
      <w:r>
        <w:rPr>
          <w:sz w:val="24"/>
        </w:rPr>
        <w:t>giornaliera</w:t>
      </w:r>
      <w:r>
        <w:rPr>
          <w:spacing w:val="-13"/>
          <w:sz w:val="24"/>
        </w:rPr>
        <w:t> </w:t>
      </w:r>
      <w:r>
        <w:rPr>
          <w:sz w:val="24"/>
        </w:rPr>
        <w:t>agli</w:t>
      </w:r>
      <w:r>
        <w:rPr>
          <w:spacing w:val="-15"/>
          <w:sz w:val="24"/>
        </w:rPr>
        <w:t> </w:t>
      </w:r>
      <w:r>
        <w:rPr>
          <w:sz w:val="24"/>
        </w:rPr>
        <w:t>atleti predisponendo, sotto la propria responsabilità, per la sua sostituzione temporanea;</w:t>
      </w:r>
    </w:p>
    <w:p>
      <w:pPr>
        <w:pStyle w:val="ListParagraph"/>
        <w:numPr>
          <w:ilvl w:val="0"/>
          <w:numId w:val="309"/>
        </w:numPr>
        <w:tabs>
          <w:tab w:pos="2944" w:val="left" w:leader="none"/>
        </w:tabs>
        <w:spacing w:line="271" w:lineRule="auto" w:before="0" w:after="0"/>
        <w:ind w:left="2943" w:right="1140" w:hanging="418"/>
        <w:jc w:val="both"/>
        <w:rPr>
          <w:sz w:val="24"/>
        </w:rPr>
      </w:pPr>
      <w:r>
        <w:rPr>
          <w:sz w:val="24"/>
        </w:rPr>
        <w:t>sovrintende</w:t>
      </w:r>
      <w:r>
        <w:rPr>
          <w:spacing w:val="-6"/>
          <w:sz w:val="24"/>
        </w:rPr>
        <w:t> </w:t>
      </w:r>
      <w:r>
        <w:rPr>
          <w:sz w:val="24"/>
        </w:rPr>
        <w:t>alla</w:t>
      </w:r>
      <w:r>
        <w:rPr>
          <w:spacing w:val="-5"/>
          <w:sz w:val="24"/>
        </w:rPr>
        <w:t> </w:t>
      </w:r>
      <w:r>
        <w:rPr>
          <w:sz w:val="24"/>
        </w:rPr>
        <w:t>cura</w:t>
      </w:r>
      <w:r>
        <w:rPr>
          <w:spacing w:val="-5"/>
          <w:sz w:val="24"/>
        </w:rPr>
        <w:t> </w:t>
      </w:r>
      <w:r>
        <w:rPr>
          <w:sz w:val="24"/>
        </w:rPr>
        <w:t>dello</w:t>
      </w:r>
      <w:r>
        <w:rPr>
          <w:spacing w:val="-5"/>
          <w:sz w:val="24"/>
        </w:rPr>
        <w:t> </w:t>
      </w:r>
      <w:r>
        <w:rPr>
          <w:sz w:val="24"/>
        </w:rPr>
        <w:t>stato</w:t>
      </w:r>
      <w:r>
        <w:rPr>
          <w:spacing w:val="-5"/>
          <w:sz w:val="24"/>
        </w:rPr>
        <w:t> </w:t>
      </w:r>
      <w:r>
        <w:rPr>
          <w:sz w:val="24"/>
        </w:rPr>
        <w:t>fisico</w:t>
      </w:r>
      <w:r>
        <w:rPr>
          <w:spacing w:val="-6"/>
          <w:sz w:val="24"/>
        </w:rPr>
        <w:t> </w:t>
      </w:r>
      <w:r>
        <w:rPr>
          <w:sz w:val="24"/>
        </w:rPr>
        <w:t>degli</w:t>
      </w:r>
      <w:r>
        <w:rPr>
          <w:spacing w:val="-7"/>
          <w:sz w:val="24"/>
        </w:rPr>
        <w:t> </w:t>
      </w:r>
      <w:r>
        <w:rPr>
          <w:sz w:val="24"/>
        </w:rPr>
        <w:t>atleti,</w:t>
      </w:r>
      <w:r>
        <w:rPr>
          <w:spacing w:val="-5"/>
          <w:sz w:val="24"/>
        </w:rPr>
        <w:t> </w:t>
      </w:r>
      <w:r>
        <w:rPr>
          <w:sz w:val="24"/>
        </w:rPr>
        <w:t>mantenendo</w:t>
      </w:r>
      <w:r>
        <w:rPr>
          <w:spacing w:val="-5"/>
          <w:sz w:val="24"/>
        </w:rPr>
        <w:t> </w:t>
      </w:r>
      <w:r>
        <w:rPr>
          <w:sz w:val="24"/>
        </w:rPr>
        <w:t>i</w:t>
      </w:r>
      <w:r>
        <w:rPr>
          <w:spacing w:val="-6"/>
          <w:sz w:val="24"/>
        </w:rPr>
        <w:t> </w:t>
      </w:r>
      <w:r>
        <w:rPr>
          <w:sz w:val="24"/>
        </w:rPr>
        <w:t>rapporti</w:t>
      </w:r>
      <w:r>
        <w:rPr>
          <w:spacing w:val="-6"/>
          <w:sz w:val="24"/>
        </w:rPr>
        <w:t> </w:t>
      </w:r>
      <w:r>
        <w:rPr>
          <w:sz w:val="24"/>
        </w:rPr>
        <w:t>di reciproca informazione con i sodalizi </w:t>
      </w:r>
      <w:r>
        <w:rPr>
          <w:spacing w:val="3"/>
          <w:sz w:val="24"/>
        </w:rPr>
        <w:t>di</w:t>
      </w:r>
      <w:r>
        <w:rPr>
          <w:spacing w:val="-7"/>
          <w:sz w:val="24"/>
        </w:rPr>
        <w:t> </w:t>
      </w:r>
      <w:r>
        <w:rPr>
          <w:sz w:val="24"/>
        </w:rPr>
        <w:t>appartenenza;</w:t>
      </w:r>
    </w:p>
    <w:p>
      <w:pPr>
        <w:pStyle w:val="BodyText"/>
        <w:spacing w:before="8"/>
        <w:rPr>
          <w:sz w:val="26"/>
        </w:rPr>
      </w:pPr>
      <w:r>
        <w:rPr/>
        <w:pict>
          <v:shape style="position:absolute;margin-left:46.584pt;margin-top:16.565863pt;width:6.15pt;height:10.1pt;mso-position-horizontal-relative:page;mso-position-vertical-relative:paragraph;z-index:-250268672;mso-wrap-distance-left:0;mso-wrap-distance-right:0" type="#_x0000_t202" filled="false" stroked="false">
            <v:textbox inset="0,0,0,0">
              <w:txbxContent>
                <w:p>
                  <w:pPr>
                    <w:spacing w:line="202" w:lineRule="exact" w:before="0"/>
                    <w:ind w:left="0" w:right="0" w:firstLine="0"/>
                    <w:jc w:val="left"/>
                    <w:rPr>
                      <w:rFonts w:ascii="Calibri"/>
                      <w:b/>
                      <w:sz w:val="20"/>
                    </w:rPr>
                  </w:pPr>
                  <w:r>
                    <w:rPr>
                      <w:rFonts w:ascii="Calibri"/>
                      <w:b/>
                      <w:color w:val="FFFFFF"/>
                      <w:w w:val="100"/>
                      <w:sz w:val="20"/>
                    </w:rPr>
                    <w:t>5</w:t>
                  </w:r>
                </w:p>
              </w:txbxContent>
            </v:textbox>
            <w10:wrap type="topAndBottom"/>
          </v:shape>
        </w:pict>
      </w:r>
    </w:p>
    <w:p>
      <w:pPr>
        <w:spacing w:after="0"/>
        <w:rPr>
          <w:sz w:val="26"/>
        </w:rPr>
        <w:sectPr>
          <w:pgSz w:w="11910" w:h="16840"/>
          <w:pgMar w:top="0" w:bottom="0" w:left="0" w:right="0"/>
        </w:sectPr>
      </w:pPr>
    </w:p>
    <w:p>
      <w:pPr>
        <w:pStyle w:val="BodyText"/>
        <w:rPr>
          <w:sz w:val="20"/>
        </w:rPr>
      </w:pPr>
      <w:r>
        <w:rPr/>
        <w:pict>
          <v:group style="position:absolute;margin-left:0pt;margin-top:.191183pt;width:105.8pt;height:841.75pt;mso-position-horizontal-relative:page;mso-position-vertical-relative:page;z-index:-274496512"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3;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30"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ListParagraph"/>
        <w:numPr>
          <w:ilvl w:val="0"/>
          <w:numId w:val="309"/>
        </w:numPr>
        <w:tabs>
          <w:tab w:pos="2944" w:val="left" w:leader="none"/>
        </w:tabs>
        <w:spacing w:line="240" w:lineRule="auto" w:before="235" w:after="0"/>
        <w:ind w:left="2943" w:right="0" w:hanging="419"/>
        <w:jc w:val="both"/>
        <w:rPr>
          <w:sz w:val="24"/>
        </w:rPr>
      </w:pPr>
      <w:r>
        <w:rPr>
          <w:sz w:val="24"/>
        </w:rPr>
        <w:t>assiste tutti gli altri componenti della struttura della Squadra</w:t>
      </w:r>
      <w:r>
        <w:rPr>
          <w:spacing w:val="-23"/>
          <w:sz w:val="24"/>
        </w:rPr>
        <w:t> </w:t>
      </w:r>
      <w:r>
        <w:rPr>
          <w:sz w:val="24"/>
        </w:rPr>
        <w:t>Nazionale;</w:t>
      </w:r>
    </w:p>
    <w:p>
      <w:pPr>
        <w:pStyle w:val="ListParagraph"/>
        <w:numPr>
          <w:ilvl w:val="0"/>
          <w:numId w:val="309"/>
        </w:numPr>
        <w:tabs>
          <w:tab w:pos="2944" w:val="left" w:leader="none"/>
        </w:tabs>
        <w:spacing w:line="276" w:lineRule="auto" w:before="37" w:after="0"/>
        <w:ind w:left="2943" w:right="1137" w:hanging="418"/>
        <w:jc w:val="both"/>
        <w:rPr>
          <w:sz w:val="24"/>
        </w:rPr>
      </w:pPr>
      <w:r>
        <w:rPr>
          <w:sz w:val="24"/>
        </w:rPr>
        <w:t>è responsabile della prescrizione dei medicinali anche in relazione a quanto previsto nel Regolamento Antidoping;</w:t>
      </w:r>
    </w:p>
    <w:p>
      <w:pPr>
        <w:pStyle w:val="ListParagraph"/>
        <w:numPr>
          <w:ilvl w:val="0"/>
          <w:numId w:val="309"/>
        </w:numPr>
        <w:tabs>
          <w:tab w:pos="2944" w:val="left" w:leader="none"/>
        </w:tabs>
        <w:spacing w:line="273" w:lineRule="auto" w:before="0" w:after="0"/>
        <w:ind w:left="2943" w:right="1127" w:hanging="418"/>
        <w:jc w:val="both"/>
        <w:rPr>
          <w:sz w:val="24"/>
        </w:rPr>
      </w:pPr>
      <w:r>
        <w:rPr>
          <w:sz w:val="24"/>
        </w:rPr>
        <w:t>precedentemente</w:t>
      </w:r>
      <w:r>
        <w:rPr>
          <w:spacing w:val="-6"/>
          <w:sz w:val="24"/>
        </w:rPr>
        <w:t> </w:t>
      </w:r>
      <w:r>
        <w:rPr>
          <w:sz w:val="24"/>
        </w:rPr>
        <w:t>alla</w:t>
      </w:r>
      <w:r>
        <w:rPr>
          <w:spacing w:val="-6"/>
          <w:sz w:val="24"/>
        </w:rPr>
        <w:t> </w:t>
      </w:r>
      <w:r>
        <w:rPr>
          <w:sz w:val="24"/>
        </w:rPr>
        <w:t>prima</w:t>
      </w:r>
      <w:r>
        <w:rPr>
          <w:spacing w:val="-5"/>
          <w:sz w:val="24"/>
        </w:rPr>
        <w:t> </w:t>
      </w:r>
      <w:r>
        <w:rPr>
          <w:sz w:val="24"/>
        </w:rPr>
        <w:t>convocazione</w:t>
      </w:r>
      <w:r>
        <w:rPr>
          <w:spacing w:val="-6"/>
          <w:sz w:val="24"/>
        </w:rPr>
        <w:t> </w:t>
      </w:r>
      <w:r>
        <w:rPr>
          <w:sz w:val="24"/>
        </w:rPr>
        <w:t>di</w:t>
      </w:r>
      <w:r>
        <w:rPr>
          <w:spacing w:val="-11"/>
          <w:sz w:val="24"/>
        </w:rPr>
        <w:t> </w:t>
      </w:r>
      <w:r>
        <w:rPr>
          <w:sz w:val="24"/>
        </w:rPr>
        <w:t>ogni</w:t>
      </w:r>
      <w:r>
        <w:rPr>
          <w:spacing w:val="-7"/>
          <w:sz w:val="24"/>
        </w:rPr>
        <w:t> </w:t>
      </w:r>
      <w:r>
        <w:rPr>
          <w:sz w:val="24"/>
        </w:rPr>
        <w:t>atleta,</w:t>
      </w:r>
      <w:r>
        <w:rPr>
          <w:spacing w:val="-5"/>
          <w:sz w:val="24"/>
        </w:rPr>
        <w:t> </w:t>
      </w:r>
      <w:r>
        <w:rPr>
          <w:sz w:val="24"/>
        </w:rPr>
        <w:t>chiede</w:t>
      </w:r>
      <w:r>
        <w:rPr>
          <w:spacing w:val="-6"/>
          <w:sz w:val="24"/>
        </w:rPr>
        <w:t> </w:t>
      </w:r>
      <w:r>
        <w:rPr>
          <w:sz w:val="24"/>
        </w:rPr>
        <w:t>al</w:t>
      </w:r>
      <w:r>
        <w:rPr>
          <w:spacing w:val="-11"/>
          <w:sz w:val="24"/>
        </w:rPr>
        <w:t> </w:t>
      </w:r>
      <w:r>
        <w:rPr>
          <w:sz w:val="24"/>
        </w:rPr>
        <w:t>medico o al rappresentante sanitario della società di appartenenza del giocatore tesserato, di redigere una scheda sanitaria per avere un quadro psico- fisico completo di fine stagione agonistica nel</w:t>
      </w:r>
      <w:r>
        <w:rPr>
          <w:spacing w:val="-11"/>
          <w:sz w:val="24"/>
        </w:rPr>
        <w:t> </w:t>
      </w:r>
      <w:r>
        <w:rPr>
          <w:sz w:val="24"/>
        </w:rPr>
        <w:t>club;</w:t>
      </w:r>
    </w:p>
    <w:p>
      <w:pPr>
        <w:pStyle w:val="ListParagraph"/>
        <w:numPr>
          <w:ilvl w:val="0"/>
          <w:numId w:val="309"/>
        </w:numPr>
        <w:tabs>
          <w:tab w:pos="2944" w:val="left" w:leader="none"/>
        </w:tabs>
        <w:spacing w:line="271" w:lineRule="auto" w:before="5" w:after="0"/>
        <w:ind w:left="2943" w:right="1131" w:hanging="418"/>
        <w:jc w:val="both"/>
        <w:rPr>
          <w:sz w:val="24"/>
        </w:rPr>
      </w:pPr>
      <w:r>
        <w:rPr/>
        <w:pict>
          <v:shape style="position:absolute;margin-left:41.778973pt;margin-top:20.717146pt;width:15.45pt;height:140.1pt;mso-position-horizontal-relative:page;mso-position-vertical-relative:paragraph;z-index:253057024"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redige una scheda sanitaria per ogni atleta e al termine della stagione agonistica</w:t>
      </w:r>
      <w:r>
        <w:rPr>
          <w:spacing w:val="-18"/>
          <w:sz w:val="24"/>
        </w:rPr>
        <w:t> </w:t>
      </w:r>
      <w:r>
        <w:rPr>
          <w:sz w:val="24"/>
        </w:rPr>
        <w:t>la</w:t>
      </w:r>
      <w:r>
        <w:rPr>
          <w:spacing w:val="-17"/>
          <w:sz w:val="24"/>
        </w:rPr>
        <w:t> </w:t>
      </w:r>
      <w:r>
        <w:rPr>
          <w:sz w:val="24"/>
        </w:rPr>
        <w:t>consegna</w:t>
      </w:r>
      <w:r>
        <w:rPr>
          <w:spacing w:val="-18"/>
          <w:sz w:val="24"/>
        </w:rPr>
        <w:t> </w:t>
      </w:r>
      <w:r>
        <w:rPr>
          <w:sz w:val="24"/>
        </w:rPr>
        <w:t>all’interessato,</w:t>
      </w:r>
      <w:r>
        <w:rPr>
          <w:spacing w:val="-22"/>
          <w:sz w:val="24"/>
        </w:rPr>
        <w:t> </w:t>
      </w:r>
      <w:r>
        <w:rPr>
          <w:sz w:val="24"/>
        </w:rPr>
        <w:t>nonché</w:t>
      </w:r>
      <w:r>
        <w:rPr>
          <w:spacing w:val="-21"/>
          <w:sz w:val="24"/>
        </w:rPr>
        <w:t> </w:t>
      </w:r>
      <w:r>
        <w:rPr>
          <w:sz w:val="24"/>
        </w:rPr>
        <w:t>in</w:t>
      </w:r>
      <w:r>
        <w:rPr>
          <w:spacing w:val="-18"/>
          <w:sz w:val="24"/>
        </w:rPr>
        <w:t> </w:t>
      </w:r>
      <w:r>
        <w:rPr>
          <w:sz w:val="24"/>
        </w:rPr>
        <w:t>copia</w:t>
      </w:r>
      <w:r>
        <w:rPr>
          <w:spacing w:val="-17"/>
          <w:sz w:val="24"/>
        </w:rPr>
        <w:t> </w:t>
      </w:r>
      <w:r>
        <w:rPr>
          <w:sz w:val="24"/>
        </w:rPr>
        <w:t>al</w:t>
      </w:r>
      <w:r>
        <w:rPr>
          <w:spacing w:val="-23"/>
          <w:sz w:val="24"/>
        </w:rPr>
        <w:t> </w:t>
      </w:r>
      <w:r>
        <w:rPr>
          <w:sz w:val="24"/>
        </w:rPr>
        <w:t>Medico</w:t>
      </w:r>
      <w:r>
        <w:rPr>
          <w:spacing w:val="-22"/>
          <w:sz w:val="24"/>
        </w:rPr>
        <w:t> </w:t>
      </w:r>
      <w:r>
        <w:rPr>
          <w:sz w:val="24"/>
        </w:rPr>
        <w:t>Federale;</w:t>
      </w:r>
    </w:p>
    <w:p>
      <w:pPr>
        <w:pStyle w:val="ListParagraph"/>
        <w:numPr>
          <w:ilvl w:val="0"/>
          <w:numId w:val="309"/>
        </w:numPr>
        <w:tabs>
          <w:tab w:pos="2944" w:val="left" w:leader="none"/>
        </w:tabs>
        <w:spacing w:line="276" w:lineRule="auto" w:before="4" w:after="0"/>
        <w:ind w:left="2943" w:right="1129" w:hanging="418"/>
        <w:jc w:val="both"/>
        <w:rPr>
          <w:sz w:val="24"/>
        </w:rPr>
      </w:pPr>
      <w:r>
        <w:rPr>
          <w:sz w:val="24"/>
        </w:rPr>
        <w:t>alla fine di ogni manifestazione agonistica redige una relazione per il Medico Federale con le indicazioni degli eventuali eventi patologici e dei trattamenti terapeutici praticati, nonché, in riferimento ad ogni atleta, una relazione per il sodalizio di</w:t>
      </w:r>
      <w:r>
        <w:rPr>
          <w:spacing w:val="-1"/>
          <w:sz w:val="24"/>
        </w:rPr>
        <w:t> </w:t>
      </w:r>
      <w:r>
        <w:rPr>
          <w:sz w:val="24"/>
        </w:rPr>
        <w:t>appartenenza.</w:t>
      </w:r>
    </w:p>
    <w:p>
      <w:pPr>
        <w:pStyle w:val="BodyText"/>
        <w:spacing w:before="10"/>
        <w:rPr>
          <w:sz w:val="30"/>
        </w:rPr>
      </w:pPr>
    </w:p>
    <w:p>
      <w:pPr>
        <w:pStyle w:val="Heading5"/>
        <w:spacing w:before="0"/>
        <w:ind w:left="1814"/>
        <w:rPr>
          <w:rFonts w:ascii="Calibri"/>
        </w:rPr>
      </w:pPr>
      <w:bookmarkStart w:name="_bookmark256" w:id="257"/>
      <w:bookmarkEnd w:id="257"/>
      <w:r>
        <w:rPr>
          <w:b w:val="0"/>
        </w:rPr>
      </w:r>
      <w:r>
        <w:rPr>
          <w:rFonts w:ascii="Calibri"/>
          <w:w w:val="110"/>
        </w:rPr>
        <w:t>Dirigente:</w:t>
      </w:r>
    </w:p>
    <w:p>
      <w:pPr>
        <w:pStyle w:val="BodyText"/>
        <w:spacing w:line="271" w:lineRule="auto" w:before="95"/>
        <w:ind w:left="1814" w:right="2095"/>
        <w:jc w:val="both"/>
      </w:pPr>
      <w:r>
        <w:rPr/>
        <w:t>Il Dirigente è nominato con delibera dal Consiglio Federale su proposta del Presidente Federale. Egli, laddove ne è prevista la presenza, in particolare:</w:t>
      </w:r>
    </w:p>
    <w:p>
      <w:pPr>
        <w:pStyle w:val="ListParagraph"/>
        <w:numPr>
          <w:ilvl w:val="0"/>
          <w:numId w:val="309"/>
        </w:numPr>
        <w:tabs>
          <w:tab w:pos="2944" w:val="left" w:leader="none"/>
        </w:tabs>
        <w:spacing w:line="240" w:lineRule="auto" w:before="128" w:after="0"/>
        <w:ind w:left="2943" w:right="0" w:hanging="419"/>
        <w:jc w:val="both"/>
        <w:rPr>
          <w:sz w:val="24"/>
        </w:rPr>
      </w:pPr>
      <w:r>
        <w:rPr/>
        <w:pict>
          <v:shape style="position:absolute;margin-left:41.778980pt;margin-top:12.454973pt;width:15.45pt;height:114.2pt;mso-position-horizontal-relative:page;mso-position-vertical-relative:paragraph;z-index:253056000"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rappresenta ufficialmente la</w:t>
      </w:r>
      <w:r>
        <w:rPr>
          <w:spacing w:val="-5"/>
          <w:sz w:val="24"/>
        </w:rPr>
        <w:t> </w:t>
      </w:r>
      <w:r>
        <w:rPr>
          <w:sz w:val="24"/>
        </w:rPr>
        <w:t>FIPAV;</w:t>
      </w:r>
    </w:p>
    <w:p>
      <w:pPr>
        <w:pStyle w:val="ListParagraph"/>
        <w:numPr>
          <w:ilvl w:val="0"/>
          <w:numId w:val="309"/>
        </w:numPr>
        <w:tabs>
          <w:tab w:pos="2944" w:val="left" w:leader="none"/>
        </w:tabs>
        <w:spacing w:line="276" w:lineRule="auto" w:before="37" w:after="0"/>
        <w:ind w:left="2943" w:right="1141" w:hanging="418"/>
        <w:jc w:val="both"/>
        <w:rPr>
          <w:sz w:val="24"/>
        </w:rPr>
      </w:pPr>
      <w:r>
        <w:rPr>
          <w:sz w:val="24"/>
        </w:rPr>
        <w:t>ha la responsabilità gestionale, organizzativa ed amministrativa della Squadra Nazionale in Italia e all’estero e gli sono demandate le decisioni finali per il buon funzionamento organizzativo della</w:t>
      </w:r>
      <w:r>
        <w:rPr>
          <w:spacing w:val="-8"/>
          <w:sz w:val="24"/>
        </w:rPr>
        <w:t> </w:t>
      </w:r>
      <w:r>
        <w:rPr>
          <w:sz w:val="24"/>
        </w:rPr>
        <w:t>struttura;</w:t>
      </w:r>
    </w:p>
    <w:p>
      <w:pPr>
        <w:pStyle w:val="ListParagraph"/>
        <w:numPr>
          <w:ilvl w:val="0"/>
          <w:numId w:val="309"/>
        </w:numPr>
        <w:tabs>
          <w:tab w:pos="2944" w:val="left" w:leader="none"/>
        </w:tabs>
        <w:spacing w:line="271" w:lineRule="auto" w:before="0" w:after="0"/>
        <w:ind w:left="2943" w:right="1137" w:hanging="418"/>
        <w:jc w:val="both"/>
        <w:rPr>
          <w:sz w:val="24"/>
        </w:rPr>
      </w:pPr>
      <w:r>
        <w:rPr>
          <w:sz w:val="24"/>
        </w:rPr>
        <w:t>mantiene direttamente i contatti tra gli allenatori, gli atleti, la Segreteria Generale e l’Ufficio</w:t>
      </w:r>
      <w:r>
        <w:rPr>
          <w:spacing w:val="-5"/>
          <w:sz w:val="24"/>
        </w:rPr>
        <w:t> </w:t>
      </w:r>
      <w:r>
        <w:rPr>
          <w:sz w:val="24"/>
        </w:rPr>
        <w:t>Stampa;</w:t>
      </w:r>
    </w:p>
    <w:p>
      <w:pPr>
        <w:pStyle w:val="ListParagraph"/>
        <w:numPr>
          <w:ilvl w:val="0"/>
          <w:numId w:val="309"/>
        </w:numPr>
        <w:tabs>
          <w:tab w:pos="2944" w:val="left" w:leader="none"/>
        </w:tabs>
        <w:spacing w:line="240" w:lineRule="auto" w:before="1" w:after="0"/>
        <w:ind w:left="2943" w:right="0" w:hanging="419"/>
        <w:jc w:val="both"/>
        <w:rPr>
          <w:sz w:val="24"/>
        </w:rPr>
      </w:pPr>
      <w:r>
        <w:rPr>
          <w:sz w:val="24"/>
        </w:rPr>
        <w:t>tiene altresì i contatti con i sodalizi di appartenenza degli</w:t>
      </w:r>
      <w:r>
        <w:rPr>
          <w:spacing w:val="-6"/>
          <w:sz w:val="24"/>
        </w:rPr>
        <w:t> </w:t>
      </w:r>
      <w:r>
        <w:rPr>
          <w:sz w:val="24"/>
        </w:rPr>
        <w:t>atleti;</w:t>
      </w:r>
    </w:p>
    <w:p>
      <w:pPr>
        <w:pStyle w:val="ListParagraph"/>
        <w:numPr>
          <w:ilvl w:val="0"/>
          <w:numId w:val="309"/>
        </w:numPr>
        <w:tabs>
          <w:tab w:pos="2944" w:val="left" w:leader="none"/>
        </w:tabs>
        <w:spacing w:line="271" w:lineRule="auto" w:before="42" w:after="0"/>
        <w:ind w:left="2943" w:right="1131" w:hanging="418"/>
        <w:jc w:val="both"/>
        <w:rPr>
          <w:sz w:val="24"/>
        </w:rPr>
      </w:pPr>
      <w:r>
        <w:rPr/>
        <w:pict>
          <v:shape style="position:absolute;margin-left:41.778984pt;margin-top:25.197046pt;width:15.45pt;height:168.05pt;mso-position-horizontal-relative:page;mso-position-vertical-relative:paragraph;z-index:253054976"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w:t>
                  </w:r>
                  <w:r>
                    <w:rPr>
                      <w:b/>
                      <w:color w:val="FFFFFF"/>
                      <w:spacing w:val="64"/>
                      <w:sz w:val="24"/>
                    </w:rPr>
                    <w:t> </w:t>
                  </w:r>
                  <w:r>
                    <w:rPr>
                      <w:b/>
                      <w:color w:val="FFFFFF"/>
                      <w:sz w:val="24"/>
                    </w:rPr>
                    <w:t>N E</w:t>
                  </w:r>
                </w:p>
              </w:txbxContent>
            </v:textbox>
            <w10:wrap type="none"/>
          </v:shape>
        </w:pict>
      </w:r>
      <w:r>
        <w:rPr>
          <w:sz w:val="24"/>
        </w:rPr>
        <w:t>cura i rapporti con le autorità amministrative e sportive locali, nazionali ed internazionali del luogo in cui si trova la Squadra</w:t>
      </w:r>
      <w:r>
        <w:rPr>
          <w:spacing w:val="-8"/>
          <w:sz w:val="24"/>
        </w:rPr>
        <w:t> </w:t>
      </w:r>
      <w:r>
        <w:rPr>
          <w:sz w:val="24"/>
        </w:rPr>
        <w:t>Nazionale;</w:t>
      </w:r>
    </w:p>
    <w:p>
      <w:pPr>
        <w:pStyle w:val="ListParagraph"/>
        <w:numPr>
          <w:ilvl w:val="0"/>
          <w:numId w:val="309"/>
        </w:numPr>
        <w:tabs>
          <w:tab w:pos="2944" w:val="left" w:leader="none"/>
        </w:tabs>
        <w:spacing w:line="276" w:lineRule="auto" w:before="4" w:after="0"/>
        <w:ind w:left="2943" w:right="1125" w:hanging="418"/>
        <w:jc w:val="both"/>
        <w:rPr>
          <w:sz w:val="24"/>
        </w:rPr>
      </w:pPr>
      <w:r>
        <w:rPr>
          <w:sz w:val="24"/>
        </w:rPr>
        <w:t>sovrintende alla disciplina nei confronti di tutti i componenti della struttura della squadra nazionale e se le infrazioni disciplinari, di cui al successivo punto 5.3, commesse dai componenti della struttura appaiono di lieve gravità e non meritevoli di sanzioni da espiarsi oltre l’ambito temporale della delegazione, assume senza formalità gli opportuni provvedimenti quali il richiamo anche scritto, la censura, l’allontanamento dalla delegazione e, se all’estero, il ritorno in Italia, informandone preventivamente il Presidente Federale nonché, ove si tratti di atleta, per conoscenza il sodalizio di appartenenza. </w:t>
      </w:r>
      <w:r>
        <w:rPr>
          <w:spacing w:val="-3"/>
          <w:sz w:val="24"/>
        </w:rPr>
        <w:t>Il </w:t>
      </w:r>
      <w:r>
        <w:rPr>
          <w:sz w:val="24"/>
        </w:rPr>
        <w:t>componente la struttura, eventualmente allontanato, non può partecipare ad alcuna attività ufficiale per tutta la durata prevista per l’impegno della Squadra Nazionale, e sino allo scioglimento della delegazione; se le infrazioni commesse sono di maggiore gravità ed appaiono meritevoli di sanzioni destinate a produrre</w:t>
      </w:r>
      <w:r>
        <w:rPr>
          <w:spacing w:val="5"/>
          <w:sz w:val="24"/>
        </w:rPr>
        <w:t> </w:t>
      </w:r>
      <w:r>
        <w:rPr>
          <w:sz w:val="24"/>
        </w:rPr>
        <w:t>i</w:t>
      </w:r>
    </w:p>
    <w:p>
      <w:pPr>
        <w:pStyle w:val="BodyText"/>
        <w:rPr>
          <w:sz w:val="20"/>
        </w:rPr>
      </w:pPr>
    </w:p>
    <w:p>
      <w:pPr>
        <w:pStyle w:val="BodyText"/>
        <w:spacing w:before="2"/>
        <w:rPr>
          <w:sz w:val="10"/>
        </w:rPr>
      </w:pPr>
      <w:r>
        <w:rPr/>
        <w:pict>
          <v:shape style="position:absolute;margin-left:46.584pt;margin-top:7.053442pt;width:6.15pt;height:10.1pt;mso-position-horizontal-relative:page;mso-position-vertical-relative:paragraph;z-index:-250263552;mso-wrap-distance-left:0;mso-wrap-distance-right:0" type="#_x0000_t202" filled="false" stroked="false">
            <v:textbox inset="0,0,0,0">
              <w:txbxContent>
                <w:p>
                  <w:pPr>
                    <w:spacing w:line="202" w:lineRule="exact" w:before="0"/>
                    <w:ind w:left="0" w:right="0" w:firstLine="0"/>
                    <w:jc w:val="left"/>
                    <w:rPr>
                      <w:rFonts w:ascii="Calibri"/>
                      <w:b/>
                      <w:sz w:val="20"/>
                    </w:rPr>
                  </w:pPr>
                  <w:r>
                    <w:rPr>
                      <w:rFonts w:ascii="Calibri"/>
                      <w:b/>
                      <w:color w:val="FFFFFF"/>
                      <w:w w:val="100"/>
                      <w:sz w:val="20"/>
                    </w:rPr>
                    <w:t>6</w:t>
                  </w:r>
                </w:p>
              </w:txbxContent>
            </v:textbox>
            <w10:wrap type="topAndBottom"/>
          </v:shape>
        </w:pict>
      </w:r>
    </w:p>
    <w:p>
      <w:pPr>
        <w:spacing w:after="0"/>
        <w:rPr>
          <w:sz w:val="10"/>
        </w:rPr>
        <w:sectPr>
          <w:pgSz w:w="11910" w:h="16840"/>
          <w:pgMar w:top="0" w:bottom="0" w:left="0" w:right="0"/>
        </w:sectPr>
      </w:pPr>
    </w:p>
    <w:p>
      <w:pPr>
        <w:pStyle w:val="BodyText"/>
        <w:rPr>
          <w:sz w:val="20"/>
        </w:rPr>
      </w:pPr>
      <w:r>
        <w:rPr/>
        <w:pict>
          <v:group style="position:absolute;margin-left:0pt;margin-top:.191183pt;width:105.8pt;height:841.75pt;mso-position-horizontal-relative:page;mso-position-vertical-relative:page;z-index:-274491392"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3;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30"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0"/>
        </w:rPr>
      </w:pPr>
    </w:p>
    <w:p>
      <w:pPr>
        <w:pStyle w:val="BodyText"/>
        <w:spacing w:line="276" w:lineRule="auto" w:before="1"/>
        <w:ind w:left="2943" w:right="1137"/>
        <w:jc w:val="both"/>
      </w:pPr>
      <w:r>
        <w:rPr/>
        <w:t>loro effetti anche dopo lo scioglimento della delegazione, ne riferisce preventivamente al Presidente Federale, disponendo l’allontanamento o il ritorno in Italia dell’autore dell’infrazione e inviando gli atti alla Procura Federale per l’apertura del procedimento disciplinare;</w:t>
      </w:r>
    </w:p>
    <w:p>
      <w:pPr>
        <w:pStyle w:val="ListParagraph"/>
        <w:numPr>
          <w:ilvl w:val="0"/>
          <w:numId w:val="309"/>
        </w:numPr>
        <w:tabs>
          <w:tab w:pos="2944" w:val="left" w:leader="none"/>
        </w:tabs>
        <w:spacing w:line="276" w:lineRule="auto" w:before="0" w:after="0"/>
        <w:ind w:left="2943" w:right="1136" w:hanging="418"/>
        <w:jc w:val="both"/>
        <w:rPr>
          <w:sz w:val="24"/>
        </w:rPr>
      </w:pPr>
      <w:r>
        <w:rPr>
          <w:sz w:val="24"/>
        </w:rPr>
        <w:t>al termine della manifestazione relaziona per iscritto al Presidente Federale e al Segretario</w:t>
      </w:r>
      <w:r>
        <w:rPr>
          <w:spacing w:val="-1"/>
          <w:sz w:val="24"/>
        </w:rPr>
        <w:t> </w:t>
      </w:r>
      <w:r>
        <w:rPr>
          <w:sz w:val="24"/>
        </w:rPr>
        <w:t>Generale.</w:t>
      </w:r>
    </w:p>
    <w:p>
      <w:pPr>
        <w:pStyle w:val="BodyText"/>
        <w:spacing w:before="6"/>
        <w:rPr>
          <w:sz w:val="30"/>
        </w:rPr>
      </w:pPr>
    </w:p>
    <w:p>
      <w:pPr>
        <w:pStyle w:val="Heading5"/>
        <w:spacing w:before="1"/>
        <w:ind w:left="1814"/>
        <w:rPr>
          <w:rFonts w:ascii="Calibri"/>
        </w:rPr>
      </w:pPr>
      <w:bookmarkStart w:name="_bookmark257" w:id="258"/>
      <w:bookmarkEnd w:id="258"/>
      <w:r>
        <w:rPr>
          <w:b w:val="0"/>
        </w:rPr>
      </w:r>
      <w:r>
        <w:rPr>
          <w:rFonts w:ascii="Calibri"/>
          <w:w w:val="115"/>
        </w:rPr>
        <w:t>Fisioterapista:</w:t>
      </w:r>
    </w:p>
    <w:p>
      <w:pPr>
        <w:pStyle w:val="BodyText"/>
        <w:spacing w:line="276" w:lineRule="auto" w:before="89"/>
        <w:ind w:left="1814" w:right="1198"/>
        <w:jc w:val="both"/>
      </w:pPr>
      <w:r>
        <w:rPr/>
        <w:pict>
          <v:shape style="position:absolute;margin-left:41.778973pt;margin-top:5.388521pt;width:15.45pt;height:140.1pt;mso-position-horizontal-relative:page;mso-position-vertical-relative:paragraph;z-index:253062144"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t>Il Fisioterapista è nominato dal Consiglio Federale su proposta del Medico Federale e, in particolare:</w:t>
      </w:r>
    </w:p>
    <w:p>
      <w:pPr>
        <w:pStyle w:val="ListParagraph"/>
        <w:numPr>
          <w:ilvl w:val="0"/>
          <w:numId w:val="309"/>
        </w:numPr>
        <w:tabs>
          <w:tab w:pos="2944" w:val="left" w:leader="none"/>
        </w:tabs>
        <w:spacing w:line="276" w:lineRule="auto" w:before="117" w:after="0"/>
        <w:ind w:left="2943" w:right="1134" w:hanging="418"/>
        <w:jc w:val="both"/>
        <w:rPr>
          <w:sz w:val="24"/>
        </w:rPr>
      </w:pPr>
      <w:r>
        <w:rPr>
          <w:sz w:val="24"/>
        </w:rPr>
        <w:t>in</w:t>
      </w:r>
      <w:r>
        <w:rPr>
          <w:spacing w:val="-6"/>
          <w:sz w:val="24"/>
        </w:rPr>
        <w:t> </w:t>
      </w:r>
      <w:r>
        <w:rPr>
          <w:sz w:val="24"/>
        </w:rPr>
        <w:t>armonia</w:t>
      </w:r>
      <w:r>
        <w:rPr>
          <w:spacing w:val="-6"/>
          <w:sz w:val="24"/>
        </w:rPr>
        <w:t> </w:t>
      </w:r>
      <w:r>
        <w:rPr>
          <w:sz w:val="24"/>
        </w:rPr>
        <w:t>con</w:t>
      </w:r>
      <w:r>
        <w:rPr>
          <w:spacing w:val="-11"/>
          <w:sz w:val="24"/>
        </w:rPr>
        <w:t> </w:t>
      </w:r>
      <w:r>
        <w:rPr>
          <w:sz w:val="24"/>
        </w:rPr>
        <w:t>le</w:t>
      </w:r>
      <w:r>
        <w:rPr>
          <w:spacing w:val="-5"/>
          <w:sz w:val="24"/>
        </w:rPr>
        <w:t> </w:t>
      </w:r>
      <w:r>
        <w:rPr>
          <w:sz w:val="24"/>
        </w:rPr>
        <w:t>direttive</w:t>
      </w:r>
      <w:r>
        <w:rPr>
          <w:spacing w:val="-11"/>
          <w:sz w:val="24"/>
        </w:rPr>
        <w:t> </w:t>
      </w:r>
      <w:r>
        <w:rPr>
          <w:sz w:val="24"/>
        </w:rPr>
        <w:t>del</w:t>
      </w:r>
      <w:r>
        <w:rPr>
          <w:spacing w:val="-7"/>
          <w:sz w:val="24"/>
        </w:rPr>
        <w:t> </w:t>
      </w:r>
      <w:r>
        <w:rPr>
          <w:sz w:val="24"/>
        </w:rPr>
        <w:t>medico</w:t>
      </w:r>
      <w:r>
        <w:rPr>
          <w:spacing w:val="-6"/>
          <w:sz w:val="24"/>
        </w:rPr>
        <w:t> </w:t>
      </w:r>
      <w:r>
        <w:rPr>
          <w:sz w:val="24"/>
        </w:rPr>
        <w:t>svolge</w:t>
      </w:r>
      <w:r>
        <w:rPr>
          <w:spacing w:val="-5"/>
          <w:sz w:val="24"/>
        </w:rPr>
        <w:t> </w:t>
      </w:r>
      <w:r>
        <w:rPr>
          <w:spacing w:val="-3"/>
          <w:sz w:val="24"/>
        </w:rPr>
        <w:t>le</w:t>
      </w:r>
      <w:r>
        <w:rPr>
          <w:spacing w:val="-6"/>
          <w:sz w:val="24"/>
        </w:rPr>
        <w:t> </w:t>
      </w:r>
      <w:r>
        <w:rPr>
          <w:sz w:val="24"/>
        </w:rPr>
        <w:t>funzioni</w:t>
      </w:r>
      <w:r>
        <w:rPr>
          <w:spacing w:val="-7"/>
          <w:sz w:val="24"/>
        </w:rPr>
        <w:t> </w:t>
      </w:r>
      <w:r>
        <w:rPr>
          <w:sz w:val="24"/>
        </w:rPr>
        <w:t>specifiche</w:t>
      </w:r>
      <w:r>
        <w:rPr>
          <w:spacing w:val="-10"/>
          <w:sz w:val="24"/>
        </w:rPr>
        <w:t> </w:t>
      </w:r>
      <w:r>
        <w:rPr>
          <w:sz w:val="24"/>
        </w:rPr>
        <w:t>alla</w:t>
      </w:r>
      <w:r>
        <w:rPr>
          <w:spacing w:val="-5"/>
          <w:sz w:val="24"/>
        </w:rPr>
        <w:t> </w:t>
      </w:r>
      <w:r>
        <w:rPr>
          <w:sz w:val="24"/>
        </w:rPr>
        <w:t>sua qualifica e professionalità in sintonia con </w:t>
      </w:r>
      <w:r>
        <w:rPr>
          <w:spacing w:val="-3"/>
          <w:sz w:val="24"/>
        </w:rPr>
        <w:t>le </w:t>
      </w:r>
      <w:r>
        <w:rPr>
          <w:sz w:val="24"/>
        </w:rPr>
        <w:t>esigenze del medico e dell’allenatore;</w:t>
      </w:r>
    </w:p>
    <w:p>
      <w:pPr>
        <w:pStyle w:val="ListParagraph"/>
        <w:numPr>
          <w:ilvl w:val="0"/>
          <w:numId w:val="309"/>
        </w:numPr>
        <w:tabs>
          <w:tab w:pos="2944" w:val="left" w:leader="none"/>
        </w:tabs>
        <w:spacing w:line="291" w:lineRule="exact" w:before="0" w:after="0"/>
        <w:ind w:left="2943" w:right="0" w:hanging="419"/>
        <w:jc w:val="both"/>
        <w:rPr>
          <w:sz w:val="24"/>
        </w:rPr>
      </w:pPr>
      <w:r>
        <w:rPr>
          <w:sz w:val="24"/>
        </w:rPr>
        <w:t>svolge giornalmente le funzioni inerenti alla sua qualifica</w:t>
      </w:r>
      <w:r>
        <w:rPr>
          <w:spacing w:val="-5"/>
          <w:sz w:val="24"/>
        </w:rPr>
        <w:t> </w:t>
      </w:r>
      <w:r>
        <w:rPr>
          <w:sz w:val="24"/>
        </w:rPr>
        <w:t>professionale;</w:t>
      </w:r>
    </w:p>
    <w:p>
      <w:pPr>
        <w:pStyle w:val="ListParagraph"/>
        <w:numPr>
          <w:ilvl w:val="0"/>
          <w:numId w:val="309"/>
        </w:numPr>
        <w:tabs>
          <w:tab w:pos="2944" w:val="left" w:leader="none"/>
        </w:tabs>
        <w:spacing w:line="276" w:lineRule="auto" w:before="38" w:after="0"/>
        <w:ind w:left="2943" w:right="1139" w:hanging="418"/>
        <w:jc w:val="both"/>
        <w:rPr>
          <w:sz w:val="24"/>
        </w:rPr>
      </w:pPr>
      <w:r>
        <w:rPr>
          <w:sz w:val="24"/>
        </w:rPr>
        <w:t>deve essere presente per tutta la durata dell’impegno di preparazione e dell’impegno agonistico della</w:t>
      </w:r>
      <w:r>
        <w:rPr>
          <w:spacing w:val="-9"/>
          <w:sz w:val="24"/>
        </w:rPr>
        <w:t> </w:t>
      </w:r>
      <w:r>
        <w:rPr>
          <w:sz w:val="24"/>
        </w:rPr>
        <w:t>squadra;</w:t>
      </w:r>
    </w:p>
    <w:p>
      <w:pPr>
        <w:pStyle w:val="BodyText"/>
        <w:spacing w:before="10"/>
        <w:rPr>
          <w:sz w:val="30"/>
        </w:rPr>
      </w:pPr>
    </w:p>
    <w:p>
      <w:pPr>
        <w:pStyle w:val="Heading5"/>
        <w:spacing w:before="1"/>
        <w:ind w:left="1814"/>
        <w:rPr>
          <w:rFonts w:ascii="Calibri"/>
        </w:rPr>
      </w:pPr>
      <w:r>
        <w:rPr/>
        <w:pict>
          <v:shape style="position:absolute;margin-left:41.778980pt;margin-top:4.986291pt;width:15.45pt;height:114.2pt;mso-position-horizontal-relative:page;mso-position-vertical-relative:paragraph;z-index:253061120"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bookmarkStart w:name="_bookmark258" w:id="259"/>
      <w:bookmarkEnd w:id="259"/>
      <w:r>
        <w:rPr>
          <w:b w:val="0"/>
        </w:rPr>
      </w:r>
      <w:r>
        <w:rPr>
          <w:rFonts w:ascii="Calibri"/>
          <w:w w:val="110"/>
        </w:rPr>
        <w:t>Team Manager:</w:t>
      </w:r>
    </w:p>
    <w:p>
      <w:pPr>
        <w:pStyle w:val="BodyText"/>
        <w:spacing w:line="276" w:lineRule="auto" w:before="94"/>
        <w:ind w:left="1814" w:right="1217"/>
      </w:pPr>
      <w:r>
        <w:rPr/>
        <w:t>Il Team Manager è nominato con delibera dal Consiglio Federale, su proposta del Presidente Federale. Egli, in particolare, nelle Squadre Nazionali in cui è prevista la figura del Dirigente:</w:t>
      </w:r>
    </w:p>
    <w:p>
      <w:pPr>
        <w:pStyle w:val="ListParagraph"/>
        <w:numPr>
          <w:ilvl w:val="0"/>
          <w:numId w:val="309"/>
        </w:numPr>
        <w:tabs>
          <w:tab w:pos="2944" w:val="left" w:leader="none"/>
        </w:tabs>
        <w:spacing w:line="273" w:lineRule="auto" w:before="117" w:after="0"/>
        <w:ind w:left="2943" w:right="1125" w:hanging="418"/>
        <w:jc w:val="both"/>
        <w:rPr>
          <w:sz w:val="24"/>
        </w:rPr>
      </w:pPr>
      <w:r>
        <w:rPr/>
        <w:pict>
          <v:shape style="position:absolute;margin-left:41.778984pt;margin-top:69.267052pt;width:15.45pt;height:168.05pt;mso-position-horizontal-relative:page;mso-position-vertical-relative:paragraph;z-index:253060096"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w:t>
                  </w:r>
                  <w:r>
                    <w:rPr>
                      <w:b/>
                      <w:color w:val="FFFFFF"/>
                      <w:spacing w:val="64"/>
                      <w:sz w:val="24"/>
                    </w:rPr>
                    <w:t> </w:t>
                  </w:r>
                  <w:r>
                    <w:rPr>
                      <w:b/>
                      <w:color w:val="FFFFFF"/>
                      <w:sz w:val="24"/>
                    </w:rPr>
                    <w:t>N E</w:t>
                  </w:r>
                </w:p>
              </w:txbxContent>
            </v:textbox>
            <w10:wrap type="none"/>
          </v:shape>
        </w:pict>
      </w:r>
      <w:r>
        <w:rPr>
          <w:sz w:val="24"/>
        </w:rPr>
        <w:t>provvede, in accordo con il Dirigente, in ordine a tutti i problemi logistico- amministrativi relativi all’impostazione e allo svolgimento degli impegni addestrativi ed agonistici della Squadra Nazionale in Italia e all’estero, in armonia</w:t>
      </w:r>
      <w:r>
        <w:rPr>
          <w:spacing w:val="-21"/>
          <w:sz w:val="24"/>
        </w:rPr>
        <w:t> </w:t>
      </w:r>
      <w:r>
        <w:rPr>
          <w:sz w:val="24"/>
        </w:rPr>
        <w:t>con</w:t>
      </w:r>
      <w:r>
        <w:rPr>
          <w:spacing w:val="-17"/>
          <w:sz w:val="24"/>
        </w:rPr>
        <w:t> </w:t>
      </w:r>
      <w:r>
        <w:rPr>
          <w:sz w:val="24"/>
        </w:rPr>
        <w:t>le</w:t>
      </w:r>
      <w:r>
        <w:rPr>
          <w:spacing w:val="-21"/>
          <w:sz w:val="24"/>
        </w:rPr>
        <w:t> </w:t>
      </w:r>
      <w:r>
        <w:rPr>
          <w:sz w:val="24"/>
        </w:rPr>
        <w:t>delibere</w:t>
      </w:r>
      <w:r>
        <w:rPr>
          <w:spacing w:val="-16"/>
          <w:sz w:val="24"/>
        </w:rPr>
        <w:t> </w:t>
      </w:r>
      <w:r>
        <w:rPr>
          <w:sz w:val="24"/>
        </w:rPr>
        <w:t>del</w:t>
      </w:r>
      <w:r>
        <w:rPr>
          <w:spacing w:val="-17"/>
          <w:sz w:val="24"/>
        </w:rPr>
        <w:t> </w:t>
      </w:r>
      <w:r>
        <w:rPr>
          <w:sz w:val="24"/>
        </w:rPr>
        <w:t>Consiglio</w:t>
      </w:r>
      <w:r>
        <w:rPr>
          <w:spacing w:val="-16"/>
          <w:sz w:val="24"/>
        </w:rPr>
        <w:t> </w:t>
      </w:r>
      <w:r>
        <w:rPr>
          <w:sz w:val="24"/>
        </w:rPr>
        <w:t>Federale</w:t>
      </w:r>
      <w:r>
        <w:rPr>
          <w:spacing w:val="-25"/>
          <w:sz w:val="24"/>
        </w:rPr>
        <w:t> </w:t>
      </w:r>
      <w:r>
        <w:rPr>
          <w:sz w:val="24"/>
        </w:rPr>
        <w:t>nonché</w:t>
      </w:r>
      <w:r>
        <w:rPr>
          <w:spacing w:val="-16"/>
          <w:sz w:val="24"/>
        </w:rPr>
        <w:t> </w:t>
      </w:r>
      <w:r>
        <w:rPr>
          <w:sz w:val="24"/>
        </w:rPr>
        <w:t>con</w:t>
      </w:r>
      <w:r>
        <w:rPr>
          <w:spacing w:val="-16"/>
          <w:sz w:val="24"/>
        </w:rPr>
        <w:t> </w:t>
      </w:r>
      <w:r>
        <w:rPr>
          <w:sz w:val="24"/>
        </w:rPr>
        <w:t>le</w:t>
      </w:r>
      <w:r>
        <w:rPr>
          <w:spacing w:val="-16"/>
          <w:sz w:val="24"/>
        </w:rPr>
        <w:t> </w:t>
      </w:r>
      <w:r>
        <w:rPr>
          <w:sz w:val="24"/>
        </w:rPr>
        <w:t>direttive</w:t>
      </w:r>
      <w:r>
        <w:rPr>
          <w:spacing w:val="-16"/>
          <w:sz w:val="24"/>
        </w:rPr>
        <w:t> </w:t>
      </w:r>
      <w:r>
        <w:rPr>
          <w:sz w:val="24"/>
        </w:rPr>
        <w:t>della Segreteria Generale, dell’allenatore e della struttura</w:t>
      </w:r>
      <w:r>
        <w:rPr>
          <w:spacing w:val="-19"/>
          <w:sz w:val="24"/>
        </w:rPr>
        <w:t> </w:t>
      </w:r>
      <w:r>
        <w:rPr>
          <w:sz w:val="24"/>
        </w:rPr>
        <w:t>medico-sanitaria;</w:t>
      </w:r>
    </w:p>
    <w:p>
      <w:pPr>
        <w:pStyle w:val="ListParagraph"/>
        <w:numPr>
          <w:ilvl w:val="0"/>
          <w:numId w:val="309"/>
        </w:numPr>
        <w:tabs>
          <w:tab w:pos="2944" w:val="left" w:leader="none"/>
        </w:tabs>
        <w:spacing w:line="273" w:lineRule="auto" w:before="10" w:after="0"/>
        <w:ind w:left="2943" w:right="1128" w:hanging="418"/>
        <w:jc w:val="both"/>
        <w:rPr>
          <w:sz w:val="24"/>
        </w:rPr>
      </w:pPr>
      <w:r>
        <w:rPr>
          <w:sz w:val="24"/>
        </w:rPr>
        <w:t>durante</w:t>
      </w:r>
      <w:r>
        <w:rPr>
          <w:spacing w:val="-11"/>
          <w:sz w:val="24"/>
        </w:rPr>
        <w:t> </w:t>
      </w:r>
      <w:r>
        <w:rPr>
          <w:sz w:val="24"/>
        </w:rPr>
        <w:t>le</w:t>
      </w:r>
      <w:r>
        <w:rPr>
          <w:spacing w:val="-16"/>
          <w:sz w:val="24"/>
        </w:rPr>
        <w:t> </w:t>
      </w:r>
      <w:r>
        <w:rPr>
          <w:sz w:val="24"/>
        </w:rPr>
        <w:t>manifestazioni</w:t>
      </w:r>
      <w:r>
        <w:rPr>
          <w:spacing w:val="-13"/>
          <w:sz w:val="24"/>
        </w:rPr>
        <w:t> </w:t>
      </w:r>
      <w:r>
        <w:rPr>
          <w:sz w:val="24"/>
        </w:rPr>
        <w:t>agonistiche</w:t>
      </w:r>
      <w:r>
        <w:rPr>
          <w:spacing w:val="-11"/>
          <w:sz w:val="24"/>
        </w:rPr>
        <w:t> </w:t>
      </w:r>
      <w:r>
        <w:rPr>
          <w:sz w:val="24"/>
        </w:rPr>
        <w:t>internazionali</w:t>
      </w:r>
      <w:r>
        <w:rPr>
          <w:spacing w:val="-5"/>
          <w:sz w:val="24"/>
        </w:rPr>
        <w:t> </w:t>
      </w:r>
      <w:r>
        <w:rPr>
          <w:sz w:val="24"/>
        </w:rPr>
        <w:t>mantiene</w:t>
      </w:r>
      <w:r>
        <w:rPr>
          <w:spacing w:val="-12"/>
          <w:sz w:val="24"/>
        </w:rPr>
        <w:t> </w:t>
      </w:r>
      <w:r>
        <w:rPr>
          <w:sz w:val="24"/>
        </w:rPr>
        <w:t>i</w:t>
      </w:r>
      <w:r>
        <w:rPr>
          <w:spacing w:val="-12"/>
          <w:sz w:val="24"/>
        </w:rPr>
        <w:t> </w:t>
      </w:r>
      <w:r>
        <w:rPr>
          <w:sz w:val="24"/>
        </w:rPr>
        <w:t>contatti</w:t>
      </w:r>
      <w:r>
        <w:rPr>
          <w:spacing w:val="-12"/>
          <w:sz w:val="24"/>
        </w:rPr>
        <w:t> </w:t>
      </w:r>
      <w:r>
        <w:rPr>
          <w:sz w:val="24"/>
        </w:rPr>
        <w:t>con l’organizzatore, con il Delegato Tecnico FIVB o CEV, con il Presidente di Giuria, con il delegato tecnico del World Paravolley o del Paravolley Europe e dal C.I.P.;</w:t>
      </w:r>
    </w:p>
    <w:p>
      <w:pPr>
        <w:pStyle w:val="ListParagraph"/>
        <w:numPr>
          <w:ilvl w:val="0"/>
          <w:numId w:val="309"/>
        </w:numPr>
        <w:tabs>
          <w:tab w:pos="2944" w:val="left" w:leader="none"/>
        </w:tabs>
        <w:spacing w:line="276" w:lineRule="auto" w:before="3" w:after="0"/>
        <w:ind w:left="2943" w:right="1124" w:hanging="418"/>
        <w:jc w:val="both"/>
        <w:rPr>
          <w:sz w:val="24"/>
        </w:rPr>
      </w:pPr>
      <w:r>
        <w:rPr>
          <w:sz w:val="24"/>
        </w:rPr>
        <w:t>è responsabile delle somme a lui assegnate in qualità di funzionario delegato alla spesa e della gestione del materiale tecnico della</w:t>
      </w:r>
      <w:r>
        <w:rPr>
          <w:spacing w:val="-25"/>
          <w:sz w:val="24"/>
        </w:rPr>
        <w:t> </w:t>
      </w:r>
      <w:r>
        <w:rPr>
          <w:sz w:val="24"/>
        </w:rPr>
        <w:t>squadra;</w:t>
      </w:r>
    </w:p>
    <w:p>
      <w:pPr>
        <w:pStyle w:val="ListParagraph"/>
        <w:numPr>
          <w:ilvl w:val="0"/>
          <w:numId w:val="309"/>
        </w:numPr>
        <w:tabs>
          <w:tab w:pos="2944" w:val="left" w:leader="none"/>
        </w:tabs>
        <w:spacing w:line="276" w:lineRule="auto" w:before="0" w:after="0"/>
        <w:ind w:left="2943" w:right="1136" w:hanging="418"/>
        <w:jc w:val="both"/>
        <w:rPr>
          <w:sz w:val="24"/>
        </w:rPr>
      </w:pPr>
      <w:r>
        <w:rPr>
          <w:sz w:val="24"/>
        </w:rPr>
        <w:t>cura i rapporti con le autorità amministrative e sportive locali, nazionali ed internazionali del luogo in cui si trova la Squadra Nazionale relativamente a problematiche</w:t>
      </w:r>
      <w:r>
        <w:rPr>
          <w:spacing w:val="-5"/>
          <w:sz w:val="24"/>
        </w:rPr>
        <w:t> </w:t>
      </w:r>
      <w:r>
        <w:rPr>
          <w:sz w:val="24"/>
        </w:rPr>
        <w:t>organizzative;</w:t>
      </w:r>
    </w:p>
    <w:p>
      <w:pPr>
        <w:pStyle w:val="ListParagraph"/>
        <w:numPr>
          <w:ilvl w:val="0"/>
          <w:numId w:val="309"/>
        </w:numPr>
        <w:tabs>
          <w:tab w:pos="2944" w:val="left" w:leader="none"/>
        </w:tabs>
        <w:spacing w:line="271" w:lineRule="auto" w:before="0" w:after="0"/>
        <w:ind w:left="2943" w:right="1141" w:hanging="418"/>
        <w:jc w:val="both"/>
        <w:rPr>
          <w:sz w:val="24"/>
        </w:rPr>
      </w:pPr>
      <w:r>
        <w:rPr>
          <w:sz w:val="24"/>
        </w:rPr>
        <w:t>al termine della manifestazione relaziona per iscritto al Presidente ed al Segretario</w:t>
      </w:r>
      <w:r>
        <w:rPr>
          <w:spacing w:val="-5"/>
          <w:sz w:val="24"/>
        </w:rPr>
        <w:t> </w:t>
      </w:r>
      <w:r>
        <w:rPr>
          <w:sz w:val="24"/>
        </w:rPr>
        <w:t>Generale.</w:t>
      </w:r>
    </w:p>
    <w:p>
      <w:pPr>
        <w:pStyle w:val="BodyText"/>
        <w:rPr>
          <w:sz w:val="20"/>
        </w:rPr>
      </w:pPr>
    </w:p>
    <w:p>
      <w:pPr>
        <w:pStyle w:val="BodyText"/>
        <w:rPr>
          <w:sz w:val="20"/>
        </w:rPr>
      </w:pPr>
    </w:p>
    <w:p>
      <w:pPr>
        <w:pStyle w:val="BodyText"/>
        <w:spacing w:before="7"/>
        <w:rPr>
          <w:sz w:val="28"/>
        </w:rPr>
      </w:pPr>
      <w:r>
        <w:rPr/>
        <w:pict>
          <v:shape style="position:absolute;margin-left:46.584pt;margin-top:17.688694pt;width:6.15pt;height:10.1pt;mso-position-horizontal-relative:page;mso-position-vertical-relative:paragraph;z-index:-250258432;mso-wrap-distance-left:0;mso-wrap-distance-right:0" type="#_x0000_t202" filled="false" stroked="false">
            <v:textbox inset="0,0,0,0">
              <w:txbxContent>
                <w:p>
                  <w:pPr>
                    <w:spacing w:line="202" w:lineRule="exact" w:before="0"/>
                    <w:ind w:left="0" w:right="0" w:firstLine="0"/>
                    <w:jc w:val="left"/>
                    <w:rPr>
                      <w:rFonts w:ascii="Calibri"/>
                      <w:b/>
                      <w:sz w:val="20"/>
                    </w:rPr>
                  </w:pPr>
                  <w:r>
                    <w:rPr>
                      <w:rFonts w:ascii="Calibri"/>
                      <w:b/>
                      <w:color w:val="FFFFFF"/>
                      <w:w w:val="100"/>
                      <w:sz w:val="20"/>
                    </w:rPr>
                    <w:t>7</w:t>
                  </w:r>
                </w:p>
              </w:txbxContent>
            </v:textbox>
            <w10:wrap type="topAndBottom"/>
          </v:shape>
        </w:pict>
      </w:r>
    </w:p>
    <w:p>
      <w:pPr>
        <w:spacing w:after="0"/>
        <w:rPr>
          <w:sz w:val="28"/>
        </w:rPr>
        <w:sectPr>
          <w:pgSz w:w="11910" w:h="16840"/>
          <w:pgMar w:top="0" w:bottom="0" w:left="0" w:right="0"/>
        </w:sectPr>
      </w:pPr>
    </w:p>
    <w:p>
      <w:pPr>
        <w:pStyle w:val="BodyText"/>
        <w:rPr>
          <w:sz w:val="20"/>
        </w:rPr>
      </w:pPr>
      <w:r>
        <w:rPr/>
        <w:pict>
          <v:group style="position:absolute;margin-left:0pt;margin-top:.191183pt;width:105.8pt;height:841.75pt;mso-position-horizontal-relative:page;mso-position-vertical-relative:page;z-index:-274486272"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3;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30"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0"/>
        </w:rPr>
      </w:pPr>
    </w:p>
    <w:p>
      <w:pPr>
        <w:pStyle w:val="BodyText"/>
        <w:spacing w:line="276" w:lineRule="auto" w:before="1"/>
        <w:ind w:left="1814" w:right="1105"/>
        <w:jc w:val="both"/>
      </w:pPr>
      <w:r>
        <w:rPr/>
        <w:t>Per quel che attiene le Squadre Nazionali Giovanili, in cui non è prevista la figura del Dirigente, egli:</w:t>
      </w:r>
    </w:p>
    <w:p>
      <w:pPr>
        <w:pStyle w:val="ListParagraph"/>
        <w:numPr>
          <w:ilvl w:val="0"/>
          <w:numId w:val="309"/>
        </w:numPr>
        <w:tabs>
          <w:tab w:pos="2944" w:val="left" w:leader="none"/>
        </w:tabs>
        <w:spacing w:line="240" w:lineRule="auto" w:before="117" w:after="0"/>
        <w:ind w:left="2943" w:right="0" w:hanging="419"/>
        <w:jc w:val="both"/>
        <w:rPr>
          <w:sz w:val="24"/>
        </w:rPr>
      </w:pPr>
      <w:r>
        <w:rPr>
          <w:sz w:val="24"/>
        </w:rPr>
        <w:t>rappresenta la</w:t>
      </w:r>
      <w:r>
        <w:rPr>
          <w:spacing w:val="-4"/>
          <w:sz w:val="24"/>
        </w:rPr>
        <w:t> </w:t>
      </w:r>
      <w:r>
        <w:rPr>
          <w:sz w:val="24"/>
        </w:rPr>
        <w:t>FIPAV;</w:t>
      </w:r>
    </w:p>
    <w:p>
      <w:pPr>
        <w:pStyle w:val="ListParagraph"/>
        <w:numPr>
          <w:ilvl w:val="0"/>
          <w:numId w:val="309"/>
        </w:numPr>
        <w:tabs>
          <w:tab w:pos="2944" w:val="left" w:leader="none"/>
        </w:tabs>
        <w:spacing w:line="276" w:lineRule="auto" w:before="37" w:after="0"/>
        <w:ind w:left="2943" w:right="1136" w:hanging="418"/>
        <w:jc w:val="both"/>
        <w:rPr>
          <w:sz w:val="24"/>
        </w:rPr>
      </w:pPr>
      <w:r>
        <w:rPr>
          <w:sz w:val="24"/>
        </w:rPr>
        <w:t>ha la responsabilità gestionale, organizzativa ed amministrativa della Squadra Nazionale in Italia e all’estero e gli sono demandate le decisioni finali per il buon funzionamento organizzativo della</w:t>
      </w:r>
      <w:r>
        <w:rPr>
          <w:spacing w:val="-10"/>
          <w:sz w:val="24"/>
        </w:rPr>
        <w:t> </w:t>
      </w:r>
      <w:r>
        <w:rPr>
          <w:sz w:val="24"/>
        </w:rPr>
        <w:t>struttura;</w:t>
      </w:r>
    </w:p>
    <w:p>
      <w:pPr>
        <w:pStyle w:val="ListParagraph"/>
        <w:numPr>
          <w:ilvl w:val="0"/>
          <w:numId w:val="309"/>
        </w:numPr>
        <w:tabs>
          <w:tab w:pos="2944" w:val="left" w:leader="none"/>
        </w:tabs>
        <w:spacing w:line="276" w:lineRule="auto" w:before="0" w:after="0"/>
        <w:ind w:left="2943" w:right="1131" w:hanging="418"/>
        <w:jc w:val="both"/>
        <w:rPr>
          <w:sz w:val="24"/>
        </w:rPr>
      </w:pPr>
      <w:r>
        <w:rPr/>
        <w:pict>
          <v:shape style="position:absolute;margin-left:41.778973pt;margin-top:31.267134pt;width:15.45pt;height:140.1pt;mso-position-horizontal-relative:page;mso-position-vertical-relative:paragraph;z-index:25306828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provvede in ordine a tutti i problemi logistico-amministrativi relativi all’impostazione</w:t>
      </w:r>
      <w:r>
        <w:rPr>
          <w:spacing w:val="-13"/>
          <w:sz w:val="24"/>
        </w:rPr>
        <w:t> </w:t>
      </w:r>
      <w:r>
        <w:rPr>
          <w:sz w:val="24"/>
        </w:rPr>
        <w:t>e</w:t>
      </w:r>
      <w:r>
        <w:rPr>
          <w:spacing w:val="-8"/>
          <w:sz w:val="24"/>
        </w:rPr>
        <w:t> </w:t>
      </w:r>
      <w:r>
        <w:rPr>
          <w:sz w:val="24"/>
        </w:rPr>
        <w:t>allo</w:t>
      </w:r>
      <w:r>
        <w:rPr>
          <w:spacing w:val="-8"/>
          <w:sz w:val="24"/>
        </w:rPr>
        <w:t> </w:t>
      </w:r>
      <w:r>
        <w:rPr>
          <w:sz w:val="24"/>
        </w:rPr>
        <w:t>svolgimento</w:t>
      </w:r>
      <w:r>
        <w:rPr>
          <w:spacing w:val="-9"/>
          <w:sz w:val="24"/>
        </w:rPr>
        <w:t> </w:t>
      </w:r>
      <w:r>
        <w:rPr>
          <w:sz w:val="24"/>
        </w:rPr>
        <w:t>degli</w:t>
      </w:r>
      <w:r>
        <w:rPr>
          <w:spacing w:val="-10"/>
          <w:sz w:val="24"/>
        </w:rPr>
        <w:t> </w:t>
      </w:r>
      <w:r>
        <w:rPr>
          <w:sz w:val="24"/>
        </w:rPr>
        <w:t>impegni</w:t>
      </w:r>
      <w:r>
        <w:rPr>
          <w:spacing w:val="-9"/>
          <w:sz w:val="24"/>
        </w:rPr>
        <w:t> </w:t>
      </w:r>
      <w:r>
        <w:rPr>
          <w:sz w:val="24"/>
        </w:rPr>
        <w:t>addestrativi</w:t>
      </w:r>
      <w:r>
        <w:rPr>
          <w:spacing w:val="-9"/>
          <w:sz w:val="24"/>
        </w:rPr>
        <w:t> </w:t>
      </w:r>
      <w:r>
        <w:rPr>
          <w:sz w:val="24"/>
        </w:rPr>
        <w:t>ed</w:t>
      </w:r>
      <w:r>
        <w:rPr>
          <w:spacing w:val="-12"/>
          <w:sz w:val="24"/>
        </w:rPr>
        <w:t> </w:t>
      </w:r>
      <w:r>
        <w:rPr>
          <w:sz w:val="24"/>
        </w:rPr>
        <w:t>agonistici della</w:t>
      </w:r>
      <w:r>
        <w:rPr>
          <w:spacing w:val="-13"/>
          <w:sz w:val="24"/>
        </w:rPr>
        <w:t> </w:t>
      </w:r>
      <w:r>
        <w:rPr>
          <w:sz w:val="24"/>
        </w:rPr>
        <w:t>Squadra</w:t>
      </w:r>
      <w:r>
        <w:rPr>
          <w:spacing w:val="-12"/>
          <w:sz w:val="24"/>
        </w:rPr>
        <w:t> </w:t>
      </w:r>
      <w:r>
        <w:rPr>
          <w:sz w:val="24"/>
        </w:rPr>
        <w:t>Nazionale</w:t>
      </w:r>
      <w:r>
        <w:rPr>
          <w:spacing w:val="-12"/>
          <w:sz w:val="24"/>
        </w:rPr>
        <w:t> </w:t>
      </w:r>
      <w:r>
        <w:rPr>
          <w:sz w:val="24"/>
        </w:rPr>
        <w:t>in</w:t>
      </w:r>
      <w:r>
        <w:rPr>
          <w:spacing w:val="-12"/>
          <w:sz w:val="24"/>
        </w:rPr>
        <w:t> </w:t>
      </w:r>
      <w:r>
        <w:rPr>
          <w:sz w:val="24"/>
        </w:rPr>
        <w:t>Italia</w:t>
      </w:r>
      <w:r>
        <w:rPr>
          <w:spacing w:val="-12"/>
          <w:sz w:val="24"/>
        </w:rPr>
        <w:t> </w:t>
      </w:r>
      <w:r>
        <w:rPr>
          <w:sz w:val="24"/>
        </w:rPr>
        <w:t>e</w:t>
      </w:r>
      <w:r>
        <w:rPr>
          <w:spacing w:val="-13"/>
          <w:sz w:val="24"/>
        </w:rPr>
        <w:t> </w:t>
      </w:r>
      <w:r>
        <w:rPr>
          <w:sz w:val="24"/>
        </w:rPr>
        <w:t>all’estero,</w:t>
      </w:r>
      <w:r>
        <w:rPr>
          <w:spacing w:val="-12"/>
          <w:sz w:val="24"/>
        </w:rPr>
        <w:t> </w:t>
      </w:r>
      <w:r>
        <w:rPr>
          <w:spacing w:val="-3"/>
          <w:sz w:val="24"/>
        </w:rPr>
        <w:t>in</w:t>
      </w:r>
      <w:r>
        <w:rPr>
          <w:spacing w:val="-12"/>
          <w:sz w:val="24"/>
        </w:rPr>
        <w:t> </w:t>
      </w:r>
      <w:r>
        <w:rPr>
          <w:sz w:val="24"/>
        </w:rPr>
        <w:t>armonia</w:t>
      </w:r>
      <w:r>
        <w:rPr>
          <w:spacing w:val="-12"/>
          <w:sz w:val="24"/>
        </w:rPr>
        <w:t> </w:t>
      </w:r>
      <w:r>
        <w:rPr>
          <w:sz w:val="24"/>
        </w:rPr>
        <w:t>con</w:t>
      </w:r>
      <w:r>
        <w:rPr>
          <w:spacing w:val="-12"/>
          <w:sz w:val="24"/>
        </w:rPr>
        <w:t> </w:t>
      </w:r>
      <w:r>
        <w:rPr>
          <w:sz w:val="24"/>
        </w:rPr>
        <w:t>le</w:t>
      </w:r>
      <w:r>
        <w:rPr>
          <w:spacing w:val="-12"/>
          <w:sz w:val="24"/>
        </w:rPr>
        <w:t> </w:t>
      </w:r>
      <w:r>
        <w:rPr>
          <w:sz w:val="24"/>
        </w:rPr>
        <w:t>delibere</w:t>
      </w:r>
      <w:r>
        <w:rPr>
          <w:spacing w:val="-13"/>
          <w:sz w:val="24"/>
        </w:rPr>
        <w:t> </w:t>
      </w:r>
      <w:r>
        <w:rPr>
          <w:sz w:val="24"/>
        </w:rPr>
        <w:t>del Consiglio Federale nonché con le direttive della Segreteria Generale, dell’allenatore e della struttura</w:t>
      </w:r>
      <w:r>
        <w:rPr>
          <w:spacing w:val="-5"/>
          <w:sz w:val="24"/>
        </w:rPr>
        <w:t> </w:t>
      </w:r>
      <w:r>
        <w:rPr>
          <w:sz w:val="24"/>
        </w:rPr>
        <w:t>medico-sanitaria;</w:t>
      </w:r>
    </w:p>
    <w:p>
      <w:pPr>
        <w:pStyle w:val="ListParagraph"/>
        <w:numPr>
          <w:ilvl w:val="0"/>
          <w:numId w:val="309"/>
        </w:numPr>
        <w:tabs>
          <w:tab w:pos="2944" w:val="left" w:leader="none"/>
        </w:tabs>
        <w:spacing w:line="276" w:lineRule="auto" w:before="0" w:after="0"/>
        <w:ind w:left="2943" w:right="1137" w:hanging="418"/>
        <w:jc w:val="both"/>
        <w:rPr>
          <w:sz w:val="24"/>
        </w:rPr>
      </w:pPr>
      <w:r>
        <w:rPr/>
        <w:pict>
          <v:rect style="position:absolute;margin-left:565.200012pt;margin-top:8.784553pt;width:3.48pt;height:.599910pt;mso-position-horizontal-relative:page;mso-position-vertical-relative:paragraph;z-index:253065216" filled="true" fillcolor="#000000" stroked="false">
            <v:fill type="solid"/>
            <w10:wrap type="none"/>
          </v:rect>
        </w:pict>
      </w:r>
      <w:r>
        <w:rPr>
          <w:sz w:val="24"/>
        </w:rPr>
        <w:t>mantiene direttamente i contatti tra gli allenatori, gli atleti, la Segreteria Generale e l’Ufficio</w:t>
      </w:r>
      <w:r>
        <w:rPr>
          <w:spacing w:val="-5"/>
          <w:sz w:val="24"/>
        </w:rPr>
        <w:t> </w:t>
      </w:r>
      <w:r>
        <w:rPr>
          <w:sz w:val="24"/>
        </w:rPr>
        <w:t>Stampa;</w:t>
      </w:r>
    </w:p>
    <w:p>
      <w:pPr>
        <w:pStyle w:val="ListParagraph"/>
        <w:numPr>
          <w:ilvl w:val="0"/>
          <w:numId w:val="309"/>
        </w:numPr>
        <w:tabs>
          <w:tab w:pos="2944" w:val="left" w:leader="none"/>
        </w:tabs>
        <w:spacing w:line="291" w:lineRule="exact" w:before="0" w:after="0"/>
        <w:ind w:left="2943" w:right="0" w:hanging="419"/>
        <w:jc w:val="both"/>
        <w:rPr>
          <w:sz w:val="24"/>
        </w:rPr>
      </w:pPr>
      <w:r>
        <w:rPr>
          <w:sz w:val="24"/>
        </w:rPr>
        <w:t>tiene altresì i contatti con i sodalizi di appartenenza degli</w:t>
      </w:r>
      <w:r>
        <w:rPr>
          <w:spacing w:val="-6"/>
          <w:sz w:val="24"/>
        </w:rPr>
        <w:t> </w:t>
      </w:r>
      <w:r>
        <w:rPr>
          <w:sz w:val="24"/>
        </w:rPr>
        <w:t>atleti;</w:t>
      </w:r>
    </w:p>
    <w:p>
      <w:pPr>
        <w:pStyle w:val="ListParagraph"/>
        <w:numPr>
          <w:ilvl w:val="0"/>
          <w:numId w:val="309"/>
        </w:numPr>
        <w:tabs>
          <w:tab w:pos="2944" w:val="left" w:leader="none"/>
        </w:tabs>
        <w:spacing w:line="276" w:lineRule="auto" w:before="30" w:after="0"/>
        <w:ind w:left="2943" w:right="1130" w:hanging="418"/>
        <w:jc w:val="both"/>
        <w:rPr>
          <w:sz w:val="24"/>
        </w:rPr>
      </w:pPr>
      <w:r>
        <w:rPr/>
        <w:pict>
          <v:shape style="position:absolute;margin-left:41.778980pt;margin-top:60.614971pt;width:15.45pt;height:114.2pt;mso-position-horizontal-relative:page;mso-position-vertical-relative:paragraph;z-index:25306726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durante</w:t>
      </w:r>
      <w:r>
        <w:rPr>
          <w:spacing w:val="-11"/>
          <w:sz w:val="24"/>
        </w:rPr>
        <w:t> </w:t>
      </w:r>
      <w:r>
        <w:rPr>
          <w:sz w:val="24"/>
        </w:rPr>
        <w:t>le</w:t>
      </w:r>
      <w:r>
        <w:rPr>
          <w:spacing w:val="-16"/>
          <w:sz w:val="24"/>
        </w:rPr>
        <w:t> </w:t>
      </w:r>
      <w:r>
        <w:rPr>
          <w:sz w:val="24"/>
        </w:rPr>
        <w:t>manifestazioni</w:t>
      </w:r>
      <w:r>
        <w:rPr>
          <w:spacing w:val="-13"/>
          <w:sz w:val="24"/>
        </w:rPr>
        <w:t> </w:t>
      </w:r>
      <w:r>
        <w:rPr>
          <w:sz w:val="24"/>
        </w:rPr>
        <w:t>agonistiche</w:t>
      </w:r>
      <w:r>
        <w:rPr>
          <w:spacing w:val="-6"/>
          <w:sz w:val="24"/>
        </w:rPr>
        <w:t> </w:t>
      </w:r>
      <w:r>
        <w:rPr>
          <w:sz w:val="24"/>
        </w:rPr>
        <w:t>internazionali</w:t>
      </w:r>
      <w:r>
        <w:rPr>
          <w:spacing w:val="-13"/>
          <w:sz w:val="24"/>
        </w:rPr>
        <w:t> </w:t>
      </w:r>
      <w:r>
        <w:rPr>
          <w:sz w:val="24"/>
        </w:rPr>
        <w:t>mantiene</w:t>
      </w:r>
      <w:r>
        <w:rPr>
          <w:spacing w:val="-11"/>
          <w:sz w:val="24"/>
        </w:rPr>
        <w:t> </w:t>
      </w:r>
      <w:r>
        <w:rPr>
          <w:sz w:val="24"/>
        </w:rPr>
        <w:t>i</w:t>
      </w:r>
      <w:r>
        <w:rPr>
          <w:spacing w:val="-13"/>
          <w:sz w:val="24"/>
        </w:rPr>
        <w:t> </w:t>
      </w:r>
      <w:r>
        <w:rPr>
          <w:sz w:val="24"/>
        </w:rPr>
        <w:t>contatti</w:t>
      </w:r>
      <w:r>
        <w:rPr>
          <w:spacing w:val="-12"/>
          <w:sz w:val="24"/>
        </w:rPr>
        <w:t> </w:t>
      </w:r>
      <w:r>
        <w:rPr>
          <w:sz w:val="24"/>
        </w:rPr>
        <w:t>con l’organizzatore, con il Delegato Tecnico FIVB o CEV, con il Presidente di Giuria, con il delegato tecnico del World Paravolley o del Paravolley Europe e dal C.I.P.;</w:t>
      </w:r>
    </w:p>
    <w:p>
      <w:pPr>
        <w:pStyle w:val="ListParagraph"/>
        <w:numPr>
          <w:ilvl w:val="0"/>
          <w:numId w:val="309"/>
        </w:numPr>
        <w:tabs>
          <w:tab w:pos="2944" w:val="left" w:leader="none"/>
        </w:tabs>
        <w:spacing w:line="276" w:lineRule="auto" w:before="0" w:after="0"/>
        <w:ind w:left="2943" w:right="1127" w:hanging="418"/>
        <w:jc w:val="both"/>
        <w:rPr>
          <w:sz w:val="24"/>
        </w:rPr>
      </w:pPr>
      <w:r>
        <w:rPr>
          <w:sz w:val="24"/>
        </w:rPr>
        <w:t>è responsabile delle somme a lui assegnate in qualità di funzionario delegato alla spesa e della gestione del materiale tecnico della</w:t>
      </w:r>
      <w:r>
        <w:rPr>
          <w:spacing w:val="-25"/>
          <w:sz w:val="24"/>
        </w:rPr>
        <w:t> </w:t>
      </w:r>
      <w:r>
        <w:rPr>
          <w:sz w:val="24"/>
        </w:rPr>
        <w:t>squadra;</w:t>
      </w:r>
    </w:p>
    <w:p>
      <w:pPr>
        <w:pStyle w:val="ListParagraph"/>
        <w:numPr>
          <w:ilvl w:val="0"/>
          <w:numId w:val="309"/>
        </w:numPr>
        <w:tabs>
          <w:tab w:pos="2944" w:val="left" w:leader="none"/>
        </w:tabs>
        <w:spacing w:line="271" w:lineRule="auto" w:before="0" w:after="0"/>
        <w:ind w:left="2943" w:right="1136" w:hanging="418"/>
        <w:jc w:val="both"/>
        <w:rPr>
          <w:sz w:val="24"/>
        </w:rPr>
      </w:pPr>
      <w:r>
        <w:rPr>
          <w:sz w:val="24"/>
        </w:rPr>
        <w:t>cura i rapporti con le autorità amministrative e sportive locali, nazionali ed internazionali del luogo in cui si trova la Squadra</w:t>
      </w:r>
      <w:r>
        <w:rPr>
          <w:spacing w:val="-8"/>
          <w:sz w:val="24"/>
        </w:rPr>
        <w:t> </w:t>
      </w:r>
      <w:r>
        <w:rPr>
          <w:sz w:val="24"/>
        </w:rPr>
        <w:t>Nazionale;</w:t>
      </w:r>
    </w:p>
    <w:p>
      <w:pPr>
        <w:pStyle w:val="ListParagraph"/>
        <w:numPr>
          <w:ilvl w:val="0"/>
          <w:numId w:val="309"/>
        </w:numPr>
        <w:tabs>
          <w:tab w:pos="2944" w:val="left" w:leader="none"/>
        </w:tabs>
        <w:spacing w:line="276" w:lineRule="auto" w:before="0" w:after="0"/>
        <w:ind w:left="2943" w:right="1135" w:hanging="418"/>
        <w:jc w:val="both"/>
        <w:rPr>
          <w:sz w:val="24"/>
        </w:rPr>
      </w:pPr>
      <w:r>
        <w:rPr>
          <w:sz w:val="24"/>
        </w:rPr>
        <w:t>sovrintende alla disciplina nei confronti di tutti i componenti della struttura della squadra nazionale</w:t>
      </w:r>
      <w:r>
        <w:rPr>
          <w:spacing w:val="-1"/>
          <w:sz w:val="24"/>
        </w:rPr>
        <w:t> </w:t>
      </w:r>
      <w:r>
        <w:rPr>
          <w:sz w:val="24"/>
        </w:rPr>
        <w:t>e:</w:t>
      </w:r>
    </w:p>
    <w:p>
      <w:pPr>
        <w:pStyle w:val="ListParagraph"/>
        <w:numPr>
          <w:ilvl w:val="1"/>
          <w:numId w:val="309"/>
        </w:numPr>
        <w:tabs>
          <w:tab w:pos="3607" w:val="left" w:leader="none"/>
        </w:tabs>
        <w:spacing w:line="273" w:lineRule="auto" w:before="0" w:after="0"/>
        <w:ind w:left="3606" w:right="1129" w:hanging="360"/>
        <w:jc w:val="both"/>
        <w:rPr>
          <w:sz w:val="24"/>
        </w:rPr>
      </w:pPr>
      <w:r>
        <w:rPr/>
        <w:pict>
          <v:shape style="position:absolute;margin-left:41.778984pt;margin-top:28.218384pt;width:15.45pt;height:168.05pt;mso-position-horizontal-relative:page;mso-position-vertical-relative:paragraph;z-index:25306624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w:t>
                  </w:r>
                  <w:r>
                    <w:rPr>
                      <w:b/>
                      <w:color w:val="FFFFFF"/>
                      <w:spacing w:val="64"/>
                      <w:sz w:val="24"/>
                    </w:rPr>
                    <w:t> </w:t>
                  </w:r>
                  <w:r>
                    <w:rPr>
                      <w:b/>
                      <w:color w:val="FFFFFF"/>
                      <w:sz w:val="24"/>
                    </w:rPr>
                    <w:t>N E</w:t>
                  </w:r>
                </w:p>
              </w:txbxContent>
            </v:textbox>
            <w10:wrap type="none"/>
          </v:shape>
        </w:pict>
      </w:r>
      <w:r>
        <w:rPr>
          <w:sz w:val="24"/>
        </w:rPr>
        <w:t>se le infrazioni disciplinari commesse dai componenti della struttura appaiono</w:t>
      </w:r>
      <w:r>
        <w:rPr>
          <w:spacing w:val="-16"/>
          <w:sz w:val="24"/>
        </w:rPr>
        <w:t> </w:t>
      </w:r>
      <w:r>
        <w:rPr>
          <w:sz w:val="24"/>
        </w:rPr>
        <w:t>di</w:t>
      </w:r>
      <w:r>
        <w:rPr>
          <w:spacing w:val="-16"/>
          <w:sz w:val="24"/>
        </w:rPr>
        <w:t> </w:t>
      </w:r>
      <w:r>
        <w:rPr>
          <w:sz w:val="24"/>
        </w:rPr>
        <w:t>lieve</w:t>
      </w:r>
      <w:r>
        <w:rPr>
          <w:spacing w:val="-15"/>
          <w:sz w:val="24"/>
        </w:rPr>
        <w:t> </w:t>
      </w:r>
      <w:r>
        <w:rPr>
          <w:sz w:val="24"/>
        </w:rPr>
        <w:t>gravità</w:t>
      </w:r>
      <w:r>
        <w:rPr>
          <w:spacing w:val="-15"/>
          <w:sz w:val="24"/>
        </w:rPr>
        <w:t> </w:t>
      </w:r>
      <w:r>
        <w:rPr>
          <w:sz w:val="24"/>
        </w:rPr>
        <w:t>e</w:t>
      </w:r>
      <w:r>
        <w:rPr>
          <w:spacing w:val="-16"/>
          <w:sz w:val="24"/>
        </w:rPr>
        <w:t> </w:t>
      </w:r>
      <w:r>
        <w:rPr>
          <w:sz w:val="24"/>
        </w:rPr>
        <w:t>non</w:t>
      </w:r>
      <w:r>
        <w:rPr>
          <w:spacing w:val="-15"/>
          <w:sz w:val="24"/>
        </w:rPr>
        <w:t> </w:t>
      </w:r>
      <w:r>
        <w:rPr>
          <w:sz w:val="24"/>
        </w:rPr>
        <w:t>meritevoli</w:t>
      </w:r>
      <w:r>
        <w:rPr>
          <w:spacing w:val="-16"/>
          <w:sz w:val="24"/>
        </w:rPr>
        <w:t> </w:t>
      </w:r>
      <w:r>
        <w:rPr>
          <w:sz w:val="24"/>
        </w:rPr>
        <w:t>di</w:t>
      </w:r>
      <w:r>
        <w:rPr>
          <w:spacing w:val="-16"/>
          <w:sz w:val="24"/>
        </w:rPr>
        <w:t> </w:t>
      </w:r>
      <w:r>
        <w:rPr>
          <w:sz w:val="24"/>
        </w:rPr>
        <w:t>sanzioni</w:t>
      </w:r>
      <w:r>
        <w:rPr>
          <w:spacing w:val="-17"/>
          <w:sz w:val="24"/>
        </w:rPr>
        <w:t> </w:t>
      </w:r>
      <w:r>
        <w:rPr>
          <w:sz w:val="24"/>
        </w:rPr>
        <w:t>da</w:t>
      </w:r>
      <w:r>
        <w:rPr>
          <w:spacing w:val="-15"/>
          <w:sz w:val="24"/>
        </w:rPr>
        <w:t> </w:t>
      </w:r>
      <w:r>
        <w:rPr>
          <w:sz w:val="24"/>
        </w:rPr>
        <w:t>espiarsi</w:t>
      </w:r>
      <w:r>
        <w:rPr>
          <w:spacing w:val="-16"/>
          <w:sz w:val="24"/>
        </w:rPr>
        <w:t> </w:t>
      </w:r>
      <w:r>
        <w:rPr>
          <w:sz w:val="24"/>
        </w:rPr>
        <w:t>oltre l’ambito temporale della delegazione, assume senza formalità gli opportuni provvedimenti quali il richiamo anche scritto, </w:t>
      </w:r>
      <w:r>
        <w:rPr>
          <w:spacing w:val="-3"/>
          <w:sz w:val="24"/>
        </w:rPr>
        <w:t>la </w:t>
      </w:r>
      <w:r>
        <w:rPr>
          <w:sz w:val="24"/>
        </w:rPr>
        <w:t>censura, l’allontanamento dalla delegazione e, se all’estero, il ritorno in</w:t>
      </w:r>
      <w:r>
        <w:rPr>
          <w:spacing w:val="-43"/>
          <w:sz w:val="24"/>
        </w:rPr>
        <w:t> </w:t>
      </w:r>
      <w:r>
        <w:rPr>
          <w:sz w:val="24"/>
        </w:rPr>
        <w:t>Italia, informandone preventivamente il Presidente Federale nonché, ove si tratti di atleta, per conoscenza il sodalizio di</w:t>
      </w:r>
      <w:r>
        <w:rPr>
          <w:spacing w:val="-13"/>
          <w:sz w:val="24"/>
        </w:rPr>
        <w:t> </w:t>
      </w:r>
      <w:r>
        <w:rPr>
          <w:sz w:val="24"/>
        </w:rPr>
        <w:t>appartenenza.</w:t>
      </w:r>
    </w:p>
    <w:p>
      <w:pPr>
        <w:pStyle w:val="BodyText"/>
        <w:spacing w:line="276" w:lineRule="auto"/>
        <w:ind w:left="3606" w:right="1132"/>
        <w:jc w:val="both"/>
      </w:pPr>
      <w:r>
        <w:rPr/>
        <w:t>Il componente la struttura, eventualmente allontanato, non può partecipare</w:t>
      </w:r>
      <w:r>
        <w:rPr>
          <w:spacing w:val="-6"/>
        </w:rPr>
        <w:t> </w:t>
      </w:r>
      <w:r>
        <w:rPr/>
        <w:t>ad</w:t>
      </w:r>
      <w:r>
        <w:rPr>
          <w:spacing w:val="-10"/>
        </w:rPr>
        <w:t> </w:t>
      </w:r>
      <w:r>
        <w:rPr/>
        <w:t>alcuna</w:t>
      </w:r>
      <w:r>
        <w:rPr>
          <w:spacing w:val="-10"/>
        </w:rPr>
        <w:t> </w:t>
      </w:r>
      <w:r>
        <w:rPr/>
        <w:t>attività</w:t>
      </w:r>
      <w:r>
        <w:rPr>
          <w:spacing w:val="-6"/>
        </w:rPr>
        <w:t> </w:t>
      </w:r>
      <w:r>
        <w:rPr/>
        <w:t>ufficiale</w:t>
      </w:r>
      <w:r>
        <w:rPr>
          <w:spacing w:val="-10"/>
        </w:rPr>
        <w:t> </w:t>
      </w:r>
      <w:r>
        <w:rPr/>
        <w:t>per</w:t>
      </w:r>
      <w:r>
        <w:rPr>
          <w:spacing w:val="-9"/>
        </w:rPr>
        <w:t> </w:t>
      </w:r>
      <w:r>
        <w:rPr/>
        <w:t>tutta</w:t>
      </w:r>
      <w:r>
        <w:rPr>
          <w:spacing w:val="-11"/>
        </w:rPr>
        <w:t> </w:t>
      </w:r>
      <w:r>
        <w:rPr/>
        <w:t>la</w:t>
      </w:r>
      <w:r>
        <w:rPr>
          <w:spacing w:val="-5"/>
        </w:rPr>
        <w:t> </w:t>
      </w:r>
      <w:r>
        <w:rPr/>
        <w:t>durata</w:t>
      </w:r>
      <w:r>
        <w:rPr>
          <w:spacing w:val="-5"/>
        </w:rPr>
        <w:t> </w:t>
      </w:r>
      <w:r>
        <w:rPr/>
        <w:t>prevista</w:t>
      </w:r>
      <w:r>
        <w:rPr>
          <w:spacing w:val="-6"/>
        </w:rPr>
        <w:t> </w:t>
      </w:r>
      <w:r>
        <w:rPr/>
        <w:t>per l’impegno della Squadra Nazionale, e sino allo scioglimento della delegazione;</w:t>
      </w:r>
    </w:p>
    <w:p>
      <w:pPr>
        <w:pStyle w:val="ListParagraph"/>
        <w:numPr>
          <w:ilvl w:val="1"/>
          <w:numId w:val="309"/>
        </w:numPr>
        <w:tabs>
          <w:tab w:pos="3607" w:val="left" w:leader="none"/>
        </w:tabs>
        <w:spacing w:line="271" w:lineRule="auto" w:before="3" w:after="0"/>
        <w:ind w:left="3606" w:right="1128" w:hanging="360"/>
        <w:jc w:val="both"/>
        <w:rPr>
          <w:sz w:val="24"/>
        </w:rPr>
      </w:pPr>
      <w:r>
        <w:rPr>
          <w:sz w:val="24"/>
        </w:rPr>
        <w:t>se le infrazioni commesse sono di maggiore gravità ed appaiono meritevoli</w:t>
      </w:r>
      <w:r>
        <w:rPr>
          <w:spacing w:val="-13"/>
          <w:sz w:val="24"/>
        </w:rPr>
        <w:t> </w:t>
      </w:r>
      <w:r>
        <w:rPr>
          <w:sz w:val="24"/>
        </w:rPr>
        <w:t>di</w:t>
      </w:r>
      <w:r>
        <w:rPr>
          <w:spacing w:val="-11"/>
          <w:sz w:val="24"/>
        </w:rPr>
        <w:t> </w:t>
      </w:r>
      <w:r>
        <w:rPr>
          <w:sz w:val="24"/>
        </w:rPr>
        <w:t>sanzioni</w:t>
      </w:r>
      <w:r>
        <w:rPr>
          <w:spacing w:val="-11"/>
          <w:sz w:val="24"/>
        </w:rPr>
        <w:t> </w:t>
      </w:r>
      <w:r>
        <w:rPr>
          <w:sz w:val="24"/>
        </w:rPr>
        <w:t>destinate</w:t>
      </w:r>
      <w:r>
        <w:rPr>
          <w:spacing w:val="-10"/>
          <w:sz w:val="24"/>
        </w:rPr>
        <w:t> </w:t>
      </w:r>
      <w:r>
        <w:rPr>
          <w:sz w:val="24"/>
        </w:rPr>
        <w:t>a</w:t>
      </w:r>
      <w:r>
        <w:rPr>
          <w:spacing w:val="-10"/>
          <w:sz w:val="24"/>
        </w:rPr>
        <w:t> </w:t>
      </w:r>
      <w:r>
        <w:rPr>
          <w:sz w:val="24"/>
        </w:rPr>
        <w:t>produrre</w:t>
      </w:r>
      <w:r>
        <w:rPr>
          <w:spacing w:val="-10"/>
          <w:sz w:val="24"/>
        </w:rPr>
        <w:t> </w:t>
      </w:r>
      <w:r>
        <w:rPr>
          <w:sz w:val="24"/>
        </w:rPr>
        <w:t>i</w:t>
      </w:r>
      <w:r>
        <w:rPr>
          <w:spacing w:val="-12"/>
          <w:sz w:val="24"/>
        </w:rPr>
        <w:t> </w:t>
      </w:r>
      <w:r>
        <w:rPr>
          <w:sz w:val="24"/>
        </w:rPr>
        <w:t>loro</w:t>
      </w:r>
      <w:r>
        <w:rPr>
          <w:spacing w:val="-10"/>
          <w:sz w:val="24"/>
        </w:rPr>
        <w:t> </w:t>
      </w:r>
      <w:r>
        <w:rPr>
          <w:sz w:val="24"/>
        </w:rPr>
        <w:t>effetti</w:t>
      </w:r>
      <w:r>
        <w:rPr>
          <w:spacing w:val="-11"/>
          <w:sz w:val="24"/>
        </w:rPr>
        <w:t> </w:t>
      </w:r>
      <w:r>
        <w:rPr>
          <w:sz w:val="24"/>
        </w:rPr>
        <w:t>anche</w:t>
      </w:r>
      <w:r>
        <w:rPr>
          <w:spacing w:val="-11"/>
          <w:sz w:val="24"/>
        </w:rPr>
        <w:t> </w:t>
      </w:r>
      <w:r>
        <w:rPr>
          <w:sz w:val="24"/>
        </w:rPr>
        <w:t>dopo</w:t>
      </w:r>
      <w:r>
        <w:rPr>
          <w:spacing w:val="-10"/>
          <w:sz w:val="24"/>
        </w:rPr>
        <w:t> </w:t>
      </w:r>
      <w:r>
        <w:rPr>
          <w:sz w:val="24"/>
        </w:rPr>
        <w:t>lo scioglimento della delegazione, ne riferisce preventivamente al Presidente</w:t>
      </w:r>
      <w:r>
        <w:rPr>
          <w:spacing w:val="-11"/>
          <w:sz w:val="24"/>
        </w:rPr>
        <w:t> </w:t>
      </w:r>
      <w:r>
        <w:rPr>
          <w:sz w:val="24"/>
        </w:rPr>
        <w:t>Federale</w:t>
      </w:r>
      <w:r>
        <w:rPr>
          <w:spacing w:val="-11"/>
          <w:sz w:val="24"/>
        </w:rPr>
        <w:t> </w:t>
      </w:r>
      <w:r>
        <w:rPr>
          <w:sz w:val="24"/>
        </w:rPr>
        <w:t>disponendo</w:t>
      </w:r>
      <w:r>
        <w:rPr>
          <w:spacing w:val="-11"/>
          <w:sz w:val="24"/>
        </w:rPr>
        <w:t> </w:t>
      </w:r>
      <w:r>
        <w:rPr>
          <w:sz w:val="24"/>
        </w:rPr>
        <w:t>l’allontanamento</w:t>
      </w:r>
      <w:r>
        <w:rPr>
          <w:spacing w:val="-10"/>
          <w:sz w:val="24"/>
        </w:rPr>
        <w:t> </w:t>
      </w:r>
      <w:r>
        <w:rPr>
          <w:sz w:val="24"/>
        </w:rPr>
        <w:t>o</w:t>
      </w:r>
      <w:r>
        <w:rPr>
          <w:spacing w:val="-11"/>
          <w:sz w:val="24"/>
        </w:rPr>
        <w:t> </w:t>
      </w:r>
      <w:r>
        <w:rPr>
          <w:sz w:val="24"/>
        </w:rPr>
        <w:t>il</w:t>
      </w:r>
      <w:r>
        <w:rPr>
          <w:spacing w:val="-13"/>
          <w:sz w:val="24"/>
        </w:rPr>
        <w:t> </w:t>
      </w:r>
      <w:r>
        <w:rPr>
          <w:sz w:val="24"/>
        </w:rPr>
        <w:t>ritorno</w:t>
      </w:r>
      <w:r>
        <w:rPr>
          <w:spacing w:val="-11"/>
          <w:sz w:val="24"/>
        </w:rPr>
        <w:t> </w:t>
      </w:r>
      <w:r>
        <w:rPr>
          <w:sz w:val="24"/>
        </w:rPr>
        <w:t>in</w:t>
      </w:r>
      <w:r>
        <w:rPr>
          <w:spacing w:val="-11"/>
          <w:sz w:val="24"/>
        </w:rPr>
        <w:t> </w:t>
      </w:r>
      <w:r>
        <w:rPr>
          <w:sz w:val="24"/>
        </w:rPr>
        <w:t>Italia</w:t>
      </w:r>
    </w:p>
    <w:p>
      <w:pPr>
        <w:pStyle w:val="BodyText"/>
        <w:rPr>
          <w:sz w:val="20"/>
        </w:rPr>
      </w:pPr>
    </w:p>
    <w:p>
      <w:pPr>
        <w:pStyle w:val="BodyText"/>
        <w:spacing w:before="10"/>
        <w:rPr>
          <w:sz w:val="21"/>
        </w:rPr>
      </w:pPr>
      <w:r>
        <w:rPr/>
        <w:pict>
          <v:shape style="position:absolute;margin-left:46.584pt;margin-top:13.807568pt;width:6.15pt;height:10.1pt;mso-position-horizontal-relative:page;mso-position-vertical-relative:paragraph;z-index:-250253312;mso-wrap-distance-left:0;mso-wrap-distance-right:0" type="#_x0000_t202" filled="false" stroked="false">
            <v:textbox inset="0,0,0,0">
              <w:txbxContent>
                <w:p>
                  <w:pPr>
                    <w:spacing w:line="202" w:lineRule="exact" w:before="0"/>
                    <w:ind w:left="0" w:right="0" w:firstLine="0"/>
                    <w:jc w:val="left"/>
                    <w:rPr>
                      <w:rFonts w:ascii="Calibri"/>
                      <w:b/>
                      <w:sz w:val="20"/>
                    </w:rPr>
                  </w:pPr>
                  <w:r>
                    <w:rPr>
                      <w:rFonts w:ascii="Calibri"/>
                      <w:b/>
                      <w:color w:val="FFFFFF"/>
                      <w:w w:val="100"/>
                      <w:sz w:val="20"/>
                    </w:rPr>
                    <w:t>8</w:t>
                  </w:r>
                </w:p>
              </w:txbxContent>
            </v:textbox>
            <w10:wrap type="topAndBottom"/>
          </v:shape>
        </w:pict>
      </w:r>
    </w:p>
    <w:p>
      <w:pPr>
        <w:spacing w:after="0"/>
        <w:rPr>
          <w:sz w:val="21"/>
        </w:rPr>
        <w:sectPr>
          <w:pgSz w:w="11910" w:h="16840"/>
          <w:pgMar w:top="0" w:bottom="0" w:left="0" w:right="0"/>
        </w:sectPr>
      </w:pPr>
    </w:p>
    <w:p>
      <w:pPr>
        <w:pStyle w:val="BodyText"/>
        <w:rPr>
          <w:sz w:val="20"/>
        </w:rPr>
      </w:pPr>
      <w:r>
        <w:rPr/>
        <w:pict>
          <v:group style="position:absolute;margin-left:0pt;margin-top:.191183pt;width:540.25pt;height:841.75pt;mso-position-horizontal-relative:page;mso-position-vertical-relative:page;z-index:-274480128" coordorigin="0,4" coordsize="10805,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3;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30" o:title=""/>
            </v:shape>
            <v:line style="position:absolute" from="1786,13338" to="10804,13338" stroked="true" strokeweight=".47998pt" strokecolor="#000000">
              <v:stroke dashstyle="solid"/>
            </v:line>
            <w10:wrap type="none"/>
          </v:group>
        </w:pict>
      </w:r>
    </w:p>
    <w:p>
      <w:pPr>
        <w:pStyle w:val="BodyText"/>
        <w:rPr>
          <w:sz w:val="20"/>
        </w:rPr>
      </w:pPr>
    </w:p>
    <w:p>
      <w:pPr>
        <w:pStyle w:val="BodyText"/>
        <w:rPr>
          <w:sz w:val="20"/>
        </w:rPr>
      </w:pPr>
    </w:p>
    <w:p>
      <w:pPr>
        <w:pStyle w:val="BodyText"/>
        <w:spacing w:before="2"/>
        <w:rPr>
          <w:sz w:val="23"/>
        </w:rPr>
      </w:pPr>
    </w:p>
    <w:p>
      <w:pPr>
        <w:pStyle w:val="BodyText"/>
        <w:spacing w:line="276" w:lineRule="auto"/>
        <w:ind w:left="3606" w:right="1124"/>
      </w:pPr>
      <w:r>
        <w:rPr/>
        <w:t>dell’autore</w:t>
      </w:r>
      <w:r>
        <w:rPr>
          <w:spacing w:val="-17"/>
        </w:rPr>
        <w:t> </w:t>
      </w:r>
      <w:r>
        <w:rPr/>
        <w:t>dell’infrazione</w:t>
      </w:r>
      <w:r>
        <w:rPr>
          <w:spacing w:val="-16"/>
        </w:rPr>
        <w:t> </w:t>
      </w:r>
      <w:r>
        <w:rPr/>
        <w:t>e</w:t>
      </w:r>
      <w:r>
        <w:rPr>
          <w:spacing w:val="-12"/>
        </w:rPr>
        <w:t> </w:t>
      </w:r>
      <w:r>
        <w:rPr/>
        <w:t>inviando</w:t>
      </w:r>
      <w:r>
        <w:rPr>
          <w:spacing w:val="-17"/>
        </w:rPr>
        <w:t> </w:t>
      </w:r>
      <w:r>
        <w:rPr/>
        <w:t>gli</w:t>
      </w:r>
      <w:r>
        <w:rPr>
          <w:spacing w:val="-14"/>
        </w:rPr>
        <w:t> </w:t>
      </w:r>
      <w:r>
        <w:rPr/>
        <w:t>atti</w:t>
      </w:r>
      <w:r>
        <w:rPr>
          <w:spacing w:val="-18"/>
        </w:rPr>
        <w:t> </w:t>
      </w:r>
      <w:r>
        <w:rPr/>
        <w:t>alla</w:t>
      </w:r>
      <w:r>
        <w:rPr>
          <w:spacing w:val="-16"/>
        </w:rPr>
        <w:t> </w:t>
      </w:r>
      <w:r>
        <w:rPr/>
        <w:t>Procura</w:t>
      </w:r>
      <w:r>
        <w:rPr>
          <w:spacing w:val="-16"/>
        </w:rPr>
        <w:t> </w:t>
      </w:r>
      <w:r>
        <w:rPr/>
        <w:t>Federale</w:t>
      </w:r>
      <w:r>
        <w:rPr>
          <w:spacing w:val="-12"/>
        </w:rPr>
        <w:t> </w:t>
      </w:r>
      <w:r>
        <w:rPr/>
        <w:t>per l’apertura del procedimento</w:t>
      </w:r>
      <w:r>
        <w:rPr>
          <w:spacing w:val="-2"/>
        </w:rPr>
        <w:t> </w:t>
      </w:r>
      <w:r>
        <w:rPr/>
        <w:t>disciplinare;</w:t>
      </w:r>
    </w:p>
    <w:p>
      <w:pPr>
        <w:pStyle w:val="ListParagraph"/>
        <w:numPr>
          <w:ilvl w:val="0"/>
          <w:numId w:val="309"/>
        </w:numPr>
        <w:tabs>
          <w:tab w:pos="2943" w:val="left" w:leader="none"/>
          <w:tab w:pos="2944" w:val="left" w:leader="none"/>
        </w:tabs>
        <w:spacing w:line="271" w:lineRule="auto" w:before="0" w:after="0"/>
        <w:ind w:left="2943" w:right="1141" w:hanging="418"/>
        <w:jc w:val="left"/>
        <w:rPr>
          <w:sz w:val="24"/>
        </w:rPr>
      </w:pPr>
      <w:r>
        <w:rPr>
          <w:sz w:val="24"/>
        </w:rPr>
        <w:t>al termine della manifestazione relaziona per iscritto al Presidente ed al segretario</w:t>
      </w:r>
      <w:r>
        <w:rPr>
          <w:spacing w:val="-1"/>
          <w:sz w:val="24"/>
        </w:rPr>
        <w:t> </w:t>
      </w:r>
      <w:r>
        <w:rPr>
          <w:sz w:val="24"/>
        </w:rPr>
        <w:t>Generale.</w:t>
      </w:r>
    </w:p>
    <w:p>
      <w:pPr>
        <w:pStyle w:val="BodyText"/>
        <w:spacing w:before="7"/>
        <w:rPr>
          <w:sz w:val="31"/>
        </w:rPr>
      </w:pPr>
    </w:p>
    <w:p>
      <w:pPr>
        <w:pStyle w:val="Heading5"/>
        <w:spacing w:before="1"/>
        <w:ind w:left="1814"/>
        <w:rPr>
          <w:rFonts w:ascii="Calibri"/>
        </w:rPr>
      </w:pPr>
      <w:bookmarkStart w:name="_bookmark259" w:id="260"/>
      <w:bookmarkEnd w:id="260"/>
      <w:r>
        <w:rPr>
          <w:b w:val="0"/>
        </w:rPr>
      </w:r>
      <w:r>
        <w:rPr>
          <w:rFonts w:ascii="Calibri"/>
          <w:w w:val="115"/>
        </w:rPr>
        <w:t>Preparatore atletico:</w:t>
      </w:r>
    </w:p>
    <w:p>
      <w:pPr>
        <w:pStyle w:val="BodyText"/>
        <w:spacing w:line="276" w:lineRule="auto" w:before="90"/>
        <w:ind w:left="1814" w:right="977"/>
      </w:pPr>
      <w:r>
        <w:rPr/>
        <w:pict>
          <v:shape style="position:absolute;margin-left:41.778973pt;margin-top:37.118515pt;width:15.45pt;height:140.1pt;mso-position-horizontal-relative:page;mso-position-vertical-relative:paragraph;z-index:25307340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t>Il Preparatore Atletico è nominato con delibera dal Consiglio Federale su proposta del primo allenatore. Egli, in particolare:</w:t>
      </w:r>
    </w:p>
    <w:p>
      <w:pPr>
        <w:pStyle w:val="ListParagraph"/>
        <w:numPr>
          <w:ilvl w:val="0"/>
          <w:numId w:val="309"/>
        </w:numPr>
        <w:tabs>
          <w:tab w:pos="2943" w:val="left" w:leader="none"/>
          <w:tab w:pos="2944" w:val="left" w:leader="none"/>
        </w:tabs>
        <w:spacing w:line="271" w:lineRule="auto" w:before="117" w:after="0"/>
        <w:ind w:left="2943" w:right="1139" w:hanging="418"/>
        <w:jc w:val="left"/>
        <w:rPr>
          <w:sz w:val="24"/>
        </w:rPr>
      </w:pPr>
      <w:r>
        <w:rPr>
          <w:sz w:val="24"/>
        </w:rPr>
        <w:t>sovrintende alla preparazione fisica degli atleti collaborando direttamente con lo staff</w:t>
      </w:r>
      <w:r>
        <w:rPr>
          <w:spacing w:val="-1"/>
          <w:sz w:val="24"/>
        </w:rPr>
        <w:t> </w:t>
      </w:r>
      <w:r>
        <w:rPr>
          <w:sz w:val="24"/>
        </w:rPr>
        <w:t>tecnico;</w:t>
      </w:r>
    </w:p>
    <w:p>
      <w:pPr>
        <w:pStyle w:val="ListParagraph"/>
        <w:numPr>
          <w:ilvl w:val="0"/>
          <w:numId w:val="309"/>
        </w:numPr>
        <w:tabs>
          <w:tab w:pos="2943" w:val="left" w:leader="none"/>
          <w:tab w:pos="2944" w:val="left" w:leader="none"/>
        </w:tabs>
        <w:spacing w:line="271" w:lineRule="auto" w:before="8" w:after="0"/>
        <w:ind w:left="2943" w:right="1135" w:hanging="418"/>
        <w:jc w:val="left"/>
        <w:rPr>
          <w:sz w:val="24"/>
        </w:rPr>
      </w:pPr>
      <w:r>
        <w:rPr>
          <w:sz w:val="24"/>
        </w:rPr>
        <w:t>deve essere presente per tutta la durata dell’impegno di preparazione e dell’impegno agonistico della</w:t>
      </w:r>
      <w:r>
        <w:rPr>
          <w:spacing w:val="-9"/>
          <w:sz w:val="24"/>
        </w:rPr>
        <w:t> </w:t>
      </w:r>
      <w:r>
        <w:rPr>
          <w:sz w:val="24"/>
        </w:rPr>
        <w:t>squadra;</w:t>
      </w:r>
    </w:p>
    <w:p>
      <w:pPr>
        <w:pStyle w:val="BodyText"/>
        <w:spacing w:before="7"/>
        <w:rPr>
          <w:sz w:val="31"/>
        </w:rPr>
      </w:pPr>
    </w:p>
    <w:p>
      <w:pPr>
        <w:pStyle w:val="Heading5"/>
        <w:spacing w:before="0"/>
        <w:ind w:left="1814"/>
        <w:rPr>
          <w:rFonts w:ascii="Calibri"/>
        </w:rPr>
      </w:pPr>
      <w:bookmarkStart w:name="_bookmark260" w:id="261"/>
      <w:bookmarkEnd w:id="261"/>
      <w:r>
        <w:rPr>
          <w:b w:val="0"/>
        </w:rPr>
      </w:r>
      <w:r>
        <w:rPr>
          <w:rFonts w:ascii="Calibri"/>
          <w:w w:val="115"/>
        </w:rPr>
        <w:t>Scoutman:</w:t>
      </w:r>
    </w:p>
    <w:p>
      <w:pPr>
        <w:pStyle w:val="BodyText"/>
        <w:spacing w:line="276" w:lineRule="auto" w:before="94"/>
        <w:ind w:left="1814" w:right="1212"/>
        <w:jc w:val="both"/>
      </w:pPr>
      <w:r>
        <w:rPr/>
        <w:t>Lo Scoutman è nominato con delibera dal Consiglio Federale su proposta del primo allenatore. Egli, in particolare:</w:t>
      </w:r>
    </w:p>
    <w:p>
      <w:pPr>
        <w:pStyle w:val="ListParagraph"/>
        <w:numPr>
          <w:ilvl w:val="0"/>
          <w:numId w:val="309"/>
        </w:numPr>
        <w:tabs>
          <w:tab w:pos="2944" w:val="left" w:leader="none"/>
        </w:tabs>
        <w:spacing w:line="271" w:lineRule="auto" w:before="118" w:after="0"/>
        <w:ind w:left="2943" w:right="1137" w:hanging="418"/>
        <w:jc w:val="both"/>
        <w:rPr>
          <w:sz w:val="24"/>
        </w:rPr>
      </w:pPr>
      <w:r>
        <w:rPr/>
        <w:pict>
          <v:shape style="position:absolute;margin-left:41.778980pt;margin-top:18.194963pt;width:15.45pt;height:114.2pt;mso-position-horizontal-relative:page;mso-position-vertical-relative:paragraph;z-index:25307238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elabora, in tempo reale, tutti i dati relativi agli atleti impegnati nella gara e collabora con</w:t>
      </w:r>
      <w:r>
        <w:rPr>
          <w:spacing w:val="-1"/>
          <w:sz w:val="24"/>
        </w:rPr>
        <w:t> </w:t>
      </w:r>
      <w:r>
        <w:rPr>
          <w:sz w:val="24"/>
        </w:rPr>
        <w:t>l’allenatore;</w:t>
      </w:r>
    </w:p>
    <w:p>
      <w:pPr>
        <w:pStyle w:val="ListParagraph"/>
        <w:numPr>
          <w:ilvl w:val="0"/>
          <w:numId w:val="309"/>
        </w:numPr>
        <w:tabs>
          <w:tab w:pos="2944" w:val="left" w:leader="none"/>
        </w:tabs>
        <w:spacing w:line="240" w:lineRule="auto" w:before="4" w:after="0"/>
        <w:ind w:left="2943" w:right="0" w:hanging="419"/>
        <w:jc w:val="both"/>
        <w:rPr>
          <w:sz w:val="24"/>
        </w:rPr>
      </w:pPr>
      <w:r>
        <w:rPr>
          <w:sz w:val="24"/>
        </w:rPr>
        <w:t>elabora i dati relativi alle squadre nazionali</w:t>
      </w:r>
      <w:r>
        <w:rPr>
          <w:spacing w:val="-8"/>
          <w:sz w:val="24"/>
        </w:rPr>
        <w:t> </w:t>
      </w:r>
      <w:r>
        <w:rPr>
          <w:sz w:val="24"/>
        </w:rPr>
        <w:t>straniere;</w:t>
      </w:r>
    </w:p>
    <w:p>
      <w:pPr>
        <w:pStyle w:val="ListParagraph"/>
        <w:numPr>
          <w:ilvl w:val="0"/>
          <w:numId w:val="309"/>
        </w:numPr>
        <w:tabs>
          <w:tab w:pos="2944" w:val="left" w:leader="none"/>
        </w:tabs>
        <w:spacing w:line="273" w:lineRule="auto" w:before="42" w:after="0"/>
        <w:ind w:left="2943" w:right="1131" w:hanging="418"/>
        <w:jc w:val="both"/>
        <w:rPr>
          <w:sz w:val="24"/>
        </w:rPr>
      </w:pPr>
      <w:r>
        <w:rPr>
          <w:sz w:val="24"/>
        </w:rPr>
        <w:t>al termine dell’attività, consegna alla Segreteria Squadre Nazionali una relazione scritta, allegando tutti i dati elaborati al fine di creare una banca dati;</w:t>
      </w:r>
    </w:p>
    <w:p>
      <w:pPr>
        <w:pStyle w:val="ListParagraph"/>
        <w:numPr>
          <w:ilvl w:val="0"/>
          <w:numId w:val="309"/>
        </w:numPr>
        <w:tabs>
          <w:tab w:pos="2944" w:val="left" w:leader="none"/>
        </w:tabs>
        <w:spacing w:line="240" w:lineRule="auto" w:before="0" w:after="0"/>
        <w:ind w:left="2943" w:right="0" w:hanging="419"/>
        <w:jc w:val="both"/>
        <w:rPr>
          <w:sz w:val="24"/>
        </w:rPr>
      </w:pPr>
      <w:r>
        <w:rPr>
          <w:sz w:val="24"/>
        </w:rPr>
        <w:t>tutti i dati raccolti sono da intendersi di proprietà della</w:t>
      </w:r>
      <w:r>
        <w:rPr>
          <w:spacing w:val="-12"/>
          <w:sz w:val="24"/>
        </w:rPr>
        <w:t> </w:t>
      </w:r>
      <w:r>
        <w:rPr>
          <w:sz w:val="24"/>
        </w:rPr>
        <w:t>FIPAV.</w:t>
      </w:r>
    </w:p>
    <w:p>
      <w:pPr>
        <w:pStyle w:val="BodyText"/>
        <w:spacing w:before="1"/>
        <w:rPr>
          <w:sz w:val="31"/>
        </w:rPr>
      </w:pPr>
    </w:p>
    <w:p>
      <w:pPr>
        <w:pStyle w:val="Heading5"/>
        <w:spacing w:before="0"/>
        <w:ind w:left="1814"/>
        <w:rPr>
          <w:rFonts w:ascii="Calibri"/>
        </w:rPr>
      </w:pPr>
      <w:r>
        <w:rPr/>
        <w:pict>
          <v:shape style="position:absolute;margin-left:41.778984pt;margin-top:13.57837pt;width:15.45pt;height:168.05pt;mso-position-horizontal-relative:page;mso-position-vertical-relative:paragraph;z-index:25307136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w:t>
                  </w:r>
                  <w:r>
                    <w:rPr>
                      <w:b/>
                      <w:color w:val="FFFFFF"/>
                      <w:spacing w:val="64"/>
                      <w:sz w:val="24"/>
                    </w:rPr>
                    <w:t> </w:t>
                  </w:r>
                  <w:r>
                    <w:rPr>
                      <w:b/>
                      <w:color w:val="FFFFFF"/>
                      <w:sz w:val="24"/>
                    </w:rPr>
                    <w:t>N E</w:t>
                  </w:r>
                </w:p>
              </w:txbxContent>
            </v:textbox>
            <w10:wrap type="none"/>
          </v:shape>
        </w:pict>
      </w:r>
      <w:bookmarkStart w:name="_bookmark261" w:id="262"/>
      <w:bookmarkEnd w:id="262"/>
      <w:r>
        <w:rPr>
          <w:b w:val="0"/>
        </w:rPr>
      </w:r>
      <w:r>
        <w:rPr>
          <w:rFonts w:ascii="Calibri"/>
          <w:w w:val="110"/>
        </w:rPr>
        <w:t>Addetto Stampa/Team Journalist:</w:t>
      </w:r>
    </w:p>
    <w:p>
      <w:pPr>
        <w:pStyle w:val="BodyText"/>
        <w:spacing w:line="276" w:lineRule="auto" w:before="95"/>
        <w:ind w:left="1814" w:right="1338"/>
      </w:pPr>
      <w:r>
        <w:rPr/>
        <w:t>L’Addetto Stampa/Team Journalist coordina i rapporti tra la Squadra e i media gestendo social network, interviste, servizi fotografici, video ecc.., in accordo con il Team Manager e il 1°Allenatore ed in particolare le interviste nei dopo partita di manifestazioni ufficiali (mixed zone e/o press conference).</w:t>
      </w:r>
    </w:p>
    <w:p>
      <w:pPr>
        <w:pStyle w:val="BodyText"/>
        <w:rPr>
          <w:sz w:val="26"/>
        </w:rPr>
      </w:pPr>
    </w:p>
    <w:p>
      <w:pPr>
        <w:spacing w:before="229"/>
        <w:ind w:left="672" w:right="0" w:firstLine="0"/>
        <w:jc w:val="center"/>
        <w:rPr>
          <w:rFonts w:ascii="Calibri" w:hAnsi="Calibri"/>
          <w:b/>
          <w:sz w:val="28"/>
        </w:rPr>
      </w:pPr>
      <w:bookmarkStart w:name="_bookmark262" w:id="263"/>
      <w:bookmarkEnd w:id="263"/>
      <w:r>
        <w:rPr/>
      </w:r>
      <w:r>
        <w:rPr>
          <w:rFonts w:ascii="Calibri" w:hAnsi="Calibri"/>
          <w:b/>
          <w:w w:val="110"/>
          <w:sz w:val="28"/>
        </w:rPr>
        <w:t>Art. 4 – Divisa, Materiale Tecnico Sportivo e Calzature</w:t>
      </w:r>
    </w:p>
    <w:p>
      <w:pPr>
        <w:pStyle w:val="BodyText"/>
        <w:spacing w:before="1"/>
        <w:rPr>
          <w:rFonts w:ascii="Calibri"/>
          <w:b/>
          <w:sz w:val="22"/>
        </w:rPr>
      </w:pPr>
    </w:p>
    <w:p>
      <w:pPr>
        <w:pStyle w:val="ListParagraph"/>
        <w:numPr>
          <w:ilvl w:val="1"/>
          <w:numId w:val="310"/>
        </w:numPr>
        <w:tabs>
          <w:tab w:pos="2536" w:val="left" w:leader="none"/>
        </w:tabs>
        <w:spacing w:line="276" w:lineRule="auto" w:before="93" w:after="0"/>
        <w:ind w:left="2535" w:right="1136" w:hanging="721"/>
        <w:jc w:val="both"/>
        <w:rPr>
          <w:sz w:val="24"/>
        </w:rPr>
      </w:pPr>
      <w:r>
        <w:rPr>
          <w:sz w:val="24"/>
        </w:rPr>
        <w:t>Per</w:t>
      </w:r>
      <w:r>
        <w:rPr>
          <w:spacing w:val="-2"/>
          <w:sz w:val="24"/>
        </w:rPr>
        <w:t> </w:t>
      </w:r>
      <w:r>
        <w:rPr>
          <w:sz w:val="24"/>
        </w:rPr>
        <w:t>tutto</w:t>
      </w:r>
      <w:r>
        <w:rPr>
          <w:spacing w:val="-6"/>
          <w:sz w:val="24"/>
        </w:rPr>
        <w:t> </w:t>
      </w:r>
      <w:r>
        <w:rPr>
          <w:sz w:val="24"/>
        </w:rPr>
        <w:t>il</w:t>
      </w:r>
      <w:r>
        <w:rPr>
          <w:spacing w:val="-7"/>
          <w:sz w:val="24"/>
        </w:rPr>
        <w:t> </w:t>
      </w:r>
      <w:r>
        <w:rPr>
          <w:sz w:val="24"/>
        </w:rPr>
        <w:t>periodo</w:t>
      </w:r>
      <w:r>
        <w:rPr>
          <w:spacing w:val="-2"/>
          <w:sz w:val="24"/>
        </w:rPr>
        <w:t> </w:t>
      </w:r>
      <w:r>
        <w:rPr>
          <w:sz w:val="24"/>
        </w:rPr>
        <w:t>della</w:t>
      </w:r>
      <w:r>
        <w:rPr>
          <w:spacing w:val="-6"/>
          <w:sz w:val="24"/>
        </w:rPr>
        <w:t> </w:t>
      </w:r>
      <w:r>
        <w:rPr>
          <w:sz w:val="24"/>
        </w:rPr>
        <w:t>convocazione</w:t>
      </w:r>
      <w:r>
        <w:rPr>
          <w:spacing w:val="-6"/>
          <w:sz w:val="24"/>
        </w:rPr>
        <w:t> </w:t>
      </w:r>
      <w:r>
        <w:rPr>
          <w:sz w:val="24"/>
        </w:rPr>
        <w:t>in</w:t>
      </w:r>
      <w:r>
        <w:rPr>
          <w:spacing w:val="-6"/>
          <w:sz w:val="24"/>
        </w:rPr>
        <w:t> </w:t>
      </w:r>
      <w:r>
        <w:rPr>
          <w:sz w:val="24"/>
        </w:rPr>
        <w:t>nazionale</w:t>
      </w:r>
      <w:r>
        <w:rPr>
          <w:spacing w:val="-6"/>
          <w:sz w:val="24"/>
        </w:rPr>
        <w:t> </w:t>
      </w:r>
      <w:r>
        <w:rPr>
          <w:sz w:val="24"/>
        </w:rPr>
        <w:t>(collegiali</w:t>
      </w:r>
      <w:r>
        <w:rPr>
          <w:spacing w:val="-7"/>
          <w:sz w:val="24"/>
        </w:rPr>
        <w:t> </w:t>
      </w:r>
      <w:r>
        <w:rPr>
          <w:sz w:val="24"/>
        </w:rPr>
        <w:t>di</w:t>
      </w:r>
      <w:r>
        <w:rPr>
          <w:spacing w:val="-2"/>
          <w:sz w:val="24"/>
        </w:rPr>
        <w:t> </w:t>
      </w:r>
      <w:r>
        <w:rPr>
          <w:sz w:val="24"/>
        </w:rPr>
        <w:t>preparazione, manifestazioni internazionali e Nazionali, incontri amichevoli, conferenze stampa, interviste, shooting fotografici, il tutto in Italia e all’estero) gli Atleti e lo Staff, su indicazione del Dirigente e/o Team Manager, sono sempre tenuti ad</w:t>
      </w:r>
      <w:r>
        <w:rPr>
          <w:spacing w:val="7"/>
          <w:sz w:val="24"/>
        </w:rPr>
        <w:t> </w:t>
      </w:r>
      <w:r>
        <w:rPr>
          <w:sz w:val="24"/>
        </w:rPr>
        <w:t>indossare</w:t>
      </w:r>
      <w:r>
        <w:rPr>
          <w:spacing w:val="8"/>
          <w:sz w:val="24"/>
        </w:rPr>
        <w:t> </w:t>
      </w:r>
      <w:r>
        <w:rPr>
          <w:sz w:val="24"/>
        </w:rPr>
        <w:t>ed</w:t>
      </w:r>
      <w:r>
        <w:rPr>
          <w:spacing w:val="8"/>
          <w:sz w:val="24"/>
        </w:rPr>
        <w:t> </w:t>
      </w:r>
      <w:r>
        <w:rPr>
          <w:sz w:val="24"/>
        </w:rPr>
        <w:t>utilizzare</w:t>
      </w:r>
      <w:r>
        <w:rPr>
          <w:spacing w:val="8"/>
          <w:sz w:val="24"/>
        </w:rPr>
        <w:t> </w:t>
      </w:r>
      <w:r>
        <w:rPr>
          <w:sz w:val="24"/>
        </w:rPr>
        <w:t>solo</w:t>
      </w:r>
      <w:r>
        <w:rPr>
          <w:spacing w:val="8"/>
          <w:sz w:val="24"/>
        </w:rPr>
        <w:t> </w:t>
      </w:r>
      <w:r>
        <w:rPr>
          <w:sz w:val="24"/>
        </w:rPr>
        <w:t>ed</w:t>
      </w:r>
      <w:r>
        <w:rPr>
          <w:spacing w:val="8"/>
          <w:sz w:val="24"/>
        </w:rPr>
        <w:t> </w:t>
      </w:r>
      <w:r>
        <w:rPr>
          <w:sz w:val="24"/>
        </w:rPr>
        <w:t>esclusivamente</w:t>
      </w:r>
      <w:r>
        <w:rPr>
          <w:spacing w:val="9"/>
          <w:sz w:val="24"/>
        </w:rPr>
        <w:t> </w:t>
      </w:r>
      <w:r>
        <w:rPr>
          <w:sz w:val="24"/>
        </w:rPr>
        <w:t>le</w:t>
      </w:r>
      <w:r>
        <w:rPr>
          <w:spacing w:val="8"/>
          <w:sz w:val="24"/>
        </w:rPr>
        <w:t> </w:t>
      </w:r>
      <w:r>
        <w:rPr>
          <w:sz w:val="24"/>
        </w:rPr>
        <w:t>divise/tenute</w:t>
      </w:r>
      <w:r>
        <w:rPr>
          <w:spacing w:val="9"/>
          <w:sz w:val="24"/>
        </w:rPr>
        <w:t> </w:t>
      </w:r>
      <w:r>
        <w:rPr>
          <w:sz w:val="24"/>
        </w:rPr>
        <w:t>da</w:t>
      </w:r>
      <w:r>
        <w:rPr>
          <w:spacing w:val="3"/>
          <w:sz w:val="24"/>
        </w:rPr>
        <w:t> </w:t>
      </w:r>
      <w:r>
        <w:rPr>
          <w:sz w:val="24"/>
        </w:rPr>
        <w:t>gioco</w:t>
      </w:r>
      <w:r>
        <w:rPr>
          <w:spacing w:val="9"/>
          <w:sz w:val="24"/>
        </w:rPr>
        <w:t> </w:t>
      </w:r>
      <w:r>
        <w:rPr>
          <w:sz w:val="24"/>
        </w:rPr>
        <w:t>e</w:t>
      </w:r>
    </w:p>
    <w:p>
      <w:pPr>
        <w:pStyle w:val="BodyText"/>
        <w:rPr>
          <w:sz w:val="20"/>
        </w:rPr>
      </w:pPr>
    </w:p>
    <w:p>
      <w:pPr>
        <w:pStyle w:val="BodyText"/>
        <w:spacing w:before="3"/>
        <w:rPr>
          <w:sz w:val="21"/>
        </w:rPr>
      </w:pPr>
      <w:r>
        <w:rPr/>
        <w:pict>
          <v:shape style="position:absolute;margin-left:46.584pt;margin-top:13.431156pt;width:6.15pt;height:10.1pt;mso-position-horizontal-relative:page;mso-position-vertical-relative:paragraph;z-index:-250247168;mso-wrap-distance-left:0;mso-wrap-distance-right:0" type="#_x0000_t202" filled="false" stroked="false">
            <v:textbox inset="0,0,0,0">
              <w:txbxContent>
                <w:p>
                  <w:pPr>
                    <w:spacing w:line="202" w:lineRule="exact" w:before="0"/>
                    <w:ind w:left="0" w:right="0" w:firstLine="0"/>
                    <w:jc w:val="left"/>
                    <w:rPr>
                      <w:rFonts w:ascii="Calibri"/>
                      <w:b/>
                      <w:sz w:val="20"/>
                    </w:rPr>
                  </w:pPr>
                  <w:r>
                    <w:rPr>
                      <w:rFonts w:ascii="Calibri"/>
                      <w:b/>
                      <w:color w:val="FFFFFF"/>
                      <w:w w:val="100"/>
                      <w:sz w:val="20"/>
                    </w:rPr>
                    <w:t>9</w:t>
                  </w:r>
                </w:p>
              </w:txbxContent>
            </v:textbox>
            <w10:wrap type="topAndBottom"/>
          </v:shape>
        </w:pict>
      </w:r>
    </w:p>
    <w:p>
      <w:pPr>
        <w:spacing w:after="0"/>
        <w:rPr>
          <w:sz w:val="21"/>
        </w:rPr>
        <w:sectPr>
          <w:pgSz w:w="11910" w:h="16840"/>
          <w:pgMar w:top="1580" w:bottom="280" w:left="0" w:right="0"/>
        </w:sectPr>
      </w:pPr>
    </w:p>
    <w:p>
      <w:pPr>
        <w:pStyle w:val="BodyText"/>
        <w:rPr>
          <w:sz w:val="20"/>
        </w:rPr>
      </w:pPr>
      <w:r>
        <w:rPr/>
        <w:pict>
          <v:group style="position:absolute;margin-left:0pt;margin-top:.191183pt;width:105.8pt;height:841.75pt;mso-position-horizontal-relative:page;mso-position-vertical-relative:page;z-index:-274475008"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3;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30"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0"/>
        </w:rPr>
      </w:pPr>
    </w:p>
    <w:p>
      <w:pPr>
        <w:pStyle w:val="BodyText"/>
        <w:spacing w:line="276" w:lineRule="auto" w:before="1"/>
        <w:ind w:left="2535" w:right="1131"/>
        <w:jc w:val="both"/>
      </w:pPr>
      <w:r>
        <w:rPr/>
        <w:t>da allenamento, le tenute per il tempo libero, per le attività di rappresentanza, le</w:t>
      </w:r>
      <w:r>
        <w:rPr>
          <w:spacing w:val="-13"/>
        </w:rPr>
        <w:t> </w:t>
      </w:r>
      <w:r>
        <w:rPr/>
        <w:t>calzature</w:t>
      </w:r>
      <w:r>
        <w:rPr>
          <w:spacing w:val="-12"/>
        </w:rPr>
        <w:t> </w:t>
      </w:r>
      <w:r>
        <w:rPr/>
        <w:t>da</w:t>
      </w:r>
      <w:r>
        <w:rPr>
          <w:spacing w:val="-12"/>
        </w:rPr>
        <w:t> </w:t>
      </w:r>
      <w:r>
        <w:rPr/>
        <w:t>gioco/allenamento,</w:t>
      </w:r>
      <w:r>
        <w:rPr>
          <w:spacing w:val="-17"/>
        </w:rPr>
        <w:t> </w:t>
      </w:r>
      <w:r>
        <w:rPr/>
        <w:t>tempo</w:t>
      </w:r>
      <w:r>
        <w:rPr>
          <w:spacing w:val="-12"/>
        </w:rPr>
        <w:t> </w:t>
      </w:r>
      <w:r>
        <w:rPr/>
        <w:t>libero</w:t>
      </w:r>
      <w:r>
        <w:rPr>
          <w:spacing w:val="-12"/>
        </w:rPr>
        <w:t> </w:t>
      </w:r>
      <w:r>
        <w:rPr/>
        <w:t>e</w:t>
      </w:r>
      <w:r>
        <w:rPr>
          <w:spacing w:val="-17"/>
        </w:rPr>
        <w:t> </w:t>
      </w:r>
      <w:r>
        <w:rPr/>
        <w:t>rappresentanza,</w:t>
      </w:r>
      <w:r>
        <w:rPr>
          <w:spacing w:val="-17"/>
        </w:rPr>
        <w:t> </w:t>
      </w:r>
      <w:r>
        <w:rPr/>
        <w:t>nonché</w:t>
      </w:r>
      <w:r>
        <w:rPr>
          <w:spacing w:val="-16"/>
        </w:rPr>
        <w:t> </w:t>
      </w:r>
      <w:r>
        <w:rPr/>
        <w:t>tutti gli accessori di abbigliamento tecnico e non forniti dalla</w:t>
      </w:r>
      <w:r>
        <w:rPr>
          <w:spacing w:val="-11"/>
        </w:rPr>
        <w:t> </w:t>
      </w:r>
      <w:r>
        <w:rPr/>
        <w:t>FIPAV.</w:t>
      </w:r>
    </w:p>
    <w:p>
      <w:pPr>
        <w:pStyle w:val="BodyText"/>
        <w:spacing w:line="276" w:lineRule="auto"/>
        <w:ind w:left="2535" w:right="1129"/>
        <w:jc w:val="both"/>
      </w:pPr>
      <w:r>
        <w:rPr/>
        <w:t>Sono tenuti all’utilizzo di calzature da gioco/allenamento, tempo libero e rappresentanza fornite da FIPAV tutti gli atleti facenti parte delle Nazionali Giovanili (Under 16/Under 21).</w:t>
      </w:r>
    </w:p>
    <w:p>
      <w:pPr>
        <w:pStyle w:val="BodyText"/>
        <w:spacing w:line="276" w:lineRule="auto"/>
        <w:ind w:left="2535" w:right="1135"/>
        <w:jc w:val="both"/>
      </w:pPr>
      <w:r>
        <w:rPr/>
        <w:pict>
          <v:shape style="position:absolute;margin-left:41.778973pt;margin-top:38.858505pt;width:15.45pt;height:140.1pt;mso-position-horizontal-relative:page;mso-position-vertical-relative:paragraph;z-index:25307852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t>Sono</w:t>
      </w:r>
      <w:r>
        <w:rPr>
          <w:spacing w:val="-12"/>
        </w:rPr>
        <w:t> </w:t>
      </w:r>
      <w:r>
        <w:rPr/>
        <w:t>tenuti</w:t>
      </w:r>
      <w:r>
        <w:rPr>
          <w:spacing w:val="-12"/>
        </w:rPr>
        <w:t> </w:t>
      </w:r>
      <w:r>
        <w:rPr/>
        <w:t>all’utilizzo</w:t>
      </w:r>
      <w:r>
        <w:rPr>
          <w:spacing w:val="-12"/>
        </w:rPr>
        <w:t> </w:t>
      </w:r>
      <w:r>
        <w:rPr/>
        <w:t>di</w:t>
      </w:r>
      <w:r>
        <w:rPr>
          <w:spacing w:val="-12"/>
        </w:rPr>
        <w:t> </w:t>
      </w:r>
      <w:r>
        <w:rPr/>
        <w:t>calzature</w:t>
      </w:r>
      <w:r>
        <w:rPr>
          <w:spacing w:val="-12"/>
        </w:rPr>
        <w:t> </w:t>
      </w:r>
      <w:r>
        <w:rPr/>
        <w:t>da</w:t>
      </w:r>
      <w:r>
        <w:rPr>
          <w:spacing w:val="-12"/>
        </w:rPr>
        <w:t> </w:t>
      </w:r>
      <w:r>
        <w:rPr/>
        <w:t>tempo</w:t>
      </w:r>
      <w:r>
        <w:rPr>
          <w:spacing w:val="-11"/>
        </w:rPr>
        <w:t> </w:t>
      </w:r>
      <w:r>
        <w:rPr/>
        <w:t>libero</w:t>
      </w:r>
      <w:r>
        <w:rPr>
          <w:spacing w:val="-12"/>
        </w:rPr>
        <w:t> </w:t>
      </w:r>
      <w:r>
        <w:rPr/>
        <w:t>e</w:t>
      </w:r>
      <w:r>
        <w:rPr>
          <w:spacing w:val="-12"/>
        </w:rPr>
        <w:t> </w:t>
      </w:r>
      <w:r>
        <w:rPr/>
        <w:t>rappresentanza</w:t>
      </w:r>
      <w:r>
        <w:rPr>
          <w:spacing w:val="-12"/>
        </w:rPr>
        <w:t> </w:t>
      </w:r>
      <w:r>
        <w:rPr/>
        <w:t>fornite</w:t>
      </w:r>
      <w:r>
        <w:rPr>
          <w:spacing w:val="-11"/>
        </w:rPr>
        <w:t> </w:t>
      </w:r>
      <w:r>
        <w:rPr/>
        <w:t>da FIPAV tutti gli atleti facenti parte delle Nazionali Seniores e Seniores B. La scelta delle calzature da gioco/allenamento per gli atleti delle Nazionali Seniores</w:t>
      </w:r>
      <w:r>
        <w:rPr>
          <w:spacing w:val="-17"/>
        </w:rPr>
        <w:t> </w:t>
      </w:r>
      <w:r>
        <w:rPr/>
        <w:t>e</w:t>
      </w:r>
      <w:r>
        <w:rPr>
          <w:spacing w:val="-16"/>
        </w:rPr>
        <w:t> </w:t>
      </w:r>
      <w:r>
        <w:rPr/>
        <w:t>Seniores</w:t>
      </w:r>
      <w:r>
        <w:rPr>
          <w:spacing w:val="-16"/>
        </w:rPr>
        <w:t> </w:t>
      </w:r>
      <w:r>
        <w:rPr/>
        <w:t>B</w:t>
      </w:r>
      <w:r>
        <w:rPr>
          <w:spacing w:val="-18"/>
        </w:rPr>
        <w:t> </w:t>
      </w:r>
      <w:r>
        <w:rPr/>
        <w:t>è</w:t>
      </w:r>
      <w:r>
        <w:rPr>
          <w:spacing w:val="-17"/>
        </w:rPr>
        <w:t> </w:t>
      </w:r>
      <w:r>
        <w:rPr/>
        <w:t>libera</w:t>
      </w:r>
      <w:r>
        <w:rPr>
          <w:spacing w:val="-16"/>
        </w:rPr>
        <w:t> </w:t>
      </w:r>
      <w:r>
        <w:rPr/>
        <w:t>e</w:t>
      </w:r>
      <w:r>
        <w:rPr>
          <w:spacing w:val="-16"/>
        </w:rPr>
        <w:t> </w:t>
      </w:r>
      <w:r>
        <w:rPr/>
        <w:t>a</w:t>
      </w:r>
      <w:r>
        <w:rPr>
          <w:spacing w:val="-16"/>
        </w:rPr>
        <w:t> </w:t>
      </w:r>
      <w:r>
        <w:rPr/>
        <w:t>carico</w:t>
      </w:r>
      <w:r>
        <w:rPr>
          <w:spacing w:val="-17"/>
        </w:rPr>
        <w:t> </w:t>
      </w:r>
      <w:r>
        <w:rPr/>
        <w:t>dell’atleta,</w:t>
      </w:r>
      <w:r>
        <w:rPr>
          <w:spacing w:val="-16"/>
        </w:rPr>
        <w:t> </w:t>
      </w:r>
      <w:r>
        <w:rPr/>
        <w:t>laddove</w:t>
      </w:r>
      <w:r>
        <w:rPr>
          <w:spacing w:val="-16"/>
        </w:rPr>
        <w:t> </w:t>
      </w:r>
      <w:r>
        <w:rPr/>
        <w:t>vengano</w:t>
      </w:r>
      <w:r>
        <w:rPr>
          <w:spacing w:val="-16"/>
        </w:rPr>
        <w:t> </w:t>
      </w:r>
      <w:r>
        <w:rPr/>
        <w:t>utilizzate calzature diverse da quelle fornite da</w:t>
      </w:r>
      <w:r>
        <w:rPr>
          <w:spacing w:val="-13"/>
        </w:rPr>
        <w:t> </w:t>
      </w:r>
      <w:r>
        <w:rPr/>
        <w:t>FIPAV.</w:t>
      </w:r>
    </w:p>
    <w:p>
      <w:pPr>
        <w:pStyle w:val="BodyText"/>
        <w:spacing w:line="276" w:lineRule="auto"/>
        <w:ind w:left="2535" w:right="1128"/>
        <w:jc w:val="both"/>
      </w:pPr>
      <w:r>
        <w:rPr/>
        <w:pict>
          <v:shape style="position:absolute;margin-left:41.778980pt;margin-top:116.626389pt;width:15.45pt;height:114.2pt;mso-position-horizontal-relative:page;mso-position-vertical-relative:paragraph;z-index:25307750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t>Tutto il materiale tecnico sportivo fornito (incluse le calzature) non dovrà essere alterato (coperto, modificato, sostituito, integrato ecc.) in nessuna maniera, nemmeno in misura parziale. I loghi degli sponsor tecnici e di eventuali altri sponsor Federali non dovranno essere alterati (coperti, modificati, sostituiti, integrati ecc.) in nessuna maniera, nemmeno in misura parziale. Allo stesso modo, è fatto assoluto divieto di utilizzo di abbigliamento e calzature (nelle modalità suindicate) non approvate, intendendosi come tale anche il materiale degli Sponsor Tecnici Federali non facente parte della fornitura (salvo ove diversamente concordato con la Federazione).</w:t>
      </w:r>
    </w:p>
    <w:p>
      <w:pPr>
        <w:pStyle w:val="ListParagraph"/>
        <w:numPr>
          <w:ilvl w:val="1"/>
          <w:numId w:val="310"/>
        </w:numPr>
        <w:tabs>
          <w:tab w:pos="2536" w:val="left" w:leader="none"/>
        </w:tabs>
        <w:spacing w:line="276" w:lineRule="auto" w:before="0" w:after="0"/>
        <w:ind w:left="2535" w:right="1136" w:hanging="721"/>
        <w:jc w:val="both"/>
        <w:rPr>
          <w:sz w:val="24"/>
        </w:rPr>
      </w:pPr>
      <w:r>
        <w:rPr>
          <w:sz w:val="24"/>
        </w:rPr>
        <w:t>Per “divisa, tenuta ed abbigliamento tecnico” fornito dalla FIPAV deve intendersi compresa ogni forma di indumento e di accessorio tecnico e non, che faccia parte della dotazione fornita dalla medesima</w:t>
      </w:r>
      <w:r>
        <w:rPr>
          <w:spacing w:val="-12"/>
          <w:sz w:val="24"/>
        </w:rPr>
        <w:t> </w:t>
      </w:r>
      <w:r>
        <w:rPr>
          <w:sz w:val="24"/>
        </w:rPr>
        <w:t>FIPAV.</w:t>
      </w:r>
    </w:p>
    <w:p>
      <w:pPr>
        <w:pStyle w:val="ListParagraph"/>
        <w:numPr>
          <w:ilvl w:val="1"/>
          <w:numId w:val="310"/>
        </w:numPr>
        <w:tabs>
          <w:tab w:pos="2536" w:val="left" w:leader="none"/>
        </w:tabs>
        <w:spacing w:line="276" w:lineRule="auto" w:before="0" w:after="0"/>
        <w:ind w:left="2535" w:right="1126" w:hanging="721"/>
        <w:jc w:val="both"/>
        <w:rPr>
          <w:sz w:val="24"/>
        </w:rPr>
      </w:pPr>
      <w:r>
        <w:rPr/>
        <w:pict>
          <v:shape style="position:absolute;margin-left:41.778984pt;margin-top:57.568451pt;width:15.45pt;height:168.05pt;mso-position-horizontal-relative:page;mso-position-vertical-relative:paragraph;z-index:25307648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w:t>
                  </w:r>
                  <w:r>
                    <w:rPr>
                      <w:b/>
                      <w:color w:val="FFFFFF"/>
                      <w:spacing w:val="64"/>
                      <w:sz w:val="24"/>
                    </w:rPr>
                    <w:t> </w:t>
                  </w:r>
                  <w:r>
                    <w:rPr>
                      <w:b/>
                      <w:color w:val="FFFFFF"/>
                      <w:sz w:val="24"/>
                    </w:rPr>
                    <w:t>N E</w:t>
                  </w:r>
                </w:p>
              </w:txbxContent>
            </v:textbox>
            <w10:wrap type="none"/>
          </v:shape>
        </w:pict>
      </w:r>
      <w:r>
        <w:rPr>
          <w:sz w:val="24"/>
        </w:rPr>
        <w:t>L’obbligo di utilizzare il materiale Tecnico (e non) e le calzature fornite dalla FIPAV parte dal momento dell’arrivo in convocazione del componente della Squadra, fino al termine della convocazione stessa. Si ricorda agli atleti ed a tutto lo staff che, anche nei momenti di riposo - che rientrano comunque nel periodo della convocazione - o che abbiano pubblica diffusione (social network, Tv, radio, stampa e media </w:t>
      </w:r>
      <w:r>
        <w:rPr>
          <w:spacing w:val="-3"/>
          <w:sz w:val="24"/>
        </w:rPr>
        <w:t>in </w:t>
      </w:r>
      <w:r>
        <w:rPr>
          <w:sz w:val="24"/>
        </w:rPr>
        <w:t>generale) dovranno essere evitate condotte e atteggiamenti che possano risultare lesivi dell’immagine e del decoro</w:t>
      </w:r>
      <w:r>
        <w:rPr>
          <w:spacing w:val="-17"/>
          <w:sz w:val="24"/>
        </w:rPr>
        <w:t> </w:t>
      </w:r>
      <w:r>
        <w:rPr>
          <w:sz w:val="24"/>
        </w:rPr>
        <w:t>della</w:t>
      </w:r>
      <w:r>
        <w:rPr>
          <w:spacing w:val="-17"/>
          <w:sz w:val="24"/>
        </w:rPr>
        <w:t> </w:t>
      </w:r>
      <w:r>
        <w:rPr>
          <w:sz w:val="24"/>
        </w:rPr>
        <w:t>Federazione</w:t>
      </w:r>
      <w:r>
        <w:rPr>
          <w:spacing w:val="-13"/>
          <w:sz w:val="24"/>
        </w:rPr>
        <w:t> </w:t>
      </w:r>
      <w:r>
        <w:rPr>
          <w:sz w:val="24"/>
        </w:rPr>
        <w:t>e</w:t>
      </w:r>
      <w:r>
        <w:rPr>
          <w:spacing w:val="-16"/>
          <w:sz w:val="24"/>
        </w:rPr>
        <w:t> </w:t>
      </w:r>
      <w:r>
        <w:rPr>
          <w:sz w:val="24"/>
        </w:rPr>
        <w:t>che</w:t>
      </w:r>
      <w:r>
        <w:rPr>
          <w:spacing w:val="-16"/>
          <w:sz w:val="24"/>
        </w:rPr>
        <w:t> </w:t>
      </w:r>
      <w:r>
        <w:rPr>
          <w:sz w:val="24"/>
        </w:rPr>
        <w:t>possano</w:t>
      </w:r>
      <w:r>
        <w:rPr>
          <w:spacing w:val="-13"/>
          <w:sz w:val="24"/>
        </w:rPr>
        <w:t> </w:t>
      </w:r>
      <w:r>
        <w:rPr>
          <w:sz w:val="24"/>
        </w:rPr>
        <w:t>realizzare</w:t>
      </w:r>
      <w:r>
        <w:rPr>
          <w:spacing w:val="-12"/>
          <w:sz w:val="24"/>
        </w:rPr>
        <w:t> </w:t>
      </w:r>
      <w:r>
        <w:rPr>
          <w:sz w:val="24"/>
        </w:rPr>
        <w:t>violazioni</w:t>
      </w:r>
      <w:r>
        <w:rPr>
          <w:spacing w:val="-14"/>
          <w:sz w:val="24"/>
        </w:rPr>
        <w:t> </w:t>
      </w:r>
      <w:r>
        <w:rPr>
          <w:sz w:val="24"/>
        </w:rPr>
        <w:t>dirette</w:t>
      </w:r>
      <w:r>
        <w:rPr>
          <w:spacing w:val="-16"/>
          <w:sz w:val="24"/>
        </w:rPr>
        <w:t> </w:t>
      </w:r>
      <w:r>
        <w:rPr>
          <w:sz w:val="24"/>
        </w:rPr>
        <w:t>o</w:t>
      </w:r>
      <w:r>
        <w:rPr>
          <w:spacing w:val="-12"/>
          <w:sz w:val="24"/>
        </w:rPr>
        <w:t> </w:t>
      </w:r>
      <w:r>
        <w:rPr>
          <w:sz w:val="24"/>
        </w:rPr>
        <w:t>indirette degli obblighi contenuti all’interno del presente regolamento. In particolar modo, durante tutto il periodo della convocazione, atleti e componenti dello staff, non possono in alcun modo promuovere/pubblicizzare direttamente ed indirettamente uno sponsor personale, a prescindere dal fatto che questo sia in conflitto con uno sponsor federale (salvo ove diversamente concordato con la Federazione). </w:t>
      </w:r>
      <w:r>
        <w:rPr>
          <w:spacing w:val="-3"/>
          <w:sz w:val="24"/>
        </w:rPr>
        <w:t>In </w:t>
      </w:r>
      <w:r>
        <w:rPr>
          <w:sz w:val="24"/>
        </w:rPr>
        <w:t>caso di violazione, anche per una sola volta, la FIPAV si riserva il diritto di infliggere all’atleta o al membro dello staff delle sanzioni anche di natura economica e di chiamarlo in giudizio in caso di contenzioso attivato nei confronti della FIPAV dagli</w:t>
      </w:r>
      <w:r>
        <w:rPr>
          <w:spacing w:val="-8"/>
          <w:sz w:val="24"/>
        </w:rPr>
        <w:t> </w:t>
      </w:r>
      <w:r>
        <w:rPr>
          <w:sz w:val="24"/>
        </w:rPr>
        <w:t>sponsor.</w:t>
      </w:r>
    </w:p>
    <w:p>
      <w:pPr>
        <w:pStyle w:val="BodyText"/>
        <w:rPr>
          <w:sz w:val="20"/>
        </w:rPr>
      </w:pPr>
    </w:p>
    <w:p>
      <w:pPr>
        <w:pStyle w:val="BodyText"/>
        <w:spacing w:before="7"/>
        <w:rPr>
          <w:sz w:val="17"/>
        </w:rPr>
      </w:pPr>
      <w:r>
        <w:rPr/>
        <w:pict>
          <v:shape style="position:absolute;margin-left:44.183998pt;margin-top:11.371625pt;width:11.1pt;height:10.1pt;mso-position-horizontal-relative:page;mso-position-vertical-relative:paragraph;z-index:-250242048;mso-wrap-distance-left:0;mso-wrap-distance-right:0" type="#_x0000_t202" filled="false" stroked="false">
            <v:textbox inset="0,0,0,0">
              <w:txbxContent>
                <w:p>
                  <w:pPr>
                    <w:spacing w:line="202" w:lineRule="exact" w:before="0"/>
                    <w:ind w:left="0" w:right="0" w:firstLine="0"/>
                    <w:jc w:val="left"/>
                    <w:rPr>
                      <w:rFonts w:ascii="Calibri"/>
                      <w:b/>
                      <w:sz w:val="20"/>
                    </w:rPr>
                  </w:pPr>
                  <w:r>
                    <w:rPr>
                      <w:rFonts w:ascii="Calibri"/>
                      <w:b/>
                      <w:color w:val="FFFFFF"/>
                      <w:sz w:val="20"/>
                    </w:rPr>
                    <w:t>10</w:t>
                  </w:r>
                </w:p>
              </w:txbxContent>
            </v:textbox>
            <w10:wrap type="topAndBottom"/>
          </v:shape>
        </w:pict>
      </w:r>
    </w:p>
    <w:p>
      <w:pPr>
        <w:spacing w:after="0"/>
        <w:rPr>
          <w:sz w:val="17"/>
        </w:rPr>
        <w:sectPr>
          <w:pgSz w:w="11910" w:h="16840"/>
          <w:pgMar w:top="0" w:bottom="0" w:left="0" w:right="0"/>
        </w:sectPr>
      </w:pPr>
    </w:p>
    <w:p>
      <w:pPr>
        <w:pStyle w:val="BodyText"/>
        <w:rPr>
          <w:sz w:val="20"/>
        </w:rPr>
      </w:pPr>
      <w:r>
        <w:rPr/>
        <w:pict>
          <v:group style="position:absolute;margin-left:0pt;margin-top:.191183pt;width:540.25pt;height:841.75pt;mso-position-horizontal-relative:page;mso-position-vertical-relative:page;z-index:-274469888" coordorigin="0,4" coordsize="10805,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3;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30" o:title=""/>
            </v:shape>
            <v:line style="position:absolute" from="1786,2972" to="10804,2972" stroked="true" strokeweight=".48001pt" strokecolor="#000000">
              <v:stroke dashstyle="solid"/>
            </v:line>
            <w10:wrap type="none"/>
          </v:group>
        </w:pict>
      </w:r>
    </w:p>
    <w:p>
      <w:pPr>
        <w:pStyle w:val="BodyText"/>
        <w:rPr>
          <w:sz w:val="20"/>
        </w:rPr>
      </w:pPr>
    </w:p>
    <w:p>
      <w:pPr>
        <w:pStyle w:val="BodyText"/>
        <w:rPr>
          <w:sz w:val="20"/>
        </w:rPr>
      </w:pPr>
    </w:p>
    <w:p>
      <w:pPr>
        <w:spacing w:before="263"/>
        <w:ind w:left="668" w:right="0" w:firstLine="0"/>
        <w:jc w:val="center"/>
        <w:rPr>
          <w:rFonts w:ascii="Calibri" w:hAnsi="Calibri"/>
          <w:b/>
          <w:sz w:val="28"/>
        </w:rPr>
      </w:pPr>
      <w:bookmarkStart w:name="_bookmark263" w:id="264"/>
      <w:bookmarkEnd w:id="264"/>
      <w:r>
        <w:rPr/>
      </w:r>
      <w:r>
        <w:rPr>
          <w:rFonts w:ascii="Calibri" w:hAnsi="Calibri"/>
          <w:b/>
          <w:w w:val="115"/>
          <w:sz w:val="28"/>
        </w:rPr>
        <w:t>Art. 5 – Doveri degli Azzurri e degli Atleti di Interesse Nazionale</w:t>
      </w:r>
    </w:p>
    <w:p>
      <w:pPr>
        <w:pStyle w:val="BodyText"/>
        <w:spacing w:before="2"/>
        <w:rPr>
          <w:rFonts w:ascii="Calibri"/>
          <w:b/>
          <w:sz w:val="22"/>
        </w:rPr>
      </w:pPr>
    </w:p>
    <w:p>
      <w:pPr>
        <w:pStyle w:val="ListParagraph"/>
        <w:numPr>
          <w:ilvl w:val="1"/>
          <w:numId w:val="311"/>
        </w:numPr>
        <w:tabs>
          <w:tab w:pos="2526" w:val="left" w:leader="none"/>
        </w:tabs>
        <w:spacing w:line="276" w:lineRule="auto" w:before="92" w:after="0"/>
        <w:ind w:left="2525" w:right="1137" w:hanging="711"/>
        <w:jc w:val="both"/>
        <w:rPr>
          <w:sz w:val="24"/>
        </w:rPr>
      </w:pPr>
      <w:r>
        <w:rPr>
          <w:sz w:val="24"/>
        </w:rPr>
        <w:t>L’onore di far parte della Squadra Nazionale costituisce il maggior riconoscimento morale per tutti gli Atleti, i quali sono</w:t>
      </w:r>
      <w:r>
        <w:rPr>
          <w:spacing w:val="-5"/>
          <w:sz w:val="24"/>
        </w:rPr>
        <w:t> </w:t>
      </w:r>
      <w:r>
        <w:rPr>
          <w:sz w:val="24"/>
        </w:rPr>
        <w:t>tenuti:</w:t>
      </w:r>
    </w:p>
    <w:p>
      <w:pPr>
        <w:pStyle w:val="ListParagraph"/>
        <w:numPr>
          <w:ilvl w:val="2"/>
          <w:numId w:val="311"/>
        </w:numPr>
        <w:tabs>
          <w:tab w:pos="2944" w:val="left" w:leader="none"/>
        </w:tabs>
        <w:spacing w:line="291" w:lineRule="exact" w:before="0" w:after="0"/>
        <w:ind w:left="2943" w:right="0" w:hanging="419"/>
        <w:jc w:val="both"/>
        <w:rPr>
          <w:sz w:val="24"/>
        </w:rPr>
      </w:pPr>
      <w:r>
        <w:rPr>
          <w:sz w:val="24"/>
        </w:rPr>
        <w:t>al massimo impegno</w:t>
      </w:r>
      <w:r>
        <w:rPr>
          <w:spacing w:val="3"/>
          <w:sz w:val="24"/>
        </w:rPr>
        <w:t> </w:t>
      </w:r>
      <w:r>
        <w:rPr>
          <w:sz w:val="24"/>
        </w:rPr>
        <w:t>agonistico;</w:t>
      </w:r>
    </w:p>
    <w:p>
      <w:pPr>
        <w:pStyle w:val="ListParagraph"/>
        <w:numPr>
          <w:ilvl w:val="2"/>
          <w:numId w:val="311"/>
        </w:numPr>
        <w:tabs>
          <w:tab w:pos="2944" w:val="left" w:leader="none"/>
        </w:tabs>
        <w:spacing w:line="271" w:lineRule="auto" w:before="42" w:after="0"/>
        <w:ind w:left="2943" w:right="1142" w:hanging="418"/>
        <w:jc w:val="both"/>
        <w:rPr>
          <w:sz w:val="24"/>
        </w:rPr>
      </w:pPr>
      <w:r>
        <w:rPr>
          <w:sz w:val="24"/>
        </w:rPr>
        <w:t>al rispetto delle norme emanate dal Comitato Olimpico Nazionale Italiano e dal C.I.P., in particolare, al Codice di Comportamento</w:t>
      </w:r>
      <w:r>
        <w:rPr>
          <w:spacing w:val="-8"/>
          <w:sz w:val="24"/>
        </w:rPr>
        <w:t> </w:t>
      </w:r>
      <w:r>
        <w:rPr>
          <w:sz w:val="24"/>
        </w:rPr>
        <w:t>etico-sportivo;</w:t>
      </w:r>
    </w:p>
    <w:p>
      <w:pPr>
        <w:pStyle w:val="ListParagraph"/>
        <w:numPr>
          <w:ilvl w:val="2"/>
          <w:numId w:val="311"/>
        </w:numPr>
        <w:tabs>
          <w:tab w:pos="2944" w:val="left" w:leader="none"/>
        </w:tabs>
        <w:spacing w:line="276" w:lineRule="auto" w:before="4" w:after="0"/>
        <w:ind w:left="2943" w:right="1134" w:hanging="418"/>
        <w:jc w:val="both"/>
        <w:rPr>
          <w:sz w:val="24"/>
        </w:rPr>
      </w:pPr>
      <w:r>
        <w:rPr/>
        <w:pict>
          <v:shape style="position:absolute;margin-left:41.778973pt;margin-top:18.267122pt;width:15.45pt;height:140.1pt;mso-position-horizontal-relative:page;mso-position-vertical-relative:paragraph;z-index:25308364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al rispetto delle norme emanate dalla Federazione Italiana Pallavolo ed in particolare alle previsioni contenute nello Statuto e nel Regolamento Organico;</w:t>
      </w:r>
    </w:p>
    <w:p>
      <w:pPr>
        <w:pStyle w:val="ListParagraph"/>
        <w:numPr>
          <w:ilvl w:val="2"/>
          <w:numId w:val="311"/>
        </w:numPr>
        <w:tabs>
          <w:tab w:pos="2944" w:val="left" w:leader="none"/>
        </w:tabs>
        <w:spacing w:line="276" w:lineRule="auto" w:before="0" w:after="0"/>
        <w:ind w:left="2943" w:right="1128" w:hanging="418"/>
        <w:jc w:val="both"/>
        <w:rPr>
          <w:sz w:val="24"/>
        </w:rPr>
      </w:pPr>
      <w:r>
        <w:rPr>
          <w:sz w:val="24"/>
        </w:rPr>
        <w:t>ad</w:t>
      </w:r>
      <w:r>
        <w:rPr>
          <w:spacing w:val="-11"/>
          <w:sz w:val="24"/>
        </w:rPr>
        <w:t> </w:t>
      </w:r>
      <w:r>
        <w:rPr>
          <w:sz w:val="24"/>
        </w:rPr>
        <w:t>osservare</w:t>
      </w:r>
      <w:r>
        <w:rPr>
          <w:spacing w:val="-15"/>
          <w:sz w:val="24"/>
        </w:rPr>
        <w:t> </w:t>
      </w:r>
      <w:r>
        <w:rPr>
          <w:sz w:val="24"/>
        </w:rPr>
        <w:t>una</w:t>
      </w:r>
      <w:r>
        <w:rPr>
          <w:spacing w:val="-15"/>
          <w:sz w:val="24"/>
        </w:rPr>
        <w:t> </w:t>
      </w:r>
      <w:r>
        <w:rPr>
          <w:sz w:val="24"/>
        </w:rPr>
        <w:t>condotta</w:t>
      </w:r>
      <w:r>
        <w:rPr>
          <w:spacing w:val="-10"/>
          <w:sz w:val="24"/>
        </w:rPr>
        <w:t> </w:t>
      </w:r>
      <w:r>
        <w:rPr>
          <w:sz w:val="24"/>
        </w:rPr>
        <w:t>tecnica</w:t>
      </w:r>
      <w:r>
        <w:rPr>
          <w:spacing w:val="-11"/>
          <w:sz w:val="24"/>
        </w:rPr>
        <w:t> </w:t>
      </w:r>
      <w:r>
        <w:rPr>
          <w:sz w:val="24"/>
        </w:rPr>
        <w:t>e</w:t>
      </w:r>
      <w:r>
        <w:rPr>
          <w:spacing w:val="-15"/>
          <w:sz w:val="24"/>
        </w:rPr>
        <w:t> </w:t>
      </w:r>
      <w:r>
        <w:rPr>
          <w:sz w:val="24"/>
        </w:rPr>
        <w:t>morale</w:t>
      </w:r>
      <w:r>
        <w:rPr>
          <w:spacing w:val="-16"/>
          <w:sz w:val="24"/>
        </w:rPr>
        <w:t> </w:t>
      </w:r>
      <w:r>
        <w:rPr>
          <w:sz w:val="24"/>
        </w:rPr>
        <w:t>rigorosa,</w:t>
      </w:r>
      <w:r>
        <w:rPr>
          <w:spacing w:val="-16"/>
          <w:sz w:val="24"/>
        </w:rPr>
        <w:t> </w:t>
      </w:r>
      <w:r>
        <w:rPr>
          <w:sz w:val="24"/>
        </w:rPr>
        <w:t>nel</w:t>
      </w:r>
      <w:r>
        <w:rPr>
          <w:spacing w:val="-16"/>
          <w:sz w:val="24"/>
        </w:rPr>
        <w:t> </w:t>
      </w:r>
      <w:r>
        <w:rPr>
          <w:sz w:val="24"/>
        </w:rPr>
        <w:t>massimo</w:t>
      </w:r>
      <w:r>
        <w:rPr>
          <w:spacing w:val="-15"/>
          <w:sz w:val="24"/>
        </w:rPr>
        <w:t> </w:t>
      </w:r>
      <w:r>
        <w:rPr>
          <w:sz w:val="24"/>
        </w:rPr>
        <w:t>rispetto verso gli Organi e Dirigenti Federali, di questo Regolamento Squadre Nazionali, nei confronti dei componenti dello Staff e </w:t>
      </w:r>
      <w:r>
        <w:rPr>
          <w:spacing w:val="3"/>
          <w:sz w:val="24"/>
        </w:rPr>
        <w:t>nei </w:t>
      </w:r>
      <w:r>
        <w:rPr>
          <w:sz w:val="24"/>
        </w:rPr>
        <w:t>confronti dei/delle compagni/e di</w:t>
      </w:r>
      <w:r>
        <w:rPr>
          <w:spacing w:val="-1"/>
          <w:sz w:val="24"/>
        </w:rPr>
        <w:t> </w:t>
      </w:r>
      <w:r>
        <w:rPr>
          <w:sz w:val="24"/>
        </w:rPr>
        <w:t>squadra;</w:t>
      </w:r>
    </w:p>
    <w:p>
      <w:pPr>
        <w:pStyle w:val="ListParagraph"/>
        <w:numPr>
          <w:ilvl w:val="2"/>
          <w:numId w:val="311"/>
        </w:numPr>
        <w:tabs>
          <w:tab w:pos="2944" w:val="left" w:leader="none"/>
        </w:tabs>
        <w:spacing w:line="276" w:lineRule="auto" w:before="0" w:after="0"/>
        <w:ind w:left="2943" w:right="1126" w:hanging="418"/>
        <w:jc w:val="both"/>
        <w:rPr>
          <w:sz w:val="24"/>
        </w:rPr>
      </w:pPr>
      <w:r>
        <w:rPr/>
        <w:pict>
          <v:shape style="position:absolute;margin-left:41.778980pt;margin-top:62.474987pt;width:15.45pt;height:114.2pt;mso-position-horizontal-relative:page;mso-position-vertical-relative:paragraph;z-index:25308262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a rispettare gli impegni extra-sportivi partecipando alle iniziative promo- pubblicitarie e di comunicazione a favore delle Aziende Sponsor Federali organizzate dalla Federazione o per suo tramite durante il periodo della convocazione;</w:t>
      </w:r>
    </w:p>
    <w:p>
      <w:pPr>
        <w:pStyle w:val="ListParagraph"/>
        <w:numPr>
          <w:ilvl w:val="2"/>
          <w:numId w:val="311"/>
        </w:numPr>
        <w:tabs>
          <w:tab w:pos="2944" w:val="left" w:leader="none"/>
        </w:tabs>
        <w:spacing w:line="276" w:lineRule="auto" w:before="0" w:after="0"/>
        <w:ind w:left="2943" w:right="1138" w:hanging="418"/>
        <w:jc w:val="both"/>
        <w:rPr>
          <w:sz w:val="24"/>
        </w:rPr>
      </w:pPr>
      <w:r>
        <w:rPr>
          <w:sz w:val="24"/>
        </w:rPr>
        <w:t>non svolgere attività pubblicitaria in qualsiasi forma, ed in particolare tramite l’utilizzo dei social media, a favore dei propri sponsor personali durante il periodo della convocazione in</w:t>
      </w:r>
      <w:r>
        <w:rPr>
          <w:spacing w:val="-7"/>
          <w:sz w:val="24"/>
        </w:rPr>
        <w:t> </w:t>
      </w:r>
      <w:r>
        <w:rPr>
          <w:sz w:val="24"/>
        </w:rPr>
        <w:t>Nazionale.</w:t>
      </w:r>
    </w:p>
    <w:p>
      <w:pPr>
        <w:pStyle w:val="ListParagraph"/>
        <w:numPr>
          <w:ilvl w:val="1"/>
          <w:numId w:val="311"/>
        </w:numPr>
        <w:tabs>
          <w:tab w:pos="2526" w:val="left" w:leader="none"/>
        </w:tabs>
        <w:spacing w:line="276" w:lineRule="auto" w:before="0" w:after="0"/>
        <w:ind w:left="2525" w:right="1130" w:hanging="711"/>
        <w:jc w:val="both"/>
        <w:rPr>
          <w:sz w:val="24"/>
        </w:rPr>
      </w:pPr>
      <w:r>
        <w:rPr>
          <w:sz w:val="24"/>
        </w:rPr>
        <w:t>I componenti della Squadra Nazionale sono tenuti a partecipare ad ogni convocazione e a prendere parte a qualsiasi manifestazione indetta con il preciso scopo di formare o preparare la</w:t>
      </w:r>
      <w:r>
        <w:rPr>
          <w:spacing w:val="-6"/>
          <w:sz w:val="24"/>
        </w:rPr>
        <w:t> </w:t>
      </w:r>
      <w:r>
        <w:rPr>
          <w:sz w:val="24"/>
        </w:rPr>
        <w:t>squadra.</w:t>
      </w:r>
    </w:p>
    <w:p>
      <w:pPr>
        <w:pStyle w:val="BodyText"/>
        <w:spacing w:line="276" w:lineRule="auto"/>
        <w:ind w:left="2525" w:right="1125"/>
        <w:jc w:val="both"/>
      </w:pPr>
      <w:r>
        <w:rPr/>
        <w:pict>
          <v:shape style="position:absolute;margin-left:41.778984pt;margin-top:33.328461pt;width:15.45pt;height:168.05pt;mso-position-horizontal-relative:page;mso-position-vertical-relative:paragraph;z-index:25308160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w:t>
                  </w:r>
                  <w:r>
                    <w:rPr>
                      <w:b/>
                      <w:color w:val="FFFFFF"/>
                      <w:spacing w:val="64"/>
                      <w:sz w:val="24"/>
                    </w:rPr>
                    <w:t> </w:t>
                  </w:r>
                  <w:r>
                    <w:rPr>
                      <w:b/>
                      <w:color w:val="FFFFFF"/>
                      <w:sz w:val="24"/>
                    </w:rPr>
                    <w:t>N E</w:t>
                  </w:r>
                </w:p>
              </w:txbxContent>
            </v:textbox>
            <w10:wrap type="none"/>
          </v:shape>
        </w:pict>
      </w:r>
      <w:r>
        <w:rPr/>
        <w:t>Tutti i componenti della Squadra Nazionale, in gruppi di almeno 3 elementi, sono altresì tenuti a partecipare ad ogni convocazione e a prendere parte alle attività promo-pubblicitarie (a titolo esemplificativo, ma non esaustivo, video- photo shooting) organizzate dalla Federazione per i propri Sponsor.</w:t>
      </w:r>
    </w:p>
    <w:p>
      <w:pPr>
        <w:pStyle w:val="ListParagraph"/>
        <w:numPr>
          <w:ilvl w:val="1"/>
          <w:numId w:val="311"/>
        </w:numPr>
        <w:tabs>
          <w:tab w:pos="2526" w:val="left" w:leader="none"/>
        </w:tabs>
        <w:spacing w:line="278" w:lineRule="auto" w:before="0" w:after="0"/>
        <w:ind w:left="2525" w:right="1129" w:hanging="711"/>
        <w:jc w:val="both"/>
        <w:rPr>
          <w:sz w:val="24"/>
        </w:rPr>
      </w:pPr>
      <w:r>
        <w:rPr>
          <w:sz w:val="24"/>
        </w:rPr>
        <w:t>Per assenze causate da malattia e certificate a cura della Società di appartenenza, il medico federale può effettuare gli opportuni controlli e ogni assenza deve essere giustificata e segnalata con la necessaria</w:t>
      </w:r>
      <w:r>
        <w:rPr>
          <w:spacing w:val="-20"/>
          <w:sz w:val="24"/>
        </w:rPr>
        <w:t> </w:t>
      </w:r>
      <w:r>
        <w:rPr>
          <w:sz w:val="24"/>
        </w:rPr>
        <w:t>tempestività.</w:t>
      </w:r>
    </w:p>
    <w:p>
      <w:pPr>
        <w:pStyle w:val="BodyText"/>
        <w:spacing w:before="10"/>
        <w:rPr>
          <w:sz w:val="25"/>
        </w:rPr>
      </w:pPr>
    </w:p>
    <w:p>
      <w:pPr>
        <w:pStyle w:val="BodyText"/>
        <w:ind w:left="1954"/>
      </w:pPr>
      <w:r>
        <w:rPr/>
        <w:t>In particolare:</w:t>
      </w:r>
    </w:p>
    <w:p>
      <w:pPr>
        <w:pStyle w:val="ListParagraph"/>
        <w:numPr>
          <w:ilvl w:val="0"/>
          <w:numId w:val="312"/>
        </w:numPr>
        <w:tabs>
          <w:tab w:pos="2944" w:val="left" w:leader="none"/>
        </w:tabs>
        <w:spacing w:line="261" w:lineRule="auto" w:before="162" w:after="0"/>
        <w:ind w:left="2943" w:right="1128" w:hanging="418"/>
        <w:jc w:val="both"/>
        <w:rPr>
          <w:sz w:val="24"/>
        </w:rPr>
      </w:pPr>
      <w:r>
        <w:rPr>
          <w:sz w:val="24"/>
        </w:rPr>
        <w:t>Gli atleti delle Squadre Nazionali sono tenuti al pieno rispetto dei programmi addestrativi ed agonistici approvati dal Consiglio</w:t>
      </w:r>
      <w:r>
        <w:rPr>
          <w:spacing w:val="-16"/>
          <w:sz w:val="24"/>
        </w:rPr>
        <w:t> </w:t>
      </w:r>
      <w:r>
        <w:rPr>
          <w:sz w:val="24"/>
        </w:rPr>
        <w:t>Federale.</w:t>
      </w:r>
    </w:p>
    <w:p>
      <w:pPr>
        <w:pStyle w:val="ListParagraph"/>
        <w:numPr>
          <w:ilvl w:val="0"/>
          <w:numId w:val="312"/>
        </w:numPr>
        <w:tabs>
          <w:tab w:pos="2944" w:val="left" w:leader="none"/>
        </w:tabs>
        <w:spacing w:line="271" w:lineRule="auto" w:before="19" w:after="0"/>
        <w:ind w:left="2943" w:right="1133" w:hanging="418"/>
        <w:jc w:val="both"/>
        <w:rPr>
          <w:sz w:val="24"/>
        </w:rPr>
      </w:pPr>
      <w:r>
        <w:rPr>
          <w:sz w:val="24"/>
        </w:rPr>
        <w:t>Gli atleti delle Squadre Nazionali possono partecipare a tutte le manifestazioni che vedono impegnati i sodalizi di appartenenza, sempre che non siano convocati, nello stesso momento, ad impegni addestrativi</w:t>
      </w:r>
      <w:r>
        <w:rPr>
          <w:spacing w:val="-41"/>
          <w:sz w:val="24"/>
        </w:rPr>
        <w:t> </w:t>
      </w:r>
      <w:r>
        <w:rPr>
          <w:sz w:val="24"/>
        </w:rPr>
        <w:t>o agonistici della Squadra</w:t>
      </w:r>
      <w:r>
        <w:rPr>
          <w:spacing w:val="-2"/>
          <w:sz w:val="24"/>
        </w:rPr>
        <w:t> </w:t>
      </w:r>
      <w:r>
        <w:rPr>
          <w:sz w:val="24"/>
        </w:rPr>
        <w:t>Nazionale.</w:t>
      </w:r>
    </w:p>
    <w:p>
      <w:pPr>
        <w:pStyle w:val="BodyText"/>
        <w:rPr>
          <w:sz w:val="20"/>
        </w:rPr>
      </w:pPr>
    </w:p>
    <w:p>
      <w:pPr>
        <w:pStyle w:val="BodyText"/>
        <w:spacing w:before="2"/>
        <w:rPr>
          <w:sz w:val="20"/>
        </w:rPr>
      </w:pPr>
      <w:r>
        <w:rPr/>
        <w:pict>
          <v:shape style="position:absolute;margin-left:44.183998pt;margin-top:12.821435pt;width:11.1pt;height:10.1pt;mso-position-horizontal-relative:page;mso-position-vertical-relative:paragraph;z-index:-250236928;mso-wrap-distance-left:0;mso-wrap-distance-right:0" type="#_x0000_t202" filled="false" stroked="false">
            <v:textbox inset="0,0,0,0">
              <w:txbxContent>
                <w:p>
                  <w:pPr>
                    <w:spacing w:line="202" w:lineRule="exact" w:before="0"/>
                    <w:ind w:left="0" w:right="0" w:firstLine="0"/>
                    <w:jc w:val="left"/>
                    <w:rPr>
                      <w:rFonts w:ascii="Calibri"/>
                      <w:b/>
                      <w:sz w:val="20"/>
                    </w:rPr>
                  </w:pPr>
                  <w:r>
                    <w:rPr>
                      <w:rFonts w:ascii="Calibri"/>
                      <w:b/>
                      <w:color w:val="FFFFFF"/>
                      <w:sz w:val="20"/>
                    </w:rPr>
                    <w:t>11</w:t>
                  </w:r>
                </w:p>
              </w:txbxContent>
            </v:textbox>
            <w10:wrap type="topAndBottom"/>
          </v:shape>
        </w:pict>
      </w:r>
    </w:p>
    <w:p>
      <w:pPr>
        <w:spacing w:after="0"/>
        <w:rPr>
          <w:sz w:val="20"/>
        </w:rPr>
        <w:sectPr>
          <w:pgSz w:w="11910" w:h="16840"/>
          <w:pgMar w:top="1580" w:bottom="280" w:left="0" w:right="0"/>
        </w:sectPr>
      </w:pPr>
    </w:p>
    <w:p>
      <w:pPr>
        <w:pStyle w:val="BodyText"/>
        <w:rPr>
          <w:sz w:val="20"/>
        </w:rPr>
      </w:pPr>
      <w:r>
        <w:rPr/>
        <w:pict>
          <v:group style="position:absolute;margin-left:0pt;margin-top:.191183pt;width:540.25pt;height:841.75pt;mso-position-horizontal-relative:page;mso-position-vertical-relative:page;z-index:-274464768" coordorigin="0,4" coordsize="10805,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3;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30" o:title=""/>
            </v:shape>
            <v:line style="position:absolute" from="1786,12191" to="10804,12191" stroked="true" strokeweight=".47998pt" strokecolor="#000000">
              <v:stroke dashstyle="solid"/>
            </v:line>
            <w10:wrap type="none"/>
          </v:group>
        </w:pict>
      </w:r>
    </w:p>
    <w:p>
      <w:pPr>
        <w:pStyle w:val="BodyText"/>
        <w:rPr>
          <w:sz w:val="20"/>
        </w:rPr>
      </w:pPr>
    </w:p>
    <w:p>
      <w:pPr>
        <w:pStyle w:val="BodyText"/>
        <w:rPr>
          <w:sz w:val="20"/>
        </w:rPr>
      </w:pPr>
    </w:p>
    <w:p>
      <w:pPr>
        <w:pStyle w:val="BodyText"/>
        <w:spacing w:before="2"/>
        <w:rPr>
          <w:sz w:val="23"/>
        </w:rPr>
      </w:pPr>
    </w:p>
    <w:p>
      <w:pPr>
        <w:pStyle w:val="BodyText"/>
        <w:spacing w:line="276" w:lineRule="auto"/>
        <w:ind w:left="1954" w:right="1126"/>
        <w:jc w:val="both"/>
      </w:pPr>
      <w:r>
        <w:rPr/>
        <w:t>Costituiscono infrazioni disciplinari che possono essere punite con la sospensione da ogni attività federale:</w:t>
      </w:r>
    </w:p>
    <w:p>
      <w:pPr>
        <w:pStyle w:val="ListParagraph"/>
        <w:numPr>
          <w:ilvl w:val="0"/>
          <w:numId w:val="313"/>
        </w:numPr>
        <w:tabs>
          <w:tab w:pos="2944" w:val="left" w:leader="none"/>
        </w:tabs>
        <w:spacing w:line="276" w:lineRule="auto" w:before="119" w:after="0"/>
        <w:ind w:left="2943" w:right="1127" w:hanging="418"/>
        <w:jc w:val="both"/>
        <w:rPr>
          <w:sz w:val="24"/>
        </w:rPr>
      </w:pPr>
      <w:r>
        <w:rPr>
          <w:sz w:val="24"/>
        </w:rPr>
        <w:t>la</w:t>
      </w:r>
      <w:r>
        <w:rPr>
          <w:spacing w:val="-8"/>
          <w:sz w:val="24"/>
        </w:rPr>
        <w:t> </w:t>
      </w:r>
      <w:r>
        <w:rPr>
          <w:sz w:val="24"/>
        </w:rPr>
        <w:t>mancata</w:t>
      </w:r>
      <w:r>
        <w:rPr>
          <w:spacing w:val="-8"/>
          <w:sz w:val="24"/>
        </w:rPr>
        <w:t> </w:t>
      </w:r>
      <w:r>
        <w:rPr>
          <w:sz w:val="24"/>
        </w:rPr>
        <w:t>presentazione</w:t>
      </w:r>
      <w:r>
        <w:rPr>
          <w:spacing w:val="-13"/>
          <w:sz w:val="24"/>
        </w:rPr>
        <w:t> </w:t>
      </w:r>
      <w:r>
        <w:rPr>
          <w:sz w:val="24"/>
        </w:rPr>
        <w:t>dell’atleta</w:t>
      </w:r>
      <w:r>
        <w:rPr>
          <w:spacing w:val="-13"/>
          <w:sz w:val="24"/>
        </w:rPr>
        <w:t> </w:t>
      </w:r>
      <w:r>
        <w:rPr>
          <w:sz w:val="24"/>
        </w:rPr>
        <w:t>nel</w:t>
      </w:r>
      <w:r>
        <w:rPr>
          <w:spacing w:val="-9"/>
          <w:sz w:val="24"/>
        </w:rPr>
        <w:t> </w:t>
      </w:r>
      <w:r>
        <w:rPr>
          <w:sz w:val="24"/>
        </w:rPr>
        <w:t>luogo</w:t>
      </w:r>
      <w:r>
        <w:rPr>
          <w:spacing w:val="-12"/>
          <w:sz w:val="24"/>
        </w:rPr>
        <w:t> </w:t>
      </w:r>
      <w:r>
        <w:rPr>
          <w:sz w:val="24"/>
        </w:rPr>
        <w:t>e</w:t>
      </w:r>
      <w:r>
        <w:rPr>
          <w:spacing w:val="-8"/>
          <w:sz w:val="24"/>
        </w:rPr>
        <w:t> </w:t>
      </w:r>
      <w:r>
        <w:rPr>
          <w:sz w:val="24"/>
        </w:rPr>
        <w:t>all’ora</w:t>
      </w:r>
      <w:r>
        <w:rPr>
          <w:spacing w:val="-5"/>
          <w:sz w:val="24"/>
        </w:rPr>
        <w:t> </w:t>
      </w:r>
      <w:r>
        <w:rPr>
          <w:sz w:val="24"/>
        </w:rPr>
        <w:t>della</w:t>
      </w:r>
      <w:r>
        <w:rPr>
          <w:spacing w:val="-8"/>
          <w:sz w:val="24"/>
        </w:rPr>
        <w:t> </w:t>
      </w:r>
      <w:r>
        <w:rPr>
          <w:sz w:val="24"/>
        </w:rPr>
        <w:t>convocazione nonché la mancata partecipazione, non adeguatamente giustificata, ai programmi</w:t>
      </w:r>
      <w:r>
        <w:rPr>
          <w:spacing w:val="-19"/>
          <w:sz w:val="24"/>
        </w:rPr>
        <w:t> </w:t>
      </w:r>
      <w:r>
        <w:rPr>
          <w:sz w:val="24"/>
        </w:rPr>
        <w:t>di</w:t>
      </w:r>
      <w:r>
        <w:rPr>
          <w:spacing w:val="-18"/>
          <w:sz w:val="24"/>
        </w:rPr>
        <w:t> </w:t>
      </w:r>
      <w:r>
        <w:rPr>
          <w:sz w:val="24"/>
        </w:rPr>
        <w:t>preparazione,</w:t>
      </w:r>
      <w:r>
        <w:rPr>
          <w:spacing w:val="-12"/>
          <w:sz w:val="24"/>
        </w:rPr>
        <w:t> </w:t>
      </w:r>
      <w:r>
        <w:rPr>
          <w:sz w:val="24"/>
        </w:rPr>
        <w:t>individuali</w:t>
      </w:r>
      <w:r>
        <w:rPr>
          <w:spacing w:val="-15"/>
          <w:sz w:val="24"/>
        </w:rPr>
        <w:t> </w:t>
      </w:r>
      <w:r>
        <w:rPr>
          <w:sz w:val="24"/>
        </w:rPr>
        <w:t>o</w:t>
      </w:r>
      <w:r>
        <w:rPr>
          <w:spacing w:val="-16"/>
          <w:sz w:val="24"/>
        </w:rPr>
        <w:t> </w:t>
      </w:r>
      <w:r>
        <w:rPr>
          <w:sz w:val="24"/>
        </w:rPr>
        <w:t>collettivi,</w:t>
      </w:r>
      <w:r>
        <w:rPr>
          <w:spacing w:val="-13"/>
          <w:sz w:val="24"/>
        </w:rPr>
        <w:t> </w:t>
      </w:r>
      <w:r>
        <w:rPr>
          <w:sz w:val="24"/>
        </w:rPr>
        <w:t>della</w:t>
      </w:r>
      <w:r>
        <w:rPr>
          <w:spacing w:val="-12"/>
          <w:sz w:val="24"/>
        </w:rPr>
        <w:t> </w:t>
      </w:r>
      <w:r>
        <w:rPr>
          <w:sz w:val="24"/>
        </w:rPr>
        <w:t>Squadra</w:t>
      </w:r>
      <w:r>
        <w:rPr>
          <w:spacing w:val="-17"/>
          <w:sz w:val="24"/>
        </w:rPr>
        <w:t> </w:t>
      </w:r>
      <w:r>
        <w:rPr>
          <w:sz w:val="24"/>
        </w:rPr>
        <w:t>Nazionale ed agli impegni</w:t>
      </w:r>
      <w:r>
        <w:rPr>
          <w:spacing w:val="-2"/>
          <w:sz w:val="24"/>
        </w:rPr>
        <w:t> </w:t>
      </w:r>
      <w:r>
        <w:rPr>
          <w:sz w:val="24"/>
        </w:rPr>
        <w:t>agonistici;</w:t>
      </w:r>
    </w:p>
    <w:p>
      <w:pPr>
        <w:pStyle w:val="ListParagraph"/>
        <w:numPr>
          <w:ilvl w:val="0"/>
          <w:numId w:val="313"/>
        </w:numPr>
        <w:tabs>
          <w:tab w:pos="2944" w:val="left" w:leader="none"/>
        </w:tabs>
        <w:spacing w:line="280" w:lineRule="auto" w:before="0" w:after="0"/>
        <w:ind w:left="2943" w:right="1131" w:hanging="418"/>
        <w:jc w:val="both"/>
        <w:rPr>
          <w:sz w:val="24"/>
        </w:rPr>
      </w:pPr>
      <w:r>
        <w:rPr>
          <w:sz w:val="24"/>
        </w:rPr>
        <w:t>la tardiva comunicazione dell’impossibilità di partecipare alle attività di cui alla precedente lettera a);</w:t>
      </w:r>
    </w:p>
    <w:p>
      <w:pPr>
        <w:pStyle w:val="ListParagraph"/>
        <w:numPr>
          <w:ilvl w:val="0"/>
          <w:numId w:val="313"/>
        </w:numPr>
        <w:tabs>
          <w:tab w:pos="2944" w:val="left" w:leader="none"/>
        </w:tabs>
        <w:spacing w:line="276" w:lineRule="auto" w:before="0" w:after="0"/>
        <w:ind w:left="2943" w:right="1125" w:hanging="418"/>
        <w:jc w:val="both"/>
        <w:rPr>
          <w:sz w:val="24"/>
        </w:rPr>
      </w:pPr>
      <w:r>
        <w:rPr/>
        <w:pict>
          <v:shape style="position:absolute;margin-left:41.778973pt;margin-top:.938521pt;width:15.45pt;height:140.1pt;mso-position-horizontal-relative:page;mso-position-vertical-relative:paragraph;z-index:25308876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la mancanza del doveroso impegno nell’espletamento dell’attività di preparazione o di impegno agonistico, come anche il rifiuto di eseguire le direttive impartite dall’allenatore dal Dirigente o dal Team</w:t>
      </w:r>
      <w:r>
        <w:rPr>
          <w:spacing w:val="-13"/>
          <w:sz w:val="24"/>
        </w:rPr>
        <w:t> </w:t>
      </w:r>
      <w:r>
        <w:rPr>
          <w:sz w:val="24"/>
        </w:rPr>
        <w:t>Manager;</w:t>
      </w:r>
    </w:p>
    <w:p>
      <w:pPr>
        <w:pStyle w:val="ListParagraph"/>
        <w:numPr>
          <w:ilvl w:val="0"/>
          <w:numId w:val="313"/>
        </w:numPr>
        <w:tabs>
          <w:tab w:pos="2944" w:val="left" w:leader="none"/>
        </w:tabs>
        <w:spacing w:line="276" w:lineRule="auto" w:before="0" w:after="0"/>
        <w:ind w:left="2943" w:right="1134" w:hanging="418"/>
        <w:jc w:val="both"/>
        <w:rPr>
          <w:sz w:val="24"/>
        </w:rPr>
      </w:pPr>
      <w:r>
        <w:rPr>
          <w:sz w:val="24"/>
        </w:rPr>
        <w:t>l’aver commesso atti o rilasciato dichiarazioni, specie se in pubblico, che travalichino</w:t>
      </w:r>
      <w:r>
        <w:rPr>
          <w:spacing w:val="-12"/>
          <w:sz w:val="24"/>
        </w:rPr>
        <w:t> </w:t>
      </w:r>
      <w:r>
        <w:rPr>
          <w:sz w:val="24"/>
        </w:rPr>
        <w:t>il</w:t>
      </w:r>
      <w:r>
        <w:rPr>
          <w:spacing w:val="-9"/>
          <w:sz w:val="24"/>
        </w:rPr>
        <w:t> </w:t>
      </w:r>
      <w:r>
        <w:rPr>
          <w:sz w:val="24"/>
        </w:rPr>
        <w:t>diritto</w:t>
      </w:r>
      <w:r>
        <w:rPr>
          <w:spacing w:val="-12"/>
          <w:sz w:val="24"/>
        </w:rPr>
        <w:t> </w:t>
      </w:r>
      <w:r>
        <w:rPr>
          <w:sz w:val="24"/>
        </w:rPr>
        <w:t>di</w:t>
      </w:r>
      <w:r>
        <w:rPr>
          <w:spacing w:val="-8"/>
          <w:sz w:val="24"/>
        </w:rPr>
        <w:t> </w:t>
      </w:r>
      <w:r>
        <w:rPr>
          <w:sz w:val="24"/>
        </w:rPr>
        <w:t>critica</w:t>
      </w:r>
      <w:r>
        <w:rPr>
          <w:spacing w:val="-8"/>
          <w:sz w:val="24"/>
        </w:rPr>
        <w:t> </w:t>
      </w:r>
      <w:r>
        <w:rPr>
          <w:sz w:val="24"/>
        </w:rPr>
        <w:t>e</w:t>
      </w:r>
      <w:r>
        <w:rPr>
          <w:spacing w:val="-12"/>
          <w:sz w:val="24"/>
        </w:rPr>
        <w:t> </w:t>
      </w:r>
      <w:r>
        <w:rPr>
          <w:sz w:val="24"/>
        </w:rPr>
        <w:t>la</w:t>
      </w:r>
      <w:r>
        <w:rPr>
          <w:spacing w:val="-8"/>
          <w:sz w:val="24"/>
        </w:rPr>
        <w:t> </w:t>
      </w:r>
      <w:r>
        <w:rPr>
          <w:sz w:val="24"/>
        </w:rPr>
        <w:t>correttezza</w:t>
      </w:r>
      <w:r>
        <w:rPr>
          <w:spacing w:val="-12"/>
          <w:sz w:val="24"/>
        </w:rPr>
        <w:t> </w:t>
      </w:r>
      <w:r>
        <w:rPr>
          <w:sz w:val="24"/>
        </w:rPr>
        <w:t>e</w:t>
      </w:r>
      <w:r>
        <w:rPr>
          <w:spacing w:val="-12"/>
          <w:sz w:val="24"/>
        </w:rPr>
        <w:t> </w:t>
      </w:r>
      <w:r>
        <w:rPr>
          <w:sz w:val="24"/>
        </w:rPr>
        <w:t>possano</w:t>
      </w:r>
      <w:r>
        <w:rPr>
          <w:spacing w:val="-8"/>
          <w:sz w:val="24"/>
        </w:rPr>
        <w:t> </w:t>
      </w:r>
      <w:r>
        <w:rPr>
          <w:sz w:val="24"/>
        </w:rPr>
        <w:t>incrinare</w:t>
      </w:r>
      <w:r>
        <w:rPr>
          <w:spacing w:val="-8"/>
          <w:sz w:val="24"/>
        </w:rPr>
        <w:t> </w:t>
      </w:r>
      <w:r>
        <w:rPr>
          <w:sz w:val="24"/>
        </w:rPr>
        <w:t>l’armonia delle</w:t>
      </w:r>
      <w:r>
        <w:rPr>
          <w:spacing w:val="-8"/>
          <w:sz w:val="24"/>
        </w:rPr>
        <w:t> </w:t>
      </w:r>
      <w:r>
        <w:rPr>
          <w:sz w:val="24"/>
        </w:rPr>
        <w:t>Squadre</w:t>
      </w:r>
      <w:r>
        <w:rPr>
          <w:spacing w:val="-8"/>
          <w:sz w:val="24"/>
        </w:rPr>
        <w:t> </w:t>
      </w:r>
      <w:r>
        <w:rPr>
          <w:sz w:val="24"/>
        </w:rPr>
        <w:t>Nazionali</w:t>
      </w:r>
      <w:r>
        <w:rPr>
          <w:spacing w:val="-10"/>
          <w:sz w:val="24"/>
        </w:rPr>
        <w:t> </w:t>
      </w:r>
      <w:r>
        <w:rPr>
          <w:sz w:val="24"/>
        </w:rPr>
        <w:t>ed</w:t>
      </w:r>
      <w:r>
        <w:rPr>
          <w:spacing w:val="-12"/>
          <w:sz w:val="24"/>
        </w:rPr>
        <w:t> </w:t>
      </w:r>
      <w:r>
        <w:rPr>
          <w:sz w:val="24"/>
        </w:rPr>
        <w:t>incidere</w:t>
      </w:r>
      <w:r>
        <w:rPr>
          <w:spacing w:val="-8"/>
          <w:sz w:val="24"/>
        </w:rPr>
        <w:t> </w:t>
      </w:r>
      <w:r>
        <w:rPr>
          <w:sz w:val="24"/>
        </w:rPr>
        <w:t>negativamente</w:t>
      </w:r>
      <w:r>
        <w:rPr>
          <w:spacing w:val="-8"/>
          <w:sz w:val="24"/>
        </w:rPr>
        <w:t> </w:t>
      </w:r>
      <w:r>
        <w:rPr>
          <w:sz w:val="24"/>
        </w:rPr>
        <w:t>sui</w:t>
      </w:r>
      <w:r>
        <w:rPr>
          <w:spacing w:val="-9"/>
          <w:sz w:val="24"/>
        </w:rPr>
        <w:t> </w:t>
      </w:r>
      <w:r>
        <w:rPr>
          <w:sz w:val="24"/>
        </w:rPr>
        <w:t>risultati</w:t>
      </w:r>
      <w:r>
        <w:rPr>
          <w:spacing w:val="-9"/>
          <w:sz w:val="24"/>
        </w:rPr>
        <w:t> </w:t>
      </w:r>
      <w:r>
        <w:rPr>
          <w:sz w:val="24"/>
        </w:rPr>
        <w:t>agonistici</w:t>
      </w:r>
      <w:r>
        <w:rPr>
          <w:spacing w:val="-9"/>
          <w:sz w:val="24"/>
        </w:rPr>
        <w:t> </w:t>
      </w:r>
      <w:r>
        <w:rPr>
          <w:sz w:val="24"/>
        </w:rPr>
        <w:t>o siano lesivi dell’immagine della Federazione Italiana</w:t>
      </w:r>
      <w:r>
        <w:rPr>
          <w:spacing w:val="-2"/>
          <w:sz w:val="24"/>
        </w:rPr>
        <w:t> </w:t>
      </w:r>
      <w:r>
        <w:rPr>
          <w:sz w:val="24"/>
        </w:rPr>
        <w:t>Pallavolo;</w:t>
      </w:r>
    </w:p>
    <w:p>
      <w:pPr>
        <w:pStyle w:val="ListParagraph"/>
        <w:numPr>
          <w:ilvl w:val="0"/>
          <w:numId w:val="313"/>
        </w:numPr>
        <w:tabs>
          <w:tab w:pos="2944" w:val="left" w:leader="none"/>
        </w:tabs>
        <w:spacing w:line="278" w:lineRule="auto" w:before="0" w:after="0"/>
        <w:ind w:left="2943" w:right="1138" w:hanging="418"/>
        <w:jc w:val="both"/>
        <w:rPr>
          <w:sz w:val="24"/>
        </w:rPr>
      </w:pPr>
      <w:r>
        <w:rPr/>
        <w:pict>
          <v:shape style="position:absolute;margin-left:41.778980pt;margin-top:47.266369pt;width:15.45pt;height:114.2pt;mso-position-horizontal-relative:page;mso-position-vertical-relative:paragraph;z-index:25308774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aver indossato durante gli impegni addestrativi ed agonistici materiale (abbigliamento e scarpe) diverso da quello consegnato quale sponsor tecnico delle Squadre</w:t>
      </w:r>
      <w:r>
        <w:rPr>
          <w:spacing w:val="-1"/>
          <w:sz w:val="24"/>
        </w:rPr>
        <w:t> </w:t>
      </w:r>
      <w:r>
        <w:rPr>
          <w:sz w:val="24"/>
        </w:rPr>
        <w:t>Nazionali.</w:t>
      </w:r>
    </w:p>
    <w:p>
      <w:pPr>
        <w:pStyle w:val="ListParagraph"/>
        <w:numPr>
          <w:ilvl w:val="0"/>
          <w:numId w:val="313"/>
        </w:numPr>
        <w:tabs>
          <w:tab w:pos="2944" w:val="left" w:leader="none"/>
        </w:tabs>
        <w:spacing w:line="271" w:lineRule="exact" w:before="0" w:after="0"/>
        <w:ind w:left="2943" w:right="0" w:hanging="419"/>
        <w:jc w:val="both"/>
        <w:rPr>
          <w:sz w:val="24"/>
        </w:rPr>
      </w:pPr>
      <w:r>
        <w:rPr>
          <w:sz w:val="24"/>
        </w:rPr>
        <w:t>aver</w:t>
      </w:r>
      <w:r>
        <w:rPr>
          <w:spacing w:val="-3"/>
          <w:sz w:val="24"/>
        </w:rPr>
        <w:t> </w:t>
      </w:r>
      <w:r>
        <w:rPr>
          <w:sz w:val="24"/>
        </w:rPr>
        <w:t>fatto</w:t>
      </w:r>
      <w:r>
        <w:rPr>
          <w:spacing w:val="-5"/>
          <w:sz w:val="24"/>
        </w:rPr>
        <w:t> </w:t>
      </w:r>
      <w:r>
        <w:rPr>
          <w:sz w:val="24"/>
        </w:rPr>
        <w:t>un</w:t>
      </w:r>
      <w:r>
        <w:rPr>
          <w:spacing w:val="-5"/>
          <w:sz w:val="24"/>
        </w:rPr>
        <w:t> </w:t>
      </w:r>
      <w:r>
        <w:rPr>
          <w:sz w:val="24"/>
        </w:rPr>
        <w:t>uso</w:t>
      </w:r>
      <w:r>
        <w:rPr>
          <w:spacing w:val="-9"/>
          <w:sz w:val="24"/>
        </w:rPr>
        <w:t> </w:t>
      </w:r>
      <w:r>
        <w:rPr>
          <w:sz w:val="24"/>
        </w:rPr>
        <w:t>improprio</w:t>
      </w:r>
      <w:r>
        <w:rPr>
          <w:spacing w:val="-5"/>
          <w:sz w:val="24"/>
        </w:rPr>
        <w:t> </w:t>
      </w:r>
      <w:r>
        <w:rPr>
          <w:sz w:val="24"/>
        </w:rPr>
        <w:t>dei</w:t>
      </w:r>
      <w:r>
        <w:rPr>
          <w:spacing w:val="-5"/>
          <w:sz w:val="24"/>
        </w:rPr>
        <w:t> </w:t>
      </w:r>
      <w:r>
        <w:rPr>
          <w:sz w:val="24"/>
        </w:rPr>
        <w:t>mezzi</w:t>
      </w:r>
      <w:r>
        <w:rPr>
          <w:spacing w:val="-6"/>
          <w:sz w:val="24"/>
        </w:rPr>
        <w:t> </w:t>
      </w:r>
      <w:r>
        <w:rPr>
          <w:sz w:val="24"/>
        </w:rPr>
        <w:t>di</w:t>
      </w:r>
      <w:r>
        <w:rPr>
          <w:spacing w:val="-6"/>
          <w:sz w:val="24"/>
        </w:rPr>
        <w:t> </w:t>
      </w:r>
      <w:r>
        <w:rPr>
          <w:sz w:val="24"/>
        </w:rPr>
        <w:t>comunicazione</w:t>
      </w:r>
      <w:r>
        <w:rPr>
          <w:spacing w:val="-4"/>
          <w:sz w:val="24"/>
        </w:rPr>
        <w:t> </w:t>
      </w:r>
      <w:r>
        <w:rPr>
          <w:sz w:val="24"/>
        </w:rPr>
        <w:t>e</w:t>
      </w:r>
      <w:r>
        <w:rPr>
          <w:spacing w:val="-5"/>
          <w:sz w:val="24"/>
        </w:rPr>
        <w:t> </w:t>
      </w:r>
      <w:r>
        <w:rPr>
          <w:sz w:val="24"/>
        </w:rPr>
        <w:t>in</w:t>
      </w:r>
      <w:r>
        <w:rPr>
          <w:spacing w:val="-5"/>
          <w:sz w:val="24"/>
        </w:rPr>
        <w:t> </w:t>
      </w:r>
      <w:r>
        <w:rPr>
          <w:sz w:val="24"/>
        </w:rPr>
        <w:t>particolare</w:t>
      </w:r>
      <w:r>
        <w:rPr>
          <w:spacing w:val="-5"/>
          <w:sz w:val="24"/>
        </w:rPr>
        <w:t> </w:t>
      </w:r>
      <w:r>
        <w:rPr>
          <w:sz w:val="24"/>
        </w:rPr>
        <w:t>dei</w:t>
      </w:r>
    </w:p>
    <w:p>
      <w:pPr>
        <w:pStyle w:val="BodyText"/>
        <w:spacing w:line="276" w:lineRule="auto" w:before="28"/>
        <w:ind w:left="2943" w:right="1124"/>
        <w:jc w:val="both"/>
      </w:pPr>
      <w:r>
        <w:rPr/>
        <w:t>c.d. “social media” comunicando con più persone fatti, opinioni e informazioni relative alle convocazioni ed alle attività Nazionali FIPAV in generale.</w:t>
      </w:r>
    </w:p>
    <w:p>
      <w:pPr>
        <w:pStyle w:val="ListParagraph"/>
        <w:numPr>
          <w:ilvl w:val="0"/>
          <w:numId w:val="313"/>
        </w:numPr>
        <w:tabs>
          <w:tab w:pos="2944" w:val="left" w:leader="none"/>
        </w:tabs>
        <w:spacing w:line="278" w:lineRule="auto" w:before="0" w:after="0"/>
        <w:ind w:left="2943" w:right="1131" w:hanging="418"/>
        <w:jc w:val="both"/>
        <w:rPr>
          <w:sz w:val="24"/>
        </w:rPr>
      </w:pPr>
      <w:r>
        <w:rPr>
          <w:sz w:val="24"/>
        </w:rPr>
        <w:t>il non aver rispettato gli impegni presi dall’ufficio stampa e comunicazione con media e/o le testate giornalistiche e in mixed zone precedentemente concordate con gli atleti</w:t>
      </w:r>
      <w:r>
        <w:rPr>
          <w:spacing w:val="-7"/>
          <w:sz w:val="24"/>
        </w:rPr>
        <w:t> </w:t>
      </w:r>
      <w:r>
        <w:rPr>
          <w:sz w:val="24"/>
        </w:rPr>
        <w:t>stessi;</w:t>
      </w:r>
    </w:p>
    <w:p>
      <w:pPr>
        <w:pStyle w:val="ListParagraph"/>
        <w:numPr>
          <w:ilvl w:val="0"/>
          <w:numId w:val="313"/>
        </w:numPr>
        <w:tabs>
          <w:tab w:pos="2944" w:val="left" w:leader="none"/>
        </w:tabs>
        <w:spacing w:line="271" w:lineRule="exact" w:before="0" w:after="0"/>
        <w:ind w:left="2943" w:right="0" w:hanging="419"/>
        <w:jc w:val="both"/>
        <w:rPr>
          <w:sz w:val="24"/>
        </w:rPr>
      </w:pPr>
      <w:r>
        <w:rPr>
          <w:sz w:val="24"/>
        </w:rPr>
        <w:t>fumare, ubriacarsi e tenere condotte</w:t>
      </w:r>
      <w:r>
        <w:rPr>
          <w:spacing w:val="6"/>
          <w:sz w:val="24"/>
        </w:rPr>
        <w:t> </w:t>
      </w:r>
      <w:r>
        <w:rPr>
          <w:sz w:val="24"/>
        </w:rPr>
        <w:t>immorali;</w:t>
      </w:r>
    </w:p>
    <w:p>
      <w:pPr>
        <w:pStyle w:val="ListParagraph"/>
        <w:numPr>
          <w:ilvl w:val="0"/>
          <w:numId w:val="313"/>
        </w:numPr>
        <w:tabs>
          <w:tab w:pos="2944" w:val="left" w:leader="none"/>
        </w:tabs>
        <w:spacing w:line="240" w:lineRule="auto" w:before="39" w:after="0"/>
        <w:ind w:left="2943" w:right="0" w:hanging="419"/>
        <w:jc w:val="both"/>
        <w:rPr>
          <w:sz w:val="24"/>
        </w:rPr>
      </w:pPr>
      <w:r>
        <w:rPr/>
        <w:pict>
          <v:shape style="position:absolute;margin-left:41.778984pt;margin-top:5.758472pt;width:15.45pt;height:168.05pt;mso-position-horizontal-relative:page;mso-position-vertical-relative:paragraph;z-index:25308672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w:t>
                  </w:r>
                  <w:r>
                    <w:rPr>
                      <w:b/>
                      <w:color w:val="FFFFFF"/>
                      <w:spacing w:val="64"/>
                      <w:sz w:val="24"/>
                    </w:rPr>
                    <w:t> </w:t>
                  </w:r>
                  <w:r>
                    <w:rPr>
                      <w:b/>
                      <w:color w:val="FFFFFF"/>
                      <w:sz w:val="24"/>
                    </w:rPr>
                    <w:t>N E</w:t>
                  </w:r>
                </w:p>
              </w:txbxContent>
            </v:textbox>
            <w10:wrap type="none"/>
          </v:shape>
        </w:pict>
      </w:r>
      <w:r>
        <w:rPr>
          <w:sz w:val="24"/>
        </w:rPr>
        <w:t>ogni comportamento lesivo dell’immagine di FIPAV.</w:t>
      </w:r>
    </w:p>
    <w:p>
      <w:pPr>
        <w:pStyle w:val="BodyText"/>
        <w:rPr>
          <w:sz w:val="26"/>
        </w:rPr>
      </w:pPr>
    </w:p>
    <w:p>
      <w:pPr>
        <w:pStyle w:val="BodyText"/>
        <w:spacing w:before="3"/>
        <w:rPr>
          <w:sz w:val="23"/>
        </w:rPr>
      </w:pPr>
    </w:p>
    <w:p>
      <w:pPr>
        <w:spacing w:before="0"/>
        <w:ind w:left="673" w:right="0" w:firstLine="0"/>
        <w:jc w:val="center"/>
        <w:rPr>
          <w:rFonts w:ascii="Calibri" w:hAnsi="Calibri"/>
          <w:b/>
          <w:sz w:val="28"/>
        </w:rPr>
      </w:pPr>
      <w:bookmarkStart w:name="_bookmark264" w:id="265"/>
      <w:bookmarkEnd w:id="265"/>
      <w:r>
        <w:rPr/>
      </w:r>
      <w:r>
        <w:rPr>
          <w:rFonts w:ascii="Calibri" w:hAnsi="Calibri"/>
          <w:b/>
          <w:w w:val="110"/>
          <w:sz w:val="28"/>
        </w:rPr>
        <w:t>Art. 6 – Definizione di Maglia Azzurra</w:t>
      </w:r>
    </w:p>
    <w:p>
      <w:pPr>
        <w:pStyle w:val="BodyText"/>
        <w:spacing w:before="2"/>
        <w:rPr>
          <w:rFonts w:ascii="Calibri"/>
          <w:b/>
          <w:sz w:val="22"/>
        </w:rPr>
      </w:pPr>
    </w:p>
    <w:p>
      <w:pPr>
        <w:pStyle w:val="BodyText"/>
        <w:spacing w:line="276" w:lineRule="auto" w:before="92"/>
        <w:ind w:left="2525" w:right="1121" w:hanging="711"/>
        <w:jc w:val="both"/>
      </w:pPr>
      <w:r>
        <w:rPr/>
        <w:t>6.1 Per Maglia azzurra s’intende la divisa da gioco e tutto l’abbigliamento tecnico sportivo e di rappresentanza che FIPAV fornisce agli atleti e allo staff (polo, tuta,</w:t>
      </w:r>
      <w:r>
        <w:rPr>
          <w:spacing w:val="-15"/>
        </w:rPr>
        <w:t> </w:t>
      </w:r>
      <w:r>
        <w:rPr/>
        <w:t>T-shirt</w:t>
      </w:r>
      <w:r>
        <w:rPr>
          <w:spacing w:val="-14"/>
        </w:rPr>
        <w:t> </w:t>
      </w:r>
      <w:r>
        <w:rPr/>
        <w:t>etc..etc)</w:t>
      </w:r>
      <w:r>
        <w:rPr>
          <w:spacing w:val="-12"/>
        </w:rPr>
        <w:t> </w:t>
      </w:r>
      <w:r>
        <w:rPr/>
        <w:t>anche</w:t>
      </w:r>
      <w:r>
        <w:rPr>
          <w:spacing w:val="-14"/>
        </w:rPr>
        <w:t> </w:t>
      </w:r>
      <w:r>
        <w:rPr/>
        <w:t>se</w:t>
      </w:r>
      <w:r>
        <w:rPr>
          <w:spacing w:val="-19"/>
        </w:rPr>
        <w:t> </w:t>
      </w:r>
      <w:r>
        <w:rPr/>
        <w:t>riprodotta</w:t>
      </w:r>
      <w:r>
        <w:rPr>
          <w:spacing w:val="-14"/>
        </w:rPr>
        <w:t> </w:t>
      </w:r>
      <w:r>
        <w:rPr/>
        <w:t>in</w:t>
      </w:r>
      <w:r>
        <w:rPr>
          <w:spacing w:val="-14"/>
        </w:rPr>
        <w:t> </w:t>
      </w:r>
      <w:r>
        <w:rPr/>
        <w:t>modalità</w:t>
      </w:r>
      <w:r>
        <w:rPr>
          <w:spacing w:val="-13"/>
        </w:rPr>
        <w:t> </w:t>
      </w:r>
      <w:r>
        <w:rPr/>
        <w:t>virtuale,</w:t>
      </w:r>
      <w:r>
        <w:rPr>
          <w:spacing w:val="-15"/>
        </w:rPr>
        <w:t> </w:t>
      </w:r>
      <w:r>
        <w:rPr/>
        <w:t>digital,</w:t>
      </w:r>
      <w:r>
        <w:rPr>
          <w:spacing w:val="-14"/>
        </w:rPr>
        <w:t> </w:t>
      </w:r>
      <w:r>
        <w:rPr/>
        <w:t>3D,</w:t>
      </w:r>
      <w:r>
        <w:rPr>
          <w:spacing w:val="-14"/>
        </w:rPr>
        <w:t> </w:t>
      </w:r>
      <w:r>
        <w:rPr/>
        <w:t>avatar, fumetto, caricatura e, in generale, in qualsiasi altra forma che ne riprenda gli elementi distintivi e</w:t>
      </w:r>
      <w:r>
        <w:rPr>
          <w:spacing w:val="-1"/>
        </w:rPr>
        <w:t> </w:t>
      </w:r>
      <w:r>
        <w:rPr/>
        <w:t>caratterizzanti.</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1"/>
        </w:rPr>
      </w:pPr>
      <w:r>
        <w:rPr/>
        <w:pict>
          <v:shape style="position:absolute;margin-left:44.183998pt;margin-top:13.333307pt;width:11.1pt;height:10.1pt;mso-position-horizontal-relative:page;mso-position-vertical-relative:paragraph;z-index:-250231808;mso-wrap-distance-left:0;mso-wrap-distance-right:0" type="#_x0000_t202" filled="false" stroked="false">
            <v:textbox inset="0,0,0,0">
              <w:txbxContent>
                <w:p>
                  <w:pPr>
                    <w:spacing w:line="202" w:lineRule="exact" w:before="0"/>
                    <w:ind w:left="0" w:right="0" w:firstLine="0"/>
                    <w:jc w:val="left"/>
                    <w:rPr>
                      <w:rFonts w:ascii="Calibri"/>
                      <w:b/>
                      <w:sz w:val="20"/>
                    </w:rPr>
                  </w:pPr>
                  <w:r>
                    <w:rPr>
                      <w:rFonts w:ascii="Calibri"/>
                      <w:b/>
                      <w:color w:val="FFFFFF"/>
                      <w:sz w:val="20"/>
                    </w:rPr>
                    <w:t>12</w:t>
                  </w:r>
                </w:p>
              </w:txbxContent>
            </v:textbox>
            <w10:wrap type="topAndBottom"/>
          </v:shape>
        </w:pict>
      </w:r>
    </w:p>
    <w:p>
      <w:pPr>
        <w:spacing w:after="0"/>
        <w:rPr>
          <w:sz w:val="21"/>
        </w:rPr>
        <w:sectPr>
          <w:pgSz w:w="11910" w:h="16840"/>
          <w:pgMar w:top="1580" w:bottom="280" w:left="0" w:right="0"/>
        </w:sectPr>
      </w:pPr>
    </w:p>
    <w:p>
      <w:pPr>
        <w:pStyle w:val="BodyText"/>
        <w:rPr>
          <w:sz w:val="20"/>
        </w:rPr>
      </w:pPr>
      <w:r>
        <w:rPr/>
        <w:pict>
          <v:group style="position:absolute;margin-left:0pt;margin-top:.191183pt;width:540.25pt;height:841.75pt;mso-position-horizontal-relative:page;mso-position-vertical-relative:page;z-index:-274459648" coordorigin="0,4" coordsize="10805,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3;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30" o:title=""/>
            </v:shape>
            <v:line style="position:absolute" from="1786,3366" to="10804,3366" stroked="true" strokeweight=".48pt" strokecolor="#000000">
              <v:stroke dashstyle="solid"/>
            </v:line>
            <w10:wrap type="none"/>
          </v:group>
        </w:pict>
      </w:r>
    </w:p>
    <w:p>
      <w:pPr>
        <w:pStyle w:val="BodyText"/>
        <w:rPr>
          <w:sz w:val="20"/>
        </w:rPr>
      </w:pPr>
    </w:p>
    <w:p>
      <w:pPr>
        <w:pStyle w:val="BodyText"/>
        <w:rPr>
          <w:sz w:val="20"/>
        </w:rPr>
      </w:pPr>
    </w:p>
    <w:p>
      <w:pPr>
        <w:spacing w:before="263"/>
        <w:ind w:left="668" w:right="0" w:firstLine="0"/>
        <w:jc w:val="center"/>
        <w:rPr>
          <w:rFonts w:ascii="Calibri" w:hAnsi="Calibri"/>
          <w:b/>
          <w:sz w:val="28"/>
        </w:rPr>
      </w:pPr>
      <w:bookmarkStart w:name="_bookmark265" w:id="266"/>
      <w:bookmarkEnd w:id="266"/>
      <w:r>
        <w:rPr/>
      </w:r>
      <w:r>
        <w:rPr>
          <w:rFonts w:ascii="Calibri" w:hAnsi="Calibri"/>
          <w:b/>
          <w:w w:val="110"/>
          <w:sz w:val="28"/>
        </w:rPr>
        <w:t>Art. 7 – Regolamento dell’utilizzo dell’immagine degli Atleti e dello</w:t>
      </w:r>
    </w:p>
    <w:p>
      <w:pPr>
        <w:spacing w:before="52"/>
        <w:ind w:left="671" w:right="0" w:firstLine="0"/>
        <w:jc w:val="center"/>
        <w:rPr>
          <w:rFonts w:ascii="Calibri"/>
          <w:b/>
          <w:sz w:val="28"/>
        </w:rPr>
      </w:pPr>
      <w:r>
        <w:rPr>
          <w:rFonts w:ascii="Calibri"/>
          <w:b/>
          <w:w w:val="115"/>
          <w:sz w:val="28"/>
        </w:rPr>
        <w:t>Staff del gruppo squadra</w:t>
      </w:r>
    </w:p>
    <w:p>
      <w:pPr>
        <w:pStyle w:val="BodyText"/>
        <w:spacing w:before="1"/>
        <w:rPr>
          <w:rFonts w:ascii="Calibri"/>
          <w:b/>
          <w:sz w:val="22"/>
        </w:rPr>
      </w:pPr>
    </w:p>
    <w:p>
      <w:pPr>
        <w:pStyle w:val="ListParagraph"/>
        <w:numPr>
          <w:ilvl w:val="1"/>
          <w:numId w:val="314"/>
        </w:numPr>
        <w:tabs>
          <w:tab w:pos="2526" w:val="left" w:leader="none"/>
        </w:tabs>
        <w:spacing w:line="276" w:lineRule="auto" w:before="93" w:after="0"/>
        <w:ind w:left="2525" w:right="1132" w:hanging="711"/>
        <w:jc w:val="both"/>
        <w:rPr>
          <w:sz w:val="24"/>
        </w:rPr>
      </w:pPr>
      <w:r>
        <w:rPr>
          <w:sz w:val="24"/>
        </w:rPr>
        <w:t>È</w:t>
      </w:r>
      <w:r>
        <w:rPr>
          <w:spacing w:val="-18"/>
          <w:sz w:val="24"/>
        </w:rPr>
        <w:t> </w:t>
      </w:r>
      <w:r>
        <w:rPr>
          <w:sz w:val="24"/>
        </w:rPr>
        <w:t>permesso</w:t>
      </w:r>
      <w:r>
        <w:rPr>
          <w:spacing w:val="-16"/>
          <w:sz w:val="24"/>
        </w:rPr>
        <w:t> </w:t>
      </w:r>
      <w:r>
        <w:rPr>
          <w:sz w:val="24"/>
        </w:rPr>
        <w:t>soltanto</w:t>
      </w:r>
      <w:r>
        <w:rPr>
          <w:spacing w:val="-15"/>
          <w:sz w:val="24"/>
        </w:rPr>
        <w:t> </w:t>
      </w:r>
      <w:r>
        <w:rPr>
          <w:sz w:val="24"/>
        </w:rPr>
        <w:t>agli</w:t>
      </w:r>
      <w:r>
        <w:rPr>
          <w:spacing w:val="-13"/>
          <w:sz w:val="24"/>
        </w:rPr>
        <w:t> </w:t>
      </w:r>
      <w:r>
        <w:rPr>
          <w:sz w:val="24"/>
        </w:rPr>
        <w:t>sponsor</w:t>
      </w:r>
      <w:r>
        <w:rPr>
          <w:spacing w:val="-14"/>
          <w:sz w:val="24"/>
        </w:rPr>
        <w:t> </w:t>
      </w:r>
      <w:r>
        <w:rPr>
          <w:sz w:val="24"/>
        </w:rPr>
        <w:t>della</w:t>
      </w:r>
      <w:r>
        <w:rPr>
          <w:spacing w:val="-16"/>
          <w:sz w:val="24"/>
        </w:rPr>
        <w:t> </w:t>
      </w:r>
      <w:r>
        <w:rPr>
          <w:sz w:val="24"/>
        </w:rPr>
        <w:t>FIPAV</w:t>
      </w:r>
      <w:r>
        <w:rPr>
          <w:spacing w:val="-17"/>
          <w:sz w:val="24"/>
        </w:rPr>
        <w:t> </w:t>
      </w:r>
      <w:r>
        <w:rPr>
          <w:sz w:val="24"/>
        </w:rPr>
        <w:t>utilizzare</w:t>
      </w:r>
      <w:r>
        <w:rPr>
          <w:spacing w:val="-16"/>
          <w:sz w:val="24"/>
        </w:rPr>
        <w:t> </w:t>
      </w:r>
      <w:r>
        <w:rPr>
          <w:sz w:val="24"/>
        </w:rPr>
        <w:t>la</w:t>
      </w:r>
      <w:r>
        <w:rPr>
          <w:spacing w:val="-16"/>
          <w:sz w:val="24"/>
        </w:rPr>
        <w:t> </w:t>
      </w:r>
      <w:r>
        <w:rPr>
          <w:sz w:val="24"/>
        </w:rPr>
        <w:t>Maglia</w:t>
      </w:r>
      <w:r>
        <w:rPr>
          <w:spacing w:val="-15"/>
          <w:sz w:val="24"/>
        </w:rPr>
        <w:t> </w:t>
      </w:r>
      <w:r>
        <w:rPr>
          <w:sz w:val="24"/>
        </w:rPr>
        <w:t>Azzurra</w:t>
      </w:r>
      <w:r>
        <w:rPr>
          <w:spacing w:val="-16"/>
          <w:sz w:val="24"/>
        </w:rPr>
        <w:t> </w:t>
      </w:r>
      <w:r>
        <w:rPr>
          <w:sz w:val="24"/>
        </w:rPr>
        <w:t>nelle attività di comunicazione tradizionale (TV, stampa e web) e nelle attività sui social media.</w:t>
      </w:r>
    </w:p>
    <w:p>
      <w:pPr>
        <w:pStyle w:val="BodyText"/>
        <w:spacing w:line="275" w:lineRule="exact"/>
        <w:ind w:left="2554"/>
        <w:jc w:val="both"/>
      </w:pPr>
      <w:r>
        <w:rPr/>
        <w:t>Ne consegue che è permesso soltanto agli sponsor della FIPAV utilizzare:</w:t>
      </w:r>
    </w:p>
    <w:p>
      <w:pPr>
        <w:pStyle w:val="ListParagraph"/>
        <w:numPr>
          <w:ilvl w:val="2"/>
          <w:numId w:val="314"/>
        </w:numPr>
        <w:tabs>
          <w:tab w:pos="2944" w:val="left" w:leader="none"/>
        </w:tabs>
        <w:spacing w:line="259" w:lineRule="auto" w:before="167" w:after="0"/>
        <w:ind w:left="2943" w:right="1132" w:hanging="418"/>
        <w:jc w:val="both"/>
        <w:rPr>
          <w:sz w:val="24"/>
        </w:rPr>
      </w:pPr>
      <w:r>
        <w:rPr/>
        <w:pict>
          <v:shape style="position:absolute;margin-left:41.778973pt;margin-top:17.858467pt;width:15.45pt;height:140.1pt;mso-position-horizontal-relative:page;mso-position-vertical-relative:paragraph;z-index:25309388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le immagini di gioco della Nazionale raffiguranti un gruppo di almeno 3 atleti,</w:t>
      </w:r>
    </w:p>
    <w:p>
      <w:pPr>
        <w:pStyle w:val="ListParagraph"/>
        <w:numPr>
          <w:ilvl w:val="2"/>
          <w:numId w:val="314"/>
        </w:numPr>
        <w:tabs>
          <w:tab w:pos="2944" w:val="left" w:leader="none"/>
        </w:tabs>
        <w:spacing w:line="268" w:lineRule="auto" w:before="19" w:after="0"/>
        <w:ind w:left="2943" w:right="1137" w:hanging="418"/>
        <w:jc w:val="both"/>
        <w:rPr>
          <w:sz w:val="24"/>
        </w:rPr>
      </w:pPr>
      <w:r>
        <w:rPr>
          <w:sz w:val="24"/>
        </w:rPr>
        <w:t>le immagini di allenamento, dei raduni, degli stage e </w:t>
      </w:r>
      <w:r>
        <w:rPr>
          <w:spacing w:val="-3"/>
          <w:sz w:val="24"/>
        </w:rPr>
        <w:t>le </w:t>
      </w:r>
      <w:r>
        <w:rPr>
          <w:sz w:val="24"/>
        </w:rPr>
        <w:t>immagini delle attività di rappresentanza a cui partecipano </w:t>
      </w:r>
      <w:r>
        <w:rPr>
          <w:spacing w:val="-3"/>
          <w:sz w:val="24"/>
        </w:rPr>
        <w:t>le </w:t>
      </w:r>
      <w:r>
        <w:rPr>
          <w:sz w:val="24"/>
        </w:rPr>
        <w:t>Nazionali Azzurre o in cui sono raffigurati un gruppo di atleti composto da almeno 3</w:t>
      </w:r>
      <w:r>
        <w:rPr>
          <w:spacing w:val="-22"/>
          <w:sz w:val="24"/>
        </w:rPr>
        <w:t> </w:t>
      </w:r>
      <w:r>
        <w:rPr>
          <w:sz w:val="24"/>
        </w:rPr>
        <w:t>unità</w:t>
      </w:r>
    </w:p>
    <w:p>
      <w:pPr>
        <w:pStyle w:val="ListParagraph"/>
        <w:numPr>
          <w:ilvl w:val="2"/>
          <w:numId w:val="314"/>
        </w:numPr>
        <w:tabs>
          <w:tab w:pos="2944" w:val="left" w:leader="none"/>
        </w:tabs>
        <w:spacing w:line="266" w:lineRule="auto" w:before="14" w:after="0"/>
        <w:ind w:left="2943" w:right="1137" w:hanging="418"/>
        <w:jc w:val="both"/>
        <w:rPr>
          <w:sz w:val="24"/>
        </w:rPr>
      </w:pPr>
      <w:r>
        <w:rPr>
          <w:sz w:val="24"/>
        </w:rPr>
        <w:t>le immagini che riprendono il gruppo squadra (o un gruppo di atleti composto da almeno 3 unità) durante il periodo di convocazione della Nazionale.</w:t>
      </w:r>
    </w:p>
    <w:p>
      <w:pPr>
        <w:pStyle w:val="ListParagraph"/>
        <w:numPr>
          <w:ilvl w:val="1"/>
          <w:numId w:val="314"/>
        </w:numPr>
        <w:tabs>
          <w:tab w:pos="2526" w:val="left" w:leader="none"/>
        </w:tabs>
        <w:spacing w:line="276" w:lineRule="auto" w:before="16" w:after="0"/>
        <w:ind w:left="2525" w:right="1127" w:hanging="711"/>
        <w:jc w:val="both"/>
        <w:rPr>
          <w:sz w:val="24"/>
        </w:rPr>
      </w:pPr>
      <w:r>
        <w:rPr/>
        <w:pict>
          <v:shape style="position:absolute;margin-left:41.778980pt;margin-top:40.146385pt;width:15.45pt;height:114.2pt;mso-position-horizontal-relative:page;mso-position-vertical-relative:paragraph;z-index:25309286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Gli</w:t>
      </w:r>
      <w:r>
        <w:rPr>
          <w:spacing w:val="-6"/>
          <w:sz w:val="24"/>
        </w:rPr>
        <w:t> </w:t>
      </w:r>
      <w:r>
        <w:rPr>
          <w:sz w:val="24"/>
        </w:rPr>
        <w:t>atleti</w:t>
      </w:r>
      <w:r>
        <w:rPr>
          <w:spacing w:val="-5"/>
          <w:sz w:val="24"/>
        </w:rPr>
        <w:t> </w:t>
      </w:r>
      <w:r>
        <w:rPr>
          <w:sz w:val="24"/>
        </w:rPr>
        <w:t>delle</w:t>
      </w:r>
      <w:r>
        <w:rPr>
          <w:spacing w:val="-5"/>
          <w:sz w:val="24"/>
        </w:rPr>
        <w:t> </w:t>
      </w:r>
      <w:r>
        <w:rPr>
          <w:sz w:val="24"/>
        </w:rPr>
        <w:t>Squadre</w:t>
      </w:r>
      <w:r>
        <w:rPr>
          <w:spacing w:val="-4"/>
          <w:sz w:val="24"/>
        </w:rPr>
        <w:t> </w:t>
      </w:r>
      <w:r>
        <w:rPr>
          <w:sz w:val="24"/>
        </w:rPr>
        <w:t>Nazionali</w:t>
      </w:r>
      <w:r>
        <w:rPr>
          <w:spacing w:val="-7"/>
          <w:sz w:val="24"/>
        </w:rPr>
        <w:t> </w:t>
      </w:r>
      <w:r>
        <w:rPr>
          <w:sz w:val="24"/>
        </w:rPr>
        <w:t>e</w:t>
      </w:r>
      <w:r>
        <w:rPr>
          <w:spacing w:val="-4"/>
          <w:sz w:val="24"/>
        </w:rPr>
        <w:t> </w:t>
      </w:r>
      <w:r>
        <w:rPr>
          <w:sz w:val="24"/>
        </w:rPr>
        <w:t>lo</w:t>
      </w:r>
      <w:r>
        <w:rPr>
          <w:spacing w:val="-5"/>
          <w:sz w:val="24"/>
        </w:rPr>
        <w:t> </w:t>
      </w:r>
      <w:r>
        <w:rPr>
          <w:sz w:val="24"/>
        </w:rPr>
        <w:t>staff</w:t>
      </w:r>
      <w:r>
        <w:rPr>
          <w:spacing w:val="-4"/>
          <w:sz w:val="24"/>
        </w:rPr>
        <w:t> </w:t>
      </w:r>
      <w:r>
        <w:rPr>
          <w:sz w:val="24"/>
        </w:rPr>
        <w:t>NON</w:t>
      </w:r>
      <w:r>
        <w:rPr>
          <w:spacing w:val="-6"/>
          <w:sz w:val="24"/>
        </w:rPr>
        <w:t> </w:t>
      </w:r>
      <w:r>
        <w:rPr>
          <w:sz w:val="24"/>
        </w:rPr>
        <w:t>possono</w:t>
      </w:r>
      <w:r>
        <w:rPr>
          <w:spacing w:val="-4"/>
          <w:sz w:val="24"/>
        </w:rPr>
        <w:t> </w:t>
      </w:r>
      <w:r>
        <w:rPr>
          <w:sz w:val="24"/>
        </w:rPr>
        <w:t>in</w:t>
      </w:r>
      <w:r>
        <w:rPr>
          <w:spacing w:val="-5"/>
          <w:sz w:val="24"/>
        </w:rPr>
        <w:t> </w:t>
      </w:r>
      <w:r>
        <w:rPr>
          <w:sz w:val="24"/>
        </w:rPr>
        <w:t>nessun</w:t>
      </w:r>
      <w:r>
        <w:rPr>
          <w:spacing w:val="-4"/>
          <w:sz w:val="24"/>
        </w:rPr>
        <w:t> </w:t>
      </w:r>
      <w:r>
        <w:rPr>
          <w:sz w:val="24"/>
        </w:rPr>
        <w:t>contesto</w:t>
      </w:r>
      <w:r>
        <w:rPr>
          <w:spacing w:val="-5"/>
          <w:sz w:val="24"/>
        </w:rPr>
        <w:t> </w:t>
      </w:r>
      <w:r>
        <w:rPr>
          <w:sz w:val="24"/>
        </w:rPr>
        <w:t>e in nessuna forma realizzare attività di comunicazione a favore delle proprie aziende sponsor associando a tali contenuti </w:t>
      </w:r>
      <w:r>
        <w:rPr>
          <w:spacing w:val="-3"/>
          <w:sz w:val="24"/>
        </w:rPr>
        <w:t>la </w:t>
      </w:r>
      <w:r>
        <w:rPr>
          <w:sz w:val="24"/>
        </w:rPr>
        <w:t>Maglia Azzurra, il proprio ruolo all’interno della Rappresentativa Nazionale, o le immagini così come definito dall’art</w:t>
      </w:r>
      <w:r>
        <w:rPr>
          <w:spacing w:val="-1"/>
          <w:sz w:val="24"/>
        </w:rPr>
        <w:t> </w:t>
      </w:r>
      <w:r>
        <w:rPr>
          <w:sz w:val="24"/>
        </w:rPr>
        <w:t>7.1</w:t>
      </w:r>
    </w:p>
    <w:p>
      <w:pPr>
        <w:pStyle w:val="BodyText"/>
        <w:spacing w:before="4"/>
        <w:rPr>
          <w:sz w:val="27"/>
        </w:rPr>
      </w:pPr>
    </w:p>
    <w:p>
      <w:pPr>
        <w:pStyle w:val="BodyText"/>
        <w:spacing w:line="278" w:lineRule="auto"/>
        <w:ind w:left="2525" w:right="1129"/>
        <w:jc w:val="both"/>
      </w:pPr>
      <w:r>
        <w:rPr/>
        <w:t>Gli</w:t>
      </w:r>
      <w:r>
        <w:rPr>
          <w:spacing w:val="-8"/>
        </w:rPr>
        <w:t> </w:t>
      </w:r>
      <w:r>
        <w:rPr/>
        <w:t>atleti</w:t>
      </w:r>
      <w:r>
        <w:rPr>
          <w:spacing w:val="-8"/>
        </w:rPr>
        <w:t> </w:t>
      </w:r>
      <w:r>
        <w:rPr/>
        <w:t>delle</w:t>
      </w:r>
      <w:r>
        <w:rPr>
          <w:spacing w:val="-7"/>
        </w:rPr>
        <w:t> </w:t>
      </w:r>
      <w:r>
        <w:rPr/>
        <w:t>Squadre</w:t>
      </w:r>
      <w:r>
        <w:rPr>
          <w:spacing w:val="-7"/>
        </w:rPr>
        <w:t> </w:t>
      </w:r>
      <w:r>
        <w:rPr/>
        <w:t>Nazionali</w:t>
      </w:r>
      <w:r>
        <w:rPr>
          <w:spacing w:val="-9"/>
        </w:rPr>
        <w:t> </w:t>
      </w:r>
      <w:r>
        <w:rPr/>
        <w:t>e</w:t>
      </w:r>
      <w:r>
        <w:rPr>
          <w:spacing w:val="-7"/>
        </w:rPr>
        <w:t> </w:t>
      </w:r>
      <w:r>
        <w:rPr/>
        <w:t>lo</w:t>
      </w:r>
      <w:r>
        <w:rPr>
          <w:spacing w:val="-7"/>
        </w:rPr>
        <w:t> </w:t>
      </w:r>
      <w:r>
        <w:rPr/>
        <w:t>staff</w:t>
      </w:r>
      <w:r>
        <w:rPr>
          <w:spacing w:val="-7"/>
        </w:rPr>
        <w:t> </w:t>
      </w:r>
      <w:r>
        <w:rPr/>
        <w:t>NON</w:t>
      </w:r>
      <w:r>
        <w:rPr>
          <w:spacing w:val="-8"/>
        </w:rPr>
        <w:t> </w:t>
      </w:r>
      <w:r>
        <w:rPr/>
        <w:t>possono</w:t>
      </w:r>
      <w:r>
        <w:rPr>
          <w:spacing w:val="-12"/>
        </w:rPr>
        <w:t> </w:t>
      </w:r>
      <w:r>
        <w:rPr/>
        <w:t>partecipare</w:t>
      </w:r>
      <w:r>
        <w:rPr>
          <w:spacing w:val="-7"/>
        </w:rPr>
        <w:t> </w:t>
      </w:r>
      <w:r>
        <w:rPr/>
        <w:t>ad</w:t>
      </w:r>
      <w:r>
        <w:rPr>
          <w:spacing w:val="-11"/>
        </w:rPr>
        <w:t> </w:t>
      </w:r>
      <w:r>
        <w:rPr/>
        <w:t>eventi di qualsiasi genere, team building, attività di formazione e conferenze stampa a favore delle proprie aziende sponsor indossando la Maglia</w:t>
      </w:r>
      <w:r>
        <w:rPr>
          <w:spacing w:val="-17"/>
        </w:rPr>
        <w:t> </w:t>
      </w:r>
      <w:r>
        <w:rPr/>
        <w:t>Azzurra</w:t>
      </w:r>
    </w:p>
    <w:p>
      <w:pPr>
        <w:pStyle w:val="BodyText"/>
        <w:spacing w:before="1"/>
        <w:rPr>
          <w:sz w:val="27"/>
        </w:rPr>
      </w:pPr>
    </w:p>
    <w:p>
      <w:pPr>
        <w:pStyle w:val="BodyText"/>
        <w:spacing w:line="276" w:lineRule="auto"/>
        <w:ind w:left="2525" w:right="1128"/>
        <w:jc w:val="both"/>
      </w:pPr>
      <w:r>
        <w:rPr/>
        <w:pict>
          <v:shape style="position:absolute;margin-left:41.778984pt;margin-top:11.968476pt;width:15.45pt;height:168.05pt;mso-position-horizontal-relative:page;mso-position-vertical-relative:paragraph;z-index:25309184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w:t>
                  </w:r>
                  <w:r>
                    <w:rPr>
                      <w:b/>
                      <w:color w:val="FFFFFF"/>
                      <w:spacing w:val="64"/>
                      <w:sz w:val="24"/>
                    </w:rPr>
                    <w:t> </w:t>
                  </w:r>
                  <w:r>
                    <w:rPr>
                      <w:b/>
                      <w:color w:val="FFFFFF"/>
                      <w:sz w:val="24"/>
                    </w:rPr>
                    <w:t>N E</w:t>
                  </w:r>
                </w:p>
              </w:txbxContent>
            </v:textbox>
            <w10:wrap type="none"/>
          </v:shape>
        </w:pict>
      </w:r>
      <w:r>
        <w:rPr/>
        <w:t>Gli atleti delle Squadre Nazionali e lo staff NON possono realizzare attività a favore delle proprie aziende sponsor utilizzando materiale sportivo di colore azzurro</w:t>
      </w:r>
      <w:r>
        <w:rPr>
          <w:spacing w:val="-17"/>
        </w:rPr>
        <w:t> </w:t>
      </w:r>
      <w:r>
        <w:rPr/>
        <w:t>o</w:t>
      </w:r>
      <w:r>
        <w:rPr>
          <w:spacing w:val="-16"/>
        </w:rPr>
        <w:t> </w:t>
      </w:r>
      <w:r>
        <w:rPr/>
        <w:t>che</w:t>
      </w:r>
      <w:r>
        <w:rPr>
          <w:spacing w:val="-17"/>
        </w:rPr>
        <w:t> </w:t>
      </w:r>
      <w:r>
        <w:rPr/>
        <w:t>sia</w:t>
      </w:r>
      <w:r>
        <w:rPr>
          <w:spacing w:val="-16"/>
        </w:rPr>
        <w:t> </w:t>
      </w:r>
      <w:r>
        <w:rPr/>
        <w:t>direttamente</w:t>
      </w:r>
      <w:r>
        <w:rPr>
          <w:spacing w:val="-15"/>
        </w:rPr>
        <w:t> </w:t>
      </w:r>
      <w:r>
        <w:rPr/>
        <w:t>o</w:t>
      </w:r>
      <w:r>
        <w:rPr>
          <w:spacing w:val="-17"/>
        </w:rPr>
        <w:t> </w:t>
      </w:r>
      <w:r>
        <w:rPr/>
        <w:t>indirettamente</w:t>
      </w:r>
      <w:r>
        <w:rPr>
          <w:spacing w:val="-16"/>
        </w:rPr>
        <w:t> </w:t>
      </w:r>
      <w:r>
        <w:rPr/>
        <w:t>associabile</w:t>
      </w:r>
      <w:r>
        <w:rPr>
          <w:spacing w:val="-16"/>
        </w:rPr>
        <w:t> </w:t>
      </w:r>
      <w:r>
        <w:rPr/>
        <w:t>alla</w:t>
      </w:r>
      <w:r>
        <w:rPr>
          <w:spacing w:val="-17"/>
        </w:rPr>
        <w:t> </w:t>
      </w:r>
      <w:r>
        <w:rPr/>
        <w:t>Maglia</w:t>
      </w:r>
      <w:r>
        <w:rPr>
          <w:spacing w:val="-16"/>
        </w:rPr>
        <w:t> </w:t>
      </w:r>
      <w:r>
        <w:rPr/>
        <w:t>Azzurra senza una preventiva e scritta autorizzazione da parte della</w:t>
      </w:r>
      <w:r>
        <w:rPr>
          <w:spacing w:val="-17"/>
        </w:rPr>
        <w:t> </w:t>
      </w:r>
      <w:r>
        <w:rPr/>
        <w:t>FIPAV</w:t>
      </w:r>
    </w:p>
    <w:p>
      <w:pPr>
        <w:pStyle w:val="BodyText"/>
        <w:spacing w:before="5"/>
        <w:rPr>
          <w:sz w:val="27"/>
        </w:rPr>
      </w:pPr>
    </w:p>
    <w:p>
      <w:pPr>
        <w:pStyle w:val="BodyText"/>
        <w:spacing w:line="276" w:lineRule="auto"/>
        <w:ind w:left="2525" w:right="1135"/>
        <w:jc w:val="both"/>
      </w:pPr>
      <w:r>
        <w:rPr/>
        <w:t>Gli atleti delle Squadre Nazionali e lo staff non possono essere utilizzati da “publisher terzi” (a titolo semplificativo testate giornalistiche, influencer, blogger, content creator) per associare l’immagine dello sponsor personale dell’atleta alla Maglia Azzurra o alle immagini definite dall’art 7.1.</w:t>
      </w:r>
    </w:p>
    <w:p>
      <w:pPr>
        <w:pStyle w:val="BodyText"/>
        <w:spacing w:before="9"/>
        <w:rPr>
          <w:sz w:val="27"/>
        </w:rPr>
      </w:pPr>
    </w:p>
    <w:p>
      <w:pPr>
        <w:pStyle w:val="BodyText"/>
        <w:spacing w:line="276" w:lineRule="auto"/>
        <w:ind w:left="2525" w:right="1136"/>
        <w:jc w:val="both"/>
      </w:pPr>
      <w:r>
        <w:rPr/>
        <w:t>Gli atleti delle Squadre Nazionali e lo staff non possono condividere contenuti realizzati da FIPAV al fine di promuovere le proprie aziende sponsor</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16"/>
        </w:rPr>
      </w:pPr>
      <w:r>
        <w:rPr/>
        <w:pict>
          <v:shape style="position:absolute;margin-left:44.183998pt;margin-top:10.740338pt;width:11.1pt;height:10.1pt;mso-position-horizontal-relative:page;mso-position-vertical-relative:paragraph;z-index:-250226688;mso-wrap-distance-left:0;mso-wrap-distance-right:0" type="#_x0000_t202" filled="false" stroked="false">
            <v:textbox inset="0,0,0,0">
              <w:txbxContent>
                <w:p>
                  <w:pPr>
                    <w:spacing w:line="202" w:lineRule="exact" w:before="0"/>
                    <w:ind w:left="0" w:right="0" w:firstLine="0"/>
                    <w:jc w:val="left"/>
                    <w:rPr>
                      <w:rFonts w:ascii="Calibri"/>
                      <w:b/>
                      <w:sz w:val="20"/>
                    </w:rPr>
                  </w:pPr>
                  <w:r>
                    <w:rPr>
                      <w:rFonts w:ascii="Calibri"/>
                      <w:b/>
                      <w:color w:val="FFFFFF"/>
                      <w:sz w:val="20"/>
                    </w:rPr>
                    <w:t>13</w:t>
                  </w:r>
                </w:p>
              </w:txbxContent>
            </v:textbox>
            <w10:wrap type="topAndBottom"/>
          </v:shape>
        </w:pict>
      </w:r>
    </w:p>
    <w:p>
      <w:pPr>
        <w:spacing w:after="0"/>
        <w:rPr>
          <w:sz w:val="16"/>
        </w:rPr>
        <w:sectPr>
          <w:pgSz w:w="11910" w:h="16840"/>
          <w:pgMar w:top="1580" w:bottom="280" w:left="0" w:right="0"/>
        </w:sectPr>
      </w:pPr>
    </w:p>
    <w:p>
      <w:pPr>
        <w:pStyle w:val="BodyText"/>
        <w:rPr>
          <w:sz w:val="20"/>
        </w:rPr>
      </w:pPr>
      <w:r>
        <w:rPr/>
        <w:pict>
          <v:group style="position:absolute;margin-left:0pt;margin-top:.191183pt;width:540.25pt;height:841.75pt;mso-position-horizontal-relative:page;mso-position-vertical-relative:page;z-index:-274454528" coordorigin="0,4" coordsize="10805,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3;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30" o:title=""/>
            </v:shape>
            <v:line style="position:absolute" from="1786,14063" to="10804,14063" stroked="true" strokeweight=".48004pt" strokecolor="#000000">
              <v:stroke dashstyle="solid"/>
            </v:line>
            <w10:wrap type="none"/>
          </v:group>
        </w:pict>
      </w:r>
    </w:p>
    <w:p>
      <w:pPr>
        <w:pStyle w:val="BodyText"/>
        <w:rPr>
          <w:sz w:val="20"/>
        </w:rPr>
      </w:pPr>
    </w:p>
    <w:p>
      <w:pPr>
        <w:pStyle w:val="BodyText"/>
        <w:rPr>
          <w:sz w:val="20"/>
        </w:rPr>
      </w:pPr>
    </w:p>
    <w:p>
      <w:pPr>
        <w:pStyle w:val="BodyText"/>
        <w:spacing w:before="2"/>
        <w:rPr>
          <w:sz w:val="23"/>
        </w:rPr>
      </w:pPr>
    </w:p>
    <w:p>
      <w:pPr>
        <w:pStyle w:val="BodyText"/>
        <w:spacing w:line="276" w:lineRule="auto"/>
        <w:ind w:left="2525" w:right="1126"/>
        <w:jc w:val="both"/>
      </w:pPr>
      <w:r>
        <w:rPr/>
        <w:t>Durante il periodo di convocazione non è consentito agli atleti di realizzare contenuti pubblicitari relativi alle proprie aziende sponsor anche se in forma neutra (ossia senza la Maglia Azzurra e senza riferimenti alla stessa).</w:t>
      </w:r>
    </w:p>
    <w:p>
      <w:pPr>
        <w:pStyle w:val="BodyText"/>
        <w:spacing w:before="4"/>
        <w:rPr>
          <w:sz w:val="27"/>
        </w:rPr>
      </w:pPr>
    </w:p>
    <w:p>
      <w:pPr>
        <w:pStyle w:val="BodyText"/>
        <w:spacing w:line="276" w:lineRule="auto" w:before="1"/>
        <w:ind w:left="2525" w:right="1130"/>
        <w:jc w:val="both"/>
      </w:pPr>
      <w:r>
        <w:rPr/>
        <w:t>Inoltre, gli Atleti delle Squadre Nazionali e lo staff NON possono in nessun contesto e in nessuna forma associare all’immagine delle proprie aziende sponsor con:</w:t>
      </w:r>
    </w:p>
    <w:p>
      <w:pPr>
        <w:pStyle w:val="ListParagraph"/>
        <w:numPr>
          <w:ilvl w:val="2"/>
          <w:numId w:val="314"/>
        </w:numPr>
        <w:tabs>
          <w:tab w:pos="2944" w:val="left" w:leader="none"/>
        </w:tabs>
        <w:spacing w:line="240" w:lineRule="auto" w:before="4" w:after="0"/>
        <w:ind w:left="2943" w:right="0" w:hanging="419"/>
        <w:jc w:val="both"/>
        <w:rPr>
          <w:sz w:val="24"/>
        </w:rPr>
      </w:pPr>
      <w:r>
        <w:rPr>
          <w:sz w:val="24"/>
        </w:rPr>
        <w:t>il logo della</w:t>
      </w:r>
      <w:r>
        <w:rPr>
          <w:spacing w:val="-2"/>
          <w:sz w:val="24"/>
        </w:rPr>
        <w:t> </w:t>
      </w:r>
      <w:r>
        <w:rPr>
          <w:sz w:val="24"/>
        </w:rPr>
        <w:t>Federazione</w:t>
      </w:r>
    </w:p>
    <w:p>
      <w:pPr>
        <w:pStyle w:val="ListParagraph"/>
        <w:numPr>
          <w:ilvl w:val="2"/>
          <w:numId w:val="314"/>
        </w:numPr>
        <w:tabs>
          <w:tab w:pos="2944" w:val="left" w:leader="none"/>
        </w:tabs>
        <w:spacing w:line="273" w:lineRule="auto" w:before="24" w:after="0"/>
        <w:ind w:left="2943" w:right="1135" w:hanging="418"/>
        <w:jc w:val="both"/>
        <w:rPr>
          <w:sz w:val="24"/>
        </w:rPr>
      </w:pPr>
      <w:r>
        <w:rPr/>
        <w:pict>
          <v:shape style="position:absolute;margin-left:41.778973pt;margin-top:8.068453pt;width:15.45pt;height:140.1pt;mso-position-horizontal-relative:page;mso-position-vertical-relative:paragraph;z-index:25309900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il ruolo che l’atleta assume in Nazionale (es NON è permesso utilizzare la dicitura “capitano/a della Nazionale”; schiacciatore/schiacciatrice (o altro ruolo) della Nazionale di Pallavolo, Beach Volley, Sitting Volley (o dicitura equivalente), atleta della Nazionale di Pallavolo, Beach Volley, Sitting Volley,</w:t>
      </w:r>
      <w:r>
        <w:rPr>
          <w:spacing w:val="-1"/>
          <w:sz w:val="24"/>
        </w:rPr>
        <w:t> </w:t>
      </w:r>
      <w:r>
        <w:rPr>
          <w:sz w:val="24"/>
        </w:rPr>
        <w:t>ecc.)</w:t>
      </w:r>
    </w:p>
    <w:p>
      <w:pPr>
        <w:pStyle w:val="ListParagraph"/>
        <w:numPr>
          <w:ilvl w:val="2"/>
          <w:numId w:val="314"/>
        </w:numPr>
        <w:tabs>
          <w:tab w:pos="2944" w:val="left" w:leader="none"/>
        </w:tabs>
        <w:spacing w:line="268" w:lineRule="auto" w:before="2" w:after="0"/>
        <w:ind w:left="2943" w:right="1132" w:hanging="418"/>
        <w:jc w:val="both"/>
        <w:rPr>
          <w:sz w:val="24"/>
        </w:rPr>
      </w:pPr>
      <w:r>
        <w:rPr>
          <w:sz w:val="24"/>
        </w:rPr>
        <w:t>le medaglie e i trofei conseguiti con la Nazionale (es. Non è consentito utilizzare l’immagine delle medaglie o della Coppe/Trofei vinti dalla Nazionale) se non previa autorizzazione scritta da parte di</w:t>
      </w:r>
      <w:r>
        <w:rPr>
          <w:spacing w:val="-15"/>
          <w:sz w:val="24"/>
        </w:rPr>
        <w:t> </w:t>
      </w:r>
      <w:r>
        <w:rPr>
          <w:sz w:val="24"/>
        </w:rPr>
        <w:t>FIPAV.</w:t>
      </w:r>
    </w:p>
    <w:p>
      <w:pPr>
        <w:pStyle w:val="ListParagraph"/>
        <w:numPr>
          <w:ilvl w:val="1"/>
          <w:numId w:val="314"/>
        </w:numPr>
        <w:tabs>
          <w:tab w:pos="2526" w:val="left" w:leader="none"/>
        </w:tabs>
        <w:spacing w:line="276" w:lineRule="auto" w:before="8" w:after="0"/>
        <w:ind w:left="2525" w:right="1125" w:hanging="711"/>
        <w:jc w:val="both"/>
        <w:rPr>
          <w:sz w:val="24"/>
        </w:rPr>
      </w:pPr>
      <w:r>
        <w:rPr/>
        <w:pict>
          <v:shape style="position:absolute;margin-left:41.778980pt;margin-top:37.106373pt;width:15.45pt;height:114.2pt;mso-position-horizontal-relative:page;mso-position-vertical-relative:paragraph;z-index:25309798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Gli atleti delle Squadre Nazionali possono realizzare contenuti a favore delle proprie aziende sponsor nei periodi al di fuori del periodo delle convocazioni ma sempre nel rispetto ed entro i limiti indicati dall’art</w:t>
      </w:r>
      <w:r>
        <w:rPr>
          <w:spacing w:val="-18"/>
          <w:sz w:val="24"/>
        </w:rPr>
        <w:t> </w:t>
      </w:r>
      <w:r>
        <w:rPr>
          <w:sz w:val="24"/>
        </w:rPr>
        <w:t>7.1</w:t>
      </w:r>
    </w:p>
    <w:p>
      <w:pPr>
        <w:pStyle w:val="ListParagraph"/>
        <w:numPr>
          <w:ilvl w:val="1"/>
          <w:numId w:val="314"/>
        </w:numPr>
        <w:tabs>
          <w:tab w:pos="2526" w:val="left" w:leader="none"/>
        </w:tabs>
        <w:spacing w:line="276" w:lineRule="auto" w:before="0" w:after="0"/>
        <w:ind w:left="2525" w:right="1127" w:hanging="711"/>
        <w:jc w:val="both"/>
        <w:rPr>
          <w:sz w:val="24"/>
        </w:rPr>
      </w:pPr>
      <w:r>
        <w:rPr>
          <w:sz w:val="24"/>
        </w:rPr>
        <w:t>Durante il periodo di convocazione in Nazionale, i componenti delle Squadre Nazionali, in un gruppo di almeno 3 atleti, saranno coinvolti in attività di comunicazione</w:t>
      </w:r>
      <w:r>
        <w:rPr>
          <w:spacing w:val="-7"/>
          <w:sz w:val="24"/>
        </w:rPr>
        <w:t> </w:t>
      </w:r>
      <w:r>
        <w:rPr>
          <w:sz w:val="24"/>
        </w:rPr>
        <w:t>a</w:t>
      </w:r>
      <w:r>
        <w:rPr>
          <w:spacing w:val="-6"/>
          <w:sz w:val="24"/>
        </w:rPr>
        <w:t> </w:t>
      </w:r>
      <w:r>
        <w:rPr>
          <w:sz w:val="24"/>
        </w:rPr>
        <w:t>favore</w:t>
      </w:r>
      <w:r>
        <w:rPr>
          <w:spacing w:val="-6"/>
          <w:sz w:val="24"/>
        </w:rPr>
        <w:t> </w:t>
      </w:r>
      <w:r>
        <w:rPr>
          <w:sz w:val="24"/>
        </w:rPr>
        <w:t>delle</w:t>
      </w:r>
      <w:r>
        <w:rPr>
          <w:spacing w:val="-6"/>
          <w:sz w:val="24"/>
        </w:rPr>
        <w:t> </w:t>
      </w:r>
      <w:r>
        <w:rPr>
          <w:sz w:val="24"/>
        </w:rPr>
        <w:t>aziende</w:t>
      </w:r>
      <w:r>
        <w:rPr>
          <w:spacing w:val="-6"/>
          <w:sz w:val="24"/>
        </w:rPr>
        <w:t> </w:t>
      </w:r>
      <w:r>
        <w:rPr>
          <w:sz w:val="24"/>
        </w:rPr>
        <w:t>sponsor</w:t>
      </w:r>
      <w:r>
        <w:rPr>
          <w:spacing w:val="-10"/>
          <w:sz w:val="24"/>
        </w:rPr>
        <w:t> </w:t>
      </w:r>
      <w:r>
        <w:rPr>
          <w:sz w:val="24"/>
        </w:rPr>
        <w:t>della</w:t>
      </w:r>
      <w:r>
        <w:rPr>
          <w:spacing w:val="-7"/>
          <w:sz w:val="24"/>
        </w:rPr>
        <w:t> </w:t>
      </w:r>
      <w:r>
        <w:rPr>
          <w:sz w:val="24"/>
        </w:rPr>
        <w:t>FIPAV</w:t>
      </w:r>
      <w:r>
        <w:rPr>
          <w:spacing w:val="-8"/>
          <w:sz w:val="24"/>
        </w:rPr>
        <w:t> </w:t>
      </w:r>
      <w:r>
        <w:rPr>
          <w:sz w:val="24"/>
        </w:rPr>
        <w:t>prendendo</w:t>
      </w:r>
      <w:r>
        <w:rPr>
          <w:spacing w:val="-11"/>
          <w:sz w:val="24"/>
        </w:rPr>
        <w:t> </w:t>
      </w:r>
      <w:r>
        <w:rPr>
          <w:sz w:val="24"/>
        </w:rPr>
        <w:t>parte</w:t>
      </w:r>
      <w:r>
        <w:rPr>
          <w:spacing w:val="-10"/>
          <w:sz w:val="24"/>
        </w:rPr>
        <w:t> </w:t>
      </w:r>
      <w:r>
        <w:rPr>
          <w:sz w:val="24"/>
        </w:rPr>
        <w:t>a video-photo shooting, video, clip, foto, interviste per attività sui social media dello sponsor oltre alla presenza di rappresentanti del gruppo squadra in eventi, conferenze stampa, team building e attività dello sponsor ed in</w:t>
      </w:r>
      <w:r>
        <w:rPr>
          <w:spacing w:val="-43"/>
          <w:sz w:val="24"/>
        </w:rPr>
        <w:t> </w:t>
      </w:r>
      <w:r>
        <w:rPr>
          <w:sz w:val="24"/>
        </w:rPr>
        <w:t>ulteriori attività promozionali richieste dallo sponsor e autorizzate dalla</w:t>
      </w:r>
      <w:r>
        <w:rPr>
          <w:spacing w:val="-20"/>
          <w:sz w:val="24"/>
        </w:rPr>
        <w:t> </w:t>
      </w:r>
      <w:r>
        <w:rPr>
          <w:sz w:val="24"/>
        </w:rPr>
        <w:t>FIPAV.</w:t>
      </w:r>
    </w:p>
    <w:p>
      <w:pPr>
        <w:pStyle w:val="BodyText"/>
        <w:spacing w:before="6"/>
        <w:rPr>
          <w:sz w:val="27"/>
        </w:rPr>
      </w:pPr>
    </w:p>
    <w:p>
      <w:pPr>
        <w:pStyle w:val="BodyText"/>
        <w:spacing w:line="276" w:lineRule="auto"/>
        <w:ind w:left="2525" w:right="1126"/>
        <w:jc w:val="both"/>
      </w:pPr>
      <w:r>
        <w:rPr/>
        <w:pict>
          <v:shape style="position:absolute;margin-left:41.778984pt;margin-top:-6.511535pt;width:15.45pt;height:168.05pt;mso-position-horizontal-relative:page;mso-position-vertical-relative:paragraph;z-index:25309696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w:t>
                  </w:r>
                  <w:r>
                    <w:rPr>
                      <w:b/>
                      <w:color w:val="FFFFFF"/>
                      <w:spacing w:val="64"/>
                      <w:sz w:val="24"/>
                    </w:rPr>
                    <w:t> </w:t>
                  </w:r>
                  <w:r>
                    <w:rPr>
                      <w:b/>
                      <w:color w:val="FFFFFF"/>
                      <w:sz w:val="24"/>
                    </w:rPr>
                    <w:t>N E</w:t>
                  </w:r>
                </w:p>
              </w:txbxContent>
            </v:textbox>
            <w10:wrap type="none"/>
          </v:shape>
        </w:pict>
      </w:r>
      <w:r>
        <w:rPr/>
        <w:t>In casi del tutto eccezionali la FIPAV può richiedere la partecipazione, ad un gruppo di almeno 3 atleti, a video-photo shooting a favore delle aziende sponsor</w:t>
      </w:r>
      <w:r>
        <w:rPr>
          <w:spacing w:val="-15"/>
        </w:rPr>
        <w:t> </w:t>
      </w:r>
      <w:r>
        <w:rPr/>
        <w:t>anche</w:t>
      </w:r>
      <w:r>
        <w:rPr>
          <w:spacing w:val="-15"/>
        </w:rPr>
        <w:t> </w:t>
      </w:r>
      <w:r>
        <w:rPr/>
        <w:t>al</w:t>
      </w:r>
      <w:r>
        <w:rPr>
          <w:spacing w:val="-12"/>
        </w:rPr>
        <w:t> </w:t>
      </w:r>
      <w:r>
        <w:rPr/>
        <w:t>di</w:t>
      </w:r>
      <w:r>
        <w:rPr>
          <w:spacing w:val="-16"/>
        </w:rPr>
        <w:t> </w:t>
      </w:r>
      <w:r>
        <w:rPr/>
        <w:t>fuori</w:t>
      </w:r>
      <w:r>
        <w:rPr>
          <w:spacing w:val="-17"/>
        </w:rPr>
        <w:t> </w:t>
      </w:r>
      <w:r>
        <w:rPr/>
        <w:t>del</w:t>
      </w:r>
      <w:r>
        <w:rPr>
          <w:spacing w:val="-17"/>
        </w:rPr>
        <w:t> </w:t>
      </w:r>
      <w:r>
        <w:rPr/>
        <w:t>periodo</w:t>
      </w:r>
      <w:r>
        <w:rPr>
          <w:spacing w:val="-11"/>
        </w:rPr>
        <w:t> </w:t>
      </w:r>
      <w:r>
        <w:rPr/>
        <w:t>di</w:t>
      </w:r>
      <w:r>
        <w:rPr>
          <w:spacing w:val="-12"/>
        </w:rPr>
        <w:t> </w:t>
      </w:r>
      <w:r>
        <w:rPr/>
        <w:t>convocazione</w:t>
      </w:r>
      <w:r>
        <w:rPr>
          <w:spacing w:val="-10"/>
        </w:rPr>
        <w:t> </w:t>
      </w:r>
      <w:r>
        <w:rPr/>
        <w:t>nel</w:t>
      </w:r>
      <w:r>
        <w:rPr>
          <w:spacing w:val="-17"/>
        </w:rPr>
        <w:t> </w:t>
      </w:r>
      <w:r>
        <w:rPr/>
        <w:t>rispetto</w:t>
      </w:r>
      <w:r>
        <w:rPr>
          <w:spacing w:val="-10"/>
        </w:rPr>
        <w:t> </w:t>
      </w:r>
      <w:r>
        <w:rPr/>
        <w:t>degli</w:t>
      </w:r>
      <w:r>
        <w:rPr>
          <w:spacing w:val="-13"/>
        </w:rPr>
        <w:t> </w:t>
      </w:r>
      <w:r>
        <w:rPr/>
        <w:t>impegni tecnici ed agonistici degli atleti concordando preventivamente con gli stessi l’eventuale</w:t>
      </w:r>
      <w:r>
        <w:rPr>
          <w:spacing w:val="-1"/>
        </w:rPr>
        <w:t> </w:t>
      </w:r>
      <w:r>
        <w:rPr/>
        <w:t>fattibilità.</w:t>
      </w:r>
    </w:p>
    <w:p>
      <w:pPr>
        <w:pStyle w:val="BodyText"/>
        <w:rPr>
          <w:sz w:val="26"/>
        </w:rPr>
      </w:pPr>
    </w:p>
    <w:p>
      <w:pPr>
        <w:spacing w:line="276" w:lineRule="auto" w:before="229"/>
        <w:ind w:left="3827" w:right="1143" w:hanging="1705"/>
        <w:jc w:val="left"/>
        <w:rPr>
          <w:rFonts w:ascii="Calibri" w:hAnsi="Calibri"/>
          <w:b/>
          <w:sz w:val="28"/>
        </w:rPr>
      </w:pPr>
      <w:bookmarkStart w:name="_bookmark266" w:id="267"/>
      <w:bookmarkEnd w:id="267"/>
      <w:r>
        <w:rPr/>
      </w:r>
      <w:r>
        <w:rPr>
          <w:rFonts w:ascii="Calibri" w:hAnsi="Calibri"/>
          <w:b/>
          <w:w w:val="115"/>
          <w:sz w:val="28"/>
        </w:rPr>
        <w:t>Art.</w:t>
      </w:r>
      <w:r>
        <w:rPr>
          <w:rFonts w:ascii="Calibri" w:hAnsi="Calibri"/>
          <w:b/>
          <w:spacing w:val="-38"/>
          <w:w w:val="115"/>
          <w:sz w:val="28"/>
        </w:rPr>
        <w:t> </w:t>
      </w:r>
      <w:r>
        <w:rPr>
          <w:rFonts w:ascii="Calibri" w:hAnsi="Calibri"/>
          <w:b/>
          <w:w w:val="115"/>
          <w:sz w:val="28"/>
        </w:rPr>
        <w:t>8</w:t>
      </w:r>
      <w:r>
        <w:rPr>
          <w:rFonts w:ascii="Calibri" w:hAnsi="Calibri"/>
          <w:b/>
          <w:spacing w:val="-37"/>
          <w:w w:val="115"/>
          <w:sz w:val="28"/>
        </w:rPr>
        <w:t> </w:t>
      </w:r>
      <w:r>
        <w:rPr>
          <w:rFonts w:ascii="Calibri" w:hAnsi="Calibri"/>
          <w:b/>
          <w:w w:val="115"/>
          <w:sz w:val="28"/>
        </w:rPr>
        <w:t>–</w:t>
      </w:r>
      <w:r>
        <w:rPr>
          <w:rFonts w:ascii="Calibri" w:hAnsi="Calibri"/>
          <w:b/>
          <w:spacing w:val="-37"/>
          <w:w w:val="115"/>
          <w:sz w:val="28"/>
        </w:rPr>
        <w:t> </w:t>
      </w:r>
      <w:r>
        <w:rPr>
          <w:rFonts w:ascii="Calibri" w:hAnsi="Calibri"/>
          <w:b/>
          <w:w w:val="115"/>
          <w:sz w:val="28"/>
        </w:rPr>
        <w:t>Utilizzo</w:t>
      </w:r>
      <w:r>
        <w:rPr>
          <w:rFonts w:ascii="Calibri" w:hAnsi="Calibri"/>
          <w:b/>
          <w:spacing w:val="-37"/>
          <w:w w:val="115"/>
          <w:sz w:val="28"/>
        </w:rPr>
        <w:t> </w:t>
      </w:r>
      <w:r>
        <w:rPr>
          <w:rFonts w:ascii="Calibri" w:hAnsi="Calibri"/>
          <w:b/>
          <w:w w:val="115"/>
          <w:sz w:val="28"/>
        </w:rPr>
        <w:t>dell’immagine</w:t>
      </w:r>
      <w:r>
        <w:rPr>
          <w:rFonts w:ascii="Calibri" w:hAnsi="Calibri"/>
          <w:b/>
          <w:spacing w:val="-37"/>
          <w:w w:val="115"/>
          <w:sz w:val="28"/>
        </w:rPr>
        <w:t> </w:t>
      </w:r>
      <w:r>
        <w:rPr>
          <w:rFonts w:ascii="Calibri" w:hAnsi="Calibri"/>
          <w:b/>
          <w:w w:val="115"/>
          <w:sz w:val="28"/>
        </w:rPr>
        <w:t>degli</w:t>
      </w:r>
      <w:r>
        <w:rPr>
          <w:rFonts w:ascii="Calibri" w:hAnsi="Calibri"/>
          <w:b/>
          <w:spacing w:val="-39"/>
          <w:w w:val="115"/>
          <w:sz w:val="28"/>
        </w:rPr>
        <w:t> </w:t>
      </w:r>
      <w:r>
        <w:rPr>
          <w:rFonts w:ascii="Calibri" w:hAnsi="Calibri"/>
          <w:b/>
          <w:w w:val="115"/>
          <w:sz w:val="28"/>
        </w:rPr>
        <w:t>Atleti</w:t>
      </w:r>
      <w:r>
        <w:rPr>
          <w:rFonts w:ascii="Calibri" w:hAnsi="Calibri"/>
          <w:b/>
          <w:spacing w:val="-38"/>
          <w:w w:val="115"/>
          <w:sz w:val="28"/>
        </w:rPr>
        <w:t> </w:t>
      </w:r>
      <w:r>
        <w:rPr>
          <w:rFonts w:ascii="Calibri" w:hAnsi="Calibri"/>
          <w:b/>
          <w:w w:val="115"/>
          <w:sz w:val="28"/>
        </w:rPr>
        <w:t>e</w:t>
      </w:r>
      <w:r>
        <w:rPr>
          <w:rFonts w:ascii="Calibri" w:hAnsi="Calibri"/>
          <w:b/>
          <w:spacing w:val="-38"/>
          <w:w w:val="115"/>
          <w:sz w:val="28"/>
        </w:rPr>
        <w:t> </w:t>
      </w:r>
      <w:r>
        <w:rPr>
          <w:rFonts w:ascii="Calibri" w:hAnsi="Calibri"/>
          <w:b/>
          <w:w w:val="115"/>
          <w:sz w:val="28"/>
        </w:rPr>
        <w:t>dello</w:t>
      </w:r>
      <w:r>
        <w:rPr>
          <w:rFonts w:ascii="Calibri" w:hAnsi="Calibri"/>
          <w:b/>
          <w:spacing w:val="-32"/>
          <w:w w:val="115"/>
          <w:sz w:val="28"/>
        </w:rPr>
        <w:t> </w:t>
      </w:r>
      <w:r>
        <w:rPr>
          <w:rFonts w:ascii="Calibri" w:hAnsi="Calibri"/>
          <w:b/>
          <w:w w:val="115"/>
          <w:sz w:val="28"/>
        </w:rPr>
        <w:t>Staff</w:t>
      </w:r>
      <w:r>
        <w:rPr>
          <w:rFonts w:ascii="Calibri" w:hAnsi="Calibri"/>
          <w:b/>
          <w:spacing w:val="-38"/>
          <w:w w:val="115"/>
          <w:sz w:val="28"/>
        </w:rPr>
        <w:t> </w:t>
      </w:r>
      <w:r>
        <w:rPr>
          <w:rFonts w:ascii="Calibri" w:hAnsi="Calibri"/>
          <w:b/>
          <w:w w:val="115"/>
          <w:sz w:val="28"/>
        </w:rPr>
        <w:t>del</w:t>
      </w:r>
      <w:r>
        <w:rPr>
          <w:rFonts w:ascii="Calibri" w:hAnsi="Calibri"/>
          <w:b/>
          <w:spacing w:val="-38"/>
          <w:w w:val="115"/>
          <w:sz w:val="28"/>
        </w:rPr>
        <w:t> </w:t>
      </w:r>
      <w:r>
        <w:rPr>
          <w:rFonts w:ascii="Calibri" w:hAnsi="Calibri"/>
          <w:b/>
          <w:w w:val="115"/>
          <w:sz w:val="28"/>
        </w:rPr>
        <w:t>gruppo squadra</w:t>
      </w:r>
      <w:r>
        <w:rPr>
          <w:rFonts w:ascii="Calibri" w:hAnsi="Calibri"/>
          <w:b/>
          <w:spacing w:val="-16"/>
          <w:w w:val="115"/>
          <w:sz w:val="28"/>
        </w:rPr>
        <w:t> </w:t>
      </w:r>
      <w:r>
        <w:rPr>
          <w:rFonts w:ascii="Calibri" w:hAnsi="Calibri"/>
          <w:b/>
          <w:w w:val="115"/>
          <w:sz w:val="28"/>
        </w:rPr>
        <w:t>da</w:t>
      </w:r>
      <w:r>
        <w:rPr>
          <w:rFonts w:ascii="Calibri" w:hAnsi="Calibri"/>
          <w:b/>
          <w:spacing w:val="-21"/>
          <w:w w:val="115"/>
          <w:sz w:val="28"/>
        </w:rPr>
        <w:t> </w:t>
      </w:r>
      <w:r>
        <w:rPr>
          <w:rFonts w:ascii="Calibri" w:hAnsi="Calibri"/>
          <w:b/>
          <w:w w:val="115"/>
          <w:sz w:val="28"/>
        </w:rPr>
        <w:t>parte</w:t>
      </w:r>
      <w:r>
        <w:rPr>
          <w:rFonts w:ascii="Calibri" w:hAnsi="Calibri"/>
          <w:b/>
          <w:spacing w:val="-18"/>
          <w:w w:val="115"/>
          <w:sz w:val="28"/>
        </w:rPr>
        <w:t> </w:t>
      </w:r>
      <w:r>
        <w:rPr>
          <w:rFonts w:ascii="Calibri" w:hAnsi="Calibri"/>
          <w:b/>
          <w:w w:val="115"/>
          <w:sz w:val="28"/>
        </w:rPr>
        <w:t>di</w:t>
      </w:r>
      <w:r>
        <w:rPr>
          <w:rFonts w:ascii="Calibri" w:hAnsi="Calibri"/>
          <w:b/>
          <w:spacing w:val="-19"/>
          <w:w w:val="115"/>
          <w:sz w:val="28"/>
        </w:rPr>
        <w:t> </w:t>
      </w:r>
      <w:r>
        <w:rPr>
          <w:rFonts w:ascii="Calibri" w:hAnsi="Calibri"/>
          <w:b/>
          <w:w w:val="115"/>
          <w:sz w:val="28"/>
        </w:rPr>
        <w:t>Sponsor</w:t>
      </w:r>
      <w:r>
        <w:rPr>
          <w:rFonts w:ascii="Calibri" w:hAnsi="Calibri"/>
          <w:b/>
          <w:spacing w:val="-19"/>
          <w:w w:val="115"/>
          <w:sz w:val="28"/>
        </w:rPr>
        <w:t> </w:t>
      </w:r>
      <w:r>
        <w:rPr>
          <w:rFonts w:ascii="Calibri" w:hAnsi="Calibri"/>
          <w:b/>
          <w:w w:val="115"/>
          <w:sz w:val="28"/>
        </w:rPr>
        <w:t>Personali</w:t>
      </w:r>
    </w:p>
    <w:p>
      <w:pPr>
        <w:pStyle w:val="BodyText"/>
        <w:spacing w:before="11"/>
        <w:rPr>
          <w:rFonts w:ascii="Calibri"/>
          <w:b/>
          <w:sz w:val="17"/>
        </w:rPr>
      </w:pPr>
    </w:p>
    <w:p>
      <w:pPr>
        <w:pStyle w:val="ListParagraph"/>
        <w:numPr>
          <w:ilvl w:val="1"/>
          <w:numId w:val="315"/>
        </w:numPr>
        <w:tabs>
          <w:tab w:pos="2526" w:val="left" w:leader="none"/>
        </w:tabs>
        <w:spacing w:line="276" w:lineRule="auto" w:before="92" w:after="0"/>
        <w:ind w:left="2525" w:right="1137" w:hanging="711"/>
        <w:jc w:val="both"/>
        <w:rPr>
          <w:sz w:val="24"/>
        </w:rPr>
      </w:pPr>
      <w:r>
        <w:rPr>
          <w:sz w:val="24"/>
        </w:rPr>
        <w:t>Gli Atleti e lo Staff del gruppo squadra non potranno prestare la propria immagine (individuale e di gruppo) associata alla Maglia Azzurra alle Aziende con la qualifica di Sponsor personali dei</w:t>
      </w:r>
      <w:r>
        <w:rPr>
          <w:spacing w:val="-10"/>
          <w:sz w:val="24"/>
        </w:rPr>
        <w:t> </w:t>
      </w:r>
      <w:r>
        <w:rPr>
          <w:sz w:val="24"/>
        </w:rPr>
        <w:t>suddetti.</w:t>
      </w:r>
    </w:p>
    <w:p>
      <w:pPr>
        <w:pStyle w:val="BodyText"/>
        <w:rPr>
          <w:sz w:val="20"/>
        </w:rPr>
      </w:pPr>
    </w:p>
    <w:p>
      <w:pPr>
        <w:pStyle w:val="BodyText"/>
        <w:spacing w:before="5"/>
        <w:rPr>
          <w:sz w:val="13"/>
        </w:rPr>
      </w:pPr>
      <w:r>
        <w:rPr/>
        <w:pict>
          <v:shape style="position:absolute;margin-left:44.183998pt;margin-top:8.973724pt;width:11.1pt;height:10.1pt;mso-position-horizontal-relative:page;mso-position-vertical-relative:paragraph;z-index:-250221568;mso-wrap-distance-left:0;mso-wrap-distance-right:0" type="#_x0000_t202" filled="false" stroked="false">
            <v:textbox inset="0,0,0,0">
              <w:txbxContent>
                <w:p>
                  <w:pPr>
                    <w:spacing w:line="202" w:lineRule="exact" w:before="0"/>
                    <w:ind w:left="0" w:right="0" w:firstLine="0"/>
                    <w:jc w:val="left"/>
                    <w:rPr>
                      <w:rFonts w:ascii="Calibri"/>
                      <w:b/>
                      <w:sz w:val="20"/>
                    </w:rPr>
                  </w:pPr>
                  <w:r>
                    <w:rPr>
                      <w:rFonts w:ascii="Calibri"/>
                      <w:b/>
                      <w:color w:val="FFFFFF"/>
                      <w:sz w:val="20"/>
                    </w:rPr>
                    <w:t>14</w:t>
                  </w:r>
                </w:p>
              </w:txbxContent>
            </v:textbox>
            <w10:wrap type="topAndBottom"/>
          </v:shape>
        </w:pict>
      </w:r>
    </w:p>
    <w:p>
      <w:pPr>
        <w:spacing w:after="0"/>
        <w:rPr>
          <w:sz w:val="13"/>
        </w:rPr>
        <w:sectPr>
          <w:pgSz w:w="11910" w:h="16840"/>
          <w:pgMar w:top="1580" w:bottom="280" w:left="0" w:right="0"/>
        </w:sectPr>
      </w:pPr>
    </w:p>
    <w:p>
      <w:pPr>
        <w:pStyle w:val="BodyText"/>
        <w:rPr>
          <w:sz w:val="20"/>
        </w:rPr>
      </w:pPr>
      <w:r>
        <w:rPr/>
        <w:pict>
          <v:group style="position:absolute;margin-left:0pt;margin-top:.191183pt;width:105.8pt;height:841.75pt;mso-position-horizontal-relative:page;mso-position-vertical-relative:page;z-index:-274449408"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3;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30"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0"/>
        </w:rPr>
      </w:pPr>
    </w:p>
    <w:p>
      <w:pPr>
        <w:pStyle w:val="BodyText"/>
        <w:spacing w:before="1"/>
        <w:ind w:left="2525"/>
        <w:jc w:val="both"/>
      </w:pPr>
      <w:r>
        <w:rPr/>
        <w:t>FIPAV considera associazione alla Maglia Azzurra:</w:t>
      </w:r>
    </w:p>
    <w:p>
      <w:pPr>
        <w:pStyle w:val="ListParagraph"/>
        <w:numPr>
          <w:ilvl w:val="2"/>
          <w:numId w:val="315"/>
        </w:numPr>
        <w:tabs>
          <w:tab w:pos="2944" w:val="left" w:leader="none"/>
        </w:tabs>
        <w:spacing w:line="268" w:lineRule="auto" w:before="42" w:after="0"/>
        <w:ind w:left="2943" w:right="1135" w:hanging="418"/>
        <w:jc w:val="both"/>
        <w:rPr>
          <w:sz w:val="24"/>
        </w:rPr>
      </w:pPr>
      <w:r>
        <w:rPr>
          <w:sz w:val="24"/>
        </w:rPr>
        <w:t>l’uso dell’immagine di uno o più atleti, degli allenatori, dei rappresentanti dello staff della Nazionale che indossino abbigliamento tecnico della Nazionale;</w:t>
      </w:r>
    </w:p>
    <w:p>
      <w:pPr>
        <w:pStyle w:val="ListParagraph"/>
        <w:numPr>
          <w:ilvl w:val="2"/>
          <w:numId w:val="315"/>
        </w:numPr>
        <w:tabs>
          <w:tab w:pos="2944" w:val="left" w:leader="none"/>
        </w:tabs>
        <w:spacing w:line="271" w:lineRule="auto" w:before="9" w:after="0"/>
        <w:ind w:left="2943" w:right="1130" w:hanging="418"/>
        <w:jc w:val="both"/>
        <w:rPr>
          <w:sz w:val="24"/>
        </w:rPr>
      </w:pPr>
      <w:r>
        <w:rPr>
          <w:sz w:val="24"/>
        </w:rPr>
        <w:t>l’uso dell’immagine di uno o più atleti, degli allenatori, dei rappresentanti dello staff della Nazionale che indossino abbigliamento tecnico di colore azzurro Italia associato ad un’attività sportiva o ad un gesto tipicamente del</w:t>
      </w:r>
      <w:r>
        <w:rPr>
          <w:spacing w:val="-1"/>
          <w:sz w:val="24"/>
        </w:rPr>
        <w:t> </w:t>
      </w:r>
      <w:r>
        <w:rPr>
          <w:sz w:val="24"/>
        </w:rPr>
        <w:t>volley;</w:t>
      </w:r>
    </w:p>
    <w:p>
      <w:pPr>
        <w:pStyle w:val="ListParagraph"/>
        <w:numPr>
          <w:ilvl w:val="2"/>
          <w:numId w:val="315"/>
        </w:numPr>
        <w:tabs>
          <w:tab w:pos="2944" w:val="left" w:leader="none"/>
        </w:tabs>
        <w:spacing w:line="271" w:lineRule="auto" w:before="5" w:after="0"/>
        <w:ind w:left="2943" w:right="1127" w:hanging="418"/>
        <w:jc w:val="both"/>
        <w:rPr>
          <w:sz w:val="24"/>
        </w:rPr>
      </w:pPr>
      <w:r>
        <w:rPr/>
        <w:pict>
          <v:shape style="position:absolute;margin-left:41.778973pt;margin-top:6.878462pt;width:15.45pt;height:140.1pt;mso-position-horizontal-relative:page;mso-position-vertical-relative:paragraph;z-index:25310412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l’uso dell’immagine di uno o più atleti, degli allenatori, </w:t>
      </w:r>
      <w:r>
        <w:rPr>
          <w:spacing w:val="3"/>
          <w:sz w:val="24"/>
        </w:rPr>
        <w:t>dei </w:t>
      </w:r>
      <w:r>
        <w:rPr>
          <w:sz w:val="24"/>
        </w:rPr>
        <w:t>rappresentanti dello staff della Nazionale che indossino abbigliamento tecnico di colore azzurro Italia che riporti la bandiera tricolore o il gagliardetto Italia o che includa la dicitura Italia o Nazionale</w:t>
      </w:r>
      <w:r>
        <w:rPr>
          <w:spacing w:val="-9"/>
          <w:sz w:val="24"/>
        </w:rPr>
        <w:t> </w:t>
      </w:r>
      <w:r>
        <w:rPr>
          <w:sz w:val="24"/>
        </w:rPr>
        <w:t>Italiana;</w:t>
      </w:r>
    </w:p>
    <w:p>
      <w:pPr>
        <w:pStyle w:val="ListParagraph"/>
        <w:numPr>
          <w:ilvl w:val="2"/>
          <w:numId w:val="315"/>
        </w:numPr>
        <w:tabs>
          <w:tab w:pos="2944" w:val="left" w:leader="none"/>
        </w:tabs>
        <w:spacing w:line="268" w:lineRule="auto" w:before="6" w:after="0"/>
        <w:ind w:left="2943" w:right="1132" w:hanging="418"/>
        <w:jc w:val="both"/>
        <w:rPr>
          <w:sz w:val="24"/>
        </w:rPr>
      </w:pPr>
      <w:r>
        <w:rPr>
          <w:sz w:val="24"/>
        </w:rPr>
        <w:t>l’uso delle qualifiche e degli status sportivi (attuali o passati) direttamente collegati alla Nazionale Italiana (es. (ex) capitano della Nazionale italiana, libero della Nazionale Italiana, (ex) allenatore della Nazionale</w:t>
      </w:r>
      <w:r>
        <w:rPr>
          <w:spacing w:val="-14"/>
          <w:sz w:val="24"/>
        </w:rPr>
        <w:t> </w:t>
      </w:r>
      <w:r>
        <w:rPr>
          <w:sz w:val="24"/>
        </w:rPr>
        <w:t>etc.)</w:t>
      </w:r>
    </w:p>
    <w:p>
      <w:pPr>
        <w:pStyle w:val="ListParagraph"/>
        <w:numPr>
          <w:ilvl w:val="1"/>
          <w:numId w:val="315"/>
        </w:numPr>
        <w:tabs>
          <w:tab w:pos="2526" w:val="left" w:leader="none"/>
        </w:tabs>
        <w:spacing w:line="276" w:lineRule="auto" w:before="8" w:after="0"/>
        <w:ind w:left="2525" w:right="1128" w:hanging="711"/>
        <w:jc w:val="both"/>
        <w:rPr>
          <w:sz w:val="24"/>
        </w:rPr>
      </w:pPr>
      <w:r>
        <w:rPr/>
        <w:pict>
          <v:shape style="position:absolute;margin-left:41.778980pt;margin-top:52.946369pt;width:15.45pt;height:114.2pt;mso-position-horizontal-relative:page;mso-position-vertical-relative:paragraph;z-index:25310310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Le Aziende con status di Sponsor personale non potranno utilizzare publisher terzi (testate giornalistiche, influencer, blogger, content creator) per associare l’immagine del singolo atleta a quella della Maglia Azzurra o della Nazionale Italiana</w:t>
      </w:r>
    </w:p>
    <w:p>
      <w:pPr>
        <w:pStyle w:val="BodyText"/>
        <w:spacing w:before="3"/>
        <w:ind w:left="2525"/>
        <w:jc w:val="both"/>
      </w:pPr>
      <w:r>
        <w:rPr/>
        <w:t>Tali limiti valgono:</w:t>
      </w:r>
    </w:p>
    <w:p>
      <w:pPr>
        <w:pStyle w:val="ListParagraph"/>
        <w:numPr>
          <w:ilvl w:val="2"/>
          <w:numId w:val="315"/>
        </w:numPr>
        <w:tabs>
          <w:tab w:pos="2944" w:val="left" w:leader="none"/>
        </w:tabs>
        <w:spacing w:line="261" w:lineRule="auto" w:before="42" w:after="0"/>
        <w:ind w:left="2943" w:right="1127" w:hanging="418"/>
        <w:jc w:val="both"/>
        <w:rPr>
          <w:sz w:val="24"/>
        </w:rPr>
      </w:pPr>
      <w:r>
        <w:rPr>
          <w:sz w:val="24"/>
        </w:rPr>
        <w:t>per qualsiasi forma di comunicazione e promozione sia testuale sia visiva realizzata e diffusa su qualsiasi</w:t>
      </w:r>
      <w:r>
        <w:rPr>
          <w:spacing w:val="-12"/>
          <w:sz w:val="24"/>
        </w:rPr>
        <w:t> </w:t>
      </w:r>
      <w:r>
        <w:rPr>
          <w:sz w:val="24"/>
        </w:rPr>
        <w:t>mezzo;</w:t>
      </w:r>
    </w:p>
    <w:p>
      <w:pPr>
        <w:pStyle w:val="ListParagraph"/>
        <w:numPr>
          <w:ilvl w:val="2"/>
          <w:numId w:val="315"/>
        </w:numPr>
        <w:tabs>
          <w:tab w:pos="2944" w:val="left" w:leader="none"/>
        </w:tabs>
        <w:spacing w:line="271" w:lineRule="auto" w:before="18" w:after="0"/>
        <w:ind w:left="2943" w:right="1135" w:hanging="418"/>
        <w:jc w:val="both"/>
        <w:rPr>
          <w:sz w:val="24"/>
        </w:rPr>
      </w:pPr>
      <w:r>
        <w:rPr>
          <w:sz w:val="24"/>
        </w:rPr>
        <w:t>anche al di fuori del periodo della convocazione in Nazionale degli atleti e staff (collegiali di preparazione, manifestazioni internazionali e Nazionali, incontri amichevoli, conferenze stampa, interviste, il tutto in Italia e all’estero);</w:t>
      </w:r>
    </w:p>
    <w:p>
      <w:pPr>
        <w:pStyle w:val="ListParagraph"/>
        <w:numPr>
          <w:ilvl w:val="2"/>
          <w:numId w:val="315"/>
        </w:numPr>
        <w:tabs>
          <w:tab w:pos="2944" w:val="left" w:leader="none"/>
        </w:tabs>
        <w:spacing w:line="261" w:lineRule="auto" w:before="6" w:after="0"/>
        <w:ind w:left="2943" w:right="1140" w:hanging="418"/>
        <w:jc w:val="both"/>
        <w:rPr>
          <w:sz w:val="24"/>
        </w:rPr>
      </w:pPr>
      <w:r>
        <w:rPr/>
        <w:pict>
          <v:shape style="position:absolute;margin-left:41.778984pt;margin-top:9.078382pt;width:15.45pt;height:168.05pt;mso-position-horizontal-relative:page;mso-position-vertical-relative:paragraph;z-index:25310208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w:t>
                  </w:r>
                  <w:r>
                    <w:rPr>
                      <w:b/>
                      <w:color w:val="FFFFFF"/>
                      <w:spacing w:val="64"/>
                      <w:sz w:val="24"/>
                    </w:rPr>
                    <w:t> </w:t>
                  </w:r>
                  <w:r>
                    <w:rPr>
                      <w:b/>
                      <w:color w:val="FFFFFF"/>
                      <w:sz w:val="24"/>
                    </w:rPr>
                    <w:t>N E</w:t>
                  </w:r>
                </w:p>
              </w:txbxContent>
            </v:textbox>
            <w10:wrap type="none"/>
          </v:shape>
        </w:pict>
      </w:r>
      <w:r>
        <w:rPr>
          <w:sz w:val="24"/>
        </w:rPr>
        <w:t>anche</w:t>
      </w:r>
      <w:r>
        <w:rPr>
          <w:spacing w:val="-18"/>
          <w:sz w:val="24"/>
        </w:rPr>
        <w:t> </w:t>
      </w:r>
      <w:r>
        <w:rPr>
          <w:sz w:val="24"/>
        </w:rPr>
        <w:t>se</w:t>
      </w:r>
      <w:r>
        <w:rPr>
          <w:spacing w:val="-21"/>
          <w:sz w:val="24"/>
        </w:rPr>
        <w:t> </w:t>
      </w:r>
      <w:r>
        <w:rPr>
          <w:sz w:val="24"/>
        </w:rPr>
        <w:t>l’immagine</w:t>
      </w:r>
      <w:r>
        <w:rPr>
          <w:spacing w:val="-21"/>
          <w:sz w:val="24"/>
        </w:rPr>
        <w:t> </w:t>
      </w:r>
      <w:r>
        <w:rPr>
          <w:sz w:val="24"/>
        </w:rPr>
        <w:t>dell’atleta</w:t>
      </w:r>
      <w:r>
        <w:rPr>
          <w:spacing w:val="-21"/>
          <w:sz w:val="24"/>
        </w:rPr>
        <w:t> </w:t>
      </w:r>
      <w:r>
        <w:rPr>
          <w:sz w:val="24"/>
        </w:rPr>
        <w:t>associato</w:t>
      </w:r>
      <w:r>
        <w:rPr>
          <w:spacing w:val="-18"/>
          <w:sz w:val="24"/>
        </w:rPr>
        <w:t> </w:t>
      </w:r>
      <w:r>
        <w:rPr>
          <w:sz w:val="24"/>
        </w:rPr>
        <w:t>alla</w:t>
      </w:r>
      <w:r>
        <w:rPr>
          <w:spacing w:val="-26"/>
          <w:sz w:val="24"/>
        </w:rPr>
        <w:t> </w:t>
      </w:r>
      <w:r>
        <w:rPr>
          <w:sz w:val="24"/>
        </w:rPr>
        <w:t>Maglia</w:t>
      </w:r>
      <w:r>
        <w:rPr>
          <w:spacing w:val="-17"/>
          <w:sz w:val="24"/>
        </w:rPr>
        <w:t> </w:t>
      </w:r>
      <w:r>
        <w:rPr>
          <w:sz w:val="24"/>
        </w:rPr>
        <w:t>Azzurra</w:t>
      </w:r>
      <w:r>
        <w:rPr>
          <w:spacing w:val="-21"/>
          <w:sz w:val="24"/>
        </w:rPr>
        <w:t> </w:t>
      </w:r>
      <w:r>
        <w:rPr>
          <w:sz w:val="24"/>
        </w:rPr>
        <w:t>è</w:t>
      </w:r>
      <w:r>
        <w:rPr>
          <w:spacing w:val="-18"/>
          <w:sz w:val="24"/>
        </w:rPr>
        <w:t> </w:t>
      </w:r>
      <w:r>
        <w:rPr>
          <w:sz w:val="24"/>
        </w:rPr>
        <w:t>ritratto</w:t>
      </w:r>
      <w:r>
        <w:rPr>
          <w:spacing w:val="-21"/>
          <w:sz w:val="24"/>
        </w:rPr>
        <w:t> </w:t>
      </w:r>
      <w:r>
        <w:rPr>
          <w:sz w:val="24"/>
        </w:rPr>
        <w:t>sotto forma di cartoon, avatar o </w:t>
      </w:r>
      <w:r>
        <w:rPr>
          <w:spacing w:val="-3"/>
          <w:sz w:val="24"/>
        </w:rPr>
        <w:t>in </w:t>
      </w:r>
      <w:r>
        <w:rPr>
          <w:sz w:val="24"/>
        </w:rPr>
        <w:t>forma stilizzata.</w:t>
      </w:r>
    </w:p>
    <w:p>
      <w:pPr>
        <w:pStyle w:val="ListParagraph"/>
        <w:numPr>
          <w:ilvl w:val="1"/>
          <w:numId w:val="315"/>
        </w:numPr>
        <w:tabs>
          <w:tab w:pos="2526" w:val="left" w:leader="none"/>
        </w:tabs>
        <w:spacing w:line="276" w:lineRule="auto" w:before="18" w:after="0"/>
        <w:ind w:left="2525" w:right="1138" w:hanging="711"/>
        <w:jc w:val="both"/>
        <w:rPr>
          <w:sz w:val="24"/>
        </w:rPr>
      </w:pPr>
      <w:r>
        <w:rPr>
          <w:sz w:val="24"/>
        </w:rPr>
        <w:t>Le Aziende con lo status di Sponsor personale non potranno utilizzare in comunicazione né verbale né</w:t>
      </w:r>
      <w:r>
        <w:rPr>
          <w:spacing w:val="-1"/>
          <w:sz w:val="24"/>
        </w:rPr>
        <w:t> </w:t>
      </w:r>
      <w:r>
        <w:rPr>
          <w:sz w:val="24"/>
        </w:rPr>
        <w:t>visuale:</w:t>
      </w:r>
    </w:p>
    <w:p>
      <w:pPr>
        <w:pStyle w:val="ListParagraph"/>
        <w:numPr>
          <w:ilvl w:val="2"/>
          <w:numId w:val="315"/>
        </w:numPr>
        <w:tabs>
          <w:tab w:pos="2944" w:val="left" w:leader="none"/>
        </w:tabs>
        <w:spacing w:line="261" w:lineRule="auto" w:before="0" w:after="0"/>
        <w:ind w:left="2943" w:right="1136" w:hanging="418"/>
        <w:jc w:val="both"/>
        <w:rPr>
          <w:sz w:val="24"/>
        </w:rPr>
      </w:pPr>
      <w:r>
        <w:rPr>
          <w:sz w:val="24"/>
        </w:rPr>
        <w:t>le immagini delle vittorie, esultanze, premiazioni del singolo ottenute in quanto giocatore della Nazionale</w:t>
      </w:r>
      <w:r>
        <w:rPr>
          <w:spacing w:val="-1"/>
          <w:sz w:val="24"/>
        </w:rPr>
        <w:t> </w:t>
      </w:r>
      <w:r>
        <w:rPr>
          <w:sz w:val="24"/>
        </w:rPr>
        <w:t>Italiana</w:t>
      </w:r>
    </w:p>
    <w:p>
      <w:pPr>
        <w:pStyle w:val="ListParagraph"/>
        <w:numPr>
          <w:ilvl w:val="2"/>
          <w:numId w:val="315"/>
        </w:numPr>
        <w:tabs>
          <w:tab w:pos="2944" w:val="left" w:leader="none"/>
        </w:tabs>
        <w:spacing w:line="261" w:lineRule="auto" w:before="18" w:after="0"/>
        <w:ind w:left="2943" w:right="1136" w:hanging="418"/>
        <w:jc w:val="both"/>
        <w:rPr>
          <w:sz w:val="24"/>
        </w:rPr>
      </w:pPr>
      <w:r>
        <w:rPr>
          <w:sz w:val="24"/>
        </w:rPr>
        <w:t>le medaglie ottenute dal singolo in quanto giocatore della Nazionale Italiana se non previa autorizzazione scritta da parte di</w:t>
      </w:r>
      <w:r>
        <w:rPr>
          <w:spacing w:val="-13"/>
          <w:sz w:val="24"/>
        </w:rPr>
        <w:t> </w:t>
      </w:r>
      <w:r>
        <w:rPr>
          <w:sz w:val="24"/>
        </w:rPr>
        <w:t>FIPAV.</w:t>
      </w:r>
    </w:p>
    <w:p>
      <w:pPr>
        <w:pStyle w:val="ListParagraph"/>
        <w:numPr>
          <w:ilvl w:val="1"/>
          <w:numId w:val="315"/>
        </w:numPr>
        <w:tabs>
          <w:tab w:pos="2526" w:val="left" w:leader="none"/>
        </w:tabs>
        <w:spacing w:line="276" w:lineRule="auto" w:before="17" w:after="0"/>
        <w:ind w:left="2525" w:right="1135" w:hanging="711"/>
        <w:jc w:val="both"/>
        <w:rPr>
          <w:sz w:val="24"/>
        </w:rPr>
      </w:pPr>
      <w:r>
        <w:rPr>
          <w:sz w:val="24"/>
        </w:rPr>
        <w:t>È consentito un riferimento generico e fattuale ai risultati sportivi raggiunti con la Nazionale Italiana (es. campione del Mondo nel xxxx; Medaglia d’oro agli Europei xxxx).</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17"/>
        </w:rPr>
      </w:pPr>
      <w:r>
        <w:rPr/>
        <w:pict>
          <v:shape style="position:absolute;margin-left:44.183998pt;margin-top:11.452484pt;width:11.1pt;height:10.1pt;mso-position-horizontal-relative:page;mso-position-vertical-relative:paragraph;z-index:-250216448;mso-wrap-distance-left:0;mso-wrap-distance-right:0" type="#_x0000_t202" filled="false" stroked="false">
            <v:textbox inset="0,0,0,0">
              <w:txbxContent>
                <w:p>
                  <w:pPr>
                    <w:spacing w:line="202" w:lineRule="exact" w:before="0"/>
                    <w:ind w:left="0" w:right="0" w:firstLine="0"/>
                    <w:jc w:val="left"/>
                    <w:rPr>
                      <w:rFonts w:ascii="Calibri"/>
                      <w:b/>
                      <w:sz w:val="20"/>
                    </w:rPr>
                  </w:pPr>
                  <w:r>
                    <w:rPr>
                      <w:rFonts w:ascii="Calibri"/>
                      <w:b/>
                      <w:color w:val="FFFFFF"/>
                      <w:sz w:val="20"/>
                    </w:rPr>
                    <w:t>15</w:t>
                  </w:r>
                </w:p>
              </w:txbxContent>
            </v:textbox>
            <w10:wrap type="topAndBottom"/>
          </v:shape>
        </w:pict>
      </w:r>
    </w:p>
    <w:p>
      <w:pPr>
        <w:spacing w:after="0"/>
        <w:rPr>
          <w:sz w:val="17"/>
        </w:rPr>
        <w:sectPr>
          <w:pgSz w:w="11910" w:h="16840"/>
          <w:pgMar w:top="0" w:bottom="0" w:left="0" w:right="0"/>
        </w:sectPr>
      </w:pPr>
    </w:p>
    <w:p>
      <w:pPr>
        <w:pStyle w:val="BodyText"/>
        <w:rPr>
          <w:sz w:val="20"/>
        </w:rPr>
      </w:pPr>
      <w:r>
        <w:rPr/>
        <w:pict>
          <v:group style="position:absolute;margin-left:0pt;margin-top:.191183pt;width:540.25pt;height:841.75pt;mso-position-horizontal-relative:page;mso-position-vertical-relative:page;z-index:-274444288" coordorigin="0,4" coordsize="10805,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3;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30" o:title=""/>
            </v:shape>
            <v:line style="position:absolute" from="1786,2972" to="10804,2972" stroked="true" strokeweight=".48001pt" strokecolor="#000000">
              <v:stroke dashstyle="solid"/>
            </v:line>
            <v:line style="position:absolute" from="1786,9602" to="10804,9602" stroked="true" strokeweight=".48001pt" strokecolor="#000000">
              <v:stroke dashstyle="solid"/>
            </v:line>
            <v:line style="position:absolute" from="1786,12061" to="10804,12061" stroked="true" strokeweight=".48004pt" strokecolor="#000000">
              <v:stroke dashstyle="solid"/>
            </v:line>
            <w10:wrap type="none"/>
          </v:group>
        </w:pict>
      </w:r>
    </w:p>
    <w:p>
      <w:pPr>
        <w:pStyle w:val="BodyText"/>
        <w:rPr>
          <w:sz w:val="20"/>
        </w:rPr>
      </w:pPr>
    </w:p>
    <w:p>
      <w:pPr>
        <w:pStyle w:val="BodyText"/>
        <w:rPr>
          <w:sz w:val="20"/>
        </w:rPr>
      </w:pPr>
    </w:p>
    <w:p>
      <w:pPr>
        <w:spacing w:before="263"/>
        <w:ind w:left="676" w:right="0" w:firstLine="0"/>
        <w:jc w:val="center"/>
        <w:rPr>
          <w:rFonts w:ascii="Calibri" w:hAnsi="Calibri"/>
          <w:b/>
          <w:sz w:val="28"/>
        </w:rPr>
      </w:pPr>
      <w:bookmarkStart w:name="_bookmark267" w:id="268"/>
      <w:bookmarkEnd w:id="268"/>
      <w:r>
        <w:rPr/>
      </w:r>
      <w:r>
        <w:rPr>
          <w:rFonts w:ascii="Calibri" w:hAnsi="Calibri"/>
          <w:b/>
          <w:w w:val="110"/>
          <w:sz w:val="28"/>
        </w:rPr>
        <w:t>Art. 9 – Convocazioni federali</w:t>
      </w:r>
    </w:p>
    <w:p>
      <w:pPr>
        <w:pStyle w:val="BodyText"/>
        <w:spacing w:before="2"/>
        <w:rPr>
          <w:rFonts w:ascii="Calibri"/>
          <w:b/>
          <w:sz w:val="22"/>
        </w:rPr>
      </w:pPr>
    </w:p>
    <w:p>
      <w:pPr>
        <w:pStyle w:val="ListParagraph"/>
        <w:numPr>
          <w:ilvl w:val="1"/>
          <w:numId w:val="316"/>
        </w:numPr>
        <w:tabs>
          <w:tab w:pos="2526" w:val="left" w:leader="none"/>
        </w:tabs>
        <w:spacing w:line="276" w:lineRule="auto" w:before="92" w:after="0"/>
        <w:ind w:left="2525" w:right="1132" w:hanging="711"/>
        <w:jc w:val="both"/>
        <w:rPr>
          <w:sz w:val="24"/>
        </w:rPr>
      </w:pPr>
      <w:r>
        <w:rPr>
          <w:sz w:val="24"/>
        </w:rPr>
        <w:t>All’inizio della Stagione verrà effettuata, da parte dello Staff delle Squadre Nazionali, una pre- convocazione nella quale verranno presentati il Regolamento Squadre Nazionali e le condizioni per la</w:t>
      </w:r>
      <w:r>
        <w:rPr>
          <w:spacing w:val="-13"/>
          <w:sz w:val="24"/>
        </w:rPr>
        <w:t> </w:t>
      </w:r>
      <w:r>
        <w:rPr>
          <w:sz w:val="24"/>
        </w:rPr>
        <w:t>convocazione.</w:t>
      </w:r>
    </w:p>
    <w:p>
      <w:pPr>
        <w:pStyle w:val="BodyText"/>
        <w:spacing w:line="280" w:lineRule="auto"/>
        <w:ind w:left="2525" w:right="1127"/>
        <w:jc w:val="both"/>
      </w:pPr>
      <w:r>
        <w:rPr/>
        <w:t>Coloro i quali non risponderanno alla pre-convocazione o non accetteranno le condizioni e/o il Regolamento, non saranno convocati.</w:t>
      </w:r>
    </w:p>
    <w:p>
      <w:pPr>
        <w:pStyle w:val="ListParagraph"/>
        <w:numPr>
          <w:ilvl w:val="1"/>
          <w:numId w:val="316"/>
        </w:numPr>
        <w:tabs>
          <w:tab w:pos="2526" w:val="left" w:leader="none"/>
        </w:tabs>
        <w:spacing w:line="276" w:lineRule="auto" w:before="0" w:after="0"/>
        <w:ind w:left="2525" w:right="1137" w:hanging="711"/>
        <w:jc w:val="both"/>
        <w:rPr>
          <w:sz w:val="24"/>
        </w:rPr>
      </w:pPr>
      <w:r>
        <w:rPr/>
        <w:pict>
          <v:shape style="position:absolute;margin-left:41.778973pt;margin-top:19.418501pt;width:15.45pt;height:140.1pt;mso-position-horizontal-relative:page;mso-position-vertical-relative:paragraph;z-index:25310924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Gli Atleti sono convocati, su proposta del 1° Allenatore, con atto della Segreteria Generale, inviato alle società di</w:t>
      </w:r>
      <w:r>
        <w:rPr>
          <w:spacing w:val="-7"/>
          <w:sz w:val="24"/>
        </w:rPr>
        <w:t> </w:t>
      </w:r>
      <w:r>
        <w:rPr>
          <w:sz w:val="24"/>
        </w:rPr>
        <w:t>appartenenza.</w:t>
      </w:r>
    </w:p>
    <w:p>
      <w:pPr>
        <w:pStyle w:val="ListParagraph"/>
        <w:numPr>
          <w:ilvl w:val="1"/>
          <w:numId w:val="316"/>
        </w:numPr>
        <w:tabs>
          <w:tab w:pos="2526" w:val="left" w:leader="none"/>
        </w:tabs>
        <w:spacing w:line="276" w:lineRule="auto" w:before="0" w:after="0"/>
        <w:ind w:left="2525" w:right="1127" w:hanging="711"/>
        <w:jc w:val="both"/>
        <w:rPr>
          <w:sz w:val="24"/>
        </w:rPr>
      </w:pPr>
      <w:r>
        <w:rPr>
          <w:sz w:val="24"/>
        </w:rPr>
        <w:t>Rientra tra i doveri delle Società comunicare tempestivamente agli atleti qualunque comunicazione ricevuta dalla</w:t>
      </w:r>
      <w:r>
        <w:rPr>
          <w:spacing w:val="-9"/>
          <w:sz w:val="24"/>
        </w:rPr>
        <w:t> </w:t>
      </w:r>
      <w:r>
        <w:rPr>
          <w:sz w:val="24"/>
        </w:rPr>
        <w:t>FIPAV.</w:t>
      </w:r>
    </w:p>
    <w:p>
      <w:pPr>
        <w:pStyle w:val="ListParagraph"/>
        <w:numPr>
          <w:ilvl w:val="1"/>
          <w:numId w:val="316"/>
        </w:numPr>
        <w:tabs>
          <w:tab w:pos="2526" w:val="left" w:leader="none"/>
        </w:tabs>
        <w:spacing w:line="276" w:lineRule="auto" w:before="0" w:after="0"/>
        <w:ind w:left="2525" w:right="1138" w:hanging="711"/>
        <w:jc w:val="both"/>
        <w:rPr>
          <w:sz w:val="24"/>
        </w:rPr>
      </w:pPr>
      <w:r>
        <w:rPr>
          <w:sz w:val="24"/>
        </w:rPr>
        <w:t>I termini contenuti nella convocazione hanno natura perentoria e pertanto devono essere attentamente</w:t>
      </w:r>
      <w:r>
        <w:rPr>
          <w:spacing w:val="-5"/>
          <w:sz w:val="24"/>
        </w:rPr>
        <w:t> </w:t>
      </w:r>
      <w:r>
        <w:rPr>
          <w:sz w:val="24"/>
        </w:rPr>
        <w:t>osservati.</w:t>
      </w:r>
    </w:p>
    <w:p>
      <w:pPr>
        <w:pStyle w:val="ListParagraph"/>
        <w:numPr>
          <w:ilvl w:val="1"/>
          <w:numId w:val="316"/>
        </w:numPr>
        <w:tabs>
          <w:tab w:pos="2526" w:val="left" w:leader="none"/>
        </w:tabs>
        <w:spacing w:line="278" w:lineRule="auto" w:before="0" w:after="0"/>
        <w:ind w:left="2525" w:right="1124" w:hanging="711"/>
        <w:jc w:val="both"/>
        <w:rPr>
          <w:sz w:val="24"/>
        </w:rPr>
      </w:pPr>
      <w:r>
        <w:rPr>
          <w:sz w:val="24"/>
        </w:rPr>
        <w:t>Eventuali modifiche ai termini indicati nella convocazione (modifiche giorni, orari, ecc.) possono intervenire previa emanazione di ulteriore comunicazione formale a cura della Segreteria</w:t>
      </w:r>
      <w:r>
        <w:rPr>
          <w:spacing w:val="-14"/>
          <w:sz w:val="24"/>
        </w:rPr>
        <w:t> </w:t>
      </w:r>
      <w:r>
        <w:rPr>
          <w:sz w:val="24"/>
        </w:rPr>
        <w:t>Generale.</w:t>
      </w:r>
    </w:p>
    <w:p>
      <w:pPr>
        <w:pStyle w:val="ListParagraph"/>
        <w:numPr>
          <w:ilvl w:val="1"/>
          <w:numId w:val="316"/>
        </w:numPr>
        <w:tabs>
          <w:tab w:pos="2526" w:val="left" w:leader="none"/>
        </w:tabs>
        <w:spacing w:line="276" w:lineRule="auto" w:before="0" w:after="0"/>
        <w:ind w:left="2525" w:right="1125" w:hanging="711"/>
        <w:jc w:val="both"/>
        <w:rPr>
          <w:sz w:val="24"/>
        </w:rPr>
      </w:pPr>
      <w:r>
        <w:rPr/>
        <w:pict>
          <v:shape style="position:absolute;margin-left:41.778980pt;margin-top:33.826366pt;width:15.45pt;height:114.2pt;mso-position-horizontal-relative:page;mso-position-vertical-relative:paragraph;z-index:25310822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L’eventuale modifica comportante l’integrazione o la modifica dei componenti della convocazione può essere autorizzata esclusivamente con atto del Segretario</w:t>
      </w:r>
      <w:r>
        <w:rPr>
          <w:spacing w:val="-5"/>
          <w:sz w:val="24"/>
        </w:rPr>
        <w:t> </w:t>
      </w:r>
      <w:r>
        <w:rPr>
          <w:sz w:val="24"/>
        </w:rPr>
        <w:t>Federale.</w:t>
      </w:r>
    </w:p>
    <w:p>
      <w:pPr>
        <w:pStyle w:val="BodyText"/>
        <w:rPr>
          <w:sz w:val="26"/>
        </w:rPr>
      </w:pPr>
    </w:p>
    <w:p>
      <w:pPr>
        <w:spacing w:before="208"/>
        <w:ind w:left="2492" w:right="0" w:firstLine="0"/>
        <w:jc w:val="both"/>
        <w:rPr>
          <w:rFonts w:ascii="Calibri"/>
          <w:b/>
          <w:sz w:val="28"/>
        </w:rPr>
      </w:pPr>
      <w:bookmarkStart w:name="_bookmark268" w:id="269"/>
      <w:bookmarkEnd w:id="269"/>
      <w:r>
        <w:rPr/>
      </w:r>
      <w:r>
        <w:rPr>
          <w:rFonts w:ascii="Calibri"/>
          <w:b/>
          <w:w w:val="110"/>
          <w:sz w:val="28"/>
        </w:rPr>
        <w:t>Art. 10 - Limiti alla effettuazione delle scommesse sportive</w:t>
      </w:r>
    </w:p>
    <w:p>
      <w:pPr>
        <w:pStyle w:val="BodyText"/>
        <w:spacing w:before="4"/>
        <w:rPr>
          <w:rFonts w:ascii="Calibri"/>
          <w:b/>
          <w:sz w:val="19"/>
        </w:rPr>
      </w:pPr>
    </w:p>
    <w:p>
      <w:pPr>
        <w:pStyle w:val="BodyText"/>
        <w:spacing w:line="276" w:lineRule="auto" w:before="93"/>
        <w:ind w:left="1954" w:right="1122"/>
        <w:jc w:val="both"/>
      </w:pPr>
      <w:r>
        <w:rPr/>
        <w:pict>
          <v:shape style="position:absolute;margin-left:41.778984pt;margin-top:62.458473pt;width:15.45pt;height:168.05pt;mso-position-horizontal-relative:page;mso-position-vertical-relative:paragraph;z-index:25310720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w:t>
                  </w:r>
                  <w:r>
                    <w:rPr>
                      <w:b/>
                      <w:color w:val="FFFFFF"/>
                      <w:spacing w:val="64"/>
                      <w:sz w:val="24"/>
                    </w:rPr>
                    <w:t> </w:t>
                  </w:r>
                  <w:r>
                    <w:rPr>
                      <w:b/>
                      <w:color w:val="FFFFFF"/>
                      <w:sz w:val="24"/>
                    </w:rPr>
                    <w:t>N E</w:t>
                  </w:r>
                </w:p>
              </w:txbxContent>
            </v:textbox>
            <w10:wrap type="none"/>
          </v:shape>
        </w:pict>
      </w:r>
      <w:r>
        <w:rPr/>
        <w:t>In attuazione delle normative emanate dal C.O.N.I. e recepite nel Regolamento di Giustizia Federale, sussiste il divieto per i tesserati della FIPAV di effettuare o accettare scommesse, direttamente o indirettamente, aventi ad oggetto risultati relativi ad incontri organizzati nell’ambito della Federazione.</w:t>
      </w:r>
    </w:p>
    <w:p>
      <w:pPr>
        <w:pStyle w:val="BodyText"/>
        <w:rPr>
          <w:sz w:val="26"/>
        </w:rPr>
      </w:pPr>
    </w:p>
    <w:p>
      <w:pPr>
        <w:spacing w:before="224"/>
        <w:ind w:left="676" w:right="0" w:firstLine="0"/>
        <w:jc w:val="center"/>
        <w:rPr>
          <w:rFonts w:ascii="Calibri"/>
          <w:b/>
          <w:sz w:val="28"/>
        </w:rPr>
      </w:pPr>
      <w:bookmarkStart w:name="_bookmark269" w:id="270"/>
      <w:bookmarkEnd w:id="270"/>
      <w:r>
        <w:rPr/>
      </w:r>
      <w:r>
        <w:rPr>
          <w:rFonts w:ascii="Calibri"/>
          <w:b/>
          <w:w w:val="110"/>
          <w:sz w:val="28"/>
        </w:rPr>
        <w:t>Art. 11 - Normativa Antidoping</w:t>
      </w:r>
    </w:p>
    <w:p>
      <w:pPr>
        <w:pStyle w:val="BodyText"/>
        <w:spacing w:before="1"/>
        <w:rPr>
          <w:rFonts w:ascii="Calibri"/>
          <w:b/>
          <w:sz w:val="22"/>
        </w:rPr>
      </w:pPr>
    </w:p>
    <w:p>
      <w:pPr>
        <w:pStyle w:val="ListParagraph"/>
        <w:numPr>
          <w:ilvl w:val="1"/>
          <w:numId w:val="317"/>
        </w:numPr>
        <w:tabs>
          <w:tab w:pos="2526" w:val="left" w:leader="none"/>
        </w:tabs>
        <w:spacing w:line="276" w:lineRule="auto" w:before="93" w:after="0"/>
        <w:ind w:left="2525" w:right="1131" w:hanging="711"/>
        <w:jc w:val="both"/>
        <w:rPr>
          <w:sz w:val="24"/>
        </w:rPr>
      </w:pPr>
      <w:r>
        <w:rPr>
          <w:sz w:val="24"/>
        </w:rPr>
        <w:t>Gli Atleti selezionati per ciascuna Squadra Nazionale sono obbligati a sottoporsi</w:t>
      </w:r>
      <w:r>
        <w:rPr>
          <w:spacing w:val="-8"/>
          <w:sz w:val="24"/>
        </w:rPr>
        <w:t> </w:t>
      </w:r>
      <w:r>
        <w:rPr>
          <w:sz w:val="24"/>
        </w:rPr>
        <w:t>a</w:t>
      </w:r>
      <w:r>
        <w:rPr>
          <w:spacing w:val="-7"/>
          <w:sz w:val="24"/>
        </w:rPr>
        <w:t> </w:t>
      </w:r>
      <w:r>
        <w:rPr>
          <w:sz w:val="24"/>
        </w:rPr>
        <w:t>tutti</w:t>
      </w:r>
      <w:r>
        <w:rPr>
          <w:spacing w:val="-7"/>
          <w:sz w:val="24"/>
        </w:rPr>
        <w:t> </w:t>
      </w:r>
      <w:r>
        <w:rPr>
          <w:sz w:val="24"/>
        </w:rPr>
        <w:t>i</w:t>
      </w:r>
      <w:r>
        <w:rPr>
          <w:spacing w:val="-8"/>
          <w:sz w:val="24"/>
        </w:rPr>
        <w:t> </w:t>
      </w:r>
      <w:r>
        <w:rPr>
          <w:sz w:val="24"/>
        </w:rPr>
        <w:t>controlli</w:t>
      </w:r>
      <w:r>
        <w:rPr>
          <w:spacing w:val="-8"/>
          <w:sz w:val="24"/>
        </w:rPr>
        <w:t> </w:t>
      </w:r>
      <w:r>
        <w:rPr>
          <w:sz w:val="24"/>
        </w:rPr>
        <w:t>antidoping</w:t>
      </w:r>
      <w:r>
        <w:rPr>
          <w:spacing w:val="-6"/>
          <w:sz w:val="24"/>
        </w:rPr>
        <w:t> </w:t>
      </w:r>
      <w:r>
        <w:rPr>
          <w:sz w:val="24"/>
        </w:rPr>
        <w:t>all’uopo</w:t>
      </w:r>
      <w:r>
        <w:rPr>
          <w:spacing w:val="-7"/>
          <w:sz w:val="24"/>
        </w:rPr>
        <w:t> </w:t>
      </w:r>
      <w:r>
        <w:rPr>
          <w:sz w:val="24"/>
        </w:rPr>
        <w:t>previsti</w:t>
      </w:r>
      <w:r>
        <w:rPr>
          <w:spacing w:val="-7"/>
          <w:sz w:val="24"/>
        </w:rPr>
        <w:t> </w:t>
      </w:r>
      <w:r>
        <w:rPr>
          <w:sz w:val="24"/>
        </w:rPr>
        <w:t>dalle</w:t>
      </w:r>
      <w:r>
        <w:rPr>
          <w:spacing w:val="-7"/>
          <w:sz w:val="24"/>
        </w:rPr>
        <w:t> </w:t>
      </w:r>
      <w:r>
        <w:rPr>
          <w:sz w:val="24"/>
        </w:rPr>
        <w:t>competenti</w:t>
      </w:r>
      <w:r>
        <w:rPr>
          <w:spacing w:val="-8"/>
          <w:sz w:val="24"/>
        </w:rPr>
        <w:t> </w:t>
      </w:r>
      <w:r>
        <w:rPr>
          <w:sz w:val="24"/>
        </w:rPr>
        <w:t>autorità statali e sportive nonché a dare preventiva comunicazione al medico di squadra o al medico federale sull’uso di medicinali contenenti sostanze proibite.</w:t>
      </w:r>
    </w:p>
    <w:p>
      <w:pPr>
        <w:pStyle w:val="ListParagraph"/>
        <w:numPr>
          <w:ilvl w:val="2"/>
          <w:numId w:val="317"/>
        </w:numPr>
        <w:tabs>
          <w:tab w:pos="2949" w:val="left" w:leader="none"/>
        </w:tabs>
        <w:spacing w:line="276" w:lineRule="auto" w:before="0" w:after="0"/>
        <w:ind w:left="2948" w:right="1130" w:hanging="466"/>
        <w:jc w:val="both"/>
        <w:rPr>
          <w:sz w:val="24"/>
        </w:rPr>
      </w:pPr>
      <w:r>
        <w:rPr>
          <w:sz w:val="24"/>
        </w:rPr>
        <w:t>Gli Atleti che prendono parte ad una competizione in Italia o all’estero e che ricadono sotto la giurisdizione del CONI, della CEV, della FIVB o del CIO del World Paravolley o del Paravolley Europe o dal CIP e dal IPC (international paralimpic</w:t>
      </w:r>
      <w:r>
        <w:rPr>
          <w:spacing w:val="-1"/>
          <w:sz w:val="24"/>
        </w:rPr>
        <w:t> </w:t>
      </w:r>
      <w:r>
        <w:rPr>
          <w:sz w:val="24"/>
        </w:rPr>
        <w:t>committee)</w:t>
      </w:r>
    </w:p>
    <w:p>
      <w:pPr>
        <w:pStyle w:val="BodyText"/>
        <w:rPr>
          <w:sz w:val="20"/>
        </w:rPr>
      </w:pPr>
    </w:p>
    <w:p>
      <w:pPr>
        <w:pStyle w:val="BodyText"/>
        <w:spacing w:before="1"/>
        <w:rPr>
          <w:sz w:val="20"/>
        </w:rPr>
      </w:pPr>
      <w:r>
        <w:rPr/>
        <w:pict>
          <v:shape style="position:absolute;margin-left:44.183998pt;margin-top:12.777582pt;width:11.1pt;height:10.1pt;mso-position-horizontal-relative:page;mso-position-vertical-relative:paragraph;z-index:-250211328;mso-wrap-distance-left:0;mso-wrap-distance-right:0" type="#_x0000_t202" filled="false" stroked="false">
            <v:textbox inset="0,0,0,0">
              <w:txbxContent>
                <w:p>
                  <w:pPr>
                    <w:spacing w:line="202" w:lineRule="exact" w:before="0"/>
                    <w:ind w:left="0" w:right="0" w:firstLine="0"/>
                    <w:jc w:val="left"/>
                    <w:rPr>
                      <w:rFonts w:ascii="Calibri"/>
                      <w:b/>
                      <w:sz w:val="20"/>
                    </w:rPr>
                  </w:pPr>
                  <w:r>
                    <w:rPr>
                      <w:rFonts w:ascii="Calibri"/>
                      <w:b/>
                      <w:color w:val="FFFFFF"/>
                      <w:sz w:val="20"/>
                    </w:rPr>
                    <w:t>16</w:t>
                  </w:r>
                </w:p>
              </w:txbxContent>
            </v:textbox>
            <w10:wrap type="topAndBottom"/>
          </v:shape>
        </w:pict>
      </w:r>
    </w:p>
    <w:p>
      <w:pPr>
        <w:spacing w:after="0"/>
        <w:rPr>
          <w:sz w:val="20"/>
        </w:rPr>
        <w:sectPr>
          <w:pgSz w:w="11910" w:h="16840"/>
          <w:pgMar w:top="1580" w:bottom="280" w:left="0" w:right="0"/>
        </w:sectPr>
      </w:pPr>
    </w:p>
    <w:p>
      <w:pPr>
        <w:pStyle w:val="BodyText"/>
        <w:rPr>
          <w:sz w:val="20"/>
        </w:rPr>
      </w:pPr>
      <w:r>
        <w:rPr/>
        <w:pict>
          <v:group style="position:absolute;margin-left:0pt;margin-top:.191183pt;width:540.25pt;height:841.75pt;mso-position-horizontal-relative:page;mso-position-vertical-relative:page;z-index:-274439168" coordorigin="0,4" coordsize="10805,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3;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30" o:title=""/>
            </v:shape>
            <v:line style="position:absolute" from="1786,10486" to="10804,10486" stroked="true" strokeweight=".47998pt" strokecolor="#000000">
              <v:stroke dashstyle="solid"/>
            </v:line>
            <w10:wrap type="none"/>
          </v:group>
        </w:pict>
      </w:r>
    </w:p>
    <w:p>
      <w:pPr>
        <w:pStyle w:val="BodyText"/>
        <w:rPr>
          <w:sz w:val="20"/>
        </w:rPr>
      </w:pPr>
    </w:p>
    <w:p>
      <w:pPr>
        <w:pStyle w:val="BodyText"/>
        <w:rPr>
          <w:sz w:val="20"/>
        </w:rPr>
      </w:pPr>
    </w:p>
    <w:p>
      <w:pPr>
        <w:pStyle w:val="BodyText"/>
        <w:spacing w:before="2"/>
        <w:rPr>
          <w:sz w:val="23"/>
        </w:rPr>
      </w:pPr>
    </w:p>
    <w:p>
      <w:pPr>
        <w:pStyle w:val="ListParagraph"/>
        <w:numPr>
          <w:ilvl w:val="1"/>
          <w:numId w:val="317"/>
        </w:numPr>
        <w:tabs>
          <w:tab w:pos="2526" w:val="left" w:leader="none"/>
        </w:tabs>
        <w:spacing w:line="276" w:lineRule="auto" w:before="0" w:after="0"/>
        <w:ind w:left="2525" w:right="1136" w:hanging="711"/>
        <w:jc w:val="both"/>
        <w:rPr>
          <w:sz w:val="24"/>
        </w:rPr>
      </w:pPr>
      <w:r>
        <w:rPr>
          <w:sz w:val="24"/>
        </w:rPr>
        <w:t>possono essere sottoposti ad un controllo antidoping in competizione e fuori competizione.</w:t>
      </w:r>
      <w:r>
        <w:rPr>
          <w:spacing w:val="-7"/>
          <w:sz w:val="24"/>
        </w:rPr>
        <w:t> </w:t>
      </w:r>
      <w:r>
        <w:rPr>
          <w:sz w:val="24"/>
        </w:rPr>
        <w:t>I</w:t>
      </w:r>
      <w:r>
        <w:rPr>
          <w:spacing w:val="-7"/>
          <w:sz w:val="24"/>
        </w:rPr>
        <w:t> </w:t>
      </w:r>
      <w:r>
        <w:rPr>
          <w:sz w:val="24"/>
        </w:rPr>
        <w:t>controlli</w:t>
      </w:r>
      <w:r>
        <w:rPr>
          <w:spacing w:val="-7"/>
          <w:sz w:val="24"/>
        </w:rPr>
        <w:t> </w:t>
      </w:r>
      <w:r>
        <w:rPr>
          <w:sz w:val="24"/>
        </w:rPr>
        <w:t>antidoping</w:t>
      </w:r>
      <w:r>
        <w:rPr>
          <w:spacing w:val="-7"/>
          <w:sz w:val="24"/>
        </w:rPr>
        <w:t> </w:t>
      </w:r>
      <w:r>
        <w:rPr>
          <w:sz w:val="24"/>
        </w:rPr>
        <w:t>possono</w:t>
      </w:r>
      <w:r>
        <w:rPr>
          <w:spacing w:val="-11"/>
          <w:sz w:val="24"/>
        </w:rPr>
        <w:t> </w:t>
      </w:r>
      <w:r>
        <w:rPr>
          <w:sz w:val="24"/>
        </w:rPr>
        <w:t>prevedere</w:t>
      </w:r>
      <w:r>
        <w:rPr>
          <w:spacing w:val="-12"/>
          <w:sz w:val="24"/>
        </w:rPr>
        <w:t> </w:t>
      </w:r>
      <w:r>
        <w:rPr>
          <w:sz w:val="24"/>
        </w:rPr>
        <w:t>un</w:t>
      </w:r>
      <w:r>
        <w:rPr>
          <w:spacing w:val="-6"/>
          <w:sz w:val="24"/>
        </w:rPr>
        <w:t> </w:t>
      </w:r>
      <w:r>
        <w:rPr>
          <w:sz w:val="24"/>
        </w:rPr>
        <w:t>prelievo</w:t>
      </w:r>
      <w:r>
        <w:rPr>
          <w:spacing w:val="-7"/>
          <w:sz w:val="24"/>
        </w:rPr>
        <w:t> </w:t>
      </w:r>
      <w:r>
        <w:rPr>
          <w:sz w:val="24"/>
        </w:rPr>
        <w:t>di</w:t>
      </w:r>
      <w:r>
        <w:rPr>
          <w:spacing w:val="-12"/>
          <w:sz w:val="24"/>
        </w:rPr>
        <w:t> </w:t>
      </w:r>
      <w:r>
        <w:rPr>
          <w:sz w:val="24"/>
        </w:rPr>
        <w:t>urine</w:t>
      </w:r>
      <w:r>
        <w:rPr>
          <w:spacing w:val="-7"/>
          <w:sz w:val="24"/>
        </w:rPr>
        <w:t> </w:t>
      </w:r>
      <w:r>
        <w:rPr>
          <w:sz w:val="24"/>
        </w:rPr>
        <w:t>e/o un prelievo di campione</w:t>
      </w:r>
      <w:r>
        <w:rPr>
          <w:spacing w:val="-5"/>
          <w:sz w:val="24"/>
        </w:rPr>
        <w:t> </w:t>
      </w:r>
      <w:r>
        <w:rPr>
          <w:sz w:val="24"/>
        </w:rPr>
        <w:t>ematico.</w:t>
      </w:r>
    </w:p>
    <w:p>
      <w:pPr>
        <w:pStyle w:val="ListParagraph"/>
        <w:numPr>
          <w:ilvl w:val="1"/>
          <w:numId w:val="317"/>
        </w:numPr>
        <w:tabs>
          <w:tab w:pos="2526" w:val="left" w:leader="none"/>
        </w:tabs>
        <w:spacing w:line="276" w:lineRule="auto" w:before="0" w:after="0"/>
        <w:ind w:left="2525" w:right="1134" w:hanging="711"/>
        <w:jc w:val="both"/>
        <w:rPr>
          <w:sz w:val="24"/>
        </w:rPr>
      </w:pPr>
      <w:r>
        <w:rPr>
          <w:sz w:val="24"/>
        </w:rPr>
        <w:t>Gli Atleti selezionati per essere sottoposti ad un controllo antidoping sono obbligati al rispetto della normativa internazionale adottata dalla WADA e poi recepita</w:t>
      </w:r>
      <w:r>
        <w:rPr>
          <w:spacing w:val="-7"/>
          <w:sz w:val="24"/>
        </w:rPr>
        <w:t> </w:t>
      </w:r>
      <w:r>
        <w:rPr>
          <w:sz w:val="24"/>
        </w:rPr>
        <w:t>dalla</w:t>
      </w:r>
      <w:r>
        <w:rPr>
          <w:spacing w:val="-6"/>
          <w:sz w:val="24"/>
        </w:rPr>
        <w:t> </w:t>
      </w:r>
      <w:r>
        <w:rPr>
          <w:sz w:val="24"/>
        </w:rPr>
        <w:t>FIVB</w:t>
      </w:r>
      <w:r>
        <w:rPr>
          <w:spacing w:val="-8"/>
          <w:sz w:val="24"/>
        </w:rPr>
        <w:t> </w:t>
      </w:r>
      <w:r>
        <w:rPr>
          <w:sz w:val="24"/>
        </w:rPr>
        <w:t>e</w:t>
      </w:r>
      <w:r>
        <w:rPr>
          <w:spacing w:val="-7"/>
          <w:sz w:val="24"/>
        </w:rPr>
        <w:t> </w:t>
      </w:r>
      <w:r>
        <w:rPr>
          <w:sz w:val="24"/>
        </w:rPr>
        <w:t>dalla</w:t>
      </w:r>
      <w:r>
        <w:rPr>
          <w:spacing w:val="-6"/>
          <w:sz w:val="24"/>
        </w:rPr>
        <w:t> </w:t>
      </w:r>
      <w:r>
        <w:rPr>
          <w:sz w:val="24"/>
        </w:rPr>
        <w:t>NADO</w:t>
      </w:r>
      <w:r>
        <w:rPr>
          <w:spacing w:val="-7"/>
          <w:sz w:val="24"/>
        </w:rPr>
        <w:t> </w:t>
      </w:r>
      <w:r>
        <w:rPr>
          <w:sz w:val="24"/>
        </w:rPr>
        <w:t>ITALIA</w:t>
      </w:r>
      <w:r>
        <w:rPr>
          <w:spacing w:val="-8"/>
          <w:sz w:val="24"/>
        </w:rPr>
        <w:t> </w:t>
      </w:r>
      <w:r>
        <w:rPr>
          <w:sz w:val="24"/>
        </w:rPr>
        <w:t>collaborando</w:t>
      </w:r>
      <w:r>
        <w:rPr>
          <w:spacing w:val="-7"/>
          <w:sz w:val="24"/>
        </w:rPr>
        <w:t> </w:t>
      </w:r>
      <w:r>
        <w:rPr>
          <w:sz w:val="24"/>
        </w:rPr>
        <w:t>con</w:t>
      </w:r>
      <w:r>
        <w:rPr>
          <w:spacing w:val="-6"/>
          <w:sz w:val="24"/>
        </w:rPr>
        <w:t> </w:t>
      </w:r>
      <w:r>
        <w:rPr>
          <w:sz w:val="24"/>
        </w:rPr>
        <w:t>i</w:t>
      </w:r>
      <w:r>
        <w:rPr>
          <w:spacing w:val="-7"/>
          <w:sz w:val="24"/>
        </w:rPr>
        <w:t> </w:t>
      </w:r>
      <w:r>
        <w:rPr>
          <w:sz w:val="24"/>
        </w:rPr>
        <w:t>soggetti</w:t>
      </w:r>
      <w:r>
        <w:rPr>
          <w:spacing w:val="-8"/>
          <w:sz w:val="24"/>
        </w:rPr>
        <w:t> </w:t>
      </w:r>
      <w:r>
        <w:rPr>
          <w:sz w:val="24"/>
        </w:rPr>
        <w:t>incaricati del controllo</w:t>
      </w:r>
      <w:r>
        <w:rPr>
          <w:spacing w:val="-4"/>
          <w:sz w:val="24"/>
        </w:rPr>
        <w:t> </w:t>
      </w:r>
      <w:r>
        <w:rPr>
          <w:sz w:val="24"/>
        </w:rPr>
        <w:t>antidoping.</w:t>
      </w:r>
    </w:p>
    <w:p>
      <w:pPr>
        <w:pStyle w:val="ListParagraph"/>
        <w:numPr>
          <w:ilvl w:val="1"/>
          <w:numId w:val="317"/>
        </w:numPr>
        <w:tabs>
          <w:tab w:pos="2526" w:val="left" w:leader="none"/>
        </w:tabs>
        <w:spacing w:line="276" w:lineRule="auto" w:before="1" w:after="0"/>
        <w:ind w:left="2525" w:right="1138" w:hanging="711"/>
        <w:jc w:val="both"/>
        <w:rPr>
          <w:sz w:val="24"/>
        </w:rPr>
      </w:pPr>
      <w:r>
        <w:rPr/>
        <w:pict>
          <v:shape style="position:absolute;margin-left:41.778973pt;margin-top:22.828548pt;width:15.45pt;height:140.1pt;mso-position-horizontal-relative:page;mso-position-vertical-relative:paragraph;z-index:25311436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Gli Atleti selezionati per i controlli hanno l’obbligo di recarsi immediatamente alla sala per i controlli antidoping salvo la possibilità di richiedere un ritardo come previsto da</w:t>
      </w:r>
      <w:r>
        <w:rPr>
          <w:spacing w:val="-5"/>
          <w:sz w:val="24"/>
        </w:rPr>
        <w:t> </w:t>
      </w:r>
      <w:r>
        <w:rPr>
          <w:sz w:val="24"/>
        </w:rPr>
        <w:t>normativa.</w:t>
      </w:r>
    </w:p>
    <w:p>
      <w:pPr>
        <w:pStyle w:val="ListParagraph"/>
        <w:numPr>
          <w:ilvl w:val="1"/>
          <w:numId w:val="317"/>
        </w:numPr>
        <w:tabs>
          <w:tab w:pos="2526" w:val="left" w:leader="none"/>
        </w:tabs>
        <w:spacing w:line="276" w:lineRule="auto" w:before="0" w:after="0"/>
        <w:ind w:left="2525" w:right="1125" w:hanging="711"/>
        <w:jc w:val="both"/>
        <w:rPr>
          <w:sz w:val="24"/>
        </w:rPr>
      </w:pPr>
      <w:r>
        <w:rPr>
          <w:sz w:val="24"/>
        </w:rPr>
        <w:t>Gli</w:t>
      </w:r>
      <w:r>
        <w:rPr>
          <w:spacing w:val="-7"/>
          <w:sz w:val="24"/>
        </w:rPr>
        <w:t> </w:t>
      </w:r>
      <w:r>
        <w:rPr>
          <w:sz w:val="24"/>
        </w:rPr>
        <w:t>Atleti</w:t>
      </w:r>
      <w:r>
        <w:rPr>
          <w:spacing w:val="-7"/>
          <w:sz w:val="24"/>
        </w:rPr>
        <w:t> </w:t>
      </w:r>
      <w:r>
        <w:rPr>
          <w:sz w:val="24"/>
        </w:rPr>
        <w:t>inseriti</w:t>
      </w:r>
      <w:r>
        <w:rPr>
          <w:spacing w:val="-6"/>
          <w:sz w:val="24"/>
        </w:rPr>
        <w:t> </w:t>
      </w:r>
      <w:r>
        <w:rPr>
          <w:sz w:val="24"/>
        </w:rPr>
        <w:t>nell’RTP</w:t>
      </w:r>
      <w:r>
        <w:rPr>
          <w:spacing w:val="-8"/>
          <w:sz w:val="24"/>
        </w:rPr>
        <w:t> </w:t>
      </w:r>
      <w:r>
        <w:rPr>
          <w:sz w:val="24"/>
        </w:rPr>
        <w:t>nazionale</w:t>
      </w:r>
      <w:r>
        <w:rPr>
          <w:spacing w:val="-11"/>
          <w:sz w:val="24"/>
        </w:rPr>
        <w:t> </w:t>
      </w:r>
      <w:r>
        <w:rPr>
          <w:sz w:val="24"/>
        </w:rPr>
        <w:t>devono</w:t>
      </w:r>
      <w:r>
        <w:rPr>
          <w:spacing w:val="-10"/>
          <w:sz w:val="24"/>
        </w:rPr>
        <w:t> </w:t>
      </w:r>
      <w:r>
        <w:rPr>
          <w:sz w:val="24"/>
        </w:rPr>
        <w:t>fornire</w:t>
      </w:r>
      <w:r>
        <w:rPr>
          <w:spacing w:val="-6"/>
          <w:sz w:val="24"/>
        </w:rPr>
        <w:t> </w:t>
      </w:r>
      <w:r>
        <w:rPr>
          <w:sz w:val="24"/>
        </w:rPr>
        <w:t>alla</w:t>
      </w:r>
      <w:r>
        <w:rPr>
          <w:spacing w:val="1"/>
          <w:sz w:val="24"/>
        </w:rPr>
        <w:t> </w:t>
      </w:r>
      <w:r>
        <w:rPr>
          <w:sz w:val="24"/>
        </w:rPr>
        <w:t>NADO</w:t>
      </w:r>
      <w:r>
        <w:rPr>
          <w:spacing w:val="-6"/>
          <w:sz w:val="24"/>
        </w:rPr>
        <w:t> </w:t>
      </w:r>
      <w:r>
        <w:rPr>
          <w:sz w:val="24"/>
        </w:rPr>
        <w:t>ITALIA</w:t>
      </w:r>
      <w:r>
        <w:rPr>
          <w:spacing w:val="-8"/>
          <w:sz w:val="24"/>
        </w:rPr>
        <w:t> </w:t>
      </w:r>
      <w:r>
        <w:rPr>
          <w:sz w:val="24"/>
        </w:rPr>
        <w:t>tramite</w:t>
      </w:r>
      <w:r>
        <w:rPr>
          <w:spacing w:val="-5"/>
          <w:sz w:val="24"/>
        </w:rPr>
        <w:t> </w:t>
      </w:r>
      <w:r>
        <w:rPr>
          <w:sz w:val="24"/>
        </w:rPr>
        <w:t>il sistema ADAMS, le informazioni sulla propria reperibilità – Informazioni sul luogo di permanenza dell’Atleta</w:t>
      </w:r>
      <w:r>
        <w:rPr>
          <w:spacing w:val="-3"/>
          <w:sz w:val="24"/>
        </w:rPr>
        <w:t> </w:t>
      </w:r>
      <w:r>
        <w:rPr>
          <w:sz w:val="24"/>
        </w:rPr>
        <w:t>(whereabouts).</w:t>
      </w:r>
    </w:p>
    <w:p>
      <w:pPr>
        <w:pStyle w:val="ListParagraph"/>
        <w:numPr>
          <w:ilvl w:val="1"/>
          <w:numId w:val="317"/>
        </w:numPr>
        <w:tabs>
          <w:tab w:pos="2526" w:val="left" w:leader="none"/>
        </w:tabs>
        <w:spacing w:line="276" w:lineRule="auto" w:before="0" w:after="0"/>
        <w:ind w:left="2525" w:right="1126" w:hanging="711"/>
        <w:jc w:val="both"/>
        <w:rPr>
          <w:sz w:val="24"/>
        </w:rPr>
      </w:pPr>
      <w:r>
        <w:rPr>
          <w:sz w:val="24"/>
        </w:rPr>
        <w:t>Gli Atleti inseriti nell’RTP internazionale devono fornire alla FIVB, tramite il sistema ADAMS, le informazioni sulla propria reperibilità – Informazioni sul luogo di permanenza dell’Atleta</w:t>
      </w:r>
      <w:r>
        <w:rPr>
          <w:spacing w:val="-3"/>
          <w:sz w:val="24"/>
        </w:rPr>
        <w:t> </w:t>
      </w:r>
      <w:r>
        <w:rPr>
          <w:sz w:val="24"/>
        </w:rPr>
        <w:t>(whereabouts).</w:t>
      </w:r>
    </w:p>
    <w:p>
      <w:pPr>
        <w:pStyle w:val="ListParagraph"/>
        <w:numPr>
          <w:ilvl w:val="1"/>
          <w:numId w:val="317"/>
        </w:numPr>
        <w:tabs>
          <w:tab w:pos="2526" w:val="left" w:leader="none"/>
        </w:tabs>
        <w:spacing w:line="276" w:lineRule="auto" w:before="0" w:after="0"/>
        <w:ind w:left="2525" w:right="1127" w:hanging="711"/>
        <w:jc w:val="both"/>
        <w:rPr>
          <w:sz w:val="24"/>
        </w:rPr>
      </w:pPr>
      <w:r>
        <w:rPr/>
        <w:pict>
          <v:shape style="position:absolute;margin-left:41.778980pt;margin-top:37.186382pt;width:15.45pt;height:114.2pt;mso-position-horizontal-relative:page;mso-position-vertical-relative:paragraph;z-index:25311334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Ciascun Atleta ha la responsabilità di fornire informazioni sulla propria reperibilità.</w:t>
      </w:r>
      <w:r>
        <w:rPr>
          <w:spacing w:val="-17"/>
          <w:sz w:val="24"/>
        </w:rPr>
        <w:t> </w:t>
      </w:r>
      <w:r>
        <w:rPr>
          <w:sz w:val="24"/>
        </w:rPr>
        <w:t>Le</w:t>
      </w:r>
      <w:r>
        <w:rPr>
          <w:spacing w:val="-11"/>
          <w:sz w:val="24"/>
        </w:rPr>
        <w:t> </w:t>
      </w:r>
      <w:r>
        <w:rPr>
          <w:sz w:val="24"/>
        </w:rPr>
        <w:t>Società</w:t>
      </w:r>
      <w:r>
        <w:rPr>
          <w:spacing w:val="-12"/>
          <w:sz w:val="24"/>
        </w:rPr>
        <w:t> </w:t>
      </w:r>
      <w:r>
        <w:rPr>
          <w:sz w:val="24"/>
        </w:rPr>
        <w:t>e/o</w:t>
      </w:r>
      <w:r>
        <w:rPr>
          <w:spacing w:val="-15"/>
          <w:sz w:val="24"/>
        </w:rPr>
        <w:t> </w:t>
      </w:r>
      <w:r>
        <w:rPr>
          <w:sz w:val="24"/>
        </w:rPr>
        <w:t>gli</w:t>
      </w:r>
      <w:r>
        <w:rPr>
          <w:spacing w:val="-14"/>
          <w:sz w:val="24"/>
        </w:rPr>
        <w:t> </w:t>
      </w:r>
      <w:r>
        <w:rPr>
          <w:sz w:val="24"/>
        </w:rPr>
        <w:t>Atleti</w:t>
      </w:r>
      <w:r>
        <w:rPr>
          <w:spacing w:val="-11"/>
          <w:sz w:val="24"/>
        </w:rPr>
        <w:t> </w:t>
      </w:r>
      <w:r>
        <w:rPr>
          <w:sz w:val="24"/>
        </w:rPr>
        <w:t>inclusi</w:t>
      </w:r>
      <w:r>
        <w:rPr>
          <w:spacing w:val="-13"/>
          <w:sz w:val="24"/>
        </w:rPr>
        <w:t> </w:t>
      </w:r>
      <w:r>
        <w:rPr>
          <w:sz w:val="24"/>
        </w:rPr>
        <w:t>nell’RTP</w:t>
      </w:r>
      <w:r>
        <w:rPr>
          <w:spacing w:val="-13"/>
          <w:sz w:val="24"/>
        </w:rPr>
        <w:t> </w:t>
      </w:r>
      <w:r>
        <w:rPr>
          <w:sz w:val="24"/>
        </w:rPr>
        <w:t>devono</w:t>
      </w:r>
      <w:r>
        <w:rPr>
          <w:spacing w:val="-17"/>
          <w:sz w:val="24"/>
        </w:rPr>
        <w:t> </w:t>
      </w:r>
      <w:r>
        <w:rPr>
          <w:sz w:val="24"/>
        </w:rPr>
        <w:t>fornire</w:t>
      </w:r>
      <w:r>
        <w:rPr>
          <w:spacing w:val="-11"/>
          <w:sz w:val="24"/>
        </w:rPr>
        <w:t> </w:t>
      </w:r>
      <w:r>
        <w:rPr>
          <w:sz w:val="24"/>
        </w:rPr>
        <w:t>informazioni aggiornate sulla propria reperibilità e, nel caso delle Società, una lista aggiornata degli Atleti qualora</w:t>
      </w:r>
      <w:r>
        <w:rPr>
          <w:spacing w:val="-1"/>
          <w:sz w:val="24"/>
        </w:rPr>
        <w:t> </w:t>
      </w:r>
      <w:r>
        <w:rPr>
          <w:sz w:val="24"/>
        </w:rPr>
        <w:t>richiesta.</w:t>
      </w:r>
    </w:p>
    <w:p>
      <w:pPr>
        <w:pStyle w:val="ListParagraph"/>
        <w:numPr>
          <w:ilvl w:val="1"/>
          <w:numId w:val="317"/>
        </w:numPr>
        <w:tabs>
          <w:tab w:pos="2526" w:val="left" w:leader="none"/>
        </w:tabs>
        <w:spacing w:line="276" w:lineRule="auto" w:before="0" w:after="0"/>
        <w:ind w:left="2525" w:right="1138" w:hanging="711"/>
        <w:jc w:val="both"/>
        <w:rPr>
          <w:sz w:val="24"/>
        </w:rPr>
      </w:pPr>
      <w:r>
        <w:rPr>
          <w:sz w:val="24"/>
        </w:rPr>
        <w:t>Le</w:t>
      </w:r>
      <w:r>
        <w:rPr>
          <w:spacing w:val="-6"/>
          <w:sz w:val="24"/>
        </w:rPr>
        <w:t> </w:t>
      </w:r>
      <w:r>
        <w:rPr>
          <w:sz w:val="24"/>
        </w:rPr>
        <w:t>Norme</w:t>
      </w:r>
      <w:r>
        <w:rPr>
          <w:spacing w:val="-6"/>
          <w:sz w:val="24"/>
        </w:rPr>
        <w:t> </w:t>
      </w:r>
      <w:r>
        <w:rPr>
          <w:sz w:val="24"/>
        </w:rPr>
        <w:t>Sportive</w:t>
      </w:r>
      <w:r>
        <w:rPr>
          <w:spacing w:val="-6"/>
          <w:sz w:val="24"/>
        </w:rPr>
        <w:t> </w:t>
      </w:r>
      <w:r>
        <w:rPr>
          <w:sz w:val="24"/>
        </w:rPr>
        <w:t>Antidoping</w:t>
      </w:r>
      <w:r>
        <w:rPr>
          <w:spacing w:val="-6"/>
          <w:sz w:val="24"/>
        </w:rPr>
        <w:t> </w:t>
      </w:r>
      <w:r>
        <w:rPr>
          <w:sz w:val="24"/>
        </w:rPr>
        <w:t>sono</w:t>
      </w:r>
      <w:r>
        <w:rPr>
          <w:spacing w:val="-6"/>
          <w:sz w:val="24"/>
        </w:rPr>
        <w:t> </w:t>
      </w:r>
      <w:r>
        <w:rPr>
          <w:sz w:val="24"/>
        </w:rPr>
        <w:t>pubblicate</w:t>
      </w:r>
      <w:r>
        <w:rPr>
          <w:spacing w:val="-6"/>
          <w:sz w:val="24"/>
        </w:rPr>
        <w:t> </w:t>
      </w:r>
      <w:r>
        <w:rPr>
          <w:sz w:val="24"/>
        </w:rPr>
        <w:t>sul</w:t>
      </w:r>
      <w:r>
        <w:rPr>
          <w:spacing w:val="-6"/>
          <w:sz w:val="24"/>
        </w:rPr>
        <w:t> </w:t>
      </w:r>
      <w:r>
        <w:rPr>
          <w:sz w:val="24"/>
        </w:rPr>
        <w:t>sito</w:t>
      </w:r>
      <w:r>
        <w:rPr>
          <w:spacing w:val="-6"/>
          <w:sz w:val="24"/>
        </w:rPr>
        <w:t> </w:t>
      </w:r>
      <w:r>
        <w:rPr>
          <w:sz w:val="24"/>
        </w:rPr>
        <w:t>del</w:t>
      </w:r>
      <w:r>
        <w:rPr>
          <w:spacing w:val="-7"/>
          <w:sz w:val="24"/>
        </w:rPr>
        <w:t> </w:t>
      </w:r>
      <w:r>
        <w:rPr>
          <w:sz w:val="24"/>
        </w:rPr>
        <w:t>della</w:t>
      </w:r>
      <w:r>
        <w:rPr>
          <w:spacing w:val="-6"/>
          <w:sz w:val="24"/>
        </w:rPr>
        <w:t> </w:t>
      </w:r>
      <w:r>
        <w:rPr>
          <w:sz w:val="24"/>
        </w:rPr>
        <w:t>NADO</w:t>
      </w:r>
      <w:r>
        <w:rPr>
          <w:spacing w:val="-7"/>
          <w:sz w:val="24"/>
        </w:rPr>
        <w:t> </w:t>
      </w:r>
      <w:r>
        <w:rPr>
          <w:sz w:val="24"/>
        </w:rPr>
        <w:t>ITALIA </w:t>
      </w:r>
      <w:hyperlink r:id="rId31">
        <w:r>
          <w:rPr>
            <w:sz w:val="24"/>
          </w:rPr>
          <w:t>www.nadoitalia.it </w:t>
        </w:r>
      </w:hyperlink>
      <w:r>
        <w:rPr>
          <w:sz w:val="24"/>
        </w:rPr>
        <w:t>che gli atleti sono invitati a consultare</w:t>
      </w:r>
      <w:r>
        <w:rPr>
          <w:spacing w:val="-17"/>
          <w:sz w:val="24"/>
        </w:rPr>
        <w:t> </w:t>
      </w:r>
      <w:r>
        <w:rPr>
          <w:sz w:val="24"/>
        </w:rPr>
        <w:t>periodicamente.</w:t>
      </w:r>
    </w:p>
    <w:p>
      <w:pPr>
        <w:pStyle w:val="BodyText"/>
        <w:rPr>
          <w:sz w:val="26"/>
        </w:rPr>
      </w:pPr>
    </w:p>
    <w:p>
      <w:pPr>
        <w:spacing w:before="224"/>
        <w:ind w:left="666" w:right="0" w:firstLine="0"/>
        <w:jc w:val="center"/>
        <w:rPr>
          <w:rFonts w:ascii="Calibri"/>
          <w:b/>
          <w:sz w:val="28"/>
        </w:rPr>
      </w:pPr>
      <w:bookmarkStart w:name="_bookmark270" w:id="271"/>
      <w:bookmarkEnd w:id="271"/>
      <w:r>
        <w:rPr/>
      </w:r>
      <w:r>
        <w:rPr>
          <w:rFonts w:ascii="Calibri"/>
          <w:b/>
          <w:w w:val="110"/>
          <w:sz w:val="28"/>
        </w:rPr>
        <w:t>Art. 12 - Codice di comportamento sportivo</w:t>
      </w:r>
    </w:p>
    <w:p>
      <w:pPr>
        <w:pStyle w:val="BodyText"/>
        <w:spacing w:before="6"/>
        <w:rPr>
          <w:rFonts w:ascii="Calibri"/>
          <w:b/>
          <w:sz w:val="22"/>
        </w:rPr>
      </w:pPr>
    </w:p>
    <w:p>
      <w:pPr>
        <w:pStyle w:val="ListParagraph"/>
        <w:numPr>
          <w:ilvl w:val="1"/>
          <w:numId w:val="318"/>
        </w:numPr>
        <w:tabs>
          <w:tab w:pos="2526" w:val="left" w:leader="none"/>
        </w:tabs>
        <w:spacing w:line="276" w:lineRule="auto" w:before="92" w:after="0"/>
        <w:ind w:left="2525" w:right="1127" w:hanging="711"/>
        <w:jc w:val="both"/>
        <w:rPr>
          <w:sz w:val="24"/>
        </w:rPr>
      </w:pPr>
      <w:r>
        <w:rPr/>
        <w:pict>
          <v:shape style="position:absolute;margin-left:41.778984pt;margin-top:16.328455pt;width:15.45pt;height:168.05pt;mso-position-horizontal-relative:page;mso-position-vertical-relative:paragraph;z-index:25311232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w:t>
                  </w:r>
                  <w:r>
                    <w:rPr>
                      <w:b/>
                      <w:color w:val="FFFFFF"/>
                      <w:spacing w:val="64"/>
                      <w:sz w:val="24"/>
                    </w:rPr>
                    <w:t> </w:t>
                  </w:r>
                  <w:r>
                    <w:rPr>
                      <w:b/>
                      <w:color w:val="FFFFFF"/>
                      <w:sz w:val="24"/>
                    </w:rPr>
                    <w:t>N E</w:t>
                  </w:r>
                </w:p>
              </w:txbxContent>
            </v:textbox>
            <w10:wrap type="none"/>
          </v:shape>
        </w:pict>
      </w:r>
      <w:r>
        <w:rPr>
          <w:sz w:val="24"/>
        </w:rPr>
        <w:t>Tutti i componenti (Atleti e Staff) delle Squadre Nazionali sono tenuti all’osservanza del Codice di Comportamento Sportivo del C.O.N.I. il quale specifica i doveri fondamentali di lealtà, correttezza e probità previsti e sanzionati dagli Statuti e dai Regolamenti del C.O.N.I., delle Federazioni Sportive Nazionali, delle Discipline Associate, degli Enti di Promozione Sportiva e delle Associazioni</w:t>
      </w:r>
      <w:r>
        <w:rPr>
          <w:spacing w:val="-2"/>
          <w:sz w:val="24"/>
        </w:rPr>
        <w:t> </w:t>
      </w:r>
      <w:r>
        <w:rPr>
          <w:sz w:val="24"/>
        </w:rPr>
        <w:t>Benemerite.</w:t>
      </w:r>
    </w:p>
    <w:p>
      <w:pPr>
        <w:pStyle w:val="ListParagraph"/>
        <w:numPr>
          <w:ilvl w:val="1"/>
          <w:numId w:val="318"/>
        </w:numPr>
        <w:tabs>
          <w:tab w:pos="2526" w:val="left" w:leader="none"/>
        </w:tabs>
        <w:spacing w:line="276" w:lineRule="auto" w:before="2" w:after="0"/>
        <w:ind w:left="2525" w:right="1124" w:hanging="711"/>
        <w:jc w:val="both"/>
        <w:rPr>
          <w:sz w:val="24"/>
        </w:rPr>
      </w:pPr>
      <w:r>
        <w:rPr>
          <w:sz w:val="24"/>
        </w:rPr>
        <w:t>Il Garante del Codice di comportamento sportivo, istituito presso il C.O.N.I., segnala ai competenti organi degli Enti di appartenenza i casi di sospetta violazione del Codice, ai fini dell’eventuale giudizio disciplinare, e vigila sull’attività</w:t>
      </w:r>
      <w:r>
        <w:rPr>
          <w:spacing w:val="-1"/>
          <w:sz w:val="24"/>
        </w:rPr>
        <w:t> </w:t>
      </w:r>
      <w:r>
        <w:rPr>
          <w:sz w:val="24"/>
        </w:rPr>
        <w:t>conseguente.</w:t>
      </w:r>
    </w:p>
    <w:p>
      <w:pPr>
        <w:pStyle w:val="ListParagraph"/>
        <w:numPr>
          <w:ilvl w:val="1"/>
          <w:numId w:val="318"/>
        </w:numPr>
        <w:tabs>
          <w:tab w:pos="2526" w:val="left" w:leader="none"/>
        </w:tabs>
        <w:spacing w:line="276" w:lineRule="auto" w:before="0" w:after="0"/>
        <w:ind w:left="2525" w:right="1136" w:hanging="711"/>
        <w:jc w:val="both"/>
        <w:rPr>
          <w:sz w:val="24"/>
        </w:rPr>
      </w:pPr>
      <w:r>
        <w:rPr>
          <w:sz w:val="24"/>
        </w:rPr>
        <w:t>Il Codice di Comportamento Sportivo è consultabile sul sito internet del CONI </w:t>
      </w:r>
      <w:hyperlink r:id="rId32">
        <w:r>
          <w:rPr>
            <w:sz w:val="24"/>
          </w:rPr>
          <w:t>www.coni.it.</w:t>
        </w:r>
      </w:hyperlink>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5"/>
        </w:rPr>
      </w:pPr>
      <w:r>
        <w:rPr/>
        <w:pict>
          <v:shape style="position:absolute;margin-left:44.183998pt;margin-top:10.388471pt;width:11.1pt;height:10.1pt;mso-position-horizontal-relative:page;mso-position-vertical-relative:paragraph;z-index:-250206208;mso-wrap-distance-left:0;mso-wrap-distance-right:0" type="#_x0000_t202" filled="false" stroked="false">
            <v:textbox inset="0,0,0,0">
              <w:txbxContent>
                <w:p>
                  <w:pPr>
                    <w:spacing w:line="202" w:lineRule="exact" w:before="0"/>
                    <w:ind w:left="0" w:right="0" w:firstLine="0"/>
                    <w:jc w:val="left"/>
                    <w:rPr>
                      <w:rFonts w:ascii="Calibri"/>
                      <w:b/>
                      <w:sz w:val="20"/>
                    </w:rPr>
                  </w:pPr>
                  <w:r>
                    <w:rPr>
                      <w:rFonts w:ascii="Calibri"/>
                      <w:b/>
                      <w:color w:val="FFFFFF"/>
                      <w:sz w:val="20"/>
                    </w:rPr>
                    <w:t>17</w:t>
                  </w:r>
                </w:p>
              </w:txbxContent>
            </v:textbox>
            <w10:wrap type="topAndBottom"/>
          </v:shape>
        </w:pict>
      </w:r>
    </w:p>
    <w:p>
      <w:pPr>
        <w:spacing w:after="0"/>
        <w:rPr>
          <w:sz w:val="15"/>
        </w:rPr>
        <w:sectPr>
          <w:pgSz w:w="11910" w:h="16840"/>
          <w:pgMar w:top="1580" w:bottom="280" w:left="0" w:right="0"/>
        </w:sectPr>
      </w:pPr>
    </w:p>
    <w:p>
      <w:pPr>
        <w:pStyle w:val="BodyText"/>
        <w:rPr>
          <w:sz w:val="20"/>
        </w:rPr>
      </w:pPr>
      <w:r>
        <w:rPr/>
        <w:pict>
          <v:group style="position:absolute;margin-left:0pt;margin-top:.191183pt;width:540.25pt;height:841.75pt;mso-position-horizontal-relative:page;mso-position-vertical-relative:page;z-index:-274434048" coordorigin="0,4" coordsize="10805,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3;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30" o:title=""/>
            </v:shape>
            <v:line style="position:absolute" from="1786,2972" to="10804,2972" stroked="true" strokeweight=".48001pt" strokecolor="#000000">
              <v:stroke dashstyle="solid"/>
            </v:line>
            <w10:wrap type="none"/>
          </v:group>
        </w:pict>
      </w:r>
    </w:p>
    <w:p>
      <w:pPr>
        <w:pStyle w:val="BodyText"/>
        <w:rPr>
          <w:sz w:val="20"/>
        </w:rPr>
      </w:pPr>
    </w:p>
    <w:p>
      <w:pPr>
        <w:pStyle w:val="BodyText"/>
        <w:rPr>
          <w:sz w:val="20"/>
        </w:rPr>
      </w:pPr>
    </w:p>
    <w:p>
      <w:pPr>
        <w:spacing w:before="263"/>
        <w:ind w:left="674" w:right="0" w:firstLine="0"/>
        <w:jc w:val="center"/>
        <w:rPr>
          <w:rFonts w:ascii="Calibri" w:hAnsi="Calibri"/>
          <w:b/>
          <w:sz w:val="28"/>
        </w:rPr>
      </w:pPr>
      <w:bookmarkStart w:name="_bookmark271" w:id="272"/>
      <w:bookmarkEnd w:id="272"/>
      <w:r>
        <w:rPr/>
      </w:r>
      <w:r>
        <w:rPr>
          <w:rFonts w:ascii="Calibri" w:hAnsi="Calibri"/>
          <w:b/>
          <w:w w:val="110"/>
          <w:sz w:val="28"/>
        </w:rPr>
        <w:t>Art. 13 – Provvedimenti sanzionatori</w:t>
      </w:r>
    </w:p>
    <w:p>
      <w:pPr>
        <w:pStyle w:val="BodyText"/>
        <w:spacing w:before="2"/>
        <w:rPr>
          <w:rFonts w:ascii="Calibri"/>
          <w:b/>
          <w:sz w:val="22"/>
        </w:rPr>
      </w:pPr>
    </w:p>
    <w:p>
      <w:pPr>
        <w:pStyle w:val="ListParagraph"/>
        <w:numPr>
          <w:ilvl w:val="1"/>
          <w:numId w:val="319"/>
        </w:numPr>
        <w:tabs>
          <w:tab w:pos="2526" w:val="left" w:leader="none"/>
        </w:tabs>
        <w:spacing w:line="276" w:lineRule="auto" w:before="92" w:after="0"/>
        <w:ind w:left="2525" w:right="1131" w:hanging="711"/>
        <w:jc w:val="both"/>
        <w:rPr>
          <w:sz w:val="24"/>
        </w:rPr>
      </w:pPr>
      <w:r>
        <w:rPr>
          <w:sz w:val="24"/>
        </w:rPr>
        <w:t>Provvedimenti di natura disciplinare - Le inosservanze da parte degli Atleti e dello Staff delle previsioni contenute nel presente Regolamento costituiscono infrazione disciplinare e, in quanto tali, sono sanzionabili anche dagli organi</w:t>
      </w:r>
      <w:r>
        <w:rPr>
          <w:spacing w:val="-41"/>
          <w:sz w:val="24"/>
        </w:rPr>
        <w:t> </w:t>
      </w:r>
      <w:r>
        <w:rPr>
          <w:sz w:val="24"/>
        </w:rPr>
        <w:t>di Giustizia Federale a seguito di deferimento del Procuratore</w:t>
      </w:r>
      <w:r>
        <w:rPr>
          <w:spacing w:val="-14"/>
          <w:sz w:val="24"/>
        </w:rPr>
        <w:t> </w:t>
      </w:r>
      <w:r>
        <w:rPr>
          <w:sz w:val="24"/>
        </w:rPr>
        <w:t>Federale.</w:t>
      </w:r>
    </w:p>
    <w:p>
      <w:pPr>
        <w:pStyle w:val="ListParagraph"/>
        <w:numPr>
          <w:ilvl w:val="1"/>
          <w:numId w:val="319"/>
        </w:numPr>
        <w:tabs>
          <w:tab w:pos="2526" w:val="left" w:leader="none"/>
        </w:tabs>
        <w:spacing w:line="276" w:lineRule="auto" w:before="3" w:after="0"/>
        <w:ind w:left="2525" w:right="1125" w:hanging="711"/>
        <w:jc w:val="both"/>
        <w:rPr>
          <w:sz w:val="24"/>
        </w:rPr>
      </w:pPr>
      <w:r>
        <w:rPr/>
        <w:pict>
          <v:shape style="position:absolute;margin-left:41.778973pt;margin-top:35.408527pt;width:15.45pt;height:140.1pt;mso-position-horizontal-relative:page;mso-position-vertical-relative:paragraph;z-index:25311948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Provvedimenti di natura amministrativa - Gli Atleti e lo Staff sono inoltre passibili di provvedimenti amministrativi da parte del Consiglio Federale comportanti </w:t>
      </w:r>
      <w:r>
        <w:rPr>
          <w:spacing w:val="-3"/>
          <w:sz w:val="24"/>
        </w:rPr>
        <w:t>la </w:t>
      </w:r>
      <w:r>
        <w:rPr>
          <w:sz w:val="24"/>
        </w:rPr>
        <w:t>decurtazione o la revoca di borse di studio e/o premi. In particolare, in caso di inadempienza degli Atleti convocati nelle Squadre Nazionali dell’obbligo ad indossare e utilizzare esclusivamente le divise, le tenute per il tempo libero, l’abbigliamento tecnico e </w:t>
      </w:r>
      <w:r>
        <w:rPr>
          <w:spacing w:val="-3"/>
          <w:sz w:val="24"/>
        </w:rPr>
        <w:t>le </w:t>
      </w:r>
      <w:r>
        <w:rPr>
          <w:sz w:val="24"/>
        </w:rPr>
        <w:t>calzature fornite dalla FIPAV, il Consiglio Federale della FIPAV, </w:t>
      </w:r>
      <w:r>
        <w:rPr>
          <w:spacing w:val="3"/>
          <w:sz w:val="24"/>
        </w:rPr>
        <w:t>ha </w:t>
      </w:r>
      <w:r>
        <w:rPr>
          <w:sz w:val="24"/>
        </w:rPr>
        <w:t>facoltà di adottare i seguenti provvedimenti:</w:t>
      </w:r>
    </w:p>
    <w:p>
      <w:pPr>
        <w:pStyle w:val="ListParagraph"/>
        <w:numPr>
          <w:ilvl w:val="0"/>
          <w:numId w:val="313"/>
        </w:numPr>
        <w:tabs>
          <w:tab w:pos="2944" w:val="left" w:leader="none"/>
        </w:tabs>
        <w:spacing w:line="276" w:lineRule="auto" w:before="1" w:after="0"/>
        <w:ind w:left="2943" w:right="1126" w:hanging="418"/>
        <w:jc w:val="both"/>
        <w:rPr>
          <w:sz w:val="24"/>
        </w:rPr>
      </w:pPr>
      <w:r>
        <w:rPr/>
        <w:pict>
          <v:shape style="position:absolute;margin-left:41.778980pt;margin-top:65.556389pt;width:15.45pt;height:114.2pt;mso-position-horizontal-relative:page;mso-position-vertical-relative:paragraph;z-index:25311846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per</w:t>
      </w:r>
      <w:r>
        <w:rPr>
          <w:spacing w:val="-6"/>
          <w:sz w:val="24"/>
        </w:rPr>
        <w:t> </w:t>
      </w:r>
      <w:r>
        <w:rPr>
          <w:sz w:val="24"/>
        </w:rPr>
        <w:t>violazioni</w:t>
      </w:r>
      <w:r>
        <w:rPr>
          <w:spacing w:val="-7"/>
          <w:sz w:val="24"/>
        </w:rPr>
        <w:t> </w:t>
      </w:r>
      <w:r>
        <w:rPr>
          <w:sz w:val="24"/>
        </w:rPr>
        <w:t>minori,</w:t>
      </w:r>
      <w:r>
        <w:rPr>
          <w:spacing w:val="-7"/>
          <w:sz w:val="24"/>
        </w:rPr>
        <w:t> </w:t>
      </w:r>
      <w:r>
        <w:rPr>
          <w:sz w:val="24"/>
        </w:rPr>
        <w:t>intendendosi</w:t>
      </w:r>
      <w:r>
        <w:rPr>
          <w:spacing w:val="-8"/>
          <w:sz w:val="24"/>
        </w:rPr>
        <w:t> </w:t>
      </w:r>
      <w:r>
        <w:rPr>
          <w:sz w:val="24"/>
        </w:rPr>
        <w:t>come</w:t>
      </w:r>
      <w:r>
        <w:rPr>
          <w:spacing w:val="-6"/>
          <w:sz w:val="24"/>
        </w:rPr>
        <w:t> </w:t>
      </w:r>
      <w:r>
        <w:rPr>
          <w:sz w:val="24"/>
        </w:rPr>
        <w:t>tali</w:t>
      </w:r>
      <w:r>
        <w:rPr>
          <w:spacing w:val="-8"/>
          <w:sz w:val="24"/>
        </w:rPr>
        <w:t> </w:t>
      </w:r>
      <w:r>
        <w:rPr>
          <w:sz w:val="24"/>
        </w:rPr>
        <w:t>l’utilizzo</w:t>
      </w:r>
      <w:r>
        <w:rPr>
          <w:spacing w:val="-6"/>
          <w:sz w:val="24"/>
        </w:rPr>
        <w:t> </w:t>
      </w:r>
      <w:r>
        <w:rPr>
          <w:sz w:val="24"/>
        </w:rPr>
        <w:t>di</w:t>
      </w:r>
      <w:r>
        <w:rPr>
          <w:spacing w:val="-8"/>
          <w:sz w:val="24"/>
        </w:rPr>
        <w:t> </w:t>
      </w:r>
      <w:r>
        <w:rPr>
          <w:sz w:val="24"/>
        </w:rPr>
        <w:t>materiale</w:t>
      </w:r>
      <w:r>
        <w:rPr>
          <w:spacing w:val="-6"/>
          <w:sz w:val="24"/>
        </w:rPr>
        <w:t> </w:t>
      </w:r>
      <w:r>
        <w:rPr>
          <w:sz w:val="24"/>
        </w:rPr>
        <w:t>difforme, purché privo di marchi e/o loghi non autorizzati da FIPAV, in allenamento in condizioni di assenza di copertura dei media (televisione e stampa): riduzione per ogni singolo turno di allenamento dei premi e/o delle borse di studio maturate e maturande nella misura di Euro 1.000,00, importi rispettivamente elevati ad Euro 2.000,00 per le violazioni commesse in occasione di allenamenti durante VNL, Campionati Europei, Campionati Mondiali, Olimpiadi e altre Manifestazioni</w:t>
      </w:r>
      <w:r>
        <w:rPr>
          <w:spacing w:val="-3"/>
          <w:sz w:val="24"/>
        </w:rPr>
        <w:t> </w:t>
      </w:r>
      <w:r>
        <w:rPr>
          <w:sz w:val="24"/>
        </w:rPr>
        <w:t>Internazionali;</w:t>
      </w:r>
    </w:p>
    <w:p>
      <w:pPr>
        <w:pStyle w:val="ListParagraph"/>
        <w:numPr>
          <w:ilvl w:val="0"/>
          <w:numId w:val="313"/>
        </w:numPr>
        <w:tabs>
          <w:tab w:pos="2944" w:val="left" w:leader="none"/>
        </w:tabs>
        <w:spacing w:line="276" w:lineRule="auto" w:before="1" w:after="0"/>
        <w:ind w:left="2943" w:right="1125" w:hanging="418"/>
        <w:jc w:val="both"/>
        <w:rPr>
          <w:sz w:val="24"/>
        </w:rPr>
      </w:pPr>
      <w:r>
        <w:rPr>
          <w:sz w:val="24"/>
        </w:rPr>
        <w:t>per le violazioni commesse in tutte le competizioni durante il corso delle gare e in tutte le sue fasi, riduzione dei premi e delle borse di studio eventualmente concessi nella misura di euro 5.000 per ogni singola violazione;</w:t>
      </w:r>
    </w:p>
    <w:p>
      <w:pPr>
        <w:pStyle w:val="ListParagraph"/>
        <w:numPr>
          <w:ilvl w:val="0"/>
          <w:numId w:val="313"/>
        </w:numPr>
        <w:tabs>
          <w:tab w:pos="2944" w:val="left" w:leader="none"/>
        </w:tabs>
        <w:spacing w:line="276" w:lineRule="auto" w:before="0" w:after="0"/>
        <w:ind w:left="2943" w:right="1125" w:hanging="418"/>
        <w:jc w:val="both"/>
        <w:rPr>
          <w:sz w:val="24"/>
        </w:rPr>
      </w:pPr>
      <w:r>
        <w:rPr/>
        <w:pict>
          <v:shape style="position:absolute;margin-left:41.778984pt;margin-top:6.448457pt;width:15.45pt;height:168.05pt;mso-position-horizontal-relative:page;mso-position-vertical-relative:paragraph;z-index:25311744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w:t>
                  </w:r>
                  <w:r>
                    <w:rPr>
                      <w:b/>
                      <w:color w:val="FFFFFF"/>
                      <w:spacing w:val="64"/>
                      <w:sz w:val="24"/>
                    </w:rPr>
                    <w:t> </w:t>
                  </w:r>
                  <w:r>
                    <w:rPr>
                      <w:b/>
                      <w:color w:val="FFFFFF"/>
                      <w:sz w:val="24"/>
                    </w:rPr>
                    <w:t>N E</w:t>
                  </w:r>
                </w:p>
              </w:txbxContent>
            </v:textbox>
            <w10:wrap type="none"/>
          </v:shape>
        </w:pict>
      </w:r>
      <w:r>
        <w:rPr>
          <w:sz w:val="24"/>
        </w:rPr>
        <w:t>per</w:t>
      </w:r>
      <w:r>
        <w:rPr>
          <w:spacing w:val="-5"/>
          <w:sz w:val="24"/>
        </w:rPr>
        <w:t> </w:t>
      </w:r>
      <w:r>
        <w:rPr>
          <w:sz w:val="24"/>
        </w:rPr>
        <w:t>le</w:t>
      </w:r>
      <w:r>
        <w:rPr>
          <w:spacing w:val="-10"/>
          <w:sz w:val="24"/>
        </w:rPr>
        <w:t> </w:t>
      </w:r>
      <w:r>
        <w:rPr>
          <w:sz w:val="24"/>
        </w:rPr>
        <w:t>violazioni</w:t>
      </w:r>
      <w:r>
        <w:rPr>
          <w:spacing w:val="-11"/>
          <w:sz w:val="24"/>
        </w:rPr>
        <w:t> </w:t>
      </w:r>
      <w:r>
        <w:rPr>
          <w:sz w:val="24"/>
        </w:rPr>
        <w:t>riguardanti</w:t>
      </w:r>
      <w:r>
        <w:rPr>
          <w:spacing w:val="-6"/>
          <w:sz w:val="24"/>
        </w:rPr>
        <w:t> </w:t>
      </w:r>
      <w:r>
        <w:rPr>
          <w:sz w:val="24"/>
        </w:rPr>
        <w:t>la</w:t>
      </w:r>
      <w:r>
        <w:rPr>
          <w:spacing w:val="-10"/>
          <w:sz w:val="24"/>
        </w:rPr>
        <w:t> </w:t>
      </w:r>
      <w:r>
        <w:rPr>
          <w:sz w:val="24"/>
        </w:rPr>
        <w:t>promozione</w:t>
      </w:r>
      <w:r>
        <w:rPr>
          <w:spacing w:val="-6"/>
          <w:sz w:val="24"/>
        </w:rPr>
        <w:t> </w:t>
      </w:r>
      <w:r>
        <w:rPr>
          <w:sz w:val="24"/>
        </w:rPr>
        <w:t>da</w:t>
      </w:r>
      <w:r>
        <w:rPr>
          <w:spacing w:val="-14"/>
          <w:sz w:val="24"/>
        </w:rPr>
        <w:t> </w:t>
      </w:r>
      <w:r>
        <w:rPr>
          <w:sz w:val="24"/>
        </w:rPr>
        <w:t>parte</w:t>
      </w:r>
      <w:r>
        <w:rPr>
          <w:spacing w:val="-9"/>
          <w:sz w:val="24"/>
        </w:rPr>
        <w:t> </w:t>
      </w:r>
      <w:r>
        <w:rPr>
          <w:sz w:val="24"/>
        </w:rPr>
        <w:t>degli</w:t>
      </w:r>
      <w:r>
        <w:rPr>
          <w:spacing w:val="-12"/>
          <w:sz w:val="24"/>
        </w:rPr>
        <w:t> </w:t>
      </w:r>
      <w:r>
        <w:rPr>
          <w:sz w:val="24"/>
        </w:rPr>
        <w:t>Atleti</w:t>
      </w:r>
      <w:r>
        <w:rPr>
          <w:spacing w:val="-6"/>
          <w:sz w:val="24"/>
        </w:rPr>
        <w:t> </w:t>
      </w:r>
      <w:r>
        <w:rPr>
          <w:sz w:val="24"/>
        </w:rPr>
        <w:t>o</w:t>
      </w:r>
      <w:r>
        <w:rPr>
          <w:spacing w:val="-10"/>
          <w:sz w:val="24"/>
        </w:rPr>
        <w:t> </w:t>
      </w:r>
      <w:r>
        <w:rPr>
          <w:sz w:val="24"/>
        </w:rPr>
        <w:t>dello</w:t>
      </w:r>
      <w:r>
        <w:rPr>
          <w:spacing w:val="-10"/>
          <w:sz w:val="24"/>
        </w:rPr>
        <w:t> </w:t>
      </w:r>
      <w:r>
        <w:rPr>
          <w:sz w:val="24"/>
        </w:rPr>
        <w:t>staff, direttamente o indirettamente anche per il tramite dell’utilizzo dei social network, di materiale recante marchi e/o loghi non autorizzati da FIPAV. durante il periodo della convocazione, riduzione dei premi e delle borse di studio</w:t>
      </w:r>
      <w:r>
        <w:rPr>
          <w:spacing w:val="-7"/>
          <w:sz w:val="24"/>
        </w:rPr>
        <w:t> </w:t>
      </w:r>
      <w:r>
        <w:rPr>
          <w:sz w:val="24"/>
        </w:rPr>
        <w:t>eventualmente</w:t>
      </w:r>
      <w:r>
        <w:rPr>
          <w:spacing w:val="-7"/>
          <w:sz w:val="24"/>
        </w:rPr>
        <w:t> </w:t>
      </w:r>
      <w:r>
        <w:rPr>
          <w:sz w:val="24"/>
        </w:rPr>
        <w:t>concessi</w:t>
      </w:r>
      <w:r>
        <w:rPr>
          <w:spacing w:val="-7"/>
          <w:sz w:val="24"/>
        </w:rPr>
        <w:t> </w:t>
      </w:r>
      <w:r>
        <w:rPr>
          <w:sz w:val="24"/>
        </w:rPr>
        <w:t>nella</w:t>
      </w:r>
      <w:r>
        <w:rPr>
          <w:spacing w:val="-7"/>
          <w:sz w:val="24"/>
        </w:rPr>
        <w:t> </w:t>
      </w:r>
      <w:r>
        <w:rPr>
          <w:sz w:val="24"/>
        </w:rPr>
        <w:t>misura</w:t>
      </w:r>
      <w:r>
        <w:rPr>
          <w:spacing w:val="-6"/>
          <w:sz w:val="24"/>
        </w:rPr>
        <w:t> </w:t>
      </w:r>
      <w:r>
        <w:rPr>
          <w:sz w:val="24"/>
        </w:rPr>
        <w:t>di</w:t>
      </w:r>
      <w:r>
        <w:rPr>
          <w:spacing w:val="-13"/>
          <w:sz w:val="24"/>
        </w:rPr>
        <w:t> </w:t>
      </w:r>
      <w:r>
        <w:rPr>
          <w:sz w:val="24"/>
        </w:rPr>
        <w:t>euro</w:t>
      </w:r>
      <w:r>
        <w:rPr>
          <w:spacing w:val="-6"/>
          <w:sz w:val="24"/>
        </w:rPr>
        <w:t> </w:t>
      </w:r>
      <w:r>
        <w:rPr>
          <w:sz w:val="24"/>
        </w:rPr>
        <w:t>5.000</w:t>
      </w:r>
      <w:r>
        <w:rPr>
          <w:spacing w:val="-7"/>
          <w:sz w:val="24"/>
        </w:rPr>
        <w:t> </w:t>
      </w:r>
      <w:r>
        <w:rPr>
          <w:sz w:val="24"/>
        </w:rPr>
        <w:t>per</w:t>
      </w:r>
      <w:r>
        <w:rPr>
          <w:spacing w:val="-6"/>
          <w:sz w:val="24"/>
        </w:rPr>
        <w:t> </w:t>
      </w:r>
      <w:r>
        <w:rPr>
          <w:sz w:val="24"/>
        </w:rPr>
        <w:t>ogni</w:t>
      </w:r>
      <w:r>
        <w:rPr>
          <w:spacing w:val="-7"/>
          <w:sz w:val="24"/>
        </w:rPr>
        <w:t> </w:t>
      </w:r>
      <w:r>
        <w:rPr>
          <w:sz w:val="24"/>
        </w:rPr>
        <w:t>singola violazione;</w:t>
      </w:r>
    </w:p>
    <w:p>
      <w:pPr>
        <w:pStyle w:val="ListParagraph"/>
        <w:numPr>
          <w:ilvl w:val="0"/>
          <w:numId w:val="313"/>
        </w:numPr>
        <w:tabs>
          <w:tab w:pos="2944" w:val="left" w:leader="none"/>
        </w:tabs>
        <w:spacing w:line="276" w:lineRule="auto" w:before="0" w:after="0"/>
        <w:ind w:left="2943" w:right="1127" w:hanging="418"/>
        <w:jc w:val="both"/>
        <w:rPr>
          <w:sz w:val="24"/>
        </w:rPr>
      </w:pPr>
      <w:r>
        <w:rPr>
          <w:sz w:val="24"/>
        </w:rPr>
        <w:t>per le violazioni riguardanti l’utilizzo da parte degli Atleti o dello staff di materiale recante marchi e/o loghi non autorizzati da FIPAV nonché l’eventuale eliminazione o oscuramento del logo FIPAV e/o degli sponsor presenti sul materiale fornito da FIPAV il Consiglio Federale può disporre l’applicazione,</w:t>
      </w:r>
      <w:r>
        <w:rPr>
          <w:spacing w:val="-7"/>
          <w:sz w:val="24"/>
        </w:rPr>
        <w:t> </w:t>
      </w:r>
      <w:r>
        <w:rPr>
          <w:sz w:val="24"/>
        </w:rPr>
        <w:t>in</w:t>
      </w:r>
      <w:r>
        <w:rPr>
          <w:spacing w:val="-8"/>
          <w:sz w:val="24"/>
        </w:rPr>
        <w:t> </w:t>
      </w:r>
      <w:r>
        <w:rPr>
          <w:sz w:val="24"/>
        </w:rPr>
        <w:t>aggiunta</w:t>
      </w:r>
      <w:r>
        <w:rPr>
          <w:spacing w:val="-7"/>
          <w:sz w:val="24"/>
        </w:rPr>
        <w:t> </w:t>
      </w:r>
      <w:r>
        <w:rPr>
          <w:sz w:val="24"/>
        </w:rPr>
        <w:t>alle</w:t>
      </w:r>
      <w:r>
        <w:rPr>
          <w:spacing w:val="-7"/>
          <w:sz w:val="24"/>
        </w:rPr>
        <w:t> </w:t>
      </w:r>
      <w:r>
        <w:rPr>
          <w:sz w:val="24"/>
        </w:rPr>
        <w:t>sanzioni</w:t>
      </w:r>
      <w:r>
        <w:rPr>
          <w:spacing w:val="-7"/>
          <w:sz w:val="24"/>
        </w:rPr>
        <w:t> </w:t>
      </w:r>
      <w:r>
        <w:rPr>
          <w:sz w:val="24"/>
        </w:rPr>
        <w:t>indicate</w:t>
      </w:r>
      <w:r>
        <w:rPr>
          <w:spacing w:val="-7"/>
          <w:sz w:val="24"/>
        </w:rPr>
        <w:t> </w:t>
      </w:r>
      <w:r>
        <w:rPr>
          <w:sz w:val="24"/>
        </w:rPr>
        <w:t>alla</w:t>
      </w:r>
      <w:r>
        <w:rPr>
          <w:spacing w:val="-7"/>
          <w:sz w:val="24"/>
        </w:rPr>
        <w:t> </w:t>
      </w:r>
      <w:r>
        <w:rPr>
          <w:sz w:val="24"/>
        </w:rPr>
        <w:t>lettera</w:t>
      </w:r>
      <w:r>
        <w:rPr>
          <w:spacing w:val="-12"/>
          <w:sz w:val="24"/>
        </w:rPr>
        <w:t> </w:t>
      </w:r>
      <w:r>
        <w:rPr>
          <w:sz w:val="24"/>
        </w:rPr>
        <w:t>b)</w:t>
      </w:r>
      <w:r>
        <w:rPr>
          <w:spacing w:val="-6"/>
          <w:sz w:val="24"/>
        </w:rPr>
        <w:t> </w:t>
      </w:r>
      <w:r>
        <w:rPr>
          <w:sz w:val="24"/>
        </w:rPr>
        <w:t>del</w:t>
      </w:r>
      <w:r>
        <w:rPr>
          <w:spacing w:val="-8"/>
          <w:sz w:val="24"/>
        </w:rPr>
        <w:t> </w:t>
      </w:r>
      <w:r>
        <w:rPr>
          <w:sz w:val="24"/>
        </w:rPr>
        <w:t>presente articolo, dei seguenti</w:t>
      </w:r>
      <w:r>
        <w:rPr>
          <w:spacing w:val="-1"/>
          <w:sz w:val="24"/>
        </w:rPr>
        <w:t> </w:t>
      </w:r>
      <w:r>
        <w:rPr>
          <w:sz w:val="24"/>
        </w:rPr>
        <w:t>provvedimenti:</w:t>
      </w:r>
    </w:p>
    <w:p>
      <w:pPr>
        <w:pStyle w:val="BodyText"/>
        <w:rPr>
          <w:sz w:val="20"/>
        </w:rPr>
      </w:pPr>
    </w:p>
    <w:p>
      <w:pPr>
        <w:pStyle w:val="BodyText"/>
        <w:rPr>
          <w:sz w:val="20"/>
        </w:rPr>
      </w:pPr>
    </w:p>
    <w:p>
      <w:pPr>
        <w:pStyle w:val="BodyText"/>
        <w:rPr>
          <w:sz w:val="20"/>
        </w:rPr>
      </w:pPr>
    </w:p>
    <w:p>
      <w:pPr>
        <w:pStyle w:val="BodyText"/>
        <w:spacing w:before="8"/>
        <w:rPr>
          <w:sz w:val="26"/>
        </w:rPr>
      </w:pPr>
      <w:r>
        <w:rPr/>
        <w:pict>
          <v:shape style="position:absolute;margin-left:44.183998pt;margin-top:16.572798pt;width:11.1pt;height:10.1pt;mso-position-horizontal-relative:page;mso-position-vertical-relative:paragraph;z-index:-250201088;mso-wrap-distance-left:0;mso-wrap-distance-right:0" type="#_x0000_t202" filled="false" stroked="false">
            <v:textbox inset="0,0,0,0">
              <w:txbxContent>
                <w:p>
                  <w:pPr>
                    <w:spacing w:line="202" w:lineRule="exact" w:before="0"/>
                    <w:ind w:left="0" w:right="0" w:firstLine="0"/>
                    <w:jc w:val="left"/>
                    <w:rPr>
                      <w:rFonts w:ascii="Calibri"/>
                      <w:b/>
                      <w:sz w:val="20"/>
                    </w:rPr>
                  </w:pPr>
                  <w:r>
                    <w:rPr>
                      <w:rFonts w:ascii="Calibri"/>
                      <w:b/>
                      <w:color w:val="FFFFFF"/>
                      <w:sz w:val="20"/>
                    </w:rPr>
                    <w:t>18</w:t>
                  </w:r>
                </w:p>
              </w:txbxContent>
            </v:textbox>
            <w10:wrap type="topAndBottom"/>
          </v:shape>
        </w:pict>
      </w:r>
    </w:p>
    <w:p>
      <w:pPr>
        <w:spacing w:after="0"/>
        <w:rPr>
          <w:sz w:val="26"/>
        </w:rPr>
        <w:sectPr>
          <w:pgSz w:w="11910" w:h="16840"/>
          <w:pgMar w:top="1580" w:bottom="280" w:left="0" w:right="0"/>
        </w:sectPr>
      </w:pPr>
    </w:p>
    <w:p>
      <w:pPr>
        <w:pStyle w:val="BodyText"/>
        <w:rPr>
          <w:sz w:val="20"/>
        </w:rPr>
      </w:pPr>
      <w:r>
        <w:rPr/>
        <w:pict>
          <v:group style="position:absolute;margin-left:0pt;margin-top:.191183pt;width:540.25pt;height:841.75pt;mso-position-horizontal-relative:page;mso-position-vertical-relative:page;z-index:-274428928" coordorigin="0,4" coordsize="10805,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3;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30" o:title=""/>
            </v:shape>
            <v:line style="position:absolute" from="1786,11451" to="10804,11451" stroked="true" strokeweight=".47998pt" strokecolor="#000000">
              <v:stroke dashstyle="solid"/>
            </v:line>
            <v:line style="position:absolute" from="1786,14034" to="10804,14034" stroked="true" strokeweight=".48004pt" strokecolor="#000000">
              <v:stroke dashstyle="solid"/>
            </v:line>
            <w10:wrap type="none"/>
          </v:group>
        </w:pict>
      </w:r>
    </w:p>
    <w:p>
      <w:pPr>
        <w:pStyle w:val="BodyText"/>
        <w:rPr>
          <w:sz w:val="20"/>
        </w:rPr>
      </w:pPr>
    </w:p>
    <w:p>
      <w:pPr>
        <w:pStyle w:val="BodyText"/>
        <w:rPr>
          <w:sz w:val="20"/>
        </w:rPr>
      </w:pPr>
    </w:p>
    <w:p>
      <w:pPr>
        <w:pStyle w:val="BodyText"/>
        <w:spacing w:before="3"/>
        <w:rPr>
          <w:sz w:val="23"/>
        </w:rPr>
      </w:pPr>
    </w:p>
    <w:p>
      <w:pPr>
        <w:pStyle w:val="ListParagraph"/>
        <w:numPr>
          <w:ilvl w:val="1"/>
          <w:numId w:val="313"/>
        </w:numPr>
        <w:tabs>
          <w:tab w:pos="3607" w:val="left" w:leader="none"/>
        </w:tabs>
        <w:spacing w:line="268" w:lineRule="auto" w:before="0" w:after="0"/>
        <w:ind w:left="3606" w:right="1127" w:hanging="360"/>
        <w:jc w:val="both"/>
        <w:rPr>
          <w:sz w:val="24"/>
        </w:rPr>
      </w:pPr>
      <w:r>
        <w:rPr>
          <w:sz w:val="24"/>
        </w:rPr>
        <w:t>la revoca dei premi eventualmente conseguiti per la partecipazione a manifestazioni nelle quali l’Atleta abbia commesso accertate irregolarità;</w:t>
      </w:r>
    </w:p>
    <w:p>
      <w:pPr>
        <w:pStyle w:val="ListParagraph"/>
        <w:numPr>
          <w:ilvl w:val="1"/>
          <w:numId w:val="313"/>
        </w:numPr>
        <w:tabs>
          <w:tab w:pos="3607" w:val="left" w:leader="none"/>
        </w:tabs>
        <w:spacing w:line="240" w:lineRule="auto" w:before="9" w:after="0"/>
        <w:ind w:left="3606" w:right="0" w:hanging="361"/>
        <w:jc w:val="both"/>
        <w:rPr>
          <w:sz w:val="24"/>
        </w:rPr>
      </w:pPr>
      <w:r>
        <w:rPr>
          <w:sz w:val="24"/>
        </w:rPr>
        <w:t>la revoca delle borse di</w:t>
      </w:r>
      <w:r>
        <w:rPr>
          <w:spacing w:val="5"/>
          <w:sz w:val="24"/>
        </w:rPr>
        <w:t> </w:t>
      </w:r>
      <w:r>
        <w:rPr>
          <w:sz w:val="24"/>
        </w:rPr>
        <w:t>studio;</w:t>
      </w:r>
    </w:p>
    <w:p>
      <w:pPr>
        <w:pStyle w:val="ListParagraph"/>
        <w:numPr>
          <w:ilvl w:val="1"/>
          <w:numId w:val="319"/>
        </w:numPr>
        <w:tabs>
          <w:tab w:pos="2526" w:val="left" w:leader="none"/>
        </w:tabs>
        <w:spacing w:line="276" w:lineRule="auto" w:before="27" w:after="0"/>
        <w:ind w:left="2525" w:right="1131" w:hanging="711"/>
        <w:jc w:val="both"/>
        <w:rPr>
          <w:sz w:val="24"/>
        </w:rPr>
      </w:pPr>
      <w:r>
        <w:rPr/>
        <w:pict>
          <v:shape style="position:absolute;margin-left:41.778973pt;margin-top:71.428535pt;width:15.45pt;height:140.1pt;mso-position-horizontal-relative:page;mso-position-vertical-relative:paragraph;z-index:25312460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I provvedimenti di cui al precedente punto 13.1 lettere a), b), c) e d) che determinano</w:t>
      </w:r>
      <w:r>
        <w:rPr>
          <w:spacing w:val="-6"/>
          <w:sz w:val="24"/>
        </w:rPr>
        <w:t> </w:t>
      </w:r>
      <w:r>
        <w:rPr>
          <w:sz w:val="24"/>
        </w:rPr>
        <w:t>la</w:t>
      </w:r>
      <w:r>
        <w:rPr>
          <w:spacing w:val="-11"/>
          <w:sz w:val="24"/>
        </w:rPr>
        <w:t> </w:t>
      </w:r>
      <w:r>
        <w:rPr>
          <w:sz w:val="24"/>
        </w:rPr>
        <w:t>riduzione</w:t>
      </w:r>
      <w:r>
        <w:rPr>
          <w:spacing w:val="-6"/>
          <w:sz w:val="24"/>
        </w:rPr>
        <w:t> </w:t>
      </w:r>
      <w:r>
        <w:rPr>
          <w:sz w:val="24"/>
        </w:rPr>
        <w:t>dei</w:t>
      </w:r>
      <w:r>
        <w:rPr>
          <w:spacing w:val="-12"/>
          <w:sz w:val="24"/>
        </w:rPr>
        <w:t> </w:t>
      </w:r>
      <w:r>
        <w:rPr>
          <w:sz w:val="24"/>
        </w:rPr>
        <w:t>premi</w:t>
      </w:r>
      <w:r>
        <w:rPr>
          <w:spacing w:val="-11"/>
          <w:sz w:val="24"/>
        </w:rPr>
        <w:t> </w:t>
      </w:r>
      <w:r>
        <w:rPr>
          <w:sz w:val="24"/>
        </w:rPr>
        <w:t>e/o</w:t>
      </w:r>
      <w:r>
        <w:rPr>
          <w:spacing w:val="-6"/>
          <w:sz w:val="24"/>
        </w:rPr>
        <w:t> </w:t>
      </w:r>
      <w:r>
        <w:rPr>
          <w:sz w:val="24"/>
        </w:rPr>
        <w:t>delle</w:t>
      </w:r>
      <w:r>
        <w:rPr>
          <w:spacing w:val="-6"/>
          <w:sz w:val="24"/>
        </w:rPr>
        <w:t> </w:t>
      </w:r>
      <w:r>
        <w:rPr>
          <w:sz w:val="24"/>
        </w:rPr>
        <w:t>borse</w:t>
      </w:r>
      <w:r>
        <w:rPr>
          <w:spacing w:val="-6"/>
          <w:sz w:val="24"/>
        </w:rPr>
        <w:t> </w:t>
      </w:r>
      <w:r>
        <w:rPr>
          <w:sz w:val="24"/>
        </w:rPr>
        <w:t>di</w:t>
      </w:r>
      <w:r>
        <w:rPr>
          <w:spacing w:val="-7"/>
          <w:sz w:val="24"/>
        </w:rPr>
        <w:t> </w:t>
      </w:r>
      <w:r>
        <w:rPr>
          <w:sz w:val="24"/>
        </w:rPr>
        <w:t>studio,</w:t>
      </w:r>
      <w:r>
        <w:rPr>
          <w:spacing w:val="-6"/>
          <w:sz w:val="24"/>
        </w:rPr>
        <w:t> </w:t>
      </w:r>
      <w:r>
        <w:rPr>
          <w:sz w:val="24"/>
        </w:rPr>
        <w:t>qualora</w:t>
      </w:r>
      <w:r>
        <w:rPr>
          <w:spacing w:val="-10"/>
          <w:sz w:val="24"/>
        </w:rPr>
        <w:t> </w:t>
      </w:r>
      <w:r>
        <w:rPr>
          <w:sz w:val="24"/>
        </w:rPr>
        <w:t>gli</w:t>
      </w:r>
      <w:r>
        <w:rPr>
          <w:spacing w:val="-8"/>
          <w:sz w:val="24"/>
        </w:rPr>
        <w:t> </w:t>
      </w:r>
      <w:r>
        <w:rPr>
          <w:sz w:val="24"/>
        </w:rPr>
        <w:t>importi già maturati dai singoli Atleti risultino incapienti, sono recuperati a valere sulle successive somme eventualmente deliberate allo stesso titolo dalla FIPAV a favore dei medesimi</w:t>
      </w:r>
      <w:r>
        <w:rPr>
          <w:spacing w:val="-1"/>
          <w:sz w:val="24"/>
        </w:rPr>
        <w:t> </w:t>
      </w:r>
      <w:r>
        <w:rPr>
          <w:sz w:val="24"/>
        </w:rPr>
        <w:t>Atleti.</w:t>
      </w:r>
    </w:p>
    <w:p>
      <w:pPr>
        <w:pStyle w:val="ListParagraph"/>
        <w:numPr>
          <w:ilvl w:val="1"/>
          <w:numId w:val="319"/>
        </w:numPr>
        <w:tabs>
          <w:tab w:pos="2526" w:val="left" w:leader="none"/>
        </w:tabs>
        <w:spacing w:line="276" w:lineRule="auto" w:before="0" w:after="0"/>
        <w:ind w:left="2525" w:right="1124" w:hanging="711"/>
        <w:jc w:val="both"/>
        <w:rPr>
          <w:sz w:val="24"/>
        </w:rPr>
      </w:pPr>
      <w:r>
        <w:rPr>
          <w:sz w:val="24"/>
        </w:rPr>
        <w:t>I provvedimenti assunti nei confronti degli Atleti - in via amministrativa - in attuazione del presente</w:t>
      </w:r>
      <w:r>
        <w:rPr>
          <w:spacing w:val="-4"/>
          <w:sz w:val="24"/>
        </w:rPr>
        <w:t> </w:t>
      </w:r>
      <w:r>
        <w:rPr>
          <w:sz w:val="24"/>
        </w:rPr>
        <w:t>Regolamento:</w:t>
      </w:r>
    </w:p>
    <w:p>
      <w:pPr>
        <w:pStyle w:val="ListParagraph"/>
        <w:numPr>
          <w:ilvl w:val="2"/>
          <w:numId w:val="319"/>
        </w:numPr>
        <w:tabs>
          <w:tab w:pos="2944" w:val="left" w:leader="none"/>
        </w:tabs>
        <w:spacing w:line="268" w:lineRule="auto" w:before="0" w:after="0"/>
        <w:ind w:left="2943" w:right="1122" w:hanging="418"/>
        <w:jc w:val="both"/>
        <w:rPr>
          <w:sz w:val="24"/>
        </w:rPr>
      </w:pPr>
      <w:r>
        <w:rPr>
          <w:sz w:val="24"/>
        </w:rPr>
        <w:t>non precludono la facoltà da parte della Federazione di azioni di responsabilità,</w:t>
      </w:r>
      <w:r>
        <w:rPr>
          <w:spacing w:val="-6"/>
          <w:sz w:val="24"/>
        </w:rPr>
        <w:t> </w:t>
      </w:r>
      <w:r>
        <w:rPr>
          <w:sz w:val="24"/>
        </w:rPr>
        <w:t>diretta</w:t>
      </w:r>
      <w:r>
        <w:rPr>
          <w:spacing w:val="-12"/>
          <w:sz w:val="24"/>
        </w:rPr>
        <w:t> </w:t>
      </w:r>
      <w:r>
        <w:rPr>
          <w:sz w:val="24"/>
        </w:rPr>
        <w:t>e</w:t>
      </w:r>
      <w:r>
        <w:rPr>
          <w:spacing w:val="-12"/>
          <w:sz w:val="24"/>
        </w:rPr>
        <w:t> </w:t>
      </w:r>
      <w:r>
        <w:rPr>
          <w:sz w:val="24"/>
        </w:rPr>
        <w:t>indiretta,</w:t>
      </w:r>
      <w:r>
        <w:rPr>
          <w:spacing w:val="-12"/>
          <w:sz w:val="24"/>
        </w:rPr>
        <w:t> </w:t>
      </w:r>
      <w:r>
        <w:rPr>
          <w:sz w:val="24"/>
        </w:rPr>
        <w:t>per</w:t>
      </w:r>
      <w:r>
        <w:rPr>
          <w:spacing w:val="-12"/>
          <w:sz w:val="24"/>
        </w:rPr>
        <w:t> </w:t>
      </w:r>
      <w:r>
        <w:rPr>
          <w:sz w:val="24"/>
        </w:rPr>
        <w:t>gli</w:t>
      </w:r>
      <w:r>
        <w:rPr>
          <w:spacing w:val="-9"/>
          <w:sz w:val="24"/>
        </w:rPr>
        <w:t> </w:t>
      </w:r>
      <w:r>
        <w:rPr>
          <w:sz w:val="24"/>
        </w:rPr>
        <w:t>eventuali</w:t>
      </w:r>
      <w:r>
        <w:rPr>
          <w:spacing w:val="-10"/>
          <w:sz w:val="24"/>
        </w:rPr>
        <w:t> </w:t>
      </w:r>
      <w:r>
        <w:rPr>
          <w:sz w:val="24"/>
        </w:rPr>
        <w:t>danni</w:t>
      </w:r>
      <w:r>
        <w:rPr>
          <w:spacing w:val="-8"/>
          <w:sz w:val="24"/>
        </w:rPr>
        <w:t> </w:t>
      </w:r>
      <w:r>
        <w:rPr>
          <w:sz w:val="24"/>
        </w:rPr>
        <w:t>patrimoniali</w:t>
      </w:r>
      <w:r>
        <w:rPr>
          <w:spacing w:val="-10"/>
          <w:sz w:val="24"/>
        </w:rPr>
        <w:t> </w:t>
      </w:r>
      <w:r>
        <w:rPr>
          <w:sz w:val="24"/>
        </w:rPr>
        <w:t>e</w:t>
      </w:r>
      <w:r>
        <w:rPr>
          <w:spacing w:val="-12"/>
          <w:sz w:val="24"/>
        </w:rPr>
        <w:t> </w:t>
      </w:r>
      <w:r>
        <w:rPr>
          <w:sz w:val="24"/>
        </w:rPr>
        <w:t>non, causati dagli Atleti a seguito dei comportamenti</w:t>
      </w:r>
      <w:r>
        <w:rPr>
          <w:spacing w:val="-1"/>
          <w:sz w:val="24"/>
        </w:rPr>
        <w:t> </w:t>
      </w:r>
      <w:r>
        <w:rPr>
          <w:sz w:val="24"/>
        </w:rPr>
        <w:t>omissivi;</w:t>
      </w:r>
    </w:p>
    <w:p>
      <w:pPr>
        <w:pStyle w:val="ListParagraph"/>
        <w:numPr>
          <w:ilvl w:val="2"/>
          <w:numId w:val="319"/>
        </w:numPr>
        <w:tabs>
          <w:tab w:pos="2944" w:val="left" w:leader="none"/>
        </w:tabs>
        <w:spacing w:line="261" w:lineRule="auto" w:before="8" w:after="0"/>
        <w:ind w:left="2943" w:right="1131" w:hanging="418"/>
        <w:jc w:val="both"/>
        <w:rPr>
          <w:sz w:val="24"/>
        </w:rPr>
      </w:pPr>
      <w:r>
        <w:rPr>
          <w:sz w:val="24"/>
        </w:rPr>
        <w:t>mantengono</w:t>
      </w:r>
      <w:r>
        <w:rPr>
          <w:spacing w:val="-5"/>
          <w:sz w:val="24"/>
        </w:rPr>
        <w:t> </w:t>
      </w:r>
      <w:r>
        <w:rPr>
          <w:sz w:val="24"/>
        </w:rPr>
        <w:t>ferme</w:t>
      </w:r>
      <w:r>
        <w:rPr>
          <w:spacing w:val="-7"/>
          <w:sz w:val="24"/>
        </w:rPr>
        <w:t> </w:t>
      </w:r>
      <w:r>
        <w:rPr>
          <w:sz w:val="24"/>
        </w:rPr>
        <w:t>e</w:t>
      </w:r>
      <w:r>
        <w:rPr>
          <w:spacing w:val="-7"/>
          <w:sz w:val="24"/>
        </w:rPr>
        <w:t> </w:t>
      </w:r>
      <w:r>
        <w:rPr>
          <w:sz w:val="24"/>
        </w:rPr>
        <w:t>impregiudicate</w:t>
      </w:r>
      <w:r>
        <w:rPr>
          <w:spacing w:val="-5"/>
          <w:sz w:val="24"/>
        </w:rPr>
        <w:t> </w:t>
      </w:r>
      <w:r>
        <w:rPr>
          <w:sz w:val="24"/>
        </w:rPr>
        <w:t>le</w:t>
      </w:r>
      <w:r>
        <w:rPr>
          <w:spacing w:val="-7"/>
          <w:sz w:val="24"/>
        </w:rPr>
        <w:t> </w:t>
      </w:r>
      <w:r>
        <w:rPr>
          <w:sz w:val="24"/>
        </w:rPr>
        <w:t>competenze</w:t>
      </w:r>
      <w:r>
        <w:rPr>
          <w:spacing w:val="-5"/>
          <w:sz w:val="24"/>
        </w:rPr>
        <w:t> </w:t>
      </w:r>
      <w:r>
        <w:rPr>
          <w:sz w:val="24"/>
        </w:rPr>
        <w:t>in</w:t>
      </w:r>
      <w:r>
        <w:rPr>
          <w:spacing w:val="-8"/>
          <w:sz w:val="24"/>
        </w:rPr>
        <w:t> </w:t>
      </w:r>
      <w:r>
        <w:rPr>
          <w:sz w:val="24"/>
        </w:rPr>
        <w:t>materia</w:t>
      </w:r>
      <w:r>
        <w:rPr>
          <w:spacing w:val="-6"/>
          <w:sz w:val="24"/>
        </w:rPr>
        <w:t> </w:t>
      </w:r>
      <w:r>
        <w:rPr>
          <w:sz w:val="24"/>
        </w:rPr>
        <w:t>disciplinare degli Organi di Giustizia federale nei confronti degli Atleti</w:t>
      </w:r>
      <w:r>
        <w:rPr>
          <w:spacing w:val="-16"/>
          <w:sz w:val="24"/>
        </w:rPr>
        <w:t> </w:t>
      </w:r>
      <w:r>
        <w:rPr>
          <w:sz w:val="24"/>
        </w:rPr>
        <w:t>inadempienti.</w:t>
      </w:r>
    </w:p>
    <w:p>
      <w:pPr>
        <w:pStyle w:val="ListParagraph"/>
        <w:numPr>
          <w:ilvl w:val="1"/>
          <w:numId w:val="319"/>
        </w:numPr>
        <w:tabs>
          <w:tab w:pos="2526" w:val="left" w:leader="none"/>
        </w:tabs>
        <w:spacing w:line="276" w:lineRule="auto" w:before="17" w:after="0"/>
        <w:ind w:left="2525" w:right="1129" w:hanging="711"/>
        <w:jc w:val="both"/>
        <w:rPr>
          <w:sz w:val="24"/>
        </w:rPr>
      </w:pPr>
      <w:r>
        <w:rPr/>
        <w:pict>
          <v:shape style="position:absolute;margin-left:41.778980pt;margin-top:37.55637pt;width:15.45pt;height:114.2pt;mso-position-horizontal-relative:page;mso-position-vertical-relative:paragraph;z-index:25312358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I provvedimenti assunti dal Consiglio Federale previsti nel presente articolo sono comunicati agli Atleti interessati a </w:t>
      </w:r>
      <w:r>
        <w:rPr>
          <w:spacing w:val="-3"/>
          <w:sz w:val="24"/>
        </w:rPr>
        <w:t>cura </w:t>
      </w:r>
      <w:r>
        <w:rPr>
          <w:sz w:val="24"/>
        </w:rPr>
        <w:t>della Segreteria Generale a mezzo raccomandata a/r; l’Atleta, entro 10 giorni dalla data di ricevimento dell’addebito,</w:t>
      </w:r>
      <w:r>
        <w:rPr>
          <w:spacing w:val="-22"/>
          <w:sz w:val="24"/>
        </w:rPr>
        <w:t> </w:t>
      </w:r>
      <w:r>
        <w:rPr>
          <w:sz w:val="24"/>
        </w:rPr>
        <w:t>ha</w:t>
      </w:r>
      <w:r>
        <w:rPr>
          <w:spacing w:val="-21"/>
          <w:sz w:val="24"/>
        </w:rPr>
        <w:t> </w:t>
      </w:r>
      <w:r>
        <w:rPr>
          <w:sz w:val="24"/>
        </w:rPr>
        <w:t>facoltà</w:t>
      </w:r>
      <w:r>
        <w:rPr>
          <w:spacing w:val="-17"/>
          <w:sz w:val="24"/>
        </w:rPr>
        <w:t> </w:t>
      </w:r>
      <w:r>
        <w:rPr>
          <w:sz w:val="24"/>
        </w:rPr>
        <w:t>di</w:t>
      </w:r>
      <w:r>
        <w:rPr>
          <w:spacing w:val="-23"/>
          <w:sz w:val="24"/>
        </w:rPr>
        <w:t> </w:t>
      </w:r>
      <w:r>
        <w:rPr>
          <w:sz w:val="24"/>
        </w:rPr>
        <w:t>inviare</w:t>
      </w:r>
      <w:r>
        <w:rPr>
          <w:spacing w:val="-17"/>
          <w:sz w:val="24"/>
        </w:rPr>
        <w:t> </w:t>
      </w:r>
      <w:r>
        <w:rPr>
          <w:sz w:val="24"/>
        </w:rPr>
        <w:t>a</w:t>
      </w:r>
      <w:r>
        <w:rPr>
          <w:spacing w:val="-21"/>
          <w:sz w:val="24"/>
        </w:rPr>
        <w:t> </w:t>
      </w:r>
      <w:r>
        <w:rPr>
          <w:sz w:val="24"/>
        </w:rPr>
        <w:t>mezzo</w:t>
      </w:r>
      <w:r>
        <w:rPr>
          <w:spacing w:val="-21"/>
          <w:sz w:val="24"/>
        </w:rPr>
        <w:t> </w:t>
      </w:r>
      <w:r>
        <w:rPr>
          <w:sz w:val="24"/>
        </w:rPr>
        <w:t>raccomandata</w:t>
      </w:r>
      <w:r>
        <w:rPr>
          <w:spacing w:val="-17"/>
          <w:sz w:val="24"/>
        </w:rPr>
        <w:t> </w:t>
      </w:r>
      <w:r>
        <w:rPr>
          <w:sz w:val="24"/>
        </w:rPr>
        <w:t>a/r</w:t>
      </w:r>
      <w:r>
        <w:rPr>
          <w:spacing w:val="-20"/>
          <w:sz w:val="24"/>
        </w:rPr>
        <w:t> </w:t>
      </w:r>
      <w:r>
        <w:rPr>
          <w:sz w:val="24"/>
        </w:rPr>
        <w:t>una</w:t>
      </w:r>
      <w:r>
        <w:rPr>
          <w:spacing w:val="-21"/>
          <w:sz w:val="24"/>
        </w:rPr>
        <w:t> </w:t>
      </w:r>
      <w:r>
        <w:rPr>
          <w:sz w:val="24"/>
        </w:rPr>
        <w:t>motivata</w:t>
      </w:r>
      <w:r>
        <w:rPr>
          <w:spacing w:val="-17"/>
          <w:sz w:val="24"/>
        </w:rPr>
        <w:t> </w:t>
      </w:r>
      <w:r>
        <w:rPr>
          <w:sz w:val="24"/>
        </w:rPr>
        <w:t>nota di contestazione alla Segreteria Generale con la richiesta di riesame del provvedimento</w:t>
      </w:r>
      <w:r>
        <w:rPr>
          <w:spacing w:val="-7"/>
          <w:sz w:val="24"/>
        </w:rPr>
        <w:t> </w:t>
      </w:r>
      <w:r>
        <w:rPr>
          <w:sz w:val="24"/>
        </w:rPr>
        <w:t>che</w:t>
      </w:r>
      <w:r>
        <w:rPr>
          <w:spacing w:val="-7"/>
          <w:sz w:val="24"/>
        </w:rPr>
        <w:t> </w:t>
      </w:r>
      <w:r>
        <w:rPr>
          <w:sz w:val="24"/>
        </w:rPr>
        <w:t>lo</w:t>
      </w:r>
      <w:r>
        <w:rPr>
          <w:spacing w:val="-6"/>
          <w:sz w:val="24"/>
        </w:rPr>
        <w:t> </w:t>
      </w:r>
      <w:r>
        <w:rPr>
          <w:sz w:val="24"/>
        </w:rPr>
        <w:t>riguarda,</w:t>
      </w:r>
      <w:r>
        <w:rPr>
          <w:spacing w:val="-7"/>
          <w:sz w:val="24"/>
        </w:rPr>
        <w:t> </w:t>
      </w:r>
      <w:r>
        <w:rPr>
          <w:sz w:val="24"/>
        </w:rPr>
        <w:t>sulla</w:t>
      </w:r>
      <w:r>
        <w:rPr>
          <w:spacing w:val="-6"/>
          <w:sz w:val="24"/>
        </w:rPr>
        <w:t> </w:t>
      </w:r>
      <w:r>
        <w:rPr>
          <w:sz w:val="24"/>
        </w:rPr>
        <w:t>quale</w:t>
      </w:r>
      <w:r>
        <w:rPr>
          <w:spacing w:val="-7"/>
          <w:sz w:val="24"/>
        </w:rPr>
        <w:t> </w:t>
      </w:r>
      <w:r>
        <w:rPr>
          <w:sz w:val="24"/>
        </w:rPr>
        <w:t>il</w:t>
      </w:r>
      <w:r>
        <w:rPr>
          <w:spacing w:val="-8"/>
          <w:sz w:val="24"/>
        </w:rPr>
        <w:t> </w:t>
      </w:r>
      <w:r>
        <w:rPr>
          <w:sz w:val="24"/>
        </w:rPr>
        <w:t>Consiglio</w:t>
      </w:r>
      <w:r>
        <w:rPr>
          <w:spacing w:val="-7"/>
          <w:sz w:val="24"/>
        </w:rPr>
        <w:t> </w:t>
      </w:r>
      <w:r>
        <w:rPr>
          <w:sz w:val="24"/>
        </w:rPr>
        <w:t>Federale</w:t>
      </w:r>
      <w:r>
        <w:rPr>
          <w:spacing w:val="-6"/>
          <w:sz w:val="24"/>
        </w:rPr>
        <w:t> </w:t>
      </w:r>
      <w:r>
        <w:rPr>
          <w:sz w:val="24"/>
        </w:rPr>
        <w:t>delibera</w:t>
      </w:r>
      <w:r>
        <w:rPr>
          <w:spacing w:val="-7"/>
          <w:sz w:val="24"/>
        </w:rPr>
        <w:t> </w:t>
      </w:r>
      <w:r>
        <w:rPr>
          <w:sz w:val="24"/>
        </w:rPr>
        <w:t>in</w:t>
      </w:r>
      <w:r>
        <w:rPr>
          <w:spacing w:val="-11"/>
          <w:sz w:val="24"/>
        </w:rPr>
        <w:t> </w:t>
      </w:r>
      <w:r>
        <w:rPr>
          <w:sz w:val="24"/>
        </w:rPr>
        <w:t>via definitiva</w:t>
      </w:r>
      <w:r>
        <w:rPr>
          <w:spacing w:val="-6"/>
          <w:sz w:val="24"/>
        </w:rPr>
        <w:t> </w:t>
      </w:r>
      <w:r>
        <w:rPr>
          <w:sz w:val="24"/>
        </w:rPr>
        <w:t>disponendo</w:t>
      </w:r>
      <w:r>
        <w:rPr>
          <w:spacing w:val="-6"/>
          <w:sz w:val="24"/>
        </w:rPr>
        <w:t> </w:t>
      </w:r>
      <w:r>
        <w:rPr>
          <w:spacing w:val="-3"/>
          <w:sz w:val="24"/>
        </w:rPr>
        <w:t>la</w:t>
      </w:r>
      <w:r>
        <w:rPr>
          <w:spacing w:val="-6"/>
          <w:sz w:val="24"/>
        </w:rPr>
        <w:t> </w:t>
      </w:r>
      <w:r>
        <w:rPr>
          <w:sz w:val="24"/>
        </w:rPr>
        <w:t>conferma</w:t>
      </w:r>
      <w:r>
        <w:rPr>
          <w:spacing w:val="-11"/>
          <w:sz w:val="24"/>
        </w:rPr>
        <w:t> </w:t>
      </w:r>
      <w:r>
        <w:rPr>
          <w:sz w:val="24"/>
        </w:rPr>
        <w:t>o</w:t>
      </w:r>
      <w:r>
        <w:rPr>
          <w:spacing w:val="-6"/>
          <w:sz w:val="24"/>
        </w:rPr>
        <w:t> </w:t>
      </w:r>
      <w:r>
        <w:rPr>
          <w:sz w:val="24"/>
        </w:rPr>
        <w:t>la</w:t>
      </w:r>
      <w:r>
        <w:rPr>
          <w:spacing w:val="-6"/>
          <w:sz w:val="24"/>
        </w:rPr>
        <w:t> </w:t>
      </w:r>
      <w:r>
        <w:rPr>
          <w:sz w:val="24"/>
        </w:rPr>
        <w:t>revoca</w:t>
      </w:r>
      <w:r>
        <w:rPr>
          <w:spacing w:val="-10"/>
          <w:sz w:val="24"/>
        </w:rPr>
        <w:t> </w:t>
      </w:r>
      <w:r>
        <w:rPr>
          <w:sz w:val="24"/>
        </w:rPr>
        <w:t>del</w:t>
      </w:r>
      <w:r>
        <w:rPr>
          <w:spacing w:val="-7"/>
          <w:sz w:val="24"/>
        </w:rPr>
        <w:t> </w:t>
      </w:r>
      <w:r>
        <w:rPr>
          <w:sz w:val="24"/>
        </w:rPr>
        <w:t>provvedimento.</w:t>
      </w:r>
      <w:r>
        <w:rPr>
          <w:spacing w:val="-6"/>
          <w:sz w:val="24"/>
        </w:rPr>
        <w:t> </w:t>
      </w:r>
      <w:r>
        <w:rPr>
          <w:sz w:val="24"/>
        </w:rPr>
        <w:t>Avverso</w:t>
      </w:r>
      <w:r>
        <w:rPr>
          <w:spacing w:val="-6"/>
          <w:sz w:val="24"/>
        </w:rPr>
        <w:t> </w:t>
      </w:r>
      <w:r>
        <w:rPr>
          <w:sz w:val="24"/>
        </w:rPr>
        <w:t>tale provvedimento è previsto il ricorso al Tribunale Federale nei modi e termini previsti dal Regolamento di Giustizia</w:t>
      </w:r>
    </w:p>
    <w:p>
      <w:pPr>
        <w:pStyle w:val="BodyText"/>
        <w:rPr>
          <w:sz w:val="26"/>
        </w:rPr>
      </w:pPr>
    </w:p>
    <w:p>
      <w:pPr>
        <w:spacing w:before="231"/>
        <w:ind w:left="673" w:right="0" w:firstLine="0"/>
        <w:jc w:val="center"/>
        <w:rPr>
          <w:rFonts w:ascii="Calibri"/>
          <w:b/>
          <w:sz w:val="28"/>
        </w:rPr>
      </w:pPr>
      <w:r>
        <w:rPr/>
        <w:pict>
          <v:shape style="position:absolute;margin-left:41.778984pt;margin-top:10.232679pt;width:15.45pt;height:168.05pt;mso-position-horizontal-relative:page;mso-position-vertical-relative:paragraph;z-index:25312256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w:t>
                  </w:r>
                  <w:r>
                    <w:rPr>
                      <w:b/>
                      <w:color w:val="FFFFFF"/>
                      <w:spacing w:val="64"/>
                      <w:sz w:val="24"/>
                    </w:rPr>
                    <w:t> </w:t>
                  </w:r>
                  <w:r>
                    <w:rPr>
                      <w:b/>
                      <w:color w:val="FFFFFF"/>
                      <w:sz w:val="24"/>
                    </w:rPr>
                    <w:t>N E</w:t>
                  </w:r>
                </w:p>
              </w:txbxContent>
            </v:textbox>
            <w10:wrap type="none"/>
          </v:shape>
        </w:pict>
      </w:r>
      <w:bookmarkStart w:name="_bookmark272" w:id="273"/>
      <w:bookmarkEnd w:id="273"/>
      <w:r>
        <w:rPr/>
      </w:r>
      <w:r>
        <w:rPr>
          <w:rFonts w:ascii="Calibri"/>
          <w:b/>
          <w:w w:val="110"/>
          <w:sz w:val="28"/>
        </w:rPr>
        <w:t>Art. 14: Norma di rinvio</w:t>
      </w:r>
    </w:p>
    <w:p>
      <w:pPr>
        <w:pStyle w:val="BodyText"/>
        <w:rPr>
          <w:rFonts w:ascii="Calibri"/>
          <w:b/>
          <w:sz w:val="19"/>
        </w:rPr>
      </w:pPr>
    </w:p>
    <w:p>
      <w:pPr>
        <w:pStyle w:val="BodyText"/>
        <w:spacing w:line="276" w:lineRule="auto" w:before="92"/>
        <w:ind w:left="1814" w:right="979"/>
        <w:jc w:val="both"/>
      </w:pPr>
      <w:r>
        <w:rPr/>
        <w:t>Per</w:t>
      </w:r>
      <w:r>
        <w:rPr>
          <w:spacing w:val="-12"/>
        </w:rPr>
        <w:t> </w:t>
      </w:r>
      <w:r>
        <w:rPr/>
        <w:t>quanto</w:t>
      </w:r>
      <w:r>
        <w:rPr>
          <w:spacing w:val="-11"/>
        </w:rPr>
        <w:t> </w:t>
      </w:r>
      <w:r>
        <w:rPr/>
        <w:t>non</w:t>
      </w:r>
      <w:r>
        <w:rPr>
          <w:spacing w:val="-12"/>
        </w:rPr>
        <w:t> </w:t>
      </w:r>
      <w:r>
        <w:rPr/>
        <w:t>previsto</w:t>
      </w:r>
      <w:r>
        <w:rPr>
          <w:spacing w:val="-13"/>
        </w:rPr>
        <w:t> </w:t>
      </w:r>
      <w:r>
        <w:rPr/>
        <w:t>dal</w:t>
      </w:r>
      <w:r>
        <w:rPr>
          <w:spacing w:val="-13"/>
        </w:rPr>
        <w:t> </w:t>
      </w:r>
      <w:r>
        <w:rPr/>
        <w:t>presente</w:t>
      </w:r>
      <w:r>
        <w:rPr>
          <w:spacing w:val="-11"/>
        </w:rPr>
        <w:t> </w:t>
      </w:r>
      <w:r>
        <w:rPr/>
        <w:t>Regolamento,</w:t>
      </w:r>
      <w:r>
        <w:rPr>
          <w:spacing w:val="-12"/>
        </w:rPr>
        <w:t> </w:t>
      </w:r>
      <w:r>
        <w:rPr/>
        <w:t>si</w:t>
      </w:r>
      <w:r>
        <w:rPr>
          <w:spacing w:val="-14"/>
        </w:rPr>
        <w:t> </w:t>
      </w:r>
      <w:r>
        <w:rPr/>
        <w:t>applicano</w:t>
      </w:r>
      <w:r>
        <w:rPr>
          <w:spacing w:val="-12"/>
        </w:rPr>
        <w:t> </w:t>
      </w:r>
      <w:r>
        <w:rPr/>
        <w:t>le</w:t>
      </w:r>
      <w:r>
        <w:rPr>
          <w:spacing w:val="-3"/>
        </w:rPr>
        <w:t> </w:t>
      </w:r>
      <w:r>
        <w:rPr/>
        <w:t>normative</w:t>
      </w:r>
      <w:r>
        <w:rPr>
          <w:spacing w:val="-12"/>
        </w:rPr>
        <w:t> </w:t>
      </w:r>
      <w:r>
        <w:rPr/>
        <w:t>emanate dalla FIPAV e -in particolare- lo Statuto, il Regolamento Organico e il Regolamento di Giustizia Sportiva, nonché i Regolamenti emanati dal C.O.N.I. e dagli Organismi Internazionali ai quali la FIPAV</w:t>
      </w:r>
      <w:r>
        <w:rPr>
          <w:spacing w:val="-5"/>
        </w:rPr>
        <w:t> </w:t>
      </w:r>
      <w:r>
        <w:rPr/>
        <w:t>aderisce.</w:t>
      </w:r>
    </w:p>
    <w:p>
      <w:pPr>
        <w:pStyle w:val="BodyText"/>
        <w:rPr>
          <w:sz w:val="26"/>
        </w:rPr>
      </w:pPr>
    </w:p>
    <w:p>
      <w:pPr>
        <w:pStyle w:val="BodyText"/>
        <w:spacing w:before="11"/>
        <w:rPr>
          <w:sz w:val="29"/>
        </w:rPr>
      </w:pPr>
    </w:p>
    <w:p>
      <w:pPr>
        <w:spacing w:before="0"/>
        <w:ind w:left="677" w:right="0" w:firstLine="0"/>
        <w:jc w:val="center"/>
        <w:rPr>
          <w:rFonts w:ascii="Calibri"/>
          <w:b/>
          <w:sz w:val="28"/>
        </w:rPr>
      </w:pPr>
      <w:bookmarkStart w:name="_bookmark273" w:id="274"/>
      <w:bookmarkEnd w:id="274"/>
      <w:r>
        <w:rPr/>
      </w:r>
      <w:r>
        <w:rPr>
          <w:rFonts w:ascii="Calibri"/>
          <w:b/>
          <w:w w:val="110"/>
          <w:sz w:val="28"/>
        </w:rPr>
        <w:t>Art. 15: Decorrenza</w:t>
      </w:r>
    </w:p>
    <w:p>
      <w:pPr>
        <w:pStyle w:val="BodyText"/>
        <w:spacing w:before="4"/>
        <w:rPr>
          <w:rFonts w:ascii="Calibri"/>
          <w:b/>
          <w:sz w:val="19"/>
        </w:rPr>
      </w:pPr>
    </w:p>
    <w:p>
      <w:pPr>
        <w:pStyle w:val="BodyText"/>
        <w:spacing w:line="276" w:lineRule="auto" w:before="92"/>
        <w:ind w:left="1814" w:right="973"/>
        <w:jc w:val="both"/>
      </w:pPr>
      <w:r>
        <w:rPr/>
        <w:t>Il presente Regolamento entra in vigore il giorno dopo l’approvazione da parte del Consiglio Federale. Gli atleti e lo Staff che vengono convocati previa accettazione del presente Regolamento.</w:t>
      </w:r>
    </w:p>
    <w:p>
      <w:pPr>
        <w:pStyle w:val="BodyText"/>
        <w:rPr>
          <w:sz w:val="20"/>
        </w:rPr>
      </w:pPr>
    </w:p>
    <w:p>
      <w:pPr>
        <w:pStyle w:val="BodyText"/>
        <w:spacing w:before="4"/>
        <w:rPr>
          <w:sz w:val="19"/>
        </w:rPr>
      </w:pPr>
      <w:r>
        <w:rPr/>
        <w:pict>
          <v:shape style="position:absolute;margin-left:44.183998pt;margin-top:12.325727pt;width:11.1pt;height:10.1pt;mso-position-horizontal-relative:page;mso-position-vertical-relative:paragraph;z-index:-250195968;mso-wrap-distance-left:0;mso-wrap-distance-right:0" type="#_x0000_t202" filled="false" stroked="false">
            <v:textbox inset="0,0,0,0">
              <w:txbxContent>
                <w:p>
                  <w:pPr>
                    <w:spacing w:line="202" w:lineRule="exact" w:before="0"/>
                    <w:ind w:left="0" w:right="0" w:firstLine="0"/>
                    <w:jc w:val="left"/>
                    <w:rPr>
                      <w:rFonts w:ascii="Calibri"/>
                      <w:b/>
                      <w:sz w:val="20"/>
                    </w:rPr>
                  </w:pPr>
                  <w:r>
                    <w:rPr>
                      <w:rFonts w:ascii="Calibri"/>
                      <w:b/>
                      <w:color w:val="FFFFFF"/>
                      <w:sz w:val="20"/>
                    </w:rPr>
                    <w:t>19</w:t>
                  </w:r>
                </w:p>
              </w:txbxContent>
            </v:textbox>
            <w10:wrap type="topAndBottom"/>
          </v:shape>
        </w:pict>
      </w:r>
    </w:p>
    <w:p>
      <w:pPr>
        <w:spacing w:after="0"/>
        <w:rPr>
          <w:sz w:val="19"/>
        </w:rPr>
        <w:sectPr>
          <w:pgSz w:w="11910" w:h="16840"/>
          <w:pgMar w:top="1580" w:bottom="280" w:left="0" w:right="0"/>
        </w:sectPr>
      </w:pPr>
    </w:p>
    <w:p>
      <w:pPr>
        <w:pStyle w:val="BodyText"/>
        <w:rPr>
          <w:sz w:val="20"/>
        </w:rPr>
      </w:pPr>
      <w:r>
        <w:rPr/>
        <w:pict>
          <v:group style="position:absolute;margin-left:0pt;margin-top:.191183pt;width:105.8pt;height:841.75pt;mso-position-horizontal-relative:page;mso-position-vertical-relative:page;z-index:-274423808"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3;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30"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0"/>
        </w:rPr>
      </w:pPr>
    </w:p>
    <w:p>
      <w:pPr>
        <w:spacing w:before="0"/>
        <w:ind w:left="1954" w:right="0" w:firstLine="0"/>
        <w:jc w:val="left"/>
        <w:rPr>
          <w:b/>
          <w:sz w:val="20"/>
        </w:rPr>
      </w:pPr>
      <w:r>
        <w:rPr>
          <w:b/>
          <w:sz w:val="20"/>
        </w:rPr>
        <w:t>Allegato 1) al Regolamento Squadre Nazionali FIPAV</w:t>
      </w:r>
    </w:p>
    <w:p>
      <w:pPr>
        <w:pStyle w:val="BodyText"/>
        <w:rPr>
          <w:b/>
          <w:sz w:val="22"/>
        </w:rPr>
      </w:pPr>
    </w:p>
    <w:p>
      <w:pPr>
        <w:pStyle w:val="BodyText"/>
        <w:spacing w:before="1"/>
        <w:rPr>
          <w:b/>
          <w:sz w:val="22"/>
        </w:rPr>
      </w:pPr>
    </w:p>
    <w:p>
      <w:pPr>
        <w:spacing w:before="0"/>
        <w:ind w:left="675" w:right="0" w:firstLine="0"/>
        <w:jc w:val="center"/>
        <w:rPr>
          <w:rFonts w:ascii="Calibri" w:hAnsi="Calibri"/>
          <w:b/>
          <w:sz w:val="28"/>
        </w:rPr>
      </w:pPr>
      <w:bookmarkStart w:name="_bookmark274" w:id="275"/>
      <w:bookmarkEnd w:id="275"/>
      <w:r>
        <w:rPr/>
      </w:r>
      <w:r>
        <w:rPr>
          <w:rFonts w:ascii="Calibri" w:hAnsi="Calibri"/>
          <w:b/>
          <w:w w:val="115"/>
          <w:sz w:val="28"/>
        </w:rPr>
        <w:t>NORME DI COMPORTAMENTO SULL’USO DI COMUNICAZIONI IN</w:t>
      </w:r>
    </w:p>
    <w:p>
      <w:pPr>
        <w:spacing w:before="52"/>
        <w:ind w:left="685" w:right="0" w:firstLine="0"/>
        <w:jc w:val="center"/>
        <w:rPr>
          <w:rFonts w:ascii="Calibri"/>
          <w:b/>
          <w:sz w:val="28"/>
        </w:rPr>
      </w:pPr>
      <w:r>
        <w:rPr>
          <w:rFonts w:ascii="Calibri"/>
          <w:b/>
          <w:w w:val="110"/>
          <w:sz w:val="28"/>
        </w:rPr>
        <w:t>FORMA ELETTRONICA</w:t>
      </w:r>
    </w:p>
    <w:p>
      <w:pPr>
        <w:pStyle w:val="BodyText"/>
        <w:spacing w:line="276" w:lineRule="auto" w:before="280"/>
        <w:ind w:left="1954" w:right="1128"/>
        <w:jc w:val="both"/>
      </w:pPr>
      <w:r>
        <w:rPr/>
        <w:pict>
          <v:shape style="position:absolute;margin-left:41.778973pt;margin-top:60.298508pt;width:15.45pt;height:140.1pt;mso-position-horizontal-relative:page;mso-position-vertical-relative:paragraph;z-index:25312972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t>Gli Atleti e gli Staff delle Squadre Nazionali e  in  generale  tutti i tesserati  e  gli altri soggetti dell’ordinamento sportivo devono osservare le seguenti regole di comportamento:</w:t>
      </w:r>
    </w:p>
    <w:p>
      <w:pPr>
        <w:pStyle w:val="BodyText"/>
        <w:spacing w:before="215"/>
        <w:ind w:left="1954"/>
      </w:pPr>
      <w:r>
        <w:rPr>
          <w:b/>
        </w:rPr>
        <w:t>SOCIAL MEDIA </w:t>
      </w:r>
      <w:r>
        <w:rPr/>
        <w:t>(Facebook, Twitter, Istangram, Tik Tok, forum, blog, eccetera)</w:t>
      </w:r>
    </w:p>
    <w:p>
      <w:pPr>
        <w:spacing w:before="165"/>
        <w:ind w:left="1954" w:right="0" w:firstLine="0"/>
        <w:jc w:val="left"/>
        <w:rPr>
          <w:i/>
          <w:sz w:val="24"/>
        </w:rPr>
      </w:pPr>
      <w:r>
        <w:rPr>
          <w:i/>
          <w:sz w:val="24"/>
        </w:rPr>
        <w:t>Si all’utilizzo dei social media ma con cognizione di causa</w:t>
      </w:r>
    </w:p>
    <w:p>
      <w:pPr>
        <w:spacing w:before="202"/>
        <w:ind w:left="1814" w:right="0" w:firstLine="0"/>
        <w:jc w:val="left"/>
        <w:rPr>
          <w:rFonts w:ascii="Calibri"/>
          <w:b/>
          <w:sz w:val="32"/>
        </w:rPr>
      </w:pPr>
      <w:r>
        <w:rPr>
          <w:rFonts w:ascii="Calibri"/>
          <w:b/>
          <w:sz w:val="32"/>
        </w:rPr>
        <w:t>SI</w:t>
      </w:r>
    </w:p>
    <w:p>
      <w:pPr>
        <w:pStyle w:val="ListParagraph"/>
        <w:numPr>
          <w:ilvl w:val="0"/>
          <w:numId w:val="320"/>
        </w:numPr>
        <w:tabs>
          <w:tab w:pos="2675" w:val="left" w:leader="none"/>
        </w:tabs>
        <w:spacing w:line="240" w:lineRule="auto" w:before="60" w:after="0"/>
        <w:ind w:left="2674" w:right="0" w:hanging="361"/>
        <w:jc w:val="both"/>
        <w:rPr>
          <w:rFonts w:ascii="Candara" w:hAnsi="Candara"/>
          <w:sz w:val="24"/>
        </w:rPr>
      </w:pPr>
      <w:r>
        <w:rPr>
          <w:color w:val="202020"/>
          <w:sz w:val="24"/>
        </w:rPr>
        <w:t>commentare partite e</w:t>
      </w:r>
      <w:r>
        <w:rPr>
          <w:color w:val="202020"/>
          <w:spacing w:val="-9"/>
          <w:sz w:val="24"/>
        </w:rPr>
        <w:t> </w:t>
      </w:r>
      <w:r>
        <w:rPr>
          <w:color w:val="202020"/>
          <w:sz w:val="24"/>
        </w:rPr>
        <w:t>risultati</w:t>
      </w:r>
    </w:p>
    <w:p>
      <w:pPr>
        <w:pStyle w:val="ListParagraph"/>
        <w:numPr>
          <w:ilvl w:val="0"/>
          <w:numId w:val="320"/>
        </w:numPr>
        <w:tabs>
          <w:tab w:pos="2675" w:val="left" w:leader="none"/>
        </w:tabs>
        <w:spacing w:line="240" w:lineRule="auto" w:before="29" w:after="0"/>
        <w:ind w:left="2674" w:right="0" w:hanging="361"/>
        <w:jc w:val="both"/>
        <w:rPr>
          <w:rFonts w:ascii="Candara" w:hAnsi="Candara"/>
          <w:sz w:val="24"/>
        </w:rPr>
      </w:pPr>
      <w:r>
        <w:rPr>
          <w:color w:val="202020"/>
          <w:sz w:val="24"/>
        </w:rPr>
        <w:t>pubblicare foto degli allenamenti, pre e</w:t>
      </w:r>
      <w:r>
        <w:rPr>
          <w:color w:val="202020"/>
          <w:spacing w:val="-11"/>
          <w:sz w:val="24"/>
        </w:rPr>
        <w:t> </w:t>
      </w:r>
      <w:r>
        <w:rPr>
          <w:color w:val="202020"/>
          <w:spacing w:val="-3"/>
          <w:sz w:val="24"/>
        </w:rPr>
        <w:t>post-gara</w:t>
      </w:r>
    </w:p>
    <w:p>
      <w:pPr>
        <w:pStyle w:val="ListParagraph"/>
        <w:numPr>
          <w:ilvl w:val="0"/>
          <w:numId w:val="320"/>
        </w:numPr>
        <w:tabs>
          <w:tab w:pos="2675" w:val="left" w:leader="none"/>
        </w:tabs>
        <w:spacing w:line="268" w:lineRule="auto" w:before="24" w:after="0"/>
        <w:ind w:left="2674" w:right="1126" w:hanging="360"/>
        <w:jc w:val="both"/>
        <w:rPr>
          <w:rFonts w:ascii="Candara" w:hAnsi="Candara"/>
          <w:sz w:val="24"/>
        </w:rPr>
      </w:pPr>
      <w:r>
        <w:rPr/>
        <w:pict>
          <v:shape style="position:absolute;margin-left:41.778980pt;margin-top:45.996307pt;width:15.45pt;height:114.2pt;mso-position-horizontal-relative:page;mso-position-vertical-relative:paragraph;z-index:25312870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color w:val="202020"/>
          <w:sz w:val="24"/>
        </w:rPr>
        <w:t>dialogare con altri giocatori/trici, tecnici e personaggi del mondo della pallavolo, </w:t>
      </w:r>
      <w:r>
        <w:rPr>
          <w:sz w:val="24"/>
        </w:rPr>
        <w:t>Beach </w:t>
      </w:r>
      <w:r>
        <w:rPr>
          <w:spacing w:val="-3"/>
          <w:sz w:val="24"/>
        </w:rPr>
        <w:t>Volley </w:t>
      </w:r>
      <w:r>
        <w:rPr>
          <w:sz w:val="24"/>
        </w:rPr>
        <w:t>e Sitting </w:t>
      </w:r>
      <w:r>
        <w:rPr>
          <w:spacing w:val="-3"/>
          <w:sz w:val="24"/>
        </w:rPr>
        <w:t>Volley </w:t>
      </w:r>
      <w:r>
        <w:rPr>
          <w:color w:val="202020"/>
          <w:sz w:val="24"/>
        </w:rPr>
        <w:t>e </w:t>
      </w:r>
      <w:r>
        <w:rPr>
          <w:color w:val="202020"/>
          <w:spacing w:val="-5"/>
          <w:sz w:val="24"/>
        </w:rPr>
        <w:t>non </w:t>
      </w:r>
      <w:r>
        <w:rPr>
          <w:color w:val="202020"/>
          <w:sz w:val="24"/>
        </w:rPr>
        <w:t>pubblicare foto relax, tempo libero.</w:t>
      </w:r>
    </w:p>
    <w:p>
      <w:pPr>
        <w:spacing w:before="14"/>
        <w:ind w:left="1814" w:right="0" w:firstLine="0"/>
        <w:jc w:val="left"/>
        <w:rPr>
          <w:rFonts w:ascii="Calibri"/>
          <w:b/>
          <w:sz w:val="32"/>
        </w:rPr>
      </w:pPr>
      <w:r>
        <w:rPr>
          <w:rFonts w:ascii="Calibri"/>
          <w:b/>
          <w:sz w:val="32"/>
        </w:rPr>
        <w:t>NO</w:t>
      </w:r>
    </w:p>
    <w:p>
      <w:pPr>
        <w:pStyle w:val="ListParagraph"/>
        <w:numPr>
          <w:ilvl w:val="0"/>
          <w:numId w:val="320"/>
        </w:numPr>
        <w:tabs>
          <w:tab w:pos="2674" w:val="left" w:leader="none"/>
          <w:tab w:pos="2675" w:val="left" w:leader="none"/>
        </w:tabs>
        <w:spacing w:line="261" w:lineRule="auto" w:before="55" w:after="0"/>
        <w:ind w:left="2674" w:right="1140" w:hanging="360"/>
        <w:jc w:val="left"/>
        <w:rPr>
          <w:rFonts w:ascii="Candara" w:hAnsi="Candara"/>
          <w:color w:val="202020"/>
          <w:sz w:val="24"/>
        </w:rPr>
      </w:pPr>
      <w:r>
        <w:rPr>
          <w:color w:val="202020"/>
          <w:sz w:val="24"/>
        </w:rPr>
        <w:t>non pubblicare informazioni mediche relative a infortuni o condizioni patologiche proprie o di un compagno/a (comprese foto, radiografie,</w:t>
      </w:r>
      <w:r>
        <w:rPr>
          <w:color w:val="202020"/>
          <w:spacing w:val="-18"/>
          <w:sz w:val="24"/>
        </w:rPr>
        <w:t> </w:t>
      </w:r>
      <w:r>
        <w:rPr>
          <w:color w:val="202020"/>
          <w:sz w:val="24"/>
        </w:rPr>
        <w:t>ecc.);</w:t>
      </w:r>
    </w:p>
    <w:p>
      <w:pPr>
        <w:pStyle w:val="ListParagraph"/>
        <w:numPr>
          <w:ilvl w:val="0"/>
          <w:numId w:val="320"/>
        </w:numPr>
        <w:tabs>
          <w:tab w:pos="2674" w:val="left" w:leader="none"/>
          <w:tab w:pos="2675" w:val="left" w:leader="none"/>
        </w:tabs>
        <w:spacing w:line="261" w:lineRule="auto" w:before="19" w:after="0"/>
        <w:ind w:left="2674" w:right="1137" w:hanging="360"/>
        <w:jc w:val="left"/>
        <w:rPr>
          <w:rFonts w:ascii="Candara" w:hAnsi="Candara"/>
          <w:color w:val="202020"/>
          <w:sz w:val="24"/>
        </w:rPr>
      </w:pPr>
      <w:r>
        <w:rPr>
          <w:color w:val="202020"/>
          <w:sz w:val="24"/>
        </w:rPr>
        <w:t>non pubblicare foto o informazioni riguardanti farmaci che si stanno assumendo o trattamenti medici in</w:t>
      </w:r>
      <w:r>
        <w:rPr>
          <w:color w:val="202020"/>
          <w:spacing w:val="-2"/>
          <w:sz w:val="24"/>
        </w:rPr>
        <w:t> </w:t>
      </w:r>
      <w:r>
        <w:rPr>
          <w:color w:val="202020"/>
          <w:sz w:val="24"/>
        </w:rPr>
        <w:t>corso;</w:t>
      </w:r>
    </w:p>
    <w:p>
      <w:pPr>
        <w:pStyle w:val="ListParagraph"/>
        <w:numPr>
          <w:ilvl w:val="0"/>
          <w:numId w:val="320"/>
        </w:numPr>
        <w:tabs>
          <w:tab w:pos="2674" w:val="left" w:leader="none"/>
          <w:tab w:pos="2675" w:val="left" w:leader="none"/>
        </w:tabs>
        <w:spacing w:line="261" w:lineRule="auto" w:before="18" w:after="0"/>
        <w:ind w:left="2674" w:right="1142" w:hanging="360"/>
        <w:jc w:val="left"/>
        <w:rPr>
          <w:rFonts w:ascii="Candara" w:hAnsi="Candara"/>
          <w:color w:val="202020"/>
          <w:sz w:val="24"/>
        </w:rPr>
      </w:pPr>
      <w:r>
        <w:rPr>
          <w:color w:val="202020"/>
          <w:sz w:val="24"/>
        </w:rPr>
        <w:t>non pubblicare mai commenti offensivi, denigratori, discriminatori a sfondo sociale, razziale, religioso o di genere nei confronti di</w:t>
      </w:r>
      <w:r>
        <w:rPr>
          <w:color w:val="202020"/>
          <w:spacing w:val="-14"/>
          <w:sz w:val="24"/>
        </w:rPr>
        <w:t> </w:t>
      </w:r>
      <w:r>
        <w:rPr>
          <w:color w:val="202020"/>
          <w:sz w:val="24"/>
        </w:rPr>
        <w:t>qualcuno;</w:t>
      </w:r>
    </w:p>
    <w:p>
      <w:pPr>
        <w:pStyle w:val="ListParagraph"/>
        <w:numPr>
          <w:ilvl w:val="0"/>
          <w:numId w:val="320"/>
        </w:numPr>
        <w:tabs>
          <w:tab w:pos="2674" w:val="left" w:leader="none"/>
          <w:tab w:pos="2675" w:val="left" w:leader="none"/>
        </w:tabs>
        <w:spacing w:line="261" w:lineRule="auto" w:before="19" w:after="0"/>
        <w:ind w:left="2674" w:right="1138" w:hanging="360"/>
        <w:jc w:val="left"/>
        <w:rPr>
          <w:rFonts w:ascii="Candara" w:hAnsi="Candara"/>
          <w:color w:val="202020"/>
          <w:sz w:val="24"/>
        </w:rPr>
      </w:pPr>
      <w:r>
        <w:rPr/>
        <w:pict>
          <v:shape style="position:absolute;margin-left:41.778984pt;margin-top:10.928394pt;width:15.45pt;height:168.05pt;mso-position-horizontal-relative:page;mso-position-vertical-relative:paragraph;z-index:25312768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w:t>
                  </w:r>
                  <w:r>
                    <w:rPr>
                      <w:b/>
                      <w:color w:val="FFFFFF"/>
                      <w:spacing w:val="64"/>
                      <w:sz w:val="24"/>
                    </w:rPr>
                    <w:t> </w:t>
                  </w:r>
                  <w:r>
                    <w:rPr>
                      <w:b/>
                      <w:color w:val="FFFFFF"/>
                      <w:sz w:val="24"/>
                    </w:rPr>
                    <w:t>N E</w:t>
                  </w:r>
                </w:p>
              </w:txbxContent>
            </v:textbox>
            <w10:wrap type="none"/>
          </v:shape>
        </w:pict>
      </w:r>
      <w:r>
        <w:rPr>
          <w:color w:val="202020"/>
          <w:sz w:val="24"/>
        </w:rPr>
        <w:t>non contestare decisioni arbitrali, formule e/o modalità di svolgimento delle competizioni;</w:t>
      </w:r>
    </w:p>
    <w:p>
      <w:pPr>
        <w:pStyle w:val="ListParagraph"/>
        <w:numPr>
          <w:ilvl w:val="0"/>
          <w:numId w:val="320"/>
        </w:numPr>
        <w:tabs>
          <w:tab w:pos="2674" w:val="left" w:leader="none"/>
          <w:tab w:pos="2675" w:val="left" w:leader="none"/>
        </w:tabs>
        <w:spacing w:line="240" w:lineRule="auto" w:before="18" w:after="0"/>
        <w:ind w:left="2674" w:right="0" w:hanging="361"/>
        <w:jc w:val="left"/>
        <w:rPr>
          <w:rFonts w:ascii="Candara" w:hAnsi="Candara"/>
          <w:color w:val="202020"/>
          <w:sz w:val="24"/>
        </w:rPr>
      </w:pPr>
      <w:r>
        <w:rPr>
          <w:color w:val="202020"/>
          <w:sz w:val="24"/>
        </w:rPr>
        <w:t>non rispondere in modo scortese a commenti (anche se</w:t>
      </w:r>
      <w:r>
        <w:rPr>
          <w:color w:val="202020"/>
          <w:spacing w:val="-6"/>
          <w:sz w:val="24"/>
        </w:rPr>
        <w:t> </w:t>
      </w:r>
      <w:r>
        <w:rPr>
          <w:color w:val="202020"/>
          <w:sz w:val="24"/>
        </w:rPr>
        <w:t>provocatori);</w:t>
      </w:r>
    </w:p>
    <w:p>
      <w:pPr>
        <w:pStyle w:val="ListParagraph"/>
        <w:numPr>
          <w:ilvl w:val="0"/>
          <w:numId w:val="320"/>
        </w:numPr>
        <w:tabs>
          <w:tab w:pos="2674" w:val="left" w:leader="none"/>
          <w:tab w:pos="2675" w:val="left" w:leader="none"/>
        </w:tabs>
        <w:spacing w:line="261" w:lineRule="auto" w:before="29" w:after="0"/>
        <w:ind w:left="2674" w:right="1127" w:hanging="360"/>
        <w:jc w:val="left"/>
        <w:rPr>
          <w:rFonts w:ascii="Candara" w:hAnsi="Candara"/>
          <w:color w:val="202020"/>
          <w:sz w:val="24"/>
        </w:rPr>
      </w:pPr>
      <w:r>
        <w:rPr>
          <w:color w:val="202020"/>
          <w:sz w:val="24"/>
        </w:rPr>
        <w:t>evitare post, foto o video che contribuiscano a offrire un'immagine inopportuna e scarsamente professionale della squadra e della</w:t>
      </w:r>
      <w:r>
        <w:rPr>
          <w:color w:val="202020"/>
          <w:spacing w:val="-13"/>
          <w:sz w:val="24"/>
        </w:rPr>
        <w:t> </w:t>
      </w:r>
      <w:r>
        <w:rPr>
          <w:color w:val="202020"/>
          <w:sz w:val="24"/>
        </w:rPr>
        <w:t>FIPAV;</w:t>
      </w:r>
    </w:p>
    <w:p>
      <w:pPr>
        <w:pStyle w:val="ListParagraph"/>
        <w:numPr>
          <w:ilvl w:val="0"/>
          <w:numId w:val="320"/>
        </w:numPr>
        <w:tabs>
          <w:tab w:pos="2674" w:val="left" w:leader="none"/>
          <w:tab w:pos="2675" w:val="left" w:leader="none"/>
        </w:tabs>
        <w:spacing w:line="261" w:lineRule="auto" w:before="18" w:after="0"/>
        <w:ind w:left="2674" w:right="1124" w:hanging="360"/>
        <w:jc w:val="left"/>
        <w:rPr>
          <w:rFonts w:ascii="Candara" w:hAnsi="Candara"/>
          <w:color w:val="202020"/>
          <w:sz w:val="24"/>
        </w:rPr>
      </w:pPr>
      <w:r>
        <w:rPr>
          <w:color w:val="202020"/>
          <w:sz w:val="24"/>
        </w:rPr>
        <w:t>non pubblicare foto con materiale tecnico (incluse calzature) diverso da quello ufficiale</w:t>
      </w:r>
      <w:r>
        <w:rPr>
          <w:color w:val="202020"/>
          <w:spacing w:val="-3"/>
          <w:sz w:val="24"/>
        </w:rPr>
        <w:t> </w:t>
      </w:r>
      <w:r>
        <w:rPr>
          <w:color w:val="202020"/>
          <w:sz w:val="24"/>
        </w:rPr>
        <w:t>FIPAV;</w:t>
      </w:r>
    </w:p>
    <w:p>
      <w:pPr>
        <w:pStyle w:val="ListParagraph"/>
        <w:numPr>
          <w:ilvl w:val="0"/>
          <w:numId w:val="320"/>
        </w:numPr>
        <w:tabs>
          <w:tab w:pos="2674" w:val="left" w:leader="none"/>
          <w:tab w:pos="2675" w:val="left" w:leader="none"/>
        </w:tabs>
        <w:spacing w:line="259" w:lineRule="auto" w:before="19" w:after="0"/>
        <w:ind w:left="2674" w:right="1124" w:hanging="360"/>
        <w:jc w:val="left"/>
        <w:rPr>
          <w:rFonts w:ascii="Candara" w:hAnsi="Candara"/>
          <w:sz w:val="24"/>
        </w:rPr>
      </w:pPr>
      <w:r>
        <w:rPr>
          <w:color w:val="202020"/>
          <w:sz w:val="24"/>
        </w:rPr>
        <w:t>non</w:t>
      </w:r>
      <w:r>
        <w:rPr>
          <w:color w:val="202020"/>
          <w:spacing w:val="-15"/>
          <w:sz w:val="24"/>
        </w:rPr>
        <w:t> </w:t>
      </w:r>
      <w:r>
        <w:rPr>
          <w:color w:val="202020"/>
          <w:sz w:val="24"/>
        </w:rPr>
        <w:t>svolgere</w:t>
      </w:r>
      <w:r>
        <w:rPr>
          <w:color w:val="202020"/>
          <w:spacing w:val="-15"/>
          <w:sz w:val="24"/>
        </w:rPr>
        <w:t> </w:t>
      </w:r>
      <w:r>
        <w:rPr>
          <w:color w:val="202020"/>
          <w:sz w:val="24"/>
        </w:rPr>
        <w:t>attività</w:t>
      </w:r>
      <w:r>
        <w:rPr>
          <w:color w:val="202020"/>
          <w:spacing w:val="-19"/>
          <w:sz w:val="24"/>
        </w:rPr>
        <w:t> </w:t>
      </w:r>
      <w:r>
        <w:rPr>
          <w:color w:val="202020"/>
          <w:sz w:val="24"/>
        </w:rPr>
        <w:t>di</w:t>
      </w:r>
      <w:r>
        <w:rPr>
          <w:color w:val="202020"/>
          <w:spacing w:val="-17"/>
          <w:sz w:val="24"/>
        </w:rPr>
        <w:t> </w:t>
      </w:r>
      <w:r>
        <w:rPr>
          <w:color w:val="202020"/>
          <w:sz w:val="24"/>
        </w:rPr>
        <w:t>advertising</w:t>
      </w:r>
      <w:r>
        <w:rPr>
          <w:color w:val="202020"/>
          <w:spacing w:val="-14"/>
          <w:sz w:val="24"/>
        </w:rPr>
        <w:t> </w:t>
      </w:r>
      <w:r>
        <w:rPr>
          <w:color w:val="202020"/>
          <w:sz w:val="24"/>
        </w:rPr>
        <w:t>sui</w:t>
      </w:r>
      <w:r>
        <w:rPr>
          <w:color w:val="202020"/>
          <w:spacing w:val="-21"/>
          <w:sz w:val="24"/>
        </w:rPr>
        <w:t> </w:t>
      </w:r>
      <w:r>
        <w:rPr>
          <w:color w:val="202020"/>
          <w:sz w:val="24"/>
        </w:rPr>
        <w:t>propri</w:t>
      </w:r>
      <w:r>
        <w:rPr>
          <w:color w:val="202020"/>
          <w:spacing w:val="-15"/>
          <w:sz w:val="24"/>
        </w:rPr>
        <w:t> </w:t>
      </w:r>
      <w:r>
        <w:rPr>
          <w:color w:val="202020"/>
          <w:sz w:val="24"/>
        </w:rPr>
        <w:t>canali</w:t>
      </w:r>
      <w:r>
        <w:rPr>
          <w:color w:val="202020"/>
          <w:spacing w:val="-17"/>
          <w:sz w:val="24"/>
        </w:rPr>
        <w:t> </w:t>
      </w:r>
      <w:r>
        <w:rPr>
          <w:color w:val="202020"/>
          <w:sz w:val="24"/>
        </w:rPr>
        <w:t>social</w:t>
      </w:r>
      <w:r>
        <w:rPr>
          <w:color w:val="202020"/>
          <w:spacing w:val="-16"/>
          <w:sz w:val="24"/>
        </w:rPr>
        <w:t> </w:t>
      </w:r>
      <w:r>
        <w:rPr>
          <w:color w:val="202020"/>
          <w:sz w:val="24"/>
        </w:rPr>
        <w:t>di</w:t>
      </w:r>
      <w:r>
        <w:rPr>
          <w:color w:val="202020"/>
          <w:spacing w:val="-17"/>
          <w:sz w:val="24"/>
        </w:rPr>
        <w:t> </w:t>
      </w:r>
      <w:r>
        <w:rPr>
          <w:color w:val="202020"/>
          <w:sz w:val="24"/>
        </w:rPr>
        <w:t>sponsor</w:t>
      </w:r>
      <w:r>
        <w:rPr>
          <w:color w:val="202020"/>
          <w:spacing w:val="-13"/>
          <w:sz w:val="24"/>
        </w:rPr>
        <w:t> </w:t>
      </w:r>
      <w:r>
        <w:rPr>
          <w:color w:val="202020"/>
          <w:sz w:val="24"/>
        </w:rPr>
        <w:t>personali durante i periodi di convocazione e attività con la</w:t>
      </w:r>
      <w:r>
        <w:rPr>
          <w:color w:val="202020"/>
          <w:spacing w:val="-7"/>
          <w:sz w:val="24"/>
        </w:rPr>
        <w:t> </w:t>
      </w:r>
      <w:r>
        <w:rPr>
          <w:color w:val="202020"/>
          <w:sz w:val="24"/>
        </w:rPr>
        <w:t>Nazionale.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16"/>
        </w:rPr>
      </w:pPr>
      <w:r>
        <w:rPr/>
        <w:pict>
          <v:shape style="position:absolute;margin-left:44.183998pt;margin-top:10.552777pt;width:11.1pt;height:10.1pt;mso-position-horizontal-relative:page;mso-position-vertical-relative:paragraph;z-index:-250190848;mso-wrap-distance-left:0;mso-wrap-distance-right:0" type="#_x0000_t202" filled="false" stroked="false">
            <v:textbox inset="0,0,0,0">
              <w:txbxContent>
                <w:p>
                  <w:pPr>
                    <w:spacing w:line="202" w:lineRule="exact" w:before="0"/>
                    <w:ind w:left="0" w:right="0" w:firstLine="0"/>
                    <w:jc w:val="left"/>
                    <w:rPr>
                      <w:rFonts w:ascii="Calibri"/>
                      <w:b/>
                      <w:sz w:val="20"/>
                    </w:rPr>
                  </w:pPr>
                  <w:r>
                    <w:rPr>
                      <w:rFonts w:ascii="Calibri"/>
                      <w:b/>
                      <w:color w:val="FFFFFF"/>
                      <w:sz w:val="20"/>
                    </w:rPr>
                    <w:t>20</w:t>
                  </w:r>
                </w:p>
              </w:txbxContent>
            </v:textbox>
            <w10:wrap type="topAndBottom"/>
          </v:shape>
        </w:pict>
      </w:r>
    </w:p>
    <w:p>
      <w:pPr>
        <w:spacing w:after="0"/>
        <w:rPr>
          <w:sz w:val="16"/>
        </w:rPr>
        <w:sectPr>
          <w:pgSz w:w="11910" w:h="16840"/>
          <w:pgMar w:top="0" w:bottom="0" w:left="0" w:right="0"/>
        </w:sectPr>
      </w:pPr>
    </w:p>
    <w:p>
      <w:pPr>
        <w:pStyle w:val="BodyText"/>
        <w:rPr>
          <w:sz w:val="20"/>
        </w:rPr>
      </w:pPr>
      <w:r>
        <w:rPr/>
        <w:pict>
          <v:group style="position:absolute;margin-left:0pt;margin-top:.191183pt;width:105.8pt;height:841.75pt;mso-position-horizontal-relative:page;mso-position-vertical-relative:page;z-index:-274418688"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3;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30"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before="233"/>
        <w:ind w:left="684" w:right="0" w:firstLine="0"/>
        <w:jc w:val="center"/>
        <w:rPr>
          <w:rFonts w:ascii="Calibri"/>
          <w:b/>
          <w:sz w:val="28"/>
        </w:rPr>
      </w:pPr>
      <w:bookmarkStart w:name="_bookmark275" w:id="276"/>
      <w:bookmarkEnd w:id="276"/>
      <w:r>
        <w:rPr/>
      </w:r>
      <w:r>
        <w:rPr>
          <w:rFonts w:ascii="Calibri"/>
          <w:b/>
          <w:w w:val="110"/>
          <w:sz w:val="28"/>
        </w:rPr>
        <w:t>RAPPORTI CON I MEDIA</w:t>
      </w:r>
    </w:p>
    <w:p>
      <w:pPr>
        <w:pStyle w:val="BodyText"/>
        <w:spacing w:before="4"/>
        <w:rPr>
          <w:rFonts w:ascii="Calibri"/>
          <w:b/>
          <w:sz w:val="40"/>
        </w:rPr>
      </w:pPr>
    </w:p>
    <w:p>
      <w:pPr>
        <w:pStyle w:val="ListParagraph"/>
        <w:numPr>
          <w:ilvl w:val="0"/>
          <w:numId w:val="321"/>
        </w:numPr>
        <w:tabs>
          <w:tab w:pos="2176" w:val="left" w:leader="none"/>
        </w:tabs>
        <w:spacing w:line="276" w:lineRule="auto" w:before="0" w:after="0"/>
        <w:ind w:left="2175" w:right="1137" w:hanging="361"/>
        <w:jc w:val="both"/>
        <w:rPr>
          <w:color w:val="202020"/>
          <w:sz w:val="24"/>
        </w:rPr>
      </w:pPr>
      <w:r>
        <w:rPr>
          <w:color w:val="202020"/>
          <w:sz w:val="24"/>
        </w:rPr>
        <w:t>Le richieste di interviste di qualsiasi media devono essere preventivamente concordate attraverso il Dirigente o il Team Manager, con l’Ufficio Stampa</w:t>
      </w:r>
      <w:r>
        <w:rPr>
          <w:color w:val="202020"/>
          <w:spacing w:val="-46"/>
          <w:sz w:val="24"/>
        </w:rPr>
        <w:t> </w:t>
      </w:r>
      <w:r>
        <w:rPr>
          <w:color w:val="202020"/>
          <w:sz w:val="24"/>
        </w:rPr>
        <w:t>FIPAV o con l’Addetto Stampa/Team Journalist al seguito della</w:t>
      </w:r>
      <w:r>
        <w:rPr>
          <w:color w:val="202020"/>
          <w:spacing w:val="-12"/>
          <w:sz w:val="24"/>
        </w:rPr>
        <w:t> </w:t>
      </w:r>
      <w:r>
        <w:rPr>
          <w:color w:val="202020"/>
          <w:sz w:val="24"/>
        </w:rPr>
        <w:t>Squadra.</w:t>
      </w:r>
    </w:p>
    <w:p>
      <w:pPr>
        <w:pStyle w:val="ListParagraph"/>
        <w:numPr>
          <w:ilvl w:val="0"/>
          <w:numId w:val="321"/>
        </w:numPr>
        <w:tabs>
          <w:tab w:pos="2176" w:val="left" w:leader="none"/>
        </w:tabs>
        <w:spacing w:line="276" w:lineRule="auto" w:before="0" w:after="0"/>
        <w:ind w:left="2175" w:right="1131" w:hanging="361"/>
        <w:jc w:val="both"/>
        <w:rPr>
          <w:color w:val="202020"/>
          <w:sz w:val="24"/>
        </w:rPr>
      </w:pPr>
      <w:r>
        <w:rPr/>
        <w:pict>
          <v:shape style="position:absolute;margin-left:41.778973pt;margin-top:44.858505pt;width:15.45pt;height:140.1pt;mso-position-horizontal-relative:page;mso-position-vertical-relative:paragraph;z-index:25313484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color w:val="202020"/>
          <w:sz w:val="24"/>
        </w:rPr>
        <w:t>Se</w:t>
      </w:r>
      <w:r>
        <w:rPr>
          <w:color w:val="202020"/>
          <w:spacing w:val="-12"/>
          <w:sz w:val="24"/>
        </w:rPr>
        <w:t> </w:t>
      </w:r>
      <w:r>
        <w:rPr>
          <w:color w:val="202020"/>
          <w:sz w:val="24"/>
        </w:rPr>
        <w:t>un</w:t>
      </w:r>
      <w:r>
        <w:rPr>
          <w:color w:val="202020"/>
          <w:spacing w:val="-12"/>
          <w:sz w:val="24"/>
        </w:rPr>
        <w:t> </w:t>
      </w:r>
      <w:r>
        <w:rPr>
          <w:color w:val="202020"/>
          <w:sz w:val="24"/>
        </w:rPr>
        <w:t>atleta</w:t>
      </w:r>
      <w:r>
        <w:rPr>
          <w:color w:val="202020"/>
          <w:spacing w:val="-11"/>
          <w:sz w:val="24"/>
        </w:rPr>
        <w:t> </w:t>
      </w:r>
      <w:r>
        <w:rPr>
          <w:color w:val="202020"/>
          <w:sz w:val="24"/>
        </w:rPr>
        <w:t>venisse</w:t>
      </w:r>
      <w:r>
        <w:rPr>
          <w:color w:val="202020"/>
          <w:spacing w:val="-11"/>
          <w:sz w:val="24"/>
        </w:rPr>
        <w:t> </w:t>
      </w:r>
      <w:r>
        <w:rPr>
          <w:color w:val="202020"/>
          <w:sz w:val="24"/>
        </w:rPr>
        <w:t>contattato/a</w:t>
      </w:r>
      <w:r>
        <w:rPr>
          <w:color w:val="202020"/>
          <w:spacing w:val="-16"/>
          <w:sz w:val="24"/>
        </w:rPr>
        <w:t> </w:t>
      </w:r>
      <w:r>
        <w:rPr>
          <w:color w:val="202020"/>
          <w:sz w:val="24"/>
        </w:rPr>
        <w:t>direttamente</w:t>
      </w:r>
      <w:r>
        <w:rPr>
          <w:color w:val="202020"/>
          <w:spacing w:val="-15"/>
          <w:sz w:val="24"/>
        </w:rPr>
        <w:t> </w:t>
      </w:r>
      <w:r>
        <w:rPr>
          <w:color w:val="202020"/>
          <w:sz w:val="24"/>
        </w:rPr>
        <w:t>da</w:t>
      </w:r>
      <w:r>
        <w:rPr>
          <w:color w:val="202020"/>
          <w:spacing w:val="-12"/>
          <w:sz w:val="24"/>
        </w:rPr>
        <w:t> </w:t>
      </w:r>
      <w:r>
        <w:rPr>
          <w:color w:val="202020"/>
          <w:sz w:val="24"/>
        </w:rPr>
        <w:t>un</w:t>
      </w:r>
      <w:r>
        <w:rPr>
          <w:color w:val="202020"/>
          <w:spacing w:val="-16"/>
          <w:sz w:val="24"/>
        </w:rPr>
        <w:t> </w:t>
      </w:r>
      <w:r>
        <w:rPr>
          <w:color w:val="202020"/>
          <w:sz w:val="24"/>
        </w:rPr>
        <w:t>giornalista,</w:t>
      </w:r>
      <w:r>
        <w:rPr>
          <w:color w:val="202020"/>
          <w:spacing w:val="-16"/>
          <w:sz w:val="24"/>
        </w:rPr>
        <w:t> </w:t>
      </w:r>
      <w:r>
        <w:rPr>
          <w:color w:val="202020"/>
          <w:sz w:val="24"/>
        </w:rPr>
        <w:t>prima</w:t>
      </w:r>
      <w:r>
        <w:rPr>
          <w:color w:val="202020"/>
          <w:spacing w:val="-12"/>
          <w:sz w:val="24"/>
        </w:rPr>
        <w:t> </w:t>
      </w:r>
      <w:r>
        <w:rPr>
          <w:color w:val="202020"/>
          <w:sz w:val="24"/>
        </w:rPr>
        <w:t>di</w:t>
      </w:r>
      <w:r>
        <w:rPr>
          <w:color w:val="202020"/>
          <w:spacing w:val="-17"/>
          <w:sz w:val="24"/>
        </w:rPr>
        <w:t> </w:t>
      </w:r>
      <w:r>
        <w:rPr>
          <w:color w:val="202020"/>
          <w:sz w:val="24"/>
        </w:rPr>
        <w:t>rilasciare l'intervista dovrà chiedergli di mettersi </w:t>
      </w:r>
      <w:r>
        <w:rPr>
          <w:color w:val="202020"/>
          <w:spacing w:val="-3"/>
          <w:sz w:val="24"/>
        </w:rPr>
        <w:t>in </w:t>
      </w:r>
      <w:r>
        <w:rPr>
          <w:color w:val="202020"/>
          <w:sz w:val="24"/>
        </w:rPr>
        <w:t>contatto attraverso il Dirigente o il Team Manager con l’Ufficio Stampa o con l’Addetto Stampa/Team Journalist al seguito della Squadra per ricevere</w:t>
      </w:r>
      <w:r>
        <w:rPr>
          <w:color w:val="202020"/>
          <w:spacing w:val="-7"/>
          <w:sz w:val="24"/>
        </w:rPr>
        <w:t> </w:t>
      </w:r>
      <w:r>
        <w:rPr>
          <w:color w:val="202020"/>
          <w:sz w:val="24"/>
        </w:rPr>
        <w:t>l'autorizzazione</w:t>
      </w:r>
    </w:p>
    <w:p>
      <w:pPr>
        <w:pStyle w:val="ListParagraph"/>
        <w:numPr>
          <w:ilvl w:val="0"/>
          <w:numId w:val="321"/>
        </w:numPr>
        <w:tabs>
          <w:tab w:pos="2176" w:val="left" w:leader="none"/>
        </w:tabs>
        <w:spacing w:line="276" w:lineRule="auto" w:before="1" w:after="0"/>
        <w:ind w:left="2175" w:right="1136" w:hanging="361"/>
        <w:jc w:val="both"/>
        <w:rPr>
          <w:color w:val="202020"/>
          <w:sz w:val="24"/>
        </w:rPr>
      </w:pPr>
      <w:r>
        <w:rPr>
          <w:color w:val="202020"/>
          <w:sz w:val="24"/>
        </w:rPr>
        <w:t>Eventuali</w:t>
      </w:r>
      <w:r>
        <w:rPr>
          <w:color w:val="202020"/>
          <w:spacing w:val="-18"/>
          <w:sz w:val="24"/>
        </w:rPr>
        <w:t> </w:t>
      </w:r>
      <w:r>
        <w:rPr>
          <w:color w:val="202020"/>
          <w:sz w:val="24"/>
        </w:rPr>
        <w:t>interviste</w:t>
      </w:r>
      <w:r>
        <w:rPr>
          <w:color w:val="202020"/>
          <w:spacing w:val="-17"/>
          <w:sz w:val="24"/>
        </w:rPr>
        <w:t> </w:t>
      </w:r>
      <w:r>
        <w:rPr>
          <w:color w:val="202020"/>
          <w:sz w:val="24"/>
        </w:rPr>
        <w:t>telefoniche</w:t>
      </w:r>
      <w:r>
        <w:rPr>
          <w:color w:val="202020"/>
          <w:spacing w:val="-21"/>
          <w:sz w:val="24"/>
        </w:rPr>
        <w:t> </w:t>
      </w:r>
      <w:r>
        <w:rPr>
          <w:color w:val="202020"/>
          <w:sz w:val="24"/>
        </w:rPr>
        <w:t>devono</w:t>
      </w:r>
      <w:r>
        <w:rPr>
          <w:color w:val="202020"/>
          <w:spacing w:val="-17"/>
          <w:sz w:val="24"/>
        </w:rPr>
        <w:t> </w:t>
      </w:r>
      <w:r>
        <w:rPr>
          <w:color w:val="202020"/>
          <w:sz w:val="24"/>
        </w:rPr>
        <w:t>essere</w:t>
      </w:r>
      <w:r>
        <w:rPr>
          <w:color w:val="202020"/>
          <w:spacing w:val="-20"/>
          <w:sz w:val="24"/>
        </w:rPr>
        <w:t> </w:t>
      </w:r>
      <w:r>
        <w:rPr>
          <w:color w:val="202020"/>
          <w:sz w:val="24"/>
        </w:rPr>
        <w:t>filtrate,</w:t>
      </w:r>
      <w:r>
        <w:rPr>
          <w:color w:val="202020"/>
          <w:spacing w:val="-22"/>
          <w:sz w:val="24"/>
        </w:rPr>
        <w:t> </w:t>
      </w:r>
      <w:r>
        <w:rPr>
          <w:color w:val="202020"/>
          <w:sz w:val="24"/>
        </w:rPr>
        <w:t>attraverso</w:t>
      </w:r>
      <w:r>
        <w:rPr>
          <w:color w:val="202020"/>
          <w:spacing w:val="-17"/>
          <w:sz w:val="24"/>
        </w:rPr>
        <w:t> </w:t>
      </w:r>
      <w:r>
        <w:rPr>
          <w:color w:val="202020"/>
          <w:sz w:val="24"/>
        </w:rPr>
        <w:t>il</w:t>
      </w:r>
      <w:r>
        <w:rPr>
          <w:color w:val="202020"/>
          <w:spacing w:val="-22"/>
          <w:sz w:val="24"/>
        </w:rPr>
        <w:t> </w:t>
      </w:r>
      <w:r>
        <w:rPr>
          <w:color w:val="202020"/>
          <w:sz w:val="24"/>
        </w:rPr>
        <w:t>Team</w:t>
      </w:r>
      <w:r>
        <w:rPr>
          <w:color w:val="202020"/>
          <w:spacing w:val="-16"/>
          <w:sz w:val="24"/>
        </w:rPr>
        <w:t> </w:t>
      </w:r>
      <w:r>
        <w:rPr>
          <w:color w:val="202020"/>
          <w:sz w:val="24"/>
        </w:rPr>
        <w:t>Manager, dall’Addetto Stampa/Team Journalist al seguito della</w:t>
      </w:r>
      <w:r>
        <w:rPr>
          <w:color w:val="202020"/>
          <w:spacing w:val="-6"/>
          <w:sz w:val="24"/>
        </w:rPr>
        <w:t> </w:t>
      </w:r>
      <w:r>
        <w:rPr>
          <w:color w:val="202020"/>
          <w:sz w:val="24"/>
        </w:rPr>
        <w:t>Squadra</w:t>
      </w:r>
    </w:p>
    <w:p>
      <w:pPr>
        <w:pStyle w:val="ListParagraph"/>
        <w:numPr>
          <w:ilvl w:val="0"/>
          <w:numId w:val="321"/>
        </w:numPr>
        <w:tabs>
          <w:tab w:pos="2176" w:val="left" w:leader="none"/>
        </w:tabs>
        <w:spacing w:line="276" w:lineRule="auto" w:before="0" w:after="0"/>
        <w:ind w:left="2175" w:right="1126" w:hanging="361"/>
        <w:jc w:val="both"/>
        <w:rPr>
          <w:color w:val="202020"/>
          <w:sz w:val="24"/>
        </w:rPr>
      </w:pPr>
      <w:r>
        <w:rPr>
          <w:color w:val="202020"/>
          <w:sz w:val="24"/>
        </w:rPr>
        <w:t>I giocatori devono sempre rendersi disponibili per le interviste nel dopopartita (mixed zone e/o press conference) o in altre occasioni ritenute opportune dall’Ufficio Stampa o dall’Addetto Stampa/Team Journalist al seguito della Squadra che, a loro volta, concorderanno </w:t>
      </w:r>
      <w:r>
        <w:rPr>
          <w:color w:val="202020"/>
          <w:spacing w:val="-3"/>
          <w:sz w:val="24"/>
        </w:rPr>
        <w:t>le </w:t>
      </w:r>
      <w:r>
        <w:rPr>
          <w:color w:val="202020"/>
          <w:sz w:val="24"/>
        </w:rPr>
        <w:t>attività con il Dirigente o il Team Manager.</w:t>
      </w:r>
    </w:p>
    <w:p>
      <w:pPr>
        <w:pStyle w:val="ListParagraph"/>
        <w:numPr>
          <w:ilvl w:val="0"/>
          <w:numId w:val="321"/>
        </w:numPr>
        <w:tabs>
          <w:tab w:pos="2176" w:val="left" w:leader="none"/>
        </w:tabs>
        <w:spacing w:line="278" w:lineRule="auto" w:before="0" w:after="0"/>
        <w:ind w:left="2175" w:right="1132" w:hanging="361"/>
        <w:jc w:val="both"/>
        <w:rPr>
          <w:color w:val="202020"/>
          <w:sz w:val="24"/>
        </w:rPr>
      </w:pPr>
      <w:r>
        <w:rPr/>
        <w:pict>
          <v:shape style="position:absolute;margin-left:41.778980pt;margin-top:27.566387pt;width:15.45pt;height:114.2pt;mso-position-horizontal-relative:page;mso-position-vertical-relative:paragraph;z-index:25313382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color w:val="202020"/>
          <w:sz w:val="24"/>
        </w:rPr>
        <w:t>Nei rapporti con i media gli atleti devono mantenere un comportamento educato e corretto, evitando di partecipare a discussioni o polemiche sul contenuto di articoli e servizi</w:t>
      </w:r>
      <w:r>
        <w:rPr>
          <w:color w:val="202020"/>
          <w:spacing w:val="-2"/>
          <w:sz w:val="24"/>
        </w:rPr>
        <w:t> </w:t>
      </w:r>
      <w:r>
        <w:rPr>
          <w:color w:val="202020"/>
          <w:sz w:val="24"/>
        </w:rPr>
        <w:t>giornalistici.</w:t>
      </w:r>
    </w:p>
    <w:p>
      <w:pPr>
        <w:pStyle w:val="BodyText"/>
        <w:spacing w:before="10"/>
        <w:rPr>
          <w:sz w:val="26"/>
        </w:rPr>
      </w:pPr>
    </w:p>
    <w:p>
      <w:pPr>
        <w:pStyle w:val="BodyText"/>
        <w:spacing w:line="276" w:lineRule="auto"/>
        <w:ind w:left="1814" w:right="1124"/>
        <w:jc w:val="both"/>
      </w:pPr>
      <w:r>
        <w:rPr/>
        <w:t>Le comunicazioni verso un atleta devono essere trasparenti, accessibili e professionali, nel significato di seguito indicato:</w:t>
      </w:r>
    </w:p>
    <w:p>
      <w:pPr>
        <w:pStyle w:val="ListParagraph"/>
        <w:numPr>
          <w:ilvl w:val="0"/>
          <w:numId w:val="321"/>
        </w:numPr>
        <w:tabs>
          <w:tab w:pos="2176" w:val="left" w:leader="none"/>
        </w:tabs>
        <w:spacing w:line="276" w:lineRule="auto" w:before="0" w:after="0"/>
        <w:ind w:left="2175" w:right="1161" w:hanging="361"/>
        <w:jc w:val="both"/>
        <w:rPr>
          <w:sz w:val="24"/>
        </w:rPr>
      </w:pPr>
      <w:r>
        <w:rPr>
          <w:sz w:val="24"/>
        </w:rPr>
        <w:t>trasparente: tutte le comunicazioni elettroniche tra allenatori e atleti devono essere trasparenti, ovvero con l’utilizzo di una comunicazione chiara e diretta e priva di significati nascosti e</w:t>
      </w:r>
      <w:r>
        <w:rPr>
          <w:spacing w:val="-5"/>
          <w:sz w:val="24"/>
        </w:rPr>
        <w:t> </w:t>
      </w:r>
      <w:r>
        <w:rPr>
          <w:spacing w:val="-3"/>
          <w:sz w:val="24"/>
        </w:rPr>
        <w:t>insinuazioni.</w:t>
      </w:r>
    </w:p>
    <w:p>
      <w:pPr>
        <w:pStyle w:val="ListParagraph"/>
        <w:numPr>
          <w:ilvl w:val="0"/>
          <w:numId w:val="321"/>
        </w:numPr>
        <w:tabs>
          <w:tab w:pos="2176" w:val="left" w:leader="none"/>
        </w:tabs>
        <w:spacing w:line="278" w:lineRule="auto" w:before="0" w:after="0"/>
        <w:ind w:left="2175" w:right="1154" w:hanging="361"/>
        <w:jc w:val="both"/>
        <w:rPr>
          <w:sz w:val="24"/>
        </w:rPr>
      </w:pPr>
      <w:r>
        <w:rPr/>
        <w:pict>
          <v:shape style="position:absolute;margin-left:41.778984pt;margin-top:16.048462pt;width:15.45pt;height:168.05pt;mso-position-horizontal-relative:page;mso-position-vertical-relative:paragraph;z-index:25313280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w:t>
                  </w:r>
                  <w:r>
                    <w:rPr>
                      <w:b/>
                      <w:color w:val="FFFFFF"/>
                      <w:spacing w:val="64"/>
                      <w:sz w:val="24"/>
                    </w:rPr>
                    <w:t> </w:t>
                  </w:r>
                  <w:r>
                    <w:rPr>
                      <w:b/>
                      <w:color w:val="FFFFFF"/>
                      <w:sz w:val="24"/>
                    </w:rPr>
                    <w:t>N E</w:t>
                  </w:r>
                </w:p>
              </w:txbxContent>
            </v:textbox>
            <w10:wrap type="none"/>
          </v:shape>
        </w:pict>
      </w:r>
      <w:r>
        <w:rPr>
          <w:sz w:val="24"/>
        </w:rPr>
        <w:t>accessibile: tutte le comunicazioni elettroniche tra allenatori e atleti dovrebbero essere conservate e </w:t>
      </w:r>
      <w:r>
        <w:rPr>
          <w:spacing w:val="-2"/>
          <w:sz w:val="24"/>
        </w:rPr>
        <w:t>aperte </w:t>
      </w:r>
      <w:r>
        <w:rPr>
          <w:sz w:val="24"/>
        </w:rPr>
        <w:t>e, </w:t>
      </w:r>
      <w:r>
        <w:rPr>
          <w:spacing w:val="-2"/>
          <w:sz w:val="24"/>
        </w:rPr>
        <w:t>quando </w:t>
      </w:r>
      <w:r>
        <w:rPr>
          <w:sz w:val="24"/>
        </w:rPr>
        <w:t>possibile, un altro </w:t>
      </w:r>
      <w:r>
        <w:rPr>
          <w:spacing w:val="-3"/>
          <w:sz w:val="24"/>
        </w:rPr>
        <w:t>allenatore </w:t>
      </w:r>
      <w:r>
        <w:rPr>
          <w:sz w:val="24"/>
        </w:rPr>
        <w:t>o un </w:t>
      </w:r>
      <w:r>
        <w:rPr>
          <w:spacing w:val="-3"/>
          <w:sz w:val="24"/>
        </w:rPr>
        <w:t>dirigente </w:t>
      </w:r>
      <w:r>
        <w:rPr>
          <w:sz w:val="24"/>
        </w:rPr>
        <w:t>o</w:t>
      </w:r>
      <w:r>
        <w:rPr>
          <w:spacing w:val="-11"/>
          <w:sz w:val="24"/>
        </w:rPr>
        <w:t> </w:t>
      </w:r>
      <w:r>
        <w:rPr>
          <w:sz w:val="24"/>
        </w:rPr>
        <w:t>un</w:t>
      </w:r>
      <w:r>
        <w:rPr>
          <w:spacing w:val="-11"/>
          <w:sz w:val="24"/>
        </w:rPr>
        <w:t> </w:t>
      </w:r>
      <w:r>
        <w:rPr>
          <w:sz w:val="24"/>
        </w:rPr>
        <w:t>genitore</w:t>
      </w:r>
      <w:r>
        <w:rPr>
          <w:spacing w:val="-9"/>
          <w:sz w:val="24"/>
        </w:rPr>
        <w:t> </w:t>
      </w:r>
      <w:r>
        <w:rPr>
          <w:spacing w:val="-3"/>
          <w:sz w:val="24"/>
        </w:rPr>
        <w:t>dovrebbe</w:t>
      </w:r>
      <w:r>
        <w:rPr>
          <w:spacing w:val="-10"/>
          <w:sz w:val="24"/>
        </w:rPr>
        <w:t> </w:t>
      </w:r>
      <w:r>
        <w:rPr>
          <w:spacing w:val="-3"/>
          <w:sz w:val="24"/>
        </w:rPr>
        <w:t>essere</w:t>
      </w:r>
      <w:r>
        <w:rPr>
          <w:spacing w:val="-9"/>
          <w:sz w:val="24"/>
        </w:rPr>
        <w:t> </w:t>
      </w:r>
      <w:r>
        <w:rPr>
          <w:sz w:val="24"/>
        </w:rPr>
        <w:t>inserito</w:t>
      </w:r>
      <w:r>
        <w:rPr>
          <w:spacing w:val="-5"/>
          <w:sz w:val="24"/>
        </w:rPr>
        <w:t> </w:t>
      </w:r>
      <w:r>
        <w:rPr>
          <w:sz w:val="24"/>
        </w:rPr>
        <w:t>in</w:t>
      </w:r>
      <w:r>
        <w:rPr>
          <w:spacing w:val="-2"/>
          <w:sz w:val="24"/>
        </w:rPr>
        <w:t> </w:t>
      </w:r>
      <w:r>
        <w:rPr>
          <w:sz w:val="24"/>
        </w:rPr>
        <w:t>copia</w:t>
      </w:r>
      <w:r>
        <w:rPr>
          <w:spacing w:val="-7"/>
          <w:sz w:val="24"/>
        </w:rPr>
        <w:t> </w:t>
      </w:r>
      <w:r>
        <w:rPr>
          <w:sz w:val="24"/>
        </w:rPr>
        <w:t>nella</w:t>
      </w:r>
      <w:r>
        <w:rPr>
          <w:spacing w:val="-1"/>
          <w:sz w:val="24"/>
        </w:rPr>
        <w:t> </w:t>
      </w:r>
      <w:r>
        <w:rPr>
          <w:sz w:val="24"/>
        </w:rPr>
        <w:t>comunicazione</w:t>
      </w:r>
      <w:r>
        <w:rPr>
          <w:spacing w:val="-2"/>
          <w:sz w:val="24"/>
        </w:rPr>
        <w:t> </w:t>
      </w:r>
      <w:r>
        <w:rPr>
          <w:sz w:val="24"/>
        </w:rPr>
        <w:t>a</w:t>
      </w:r>
      <w:r>
        <w:rPr>
          <w:spacing w:val="-6"/>
          <w:sz w:val="24"/>
        </w:rPr>
        <w:t> </w:t>
      </w:r>
      <w:r>
        <w:rPr>
          <w:sz w:val="24"/>
        </w:rPr>
        <w:t>minori.</w:t>
      </w:r>
    </w:p>
    <w:p>
      <w:pPr>
        <w:pStyle w:val="ListParagraph"/>
        <w:numPr>
          <w:ilvl w:val="0"/>
          <w:numId w:val="321"/>
        </w:numPr>
        <w:tabs>
          <w:tab w:pos="2176" w:val="left" w:leader="none"/>
        </w:tabs>
        <w:spacing w:line="276" w:lineRule="auto" w:before="0" w:after="0"/>
        <w:ind w:left="2175" w:right="1162" w:hanging="361"/>
        <w:jc w:val="both"/>
        <w:rPr>
          <w:sz w:val="24"/>
        </w:rPr>
      </w:pPr>
      <w:r>
        <w:rPr>
          <w:sz w:val="24"/>
        </w:rPr>
        <w:t>professionale: tutte le comunicazioni elettroniche tra un allenatore e un atleta devono</w:t>
      </w:r>
      <w:r>
        <w:rPr>
          <w:spacing w:val="-12"/>
          <w:sz w:val="24"/>
        </w:rPr>
        <w:t> </w:t>
      </w:r>
      <w:r>
        <w:rPr>
          <w:sz w:val="24"/>
        </w:rPr>
        <w:t>essere</w:t>
      </w:r>
      <w:r>
        <w:rPr>
          <w:spacing w:val="-11"/>
          <w:sz w:val="24"/>
        </w:rPr>
        <w:t> </w:t>
      </w:r>
      <w:r>
        <w:rPr>
          <w:sz w:val="24"/>
        </w:rPr>
        <w:t>condotte</w:t>
      </w:r>
      <w:r>
        <w:rPr>
          <w:spacing w:val="-12"/>
          <w:sz w:val="24"/>
        </w:rPr>
        <w:t> </w:t>
      </w:r>
      <w:r>
        <w:rPr>
          <w:sz w:val="24"/>
        </w:rPr>
        <w:t>professionalmente.</w:t>
      </w:r>
      <w:r>
        <w:rPr>
          <w:spacing w:val="-11"/>
          <w:sz w:val="24"/>
        </w:rPr>
        <w:t> </w:t>
      </w:r>
      <w:r>
        <w:rPr>
          <w:sz w:val="24"/>
        </w:rPr>
        <w:t>Questo</w:t>
      </w:r>
      <w:r>
        <w:rPr>
          <w:spacing w:val="-11"/>
          <w:sz w:val="24"/>
        </w:rPr>
        <w:t> </w:t>
      </w:r>
      <w:r>
        <w:rPr>
          <w:sz w:val="24"/>
        </w:rPr>
        <w:t>include</w:t>
      </w:r>
      <w:r>
        <w:rPr>
          <w:spacing w:val="-11"/>
          <w:sz w:val="24"/>
        </w:rPr>
        <w:t> </w:t>
      </w:r>
      <w:r>
        <w:rPr>
          <w:sz w:val="24"/>
        </w:rPr>
        <w:t>la</w:t>
      </w:r>
      <w:r>
        <w:rPr>
          <w:spacing w:val="-12"/>
          <w:sz w:val="24"/>
        </w:rPr>
        <w:t> </w:t>
      </w:r>
      <w:r>
        <w:rPr>
          <w:sz w:val="24"/>
        </w:rPr>
        <w:t>scelta</w:t>
      </w:r>
      <w:r>
        <w:rPr>
          <w:spacing w:val="-11"/>
          <w:sz w:val="24"/>
        </w:rPr>
        <w:t> </w:t>
      </w:r>
      <w:r>
        <w:rPr>
          <w:sz w:val="24"/>
        </w:rPr>
        <w:t>delle</w:t>
      </w:r>
      <w:r>
        <w:rPr>
          <w:spacing w:val="-12"/>
          <w:sz w:val="24"/>
        </w:rPr>
        <w:t> </w:t>
      </w:r>
      <w:r>
        <w:rPr>
          <w:sz w:val="24"/>
        </w:rPr>
        <w:t>parole, il tono, la grammatica, e gli argomenti</w:t>
      </w:r>
      <w:r>
        <w:rPr>
          <w:spacing w:val="-12"/>
          <w:sz w:val="24"/>
        </w:rPr>
        <w:t> </w:t>
      </w:r>
      <w:r>
        <w:rPr>
          <w:sz w:val="24"/>
        </w:rPr>
        <w:t>usati.</w:t>
      </w:r>
    </w:p>
    <w:p>
      <w:pPr>
        <w:pStyle w:val="BodyText"/>
        <w:spacing w:before="9"/>
        <w:rPr>
          <w:sz w:val="26"/>
        </w:rPr>
      </w:pPr>
    </w:p>
    <w:p>
      <w:pPr>
        <w:pStyle w:val="BodyText"/>
        <w:spacing w:line="276" w:lineRule="auto"/>
        <w:ind w:left="1814" w:right="1130"/>
        <w:jc w:val="both"/>
      </w:pPr>
      <w:r>
        <w:rPr/>
        <w:t>Le</w:t>
      </w:r>
      <w:r>
        <w:rPr>
          <w:spacing w:val="-16"/>
        </w:rPr>
        <w:t> </w:t>
      </w:r>
      <w:r>
        <w:rPr/>
        <w:t>comunicazioni</w:t>
      </w:r>
      <w:r>
        <w:rPr>
          <w:spacing w:val="-15"/>
        </w:rPr>
        <w:t> </w:t>
      </w:r>
      <w:r>
        <w:rPr/>
        <w:t>via</w:t>
      </w:r>
      <w:r>
        <w:rPr>
          <w:spacing w:val="-21"/>
        </w:rPr>
        <w:t> </w:t>
      </w:r>
      <w:r>
        <w:rPr/>
        <w:t>SMS</w:t>
      </w:r>
      <w:r>
        <w:rPr>
          <w:spacing w:val="-18"/>
        </w:rPr>
        <w:t> </w:t>
      </w:r>
      <w:r>
        <w:rPr/>
        <w:t>e</w:t>
      </w:r>
      <w:r>
        <w:rPr>
          <w:spacing w:val="-20"/>
        </w:rPr>
        <w:t> </w:t>
      </w:r>
      <w:r>
        <w:rPr/>
        <w:t>WhatsApp,</w:t>
      </w:r>
      <w:r>
        <w:rPr>
          <w:spacing w:val="-21"/>
        </w:rPr>
        <w:t> </w:t>
      </w:r>
      <w:r>
        <w:rPr/>
        <w:t>fatte</w:t>
      </w:r>
      <w:r>
        <w:rPr>
          <w:spacing w:val="-20"/>
        </w:rPr>
        <w:t> </w:t>
      </w:r>
      <w:r>
        <w:rPr/>
        <w:t>salve</w:t>
      </w:r>
      <w:r>
        <w:rPr>
          <w:spacing w:val="-16"/>
        </w:rPr>
        <w:t> </w:t>
      </w:r>
      <w:r>
        <w:rPr/>
        <w:t>le</w:t>
      </w:r>
      <w:r>
        <w:rPr>
          <w:spacing w:val="-15"/>
        </w:rPr>
        <w:t> </w:t>
      </w:r>
      <w:r>
        <w:rPr/>
        <w:t>linee</w:t>
      </w:r>
      <w:r>
        <w:rPr>
          <w:spacing w:val="-15"/>
        </w:rPr>
        <w:t> </w:t>
      </w:r>
      <w:r>
        <w:rPr/>
        <w:t>guida</w:t>
      </w:r>
      <w:r>
        <w:rPr>
          <w:spacing w:val="-15"/>
        </w:rPr>
        <w:t> </w:t>
      </w:r>
      <w:r>
        <w:rPr/>
        <w:t>generali</w:t>
      </w:r>
      <w:r>
        <w:rPr>
          <w:spacing w:val="-21"/>
        </w:rPr>
        <w:t> </w:t>
      </w:r>
      <w:r>
        <w:rPr/>
        <w:t>di</w:t>
      </w:r>
      <w:r>
        <w:rPr>
          <w:spacing w:val="-17"/>
        </w:rPr>
        <w:t> </w:t>
      </w:r>
      <w:r>
        <w:rPr/>
        <w:t>cui</w:t>
      </w:r>
      <w:r>
        <w:rPr>
          <w:spacing w:val="-17"/>
        </w:rPr>
        <w:t> </w:t>
      </w:r>
      <w:r>
        <w:rPr/>
        <w:t>sopra, sono consentite tra allenatori e atleti e</w:t>
      </w:r>
      <w:r>
        <w:rPr>
          <w:spacing w:val="1"/>
        </w:rPr>
        <w:t> </w:t>
      </w:r>
      <w:r>
        <w:rPr/>
        <w:t>staff.</w:t>
      </w:r>
    </w:p>
    <w:p>
      <w:pPr>
        <w:pStyle w:val="BodyText"/>
        <w:spacing w:before="10"/>
        <w:rPr>
          <w:sz w:val="27"/>
        </w:rPr>
      </w:pPr>
    </w:p>
    <w:p>
      <w:pPr>
        <w:pStyle w:val="BodyText"/>
        <w:spacing w:line="276" w:lineRule="auto"/>
        <w:ind w:left="1814" w:right="1127"/>
        <w:jc w:val="both"/>
      </w:pPr>
      <w:r>
        <w:rPr/>
        <w:t>Le comunicazioni via e-mail tra gli atleti e gli allenatori possono essere utilizzate per comunicare eccetto, preferibilmente, nelle ore notturne. Nel caso di e-mail inviate ad un atleta minore, queste devono essere indirizzate in copia ad un atro soggetto (genitore, altro allenatore, dirigente della società).</w:t>
      </w:r>
    </w:p>
    <w:p>
      <w:pPr>
        <w:pStyle w:val="BodyText"/>
        <w:rPr>
          <w:sz w:val="20"/>
        </w:rPr>
      </w:pPr>
    </w:p>
    <w:p>
      <w:pPr>
        <w:pStyle w:val="BodyText"/>
        <w:rPr>
          <w:sz w:val="28"/>
        </w:rPr>
      </w:pPr>
      <w:r>
        <w:rPr/>
        <w:pict>
          <v:shape style="position:absolute;margin-left:44.183998pt;margin-top:17.329584pt;width:11.1pt;height:10.1pt;mso-position-horizontal-relative:page;mso-position-vertical-relative:paragraph;z-index:-250185728;mso-wrap-distance-left:0;mso-wrap-distance-right:0" type="#_x0000_t202" filled="false" stroked="false">
            <v:textbox inset="0,0,0,0">
              <w:txbxContent>
                <w:p>
                  <w:pPr>
                    <w:spacing w:line="202" w:lineRule="exact" w:before="0"/>
                    <w:ind w:left="0" w:right="0" w:firstLine="0"/>
                    <w:jc w:val="left"/>
                    <w:rPr>
                      <w:rFonts w:ascii="Calibri"/>
                      <w:b/>
                      <w:sz w:val="20"/>
                    </w:rPr>
                  </w:pPr>
                  <w:r>
                    <w:rPr>
                      <w:rFonts w:ascii="Calibri"/>
                      <w:b/>
                      <w:color w:val="FFFFFF"/>
                      <w:sz w:val="20"/>
                    </w:rPr>
                    <w:t>21</w:t>
                  </w:r>
                </w:p>
              </w:txbxContent>
            </v:textbox>
            <w10:wrap type="topAndBottom"/>
          </v:shape>
        </w:pict>
      </w:r>
    </w:p>
    <w:p>
      <w:pPr>
        <w:spacing w:after="0"/>
        <w:rPr>
          <w:sz w:val="28"/>
        </w:rPr>
        <w:sectPr>
          <w:pgSz w:w="11910" w:h="16840"/>
          <w:pgMar w:top="0" w:bottom="0" w:left="0" w:right="0"/>
        </w:sectPr>
      </w:pPr>
    </w:p>
    <w:p>
      <w:pPr>
        <w:pStyle w:val="BodyText"/>
        <w:rPr>
          <w:sz w:val="20"/>
        </w:rPr>
      </w:pPr>
      <w:r>
        <w:rPr/>
        <w:pict>
          <v:group style="position:absolute;margin-left:0pt;margin-top:.191183pt;width:105.8pt;height:841.75pt;mso-position-horizontal-relative:page;mso-position-vertical-relative:page;z-index:-274413568"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3;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30" o:title=""/>
            </v:shape>
            <w10:wrap type="none"/>
          </v:group>
        </w:pict>
      </w:r>
      <w:r>
        <w:rPr/>
        <w:pict>
          <v:shape style="position:absolute;margin-left:41.778984pt;margin-top:550.212585pt;width:15.45pt;height:168.05pt;mso-position-horizontal-relative:page;mso-position-vertical-relative:page;z-index:25313792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w:t>
                  </w:r>
                  <w:r>
                    <w:rPr>
                      <w:b/>
                      <w:color w:val="FFFFFF"/>
                      <w:spacing w:val="64"/>
                      <w:sz w:val="24"/>
                    </w:rPr>
                    <w:t> </w:t>
                  </w:r>
                  <w:r>
                    <w:rPr>
                      <w:b/>
                      <w:color w:val="FFFFFF"/>
                      <w:sz w:val="24"/>
                    </w:rPr>
                    <w:t>N E</w:t>
                  </w:r>
                </w:p>
              </w:txbxContent>
            </v:textbox>
            <w10:wrap type="none"/>
          </v:shape>
        </w:pict>
      </w:r>
      <w:r>
        <w:rPr/>
        <w:pict>
          <v:shape style="position:absolute;margin-left:41.778980pt;margin-top:418.910492pt;width:15.45pt;height:114.2pt;mso-position-horizontal-relative:page;mso-position-vertical-relative:page;z-index:25313894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0"/>
        </w:rPr>
      </w:pPr>
    </w:p>
    <w:p>
      <w:pPr>
        <w:pStyle w:val="BodyText"/>
        <w:spacing w:line="276" w:lineRule="auto" w:before="1"/>
        <w:ind w:left="1814" w:right="1125"/>
        <w:jc w:val="both"/>
      </w:pPr>
      <w:r>
        <w:rPr/>
        <w:t>I genitori di un atleta minore possono chiedere per iscritto che il loro figlio/a non sia più contattato/a attraverso qualsiasi forma di comunicazione elettroniche; per </w:t>
      </w:r>
      <w:r>
        <w:rPr>
          <w:spacing w:val="-6"/>
        </w:rPr>
        <w:t>le </w:t>
      </w:r>
      <w:r>
        <w:rPr/>
        <w:t>comunicazioni</w:t>
      </w:r>
      <w:r>
        <w:rPr>
          <w:spacing w:val="-11"/>
        </w:rPr>
        <w:t> </w:t>
      </w:r>
      <w:r>
        <w:rPr/>
        <w:t>ufficiali</w:t>
      </w:r>
      <w:r>
        <w:rPr>
          <w:spacing w:val="-13"/>
        </w:rPr>
        <w:t> </w:t>
      </w:r>
      <w:r>
        <w:rPr/>
        <w:t>inviate</w:t>
      </w:r>
      <w:r>
        <w:rPr>
          <w:spacing w:val="-10"/>
        </w:rPr>
        <w:t> </w:t>
      </w:r>
      <w:r>
        <w:rPr/>
        <w:t>dalla</w:t>
      </w:r>
      <w:r>
        <w:rPr>
          <w:spacing w:val="-16"/>
        </w:rPr>
        <w:t> </w:t>
      </w:r>
      <w:r>
        <w:rPr/>
        <w:t>Federazione</w:t>
      </w:r>
      <w:r>
        <w:rPr>
          <w:spacing w:val="-12"/>
        </w:rPr>
        <w:t> </w:t>
      </w:r>
      <w:r>
        <w:rPr/>
        <w:t>Italiana</w:t>
      </w:r>
      <w:r>
        <w:rPr>
          <w:spacing w:val="-11"/>
        </w:rPr>
        <w:t> </w:t>
      </w:r>
      <w:r>
        <w:rPr/>
        <w:t>Pallavolo</w:t>
      </w:r>
      <w:r>
        <w:rPr>
          <w:spacing w:val="-12"/>
        </w:rPr>
        <w:t> </w:t>
      </w:r>
      <w:r>
        <w:rPr/>
        <w:t>possono</w:t>
      </w:r>
      <w:r>
        <w:rPr>
          <w:spacing w:val="-17"/>
        </w:rPr>
        <w:t> </w:t>
      </w:r>
      <w:r>
        <w:rPr/>
        <w:t>richiedere che vengano inviate ad un indirizzo da loro formalmente</w:t>
      </w:r>
      <w:r>
        <w:rPr>
          <w:spacing w:val="-2"/>
        </w:rPr>
        <w:t> </w:t>
      </w:r>
      <w:r>
        <w:rPr/>
        <w:t>segnalato.</w:t>
      </w:r>
    </w:p>
    <w:p>
      <w:pPr>
        <w:pStyle w:val="BodyText"/>
        <w:spacing w:before="3"/>
        <w:rPr>
          <w:sz w:val="27"/>
        </w:rPr>
      </w:pPr>
    </w:p>
    <w:p>
      <w:pPr>
        <w:pStyle w:val="BodyText"/>
        <w:spacing w:line="278" w:lineRule="auto" w:before="1"/>
        <w:ind w:left="1814" w:right="1123"/>
        <w:jc w:val="both"/>
      </w:pPr>
      <w:r>
        <w:rPr/>
        <w:pict>
          <v:shape style="position:absolute;margin-left:41.778973pt;margin-top:54.768551pt;width:15.45pt;height:140.1pt;mso-position-horizontal-relative:page;mso-position-vertical-relative:paragraph;z-index:25313996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t>La violazione e l’inosservanza delle norme comportamentali contenute nel presente Allegato 1) rappresentano violazioni soggette alle sanzioni di cui all’Art.13 del Regolamento Squadre Nazionali.</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0"/>
        </w:rPr>
      </w:pPr>
      <w:r>
        <w:rPr/>
        <w:pict>
          <v:shape style="position:absolute;margin-left:44.183998pt;margin-top:12.942474pt;width:11.1pt;height:10.1pt;mso-position-horizontal-relative:page;mso-position-vertical-relative:paragraph;z-index:-250180608;mso-wrap-distance-left:0;mso-wrap-distance-right:0" type="#_x0000_t202" filled="false" stroked="false">
            <v:textbox inset="0,0,0,0">
              <w:txbxContent>
                <w:p>
                  <w:pPr>
                    <w:spacing w:line="202" w:lineRule="exact" w:before="0"/>
                    <w:ind w:left="0" w:right="0" w:firstLine="0"/>
                    <w:jc w:val="left"/>
                    <w:rPr>
                      <w:rFonts w:ascii="Calibri"/>
                      <w:b/>
                      <w:sz w:val="20"/>
                    </w:rPr>
                  </w:pPr>
                  <w:r>
                    <w:rPr>
                      <w:rFonts w:ascii="Calibri"/>
                      <w:b/>
                      <w:color w:val="FFFFFF"/>
                      <w:sz w:val="20"/>
                    </w:rPr>
                    <w:t>22</w:t>
                  </w:r>
                </w:p>
              </w:txbxContent>
            </v:textbox>
            <w10:wrap type="topAndBottom"/>
          </v:shape>
        </w:pict>
      </w:r>
    </w:p>
    <w:p>
      <w:pPr>
        <w:spacing w:after="0"/>
        <w:rPr>
          <w:sz w:val="20"/>
        </w:rPr>
        <w:sectPr>
          <w:pgSz w:w="11910" w:h="16840"/>
          <w:pgMar w:top="0" w:bottom="0" w:left="0" w:right="0"/>
        </w:sectPr>
      </w:pPr>
    </w:p>
    <w:p>
      <w:pPr>
        <w:pStyle w:val="BodyText"/>
        <w:rPr>
          <w:sz w:val="20"/>
        </w:rPr>
      </w:pPr>
      <w:r>
        <w:rPr/>
        <w:pict>
          <v:rect style="position:absolute;margin-left:364.799988pt;margin-top:0pt;width:229.9501pt;height:841.919983pt;mso-position-horizontal-relative:page;mso-position-vertical-relative:page;z-index:-274409472" filled="true" fillcolor="#0364ad" stroked="false">
            <v:fill type="solid"/>
            <w10:wrap type="none"/>
          </v:rect>
        </w:pict>
      </w:r>
      <w:r>
        <w:rPr/>
        <w:pict>
          <v:group style="position:absolute;margin-left:.0pt;margin-top:0pt;width:442.1pt;height:841.95pt;mso-position-horizontal-relative:page;mso-position-vertical-relative:page;z-index:-274408448" coordorigin="0,0" coordsize="8842,16839">
            <v:rect style="position:absolute;left:0;top:0;width:4564;height:16839" filled="true" fillcolor="#0364ad" stroked="false">
              <v:fill type="solid"/>
            </v:rect>
            <v:rect style="position:absolute;left:4564;top:9;width:2732;height:16830" filled="true" fillcolor="#163e77" stroked="false">
              <v:fill type="solid"/>
            </v:rect>
            <v:shape style="position:absolute;left:3036;top:2781;width:5806;height:5806" type="#_x0000_t75" stroked="false">
              <v:imagedata r:id="rId33" o:title=""/>
            </v:shape>
            <v:shape style="position:absolute;left:3700;top:14815;width:4503;height:816" type="#_x0000_t75" stroked="false">
              <v:imagedata r:id="rId8"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1"/>
        </w:rPr>
      </w:pPr>
    </w:p>
    <w:p>
      <w:pPr>
        <w:spacing w:before="85"/>
        <w:ind w:left="3" w:right="0" w:firstLine="0"/>
        <w:jc w:val="center"/>
        <w:rPr>
          <w:b/>
          <w:sz w:val="48"/>
        </w:rPr>
      </w:pPr>
      <w:hyperlink r:id="rId10">
        <w:r>
          <w:rPr>
            <w:b/>
            <w:color w:val="FFFFFF"/>
            <w:sz w:val="48"/>
          </w:rPr>
          <w:t>www.federvolley.it</w:t>
        </w:r>
      </w:hyperlink>
    </w:p>
    <w:p>
      <w:pPr>
        <w:spacing w:after="0"/>
        <w:jc w:val="center"/>
        <w:rPr>
          <w:sz w:val="48"/>
        </w:rPr>
        <w:sectPr>
          <w:pgSz w:w="11910" w:h="16840"/>
          <w:pgMar w:top="0" w:bottom="0" w:left="0" w:right="0"/>
        </w:sectPr>
      </w:pPr>
    </w:p>
    <w:p>
      <w:pPr>
        <w:spacing w:before="48"/>
        <w:ind w:left="1134" w:right="0" w:firstLine="0"/>
        <w:jc w:val="left"/>
        <w:rPr>
          <w:rFonts w:ascii="Calibri" w:hAnsi="Calibri"/>
          <w:sz w:val="20"/>
        </w:rPr>
      </w:pPr>
      <w:r>
        <w:rPr>
          <w:rFonts w:ascii="Calibri" w:hAnsi="Calibri"/>
          <w:sz w:val="20"/>
        </w:rPr>
        <w:t>REGOLAMENTO STRUTTURA TECNICA: Libro Terzo – Allenatori</w:t>
      </w:r>
    </w:p>
    <w:p>
      <w:pPr>
        <w:pStyle w:val="BodyText"/>
        <w:rPr>
          <w:rFonts w:ascii="Calibri"/>
          <w:sz w:val="20"/>
        </w:rPr>
      </w:pPr>
    </w:p>
    <w:p>
      <w:pPr>
        <w:pStyle w:val="BodyText"/>
        <w:spacing w:before="11"/>
        <w:rPr>
          <w:rFonts w:ascii="Calibri"/>
          <w:sz w:val="14"/>
        </w:rPr>
      </w:pPr>
      <w:r>
        <w:rPr/>
        <w:drawing>
          <wp:anchor distT="0" distB="0" distL="0" distR="0" allowOverlap="1" layoutInCell="1" locked="0" behindDoc="0" simplePos="0" relativeHeight="1450">
            <wp:simplePos x="0" y="0"/>
            <wp:positionH relativeFrom="page">
              <wp:posOffset>3300095</wp:posOffset>
            </wp:positionH>
            <wp:positionV relativeFrom="paragraph">
              <wp:posOffset>140537</wp:posOffset>
            </wp:positionV>
            <wp:extent cx="954750" cy="1152525"/>
            <wp:effectExtent l="0" t="0" r="0" b="0"/>
            <wp:wrapTopAndBottom/>
            <wp:docPr id="7" name="image27.jpeg"/>
            <wp:cNvGraphicFramePr>
              <a:graphicFrameLocks noChangeAspect="1"/>
            </wp:cNvGraphicFramePr>
            <a:graphic>
              <a:graphicData uri="http://schemas.openxmlformats.org/drawingml/2006/picture">
                <pic:pic>
                  <pic:nvPicPr>
                    <pic:cNvPr id="8" name="image27.jpeg"/>
                    <pic:cNvPicPr/>
                  </pic:nvPicPr>
                  <pic:blipFill>
                    <a:blip r:embed="rId34" cstate="print"/>
                    <a:stretch>
                      <a:fillRect/>
                    </a:stretch>
                  </pic:blipFill>
                  <pic:spPr>
                    <a:xfrm>
                      <a:off x="0" y="0"/>
                      <a:ext cx="954750" cy="1152525"/>
                    </a:xfrm>
                    <a:prstGeom prst="rect">
                      <a:avLst/>
                    </a:prstGeom>
                  </pic:spPr>
                </pic:pic>
              </a:graphicData>
            </a:graphic>
          </wp:anchor>
        </w:drawing>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3"/>
        <w:rPr>
          <w:rFonts w:ascii="Calibri"/>
          <w:sz w:val="28"/>
        </w:rPr>
      </w:pPr>
    </w:p>
    <w:p>
      <w:pPr>
        <w:spacing w:before="69"/>
        <w:ind w:left="1494" w:right="2454" w:firstLine="0"/>
        <w:jc w:val="left"/>
        <w:rPr>
          <w:rFonts w:ascii="Times New Roman"/>
          <w:b/>
          <w:sz w:val="72"/>
        </w:rPr>
      </w:pPr>
      <w:r>
        <w:rPr>
          <w:rFonts w:ascii="Times New Roman"/>
          <w:b/>
          <w:color w:val="4F81BC"/>
          <w:sz w:val="72"/>
        </w:rPr>
        <w:t>REGOLAMENTO STRUTTURA TECNICA</w:t>
      </w:r>
    </w:p>
    <w:p>
      <w:pPr>
        <w:pStyle w:val="BodyText"/>
        <w:spacing w:before="8"/>
        <w:rPr>
          <w:rFonts w:ascii="Times New Roman"/>
          <w:b/>
          <w:sz w:val="20"/>
        </w:rPr>
      </w:pPr>
      <w:r>
        <w:rPr/>
        <w:pict>
          <v:shape style="position:absolute;margin-left:83.599998pt;margin-top:14.142026pt;width:371.6pt;height:.1pt;mso-position-horizontal-relative:page;mso-position-vertical-relative:paragraph;z-index:-250172416;mso-wrap-distance-left:0;mso-wrap-distance-right:0" coordorigin="1672,283" coordsize="7432,0" path="m1672,283l9103,283e" filled="false" stroked="true" strokeweight=".48001pt" strokecolor="#000000">
            <v:path arrowok="t"/>
            <v:stroke dashstyle="solid"/>
            <w10:wrap type="topAndBottom"/>
          </v:shape>
        </w:pict>
      </w:r>
    </w:p>
    <w:p>
      <w:pPr>
        <w:pStyle w:val="BodyText"/>
        <w:spacing w:before="1"/>
        <w:rPr>
          <w:rFonts w:ascii="Times New Roman"/>
          <w:b/>
          <w:sz w:val="16"/>
        </w:rPr>
      </w:pPr>
    </w:p>
    <w:p>
      <w:pPr>
        <w:spacing w:before="82"/>
        <w:ind w:left="1494" w:right="0" w:firstLine="0"/>
        <w:jc w:val="left"/>
        <w:rPr>
          <w:rFonts w:ascii="Times New Roman"/>
          <w:b/>
          <w:sz w:val="44"/>
        </w:rPr>
      </w:pPr>
      <w:r>
        <w:rPr>
          <w:rFonts w:ascii="Times New Roman"/>
          <w:b/>
          <w:sz w:val="44"/>
        </w:rPr>
        <w:t>Libro Terzo:</w:t>
      </w:r>
    </w:p>
    <w:p>
      <w:pPr>
        <w:spacing w:before="0"/>
        <w:ind w:left="1494" w:right="0" w:firstLine="0"/>
        <w:jc w:val="left"/>
        <w:rPr>
          <w:rFonts w:ascii="Times New Roman"/>
          <w:b/>
          <w:sz w:val="44"/>
        </w:rPr>
      </w:pPr>
      <w:r>
        <w:rPr>
          <w:rFonts w:ascii="Times New Roman"/>
          <w:b/>
          <w:sz w:val="44"/>
        </w:rPr>
        <w:t>SETTORE ALLENATORI</w:t>
      </w:r>
    </w:p>
    <w:p>
      <w:pPr>
        <w:pStyle w:val="BodyText"/>
        <w:spacing w:before="11"/>
        <w:rPr>
          <w:rFonts w:ascii="Times New Roman"/>
          <w:b/>
          <w:sz w:val="43"/>
        </w:rPr>
      </w:pPr>
    </w:p>
    <w:p>
      <w:pPr>
        <w:pStyle w:val="Heading5"/>
        <w:spacing w:before="0"/>
        <w:ind w:left="1494"/>
        <w:rPr>
          <w:rFonts w:ascii="Times New Roman"/>
        </w:rPr>
      </w:pPr>
      <w:r>
        <w:rPr>
          <w:rFonts w:ascii="Times New Roman"/>
        </w:rPr>
        <w:t>In vigore dal 19 luglio 2011</w:t>
      </w:r>
    </w:p>
    <w:p>
      <w:pPr>
        <w:pStyle w:val="BodyText"/>
        <w:rPr>
          <w:rFonts w:ascii="Times New Roman"/>
          <w:b/>
          <w:sz w:val="26"/>
        </w:rPr>
      </w:pPr>
    </w:p>
    <w:p>
      <w:pPr>
        <w:pStyle w:val="BodyText"/>
        <w:spacing w:before="10"/>
        <w:rPr>
          <w:rFonts w:ascii="Times New Roman"/>
          <w:b/>
          <w:sz w:val="21"/>
        </w:rPr>
      </w:pPr>
    </w:p>
    <w:p>
      <w:pPr>
        <w:spacing w:line="275" w:lineRule="exact" w:before="0"/>
        <w:ind w:left="1494" w:right="0" w:firstLine="0"/>
        <w:jc w:val="left"/>
        <w:rPr>
          <w:rFonts w:ascii="Times New Roman"/>
          <w:i/>
          <w:sz w:val="24"/>
        </w:rPr>
      </w:pPr>
      <w:r>
        <w:rPr>
          <w:rFonts w:ascii="Times New Roman"/>
          <w:i/>
          <w:sz w:val="24"/>
        </w:rPr>
        <w:t>Delibera Consiglio Federale n. 124 del 19 luglio 2011</w:t>
      </w:r>
    </w:p>
    <w:p>
      <w:pPr>
        <w:spacing w:before="0"/>
        <w:ind w:left="1494" w:right="1132" w:firstLine="0"/>
        <w:jc w:val="left"/>
        <w:rPr>
          <w:rFonts w:ascii="Times New Roman" w:hAnsi="Times New Roman"/>
          <w:i/>
          <w:sz w:val="18"/>
        </w:rPr>
      </w:pPr>
      <w:r>
        <w:rPr>
          <w:rFonts w:ascii="Times New Roman" w:hAnsi="Times New Roman"/>
          <w:i/>
          <w:sz w:val="18"/>
        </w:rPr>
        <w:t>(il presente sostituisce il precedente Libro Quarto del Regolamento Struttura Tecnica seguendo la sistemazione logica derivante </w:t>
      </w:r>
      <w:r>
        <w:rPr>
          <w:rFonts w:ascii="Times New Roman" w:hAnsi="Times New Roman"/>
          <w:i/>
          <w:sz w:val="18"/>
        </w:rPr>
        <w:t>dalla delibera 96 del 2 giugno 2011 relativa alle modifiche approvate per il Settore “Ufficiali di Gara”)</w:t>
      </w: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spacing w:before="5"/>
        <w:rPr>
          <w:rFonts w:ascii="Times New Roman"/>
          <w:i/>
          <w:sz w:val="17"/>
        </w:rPr>
      </w:pPr>
    </w:p>
    <w:p>
      <w:pPr>
        <w:spacing w:before="0"/>
        <w:ind w:left="0" w:right="1130" w:firstLine="0"/>
        <w:jc w:val="right"/>
        <w:rPr>
          <w:rFonts w:ascii="Calibri"/>
          <w:b/>
          <w:sz w:val="20"/>
        </w:rPr>
      </w:pPr>
      <w:r>
        <w:rPr>
          <w:rFonts w:ascii="Calibri"/>
          <w:sz w:val="20"/>
        </w:rPr>
        <w:t>Pagina </w:t>
      </w:r>
      <w:r>
        <w:rPr>
          <w:rFonts w:ascii="Calibri"/>
          <w:b/>
          <w:sz w:val="20"/>
        </w:rPr>
        <w:t>1 </w:t>
      </w:r>
      <w:r>
        <w:rPr>
          <w:rFonts w:ascii="Calibri"/>
          <w:sz w:val="20"/>
        </w:rPr>
        <w:t>di </w:t>
      </w:r>
      <w:r>
        <w:rPr>
          <w:rFonts w:ascii="Calibri"/>
          <w:b/>
          <w:sz w:val="20"/>
        </w:rPr>
        <w:t>10</w:t>
      </w:r>
    </w:p>
    <w:p>
      <w:pPr>
        <w:spacing w:after="0"/>
        <w:jc w:val="right"/>
        <w:rPr>
          <w:rFonts w:ascii="Calibri"/>
          <w:sz w:val="20"/>
        </w:rPr>
        <w:sectPr>
          <w:pgSz w:w="11910" w:h="16840"/>
          <w:pgMar w:top="640" w:bottom="280" w:left="0" w:right="0"/>
        </w:sectPr>
      </w:pPr>
    </w:p>
    <w:p>
      <w:pPr>
        <w:spacing w:before="48"/>
        <w:ind w:left="1134" w:right="0" w:firstLine="0"/>
        <w:jc w:val="left"/>
        <w:rPr>
          <w:rFonts w:ascii="Calibri" w:hAnsi="Calibri"/>
          <w:sz w:val="20"/>
        </w:rPr>
      </w:pPr>
      <w:r>
        <w:rPr>
          <w:rFonts w:ascii="Calibri" w:hAnsi="Calibri"/>
          <w:sz w:val="20"/>
        </w:rPr>
        <w:t>REGOLAMENTO STRUTTURA TECNICA: Libro Terzo – Allenatori</w:t>
      </w:r>
    </w:p>
    <w:p>
      <w:pPr>
        <w:pStyle w:val="BodyText"/>
        <w:rPr>
          <w:rFonts w:ascii="Calibri"/>
          <w:sz w:val="20"/>
        </w:rPr>
      </w:pPr>
    </w:p>
    <w:p>
      <w:pPr>
        <w:pStyle w:val="BodyText"/>
        <w:rPr>
          <w:rFonts w:ascii="Calibri"/>
          <w:sz w:val="20"/>
        </w:rPr>
      </w:pPr>
    </w:p>
    <w:p>
      <w:pPr>
        <w:pStyle w:val="BodyText"/>
        <w:rPr>
          <w:rFonts w:ascii="Calibri"/>
          <w:sz w:val="19"/>
        </w:rPr>
      </w:pPr>
    </w:p>
    <w:p>
      <w:pPr>
        <w:spacing w:before="87"/>
        <w:ind w:left="570" w:right="0" w:firstLine="0"/>
        <w:jc w:val="center"/>
        <w:rPr>
          <w:rFonts w:ascii="Times New Roman"/>
          <w:b/>
          <w:sz w:val="32"/>
        </w:rPr>
      </w:pPr>
      <w:r>
        <w:rPr>
          <w:rFonts w:ascii="Times New Roman"/>
          <w:b/>
          <w:sz w:val="32"/>
        </w:rPr>
        <w:t>INDICE</w:t>
      </w:r>
    </w:p>
    <w:p>
      <w:pPr>
        <w:pStyle w:val="Heading6"/>
        <w:tabs>
          <w:tab w:pos="10610" w:val="left" w:leader="none"/>
        </w:tabs>
        <w:spacing w:line="338" w:lineRule="auto" w:before="120"/>
        <w:ind w:right="1141"/>
        <w:rPr>
          <w:rFonts w:ascii="Calibri"/>
        </w:rPr>
      </w:pPr>
      <w:hyperlink w:history="true" w:anchor="_bookmark276">
        <w:r>
          <w:rPr>
            <w:rFonts w:ascii="Calibri"/>
            <w:i/>
          </w:rPr>
          <w:t>LIBRO TERZO:</w:t>
        </w:r>
        <w:r>
          <w:rPr>
            <w:rFonts w:ascii="Calibri"/>
            <w:i/>
            <w:spacing w:val="-6"/>
          </w:rPr>
          <w:t> </w:t>
        </w:r>
        <w:r>
          <w:rPr>
            <w:rFonts w:ascii="Calibri"/>
            <w:i/>
          </w:rPr>
          <w:t>SETTORE</w:t>
        </w:r>
        <w:r>
          <w:rPr>
            <w:rFonts w:ascii="Calibri"/>
            <w:i/>
            <w:spacing w:val="50"/>
          </w:rPr>
          <w:t> </w:t>
        </w:r>
        <w:r>
          <w:rPr>
            <w:rFonts w:ascii="Calibri"/>
            <w:i/>
          </w:rPr>
          <w:t>Allenatori</w:t>
        </w:r>
        <w:r>
          <w:rPr>
            <w:rFonts w:ascii="Calibri"/>
            <w:i/>
            <w:u w:val="thick"/>
          </w:rPr>
          <w:t> </w:t>
          <w:tab/>
        </w:r>
        <w:r>
          <w:rPr>
            <w:rFonts w:ascii="Calibri"/>
            <w:i/>
            <w:spacing w:val="-17"/>
          </w:rPr>
          <w:t>3</w:t>
        </w:r>
      </w:hyperlink>
      <w:r>
        <w:rPr>
          <w:rFonts w:ascii="Calibri"/>
          <w:i/>
          <w:spacing w:val="-17"/>
        </w:rPr>
        <w:t> </w:t>
      </w:r>
      <w:hyperlink w:history="true" w:anchor="_bookmark277">
        <w:r>
          <w:rPr>
            <w:rFonts w:ascii="Calibri"/>
          </w:rPr>
          <w:t>TITOLO PRIMO:</w:t>
        </w:r>
        <w:r>
          <w:rPr>
            <w:rFonts w:ascii="Calibri"/>
            <w:spacing w:val="-6"/>
          </w:rPr>
          <w:t> </w:t>
        </w:r>
        <w:r>
          <w:rPr>
            <w:rFonts w:ascii="Calibri"/>
          </w:rPr>
          <w:t>Gli</w:t>
        </w:r>
        <w:r>
          <w:rPr>
            <w:rFonts w:ascii="Calibri"/>
            <w:spacing w:val="-4"/>
          </w:rPr>
          <w:t> </w:t>
        </w:r>
        <w:r>
          <w:rPr>
            <w:rFonts w:ascii="Calibri"/>
          </w:rPr>
          <w:t>Allenatori</w:t>
        </w:r>
        <w:r>
          <w:rPr>
            <w:rFonts w:ascii="Calibri"/>
            <w:u w:val="thick"/>
          </w:rPr>
          <w:t> </w:t>
          <w:tab/>
        </w:r>
        <w:r>
          <w:rPr>
            <w:rFonts w:ascii="Calibri"/>
            <w:spacing w:val="-17"/>
          </w:rPr>
          <w:t>3</w:t>
        </w:r>
      </w:hyperlink>
    </w:p>
    <w:p>
      <w:pPr>
        <w:tabs>
          <w:tab w:pos="10661" w:val="left" w:leader="none"/>
        </w:tabs>
        <w:spacing w:line="185" w:lineRule="exact" w:before="0"/>
        <w:ind w:left="1417" w:right="0" w:firstLine="0"/>
        <w:jc w:val="both"/>
        <w:rPr>
          <w:rFonts w:ascii="Calibri" w:hAnsi="Calibri"/>
          <w:sz w:val="20"/>
        </w:rPr>
      </w:pPr>
      <w:r>
        <w:rPr>
          <w:rFonts w:ascii="Calibri" w:hAnsi="Calibri"/>
          <w:sz w:val="20"/>
        </w:rPr>
        <w:t>Art. 91 –</w:t>
      </w:r>
      <w:r>
        <w:rPr>
          <w:rFonts w:ascii="Calibri" w:hAnsi="Calibri"/>
          <w:spacing w:val="-3"/>
          <w:sz w:val="20"/>
        </w:rPr>
        <w:t> </w:t>
      </w:r>
      <w:r>
        <w:rPr>
          <w:rFonts w:ascii="Calibri" w:hAnsi="Calibri"/>
          <w:sz w:val="20"/>
        </w:rPr>
        <w:t>Allenatori: nozione</w:t>
      </w:r>
      <w:r>
        <w:rPr>
          <w:rFonts w:ascii="Calibri" w:hAnsi="Calibri"/>
          <w:sz w:val="20"/>
          <w:u w:val="single"/>
        </w:rPr>
        <w:t> </w:t>
        <w:tab/>
      </w:r>
      <w:r>
        <w:rPr>
          <w:rFonts w:ascii="Calibri" w:hAnsi="Calibri"/>
          <w:sz w:val="20"/>
        </w:rPr>
        <w:t>3</w:t>
      </w:r>
    </w:p>
    <w:p>
      <w:pPr>
        <w:tabs>
          <w:tab w:pos="10661" w:val="left" w:leader="none"/>
        </w:tabs>
        <w:spacing w:line="300" w:lineRule="auto" w:before="59"/>
        <w:ind w:left="1417" w:right="1140" w:firstLine="0"/>
        <w:jc w:val="both"/>
        <w:rPr>
          <w:rFonts w:ascii="Calibri" w:hAnsi="Calibri"/>
          <w:sz w:val="20"/>
        </w:rPr>
      </w:pPr>
      <w:r>
        <w:rPr>
          <w:rFonts w:ascii="Calibri" w:hAnsi="Calibri"/>
          <w:sz w:val="20"/>
        </w:rPr>
        <w:t>Art. 92 – Allenatori: nomina;</w:t>
      </w:r>
      <w:r>
        <w:rPr>
          <w:rFonts w:ascii="Calibri" w:hAnsi="Calibri"/>
          <w:spacing w:val="-5"/>
          <w:sz w:val="20"/>
        </w:rPr>
        <w:t> </w:t>
      </w:r>
      <w:r>
        <w:rPr>
          <w:rFonts w:ascii="Calibri" w:hAnsi="Calibri"/>
          <w:sz w:val="20"/>
        </w:rPr>
        <w:t>requisiti</w:t>
      </w:r>
      <w:r>
        <w:rPr>
          <w:rFonts w:ascii="Calibri" w:hAnsi="Calibri"/>
          <w:spacing w:val="-1"/>
          <w:sz w:val="20"/>
        </w:rPr>
        <w:t> </w:t>
      </w:r>
      <w:r>
        <w:rPr>
          <w:rFonts w:ascii="Calibri" w:hAnsi="Calibri"/>
          <w:sz w:val="20"/>
        </w:rPr>
        <w:t>generali</w:t>
      </w:r>
      <w:r>
        <w:rPr>
          <w:rFonts w:ascii="Calibri" w:hAnsi="Calibri"/>
          <w:sz w:val="20"/>
          <w:u w:val="single"/>
        </w:rPr>
        <w:t> </w:t>
        <w:tab/>
      </w:r>
      <w:r>
        <w:rPr>
          <w:rFonts w:ascii="Calibri" w:hAnsi="Calibri"/>
          <w:spacing w:val="-17"/>
          <w:sz w:val="20"/>
        </w:rPr>
        <w:t>3 </w:t>
      </w:r>
      <w:r>
        <w:rPr>
          <w:rFonts w:ascii="Calibri" w:hAnsi="Calibri"/>
          <w:sz w:val="20"/>
        </w:rPr>
        <w:t>Art. 93 –</w:t>
      </w:r>
      <w:r>
        <w:rPr>
          <w:rFonts w:ascii="Calibri" w:hAnsi="Calibri"/>
          <w:spacing w:val="2"/>
          <w:sz w:val="20"/>
        </w:rPr>
        <w:t> </w:t>
      </w:r>
      <w:r>
        <w:rPr>
          <w:rFonts w:ascii="Calibri" w:hAnsi="Calibri"/>
          <w:sz w:val="20"/>
        </w:rPr>
        <w:t>Allenatori:</w:t>
      </w:r>
      <w:r>
        <w:rPr>
          <w:rFonts w:ascii="Calibri" w:hAnsi="Calibri"/>
          <w:spacing w:val="1"/>
          <w:sz w:val="20"/>
        </w:rPr>
        <w:t> </w:t>
      </w:r>
      <w:r>
        <w:rPr>
          <w:rFonts w:ascii="Calibri" w:hAnsi="Calibri"/>
          <w:sz w:val="20"/>
        </w:rPr>
        <w:t>doveri</w:t>
      </w:r>
      <w:r>
        <w:rPr>
          <w:rFonts w:ascii="Calibri" w:hAnsi="Calibri"/>
          <w:sz w:val="20"/>
          <w:u w:val="single"/>
        </w:rPr>
        <w:t> </w:t>
        <w:tab/>
      </w:r>
      <w:r>
        <w:rPr>
          <w:rFonts w:ascii="Calibri" w:hAnsi="Calibri"/>
          <w:spacing w:val="-17"/>
          <w:sz w:val="20"/>
        </w:rPr>
        <w:t>3 </w:t>
      </w:r>
      <w:r>
        <w:rPr>
          <w:rFonts w:ascii="Calibri" w:hAnsi="Calibri"/>
          <w:sz w:val="20"/>
        </w:rPr>
        <w:t>Art. 94 – Allenatori:</w:t>
      </w:r>
      <w:r>
        <w:rPr>
          <w:rFonts w:ascii="Calibri" w:hAnsi="Calibri"/>
          <w:spacing w:val="1"/>
          <w:sz w:val="20"/>
        </w:rPr>
        <w:t> </w:t>
      </w:r>
      <w:r>
        <w:rPr>
          <w:rFonts w:ascii="Calibri" w:hAnsi="Calibri"/>
          <w:sz w:val="20"/>
        </w:rPr>
        <w:t>incompatibilità</w:t>
      </w:r>
      <w:r>
        <w:rPr>
          <w:rFonts w:ascii="Calibri" w:hAnsi="Calibri"/>
          <w:sz w:val="20"/>
          <w:u w:val="single"/>
        </w:rPr>
        <w:t> </w:t>
        <w:tab/>
      </w:r>
      <w:r>
        <w:rPr>
          <w:rFonts w:ascii="Calibri" w:hAnsi="Calibri"/>
          <w:spacing w:val="-17"/>
          <w:sz w:val="20"/>
        </w:rPr>
        <w:t>3 </w:t>
      </w:r>
      <w:r>
        <w:rPr>
          <w:rFonts w:ascii="Calibri" w:hAnsi="Calibri"/>
          <w:sz w:val="20"/>
        </w:rPr>
        <w:t>Art. 95 – Allenatori:</w:t>
      </w:r>
      <w:r>
        <w:rPr>
          <w:rFonts w:ascii="Calibri" w:hAnsi="Calibri"/>
          <w:spacing w:val="-7"/>
          <w:sz w:val="20"/>
        </w:rPr>
        <w:t> </w:t>
      </w:r>
      <w:r>
        <w:rPr>
          <w:rFonts w:ascii="Calibri" w:hAnsi="Calibri"/>
          <w:sz w:val="20"/>
        </w:rPr>
        <w:t>infrazioni</w:t>
      </w:r>
      <w:r>
        <w:rPr>
          <w:rFonts w:ascii="Calibri" w:hAnsi="Calibri"/>
          <w:spacing w:val="-1"/>
          <w:sz w:val="20"/>
        </w:rPr>
        <w:t> </w:t>
      </w:r>
      <w:r>
        <w:rPr>
          <w:rFonts w:ascii="Calibri" w:hAnsi="Calibri"/>
          <w:sz w:val="20"/>
        </w:rPr>
        <w:t>disciplinari</w:t>
      </w:r>
      <w:r>
        <w:rPr>
          <w:rFonts w:ascii="Calibri" w:hAnsi="Calibri"/>
          <w:sz w:val="20"/>
          <w:u w:val="single"/>
        </w:rPr>
        <w:t> </w:t>
        <w:tab/>
      </w:r>
      <w:r>
        <w:rPr>
          <w:rFonts w:ascii="Calibri" w:hAnsi="Calibri"/>
          <w:spacing w:val="-17"/>
          <w:sz w:val="20"/>
        </w:rPr>
        <w:t>4 </w:t>
      </w:r>
      <w:r>
        <w:rPr>
          <w:rFonts w:ascii="Calibri" w:hAnsi="Calibri"/>
          <w:sz w:val="20"/>
        </w:rPr>
        <w:t>Art. 96 –</w:t>
      </w:r>
      <w:r>
        <w:rPr>
          <w:rFonts w:ascii="Calibri" w:hAnsi="Calibri"/>
          <w:spacing w:val="-3"/>
          <w:sz w:val="20"/>
        </w:rPr>
        <w:t> </w:t>
      </w:r>
      <w:r>
        <w:rPr>
          <w:rFonts w:ascii="Calibri" w:hAnsi="Calibri"/>
          <w:sz w:val="20"/>
        </w:rPr>
        <w:t>Allenatori: categorie</w:t>
      </w:r>
      <w:r>
        <w:rPr>
          <w:rFonts w:ascii="Calibri" w:hAnsi="Calibri"/>
          <w:sz w:val="20"/>
          <w:u w:val="single"/>
        </w:rPr>
        <w:t> </w:t>
        <w:tab/>
      </w:r>
      <w:r>
        <w:rPr>
          <w:rFonts w:ascii="Calibri" w:hAnsi="Calibri"/>
          <w:spacing w:val="-17"/>
          <w:sz w:val="20"/>
        </w:rPr>
        <w:t>4 </w:t>
      </w:r>
      <w:r>
        <w:rPr>
          <w:rFonts w:ascii="Calibri" w:hAnsi="Calibri"/>
          <w:sz w:val="20"/>
        </w:rPr>
        <w:t>Art. 97 – Allievo Allenatore Praticante:</w:t>
      </w:r>
      <w:r>
        <w:rPr>
          <w:rFonts w:ascii="Calibri" w:hAnsi="Calibri"/>
          <w:spacing w:val="-8"/>
          <w:sz w:val="20"/>
        </w:rPr>
        <w:t> </w:t>
      </w:r>
      <w:r>
        <w:rPr>
          <w:rFonts w:ascii="Calibri" w:hAnsi="Calibri"/>
          <w:sz w:val="20"/>
        </w:rPr>
        <w:t>nomina;</w:t>
      </w:r>
      <w:r>
        <w:rPr>
          <w:rFonts w:ascii="Calibri" w:hAnsi="Calibri"/>
          <w:spacing w:val="-2"/>
          <w:sz w:val="20"/>
        </w:rPr>
        <w:t> </w:t>
      </w:r>
      <w:r>
        <w:rPr>
          <w:rFonts w:ascii="Calibri" w:hAnsi="Calibri"/>
          <w:sz w:val="20"/>
        </w:rPr>
        <w:t>diritti</w:t>
      </w:r>
      <w:r>
        <w:rPr>
          <w:rFonts w:ascii="Calibri" w:hAnsi="Calibri"/>
          <w:sz w:val="20"/>
          <w:u w:val="single"/>
        </w:rPr>
        <w:t> </w:t>
        <w:tab/>
      </w:r>
      <w:r>
        <w:rPr>
          <w:rFonts w:ascii="Calibri" w:hAnsi="Calibri"/>
          <w:spacing w:val="-17"/>
          <w:sz w:val="20"/>
        </w:rPr>
        <w:t>4 </w:t>
      </w:r>
      <w:r>
        <w:rPr>
          <w:rFonts w:ascii="Calibri" w:hAnsi="Calibri"/>
          <w:sz w:val="20"/>
        </w:rPr>
        <w:t>Art. 98 – Allievo Allenatore Primo Livello Giovanile: nozione;</w:t>
      </w:r>
      <w:r>
        <w:rPr>
          <w:rFonts w:ascii="Calibri" w:hAnsi="Calibri"/>
          <w:spacing w:val="-19"/>
          <w:sz w:val="20"/>
        </w:rPr>
        <w:t> </w:t>
      </w:r>
      <w:r>
        <w:rPr>
          <w:rFonts w:ascii="Calibri" w:hAnsi="Calibri"/>
          <w:sz w:val="20"/>
        </w:rPr>
        <w:t>nomina;</w:t>
      </w:r>
      <w:r>
        <w:rPr>
          <w:rFonts w:ascii="Calibri" w:hAnsi="Calibri"/>
          <w:spacing w:val="-2"/>
          <w:sz w:val="20"/>
        </w:rPr>
        <w:t> </w:t>
      </w:r>
      <w:r>
        <w:rPr>
          <w:rFonts w:ascii="Calibri" w:hAnsi="Calibri"/>
          <w:sz w:val="20"/>
        </w:rPr>
        <w:t>diritti</w:t>
      </w:r>
      <w:r>
        <w:rPr>
          <w:rFonts w:ascii="Calibri" w:hAnsi="Calibri"/>
          <w:sz w:val="20"/>
          <w:u w:val="single"/>
        </w:rPr>
        <w:t> </w:t>
        <w:tab/>
      </w:r>
      <w:r>
        <w:rPr>
          <w:rFonts w:ascii="Calibri" w:hAnsi="Calibri"/>
          <w:spacing w:val="-17"/>
          <w:sz w:val="20"/>
        </w:rPr>
        <w:t>4 </w:t>
      </w:r>
      <w:r>
        <w:rPr>
          <w:rFonts w:ascii="Calibri" w:hAnsi="Calibri"/>
          <w:sz w:val="20"/>
        </w:rPr>
        <w:t>Art. 99 – Allenatori di Primo Grado:</w:t>
      </w:r>
      <w:r>
        <w:rPr>
          <w:rFonts w:ascii="Calibri" w:hAnsi="Calibri"/>
          <w:spacing w:val="-12"/>
          <w:sz w:val="20"/>
        </w:rPr>
        <w:t> </w:t>
      </w:r>
      <w:r>
        <w:rPr>
          <w:rFonts w:ascii="Calibri" w:hAnsi="Calibri"/>
          <w:sz w:val="20"/>
        </w:rPr>
        <w:t>nomina;</w:t>
      </w:r>
      <w:r>
        <w:rPr>
          <w:rFonts w:ascii="Calibri" w:hAnsi="Calibri"/>
          <w:spacing w:val="-1"/>
          <w:sz w:val="20"/>
        </w:rPr>
        <w:t> </w:t>
      </w:r>
      <w:r>
        <w:rPr>
          <w:rFonts w:ascii="Calibri" w:hAnsi="Calibri"/>
          <w:sz w:val="20"/>
        </w:rPr>
        <w:t>diritti</w:t>
      </w:r>
      <w:r>
        <w:rPr>
          <w:rFonts w:ascii="Calibri" w:hAnsi="Calibri"/>
          <w:sz w:val="20"/>
          <w:u w:val="single"/>
        </w:rPr>
        <w:t> </w:t>
        <w:tab/>
      </w:r>
      <w:r>
        <w:rPr>
          <w:rFonts w:ascii="Calibri" w:hAnsi="Calibri"/>
          <w:spacing w:val="-17"/>
          <w:sz w:val="20"/>
        </w:rPr>
        <w:t>5 </w:t>
      </w:r>
      <w:r>
        <w:rPr>
          <w:rFonts w:ascii="Calibri" w:hAnsi="Calibri"/>
          <w:sz w:val="20"/>
        </w:rPr>
        <w:t>Art. 100 – Allenatori di Primo Grado Secondo Livello Giovanile:</w:t>
      </w:r>
      <w:r>
        <w:rPr>
          <w:rFonts w:ascii="Calibri" w:hAnsi="Calibri"/>
          <w:spacing w:val="-22"/>
          <w:sz w:val="20"/>
        </w:rPr>
        <w:t> </w:t>
      </w:r>
      <w:r>
        <w:rPr>
          <w:rFonts w:ascii="Calibri" w:hAnsi="Calibri"/>
          <w:sz w:val="20"/>
        </w:rPr>
        <w:t>nomina;</w:t>
      </w:r>
      <w:r>
        <w:rPr>
          <w:rFonts w:ascii="Calibri" w:hAnsi="Calibri"/>
          <w:spacing w:val="-1"/>
          <w:sz w:val="20"/>
        </w:rPr>
        <w:t> </w:t>
      </w:r>
      <w:r>
        <w:rPr>
          <w:rFonts w:ascii="Calibri" w:hAnsi="Calibri"/>
          <w:sz w:val="20"/>
        </w:rPr>
        <w:t>diritti</w:t>
      </w:r>
      <w:r>
        <w:rPr>
          <w:rFonts w:ascii="Calibri" w:hAnsi="Calibri"/>
          <w:sz w:val="20"/>
          <w:u w:val="single"/>
        </w:rPr>
        <w:t> </w:t>
        <w:tab/>
      </w:r>
      <w:r>
        <w:rPr>
          <w:rFonts w:ascii="Calibri" w:hAnsi="Calibri"/>
          <w:spacing w:val="-17"/>
          <w:sz w:val="20"/>
        </w:rPr>
        <w:t>5 </w:t>
      </w:r>
      <w:r>
        <w:rPr>
          <w:rFonts w:ascii="Calibri" w:hAnsi="Calibri"/>
          <w:sz w:val="20"/>
        </w:rPr>
        <w:t>Art. 101 – Allenatori di Secondo Grado Secondo Livello Giovanile:</w:t>
      </w:r>
      <w:r>
        <w:rPr>
          <w:rFonts w:ascii="Calibri" w:hAnsi="Calibri"/>
          <w:spacing w:val="-26"/>
          <w:sz w:val="20"/>
        </w:rPr>
        <w:t> </w:t>
      </w:r>
      <w:r>
        <w:rPr>
          <w:rFonts w:ascii="Calibri" w:hAnsi="Calibri"/>
          <w:sz w:val="20"/>
        </w:rPr>
        <w:t>nomina;</w:t>
      </w:r>
      <w:r>
        <w:rPr>
          <w:rFonts w:ascii="Calibri" w:hAnsi="Calibri"/>
          <w:spacing w:val="-2"/>
          <w:sz w:val="20"/>
        </w:rPr>
        <w:t> </w:t>
      </w:r>
      <w:r>
        <w:rPr>
          <w:rFonts w:ascii="Calibri" w:hAnsi="Calibri"/>
          <w:sz w:val="20"/>
        </w:rPr>
        <w:t>diritti</w:t>
      </w:r>
      <w:r>
        <w:rPr>
          <w:rFonts w:ascii="Calibri" w:hAnsi="Calibri"/>
          <w:sz w:val="20"/>
          <w:u w:val="single"/>
        </w:rPr>
        <w:t> </w:t>
        <w:tab/>
      </w:r>
      <w:r>
        <w:rPr>
          <w:rFonts w:ascii="Calibri" w:hAnsi="Calibri"/>
          <w:spacing w:val="-17"/>
          <w:sz w:val="20"/>
        </w:rPr>
        <w:t>5 </w:t>
      </w:r>
      <w:r>
        <w:rPr>
          <w:rFonts w:ascii="Calibri" w:hAnsi="Calibri"/>
          <w:sz w:val="20"/>
        </w:rPr>
        <w:t>Art. 102 – Allenatori di Secondo Grado Terzo Livello Giovanile:</w:t>
      </w:r>
      <w:r>
        <w:rPr>
          <w:rFonts w:ascii="Calibri" w:hAnsi="Calibri"/>
          <w:spacing w:val="-21"/>
          <w:sz w:val="20"/>
        </w:rPr>
        <w:t> </w:t>
      </w:r>
      <w:r>
        <w:rPr>
          <w:rFonts w:ascii="Calibri" w:hAnsi="Calibri"/>
          <w:sz w:val="20"/>
        </w:rPr>
        <w:t>nomina;</w:t>
      </w:r>
      <w:r>
        <w:rPr>
          <w:rFonts w:ascii="Calibri" w:hAnsi="Calibri"/>
          <w:spacing w:val="-1"/>
          <w:sz w:val="20"/>
        </w:rPr>
        <w:t> </w:t>
      </w:r>
      <w:r>
        <w:rPr>
          <w:rFonts w:ascii="Calibri" w:hAnsi="Calibri"/>
          <w:sz w:val="20"/>
        </w:rPr>
        <w:t>diritti</w:t>
      </w:r>
      <w:r>
        <w:rPr>
          <w:rFonts w:ascii="Calibri" w:hAnsi="Calibri"/>
          <w:sz w:val="20"/>
          <w:u w:val="single"/>
        </w:rPr>
        <w:t> </w:t>
        <w:tab/>
      </w:r>
      <w:r>
        <w:rPr>
          <w:rFonts w:ascii="Calibri" w:hAnsi="Calibri"/>
          <w:spacing w:val="-17"/>
          <w:sz w:val="20"/>
        </w:rPr>
        <w:t>5 </w:t>
      </w:r>
      <w:r>
        <w:rPr>
          <w:rFonts w:ascii="Calibri" w:hAnsi="Calibri"/>
          <w:sz w:val="20"/>
        </w:rPr>
        <w:t>Art. 103 – Allenatori di Terzo Grado Terzo Livello Giovanile:</w:t>
      </w:r>
      <w:r>
        <w:rPr>
          <w:rFonts w:ascii="Calibri" w:hAnsi="Calibri"/>
          <w:spacing w:val="-21"/>
          <w:sz w:val="20"/>
        </w:rPr>
        <w:t> </w:t>
      </w:r>
      <w:r>
        <w:rPr>
          <w:rFonts w:ascii="Calibri" w:hAnsi="Calibri"/>
          <w:sz w:val="20"/>
        </w:rPr>
        <w:t>nomina;</w:t>
      </w:r>
      <w:r>
        <w:rPr>
          <w:rFonts w:ascii="Calibri" w:hAnsi="Calibri"/>
          <w:spacing w:val="-2"/>
          <w:sz w:val="20"/>
        </w:rPr>
        <w:t> </w:t>
      </w:r>
      <w:r>
        <w:rPr>
          <w:rFonts w:ascii="Calibri" w:hAnsi="Calibri"/>
          <w:sz w:val="20"/>
        </w:rPr>
        <w:t>diritti</w:t>
      </w:r>
      <w:r>
        <w:rPr>
          <w:rFonts w:ascii="Calibri" w:hAnsi="Calibri"/>
          <w:sz w:val="20"/>
          <w:u w:val="single"/>
        </w:rPr>
        <w:t> </w:t>
        <w:tab/>
      </w:r>
      <w:r>
        <w:rPr>
          <w:rFonts w:ascii="Calibri" w:hAnsi="Calibri"/>
          <w:spacing w:val="-17"/>
          <w:sz w:val="20"/>
        </w:rPr>
        <w:t>6 </w:t>
      </w:r>
      <w:r>
        <w:rPr>
          <w:rFonts w:ascii="Calibri" w:hAnsi="Calibri"/>
          <w:sz w:val="20"/>
        </w:rPr>
        <w:t>Art. 104 – Allenatore Benemerito: nomina;</w:t>
      </w:r>
      <w:r>
        <w:rPr>
          <w:rFonts w:ascii="Calibri" w:hAnsi="Calibri"/>
          <w:spacing w:val="-8"/>
          <w:sz w:val="20"/>
        </w:rPr>
        <w:t> </w:t>
      </w:r>
      <w:r>
        <w:rPr>
          <w:rFonts w:ascii="Calibri" w:hAnsi="Calibri"/>
          <w:sz w:val="20"/>
        </w:rPr>
        <w:t>diritti;</w:t>
      </w:r>
      <w:r>
        <w:rPr>
          <w:rFonts w:ascii="Calibri" w:hAnsi="Calibri"/>
          <w:spacing w:val="-1"/>
          <w:sz w:val="20"/>
        </w:rPr>
        <w:t> </w:t>
      </w:r>
      <w:r>
        <w:rPr>
          <w:rFonts w:ascii="Calibri" w:hAnsi="Calibri"/>
          <w:sz w:val="20"/>
        </w:rPr>
        <w:t>doveri</w:t>
      </w:r>
      <w:r>
        <w:rPr>
          <w:rFonts w:ascii="Calibri" w:hAnsi="Calibri"/>
          <w:sz w:val="20"/>
          <w:u w:val="single"/>
        </w:rPr>
        <w:t> </w:t>
        <w:tab/>
      </w:r>
      <w:r>
        <w:rPr>
          <w:rFonts w:ascii="Calibri" w:hAnsi="Calibri"/>
          <w:spacing w:val="-17"/>
          <w:sz w:val="20"/>
        </w:rPr>
        <w:t>6 </w:t>
      </w:r>
      <w:r>
        <w:rPr>
          <w:rFonts w:ascii="Calibri" w:hAnsi="Calibri"/>
          <w:sz w:val="20"/>
        </w:rPr>
        <w:t>Art. 105 – Allenatori: corsi di</w:t>
      </w:r>
      <w:r>
        <w:rPr>
          <w:rFonts w:ascii="Calibri" w:hAnsi="Calibri"/>
          <w:spacing w:val="-7"/>
          <w:sz w:val="20"/>
        </w:rPr>
        <w:t> </w:t>
      </w:r>
      <w:r>
        <w:rPr>
          <w:rFonts w:ascii="Calibri" w:hAnsi="Calibri"/>
          <w:sz w:val="20"/>
        </w:rPr>
        <w:t>aggiornamento;</w:t>
      </w:r>
      <w:r>
        <w:rPr>
          <w:rFonts w:ascii="Calibri" w:hAnsi="Calibri"/>
          <w:spacing w:val="-1"/>
          <w:sz w:val="20"/>
        </w:rPr>
        <w:t> </w:t>
      </w:r>
      <w:r>
        <w:rPr>
          <w:rFonts w:ascii="Calibri" w:hAnsi="Calibri"/>
          <w:sz w:val="20"/>
        </w:rPr>
        <w:t>obbligatorietà</w:t>
      </w:r>
      <w:r>
        <w:rPr>
          <w:rFonts w:ascii="Calibri" w:hAnsi="Calibri"/>
          <w:sz w:val="20"/>
          <w:u w:val="single"/>
        </w:rPr>
        <w:t> </w:t>
        <w:tab/>
      </w:r>
      <w:r>
        <w:rPr>
          <w:rFonts w:ascii="Calibri" w:hAnsi="Calibri"/>
          <w:spacing w:val="-17"/>
          <w:sz w:val="20"/>
        </w:rPr>
        <w:t>7 </w:t>
      </w:r>
      <w:r>
        <w:rPr>
          <w:rFonts w:ascii="Calibri" w:hAnsi="Calibri"/>
          <w:sz w:val="20"/>
        </w:rPr>
        <w:t>Art. 106 – Allenatori: autorizzazione per allenatore vincitore</w:t>
      </w:r>
      <w:r>
        <w:rPr>
          <w:rFonts w:ascii="Calibri" w:hAnsi="Calibri"/>
          <w:spacing w:val="-17"/>
          <w:sz w:val="20"/>
        </w:rPr>
        <w:t> </w:t>
      </w:r>
      <w:r>
        <w:rPr>
          <w:rFonts w:ascii="Calibri" w:hAnsi="Calibri"/>
          <w:sz w:val="20"/>
        </w:rPr>
        <w:t>di</w:t>
      </w:r>
      <w:r>
        <w:rPr>
          <w:rFonts w:ascii="Calibri" w:hAnsi="Calibri"/>
          <w:spacing w:val="-3"/>
          <w:sz w:val="20"/>
        </w:rPr>
        <w:t> </w:t>
      </w:r>
      <w:r>
        <w:rPr>
          <w:rFonts w:ascii="Calibri" w:hAnsi="Calibri"/>
          <w:sz w:val="20"/>
        </w:rPr>
        <w:t>campionato</w:t>
      </w:r>
      <w:r>
        <w:rPr>
          <w:rFonts w:ascii="Calibri" w:hAnsi="Calibri"/>
          <w:sz w:val="20"/>
          <w:u w:val="single"/>
        </w:rPr>
        <w:t> </w:t>
        <w:tab/>
      </w:r>
      <w:r>
        <w:rPr>
          <w:rFonts w:ascii="Calibri" w:hAnsi="Calibri"/>
          <w:spacing w:val="-17"/>
          <w:sz w:val="20"/>
        </w:rPr>
        <w:t>7 </w:t>
      </w:r>
      <w:r>
        <w:rPr>
          <w:rFonts w:ascii="Calibri" w:hAnsi="Calibri"/>
          <w:sz w:val="20"/>
        </w:rPr>
        <w:t>Art. 107 – Allenatori: inquadramenti territoriali; quadri provinciali, regionali</w:t>
      </w:r>
      <w:r>
        <w:rPr>
          <w:rFonts w:ascii="Calibri" w:hAnsi="Calibri"/>
          <w:spacing w:val="-15"/>
          <w:sz w:val="20"/>
        </w:rPr>
        <w:t> </w:t>
      </w:r>
      <w:r>
        <w:rPr>
          <w:rFonts w:ascii="Calibri" w:hAnsi="Calibri"/>
          <w:sz w:val="20"/>
        </w:rPr>
        <w:t>e</w:t>
      </w:r>
      <w:r>
        <w:rPr>
          <w:rFonts w:ascii="Calibri" w:hAnsi="Calibri"/>
          <w:spacing w:val="-1"/>
          <w:sz w:val="20"/>
        </w:rPr>
        <w:t> </w:t>
      </w:r>
      <w:r>
        <w:rPr>
          <w:rFonts w:ascii="Calibri" w:hAnsi="Calibri"/>
          <w:sz w:val="20"/>
        </w:rPr>
        <w:t>nazionali</w:t>
      </w:r>
      <w:r>
        <w:rPr>
          <w:rFonts w:ascii="Calibri" w:hAnsi="Calibri"/>
          <w:sz w:val="20"/>
          <w:u w:val="single"/>
        </w:rPr>
        <w:t> </w:t>
        <w:tab/>
      </w:r>
      <w:r>
        <w:rPr>
          <w:rFonts w:ascii="Calibri" w:hAnsi="Calibri"/>
          <w:spacing w:val="-17"/>
          <w:sz w:val="20"/>
        </w:rPr>
        <w:t>8 </w:t>
      </w:r>
      <w:r>
        <w:rPr>
          <w:rFonts w:ascii="Calibri" w:hAnsi="Calibri"/>
          <w:sz w:val="20"/>
        </w:rPr>
        <w:t>Art. 108 – Allenatori: esercizio delle</w:t>
      </w:r>
      <w:r>
        <w:rPr>
          <w:rFonts w:ascii="Calibri" w:hAnsi="Calibri"/>
          <w:spacing w:val="-11"/>
          <w:sz w:val="20"/>
        </w:rPr>
        <w:t> </w:t>
      </w:r>
      <w:r>
        <w:rPr>
          <w:rFonts w:ascii="Calibri" w:hAnsi="Calibri"/>
          <w:sz w:val="20"/>
        </w:rPr>
        <w:t>funzioni;</w:t>
      </w:r>
      <w:r>
        <w:rPr>
          <w:rFonts w:ascii="Calibri" w:hAnsi="Calibri"/>
          <w:spacing w:val="-1"/>
          <w:sz w:val="20"/>
        </w:rPr>
        <w:t> </w:t>
      </w:r>
      <w:r>
        <w:rPr>
          <w:rFonts w:ascii="Calibri" w:hAnsi="Calibri"/>
          <w:sz w:val="20"/>
        </w:rPr>
        <w:t>condizioni</w:t>
      </w:r>
      <w:r>
        <w:rPr>
          <w:rFonts w:ascii="Calibri" w:hAnsi="Calibri"/>
          <w:sz w:val="20"/>
          <w:u w:val="single"/>
        </w:rPr>
        <w:t> </w:t>
        <w:tab/>
      </w:r>
      <w:r>
        <w:rPr>
          <w:rFonts w:ascii="Calibri" w:hAnsi="Calibri"/>
          <w:spacing w:val="-17"/>
          <w:sz w:val="20"/>
        </w:rPr>
        <w:t>8 </w:t>
      </w:r>
      <w:r>
        <w:rPr>
          <w:rFonts w:ascii="Calibri" w:hAnsi="Calibri"/>
          <w:sz w:val="20"/>
        </w:rPr>
        <w:t>Art. 109 – Allenatori:</w:t>
      </w:r>
      <w:r>
        <w:rPr>
          <w:rFonts w:ascii="Calibri" w:hAnsi="Calibri"/>
          <w:spacing w:val="-4"/>
          <w:sz w:val="20"/>
        </w:rPr>
        <w:t> </w:t>
      </w:r>
      <w:r>
        <w:rPr>
          <w:rFonts w:ascii="Calibri" w:hAnsi="Calibri"/>
          <w:sz w:val="20"/>
        </w:rPr>
        <w:t>attività</w:t>
      </w:r>
      <w:r>
        <w:rPr>
          <w:rFonts w:ascii="Calibri" w:hAnsi="Calibri"/>
          <w:spacing w:val="-2"/>
          <w:sz w:val="20"/>
        </w:rPr>
        <w:t> </w:t>
      </w:r>
      <w:r>
        <w:rPr>
          <w:rFonts w:ascii="Calibri" w:hAnsi="Calibri"/>
          <w:sz w:val="20"/>
        </w:rPr>
        <w:t>all’estero</w:t>
      </w:r>
      <w:r>
        <w:rPr>
          <w:rFonts w:ascii="Calibri" w:hAnsi="Calibri"/>
          <w:sz w:val="20"/>
          <w:u w:val="single"/>
        </w:rPr>
        <w:t> </w:t>
        <w:tab/>
      </w:r>
      <w:r>
        <w:rPr>
          <w:rFonts w:ascii="Calibri" w:hAnsi="Calibri"/>
          <w:spacing w:val="-17"/>
          <w:sz w:val="20"/>
        </w:rPr>
        <w:t>8 </w:t>
      </w:r>
      <w:r>
        <w:rPr>
          <w:rFonts w:ascii="Calibri" w:hAnsi="Calibri"/>
          <w:sz w:val="20"/>
        </w:rPr>
        <w:t>Art. 110 – Quadri Allenatori: dismissione;</w:t>
      </w:r>
      <w:r>
        <w:rPr>
          <w:rFonts w:ascii="Calibri" w:hAnsi="Calibri"/>
          <w:spacing w:val="-18"/>
          <w:sz w:val="20"/>
        </w:rPr>
        <w:t> </w:t>
      </w:r>
      <w:r>
        <w:rPr>
          <w:rFonts w:ascii="Calibri" w:hAnsi="Calibri"/>
          <w:sz w:val="20"/>
        </w:rPr>
        <w:t>sospensione;</w:t>
      </w:r>
      <w:r>
        <w:rPr>
          <w:rFonts w:ascii="Calibri" w:hAnsi="Calibri"/>
          <w:spacing w:val="-3"/>
          <w:sz w:val="20"/>
        </w:rPr>
        <w:t> </w:t>
      </w:r>
      <w:r>
        <w:rPr>
          <w:rFonts w:ascii="Calibri" w:hAnsi="Calibri"/>
          <w:sz w:val="20"/>
        </w:rPr>
        <w:t>riammissione;</w:t>
      </w:r>
      <w:r>
        <w:rPr>
          <w:rFonts w:ascii="Calibri" w:hAnsi="Calibri"/>
          <w:sz w:val="20"/>
          <w:u w:val="single"/>
        </w:rPr>
        <w:t> </w:t>
        <w:tab/>
      </w:r>
      <w:r>
        <w:rPr>
          <w:rFonts w:ascii="Calibri" w:hAnsi="Calibri"/>
          <w:spacing w:val="-17"/>
          <w:sz w:val="20"/>
        </w:rPr>
        <w:t>8</w:t>
      </w:r>
    </w:p>
    <w:p>
      <w:pPr>
        <w:tabs>
          <w:tab w:pos="10490" w:val="left" w:leader="none"/>
          <w:tab w:pos="10559" w:val="left" w:leader="none"/>
        </w:tabs>
        <w:spacing w:line="295" w:lineRule="auto" w:before="42"/>
        <w:ind w:left="1417" w:right="1140" w:firstLine="1"/>
        <w:jc w:val="both"/>
        <w:rPr>
          <w:rFonts w:ascii="Calibri" w:hAnsi="Calibri"/>
          <w:sz w:val="20"/>
        </w:rPr>
      </w:pPr>
      <w:r>
        <w:rPr>
          <w:rFonts w:ascii="Calibri" w:hAnsi="Calibri"/>
          <w:b/>
          <w:i/>
          <w:sz w:val="24"/>
        </w:rPr>
        <w:t>TITOLO SECONDO: I</w:t>
      </w:r>
      <w:r>
        <w:rPr>
          <w:rFonts w:ascii="Calibri" w:hAnsi="Calibri"/>
          <w:b/>
          <w:i/>
          <w:spacing w:val="-10"/>
          <w:sz w:val="24"/>
        </w:rPr>
        <w:t> </w:t>
      </w:r>
      <w:r>
        <w:rPr>
          <w:rFonts w:ascii="Calibri" w:hAnsi="Calibri"/>
          <w:b/>
          <w:i/>
          <w:sz w:val="24"/>
        </w:rPr>
        <w:t>Preparatori</w:t>
      </w:r>
      <w:r>
        <w:rPr>
          <w:rFonts w:ascii="Calibri" w:hAnsi="Calibri"/>
          <w:b/>
          <w:i/>
          <w:spacing w:val="-4"/>
          <w:sz w:val="24"/>
        </w:rPr>
        <w:t> </w:t>
      </w:r>
      <w:r>
        <w:rPr>
          <w:rFonts w:ascii="Calibri" w:hAnsi="Calibri"/>
          <w:b/>
          <w:i/>
          <w:sz w:val="24"/>
        </w:rPr>
        <w:t>Fisici</w:t>
      </w:r>
      <w:r>
        <w:rPr>
          <w:rFonts w:ascii="Calibri" w:hAnsi="Calibri"/>
          <w:b/>
          <w:i/>
          <w:sz w:val="24"/>
          <w:u w:val="thick"/>
        </w:rPr>
        <w:t> </w:t>
        <w:tab/>
      </w:r>
      <w:r>
        <w:rPr>
          <w:rFonts w:ascii="Calibri" w:hAnsi="Calibri"/>
          <w:b/>
          <w:i/>
          <w:spacing w:val="-8"/>
          <w:sz w:val="24"/>
        </w:rPr>
        <w:t>10 </w:t>
      </w:r>
      <w:r>
        <w:rPr>
          <w:rFonts w:ascii="Calibri" w:hAnsi="Calibri"/>
          <w:sz w:val="20"/>
        </w:rPr>
        <w:t>Art. 111 – Preparatori</w:t>
      </w:r>
      <w:r>
        <w:rPr>
          <w:rFonts w:ascii="Calibri" w:hAnsi="Calibri"/>
          <w:spacing w:val="1"/>
          <w:sz w:val="20"/>
        </w:rPr>
        <w:t> </w:t>
      </w:r>
      <w:r>
        <w:rPr>
          <w:rFonts w:ascii="Calibri" w:hAnsi="Calibri"/>
          <w:sz w:val="20"/>
        </w:rPr>
        <w:t>Fisici: nozione</w:t>
      </w:r>
      <w:r>
        <w:rPr>
          <w:rFonts w:ascii="Calibri" w:hAnsi="Calibri"/>
          <w:sz w:val="20"/>
          <w:u w:val="single"/>
        </w:rPr>
        <w:t> </w:t>
        <w:tab/>
        <w:tab/>
      </w:r>
      <w:r>
        <w:rPr>
          <w:rFonts w:ascii="Calibri" w:hAnsi="Calibri"/>
          <w:spacing w:val="-8"/>
          <w:sz w:val="20"/>
        </w:rPr>
        <w:t>10 </w:t>
      </w:r>
      <w:r>
        <w:rPr>
          <w:rFonts w:ascii="Calibri" w:hAnsi="Calibri"/>
          <w:sz w:val="20"/>
        </w:rPr>
        <w:t>Art. 112 – Preparatori Fisici: nomina;</w:t>
      </w:r>
      <w:r>
        <w:rPr>
          <w:rFonts w:ascii="Calibri" w:hAnsi="Calibri"/>
          <w:spacing w:val="-9"/>
          <w:sz w:val="20"/>
        </w:rPr>
        <w:t> </w:t>
      </w:r>
      <w:r>
        <w:rPr>
          <w:rFonts w:ascii="Calibri" w:hAnsi="Calibri"/>
          <w:sz w:val="20"/>
        </w:rPr>
        <w:t>requisiti</w:t>
      </w:r>
      <w:r>
        <w:rPr>
          <w:rFonts w:ascii="Calibri" w:hAnsi="Calibri"/>
          <w:spacing w:val="-1"/>
          <w:sz w:val="20"/>
        </w:rPr>
        <w:t> </w:t>
      </w:r>
      <w:r>
        <w:rPr>
          <w:rFonts w:ascii="Calibri" w:hAnsi="Calibri"/>
          <w:sz w:val="20"/>
        </w:rPr>
        <w:t>generali</w:t>
      </w:r>
      <w:r>
        <w:rPr>
          <w:rFonts w:ascii="Calibri" w:hAnsi="Calibri"/>
          <w:sz w:val="20"/>
          <w:u w:val="single"/>
        </w:rPr>
        <w:t> </w:t>
        <w:tab/>
        <w:tab/>
      </w:r>
      <w:r>
        <w:rPr>
          <w:rFonts w:ascii="Calibri" w:hAnsi="Calibri"/>
          <w:spacing w:val="-8"/>
          <w:sz w:val="20"/>
        </w:rPr>
        <w:t>10 </w:t>
      </w:r>
      <w:r>
        <w:rPr>
          <w:rFonts w:ascii="Calibri" w:hAnsi="Calibri"/>
          <w:sz w:val="20"/>
        </w:rPr>
        <w:t>Art. 113 – Preparatori Fisici: diritti</w:t>
      </w:r>
      <w:r>
        <w:rPr>
          <w:rFonts w:ascii="Calibri" w:hAnsi="Calibri"/>
          <w:spacing w:val="-4"/>
          <w:sz w:val="20"/>
        </w:rPr>
        <w:t> </w:t>
      </w:r>
      <w:r>
        <w:rPr>
          <w:rFonts w:ascii="Calibri" w:hAnsi="Calibri"/>
          <w:sz w:val="20"/>
        </w:rPr>
        <w:t>e doveri</w:t>
      </w:r>
      <w:r>
        <w:rPr>
          <w:rFonts w:ascii="Calibri" w:hAnsi="Calibri"/>
          <w:sz w:val="20"/>
          <w:u w:val="single"/>
        </w:rPr>
        <w:t> </w:t>
        <w:tab/>
        <w:tab/>
      </w:r>
      <w:r>
        <w:rPr>
          <w:rFonts w:ascii="Calibri" w:hAnsi="Calibri"/>
          <w:spacing w:val="-8"/>
          <w:sz w:val="20"/>
        </w:rPr>
        <w:t>10</w:t>
      </w:r>
    </w:p>
    <w:p>
      <w:pPr>
        <w:pStyle w:val="Heading6"/>
        <w:tabs>
          <w:tab w:pos="10490" w:val="left" w:leader="none"/>
        </w:tabs>
        <w:rPr>
          <w:rFonts w:ascii="Calibri"/>
          <w:i/>
        </w:rPr>
      </w:pPr>
      <w:r>
        <w:rPr>
          <w:rFonts w:ascii="Calibri"/>
          <w:i/>
        </w:rPr>
        <w:t>TITOLO TERZO: La Qualificazione delle</w:t>
      </w:r>
      <w:r>
        <w:rPr>
          <w:rFonts w:ascii="Calibri"/>
          <w:i/>
          <w:spacing w:val="-13"/>
        </w:rPr>
        <w:t> </w:t>
      </w:r>
      <w:r>
        <w:rPr>
          <w:rFonts w:ascii="Calibri"/>
          <w:i/>
        </w:rPr>
        <w:t>figure</w:t>
      </w:r>
      <w:r>
        <w:rPr>
          <w:rFonts w:ascii="Calibri"/>
          <w:i/>
          <w:spacing w:val="-3"/>
        </w:rPr>
        <w:t> </w:t>
      </w:r>
      <w:r>
        <w:rPr>
          <w:rFonts w:ascii="Calibri"/>
          <w:i/>
        </w:rPr>
        <w:t>tecniche</w:t>
      </w:r>
      <w:r>
        <w:rPr>
          <w:rFonts w:ascii="Calibri"/>
          <w:i/>
          <w:u w:val="thick"/>
        </w:rPr>
        <w:t> </w:t>
        <w:tab/>
      </w:r>
      <w:r>
        <w:rPr>
          <w:rFonts w:ascii="Calibri"/>
          <w:i/>
        </w:rPr>
        <w:t>11</w:t>
      </w:r>
    </w:p>
    <w:p>
      <w:pPr>
        <w:tabs>
          <w:tab w:pos="10559" w:val="left" w:leader="none"/>
        </w:tabs>
        <w:spacing w:before="60"/>
        <w:ind w:left="1417" w:right="0" w:firstLine="0"/>
        <w:jc w:val="both"/>
        <w:rPr>
          <w:rFonts w:ascii="Calibri" w:hAnsi="Calibri"/>
          <w:sz w:val="20"/>
        </w:rPr>
      </w:pPr>
      <w:r>
        <w:rPr>
          <w:rFonts w:ascii="Calibri" w:hAnsi="Calibri"/>
          <w:sz w:val="20"/>
        </w:rPr>
        <w:t>Art. 114 – La qualificazione degli allenatori,</w:t>
      </w:r>
      <w:r>
        <w:rPr>
          <w:rFonts w:ascii="Calibri" w:hAnsi="Calibri"/>
          <w:spacing w:val="-28"/>
          <w:sz w:val="20"/>
        </w:rPr>
        <w:t> </w:t>
      </w:r>
      <w:r>
        <w:rPr>
          <w:rFonts w:ascii="Calibri" w:hAnsi="Calibri"/>
          <w:sz w:val="20"/>
        </w:rPr>
        <w:t>preparatori</w:t>
      </w:r>
      <w:r>
        <w:rPr>
          <w:rFonts w:ascii="Calibri" w:hAnsi="Calibri"/>
          <w:spacing w:val="-4"/>
          <w:sz w:val="20"/>
        </w:rPr>
        <w:t> </w:t>
      </w:r>
      <w:r>
        <w:rPr>
          <w:rFonts w:ascii="Calibri" w:hAnsi="Calibri"/>
          <w:sz w:val="20"/>
        </w:rPr>
        <w:t>fisici</w:t>
      </w:r>
      <w:r>
        <w:rPr>
          <w:rFonts w:ascii="Calibri" w:hAnsi="Calibri"/>
          <w:sz w:val="20"/>
          <w:u w:val="single"/>
        </w:rPr>
        <w:t> </w:t>
        <w:tab/>
      </w:r>
      <w:r>
        <w:rPr>
          <w:rFonts w:ascii="Calibri" w:hAnsi="Calibri"/>
          <w:sz w:val="20"/>
        </w:rPr>
        <w:t>11</w:t>
      </w:r>
    </w:p>
    <w:p>
      <w:pPr>
        <w:pStyle w:val="BodyText"/>
        <w:spacing w:before="6"/>
        <w:rPr>
          <w:rFonts w:ascii="Calibri"/>
          <w:sz w:val="19"/>
        </w:rPr>
      </w:pPr>
      <w:r>
        <w:rPr/>
        <w:pict>
          <v:rect style="position:absolute;margin-left:55.200001pt;margin-top:13.888474pt;width:484.98pt;height:14.64pt;mso-position-horizontal-relative:page;mso-position-vertical-relative:paragraph;z-index:-250171392;mso-wrap-distance-left:0;mso-wrap-distance-right:0" filled="true" fillcolor="#cccccc" stroked="false">
            <v:fill type="solid"/>
            <w10:wrap type="topAndBottom"/>
          </v:rect>
        </w:pict>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1"/>
        <w:rPr>
          <w:rFonts w:ascii="Calibri"/>
          <w:sz w:val="21"/>
        </w:rPr>
      </w:pPr>
    </w:p>
    <w:p>
      <w:pPr>
        <w:spacing w:before="60"/>
        <w:ind w:left="0" w:right="1130" w:firstLine="0"/>
        <w:jc w:val="right"/>
        <w:rPr>
          <w:rFonts w:ascii="Calibri"/>
          <w:b/>
          <w:sz w:val="20"/>
        </w:rPr>
      </w:pPr>
      <w:r>
        <w:rPr>
          <w:rFonts w:ascii="Calibri"/>
          <w:sz w:val="20"/>
        </w:rPr>
        <w:t>Pagina </w:t>
      </w:r>
      <w:r>
        <w:rPr>
          <w:rFonts w:ascii="Calibri"/>
          <w:b/>
          <w:sz w:val="20"/>
        </w:rPr>
        <w:t>2 </w:t>
      </w:r>
      <w:r>
        <w:rPr>
          <w:rFonts w:ascii="Calibri"/>
          <w:sz w:val="20"/>
        </w:rPr>
        <w:t>di</w:t>
      </w:r>
      <w:r>
        <w:rPr>
          <w:rFonts w:ascii="Calibri"/>
          <w:spacing w:val="-4"/>
          <w:sz w:val="20"/>
        </w:rPr>
        <w:t> </w:t>
      </w:r>
      <w:r>
        <w:rPr>
          <w:rFonts w:ascii="Calibri"/>
          <w:b/>
          <w:sz w:val="20"/>
        </w:rPr>
        <w:t>10</w:t>
      </w:r>
    </w:p>
    <w:p>
      <w:pPr>
        <w:spacing w:after="0"/>
        <w:jc w:val="right"/>
        <w:rPr>
          <w:rFonts w:ascii="Calibri"/>
          <w:sz w:val="20"/>
        </w:rPr>
        <w:sectPr>
          <w:pgSz w:w="11910" w:h="16840"/>
          <w:pgMar w:top="640" w:bottom="280" w:left="0" w:right="0"/>
        </w:sectPr>
      </w:pPr>
    </w:p>
    <w:p>
      <w:pPr>
        <w:spacing w:before="48"/>
        <w:ind w:left="1134" w:right="0" w:firstLine="0"/>
        <w:jc w:val="left"/>
        <w:rPr>
          <w:rFonts w:ascii="Calibri" w:hAnsi="Calibri"/>
          <w:sz w:val="20"/>
        </w:rPr>
      </w:pPr>
      <w:r>
        <w:rPr>
          <w:rFonts w:ascii="Calibri" w:hAnsi="Calibri"/>
          <w:sz w:val="20"/>
        </w:rPr>
        <w:t>REGOLAMENTO STRUTTURA TECNICA: Libro Terzo – Allenatori</w:t>
      </w:r>
    </w:p>
    <w:p>
      <w:pPr>
        <w:pStyle w:val="BodyText"/>
        <w:rPr>
          <w:rFonts w:ascii="Calibri"/>
          <w:sz w:val="20"/>
        </w:rPr>
      </w:pPr>
    </w:p>
    <w:p>
      <w:pPr>
        <w:pStyle w:val="BodyText"/>
        <w:spacing w:before="1"/>
        <w:rPr>
          <w:rFonts w:ascii="Calibri"/>
          <w:sz w:val="20"/>
        </w:rPr>
      </w:pPr>
    </w:p>
    <w:p>
      <w:pPr>
        <w:tabs>
          <w:tab w:pos="10803" w:val="left" w:leader="none"/>
        </w:tabs>
        <w:spacing w:before="36"/>
        <w:ind w:left="1134" w:right="0" w:firstLine="0"/>
        <w:jc w:val="left"/>
        <w:rPr>
          <w:rFonts w:ascii="Calibri"/>
          <w:b/>
          <w:sz w:val="32"/>
        </w:rPr>
      </w:pPr>
      <w:bookmarkStart w:name="_bookmark276" w:id="277"/>
      <w:bookmarkEnd w:id="277"/>
      <w:r>
        <w:rPr/>
      </w:r>
      <w:r>
        <w:rPr>
          <w:rFonts w:ascii="Calibri"/>
          <w:b/>
          <w:sz w:val="32"/>
          <w:shd w:fill="CCCCCC" w:color="auto" w:val="clear"/>
        </w:rPr>
        <w:t>LIBRO TERZO: SETTORE</w:t>
      </w:r>
      <w:r>
        <w:rPr>
          <w:rFonts w:ascii="Calibri"/>
          <w:b/>
          <w:spacing w:val="-10"/>
          <w:sz w:val="32"/>
          <w:shd w:fill="CCCCCC" w:color="auto" w:val="clear"/>
        </w:rPr>
        <w:t> </w:t>
      </w:r>
      <w:r>
        <w:rPr>
          <w:rFonts w:ascii="Calibri"/>
          <w:b/>
          <w:sz w:val="32"/>
          <w:shd w:fill="CCCCCC" w:color="auto" w:val="clear"/>
        </w:rPr>
        <w:t>ALLENATORI</w:t>
        <w:tab/>
      </w:r>
    </w:p>
    <w:p>
      <w:pPr>
        <w:pStyle w:val="BodyText"/>
        <w:spacing w:before="2"/>
        <w:rPr>
          <w:rFonts w:ascii="Calibri"/>
          <w:b/>
          <w:sz w:val="28"/>
        </w:rPr>
      </w:pPr>
    </w:p>
    <w:p>
      <w:pPr>
        <w:pStyle w:val="Heading5"/>
        <w:tabs>
          <w:tab w:pos="10803" w:val="left" w:leader="none"/>
        </w:tabs>
        <w:spacing w:before="52"/>
        <w:ind w:left="1104"/>
        <w:rPr>
          <w:rFonts w:ascii="Calibri"/>
        </w:rPr>
      </w:pPr>
      <w:bookmarkStart w:name="_bookmark277" w:id="278"/>
      <w:bookmarkEnd w:id="278"/>
      <w:r>
        <w:rPr>
          <w:b w:val="0"/>
        </w:rPr>
      </w:r>
      <w:r>
        <w:rPr>
          <w:rFonts w:ascii="Calibri"/>
          <w:spacing w:val="-25"/>
          <w:shd w:fill="CCCCCC" w:color="auto" w:val="clear"/>
        </w:rPr>
        <w:t> </w:t>
      </w:r>
      <w:r>
        <w:rPr>
          <w:rFonts w:ascii="Calibri"/>
          <w:shd w:fill="CCCCCC" w:color="auto" w:val="clear"/>
        </w:rPr>
        <w:t>TITOLO PRIMO: GLI</w:t>
      </w:r>
      <w:r>
        <w:rPr>
          <w:rFonts w:ascii="Calibri"/>
          <w:spacing w:val="-9"/>
          <w:shd w:fill="CCCCCC" w:color="auto" w:val="clear"/>
        </w:rPr>
        <w:t> </w:t>
      </w:r>
      <w:r>
        <w:rPr>
          <w:rFonts w:ascii="Calibri"/>
          <w:shd w:fill="CCCCCC" w:color="auto" w:val="clear"/>
        </w:rPr>
        <w:t>ALLENATORI</w:t>
        <w:tab/>
      </w:r>
    </w:p>
    <w:p>
      <w:pPr>
        <w:pStyle w:val="BodyText"/>
        <w:rPr>
          <w:rFonts w:ascii="Calibri"/>
          <w:b/>
          <w:sz w:val="34"/>
        </w:rPr>
      </w:pPr>
    </w:p>
    <w:p>
      <w:pPr>
        <w:pStyle w:val="Heading5"/>
        <w:spacing w:before="1" w:after="19"/>
        <w:ind w:left="1134"/>
        <w:rPr>
          <w:rFonts w:ascii="Calibri" w:hAnsi="Calibri"/>
        </w:rPr>
      </w:pPr>
      <w:r>
        <w:rPr>
          <w:rFonts w:ascii="Calibri" w:hAnsi="Calibri"/>
        </w:rPr>
        <w:t>Art. 91 – Allenatori: nozione</w:t>
      </w:r>
    </w:p>
    <w:p>
      <w:pPr>
        <w:pStyle w:val="BodyText"/>
        <w:spacing w:line="20" w:lineRule="exact"/>
        <w:ind w:left="1099"/>
        <w:rPr>
          <w:rFonts w:ascii="Calibri"/>
          <w:sz w:val="2"/>
        </w:rPr>
      </w:pPr>
      <w:r>
        <w:rPr>
          <w:rFonts w:ascii="Calibri"/>
          <w:sz w:val="2"/>
        </w:rPr>
        <w:pict>
          <v:group style="width:485pt;height:.5pt;mso-position-horizontal-relative:char;mso-position-vertical-relative:line" coordorigin="0,0" coordsize="9700,10">
            <v:line style="position:absolute" from="0,5" to="9700,5" stroked="true" strokeweight=".48001pt" strokecolor="#000000">
              <v:stroke dashstyle="solid"/>
            </v:line>
          </v:group>
        </w:pict>
      </w:r>
      <w:r>
        <w:rPr>
          <w:rFonts w:ascii="Calibri"/>
          <w:sz w:val="2"/>
        </w:rPr>
      </w:r>
    </w:p>
    <w:p>
      <w:pPr>
        <w:pStyle w:val="ListParagraph"/>
        <w:numPr>
          <w:ilvl w:val="0"/>
          <w:numId w:val="322"/>
        </w:numPr>
        <w:tabs>
          <w:tab w:pos="1351" w:val="left" w:leader="none"/>
        </w:tabs>
        <w:spacing w:line="240" w:lineRule="auto" w:before="49" w:after="0"/>
        <w:ind w:left="1350" w:right="0" w:hanging="217"/>
        <w:jc w:val="left"/>
        <w:rPr>
          <w:rFonts w:ascii="Calibri"/>
          <w:sz w:val="22"/>
        </w:rPr>
      </w:pPr>
      <w:r>
        <w:rPr>
          <w:rFonts w:ascii="Calibri"/>
          <w:sz w:val="22"/>
        </w:rPr>
        <w:t>Sono allenatori gli aderenti alla FIPAV che,</w:t>
      </w:r>
      <w:r>
        <w:rPr>
          <w:rFonts w:ascii="Calibri"/>
          <w:spacing w:val="-3"/>
          <w:sz w:val="22"/>
        </w:rPr>
        <w:t> </w:t>
      </w:r>
      <w:r>
        <w:rPr>
          <w:rFonts w:ascii="Calibri"/>
          <w:sz w:val="22"/>
        </w:rPr>
        <w:t>contemporaneamente:</w:t>
      </w:r>
    </w:p>
    <w:p>
      <w:pPr>
        <w:pStyle w:val="ListParagraph"/>
        <w:numPr>
          <w:ilvl w:val="1"/>
          <w:numId w:val="322"/>
        </w:numPr>
        <w:tabs>
          <w:tab w:pos="2056" w:val="left" w:leader="none"/>
        </w:tabs>
        <w:spacing w:line="240" w:lineRule="auto" w:before="60" w:after="0"/>
        <w:ind w:left="1814" w:right="1139" w:firstLine="0"/>
        <w:jc w:val="left"/>
        <w:rPr>
          <w:rFonts w:ascii="Calibri"/>
          <w:sz w:val="22"/>
        </w:rPr>
      </w:pPr>
      <w:r>
        <w:rPr>
          <w:rFonts w:ascii="Calibri"/>
          <w:sz w:val="22"/>
        </w:rPr>
        <w:t>abbiano ottenuto la relativa nomina che li abilita a dirigere la preparazione tecnica e fisica delle squadre aderenti alla FIPAV, e a condurre tecnicamente le stesse nel corso delle</w:t>
      </w:r>
      <w:r>
        <w:rPr>
          <w:rFonts w:ascii="Calibri"/>
          <w:spacing w:val="-14"/>
          <w:sz w:val="22"/>
        </w:rPr>
        <w:t> </w:t>
      </w:r>
      <w:r>
        <w:rPr>
          <w:rFonts w:ascii="Calibri"/>
          <w:sz w:val="22"/>
        </w:rPr>
        <w:t>gare;</w:t>
      </w:r>
    </w:p>
    <w:p>
      <w:pPr>
        <w:pStyle w:val="ListParagraph"/>
        <w:numPr>
          <w:ilvl w:val="1"/>
          <w:numId w:val="322"/>
        </w:numPr>
        <w:tabs>
          <w:tab w:pos="2042" w:val="left" w:leader="none"/>
        </w:tabs>
        <w:spacing w:line="240" w:lineRule="auto" w:before="59" w:after="0"/>
        <w:ind w:left="2041" w:right="0" w:hanging="228"/>
        <w:jc w:val="left"/>
        <w:rPr>
          <w:rFonts w:ascii="Calibri"/>
          <w:sz w:val="22"/>
        </w:rPr>
      </w:pPr>
      <w:r>
        <w:rPr>
          <w:rFonts w:ascii="Calibri"/>
          <w:sz w:val="22"/>
        </w:rPr>
        <w:t>siano inseriti nel quadro nazionale allenatori e in quelli regionale e</w:t>
      </w:r>
      <w:r>
        <w:rPr>
          <w:rFonts w:ascii="Calibri"/>
          <w:spacing w:val="-9"/>
          <w:sz w:val="22"/>
        </w:rPr>
        <w:t> </w:t>
      </w:r>
      <w:r>
        <w:rPr>
          <w:rFonts w:ascii="Calibri"/>
          <w:sz w:val="22"/>
        </w:rPr>
        <w:t>provinciale.</w:t>
      </w:r>
    </w:p>
    <w:p>
      <w:pPr>
        <w:pStyle w:val="BodyText"/>
        <w:rPr>
          <w:rFonts w:ascii="Calibri"/>
          <w:sz w:val="32"/>
        </w:rPr>
      </w:pPr>
    </w:p>
    <w:p>
      <w:pPr>
        <w:pStyle w:val="Heading5"/>
        <w:spacing w:before="0" w:after="19"/>
        <w:ind w:left="1134"/>
        <w:rPr>
          <w:rFonts w:ascii="Calibri" w:hAnsi="Calibri"/>
        </w:rPr>
      </w:pPr>
      <w:r>
        <w:rPr>
          <w:rFonts w:ascii="Calibri" w:hAnsi="Calibri"/>
        </w:rPr>
        <w:t>Art. 92 – Allenatori: nomina; requisiti generali</w:t>
      </w:r>
    </w:p>
    <w:p>
      <w:pPr>
        <w:pStyle w:val="BodyText"/>
        <w:spacing w:line="20" w:lineRule="exact"/>
        <w:ind w:left="1099"/>
        <w:rPr>
          <w:rFonts w:ascii="Calibri"/>
          <w:sz w:val="2"/>
        </w:rPr>
      </w:pPr>
      <w:r>
        <w:rPr>
          <w:rFonts w:ascii="Calibri"/>
          <w:sz w:val="2"/>
        </w:rPr>
        <w:pict>
          <v:group style="width:485pt;height:.5pt;mso-position-horizontal-relative:char;mso-position-vertical-relative:line" coordorigin="0,0" coordsize="9700,10">
            <v:line style="position:absolute" from="0,5" to="9700,5" stroked="true" strokeweight=".48001pt" strokecolor="#000000">
              <v:stroke dashstyle="solid"/>
            </v:line>
          </v:group>
        </w:pict>
      </w:r>
      <w:r>
        <w:rPr>
          <w:rFonts w:ascii="Calibri"/>
          <w:sz w:val="2"/>
        </w:rPr>
      </w:r>
    </w:p>
    <w:p>
      <w:pPr>
        <w:pStyle w:val="ListParagraph"/>
        <w:numPr>
          <w:ilvl w:val="0"/>
          <w:numId w:val="323"/>
        </w:numPr>
        <w:tabs>
          <w:tab w:pos="1351" w:val="left" w:leader="none"/>
        </w:tabs>
        <w:spacing w:line="240" w:lineRule="auto" w:before="49" w:after="0"/>
        <w:ind w:left="1350" w:right="0" w:hanging="217"/>
        <w:jc w:val="left"/>
        <w:rPr>
          <w:rFonts w:ascii="Calibri"/>
          <w:sz w:val="22"/>
        </w:rPr>
      </w:pPr>
      <w:r>
        <w:rPr>
          <w:rFonts w:ascii="Calibri"/>
          <w:sz w:val="22"/>
        </w:rPr>
        <w:t>Possono essere nominati allenatori i cittadini italiani o stranieri</w:t>
      </w:r>
      <w:r>
        <w:rPr>
          <w:rFonts w:ascii="Calibri"/>
          <w:spacing w:val="-8"/>
          <w:sz w:val="22"/>
        </w:rPr>
        <w:t> </w:t>
      </w:r>
      <w:r>
        <w:rPr>
          <w:rFonts w:ascii="Calibri"/>
          <w:sz w:val="22"/>
        </w:rPr>
        <w:t>che:</w:t>
      </w:r>
    </w:p>
    <w:p>
      <w:pPr>
        <w:pStyle w:val="ListParagraph"/>
        <w:numPr>
          <w:ilvl w:val="1"/>
          <w:numId w:val="323"/>
        </w:numPr>
        <w:tabs>
          <w:tab w:pos="1855" w:val="left" w:leader="none"/>
        </w:tabs>
        <w:spacing w:line="240" w:lineRule="auto" w:before="60" w:after="0"/>
        <w:ind w:left="1854" w:right="0" w:hanging="361"/>
        <w:jc w:val="left"/>
        <w:rPr>
          <w:rFonts w:ascii="Calibri" w:hAnsi="Calibri"/>
          <w:sz w:val="22"/>
        </w:rPr>
      </w:pPr>
      <w:r>
        <w:rPr>
          <w:rFonts w:ascii="Calibri" w:hAnsi="Calibri"/>
          <w:sz w:val="22"/>
        </w:rPr>
        <w:t>abbiano compiuto il 18° anno di</w:t>
      </w:r>
      <w:r>
        <w:rPr>
          <w:rFonts w:ascii="Calibri" w:hAnsi="Calibri"/>
          <w:spacing w:val="-4"/>
          <w:sz w:val="22"/>
        </w:rPr>
        <w:t> </w:t>
      </w:r>
      <w:r>
        <w:rPr>
          <w:rFonts w:ascii="Calibri" w:hAnsi="Calibri"/>
          <w:sz w:val="22"/>
        </w:rPr>
        <w:t>età.</w:t>
      </w:r>
    </w:p>
    <w:p>
      <w:pPr>
        <w:pStyle w:val="ListParagraph"/>
        <w:numPr>
          <w:ilvl w:val="1"/>
          <w:numId w:val="323"/>
        </w:numPr>
        <w:tabs>
          <w:tab w:pos="1855" w:val="left" w:leader="none"/>
        </w:tabs>
        <w:spacing w:line="240" w:lineRule="auto" w:before="59" w:after="0"/>
        <w:ind w:left="1854" w:right="0" w:hanging="361"/>
        <w:jc w:val="left"/>
        <w:rPr>
          <w:rFonts w:ascii="Calibri"/>
          <w:sz w:val="22"/>
        </w:rPr>
      </w:pPr>
      <w:r>
        <w:rPr>
          <w:rFonts w:ascii="Calibri"/>
          <w:sz w:val="22"/>
        </w:rPr>
        <w:t>siano di buona condotta morale e</w:t>
      </w:r>
      <w:r>
        <w:rPr>
          <w:rFonts w:ascii="Calibri"/>
          <w:spacing w:val="-6"/>
          <w:sz w:val="22"/>
        </w:rPr>
        <w:t> </w:t>
      </w:r>
      <w:r>
        <w:rPr>
          <w:rFonts w:ascii="Calibri"/>
          <w:sz w:val="22"/>
        </w:rPr>
        <w:t>civile;</w:t>
      </w:r>
    </w:p>
    <w:p>
      <w:pPr>
        <w:pStyle w:val="ListParagraph"/>
        <w:numPr>
          <w:ilvl w:val="1"/>
          <w:numId w:val="323"/>
        </w:numPr>
        <w:tabs>
          <w:tab w:pos="1855" w:val="left" w:leader="none"/>
        </w:tabs>
        <w:spacing w:line="240" w:lineRule="auto" w:before="60" w:after="0"/>
        <w:ind w:left="1854" w:right="0" w:hanging="361"/>
        <w:jc w:val="left"/>
        <w:rPr>
          <w:rFonts w:ascii="Calibri"/>
          <w:sz w:val="22"/>
        </w:rPr>
      </w:pPr>
      <w:r>
        <w:rPr>
          <w:rFonts w:ascii="Calibri"/>
          <w:sz w:val="22"/>
        </w:rPr>
        <w:t>abbiano superato le prescritte prove di</w:t>
      </w:r>
      <w:r>
        <w:rPr>
          <w:rFonts w:ascii="Calibri"/>
          <w:spacing w:val="1"/>
          <w:sz w:val="22"/>
        </w:rPr>
        <w:t> </w:t>
      </w:r>
      <w:r>
        <w:rPr>
          <w:rFonts w:ascii="Calibri"/>
          <w:sz w:val="22"/>
        </w:rPr>
        <w:t>abilitazione;</w:t>
      </w:r>
    </w:p>
    <w:p>
      <w:pPr>
        <w:pStyle w:val="ListParagraph"/>
        <w:numPr>
          <w:ilvl w:val="1"/>
          <w:numId w:val="323"/>
        </w:numPr>
        <w:tabs>
          <w:tab w:pos="1855" w:val="left" w:leader="none"/>
        </w:tabs>
        <w:spacing w:line="240" w:lineRule="auto" w:before="61" w:after="0"/>
        <w:ind w:left="1854" w:right="1132" w:hanging="361"/>
        <w:jc w:val="both"/>
        <w:rPr>
          <w:rFonts w:ascii="Calibri" w:hAnsi="Calibri"/>
          <w:sz w:val="22"/>
        </w:rPr>
      </w:pPr>
      <w:r>
        <w:rPr>
          <w:rFonts w:ascii="Calibri" w:hAnsi="Calibri"/>
          <w:sz w:val="22"/>
        </w:rPr>
        <w:t>abbiano formalmente aderito alla FIPAV con la sottoscrizione del tesseramento, il pagamento della relativa tassa annuale e adempiuto all’obbligo di aggiornamento come previsto dalle norme emanate dal Settore</w:t>
      </w:r>
      <w:r>
        <w:rPr>
          <w:rFonts w:ascii="Calibri" w:hAnsi="Calibri"/>
          <w:spacing w:val="-1"/>
          <w:sz w:val="22"/>
        </w:rPr>
        <w:t> </w:t>
      </w:r>
      <w:r>
        <w:rPr>
          <w:rFonts w:ascii="Calibri" w:hAnsi="Calibri"/>
          <w:sz w:val="22"/>
        </w:rPr>
        <w:t>Tecnico.</w:t>
      </w:r>
    </w:p>
    <w:p>
      <w:pPr>
        <w:pStyle w:val="BodyText"/>
        <w:spacing w:before="11"/>
        <w:rPr>
          <w:rFonts w:ascii="Calibri"/>
          <w:sz w:val="31"/>
        </w:rPr>
      </w:pPr>
    </w:p>
    <w:p>
      <w:pPr>
        <w:pStyle w:val="Heading5"/>
        <w:spacing w:before="0" w:after="19"/>
        <w:ind w:left="1134"/>
        <w:rPr>
          <w:rFonts w:ascii="Calibri" w:hAnsi="Calibri"/>
        </w:rPr>
      </w:pPr>
      <w:r>
        <w:rPr>
          <w:rFonts w:ascii="Calibri" w:hAnsi="Calibri"/>
        </w:rPr>
        <w:t>Art. 93 – Allenatori: doveri</w:t>
      </w:r>
    </w:p>
    <w:p>
      <w:pPr>
        <w:pStyle w:val="BodyText"/>
        <w:spacing w:line="20" w:lineRule="exact"/>
        <w:ind w:left="1099"/>
        <w:rPr>
          <w:rFonts w:ascii="Calibri"/>
          <w:sz w:val="2"/>
        </w:rPr>
      </w:pPr>
      <w:r>
        <w:rPr>
          <w:rFonts w:ascii="Calibri"/>
          <w:sz w:val="2"/>
        </w:rPr>
        <w:pict>
          <v:group style="width:485pt;height:.5pt;mso-position-horizontal-relative:char;mso-position-vertical-relative:line" coordorigin="0,0" coordsize="9700,10">
            <v:line style="position:absolute" from="0,5" to="9700,5" stroked="true" strokeweight=".47998pt" strokecolor="#000000">
              <v:stroke dashstyle="solid"/>
            </v:line>
          </v:group>
        </w:pict>
      </w:r>
      <w:r>
        <w:rPr>
          <w:rFonts w:ascii="Calibri"/>
          <w:sz w:val="2"/>
        </w:rPr>
      </w:r>
    </w:p>
    <w:p>
      <w:pPr>
        <w:pStyle w:val="ListParagraph"/>
        <w:numPr>
          <w:ilvl w:val="0"/>
          <w:numId w:val="324"/>
        </w:numPr>
        <w:tabs>
          <w:tab w:pos="1351" w:val="left" w:leader="none"/>
        </w:tabs>
        <w:spacing w:line="240" w:lineRule="auto" w:before="49" w:after="0"/>
        <w:ind w:left="1350" w:right="0" w:hanging="217"/>
        <w:jc w:val="left"/>
        <w:rPr>
          <w:rFonts w:ascii="Calibri"/>
          <w:sz w:val="22"/>
        </w:rPr>
      </w:pPr>
      <w:r>
        <w:rPr>
          <w:rFonts w:ascii="Calibri"/>
          <w:sz w:val="22"/>
        </w:rPr>
        <w:t>Gli</w:t>
      </w:r>
      <w:r>
        <w:rPr>
          <w:rFonts w:ascii="Calibri"/>
          <w:spacing w:val="-1"/>
          <w:sz w:val="22"/>
        </w:rPr>
        <w:t> </w:t>
      </w:r>
      <w:r>
        <w:rPr>
          <w:rFonts w:ascii="Calibri"/>
          <w:sz w:val="22"/>
        </w:rPr>
        <w:t>allenatori:</w:t>
      </w:r>
    </w:p>
    <w:p>
      <w:pPr>
        <w:pStyle w:val="ListParagraph"/>
        <w:numPr>
          <w:ilvl w:val="1"/>
          <w:numId w:val="324"/>
        </w:numPr>
        <w:tabs>
          <w:tab w:pos="1855" w:val="left" w:leader="none"/>
        </w:tabs>
        <w:spacing w:line="240" w:lineRule="auto" w:before="60" w:after="0"/>
        <w:ind w:left="1854" w:right="0" w:hanging="361"/>
        <w:jc w:val="left"/>
        <w:rPr>
          <w:rFonts w:ascii="Calibri"/>
          <w:sz w:val="22"/>
        </w:rPr>
      </w:pPr>
      <w:r>
        <w:rPr>
          <w:rFonts w:ascii="Calibri"/>
          <w:sz w:val="22"/>
        </w:rPr>
        <w:t>devono tenere in ogni circostanza un comportamento adeguato alla loro</w:t>
      </w:r>
      <w:r>
        <w:rPr>
          <w:rFonts w:ascii="Calibri"/>
          <w:spacing w:val="-11"/>
          <w:sz w:val="22"/>
        </w:rPr>
        <w:t> </w:t>
      </w:r>
      <w:r>
        <w:rPr>
          <w:rFonts w:ascii="Calibri"/>
          <w:sz w:val="22"/>
        </w:rPr>
        <w:t>funzione;</w:t>
      </w:r>
    </w:p>
    <w:p>
      <w:pPr>
        <w:pStyle w:val="ListParagraph"/>
        <w:numPr>
          <w:ilvl w:val="1"/>
          <w:numId w:val="324"/>
        </w:numPr>
        <w:tabs>
          <w:tab w:pos="1855" w:val="left" w:leader="none"/>
        </w:tabs>
        <w:spacing w:line="240" w:lineRule="auto" w:before="61" w:after="0"/>
        <w:ind w:left="1854" w:right="1134" w:hanging="361"/>
        <w:jc w:val="left"/>
        <w:rPr>
          <w:rFonts w:ascii="Calibri"/>
          <w:sz w:val="22"/>
        </w:rPr>
      </w:pPr>
      <w:r>
        <w:rPr>
          <w:rFonts w:ascii="Calibri"/>
          <w:sz w:val="22"/>
        </w:rPr>
        <w:t>devono versare annualmente, in base al grado di abilitazione posseduto, la quota prevista per il tesseramento, fissta nei documenti di attuazione del presente</w:t>
      </w:r>
      <w:r>
        <w:rPr>
          <w:rFonts w:ascii="Calibri"/>
          <w:spacing w:val="-9"/>
          <w:sz w:val="22"/>
        </w:rPr>
        <w:t> </w:t>
      </w:r>
      <w:r>
        <w:rPr>
          <w:rFonts w:ascii="Calibri"/>
          <w:sz w:val="22"/>
        </w:rPr>
        <w:t>regolamento.</w:t>
      </w:r>
    </w:p>
    <w:p>
      <w:pPr>
        <w:pStyle w:val="ListParagraph"/>
        <w:numPr>
          <w:ilvl w:val="1"/>
          <w:numId w:val="324"/>
        </w:numPr>
        <w:tabs>
          <w:tab w:pos="1855" w:val="left" w:leader="none"/>
        </w:tabs>
        <w:spacing w:line="240" w:lineRule="auto" w:before="60" w:after="0"/>
        <w:ind w:left="1854" w:right="1132" w:hanging="361"/>
        <w:jc w:val="left"/>
        <w:rPr>
          <w:rFonts w:ascii="Calibri" w:hAnsi="Calibri"/>
          <w:sz w:val="22"/>
        </w:rPr>
      </w:pPr>
      <w:r>
        <w:rPr>
          <w:rFonts w:ascii="Calibri" w:hAnsi="Calibri"/>
          <w:sz w:val="22"/>
        </w:rPr>
        <w:t>devono assolvere l’obbligo di aggiornamento annuale secondo quanto previsto dalle norme appositamente predisposte dal Settore</w:t>
      </w:r>
      <w:r>
        <w:rPr>
          <w:rFonts w:ascii="Calibri" w:hAnsi="Calibri"/>
          <w:spacing w:val="-1"/>
          <w:sz w:val="22"/>
        </w:rPr>
        <w:t> </w:t>
      </w:r>
      <w:r>
        <w:rPr>
          <w:rFonts w:ascii="Calibri" w:hAnsi="Calibri"/>
          <w:sz w:val="22"/>
        </w:rPr>
        <w:t>Tecnico.</w:t>
      </w:r>
    </w:p>
    <w:p>
      <w:pPr>
        <w:pStyle w:val="ListParagraph"/>
        <w:numPr>
          <w:ilvl w:val="0"/>
          <w:numId w:val="324"/>
        </w:numPr>
        <w:tabs>
          <w:tab w:pos="1351" w:val="left" w:leader="none"/>
        </w:tabs>
        <w:spacing w:line="240" w:lineRule="auto" w:before="59" w:after="0"/>
        <w:ind w:left="1350" w:right="0" w:hanging="217"/>
        <w:jc w:val="left"/>
        <w:rPr>
          <w:rFonts w:ascii="Calibri"/>
          <w:sz w:val="22"/>
        </w:rPr>
      </w:pPr>
      <w:r>
        <w:rPr>
          <w:rFonts w:ascii="Calibri"/>
          <w:sz w:val="22"/>
        </w:rPr>
        <w:t>La violazione dei doveri di cui al numero 1) del precedente comma costituisce infrazione</w:t>
      </w:r>
      <w:r>
        <w:rPr>
          <w:rFonts w:ascii="Calibri"/>
          <w:spacing w:val="-18"/>
          <w:sz w:val="22"/>
        </w:rPr>
        <w:t> </w:t>
      </w:r>
      <w:r>
        <w:rPr>
          <w:rFonts w:ascii="Calibri"/>
          <w:sz w:val="22"/>
        </w:rPr>
        <w:t>disciplinare.</w:t>
      </w:r>
    </w:p>
    <w:p>
      <w:pPr>
        <w:pStyle w:val="BodyText"/>
        <w:rPr>
          <w:rFonts w:ascii="Calibri"/>
          <w:sz w:val="32"/>
        </w:rPr>
      </w:pPr>
    </w:p>
    <w:p>
      <w:pPr>
        <w:pStyle w:val="Heading5"/>
        <w:spacing w:before="0" w:after="19"/>
        <w:ind w:left="1134"/>
        <w:rPr>
          <w:rFonts w:ascii="Calibri" w:hAnsi="Calibri"/>
        </w:rPr>
      </w:pPr>
      <w:r>
        <w:rPr>
          <w:rFonts w:ascii="Calibri" w:hAnsi="Calibri"/>
        </w:rPr>
        <w:t>Art. 94 – Allenatori: incompatibilità</w:t>
      </w:r>
    </w:p>
    <w:p>
      <w:pPr>
        <w:pStyle w:val="BodyText"/>
        <w:spacing w:line="20" w:lineRule="exact"/>
        <w:ind w:left="1099"/>
        <w:rPr>
          <w:rFonts w:ascii="Calibri"/>
          <w:sz w:val="2"/>
        </w:rPr>
      </w:pPr>
      <w:r>
        <w:rPr>
          <w:rFonts w:ascii="Calibri"/>
          <w:sz w:val="2"/>
        </w:rPr>
        <w:pict>
          <v:group style="width:485pt;height:.5pt;mso-position-horizontal-relative:char;mso-position-vertical-relative:line" coordorigin="0,0" coordsize="9700,10">
            <v:line style="position:absolute" from="0,5" to="9700,5" stroked="true" strokeweight=".47998pt" strokecolor="#000000">
              <v:stroke dashstyle="solid"/>
            </v:line>
          </v:group>
        </w:pict>
      </w:r>
      <w:r>
        <w:rPr>
          <w:rFonts w:ascii="Calibri"/>
          <w:sz w:val="2"/>
        </w:rPr>
      </w:r>
    </w:p>
    <w:p>
      <w:pPr>
        <w:pStyle w:val="ListParagraph"/>
        <w:numPr>
          <w:ilvl w:val="0"/>
          <w:numId w:val="325"/>
        </w:numPr>
        <w:tabs>
          <w:tab w:pos="1351" w:val="left" w:leader="none"/>
        </w:tabs>
        <w:spacing w:line="240" w:lineRule="auto" w:before="49" w:after="0"/>
        <w:ind w:left="1350" w:right="0" w:hanging="217"/>
        <w:jc w:val="left"/>
        <w:rPr>
          <w:rFonts w:ascii="Calibri" w:hAnsi="Calibri"/>
          <w:sz w:val="22"/>
        </w:rPr>
      </w:pPr>
      <w:r>
        <w:rPr>
          <w:rFonts w:ascii="Calibri" w:hAnsi="Calibri"/>
          <w:sz w:val="22"/>
        </w:rPr>
        <w:t>L'esercizio della funzione di allenatore è incompatibile con quelle</w:t>
      </w:r>
      <w:r>
        <w:rPr>
          <w:rFonts w:ascii="Calibri" w:hAnsi="Calibri"/>
          <w:spacing w:val="-6"/>
          <w:sz w:val="22"/>
        </w:rPr>
        <w:t> </w:t>
      </w:r>
      <w:r>
        <w:rPr>
          <w:rFonts w:ascii="Calibri" w:hAnsi="Calibri"/>
          <w:sz w:val="22"/>
        </w:rPr>
        <w:t>di:</w:t>
      </w:r>
    </w:p>
    <w:p>
      <w:pPr>
        <w:pStyle w:val="ListParagraph"/>
        <w:numPr>
          <w:ilvl w:val="1"/>
          <w:numId w:val="325"/>
        </w:numPr>
        <w:tabs>
          <w:tab w:pos="2042" w:val="left" w:leader="none"/>
        </w:tabs>
        <w:spacing w:line="240" w:lineRule="auto" w:before="60" w:after="0"/>
        <w:ind w:left="2041" w:right="0" w:hanging="228"/>
        <w:jc w:val="left"/>
        <w:rPr>
          <w:rFonts w:ascii="Calibri"/>
          <w:sz w:val="22"/>
        </w:rPr>
      </w:pPr>
      <w:r>
        <w:rPr>
          <w:rFonts w:ascii="Calibri"/>
          <w:sz w:val="22"/>
        </w:rPr>
        <w:t>Presidente Federale, Vice Presidente</w:t>
      </w:r>
      <w:r>
        <w:rPr>
          <w:rFonts w:ascii="Calibri"/>
          <w:spacing w:val="-4"/>
          <w:sz w:val="22"/>
        </w:rPr>
        <w:t> </w:t>
      </w:r>
      <w:r>
        <w:rPr>
          <w:rFonts w:ascii="Calibri"/>
          <w:sz w:val="22"/>
        </w:rPr>
        <w:t>Federale;</w:t>
      </w:r>
    </w:p>
    <w:p>
      <w:pPr>
        <w:pStyle w:val="ListParagraph"/>
        <w:numPr>
          <w:ilvl w:val="1"/>
          <w:numId w:val="325"/>
        </w:numPr>
        <w:tabs>
          <w:tab w:pos="2042" w:val="left" w:leader="none"/>
        </w:tabs>
        <w:spacing w:line="240" w:lineRule="auto" w:before="59" w:after="0"/>
        <w:ind w:left="2041" w:right="0" w:hanging="228"/>
        <w:jc w:val="left"/>
        <w:rPr>
          <w:rFonts w:ascii="Calibri"/>
          <w:sz w:val="22"/>
        </w:rPr>
      </w:pPr>
      <w:r>
        <w:rPr>
          <w:rFonts w:ascii="Calibri"/>
          <w:sz w:val="22"/>
        </w:rPr>
        <w:t>Presidente, Vice Presidente del Comitato Regionale</w:t>
      </w:r>
      <w:r>
        <w:rPr>
          <w:rFonts w:ascii="Calibri"/>
          <w:spacing w:val="-6"/>
          <w:sz w:val="22"/>
        </w:rPr>
        <w:t> </w:t>
      </w:r>
      <w:r>
        <w:rPr>
          <w:rFonts w:ascii="Calibri"/>
          <w:sz w:val="22"/>
        </w:rPr>
        <w:t>FIPAV;</w:t>
      </w:r>
    </w:p>
    <w:p>
      <w:pPr>
        <w:pStyle w:val="ListParagraph"/>
        <w:numPr>
          <w:ilvl w:val="1"/>
          <w:numId w:val="325"/>
        </w:numPr>
        <w:tabs>
          <w:tab w:pos="2042" w:val="left" w:leader="none"/>
        </w:tabs>
        <w:spacing w:line="240" w:lineRule="auto" w:before="60" w:after="0"/>
        <w:ind w:left="2041" w:right="0" w:hanging="228"/>
        <w:jc w:val="left"/>
        <w:rPr>
          <w:rFonts w:ascii="Calibri"/>
          <w:sz w:val="22"/>
        </w:rPr>
      </w:pPr>
      <w:r>
        <w:rPr>
          <w:rFonts w:ascii="Calibri"/>
          <w:sz w:val="22"/>
        </w:rPr>
        <w:t>Presidente, Vice Presidente del Comitato Provinciale</w:t>
      </w:r>
      <w:r>
        <w:rPr>
          <w:rFonts w:ascii="Calibri"/>
          <w:spacing w:val="-7"/>
          <w:sz w:val="22"/>
        </w:rPr>
        <w:t> </w:t>
      </w:r>
      <w:r>
        <w:rPr>
          <w:rFonts w:ascii="Calibri"/>
          <w:sz w:val="22"/>
        </w:rPr>
        <w:t>FIPAV;</w:t>
      </w:r>
    </w:p>
    <w:p>
      <w:pPr>
        <w:pStyle w:val="ListParagraph"/>
        <w:numPr>
          <w:ilvl w:val="1"/>
          <w:numId w:val="325"/>
        </w:numPr>
        <w:tabs>
          <w:tab w:pos="2062" w:val="left" w:leader="none"/>
        </w:tabs>
        <w:spacing w:line="240" w:lineRule="auto" w:before="61" w:after="0"/>
        <w:ind w:left="1814" w:right="1133" w:firstLine="0"/>
        <w:jc w:val="left"/>
        <w:rPr>
          <w:rFonts w:ascii="Calibri" w:hAnsi="Calibri"/>
          <w:sz w:val="22"/>
        </w:rPr>
      </w:pPr>
      <w:r>
        <w:rPr>
          <w:rFonts w:ascii="Calibri" w:hAnsi="Calibri"/>
          <w:sz w:val="22"/>
        </w:rPr>
        <w:t>Componente delle Commissioni Gare competenti per i campionati ai quali partecipa il sodalizio per il quale è tesserato e/o</w:t>
      </w:r>
      <w:r>
        <w:rPr>
          <w:rFonts w:ascii="Calibri" w:hAnsi="Calibri"/>
          <w:spacing w:val="-2"/>
          <w:sz w:val="22"/>
        </w:rPr>
        <w:t> </w:t>
      </w:r>
      <w:r>
        <w:rPr>
          <w:rFonts w:ascii="Calibri" w:hAnsi="Calibri"/>
          <w:sz w:val="22"/>
        </w:rPr>
        <w:t>vincolato;</w:t>
      </w:r>
    </w:p>
    <w:p>
      <w:pPr>
        <w:pStyle w:val="ListParagraph"/>
        <w:numPr>
          <w:ilvl w:val="0"/>
          <w:numId w:val="326"/>
        </w:numPr>
        <w:tabs>
          <w:tab w:pos="2042" w:val="left" w:leader="none"/>
        </w:tabs>
        <w:spacing w:line="240" w:lineRule="auto" w:before="60" w:after="0"/>
        <w:ind w:left="2041" w:right="0" w:hanging="228"/>
        <w:jc w:val="left"/>
        <w:rPr>
          <w:rFonts w:ascii="Calibri"/>
          <w:sz w:val="22"/>
        </w:rPr>
      </w:pPr>
      <w:r>
        <w:rPr>
          <w:rFonts w:ascii="Calibri"/>
          <w:sz w:val="22"/>
        </w:rPr>
        <w:t>Presidente o Vice Presidente di un sodalizio affiliato alla</w:t>
      </w:r>
      <w:r>
        <w:rPr>
          <w:rFonts w:ascii="Calibri"/>
          <w:spacing w:val="-30"/>
          <w:sz w:val="22"/>
        </w:rPr>
        <w:t> </w:t>
      </w:r>
      <w:r>
        <w:rPr>
          <w:rFonts w:ascii="Calibri"/>
          <w:sz w:val="22"/>
        </w:rPr>
        <w:t>FIPAV;</w:t>
      </w:r>
    </w:p>
    <w:p>
      <w:pPr>
        <w:pStyle w:val="ListParagraph"/>
        <w:numPr>
          <w:ilvl w:val="0"/>
          <w:numId w:val="326"/>
        </w:numPr>
        <w:tabs>
          <w:tab w:pos="2042" w:val="left" w:leader="none"/>
        </w:tabs>
        <w:spacing w:line="240" w:lineRule="auto" w:before="59" w:after="0"/>
        <w:ind w:left="2041" w:right="0" w:hanging="228"/>
        <w:jc w:val="left"/>
        <w:rPr>
          <w:rFonts w:ascii="Calibri" w:hAnsi="Calibri"/>
          <w:sz w:val="22"/>
        </w:rPr>
      </w:pPr>
      <w:r>
        <w:rPr>
          <w:rFonts w:ascii="Calibri" w:hAnsi="Calibri"/>
          <w:sz w:val="22"/>
        </w:rPr>
        <w:t>Dirigente di società che svolge attività nazionale e/o</w:t>
      </w:r>
      <w:r>
        <w:rPr>
          <w:rFonts w:ascii="Calibri" w:hAnsi="Calibri"/>
          <w:spacing w:val="-25"/>
          <w:sz w:val="22"/>
        </w:rPr>
        <w:t> </w:t>
      </w:r>
      <w:r>
        <w:rPr>
          <w:rFonts w:ascii="Calibri" w:hAnsi="Calibri"/>
          <w:sz w:val="22"/>
        </w:rPr>
        <w:t>regionale;</w:t>
      </w:r>
    </w:p>
    <w:p>
      <w:pPr>
        <w:pStyle w:val="ListParagraph"/>
        <w:numPr>
          <w:ilvl w:val="0"/>
          <w:numId w:val="326"/>
        </w:numPr>
        <w:tabs>
          <w:tab w:pos="2042" w:val="left" w:leader="none"/>
        </w:tabs>
        <w:spacing w:line="240" w:lineRule="auto" w:before="60" w:after="0"/>
        <w:ind w:left="2041" w:right="0" w:hanging="228"/>
        <w:jc w:val="left"/>
        <w:rPr>
          <w:rFonts w:ascii="Calibri"/>
          <w:sz w:val="22"/>
        </w:rPr>
      </w:pPr>
      <w:r>
        <w:rPr>
          <w:rFonts w:ascii="Calibri"/>
          <w:sz w:val="22"/>
        </w:rPr>
        <w:t>Arbitro.</w:t>
      </w:r>
    </w:p>
    <w:p>
      <w:pPr>
        <w:pStyle w:val="ListParagraph"/>
        <w:numPr>
          <w:ilvl w:val="0"/>
          <w:numId w:val="325"/>
        </w:numPr>
        <w:tabs>
          <w:tab w:pos="1395" w:val="left" w:leader="none"/>
        </w:tabs>
        <w:spacing w:line="240" w:lineRule="auto" w:before="61" w:after="0"/>
        <w:ind w:left="1134" w:right="1131" w:firstLine="0"/>
        <w:jc w:val="both"/>
        <w:rPr>
          <w:rFonts w:ascii="Calibri" w:hAnsi="Calibri"/>
          <w:sz w:val="22"/>
        </w:rPr>
      </w:pPr>
      <w:r>
        <w:rPr>
          <w:rFonts w:ascii="Calibri" w:hAnsi="Calibri"/>
          <w:sz w:val="22"/>
        </w:rPr>
        <w:t>Verificandosi un motivo d’incompatibilità, l'allenatore viene escluso temporaneamente dai quadri ai sensi del successivo articolo 110, comma 4, numero 2), congelando di fatto la propria posizione, che all’atto della cessazione della causa di incompatibilità ripartirà da quel momento senza oneri aggiuntivi in termini economici e senza obbligo di aggiornamenti per gli anni</w:t>
      </w:r>
      <w:r>
        <w:rPr>
          <w:rFonts w:ascii="Calibri" w:hAnsi="Calibri"/>
          <w:spacing w:val="-8"/>
          <w:sz w:val="22"/>
        </w:rPr>
        <w:t> </w:t>
      </w:r>
      <w:r>
        <w:rPr>
          <w:rFonts w:ascii="Calibri" w:hAnsi="Calibri"/>
          <w:sz w:val="22"/>
        </w:rPr>
        <w:t>precedenti.</w:t>
      </w:r>
    </w:p>
    <w:p>
      <w:pPr>
        <w:pStyle w:val="BodyText"/>
        <w:rPr>
          <w:rFonts w:ascii="Calibri"/>
          <w:sz w:val="20"/>
        </w:rPr>
      </w:pPr>
    </w:p>
    <w:p>
      <w:pPr>
        <w:pStyle w:val="BodyText"/>
        <w:spacing w:before="11"/>
        <w:rPr>
          <w:rFonts w:ascii="Calibri"/>
          <w:sz w:val="22"/>
        </w:rPr>
      </w:pPr>
    </w:p>
    <w:p>
      <w:pPr>
        <w:spacing w:before="60"/>
        <w:ind w:left="0" w:right="1130" w:firstLine="0"/>
        <w:jc w:val="right"/>
        <w:rPr>
          <w:rFonts w:ascii="Calibri"/>
          <w:b/>
          <w:sz w:val="20"/>
        </w:rPr>
      </w:pPr>
      <w:r>
        <w:rPr>
          <w:rFonts w:ascii="Calibri"/>
          <w:sz w:val="20"/>
        </w:rPr>
        <w:t>Pagina </w:t>
      </w:r>
      <w:r>
        <w:rPr>
          <w:rFonts w:ascii="Calibri"/>
          <w:b/>
          <w:sz w:val="20"/>
        </w:rPr>
        <w:t>3 </w:t>
      </w:r>
      <w:r>
        <w:rPr>
          <w:rFonts w:ascii="Calibri"/>
          <w:sz w:val="20"/>
        </w:rPr>
        <w:t>di </w:t>
      </w:r>
      <w:r>
        <w:rPr>
          <w:rFonts w:ascii="Calibri"/>
          <w:b/>
          <w:sz w:val="20"/>
        </w:rPr>
        <w:t>10</w:t>
      </w:r>
    </w:p>
    <w:p>
      <w:pPr>
        <w:spacing w:after="0"/>
        <w:jc w:val="right"/>
        <w:rPr>
          <w:rFonts w:ascii="Calibri"/>
          <w:sz w:val="20"/>
        </w:rPr>
        <w:sectPr>
          <w:pgSz w:w="11910" w:h="16840"/>
          <w:pgMar w:top="640" w:bottom="280" w:left="0" w:right="0"/>
        </w:sectPr>
      </w:pPr>
    </w:p>
    <w:p>
      <w:pPr>
        <w:spacing w:before="48"/>
        <w:ind w:left="1134" w:right="0" w:firstLine="0"/>
        <w:jc w:val="left"/>
        <w:rPr>
          <w:rFonts w:ascii="Calibri" w:hAnsi="Calibri"/>
          <w:sz w:val="20"/>
        </w:rPr>
      </w:pPr>
      <w:r>
        <w:rPr>
          <w:rFonts w:ascii="Calibri" w:hAnsi="Calibri"/>
          <w:sz w:val="20"/>
        </w:rPr>
        <w:t>REGOLAMENTO STRUTTURA TECNICA: Libro Terzo – Allenatori</w:t>
      </w:r>
    </w:p>
    <w:p>
      <w:pPr>
        <w:pStyle w:val="BodyText"/>
        <w:rPr>
          <w:rFonts w:ascii="Calibri"/>
          <w:sz w:val="20"/>
        </w:rPr>
      </w:pPr>
    </w:p>
    <w:p>
      <w:pPr>
        <w:pStyle w:val="BodyText"/>
        <w:spacing w:before="3"/>
        <w:rPr>
          <w:rFonts w:ascii="Calibri"/>
          <w:sz w:val="18"/>
        </w:rPr>
      </w:pPr>
    </w:p>
    <w:p>
      <w:pPr>
        <w:pStyle w:val="Heading5"/>
        <w:spacing w:before="0" w:after="19"/>
        <w:ind w:left="1134"/>
        <w:rPr>
          <w:rFonts w:ascii="Calibri" w:hAnsi="Calibri"/>
        </w:rPr>
      </w:pPr>
      <w:r>
        <w:rPr>
          <w:rFonts w:ascii="Calibri" w:hAnsi="Calibri"/>
        </w:rPr>
        <w:t>Art. 95 – Allenatori: infrazioni disciplinari</w:t>
      </w:r>
    </w:p>
    <w:p>
      <w:pPr>
        <w:pStyle w:val="BodyText"/>
        <w:spacing w:line="20" w:lineRule="exact"/>
        <w:ind w:left="1099"/>
        <w:rPr>
          <w:rFonts w:ascii="Calibri"/>
          <w:sz w:val="2"/>
        </w:rPr>
      </w:pPr>
      <w:r>
        <w:rPr>
          <w:rFonts w:ascii="Calibri"/>
          <w:sz w:val="2"/>
        </w:rPr>
        <w:pict>
          <v:group style="width:485pt;height:.5pt;mso-position-horizontal-relative:char;mso-position-vertical-relative:line" coordorigin="0,0" coordsize="9700,10">
            <v:line style="position:absolute" from="0,5" to="9700,5" stroked="true" strokeweight=".48pt" strokecolor="#000000">
              <v:stroke dashstyle="solid"/>
            </v:line>
          </v:group>
        </w:pict>
      </w:r>
      <w:r>
        <w:rPr>
          <w:rFonts w:ascii="Calibri"/>
          <w:sz w:val="2"/>
        </w:rPr>
      </w:r>
    </w:p>
    <w:p>
      <w:pPr>
        <w:spacing w:before="49"/>
        <w:ind w:left="1134" w:right="1143" w:firstLine="0"/>
        <w:jc w:val="left"/>
        <w:rPr>
          <w:rFonts w:ascii="Calibri"/>
          <w:sz w:val="22"/>
        </w:rPr>
      </w:pPr>
      <w:r>
        <w:rPr>
          <w:rFonts w:ascii="Calibri"/>
          <w:sz w:val="22"/>
        </w:rPr>
        <w:t>1. Le sanzioni per le infrazioni disciplinari degli allenatori ed i procedimenti per le loro applicazioni sono regolati nel Regolamento Giurisdizionale.</w:t>
      </w:r>
    </w:p>
    <w:p>
      <w:pPr>
        <w:pStyle w:val="BodyText"/>
        <w:spacing w:before="11"/>
        <w:rPr>
          <w:rFonts w:ascii="Calibri"/>
          <w:sz w:val="31"/>
        </w:rPr>
      </w:pPr>
    </w:p>
    <w:p>
      <w:pPr>
        <w:pStyle w:val="Heading5"/>
        <w:spacing w:before="0" w:after="21"/>
        <w:ind w:left="1134"/>
        <w:rPr>
          <w:rFonts w:ascii="Calibri" w:hAnsi="Calibri"/>
        </w:rPr>
      </w:pPr>
      <w:r>
        <w:rPr>
          <w:rFonts w:ascii="Calibri" w:hAnsi="Calibri"/>
        </w:rPr>
        <w:t>Art. 96 – Allenatori: categorie</w:t>
      </w:r>
    </w:p>
    <w:p>
      <w:pPr>
        <w:pStyle w:val="BodyText"/>
        <w:spacing w:line="20" w:lineRule="exact"/>
        <w:ind w:left="1099"/>
        <w:rPr>
          <w:rFonts w:ascii="Calibri"/>
          <w:sz w:val="2"/>
        </w:rPr>
      </w:pPr>
      <w:r>
        <w:rPr>
          <w:rFonts w:ascii="Calibri"/>
          <w:sz w:val="2"/>
        </w:rPr>
        <w:pict>
          <v:group style="width:485pt;height:.5pt;mso-position-horizontal-relative:char;mso-position-vertical-relative:line" coordorigin="0,0" coordsize="9700,10">
            <v:line style="position:absolute" from="0,5" to="9700,5" stroked="true" strokeweight=".48pt" strokecolor="#000000">
              <v:stroke dashstyle="solid"/>
            </v:line>
          </v:group>
        </w:pict>
      </w:r>
      <w:r>
        <w:rPr>
          <w:rFonts w:ascii="Calibri"/>
          <w:sz w:val="2"/>
        </w:rPr>
      </w:r>
    </w:p>
    <w:p>
      <w:pPr>
        <w:pStyle w:val="ListParagraph"/>
        <w:numPr>
          <w:ilvl w:val="0"/>
          <w:numId w:val="327"/>
        </w:numPr>
        <w:tabs>
          <w:tab w:pos="1351" w:val="left" w:leader="none"/>
        </w:tabs>
        <w:spacing w:line="240" w:lineRule="auto" w:before="49" w:after="0"/>
        <w:ind w:left="1350" w:right="0" w:hanging="217"/>
        <w:jc w:val="left"/>
        <w:rPr>
          <w:rFonts w:ascii="Calibri"/>
          <w:sz w:val="22"/>
        </w:rPr>
      </w:pPr>
      <w:r>
        <w:rPr>
          <w:rFonts w:ascii="Calibri"/>
          <w:sz w:val="22"/>
        </w:rPr>
        <w:t>Gli allenatori della FIPAV si distinguono in</w:t>
      </w:r>
      <w:r>
        <w:rPr>
          <w:rFonts w:ascii="Calibri"/>
          <w:spacing w:val="-4"/>
          <w:sz w:val="22"/>
        </w:rPr>
        <w:t> </w:t>
      </w:r>
      <w:r>
        <w:rPr>
          <w:rFonts w:ascii="Calibri"/>
          <w:sz w:val="22"/>
        </w:rPr>
        <w:t>:</w:t>
      </w:r>
    </w:p>
    <w:p>
      <w:pPr>
        <w:pStyle w:val="ListParagraph"/>
        <w:numPr>
          <w:ilvl w:val="1"/>
          <w:numId w:val="327"/>
        </w:numPr>
        <w:tabs>
          <w:tab w:pos="1843" w:val="left" w:leader="none"/>
        </w:tabs>
        <w:spacing w:line="240" w:lineRule="auto" w:before="59" w:after="0"/>
        <w:ind w:left="1842" w:right="0" w:hanging="349"/>
        <w:jc w:val="left"/>
        <w:rPr>
          <w:rFonts w:ascii="Calibri"/>
          <w:sz w:val="22"/>
        </w:rPr>
      </w:pPr>
      <w:r>
        <w:rPr>
          <w:rFonts w:ascii="Calibri"/>
          <w:sz w:val="22"/>
        </w:rPr>
        <w:t>allievo allenatore</w:t>
      </w:r>
      <w:r>
        <w:rPr>
          <w:rFonts w:ascii="Calibri"/>
          <w:spacing w:val="-2"/>
          <w:sz w:val="22"/>
        </w:rPr>
        <w:t> </w:t>
      </w:r>
      <w:r>
        <w:rPr>
          <w:rFonts w:ascii="Calibri"/>
          <w:sz w:val="22"/>
        </w:rPr>
        <w:t>praticante;</w:t>
      </w:r>
    </w:p>
    <w:p>
      <w:pPr>
        <w:pStyle w:val="ListParagraph"/>
        <w:numPr>
          <w:ilvl w:val="1"/>
          <w:numId w:val="327"/>
        </w:numPr>
        <w:tabs>
          <w:tab w:pos="1843" w:val="left" w:leader="none"/>
        </w:tabs>
        <w:spacing w:line="240" w:lineRule="auto" w:before="60" w:after="0"/>
        <w:ind w:left="1842" w:right="0" w:hanging="349"/>
        <w:jc w:val="left"/>
        <w:rPr>
          <w:rFonts w:ascii="Calibri"/>
          <w:sz w:val="22"/>
        </w:rPr>
      </w:pPr>
      <w:r>
        <w:rPr>
          <w:rFonts w:ascii="Calibri"/>
          <w:sz w:val="22"/>
        </w:rPr>
        <w:t>allievo allenatore primo livello</w:t>
      </w:r>
      <w:r>
        <w:rPr>
          <w:rFonts w:ascii="Calibri"/>
          <w:spacing w:val="-2"/>
          <w:sz w:val="22"/>
        </w:rPr>
        <w:t> </w:t>
      </w:r>
      <w:r>
        <w:rPr>
          <w:rFonts w:ascii="Calibri"/>
          <w:sz w:val="22"/>
        </w:rPr>
        <w:t>giovanile;</w:t>
      </w:r>
    </w:p>
    <w:p>
      <w:pPr>
        <w:pStyle w:val="ListParagraph"/>
        <w:numPr>
          <w:ilvl w:val="1"/>
          <w:numId w:val="327"/>
        </w:numPr>
        <w:tabs>
          <w:tab w:pos="1843" w:val="left" w:leader="none"/>
        </w:tabs>
        <w:spacing w:line="240" w:lineRule="auto" w:before="60" w:after="0"/>
        <w:ind w:left="1842" w:right="0" w:hanging="349"/>
        <w:jc w:val="left"/>
        <w:rPr>
          <w:rFonts w:ascii="Calibri"/>
          <w:sz w:val="22"/>
        </w:rPr>
      </w:pPr>
      <w:r>
        <w:rPr>
          <w:rFonts w:ascii="Calibri"/>
          <w:sz w:val="22"/>
        </w:rPr>
        <w:t>allenatore di primo grado primo livello</w:t>
      </w:r>
      <w:r>
        <w:rPr>
          <w:rFonts w:ascii="Calibri"/>
          <w:spacing w:val="-1"/>
          <w:sz w:val="22"/>
        </w:rPr>
        <w:t> </w:t>
      </w:r>
      <w:r>
        <w:rPr>
          <w:rFonts w:ascii="Calibri"/>
          <w:sz w:val="22"/>
        </w:rPr>
        <w:t>giovanile;</w:t>
      </w:r>
    </w:p>
    <w:p>
      <w:pPr>
        <w:pStyle w:val="ListParagraph"/>
        <w:numPr>
          <w:ilvl w:val="1"/>
          <w:numId w:val="327"/>
        </w:numPr>
        <w:tabs>
          <w:tab w:pos="1843" w:val="left" w:leader="none"/>
        </w:tabs>
        <w:spacing w:line="240" w:lineRule="auto" w:before="61" w:after="0"/>
        <w:ind w:left="1842" w:right="0" w:hanging="349"/>
        <w:jc w:val="left"/>
        <w:rPr>
          <w:rFonts w:ascii="Calibri"/>
          <w:sz w:val="22"/>
        </w:rPr>
      </w:pPr>
      <w:r>
        <w:rPr>
          <w:rFonts w:ascii="Calibri"/>
          <w:sz w:val="22"/>
        </w:rPr>
        <w:t>allenatore di primo grado secondo livello</w:t>
      </w:r>
      <w:r>
        <w:rPr>
          <w:rFonts w:ascii="Calibri"/>
          <w:spacing w:val="-1"/>
          <w:sz w:val="22"/>
        </w:rPr>
        <w:t> </w:t>
      </w:r>
      <w:r>
        <w:rPr>
          <w:rFonts w:ascii="Calibri"/>
          <w:sz w:val="22"/>
        </w:rPr>
        <w:t>giovanile;</w:t>
      </w:r>
    </w:p>
    <w:p>
      <w:pPr>
        <w:pStyle w:val="ListParagraph"/>
        <w:numPr>
          <w:ilvl w:val="1"/>
          <w:numId w:val="327"/>
        </w:numPr>
        <w:tabs>
          <w:tab w:pos="1843" w:val="left" w:leader="none"/>
        </w:tabs>
        <w:spacing w:line="240" w:lineRule="auto" w:before="59" w:after="0"/>
        <w:ind w:left="1842" w:right="0" w:hanging="349"/>
        <w:jc w:val="left"/>
        <w:rPr>
          <w:rFonts w:ascii="Calibri"/>
          <w:sz w:val="22"/>
        </w:rPr>
      </w:pPr>
      <w:r>
        <w:rPr>
          <w:rFonts w:ascii="Calibri"/>
          <w:sz w:val="22"/>
        </w:rPr>
        <w:t>allenatore di secondo grado primo o secondo livello</w:t>
      </w:r>
      <w:r>
        <w:rPr>
          <w:rFonts w:ascii="Calibri"/>
          <w:spacing w:val="-4"/>
          <w:sz w:val="22"/>
        </w:rPr>
        <w:t> </w:t>
      </w:r>
      <w:r>
        <w:rPr>
          <w:rFonts w:ascii="Calibri"/>
          <w:sz w:val="22"/>
        </w:rPr>
        <w:t>giovanile;</w:t>
      </w:r>
    </w:p>
    <w:p>
      <w:pPr>
        <w:pStyle w:val="ListParagraph"/>
        <w:numPr>
          <w:ilvl w:val="1"/>
          <w:numId w:val="327"/>
        </w:numPr>
        <w:tabs>
          <w:tab w:pos="1843" w:val="left" w:leader="none"/>
        </w:tabs>
        <w:spacing w:line="240" w:lineRule="auto" w:before="60" w:after="0"/>
        <w:ind w:left="1842" w:right="0" w:hanging="349"/>
        <w:jc w:val="left"/>
        <w:rPr>
          <w:rFonts w:ascii="Calibri"/>
          <w:sz w:val="22"/>
        </w:rPr>
      </w:pPr>
      <w:r>
        <w:rPr>
          <w:rFonts w:ascii="Calibri"/>
          <w:sz w:val="22"/>
        </w:rPr>
        <w:t>allenatore di secondo grado terzo livello</w:t>
      </w:r>
      <w:r>
        <w:rPr>
          <w:rFonts w:ascii="Calibri"/>
          <w:spacing w:val="-1"/>
          <w:sz w:val="22"/>
        </w:rPr>
        <w:t> </w:t>
      </w:r>
      <w:r>
        <w:rPr>
          <w:rFonts w:ascii="Calibri"/>
          <w:sz w:val="22"/>
        </w:rPr>
        <w:t>giovanile;</w:t>
      </w:r>
    </w:p>
    <w:p>
      <w:pPr>
        <w:pStyle w:val="ListParagraph"/>
        <w:numPr>
          <w:ilvl w:val="1"/>
          <w:numId w:val="327"/>
        </w:numPr>
        <w:tabs>
          <w:tab w:pos="1843" w:val="left" w:leader="none"/>
        </w:tabs>
        <w:spacing w:line="240" w:lineRule="auto" w:before="60" w:after="0"/>
        <w:ind w:left="1842" w:right="0" w:hanging="349"/>
        <w:jc w:val="left"/>
        <w:rPr>
          <w:rFonts w:ascii="Calibri"/>
          <w:sz w:val="22"/>
        </w:rPr>
      </w:pPr>
      <w:r>
        <w:rPr>
          <w:rFonts w:ascii="Calibri"/>
          <w:sz w:val="22"/>
        </w:rPr>
        <w:t>allenatori di terzo grado terzo livello</w:t>
      </w:r>
      <w:r>
        <w:rPr>
          <w:rFonts w:ascii="Calibri"/>
          <w:spacing w:val="-1"/>
          <w:sz w:val="22"/>
        </w:rPr>
        <w:t> </w:t>
      </w:r>
      <w:r>
        <w:rPr>
          <w:rFonts w:ascii="Calibri"/>
          <w:sz w:val="22"/>
        </w:rPr>
        <w:t>giovanile.</w:t>
      </w:r>
    </w:p>
    <w:p>
      <w:pPr>
        <w:pStyle w:val="ListParagraph"/>
        <w:numPr>
          <w:ilvl w:val="1"/>
          <w:numId w:val="327"/>
        </w:numPr>
        <w:tabs>
          <w:tab w:pos="1843" w:val="left" w:leader="none"/>
        </w:tabs>
        <w:spacing w:line="240" w:lineRule="auto" w:before="60" w:after="0"/>
        <w:ind w:left="1842" w:right="0" w:hanging="349"/>
        <w:jc w:val="left"/>
        <w:rPr>
          <w:rFonts w:ascii="Calibri"/>
          <w:sz w:val="22"/>
        </w:rPr>
      </w:pPr>
      <w:r>
        <w:rPr>
          <w:rFonts w:ascii="Calibri"/>
          <w:sz w:val="22"/>
        </w:rPr>
        <w:t>allenatore</w:t>
      </w:r>
      <w:r>
        <w:rPr>
          <w:rFonts w:ascii="Calibri"/>
          <w:spacing w:val="-1"/>
          <w:sz w:val="22"/>
        </w:rPr>
        <w:t> </w:t>
      </w:r>
      <w:r>
        <w:rPr>
          <w:rFonts w:ascii="Calibri"/>
          <w:sz w:val="22"/>
        </w:rPr>
        <w:t>benemerito.</w:t>
      </w:r>
    </w:p>
    <w:p>
      <w:pPr>
        <w:pStyle w:val="BodyText"/>
        <w:spacing w:before="11"/>
        <w:rPr>
          <w:rFonts w:ascii="Calibri"/>
          <w:sz w:val="31"/>
        </w:rPr>
      </w:pPr>
    </w:p>
    <w:p>
      <w:pPr>
        <w:pStyle w:val="Heading5"/>
        <w:spacing w:before="0" w:after="21"/>
        <w:ind w:left="1134"/>
        <w:jc w:val="both"/>
        <w:rPr>
          <w:rFonts w:ascii="Calibri" w:hAnsi="Calibri"/>
        </w:rPr>
      </w:pPr>
      <w:r>
        <w:rPr>
          <w:rFonts w:ascii="Calibri" w:hAnsi="Calibri"/>
        </w:rPr>
        <w:t>Art. 97 – Allievo Allenatore Praticante: nomina; diritti</w:t>
      </w:r>
    </w:p>
    <w:p>
      <w:pPr>
        <w:pStyle w:val="BodyText"/>
        <w:spacing w:line="20" w:lineRule="exact"/>
        <w:ind w:left="1099"/>
        <w:rPr>
          <w:rFonts w:ascii="Calibri"/>
          <w:sz w:val="2"/>
        </w:rPr>
      </w:pPr>
      <w:r>
        <w:rPr>
          <w:rFonts w:ascii="Calibri"/>
          <w:sz w:val="2"/>
        </w:rPr>
        <w:pict>
          <v:group style="width:485pt;height:.5pt;mso-position-horizontal-relative:char;mso-position-vertical-relative:line" coordorigin="0,0" coordsize="9700,10">
            <v:line style="position:absolute" from="0,5" to="9700,5" stroked="true" strokeweight=".48001pt" strokecolor="#000000">
              <v:stroke dashstyle="solid"/>
            </v:line>
          </v:group>
        </w:pict>
      </w:r>
      <w:r>
        <w:rPr>
          <w:rFonts w:ascii="Calibri"/>
          <w:sz w:val="2"/>
        </w:rPr>
      </w:r>
    </w:p>
    <w:p>
      <w:pPr>
        <w:spacing w:before="49"/>
        <w:ind w:left="1134" w:right="1131" w:firstLine="0"/>
        <w:jc w:val="both"/>
        <w:rPr>
          <w:rFonts w:ascii="Calibri" w:hAnsi="Calibri"/>
          <w:sz w:val="22"/>
        </w:rPr>
      </w:pPr>
      <w:r>
        <w:rPr>
          <w:rFonts w:ascii="Calibri" w:hAnsi="Calibri"/>
          <w:sz w:val="22"/>
        </w:rPr>
        <w:t>Allievo Allenatore Praticante è la dizione usata per indicare gli aderenti alla FIPAV, che iscritti al Corso di formazione per Allievo Allenatore Primo Livello Giovanile e in regola con il primo tesseramento tecnici, svolge la sua attività di tirocinio partecipando ad almeno cinque gare di qualsiasi campionato in ambito regionale e/o provinciale, con inserimento del proprio nominativo nell’elenco dei partecipanti alla gara, nell’apposito campo.</w:t>
      </w:r>
    </w:p>
    <w:p>
      <w:pPr>
        <w:spacing w:before="60"/>
        <w:ind w:left="1134" w:right="1132" w:firstLine="0"/>
        <w:jc w:val="both"/>
        <w:rPr>
          <w:rFonts w:ascii="Calibri" w:hAnsi="Calibri"/>
          <w:sz w:val="22"/>
        </w:rPr>
      </w:pPr>
      <w:r>
        <w:rPr>
          <w:rFonts w:ascii="Calibri" w:hAnsi="Calibri"/>
          <w:sz w:val="22"/>
        </w:rPr>
        <w:t>L’Allievo Allenatore Praticante, può essere presente in panchina, senza alcun potere di conduzione della squadra, a condizione che sia presente il Primo Allenatore.</w:t>
      </w:r>
    </w:p>
    <w:p>
      <w:pPr>
        <w:spacing w:before="60"/>
        <w:ind w:left="1134" w:right="1129" w:firstLine="0"/>
        <w:jc w:val="both"/>
        <w:rPr>
          <w:rFonts w:ascii="Calibri" w:hAnsi="Calibri"/>
          <w:sz w:val="22"/>
        </w:rPr>
      </w:pPr>
      <w:r>
        <w:rPr>
          <w:rFonts w:ascii="Calibri" w:hAnsi="Calibri"/>
          <w:sz w:val="22"/>
        </w:rPr>
        <w:t>Ai fini della certificazione del tirocinio farà fede l’elenco dei partecipanti alla gara e il rapporto arbitrale in cui sarà riportata l’effettiva presenza del tecnico in qualità di “praticante”.</w:t>
      </w:r>
    </w:p>
    <w:p>
      <w:pPr>
        <w:pStyle w:val="BodyText"/>
        <w:spacing w:before="12"/>
        <w:rPr>
          <w:rFonts w:ascii="Calibri"/>
          <w:sz w:val="31"/>
        </w:rPr>
      </w:pPr>
    </w:p>
    <w:p>
      <w:pPr>
        <w:pStyle w:val="Heading5"/>
        <w:spacing w:before="0" w:after="19"/>
        <w:ind w:left="1134"/>
        <w:jc w:val="both"/>
        <w:rPr>
          <w:rFonts w:ascii="Calibri" w:hAnsi="Calibri"/>
        </w:rPr>
      </w:pPr>
      <w:r>
        <w:rPr>
          <w:rFonts w:ascii="Calibri" w:hAnsi="Calibri"/>
        </w:rPr>
        <w:t>Art. 98 – Allievo Allenatore Primo Livello Giovanile: nozione; nomina; diritti</w:t>
      </w:r>
    </w:p>
    <w:p>
      <w:pPr>
        <w:pStyle w:val="BodyText"/>
        <w:spacing w:line="20" w:lineRule="exact"/>
        <w:ind w:left="1099"/>
        <w:rPr>
          <w:rFonts w:ascii="Calibri"/>
          <w:sz w:val="2"/>
        </w:rPr>
      </w:pPr>
      <w:r>
        <w:rPr>
          <w:rFonts w:ascii="Calibri"/>
          <w:sz w:val="2"/>
        </w:rPr>
        <w:pict>
          <v:group style="width:485pt;height:.5pt;mso-position-horizontal-relative:char;mso-position-vertical-relative:line" coordorigin="0,0" coordsize="9700,10">
            <v:line style="position:absolute" from="0,5" to="9700,5" stroked="true" strokeweight=".48001pt" strokecolor="#000000">
              <v:stroke dashstyle="solid"/>
            </v:line>
          </v:group>
        </w:pict>
      </w:r>
      <w:r>
        <w:rPr>
          <w:rFonts w:ascii="Calibri"/>
          <w:sz w:val="2"/>
        </w:rPr>
      </w:r>
    </w:p>
    <w:p>
      <w:pPr>
        <w:pStyle w:val="ListParagraph"/>
        <w:numPr>
          <w:ilvl w:val="0"/>
          <w:numId w:val="328"/>
        </w:numPr>
        <w:tabs>
          <w:tab w:pos="1384" w:val="left" w:leader="none"/>
        </w:tabs>
        <w:spacing w:line="240" w:lineRule="auto" w:before="49" w:after="0"/>
        <w:ind w:left="1134" w:right="1129" w:firstLine="0"/>
        <w:jc w:val="both"/>
        <w:rPr>
          <w:rFonts w:ascii="Calibri" w:hAnsi="Calibri"/>
          <w:sz w:val="22"/>
        </w:rPr>
      </w:pPr>
      <w:r>
        <w:rPr>
          <w:rFonts w:ascii="Calibri" w:hAnsi="Calibri"/>
          <w:sz w:val="22"/>
        </w:rPr>
        <w:t>Allievo Allenatore Primo Livello Giovanile è la dizione usata per indicare gli aderenti alla FIPAV, che abbiano ottenuto la relativa abilitazione attraverso il superamento dell’esame finale del corso, organizzato dal CP FIPAV territorialmente</w:t>
      </w:r>
      <w:r>
        <w:rPr>
          <w:rFonts w:ascii="Calibri" w:hAnsi="Calibri"/>
          <w:spacing w:val="-3"/>
          <w:sz w:val="22"/>
        </w:rPr>
        <w:t> </w:t>
      </w:r>
      <w:r>
        <w:rPr>
          <w:rFonts w:ascii="Calibri" w:hAnsi="Calibri"/>
          <w:sz w:val="22"/>
        </w:rPr>
        <w:t>competente.</w:t>
      </w:r>
    </w:p>
    <w:p>
      <w:pPr>
        <w:pStyle w:val="ListParagraph"/>
        <w:numPr>
          <w:ilvl w:val="0"/>
          <w:numId w:val="328"/>
        </w:numPr>
        <w:tabs>
          <w:tab w:pos="1492" w:val="left" w:leader="none"/>
        </w:tabs>
        <w:spacing w:line="240" w:lineRule="auto" w:before="59" w:after="0"/>
        <w:ind w:left="1134" w:right="1134" w:firstLine="0"/>
        <w:jc w:val="both"/>
        <w:rPr>
          <w:rFonts w:ascii="Calibri" w:hAnsi="Calibri"/>
          <w:sz w:val="22"/>
        </w:rPr>
      </w:pPr>
      <w:r>
        <w:rPr>
          <w:rFonts w:ascii="Calibri" w:hAnsi="Calibri"/>
          <w:sz w:val="22"/>
        </w:rPr>
        <w:t>L’abilitazione di “Allievo Allenatore” è regolamentata con apposita normativa predisposta periodicamente dal Settore</w:t>
      </w:r>
      <w:r>
        <w:rPr>
          <w:rFonts w:ascii="Calibri" w:hAnsi="Calibri"/>
          <w:spacing w:val="-2"/>
          <w:sz w:val="22"/>
        </w:rPr>
        <w:t> </w:t>
      </w:r>
      <w:r>
        <w:rPr>
          <w:rFonts w:ascii="Calibri" w:hAnsi="Calibri"/>
          <w:sz w:val="22"/>
        </w:rPr>
        <w:t>Tecnico.</w:t>
      </w:r>
    </w:p>
    <w:p>
      <w:pPr>
        <w:pStyle w:val="ListParagraph"/>
        <w:numPr>
          <w:ilvl w:val="0"/>
          <w:numId w:val="328"/>
        </w:numPr>
        <w:tabs>
          <w:tab w:pos="1425" w:val="left" w:leader="none"/>
        </w:tabs>
        <w:spacing w:line="240" w:lineRule="auto" w:before="61" w:after="0"/>
        <w:ind w:left="1134" w:right="1135" w:firstLine="0"/>
        <w:jc w:val="both"/>
        <w:rPr>
          <w:rFonts w:ascii="Calibri" w:hAnsi="Calibri"/>
          <w:sz w:val="22"/>
        </w:rPr>
      </w:pPr>
      <w:r>
        <w:rPr>
          <w:rFonts w:ascii="Calibri" w:hAnsi="Calibri"/>
          <w:sz w:val="22"/>
        </w:rPr>
        <w:t>Durante la fase di svolgimento del Corso per Allievo Allenatore Primo Livello Giovanile ciascun partecipante dovrà svolgere attività certificata presso società affiliate FIPAV, espletando le funzioni di Allenatore Praticante (rif. art.81) in tutti i Campionati di serie e di categoria fino all’ambito</w:t>
      </w:r>
      <w:r>
        <w:rPr>
          <w:rFonts w:ascii="Calibri" w:hAnsi="Calibri"/>
          <w:spacing w:val="-17"/>
          <w:sz w:val="22"/>
        </w:rPr>
        <w:t> </w:t>
      </w:r>
      <w:r>
        <w:rPr>
          <w:rFonts w:ascii="Calibri" w:hAnsi="Calibri"/>
          <w:sz w:val="22"/>
        </w:rPr>
        <w:t>Regionale.</w:t>
      </w:r>
    </w:p>
    <w:p>
      <w:pPr>
        <w:pStyle w:val="ListParagraph"/>
        <w:numPr>
          <w:ilvl w:val="0"/>
          <w:numId w:val="328"/>
        </w:numPr>
        <w:tabs>
          <w:tab w:pos="1402" w:val="left" w:leader="none"/>
        </w:tabs>
        <w:spacing w:line="240" w:lineRule="auto" w:before="59" w:after="0"/>
        <w:ind w:left="1134" w:right="1132" w:firstLine="0"/>
        <w:jc w:val="both"/>
        <w:rPr>
          <w:rFonts w:ascii="Calibri" w:hAnsi="Calibri"/>
          <w:sz w:val="22"/>
        </w:rPr>
      </w:pPr>
      <w:r>
        <w:rPr>
          <w:rFonts w:ascii="Calibri" w:hAnsi="Calibri"/>
          <w:sz w:val="22"/>
        </w:rPr>
        <w:t>La qualifica di Allievo Allenatore Primo Livello Giovanile è accordata, su istanza dell’interessato, ai diplomati ISEF e ai Laureati in Scienze Motorie nonché agli studenti delle Facoltà di Scienze Motorie che ne abbiano fatto richiesta, entro i due anni successivi allo svolgimento dell'esame in Pallavolo, superato con votazione superiore e uguale ai 27/30 o valutazione</w:t>
      </w:r>
      <w:r>
        <w:rPr>
          <w:rFonts w:ascii="Calibri" w:hAnsi="Calibri"/>
          <w:spacing w:val="-3"/>
          <w:sz w:val="22"/>
        </w:rPr>
        <w:t> </w:t>
      </w:r>
      <w:r>
        <w:rPr>
          <w:rFonts w:ascii="Calibri" w:hAnsi="Calibri"/>
          <w:sz w:val="22"/>
        </w:rPr>
        <w:t>equipollente.</w:t>
      </w:r>
    </w:p>
    <w:p>
      <w:pPr>
        <w:pStyle w:val="ListParagraph"/>
        <w:numPr>
          <w:ilvl w:val="0"/>
          <w:numId w:val="328"/>
        </w:numPr>
        <w:tabs>
          <w:tab w:pos="1371" w:val="left" w:leader="none"/>
        </w:tabs>
        <w:spacing w:line="240" w:lineRule="auto" w:before="60" w:after="0"/>
        <w:ind w:left="1134" w:right="1130" w:firstLine="0"/>
        <w:jc w:val="both"/>
        <w:rPr>
          <w:rFonts w:ascii="Calibri"/>
          <w:sz w:val="22"/>
        </w:rPr>
      </w:pPr>
      <w:r>
        <w:rPr>
          <w:rFonts w:ascii="Calibri"/>
          <w:sz w:val="22"/>
        </w:rPr>
        <w:t>Gli atleti delle nazionali, italiana e straniere, possono richiedere la qualifica di Allievo Allenatore Primo Livello Giovanile, qualora abbiano disputato almeno 3 incontri ufficiali con la Nazionale Assoluta del proprio paese.</w:t>
      </w:r>
    </w:p>
    <w:p>
      <w:pPr>
        <w:pStyle w:val="ListParagraph"/>
        <w:numPr>
          <w:ilvl w:val="0"/>
          <w:numId w:val="328"/>
        </w:numPr>
        <w:tabs>
          <w:tab w:pos="1407" w:val="left" w:leader="none"/>
        </w:tabs>
        <w:spacing w:line="240" w:lineRule="auto" w:before="61" w:after="0"/>
        <w:ind w:left="1134" w:right="1132" w:firstLine="0"/>
        <w:jc w:val="both"/>
        <w:rPr>
          <w:rFonts w:ascii="Calibri" w:hAnsi="Calibri"/>
          <w:sz w:val="22"/>
        </w:rPr>
      </w:pPr>
      <w:r>
        <w:rPr>
          <w:rFonts w:ascii="Calibri" w:hAnsi="Calibri"/>
          <w:sz w:val="22"/>
        </w:rPr>
        <w:t>Gli allenatori stranieri possono richiedere la qualifica di Allievo Allenatore Primo Livello Giovanile, qualora abbiano diretto almeno 3 incontri in qualità di Primo Allenatore con la Squadra Nazionale Assoluta del proprio</w:t>
      </w:r>
      <w:r>
        <w:rPr>
          <w:rFonts w:ascii="Calibri" w:hAnsi="Calibri"/>
          <w:spacing w:val="-3"/>
          <w:sz w:val="22"/>
        </w:rPr>
        <w:t> </w:t>
      </w:r>
      <w:r>
        <w:rPr>
          <w:rFonts w:ascii="Calibri" w:hAnsi="Calibri"/>
          <w:sz w:val="22"/>
        </w:rPr>
        <w:t>paese.</w:t>
      </w:r>
    </w:p>
    <w:p>
      <w:pPr>
        <w:pStyle w:val="BodyText"/>
        <w:rPr>
          <w:rFonts w:ascii="Calibri"/>
          <w:sz w:val="20"/>
        </w:rPr>
      </w:pPr>
    </w:p>
    <w:p>
      <w:pPr>
        <w:pStyle w:val="BodyText"/>
        <w:spacing w:before="9"/>
        <w:rPr>
          <w:rFonts w:ascii="Calibri"/>
          <w:sz w:val="15"/>
        </w:rPr>
      </w:pPr>
    </w:p>
    <w:p>
      <w:pPr>
        <w:spacing w:before="0"/>
        <w:ind w:left="0" w:right="1130" w:firstLine="0"/>
        <w:jc w:val="right"/>
        <w:rPr>
          <w:rFonts w:ascii="Calibri"/>
          <w:b/>
          <w:sz w:val="20"/>
        </w:rPr>
      </w:pPr>
      <w:r>
        <w:rPr>
          <w:rFonts w:ascii="Calibri"/>
          <w:sz w:val="20"/>
        </w:rPr>
        <w:t>Pagina </w:t>
      </w:r>
      <w:r>
        <w:rPr>
          <w:rFonts w:ascii="Calibri"/>
          <w:b/>
          <w:sz w:val="20"/>
        </w:rPr>
        <w:t>4 </w:t>
      </w:r>
      <w:r>
        <w:rPr>
          <w:rFonts w:ascii="Calibri"/>
          <w:sz w:val="20"/>
        </w:rPr>
        <w:t>di </w:t>
      </w:r>
      <w:r>
        <w:rPr>
          <w:rFonts w:ascii="Calibri"/>
          <w:b/>
          <w:sz w:val="20"/>
        </w:rPr>
        <w:t>10</w:t>
      </w:r>
    </w:p>
    <w:p>
      <w:pPr>
        <w:spacing w:after="0"/>
        <w:jc w:val="right"/>
        <w:rPr>
          <w:rFonts w:ascii="Calibri"/>
          <w:sz w:val="20"/>
        </w:rPr>
        <w:sectPr>
          <w:pgSz w:w="11910" w:h="16840"/>
          <w:pgMar w:top="640" w:bottom="280" w:left="0" w:right="0"/>
        </w:sectPr>
      </w:pPr>
    </w:p>
    <w:p>
      <w:pPr>
        <w:spacing w:before="48"/>
        <w:ind w:left="1134" w:right="0" w:firstLine="0"/>
        <w:jc w:val="left"/>
        <w:rPr>
          <w:rFonts w:ascii="Calibri" w:hAnsi="Calibri"/>
          <w:sz w:val="20"/>
        </w:rPr>
      </w:pPr>
      <w:r>
        <w:rPr>
          <w:rFonts w:ascii="Calibri" w:hAnsi="Calibri"/>
          <w:sz w:val="20"/>
        </w:rPr>
        <w:t>REGOLAMENTO STRUTTURA TECNICA: Libro Terzo – Allenatori</w:t>
      </w:r>
    </w:p>
    <w:p>
      <w:pPr>
        <w:pStyle w:val="BodyText"/>
        <w:rPr>
          <w:rFonts w:ascii="Calibri"/>
          <w:sz w:val="20"/>
        </w:rPr>
      </w:pPr>
    </w:p>
    <w:p>
      <w:pPr>
        <w:pStyle w:val="BodyText"/>
        <w:spacing w:before="2"/>
        <w:rPr>
          <w:rFonts w:ascii="Calibri"/>
          <w:sz w:val="18"/>
        </w:rPr>
      </w:pPr>
    </w:p>
    <w:p>
      <w:pPr>
        <w:pStyle w:val="ListParagraph"/>
        <w:numPr>
          <w:ilvl w:val="0"/>
          <w:numId w:val="328"/>
        </w:numPr>
        <w:tabs>
          <w:tab w:pos="1352" w:val="left" w:leader="none"/>
        </w:tabs>
        <w:spacing w:line="240" w:lineRule="auto" w:before="0" w:after="0"/>
        <w:ind w:left="1134" w:right="1131" w:firstLine="0"/>
        <w:jc w:val="both"/>
        <w:rPr>
          <w:rFonts w:ascii="Calibri" w:hAnsi="Calibri"/>
          <w:sz w:val="22"/>
        </w:rPr>
      </w:pPr>
      <w:r>
        <w:rPr>
          <w:rFonts w:ascii="Calibri" w:hAnsi="Calibri"/>
          <w:sz w:val="22"/>
        </w:rPr>
        <w:t>L’istanza di cui al comma 4, deve essere presentata al Comitato Provinciale di competenza che, effettuata la procedura di primo tesseramento, provvederà a darne comunicazione al Settore Tecnico per l’omologa definitiva.</w:t>
      </w:r>
    </w:p>
    <w:p>
      <w:pPr>
        <w:pStyle w:val="ListParagraph"/>
        <w:numPr>
          <w:ilvl w:val="0"/>
          <w:numId w:val="328"/>
        </w:numPr>
        <w:tabs>
          <w:tab w:pos="1356" w:val="left" w:leader="none"/>
        </w:tabs>
        <w:spacing w:line="240" w:lineRule="auto" w:before="59" w:after="0"/>
        <w:ind w:left="1134" w:right="1131" w:firstLine="0"/>
        <w:jc w:val="both"/>
        <w:rPr>
          <w:rFonts w:ascii="Calibri" w:hAnsi="Calibri"/>
          <w:sz w:val="22"/>
        </w:rPr>
      </w:pPr>
      <w:r>
        <w:rPr>
          <w:rFonts w:ascii="Calibri" w:hAnsi="Calibri"/>
          <w:sz w:val="22"/>
        </w:rPr>
        <w:t>L’istanza di cui ai commi 5 e 6 deve essere presentata al Settore Tecnico che, effettuati i dovuti controlli, provvederà a darne opportuna comunicazione ai Comitati Provinciali e Regionali territorialmente competenti ai fini del perfezionamento delle procedure di primo</w:t>
      </w:r>
      <w:r>
        <w:rPr>
          <w:rFonts w:ascii="Calibri" w:hAnsi="Calibri"/>
          <w:spacing w:val="-10"/>
          <w:sz w:val="22"/>
        </w:rPr>
        <w:t> </w:t>
      </w:r>
      <w:r>
        <w:rPr>
          <w:rFonts w:ascii="Calibri" w:hAnsi="Calibri"/>
          <w:sz w:val="22"/>
        </w:rPr>
        <w:t>tesseramento.</w:t>
      </w:r>
    </w:p>
    <w:p>
      <w:pPr>
        <w:pStyle w:val="BodyText"/>
        <w:rPr>
          <w:rFonts w:ascii="Calibri"/>
          <w:sz w:val="32"/>
        </w:rPr>
      </w:pPr>
    </w:p>
    <w:p>
      <w:pPr>
        <w:pStyle w:val="Heading5"/>
        <w:spacing w:before="0" w:after="19"/>
        <w:ind w:left="1134"/>
        <w:jc w:val="both"/>
        <w:rPr>
          <w:rFonts w:ascii="Calibri" w:hAnsi="Calibri"/>
        </w:rPr>
      </w:pPr>
      <w:r>
        <w:rPr>
          <w:rFonts w:ascii="Calibri" w:hAnsi="Calibri"/>
        </w:rPr>
        <w:t>Art. 99 – Allenatori di Primo Grado: nomina; diritti</w:t>
      </w:r>
    </w:p>
    <w:p>
      <w:pPr>
        <w:pStyle w:val="BodyText"/>
        <w:spacing w:line="20" w:lineRule="exact"/>
        <w:ind w:left="1099"/>
        <w:rPr>
          <w:rFonts w:ascii="Calibri"/>
          <w:sz w:val="2"/>
        </w:rPr>
      </w:pPr>
      <w:r>
        <w:rPr>
          <w:rFonts w:ascii="Calibri"/>
          <w:sz w:val="2"/>
        </w:rPr>
        <w:pict>
          <v:group style="width:485pt;height:.5pt;mso-position-horizontal-relative:char;mso-position-vertical-relative:line" coordorigin="0,0" coordsize="9700,10">
            <v:line style="position:absolute" from="0,5" to="9700,5" stroked="true" strokeweight=".48pt" strokecolor="#000000">
              <v:stroke dashstyle="solid"/>
            </v:line>
          </v:group>
        </w:pict>
      </w:r>
      <w:r>
        <w:rPr>
          <w:rFonts w:ascii="Calibri"/>
          <w:sz w:val="2"/>
        </w:rPr>
      </w:r>
    </w:p>
    <w:p>
      <w:pPr>
        <w:pStyle w:val="ListParagraph"/>
        <w:numPr>
          <w:ilvl w:val="0"/>
          <w:numId w:val="329"/>
        </w:numPr>
        <w:tabs>
          <w:tab w:pos="1369" w:val="left" w:leader="none"/>
        </w:tabs>
        <w:spacing w:line="240" w:lineRule="auto" w:before="49" w:after="0"/>
        <w:ind w:left="1134" w:right="1132" w:firstLine="0"/>
        <w:jc w:val="both"/>
        <w:rPr>
          <w:rFonts w:ascii="Calibri" w:hAnsi="Calibri"/>
          <w:sz w:val="22"/>
        </w:rPr>
      </w:pPr>
      <w:r>
        <w:rPr>
          <w:rFonts w:ascii="Calibri" w:hAnsi="Calibri"/>
          <w:sz w:val="22"/>
        </w:rPr>
        <w:t>Allenatore di Primo Grado Primo Livello Giovanile è la dizione usata per indicare gli aderenti alla FIPAV che, in possesso del diploma di licenza media inferiore e della Qualifica di Allievo Allenatore Primo Livello Giovanile da almeno una stagione sportiva, abbiano ottenuto la relativa abilitazione attraverso il superamento dell’esame finale del corso organizzato dal CP FIPAV territorialmente</w:t>
      </w:r>
      <w:r>
        <w:rPr>
          <w:rFonts w:ascii="Calibri" w:hAnsi="Calibri"/>
          <w:spacing w:val="-21"/>
          <w:sz w:val="22"/>
        </w:rPr>
        <w:t> </w:t>
      </w:r>
      <w:r>
        <w:rPr>
          <w:rFonts w:ascii="Calibri" w:hAnsi="Calibri"/>
          <w:sz w:val="22"/>
        </w:rPr>
        <w:t>competente.</w:t>
      </w:r>
    </w:p>
    <w:p>
      <w:pPr>
        <w:pStyle w:val="ListParagraph"/>
        <w:numPr>
          <w:ilvl w:val="0"/>
          <w:numId w:val="329"/>
        </w:numPr>
        <w:tabs>
          <w:tab w:pos="1401" w:val="left" w:leader="none"/>
        </w:tabs>
        <w:spacing w:line="240" w:lineRule="auto" w:before="60" w:after="0"/>
        <w:ind w:left="1134" w:right="1132" w:firstLine="0"/>
        <w:jc w:val="both"/>
        <w:rPr>
          <w:rFonts w:ascii="Calibri" w:hAnsi="Calibri"/>
          <w:sz w:val="22"/>
        </w:rPr>
      </w:pPr>
      <w:r>
        <w:rPr>
          <w:rFonts w:ascii="Calibri" w:hAnsi="Calibri"/>
          <w:sz w:val="22"/>
        </w:rPr>
        <w:t>L’abilitazione di “Allenatore di Primo Grado Primo Livello Giovanile” è regolamentata con apposita normativa predisposta periodicamente dal Settore</w:t>
      </w:r>
      <w:r>
        <w:rPr>
          <w:rFonts w:ascii="Calibri" w:hAnsi="Calibri"/>
          <w:spacing w:val="-3"/>
          <w:sz w:val="22"/>
        </w:rPr>
        <w:t> </w:t>
      </w:r>
      <w:r>
        <w:rPr>
          <w:rFonts w:ascii="Calibri" w:hAnsi="Calibri"/>
          <w:sz w:val="22"/>
        </w:rPr>
        <w:t>Tecnico.</w:t>
      </w:r>
    </w:p>
    <w:p>
      <w:pPr>
        <w:pStyle w:val="BodyText"/>
        <w:spacing w:before="10"/>
        <w:rPr>
          <w:rFonts w:ascii="Calibri"/>
          <w:sz w:val="31"/>
        </w:rPr>
      </w:pPr>
    </w:p>
    <w:p>
      <w:pPr>
        <w:pStyle w:val="Heading5"/>
        <w:spacing w:before="1" w:after="19"/>
        <w:ind w:left="1134"/>
        <w:jc w:val="both"/>
        <w:rPr>
          <w:rFonts w:ascii="Calibri" w:hAnsi="Calibri"/>
        </w:rPr>
      </w:pPr>
      <w:r>
        <w:rPr>
          <w:rFonts w:ascii="Calibri" w:hAnsi="Calibri"/>
        </w:rPr>
        <w:t>Art. 100 – Allenatori di Primo Grado Secondo Livello Giovanile: nomina; diritti</w:t>
      </w:r>
    </w:p>
    <w:p>
      <w:pPr>
        <w:pStyle w:val="BodyText"/>
        <w:spacing w:line="20" w:lineRule="exact"/>
        <w:ind w:left="1099"/>
        <w:rPr>
          <w:rFonts w:ascii="Calibri"/>
          <w:sz w:val="2"/>
        </w:rPr>
      </w:pPr>
      <w:r>
        <w:rPr>
          <w:rFonts w:ascii="Calibri"/>
          <w:sz w:val="2"/>
        </w:rPr>
        <w:pict>
          <v:group style="width:485pt;height:.5pt;mso-position-horizontal-relative:char;mso-position-vertical-relative:line" coordorigin="0,0" coordsize="9700,10">
            <v:line style="position:absolute" from="0,5" to="9700,5" stroked="true" strokeweight=".47998pt" strokecolor="#000000">
              <v:stroke dashstyle="solid"/>
            </v:line>
          </v:group>
        </w:pict>
      </w:r>
      <w:r>
        <w:rPr>
          <w:rFonts w:ascii="Calibri"/>
          <w:sz w:val="2"/>
        </w:rPr>
      </w:r>
    </w:p>
    <w:p>
      <w:pPr>
        <w:pStyle w:val="ListParagraph"/>
        <w:numPr>
          <w:ilvl w:val="0"/>
          <w:numId w:val="330"/>
        </w:numPr>
        <w:tabs>
          <w:tab w:pos="1352" w:val="left" w:leader="none"/>
        </w:tabs>
        <w:spacing w:line="240" w:lineRule="auto" w:before="49" w:after="0"/>
        <w:ind w:left="1134" w:right="1132" w:firstLine="0"/>
        <w:jc w:val="both"/>
        <w:rPr>
          <w:rFonts w:ascii="Calibri" w:hAnsi="Calibri"/>
          <w:sz w:val="22"/>
        </w:rPr>
      </w:pPr>
      <w:r>
        <w:rPr>
          <w:rFonts w:ascii="Calibri" w:hAnsi="Calibri"/>
          <w:sz w:val="22"/>
        </w:rPr>
        <w:t>Allenatore di Primo Grado Secondo Livello Giovanile è la dizione usata per indicare gli aderenti alla FIPAV, che, in possesso della Qualifica di Primo Grado Primo Livello Giovanile abbiano ottenuto la relativa abilitazione attraverso il superamento dell’esame finale del corso organizzato dal CP FIPAV territorialmente competente.</w:t>
      </w:r>
    </w:p>
    <w:p>
      <w:pPr>
        <w:pStyle w:val="ListParagraph"/>
        <w:numPr>
          <w:ilvl w:val="0"/>
          <w:numId w:val="330"/>
        </w:numPr>
        <w:tabs>
          <w:tab w:pos="1383" w:val="left" w:leader="none"/>
        </w:tabs>
        <w:spacing w:line="240" w:lineRule="auto" w:before="60" w:after="0"/>
        <w:ind w:left="1134" w:right="1132" w:firstLine="0"/>
        <w:jc w:val="both"/>
        <w:rPr>
          <w:rFonts w:ascii="Calibri" w:hAnsi="Calibri"/>
          <w:sz w:val="22"/>
        </w:rPr>
      </w:pPr>
      <w:r>
        <w:rPr>
          <w:rFonts w:ascii="Calibri" w:hAnsi="Calibri"/>
          <w:sz w:val="22"/>
        </w:rPr>
        <w:t>L’abilitazione di “Allenatore di Primo Grado Secondo Livello Giovanile” è regolamentata con apposita normativa predisposta periodicamente dal Settore</w:t>
      </w:r>
      <w:r>
        <w:rPr>
          <w:rFonts w:ascii="Calibri" w:hAnsi="Calibri"/>
          <w:spacing w:val="-2"/>
          <w:sz w:val="22"/>
        </w:rPr>
        <w:t> </w:t>
      </w:r>
      <w:r>
        <w:rPr>
          <w:rFonts w:ascii="Calibri" w:hAnsi="Calibri"/>
          <w:sz w:val="22"/>
        </w:rPr>
        <w:t>Tecnico.</w:t>
      </w:r>
    </w:p>
    <w:p>
      <w:pPr>
        <w:pStyle w:val="ListParagraph"/>
        <w:numPr>
          <w:ilvl w:val="0"/>
          <w:numId w:val="330"/>
        </w:numPr>
        <w:tabs>
          <w:tab w:pos="1361" w:val="left" w:leader="none"/>
        </w:tabs>
        <w:spacing w:line="240" w:lineRule="auto" w:before="60" w:after="0"/>
        <w:ind w:left="1134" w:right="1131" w:firstLine="0"/>
        <w:jc w:val="both"/>
        <w:rPr>
          <w:rFonts w:ascii="Calibri"/>
          <w:sz w:val="22"/>
        </w:rPr>
      </w:pPr>
      <w:r>
        <w:rPr>
          <w:rFonts w:ascii="Calibri"/>
          <w:sz w:val="22"/>
        </w:rPr>
        <w:t>Gli atleti delle nazionali, italiana e straniere, possono richiedere la qualifica di allenatore di Primo Grado Secondo Livello Giovanile, qualora abbiano disputato almeno 20 incontri ufficiali con la Squadra Nazionale Assoluta del proprio</w:t>
      </w:r>
      <w:r>
        <w:rPr>
          <w:rFonts w:ascii="Calibri"/>
          <w:spacing w:val="-2"/>
          <w:sz w:val="22"/>
        </w:rPr>
        <w:t> </w:t>
      </w:r>
      <w:r>
        <w:rPr>
          <w:rFonts w:ascii="Calibri"/>
          <w:sz w:val="22"/>
        </w:rPr>
        <w:t>paese.</w:t>
      </w:r>
    </w:p>
    <w:p>
      <w:pPr>
        <w:pStyle w:val="ListParagraph"/>
        <w:numPr>
          <w:ilvl w:val="0"/>
          <w:numId w:val="330"/>
        </w:numPr>
        <w:tabs>
          <w:tab w:pos="1401" w:val="left" w:leader="none"/>
        </w:tabs>
        <w:spacing w:line="240" w:lineRule="auto" w:before="60" w:after="0"/>
        <w:ind w:left="1134" w:right="1136" w:firstLine="0"/>
        <w:jc w:val="both"/>
        <w:rPr>
          <w:rFonts w:ascii="Calibri"/>
          <w:sz w:val="22"/>
        </w:rPr>
      </w:pPr>
      <w:r>
        <w:rPr>
          <w:rFonts w:ascii="Calibri"/>
          <w:sz w:val="22"/>
        </w:rPr>
        <w:t>Gli allenatori stranieri possono richiedere la qualifica di allenatore di Primo Grado Secondo Livello Giovanile, qualora abbiano:</w:t>
      </w:r>
    </w:p>
    <w:p>
      <w:pPr>
        <w:pStyle w:val="ListParagraph"/>
        <w:numPr>
          <w:ilvl w:val="1"/>
          <w:numId w:val="330"/>
        </w:numPr>
        <w:tabs>
          <w:tab w:pos="1843" w:val="left" w:leader="none"/>
        </w:tabs>
        <w:spacing w:line="240" w:lineRule="auto" w:before="61" w:after="0"/>
        <w:ind w:left="1854" w:right="1133" w:hanging="361"/>
        <w:jc w:val="both"/>
        <w:rPr>
          <w:rFonts w:ascii="Calibri" w:hAnsi="Calibri"/>
          <w:sz w:val="22"/>
        </w:rPr>
      </w:pPr>
      <w:r>
        <w:rPr>
          <w:rFonts w:ascii="Calibri" w:hAnsi="Calibri"/>
          <w:sz w:val="22"/>
        </w:rPr>
        <w:t>diretto in qualità di primo allenatore squadre di club di massima serie in campionati stranieri per almeno uno degli ultimi otto anni e che si siano classificate tra le prime tre posizioni nei rispettivi campionati;</w:t>
      </w:r>
    </w:p>
    <w:p>
      <w:pPr>
        <w:pStyle w:val="ListParagraph"/>
        <w:numPr>
          <w:ilvl w:val="1"/>
          <w:numId w:val="330"/>
        </w:numPr>
        <w:tabs>
          <w:tab w:pos="1843" w:val="left" w:leader="none"/>
        </w:tabs>
        <w:spacing w:line="240" w:lineRule="auto" w:before="59" w:after="0"/>
        <w:ind w:left="1842" w:right="0" w:hanging="349"/>
        <w:jc w:val="both"/>
        <w:rPr>
          <w:rFonts w:ascii="Calibri" w:hAnsi="Calibri"/>
          <w:sz w:val="22"/>
        </w:rPr>
      </w:pPr>
      <w:r>
        <w:rPr>
          <w:rFonts w:ascii="Calibri" w:hAnsi="Calibri"/>
          <w:sz w:val="22"/>
        </w:rPr>
        <w:t>diretto in qualità di Primo Allenatore almeno 20 incontri ufficiali con la Squadra Nazionale</w:t>
      </w:r>
      <w:r>
        <w:rPr>
          <w:rFonts w:ascii="Calibri" w:hAnsi="Calibri"/>
          <w:spacing w:val="-16"/>
          <w:sz w:val="22"/>
        </w:rPr>
        <w:t> </w:t>
      </w:r>
      <w:r>
        <w:rPr>
          <w:rFonts w:ascii="Calibri" w:hAnsi="Calibri"/>
          <w:sz w:val="22"/>
        </w:rPr>
        <w:t>Assoluta.</w:t>
      </w:r>
    </w:p>
    <w:p>
      <w:pPr>
        <w:pStyle w:val="BodyText"/>
        <w:rPr>
          <w:rFonts w:ascii="Calibri"/>
          <w:sz w:val="22"/>
        </w:rPr>
      </w:pPr>
    </w:p>
    <w:p>
      <w:pPr>
        <w:pStyle w:val="BodyText"/>
        <w:rPr>
          <w:rFonts w:ascii="Calibri"/>
          <w:sz w:val="22"/>
        </w:rPr>
      </w:pPr>
    </w:p>
    <w:p>
      <w:pPr>
        <w:pStyle w:val="Heading5"/>
        <w:spacing w:before="182" w:after="19"/>
        <w:ind w:left="1134"/>
        <w:jc w:val="both"/>
        <w:rPr>
          <w:rFonts w:ascii="Calibri" w:hAnsi="Calibri"/>
        </w:rPr>
      </w:pPr>
      <w:r>
        <w:rPr>
          <w:rFonts w:ascii="Calibri" w:hAnsi="Calibri"/>
        </w:rPr>
        <w:t>Art. 101 – Allenatori di Secondo Grado Secondo Livello Giovanile: nomina; diritti</w:t>
      </w:r>
    </w:p>
    <w:p>
      <w:pPr>
        <w:pStyle w:val="BodyText"/>
        <w:spacing w:line="20" w:lineRule="exact"/>
        <w:ind w:left="1099"/>
        <w:rPr>
          <w:rFonts w:ascii="Calibri"/>
          <w:sz w:val="2"/>
        </w:rPr>
      </w:pPr>
      <w:r>
        <w:rPr>
          <w:rFonts w:ascii="Calibri"/>
          <w:sz w:val="2"/>
        </w:rPr>
        <w:pict>
          <v:group style="width:485pt;height:.5pt;mso-position-horizontal-relative:char;mso-position-vertical-relative:line" coordorigin="0,0" coordsize="9700,10">
            <v:line style="position:absolute" from="0,5" to="9700,5" stroked="true" strokeweight=".47998pt" strokecolor="#000000">
              <v:stroke dashstyle="solid"/>
            </v:line>
          </v:group>
        </w:pict>
      </w:r>
      <w:r>
        <w:rPr>
          <w:rFonts w:ascii="Calibri"/>
          <w:sz w:val="2"/>
        </w:rPr>
      </w:r>
    </w:p>
    <w:p>
      <w:pPr>
        <w:pStyle w:val="ListParagraph"/>
        <w:numPr>
          <w:ilvl w:val="0"/>
          <w:numId w:val="331"/>
        </w:numPr>
        <w:tabs>
          <w:tab w:pos="1376" w:val="left" w:leader="none"/>
        </w:tabs>
        <w:spacing w:line="240" w:lineRule="auto" w:before="49" w:after="0"/>
        <w:ind w:left="1134" w:right="1134" w:firstLine="0"/>
        <w:jc w:val="both"/>
        <w:rPr>
          <w:rFonts w:ascii="Calibri" w:hAnsi="Calibri"/>
          <w:sz w:val="22"/>
        </w:rPr>
      </w:pPr>
      <w:r>
        <w:rPr>
          <w:rFonts w:ascii="Calibri" w:hAnsi="Calibri"/>
          <w:sz w:val="22"/>
        </w:rPr>
        <w:t>Allenatore di Secondo Grado Secondo Livello Giovanile è la dizione usata per indicare gli aderenti alla FIPAV, che, in possesso della Qualifica di Primo Grado Secondo (o Primo) Livello Giovanile da almeno due stagioni sportive, abbiano ottenuto la relativa abilitazione attraverso il superamento dell’esame finale del corso organizzato dal CR FIPAV territorialmente</w:t>
      </w:r>
      <w:r>
        <w:rPr>
          <w:rFonts w:ascii="Calibri" w:hAnsi="Calibri"/>
          <w:spacing w:val="-4"/>
          <w:sz w:val="22"/>
        </w:rPr>
        <w:t> </w:t>
      </w:r>
      <w:r>
        <w:rPr>
          <w:rFonts w:ascii="Calibri" w:hAnsi="Calibri"/>
          <w:sz w:val="22"/>
        </w:rPr>
        <w:t>competente.</w:t>
      </w:r>
    </w:p>
    <w:p>
      <w:pPr>
        <w:pStyle w:val="ListParagraph"/>
        <w:numPr>
          <w:ilvl w:val="0"/>
          <w:numId w:val="331"/>
        </w:numPr>
        <w:tabs>
          <w:tab w:pos="1388" w:val="left" w:leader="none"/>
        </w:tabs>
        <w:spacing w:line="240" w:lineRule="auto" w:before="60" w:after="0"/>
        <w:ind w:left="1134" w:right="1133" w:firstLine="0"/>
        <w:jc w:val="both"/>
        <w:rPr>
          <w:rFonts w:ascii="Calibri" w:hAnsi="Calibri"/>
          <w:sz w:val="22"/>
        </w:rPr>
      </w:pPr>
      <w:r>
        <w:rPr>
          <w:rFonts w:ascii="Calibri" w:hAnsi="Calibri"/>
          <w:sz w:val="22"/>
        </w:rPr>
        <w:t>L’abilitazione di “Allenatore di Secondo Grado” è regolamentata con apposita normativa predisposta periodicamente dal Settore Tecnico.</w:t>
      </w:r>
    </w:p>
    <w:p>
      <w:pPr>
        <w:pStyle w:val="BodyText"/>
        <w:spacing w:before="11"/>
        <w:rPr>
          <w:rFonts w:ascii="Calibri"/>
          <w:sz w:val="31"/>
        </w:rPr>
      </w:pPr>
    </w:p>
    <w:p>
      <w:pPr>
        <w:pStyle w:val="Heading5"/>
        <w:spacing w:before="0" w:after="19"/>
        <w:ind w:left="1134"/>
        <w:jc w:val="both"/>
        <w:rPr>
          <w:rFonts w:ascii="Calibri" w:hAnsi="Calibri"/>
        </w:rPr>
      </w:pPr>
      <w:r>
        <w:rPr>
          <w:rFonts w:ascii="Calibri" w:hAnsi="Calibri"/>
        </w:rPr>
        <w:t>Art. 102 – Allenatori di Secondo Grado Terzo Livello Giovanile: nomina; diritti</w:t>
      </w:r>
    </w:p>
    <w:p>
      <w:pPr>
        <w:pStyle w:val="BodyText"/>
        <w:spacing w:line="20" w:lineRule="exact"/>
        <w:ind w:left="1099"/>
        <w:rPr>
          <w:rFonts w:ascii="Calibri"/>
          <w:sz w:val="2"/>
        </w:rPr>
      </w:pPr>
      <w:r>
        <w:rPr>
          <w:rFonts w:ascii="Calibri"/>
          <w:sz w:val="2"/>
        </w:rPr>
        <w:pict>
          <v:group style="width:485pt;height:.5pt;mso-position-horizontal-relative:char;mso-position-vertical-relative:line" coordorigin="0,0" coordsize="9700,10">
            <v:line style="position:absolute" from="0,5" to="9700,5" stroked="true" strokeweight=".47998pt" strokecolor="#000000">
              <v:stroke dashstyle="solid"/>
            </v:line>
          </v:group>
        </w:pict>
      </w:r>
      <w:r>
        <w:rPr>
          <w:rFonts w:ascii="Calibri"/>
          <w:sz w:val="2"/>
        </w:rPr>
      </w:r>
    </w:p>
    <w:p>
      <w:pPr>
        <w:pStyle w:val="ListParagraph"/>
        <w:numPr>
          <w:ilvl w:val="0"/>
          <w:numId w:val="332"/>
        </w:numPr>
        <w:tabs>
          <w:tab w:pos="1353" w:val="left" w:leader="none"/>
        </w:tabs>
        <w:spacing w:line="240" w:lineRule="auto" w:before="49" w:after="0"/>
        <w:ind w:left="1134" w:right="1131" w:firstLine="0"/>
        <w:jc w:val="both"/>
        <w:rPr>
          <w:rFonts w:ascii="Calibri" w:hAnsi="Calibri"/>
          <w:sz w:val="22"/>
        </w:rPr>
      </w:pPr>
      <w:r>
        <w:rPr>
          <w:rFonts w:ascii="Calibri" w:hAnsi="Calibri"/>
          <w:sz w:val="22"/>
        </w:rPr>
        <w:t>Allenatore di Secondo Grado Terzo Livello Giovanile è la dizione usata per indicare gli aderenti alla FIPAV, che, in possesso della Qualifica di Secondo Grado Secondo Livello Giovanile, abbiano ottenuto la relativa abilitazione attraverso il superamento dell’esame finale del corso organizzato dal CR FIPAV territorialmente competente.</w:t>
      </w:r>
    </w:p>
    <w:p>
      <w:pPr>
        <w:pStyle w:val="BodyText"/>
        <w:spacing w:before="6"/>
        <w:rPr>
          <w:rFonts w:ascii="Calibri"/>
          <w:sz w:val="28"/>
        </w:rPr>
      </w:pPr>
    </w:p>
    <w:p>
      <w:pPr>
        <w:spacing w:before="60"/>
        <w:ind w:left="0" w:right="1130" w:firstLine="0"/>
        <w:jc w:val="right"/>
        <w:rPr>
          <w:rFonts w:ascii="Calibri"/>
          <w:b/>
          <w:sz w:val="20"/>
        </w:rPr>
      </w:pPr>
      <w:r>
        <w:rPr>
          <w:rFonts w:ascii="Calibri"/>
          <w:sz w:val="20"/>
        </w:rPr>
        <w:t>Pagina </w:t>
      </w:r>
      <w:r>
        <w:rPr>
          <w:rFonts w:ascii="Calibri"/>
          <w:b/>
          <w:sz w:val="20"/>
        </w:rPr>
        <w:t>5 </w:t>
      </w:r>
      <w:r>
        <w:rPr>
          <w:rFonts w:ascii="Calibri"/>
          <w:sz w:val="20"/>
        </w:rPr>
        <w:t>di </w:t>
      </w:r>
      <w:r>
        <w:rPr>
          <w:rFonts w:ascii="Calibri"/>
          <w:b/>
          <w:sz w:val="20"/>
        </w:rPr>
        <w:t>10</w:t>
      </w:r>
    </w:p>
    <w:p>
      <w:pPr>
        <w:spacing w:after="0"/>
        <w:jc w:val="right"/>
        <w:rPr>
          <w:rFonts w:ascii="Calibri"/>
          <w:sz w:val="20"/>
        </w:rPr>
        <w:sectPr>
          <w:pgSz w:w="11910" w:h="16840"/>
          <w:pgMar w:top="640" w:bottom="280" w:left="0" w:right="0"/>
        </w:sectPr>
      </w:pPr>
    </w:p>
    <w:p>
      <w:pPr>
        <w:spacing w:before="48"/>
        <w:ind w:left="1134" w:right="0" w:firstLine="0"/>
        <w:jc w:val="left"/>
        <w:rPr>
          <w:rFonts w:ascii="Calibri" w:hAnsi="Calibri"/>
          <w:sz w:val="20"/>
        </w:rPr>
      </w:pPr>
      <w:r>
        <w:rPr>
          <w:rFonts w:ascii="Calibri" w:hAnsi="Calibri"/>
          <w:sz w:val="20"/>
        </w:rPr>
        <w:t>REGOLAMENTO STRUTTURA TECNICA: Libro Terzo – Allenatori</w:t>
      </w:r>
    </w:p>
    <w:p>
      <w:pPr>
        <w:pStyle w:val="BodyText"/>
        <w:rPr>
          <w:rFonts w:ascii="Calibri"/>
          <w:sz w:val="20"/>
        </w:rPr>
      </w:pPr>
    </w:p>
    <w:p>
      <w:pPr>
        <w:pStyle w:val="BodyText"/>
        <w:spacing w:before="2"/>
        <w:rPr>
          <w:rFonts w:ascii="Calibri"/>
          <w:sz w:val="18"/>
        </w:rPr>
      </w:pPr>
    </w:p>
    <w:p>
      <w:pPr>
        <w:pStyle w:val="ListParagraph"/>
        <w:numPr>
          <w:ilvl w:val="0"/>
          <w:numId w:val="332"/>
        </w:numPr>
        <w:tabs>
          <w:tab w:pos="1374" w:val="left" w:leader="none"/>
        </w:tabs>
        <w:spacing w:line="240" w:lineRule="auto" w:before="0" w:after="0"/>
        <w:ind w:left="1134" w:right="1133" w:firstLine="0"/>
        <w:jc w:val="both"/>
        <w:rPr>
          <w:rFonts w:ascii="Calibri" w:hAnsi="Calibri"/>
          <w:sz w:val="22"/>
        </w:rPr>
      </w:pPr>
      <w:r>
        <w:rPr>
          <w:rFonts w:ascii="Calibri" w:hAnsi="Calibri"/>
          <w:sz w:val="22"/>
        </w:rPr>
        <w:t>L’abilitazione di “Allenatore di Secondo Grado - Terzo Livello Giovanile” è regolamentata con apposita normativa predisposta periodicamente dal Settore</w:t>
      </w:r>
      <w:r>
        <w:rPr>
          <w:rFonts w:ascii="Calibri" w:hAnsi="Calibri"/>
          <w:spacing w:val="-2"/>
          <w:sz w:val="22"/>
        </w:rPr>
        <w:t> </w:t>
      </w:r>
      <w:r>
        <w:rPr>
          <w:rFonts w:ascii="Calibri" w:hAnsi="Calibri"/>
          <w:sz w:val="22"/>
        </w:rPr>
        <w:t>Tecnico.</w:t>
      </w:r>
    </w:p>
    <w:p>
      <w:pPr>
        <w:pStyle w:val="ListParagraph"/>
        <w:numPr>
          <w:ilvl w:val="0"/>
          <w:numId w:val="332"/>
        </w:numPr>
        <w:tabs>
          <w:tab w:pos="1354" w:val="left" w:leader="none"/>
        </w:tabs>
        <w:spacing w:line="240" w:lineRule="auto" w:before="59" w:after="0"/>
        <w:ind w:left="1134" w:right="1133" w:firstLine="0"/>
        <w:jc w:val="both"/>
        <w:rPr>
          <w:rFonts w:ascii="Calibri"/>
          <w:sz w:val="22"/>
        </w:rPr>
      </w:pPr>
      <w:r>
        <w:rPr>
          <w:rFonts w:ascii="Calibri"/>
          <w:sz w:val="22"/>
        </w:rPr>
        <w:t>Solo gli atleti della nazionale italiana possono richiedere la qualifica di allenatore di Secondo Grado Terzo Livello Giovanile qualora abbiano vinto, con la Squadra Nazionale Assoluta, Campionati Mondiali o Continentali.</w:t>
      </w:r>
    </w:p>
    <w:p>
      <w:pPr>
        <w:pStyle w:val="ListParagraph"/>
        <w:numPr>
          <w:ilvl w:val="0"/>
          <w:numId w:val="332"/>
        </w:numPr>
        <w:tabs>
          <w:tab w:pos="1403" w:val="left" w:leader="none"/>
        </w:tabs>
        <w:spacing w:line="240" w:lineRule="auto" w:before="61" w:after="0"/>
        <w:ind w:left="1134" w:right="1134" w:firstLine="0"/>
        <w:jc w:val="both"/>
        <w:rPr>
          <w:rFonts w:ascii="Calibri"/>
          <w:sz w:val="22"/>
        </w:rPr>
      </w:pPr>
      <w:r>
        <w:rPr>
          <w:rFonts w:ascii="Calibri"/>
          <w:sz w:val="22"/>
        </w:rPr>
        <w:t>Gli allenatori stranieri possono richiedere la qualifica di allenatore di Secondo Grado Terzo Livello Giovanile, qualora negli ultimi otto anni</w:t>
      </w:r>
      <w:r>
        <w:rPr>
          <w:rFonts w:ascii="Calibri"/>
          <w:spacing w:val="-1"/>
          <w:sz w:val="22"/>
        </w:rPr>
        <w:t> </w:t>
      </w:r>
      <w:r>
        <w:rPr>
          <w:rFonts w:ascii="Calibri"/>
          <w:sz w:val="22"/>
        </w:rPr>
        <w:t>abbiano:</w:t>
      </w:r>
    </w:p>
    <w:p>
      <w:pPr>
        <w:pStyle w:val="ListParagraph"/>
        <w:numPr>
          <w:ilvl w:val="1"/>
          <w:numId w:val="332"/>
        </w:numPr>
        <w:tabs>
          <w:tab w:pos="1843" w:val="left" w:leader="none"/>
        </w:tabs>
        <w:spacing w:line="240" w:lineRule="auto" w:before="60" w:after="0"/>
        <w:ind w:left="1854" w:right="1132" w:hanging="361"/>
        <w:jc w:val="both"/>
        <w:rPr>
          <w:rFonts w:ascii="Calibri" w:hAnsi="Calibri"/>
          <w:sz w:val="22"/>
        </w:rPr>
      </w:pPr>
      <w:r>
        <w:rPr>
          <w:rFonts w:ascii="Calibri" w:hAnsi="Calibri"/>
          <w:sz w:val="22"/>
        </w:rPr>
        <w:t>diretto, in qualità di secondo allenatore, le rappresentative nazionali assolute classificate tra le prime otto posizioni ai Campionati Mondiali o alle Olimpiadi o tra le prime tre ai Campionati Continentali nel settore maschile o</w:t>
      </w:r>
      <w:r>
        <w:rPr>
          <w:rFonts w:ascii="Calibri" w:hAnsi="Calibri"/>
          <w:spacing w:val="-5"/>
          <w:sz w:val="22"/>
        </w:rPr>
        <w:t> </w:t>
      </w:r>
      <w:r>
        <w:rPr>
          <w:rFonts w:ascii="Calibri" w:hAnsi="Calibri"/>
          <w:sz w:val="22"/>
        </w:rPr>
        <w:t>femminile;</w:t>
      </w:r>
    </w:p>
    <w:p>
      <w:pPr>
        <w:pStyle w:val="ListParagraph"/>
        <w:numPr>
          <w:ilvl w:val="1"/>
          <w:numId w:val="332"/>
        </w:numPr>
        <w:tabs>
          <w:tab w:pos="1843" w:val="left" w:leader="none"/>
        </w:tabs>
        <w:spacing w:line="240" w:lineRule="auto" w:before="60" w:after="0"/>
        <w:ind w:left="1854" w:right="1132" w:hanging="361"/>
        <w:jc w:val="both"/>
        <w:rPr>
          <w:rFonts w:ascii="Calibri" w:hAnsi="Calibri"/>
          <w:sz w:val="22"/>
        </w:rPr>
      </w:pPr>
      <w:r>
        <w:rPr>
          <w:rFonts w:ascii="Calibri" w:hAnsi="Calibri"/>
          <w:sz w:val="22"/>
        </w:rPr>
        <w:t>diretto, in qualità di secondo allenatore, le rappresentative nazionali Juniores classificate tra le prime tre posizioni ai Campionati Mondiali o Continentali nel settore maschile o</w:t>
      </w:r>
      <w:r>
        <w:rPr>
          <w:rFonts w:ascii="Calibri" w:hAnsi="Calibri"/>
          <w:spacing w:val="-24"/>
          <w:sz w:val="22"/>
        </w:rPr>
        <w:t> </w:t>
      </w:r>
      <w:r>
        <w:rPr>
          <w:rFonts w:ascii="Calibri" w:hAnsi="Calibri"/>
          <w:sz w:val="22"/>
        </w:rPr>
        <w:t>femminile;</w:t>
      </w:r>
    </w:p>
    <w:p>
      <w:pPr>
        <w:pStyle w:val="ListParagraph"/>
        <w:numPr>
          <w:ilvl w:val="1"/>
          <w:numId w:val="332"/>
        </w:numPr>
        <w:tabs>
          <w:tab w:pos="1843" w:val="left" w:leader="none"/>
        </w:tabs>
        <w:spacing w:line="240" w:lineRule="auto" w:before="60" w:after="0"/>
        <w:ind w:left="1854" w:right="1132" w:hanging="361"/>
        <w:jc w:val="both"/>
        <w:rPr>
          <w:rFonts w:ascii="Calibri" w:hAnsi="Calibri"/>
          <w:sz w:val="22"/>
        </w:rPr>
      </w:pPr>
      <w:r>
        <w:rPr>
          <w:rFonts w:ascii="Calibri" w:hAnsi="Calibri"/>
          <w:sz w:val="22"/>
        </w:rPr>
        <w:t>diretto, in qualità di primo allenatore, le rappresentative nazionali Cadette classificate tra le prime tre posizioni ai campionati Mondiali o Continentali nel settore maschile o</w:t>
      </w:r>
      <w:r>
        <w:rPr>
          <w:rFonts w:ascii="Calibri" w:hAnsi="Calibri"/>
          <w:spacing w:val="-17"/>
          <w:sz w:val="22"/>
        </w:rPr>
        <w:t> </w:t>
      </w:r>
      <w:r>
        <w:rPr>
          <w:rFonts w:ascii="Calibri" w:hAnsi="Calibri"/>
          <w:sz w:val="22"/>
        </w:rPr>
        <w:t>femminile.</w:t>
      </w:r>
    </w:p>
    <w:p>
      <w:pPr>
        <w:pStyle w:val="BodyText"/>
        <w:spacing w:before="12"/>
        <w:rPr>
          <w:rFonts w:ascii="Calibri"/>
          <w:sz w:val="31"/>
        </w:rPr>
      </w:pPr>
    </w:p>
    <w:p>
      <w:pPr>
        <w:pStyle w:val="Heading5"/>
        <w:spacing w:before="0" w:after="19"/>
        <w:ind w:left="1134"/>
        <w:jc w:val="both"/>
        <w:rPr>
          <w:rFonts w:ascii="Calibri" w:hAnsi="Calibri"/>
        </w:rPr>
      </w:pPr>
      <w:r>
        <w:rPr>
          <w:rFonts w:ascii="Calibri" w:hAnsi="Calibri"/>
        </w:rPr>
        <w:t>Art. 103 – Allenatori di Terzo Grado Terzo Livello Giovanile: nomina; diritti</w:t>
      </w:r>
    </w:p>
    <w:p>
      <w:pPr>
        <w:pStyle w:val="BodyText"/>
        <w:spacing w:line="20" w:lineRule="exact"/>
        <w:ind w:left="1099"/>
        <w:rPr>
          <w:rFonts w:ascii="Calibri"/>
          <w:sz w:val="2"/>
        </w:rPr>
      </w:pPr>
      <w:r>
        <w:rPr>
          <w:rFonts w:ascii="Calibri"/>
          <w:sz w:val="2"/>
        </w:rPr>
        <w:pict>
          <v:group style="width:485pt;height:.5pt;mso-position-horizontal-relative:char;mso-position-vertical-relative:line" coordorigin="0,0" coordsize="9700,10">
            <v:line style="position:absolute" from="0,5" to="9700,5" stroked="true" strokeweight=".48001pt" strokecolor="#000000">
              <v:stroke dashstyle="solid"/>
            </v:line>
          </v:group>
        </w:pict>
      </w:r>
      <w:r>
        <w:rPr>
          <w:rFonts w:ascii="Calibri"/>
          <w:sz w:val="2"/>
        </w:rPr>
      </w:r>
    </w:p>
    <w:p>
      <w:pPr>
        <w:pStyle w:val="ListParagraph"/>
        <w:numPr>
          <w:ilvl w:val="0"/>
          <w:numId w:val="333"/>
        </w:numPr>
        <w:tabs>
          <w:tab w:pos="1370" w:val="left" w:leader="none"/>
        </w:tabs>
        <w:spacing w:line="240" w:lineRule="auto" w:before="49" w:after="0"/>
        <w:ind w:left="1134" w:right="1136" w:firstLine="0"/>
        <w:jc w:val="both"/>
        <w:rPr>
          <w:rFonts w:ascii="Calibri" w:hAnsi="Calibri"/>
          <w:sz w:val="22"/>
        </w:rPr>
      </w:pPr>
      <w:r>
        <w:rPr>
          <w:rFonts w:ascii="Calibri" w:hAnsi="Calibri"/>
          <w:sz w:val="22"/>
        </w:rPr>
        <w:t>Allenatore di Terzo Grado Terzo Livello Giovanile è la dizione usata per indicare gli aderenti alla FIPAV, che, in possesso della Qualifica di Secondo Grado Terzo (o Primo, o Secondo) Livello Giovanile da almeno due stagioni sportive, abbiano ottenuto la relativa abilitazione attraverso il superamento dell’esame finale del Corso Nazionale di Formazione per Allenatori di Terzo Grado organizzato annualmente dal Settore Tecnico.</w:t>
      </w:r>
    </w:p>
    <w:p>
      <w:pPr>
        <w:pStyle w:val="ListParagraph"/>
        <w:numPr>
          <w:ilvl w:val="0"/>
          <w:numId w:val="333"/>
        </w:numPr>
        <w:tabs>
          <w:tab w:pos="1365" w:val="left" w:leader="none"/>
        </w:tabs>
        <w:spacing w:line="240" w:lineRule="auto" w:before="60" w:after="0"/>
        <w:ind w:left="1134" w:right="1132" w:firstLine="0"/>
        <w:jc w:val="both"/>
        <w:rPr>
          <w:rFonts w:ascii="Calibri" w:hAnsi="Calibri"/>
          <w:sz w:val="22"/>
        </w:rPr>
      </w:pPr>
      <w:r>
        <w:rPr>
          <w:rFonts w:ascii="Calibri" w:hAnsi="Calibri"/>
          <w:sz w:val="22"/>
        </w:rPr>
        <w:t>La partecipazione al Corso Nazionale di Formazione per Allenatori di Terzo Grado avviene attraverso un bando per titoli, che tiene conto del percorso di formazione di ciascun richiedente e dell’attività di alto livello svolta nelle ultime due stagioni</w:t>
      </w:r>
      <w:r>
        <w:rPr>
          <w:rFonts w:ascii="Calibri" w:hAnsi="Calibri"/>
          <w:spacing w:val="-4"/>
          <w:sz w:val="22"/>
        </w:rPr>
        <w:t> </w:t>
      </w:r>
      <w:r>
        <w:rPr>
          <w:rFonts w:ascii="Calibri" w:hAnsi="Calibri"/>
          <w:sz w:val="22"/>
        </w:rPr>
        <w:t>agonistiche.</w:t>
      </w:r>
    </w:p>
    <w:p>
      <w:pPr>
        <w:pStyle w:val="ListParagraph"/>
        <w:numPr>
          <w:ilvl w:val="0"/>
          <w:numId w:val="333"/>
        </w:numPr>
        <w:tabs>
          <w:tab w:pos="1385" w:val="left" w:leader="none"/>
        </w:tabs>
        <w:spacing w:line="240" w:lineRule="auto" w:before="60" w:after="0"/>
        <w:ind w:left="1134" w:right="1131" w:firstLine="0"/>
        <w:jc w:val="both"/>
        <w:rPr>
          <w:rFonts w:ascii="Calibri" w:hAnsi="Calibri"/>
          <w:sz w:val="22"/>
        </w:rPr>
      </w:pPr>
      <w:r>
        <w:rPr>
          <w:rFonts w:ascii="Calibri" w:hAnsi="Calibri"/>
          <w:sz w:val="22"/>
        </w:rPr>
        <w:t>Gli Allenatori di Secondo Grado che, pur non avendo perfezionato l’intera progressione del percorso Giovanile mediante il passaggio per i tre livelli di cui ai precedenti articoli, presentano la domanda di partecipazione al Corso Nazionale di Formazione per Allenatori di Terzo Grado, e che vi rientrano in virtù della valutazione dei titoli posseduti e della attività di alto livello svolta nelle ultime due stagioni agonistiche, prima dell’esame finale, dovranno partecipare a lezioni integrative appositamente programmate dal Settore Tecnico.</w:t>
      </w:r>
    </w:p>
    <w:p>
      <w:pPr>
        <w:pStyle w:val="ListParagraph"/>
        <w:numPr>
          <w:ilvl w:val="0"/>
          <w:numId w:val="333"/>
        </w:numPr>
        <w:tabs>
          <w:tab w:pos="1407" w:val="left" w:leader="none"/>
        </w:tabs>
        <w:spacing w:line="240" w:lineRule="auto" w:before="60" w:after="0"/>
        <w:ind w:left="1134" w:right="1131" w:firstLine="0"/>
        <w:jc w:val="both"/>
        <w:rPr>
          <w:rFonts w:ascii="Calibri" w:hAnsi="Calibri"/>
          <w:sz w:val="22"/>
        </w:rPr>
      </w:pPr>
      <w:r>
        <w:rPr>
          <w:rFonts w:ascii="Calibri" w:hAnsi="Calibri"/>
          <w:sz w:val="22"/>
        </w:rPr>
        <w:t>L’abilitazione di “Allenatore di Terzo Grado Terzo Livello Giovanile” è regolamentata con apposita normativa predisposta periodicamente dal Settore</w:t>
      </w:r>
      <w:r>
        <w:rPr>
          <w:rFonts w:ascii="Calibri" w:hAnsi="Calibri"/>
          <w:spacing w:val="-4"/>
          <w:sz w:val="22"/>
        </w:rPr>
        <w:t> </w:t>
      </w:r>
      <w:r>
        <w:rPr>
          <w:rFonts w:ascii="Calibri" w:hAnsi="Calibri"/>
          <w:sz w:val="22"/>
        </w:rPr>
        <w:t>Tecnico.</w:t>
      </w:r>
    </w:p>
    <w:p>
      <w:pPr>
        <w:pStyle w:val="BodyText"/>
        <w:spacing w:before="11"/>
        <w:rPr>
          <w:rFonts w:ascii="Calibri"/>
          <w:sz w:val="31"/>
        </w:rPr>
      </w:pPr>
    </w:p>
    <w:p>
      <w:pPr>
        <w:pStyle w:val="Heading5"/>
        <w:spacing w:before="0" w:after="19"/>
        <w:ind w:left="1134"/>
        <w:jc w:val="both"/>
        <w:rPr>
          <w:rFonts w:ascii="Calibri" w:hAnsi="Calibri"/>
        </w:rPr>
      </w:pPr>
      <w:r>
        <w:rPr>
          <w:rFonts w:ascii="Calibri" w:hAnsi="Calibri"/>
        </w:rPr>
        <w:t>Art. 104 – Allenatore Benemerito: nomina; diritti; doveri</w:t>
      </w:r>
    </w:p>
    <w:p>
      <w:pPr>
        <w:pStyle w:val="BodyText"/>
        <w:spacing w:line="20" w:lineRule="exact"/>
        <w:ind w:left="1099"/>
        <w:rPr>
          <w:rFonts w:ascii="Calibri"/>
          <w:sz w:val="2"/>
        </w:rPr>
      </w:pPr>
      <w:r>
        <w:rPr>
          <w:rFonts w:ascii="Calibri"/>
          <w:sz w:val="2"/>
        </w:rPr>
        <w:pict>
          <v:group style="width:485pt;height:.5pt;mso-position-horizontal-relative:char;mso-position-vertical-relative:line" coordorigin="0,0" coordsize="9700,10">
            <v:line style="position:absolute" from="0,5" to="9700,5" stroked="true" strokeweight=".47998pt" strokecolor="#000000">
              <v:stroke dashstyle="solid"/>
            </v:line>
          </v:group>
        </w:pict>
      </w:r>
      <w:r>
        <w:rPr>
          <w:rFonts w:ascii="Calibri"/>
          <w:sz w:val="2"/>
        </w:rPr>
      </w:r>
    </w:p>
    <w:p>
      <w:pPr>
        <w:pStyle w:val="ListParagraph"/>
        <w:numPr>
          <w:ilvl w:val="0"/>
          <w:numId w:val="334"/>
        </w:numPr>
        <w:tabs>
          <w:tab w:pos="1361" w:val="left" w:leader="none"/>
        </w:tabs>
        <w:spacing w:line="240" w:lineRule="auto" w:before="49" w:after="0"/>
        <w:ind w:left="1134" w:right="1132" w:firstLine="0"/>
        <w:jc w:val="both"/>
        <w:rPr>
          <w:rFonts w:ascii="Calibri" w:hAnsi="Calibri"/>
          <w:sz w:val="22"/>
        </w:rPr>
      </w:pPr>
      <w:r>
        <w:rPr>
          <w:rFonts w:ascii="Calibri" w:hAnsi="Calibri"/>
          <w:sz w:val="22"/>
        </w:rPr>
        <w:t>Il Consiglio Federale, su proposta del Settore Tecnico, nomina “Allenatore Benemerito”, quei tecnici che abbiano compiuto 50 anni di età e che abbiano svolto attività meritoria in ambito internazionale e/o nazionale, per almeno 20</w:t>
      </w:r>
      <w:r>
        <w:rPr>
          <w:rFonts w:ascii="Calibri" w:hAnsi="Calibri"/>
          <w:spacing w:val="-2"/>
          <w:sz w:val="22"/>
        </w:rPr>
        <w:t> </w:t>
      </w:r>
      <w:r>
        <w:rPr>
          <w:rFonts w:ascii="Calibri" w:hAnsi="Calibri"/>
          <w:sz w:val="22"/>
        </w:rPr>
        <w:t>anni.</w:t>
      </w:r>
    </w:p>
    <w:p>
      <w:pPr>
        <w:spacing w:before="59"/>
        <w:ind w:left="1134" w:right="1132" w:firstLine="0"/>
        <w:jc w:val="both"/>
        <w:rPr>
          <w:rFonts w:ascii="Calibri" w:hAnsi="Calibri"/>
          <w:sz w:val="22"/>
        </w:rPr>
      </w:pPr>
      <w:r>
        <w:rPr>
          <w:rFonts w:ascii="Calibri" w:hAnsi="Calibri"/>
          <w:sz w:val="22"/>
        </w:rPr>
        <w:t>La proposta può venire da Società e Comitati Territoriali; l’istanza deve essere presentata al Comitato Regionale FIPAV di appartenenza, il quale la inoltrerà, facendola propria, al Settore</w:t>
      </w:r>
      <w:r>
        <w:rPr>
          <w:rFonts w:ascii="Calibri" w:hAnsi="Calibri"/>
          <w:spacing w:val="-13"/>
          <w:sz w:val="22"/>
        </w:rPr>
        <w:t> </w:t>
      </w:r>
      <w:r>
        <w:rPr>
          <w:rFonts w:ascii="Calibri" w:hAnsi="Calibri"/>
          <w:sz w:val="22"/>
        </w:rPr>
        <w:t>Tecnico.</w:t>
      </w:r>
    </w:p>
    <w:p>
      <w:pPr>
        <w:pStyle w:val="ListParagraph"/>
        <w:numPr>
          <w:ilvl w:val="0"/>
          <w:numId w:val="334"/>
        </w:numPr>
        <w:tabs>
          <w:tab w:pos="1365" w:val="left" w:leader="none"/>
        </w:tabs>
        <w:spacing w:line="240" w:lineRule="auto" w:before="61" w:after="0"/>
        <w:ind w:left="1134" w:right="1141" w:firstLine="0"/>
        <w:jc w:val="both"/>
        <w:rPr>
          <w:rFonts w:ascii="Calibri" w:hAnsi="Calibri"/>
          <w:sz w:val="22"/>
        </w:rPr>
      </w:pPr>
      <w:r>
        <w:rPr>
          <w:rFonts w:ascii="Calibri" w:hAnsi="Calibri"/>
          <w:sz w:val="22"/>
        </w:rPr>
        <w:t>La qualifica di Allenatore Benemerito, viene rilasciata ai tecnici delle Squadre Nazionali che in qualità di Primo Allenatore, vincano una manifestazione continentale, mondiale o</w:t>
      </w:r>
      <w:r>
        <w:rPr>
          <w:rFonts w:ascii="Calibri" w:hAnsi="Calibri"/>
          <w:spacing w:val="-4"/>
          <w:sz w:val="22"/>
        </w:rPr>
        <w:t> </w:t>
      </w:r>
      <w:r>
        <w:rPr>
          <w:rFonts w:ascii="Calibri" w:hAnsi="Calibri"/>
          <w:sz w:val="22"/>
        </w:rPr>
        <w:t>olimpica.</w:t>
      </w:r>
    </w:p>
    <w:p>
      <w:pPr>
        <w:pStyle w:val="ListParagraph"/>
        <w:numPr>
          <w:ilvl w:val="0"/>
          <w:numId w:val="334"/>
        </w:numPr>
        <w:tabs>
          <w:tab w:pos="1362" w:val="left" w:leader="none"/>
        </w:tabs>
        <w:spacing w:line="240" w:lineRule="auto" w:before="59" w:after="0"/>
        <w:ind w:left="1134" w:right="1130" w:firstLine="0"/>
        <w:jc w:val="both"/>
        <w:rPr>
          <w:rFonts w:ascii="Calibri" w:hAnsi="Calibri"/>
          <w:sz w:val="22"/>
        </w:rPr>
      </w:pPr>
      <w:r>
        <w:rPr>
          <w:rFonts w:ascii="Calibri" w:hAnsi="Calibri"/>
          <w:sz w:val="22"/>
        </w:rPr>
        <w:t>La qualifica di Allenatore Benemerito, comporta la gratuità dal pagamento della quota di tesseramento;</w:t>
      </w:r>
      <w:r>
        <w:rPr>
          <w:rFonts w:ascii="Calibri" w:hAnsi="Calibri"/>
          <w:sz w:val="22"/>
          <w:u w:val="single"/>
        </w:rPr>
        <w:t> </w:t>
      </w:r>
      <w:r>
        <w:rPr>
          <w:rFonts w:ascii="Calibri" w:hAnsi="Calibri"/>
          <w:i/>
          <w:sz w:val="22"/>
          <w:u w:val="single"/>
        </w:rPr>
        <w:t>in caso di inattività,</w:t>
      </w:r>
      <w:r>
        <w:rPr>
          <w:rFonts w:ascii="Calibri" w:hAnsi="Calibri"/>
          <w:i/>
          <w:sz w:val="22"/>
        </w:rPr>
        <w:t> </w:t>
      </w:r>
      <w:r>
        <w:rPr>
          <w:rFonts w:ascii="Calibri" w:hAnsi="Calibri"/>
          <w:sz w:val="22"/>
        </w:rPr>
        <w:t>sarà esonerato dalla partecipazione ai Corsi di Aggiornamento; </w:t>
      </w:r>
      <w:r>
        <w:rPr>
          <w:rFonts w:ascii="Calibri" w:hAnsi="Calibri"/>
          <w:i/>
          <w:sz w:val="22"/>
          <w:u w:val="single"/>
        </w:rPr>
        <w:t>in caso di attività</w:t>
      </w:r>
      <w:r>
        <w:rPr>
          <w:rFonts w:ascii="Calibri" w:hAnsi="Calibri"/>
          <w:i/>
          <w:sz w:val="22"/>
        </w:rPr>
        <w:t> </w:t>
      </w:r>
      <w:r>
        <w:rPr>
          <w:rFonts w:ascii="Calibri" w:hAnsi="Calibri"/>
          <w:sz w:val="22"/>
        </w:rPr>
        <w:t>con società di ogni ordine e grado, il tecnico con qualifica di Allenatore Benemerito resta obbligato alla partecipazione ai Corsi di Aggiornamento, secondo quanto previsto dalle normative vigenti per i tecnici di Terzo</w:t>
      </w:r>
      <w:r>
        <w:rPr>
          <w:rFonts w:ascii="Calibri" w:hAnsi="Calibri"/>
          <w:spacing w:val="-1"/>
          <w:sz w:val="22"/>
        </w:rPr>
        <w:t> </w:t>
      </w:r>
      <w:r>
        <w:rPr>
          <w:rFonts w:ascii="Calibri" w:hAnsi="Calibri"/>
          <w:sz w:val="22"/>
        </w:rPr>
        <w:t>Grado.</w:t>
      </w:r>
    </w:p>
    <w:p>
      <w:pPr>
        <w:pStyle w:val="BodyText"/>
        <w:rPr>
          <w:rFonts w:ascii="Calibri"/>
          <w:sz w:val="20"/>
        </w:rPr>
      </w:pPr>
    </w:p>
    <w:p>
      <w:pPr>
        <w:pStyle w:val="BodyText"/>
        <w:rPr>
          <w:rFonts w:ascii="Calibri"/>
          <w:sz w:val="20"/>
        </w:rPr>
      </w:pPr>
    </w:p>
    <w:p>
      <w:pPr>
        <w:pStyle w:val="BodyText"/>
        <w:spacing w:before="2"/>
        <w:rPr>
          <w:rFonts w:ascii="Calibri"/>
          <w:sz w:val="17"/>
        </w:rPr>
      </w:pPr>
    </w:p>
    <w:p>
      <w:pPr>
        <w:spacing w:before="60"/>
        <w:ind w:left="0" w:right="1130" w:firstLine="0"/>
        <w:jc w:val="right"/>
        <w:rPr>
          <w:rFonts w:ascii="Calibri"/>
          <w:b/>
          <w:sz w:val="20"/>
        </w:rPr>
      </w:pPr>
      <w:r>
        <w:rPr>
          <w:rFonts w:ascii="Calibri"/>
          <w:sz w:val="20"/>
        </w:rPr>
        <w:t>Pagina </w:t>
      </w:r>
      <w:r>
        <w:rPr>
          <w:rFonts w:ascii="Calibri"/>
          <w:b/>
          <w:sz w:val="20"/>
        </w:rPr>
        <w:t>6 </w:t>
      </w:r>
      <w:r>
        <w:rPr>
          <w:rFonts w:ascii="Calibri"/>
          <w:sz w:val="20"/>
        </w:rPr>
        <w:t>di </w:t>
      </w:r>
      <w:r>
        <w:rPr>
          <w:rFonts w:ascii="Calibri"/>
          <w:b/>
          <w:sz w:val="20"/>
        </w:rPr>
        <w:t>10</w:t>
      </w:r>
    </w:p>
    <w:p>
      <w:pPr>
        <w:spacing w:after="0"/>
        <w:jc w:val="right"/>
        <w:rPr>
          <w:rFonts w:ascii="Calibri"/>
          <w:sz w:val="20"/>
        </w:rPr>
        <w:sectPr>
          <w:pgSz w:w="11910" w:h="16840"/>
          <w:pgMar w:top="640" w:bottom="280" w:left="0" w:right="0"/>
        </w:sectPr>
      </w:pPr>
    </w:p>
    <w:p>
      <w:pPr>
        <w:spacing w:before="48"/>
        <w:ind w:left="1134" w:right="0" w:firstLine="0"/>
        <w:jc w:val="left"/>
        <w:rPr>
          <w:rFonts w:ascii="Calibri" w:hAnsi="Calibri"/>
          <w:sz w:val="20"/>
        </w:rPr>
      </w:pPr>
      <w:r>
        <w:rPr>
          <w:rFonts w:ascii="Calibri" w:hAnsi="Calibri"/>
          <w:sz w:val="20"/>
        </w:rPr>
        <w:t>REGOLAMENTO STRUTTURA TECNICA: Libro Terzo – Allenatori</w:t>
      </w:r>
    </w:p>
    <w:p>
      <w:pPr>
        <w:pStyle w:val="BodyText"/>
        <w:rPr>
          <w:rFonts w:ascii="Calibri"/>
          <w:sz w:val="20"/>
        </w:rPr>
      </w:pPr>
    </w:p>
    <w:p>
      <w:pPr>
        <w:pStyle w:val="BodyText"/>
        <w:spacing w:before="3"/>
        <w:rPr>
          <w:rFonts w:ascii="Calibri"/>
          <w:sz w:val="18"/>
        </w:rPr>
      </w:pPr>
    </w:p>
    <w:p>
      <w:pPr>
        <w:pStyle w:val="Heading5"/>
        <w:spacing w:before="0" w:after="19"/>
        <w:ind w:left="1134"/>
        <w:jc w:val="both"/>
        <w:rPr>
          <w:rFonts w:ascii="Calibri" w:hAnsi="Calibri"/>
        </w:rPr>
      </w:pPr>
      <w:r>
        <w:rPr>
          <w:rFonts w:ascii="Calibri" w:hAnsi="Calibri"/>
        </w:rPr>
        <w:t>Art. 105 – Allenatori: corsi di aggiornamento; obbligatorietà</w:t>
      </w:r>
    </w:p>
    <w:p>
      <w:pPr>
        <w:pStyle w:val="BodyText"/>
        <w:spacing w:line="20" w:lineRule="exact"/>
        <w:ind w:left="1099"/>
        <w:rPr>
          <w:rFonts w:ascii="Calibri"/>
          <w:sz w:val="2"/>
        </w:rPr>
      </w:pPr>
      <w:r>
        <w:rPr>
          <w:rFonts w:ascii="Calibri"/>
          <w:sz w:val="2"/>
        </w:rPr>
        <w:pict>
          <v:group style="width:485pt;height:.5pt;mso-position-horizontal-relative:char;mso-position-vertical-relative:line" coordorigin="0,0" coordsize="9700,10">
            <v:line style="position:absolute" from="0,5" to="9700,5" stroked="true" strokeweight=".48pt" strokecolor="#000000">
              <v:stroke dashstyle="solid"/>
            </v:line>
          </v:group>
        </w:pict>
      </w:r>
      <w:r>
        <w:rPr>
          <w:rFonts w:ascii="Calibri"/>
          <w:sz w:val="2"/>
        </w:rPr>
      </w:r>
    </w:p>
    <w:p>
      <w:pPr>
        <w:pStyle w:val="ListParagraph"/>
        <w:numPr>
          <w:ilvl w:val="0"/>
          <w:numId w:val="335"/>
        </w:numPr>
        <w:tabs>
          <w:tab w:pos="1376" w:val="left" w:leader="none"/>
        </w:tabs>
        <w:spacing w:line="240" w:lineRule="auto" w:before="49" w:after="0"/>
        <w:ind w:left="1134" w:right="1132" w:firstLine="0"/>
        <w:jc w:val="both"/>
        <w:rPr>
          <w:rFonts w:ascii="Calibri" w:hAnsi="Calibri"/>
          <w:sz w:val="22"/>
        </w:rPr>
      </w:pPr>
      <w:r>
        <w:rPr>
          <w:rFonts w:ascii="Calibri" w:hAnsi="Calibri"/>
          <w:sz w:val="22"/>
        </w:rPr>
        <w:t>Al fine di garantire la continuità del percorso formativo, è istituita l’obbligatorietà per gli Allenatori di Pallavolo, di ogni ordine e grado, di partecipare a corsi di aggiornamento annuali, appositamente organizzati, diversificati per livello</w:t>
      </w:r>
      <w:r>
        <w:rPr>
          <w:rFonts w:ascii="Calibri" w:hAnsi="Calibri"/>
          <w:spacing w:val="-2"/>
          <w:sz w:val="22"/>
        </w:rPr>
        <w:t> </w:t>
      </w:r>
      <w:r>
        <w:rPr>
          <w:rFonts w:ascii="Calibri" w:hAnsi="Calibri"/>
          <w:sz w:val="22"/>
        </w:rPr>
        <w:t>tecnico.</w:t>
      </w:r>
    </w:p>
    <w:p>
      <w:pPr>
        <w:pStyle w:val="ListParagraph"/>
        <w:numPr>
          <w:ilvl w:val="0"/>
          <w:numId w:val="335"/>
        </w:numPr>
        <w:tabs>
          <w:tab w:pos="1396" w:val="left" w:leader="none"/>
        </w:tabs>
        <w:spacing w:line="240" w:lineRule="auto" w:before="60" w:after="0"/>
        <w:ind w:left="1134" w:right="1138" w:firstLine="0"/>
        <w:jc w:val="both"/>
        <w:rPr>
          <w:rFonts w:ascii="Calibri"/>
          <w:sz w:val="22"/>
        </w:rPr>
      </w:pPr>
      <w:r>
        <w:rPr>
          <w:rFonts w:ascii="Calibri"/>
          <w:sz w:val="22"/>
        </w:rPr>
        <w:t>I Tecnici in possesso di qualifica di Allievo Allenatore Primo Livello Giovanile dovranno frequentare annualmente 2 Corsi di Aggiornamento della durata di minimo 2 ore organizzati dal Comitato Provinciale, salvo diversa indicazione proveniente dalla Consulta</w:t>
      </w:r>
      <w:r>
        <w:rPr>
          <w:rFonts w:ascii="Calibri"/>
          <w:spacing w:val="-2"/>
          <w:sz w:val="22"/>
        </w:rPr>
        <w:t> </w:t>
      </w:r>
      <w:r>
        <w:rPr>
          <w:rFonts w:ascii="Calibri"/>
          <w:sz w:val="22"/>
        </w:rPr>
        <w:t>Regionale.</w:t>
      </w:r>
    </w:p>
    <w:p>
      <w:pPr>
        <w:pStyle w:val="ListParagraph"/>
        <w:numPr>
          <w:ilvl w:val="0"/>
          <w:numId w:val="335"/>
        </w:numPr>
        <w:tabs>
          <w:tab w:pos="1388" w:val="left" w:leader="none"/>
        </w:tabs>
        <w:spacing w:line="240" w:lineRule="auto" w:before="60" w:after="0"/>
        <w:ind w:left="1134" w:right="1131" w:firstLine="0"/>
        <w:jc w:val="both"/>
        <w:rPr>
          <w:rFonts w:ascii="Calibri" w:hAnsi="Calibri"/>
          <w:sz w:val="22"/>
        </w:rPr>
      </w:pPr>
      <w:r>
        <w:rPr>
          <w:rFonts w:ascii="Calibri" w:hAnsi="Calibri"/>
          <w:sz w:val="22"/>
        </w:rPr>
        <w:t>I Tecnici in possesso della qualifica di Allenatore di Primo Grado Primo o Secondo Livello Giovanile” dovranno frequentare annualmente 2 Corsi di Aggiornamento della durata di minimo 2 ore organizzati dal Comitato Provinciale, salvo diversa indicazione proveniente dalla Consulta</w:t>
      </w:r>
      <w:r>
        <w:rPr>
          <w:rFonts w:ascii="Calibri" w:hAnsi="Calibri"/>
          <w:spacing w:val="-7"/>
          <w:sz w:val="22"/>
        </w:rPr>
        <w:t> </w:t>
      </w:r>
      <w:r>
        <w:rPr>
          <w:rFonts w:ascii="Calibri" w:hAnsi="Calibri"/>
          <w:sz w:val="22"/>
        </w:rPr>
        <w:t>Regionale.</w:t>
      </w:r>
    </w:p>
    <w:p>
      <w:pPr>
        <w:pStyle w:val="ListParagraph"/>
        <w:numPr>
          <w:ilvl w:val="0"/>
          <w:numId w:val="335"/>
        </w:numPr>
        <w:tabs>
          <w:tab w:pos="1396" w:val="left" w:leader="none"/>
        </w:tabs>
        <w:spacing w:line="240" w:lineRule="auto" w:before="60" w:after="0"/>
        <w:ind w:left="1134" w:right="1132" w:firstLine="0"/>
        <w:jc w:val="both"/>
        <w:rPr>
          <w:rFonts w:ascii="Calibri" w:hAnsi="Calibri"/>
          <w:sz w:val="22"/>
        </w:rPr>
      </w:pPr>
      <w:r>
        <w:rPr>
          <w:rFonts w:ascii="Calibri" w:hAnsi="Calibri"/>
          <w:sz w:val="22"/>
        </w:rPr>
        <w:t>I Tecnici in possesso della qualifica di Allenatore di Secondo Grado Primo, Secondo o Terzo Livello Giovanile” dovranno frequentare annualmente 2 Corsi di Aggiornamento della durata di minimo 2 ore organizzati dal Comitato Regionale</w:t>
      </w:r>
      <w:r>
        <w:rPr>
          <w:rFonts w:ascii="Calibri" w:hAnsi="Calibri"/>
          <w:spacing w:val="-1"/>
          <w:sz w:val="22"/>
        </w:rPr>
        <w:t> </w:t>
      </w:r>
      <w:r>
        <w:rPr>
          <w:rFonts w:ascii="Calibri" w:hAnsi="Calibri"/>
          <w:sz w:val="22"/>
        </w:rPr>
        <w:t>FIPAV.</w:t>
      </w:r>
    </w:p>
    <w:p>
      <w:pPr>
        <w:pStyle w:val="ListParagraph"/>
        <w:numPr>
          <w:ilvl w:val="0"/>
          <w:numId w:val="335"/>
        </w:numPr>
        <w:tabs>
          <w:tab w:pos="1398" w:val="left" w:leader="none"/>
        </w:tabs>
        <w:spacing w:line="240" w:lineRule="auto" w:before="61" w:after="0"/>
        <w:ind w:left="1134" w:right="1131" w:firstLine="0"/>
        <w:jc w:val="both"/>
        <w:rPr>
          <w:rFonts w:ascii="Calibri" w:hAnsi="Calibri"/>
          <w:sz w:val="22"/>
        </w:rPr>
      </w:pPr>
      <w:r>
        <w:rPr>
          <w:rFonts w:ascii="Calibri" w:hAnsi="Calibri"/>
          <w:sz w:val="22"/>
        </w:rPr>
        <w:t>I tecnici in possesso della qualifica di Allenatore di Secondo Grado Primo, Secondo o Terzo Livello Giovanile che svolgono le funzioni di Primo Allenatore nei campionati di serie B2 (almeno tre presenze a referto nel corso della medesima stagione sportiva), adempiranno l’obbligo di aggiornamento partecipando ad un Corso Nazionale o altra iniziativa organizzata dal SETTORE TECNICO (Workshop, ecc) e ad un Corso Regionale.</w:t>
      </w:r>
    </w:p>
    <w:p>
      <w:pPr>
        <w:pStyle w:val="ListParagraph"/>
        <w:numPr>
          <w:ilvl w:val="0"/>
          <w:numId w:val="335"/>
        </w:numPr>
        <w:tabs>
          <w:tab w:pos="1396" w:val="left" w:leader="none"/>
        </w:tabs>
        <w:spacing w:line="240" w:lineRule="auto" w:before="60" w:after="0"/>
        <w:ind w:left="1134" w:right="1138" w:firstLine="0"/>
        <w:jc w:val="both"/>
        <w:rPr>
          <w:rFonts w:ascii="Calibri" w:hAnsi="Calibri"/>
          <w:sz w:val="22"/>
        </w:rPr>
      </w:pPr>
      <w:r>
        <w:rPr>
          <w:rFonts w:ascii="Calibri" w:hAnsi="Calibri"/>
          <w:sz w:val="22"/>
        </w:rPr>
        <w:t>I Tecnici in possesso della qualifica di Allenatore di Secondo Grado Primo, Secondo o Terzo Livello Giovanile che svolgono le funzioni di Secondo Allenatore nei campionati di serie A (almeno 3 presenze a referto nel corso della medesima stagione sportiva), adempiranno l’obbligo di aggiornamento partecipando ad un Corso Nazionale o analoga iniziativa organizzata dal Settore Tecnico (Workshop,</w:t>
      </w:r>
      <w:r>
        <w:rPr>
          <w:rFonts w:ascii="Calibri" w:hAnsi="Calibri"/>
          <w:spacing w:val="-14"/>
          <w:sz w:val="22"/>
        </w:rPr>
        <w:t> </w:t>
      </w:r>
      <w:r>
        <w:rPr>
          <w:rFonts w:ascii="Calibri" w:hAnsi="Calibri"/>
          <w:sz w:val="22"/>
        </w:rPr>
        <w:t>ecc).</w:t>
      </w:r>
    </w:p>
    <w:p>
      <w:pPr>
        <w:pStyle w:val="ListParagraph"/>
        <w:numPr>
          <w:ilvl w:val="0"/>
          <w:numId w:val="335"/>
        </w:numPr>
        <w:tabs>
          <w:tab w:pos="1367" w:val="left" w:leader="none"/>
        </w:tabs>
        <w:spacing w:line="240" w:lineRule="auto" w:before="60" w:after="0"/>
        <w:ind w:left="1134" w:right="1132" w:firstLine="0"/>
        <w:jc w:val="both"/>
        <w:rPr>
          <w:rFonts w:ascii="Calibri" w:hAnsi="Calibri"/>
          <w:sz w:val="22"/>
        </w:rPr>
      </w:pPr>
      <w:r>
        <w:rPr>
          <w:rFonts w:ascii="Calibri" w:hAnsi="Calibri"/>
          <w:sz w:val="22"/>
        </w:rPr>
        <w:t>I Tecnici con la qualifica di Allenatore di Terzo Grado Terzo Livello Giovanile che svolgono le funzioni di Primo Allenatore nei campionati di Serie A2 e A1 (almeno 3 presenze a referto nel corso della medesima stagione sportiva), sono esonerati dall’obbligo di aggiornamento e saranno invitati a partecipare a un incontro nell’ambito dell’attività della Squadra Nazionale, organizzato dal Settore</w:t>
      </w:r>
      <w:r>
        <w:rPr>
          <w:rFonts w:ascii="Calibri" w:hAnsi="Calibri"/>
          <w:spacing w:val="-10"/>
          <w:sz w:val="22"/>
        </w:rPr>
        <w:t> </w:t>
      </w:r>
      <w:r>
        <w:rPr>
          <w:rFonts w:ascii="Calibri" w:hAnsi="Calibri"/>
          <w:sz w:val="22"/>
        </w:rPr>
        <w:t>Tecnico.</w:t>
      </w:r>
    </w:p>
    <w:p>
      <w:pPr>
        <w:pStyle w:val="ListParagraph"/>
        <w:numPr>
          <w:ilvl w:val="0"/>
          <w:numId w:val="335"/>
        </w:numPr>
        <w:tabs>
          <w:tab w:pos="1369" w:val="left" w:leader="none"/>
        </w:tabs>
        <w:spacing w:line="240" w:lineRule="auto" w:before="60" w:after="0"/>
        <w:ind w:left="1134" w:right="1132" w:firstLine="0"/>
        <w:jc w:val="both"/>
        <w:rPr>
          <w:rFonts w:ascii="Calibri" w:hAnsi="Calibri"/>
          <w:sz w:val="22"/>
        </w:rPr>
      </w:pPr>
      <w:r>
        <w:rPr>
          <w:rFonts w:ascii="Calibri" w:hAnsi="Calibri"/>
          <w:sz w:val="22"/>
        </w:rPr>
        <w:t>I Tecnici in possesso della qualifica di Allenatore di Terzo Grado Terzo Livello Giovanile che svolgono le funzioni di Secondo Allenatore nei campionati serie A2 e A1 (almeno 3 presenze a referto nel corso della medesima stagione sportiva), adempiranno l’obbligo di aggiornamento partecipando a un Corso Nazionale o analoga iniziativa organizzata dal Settore Tecnico (Workshop,</w:t>
      </w:r>
      <w:r>
        <w:rPr>
          <w:rFonts w:ascii="Calibri" w:hAnsi="Calibri"/>
          <w:spacing w:val="-5"/>
          <w:sz w:val="22"/>
        </w:rPr>
        <w:t> </w:t>
      </w:r>
      <w:r>
        <w:rPr>
          <w:rFonts w:ascii="Calibri" w:hAnsi="Calibri"/>
          <w:sz w:val="22"/>
        </w:rPr>
        <w:t>ecc).</w:t>
      </w:r>
    </w:p>
    <w:p>
      <w:pPr>
        <w:pStyle w:val="ListParagraph"/>
        <w:numPr>
          <w:ilvl w:val="0"/>
          <w:numId w:val="335"/>
        </w:numPr>
        <w:tabs>
          <w:tab w:pos="1361" w:val="left" w:leader="none"/>
        </w:tabs>
        <w:spacing w:line="240" w:lineRule="auto" w:before="60" w:after="0"/>
        <w:ind w:left="1134" w:right="1136" w:firstLine="0"/>
        <w:jc w:val="both"/>
        <w:rPr>
          <w:rFonts w:ascii="Calibri" w:hAnsi="Calibri"/>
          <w:sz w:val="22"/>
        </w:rPr>
      </w:pPr>
      <w:r>
        <w:rPr>
          <w:rFonts w:ascii="Calibri" w:hAnsi="Calibri"/>
          <w:sz w:val="22"/>
        </w:rPr>
        <w:t>. I Tecnici in possesso della qualifica di Allenatore di Terzo Grado Terzo Livello Giovanile che svolgono le funzioni di Primo Allenatore nei campionati di serie B2 e B1 (almeno 3 presenze a referto nel corso della medesima stagione sportiva), adempiranno l’obbligo di aggiornamento partecipando ad un Corso o analoga iniziativa organizzata dal Settore Tecnico (Workshop, ecc) e ad un Corso organizzato dal Comitato Regionale.</w:t>
      </w:r>
    </w:p>
    <w:p>
      <w:pPr>
        <w:pStyle w:val="ListParagraph"/>
        <w:numPr>
          <w:ilvl w:val="0"/>
          <w:numId w:val="335"/>
        </w:numPr>
        <w:tabs>
          <w:tab w:pos="1480" w:val="left" w:leader="none"/>
        </w:tabs>
        <w:spacing w:line="240" w:lineRule="auto" w:before="60" w:after="0"/>
        <w:ind w:left="1134" w:right="1136" w:firstLine="0"/>
        <w:jc w:val="both"/>
        <w:rPr>
          <w:rFonts w:ascii="Calibri" w:hAnsi="Calibri"/>
          <w:sz w:val="22"/>
        </w:rPr>
      </w:pPr>
      <w:r>
        <w:rPr>
          <w:rFonts w:ascii="Calibri" w:hAnsi="Calibri"/>
          <w:sz w:val="22"/>
        </w:rPr>
        <w:t>. I Tecnici in possesso della qualifica di Allenatore di Terzo Grado Terzo Livello Giovanile che svolgono attività Regionale o Provinciale adempiranno l’obbligo di aggiornamento partecipando ogni anno a 2 Corsi d’Aggiornamento, della durata di minimo 2 ore, organizzati dal Comitato</w:t>
      </w:r>
      <w:r>
        <w:rPr>
          <w:rFonts w:ascii="Calibri" w:hAnsi="Calibri"/>
          <w:spacing w:val="-12"/>
          <w:sz w:val="22"/>
        </w:rPr>
        <w:t> </w:t>
      </w:r>
      <w:r>
        <w:rPr>
          <w:rFonts w:ascii="Calibri" w:hAnsi="Calibri"/>
          <w:sz w:val="22"/>
        </w:rPr>
        <w:t>Regionale.</w:t>
      </w:r>
    </w:p>
    <w:p>
      <w:pPr>
        <w:pStyle w:val="BodyText"/>
        <w:spacing w:before="11"/>
        <w:rPr>
          <w:rFonts w:ascii="Calibri"/>
          <w:sz w:val="31"/>
        </w:rPr>
      </w:pPr>
    </w:p>
    <w:p>
      <w:pPr>
        <w:pStyle w:val="Heading5"/>
        <w:spacing w:before="0" w:after="19"/>
        <w:ind w:left="1134"/>
        <w:jc w:val="both"/>
        <w:rPr>
          <w:rFonts w:ascii="Calibri" w:hAnsi="Calibri"/>
        </w:rPr>
      </w:pPr>
      <w:r>
        <w:rPr>
          <w:rFonts w:ascii="Calibri" w:hAnsi="Calibri"/>
        </w:rPr>
        <w:t>Art. 106 – Allenatori: autorizzazioni per allenatore vincitore di campionato</w:t>
      </w:r>
    </w:p>
    <w:p>
      <w:pPr>
        <w:pStyle w:val="BodyText"/>
        <w:spacing w:line="20" w:lineRule="exact"/>
        <w:ind w:left="1099"/>
        <w:rPr>
          <w:rFonts w:ascii="Calibri"/>
          <w:sz w:val="2"/>
        </w:rPr>
      </w:pPr>
      <w:r>
        <w:rPr>
          <w:rFonts w:ascii="Calibri"/>
          <w:sz w:val="2"/>
        </w:rPr>
        <w:pict>
          <v:group style="width:485pt;height:.5pt;mso-position-horizontal-relative:char;mso-position-vertical-relative:line" coordorigin="0,0" coordsize="9700,10">
            <v:line style="position:absolute" from="0,5" to="9700,5" stroked="true" strokeweight=".47998pt" strokecolor="#000000">
              <v:stroke dashstyle="solid"/>
            </v:line>
          </v:group>
        </w:pict>
      </w:r>
      <w:r>
        <w:rPr>
          <w:rFonts w:ascii="Calibri"/>
          <w:sz w:val="2"/>
        </w:rPr>
      </w:r>
    </w:p>
    <w:p>
      <w:pPr>
        <w:pStyle w:val="ListParagraph"/>
        <w:numPr>
          <w:ilvl w:val="0"/>
          <w:numId w:val="336"/>
        </w:numPr>
        <w:tabs>
          <w:tab w:pos="1494" w:val="left" w:leader="none"/>
        </w:tabs>
        <w:spacing w:line="240" w:lineRule="auto" w:before="49" w:after="0"/>
        <w:ind w:left="1494" w:right="1133" w:hanging="360"/>
        <w:jc w:val="both"/>
        <w:rPr>
          <w:rFonts w:ascii="Calibri" w:hAnsi="Calibri"/>
          <w:sz w:val="22"/>
        </w:rPr>
      </w:pPr>
      <w:r>
        <w:rPr>
          <w:rFonts w:ascii="Calibri" w:hAnsi="Calibri"/>
          <w:sz w:val="22"/>
        </w:rPr>
        <w:t>L’allenatore che vince il campionato e che abbia maturato 5 presenze da primo allenatore nelle ultime 10 giornate, ha diritto di svolgere le funzioni di primo allenatore nel campionato di serie superiore con la stessa società pur non essendo in possesso dei requisiti previsti. L'autorizzazione è concessa per una sola stagione agonistica e non può essere oggetto di</w:t>
      </w:r>
      <w:r>
        <w:rPr>
          <w:rFonts w:ascii="Calibri" w:hAnsi="Calibri"/>
          <w:spacing w:val="-6"/>
          <w:sz w:val="22"/>
        </w:rPr>
        <w:t> </w:t>
      </w:r>
      <w:r>
        <w:rPr>
          <w:rFonts w:ascii="Calibri" w:hAnsi="Calibri"/>
          <w:sz w:val="22"/>
        </w:rPr>
        <w:t>proroga.</w:t>
      </w:r>
    </w:p>
    <w:p>
      <w:pPr>
        <w:pStyle w:val="ListParagraph"/>
        <w:numPr>
          <w:ilvl w:val="0"/>
          <w:numId w:val="336"/>
        </w:numPr>
        <w:tabs>
          <w:tab w:pos="1494" w:val="left" w:leader="none"/>
        </w:tabs>
        <w:spacing w:line="240" w:lineRule="auto" w:before="61" w:after="0"/>
        <w:ind w:left="1494" w:right="0" w:hanging="360"/>
        <w:jc w:val="both"/>
        <w:rPr>
          <w:rFonts w:ascii="Calibri" w:hAnsi="Calibri"/>
          <w:sz w:val="22"/>
        </w:rPr>
      </w:pPr>
      <w:r>
        <w:rPr>
          <w:rFonts w:ascii="Calibri" w:hAnsi="Calibri"/>
          <w:sz w:val="22"/>
        </w:rPr>
        <w:t>L’autorizzazione è rilasciata dall’organismo competente per l’indizione del</w:t>
      </w:r>
      <w:r>
        <w:rPr>
          <w:rFonts w:ascii="Calibri" w:hAnsi="Calibri"/>
          <w:spacing w:val="-11"/>
          <w:sz w:val="22"/>
        </w:rPr>
        <w:t> </w:t>
      </w:r>
      <w:r>
        <w:rPr>
          <w:rFonts w:ascii="Calibri" w:hAnsi="Calibri"/>
          <w:sz w:val="22"/>
        </w:rPr>
        <w:t>Campionato.</w:t>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9"/>
        <w:rPr>
          <w:rFonts w:ascii="Calibri"/>
          <w:sz w:val="18"/>
        </w:rPr>
      </w:pPr>
    </w:p>
    <w:p>
      <w:pPr>
        <w:spacing w:before="0"/>
        <w:ind w:left="0" w:right="1130" w:firstLine="0"/>
        <w:jc w:val="right"/>
        <w:rPr>
          <w:rFonts w:ascii="Calibri"/>
          <w:b/>
          <w:sz w:val="20"/>
        </w:rPr>
      </w:pPr>
      <w:r>
        <w:rPr>
          <w:rFonts w:ascii="Calibri"/>
          <w:sz w:val="20"/>
        </w:rPr>
        <w:t>Pagina </w:t>
      </w:r>
      <w:r>
        <w:rPr>
          <w:rFonts w:ascii="Calibri"/>
          <w:b/>
          <w:sz w:val="20"/>
        </w:rPr>
        <w:t>7 </w:t>
      </w:r>
      <w:r>
        <w:rPr>
          <w:rFonts w:ascii="Calibri"/>
          <w:sz w:val="20"/>
        </w:rPr>
        <w:t>di </w:t>
      </w:r>
      <w:r>
        <w:rPr>
          <w:rFonts w:ascii="Calibri"/>
          <w:b/>
          <w:sz w:val="20"/>
        </w:rPr>
        <w:t>10</w:t>
      </w:r>
    </w:p>
    <w:p>
      <w:pPr>
        <w:spacing w:after="0"/>
        <w:jc w:val="right"/>
        <w:rPr>
          <w:rFonts w:ascii="Calibri"/>
          <w:sz w:val="20"/>
        </w:rPr>
        <w:sectPr>
          <w:pgSz w:w="11910" w:h="16840"/>
          <w:pgMar w:top="640" w:bottom="280" w:left="0" w:right="0"/>
        </w:sectPr>
      </w:pPr>
    </w:p>
    <w:p>
      <w:pPr>
        <w:spacing w:before="48"/>
        <w:ind w:left="1134" w:right="0" w:firstLine="0"/>
        <w:jc w:val="left"/>
        <w:rPr>
          <w:rFonts w:ascii="Calibri" w:hAnsi="Calibri"/>
          <w:sz w:val="20"/>
        </w:rPr>
      </w:pPr>
      <w:r>
        <w:rPr>
          <w:rFonts w:ascii="Calibri" w:hAnsi="Calibri"/>
          <w:sz w:val="20"/>
        </w:rPr>
        <w:t>REGOLAMENTO STRUTTURA TECNICA: Libro Terzo – Allenatori</w:t>
      </w:r>
    </w:p>
    <w:p>
      <w:pPr>
        <w:pStyle w:val="BodyText"/>
        <w:rPr>
          <w:rFonts w:ascii="Calibri"/>
          <w:sz w:val="20"/>
        </w:rPr>
      </w:pPr>
    </w:p>
    <w:p>
      <w:pPr>
        <w:pStyle w:val="BodyText"/>
        <w:spacing w:before="3"/>
        <w:rPr>
          <w:rFonts w:ascii="Calibri"/>
          <w:sz w:val="18"/>
        </w:rPr>
      </w:pPr>
    </w:p>
    <w:p>
      <w:pPr>
        <w:pStyle w:val="Heading5"/>
        <w:spacing w:before="0" w:after="19"/>
        <w:ind w:left="1134"/>
        <w:jc w:val="both"/>
        <w:rPr>
          <w:rFonts w:ascii="Calibri" w:hAnsi="Calibri"/>
        </w:rPr>
      </w:pPr>
      <w:r>
        <w:rPr>
          <w:rFonts w:ascii="Calibri" w:hAnsi="Calibri"/>
        </w:rPr>
        <w:t>Art. 107 – Allenatori: inquadramenti territoriali; quadri provinciali, regionali e nazionali</w:t>
      </w:r>
    </w:p>
    <w:p>
      <w:pPr>
        <w:pStyle w:val="BodyText"/>
        <w:spacing w:line="20" w:lineRule="exact"/>
        <w:ind w:left="1099"/>
        <w:rPr>
          <w:rFonts w:ascii="Calibri"/>
          <w:sz w:val="2"/>
        </w:rPr>
      </w:pPr>
      <w:r>
        <w:rPr>
          <w:rFonts w:ascii="Calibri"/>
          <w:sz w:val="2"/>
        </w:rPr>
        <w:pict>
          <v:group style="width:485pt;height:.5pt;mso-position-horizontal-relative:char;mso-position-vertical-relative:line" coordorigin="0,0" coordsize="9700,10">
            <v:line style="position:absolute" from="0,5" to="9700,5" stroked="true" strokeweight=".48pt" strokecolor="#000000">
              <v:stroke dashstyle="solid"/>
            </v:line>
          </v:group>
        </w:pict>
      </w:r>
      <w:r>
        <w:rPr>
          <w:rFonts w:ascii="Calibri"/>
          <w:sz w:val="2"/>
        </w:rPr>
      </w:r>
    </w:p>
    <w:p>
      <w:pPr>
        <w:pStyle w:val="ListParagraph"/>
        <w:numPr>
          <w:ilvl w:val="0"/>
          <w:numId w:val="337"/>
        </w:numPr>
        <w:tabs>
          <w:tab w:pos="1358" w:val="left" w:leader="none"/>
        </w:tabs>
        <w:spacing w:line="240" w:lineRule="auto" w:before="49" w:after="0"/>
        <w:ind w:left="1134" w:right="1136" w:firstLine="0"/>
        <w:jc w:val="both"/>
        <w:rPr>
          <w:rFonts w:ascii="Calibri" w:hAnsi="Calibri"/>
          <w:sz w:val="22"/>
        </w:rPr>
      </w:pPr>
      <w:r>
        <w:rPr>
          <w:rFonts w:ascii="Calibri" w:hAnsi="Calibri"/>
          <w:sz w:val="22"/>
        </w:rPr>
        <w:t>Gli allenatori di ogni ordine e grado sono inseriti nei rispettivi quadri della provincia e della regione dello Stato italiano nel cui ambito territoriale è il comune presso il quale risiedono e/o</w:t>
      </w:r>
      <w:r>
        <w:rPr>
          <w:rFonts w:ascii="Calibri" w:hAnsi="Calibri"/>
          <w:spacing w:val="-15"/>
          <w:sz w:val="22"/>
        </w:rPr>
        <w:t> </w:t>
      </w:r>
      <w:r>
        <w:rPr>
          <w:rFonts w:ascii="Calibri" w:hAnsi="Calibri"/>
          <w:sz w:val="22"/>
        </w:rPr>
        <w:t>dimorano.</w:t>
      </w:r>
    </w:p>
    <w:p>
      <w:pPr>
        <w:pStyle w:val="ListParagraph"/>
        <w:numPr>
          <w:ilvl w:val="0"/>
          <w:numId w:val="337"/>
        </w:numPr>
        <w:tabs>
          <w:tab w:pos="1352" w:val="left" w:leader="none"/>
        </w:tabs>
        <w:spacing w:line="240" w:lineRule="auto" w:before="60" w:after="0"/>
        <w:ind w:left="1134" w:right="1132" w:firstLine="0"/>
        <w:jc w:val="both"/>
        <w:rPr>
          <w:rFonts w:ascii="Calibri" w:hAnsi="Calibri"/>
          <w:sz w:val="22"/>
        </w:rPr>
      </w:pPr>
      <w:r>
        <w:rPr>
          <w:rFonts w:ascii="Calibri" w:hAnsi="Calibri"/>
          <w:sz w:val="22"/>
        </w:rPr>
        <w:t>Nel caso in cui un allenatore trasferisca la propria residenza e/o dimora in una provincia diversa da quella nel cui quadro è inserito, il Comitato Provinciale, ricevuta la comunicazione da parte dell’interessato, invia la richiesta di trasferimento al nuovo Comitato Provinciale e al Settore Tecnico che effettuerà materialmente il</w:t>
      </w:r>
      <w:r>
        <w:rPr>
          <w:rFonts w:ascii="Calibri" w:hAnsi="Calibri"/>
          <w:spacing w:val="-1"/>
          <w:sz w:val="22"/>
        </w:rPr>
        <w:t> </w:t>
      </w:r>
      <w:r>
        <w:rPr>
          <w:rFonts w:ascii="Calibri" w:hAnsi="Calibri"/>
          <w:sz w:val="22"/>
        </w:rPr>
        <w:t>trasferimento.</w:t>
      </w:r>
    </w:p>
    <w:p>
      <w:pPr>
        <w:pStyle w:val="BodyText"/>
        <w:rPr>
          <w:rFonts w:ascii="Calibri"/>
          <w:sz w:val="32"/>
        </w:rPr>
      </w:pPr>
    </w:p>
    <w:p>
      <w:pPr>
        <w:pStyle w:val="Heading5"/>
        <w:spacing w:before="0" w:after="19"/>
        <w:ind w:left="1134"/>
        <w:jc w:val="both"/>
        <w:rPr>
          <w:rFonts w:ascii="Calibri" w:hAnsi="Calibri"/>
        </w:rPr>
      </w:pPr>
      <w:r>
        <w:rPr>
          <w:rFonts w:ascii="Calibri" w:hAnsi="Calibri"/>
        </w:rPr>
        <w:t>Art. 108 – Allenatori: esercizio delle funzioni; condizioni</w:t>
      </w:r>
    </w:p>
    <w:p>
      <w:pPr>
        <w:pStyle w:val="BodyText"/>
        <w:spacing w:line="20" w:lineRule="exact"/>
        <w:ind w:left="1099"/>
        <w:rPr>
          <w:rFonts w:ascii="Calibri"/>
          <w:sz w:val="2"/>
        </w:rPr>
      </w:pPr>
      <w:r>
        <w:rPr>
          <w:rFonts w:ascii="Calibri"/>
          <w:sz w:val="2"/>
        </w:rPr>
        <w:pict>
          <v:group style="width:485pt;height:.5pt;mso-position-horizontal-relative:char;mso-position-vertical-relative:line" coordorigin="0,0" coordsize="9700,10">
            <v:line style="position:absolute" from="0,5" to="9700,5" stroked="true" strokeweight=".48pt" strokecolor="#000000">
              <v:stroke dashstyle="solid"/>
            </v:line>
          </v:group>
        </w:pict>
      </w:r>
      <w:r>
        <w:rPr>
          <w:rFonts w:ascii="Calibri"/>
          <w:sz w:val="2"/>
        </w:rPr>
      </w:r>
    </w:p>
    <w:p>
      <w:pPr>
        <w:pStyle w:val="ListParagraph"/>
        <w:numPr>
          <w:ilvl w:val="0"/>
          <w:numId w:val="338"/>
        </w:numPr>
        <w:tabs>
          <w:tab w:pos="1407" w:val="left" w:leader="none"/>
        </w:tabs>
        <w:spacing w:line="240" w:lineRule="auto" w:before="49" w:after="0"/>
        <w:ind w:left="1134" w:right="1140" w:firstLine="0"/>
        <w:jc w:val="both"/>
        <w:rPr>
          <w:rFonts w:ascii="Calibri" w:hAnsi="Calibri"/>
          <w:sz w:val="22"/>
        </w:rPr>
      </w:pPr>
      <w:r>
        <w:rPr>
          <w:rFonts w:ascii="Calibri" w:hAnsi="Calibri"/>
          <w:sz w:val="22"/>
        </w:rPr>
        <w:t>Condizione essenziale per l'esercizio della funzione di allenatore è l'inserimento nei quadri tecnici provinciali e regionali e la permanenza negli stessi a seguito del versamento della quota di tesseramento per la stagione agonistica di riferimento e della partecipazione ai corsi di aggiornamento obbligatori previsti.</w:t>
      </w:r>
    </w:p>
    <w:p>
      <w:pPr>
        <w:pStyle w:val="ListParagraph"/>
        <w:numPr>
          <w:ilvl w:val="0"/>
          <w:numId w:val="338"/>
        </w:numPr>
        <w:tabs>
          <w:tab w:pos="1353" w:val="left" w:leader="none"/>
        </w:tabs>
        <w:spacing w:line="240" w:lineRule="auto" w:before="60" w:after="0"/>
        <w:ind w:left="1134" w:right="1134" w:firstLine="0"/>
        <w:jc w:val="both"/>
        <w:rPr>
          <w:rFonts w:ascii="Calibri" w:hAnsi="Calibri"/>
          <w:sz w:val="22"/>
        </w:rPr>
      </w:pPr>
      <w:r>
        <w:rPr>
          <w:rFonts w:ascii="Calibri" w:hAnsi="Calibri"/>
          <w:sz w:val="22"/>
        </w:rPr>
        <w:t>Per svolgere funzioni di primo e di secondo allenatore, il tecnico è soggetto al tesseramento societario da parte del</w:t>
      </w:r>
      <w:r>
        <w:rPr>
          <w:rFonts w:ascii="Calibri" w:hAnsi="Calibri"/>
          <w:spacing w:val="-3"/>
          <w:sz w:val="22"/>
        </w:rPr>
        <w:t> </w:t>
      </w:r>
      <w:r>
        <w:rPr>
          <w:rFonts w:ascii="Calibri" w:hAnsi="Calibri"/>
          <w:sz w:val="22"/>
        </w:rPr>
        <w:t>sodalizio.</w:t>
      </w:r>
    </w:p>
    <w:p>
      <w:pPr>
        <w:pStyle w:val="ListParagraph"/>
        <w:numPr>
          <w:ilvl w:val="0"/>
          <w:numId w:val="338"/>
        </w:numPr>
        <w:tabs>
          <w:tab w:pos="1351" w:val="left" w:leader="none"/>
        </w:tabs>
        <w:spacing w:line="240" w:lineRule="auto" w:before="59" w:after="0"/>
        <w:ind w:left="1350" w:right="0" w:hanging="217"/>
        <w:jc w:val="both"/>
        <w:rPr>
          <w:rFonts w:ascii="Calibri" w:hAnsi="Calibri"/>
          <w:sz w:val="22"/>
        </w:rPr>
      </w:pPr>
      <w:r>
        <w:rPr>
          <w:rFonts w:ascii="Calibri" w:hAnsi="Calibri"/>
          <w:sz w:val="22"/>
        </w:rPr>
        <w:t>Nei campionati Nazionali il tesseramento societario costituisce vincolo per</w:t>
      </w:r>
      <w:r>
        <w:rPr>
          <w:rFonts w:ascii="Calibri" w:hAnsi="Calibri"/>
          <w:spacing w:val="-7"/>
          <w:sz w:val="22"/>
        </w:rPr>
        <w:t> </w:t>
      </w:r>
      <w:r>
        <w:rPr>
          <w:rFonts w:ascii="Calibri" w:hAnsi="Calibri"/>
          <w:sz w:val="22"/>
        </w:rPr>
        <w:t>l’allenatore.</w:t>
      </w:r>
    </w:p>
    <w:p>
      <w:pPr>
        <w:pStyle w:val="ListParagraph"/>
        <w:numPr>
          <w:ilvl w:val="0"/>
          <w:numId w:val="338"/>
        </w:numPr>
        <w:tabs>
          <w:tab w:pos="1378" w:val="left" w:leader="none"/>
        </w:tabs>
        <w:spacing w:line="240" w:lineRule="auto" w:before="60" w:after="0"/>
        <w:ind w:left="1134" w:right="1133" w:firstLine="0"/>
        <w:jc w:val="both"/>
        <w:rPr>
          <w:rFonts w:ascii="Calibri" w:hAnsi="Calibri"/>
          <w:sz w:val="22"/>
        </w:rPr>
      </w:pPr>
      <w:r>
        <w:rPr>
          <w:rFonts w:ascii="Calibri" w:hAnsi="Calibri"/>
          <w:sz w:val="22"/>
        </w:rPr>
        <w:t>La richiesta di scioglimento del tesseramento societario e del vincolo, di cui ai punti precedenti, deve essere richiesta formalmente al Settore Tecnico, e sottoscritta congiuntamente sia dalla società, nella persona del suo Presidente, che</w:t>
      </w:r>
      <w:r>
        <w:rPr>
          <w:rFonts w:ascii="Calibri" w:hAnsi="Calibri"/>
          <w:spacing w:val="-5"/>
          <w:sz w:val="22"/>
        </w:rPr>
        <w:t> </w:t>
      </w:r>
      <w:r>
        <w:rPr>
          <w:rFonts w:ascii="Calibri" w:hAnsi="Calibri"/>
          <w:sz w:val="22"/>
        </w:rPr>
        <w:t>dall’allenatore.</w:t>
      </w:r>
    </w:p>
    <w:p>
      <w:pPr>
        <w:pStyle w:val="ListParagraph"/>
        <w:numPr>
          <w:ilvl w:val="0"/>
          <w:numId w:val="338"/>
        </w:numPr>
        <w:tabs>
          <w:tab w:pos="1396" w:val="left" w:leader="none"/>
        </w:tabs>
        <w:spacing w:line="240" w:lineRule="auto" w:before="61" w:after="0"/>
        <w:ind w:left="1134" w:right="1131" w:firstLine="0"/>
        <w:jc w:val="both"/>
        <w:rPr>
          <w:rFonts w:ascii="Calibri" w:hAnsi="Calibri"/>
          <w:sz w:val="22"/>
        </w:rPr>
      </w:pPr>
      <w:r>
        <w:rPr>
          <w:rFonts w:ascii="Calibri" w:hAnsi="Calibri"/>
          <w:sz w:val="22"/>
        </w:rPr>
        <w:t>Lo scioglimento del vincolo non potrà essere effettuato per più di due volte nel corso della stessa stagione sportiva e i nuovi vincoli possono avvenire solamente con società diversa dalle</w:t>
      </w:r>
      <w:r>
        <w:rPr>
          <w:rFonts w:ascii="Calibri" w:hAnsi="Calibri"/>
          <w:spacing w:val="-24"/>
          <w:sz w:val="22"/>
        </w:rPr>
        <w:t> </w:t>
      </w:r>
      <w:r>
        <w:rPr>
          <w:rFonts w:ascii="Calibri" w:hAnsi="Calibri"/>
          <w:sz w:val="22"/>
        </w:rPr>
        <w:t>precedenti.</w:t>
      </w:r>
    </w:p>
    <w:p>
      <w:pPr>
        <w:pStyle w:val="ListParagraph"/>
        <w:numPr>
          <w:ilvl w:val="0"/>
          <w:numId w:val="338"/>
        </w:numPr>
        <w:tabs>
          <w:tab w:pos="1393" w:val="left" w:leader="none"/>
        </w:tabs>
        <w:spacing w:line="240" w:lineRule="auto" w:before="59" w:after="0"/>
        <w:ind w:left="1134" w:right="1130" w:firstLine="0"/>
        <w:jc w:val="both"/>
        <w:rPr>
          <w:rFonts w:ascii="Calibri" w:hAnsi="Calibri"/>
          <w:sz w:val="22"/>
        </w:rPr>
      </w:pPr>
      <w:r>
        <w:rPr>
          <w:rFonts w:ascii="Calibri" w:hAnsi="Calibri"/>
          <w:sz w:val="22"/>
        </w:rPr>
        <w:t>Un allenatore che svolge la sua attività in un campionato nazionale (serie A1 – A2 – B1 – B2) può vincolarsi con una sola società all'interno della quale può allenare più squadre. È ammessa la direzione di squadre partecipanti a tutti i campionati di categoria anche di altra</w:t>
      </w:r>
      <w:r>
        <w:rPr>
          <w:rFonts w:ascii="Calibri" w:hAnsi="Calibri"/>
          <w:spacing w:val="-11"/>
          <w:sz w:val="22"/>
        </w:rPr>
        <w:t> </w:t>
      </w:r>
      <w:r>
        <w:rPr>
          <w:rFonts w:ascii="Calibri" w:hAnsi="Calibri"/>
          <w:sz w:val="22"/>
        </w:rPr>
        <w:t>società.</w:t>
      </w:r>
    </w:p>
    <w:p>
      <w:pPr>
        <w:pStyle w:val="ListParagraph"/>
        <w:numPr>
          <w:ilvl w:val="0"/>
          <w:numId w:val="338"/>
        </w:numPr>
        <w:tabs>
          <w:tab w:pos="1402" w:val="left" w:leader="none"/>
        </w:tabs>
        <w:spacing w:line="240" w:lineRule="auto" w:before="61" w:after="0"/>
        <w:ind w:left="1134" w:right="1135" w:firstLine="0"/>
        <w:jc w:val="both"/>
        <w:rPr>
          <w:rFonts w:ascii="Calibri" w:hAnsi="Calibri"/>
          <w:sz w:val="22"/>
        </w:rPr>
      </w:pPr>
      <w:r>
        <w:rPr>
          <w:rFonts w:ascii="Calibri" w:hAnsi="Calibri"/>
          <w:sz w:val="22"/>
        </w:rPr>
        <w:t>Un allenatore che svolge la sua attività in un campionato regionale, provinciale e di categoria, a prescindere dal massimo campionato svolto dalla società di tesseramento, può allenare più squadre, anche di diverse società, purché non partecipino al medesimo campionato. Il settore di riferimento (Maschile e Femminile) non costituisce limite rispetto alla definizione di stesso</w:t>
      </w:r>
      <w:r>
        <w:rPr>
          <w:rFonts w:ascii="Calibri" w:hAnsi="Calibri"/>
          <w:spacing w:val="-10"/>
          <w:sz w:val="22"/>
        </w:rPr>
        <w:t> </w:t>
      </w:r>
      <w:r>
        <w:rPr>
          <w:rFonts w:ascii="Calibri" w:hAnsi="Calibri"/>
          <w:sz w:val="22"/>
        </w:rPr>
        <w:t>campionato.</w:t>
      </w:r>
    </w:p>
    <w:p>
      <w:pPr>
        <w:pStyle w:val="ListParagraph"/>
        <w:numPr>
          <w:ilvl w:val="0"/>
          <w:numId w:val="338"/>
        </w:numPr>
        <w:tabs>
          <w:tab w:pos="1362" w:val="left" w:leader="none"/>
        </w:tabs>
        <w:spacing w:line="240" w:lineRule="auto" w:before="60" w:after="0"/>
        <w:ind w:left="1134" w:right="1140" w:firstLine="0"/>
        <w:jc w:val="both"/>
        <w:rPr>
          <w:rFonts w:ascii="Calibri"/>
          <w:sz w:val="22"/>
        </w:rPr>
      </w:pPr>
      <w:r>
        <w:rPr>
          <w:rFonts w:ascii="Calibri"/>
          <w:sz w:val="22"/>
        </w:rPr>
        <w:t>Eventuali infrazioni alla norma riportata al presente articolo sono oggetto di provvedimento disciplinare a carico del tecnico</w:t>
      </w:r>
      <w:r>
        <w:rPr>
          <w:rFonts w:ascii="Calibri"/>
          <w:spacing w:val="-4"/>
          <w:sz w:val="22"/>
        </w:rPr>
        <w:t> </w:t>
      </w:r>
      <w:r>
        <w:rPr>
          <w:rFonts w:ascii="Calibri"/>
          <w:sz w:val="22"/>
        </w:rPr>
        <w:t>tesserato.</w:t>
      </w:r>
    </w:p>
    <w:p>
      <w:pPr>
        <w:pStyle w:val="BodyText"/>
        <w:spacing w:before="11"/>
        <w:rPr>
          <w:rFonts w:ascii="Calibri"/>
          <w:sz w:val="31"/>
        </w:rPr>
      </w:pPr>
    </w:p>
    <w:p>
      <w:pPr>
        <w:pStyle w:val="Heading5"/>
        <w:spacing w:before="0" w:after="19"/>
        <w:ind w:left="1134"/>
        <w:jc w:val="both"/>
        <w:rPr>
          <w:rFonts w:ascii="Calibri" w:hAnsi="Calibri"/>
        </w:rPr>
      </w:pPr>
      <w:r>
        <w:rPr>
          <w:rFonts w:ascii="Calibri" w:hAnsi="Calibri"/>
        </w:rPr>
        <w:t>Art. 109 – Allenatori: attività all’estero</w:t>
      </w:r>
    </w:p>
    <w:p>
      <w:pPr>
        <w:pStyle w:val="BodyText"/>
        <w:spacing w:line="20" w:lineRule="exact"/>
        <w:ind w:left="1099"/>
        <w:rPr>
          <w:rFonts w:ascii="Calibri"/>
          <w:sz w:val="2"/>
        </w:rPr>
      </w:pPr>
      <w:r>
        <w:rPr>
          <w:rFonts w:ascii="Calibri"/>
          <w:sz w:val="2"/>
        </w:rPr>
        <w:pict>
          <v:group style="width:485pt;height:.5pt;mso-position-horizontal-relative:char;mso-position-vertical-relative:line" coordorigin="0,0" coordsize="9700,10">
            <v:line style="position:absolute" from="0,5" to="9700,5" stroked="true" strokeweight=".47998pt" strokecolor="#000000">
              <v:stroke dashstyle="solid"/>
            </v:line>
          </v:group>
        </w:pict>
      </w:r>
      <w:r>
        <w:rPr>
          <w:rFonts w:ascii="Calibri"/>
          <w:sz w:val="2"/>
        </w:rPr>
      </w:r>
    </w:p>
    <w:p>
      <w:pPr>
        <w:spacing w:before="49"/>
        <w:ind w:left="1134" w:right="1134" w:firstLine="0"/>
        <w:jc w:val="both"/>
        <w:rPr>
          <w:rFonts w:ascii="Calibri" w:hAnsi="Calibri"/>
          <w:sz w:val="22"/>
        </w:rPr>
      </w:pPr>
      <w:r>
        <w:rPr>
          <w:rFonts w:ascii="Calibri" w:hAnsi="Calibri"/>
          <w:sz w:val="22"/>
        </w:rPr>
        <w:t>1. Al fine di mantenere regolare la loro posizione nei quadri federali, i tecnici che svolgono la funzione di Allenatore all’estero, potranno fare richiesta al Settore Tecnico di posizionamento FQT contestualmente al versamento di una quota forfettaria, stabilita ogni anno nella guida pratica della stagione di riferimento, congelando la propria posizione rispetto alla qualifica posseduta. All’atto del rientro, l’Allenatore formulerà al Settore Tecnico una richiesta di reintegro nei quadri, allegando la ricevuta di pagamento relativa alla somma della quota di tesseramento annuale moltiplicata il numero delle stagioni in cui il tecnico è stato impegnato all’estero. Da quel momento ripartiranno i pagamenti delle quote annuali e l’obbligo di partecipazione a Corsi di Aggiornamento come da disposizioni contenute nella guida pratica e nelle guide per la formazione dei Quadri tecnici federali della stagione di riferimento.</w:t>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5"/>
        <w:rPr>
          <w:rFonts w:ascii="Calibri"/>
          <w:sz w:val="17"/>
        </w:rPr>
      </w:pPr>
    </w:p>
    <w:p>
      <w:pPr>
        <w:spacing w:before="0"/>
        <w:ind w:left="0" w:right="1130" w:firstLine="0"/>
        <w:jc w:val="right"/>
        <w:rPr>
          <w:rFonts w:ascii="Calibri"/>
          <w:b/>
          <w:sz w:val="20"/>
        </w:rPr>
      </w:pPr>
      <w:r>
        <w:rPr>
          <w:rFonts w:ascii="Calibri"/>
          <w:sz w:val="20"/>
        </w:rPr>
        <w:t>Pagina </w:t>
      </w:r>
      <w:r>
        <w:rPr>
          <w:rFonts w:ascii="Calibri"/>
          <w:b/>
          <w:sz w:val="20"/>
        </w:rPr>
        <w:t>8 </w:t>
      </w:r>
      <w:r>
        <w:rPr>
          <w:rFonts w:ascii="Calibri"/>
          <w:sz w:val="20"/>
        </w:rPr>
        <w:t>di </w:t>
      </w:r>
      <w:r>
        <w:rPr>
          <w:rFonts w:ascii="Calibri"/>
          <w:b/>
          <w:sz w:val="20"/>
        </w:rPr>
        <w:t>10</w:t>
      </w:r>
    </w:p>
    <w:p>
      <w:pPr>
        <w:spacing w:after="0"/>
        <w:jc w:val="right"/>
        <w:rPr>
          <w:rFonts w:ascii="Calibri"/>
          <w:sz w:val="20"/>
        </w:rPr>
        <w:sectPr>
          <w:pgSz w:w="11910" w:h="16840"/>
          <w:pgMar w:top="640" w:bottom="280" w:left="0" w:right="0"/>
        </w:sectPr>
      </w:pPr>
    </w:p>
    <w:p>
      <w:pPr>
        <w:spacing w:before="48"/>
        <w:ind w:left="1134" w:right="0" w:firstLine="0"/>
        <w:jc w:val="left"/>
        <w:rPr>
          <w:rFonts w:ascii="Calibri" w:hAnsi="Calibri"/>
          <w:sz w:val="20"/>
        </w:rPr>
      </w:pPr>
      <w:r>
        <w:rPr>
          <w:rFonts w:ascii="Calibri" w:hAnsi="Calibri"/>
          <w:sz w:val="20"/>
        </w:rPr>
        <w:t>REGOLAMENTO STRUTTURA TECNICA: Libro Terzo – Allenatori</w:t>
      </w:r>
    </w:p>
    <w:p>
      <w:pPr>
        <w:pStyle w:val="BodyText"/>
        <w:rPr>
          <w:rFonts w:ascii="Calibri"/>
          <w:sz w:val="20"/>
        </w:rPr>
      </w:pPr>
    </w:p>
    <w:p>
      <w:pPr>
        <w:pStyle w:val="BodyText"/>
        <w:spacing w:before="3"/>
        <w:rPr>
          <w:rFonts w:ascii="Calibri"/>
          <w:sz w:val="18"/>
        </w:rPr>
      </w:pPr>
    </w:p>
    <w:p>
      <w:pPr>
        <w:pStyle w:val="Heading5"/>
        <w:spacing w:before="0" w:after="19"/>
        <w:ind w:left="1134"/>
        <w:rPr>
          <w:rFonts w:ascii="Calibri" w:hAnsi="Calibri"/>
        </w:rPr>
      </w:pPr>
      <w:r>
        <w:rPr>
          <w:rFonts w:ascii="Calibri" w:hAnsi="Calibri"/>
        </w:rPr>
        <w:t>Art. 110 – Quadri allenatori: dismissione; sospensione; riammissione</w:t>
      </w:r>
    </w:p>
    <w:p>
      <w:pPr>
        <w:pStyle w:val="BodyText"/>
        <w:spacing w:line="20" w:lineRule="exact"/>
        <w:ind w:left="1099"/>
        <w:rPr>
          <w:rFonts w:ascii="Calibri"/>
          <w:sz w:val="2"/>
        </w:rPr>
      </w:pPr>
      <w:r>
        <w:rPr>
          <w:rFonts w:ascii="Calibri"/>
          <w:sz w:val="2"/>
        </w:rPr>
        <w:pict>
          <v:group style="width:485pt;height:.5pt;mso-position-horizontal-relative:char;mso-position-vertical-relative:line" coordorigin="0,0" coordsize="9700,10">
            <v:line style="position:absolute" from="0,5" to="9700,5" stroked="true" strokeweight=".48pt" strokecolor="#000000">
              <v:stroke dashstyle="solid"/>
            </v:line>
          </v:group>
        </w:pict>
      </w:r>
      <w:r>
        <w:rPr>
          <w:rFonts w:ascii="Calibri"/>
          <w:sz w:val="2"/>
        </w:rPr>
      </w:r>
    </w:p>
    <w:p>
      <w:pPr>
        <w:pStyle w:val="ListParagraph"/>
        <w:numPr>
          <w:ilvl w:val="0"/>
          <w:numId w:val="339"/>
        </w:numPr>
        <w:tabs>
          <w:tab w:pos="1351" w:val="left" w:leader="none"/>
        </w:tabs>
        <w:spacing w:line="240" w:lineRule="auto" w:before="49" w:after="0"/>
        <w:ind w:left="1350" w:right="0" w:hanging="217"/>
        <w:jc w:val="left"/>
        <w:rPr>
          <w:rFonts w:ascii="Calibri" w:hAnsi="Calibri"/>
          <w:sz w:val="22"/>
        </w:rPr>
      </w:pPr>
      <w:r>
        <w:rPr>
          <w:rFonts w:ascii="Calibri" w:hAnsi="Calibri"/>
          <w:sz w:val="22"/>
        </w:rPr>
        <w:t>La cessazione della permanenza nei quadri allenatori consegue all’esclusione dagli</w:t>
      </w:r>
      <w:r>
        <w:rPr>
          <w:rFonts w:ascii="Calibri" w:hAnsi="Calibri"/>
          <w:spacing w:val="-10"/>
          <w:sz w:val="22"/>
        </w:rPr>
        <w:t> </w:t>
      </w:r>
      <w:r>
        <w:rPr>
          <w:rFonts w:ascii="Calibri" w:hAnsi="Calibri"/>
          <w:sz w:val="22"/>
        </w:rPr>
        <w:t>stessi.</w:t>
      </w:r>
    </w:p>
    <w:p>
      <w:pPr>
        <w:pStyle w:val="ListParagraph"/>
        <w:numPr>
          <w:ilvl w:val="0"/>
          <w:numId w:val="339"/>
        </w:numPr>
        <w:tabs>
          <w:tab w:pos="1351" w:val="left" w:leader="none"/>
        </w:tabs>
        <w:spacing w:line="240" w:lineRule="auto" w:before="60" w:after="0"/>
        <w:ind w:left="1350" w:right="0" w:hanging="217"/>
        <w:jc w:val="left"/>
        <w:rPr>
          <w:rFonts w:ascii="Calibri" w:hAnsi="Calibri"/>
          <w:sz w:val="22"/>
        </w:rPr>
      </w:pPr>
      <w:r>
        <w:rPr>
          <w:rFonts w:ascii="Calibri" w:hAnsi="Calibri"/>
          <w:sz w:val="22"/>
        </w:rPr>
        <w:t>L'esclusione può</w:t>
      </w:r>
      <w:r>
        <w:rPr>
          <w:rFonts w:ascii="Calibri" w:hAnsi="Calibri"/>
          <w:spacing w:val="-1"/>
          <w:sz w:val="22"/>
        </w:rPr>
        <w:t> </w:t>
      </w:r>
      <w:r>
        <w:rPr>
          <w:rFonts w:ascii="Calibri" w:hAnsi="Calibri"/>
          <w:sz w:val="22"/>
        </w:rPr>
        <w:t>essere:</w:t>
      </w:r>
    </w:p>
    <w:p>
      <w:pPr>
        <w:pStyle w:val="ListParagraph"/>
        <w:numPr>
          <w:ilvl w:val="1"/>
          <w:numId w:val="339"/>
        </w:numPr>
        <w:tabs>
          <w:tab w:pos="1843" w:val="left" w:leader="none"/>
        </w:tabs>
        <w:spacing w:line="240" w:lineRule="auto" w:before="60" w:after="0"/>
        <w:ind w:left="1842" w:right="0" w:hanging="349"/>
        <w:jc w:val="left"/>
        <w:rPr>
          <w:rFonts w:ascii="Calibri"/>
          <w:sz w:val="22"/>
        </w:rPr>
      </w:pPr>
      <w:r>
        <w:rPr>
          <w:rFonts w:ascii="Calibri"/>
          <w:sz w:val="22"/>
        </w:rPr>
        <w:t>definitiva (dismissione o</w:t>
      </w:r>
      <w:r>
        <w:rPr>
          <w:rFonts w:ascii="Calibri"/>
          <w:spacing w:val="-1"/>
          <w:sz w:val="22"/>
        </w:rPr>
        <w:t> </w:t>
      </w:r>
      <w:r>
        <w:rPr>
          <w:rFonts w:ascii="Calibri"/>
          <w:sz w:val="22"/>
        </w:rPr>
        <w:t>cancellazione);</w:t>
      </w:r>
    </w:p>
    <w:p>
      <w:pPr>
        <w:pStyle w:val="ListParagraph"/>
        <w:numPr>
          <w:ilvl w:val="1"/>
          <w:numId w:val="339"/>
        </w:numPr>
        <w:tabs>
          <w:tab w:pos="1843" w:val="left" w:leader="none"/>
        </w:tabs>
        <w:spacing w:line="240" w:lineRule="auto" w:before="60" w:after="0"/>
        <w:ind w:left="1842" w:right="0" w:hanging="349"/>
        <w:jc w:val="left"/>
        <w:rPr>
          <w:rFonts w:ascii="Calibri"/>
          <w:sz w:val="22"/>
        </w:rPr>
      </w:pPr>
      <w:r>
        <w:rPr>
          <w:rFonts w:ascii="Calibri"/>
          <w:sz w:val="22"/>
        </w:rPr>
        <w:t>temporanea (sospensione o messa fuori</w:t>
      </w:r>
      <w:r>
        <w:rPr>
          <w:rFonts w:ascii="Calibri"/>
          <w:spacing w:val="-2"/>
          <w:sz w:val="22"/>
        </w:rPr>
        <w:t> </w:t>
      </w:r>
      <w:r>
        <w:rPr>
          <w:rFonts w:ascii="Calibri"/>
          <w:sz w:val="22"/>
        </w:rPr>
        <w:t>quadro).</w:t>
      </w:r>
    </w:p>
    <w:p>
      <w:pPr>
        <w:pStyle w:val="ListParagraph"/>
        <w:numPr>
          <w:ilvl w:val="0"/>
          <w:numId w:val="339"/>
        </w:numPr>
        <w:tabs>
          <w:tab w:pos="1351" w:val="left" w:leader="none"/>
        </w:tabs>
        <w:spacing w:line="240" w:lineRule="auto" w:before="60" w:after="0"/>
        <w:ind w:left="1350" w:right="0" w:hanging="217"/>
        <w:jc w:val="left"/>
        <w:rPr>
          <w:rFonts w:ascii="Calibri"/>
          <w:sz w:val="22"/>
        </w:rPr>
      </w:pPr>
      <w:r>
        <w:rPr>
          <w:rFonts w:ascii="Calibri"/>
          <w:sz w:val="22"/>
        </w:rPr>
        <w:t>L'esclusione definitiva deve essere disposta dal Settore Tecnico</w:t>
      </w:r>
      <w:r>
        <w:rPr>
          <w:rFonts w:ascii="Calibri"/>
          <w:spacing w:val="-5"/>
          <w:sz w:val="22"/>
        </w:rPr>
        <w:t> </w:t>
      </w:r>
      <w:r>
        <w:rPr>
          <w:rFonts w:ascii="Calibri"/>
          <w:sz w:val="22"/>
        </w:rPr>
        <w:t>quando:</w:t>
      </w:r>
    </w:p>
    <w:p>
      <w:pPr>
        <w:pStyle w:val="ListParagraph"/>
        <w:numPr>
          <w:ilvl w:val="1"/>
          <w:numId w:val="339"/>
        </w:numPr>
        <w:tabs>
          <w:tab w:pos="1843" w:val="left" w:leader="none"/>
        </w:tabs>
        <w:spacing w:line="240" w:lineRule="auto" w:before="60" w:after="0"/>
        <w:ind w:left="1842" w:right="0" w:hanging="349"/>
        <w:jc w:val="left"/>
        <w:rPr>
          <w:rFonts w:ascii="Calibri"/>
          <w:sz w:val="22"/>
        </w:rPr>
      </w:pPr>
      <w:r>
        <w:rPr>
          <w:rFonts w:ascii="Calibri"/>
          <w:sz w:val="22"/>
        </w:rPr>
        <w:t>l'allenatore abbia presentato espressa domanda di</w:t>
      </w:r>
      <w:r>
        <w:rPr>
          <w:rFonts w:ascii="Calibri"/>
          <w:spacing w:val="-5"/>
          <w:sz w:val="22"/>
        </w:rPr>
        <w:t> </w:t>
      </w:r>
      <w:r>
        <w:rPr>
          <w:rFonts w:ascii="Calibri"/>
          <w:sz w:val="22"/>
        </w:rPr>
        <w:t>recesso;</w:t>
      </w:r>
    </w:p>
    <w:p>
      <w:pPr>
        <w:pStyle w:val="ListParagraph"/>
        <w:numPr>
          <w:ilvl w:val="1"/>
          <w:numId w:val="339"/>
        </w:numPr>
        <w:tabs>
          <w:tab w:pos="1843" w:val="left" w:leader="none"/>
        </w:tabs>
        <w:spacing w:line="240" w:lineRule="auto" w:before="60" w:after="0"/>
        <w:ind w:left="1842" w:right="0" w:hanging="349"/>
        <w:jc w:val="left"/>
        <w:rPr>
          <w:rFonts w:ascii="Calibri"/>
          <w:sz w:val="22"/>
        </w:rPr>
      </w:pPr>
      <w:r>
        <w:rPr>
          <w:rFonts w:ascii="Calibri"/>
          <w:sz w:val="22"/>
        </w:rPr>
        <w:t>l'allenatore sia stato radiato dalla</w:t>
      </w:r>
      <w:r>
        <w:rPr>
          <w:rFonts w:ascii="Calibri"/>
          <w:spacing w:val="-3"/>
          <w:sz w:val="22"/>
        </w:rPr>
        <w:t> </w:t>
      </w:r>
      <w:r>
        <w:rPr>
          <w:rFonts w:ascii="Calibri"/>
          <w:sz w:val="22"/>
        </w:rPr>
        <w:t>FIPAV.</w:t>
      </w:r>
    </w:p>
    <w:p>
      <w:pPr>
        <w:pStyle w:val="ListParagraph"/>
        <w:numPr>
          <w:ilvl w:val="1"/>
          <w:numId w:val="339"/>
        </w:numPr>
        <w:tabs>
          <w:tab w:pos="1843" w:val="left" w:leader="none"/>
        </w:tabs>
        <w:spacing w:line="240" w:lineRule="auto" w:before="61" w:after="0"/>
        <w:ind w:left="1854" w:right="1131" w:hanging="361"/>
        <w:jc w:val="both"/>
        <w:rPr>
          <w:rFonts w:ascii="Calibri" w:hAnsi="Calibri"/>
          <w:sz w:val="22"/>
        </w:rPr>
      </w:pPr>
      <w:r>
        <w:rPr>
          <w:rFonts w:ascii="Calibri" w:hAnsi="Calibri"/>
          <w:sz w:val="22"/>
        </w:rPr>
        <w:t>l’allenatore non sia in regola, per tre stagioni agonistiche consecutive, con il versamento della  quota di tesseramento annuale e/o con gli aggiornamenti obbligatori previsti, secondo la normativa predisposta annualmente dal Settore</w:t>
      </w:r>
      <w:r>
        <w:rPr>
          <w:rFonts w:ascii="Calibri" w:hAnsi="Calibri"/>
          <w:spacing w:val="-4"/>
          <w:sz w:val="22"/>
        </w:rPr>
        <w:t> </w:t>
      </w:r>
      <w:r>
        <w:rPr>
          <w:rFonts w:ascii="Calibri" w:hAnsi="Calibri"/>
          <w:sz w:val="22"/>
        </w:rPr>
        <w:t>Tecnico.</w:t>
      </w:r>
    </w:p>
    <w:p>
      <w:pPr>
        <w:spacing w:before="59"/>
        <w:ind w:left="1134" w:right="0" w:firstLine="0"/>
        <w:jc w:val="both"/>
        <w:rPr>
          <w:rFonts w:ascii="Calibri"/>
          <w:sz w:val="22"/>
        </w:rPr>
      </w:pPr>
      <w:r>
        <w:rPr>
          <w:rFonts w:ascii="Calibri"/>
          <w:sz w:val="22"/>
        </w:rPr>
        <w:t>4 L'esclusione temporanea deve essere disposta quando:</w:t>
      </w:r>
    </w:p>
    <w:p>
      <w:pPr>
        <w:pStyle w:val="ListParagraph"/>
        <w:numPr>
          <w:ilvl w:val="0"/>
          <w:numId w:val="340"/>
        </w:numPr>
        <w:tabs>
          <w:tab w:pos="1843" w:val="left" w:leader="none"/>
        </w:tabs>
        <w:spacing w:line="240" w:lineRule="auto" w:before="61" w:after="0"/>
        <w:ind w:left="1842" w:right="0" w:hanging="349"/>
        <w:jc w:val="both"/>
        <w:rPr>
          <w:rFonts w:ascii="Calibri" w:hAnsi="Calibri"/>
          <w:sz w:val="22"/>
        </w:rPr>
      </w:pPr>
      <w:r>
        <w:rPr>
          <w:rFonts w:ascii="Calibri" w:hAnsi="Calibri"/>
          <w:sz w:val="22"/>
        </w:rPr>
        <w:t>sia verificato uno dei motivi di incompatibilità previsti nel precedente articolo</w:t>
      </w:r>
      <w:r>
        <w:rPr>
          <w:rFonts w:ascii="Calibri" w:hAnsi="Calibri"/>
          <w:spacing w:val="-3"/>
          <w:sz w:val="22"/>
        </w:rPr>
        <w:t> </w:t>
      </w:r>
      <w:r>
        <w:rPr>
          <w:rFonts w:ascii="Calibri" w:hAnsi="Calibri"/>
          <w:sz w:val="22"/>
        </w:rPr>
        <w:t>94;</w:t>
      </w:r>
    </w:p>
    <w:p>
      <w:pPr>
        <w:pStyle w:val="ListParagraph"/>
        <w:numPr>
          <w:ilvl w:val="0"/>
          <w:numId w:val="340"/>
        </w:numPr>
        <w:tabs>
          <w:tab w:pos="1843" w:val="left" w:leader="none"/>
        </w:tabs>
        <w:spacing w:line="240" w:lineRule="auto" w:before="60" w:after="0"/>
        <w:ind w:left="1854" w:right="1136" w:hanging="361"/>
        <w:jc w:val="both"/>
        <w:rPr>
          <w:rFonts w:ascii="Calibri" w:hAnsi="Calibri"/>
          <w:sz w:val="22"/>
        </w:rPr>
      </w:pPr>
      <w:r>
        <w:rPr>
          <w:rFonts w:ascii="Calibri" w:hAnsi="Calibri"/>
          <w:sz w:val="22"/>
        </w:rPr>
        <w:t>l’allenatore non sia in regola con il versamento della quota associativa di tesseramento annuali e/o gli aggiornamenti obbligatori previsti secondo la normativa predisposta annualmente dal Settore Tecnico.</w:t>
      </w:r>
    </w:p>
    <w:p>
      <w:pPr>
        <w:pStyle w:val="ListParagraph"/>
        <w:numPr>
          <w:ilvl w:val="0"/>
          <w:numId w:val="340"/>
        </w:numPr>
        <w:tabs>
          <w:tab w:pos="1843" w:val="left" w:leader="none"/>
        </w:tabs>
        <w:spacing w:line="240" w:lineRule="auto" w:before="59" w:after="0"/>
        <w:ind w:left="1854" w:right="1139" w:hanging="361"/>
        <w:jc w:val="both"/>
        <w:rPr>
          <w:rFonts w:ascii="Calibri"/>
          <w:sz w:val="22"/>
        </w:rPr>
      </w:pPr>
      <w:r>
        <w:rPr>
          <w:rFonts w:ascii="Calibri"/>
          <w:sz w:val="22"/>
        </w:rPr>
        <w:t>l'allenatore abbia ricevuto la sanzione disciplinare della sospensione a tempo determinato della durata superiore ad 1 anno, e resta in vigore per tutta la durata della</w:t>
      </w:r>
      <w:r>
        <w:rPr>
          <w:rFonts w:ascii="Calibri"/>
          <w:spacing w:val="-12"/>
          <w:sz w:val="22"/>
        </w:rPr>
        <w:t> </w:t>
      </w:r>
      <w:r>
        <w:rPr>
          <w:rFonts w:ascii="Calibri"/>
          <w:sz w:val="22"/>
        </w:rPr>
        <w:t>sospensione.</w:t>
      </w:r>
    </w:p>
    <w:p>
      <w:pPr>
        <w:pStyle w:val="ListParagraph"/>
        <w:numPr>
          <w:ilvl w:val="0"/>
          <w:numId w:val="340"/>
        </w:numPr>
        <w:tabs>
          <w:tab w:pos="1843" w:val="left" w:leader="none"/>
        </w:tabs>
        <w:spacing w:line="240" w:lineRule="auto" w:before="61" w:after="0"/>
        <w:ind w:left="1854" w:right="1138" w:hanging="361"/>
        <w:jc w:val="both"/>
        <w:rPr>
          <w:rFonts w:ascii="Calibri" w:hAnsi="Calibri"/>
          <w:sz w:val="22"/>
        </w:rPr>
      </w:pPr>
      <w:r>
        <w:rPr>
          <w:rFonts w:ascii="Calibri" w:hAnsi="Calibri"/>
          <w:sz w:val="22"/>
        </w:rPr>
        <w:t>l’allenatore svolga attività all’estero e si sia attenuto alle procedure previste dal vigente regolamento all’art.</w:t>
      </w:r>
      <w:r>
        <w:rPr>
          <w:rFonts w:ascii="Calibri" w:hAnsi="Calibri"/>
          <w:spacing w:val="-2"/>
          <w:sz w:val="22"/>
        </w:rPr>
        <w:t> </w:t>
      </w:r>
      <w:r>
        <w:rPr>
          <w:rFonts w:ascii="Calibri" w:hAnsi="Calibri"/>
          <w:sz w:val="22"/>
        </w:rPr>
        <w:t>93</w:t>
      </w:r>
    </w:p>
    <w:p>
      <w:pPr>
        <w:pStyle w:val="ListParagraph"/>
        <w:numPr>
          <w:ilvl w:val="0"/>
          <w:numId w:val="341"/>
        </w:numPr>
        <w:tabs>
          <w:tab w:pos="1355" w:val="left" w:leader="none"/>
        </w:tabs>
        <w:spacing w:line="240" w:lineRule="auto" w:before="59" w:after="0"/>
        <w:ind w:left="1134" w:right="1132" w:firstLine="0"/>
        <w:jc w:val="both"/>
        <w:rPr>
          <w:rFonts w:ascii="Calibri" w:hAnsi="Calibri"/>
          <w:sz w:val="22"/>
        </w:rPr>
      </w:pPr>
      <w:r>
        <w:rPr>
          <w:rFonts w:ascii="Calibri" w:hAnsi="Calibri"/>
          <w:sz w:val="22"/>
        </w:rPr>
        <w:t>Gli allenatori esclusi definitivamente cessano, a tutti gli effetti, la loro adesione alla FIPAV, con possibilità nel tempo di poter richiedere una riammissione partendo dall’ultima qualifica posseduta, frequentandone il Corso di Formazione corrispondente e superandone l’esame finale, pagando una quota forfettaria, a titolo di mora, in base alle disposizioni contenute nella guida pratica della stagione di riferimento. Fino al termine dell’iter previsto per la riammissione e durante il suo periodo di svolgimento non sarà possibile per l’interessato svolgere alcuna attività</w:t>
      </w:r>
      <w:r>
        <w:rPr>
          <w:rFonts w:ascii="Calibri" w:hAnsi="Calibri"/>
          <w:spacing w:val="-3"/>
          <w:sz w:val="22"/>
        </w:rPr>
        <w:t> </w:t>
      </w:r>
      <w:r>
        <w:rPr>
          <w:rFonts w:ascii="Calibri" w:hAnsi="Calibri"/>
          <w:sz w:val="22"/>
        </w:rPr>
        <w:t>tecnica.</w:t>
      </w:r>
    </w:p>
    <w:p>
      <w:pPr>
        <w:pStyle w:val="ListParagraph"/>
        <w:numPr>
          <w:ilvl w:val="0"/>
          <w:numId w:val="341"/>
        </w:numPr>
        <w:tabs>
          <w:tab w:pos="1385" w:val="left" w:leader="none"/>
        </w:tabs>
        <w:spacing w:line="240" w:lineRule="auto" w:before="61" w:after="0"/>
        <w:ind w:left="1134" w:right="1139" w:firstLine="0"/>
        <w:jc w:val="both"/>
        <w:rPr>
          <w:rFonts w:ascii="Calibri" w:hAnsi="Calibri"/>
          <w:sz w:val="22"/>
        </w:rPr>
      </w:pPr>
      <w:r>
        <w:rPr>
          <w:rFonts w:ascii="Calibri" w:hAnsi="Calibri"/>
          <w:sz w:val="22"/>
        </w:rPr>
        <w:t>Gli allenatori esclusi temporaneamente conservano tutti i diritti e doveri connessi alla loro posizione salvo l'esercizio della funzione, senza oneri aggiuntivi per coloro che si trovino Fuori Quadro Temporaneo per Incompatibilità o Attività</w:t>
      </w:r>
      <w:r>
        <w:rPr>
          <w:rFonts w:ascii="Calibri" w:hAnsi="Calibri"/>
          <w:spacing w:val="-5"/>
          <w:sz w:val="22"/>
        </w:rPr>
        <w:t> </w:t>
      </w:r>
      <w:r>
        <w:rPr>
          <w:rFonts w:ascii="Calibri" w:hAnsi="Calibri"/>
          <w:sz w:val="22"/>
        </w:rPr>
        <w:t>all’estero.</w:t>
      </w:r>
    </w:p>
    <w:p>
      <w:pPr>
        <w:pStyle w:val="ListParagraph"/>
        <w:numPr>
          <w:ilvl w:val="0"/>
          <w:numId w:val="341"/>
        </w:numPr>
        <w:tabs>
          <w:tab w:pos="1380" w:val="left" w:leader="none"/>
        </w:tabs>
        <w:spacing w:line="240" w:lineRule="auto" w:before="59" w:after="0"/>
        <w:ind w:left="1134" w:right="1136" w:firstLine="0"/>
        <w:jc w:val="both"/>
        <w:rPr>
          <w:rFonts w:ascii="Calibri"/>
          <w:sz w:val="22"/>
        </w:rPr>
      </w:pPr>
      <w:r>
        <w:rPr/>
        <w:pict>
          <v:rect style="position:absolute;margin-left:55.200001pt;margin-top:32.863644pt;width:484.98pt;height:13.44pt;mso-position-horizontal-relative:page;mso-position-vertical-relative:paragraph;z-index:-250149888;mso-wrap-distance-left:0;mso-wrap-distance-right:0" filled="true" fillcolor="#cccccc" stroked="false">
            <v:fill type="solid"/>
            <w10:wrap type="topAndBottom"/>
          </v:rect>
        </w:pict>
      </w:r>
      <w:r>
        <w:rPr>
          <w:rFonts w:ascii="Calibri"/>
          <w:sz w:val="22"/>
        </w:rPr>
        <w:t>Per la riammissione nei quadri dalla posizione di Fuori Quadro per mancato pagamento e/o mancato aggiornamento gli allenatori dovranno seguire le procedure previste dal Settore</w:t>
      </w:r>
      <w:r>
        <w:rPr>
          <w:rFonts w:ascii="Calibri"/>
          <w:spacing w:val="-12"/>
          <w:sz w:val="22"/>
        </w:rPr>
        <w:t> </w:t>
      </w:r>
      <w:r>
        <w:rPr>
          <w:rFonts w:ascii="Calibri"/>
          <w:sz w:val="22"/>
        </w:rPr>
        <w:t>Tecnico.</w:t>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1"/>
        <w:rPr>
          <w:rFonts w:ascii="Calibri"/>
          <w:sz w:val="27"/>
        </w:rPr>
      </w:pPr>
    </w:p>
    <w:p>
      <w:pPr>
        <w:spacing w:before="60"/>
        <w:ind w:left="0" w:right="1130" w:firstLine="0"/>
        <w:jc w:val="right"/>
        <w:rPr>
          <w:rFonts w:ascii="Calibri"/>
          <w:b/>
          <w:sz w:val="20"/>
        </w:rPr>
      </w:pPr>
      <w:r>
        <w:rPr>
          <w:rFonts w:ascii="Calibri"/>
          <w:sz w:val="20"/>
        </w:rPr>
        <w:t>Pagina </w:t>
      </w:r>
      <w:r>
        <w:rPr>
          <w:rFonts w:ascii="Calibri"/>
          <w:b/>
          <w:sz w:val="20"/>
        </w:rPr>
        <w:t>9 </w:t>
      </w:r>
      <w:r>
        <w:rPr>
          <w:rFonts w:ascii="Calibri"/>
          <w:sz w:val="20"/>
        </w:rPr>
        <w:t>di </w:t>
      </w:r>
      <w:r>
        <w:rPr>
          <w:rFonts w:ascii="Calibri"/>
          <w:b/>
          <w:sz w:val="20"/>
        </w:rPr>
        <w:t>10</w:t>
      </w:r>
    </w:p>
    <w:p>
      <w:pPr>
        <w:spacing w:after="0"/>
        <w:jc w:val="right"/>
        <w:rPr>
          <w:rFonts w:ascii="Calibri"/>
          <w:sz w:val="20"/>
        </w:rPr>
        <w:sectPr>
          <w:pgSz w:w="11910" w:h="16840"/>
          <w:pgMar w:top="640" w:bottom="280" w:left="0" w:right="0"/>
        </w:sectPr>
      </w:pPr>
    </w:p>
    <w:p>
      <w:pPr>
        <w:spacing w:before="48"/>
        <w:ind w:left="1134" w:right="0" w:firstLine="0"/>
        <w:jc w:val="left"/>
        <w:rPr>
          <w:rFonts w:ascii="Calibri" w:hAnsi="Calibri"/>
          <w:sz w:val="20"/>
        </w:rPr>
      </w:pPr>
      <w:r>
        <w:rPr>
          <w:rFonts w:ascii="Calibri" w:hAnsi="Calibri"/>
          <w:sz w:val="20"/>
        </w:rPr>
        <w:t>REGOLAMENTO STRUTTURA TECNICA: Libro Terzo – Allenatori</w:t>
      </w:r>
    </w:p>
    <w:p>
      <w:pPr>
        <w:pStyle w:val="BodyText"/>
        <w:rPr>
          <w:rFonts w:ascii="Calibri"/>
          <w:sz w:val="20"/>
        </w:rPr>
      </w:pPr>
    </w:p>
    <w:p>
      <w:pPr>
        <w:pStyle w:val="BodyText"/>
        <w:spacing w:before="2"/>
        <w:rPr>
          <w:rFonts w:ascii="Calibri"/>
          <w:sz w:val="18"/>
        </w:rPr>
      </w:pPr>
    </w:p>
    <w:p>
      <w:pPr>
        <w:pStyle w:val="Heading5"/>
        <w:tabs>
          <w:tab w:pos="10803" w:val="left" w:leader="none"/>
        </w:tabs>
        <w:spacing w:before="0"/>
        <w:ind w:left="1104"/>
        <w:jc w:val="both"/>
        <w:rPr>
          <w:rFonts w:ascii="Calibri"/>
        </w:rPr>
      </w:pPr>
      <w:r>
        <w:rPr>
          <w:rFonts w:ascii="Calibri"/>
          <w:spacing w:val="-25"/>
          <w:shd w:fill="CCCCCC" w:color="auto" w:val="clear"/>
        </w:rPr>
        <w:t> </w:t>
      </w:r>
      <w:r>
        <w:rPr>
          <w:rFonts w:ascii="Calibri"/>
          <w:shd w:fill="CCCCCC" w:color="auto" w:val="clear"/>
        </w:rPr>
        <w:t>TITOLO SECONDO: I PREPARATORI</w:t>
      </w:r>
      <w:r>
        <w:rPr>
          <w:rFonts w:ascii="Calibri"/>
          <w:spacing w:val="-14"/>
          <w:shd w:fill="CCCCCC" w:color="auto" w:val="clear"/>
        </w:rPr>
        <w:t> </w:t>
      </w:r>
      <w:r>
        <w:rPr>
          <w:rFonts w:ascii="Calibri"/>
          <w:shd w:fill="CCCCCC" w:color="auto" w:val="clear"/>
        </w:rPr>
        <w:t>FISICI</w:t>
        <w:tab/>
      </w:r>
    </w:p>
    <w:p>
      <w:pPr>
        <w:pStyle w:val="BodyText"/>
        <w:spacing w:before="11"/>
        <w:rPr>
          <w:rFonts w:ascii="Calibri"/>
          <w:b/>
          <w:sz w:val="31"/>
        </w:rPr>
      </w:pPr>
    </w:p>
    <w:p>
      <w:pPr>
        <w:pStyle w:val="Heading5"/>
        <w:spacing w:before="0" w:after="19"/>
        <w:ind w:left="1134"/>
        <w:jc w:val="both"/>
        <w:rPr>
          <w:rFonts w:ascii="Calibri" w:hAnsi="Calibri"/>
        </w:rPr>
      </w:pPr>
      <w:r>
        <w:rPr>
          <w:rFonts w:ascii="Calibri" w:hAnsi="Calibri"/>
        </w:rPr>
        <w:t>Art. 111 – Preparatori Fisici: nozione</w:t>
      </w:r>
    </w:p>
    <w:p>
      <w:pPr>
        <w:pStyle w:val="BodyText"/>
        <w:spacing w:line="20" w:lineRule="exact"/>
        <w:ind w:left="1099"/>
        <w:rPr>
          <w:rFonts w:ascii="Calibri"/>
          <w:sz w:val="2"/>
        </w:rPr>
      </w:pPr>
      <w:r>
        <w:rPr>
          <w:rFonts w:ascii="Calibri"/>
          <w:sz w:val="2"/>
        </w:rPr>
        <w:pict>
          <v:group style="width:485pt;height:.5pt;mso-position-horizontal-relative:char;mso-position-vertical-relative:line" coordorigin="0,0" coordsize="9700,10">
            <v:line style="position:absolute" from="0,5" to="9700,5" stroked="true" strokeweight=".48pt" strokecolor="#000000">
              <v:stroke dashstyle="solid"/>
            </v:line>
          </v:group>
        </w:pict>
      </w:r>
      <w:r>
        <w:rPr>
          <w:rFonts w:ascii="Calibri"/>
          <w:sz w:val="2"/>
        </w:rPr>
      </w:r>
    </w:p>
    <w:p>
      <w:pPr>
        <w:pStyle w:val="ListParagraph"/>
        <w:numPr>
          <w:ilvl w:val="0"/>
          <w:numId w:val="342"/>
        </w:numPr>
        <w:tabs>
          <w:tab w:pos="1389" w:val="left" w:leader="none"/>
        </w:tabs>
        <w:spacing w:line="240" w:lineRule="auto" w:before="49" w:after="0"/>
        <w:ind w:left="1134" w:right="1136" w:firstLine="0"/>
        <w:jc w:val="both"/>
        <w:rPr>
          <w:rFonts w:ascii="Calibri" w:hAnsi="Calibri"/>
          <w:sz w:val="22"/>
        </w:rPr>
      </w:pPr>
      <w:r>
        <w:rPr>
          <w:rFonts w:ascii="Calibri" w:hAnsi="Calibri"/>
          <w:sz w:val="22"/>
        </w:rPr>
        <w:t>Preparatore Fisico della Pallavolo è la dizione usata per indicare gli aderenti alla FIPAV che abbiano ottenuto la relativa abilitazione attraverso il superamento dell’esame finale del Corso Nazionale di Formazione indetto e organizzato dal Settore</w:t>
      </w:r>
      <w:r>
        <w:rPr>
          <w:rFonts w:ascii="Calibri" w:hAnsi="Calibri"/>
          <w:spacing w:val="-4"/>
          <w:sz w:val="22"/>
        </w:rPr>
        <w:t> </w:t>
      </w:r>
      <w:r>
        <w:rPr>
          <w:rFonts w:ascii="Calibri" w:hAnsi="Calibri"/>
          <w:sz w:val="22"/>
        </w:rPr>
        <w:t>Tecnico</w:t>
      </w:r>
    </w:p>
    <w:p>
      <w:pPr>
        <w:pStyle w:val="ListParagraph"/>
        <w:numPr>
          <w:ilvl w:val="0"/>
          <w:numId w:val="342"/>
        </w:numPr>
        <w:tabs>
          <w:tab w:pos="1370" w:val="left" w:leader="none"/>
        </w:tabs>
        <w:spacing w:line="240" w:lineRule="auto" w:before="60" w:after="0"/>
        <w:ind w:left="1134" w:right="1136" w:firstLine="0"/>
        <w:jc w:val="both"/>
        <w:rPr>
          <w:rFonts w:ascii="Calibri" w:hAnsi="Calibri"/>
          <w:sz w:val="22"/>
        </w:rPr>
      </w:pPr>
      <w:r>
        <w:rPr>
          <w:rFonts w:ascii="Calibri" w:hAnsi="Calibri"/>
          <w:sz w:val="22"/>
        </w:rPr>
        <w:t>I Preparatori Fisici della Pallavolo, con l’abilitazione, vengono inseriti in un apposito quadro tecnico nel rispetto delle norme previste in materia di</w:t>
      </w:r>
      <w:r>
        <w:rPr>
          <w:rFonts w:ascii="Calibri" w:hAnsi="Calibri"/>
          <w:spacing w:val="-5"/>
          <w:sz w:val="22"/>
        </w:rPr>
        <w:t> </w:t>
      </w:r>
      <w:r>
        <w:rPr>
          <w:rFonts w:ascii="Calibri" w:hAnsi="Calibri"/>
          <w:sz w:val="22"/>
        </w:rPr>
        <w:t>tesseramento.</w:t>
      </w:r>
    </w:p>
    <w:p>
      <w:pPr>
        <w:pStyle w:val="BodyText"/>
        <w:rPr>
          <w:rFonts w:ascii="Calibri"/>
          <w:sz w:val="32"/>
        </w:rPr>
      </w:pPr>
    </w:p>
    <w:p>
      <w:pPr>
        <w:pStyle w:val="Heading5"/>
        <w:spacing w:before="0" w:after="19"/>
        <w:ind w:left="1134"/>
        <w:jc w:val="both"/>
        <w:rPr>
          <w:rFonts w:ascii="Calibri" w:hAnsi="Calibri"/>
        </w:rPr>
      </w:pPr>
      <w:r>
        <w:rPr>
          <w:rFonts w:ascii="Calibri" w:hAnsi="Calibri"/>
        </w:rPr>
        <w:t>Art. 112 – Preparatori Fisici: nomina; requisiti generali</w:t>
      </w:r>
    </w:p>
    <w:p>
      <w:pPr>
        <w:pStyle w:val="BodyText"/>
        <w:spacing w:line="20" w:lineRule="exact"/>
        <w:ind w:left="1099"/>
        <w:rPr>
          <w:rFonts w:ascii="Calibri"/>
          <w:sz w:val="2"/>
        </w:rPr>
      </w:pPr>
      <w:r>
        <w:rPr>
          <w:rFonts w:ascii="Calibri"/>
          <w:sz w:val="2"/>
        </w:rPr>
        <w:pict>
          <v:group style="width:485pt;height:.5pt;mso-position-horizontal-relative:char;mso-position-vertical-relative:line" coordorigin="0,0" coordsize="9700,10">
            <v:line style="position:absolute" from="0,5" to="9700,5" stroked="true" strokeweight=".48pt" strokecolor="#000000">
              <v:stroke dashstyle="solid"/>
            </v:line>
          </v:group>
        </w:pict>
      </w:r>
      <w:r>
        <w:rPr>
          <w:rFonts w:ascii="Calibri"/>
          <w:sz w:val="2"/>
        </w:rPr>
      </w:r>
    </w:p>
    <w:p>
      <w:pPr>
        <w:pStyle w:val="ListParagraph"/>
        <w:numPr>
          <w:ilvl w:val="0"/>
          <w:numId w:val="343"/>
        </w:numPr>
        <w:tabs>
          <w:tab w:pos="1351" w:val="left" w:leader="none"/>
        </w:tabs>
        <w:spacing w:line="240" w:lineRule="auto" w:before="49" w:after="0"/>
        <w:ind w:left="1350" w:right="0" w:hanging="217"/>
        <w:jc w:val="both"/>
        <w:rPr>
          <w:rFonts w:ascii="Calibri"/>
          <w:sz w:val="22"/>
        </w:rPr>
      </w:pPr>
      <w:r>
        <w:rPr>
          <w:rFonts w:ascii="Calibri"/>
          <w:sz w:val="22"/>
        </w:rPr>
        <w:t>Possono essere nominati preparatori fisici i cittadini italiani o stranieri</w:t>
      </w:r>
      <w:r>
        <w:rPr>
          <w:rFonts w:ascii="Calibri"/>
          <w:spacing w:val="-8"/>
          <w:sz w:val="22"/>
        </w:rPr>
        <w:t> </w:t>
      </w:r>
      <w:r>
        <w:rPr>
          <w:rFonts w:ascii="Calibri"/>
          <w:sz w:val="22"/>
        </w:rPr>
        <w:t>che:</w:t>
      </w:r>
    </w:p>
    <w:p>
      <w:pPr>
        <w:pStyle w:val="ListParagraph"/>
        <w:numPr>
          <w:ilvl w:val="1"/>
          <w:numId w:val="343"/>
        </w:numPr>
        <w:tabs>
          <w:tab w:pos="1843" w:val="left" w:leader="none"/>
        </w:tabs>
        <w:spacing w:line="240" w:lineRule="auto" w:before="60" w:after="0"/>
        <w:ind w:left="1842" w:right="0" w:hanging="349"/>
        <w:jc w:val="both"/>
        <w:rPr>
          <w:rFonts w:ascii="Calibri"/>
          <w:sz w:val="22"/>
        </w:rPr>
      </w:pPr>
      <w:r>
        <w:rPr>
          <w:rFonts w:ascii="Calibri"/>
          <w:sz w:val="22"/>
        </w:rPr>
        <w:t>siano di buona condotta morale e</w:t>
      </w:r>
      <w:r>
        <w:rPr>
          <w:rFonts w:ascii="Calibri"/>
          <w:spacing w:val="-6"/>
          <w:sz w:val="22"/>
        </w:rPr>
        <w:t> </w:t>
      </w:r>
      <w:r>
        <w:rPr>
          <w:rFonts w:ascii="Calibri"/>
          <w:sz w:val="22"/>
        </w:rPr>
        <w:t>civile;</w:t>
      </w:r>
    </w:p>
    <w:p>
      <w:pPr>
        <w:pStyle w:val="ListParagraph"/>
        <w:numPr>
          <w:ilvl w:val="1"/>
          <w:numId w:val="343"/>
        </w:numPr>
        <w:tabs>
          <w:tab w:pos="1843" w:val="left" w:leader="none"/>
        </w:tabs>
        <w:spacing w:line="240" w:lineRule="auto" w:before="59" w:after="0"/>
        <w:ind w:left="1842" w:right="0" w:hanging="349"/>
        <w:jc w:val="both"/>
        <w:rPr>
          <w:rFonts w:ascii="Calibri"/>
          <w:sz w:val="22"/>
        </w:rPr>
      </w:pPr>
      <w:r>
        <w:rPr>
          <w:rFonts w:ascii="Calibri"/>
          <w:sz w:val="22"/>
        </w:rPr>
        <w:t>abbiano frequentato e superato il corso per il conseguimento della</w:t>
      </w:r>
      <w:r>
        <w:rPr>
          <w:rFonts w:ascii="Calibri"/>
          <w:spacing w:val="-8"/>
          <w:sz w:val="22"/>
        </w:rPr>
        <w:t> </w:t>
      </w:r>
      <w:r>
        <w:rPr>
          <w:rFonts w:ascii="Calibri"/>
          <w:sz w:val="22"/>
        </w:rPr>
        <w:t>qualifica;</w:t>
      </w:r>
    </w:p>
    <w:p>
      <w:pPr>
        <w:pStyle w:val="ListParagraph"/>
        <w:numPr>
          <w:ilvl w:val="1"/>
          <w:numId w:val="343"/>
        </w:numPr>
        <w:tabs>
          <w:tab w:pos="1843" w:val="left" w:leader="none"/>
        </w:tabs>
        <w:spacing w:line="240" w:lineRule="auto" w:before="60" w:after="0"/>
        <w:ind w:left="1854" w:right="1133" w:hanging="361"/>
        <w:jc w:val="both"/>
        <w:rPr>
          <w:rFonts w:ascii="Calibri"/>
          <w:sz w:val="22"/>
        </w:rPr>
      </w:pPr>
      <w:r>
        <w:rPr>
          <w:rFonts w:ascii="Calibri"/>
          <w:sz w:val="22"/>
        </w:rPr>
        <w:t>abbiano formalmente aderito alla FIPAV con la sottoscrizione del tesseramento ed il versamento della relativa tassa secondo quanto previsto nel Regolamento Affiliazione e Tesseramento e riportato nelle disposizioni predisposte dal Settore</w:t>
      </w:r>
      <w:r>
        <w:rPr>
          <w:rFonts w:ascii="Calibri"/>
          <w:spacing w:val="-2"/>
          <w:sz w:val="22"/>
        </w:rPr>
        <w:t> </w:t>
      </w:r>
      <w:r>
        <w:rPr>
          <w:rFonts w:ascii="Calibri"/>
          <w:sz w:val="22"/>
        </w:rPr>
        <w:t>Tecnico.</w:t>
      </w:r>
    </w:p>
    <w:p>
      <w:pPr>
        <w:pStyle w:val="BodyText"/>
        <w:spacing w:before="11"/>
        <w:rPr>
          <w:rFonts w:ascii="Calibri"/>
          <w:sz w:val="31"/>
        </w:rPr>
      </w:pPr>
    </w:p>
    <w:p>
      <w:pPr>
        <w:pStyle w:val="Heading5"/>
        <w:spacing w:before="1" w:after="19"/>
        <w:ind w:left="1134"/>
        <w:rPr>
          <w:rFonts w:ascii="Calibri" w:hAnsi="Calibri"/>
        </w:rPr>
      </w:pPr>
      <w:r>
        <w:rPr>
          <w:rFonts w:ascii="Calibri" w:hAnsi="Calibri"/>
        </w:rPr>
        <w:t>Art. 113 – Preparatori Fisici: diritti e doveri</w:t>
      </w:r>
    </w:p>
    <w:p>
      <w:pPr>
        <w:pStyle w:val="BodyText"/>
        <w:spacing w:line="20" w:lineRule="exact"/>
        <w:ind w:left="1099"/>
        <w:rPr>
          <w:rFonts w:ascii="Calibri"/>
          <w:sz w:val="2"/>
        </w:rPr>
      </w:pPr>
      <w:r>
        <w:rPr>
          <w:rFonts w:ascii="Calibri"/>
          <w:sz w:val="2"/>
        </w:rPr>
        <w:pict>
          <v:group style="width:485pt;height:.5pt;mso-position-horizontal-relative:char;mso-position-vertical-relative:line" coordorigin="0,0" coordsize="9700,10">
            <v:line style="position:absolute" from="0,5" to="9700,5" stroked="true" strokeweight=".47998pt" strokecolor="#000000">
              <v:stroke dashstyle="solid"/>
            </v:line>
          </v:group>
        </w:pict>
      </w:r>
      <w:r>
        <w:rPr>
          <w:rFonts w:ascii="Calibri"/>
          <w:sz w:val="2"/>
        </w:rPr>
      </w:r>
    </w:p>
    <w:p>
      <w:pPr>
        <w:pStyle w:val="ListParagraph"/>
        <w:numPr>
          <w:ilvl w:val="0"/>
          <w:numId w:val="344"/>
        </w:numPr>
        <w:tabs>
          <w:tab w:pos="1362" w:val="left" w:leader="none"/>
        </w:tabs>
        <w:spacing w:line="240" w:lineRule="auto" w:before="49" w:after="0"/>
        <w:ind w:left="1362" w:right="0" w:hanging="228"/>
        <w:jc w:val="left"/>
        <w:rPr>
          <w:rFonts w:ascii="Calibri"/>
          <w:sz w:val="22"/>
        </w:rPr>
      </w:pPr>
      <w:r>
        <w:rPr>
          <w:rFonts w:ascii="Calibri"/>
          <w:sz w:val="22"/>
        </w:rPr>
        <w:t>I Preparatori</w:t>
      </w:r>
      <w:r>
        <w:rPr>
          <w:rFonts w:ascii="Calibri"/>
          <w:spacing w:val="-1"/>
          <w:sz w:val="22"/>
        </w:rPr>
        <w:t> </w:t>
      </w:r>
      <w:r>
        <w:rPr>
          <w:rFonts w:ascii="Calibri"/>
          <w:sz w:val="22"/>
        </w:rPr>
        <w:t>Fisici:</w:t>
      </w:r>
    </w:p>
    <w:p>
      <w:pPr>
        <w:pStyle w:val="ListParagraph"/>
        <w:numPr>
          <w:ilvl w:val="1"/>
          <w:numId w:val="344"/>
        </w:numPr>
        <w:tabs>
          <w:tab w:pos="2172" w:val="left" w:leader="none"/>
        </w:tabs>
        <w:spacing w:line="240" w:lineRule="auto" w:before="59" w:after="0"/>
        <w:ind w:left="2171" w:right="0" w:hanging="358"/>
        <w:jc w:val="left"/>
        <w:rPr>
          <w:rFonts w:ascii="Calibri"/>
          <w:sz w:val="22"/>
        </w:rPr>
      </w:pPr>
      <w:r>
        <w:rPr>
          <w:rFonts w:ascii="Calibri"/>
          <w:sz w:val="22"/>
        </w:rPr>
        <w:t>devono tenere in ogni circostanza un comportamento adeguato alla loro</w:t>
      </w:r>
      <w:r>
        <w:rPr>
          <w:rFonts w:ascii="Calibri"/>
          <w:spacing w:val="-12"/>
          <w:sz w:val="22"/>
        </w:rPr>
        <w:t> </w:t>
      </w:r>
      <w:r>
        <w:rPr>
          <w:rFonts w:ascii="Calibri"/>
          <w:sz w:val="22"/>
        </w:rPr>
        <w:t>funzione;</w:t>
      </w:r>
    </w:p>
    <w:p>
      <w:pPr>
        <w:pStyle w:val="ListParagraph"/>
        <w:numPr>
          <w:ilvl w:val="1"/>
          <w:numId w:val="344"/>
        </w:numPr>
        <w:tabs>
          <w:tab w:pos="2172" w:val="left" w:leader="none"/>
        </w:tabs>
        <w:spacing w:line="240" w:lineRule="auto" w:before="60" w:after="0"/>
        <w:ind w:left="2171" w:right="1140" w:hanging="357"/>
        <w:jc w:val="left"/>
        <w:rPr>
          <w:rFonts w:ascii="Calibri"/>
          <w:sz w:val="22"/>
        </w:rPr>
      </w:pPr>
      <w:r>
        <w:rPr>
          <w:rFonts w:ascii="Calibri"/>
          <w:sz w:val="22"/>
        </w:rPr>
        <w:t>devono rispettare gli obblighi imposti a tutti gli aderenti alla FIPAV del Regolamento Affiliazione e</w:t>
      </w:r>
      <w:r>
        <w:rPr>
          <w:rFonts w:ascii="Calibri"/>
          <w:spacing w:val="-1"/>
          <w:sz w:val="22"/>
        </w:rPr>
        <w:t> </w:t>
      </w:r>
      <w:r>
        <w:rPr>
          <w:rFonts w:ascii="Calibri"/>
          <w:sz w:val="22"/>
        </w:rPr>
        <w:t>Tesseramento;</w:t>
      </w:r>
    </w:p>
    <w:p>
      <w:pPr>
        <w:pStyle w:val="ListParagraph"/>
        <w:numPr>
          <w:ilvl w:val="1"/>
          <w:numId w:val="344"/>
        </w:numPr>
        <w:tabs>
          <w:tab w:pos="2172" w:val="left" w:leader="none"/>
        </w:tabs>
        <w:spacing w:line="240" w:lineRule="auto" w:before="61" w:after="0"/>
        <w:ind w:left="2171" w:right="0" w:hanging="358"/>
        <w:jc w:val="left"/>
        <w:rPr>
          <w:rFonts w:ascii="Calibri"/>
          <w:sz w:val="22"/>
        </w:rPr>
      </w:pPr>
      <w:r>
        <w:rPr>
          <w:rFonts w:ascii="Calibri"/>
          <w:sz w:val="22"/>
        </w:rPr>
        <w:t>devono provvedere costantemente al proprio aggiornamento</w:t>
      </w:r>
      <w:r>
        <w:rPr>
          <w:rFonts w:ascii="Calibri"/>
          <w:spacing w:val="-4"/>
          <w:sz w:val="22"/>
        </w:rPr>
        <w:t> </w:t>
      </w:r>
      <w:r>
        <w:rPr>
          <w:rFonts w:ascii="Calibri"/>
          <w:sz w:val="22"/>
        </w:rPr>
        <w:t>tecnico.</w:t>
      </w:r>
    </w:p>
    <w:p>
      <w:pPr>
        <w:pStyle w:val="ListParagraph"/>
        <w:numPr>
          <w:ilvl w:val="0"/>
          <w:numId w:val="344"/>
        </w:numPr>
        <w:tabs>
          <w:tab w:pos="1362" w:val="left" w:leader="none"/>
        </w:tabs>
        <w:spacing w:line="240" w:lineRule="auto" w:before="60" w:after="0"/>
        <w:ind w:left="1362" w:right="0" w:hanging="228"/>
        <w:jc w:val="both"/>
        <w:rPr>
          <w:rFonts w:ascii="Calibri"/>
          <w:sz w:val="22"/>
        </w:rPr>
      </w:pPr>
      <w:r>
        <w:rPr>
          <w:rFonts w:ascii="Calibri"/>
          <w:sz w:val="22"/>
        </w:rPr>
        <w:t>La violazione dei doveri di cui ai numeri 1) e 2) del precedente comma costituisce infrazione</w:t>
      </w:r>
      <w:r>
        <w:rPr>
          <w:rFonts w:ascii="Calibri"/>
          <w:spacing w:val="-23"/>
          <w:sz w:val="22"/>
        </w:rPr>
        <w:t> </w:t>
      </w:r>
      <w:r>
        <w:rPr>
          <w:rFonts w:ascii="Calibri"/>
          <w:sz w:val="22"/>
        </w:rPr>
        <w:t>disciplinare.</w:t>
      </w:r>
    </w:p>
    <w:p>
      <w:pPr>
        <w:pStyle w:val="ListParagraph"/>
        <w:numPr>
          <w:ilvl w:val="0"/>
          <w:numId w:val="344"/>
        </w:numPr>
        <w:tabs>
          <w:tab w:pos="1362" w:val="left" w:leader="none"/>
        </w:tabs>
        <w:spacing w:line="240" w:lineRule="auto" w:before="59" w:after="0"/>
        <w:ind w:left="1134" w:right="1139" w:firstLine="0"/>
        <w:jc w:val="both"/>
        <w:rPr>
          <w:rFonts w:ascii="Calibri" w:hAnsi="Calibri"/>
          <w:sz w:val="22"/>
        </w:rPr>
      </w:pPr>
      <w:r>
        <w:rPr>
          <w:rFonts w:ascii="Calibri" w:hAnsi="Calibri"/>
          <w:sz w:val="22"/>
        </w:rPr>
        <w:t>I Preparatori Fisici, per lo svolgimento della propria attività, dovranno tesserarsi per una società affiliata alla FIPAV (tesseramento societario) con la possibilità di svolgere e seguire direttamente sul campo di gioco la fase di riscaldamento e del post gara della squadra di appartenenza , previo inserimento del nominativo nell’elenco dei partecipanti alla gara e riconoscimento da parte degli</w:t>
      </w:r>
      <w:r>
        <w:rPr>
          <w:rFonts w:ascii="Calibri" w:hAnsi="Calibri"/>
          <w:spacing w:val="-8"/>
          <w:sz w:val="22"/>
        </w:rPr>
        <w:t> </w:t>
      </w:r>
      <w:r>
        <w:rPr>
          <w:rFonts w:ascii="Calibri" w:hAnsi="Calibri"/>
          <w:sz w:val="22"/>
        </w:rPr>
        <w:t>arbitri.</w:t>
      </w:r>
    </w:p>
    <w:p>
      <w:pPr>
        <w:pStyle w:val="ListParagraph"/>
        <w:numPr>
          <w:ilvl w:val="0"/>
          <w:numId w:val="344"/>
        </w:numPr>
        <w:tabs>
          <w:tab w:pos="1362" w:val="left" w:leader="none"/>
        </w:tabs>
        <w:spacing w:line="240" w:lineRule="auto" w:before="60" w:after="0"/>
        <w:ind w:left="1362" w:right="0" w:hanging="228"/>
        <w:jc w:val="both"/>
        <w:rPr>
          <w:rFonts w:ascii="Calibri" w:hAnsi="Calibri"/>
          <w:sz w:val="22"/>
        </w:rPr>
      </w:pPr>
      <w:r>
        <w:rPr>
          <w:rFonts w:ascii="Calibri" w:hAnsi="Calibri"/>
          <w:sz w:val="22"/>
        </w:rPr>
        <w:t>Il Preparatore Fisico, durante le fasi di gara, non può sedere in</w:t>
      </w:r>
      <w:r>
        <w:rPr>
          <w:rFonts w:ascii="Calibri" w:hAnsi="Calibri"/>
          <w:spacing w:val="-11"/>
          <w:sz w:val="22"/>
        </w:rPr>
        <w:t> </w:t>
      </w:r>
      <w:r>
        <w:rPr>
          <w:rFonts w:ascii="Calibri" w:hAnsi="Calibri"/>
          <w:sz w:val="22"/>
        </w:rPr>
        <w:t>panchina.</w:t>
      </w:r>
    </w:p>
    <w:p>
      <w:pPr>
        <w:pStyle w:val="ListParagraph"/>
        <w:numPr>
          <w:ilvl w:val="0"/>
          <w:numId w:val="344"/>
        </w:numPr>
        <w:tabs>
          <w:tab w:pos="1362" w:val="left" w:leader="none"/>
        </w:tabs>
        <w:spacing w:line="240" w:lineRule="auto" w:before="60" w:after="0"/>
        <w:ind w:left="1134" w:right="1136" w:firstLine="0"/>
        <w:jc w:val="both"/>
        <w:rPr>
          <w:rFonts w:ascii="Calibri"/>
          <w:sz w:val="22"/>
        </w:rPr>
      </w:pPr>
      <w:r>
        <w:rPr>
          <w:rFonts w:ascii="Calibri"/>
          <w:sz w:val="22"/>
        </w:rPr>
        <w:t>Anche ai Preparatori Fisici si estende la normativa relativa agli Allenatori Fuori Quadro e per le procedure di riammissione si rimanda alle disposizioni predisposte dal Settore</w:t>
      </w:r>
      <w:r>
        <w:rPr>
          <w:rFonts w:ascii="Calibri"/>
          <w:spacing w:val="-9"/>
          <w:sz w:val="22"/>
        </w:rPr>
        <w:t> </w:t>
      </w:r>
      <w:r>
        <w:rPr>
          <w:rFonts w:ascii="Calibri"/>
          <w:sz w:val="22"/>
        </w:rPr>
        <w:t>Tecnico.</w:t>
      </w:r>
    </w:p>
    <w:p>
      <w:pPr>
        <w:pStyle w:val="BodyText"/>
        <w:spacing w:before="4"/>
        <w:rPr>
          <w:rFonts w:ascii="Calibri"/>
          <w:sz w:val="28"/>
        </w:rPr>
      </w:pPr>
    </w:p>
    <w:p>
      <w:pPr>
        <w:pStyle w:val="Heading5"/>
        <w:tabs>
          <w:tab w:pos="10803" w:val="left" w:leader="none"/>
        </w:tabs>
        <w:spacing w:before="51"/>
        <w:ind w:left="1104"/>
        <w:jc w:val="both"/>
        <w:rPr>
          <w:rFonts w:ascii="Calibri"/>
        </w:rPr>
      </w:pPr>
      <w:r>
        <w:rPr>
          <w:rFonts w:ascii="Calibri"/>
          <w:shd w:fill="CCCCCC" w:color="auto" w:val="clear"/>
        </w:rPr>
        <w:t>     </w:t>
      </w:r>
      <w:r>
        <w:rPr>
          <w:rFonts w:ascii="Calibri"/>
          <w:spacing w:val="-12"/>
          <w:shd w:fill="CCCCCC" w:color="auto" w:val="clear"/>
        </w:rPr>
        <w:t> </w:t>
      </w:r>
      <w:r>
        <w:rPr>
          <w:rFonts w:ascii="Calibri"/>
          <w:shd w:fill="CCCCCC" w:color="auto" w:val="clear"/>
        </w:rPr>
        <w:t>TITOLO TERZO: LA QUALIFICAZIONE DELLE FIGURE</w:t>
      </w:r>
      <w:r>
        <w:rPr>
          <w:rFonts w:ascii="Calibri"/>
          <w:spacing w:val="-15"/>
          <w:shd w:fill="CCCCCC" w:color="auto" w:val="clear"/>
        </w:rPr>
        <w:t> </w:t>
      </w:r>
      <w:r>
        <w:rPr>
          <w:rFonts w:ascii="Calibri"/>
          <w:shd w:fill="CCCCCC" w:color="auto" w:val="clear"/>
        </w:rPr>
        <w:t>TECNICHE</w:t>
        <w:tab/>
      </w:r>
    </w:p>
    <w:p>
      <w:pPr>
        <w:pStyle w:val="BodyText"/>
        <w:spacing w:before="11"/>
        <w:rPr>
          <w:rFonts w:ascii="Calibri"/>
          <w:b/>
          <w:sz w:val="31"/>
        </w:rPr>
      </w:pPr>
    </w:p>
    <w:p>
      <w:pPr>
        <w:pStyle w:val="Heading5"/>
        <w:spacing w:before="1" w:after="19"/>
        <w:ind w:left="1134"/>
        <w:jc w:val="both"/>
        <w:rPr>
          <w:rFonts w:ascii="Calibri" w:hAnsi="Calibri"/>
        </w:rPr>
      </w:pPr>
      <w:r>
        <w:rPr>
          <w:rFonts w:ascii="Calibri" w:hAnsi="Calibri"/>
        </w:rPr>
        <w:t>Art. 114 – Qualificazione degli allenatori, preparatori fisici</w:t>
      </w:r>
    </w:p>
    <w:p>
      <w:pPr>
        <w:pStyle w:val="BodyText"/>
        <w:spacing w:line="20" w:lineRule="exact"/>
        <w:ind w:left="1099"/>
        <w:rPr>
          <w:rFonts w:ascii="Calibri"/>
          <w:sz w:val="2"/>
        </w:rPr>
      </w:pPr>
      <w:r>
        <w:rPr>
          <w:rFonts w:ascii="Calibri"/>
          <w:sz w:val="2"/>
        </w:rPr>
        <w:pict>
          <v:group style="width:485pt;height:.5pt;mso-position-horizontal-relative:char;mso-position-vertical-relative:line" coordorigin="0,0" coordsize="9700,10">
            <v:line style="position:absolute" from="0,5" to="9700,5" stroked="true" strokeweight=".48004pt" strokecolor="#000000">
              <v:stroke dashstyle="solid"/>
            </v:line>
          </v:group>
        </w:pict>
      </w:r>
      <w:r>
        <w:rPr>
          <w:rFonts w:ascii="Calibri"/>
          <w:sz w:val="2"/>
        </w:rPr>
      </w:r>
    </w:p>
    <w:p>
      <w:pPr>
        <w:pStyle w:val="ListParagraph"/>
        <w:numPr>
          <w:ilvl w:val="0"/>
          <w:numId w:val="345"/>
        </w:numPr>
        <w:tabs>
          <w:tab w:pos="1362" w:val="left" w:leader="none"/>
        </w:tabs>
        <w:spacing w:line="240" w:lineRule="auto" w:before="49" w:after="0"/>
        <w:ind w:left="1134" w:right="1141" w:firstLine="0"/>
        <w:jc w:val="both"/>
        <w:rPr>
          <w:rFonts w:ascii="Calibri"/>
          <w:sz w:val="22"/>
        </w:rPr>
      </w:pPr>
      <w:r>
        <w:rPr>
          <w:rFonts w:ascii="Calibri"/>
          <w:sz w:val="22"/>
        </w:rPr>
        <w:t>La qualificazione delle diverse figure si attua attraverso i corsi di formazione organizzati dal Settore Tecnico e dalle strutture periferiche preposte sulla base dei Programmi appositamente approntati dallo stesso Settore e riportati nei Piani di Studio per la Formazione dei Quadri Tecnici Federali, che vengono deliberati, quadriennalmente, dal Consiglio Federale su proposta del Settore</w:t>
      </w:r>
      <w:r>
        <w:rPr>
          <w:rFonts w:ascii="Calibri"/>
          <w:spacing w:val="-7"/>
          <w:sz w:val="22"/>
        </w:rPr>
        <w:t> </w:t>
      </w:r>
      <w:r>
        <w:rPr>
          <w:rFonts w:ascii="Calibri"/>
          <w:sz w:val="22"/>
        </w:rPr>
        <w:t>Tecnico.</w:t>
      </w:r>
    </w:p>
    <w:p>
      <w:pPr>
        <w:pStyle w:val="ListParagraph"/>
        <w:numPr>
          <w:ilvl w:val="0"/>
          <w:numId w:val="345"/>
        </w:numPr>
        <w:tabs>
          <w:tab w:pos="1362" w:val="left" w:leader="none"/>
        </w:tabs>
        <w:spacing w:line="240" w:lineRule="auto" w:before="60" w:after="0"/>
        <w:ind w:left="1134" w:right="1139" w:firstLine="0"/>
        <w:jc w:val="both"/>
        <w:rPr>
          <w:rFonts w:ascii="Calibri" w:hAnsi="Calibri"/>
          <w:sz w:val="22"/>
        </w:rPr>
      </w:pPr>
      <w:r>
        <w:rPr>
          <w:rFonts w:ascii="Calibri" w:hAnsi="Calibri"/>
          <w:sz w:val="22"/>
        </w:rPr>
        <w:t>La strutturazione logistico/organizzativa dei diversi corsi di formazione è contenuta nella Guida Organizzativa che viene deliberata, quadriennalmente, dal Consiglio Federale su proposta del Settore Tecnico.</w:t>
      </w:r>
    </w:p>
    <w:p>
      <w:pPr>
        <w:pStyle w:val="ListParagraph"/>
        <w:numPr>
          <w:ilvl w:val="0"/>
          <w:numId w:val="345"/>
        </w:numPr>
        <w:tabs>
          <w:tab w:pos="1362" w:val="left" w:leader="none"/>
        </w:tabs>
        <w:spacing w:line="240" w:lineRule="auto" w:before="61" w:after="0"/>
        <w:ind w:left="1134" w:right="1138" w:firstLine="0"/>
        <w:jc w:val="both"/>
        <w:rPr>
          <w:rFonts w:ascii="Calibri" w:hAnsi="Calibri"/>
          <w:sz w:val="22"/>
        </w:rPr>
      </w:pPr>
      <w:r>
        <w:rPr>
          <w:rFonts w:ascii="Calibri" w:hAnsi="Calibri"/>
          <w:sz w:val="22"/>
        </w:rPr>
        <w:t>Ogni eventuale variazione, correzione o integrazione verrà deliberata dal Consiglio Federale su proposta del Settore Tecnico e trasmessa in base ai diversi di campi di interesse ai tesserati e alle strutture periferiche</w:t>
      </w:r>
      <w:r>
        <w:rPr>
          <w:rFonts w:ascii="Calibri" w:hAnsi="Calibri"/>
          <w:spacing w:val="-2"/>
          <w:sz w:val="22"/>
        </w:rPr>
        <w:t> </w:t>
      </w:r>
      <w:r>
        <w:rPr>
          <w:rFonts w:ascii="Calibri" w:hAnsi="Calibri"/>
          <w:sz w:val="22"/>
        </w:rPr>
        <w:t>preposte.</w:t>
      </w:r>
    </w:p>
    <w:p>
      <w:pPr>
        <w:pStyle w:val="BodyText"/>
        <w:spacing w:before="4"/>
        <w:rPr>
          <w:rFonts w:ascii="Calibri"/>
          <w:sz w:val="16"/>
        </w:rPr>
      </w:pPr>
    </w:p>
    <w:p>
      <w:pPr>
        <w:spacing w:before="60"/>
        <w:ind w:left="0" w:right="1130" w:firstLine="0"/>
        <w:jc w:val="right"/>
        <w:rPr>
          <w:rFonts w:ascii="Calibri"/>
          <w:b/>
          <w:sz w:val="20"/>
        </w:rPr>
      </w:pPr>
      <w:r>
        <w:rPr>
          <w:rFonts w:ascii="Calibri"/>
          <w:sz w:val="20"/>
        </w:rPr>
        <w:t>Pagina </w:t>
      </w:r>
      <w:r>
        <w:rPr>
          <w:rFonts w:ascii="Calibri"/>
          <w:b/>
          <w:sz w:val="20"/>
        </w:rPr>
        <w:t>10 </w:t>
      </w:r>
      <w:r>
        <w:rPr>
          <w:rFonts w:ascii="Calibri"/>
          <w:sz w:val="20"/>
        </w:rPr>
        <w:t>di </w:t>
      </w:r>
      <w:r>
        <w:rPr>
          <w:rFonts w:ascii="Calibri"/>
          <w:b/>
          <w:sz w:val="20"/>
        </w:rPr>
        <w:t>10</w:t>
      </w:r>
    </w:p>
    <w:p>
      <w:pPr>
        <w:spacing w:after="0"/>
        <w:jc w:val="right"/>
        <w:rPr>
          <w:rFonts w:ascii="Calibri"/>
          <w:sz w:val="20"/>
        </w:rPr>
        <w:sectPr>
          <w:pgSz w:w="11910" w:h="16840"/>
          <w:pgMar w:top="640" w:bottom="280" w:left="0" w:right="0"/>
        </w:sectPr>
      </w:pPr>
    </w:p>
    <w:p>
      <w:pPr>
        <w:pStyle w:val="BodyText"/>
        <w:ind w:left="5223"/>
        <w:rPr>
          <w:rFonts w:ascii="Calibri"/>
          <w:sz w:val="20"/>
        </w:rPr>
      </w:pPr>
      <w:r>
        <w:rPr>
          <w:rFonts w:ascii="Calibri"/>
          <w:sz w:val="20"/>
        </w:rPr>
        <w:drawing>
          <wp:inline distT="0" distB="0" distL="0" distR="0">
            <wp:extent cx="1151080" cy="1556384"/>
            <wp:effectExtent l="0" t="0" r="0" b="0"/>
            <wp:docPr id="9" name="image28.jpeg"/>
            <wp:cNvGraphicFramePr>
              <a:graphicFrameLocks noChangeAspect="1"/>
            </wp:cNvGraphicFramePr>
            <a:graphic>
              <a:graphicData uri="http://schemas.openxmlformats.org/drawingml/2006/picture">
                <pic:pic>
                  <pic:nvPicPr>
                    <pic:cNvPr id="10" name="image28.jpeg"/>
                    <pic:cNvPicPr/>
                  </pic:nvPicPr>
                  <pic:blipFill>
                    <a:blip r:embed="rId35" cstate="print"/>
                    <a:stretch>
                      <a:fillRect/>
                    </a:stretch>
                  </pic:blipFill>
                  <pic:spPr>
                    <a:xfrm>
                      <a:off x="0" y="0"/>
                      <a:ext cx="1151080" cy="1556384"/>
                    </a:xfrm>
                    <a:prstGeom prst="rect">
                      <a:avLst/>
                    </a:prstGeom>
                  </pic:spPr>
                </pic:pic>
              </a:graphicData>
            </a:graphic>
          </wp:inline>
        </w:drawing>
      </w:r>
      <w:r>
        <w:rPr>
          <w:rFonts w:ascii="Calibri"/>
          <w:sz w:val="20"/>
        </w:rPr>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sz w:val="20"/>
        </w:rPr>
      </w:pPr>
    </w:p>
    <w:p>
      <w:pPr>
        <w:spacing w:line="276" w:lineRule="auto" w:before="100"/>
        <w:ind w:left="1786" w:right="3772" w:firstLine="0"/>
        <w:jc w:val="left"/>
        <w:rPr>
          <w:rFonts w:ascii="Calibri"/>
          <w:b/>
          <w:sz w:val="72"/>
        </w:rPr>
      </w:pPr>
      <w:r>
        <w:rPr>
          <w:rFonts w:ascii="Calibri"/>
          <w:b/>
          <w:color w:val="4F81BD"/>
          <w:sz w:val="72"/>
        </w:rPr>
        <w:t>REGOLAMENTO STRUTTURA TECNICA</w:t>
      </w:r>
    </w:p>
    <w:p>
      <w:pPr>
        <w:pStyle w:val="BodyText"/>
        <w:spacing w:before="6"/>
        <w:rPr>
          <w:rFonts w:ascii="Calibri"/>
          <w:b/>
          <w:sz w:val="21"/>
        </w:rPr>
      </w:pPr>
      <w:r>
        <w:rPr/>
        <w:pict>
          <v:shape style="position:absolute;margin-left:83.990601pt;margin-top:15.321425pt;width:371.55pt;height:.1pt;mso-position-horizontal-relative:page;mso-position-vertical-relative:paragraph;z-index:-250144768;mso-wrap-distance-left:0;mso-wrap-distance-right:0" coordorigin="1680,306" coordsize="7431,0" path="m1680,306l9110,306e" filled="false" stroked="true" strokeweight=".48pt" strokecolor="#000000">
            <v:path arrowok="t"/>
            <v:stroke dashstyle="solid"/>
            <w10:wrap type="topAndBottom"/>
          </v:shape>
        </w:pict>
      </w:r>
    </w:p>
    <w:p>
      <w:pPr>
        <w:pStyle w:val="BodyText"/>
        <w:spacing w:before="3"/>
        <w:rPr>
          <w:rFonts w:ascii="Calibri"/>
          <w:b/>
          <w:sz w:val="16"/>
        </w:rPr>
      </w:pPr>
    </w:p>
    <w:p>
      <w:pPr>
        <w:spacing w:line="276" w:lineRule="auto" w:before="102"/>
        <w:ind w:left="1709" w:right="4535" w:firstLine="0"/>
        <w:jc w:val="left"/>
        <w:rPr>
          <w:rFonts w:ascii="Calibri"/>
          <w:b/>
          <w:sz w:val="44"/>
        </w:rPr>
      </w:pPr>
      <w:r>
        <w:rPr>
          <w:rFonts w:ascii="Calibri"/>
          <w:b/>
          <w:sz w:val="44"/>
        </w:rPr>
        <w:t>Aggiornamento Libro Secondo: SETTORE UFFICIALI DI GARA</w:t>
      </w:r>
    </w:p>
    <w:p>
      <w:pPr>
        <w:pStyle w:val="BodyText"/>
        <w:spacing w:before="6"/>
        <w:rPr>
          <w:rFonts w:ascii="Calibri"/>
          <w:b/>
          <w:sz w:val="48"/>
        </w:rPr>
      </w:pPr>
    </w:p>
    <w:p>
      <w:pPr>
        <w:pStyle w:val="Heading5"/>
        <w:spacing w:before="0"/>
        <w:ind w:left="1709"/>
        <w:rPr>
          <w:rFonts w:ascii="Calibri" w:hAnsi="Calibri"/>
        </w:rPr>
      </w:pPr>
      <w:r>
        <w:rPr>
          <w:rFonts w:ascii="Calibri" w:hAnsi="Calibri"/>
        </w:rPr>
        <w:t>In vigore dal 1° agosto 2025</w: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3"/>
        <w:rPr>
          <w:rFonts w:ascii="Calibri"/>
          <w:b/>
          <w:sz w:val="20"/>
        </w:rPr>
      </w:pPr>
      <w:r>
        <w:rPr/>
        <w:pict>
          <v:shape style="position:absolute;margin-left:480.950592pt;margin-top:14.589746pt;width:59.55pt;height:.1pt;mso-position-horizontal-relative:page;mso-position-vertical-relative:paragraph;z-index:-250143744;mso-wrap-distance-left:0;mso-wrap-distance-right:0" coordorigin="9619,292" coordsize="1191,0" path="m9619,292l10809,292e" filled="false" stroked="true" strokeweight=".48pt" strokecolor="#a6a6a6">
            <v:path arrowok="t"/>
            <v:stroke dashstyle="solid"/>
            <w10:wrap type="topAndBottom"/>
          </v:shape>
        </w:pict>
      </w:r>
    </w:p>
    <w:p>
      <w:pPr>
        <w:spacing w:line="187" w:lineRule="exact" w:before="0"/>
        <w:ind w:left="0" w:right="1311" w:firstLine="0"/>
        <w:jc w:val="right"/>
        <w:rPr>
          <w:rFonts w:ascii="Calibri"/>
          <w:i/>
          <w:sz w:val="16"/>
        </w:rPr>
      </w:pPr>
      <w:r>
        <w:rPr>
          <w:rFonts w:ascii="Calibri"/>
          <w:i/>
          <w:sz w:val="16"/>
        </w:rPr>
        <w:t>Pag. 1 di 42</w:t>
      </w:r>
    </w:p>
    <w:p>
      <w:pPr>
        <w:spacing w:after="0" w:line="187" w:lineRule="exact"/>
        <w:jc w:val="right"/>
        <w:rPr>
          <w:rFonts w:ascii="Calibri"/>
          <w:sz w:val="16"/>
        </w:rPr>
        <w:sectPr>
          <w:pgSz w:w="11910" w:h="16840"/>
          <w:pgMar w:top="1300" w:bottom="280" w:left="0" w:right="0"/>
        </w:sectPr>
      </w:pPr>
    </w:p>
    <w:p>
      <w:pPr>
        <w:spacing w:before="77"/>
        <w:ind w:left="300" w:right="0" w:firstLine="0"/>
        <w:jc w:val="center"/>
        <w:rPr>
          <w:rFonts w:ascii="Calibri"/>
          <w:b/>
          <w:sz w:val="32"/>
        </w:rPr>
      </w:pPr>
      <w:r>
        <w:rPr>
          <w:rFonts w:ascii="Calibri"/>
          <w:b/>
          <w:sz w:val="32"/>
        </w:rPr>
        <w:t>INDICE</w:t>
      </w:r>
    </w:p>
    <w:p>
      <w:pPr>
        <w:pStyle w:val="BodyText"/>
        <w:spacing w:before="2"/>
        <w:rPr>
          <w:rFonts w:ascii="Calibri"/>
          <w:b/>
          <w:sz w:val="35"/>
        </w:rPr>
      </w:pPr>
    </w:p>
    <w:p>
      <w:pPr>
        <w:tabs>
          <w:tab w:pos="10527" w:val="left" w:leader="none"/>
          <w:tab w:pos="10566" w:val="left" w:leader="none"/>
          <w:tab w:pos="10626" w:val="left" w:leader="none"/>
        </w:tabs>
        <w:spacing w:line="240" w:lineRule="auto" w:before="0"/>
        <w:ind w:left="1426" w:right="1133" w:firstLine="0"/>
        <w:jc w:val="both"/>
        <w:rPr>
          <w:rFonts w:ascii="Calibri" w:hAnsi="Calibri"/>
          <w:sz w:val="20"/>
        </w:rPr>
      </w:pPr>
      <w:r>
        <w:rPr>
          <w:rFonts w:ascii="Calibri" w:hAnsi="Calibri"/>
          <w:b/>
          <w:i/>
          <w:sz w:val="24"/>
        </w:rPr>
        <w:t>TITOLO PRIMO: Organi preposti</w:t>
      </w:r>
      <w:r>
        <w:rPr>
          <w:rFonts w:ascii="Calibri" w:hAnsi="Calibri"/>
          <w:b/>
          <w:i/>
          <w:spacing w:val="-3"/>
          <w:sz w:val="24"/>
        </w:rPr>
        <w:t> </w:t>
      </w:r>
      <w:r>
        <w:rPr>
          <w:rFonts w:ascii="Calibri" w:hAnsi="Calibri"/>
          <w:b/>
          <w:i/>
          <w:sz w:val="24"/>
        </w:rPr>
        <w:t>al</w:t>
      </w:r>
      <w:r>
        <w:rPr>
          <w:rFonts w:ascii="Calibri" w:hAnsi="Calibri"/>
          <w:b/>
          <w:i/>
          <w:spacing w:val="-1"/>
          <w:sz w:val="24"/>
        </w:rPr>
        <w:t> </w:t>
      </w:r>
      <w:r>
        <w:rPr>
          <w:rFonts w:ascii="Calibri" w:hAnsi="Calibri"/>
          <w:b/>
          <w:i/>
          <w:sz w:val="24"/>
        </w:rPr>
        <w:t>SETTORE</w:t>
      </w:r>
      <w:r>
        <w:rPr>
          <w:rFonts w:ascii="Calibri" w:hAnsi="Calibri"/>
          <w:b/>
          <w:i/>
          <w:sz w:val="24"/>
          <w:u w:val="thick"/>
        </w:rPr>
        <w:t> </w:t>
        <w:tab/>
        <w:tab/>
        <w:tab/>
      </w:r>
      <w:r>
        <w:rPr>
          <w:rFonts w:ascii="Calibri" w:hAnsi="Calibri"/>
          <w:b/>
          <w:i/>
          <w:spacing w:val="-16"/>
          <w:sz w:val="24"/>
        </w:rPr>
        <w:t>4 </w:t>
      </w:r>
      <w:r>
        <w:rPr>
          <w:rFonts w:ascii="Calibri" w:hAnsi="Calibri"/>
          <w:sz w:val="20"/>
        </w:rPr>
        <w:t>Art. 17 - Organi preposti al Settore Ufficiali di Gara: elenco, nomina, durata</w:t>
      </w:r>
      <w:r>
        <w:rPr>
          <w:rFonts w:ascii="Calibri" w:hAnsi="Calibri"/>
          <w:spacing w:val="-16"/>
          <w:sz w:val="20"/>
        </w:rPr>
        <w:t> </w:t>
      </w:r>
      <w:r>
        <w:rPr>
          <w:rFonts w:ascii="Calibri" w:hAnsi="Calibri"/>
          <w:sz w:val="20"/>
        </w:rPr>
        <w:t>in</w:t>
      </w:r>
      <w:r>
        <w:rPr>
          <w:rFonts w:ascii="Calibri" w:hAnsi="Calibri"/>
          <w:spacing w:val="-2"/>
          <w:sz w:val="20"/>
        </w:rPr>
        <w:t> </w:t>
      </w:r>
      <w:r>
        <w:rPr>
          <w:rFonts w:ascii="Calibri" w:hAnsi="Calibri"/>
          <w:spacing w:val="2"/>
          <w:sz w:val="20"/>
        </w:rPr>
        <w:t>carica</w:t>
      </w:r>
      <w:r>
        <w:rPr>
          <w:rFonts w:ascii="Calibri" w:hAnsi="Calibri"/>
          <w:spacing w:val="2"/>
          <w:sz w:val="20"/>
          <w:u w:val="single"/>
        </w:rPr>
        <w:t> </w:t>
        <w:tab/>
        <w:tab/>
        <w:tab/>
      </w:r>
      <w:r>
        <w:rPr>
          <w:rFonts w:ascii="Calibri" w:hAnsi="Calibri"/>
          <w:spacing w:val="-17"/>
          <w:sz w:val="20"/>
        </w:rPr>
        <w:t>4 </w:t>
      </w:r>
      <w:r>
        <w:rPr>
          <w:rFonts w:ascii="Calibri" w:hAnsi="Calibri"/>
          <w:sz w:val="20"/>
        </w:rPr>
        <w:t>Art. 18 - Responsabile Nazionale – Responsabile Tecnico – Responsabile</w:t>
      </w:r>
      <w:r>
        <w:rPr>
          <w:rFonts w:ascii="Calibri" w:hAnsi="Calibri"/>
          <w:spacing w:val="-24"/>
          <w:sz w:val="20"/>
        </w:rPr>
        <w:t> </w:t>
      </w:r>
      <w:r>
        <w:rPr>
          <w:rFonts w:ascii="Calibri" w:hAnsi="Calibri"/>
          <w:sz w:val="20"/>
        </w:rPr>
        <w:t>Amministrativo:</w:t>
      </w:r>
      <w:r>
        <w:rPr>
          <w:rFonts w:ascii="Calibri" w:hAnsi="Calibri"/>
          <w:spacing w:val="-2"/>
          <w:sz w:val="20"/>
        </w:rPr>
        <w:t> </w:t>
      </w:r>
      <w:r>
        <w:rPr>
          <w:rFonts w:ascii="Calibri" w:hAnsi="Calibri"/>
          <w:sz w:val="20"/>
        </w:rPr>
        <w:t>compiti</w:t>
      </w:r>
      <w:r>
        <w:rPr>
          <w:rFonts w:ascii="Calibri" w:hAnsi="Calibri"/>
          <w:sz w:val="20"/>
          <w:u w:val="single"/>
        </w:rPr>
        <w:t> </w:t>
        <w:tab/>
        <w:tab/>
        <w:tab/>
      </w:r>
      <w:r>
        <w:rPr>
          <w:rFonts w:ascii="Calibri" w:hAnsi="Calibri"/>
          <w:spacing w:val="-17"/>
          <w:sz w:val="20"/>
        </w:rPr>
        <w:t>4 </w:t>
      </w:r>
      <w:r>
        <w:rPr>
          <w:rFonts w:ascii="Calibri" w:hAnsi="Calibri"/>
          <w:sz w:val="20"/>
        </w:rPr>
        <w:t>Art. 19 - Commissioni Nazionali e Funzioni di</w:t>
      </w:r>
      <w:r>
        <w:rPr>
          <w:rFonts w:ascii="Calibri" w:hAnsi="Calibri"/>
          <w:spacing w:val="-16"/>
          <w:sz w:val="20"/>
        </w:rPr>
        <w:t> </w:t>
      </w:r>
      <w:r>
        <w:rPr>
          <w:rFonts w:ascii="Calibri" w:hAnsi="Calibri"/>
          <w:sz w:val="20"/>
        </w:rPr>
        <w:t>Staff:</w:t>
      </w:r>
      <w:r>
        <w:rPr>
          <w:rFonts w:ascii="Calibri" w:hAnsi="Calibri"/>
          <w:spacing w:val="-2"/>
          <w:sz w:val="20"/>
        </w:rPr>
        <w:t> </w:t>
      </w:r>
      <w:r>
        <w:rPr>
          <w:rFonts w:ascii="Calibri" w:hAnsi="Calibri"/>
          <w:sz w:val="20"/>
        </w:rPr>
        <w:t>composizione</w:t>
      </w:r>
      <w:r>
        <w:rPr>
          <w:rFonts w:ascii="Calibri" w:hAnsi="Calibri"/>
          <w:sz w:val="20"/>
          <w:u w:val="single"/>
        </w:rPr>
        <w:t> </w:t>
        <w:tab/>
        <w:tab/>
        <w:tab/>
      </w:r>
      <w:r>
        <w:rPr>
          <w:rFonts w:ascii="Calibri" w:hAnsi="Calibri"/>
          <w:spacing w:val="-17"/>
          <w:sz w:val="20"/>
        </w:rPr>
        <w:t>6 </w:t>
      </w:r>
      <w:r>
        <w:rPr>
          <w:rFonts w:ascii="Calibri" w:hAnsi="Calibri"/>
          <w:sz w:val="20"/>
        </w:rPr>
        <w:t>Art. 20 - Commissioni Nazionali e Funzioni di</w:t>
      </w:r>
      <w:r>
        <w:rPr>
          <w:rFonts w:ascii="Calibri" w:hAnsi="Calibri"/>
          <w:spacing w:val="-15"/>
          <w:sz w:val="20"/>
        </w:rPr>
        <w:t> </w:t>
      </w:r>
      <w:r>
        <w:rPr>
          <w:rFonts w:ascii="Calibri" w:hAnsi="Calibri"/>
          <w:sz w:val="20"/>
        </w:rPr>
        <w:t>Staff:</w:t>
      </w:r>
      <w:r>
        <w:rPr>
          <w:rFonts w:ascii="Calibri" w:hAnsi="Calibri"/>
          <w:spacing w:val="-2"/>
          <w:sz w:val="20"/>
        </w:rPr>
        <w:t> </w:t>
      </w:r>
      <w:r>
        <w:rPr>
          <w:rFonts w:ascii="Calibri" w:hAnsi="Calibri"/>
          <w:sz w:val="20"/>
        </w:rPr>
        <w:t>compiti</w:t>
      </w:r>
      <w:r>
        <w:rPr>
          <w:rFonts w:ascii="Calibri" w:hAnsi="Calibri"/>
          <w:sz w:val="20"/>
          <w:u w:val="single"/>
        </w:rPr>
        <w:t> </w:t>
        <w:tab/>
        <w:tab/>
        <w:tab/>
      </w:r>
      <w:r>
        <w:rPr>
          <w:rFonts w:ascii="Calibri" w:hAnsi="Calibri"/>
          <w:spacing w:val="-17"/>
          <w:sz w:val="20"/>
        </w:rPr>
        <w:t>6 </w:t>
      </w:r>
      <w:r>
        <w:rPr>
          <w:rFonts w:ascii="Calibri" w:hAnsi="Calibri"/>
          <w:sz w:val="20"/>
        </w:rPr>
        <w:t>Art. 21 - Settore</w:t>
      </w:r>
      <w:r>
        <w:rPr>
          <w:rFonts w:ascii="Calibri" w:hAnsi="Calibri"/>
          <w:spacing w:val="-9"/>
          <w:sz w:val="20"/>
        </w:rPr>
        <w:t> </w:t>
      </w:r>
      <w:r>
        <w:rPr>
          <w:rFonts w:ascii="Calibri" w:hAnsi="Calibri"/>
          <w:sz w:val="20"/>
        </w:rPr>
        <w:t>Nazionale:</w:t>
      </w:r>
      <w:r>
        <w:rPr>
          <w:rFonts w:ascii="Calibri" w:hAnsi="Calibri"/>
          <w:spacing w:val="-2"/>
          <w:sz w:val="20"/>
        </w:rPr>
        <w:t> </w:t>
      </w:r>
      <w:r>
        <w:rPr>
          <w:rFonts w:ascii="Calibri" w:hAnsi="Calibri"/>
          <w:sz w:val="20"/>
        </w:rPr>
        <w:t>incompatibilità</w:t>
      </w:r>
      <w:r>
        <w:rPr>
          <w:rFonts w:ascii="Calibri" w:hAnsi="Calibri"/>
          <w:sz w:val="20"/>
          <w:u w:val="single"/>
        </w:rPr>
        <w:t> </w:t>
        <w:tab/>
        <w:tab/>
        <w:tab/>
      </w:r>
      <w:r>
        <w:rPr>
          <w:rFonts w:ascii="Calibri" w:hAnsi="Calibri"/>
          <w:spacing w:val="-17"/>
          <w:sz w:val="20"/>
        </w:rPr>
        <w:t>9 </w:t>
      </w:r>
      <w:r>
        <w:rPr>
          <w:rFonts w:ascii="Calibri" w:hAnsi="Calibri"/>
          <w:sz w:val="20"/>
        </w:rPr>
        <w:t>Art. 22 - Conferenza Nazionale:</w:t>
      </w:r>
      <w:r>
        <w:rPr>
          <w:rFonts w:ascii="Calibri" w:hAnsi="Calibri"/>
          <w:spacing w:val="-10"/>
          <w:sz w:val="20"/>
        </w:rPr>
        <w:t> </w:t>
      </w:r>
      <w:r>
        <w:rPr>
          <w:rFonts w:ascii="Calibri" w:hAnsi="Calibri"/>
          <w:sz w:val="20"/>
        </w:rPr>
        <w:t>composizione,</w:t>
      </w:r>
      <w:r>
        <w:rPr>
          <w:rFonts w:ascii="Calibri" w:hAnsi="Calibri"/>
          <w:spacing w:val="-2"/>
          <w:sz w:val="20"/>
        </w:rPr>
        <w:t> </w:t>
      </w:r>
      <w:r>
        <w:rPr>
          <w:rFonts w:ascii="Calibri" w:hAnsi="Calibri"/>
          <w:sz w:val="20"/>
        </w:rPr>
        <w:t>riunioni</w:t>
      </w:r>
      <w:r>
        <w:rPr>
          <w:rFonts w:ascii="Calibri" w:hAnsi="Calibri"/>
          <w:sz w:val="20"/>
          <w:u w:val="single"/>
        </w:rPr>
        <w:t> </w:t>
        <w:tab/>
        <w:tab/>
        <w:tab/>
      </w:r>
      <w:r>
        <w:rPr>
          <w:rFonts w:ascii="Calibri" w:hAnsi="Calibri"/>
          <w:spacing w:val="-17"/>
          <w:sz w:val="20"/>
        </w:rPr>
        <w:t>9 </w:t>
      </w:r>
      <w:r>
        <w:rPr>
          <w:rFonts w:ascii="Calibri" w:hAnsi="Calibri"/>
          <w:sz w:val="20"/>
        </w:rPr>
        <w:t>Art. 23 - Responsabile Regionale: nomina, durata</w:t>
      </w:r>
      <w:r>
        <w:rPr>
          <w:rFonts w:ascii="Calibri" w:hAnsi="Calibri"/>
          <w:spacing w:val="-12"/>
          <w:sz w:val="20"/>
        </w:rPr>
        <w:t> </w:t>
      </w:r>
      <w:r>
        <w:rPr>
          <w:rFonts w:ascii="Calibri" w:hAnsi="Calibri"/>
          <w:sz w:val="20"/>
        </w:rPr>
        <w:t>in</w:t>
      </w:r>
      <w:r>
        <w:rPr>
          <w:rFonts w:ascii="Calibri" w:hAnsi="Calibri"/>
          <w:spacing w:val="-2"/>
          <w:sz w:val="20"/>
        </w:rPr>
        <w:t> </w:t>
      </w:r>
      <w:r>
        <w:rPr>
          <w:rFonts w:ascii="Calibri" w:hAnsi="Calibri"/>
          <w:sz w:val="20"/>
        </w:rPr>
        <w:t>carica</w:t>
      </w:r>
      <w:r>
        <w:rPr>
          <w:rFonts w:ascii="Calibri" w:hAnsi="Calibri"/>
          <w:sz w:val="20"/>
          <w:u w:val="single"/>
        </w:rPr>
        <w:t> </w:t>
        <w:tab/>
        <w:tab/>
        <w:tab/>
      </w:r>
      <w:r>
        <w:rPr>
          <w:rFonts w:ascii="Calibri" w:hAnsi="Calibri"/>
          <w:spacing w:val="-17"/>
          <w:sz w:val="20"/>
        </w:rPr>
        <w:t>9 </w:t>
      </w:r>
      <w:r>
        <w:rPr>
          <w:rFonts w:ascii="Calibri" w:hAnsi="Calibri"/>
          <w:sz w:val="20"/>
        </w:rPr>
        <w:t>Art. 24 - Responsabile</w:t>
      </w:r>
      <w:r>
        <w:rPr>
          <w:rFonts w:ascii="Calibri" w:hAnsi="Calibri"/>
          <w:spacing w:val="-8"/>
          <w:sz w:val="20"/>
        </w:rPr>
        <w:t> </w:t>
      </w:r>
      <w:r>
        <w:rPr>
          <w:rFonts w:ascii="Calibri" w:hAnsi="Calibri"/>
          <w:sz w:val="20"/>
        </w:rPr>
        <w:t>Regionale:</w:t>
      </w:r>
      <w:r>
        <w:rPr>
          <w:rFonts w:ascii="Calibri" w:hAnsi="Calibri"/>
          <w:spacing w:val="-1"/>
          <w:sz w:val="20"/>
        </w:rPr>
        <w:t> </w:t>
      </w:r>
      <w:r>
        <w:rPr>
          <w:rFonts w:ascii="Calibri" w:hAnsi="Calibri"/>
          <w:sz w:val="20"/>
        </w:rPr>
        <w:t>compiti</w:t>
      </w:r>
      <w:r>
        <w:rPr>
          <w:rFonts w:ascii="Calibri" w:hAnsi="Calibri"/>
          <w:sz w:val="20"/>
          <w:u w:val="single"/>
        </w:rPr>
        <w:t> </w:t>
        <w:tab/>
        <w:tab/>
      </w:r>
      <w:r>
        <w:rPr>
          <w:rFonts w:ascii="Calibri" w:hAnsi="Calibri"/>
          <w:spacing w:val="-9"/>
          <w:sz w:val="20"/>
        </w:rPr>
        <w:t>10 </w:t>
      </w:r>
      <w:r>
        <w:rPr>
          <w:rFonts w:ascii="Calibri" w:hAnsi="Calibri"/>
          <w:sz w:val="20"/>
        </w:rPr>
        <w:t>Art. 25 - Commissione Regionale: composizione, nomina, durata</w:t>
      </w:r>
      <w:r>
        <w:rPr>
          <w:rFonts w:ascii="Calibri" w:hAnsi="Calibri"/>
          <w:spacing w:val="-17"/>
          <w:sz w:val="20"/>
        </w:rPr>
        <w:t> </w:t>
      </w:r>
      <w:r>
        <w:rPr>
          <w:rFonts w:ascii="Calibri" w:hAnsi="Calibri"/>
          <w:sz w:val="20"/>
        </w:rPr>
        <w:t>in</w:t>
      </w:r>
      <w:r>
        <w:rPr>
          <w:rFonts w:ascii="Calibri" w:hAnsi="Calibri"/>
          <w:spacing w:val="-3"/>
          <w:sz w:val="20"/>
        </w:rPr>
        <w:t> </w:t>
      </w:r>
      <w:r>
        <w:rPr>
          <w:rFonts w:ascii="Calibri" w:hAnsi="Calibri"/>
          <w:sz w:val="20"/>
        </w:rPr>
        <w:t>carica</w:t>
      </w:r>
      <w:r>
        <w:rPr>
          <w:rFonts w:ascii="Calibri" w:hAnsi="Calibri"/>
          <w:sz w:val="20"/>
          <w:u w:val="single"/>
        </w:rPr>
        <w:t> </w:t>
        <w:tab/>
        <w:tab/>
      </w:r>
      <w:r>
        <w:rPr>
          <w:rFonts w:ascii="Calibri" w:hAnsi="Calibri"/>
          <w:spacing w:val="-9"/>
          <w:sz w:val="20"/>
        </w:rPr>
        <w:t>11 </w:t>
      </w:r>
      <w:r>
        <w:rPr>
          <w:rFonts w:ascii="Calibri" w:hAnsi="Calibri"/>
          <w:sz w:val="20"/>
        </w:rPr>
        <w:t>Art. 26 - Commissione</w:t>
      </w:r>
      <w:r>
        <w:rPr>
          <w:rFonts w:ascii="Calibri" w:hAnsi="Calibri"/>
          <w:spacing w:val="-8"/>
          <w:sz w:val="20"/>
        </w:rPr>
        <w:t> </w:t>
      </w:r>
      <w:r>
        <w:rPr>
          <w:rFonts w:ascii="Calibri" w:hAnsi="Calibri"/>
          <w:sz w:val="20"/>
        </w:rPr>
        <w:t>Regionale:</w:t>
      </w:r>
      <w:r>
        <w:rPr>
          <w:rFonts w:ascii="Calibri" w:hAnsi="Calibri"/>
          <w:spacing w:val="-2"/>
          <w:sz w:val="20"/>
        </w:rPr>
        <w:t> </w:t>
      </w:r>
      <w:r>
        <w:rPr>
          <w:rFonts w:ascii="Calibri" w:hAnsi="Calibri"/>
          <w:sz w:val="20"/>
        </w:rPr>
        <w:t>compiti</w:t>
      </w:r>
      <w:r>
        <w:rPr>
          <w:rFonts w:ascii="Calibri" w:hAnsi="Calibri"/>
          <w:sz w:val="20"/>
          <w:u w:val="single"/>
        </w:rPr>
        <w:t> </w:t>
        <w:tab/>
        <w:tab/>
      </w:r>
      <w:r>
        <w:rPr>
          <w:rFonts w:ascii="Calibri" w:hAnsi="Calibri"/>
          <w:spacing w:val="-9"/>
          <w:sz w:val="20"/>
        </w:rPr>
        <w:t>11 </w:t>
      </w:r>
      <w:r>
        <w:rPr>
          <w:rFonts w:ascii="Calibri" w:hAnsi="Calibri"/>
          <w:sz w:val="20"/>
        </w:rPr>
        <w:t>Art. 27 - Responsabile Regionale e Commissione</w:t>
      </w:r>
      <w:r>
        <w:rPr>
          <w:rFonts w:ascii="Calibri" w:hAnsi="Calibri"/>
          <w:spacing w:val="-16"/>
          <w:sz w:val="20"/>
        </w:rPr>
        <w:t> </w:t>
      </w:r>
      <w:r>
        <w:rPr>
          <w:rFonts w:ascii="Calibri" w:hAnsi="Calibri"/>
          <w:sz w:val="20"/>
        </w:rPr>
        <w:t>Regionale:</w:t>
      </w:r>
      <w:r>
        <w:rPr>
          <w:rFonts w:ascii="Calibri" w:hAnsi="Calibri"/>
          <w:spacing w:val="-2"/>
          <w:sz w:val="20"/>
        </w:rPr>
        <w:t> </w:t>
      </w:r>
      <w:r>
        <w:rPr>
          <w:rFonts w:ascii="Calibri" w:hAnsi="Calibri"/>
          <w:sz w:val="20"/>
        </w:rPr>
        <w:t>incompatibilità</w:t>
      </w:r>
      <w:r>
        <w:rPr>
          <w:rFonts w:ascii="Calibri" w:hAnsi="Calibri"/>
          <w:sz w:val="20"/>
          <w:u w:val="single"/>
        </w:rPr>
        <w:t> </w:t>
        <w:tab/>
        <w:tab/>
      </w:r>
      <w:r>
        <w:rPr>
          <w:rFonts w:ascii="Calibri" w:hAnsi="Calibri"/>
          <w:spacing w:val="-9"/>
          <w:sz w:val="20"/>
        </w:rPr>
        <w:t>11 </w:t>
      </w:r>
      <w:r>
        <w:rPr>
          <w:rFonts w:ascii="Calibri" w:hAnsi="Calibri"/>
          <w:sz w:val="20"/>
        </w:rPr>
        <w:t>Art. 28 - Conferenza Regionale:</w:t>
      </w:r>
      <w:r>
        <w:rPr>
          <w:rFonts w:ascii="Calibri" w:hAnsi="Calibri"/>
          <w:spacing w:val="-9"/>
          <w:sz w:val="20"/>
        </w:rPr>
        <w:t> </w:t>
      </w:r>
      <w:r>
        <w:rPr>
          <w:rFonts w:ascii="Calibri" w:hAnsi="Calibri"/>
          <w:sz w:val="20"/>
        </w:rPr>
        <w:t>composizione,</w:t>
      </w:r>
      <w:r>
        <w:rPr>
          <w:rFonts w:ascii="Calibri" w:hAnsi="Calibri"/>
          <w:spacing w:val="-2"/>
          <w:sz w:val="20"/>
        </w:rPr>
        <w:t> </w:t>
      </w:r>
      <w:r>
        <w:rPr>
          <w:rFonts w:ascii="Calibri" w:hAnsi="Calibri"/>
          <w:sz w:val="20"/>
        </w:rPr>
        <w:t>riunioni</w:t>
      </w:r>
      <w:r>
        <w:rPr>
          <w:rFonts w:ascii="Calibri" w:hAnsi="Calibri"/>
          <w:sz w:val="20"/>
          <w:u w:val="single"/>
        </w:rPr>
        <w:t> </w:t>
        <w:tab/>
        <w:tab/>
      </w:r>
      <w:r>
        <w:rPr>
          <w:rFonts w:ascii="Calibri" w:hAnsi="Calibri"/>
          <w:spacing w:val="-9"/>
          <w:sz w:val="20"/>
        </w:rPr>
        <w:t>11 </w:t>
      </w:r>
      <w:r>
        <w:rPr>
          <w:rFonts w:ascii="Calibri" w:hAnsi="Calibri"/>
          <w:sz w:val="20"/>
        </w:rPr>
        <w:t>Art. 29 - Responsabile Territoriale: nomina, durata</w:t>
      </w:r>
      <w:r>
        <w:rPr>
          <w:rFonts w:ascii="Calibri" w:hAnsi="Calibri"/>
          <w:spacing w:val="-4"/>
          <w:sz w:val="20"/>
        </w:rPr>
        <w:t> </w:t>
      </w:r>
      <w:r>
        <w:rPr>
          <w:rFonts w:ascii="Calibri" w:hAnsi="Calibri"/>
          <w:sz w:val="20"/>
        </w:rPr>
        <w:t>in carica</w:t>
      </w:r>
      <w:r>
        <w:rPr>
          <w:rFonts w:ascii="Calibri" w:hAnsi="Calibri"/>
          <w:sz w:val="20"/>
          <w:u w:val="single"/>
        </w:rPr>
        <w:t> </w:t>
        <w:tab/>
        <w:tab/>
      </w:r>
      <w:r>
        <w:rPr>
          <w:rFonts w:ascii="Calibri" w:hAnsi="Calibri"/>
          <w:spacing w:val="-9"/>
          <w:sz w:val="20"/>
        </w:rPr>
        <w:t>12 </w:t>
      </w:r>
      <w:r>
        <w:rPr>
          <w:rFonts w:ascii="Calibri" w:hAnsi="Calibri"/>
          <w:sz w:val="20"/>
        </w:rPr>
        <w:t>Art. 30 - Responsabile</w:t>
      </w:r>
      <w:r>
        <w:rPr>
          <w:rFonts w:ascii="Calibri" w:hAnsi="Calibri"/>
          <w:spacing w:val="-9"/>
          <w:sz w:val="20"/>
        </w:rPr>
        <w:t> </w:t>
      </w:r>
      <w:r>
        <w:rPr>
          <w:rFonts w:ascii="Calibri" w:hAnsi="Calibri"/>
          <w:sz w:val="20"/>
        </w:rPr>
        <w:t>Territoriale:</w:t>
      </w:r>
      <w:r>
        <w:rPr>
          <w:rFonts w:ascii="Calibri" w:hAnsi="Calibri"/>
          <w:spacing w:val="-2"/>
          <w:sz w:val="20"/>
        </w:rPr>
        <w:t> </w:t>
      </w:r>
      <w:r>
        <w:rPr>
          <w:rFonts w:ascii="Calibri" w:hAnsi="Calibri"/>
          <w:sz w:val="20"/>
        </w:rPr>
        <w:t>compiti</w:t>
      </w:r>
      <w:r>
        <w:rPr>
          <w:rFonts w:ascii="Calibri" w:hAnsi="Calibri"/>
          <w:sz w:val="20"/>
          <w:u w:val="single"/>
        </w:rPr>
        <w:t> </w:t>
        <w:tab/>
        <w:tab/>
      </w:r>
      <w:r>
        <w:rPr>
          <w:rFonts w:ascii="Calibri" w:hAnsi="Calibri"/>
          <w:spacing w:val="-9"/>
          <w:sz w:val="20"/>
        </w:rPr>
        <w:t>12 </w:t>
      </w:r>
      <w:r>
        <w:rPr>
          <w:rFonts w:ascii="Calibri" w:hAnsi="Calibri"/>
          <w:sz w:val="20"/>
        </w:rPr>
        <w:t>Art. 31 - Commissione Territoriale: composizione, nomina, durata</w:t>
      </w:r>
      <w:r>
        <w:rPr>
          <w:rFonts w:ascii="Calibri" w:hAnsi="Calibri"/>
          <w:spacing w:val="-18"/>
          <w:sz w:val="20"/>
        </w:rPr>
        <w:t> </w:t>
      </w:r>
      <w:r>
        <w:rPr>
          <w:rFonts w:ascii="Calibri" w:hAnsi="Calibri"/>
          <w:sz w:val="20"/>
        </w:rPr>
        <w:t>in</w:t>
      </w:r>
      <w:r>
        <w:rPr>
          <w:rFonts w:ascii="Calibri" w:hAnsi="Calibri"/>
          <w:spacing w:val="-3"/>
          <w:sz w:val="20"/>
        </w:rPr>
        <w:t> </w:t>
      </w:r>
      <w:r>
        <w:rPr>
          <w:rFonts w:ascii="Calibri" w:hAnsi="Calibri"/>
          <w:sz w:val="20"/>
        </w:rPr>
        <w:t>carica</w:t>
      </w:r>
      <w:r>
        <w:rPr>
          <w:rFonts w:ascii="Calibri" w:hAnsi="Calibri"/>
          <w:sz w:val="20"/>
          <w:u w:val="single"/>
        </w:rPr>
        <w:t> </w:t>
        <w:tab/>
        <w:tab/>
      </w:r>
      <w:r>
        <w:rPr>
          <w:rFonts w:ascii="Calibri" w:hAnsi="Calibri"/>
          <w:spacing w:val="-9"/>
          <w:sz w:val="20"/>
        </w:rPr>
        <w:t>13 </w:t>
      </w:r>
      <w:r>
        <w:rPr>
          <w:rFonts w:ascii="Calibri" w:hAnsi="Calibri"/>
          <w:sz w:val="20"/>
        </w:rPr>
        <w:t>Art. 32 - Commissione</w:t>
      </w:r>
      <w:r>
        <w:rPr>
          <w:rFonts w:ascii="Calibri" w:hAnsi="Calibri"/>
          <w:spacing w:val="-9"/>
          <w:sz w:val="20"/>
        </w:rPr>
        <w:t> </w:t>
      </w:r>
      <w:r>
        <w:rPr>
          <w:rFonts w:ascii="Calibri" w:hAnsi="Calibri"/>
          <w:sz w:val="20"/>
        </w:rPr>
        <w:t>Territoriale:</w:t>
      </w:r>
      <w:r>
        <w:rPr>
          <w:rFonts w:ascii="Calibri" w:hAnsi="Calibri"/>
          <w:spacing w:val="-2"/>
          <w:sz w:val="20"/>
        </w:rPr>
        <w:t> </w:t>
      </w:r>
      <w:r>
        <w:rPr>
          <w:rFonts w:ascii="Calibri" w:hAnsi="Calibri"/>
          <w:sz w:val="20"/>
        </w:rPr>
        <w:t>compiti</w:t>
      </w:r>
      <w:r>
        <w:rPr>
          <w:rFonts w:ascii="Calibri" w:hAnsi="Calibri"/>
          <w:sz w:val="20"/>
          <w:u w:val="single"/>
        </w:rPr>
        <w:t> </w:t>
        <w:tab/>
        <w:tab/>
      </w:r>
      <w:r>
        <w:rPr>
          <w:rFonts w:ascii="Calibri" w:hAnsi="Calibri"/>
          <w:spacing w:val="-9"/>
          <w:sz w:val="20"/>
        </w:rPr>
        <w:t>13 </w:t>
      </w:r>
      <w:r>
        <w:rPr>
          <w:rFonts w:ascii="Calibri" w:hAnsi="Calibri"/>
          <w:sz w:val="20"/>
        </w:rPr>
        <w:t>Art. 33 - Responsabile Territoriale e Commissione</w:t>
      </w:r>
      <w:r>
        <w:rPr>
          <w:rFonts w:ascii="Calibri" w:hAnsi="Calibri"/>
          <w:spacing w:val="-6"/>
          <w:sz w:val="20"/>
        </w:rPr>
        <w:t> </w:t>
      </w:r>
      <w:r>
        <w:rPr>
          <w:rFonts w:ascii="Calibri" w:hAnsi="Calibri"/>
          <w:sz w:val="20"/>
        </w:rPr>
        <w:t>Territoriale:</w:t>
      </w:r>
      <w:r>
        <w:rPr>
          <w:rFonts w:ascii="Calibri" w:hAnsi="Calibri"/>
          <w:spacing w:val="-1"/>
          <w:sz w:val="20"/>
        </w:rPr>
        <w:t> </w:t>
      </w:r>
      <w:r>
        <w:rPr>
          <w:rFonts w:ascii="Calibri" w:hAnsi="Calibri"/>
          <w:sz w:val="20"/>
        </w:rPr>
        <w:t>incompatibilità</w:t>
      </w:r>
      <w:r>
        <w:rPr>
          <w:rFonts w:ascii="Calibri" w:hAnsi="Calibri"/>
          <w:sz w:val="20"/>
          <w:u w:val="single"/>
        </w:rPr>
        <w:t> </w:t>
        <w:tab/>
        <w:tab/>
      </w:r>
      <w:r>
        <w:rPr>
          <w:rFonts w:ascii="Calibri" w:hAnsi="Calibri"/>
          <w:spacing w:val="-9"/>
          <w:sz w:val="20"/>
        </w:rPr>
        <w:t>13 </w:t>
      </w:r>
      <w:r>
        <w:rPr>
          <w:rFonts w:ascii="Calibri" w:hAnsi="Calibri"/>
          <w:sz w:val="20"/>
        </w:rPr>
        <w:t>Art. 34 - Conferenza Territoriale:</w:t>
      </w:r>
      <w:r>
        <w:rPr>
          <w:rFonts w:ascii="Calibri" w:hAnsi="Calibri"/>
          <w:spacing w:val="-12"/>
          <w:sz w:val="20"/>
        </w:rPr>
        <w:t> </w:t>
      </w:r>
      <w:r>
        <w:rPr>
          <w:rFonts w:ascii="Calibri" w:hAnsi="Calibri"/>
          <w:sz w:val="20"/>
        </w:rPr>
        <w:t>composizione,</w:t>
      </w:r>
      <w:r>
        <w:rPr>
          <w:rFonts w:ascii="Calibri" w:hAnsi="Calibri"/>
          <w:spacing w:val="-2"/>
          <w:sz w:val="20"/>
        </w:rPr>
        <w:t> </w:t>
      </w:r>
      <w:r>
        <w:rPr>
          <w:rFonts w:ascii="Calibri" w:hAnsi="Calibri"/>
          <w:sz w:val="20"/>
        </w:rPr>
        <w:t>riunioni</w:t>
      </w:r>
      <w:r>
        <w:rPr>
          <w:rFonts w:ascii="Calibri" w:hAnsi="Calibri"/>
          <w:sz w:val="20"/>
          <w:u w:val="single"/>
        </w:rPr>
        <w:t> </w:t>
        <w:tab/>
        <w:tab/>
      </w:r>
      <w:r>
        <w:rPr>
          <w:rFonts w:ascii="Calibri" w:hAnsi="Calibri"/>
          <w:spacing w:val="-9"/>
          <w:sz w:val="20"/>
        </w:rPr>
        <w:t>14</w:t>
      </w:r>
    </w:p>
    <w:p>
      <w:pPr>
        <w:tabs>
          <w:tab w:pos="10447" w:val="left" w:leader="none"/>
          <w:tab w:pos="10527" w:val="left" w:leader="none"/>
        </w:tabs>
        <w:spacing w:line="240" w:lineRule="auto" w:before="118"/>
        <w:ind w:left="1426" w:right="1134" w:firstLine="0"/>
        <w:jc w:val="both"/>
        <w:rPr>
          <w:rFonts w:ascii="Calibri" w:hAnsi="Calibri"/>
          <w:sz w:val="20"/>
        </w:rPr>
      </w:pPr>
      <w:r>
        <w:rPr>
          <w:rFonts w:ascii="Calibri" w:hAnsi="Calibri"/>
          <w:b/>
          <w:i/>
          <w:sz w:val="24"/>
        </w:rPr>
        <w:t>TITOLO SECONDO: Gli Ufficiali</w:t>
      </w:r>
      <w:r>
        <w:rPr>
          <w:rFonts w:ascii="Calibri" w:hAnsi="Calibri"/>
          <w:b/>
          <w:i/>
          <w:spacing w:val="-13"/>
          <w:sz w:val="24"/>
        </w:rPr>
        <w:t> </w:t>
      </w:r>
      <w:r>
        <w:rPr>
          <w:rFonts w:ascii="Calibri" w:hAnsi="Calibri"/>
          <w:b/>
          <w:i/>
          <w:sz w:val="24"/>
        </w:rPr>
        <w:t>di</w:t>
      </w:r>
      <w:r>
        <w:rPr>
          <w:rFonts w:ascii="Calibri" w:hAnsi="Calibri"/>
          <w:b/>
          <w:i/>
          <w:spacing w:val="-3"/>
          <w:sz w:val="24"/>
        </w:rPr>
        <w:t> </w:t>
      </w:r>
      <w:r>
        <w:rPr>
          <w:rFonts w:ascii="Calibri" w:hAnsi="Calibri"/>
          <w:b/>
          <w:i/>
          <w:sz w:val="24"/>
        </w:rPr>
        <w:t>Gara</w:t>
      </w:r>
      <w:r>
        <w:rPr>
          <w:rFonts w:ascii="Calibri" w:hAnsi="Calibri"/>
          <w:b/>
          <w:i/>
          <w:sz w:val="24"/>
          <w:u w:val="thick"/>
        </w:rPr>
        <w:t> </w:t>
        <w:tab/>
      </w:r>
      <w:r>
        <w:rPr>
          <w:rFonts w:ascii="Calibri" w:hAnsi="Calibri"/>
          <w:b/>
          <w:i/>
          <w:spacing w:val="-9"/>
          <w:sz w:val="24"/>
        </w:rPr>
        <w:t>15 </w:t>
      </w:r>
      <w:r>
        <w:rPr>
          <w:rFonts w:ascii="Calibri" w:hAnsi="Calibri"/>
          <w:sz w:val="20"/>
        </w:rPr>
        <w:t>Art. 35 - Ufficiali di</w:t>
      </w:r>
      <w:r>
        <w:rPr>
          <w:rFonts w:ascii="Calibri" w:hAnsi="Calibri"/>
          <w:spacing w:val="-9"/>
          <w:sz w:val="20"/>
        </w:rPr>
        <w:t> </w:t>
      </w:r>
      <w:r>
        <w:rPr>
          <w:rFonts w:ascii="Calibri" w:hAnsi="Calibri"/>
          <w:sz w:val="20"/>
        </w:rPr>
        <w:t>Gara:</w:t>
      </w:r>
      <w:r>
        <w:rPr>
          <w:rFonts w:ascii="Calibri" w:hAnsi="Calibri"/>
          <w:spacing w:val="-1"/>
          <w:sz w:val="20"/>
        </w:rPr>
        <w:t> </w:t>
      </w:r>
      <w:r>
        <w:rPr>
          <w:rFonts w:ascii="Calibri" w:hAnsi="Calibri"/>
          <w:sz w:val="20"/>
        </w:rPr>
        <w:t>nozione</w:t>
      </w:r>
      <w:r>
        <w:rPr>
          <w:rFonts w:ascii="Calibri" w:hAnsi="Calibri"/>
          <w:sz w:val="20"/>
          <w:u w:val="single"/>
        </w:rPr>
        <w:t> </w:t>
        <w:tab/>
        <w:tab/>
      </w:r>
      <w:r>
        <w:rPr>
          <w:rFonts w:ascii="Calibri" w:hAnsi="Calibri"/>
          <w:spacing w:val="-10"/>
          <w:sz w:val="20"/>
        </w:rPr>
        <w:t>15 </w:t>
      </w:r>
      <w:r>
        <w:rPr>
          <w:rFonts w:ascii="Calibri" w:hAnsi="Calibri"/>
          <w:sz w:val="20"/>
        </w:rPr>
        <w:t>Art. 36 - Ufficiali di Gara - Segnapunti: nomina e</w:t>
      </w:r>
      <w:r>
        <w:rPr>
          <w:rFonts w:ascii="Calibri" w:hAnsi="Calibri"/>
          <w:spacing w:val="-18"/>
          <w:sz w:val="20"/>
        </w:rPr>
        <w:t> </w:t>
      </w:r>
      <w:r>
        <w:rPr>
          <w:rFonts w:ascii="Calibri" w:hAnsi="Calibri"/>
          <w:sz w:val="20"/>
        </w:rPr>
        <w:t>requisiti</w:t>
      </w:r>
      <w:r>
        <w:rPr>
          <w:rFonts w:ascii="Calibri" w:hAnsi="Calibri"/>
          <w:spacing w:val="-2"/>
          <w:sz w:val="20"/>
        </w:rPr>
        <w:t> </w:t>
      </w:r>
      <w:r>
        <w:rPr>
          <w:rFonts w:ascii="Calibri" w:hAnsi="Calibri"/>
          <w:sz w:val="20"/>
        </w:rPr>
        <w:t>generali</w:t>
      </w:r>
      <w:r>
        <w:rPr>
          <w:rFonts w:ascii="Calibri" w:hAnsi="Calibri"/>
          <w:sz w:val="20"/>
          <w:u w:val="single"/>
        </w:rPr>
        <w:t> </w:t>
        <w:tab/>
        <w:tab/>
      </w:r>
      <w:r>
        <w:rPr>
          <w:rFonts w:ascii="Calibri" w:hAnsi="Calibri"/>
          <w:spacing w:val="-10"/>
          <w:sz w:val="20"/>
        </w:rPr>
        <w:t>15 </w:t>
      </w:r>
      <w:r>
        <w:rPr>
          <w:rFonts w:ascii="Calibri" w:hAnsi="Calibri"/>
          <w:sz w:val="20"/>
        </w:rPr>
        <w:t>Art. 37 - Ufficiali di Gara - Arbitri: nomina e</w:t>
      </w:r>
      <w:r>
        <w:rPr>
          <w:rFonts w:ascii="Calibri" w:hAnsi="Calibri"/>
          <w:spacing w:val="-18"/>
          <w:sz w:val="20"/>
        </w:rPr>
        <w:t> </w:t>
      </w:r>
      <w:r>
        <w:rPr>
          <w:rFonts w:ascii="Calibri" w:hAnsi="Calibri"/>
          <w:sz w:val="20"/>
        </w:rPr>
        <w:t>requisiti</w:t>
      </w:r>
      <w:r>
        <w:rPr>
          <w:rFonts w:ascii="Calibri" w:hAnsi="Calibri"/>
          <w:spacing w:val="-2"/>
          <w:sz w:val="20"/>
        </w:rPr>
        <w:t> </w:t>
      </w:r>
      <w:r>
        <w:rPr>
          <w:rFonts w:ascii="Calibri" w:hAnsi="Calibri"/>
          <w:sz w:val="20"/>
        </w:rPr>
        <w:t>generali</w:t>
      </w:r>
      <w:r>
        <w:rPr>
          <w:rFonts w:ascii="Calibri" w:hAnsi="Calibri"/>
          <w:sz w:val="20"/>
          <w:u w:val="single"/>
        </w:rPr>
        <w:t> </w:t>
        <w:tab/>
        <w:tab/>
      </w:r>
      <w:r>
        <w:rPr>
          <w:rFonts w:ascii="Calibri" w:hAnsi="Calibri"/>
          <w:spacing w:val="-10"/>
          <w:sz w:val="20"/>
        </w:rPr>
        <w:t>15 </w:t>
      </w:r>
      <w:r>
        <w:rPr>
          <w:rFonts w:ascii="Calibri" w:hAnsi="Calibri"/>
          <w:sz w:val="20"/>
        </w:rPr>
        <w:t>Art. 38 - Ufficiali di Gara - Osservatori: nomina e</w:t>
      </w:r>
      <w:r>
        <w:rPr>
          <w:rFonts w:ascii="Calibri" w:hAnsi="Calibri"/>
          <w:spacing w:val="-7"/>
          <w:sz w:val="20"/>
        </w:rPr>
        <w:t> </w:t>
      </w:r>
      <w:r>
        <w:rPr>
          <w:rFonts w:ascii="Calibri" w:hAnsi="Calibri"/>
          <w:sz w:val="20"/>
        </w:rPr>
        <w:t>requisiti</w:t>
      </w:r>
      <w:r>
        <w:rPr>
          <w:rFonts w:ascii="Calibri" w:hAnsi="Calibri"/>
          <w:spacing w:val="-1"/>
          <w:sz w:val="20"/>
        </w:rPr>
        <w:t> </w:t>
      </w:r>
      <w:r>
        <w:rPr>
          <w:rFonts w:ascii="Calibri" w:hAnsi="Calibri"/>
          <w:sz w:val="20"/>
        </w:rPr>
        <w:t>generali</w:t>
      </w:r>
      <w:r>
        <w:rPr>
          <w:rFonts w:ascii="Calibri" w:hAnsi="Calibri"/>
          <w:sz w:val="20"/>
          <w:u w:val="single"/>
        </w:rPr>
        <w:t> </w:t>
        <w:tab/>
        <w:tab/>
      </w:r>
      <w:r>
        <w:rPr>
          <w:rFonts w:ascii="Calibri" w:hAnsi="Calibri"/>
          <w:spacing w:val="-10"/>
          <w:sz w:val="20"/>
        </w:rPr>
        <w:t>16 </w:t>
      </w:r>
      <w:r>
        <w:rPr>
          <w:rFonts w:ascii="Calibri" w:hAnsi="Calibri"/>
          <w:sz w:val="20"/>
        </w:rPr>
        <w:t>Art. 39 - Ufficiali di Gara - Delegati Arbitrali: nomina e</w:t>
      </w:r>
      <w:r>
        <w:rPr>
          <w:rFonts w:ascii="Calibri" w:hAnsi="Calibri"/>
          <w:spacing w:val="-21"/>
          <w:sz w:val="20"/>
        </w:rPr>
        <w:t> </w:t>
      </w:r>
      <w:r>
        <w:rPr>
          <w:rFonts w:ascii="Calibri" w:hAnsi="Calibri"/>
          <w:sz w:val="20"/>
        </w:rPr>
        <w:t>requisiti</w:t>
      </w:r>
      <w:r>
        <w:rPr>
          <w:rFonts w:ascii="Calibri" w:hAnsi="Calibri"/>
          <w:spacing w:val="-2"/>
          <w:sz w:val="20"/>
        </w:rPr>
        <w:t> </w:t>
      </w:r>
      <w:r>
        <w:rPr>
          <w:rFonts w:ascii="Calibri" w:hAnsi="Calibri"/>
          <w:sz w:val="20"/>
        </w:rPr>
        <w:t>generali</w:t>
      </w:r>
      <w:r>
        <w:rPr>
          <w:rFonts w:ascii="Calibri" w:hAnsi="Calibri"/>
          <w:sz w:val="20"/>
          <w:u w:val="single"/>
        </w:rPr>
        <w:t> </w:t>
        <w:tab/>
        <w:tab/>
      </w:r>
      <w:r>
        <w:rPr>
          <w:rFonts w:ascii="Calibri" w:hAnsi="Calibri"/>
          <w:spacing w:val="-9"/>
          <w:sz w:val="20"/>
        </w:rPr>
        <w:t>16 </w:t>
      </w:r>
      <w:r>
        <w:rPr>
          <w:rFonts w:ascii="Calibri" w:hAnsi="Calibri"/>
          <w:sz w:val="20"/>
        </w:rPr>
        <w:t>Art. 40 - Ufficiali di Gara - Supervisori Arbitrali di Beach Volley: nomina e</w:t>
      </w:r>
      <w:r>
        <w:rPr>
          <w:rFonts w:ascii="Calibri" w:hAnsi="Calibri"/>
          <w:spacing w:val="-27"/>
          <w:sz w:val="20"/>
        </w:rPr>
        <w:t> </w:t>
      </w:r>
      <w:r>
        <w:rPr>
          <w:rFonts w:ascii="Calibri" w:hAnsi="Calibri"/>
          <w:sz w:val="20"/>
        </w:rPr>
        <w:t>requisiti</w:t>
      </w:r>
      <w:r>
        <w:rPr>
          <w:rFonts w:ascii="Calibri" w:hAnsi="Calibri"/>
          <w:spacing w:val="-1"/>
          <w:sz w:val="20"/>
        </w:rPr>
        <w:t> </w:t>
      </w:r>
      <w:r>
        <w:rPr>
          <w:rFonts w:ascii="Calibri" w:hAnsi="Calibri"/>
          <w:sz w:val="20"/>
        </w:rPr>
        <w:t>generali</w:t>
      </w:r>
      <w:r>
        <w:rPr>
          <w:rFonts w:ascii="Calibri" w:hAnsi="Calibri"/>
          <w:sz w:val="20"/>
          <w:u w:val="single"/>
        </w:rPr>
        <w:t> </w:t>
        <w:tab/>
        <w:tab/>
      </w:r>
      <w:r>
        <w:rPr>
          <w:rFonts w:ascii="Calibri" w:hAnsi="Calibri"/>
          <w:spacing w:val="-10"/>
          <w:sz w:val="20"/>
        </w:rPr>
        <w:t>16 </w:t>
      </w:r>
      <w:r>
        <w:rPr>
          <w:rFonts w:ascii="Calibri" w:hAnsi="Calibri"/>
          <w:sz w:val="20"/>
        </w:rPr>
        <w:t>Art. 41 - Ufficiali di Gara - Tesserati abilitati alle funzioni di Segnapunti Associato: nomina e requisiti generali 17 Art. 42 - Ufficiali di Gara - Tesserati abilitati alle funzioni di Segnapunti Serie Beach: nomina e requisiti generali _ 17 Art. 43 - Ufficiali di Gara - Tesserati abilitati alle funzioni di Arbitro Associato: nomina e</w:t>
      </w:r>
      <w:r>
        <w:rPr>
          <w:rFonts w:ascii="Calibri" w:hAnsi="Calibri"/>
          <w:spacing w:val="-32"/>
          <w:sz w:val="20"/>
        </w:rPr>
        <w:t> </w:t>
      </w:r>
      <w:r>
        <w:rPr>
          <w:rFonts w:ascii="Calibri" w:hAnsi="Calibri"/>
          <w:sz w:val="20"/>
        </w:rPr>
        <w:t>requisiti</w:t>
      </w:r>
      <w:r>
        <w:rPr>
          <w:rFonts w:ascii="Calibri" w:hAnsi="Calibri"/>
          <w:spacing w:val="-2"/>
          <w:sz w:val="20"/>
        </w:rPr>
        <w:t> </w:t>
      </w:r>
      <w:r>
        <w:rPr>
          <w:rFonts w:ascii="Calibri" w:hAnsi="Calibri"/>
          <w:sz w:val="20"/>
        </w:rPr>
        <w:t>generali</w:t>
      </w:r>
      <w:r>
        <w:rPr>
          <w:rFonts w:ascii="Calibri" w:hAnsi="Calibri"/>
          <w:sz w:val="20"/>
          <w:u w:val="single"/>
        </w:rPr>
        <w:t> </w:t>
        <w:tab/>
        <w:tab/>
      </w:r>
      <w:r>
        <w:rPr>
          <w:rFonts w:ascii="Calibri" w:hAnsi="Calibri"/>
          <w:spacing w:val="-10"/>
          <w:sz w:val="20"/>
        </w:rPr>
        <w:t>17 </w:t>
      </w:r>
      <w:r>
        <w:rPr>
          <w:rFonts w:ascii="Calibri" w:hAnsi="Calibri"/>
          <w:sz w:val="20"/>
        </w:rPr>
        <w:t>Art. 44 - Ufficiali di Gara - Tesserati abilitati alle funzioni di Osservatore Associato: nomina e requisiti generali 18 Art. 45 - Ufficiali di Gara:</w:t>
      </w:r>
      <w:r>
        <w:rPr>
          <w:rFonts w:ascii="Calibri" w:hAnsi="Calibri"/>
          <w:spacing w:val="-14"/>
          <w:sz w:val="20"/>
        </w:rPr>
        <w:t> </w:t>
      </w:r>
      <w:r>
        <w:rPr>
          <w:rFonts w:ascii="Calibri" w:hAnsi="Calibri"/>
          <w:sz w:val="20"/>
        </w:rPr>
        <w:t>inquadramento</w:t>
      </w:r>
      <w:r>
        <w:rPr>
          <w:rFonts w:ascii="Calibri" w:hAnsi="Calibri"/>
          <w:spacing w:val="-2"/>
          <w:sz w:val="20"/>
        </w:rPr>
        <w:t> </w:t>
      </w:r>
      <w:r>
        <w:rPr>
          <w:rFonts w:ascii="Calibri" w:hAnsi="Calibri"/>
          <w:sz w:val="20"/>
        </w:rPr>
        <w:t>territoriale</w:t>
      </w:r>
      <w:r>
        <w:rPr>
          <w:rFonts w:ascii="Calibri" w:hAnsi="Calibri"/>
          <w:sz w:val="20"/>
          <w:u w:val="single"/>
        </w:rPr>
        <w:t> </w:t>
        <w:tab/>
        <w:tab/>
      </w:r>
      <w:r>
        <w:rPr>
          <w:rFonts w:ascii="Calibri" w:hAnsi="Calibri"/>
          <w:spacing w:val="-10"/>
          <w:sz w:val="20"/>
        </w:rPr>
        <w:t>18 </w:t>
      </w:r>
      <w:r>
        <w:rPr>
          <w:rFonts w:ascii="Calibri" w:hAnsi="Calibri"/>
          <w:sz w:val="20"/>
        </w:rPr>
        <w:t>Art. 46 - Ufficiali di Gara:</w:t>
      </w:r>
      <w:r>
        <w:rPr>
          <w:rFonts w:ascii="Calibri" w:hAnsi="Calibri"/>
          <w:spacing w:val="-14"/>
          <w:sz w:val="20"/>
        </w:rPr>
        <w:t> </w:t>
      </w:r>
      <w:r>
        <w:rPr>
          <w:rFonts w:ascii="Calibri" w:hAnsi="Calibri"/>
          <w:sz w:val="20"/>
        </w:rPr>
        <w:t>esclusione;</w:t>
      </w:r>
      <w:r>
        <w:rPr>
          <w:rFonts w:ascii="Calibri" w:hAnsi="Calibri"/>
          <w:spacing w:val="-2"/>
          <w:sz w:val="20"/>
        </w:rPr>
        <w:t> </w:t>
      </w:r>
      <w:r>
        <w:rPr>
          <w:rFonts w:ascii="Calibri" w:hAnsi="Calibri"/>
          <w:sz w:val="20"/>
        </w:rPr>
        <w:t>riammissione</w:t>
      </w:r>
      <w:r>
        <w:rPr>
          <w:rFonts w:ascii="Calibri" w:hAnsi="Calibri"/>
          <w:sz w:val="20"/>
          <w:u w:val="single"/>
        </w:rPr>
        <w:t> </w:t>
        <w:tab/>
        <w:tab/>
      </w:r>
      <w:r>
        <w:rPr>
          <w:rFonts w:ascii="Calibri" w:hAnsi="Calibri"/>
          <w:spacing w:val="-10"/>
          <w:sz w:val="20"/>
        </w:rPr>
        <w:t>19 </w:t>
      </w:r>
      <w:r>
        <w:rPr>
          <w:rFonts w:ascii="Calibri" w:hAnsi="Calibri"/>
          <w:sz w:val="20"/>
        </w:rPr>
        <w:t>Art. 47 - Ufficiali di Gara: esercizio delle</w:t>
      </w:r>
      <w:r>
        <w:rPr>
          <w:rFonts w:ascii="Calibri" w:hAnsi="Calibri"/>
          <w:spacing w:val="-18"/>
          <w:sz w:val="20"/>
        </w:rPr>
        <w:t> </w:t>
      </w:r>
      <w:r>
        <w:rPr>
          <w:rFonts w:ascii="Calibri" w:hAnsi="Calibri"/>
          <w:sz w:val="20"/>
        </w:rPr>
        <w:t>funzioni;</w:t>
      </w:r>
      <w:r>
        <w:rPr>
          <w:rFonts w:ascii="Calibri" w:hAnsi="Calibri"/>
          <w:spacing w:val="-2"/>
          <w:sz w:val="20"/>
        </w:rPr>
        <w:t> </w:t>
      </w:r>
      <w:r>
        <w:rPr>
          <w:rFonts w:ascii="Calibri" w:hAnsi="Calibri"/>
          <w:sz w:val="20"/>
        </w:rPr>
        <w:t>condizioni</w:t>
      </w:r>
      <w:r>
        <w:rPr>
          <w:rFonts w:ascii="Calibri" w:hAnsi="Calibri"/>
          <w:sz w:val="20"/>
          <w:u w:val="single"/>
        </w:rPr>
        <w:t> </w:t>
        <w:tab/>
        <w:tab/>
      </w:r>
      <w:r>
        <w:rPr>
          <w:rFonts w:ascii="Calibri" w:hAnsi="Calibri"/>
          <w:spacing w:val="-10"/>
          <w:sz w:val="20"/>
        </w:rPr>
        <w:t>19 </w:t>
      </w:r>
      <w:r>
        <w:rPr>
          <w:rFonts w:ascii="Calibri" w:hAnsi="Calibri"/>
          <w:sz w:val="20"/>
        </w:rPr>
        <w:t>Art. 48 - Ufficiali di</w:t>
      </w:r>
      <w:r>
        <w:rPr>
          <w:rFonts w:ascii="Calibri" w:hAnsi="Calibri"/>
          <w:spacing w:val="-9"/>
          <w:sz w:val="20"/>
        </w:rPr>
        <w:t> </w:t>
      </w:r>
      <w:r>
        <w:rPr>
          <w:rFonts w:ascii="Calibri" w:hAnsi="Calibri"/>
          <w:sz w:val="20"/>
        </w:rPr>
        <w:t>Gara:</w:t>
      </w:r>
      <w:r>
        <w:rPr>
          <w:rFonts w:ascii="Calibri" w:hAnsi="Calibri"/>
          <w:spacing w:val="-1"/>
          <w:sz w:val="20"/>
        </w:rPr>
        <w:t> </w:t>
      </w:r>
      <w:r>
        <w:rPr>
          <w:rFonts w:ascii="Calibri" w:hAnsi="Calibri"/>
          <w:sz w:val="20"/>
        </w:rPr>
        <w:t>doveri</w:t>
      </w:r>
      <w:r>
        <w:rPr>
          <w:rFonts w:ascii="Calibri" w:hAnsi="Calibri"/>
          <w:sz w:val="20"/>
          <w:u w:val="single"/>
        </w:rPr>
        <w:t> </w:t>
        <w:tab/>
        <w:tab/>
      </w:r>
      <w:r>
        <w:rPr>
          <w:rFonts w:ascii="Calibri" w:hAnsi="Calibri"/>
          <w:spacing w:val="-9"/>
          <w:sz w:val="20"/>
        </w:rPr>
        <w:t>19 </w:t>
      </w:r>
      <w:r>
        <w:rPr>
          <w:rFonts w:ascii="Calibri" w:hAnsi="Calibri"/>
          <w:sz w:val="20"/>
        </w:rPr>
        <w:t>Art. 49 - Ufficiali di Gara:</w:t>
      </w:r>
      <w:r>
        <w:rPr>
          <w:rFonts w:ascii="Calibri" w:hAnsi="Calibri"/>
          <w:spacing w:val="-14"/>
          <w:sz w:val="20"/>
        </w:rPr>
        <w:t> </w:t>
      </w:r>
      <w:r>
        <w:rPr>
          <w:rFonts w:ascii="Calibri" w:hAnsi="Calibri"/>
          <w:sz w:val="20"/>
        </w:rPr>
        <w:t>infrazioni</w:t>
      </w:r>
      <w:r>
        <w:rPr>
          <w:rFonts w:ascii="Calibri" w:hAnsi="Calibri"/>
          <w:spacing w:val="-3"/>
          <w:sz w:val="20"/>
        </w:rPr>
        <w:t> </w:t>
      </w:r>
      <w:r>
        <w:rPr>
          <w:rFonts w:ascii="Calibri" w:hAnsi="Calibri"/>
          <w:sz w:val="20"/>
        </w:rPr>
        <w:t>disciplinari</w:t>
      </w:r>
      <w:r>
        <w:rPr>
          <w:rFonts w:ascii="Calibri" w:hAnsi="Calibri"/>
          <w:sz w:val="20"/>
          <w:u w:val="single"/>
        </w:rPr>
        <w:t> </w:t>
        <w:tab/>
        <w:tab/>
      </w:r>
      <w:r>
        <w:rPr>
          <w:rFonts w:ascii="Calibri" w:hAnsi="Calibri"/>
          <w:spacing w:val="-10"/>
          <w:sz w:val="20"/>
        </w:rPr>
        <w:t>20 </w:t>
      </w:r>
      <w:r>
        <w:rPr>
          <w:rFonts w:ascii="Calibri" w:hAnsi="Calibri"/>
          <w:sz w:val="20"/>
        </w:rPr>
        <w:t>Art. 50 - Ufficiali di Gara - Segnapunti -</w:t>
      </w:r>
      <w:r>
        <w:rPr>
          <w:rFonts w:ascii="Calibri" w:hAnsi="Calibri"/>
          <w:spacing w:val="-5"/>
          <w:sz w:val="20"/>
        </w:rPr>
        <w:t> </w:t>
      </w:r>
      <w:r>
        <w:rPr>
          <w:rFonts w:ascii="Calibri" w:hAnsi="Calibri"/>
          <w:sz w:val="20"/>
        </w:rPr>
        <w:t>Categorie:</w:t>
      </w:r>
      <w:r>
        <w:rPr>
          <w:rFonts w:ascii="Calibri" w:hAnsi="Calibri"/>
          <w:spacing w:val="-1"/>
          <w:sz w:val="20"/>
        </w:rPr>
        <w:t> </w:t>
      </w:r>
      <w:r>
        <w:rPr>
          <w:rFonts w:ascii="Calibri" w:hAnsi="Calibri"/>
          <w:sz w:val="20"/>
        </w:rPr>
        <w:t>classificazione</w:t>
      </w:r>
      <w:r>
        <w:rPr>
          <w:rFonts w:ascii="Calibri" w:hAnsi="Calibri"/>
          <w:sz w:val="20"/>
          <w:u w:val="single"/>
        </w:rPr>
        <w:t> </w:t>
        <w:tab/>
        <w:tab/>
      </w:r>
      <w:r>
        <w:rPr>
          <w:rFonts w:ascii="Calibri" w:hAnsi="Calibri"/>
          <w:spacing w:val="-10"/>
          <w:sz w:val="20"/>
        </w:rPr>
        <w:t>20 </w:t>
      </w:r>
      <w:r>
        <w:rPr>
          <w:rFonts w:ascii="Calibri" w:hAnsi="Calibri"/>
          <w:sz w:val="20"/>
        </w:rPr>
        <w:t>Art. 51 - Ufficiali di Gara - Segnapunti - Funzioni: definizione</w:t>
      </w:r>
      <w:r>
        <w:rPr>
          <w:rFonts w:ascii="Calibri" w:hAnsi="Calibri"/>
          <w:spacing w:val="-19"/>
          <w:sz w:val="20"/>
        </w:rPr>
        <w:t> </w:t>
      </w:r>
      <w:r>
        <w:rPr>
          <w:rFonts w:ascii="Calibri" w:hAnsi="Calibri"/>
          <w:sz w:val="20"/>
        </w:rPr>
        <w:t>ed</w:t>
      </w:r>
      <w:r>
        <w:rPr>
          <w:rFonts w:ascii="Calibri" w:hAnsi="Calibri"/>
          <w:spacing w:val="-2"/>
          <w:sz w:val="20"/>
        </w:rPr>
        <w:t> </w:t>
      </w:r>
      <w:r>
        <w:rPr>
          <w:rFonts w:ascii="Calibri" w:hAnsi="Calibri"/>
          <w:sz w:val="20"/>
        </w:rPr>
        <w:t>effetti</w:t>
      </w:r>
      <w:r>
        <w:rPr>
          <w:rFonts w:ascii="Calibri" w:hAnsi="Calibri"/>
          <w:sz w:val="20"/>
          <w:u w:val="single"/>
        </w:rPr>
        <w:t> </w:t>
        <w:tab/>
        <w:tab/>
      </w:r>
      <w:r>
        <w:rPr>
          <w:rFonts w:ascii="Calibri" w:hAnsi="Calibri"/>
          <w:spacing w:val="-10"/>
          <w:sz w:val="20"/>
        </w:rPr>
        <w:t>20 </w:t>
      </w:r>
      <w:r>
        <w:rPr>
          <w:rFonts w:ascii="Calibri" w:hAnsi="Calibri"/>
          <w:sz w:val="20"/>
        </w:rPr>
        <w:t>Art. 52 - Ufficiali di Gara -</w:t>
      </w:r>
      <w:r>
        <w:rPr>
          <w:rFonts w:ascii="Calibri" w:hAnsi="Calibri"/>
          <w:spacing w:val="-15"/>
          <w:sz w:val="20"/>
        </w:rPr>
        <w:t> </w:t>
      </w:r>
      <w:r>
        <w:rPr>
          <w:rFonts w:ascii="Calibri" w:hAnsi="Calibri"/>
          <w:sz w:val="20"/>
        </w:rPr>
        <w:t>Segnapunti:</w:t>
      </w:r>
      <w:r>
        <w:rPr>
          <w:rFonts w:ascii="Calibri" w:hAnsi="Calibri"/>
          <w:spacing w:val="-2"/>
          <w:sz w:val="20"/>
        </w:rPr>
        <w:t> </w:t>
      </w:r>
      <w:r>
        <w:rPr>
          <w:rFonts w:ascii="Calibri" w:hAnsi="Calibri"/>
          <w:sz w:val="20"/>
        </w:rPr>
        <w:t>incompatibilità</w:t>
      </w:r>
      <w:r>
        <w:rPr>
          <w:rFonts w:ascii="Calibri" w:hAnsi="Calibri"/>
          <w:sz w:val="20"/>
          <w:u w:val="single"/>
        </w:rPr>
        <w:t> </w:t>
        <w:tab/>
        <w:tab/>
      </w:r>
      <w:r>
        <w:rPr>
          <w:rFonts w:ascii="Calibri" w:hAnsi="Calibri"/>
          <w:spacing w:val="-10"/>
          <w:sz w:val="20"/>
        </w:rPr>
        <w:t>20 </w:t>
      </w:r>
      <w:r>
        <w:rPr>
          <w:rFonts w:ascii="Calibri" w:hAnsi="Calibri"/>
          <w:sz w:val="20"/>
        </w:rPr>
        <w:t>Art. 53 - Ufficiali di Gara - Arbitri -</w:t>
      </w:r>
      <w:r>
        <w:rPr>
          <w:rFonts w:ascii="Calibri" w:hAnsi="Calibri"/>
          <w:spacing w:val="-8"/>
          <w:sz w:val="20"/>
        </w:rPr>
        <w:t> </w:t>
      </w:r>
      <w:r>
        <w:rPr>
          <w:rFonts w:ascii="Calibri" w:hAnsi="Calibri"/>
          <w:sz w:val="20"/>
        </w:rPr>
        <w:t>Categorie:</w:t>
      </w:r>
      <w:r>
        <w:rPr>
          <w:rFonts w:ascii="Calibri" w:hAnsi="Calibri"/>
          <w:spacing w:val="-1"/>
          <w:sz w:val="20"/>
        </w:rPr>
        <w:t> </w:t>
      </w:r>
      <w:r>
        <w:rPr>
          <w:rFonts w:ascii="Calibri" w:hAnsi="Calibri"/>
          <w:sz w:val="20"/>
        </w:rPr>
        <w:t>classificazione</w:t>
      </w:r>
      <w:r>
        <w:rPr>
          <w:rFonts w:ascii="Calibri" w:hAnsi="Calibri"/>
          <w:sz w:val="20"/>
          <w:u w:val="single"/>
        </w:rPr>
        <w:t> </w:t>
        <w:tab/>
        <w:tab/>
      </w:r>
      <w:r>
        <w:rPr>
          <w:rFonts w:ascii="Calibri" w:hAnsi="Calibri"/>
          <w:spacing w:val="-10"/>
          <w:sz w:val="20"/>
        </w:rPr>
        <w:t>21 </w:t>
      </w:r>
      <w:r>
        <w:rPr>
          <w:rFonts w:ascii="Calibri" w:hAnsi="Calibri"/>
          <w:sz w:val="20"/>
        </w:rPr>
        <w:t>Art. 54 - Ufficiali di Gara - Arbitri Categoria Territoriale - Attività</w:t>
      </w:r>
      <w:r>
        <w:rPr>
          <w:rFonts w:ascii="Calibri" w:hAnsi="Calibri"/>
          <w:spacing w:val="-27"/>
          <w:sz w:val="20"/>
        </w:rPr>
        <w:t> </w:t>
      </w:r>
      <w:r>
        <w:rPr>
          <w:rFonts w:ascii="Calibri" w:hAnsi="Calibri"/>
          <w:i/>
          <w:sz w:val="20"/>
        </w:rPr>
        <w:t>Indoor</w:t>
      </w:r>
      <w:r>
        <w:rPr>
          <w:rFonts w:ascii="Calibri" w:hAnsi="Calibri"/>
          <w:sz w:val="20"/>
        </w:rPr>
        <w:t>:</w:t>
      </w:r>
      <w:r>
        <w:rPr>
          <w:rFonts w:ascii="Calibri" w:hAnsi="Calibri"/>
          <w:spacing w:val="-2"/>
          <w:sz w:val="20"/>
        </w:rPr>
        <w:t> </w:t>
      </w:r>
      <w:r>
        <w:rPr>
          <w:rFonts w:ascii="Calibri" w:hAnsi="Calibri"/>
          <w:sz w:val="20"/>
        </w:rPr>
        <w:t>classificazione</w:t>
      </w:r>
      <w:r>
        <w:rPr>
          <w:rFonts w:ascii="Calibri" w:hAnsi="Calibri"/>
          <w:sz w:val="20"/>
          <w:u w:val="single"/>
        </w:rPr>
        <w:t> </w:t>
        <w:tab/>
        <w:tab/>
      </w:r>
      <w:r>
        <w:rPr>
          <w:rFonts w:ascii="Calibri" w:hAnsi="Calibri"/>
          <w:spacing w:val="-10"/>
          <w:sz w:val="20"/>
        </w:rPr>
        <w:t>21 </w:t>
      </w:r>
      <w:r>
        <w:rPr>
          <w:rFonts w:ascii="Calibri" w:hAnsi="Calibri"/>
          <w:sz w:val="20"/>
        </w:rPr>
        <w:t>Art. 55 - Ufficiali di Gara - Arbitri Categoria Regionale - Attività</w:t>
      </w:r>
      <w:r>
        <w:rPr>
          <w:rFonts w:ascii="Calibri" w:hAnsi="Calibri"/>
          <w:spacing w:val="-25"/>
          <w:sz w:val="20"/>
        </w:rPr>
        <w:t> </w:t>
      </w:r>
      <w:r>
        <w:rPr>
          <w:rFonts w:ascii="Calibri" w:hAnsi="Calibri"/>
          <w:i/>
          <w:sz w:val="20"/>
        </w:rPr>
        <w:t>Indoor</w:t>
      </w:r>
      <w:r>
        <w:rPr>
          <w:rFonts w:ascii="Calibri" w:hAnsi="Calibri"/>
          <w:sz w:val="20"/>
        </w:rPr>
        <w:t>:</w:t>
      </w:r>
      <w:r>
        <w:rPr>
          <w:rFonts w:ascii="Calibri" w:hAnsi="Calibri"/>
          <w:spacing w:val="-2"/>
          <w:sz w:val="20"/>
        </w:rPr>
        <w:t> </w:t>
      </w:r>
      <w:r>
        <w:rPr>
          <w:rFonts w:ascii="Calibri" w:hAnsi="Calibri"/>
          <w:sz w:val="20"/>
        </w:rPr>
        <w:t>classificazione</w:t>
      </w:r>
      <w:r>
        <w:rPr>
          <w:rFonts w:ascii="Calibri" w:hAnsi="Calibri"/>
          <w:sz w:val="20"/>
          <w:u w:val="single"/>
        </w:rPr>
        <w:t> </w:t>
        <w:tab/>
        <w:tab/>
      </w:r>
      <w:r>
        <w:rPr>
          <w:rFonts w:ascii="Calibri" w:hAnsi="Calibri"/>
          <w:spacing w:val="-10"/>
          <w:sz w:val="20"/>
        </w:rPr>
        <w:t>21 </w:t>
      </w:r>
      <w:r>
        <w:rPr>
          <w:rFonts w:ascii="Calibri" w:hAnsi="Calibri"/>
          <w:sz w:val="20"/>
        </w:rPr>
        <w:t>Art. 56 - Ufficiali di Gara - Arbitri Categoria Nazionale - Attività</w:t>
      </w:r>
      <w:r>
        <w:rPr>
          <w:rFonts w:ascii="Calibri" w:hAnsi="Calibri"/>
          <w:spacing w:val="-26"/>
          <w:sz w:val="20"/>
        </w:rPr>
        <w:t> </w:t>
      </w:r>
      <w:r>
        <w:rPr>
          <w:rFonts w:ascii="Calibri" w:hAnsi="Calibri"/>
          <w:i/>
          <w:sz w:val="20"/>
        </w:rPr>
        <w:t>Indoor</w:t>
      </w:r>
      <w:r>
        <w:rPr>
          <w:rFonts w:ascii="Calibri" w:hAnsi="Calibri"/>
          <w:sz w:val="20"/>
        </w:rPr>
        <w:t>:</w:t>
      </w:r>
      <w:r>
        <w:rPr>
          <w:rFonts w:ascii="Calibri" w:hAnsi="Calibri"/>
          <w:spacing w:val="-2"/>
          <w:sz w:val="20"/>
        </w:rPr>
        <w:t> </w:t>
      </w:r>
      <w:r>
        <w:rPr>
          <w:rFonts w:ascii="Calibri" w:hAnsi="Calibri"/>
          <w:sz w:val="20"/>
        </w:rPr>
        <w:t>classificazione</w:t>
      </w:r>
      <w:r>
        <w:rPr>
          <w:rFonts w:ascii="Calibri" w:hAnsi="Calibri"/>
          <w:sz w:val="20"/>
          <w:u w:val="single"/>
        </w:rPr>
        <w:t> </w:t>
        <w:tab/>
        <w:tab/>
      </w:r>
      <w:r>
        <w:rPr>
          <w:rFonts w:ascii="Calibri" w:hAnsi="Calibri"/>
          <w:spacing w:val="-10"/>
          <w:sz w:val="20"/>
        </w:rPr>
        <w:t>22 </w:t>
      </w:r>
      <w:r>
        <w:rPr>
          <w:rFonts w:ascii="Calibri" w:hAnsi="Calibri"/>
          <w:sz w:val="20"/>
        </w:rPr>
        <w:t>Art. 57 - Ufficiali di Gara - Arbitri Categoria Regionale - Attività</w:t>
      </w:r>
      <w:r>
        <w:rPr>
          <w:rFonts w:ascii="Calibri" w:hAnsi="Calibri"/>
          <w:spacing w:val="-25"/>
          <w:sz w:val="20"/>
        </w:rPr>
        <w:t> </w:t>
      </w:r>
      <w:r>
        <w:rPr>
          <w:rFonts w:ascii="Calibri" w:hAnsi="Calibri"/>
          <w:i/>
          <w:sz w:val="20"/>
        </w:rPr>
        <w:t>Beach</w:t>
      </w:r>
      <w:r>
        <w:rPr>
          <w:rFonts w:ascii="Calibri" w:hAnsi="Calibri"/>
          <w:sz w:val="20"/>
        </w:rPr>
        <w:t>:</w:t>
      </w:r>
      <w:r>
        <w:rPr>
          <w:rFonts w:ascii="Calibri" w:hAnsi="Calibri"/>
          <w:spacing w:val="-2"/>
          <w:sz w:val="20"/>
        </w:rPr>
        <w:t> </w:t>
      </w:r>
      <w:r>
        <w:rPr>
          <w:rFonts w:ascii="Calibri" w:hAnsi="Calibri"/>
          <w:sz w:val="20"/>
        </w:rPr>
        <w:t>classificazione</w:t>
      </w:r>
      <w:r>
        <w:rPr>
          <w:rFonts w:ascii="Calibri" w:hAnsi="Calibri"/>
          <w:sz w:val="20"/>
          <w:u w:val="single"/>
        </w:rPr>
        <w:t> </w:t>
        <w:tab/>
        <w:tab/>
      </w:r>
      <w:r>
        <w:rPr>
          <w:rFonts w:ascii="Calibri" w:hAnsi="Calibri"/>
          <w:spacing w:val="-10"/>
          <w:sz w:val="20"/>
        </w:rPr>
        <w:t>22 </w:t>
      </w:r>
      <w:r>
        <w:rPr>
          <w:rFonts w:ascii="Calibri" w:hAnsi="Calibri"/>
          <w:sz w:val="20"/>
        </w:rPr>
        <w:t>Art. 58 - Ufficiali di Gara - Arbitri Categoria Nazionale - Attività</w:t>
      </w:r>
      <w:r>
        <w:rPr>
          <w:rFonts w:ascii="Calibri" w:hAnsi="Calibri"/>
          <w:spacing w:val="-25"/>
          <w:sz w:val="20"/>
        </w:rPr>
        <w:t> </w:t>
      </w:r>
      <w:r>
        <w:rPr>
          <w:rFonts w:ascii="Calibri" w:hAnsi="Calibri"/>
          <w:i/>
          <w:sz w:val="20"/>
        </w:rPr>
        <w:t>Beach</w:t>
      </w:r>
      <w:r>
        <w:rPr>
          <w:rFonts w:ascii="Calibri" w:hAnsi="Calibri"/>
          <w:sz w:val="20"/>
        </w:rPr>
        <w:t>:</w:t>
      </w:r>
      <w:r>
        <w:rPr>
          <w:rFonts w:ascii="Calibri" w:hAnsi="Calibri"/>
          <w:spacing w:val="-2"/>
          <w:sz w:val="20"/>
        </w:rPr>
        <w:t> </w:t>
      </w:r>
      <w:r>
        <w:rPr>
          <w:rFonts w:ascii="Calibri" w:hAnsi="Calibri"/>
          <w:sz w:val="20"/>
        </w:rPr>
        <w:t>classificazione</w:t>
      </w:r>
      <w:r>
        <w:rPr>
          <w:rFonts w:ascii="Calibri" w:hAnsi="Calibri"/>
          <w:sz w:val="20"/>
          <w:u w:val="single"/>
        </w:rPr>
        <w:t> </w:t>
        <w:tab/>
        <w:tab/>
      </w:r>
      <w:r>
        <w:rPr>
          <w:rFonts w:ascii="Calibri" w:hAnsi="Calibri"/>
          <w:spacing w:val="-10"/>
          <w:sz w:val="20"/>
        </w:rPr>
        <w:t>22 </w:t>
      </w:r>
      <w:r>
        <w:rPr>
          <w:rFonts w:ascii="Calibri" w:hAnsi="Calibri"/>
          <w:sz w:val="20"/>
        </w:rPr>
        <w:t>Art. 59- Ufficiali di Gara - Arbitri Categoria Regionale - Attività</w:t>
      </w:r>
      <w:r>
        <w:rPr>
          <w:rFonts w:ascii="Calibri" w:hAnsi="Calibri"/>
          <w:spacing w:val="-22"/>
          <w:sz w:val="20"/>
        </w:rPr>
        <w:t> </w:t>
      </w:r>
      <w:r>
        <w:rPr>
          <w:rFonts w:ascii="Calibri" w:hAnsi="Calibri"/>
          <w:i/>
          <w:sz w:val="20"/>
        </w:rPr>
        <w:t>Sitting</w:t>
      </w:r>
      <w:r>
        <w:rPr>
          <w:rFonts w:ascii="Calibri" w:hAnsi="Calibri"/>
          <w:sz w:val="20"/>
        </w:rPr>
        <w:t>:</w:t>
      </w:r>
      <w:r>
        <w:rPr>
          <w:rFonts w:ascii="Calibri" w:hAnsi="Calibri"/>
          <w:spacing w:val="-2"/>
          <w:sz w:val="20"/>
        </w:rPr>
        <w:t> </w:t>
      </w:r>
      <w:r>
        <w:rPr>
          <w:rFonts w:ascii="Calibri" w:hAnsi="Calibri"/>
          <w:sz w:val="20"/>
        </w:rPr>
        <w:t>classificazione</w:t>
      </w:r>
      <w:r>
        <w:rPr>
          <w:rFonts w:ascii="Calibri" w:hAnsi="Calibri"/>
          <w:sz w:val="20"/>
          <w:u w:val="single"/>
        </w:rPr>
        <w:t> </w:t>
        <w:tab/>
        <w:tab/>
      </w:r>
      <w:r>
        <w:rPr>
          <w:rFonts w:ascii="Calibri" w:hAnsi="Calibri"/>
          <w:spacing w:val="-10"/>
          <w:sz w:val="20"/>
        </w:rPr>
        <w:t>23 </w:t>
      </w:r>
      <w:r>
        <w:rPr>
          <w:rFonts w:ascii="Calibri" w:hAnsi="Calibri"/>
          <w:sz w:val="20"/>
        </w:rPr>
        <w:t>Art. 60 - Ufficiali di Gara - Arbitri Categoria Nazionale - Attività</w:t>
      </w:r>
      <w:r>
        <w:rPr>
          <w:rFonts w:ascii="Calibri" w:hAnsi="Calibri"/>
          <w:spacing w:val="-27"/>
          <w:sz w:val="20"/>
        </w:rPr>
        <w:t> </w:t>
      </w:r>
      <w:r>
        <w:rPr>
          <w:rFonts w:ascii="Calibri" w:hAnsi="Calibri"/>
          <w:i/>
          <w:sz w:val="20"/>
        </w:rPr>
        <w:t>Sitting</w:t>
      </w:r>
      <w:r>
        <w:rPr>
          <w:rFonts w:ascii="Calibri" w:hAnsi="Calibri"/>
          <w:sz w:val="20"/>
        </w:rPr>
        <w:t>:</w:t>
      </w:r>
      <w:r>
        <w:rPr>
          <w:rFonts w:ascii="Calibri" w:hAnsi="Calibri"/>
          <w:spacing w:val="-2"/>
          <w:sz w:val="20"/>
        </w:rPr>
        <w:t> </w:t>
      </w:r>
      <w:r>
        <w:rPr>
          <w:rFonts w:ascii="Calibri" w:hAnsi="Calibri"/>
          <w:sz w:val="20"/>
        </w:rPr>
        <w:t>classificazione</w:t>
      </w:r>
      <w:r>
        <w:rPr>
          <w:rFonts w:ascii="Calibri" w:hAnsi="Calibri"/>
          <w:sz w:val="20"/>
          <w:u w:val="single"/>
        </w:rPr>
        <w:t> </w:t>
        <w:tab/>
        <w:tab/>
      </w:r>
      <w:r>
        <w:rPr>
          <w:rFonts w:ascii="Calibri" w:hAnsi="Calibri"/>
          <w:spacing w:val="-10"/>
          <w:sz w:val="20"/>
        </w:rPr>
        <w:t>23 </w:t>
      </w:r>
      <w:r>
        <w:rPr>
          <w:rFonts w:ascii="Calibri" w:hAnsi="Calibri"/>
          <w:sz w:val="20"/>
        </w:rPr>
        <w:t>Art. 61 - Ufficiali di Gara - Passaggi di categoria e di</w:t>
      </w:r>
      <w:r>
        <w:rPr>
          <w:rFonts w:ascii="Calibri" w:hAnsi="Calibri"/>
          <w:spacing w:val="-18"/>
          <w:sz w:val="20"/>
        </w:rPr>
        <w:t> </w:t>
      </w:r>
      <w:r>
        <w:rPr>
          <w:rFonts w:ascii="Calibri" w:hAnsi="Calibri"/>
          <w:sz w:val="20"/>
        </w:rPr>
        <w:t>ruolo:</w:t>
      </w:r>
      <w:r>
        <w:rPr>
          <w:rFonts w:ascii="Calibri" w:hAnsi="Calibri"/>
          <w:spacing w:val="-2"/>
          <w:sz w:val="20"/>
        </w:rPr>
        <w:t> </w:t>
      </w:r>
      <w:r>
        <w:rPr>
          <w:rFonts w:ascii="Calibri" w:hAnsi="Calibri"/>
          <w:sz w:val="20"/>
        </w:rPr>
        <w:t>nozione</w:t>
      </w:r>
      <w:r>
        <w:rPr>
          <w:rFonts w:ascii="Calibri" w:hAnsi="Calibri"/>
          <w:sz w:val="20"/>
          <w:u w:val="single"/>
        </w:rPr>
        <w:t> </w:t>
        <w:tab/>
        <w:tab/>
      </w:r>
      <w:r>
        <w:rPr>
          <w:rFonts w:ascii="Calibri" w:hAnsi="Calibri"/>
          <w:spacing w:val="-10"/>
          <w:sz w:val="20"/>
        </w:rPr>
        <w:t>23 </w:t>
      </w:r>
      <w:r>
        <w:rPr>
          <w:rFonts w:ascii="Calibri" w:hAnsi="Calibri"/>
          <w:sz w:val="20"/>
        </w:rPr>
        <w:t>Art. 62 - Ufficiali di Gara - Conferme e passaggi di categoria e di</w:t>
      </w:r>
      <w:r>
        <w:rPr>
          <w:rFonts w:ascii="Calibri" w:hAnsi="Calibri"/>
          <w:spacing w:val="-22"/>
          <w:sz w:val="20"/>
        </w:rPr>
        <w:t> </w:t>
      </w:r>
      <w:r>
        <w:rPr>
          <w:rFonts w:ascii="Calibri" w:hAnsi="Calibri"/>
          <w:sz w:val="20"/>
        </w:rPr>
        <w:t>ruolo:</w:t>
      </w:r>
      <w:r>
        <w:rPr>
          <w:rFonts w:ascii="Calibri" w:hAnsi="Calibri"/>
          <w:spacing w:val="-2"/>
          <w:sz w:val="20"/>
        </w:rPr>
        <w:t> </w:t>
      </w:r>
      <w:r>
        <w:rPr>
          <w:rFonts w:ascii="Calibri" w:hAnsi="Calibri"/>
          <w:sz w:val="20"/>
        </w:rPr>
        <w:t>modalità</w:t>
      </w:r>
      <w:r>
        <w:rPr>
          <w:rFonts w:ascii="Calibri" w:hAnsi="Calibri"/>
          <w:sz w:val="20"/>
          <w:u w:val="single"/>
        </w:rPr>
        <w:t> </w:t>
        <w:tab/>
        <w:tab/>
      </w:r>
      <w:r>
        <w:rPr>
          <w:rFonts w:ascii="Calibri" w:hAnsi="Calibri"/>
          <w:spacing w:val="-10"/>
          <w:sz w:val="20"/>
        </w:rPr>
        <w:t>23 </w:t>
      </w:r>
      <w:r>
        <w:rPr>
          <w:rFonts w:ascii="Calibri" w:hAnsi="Calibri"/>
          <w:sz w:val="20"/>
        </w:rPr>
        <w:t>Art. 63 - Ufficiali di Gara - Arbitri - Funzioni: definizione ed effetti</w:t>
      </w:r>
      <w:r>
        <w:rPr>
          <w:rFonts w:ascii="Calibri" w:hAnsi="Calibri"/>
          <w:spacing w:val="-26"/>
          <w:sz w:val="20"/>
        </w:rPr>
        <w:t> </w:t>
      </w:r>
      <w:r>
        <w:rPr>
          <w:rFonts w:ascii="Calibri" w:hAnsi="Calibri"/>
          <w:sz w:val="20"/>
        </w:rPr>
        <w:t>nell’ambito</w:t>
      </w:r>
      <w:r>
        <w:rPr>
          <w:rFonts w:ascii="Calibri" w:hAnsi="Calibri"/>
          <w:spacing w:val="-3"/>
          <w:sz w:val="20"/>
        </w:rPr>
        <w:t> </w:t>
      </w:r>
      <w:r>
        <w:rPr>
          <w:rFonts w:ascii="Calibri" w:hAnsi="Calibri"/>
          <w:i/>
          <w:sz w:val="20"/>
        </w:rPr>
        <w:t>indoor</w:t>
      </w:r>
      <w:r>
        <w:rPr>
          <w:rFonts w:ascii="Calibri" w:hAnsi="Calibri"/>
          <w:i/>
          <w:sz w:val="20"/>
          <w:u w:val="single"/>
        </w:rPr>
        <w:t> </w:t>
        <w:tab/>
        <w:tab/>
      </w:r>
      <w:r>
        <w:rPr>
          <w:rFonts w:ascii="Calibri" w:hAnsi="Calibri"/>
          <w:spacing w:val="-10"/>
          <w:sz w:val="20"/>
        </w:rPr>
        <w:t>25 </w:t>
      </w:r>
      <w:r>
        <w:rPr>
          <w:rFonts w:ascii="Calibri" w:hAnsi="Calibri"/>
          <w:sz w:val="20"/>
        </w:rPr>
        <w:t>Art. 64 - Ufficiali di Gara - Arbitri - Funzioni: definizione ed effetti</w:t>
      </w:r>
      <w:r>
        <w:rPr>
          <w:rFonts w:ascii="Calibri" w:hAnsi="Calibri"/>
          <w:spacing w:val="-25"/>
          <w:sz w:val="20"/>
        </w:rPr>
        <w:t> </w:t>
      </w:r>
      <w:r>
        <w:rPr>
          <w:rFonts w:ascii="Calibri" w:hAnsi="Calibri"/>
          <w:sz w:val="20"/>
        </w:rPr>
        <w:t>nell’ambito</w:t>
      </w:r>
      <w:r>
        <w:rPr>
          <w:rFonts w:ascii="Calibri" w:hAnsi="Calibri"/>
          <w:spacing w:val="-3"/>
          <w:sz w:val="20"/>
        </w:rPr>
        <w:t> </w:t>
      </w:r>
      <w:r>
        <w:rPr>
          <w:rFonts w:ascii="Calibri" w:hAnsi="Calibri"/>
          <w:i/>
          <w:sz w:val="20"/>
        </w:rPr>
        <w:t>beach</w:t>
      </w:r>
      <w:r>
        <w:rPr>
          <w:rFonts w:ascii="Calibri" w:hAnsi="Calibri"/>
          <w:i/>
          <w:sz w:val="20"/>
          <w:u w:val="single"/>
        </w:rPr>
        <w:t> </w:t>
        <w:tab/>
        <w:tab/>
      </w:r>
      <w:r>
        <w:rPr>
          <w:rFonts w:ascii="Calibri" w:hAnsi="Calibri"/>
          <w:spacing w:val="-10"/>
          <w:sz w:val="20"/>
        </w:rPr>
        <w:t>26 </w:t>
      </w:r>
      <w:r>
        <w:rPr>
          <w:rFonts w:ascii="Calibri" w:hAnsi="Calibri"/>
          <w:sz w:val="20"/>
        </w:rPr>
        <w:t>Art. 65 - Ufficiali di Gara - Arbitri - Funzioni: definizione ed effetti</w:t>
      </w:r>
      <w:r>
        <w:rPr>
          <w:rFonts w:ascii="Calibri" w:hAnsi="Calibri"/>
          <w:spacing w:val="-26"/>
          <w:sz w:val="20"/>
        </w:rPr>
        <w:t> </w:t>
      </w:r>
      <w:r>
        <w:rPr>
          <w:rFonts w:ascii="Calibri" w:hAnsi="Calibri"/>
          <w:sz w:val="20"/>
        </w:rPr>
        <w:t>nell’ambito</w:t>
      </w:r>
      <w:r>
        <w:rPr>
          <w:rFonts w:ascii="Calibri" w:hAnsi="Calibri"/>
          <w:spacing w:val="-3"/>
          <w:sz w:val="20"/>
        </w:rPr>
        <w:t> </w:t>
      </w:r>
      <w:r>
        <w:rPr>
          <w:rFonts w:ascii="Calibri" w:hAnsi="Calibri"/>
          <w:i/>
          <w:sz w:val="20"/>
        </w:rPr>
        <w:t>sitting</w:t>
      </w:r>
      <w:r>
        <w:rPr>
          <w:rFonts w:ascii="Calibri" w:hAnsi="Calibri"/>
          <w:i/>
          <w:sz w:val="20"/>
          <w:u w:val="single"/>
        </w:rPr>
        <w:t> </w:t>
        <w:tab/>
        <w:tab/>
      </w:r>
      <w:r>
        <w:rPr>
          <w:rFonts w:ascii="Calibri" w:hAnsi="Calibri"/>
          <w:spacing w:val="-10"/>
          <w:sz w:val="20"/>
        </w:rPr>
        <w:t>26 </w:t>
      </w:r>
      <w:r>
        <w:rPr>
          <w:rFonts w:ascii="Calibri" w:hAnsi="Calibri"/>
          <w:sz w:val="20"/>
        </w:rPr>
        <w:t>Art. 66 - Ufficiali di Gara -</w:t>
      </w:r>
      <w:r>
        <w:rPr>
          <w:rFonts w:ascii="Calibri" w:hAnsi="Calibri"/>
          <w:spacing w:val="-5"/>
          <w:sz w:val="20"/>
        </w:rPr>
        <w:t> </w:t>
      </w:r>
      <w:r>
        <w:rPr>
          <w:rFonts w:ascii="Calibri" w:hAnsi="Calibri"/>
          <w:sz w:val="20"/>
        </w:rPr>
        <w:t>Arbitri:</w:t>
      </w:r>
      <w:r>
        <w:rPr>
          <w:rFonts w:ascii="Calibri" w:hAnsi="Calibri"/>
          <w:spacing w:val="-1"/>
          <w:sz w:val="20"/>
        </w:rPr>
        <w:t> </w:t>
      </w:r>
      <w:r>
        <w:rPr>
          <w:rFonts w:ascii="Calibri" w:hAnsi="Calibri"/>
          <w:sz w:val="20"/>
        </w:rPr>
        <w:t>qualifiche</w:t>
      </w:r>
      <w:r>
        <w:rPr>
          <w:rFonts w:ascii="Calibri" w:hAnsi="Calibri"/>
          <w:sz w:val="20"/>
          <w:u w:val="single"/>
        </w:rPr>
        <w:t> </w:t>
        <w:tab/>
        <w:tab/>
      </w:r>
      <w:r>
        <w:rPr>
          <w:rFonts w:ascii="Calibri" w:hAnsi="Calibri"/>
          <w:spacing w:val="-10"/>
          <w:sz w:val="20"/>
        </w:rPr>
        <w:t>26 </w:t>
      </w:r>
      <w:r>
        <w:rPr>
          <w:rFonts w:ascii="Calibri" w:hAnsi="Calibri"/>
          <w:sz w:val="20"/>
        </w:rPr>
        <w:t>Art. 67 - Ufficiali di Gara -</w:t>
      </w:r>
      <w:r>
        <w:rPr>
          <w:rFonts w:ascii="Calibri" w:hAnsi="Calibri"/>
          <w:spacing w:val="-12"/>
          <w:sz w:val="20"/>
        </w:rPr>
        <w:t> </w:t>
      </w:r>
      <w:r>
        <w:rPr>
          <w:rFonts w:ascii="Calibri" w:hAnsi="Calibri"/>
          <w:sz w:val="20"/>
        </w:rPr>
        <w:t>Arbitri:</w:t>
      </w:r>
      <w:r>
        <w:rPr>
          <w:rFonts w:ascii="Calibri" w:hAnsi="Calibri"/>
          <w:spacing w:val="-2"/>
          <w:sz w:val="20"/>
        </w:rPr>
        <w:t> </w:t>
      </w:r>
      <w:r>
        <w:rPr>
          <w:rFonts w:ascii="Calibri" w:hAnsi="Calibri"/>
          <w:sz w:val="20"/>
        </w:rPr>
        <w:t>riconoscimenti</w:t>
      </w:r>
      <w:r>
        <w:rPr>
          <w:rFonts w:ascii="Calibri" w:hAnsi="Calibri"/>
          <w:sz w:val="20"/>
          <w:u w:val="single"/>
        </w:rPr>
        <w:t> </w:t>
        <w:tab/>
        <w:tab/>
      </w:r>
      <w:r>
        <w:rPr>
          <w:rFonts w:ascii="Calibri" w:hAnsi="Calibri"/>
          <w:spacing w:val="-10"/>
          <w:sz w:val="20"/>
        </w:rPr>
        <w:t>27 </w:t>
      </w:r>
      <w:r>
        <w:rPr>
          <w:rFonts w:ascii="Calibri" w:hAnsi="Calibri"/>
          <w:sz w:val="20"/>
        </w:rPr>
        <w:t>Art. 68 - Ufficiali di Gara -</w:t>
      </w:r>
      <w:r>
        <w:rPr>
          <w:rFonts w:ascii="Calibri" w:hAnsi="Calibri"/>
          <w:spacing w:val="-15"/>
          <w:sz w:val="20"/>
        </w:rPr>
        <w:t> </w:t>
      </w:r>
      <w:r>
        <w:rPr>
          <w:rFonts w:ascii="Calibri" w:hAnsi="Calibri"/>
          <w:sz w:val="20"/>
        </w:rPr>
        <w:t>Arbitri:</w:t>
      </w:r>
      <w:r>
        <w:rPr>
          <w:rFonts w:ascii="Calibri" w:hAnsi="Calibri"/>
          <w:spacing w:val="-2"/>
          <w:sz w:val="20"/>
        </w:rPr>
        <w:t> </w:t>
      </w:r>
      <w:r>
        <w:rPr>
          <w:rFonts w:ascii="Calibri" w:hAnsi="Calibri"/>
          <w:sz w:val="20"/>
        </w:rPr>
        <w:t>incompatibilità</w:t>
      </w:r>
      <w:r>
        <w:rPr>
          <w:rFonts w:ascii="Calibri" w:hAnsi="Calibri"/>
          <w:sz w:val="20"/>
          <w:u w:val="single"/>
        </w:rPr>
        <w:t> </w:t>
        <w:tab/>
        <w:tab/>
      </w:r>
      <w:r>
        <w:rPr>
          <w:rFonts w:ascii="Calibri" w:hAnsi="Calibri"/>
          <w:spacing w:val="-10"/>
          <w:sz w:val="20"/>
        </w:rPr>
        <w:t>27</w:t>
      </w:r>
    </w:p>
    <w:p>
      <w:pPr>
        <w:pStyle w:val="BodyText"/>
        <w:rPr>
          <w:rFonts w:ascii="Calibri"/>
          <w:sz w:val="22"/>
        </w:rPr>
      </w:pPr>
      <w:r>
        <w:rPr/>
        <w:pict>
          <v:shape style="position:absolute;margin-left:480.950592pt;margin-top:15.654725pt;width:59.55pt;height:.1pt;mso-position-horizontal-relative:page;mso-position-vertical-relative:paragraph;z-index:-250142720;mso-wrap-distance-left:0;mso-wrap-distance-right:0" coordorigin="9619,313" coordsize="1191,0" path="m9619,313l10809,313e" filled="false" stroked="true" strokeweight=".48pt" strokecolor="#a6a6a6">
            <v:path arrowok="t"/>
            <v:stroke dashstyle="solid"/>
            <w10:wrap type="topAndBottom"/>
          </v:shape>
        </w:pict>
      </w:r>
    </w:p>
    <w:p>
      <w:pPr>
        <w:spacing w:line="187" w:lineRule="exact" w:before="0"/>
        <w:ind w:left="0" w:right="1311" w:firstLine="0"/>
        <w:jc w:val="right"/>
        <w:rPr>
          <w:rFonts w:ascii="Calibri"/>
          <w:i/>
          <w:sz w:val="16"/>
        </w:rPr>
      </w:pPr>
      <w:r>
        <w:rPr>
          <w:rFonts w:ascii="Calibri"/>
          <w:i/>
          <w:sz w:val="16"/>
        </w:rPr>
        <w:t>Pag. 2 di 42</w:t>
      </w:r>
    </w:p>
    <w:p>
      <w:pPr>
        <w:spacing w:after="0" w:line="187" w:lineRule="exact"/>
        <w:jc w:val="right"/>
        <w:rPr>
          <w:rFonts w:ascii="Calibri"/>
          <w:sz w:val="16"/>
        </w:rPr>
        <w:sectPr>
          <w:pgSz w:w="11910" w:h="16840"/>
          <w:pgMar w:top="1160" w:bottom="280" w:left="0" w:right="0"/>
        </w:sectPr>
      </w:pPr>
    </w:p>
    <w:p>
      <w:pPr>
        <w:tabs>
          <w:tab w:pos="10527" w:val="left" w:leader="none"/>
        </w:tabs>
        <w:spacing w:line="240" w:lineRule="auto" w:before="81"/>
        <w:ind w:left="1426" w:right="1134" w:firstLine="0"/>
        <w:jc w:val="both"/>
        <w:rPr>
          <w:rFonts w:ascii="Calibri" w:hAnsi="Calibri"/>
          <w:sz w:val="20"/>
        </w:rPr>
      </w:pPr>
      <w:r>
        <w:rPr>
          <w:rFonts w:ascii="Calibri" w:hAnsi="Calibri"/>
          <w:sz w:val="20"/>
        </w:rPr>
        <w:t>Art. 69 - Ufficiali di Gara - Osservatori -</w:t>
      </w:r>
      <w:r>
        <w:rPr>
          <w:rFonts w:ascii="Calibri" w:hAnsi="Calibri"/>
          <w:spacing w:val="-20"/>
          <w:sz w:val="20"/>
        </w:rPr>
        <w:t> </w:t>
      </w:r>
      <w:r>
        <w:rPr>
          <w:rFonts w:ascii="Calibri" w:hAnsi="Calibri"/>
          <w:sz w:val="20"/>
        </w:rPr>
        <w:t>Categorie:</w:t>
      </w:r>
      <w:r>
        <w:rPr>
          <w:rFonts w:ascii="Calibri" w:hAnsi="Calibri"/>
          <w:spacing w:val="-2"/>
          <w:sz w:val="20"/>
        </w:rPr>
        <w:t> </w:t>
      </w:r>
      <w:r>
        <w:rPr>
          <w:rFonts w:ascii="Calibri" w:hAnsi="Calibri"/>
          <w:sz w:val="20"/>
        </w:rPr>
        <w:t>classificazione</w:t>
      </w:r>
      <w:r>
        <w:rPr>
          <w:rFonts w:ascii="Calibri" w:hAnsi="Calibri"/>
          <w:sz w:val="20"/>
          <w:u w:val="single"/>
        </w:rPr>
        <w:t> </w:t>
        <w:tab/>
      </w:r>
      <w:r>
        <w:rPr>
          <w:rFonts w:ascii="Calibri" w:hAnsi="Calibri"/>
          <w:spacing w:val="-10"/>
          <w:sz w:val="20"/>
        </w:rPr>
        <w:t>28 </w:t>
      </w:r>
      <w:r>
        <w:rPr>
          <w:rFonts w:ascii="Calibri" w:hAnsi="Calibri"/>
          <w:sz w:val="20"/>
        </w:rPr>
        <w:t>Art. 70 - Ufficiali di Gara - Osservatori Categoria</w:t>
      </w:r>
      <w:r>
        <w:rPr>
          <w:rFonts w:ascii="Calibri" w:hAnsi="Calibri"/>
          <w:spacing w:val="-21"/>
          <w:sz w:val="20"/>
        </w:rPr>
        <w:t> </w:t>
      </w:r>
      <w:r>
        <w:rPr>
          <w:rFonts w:ascii="Calibri" w:hAnsi="Calibri"/>
          <w:sz w:val="20"/>
        </w:rPr>
        <w:t>Regionale:</w:t>
      </w:r>
      <w:r>
        <w:rPr>
          <w:rFonts w:ascii="Calibri" w:hAnsi="Calibri"/>
          <w:spacing w:val="-2"/>
          <w:sz w:val="20"/>
        </w:rPr>
        <w:t> </w:t>
      </w:r>
      <w:r>
        <w:rPr>
          <w:rFonts w:ascii="Calibri" w:hAnsi="Calibri"/>
          <w:sz w:val="20"/>
        </w:rPr>
        <w:t>classificazione</w:t>
      </w:r>
      <w:r>
        <w:rPr>
          <w:rFonts w:ascii="Calibri" w:hAnsi="Calibri"/>
          <w:sz w:val="20"/>
          <w:u w:val="single"/>
        </w:rPr>
        <w:t> </w:t>
        <w:tab/>
      </w:r>
      <w:r>
        <w:rPr>
          <w:rFonts w:ascii="Calibri" w:hAnsi="Calibri"/>
          <w:spacing w:val="-10"/>
          <w:sz w:val="20"/>
        </w:rPr>
        <w:t>28 </w:t>
      </w:r>
      <w:r>
        <w:rPr>
          <w:rFonts w:ascii="Calibri" w:hAnsi="Calibri"/>
          <w:sz w:val="20"/>
        </w:rPr>
        <w:t>Art. 71 - Ufficiali di Gara - Osservatori - Conferma e passaggio di</w:t>
      </w:r>
      <w:r>
        <w:rPr>
          <w:rFonts w:ascii="Calibri" w:hAnsi="Calibri"/>
          <w:spacing w:val="-24"/>
          <w:sz w:val="20"/>
        </w:rPr>
        <w:t> </w:t>
      </w:r>
      <w:r>
        <w:rPr>
          <w:rFonts w:ascii="Calibri" w:hAnsi="Calibri"/>
          <w:sz w:val="20"/>
        </w:rPr>
        <w:t>categoria:</w:t>
      </w:r>
      <w:r>
        <w:rPr>
          <w:rFonts w:ascii="Calibri" w:hAnsi="Calibri"/>
          <w:spacing w:val="-2"/>
          <w:sz w:val="20"/>
        </w:rPr>
        <w:t> </w:t>
      </w:r>
      <w:r>
        <w:rPr>
          <w:rFonts w:ascii="Calibri" w:hAnsi="Calibri"/>
          <w:sz w:val="20"/>
        </w:rPr>
        <w:t>modalità</w:t>
      </w:r>
      <w:r>
        <w:rPr>
          <w:rFonts w:ascii="Calibri" w:hAnsi="Calibri"/>
          <w:sz w:val="20"/>
          <w:u w:val="single"/>
        </w:rPr>
        <w:t> </w:t>
        <w:tab/>
      </w:r>
      <w:r>
        <w:rPr>
          <w:rFonts w:ascii="Calibri" w:hAnsi="Calibri"/>
          <w:spacing w:val="-10"/>
          <w:sz w:val="20"/>
        </w:rPr>
        <w:t>29 </w:t>
      </w:r>
      <w:r>
        <w:rPr>
          <w:rFonts w:ascii="Calibri" w:hAnsi="Calibri"/>
          <w:sz w:val="20"/>
        </w:rPr>
        <w:t>Art. 72 - Ufficiali di Gara - Osservatori - Funzioni: definizione</w:t>
      </w:r>
      <w:r>
        <w:rPr>
          <w:rFonts w:ascii="Calibri" w:hAnsi="Calibri"/>
          <w:spacing w:val="-21"/>
          <w:sz w:val="20"/>
        </w:rPr>
        <w:t> </w:t>
      </w:r>
      <w:r>
        <w:rPr>
          <w:rFonts w:ascii="Calibri" w:hAnsi="Calibri"/>
          <w:sz w:val="20"/>
        </w:rPr>
        <w:t>ed</w:t>
      </w:r>
      <w:r>
        <w:rPr>
          <w:rFonts w:ascii="Calibri" w:hAnsi="Calibri"/>
          <w:spacing w:val="-2"/>
          <w:sz w:val="20"/>
        </w:rPr>
        <w:t> </w:t>
      </w:r>
      <w:r>
        <w:rPr>
          <w:rFonts w:ascii="Calibri" w:hAnsi="Calibri"/>
          <w:sz w:val="20"/>
        </w:rPr>
        <w:t>effetti</w:t>
      </w:r>
      <w:r>
        <w:rPr>
          <w:rFonts w:ascii="Calibri" w:hAnsi="Calibri"/>
          <w:sz w:val="20"/>
          <w:u w:val="single"/>
        </w:rPr>
        <w:t> </w:t>
        <w:tab/>
      </w:r>
      <w:r>
        <w:rPr>
          <w:rFonts w:ascii="Calibri" w:hAnsi="Calibri"/>
          <w:spacing w:val="-10"/>
          <w:sz w:val="20"/>
        </w:rPr>
        <w:t>29 </w:t>
      </w:r>
      <w:r>
        <w:rPr>
          <w:rFonts w:ascii="Calibri" w:hAnsi="Calibri"/>
          <w:sz w:val="20"/>
        </w:rPr>
        <w:t>Art. 73 - Ufficiali di Gara -</w:t>
      </w:r>
      <w:r>
        <w:rPr>
          <w:rFonts w:ascii="Calibri" w:hAnsi="Calibri"/>
          <w:spacing w:val="-16"/>
          <w:sz w:val="20"/>
        </w:rPr>
        <w:t> </w:t>
      </w:r>
      <w:r>
        <w:rPr>
          <w:rFonts w:ascii="Calibri" w:hAnsi="Calibri"/>
          <w:sz w:val="20"/>
        </w:rPr>
        <w:t>Osservatori:</w:t>
      </w:r>
      <w:r>
        <w:rPr>
          <w:rFonts w:ascii="Calibri" w:hAnsi="Calibri"/>
          <w:spacing w:val="-2"/>
          <w:sz w:val="20"/>
        </w:rPr>
        <w:t> </w:t>
      </w:r>
      <w:r>
        <w:rPr>
          <w:rFonts w:ascii="Calibri" w:hAnsi="Calibri"/>
          <w:sz w:val="20"/>
        </w:rPr>
        <w:t>incompatibilità</w:t>
      </w:r>
      <w:r>
        <w:rPr>
          <w:rFonts w:ascii="Calibri" w:hAnsi="Calibri"/>
          <w:sz w:val="20"/>
          <w:u w:val="single"/>
        </w:rPr>
        <w:t> </w:t>
        <w:tab/>
      </w:r>
      <w:r>
        <w:rPr>
          <w:rFonts w:ascii="Calibri" w:hAnsi="Calibri"/>
          <w:spacing w:val="-10"/>
          <w:sz w:val="20"/>
        </w:rPr>
        <w:t>29 </w:t>
      </w:r>
      <w:r>
        <w:rPr>
          <w:rFonts w:ascii="Calibri" w:hAnsi="Calibri"/>
          <w:sz w:val="20"/>
        </w:rPr>
        <w:t>Art. 74 - Ufficiali di Gara - Delegati Arbitrali -</w:t>
      </w:r>
      <w:r>
        <w:rPr>
          <w:rFonts w:ascii="Calibri" w:hAnsi="Calibri"/>
          <w:spacing w:val="-21"/>
          <w:sz w:val="20"/>
        </w:rPr>
        <w:t> </w:t>
      </w:r>
      <w:r>
        <w:rPr>
          <w:rFonts w:ascii="Calibri" w:hAnsi="Calibri"/>
          <w:sz w:val="20"/>
        </w:rPr>
        <w:t>Categorie:</w:t>
      </w:r>
      <w:r>
        <w:rPr>
          <w:rFonts w:ascii="Calibri" w:hAnsi="Calibri"/>
          <w:spacing w:val="-2"/>
          <w:sz w:val="20"/>
        </w:rPr>
        <w:t> </w:t>
      </w:r>
      <w:r>
        <w:rPr>
          <w:rFonts w:ascii="Calibri" w:hAnsi="Calibri"/>
          <w:sz w:val="20"/>
        </w:rPr>
        <w:t>classificazione</w:t>
      </w:r>
      <w:r>
        <w:rPr>
          <w:rFonts w:ascii="Calibri" w:hAnsi="Calibri"/>
          <w:sz w:val="20"/>
          <w:u w:val="single"/>
        </w:rPr>
        <w:t> </w:t>
        <w:tab/>
      </w:r>
      <w:r>
        <w:rPr>
          <w:rFonts w:ascii="Calibri" w:hAnsi="Calibri"/>
          <w:spacing w:val="-10"/>
          <w:sz w:val="20"/>
        </w:rPr>
        <w:t>30 </w:t>
      </w:r>
      <w:r>
        <w:rPr>
          <w:rFonts w:ascii="Calibri" w:hAnsi="Calibri"/>
          <w:sz w:val="20"/>
        </w:rPr>
        <w:t>Art. 75 - Ufficiali di Gara - Delegati Arbitrali - Conferma di</w:t>
      </w:r>
      <w:r>
        <w:rPr>
          <w:rFonts w:ascii="Calibri" w:hAnsi="Calibri"/>
          <w:spacing w:val="-23"/>
          <w:sz w:val="20"/>
        </w:rPr>
        <w:t> </w:t>
      </w:r>
      <w:r>
        <w:rPr>
          <w:rFonts w:ascii="Calibri" w:hAnsi="Calibri"/>
          <w:sz w:val="20"/>
        </w:rPr>
        <w:t>categoria:</w:t>
      </w:r>
      <w:r>
        <w:rPr>
          <w:rFonts w:ascii="Calibri" w:hAnsi="Calibri"/>
          <w:spacing w:val="-2"/>
          <w:sz w:val="20"/>
        </w:rPr>
        <w:t> </w:t>
      </w:r>
      <w:r>
        <w:rPr>
          <w:rFonts w:ascii="Calibri" w:hAnsi="Calibri"/>
          <w:sz w:val="20"/>
        </w:rPr>
        <w:t>modalità</w:t>
      </w:r>
      <w:r>
        <w:rPr>
          <w:rFonts w:ascii="Calibri" w:hAnsi="Calibri"/>
          <w:sz w:val="20"/>
          <w:u w:val="single"/>
        </w:rPr>
        <w:t> </w:t>
        <w:tab/>
      </w:r>
      <w:r>
        <w:rPr>
          <w:rFonts w:ascii="Calibri" w:hAnsi="Calibri"/>
          <w:spacing w:val="-10"/>
          <w:sz w:val="20"/>
        </w:rPr>
        <w:t>30 </w:t>
      </w:r>
      <w:r>
        <w:rPr>
          <w:rFonts w:ascii="Calibri" w:hAnsi="Calibri"/>
          <w:sz w:val="20"/>
        </w:rPr>
        <w:t>Art. 76 - Ufficiali di Gara - Delegati Arbitrali - Funzioni: definizione</w:t>
      </w:r>
      <w:r>
        <w:rPr>
          <w:rFonts w:ascii="Calibri" w:hAnsi="Calibri"/>
          <w:spacing w:val="-15"/>
          <w:sz w:val="20"/>
        </w:rPr>
        <w:t> </w:t>
      </w:r>
      <w:r>
        <w:rPr>
          <w:rFonts w:ascii="Calibri" w:hAnsi="Calibri"/>
          <w:sz w:val="20"/>
        </w:rPr>
        <w:t>ed</w:t>
      </w:r>
      <w:r>
        <w:rPr>
          <w:rFonts w:ascii="Calibri" w:hAnsi="Calibri"/>
          <w:spacing w:val="-2"/>
          <w:sz w:val="20"/>
        </w:rPr>
        <w:t> </w:t>
      </w:r>
      <w:r>
        <w:rPr>
          <w:rFonts w:ascii="Calibri" w:hAnsi="Calibri"/>
          <w:sz w:val="20"/>
        </w:rPr>
        <w:t>effetti</w:t>
      </w:r>
      <w:r>
        <w:rPr>
          <w:rFonts w:ascii="Calibri" w:hAnsi="Calibri"/>
          <w:sz w:val="20"/>
          <w:u w:val="single"/>
        </w:rPr>
        <w:t> </w:t>
        <w:tab/>
      </w:r>
      <w:r>
        <w:rPr>
          <w:rFonts w:ascii="Calibri" w:hAnsi="Calibri"/>
          <w:spacing w:val="-10"/>
          <w:sz w:val="20"/>
        </w:rPr>
        <w:t>30 </w:t>
      </w:r>
      <w:r>
        <w:rPr>
          <w:rFonts w:ascii="Calibri" w:hAnsi="Calibri"/>
          <w:sz w:val="20"/>
        </w:rPr>
        <w:t>Art. 77 - Ufficiali di Gara - Delegati</w:t>
      </w:r>
      <w:r>
        <w:rPr>
          <w:rFonts w:ascii="Calibri" w:hAnsi="Calibri"/>
          <w:spacing w:val="-17"/>
          <w:sz w:val="20"/>
        </w:rPr>
        <w:t> </w:t>
      </w:r>
      <w:r>
        <w:rPr>
          <w:rFonts w:ascii="Calibri" w:hAnsi="Calibri"/>
          <w:sz w:val="20"/>
        </w:rPr>
        <w:t>Arbitrali:</w:t>
      </w:r>
      <w:r>
        <w:rPr>
          <w:rFonts w:ascii="Calibri" w:hAnsi="Calibri"/>
          <w:spacing w:val="-2"/>
          <w:sz w:val="20"/>
        </w:rPr>
        <w:t> </w:t>
      </w:r>
      <w:r>
        <w:rPr>
          <w:rFonts w:ascii="Calibri" w:hAnsi="Calibri"/>
          <w:sz w:val="20"/>
        </w:rPr>
        <w:t>riconoscimenti</w:t>
      </w:r>
      <w:r>
        <w:rPr>
          <w:rFonts w:ascii="Calibri" w:hAnsi="Calibri"/>
          <w:sz w:val="20"/>
          <w:u w:val="single"/>
        </w:rPr>
        <w:t> </w:t>
        <w:tab/>
      </w:r>
      <w:r>
        <w:rPr>
          <w:rFonts w:ascii="Calibri" w:hAnsi="Calibri"/>
          <w:spacing w:val="-10"/>
          <w:sz w:val="20"/>
        </w:rPr>
        <w:t>31 </w:t>
      </w:r>
      <w:r>
        <w:rPr>
          <w:rFonts w:ascii="Calibri" w:hAnsi="Calibri"/>
          <w:sz w:val="20"/>
        </w:rPr>
        <w:t>Art. 78 - Ufficiali di Gara - Delegati</w:t>
      </w:r>
      <w:r>
        <w:rPr>
          <w:rFonts w:ascii="Calibri" w:hAnsi="Calibri"/>
          <w:spacing w:val="-2"/>
          <w:sz w:val="20"/>
        </w:rPr>
        <w:t> </w:t>
      </w:r>
      <w:r>
        <w:rPr>
          <w:rFonts w:ascii="Calibri" w:hAnsi="Calibri"/>
          <w:sz w:val="20"/>
        </w:rPr>
        <w:t>Arbitrali: incompatibilità</w:t>
      </w:r>
      <w:r>
        <w:rPr>
          <w:rFonts w:ascii="Calibri" w:hAnsi="Calibri"/>
          <w:sz w:val="20"/>
          <w:u w:val="single"/>
        </w:rPr>
        <w:t> </w:t>
        <w:tab/>
      </w:r>
      <w:r>
        <w:rPr>
          <w:rFonts w:ascii="Calibri" w:hAnsi="Calibri"/>
          <w:spacing w:val="-10"/>
          <w:sz w:val="20"/>
        </w:rPr>
        <w:t>31 </w:t>
      </w:r>
      <w:r>
        <w:rPr>
          <w:rFonts w:ascii="Calibri" w:hAnsi="Calibri"/>
          <w:sz w:val="20"/>
        </w:rPr>
        <w:t>Art. 79 - Ufficiali di Gara - Supervisori Arbitrali -</w:t>
      </w:r>
      <w:r>
        <w:rPr>
          <w:rFonts w:ascii="Calibri" w:hAnsi="Calibri"/>
          <w:spacing w:val="-10"/>
          <w:sz w:val="20"/>
        </w:rPr>
        <w:t> </w:t>
      </w:r>
      <w:r>
        <w:rPr>
          <w:rFonts w:ascii="Calibri" w:hAnsi="Calibri"/>
          <w:sz w:val="20"/>
        </w:rPr>
        <w:t>Categorie:</w:t>
      </w:r>
      <w:r>
        <w:rPr>
          <w:rFonts w:ascii="Calibri" w:hAnsi="Calibri"/>
          <w:spacing w:val="-1"/>
          <w:sz w:val="20"/>
        </w:rPr>
        <w:t> </w:t>
      </w:r>
      <w:r>
        <w:rPr>
          <w:rFonts w:ascii="Calibri" w:hAnsi="Calibri"/>
          <w:sz w:val="20"/>
        </w:rPr>
        <w:t>classificazione</w:t>
      </w:r>
      <w:r>
        <w:rPr>
          <w:rFonts w:ascii="Calibri" w:hAnsi="Calibri"/>
          <w:sz w:val="20"/>
          <w:u w:val="single"/>
        </w:rPr>
        <w:t> </w:t>
        <w:tab/>
      </w:r>
      <w:r>
        <w:rPr>
          <w:rFonts w:ascii="Calibri" w:hAnsi="Calibri"/>
          <w:spacing w:val="-10"/>
          <w:sz w:val="20"/>
        </w:rPr>
        <w:t>32 </w:t>
      </w:r>
      <w:r>
        <w:rPr>
          <w:rFonts w:ascii="Calibri" w:hAnsi="Calibri"/>
          <w:sz w:val="20"/>
        </w:rPr>
        <w:t>Art. 80 - Ufficiali di Gara - Supervisori Arbitrali - Conferma di</w:t>
      </w:r>
      <w:r>
        <w:rPr>
          <w:rFonts w:ascii="Calibri" w:hAnsi="Calibri"/>
          <w:spacing w:val="-24"/>
          <w:sz w:val="20"/>
        </w:rPr>
        <w:t> </w:t>
      </w:r>
      <w:r>
        <w:rPr>
          <w:rFonts w:ascii="Calibri" w:hAnsi="Calibri"/>
          <w:sz w:val="20"/>
        </w:rPr>
        <w:t>categoria:</w:t>
      </w:r>
      <w:r>
        <w:rPr>
          <w:rFonts w:ascii="Calibri" w:hAnsi="Calibri"/>
          <w:spacing w:val="-2"/>
          <w:sz w:val="20"/>
        </w:rPr>
        <w:t> </w:t>
      </w:r>
      <w:r>
        <w:rPr>
          <w:rFonts w:ascii="Calibri" w:hAnsi="Calibri"/>
          <w:sz w:val="20"/>
        </w:rPr>
        <w:t>modalità</w:t>
      </w:r>
      <w:r>
        <w:rPr>
          <w:rFonts w:ascii="Calibri" w:hAnsi="Calibri"/>
          <w:sz w:val="20"/>
          <w:u w:val="single"/>
        </w:rPr>
        <w:t> </w:t>
        <w:tab/>
      </w:r>
      <w:r>
        <w:rPr>
          <w:rFonts w:ascii="Calibri" w:hAnsi="Calibri"/>
          <w:spacing w:val="-10"/>
          <w:sz w:val="20"/>
        </w:rPr>
        <w:t>32 </w:t>
      </w:r>
      <w:r>
        <w:rPr>
          <w:rFonts w:ascii="Calibri" w:hAnsi="Calibri"/>
          <w:sz w:val="20"/>
        </w:rPr>
        <w:t>Art. 81 - Ufficiali di Gara - Supervisori Arbitrali - Funzioni: definizione</w:t>
      </w:r>
      <w:r>
        <w:rPr>
          <w:rFonts w:ascii="Calibri" w:hAnsi="Calibri"/>
          <w:spacing w:val="-24"/>
          <w:sz w:val="20"/>
        </w:rPr>
        <w:t> </w:t>
      </w:r>
      <w:r>
        <w:rPr>
          <w:rFonts w:ascii="Calibri" w:hAnsi="Calibri"/>
          <w:sz w:val="20"/>
        </w:rPr>
        <w:t>ed</w:t>
      </w:r>
      <w:r>
        <w:rPr>
          <w:rFonts w:ascii="Calibri" w:hAnsi="Calibri"/>
          <w:spacing w:val="-2"/>
          <w:sz w:val="20"/>
        </w:rPr>
        <w:t> </w:t>
      </w:r>
      <w:r>
        <w:rPr>
          <w:rFonts w:ascii="Calibri" w:hAnsi="Calibri"/>
          <w:sz w:val="20"/>
        </w:rPr>
        <w:t>effetti</w:t>
      </w:r>
      <w:r>
        <w:rPr>
          <w:rFonts w:ascii="Calibri" w:hAnsi="Calibri"/>
          <w:sz w:val="20"/>
          <w:u w:val="single"/>
        </w:rPr>
        <w:t> </w:t>
        <w:tab/>
      </w:r>
      <w:r>
        <w:rPr>
          <w:rFonts w:ascii="Calibri" w:hAnsi="Calibri"/>
          <w:spacing w:val="-10"/>
          <w:sz w:val="20"/>
        </w:rPr>
        <w:t>32 </w:t>
      </w:r>
      <w:r>
        <w:rPr>
          <w:rFonts w:ascii="Calibri" w:hAnsi="Calibri"/>
          <w:sz w:val="20"/>
        </w:rPr>
        <w:t>Art. 82 - Ufficiali di Gara - Supervisori</w:t>
      </w:r>
      <w:r>
        <w:rPr>
          <w:rFonts w:ascii="Calibri" w:hAnsi="Calibri"/>
          <w:spacing w:val="-19"/>
          <w:sz w:val="20"/>
        </w:rPr>
        <w:t> </w:t>
      </w:r>
      <w:r>
        <w:rPr>
          <w:rFonts w:ascii="Calibri" w:hAnsi="Calibri"/>
          <w:sz w:val="20"/>
        </w:rPr>
        <w:t>Arbitrali:</w:t>
      </w:r>
      <w:r>
        <w:rPr>
          <w:rFonts w:ascii="Calibri" w:hAnsi="Calibri"/>
          <w:spacing w:val="-2"/>
          <w:sz w:val="20"/>
        </w:rPr>
        <w:t> </w:t>
      </w:r>
      <w:r>
        <w:rPr>
          <w:rFonts w:ascii="Calibri" w:hAnsi="Calibri"/>
          <w:sz w:val="20"/>
        </w:rPr>
        <w:t>incompatibilità</w:t>
      </w:r>
      <w:r>
        <w:rPr>
          <w:rFonts w:ascii="Calibri" w:hAnsi="Calibri"/>
          <w:sz w:val="20"/>
          <w:u w:val="single"/>
        </w:rPr>
        <w:t> </w:t>
        <w:tab/>
      </w:r>
      <w:r>
        <w:rPr>
          <w:rFonts w:ascii="Calibri" w:hAnsi="Calibri"/>
          <w:spacing w:val="-10"/>
          <w:sz w:val="20"/>
        </w:rPr>
        <w:t>32</w:t>
      </w:r>
    </w:p>
    <w:p>
      <w:pPr>
        <w:tabs>
          <w:tab w:pos="10447" w:val="left" w:leader="none"/>
          <w:tab w:pos="10527" w:val="left" w:leader="none"/>
        </w:tabs>
        <w:spacing w:line="240" w:lineRule="auto" w:before="120"/>
        <w:ind w:left="1426" w:right="1143" w:firstLine="0"/>
        <w:jc w:val="left"/>
        <w:rPr>
          <w:rFonts w:ascii="Calibri" w:hAnsi="Calibri"/>
          <w:sz w:val="20"/>
        </w:rPr>
      </w:pPr>
      <w:r>
        <w:rPr>
          <w:rFonts w:ascii="Calibri" w:hAnsi="Calibri"/>
          <w:b/>
          <w:i/>
          <w:sz w:val="24"/>
        </w:rPr>
        <w:t>TITOLO TERZO: La Qualificazione degli Ufficiali</w:t>
      </w:r>
      <w:r>
        <w:rPr>
          <w:rFonts w:ascii="Calibri" w:hAnsi="Calibri"/>
          <w:b/>
          <w:i/>
          <w:spacing w:val="-3"/>
          <w:sz w:val="24"/>
        </w:rPr>
        <w:t> </w:t>
      </w:r>
      <w:r>
        <w:rPr>
          <w:rFonts w:ascii="Calibri" w:hAnsi="Calibri"/>
          <w:b/>
          <w:i/>
          <w:sz w:val="24"/>
        </w:rPr>
        <w:t>di Gara</w:t>
      </w:r>
      <w:r>
        <w:rPr>
          <w:rFonts w:ascii="Calibri" w:hAnsi="Calibri"/>
          <w:b/>
          <w:i/>
          <w:sz w:val="24"/>
          <w:u w:val="thick"/>
        </w:rPr>
        <w:t> </w:t>
        <w:tab/>
      </w:r>
      <w:r>
        <w:rPr>
          <w:rFonts w:ascii="Calibri" w:hAnsi="Calibri"/>
          <w:b/>
          <w:i/>
          <w:spacing w:val="-9"/>
          <w:sz w:val="24"/>
        </w:rPr>
        <w:t>33 </w:t>
      </w:r>
      <w:r>
        <w:rPr>
          <w:rFonts w:ascii="Calibri" w:hAnsi="Calibri"/>
          <w:sz w:val="20"/>
        </w:rPr>
        <w:t>Art. 83 - Qualificazione degli Ufficiali</w:t>
      </w:r>
      <w:r>
        <w:rPr>
          <w:rFonts w:ascii="Calibri" w:hAnsi="Calibri"/>
          <w:spacing w:val="-12"/>
          <w:sz w:val="20"/>
        </w:rPr>
        <w:t> </w:t>
      </w:r>
      <w:r>
        <w:rPr>
          <w:rFonts w:ascii="Calibri" w:hAnsi="Calibri"/>
          <w:sz w:val="20"/>
        </w:rPr>
        <w:t>di</w:t>
      </w:r>
      <w:r>
        <w:rPr>
          <w:rFonts w:ascii="Calibri" w:hAnsi="Calibri"/>
          <w:spacing w:val="-2"/>
          <w:sz w:val="20"/>
        </w:rPr>
        <w:t> </w:t>
      </w:r>
      <w:r>
        <w:rPr>
          <w:rFonts w:ascii="Calibri" w:hAnsi="Calibri"/>
          <w:sz w:val="20"/>
        </w:rPr>
        <w:t>Gara</w:t>
      </w:r>
      <w:r>
        <w:rPr>
          <w:rFonts w:ascii="Calibri" w:hAnsi="Calibri"/>
          <w:sz w:val="20"/>
          <w:u w:val="single"/>
        </w:rPr>
        <w:t> </w:t>
        <w:tab/>
        <w:tab/>
      </w:r>
      <w:r>
        <w:rPr>
          <w:rFonts w:ascii="Calibri" w:hAnsi="Calibri"/>
          <w:spacing w:val="-10"/>
          <w:sz w:val="20"/>
        </w:rPr>
        <w:t>33 </w:t>
      </w:r>
      <w:r>
        <w:rPr>
          <w:rFonts w:ascii="Calibri" w:hAnsi="Calibri"/>
          <w:sz w:val="20"/>
        </w:rPr>
        <w:t>Art. 84 - Qualificazione degli Ufficiali di Gara: la figura</w:t>
      </w:r>
      <w:r>
        <w:rPr>
          <w:rFonts w:ascii="Calibri" w:hAnsi="Calibri"/>
          <w:spacing w:val="-19"/>
          <w:sz w:val="20"/>
        </w:rPr>
        <w:t> </w:t>
      </w:r>
      <w:r>
        <w:rPr>
          <w:rFonts w:ascii="Calibri" w:hAnsi="Calibri"/>
          <w:sz w:val="20"/>
        </w:rPr>
        <w:t>di</w:t>
      </w:r>
      <w:r>
        <w:rPr>
          <w:rFonts w:ascii="Calibri" w:hAnsi="Calibri"/>
          <w:spacing w:val="-2"/>
          <w:sz w:val="20"/>
        </w:rPr>
        <w:t> </w:t>
      </w:r>
      <w:r>
        <w:rPr>
          <w:rFonts w:ascii="Calibri" w:hAnsi="Calibri"/>
          <w:sz w:val="20"/>
        </w:rPr>
        <w:t>Docente</w:t>
      </w:r>
      <w:r>
        <w:rPr>
          <w:rFonts w:ascii="Calibri" w:hAnsi="Calibri"/>
          <w:sz w:val="20"/>
          <w:u w:val="single"/>
        </w:rPr>
        <w:t> </w:t>
        <w:tab/>
        <w:tab/>
      </w:r>
      <w:r>
        <w:rPr>
          <w:rFonts w:ascii="Calibri" w:hAnsi="Calibri"/>
          <w:spacing w:val="-10"/>
          <w:sz w:val="20"/>
        </w:rPr>
        <w:t>33 </w:t>
      </w:r>
      <w:r>
        <w:rPr>
          <w:rFonts w:ascii="Calibri" w:hAnsi="Calibri"/>
          <w:sz w:val="20"/>
        </w:rPr>
        <w:t>Art. 85 - Corso per la nomina</w:t>
      </w:r>
      <w:r>
        <w:rPr>
          <w:rFonts w:ascii="Calibri" w:hAnsi="Calibri"/>
          <w:spacing w:val="-9"/>
          <w:sz w:val="20"/>
        </w:rPr>
        <w:t> </w:t>
      </w:r>
      <w:r>
        <w:rPr>
          <w:rFonts w:ascii="Calibri" w:hAnsi="Calibri"/>
          <w:sz w:val="20"/>
        </w:rPr>
        <w:t>a</w:t>
      </w:r>
      <w:r>
        <w:rPr>
          <w:rFonts w:ascii="Calibri" w:hAnsi="Calibri"/>
          <w:spacing w:val="-2"/>
          <w:sz w:val="20"/>
        </w:rPr>
        <w:t> </w:t>
      </w:r>
      <w:r>
        <w:rPr>
          <w:rFonts w:ascii="Calibri" w:hAnsi="Calibri"/>
          <w:sz w:val="20"/>
        </w:rPr>
        <w:t>Segnapunti</w:t>
      </w:r>
      <w:r>
        <w:rPr>
          <w:rFonts w:ascii="Calibri" w:hAnsi="Calibri"/>
          <w:sz w:val="20"/>
          <w:u w:val="single"/>
        </w:rPr>
        <w:t> </w:t>
        <w:tab/>
        <w:tab/>
      </w:r>
      <w:r>
        <w:rPr>
          <w:rFonts w:ascii="Calibri" w:hAnsi="Calibri"/>
          <w:spacing w:val="-10"/>
          <w:sz w:val="20"/>
        </w:rPr>
        <w:t>34 </w:t>
      </w:r>
      <w:r>
        <w:rPr>
          <w:rFonts w:ascii="Calibri" w:hAnsi="Calibri"/>
          <w:sz w:val="20"/>
        </w:rPr>
        <w:t>Art. 86 - Corso per l’abilitazione alla funzione di</w:t>
      </w:r>
      <w:r>
        <w:rPr>
          <w:rFonts w:ascii="Calibri" w:hAnsi="Calibri"/>
          <w:spacing w:val="-16"/>
          <w:sz w:val="20"/>
        </w:rPr>
        <w:t> </w:t>
      </w:r>
      <w:r>
        <w:rPr>
          <w:rFonts w:ascii="Calibri" w:hAnsi="Calibri"/>
          <w:sz w:val="20"/>
        </w:rPr>
        <w:t>Segnapunti</w:t>
      </w:r>
      <w:r>
        <w:rPr>
          <w:rFonts w:ascii="Calibri" w:hAnsi="Calibri"/>
          <w:spacing w:val="-2"/>
          <w:sz w:val="20"/>
        </w:rPr>
        <w:t> </w:t>
      </w:r>
      <w:r>
        <w:rPr>
          <w:rFonts w:ascii="Calibri" w:hAnsi="Calibri"/>
          <w:sz w:val="20"/>
        </w:rPr>
        <w:t>Associato</w:t>
      </w:r>
      <w:r>
        <w:rPr>
          <w:rFonts w:ascii="Calibri" w:hAnsi="Calibri"/>
          <w:sz w:val="20"/>
          <w:u w:val="single"/>
        </w:rPr>
        <w:t> </w:t>
        <w:tab/>
        <w:tab/>
      </w:r>
      <w:r>
        <w:rPr>
          <w:rFonts w:ascii="Calibri" w:hAnsi="Calibri"/>
          <w:spacing w:val="-10"/>
          <w:sz w:val="20"/>
        </w:rPr>
        <w:t>35 </w:t>
      </w:r>
      <w:r>
        <w:rPr>
          <w:rFonts w:ascii="Calibri" w:hAnsi="Calibri"/>
          <w:sz w:val="20"/>
        </w:rPr>
        <w:t>Art. 87 - Corso per l’abilitazione alla funzione di Segnapunti</w:t>
      </w:r>
      <w:r>
        <w:rPr>
          <w:rFonts w:ascii="Calibri" w:hAnsi="Calibri"/>
          <w:spacing w:val="-17"/>
          <w:sz w:val="20"/>
        </w:rPr>
        <w:t> </w:t>
      </w:r>
      <w:r>
        <w:rPr>
          <w:rFonts w:ascii="Calibri" w:hAnsi="Calibri"/>
          <w:sz w:val="20"/>
        </w:rPr>
        <w:t>Serie</w:t>
      </w:r>
      <w:r>
        <w:rPr>
          <w:rFonts w:ascii="Calibri" w:hAnsi="Calibri"/>
          <w:spacing w:val="-1"/>
          <w:sz w:val="20"/>
        </w:rPr>
        <w:t> </w:t>
      </w:r>
      <w:r>
        <w:rPr>
          <w:rFonts w:ascii="Calibri" w:hAnsi="Calibri"/>
          <w:sz w:val="20"/>
        </w:rPr>
        <w:t>Beach</w:t>
      </w:r>
      <w:r>
        <w:rPr>
          <w:rFonts w:ascii="Calibri" w:hAnsi="Calibri"/>
          <w:sz w:val="20"/>
          <w:u w:val="single"/>
        </w:rPr>
        <w:t> </w:t>
        <w:tab/>
        <w:tab/>
      </w:r>
      <w:r>
        <w:rPr>
          <w:rFonts w:ascii="Calibri" w:hAnsi="Calibri"/>
          <w:spacing w:val="-9"/>
          <w:sz w:val="20"/>
        </w:rPr>
        <w:t>35 </w:t>
      </w:r>
      <w:r>
        <w:rPr>
          <w:rFonts w:ascii="Calibri" w:hAnsi="Calibri"/>
          <w:sz w:val="20"/>
        </w:rPr>
        <w:t>Art. 88 - Corso per la nomina ad</w:t>
      </w:r>
      <w:r>
        <w:rPr>
          <w:rFonts w:ascii="Calibri" w:hAnsi="Calibri"/>
          <w:spacing w:val="-11"/>
          <w:sz w:val="20"/>
        </w:rPr>
        <w:t> </w:t>
      </w:r>
      <w:r>
        <w:rPr>
          <w:rFonts w:ascii="Calibri" w:hAnsi="Calibri"/>
          <w:sz w:val="20"/>
        </w:rPr>
        <w:t>Arbitro </w:t>
      </w:r>
      <w:r>
        <w:rPr>
          <w:rFonts w:ascii="Calibri" w:hAnsi="Calibri"/>
          <w:i/>
          <w:sz w:val="20"/>
        </w:rPr>
        <w:t>indoor</w:t>
      </w:r>
      <w:r>
        <w:rPr>
          <w:rFonts w:ascii="Calibri" w:hAnsi="Calibri"/>
          <w:i/>
          <w:sz w:val="20"/>
          <w:u w:val="single"/>
        </w:rPr>
        <w:t> </w:t>
        <w:tab/>
        <w:tab/>
      </w:r>
      <w:r>
        <w:rPr>
          <w:rFonts w:ascii="Calibri" w:hAnsi="Calibri"/>
          <w:spacing w:val="-10"/>
          <w:sz w:val="20"/>
        </w:rPr>
        <w:t>35 </w:t>
      </w:r>
      <w:r>
        <w:rPr>
          <w:rFonts w:ascii="Calibri" w:hAnsi="Calibri"/>
          <w:sz w:val="20"/>
        </w:rPr>
        <w:t>Art. 89 - Corso per l’abilitazione alla funzione di</w:t>
      </w:r>
      <w:r>
        <w:rPr>
          <w:rFonts w:ascii="Calibri" w:hAnsi="Calibri"/>
          <w:spacing w:val="-16"/>
          <w:sz w:val="20"/>
        </w:rPr>
        <w:t> </w:t>
      </w:r>
      <w:r>
        <w:rPr>
          <w:rFonts w:ascii="Calibri" w:hAnsi="Calibri"/>
          <w:sz w:val="20"/>
        </w:rPr>
        <w:t>Arbitro</w:t>
      </w:r>
      <w:r>
        <w:rPr>
          <w:rFonts w:ascii="Calibri" w:hAnsi="Calibri"/>
          <w:spacing w:val="-2"/>
          <w:sz w:val="20"/>
        </w:rPr>
        <w:t> </w:t>
      </w:r>
      <w:r>
        <w:rPr>
          <w:rFonts w:ascii="Calibri" w:hAnsi="Calibri"/>
          <w:sz w:val="20"/>
        </w:rPr>
        <w:t>Associato</w:t>
      </w:r>
      <w:r>
        <w:rPr>
          <w:rFonts w:ascii="Calibri" w:hAnsi="Calibri"/>
          <w:sz w:val="20"/>
          <w:u w:val="single"/>
        </w:rPr>
        <w:t> </w:t>
        <w:tab/>
        <w:tab/>
      </w:r>
      <w:r>
        <w:rPr>
          <w:rFonts w:ascii="Calibri" w:hAnsi="Calibri"/>
          <w:spacing w:val="-10"/>
          <w:sz w:val="20"/>
        </w:rPr>
        <w:t>35 </w:t>
      </w:r>
      <w:r>
        <w:rPr>
          <w:rFonts w:ascii="Calibri" w:hAnsi="Calibri"/>
          <w:sz w:val="20"/>
        </w:rPr>
        <w:t>Art. 90 - Corso per il passaggio da Arbitro Associato ad</w:t>
      </w:r>
      <w:r>
        <w:rPr>
          <w:rFonts w:ascii="Calibri" w:hAnsi="Calibri"/>
          <w:spacing w:val="-9"/>
          <w:sz w:val="20"/>
        </w:rPr>
        <w:t> </w:t>
      </w:r>
      <w:r>
        <w:rPr>
          <w:rFonts w:ascii="Calibri" w:hAnsi="Calibri"/>
          <w:sz w:val="20"/>
        </w:rPr>
        <w:t>Arbitro</w:t>
      </w:r>
      <w:r>
        <w:rPr>
          <w:rFonts w:ascii="Calibri" w:hAnsi="Calibri"/>
          <w:spacing w:val="-1"/>
          <w:sz w:val="20"/>
        </w:rPr>
        <w:t> </w:t>
      </w:r>
      <w:r>
        <w:rPr>
          <w:rFonts w:ascii="Calibri" w:hAnsi="Calibri"/>
          <w:sz w:val="20"/>
        </w:rPr>
        <w:t>indoor</w:t>
      </w:r>
      <w:r>
        <w:rPr>
          <w:rFonts w:ascii="Calibri" w:hAnsi="Calibri"/>
          <w:sz w:val="20"/>
          <w:u w:val="single"/>
        </w:rPr>
        <w:t> </w:t>
        <w:tab/>
        <w:tab/>
      </w:r>
      <w:r>
        <w:rPr>
          <w:rFonts w:ascii="Calibri" w:hAnsi="Calibri"/>
          <w:spacing w:val="-10"/>
          <w:sz w:val="20"/>
        </w:rPr>
        <w:t>36 </w:t>
      </w:r>
      <w:r>
        <w:rPr>
          <w:rFonts w:ascii="Calibri" w:hAnsi="Calibri"/>
          <w:sz w:val="20"/>
        </w:rPr>
        <w:t>Art. 91 - Corso per la nomina ad</w:t>
      </w:r>
      <w:r>
        <w:rPr>
          <w:rFonts w:ascii="Calibri" w:hAnsi="Calibri"/>
          <w:spacing w:val="-10"/>
          <w:sz w:val="20"/>
        </w:rPr>
        <w:t> </w:t>
      </w:r>
      <w:r>
        <w:rPr>
          <w:rFonts w:ascii="Calibri" w:hAnsi="Calibri"/>
          <w:sz w:val="20"/>
        </w:rPr>
        <w:t>Arbitro</w:t>
      </w:r>
      <w:r>
        <w:rPr>
          <w:rFonts w:ascii="Calibri" w:hAnsi="Calibri"/>
          <w:spacing w:val="-1"/>
          <w:sz w:val="20"/>
        </w:rPr>
        <w:t> </w:t>
      </w:r>
      <w:r>
        <w:rPr>
          <w:rFonts w:ascii="Calibri" w:hAnsi="Calibri"/>
          <w:i/>
          <w:sz w:val="20"/>
        </w:rPr>
        <w:t>beach</w:t>
      </w:r>
      <w:r>
        <w:rPr>
          <w:rFonts w:ascii="Calibri" w:hAnsi="Calibri"/>
          <w:i/>
          <w:sz w:val="20"/>
          <w:u w:val="single"/>
        </w:rPr>
        <w:t> </w:t>
        <w:tab/>
        <w:tab/>
      </w:r>
      <w:r>
        <w:rPr>
          <w:rFonts w:ascii="Calibri" w:hAnsi="Calibri"/>
          <w:spacing w:val="-10"/>
          <w:sz w:val="20"/>
        </w:rPr>
        <w:t>36 </w:t>
      </w:r>
      <w:r>
        <w:rPr>
          <w:rFonts w:ascii="Calibri" w:hAnsi="Calibri"/>
          <w:sz w:val="20"/>
        </w:rPr>
        <w:t>Art. 92 - Corso per la nomina ad</w:t>
      </w:r>
      <w:r>
        <w:rPr>
          <w:rFonts w:ascii="Calibri" w:hAnsi="Calibri"/>
          <w:spacing w:val="-12"/>
          <w:sz w:val="20"/>
        </w:rPr>
        <w:t> </w:t>
      </w:r>
      <w:r>
        <w:rPr>
          <w:rFonts w:ascii="Calibri" w:hAnsi="Calibri"/>
          <w:sz w:val="20"/>
        </w:rPr>
        <w:t>Arbitro </w:t>
      </w:r>
      <w:r>
        <w:rPr>
          <w:rFonts w:ascii="Calibri" w:hAnsi="Calibri"/>
          <w:i/>
          <w:sz w:val="20"/>
        </w:rPr>
        <w:t>sitting</w:t>
      </w:r>
      <w:r>
        <w:rPr>
          <w:rFonts w:ascii="Calibri" w:hAnsi="Calibri"/>
          <w:i/>
          <w:sz w:val="20"/>
          <w:u w:val="single"/>
        </w:rPr>
        <w:t> </w:t>
        <w:tab/>
        <w:tab/>
      </w:r>
      <w:r>
        <w:rPr>
          <w:rFonts w:ascii="Calibri" w:hAnsi="Calibri"/>
          <w:spacing w:val="-10"/>
          <w:sz w:val="20"/>
        </w:rPr>
        <w:t>36 </w:t>
      </w:r>
      <w:r>
        <w:rPr>
          <w:rFonts w:ascii="Calibri" w:hAnsi="Calibri"/>
          <w:sz w:val="20"/>
        </w:rPr>
        <w:t>Art. 93 - Corso per la nomina</w:t>
      </w:r>
      <w:r>
        <w:rPr>
          <w:rFonts w:ascii="Calibri" w:hAnsi="Calibri"/>
          <w:spacing w:val="-5"/>
          <w:sz w:val="20"/>
        </w:rPr>
        <w:t> </w:t>
      </w:r>
      <w:r>
        <w:rPr>
          <w:rFonts w:ascii="Calibri" w:hAnsi="Calibri"/>
          <w:sz w:val="20"/>
        </w:rPr>
        <w:t>ad</w:t>
      </w:r>
      <w:r>
        <w:rPr>
          <w:rFonts w:ascii="Calibri" w:hAnsi="Calibri"/>
          <w:spacing w:val="-1"/>
          <w:sz w:val="20"/>
        </w:rPr>
        <w:t> </w:t>
      </w:r>
      <w:r>
        <w:rPr>
          <w:rFonts w:ascii="Calibri" w:hAnsi="Calibri"/>
          <w:sz w:val="20"/>
        </w:rPr>
        <w:t>Osservatore</w:t>
      </w:r>
      <w:r>
        <w:rPr>
          <w:rFonts w:ascii="Calibri" w:hAnsi="Calibri"/>
          <w:sz w:val="20"/>
          <w:u w:val="single"/>
        </w:rPr>
        <w:t> </w:t>
        <w:tab/>
        <w:tab/>
      </w:r>
      <w:r>
        <w:rPr>
          <w:rFonts w:ascii="Calibri" w:hAnsi="Calibri"/>
          <w:spacing w:val="-10"/>
          <w:sz w:val="20"/>
        </w:rPr>
        <w:t>36 </w:t>
      </w:r>
      <w:r>
        <w:rPr>
          <w:rFonts w:ascii="Calibri" w:hAnsi="Calibri"/>
          <w:sz w:val="20"/>
        </w:rPr>
        <w:t>Art. 94 - Corso per l’abilitazione alla funzione di</w:t>
      </w:r>
      <w:r>
        <w:rPr>
          <w:rFonts w:ascii="Calibri" w:hAnsi="Calibri"/>
          <w:spacing w:val="-17"/>
          <w:sz w:val="20"/>
        </w:rPr>
        <w:t> </w:t>
      </w:r>
      <w:r>
        <w:rPr>
          <w:rFonts w:ascii="Calibri" w:hAnsi="Calibri"/>
          <w:sz w:val="20"/>
        </w:rPr>
        <w:t>Osservatore</w:t>
      </w:r>
      <w:r>
        <w:rPr>
          <w:rFonts w:ascii="Calibri" w:hAnsi="Calibri"/>
          <w:spacing w:val="-2"/>
          <w:sz w:val="20"/>
        </w:rPr>
        <w:t> </w:t>
      </w:r>
      <w:r>
        <w:rPr>
          <w:rFonts w:ascii="Calibri" w:hAnsi="Calibri"/>
          <w:sz w:val="20"/>
        </w:rPr>
        <w:t>Associato</w:t>
      </w:r>
      <w:r>
        <w:rPr>
          <w:rFonts w:ascii="Calibri" w:hAnsi="Calibri"/>
          <w:sz w:val="20"/>
          <w:u w:val="single"/>
        </w:rPr>
        <w:t> </w:t>
        <w:tab/>
        <w:tab/>
      </w:r>
      <w:r>
        <w:rPr>
          <w:rFonts w:ascii="Calibri" w:hAnsi="Calibri"/>
          <w:spacing w:val="-10"/>
          <w:sz w:val="20"/>
        </w:rPr>
        <w:t>37 </w:t>
      </w:r>
      <w:r>
        <w:rPr>
          <w:rFonts w:ascii="Calibri" w:hAnsi="Calibri"/>
          <w:sz w:val="20"/>
        </w:rPr>
        <w:t>Art. 95 - Corso per il passaggio degli Arbitri di Categoria Regionale in ambito </w:t>
      </w:r>
      <w:r>
        <w:rPr>
          <w:rFonts w:ascii="Calibri" w:hAnsi="Calibri"/>
          <w:i/>
          <w:sz w:val="20"/>
        </w:rPr>
        <w:t>indoor </w:t>
      </w:r>
      <w:r>
        <w:rPr>
          <w:rFonts w:ascii="Calibri" w:hAnsi="Calibri"/>
          <w:sz w:val="20"/>
        </w:rPr>
        <w:t>alla</w:t>
      </w:r>
      <w:r>
        <w:rPr>
          <w:rFonts w:ascii="Calibri" w:hAnsi="Calibri"/>
          <w:spacing w:val="-28"/>
          <w:sz w:val="20"/>
        </w:rPr>
        <w:t> </w:t>
      </w:r>
      <w:r>
        <w:rPr>
          <w:rFonts w:ascii="Calibri" w:hAnsi="Calibri"/>
          <w:sz w:val="20"/>
        </w:rPr>
        <w:t>Categoria</w:t>
      </w:r>
      <w:r>
        <w:rPr>
          <w:rFonts w:ascii="Calibri" w:hAnsi="Calibri"/>
          <w:spacing w:val="-2"/>
          <w:sz w:val="20"/>
        </w:rPr>
        <w:t> </w:t>
      </w:r>
      <w:r>
        <w:rPr>
          <w:rFonts w:ascii="Calibri" w:hAnsi="Calibri"/>
          <w:sz w:val="20"/>
        </w:rPr>
        <w:t>Nazionale</w:t>
      </w:r>
      <w:r>
        <w:rPr>
          <w:rFonts w:ascii="Calibri" w:hAnsi="Calibri"/>
          <w:sz w:val="20"/>
          <w:u w:val="single"/>
        </w:rPr>
        <w:t> </w:t>
        <w:tab/>
        <w:tab/>
      </w:r>
      <w:r>
        <w:rPr>
          <w:rFonts w:ascii="Calibri" w:hAnsi="Calibri"/>
          <w:spacing w:val="-10"/>
          <w:sz w:val="20"/>
        </w:rPr>
        <w:t>37 </w:t>
      </w:r>
      <w:r>
        <w:rPr>
          <w:rFonts w:ascii="Calibri" w:hAnsi="Calibri"/>
          <w:sz w:val="20"/>
        </w:rPr>
        <w:t>Art. 96 - Corso per il passaggio degli Arbitri di Categoria Regionale in ambito </w:t>
      </w:r>
      <w:r>
        <w:rPr>
          <w:rFonts w:ascii="Calibri" w:hAnsi="Calibri"/>
          <w:i/>
          <w:sz w:val="20"/>
        </w:rPr>
        <w:t>beach </w:t>
      </w:r>
      <w:r>
        <w:rPr>
          <w:rFonts w:ascii="Calibri" w:hAnsi="Calibri"/>
          <w:sz w:val="20"/>
        </w:rPr>
        <w:t>alla</w:t>
      </w:r>
      <w:r>
        <w:rPr>
          <w:rFonts w:ascii="Calibri" w:hAnsi="Calibri"/>
          <w:spacing w:val="-27"/>
          <w:sz w:val="20"/>
        </w:rPr>
        <w:t> </w:t>
      </w:r>
      <w:r>
        <w:rPr>
          <w:rFonts w:ascii="Calibri" w:hAnsi="Calibri"/>
          <w:sz w:val="20"/>
        </w:rPr>
        <w:t>Categoria</w:t>
      </w:r>
      <w:r>
        <w:rPr>
          <w:rFonts w:ascii="Calibri" w:hAnsi="Calibri"/>
          <w:spacing w:val="-2"/>
          <w:sz w:val="20"/>
        </w:rPr>
        <w:t> </w:t>
      </w:r>
      <w:r>
        <w:rPr>
          <w:rFonts w:ascii="Calibri" w:hAnsi="Calibri"/>
          <w:sz w:val="20"/>
        </w:rPr>
        <w:t>Nazionale</w:t>
      </w:r>
      <w:r>
        <w:rPr>
          <w:rFonts w:ascii="Calibri" w:hAnsi="Calibri"/>
          <w:sz w:val="20"/>
          <w:u w:val="single"/>
        </w:rPr>
        <w:t> </w:t>
        <w:tab/>
        <w:tab/>
      </w:r>
      <w:r>
        <w:rPr>
          <w:rFonts w:ascii="Calibri" w:hAnsi="Calibri"/>
          <w:spacing w:val="-10"/>
          <w:sz w:val="20"/>
        </w:rPr>
        <w:t>37 </w:t>
      </w:r>
      <w:r>
        <w:rPr>
          <w:rFonts w:ascii="Calibri" w:hAnsi="Calibri"/>
          <w:sz w:val="20"/>
        </w:rPr>
        <w:t>Art. 97 - Corso per il passaggio degli Arbitri di Categoria Regionale in ambito </w:t>
      </w:r>
      <w:r>
        <w:rPr>
          <w:rFonts w:ascii="Calibri" w:hAnsi="Calibri"/>
          <w:i/>
          <w:sz w:val="20"/>
        </w:rPr>
        <w:t>sitting </w:t>
      </w:r>
      <w:r>
        <w:rPr>
          <w:rFonts w:ascii="Calibri" w:hAnsi="Calibri"/>
          <w:sz w:val="20"/>
        </w:rPr>
        <w:t>alla</w:t>
      </w:r>
      <w:r>
        <w:rPr>
          <w:rFonts w:ascii="Calibri" w:hAnsi="Calibri"/>
          <w:spacing w:val="-30"/>
          <w:sz w:val="20"/>
        </w:rPr>
        <w:t> </w:t>
      </w:r>
      <w:r>
        <w:rPr>
          <w:rFonts w:ascii="Calibri" w:hAnsi="Calibri"/>
          <w:sz w:val="20"/>
        </w:rPr>
        <w:t>Categoria</w:t>
      </w:r>
      <w:r>
        <w:rPr>
          <w:rFonts w:ascii="Calibri" w:hAnsi="Calibri"/>
          <w:spacing w:val="-2"/>
          <w:sz w:val="20"/>
        </w:rPr>
        <w:t> </w:t>
      </w:r>
      <w:r>
        <w:rPr>
          <w:rFonts w:ascii="Calibri" w:hAnsi="Calibri"/>
          <w:sz w:val="20"/>
        </w:rPr>
        <w:t>Nazionale</w:t>
      </w:r>
      <w:r>
        <w:rPr>
          <w:rFonts w:ascii="Calibri" w:hAnsi="Calibri"/>
          <w:sz w:val="20"/>
          <w:u w:val="single"/>
        </w:rPr>
        <w:t> </w:t>
        <w:tab/>
        <w:tab/>
      </w:r>
      <w:r>
        <w:rPr>
          <w:rFonts w:ascii="Calibri" w:hAnsi="Calibri"/>
          <w:spacing w:val="-10"/>
          <w:sz w:val="20"/>
        </w:rPr>
        <w:t>37 </w:t>
      </w:r>
      <w:r>
        <w:rPr>
          <w:rFonts w:ascii="Calibri" w:hAnsi="Calibri"/>
          <w:sz w:val="20"/>
        </w:rPr>
        <w:t>Art. 98 - Corso per l’inserimento nella Categoria Nazionale dei</w:t>
      </w:r>
      <w:r>
        <w:rPr>
          <w:rFonts w:ascii="Calibri" w:hAnsi="Calibri"/>
          <w:spacing w:val="-21"/>
          <w:sz w:val="20"/>
        </w:rPr>
        <w:t> </w:t>
      </w:r>
      <w:r>
        <w:rPr>
          <w:rFonts w:ascii="Calibri" w:hAnsi="Calibri"/>
          <w:sz w:val="20"/>
        </w:rPr>
        <w:t>Delegati</w:t>
      </w:r>
      <w:r>
        <w:rPr>
          <w:rFonts w:ascii="Calibri" w:hAnsi="Calibri"/>
          <w:spacing w:val="-2"/>
          <w:sz w:val="20"/>
        </w:rPr>
        <w:t> </w:t>
      </w:r>
      <w:r>
        <w:rPr>
          <w:rFonts w:ascii="Calibri" w:hAnsi="Calibri"/>
          <w:sz w:val="20"/>
        </w:rPr>
        <w:t>Arbitrali</w:t>
      </w:r>
      <w:r>
        <w:rPr>
          <w:rFonts w:ascii="Calibri" w:hAnsi="Calibri"/>
          <w:sz w:val="20"/>
          <w:u w:val="single"/>
        </w:rPr>
        <w:t> </w:t>
        <w:tab/>
        <w:tab/>
      </w:r>
      <w:r>
        <w:rPr>
          <w:rFonts w:ascii="Calibri" w:hAnsi="Calibri"/>
          <w:spacing w:val="-10"/>
          <w:sz w:val="20"/>
        </w:rPr>
        <w:t>38 </w:t>
      </w:r>
      <w:r>
        <w:rPr>
          <w:rFonts w:ascii="Calibri" w:hAnsi="Calibri"/>
          <w:sz w:val="20"/>
        </w:rPr>
        <w:t>Art. 99 - Corso per l’inserimento nella Categoria Nazionale dei</w:t>
      </w:r>
      <w:r>
        <w:rPr>
          <w:rFonts w:ascii="Calibri" w:hAnsi="Calibri"/>
          <w:spacing w:val="-21"/>
          <w:sz w:val="20"/>
        </w:rPr>
        <w:t> </w:t>
      </w:r>
      <w:r>
        <w:rPr>
          <w:rFonts w:ascii="Calibri" w:hAnsi="Calibri"/>
          <w:sz w:val="20"/>
        </w:rPr>
        <w:t>Supervisori</w:t>
      </w:r>
      <w:r>
        <w:rPr>
          <w:rFonts w:ascii="Calibri" w:hAnsi="Calibri"/>
          <w:spacing w:val="-2"/>
          <w:sz w:val="20"/>
        </w:rPr>
        <w:t> </w:t>
      </w:r>
      <w:r>
        <w:rPr>
          <w:rFonts w:ascii="Calibri" w:hAnsi="Calibri"/>
          <w:sz w:val="20"/>
        </w:rPr>
        <w:t>Arbitrali</w:t>
      </w:r>
      <w:r>
        <w:rPr>
          <w:rFonts w:ascii="Calibri" w:hAnsi="Calibri"/>
          <w:sz w:val="20"/>
          <w:u w:val="single"/>
        </w:rPr>
        <w:t> </w:t>
        <w:tab/>
        <w:tab/>
      </w:r>
      <w:r>
        <w:rPr>
          <w:rFonts w:ascii="Calibri" w:hAnsi="Calibri"/>
          <w:spacing w:val="-10"/>
          <w:sz w:val="20"/>
        </w:rPr>
        <w:t>38 </w:t>
      </w:r>
      <w:r>
        <w:rPr>
          <w:rFonts w:ascii="Calibri" w:hAnsi="Calibri"/>
          <w:sz w:val="20"/>
        </w:rPr>
        <w:t>Art. 100 - Corso per l’abilitazione alla funzione di Supervisore Arbitrale per Tornei Nazionali Giovanili e Tornei organizzati a</w:t>
      </w:r>
      <w:r>
        <w:rPr>
          <w:rFonts w:ascii="Calibri" w:hAnsi="Calibri"/>
          <w:spacing w:val="-5"/>
          <w:sz w:val="20"/>
        </w:rPr>
        <w:t> </w:t>
      </w:r>
      <w:r>
        <w:rPr>
          <w:rFonts w:ascii="Calibri" w:hAnsi="Calibri"/>
          <w:sz w:val="20"/>
        </w:rPr>
        <w:t>livello</w:t>
      </w:r>
      <w:r>
        <w:rPr>
          <w:rFonts w:ascii="Calibri" w:hAnsi="Calibri"/>
          <w:spacing w:val="-3"/>
          <w:sz w:val="20"/>
        </w:rPr>
        <w:t> </w:t>
      </w:r>
      <w:r>
        <w:rPr>
          <w:rFonts w:ascii="Calibri" w:hAnsi="Calibri"/>
          <w:sz w:val="20"/>
        </w:rPr>
        <w:t>periferico</w:t>
      </w:r>
      <w:r>
        <w:rPr>
          <w:rFonts w:ascii="Calibri" w:hAnsi="Calibri"/>
          <w:sz w:val="20"/>
          <w:u w:val="single"/>
        </w:rPr>
        <w:t> </w:t>
        <w:tab/>
        <w:tab/>
      </w:r>
      <w:r>
        <w:rPr>
          <w:rFonts w:ascii="Calibri" w:hAnsi="Calibri"/>
          <w:spacing w:val="-10"/>
          <w:sz w:val="20"/>
        </w:rPr>
        <w:t>38 </w:t>
      </w:r>
      <w:r>
        <w:rPr>
          <w:rFonts w:ascii="Calibri" w:hAnsi="Calibri"/>
          <w:sz w:val="20"/>
        </w:rPr>
        <w:t>Art. 101 - Corso di abilitazione per la funzione di Addetto al</w:t>
      </w:r>
      <w:r>
        <w:rPr>
          <w:rFonts w:ascii="Calibri" w:hAnsi="Calibri"/>
          <w:spacing w:val="-19"/>
          <w:sz w:val="20"/>
        </w:rPr>
        <w:t> </w:t>
      </w:r>
      <w:r>
        <w:rPr>
          <w:rFonts w:ascii="Calibri" w:hAnsi="Calibri"/>
          <w:sz w:val="20"/>
        </w:rPr>
        <w:t>Referto</w:t>
      </w:r>
      <w:r>
        <w:rPr>
          <w:rFonts w:ascii="Calibri" w:hAnsi="Calibri"/>
          <w:spacing w:val="-2"/>
          <w:sz w:val="20"/>
        </w:rPr>
        <w:t> </w:t>
      </w:r>
      <w:r>
        <w:rPr>
          <w:rFonts w:ascii="Calibri" w:hAnsi="Calibri"/>
          <w:sz w:val="20"/>
        </w:rPr>
        <w:t>Elettronico</w:t>
      </w:r>
      <w:r>
        <w:rPr>
          <w:rFonts w:ascii="Calibri" w:hAnsi="Calibri"/>
          <w:sz w:val="20"/>
          <w:u w:val="single"/>
        </w:rPr>
        <w:t> </w:t>
        <w:tab/>
        <w:tab/>
      </w:r>
      <w:r>
        <w:rPr>
          <w:rFonts w:ascii="Calibri" w:hAnsi="Calibri"/>
          <w:spacing w:val="-10"/>
          <w:sz w:val="20"/>
        </w:rPr>
        <w:t>38 </w:t>
      </w:r>
      <w:r>
        <w:rPr>
          <w:rFonts w:ascii="Calibri" w:hAnsi="Calibri"/>
          <w:sz w:val="20"/>
        </w:rPr>
        <w:t>Art. 102 - Corso di abilitazione per la funzione di Addetto</w:t>
      </w:r>
      <w:r>
        <w:rPr>
          <w:rFonts w:ascii="Calibri" w:hAnsi="Calibri"/>
          <w:spacing w:val="-17"/>
          <w:sz w:val="20"/>
        </w:rPr>
        <w:t> </w:t>
      </w:r>
      <w:r>
        <w:rPr>
          <w:rFonts w:ascii="Calibri" w:hAnsi="Calibri"/>
          <w:sz w:val="20"/>
        </w:rPr>
        <w:t>al </w:t>
      </w:r>
      <w:r>
        <w:rPr>
          <w:rFonts w:ascii="Calibri" w:hAnsi="Calibri"/>
          <w:i/>
          <w:sz w:val="20"/>
        </w:rPr>
        <w:t>Video-Check</w:t>
      </w:r>
      <w:r>
        <w:rPr>
          <w:rFonts w:ascii="Calibri" w:hAnsi="Calibri"/>
          <w:i/>
          <w:sz w:val="20"/>
          <w:u w:val="single"/>
        </w:rPr>
        <w:t> </w:t>
        <w:tab/>
        <w:tab/>
      </w:r>
      <w:r>
        <w:rPr>
          <w:rFonts w:ascii="Calibri" w:hAnsi="Calibri"/>
          <w:spacing w:val="-10"/>
          <w:sz w:val="20"/>
        </w:rPr>
        <w:t>39 </w:t>
      </w:r>
      <w:r>
        <w:rPr>
          <w:rFonts w:ascii="Calibri" w:hAnsi="Calibri"/>
          <w:sz w:val="20"/>
        </w:rPr>
        <w:t>Art. 103 - Raduni precampionato per gli Ufficiali</w:t>
      </w:r>
      <w:r>
        <w:rPr>
          <w:rFonts w:ascii="Calibri" w:hAnsi="Calibri"/>
          <w:spacing w:val="-10"/>
          <w:sz w:val="20"/>
        </w:rPr>
        <w:t> </w:t>
      </w:r>
      <w:r>
        <w:rPr>
          <w:rFonts w:ascii="Calibri" w:hAnsi="Calibri"/>
          <w:sz w:val="20"/>
        </w:rPr>
        <w:t>di</w:t>
      </w:r>
      <w:r>
        <w:rPr>
          <w:rFonts w:ascii="Calibri" w:hAnsi="Calibri"/>
          <w:spacing w:val="-1"/>
          <w:sz w:val="20"/>
        </w:rPr>
        <w:t> </w:t>
      </w:r>
      <w:r>
        <w:rPr>
          <w:rFonts w:ascii="Calibri" w:hAnsi="Calibri"/>
          <w:spacing w:val="3"/>
          <w:sz w:val="20"/>
        </w:rPr>
        <w:t>Gara</w:t>
      </w:r>
      <w:r>
        <w:rPr>
          <w:rFonts w:ascii="Calibri" w:hAnsi="Calibri"/>
          <w:spacing w:val="3"/>
          <w:sz w:val="20"/>
          <w:u w:val="single"/>
        </w:rPr>
        <w:t> </w:t>
        <w:tab/>
        <w:tab/>
      </w:r>
      <w:r>
        <w:rPr>
          <w:rFonts w:ascii="Calibri" w:hAnsi="Calibri"/>
          <w:spacing w:val="-10"/>
          <w:sz w:val="20"/>
        </w:rPr>
        <w:t>39 </w:t>
      </w:r>
      <w:r>
        <w:rPr>
          <w:rFonts w:ascii="Calibri" w:hAnsi="Calibri"/>
          <w:sz w:val="20"/>
        </w:rPr>
        <w:t>Art. 104 - Riunioni Tecniche Periodiche (RTP) per gli Ufficiali</w:t>
      </w:r>
      <w:r>
        <w:rPr>
          <w:rFonts w:ascii="Calibri" w:hAnsi="Calibri"/>
          <w:spacing w:val="-17"/>
          <w:sz w:val="20"/>
        </w:rPr>
        <w:t> </w:t>
      </w:r>
      <w:r>
        <w:rPr>
          <w:rFonts w:ascii="Calibri" w:hAnsi="Calibri"/>
          <w:sz w:val="20"/>
        </w:rPr>
        <w:t>di</w:t>
      </w:r>
      <w:r>
        <w:rPr>
          <w:rFonts w:ascii="Calibri" w:hAnsi="Calibri"/>
          <w:spacing w:val="-2"/>
          <w:sz w:val="20"/>
        </w:rPr>
        <w:t> </w:t>
      </w:r>
      <w:r>
        <w:rPr>
          <w:rFonts w:ascii="Calibri" w:hAnsi="Calibri"/>
          <w:sz w:val="20"/>
        </w:rPr>
        <w:t>Gara</w:t>
      </w:r>
      <w:r>
        <w:rPr>
          <w:rFonts w:ascii="Calibri" w:hAnsi="Calibri"/>
          <w:sz w:val="20"/>
          <w:u w:val="single"/>
        </w:rPr>
        <w:t> </w:t>
        <w:tab/>
        <w:tab/>
      </w:r>
      <w:r>
        <w:rPr>
          <w:rFonts w:ascii="Calibri" w:hAnsi="Calibri"/>
          <w:spacing w:val="-10"/>
          <w:sz w:val="20"/>
        </w:rPr>
        <w:t>40 </w:t>
      </w:r>
      <w:r>
        <w:rPr>
          <w:rFonts w:ascii="Calibri" w:hAnsi="Calibri"/>
          <w:sz w:val="20"/>
        </w:rPr>
        <w:t>Art. 105 - Corsi di aggiornamento per gli Ufficiali</w:t>
      </w:r>
      <w:r>
        <w:rPr>
          <w:rFonts w:ascii="Calibri" w:hAnsi="Calibri"/>
          <w:spacing w:val="-15"/>
          <w:sz w:val="20"/>
        </w:rPr>
        <w:t> </w:t>
      </w:r>
      <w:r>
        <w:rPr>
          <w:rFonts w:ascii="Calibri" w:hAnsi="Calibri"/>
          <w:sz w:val="20"/>
        </w:rPr>
        <w:t>di</w:t>
      </w:r>
      <w:r>
        <w:rPr>
          <w:rFonts w:ascii="Calibri" w:hAnsi="Calibri"/>
          <w:spacing w:val="-1"/>
          <w:sz w:val="20"/>
        </w:rPr>
        <w:t> </w:t>
      </w:r>
      <w:r>
        <w:rPr>
          <w:rFonts w:ascii="Calibri" w:hAnsi="Calibri"/>
          <w:sz w:val="20"/>
        </w:rPr>
        <w:t>Gara</w:t>
      </w:r>
      <w:r>
        <w:rPr>
          <w:rFonts w:ascii="Calibri" w:hAnsi="Calibri"/>
          <w:sz w:val="20"/>
          <w:u w:val="single"/>
        </w:rPr>
        <w:t> </w:t>
        <w:tab/>
        <w:tab/>
      </w:r>
      <w:r>
        <w:rPr>
          <w:rFonts w:ascii="Calibri" w:hAnsi="Calibri"/>
          <w:spacing w:val="-10"/>
          <w:sz w:val="20"/>
        </w:rPr>
        <w:t>40 </w:t>
      </w:r>
      <w:r>
        <w:rPr>
          <w:rFonts w:ascii="Calibri" w:hAnsi="Calibri"/>
          <w:sz w:val="20"/>
        </w:rPr>
        <w:t>ALLEGATO 1</w:t>
      </w:r>
      <w:r>
        <w:rPr>
          <w:rFonts w:ascii="Calibri" w:hAnsi="Calibri"/>
          <w:spacing w:val="-5"/>
          <w:sz w:val="20"/>
        </w:rPr>
        <w:t> </w:t>
      </w:r>
      <w:r>
        <w:rPr>
          <w:rFonts w:ascii="Calibri" w:hAnsi="Calibri"/>
          <w:sz w:val="20"/>
        </w:rPr>
        <w:t>-</w:t>
      </w:r>
      <w:r>
        <w:rPr>
          <w:rFonts w:ascii="Calibri" w:hAnsi="Calibri"/>
          <w:spacing w:val="-2"/>
          <w:sz w:val="20"/>
        </w:rPr>
        <w:t> </w:t>
      </w:r>
      <w:r>
        <w:rPr>
          <w:rFonts w:ascii="Calibri" w:hAnsi="Calibri"/>
          <w:sz w:val="20"/>
        </w:rPr>
        <w:t>FUNZIONIGRAMMA</w:t>
      </w:r>
      <w:r>
        <w:rPr>
          <w:rFonts w:ascii="Calibri" w:hAnsi="Calibri"/>
          <w:sz w:val="20"/>
          <w:u w:val="single"/>
        </w:rPr>
        <w:t> </w:t>
        <w:tab/>
        <w:tab/>
      </w:r>
      <w:r>
        <w:rPr>
          <w:rFonts w:ascii="Calibri" w:hAnsi="Calibri"/>
          <w:spacing w:val="-10"/>
          <w:sz w:val="20"/>
        </w:rPr>
        <w:t>42</w:t>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8"/>
        <w:rPr>
          <w:rFonts w:ascii="Calibri"/>
          <w:sz w:val="12"/>
        </w:rPr>
      </w:pPr>
      <w:r>
        <w:rPr/>
        <w:pict>
          <v:shape style="position:absolute;margin-left:480.950592pt;margin-top:9.961561pt;width:59.55pt;height:.1pt;mso-position-horizontal-relative:page;mso-position-vertical-relative:paragraph;z-index:-250141696;mso-wrap-distance-left:0;mso-wrap-distance-right:0" coordorigin="9619,199" coordsize="1191,0" path="m9619,199l10809,199e" filled="false" stroked="true" strokeweight=".48pt" strokecolor="#a6a6a6">
            <v:path arrowok="t"/>
            <v:stroke dashstyle="solid"/>
            <w10:wrap type="topAndBottom"/>
          </v:shape>
        </w:pict>
      </w:r>
    </w:p>
    <w:p>
      <w:pPr>
        <w:spacing w:line="187" w:lineRule="exact" w:before="0"/>
        <w:ind w:left="0" w:right="1311" w:firstLine="0"/>
        <w:jc w:val="right"/>
        <w:rPr>
          <w:rFonts w:ascii="Calibri"/>
          <w:i/>
          <w:sz w:val="16"/>
        </w:rPr>
      </w:pPr>
      <w:r>
        <w:rPr>
          <w:rFonts w:ascii="Calibri"/>
          <w:i/>
          <w:sz w:val="16"/>
        </w:rPr>
        <w:t>Pag. 3 di 42</w:t>
      </w:r>
    </w:p>
    <w:p>
      <w:pPr>
        <w:spacing w:after="0" w:line="187" w:lineRule="exact"/>
        <w:jc w:val="right"/>
        <w:rPr>
          <w:rFonts w:ascii="Calibri"/>
          <w:sz w:val="16"/>
        </w:rPr>
        <w:sectPr>
          <w:pgSz w:w="11910" w:h="16840"/>
          <w:pgMar w:top="1160" w:bottom="280" w:left="0" w:right="0"/>
        </w:sectPr>
      </w:pPr>
    </w:p>
    <w:p>
      <w:pPr>
        <w:pStyle w:val="BodyText"/>
        <w:ind w:left="1113"/>
        <w:rPr>
          <w:rFonts w:ascii="Calibri"/>
          <w:sz w:val="20"/>
        </w:rPr>
      </w:pPr>
      <w:r>
        <w:rPr>
          <w:rFonts w:ascii="Calibri"/>
          <w:sz w:val="20"/>
        </w:rPr>
        <w:pict>
          <v:shape style="width:484.8pt;height:17.05pt;mso-position-horizontal-relative:char;mso-position-vertical-relative:line" type="#_x0000_t202" filled="true" fillcolor="#d9d9d9" stroked="false">
            <w10:anchorlock/>
            <v:textbox inset="0,0,0,0">
              <w:txbxContent>
                <w:p>
                  <w:pPr>
                    <w:spacing w:line="339" w:lineRule="exact" w:before="0"/>
                    <w:ind w:left="2175" w:right="2176" w:firstLine="0"/>
                    <w:jc w:val="center"/>
                    <w:rPr>
                      <w:rFonts w:ascii="Calibri"/>
                      <w:b/>
                      <w:sz w:val="28"/>
                    </w:rPr>
                  </w:pPr>
                  <w:r>
                    <w:rPr>
                      <w:rFonts w:ascii="Calibri"/>
                      <w:b/>
                      <w:sz w:val="28"/>
                    </w:rPr>
                    <w:t>LIBRO SECONDO: SETTORE UFFICIALI DI GARA</w:t>
                  </w:r>
                </w:p>
              </w:txbxContent>
            </v:textbox>
            <v:fill type="solid"/>
          </v:shape>
        </w:pict>
      </w:r>
      <w:r>
        <w:rPr>
          <w:rFonts w:ascii="Calibri"/>
          <w:sz w:val="20"/>
        </w:rPr>
      </w:r>
    </w:p>
    <w:p>
      <w:pPr>
        <w:pStyle w:val="BodyText"/>
        <w:spacing w:before="1"/>
        <w:rPr>
          <w:rFonts w:ascii="Calibri"/>
          <w:i/>
          <w:sz w:val="20"/>
        </w:rPr>
      </w:pPr>
      <w:r>
        <w:rPr/>
        <w:pict>
          <v:shape style="position:absolute;margin-left:55.670601pt;margin-top:13.5008pt;width:484.8pt;height:16.8pt;mso-position-horizontal-relative:page;mso-position-vertical-relative:paragraph;z-index:-250139648;mso-wrap-distance-left:0;mso-wrap-distance-right:0" type="#_x0000_t202" filled="true" fillcolor="#cccccc" stroked="false">
            <v:textbox inset="0,0,0,0">
              <w:txbxContent>
                <w:p>
                  <w:pPr>
                    <w:spacing w:before="2"/>
                    <w:ind w:left="2175" w:right="2175" w:firstLine="0"/>
                    <w:jc w:val="center"/>
                    <w:rPr>
                      <w:rFonts w:ascii="Calibri"/>
                      <w:b/>
                      <w:sz w:val="24"/>
                    </w:rPr>
                  </w:pPr>
                  <w:r>
                    <w:rPr>
                      <w:rFonts w:ascii="Calibri"/>
                      <w:b/>
                      <w:sz w:val="24"/>
                    </w:rPr>
                    <w:t>TITOLO PRIMO: ORGANI PREPOSTI AL SETTORE</w:t>
                  </w:r>
                </w:p>
              </w:txbxContent>
            </v:textbox>
            <v:fill type="solid"/>
            <w10:wrap type="topAndBottom"/>
          </v:shape>
        </w:pict>
      </w:r>
    </w:p>
    <w:p>
      <w:pPr>
        <w:pStyle w:val="BodyText"/>
        <w:spacing w:before="3"/>
        <w:rPr>
          <w:rFonts w:ascii="Calibri"/>
          <w:i/>
          <w:sz w:val="18"/>
        </w:rPr>
      </w:pPr>
    </w:p>
    <w:p>
      <w:pPr>
        <w:pStyle w:val="Heading5"/>
        <w:spacing w:before="100"/>
        <w:ind w:left="1142"/>
        <w:rPr>
          <w:rFonts w:ascii="Calibri"/>
        </w:rPr>
      </w:pPr>
      <w:r>
        <w:rPr/>
        <w:pict>
          <v:shape style="position:absolute;margin-left:55.670601pt;margin-top:23.145792pt;width:484.8pt;height:.1pt;mso-position-horizontal-relative:page;mso-position-vertical-relative:paragraph;z-index:-250138624;mso-wrap-distance-left:0;mso-wrap-distance-right:0" coordorigin="1113,463" coordsize="9696,0" path="m1113,463l10809,463e" filled="false" stroked="true" strokeweight=".48pt" strokecolor="#000000">
            <v:path arrowok="t"/>
            <v:stroke dashstyle="solid"/>
            <w10:wrap type="topAndBottom"/>
          </v:shape>
        </w:pict>
      </w:r>
      <w:r>
        <w:rPr>
          <w:rFonts w:ascii="Calibri"/>
        </w:rPr>
        <w:t>Art. 17 - Organi preposti al Settore Ufficiali di Gara: elenco, nomina, durata in carica</w:t>
      </w:r>
    </w:p>
    <w:p>
      <w:pPr>
        <w:pStyle w:val="ListParagraph"/>
        <w:numPr>
          <w:ilvl w:val="1"/>
          <w:numId w:val="345"/>
        </w:numPr>
        <w:tabs>
          <w:tab w:pos="1644" w:val="left" w:leader="none"/>
        </w:tabs>
        <w:spacing w:line="240" w:lineRule="auto" w:before="0" w:after="0"/>
        <w:ind w:left="1643" w:right="0" w:hanging="218"/>
        <w:jc w:val="left"/>
        <w:rPr>
          <w:rFonts w:ascii="Calibri"/>
          <w:sz w:val="22"/>
        </w:rPr>
      </w:pPr>
      <w:r>
        <w:rPr>
          <w:rFonts w:ascii="Calibri"/>
          <w:sz w:val="22"/>
        </w:rPr>
        <w:t>Sono preposti al Settore Ufficiali di Gara i seguenti</w:t>
      </w:r>
      <w:r>
        <w:rPr>
          <w:rFonts w:ascii="Calibri"/>
          <w:spacing w:val="-11"/>
          <w:sz w:val="22"/>
        </w:rPr>
        <w:t> </w:t>
      </w:r>
      <w:r>
        <w:rPr>
          <w:rFonts w:ascii="Calibri"/>
          <w:sz w:val="22"/>
        </w:rPr>
        <w:t>organi:</w:t>
      </w:r>
    </w:p>
    <w:p>
      <w:pPr>
        <w:pStyle w:val="ListParagraph"/>
        <w:numPr>
          <w:ilvl w:val="2"/>
          <w:numId w:val="345"/>
        </w:numPr>
        <w:tabs>
          <w:tab w:pos="2201" w:val="left" w:leader="none"/>
        </w:tabs>
        <w:spacing w:line="240" w:lineRule="auto" w:before="38" w:after="0"/>
        <w:ind w:left="2200" w:right="0" w:hanging="208"/>
        <w:jc w:val="left"/>
        <w:rPr>
          <w:rFonts w:ascii="Calibri"/>
          <w:sz w:val="20"/>
        </w:rPr>
      </w:pPr>
      <w:r>
        <w:rPr>
          <w:rFonts w:ascii="Calibri"/>
          <w:sz w:val="20"/>
        </w:rPr>
        <w:t>il Responsabile Nazionale, il Responsabile Tecnico e il Responsabile</w:t>
      </w:r>
      <w:r>
        <w:rPr>
          <w:rFonts w:ascii="Calibri"/>
          <w:spacing w:val="-12"/>
          <w:sz w:val="20"/>
        </w:rPr>
        <w:t> </w:t>
      </w:r>
      <w:r>
        <w:rPr>
          <w:rFonts w:ascii="Calibri"/>
          <w:sz w:val="20"/>
        </w:rPr>
        <w:t>Amministrativo;</w:t>
      </w:r>
    </w:p>
    <w:p>
      <w:pPr>
        <w:pStyle w:val="ListParagraph"/>
        <w:numPr>
          <w:ilvl w:val="2"/>
          <w:numId w:val="345"/>
        </w:numPr>
        <w:tabs>
          <w:tab w:pos="2201" w:val="left" w:leader="none"/>
        </w:tabs>
        <w:spacing w:line="240" w:lineRule="auto" w:before="39" w:after="0"/>
        <w:ind w:left="2200" w:right="0" w:hanging="208"/>
        <w:jc w:val="left"/>
        <w:rPr>
          <w:rFonts w:ascii="Calibri"/>
          <w:sz w:val="20"/>
        </w:rPr>
      </w:pPr>
      <w:r>
        <w:rPr>
          <w:rFonts w:ascii="Calibri"/>
          <w:sz w:val="20"/>
        </w:rPr>
        <w:t>le Commissioni Nazionali e le Funzioni di</w:t>
      </w:r>
      <w:r>
        <w:rPr>
          <w:rFonts w:ascii="Calibri"/>
          <w:spacing w:val="-8"/>
          <w:sz w:val="20"/>
        </w:rPr>
        <w:t> </w:t>
      </w:r>
      <w:r>
        <w:rPr>
          <w:rFonts w:ascii="Calibri"/>
          <w:sz w:val="20"/>
        </w:rPr>
        <w:t>Staff;</w:t>
      </w:r>
    </w:p>
    <w:p>
      <w:pPr>
        <w:pStyle w:val="ListParagraph"/>
        <w:numPr>
          <w:ilvl w:val="2"/>
          <w:numId w:val="345"/>
        </w:numPr>
        <w:tabs>
          <w:tab w:pos="2201" w:val="left" w:leader="none"/>
        </w:tabs>
        <w:spacing w:line="240" w:lineRule="auto" w:before="35" w:after="0"/>
        <w:ind w:left="2200" w:right="0" w:hanging="208"/>
        <w:jc w:val="left"/>
        <w:rPr>
          <w:rFonts w:ascii="Calibri"/>
          <w:sz w:val="20"/>
        </w:rPr>
      </w:pPr>
      <w:r>
        <w:rPr>
          <w:rFonts w:ascii="Calibri"/>
          <w:sz w:val="20"/>
        </w:rPr>
        <w:t>il Responsabile</w:t>
      </w:r>
      <w:r>
        <w:rPr>
          <w:rFonts w:ascii="Calibri"/>
          <w:spacing w:val="-4"/>
          <w:sz w:val="20"/>
        </w:rPr>
        <w:t> </w:t>
      </w:r>
      <w:r>
        <w:rPr>
          <w:rFonts w:ascii="Calibri"/>
          <w:sz w:val="20"/>
        </w:rPr>
        <w:t>Regionale;</w:t>
      </w:r>
    </w:p>
    <w:p>
      <w:pPr>
        <w:pStyle w:val="ListParagraph"/>
        <w:numPr>
          <w:ilvl w:val="2"/>
          <w:numId w:val="345"/>
        </w:numPr>
        <w:tabs>
          <w:tab w:pos="2201" w:val="left" w:leader="none"/>
        </w:tabs>
        <w:spacing w:line="240" w:lineRule="auto" w:before="39" w:after="0"/>
        <w:ind w:left="2200" w:right="0" w:hanging="208"/>
        <w:jc w:val="left"/>
        <w:rPr>
          <w:rFonts w:ascii="Calibri"/>
          <w:sz w:val="20"/>
        </w:rPr>
      </w:pPr>
      <w:r>
        <w:rPr>
          <w:rFonts w:ascii="Calibri"/>
          <w:sz w:val="20"/>
        </w:rPr>
        <w:t>la Commissione</w:t>
      </w:r>
      <w:r>
        <w:rPr>
          <w:rFonts w:ascii="Calibri"/>
          <w:spacing w:val="-3"/>
          <w:sz w:val="20"/>
        </w:rPr>
        <w:t> </w:t>
      </w:r>
      <w:r>
        <w:rPr>
          <w:rFonts w:ascii="Calibri"/>
          <w:sz w:val="20"/>
        </w:rPr>
        <w:t>Regionale;</w:t>
      </w:r>
    </w:p>
    <w:p>
      <w:pPr>
        <w:pStyle w:val="ListParagraph"/>
        <w:numPr>
          <w:ilvl w:val="2"/>
          <w:numId w:val="345"/>
        </w:numPr>
        <w:tabs>
          <w:tab w:pos="2201" w:val="left" w:leader="none"/>
        </w:tabs>
        <w:spacing w:line="240" w:lineRule="auto" w:before="34" w:after="0"/>
        <w:ind w:left="2200" w:right="0" w:hanging="208"/>
        <w:jc w:val="left"/>
        <w:rPr>
          <w:rFonts w:ascii="Calibri"/>
          <w:sz w:val="20"/>
        </w:rPr>
      </w:pPr>
      <w:r>
        <w:rPr>
          <w:rFonts w:ascii="Calibri"/>
          <w:sz w:val="20"/>
        </w:rPr>
        <w:t>il Responsabile</w:t>
      </w:r>
      <w:r>
        <w:rPr>
          <w:rFonts w:ascii="Calibri"/>
          <w:spacing w:val="-3"/>
          <w:sz w:val="20"/>
        </w:rPr>
        <w:t> </w:t>
      </w:r>
      <w:r>
        <w:rPr>
          <w:rFonts w:ascii="Calibri"/>
          <w:sz w:val="20"/>
        </w:rPr>
        <w:t>Territoriale;</w:t>
      </w:r>
    </w:p>
    <w:p>
      <w:pPr>
        <w:pStyle w:val="ListParagraph"/>
        <w:numPr>
          <w:ilvl w:val="2"/>
          <w:numId w:val="345"/>
        </w:numPr>
        <w:tabs>
          <w:tab w:pos="2201" w:val="left" w:leader="none"/>
        </w:tabs>
        <w:spacing w:line="240" w:lineRule="auto" w:before="39" w:after="0"/>
        <w:ind w:left="2200" w:right="0" w:hanging="208"/>
        <w:jc w:val="left"/>
        <w:rPr>
          <w:rFonts w:ascii="Calibri"/>
          <w:sz w:val="20"/>
        </w:rPr>
      </w:pPr>
      <w:r>
        <w:rPr>
          <w:rFonts w:ascii="Calibri"/>
          <w:sz w:val="20"/>
        </w:rPr>
        <w:t>la Commissione</w:t>
      </w:r>
      <w:r>
        <w:rPr>
          <w:rFonts w:ascii="Calibri"/>
          <w:spacing w:val="-3"/>
          <w:sz w:val="20"/>
        </w:rPr>
        <w:t> </w:t>
      </w:r>
      <w:r>
        <w:rPr>
          <w:rFonts w:ascii="Calibri"/>
          <w:sz w:val="20"/>
        </w:rPr>
        <w:t>Territoriale.</w:t>
      </w:r>
    </w:p>
    <w:p>
      <w:pPr>
        <w:pStyle w:val="ListParagraph"/>
        <w:numPr>
          <w:ilvl w:val="1"/>
          <w:numId w:val="345"/>
        </w:numPr>
        <w:tabs>
          <w:tab w:pos="1675" w:val="left" w:leader="none"/>
        </w:tabs>
        <w:spacing w:line="273" w:lineRule="auto" w:before="34" w:after="0"/>
        <w:ind w:left="1142" w:right="1123" w:firstLine="284"/>
        <w:jc w:val="left"/>
        <w:rPr>
          <w:rFonts w:ascii="Calibri"/>
          <w:sz w:val="22"/>
        </w:rPr>
      </w:pPr>
      <w:r>
        <w:rPr>
          <w:rFonts w:ascii="Calibri"/>
          <w:sz w:val="22"/>
        </w:rPr>
        <w:t>Gli Organi di cui ai punti 1 e 2 del comma 1, ad eccezione del Responsabile amministrativo, sono nominati dal Consiglio</w:t>
      </w:r>
      <w:r>
        <w:rPr>
          <w:rFonts w:ascii="Calibri"/>
          <w:spacing w:val="-4"/>
          <w:sz w:val="22"/>
        </w:rPr>
        <w:t> </w:t>
      </w:r>
      <w:r>
        <w:rPr>
          <w:rFonts w:ascii="Calibri"/>
          <w:sz w:val="22"/>
        </w:rPr>
        <w:t>Federale.</w:t>
      </w:r>
    </w:p>
    <w:p>
      <w:pPr>
        <w:pStyle w:val="ListParagraph"/>
        <w:numPr>
          <w:ilvl w:val="1"/>
          <w:numId w:val="345"/>
        </w:numPr>
        <w:tabs>
          <w:tab w:pos="1648" w:val="left" w:leader="none"/>
        </w:tabs>
        <w:spacing w:line="273" w:lineRule="auto" w:before="7" w:after="0"/>
        <w:ind w:left="1426" w:right="1123" w:firstLine="0"/>
        <w:jc w:val="both"/>
        <w:rPr>
          <w:rFonts w:ascii="Calibri" w:hAnsi="Calibri"/>
          <w:sz w:val="22"/>
        </w:rPr>
      </w:pPr>
      <w:r>
        <w:rPr>
          <w:rFonts w:ascii="Calibri" w:hAnsi="Calibri"/>
          <w:sz w:val="22"/>
        </w:rPr>
        <w:t>Il Consiglio Federale può revocare l’incarico agli organi di cui ai punti 1 e 2 del comma 1, ad eccezione del Responsabile Amministrativo, ove ne constati gravi</w:t>
      </w:r>
      <w:r>
        <w:rPr>
          <w:rFonts w:ascii="Calibri" w:hAnsi="Calibri"/>
          <w:spacing w:val="-9"/>
          <w:sz w:val="22"/>
        </w:rPr>
        <w:t> </w:t>
      </w:r>
      <w:r>
        <w:rPr>
          <w:rFonts w:ascii="Calibri" w:hAnsi="Calibri"/>
          <w:sz w:val="22"/>
        </w:rPr>
        <w:t>disfunzioni.</w:t>
      </w:r>
    </w:p>
    <w:p>
      <w:pPr>
        <w:pStyle w:val="ListParagraph"/>
        <w:numPr>
          <w:ilvl w:val="1"/>
          <w:numId w:val="345"/>
        </w:numPr>
        <w:tabs>
          <w:tab w:pos="1647" w:val="left" w:leader="none"/>
        </w:tabs>
        <w:spacing w:line="276" w:lineRule="auto" w:before="2" w:after="0"/>
        <w:ind w:left="1426" w:right="1122" w:firstLine="0"/>
        <w:jc w:val="both"/>
        <w:rPr>
          <w:rFonts w:ascii="Calibri"/>
          <w:sz w:val="22"/>
        </w:rPr>
      </w:pPr>
      <w:r>
        <w:rPr>
          <w:rFonts w:ascii="Calibri"/>
          <w:sz w:val="22"/>
        </w:rPr>
        <w:t>Gli Organi di cui ai punti 3, 4, 5 e 6 del comma 1 sono nominati rispettivamente dai Comitati Regionali e dai Comitati Territoriali. Le nomine di cui ai punti 3 e 5 del comma 1 vengono ratificate dal Consiglio Federale con cadenza</w:t>
      </w:r>
      <w:r>
        <w:rPr>
          <w:rFonts w:ascii="Calibri"/>
          <w:spacing w:val="-4"/>
          <w:sz w:val="22"/>
        </w:rPr>
        <w:t> </w:t>
      </w:r>
      <w:r>
        <w:rPr>
          <w:rFonts w:ascii="Calibri"/>
          <w:sz w:val="22"/>
        </w:rPr>
        <w:t>semestrale.</w:t>
      </w:r>
    </w:p>
    <w:p>
      <w:pPr>
        <w:pStyle w:val="ListParagraph"/>
        <w:numPr>
          <w:ilvl w:val="1"/>
          <w:numId w:val="345"/>
        </w:numPr>
        <w:tabs>
          <w:tab w:pos="1643" w:val="left" w:leader="none"/>
        </w:tabs>
        <w:spacing w:line="240" w:lineRule="auto" w:before="0" w:after="0"/>
        <w:ind w:left="1642" w:right="0" w:hanging="217"/>
        <w:jc w:val="both"/>
        <w:rPr>
          <w:rFonts w:ascii="Calibri" w:hAnsi="Calibri"/>
          <w:sz w:val="22"/>
        </w:rPr>
      </w:pPr>
      <w:r>
        <w:rPr>
          <w:rFonts w:ascii="Calibri" w:hAnsi="Calibri"/>
          <w:sz w:val="22"/>
        </w:rPr>
        <w:t>Per gli organi di cui ai punti 1 e 2 del comma 1, l’incarico dura una stagione</w:t>
      </w:r>
      <w:r>
        <w:rPr>
          <w:rFonts w:ascii="Calibri" w:hAnsi="Calibri"/>
          <w:spacing w:val="-23"/>
          <w:sz w:val="22"/>
        </w:rPr>
        <w:t> </w:t>
      </w:r>
      <w:r>
        <w:rPr>
          <w:rFonts w:ascii="Calibri" w:hAnsi="Calibri"/>
          <w:sz w:val="22"/>
        </w:rPr>
        <w:t>sportiva.</w:t>
      </w:r>
    </w:p>
    <w:p>
      <w:pPr>
        <w:pStyle w:val="ListParagraph"/>
        <w:numPr>
          <w:ilvl w:val="1"/>
          <w:numId w:val="345"/>
        </w:numPr>
        <w:tabs>
          <w:tab w:pos="1637" w:val="left" w:leader="none"/>
        </w:tabs>
        <w:spacing w:line="273" w:lineRule="auto" w:before="44" w:after="0"/>
        <w:ind w:left="1426" w:right="1125" w:firstLine="0"/>
        <w:jc w:val="both"/>
        <w:rPr>
          <w:rFonts w:ascii="Calibri" w:hAnsi="Calibri"/>
          <w:sz w:val="22"/>
        </w:rPr>
      </w:pPr>
      <w:r>
        <w:rPr>
          <w:rFonts w:ascii="Calibri" w:hAnsi="Calibri"/>
          <w:sz w:val="22"/>
        </w:rPr>
        <w:t>In</w:t>
      </w:r>
      <w:r>
        <w:rPr>
          <w:rFonts w:ascii="Calibri" w:hAnsi="Calibri"/>
          <w:spacing w:val="-9"/>
          <w:sz w:val="22"/>
        </w:rPr>
        <w:t> </w:t>
      </w:r>
      <w:r>
        <w:rPr>
          <w:rFonts w:ascii="Calibri" w:hAnsi="Calibri"/>
          <w:sz w:val="22"/>
        </w:rPr>
        <w:t>caso</w:t>
      </w:r>
      <w:r>
        <w:rPr>
          <w:rFonts w:ascii="Calibri" w:hAnsi="Calibri"/>
          <w:spacing w:val="-8"/>
          <w:sz w:val="22"/>
        </w:rPr>
        <w:t> </w:t>
      </w:r>
      <w:r>
        <w:rPr>
          <w:rFonts w:ascii="Calibri" w:hAnsi="Calibri"/>
          <w:sz w:val="22"/>
        </w:rPr>
        <w:t>di</w:t>
      </w:r>
      <w:r>
        <w:rPr>
          <w:rFonts w:ascii="Calibri" w:hAnsi="Calibri"/>
          <w:spacing w:val="-9"/>
          <w:sz w:val="22"/>
        </w:rPr>
        <w:t> </w:t>
      </w:r>
      <w:r>
        <w:rPr>
          <w:rFonts w:ascii="Calibri" w:hAnsi="Calibri"/>
          <w:sz w:val="22"/>
        </w:rPr>
        <w:t>dimissioni</w:t>
      </w:r>
      <w:r>
        <w:rPr>
          <w:rFonts w:ascii="Calibri" w:hAnsi="Calibri"/>
          <w:spacing w:val="-8"/>
          <w:sz w:val="22"/>
        </w:rPr>
        <w:t> </w:t>
      </w:r>
      <w:r>
        <w:rPr>
          <w:rFonts w:ascii="Calibri" w:hAnsi="Calibri"/>
          <w:sz w:val="22"/>
        </w:rPr>
        <w:t>o</w:t>
      </w:r>
      <w:r>
        <w:rPr>
          <w:rFonts w:ascii="Calibri" w:hAnsi="Calibri"/>
          <w:spacing w:val="-9"/>
          <w:sz w:val="22"/>
        </w:rPr>
        <w:t> </w:t>
      </w:r>
      <w:r>
        <w:rPr>
          <w:rFonts w:ascii="Calibri" w:hAnsi="Calibri"/>
          <w:sz w:val="22"/>
        </w:rPr>
        <w:t>di</w:t>
      </w:r>
      <w:r>
        <w:rPr>
          <w:rFonts w:ascii="Calibri" w:hAnsi="Calibri"/>
          <w:spacing w:val="-8"/>
          <w:sz w:val="22"/>
        </w:rPr>
        <w:t> </w:t>
      </w:r>
      <w:r>
        <w:rPr>
          <w:rFonts w:ascii="Calibri" w:hAnsi="Calibri"/>
          <w:sz w:val="22"/>
        </w:rPr>
        <w:t>incompatibilità</w:t>
      </w:r>
      <w:r>
        <w:rPr>
          <w:rFonts w:ascii="Calibri" w:hAnsi="Calibri"/>
          <w:spacing w:val="-9"/>
          <w:sz w:val="22"/>
        </w:rPr>
        <w:t> </w:t>
      </w:r>
      <w:r>
        <w:rPr>
          <w:rFonts w:ascii="Calibri" w:hAnsi="Calibri"/>
          <w:sz w:val="22"/>
        </w:rPr>
        <w:t>degli</w:t>
      </w:r>
      <w:r>
        <w:rPr>
          <w:rFonts w:ascii="Calibri" w:hAnsi="Calibri"/>
          <w:spacing w:val="-7"/>
          <w:sz w:val="22"/>
        </w:rPr>
        <w:t> </w:t>
      </w:r>
      <w:r>
        <w:rPr>
          <w:rFonts w:ascii="Calibri" w:hAnsi="Calibri"/>
          <w:sz w:val="22"/>
        </w:rPr>
        <w:t>organi</w:t>
      </w:r>
      <w:r>
        <w:rPr>
          <w:rFonts w:ascii="Calibri" w:hAnsi="Calibri"/>
          <w:spacing w:val="-8"/>
          <w:sz w:val="22"/>
        </w:rPr>
        <w:t> </w:t>
      </w:r>
      <w:r>
        <w:rPr>
          <w:rFonts w:ascii="Calibri" w:hAnsi="Calibri"/>
          <w:sz w:val="22"/>
        </w:rPr>
        <w:t>di</w:t>
      </w:r>
      <w:r>
        <w:rPr>
          <w:rFonts w:ascii="Calibri" w:hAnsi="Calibri"/>
          <w:spacing w:val="-8"/>
          <w:sz w:val="22"/>
        </w:rPr>
        <w:t> </w:t>
      </w:r>
      <w:r>
        <w:rPr>
          <w:rFonts w:ascii="Calibri" w:hAnsi="Calibri"/>
          <w:sz w:val="22"/>
        </w:rPr>
        <w:t>cui</w:t>
      </w:r>
      <w:r>
        <w:rPr>
          <w:rFonts w:ascii="Calibri" w:hAnsi="Calibri"/>
          <w:spacing w:val="-8"/>
          <w:sz w:val="22"/>
        </w:rPr>
        <w:t> </w:t>
      </w:r>
      <w:r>
        <w:rPr>
          <w:rFonts w:ascii="Calibri" w:hAnsi="Calibri"/>
          <w:sz w:val="22"/>
        </w:rPr>
        <w:t>ai</w:t>
      </w:r>
      <w:r>
        <w:rPr>
          <w:rFonts w:ascii="Calibri" w:hAnsi="Calibri"/>
          <w:spacing w:val="-8"/>
          <w:sz w:val="22"/>
        </w:rPr>
        <w:t> </w:t>
      </w:r>
      <w:r>
        <w:rPr>
          <w:rFonts w:ascii="Calibri" w:hAnsi="Calibri"/>
          <w:sz w:val="22"/>
        </w:rPr>
        <w:t>punti</w:t>
      </w:r>
      <w:r>
        <w:rPr>
          <w:rFonts w:ascii="Calibri" w:hAnsi="Calibri"/>
          <w:spacing w:val="-9"/>
          <w:sz w:val="22"/>
        </w:rPr>
        <w:t> </w:t>
      </w:r>
      <w:r>
        <w:rPr>
          <w:rFonts w:ascii="Calibri" w:hAnsi="Calibri"/>
          <w:sz w:val="22"/>
        </w:rPr>
        <w:t>1</w:t>
      </w:r>
      <w:r>
        <w:rPr>
          <w:rFonts w:ascii="Calibri" w:hAnsi="Calibri"/>
          <w:spacing w:val="-8"/>
          <w:sz w:val="22"/>
        </w:rPr>
        <w:t> </w:t>
      </w:r>
      <w:r>
        <w:rPr>
          <w:rFonts w:ascii="Calibri" w:hAnsi="Calibri"/>
          <w:sz w:val="22"/>
        </w:rPr>
        <w:t>e</w:t>
      </w:r>
      <w:r>
        <w:rPr>
          <w:rFonts w:ascii="Calibri" w:hAnsi="Calibri"/>
          <w:spacing w:val="-9"/>
          <w:sz w:val="22"/>
        </w:rPr>
        <w:t> </w:t>
      </w:r>
      <w:r>
        <w:rPr>
          <w:rFonts w:ascii="Calibri" w:hAnsi="Calibri"/>
          <w:sz w:val="22"/>
        </w:rPr>
        <w:t>2</w:t>
      </w:r>
      <w:r>
        <w:rPr>
          <w:rFonts w:ascii="Calibri" w:hAnsi="Calibri"/>
          <w:spacing w:val="-7"/>
          <w:sz w:val="22"/>
        </w:rPr>
        <w:t> </w:t>
      </w:r>
      <w:r>
        <w:rPr>
          <w:rFonts w:ascii="Calibri" w:hAnsi="Calibri"/>
          <w:sz w:val="22"/>
        </w:rPr>
        <w:t>del</w:t>
      </w:r>
      <w:r>
        <w:rPr>
          <w:rFonts w:ascii="Calibri" w:hAnsi="Calibri"/>
          <w:spacing w:val="-9"/>
          <w:sz w:val="22"/>
        </w:rPr>
        <w:t> </w:t>
      </w:r>
      <w:r>
        <w:rPr>
          <w:rFonts w:ascii="Calibri" w:hAnsi="Calibri"/>
          <w:sz w:val="22"/>
        </w:rPr>
        <w:t>comma</w:t>
      </w:r>
      <w:r>
        <w:rPr>
          <w:rFonts w:ascii="Calibri" w:hAnsi="Calibri"/>
          <w:spacing w:val="-8"/>
          <w:sz w:val="22"/>
        </w:rPr>
        <w:t> </w:t>
      </w:r>
      <w:r>
        <w:rPr>
          <w:rFonts w:ascii="Calibri" w:hAnsi="Calibri"/>
          <w:sz w:val="22"/>
        </w:rPr>
        <w:t>1,</w:t>
      </w:r>
      <w:r>
        <w:rPr>
          <w:rFonts w:ascii="Calibri" w:hAnsi="Calibri"/>
          <w:spacing w:val="-8"/>
          <w:sz w:val="22"/>
        </w:rPr>
        <w:t> </w:t>
      </w:r>
      <w:r>
        <w:rPr>
          <w:rFonts w:ascii="Calibri" w:hAnsi="Calibri"/>
          <w:sz w:val="22"/>
        </w:rPr>
        <w:t>gli</w:t>
      </w:r>
      <w:r>
        <w:rPr>
          <w:rFonts w:ascii="Calibri" w:hAnsi="Calibri"/>
          <w:spacing w:val="-8"/>
          <w:sz w:val="22"/>
        </w:rPr>
        <w:t> </w:t>
      </w:r>
      <w:r>
        <w:rPr>
          <w:rFonts w:ascii="Calibri" w:hAnsi="Calibri"/>
          <w:sz w:val="22"/>
        </w:rPr>
        <w:t>stessi</w:t>
      </w:r>
      <w:r>
        <w:rPr>
          <w:rFonts w:ascii="Calibri" w:hAnsi="Calibri"/>
          <w:spacing w:val="-8"/>
          <w:sz w:val="22"/>
        </w:rPr>
        <w:t> </w:t>
      </w:r>
      <w:r>
        <w:rPr>
          <w:rFonts w:ascii="Calibri" w:hAnsi="Calibri"/>
          <w:sz w:val="22"/>
        </w:rPr>
        <w:t>vengono integrati, per nomina, dal Consiglio</w:t>
      </w:r>
      <w:r>
        <w:rPr>
          <w:rFonts w:ascii="Calibri" w:hAnsi="Calibri"/>
          <w:spacing w:val="-6"/>
          <w:sz w:val="22"/>
        </w:rPr>
        <w:t> </w:t>
      </w:r>
      <w:r>
        <w:rPr>
          <w:rFonts w:ascii="Calibri" w:hAnsi="Calibri"/>
          <w:sz w:val="22"/>
        </w:rPr>
        <w:t>Federale.</w:t>
      </w:r>
    </w:p>
    <w:p>
      <w:pPr>
        <w:pStyle w:val="ListParagraph"/>
        <w:numPr>
          <w:ilvl w:val="1"/>
          <w:numId w:val="345"/>
        </w:numPr>
        <w:tabs>
          <w:tab w:pos="1663" w:val="left" w:leader="none"/>
        </w:tabs>
        <w:spacing w:line="276" w:lineRule="auto" w:before="2" w:after="0"/>
        <w:ind w:left="1426" w:right="1120" w:firstLine="0"/>
        <w:jc w:val="both"/>
        <w:rPr>
          <w:rFonts w:ascii="Calibri" w:hAnsi="Calibri"/>
          <w:sz w:val="22"/>
        </w:rPr>
      </w:pPr>
      <w:r>
        <w:rPr>
          <w:rFonts w:ascii="Calibri" w:hAnsi="Calibri"/>
          <w:sz w:val="22"/>
        </w:rPr>
        <w:t>Possono essere nominati negli organi di cui ai punti 1, 2, 3, 4, 5, 6 del comma 1 i cittadini italiani e stranieri</w:t>
      </w:r>
      <w:r>
        <w:rPr>
          <w:rFonts w:ascii="Calibri" w:hAnsi="Calibri"/>
          <w:spacing w:val="-14"/>
          <w:sz w:val="22"/>
        </w:rPr>
        <w:t> </w:t>
      </w:r>
      <w:r>
        <w:rPr>
          <w:rFonts w:ascii="Calibri" w:hAnsi="Calibri"/>
          <w:sz w:val="22"/>
        </w:rPr>
        <w:t>che</w:t>
      </w:r>
      <w:r>
        <w:rPr>
          <w:rFonts w:ascii="Calibri" w:hAnsi="Calibri"/>
          <w:spacing w:val="-15"/>
          <w:sz w:val="22"/>
        </w:rPr>
        <w:t> </w:t>
      </w:r>
      <w:r>
        <w:rPr>
          <w:rFonts w:ascii="Calibri" w:hAnsi="Calibri"/>
          <w:sz w:val="22"/>
        </w:rPr>
        <w:t>siano</w:t>
      </w:r>
      <w:r>
        <w:rPr>
          <w:rFonts w:ascii="Calibri" w:hAnsi="Calibri"/>
          <w:spacing w:val="-14"/>
          <w:sz w:val="22"/>
        </w:rPr>
        <w:t> </w:t>
      </w:r>
      <w:r>
        <w:rPr>
          <w:rFonts w:ascii="Calibri" w:hAnsi="Calibri"/>
          <w:sz w:val="22"/>
        </w:rPr>
        <w:t>di</w:t>
      </w:r>
      <w:r>
        <w:rPr>
          <w:rFonts w:ascii="Calibri" w:hAnsi="Calibri"/>
          <w:spacing w:val="-15"/>
          <w:sz w:val="22"/>
        </w:rPr>
        <w:t> </w:t>
      </w:r>
      <w:r>
        <w:rPr>
          <w:rFonts w:ascii="Calibri" w:hAnsi="Calibri"/>
          <w:sz w:val="22"/>
        </w:rPr>
        <w:t>buona</w:t>
      </w:r>
      <w:r>
        <w:rPr>
          <w:rFonts w:ascii="Calibri" w:hAnsi="Calibri"/>
          <w:spacing w:val="-14"/>
          <w:sz w:val="22"/>
        </w:rPr>
        <w:t> </w:t>
      </w:r>
      <w:r>
        <w:rPr>
          <w:rFonts w:ascii="Calibri" w:hAnsi="Calibri"/>
          <w:sz w:val="22"/>
        </w:rPr>
        <w:t>condotta</w:t>
      </w:r>
      <w:r>
        <w:rPr>
          <w:rFonts w:ascii="Calibri" w:hAnsi="Calibri"/>
          <w:spacing w:val="-15"/>
          <w:sz w:val="22"/>
        </w:rPr>
        <w:t> </w:t>
      </w:r>
      <w:r>
        <w:rPr>
          <w:rFonts w:ascii="Calibri" w:hAnsi="Calibri"/>
          <w:sz w:val="22"/>
        </w:rPr>
        <w:t>morale</w:t>
      </w:r>
      <w:r>
        <w:rPr>
          <w:rFonts w:ascii="Calibri" w:hAnsi="Calibri"/>
          <w:spacing w:val="-14"/>
          <w:sz w:val="22"/>
        </w:rPr>
        <w:t> </w:t>
      </w:r>
      <w:r>
        <w:rPr>
          <w:rFonts w:ascii="Calibri" w:hAnsi="Calibri"/>
          <w:sz w:val="22"/>
        </w:rPr>
        <w:t>e</w:t>
      </w:r>
      <w:r>
        <w:rPr>
          <w:rFonts w:ascii="Calibri" w:hAnsi="Calibri"/>
          <w:spacing w:val="-15"/>
          <w:sz w:val="22"/>
        </w:rPr>
        <w:t> </w:t>
      </w:r>
      <w:r>
        <w:rPr>
          <w:rFonts w:ascii="Calibri" w:hAnsi="Calibri"/>
          <w:sz w:val="22"/>
        </w:rPr>
        <w:t>civile,</w:t>
      </w:r>
      <w:r>
        <w:rPr>
          <w:rFonts w:ascii="Calibri" w:hAnsi="Calibri"/>
          <w:spacing w:val="-14"/>
          <w:sz w:val="22"/>
        </w:rPr>
        <w:t> </w:t>
      </w:r>
      <w:r>
        <w:rPr>
          <w:rFonts w:ascii="Calibri" w:hAnsi="Calibri"/>
          <w:sz w:val="22"/>
        </w:rPr>
        <w:t>non</w:t>
      </w:r>
      <w:r>
        <w:rPr>
          <w:rFonts w:ascii="Calibri" w:hAnsi="Calibri"/>
          <w:spacing w:val="-15"/>
          <w:sz w:val="22"/>
        </w:rPr>
        <w:t> </w:t>
      </w:r>
      <w:r>
        <w:rPr>
          <w:rFonts w:ascii="Calibri" w:hAnsi="Calibri"/>
          <w:sz w:val="22"/>
        </w:rPr>
        <w:t>abbiano</w:t>
      </w:r>
      <w:r>
        <w:rPr>
          <w:rFonts w:ascii="Calibri" w:hAnsi="Calibri"/>
          <w:spacing w:val="-14"/>
          <w:sz w:val="22"/>
        </w:rPr>
        <w:t> </w:t>
      </w:r>
      <w:r>
        <w:rPr>
          <w:rFonts w:ascii="Calibri" w:hAnsi="Calibri"/>
          <w:sz w:val="22"/>
        </w:rPr>
        <w:t>riportato</w:t>
      </w:r>
      <w:r>
        <w:rPr>
          <w:rFonts w:ascii="Calibri" w:hAnsi="Calibri"/>
          <w:spacing w:val="-15"/>
          <w:sz w:val="22"/>
        </w:rPr>
        <w:t> </w:t>
      </w:r>
      <w:r>
        <w:rPr>
          <w:rFonts w:ascii="Calibri" w:hAnsi="Calibri"/>
          <w:sz w:val="22"/>
        </w:rPr>
        <w:t>condanne</w:t>
      </w:r>
      <w:r>
        <w:rPr>
          <w:rFonts w:ascii="Calibri" w:hAnsi="Calibri"/>
          <w:spacing w:val="-14"/>
          <w:sz w:val="22"/>
        </w:rPr>
        <w:t> </w:t>
      </w:r>
      <w:r>
        <w:rPr>
          <w:rFonts w:ascii="Calibri" w:hAnsi="Calibri"/>
          <w:sz w:val="22"/>
        </w:rPr>
        <w:t>penali</w:t>
      </w:r>
      <w:r>
        <w:rPr>
          <w:rFonts w:ascii="Calibri" w:hAnsi="Calibri"/>
          <w:spacing w:val="-15"/>
          <w:sz w:val="22"/>
        </w:rPr>
        <w:t> </w:t>
      </w:r>
      <w:r>
        <w:rPr>
          <w:rFonts w:ascii="Calibri" w:hAnsi="Calibri"/>
          <w:sz w:val="22"/>
        </w:rPr>
        <w:t>con</w:t>
      </w:r>
      <w:r>
        <w:rPr>
          <w:rFonts w:ascii="Calibri" w:hAnsi="Calibri"/>
          <w:spacing w:val="-14"/>
          <w:sz w:val="22"/>
        </w:rPr>
        <w:t> </w:t>
      </w:r>
      <w:r>
        <w:rPr>
          <w:rFonts w:ascii="Calibri" w:hAnsi="Calibri"/>
          <w:sz w:val="22"/>
        </w:rPr>
        <w:t>sentenze passate</w:t>
      </w:r>
      <w:r>
        <w:rPr>
          <w:rFonts w:ascii="Calibri" w:hAnsi="Calibri"/>
          <w:spacing w:val="-10"/>
          <w:sz w:val="22"/>
        </w:rPr>
        <w:t> </w:t>
      </w:r>
      <w:r>
        <w:rPr>
          <w:rFonts w:ascii="Calibri" w:hAnsi="Calibri"/>
          <w:sz w:val="22"/>
        </w:rPr>
        <w:t>in</w:t>
      </w:r>
      <w:r>
        <w:rPr>
          <w:rFonts w:ascii="Calibri" w:hAnsi="Calibri"/>
          <w:spacing w:val="-10"/>
          <w:sz w:val="22"/>
        </w:rPr>
        <w:t> </w:t>
      </w:r>
      <w:r>
        <w:rPr>
          <w:rFonts w:ascii="Calibri" w:hAnsi="Calibri"/>
          <w:sz w:val="22"/>
        </w:rPr>
        <w:t>giudicato</w:t>
      </w:r>
      <w:r>
        <w:rPr>
          <w:rFonts w:ascii="Calibri" w:hAnsi="Calibri"/>
          <w:spacing w:val="-10"/>
          <w:sz w:val="22"/>
        </w:rPr>
        <w:t> </w:t>
      </w:r>
      <w:r>
        <w:rPr>
          <w:rFonts w:ascii="Calibri" w:hAnsi="Calibri"/>
          <w:sz w:val="22"/>
        </w:rPr>
        <w:t>per</w:t>
      </w:r>
      <w:r>
        <w:rPr>
          <w:rFonts w:ascii="Calibri" w:hAnsi="Calibri"/>
          <w:spacing w:val="-9"/>
          <w:sz w:val="22"/>
        </w:rPr>
        <w:t> </w:t>
      </w:r>
      <w:r>
        <w:rPr>
          <w:rFonts w:ascii="Calibri" w:hAnsi="Calibri"/>
          <w:sz w:val="22"/>
        </w:rPr>
        <w:t>i</w:t>
      </w:r>
      <w:r>
        <w:rPr>
          <w:rFonts w:ascii="Calibri" w:hAnsi="Calibri"/>
          <w:spacing w:val="-10"/>
          <w:sz w:val="22"/>
        </w:rPr>
        <w:t> </w:t>
      </w:r>
      <w:r>
        <w:rPr>
          <w:rFonts w:ascii="Calibri" w:hAnsi="Calibri"/>
          <w:sz w:val="22"/>
        </w:rPr>
        <w:t>delitti</w:t>
      </w:r>
      <w:r>
        <w:rPr>
          <w:rFonts w:ascii="Calibri" w:hAnsi="Calibri"/>
          <w:spacing w:val="-10"/>
          <w:sz w:val="22"/>
        </w:rPr>
        <w:t> </w:t>
      </w:r>
      <w:r>
        <w:rPr>
          <w:rFonts w:ascii="Calibri" w:hAnsi="Calibri"/>
          <w:sz w:val="22"/>
        </w:rPr>
        <w:t>indicati</w:t>
      </w:r>
      <w:r>
        <w:rPr>
          <w:rFonts w:ascii="Calibri" w:hAnsi="Calibri"/>
          <w:spacing w:val="-9"/>
          <w:sz w:val="22"/>
        </w:rPr>
        <w:t> </w:t>
      </w:r>
      <w:r>
        <w:rPr>
          <w:rFonts w:ascii="Calibri" w:hAnsi="Calibri"/>
          <w:sz w:val="22"/>
        </w:rPr>
        <w:t>nell’Allegato</w:t>
      </w:r>
      <w:r>
        <w:rPr>
          <w:rFonts w:ascii="Calibri" w:hAnsi="Calibri"/>
          <w:spacing w:val="-10"/>
          <w:sz w:val="22"/>
        </w:rPr>
        <w:t> </w:t>
      </w:r>
      <w:r>
        <w:rPr>
          <w:rFonts w:ascii="Calibri" w:hAnsi="Calibri"/>
          <w:sz w:val="22"/>
        </w:rPr>
        <w:t>“A”</w:t>
      </w:r>
      <w:r>
        <w:rPr>
          <w:rFonts w:ascii="Calibri" w:hAnsi="Calibri"/>
          <w:spacing w:val="-10"/>
          <w:sz w:val="22"/>
        </w:rPr>
        <w:t> </w:t>
      </w:r>
      <w:r>
        <w:rPr>
          <w:rFonts w:ascii="Calibri" w:hAnsi="Calibri"/>
          <w:sz w:val="22"/>
        </w:rPr>
        <w:t>del</w:t>
      </w:r>
      <w:r>
        <w:rPr>
          <w:rFonts w:ascii="Calibri" w:hAnsi="Calibri"/>
          <w:spacing w:val="-9"/>
          <w:sz w:val="22"/>
        </w:rPr>
        <w:t> </w:t>
      </w:r>
      <w:r>
        <w:rPr>
          <w:rFonts w:ascii="Calibri" w:hAnsi="Calibri"/>
          <w:sz w:val="22"/>
        </w:rPr>
        <w:t>Codice</w:t>
      </w:r>
      <w:r>
        <w:rPr>
          <w:rFonts w:ascii="Calibri" w:hAnsi="Calibri"/>
          <w:spacing w:val="-10"/>
          <w:sz w:val="22"/>
        </w:rPr>
        <w:t> </w:t>
      </w:r>
      <w:r>
        <w:rPr>
          <w:rFonts w:ascii="Calibri" w:hAnsi="Calibri"/>
          <w:sz w:val="22"/>
        </w:rPr>
        <w:t>di</w:t>
      </w:r>
      <w:r>
        <w:rPr>
          <w:rFonts w:ascii="Calibri" w:hAnsi="Calibri"/>
          <w:spacing w:val="-10"/>
          <w:sz w:val="22"/>
        </w:rPr>
        <w:t> </w:t>
      </w:r>
      <w:r>
        <w:rPr>
          <w:rFonts w:ascii="Calibri" w:hAnsi="Calibri"/>
          <w:sz w:val="22"/>
        </w:rPr>
        <w:t>Comportamento</w:t>
      </w:r>
      <w:r>
        <w:rPr>
          <w:rFonts w:ascii="Calibri" w:hAnsi="Calibri"/>
          <w:spacing w:val="-9"/>
          <w:sz w:val="22"/>
        </w:rPr>
        <w:t> </w:t>
      </w:r>
      <w:r>
        <w:rPr>
          <w:rFonts w:ascii="Calibri" w:hAnsi="Calibri"/>
          <w:sz w:val="22"/>
        </w:rPr>
        <w:t>Sportivo</w:t>
      </w:r>
      <w:r>
        <w:rPr>
          <w:rFonts w:ascii="Calibri" w:hAnsi="Calibri"/>
          <w:spacing w:val="-10"/>
          <w:sz w:val="22"/>
        </w:rPr>
        <w:t> </w:t>
      </w:r>
      <w:r>
        <w:rPr>
          <w:rFonts w:ascii="Calibri" w:hAnsi="Calibri"/>
          <w:sz w:val="22"/>
        </w:rPr>
        <w:t>del</w:t>
      </w:r>
      <w:r>
        <w:rPr>
          <w:rFonts w:ascii="Calibri" w:hAnsi="Calibri"/>
          <w:spacing w:val="-10"/>
          <w:sz w:val="22"/>
        </w:rPr>
        <w:t> </w:t>
      </w:r>
      <w:r>
        <w:rPr>
          <w:rFonts w:ascii="Calibri" w:hAnsi="Calibri"/>
          <w:sz w:val="22"/>
        </w:rPr>
        <w:t>CONI, non siano stati sottoposti a misure di prevenzione o di sicurezza personale e non abbiano ricevuto una o più sospensioni a tempo determinato ai sensi del Regolamento Giurisdizionale per un periodo complessivo superiore a mesi 6</w:t>
      </w:r>
      <w:r>
        <w:rPr>
          <w:rFonts w:ascii="Calibri" w:hAnsi="Calibri"/>
          <w:spacing w:val="-6"/>
          <w:sz w:val="22"/>
        </w:rPr>
        <w:t> </w:t>
      </w:r>
      <w:r>
        <w:rPr>
          <w:rFonts w:ascii="Calibri" w:hAnsi="Calibri"/>
          <w:sz w:val="22"/>
        </w:rPr>
        <w:t>(sei).</w:t>
      </w:r>
    </w:p>
    <w:p>
      <w:pPr>
        <w:pStyle w:val="ListParagraph"/>
        <w:numPr>
          <w:ilvl w:val="1"/>
          <w:numId w:val="345"/>
        </w:numPr>
        <w:tabs>
          <w:tab w:pos="1648" w:val="left" w:leader="none"/>
        </w:tabs>
        <w:spacing w:line="273" w:lineRule="auto" w:before="4" w:after="0"/>
        <w:ind w:left="1426" w:right="1124" w:firstLine="0"/>
        <w:jc w:val="both"/>
        <w:rPr>
          <w:rFonts w:ascii="Calibri" w:hAnsi="Calibri"/>
          <w:sz w:val="22"/>
        </w:rPr>
      </w:pPr>
      <w:r>
        <w:rPr>
          <w:rFonts w:ascii="Calibri" w:hAnsi="Calibri"/>
          <w:sz w:val="22"/>
        </w:rPr>
        <w:t>Nell’ambito dell’attività del settore sono previsti incontri collegiali con funzione consultiva a carattere nazionale (Conferenza Nazionale), a carattere regionale (Conferenza Regionale), a carattere territoriale (Conferenza</w:t>
      </w:r>
      <w:r>
        <w:rPr>
          <w:rFonts w:ascii="Calibri" w:hAnsi="Calibri"/>
          <w:spacing w:val="-2"/>
          <w:sz w:val="22"/>
        </w:rPr>
        <w:t> </w:t>
      </w:r>
      <w:r>
        <w:rPr>
          <w:rFonts w:ascii="Calibri" w:hAnsi="Calibri"/>
          <w:sz w:val="22"/>
        </w:rPr>
        <w:t>Territoriale).</w:t>
      </w:r>
    </w:p>
    <w:p>
      <w:pPr>
        <w:pStyle w:val="BodyText"/>
        <w:spacing w:before="2"/>
        <w:rPr>
          <w:rFonts w:ascii="Calibri"/>
          <w:sz w:val="28"/>
        </w:rPr>
      </w:pPr>
    </w:p>
    <w:p>
      <w:pPr>
        <w:pStyle w:val="Heading5"/>
        <w:spacing w:before="1" w:after="17"/>
        <w:ind w:left="1142"/>
        <w:jc w:val="both"/>
        <w:rPr>
          <w:rFonts w:ascii="Calibri" w:hAnsi="Calibri"/>
        </w:rPr>
      </w:pPr>
      <w:r>
        <w:rPr>
          <w:rFonts w:ascii="Calibri" w:hAnsi="Calibri"/>
        </w:rPr>
        <w:t>Art. 18 - Responsabile Nazionale – Responsabile Tecnico – Responsabile Amministrativo: compiti</w:t>
      </w:r>
    </w:p>
    <w:p>
      <w:pPr>
        <w:pStyle w:val="BodyText"/>
        <w:spacing w:line="20" w:lineRule="exact"/>
        <w:ind w:left="1108"/>
        <w:rPr>
          <w:rFonts w:ascii="Calibri"/>
          <w:sz w:val="2"/>
        </w:rPr>
      </w:pPr>
      <w:r>
        <w:rPr>
          <w:rFonts w:ascii="Calibri"/>
          <w:sz w:val="2"/>
        </w:rPr>
        <w:pict>
          <v:group style="width:484.8pt;height:.5pt;mso-position-horizontal-relative:char;mso-position-vertical-relative:line" coordorigin="0,0" coordsize="9696,10">
            <v:line style="position:absolute" from="0,5" to="9696,5" stroked="true" strokeweight=".48pt" strokecolor="#000000">
              <v:stroke dashstyle="solid"/>
            </v:line>
          </v:group>
        </w:pict>
      </w:r>
      <w:r>
        <w:rPr>
          <w:rFonts w:ascii="Calibri"/>
          <w:sz w:val="2"/>
        </w:rPr>
      </w:r>
    </w:p>
    <w:p>
      <w:pPr>
        <w:pStyle w:val="ListParagraph"/>
        <w:numPr>
          <w:ilvl w:val="0"/>
          <w:numId w:val="346"/>
        </w:numPr>
        <w:tabs>
          <w:tab w:pos="1644" w:val="left" w:leader="none"/>
        </w:tabs>
        <w:spacing w:line="240" w:lineRule="auto" w:before="0" w:after="0"/>
        <w:ind w:left="1643" w:right="0" w:hanging="218"/>
        <w:jc w:val="both"/>
        <w:rPr>
          <w:rFonts w:ascii="Calibri"/>
          <w:sz w:val="22"/>
        </w:rPr>
      </w:pPr>
      <w:r>
        <w:rPr>
          <w:rFonts w:ascii="Calibri"/>
          <w:sz w:val="22"/>
        </w:rPr>
        <w:t>Al Responsabile Nazionale sono demandati i seguenti</w:t>
      </w:r>
      <w:r>
        <w:rPr>
          <w:rFonts w:ascii="Calibri"/>
          <w:spacing w:val="-9"/>
          <w:sz w:val="22"/>
        </w:rPr>
        <w:t> </w:t>
      </w:r>
      <w:r>
        <w:rPr>
          <w:rFonts w:ascii="Calibri"/>
          <w:sz w:val="22"/>
        </w:rPr>
        <w:t>compiti:</w:t>
      </w:r>
    </w:p>
    <w:p>
      <w:pPr>
        <w:pStyle w:val="ListParagraph"/>
        <w:numPr>
          <w:ilvl w:val="1"/>
          <w:numId w:val="346"/>
        </w:numPr>
        <w:tabs>
          <w:tab w:pos="2237" w:val="left" w:leader="none"/>
        </w:tabs>
        <w:spacing w:line="276" w:lineRule="auto" w:before="38" w:after="0"/>
        <w:ind w:left="1993" w:right="1124" w:firstLine="0"/>
        <w:jc w:val="both"/>
        <w:rPr>
          <w:rFonts w:ascii="Calibri" w:hAnsi="Calibri"/>
          <w:sz w:val="22"/>
        </w:rPr>
      </w:pPr>
      <w:r>
        <w:rPr>
          <w:rFonts w:ascii="Calibri" w:hAnsi="Calibri"/>
          <w:sz w:val="22"/>
        </w:rPr>
        <w:t>coordina in modo integrato e sinergico le attività dell’Area Tecnica e dell’Area Organizzativa e Amministrativa nelle quali il Settore Nazionale Ufficiali di Gara è strutturato, sovrintendendo al corretto funzionamento del Settore</w:t>
      </w:r>
      <w:r>
        <w:rPr>
          <w:rFonts w:ascii="Calibri" w:hAnsi="Calibri"/>
          <w:spacing w:val="-5"/>
          <w:sz w:val="22"/>
        </w:rPr>
        <w:t> </w:t>
      </w:r>
      <w:r>
        <w:rPr>
          <w:rFonts w:ascii="Calibri" w:hAnsi="Calibri"/>
          <w:sz w:val="22"/>
        </w:rPr>
        <w:t>stesso;</w:t>
      </w:r>
    </w:p>
    <w:p>
      <w:pPr>
        <w:pStyle w:val="ListParagraph"/>
        <w:numPr>
          <w:ilvl w:val="1"/>
          <w:numId w:val="346"/>
        </w:numPr>
        <w:tabs>
          <w:tab w:pos="2231" w:val="left" w:leader="none"/>
        </w:tabs>
        <w:spacing w:line="276" w:lineRule="auto" w:before="0" w:after="0"/>
        <w:ind w:left="1993" w:right="1125" w:firstLine="0"/>
        <w:jc w:val="both"/>
        <w:rPr>
          <w:rFonts w:ascii="Calibri" w:hAnsi="Calibri"/>
          <w:sz w:val="22"/>
        </w:rPr>
      </w:pPr>
      <w:r>
        <w:rPr>
          <w:rFonts w:ascii="Calibri" w:hAnsi="Calibri"/>
          <w:sz w:val="22"/>
        </w:rPr>
        <w:t>propone al Consiglio Federale, sentito il Responsabile Tecnico, le nomine dei componenti delle Commissioni Nazionali e delle Funzioni di Staff specificandone per ciascuno di essi ruoli e funzioni, nonché di eventuali altri tecnici con funzione di collaborazione e</w:t>
      </w:r>
      <w:r>
        <w:rPr>
          <w:rFonts w:ascii="Calibri" w:hAnsi="Calibri"/>
          <w:spacing w:val="-17"/>
          <w:sz w:val="22"/>
        </w:rPr>
        <w:t> </w:t>
      </w:r>
      <w:r>
        <w:rPr>
          <w:rFonts w:ascii="Calibri" w:hAnsi="Calibri"/>
          <w:sz w:val="22"/>
        </w:rPr>
        <w:t>supporto</w:t>
      </w:r>
      <w:r>
        <w:rPr>
          <w:rFonts w:ascii="Calibri" w:hAnsi="Calibri"/>
          <w:sz w:val="20"/>
        </w:rPr>
        <w:t>;</w:t>
      </w:r>
    </w:p>
    <w:p>
      <w:pPr>
        <w:pStyle w:val="ListParagraph"/>
        <w:numPr>
          <w:ilvl w:val="1"/>
          <w:numId w:val="346"/>
        </w:numPr>
        <w:tabs>
          <w:tab w:pos="2244" w:val="left" w:leader="none"/>
        </w:tabs>
        <w:spacing w:line="278" w:lineRule="auto" w:before="0" w:after="0"/>
        <w:ind w:left="1993" w:right="1123" w:firstLine="0"/>
        <w:jc w:val="both"/>
        <w:rPr>
          <w:rFonts w:ascii="Calibri" w:hAnsi="Calibri"/>
          <w:sz w:val="22"/>
        </w:rPr>
      </w:pPr>
      <w:r>
        <w:rPr>
          <w:rFonts w:ascii="Calibri" w:hAnsi="Calibri"/>
          <w:sz w:val="22"/>
        </w:rPr>
        <w:t>sottopone al Consiglio Federale le proposte atte a garantire l’ulteriore sviluppo del Settore e segnala eventuali disfunzioni negli ambiti regionale e</w:t>
      </w:r>
      <w:r>
        <w:rPr>
          <w:rFonts w:ascii="Calibri" w:hAnsi="Calibri"/>
          <w:spacing w:val="-11"/>
          <w:sz w:val="22"/>
        </w:rPr>
        <w:t> </w:t>
      </w:r>
      <w:r>
        <w:rPr>
          <w:rFonts w:ascii="Calibri" w:hAnsi="Calibri"/>
          <w:sz w:val="22"/>
        </w:rPr>
        <w:t>territoriale;</w:t>
      </w:r>
    </w:p>
    <w:p>
      <w:pPr>
        <w:pStyle w:val="ListParagraph"/>
        <w:numPr>
          <w:ilvl w:val="1"/>
          <w:numId w:val="346"/>
        </w:numPr>
        <w:tabs>
          <w:tab w:pos="2223" w:val="left" w:leader="none"/>
        </w:tabs>
        <w:spacing w:line="273" w:lineRule="auto" w:before="0" w:after="0"/>
        <w:ind w:left="1993" w:right="1123" w:firstLine="0"/>
        <w:jc w:val="both"/>
        <w:rPr>
          <w:rFonts w:ascii="Calibri"/>
          <w:sz w:val="22"/>
        </w:rPr>
      </w:pPr>
      <w:r>
        <w:rPr>
          <w:rFonts w:ascii="Calibri"/>
          <w:sz w:val="22"/>
        </w:rPr>
        <w:t>ratifica i risultati dei corsi e delle prove di esame sostenute dagli Ufficiali di Gara della Categoria Regionale ai sensi del successivo articolo 83, punti 1b.1, 1b.2 e</w:t>
      </w:r>
      <w:r>
        <w:rPr>
          <w:rFonts w:ascii="Calibri"/>
          <w:spacing w:val="-15"/>
          <w:sz w:val="22"/>
        </w:rPr>
        <w:t> </w:t>
      </w:r>
      <w:r>
        <w:rPr>
          <w:rFonts w:ascii="Calibri"/>
          <w:sz w:val="22"/>
        </w:rPr>
        <w:t>1b.3;</w:t>
      </w:r>
    </w:p>
    <w:p>
      <w:pPr>
        <w:pStyle w:val="BodyText"/>
        <w:rPr>
          <w:rFonts w:ascii="Calibri"/>
          <w:sz w:val="20"/>
        </w:rPr>
      </w:pPr>
    </w:p>
    <w:p>
      <w:pPr>
        <w:pStyle w:val="BodyText"/>
        <w:spacing w:before="3"/>
        <w:rPr>
          <w:rFonts w:ascii="Calibri"/>
          <w:sz w:val="27"/>
        </w:rPr>
      </w:pPr>
      <w:r>
        <w:rPr/>
        <w:pict>
          <v:shape style="position:absolute;margin-left:480.950592pt;margin-top:18.839909pt;width:59.55pt;height:.1pt;mso-position-horizontal-relative:page;mso-position-vertical-relative:paragraph;z-index:-250136576;mso-wrap-distance-left:0;mso-wrap-distance-right:0" coordorigin="9619,377" coordsize="1191,0" path="m9619,377l10809,377e" filled="false" stroked="true" strokeweight=".48pt" strokecolor="#a6a6a6">
            <v:path arrowok="t"/>
            <v:stroke dashstyle="solid"/>
            <w10:wrap type="topAndBottom"/>
          </v:shape>
        </w:pict>
      </w:r>
    </w:p>
    <w:p>
      <w:pPr>
        <w:spacing w:line="187" w:lineRule="exact" w:before="0"/>
        <w:ind w:left="0" w:right="1311" w:firstLine="0"/>
        <w:jc w:val="right"/>
        <w:rPr>
          <w:rFonts w:ascii="Calibri"/>
          <w:i/>
          <w:sz w:val="16"/>
        </w:rPr>
      </w:pPr>
      <w:r>
        <w:rPr>
          <w:rFonts w:ascii="Calibri"/>
          <w:i/>
          <w:sz w:val="16"/>
        </w:rPr>
        <w:t>Pag. 4 di 42</w:t>
      </w:r>
    </w:p>
    <w:p>
      <w:pPr>
        <w:spacing w:after="0" w:line="187" w:lineRule="exact"/>
        <w:jc w:val="right"/>
        <w:rPr>
          <w:rFonts w:ascii="Calibri"/>
          <w:sz w:val="16"/>
        </w:rPr>
        <w:sectPr>
          <w:pgSz w:w="11910" w:h="16840"/>
          <w:pgMar w:top="1560" w:bottom="280" w:left="0" w:right="0"/>
        </w:sectPr>
      </w:pPr>
    </w:p>
    <w:p>
      <w:pPr>
        <w:pStyle w:val="ListParagraph"/>
        <w:numPr>
          <w:ilvl w:val="1"/>
          <w:numId w:val="346"/>
        </w:numPr>
        <w:tabs>
          <w:tab w:pos="2225" w:val="left" w:leader="none"/>
        </w:tabs>
        <w:spacing w:line="273" w:lineRule="auto" w:before="81" w:after="0"/>
        <w:ind w:left="1993" w:right="1124" w:firstLine="0"/>
        <w:jc w:val="both"/>
        <w:rPr>
          <w:rFonts w:ascii="Calibri" w:hAnsi="Calibri"/>
          <w:sz w:val="22"/>
        </w:rPr>
      </w:pPr>
      <w:r>
        <w:rPr>
          <w:rFonts w:ascii="Calibri" w:hAnsi="Calibri"/>
          <w:sz w:val="22"/>
        </w:rPr>
        <w:t>propone al Consiglio Federale, su indicazione del Responsabile Tecnico, l’approvazione dei ruoli degli</w:t>
      </w:r>
      <w:r>
        <w:rPr>
          <w:rFonts w:ascii="Calibri" w:hAnsi="Calibri"/>
          <w:spacing w:val="-14"/>
          <w:sz w:val="22"/>
        </w:rPr>
        <w:t> </w:t>
      </w:r>
      <w:r>
        <w:rPr>
          <w:rFonts w:ascii="Calibri" w:hAnsi="Calibri"/>
          <w:sz w:val="22"/>
        </w:rPr>
        <w:t>Ufficiali</w:t>
      </w:r>
      <w:r>
        <w:rPr>
          <w:rFonts w:ascii="Calibri" w:hAnsi="Calibri"/>
          <w:spacing w:val="-14"/>
          <w:sz w:val="22"/>
        </w:rPr>
        <w:t> </w:t>
      </w:r>
      <w:r>
        <w:rPr>
          <w:rFonts w:ascii="Calibri" w:hAnsi="Calibri"/>
          <w:sz w:val="22"/>
        </w:rPr>
        <w:t>di</w:t>
      </w:r>
      <w:r>
        <w:rPr>
          <w:rFonts w:ascii="Calibri" w:hAnsi="Calibri"/>
          <w:spacing w:val="-14"/>
          <w:sz w:val="22"/>
        </w:rPr>
        <w:t> </w:t>
      </w:r>
      <w:r>
        <w:rPr>
          <w:rFonts w:ascii="Calibri" w:hAnsi="Calibri"/>
          <w:sz w:val="22"/>
        </w:rPr>
        <w:t>Gara</w:t>
      </w:r>
      <w:r>
        <w:rPr>
          <w:rFonts w:ascii="Calibri" w:hAnsi="Calibri"/>
          <w:spacing w:val="-13"/>
          <w:sz w:val="22"/>
        </w:rPr>
        <w:t> </w:t>
      </w:r>
      <w:r>
        <w:rPr>
          <w:rFonts w:ascii="Calibri" w:hAnsi="Calibri"/>
          <w:sz w:val="22"/>
        </w:rPr>
        <w:t>di</w:t>
      </w:r>
      <w:r>
        <w:rPr>
          <w:rFonts w:ascii="Calibri" w:hAnsi="Calibri"/>
          <w:spacing w:val="-14"/>
          <w:sz w:val="22"/>
        </w:rPr>
        <w:t> </w:t>
      </w:r>
      <w:r>
        <w:rPr>
          <w:rFonts w:ascii="Calibri" w:hAnsi="Calibri"/>
          <w:sz w:val="22"/>
        </w:rPr>
        <w:t>Categoria</w:t>
      </w:r>
      <w:r>
        <w:rPr>
          <w:rFonts w:ascii="Calibri" w:hAnsi="Calibri"/>
          <w:spacing w:val="-14"/>
          <w:sz w:val="22"/>
        </w:rPr>
        <w:t> </w:t>
      </w:r>
      <w:r>
        <w:rPr>
          <w:rFonts w:ascii="Calibri" w:hAnsi="Calibri"/>
          <w:sz w:val="22"/>
        </w:rPr>
        <w:t>Nazionale</w:t>
      </w:r>
      <w:r>
        <w:rPr>
          <w:rFonts w:ascii="Calibri" w:hAnsi="Calibri"/>
          <w:spacing w:val="-14"/>
          <w:sz w:val="22"/>
        </w:rPr>
        <w:t> </w:t>
      </w:r>
      <w:r>
        <w:rPr>
          <w:rFonts w:ascii="Calibri" w:hAnsi="Calibri"/>
          <w:sz w:val="22"/>
        </w:rPr>
        <w:t>ed</w:t>
      </w:r>
      <w:r>
        <w:rPr>
          <w:rFonts w:ascii="Calibri" w:hAnsi="Calibri"/>
          <w:spacing w:val="-13"/>
          <w:sz w:val="22"/>
        </w:rPr>
        <w:t> </w:t>
      </w:r>
      <w:r>
        <w:rPr>
          <w:rFonts w:ascii="Calibri" w:hAnsi="Calibri"/>
          <w:sz w:val="22"/>
        </w:rPr>
        <w:t>eventuali</w:t>
      </w:r>
      <w:r>
        <w:rPr>
          <w:rFonts w:ascii="Calibri" w:hAnsi="Calibri"/>
          <w:spacing w:val="-14"/>
          <w:sz w:val="22"/>
        </w:rPr>
        <w:t> </w:t>
      </w:r>
      <w:r>
        <w:rPr>
          <w:rFonts w:ascii="Calibri" w:hAnsi="Calibri"/>
          <w:sz w:val="22"/>
        </w:rPr>
        <w:t>modifiche</w:t>
      </w:r>
      <w:r>
        <w:rPr>
          <w:rFonts w:ascii="Calibri" w:hAnsi="Calibri"/>
          <w:spacing w:val="-15"/>
          <w:sz w:val="22"/>
        </w:rPr>
        <w:t> </w:t>
      </w:r>
      <w:r>
        <w:rPr>
          <w:rFonts w:ascii="Calibri" w:hAnsi="Calibri"/>
          <w:sz w:val="22"/>
        </w:rPr>
        <w:t>alle</w:t>
      </w:r>
      <w:r>
        <w:rPr>
          <w:rFonts w:ascii="Calibri" w:hAnsi="Calibri"/>
          <w:spacing w:val="-13"/>
          <w:sz w:val="22"/>
        </w:rPr>
        <w:t> </w:t>
      </w:r>
      <w:r>
        <w:rPr>
          <w:rFonts w:ascii="Calibri" w:hAnsi="Calibri"/>
          <w:sz w:val="22"/>
        </w:rPr>
        <w:t>Regole</w:t>
      </w:r>
      <w:r>
        <w:rPr>
          <w:rFonts w:ascii="Calibri" w:hAnsi="Calibri"/>
          <w:spacing w:val="-14"/>
          <w:sz w:val="22"/>
        </w:rPr>
        <w:t> </w:t>
      </w:r>
      <w:r>
        <w:rPr>
          <w:rFonts w:ascii="Calibri" w:hAnsi="Calibri"/>
          <w:sz w:val="22"/>
        </w:rPr>
        <w:t>di</w:t>
      </w:r>
      <w:r>
        <w:rPr>
          <w:rFonts w:ascii="Calibri" w:hAnsi="Calibri"/>
          <w:spacing w:val="-14"/>
          <w:sz w:val="22"/>
        </w:rPr>
        <w:t> </w:t>
      </w:r>
      <w:r>
        <w:rPr>
          <w:rFonts w:ascii="Calibri" w:hAnsi="Calibri"/>
          <w:sz w:val="22"/>
        </w:rPr>
        <w:t>Gioco,</w:t>
      </w:r>
      <w:r>
        <w:rPr>
          <w:rFonts w:ascii="Calibri" w:hAnsi="Calibri"/>
          <w:spacing w:val="-13"/>
          <w:sz w:val="22"/>
        </w:rPr>
        <w:t> </w:t>
      </w:r>
      <w:r>
        <w:rPr>
          <w:rFonts w:ascii="Calibri" w:hAnsi="Calibri"/>
          <w:sz w:val="22"/>
        </w:rPr>
        <w:t>alla</w:t>
      </w:r>
      <w:r>
        <w:rPr>
          <w:rFonts w:ascii="Calibri" w:hAnsi="Calibri"/>
          <w:spacing w:val="-14"/>
          <w:sz w:val="22"/>
        </w:rPr>
        <w:t> </w:t>
      </w:r>
      <w:r>
        <w:rPr>
          <w:rFonts w:ascii="Calibri" w:hAnsi="Calibri"/>
          <w:sz w:val="22"/>
        </w:rPr>
        <w:t>relativa Casistica e ai sistemi di</w:t>
      </w:r>
      <w:r>
        <w:rPr>
          <w:rFonts w:ascii="Calibri" w:hAnsi="Calibri"/>
          <w:spacing w:val="-6"/>
          <w:sz w:val="22"/>
        </w:rPr>
        <w:t> </w:t>
      </w:r>
      <w:r>
        <w:rPr>
          <w:rFonts w:ascii="Calibri" w:hAnsi="Calibri"/>
          <w:sz w:val="22"/>
        </w:rPr>
        <w:t>arbitraggio;</w:t>
      </w:r>
    </w:p>
    <w:p>
      <w:pPr>
        <w:pStyle w:val="ListParagraph"/>
        <w:numPr>
          <w:ilvl w:val="1"/>
          <w:numId w:val="346"/>
        </w:numPr>
        <w:tabs>
          <w:tab w:pos="2252" w:val="left" w:leader="none"/>
        </w:tabs>
        <w:spacing w:line="276" w:lineRule="auto" w:before="8" w:after="0"/>
        <w:ind w:left="1993" w:right="1119" w:firstLine="0"/>
        <w:jc w:val="both"/>
        <w:rPr>
          <w:rFonts w:ascii="Calibri" w:hAnsi="Calibri"/>
          <w:sz w:val="20"/>
        </w:rPr>
      </w:pPr>
      <w:r>
        <w:rPr>
          <w:rFonts w:ascii="Calibri" w:hAnsi="Calibri"/>
          <w:sz w:val="22"/>
        </w:rPr>
        <w:t>cura la programmazione e l’organizzazione dei raduni precampionato degli Ufficiali di Gara impiegati</w:t>
      </w:r>
      <w:r>
        <w:rPr>
          <w:rFonts w:ascii="Calibri" w:hAnsi="Calibri"/>
          <w:spacing w:val="-7"/>
          <w:sz w:val="22"/>
        </w:rPr>
        <w:t> </w:t>
      </w:r>
      <w:r>
        <w:rPr>
          <w:rFonts w:ascii="Calibri" w:hAnsi="Calibri"/>
          <w:sz w:val="22"/>
        </w:rPr>
        <w:t>nei</w:t>
      </w:r>
      <w:r>
        <w:rPr>
          <w:rFonts w:ascii="Calibri" w:hAnsi="Calibri"/>
          <w:spacing w:val="-6"/>
          <w:sz w:val="22"/>
        </w:rPr>
        <w:t> </w:t>
      </w:r>
      <w:r>
        <w:rPr>
          <w:rFonts w:ascii="Calibri" w:hAnsi="Calibri"/>
          <w:sz w:val="22"/>
        </w:rPr>
        <w:t>Campionati</w:t>
      </w:r>
      <w:r>
        <w:rPr>
          <w:rFonts w:ascii="Calibri" w:hAnsi="Calibri"/>
          <w:spacing w:val="-7"/>
          <w:sz w:val="22"/>
        </w:rPr>
        <w:t> </w:t>
      </w:r>
      <w:r>
        <w:rPr>
          <w:rFonts w:ascii="Calibri" w:hAnsi="Calibri"/>
          <w:sz w:val="22"/>
        </w:rPr>
        <w:t>Nazionali,</w:t>
      </w:r>
      <w:r>
        <w:rPr>
          <w:rFonts w:ascii="Calibri" w:hAnsi="Calibri"/>
          <w:spacing w:val="-5"/>
          <w:sz w:val="22"/>
        </w:rPr>
        <w:t> </w:t>
      </w:r>
      <w:r>
        <w:rPr>
          <w:rFonts w:ascii="Calibri" w:hAnsi="Calibri"/>
          <w:sz w:val="22"/>
        </w:rPr>
        <w:t>e</w:t>
      </w:r>
      <w:r>
        <w:rPr>
          <w:rFonts w:ascii="Calibri" w:hAnsi="Calibri"/>
          <w:spacing w:val="-7"/>
          <w:sz w:val="22"/>
        </w:rPr>
        <w:t> </w:t>
      </w:r>
      <w:r>
        <w:rPr>
          <w:rFonts w:ascii="Calibri" w:hAnsi="Calibri"/>
          <w:sz w:val="22"/>
        </w:rPr>
        <w:t>dei</w:t>
      </w:r>
      <w:r>
        <w:rPr>
          <w:rFonts w:ascii="Calibri" w:hAnsi="Calibri"/>
          <w:spacing w:val="-5"/>
          <w:sz w:val="22"/>
        </w:rPr>
        <w:t> </w:t>
      </w:r>
      <w:r>
        <w:rPr>
          <w:rFonts w:ascii="Calibri" w:hAnsi="Calibri"/>
          <w:sz w:val="22"/>
        </w:rPr>
        <w:t>corsi</w:t>
      </w:r>
      <w:r>
        <w:rPr>
          <w:rFonts w:ascii="Calibri" w:hAnsi="Calibri"/>
          <w:spacing w:val="-6"/>
          <w:sz w:val="22"/>
        </w:rPr>
        <w:t> </w:t>
      </w:r>
      <w:r>
        <w:rPr>
          <w:rFonts w:ascii="Calibri" w:hAnsi="Calibri"/>
          <w:sz w:val="22"/>
        </w:rPr>
        <w:t>per</w:t>
      </w:r>
      <w:r>
        <w:rPr>
          <w:rFonts w:ascii="Calibri" w:hAnsi="Calibri"/>
          <w:spacing w:val="-5"/>
          <w:sz w:val="22"/>
        </w:rPr>
        <w:t> </w:t>
      </w:r>
      <w:r>
        <w:rPr>
          <w:rFonts w:ascii="Calibri" w:hAnsi="Calibri"/>
          <w:sz w:val="22"/>
        </w:rPr>
        <w:t>il</w:t>
      </w:r>
      <w:r>
        <w:rPr>
          <w:rFonts w:ascii="Calibri" w:hAnsi="Calibri"/>
          <w:spacing w:val="-6"/>
          <w:sz w:val="22"/>
        </w:rPr>
        <w:t> </w:t>
      </w:r>
      <w:r>
        <w:rPr>
          <w:rFonts w:ascii="Calibri" w:hAnsi="Calibri"/>
          <w:sz w:val="22"/>
        </w:rPr>
        <w:t>passaggio</w:t>
      </w:r>
      <w:r>
        <w:rPr>
          <w:rFonts w:ascii="Calibri" w:hAnsi="Calibri"/>
          <w:spacing w:val="-6"/>
          <w:sz w:val="22"/>
        </w:rPr>
        <w:t> </w:t>
      </w:r>
      <w:r>
        <w:rPr>
          <w:rFonts w:ascii="Calibri" w:hAnsi="Calibri"/>
          <w:sz w:val="22"/>
        </w:rPr>
        <w:t>degli</w:t>
      </w:r>
      <w:r>
        <w:rPr>
          <w:rFonts w:ascii="Calibri" w:hAnsi="Calibri"/>
          <w:spacing w:val="-6"/>
          <w:sz w:val="22"/>
        </w:rPr>
        <w:t> </w:t>
      </w:r>
      <w:r>
        <w:rPr>
          <w:rFonts w:ascii="Calibri" w:hAnsi="Calibri"/>
          <w:sz w:val="22"/>
        </w:rPr>
        <w:t>Ufficiali</w:t>
      </w:r>
      <w:r>
        <w:rPr>
          <w:rFonts w:ascii="Calibri" w:hAnsi="Calibri"/>
          <w:spacing w:val="-5"/>
          <w:sz w:val="22"/>
        </w:rPr>
        <w:t> </w:t>
      </w:r>
      <w:r>
        <w:rPr>
          <w:rFonts w:ascii="Calibri" w:hAnsi="Calibri"/>
          <w:sz w:val="22"/>
        </w:rPr>
        <w:t>di</w:t>
      </w:r>
      <w:r>
        <w:rPr>
          <w:rFonts w:ascii="Calibri" w:hAnsi="Calibri"/>
          <w:spacing w:val="-6"/>
          <w:sz w:val="22"/>
        </w:rPr>
        <w:t> </w:t>
      </w:r>
      <w:r>
        <w:rPr>
          <w:rFonts w:ascii="Calibri" w:hAnsi="Calibri"/>
          <w:sz w:val="22"/>
        </w:rPr>
        <w:t>Gara</w:t>
      </w:r>
      <w:r>
        <w:rPr>
          <w:rFonts w:ascii="Calibri" w:hAnsi="Calibri"/>
          <w:spacing w:val="-6"/>
          <w:sz w:val="22"/>
        </w:rPr>
        <w:t> </w:t>
      </w:r>
      <w:r>
        <w:rPr>
          <w:rFonts w:ascii="Calibri" w:hAnsi="Calibri"/>
          <w:sz w:val="22"/>
        </w:rPr>
        <w:t>nella</w:t>
      </w:r>
      <w:r>
        <w:rPr>
          <w:rFonts w:ascii="Calibri" w:hAnsi="Calibri"/>
          <w:spacing w:val="-7"/>
          <w:sz w:val="22"/>
        </w:rPr>
        <w:t> </w:t>
      </w:r>
      <w:r>
        <w:rPr>
          <w:rFonts w:ascii="Calibri" w:hAnsi="Calibri"/>
          <w:sz w:val="22"/>
        </w:rPr>
        <w:t>Categoria Nazionale, in collaborazione con il Responsabile Tecnico, con il Responsabile Amministrativo e con le rispettive Commissioni e con le Funzioni di Staff</w:t>
      </w:r>
      <w:r>
        <w:rPr>
          <w:rFonts w:ascii="Calibri" w:hAnsi="Calibri"/>
          <w:spacing w:val="-13"/>
          <w:sz w:val="22"/>
        </w:rPr>
        <w:t> </w:t>
      </w:r>
      <w:r>
        <w:rPr>
          <w:rFonts w:ascii="Calibri" w:hAnsi="Calibri"/>
          <w:sz w:val="22"/>
        </w:rPr>
        <w:t>interessate;</w:t>
      </w:r>
    </w:p>
    <w:p>
      <w:pPr>
        <w:pStyle w:val="ListParagraph"/>
        <w:numPr>
          <w:ilvl w:val="1"/>
          <w:numId w:val="346"/>
        </w:numPr>
        <w:tabs>
          <w:tab w:pos="2222" w:val="left" w:leader="none"/>
        </w:tabs>
        <w:spacing w:line="267" w:lineRule="exact" w:before="0" w:after="0"/>
        <w:ind w:left="2221" w:right="0" w:hanging="229"/>
        <w:jc w:val="both"/>
        <w:rPr>
          <w:rFonts w:ascii="Calibri" w:hAnsi="Calibri"/>
          <w:sz w:val="22"/>
        </w:rPr>
      </w:pPr>
      <w:r>
        <w:rPr>
          <w:rFonts w:ascii="Calibri" w:hAnsi="Calibri"/>
          <w:sz w:val="22"/>
        </w:rPr>
        <w:t>assicura l’esecuzione delle delibere del Consiglio Federale affidate alla propria</w:t>
      </w:r>
      <w:r>
        <w:rPr>
          <w:rFonts w:ascii="Calibri" w:hAnsi="Calibri"/>
          <w:spacing w:val="-19"/>
          <w:sz w:val="22"/>
        </w:rPr>
        <w:t> </w:t>
      </w:r>
      <w:r>
        <w:rPr>
          <w:rFonts w:ascii="Calibri" w:hAnsi="Calibri"/>
          <w:sz w:val="22"/>
        </w:rPr>
        <w:t>competenza;</w:t>
      </w:r>
    </w:p>
    <w:p>
      <w:pPr>
        <w:pStyle w:val="ListParagraph"/>
        <w:numPr>
          <w:ilvl w:val="1"/>
          <w:numId w:val="346"/>
        </w:numPr>
        <w:tabs>
          <w:tab w:pos="2211" w:val="left" w:leader="none"/>
        </w:tabs>
        <w:spacing w:line="273" w:lineRule="auto" w:before="43" w:after="0"/>
        <w:ind w:left="1993" w:right="1123" w:firstLine="0"/>
        <w:jc w:val="both"/>
        <w:rPr>
          <w:rFonts w:ascii="Calibri" w:hAnsi="Calibri"/>
          <w:sz w:val="22"/>
        </w:rPr>
      </w:pPr>
      <w:r>
        <w:rPr>
          <w:rFonts w:ascii="Calibri" w:hAnsi="Calibri"/>
          <w:sz w:val="22"/>
        </w:rPr>
        <w:t>propone</w:t>
      </w:r>
      <w:r>
        <w:rPr>
          <w:rFonts w:ascii="Calibri" w:hAnsi="Calibri"/>
          <w:spacing w:val="-16"/>
          <w:sz w:val="22"/>
        </w:rPr>
        <w:t> </w:t>
      </w:r>
      <w:r>
        <w:rPr>
          <w:rFonts w:ascii="Calibri" w:hAnsi="Calibri"/>
          <w:sz w:val="22"/>
        </w:rPr>
        <w:t>al</w:t>
      </w:r>
      <w:r>
        <w:rPr>
          <w:rFonts w:ascii="Calibri" w:hAnsi="Calibri"/>
          <w:spacing w:val="-14"/>
          <w:sz w:val="22"/>
        </w:rPr>
        <w:t> </w:t>
      </w:r>
      <w:r>
        <w:rPr>
          <w:rFonts w:ascii="Calibri" w:hAnsi="Calibri"/>
          <w:sz w:val="22"/>
        </w:rPr>
        <w:t>Consiglio</w:t>
      </w:r>
      <w:r>
        <w:rPr>
          <w:rFonts w:ascii="Calibri" w:hAnsi="Calibri"/>
          <w:spacing w:val="-15"/>
          <w:sz w:val="22"/>
        </w:rPr>
        <w:t> </w:t>
      </w:r>
      <w:r>
        <w:rPr>
          <w:rFonts w:ascii="Calibri" w:hAnsi="Calibri"/>
          <w:sz w:val="22"/>
        </w:rPr>
        <w:t>Federale</w:t>
      </w:r>
      <w:r>
        <w:rPr>
          <w:rFonts w:ascii="Calibri" w:hAnsi="Calibri"/>
          <w:spacing w:val="-15"/>
          <w:sz w:val="22"/>
        </w:rPr>
        <w:t> </w:t>
      </w:r>
      <w:r>
        <w:rPr>
          <w:rFonts w:ascii="Calibri" w:hAnsi="Calibri"/>
          <w:sz w:val="22"/>
        </w:rPr>
        <w:t>l’attribuzione</w:t>
      </w:r>
      <w:r>
        <w:rPr>
          <w:rFonts w:ascii="Calibri" w:hAnsi="Calibri"/>
          <w:spacing w:val="-14"/>
          <w:sz w:val="22"/>
        </w:rPr>
        <w:t> </w:t>
      </w:r>
      <w:r>
        <w:rPr>
          <w:rFonts w:ascii="Calibri" w:hAnsi="Calibri"/>
          <w:sz w:val="22"/>
        </w:rPr>
        <w:t>del</w:t>
      </w:r>
      <w:r>
        <w:rPr>
          <w:rFonts w:ascii="Calibri" w:hAnsi="Calibri"/>
          <w:spacing w:val="-14"/>
          <w:sz w:val="22"/>
        </w:rPr>
        <w:t> </w:t>
      </w:r>
      <w:r>
        <w:rPr>
          <w:rFonts w:ascii="Calibri" w:hAnsi="Calibri"/>
          <w:sz w:val="22"/>
        </w:rPr>
        <w:t>riconoscimento</w:t>
      </w:r>
      <w:r>
        <w:rPr>
          <w:rFonts w:ascii="Calibri" w:hAnsi="Calibri"/>
          <w:spacing w:val="-15"/>
          <w:sz w:val="22"/>
        </w:rPr>
        <w:t> </w:t>
      </w:r>
      <w:r>
        <w:rPr>
          <w:rFonts w:ascii="Calibri" w:hAnsi="Calibri"/>
          <w:sz w:val="22"/>
        </w:rPr>
        <w:t>di</w:t>
      </w:r>
      <w:r>
        <w:rPr>
          <w:rFonts w:ascii="Calibri" w:hAnsi="Calibri"/>
          <w:spacing w:val="-15"/>
          <w:sz w:val="22"/>
        </w:rPr>
        <w:t> </w:t>
      </w:r>
      <w:r>
        <w:rPr>
          <w:rFonts w:ascii="Calibri" w:hAnsi="Calibri"/>
          <w:sz w:val="22"/>
        </w:rPr>
        <w:t>“Arbitro</w:t>
      </w:r>
      <w:r>
        <w:rPr>
          <w:rFonts w:ascii="Calibri" w:hAnsi="Calibri"/>
          <w:spacing w:val="-15"/>
          <w:sz w:val="22"/>
        </w:rPr>
        <w:t> </w:t>
      </w:r>
      <w:r>
        <w:rPr>
          <w:rFonts w:ascii="Calibri" w:hAnsi="Calibri"/>
          <w:sz w:val="22"/>
        </w:rPr>
        <w:t>d’Onore”</w:t>
      </w:r>
      <w:r>
        <w:rPr>
          <w:rFonts w:ascii="Calibri" w:hAnsi="Calibri"/>
          <w:spacing w:val="-14"/>
          <w:sz w:val="22"/>
        </w:rPr>
        <w:t> </w:t>
      </w:r>
      <w:r>
        <w:rPr>
          <w:rFonts w:ascii="Calibri" w:hAnsi="Calibri"/>
          <w:sz w:val="22"/>
        </w:rPr>
        <w:t>e,</w:t>
      </w:r>
      <w:r>
        <w:rPr>
          <w:rFonts w:ascii="Calibri" w:hAnsi="Calibri"/>
          <w:spacing w:val="-14"/>
          <w:sz w:val="22"/>
        </w:rPr>
        <w:t> </w:t>
      </w:r>
      <w:r>
        <w:rPr>
          <w:rFonts w:ascii="Calibri" w:hAnsi="Calibri"/>
          <w:sz w:val="22"/>
        </w:rPr>
        <w:t>dopo</w:t>
      </w:r>
      <w:r>
        <w:rPr>
          <w:rFonts w:ascii="Calibri" w:hAnsi="Calibri"/>
          <w:spacing w:val="-15"/>
          <w:sz w:val="22"/>
        </w:rPr>
        <w:t> </w:t>
      </w:r>
      <w:r>
        <w:rPr>
          <w:rFonts w:ascii="Calibri" w:hAnsi="Calibri"/>
          <w:sz w:val="22"/>
        </w:rPr>
        <w:t>aver valutato le domande pervenute per il tramite dei Responsabili Regionali, quelle di “Arbitro Benemerito” e di “Delegato Arbitrale</w:t>
      </w:r>
      <w:r>
        <w:rPr>
          <w:rFonts w:ascii="Calibri" w:hAnsi="Calibri"/>
          <w:spacing w:val="-7"/>
          <w:sz w:val="22"/>
        </w:rPr>
        <w:t> </w:t>
      </w:r>
      <w:r>
        <w:rPr>
          <w:rFonts w:ascii="Calibri" w:hAnsi="Calibri"/>
          <w:sz w:val="22"/>
        </w:rPr>
        <w:t>Benemerito”;</w:t>
      </w:r>
    </w:p>
    <w:p>
      <w:pPr>
        <w:pStyle w:val="ListParagraph"/>
        <w:numPr>
          <w:ilvl w:val="1"/>
          <w:numId w:val="346"/>
        </w:numPr>
        <w:tabs>
          <w:tab w:pos="2213" w:val="left" w:leader="none"/>
        </w:tabs>
        <w:spacing w:line="273" w:lineRule="auto" w:before="8" w:after="0"/>
        <w:ind w:left="1993" w:right="1122" w:firstLine="0"/>
        <w:jc w:val="both"/>
        <w:rPr>
          <w:rFonts w:ascii="Calibri"/>
          <w:sz w:val="22"/>
        </w:rPr>
      </w:pPr>
      <w:r>
        <w:rPr>
          <w:rFonts w:ascii="Calibri"/>
          <w:sz w:val="22"/>
        </w:rPr>
        <w:t>propone</w:t>
      </w:r>
      <w:r>
        <w:rPr>
          <w:rFonts w:ascii="Calibri"/>
          <w:spacing w:val="-13"/>
          <w:sz w:val="22"/>
        </w:rPr>
        <w:t> </w:t>
      </w:r>
      <w:r>
        <w:rPr>
          <w:rFonts w:ascii="Calibri"/>
          <w:sz w:val="22"/>
        </w:rPr>
        <w:t>al</w:t>
      </w:r>
      <w:r>
        <w:rPr>
          <w:rFonts w:ascii="Calibri"/>
          <w:spacing w:val="-12"/>
          <w:sz w:val="22"/>
        </w:rPr>
        <w:t> </w:t>
      </w:r>
      <w:r>
        <w:rPr>
          <w:rFonts w:ascii="Calibri"/>
          <w:sz w:val="22"/>
        </w:rPr>
        <w:t>Consiglio</w:t>
      </w:r>
      <w:r>
        <w:rPr>
          <w:rFonts w:ascii="Calibri"/>
          <w:spacing w:val="-13"/>
          <w:sz w:val="22"/>
        </w:rPr>
        <w:t> </w:t>
      </w:r>
      <w:r>
        <w:rPr>
          <w:rFonts w:ascii="Calibri"/>
          <w:sz w:val="22"/>
        </w:rPr>
        <w:t>Federale,</w:t>
      </w:r>
      <w:r>
        <w:rPr>
          <w:rFonts w:ascii="Calibri"/>
          <w:spacing w:val="-13"/>
          <w:sz w:val="22"/>
        </w:rPr>
        <w:t> </w:t>
      </w:r>
      <w:r>
        <w:rPr>
          <w:rFonts w:ascii="Calibri"/>
          <w:sz w:val="22"/>
        </w:rPr>
        <w:t>su</w:t>
      </w:r>
      <w:r>
        <w:rPr>
          <w:rFonts w:ascii="Calibri"/>
          <w:spacing w:val="-12"/>
          <w:sz w:val="22"/>
        </w:rPr>
        <w:t> </w:t>
      </w:r>
      <w:r>
        <w:rPr>
          <w:rFonts w:ascii="Calibri"/>
          <w:sz w:val="22"/>
        </w:rPr>
        <w:t>indicazione</w:t>
      </w:r>
      <w:r>
        <w:rPr>
          <w:rFonts w:ascii="Calibri"/>
          <w:spacing w:val="-13"/>
          <w:sz w:val="22"/>
        </w:rPr>
        <w:t> </w:t>
      </w:r>
      <w:r>
        <w:rPr>
          <w:rFonts w:ascii="Calibri"/>
          <w:sz w:val="22"/>
        </w:rPr>
        <w:t>del</w:t>
      </w:r>
      <w:r>
        <w:rPr>
          <w:rFonts w:ascii="Calibri"/>
          <w:spacing w:val="-13"/>
          <w:sz w:val="22"/>
        </w:rPr>
        <w:t> </w:t>
      </w:r>
      <w:r>
        <w:rPr>
          <w:rFonts w:ascii="Calibri"/>
          <w:sz w:val="22"/>
        </w:rPr>
        <w:t>Responsabile</w:t>
      </w:r>
      <w:r>
        <w:rPr>
          <w:rFonts w:ascii="Calibri"/>
          <w:spacing w:val="-12"/>
          <w:sz w:val="22"/>
        </w:rPr>
        <w:t> </w:t>
      </w:r>
      <w:r>
        <w:rPr>
          <w:rFonts w:ascii="Calibri"/>
          <w:sz w:val="22"/>
        </w:rPr>
        <w:t>Tecnico,</w:t>
      </w:r>
      <w:r>
        <w:rPr>
          <w:rFonts w:ascii="Calibri"/>
          <w:spacing w:val="-14"/>
          <w:sz w:val="22"/>
        </w:rPr>
        <w:t> </w:t>
      </w:r>
      <w:r>
        <w:rPr>
          <w:rFonts w:ascii="Calibri"/>
          <w:sz w:val="22"/>
        </w:rPr>
        <w:t>i</w:t>
      </w:r>
      <w:r>
        <w:rPr>
          <w:rFonts w:ascii="Calibri"/>
          <w:spacing w:val="-12"/>
          <w:sz w:val="22"/>
        </w:rPr>
        <w:t> </w:t>
      </w:r>
      <w:r>
        <w:rPr>
          <w:rFonts w:ascii="Calibri"/>
          <w:sz w:val="22"/>
        </w:rPr>
        <w:t>nominativi</w:t>
      </w:r>
      <w:r>
        <w:rPr>
          <w:rFonts w:ascii="Calibri"/>
          <w:spacing w:val="-13"/>
          <w:sz w:val="22"/>
        </w:rPr>
        <w:t> </w:t>
      </w:r>
      <w:r>
        <w:rPr>
          <w:rFonts w:ascii="Calibri"/>
          <w:sz w:val="22"/>
        </w:rPr>
        <w:t>degli</w:t>
      </w:r>
      <w:r>
        <w:rPr>
          <w:rFonts w:ascii="Calibri"/>
          <w:spacing w:val="-12"/>
          <w:sz w:val="22"/>
        </w:rPr>
        <w:t> </w:t>
      </w:r>
      <w:r>
        <w:rPr>
          <w:rFonts w:ascii="Calibri"/>
          <w:sz w:val="22"/>
        </w:rPr>
        <w:t>Ufficiali di Gara ritenuti idonei a partecipare ai corsi per Arbitri/Delegati Arbitrali/Supervisori a livello internazionale;</w:t>
      </w:r>
    </w:p>
    <w:p>
      <w:pPr>
        <w:pStyle w:val="ListParagraph"/>
        <w:numPr>
          <w:ilvl w:val="1"/>
          <w:numId w:val="346"/>
        </w:numPr>
        <w:tabs>
          <w:tab w:pos="2332" w:val="left" w:leader="none"/>
        </w:tabs>
        <w:spacing w:line="273" w:lineRule="auto" w:before="8" w:after="0"/>
        <w:ind w:left="1993" w:right="1120" w:firstLine="0"/>
        <w:jc w:val="both"/>
        <w:rPr>
          <w:rFonts w:ascii="Calibri" w:hAnsi="Calibri"/>
          <w:sz w:val="22"/>
        </w:rPr>
      </w:pPr>
      <w:r>
        <w:rPr>
          <w:rFonts w:ascii="Calibri" w:hAnsi="Calibri"/>
          <w:sz w:val="22"/>
        </w:rPr>
        <w:t>è</w:t>
      </w:r>
      <w:r>
        <w:rPr>
          <w:rFonts w:ascii="Calibri" w:hAnsi="Calibri"/>
          <w:spacing w:val="-5"/>
          <w:sz w:val="22"/>
        </w:rPr>
        <w:t> </w:t>
      </w:r>
      <w:r>
        <w:rPr>
          <w:rFonts w:ascii="Calibri" w:hAnsi="Calibri"/>
          <w:sz w:val="22"/>
        </w:rPr>
        <w:t>responsabile</w:t>
      </w:r>
      <w:r>
        <w:rPr>
          <w:rFonts w:ascii="Calibri" w:hAnsi="Calibri"/>
          <w:spacing w:val="-5"/>
          <w:sz w:val="22"/>
        </w:rPr>
        <w:t> </w:t>
      </w:r>
      <w:r>
        <w:rPr>
          <w:rFonts w:ascii="Calibri" w:hAnsi="Calibri"/>
          <w:sz w:val="22"/>
        </w:rPr>
        <w:t>dei</w:t>
      </w:r>
      <w:r>
        <w:rPr>
          <w:rFonts w:ascii="Calibri" w:hAnsi="Calibri"/>
          <w:spacing w:val="-5"/>
          <w:sz w:val="22"/>
        </w:rPr>
        <w:t> </w:t>
      </w:r>
      <w:r>
        <w:rPr>
          <w:rFonts w:ascii="Calibri" w:hAnsi="Calibri"/>
          <w:sz w:val="22"/>
        </w:rPr>
        <w:t>flussi</w:t>
      </w:r>
      <w:r>
        <w:rPr>
          <w:rFonts w:ascii="Calibri" w:hAnsi="Calibri"/>
          <w:spacing w:val="-5"/>
          <w:sz w:val="22"/>
        </w:rPr>
        <w:t> </w:t>
      </w:r>
      <w:r>
        <w:rPr>
          <w:rFonts w:ascii="Calibri" w:hAnsi="Calibri"/>
          <w:sz w:val="22"/>
        </w:rPr>
        <w:t>informativi</w:t>
      </w:r>
      <w:r>
        <w:rPr>
          <w:rFonts w:ascii="Calibri" w:hAnsi="Calibri"/>
          <w:spacing w:val="-5"/>
          <w:sz w:val="22"/>
        </w:rPr>
        <w:t> </w:t>
      </w:r>
      <w:r>
        <w:rPr>
          <w:rFonts w:ascii="Calibri" w:hAnsi="Calibri"/>
          <w:sz w:val="22"/>
        </w:rPr>
        <w:t>e</w:t>
      </w:r>
      <w:r>
        <w:rPr>
          <w:rFonts w:ascii="Calibri" w:hAnsi="Calibri"/>
          <w:spacing w:val="-5"/>
          <w:sz w:val="22"/>
        </w:rPr>
        <w:t> </w:t>
      </w:r>
      <w:r>
        <w:rPr>
          <w:rFonts w:ascii="Calibri" w:hAnsi="Calibri"/>
          <w:sz w:val="22"/>
        </w:rPr>
        <w:t>delle</w:t>
      </w:r>
      <w:r>
        <w:rPr>
          <w:rFonts w:ascii="Calibri" w:hAnsi="Calibri"/>
          <w:spacing w:val="-5"/>
          <w:sz w:val="22"/>
        </w:rPr>
        <w:t> </w:t>
      </w:r>
      <w:r>
        <w:rPr>
          <w:rFonts w:ascii="Calibri" w:hAnsi="Calibri"/>
          <w:sz w:val="22"/>
        </w:rPr>
        <w:t>comunicazioni</w:t>
      </w:r>
      <w:r>
        <w:rPr>
          <w:rFonts w:ascii="Calibri" w:hAnsi="Calibri"/>
          <w:spacing w:val="-5"/>
          <w:sz w:val="22"/>
        </w:rPr>
        <w:t> </w:t>
      </w:r>
      <w:r>
        <w:rPr>
          <w:rFonts w:ascii="Calibri" w:hAnsi="Calibri"/>
          <w:sz w:val="22"/>
        </w:rPr>
        <w:t>indirizzate</w:t>
      </w:r>
      <w:r>
        <w:rPr>
          <w:rFonts w:ascii="Calibri" w:hAnsi="Calibri"/>
          <w:spacing w:val="-5"/>
          <w:sz w:val="22"/>
        </w:rPr>
        <w:t> </w:t>
      </w:r>
      <w:r>
        <w:rPr>
          <w:rFonts w:ascii="Calibri" w:hAnsi="Calibri"/>
          <w:sz w:val="22"/>
        </w:rPr>
        <w:t>alla</w:t>
      </w:r>
      <w:r>
        <w:rPr>
          <w:rFonts w:ascii="Calibri" w:hAnsi="Calibri"/>
          <w:spacing w:val="-5"/>
          <w:sz w:val="22"/>
        </w:rPr>
        <w:t> </w:t>
      </w:r>
      <w:r>
        <w:rPr>
          <w:rFonts w:ascii="Calibri" w:hAnsi="Calibri"/>
          <w:sz w:val="22"/>
        </w:rPr>
        <w:t>CEV</w:t>
      </w:r>
      <w:r>
        <w:rPr>
          <w:rFonts w:ascii="Calibri" w:hAnsi="Calibri"/>
          <w:spacing w:val="-4"/>
          <w:sz w:val="22"/>
        </w:rPr>
        <w:t> </w:t>
      </w:r>
      <w:r>
        <w:rPr>
          <w:rFonts w:ascii="Calibri" w:hAnsi="Calibri"/>
          <w:sz w:val="22"/>
        </w:rPr>
        <w:t>e</w:t>
      </w:r>
      <w:r>
        <w:rPr>
          <w:rFonts w:ascii="Calibri" w:hAnsi="Calibri"/>
          <w:spacing w:val="-5"/>
          <w:sz w:val="22"/>
        </w:rPr>
        <w:t> </w:t>
      </w:r>
      <w:r>
        <w:rPr>
          <w:rFonts w:ascii="Calibri" w:hAnsi="Calibri"/>
          <w:sz w:val="22"/>
        </w:rPr>
        <w:t>all’FIVB</w:t>
      </w:r>
      <w:r>
        <w:rPr>
          <w:rFonts w:ascii="Calibri" w:hAnsi="Calibri"/>
          <w:spacing w:val="-5"/>
          <w:sz w:val="22"/>
        </w:rPr>
        <w:t> </w:t>
      </w:r>
      <w:r>
        <w:rPr>
          <w:rFonts w:ascii="Calibri" w:hAnsi="Calibri"/>
          <w:sz w:val="22"/>
        </w:rPr>
        <w:t>relative all’attività degli Arbitri</w:t>
      </w:r>
      <w:r>
        <w:rPr>
          <w:rFonts w:ascii="Calibri" w:hAnsi="Calibri"/>
          <w:spacing w:val="-4"/>
          <w:sz w:val="22"/>
        </w:rPr>
        <w:t> </w:t>
      </w:r>
      <w:r>
        <w:rPr>
          <w:rFonts w:ascii="Calibri" w:hAnsi="Calibri"/>
          <w:sz w:val="22"/>
        </w:rPr>
        <w:t>Internazionali;</w:t>
      </w:r>
    </w:p>
    <w:p>
      <w:pPr>
        <w:pStyle w:val="ListParagraph"/>
        <w:numPr>
          <w:ilvl w:val="1"/>
          <w:numId w:val="346"/>
        </w:numPr>
        <w:tabs>
          <w:tab w:pos="2385" w:val="left" w:leader="none"/>
        </w:tabs>
        <w:spacing w:line="276" w:lineRule="auto" w:before="2" w:after="0"/>
        <w:ind w:left="1993" w:right="1122" w:firstLine="0"/>
        <w:jc w:val="both"/>
        <w:rPr>
          <w:rFonts w:ascii="Calibri" w:hAnsi="Calibri"/>
          <w:sz w:val="22"/>
        </w:rPr>
      </w:pPr>
      <w:r>
        <w:rPr>
          <w:rFonts w:ascii="Calibri" w:hAnsi="Calibri"/>
          <w:sz w:val="22"/>
        </w:rPr>
        <w:t>propone al Consiglio Federale, sentito il Responsabile Tecnico, l’eventuale nomina di un Referente</w:t>
      </w:r>
      <w:r>
        <w:rPr>
          <w:rFonts w:ascii="Calibri" w:hAnsi="Calibri"/>
          <w:spacing w:val="-4"/>
          <w:sz w:val="22"/>
        </w:rPr>
        <w:t> </w:t>
      </w:r>
      <w:r>
        <w:rPr>
          <w:rFonts w:ascii="Calibri" w:hAnsi="Calibri"/>
          <w:sz w:val="22"/>
        </w:rPr>
        <w:t>per</w:t>
      </w:r>
      <w:r>
        <w:rPr>
          <w:rFonts w:ascii="Calibri" w:hAnsi="Calibri"/>
          <w:spacing w:val="-3"/>
          <w:sz w:val="22"/>
        </w:rPr>
        <w:t> </w:t>
      </w:r>
      <w:r>
        <w:rPr>
          <w:rFonts w:ascii="Calibri" w:hAnsi="Calibri"/>
          <w:sz w:val="22"/>
        </w:rPr>
        <w:t>l’attività</w:t>
      </w:r>
      <w:r>
        <w:rPr>
          <w:rFonts w:ascii="Calibri" w:hAnsi="Calibri"/>
          <w:spacing w:val="-3"/>
          <w:sz w:val="22"/>
        </w:rPr>
        <w:t> </w:t>
      </w:r>
      <w:r>
        <w:rPr>
          <w:rFonts w:ascii="Calibri" w:hAnsi="Calibri"/>
          <w:sz w:val="22"/>
        </w:rPr>
        <w:t>internazionale</w:t>
      </w:r>
      <w:r>
        <w:rPr>
          <w:rFonts w:ascii="Calibri" w:hAnsi="Calibri"/>
          <w:spacing w:val="-3"/>
          <w:sz w:val="22"/>
        </w:rPr>
        <w:t> </w:t>
      </w:r>
      <w:r>
        <w:rPr>
          <w:rFonts w:ascii="Calibri" w:hAnsi="Calibri"/>
          <w:sz w:val="22"/>
        </w:rPr>
        <w:t>che</w:t>
      </w:r>
      <w:r>
        <w:rPr>
          <w:rFonts w:ascii="Calibri" w:hAnsi="Calibri"/>
          <w:spacing w:val="-3"/>
          <w:sz w:val="22"/>
        </w:rPr>
        <w:t> </w:t>
      </w:r>
      <w:r>
        <w:rPr>
          <w:rFonts w:ascii="Calibri" w:hAnsi="Calibri"/>
          <w:sz w:val="22"/>
        </w:rPr>
        <w:t>lo</w:t>
      </w:r>
      <w:r>
        <w:rPr>
          <w:rFonts w:ascii="Calibri" w:hAnsi="Calibri"/>
          <w:spacing w:val="-4"/>
          <w:sz w:val="22"/>
        </w:rPr>
        <w:t> </w:t>
      </w:r>
      <w:r>
        <w:rPr>
          <w:rFonts w:ascii="Calibri" w:hAnsi="Calibri"/>
          <w:sz w:val="22"/>
        </w:rPr>
        <w:t>coadiuvi</w:t>
      </w:r>
      <w:r>
        <w:rPr>
          <w:rFonts w:ascii="Calibri" w:hAnsi="Calibri"/>
          <w:spacing w:val="-4"/>
          <w:sz w:val="22"/>
        </w:rPr>
        <w:t> </w:t>
      </w:r>
      <w:r>
        <w:rPr>
          <w:rFonts w:ascii="Calibri" w:hAnsi="Calibri"/>
          <w:sz w:val="22"/>
        </w:rPr>
        <w:t>nei</w:t>
      </w:r>
      <w:r>
        <w:rPr>
          <w:rFonts w:ascii="Calibri" w:hAnsi="Calibri"/>
          <w:spacing w:val="-3"/>
          <w:sz w:val="22"/>
        </w:rPr>
        <w:t> </w:t>
      </w:r>
      <w:r>
        <w:rPr>
          <w:rFonts w:ascii="Calibri" w:hAnsi="Calibri"/>
          <w:sz w:val="22"/>
        </w:rPr>
        <w:t>compiti</w:t>
      </w:r>
      <w:r>
        <w:rPr>
          <w:rFonts w:ascii="Calibri" w:hAnsi="Calibri"/>
          <w:spacing w:val="-3"/>
          <w:sz w:val="22"/>
        </w:rPr>
        <w:t> </w:t>
      </w:r>
      <w:r>
        <w:rPr>
          <w:rFonts w:ascii="Calibri" w:hAnsi="Calibri"/>
          <w:sz w:val="22"/>
        </w:rPr>
        <w:t>di</w:t>
      </w:r>
      <w:r>
        <w:rPr>
          <w:rFonts w:ascii="Calibri" w:hAnsi="Calibri"/>
          <w:spacing w:val="-3"/>
          <w:sz w:val="22"/>
        </w:rPr>
        <w:t> </w:t>
      </w:r>
      <w:r>
        <w:rPr>
          <w:rFonts w:ascii="Calibri" w:hAnsi="Calibri"/>
          <w:sz w:val="22"/>
        </w:rPr>
        <w:t>cui</w:t>
      </w:r>
      <w:r>
        <w:rPr>
          <w:rFonts w:ascii="Calibri" w:hAnsi="Calibri"/>
          <w:spacing w:val="-3"/>
          <w:sz w:val="22"/>
        </w:rPr>
        <w:t> </w:t>
      </w:r>
      <w:r>
        <w:rPr>
          <w:rFonts w:ascii="Calibri" w:hAnsi="Calibri"/>
          <w:sz w:val="22"/>
        </w:rPr>
        <w:t>al</w:t>
      </w:r>
      <w:r>
        <w:rPr>
          <w:rFonts w:ascii="Calibri" w:hAnsi="Calibri"/>
          <w:spacing w:val="-6"/>
          <w:sz w:val="22"/>
        </w:rPr>
        <w:t> </w:t>
      </w:r>
      <w:r>
        <w:rPr>
          <w:rFonts w:ascii="Calibri" w:hAnsi="Calibri"/>
          <w:sz w:val="22"/>
        </w:rPr>
        <w:t>punto</w:t>
      </w:r>
      <w:r>
        <w:rPr>
          <w:rFonts w:ascii="Calibri" w:hAnsi="Calibri"/>
          <w:spacing w:val="-3"/>
          <w:sz w:val="22"/>
        </w:rPr>
        <w:t> </w:t>
      </w:r>
      <w:r>
        <w:rPr>
          <w:rFonts w:ascii="Calibri" w:hAnsi="Calibri"/>
          <w:sz w:val="22"/>
        </w:rPr>
        <w:t>10</w:t>
      </w:r>
      <w:r>
        <w:rPr>
          <w:rFonts w:ascii="Calibri" w:hAnsi="Calibri"/>
          <w:spacing w:val="-3"/>
          <w:sz w:val="22"/>
        </w:rPr>
        <w:t> </w:t>
      </w:r>
      <w:r>
        <w:rPr>
          <w:rFonts w:ascii="Calibri" w:hAnsi="Calibri"/>
          <w:sz w:val="22"/>
        </w:rPr>
        <w:t>e</w:t>
      </w:r>
      <w:r>
        <w:rPr>
          <w:rFonts w:ascii="Calibri" w:hAnsi="Calibri"/>
          <w:spacing w:val="-4"/>
          <w:sz w:val="22"/>
        </w:rPr>
        <w:t> </w:t>
      </w:r>
      <w:r>
        <w:rPr>
          <w:rFonts w:ascii="Calibri" w:hAnsi="Calibri"/>
          <w:sz w:val="22"/>
        </w:rPr>
        <w:t>che</w:t>
      </w:r>
      <w:r>
        <w:rPr>
          <w:rFonts w:ascii="Calibri" w:hAnsi="Calibri"/>
          <w:spacing w:val="-3"/>
          <w:sz w:val="22"/>
        </w:rPr>
        <w:t> </w:t>
      </w:r>
      <w:r>
        <w:rPr>
          <w:rFonts w:ascii="Calibri" w:hAnsi="Calibri"/>
          <w:sz w:val="22"/>
        </w:rPr>
        <w:t>provveda alle designazioni di sua</w:t>
      </w:r>
      <w:r>
        <w:rPr>
          <w:rFonts w:ascii="Calibri" w:hAnsi="Calibri"/>
          <w:spacing w:val="-5"/>
          <w:sz w:val="22"/>
        </w:rPr>
        <w:t> </w:t>
      </w:r>
      <w:r>
        <w:rPr>
          <w:rFonts w:ascii="Calibri" w:hAnsi="Calibri"/>
          <w:sz w:val="22"/>
        </w:rPr>
        <w:t>competenza;</w:t>
      </w:r>
    </w:p>
    <w:p>
      <w:pPr>
        <w:pStyle w:val="ListParagraph"/>
        <w:numPr>
          <w:ilvl w:val="1"/>
          <w:numId w:val="346"/>
        </w:numPr>
        <w:tabs>
          <w:tab w:pos="2341" w:val="left" w:leader="none"/>
        </w:tabs>
        <w:spacing w:line="276" w:lineRule="auto" w:before="0" w:after="0"/>
        <w:ind w:left="1993" w:right="1120" w:firstLine="0"/>
        <w:jc w:val="both"/>
        <w:rPr>
          <w:rFonts w:ascii="Calibri" w:hAnsi="Calibri"/>
          <w:sz w:val="22"/>
        </w:rPr>
      </w:pPr>
      <w:r>
        <w:rPr>
          <w:rFonts w:ascii="Calibri" w:hAnsi="Calibri"/>
          <w:sz w:val="22"/>
        </w:rPr>
        <w:t>sovrintende all’attività dei Responsabili Regionali per quanto concerne il rispetto e la corretta applicazione delle disposizioni emanate a livello nazionale riguardanti gli aspetti della gestione periferica;</w:t>
      </w:r>
    </w:p>
    <w:p>
      <w:pPr>
        <w:pStyle w:val="ListParagraph"/>
        <w:numPr>
          <w:ilvl w:val="1"/>
          <w:numId w:val="346"/>
        </w:numPr>
        <w:tabs>
          <w:tab w:pos="2333" w:val="left" w:leader="none"/>
        </w:tabs>
        <w:spacing w:line="240" w:lineRule="auto" w:before="0" w:after="0"/>
        <w:ind w:left="2332" w:right="0" w:hanging="340"/>
        <w:jc w:val="both"/>
        <w:rPr>
          <w:rFonts w:ascii="Calibri"/>
          <w:sz w:val="22"/>
        </w:rPr>
      </w:pPr>
      <w:r>
        <w:rPr>
          <w:rFonts w:ascii="Calibri"/>
          <w:sz w:val="22"/>
        </w:rPr>
        <w:t>assolve gli altri compiti demandatigli dal Consiglio Federale o dal presente</w:t>
      </w:r>
      <w:r>
        <w:rPr>
          <w:rFonts w:ascii="Calibri"/>
          <w:spacing w:val="-19"/>
          <w:sz w:val="22"/>
        </w:rPr>
        <w:t> </w:t>
      </w:r>
      <w:r>
        <w:rPr>
          <w:rFonts w:ascii="Calibri"/>
          <w:sz w:val="22"/>
        </w:rPr>
        <w:t>Regolamento.</w:t>
      </w:r>
    </w:p>
    <w:p>
      <w:pPr>
        <w:pStyle w:val="ListParagraph"/>
        <w:numPr>
          <w:ilvl w:val="0"/>
          <w:numId w:val="346"/>
        </w:numPr>
        <w:tabs>
          <w:tab w:pos="1644" w:val="left" w:leader="none"/>
        </w:tabs>
        <w:spacing w:line="240" w:lineRule="auto" w:before="44" w:after="0"/>
        <w:ind w:left="1643" w:right="0" w:hanging="218"/>
        <w:jc w:val="both"/>
        <w:rPr>
          <w:rFonts w:ascii="Calibri"/>
          <w:sz w:val="22"/>
        </w:rPr>
      </w:pPr>
      <w:r>
        <w:rPr>
          <w:rFonts w:ascii="Calibri"/>
          <w:sz w:val="22"/>
        </w:rPr>
        <w:t>Al Responsabile Tecnico sono demandati i seguenti</w:t>
      </w:r>
      <w:r>
        <w:rPr>
          <w:rFonts w:ascii="Calibri"/>
          <w:spacing w:val="-9"/>
          <w:sz w:val="22"/>
        </w:rPr>
        <w:t> </w:t>
      </w:r>
      <w:r>
        <w:rPr>
          <w:rFonts w:ascii="Calibri"/>
          <w:sz w:val="22"/>
        </w:rPr>
        <w:t>compiti:</w:t>
      </w:r>
    </w:p>
    <w:p>
      <w:pPr>
        <w:pStyle w:val="ListParagraph"/>
        <w:numPr>
          <w:ilvl w:val="1"/>
          <w:numId w:val="346"/>
        </w:numPr>
        <w:tabs>
          <w:tab w:pos="2224" w:val="left" w:leader="none"/>
        </w:tabs>
        <w:spacing w:line="276" w:lineRule="auto" w:before="38" w:after="0"/>
        <w:ind w:left="1993" w:right="1124" w:firstLine="0"/>
        <w:jc w:val="both"/>
        <w:rPr>
          <w:rFonts w:ascii="Calibri" w:hAnsi="Calibri"/>
          <w:sz w:val="22"/>
        </w:rPr>
      </w:pPr>
      <w:r>
        <w:rPr>
          <w:rFonts w:ascii="Calibri" w:hAnsi="Calibri"/>
          <w:sz w:val="22"/>
        </w:rPr>
        <w:t>coordina in modo integrato e sinergico le attività dell’Area Tecnica del Settore, ed in particolare dell’Area Campionati, dell’Area Formazione e dell’Area Attività Internazionale nelle quali è strutturata l’Area</w:t>
      </w:r>
      <w:r>
        <w:rPr>
          <w:rFonts w:ascii="Calibri" w:hAnsi="Calibri"/>
          <w:spacing w:val="-3"/>
          <w:sz w:val="22"/>
        </w:rPr>
        <w:t> </w:t>
      </w:r>
      <w:r>
        <w:rPr>
          <w:rFonts w:ascii="Calibri" w:hAnsi="Calibri"/>
          <w:sz w:val="22"/>
        </w:rPr>
        <w:t>Tecnica;</w:t>
      </w:r>
    </w:p>
    <w:p>
      <w:pPr>
        <w:pStyle w:val="ListParagraph"/>
        <w:numPr>
          <w:ilvl w:val="1"/>
          <w:numId w:val="346"/>
        </w:numPr>
        <w:tabs>
          <w:tab w:pos="2255" w:val="left" w:leader="none"/>
        </w:tabs>
        <w:spacing w:line="276" w:lineRule="auto" w:before="0" w:after="0"/>
        <w:ind w:left="1993" w:right="1124" w:firstLine="0"/>
        <w:jc w:val="both"/>
        <w:rPr>
          <w:rFonts w:ascii="Calibri" w:hAnsi="Calibri"/>
          <w:sz w:val="22"/>
        </w:rPr>
      </w:pPr>
      <w:r>
        <w:rPr>
          <w:rFonts w:ascii="Calibri" w:hAnsi="Calibri"/>
          <w:sz w:val="22"/>
        </w:rPr>
        <w:t>sovrintende al corretto funzionamento, relativamente agli aspetti tecnici, delle attività delle Commissioni Nazionali Ufficiali di Gara dell’Area Campionati e delle attività delle Funzioni di Staff delle Aree Formazione e Attività Internazionale, fornendo le linee guida dell’attività, compresi i sistemi di valutazione delle prestazioni arbitrali, e curando la loro</w:t>
      </w:r>
      <w:r>
        <w:rPr>
          <w:rFonts w:ascii="Calibri" w:hAnsi="Calibri"/>
          <w:spacing w:val="-20"/>
          <w:sz w:val="22"/>
        </w:rPr>
        <w:t> </w:t>
      </w:r>
      <w:r>
        <w:rPr>
          <w:rFonts w:ascii="Calibri" w:hAnsi="Calibri"/>
          <w:sz w:val="22"/>
        </w:rPr>
        <w:t>interazione;</w:t>
      </w:r>
    </w:p>
    <w:p>
      <w:pPr>
        <w:pStyle w:val="ListParagraph"/>
        <w:numPr>
          <w:ilvl w:val="1"/>
          <w:numId w:val="346"/>
        </w:numPr>
        <w:tabs>
          <w:tab w:pos="2246" w:val="left" w:leader="none"/>
        </w:tabs>
        <w:spacing w:line="276" w:lineRule="auto" w:before="0" w:after="0"/>
        <w:ind w:left="1993" w:right="1122" w:firstLine="0"/>
        <w:jc w:val="both"/>
        <w:rPr>
          <w:rFonts w:ascii="Calibri"/>
          <w:sz w:val="22"/>
        </w:rPr>
      </w:pPr>
      <w:r>
        <w:rPr>
          <w:rFonts w:ascii="Calibri"/>
          <w:sz w:val="22"/>
        </w:rPr>
        <w:t>trasmette al Responsabile Nazionale, per la successiva approvazione del Consiglio Federale, i ruoli degli Ufficiali di Gara di Categoria Nazionale ed eventuali modifiche alle Regole di Gioco, alla relativa Casistica e ai sistemi di</w:t>
      </w:r>
      <w:r>
        <w:rPr>
          <w:rFonts w:ascii="Calibri"/>
          <w:spacing w:val="-8"/>
          <w:sz w:val="22"/>
        </w:rPr>
        <w:t> </w:t>
      </w:r>
      <w:r>
        <w:rPr>
          <w:rFonts w:ascii="Calibri"/>
          <w:sz w:val="22"/>
        </w:rPr>
        <w:t>arbitraggio;</w:t>
      </w:r>
    </w:p>
    <w:p>
      <w:pPr>
        <w:pStyle w:val="ListParagraph"/>
        <w:numPr>
          <w:ilvl w:val="1"/>
          <w:numId w:val="346"/>
        </w:numPr>
        <w:tabs>
          <w:tab w:pos="2261" w:val="left" w:leader="none"/>
        </w:tabs>
        <w:spacing w:line="276" w:lineRule="auto" w:before="0" w:after="0"/>
        <w:ind w:left="1993" w:right="1124" w:firstLine="0"/>
        <w:jc w:val="both"/>
        <w:rPr>
          <w:rFonts w:ascii="Calibri" w:hAnsi="Calibri"/>
          <w:sz w:val="22"/>
        </w:rPr>
      </w:pPr>
      <w:r>
        <w:rPr>
          <w:rFonts w:ascii="Calibri" w:hAnsi="Calibri"/>
          <w:sz w:val="22"/>
        </w:rPr>
        <w:t>supporta il Responsabile Nazionale, per gli aspetti di competenza, nella programmazione e l’organizzazione</w:t>
      </w:r>
      <w:r>
        <w:rPr>
          <w:rFonts w:ascii="Calibri" w:hAnsi="Calibri"/>
          <w:spacing w:val="-11"/>
          <w:sz w:val="22"/>
        </w:rPr>
        <w:t> </w:t>
      </w:r>
      <w:r>
        <w:rPr>
          <w:rFonts w:ascii="Calibri" w:hAnsi="Calibri"/>
          <w:sz w:val="22"/>
        </w:rPr>
        <w:t>dei</w:t>
      </w:r>
      <w:r>
        <w:rPr>
          <w:rFonts w:ascii="Calibri" w:hAnsi="Calibri"/>
          <w:spacing w:val="-11"/>
          <w:sz w:val="22"/>
        </w:rPr>
        <w:t> </w:t>
      </w:r>
      <w:r>
        <w:rPr>
          <w:rFonts w:ascii="Calibri" w:hAnsi="Calibri"/>
          <w:sz w:val="22"/>
        </w:rPr>
        <w:t>raduni</w:t>
      </w:r>
      <w:r>
        <w:rPr>
          <w:rFonts w:ascii="Calibri" w:hAnsi="Calibri"/>
          <w:spacing w:val="-11"/>
          <w:sz w:val="22"/>
        </w:rPr>
        <w:t> </w:t>
      </w:r>
      <w:r>
        <w:rPr>
          <w:rFonts w:ascii="Calibri" w:hAnsi="Calibri"/>
          <w:sz w:val="22"/>
        </w:rPr>
        <w:t>precampionato</w:t>
      </w:r>
      <w:r>
        <w:rPr>
          <w:rFonts w:ascii="Calibri" w:hAnsi="Calibri"/>
          <w:spacing w:val="-11"/>
          <w:sz w:val="22"/>
        </w:rPr>
        <w:t> </w:t>
      </w:r>
      <w:r>
        <w:rPr>
          <w:rFonts w:ascii="Calibri" w:hAnsi="Calibri"/>
          <w:sz w:val="22"/>
        </w:rPr>
        <w:t>degli</w:t>
      </w:r>
      <w:r>
        <w:rPr>
          <w:rFonts w:ascii="Calibri" w:hAnsi="Calibri"/>
          <w:spacing w:val="-11"/>
          <w:sz w:val="22"/>
        </w:rPr>
        <w:t> </w:t>
      </w:r>
      <w:r>
        <w:rPr>
          <w:rFonts w:ascii="Calibri" w:hAnsi="Calibri"/>
          <w:sz w:val="22"/>
        </w:rPr>
        <w:t>Ufficiali</w:t>
      </w:r>
      <w:r>
        <w:rPr>
          <w:rFonts w:ascii="Calibri" w:hAnsi="Calibri"/>
          <w:spacing w:val="-11"/>
          <w:sz w:val="22"/>
        </w:rPr>
        <w:t> </w:t>
      </w:r>
      <w:r>
        <w:rPr>
          <w:rFonts w:ascii="Calibri" w:hAnsi="Calibri"/>
          <w:sz w:val="22"/>
        </w:rPr>
        <w:t>di</w:t>
      </w:r>
      <w:r>
        <w:rPr>
          <w:rFonts w:ascii="Calibri" w:hAnsi="Calibri"/>
          <w:spacing w:val="-10"/>
          <w:sz w:val="22"/>
        </w:rPr>
        <w:t> </w:t>
      </w:r>
      <w:r>
        <w:rPr>
          <w:rFonts w:ascii="Calibri" w:hAnsi="Calibri"/>
          <w:sz w:val="22"/>
        </w:rPr>
        <w:t>Gara</w:t>
      </w:r>
      <w:r>
        <w:rPr>
          <w:rFonts w:ascii="Calibri" w:hAnsi="Calibri"/>
          <w:spacing w:val="-11"/>
          <w:sz w:val="22"/>
        </w:rPr>
        <w:t> </w:t>
      </w:r>
      <w:r>
        <w:rPr>
          <w:rFonts w:ascii="Calibri" w:hAnsi="Calibri"/>
          <w:sz w:val="22"/>
        </w:rPr>
        <w:t>impiegati</w:t>
      </w:r>
      <w:r>
        <w:rPr>
          <w:rFonts w:ascii="Calibri" w:hAnsi="Calibri"/>
          <w:spacing w:val="-11"/>
          <w:sz w:val="22"/>
        </w:rPr>
        <w:t> </w:t>
      </w:r>
      <w:r>
        <w:rPr>
          <w:rFonts w:ascii="Calibri" w:hAnsi="Calibri"/>
          <w:sz w:val="22"/>
        </w:rPr>
        <w:t>nei</w:t>
      </w:r>
      <w:r>
        <w:rPr>
          <w:rFonts w:ascii="Calibri" w:hAnsi="Calibri"/>
          <w:spacing w:val="-11"/>
          <w:sz w:val="22"/>
        </w:rPr>
        <w:t> </w:t>
      </w:r>
      <w:r>
        <w:rPr>
          <w:rFonts w:ascii="Calibri" w:hAnsi="Calibri"/>
          <w:sz w:val="22"/>
        </w:rPr>
        <w:t>Campionati</w:t>
      </w:r>
      <w:r>
        <w:rPr>
          <w:rFonts w:ascii="Calibri" w:hAnsi="Calibri"/>
          <w:spacing w:val="-11"/>
          <w:sz w:val="22"/>
        </w:rPr>
        <w:t> </w:t>
      </w:r>
      <w:r>
        <w:rPr>
          <w:rFonts w:ascii="Calibri" w:hAnsi="Calibri"/>
          <w:sz w:val="22"/>
        </w:rPr>
        <w:t>Nazionali e dei corsi per il passaggio degli Ufficiali di Gara nella Categoria</w:t>
      </w:r>
      <w:r>
        <w:rPr>
          <w:rFonts w:ascii="Calibri" w:hAnsi="Calibri"/>
          <w:spacing w:val="-19"/>
          <w:sz w:val="22"/>
        </w:rPr>
        <w:t> </w:t>
      </w:r>
      <w:r>
        <w:rPr>
          <w:rFonts w:ascii="Calibri" w:hAnsi="Calibri"/>
          <w:sz w:val="22"/>
        </w:rPr>
        <w:t>Nazionale;</w:t>
      </w:r>
    </w:p>
    <w:p>
      <w:pPr>
        <w:pStyle w:val="ListParagraph"/>
        <w:numPr>
          <w:ilvl w:val="1"/>
          <w:numId w:val="346"/>
        </w:numPr>
        <w:tabs>
          <w:tab w:pos="2276" w:val="left" w:leader="none"/>
        </w:tabs>
        <w:spacing w:line="276" w:lineRule="auto" w:before="0" w:after="0"/>
        <w:ind w:left="1993" w:right="1124" w:firstLine="0"/>
        <w:jc w:val="both"/>
        <w:rPr>
          <w:rFonts w:ascii="Calibri"/>
          <w:sz w:val="22"/>
        </w:rPr>
      </w:pPr>
      <w:r>
        <w:rPr>
          <w:rFonts w:ascii="Calibri"/>
          <w:sz w:val="22"/>
        </w:rPr>
        <w:t>indica al Responsabile Nazionale, per la successiva approvazione del Consiglio Federale, i nominativi degli Ufficiali di Gara ritenuti idonei a partecipare ai corsi per Arbitri/Delegati Arbitrali/Supervisori a livello</w:t>
      </w:r>
      <w:r>
        <w:rPr>
          <w:rFonts w:ascii="Calibri"/>
          <w:spacing w:val="-4"/>
          <w:sz w:val="22"/>
        </w:rPr>
        <w:t> </w:t>
      </w:r>
      <w:r>
        <w:rPr>
          <w:rFonts w:ascii="Calibri"/>
          <w:sz w:val="22"/>
        </w:rPr>
        <w:t>internazionale;</w:t>
      </w:r>
    </w:p>
    <w:p>
      <w:pPr>
        <w:pStyle w:val="ListParagraph"/>
        <w:numPr>
          <w:ilvl w:val="1"/>
          <w:numId w:val="346"/>
        </w:numPr>
        <w:tabs>
          <w:tab w:pos="2212" w:val="left" w:leader="none"/>
        </w:tabs>
        <w:spacing w:line="278" w:lineRule="auto" w:before="0" w:after="0"/>
        <w:ind w:left="1993" w:right="1128" w:firstLine="0"/>
        <w:jc w:val="both"/>
        <w:rPr>
          <w:rFonts w:ascii="Calibri" w:hAnsi="Calibri"/>
          <w:sz w:val="22"/>
        </w:rPr>
      </w:pPr>
      <w:r>
        <w:rPr>
          <w:rFonts w:ascii="Calibri" w:hAnsi="Calibri"/>
          <w:sz w:val="22"/>
        </w:rPr>
        <w:t>assolve</w:t>
      </w:r>
      <w:r>
        <w:rPr>
          <w:rFonts w:ascii="Calibri" w:hAnsi="Calibri"/>
          <w:spacing w:val="-15"/>
          <w:sz w:val="22"/>
        </w:rPr>
        <w:t> </w:t>
      </w:r>
      <w:r>
        <w:rPr>
          <w:rFonts w:ascii="Calibri" w:hAnsi="Calibri"/>
          <w:sz w:val="22"/>
        </w:rPr>
        <w:t>gli</w:t>
      </w:r>
      <w:r>
        <w:rPr>
          <w:rFonts w:ascii="Calibri" w:hAnsi="Calibri"/>
          <w:spacing w:val="-14"/>
          <w:sz w:val="22"/>
        </w:rPr>
        <w:t> </w:t>
      </w:r>
      <w:r>
        <w:rPr>
          <w:rFonts w:ascii="Calibri" w:hAnsi="Calibri"/>
          <w:sz w:val="22"/>
        </w:rPr>
        <w:t>altri</w:t>
      </w:r>
      <w:r>
        <w:rPr>
          <w:rFonts w:ascii="Calibri" w:hAnsi="Calibri"/>
          <w:spacing w:val="-14"/>
          <w:sz w:val="22"/>
        </w:rPr>
        <w:t> </w:t>
      </w:r>
      <w:r>
        <w:rPr>
          <w:rFonts w:ascii="Calibri" w:hAnsi="Calibri"/>
          <w:sz w:val="22"/>
        </w:rPr>
        <w:t>compiti</w:t>
      </w:r>
      <w:r>
        <w:rPr>
          <w:rFonts w:ascii="Calibri" w:hAnsi="Calibri"/>
          <w:spacing w:val="-14"/>
          <w:sz w:val="22"/>
        </w:rPr>
        <w:t> </w:t>
      </w:r>
      <w:r>
        <w:rPr>
          <w:rFonts w:ascii="Calibri" w:hAnsi="Calibri"/>
          <w:sz w:val="22"/>
        </w:rPr>
        <w:t>demandati</w:t>
      </w:r>
      <w:r>
        <w:rPr>
          <w:rFonts w:ascii="Calibri" w:hAnsi="Calibri"/>
          <w:spacing w:val="-14"/>
          <w:sz w:val="22"/>
        </w:rPr>
        <w:t> </w:t>
      </w:r>
      <w:r>
        <w:rPr>
          <w:rFonts w:ascii="Calibri" w:hAnsi="Calibri"/>
          <w:sz w:val="22"/>
        </w:rPr>
        <w:t>dal</w:t>
      </w:r>
      <w:r>
        <w:rPr>
          <w:rFonts w:ascii="Calibri" w:hAnsi="Calibri"/>
          <w:spacing w:val="-14"/>
          <w:sz w:val="22"/>
        </w:rPr>
        <w:t> </w:t>
      </w:r>
      <w:r>
        <w:rPr>
          <w:rFonts w:ascii="Calibri" w:hAnsi="Calibri"/>
          <w:sz w:val="22"/>
        </w:rPr>
        <w:t>Responsabile</w:t>
      </w:r>
      <w:r>
        <w:rPr>
          <w:rFonts w:ascii="Calibri" w:hAnsi="Calibri"/>
          <w:spacing w:val="-15"/>
          <w:sz w:val="22"/>
        </w:rPr>
        <w:t> </w:t>
      </w:r>
      <w:r>
        <w:rPr>
          <w:rFonts w:ascii="Calibri" w:hAnsi="Calibri"/>
          <w:sz w:val="22"/>
        </w:rPr>
        <w:t>Nazionale</w:t>
      </w:r>
      <w:r>
        <w:rPr>
          <w:rFonts w:ascii="Calibri" w:hAnsi="Calibri"/>
          <w:spacing w:val="-15"/>
          <w:sz w:val="22"/>
        </w:rPr>
        <w:t> </w:t>
      </w:r>
      <w:r>
        <w:rPr>
          <w:rFonts w:ascii="Calibri" w:hAnsi="Calibri"/>
          <w:sz w:val="22"/>
        </w:rPr>
        <w:t>nell’ambito</w:t>
      </w:r>
      <w:r>
        <w:rPr>
          <w:rFonts w:ascii="Calibri" w:hAnsi="Calibri"/>
          <w:spacing w:val="-15"/>
          <w:sz w:val="22"/>
        </w:rPr>
        <w:t> </w:t>
      </w:r>
      <w:r>
        <w:rPr>
          <w:rFonts w:ascii="Calibri" w:hAnsi="Calibri"/>
          <w:sz w:val="22"/>
        </w:rPr>
        <w:t>della</w:t>
      </w:r>
      <w:r>
        <w:rPr>
          <w:rFonts w:ascii="Calibri" w:hAnsi="Calibri"/>
          <w:spacing w:val="-15"/>
          <w:sz w:val="22"/>
        </w:rPr>
        <w:t> </w:t>
      </w:r>
      <w:r>
        <w:rPr>
          <w:rFonts w:ascii="Calibri" w:hAnsi="Calibri"/>
          <w:sz w:val="22"/>
        </w:rPr>
        <w:t>programmazione annuale.</w:t>
      </w:r>
    </w:p>
    <w:p>
      <w:pPr>
        <w:pStyle w:val="ListParagraph"/>
        <w:numPr>
          <w:ilvl w:val="0"/>
          <w:numId w:val="346"/>
        </w:numPr>
        <w:tabs>
          <w:tab w:pos="1703" w:val="left" w:leader="none"/>
        </w:tabs>
        <w:spacing w:line="273" w:lineRule="auto" w:before="0" w:after="0"/>
        <w:ind w:left="1426" w:right="1123" w:firstLine="0"/>
        <w:jc w:val="both"/>
        <w:rPr>
          <w:rFonts w:ascii="Calibri" w:hAnsi="Calibri"/>
          <w:sz w:val="22"/>
        </w:rPr>
      </w:pPr>
      <w:r>
        <w:rPr>
          <w:rFonts w:ascii="Calibri" w:hAnsi="Calibri"/>
          <w:sz w:val="22"/>
        </w:rPr>
        <w:t>Al Responsabile Amministrativo, la cui nomina è di competenza del Segretario Generale, sono demandati i seguenti</w:t>
      </w:r>
      <w:r>
        <w:rPr>
          <w:rFonts w:ascii="Calibri" w:hAnsi="Calibri"/>
          <w:spacing w:val="-4"/>
          <w:sz w:val="22"/>
        </w:rPr>
        <w:t> </w:t>
      </w:r>
      <w:r>
        <w:rPr>
          <w:rFonts w:ascii="Calibri" w:hAnsi="Calibri"/>
          <w:sz w:val="22"/>
        </w:rPr>
        <w:t>compiti:</w:t>
      </w: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5"/>
        <w:rPr>
          <w:rFonts w:ascii="Calibri"/>
          <w:sz w:val="13"/>
        </w:rPr>
      </w:pPr>
      <w:r>
        <w:rPr/>
        <w:pict>
          <v:shape style="position:absolute;margin-left:480.950592pt;margin-top:10.403443pt;width:59.55pt;height:.1pt;mso-position-horizontal-relative:page;mso-position-vertical-relative:paragraph;z-index:-250135552;mso-wrap-distance-left:0;mso-wrap-distance-right:0" coordorigin="9619,208" coordsize="1191,0" path="m9619,208l10809,208e" filled="false" stroked="true" strokeweight=".48pt" strokecolor="#a6a6a6">
            <v:path arrowok="t"/>
            <v:stroke dashstyle="solid"/>
            <w10:wrap type="topAndBottom"/>
          </v:shape>
        </w:pict>
      </w:r>
    </w:p>
    <w:p>
      <w:pPr>
        <w:spacing w:line="187" w:lineRule="exact" w:before="0"/>
        <w:ind w:left="0" w:right="1311" w:firstLine="0"/>
        <w:jc w:val="right"/>
        <w:rPr>
          <w:rFonts w:ascii="Calibri"/>
          <w:i/>
          <w:sz w:val="16"/>
        </w:rPr>
      </w:pPr>
      <w:r>
        <w:rPr>
          <w:rFonts w:ascii="Calibri"/>
          <w:i/>
          <w:sz w:val="16"/>
        </w:rPr>
        <w:t>Pag. 5 di 42</w:t>
      </w:r>
    </w:p>
    <w:p>
      <w:pPr>
        <w:spacing w:after="0" w:line="187" w:lineRule="exact"/>
        <w:jc w:val="right"/>
        <w:rPr>
          <w:rFonts w:ascii="Calibri"/>
          <w:sz w:val="16"/>
        </w:rPr>
        <w:sectPr>
          <w:pgSz w:w="11910" w:h="16840"/>
          <w:pgMar w:top="1160" w:bottom="280" w:left="0" w:right="0"/>
        </w:sectPr>
      </w:pPr>
    </w:p>
    <w:p>
      <w:pPr>
        <w:pStyle w:val="ListParagraph"/>
        <w:numPr>
          <w:ilvl w:val="1"/>
          <w:numId w:val="346"/>
        </w:numPr>
        <w:tabs>
          <w:tab w:pos="2235" w:val="left" w:leader="none"/>
        </w:tabs>
        <w:spacing w:line="273" w:lineRule="auto" w:before="81" w:after="0"/>
        <w:ind w:left="1993" w:right="1123" w:firstLine="0"/>
        <w:jc w:val="both"/>
        <w:rPr>
          <w:rFonts w:ascii="Calibri" w:hAnsi="Calibri"/>
          <w:sz w:val="22"/>
        </w:rPr>
      </w:pPr>
      <w:r>
        <w:rPr>
          <w:rFonts w:ascii="Calibri" w:hAnsi="Calibri"/>
          <w:sz w:val="22"/>
        </w:rPr>
        <w:t>coordina in modo integrato e sinergico le Attività dell’Area Organizzativa e Amministrativa del Settore,</w:t>
      </w:r>
      <w:r>
        <w:rPr>
          <w:rFonts w:ascii="Calibri" w:hAnsi="Calibri"/>
          <w:spacing w:val="-15"/>
          <w:sz w:val="22"/>
        </w:rPr>
        <w:t> </w:t>
      </w:r>
      <w:r>
        <w:rPr>
          <w:rFonts w:ascii="Calibri" w:hAnsi="Calibri"/>
          <w:sz w:val="22"/>
        </w:rPr>
        <w:t>ed</w:t>
      </w:r>
      <w:r>
        <w:rPr>
          <w:rFonts w:ascii="Calibri" w:hAnsi="Calibri"/>
          <w:spacing w:val="-15"/>
          <w:sz w:val="22"/>
        </w:rPr>
        <w:t> </w:t>
      </w:r>
      <w:r>
        <w:rPr>
          <w:rFonts w:ascii="Calibri" w:hAnsi="Calibri"/>
          <w:sz w:val="22"/>
        </w:rPr>
        <w:t>in</w:t>
      </w:r>
      <w:r>
        <w:rPr>
          <w:rFonts w:ascii="Calibri" w:hAnsi="Calibri"/>
          <w:spacing w:val="-15"/>
          <w:sz w:val="22"/>
        </w:rPr>
        <w:t> </w:t>
      </w:r>
      <w:r>
        <w:rPr>
          <w:rFonts w:ascii="Calibri" w:hAnsi="Calibri"/>
          <w:sz w:val="22"/>
        </w:rPr>
        <w:t>particolare</w:t>
      </w:r>
      <w:r>
        <w:rPr>
          <w:rFonts w:ascii="Calibri" w:hAnsi="Calibri"/>
          <w:spacing w:val="-15"/>
          <w:sz w:val="22"/>
        </w:rPr>
        <w:t> </w:t>
      </w:r>
      <w:r>
        <w:rPr>
          <w:rFonts w:ascii="Calibri" w:hAnsi="Calibri"/>
          <w:sz w:val="22"/>
        </w:rPr>
        <w:t>dell’Area</w:t>
      </w:r>
      <w:r>
        <w:rPr>
          <w:rFonts w:ascii="Calibri" w:hAnsi="Calibri"/>
          <w:spacing w:val="-16"/>
          <w:sz w:val="22"/>
        </w:rPr>
        <w:t> </w:t>
      </w:r>
      <w:r>
        <w:rPr>
          <w:rFonts w:ascii="Calibri" w:hAnsi="Calibri"/>
          <w:sz w:val="22"/>
        </w:rPr>
        <w:t>Amministrativa</w:t>
      </w:r>
      <w:r>
        <w:rPr>
          <w:rFonts w:ascii="Calibri" w:hAnsi="Calibri"/>
          <w:spacing w:val="-15"/>
          <w:sz w:val="22"/>
        </w:rPr>
        <w:t> </w:t>
      </w:r>
      <w:r>
        <w:rPr>
          <w:rFonts w:ascii="Calibri" w:hAnsi="Calibri"/>
          <w:sz w:val="22"/>
        </w:rPr>
        <w:t>e</w:t>
      </w:r>
      <w:r>
        <w:rPr>
          <w:rFonts w:ascii="Calibri" w:hAnsi="Calibri"/>
          <w:spacing w:val="-15"/>
          <w:sz w:val="22"/>
        </w:rPr>
        <w:t> </w:t>
      </w:r>
      <w:r>
        <w:rPr>
          <w:rFonts w:ascii="Calibri" w:hAnsi="Calibri"/>
          <w:sz w:val="22"/>
        </w:rPr>
        <w:t>dell’Area</w:t>
      </w:r>
      <w:r>
        <w:rPr>
          <w:rFonts w:ascii="Calibri" w:hAnsi="Calibri"/>
          <w:spacing w:val="-14"/>
          <w:sz w:val="22"/>
        </w:rPr>
        <w:t> </w:t>
      </w:r>
      <w:r>
        <w:rPr>
          <w:rFonts w:ascii="Calibri" w:hAnsi="Calibri"/>
          <w:sz w:val="22"/>
        </w:rPr>
        <w:t>Organizzativa</w:t>
      </w:r>
      <w:r>
        <w:rPr>
          <w:rFonts w:ascii="Calibri" w:hAnsi="Calibri"/>
          <w:spacing w:val="-16"/>
          <w:sz w:val="22"/>
        </w:rPr>
        <w:t> </w:t>
      </w:r>
      <w:r>
        <w:rPr>
          <w:rFonts w:ascii="Calibri" w:hAnsi="Calibri"/>
          <w:sz w:val="22"/>
        </w:rPr>
        <w:t>nelle</w:t>
      </w:r>
      <w:r>
        <w:rPr>
          <w:rFonts w:ascii="Calibri" w:hAnsi="Calibri"/>
          <w:spacing w:val="-15"/>
          <w:sz w:val="22"/>
        </w:rPr>
        <w:t> </w:t>
      </w:r>
      <w:r>
        <w:rPr>
          <w:rFonts w:ascii="Calibri" w:hAnsi="Calibri"/>
          <w:sz w:val="22"/>
        </w:rPr>
        <w:t>quali</w:t>
      </w:r>
      <w:r>
        <w:rPr>
          <w:rFonts w:ascii="Calibri" w:hAnsi="Calibri"/>
          <w:spacing w:val="-15"/>
          <w:sz w:val="22"/>
        </w:rPr>
        <w:t> </w:t>
      </w:r>
      <w:r>
        <w:rPr>
          <w:rFonts w:ascii="Calibri" w:hAnsi="Calibri"/>
          <w:sz w:val="22"/>
        </w:rPr>
        <w:t>è</w:t>
      </w:r>
      <w:r>
        <w:rPr>
          <w:rFonts w:ascii="Calibri" w:hAnsi="Calibri"/>
          <w:spacing w:val="-14"/>
          <w:sz w:val="22"/>
        </w:rPr>
        <w:t> </w:t>
      </w:r>
      <w:r>
        <w:rPr>
          <w:rFonts w:ascii="Calibri" w:hAnsi="Calibri"/>
          <w:sz w:val="22"/>
        </w:rPr>
        <w:t>strutturata l’Area;</w:t>
      </w:r>
    </w:p>
    <w:p>
      <w:pPr>
        <w:pStyle w:val="ListParagraph"/>
        <w:numPr>
          <w:ilvl w:val="1"/>
          <w:numId w:val="346"/>
        </w:numPr>
        <w:tabs>
          <w:tab w:pos="2282" w:val="left" w:leader="none"/>
        </w:tabs>
        <w:spacing w:line="273" w:lineRule="auto" w:before="8" w:after="0"/>
        <w:ind w:left="1993" w:right="1123" w:firstLine="0"/>
        <w:jc w:val="both"/>
        <w:rPr>
          <w:rFonts w:ascii="Calibri" w:hAnsi="Calibri"/>
          <w:sz w:val="22"/>
        </w:rPr>
      </w:pPr>
      <w:r>
        <w:rPr>
          <w:rFonts w:ascii="Calibri" w:hAnsi="Calibri"/>
          <w:sz w:val="22"/>
        </w:rPr>
        <w:t>predispone le circolari e la documentazione relative all’impiego degli UG nei campionati nazionali;</w:t>
      </w:r>
    </w:p>
    <w:p>
      <w:pPr>
        <w:pStyle w:val="ListParagraph"/>
        <w:numPr>
          <w:ilvl w:val="1"/>
          <w:numId w:val="346"/>
        </w:numPr>
        <w:tabs>
          <w:tab w:pos="2222" w:val="left" w:leader="none"/>
        </w:tabs>
        <w:spacing w:line="240" w:lineRule="auto" w:before="2" w:after="0"/>
        <w:ind w:left="2221" w:right="0" w:hanging="229"/>
        <w:jc w:val="both"/>
        <w:rPr>
          <w:rFonts w:ascii="Calibri"/>
          <w:sz w:val="22"/>
        </w:rPr>
      </w:pPr>
      <w:r>
        <w:rPr>
          <w:rFonts w:ascii="Calibri"/>
          <w:sz w:val="22"/>
        </w:rPr>
        <w:t>redige i verbali delle riunioni ufficiali del Settore e le delibere di relativa</w:t>
      </w:r>
      <w:r>
        <w:rPr>
          <w:rFonts w:ascii="Calibri"/>
          <w:spacing w:val="-22"/>
          <w:sz w:val="22"/>
        </w:rPr>
        <w:t> </w:t>
      </w:r>
      <w:r>
        <w:rPr>
          <w:rFonts w:ascii="Calibri"/>
          <w:sz w:val="22"/>
        </w:rPr>
        <w:t>pertinenza;</w:t>
      </w:r>
    </w:p>
    <w:p>
      <w:pPr>
        <w:pStyle w:val="ListParagraph"/>
        <w:numPr>
          <w:ilvl w:val="1"/>
          <w:numId w:val="346"/>
        </w:numPr>
        <w:tabs>
          <w:tab w:pos="2221" w:val="left" w:leader="none"/>
        </w:tabs>
        <w:spacing w:line="276" w:lineRule="auto" w:before="44" w:after="0"/>
        <w:ind w:left="1993" w:right="1122" w:firstLine="0"/>
        <w:jc w:val="both"/>
        <w:rPr>
          <w:rFonts w:ascii="Calibri" w:hAnsi="Calibri"/>
          <w:sz w:val="22"/>
        </w:rPr>
      </w:pPr>
      <w:r>
        <w:rPr>
          <w:rFonts w:ascii="Calibri" w:hAnsi="Calibri"/>
          <w:sz w:val="22"/>
        </w:rPr>
        <w:t>collabora, per quanto concerne gli aspetti logistici, alla programmazione e all’organizzazione dei raduni</w:t>
      </w:r>
      <w:r>
        <w:rPr>
          <w:rFonts w:ascii="Calibri" w:hAnsi="Calibri"/>
          <w:spacing w:val="-6"/>
          <w:sz w:val="22"/>
        </w:rPr>
        <w:t> </w:t>
      </w:r>
      <w:r>
        <w:rPr>
          <w:rFonts w:ascii="Calibri" w:hAnsi="Calibri"/>
          <w:sz w:val="22"/>
        </w:rPr>
        <w:t>precampionato</w:t>
      </w:r>
      <w:r>
        <w:rPr>
          <w:rFonts w:ascii="Calibri" w:hAnsi="Calibri"/>
          <w:spacing w:val="-5"/>
          <w:sz w:val="22"/>
        </w:rPr>
        <w:t> </w:t>
      </w:r>
      <w:r>
        <w:rPr>
          <w:rFonts w:ascii="Calibri" w:hAnsi="Calibri"/>
          <w:sz w:val="22"/>
        </w:rPr>
        <w:t>degli</w:t>
      </w:r>
      <w:r>
        <w:rPr>
          <w:rFonts w:ascii="Calibri" w:hAnsi="Calibri"/>
          <w:spacing w:val="-5"/>
          <w:sz w:val="22"/>
        </w:rPr>
        <w:t> </w:t>
      </w:r>
      <w:r>
        <w:rPr>
          <w:rFonts w:ascii="Calibri" w:hAnsi="Calibri"/>
          <w:sz w:val="22"/>
        </w:rPr>
        <w:t>Ufficiali</w:t>
      </w:r>
      <w:r>
        <w:rPr>
          <w:rFonts w:ascii="Calibri" w:hAnsi="Calibri"/>
          <w:spacing w:val="-6"/>
          <w:sz w:val="22"/>
        </w:rPr>
        <w:t> </w:t>
      </w:r>
      <w:r>
        <w:rPr>
          <w:rFonts w:ascii="Calibri" w:hAnsi="Calibri"/>
          <w:sz w:val="22"/>
        </w:rPr>
        <w:t>di</w:t>
      </w:r>
      <w:r>
        <w:rPr>
          <w:rFonts w:ascii="Calibri" w:hAnsi="Calibri"/>
          <w:spacing w:val="-5"/>
          <w:sz w:val="22"/>
        </w:rPr>
        <w:t> </w:t>
      </w:r>
      <w:r>
        <w:rPr>
          <w:rFonts w:ascii="Calibri" w:hAnsi="Calibri"/>
          <w:sz w:val="22"/>
        </w:rPr>
        <w:t>Gara</w:t>
      </w:r>
      <w:r>
        <w:rPr>
          <w:rFonts w:ascii="Calibri" w:hAnsi="Calibri"/>
          <w:spacing w:val="-5"/>
          <w:sz w:val="22"/>
        </w:rPr>
        <w:t> </w:t>
      </w:r>
      <w:r>
        <w:rPr>
          <w:rFonts w:ascii="Calibri" w:hAnsi="Calibri"/>
          <w:sz w:val="22"/>
        </w:rPr>
        <w:t>impiegati</w:t>
      </w:r>
      <w:r>
        <w:rPr>
          <w:rFonts w:ascii="Calibri" w:hAnsi="Calibri"/>
          <w:spacing w:val="-6"/>
          <w:sz w:val="22"/>
        </w:rPr>
        <w:t> </w:t>
      </w:r>
      <w:r>
        <w:rPr>
          <w:rFonts w:ascii="Calibri" w:hAnsi="Calibri"/>
          <w:sz w:val="22"/>
        </w:rPr>
        <w:t>nei</w:t>
      </w:r>
      <w:r>
        <w:rPr>
          <w:rFonts w:ascii="Calibri" w:hAnsi="Calibri"/>
          <w:spacing w:val="-5"/>
          <w:sz w:val="22"/>
        </w:rPr>
        <w:t> </w:t>
      </w:r>
      <w:r>
        <w:rPr>
          <w:rFonts w:ascii="Calibri" w:hAnsi="Calibri"/>
          <w:sz w:val="22"/>
        </w:rPr>
        <w:t>Campionati</w:t>
      </w:r>
      <w:r>
        <w:rPr>
          <w:rFonts w:ascii="Calibri" w:hAnsi="Calibri"/>
          <w:spacing w:val="-5"/>
          <w:sz w:val="22"/>
        </w:rPr>
        <w:t> </w:t>
      </w:r>
      <w:r>
        <w:rPr>
          <w:rFonts w:ascii="Calibri" w:hAnsi="Calibri"/>
          <w:sz w:val="22"/>
        </w:rPr>
        <w:t>Nazionali,</w:t>
      </w:r>
      <w:r>
        <w:rPr>
          <w:rFonts w:ascii="Calibri" w:hAnsi="Calibri"/>
          <w:spacing w:val="-6"/>
          <w:sz w:val="22"/>
        </w:rPr>
        <w:t> </w:t>
      </w:r>
      <w:r>
        <w:rPr>
          <w:rFonts w:ascii="Calibri" w:hAnsi="Calibri"/>
          <w:sz w:val="22"/>
        </w:rPr>
        <w:t>degli</w:t>
      </w:r>
      <w:r>
        <w:rPr>
          <w:rFonts w:ascii="Calibri" w:hAnsi="Calibri"/>
          <w:spacing w:val="-5"/>
          <w:sz w:val="22"/>
        </w:rPr>
        <w:t> </w:t>
      </w:r>
      <w:r>
        <w:rPr>
          <w:rFonts w:ascii="Calibri" w:hAnsi="Calibri"/>
          <w:sz w:val="22"/>
        </w:rPr>
        <w:t>altri</w:t>
      </w:r>
      <w:r>
        <w:rPr>
          <w:rFonts w:ascii="Calibri" w:hAnsi="Calibri"/>
          <w:spacing w:val="-5"/>
          <w:sz w:val="22"/>
        </w:rPr>
        <w:t> </w:t>
      </w:r>
      <w:r>
        <w:rPr>
          <w:rFonts w:ascii="Calibri" w:hAnsi="Calibri"/>
          <w:sz w:val="22"/>
        </w:rPr>
        <w:t>incontri- eventi organizzati dal Settore Nazionale Ufficiali di Gara o dove sono coinvolti Ufficiali di Gara Nazionali e dei corsi per il passaggio degli Ufficiali di Gara nella Categoria</w:t>
      </w:r>
      <w:r>
        <w:rPr>
          <w:rFonts w:ascii="Calibri" w:hAnsi="Calibri"/>
          <w:spacing w:val="-25"/>
          <w:sz w:val="22"/>
        </w:rPr>
        <w:t> </w:t>
      </w:r>
      <w:r>
        <w:rPr>
          <w:rFonts w:ascii="Calibri" w:hAnsi="Calibri"/>
          <w:sz w:val="22"/>
        </w:rPr>
        <w:t>Nazionale;</w:t>
      </w:r>
    </w:p>
    <w:p>
      <w:pPr>
        <w:pStyle w:val="ListParagraph"/>
        <w:numPr>
          <w:ilvl w:val="1"/>
          <w:numId w:val="346"/>
        </w:numPr>
        <w:tabs>
          <w:tab w:pos="2237" w:val="left" w:leader="none"/>
        </w:tabs>
        <w:spacing w:line="276" w:lineRule="auto" w:before="0" w:after="0"/>
        <w:ind w:left="1993" w:right="1119" w:firstLine="0"/>
        <w:jc w:val="both"/>
        <w:rPr>
          <w:rFonts w:ascii="Calibri" w:hAnsi="Calibri"/>
          <w:sz w:val="22"/>
        </w:rPr>
      </w:pPr>
      <w:r>
        <w:rPr>
          <w:rFonts w:ascii="Calibri" w:hAnsi="Calibri"/>
          <w:sz w:val="22"/>
        </w:rPr>
        <w:t>verifica che gli Ufficiali di Gara di Categoria Nazionale adempiano correttamente e nei termini previsti al tesseramento annuale e garantisce, per il tramite della Commissione Medica Federale, l’effettuazione degli accertamenti sanitari previsti dalle normative federali, comunicando alle Commissioni Ufficiali di Gara l’elenco degli UG</w:t>
      </w:r>
      <w:r>
        <w:rPr>
          <w:rFonts w:ascii="Calibri" w:hAnsi="Calibri"/>
          <w:spacing w:val="-10"/>
          <w:sz w:val="22"/>
        </w:rPr>
        <w:t> </w:t>
      </w:r>
      <w:r>
        <w:rPr>
          <w:rFonts w:ascii="Calibri" w:hAnsi="Calibri"/>
          <w:sz w:val="22"/>
        </w:rPr>
        <w:t>impiegabili;</w:t>
      </w:r>
    </w:p>
    <w:p>
      <w:pPr>
        <w:pStyle w:val="ListParagraph"/>
        <w:numPr>
          <w:ilvl w:val="1"/>
          <w:numId w:val="346"/>
        </w:numPr>
        <w:tabs>
          <w:tab w:pos="2212" w:val="left" w:leader="none"/>
        </w:tabs>
        <w:spacing w:line="273" w:lineRule="auto" w:before="1" w:after="0"/>
        <w:ind w:left="1993" w:right="1128" w:firstLine="0"/>
        <w:jc w:val="both"/>
        <w:rPr>
          <w:rFonts w:ascii="Calibri" w:hAnsi="Calibri"/>
          <w:sz w:val="22"/>
        </w:rPr>
      </w:pPr>
      <w:r>
        <w:rPr>
          <w:rFonts w:ascii="Calibri" w:hAnsi="Calibri"/>
          <w:sz w:val="22"/>
        </w:rPr>
        <w:t>assolve</w:t>
      </w:r>
      <w:r>
        <w:rPr>
          <w:rFonts w:ascii="Calibri" w:hAnsi="Calibri"/>
          <w:spacing w:val="-15"/>
          <w:sz w:val="22"/>
        </w:rPr>
        <w:t> </w:t>
      </w:r>
      <w:r>
        <w:rPr>
          <w:rFonts w:ascii="Calibri" w:hAnsi="Calibri"/>
          <w:sz w:val="22"/>
        </w:rPr>
        <w:t>gli</w:t>
      </w:r>
      <w:r>
        <w:rPr>
          <w:rFonts w:ascii="Calibri" w:hAnsi="Calibri"/>
          <w:spacing w:val="-14"/>
          <w:sz w:val="22"/>
        </w:rPr>
        <w:t> </w:t>
      </w:r>
      <w:r>
        <w:rPr>
          <w:rFonts w:ascii="Calibri" w:hAnsi="Calibri"/>
          <w:sz w:val="22"/>
        </w:rPr>
        <w:t>altri</w:t>
      </w:r>
      <w:r>
        <w:rPr>
          <w:rFonts w:ascii="Calibri" w:hAnsi="Calibri"/>
          <w:spacing w:val="-14"/>
          <w:sz w:val="22"/>
        </w:rPr>
        <w:t> </w:t>
      </w:r>
      <w:r>
        <w:rPr>
          <w:rFonts w:ascii="Calibri" w:hAnsi="Calibri"/>
          <w:sz w:val="22"/>
        </w:rPr>
        <w:t>compiti</w:t>
      </w:r>
      <w:r>
        <w:rPr>
          <w:rFonts w:ascii="Calibri" w:hAnsi="Calibri"/>
          <w:spacing w:val="-14"/>
          <w:sz w:val="22"/>
        </w:rPr>
        <w:t> </w:t>
      </w:r>
      <w:r>
        <w:rPr>
          <w:rFonts w:ascii="Calibri" w:hAnsi="Calibri"/>
          <w:sz w:val="22"/>
        </w:rPr>
        <w:t>demandati</w:t>
      </w:r>
      <w:r>
        <w:rPr>
          <w:rFonts w:ascii="Calibri" w:hAnsi="Calibri"/>
          <w:spacing w:val="-14"/>
          <w:sz w:val="22"/>
        </w:rPr>
        <w:t> </w:t>
      </w:r>
      <w:r>
        <w:rPr>
          <w:rFonts w:ascii="Calibri" w:hAnsi="Calibri"/>
          <w:sz w:val="22"/>
        </w:rPr>
        <w:t>dal</w:t>
      </w:r>
      <w:r>
        <w:rPr>
          <w:rFonts w:ascii="Calibri" w:hAnsi="Calibri"/>
          <w:spacing w:val="-14"/>
          <w:sz w:val="22"/>
        </w:rPr>
        <w:t> </w:t>
      </w:r>
      <w:r>
        <w:rPr>
          <w:rFonts w:ascii="Calibri" w:hAnsi="Calibri"/>
          <w:sz w:val="22"/>
        </w:rPr>
        <w:t>Responsabile</w:t>
      </w:r>
      <w:r>
        <w:rPr>
          <w:rFonts w:ascii="Calibri" w:hAnsi="Calibri"/>
          <w:spacing w:val="-15"/>
          <w:sz w:val="22"/>
        </w:rPr>
        <w:t> </w:t>
      </w:r>
      <w:r>
        <w:rPr>
          <w:rFonts w:ascii="Calibri" w:hAnsi="Calibri"/>
          <w:sz w:val="22"/>
        </w:rPr>
        <w:t>Nazionale</w:t>
      </w:r>
      <w:r>
        <w:rPr>
          <w:rFonts w:ascii="Calibri" w:hAnsi="Calibri"/>
          <w:spacing w:val="-15"/>
          <w:sz w:val="22"/>
        </w:rPr>
        <w:t> </w:t>
      </w:r>
      <w:r>
        <w:rPr>
          <w:rFonts w:ascii="Calibri" w:hAnsi="Calibri"/>
          <w:sz w:val="22"/>
        </w:rPr>
        <w:t>nell’ambito</w:t>
      </w:r>
      <w:r>
        <w:rPr>
          <w:rFonts w:ascii="Calibri" w:hAnsi="Calibri"/>
          <w:spacing w:val="-15"/>
          <w:sz w:val="22"/>
        </w:rPr>
        <w:t> </w:t>
      </w:r>
      <w:r>
        <w:rPr>
          <w:rFonts w:ascii="Calibri" w:hAnsi="Calibri"/>
          <w:sz w:val="22"/>
        </w:rPr>
        <w:t>della</w:t>
      </w:r>
      <w:r>
        <w:rPr>
          <w:rFonts w:ascii="Calibri" w:hAnsi="Calibri"/>
          <w:spacing w:val="-15"/>
          <w:sz w:val="22"/>
        </w:rPr>
        <w:t> </w:t>
      </w:r>
      <w:r>
        <w:rPr>
          <w:rFonts w:ascii="Calibri" w:hAnsi="Calibri"/>
          <w:sz w:val="22"/>
        </w:rPr>
        <w:t>programmazione annuale;</w:t>
      </w:r>
    </w:p>
    <w:p>
      <w:pPr>
        <w:pStyle w:val="ListParagraph"/>
        <w:numPr>
          <w:ilvl w:val="1"/>
          <w:numId w:val="346"/>
        </w:numPr>
        <w:tabs>
          <w:tab w:pos="2217" w:val="left" w:leader="none"/>
        </w:tabs>
        <w:spacing w:line="278" w:lineRule="auto" w:before="2" w:after="0"/>
        <w:ind w:left="1993" w:right="1124" w:firstLine="0"/>
        <w:jc w:val="both"/>
        <w:rPr>
          <w:rFonts w:ascii="Calibri"/>
          <w:sz w:val="22"/>
        </w:rPr>
      </w:pPr>
      <w:r>
        <w:rPr>
          <w:rFonts w:ascii="Calibri"/>
          <w:sz w:val="22"/>
        </w:rPr>
        <w:t>coordina</w:t>
      </w:r>
      <w:r>
        <w:rPr>
          <w:rFonts w:ascii="Calibri"/>
          <w:spacing w:val="-9"/>
          <w:sz w:val="22"/>
        </w:rPr>
        <w:t> </w:t>
      </w:r>
      <w:r>
        <w:rPr>
          <w:rFonts w:ascii="Calibri"/>
          <w:sz w:val="22"/>
        </w:rPr>
        <w:t>gli</w:t>
      </w:r>
      <w:r>
        <w:rPr>
          <w:rFonts w:ascii="Calibri"/>
          <w:spacing w:val="-8"/>
          <w:sz w:val="22"/>
        </w:rPr>
        <w:t> </w:t>
      </w:r>
      <w:r>
        <w:rPr>
          <w:rFonts w:ascii="Calibri"/>
          <w:sz w:val="22"/>
        </w:rPr>
        <w:t>altri</w:t>
      </w:r>
      <w:r>
        <w:rPr>
          <w:rFonts w:ascii="Calibri"/>
          <w:spacing w:val="-7"/>
          <w:sz w:val="22"/>
        </w:rPr>
        <w:t> </w:t>
      </w:r>
      <w:r>
        <w:rPr>
          <w:rFonts w:ascii="Calibri"/>
          <w:sz w:val="22"/>
        </w:rPr>
        <w:t>dipendenti</w:t>
      </w:r>
      <w:r>
        <w:rPr>
          <w:rFonts w:ascii="Calibri"/>
          <w:spacing w:val="-8"/>
          <w:sz w:val="22"/>
        </w:rPr>
        <w:t> </w:t>
      </w:r>
      <w:r>
        <w:rPr>
          <w:rFonts w:ascii="Calibri"/>
          <w:sz w:val="22"/>
        </w:rPr>
        <w:t>federali</w:t>
      </w:r>
      <w:r>
        <w:rPr>
          <w:rFonts w:ascii="Calibri"/>
          <w:spacing w:val="-9"/>
          <w:sz w:val="22"/>
        </w:rPr>
        <w:t> </w:t>
      </w:r>
      <w:r>
        <w:rPr>
          <w:rFonts w:ascii="Calibri"/>
          <w:sz w:val="22"/>
        </w:rPr>
        <w:t>della</w:t>
      </w:r>
      <w:r>
        <w:rPr>
          <w:rFonts w:ascii="Calibri"/>
          <w:spacing w:val="-8"/>
          <w:sz w:val="22"/>
        </w:rPr>
        <w:t> </w:t>
      </w:r>
      <w:r>
        <w:rPr>
          <w:rFonts w:ascii="Calibri"/>
          <w:sz w:val="22"/>
        </w:rPr>
        <w:t>struttura</w:t>
      </w:r>
      <w:r>
        <w:rPr>
          <w:rFonts w:ascii="Calibri"/>
          <w:spacing w:val="-8"/>
          <w:sz w:val="22"/>
        </w:rPr>
        <w:t> </w:t>
      </w:r>
      <w:r>
        <w:rPr>
          <w:rFonts w:ascii="Calibri"/>
          <w:sz w:val="22"/>
        </w:rPr>
        <w:t>a</w:t>
      </w:r>
      <w:r>
        <w:rPr>
          <w:rFonts w:ascii="Calibri"/>
          <w:spacing w:val="-9"/>
          <w:sz w:val="22"/>
        </w:rPr>
        <w:t> </w:t>
      </w:r>
      <w:r>
        <w:rPr>
          <w:rFonts w:ascii="Calibri"/>
          <w:sz w:val="22"/>
        </w:rPr>
        <w:t>tal</w:t>
      </w:r>
      <w:r>
        <w:rPr>
          <w:rFonts w:ascii="Calibri"/>
          <w:spacing w:val="-7"/>
          <w:sz w:val="22"/>
        </w:rPr>
        <w:t> </w:t>
      </w:r>
      <w:r>
        <w:rPr>
          <w:rFonts w:ascii="Calibri"/>
          <w:sz w:val="22"/>
        </w:rPr>
        <w:t>fine</w:t>
      </w:r>
      <w:r>
        <w:rPr>
          <w:rFonts w:ascii="Calibri"/>
          <w:spacing w:val="-8"/>
          <w:sz w:val="22"/>
        </w:rPr>
        <w:t> </w:t>
      </w:r>
      <w:r>
        <w:rPr>
          <w:rFonts w:ascii="Calibri"/>
          <w:sz w:val="22"/>
        </w:rPr>
        <w:t>individuati</w:t>
      </w:r>
      <w:r>
        <w:rPr>
          <w:rFonts w:ascii="Calibri"/>
          <w:spacing w:val="-9"/>
          <w:sz w:val="22"/>
        </w:rPr>
        <w:t> </w:t>
      </w:r>
      <w:r>
        <w:rPr>
          <w:rFonts w:ascii="Calibri"/>
          <w:sz w:val="22"/>
        </w:rPr>
        <w:t>e</w:t>
      </w:r>
      <w:r>
        <w:rPr>
          <w:rFonts w:ascii="Calibri"/>
          <w:spacing w:val="-8"/>
          <w:sz w:val="22"/>
        </w:rPr>
        <w:t> </w:t>
      </w:r>
      <w:r>
        <w:rPr>
          <w:rFonts w:ascii="Calibri"/>
          <w:sz w:val="22"/>
        </w:rPr>
        <w:t>messi</w:t>
      </w:r>
      <w:r>
        <w:rPr>
          <w:rFonts w:ascii="Calibri"/>
          <w:spacing w:val="-9"/>
          <w:sz w:val="22"/>
        </w:rPr>
        <w:t> </w:t>
      </w:r>
      <w:r>
        <w:rPr>
          <w:rFonts w:ascii="Calibri"/>
          <w:sz w:val="22"/>
        </w:rPr>
        <w:t>a</w:t>
      </w:r>
      <w:r>
        <w:rPr>
          <w:rFonts w:ascii="Calibri"/>
          <w:spacing w:val="-8"/>
          <w:sz w:val="22"/>
        </w:rPr>
        <w:t> </w:t>
      </w:r>
      <w:r>
        <w:rPr>
          <w:rFonts w:ascii="Calibri"/>
          <w:sz w:val="22"/>
        </w:rPr>
        <w:t>disposizioni</w:t>
      </w:r>
      <w:r>
        <w:rPr>
          <w:rFonts w:ascii="Calibri"/>
          <w:spacing w:val="-8"/>
          <w:sz w:val="22"/>
        </w:rPr>
        <w:t> </w:t>
      </w:r>
      <w:r>
        <w:rPr>
          <w:rFonts w:ascii="Calibri"/>
          <w:sz w:val="22"/>
        </w:rPr>
        <w:t>dal Segretario</w:t>
      </w:r>
      <w:r>
        <w:rPr>
          <w:rFonts w:ascii="Calibri"/>
          <w:spacing w:val="-2"/>
          <w:sz w:val="22"/>
        </w:rPr>
        <w:t> </w:t>
      </w:r>
      <w:r>
        <w:rPr>
          <w:rFonts w:ascii="Calibri"/>
          <w:sz w:val="22"/>
        </w:rPr>
        <w:t>Generale.</w:t>
      </w:r>
    </w:p>
    <w:p>
      <w:pPr>
        <w:spacing w:line="273" w:lineRule="auto" w:before="0"/>
        <w:ind w:left="1993" w:right="1121" w:firstLine="0"/>
        <w:jc w:val="both"/>
        <w:rPr>
          <w:rFonts w:ascii="Calibri" w:hAnsi="Calibri"/>
          <w:sz w:val="22"/>
        </w:rPr>
      </w:pPr>
      <w:r>
        <w:rPr>
          <w:rFonts w:ascii="Calibri" w:hAnsi="Calibri"/>
          <w:sz w:val="22"/>
        </w:rPr>
        <w:t>3.1 Il Segretario Generale può revocare l’incarico al Responsabile Amministrativo ove ne constati gravi disfunzioni nel proprio operato.</w:t>
      </w:r>
    </w:p>
    <w:p>
      <w:pPr>
        <w:pStyle w:val="BodyText"/>
        <w:spacing w:before="9"/>
        <w:rPr>
          <w:rFonts w:ascii="Calibri"/>
          <w:sz w:val="27"/>
        </w:rPr>
      </w:pPr>
    </w:p>
    <w:p>
      <w:pPr>
        <w:pStyle w:val="Heading5"/>
        <w:spacing w:before="1"/>
        <w:ind w:left="1142"/>
        <w:rPr>
          <w:rFonts w:ascii="Calibri"/>
        </w:rPr>
      </w:pPr>
      <w:r>
        <w:rPr/>
        <w:pict>
          <v:shape style="position:absolute;margin-left:55.670601pt;margin-top:17.955795pt;width:484.8pt;height:.1pt;mso-position-horizontal-relative:page;mso-position-vertical-relative:paragraph;z-index:-250134528;mso-wrap-distance-left:0;mso-wrap-distance-right:0" coordorigin="1113,359" coordsize="9696,0" path="m1113,359l10809,359e" filled="false" stroked="true" strokeweight=".48pt" strokecolor="#000000">
            <v:path arrowok="t"/>
            <v:stroke dashstyle="solid"/>
            <w10:wrap type="topAndBottom"/>
          </v:shape>
        </w:pict>
      </w:r>
      <w:r>
        <w:rPr>
          <w:rFonts w:ascii="Calibri"/>
        </w:rPr>
        <w:t>Art. 19 - Commissioni Nazionali e Funzioni di Staff: composizione</w:t>
      </w:r>
    </w:p>
    <w:p>
      <w:pPr>
        <w:pStyle w:val="ListParagraph"/>
        <w:numPr>
          <w:ilvl w:val="0"/>
          <w:numId w:val="347"/>
        </w:numPr>
        <w:tabs>
          <w:tab w:pos="1644" w:val="left" w:leader="none"/>
        </w:tabs>
        <w:spacing w:line="240" w:lineRule="auto" w:before="0" w:after="0"/>
        <w:ind w:left="1643" w:right="0" w:hanging="218"/>
        <w:jc w:val="left"/>
        <w:rPr>
          <w:rFonts w:ascii="Calibri" w:hAnsi="Calibri"/>
          <w:sz w:val="22"/>
        </w:rPr>
      </w:pPr>
      <w:r>
        <w:rPr>
          <w:rFonts w:ascii="Calibri" w:hAnsi="Calibri"/>
          <w:sz w:val="22"/>
        </w:rPr>
        <w:t>Le Commissioni Nazionali sono così</w:t>
      </w:r>
      <w:r>
        <w:rPr>
          <w:rFonts w:ascii="Calibri" w:hAnsi="Calibri"/>
          <w:spacing w:val="-6"/>
          <w:sz w:val="22"/>
        </w:rPr>
        <w:t> </w:t>
      </w:r>
      <w:r>
        <w:rPr>
          <w:rFonts w:ascii="Calibri" w:hAnsi="Calibri"/>
          <w:sz w:val="22"/>
        </w:rPr>
        <w:t>individuate:</w:t>
      </w:r>
    </w:p>
    <w:p>
      <w:pPr>
        <w:pStyle w:val="ListParagraph"/>
        <w:numPr>
          <w:ilvl w:val="1"/>
          <w:numId w:val="347"/>
        </w:numPr>
        <w:tabs>
          <w:tab w:pos="2195" w:val="left" w:leader="none"/>
        </w:tabs>
        <w:spacing w:line="240" w:lineRule="auto" w:before="43" w:after="0"/>
        <w:ind w:left="2194" w:right="0" w:hanging="202"/>
        <w:jc w:val="left"/>
        <w:rPr>
          <w:rFonts w:ascii="Calibri"/>
          <w:sz w:val="20"/>
        </w:rPr>
      </w:pPr>
      <w:r>
        <w:rPr>
          <w:rFonts w:ascii="Calibri"/>
          <w:sz w:val="20"/>
        </w:rPr>
        <w:t>Commissione Arbitri Ruolo</w:t>
      </w:r>
      <w:r>
        <w:rPr>
          <w:rFonts w:ascii="Calibri"/>
          <w:spacing w:val="-10"/>
          <w:sz w:val="20"/>
        </w:rPr>
        <w:t> </w:t>
      </w:r>
      <w:r>
        <w:rPr>
          <w:rFonts w:ascii="Calibri"/>
          <w:sz w:val="20"/>
        </w:rPr>
        <w:t>A;</w:t>
      </w:r>
    </w:p>
    <w:p>
      <w:pPr>
        <w:pStyle w:val="ListParagraph"/>
        <w:numPr>
          <w:ilvl w:val="1"/>
          <w:numId w:val="347"/>
        </w:numPr>
        <w:tabs>
          <w:tab w:pos="2205" w:val="left" w:leader="none"/>
        </w:tabs>
        <w:spacing w:line="240" w:lineRule="auto" w:before="34" w:after="0"/>
        <w:ind w:left="2204" w:right="0" w:hanging="212"/>
        <w:jc w:val="left"/>
        <w:rPr>
          <w:rFonts w:ascii="Calibri"/>
          <w:sz w:val="20"/>
        </w:rPr>
      </w:pPr>
      <w:r>
        <w:rPr>
          <w:rFonts w:ascii="Calibri"/>
          <w:sz w:val="20"/>
        </w:rPr>
        <w:t>Commissione Arbitri Ruolo</w:t>
      </w:r>
      <w:r>
        <w:rPr>
          <w:rFonts w:ascii="Calibri"/>
          <w:spacing w:val="-10"/>
          <w:sz w:val="20"/>
        </w:rPr>
        <w:t> </w:t>
      </w:r>
      <w:r>
        <w:rPr>
          <w:rFonts w:ascii="Calibri"/>
          <w:sz w:val="20"/>
        </w:rPr>
        <w:t>B;</w:t>
      </w:r>
    </w:p>
    <w:p>
      <w:pPr>
        <w:pStyle w:val="ListParagraph"/>
        <w:numPr>
          <w:ilvl w:val="1"/>
          <w:numId w:val="347"/>
        </w:numPr>
        <w:tabs>
          <w:tab w:pos="2184" w:val="left" w:leader="none"/>
        </w:tabs>
        <w:spacing w:line="240" w:lineRule="auto" w:before="39" w:after="0"/>
        <w:ind w:left="2183" w:right="0" w:hanging="191"/>
        <w:jc w:val="left"/>
        <w:rPr>
          <w:rFonts w:ascii="Calibri"/>
          <w:sz w:val="20"/>
        </w:rPr>
      </w:pPr>
      <w:r>
        <w:rPr>
          <w:rFonts w:ascii="Calibri"/>
          <w:sz w:val="20"/>
        </w:rPr>
        <w:t>Commissione Delegati</w:t>
      </w:r>
      <w:r>
        <w:rPr>
          <w:rFonts w:ascii="Calibri"/>
          <w:spacing w:val="-3"/>
          <w:sz w:val="20"/>
        </w:rPr>
        <w:t> </w:t>
      </w:r>
      <w:r>
        <w:rPr>
          <w:rFonts w:ascii="Calibri"/>
          <w:sz w:val="20"/>
        </w:rPr>
        <w:t>Arbitrali;</w:t>
      </w:r>
    </w:p>
    <w:p>
      <w:pPr>
        <w:pStyle w:val="ListParagraph"/>
        <w:numPr>
          <w:ilvl w:val="1"/>
          <w:numId w:val="347"/>
        </w:numPr>
        <w:tabs>
          <w:tab w:pos="2205" w:val="left" w:leader="none"/>
        </w:tabs>
        <w:spacing w:line="240" w:lineRule="auto" w:before="35" w:after="0"/>
        <w:ind w:left="2204" w:right="0" w:hanging="212"/>
        <w:jc w:val="left"/>
        <w:rPr>
          <w:rFonts w:ascii="Calibri"/>
          <w:sz w:val="20"/>
        </w:rPr>
      </w:pPr>
      <w:r>
        <w:rPr>
          <w:rFonts w:ascii="Calibri"/>
          <w:sz w:val="20"/>
        </w:rPr>
        <w:t>Commissione Ufficiali di Gara </w:t>
      </w:r>
      <w:r>
        <w:rPr>
          <w:rFonts w:ascii="Calibri"/>
          <w:i/>
          <w:sz w:val="20"/>
        </w:rPr>
        <w:t>Beach</w:t>
      </w:r>
      <w:r>
        <w:rPr>
          <w:rFonts w:ascii="Calibri"/>
          <w:i/>
          <w:spacing w:val="-6"/>
          <w:sz w:val="20"/>
        </w:rPr>
        <w:t> </w:t>
      </w:r>
      <w:r>
        <w:rPr>
          <w:rFonts w:ascii="Calibri"/>
          <w:i/>
          <w:sz w:val="20"/>
        </w:rPr>
        <w:t>Volley</w:t>
      </w:r>
      <w:r>
        <w:rPr>
          <w:rFonts w:ascii="Calibri"/>
          <w:sz w:val="20"/>
        </w:rPr>
        <w:t>;</w:t>
      </w:r>
    </w:p>
    <w:p>
      <w:pPr>
        <w:pStyle w:val="ListParagraph"/>
        <w:numPr>
          <w:ilvl w:val="1"/>
          <w:numId w:val="347"/>
        </w:numPr>
        <w:tabs>
          <w:tab w:pos="2199" w:val="left" w:leader="none"/>
        </w:tabs>
        <w:spacing w:line="240" w:lineRule="auto" w:before="39" w:after="0"/>
        <w:ind w:left="2198" w:right="0" w:hanging="206"/>
        <w:jc w:val="left"/>
        <w:rPr>
          <w:rFonts w:ascii="Calibri"/>
          <w:sz w:val="20"/>
        </w:rPr>
      </w:pPr>
      <w:r>
        <w:rPr>
          <w:rFonts w:ascii="Calibri"/>
          <w:sz w:val="20"/>
        </w:rPr>
        <w:t>Commissione Arbitri </w:t>
      </w:r>
      <w:r>
        <w:rPr>
          <w:rFonts w:ascii="Calibri"/>
          <w:i/>
          <w:sz w:val="20"/>
        </w:rPr>
        <w:t>Sitting</w:t>
      </w:r>
      <w:r>
        <w:rPr>
          <w:rFonts w:ascii="Calibri"/>
          <w:i/>
          <w:spacing w:val="-4"/>
          <w:sz w:val="20"/>
        </w:rPr>
        <w:t> </w:t>
      </w:r>
      <w:r>
        <w:rPr>
          <w:rFonts w:ascii="Calibri"/>
          <w:i/>
          <w:sz w:val="20"/>
        </w:rPr>
        <w:t>Volley</w:t>
      </w:r>
      <w:r>
        <w:rPr>
          <w:rFonts w:ascii="Calibri"/>
          <w:sz w:val="20"/>
        </w:rPr>
        <w:t>.</w:t>
      </w:r>
    </w:p>
    <w:p>
      <w:pPr>
        <w:pStyle w:val="ListParagraph"/>
        <w:numPr>
          <w:ilvl w:val="0"/>
          <w:numId w:val="347"/>
        </w:numPr>
        <w:tabs>
          <w:tab w:pos="1644" w:val="left" w:leader="none"/>
        </w:tabs>
        <w:spacing w:line="240" w:lineRule="auto" w:before="34" w:after="0"/>
        <w:ind w:left="1643" w:right="0" w:hanging="218"/>
        <w:jc w:val="left"/>
        <w:rPr>
          <w:rFonts w:ascii="Calibri" w:hAnsi="Calibri"/>
          <w:sz w:val="22"/>
        </w:rPr>
      </w:pPr>
      <w:r>
        <w:rPr>
          <w:rFonts w:ascii="Calibri" w:hAnsi="Calibri"/>
          <w:sz w:val="22"/>
        </w:rPr>
        <w:t>Le Funzioni di Staff sono così</w:t>
      </w:r>
      <w:r>
        <w:rPr>
          <w:rFonts w:ascii="Calibri" w:hAnsi="Calibri"/>
          <w:spacing w:val="-7"/>
          <w:sz w:val="22"/>
        </w:rPr>
        <w:t> </w:t>
      </w:r>
      <w:r>
        <w:rPr>
          <w:rFonts w:ascii="Calibri" w:hAnsi="Calibri"/>
          <w:sz w:val="22"/>
        </w:rPr>
        <w:t>individuate:</w:t>
      </w:r>
    </w:p>
    <w:p>
      <w:pPr>
        <w:pStyle w:val="ListParagraph"/>
        <w:numPr>
          <w:ilvl w:val="1"/>
          <w:numId w:val="347"/>
        </w:numPr>
        <w:tabs>
          <w:tab w:pos="2195" w:val="left" w:leader="none"/>
        </w:tabs>
        <w:spacing w:line="240" w:lineRule="auto" w:before="39" w:after="0"/>
        <w:ind w:left="2194" w:right="0" w:hanging="202"/>
        <w:jc w:val="left"/>
        <w:rPr>
          <w:rFonts w:ascii="Calibri"/>
          <w:sz w:val="20"/>
        </w:rPr>
      </w:pPr>
      <w:r>
        <w:rPr>
          <w:rFonts w:ascii="Calibri"/>
          <w:sz w:val="20"/>
        </w:rPr>
        <w:t>Regole di Gioco e</w:t>
      </w:r>
      <w:r>
        <w:rPr>
          <w:rFonts w:ascii="Calibri"/>
          <w:spacing w:val="-5"/>
          <w:sz w:val="20"/>
        </w:rPr>
        <w:t> </w:t>
      </w:r>
      <w:r>
        <w:rPr>
          <w:rFonts w:ascii="Calibri"/>
          <w:sz w:val="20"/>
        </w:rPr>
        <w:t>Formazione;</w:t>
      </w:r>
    </w:p>
    <w:p>
      <w:pPr>
        <w:pStyle w:val="ListParagraph"/>
        <w:numPr>
          <w:ilvl w:val="1"/>
          <w:numId w:val="347"/>
        </w:numPr>
        <w:tabs>
          <w:tab w:pos="2205" w:val="left" w:leader="none"/>
        </w:tabs>
        <w:spacing w:line="240" w:lineRule="auto" w:before="39" w:after="0"/>
        <w:ind w:left="2204" w:right="0" w:hanging="212"/>
        <w:jc w:val="left"/>
        <w:rPr>
          <w:rFonts w:ascii="Calibri"/>
          <w:sz w:val="20"/>
        </w:rPr>
      </w:pPr>
      <w:r>
        <w:rPr>
          <w:rFonts w:ascii="Calibri"/>
          <w:sz w:val="20"/>
        </w:rPr>
        <w:t>Rapporti con il</w:t>
      </w:r>
      <w:r>
        <w:rPr>
          <w:rFonts w:ascii="Calibri"/>
          <w:spacing w:val="-4"/>
          <w:sz w:val="20"/>
        </w:rPr>
        <w:t> </w:t>
      </w:r>
      <w:r>
        <w:rPr>
          <w:rFonts w:ascii="Calibri"/>
          <w:sz w:val="20"/>
        </w:rPr>
        <w:t>Territorio;</w:t>
      </w:r>
    </w:p>
    <w:p>
      <w:pPr>
        <w:pStyle w:val="ListParagraph"/>
        <w:numPr>
          <w:ilvl w:val="1"/>
          <w:numId w:val="347"/>
        </w:numPr>
        <w:tabs>
          <w:tab w:pos="2184" w:val="left" w:leader="none"/>
        </w:tabs>
        <w:spacing w:line="240" w:lineRule="auto" w:before="34" w:after="0"/>
        <w:ind w:left="2183" w:right="0" w:hanging="191"/>
        <w:jc w:val="left"/>
        <w:rPr>
          <w:rFonts w:ascii="Calibri"/>
          <w:sz w:val="20"/>
        </w:rPr>
      </w:pPr>
      <w:r>
        <w:rPr>
          <w:rFonts w:ascii="Calibri"/>
          <w:sz w:val="20"/>
        </w:rPr>
        <w:t>Sistema</w:t>
      </w:r>
      <w:r>
        <w:rPr>
          <w:rFonts w:ascii="Calibri"/>
          <w:spacing w:val="-2"/>
          <w:sz w:val="20"/>
        </w:rPr>
        <w:t> </w:t>
      </w:r>
      <w:r>
        <w:rPr>
          <w:rFonts w:ascii="Calibri"/>
          <w:sz w:val="20"/>
        </w:rPr>
        <w:t>Informativo;</w:t>
      </w:r>
    </w:p>
    <w:p>
      <w:pPr>
        <w:pStyle w:val="ListParagraph"/>
        <w:numPr>
          <w:ilvl w:val="0"/>
          <w:numId w:val="347"/>
        </w:numPr>
        <w:tabs>
          <w:tab w:pos="1648" w:val="left" w:leader="none"/>
        </w:tabs>
        <w:spacing w:line="276" w:lineRule="auto" w:before="39" w:after="0"/>
        <w:ind w:left="1426" w:right="1117" w:firstLine="0"/>
        <w:jc w:val="both"/>
        <w:rPr>
          <w:rFonts w:ascii="Calibri" w:hAnsi="Calibri"/>
          <w:sz w:val="22"/>
        </w:rPr>
      </w:pPr>
      <w:r>
        <w:rPr>
          <w:rFonts w:ascii="Calibri" w:hAnsi="Calibri"/>
          <w:sz w:val="22"/>
        </w:rPr>
        <w:t>Ogni Commissione ed ogni Funzione di Staff è composta da un Referente che potrà essere coadiuvato da</w:t>
      </w:r>
      <w:r>
        <w:rPr>
          <w:rFonts w:ascii="Calibri" w:hAnsi="Calibri"/>
          <w:spacing w:val="-6"/>
          <w:sz w:val="22"/>
        </w:rPr>
        <w:t> </w:t>
      </w:r>
      <w:r>
        <w:rPr>
          <w:rFonts w:ascii="Calibri" w:hAnsi="Calibri"/>
          <w:sz w:val="22"/>
        </w:rPr>
        <w:t>uno</w:t>
      </w:r>
      <w:r>
        <w:rPr>
          <w:rFonts w:ascii="Calibri" w:hAnsi="Calibri"/>
          <w:spacing w:val="-5"/>
          <w:sz w:val="22"/>
        </w:rPr>
        <w:t> </w:t>
      </w:r>
      <w:r>
        <w:rPr>
          <w:rFonts w:ascii="Calibri" w:hAnsi="Calibri"/>
          <w:sz w:val="22"/>
        </w:rPr>
        <w:t>o</w:t>
      </w:r>
      <w:r>
        <w:rPr>
          <w:rFonts w:ascii="Calibri" w:hAnsi="Calibri"/>
          <w:spacing w:val="-5"/>
          <w:sz w:val="22"/>
        </w:rPr>
        <w:t> </w:t>
      </w:r>
      <w:r>
        <w:rPr>
          <w:rFonts w:ascii="Calibri" w:hAnsi="Calibri"/>
          <w:sz w:val="22"/>
        </w:rPr>
        <w:t>più</w:t>
      </w:r>
      <w:r>
        <w:rPr>
          <w:rFonts w:ascii="Calibri" w:hAnsi="Calibri"/>
          <w:spacing w:val="-5"/>
          <w:sz w:val="22"/>
        </w:rPr>
        <w:t> </w:t>
      </w:r>
      <w:r>
        <w:rPr>
          <w:rFonts w:ascii="Calibri" w:hAnsi="Calibri"/>
          <w:sz w:val="22"/>
        </w:rPr>
        <w:t>Componenti</w:t>
      </w:r>
      <w:r>
        <w:rPr>
          <w:rFonts w:ascii="Calibri" w:hAnsi="Calibri"/>
          <w:spacing w:val="-4"/>
          <w:sz w:val="22"/>
        </w:rPr>
        <w:t> </w:t>
      </w:r>
      <w:r>
        <w:rPr>
          <w:rFonts w:ascii="Calibri" w:hAnsi="Calibri"/>
          <w:sz w:val="22"/>
        </w:rPr>
        <w:t>(ed</w:t>
      </w:r>
      <w:r>
        <w:rPr>
          <w:rFonts w:ascii="Calibri" w:hAnsi="Calibri"/>
          <w:spacing w:val="-5"/>
          <w:sz w:val="22"/>
        </w:rPr>
        <w:t> </w:t>
      </w:r>
      <w:r>
        <w:rPr>
          <w:rFonts w:ascii="Calibri" w:hAnsi="Calibri"/>
          <w:sz w:val="22"/>
        </w:rPr>
        <w:t>in</w:t>
      </w:r>
      <w:r>
        <w:rPr>
          <w:rFonts w:ascii="Calibri" w:hAnsi="Calibri"/>
          <w:spacing w:val="-5"/>
          <w:sz w:val="22"/>
        </w:rPr>
        <w:t> </w:t>
      </w:r>
      <w:r>
        <w:rPr>
          <w:rFonts w:ascii="Calibri" w:hAnsi="Calibri"/>
          <w:sz w:val="22"/>
        </w:rPr>
        <w:t>tale</w:t>
      </w:r>
      <w:r>
        <w:rPr>
          <w:rFonts w:ascii="Calibri" w:hAnsi="Calibri"/>
          <w:spacing w:val="-5"/>
          <w:sz w:val="22"/>
        </w:rPr>
        <w:t> </w:t>
      </w:r>
      <w:r>
        <w:rPr>
          <w:rFonts w:ascii="Calibri" w:hAnsi="Calibri"/>
          <w:sz w:val="22"/>
        </w:rPr>
        <w:t>caso</w:t>
      </w:r>
      <w:r>
        <w:rPr>
          <w:rFonts w:ascii="Calibri" w:hAnsi="Calibri"/>
          <w:spacing w:val="-5"/>
          <w:sz w:val="22"/>
        </w:rPr>
        <w:t> </w:t>
      </w:r>
      <w:r>
        <w:rPr>
          <w:rFonts w:ascii="Calibri" w:hAnsi="Calibri"/>
          <w:sz w:val="22"/>
        </w:rPr>
        <w:t>uno</w:t>
      </w:r>
      <w:r>
        <w:rPr>
          <w:rFonts w:ascii="Calibri" w:hAnsi="Calibri"/>
          <w:spacing w:val="-5"/>
          <w:sz w:val="22"/>
        </w:rPr>
        <w:t> </w:t>
      </w:r>
      <w:r>
        <w:rPr>
          <w:rFonts w:ascii="Calibri" w:hAnsi="Calibri"/>
          <w:sz w:val="22"/>
        </w:rPr>
        <w:t>con</w:t>
      </w:r>
      <w:r>
        <w:rPr>
          <w:rFonts w:ascii="Calibri" w:hAnsi="Calibri"/>
          <w:spacing w:val="-5"/>
          <w:sz w:val="22"/>
        </w:rPr>
        <w:t> </w:t>
      </w:r>
      <w:r>
        <w:rPr>
          <w:rFonts w:ascii="Calibri" w:hAnsi="Calibri"/>
          <w:sz w:val="22"/>
        </w:rPr>
        <w:t>funzioni</w:t>
      </w:r>
      <w:r>
        <w:rPr>
          <w:rFonts w:ascii="Calibri" w:hAnsi="Calibri"/>
          <w:spacing w:val="-5"/>
          <w:sz w:val="22"/>
        </w:rPr>
        <w:t> </w:t>
      </w:r>
      <w:r>
        <w:rPr>
          <w:rFonts w:ascii="Calibri" w:hAnsi="Calibri"/>
          <w:sz w:val="22"/>
        </w:rPr>
        <w:t>di</w:t>
      </w:r>
      <w:r>
        <w:rPr>
          <w:rFonts w:ascii="Calibri" w:hAnsi="Calibri"/>
          <w:spacing w:val="-5"/>
          <w:sz w:val="22"/>
        </w:rPr>
        <w:t> </w:t>
      </w:r>
      <w:r>
        <w:rPr>
          <w:rFonts w:ascii="Calibri" w:hAnsi="Calibri"/>
          <w:sz w:val="22"/>
        </w:rPr>
        <w:t>vicario),</w:t>
      </w:r>
      <w:r>
        <w:rPr>
          <w:rFonts w:ascii="Calibri" w:hAnsi="Calibri"/>
          <w:spacing w:val="-5"/>
          <w:sz w:val="22"/>
        </w:rPr>
        <w:t> </w:t>
      </w:r>
      <w:r>
        <w:rPr>
          <w:rFonts w:ascii="Calibri" w:hAnsi="Calibri"/>
          <w:sz w:val="22"/>
        </w:rPr>
        <w:t>in</w:t>
      </w:r>
      <w:r>
        <w:rPr>
          <w:rFonts w:ascii="Calibri" w:hAnsi="Calibri"/>
          <w:spacing w:val="-5"/>
          <w:sz w:val="22"/>
        </w:rPr>
        <w:t> </w:t>
      </w:r>
      <w:r>
        <w:rPr>
          <w:rFonts w:ascii="Calibri" w:hAnsi="Calibri"/>
          <w:sz w:val="22"/>
        </w:rPr>
        <w:t>relazione</w:t>
      </w:r>
      <w:r>
        <w:rPr>
          <w:rFonts w:ascii="Calibri" w:hAnsi="Calibri"/>
          <w:spacing w:val="-5"/>
          <w:sz w:val="22"/>
        </w:rPr>
        <w:t> </w:t>
      </w:r>
      <w:r>
        <w:rPr>
          <w:rFonts w:ascii="Calibri" w:hAnsi="Calibri"/>
          <w:sz w:val="22"/>
        </w:rPr>
        <w:t>alle</w:t>
      </w:r>
      <w:r>
        <w:rPr>
          <w:rFonts w:ascii="Calibri" w:hAnsi="Calibri"/>
          <w:spacing w:val="-5"/>
          <w:sz w:val="22"/>
        </w:rPr>
        <w:t> </w:t>
      </w:r>
      <w:r>
        <w:rPr>
          <w:rFonts w:ascii="Calibri" w:hAnsi="Calibri"/>
          <w:sz w:val="22"/>
        </w:rPr>
        <w:t>specifiche</w:t>
      </w:r>
      <w:r>
        <w:rPr>
          <w:rFonts w:ascii="Calibri" w:hAnsi="Calibri"/>
          <w:spacing w:val="-5"/>
          <w:sz w:val="22"/>
        </w:rPr>
        <w:t> </w:t>
      </w:r>
      <w:r>
        <w:rPr>
          <w:rFonts w:ascii="Calibri" w:hAnsi="Calibri"/>
          <w:sz w:val="22"/>
        </w:rPr>
        <w:t>esigenze di ogni singola Commissione e/o</w:t>
      </w:r>
      <w:r>
        <w:rPr>
          <w:rFonts w:ascii="Calibri" w:hAnsi="Calibri"/>
          <w:spacing w:val="-6"/>
          <w:sz w:val="22"/>
        </w:rPr>
        <w:t> </w:t>
      </w:r>
      <w:r>
        <w:rPr>
          <w:rFonts w:ascii="Calibri" w:hAnsi="Calibri"/>
          <w:sz w:val="22"/>
        </w:rPr>
        <w:t>Funzione.</w:t>
      </w:r>
    </w:p>
    <w:p>
      <w:pPr>
        <w:pStyle w:val="BodyText"/>
        <w:spacing w:before="6"/>
        <w:rPr>
          <w:rFonts w:ascii="Calibri"/>
          <w:sz w:val="27"/>
        </w:rPr>
      </w:pPr>
    </w:p>
    <w:p>
      <w:pPr>
        <w:pStyle w:val="Heading5"/>
        <w:spacing w:before="1"/>
        <w:ind w:left="1142"/>
        <w:jc w:val="both"/>
        <w:rPr>
          <w:rFonts w:ascii="Calibri"/>
        </w:rPr>
      </w:pPr>
      <w:r>
        <w:rPr/>
        <w:pict>
          <v:shape style="position:absolute;margin-left:55.670601pt;margin-top:18.19578pt;width:484.8pt;height:.1pt;mso-position-horizontal-relative:page;mso-position-vertical-relative:paragraph;z-index:-250133504;mso-wrap-distance-left:0;mso-wrap-distance-right:0" coordorigin="1113,364" coordsize="9696,0" path="m1113,364l10809,364e" filled="false" stroked="true" strokeweight=".48pt" strokecolor="#000000">
            <v:path arrowok="t"/>
            <v:stroke dashstyle="solid"/>
            <w10:wrap type="topAndBottom"/>
          </v:shape>
        </w:pict>
      </w:r>
      <w:r>
        <w:rPr>
          <w:rFonts w:ascii="Calibri"/>
        </w:rPr>
        <w:t>Art. 20 - Commissioni Nazionali e Funzioni di Staff:</w:t>
      </w:r>
      <w:r>
        <w:rPr>
          <w:rFonts w:ascii="Calibri"/>
          <w:spacing w:val="-2"/>
        </w:rPr>
        <w:t> </w:t>
      </w:r>
      <w:r>
        <w:rPr>
          <w:rFonts w:ascii="Calibri"/>
        </w:rPr>
        <w:t>compiti</w:t>
      </w:r>
    </w:p>
    <w:p>
      <w:pPr>
        <w:pStyle w:val="ListParagraph"/>
        <w:numPr>
          <w:ilvl w:val="0"/>
          <w:numId w:val="348"/>
        </w:numPr>
        <w:tabs>
          <w:tab w:pos="1637" w:val="left" w:leader="none"/>
        </w:tabs>
        <w:spacing w:line="273" w:lineRule="auto" w:before="0" w:after="0"/>
        <w:ind w:left="1426" w:right="1117" w:firstLine="0"/>
        <w:jc w:val="both"/>
        <w:rPr>
          <w:rFonts w:ascii="Calibri" w:hAnsi="Calibri"/>
          <w:sz w:val="22"/>
        </w:rPr>
      </w:pPr>
      <w:r>
        <w:rPr>
          <w:rFonts w:ascii="Calibri" w:hAnsi="Calibri"/>
          <w:sz w:val="22"/>
        </w:rPr>
        <w:t>I</w:t>
      </w:r>
      <w:r>
        <w:rPr>
          <w:rFonts w:ascii="Calibri" w:hAnsi="Calibri"/>
          <w:spacing w:val="-10"/>
          <w:sz w:val="22"/>
        </w:rPr>
        <w:t> </w:t>
      </w:r>
      <w:r>
        <w:rPr>
          <w:rFonts w:ascii="Calibri" w:hAnsi="Calibri"/>
          <w:sz w:val="22"/>
        </w:rPr>
        <w:t>compiti</w:t>
      </w:r>
      <w:r>
        <w:rPr>
          <w:rFonts w:ascii="Calibri" w:hAnsi="Calibri"/>
          <w:spacing w:val="-10"/>
          <w:sz w:val="22"/>
        </w:rPr>
        <w:t> </w:t>
      </w:r>
      <w:r>
        <w:rPr>
          <w:rFonts w:ascii="Calibri" w:hAnsi="Calibri"/>
          <w:sz w:val="22"/>
        </w:rPr>
        <w:t>delle</w:t>
      </w:r>
      <w:r>
        <w:rPr>
          <w:rFonts w:ascii="Calibri" w:hAnsi="Calibri"/>
          <w:spacing w:val="-10"/>
          <w:sz w:val="22"/>
        </w:rPr>
        <w:t> </w:t>
      </w:r>
      <w:r>
        <w:rPr>
          <w:rFonts w:ascii="Calibri" w:hAnsi="Calibri"/>
          <w:sz w:val="22"/>
        </w:rPr>
        <w:t>Commissioni</w:t>
      </w:r>
      <w:r>
        <w:rPr>
          <w:rFonts w:ascii="Calibri" w:hAnsi="Calibri"/>
          <w:spacing w:val="-9"/>
          <w:sz w:val="22"/>
        </w:rPr>
        <w:t> </w:t>
      </w:r>
      <w:r>
        <w:rPr>
          <w:rFonts w:ascii="Calibri" w:hAnsi="Calibri"/>
          <w:sz w:val="22"/>
        </w:rPr>
        <w:t>Nazionali</w:t>
      </w:r>
      <w:r>
        <w:rPr>
          <w:rFonts w:ascii="Calibri" w:hAnsi="Calibri"/>
          <w:spacing w:val="-10"/>
          <w:sz w:val="22"/>
        </w:rPr>
        <w:t> </w:t>
      </w:r>
      <w:r>
        <w:rPr>
          <w:rFonts w:ascii="Calibri" w:hAnsi="Calibri"/>
          <w:sz w:val="22"/>
        </w:rPr>
        <w:t>di</w:t>
      </w:r>
      <w:r>
        <w:rPr>
          <w:rFonts w:ascii="Calibri" w:hAnsi="Calibri"/>
          <w:spacing w:val="-10"/>
          <w:sz w:val="22"/>
        </w:rPr>
        <w:t> </w:t>
      </w:r>
      <w:r>
        <w:rPr>
          <w:rFonts w:ascii="Calibri" w:hAnsi="Calibri"/>
          <w:sz w:val="22"/>
        </w:rPr>
        <w:t>cui</w:t>
      </w:r>
      <w:r>
        <w:rPr>
          <w:rFonts w:ascii="Calibri" w:hAnsi="Calibri"/>
          <w:spacing w:val="-9"/>
          <w:sz w:val="22"/>
        </w:rPr>
        <w:t> </w:t>
      </w:r>
      <w:r>
        <w:rPr>
          <w:rFonts w:ascii="Calibri" w:hAnsi="Calibri"/>
          <w:sz w:val="22"/>
        </w:rPr>
        <w:t>al</w:t>
      </w:r>
      <w:r>
        <w:rPr>
          <w:rFonts w:ascii="Calibri" w:hAnsi="Calibri"/>
          <w:spacing w:val="-10"/>
          <w:sz w:val="22"/>
        </w:rPr>
        <w:t> </w:t>
      </w:r>
      <w:r>
        <w:rPr>
          <w:rFonts w:ascii="Calibri" w:hAnsi="Calibri"/>
          <w:sz w:val="22"/>
        </w:rPr>
        <w:t>comma</w:t>
      </w:r>
      <w:r>
        <w:rPr>
          <w:rFonts w:ascii="Calibri" w:hAnsi="Calibri"/>
          <w:spacing w:val="-10"/>
          <w:sz w:val="22"/>
        </w:rPr>
        <w:t> </w:t>
      </w:r>
      <w:r>
        <w:rPr>
          <w:rFonts w:ascii="Calibri" w:hAnsi="Calibri"/>
          <w:sz w:val="22"/>
        </w:rPr>
        <w:t>1,</w:t>
      </w:r>
      <w:r>
        <w:rPr>
          <w:rFonts w:ascii="Calibri" w:hAnsi="Calibri"/>
          <w:spacing w:val="-9"/>
          <w:sz w:val="22"/>
        </w:rPr>
        <w:t> </w:t>
      </w:r>
      <w:r>
        <w:rPr>
          <w:rFonts w:ascii="Calibri" w:hAnsi="Calibri"/>
          <w:sz w:val="22"/>
        </w:rPr>
        <w:t>punti</w:t>
      </w:r>
      <w:r>
        <w:rPr>
          <w:rFonts w:ascii="Calibri" w:hAnsi="Calibri"/>
          <w:spacing w:val="-10"/>
          <w:sz w:val="22"/>
        </w:rPr>
        <w:t> </w:t>
      </w:r>
      <w:r>
        <w:rPr>
          <w:rFonts w:ascii="Calibri" w:hAnsi="Calibri"/>
          <w:sz w:val="22"/>
        </w:rPr>
        <w:t>a),</w:t>
      </w:r>
      <w:r>
        <w:rPr>
          <w:rFonts w:ascii="Calibri" w:hAnsi="Calibri"/>
          <w:spacing w:val="-10"/>
          <w:sz w:val="22"/>
        </w:rPr>
        <w:t> </w:t>
      </w:r>
      <w:r>
        <w:rPr>
          <w:rFonts w:ascii="Calibri" w:hAnsi="Calibri"/>
          <w:sz w:val="22"/>
        </w:rPr>
        <w:t>b),</w:t>
      </w:r>
      <w:r>
        <w:rPr>
          <w:rFonts w:ascii="Calibri" w:hAnsi="Calibri"/>
          <w:spacing w:val="-9"/>
          <w:sz w:val="22"/>
        </w:rPr>
        <w:t> </w:t>
      </w:r>
      <w:r>
        <w:rPr>
          <w:rFonts w:ascii="Calibri" w:hAnsi="Calibri"/>
          <w:sz w:val="22"/>
        </w:rPr>
        <w:t>c),</w:t>
      </w:r>
      <w:r>
        <w:rPr>
          <w:rFonts w:ascii="Calibri" w:hAnsi="Calibri"/>
          <w:spacing w:val="-10"/>
          <w:sz w:val="22"/>
        </w:rPr>
        <w:t> </w:t>
      </w:r>
      <w:r>
        <w:rPr>
          <w:rFonts w:ascii="Calibri" w:hAnsi="Calibri"/>
          <w:sz w:val="22"/>
        </w:rPr>
        <w:t>d)</w:t>
      </w:r>
      <w:r>
        <w:rPr>
          <w:rFonts w:ascii="Calibri" w:hAnsi="Calibri"/>
          <w:spacing w:val="-10"/>
          <w:sz w:val="22"/>
        </w:rPr>
        <w:t> </w:t>
      </w:r>
      <w:r>
        <w:rPr>
          <w:rFonts w:ascii="Calibri" w:hAnsi="Calibri"/>
          <w:sz w:val="22"/>
        </w:rPr>
        <w:t>ed</w:t>
      </w:r>
      <w:r>
        <w:rPr>
          <w:rFonts w:ascii="Calibri" w:hAnsi="Calibri"/>
          <w:spacing w:val="-10"/>
          <w:sz w:val="22"/>
        </w:rPr>
        <w:t> </w:t>
      </w:r>
      <w:r>
        <w:rPr>
          <w:rFonts w:ascii="Calibri" w:hAnsi="Calibri"/>
          <w:sz w:val="22"/>
        </w:rPr>
        <w:t>e)</w:t>
      </w:r>
      <w:r>
        <w:rPr>
          <w:rFonts w:ascii="Calibri" w:hAnsi="Calibri"/>
          <w:spacing w:val="-9"/>
          <w:sz w:val="22"/>
        </w:rPr>
        <w:t> </w:t>
      </w:r>
      <w:r>
        <w:rPr>
          <w:rFonts w:ascii="Calibri" w:hAnsi="Calibri"/>
          <w:sz w:val="22"/>
        </w:rPr>
        <w:t>dell’articolo</w:t>
      </w:r>
      <w:r>
        <w:rPr>
          <w:rFonts w:ascii="Calibri" w:hAnsi="Calibri"/>
          <w:spacing w:val="-10"/>
          <w:sz w:val="22"/>
        </w:rPr>
        <w:t> </w:t>
      </w:r>
      <w:r>
        <w:rPr>
          <w:rFonts w:ascii="Calibri" w:hAnsi="Calibri"/>
          <w:sz w:val="22"/>
        </w:rPr>
        <w:t>19</w:t>
      </w:r>
      <w:r>
        <w:rPr>
          <w:rFonts w:ascii="Calibri" w:hAnsi="Calibri"/>
          <w:spacing w:val="-10"/>
          <w:sz w:val="22"/>
        </w:rPr>
        <w:t> </w:t>
      </w:r>
      <w:r>
        <w:rPr>
          <w:rFonts w:ascii="Calibri" w:hAnsi="Calibri"/>
          <w:sz w:val="22"/>
        </w:rPr>
        <w:t>vengono così</w:t>
      </w:r>
      <w:r>
        <w:rPr>
          <w:rFonts w:ascii="Calibri" w:hAnsi="Calibri"/>
          <w:spacing w:val="-2"/>
          <w:sz w:val="22"/>
        </w:rPr>
        <w:t> </w:t>
      </w:r>
      <w:r>
        <w:rPr>
          <w:rFonts w:ascii="Calibri" w:hAnsi="Calibri"/>
          <w:sz w:val="22"/>
        </w:rPr>
        <w:t>definiti:</w:t>
      </w:r>
    </w:p>
    <w:p>
      <w:pPr>
        <w:pStyle w:val="ListParagraph"/>
        <w:numPr>
          <w:ilvl w:val="1"/>
          <w:numId w:val="348"/>
        </w:numPr>
        <w:tabs>
          <w:tab w:pos="1851" w:val="left" w:leader="none"/>
        </w:tabs>
        <w:spacing w:line="240" w:lineRule="auto" w:before="2" w:after="0"/>
        <w:ind w:left="1850" w:right="0" w:hanging="425"/>
        <w:jc w:val="both"/>
        <w:rPr>
          <w:rFonts w:ascii="Calibri"/>
          <w:sz w:val="22"/>
        </w:rPr>
      </w:pPr>
      <w:r>
        <w:rPr>
          <w:rFonts w:ascii="Calibri"/>
          <w:sz w:val="22"/>
        </w:rPr>
        <w:t>La Commissione Arbitri Ruolo A provvede</w:t>
      </w:r>
      <w:r>
        <w:rPr>
          <w:rFonts w:ascii="Calibri"/>
          <w:spacing w:val="-7"/>
          <w:sz w:val="22"/>
        </w:rPr>
        <w:t> </w:t>
      </w:r>
      <w:r>
        <w:rPr>
          <w:rFonts w:ascii="Calibri"/>
          <w:sz w:val="22"/>
        </w:rPr>
        <w:t>a:</w:t>
      </w:r>
    </w:p>
    <w:p>
      <w:pPr>
        <w:pStyle w:val="ListParagraph"/>
        <w:numPr>
          <w:ilvl w:val="2"/>
          <w:numId w:val="348"/>
        </w:numPr>
        <w:tabs>
          <w:tab w:pos="2242" w:val="left" w:leader="none"/>
        </w:tabs>
        <w:spacing w:line="276" w:lineRule="auto" w:before="43" w:after="0"/>
        <w:ind w:left="1993" w:right="1122" w:firstLine="0"/>
        <w:jc w:val="both"/>
        <w:rPr>
          <w:rFonts w:ascii="Calibri" w:hAnsi="Calibri"/>
          <w:sz w:val="20"/>
        </w:rPr>
      </w:pPr>
      <w:r>
        <w:rPr>
          <w:rFonts w:ascii="Calibri" w:hAnsi="Calibri"/>
          <w:sz w:val="20"/>
        </w:rPr>
        <w:t>predisporre ad inizio stagione i gruppi di impiego e gli obiettivi che la Commissione si prefigge di raggiungere, da sottoporre all’approvazione del Responsabile Tecnico, e, nel corso della stessa, il piano operativo</w:t>
      </w:r>
      <w:r>
        <w:rPr>
          <w:rFonts w:ascii="Calibri" w:hAnsi="Calibri"/>
          <w:spacing w:val="-12"/>
          <w:sz w:val="20"/>
        </w:rPr>
        <w:t> </w:t>
      </w:r>
      <w:r>
        <w:rPr>
          <w:rFonts w:ascii="Calibri" w:hAnsi="Calibri"/>
          <w:sz w:val="20"/>
        </w:rPr>
        <w:t>per</w:t>
      </w:r>
      <w:r>
        <w:rPr>
          <w:rFonts w:ascii="Calibri" w:hAnsi="Calibri"/>
          <w:spacing w:val="-11"/>
          <w:sz w:val="20"/>
        </w:rPr>
        <w:t> </w:t>
      </w:r>
      <w:r>
        <w:rPr>
          <w:rFonts w:ascii="Calibri" w:hAnsi="Calibri"/>
          <w:sz w:val="20"/>
        </w:rPr>
        <w:t>le</w:t>
      </w:r>
      <w:r>
        <w:rPr>
          <w:rFonts w:ascii="Calibri" w:hAnsi="Calibri"/>
          <w:spacing w:val="-11"/>
          <w:sz w:val="20"/>
        </w:rPr>
        <w:t> </w:t>
      </w:r>
      <w:r>
        <w:rPr>
          <w:rFonts w:ascii="Calibri" w:hAnsi="Calibri"/>
          <w:sz w:val="20"/>
        </w:rPr>
        <w:t>designazioni</w:t>
      </w:r>
      <w:r>
        <w:rPr>
          <w:rFonts w:ascii="Calibri" w:hAnsi="Calibri"/>
          <w:spacing w:val="-10"/>
          <w:sz w:val="20"/>
        </w:rPr>
        <w:t> </w:t>
      </w:r>
      <w:r>
        <w:rPr>
          <w:rFonts w:ascii="Calibri" w:hAnsi="Calibri"/>
          <w:sz w:val="20"/>
        </w:rPr>
        <w:t>degli</w:t>
      </w:r>
      <w:r>
        <w:rPr>
          <w:rFonts w:ascii="Calibri" w:hAnsi="Calibri"/>
          <w:spacing w:val="-10"/>
          <w:sz w:val="20"/>
        </w:rPr>
        <w:t> </w:t>
      </w:r>
      <w:r>
        <w:rPr>
          <w:rFonts w:ascii="Calibri" w:hAnsi="Calibri"/>
          <w:sz w:val="20"/>
        </w:rPr>
        <w:t>arbitri</w:t>
      </w:r>
      <w:r>
        <w:rPr>
          <w:rFonts w:ascii="Calibri" w:hAnsi="Calibri"/>
          <w:spacing w:val="-10"/>
          <w:sz w:val="20"/>
        </w:rPr>
        <w:t> </w:t>
      </w:r>
      <w:r>
        <w:rPr>
          <w:rFonts w:ascii="Calibri" w:hAnsi="Calibri"/>
          <w:sz w:val="20"/>
        </w:rPr>
        <w:t>di</w:t>
      </w:r>
      <w:r>
        <w:rPr>
          <w:rFonts w:ascii="Calibri" w:hAnsi="Calibri"/>
          <w:spacing w:val="-10"/>
          <w:sz w:val="20"/>
        </w:rPr>
        <w:t> </w:t>
      </w:r>
      <w:r>
        <w:rPr>
          <w:rFonts w:ascii="Calibri" w:hAnsi="Calibri"/>
          <w:sz w:val="20"/>
        </w:rPr>
        <w:t>ruolo</w:t>
      </w:r>
      <w:r>
        <w:rPr>
          <w:rFonts w:ascii="Calibri" w:hAnsi="Calibri"/>
          <w:spacing w:val="-11"/>
          <w:sz w:val="20"/>
        </w:rPr>
        <w:t> </w:t>
      </w:r>
      <w:r>
        <w:rPr>
          <w:rFonts w:ascii="Calibri" w:hAnsi="Calibri"/>
          <w:sz w:val="20"/>
        </w:rPr>
        <w:t>A</w:t>
      </w:r>
      <w:r>
        <w:rPr>
          <w:rFonts w:ascii="Calibri" w:hAnsi="Calibri"/>
          <w:spacing w:val="-12"/>
          <w:sz w:val="20"/>
        </w:rPr>
        <w:t> </w:t>
      </w:r>
      <w:r>
        <w:rPr>
          <w:rFonts w:ascii="Calibri" w:hAnsi="Calibri"/>
          <w:sz w:val="20"/>
        </w:rPr>
        <w:t>e</w:t>
      </w:r>
      <w:r>
        <w:rPr>
          <w:rFonts w:ascii="Calibri" w:hAnsi="Calibri"/>
          <w:spacing w:val="-11"/>
          <w:sz w:val="20"/>
        </w:rPr>
        <w:t> </w:t>
      </w:r>
      <w:r>
        <w:rPr>
          <w:rFonts w:ascii="Calibri" w:hAnsi="Calibri"/>
          <w:sz w:val="20"/>
        </w:rPr>
        <w:t>degli</w:t>
      </w:r>
      <w:r>
        <w:rPr>
          <w:rFonts w:ascii="Calibri" w:hAnsi="Calibri"/>
          <w:spacing w:val="-10"/>
          <w:sz w:val="20"/>
        </w:rPr>
        <w:t> </w:t>
      </w:r>
      <w:r>
        <w:rPr>
          <w:rFonts w:ascii="Calibri" w:hAnsi="Calibri"/>
          <w:sz w:val="20"/>
        </w:rPr>
        <w:t>addetti</w:t>
      </w:r>
      <w:r>
        <w:rPr>
          <w:rFonts w:ascii="Calibri" w:hAnsi="Calibri"/>
          <w:spacing w:val="-11"/>
          <w:sz w:val="20"/>
        </w:rPr>
        <w:t> </w:t>
      </w:r>
      <w:r>
        <w:rPr>
          <w:rFonts w:ascii="Calibri" w:hAnsi="Calibri"/>
          <w:sz w:val="20"/>
        </w:rPr>
        <w:t>di</w:t>
      </w:r>
      <w:r>
        <w:rPr>
          <w:rFonts w:ascii="Calibri" w:hAnsi="Calibri"/>
          <w:spacing w:val="-10"/>
          <w:sz w:val="20"/>
        </w:rPr>
        <w:t> </w:t>
      </w:r>
      <w:r>
        <w:rPr>
          <w:rFonts w:ascii="Calibri" w:hAnsi="Calibri"/>
          <w:sz w:val="20"/>
        </w:rPr>
        <w:t>staff,</w:t>
      </w:r>
      <w:r>
        <w:rPr>
          <w:rFonts w:ascii="Calibri" w:hAnsi="Calibri"/>
          <w:spacing w:val="-11"/>
          <w:sz w:val="20"/>
        </w:rPr>
        <w:t> </w:t>
      </w:r>
      <w:r>
        <w:rPr>
          <w:rFonts w:ascii="Calibri" w:hAnsi="Calibri"/>
          <w:sz w:val="20"/>
        </w:rPr>
        <w:t>d’intesa</w:t>
      </w:r>
      <w:r>
        <w:rPr>
          <w:rFonts w:ascii="Calibri" w:hAnsi="Calibri"/>
          <w:spacing w:val="-11"/>
          <w:sz w:val="20"/>
        </w:rPr>
        <w:t> </w:t>
      </w:r>
      <w:r>
        <w:rPr>
          <w:rFonts w:ascii="Calibri" w:hAnsi="Calibri"/>
          <w:sz w:val="20"/>
        </w:rPr>
        <w:t>con</w:t>
      </w:r>
      <w:r>
        <w:rPr>
          <w:rFonts w:ascii="Calibri" w:hAnsi="Calibri"/>
          <w:spacing w:val="-11"/>
          <w:sz w:val="20"/>
        </w:rPr>
        <w:t> </w:t>
      </w:r>
      <w:r>
        <w:rPr>
          <w:rFonts w:ascii="Calibri" w:hAnsi="Calibri"/>
          <w:sz w:val="20"/>
        </w:rPr>
        <w:t>la</w:t>
      </w:r>
      <w:r>
        <w:rPr>
          <w:rFonts w:ascii="Calibri" w:hAnsi="Calibri"/>
          <w:spacing w:val="-11"/>
          <w:sz w:val="20"/>
        </w:rPr>
        <w:t> </w:t>
      </w:r>
      <w:r>
        <w:rPr>
          <w:rFonts w:ascii="Calibri" w:hAnsi="Calibri"/>
          <w:sz w:val="20"/>
        </w:rPr>
        <w:t>Commissione</w:t>
      </w:r>
      <w:r>
        <w:rPr>
          <w:rFonts w:ascii="Calibri" w:hAnsi="Calibri"/>
          <w:spacing w:val="-11"/>
          <w:sz w:val="20"/>
        </w:rPr>
        <w:t> </w:t>
      </w:r>
      <w:r>
        <w:rPr>
          <w:rFonts w:ascii="Calibri" w:hAnsi="Calibri"/>
          <w:sz w:val="20"/>
        </w:rPr>
        <w:t>Arbitri Ruolo B per quanto attiene agli arbitri di tale ruolo impiegati in tale</w:t>
      </w:r>
      <w:r>
        <w:rPr>
          <w:rFonts w:ascii="Calibri" w:hAnsi="Calibri"/>
          <w:spacing w:val="-19"/>
          <w:sz w:val="20"/>
        </w:rPr>
        <w:t> </w:t>
      </w:r>
      <w:r>
        <w:rPr>
          <w:rFonts w:ascii="Calibri" w:hAnsi="Calibri"/>
          <w:sz w:val="20"/>
        </w:rPr>
        <w:t>funzione;</w:t>
      </w:r>
    </w:p>
    <w:p>
      <w:pPr>
        <w:pStyle w:val="ListParagraph"/>
        <w:numPr>
          <w:ilvl w:val="2"/>
          <w:numId w:val="348"/>
        </w:numPr>
        <w:tabs>
          <w:tab w:pos="2235" w:val="left" w:leader="none"/>
        </w:tabs>
        <w:spacing w:line="273" w:lineRule="auto" w:before="0" w:after="0"/>
        <w:ind w:left="1993" w:right="1123" w:firstLine="0"/>
        <w:jc w:val="both"/>
        <w:rPr>
          <w:rFonts w:ascii="Calibri"/>
          <w:sz w:val="20"/>
        </w:rPr>
      </w:pPr>
      <w:r>
        <w:rPr>
          <w:rFonts w:ascii="Calibri"/>
          <w:sz w:val="20"/>
        </w:rPr>
        <w:t>stilare periodicamente ed al termine della stagione agonistica una relazione sul raggiungimento degli obiettivi definiti ad inizio</w:t>
      </w:r>
      <w:r>
        <w:rPr>
          <w:rFonts w:ascii="Calibri"/>
          <w:spacing w:val="-6"/>
          <w:sz w:val="20"/>
        </w:rPr>
        <w:t> </w:t>
      </w:r>
      <w:r>
        <w:rPr>
          <w:rFonts w:ascii="Calibri"/>
          <w:sz w:val="20"/>
        </w:rPr>
        <w:t>stagione;</w:t>
      </w:r>
    </w:p>
    <w:p>
      <w:pPr>
        <w:pStyle w:val="BodyText"/>
        <w:rPr>
          <w:rFonts w:ascii="Calibri"/>
          <w:sz w:val="20"/>
        </w:rPr>
      </w:pPr>
    </w:p>
    <w:p>
      <w:pPr>
        <w:pStyle w:val="BodyText"/>
        <w:spacing w:before="1"/>
        <w:rPr>
          <w:rFonts w:ascii="Calibri"/>
          <w:sz w:val="21"/>
        </w:rPr>
      </w:pPr>
      <w:r>
        <w:rPr/>
        <w:pict>
          <v:shape style="position:absolute;margin-left:480.950592pt;margin-top:15.109233pt;width:59.55pt;height:.1pt;mso-position-horizontal-relative:page;mso-position-vertical-relative:paragraph;z-index:-250132480;mso-wrap-distance-left:0;mso-wrap-distance-right:0" coordorigin="9619,302" coordsize="1191,0" path="m9619,302l10809,302e" filled="false" stroked="true" strokeweight=".48pt" strokecolor="#a6a6a6">
            <v:path arrowok="t"/>
            <v:stroke dashstyle="solid"/>
            <w10:wrap type="topAndBottom"/>
          </v:shape>
        </w:pict>
      </w:r>
    </w:p>
    <w:p>
      <w:pPr>
        <w:spacing w:line="187" w:lineRule="exact" w:before="0"/>
        <w:ind w:left="0" w:right="1311" w:firstLine="0"/>
        <w:jc w:val="right"/>
        <w:rPr>
          <w:rFonts w:ascii="Calibri"/>
          <w:i/>
          <w:sz w:val="16"/>
        </w:rPr>
      </w:pPr>
      <w:r>
        <w:rPr>
          <w:rFonts w:ascii="Calibri"/>
          <w:i/>
          <w:sz w:val="16"/>
        </w:rPr>
        <w:t>Pag. 6 di 42</w:t>
      </w:r>
    </w:p>
    <w:p>
      <w:pPr>
        <w:spacing w:after="0" w:line="187" w:lineRule="exact"/>
        <w:jc w:val="right"/>
        <w:rPr>
          <w:rFonts w:ascii="Calibri"/>
          <w:sz w:val="16"/>
        </w:rPr>
        <w:sectPr>
          <w:pgSz w:w="11910" w:h="16840"/>
          <w:pgMar w:top="1160" w:bottom="280" w:left="0" w:right="0"/>
        </w:sectPr>
      </w:pPr>
    </w:p>
    <w:p>
      <w:pPr>
        <w:pStyle w:val="ListParagraph"/>
        <w:numPr>
          <w:ilvl w:val="2"/>
          <w:numId w:val="348"/>
        </w:numPr>
        <w:tabs>
          <w:tab w:pos="2253" w:val="left" w:leader="none"/>
        </w:tabs>
        <w:spacing w:line="276" w:lineRule="auto" w:before="81" w:after="0"/>
        <w:ind w:left="1993" w:right="1123" w:firstLine="0"/>
        <w:jc w:val="both"/>
        <w:rPr>
          <w:rFonts w:ascii="Calibri" w:hAnsi="Calibri"/>
          <w:sz w:val="20"/>
        </w:rPr>
      </w:pPr>
      <w:r>
        <w:rPr>
          <w:rFonts w:ascii="Calibri" w:hAnsi="Calibri"/>
          <w:sz w:val="20"/>
        </w:rPr>
        <w:t>stilare al termine della stagione agonistica le valutazioni degli arbitri di ruolo A, da sottoporre all’approvazione</w:t>
      </w:r>
      <w:r>
        <w:rPr>
          <w:rFonts w:ascii="Calibri" w:hAnsi="Calibri"/>
          <w:spacing w:val="-9"/>
          <w:sz w:val="20"/>
        </w:rPr>
        <w:t> </w:t>
      </w:r>
      <w:r>
        <w:rPr>
          <w:rFonts w:ascii="Calibri" w:hAnsi="Calibri"/>
          <w:sz w:val="20"/>
        </w:rPr>
        <w:t>del</w:t>
      </w:r>
      <w:r>
        <w:rPr>
          <w:rFonts w:ascii="Calibri" w:hAnsi="Calibri"/>
          <w:spacing w:val="-7"/>
          <w:sz w:val="20"/>
        </w:rPr>
        <w:t> </w:t>
      </w:r>
      <w:r>
        <w:rPr>
          <w:rFonts w:ascii="Calibri" w:hAnsi="Calibri"/>
          <w:sz w:val="20"/>
        </w:rPr>
        <w:t>Responsabile</w:t>
      </w:r>
      <w:r>
        <w:rPr>
          <w:rFonts w:ascii="Calibri" w:hAnsi="Calibri"/>
          <w:spacing w:val="-7"/>
          <w:sz w:val="20"/>
        </w:rPr>
        <w:t> </w:t>
      </w:r>
      <w:r>
        <w:rPr>
          <w:rFonts w:ascii="Calibri" w:hAnsi="Calibri"/>
          <w:sz w:val="20"/>
        </w:rPr>
        <w:t>Tecnico,</w:t>
      </w:r>
      <w:r>
        <w:rPr>
          <w:rFonts w:ascii="Calibri" w:hAnsi="Calibri"/>
          <w:spacing w:val="-7"/>
          <w:sz w:val="20"/>
        </w:rPr>
        <w:t> </w:t>
      </w:r>
      <w:r>
        <w:rPr>
          <w:rFonts w:ascii="Calibri" w:hAnsi="Calibri"/>
          <w:sz w:val="20"/>
        </w:rPr>
        <w:t>e</w:t>
      </w:r>
      <w:r>
        <w:rPr>
          <w:rFonts w:ascii="Calibri" w:hAnsi="Calibri"/>
          <w:spacing w:val="-7"/>
          <w:sz w:val="20"/>
        </w:rPr>
        <w:t> </w:t>
      </w:r>
      <w:r>
        <w:rPr>
          <w:rFonts w:ascii="Calibri" w:hAnsi="Calibri"/>
          <w:sz w:val="20"/>
        </w:rPr>
        <w:t>redigere</w:t>
      </w:r>
      <w:r>
        <w:rPr>
          <w:rFonts w:ascii="Calibri" w:hAnsi="Calibri"/>
          <w:spacing w:val="-7"/>
          <w:sz w:val="20"/>
        </w:rPr>
        <w:t> </w:t>
      </w:r>
      <w:r>
        <w:rPr>
          <w:rFonts w:ascii="Calibri" w:hAnsi="Calibri"/>
          <w:sz w:val="20"/>
        </w:rPr>
        <w:t>la</w:t>
      </w:r>
      <w:r>
        <w:rPr>
          <w:rFonts w:ascii="Calibri" w:hAnsi="Calibri"/>
          <w:spacing w:val="-7"/>
          <w:sz w:val="20"/>
        </w:rPr>
        <w:t> </w:t>
      </w:r>
      <w:r>
        <w:rPr>
          <w:rFonts w:ascii="Calibri" w:hAnsi="Calibri"/>
          <w:sz w:val="20"/>
        </w:rPr>
        <w:t>documentazione</w:t>
      </w:r>
      <w:r>
        <w:rPr>
          <w:rFonts w:ascii="Calibri" w:hAnsi="Calibri"/>
          <w:spacing w:val="-7"/>
          <w:sz w:val="20"/>
        </w:rPr>
        <w:t> </w:t>
      </w:r>
      <w:r>
        <w:rPr>
          <w:rFonts w:ascii="Calibri" w:hAnsi="Calibri"/>
          <w:sz w:val="20"/>
        </w:rPr>
        <w:t>idonea</w:t>
      </w:r>
      <w:r>
        <w:rPr>
          <w:rFonts w:ascii="Calibri" w:hAnsi="Calibri"/>
          <w:spacing w:val="-7"/>
          <w:sz w:val="20"/>
        </w:rPr>
        <w:t> </w:t>
      </w:r>
      <w:r>
        <w:rPr>
          <w:rFonts w:ascii="Calibri" w:hAnsi="Calibri"/>
          <w:sz w:val="20"/>
        </w:rPr>
        <w:t>per</w:t>
      </w:r>
      <w:r>
        <w:rPr>
          <w:rFonts w:ascii="Calibri" w:hAnsi="Calibri"/>
          <w:spacing w:val="-7"/>
          <w:sz w:val="20"/>
        </w:rPr>
        <w:t> </w:t>
      </w:r>
      <w:r>
        <w:rPr>
          <w:rFonts w:ascii="Calibri" w:hAnsi="Calibri"/>
          <w:sz w:val="20"/>
        </w:rPr>
        <w:t>la</w:t>
      </w:r>
      <w:r>
        <w:rPr>
          <w:rFonts w:ascii="Calibri" w:hAnsi="Calibri"/>
          <w:spacing w:val="-7"/>
          <w:sz w:val="20"/>
        </w:rPr>
        <w:t> </w:t>
      </w:r>
      <w:r>
        <w:rPr>
          <w:rFonts w:ascii="Calibri" w:hAnsi="Calibri"/>
          <w:sz w:val="20"/>
        </w:rPr>
        <w:t>proposta</w:t>
      </w:r>
      <w:r>
        <w:rPr>
          <w:rFonts w:ascii="Calibri" w:hAnsi="Calibri"/>
          <w:spacing w:val="-7"/>
          <w:sz w:val="20"/>
        </w:rPr>
        <w:t> </w:t>
      </w:r>
      <w:r>
        <w:rPr>
          <w:rFonts w:ascii="Calibri" w:hAnsi="Calibri"/>
          <w:sz w:val="20"/>
        </w:rPr>
        <w:t>dei</w:t>
      </w:r>
      <w:r>
        <w:rPr>
          <w:rFonts w:ascii="Calibri" w:hAnsi="Calibri"/>
          <w:spacing w:val="-8"/>
          <w:sz w:val="20"/>
        </w:rPr>
        <w:t> </w:t>
      </w:r>
      <w:r>
        <w:rPr>
          <w:rFonts w:ascii="Calibri" w:hAnsi="Calibri"/>
          <w:sz w:val="20"/>
        </w:rPr>
        <w:t>ruoli</w:t>
      </w:r>
      <w:r>
        <w:rPr>
          <w:rFonts w:ascii="Calibri" w:hAnsi="Calibri"/>
          <w:spacing w:val="-7"/>
          <w:sz w:val="20"/>
        </w:rPr>
        <w:t> </w:t>
      </w:r>
      <w:r>
        <w:rPr>
          <w:rFonts w:ascii="Calibri" w:hAnsi="Calibri"/>
          <w:sz w:val="20"/>
        </w:rPr>
        <w:t>per la stagione agonistica</w:t>
      </w:r>
      <w:r>
        <w:rPr>
          <w:rFonts w:ascii="Calibri" w:hAnsi="Calibri"/>
          <w:spacing w:val="-4"/>
          <w:sz w:val="20"/>
        </w:rPr>
        <w:t> </w:t>
      </w:r>
      <w:r>
        <w:rPr>
          <w:rFonts w:ascii="Calibri" w:hAnsi="Calibri"/>
          <w:sz w:val="20"/>
        </w:rPr>
        <w:t>successiva;</w:t>
      </w:r>
    </w:p>
    <w:p>
      <w:pPr>
        <w:pStyle w:val="ListParagraph"/>
        <w:numPr>
          <w:ilvl w:val="2"/>
          <w:numId w:val="348"/>
        </w:numPr>
        <w:tabs>
          <w:tab w:pos="2291" w:val="left" w:leader="none"/>
        </w:tabs>
        <w:spacing w:line="278" w:lineRule="auto" w:before="0" w:after="0"/>
        <w:ind w:left="1993" w:right="1126" w:firstLine="0"/>
        <w:jc w:val="both"/>
        <w:rPr>
          <w:rFonts w:ascii="Calibri" w:hAnsi="Calibri"/>
          <w:sz w:val="20"/>
        </w:rPr>
      </w:pPr>
      <w:r>
        <w:rPr>
          <w:rFonts w:ascii="Calibri" w:hAnsi="Calibri"/>
          <w:sz w:val="20"/>
        </w:rPr>
        <w:t>stilare al termine della stagione agonistica le valutazioni degli addetti di staff da sottoporre all’approvazione del Responsabile</w:t>
      </w:r>
      <w:r>
        <w:rPr>
          <w:rFonts w:ascii="Calibri" w:hAnsi="Calibri"/>
          <w:spacing w:val="-5"/>
          <w:sz w:val="20"/>
        </w:rPr>
        <w:t> </w:t>
      </w:r>
      <w:r>
        <w:rPr>
          <w:rFonts w:ascii="Calibri" w:hAnsi="Calibri"/>
          <w:sz w:val="20"/>
        </w:rPr>
        <w:t>Tecnico;</w:t>
      </w:r>
    </w:p>
    <w:p>
      <w:pPr>
        <w:pStyle w:val="ListParagraph"/>
        <w:numPr>
          <w:ilvl w:val="2"/>
          <w:numId w:val="348"/>
        </w:numPr>
        <w:tabs>
          <w:tab w:pos="2213" w:val="left" w:leader="none"/>
        </w:tabs>
        <w:spacing w:line="278" w:lineRule="auto" w:before="0" w:after="0"/>
        <w:ind w:left="1993" w:right="1123" w:firstLine="0"/>
        <w:jc w:val="both"/>
        <w:rPr>
          <w:rFonts w:ascii="Calibri" w:hAnsi="Calibri"/>
          <w:sz w:val="20"/>
        </w:rPr>
      </w:pPr>
      <w:r>
        <w:rPr>
          <w:rFonts w:ascii="Calibri" w:hAnsi="Calibri"/>
          <w:sz w:val="20"/>
        </w:rPr>
        <w:t>assolvere gli altri compiti demandati dal Responsabile Nazionale e dal Responsabile Tecnico nell’ambito della programmazione</w:t>
      </w:r>
      <w:r>
        <w:rPr>
          <w:rFonts w:ascii="Calibri" w:hAnsi="Calibri"/>
          <w:spacing w:val="-4"/>
          <w:sz w:val="20"/>
        </w:rPr>
        <w:t> </w:t>
      </w:r>
      <w:r>
        <w:rPr>
          <w:rFonts w:ascii="Calibri" w:hAnsi="Calibri"/>
          <w:sz w:val="20"/>
        </w:rPr>
        <w:t>annuale.</w:t>
      </w:r>
    </w:p>
    <w:p>
      <w:pPr>
        <w:pStyle w:val="ListParagraph"/>
        <w:numPr>
          <w:ilvl w:val="1"/>
          <w:numId w:val="348"/>
        </w:numPr>
        <w:tabs>
          <w:tab w:pos="1851" w:val="left" w:leader="none"/>
        </w:tabs>
        <w:spacing w:line="264" w:lineRule="exact" w:before="0" w:after="0"/>
        <w:ind w:left="1850" w:right="0" w:hanging="425"/>
        <w:jc w:val="both"/>
        <w:rPr>
          <w:rFonts w:ascii="Calibri"/>
          <w:sz w:val="22"/>
        </w:rPr>
      </w:pPr>
      <w:r>
        <w:rPr>
          <w:rFonts w:ascii="Calibri"/>
          <w:sz w:val="22"/>
        </w:rPr>
        <w:t>La Commissione Arbitri Ruolo B provvede</w:t>
      </w:r>
      <w:r>
        <w:rPr>
          <w:rFonts w:ascii="Calibri"/>
          <w:spacing w:val="-7"/>
          <w:sz w:val="22"/>
        </w:rPr>
        <w:t> </w:t>
      </w:r>
      <w:r>
        <w:rPr>
          <w:rFonts w:ascii="Calibri"/>
          <w:sz w:val="22"/>
        </w:rPr>
        <w:t>a:</w:t>
      </w:r>
    </w:p>
    <w:p>
      <w:pPr>
        <w:pStyle w:val="ListParagraph"/>
        <w:numPr>
          <w:ilvl w:val="2"/>
          <w:numId w:val="348"/>
        </w:numPr>
        <w:tabs>
          <w:tab w:pos="2242" w:val="left" w:leader="none"/>
        </w:tabs>
        <w:spacing w:line="276" w:lineRule="auto" w:before="36" w:after="0"/>
        <w:ind w:left="1993" w:right="1122" w:firstLine="0"/>
        <w:jc w:val="both"/>
        <w:rPr>
          <w:rFonts w:ascii="Calibri" w:hAnsi="Calibri"/>
          <w:sz w:val="20"/>
        </w:rPr>
      </w:pPr>
      <w:r>
        <w:rPr>
          <w:rFonts w:ascii="Calibri" w:hAnsi="Calibri"/>
          <w:sz w:val="20"/>
        </w:rPr>
        <w:t>predisporre ad inizio stagione i gruppi di impiego e gli obiettivi che la Commissione si prefigge di raggiungere, da sottoporre all’approvazione del Responsabile Tecnico, e, nel corso della stessa, il piano operativo per le designazioni degli arbitri di ruolo</w:t>
      </w:r>
      <w:r>
        <w:rPr>
          <w:rFonts w:ascii="Calibri" w:hAnsi="Calibri"/>
          <w:spacing w:val="-10"/>
          <w:sz w:val="20"/>
        </w:rPr>
        <w:t> </w:t>
      </w:r>
      <w:r>
        <w:rPr>
          <w:rFonts w:ascii="Calibri" w:hAnsi="Calibri"/>
          <w:sz w:val="20"/>
        </w:rPr>
        <w:t>B;</w:t>
      </w:r>
    </w:p>
    <w:p>
      <w:pPr>
        <w:pStyle w:val="ListParagraph"/>
        <w:numPr>
          <w:ilvl w:val="2"/>
          <w:numId w:val="348"/>
        </w:numPr>
        <w:tabs>
          <w:tab w:pos="2235" w:val="left" w:leader="none"/>
        </w:tabs>
        <w:spacing w:line="278" w:lineRule="auto" w:before="0" w:after="0"/>
        <w:ind w:left="1993" w:right="1123" w:firstLine="0"/>
        <w:jc w:val="both"/>
        <w:rPr>
          <w:rFonts w:ascii="Calibri"/>
          <w:sz w:val="20"/>
        </w:rPr>
      </w:pPr>
      <w:r>
        <w:rPr>
          <w:rFonts w:ascii="Calibri"/>
          <w:sz w:val="20"/>
        </w:rPr>
        <w:t>stilare periodicamente ed al termine della stagione agonistica una relazione sul raggiungimento degli obiettivi definiti ad inizio</w:t>
      </w:r>
      <w:r>
        <w:rPr>
          <w:rFonts w:ascii="Calibri"/>
          <w:spacing w:val="-6"/>
          <w:sz w:val="20"/>
        </w:rPr>
        <w:t> </w:t>
      </w:r>
      <w:r>
        <w:rPr>
          <w:rFonts w:ascii="Calibri"/>
          <w:sz w:val="20"/>
        </w:rPr>
        <w:t>stagione;</w:t>
      </w:r>
    </w:p>
    <w:p>
      <w:pPr>
        <w:pStyle w:val="ListParagraph"/>
        <w:numPr>
          <w:ilvl w:val="2"/>
          <w:numId w:val="348"/>
        </w:numPr>
        <w:tabs>
          <w:tab w:pos="2254" w:val="left" w:leader="none"/>
        </w:tabs>
        <w:spacing w:line="276" w:lineRule="auto" w:before="0" w:after="0"/>
        <w:ind w:left="1993" w:right="1123" w:firstLine="0"/>
        <w:jc w:val="both"/>
        <w:rPr>
          <w:rFonts w:ascii="Calibri" w:hAnsi="Calibri"/>
          <w:sz w:val="20"/>
        </w:rPr>
      </w:pPr>
      <w:r>
        <w:rPr>
          <w:rFonts w:ascii="Calibri" w:hAnsi="Calibri"/>
          <w:sz w:val="20"/>
        </w:rPr>
        <w:t>stilare al termine della stagione agonistica le valutazioni degli arbitri di ruolo B, da sottoporre all’approvazione</w:t>
      </w:r>
      <w:r>
        <w:rPr>
          <w:rFonts w:ascii="Calibri" w:hAnsi="Calibri"/>
          <w:spacing w:val="-9"/>
          <w:sz w:val="20"/>
        </w:rPr>
        <w:t> </w:t>
      </w:r>
      <w:r>
        <w:rPr>
          <w:rFonts w:ascii="Calibri" w:hAnsi="Calibri"/>
          <w:sz w:val="20"/>
        </w:rPr>
        <w:t>del</w:t>
      </w:r>
      <w:r>
        <w:rPr>
          <w:rFonts w:ascii="Calibri" w:hAnsi="Calibri"/>
          <w:spacing w:val="-7"/>
          <w:sz w:val="20"/>
        </w:rPr>
        <w:t> </w:t>
      </w:r>
      <w:r>
        <w:rPr>
          <w:rFonts w:ascii="Calibri" w:hAnsi="Calibri"/>
          <w:sz w:val="20"/>
        </w:rPr>
        <w:t>Responsabile</w:t>
      </w:r>
      <w:r>
        <w:rPr>
          <w:rFonts w:ascii="Calibri" w:hAnsi="Calibri"/>
          <w:spacing w:val="-7"/>
          <w:sz w:val="20"/>
        </w:rPr>
        <w:t> </w:t>
      </w:r>
      <w:r>
        <w:rPr>
          <w:rFonts w:ascii="Calibri" w:hAnsi="Calibri"/>
          <w:sz w:val="20"/>
        </w:rPr>
        <w:t>Tecnico,</w:t>
      </w:r>
      <w:r>
        <w:rPr>
          <w:rFonts w:ascii="Calibri" w:hAnsi="Calibri"/>
          <w:spacing w:val="-7"/>
          <w:sz w:val="20"/>
        </w:rPr>
        <w:t> </w:t>
      </w:r>
      <w:r>
        <w:rPr>
          <w:rFonts w:ascii="Calibri" w:hAnsi="Calibri"/>
          <w:sz w:val="20"/>
        </w:rPr>
        <w:t>e</w:t>
      </w:r>
      <w:r>
        <w:rPr>
          <w:rFonts w:ascii="Calibri" w:hAnsi="Calibri"/>
          <w:spacing w:val="-7"/>
          <w:sz w:val="20"/>
        </w:rPr>
        <w:t> </w:t>
      </w:r>
      <w:r>
        <w:rPr>
          <w:rFonts w:ascii="Calibri" w:hAnsi="Calibri"/>
          <w:sz w:val="20"/>
        </w:rPr>
        <w:t>redigere</w:t>
      </w:r>
      <w:r>
        <w:rPr>
          <w:rFonts w:ascii="Calibri" w:hAnsi="Calibri"/>
          <w:spacing w:val="-7"/>
          <w:sz w:val="20"/>
        </w:rPr>
        <w:t> </w:t>
      </w:r>
      <w:r>
        <w:rPr>
          <w:rFonts w:ascii="Calibri" w:hAnsi="Calibri"/>
          <w:sz w:val="20"/>
        </w:rPr>
        <w:t>la</w:t>
      </w:r>
      <w:r>
        <w:rPr>
          <w:rFonts w:ascii="Calibri" w:hAnsi="Calibri"/>
          <w:spacing w:val="-7"/>
          <w:sz w:val="20"/>
        </w:rPr>
        <w:t> </w:t>
      </w:r>
      <w:r>
        <w:rPr>
          <w:rFonts w:ascii="Calibri" w:hAnsi="Calibri"/>
          <w:sz w:val="20"/>
        </w:rPr>
        <w:t>documentazione</w:t>
      </w:r>
      <w:r>
        <w:rPr>
          <w:rFonts w:ascii="Calibri" w:hAnsi="Calibri"/>
          <w:spacing w:val="-7"/>
          <w:sz w:val="20"/>
        </w:rPr>
        <w:t> </w:t>
      </w:r>
      <w:r>
        <w:rPr>
          <w:rFonts w:ascii="Calibri" w:hAnsi="Calibri"/>
          <w:sz w:val="20"/>
        </w:rPr>
        <w:t>idonea</w:t>
      </w:r>
      <w:r>
        <w:rPr>
          <w:rFonts w:ascii="Calibri" w:hAnsi="Calibri"/>
          <w:spacing w:val="-7"/>
          <w:sz w:val="20"/>
        </w:rPr>
        <w:t> </w:t>
      </w:r>
      <w:r>
        <w:rPr>
          <w:rFonts w:ascii="Calibri" w:hAnsi="Calibri"/>
          <w:sz w:val="20"/>
        </w:rPr>
        <w:t>per</w:t>
      </w:r>
      <w:r>
        <w:rPr>
          <w:rFonts w:ascii="Calibri" w:hAnsi="Calibri"/>
          <w:spacing w:val="-7"/>
          <w:sz w:val="20"/>
        </w:rPr>
        <w:t> </w:t>
      </w:r>
      <w:r>
        <w:rPr>
          <w:rFonts w:ascii="Calibri" w:hAnsi="Calibri"/>
          <w:sz w:val="20"/>
        </w:rPr>
        <w:t>la</w:t>
      </w:r>
      <w:r>
        <w:rPr>
          <w:rFonts w:ascii="Calibri" w:hAnsi="Calibri"/>
          <w:spacing w:val="-7"/>
          <w:sz w:val="20"/>
        </w:rPr>
        <w:t> </w:t>
      </w:r>
      <w:r>
        <w:rPr>
          <w:rFonts w:ascii="Calibri" w:hAnsi="Calibri"/>
          <w:sz w:val="20"/>
        </w:rPr>
        <w:t>proposta</w:t>
      </w:r>
      <w:r>
        <w:rPr>
          <w:rFonts w:ascii="Calibri" w:hAnsi="Calibri"/>
          <w:spacing w:val="-7"/>
          <w:sz w:val="20"/>
        </w:rPr>
        <w:t> </w:t>
      </w:r>
      <w:r>
        <w:rPr>
          <w:rFonts w:ascii="Calibri" w:hAnsi="Calibri"/>
          <w:sz w:val="20"/>
        </w:rPr>
        <w:t>dei</w:t>
      </w:r>
      <w:r>
        <w:rPr>
          <w:rFonts w:ascii="Calibri" w:hAnsi="Calibri"/>
          <w:spacing w:val="-8"/>
          <w:sz w:val="20"/>
        </w:rPr>
        <w:t> </w:t>
      </w:r>
      <w:r>
        <w:rPr>
          <w:rFonts w:ascii="Calibri" w:hAnsi="Calibri"/>
          <w:sz w:val="20"/>
        </w:rPr>
        <w:t>ruoli</w:t>
      </w:r>
      <w:r>
        <w:rPr>
          <w:rFonts w:ascii="Calibri" w:hAnsi="Calibri"/>
          <w:spacing w:val="-7"/>
          <w:sz w:val="20"/>
        </w:rPr>
        <w:t> </w:t>
      </w:r>
      <w:r>
        <w:rPr>
          <w:rFonts w:ascii="Calibri" w:hAnsi="Calibri"/>
          <w:sz w:val="20"/>
        </w:rPr>
        <w:t>per la stagione agonistica</w:t>
      </w:r>
      <w:r>
        <w:rPr>
          <w:rFonts w:ascii="Calibri" w:hAnsi="Calibri"/>
          <w:spacing w:val="-4"/>
          <w:sz w:val="20"/>
        </w:rPr>
        <w:t> </w:t>
      </w:r>
      <w:r>
        <w:rPr>
          <w:rFonts w:ascii="Calibri" w:hAnsi="Calibri"/>
          <w:sz w:val="20"/>
        </w:rPr>
        <w:t>successiva;</w:t>
      </w:r>
    </w:p>
    <w:p>
      <w:pPr>
        <w:pStyle w:val="ListParagraph"/>
        <w:numPr>
          <w:ilvl w:val="2"/>
          <w:numId w:val="348"/>
        </w:numPr>
        <w:tabs>
          <w:tab w:pos="2218" w:val="left" w:leader="none"/>
        </w:tabs>
        <w:spacing w:line="273" w:lineRule="auto" w:before="0" w:after="0"/>
        <w:ind w:left="1993" w:right="1123" w:firstLine="0"/>
        <w:jc w:val="both"/>
        <w:rPr>
          <w:rFonts w:ascii="Calibri" w:hAnsi="Calibri"/>
          <w:sz w:val="20"/>
        </w:rPr>
      </w:pPr>
      <w:r>
        <w:rPr>
          <w:rFonts w:ascii="Calibri" w:hAnsi="Calibri"/>
          <w:sz w:val="20"/>
        </w:rPr>
        <w:t>assolvere gli altri compiti demandati dal Responsabile Nazionale e dal Responsabile Tecnico nell’ambito della programmazione</w:t>
      </w:r>
      <w:r>
        <w:rPr>
          <w:rFonts w:ascii="Calibri" w:hAnsi="Calibri"/>
          <w:spacing w:val="-4"/>
          <w:sz w:val="20"/>
        </w:rPr>
        <w:t> </w:t>
      </w:r>
      <w:r>
        <w:rPr>
          <w:rFonts w:ascii="Calibri" w:hAnsi="Calibri"/>
          <w:sz w:val="20"/>
        </w:rPr>
        <w:t>annuale.</w:t>
      </w:r>
    </w:p>
    <w:p>
      <w:pPr>
        <w:pStyle w:val="ListParagraph"/>
        <w:numPr>
          <w:ilvl w:val="1"/>
          <w:numId w:val="348"/>
        </w:numPr>
        <w:tabs>
          <w:tab w:pos="1851" w:val="left" w:leader="none"/>
        </w:tabs>
        <w:spacing w:line="240" w:lineRule="auto" w:before="0" w:after="0"/>
        <w:ind w:left="1850" w:right="0" w:hanging="425"/>
        <w:jc w:val="both"/>
        <w:rPr>
          <w:rFonts w:ascii="Calibri"/>
          <w:sz w:val="22"/>
        </w:rPr>
      </w:pPr>
      <w:r>
        <w:rPr>
          <w:rFonts w:ascii="Calibri"/>
          <w:sz w:val="22"/>
        </w:rPr>
        <w:t>La Commissione Delegati Arbitrali provvede</w:t>
      </w:r>
      <w:r>
        <w:rPr>
          <w:rFonts w:ascii="Calibri"/>
          <w:spacing w:val="-6"/>
          <w:sz w:val="22"/>
        </w:rPr>
        <w:t> </w:t>
      </w:r>
      <w:r>
        <w:rPr>
          <w:rFonts w:ascii="Calibri"/>
          <w:sz w:val="22"/>
        </w:rPr>
        <w:t>a:</w:t>
      </w:r>
    </w:p>
    <w:p>
      <w:pPr>
        <w:pStyle w:val="ListParagraph"/>
        <w:numPr>
          <w:ilvl w:val="2"/>
          <w:numId w:val="348"/>
        </w:numPr>
        <w:tabs>
          <w:tab w:pos="2239" w:val="left" w:leader="none"/>
        </w:tabs>
        <w:spacing w:line="276" w:lineRule="auto" w:before="39" w:after="0"/>
        <w:ind w:left="1993" w:right="1121" w:firstLine="0"/>
        <w:jc w:val="both"/>
        <w:rPr>
          <w:rFonts w:ascii="Calibri" w:hAnsi="Calibri"/>
          <w:sz w:val="20"/>
        </w:rPr>
      </w:pPr>
      <w:r>
        <w:rPr>
          <w:rFonts w:ascii="Calibri" w:hAnsi="Calibri"/>
          <w:sz w:val="20"/>
        </w:rPr>
        <w:t>predisporre ad inizio stagione, i gruppi di impiego e gli obiettivi che la Commissione si prefigge di raggiungere, da sottoporre all’approvazione del Responsabile Tecnico, e, nel corso della stessa, il piano operativo</w:t>
      </w:r>
      <w:r>
        <w:rPr>
          <w:rFonts w:ascii="Calibri" w:hAnsi="Calibri"/>
          <w:spacing w:val="-4"/>
          <w:sz w:val="20"/>
        </w:rPr>
        <w:t> </w:t>
      </w:r>
      <w:r>
        <w:rPr>
          <w:rFonts w:ascii="Calibri" w:hAnsi="Calibri"/>
          <w:sz w:val="20"/>
        </w:rPr>
        <w:t>per</w:t>
      </w:r>
      <w:r>
        <w:rPr>
          <w:rFonts w:ascii="Calibri" w:hAnsi="Calibri"/>
          <w:spacing w:val="-3"/>
          <w:sz w:val="20"/>
        </w:rPr>
        <w:t> </w:t>
      </w:r>
      <w:r>
        <w:rPr>
          <w:rFonts w:ascii="Calibri" w:hAnsi="Calibri"/>
          <w:sz w:val="20"/>
        </w:rPr>
        <w:t>le</w:t>
      </w:r>
      <w:r>
        <w:rPr>
          <w:rFonts w:ascii="Calibri" w:hAnsi="Calibri"/>
          <w:spacing w:val="-4"/>
          <w:sz w:val="20"/>
        </w:rPr>
        <w:t> </w:t>
      </w:r>
      <w:r>
        <w:rPr>
          <w:rFonts w:ascii="Calibri" w:hAnsi="Calibri"/>
          <w:sz w:val="20"/>
        </w:rPr>
        <w:t>designazioni</w:t>
      </w:r>
      <w:r>
        <w:rPr>
          <w:rFonts w:ascii="Calibri" w:hAnsi="Calibri"/>
          <w:spacing w:val="-3"/>
          <w:sz w:val="20"/>
        </w:rPr>
        <w:t> </w:t>
      </w:r>
      <w:r>
        <w:rPr>
          <w:rFonts w:ascii="Calibri" w:hAnsi="Calibri"/>
          <w:sz w:val="20"/>
        </w:rPr>
        <w:t>dei</w:t>
      </w:r>
      <w:r>
        <w:rPr>
          <w:rFonts w:ascii="Calibri" w:hAnsi="Calibri"/>
          <w:spacing w:val="-4"/>
          <w:sz w:val="20"/>
        </w:rPr>
        <w:t> </w:t>
      </w:r>
      <w:r>
        <w:rPr>
          <w:rFonts w:ascii="Calibri" w:hAnsi="Calibri"/>
          <w:sz w:val="20"/>
        </w:rPr>
        <w:t>Delegati</w:t>
      </w:r>
      <w:r>
        <w:rPr>
          <w:rFonts w:ascii="Calibri" w:hAnsi="Calibri"/>
          <w:spacing w:val="-3"/>
          <w:sz w:val="20"/>
        </w:rPr>
        <w:t> </w:t>
      </w:r>
      <w:r>
        <w:rPr>
          <w:rFonts w:ascii="Calibri" w:hAnsi="Calibri"/>
          <w:sz w:val="20"/>
        </w:rPr>
        <w:t>Arbitrali</w:t>
      </w:r>
      <w:r>
        <w:rPr>
          <w:rFonts w:ascii="Calibri" w:hAnsi="Calibri"/>
          <w:spacing w:val="-5"/>
          <w:sz w:val="20"/>
        </w:rPr>
        <w:t> </w:t>
      </w:r>
      <w:r>
        <w:rPr>
          <w:rFonts w:ascii="Calibri" w:hAnsi="Calibri"/>
          <w:sz w:val="20"/>
        </w:rPr>
        <w:t>e</w:t>
      </w:r>
      <w:r>
        <w:rPr>
          <w:rFonts w:ascii="Calibri" w:hAnsi="Calibri"/>
          <w:spacing w:val="-3"/>
          <w:sz w:val="20"/>
        </w:rPr>
        <w:t> </w:t>
      </w:r>
      <w:r>
        <w:rPr>
          <w:rFonts w:ascii="Calibri" w:hAnsi="Calibri"/>
          <w:sz w:val="20"/>
        </w:rPr>
        <w:t>dei</w:t>
      </w:r>
      <w:r>
        <w:rPr>
          <w:rFonts w:ascii="Calibri" w:hAnsi="Calibri"/>
          <w:spacing w:val="-4"/>
          <w:sz w:val="20"/>
        </w:rPr>
        <w:t> </w:t>
      </w:r>
      <w:r>
        <w:rPr>
          <w:rFonts w:ascii="Calibri" w:hAnsi="Calibri"/>
          <w:sz w:val="20"/>
        </w:rPr>
        <w:t>collaboratori</w:t>
      </w:r>
      <w:r>
        <w:rPr>
          <w:rFonts w:ascii="Calibri" w:hAnsi="Calibri"/>
          <w:spacing w:val="-3"/>
          <w:sz w:val="20"/>
        </w:rPr>
        <w:t> </w:t>
      </w:r>
      <w:r>
        <w:rPr>
          <w:rFonts w:ascii="Calibri" w:hAnsi="Calibri"/>
          <w:sz w:val="20"/>
        </w:rPr>
        <w:t>del</w:t>
      </w:r>
      <w:r>
        <w:rPr>
          <w:rFonts w:ascii="Calibri" w:hAnsi="Calibri"/>
          <w:spacing w:val="-4"/>
          <w:sz w:val="20"/>
        </w:rPr>
        <w:t> </w:t>
      </w:r>
      <w:r>
        <w:rPr>
          <w:rFonts w:ascii="Calibri" w:hAnsi="Calibri"/>
          <w:sz w:val="20"/>
        </w:rPr>
        <w:t>Settore</w:t>
      </w:r>
      <w:r>
        <w:rPr>
          <w:rFonts w:ascii="Calibri" w:hAnsi="Calibri"/>
          <w:spacing w:val="-3"/>
          <w:sz w:val="20"/>
        </w:rPr>
        <w:t> </w:t>
      </w:r>
      <w:r>
        <w:rPr>
          <w:rFonts w:ascii="Calibri" w:hAnsi="Calibri"/>
          <w:sz w:val="20"/>
        </w:rPr>
        <w:t>con</w:t>
      </w:r>
      <w:r>
        <w:rPr>
          <w:rFonts w:ascii="Calibri" w:hAnsi="Calibri"/>
          <w:spacing w:val="-4"/>
          <w:sz w:val="20"/>
        </w:rPr>
        <w:t> </w:t>
      </w:r>
      <w:r>
        <w:rPr>
          <w:rFonts w:ascii="Calibri" w:hAnsi="Calibri"/>
          <w:sz w:val="20"/>
        </w:rPr>
        <w:t>funzione</w:t>
      </w:r>
      <w:r>
        <w:rPr>
          <w:rFonts w:ascii="Calibri" w:hAnsi="Calibri"/>
          <w:spacing w:val="-3"/>
          <w:sz w:val="20"/>
        </w:rPr>
        <w:t> </w:t>
      </w:r>
      <w:r>
        <w:rPr>
          <w:rFonts w:ascii="Calibri" w:hAnsi="Calibri"/>
          <w:sz w:val="20"/>
        </w:rPr>
        <w:t>di</w:t>
      </w:r>
      <w:r>
        <w:rPr>
          <w:rFonts w:ascii="Calibri" w:hAnsi="Calibri"/>
          <w:spacing w:val="-4"/>
          <w:sz w:val="20"/>
        </w:rPr>
        <w:t> </w:t>
      </w:r>
      <w:r>
        <w:rPr>
          <w:rFonts w:ascii="Calibri" w:hAnsi="Calibri"/>
          <w:sz w:val="20"/>
        </w:rPr>
        <w:t>valutazione delle</w:t>
      </w:r>
      <w:r>
        <w:rPr>
          <w:rFonts w:ascii="Calibri" w:hAnsi="Calibri"/>
          <w:spacing w:val="-3"/>
          <w:sz w:val="20"/>
        </w:rPr>
        <w:t> </w:t>
      </w:r>
      <w:r>
        <w:rPr>
          <w:rFonts w:ascii="Calibri" w:hAnsi="Calibri"/>
          <w:sz w:val="20"/>
        </w:rPr>
        <w:t>prestazioni</w:t>
      </w:r>
      <w:r>
        <w:rPr>
          <w:rFonts w:ascii="Calibri" w:hAnsi="Calibri"/>
          <w:spacing w:val="-2"/>
          <w:sz w:val="20"/>
        </w:rPr>
        <w:t> </w:t>
      </w:r>
      <w:r>
        <w:rPr>
          <w:rFonts w:ascii="Calibri" w:hAnsi="Calibri"/>
          <w:sz w:val="20"/>
        </w:rPr>
        <w:t>arbitrali</w:t>
      </w:r>
      <w:r>
        <w:rPr>
          <w:rFonts w:ascii="Calibri" w:hAnsi="Calibri"/>
          <w:spacing w:val="-3"/>
          <w:sz w:val="20"/>
        </w:rPr>
        <w:t> </w:t>
      </w:r>
      <w:r>
        <w:rPr>
          <w:rFonts w:ascii="Calibri" w:hAnsi="Calibri"/>
          <w:sz w:val="20"/>
        </w:rPr>
        <w:t>nei</w:t>
      </w:r>
      <w:r>
        <w:rPr>
          <w:rFonts w:ascii="Calibri" w:hAnsi="Calibri"/>
          <w:spacing w:val="-1"/>
          <w:sz w:val="20"/>
        </w:rPr>
        <w:t> </w:t>
      </w:r>
      <w:r>
        <w:rPr>
          <w:rFonts w:ascii="Calibri" w:hAnsi="Calibri"/>
          <w:sz w:val="20"/>
        </w:rPr>
        <w:t>campionati</w:t>
      </w:r>
      <w:r>
        <w:rPr>
          <w:rFonts w:ascii="Calibri" w:hAnsi="Calibri"/>
          <w:spacing w:val="-2"/>
          <w:sz w:val="20"/>
        </w:rPr>
        <w:t> </w:t>
      </w:r>
      <w:r>
        <w:rPr>
          <w:rFonts w:ascii="Calibri" w:hAnsi="Calibri"/>
          <w:sz w:val="20"/>
        </w:rPr>
        <w:t>di</w:t>
      </w:r>
      <w:r>
        <w:rPr>
          <w:rFonts w:ascii="Calibri" w:hAnsi="Calibri"/>
          <w:spacing w:val="-2"/>
          <w:sz w:val="20"/>
        </w:rPr>
        <w:t> </w:t>
      </w:r>
      <w:r>
        <w:rPr>
          <w:rFonts w:ascii="Calibri" w:hAnsi="Calibri"/>
          <w:sz w:val="20"/>
        </w:rPr>
        <w:t>Serie</w:t>
      </w:r>
      <w:r>
        <w:rPr>
          <w:rFonts w:ascii="Calibri" w:hAnsi="Calibri"/>
          <w:spacing w:val="-3"/>
          <w:sz w:val="20"/>
        </w:rPr>
        <w:t> </w:t>
      </w:r>
      <w:r>
        <w:rPr>
          <w:rFonts w:ascii="Calibri" w:hAnsi="Calibri"/>
          <w:sz w:val="20"/>
        </w:rPr>
        <w:t>A1,</w:t>
      </w:r>
      <w:r>
        <w:rPr>
          <w:rFonts w:ascii="Calibri" w:hAnsi="Calibri"/>
          <w:spacing w:val="-1"/>
          <w:sz w:val="20"/>
        </w:rPr>
        <w:t> </w:t>
      </w:r>
      <w:r>
        <w:rPr>
          <w:rFonts w:ascii="Calibri" w:hAnsi="Calibri"/>
          <w:sz w:val="20"/>
        </w:rPr>
        <w:t>A2,</w:t>
      </w:r>
      <w:r>
        <w:rPr>
          <w:rFonts w:ascii="Calibri" w:hAnsi="Calibri"/>
          <w:spacing w:val="-3"/>
          <w:sz w:val="20"/>
        </w:rPr>
        <w:t> </w:t>
      </w:r>
      <w:r>
        <w:rPr>
          <w:rFonts w:ascii="Calibri" w:hAnsi="Calibri"/>
          <w:sz w:val="20"/>
        </w:rPr>
        <w:t>A3,</w:t>
      </w:r>
      <w:r>
        <w:rPr>
          <w:rFonts w:ascii="Calibri" w:hAnsi="Calibri"/>
          <w:spacing w:val="-2"/>
          <w:sz w:val="20"/>
        </w:rPr>
        <w:t> </w:t>
      </w:r>
      <w:r>
        <w:rPr>
          <w:rFonts w:ascii="Calibri" w:hAnsi="Calibri"/>
          <w:sz w:val="20"/>
        </w:rPr>
        <w:t>B1F,</w:t>
      </w:r>
      <w:r>
        <w:rPr>
          <w:rFonts w:ascii="Calibri" w:hAnsi="Calibri"/>
          <w:spacing w:val="-2"/>
          <w:sz w:val="20"/>
        </w:rPr>
        <w:t> </w:t>
      </w:r>
      <w:r>
        <w:rPr>
          <w:rFonts w:ascii="Calibri" w:hAnsi="Calibri"/>
          <w:sz w:val="20"/>
        </w:rPr>
        <w:t>B2F</w:t>
      </w:r>
      <w:r>
        <w:rPr>
          <w:rFonts w:ascii="Calibri" w:hAnsi="Calibri"/>
          <w:spacing w:val="-2"/>
          <w:sz w:val="20"/>
        </w:rPr>
        <w:t> </w:t>
      </w:r>
      <w:r>
        <w:rPr>
          <w:rFonts w:ascii="Calibri" w:hAnsi="Calibri"/>
          <w:sz w:val="20"/>
        </w:rPr>
        <w:t>e</w:t>
      </w:r>
      <w:r>
        <w:rPr>
          <w:rFonts w:ascii="Calibri" w:hAnsi="Calibri"/>
          <w:spacing w:val="-3"/>
          <w:sz w:val="20"/>
        </w:rPr>
        <w:t> </w:t>
      </w:r>
      <w:r>
        <w:rPr>
          <w:rFonts w:ascii="Calibri" w:hAnsi="Calibri"/>
          <w:sz w:val="20"/>
        </w:rPr>
        <w:t>BM</w:t>
      </w:r>
      <w:r>
        <w:rPr>
          <w:rFonts w:ascii="Calibri" w:hAnsi="Calibri"/>
          <w:spacing w:val="-3"/>
          <w:sz w:val="20"/>
        </w:rPr>
        <w:t> </w:t>
      </w:r>
      <w:r>
        <w:rPr>
          <w:rFonts w:ascii="Calibri" w:hAnsi="Calibri"/>
          <w:sz w:val="20"/>
        </w:rPr>
        <w:t>nonché</w:t>
      </w:r>
      <w:r>
        <w:rPr>
          <w:rFonts w:ascii="Calibri" w:hAnsi="Calibri"/>
          <w:spacing w:val="-3"/>
          <w:sz w:val="20"/>
        </w:rPr>
        <w:t> </w:t>
      </w:r>
      <w:r>
        <w:rPr>
          <w:rFonts w:ascii="Calibri" w:hAnsi="Calibri"/>
          <w:sz w:val="20"/>
        </w:rPr>
        <w:t>in</w:t>
      </w:r>
      <w:r>
        <w:rPr>
          <w:rFonts w:ascii="Calibri" w:hAnsi="Calibri"/>
          <w:spacing w:val="-2"/>
          <w:sz w:val="20"/>
        </w:rPr>
        <w:t> </w:t>
      </w:r>
      <w:r>
        <w:rPr>
          <w:rFonts w:ascii="Calibri" w:hAnsi="Calibri"/>
          <w:sz w:val="20"/>
        </w:rPr>
        <w:t>tutte</w:t>
      </w:r>
      <w:r>
        <w:rPr>
          <w:rFonts w:ascii="Calibri" w:hAnsi="Calibri"/>
          <w:spacing w:val="-3"/>
          <w:sz w:val="20"/>
        </w:rPr>
        <w:t> </w:t>
      </w:r>
      <w:r>
        <w:rPr>
          <w:rFonts w:ascii="Calibri" w:hAnsi="Calibri"/>
          <w:sz w:val="20"/>
        </w:rPr>
        <w:t>le</w:t>
      </w:r>
      <w:r>
        <w:rPr>
          <w:rFonts w:ascii="Calibri" w:hAnsi="Calibri"/>
          <w:spacing w:val="-3"/>
          <w:sz w:val="20"/>
        </w:rPr>
        <w:t> </w:t>
      </w:r>
      <w:r>
        <w:rPr>
          <w:rFonts w:ascii="Calibri" w:hAnsi="Calibri"/>
          <w:sz w:val="20"/>
        </w:rPr>
        <w:t>manifestazioni ufficiali in cui sia richiesta la presenza di Delegati</w:t>
      </w:r>
      <w:r>
        <w:rPr>
          <w:rFonts w:ascii="Calibri" w:hAnsi="Calibri"/>
          <w:spacing w:val="-11"/>
          <w:sz w:val="20"/>
        </w:rPr>
        <w:t> </w:t>
      </w:r>
      <w:r>
        <w:rPr>
          <w:rFonts w:ascii="Calibri" w:hAnsi="Calibri"/>
          <w:sz w:val="20"/>
        </w:rPr>
        <w:t>Arbitrali;</w:t>
      </w:r>
    </w:p>
    <w:p>
      <w:pPr>
        <w:pStyle w:val="ListParagraph"/>
        <w:numPr>
          <w:ilvl w:val="2"/>
          <w:numId w:val="348"/>
        </w:numPr>
        <w:tabs>
          <w:tab w:pos="2235" w:val="left" w:leader="none"/>
        </w:tabs>
        <w:spacing w:line="278" w:lineRule="auto" w:before="0" w:after="0"/>
        <w:ind w:left="1993" w:right="1123" w:firstLine="0"/>
        <w:jc w:val="both"/>
        <w:rPr>
          <w:rFonts w:ascii="Calibri"/>
          <w:sz w:val="20"/>
        </w:rPr>
      </w:pPr>
      <w:r>
        <w:rPr>
          <w:rFonts w:ascii="Calibri"/>
          <w:sz w:val="20"/>
        </w:rPr>
        <w:t>stilare periodicamente ed al termine della stagione agonistica una relazione sul raggiungimento degli obiettivi definiti ad inizio</w:t>
      </w:r>
      <w:r>
        <w:rPr>
          <w:rFonts w:ascii="Calibri"/>
          <w:spacing w:val="-6"/>
          <w:sz w:val="20"/>
        </w:rPr>
        <w:t> </w:t>
      </w:r>
      <w:r>
        <w:rPr>
          <w:rFonts w:ascii="Calibri"/>
          <w:sz w:val="20"/>
        </w:rPr>
        <w:t>stagione;</w:t>
      </w:r>
    </w:p>
    <w:p>
      <w:pPr>
        <w:pStyle w:val="ListParagraph"/>
        <w:numPr>
          <w:ilvl w:val="2"/>
          <w:numId w:val="348"/>
        </w:numPr>
        <w:tabs>
          <w:tab w:pos="2203" w:val="left" w:leader="none"/>
        </w:tabs>
        <w:spacing w:line="278" w:lineRule="auto" w:before="0" w:after="0"/>
        <w:ind w:left="1993" w:right="1124" w:firstLine="0"/>
        <w:jc w:val="both"/>
        <w:rPr>
          <w:rFonts w:ascii="Calibri"/>
          <w:sz w:val="20"/>
        </w:rPr>
      </w:pPr>
      <w:r>
        <w:rPr>
          <w:rFonts w:ascii="Calibri"/>
          <w:sz w:val="20"/>
        </w:rPr>
        <w:t>analizzare, valutare e validare le relazioni dei Delegati Arbitrali nei campionati nazionali, sentiti anche i Responsabili delle Commissioni</w:t>
      </w:r>
      <w:r>
        <w:rPr>
          <w:rFonts w:ascii="Calibri"/>
          <w:spacing w:val="-4"/>
          <w:sz w:val="20"/>
        </w:rPr>
        <w:t> </w:t>
      </w:r>
      <w:r>
        <w:rPr>
          <w:rFonts w:ascii="Calibri"/>
          <w:sz w:val="20"/>
        </w:rPr>
        <w:t>interessate;</w:t>
      </w:r>
    </w:p>
    <w:p>
      <w:pPr>
        <w:pStyle w:val="ListParagraph"/>
        <w:numPr>
          <w:ilvl w:val="2"/>
          <w:numId w:val="348"/>
        </w:numPr>
        <w:tabs>
          <w:tab w:pos="2290" w:val="left" w:leader="none"/>
        </w:tabs>
        <w:spacing w:line="276" w:lineRule="auto" w:before="0" w:after="0"/>
        <w:ind w:left="1993" w:right="1122" w:firstLine="0"/>
        <w:jc w:val="both"/>
        <w:rPr>
          <w:rFonts w:ascii="Calibri" w:hAnsi="Calibri"/>
          <w:sz w:val="20"/>
        </w:rPr>
      </w:pPr>
      <w:r>
        <w:rPr>
          <w:rFonts w:ascii="Calibri" w:hAnsi="Calibri"/>
          <w:sz w:val="20"/>
        </w:rPr>
        <w:t>stilare al termine della stagione agonistica le valutazioni dei Delegati Arbitrali, da sottoporre all’approvazione</w:t>
      </w:r>
      <w:r>
        <w:rPr>
          <w:rFonts w:ascii="Calibri" w:hAnsi="Calibri"/>
          <w:spacing w:val="-9"/>
          <w:sz w:val="20"/>
        </w:rPr>
        <w:t> </w:t>
      </w:r>
      <w:r>
        <w:rPr>
          <w:rFonts w:ascii="Calibri" w:hAnsi="Calibri"/>
          <w:sz w:val="20"/>
        </w:rPr>
        <w:t>del</w:t>
      </w:r>
      <w:r>
        <w:rPr>
          <w:rFonts w:ascii="Calibri" w:hAnsi="Calibri"/>
          <w:spacing w:val="-7"/>
          <w:sz w:val="20"/>
        </w:rPr>
        <w:t> </w:t>
      </w:r>
      <w:r>
        <w:rPr>
          <w:rFonts w:ascii="Calibri" w:hAnsi="Calibri"/>
          <w:sz w:val="20"/>
        </w:rPr>
        <w:t>Responsabile</w:t>
      </w:r>
      <w:r>
        <w:rPr>
          <w:rFonts w:ascii="Calibri" w:hAnsi="Calibri"/>
          <w:spacing w:val="-7"/>
          <w:sz w:val="20"/>
        </w:rPr>
        <w:t> </w:t>
      </w:r>
      <w:r>
        <w:rPr>
          <w:rFonts w:ascii="Calibri" w:hAnsi="Calibri"/>
          <w:sz w:val="20"/>
        </w:rPr>
        <w:t>Tecnico,</w:t>
      </w:r>
      <w:r>
        <w:rPr>
          <w:rFonts w:ascii="Calibri" w:hAnsi="Calibri"/>
          <w:spacing w:val="-7"/>
          <w:sz w:val="20"/>
        </w:rPr>
        <w:t> </w:t>
      </w:r>
      <w:r>
        <w:rPr>
          <w:rFonts w:ascii="Calibri" w:hAnsi="Calibri"/>
          <w:sz w:val="20"/>
        </w:rPr>
        <w:t>e</w:t>
      </w:r>
      <w:r>
        <w:rPr>
          <w:rFonts w:ascii="Calibri" w:hAnsi="Calibri"/>
          <w:spacing w:val="-7"/>
          <w:sz w:val="20"/>
        </w:rPr>
        <w:t> </w:t>
      </w:r>
      <w:r>
        <w:rPr>
          <w:rFonts w:ascii="Calibri" w:hAnsi="Calibri"/>
          <w:sz w:val="20"/>
        </w:rPr>
        <w:t>redigere</w:t>
      </w:r>
      <w:r>
        <w:rPr>
          <w:rFonts w:ascii="Calibri" w:hAnsi="Calibri"/>
          <w:spacing w:val="-7"/>
          <w:sz w:val="20"/>
        </w:rPr>
        <w:t> </w:t>
      </w:r>
      <w:r>
        <w:rPr>
          <w:rFonts w:ascii="Calibri" w:hAnsi="Calibri"/>
          <w:sz w:val="20"/>
        </w:rPr>
        <w:t>la</w:t>
      </w:r>
      <w:r>
        <w:rPr>
          <w:rFonts w:ascii="Calibri" w:hAnsi="Calibri"/>
          <w:spacing w:val="-7"/>
          <w:sz w:val="20"/>
        </w:rPr>
        <w:t> </w:t>
      </w:r>
      <w:r>
        <w:rPr>
          <w:rFonts w:ascii="Calibri" w:hAnsi="Calibri"/>
          <w:sz w:val="20"/>
        </w:rPr>
        <w:t>documentazione</w:t>
      </w:r>
      <w:r>
        <w:rPr>
          <w:rFonts w:ascii="Calibri" w:hAnsi="Calibri"/>
          <w:spacing w:val="-8"/>
          <w:sz w:val="20"/>
        </w:rPr>
        <w:t> </w:t>
      </w:r>
      <w:r>
        <w:rPr>
          <w:rFonts w:ascii="Calibri" w:hAnsi="Calibri"/>
          <w:sz w:val="20"/>
        </w:rPr>
        <w:t>idonea</w:t>
      </w:r>
      <w:r>
        <w:rPr>
          <w:rFonts w:ascii="Calibri" w:hAnsi="Calibri"/>
          <w:spacing w:val="-7"/>
          <w:sz w:val="20"/>
        </w:rPr>
        <w:t> </w:t>
      </w:r>
      <w:r>
        <w:rPr>
          <w:rFonts w:ascii="Calibri" w:hAnsi="Calibri"/>
          <w:sz w:val="20"/>
        </w:rPr>
        <w:t>per</w:t>
      </w:r>
      <w:r>
        <w:rPr>
          <w:rFonts w:ascii="Calibri" w:hAnsi="Calibri"/>
          <w:spacing w:val="-7"/>
          <w:sz w:val="20"/>
        </w:rPr>
        <w:t> </w:t>
      </w:r>
      <w:r>
        <w:rPr>
          <w:rFonts w:ascii="Calibri" w:hAnsi="Calibri"/>
          <w:sz w:val="20"/>
        </w:rPr>
        <w:t>la</w:t>
      </w:r>
      <w:r>
        <w:rPr>
          <w:rFonts w:ascii="Calibri" w:hAnsi="Calibri"/>
          <w:spacing w:val="-7"/>
          <w:sz w:val="20"/>
        </w:rPr>
        <w:t> </w:t>
      </w:r>
      <w:r>
        <w:rPr>
          <w:rFonts w:ascii="Calibri" w:hAnsi="Calibri"/>
          <w:sz w:val="20"/>
        </w:rPr>
        <w:t>proposta</w:t>
      </w:r>
      <w:r>
        <w:rPr>
          <w:rFonts w:ascii="Calibri" w:hAnsi="Calibri"/>
          <w:spacing w:val="-7"/>
          <w:sz w:val="20"/>
        </w:rPr>
        <w:t> </w:t>
      </w:r>
      <w:r>
        <w:rPr>
          <w:rFonts w:ascii="Calibri" w:hAnsi="Calibri"/>
          <w:sz w:val="20"/>
        </w:rPr>
        <w:t>dei</w:t>
      </w:r>
      <w:r>
        <w:rPr>
          <w:rFonts w:ascii="Calibri" w:hAnsi="Calibri"/>
          <w:spacing w:val="-7"/>
          <w:sz w:val="20"/>
        </w:rPr>
        <w:t> </w:t>
      </w:r>
      <w:r>
        <w:rPr>
          <w:rFonts w:ascii="Calibri" w:hAnsi="Calibri"/>
          <w:sz w:val="20"/>
        </w:rPr>
        <w:t>ruoli</w:t>
      </w:r>
      <w:r>
        <w:rPr>
          <w:rFonts w:ascii="Calibri" w:hAnsi="Calibri"/>
          <w:spacing w:val="-8"/>
          <w:sz w:val="20"/>
        </w:rPr>
        <w:t> </w:t>
      </w:r>
      <w:r>
        <w:rPr>
          <w:rFonts w:ascii="Calibri" w:hAnsi="Calibri"/>
          <w:sz w:val="20"/>
        </w:rPr>
        <w:t>per la stagione agonistica</w:t>
      </w:r>
      <w:r>
        <w:rPr>
          <w:rFonts w:ascii="Calibri" w:hAnsi="Calibri"/>
          <w:spacing w:val="-4"/>
          <w:sz w:val="20"/>
        </w:rPr>
        <w:t> </w:t>
      </w:r>
      <w:r>
        <w:rPr>
          <w:rFonts w:ascii="Calibri" w:hAnsi="Calibri"/>
          <w:sz w:val="20"/>
        </w:rPr>
        <w:t>successiva;</w:t>
      </w:r>
    </w:p>
    <w:p>
      <w:pPr>
        <w:pStyle w:val="ListParagraph"/>
        <w:numPr>
          <w:ilvl w:val="2"/>
          <w:numId w:val="348"/>
        </w:numPr>
        <w:tabs>
          <w:tab w:pos="2213" w:val="left" w:leader="none"/>
        </w:tabs>
        <w:spacing w:line="273" w:lineRule="auto" w:before="0" w:after="0"/>
        <w:ind w:left="1993" w:right="1123" w:firstLine="0"/>
        <w:jc w:val="both"/>
        <w:rPr>
          <w:rFonts w:ascii="Calibri" w:hAnsi="Calibri"/>
          <w:sz w:val="20"/>
        </w:rPr>
      </w:pPr>
      <w:r>
        <w:rPr>
          <w:rFonts w:ascii="Calibri" w:hAnsi="Calibri"/>
          <w:sz w:val="20"/>
        </w:rPr>
        <w:t>assolvere gli altri compiti demandati dal Responsabile Nazionale e dal Responsabile Tecnico nell’ambito della programmazione</w:t>
      </w:r>
      <w:r>
        <w:rPr>
          <w:rFonts w:ascii="Calibri" w:hAnsi="Calibri"/>
          <w:spacing w:val="-4"/>
          <w:sz w:val="20"/>
        </w:rPr>
        <w:t> </w:t>
      </w:r>
      <w:r>
        <w:rPr>
          <w:rFonts w:ascii="Calibri" w:hAnsi="Calibri"/>
          <w:sz w:val="20"/>
        </w:rPr>
        <w:t>annuale.</w:t>
      </w:r>
    </w:p>
    <w:p>
      <w:pPr>
        <w:pStyle w:val="ListParagraph"/>
        <w:numPr>
          <w:ilvl w:val="1"/>
          <w:numId w:val="348"/>
        </w:numPr>
        <w:tabs>
          <w:tab w:pos="1851" w:val="left" w:leader="none"/>
        </w:tabs>
        <w:spacing w:line="240" w:lineRule="auto" w:before="0" w:after="0"/>
        <w:ind w:left="1850" w:right="0" w:hanging="425"/>
        <w:jc w:val="both"/>
        <w:rPr>
          <w:rFonts w:ascii="Calibri"/>
          <w:sz w:val="22"/>
        </w:rPr>
      </w:pPr>
      <w:r>
        <w:rPr>
          <w:rFonts w:ascii="Calibri"/>
          <w:sz w:val="22"/>
        </w:rPr>
        <w:t>La Commissione Ufficiali di Gara </w:t>
      </w:r>
      <w:r>
        <w:rPr>
          <w:rFonts w:ascii="Calibri"/>
          <w:i/>
          <w:sz w:val="22"/>
        </w:rPr>
        <w:t>Beach Volley </w:t>
      </w:r>
      <w:r>
        <w:rPr>
          <w:rFonts w:ascii="Calibri"/>
          <w:sz w:val="22"/>
        </w:rPr>
        <w:t>provvede</w:t>
      </w:r>
      <w:r>
        <w:rPr>
          <w:rFonts w:ascii="Calibri"/>
          <w:spacing w:val="-10"/>
          <w:sz w:val="22"/>
        </w:rPr>
        <w:t> </w:t>
      </w:r>
      <w:r>
        <w:rPr>
          <w:rFonts w:ascii="Calibri"/>
          <w:sz w:val="22"/>
        </w:rPr>
        <w:t>a:</w:t>
      </w:r>
    </w:p>
    <w:p>
      <w:pPr>
        <w:pStyle w:val="ListParagraph"/>
        <w:numPr>
          <w:ilvl w:val="2"/>
          <w:numId w:val="348"/>
        </w:numPr>
        <w:tabs>
          <w:tab w:pos="2240" w:val="left" w:leader="none"/>
        </w:tabs>
        <w:spacing w:line="276" w:lineRule="auto" w:before="34" w:after="0"/>
        <w:ind w:left="1993" w:right="1122" w:firstLine="0"/>
        <w:jc w:val="both"/>
        <w:rPr>
          <w:rFonts w:ascii="Calibri" w:hAnsi="Calibri"/>
          <w:sz w:val="20"/>
        </w:rPr>
      </w:pPr>
      <w:r>
        <w:rPr>
          <w:rFonts w:ascii="Calibri" w:hAnsi="Calibri"/>
          <w:sz w:val="20"/>
        </w:rPr>
        <w:t>predisporre ad inizio stagione i gruppi di impiego e gli obiettivi che la Commissione di prefigge di raggiungere, da sottoporre all’approvazione del Responsabile Tecnico, e, nel corso della stessa, il piano operativo per le designazioni degli Arbitri di 1° e di 2° livello nelle manifestazioni a carattere</w:t>
      </w:r>
      <w:r>
        <w:rPr>
          <w:rFonts w:ascii="Calibri" w:hAnsi="Calibri"/>
          <w:spacing w:val="-29"/>
          <w:sz w:val="20"/>
        </w:rPr>
        <w:t> </w:t>
      </w:r>
      <w:r>
        <w:rPr>
          <w:rFonts w:ascii="Calibri" w:hAnsi="Calibri"/>
          <w:sz w:val="20"/>
        </w:rPr>
        <w:t>nazionale;</w:t>
      </w:r>
    </w:p>
    <w:p>
      <w:pPr>
        <w:pStyle w:val="ListParagraph"/>
        <w:numPr>
          <w:ilvl w:val="2"/>
          <w:numId w:val="348"/>
        </w:numPr>
        <w:tabs>
          <w:tab w:pos="2199" w:val="left" w:leader="none"/>
        </w:tabs>
        <w:spacing w:line="273" w:lineRule="auto" w:before="3" w:after="0"/>
        <w:ind w:left="1993" w:right="1122" w:firstLine="0"/>
        <w:jc w:val="both"/>
        <w:rPr>
          <w:rFonts w:ascii="Calibri"/>
          <w:sz w:val="20"/>
        </w:rPr>
      </w:pPr>
      <w:r>
        <w:rPr>
          <w:rFonts w:ascii="Calibri"/>
          <w:sz w:val="20"/>
        </w:rPr>
        <w:t>stilare</w:t>
      </w:r>
      <w:r>
        <w:rPr>
          <w:rFonts w:ascii="Calibri"/>
          <w:spacing w:val="-9"/>
          <w:sz w:val="20"/>
        </w:rPr>
        <w:t> </w:t>
      </w:r>
      <w:r>
        <w:rPr>
          <w:rFonts w:ascii="Calibri"/>
          <w:sz w:val="20"/>
        </w:rPr>
        <w:t>al</w:t>
      </w:r>
      <w:r>
        <w:rPr>
          <w:rFonts w:ascii="Calibri"/>
          <w:spacing w:val="-7"/>
          <w:sz w:val="20"/>
        </w:rPr>
        <w:t> </w:t>
      </w:r>
      <w:r>
        <w:rPr>
          <w:rFonts w:ascii="Calibri"/>
          <w:sz w:val="20"/>
        </w:rPr>
        <w:t>termine</w:t>
      </w:r>
      <w:r>
        <w:rPr>
          <w:rFonts w:ascii="Calibri"/>
          <w:spacing w:val="-9"/>
          <w:sz w:val="20"/>
        </w:rPr>
        <w:t> </w:t>
      </w:r>
      <w:r>
        <w:rPr>
          <w:rFonts w:ascii="Calibri"/>
          <w:sz w:val="20"/>
        </w:rPr>
        <w:t>della</w:t>
      </w:r>
      <w:r>
        <w:rPr>
          <w:rFonts w:ascii="Calibri"/>
          <w:spacing w:val="-8"/>
          <w:sz w:val="20"/>
        </w:rPr>
        <w:t> </w:t>
      </w:r>
      <w:r>
        <w:rPr>
          <w:rFonts w:ascii="Calibri"/>
          <w:sz w:val="20"/>
        </w:rPr>
        <w:t>stagione</w:t>
      </w:r>
      <w:r>
        <w:rPr>
          <w:rFonts w:ascii="Calibri"/>
          <w:spacing w:val="-9"/>
          <w:sz w:val="20"/>
        </w:rPr>
        <w:t> </w:t>
      </w:r>
      <w:r>
        <w:rPr>
          <w:rFonts w:ascii="Calibri"/>
          <w:sz w:val="20"/>
        </w:rPr>
        <w:t>agonistica</w:t>
      </w:r>
      <w:r>
        <w:rPr>
          <w:rFonts w:ascii="Calibri"/>
          <w:spacing w:val="-8"/>
          <w:sz w:val="20"/>
        </w:rPr>
        <w:t> </w:t>
      </w:r>
      <w:r>
        <w:rPr>
          <w:rFonts w:ascii="Calibri"/>
          <w:sz w:val="20"/>
        </w:rPr>
        <w:t>una</w:t>
      </w:r>
      <w:r>
        <w:rPr>
          <w:rFonts w:ascii="Calibri"/>
          <w:spacing w:val="-9"/>
          <w:sz w:val="20"/>
        </w:rPr>
        <w:t> </w:t>
      </w:r>
      <w:r>
        <w:rPr>
          <w:rFonts w:ascii="Calibri"/>
          <w:sz w:val="20"/>
        </w:rPr>
        <w:t>relazione</w:t>
      </w:r>
      <w:r>
        <w:rPr>
          <w:rFonts w:ascii="Calibri"/>
          <w:spacing w:val="-8"/>
          <w:sz w:val="20"/>
        </w:rPr>
        <w:t> </w:t>
      </w:r>
      <w:r>
        <w:rPr>
          <w:rFonts w:ascii="Calibri"/>
          <w:sz w:val="20"/>
        </w:rPr>
        <w:t>sul</w:t>
      </w:r>
      <w:r>
        <w:rPr>
          <w:rFonts w:ascii="Calibri"/>
          <w:spacing w:val="-8"/>
          <w:sz w:val="20"/>
        </w:rPr>
        <w:t> </w:t>
      </w:r>
      <w:r>
        <w:rPr>
          <w:rFonts w:ascii="Calibri"/>
          <w:sz w:val="20"/>
        </w:rPr>
        <w:t>raggiungimento</w:t>
      </w:r>
      <w:r>
        <w:rPr>
          <w:rFonts w:ascii="Calibri"/>
          <w:spacing w:val="-8"/>
          <w:sz w:val="20"/>
        </w:rPr>
        <w:t> </w:t>
      </w:r>
      <w:r>
        <w:rPr>
          <w:rFonts w:ascii="Calibri"/>
          <w:sz w:val="20"/>
        </w:rPr>
        <w:t>degli</w:t>
      </w:r>
      <w:r>
        <w:rPr>
          <w:rFonts w:ascii="Calibri"/>
          <w:spacing w:val="-8"/>
          <w:sz w:val="20"/>
        </w:rPr>
        <w:t> </w:t>
      </w:r>
      <w:r>
        <w:rPr>
          <w:rFonts w:ascii="Calibri"/>
          <w:sz w:val="20"/>
        </w:rPr>
        <w:t>obiettivi</w:t>
      </w:r>
      <w:r>
        <w:rPr>
          <w:rFonts w:ascii="Calibri"/>
          <w:spacing w:val="-8"/>
          <w:sz w:val="20"/>
        </w:rPr>
        <w:t> </w:t>
      </w:r>
      <w:r>
        <w:rPr>
          <w:rFonts w:ascii="Calibri"/>
          <w:sz w:val="20"/>
        </w:rPr>
        <w:t>definiti</w:t>
      </w:r>
      <w:r>
        <w:rPr>
          <w:rFonts w:ascii="Calibri"/>
          <w:spacing w:val="-8"/>
          <w:sz w:val="20"/>
        </w:rPr>
        <w:t> </w:t>
      </w:r>
      <w:r>
        <w:rPr>
          <w:rFonts w:ascii="Calibri"/>
          <w:sz w:val="20"/>
        </w:rPr>
        <w:t>ad</w:t>
      </w:r>
      <w:r>
        <w:rPr>
          <w:rFonts w:ascii="Calibri"/>
          <w:spacing w:val="-8"/>
          <w:sz w:val="20"/>
        </w:rPr>
        <w:t> </w:t>
      </w:r>
      <w:r>
        <w:rPr>
          <w:rFonts w:ascii="Calibri"/>
          <w:sz w:val="20"/>
        </w:rPr>
        <w:t>inizio stagione;</w:t>
      </w:r>
    </w:p>
    <w:p>
      <w:pPr>
        <w:pStyle w:val="ListParagraph"/>
        <w:numPr>
          <w:ilvl w:val="2"/>
          <w:numId w:val="348"/>
        </w:numPr>
        <w:tabs>
          <w:tab w:pos="2205" w:val="left" w:leader="none"/>
        </w:tabs>
        <w:spacing w:line="276" w:lineRule="auto" w:before="5" w:after="0"/>
        <w:ind w:left="1993" w:right="1123" w:firstLine="0"/>
        <w:jc w:val="both"/>
        <w:rPr>
          <w:rFonts w:ascii="Calibri" w:hAnsi="Calibri"/>
          <w:sz w:val="20"/>
        </w:rPr>
      </w:pPr>
      <w:r>
        <w:rPr>
          <w:rFonts w:ascii="Calibri" w:hAnsi="Calibri"/>
          <w:sz w:val="20"/>
        </w:rPr>
        <w:t>stilare al termine della stagione agonistica le valutazioni degli arbitri di 1° e di 2° livello, da sottoporre all’approvazione</w:t>
      </w:r>
      <w:r>
        <w:rPr>
          <w:rFonts w:ascii="Calibri" w:hAnsi="Calibri"/>
          <w:spacing w:val="-8"/>
          <w:sz w:val="20"/>
        </w:rPr>
        <w:t> </w:t>
      </w:r>
      <w:r>
        <w:rPr>
          <w:rFonts w:ascii="Calibri" w:hAnsi="Calibri"/>
          <w:sz w:val="20"/>
        </w:rPr>
        <w:t>del</w:t>
      </w:r>
      <w:r>
        <w:rPr>
          <w:rFonts w:ascii="Calibri" w:hAnsi="Calibri"/>
          <w:spacing w:val="-8"/>
          <w:sz w:val="20"/>
        </w:rPr>
        <w:t> </w:t>
      </w:r>
      <w:r>
        <w:rPr>
          <w:rFonts w:ascii="Calibri" w:hAnsi="Calibri"/>
          <w:sz w:val="20"/>
        </w:rPr>
        <w:t>Responsabile</w:t>
      </w:r>
      <w:r>
        <w:rPr>
          <w:rFonts w:ascii="Calibri" w:hAnsi="Calibri"/>
          <w:spacing w:val="-7"/>
          <w:sz w:val="20"/>
        </w:rPr>
        <w:t> </w:t>
      </w:r>
      <w:r>
        <w:rPr>
          <w:rFonts w:ascii="Calibri" w:hAnsi="Calibri"/>
          <w:sz w:val="20"/>
        </w:rPr>
        <w:t>Tecnico,</w:t>
      </w:r>
      <w:r>
        <w:rPr>
          <w:rFonts w:ascii="Calibri" w:hAnsi="Calibri"/>
          <w:spacing w:val="-8"/>
          <w:sz w:val="20"/>
        </w:rPr>
        <w:t> </w:t>
      </w:r>
      <w:r>
        <w:rPr>
          <w:rFonts w:ascii="Calibri" w:hAnsi="Calibri"/>
          <w:sz w:val="20"/>
        </w:rPr>
        <w:t>e</w:t>
      </w:r>
      <w:r>
        <w:rPr>
          <w:rFonts w:ascii="Calibri" w:hAnsi="Calibri"/>
          <w:spacing w:val="-7"/>
          <w:sz w:val="20"/>
        </w:rPr>
        <w:t> </w:t>
      </w:r>
      <w:r>
        <w:rPr>
          <w:rFonts w:ascii="Calibri" w:hAnsi="Calibri"/>
          <w:sz w:val="20"/>
        </w:rPr>
        <w:t>redigere</w:t>
      </w:r>
      <w:r>
        <w:rPr>
          <w:rFonts w:ascii="Calibri" w:hAnsi="Calibri"/>
          <w:spacing w:val="-7"/>
          <w:sz w:val="20"/>
        </w:rPr>
        <w:t> </w:t>
      </w:r>
      <w:r>
        <w:rPr>
          <w:rFonts w:ascii="Calibri" w:hAnsi="Calibri"/>
          <w:sz w:val="20"/>
        </w:rPr>
        <w:t>la</w:t>
      </w:r>
      <w:r>
        <w:rPr>
          <w:rFonts w:ascii="Calibri" w:hAnsi="Calibri"/>
          <w:spacing w:val="-7"/>
          <w:sz w:val="20"/>
        </w:rPr>
        <w:t> </w:t>
      </w:r>
      <w:r>
        <w:rPr>
          <w:rFonts w:ascii="Calibri" w:hAnsi="Calibri"/>
          <w:sz w:val="20"/>
        </w:rPr>
        <w:t>documentazione</w:t>
      </w:r>
      <w:r>
        <w:rPr>
          <w:rFonts w:ascii="Calibri" w:hAnsi="Calibri"/>
          <w:spacing w:val="-7"/>
          <w:sz w:val="20"/>
        </w:rPr>
        <w:t> </w:t>
      </w:r>
      <w:r>
        <w:rPr>
          <w:rFonts w:ascii="Calibri" w:hAnsi="Calibri"/>
          <w:sz w:val="20"/>
        </w:rPr>
        <w:t>idonea</w:t>
      </w:r>
      <w:r>
        <w:rPr>
          <w:rFonts w:ascii="Calibri" w:hAnsi="Calibri"/>
          <w:spacing w:val="-7"/>
          <w:sz w:val="20"/>
        </w:rPr>
        <w:t> </w:t>
      </w:r>
      <w:r>
        <w:rPr>
          <w:rFonts w:ascii="Calibri" w:hAnsi="Calibri"/>
          <w:sz w:val="20"/>
        </w:rPr>
        <w:t>per</w:t>
      </w:r>
      <w:r>
        <w:rPr>
          <w:rFonts w:ascii="Calibri" w:hAnsi="Calibri"/>
          <w:spacing w:val="-7"/>
          <w:sz w:val="20"/>
        </w:rPr>
        <w:t> </w:t>
      </w:r>
      <w:r>
        <w:rPr>
          <w:rFonts w:ascii="Calibri" w:hAnsi="Calibri"/>
          <w:sz w:val="20"/>
        </w:rPr>
        <w:t>la</w:t>
      </w:r>
      <w:r>
        <w:rPr>
          <w:rFonts w:ascii="Calibri" w:hAnsi="Calibri"/>
          <w:spacing w:val="-7"/>
          <w:sz w:val="20"/>
        </w:rPr>
        <w:t> </w:t>
      </w:r>
      <w:r>
        <w:rPr>
          <w:rFonts w:ascii="Calibri" w:hAnsi="Calibri"/>
          <w:sz w:val="20"/>
        </w:rPr>
        <w:t>proposta</w:t>
      </w:r>
      <w:r>
        <w:rPr>
          <w:rFonts w:ascii="Calibri" w:hAnsi="Calibri"/>
          <w:spacing w:val="-7"/>
          <w:sz w:val="20"/>
        </w:rPr>
        <w:t> </w:t>
      </w:r>
      <w:r>
        <w:rPr>
          <w:rFonts w:ascii="Calibri" w:hAnsi="Calibri"/>
          <w:sz w:val="20"/>
        </w:rPr>
        <w:t>dei</w:t>
      </w:r>
      <w:r>
        <w:rPr>
          <w:rFonts w:ascii="Calibri" w:hAnsi="Calibri"/>
          <w:spacing w:val="-7"/>
          <w:sz w:val="20"/>
        </w:rPr>
        <w:t> </w:t>
      </w:r>
      <w:r>
        <w:rPr>
          <w:rFonts w:ascii="Calibri" w:hAnsi="Calibri"/>
          <w:sz w:val="20"/>
        </w:rPr>
        <w:t>ruoli</w:t>
      </w:r>
      <w:r>
        <w:rPr>
          <w:rFonts w:ascii="Calibri" w:hAnsi="Calibri"/>
          <w:spacing w:val="-7"/>
          <w:sz w:val="20"/>
        </w:rPr>
        <w:t> </w:t>
      </w:r>
      <w:r>
        <w:rPr>
          <w:rFonts w:ascii="Calibri" w:hAnsi="Calibri"/>
          <w:sz w:val="20"/>
        </w:rPr>
        <w:t>per la stagione agonistica</w:t>
      </w:r>
      <w:r>
        <w:rPr>
          <w:rFonts w:ascii="Calibri" w:hAnsi="Calibri"/>
          <w:spacing w:val="-4"/>
          <w:sz w:val="20"/>
        </w:rPr>
        <w:t> </w:t>
      </w:r>
      <w:r>
        <w:rPr>
          <w:rFonts w:ascii="Calibri" w:hAnsi="Calibri"/>
          <w:sz w:val="20"/>
        </w:rPr>
        <w:t>successiva;</w:t>
      </w:r>
    </w:p>
    <w:p>
      <w:pPr>
        <w:pStyle w:val="ListParagraph"/>
        <w:numPr>
          <w:ilvl w:val="2"/>
          <w:numId w:val="348"/>
        </w:numPr>
        <w:tabs>
          <w:tab w:pos="2216" w:val="left" w:leader="none"/>
        </w:tabs>
        <w:spacing w:line="273" w:lineRule="auto" w:before="0" w:after="0"/>
        <w:ind w:left="1993" w:right="1125" w:firstLine="0"/>
        <w:jc w:val="both"/>
        <w:rPr>
          <w:rFonts w:ascii="Calibri"/>
          <w:sz w:val="20"/>
        </w:rPr>
      </w:pPr>
      <w:r>
        <w:rPr>
          <w:rFonts w:ascii="Calibri"/>
          <w:sz w:val="20"/>
        </w:rPr>
        <w:t>predisporre, nel corso della stagione, il piano di impiego dei Supervisori Arbitrali per le manifestazioni a carattere</w:t>
      </w:r>
      <w:r>
        <w:rPr>
          <w:rFonts w:ascii="Calibri"/>
          <w:spacing w:val="-2"/>
          <w:sz w:val="20"/>
        </w:rPr>
        <w:t> </w:t>
      </w:r>
      <w:r>
        <w:rPr>
          <w:rFonts w:ascii="Calibri"/>
          <w:sz w:val="20"/>
        </w:rPr>
        <w:t>nazionale;</w:t>
      </w:r>
    </w:p>
    <w:p>
      <w:pPr>
        <w:pStyle w:val="ListParagraph"/>
        <w:numPr>
          <w:ilvl w:val="2"/>
          <w:numId w:val="348"/>
        </w:numPr>
        <w:tabs>
          <w:tab w:pos="2270" w:val="left" w:leader="none"/>
        </w:tabs>
        <w:spacing w:line="276" w:lineRule="auto" w:before="3" w:after="0"/>
        <w:ind w:left="1993" w:right="1121" w:firstLine="0"/>
        <w:jc w:val="both"/>
        <w:rPr>
          <w:rFonts w:ascii="Calibri" w:hAnsi="Calibri"/>
          <w:sz w:val="20"/>
        </w:rPr>
      </w:pPr>
      <w:r>
        <w:rPr>
          <w:rFonts w:ascii="Calibri" w:hAnsi="Calibri"/>
          <w:sz w:val="20"/>
        </w:rPr>
        <w:t>stilare al termine della stagione agonistica le valutazioni dei Supervisori Arbitrali da sottoporre all’approvazione</w:t>
      </w:r>
      <w:r>
        <w:rPr>
          <w:rFonts w:ascii="Calibri" w:hAnsi="Calibri"/>
          <w:spacing w:val="-5"/>
          <w:sz w:val="20"/>
        </w:rPr>
        <w:t> </w:t>
      </w:r>
      <w:r>
        <w:rPr>
          <w:rFonts w:ascii="Calibri" w:hAnsi="Calibri"/>
          <w:sz w:val="20"/>
        </w:rPr>
        <w:t>del</w:t>
      </w:r>
      <w:r>
        <w:rPr>
          <w:rFonts w:ascii="Calibri" w:hAnsi="Calibri"/>
          <w:spacing w:val="-3"/>
          <w:sz w:val="20"/>
        </w:rPr>
        <w:t> </w:t>
      </w:r>
      <w:r>
        <w:rPr>
          <w:rFonts w:ascii="Calibri" w:hAnsi="Calibri"/>
          <w:sz w:val="20"/>
        </w:rPr>
        <w:t>Responsabile</w:t>
      </w:r>
      <w:r>
        <w:rPr>
          <w:rFonts w:ascii="Calibri" w:hAnsi="Calibri"/>
          <w:spacing w:val="-4"/>
          <w:sz w:val="20"/>
        </w:rPr>
        <w:t> </w:t>
      </w:r>
      <w:r>
        <w:rPr>
          <w:rFonts w:ascii="Calibri" w:hAnsi="Calibri"/>
          <w:sz w:val="20"/>
        </w:rPr>
        <w:t>Tecnico</w:t>
      </w:r>
      <w:r>
        <w:rPr>
          <w:rFonts w:ascii="Calibri" w:hAnsi="Calibri"/>
          <w:spacing w:val="-5"/>
          <w:sz w:val="20"/>
        </w:rPr>
        <w:t> </w:t>
      </w:r>
      <w:r>
        <w:rPr>
          <w:rFonts w:ascii="Calibri" w:hAnsi="Calibri"/>
          <w:sz w:val="20"/>
        </w:rPr>
        <w:t>e</w:t>
      </w:r>
      <w:r>
        <w:rPr>
          <w:rFonts w:ascii="Calibri" w:hAnsi="Calibri"/>
          <w:spacing w:val="-4"/>
          <w:sz w:val="20"/>
        </w:rPr>
        <w:t> </w:t>
      </w:r>
      <w:r>
        <w:rPr>
          <w:rFonts w:ascii="Calibri" w:hAnsi="Calibri"/>
          <w:sz w:val="20"/>
        </w:rPr>
        <w:t>redigere</w:t>
      </w:r>
      <w:r>
        <w:rPr>
          <w:rFonts w:ascii="Calibri" w:hAnsi="Calibri"/>
          <w:spacing w:val="-4"/>
          <w:sz w:val="20"/>
        </w:rPr>
        <w:t> </w:t>
      </w:r>
      <w:r>
        <w:rPr>
          <w:rFonts w:ascii="Calibri" w:hAnsi="Calibri"/>
          <w:sz w:val="20"/>
        </w:rPr>
        <w:t>la</w:t>
      </w:r>
      <w:r>
        <w:rPr>
          <w:rFonts w:ascii="Calibri" w:hAnsi="Calibri"/>
          <w:spacing w:val="-4"/>
          <w:sz w:val="20"/>
        </w:rPr>
        <w:t> </w:t>
      </w:r>
      <w:r>
        <w:rPr>
          <w:rFonts w:ascii="Calibri" w:hAnsi="Calibri"/>
          <w:sz w:val="20"/>
        </w:rPr>
        <w:t>documentazione</w:t>
      </w:r>
      <w:r>
        <w:rPr>
          <w:rFonts w:ascii="Calibri" w:hAnsi="Calibri"/>
          <w:spacing w:val="-4"/>
          <w:sz w:val="20"/>
        </w:rPr>
        <w:t> </w:t>
      </w:r>
      <w:r>
        <w:rPr>
          <w:rFonts w:ascii="Calibri" w:hAnsi="Calibri"/>
          <w:sz w:val="20"/>
        </w:rPr>
        <w:t>idonea</w:t>
      </w:r>
      <w:r>
        <w:rPr>
          <w:rFonts w:ascii="Calibri" w:hAnsi="Calibri"/>
          <w:spacing w:val="-3"/>
          <w:sz w:val="20"/>
        </w:rPr>
        <w:t> </w:t>
      </w:r>
      <w:r>
        <w:rPr>
          <w:rFonts w:ascii="Calibri" w:hAnsi="Calibri"/>
          <w:sz w:val="20"/>
        </w:rPr>
        <w:t>per</w:t>
      </w:r>
      <w:r>
        <w:rPr>
          <w:rFonts w:ascii="Calibri" w:hAnsi="Calibri"/>
          <w:spacing w:val="-3"/>
          <w:sz w:val="20"/>
        </w:rPr>
        <w:t> </w:t>
      </w:r>
      <w:r>
        <w:rPr>
          <w:rFonts w:ascii="Calibri" w:hAnsi="Calibri"/>
          <w:sz w:val="20"/>
        </w:rPr>
        <w:t>la</w:t>
      </w:r>
      <w:r>
        <w:rPr>
          <w:rFonts w:ascii="Calibri" w:hAnsi="Calibri"/>
          <w:spacing w:val="-4"/>
          <w:sz w:val="20"/>
        </w:rPr>
        <w:t> </w:t>
      </w:r>
      <w:r>
        <w:rPr>
          <w:rFonts w:ascii="Calibri" w:hAnsi="Calibri"/>
          <w:sz w:val="20"/>
        </w:rPr>
        <w:t>proposta</w:t>
      </w:r>
      <w:r>
        <w:rPr>
          <w:rFonts w:ascii="Calibri" w:hAnsi="Calibri"/>
          <w:spacing w:val="-4"/>
          <w:sz w:val="20"/>
        </w:rPr>
        <w:t> </w:t>
      </w:r>
      <w:r>
        <w:rPr>
          <w:rFonts w:ascii="Calibri" w:hAnsi="Calibri"/>
          <w:sz w:val="20"/>
        </w:rPr>
        <w:t>dei</w:t>
      </w:r>
      <w:r>
        <w:rPr>
          <w:rFonts w:ascii="Calibri" w:hAnsi="Calibri"/>
          <w:spacing w:val="-3"/>
          <w:sz w:val="20"/>
        </w:rPr>
        <w:t> </w:t>
      </w:r>
      <w:r>
        <w:rPr>
          <w:rFonts w:ascii="Calibri" w:hAnsi="Calibri"/>
          <w:sz w:val="20"/>
        </w:rPr>
        <w:t>ruoli</w:t>
      </w:r>
      <w:r>
        <w:rPr>
          <w:rFonts w:ascii="Calibri" w:hAnsi="Calibri"/>
          <w:spacing w:val="-3"/>
          <w:sz w:val="20"/>
        </w:rPr>
        <w:t> </w:t>
      </w:r>
      <w:r>
        <w:rPr>
          <w:rFonts w:ascii="Calibri" w:hAnsi="Calibri"/>
          <w:sz w:val="20"/>
        </w:rPr>
        <w:t>per la stagione agonistica</w:t>
      </w:r>
      <w:r>
        <w:rPr>
          <w:rFonts w:ascii="Calibri" w:hAnsi="Calibri"/>
          <w:spacing w:val="-4"/>
          <w:sz w:val="20"/>
        </w:rPr>
        <w:t> </w:t>
      </w:r>
      <w:r>
        <w:rPr>
          <w:rFonts w:ascii="Calibri" w:hAnsi="Calibri"/>
          <w:sz w:val="20"/>
        </w:rPr>
        <w:t>successiva;</w:t>
      </w:r>
    </w:p>
    <w:p>
      <w:pPr>
        <w:pStyle w:val="ListParagraph"/>
        <w:numPr>
          <w:ilvl w:val="2"/>
          <w:numId w:val="348"/>
        </w:numPr>
        <w:tabs>
          <w:tab w:pos="2178" w:val="left" w:leader="none"/>
        </w:tabs>
        <w:spacing w:line="278" w:lineRule="auto" w:before="0" w:after="0"/>
        <w:ind w:left="1993" w:right="1123" w:firstLine="0"/>
        <w:jc w:val="both"/>
        <w:rPr>
          <w:rFonts w:ascii="Calibri" w:hAnsi="Calibri"/>
          <w:sz w:val="20"/>
        </w:rPr>
      </w:pPr>
      <w:r>
        <w:rPr>
          <w:rFonts w:ascii="Calibri" w:hAnsi="Calibri"/>
          <w:sz w:val="20"/>
        </w:rPr>
        <w:t>assolvere gli altri compiti demandati dal Responsabile Nazionale e dal Responsabile Tecnico nell’ambito della programmazione</w:t>
      </w:r>
      <w:r>
        <w:rPr>
          <w:rFonts w:ascii="Calibri" w:hAnsi="Calibri"/>
          <w:spacing w:val="-4"/>
          <w:sz w:val="20"/>
        </w:rPr>
        <w:t> </w:t>
      </w:r>
      <w:r>
        <w:rPr>
          <w:rFonts w:ascii="Calibri" w:hAnsi="Calibri"/>
          <w:sz w:val="20"/>
        </w:rPr>
        <w:t>annuale.</w:t>
      </w:r>
    </w:p>
    <w:p>
      <w:pPr>
        <w:pStyle w:val="ListParagraph"/>
        <w:numPr>
          <w:ilvl w:val="1"/>
          <w:numId w:val="348"/>
        </w:numPr>
        <w:tabs>
          <w:tab w:pos="1851" w:val="left" w:leader="none"/>
        </w:tabs>
        <w:spacing w:line="264" w:lineRule="exact" w:before="0" w:after="0"/>
        <w:ind w:left="1850" w:right="0" w:hanging="425"/>
        <w:jc w:val="both"/>
        <w:rPr>
          <w:rFonts w:ascii="Calibri"/>
          <w:sz w:val="22"/>
        </w:rPr>
      </w:pPr>
      <w:r>
        <w:rPr>
          <w:rFonts w:ascii="Calibri"/>
          <w:sz w:val="22"/>
        </w:rPr>
        <w:t>La Commissione Arbitri </w:t>
      </w:r>
      <w:r>
        <w:rPr>
          <w:rFonts w:ascii="Calibri"/>
          <w:i/>
          <w:sz w:val="22"/>
        </w:rPr>
        <w:t>Sitting Volley </w:t>
      </w:r>
      <w:r>
        <w:rPr>
          <w:rFonts w:ascii="Calibri"/>
          <w:sz w:val="22"/>
        </w:rPr>
        <w:t>provvede</w:t>
      </w:r>
      <w:r>
        <w:rPr>
          <w:rFonts w:ascii="Calibri"/>
          <w:spacing w:val="-8"/>
          <w:sz w:val="22"/>
        </w:rPr>
        <w:t> </w:t>
      </w:r>
      <w:r>
        <w:rPr>
          <w:rFonts w:ascii="Calibri"/>
          <w:sz w:val="22"/>
        </w:rPr>
        <w:t>a:</w:t>
      </w:r>
    </w:p>
    <w:p>
      <w:pPr>
        <w:pStyle w:val="ListParagraph"/>
        <w:numPr>
          <w:ilvl w:val="2"/>
          <w:numId w:val="348"/>
        </w:numPr>
        <w:tabs>
          <w:tab w:pos="2195" w:val="left" w:leader="none"/>
        </w:tabs>
        <w:spacing w:line="240" w:lineRule="auto" w:before="41" w:after="0"/>
        <w:ind w:left="2194" w:right="0" w:hanging="202"/>
        <w:jc w:val="both"/>
        <w:rPr>
          <w:rFonts w:ascii="Calibri"/>
          <w:sz w:val="20"/>
        </w:rPr>
      </w:pPr>
      <w:r>
        <w:rPr/>
        <w:pict>
          <v:shape style="position:absolute;margin-left:480.950592pt;margin-top:20.931465pt;width:59.55pt;height:.1pt;mso-position-horizontal-relative:page;mso-position-vertical-relative:paragraph;z-index:-250131456;mso-wrap-distance-left:0;mso-wrap-distance-right:0" coordorigin="9619,419" coordsize="1191,0" path="m9619,419l10809,419e" filled="false" stroked="true" strokeweight=".48pt" strokecolor="#a6a6a6">
            <v:path arrowok="t"/>
            <v:stroke dashstyle="solid"/>
            <w10:wrap type="topAndBottom"/>
          </v:shape>
        </w:pict>
      </w:r>
      <w:r>
        <w:rPr>
          <w:rFonts w:ascii="Calibri"/>
          <w:sz w:val="20"/>
        </w:rPr>
        <w:t>definire ad inizio stagione gli obiettivi che la Commissione di prefigge di</w:t>
      </w:r>
      <w:r>
        <w:rPr>
          <w:rFonts w:ascii="Calibri"/>
          <w:spacing w:val="-17"/>
          <w:sz w:val="20"/>
        </w:rPr>
        <w:t> </w:t>
      </w:r>
      <w:r>
        <w:rPr>
          <w:rFonts w:ascii="Calibri"/>
          <w:sz w:val="20"/>
        </w:rPr>
        <w:t>raggiungere;</w:t>
      </w:r>
    </w:p>
    <w:p>
      <w:pPr>
        <w:spacing w:before="0"/>
        <w:ind w:left="0" w:right="1311" w:firstLine="0"/>
        <w:jc w:val="right"/>
        <w:rPr>
          <w:rFonts w:ascii="Calibri"/>
          <w:i/>
          <w:sz w:val="16"/>
        </w:rPr>
      </w:pPr>
      <w:r>
        <w:rPr>
          <w:rFonts w:ascii="Calibri"/>
          <w:i/>
          <w:sz w:val="16"/>
        </w:rPr>
        <w:t>Pag. 7 di 42</w:t>
      </w:r>
    </w:p>
    <w:p>
      <w:pPr>
        <w:spacing w:after="0"/>
        <w:jc w:val="right"/>
        <w:rPr>
          <w:rFonts w:ascii="Calibri"/>
          <w:sz w:val="16"/>
        </w:rPr>
        <w:sectPr>
          <w:pgSz w:w="11910" w:h="16840"/>
          <w:pgMar w:top="1160" w:bottom="280" w:left="0" w:right="0"/>
        </w:sectPr>
      </w:pPr>
    </w:p>
    <w:p>
      <w:pPr>
        <w:pStyle w:val="ListParagraph"/>
        <w:numPr>
          <w:ilvl w:val="2"/>
          <w:numId w:val="348"/>
        </w:numPr>
        <w:tabs>
          <w:tab w:pos="2205" w:val="left" w:leader="none"/>
        </w:tabs>
        <w:spacing w:line="240" w:lineRule="auto" w:before="81" w:after="0"/>
        <w:ind w:left="2204" w:right="0" w:hanging="212"/>
        <w:jc w:val="both"/>
        <w:rPr>
          <w:rFonts w:ascii="Calibri"/>
          <w:sz w:val="20"/>
        </w:rPr>
      </w:pPr>
      <w:r>
        <w:rPr>
          <w:rFonts w:ascii="Calibri"/>
          <w:sz w:val="20"/>
        </w:rPr>
        <w:t>predisporre il piano operativo per le designazioni degli Arbitri nelle manifestazioni a carattere</w:t>
      </w:r>
      <w:r>
        <w:rPr>
          <w:rFonts w:ascii="Calibri"/>
          <w:spacing w:val="-19"/>
          <w:sz w:val="20"/>
        </w:rPr>
        <w:t> </w:t>
      </w:r>
      <w:r>
        <w:rPr>
          <w:rFonts w:ascii="Calibri"/>
          <w:sz w:val="20"/>
        </w:rPr>
        <w:t>nazionale;</w:t>
      </w:r>
    </w:p>
    <w:p>
      <w:pPr>
        <w:pStyle w:val="ListParagraph"/>
        <w:numPr>
          <w:ilvl w:val="2"/>
          <w:numId w:val="348"/>
        </w:numPr>
        <w:tabs>
          <w:tab w:pos="2180" w:val="left" w:leader="none"/>
        </w:tabs>
        <w:spacing w:line="278" w:lineRule="auto" w:before="34" w:after="0"/>
        <w:ind w:left="1993" w:right="1122" w:firstLine="0"/>
        <w:jc w:val="both"/>
        <w:rPr>
          <w:rFonts w:ascii="Calibri"/>
          <w:sz w:val="20"/>
        </w:rPr>
      </w:pPr>
      <w:r>
        <w:rPr>
          <w:rFonts w:ascii="Calibri"/>
          <w:sz w:val="20"/>
        </w:rPr>
        <w:t>stilare</w:t>
      </w:r>
      <w:r>
        <w:rPr>
          <w:rFonts w:ascii="Calibri"/>
          <w:spacing w:val="-7"/>
          <w:sz w:val="20"/>
        </w:rPr>
        <w:t> </w:t>
      </w:r>
      <w:r>
        <w:rPr>
          <w:rFonts w:ascii="Calibri"/>
          <w:sz w:val="20"/>
        </w:rPr>
        <w:t>al</w:t>
      </w:r>
      <w:r>
        <w:rPr>
          <w:rFonts w:ascii="Calibri"/>
          <w:spacing w:val="-7"/>
          <w:sz w:val="20"/>
        </w:rPr>
        <w:t> </w:t>
      </w:r>
      <w:r>
        <w:rPr>
          <w:rFonts w:ascii="Calibri"/>
          <w:sz w:val="20"/>
        </w:rPr>
        <w:t>termine</w:t>
      </w:r>
      <w:r>
        <w:rPr>
          <w:rFonts w:ascii="Calibri"/>
          <w:spacing w:val="-7"/>
          <w:sz w:val="20"/>
        </w:rPr>
        <w:t> </w:t>
      </w:r>
      <w:r>
        <w:rPr>
          <w:rFonts w:ascii="Calibri"/>
          <w:sz w:val="20"/>
        </w:rPr>
        <w:t>della</w:t>
      </w:r>
      <w:r>
        <w:rPr>
          <w:rFonts w:ascii="Calibri"/>
          <w:spacing w:val="-6"/>
          <w:sz w:val="20"/>
        </w:rPr>
        <w:t> </w:t>
      </w:r>
      <w:r>
        <w:rPr>
          <w:rFonts w:ascii="Calibri"/>
          <w:sz w:val="20"/>
        </w:rPr>
        <w:t>stagione</w:t>
      </w:r>
      <w:r>
        <w:rPr>
          <w:rFonts w:ascii="Calibri"/>
          <w:spacing w:val="-8"/>
          <w:sz w:val="20"/>
        </w:rPr>
        <w:t> </w:t>
      </w:r>
      <w:r>
        <w:rPr>
          <w:rFonts w:ascii="Calibri"/>
          <w:sz w:val="20"/>
        </w:rPr>
        <w:t>agonistica</w:t>
      </w:r>
      <w:r>
        <w:rPr>
          <w:rFonts w:ascii="Calibri"/>
          <w:spacing w:val="-7"/>
          <w:sz w:val="20"/>
        </w:rPr>
        <w:t> </w:t>
      </w:r>
      <w:r>
        <w:rPr>
          <w:rFonts w:ascii="Calibri"/>
          <w:sz w:val="20"/>
        </w:rPr>
        <w:t>una</w:t>
      </w:r>
      <w:r>
        <w:rPr>
          <w:rFonts w:ascii="Calibri"/>
          <w:spacing w:val="-7"/>
          <w:sz w:val="20"/>
        </w:rPr>
        <w:t> </w:t>
      </w:r>
      <w:r>
        <w:rPr>
          <w:rFonts w:ascii="Calibri"/>
          <w:sz w:val="20"/>
        </w:rPr>
        <w:t>relazione</w:t>
      </w:r>
      <w:r>
        <w:rPr>
          <w:rFonts w:ascii="Calibri"/>
          <w:spacing w:val="-7"/>
          <w:sz w:val="20"/>
        </w:rPr>
        <w:t> </w:t>
      </w:r>
      <w:r>
        <w:rPr>
          <w:rFonts w:ascii="Calibri"/>
          <w:sz w:val="20"/>
        </w:rPr>
        <w:t>sul</w:t>
      </w:r>
      <w:r>
        <w:rPr>
          <w:rFonts w:ascii="Calibri"/>
          <w:spacing w:val="-7"/>
          <w:sz w:val="20"/>
        </w:rPr>
        <w:t> </w:t>
      </w:r>
      <w:r>
        <w:rPr>
          <w:rFonts w:ascii="Calibri"/>
          <w:sz w:val="20"/>
        </w:rPr>
        <w:t>raggiungimento</w:t>
      </w:r>
      <w:r>
        <w:rPr>
          <w:rFonts w:ascii="Calibri"/>
          <w:spacing w:val="-6"/>
          <w:sz w:val="20"/>
        </w:rPr>
        <w:t> </w:t>
      </w:r>
      <w:r>
        <w:rPr>
          <w:rFonts w:ascii="Calibri"/>
          <w:sz w:val="20"/>
        </w:rPr>
        <w:t>degli</w:t>
      </w:r>
      <w:r>
        <w:rPr>
          <w:rFonts w:ascii="Calibri"/>
          <w:spacing w:val="-7"/>
          <w:sz w:val="20"/>
        </w:rPr>
        <w:t> </w:t>
      </w:r>
      <w:r>
        <w:rPr>
          <w:rFonts w:ascii="Calibri"/>
          <w:sz w:val="20"/>
        </w:rPr>
        <w:t>obiettivi</w:t>
      </w:r>
      <w:r>
        <w:rPr>
          <w:rFonts w:ascii="Calibri"/>
          <w:spacing w:val="-6"/>
          <w:sz w:val="20"/>
        </w:rPr>
        <w:t> </w:t>
      </w:r>
      <w:r>
        <w:rPr>
          <w:rFonts w:ascii="Calibri"/>
          <w:sz w:val="20"/>
        </w:rPr>
        <w:t>definiti</w:t>
      </w:r>
      <w:r>
        <w:rPr>
          <w:rFonts w:ascii="Calibri"/>
          <w:spacing w:val="-7"/>
          <w:sz w:val="20"/>
        </w:rPr>
        <w:t> </w:t>
      </w:r>
      <w:r>
        <w:rPr>
          <w:rFonts w:ascii="Calibri"/>
          <w:sz w:val="20"/>
        </w:rPr>
        <w:t>ad</w:t>
      </w:r>
      <w:r>
        <w:rPr>
          <w:rFonts w:ascii="Calibri"/>
          <w:spacing w:val="-7"/>
          <w:sz w:val="20"/>
        </w:rPr>
        <w:t> </w:t>
      </w:r>
      <w:r>
        <w:rPr>
          <w:rFonts w:ascii="Calibri"/>
          <w:sz w:val="20"/>
        </w:rPr>
        <w:t>inizio stagione;</w:t>
      </w:r>
    </w:p>
    <w:p>
      <w:pPr>
        <w:pStyle w:val="ListParagraph"/>
        <w:numPr>
          <w:ilvl w:val="2"/>
          <w:numId w:val="348"/>
        </w:numPr>
        <w:tabs>
          <w:tab w:pos="2220" w:val="left" w:leader="none"/>
        </w:tabs>
        <w:spacing w:line="276" w:lineRule="auto" w:before="0" w:after="0"/>
        <w:ind w:left="1993" w:right="1121" w:firstLine="0"/>
        <w:jc w:val="both"/>
        <w:rPr>
          <w:rFonts w:ascii="Calibri" w:hAnsi="Calibri"/>
          <w:sz w:val="20"/>
        </w:rPr>
      </w:pPr>
      <w:r>
        <w:rPr>
          <w:rFonts w:ascii="Calibri" w:hAnsi="Calibri"/>
          <w:sz w:val="20"/>
        </w:rPr>
        <w:t>stilare al termine della stagione agonistica le valutazioni degli arbitri da sottoporre all’approvazione del Responsabile Tecnico, e redigere la documentazione idonea per la proposta dei ruoli per la stagione agonistica</w:t>
      </w:r>
      <w:r>
        <w:rPr>
          <w:rFonts w:ascii="Calibri" w:hAnsi="Calibri"/>
          <w:spacing w:val="-2"/>
          <w:sz w:val="20"/>
        </w:rPr>
        <w:t> </w:t>
      </w:r>
      <w:r>
        <w:rPr>
          <w:rFonts w:ascii="Calibri" w:hAnsi="Calibri"/>
          <w:sz w:val="20"/>
        </w:rPr>
        <w:t>successiva;</w:t>
      </w:r>
    </w:p>
    <w:p>
      <w:pPr>
        <w:pStyle w:val="ListParagraph"/>
        <w:numPr>
          <w:ilvl w:val="2"/>
          <w:numId w:val="348"/>
        </w:numPr>
        <w:tabs>
          <w:tab w:pos="2213" w:val="left" w:leader="none"/>
        </w:tabs>
        <w:spacing w:line="273" w:lineRule="auto" w:before="0" w:after="0"/>
        <w:ind w:left="1993" w:right="1123" w:firstLine="0"/>
        <w:jc w:val="both"/>
        <w:rPr>
          <w:rFonts w:ascii="Calibri" w:hAnsi="Calibri"/>
          <w:sz w:val="20"/>
        </w:rPr>
      </w:pPr>
      <w:r>
        <w:rPr>
          <w:rFonts w:ascii="Calibri" w:hAnsi="Calibri"/>
          <w:sz w:val="20"/>
        </w:rPr>
        <w:t>assolvere gli altri compiti demandati dal Responsabile Nazionale e dal Responsabile Tecnico nell’ambito della programmazione</w:t>
      </w:r>
      <w:r>
        <w:rPr>
          <w:rFonts w:ascii="Calibri" w:hAnsi="Calibri"/>
          <w:spacing w:val="-4"/>
          <w:sz w:val="20"/>
        </w:rPr>
        <w:t> </w:t>
      </w:r>
      <w:r>
        <w:rPr>
          <w:rFonts w:ascii="Calibri" w:hAnsi="Calibri"/>
          <w:sz w:val="20"/>
        </w:rPr>
        <w:t>annuale.</w:t>
      </w:r>
    </w:p>
    <w:p>
      <w:pPr>
        <w:pStyle w:val="ListParagraph"/>
        <w:numPr>
          <w:ilvl w:val="0"/>
          <w:numId w:val="348"/>
        </w:numPr>
        <w:tabs>
          <w:tab w:pos="1640" w:val="left" w:leader="none"/>
        </w:tabs>
        <w:spacing w:line="240" w:lineRule="auto" w:before="3" w:after="0"/>
        <w:ind w:left="1639" w:right="0" w:hanging="214"/>
        <w:jc w:val="both"/>
        <w:rPr>
          <w:rFonts w:ascii="Calibri" w:hAnsi="Calibri"/>
          <w:sz w:val="22"/>
        </w:rPr>
      </w:pPr>
      <w:r>
        <w:rPr>
          <w:rFonts w:ascii="Calibri" w:hAnsi="Calibri"/>
          <w:sz w:val="22"/>
        </w:rPr>
        <w:t>I</w:t>
      </w:r>
      <w:r>
        <w:rPr>
          <w:rFonts w:ascii="Calibri" w:hAnsi="Calibri"/>
          <w:spacing w:val="-5"/>
          <w:sz w:val="22"/>
        </w:rPr>
        <w:t> </w:t>
      </w:r>
      <w:r>
        <w:rPr>
          <w:rFonts w:ascii="Calibri" w:hAnsi="Calibri"/>
          <w:sz w:val="22"/>
        </w:rPr>
        <w:t>compiti</w:t>
      </w:r>
      <w:r>
        <w:rPr>
          <w:rFonts w:ascii="Calibri" w:hAnsi="Calibri"/>
          <w:spacing w:val="-5"/>
          <w:sz w:val="22"/>
        </w:rPr>
        <w:t> </w:t>
      </w:r>
      <w:r>
        <w:rPr>
          <w:rFonts w:ascii="Calibri" w:hAnsi="Calibri"/>
          <w:sz w:val="22"/>
        </w:rPr>
        <w:t>delle</w:t>
      </w:r>
      <w:r>
        <w:rPr>
          <w:rFonts w:ascii="Calibri" w:hAnsi="Calibri"/>
          <w:spacing w:val="-5"/>
          <w:sz w:val="22"/>
        </w:rPr>
        <w:t> </w:t>
      </w:r>
      <w:r>
        <w:rPr>
          <w:rFonts w:ascii="Calibri" w:hAnsi="Calibri"/>
          <w:sz w:val="22"/>
        </w:rPr>
        <w:t>Funzioni</w:t>
      </w:r>
      <w:r>
        <w:rPr>
          <w:rFonts w:ascii="Calibri" w:hAnsi="Calibri"/>
          <w:spacing w:val="-5"/>
          <w:sz w:val="22"/>
        </w:rPr>
        <w:t> </w:t>
      </w:r>
      <w:r>
        <w:rPr>
          <w:rFonts w:ascii="Calibri" w:hAnsi="Calibri"/>
          <w:sz w:val="22"/>
        </w:rPr>
        <w:t>di</w:t>
      </w:r>
      <w:r>
        <w:rPr>
          <w:rFonts w:ascii="Calibri" w:hAnsi="Calibri"/>
          <w:spacing w:val="-5"/>
          <w:sz w:val="22"/>
        </w:rPr>
        <w:t> </w:t>
      </w:r>
      <w:r>
        <w:rPr>
          <w:rFonts w:ascii="Calibri" w:hAnsi="Calibri"/>
          <w:sz w:val="22"/>
        </w:rPr>
        <w:t>Staff</w:t>
      </w:r>
      <w:r>
        <w:rPr>
          <w:rFonts w:ascii="Calibri" w:hAnsi="Calibri"/>
          <w:spacing w:val="-4"/>
          <w:sz w:val="22"/>
        </w:rPr>
        <w:t> </w:t>
      </w:r>
      <w:r>
        <w:rPr>
          <w:rFonts w:ascii="Calibri" w:hAnsi="Calibri"/>
          <w:sz w:val="22"/>
        </w:rPr>
        <w:t>di</w:t>
      </w:r>
      <w:r>
        <w:rPr>
          <w:rFonts w:ascii="Calibri" w:hAnsi="Calibri"/>
          <w:spacing w:val="-5"/>
          <w:sz w:val="22"/>
        </w:rPr>
        <w:t> </w:t>
      </w:r>
      <w:r>
        <w:rPr>
          <w:rFonts w:ascii="Calibri" w:hAnsi="Calibri"/>
          <w:sz w:val="22"/>
        </w:rPr>
        <w:t>cui</w:t>
      </w:r>
      <w:r>
        <w:rPr>
          <w:rFonts w:ascii="Calibri" w:hAnsi="Calibri"/>
          <w:spacing w:val="-5"/>
          <w:sz w:val="22"/>
        </w:rPr>
        <w:t> </w:t>
      </w:r>
      <w:r>
        <w:rPr>
          <w:rFonts w:ascii="Calibri" w:hAnsi="Calibri"/>
          <w:sz w:val="22"/>
        </w:rPr>
        <w:t>al</w:t>
      </w:r>
      <w:r>
        <w:rPr>
          <w:rFonts w:ascii="Calibri" w:hAnsi="Calibri"/>
          <w:spacing w:val="-5"/>
          <w:sz w:val="22"/>
        </w:rPr>
        <w:t> </w:t>
      </w:r>
      <w:r>
        <w:rPr>
          <w:rFonts w:ascii="Calibri" w:hAnsi="Calibri"/>
          <w:sz w:val="22"/>
        </w:rPr>
        <w:t>comma</w:t>
      </w:r>
      <w:r>
        <w:rPr>
          <w:rFonts w:ascii="Calibri" w:hAnsi="Calibri"/>
          <w:spacing w:val="-5"/>
          <w:sz w:val="22"/>
        </w:rPr>
        <w:t> </w:t>
      </w:r>
      <w:r>
        <w:rPr>
          <w:rFonts w:ascii="Calibri" w:hAnsi="Calibri"/>
          <w:sz w:val="22"/>
        </w:rPr>
        <w:t>2,</w:t>
      </w:r>
      <w:r>
        <w:rPr>
          <w:rFonts w:ascii="Calibri" w:hAnsi="Calibri"/>
          <w:spacing w:val="-5"/>
          <w:sz w:val="22"/>
        </w:rPr>
        <w:t> </w:t>
      </w:r>
      <w:r>
        <w:rPr>
          <w:rFonts w:ascii="Calibri" w:hAnsi="Calibri"/>
          <w:sz w:val="22"/>
        </w:rPr>
        <w:t>punti</w:t>
      </w:r>
      <w:r>
        <w:rPr>
          <w:rFonts w:ascii="Calibri" w:hAnsi="Calibri"/>
          <w:spacing w:val="-4"/>
          <w:sz w:val="22"/>
        </w:rPr>
        <w:t> </w:t>
      </w:r>
      <w:r>
        <w:rPr>
          <w:rFonts w:ascii="Calibri" w:hAnsi="Calibri"/>
          <w:sz w:val="22"/>
        </w:rPr>
        <w:t>a),</w:t>
      </w:r>
      <w:r>
        <w:rPr>
          <w:rFonts w:ascii="Calibri" w:hAnsi="Calibri"/>
          <w:spacing w:val="-5"/>
          <w:sz w:val="22"/>
        </w:rPr>
        <w:t> </w:t>
      </w:r>
      <w:r>
        <w:rPr>
          <w:rFonts w:ascii="Calibri" w:hAnsi="Calibri"/>
          <w:sz w:val="22"/>
        </w:rPr>
        <w:t>b)</w:t>
      </w:r>
      <w:r>
        <w:rPr>
          <w:rFonts w:ascii="Calibri" w:hAnsi="Calibri"/>
          <w:spacing w:val="-9"/>
          <w:sz w:val="22"/>
        </w:rPr>
        <w:t> </w:t>
      </w:r>
      <w:r>
        <w:rPr>
          <w:rFonts w:ascii="Calibri" w:hAnsi="Calibri"/>
          <w:sz w:val="22"/>
        </w:rPr>
        <w:t>e</w:t>
      </w:r>
      <w:r>
        <w:rPr>
          <w:rFonts w:ascii="Calibri" w:hAnsi="Calibri"/>
          <w:spacing w:val="-5"/>
          <w:sz w:val="22"/>
        </w:rPr>
        <w:t> </w:t>
      </w:r>
      <w:r>
        <w:rPr>
          <w:rFonts w:ascii="Calibri" w:hAnsi="Calibri"/>
          <w:sz w:val="22"/>
        </w:rPr>
        <w:t>c),</w:t>
      </w:r>
      <w:r>
        <w:rPr>
          <w:rFonts w:ascii="Calibri" w:hAnsi="Calibri"/>
          <w:spacing w:val="-5"/>
          <w:sz w:val="22"/>
        </w:rPr>
        <w:t> </w:t>
      </w:r>
      <w:r>
        <w:rPr>
          <w:rFonts w:ascii="Calibri" w:hAnsi="Calibri"/>
          <w:sz w:val="22"/>
        </w:rPr>
        <w:t>dell’articolo</w:t>
      </w:r>
      <w:r>
        <w:rPr>
          <w:rFonts w:ascii="Calibri" w:hAnsi="Calibri"/>
          <w:spacing w:val="-5"/>
          <w:sz w:val="22"/>
        </w:rPr>
        <w:t> </w:t>
      </w:r>
      <w:r>
        <w:rPr>
          <w:rFonts w:ascii="Calibri" w:hAnsi="Calibri"/>
          <w:sz w:val="22"/>
        </w:rPr>
        <w:t>19</w:t>
      </w:r>
      <w:r>
        <w:rPr>
          <w:rFonts w:ascii="Calibri" w:hAnsi="Calibri"/>
          <w:spacing w:val="-4"/>
          <w:sz w:val="22"/>
        </w:rPr>
        <w:t> </w:t>
      </w:r>
      <w:r>
        <w:rPr>
          <w:rFonts w:ascii="Calibri" w:hAnsi="Calibri"/>
          <w:sz w:val="22"/>
        </w:rPr>
        <w:t>vengono</w:t>
      </w:r>
      <w:r>
        <w:rPr>
          <w:rFonts w:ascii="Calibri" w:hAnsi="Calibri"/>
          <w:spacing w:val="-5"/>
          <w:sz w:val="22"/>
        </w:rPr>
        <w:t> </w:t>
      </w:r>
      <w:r>
        <w:rPr>
          <w:rFonts w:ascii="Calibri" w:hAnsi="Calibri"/>
          <w:sz w:val="22"/>
        </w:rPr>
        <w:t>così</w:t>
      </w:r>
      <w:r>
        <w:rPr>
          <w:rFonts w:ascii="Calibri" w:hAnsi="Calibri"/>
          <w:spacing w:val="-5"/>
          <w:sz w:val="22"/>
        </w:rPr>
        <w:t> </w:t>
      </w:r>
      <w:r>
        <w:rPr>
          <w:rFonts w:ascii="Calibri" w:hAnsi="Calibri"/>
          <w:sz w:val="22"/>
        </w:rPr>
        <w:t>definiti:</w:t>
      </w:r>
    </w:p>
    <w:p>
      <w:pPr>
        <w:pStyle w:val="ListParagraph"/>
        <w:numPr>
          <w:ilvl w:val="1"/>
          <w:numId w:val="348"/>
        </w:numPr>
        <w:tabs>
          <w:tab w:pos="1851" w:val="left" w:leader="none"/>
        </w:tabs>
        <w:spacing w:line="240" w:lineRule="auto" w:before="39" w:after="0"/>
        <w:ind w:left="1850" w:right="0" w:hanging="425"/>
        <w:jc w:val="both"/>
        <w:rPr>
          <w:rFonts w:ascii="Calibri"/>
          <w:sz w:val="22"/>
        </w:rPr>
      </w:pPr>
      <w:r>
        <w:rPr>
          <w:rFonts w:ascii="Calibri"/>
          <w:sz w:val="22"/>
        </w:rPr>
        <w:t>La Funzione Regole di Gioco e Formazione provvede</w:t>
      </w:r>
      <w:r>
        <w:rPr>
          <w:rFonts w:ascii="Calibri"/>
          <w:spacing w:val="-10"/>
          <w:sz w:val="22"/>
        </w:rPr>
        <w:t> </w:t>
      </w:r>
      <w:r>
        <w:rPr>
          <w:rFonts w:ascii="Calibri"/>
          <w:sz w:val="22"/>
        </w:rPr>
        <w:t>a:</w:t>
      </w:r>
    </w:p>
    <w:p>
      <w:pPr>
        <w:pStyle w:val="ListParagraph"/>
        <w:numPr>
          <w:ilvl w:val="2"/>
          <w:numId w:val="348"/>
        </w:numPr>
        <w:tabs>
          <w:tab w:pos="2204" w:val="left" w:leader="none"/>
        </w:tabs>
        <w:spacing w:line="278" w:lineRule="auto" w:before="38" w:after="0"/>
        <w:ind w:left="1993" w:right="1123" w:firstLine="0"/>
        <w:jc w:val="left"/>
        <w:rPr>
          <w:rFonts w:ascii="Calibri" w:hAnsi="Calibri"/>
          <w:sz w:val="20"/>
        </w:rPr>
      </w:pPr>
      <w:r>
        <w:rPr>
          <w:rFonts w:ascii="Calibri" w:hAnsi="Calibri"/>
          <w:sz w:val="20"/>
        </w:rPr>
        <w:t>garantire l’aggiornamento delle Regole di Gioco e della Casistica in ambito </w:t>
      </w:r>
      <w:r>
        <w:rPr>
          <w:rFonts w:ascii="Calibri" w:hAnsi="Calibri"/>
          <w:i/>
          <w:sz w:val="20"/>
        </w:rPr>
        <w:t>indoor</w:t>
      </w:r>
      <w:r>
        <w:rPr>
          <w:rFonts w:ascii="Calibri" w:hAnsi="Calibri"/>
          <w:sz w:val="20"/>
        </w:rPr>
        <w:t>, </w:t>
      </w:r>
      <w:r>
        <w:rPr>
          <w:rFonts w:ascii="Calibri" w:hAnsi="Calibri"/>
          <w:i/>
          <w:sz w:val="20"/>
        </w:rPr>
        <w:t>beach, sitting e snow- </w:t>
      </w:r>
      <w:r>
        <w:rPr>
          <w:rFonts w:ascii="Calibri" w:hAnsi="Calibri"/>
          <w:i/>
          <w:sz w:val="20"/>
        </w:rPr>
        <w:t>volley, </w:t>
      </w:r>
      <w:r>
        <w:rPr>
          <w:rFonts w:ascii="Calibri" w:hAnsi="Calibri"/>
          <w:sz w:val="20"/>
        </w:rPr>
        <w:t>coerentemente con la documentazione</w:t>
      </w:r>
      <w:r>
        <w:rPr>
          <w:rFonts w:ascii="Calibri" w:hAnsi="Calibri"/>
          <w:spacing w:val="-6"/>
          <w:sz w:val="20"/>
        </w:rPr>
        <w:t> </w:t>
      </w:r>
      <w:r>
        <w:rPr>
          <w:rFonts w:ascii="Calibri" w:hAnsi="Calibri"/>
          <w:sz w:val="20"/>
        </w:rPr>
        <w:t>FIVB;</w:t>
      </w:r>
    </w:p>
    <w:p>
      <w:pPr>
        <w:pStyle w:val="ListParagraph"/>
        <w:numPr>
          <w:ilvl w:val="2"/>
          <w:numId w:val="348"/>
        </w:numPr>
        <w:tabs>
          <w:tab w:pos="2221" w:val="left" w:leader="none"/>
        </w:tabs>
        <w:spacing w:line="278" w:lineRule="auto" w:before="0" w:after="0"/>
        <w:ind w:left="1993" w:right="1122" w:firstLine="0"/>
        <w:jc w:val="left"/>
        <w:rPr>
          <w:rFonts w:ascii="Calibri"/>
          <w:sz w:val="20"/>
        </w:rPr>
      </w:pPr>
      <w:r>
        <w:rPr>
          <w:rFonts w:ascii="Calibri"/>
          <w:sz w:val="20"/>
        </w:rPr>
        <w:t>sovrintendere ai processi formativi degli Ufficiali di Gara impiegati nei campionati nazionali nel rispetto delle linee guida fornite dal Responsabile Nazionale e dal Responsabile Tecnico</w:t>
      </w:r>
      <w:r>
        <w:rPr>
          <w:rFonts w:ascii="Calibri"/>
          <w:spacing w:val="-14"/>
          <w:sz w:val="20"/>
        </w:rPr>
        <w:t> </w:t>
      </w:r>
      <w:r>
        <w:rPr>
          <w:rFonts w:ascii="Calibri"/>
          <w:sz w:val="20"/>
        </w:rPr>
        <w:t>;</w:t>
      </w:r>
    </w:p>
    <w:p>
      <w:pPr>
        <w:pStyle w:val="ListParagraph"/>
        <w:numPr>
          <w:ilvl w:val="2"/>
          <w:numId w:val="348"/>
        </w:numPr>
        <w:tabs>
          <w:tab w:pos="2184" w:val="left" w:leader="none"/>
        </w:tabs>
        <w:spacing w:line="239" w:lineRule="exact" w:before="0" w:after="0"/>
        <w:ind w:left="2183" w:right="0" w:hanging="191"/>
        <w:jc w:val="left"/>
        <w:rPr>
          <w:rFonts w:ascii="Calibri" w:hAnsi="Calibri"/>
          <w:sz w:val="20"/>
        </w:rPr>
      </w:pPr>
      <w:r>
        <w:rPr>
          <w:rFonts w:ascii="Calibri" w:hAnsi="Calibri"/>
          <w:sz w:val="20"/>
        </w:rPr>
        <w:t>coordinare l’attività dei Docenti Nazionali Ufficiali di</w:t>
      </w:r>
      <w:r>
        <w:rPr>
          <w:rFonts w:ascii="Calibri" w:hAnsi="Calibri"/>
          <w:spacing w:val="-8"/>
          <w:sz w:val="20"/>
        </w:rPr>
        <w:t> </w:t>
      </w:r>
      <w:r>
        <w:rPr>
          <w:rFonts w:ascii="Calibri" w:hAnsi="Calibri"/>
          <w:sz w:val="20"/>
        </w:rPr>
        <w:t>Gara;</w:t>
      </w:r>
    </w:p>
    <w:p>
      <w:pPr>
        <w:pStyle w:val="ListParagraph"/>
        <w:numPr>
          <w:ilvl w:val="2"/>
          <w:numId w:val="348"/>
        </w:numPr>
        <w:tabs>
          <w:tab w:pos="2207" w:val="left" w:leader="none"/>
        </w:tabs>
        <w:spacing w:line="273" w:lineRule="auto" w:before="34" w:after="0"/>
        <w:ind w:left="1993" w:right="1123" w:firstLine="0"/>
        <w:jc w:val="left"/>
        <w:rPr>
          <w:rFonts w:ascii="Calibri"/>
          <w:sz w:val="20"/>
        </w:rPr>
      </w:pPr>
      <w:r>
        <w:rPr>
          <w:rFonts w:ascii="Calibri"/>
          <w:sz w:val="20"/>
        </w:rPr>
        <w:t>fornire interpretazioni ufficiali alle casistiche e situazioni di gioco occorse durante la stagione agonistica e garantirne opportuna divulgazione agli</w:t>
      </w:r>
      <w:r>
        <w:rPr>
          <w:rFonts w:ascii="Calibri"/>
          <w:spacing w:val="-7"/>
          <w:sz w:val="20"/>
        </w:rPr>
        <w:t> </w:t>
      </w:r>
      <w:r>
        <w:rPr>
          <w:rFonts w:ascii="Calibri"/>
          <w:sz w:val="20"/>
        </w:rPr>
        <w:t>UG;</w:t>
      </w:r>
    </w:p>
    <w:p>
      <w:pPr>
        <w:pStyle w:val="ListParagraph"/>
        <w:numPr>
          <w:ilvl w:val="2"/>
          <w:numId w:val="348"/>
        </w:numPr>
        <w:tabs>
          <w:tab w:pos="2210" w:val="left" w:leader="none"/>
        </w:tabs>
        <w:spacing w:line="273" w:lineRule="auto" w:before="5" w:after="0"/>
        <w:ind w:left="1993" w:right="1124" w:firstLine="0"/>
        <w:jc w:val="left"/>
        <w:rPr>
          <w:rFonts w:ascii="Calibri" w:hAnsi="Calibri"/>
          <w:sz w:val="20"/>
        </w:rPr>
      </w:pPr>
      <w:r>
        <w:rPr>
          <w:rFonts w:ascii="Calibri" w:hAnsi="Calibri"/>
          <w:sz w:val="20"/>
        </w:rPr>
        <w:t>partecipare ai lavori dell’Area Accademia ai fini dell’uniformità delle metodologie didattiche e formative nell'ambito</w:t>
      </w:r>
      <w:r>
        <w:rPr>
          <w:rFonts w:ascii="Calibri" w:hAnsi="Calibri"/>
          <w:spacing w:val="-2"/>
          <w:sz w:val="20"/>
        </w:rPr>
        <w:t> </w:t>
      </w:r>
      <w:r>
        <w:rPr>
          <w:rFonts w:ascii="Calibri" w:hAnsi="Calibri"/>
          <w:sz w:val="20"/>
        </w:rPr>
        <w:t>federale;</w:t>
      </w:r>
    </w:p>
    <w:p>
      <w:pPr>
        <w:pStyle w:val="ListParagraph"/>
        <w:numPr>
          <w:ilvl w:val="2"/>
          <w:numId w:val="348"/>
        </w:numPr>
        <w:tabs>
          <w:tab w:pos="2152" w:val="left" w:leader="none"/>
        </w:tabs>
        <w:spacing w:line="273" w:lineRule="auto" w:before="5" w:after="0"/>
        <w:ind w:left="1993" w:right="1123" w:firstLine="0"/>
        <w:jc w:val="left"/>
        <w:rPr>
          <w:rFonts w:ascii="Calibri" w:hAnsi="Calibri"/>
          <w:sz w:val="20"/>
        </w:rPr>
      </w:pPr>
      <w:r>
        <w:rPr>
          <w:rFonts w:ascii="Calibri" w:hAnsi="Calibri"/>
          <w:sz w:val="20"/>
        </w:rPr>
        <w:t>supportare</w:t>
      </w:r>
      <w:r>
        <w:rPr>
          <w:rFonts w:ascii="Calibri" w:hAnsi="Calibri"/>
          <w:spacing w:val="-11"/>
          <w:sz w:val="20"/>
        </w:rPr>
        <w:t> </w:t>
      </w:r>
      <w:r>
        <w:rPr>
          <w:rFonts w:ascii="Calibri" w:hAnsi="Calibri"/>
          <w:sz w:val="20"/>
        </w:rPr>
        <w:t>l’Area</w:t>
      </w:r>
      <w:r>
        <w:rPr>
          <w:rFonts w:ascii="Calibri" w:hAnsi="Calibri"/>
          <w:spacing w:val="-11"/>
          <w:sz w:val="20"/>
        </w:rPr>
        <w:t> </w:t>
      </w:r>
      <w:r>
        <w:rPr>
          <w:rFonts w:ascii="Calibri" w:hAnsi="Calibri"/>
          <w:sz w:val="20"/>
        </w:rPr>
        <w:t>Accademia</w:t>
      </w:r>
      <w:r>
        <w:rPr>
          <w:rFonts w:ascii="Calibri" w:hAnsi="Calibri"/>
          <w:spacing w:val="-11"/>
          <w:sz w:val="20"/>
        </w:rPr>
        <w:t> </w:t>
      </w:r>
      <w:r>
        <w:rPr>
          <w:rFonts w:ascii="Calibri" w:hAnsi="Calibri"/>
          <w:sz w:val="20"/>
        </w:rPr>
        <w:t>nell’ambito</w:t>
      </w:r>
      <w:r>
        <w:rPr>
          <w:rFonts w:ascii="Calibri" w:hAnsi="Calibri"/>
          <w:spacing w:val="-11"/>
          <w:sz w:val="20"/>
        </w:rPr>
        <w:t> </w:t>
      </w:r>
      <w:r>
        <w:rPr>
          <w:rFonts w:ascii="Calibri" w:hAnsi="Calibri"/>
          <w:sz w:val="20"/>
        </w:rPr>
        <w:t>delle</w:t>
      </w:r>
      <w:r>
        <w:rPr>
          <w:rFonts w:ascii="Calibri" w:hAnsi="Calibri"/>
          <w:spacing w:val="-10"/>
          <w:sz w:val="20"/>
        </w:rPr>
        <w:t> </w:t>
      </w:r>
      <w:r>
        <w:rPr>
          <w:rFonts w:ascii="Calibri" w:hAnsi="Calibri"/>
          <w:sz w:val="20"/>
        </w:rPr>
        <w:t>tematiche</w:t>
      </w:r>
      <w:r>
        <w:rPr>
          <w:rFonts w:ascii="Calibri" w:hAnsi="Calibri"/>
          <w:spacing w:val="-12"/>
          <w:sz w:val="20"/>
        </w:rPr>
        <w:t> </w:t>
      </w:r>
      <w:r>
        <w:rPr>
          <w:rFonts w:ascii="Calibri" w:hAnsi="Calibri"/>
          <w:sz w:val="20"/>
        </w:rPr>
        <w:t>inerenti</w:t>
      </w:r>
      <w:r>
        <w:rPr>
          <w:rFonts w:ascii="Calibri" w:hAnsi="Calibri"/>
          <w:spacing w:val="-9"/>
          <w:sz w:val="20"/>
        </w:rPr>
        <w:t> </w:t>
      </w:r>
      <w:r>
        <w:rPr>
          <w:rFonts w:ascii="Calibri" w:hAnsi="Calibri"/>
          <w:sz w:val="20"/>
        </w:rPr>
        <w:t>alle</w:t>
      </w:r>
      <w:r>
        <w:rPr>
          <w:rFonts w:ascii="Calibri" w:hAnsi="Calibri"/>
          <w:spacing w:val="-12"/>
          <w:sz w:val="20"/>
        </w:rPr>
        <w:t> </w:t>
      </w:r>
      <w:r>
        <w:rPr>
          <w:rFonts w:ascii="Calibri" w:hAnsi="Calibri"/>
          <w:sz w:val="20"/>
        </w:rPr>
        <w:t>Regole</w:t>
      </w:r>
      <w:r>
        <w:rPr>
          <w:rFonts w:ascii="Calibri" w:hAnsi="Calibri"/>
          <w:spacing w:val="-10"/>
          <w:sz w:val="20"/>
        </w:rPr>
        <w:t> </w:t>
      </w:r>
      <w:r>
        <w:rPr>
          <w:rFonts w:ascii="Calibri" w:hAnsi="Calibri"/>
          <w:sz w:val="20"/>
        </w:rPr>
        <w:t>di</w:t>
      </w:r>
      <w:r>
        <w:rPr>
          <w:rFonts w:ascii="Calibri" w:hAnsi="Calibri"/>
          <w:spacing w:val="-11"/>
          <w:sz w:val="20"/>
        </w:rPr>
        <w:t> </w:t>
      </w:r>
      <w:r>
        <w:rPr>
          <w:rFonts w:ascii="Calibri" w:hAnsi="Calibri"/>
          <w:sz w:val="20"/>
        </w:rPr>
        <w:t>Gioco</w:t>
      </w:r>
      <w:r>
        <w:rPr>
          <w:rFonts w:ascii="Calibri" w:hAnsi="Calibri"/>
          <w:spacing w:val="-10"/>
          <w:sz w:val="20"/>
        </w:rPr>
        <w:t> </w:t>
      </w:r>
      <w:r>
        <w:rPr>
          <w:rFonts w:ascii="Calibri" w:hAnsi="Calibri"/>
          <w:sz w:val="20"/>
        </w:rPr>
        <w:t>e</w:t>
      </w:r>
      <w:r>
        <w:rPr>
          <w:rFonts w:ascii="Calibri" w:hAnsi="Calibri"/>
          <w:spacing w:val="-12"/>
          <w:sz w:val="20"/>
        </w:rPr>
        <w:t> </w:t>
      </w:r>
      <w:r>
        <w:rPr>
          <w:rFonts w:ascii="Calibri" w:hAnsi="Calibri"/>
          <w:sz w:val="20"/>
        </w:rPr>
        <w:t>alle</w:t>
      </w:r>
      <w:r>
        <w:rPr>
          <w:rFonts w:ascii="Calibri" w:hAnsi="Calibri"/>
          <w:spacing w:val="-11"/>
          <w:sz w:val="20"/>
        </w:rPr>
        <w:t> </w:t>
      </w:r>
      <w:r>
        <w:rPr>
          <w:rFonts w:ascii="Calibri" w:hAnsi="Calibri"/>
          <w:sz w:val="20"/>
        </w:rPr>
        <w:t>altre</w:t>
      </w:r>
      <w:r>
        <w:rPr>
          <w:rFonts w:ascii="Calibri" w:hAnsi="Calibri"/>
          <w:spacing w:val="-11"/>
          <w:sz w:val="20"/>
        </w:rPr>
        <w:t> </w:t>
      </w:r>
      <w:r>
        <w:rPr>
          <w:rFonts w:ascii="Calibri" w:hAnsi="Calibri"/>
          <w:sz w:val="20"/>
        </w:rPr>
        <w:t>normative di pertinenza del Settore Ufficiali di</w:t>
      </w:r>
      <w:r>
        <w:rPr>
          <w:rFonts w:ascii="Calibri" w:hAnsi="Calibri"/>
          <w:spacing w:val="-7"/>
          <w:sz w:val="20"/>
        </w:rPr>
        <w:t> </w:t>
      </w:r>
      <w:r>
        <w:rPr>
          <w:rFonts w:ascii="Calibri" w:hAnsi="Calibri"/>
          <w:sz w:val="20"/>
        </w:rPr>
        <w:t>Gara;</w:t>
      </w:r>
    </w:p>
    <w:p>
      <w:pPr>
        <w:pStyle w:val="ListParagraph"/>
        <w:numPr>
          <w:ilvl w:val="2"/>
          <w:numId w:val="348"/>
        </w:numPr>
        <w:tabs>
          <w:tab w:pos="2208" w:val="left" w:leader="none"/>
        </w:tabs>
        <w:spacing w:line="273" w:lineRule="auto" w:before="5" w:after="0"/>
        <w:ind w:left="1993" w:right="1123" w:firstLine="0"/>
        <w:jc w:val="left"/>
        <w:rPr>
          <w:rFonts w:ascii="Calibri" w:hAnsi="Calibri"/>
          <w:sz w:val="20"/>
        </w:rPr>
      </w:pPr>
      <w:r>
        <w:rPr>
          <w:rFonts w:ascii="Calibri" w:hAnsi="Calibri"/>
          <w:sz w:val="20"/>
        </w:rPr>
        <w:t>assolvere gli altri compiti demandati dal Responsabile Nazionale e dal Responsabile Tecnico nell’ambito della programmazione</w:t>
      </w:r>
      <w:r>
        <w:rPr>
          <w:rFonts w:ascii="Calibri" w:hAnsi="Calibri"/>
          <w:spacing w:val="-4"/>
          <w:sz w:val="20"/>
        </w:rPr>
        <w:t> </w:t>
      </w:r>
      <w:r>
        <w:rPr>
          <w:rFonts w:ascii="Calibri" w:hAnsi="Calibri"/>
          <w:sz w:val="20"/>
        </w:rPr>
        <w:t>annuale.</w:t>
      </w:r>
    </w:p>
    <w:p>
      <w:pPr>
        <w:pStyle w:val="ListParagraph"/>
        <w:numPr>
          <w:ilvl w:val="1"/>
          <w:numId w:val="348"/>
        </w:numPr>
        <w:tabs>
          <w:tab w:pos="1851" w:val="left" w:leader="none"/>
        </w:tabs>
        <w:spacing w:line="240" w:lineRule="auto" w:before="5" w:after="0"/>
        <w:ind w:left="1850" w:right="0" w:hanging="425"/>
        <w:jc w:val="left"/>
        <w:rPr>
          <w:rFonts w:ascii="Calibri"/>
          <w:sz w:val="22"/>
        </w:rPr>
      </w:pPr>
      <w:r>
        <w:rPr>
          <w:rFonts w:ascii="Calibri"/>
          <w:sz w:val="22"/>
        </w:rPr>
        <w:t>La Funzione Rapporti con il Territorio provvede</w:t>
      </w:r>
      <w:r>
        <w:rPr>
          <w:rFonts w:ascii="Calibri"/>
          <w:spacing w:val="-9"/>
          <w:sz w:val="22"/>
        </w:rPr>
        <w:t> </w:t>
      </w:r>
      <w:r>
        <w:rPr>
          <w:rFonts w:ascii="Calibri"/>
          <w:sz w:val="22"/>
        </w:rPr>
        <w:t>a:</w:t>
      </w:r>
    </w:p>
    <w:p>
      <w:pPr>
        <w:pStyle w:val="ListParagraph"/>
        <w:numPr>
          <w:ilvl w:val="2"/>
          <w:numId w:val="348"/>
        </w:numPr>
        <w:tabs>
          <w:tab w:pos="2213" w:val="left" w:leader="none"/>
        </w:tabs>
        <w:spacing w:line="276" w:lineRule="auto" w:before="39" w:after="0"/>
        <w:ind w:left="1993" w:right="1123" w:firstLine="0"/>
        <w:jc w:val="both"/>
        <w:rPr>
          <w:rFonts w:ascii="Calibri" w:hAnsi="Calibri"/>
          <w:sz w:val="20"/>
        </w:rPr>
      </w:pPr>
      <w:r>
        <w:rPr>
          <w:rFonts w:ascii="Calibri" w:hAnsi="Calibri"/>
          <w:sz w:val="20"/>
        </w:rPr>
        <w:t>in stretta collaborazione con le Commissioni Regionali UG e la Commissione Arbitri Ruolo B, favorire la definizione dei profili tecnico/gestionali degli Arbitri di categoria regionale idonei al passaggio alla Categoria Nazionale e conseguentemente definire e supportare le iniziative più efficaci per svilupparle negli Ufficiali di Gara della Categoria</w:t>
      </w:r>
      <w:r>
        <w:rPr>
          <w:rFonts w:ascii="Calibri" w:hAnsi="Calibri"/>
          <w:spacing w:val="-4"/>
          <w:sz w:val="20"/>
        </w:rPr>
        <w:t> </w:t>
      </w:r>
      <w:r>
        <w:rPr>
          <w:rFonts w:ascii="Calibri" w:hAnsi="Calibri"/>
          <w:sz w:val="20"/>
        </w:rPr>
        <w:t>Regionale;</w:t>
      </w:r>
    </w:p>
    <w:p>
      <w:pPr>
        <w:pStyle w:val="ListParagraph"/>
        <w:numPr>
          <w:ilvl w:val="2"/>
          <w:numId w:val="348"/>
        </w:numPr>
        <w:tabs>
          <w:tab w:pos="2202" w:val="left" w:leader="none"/>
        </w:tabs>
        <w:spacing w:line="278" w:lineRule="auto" w:before="0" w:after="0"/>
        <w:ind w:left="1993" w:right="1123" w:firstLine="0"/>
        <w:jc w:val="both"/>
        <w:rPr>
          <w:rFonts w:ascii="Calibri"/>
          <w:sz w:val="20"/>
        </w:rPr>
      </w:pPr>
      <w:r>
        <w:rPr>
          <w:rFonts w:ascii="Calibri"/>
          <w:sz w:val="20"/>
        </w:rPr>
        <w:t>promuovere</w:t>
      </w:r>
      <w:r>
        <w:rPr>
          <w:rFonts w:ascii="Calibri"/>
          <w:spacing w:val="-6"/>
          <w:sz w:val="20"/>
        </w:rPr>
        <w:t> </w:t>
      </w:r>
      <w:r>
        <w:rPr>
          <w:rFonts w:ascii="Calibri"/>
          <w:sz w:val="20"/>
        </w:rPr>
        <w:t>e</w:t>
      </w:r>
      <w:r>
        <w:rPr>
          <w:rFonts w:ascii="Calibri"/>
          <w:spacing w:val="-5"/>
          <w:sz w:val="20"/>
        </w:rPr>
        <w:t> </w:t>
      </w:r>
      <w:r>
        <w:rPr>
          <w:rFonts w:ascii="Calibri"/>
          <w:sz w:val="20"/>
        </w:rPr>
        <w:t>coordinare,</w:t>
      </w:r>
      <w:r>
        <w:rPr>
          <w:rFonts w:ascii="Calibri"/>
          <w:spacing w:val="-5"/>
          <w:sz w:val="20"/>
        </w:rPr>
        <w:t> </w:t>
      </w:r>
      <w:r>
        <w:rPr>
          <w:rFonts w:ascii="Calibri"/>
          <w:sz w:val="20"/>
        </w:rPr>
        <w:t>in</w:t>
      </w:r>
      <w:r>
        <w:rPr>
          <w:rFonts w:ascii="Calibri"/>
          <w:spacing w:val="-5"/>
          <w:sz w:val="20"/>
        </w:rPr>
        <w:t> </w:t>
      </w:r>
      <w:r>
        <w:rPr>
          <w:rFonts w:ascii="Calibri"/>
          <w:sz w:val="20"/>
        </w:rPr>
        <w:t>collaborazione</w:t>
      </w:r>
      <w:r>
        <w:rPr>
          <w:rFonts w:ascii="Calibri"/>
          <w:spacing w:val="-6"/>
          <w:sz w:val="20"/>
        </w:rPr>
        <w:t> </w:t>
      </w:r>
      <w:r>
        <w:rPr>
          <w:rFonts w:ascii="Calibri"/>
          <w:sz w:val="20"/>
        </w:rPr>
        <w:t>con</w:t>
      </w:r>
      <w:r>
        <w:rPr>
          <w:rFonts w:ascii="Calibri"/>
          <w:spacing w:val="-5"/>
          <w:sz w:val="20"/>
        </w:rPr>
        <w:t> </w:t>
      </w:r>
      <w:r>
        <w:rPr>
          <w:rFonts w:ascii="Calibri"/>
          <w:sz w:val="20"/>
        </w:rPr>
        <w:t>il</w:t>
      </w:r>
      <w:r>
        <w:rPr>
          <w:rFonts w:ascii="Calibri"/>
          <w:spacing w:val="-5"/>
          <w:sz w:val="20"/>
        </w:rPr>
        <w:t> </w:t>
      </w:r>
      <w:r>
        <w:rPr>
          <w:rFonts w:ascii="Calibri"/>
          <w:sz w:val="20"/>
        </w:rPr>
        <w:t>Referente</w:t>
      </w:r>
      <w:r>
        <w:rPr>
          <w:rFonts w:ascii="Calibri"/>
          <w:spacing w:val="-5"/>
          <w:sz w:val="20"/>
        </w:rPr>
        <w:t> </w:t>
      </w:r>
      <w:r>
        <w:rPr>
          <w:rFonts w:ascii="Calibri"/>
          <w:sz w:val="20"/>
        </w:rPr>
        <w:t>della</w:t>
      </w:r>
      <w:r>
        <w:rPr>
          <w:rFonts w:ascii="Calibri"/>
          <w:spacing w:val="-5"/>
          <w:sz w:val="20"/>
        </w:rPr>
        <w:t> </w:t>
      </w:r>
      <w:r>
        <w:rPr>
          <w:rFonts w:ascii="Calibri"/>
          <w:sz w:val="20"/>
        </w:rPr>
        <w:t>Funzione</w:t>
      </w:r>
      <w:r>
        <w:rPr>
          <w:rFonts w:ascii="Calibri"/>
          <w:spacing w:val="-6"/>
          <w:sz w:val="20"/>
        </w:rPr>
        <w:t> </w:t>
      </w:r>
      <w:r>
        <w:rPr>
          <w:rFonts w:ascii="Calibri"/>
          <w:sz w:val="20"/>
        </w:rPr>
        <w:t>Regole</w:t>
      </w:r>
      <w:r>
        <w:rPr>
          <w:rFonts w:ascii="Calibri"/>
          <w:spacing w:val="-5"/>
          <w:sz w:val="20"/>
        </w:rPr>
        <w:t> </w:t>
      </w:r>
      <w:r>
        <w:rPr>
          <w:rFonts w:ascii="Calibri"/>
          <w:sz w:val="20"/>
        </w:rPr>
        <w:t>di</w:t>
      </w:r>
      <w:r>
        <w:rPr>
          <w:rFonts w:ascii="Calibri"/>
          <w:spacing w:val="-5"/>
          <w:sz w:val="20"/>
        </w:rPr>
        <w:t> </w:t>
      </w:r>
      <w:r>
        <w:rPr>
          <w:rFonts w:ascii="Calibri"/>
          <w:sz w:val="20"/>
        </w:rPr>
        <w:t>Gioco</w:t>
      </w:r>
      <w:r>
        <w:rPr>
          <w:rFonts w:ascii="Calibri"/>
          <w:spacing w:val="-6"/>
          <w:sz w:val="20"/>
        </w:rPr>
        <w:t> </w:t>
      </w:r>
      <w:r>
        <w:rPr>
          <w:rFonts w:ascii="Calibri"/>
          <w:sz w:val="20"/>
        </w:rPr>
        <w:t>e</w:t>
      </w:r>
      <w:r>
        <w:rPr>
          <w:rFonts w:ascii="Calibri"/>
          <w:spacing w:val="-5"/>
          <w:sz w:val="20"/>
        </w:rPr>
        <w:t> </w:t>
      </w:r>
      <w:r>
        <w:rPr>
          <w:rFonts w:ascii="Calibri"/>
          <w:sz w:val="20"/>
        </w:rPr>
        <w:t>Formazione, i corsi incentivanti sul territorio nel rispetto dei regolamenti di attuazione emanati in</w:t>
      </w:r>
      <w:r>
        <w:rPr>
          <w:rFonts w:ascii="Calibri"/>
          <w:spacing w:val="-20"/>
          <w:sz w:val="20"/>
        </w:rPr>
        <w:t> </w:t>
      </w:r>
      <w:r>
        <w:rPr>
          <w:rFonts w:ascii="Calibri"/>
          <w:sz w:val="20"/>
        </w:rPr>
        <w:t>proposito;</w:t>
      </w:r>
    </w:p>
    <w:p>
      <w:pPr>
        <w:pStyle w:val="ListParagraph"/>
        <w:numPr>
          <w:ilvl w:val="2"/>
          <w:numId w:val="348"/>
        </w:numPr>
        <w:tabs>
          <w:tab w:pos="2244" w:val="left" w:leader="none"/>
        </w:tabs>
        <w:spacing w:line="276" w:lineRule="auto" w:before="0" w:after="0"/>
        <w:ind w:left="1993" w:right="1122" w:firstLine="0"/>
        <w:jc w:val="both"/>
        <w:rPr>
          <w:rFonts w:ascii="Calibri" w:hAnsi="Calibri"/>
          <w:sz w:val="20"/>
        </w:rPr>
      </w:pPr>
      <w:r>
        <w:rPr>
          <w:rFonts w:ascii="Calibri" w:hAnsi="Calibri"/>
          <w:sz w:val="20"/>
        </w:rPr>
        <w:t>definire, in stretta collaborazione con le Commissioni Territoriali, i processi di reclutamento e di mantenimento degli arbitri della Categoria Territoriale al fine di approfondire la conoscenza e ridurre il fenomeno del </w:t>
      </w:r>
      <w:r>
        <w:rPr>
          <w:rFonts w:ascii="Calibri" w:hAnsi="Calibri"/>
          <w:i/>
          <w:sz w:val="20"/>
        </w:rPr>
        <w:t>drop-out </w:t>
      </w:r>
      <w:r>
        <w:rPr>
          <w:rFonts w:ascii="Calibri" w:hAnsi="Calibri"/>
          <w:sz w:val="20"/>
        </w:rPr>
        <w:t>nei primi anni di</w:t>
      </w:r>
      <w:r>
        <w:rPr>
          <w:rFonts w:ascii="Calibri" w:hAnsi="Calibri"/>
          <w:spacing w:val="-8"/>
          <w:sz w:val="20"/>
        </w:rPr>
        <w:t> </w:t>
      </w:r>
      <w:r>
        <w:rPr>
          <w:rFonts w:ascii="Calibri" w:hAnsi="Calibri"/>
          <w:sz w:val="20"/>
        </w:rPr>
        <w:t>attività;</w:t>
      </w:r>
    </w:p>
    <w:p>
      <w:pPr>
        <w:pStyle w:val="ListParagraph"/>
        <w:numPr>
          <w:ilvl w:val="2"/>
          <w:numId w:val="348"/>
        </w:numPr>
        <w:tabs>
          <w:tab w:pos="2219" w:val="left" w:leader="none"/>
        </w:tabs>
        <w:spacing w:line="273" w:lineRule="auto" w:before="0" w:after="0"/>
        <w:ind w:left="1993" w:right="1123" w:firstLine="0"/>
        <w:jc w:val="both"/>
        <w:rPr>
          <w:rFonts w:ascii="Calibri" w:hAnsi="Calibri"/>
          <w:sz w:val="20"/>
        </w:rPr>
      </w:pPr>
      <w:r>
        <w:rPr>
          <w:rFonts w:ascii="Calibri" w:hAnsi="Calibri"/>
          <w:sz w:val="20"/>
        </w:rPr>
        <w:t>assolvere gli altri compiti demandati dal Responsabile Nazionale e dal Responsabile Tecnico nell’ambito della programmazione</w:t>
      </w:r>
      <w:r>
        <w:rPr>
          <w:rFonts w:ascii="Calibri" w:hAnsi="Calibri"/>
          <w:spacing w:val="-4"/>
          <w:sz w:val="20"/>
        </w:rPr>
        <w:t> </w:t>
      </w:r>
      <w:r>
        <w:rPr>
          <w:rFonts w:ascii="Calibri" w:hAnsi="Calibri"/>
          <w:sz w:val="20"/>
        </w:rPr>
        <w:t>annuale.</w:t>
      </w:r>
    </w:p>
    <w:p>
      <w:pPr>
        <w:pStyle w:val="ListParagraph"/>
        <w:numPr>
          <w:ilvl w:val="1"/>
          <w:numId w:val="348"/>
        </w:numPr>
        <w:tabs>
          <w:tab w:pos="1851" w:val="left" w:leader="none"/>
        </w:tabs>
        <w:spacing w:line="240" w:lineRule="auto" w:before="3" w:after="0"/>
        <w:ind w:left="1850" w:right="0" w:hanging="425"/>
        <w:jc w:val="both"/>
        <w:rPr>
          <w:rFonts w:ascii="Calibri"/>
          <w:sz w:val="22"/>
        </w:rPr>
      </w:pPr>
      <w:r>
        <w:rPr>
          <w:rFonts w:ascii="Calibri"/>
          <w:sz w:val="22"/>
        </w:rPr>
        <w:t>La Funzione Sistema Informativo provvede</w:t>
      </w:r>
      <w:r>
        <w:rPr>
          <w:rFonts w:ascii="Calibri"/>
          <w:spacing w:val="-6"/>
          <w:sz w:val="22"/>
        </w:rPr>
        <w:t> </w:t>
      </w:r>
      <w:r>
        <w:rPr>
          <w:rFonts w:ascii="Calibri"/>
          <w:sz w:val="22"/>
        </w:rPr>
        <w:t>a:</w:t>
      </w:r>
    </w:p>
    <w:p>
      <w:pPr>
        <w:pStyle w:val="ListParagraph"/>
        <w:numPr>
          <w:ilvl w:val="2"/>
          <w:numId w:val="348"/>
        </w:numPr>
        <w:tabs>
          <w:tab w:pos="2245" w:val="left" w:leader="none"/>
        </w:tabs>
        <w:spacing w:line="273" w:lineRule="auto" w:before="38" w:after="0"/>
        <w:ind w:left="1993" w:right="1122" w:firstLine="0"/>
        <w:jc w:val="both"/>
        <w:rPr>
          <w:rFonts w:ascii="Calibri" w:hAnsi="Calibri"/>
          <w:sz w:val="20"/>
        </w:rPr>
      </w:pPr>
      <w:r>
        <w:rPr>
          <w:rFonts w:ascii="Calibri" w:hAnsi="Calibri"/>
          <w:sz w:val="20"/>
        </w:rPr>
        <w:t>curare, d’intesa con le società fornitrici di </w:t>
      </w:r>
      <w:r>
        <w:rPr>
          <w:rFonts w:ascii="Calibri" w:hAnsi="Calibri"/>
          <w:i/>
          <w:sz w:val="20"/>
        </w:rPr>
        <w:t>software</w:t>
      </w:r>
      <w:r>
        <w:rPr>
          <w:rFonts w:ascii="Calibri" w:hAnsi="Calibri"/>
          <w:sz w:val="20"/>
        </w:rPr>
        <w:t>, l’aggiornamento e l’adeguamento del sistema informativo Ufficiali di</w:t>
      </w:r>
      <w:r>
        <w:rPr>
          <w:rFonts w:ascii="Calibri" w:hAnsi="Calibri"/>
          <w:spacing w:val="-4"/>
          <w:sz w:val="20"/>
        </w:rPr>
        <w:t> </w:t>
      </w:r>
      <w:r>
        <w:rPr>
          <w:rFonts w:ascii="Calibri" w:hAnsi="Calibri"/>
          <w:sz w:val="20"/>
        </w:rPr>
        <w:t>Gara;</w:t>
      </w:r>
    </w:p>
    <w:p>
      <w:pPr>
        <w:pStyle w:val="ListParagraph"/>
        <w:numPr>
          <w:ilvl w:val="2"/>
          <w:numId w:val="348"/>
        </w:numPr>
        <w:tabs>
          <w:tab w:pos="2201" w:val="left" w:leader="none"/>
        </w:tabs>
        <w:spacing w:line="273" w:lineRule="auto" w:before="5" w:after="0"/>
        <w:ind w:left="1993" w:right="1122" w:firstLine="0"/>
        <w:jc w:val="both"/>
        <w:rPr>
          <w:rFonts w:ascii="Calibri" w:hAnsi="Calibri"/>
          <w:sz w:val="20"/>
        </w:rPr>
      </w:pPr>
      <w:r>
        <w:rPr>
          <w:rFonts w:ascii="Calibri" w:hAnsi="Calibri"/>
          <w:sz w:val="20"/>
        </w:rPr>
        <w:t>proporre</w:t>
      </w:r>
      <w:r>
        <w:rPr>
          <w:rFonts w:ascii="Calibri" w:hAnsi="Calibri"/>
          <w:spacing w:val="-7"/>
          <w:sz w:val="20"/>
        </w:rPr>
        <w:t> </w:t>
      </w:r>
      <w:r>
        <w:rPr>
          <w:rFonts w:ascii="Calibri" w:hAnsi="Calibri"/>
          <w:sz w:val="20"/>
        </w:rPr>
        <w:t>al</w:t>
      </w:r>
      <w:r>
        <w:rPr>
          <w:rFonts w:ascii="Calibri" w:hAnsi="Calibri"/>
          <w:spacing w:val="-5"/>
          <w:sz w:val="20"/>
        </w:rPr>
        <w:t> </w:t>
      </w:r>
      <w:r>
        <w:rPr>
          <w:rFonts w:ascii="Calibri" w:hAnsi="Calibri"/>
          <w:sz w:val="20"/>
        </w:rPr>
        <w:t>Responsabile</w:t>
      </w:r>
      <w:r>
        <w:rPr>
          <w:rFonts w:ascii="Calibri" w:hAnsi="Calibri"/>
          <w:spacing w:val="-6"/>
          <w:sz w:val="20"/>
        </w:rPr>
        <w:t> </w:t>
      </w:r>
      <w:r>
        <w:rPr>
          <w:rFonts w:ascii="Calibri" w:hAnsi="Calibri"/>
          <w:sz w:val="20"/>
        </w:rPr>
        <w:t>Nazionale</w:t>
      </w:r>
      <w:r>
        <w:rPr>
          <w:rFonts w:ascii="Calibri" w:hAnsi="Calibri"/>
          <w:spacing w:val="-7"/>
          <w:sz w:val="20"/>
        </w:rPr>
        <w:t> </w:t>
      </w:r>
      <w:r>
        <w:rPr>
          <w:rFonts w:ascii="Calibri" w:hAnsi="Calibri"/>
          <w:sz w:val="20"/>
        </w:rPr>
        <w:t>e</w:t>
      </w:r>
      <w:r>
        <w:rPr>
          <w:rFonts w:ascii="Calibri" w:hAnsi="Calibri"/>
          <w:spacing w:val="-6"/>
          <w:sz w:val="20"/>
        </w:rPr>
        <w:t> </w:t>
      </w:r>
      <w:r>
        <w:rPr>
          <w:rFonts w:ascii="Calibri" w:hAnsi="Calibri"/>
          <w:sz w:val="20"/>
        </w:rPr>
        <w:t>al</w:t>
      </w:r>
      <w:r>
        <w:rPr>
          <w:rFonts w:ascii="Calibri" w:hAnsi="Calibri"/>
          <w:spacing w:val="-7"/>
          <w:sz w:val="20"/>
        </w:rPr>
        <w:t> </w:t>
      </w:r>
      <w:r>
        <w:rPr>
          <w:rFonts w:ascii="Calibri" w:hAnsi="Calibri"/>
          <w:sz w:val="20"/>
        </w:rPr>
        <w:t>Responsabile</w:t>
      </w:r>
      <w:r>
        <w:rPr>
          <w:rFonts w:ascii="Calibri" w:hAnsi="Calibri"/>
          <w:spacing w:val="-6"/>
          <w:sz w:val="20"/>
        </w:rPr>
        <w:t> </w:t>
      </w:r>
      <w:r>
        <w:rPr>
          <w:rFonts w:ascii="Calibri" w:hAnsi="Calibri"/>
          <w:sz w:val="20"/>
        </w:rPr>
        <w:t>Tecnico</w:t>
      </w:r>
      <w:r>
        <w:rPr>
          <w:rFonts w:ascii="Calibri" w:hAnsi="Calibri"/>
          <w:spacing w:val="-6"/>
          <w:sz w:val="20"/>
        </w:rPr>
        <w:t> </w:t>
      </w:r>
      <w:r>
        <w:rPr>
          <w:rFonts w:ascii="Calibri" w:hAnsi="Calibri"/>
          <w:sz w:val="20"/>
        </w:rPr>
        <w:t>nuove</w:t>
      </w:r>
      <w:r>
        <w:rPr>
          <w:rFonts w:ascii="Calibri" w:hAnsi="Calibri"/>
          <w:spacing w:val="-6"/>
          <w:sz w:val="20"/>
        </w:rPr>
        <w:t> </w:t>
      </w:r>
      <w:r>
        <w:rPr>
          <w:rFonts w:ascii="Calibri" w:hAnsi="Calibri"/>
          <w:sz w:val="20"/>
        </w:rPr>
        <w:t>funzionalità</w:t>
      </w:r>
      <w:r>
        <w:rPr>
          <w:rFonts w:ascii="Calibri" w:hAnsi="Calibri"/>
          <w:spacing w:val="-6"/>
          <w:sz w:val="20"/>
        </w:rPr>
        <w:t> </w:t>
      </w:r>
      <w:r>
        <w:rPr>
          <w:rFonts w:ascii="Calibri" w:hAnsi="Calibri"/>
          <w:sz w:val="20"/>
        </w:rPr>
        <w:t>adeguandole</w:t>
      </w:r>
      <w:r>
        <w:rPr>
          <w:rFonts w:ascii="Calibri" w:hAnsi="Calibri"/>
          <w:spacing w:val="-7"/>
          <w:sz w:val="20"/>
        </w:rPr>
        <w:t> </w:t>
      </w:r>
      <w:r>
        <w:rPr>
          <w:rFonts w:ascii="Calibri" w:hAnsi="Calibri"/>
          <w:sz w:val="20"/>
        </w:rPr>
        <w:t>alle</w:t>
      </w:r>
      <w:r>
        <w:rPr>
          <w:rFonts w:ascii="Calibri" w:hAnsi="Calibri"/>
          <w:spacing w:val="-6"/>
          <w:sz w:val="20"/>
        </w:rPr>
        <w:t> </w:t>
      </w:r>
      <w:r>
        <w:rPr>
          <w:rFonts w:ascii="Calibri" w:hAnsi="Calibri"/>
          <w:sz w:val="20"/>
        </w:rPr>
        <w:t>mutate esigenze del</w:t>
      </w:r>
      <w:r>
        <w:rPr>
          <w:rFonts w:ascii="Calibri" w:hAnsi="Calibri"/>
          <w:spacing w:val="-3"/>
          <w:sz w:val="20"/>
        </w:rPr>
        <w:t> </w:t>
      </w:r>
      <w:r>
        <w:rPr>
          <w:rFonts w:ascii="Calibri" w:hAnsi="Calibri"/>
          <w:sz w:val="20"/>
        </w:rPr>
        <w:t>Settore;</w:t>
      </w:r>
    </w:p>
    <w:p>
      <w:pPr>
        <w:pStyle w:val="ListParagraph"/>
        <w:numPr>
          <w:ilvl w:val="2"/>
          <w:numId w:val="348"/>
        </w:numPr>
        <w:tabs>
          <w:tab w:pos="2233" w:val="left" w:leader="none"/>
        </w:tabs>
        <w:spacing w:line="276" w:lineRule="auto" w:before="5" w:after="0"/>
        <w:ind w:left="1993" w:right="1123" w:firstLine="0"/>
        <w:jc w:val="both"/>
        <w:rPr>
          <w:rFonts w:ascii="Calibri" w:hAnsi="Calibri"/>
          <w:sz w:val="20"/>
        </w:rPr>
      </w:pPr>
      <w:r>
        <w:rPr>
          <w:rFonts w:ascii="Calibri" w:hAnsi="Calibri"/>
          <w:sz w:val="20"/>
        </w:rPr>
        <w:t>predisporre, secondo le linee guida impartite dal Responsabile Tecnico, e sentite le esigenze delle Commissioni Arbitri Ruolo A, Ruolo B e Delegati Arbitrali, i modelli di valutazione delle prestazioni arbitrali, avendo cura di aggiornarli annualmente in funzione di novità regolamentari e/o di mutate esigenze di rilevazione;</w:t>
      </w:r>
    </w:p>
    <w:p>
      <w:pPr>
        <w:pStyle w:val="ListParagraph"/>
        <w:numPr>
          <w:ilvl w:val="2"/>
          <w:numId w:val="348"/>
        </w:numPr>
        <w:tabs>
          <w:tab w:pos="2205" w:val="left" w:leader="none"/>
        </w:tabs>
        <w:spacing w:line="240" w:lineRule="auto" w:before="0" w:after="0"/>
        <w:ind w:left="2204" w:right="0" w:hanging="212"/>
        <w:jc w:val="both"/>
        <w:rPr>
          <w:rFonts w:ascii="Calibri"/>
          <w:sz w:val="20"/>
        </w:rPr>
      </w:pPr>
      <w:r>
        <w:rPr>
          <w:rFonts w:ascii="Calibri"/>
          <w:sz w:val="20"/>
        </w:rPr>
        <w:t>fornire ogni supporto agli Ufficiali di Gara per il corretto utilizzo del sistema</w:t>
      </w:r>
      <w:r>
        <w:rPr>
          <w:rFonts w:ascii="Calibri"/>
          <w:spacing w:val="-17"/>
          <w:sz w:val="20"/>
        </w:rPr>
        <w:t> </w:t>
      </w:r>
      <w:r>
        <w:rPr>
          <w:rFonts w:ascii="Calibri"/>
          <w:sz w:val="20"/>
        </w:rPr>
        <w:t>informativo;</w:t>
      </w:r>
    </w:p>
    <w:p>
      <w:pPr>
        <w:pStyle w:val="ListParagraph"/>
        <w:numPr>
          <w:ilvl w:val="2"/>
          <w:numId w:val="348"/>
        </w:numPr>
        <w:tabs>
          <w:tab w:pos="2209" w:val="left" w:leader="none"/>
        </w:tabs>
        <w:spacing w:line="278" w:lineRule="auto" w:before="35" w:after="0"/>
        <w:ind w:left="1993" w:right="1124" w:firstLine="0"/>
        <w:jc w:val="left"/>
        <w:rPr>
          <w:rFonts w:ascii="Calibri" w:hAnsi="Calibri"/>
          <w:sz w:val="20"/>
        </w:rPr>
      </w:pPr>
      <w:r>
        <w:rPr>
          <w:rFonts w:ascii="Calibri" w:hAnsi="Calibri"/>
          <w:sz w:val="20"/>
        </w:rPr>
        <w:t>elaborare le risultanze delle prestazioni arbitrali e, periodicamente, inoltrare i flussi relativi all’impiego e alle</w:t>
      </w:r>
      <w:r>
        <w:rPr>
          <w:rFonts w:ascii="Calibri" w:hAnsi="Calibri"/>
          <w:spacing w:val="-3"/>
          <w:sz w:val="20"/>
        </w:rPr>
        <w:t> </w:t>
      </w:r>
      <w:r>
        <w:rPr>
          <w:rFonts w:ascii="Calibri" w:hAnsi="Calibri"/>
          <w:sz w:val="20"/>
        </w:rPr>
        <w:t>classifiche</w:t>
      </w:r>
      <w:r>
        <w:rPr>
          <w:rFonts w:ascii="Calibri" w:hAnsi="Calibri"/>
          <w:spacing w:val="-3"/>
          <w:sz w:val="20"/>
        </w:rPr>
        <w:t> </w:t>
      </w:r>
      <w:r>
        <w:rPr>
          <w:rFonts w:ascii="Calibri" w:hAnsi="Calibri"/>
          <w:sz w:val="20"/>
        </w:rPr>
        <w:t>di</w:t>
      </w:r>
      <w:r>
        <w:rPr>
          <w:rFonts w:ascii="Calibri" w:hAnsi="Calibri"/>
          <w:spacing w:val="-3"/>
          <w:sz w:val="20"/>
        </w:rPr>
        <w:t> </w:t>
      </w:r>
      <w:r>
        <w:rPr>
          <w:rFonts w:ascii="Calibri" w:hAnsi="Calibri"/>
          <w:sz w:val="20"/>
        </w:rPr>
        <w:t>rendimento</w:t>
      </w:r>
      <w:r>
        <w:rPr>
          <w:rFonts w:ascii="Calibri" w:hAnsi="Calibri"/>
          <w:spacing w:val="-3"/>
          <w:sz w:val="20"/>
        </w:rPr>
        <w:t> </w:t>
      </w:r>
      <w:r>
        <w:rPr>
          <w:rFonts w:ascii="Calibri" w:hAnsi="Calibri"/>
          <w:sz w:val="20"/>
        </w:rPr>
        <w:t>degli</w:t>
      </w:r>
      <w:r>
        <w:rPr>
          <w:rFonts w:ascii="Calibri" w:hAnsi="Calibri"/>
          <w:spacing w:val="-3"/>
          <w:sz w:val="20"/>
        </w:rPr>
        <w:t> </w:t>
      </w:r>
      <w:r>
        <w:rPr>
          <w:rFonts w:ascii="Calibri" w:hAnsi="Calibri"/>
          <w:sz w:val="20"/>
        </w:rPr>
        <w:t>Arbitri,</w:t>
      </w:r>
      <w:r>
        <w:rPr>
          <w:rFonts w:ascii="Calibri" w:hAnsi="Calibri"/>
          <w:spacing w:val="-4"/>
          <w:sz w:val="20"/>
        </w:rPr>
        <w:t> </w:t>
      </w:r>
      <w:r>
        <w:rPr>
          <w:rFonts w:ascii="Calibri" w:hAnsi="Calibri"/>
          <w:sz w:val="20"/>
        </w:rPr>
        <w:t>dei</w:t>
      </w:r>
      <w:r>
        <w:rPr>
          <w:rFonts w:ascii="Calibri" w:hAnsi="Calibri"/>
          <w:spacing w:val="-2"/>
          <w:sz w:val="20"/>
        </w:rPr>
        <w:t> </w:t>
      </w:r>
      <w:r>
        <w:rPr>
          <w:rFonts w:ascii="Calibri" w:hAnsi="Calibri"/>
          <w:sz w:val="20"/>
        </w:rPr>
        <w:t>Delegati</w:t>
      </w:r>
      <w:r>
        <w:rPr>
          <w:rFonts w:ascii="Calibri" w:hAnsi="Calibri"/>
          <w:spacing w:val="-3"/>
          <w:sz w:val="20"/>
        </w:rPr>
        <w:t> </w:t>
      </w:r>
      <w:r>
        <w:rPr>
          <w:rFonts w:ascii="Calibri" w:hAnsi="Calibri"/>
          <w:sz w:val="20"/>
        </w:rPr>
        <w:t>Arbitrali,</w:t>
      </w:r>
      <w:r>
        <w:rPr>
          <w:rFonts w:ascii="Calibri" w:hAnsi="Calibri"/>
          <w:spacing w:val="-3"/>
          <w:sz w:val="20"/>
        </w:rPr>
        <w:t> </w:t>
      </w:r>
      <w:r>
        <w:rPr>
          <w:rFonts w:ascii="Calibri" w:hAnsi="Calibri"/>
          <w:sz w:val="20"/>
        </w:rPr>
        <w:t>degli</w:t>
      </w:r>
      <w:r>
        <w:rPr>
          <w:rFonts w:ascii="Calibri" w:hAnsi="Calibri"/>
          <w:spacing w:val="-3"/>
          <w:sz w:val="20"/>
        </w:rPr>
        <w:t> </w:t>
      </w:r>
      <w:r>
        <w:rPr>
          <w:rFonts w:ascii="Calibri" w:hAnsi="Calibri"/>
          <w:sz w:val="20"/>
        </w:rPr>
        <w:t>Addetti</w:t>
      </w:r>
      <w:r>
        <w:rPr>
          <w:rFonts w:ascii="Calibri" w:hAnsi="Calibri"/>
          <w:spacing w:val="-3"/>
          <w:sz w:val="20"/>
        </w:rPr>
        <w:t> </w:t>
      </w:r>
      <w:r>
        <w:rPr>
          <w:rFonts w:ascii="Calibri" w:hAnsi="Calibri"/>
          <w:sz w:val="20"/>
        </w:rPr>
        <w:t>Staff</w:t>
      </w:r>
      <w:r>
        <w:rPr>
          <w:rFonts w:ascii="Calibri" w:hAnsi="Calibri"/>
          <w:spacing w:val="-3"/>
          <w:sz w:val="20"/>
        </w:rPr>
        <w:t> </w:t>
      </w:r>
      <w:r>
        <w:rPr>
          <w:rFonts w:ascii="Calibri" w:hAnsi="Calibri"/>
          <w:sz w:val="20"/>
        </w:rPr>
        <w:t>nei</w:t>
      </w:r>
      <w:r>
        <w:rPr>
          <w:rFonts w:ascii="Calibri" w:hAnsi="Calibri"/>
          <w:spacing w:val="-2"/>
          <w:sz w:val="20"/>
        </w:rPr>
        <w:t> </w:t>
      </w:r>
      <w:r>
        <w:rPr>
          <w:rFonts w:ascii="Calibri" w:hAnsi="Calibri"/>
          <w:sz w:val="20"/>
        </w:rPr>
        <w:t>campionati</w:t>
      </w:r>
      <w:r>
        <w:rPr>
          <w:rFonts w:ascii="Calibri" w:hAnsi="Calibri"/>
          <w:spacing w:val="-3"/>
          <w:sz w:val="20"/>
        </w:rPr>
        <w:t> </w:t>
      </w:r>
      <w:r>
        <w:rPr>
          <w:rFonts w:ascii="Calibri" w:hAnsi="Calibri"/>
          <w:sz w:val="20"/>
        </w:rPr>
        <w:t>nazionali;</w:t>
      </w:r>
    </w:p>
    <w:p>
      <w:pPr>
        <w:pStyle w:val="ListParagraph"/>
        <w:numPr>
          <w:ilvl w:val="2"/>
          <w:numId w:val="348"/>
        </w:numPr>
        <w:tabs>
          <w:tab w:pos="2158" w:val="left" w:leader="none"/>
        </w:tabs>
        <w:spacing w:line="278" w:lineRule="auto" w:before="0" w:after="0"/>
        <w:ind w:left="1993" w:right="1126" w:firstLine="0"/>
        <w:jc w:val="left"/>
        <w:rPr>
          <w:rFonts w:ascii="Calibri" w:hAnsi="Calibri"/>
          <w:sz w:val="20"/>
        </w:rPr>
      </w:pPr>
      <w:r>
        <w:rPr>
          <w:rFonts w:ascii="Calibri" w:hAnsi="Calibri"/>
          <w:sz w:val="20"/>
        </w:rPr>
        <w:t>acquisire</w:t>
      </w:r>
      <w:r>
        <w:rPr>
          <w:rFonts w:ascii="Calibri" w:hAnsi="Calibri"/>
          <w:spacing w:val="-6"/>
          <w:sz w:val="20"/>
        </w:rPr>
        <w:t> </w:t>
      </w:r>
      <w:r>
        <w:rPr>
          <w:rFonts w:ascii="Calibri" w:hAnsi="Calibri"/>
          <w:sz w:val="20"/>
        </w:rPr>
        <w:t>le</w:t>
      </w:r>
      <w:r>
        <w:rPr>
          <w:rFonts w:ascii="Calibri" w:hAnsi="Calibri"/>
          <w:spacing w:val="-5"/>
          <w:sz w:val="20"/>
        </w:rPr>
        <w:t> </w:t>
      </w:r>
      <w:r>
        <w:rPr>
          <w:rFonts w:ascii="Calibri" w:hAnsi="Calibri"/>
          <w:sz w:val="20"/>
        </w:rPr>
        <w:t>informazioni</w:t>
      </w:r>
      <w:r>
        <w:rPr>
          <w:rFonts w:ascii="Calibri" w:hAnsi="Calibri"/>
          <w:spacing w:val="-4"/>
          <w:sz w:val="20"/>
        </w:rPr>
        <w:t> </w:t>
      </w:r>
      <w:r>
        <w:rPr>
          <w:rFonts w:ascii="Calibri" w:hAnsi="Calibri"/>
          <w:sz w:val="20"/>
        </w:rPr>
        <w:t>relative</w:t>
      </w:r>
      <w:r>
        <w:rPr>
          <w:rFonts w:ascii="Calibri" w:hAnsi="Calibri"/>
          <w:spacing w:val="-6"/>
          <w:sz w:val="20"/>
        </w:rPr>
        <w:t> </w:t>
      </w:r>
      <w:r>
        <w:rPr>
          <w:rFonts w:ascii="Calibri" w:hAnsi="Calibri"/>
          <w:sz w:val="20"/>
        </w:rPr>
        <w:t>alla</w:t>
      </w:r>
      <w:r>
        <w:rPr>
          <w:rFonts w:ascii="Calibri" w:hAnsi="Calibri"/>
          <w:spacing w:val="-5"/>
          <w:sz w:val="20"/>
        </w:rPr>
        <w:t> </w:t>
      </w:r>
      <w:r>
        <w:rPr>
          <w:rFonts w:ascii="Calibri" w:hAnsi="Calibri"/>
          <w:sz w:val="20"/>
        </w:rPr>
        <w:t>situazione</w:t>
      </w:r>
      <w:r>
        <w:rPr>
          <w:rFonts w:ascii="Calibri" w:hAnsi="Calibri"/>
          <w:spacing w:val="-5"/>
          <w:sz w:val="20"/>
        </w:rPr>
        <w:t> </w:t>
      </w:r>
      <w:r>
        <w:rPr>
          <w:rFonts w:ascii="Calibri" w:hAnsi="Calibri"/>
          <w:sz w:val="20"/>
        </w:rPr>
        <w:t>del</w:t>
      </w:r>
      <w:r>
        <w:rPr>
          <w:rFonts w:ascii="Calibri" w:hAnsi="Calibri"/>
          <w:spacing w:val="-5"/>
          <w:sz w:val="20"/>
        </w:rPr>
        <w:t> </w:t>
      </w:r>
      <w:r>
        <w:rPr>
          <w:rFonts w:ascii="Calibri" w:hAnsi="Calibri"/>
          <w:sz w:val="20"/>
        </w:rPr>
        <w:t>tesseramento</w:t>
      </w:r>
      <w:r>
        <w:rPr>
          <w:rFonts w:ascii="Calibri" w:hAnsi="Calibri"/>
          <w:spacing w:val="-5"/>
          <w:sz w:val="20"/>
        </w:rPr>
        <w:t> </w:t>
      </w:r>
      <w:r>
        <w:rPr>
          <w:rFonts w:ascii="Calibri" w:hAnsi="Calibri"/>
          <w:sz w:val="20"/>
        </w:rPr>
        <w:t>degli</w:t>
      </w:r>
      <w:r>
        <w:rPr>
          <w:rFonts w:ascii="Calibri" w:hAnsi="Calibri"/>
          <w:spacing w:val="-4"/>
          <w:sz w:val="20"/>
        </w:rPr>
        <w:t> </w:t>
      </w:r>
      <w:r>
        <w:rPr>
          <w:rFonts w:ascii="Calibri" w:hAnsi="Calibri"/>
          <w:sz w:val="20"/>
        </w:rPr>
        <w:t>Ufficiali</w:t>
      </w:r>
      <w:r>
        <w:rPr>
          <w:rFonts w:ascii="Calibri" w:hAnsi="Calibri"/>
          <w:spacing w:val="-5"/>
          <w:sz w:val="20"/>
        </w:rPr>
        <w:t> </w:t>
      </w:r>
      <w:r>
        <w:rPr>
          <w:rFonts w:ascii="Calibri" w:hAnsi="Calibri"/>
          <w:sz w:val="20"/>
        </w:rPr>
        <w:t>di</w:t>
      </w:r>
      <w:r>
        <w:rPr>
          <w:rFonts w:ascii="Calibri" w:hAnsi="Calibri"/>
          <w:spacing w:val="-4"/>
          <w:sz w:val="20"/>
        </w:rPr>
        <w:t> </w:t>
      </w:r>
      <w:r>
        <w:rPr>
          <w:rFonts w:ascii="Calibri" w:hAnsi="Calibri"/>
          <w:sz w:val="20"/>
        </w:rPr>
        <w:t>Gara</w:t>
      </w:r>
      <w:r>
        <w:rPr>
          <w:rFonts w:ascii="Calibri" w:hAnsi="Calibri"/>
          <w:spacing w:val="-5"/>
          <w:sz w:val="20"/>
        </w:rPr>
        <w:t> </w:t>
      </w:r>
      <w:r>
        <w:rPr>
          <w:rFonts w:ascii="Calibri" w:hAnsi="Calibri"/>
          <w:sz w:val="20"/>
        </w:rPr>
        <w:t>a</w:t>
      </w:r>
      <w:r>
        <w:rPr>
          <w:rFonts w:ascii="Calibri" w:hAnsi="Calibri"/>
          <w:spacing w:val="-6"/>
          <w:sz w:val="20"/>
        </w:rPr>
        <w:t> </w:t>
      </w:r>
      <w:r>
        <w:rPr>
          <w:rFonts w:ascii="Calibri" w:hAnsi="Calibri"/>
          <w:sz w:val="20"/>
        </w:rPr>
        <w:t>livello</w:t>
      </w:r>
      <w:r>
        <w:rPr>
          <w:rFonts w:ascii="Calibri" w:hAnsi="Calibri"/>
          <w:spacing w:val="-5"/>
          <w:sz w:val="20"/>
        </w:rPr>
        <w:t> </w:t>
      </w:r>
      <w:r>
        <w:rPr>
          <w:rFonts w:ascii="Calibri" w:hAnsi="Calibri"/>
          <w:sz w:val="20"/>
        </w:rPr>
        <w:t>regionale</w:t>
      </w:r>
      <w:r>
        <w:rPr>
          <w:rFonts w:ascii="Calibri" w:hAnsi="Calibri"/>
          <w:spacing w:val="-5"/>
          <w:sz w:val="20"/>
        </w:rPr>
        <w:t> </w:t>
      </w:r>
      <w:r>
        <w:rPr>
          <w:rFonts w:ascii="Calibri" w:hAnsi="Calibri"/>
          <w:sz w:val="20"/>
        </w:rPr>
        <w:t>e territoriale, d’intesa con il Referente della Funzione</w:t>
      </w:r>
      <w:r>
        <w:rPr>
          <w:rFonts w:ascii="Calibri" w:hAnsi="Calibri"/>
          <w:spacing w:val="-8"/>
          <w:sz w:val="20"/>
        </w:rPr>
        <w:t> </w:t>
      </w:r>
      <w:r>
        <w:rPr>
          <w:rFonts w:ascii="Calibri" w:hAnsi="Calibri"/>
          <w:sz w:val="20"/>
        </w:rPr>
        <w:t>Territorio;</w:t>
      </w:r>
    </w:p>
    <w:p>
      <w:pPr>
        <w:pStyle w:val="ListParagraph"/>
        <w:numPr>
          <w:ilvl w:val="2"/>
          <w:numId w:val="348"/>
        </w:numPr>
        <w:tabs>
          <w:tab w:pos="2194" w:val="left" w:leader="none"/>
        </w:tabs>
        <w:spacing w:line="239" w:lineRule="exact" w:before="0" w:after="0"/>
        <w:ind w:left="2193" w:right="0" w:hanging="201"/>
        <w:jc w:val="left"/>
        <w:rPr>
          <w:rFonts w:ascii="Calibri"/>
          <w:sz w:val="20"/>
        </w:rPr>
      </w:pPr>
      <w:r>
        <w:rPr>
          <w:rFonts w:ascii="Calibri"/>
          <w:sz w:val="20"/>
        </w:rPr>
        <w:t>curare la reportistica indirizzata al Consiglio</w:t>
      </w:r>
      <w:r>
        <w:rPr>
          <w:rFonts w:ascii="Calibri"/>
          <w:spacing w:val="-7"/>
          <w:sz w:val="20"/>
        </w:rPr>
        <w:t> </w:t>
      </w:r>
      <w:r>
        <w:rPr>
          <w:rFonts w:ascii="Calibri"/>
          <w:sz w:val="20"/>
        </w:rPr>
        <w:t>Federale;</w:t>
      </w:r>
    </w:p>
    <w:p>
      <w:pPr>
        <w:pStyle w:val="BodyText"/>
        <w:rPr>
          <w:rFonts w:ascii="Calibri"/>
          <w:sz w:val="20"/>
        </w:rPr>
      </w:pPr>
    </w:p>
    <w:p>
      <w:pPr>
        <w:pStyle w:val="BodyText"/>
        <w:spacing w:before="1"/>
        <w:rPr>
          <w:rFonts w:ascii="Calibri"/>
          <w:sz w:val="10"/>
        </w:rPr>
      </w:pPr>
      <w:r>
        <w:rPr/>
        <w:pict>
          <v:shape style="position:absolute;margin-left:480.950592pt;margin-top:8.383965pt;width:59.55pt;height:.1pt;mso-position-horizontal-relative:page;mso-position-vertical-relative:paragraph;z-index:-250130432;mso-wrap-distance-left:0;mso-wrap-distance-right:0" coordorigin="9619,168" coordsize="1191,0" path="m9619,168l10809,168e" filled="false" stroked="true" strokeweight=".48pt" strokecolor="#a6a6a6">
            <v:path arrowok="t"/>
            <v:stroke dashstyle="solid"/>
            <w10:wrap type="topAndBottom"/>
          </v:shape>
        </w:pict>
      </w:r>
    </w:p>
    <w:p>
      <w:pPr>
        <w:spacing w:line="187" w:lineRule="exact" w:before="0"/>
        <w:ind w:left="0" w:right="1311" w:firstLine="0"/>
        <w:jc w:val="right"/>
        <w:rPr>
          <w:rFonts w:ascii="Calibri"/>
          <w:i/>
          <w:sz w:val="16"/>
        </w:rPr>
      </w:pPr>
      <w:r>
        <w:rPr>
          <w:rFonts w:ascii="Calibri"/>
          <w:i/>
          <w:sz w:val="16"/>
        </w:rPr>
        <w:t>Pag. 8 di 42</w:t>
      </w:r>
    </w:p>
    <w:p>
      <w:pPr>
        <w:spacing w:after="0" w:line="187" w:lineRule="exact"/>
        <w:jc w:val="right"/>
        <w:rPr>
          <w:rFonts w:ascii="Calibri"/>
          <w:sz w:val="16"/>
        </w:rPr>
        <w:sectPr>
          <w:pgSz w:w="11910" w:h="16840"/>
          <w:pgMar w:top="1160" w:bottom="280" w:left="0" w:right="0"/>
        </w:sectPr>
      </w:pPr>
    </w:p>
    <w:p>
      <w:pPr>
        <w:pStyle w:val="ListParagraph"/>
        <w:numPr>
          <w:ilvl w:val="2"/>
          <w:numId w:val="348"/>
        </w:numPr>
        <w:tabs>
          <w:tab w:pos="2218" w:val="left" w:leader="none"/>
        </w:tabs>
        <w:spacing w:line="273" w:lineRule="auto" w:before="81" w:after="0"/>
        <w:ind w:left="1993" w:right="1123" w:firstLine="0"/>
        <w:jc w:val="left"/>
        <w:rPr>
          <w:rFonts w:ascii="Calibri" w:hAnsi="Calibri"/>
          <w:sz w:val="20"/>
        </w:rPr>
      </w:pPr>
      <w:r>
        <w:rPr>
          <w:rFonts w:ascii="Calibri" w:hAnsi="Calibri"/>
          <w:sz w:val="20"/>
        </w:rPr>
        <w:t>assolvere gli altri compiti demandati dal Responsabile Nazionale e dal Responsabile Tecnico nell’ambito della programmazione</w:t>
      </w:r>
      <w:r>
        <w:rPr>
          <w:rFonts w:ascii="Calibri" w:hAnsi="Calibri"/>
          <w:spacing w:val="-4"/>
          <w:sz w:val="20"/>
        </w:rPr>
        <w:t> </w:t>
      </w:r>
      <w:r>
        <w:rPr>
          <w:rFonts w:ascii="Calibri" w:hAnsi="Calibri"/>
          <w:sz w:val="20"/>
        </w:rPr>
        <w:t>annuale.</w:t>
      </w:r>
    </w:p>
    <w:p>
      <w:pPr>
        <w:pStyle w:val="BodyText"/>
        <w:spacing w:before="11"/>
        <w:rPr>
          <w:rFonts w:ascii="Calibri"/>
          <w:sz w:val="27"/>
        </w:rPr>
      </w:pPr>
    </w:p>
    <w:p>
      <w:pPr>
        <w:pStyle w:val="Heading5"/>
        <w:spacing w:before="1"/>
        <w:ind w:left="1142"/>
        <w:rPr>
          <w:rFonts w:ascii="Calibri" w:hAnsi="Calibri"/>
        </w:rPr>
      </w:pPr>
      <w:r>
        <w:rPr/>
        <w:pict>
          <v:shape style="position:absolute;margin-left:55.670601pt;margin-top:17.955784pt;width:484.8pt;height:.1pt;mso-position-horizontal-relative:page;mso-position-vertical-relative:paragraph;z-index:-250129408;mso-wrap-distance-left:0;mso-wrap-distance-right:0" coordorigin="1113,359" coordsize="9696,0" path="m1113,359l10809,359e" filled="false" stroked="true" strokeweight=".48pt" strokecolor="#000000">
            <v:path arrowok="t"/>
            <v:stroke dashstyle="solid"/>
            <w10:wrap type="topAndBottom"/>
          </v:shape>
        </w:pict>
      </w:r>
      <w:r>
        <w:rPr>
          <w:rFonts w:ascii="Calibri" w:hAnsi="Calibri"/>
        </w:rPr>
        <w:t>Art. 21 - Settore Nazionale: incompatibilità</w:t>
      </w:r>
    </w:p>
    <w:p>
      <w:pPr>
        <w:pStyle w:val="ListParagraph"/>
        <w:numPr>
          <w:ilvl w:val="0"/>
          <w:numId w:val="349"/>
        </w:numPr>
        <w:tabs>
          <w:tab w:pos="1675" w:val="left" w:leader="none"/>
        </w:tabs>
        <w:spacing w:line="278" w:lineRule="auto" w:before="0" w:after="0"/>
        <w:ind w:left="1426" w:right="1124" w:firstLine="0"/>
        <w:jc w:val="left"/>
        <w:rPr>
          <w:rFonts w:ascii="Calibri" w:hAnsi="Calibri"/>
          <w:sz w:val="22"/>
        </w:rPr>
      </w:pPr>
      <w:r>
        <w:rPr>
          <w:rFonts w:ascii="Calibri" w:hAnsi="Calibri"/>
          <w:sz w:val="22"/>
        </w:rPr>
        <w:t>L’incarico di Responsabile Nazionale, di Responsabile Tecnico, di Responsabile Amministrativo e di Componente di Commissione o Funzione di Staff è incompatibile con la qualifica</w:t>
      </w:r>
      <w:r>
        <w:rPr>
          <w:rFonts w:ascii="Calibri" w:hAnsi="Calibri"/>
          <w:spacing w:val="-18"/>
          <w:sz w:val="22"/>
        </w:rPr>
        <w:t> </w:t>
      </w:r>
      <w:r>
        <w:rPr>
          <w:rFonts w:ascii="Calibri" w:hAnsi="Calibri"/>
          <w:sz w:val="22"/>
        </w:rPr>
        <w:t>di:</w:t>
      </w:r>
    </w:p>
    <w:p>
      <w:pPr>
        <w:pStyle w:val="ListParagraph"/>
        <w:numPr>
          <w:ilvl w:val="1"/>
          <w:numId w:val="349"/>
        </w:numPr>
        <w:tabs>
          <w:tab w:pos="2201" w:val="left" w:leader="none"/>
        </w:tabs>
        <w:spacing w:line="240" w:lineRule="exact" w:before="0" w:after="0"/>
        <w:ind w:left="2200" w:right="0" w:hanging="208"/>
        <w:jc w:val="left"/>
        <w:rPr>
          <w:rFonts w:ascii="Calibri"/>
          <w:sz w:val="20"/>
        </w:rPr>
      </w:pPr>
      <w:r>
        <w:rPr>
          <w:rFonts w:ascii="Calibri"/>
          <w:sz w:val="20"/>
        </w:rPr>
        <w:t>Ufficiale di</w:t>
      </w:r>
      <w:r>
        <w:rPr>
          <w:rFonts w:ascii="Calibri"/>
          <w:spacing w:val="-3"/>
          <w:sz w:val="20"/>
        </w:rPr>
        <w:t> </w:t>
      </w:r>
      <w:r>
        <w:rPr>
          <w:rFonts w:ascii="Calibri"/>
          <w:sz w:val="20"/>
        </w:rPr>
        <w:t>Gara;</w:t>
      </w:r>
    </w:p>
    <w:p>
      <w:pPr>
        <w:pStyle w:val="ListParagraph"/>
        <w:numPr>
          <w:ilvl w:val="1"/>
          <w:numId w:val="349"/>
        </w:numPr>
        <w:tabs>
          <w:tab w:pos="2201" w:val="left" w:leader="none"/>
        </w:tabs>
        <w:spacing w:line="240" w:lineRule="auto" w:before="39" w:after="0"/>
        <w:ind w:left="2200" w:right="0" w:hanging="208"/>
        <w:jc w:val="left"/>
        <w:rPr>
          <w:rFonts w:ascii="Calibri"/>
          <w:sz w:val="20"/>
        </w:rPr>
      </w:pPr>
      <w:r>
        <w:rPr>
          <w:rFonts w:ascii="Calibri"/>
          <w:sz w:val="20"/>
        </w:rPr>
        <w:t>Responsabile</w:t>
      </w:r>
      <w:r>
        <w:rPr>
          <w:rFonts w:ascii="Calibri"/>
          <w:spacing w:val="-3"/>
          <w:sz w:val="20"/>
        </w:rPr>
        <w:t> </w:t>
      </w:r>
      <w:r>
        <w:rPr>
          <w:rFonts w:ascii="Calibri"/>
          <w:sz w:val="20"/>
        </w:rPr>
        <w:t>Regionale;</w:t>
      </w:r>
    </w:p>
    <w:p>
      <w:pPr>
        <w:pStyle w:val="ListParagraph"/>
        <w:numPr>
          <w:ilvl w:val="1"/>
          <w:numId w:val="349"/>
        </w:numPr>
        <w:tabs>
          <w:tab w:pos="2201" w:val="left" w:leader="none"/>
        </w:tabs>
        <w:spacing w:line="240" w:lineRule="auto" w:before="34" w:after="0"/>
        <w:ind w:left="2200" w:right="0" w:hanging="208"/>
        <w:jc w:val="left"/>
        <w:rPr>
          <w:rFonts w:ascii="Calibri"/>
          <w:sz w:val="20"/>
        </w:rPr>
      </w:pPr>
      <w:r>
        <w:rPr>
          <w:rFonts w:ascii="Calibri"/>
          <w:sz w:val="20"/>
        </w:rPr>
        <w:t>Componente della Commissione</w:t>
      </w:r>
      <w:r>
        <w:rPr>
          <w:rFonts w:ascii="Calibri"/>
          <w:spacing w:val="-4"/>
          <w:sz w:val="20"/>
        </w:rPr>
        <w:t> </w:t>
      </w:r>
      <w:r>
        <w:rPr>
          <w:rFonts w:ascii="Calibri"/>
          <w:sz w:val="20"/>
        </w:rPr>
        <w:t>Regionale;</w:t>
      </w:r>
    </w:p>
    <w:p>
      <w:pPr>
        <w:pStyle w:val="ListParagraph"/>
        <w:numPr>
          <w:ilvl w:val="1"/>
          <w:numId w:val="349"/>
        </w:numPr>
        <w:tabs>
          <w:tab w:pos="2201" w:val="left" w:leader="none"/>
        </w:tabs>
        <w:spacing w:line="240" w:lineRule="auto" w:before="39" w:after="0"/>
        <w:ind w:left="2200" w:right="0" w:hanging="208"/>
        <w:jc w:val="left"/>
        <w:rPr>
          <w:rFonts w:ascii="Calibri"/>
          <w:sz w:val="20"/>
        </w:rPr>
      </w:pPr>
      <w:r>
        <w:rPr>
          <w:rFonts w:ascii="Calibri"/>
          <w:sz w:val="20"/>
        </w:rPr>
        <w:t>Responsabile</w:t>
      </w:r>
      <w:r>
        <w:rPr>
          <w:rFonts w:ascii="Calibri"/>
          <w:spacing w:val="-3"/>
          <w:sz w:val="20"/>
        </w:rPr>
        <w:t> </w:t>
      </w:r>
      <w:r>
        <w:rPr>
          <w:rFonts w:ascii="Calibri"/>
          <w:sz w:val="20"/>
        </w:rPr>
        <w:t>Territoriale;</w:t>
      </w:r>
    </w:p>
    <w:p>
      <w:pPr>
        <w:pStyle w:val="ListParagraph"/>
        <w:numPr>
          <w:ilvl w:val="1"/>
          <w:numId w:val="349"/>
        </w:numPr>
        <w:tabs>
          <w:tab w:pos="2201" w:val="left" w:leader="none"/>
        </w:tabs>
        <w:spacing w:line="240" w:lineRule="auto" w:before="34" w:after="0"/>
        <w:ind w:left="2200" w:right="0" w:hanging="208"/>
        <w:jc w:val="left"/>
        <w:rPr>
          <w:rFonts w:ascii="Calibri"/>
          <w:sz w:val="20"/>
        </w:rPr>
      </w:pPr>
      <w:r>
        <w:rPr>
          <w:rFonts w:ascii="Calibri"/>
          <w:sz w:val="20"/>
        </w:rPr>
        <w:t>Componente della Commissione</w:t>
      </w:r>
      <w:r>
        <w:rPr>
          <w:rFonts w:ascii="Calibri"/>
          <w:spacing w:val="-4"/>
          <w:sz w:val="20"/>
        </w:rPr>
        <w:t> </w:t>
      </w:r>
      <w:r>
        <w:rPr>
          <w:rFonts w:ascii="Calibri"/>
          <w:sz w:val="20"/>
        </w:rPr>
        <w:t>Territoriale;</w:t>
      </w:r>
    </w:p>
    <w:p>
      <w:pPr>
        <w:pStyle w:val="ListParagraph"/>
        <w:numPr>
          <w:ilvl w:val="1"/>
          <w:numId w:val="349"/>
        </w:numPr>
        <w:tabs>
          <w:tab w:pos="2201" w:val="left" w:leader="none"/>
        </w:tabs>
        <w:spacing w:line="240" w:lineRule="auto" w:before="39" w:after="0"/>
        <w:ind w:left="2200" w:right="0" w:hanging="208"/>
        <w:jc w:val="left"/>
        <w:rPr>
          <w:rFonts w:ascii="Calibri"/>
          <w:sz w:val="20"/>
        </w:rPr>
      </w:pPr>
      <w:r>
        <w:rPr>
          <w:rFonts w:ascii="Calibri"/>
          <w:sz w:val="20"/>
        </w:rPr>
        <w:t>Presidente Federale, Vice Presidente Federale, Consigliere Federale o Revisore dei</w:t>
      </w:r>
      <w:r>
        <w:rPr>
          <w:rFonts w:ascii="Calibri"/>
          <w:spacing w:val="-15"/>
          <w:sz w:val="20"/>
        </w:rPr>
        <w:t> </w:t>
      </w:r>
      <w:r>
        <w:rPr>
          <w:rFonts w:ascii="Calibri"/>
          <w:sz w:val="20"/>
        </w:rPr>
        <w:t>Conti;</w:t>
      </w:r>
    </w:p>
    <w:p>
      <w:pPr>
        <w:pStyle w:val="ListParagraph"/>
        <w:numPr>
          <w:ilvl w:val="1"/>
          <w:numId w:val="349"/>
        </w:numPr>
        <w:tabs>
          <w:tab w:pos="2201" w:val="left" w:leader="none"/>
        </w:tabs>
        <w:spacing w:line="240" w:lineRule="auto" w:before="35" w:after="0"/>
        <w:ind w:left="2200" w:right="0" w:hanging="208"/>
        <w:jc w:val="left"/>
        <w:rPr>
          <w:rFonts w:ascii="Calibri"/>
          <w:sz w:val="20"/>
        </w:rPr>
      </w:pPr>
      <w:r>
        <w:rPr>
          <w:rFonts w:ascii="Calibri"/>
          <w:sz w:val="20"/>
        </w:rPr>
        <w:t>Presidente o Componente o Revisore dei Conti di Comitato</w:t>
      </w:r>
      <w:r>
        <w:rPr>
          <w:rFonts w:ascii="Calibri"/>
          <w:spacing w:val="-10"/>
          <w:sz w:val="20"/>
        </w:rPr>
        <w:t> </w:t>
      </w:r>
      <w:r>
        <w:rPr>
          <w:rFonts w:ascii="Calibri"/>
          <w:sz w:val="20"/>
        </w:rPr>
        <w:t>Regionale;</w:t>
      </w:r>
    </w:p>
    <w:p>
      <w:pPr>
        <w:pStyle w:val="ListParagraph"/>
        <w:numPr>
          <w:ilvl w:val="1"/>
          <w:numId w:val="349"/>
        </w:numPr>
        <w:tabs>
          <w:tab w:pos="2201" w:val="left" w:leader="none"/>
        </w:tabs>
        <w:spacing w:line="240" w:lineRule="auto" w:before="39" w:after="0"/>
        <w:ind w:left="2200" w:right="0" w:hanging="208"/>
        <w:jc w:val="left"/>
        <w:rPr>
          <w:rFonts w:ascii="Calibri"/>
          <w:sz w:val="20"/>
        </w:rPr>
      </w:pPr>
      <w:r>
        <w:rPr>
          <w:rFonts w:ascii="Calibri"/>
          <w:sz w:val="20"/>
        </w:rPr>
        <w:t>Presidente o Componente o Revisore dei Conti di Comitato</w:t>
      </w:r>
      <w:r>
        <w:rPr>
          <w:rFonts w:ascii="Calibri"/>
          <w:spacing w:val="-11"/>
          <w:sz w:val="20"/>
        </w:rPr>
        <w:t> </w:t>
      </w:r>
      <w:r>
        <w:rPr>
          <w:rFonts w:ascii="Calibri"/>
          <w:sz w:val="20"/>
        </w:rPr>
        <w:t>Territoriale;</w:t>
      </w:r>
    </w:p>
    <w:p>
      <w:pPr>
        <w:pStyle w:val="ListParagraph"/>
        <w:numPr>
          <w:ilvl w:val="1"/>
          <w:numId w:val="349"/>
        </w:numPr>
        <w:tabs>
          <w:tab w:pos="2201" w:val="left" w:leader="none"/>
        </w:tabs>
        <w:spacing w:line="240" w:lineRule="auto" w:before="34" w:after="0"/>
        <w:ind w:left="2200" w:right="0" w:hanging="208"/>
        <w:jc w:val="left"/>
        <w:rPr>
          <w:rFonts w:ascii="Calibri"/>
          <w:sz w:val="20"/>
        </w:rPr>
      </w:pPr>
      <w:r>
        <w:rPr>
          <w:rFonts w:ascii="Calibri"/>
          <w:sz w:val="20"/>
        </w:rPr>
        <w:t>Componente di Organi di</w:t>
      </w:r>
      <w:r>
        <w:rPr>
          <w:rFonts w:ascii="Calibri"/>
          <w:spacing w:val="-5"/>
          <w:sz w:val="20"/>
        </w:rPr>
        <w:t> </w:t>
      </w:r>
      <w:r>
        <w:rPr>
          <w:rFonts w:ascii="Calibri"/>
          <w:sz w:val="20"/>
        </w:rPr>
        <w:t>Giustizia;</w:t>
      </w:r>
    </w:p>
    <w:p>
      <w:pPr>
        <w:pStyle w:val="ListParagraph"/>
        <w:numPr>
          <w:ilvl w:val="1"/>
          <w:numId w:val="349"/>
        </w:numPr>
        <w:tabs>
          <w:tab w:pos="2302" w:val="left" w:leader="none"/>
        </w:tabs>
        <w:spacing w:line="240" w:lineRule="auto" w:before="39" w:after="0"/>
        <w:ind w:left="2301" w:right="0" w:hanging="309"/>
        <w:jc w:val="left"/>
        <w:rPr>
          <w:rFonts w:ascii="Calibri"/>
          <w:sz w:val="20"/>
        </w:rPr>
      </w:pPr>
      <w:r>
        <w:rPr>
          <w:rFonts w:ascii="Calibri"/>
          <w:sz w:val="20"/>
        </w:rPr>
        <w:t>Presidente o Dirigente di sodalizio</w:t>
      </w:r>
      <w:r>
        <w:rPr>
          <w:rFonts w:ascii="Calibri"/>
          <w:spacing w:val="-6"/>
          <w:sz w:val="20"/>
        </w:rPr>
        <w:t> </w:t>
      </w:r>
      <w:r>
        <w:rPr>
          <w:rFonts w:ascii="Calibri"/>
          <w:sz w:val="20"/>
        </w:rPr>
        <w:t>affiliato;</w:t>
      </w:r>
    </w:p>
    <w:p>
      <w:pPr>
        <w:pStyle w:val="ListParagraph"/>
        <w:numPr>
          <w:ilvl w:val="1"/>
          <w:numId w:val="349"/>
        </w:numPr>
        <w:tabs>
          <w:tab w:pos="2302" w:val="left" w:leader="none"/>
        </w:tabs>
        <w:spacing w:line="240" w:lineRule="auto" w:before="34" w:after="0"/>
        <w:ind w:left="2301" w:right="0" w:hanging="309"/>
        <w:jc w:val="left"/>
        <w:rPr>
          <w:rFonts w:ascii="Calibri"/>
          <w:sz w:val="20"/>
        </w:rPr>
      </w:pPr>
      <w:r>
        <w:rPr>
          <w:rFonts w:ascii="Calibri"/>
          <w:sz w:val="20"/>
        </w:rPr>
        <w:t>Componente della Commissione</w:t>
      </w:r>
      <w:r>
        <w:rPr>
          <w:rFonts w:ascii="Calibri"/>
          <w:spacing w:val="-4"/>
          <w:sz w:val="20"/>
        </w:rPr>
        <w:t> </w:t>
      </w:r>
      <w:r>
        <w:rPr>
          <w:rFonts w:ascii="Calibri"/>
          <w:sz w:val="20"/>
        </w:rPr>
        <w:t>Medica;</w:t>
      </w:r>
    </w:p>
    <w:p>
      <w:pPr>
        <w:pStyle w:val="ListParagraph"/>
        <w:numPr>
          <w:ilvl w:val="1"/>
          <w:numId w:val="349"/>
        </w:numPr>
        <w:tabs>
          <w:tab w:pos="2302" w:val="left" w:leader="none"/>
        </w:tabs>
        <w:spacing w:line="240" w:lineRule="auto" w:before="39" w:after="0"/>
        <w:ind w:left="2301" w:right="0" w:hanging="309"/>
        <w:jc w:val="left"/>
        <w:rPr>
          <w:rFonts w:ascii="Calibri"/>
          <w:sz w:val="20"/>
        </w:rPr>
      </w:pPr>
      <w:r>
        <w:rPr>
          <w:rFonts w:ascii="Calibri"/>
          <w:sz w:val="20"/>
        </w:rPr>
        <w:t>Allenatore;</w:t>
      </w:r>
    </w:p>
    <w:p>
      <w:pPr>
        <w:pStyle w:val="ListParagraph"/>
        <w:numPr>
          <w:ilvl w:val="1"/>
          <w:numId w:val="349"/>
        </w:numPr>
        <w:tabs>
          <w:tab w:pos="2302" w:val="left" w:leader="none"/>
        </w:tabs>
        <w:spacing w:line="240" w:lineRule="auto" w:before="35" w:after="0"/>
        <w:ind w:left="2301" w:right="0" w:hanging="309"/>
        <w:jc w:val="left"/>
        <w:rPr>
          <w:rFonts w:ascii="Calibri"/>
          <w:sz w:val="20"/>
        </w:rPr>
      </w:pPr>
      <w:r>
        <w:rPr>
          <w:rFonts w:ascii="Calibri"/>
          <w:sz w:val="20"/>
        </w:rPr>
        <w:t>Atleta.</w:t>
      </w:r>
    </w:p>
    <w:p>
      <w:pPr>
        <w:pStyle w:val="BodyText"/>
        <w:spacing w:before="9"/>
        <w:rPr>
          <w:rFonts w:ascii="Calibri"/>
          <w:sz w:val="30"/>
        </w:rPr>
      </w:pPr>
    </w:p>
    <w:p>
      <w:pPr>
        <w:pStyle w:val="Heading5"/>
        <w:spacing w:before="0"/>
        <w:ind w:left="1142"/>
        <w:jc w:val="both"/>
        <w:rPr>
          <w:rFonts w:ascii="Calibri"/>
        </w:rPr>
      </w:pPr>
      <w:r>
        <w:rPr/>
        <w:pict>
          <v:shape style="position:absolute;margin-left:55.670601pt;margin-top:17.905767pt;width:484.8pt;height:.1pt;mso-position-horizontal-relative:page;mso-position-vertical-relative:paragraph;z-index:-250128384;mso-wrap-distance-left:0;mso-wrap-distance-right:0" coordorigin="1113,358" coordsize="9696,0" path="m1113,358l10809,358e" filled="false" stroked="true" strokeweight=".48pt" strokecolor="#000000">
            <v:path arrowok="t"/>
            <v:stroke dashstyle="solid"/>
            <w10:wrap type="topAndBottom"/>
          </v:shape>
        </w:pict>
      </w:r>
      <w:r>
        <w:rPr>
          <w:rFonts w:ascii="Calibri"/>
        </w:rPr>
        <w:t>Art. 22 - Conferenza Nazionale: composizione, riunioni</w:t>
      </w:r>
    </w:p>
    <w:p>
      <w:pPr>
        <w:pStyle w:val="ListParagraph"/>
        <w:numPr>
          <w:ilvl w:val="0"/>
          <w:numId w:val="350"/>
        </w:numPr>
        <w:tabs>
          <w:tab w:pos="1677" w:val="left" w:leader="none"/>
        </w:tabs>
        <w:spacing w:line="276" w:lineRule="auto" w:before="0" w:after="0"/>
        <w:ind w:left="1426" w:right="1123" w:firstLine="0"/>
        <w:jc w:val="both"/>
        <w:rPr>
          <w:rFonts w:ascii="Calibri" w:hAnsi="Calibri"/>
          <w:sz w:val="22"/>
        </w:rPr>
      </w:pPr>
      <w:r>
        <w:rPr>
          <w:rFonts w:ascii="Calibri" w:hAnsi="Calibri"/>
          <w:sz w:val="22"/>
        </w:rPr>
        <w:t>La Conferenza Nazionale è presieduta dal Responsabile Nazionale ed è composta dai Responsabili Regionali. Ai lavori della stessa partecipano di diritto il Responsabile Tecnico, il Responsabile Amministrativo e i componenti della Funzione Rapporti con il Territorio. Qualora ritenuto necessario per lo</w:t>
      </w:r>
      <w:r>
        <w:rPr>
          <w:rFonts w:ascii="Calibri" w:hAnsi="Calibri"/>
          <w:spacing w:val="-13"/>
          <w:sz w:val="22"/>
        </w:rPr>
        <w:t> </w:t>
      </w:r>
      <w:r>
        <w:rPr>
          <w:rFonts w:ascii="Calibri" w:hAnsi="Calibri"/>
          <w:sz w:val="22"/>
        </w:rPr>
        <w:t>sviluppo</w:t>
      </w:r>
      <w:r>
        <w:rPr>
          <w:rFonts w:ascii="Calibri" w:hAnsi="Calibri"/>
          <w:spacing w:val="-13"/>
          <w:sz w:val="22"/>
        </w:rPr>
        <w:t> </w:t>
      </w:r>
      <w:r>
        <w:rPr>
          <w:rFonts w:ascii="Calibri" w:hAnsi="Calibri"/>
          <w:sz w:val="22"/>
        </w:rPr>
        <w:t>del</w:t>
      </w:r>
      <w:r>
        <w:rPr>
          <w:rFonts w:ascii="Calibri" w:hAnsi="Calibri"/>
          <w:spacing w:val="-13"/>
          <w:sz w:val="22"/>
        </w:rPr>
        <w:t> </w:t>
      </w:r>
      <w:r>
        <w:rPr>
          <w:rFonts w:ascii="Calibri" w:hAnsi="Calibri"/>
          <w:sz w:val="22"/>
        </w:rPr>
        <w:t>Settore,</w:t>
      </w:r>
      <w:r>
        <w:rPr>
          <w:rFonts w:ascii="Calibri" w:hAnsi="Calibri"/>
          <w:spacing w:val="-13"/>
          <w:sz w:val="22"/>
        </w:rPr>
        <w:t> </w:t>
      </w:r>
      <w:r>
        <w:rPr>
          <w:rFonts w:ascii="Calibri" w:hAnsi="Calibri"/>
          <w:sz w:val="22"/>
        </w:rPr>
        <w:t>possono</w:t>
      </w:r>
      <w:r>
        <w:rPr>
          <w:rFonts w:ascii="Calibri" w:hAnsi="Calibri"/>
          <w:spacing w:val="-13"/>
          <w:sz w:val="22"/>
        </w:rPr>
        <w:t> </w:t>
      </w:r>
      <w:r>
        <w:rPr>
          <w:rFonts w:ascii="Calibri" w:hAnsi="Calibri"/>
          <w:sz w:val="22"/>
        </w:rPr>
        <w:t>essere</w:t>
      </w:r>
      <w:r>
        <w:rPr>
          <w:rFonts w:ascii="Calibri" w:hAnsi="Calibri"/>
          <w:spacing w:val="-13"/>
          <w:sz w:val="22"/>
        </w:rPr>
        <w:t> </w:t>
      </w:r>
      <w:r>
        <w:rPr>
          <w:rFonts w:ascii="Calibri" w:hAnsi="Calibri"/>
          <w:sz w:val="22"/>
        </w:rPr>
        <w:t>invitati</w:t>
      </w:r>
      <w:r>
        <w:rPr>
          <w:rFonts w:ascii="Calibri" w:hAnsi="Calibri"/>
          <w:spacing w:val="-13"/>
          <w:sz w:val="22"/>
        </w:rPr>
        <w:t> </w:t>
      </w:r>
      <w:r>
        <w:rPr>
          <w:rFonts w:ascii="Calibri" w:hAnsi="Calibri"/>
          <w:sz w:val="22"/>
        </w:rPr>
        <w:t>a</w:t>
      </w:r>
      <w:r>
        <w:rPr>
          <w:rFonts w:ascii="Calibri" w:hAnsi="Calibri"/>
          <w:spacing w:val="-13"/>
          <w:sz w:val="22"/>
        </w:rPr>
        <w:t> </w:t>
      </w:r>
      <w:r>
        <w:rPr>
          <w:rFonts w:ascii="Calibri" w:hAnsi="Calibri"/>
          <w:sz w:val="22"/>
        </w:rPr>
        <w:t>partecipare</w:t>
      </w:r>
      <w:r>
        <w:rPr>
          <w:rFonts w:ascii="Calibri" w:hAnsi="Calibri"/>
          <w:spacing w:val="-12"/>
          <w:sz w:val="22"/>
        </w:rPr>
        <w:t> </w:t>
      </w:r>
      <w:r>
        <w:rPr>
          <w:rFonts w:ascii="Calibri" w:hAnsi="Calibri"/>
          <w:sz w:val="22"/>
        </w:rPr>
        <w:t>anche</w:t>
      </w:r>
      <w:r>
        <w:rPr>
          <w:rFonts w:ascii="Calibri" w:hAnsi="Calibri"/>
          <w:spacing w:val="-16"/>
          <w:sz w:val="22"/>
        </w:rPr>
        <w:t> </w:t>
      </w:r>
      <w:r>
        <w:rPr>
          <w:rFonts w:ascii="Calibri" w:hAnsi="Calibri"/>
          <w:sz w:val="22"/>
        </w:rPr>
        <w:t>altri</w:t>
      </w:r>
      <w:r>
        <w:rPr>
          <w:rFonts w:ascii="Calibri" w:hAnsi="Calibri"/>
          <w:spacing w:val="-13"/>
          <w:sz w:val="22"/>
        </w:rPr>
        <w:t> </w:t>
      </w:r>
      <w:r>
        <w:rPr>
          <w:rFonts w:ascii="Calibri" w:hAnsi="Calibri"/>
          <w:sz w:val="22"/>
        </w:rPr>
        <w:t>componenti</w:t>
      </w:r>
      <w:r>
        <w:rPr>
          <w:rFonts w:ascii="Calibri" w:hAnsi="Calibri"/>
          <w:spacing w:val="-13"/>
          <w:sz w:val="22"/>
        </w:rPr>
        <w:t> </w:t>
      </w:r>
      <w:r>
        <w:rPr>
          <w:rFonts w:ascii="Calibri" w:hAnsi="Calibri"/>
          <w:sz w:val="22"/>
        </w:rPr>
        <w:t>del</w:t>
      </w:r>
      <w:r>
        <w:rPr>
          <w:rFonts w:ascii="Calibri" w:hAnsi="Calibri"/>
          <w:spacing w:val="-13"/>
          <w:sz w:val="22"/>
        </w:rPr>
        <w:t> </w:t>
      </w:r>
      <w:r>
        <w:rPr>
          <w:rFonts w:ascii="Calibri" w:hAnsi="Calibri"/>
          <w:sz w:val="22"/>
        </w:rPr>
        <w:t>Settore</w:t>
      </w:r>
      <w:r>
        <w:rPr>
          <w:rFonts w:ascii="Calibri" w:hAnsi="Calibri"/>
          <w:spacing w:val="-13"/>
          <w:sz w:val="22"/>
        </w:rPr>
        <w:t> </w:t>
      </w:r>
      <w:r>
        <w:rPr>
          <w:rFonts w:ascii="Calibri" w:hAnsi="Calibri"/>
          <w:sz w:val="22"/>
        </w:rPr>
        <w:t>Nazionale Ufficiali di Gara. Con cadenza indicativamente biennale la Conferenza prevede anche la partecipazione dei</w:t>
      </w:r>
      <w:r>
        <w:rPr>
          <w:rFonts w:ascii="Calibri" w:hAnsi="Calibri"/>
          <w:spacing w:val="-3"/>
          <w:sz w:val="22"/>
        </w:rPr>
        <w:t> </w:t>
      </w:r>
      <w:r>
        <w:rPr>
          <w:rFonts w:ascii="Calibri" w:hAnsi="Calibri"/>
          <w:sz w:val="22"/>
        </w:rPr>
        <w:t>Responsabili</w:t>
      </w:r>
      <w:r>
        <w:rPr>
          <w:rFonts w:ascii="Calibri" w:hAnsi="Calibri"/>
          <w:spacing w:val="-4"/>
          <w:sz w:val="22"/>
        </w:rPr>
        <w:t> </w:t>
      </w:r>
      <w:r>
        <w:rPr>
          <w:rFonts w:ascii="Calibri" w:hAnsi="Calibri"/>
          <w:sz w:val="22"/>
        </w:rPr>
        <w:t>Territoriali;</w:t>
      </w:r>
      <w:r>
        <w:rPr>
          <w:rFonts w:ascii="Calibri" w:hAnsi="Calibri"/>
          <w:spacing w:val="-4"/>
          <w:sz w:val="22"/>
        </w:rPr>
        <w:t> </w:t>
      </w:r>
      <w:r>
        <w:rPr>
          <w:rFonts w:ascii="Calibri" w:hAnsi="Calibri"/>
          <w:sz w:val="22"/>
        </w:rPr>
        <w:t>in</w:t>
      </w:r>
      <w:r>
        <w:rPr>
          <w:rFonts w:ascii="Calibri" w:hAnsi="Calibri"/>
          <w:spacing w:val="-3"/>
          <w:sz w:val="22"/>
        </w:rPr>
        <w:t> </w:t>
      </w:r>
      <w:r>
        <w:rPr>
          <w:rFonts w:ascii="Calibri" w:hAnsi="Calibri"/>
          <w:sz w:val="22"/>
        </w:rPr>
        <w:t>tale</w:t>
      </w:r>
      <w:r>
        <w:rPr>
          <w:rFonts w:ascii="Calibri" w:hAnsi="Calibri"/>
          <w:spacing w:val="-4"/>
          <w:sz w:val="22"/>
        </w:rPr>
        <w:t> </w:t>
      </w:r>
      <w:r>
        <w:rPr>
          <w:rFonts w:ascii="Calibri" w:hAnsi="Calibri"/>
          <w:sz w:val="22"/>
        </w:rPr>
        <w:t>occasione</w:t>
      </w:r>
      <w:r>
        <w:rPr>
          <w:rFonts w:ascii="Calibri" w:hAnsi="Calibri"/>
          <w:spacing w:val="-4"/>
          <w:sz w:val="22"/>
        </w:rPr>
        <w:t> </w:t>
      </w:r>
      <w:r>
        <w:rPr>
          <w:rFonts w:ascii="Calibri" w:hAnsi="Calibri"/>
          <w:sz w:val="22"/>
        </w:rPr>
        <w:t>la</w:t>
      </w:r>
      <w:r>
        <w:rPr>
          <w:rFonts w:ascii="Calibri" w:hAnsi="Calibri"/>
          <w:spacing w:val="-3"/>
          <w:sz w:val="22"/>
        </w:rPr>
        <w:t> </w:t>
      </w:r>
      <w:r>
        <w:rPr>
          <w:rFonts w:ascii="Calibri" w:hAnsi="Calibri"/>
          <w:sz w:val="22"/>
        </w:rPr>
        <w:t>stessa</w:t>
      </w:r>
      <w:r>
        <w:rPr>
          <w:rFonts w:ascii="Calibri" w:hAnsi="Calibri"/>
          <w:spacing w:val="-3"/>
          <w:sz w:val="22"/>
        </w:rPr>
        <w:t> </w:t>
      </w:r>
      <w:r>
        <w:rPr>
          <w:rFonts w:ascii="Calibri" w:hAnsi="Calibri"/>
          <w:sz w:val="22"/>
        </w:rPr>
        <w:t>potrà</w:t>
      </w:r>
      <w:r>
        <w:rPr>
          <w:rFonts w:ascii="Calibri" w:hAnsi="Calibri"/>
          <w:spacing w:val="-4"/>
          <w:sz w:val="22"/>
        </w:rPr>
        <w:t> </w:t>
      </w:r>
      <w:r>
        <w:rPr>
          <w:rFonts w:ascii="Calibri" w:hAnsi="Calibri"/>
          <w:sz w:val="22"/>
        </w:rPr>
        <w:t>essere</w:t>
      </w:r>
      <w:r>
        <w:rPr>
          <w:rFonts w:ascii="Calibri" w:hAnsi="Calibri"/>
          <w:spacing w:val="-2"/>
          <w:sz w:val="22"/>
        </w:rPr>
        <w:t> </w:t>
      </w:r>
      <w:r>
        <w:rPr>
          <w:rFonts w:ascii="Calibri" w:hAnsi="Calibri"/>
          <w:sz w:val="22"/>
        </w:rPr>
        <w:t>organizzata</w:t>
      </w:r>
      <w:r>
        <w:rPr>
          <w:rFonts w:ascii="Calibri" w:hAnsi="Calibri"/>
          <w:spacing w:val="-4"/>
          <w:sz w:val="22"/>
        </w:rPr>
        <w:t> </w:t>
      </w:r>
      <w:r>
        <w:rPr>
          <w:rFonts w:ascii="Calibri" w:hAnsi="Calibri"/>
          <w:sz w:val="22"/>
        </w:rPr>
        <w:t>su</w:t>
      </w:r>
      <w:r>
        <w:rPr>
          <w:rFonts w:ascii="Calibri" w:hAnsi="Calibri"/>
          <w:spacing w:val="-4"/>
          <w:sz w:val="22"/>
        </w:rPr>
        <w:t> </w:t>
      </w:r>
      <w:r>
        <w:rPr>
          <w:rFonts w:ascii="Calibri" w:hAnsi="Calibri"/>
          <w:sz w:val="22"/>
        </w:rPr>
        <w:t>base</w:t>
      </w:r>
      <w:r>
        <w:rPr>
          <w:rFonts w:ascii="Calibri" w:hAnsi="Calibri"/>
          <w:spacing w:val="-3"/>
          <w:sz w:val="22"/>
        </w:rPr>
        <w:t> </w:t>
      </w:r>
      <w:r>
        <w:rPr>
          <w:rFonts w:ascii="Calibri" w:hAnsi="Calibri"/>
          <w:sz w:val="22"/>
        </w:rPr>
        <w:t>interregionale.</w:t>
      </w:r>
    </w:p>
    <w:p>
      <w:pPr>
        <w:pStyle w:val="ListParagraph"/>
        <w:numPr>
          <w:ilvl w:val="0"/>
          <w:numId w:val="350"/>
        </w:numPr>
        <w:tabs>
          <w:tab w:pos="1635" w:val="left" w:leader="none"/>
        </w:tabs>
        <w:spacing w:line="278" w:lineRule="auto" w:before="0" w:after="0"/>
        <w:ind w:left="1426" w:right="1123" w:firstLine="0"/>
        <w:jc w:val="both"/>
        <w:rPr>
          <w:rFonts w:ascii="Calibri"/>
          <w:sz w:val="22"/>
        </w:rPr>
      </w:pPr>
      <w:r>
        <w:rPr>
          <w:rFonts w:ascii="Calibri"/>
          <w:sz w:val="22"/>
        </w:rPr>
        <w:t>La</w:t>
      </w:r>
      <w:r>
        <w:rPr>
          <w:rFonts w:ascii="Calibri"/>
          <w:spacing w:val="-12"/>
          <w:sz w:val="22"/>
        </w:rPr>
        <w:t> </w:t>
      </w:r>
      <w:r>
        <w:rPr>
          <w:rFonts w:ascii="Calibri"/>
          <w:sz w:val="22"/>
        </w:rPr>
        <w:t>Conferenza</w:t>
      </w:r>
      <w:r>
        <w:rPr>
          <w:rFonts w:ascii="Calibri"/>
          <w:spacing w:val="-12"/>
          <w:sz w:val="22"/>
        </w:rPr>
        <w:t> </w:t>
      </w:r>
      <w:r>
        <w:rPr>
          <w:rFonts w:ascii="Calibri"/>
          <w:sz w:val="22"/>
        </w:rPr>
        <w:t>ha</w:t>
      </w:r>
      <w:r>
        <w:rPr>
          <w:rFonts w:ascii="Calibri"/>
          <w:spacing w:val="-11"/>
          <w:sz w:val="22"/>
        </w:rPr>
        <w:t> </w:t>
      </w:r>
      <w:r>
        <w:rPr>
          <w:rFonts w:ascii="Calibri"/>
          <w:sz w:val="22"/>
        </w:rPr>
        <w:t>funzione</w:t>
      </w:r>
      <w:r>
        <w:rPr>
          <w:rFonts w:ascii="Calibri"/>
          <w:spacing w:val="-12"/>
          <w:sz w:val="22"/>
        </w:rPr>
        <w:t> </w:t>
      </w:r>
      <w:r>
        <w:rPr>
          <w:rFonts w:ascii="Calibri"/>
          <w:sz w:val="22"/>
        </w:rPr>
        <w:t>consultiva</w:t>
      </w:r>
      <w:r>
        <w:rPr>
          <w:rFonts w:ascii="Calibri"/>
          <w:spacing w:val="-11"/>
          <w:sz w:val="22"/>
        </w:rPr>
        <w:t> </w:t>
      </w:r>
      <w:r>
        <w:rPr>
          <w:rFonts w:ascii="Calibri"/>
          <w:sz w:val="22"/>
        </w:rPr>
        <w:t>su</w:t>
      </w:r>
      <w:r>
        <w:rPr>
          <w:rFonts w:ascii="Calibri"/>
          <w:spacing w:val="-12"/>
          <w:sz w:val="22"/>
        </w:rPr>
        <w:t> </w:t>
      </w:r>
      <w:r>
        <w:rPr>
          <w:rFonts w:ascii="Calibri"/>
          <w:sz w:val="22"/>
        </w:rPr>
        <w:t>quanto</w:t>
      </w:r>
      <w:r>
        <w:rPr>
          <w:rFonts w:ascii="Calibri"/>
          <w:spacing w:val="-12"/>
          <w:sz w:val="22"/>
        </w:rPr>
        <w:t> </w:t>
      </w:r>
      <w:r>
        <w:rPr>
          <w:rFonts w:ascii="Calibri"/>
          <w:sz w:val="22"/>
        </w:rPr>
        <w:t>attiene</w:t>
      </w:r>
      <w:r>
        <w:rPr>
          <w:rFonts w:ascii="Calibri"/>
          <w:spacing w:val="-12"/>
          <w:sz w:val="22"/>
        </w:rPr>
        <w:t> </w:t>
      </w:r>
      <w:r>
        <w:rPr>
          <w:rFonts w:ascii="Calibri"/>
          <w:sz w:val="22"/>
        </w:rPr>
        <w:t>alla</w:t>
      </w:r>
      <w:r>
        <w:rPr>
          <w:rFonts w:ascii="Calibri"/>
          <w:spacing w:val="-11"/>
          <w:sz w:val="22"/>
        </w:rPr>
        <w:t> </w:t>
      </w:r>
      <w:r>
        <w:rPr>
          <w:rFonts w:ascii="Calibri"/>
          <w:sz w:val="22"/>
        </w:rPr>
        <w:t>gestione,</w:t>
      </w:r>
      <w:r>
        <w:rPr>
          <w:rFonts w:ascii="Calibri"/>
          <w:spacing w:val="-12"/>
          <w:sz w:val="22"/>
        </w:rPr>
        <w:t> </w:t>
      </w:r>
      <w:r>
        <w:rPr>
          <w:rFonts w:ascii="Calibri"/>
          <w:sz w:val="22"/>
        </w:rPr>
        <w:t>allo</w:t>
      </w:r>
      <w:r>
        <w:rPr>
          <w:rFonts w:ascii="Calibri"/>
          <w:spacing w:val="-14"/>
          <w:sz w:val="22"/>
        </w:rPr>
        <w:t> </w:t>
      </w:r>
      <w:r>
        <w:rPr>
          <w:rFonts w:ascii="Calibri"/>
          <w:sz w:val="22"/>
        </w:rPr>
        <w:t>stato</w:t>
      </w:r>
      <w:r>
        <w:rPr>
          <w:rFonts w:ascii="Calibri"/>
          <w:spacing w:val="-12"/>
          <w:sz w:val="22"/>
        </w:rPr>
        <w:t> </w:t>
      </w:r>
      <w:r>
        <w:rPr>
          <w:rFonts w:ascii="Calibri"/>
          <w:sz w:val="22"/>
        </w:rPr>
        <w:t>ed</w:t>
      </w:r>
      <w:r>
        <w:rPr>
          <w:rFonts w:ascii="Calibri"/>
          <w:spacing w:val="-11"/>
          <w:sz w:val="22"/>
        </w:rPr>
        <w:t> </w:t>
      </w:r>
      <w:r>
        <w:rPr>
          <w:rFonts w:ascii="Calibri"/>
          <w:sz w:val="22"/>
        </w:rPr>
        <w:t>allo</w:t>
      </w:r>
      <w:r>
        <w:rPr>
          <w:rFonts w:ascii="Calibri"/>
          <w:spacing w:val="-12"/>
          <w:sz w:val="22"/>
        </w:rPr>
        <w:t> </w:t>
      </w:r>
      <w:r>
        <w:rPr>
          <w:rFonts w:ascii="Calibri"/>
          <w:sz w:val="22"/>
        </w:rPr>
        <w:t>sviluppo</w:t>
      </w:r>
      <w:r>
        <w:rPr>
          <w:rFonts w:ascii="Calibri"/>
          <w:spacing w:val="-12"/>
          <w:sz w:val="22"/>
        </w:rPr>
        <w:t> </w:t>
      </w:r>
      <w:r>
        <w:rPr>
          <w:rFonts w:ascii="Calibri"/>
          <w:sz w:val="22"/>
        </w:rPr>
        <w:t>tecnico- organizzativo del</w:t>
      </w:r>
      <w:r>
        <w:rPr>
          <w:rFonts w:ascii="Calibri"/>
          <w:spacing w:val="-2"/>
          <w:sz w:val="22"/>
        </w:rPr>
        <w:t> </w:t>
      </w:r>
      <w:r>
        <w:rPr>
          <w:rFonts w:ascii="Calibri"/>
          <w:sz w:val="22"/>
        </w:rPr>
        <w:t>settore.</w:t>
      </w:r>
    </w:p>
    <w:p>
      <w:pPr>
        <w:pStyle w:val="ListParagraph"/>
        <w:numPr>
          <w:ilvl w:val="0"/>
          <w:numId w:val="350"/>
        </w:numPr>
        <w:tabs>
          <w:tab w:pos="1649" w:val="left" w:leader="none"/>
        </w:tabs>
        <w:spacing w:line="273" w:lineRule="auto" w:before="0" w:after="0"/>
        <w:ind w:left="1426" w:right="1123" w:firstLine="0"/>
        <w:jc w:val="both"/>
        <w:rPr>
          <w:rFonts w:ascii="Calibri"/>
          <w:sz w:val="22"/>
        </w:rPr>
      </w:pPr>
      <w:r>
        <w:rPr>
          <w:rFonts w:ascii="Calibri"/>
          <w:sz w:val="22"/>
        </w:rPr>
        <w:t>Le riunioni della Conferenza vengono convocate dal Segretario Generale su richiesta del Responsabile Nazionale.</w:t>
      </w:r>
    </w:p>
    <w:p>
      <w:pPr>
        <w:pStyle w:val="ListParagraph"/>
        <w:numPr>
          <w:ilvl w:val="0"/>
          <w:numId w:val="350"/>
        </w:numPr>
        <w:tabs>
          <w:tab w:pos="1644" w:val="left" w:leader="none"/>
        </w:tabs>
        <w:spacing w:line="240" w:lineRule="auto" w:before="3" w:after="0"/>
        <w:ind w:left="1643" w:right="0" w:hanging="218"/>
        <w:jc w:val="both"/>
        <w:rPr>
          <w:rFonts w:ascii="Calibri"/>
          <w:sz w:val="22"/>
        </w:rPr>
      </w:pPr>
      <w:r>
        <w:rPr>
          <w:rFonts w:ascii="Calibri"/>
          <w:sz w:val="22"/>
        </w:rPr>
        <w:t>La Conferenza Nazionale si riunisce almeno una volta nel corso della stagione</w:t>
      </w:r>
      <w:r>
        <w:rPr>
          <w:rFonts w:ascii="Calibri"/>
          <w:spacing w:val="-21"/>
          <w:sz w:val="22"/>
        </w:rPr>
        <w:t> </w:t>
      </w:r>
      <w:r>
        <w:rPr>
          <w:rFonts w:ascii="Calibri"/>
          <w:sz w:val="22"/>
        </w:rPr>
        <w:t>agonistica.</w:t>
      </w:r>
    </w:p>
    <w:p>
      <w:pPr>
        <w:pStyle w:val="ListParagraph"/>
        <w:numPr>
          <w:ilvl w:val="0"/>
          <w:numId w:val="350"/>
        </w:numPr>
        <w:tabs>
          <w:tab w:pos="1650" w:val="left" w:leader="none"/>
        </w:tabs>
        <w:spacing w:line="273" w:lineRule="auto" w:before="38" w:after="0"/>
        <w:ind w:left="1426" w:right="1124" w:firstLine="0"/>
        <w:jc w:val="left"/>
        <w:rPr>
          <w:rFonts w:ascii="Calibri" w:hAnsi="Calibri"/>
          <w:sz w:val="22"/>
        </w:rPr>
      </w:pPr>
      <w:r>
        <w:rPr>
          <w:rFonts w:ascii="Calibri" w:hAnsi="Calibri"/>
          <w:sz w:val="22"/>
        </w:rPr>
        <w:t>Il Responsabile Nazionale fissa data e sede di svolgimento; predispone altresì l’ordine del giorno degli argomenti da trattare anche su indicazione dei Responsabili</w:t>
      </w:r>
      <w:r>
        <w:rPr>
          <w:rFonts w:ascii="Calibri" w:hAnsi="Calibri"/>
          <w:spacing w:val="-9"/>
          <w:sz w:val="22"/>
        </w:rPr>
        <w:t> </w:t>
      </w:r>
      <w:r>
        <w:rPr>
          <w:rFonts w:ascii="Calibri" w:hAnsi="Calibri"/>
          <w:sz w:val="22"/>
        </w:rPr>
        <w:t>Regionali.</w:t>
      </w:r>
    </w:p>
    <w:p>
      <w:pPr>
        <w:pStyle w:val="ListParagraph"/>
        <w:numPr>
          <w:ilvl w:val="0"/>
          <w:numId w:val="350"/>
        </w:numPr>
        <w:tabs>
          <w:tab w:pos="1638" w:val="left" w:leader="none"/>
        </w:tabs>
        <w:spacing w:line="273" w:lineRule="auto" w:before="7" w:after="0"/>
        <w:ind w:left="1426" w:right="1124" w:firstLine="0"/>
        <w:jc w:val="left"/>
        <w:rPr>
          <w:rFonts w:ascii="Calibri"/>
          <w:sz w:val="22"/>
        </w:rPr>
      </w:pPr>
      <w:r>
        <w:rPr>
          <w:rFonts w:ascii="Calibri"/>
          <w:sz w:val="22"/>
        </w:rPr>
        <w:t>Il</w:t>
      </w:r>
      <w:r>
        <w:rPr>
          <w:rFonts w:ascii="Calibri"/>
          <w:spacing w:val="-11"/>
          <w:sz w:val="22"/>
        </w:rPr>
        <w:t> </w:t>
      </w:r>
      <w:r>
        <w:rPr>
          <w:rFonts w:ascii="Calibri"/>
          <w:sz w:val="22"/>
        </w:rPr>
        <w:t>verbale</w:t>
      </w:r>
      <w:r>
        <w:rPr>
          <w:rFonts w:ascii="Calibri"/>
          <w:spacing w:val="-10"/>
          <w:sz w:val="22"/>
        </w:rPr>
        <w:t> </w:t>
      </w:r>
      <w:r>
        <w:rPr>
          <w:rFonts w:ascii="Calibri"/>
          <w:sz w:val="22"/>
        </w:rPr>
        <w:t>della</w:t>
      </w:r>
      <w:r>
        <w:rPr>
          <w:rFonts w:ascii="Calibri"/>
          <w:spacing w:val="-10"/>
          <w:sz w:val="22"/>
        </w:rPr>
        <w:t> </w:t>
      </w:r>
      <w:r>
        <w:rPr>
          <w:rFonts w:ascii="Calibri"/>
          <w:sz w:val="22"/>
        </w:rPr>
        <w:t>riunione</w:t>
      </w:r>
      <w:r>
        <w:rPr>
          <w:rFonts w:ascii="Calibri"/>
          <w:spacing w:val="-10"/>
          <w:sz w:val="22"/>
        </w:rPr>
        <w:t> </w:t>
      </w:r>
      <w:r>
        <w:rPr>
          <w:rFonts w:ascii="Calibri"/>
          <w:sz w:val="22"/>
        </w:rPr>
        <w:t>deve</w:t>
      </w:r>
      <w:r>
        <w:rPr>
          <w:rFonts w:ascii="Calibri"/>
          <w:spacing w:val="-10"/>
          <w:sz w:val="22"/>
        </w:rPr>
        <w:t> </w:t>
      </w:r>
      <w:r>
        <w:rPr>
          <w:rFonts w:ascii="Calibri"/>
          <w:sz w:val="22"/>
        </w:rPr>
        <w:t>essere</w:t>
      </w:r>
      <w:r>
        <w:rPr>
          <w:rFonts w:ascii="Calibri"/>
          <w:spacing w:val="-12"/>
          <w:sz w:val="22"/>
        </w:rPr>
        <w:t> </w:t>
      </w:r>
      <w:r>
        <w:rPr>
          <w:rFonts w:ascii="Calibri"/>
          <w:sz w:val="22"/>
        </w:rPr>
        <w:t>trasmesso</w:t>
      </w:r>
      <w:r>
        <w:rPr>
          <w:rFonts w:ascii="Calibri"/>
          <w:spacing w:val="-10"/>
          <w:sz w:val="22"/>
        </w:rPr>
        <w:t> </w:t>
      </w:r>
      <w:r>
        <w:rPr>
          <w:rFonts w:ascii="Calibri"/>
          <w:sz w:val="22"/>
        </w:rPr>
        <w:t>ai</w:t>
      </w:r>
      <w:r>
        <w:rPr>
          <w:rFonts w:ascii="Calibri"/>
          <w:spacing w:val="-11"/>
          <w:sz w:val="22"/>
        </w:rPr>
        <w:t> </w:t>
      </w:r>
      <w:r>
        <w:rPr>
          <w:rFonts w:ascii="Calibri"/>
          <w:sz w:val="22"/>
        </w:rPr>
        <w:t>partecipanti</w:t>
      </w:r>
      <w:r>
        <w:rPr>
          <w:rFonts w:ascii="Calibri"/>
          <w:spacing w:val="-9"/>
          <w:sz w:val="22"/>
        </w:rPr>
        <w:t> </w:t>
      </w:r>
      <w:r>
        <w:rPr>
          <w:rFonts w:ascii="Calibri"/>
          <w:sz w:val="22"/>
        </w:rPr>
        <w:t>della</w:t>
      </w:r>
      <w:r>
        <w:rPr>
          <w:rFonts w:ascii="Calibri"/>
          <w:spacing w:val="-10"/>
          <w:sz w:val="22"/>
        </w:rPr>
        <w:t> </w:t>
      </w:r>
      <w:r>
        <w:rPr>
          <w:rFonts w:ascii="Calibri"/>
          <w:sz w:val="22"/>
        </w:rPr>
        <w:t>Conferenza,</w:t>
      </w:r>
      <w:r>
        <w:rPr>
          <w:rFonts w:ascii="Calibri"/>
          <w:spacing w:val="-9"/>
          <w:sz w:val="22"/>
        </w:rPr>
        <w:t> </w:t>
      </w:r>
      <w:r>
        <w:rPr>
          <w:rFonts w:ascii="Calibri"/>
          <w:sz w:val="22"/>
        </w:rPr>
        <w:t>al</w:t>
      </w:r>
      <w:r>
        <w:rPr>
          <w:rFonts w:ascii="Calibri"/>
          <w:spacing w:val="-10"/>
          <w:sz w:val="22"/>
        </w:rPr>
        <w:t> </w:t>
      </w:r>
      <w:r>
        <w:rPr>
          <w:rFonts w:ascii="Calibri"/>
          <w:sz w:val="22"/>
        </w:rPr>
        <w:t>Segretario</w:t>
      </w:r>
      <w:r>
        <w:rPr>
          <w:rFonts w:ascii="Calibri"/>
          <w:spacing w:val="-10"/>
          <w:sz w:val="22"/>
        </w:rPr>
        <w:t> </w:t>
      </w:r>
      <w:r>
        <w:rPr>
          <w:rFonts w:ascii="Calibri"/>
          <w:sz w:val="22"/>
        </w:rPr>
        <w:t>Generale, al Consigliere Federale Referente per il Settore ed ai Presidenti dei Comitati</w:t>
      </w:r>
      <w:r>
        <w:rPr>
          <w:rFonts w:ascii="Calibri"/>
          <w:spacing w:val="-22"/>
          <w:sz w:val="22"/>
        </w:rPr>
        <w:t> </w:t>
      </w:r>
      <w:r>
        <w:rPr>
          <w:rFonts w:ascii="Calibri"/>
          <w:sz w:val="22"/>
        </w:rPr>
        <w:t>Regionali.</w:t>
      </w:r>
    </w:p>
    <w:p>
      <w:pPr>
        <w:pStyle w:val="ListParagraph"/>
        <w:numPr>
          <w:ilvl w:val="0"/>
          <w:numId w:val="350"/>
        </w:numPr>
        <w:tabs>
          <w:tab w:pos="1700" w:val="left" w:leader="none"/>
        </w:tabs>
        <w:spacing w:line="278" w:lineRule="auto" w:before="2" w:after="0"/>
        <w:ind w:left="1426" w:right="1124" w:firstLine="0"/>
        <w:jc w:val="left"/>
        <w:rPr>
          <w:rFonts w:ascii="Calibri" w:hAnsi="Calibri"/>
          <w:sz w:val="22"/>
        </w:rPr>
      </w:pPr>
      <w:r>
        <w:rPr>
          <w:rFonts w:ascii="Calibri" w:hAnsi="Calibri"/>
          <w:sz w:val="22"/>
        </w:rPr>
        <w:t>In caso di impedimento del Responsabile Regionale, il Comitato Regionale potrà indicare, tra i componenti della Commissione Regionale, il nominativo del</w:t>
      </w:r>
      <w:r>
        <w:rPr>
          <w:rFonts w:ascii="Calibri" w:hAnsi="Calibri"/>
          <w:spacing w:val="-11"/>
          <w:sz w:val="22"/>
        </w:rPr>
        <w:t> </w:t>
      </w:r>
      <w:r>
        <w:rPr>
          <w:rFonts w:ascii="Calibri" w:hAnsi="Calibri"/>
          <w:sz w:val="22"/>
        </w:rPr>
        <w:t>sostituto.</w:t>
      </w:r>
    </w:p>
    <w:p>
      <w:pPr>
        <w:pStyle w:val="BodyText"/>
        <w:spacing w:before="3"/>
        <w:rPr>
          <w:rFonts w:ascii="Calibri"/>
          <w:sz w:val="27"/>
        </w:rPr>
      </w:pPr>
    </w:p>
    <w:p>
      <w:pPr>
        <w:pStyle w:val="Heading5"/>
        <w:spacing w:before="0"/>
        <w:ind w:left="1142"/>
        <w:rPr>
          <w:rFonts w:ascii="Calibri"/>
        </w:rPr>
      </w:pPr>
      <w:r>
        <w:rPr/>
        <w:pict>
          <v:shape style="position:absolute;margin-left:55.670601pt;margin-top:18.145777pt;width:484.8pt;height:.1pt;mso-position-horizontal-relative:page;mso-position-vertical-relative:paragraph;z-index:-250127360;mso-wrap-distance-left:0;mso-wrap-distance-right:0" coordorigin="1113,363" coordsize="9696,0" path="m1113,363l10809,363e" filled="false" stroked="true" strokeweight=".48pt" strokecolor="#000000">
            <v:path arrowok="t"/>
            <v:stroke dashstyle="solid"/>
            <w10:wrap type="topAndBottom"/>
          </v:shape>
        </w:pict>
      </w:r>
      <w:r>
        <w:rPr>
          <w:rFonts w:ascii="Calibri"/>
        </w:rPr>
        <w:t>Art. 23 - Responsabile Regionale: nomina, durata in carica</w:t>
      </w:r>
    </w:p>
    <w:p>
      <w:pPr>
        <w:pStyle w:val="ListParagraph"/>
        <w:numPr>
          <w:ilvl w:val="0"/>
          <w:numId w:val="351"/>
        </w:numPr>
        <w:tabs>
          <w:tab w:pos="1660" w:val="left" w:leader="none"/>
        </w:tabs>
        <w:spacing w:line="273" w:lineRule="auto" w:before="0" w:after="0"/>
        <w:ind w:left="1426" w:right="1124" w:firstLine="0"/>
        <w:jc w:val="left"/>
        <w:rPr>
          <w:rFonts w:ascii="Calibri" w:hAnsi="Calibri"/>
          <w:sz w:val="22"/>
        </w:rPr>
      </w:pPr>
      <w:r>
        <w:rPr>
          <w:rFonts w:ascii="Calibri" w:hAnsi="Calibri"/>
          <w:sz w:val="22"/>
        </w:rPr>
        <w:t>Il Responsabile Regionale è preposto al funzionamento ed allo sviluppo del settore nell’ambito della regione.</w:t>
      </w:r>
    </w:p>
    <w:p>
      <w:pPr>
        <w:pStyle w:val="ListParagraph"/>
        <w:numPr>
          <w:ilvl w:val="0"/>
          <w:numId w:val="351"/>
        </w:numPr>
        <w:tabs>
          <w:tab w:pos="1673" w:val="left" w:leader="none"/>
        </w:tabs>
        <w:spacing w:line="278" w:lineRule="auto" w:before="2" w:after="0"/>
        <w:ind w:left="1426" w:right="1123" w:firstLine="0"/>
        <w:jc w:val="left"/>
        <w:rPr>
          <w:rFonts w:ascii="Calibri" w:hAnsi="Calibri"/>
          <w:sz w:val="22"/>
        </w:rPr>
      </w:pPr>
      <w:r>
        <w:rPr>
          <w:rFonts w:ascii="Calibri" w:hAnsi="Calibri"/>
          <w:sz w:val="22"/>
        </w:rPr>
        <w:t>Il Responsabile Regionale è nominato dal Comitato Regionale di competenza; la sua nomina viene ratificata dal Consiglio</w:t>
      </w:r>
      <w:r>
        <w:rPr>
          <w:rFonts w:ascii="Calibri" w:hAnsi="Calibri"/>
          <w:spacing w:val="-4"/>
          <w:sz w:val="22"/>
        </w:rPr>
        <w:t> </w:t>
      </w:r>
      <w:r>
        <w:rPr>
          <w:rFonts w:ascii="Calibri" w:hAnsi="Calibri"/>
          <w:sz w:val="22"/>
        </w:rPr>
        <w:t>Federale.</w:t>
      </w:r>
    </w:p>
    <w:p>
      <w:pPr>
        <w:pStyle w:val="ListParagraph"/>
        <w:numPr>
          <w:ilvl w:val="0"/>
          <w:numId w:val="351"/>
        </w:numPr>
        <w:tabs>
          <w:tab w:pos="1651" w:val="left" w:leader="none"/>
        </w:tabs>
        <w:spacing w:line="273" w:lineRule="auto" w:before="0" w:after="0"/>
        <w:ind w:left="1426" w:right="1125" w:firstLine="0"/>
        <w:jc w:val="left"/>
        <w:rPr>
          <w:rFonts w:ascii="Calibri" w:hAnsi="Calibri"/>
          <w:sz w:val="22"/>
        </w:rPr>
      </w:pPr>
      <w:r>
        <w:rPr>
          <w:rFonts w:ascii="Calibri" w:hAnsi="Calibri"/>
          <w:sz w:val="22"/>
        </w:rPr>
        <w:t>Il Responsabile dura in carica una stagione sportiva con possibilità di tacito rinnovo fino alla scadenza del mandato del Comitato</w:t>
      </w:r>
      <w:r>
        <w:rPr>
          <w:rFonts w:ascii="Calibri" w:hAnsi="Calibri"/>
          <w:spacing w:val="-4"/>
          <w:sz w:val="22"/>
        </w:rPr>
        <w:t> </w:t>
      </w:r>
      <w:r>
        <w:rPr>
          <w:rFonts w:ascii="Calibri" w:hAnsi="Calibri"/>
          <w:sz w:val="22"/>
        </w:rPr>
        <w:t>Regionale.</w:t>
      </w:r>
    </w:p>
    <w:p>
      <w:pPr>
        <w:pStyle w:val="BodyText"/>
        <w:rPr>
          <w:rFonts w:ascii="Calibri"/>
          <w:sz w:val="20"/>
        </w:rPr>
      </w:pPr>
    </w:p>
    <w:p>
      <w:pPr>
        <w:pStyle w:val="BodyText"/>
        <w:spacing w:before="2"/>
        <w:rPr>
          <w:rFonts w:ascii="Calibri"/>
          <w:sz w:val="16"/>
        </w:rPr>
      </w:pPr>
      <w:r>
        <w:rPr/>
        <w:pict>
          <v:shape style="position:absolute;margin-left:480.950592pt;margin-top:12.103776pt;width:59.55pt;height:.1pt;mso-position-horizontal-relative:page;mso-position-vertical-relative:paragraph;z-index:-250126336;mso-wrap-distance-left:0;mso-wrap-distance-right:0" coordorigin="9619,242" coordsize="1191,0" path="m9619,242l10809,242e" filled="false" stroked="true" strokeweight=".48pt" strokecolor="#a6a6a6">
            <v:path arrowok="t"/>
            <v:stroke dashstyle="solid"/>
            <w10:wrap type="topAndBottom"/>
          </v:shape>
        </w:pict>
      </w:r>
    </w:p>
    <w:p>
      <w:pPr>
        <w:spacing w:line="187" w:lineRule="exact" w:before="0"/>
        <w:ind w:left="0" w:right="1311" w:firstLine="0"/>
        <w:jc w:val="right"/>
        <w:rPr>
          <w:rFonts w:ascii="Calibri"/>
          <w:i/>
          <w:sz w:val="16"/>
        </w:rPr>
      </w:pPr>
      <w:r>
        <w:rPr>
          <w:rFonts w:ascii="Calibri"/>
          <w:i/>
          <w:sz w:val="16"/>
        </w:rPr>
        <w:t>Pag. 9 di 42</w:t>
      </w:r>
    </w:p>
    <w:p>
      <w:pPr>
        <w:spacing w:after="0" w:line="187" w:lineRule="exact"/>
        <w:jc w:val="right"/>
        <w:rPr>
          <w:rFonts w:ascii="Calibri"/>
          <w:sz w:val="16"/>
        </w:rPr>
        <w:sectPr>
          <w:pgSz w:w="11910" w:h="16840"/>
          <w:pgMar w:top="1160" w:bottom="280" w:left="0" w:right="0"/>
        </w:sectPr>
      </w:pPr>
    </w:p>
    <w:p>
      <w:pPr>
        <w:pStyle w:val="ListParagraph"/>
        <w:numPr>
          <w:ilvl w:val="0"/>
          <w:numId w:val="351"/>
        </w:numPr>
        <w:tabs>
          <w:tab w:pos="1646" w:val="left" w:leader="none"/>
        </w:tabs>
        <w:spacing w:line="273" w:lineRule="auto" w:before="81" w:after="0"/>
        <w:ind w:left="1426" w:right="1123" w:firstLine="0"/>
        <w:jc w:val="both"/>
        <w:rPr>
          <w:rFonts w:ascii="Calibri" w:hAnsi="Calibri"/>
          <w:sz w:val="22"/>
        </w:rPr>
      </w:pPr>
      <w:r>
        <w:rPr>
          <w:rFonts w:ascii="Calibri" w:hAnsi="Calibri"/>
          <w:sz w:val="22"/>
        </w:rPr>
        <w:t>In caso di dimissioni o di incompatibilità, il Comitato Regionale nomina, entro e non oltre 60 giorni, un nuovo Responsabile che resta in carica per il periodo di cui al comma 3. Fino alla nomina del nuovo Responsabile, sarà il Presidente Regionale a svolgerne, ad interim, le</w:t>
      </w:r>
      <w:r>
        <w:rPr>
          <w:rFonts w:ascii="Calibri" w:hAnsi="Calibri"/>
          <w:spacing w:val="-16"/>
          <w:sz w:val="22"/>
        </w:rPr>
        <w:t> </w:t>
      </w:r>
      <w:r>
        <w:rPr>
          <w:rFonts w:ascii="Calibri" w:hAnsi="Calibri"/>
          <w:sz w:val="22"/>
        </w:rPr>
        <w:t>funzioni.</w:t>
      </w:r>
    </w:p>
    <w:p>
      <w:pPr>
        <w:pStyle w:val="ListParagraph"/>
        <w:numPr>
          <w:ilvl w:val="0"/>
          <w:numId w:val="351"/>
        </w:numPr>
        <w:tabs>
          <w:tab w:pos="1670" w:val="left" w:leader="none"/>
        </w:tabs>
        <w:spacing w:line="276" w:lineRule="auto" w:before="8" w:after="0"/>
        <w:ind w:left="1426" w:right="1123" w:firstLine="0"/>
        <w:jc w:val="both"/>
        <w:rPr>
          <w:rFonts w:ascii="Calibri" w:hAnsi="Calibri"/>
          <w:sz w:val="22"/>
        </w:rPr>
      </w:pPr>
      <w:r>
        <w:rPr>
          <w:rFonts w:ascii="Calibri" w:hAnsi="Calibri"/>
          <w:sz w:val="22"/>
        </w:rPr>
        <w:t>Nel caso in cui il Comitato Regionale deliberi di sostituire il Responsabile Regionale nel corso della stagione sportiva, dovrà predisporre una nota circostanziata all’attenzione del Consiglio Federale motivando il provvedimento e procedere alla nomina di un nuovo Responsabile entro e non oltre i 30 giorni successivi alla delibera adottata. Fino alla nomina del nuovo Responsabile, sarà il Presidente Regionale a svolgerne, ad interim, le</w:t>
      </w:r>
      <w:r>
        <w:rPr>
          <w:rFonts w:ascii="Calibri" w:hAnsi="Calibri"/>
          <w:spacing w:val="-7"/>
          <w:sz w:val="22"/>
        </w:rPr>
        <w:t> </w:t>
      </w:r>
      <w:r>
        <w:rPr>
          <w:rFonts w:ascii="Calibri" w:hAnsi="Calibri"/>
          <w:sz w:val="22"/>
        </w:rPr>
        <w:t>funzioni.</w:t>
      </w:r>
    </w:p>
    <w:p>
      <w:pPr>
        <w:pStyle w:val="ListParagraph"/>
        <w:numPr>
          <w:ilvl w:val="0"/>
          <w:numId w:val="351"/>
        </w:numPr>
        <w:tabs>
          <w:tab w:pos="1638" w:val="left" w:leader="none"/>
        </w:tabs>
        <w:spacing w:line="276" w:lineRule="auto" w:before="1" w:after="0"/>
        <w:ind w:left="1426" w:right="1122" w:firstLine="0"/>
        <w:jc w:val="both"/>
        <w:rPr>
          <w:rFonts w:ascii="Calibri" w:hAnsi="Calibri"/>
          <w:sz w:val="22"/>
        </w:rPr>
      </w:pPr>
      <w:r>
        <w:rPr>
          <w:rFonts w:ascii="Calibri" w:hAnsi="Calibri"/>
          <w:sz w:val="22"/>
        </w:rPr>
        <w:t>Il</w:t>
      </w:r>
      <w:r>
        <w:rPr>
          <w:rFonts w:ascii="Calibri" w:hAnsi="Calibri"/>
          <w:spacing w:val="-11"/>
          <w:sz w:val="22"/>
        </w:rPr>
        <w:t> </w:t>
      </w:r>
      <w:r>
        <w:rPr>
          <w:rFonts w:ascii="Calibri" w:hAnsi="Calibri"/>
          <w:sz w:val="22"/>
        </w:rPr>
        <w:t>Consiglio</w:t>
      </w:r>
      <w:r>
        <w:rPr>
          <w:rFonts w:ascii="Calibri" w:hAnsi="Calibri"/>
          <w:spacing w:val="-10"/>
          <w:sz w:val="22"/>
        </w:rPr>
        <w:t> </w:t>
      </w:r>
      <w:r>
        <w:rPr>
          <w:rFonts w:ascii="Calibri" w:hAnsi="Calibri"/>
          <w:sz w:val="22"/>
        </w:rPr>
        <w:t>Federale</w:t>
      </w:r>
      <w:r>
        <w:rPr>
          <w:rFonts w:ascii="Calibri" w:hAnsi="Calibri"/>
          <w:spacing w:val="-10"/>
          <w:sz w:val="22"/>
        </w:rPr>
        <w:t> </w:t>
      </w:r>
      <w:r>
        <w:rPr>
          <w:rFonts w:ascii="Calibri" w:hAnsi="Calibri"/>
          <w:sz w:val="22"/>
        </w:rPr>
        <w:t>può</w:t>
      </w:r>
      <w:r>
        <w:rPr>
          <w:rFonts w:ascii="Calibri" w:hAnsi="Calibri"/>
          <w:spacing w:val="-10"/>
          <w:sz w:val="22"/>
        </w:rPr>
        <w:t> </w:t>
      </w:r>
      <w:r>
        <w:rPr>
          <w:rFonts w:ascii="Calibri" w:hAnsi="Calibri"/>
          <w:sz w:val="22"/>
        </w:rPr>
        <w:t>revocare</w:t>
      </w:r>
      <w:r>
        <w:rPr>
          <w:rFonts w:ascii="Calibri" w:hAnsi="Calibri"/>
          <w:spacing w:val="-8"/>
          <w:sz w:val="22"/>
        </w:rPr>
        <w:t> </w:t>
      </w:r>
      <w:r>
        <w:rPr>
          <w:rFonts w:ascii="Calibri" w:hAnsi="Calibri"/>
          <w:sz w:val="22"/>
        </w:rPr>
        <w:t>l’incarico</w:t>
      </w:r>
      <w:r>
        <w:rPr>
          <w:rFonts w:ascii="Calibri" w:hAnsi="Calibri"/>
          <w:spacing w:val="-10"/>
          <w:sz w:val="22"/>
        </w:rPr>
        <w:t> </w:t>
      </w:r>
      <w:r>
        <w:rPr>
          <w:rFonts w:ascii="Calibri" w:hAnsi="Calibri"/>
          <w:sz w:val="22"/>
        </w:rPr>
        <w:t>al</w:t>
      </w:r>
      <w:r>
        <w:rPr>
          <w:rFonts w:ascii="Calibri" w:hAnsi="Calibri"/>
          <w:spacing w:val="-9"/>
          <w:sz w:val="22"/>
        </w:rPr>
        <w:t> </w:t>
      </w:r>
      <w:r>
        <w:rPr>
          <w:rFonts w:ascii="Calibri" w:hAnsi="Calibri"/>
          <w:sz w:val="22"/>
        </w:rPr>
        <w:t>Responsabile</w:t>
      </w:r>
      <w:r>
        <w:rPr>
          <w:rFonts w:ascii="Calibri" w:hAnsi="Calibri"/>
          <w:spacing w:val="-10"/>
          <w:sz w:val="22"/>
        </w:rPr>
        <w:t> </w:t>
      </w:r>
      <w:r>
        <w:rPr>
          <w:rFonts w:ascii="Calibri" w:hAnsi="Calibri"/>
          <w:sz w:val="22"/>
        </w:rPr>
        <w:t>Regionale</w:t>
      </w:r>
      <w:r>
        <w:rPr>
          <w:rFonts w:ascii="Calibri" w:hAnsi="Calibri"/>
          <w:spacing w:val="-9"/>
          <w:sz w:val="22"/>
        </w:rPr>
        <w:t> </w:t>
      </w:r>
      <w:r>
        <w:rPr>
          <w:rFonts w:ascii="Calibri" w:hAnsi="Calibri"/>
          <w:sz w:val="22"/>
        </w:rPr>
        <w:t>ove</w:t>
      </w:r>
      <w:r>
        <w:rPr>
          <w:rFonts w:ascii="Calibri" w:hAnsi="Calibri"/>
          <w:spacing w:val="-10"/>
          <w:sz w:val="22"/>
        </w:rPr>
        <w:t> </w:t>
      </w:r>
      <w:r>
        <w:rPr>
          <w:rFonts w:ascii="Calibri" w:hAnsi="Calibri"/>
          <w:sz w:val="22"/>
        </w:rPr>
        <w:t>ne</w:t>
      </w:r>
      <w:r>
        <w:rPr>
          <w:rFonts w:ascii="Calibri" w:hAnsi="Calibri"/>
          <w:spacing w:val="-9"/>
          <w:sz w:val="22"/>
        </w:rPr>
        <w:t> </w:t>
      </w:r>
      <w:r>
        <w:rPr>
          <w:rFonts w:ascii="Calibri" w:hAnsi="Calibri"/>
          <w:sz w:val="22"/>
        </w:rPr>
        <w:t>constati</w:t>
      </w:r>
      <w:r>
        <w:rPr>
          <w:rFonts w:ascii="Calibri" w:hAnsi="Calibri"/>
          <w:spacing w:val="-10"/>
          <w:sz w:val="22"/>
        </w:rPr>
        <w:t> </w:t>
      </w:r>
      <w:r>
        <w:rPr>
          <w:rFonts w:ascii="Calibri" w:hAnsi="Calibri"/>
          <w:sz w:val="22"/>
        </w:rPr>
        <w:t>gravi</w:t>
      </w:r>
      <w:r>
        <w:rPr>
          <w:rFonts w:ascii="Calibri" w:hAnsi="Calibri"/>
          <w:spacing w:val="-9"/>
          <w:sz w:val="22"/>
        </w:rPr>
        <w:t> </w:t>
      </w:r>
      <w:r>
        <w:rPr>
          <w:rFonts w:ascii="Calibri" w:hAnsi="Calibri"/>
          <w:sz w:val="22"/>
        </w:rPr>
        <w:t>disfunzioni. In caso di revoca, il Comitato Regionale procederà alla nomina, entro e non oltre 60 giorni da tale comunicazione, di un altro Responsabile secondo quanto previsto dal comma 2 e fino alla nomina del nuovo Responsabile, sarà il Presidente Regionale a svolgerne, ad interim, le</w:t>
      </w:r>
      <w:r>
        <w:rPr>
          <w:rFonts w:ascii="Calibri" w:hAnsi="Calibri"/>
          <w:spacing w:val="-20"/>
          <w:sz w:val="22"/>
        </w:rPr>
        <w:t> </w:t>
      </w:r>
      <w:r>
        <w:rPr>
          <w:rFonts w:ascii="Calibri" w:hAnsi="Calibri"/>
          <w:sz w:val="22"/>
        </w:rPr>
        <w:t>funzioni.</w:t>
      </w:r>
    </w:p>
    <w:p>
      <w:pPr>
        <w:pStyle w:val="BodyText"/>
        <w:spacing w:before="9"/>
        <w:rPr>
          <w:rFonts w:ascii="Calibri"/>
          <w:sz w:val="29"/>
        </w:rPr>
      </w:pPr>
    </w:p>
    <w:p>
      <w:pPr>
        <w:pStyle w:val="Heading5"/>
        <w:spacing w:before="1"/>
        <w:ind w:left="1142"/>
        <w:jc w:val="both"/>
        <w:rPr>
          <w:rFonts w:ascii="Calibri"/>
        </w:rPr>
      </w:pPr>
      <w:r>
        <w:rPr/>
        <w:pict>
          <v:shape style="position:absolute;margin-left:55.670601pt;margin-top:17.955769pt;width:484.8pt;height:.1pt;mso-position-horizontal-relative:page;mso-position-vertical-relative:paragraph;z-index:-250125312;mso-wrap-distance-left:0;mso-wrap-distance-right:0" coordorigin="1113,359" coordsize="9696,0" path="m1113,359l10809,359e" filled="false" stroked="true" strokeweight=".48pt" strokecolor="#000000">
            <v:path arrowok="t"/>
            <v:stroke dashstyle="solid"/>
            <w10:wrap type="topAndBottom"/>
          </v:shape>
        </w:pict>
      </w:r>
      <w:r>
        <w:rPr>
          <w:rFonts w:ascii="Calibri"/>
        </w:rPr>
        <w:t>Art. 24 - Responsabile Regionale: compiti</w:t>
      </w:r>
    </w:p>
    <w:p>
      <w:pPr>
        <w:pStyle w:val="ListParagraph"/>
        <w:numPr>
          <w:ilvl w:val="0"/>
          <w:numId w:val="352"/>
        </w:numPr>
        <w:tabs>
          <w:tab w:pos="1643" w:val="left" w:leader="none"/>
        </w:tabs>
        <w:spacing w:line="240" w:lineRule="auto" w:before="0" w:after="0"/>
        <w:ind w:left="1642" w:right="0" w:hanging="217"/>
        <w:jc w:val="both"/>
        <w:rPr>
          <w:rFonts w:ascii="Calibri" w:hAnsi="Calibri"/>
          <w:sz w:val="22"/>
        </w:rPr>
      </w:pPr>
      <w:r>
        <w:rPr>
          <w:rFonts w:ascii="Calibri" w:hAnsi="Calibri"/>
          <w:sz w:val="22"/>
        </w:rPr>
        <w:t>È il referente dell’attività degli Ufficiali di Gara in</w:t>
      </w:r>
      <w:r>
        <w:rPr>
          <w:rFonts w:ascii="Calibri" w:hAnsi="Calibri"/>
          <w:spacing w:val="-11"/>
          <w:sz w:val="22"/>
        </w:rPr>
        <w:t> </w:t>
      </w:r>
      <w:r>
        <w:rPr>
          <w:rFonts w:ascii="Calibri" w:hAnsi="Calibri"/>
          <w:sz w:val="22"/>
        </w:rPr>
        <w:t>regione.</w:t>
      </w:r>
    </w:p>
    <w:p>
      <w:pPr>
        <w:pStyle w:val="ListParagraph"/>
        <w:numPr>
          <w:ilvl w:val="0"/>
          <w:numId w:val="352"/>
        </w:numPr>
        <w:tabs>
          <w:tab w:pos="1647" w:val="left" w:leader="none"/>
        </w:tabs>
        <w:spacing w:line="276" w:lineRule="auto" w:before="43" w:after="0"/>
        <w:ind w:left="1426" w:right="1123" w:firstLine="0"/>
        <w:jc w:val="both"/>
        <w:rPr>
          <w:rFonts w:ascii="Calibri"/>
          <w:sz w:val="22"/>
        </w:rPr>
      </w:pPr>
      <w:r>
        <w:rPr>
          <w:rFonts w:ascii="Calibri"/>
          <w:sz w:val="22"/>
        </w:rPr>
        <w:t>Cura la preparazione tecnico-comportamentale degli Ufficiali di Gara della Categoria Regionale; indice i</w:t>
      </w:r>
      <w:r>
        <w:rPr>
          <w:rFonts w:ascii="Calibri"/>
          <w:spacing w:val="-10"/>
          <w:sz w:val="22"/>
        </w:rPr>
        <w:t> </w:t>
      </w:r>
      <w:r>
        <w:rPr>
          <w:rFonts w:ascii="Calibri"/>
          <w:sz w:val="22"/>
        </w:rPr>
        <w:t>raduni</w:t>
      </w:r>
      <w:r>
        <w:rPr>
          <w:rFonts w:ascii="Calibri"/>
          <w:spacing w:val="-10"/>
          <w:sz w:val="22"/>
        </w:rPr>
        <w:t> </w:t>
      </w:r>
      <w:r>
        <w:rPr>
          <w:rFonts w:ascii="Calibri"/>
          <w:sz w:val="22"/>
        </w:rPr>
        <w:t>precampionato</w:t>
      </w:r>
      <w:r>
        <w:rPr>
          <w:rFonts w:ascii="Calibri"/>
          <w:spacing w:val="-11"/>
          <w:sz w:val="22"/>
        </w:rPr>
        <w:t> </w:t>
      </w:r>
      <w:r>
        <w:rPr>
          <w:rFonts w:ascii="Calibri"/>
          <w:sz w:val="22"/>
        </w:rPr>
        <w:t>ed</w:t>
      </w:r>
      <w:r>
        <w:rPr>
          <w:rFonts w:ascii="Calibri"/>
          <w:spacing w:val="-10"/>
          <w:sz w:val="22"/>
        </w:rPr>
        <w:t> </w:t>
      </w:r>
      <w:r>
        <w:rPr>
          <w:rFonts w:ascii="Calibri"/>
          <w:sz w:val="22"/>
        </w:rPr>
        <w:t>eventuali</w:t>
      </w:r>
      <w:r>
        <w:rPr>
          <w:rFonts w:ascii="Calibri"/>
          <w:spacing w:val="-10"/>
          <w:sz w:val="22"/>
        </w:rPr>
        <w:t> </w:t>
      </w:r>
      <w:r>
        <w:rPr>
          <w:rFonts w:ascii="Calibri"/>
          <w:sz w:val="22"/>
        </w:rPr>
        <w:t>corsi</w:t>
      </w:r>
      <w:r>
        <w:rPr>
          <w:rFonts w:ascii="Calibri"/>
          <w:spacing w:val="-10"/>
          <w:sz w:val="22"/>
        </w:rPr>
        <w:t> </w:t>
      </w:r>
      <w:r>
        <w:rPr>
          <w:rFonts w:ascii="Calibri"/>
          <w:sz w:val="22"/>
        </w:rPr>
        <w:t>di</w:t>
      </w:r>
      <w:r>
        <w:rPr>
          <w:rFonts w:ascii="Calibri"/>
          <w:spacing w:val="-10"/>
          <w:sz w:val="22"/>
        </w:rPr>
        <w:t> </w:t>
      </w:r>
      <w:r>
        <w:rPr>
          <w:rFonts w:ascii="Calibri"/>
          <w:sz w:val="22"/>
        </w:rPr>
        <w:t>aggiornamento</w:t>
      </w:r>
      <w:r>
        <w:rPr>
          <w:rFonts w:ascii="Calibri"/>
          <w:spacing w:val="-9"/>
          <w:sz w:val="22"/>
        </w:rPr>
        <w:t> </w:t>
      </w:r>
      <w:r>
        <w:rPr>
          <w:rFonts w:ascii="Calibri"/>
          <w:sz w:val="22"/>
        </w:rPr>
        <w:t>(di</w:t>
      </w:r>
      <w:r>
        <w:rPr>
          <w:rFonts w:ascii="Calibri"/>
          <w:spacing w:val="-10"/>
          <w:sz w:val="22"/>
        </w:rPr>
        <w:t> </w:t>
      </w:r>
      <w:r>
        <w:rPr>
          <w:rFonts w:ascii="Calibri"/>
          <w:sz w:val="22"/>
        </w:rPr>
        <w:t>cui</w:t>
      </w:r>
      <w:r>
        <w:rPr>
          <w:rFonts w:ascii="Calibri"/>
          <w:spacing w:val="-10"/>
          <w:sz w:val="22"/>
        </w:rPr>
        <w:t> </w:t>
      </w:r>
      <w:r>
        <w:rPr>
          <w:rFonts w:ascii="Calibri"/>
          <w:sz w:val="22"/>
        </w:rPr>
        <w:t>ai</w:t>
      </w:r>
      <w:r>
        <w:rPr>
          <w:rFonts w:ascii="Calibri"/>
          <w:spacing w:val="-10"/>
          <w:sz w:val="22"/>
        </w:rPr>
        <w:t> </w:t>
      </w:r>
      <w:r>
        <w:rPr>
          <w:rFonts w:ascii="Calibri"/>
          <w:sz w:val="22"/>
        </w:rPr>
        <w:t>successivi</w:t>
      </w:r>
      <w:r>
        <w:rPr>
          <w:rFonts w:ascii="Calibri"/>
          <w:spacing w:val="-10"/>
          <w:sz w:val="22"/>
        </w:rPr>
        <w:t> </w:t>
      </w:r>
      <w:r>
        <w:rPr>
          <w:rFonts w:ascii="Calibri"/>
          <w:sz w:val="22"/>
        </w:rPr>
        <w:t>articoli</w:t>
      </w:r>
      <w:r>
        <w:rPr>
          <w:rFonts w:ascii="Calibri"/>
          <w:spacing w:val="-10"/>
          <w:sz w:val="22"/>
        </w:rPr>
        <w:t> </w:t>
      </w:r>
      <w:r>
        <w:rPr>
          <w:rFonts w:ascii="Calibri"/>
          <w:sz w:val="22"/>
        </w:rPr>
        <w:t>103</w:t>
      </w:r>
      <w:r>
        <w:rPr>
          <w:rFonts w:ascii="Calibri"/>
          <w:spacing w:val="-10"/>
          <w:sz w:val="22"/>
        </w:rPr>
        <w:t> </w:t>
      </w:r>
      <w:r>
        <w:rPr>
          <w:rFonts w:ascii="Calibri"/>
          <w:sz w:val="22"/>
        </w:rPr>
        <w:t>e</w:t>
      </w:r>
      <w:r>
        <w:rPr>
          <w:rFonts w:ascii="Calibri"/>
          <w:spacing w:val="-9"/>
          <w:sz w:val="22"/>
        </w:rPr>
        <w:t> </w:t>
      </w:r>
      <w:r>
        <w:rPr>
          <w:rFonts w:ascii="Calibri"/>
          <w:sz w:val="22"/>
        </w:rPr>
        <w:t>105)</w:t>
      </w:r>
      <w:r>
        <w:rPr>
          <w:rFonts w:ascii="Calibri"/>
          <w:spacing w:val="-10"/>
          <w:sz w:val="22"/>
        </w:rPr>
        <w:t> </w:t>
      </w:r>
      <w:r>
        <w:rPr>
          <w:rFonts w:ascii="Calibri"/>
          <w:sz w:val="22"/>
        </w:rPr>
        <w:t>ed</w:t>
      </w:r>
      <w:r>
        <w:rPr>
          <w:rFonts w:ascii="Calibri"/>
          <w:spacing w:val="-10"/>
          <w:sz w:val="22"/>
        </w:rPr>
        <w:t> </w:t>
      </w:r>
      <w:r>
        <w:rPr>
          <w:rFonts w:ascii="Calibri"/>
          <w:sz w:val="22"/>
        </w:rPr>
        <w:t>invia i relativi verbali al Referente della Funzione Rapporti con il Territorio nei modi e nei tempi stabiliti dalle circolari di</w:t>
      </w:r>
      <w:r>
        <w:rPr>
          <w:rFonts w:ascii="Calibri"/>
          <w:spacing w:val="-3"/>
          <w:sz w:val="22"/>
        </w:rPr>
        <w:t> </w:t>
      </w:r>
      <w:r>
        <w:rPr>
          <w:rFonts w:ascii="Calibri"/>
          <w:sz w:val="22"/>
        </w:rPr>
        <w:t>attuazione.</w:t>
      </w:r>
    </w:p>
    <w:p>
      <w:pPr>
        <w:pStyle w:val="ListParagraph"/>
        <w:numPr>
          <w:ilvl w:val="0"/>
          <w:numId w:val="352"/>
        </w:numPr>
        <w:tabs>
          <w:tab w:pos="1677" w:val="left" w:leader="none"/>
        </w:tabs>
        <w:spacing w:line="276" w:lineRule="auto" w:before="0" w:after="0"/>
        <w:ind w:left="1426" w:right="1122" w:firstLine="0"/>
        <w:jc w:val="both"/>
        <w:rPr>
          <w:rFonts w:ascii="Calibri"/>
          <w:sz w:val="22"/>
        </w:rPr>
      </w:pPr>
      <w:r>
        <w:rPr>
          <w:rFonts w:ascii="Calibri"/>
          <w:sz w:val="22"/>
        </w:rPr>
        <w:t>Ratifica i risultati dei corsi e delle prove di esame sostenute dagli Ufficiali di Gara della Categoria Territoriale ai sensi del successivo articolo 83, punti 1a.1, 1a.3 e 1a.5 e provvede ad inoltrare la documentazione al Referente della Funzione Rapporti con il Territorio secondo quanto previsto dalle circolari</w:t>
      </w:r>
      <w:r>
        <w:rPr>
          <w:rFonts w:ascii="Calibri"/>
          <w:spacing w:val="-2"/>
          <w:sz w:val="22"/>
        </w:rPr>
        <w:t> </w:t>
      </w:r>
      <w:r>
        <w:rPr>
          <w:rFonts w:ascii="Calibri"/>
          <w:sz w:val="22"/>
        </w:rPr>
        <w:t>attuative.</w:t>
      </w:r>
    </w:p>
    <w:p>
      <w:pPr>
        <w:pStyle w:val="ListParagraph"/>
        <w:numPr>
          <w:ilvl w:val="0"/>
          <w:numId w:val="352"/>
        </w:numPr>
        <w:tabs>
          <w:tab w:pos="1639" w:val="left" w:leader="none"/>
        </w:tabs>
        <w:spacing w:line="278" w:lineRule="auto" w:before="0" w:after="0"/>
        <w:ind w:left="1426" w:right="1123" w:firstLine="0"/>
        <w:jc w:val="both"/>
        <w:rPr>
          <w:rFonts w:ascii="Calibri" w:hAnsi="Calibri"/>
          <w:sz w:val="22"/>
        </w:rPr>
      </w:pPr>
      <w:r>
        <w:rPr>
          <w:rFonts w:ascii="Calibri" w:hAnsi="Calibri"/>
          <w:sz w:val="22"/>
        </w:rPr>
        <w:t>Garantisce</w:t>
      </w:r>
      <w:r>
        <w:rPr>
          <w:rFonts w:ascii="Calibri" w:hAnsi="Calibri"/>
          <w:spacing w:val="-9"/>
          <w:sz w:val="22"/>
        </w:rPr>
        <w:t> </w:t>
      </w:r>
      <w:r>
        <w:rPr>
          <w:rFonts w:ascii="Calibri" w:hAnsi="Calibri"/>
          <w:sz w:val="22"/>
        </w:rPr>
        <w:t>il</w:t>
      </w:r>
      <w:r>
        <w:rPr>
          <w:rFonts w:ascii="Calibri" w:hAnsi="Calibri"/>
          <w:spacing w:val="-8"/>
          <w:sz w:val="22"/>
        </w:rPr>
        <w:t> </w:t>
      </w:r>
      <w:r>
        <w:rPr>
          <w:rFonts w:ascii="Calibri" w:hAnsi="Calibri"/>
          <w:sz w:val="22"/>
        </w:rPr>
        <w:t>regolare</w:t>
      </w:r>
      <w:r>
        <w:rPr>
          <w:rFonts w:ascii="Calibri" w:hAnsi="Calibri"/>
          <w:spacing w:val="-9"/>
          <w:sz w:val="22"/>
        </w:rPr>
        <w:t> </w:t>
      </w:r>
      <w:r>
        <w:rPr>
          <w:rFonts w:ascii="Calibri" w:hAnsi="Calibri"/>
          <w:sz w:val="22"/>
        </w:rPr>
        <w:t>svolgimento</w:t>
      </w:r>
      <w:r>
        <w:rPr>
          <w:rFonts w:ascii="Calibri" w:hAnsi="Calibri"/>
          <w:spacing w:val="-7"/>
          <w:sz w:val="22"/>
        </w:rPr>
        <w:t> </w:t>
      </w:r>
      <w:r>
        <w:rPr>
          <w:rFonts w:ascii="Calibri" w:hAnsi="Calibri"/>
          <w:sz w:val="22"/>
        </w:rPr>
        <w:t>dei</w:t>
      </w:r>
      <w:r>
        <w:rPr>
          <w:rFonts w:ascii="Calibri" w:hAnsi="Calibri"/>
          <w:spacing w:val="-8"/>
          <w:sz w:val="22"/>
        </w:rPr>
        <w:t> </w:t>
      </w:r>
      <w:r>
        <w:rPr>
          <w:rFonts w:ascii="Calibri" w:hAnsi="Calibri"/>
          <w:sz w:val="22"/>
        </w:rPr>
        <w:t>corsi</w:t>
      </w:r>
      <w:r>
        <w:rPr>
          <w:rFonts w:ascii="Calibri" w:hAnsi="Calibri"/>
          <w:spacing w:val="-8"/>
          <w:sz w:val="22"/>
        </w:rPr>
        <w:t> </w:t>
      </w:r>
      <w:r>
        <w:rPr>
          <w:rFonts w:ascii="Calibri" w:hAnsi="Calibri"/>
          <w:sz w:val="22"/>
        </w:rPr>
        <w:t>di</w:t>
      </w:r>
      <w:r>
        <w:rPr>
          <w:rFonts w:ascii="Calibri" w:hAnsi="Calibri"/>
          <w:spacing w:val="-8"/>
          <w:sz w:val="22"/>
        </w:rPr>
        <w:t> </w:t>
      </w:r>
      <w:r>
        <w:rPr>
          <w:rFonts w:ascii="Calibri" w:hAnsi="Calibri"/>
          <w:sz w:val="22"/>
        </w:rPr>
        <w:t>sua</w:t>
      </w:r>
      <w:r>
        <w:rPr>
          <w:rFonts w:ascii="Calibri" w:hAnsi="Calibri"/>
          <w:spacing w:val="-7"/>
          <w:sz w:val="22"/>
        </w:rPr>
        <w:t> </w:t>
      </w:r>
      <w:r>
        <w:rPr>
          <w:rFonts w:ascii="Calibri" w:hAnsi="Calibri"/>
          <w:sz w:val="22"/>
        </w:rPr>
        <w:t>pertinenza,</w:t>
      </w:r>
      <w:r>
        <w:rPr>
          <w:rFonts w:ascii="Calibri" w:hAnsi="Calibri"/>
          <w:spacing w:val="-8"/>
          <w:sz w:val="22"/>
        </w:rPr>
        <w:t> </w:t>
      </w:r>
      <w:r>
        <w:rPr>
          <w:rFonts w:ascii="Calibri" w:hAnsi="Calibri"/>
          <w:sz w:val="22"/>
        </w:rPr>
        <w:t>così</w:t>
      </w:r>
      <w:r>
        <w:rPr>
          <w:rFonts w:ascii="Calibri" w:hAnsi="Calibri"/>
          <w:spacing w:val="-8"/>
          <w:sz w:val="22"/>
        </w:rPr>
        <w:t> </w:t>
      </w:r>
      <w:r>
        <w:rPr>
          <w:rFonts w:ascii="Calibri" w:hAnsi="Calibri"/>
          <w:sz w:val="22"/>
        </w:rPr>
        <w:t>come</w:t>
      </w:r>
      <w:r>
        <w:rPr>
          <w:rFonts w:ascii="Calibri" w:hAnsi="Calibri"/>
          <w:spacing w:val="-9"/>
          <w:sz w:val="22"/>
        </w:rPr>
        <w:t> </w:t>
      </w:r>
      <w:r>
        <w:rPr>
          <w:rFonts w:ascii="Calibri" w:hAnsi="Calibri"/>
          <w:sz w:val="22"/>
        </w:rPr>
        <w:t>previsti</w:t>
      </w:r>
      <w:r>
        <w:rPr>
          <w:rFonts w:ascii="Calibri" w:hAnsi="Calibri"/>
          <w:spacing w:val="-7"/>
          <w:sz w:val="22"/>
        </w:rPr>
        <w:t> </w:t>
      </w:r>
      <w:r>
        <w:rPr>
          <w:rFonts w:ascii="Calibri" w:hAnsi="Calibri"/>
          <w:sz w:val="22"/>
        </w:rPr>
        <w:t>dal</w:t>
      </w:r>
      <w:r>
        <w:rPr>
          <w:rFonts w:ascii="Calibri" w:hAnsi="Calibri"/>
          <w:spacing w:val="-8"/>
          <w:sz w:val="22"/>
        </w:rPr>
        <w:t> </w:t>
      </w:r>
      <w:r>
        <w:rPr>
          <w:rFonts w:ascii="Calibri" w:hAnsi="Calibri"/>
          <w:sz w:val="22"/>
        </w:rPr>
        <w:t>documento</w:t>
      </w:r>
      <w:r>
        <w:rPr>
          <w:rFonts w:ascii="Calibri" w:hAnsi="Calibri"/>
          <w:spacing w:val="-7"/>
          <w:sz w:val="22"/>
        </w:rPr>
        <w:t> </w:t>
      </w:r>
      <w:r>
        <w:rPr>
          <w:rFonts w:ascii="Calibri" w:hAnsi="Calibri"/>
          <w:sz w:val="22"/>
        </w:rPr>
        <w:t>“</w:t>
      </w:r>
      <w:r>
        <w:rPr>
          <w:rFonts w:ascii="Calibri" w:hAnsi="Calibri"/>
          <w:i/>
          <w:sz w:val="22"/>
        </w:rPr>
        <w:t>Guida </w:t>
      </w:r>
      <w:r>
        <w:rPr>
          <w:rFonts w:ascii="Calibri" w:hAnsi="Calibri"/>
          <w:i/>
          <w:sz w:val="22"/>
        </w:rPr>
        <w:t>ai Corsi di</w:t>
      </w:r>
      <w:r>
        <w:rPr>
          <w:rFonts w:ascii="Calibri" w:hAnsi="Calibri"/>
          <w:i/>
          <w:spacing w:val="-4"/>
          <w:sz w:val="22"/>
        </w:rPr>
        <w:t> </w:t>
      </w:r>
      <w:r>
        <w:rPr>
          <w:rFonts w:ascii="Calibri" w:hAnsi="Calibri"/>
          <w:i/>
          <w:sz w:val="22"/>
        </w:rPr>
        <w:t>Formazione</w:t>
      </w:r>
      <w:r>
        <w:rPr>
          <w:rFonts w:ascii="Calibri" w:hAnsi="Calibri"/>
          <w:sz w:val="22"/>
        </w:rPr>
        <w:t>”.</w:t>
      </w:r>
    </w:p>
    <w:p>
      <w:pPr>
        <w:pStyle w:val="ListParagraph"/>
        <w:numPr>
          <w:ilvl w:val="0"/>
          <w:numId w:val="352"/>
        </w:numPr>
        <w:tabs>
          <w:tab w:pos="1653" w:val="left" w:leader="none"/>
        </w:tabs>
        <w:spacing w:line="276" w:lineRule="auto" w:before="0" w:after="0"/>
        <w:ind w:left="1426" w:right="1123" w:firstLine="0"/>
        <w:jc w:val="both"/>
        <w:rPr>
          <w:rFonts w:ascii="Calibri"/>
          <w:sz w:val="22"/>
        </w:rPr>
      </w:pPr>
      <w:r>
        <w:rPr>
          <w:rFonts w:ascii="Calibri"/>
          <w:sz w:val="22"/>
        </w:rPr>
        <w:t>Inoltra al Settore Nazionale i risultati dei corsi e delle prove di esame sostenute dagli Ufficiali di Gara della Categoria Regionale ai sensi del successivo articolo 83, punti 1b.1, 1b.2 e 1b.3 (per la necessaria ratifica) e 1b.4 (per conoscenza ed eventuale</w:t>
      </w:r>
      <w:r>
        <w:rPr>
          <w:rFonts w:ascii="Calibri"/>
          <w:spacing w:val="-9"/>
          <w:sz w:val="22"/>
        </w:rPr>
        <w:t> </w:t>
      </w:r>
      <w:r>
        <w:rPr>
          <w:rFonts w:ascii="Calibri"/>
          <w:sz w:val="22"/>
        </w:rPr>
        <w:t>verifica).</w:t>
      </w:r>
    </w:p>
    <w:p>
      <w:pPr>
        <w:pStyle w:val="ListParagraph"/>
        <w:numPr>
          <w:ilvl w:val="0"/>
          <w:numId w:val="352"/>
        </w:numPr>
        <w:tabs>
          <w:tab w:pos="1710" w:val="left" w:leader="none"/>
        </w:tabs>
        <w:spacing w:line="273" w:lineRule="auto" w:before="0" w:after="0"/>
        <w:ind w:left="1426" w:right="1121" w:firstLine="0"/>
        <w:jc w:val="both"/>
        <w:rPr>
          <w:rFonts w:ascii="Calibri" w:hAnsi="Calibri"/>
          <w:sz w:val="22"/>
        </w:rPr>
      </w:pPr>
      <w:r>
        <w:rPr>
          <w:rFonts w:ascii="Calibri" w:hAnsi="Calibri"/>
          <w:sz w:val="22"/>
        </w:rPr>
        <w:t>Sovrintende all’attività dei Responsabili Territoriali e segnala agli organi competenti (Comitato Territoriale, Comitato Regionale, Responsabile Nazionale) le eventuali</w:t>
      </w:r>
      <w:r>
        <w:rPr>
          <w:rFonts w:ascii="Calibri" w:hAnsi="Calibri"/>
          <w:spacing w:val="-13"/>
          <w:sz w:val="22"/>
        </w:rPr>
        <w:t> </w:t>
      </w:r>
      <w:r>
        <w:rPr>
          <w:rFonts w:ascii="Calibri" w:hAnsi="Calibri"/>
          <w:sz w:val="22"/>
        </w:rPr>
        <w:t>disfunzioni.</w:t>
      </w:r>
    </w:p>
    <w:p>
      <w:pPr>
        <w:pStyle w:val="ListParagraph"/>
        <w:numPr>
          <w:ilvl w:val="0"/>
          <w:numId w:val="352"/>
        </w:numPr>
        <w:tabs>
          <w:tab w:pos="1643" w:val="left" w:leader="none"/>
        </w:tabs>
        <w:spacing w:line="240" w:lineRule="auto" w:before="0" w:after="0"/>
        <w:ind w:left="1642" w:right="0" w:hanging="217"/>
        <w:jc w:val="both"/>
        <w:rPr>
          <w:rFonts w:ascii="Calibri" w:hAnsi="Calibri"/>
          <w:sz w:val="22"/>
        </w:rPr>
      </w:pPr>
      <w:r>
        <w:rPr>
          <w:rFonts w:ascii="Calibri" w:hAnsi="Calibri"/>
          <w:sz w:val="22"/>
        </w:rPr>
        <w:t>Cura l’esecuzione delle delibere del Consiglio Regionale affidate alla propria</w:t>
      </w:r>
      <w:r>
        <w:rPr>
          <w:rFonts w:ascii="Calibri" w:hAnsi="Calibri"/>
          <w:spacing w:val="-16"/>
          <w:sz w:val="22"/>
        </w:rPr>
        <w:t> </w:t>
      </w:r>
      <w:r>
        <w:rPr>
          <w:rFonts w:ascii="Calibri" w:hAnsi="Calibri"/>
          <w:sz w:val="22"/>
        </w:rPr>
        <w:t>competenza.</w:t>
      </w:r>
    </w:p>
    <w:p>
      <w:pPr>
        <w:pStyle w:val="ListParagraph"/>
        <w:numPr>
          <w:ilvl w:val="0"/>
          <w:numId w:val="352"/>
        </w:numPr>
        <w:tabs>
          <w:tab w:pos="1685" w:val="left" w:leader="none"/>
        </w:tabs>
        <w:spacing w:line="276" w:lineRule="auto" w:before="38" w:after="0"/>
        <w:ind w:left="1426" w:right="1123" w:firstLine="0"/>
        <w:jc w:val="both"/>
        <w:rPr>
          <w:rFonts w:ascii="Calibri" w:hAnsi="Calibri"/>
          <w:sz w:val="22"/>
        </w:rPr>
      </w:pPr>
      <w:r>
        <w:rPr>
          <w:rFonts w:ascii="Calibri" w:hAnsi="Calibri"/>
          <w:sz w:val="22"/>
        </w:rPr>
        <w:t>Inoltra al Comitato Regionale le proposte di partecipazione degli Arbitri e degli Osservatori della Categoria Regionale ai corsi per l’inserimento nella Categoria Nazionale; trasmette successivamente tali proposte al Settore Nazionale entro i termini stabiliti dalle circolari annuali di</w:t>
      </w:r>
      <w:r>
        <w:rPr>
          <w:rFonts w:ascii="Calibri" w:hAnsi="Calibri"/>
          <w:spacing w:val="-23"/>
          <w:sz w:val="22"/>
        </w:rPr>
        <w:t> </w:t>
      </w:r>
      <w:r>
        <w:rPr>
          <w:rFonts w:ascii="Calibri" w:hAnsi="Calibri"/>
          <w:sz w:val="22"/>
        </w:rPr>
        <w:t>attuazione.</w:t>
      </w:r>
    </w:p>
    <w:p>
      <w:pPr>
        <w:pStyle w:val="ListParagraph"/>
        <w:numPr>
          <w:ilvl w:val="0"/>
          <w:numId w:val="352"/>
        </w:numPr>
        <w:tabs>
          <w:tab w:pos="1651" w:val="left" w:leader="none"/>
        </w:tabs>
        <w:spacing w:line="276" w:lineRule="auto" w:before="0" w:after="0"/>
        <w:ind w:left="1426" w:right="1124" w:firstLine="0"/>
        <w:jc w:val="both"/>
        <w:rPr>
          <w:rFonts w:ascii="Calibri" w:hAnsi="Calibri"/>
          <w:sz w:val="22"/>
        </w:rPr>
      </w:pPr>
      <w:r>
        <w:rPr>
          <w:rFonts w:ascii="Calibri" w:hAnsi="Calibri"/>
          <w:sz w:val="22"/>
        </w:rPr>
        <w:t>Predispone la relazione annuale riepilogativa dell’attività degli Ufficiali di Gara di propria competenza e la trasmette al Comitato Regionale e al Referente della Funzione Rapporti con il Territorio nel rispetto delle norme e dei termini stabiliti dalle circolari di</w:t>
      </w:r>
      <w:r>
        <w:rPr>
          <w:rFonts w:ascii="Calibri" w:hAnsi="Calibri"/>
          <w:spacing w:val="-12"/>
          <w:sz w:val="22"/>
        </w:rPr>
        <w:t> </w:t>
      </w:r>
      <w:r>
        <w:rPr>
          <w:rFonts w:ascii="Calibri" w:hAnsi="Calibri"/>
          <w:sz w:val="22"/>
        </w:rPr>
        <w:t>attuazione.</w:t>
      </w:r>
    </w:p>
    <w:p>
      <w:pPr>
        <w:pStyle w:val="ListParagraph"/>
        <w:numPr>
          <w:ilvl w:val="0"/>
          <w:numId w:val="352"/>
        </w:numPr>
        <w:tabs>
          <w:tab w:pos="1751" w:val="left" w:leader="none"/>
        </w:tabs>
        <w:spacing w:line="273" w:lineRule="auto" w:before="0" w:after="0"/>
        <w:ind w:left="1426" w:right="1126" w:firstLine="0"/>
        <w:jc w:val="both"/>
        <w:rPr>
          <w:rFonts w:ascii="Calibri"/>
          <w:sz w:val="22"/>
        </w:rPr>
      </w:pPr>
      <w:r>
        <w:rPr>
          <w:rFonts w:ascii="Calibri"/>
          <w:sz w:val="22"/>
        </w:rPr>
        <w:t>Verifica</w:t>
      </w:r>
      <w:r>
        <w:rPr>
          <w:rFonts w:ascii="Calibri"/>
          <w:spacing w:val="-8"/>
          <w:sz w:val="22"/>
        </w:rPr>
        <w:t> </w:t>
      </w:r>
      <w:r>
        <w:rPr>
          <w:rFonts w:ascii="Calibri"/>
          <w:sz w:val="22"/>
        </w:rPr>
        <w:t>che</w:t>
      </w:r>
      <w:r>
        <w:rPr>
          <w:rFonts w:ascii="Calibri"/>
          <w:spacing w:val="-8"/>
          <w:sz w:val="22"/>
        </w:rPr>
        <w:t> </w:t>
      </w:r>
      <w:r>
        <w:rPr>
          <w:rFonts w:ascii="Calibri"/>
          <w:sz w:val="22"/>
        </w:rPr>
        <w:t>gli</w:t>
      </w:r>
      <w:r>
        <w:rPr>
          <w:rFonts w:ascii="Calibri"/>
          <w:spacing w:val="-8"/>
          <w:sz w:val="22"/>
        </w:rPr>
        <w:t> </w:t>
      </w:r>
      <w:r>
        <w:rPr>
          <w:rFonts w:ascii="Calibri"/>
          <w:sz w:val="22"/>
        </w:rPr>
        <w:t>Ufficiali</w:t>
      </w:r>
      <w:r>
        <w:rPr>
          <w:rFonts w:ascii="Calibri"/>
          <w:spacing w:val="-8"/>
          <w:sz w:val="22"/>
        </w:rPr>
        <w:t> </w:t>
      </w:r>
      <w:r>
        <w:rPr>
          <w:rFonts w:ascii="Calibri"/>
          <w:sz w:val="22"/>
        </w:rPr>
        <w:t>di</w:t>
      </w:r>
      <w:r>
        <w:rPr>
          <w:rFonts w:ascii="Calibri"/>
          <w:spacing w:val="-8"/>
          <w:sz w:val="22"/>
        </w:rPr>
        <w:t> </w:t>
      </w:r>
      <w:r>
        <w:rPr>
          <w:rFonts w:ascii="Calibri"/>
          <w:sz w:val="22"/>
        </w:rPr>
        <w:t>Gara</w:t>
      </w:r>
      <w:r>
        <w:rPr>
          <w:rFonts w:ascii="Calibri"/>
          <w:spacing w:val="-8"/>
          <w:sz w:val="22"/>
        </w:rPr>
        <w:t> </w:t>
      </w:r>
      <w:r>
        <w:rPr>
          <w:rFonts w:ascii="Calibri"/>
          <w:sz w:val="22"/>
        </w:rPr>
        <w:t>di</w:t>
      </w:r>
      <w:r>
        <w:rPr>
          <w:rFonts w:ascii="Calibri"/>
          <w:spacing w:val="-7"/>
          <w:sz w:val="22"/>
        </w:rPr>
        <w:t> </w:t>
      </w:r>
      <w:r>
        <w:rPr>
          <w:rFonts w:ascii="Calibri"/>
          <w:sz w:val="22"/>
        </w:rPr>
        <w:t>Categoria</w:t>
      </w:r>
      <w:r>
        <w:rPr>
          <w:rFonts w:ascii="Calibri"/>
          <w:spacing w:val="-8"/>
          <w:sz w:val="22"/>
        </w:rPr>
        <w:t> </w:t>
      </w:r>
      <w:r>
        <w:rPr>
          <w:rFonts w:ascii="Calibri"/>
          <w:sz w:val="22"/>
        </w:rPr>
        <w:t>Regionale</w:t>
      </w:r>
      <w:r>
        <w:rPr>
          <w:rFonts w:ascii="Calibri"/>
          <w:spacing w:val="-8"/>
          <w:sz w:val="22"/>
        </w:rPr>
        <w:t> </w:t>
      </w:r>
      <w:r>
        <w:rPr>
          <w:rFonts w:ascii="Calibri"/>
          <w:sz w:val="22"/>
        </w:rPr>
        <w:t>adempiano</w:t>
      </w:r>
      <w:r>
        <w:rPr>
          <w:rFonts w:ascii="Calibri"/>
          <w:spacing w:val="-7"/>
          <w:sz w:val="22"/>
        </w:rPr>
        <w:t> </w:t>
      </w:r>
      <w:r>
        <w:rPr>
          <w:rFonts w:ascii="Calibri"/>
          <w:sz w:val="22"/>
        </w:rPr>
        <w:t>correttamente</w:t>
      </w:r>
      <w:r>
        <w:rPr>
          <w:rFonts w:ascii="Calibri"/>
          <w:spacing w:val="-8"/>
          <w:sz w:val="22"/>
        </w:rPr>
        <w:t> </w:t>
      </w:r>
      <w:r>
        <w:rPr>
          <w:rFonts w:ascii="Calibri"/>
          <w:sz w:val="22"/>
        </w:rPr>
        <w:t>e</w:t>
      </w:r>
      <w:r>
        <w:rPr>
          <w:rFonts w:ascii="Calibri"/>
          <w:spacing w:val="-8"/>
          <w:sz w:val="22"/>
        </w:rPr>
        <w:t> </w:t>
      </w:r>
      <w:r>
        <w:rPr>
          <w:rFonts w:ascii="Calibri"/>
          <w:sz w:val="22"/>
        </w:rPr>
        <w:t>nei</w:t>
      </w:r>
      <w:r>
        <w:rPr>
          <w:rFonts w:ascii="Calibri"/>
          <w:spacing w:val="-8"/>
          <w:sz w:val="22"/>
        </w:rPr>
        <w:t> </w:t>
      </w:r>
      <w:r>
        <w:rPr>
          <w:rFonts w:ascii="Calibri"/>
          <w:sz w:val="22"/>
        </w:rPr>
        <w:t>termini</w:t>
      </w:r>
      <w:r>
        <w:rPr>
          <w:rFonts w:ascii="Calibri"/>
          <w:spacing w:val="-8"/>
          <w:sz w:val="22"/>
        </w:rPr>
        <w:t> </w:t>
      </w:r>
      <w:r>
        <w:rPr>
          <w:rFonts w:ascii="Calibri"/>
          <w:sz w:val="22"/>
        </w:rPr>
        <w:t>previsti al tesseramento</w:t>
      </w:r>
      <w:r>
        <w:rPr>
          <w:rFonts w:ascii="Calibri"/>
          <w:spacing w:val="-3"/>
          <w:sz w:val="22"/>
        </w:rPr>
        <w:t> </w:t>
      </w:r>
      <w:r>
        <w:rPr>
          <w:rFonts w:ascii="Calibri"/>
          <w:sz w:val="22"/>
        </w:rPr>
        <w:t>annuale.</w:t>
      </w:r>
    </w:p>
    <w:p>
      <w:pPr>
        <w:pStyle w:val="ListParagraph"/>
        <w:numPr>
          <w:ilvl w:val="0"/>
          <w:numId w:val="352"/>
        </w:numPr>
        <w:tabs>
          <w:tab w:pos="1749" w:val="left" w:leader="none"/>
        </w:tabs>
        <w:spacing w:line="273" w:lineRule="auto" w:before="7" w:after="0"/>
        <w:ind w:left="1426" w:right="1123" w:firstLine="0"/>
        <w:jc w:val="both"/>
        <w:rPr>
          <w:rFonts w:ascii="Calibri" w:hAnsi="Calibri"/>
          <w:sz w:val="22"/>
        </w:rPr>
      </w:pPr>
      <w:r>
        <w:rPr>
          <w:rFonts w:ascii="Calibri" w:hAnsi="Calibri"/>
          <w:sz w:val="22"/>
        </w:rPr>
        <w:t>Inoltra</w:t>
      </w:r>
      <w:r>
        <w:rPr>
          <w:rFonts w:ascii="Calibri" w:hAnsi="Calibri"/>
          <w:spacing w:val="-11"/>
          <w:sz w:val="22"/>
        </w:rPr>
        <w:t> </w:t>
      </w:r>
      <w:r>
        <w:rPr>
          <w:rFonts w:ascii="Calibri" w:hAnsi="Calibri"/>
          <w:sz w:val="22"/>
        </w:rPr>
        <w:t>al</w:t>
      </w:r>
      <w:r>
        <w:rPr>
          <w:rFonts w:ascii="Calibri" w:hAnsi="Calibri"/>
          <w:spacing w:val="-10"/>
          <w:sz w:val="22"/>
        </w:rPr>
        <w:t> </w:t>
      </w:r>
      <w:r>
        <w:rPr>
          <w:rFonts w:ascii="Calibri" w:hAnsi="Calibri"/>
          <w:sz w:val="22"/>
        </w:rPr>
        <w:t>Responsabile</w:t>
      </w:r>
      <w:r>
        <w:rPr>
          <w:rFonts w:ascii="Calibri" w:hAnsi="Calibri"/>
          <w:spacing w:val="-10"/>
          <w:sz w:val="22"/>
        </w:rPr>
        <w:t> </w:t>
      </w:r>
      <w:r>
        <w:rPr>
          <w:rFonts w:ascii="Calibri" w:hAnsi="Calibri"/>
          <w:sz w:val="22"/>
        </w:rPr>
        <w:t>Nazionale,</w:t>
      </w:r>
      <w:r>
        <w:rPr>
          <w:rFonts w:ascii="Calibri" w:hAnsi="Calibri"/>
          <w:spacing w:val="-9"/>
          <w:sz w:val="22"/>
        </w:rPr>
        <w:t> </w:t>
      </w:r>
      <w:r>
        <w:rPr>
          <w:rFonts w:ascii="Calibri" w:hAnsi="Calibri"/>
          <w:sz w:val="22"/>
        </w:rPr>
        <w:t>dopo</w:t>
      </w:r>
      <w:r>
        <w:rPr>
          <w:rFonts w:ascii="Calibri" w:hAnsi="Calibri"/>
          <w:spacing w:val="-10"/>
          <w:sz w:val="22"/>
        </w:rPr>
        <w:t> </w:t>
      </w:r>
      <w:r>
        <w:rPr>
          <w:rFonts w:ascii="Calibri" w:hAnsi="Calibri"/>
          <w:sz w:val="22"/>
        </w:rPr>
        <w:t>aver</w:t>
      </w:r>
      <w:r>
        <w:rPr>
          <w:rFonts w:ascii="Calibri" w:hAnsi="Calibri"/>
          <w:spacing w:val="-10"/>
          <w:sz w:val="22"/>
        </w:rPr>
        <w:t> </w:t>
      </w:r>
      <w:r>
        <w:rPr>
          <w:rFonts w:ascii="Calibri" w:hAnsi="Calibri"/>
          <w:sz w:val="22"/>
        </w:rPr>
        <w:t>verificato</w:t>
      </w:r>
      <w:r>
        <w:rPr>
          <w:rFonts w:ascii="Calibri" w:hAnsi="Calibri"/>
          <w:spacing w:val="-10"/>
          <w:sz w:val="22"/>
        </w:rPr>
        <w:t> </w:t>
      </w:r>
      <w:r>
        <w:rPr>
          <w:rFonts w:ascii="Calibri" w:hAnsi="Calibri"/>
          <w:sz w:val="22"/>
        </w:rPr>
        <w:t>la</w:t>
      </w:r>
      <w:r>
        <w:rPr>
          <w:rFonts w:ascii="Calibri" w:hAnsi="Calibri"/>
          <w:spacing w:val="-10"/>
          <w:sz w:val="22"/>
        </w:rPr>
        <w:t> </w:t>
      </w:r>
      <w:r>
        <w:rPr>
          <w:rFonts w:ascii="Calibri" w:hAnsi="Calibri"/>
          <w:sz w:val="22"/>
        </w:rPr>
        <w:t>sussistenza</w:t>
      </w:r>
      <w:r>
        <w:rPr>
          <w:rFonts w:ascii="Calibri" w:hAnsi="Calibri"/>
          <w:spacing w:val="-10"/>
          <w:sz w:val="22"/>
        </w:rPr>
        <w:t> </w:t>
      </w:r>
      <w:r>
        <w:rPr>
          <w:rFonts w:ascii="Calibri" w:hAnsi="Calibri"/>
          <w:sz w:val="22"/>
        </w:rPr>
        <w:t>dei</w:t>
      </w:r>
      <w:r>
        <w:rPr>
          <w:rFonts w:ascii="Calibri" w:hAnsi="Calibri"/>
          <w:spacing w:val="-10"/>
          <w:sz w:val="22"/>
        </w:rPr>
        <w:t> </w:t>
      </w:r>
      <w:r>
        <w:rPr>
          <w:rFonts w:ascii="Calibri" w:hAnsi="Calibri"/>
          <w:sz w:val="22"/>
        </w:rPr>
        <w:t>requisiti</w:t>
      </w:r>
      <w:r>
        <w:rPr>
          <w:rFonts w:ascii="Calibri" w:hAnsi="Calibri"/>
          <w:spacing w:val="-9"/>
          <w:sz w:val="22"/>
        </w:rPr>
        <w:t> </w:t>
      </w:r>
      <w:r>
        <w:rPr>
          <w:rFonts w:ascii="Calibri" w:hAnsi="Calibri"/>
          <w:sz w:val="22"/>
        </w:rPr>
        <w:t>previsti</w:t>
      </w:r>
      <w:r>
        <w:rPr>
          <w:rFonts w:ascii="Calibri" w:hAnsi="Calibri"/>
          <w:spacing w:val="-9"/>
          <w:sz w:val="22"/>
        </w:rPr>
        <w:t> </w:t>
      </w:r>
      <w:r>
        <w:rPr>
          <w:rFonts w:ascii="Calibri" w:hAnsi="Calibri"/>
          <w:sz w:val="22"/>
        </w:rPr>
        <w:t>dagli</w:t>
      </w:r>
      <w:r>
        <w:rPr>
          <w:rFonts w:ascii="Calibri" w:hAnsi="Calibri"/>
          <w:spacing w:val="-10"/>
          <w:sz w:val="22"/>
        </w:rPr>
        <w:t> </w:t>
      </w:r>
      <w:r>
        <w:rPr>
          <w:rFonts w:ascii="Calibri" w:hAnsi="Calibri"/>
          <w:sz w:val="22"/>
        </w:rPr>
        <w:t>artt.</w:t>
      </w:r>
      <w:r>
        <w:rPr>
          <w:rFonts w:ascii="Calibri" w:hAnsi="Calibri"/>
          <w:spacing w:val="-9"/>
          <w:sz w:val="22"/>
        </w:rPr>
        <w:t> </w:t>
      </w:r>
      <w:r>
        <w:rPr>
          <w:rFonts w:ascii="Calibri" w:hAnsi="Calibri"/>
          <w:sz w:val="22"/>
        </w:rPr>
        <w:t>66 e 76, le domande presentate dagli aventi diritto per l’attribuzione del riconoscimento di “Arbitro Benemerito” e “Delegato Arbitrale</w:t>
      </w:r>
      <w:r>
        <w:rPr>
          <w:rFonts w:ascii="Calibri" w:hAnsi="Calibri"/>
          <w:spacing w:val="-5"/>
          <w:sz w:val="22"/>
        </w:rPr>
        <w:t> </w:t>
      </w:r>
      <w:r>
        <w:rPr>
          <w:rFonts w:ascii="Calibri" w:hAnsi="Calibri"/>
          <w:sz w:val="22"/>
        </w:rPr>
        <w:t>Benemerito”.</w:t>
      </w:r>
    </w:p>
    <w:p>
      <w:pPr>
        <w:pStyle w:val="ListParagraph"/>
        <w:numPr>
          <w:ilvl w:val="0"/>
          <w:numId w:val="352"/>
        </w:numPr>
        <w:tabs>
          <w:tab w:pos="1755" w:val="left" w:leader="none"/>
        </w:tabs>
        <w:spacing w:line="273" w:lineRule="auto" w:before="8" w:after="0"/>
        <w:ind w:left="1426" w:right="1124" w:firstLine="0"/>
        <w:jc w:val="both"/>
        <w:rPr>
          <w:rFonts w:ascii="Calibri" w:hAnsi="Calibri"/>
          <w:sz w:val="22"/>
        </w:rPr>
      </w:pPr>
      <w:r>
        <w:rPr>
          <w:rFonts w:ascii="Calibri" w:hAnsi="Calibri"/>
          <w:sz w:val="22"/>
        </w:rPr>
        <w:t>Verifica il corretto e tempestivo invio da parte dei Responsabili Territoriali delle risultanze dei corsi di abilitazione di cui al comma 3 ai sensi dell’articolo 83, punto</w:t>
      </w:r>
      <w:r>
        <w:rPr>
          <w:rFonts w:ascii="Calibri" w:hAnsi="Calibri"/>
          <w:spacing w:val="-14"/>
          <w:sz w:val="22"/>
        </w:rPr>
        <w:t> </w:t>
      </w:r>
      <w:r>
        <w:rPr>
          <w:rFonts w:ascii="Calibri" w:hAnsi="Calibri"/>
          <w:sz w:val="22"/>
        </w:rPr>
        <w:t>1a.4.</w:t>
      </w:r>
    </w:p>
    <w:p>
      <w:pPr>
        <w:pStyle w:val="ListParagraph"/>
        <w:numPr>
          <w:ilvl w:val="0"/>
          <w:numId w:val="352"/>
        </w:numPr>
        <w:tabs>
          <w:tab w:pos="1755" w:val="left" w:leader="none"/>
        </w:tabs>
        <w:spacing w:line="240" w:lineRule="auto" w:before="2" w:after="0"/>
        <w:ind w:left="1754" w:right="0" w:hanging="329"/>
        <w:jc w:val="both"/>
        <w:rPr>
          <w:rFonts w:ascii="Calibri"/>
          <w:sz w:val="22"/>
        </w:rPr>
      </w:pPr>
      <w:r>
        <w:rPr>
          <w:rFonts w:ascii="Calibri"/>
          <w:sz w:val="22"/>
        </w:rPr>
        <w:t>Adempie alle altre disposizioni definite annualmente dal Responsabile</w:t>
      </w:r>
      <w:r>
        <w:rPr>
          <w:rFonts w:ascii="Calibri"/>
          <w:spacing w:val="-11"/>
          <w:sz w:val="22"/>
        </w:rPr>
        <w:t> </w:t>
      </w:r>
      <w:r>
        <w:rPr>
          <w:rFonts w:ascii="Calibri"/>
          <w:sz w:val="22"/>
        </w:rPr>
        <w:t>Nazionale.</w:t>
      </w:r>
    </w:p>
    <w:p>
      <w:pPr>
        <w:pStyle w:val="BodyText"/>
        <w:rPr>
          <w:rFonts w:ascii="Calibri"/>
          <w:sz w:val="20"/>
        </w:rPr>
      </w:pPr>
    </w:p>
    <w:p>
      <w:pPr>
        <w:pStyle w:val="BodyText"/>
        <w:spacing w:before="3"/>
        <w:rPr>
          <w:rFonts w:ascii="Calibri"/>
          <w:sz w:val="22"/>
        </w:rPr>
      </w:pPr>
      <w:r>
        <w:rPr/>
        <w:pict>
          <v:shape style="position:absolute;margin-left:480.950592pt;margin-top:15.810291pt;width:59.55pt;height:.1pt;mso-position-horizontal-relative:page;mso-position-vertical-relative:paragraph;z-index:-250124288;mso-wrap-distance-left:0;mso-wrap-distance-right:0" coordorigin="9619,316" coordsize="1191,0" path="m9619,316l10809,316e" filled="false" stroked="true" strokeweight=".48pt" strokecolor="#a6a6a6">
            <v:path arrowok="t"/>
            <v:stroke dashstyle="solid"/>
            <w10:wrap type="topAndBottom"/>
          </v:shape>
        </w:pict>
      </w:r>
    </w:p>
    <w:p>
      <w:pPr>
        <w:spacing w:line="187" w:lineRule="exact" w:before="0"/>
        <w:ind w:left="0" w:right="1270" w:firstLine="0"/>
        <w:jc w:val="right"/>
        <w:rPr>
          <w:rFonts w:ascii="Calibri"/>
          <w:i/>
          <w:sz w:val="16"/>
        </w:rPr>
      </w:pPr>
      <w:r>
        <w:rPr>
          <w:rFonts w:ascii="Calibri"/>
          <w:i/>
          <w:sz w:val="16"/>
        </w:rPr>
        <w:t>Pag. 10 di 42</w:t>
      </w:r>
    </w:p>
    <w:p>
      <w:pPr>
        <w:spacing w:after="0" w:line="187" w:lineRule="exact"/>
        <w:jc w:val="right"/>
        <w:rPr>
          <w:rFonts w:ascii="Calibri"/>
          <w:sz w:val="16"/>
        </w:rPr>
        <w:sectPr>
          <w:pgSz w:w="11910" w:h="16840"/>
          <w:pgMar w:top="1160" w:bottom="280" w:left="0" w:right="0"/>
        </w:sectPr>
      </w:pPr>
    </w:p>
    <w:p>
      <w:pPr>
        <w:pStyle w:val="ListParagraph"/>
        <w:numPr>
          <w:ilvl w:val="0"/>
          <w:numId w:val="352"/>
        </w:numPr>
        <w:tabs>
          <w:tab w:pos="1797" w:val="left" w:leader="none"/>
        </w:tabs>
        <w:spacing w:line="273" w:lineRule="auto" w:before="81" w:after="0"/>
        <w:ind w:left="1426" w:right="1120" w:firstLine="0"/>
        <w:jc w:val="both"/>
        <w:rPr>
          <w:rFonts w:ascii="Calibri" w:hAnsi="Calibri"/>
          <w:sz w:val="22"/>
        </w:rPr>
      </w:pPr>
      <w:r>
        <w:rPr>
          <w:rFonts w:ascii="Calibri" w:hAnsi="Calibri"/>
          <w:sz w:val="22"/>
        </w:rPr>
        <w:t>L’incarico di Responsabile Regionale è compatibile con gli incarichi di Responsabile della Scuola Regionale degli Ufficiali di Gara e di Referente Regionale</w:t>
      </w:r>
      <w:r>
        <w:rPr>
          <w:rFonts w:ascii="Calibri" w:hAnsi="Calibri"/>
          <w:spacing w:val="-14"/>
          <w:sz w:val="22"/>
        </w:rPr>
        <w:t> </w:t>
      </w:r>
      <w:r>
        <w:rPr>
          <w:rFonts w:ascii="Calibri" w:hAnsi="Calibri"/>
          <w:sz w:val="22"/>
        </w:rPr>
        <w:t>Osservatori.</w:t>
      </w:r>
    </w:p>
    <w:p>
      <w:pPr>
        <w:pStyle w:val="BodyText"/>
        <w:spacing w:before="1"/>
        <w:rPr>
          <w:rFonts w:ascii="Calibri"/>
          <w:sz w:val="28"/>
        </w:rPr>
      </w:pPr>
    </w:p>
    <w:p>
      <w:pPr>
        <w:pStyle w:val="Heading5"/>
        <w:spacing w:before="0"/>
        <w:ind w:left="1142"/>
        <w:jc w:val="both"/>
        <w:rPr>
          <w:rFonts w:ascii="Calibri"/>
        </w:rPr>
      </w:pPr>
      <w:r>
        <w:rPr/>
        <w:pict>
          <v:shape style="position:absolute;margin-left:55.670601pt;margin-top:17.905779pt;width:484.8pt;height:.1pt;mso-position-horizontal-relative:page;mso-position-vertical-relative:paragraph;z-index:-250123264;mso-wrap-distance-left:0;mso-wrap-distance-right:0" coordorigin="1113,358" coordsize="9696,0" path="m1113,358l10809,358e" filled="false" stroked="true" strokeweight=".48pt" strokecolor="#000000">
            <v:path arrowok="t"/>
            <v:stroke dashstyle="solid"/>
            <w10:wrap type="topAndBottom"/>
          </v:shape>
        </w:pict>
      </w:r>
      <w:r>
        <w:rPr>
          <w:rFonts w:ascii="Calibri"/>
        </w:rPr>
        <w:t>Art. 25 - Commissione Regionale: composizione, nomina, durata in carica</w:t>
      </w:r>
    </w:p>
    <w:p>
      <w:pPr>
        <w:pStyle w:val="ListParagraph"/>
        <w:numPr>
          <w:ilvl w:val="0"/>
          <w:numId w:val="353"/>
        </w:numPr>
        <w:tabs>
          <w:tab w:pos="1664" w:val="left" w:leader="none"/>
        </w:tabs>
        <w:spacing w:line="276" w:lineRule="auto" w:before="0" w:after="0"/>
        <w:ind w:left="1426" w:right="1122" w:firstLine="0"/>
        <w:jc w:val="both"/>
        <w:rPr>
          <w:rFonts w:ascii="Calibri" w:hAnsi="Calibri"/>
          <w:sz w:val="22"/>
        </w:rPr>
      </w:pPr>
      <w:r>
        <w:rPr>
          <w:rFonts w:ascii="Calibri" w:hAnsi="Calibri"/>
          <w:sz w:val="22"/>
        </w:rPr>
        <w:t>La Commissione Regionale è presieduta dal Responsabile che potrà essere coadiuvato da uno o più Vice-Responsabili, in funzione delle specifiche esigenze della Commissione stessa, nonché dal Responsabile</w:t>
      </w:r>
      <w:r>
        <w:rPr>
          <w:rFonts w:ascii="Calibri" w:hAnsi="Calibri"/>
          <w:spacing w:val="-11"/>
          <w:sz w:val="22"/>
        </w:rPr>
        <w:t> </w:t>
      </w:r>
      <w:r>
        <w:rPr>
          <w:rFonts w:ascii="Calibri" w:hAnsi="Calibri"/>
          <w:sz w:val="22"/>
        </w:rPr>
        <w:t>della</w:t>
      </w:r>
      <w:r>
        <w:rPr>
          <w:rFonts w:ascii="Calibri" w:hAnsi="Calibri"/>
          <w:spacing w:val="-11"/>
          <w:sz w:val="22"/>
        </w:rPr>
        <w:t> </w:t>
      </w:r>
      <w:r>
        <w:rPr>
          <w:rFonts w:ascii="Calibri" w:hAnsi="Calibri"/>
          <w:sz w:val="22"/>
        </w:rPr>
        <w:t>Scuola</w:t>
      </w:r>
      <w:r>
        <w:rPr>
          <w:rFonts w:ascii="Calibri" w:hAnsi="Calibri"/>
          <w:spacing w:val="-11"/>
          <w:sz w:val="22"/>
        </w:rPr>
        <w:t> </w:t>
      </w:r>
      <w:r>
        <w:rPr>
          <w:rFonts w:ascii="Calibri" w:hAnsi="Calibri"/>
          <w:sz w:val="22"/>
        </w:rPr>
        <w:t>Regionale</w:t>
      </w:r>
      <w:r>
        <w:rPr>
          <w:rFonts w:ascii="Calibri" w:hAnsi="Calibri"/>
          <w:spacing w:val="-11"/>
          <w:sz w:val="22"/>
        </w:rPr>
        <w:t> </w:t>
      </w:r>
      <w:r>
        <w:rPr>
          <w:rFonts w:ascii="Calibri" w:hAnsi="Calibri"/>
          <w:sz w:val="22"/>
        </w:rPr>
        <w:t>degli</w:t>
      </w:r>
      <w:r>
        <w:rPr>
          <w:rFonts w:ascii="Calibri" w:hAnsi="Calibri"/>
          <w:spacing w:val="-10"/>
          <w:sz w:val="22"/>
        </w:rPr>
        <w:t> </w:t>
      </w:r>
      <w:r>
        <w:rPr>
          <w:rFonts w:ascii="Calibri" w:hAnsi="Calibri"/>
          <w:sz w:val="22"/>
        </w:rPr>
        <w:t>Ufficiali</w:t>
      </w:r>
      <w:r>
        <w:rPr>
          <w:rFonts w:ascii="Calibri" w:hAnsi="Calibri"/>
          <w:spacing w:val="-11"/>
          <w:sz w:val="22"/>
        </w:rPr>
        <w:t> </w:t>
      </w:r>
      <w:r>
        <w:rPr>
          <w:rFonts w:ascii="Calibri" w:hAnsi="Calibri"/>
          <w:sz w:val="22"/>
        </w:rPr>
        <w:t>di</w:t>
      </w:r>
      <w:r>
        <w:rPr>
          <w:rFonts w:ascii="Calibri" w:hAnsi="Calibri"/>
          <w:spacing w:val="-11"/>
          <w:sz w:val="22"/>
        </w:rPr>
        <w:t> </w:t>
      </w:r>
      <w:r>
        <w:rPr>
          <w:rFonts w:ascii="Calibri" w:hAnsi="Calibri"/>
          <w:sz w:val="22"/>
        </w:rPr>
        <w:t>Gara</w:t>
      </w:r>
      <w:r>
        <w:rPr>
          <w:rFonts w:ascii="Calibri" w:hAnsi="Calibri"/>
          <w:spacing w:val="-11"/>
          <w:sz w:val="22"/>
        </w:rPr>
        <w:t> </w:t>
      </w:r>
      <w:r>
        <w:rPr>
          <w:rFonts w:ascii="Calibri" w:hAnsi="Calibri"/>
          <w:sz w:val="22"/>
        </w:rPr>
        <w:t>(S.R.U.G.)</w:t>
      </w:r>
      <w:r>
        <w:rPr>
          <w:rFonts w:ascii="Calibri" w:hAnsi="Calibri"/>
          <w:spacing w:val="-11"/>
          <w:sz w:val="22"/>
        </w:rPr>
        <w:t> </w:t>
      </w:r>
      <w:r>
        <w:rPr>
          <w:rFonts w:ascii="Calibri" w:hAnsi="Calibri"/>
          <w:sz w:val="22"/>
        </w:rPr>
        <w:t>e</w:t>
      </w:r>
      <w:r>
        <w:rPr>
          <w:rFonts w:ascii="Calibri" w:hAnsi="Calibri"/>
          <w:spacing w:val="-10"/>
          <w:sz w:val="22"/>
        </w:rPr>
        <w:t> </w:t>
      </w:r>
      <w:r>
        <w:rPr>
          <w:rFonts w:ascii="Calibri" w:hAnsi="Calibri"/>
          <w:sz w:val="22"/>
        </w:rPr>
        <w:t>dal</w:t>
      </w:r>
      <w:r>
        <w:rPr>
          <w:rFonts w:ascii="Calibri" w:hAnsi="Calibri"/>
          <w:spacing w:val="-15"/>
          <w:sz w:val="22"/>
        </w:rPr>
        <w:t> </w:t>
      </w:r>
      <w:r>
        <w:rPr>
          <w:rFonts w:ascii="Calibri" w:hAnsi="Calibri"/>
          <w:sz w:val="22"/>
        </w:rPr>
        <w:t>Referente</w:t>
      </w:r>
      <w:r>
        <w:rPr>
          <w:rFonts w:ascii="Calibri" w:hAnsi="Calibri"/>
          <w:spacing w:val="-11"/>
          <w:sz w:val="22"/>
        </w:rPr>
        <w:t> </w:t>
      </w:r>
      <w:r>
        <w:rPr>
          <w:rFonts w:ascii="Calibri" w:hAnsi="Calibri"/>
          <w:sz w:val="22"/>
        </w:rPr>
        <w:t>Regionale</w:t>
      </w:r>
      <w:r>
        <w:rPr>
          <w:rFonts w:ascii="Calibri" w:hAnsi="Calibri"/>
          <w:spacing w:val="-10"/>
          <w:sz w:val="22"/>
        </w:rPr>
        <w:t> </w:t>
      </w:r>
      <w:r>
        <w:rPr>
          <w:rFonts w:ascii="Calibri" w:hAnsi="Calibri"/>
          <w:sz w:val="22"/>
        </w:rPr>
        <w:t>Osservatori ove nominati. Nell’ambito della stessa viene inoltre identificato un referente, in possesso di specifica esperienza, per l’attività in ambito</w:t>
      </w:r>
      <w:r>
        <w:rPr>
          <w:rFonts w:ascii="Calibri" w:hAnsi="Calibri"/>
          <w:spacing w:val="-7"/>
          <w:sz w:val="22"/>
        </w:rPr>
        <w:t> </w:t>
      </w:r>
      <w:r>
        <w:rPr>
          <w:rFonts w:ascii="Calibri" w:hAnsi="Calibri"/>
          <w:sz w:val="22"/>
        </w:rPr>
        <w:t>beach-volley.</w:t>
      </w:r>
    </w:p>
    <w:p>
      <w:pPr>
        <w:pStyle w:val="ListParagraph"/>
        <w:numPr>
          <w:ilvl w:val="0"/>
          <w:numId w:val="353"/>
        </w:numPr>
        <w:tabs>
          <w:tab w:pos="1644" w:val="left" w:leader="none"/>
        </w:tabs>
        <w:spacing w:line="240" w:lineRule="auto" w:before="1" w:after="0"/>
        <w:ind w:left="1643" w:right="0" w:hanging="218"/>
        <w:jc w:val="both"/>
        <w:rPr>
          <w:rFonts w:ascii="Calibri"/>
          <w:sz w:val="22"/>
        </w:rPr>
      </w:pPr>
      <w:r>
        <w:rPr>
          <w:rFonts w:ascii="Calibri"/>
          <w:sz w:val="22"/>
        </w:rPr>
        <w:t>I Componenti della Commissione Regionale sono nominati dal Comitato</w:t>
      </w:r>
      <w:r>
        <w:rPr>
          <w:rFonts w:ascii="Calibri"/>
          <w:spacing w:val="-13"/>
          <w:sz w:val="22"/>
        </w:rPr>
        <w:t> </w:t>
      </w:r>
      <w:r>
        <w:rPr>
          <w:rFonts w:ascii="Calibri"/>
          <w:sz w:val="22"/>
        </w:rPr>
        <w:t>Regionale.</w:t>
      </w:r>
    </w:p>
    <w:p>
      <w:pPr>
        <w:pStyle w:val="ListParagraph"/>
        <w:numPr>
          <w:ilvl w:val="0"/>
          <w:numId w:val="353"/>
        </w:numPr>
        <w:tabs>
          <w:tab w:pos="1640" w:val="left" w:leader="none"/>
        </w:tabs>
        <w:spacing w:line="273" w:lineRule="auto" w:before="39" w:after="0"/>
        <w:ind w:left="1426" w:right="1123" w:firstLine="0"/>
        <w:jc w:val="left"/>
        <w:rPr>
          <w:rFonts w:ascii="Calibri" w:hAnsi="Calibri"/>
          <w:sz w:val="22"/>
        </w:rPr>
      </w:pPr>
      <w:r>
        <w:rPr>
          <w:rFonts w:ascii="Calibri" w:hAnsi="Calibri"/>
          <w:sz w:val="22"/>
        </w:rPr>
        <w:t>La</w:t>
      </w:r>
      <w:r>
        <w:rPr>
          <w:rFonts w:ascii="Calibri" w:hAnsi="Calibri"/>
          <w:spacing w:val="-8"/>
          <w:sz w:val="22"/>
        </w:rPr>
        <w:t> </w:t>
      </w:r>
      <w:r>
        <w:rPr>
          <w:rFonts w:ascii="Calibri" w:hAnsi="Calibri"/>
          <w:sz w:val="22"/>
        </w:rPr>
        <w:t>Commissione</w:t>
      </w:r>
      <w:r>
        <w:rPr>
          <w:rFonts w:ascii="Calibri" w:hAnsi="Calibri"/>
          <w:spacing w:val="-7"/>
          <w:sz w:val="22"/>
        </w:rPr>
        <w:t> </w:t>
      </w:r>
      <w:r>
        <w:rPr>
          <w:rFonts w:ascii="Calibri" w:hAnsi="Calibri"/>
          <w:sz w:val="22"/>
        </w:rPr>
        <w:t>Regionale</w:t>
      </w:r>
      <w:r>
        <w:rPr>
          <w:rFonts w:ascii="Calibri" w:hAnsi="Calibri"/>
          <w:spacing w:val="-8"/>
          <w:sz w:val="22"/>
        </w:rPr>
        <w:t> </w:t>
      </w:r>
      <w:r>
        <w:rPr>
          <w:rFonts w:ascii="Calibri" w:hAnsi="Calibri"/>
          <w:sz w:val="22"/>
        </w:rPr>
        <w:t>dura</w:t>
      </w:r>
      <w:r>
        <w:rPr>
          <w:rFonts w:ascii="Calibri" w:hAnsi="Calibri"/>
          <w:spacing w:val="-7"/>
          <w:sz w:val="22"/>
        </w:rPr>
        <w:t> </w:t>
      </w:r>
      <w:r>
        <w:rPr>
          <w:rFonts w:ascii="Calibri" w:hAnsi="Calibri"/>
          <w:sz w:val="22"/>
        </w:rPr>
        <w:t>in</w:t>
      </w:r>
      <w:r>
        <w:rPr>
          <w:rFonts w:ascii="Calibri" w:hAnsi="Calibri"/>
          <w:spacing w:val="-7"/>
          <w:sz w:val="22"/>
        </w:rPr>
        <w:t> </w:t>
      </w:r>
      <w:r>
        <w:rPr>
          <w:rFonts w:ascii="Calibri" w:hAnsi="Calibri"/>
          <w:sz w:val="22"/>
        </w:rPr>
        <w:t>carica</w:t>
      </w:r>
      <w:r>
        <w:rPr>
          <w:rFonts w:ascii="Calibri" w:hAnsi="Calibri"/>
          <w:spacing w:val="-8"/>
          <w:sz w:val="22"/>
        </w:rPr>
        <w:t> </w:t>
      </w:r>
      <w:r>
        <w:rPr>
          <w:rFonts w:ascii="Calibri" w:hAnsi="Calibri"/>
          <w:sz w:val="22"/>
        </w:rPr>
        <w:t>una</w:t>
      </w:r>
      <w:r>
        <w:rPr>
          <w:rFonts w:ascii="Calibri" w:hAnsi="Calibri"/>
          <w:spacing w:val="-7"/>
          <w:sz w:val="22"/>
        </w:rPr>
        <w:t> </w:t>
      </w:r>
      <w:r>
        <w:rPr>
          <w:rFonts w:ascii="Calibri" w:hAnsi="Calibri"/>
          <w:sz w:val="22"/>
        </w:rPr>
        <w:t>stagione</w:t>
      </w:r>
      <w:r>
        <w:rPr>
          <w:rFonts w:ascii="Calibri" w:hAnsi="Calibri"/>
          <w:spacing w:val="-8"/>
          <w:sz w:val="22"/>
        </w:rPr>
        <w:t> </w:t>
      </w:r>
      <w:r>
        <w:rPr>
          <w:rFonts w:ascii="Calibri" w:hAnsi="Calibri"/>
          <w:sz w:val="22"/>
        </w:rPr>
        <w:t>sportiva</w:t>
      </w:r>
      <w:r>
        <w:rPr>
          <w:rFonts w:ascii="Calibri" w:hAnsi="Calibri"/>
          <w:spacing w:val="-8"/>
          <w:sz w:val="22"/>
        </w:rPr>
        <w:t> </w:t>
      </w:r>
      <w:r>
        <w:rPr>
          <w:rFonts w:ascii="Calibri" w:hAnsi="Calibri"/>
          <w:sz w:val="22"/>
        </w:rPr>
        <w:t>con</w:t>
      </w:r>
      <w:r>
        <w:rPr>
          <w:rFonts w:ascii="Calibri" w:hAnsi="Calibri"/>
          <w:spacing w:val="-7"/>
          <w:sz w:val="22"/>
        </w:rPr>
        <w:t> </w:t>
      </w:r>
      <w:r>
        <w:rPr>
          <w:rFonts w:ascii="Calibri" w:hAnsi="Calibri"/>
          <w:sz w:val="22"/>
        </w:rPr>
        <w:t>possibilità</w:t>
      </w:r>
      <w:r>
        <w:rPr>
          <w:rFonts w:ascii="Calibri" w:hAnsi="Calibri"/>
          <w:spacing w:val="-8"/>
          <w:sz w:val="22"/>
        </w:rPr>
        <w:t> </w:t>
      </w:r>
      <w:r>
        <w:rPr>
          <w:rFonts w:ascii="Calibri" w:hAnsi="Calibri"/>
          <w:sz w:val="22"/>
        </w:rPr>
        <w:t>di</w:t>
      </w:r>
      <w:r>
        <w:rPr>
          <w:rFonts w:ascii="Calibri" w:hAnsi="Calibri"/>
          <w:spacing w:val="-7"/>
          <w:sz w:val="22"/>
        </w:rPr>
        <w:t> </w:t>
      </w:r>
      <w:r>
        <w:rPr>
          <w:rFonts w:ascii="Calibri" w:hAnsi="Calibri"/>
          <w:sz w:val="22"/>
        </w:rPr>
        <w:t>tacito</w:t>
      </w:r>
      <w:r>
        <w:rPr>
          <w:rFonts w:ascii="Calibri" w:hAnsi="Calibri"/>
          <w:spacing w:val="-8"/>
          <w:sz w:val="22"/>
        </w:rPr>
        <w:t> </w:t>
      </w:r>
      <w:r>
        <w:rPr>
          <w:rFonts w:ascii="Calibri" w:hAnsi="Calibri"/>
          <w:sz w:val="22"/>
        </w:rPr>
        <w:t>rinnovo</w:t>
      </w:r>
      <w:r>
        <w:rPr>
          <w:rFonts w:ascii="Calibri" w:hAnsi="Calibri"/>
          <w:spacing w:val="-7"/>
          <w:sz w:val="22"/>
        </w:rPr>
        <w:t> </w:t>
      </w:r>
      <w:r>
        <w:rPr>
          <w:rFonts w:ascii="Calibri" w:hAnsi="Calibri"/>
          <w:sz w:val="22"/>
        </w:rPr>
        <w:t>fino</w:t>
      </w:r>
      <w:r>
        <w:rPr>
          <w:rFonts w:ascii="Calibri" w:hAnsi="Calibri"/>
          <w:spacing w:val="-7"/>
          <w:sz w:val="22"/>
        </w:rPr>
        <w:t> </w:t>
      </w:r>
      <w:r>
        <w:rPr>
          <w:rFonts w:ascii="Calibri" w:hAnsi="Calibri"/>
          <w:sz w:val="22"/>
        </w:rPr>
        <w:t>alla scadenza del mandato del Comitato</w:t>
      </w:r>
      <w:r>
        <w:rPr>
          <w:rFonts w:ascii="Calibri" w:hAnsi="Calibri"/>
          <w:spacing w:val="-6"/>
          <w:sz w:val="22"/>
        </w:rPr>
        <w:t> </w:t>
      </w:r>
      <w:r>
        <w:rPr>
          <w:rFonts w:ascii="Calibri" w:hAnsi="Calibri"/>
          <w:sz w:val="22"/>
        </w:rPr>
        <w:t>Regionale.</w:t>
      </w:r>
    </w:p>
    <w:p>
      <w:pPr>
        <w:pStyle w:val="ListParagraph"/>
        <w:numPr>
          <w:ilvl w:val="0"/>
          <w:numId w:val="353"/>
        </w:numPr>
        <w:tabs>
          <w:tab w:pos="1653" w:val="left" w:leader="none"/>
        </w:tabs>
        <w:spacing w:line="273" w:lineRule="auto" w:before="7" w:after="0"/>
        <w:ind w:left="1426" w:right="1124" w:firstLine="0"/>
        <w:jc w:val="left"/>
        <w:rPr>
          <w:rFonts w:ascii="Calibri" w:hAnsi="Calibri"/>
          <w:sz w:val="22"/>
        </w:rPr>
      </w:pPr>
      <w:r>
        <w:rPr>
          <w:rFonts w:ascii="Calibri" w:hAnsi="Calibri"/>
          <w:sz w:val="22"/>
        </w:rPr>
        <w:t>In caso di dimissioni o di incompatibilità dei componenti, gli stessi vengono integrati secondo quanto previsto dal comma 2 e restano in carica per il periodo di cui al precedente comma</w:t>
      </w:r>
      <w:r>
        <w:rPr>
          <w:rFonts w:ascii="Calibri" w:hAnsi="Calibri"/>
          <w:spacing w:val="-24"/>
          <w:sz w:val="22"/>
        </w:rPr>
        <w:t> </w:t>
      </w:r>
      <w:r>
        <w:rPr>
          <w:rFonts w:ascii="Calibri" w:hAnsi="Calibri"/>
          <w:sz w:val="22"/>
        </w:rPr>
        <w:t>3.</w:t>
      </w:r>
    </w:p>
    <w:p>
      <w:pPr>
        <w:pStyle w:val="ListParagraph"/>
        <w:numPr>
          <w:ilvl w:val="0"/>
          <w:numId w:val="353"/>
        </w:numPr>
        <w:tabs>
          <w:tab w:pos="1615" w:val="left" w:leader="none"/>
        </w:tabs>
        <w:spacing w:line="273" w:lineRule="auto" w:before="6" w:after="0"/>
        <w:ind w:left="1426" w:right="1123" w:firstLine="0"/>
        <w:jc w:val="left"/>
        <w:rPr>
          <w:rFonts w:ascii="Calibri" w:hAnsi="Calibri"/>
          <w:sz w:val="20"/>
        </w:rPr>
      </w:pPr>
      <w:r>
        <w:rPr>
          <w:rFonts w:ascii="Calibri" w:hAnsi="Calibri"/>
          <w:sz w:val="20"/>
        </w:rPr>
        <w:t>Il</w:t>
      </w:r>
      <w:r>
        <w:rPr>
          <w:rFonts w:ascii="Calibri" w:hAnsi="Calibri"/>
          <w:spacing w:val="-12"/>
          <w:sz w:val="20"/>
        </w:rPr>
        <w:t> </w:t>
      </w:r>
      <w:r>
        <w:rPr>
          <w:rFonts w:ascii="Calibri" w:hAnsi="Calibri"/>
          <w:sz w:val="20"/>
        </w:rPr>
        <w:t>Comitato</w:t>
      </w:r>
      <w:r>
        <w:rPr>
          <w:rFonts w:ascii="Calibri" w:hAnsi="Calibri"/>
          <w:spacing w:val="-11"/>
          <w:sz w:val="20"/>
        </w:rPr>
        <w:t> </w:t>
      </w:r>
      <w:r>
        <w:rPr>
          <w:rFonts w:ascii="Calibri" w:hAnsi="Calibri"/>
          <w:sz w:val="20"/>
        </w:rPr>
        <w:t>Regionale</w:t>
      </w:r>
      <w:r>
        <w:rPr>
          <w:rFonts w:ascii="Calibri" w:hAnsi="Calibri"/>
          <w:spacing w:val="-11"/>
          <w:sz w:val="20"/>
        </w:rPr>
        <w:t> </w:t>
      </w:r>
      <w:r>
        <w:rPr>
          <w:rFonts w:ascii="Calibri" w:hAnsi="Calibri"/>
          <w:sz w:val="20"/>
        </w:rPr>
        <w:t>può</w:t>
      </w:r>
      <w:r>
        <w:rPr>
          <w:rFonts w:ascii="Calibri" w:hAnsi="Calibri"/>
          <w:spacing w:val="-11"/>
          <w:sz w:val="20"/>
        </w:rPr>
        <w:t> </w:t>
      </w:r>
      <w:r>
        <w:rPr>
          <w:rFonts w:ascii="Calibri" w:hAnsi="Calibri"/>
          <w:sz w:val="20"/>
        </w:rPr>
        <w:t>revocare</w:t>
      </w:r>
      <w:r>
        <w:rPr>
          <w:rFonts w:ascii="Calibri" w:hAnsi="Calibri"/>
          <w:spacing w:val="-11"/>
          <w:sz w:val="20"/>
        </w:rPr>
        <w:t> </w:t>
      </w:r>
      <w:r>
        <w:rPr>
          <w:rFonts w:ascii="Calibri" w:hAnsi="Calibri"/>
          <w:sz w:val="20"/>
        </w:rPr>
        <w:t>l’incarico</w:t>
      </w:r>
      <w:r>
        <w:rPr>
          <w:rFonts w:ascii="Calibri" w:hAnsi="Calibri"/>
          <w:spacing w:val="-11"/>
          <w:sz w:val="20"/>
        </w:rPr>
        <w:t> </w:t>
      </w:r>
      <w:r>
        <w:rPr>
          <w:rFonts w:ascii="Calibri" w:hAnsi="Calibri"/>
          <w:sz w:val="20"/>
        </w:rPr>
        <w:t>ad</w:t>
      </w:r>
      <w:r>
        <w:rPr>
          <w:rFonts w:ascii="Calibri" w:hAnsi="Calibri"/>
          <w:spacing w:val="-11"/>
          <w:sz w:val="20"/>
        </w:rPr>
        <w:t> </w:t>
      </w:r>
      <w:r>
        <w:rPr>
          <w:rFonts w:ascii="Calibri" w:hAnsi="Calibri"/>
          <w:sz w:val="20"/>
        </w:rPr>
        <w:t>un</w:t>
      </w:r>
      <w:r>
        <w:rPr>
          <w:rFonts w:ascii="Calibri" w:hAnsi="Calibri"/>
          <w:spacing w:val="-11"/>
          <w:sz w:val="20"/>
        </w:rPr>
        <w:t> </w:t>
      </w:r>
      <w:r>
        <w:rPr>
          <w:rFonts w:ascii="Calibri" w:hAnsi="Calibri"/>
          <w:sz w:val="20"/>
        </w:rPr>
        <w:t>componente</w:t>
      </w:r>
      <w:r>
        <w:rPr>
          <w:rFonts w:ascii="Calibri" w:hAnsi="Calibri"/>
          <w:spacing w:val="-10"/>
          <w:sz w:val="20"/>
        </w:rPr>
        <w:t> </w:t>
      </w:r>
      <w:r>
        <w:rPr>
          <w:rFonts w:ascii="Calibri" w:hAnsi="Calibri"/>
          <w:sz w:val="20"/>
        </w:rPr>
        <w:t>della</w:t>
      </w:r>
      <w:r>
        <w:rPr>
          <w:rFonts w:ascii="Calibri" w:hAnsi="Calibri"/>
          <w:spacing w:val="-11"/>
          <w:sz w:val="20"/>
        </w:rPr>
        <w:t> </w:t>
      </w:r>
      <w:r>
        <w:rPr>
          <w:rFonts w:ascii="Calibri" w:hAnsi="Calibri"/>
          <w:sz w:val="20"/>
        </w:rPr>
        <w:t>Commissione</w:t>
      </w:r>
      <w:r>
        <w:rPr>
          <w:rFonts w:ascii="Calibri" w:hAnsi="Calibri"/>
          <w:spacing w:val="-11"/>
          <w:sz w:val="20"/>
        </w:rPr>
        <w:t> </w:t>
      </w:r>
      <w:r>
        <w:rPr>
          <w:rFonts w:ascii="Calibri" w:hAnsi="Calibri"/>
          <w:sz w:val="20"/>
        </w:rPr>
        <w:t>ove</w:t>
      </w:r>
      <w:r>
        <w:rPr>
          <w:rFonts w:ascii="Calibri" w:hAnsi="Calibri"/>
          <w:spacing w:val="-11"/>
          <w:sz w:val="20"/>
        </w:rPr>
        <w:t> </w:t>
      </w:r>
      <w:r>
        <w:rPr>
          <w:rFonts w:ascii="Calibri" w:hAnsi="Calibri"/>
          <w:sz w:val="20"/>
        </w:rPr>
        <w:t>ne</w:t>
      </w:r>
      <w:r>
        <w:rPr>
          <w:rFonts w:ascii="Calibri" w:hAnsi="Calibri"/>
          <w:spacing w:val="-11"/>
          <w:sz w:val="20"/>
        </w:rPr>
        <w:t> </w:t>
      </w:r>
      <w:r>
        <w:rPr>
          <w:rFonts w:ascii="Calibri" w:hAnsi="Calibri"/>
          <w:sz w:val="20"/>
        </w:rPr>
        <w:t>constati</w:t>
      </w:r>
      <w:r>
        <w:rPr>
          <w:rFonts w:ascii="Calibri" w:hAnsi="Calibri"/>
          <w:spacing w:val="-11"/>
          <w:sz w:val="20"/>
        </w:rPr>
        <w:t> </w:t>
      </w:r>
      <w:r>
        <w:rPr>
          <w:rFonts w:ascii="Calibri" w:hAnsi="Calibri"/>
          <w:sz w:val="20"/>
        </w:rPr>
        <w:t>la</w:t>
      </w:r>
      <w:r>
        <w:rPr>
          <w:rFonts w:ascii="Calibri" w:hAnsi="Calibri"/>
          <w:spacing w:val="-11"/>
          <w:sz w:val="20"/>
        </w:rPr>
        <w:t> </w:t>
      </w:r>
      <w:r>
        <w:rPr>
          <w:rFonts w:ascii="Calibri" w:hAnsi="Calibri"/>
          <w:sz w:val="20"/>
        </w:rPr>
        <w:t>disfunzione; in quest’ipotesi si potrà procedere alla nomina di un altro</w:t>
      </w:r>
      <w:r>
        <w:rPr>
          <w:rFonts w:ascii="Calibri" w:hAnsi="Calibri"/>
          <w:spacing w:val="-12"/>
          <w:sz w:val="20"/>
        </w:rPr>
        <w:t> </w:t>
      </w:r>
      <w:r>
        <w:rPr>
          <w:rFonts w:ascii="Calibri" w:hAnsi="Calibri"/>
          <w:sz w:val="20"/>
        </w:rPr>
        <w:t>componente.</w:t>
      </w:r>
    </w:p>
    <w:p>
      <w:pPr>
        <w:pStyle w:val="BodyText"/>
        <w:spacing w:before="7"/>
        <w:rPr>
          <w:rFonts w:ascii="Calibri"/>
          <w:sz w:val="25"/>
        </w:rPr>
      </w:pPr>
    </w:p>
    <w:p>
      <w:pPr>
        <w:pStyle w:val="Heading5"/>
        <w:spacing w:before="1"/>
        <w:ind w:left="0" w:right="6655"/>
        <w:jc w:val="right"/>
        <w:rPr>
          <w:rFonts w:ascii="Calibri"/>
        </w:rPr>
      </w:pPr>
      <w:r>
        <w:rPr/>
        <w:pict>
          <v:shape style="position:absolute;margin-left:55.670601pt;margin-top:17.955788pt;width:484.8pt;height:.1pt;mso-position-horizontal-relative:page;mso-position-vertical-relative:paragraph;z-index:-250122240;mso-wrap-distance-left:0;mso-wrap-distance-right:0" coordorigin="1113,359" coordsize="9696,0" path="m1113,359l10809,359e" filled="false" stroked="true" strokeweight=".48pt" strokecolor="#000000">
            <v:path arrowok="t"/>
            <v:stroke dashstyle="solid"/>
            <w10:wrap type="topAndBottom"/>
          </v:shape>
        </w:pict>
      </w:r>
      <w:r>
        <w:rPr>
          <w:rFonts w:ascii="Calibri"/>
        </w:rPr>
        <w:t>Art. 26 - Commissione Regionale:</w:t>
      </w:r>
      <w:r>
        <w:rPr>
          <w:rFonts w:ascii="Calibri"/>
          <w:spacing w:val="-1"/>
        </w:rPr>
        <w:t> </w:t>
      </w:r>
      <w:r>
        <w:rPr>
          <w:rFonts w:ascii="Calibri"/>
        </w:rPr>
        <w:t>compiti</w:t>
      </w:r>
    </w:p>
    <w:p>
      <w:pPr>
        <w:pStyle w:val="ListParagraph"/>
        <w:numPr>
          <w:ilvl w:val="0"/>
          <w:numId w:val="354"/>
        </w:numPr>
        <w:tabs>
          <w:tab w:pos="217" w:val="left" w:leader="none"/>
        </w:tabs>
        <w:spacing w:line="240" w:lineRule="auto" w:before="0" w:after="0"/>
        <w:ind w:left="1643" w:right="6663" w:hanging="1644"/>
        <w:jc w:val="right"/>
        <w:rPr>
          <w:rFonts w:ascii="Calibri" w:hAnsi="Calibri"/>
          <w:sz w:val="22"/>
        </w:rPr>
      </w:pPr>
      <w:r>
        <w:rPr>
          <w:rFonts w:ascii="Calibri" w:hAnsi="Calibri"/>
          <w:sz w:val="22"/>
        </w:rPr>
        <w:t>La Commissione Regionale è preposta</w:t>
      </w:r>
      <w:r>
        <w:rPr>
          <w:rFonts w:ascii="Calibri" w:hAnsi="Calibri"/>
          <w:spacing w:val="-19"/>
          <w:sz w:val="22"/>
        </w:rPr>
        <w:t> </w:t>
      </w:r>
      <w:r>
        <w:rPr>
          <w:rFonts w:ascii="Calibri" w:hAnsi="Calibri"/>
          <w:sz w:val="22"/>
        </w:rPr>
        <w:t>a:</w:t>
      </w:r>
    </w:p>
    <w:p>
      <w:pPr>
        <w:pStyle w:val="ListParagraph"/>
        <w:numPr>
          <w:ilvl w:val="1"/>
          <w:numId w:val="354"/>
        </w:numPr>
        <w:tabs>
          <w:tab w:pos="2241" w:val="left" w:leader="none"/>
        </w:tabs>
        <w:spacing w:line="276" w:lineRule="auto" w:before="43" w:after="0"/>
        <w:ind w:left="1993" w:right="1123" w:firstLine="0"/>
        <w:jc w:val="both"/>
        <w:rPr>
          <w:rFonts w:ascii="Calibri" w:hAnsi="Calibri"/>
          <w:sz w:val="20"/>
        </w:rPr>
      </w:pPr>
      <w:r>
        <w:rPr>
          <w:rFonts w:ascii="Calibri" w:hAnsi="Calibri"/>
          <w:sz w:val="20"/>
        </w:rPr>
        <w:t>sovrintendere, per quanto di competenza, alla corretta applicazione, da parte degli Ufficiali di Gara impegnati nei campionati e nell’attività </w:t>
      </w:r>
      <w:r>
        <w:rPr>
          <w:rFonts w:ascii="Calibri" w:hAnsi="Calibri"/>
          <w:i/>
          <w:sz w:val="20"/>
        </w:rPr>
        <w:t>beach e sitting </w:t>
      </w:r>
      <w:r>
        <w:rPr>
          <w:rFonts w:ascii="Calibri" w:hAnsi="Calibri"/>
          <w:sz w:val="20"/>
        </w:rPr>
        <w:t>a livello regionale, di tutte le disposizioni federali emanate a livello nazionale e</w:t>
      </w:r>
      <w:r>
        <w:rPr>
          <w:rFonts w:ascii="Calibri" w:hAnsi="Calibri"/>
          <w:spacing w:val="-7"/>
          <w:sz w:val="20"/>
        </w:rPr>
        <w:t> </w:t>
      </w:r>
      <w:r>
        <w:rPr>
          <w:rFonts w:ascii="Calibri" w:hAnsi="Calibri"/>
          <w:sz w:val="20"/>
        </w:rPr>
        <w:t>regionale;</w:t>
      </w:r>
    </w:p>
    <w:p>
      <w:pPr>
        <w:pStyle w:val="ListParagraph"/>
        <w:numPr>
          <w:ilvl w:val="1"/>
          <w:numId w:val="354"/>
        </w:numPr>
        <w:tabs>
          <w:tab w:pos="2209" w:val="left" w:leader="none"/>
        </w:tabs>
        <w:spacing w:line="276" w:lineRule="auto" w:before="0" w:after="0"/>
        <w:ind w:left="1993" w:right="1122" w:firstLine="0"/>
        <w:jc w:val="both"/>
        <w:rPr>
          <w:rFonts w:ascii="Calibri"/>
          <w:sz w:val="20"/>
        </w:rPr>
      </w:pPr>
      <w:r>
        <w:rPr>
          <w:rFonts w:ascii="Calibri"/>
          <w:sz w:val="20"/>
        </w:rPr>
        <w:t>predisporre ad inizio stagione i gruppi di impiego degli Arbitri e, nel corso della stessa, il piano operativo per le designazioni degli Arbitri </w:t>
      </w:r>
      <w:r>
        <w:rPr>
          <w:rFonts w:ascii="Calibri"/>
          <w:i/>
          <w:sz w:val="20"/>
        </w:rPr>
        <w:t>indoor </w:t>
      </w:r>
      <w:r>
        <w:rPr>
          <w:rFonts w:ascii="Calibri"/>
          <w:sz w:val="20"/>
        </w:rPr>
        <w:t>e degli Osservatori nei campionati regionali e degli Arbitri </w:t>
      </w:r>
      <w:r>
        <w:rPr>
          <w:rFonts w:ascii="Calibri"/>
          <w:i/>
          <w:sz w:val="20"/>
        </w:rPr>
        <w:t>beach e </w:t>
      </w:r>
      <w:r>
        <w:rPr>
          <w:rFonts w:ascii="Calibri"/>
          <w:i/>
          <w:sz w:val="20"/>
        </w:rPr>
        <w:t>sitting</w:t>
      </w:r>
      <w:r>
        <w:rPr>
          <w:rFonts w:ascii="Calibri"/>
          <w:sz w:val="20"/>
        </w:rPr>
        <w:t>;</w:t>
      </w:r>
    </w:p>
    <w:p>
      <w:pPr>
        <w:pStyle w:val="ListParagraph"/>
        <w:numPr>
          <w:ilvl w:val="1"/>
          <w:numId w:val="354"/>
        </w:numPr>
        <w:tabs>
          <w:tab w:pos="2192" w:val="left" w:leader="none"/>
        </w:tabs>
        <w:spacing w:line="276" w:lineRule="auto" w:before="0" w:after="0"/>
        <w:ind w:left="1993" w:right="1124" w:firstLine="0"/>
        <w:jc w:val="both"/>
        <w:rPr>
          <w:rFonts w:ascii="Calibri"/>
          <w:sz w:val="20"/>
        </w:rPr>
      </w:pPr>
      <w:r>
        <w:rPr>
          <w:rFonts w:ascii="Calibri"/>
          <w:sz w:val="20"/>
        </w:rPr>
        <w:t>stilare,</w:t>
      </w:r>
      <w:r>
        <w:rPr>
          <w:rFonts w:ascii="Calibri"/>
          <w:spacing w:val="-11"/>
          <w:sz w:val="20"/>
        </w:rPr>
        <w:t> </w:t>
      </w:r>
      <w:r>
        <w:rPr>
          <w:rFonts w:ascii="Calibri"/>
          <w:sz w:val="20"/>
        </w:rPr>
        <w:t>al</w:t>
      </w:r>
      <w:r>
        <w:rPr>
          <w:rFonts w:ascii="Calibri"/>
          <w:spacing w:val="-10"/>
          <w:sz w:val="20"/>
        </w:rPr>
        <w:t> </w:t>
      </w:r>
      <w:r>
        <w:rPr>
          <w:rFonts w:ascii="Calibri"/>
          <w:sz w:val="20"/>
        </w:rPr>
        <w:t>termine</w:t>
      </w:r>
      <w:r>
        <w:rPr>
          <w:rFonts w:ascii="Calibri"/>
          <w:spacing w:val="-12"/>
          <w:sz w:val="20"/>
        </w:rPr>
        <w:t> </w:t>
      </w:r>
      <w:r>
        <w:rPr>
          <w:rFonts w:ascii="Calibri"/>
          <w:sz w:val="20"/>
        </w:rPr>
        <w:t>della</w:t>
      </w:r>
      <w:r>
        <w:rPr>
          <w:rFonts w:ascii="Calibri"/>
          <w:spacing w:val="-11"/>
          <w:sz w:val="20"/>
        </w:rPr>
        <w:t> </w:t>
      </w:r>
      <w:r>
        <w:rPr>
          <w:rFonts w:ascii="Calibri"/>
          <w:sz w:val="20"/>
        </w:rPr>
        <w:t>stagione</w:t>
      </w:r>
      <w:r>
        <w:rPr>
          <w:rFonts w:ascii="Calibri"/>
          <w:spacing w:val="-12"/>
          <w:sz w:val="20"/>
        </w:rPr>
        <w:t> </w:t>
      </w:r>
      <w:r>
        <w:rPr>
          <w:rFonts w:ascii="Calibri"/>
          <w:sz w:val="20"/>
        </w:rPr>
        <w:t>agonistica,</w:t>
      </w:r>
      <w:r>
        <w:rPr>
          <w:rFonts w:ascii="Calibri"/>
          <w:spacing w:val="-10"/>
          <w:sz w:val="20"/>
        </w:rPr>
        <w:t> </w:t>
      </w:r>
      <w:r>
        <w:rPr>
          <w:rFonts w:ascii="Calibri"/>
          <w:sz w:val="20"/>
        </w:rPr>
        <w:t>le</w:t>
      </w:r>
      <w:r>
        <w:rPr>
          <w:rFonts w:ascii="Calibri"/>
          <w:spacing w:val="-12"/>
          <w:sz w:val="20"/>
        </w:rPr>
        <w:t> </w:t>
      </w:r>
      <w:r>
        <w:rPr>
          <w:rFonts w:ascii="Calibri"/>
          <w:sz w:val="20"/>
        </w:rPr>
        <w:t>valutazioni</w:t>
      </w:r>
      <w:r>
        <w:rPr>
          <w:rFonts w:ascii="Calibri"/>
          <w:spacing w:val="-10"/>
          <w:sz w:val="20"/>
        </w:rPr>
        <w:t> </w:t>
      </w:r>
      <w:r>
        <w:rPr>
          <w:rFonts w:ascii="Calibri"/>
          <w:sz w:val="20"/>
        </w:rPr>
        <w:t>degli</w:t>
      </w:r>
      <w:r>
        <w:rPr>
          <w:rFonts w:ascii="Calibri"/>
          <w:spacing w:val="-11"/>
          <w:sz w:val="20"/>
        </w:rPr>
        <w:t> </w:t>
      </w:r>
      <w:r>
        <w:rPr>
          <w:rFonts w:ascii="Calibri"/>
          <w:sz w:val="20"/>
        </w:rPr>
        <w:t>Arbitri</w:t>
      </w:r>
      <w:r>
        <w:rPr>
          <w:rFonts w:ascii="Calibri"/>
          <w:spacing w:val="-10"/>
          <w:sz w:val="20"/>
        </w:rPr>
        <w:t> </w:t>
      </w:r>
      <w:r>
        <w:rPr>
          <w:rFonts w:ascii="Calibri"/>
          <w:sz w:val="20"/>
        </w:rPr>
        <w:t>(</w:t>
      </w:r>
      <w:r>
        <w:rPr>
          <w:rFonts w:ascii="Calibri"/>
          <w:i/>
          <w:sz w:val="20"/>
        </w:rPr>
        <w:t>indoor,</w:t>
      </w:r>
      <w:r>
        <w:rPr>
          <w:rFonts w:ascii="Calibri"/>
          <w:i/>
          <w:spacing w:val="-12"/>
          <w:sz w:val="20"/>
        </w:rPr>
        <w:t> </w:t>
      </w:r>
      <w:r>
        <w:rPr>
          <w:rFonts w:ascii="Calibri"/>
          <w:i/>
          <w:sz w:val="20"/>
        </w:rPr>
        <w:t>beach</w:t>
      </w:r>
      <w:r>
        <w:rPr>
          <w:rFonts w:ascii="Calibri"/>
          <w:i/>
          <w:spacing w:val="-11"/>
          <w:sz w:val="20"/>
        </w:rPr>
        <w:t> </w:t>
      </w:r>
      <w:r>
        <w:rPr>
          <w:rFonts w:ascii="Calibri"/>
          <w:i/>
          <w:sz w:val="20"/>
        </w:rPr>
        <w:t>e</w:t>
      </w:r>
      <w:r>
        <w:rPr>
          <w:rFonts w:ascii="Calibri"/>
          <w:i/>
          <w:spacing w:val="-12"/>
          <w:sz w:val="20"/>
        </w:rPr>
        <w:t> </w:t>
      </w:r>
      <w:r>
        <w:rPr>
          <w:rFonts w:ascii="Calibri"/>
          <w:i/>
          <w:sz w:val="20"/>
        </w:rPr>
        <w:t>sitting</w:t>
      </w:r>
      <w:r>
        <w:rPr>
          <w:rFonts w:ascii="Calibri"/>
          <w:sz w:val="20"/>
        </w:rPr>
        <w:t>)</w:t>
      </w:r>
      <w:r>
        <w:rPr>
          <w:rFonts w:ascii="Calibri"/>
          <w:spacing w:val="-11"/>
          <w:sz w:val="20"/>
        </w:rPr>
        <w:t> </w:t>
      </w:r>
      <w:r>
        <w:rPr>
          <w:rFonts w:ascii="Calibri"/>
          <w:sz w:val="20"/>
        </w:rPr>
        <w:t>appartenenti alla Categoria Regionale e degli Osservatori e redigere la documentazione necessaria per le proposte di avanzamento per la stagione agonistica</w:t>
      </w:r>
      <w:r>
        <w:rPr>
          <w:rFonts w:ascii="Calibri"/>
          <w:spacing w:val="-7"/>
          <w:sz w:val="20"/>
        </w:rPr>
        <w:t> </w:t>
      </w:r>
      <w:r>
        <w:rPr>
          <w:rFonts w:ascii="Calibri"/>
          <w:sz w:val="20"/>
        </w:rPr>
        <w:t>successiva.</w:t>
      </w:r>
    </w:p>
    <w:p>
      <w:pPr>
        <w:pStyle w:val="BodyText"/>
        <w:spacing w:before="4"/>
        <w:rPr>
          <w:rFonts w:ascii="Calibri"/>
          <w:sz w:val="27"/>
        </w:rPr>
      </w:pPr>
    </w:p>
    <w:p>
      <w:pPr>
        <w:pStyle w:val="Heading5"/>
        <w:spacing w:before="1"/>
        <w:ind w:left="1142"/>
        <w:rPr>
          <w:rFonts w:ascii="Calibri" w:hAnsi="Calibri"/>
        </w:rPr>
      </w:pPr>
      <w:r>
        <w:rPr/>
        <w:pict>
          <v:shape style="position:absolute;margin-left:55.670601pt;margin-top:18.195784pt;width:484.8pt;height:.1pt;mso-position-horizontal-relative:page;mso-position-vertical-relative:paragraph;z-index:-250121216;mso-wrap-distance-left:0;mso-wrap-distance-right:0" coordorigin="1113,364" coordsize="9696,0" path="m1113,364l10809,364e" filled="false" stroked="true" strokeweight=".48pt" strokecolor="#000000">
            <v:path arrowok="t"/>
            <v:stroke dashstyle="solid"/>
            <w10:wrap type="topAndBottom"/>
          </v:shape>
        </w:pict>
      </w:r>
      <w:r>
        <w:rPr>
          <w:rFonts w:ascii="Calibri" w:hAnsi="Calibri"/>
        </w:rPr>
        <w:t>Art. 27 - Responsabile Regionale e Commissione Regionale:</w:t>
      </w:r>
      <w:r>
        <w:rPr>
          <w:rFonts w:ascii="Calibri" w:hAnsi="Calibri"/>
          <w:spacing w:val="-2"/>
        </w:rPr>
        <w:t> </w:t>
      </w:r>
      <w:r>
        <w:rPr>
          <w:rFonts w:ascii="Calibri" w:hAnsi="Calibri"/>
        </w:rPr>
        <w:t>incompatibilità</w:t>
      </w:r>
    </w:p>
    <w:p>
      <w:pPr>
        <w:pStyle w:val="ListParagraph"/>
        <w:numPr>
          <w:ilvl w:val="0"/>
          <w:numId w:val="355"/>
        </w:numPr>
        <w:tabs>
          <w:tab w:pos="1663" w:val="left" w:leader="none"/>
        </w:tabs>
        <w:spacing w:line="273" w:lineRule="auto" w:before="0" w:after="0"/>
        <w:ind w:left="1426" w:right="1125" w:firstLine="0"/>
        <w:jc w:val="left"/>
        <w:rPr>
          <w:rFonts w:ascii="Calibri" w:hAnsi="Calibri"/>
          <w:sz w:val="22"/>
        </w:rPr>
      </w:pPr>
      <w:r>
        <w:rPr>
          <w:rFonts w:ascii="Calibri" w:hAnsi="Calibri"/>
          <w:sz w:val="22"/>
        </w:rPr>
        <w:t>L’incarico di Responsabile Regionale e di Componente della Commissione Regionale è incompatibile con la qualifica</w:t>
      </w:r>
      <w:r>
        <w:rPr>
          <w:rFonts w:ascii="Calibri" w:hAnsi="Calibri"/>
          <w:spacing w:val="-4"/>
          <w:sz w:val="22"/>
        </w:rPr>
        <w:t> </w:t>
      </w:r>
      <w:r>
        <w:rPr>
          <w:rFonts w:ascii="Calibri" w:hAnsi="Calibri"/>
          <w:sz w:val="22"/>
        </w:rPr>
        <w:t>di:</w:t>
      </w:r>
    </w:p>
    <w:p>
      <w:pPr>
        <w:pStyle w:val="ListParagraph"/>
        <w:numPr>
          <w:ilvl w:val="1"/>
          <w:numId w:val="355"/>
        </w:numPr>
        <w:tabs>
          <w:tab w:pos="2201" w:val="left" w:leader="none"/>
        </w:tabs>
        <w:spacing w:line="240" w:lineRule="auto" w:before="2" w:after="0"/>
        <w:ind w:left="2200" w:right="0" w:hanging="208"/>
        <w:jc w:val="left"/>
        <w:rPr>
          <w:rFonts w:ascii="Calibri"/>
          <w:sz w:val="20"/>
        </w:rPr>
      </w:pPr>
      <w:r>
        <w:rPr>
          <w:rFonts w:ascii="Calibri"/>
          <w:sz w:val="20"/>
        </w:rPr>
        <w:t>Responsabile Nazionale, Responsabile Tecnico, Responsabile</w:t>
      </w:r>
      <w:r>
        <w:rPr>
          <w:rFonts w:ascii="Calibri"/>
          <w:spacing w:val="-8"/>
          <w:sz w:val="20"/>
        </w:rPr>
        <w:t> </w:t>
      </w:r>
      <w:r>
        <w:rPr>
          <w:rFonts w:ascii="Calibri"/>
          <w:sz w:val="20"/>
        </w:rPr>
        <w:t>Amministrativo;</w:t>
      </w:r>
    </w:p>
    <w:p>
      <w:pPr>
        <w:pStyle w:val="ListParagraph"/>
        <w:numPr>
          <w:ilvl w:val="1"/>
          <w:numId w:val="355"/>
        </w:numPr>
        <w:tabs>
          <w:tab w:pos="2201" w:val="left" w:leader="none"/>
        </w:tabs>
        <w:spacing w:line="240" w:lineRule="auto" w:before="39" w:after="0"/>
        <w:ind w:left="2200" w:right="0" w:hanging="208"/>
        <w:jc w:val="left"/>
        <w:rPr>
          <w:rFonts w:ascii="Calibri"/>
          <w:sz w:val="20"/>
        </w:rPr>
      </w:pPr>
      <w:r>
        <w:rPr>
          <w:rFonts w:ascii="Calibri"/>
          <w:sz w:val="20"/>
        </w:rPr>
        <w:t>Componente di Commissione o Funzione di Staff</w:t>
      </w:r>
      <w:r>
        <w:rPr>
          <w:rFonts w:ascii="Calibri"/>
          <w:spacing w:val="-8"/>
          <w:sz w:val="20"/>
        </w:rPr>
        <w:t> </w:t>
      </w:r>
      <w:r>
        <w:rPr>
          <w:rFonts w:ascii="Calibri"/>
          <w:sz w:val="20"/>
        </w:rPr>
        <w:t>Nazionale;</w:t>
      </w:r>
    </w:p>
    <w:p>
      <w:pPr>
        <w:pStyle w:val="ListParagraph"/>
        <w:numPr>
          <w:ilvl w:val="1"/>
          <w:numId w:val="355"/>
        </w:numPr>
        <w:tabs>
          <w:tab w:pos="2201" w:val="left" w:leader="none"/>
        </w:tabs>
        <w:spacing w:line="240" w:lineRule="auto" w:before="34" w:after="0"/>
        <w:ind w:left="2200" w:right="0" w:hanging="208"/>
        <w:jc w:val="left"/>
        <w:rPr>
          <w:rFonts w:ascii="Calibri"/>
          <w:sz w:val="20"/>
        </w:rPr>
      </w:pPr>
      <w:r>
        <w:rPr>
          <w:rFonts w:ascii="Calibri"/>
          <w:sz w:val="20"/>
        </w:rPr>
        <w:t>Responsabile</w:t>
      </w:r>
      <w:r>
        <w:rPr>
          <w:rFonts w:ascii="Calibri"/>
          <w:spacing w:val="-3"/>
          <w:sz w:val="20"/>
        </w:rPr>
        <w:t> </w:t>
      </w:r>
      <w:r>
        <w:rPr>
          <w:rFonts w:ascii="Calibri"/>
          <w:sz w:val="20"/>
        </w:rPr>
        <w:t>Territoriale;</w:t>
      </w:r>
    </w:p>
    <w:p>
      <w:pPr>
        <w:pStyle w:val="ListParagraph"/>
        <w:numPr>
          <w:ilvl w:val="1"/>
          <w:numId w:val="355"/>
        </w:numPr>
        <w:tabs>
          <w:tab w:pos="2201" w:val="left" w:leader="none"/>
        </w:tabs>
        <w:spacing w:line="240" w:lineRule="auto" w:before="39" w:after="0"/>
        <w:ind w:left="2200" w:right="0" w:hanging="208"/>
        <w:jc w:val="left"/>
        <w:rPr>
          <w:rFonts w:ascii="Calibri"/>
          <w:sz w:val="20"/>
        </w:rPr>
      </w:pPr>
      <w:r>
        <w:rPr>
          <w:rFonts w:ascii="Calibri"/>
          <w:sz w:val="20"/>
        </w:rPr>
        <w:t>Componente della Commissione</w:t>
      </w:r>
      <w:r>
        <w:rPr>
          <w:rFonts w:ascii="Calibri"/>
          <w:spacing w:val="-4"/>
          <w:sz w:val="20"/>
        </w:rPr>
        <w:t> </w:t>
      </w:r>
      <w:r>
        <w:rPr>
          <w:rFonts w:ascii="Calibri"/>
          <w:sz w:val="20"/>
        </w:rPr>
        <w:t>Territoriale;</w:t>
      </w:r>
    </w:p>
    <w:p>
      <w:pPr>
        <w:pStyle w:val="ListParagraph"/>
        <w:numPr>
          <w:ilvl w:val="1"/>
          <w:numId w:val="355"/>
        </w:numPr>
        <w:tabs>
          <w:tab w:pos="2201" w:val="left" w:leader="none"/>
        </w:tabs>
        <w:spacing w:line="240" w:lineRule="auto" w:before="34" w:after="0"/>
        <w:ind w:left="2200" w:right="0" w:hanging="208"/>
        <w:jc w:val="left"/>
        <w:rPr>
          <w:rFonts w:ascii="Calibri"/>
          <w:sz w:val="20"/>
        </w:rPr>
      </w:pPr>
      <w:r>
        <w:rPr>
          <w:rFonts w:ascii="Calibri"/>
          <w:sz w:val="20"/>
        </w:rPr>
        <w:t>Presidente Federale, Vice Presidente Federale, Consigliere Federale o Revisore dei</w:t>
      </w:r>
      <w:r>
        <w:rPr>
          <w:rFonts w:ascii="Calibri"/>
          <w:spacing w:val="-15"/>
          <w:sz w:val="20"/>
        </w:rPr>
        <w:t> </w:t>
      </w:r>
      <w:r>
        <w:rPr>
          <w:rFonts w:ascii="Calibri"/>
          <w:sz w:val="20"/>
        </w:rPr>
        <w:t>Conti;</w:t>
      </w:r>
    </w:p>
    <w:p>
      <w:pPr>
        <w:pStyle w:val="ListParagraph"/>
        <w:numPr>
          <w:ilvl w:val="1"/>
          <w:numId w:val="355"/>
        </w:numPr>
        <w:tabs>
          <w:tab w:pos="2201" w:val="left" w:leader="none"/>
        </w:tabs>
        <w:spacing w:line="240" w:lineRule="auto" w:before="39" w:after="0"/>
        <w:ind w:left="2200" w:right="0" w:hanging="208"/>
        <w:jc w:val="left"/>
        <w:rPr>
          <w:rFonts w:ascii="Calibri"/>
          <w:sz w:val="20"/>
        </w:rPr>
      </w:pPr>
      <w:r>
        <w:rPr>
          <w:rFonts w:ascii="Calibri"/>
          <w:sz w:val="20"/>
        </w:rPr>
        <w:t>Presidente o Componente o Revisore dei Conti di Comitato</w:t>
      </w:r>
      <w:r>
        <w:rPr>
          <w:rFonts w:ascii="Calibri"/>
          <w:spacing w:val="-10"/>
          <w:sz w:val="20"/>
        </w:rPr>
        <w:t> </w:t>
      </w:r>
      <w:r>
        <w:rPr>
          <w:rFonts w:ascii="Calibri"/>
          <w:sz w:val="20"/>
        </w:rPr>
        <w:t>Regionale;</w:t>
      </w:r>
    </w:p>
    <w:p>
      <w:pPr>
        <w:pStyle w:val="ListParagraph"/>
        <w:numPr>
          <w:ilvl w:val="1"/>
          <w:numId w:val="355"/>
        </w:numPr>
        <w:tabs>
          <w:tab w:pos="2201" w:val="left" w:leader="none"/>
        </w:tabs>
        <w:spacing w:line="240" w:lineRule="auto" w:before="35" w:after="0"/>
        <w:ind w:left="2200" w:right="0" w:hanging="208"/>
        <w:jc w:val="left"/>
        <w:rPr>
          <w:rFonts w:ascii="Calibri"/>
          <w:sz w:val="20"/>
        </w:rPr>
      </w:pPr>
      <w:r>
        <w:rPr>
          <w:rFonts w:ascii="Calibri"/>
          <w:sz w:val="20"/>
        </w:rPr>
        <w:t>Presidente o Componente o Revisore dei Conti di Comitato</w:t>
      </w:r>
      <w:r>
        <w:rPr>
          <w:rFonts w:ascii="Calibri"/>
          <w:spacing w:val="-11"/>
          <w:sz w:val="20"/>
        </w:rPr>
        <w:t> </w:t>
      </w:r>
      <w:r>
        <w:rPr>
          <w:rFonts w:ascii="Calibri"/>
          <w:sz w:val="20"/>
        </w:rPr>
        <w:t>Territoriale;</w:t>
      </w:r>
    </w:p>
    <w:p>
      <w:pPr>
        <w:pStyle w:val="ListParagraph"/>
        <w:numPr>
          <w:ilvl w:val="1"/>
          <w:numId w:val="355"/>
        </w:numPr>
        <w:tabs>
          <w:tab w:pos="2201" w:val="left" w:leader="none"/>
        </w:tabs>
        <w:spacing w:line="240" w:lineRule="auto" w:before="39" w:after="0"/>
        <w:ind w:left="2200" w:right="0" w:hanging="208"/>
        <w:jc w:val="left"/>
        <w:rPr>
          <w:rFonts w:ascii="Calibri"/>
          <w:sz w:val="20"/>
        </w:rPr>
      </w:pPr>
      <w:r>
        <w:rPr>
          <w:rFonts w:ascii="Calibri"/>
          <w:sz w:val="20"/>
        </w:rPr>
        <w:t>Componente di Organi di</w:t>
      </w:r>
      <w:r>
        <w:rPr>
          <w:rFonts w:ascii="Calibri"/>
          <w:spacing w:val="-5"/>
          <w:sz w:val="20"/>
        </w:rPr>
        <w:t> </w:t>
      </w:r>
      <w:r>
        <w:rPr>
          <w:rFonts w:ascii="Calibri"/>
          <w:sz w:val="20"/>
        </w:rPr>
        <w:t>Giustizia;</w:t>
      </w:r>
    </w:p>
    <w:p>
      <w:pPr>
        <w:pStyle w:val="ListParagraph"/>
        <w:numPr>
          <w:ilvl w:val="1"/>
          <w:numId w:val="355"/>
        </w:numPr>
        <w:tabs>
          <w:tab w:pos="2201" w:val="left" w:leader="none"/>
        </w:tabs>
        <w:spacing w:line="240" w:lineRule="auto" w:before="34" w:after="0"/>
        <w:ind w:left="2200" w:right="0" w:hanging="208"/>
        <w:jc w:val="left"/>
        <w:rPr>
          <w:rFonts w:ascii="Calibri"/>
          <w:sz w:val="20"/>
        </w:rPr>
      </w:pPr>
      <w:r>
        <w:rPr>
          <w:rFonts w:ascii="Calibri"/>
          <w:sz w:val="20"/>
        </w:rPr>
        <w:t>Presidente o Dirigente di sodalizio</w:t>
      </w:r>
      <w:r>
        <w:rPr>
          <w:rFonts w:ascii="Calibri"/>
          <w:spacing w:val="-6"/>
          <w:sz w:val="20"/>
        </w:rPr>
        <w:t> </w:t>
      </w:r>
      <w:r>
        <w:rPr>
          <w:rFonts w:ascii="Calibri"/>
          <w:sz w:val="20"/>
        </w:rPr>
        <w:t>affiliato;</w:t>
      </w:r>
    </w:p>
    <w:p>
      <w:pPr>
        <w:pStyle w:val="ListParagraph"/>
        <w:numPr>
          <w:ilvl w:val="1"/>
          <w:numId w:val="355"/>
        </w:numPr>
        <w:tabs>
          <w:tab w:pos="2302" w:val="left" w:leader="none"/>
        </w:tabs>
        <w:spacing w:line="240" w:lineRule="auto" w:before="39" w:after="0"/>
        <w:ind w:left="2301" w:right="0" w:hanging="309"/>
        <w:jc w:val="left"/>
        <w:rPr>
          <w:rFonts w:ascii="Calibri"/>
          <w:sz w:val="20"/>
        </w:rPr>
      </w:pPr>
      <w:r>
        <w:rPr>
          <w:rFonts w:ascii="Calibri"/>
          <w:sz w:val="20"/>
        </w:rPr>
        <w:t>Allenatore;</w:t>
      </w:r>
    </w:p>
    <w:p>
      <w:pPr>
        <w:pStyle w:val="ListParagraph"/>
        <w:numPr>
          <w:ilvl w:val="1"/>
          <w:numId w:val="355"/>
        </w:numPr>
        <w:tabs>
          <w:tab w:pos="2302" w:val="left" w:leader="none"/>
        </w:tabs>
        <w:spacing w:line="240" w:lineRule="auto" w:before="34" w:after="0"/>
        <w:ind w:left="2301" w:right="0" w:hanging="309"/>
        <w:jc w:val="left"/>
        <w:rPr>
          <w:rFonts w:ascii="Calibri"/>
          <w:sz w:val="20"/>
        </w:rPr>
      </w:pPr>
      <w:r>
        <w:rPr>
          <w:rFonts w:ascii="Calibri"/>
          <w:sz w:val="20"/>
        </w:rPr>
        <w:t>Atleta.</w:t>
      </w:r>
    </w:p>
    <w:p>
      <w:pPr>
        <w:pStyle w:val="BodyText"/>
        <w:spacing w:before="9"/>
        <w:rPr>
          <w:rFonts w:ascii="Calibri"/>
          <w:sz w:val="30"/>
        </w:rPr>
      </w:pPr>
    </w:p>
    <w:p>
      <w:pPr>
        <w:pStyle w:val="Heading5"/>
        <w:spacing w:before="0"/>
        <w:ind w:left="1142"/>
        <w:rPr>
          <w:rFonts w:ascii="Calibri"/>
        </w:rPr>
      </w:pPr>
      <w:r>
        <w:rPr/>
        <w:pict>
          <v:shape style="position:absolute;margin-left:55.670601pt;margin-top:17.905758pt;width:484.8pt;height:.1pt;mso-position-horizontal-relative:page;mso-position-vertical-relative:paragraph;z-index:-250120192;mso-wrap-distance-left:0;mso-wrap-distance-right:0" coordorigin="1113,358" coordsize="9696,0" path="m1113,358l10809,358e" filled="false" stroked="true" strokeweight=".48pt" strokecolor="#000000">
            <v:path arrowok="t"/>
            <v:stroke dashstyle="solid"/>
            <w10:wrap type="topAndBottom"/>
          </v:shape>
        </w:pict>
      </w:r>
      <w:r>
        <w:rPr>
          <w:rFonts w:ascii="Calibri"/>
        </w:rPr>
        <w:t>Art. 28 - Conferenza Regionale: composizione, riunioni</w:t>
      </w:r>
    </w:p>
    <w:p>
      <w:pPr>
        <w:pStyle w:val="ListParagraph"/>
        <w:numPr>
          <w:ilvl w:val="0"/>
          <w:numId w:val="356"/>
        </w:numPr>
        <w:tabs>
          <w:tab w:pos="1643" w:val="left" w:leader="none"/>
        </w:tabs>
        <w:spacing w:line="278" w:lineRule="auto" w:before="0" w:after="0"/>
        <w:ind w:left="1426" w:right="1124" w:firstLine="0"/>
        <w:jc w:val="left"/>
        <w:rPr>
          <w:rFonts w:ascii="Calibri" w:hAnsi="Calibri"/>
          <w:sz w:val="22"/>
        </w:rPr>
      </w:pPr>
      <w:r>
        <w:rPr>
          <w:rFonts w:ascii="Calibri" w:hAnsi="Calibri"/>
          <w:sz w:val="22"/>
        </w:rPr>
        <w:t>La</w:t>
      </w:r>
      <w:r>
        <w:rPr>
          <w:rFonts w:ascii="Calibri" w:hAnsi="Calibri"/>
          <w:spacing w:val="-4"/>
          <w:sz w:val="22"/>
        </w:rPr>
        <w:t> </w:t>
      </w:r>
      <w:r>
        <w:rPr>
          <w:rFonts w:ascii="Calibri" w:hAnsi="Calibri"/>
          <w:sz w:val="22"/>
        </w:rPr>
        <w:t>Conferenza</w:t>
      </w:r>
      <w:r>
        <w:rPr>
          <w:rFonts w:ascii="Calibri" w:hAnsi="Calibri"/>
          <w:spacing w:val="-4"/>
          <w:sz w:val="22"/>
        </w:rPr>
        <w:t> </w:t>
      </w:r>
      <w:r>
        <w:rPr>
          <w:rFonts w:ascii="Calibri" w:hAnsi="Calibri"/>
          <w:sz w:val="22"/>
        </w:rPr>
        <w:t>Regionale</w:t>
      </w:r>
      <w:r>
        <w:rPr>
          <w:rFonts w:ascii="Calibri" w:hAnsi="Calibri"/>
          <w:spacing w:val="-3"/>
          <w:sz w:val="22"/>
        </w:rPr>
        <w:t> </w:t>
      </w:r>
      <w:r>
        <w:rPr>
          <w:rFonts w:ascii="Calibri" w:hAnsi="Calibri"/>
          <w:sz w:val="22"/>
        </w:rPr>
        <w:t>è</w:t>
      </w:r>
      <w:r>
        <w:rPr>
          <w:rFonts w:ascii="Calibri" w:hAnsi="Calibri"/>
          <w:spacing w:val="-6"/>
          <w:sz w:val="22"/>
        </w:rPr>
        <w:t> </w:t>
      </w:r>
      <w:r>
        <w:rPr>
          <w:rFonts w:ascii="Calibri" w:hAnsi="Calibri"/>
          <w:sz w:val="22"/>
        </w:rPr>
        <w:t>presieduta</w:t>
      </w:r>
      <w:r>
        <w:rPr>
          <w:rFonts w:ascii="Calibri" w:hAnsi="Calibri"/>
          <w:spacing w:val="-3"/>
          <w:sz w:val="22"/>
        </w:rPr>
        <w:t> </w:t>
      </w:r>
      <w:r>
        <w:rPr>
          <w:rFonts w:ascii="Calibri" w:hAnsi="Calibri"/>
          <w:sz w:val="22"/>
        </w:rPr>
        <w:t>dal</w:t>
      </w:r>
      <w:r>
        <w:rPr>
          <w:rFonts w:ascii="Calibri" w:hAnsi="Calibri"/>
          <w:spacing w:val="-3"/>
          <w:sz w:val="22"/>
        </w:rPr>
        <w:t> </w:t>
      </w:r>
      <w:r>
        <w:rPr>
          <w:rFonts w:ascii="Calibri" w:hAnsi="Calibri"/>
          <w:sz w:val="22"/>
        </w:rPr>
        <w:t>Responsabile</w:t>
      </w:r>
      <w:r>
        <w:rPr>
          <w:rFonts w:ascii="Calibri" w:hAnsi="Calibri"/>
          <w:spacing w:val="-4"/>
          <w:sz w:val="22"/>
        </w:rPr>
        <w:t> </w:t>
      </w:r>
      <w:r>
        <w:rPr>
          <w:rFonts w:ascii="Calibri" w:hAnsi="Calibri"/>
          <w:sz w:val="22"/>
        </w:rPr>
        <w:t>Regionale</w:t>
      </w:r>
      <w:r>
        <w:rPr>
          <w:rFonts w:ascii="Calibri" w:hAnsi="Calibri"/>
          <w:spacing w:val="-4"/>
          <w:sz w:val="22"/>
        </w:rPr>
        <w:t> </w:t>
      </w:r>
      <w:r>
        <w:rPr>
          <w:rFonts w:ascii="Calibri" w:hAnsi="Calibri"/>
          <w:sz w:val="22"/>
        </w:rPr>
        <w:t>ed</w:t>
      </w:r>
      <w:r>
        <w:rPr>
          <w:rFonts w:ascii="Calibri" w:hAnsi="Calibri"/>
          <w:spacing w:val="-4"/>
          <w:sz w:val="22"/>
        </w:rPr>
        <w:t> </w:t>
      </w:r>
      <w:r>
        <w:rPr>
          <w:rFonts w:ascii="Calibri" w:hAnsi="Calibri"/>
          <w:sz w:val="22"/>
        </w:rPr>
        <w:t>è</w:t>
      </w:r>
      <w:r>
        <w:rPr>
          <w:rFonts w:ascii="Calibri" w:hAnsi="Calibri"/>
          <w:spacing w:val="-4"/>
          <w:sz w:val="22"/>
        </w:rPr>
        <w:t> </w:t>
      </w:r>
      <w:r>
        <w:rPr>
          <w:rFonts w:ascii="Calibri" w:hAnsi="Calibri"/>
          <w:sz w:val="22"/>
        </w:rPr>
        <w:t>composta</w:t>
      </w:r>
      <w:r>
        <w:rPr>
          <w:rFonts w:ascii="Calibri" w:hAnsi="Calibri"/>
          <w:spacing w:val="-4"/>
          <w:sz w:val="22"/>
        </w:rPr>
        <w:t> </w:t>
      </w:r>
      <w:r>
        <w:rPr>
          <w:rFonts w:ascii="Calibri" w:hAnsi="Calibri"/>
          <w:sz w:val="22"/>
        </w:rPr>
        <w:t>dai</w:t>
      </w:r>
      <w:r>
        <w:rPr>
          <w:rFonts w:ascii="Calibri" w:hAnsi="Calibri"/>
          <w:spacing w:val="-2"/>
          <w:sz w:val="22"/>
        </w:rPr>
        <w:t> </w:t>
      </w:r>
      <w:r>
        <w:rPr>
          <w:rFonts w:ascii="Calibri" w:hAnsi="Calibri"/>
          <w:sz w:val="22"/>
        </w:rPr>
        <w:t>componenti</w:t>
      </w:r>
      <w:r>
        <w:rPr>
          <w:rFonts w:ascii="Calibri" w:hAnsi="Calibri"/>
          <w:spacing w:val="-4"/>
          <w:sz w:val="22"/>
        </w:rPr>
        <w:t> </w:t>
      </w:r>
      <w:r>
        <w:rPr>
          <w:rFonts w:ascii="Calibri" w:hAnsi="Calibri"/>
          <w:sz w:val="22"/>
        </w:rPr>
        <w:t>della Commissione Regionale e dai Responsabili Territoriali della</w:t>
      </w:r>
      <w:r>
        <w:rPr>
          <w:rFonts w:ascii="Calibri" w:hAnsi="Calibri"/>
          <w:spacing w:val="-9"/>
          <w:sz w:val="22"/>
        </w:rPr>
        <w:t> </w:t>
      </w:r>
      <w:r>
        <w:rPr>
          <w:rFonts w:ascii="Calibri" w:hAnsi="Calibri"/>
          <w:sz w:val="22"/>
        </w:rPr>
        <w:t>regione.</w:t>
      </w:r>
    </w:p>
    <w:p>
      <w:pPr>
        <w:pStyle w:val="BodyText"/>
        <w:spacing w:before="10"/>
        <w:rPr>
          <w:rFonts w:ascii="Calibri"/>
          <w:sz w:val="21"/>
        </w:rPr>
      </w:pPr>
      <w:r>
        <w:rPr/>
        <w:pict>
          <v:shape style="position:absolute;margin-left:480.950592pt;margin-top:15.561267pt;width:59.55pt;height:.1pt;mso-position-horizontal-relative:page;mso-position-vertical-relative:paragraph;z-index:-250119168;mso-wrap-distance-left:0;mso-wrap-distance-right:0" coordorigin="9619,311" coordsize="1191,0" path="m9619,311l10809,311e" filled="false" stroked="true" strokeweight=".48pt" strokecolor="#a6a6a6">
            <v:path arrowok="t"/>
            <v:stroke dashstyle="solid"/>
            <w10:wrap type="topAndBottom"/>
          </v:shape>
        </w:pict>
      </w:r>
    </w:p>
    <w:p>
      <w:pPr>
        <w:spacing w:line="187" w:lineRule="exact" w:before="0"/>
        <w:ind w:left="0" w:right="1270" w:firstLine="0"/>
        <w:jc w:val="right"/>
        <w:rPr>
          <w:rFonts w:ascii="Calibri"/>
          <w:i/>
          <w:sz w:val="16"/>
        </w:rPr>
      </w:pPr>
      <w:r>
        <w:rPr>
          <w:rFonts w:ascii="Calibri"/>
          <w:i/>
          <w:sz w:val="16"/>
        </w:rPr>
        <w:t>Pag. 11 di 42</w:t>
      </w:r>
    </w:p>
    <w:p>
      <w:pPr>
        <w:spacing w:after="0" w:line="187" w:lineRule="exact"/>
        <w:jc w:val="right"/>
        <w:rPr>
          <w:rFonts w:ascii="Calibri"/>
          <w:sz w:val="16"/>
        </w:rPr>
        <w:sectPr>
          <w:pgSz w:w="11910" w:h="16840"/>
          <w:pgMar w:top="1160" w:bottom="280" w:left="0" w:right="0"/>
        </w:sectPr>
      </w:pPr>
    </w:p>
    <w:p>
      <w:pPr>
        <w:pStyle w:val="ListParagraph"/>
        <w:numPr>
          <w:ilvl w:val="0"/>
          <w:numId w:val="356"/>
        </w:numPr>
        <w:tabs>
          <w:tab w:pos="1679" w:val="left" w:leader="none"/>
        </w:tabs>
        <w:spacing w:line="273" w:lineRule="auto" w:before="81" w:after="0"/>
        <w:ind w:left="1426" w:right="1124" w:firstLine="0"/>
        <w:jc w:val="both"/>
        <w:rPr>
          <w:rFonts w:ascii="Calibri"/>
          <w:sz w:val="22"/>
        </w:rPr>
      </w:pPr>
      <w:r>
        <w:rPr>
          <w:rFonts w:ascii="Calibri"/>
          <w:sz w:val="22"/>
        </w:rPr>
        <w:t>La Conferenza ha funzione consultiva per quanto attiene alla gestione, allo stato ed allo sviluppo tecnico-organizzativo del</w:t>
      </w:r>
      <w:r>
        <w:rPr>
          <w:rFonts w:ascii="Calibri"/>
          <w:spacing w:val="-2"/>
          <w:sz w:val="22"/>
        </w:rPr>
        <w:t> </w:t>
      </w:r>
      <w:r>
        <w:rPr>
          <w:rFonts w:ascii="Calibri"/>
          <w:sz w:val="22"/>
        </w:rPr>
        <w:t>settore.</w:t>
      </w:r>
    </w:p>
    <w:p>
      <w:pPr>
        <w:pStyle w:val="ListParagraph"/>
        <w:numPr>
          <w:ilvl w:val="0"/>
          <w:numId w:val="356"/>
        </w:numPr>
        <w:tabs>
          <w:tab w:pos="1669" w:val="left" w:leader="none"/>
        </w:tabs>
        <w:spacing w:line="278" w:lineRule="auto" w:before="2" w:after="0"/>
        <w:ind w:left="1426" w:right="1123" w:firstLine="0"/>
        <w:jc w:val="both"/>
        <w:rPr>
          <w:rFonts w:ascii="Calibri"/>
          <w:sz w:val="22"/>
        </w:rPr>
      </w:pPr>
      <w:r>
        <w:rPr>
          <w:rFonts w:ascii="Calibri"/>
          <w:sz w:val="22"/>
        </w:rPr>
        <w:t>La Conferenza si riunisce almeno due volte nel corso della stagione agonistica su convocazione del Presidente del Comitato</w:t>
      </w:r>
      <w:r>
        <w:rPr>
          <w:rFonts w:ascii="Calibri"/>
          <w:spacing w:val="-3"/>
          <w:sz w:val="22"/>
        </w:rPr>
        <w:t> </w:t>
      </w:r>
      <w:r>
        <w:rPr>
          <w:rFonts w:ascii="Calibri"/>
          <w:sz w:val="22"/>
        </w:rPr>
        <w:t>Regionale.</w:t>
      </w:r>
    </w:p>
    <w:p>
      <w:pPr>
        <w:pStyle w:val="ListParagraph"/>
        <w:numPr>
          <w:ilvl w:val="0"/>
          <w:numId w:val="356"/>
        </w:numPr>
        <w:tabs>
          <w:tab w:pos="1695" w:val="left" w:leader="none"/>
        </w:tabs>
        <w:spacing w:line="276" w:lineRule="auto" w:before="0" w:after="0"/>
        <w:ind w:left="1426" w:right="1121" w:firstLine="0"/>
        <w:jc w:val="both"/>
        <w:rPr>
          <w:rFonts w:ascii="Calibri" w:hAnsi="Calibri"/>
          <w:sz w:val="22"/>
        </w:rPr>
      </w:pPr>
      <w:r>
        <w:rPr>
          <w:rFonts w:ascii="Calibri" w:hAnsi="Calibri"/>
          <w:sz w:val="22"/>
        </w:rPr>
        <w:t>Il Responsabile Regionale, d’intesa con il Comitato Regionale, fissa data e sede di svolgimento; predispone altresì l’ordine del giorno degli argomenti da trattare anche su indicazione dei Responsabili Territoriali.</w:t>
      </w:r>
    </w:p>
    <w:p>
      <w:pPr>
        <w:pStyle w:val="ListParagraph"/>
        <w:numPr>
          <w:ilvl w:val="0"/>
          <w:numId w:val="356"/>
        </w:numPr>
        <w:tabs>
          <w:tab w:pos="1657" w:val="left" w:leader="none"/>
        </w:tabs>
        <w:spacing w:line="278" w:lineRule="auto" w:before="0" w:after="0"/>
        <w:ind w:left="1426" w:right="1124" w:firstLine="0"/>
        <w:jc w:val="both"/>
        <w:rPr>
          <w:rFonts w:ascii="Calibri" w:hAnsi="Calibri"/>
          <w:sz w:val="22"/>
        </w:rPr>
      </w:pPr>
      <w:r>
        <w:rPr>
          <w:rFonts w:ascii="Calibri" w:hAnsi="Calibri"/>
          <w:sz w:val="22"/>
        </w:rPr>
        <w:t>Il verbale della Conferenza dovrà essere inviato ai partecipanti, al Comitato Regionale e al Referente della Funzione Rapporti con il</w:t>
      </w:r>
      <w:r>
        <w:rPr>
          <w:rFonts w:ascii="Calibri" w:hAnsi="Calibri"/>
          <w:spacing w:val="-5"/>
          <w:sz w:val="22"/>
        </w:rPr>
        <w:t> </w:t>
      </w:r>
      <w:r>
        <w:rPr>
          <w:rFonts w:ascii="Calibri" w:hAnsi="Calibri"/>
          <w:sz w:val="22"/>
        </w:rPr>
        <w:t>Territorio.</w:t>
      </w:r>
    </w:p>
    <w:p>
      <w:pPr>
        <w:pStyle w:val="ListParagraph"/>
        <w:numPr>
          <w:ilvl w:val="0"/>
          <w:numId w:val="356"/>
        </w:numPr>
        <w:tabs>
          <w:tab w:pos="1679" w:val="left" w:leader="none"/>
        </w:tabs>
        <w:spacing w:line="273" w:lineRule="auto" w:before="0" w:after="0"/>
        <w:ind w:left="1426" w:right="1123" w:firstLine="0"/>
        <w:jc w:val="both"/>
        <w:rPr>
          <w:rFonts w:ascii="Calibri" w:hAnsi="Calibri"/>
          <w:sz w:val="20"/>
        </w:rPr>
      </w:pPr>
      <w:r>
        <w:rPr>
          <w:rFonts w:ascii="Calibri" w:hAnsi="Calibri"/>
          <w:sz w:val="20"/>
        </w:rPr>
        <w:t>In caso di impedimento del Responsabile, il Comitato Territoriale potrà indicare, tra i componenti della Commissione, il nominativo del</w:t>
      </w:r>
      <w:r>
        <w:rPr>
          <w:rFonts w:ascii="Calibri" w:hAnsi="Calibri"/>
          <w:spacing w:val="-5"/>
          <w:sz w:val="20"/>
        </w:rPr>
        <w:t> </w:t>
      </w:r>
      <w:r>
        <w:rPr>
          <w:rFonts w:ascii="Calibri" w:hAnsi="Calibri"/>
          <w:sz w:val="20"/>
        </w:rPr>
        <w:t>sostituto.</w:t>
      </w:r>
    </w:p>
    <w:p>
      <w:pPr>
        <w:pStyle w:val="BodyText"/>
        <w:spacing w:before="11"/>
        <w:rPr>
          <w:rFonts w:ascii="Calibri"/>
        </w:rPr>
      </w:pPr>
    </w:p>
    <w:p>
      <w:pPr>
        <w:pStyle w:val="Heading5"/>
        <w:spacing w:before="1"/>
        <w:ind w:left="1142"/>
        <w:jc w:val="both"/>
        <w:rPr>
          <w:rFonts w:ascii="Calibri"/>
        </w:rPr>
      </w:pPr>
      <w:r>
        <w:rPr/>
        <w:pict>
          <v:shape style="position:absolute;margin-left:55.670601pt;margin-top:18.195763pt;width:484.8pt;height:.1pt;mso-position-horizontal-relative:page;mso-position-vertical-relative:paragraph;z-index:-250118144;mso-wrap-distance-left:0;mso-wrap-distance-right:0" coordorigin="1113,364" coordsize="9696,0" path="m1113,364l10809,364e" filled="false" stroked="true" strokeweight=".48pt" strokecolor="#000000">
            <v:path arrowok="t"/>
            <v:stroke dashstyle="solid"/>
            <w10:wrap type="topAndBottom"/>
          </v:shape>
        </w:pict>
      </w:r>
      <w:r>
        <w:rPr>
          <w:rFonts w:ascii="Calibri"/>
        </w:rPr>
        <w:t>Art. 29 - Responsabile Territoriale: nomina, durata in carica</w:t>
      </w:r>
    </w:p>
    <w:p>
      <w:pPr>
        <w:pStyle w:val="ListParagraph"/>
        <w:numPr>
          <w:ilvl w:val="0"/>
          <w:numId w:val="357"/>
        </w:numPr>
        <w:tabs>
          <w:tab w:pos="1644" w:val="left" w:leader="none"/>
        </w:tabs>
        <w:spacing w:line="240" w:lineRule="auto" w:before="0" w:after="0"/>
        <w:ind w:left="1643" w:right="0" w:hanging="218"/>
        <w:jc w:val="both"/>
        <w:rPr>
          <w:rFonts w:ascii="Calibri" w:hAnsi="Calibri"/>
          <w:sz w:val="22"/>
        </w:rPr>
      </w:pPr>
      <w:r>
        <w:rPr>
          <w:rFonts w:ascii="Calibri" w:hAnsi="Calibri"/>
          <w:sz w:val="22"/>
        </w:rPr>
        <w:t>Il Responsabile è preposto al funzionamento e allo sviluppo del settore nell’ambito del</w:t>
      </w:r>
      <w:r>
        <w:rPr>
          <w:rFonts w:ascii="Calibri" w:hAnsi="Calibri"/>
          <w:spacing w:val="-22"/>
          <w:sz w:val="22"/>
        </w:rPr>
        <w:t> </w:t>
      </w:r>
      <w:r>
        <w:rPr>
          <w:rFonts w:ascii="Calibri" w:hAnsi="Calibri"/>
          <w:sz w:val="22"/>
        </w:rPr>
        <w:t>territorio.</w:t>
      </w:r>
    </w:p>
    <w:p>
      <w:pPr>
        <w:pStyle w:val="ListParagraph"/>
        <w:numPr>
          <w:ilvl w:val="0"/>
          <w:numId w:val="357"/>
        </w:numPr>
        <w:tabs>
          <w:tab w:pos="1647" w:val="left" w:leader="none"/>
        </w:tabs>
        <w:spacing w:line="273" w:lineRule="auto" w:before="38" w:after="0"/>
        <w:ind w:left="1426" w:right="1123" w:firstLine="0"/>
        <w:jc w:val="both"/>
        <w:rPr>
          <w:rFonts w:ascii="Calibri" w:hAnsi="Calibri"/>
          <w:sz w:val="22"/>
        </w:rPr>
      </w:pPr>
      <w:r>
        <w:rPr>
          <w:rFonts w:ascii="Calibri" w:hAnsi="Calibri"/>
          <w:sz w:val="22"/>
        </w:rPr>
        <w:t>Il Responsabile è nominato dal Comitato Territoriale di competenza; la sua nomina viene ratificata dal Consiglio</w:t>
      </w:r>
      <w:r>
        <w:rPr>
          <w:rFonts w:ascii="Calibri" w:hAnsi="Calibri"/>
          <w:spacing w:val="-2"/>
          <w:sz w:val="22"/>
        </w:rPr>
        <w:t> </w:t>
      </w:r>
      <w:r>
        <w:rPr>
          <w:rFonts w:ascii="Calibri" w:hAnsi="Calibri"/>
          <w:sz w:val="22"/>
        </w:rPr>
        <w:t>Federale.</w:t>
      </w:r>
    </w:p>
    <w:p>
      <w:pPr>
        <w:pStyle w:val="ListParagraph"/>
        <w:numPr>
          <w:ilvl w:val="0"/>
          <w:numId w:val="357"/>
        </w:numPr>
        <w:tabs>
          <w:tab w:pos="1651" w:val="left" w:leader="none"/>
        </w:tabs>
        <w:spacing w:line="273" w:lineRule="auto" w:before="7" w:after="0"/>
        <w:ind w:left="1426" w:right="1127" w:firstLine="0"/>
        <w:jc w:val="both"/>
        <w:rPr>
          <w:rFonts w:ascii="Calibri" w:hAnsi="Calibri"/>
          <w:sz w:val="22"/>
        </w:rPr>
      </w:pPr>
      <w:r>
        <w:rPr>
          <w:rFonts w:ascii="Calibri" w:hAnsi="Calibri"/>
          <w:sz w:val="22"/>
        </w:rPr>
        <w:t>Il Responsabile dura in carica una stagione sportiva con possibilità di tacito rinnovo fino alla scadenza del mandato del Comitato</w:t>
      </w:r>
      <w:r>
        <w:rPr>
          <w:rFonts w:ascii="Calibri" w:hAnsi="Calibri"/>
          <w:spacing w:val="-5"/>
          <w:sz w:val="22"/>
        </w:rPr>
        <w:t> </w:t>
      </w:r>
      <w:r>
        <w:rPr>
          <w:rFonts w:ascii="Calibri" w:hAnsi="Calibri"/>
          <w:sz w:val="22"/>
        </w:rPr>
        <w:t>Territoriale.</w:t>
      </w:r>
    </w:p>
    <w:p>
      <w:pPr>
        <w:pStyle w:val="ListParagraph"/>
        <w:numPr>
          <w:ilvl w:val="0"/>
          <w:numId w:val="357"/>
        </w:numPr>
        <w:tabs>
          <w:tab w:pos="1639" w:val="left" w:leader="none"/>
        </w:tabs>
        <w:spacing w:line="276" w:lineRule="auto" w:before="2" w:after="0"/>
        <w:ind w:left="1426" w:right="1123" w:firstLine="0"/>
        <w:jc w:val="both"/>
        <w:rPr>
          <w:rFonts w:ascii="Calibri" w:hAnsi="Calibri"/>
          <w:sz w:val="22"/>
        </w:rPr>
      </w:pPr>
      <w:r>
        <w:rPr>
          <w:rFonts w:ascii="Calibri" w:hAnsi="Calibri"/>
          <w:sz w:val="22"/>
        </w:rPr>
        <w:t>In</w:t>
      </w:r>
      <w:r>
        <w:rPr>
          <w:rFonts w:ascii="Calibri" w:hAnsi="Calibri"/>
          <w:spacing w:val="-8"/>
          <w:sz w:val="22"/>
        </w:rPr>
        <w:t> </w:t>
      </w:r>
      <w:r>
        <w:rPr>
          <w:rFonts w:ascii="Calibri" w:hAnsi="Calibri"/>
          <w:sz w:val="22"/>
        </w:rPr>
        <w:t>caso</w:t>
      </w:r>
      <w:r>
        <w:rPr>
          <w:rFonts w:ascii="Calibri" w:hAnsi="Calibri"/>
          <w:spacing w:val="-8"/>
          <w:sz w:val="22"/>
        </w:rPr>
        <w:t> </w:t>
      </w:r>
      <w:r>
        <w:rPr>
          <w:rFonts w:ascii="Calibri" w:hAnsi="Calibri"/>
          <w:sz w:val="22"/>
        </w:rPr>
        <w:t>di</w:t>
      </w:r>
      <w:r>
        <w:rPr>
          <w:rFonts w:ascii="Calibri" w:hAnsi="Calibri"/>
          <w:spacing w:val="-7"/>
          <w:sz w:val="22"/>
        </w:rPr>
        <w:t> </w:t>
      </w:r>
      <w:r>
        <w:rPr>
          <w:rFonts w:ascii="Calibri" w:hAnsi="Calibri"/>
          <w:sz w:val="22"/>
        </w:rPr>
        <w:t>dimissioni</w:t>
      </w:r>
      <w:r>
        <w:rPr>
          <w:rFonts w:ascii="Calibri" w:hAnsi="Calibri"/>
          <w:spacing w:val="-8"/>
          <w:sz w:val="22"/>
        </w:rPr>
        <w:t> </w:t>
      </w:r>
      <w:r>
        <w:rPr>
          <w:rFonts w:ascii="Calibri" w:hAnsi="Calibri"/>
          <w:sz w:val="22"/>
        </w:rPr>
        <w:t>o</w:t>
      </w:r>
      <w:r>
        <w:rPr>
          <w:rFonts w:ascii="Calibri" w:hAnsi="Calibri"/>
          <w:spacing w:val="-8"/>
          <w:sz w:val="22"/>
        </w:rPr>
        <w:t> </w:t>
      </w:r>
      <w:r>
        <w:rPr>
          <w:rFonts w:ascii="Calibri" w:hAnsi="Calibri"/>
          <w:sz w:val="22"/>
        </w:rPr>
        <w:t>di</w:t>
      </w:r>
      <w:r>
        <w:rPr>
          <w:rFonts w:ascii="Calibri" w:hAnsi="Calibri"/>
          <w:spacing w:val="-7"/>
          <w:sz w:val="22"/>
        </w:rPr>
        <w:t> </w:t>
      </w:r>
      <w:r>
        <w:rPr>
          <w:rFonts w:ascii="Calibri" w:hAnsi="Calibri"/>
          <w:sz w:val="22"/>
        </w:rPr>
        <w:t>incompatibilità,</w:t>
      </w:r>
      <w:r>
        <w:rPr>
          <w:rFonts w:ascii="Calibri" w:hAnsi="Calibri"/>
          <w:spacing w:val="-7"/>
          <w:sz w:val="22"/>
        </w:rPr>
        <w:t> </w:t>
      </w:r>
      <w:r>
        <w:rPr>
          <w:rFonts w:ascii="Calibri" w:hAnsi="Calibri"/>
          <w:sz w:val="22"/>
        </w:rPr>
        <w:t>il</w:t>
      </w:r>
      <w:r>
        <w:rPr>
          <w:rFonts w:ascii="Calibri" w:hAnsi="Calibri"/>
          <w:spacing w:val="-8"/>
          <w:sz w:val="22"/>
        </w:rPr>
        <w:t> </w:t>
      </w:r>
      <w:r>
        <w:rPr>
          <w:rFonts w:ascii="Calibri" w:hAnsi="Calibri"/>
          <w:sz w:val="22"/>
        </w:rPr>
        <w:t>Comitato</w:t>
      </w:r>
      <w:r>
        <w:rPr>
          <w:rFonts w:ascii="Calibri" w:hAnsi="Calibri"/>
          <w:spacing w:val="-9"/>
          <w:sz w:val="22"/>
        </w:rPr>
        <w:t> </w:t>
      </w:r>
      <w:r>
        <w:rPr>
          <w:rFonts w:ascii="Calibri" w:hAnsi="Calibri"/>
          <w:sz w:val="22"/>
        </w:rPr>
        <w:t>Territoriale</w:t>
      </w:r>
      <w:r>
        <w:rPr>
          <w:rFonts w:ascii="Calibri" w:hAnsi="Calibri"/>
          <w:spacing w:val="-8"/>
          <w:sz w:val="22"/>
        </w:rPr>
        <w:t> </w:t>
      </w:r>
      <w:r>
        <w:rPr>
          <w:rFonts w:ascii="Calibri" w:hAnsi="Calibri"/>
          <w:sz w:val="22"/>
        </w:rPr>
        <w:t>nomina,</w:t>
      </w:r>
      <w:r>
        <w:rPr>
          <w:rFonts w:ascii="Calibri" w:hAnsi="Calibri"/>
          <w:spacing w:val="-8"/>
          <w:sz w:val="22"/>
        </w:rPr>
        <w:t> </w:t>
      </w:r>
      <w:r>
        <w:rPr>
          <w:rFonts w:ascii="Calibri" w:hAnsi="Calibri"/>
          <w:sz w:val="22"/>
        </w:rPr>
        <w:t>entro</w:t>
      </w:r>
      <w:r>
        <w:rPr>
          <w:rFonts w:ascii="Calibri" w:hAnsi="Calibri"/>
          <w:spacing w:val="-8"/>
          <w:sz w:val="22"/>
        </w:rPr>
        <w:t> </w:t>
      </w:r>
      <w:r>
        <w:rPr>
          <w:rFonts w:ascii="Calibri" w:hAnsi="Calibri"/>
          <w:sz w:val="22"/>
        </w:rPr>
        <w:t>e</w:t>
      </w:r>
      <w:r>
        <w:rPr>
          <w:rFonts w:ascii="Calibri" w:hAnsi="Calibri"/>
          <w:spacing w:val="-9"/>
          <w:sz w:val="22"/>
        </w:rPr>
        <w:t> </w:t>
      </w:r>
      <w:r>
        <w:rPr>
          <w:rFonts w:ascii="Calibri" w:hAnsi="Calibri"/>
          <w:sz w:val="22"/>
        </w:rPr>
        <w:t>non</w:t>
      </w:r>
      <w:r>
        <w:rPr>
          <w:rFonts w:ascii="Calibri" w:hAnsi="Calibri"/>
          <w:spacing w:val="-8"/>
          <w:sz w:val="22"/>
        </w:rPr>
        <w:t> </w:t>
      </w:r>
      <w:r>
        <w:rPr>
          <w:rFonts w:ascii="Calibri" w:hAnsi="Calibri"/>
          <w:sz w:val="22"/>
        </w:rPr>
        <w:t>oltre</w:t>
      </w:r>
      <w:r>
        <w:rPr>
          <w:rFonts w:ascii="Calibri" w:hAnsi="Calibri"/>
          <w:spacing w:val="-6"/>
          <w:sz w:val="22"/>
        </w:rPr>
        <w:t> </w:t>
      </w:r>
      <w:r>
        <w:rPr>
          <w:rFonts w:ascii="Calibri" w:hAnsi="Calibri"/>
          <w:sz w:val="22"/>
        </w:rPr>
        <w:t>60</w:t>
      </w:r>
      <w:r>
        <w:rPr>
          <w:rFonts w:ascii="Calibri" w:hAnsi="Calibri"/>
          <w:spacing w:val="-9"/>
          <w:sz w:val="22"/>
        </w:rPr>
        <w:t> </w:t>
      </w:r>
      <w:r>
        <w:rPr>
          <w:rFonts w:ascii="Calibri" w:hAnsi="Calibri"/>
          <w:sz w:val="22"/>
        </w:rPr>
        <w:t>giorni,</w:t>
      </w:r>
      <w:r>
        <w:rPr>
          <w:rFonts w:ascii="Calibri" w:hAnsi="Calibri"/>
          <w:spacing w:val="-7"/>
          <w:sz w:val="22"/>
        </w:rPr>
        <w:t> </w:t>
      </w:r>
      <w:r>
        <w:rPr>
          <w:rFonts w:ascii="Calibri" w:hAnsi="Calibri"/>
          <w:sz w:val="22"/>
        </w:rPr>
        <w:t>un nuovo Responsabile che resta in carica per il periodo di cui al comma 3. Sino alla nomina del nuovo Responsabile, sarà il Presidente Territoriale a svolgerne, ad interim, le</w:t>
      </w:r>
      <w:r>
        <w:rPr>
          <w:rFonts w:ascii="Calibri" w:hAnsi="Calibri"/>
          <w:spacing w:val="-16"/>
          <w:sz w:val="22"/>
        </w:rPr>
        <w:t> </w:t>
      </w:r>
      <w:r>
        <w:rPr>
          <w:rFonts w:ascii="Calibri" w:hAnsi="Calibri"/>
          <w:sz w:val="22"/>
        </w:rPr>
        <w:t>funzioni.</w:t>
      </w:r>
    </w:p>
    <w:p>
      <w:pPr>
        <w:pStyle w:val="ListParagraph"/>
        <w:numPr>
          <w:ilvl w:val="0"/>
          <w:numId w:val="357"/>
        </w:numPr>
        <w:tabs>
          <w:tab w:pos="1654" w:val="left" w:leader="none"/>
        </w:tabs>
        <w:spacing w:line="276" w:lineRule="auto" w:before="0" w:after="0"/>
        <w:ind w:left="1426" w:right="1123" w:firstLine="0"/>
        <w:jc w:val="both"/>
        <w:rPr>
          <w:rFonts w:ascii="Calibri" w:hAnsi="Calibri"/>
          <w:sz w:val="22"/>
        </w:rPr>
      </w:pPr>
      <w:r>
        <w:rPr>
          <w:rFonts w:ascii="Calibri" w:hAnsi="Calibri"/>
          <w:sz w:val="22"/>
        </w:rPr>
        <w:t>Nel caso in cui il Comitato Territoriale deliberi di sostituire il Responsabile Territoriale nel corso della stagione sportiva, dovrà predisporre una nota circostanziata all’attenzione del Consiglio Federale e del Comitato</w:t>
      </w:r>
      <w:r>
        <w:rPr>
          <w:rFonts w:ascii="Calibri" w:hAnsi="Calibri"/>
          <w:spacing w:val="-11"/>
          <w:sz w:val="22"/>
        </w:rPr>
        <w:t> </w:t>
      </w:r>
      <w:r>
        <w:rPr>
          <w:rFonts w:ascii="Calibri" w:hAnsi="Calibri"/>
          <w:sz w:val="22"/>
        </w:rPr>
        <w:t>Regionale</w:t>
      </w:r>
      <w:r>
        <w:rPr>
          <w:rFonts w:ascii="Calibri" w:hAnsi="Calibri"/>
          <w:spacing w:val="-11"/>
          <w:sz w:val="22"/>
        </w:rPr>
        <w:t> </w:t>
      </w:r>
      <w:r>
        <w:rPr>
          <w:rFonts w:ascii="Calibri" w:hAnsi="Calibri"/>
          <w:sz w:val="22"/>
        </w:rPr>
        <w:t>motivando</w:t>
      </w:r>
      <w:r>
        <w:rPr>
          <w:rFonts w:ascii="Calibri" w:hAnsi="Calibri"/>
          <w:spacing w:val="-11"/>
          <w:sz w:val="22"/>
        </w:rPr>
        <w:t> </w:t>
      </w:r>
      <w:r>
        <w:rPr>
          <w:rFonts w:ascii="Calibri" w:hAnsi="Calibri"/>
          <w:sz w:val="22"/>
        </w:rPr>
        <w:t>il</w:t>
      </w:r>
      <w:r>
        <w:rPr>
          <w:rFonts w:ascii="Calibri" w:hAnsi="Calibri"/>
          <w:spacing w:val="-11"/>
          <w:sz w:val="22"/>
        </w:rPr>
        <w:t> </w:t>
      </w:r>
      <w:r>
        <w:rPr>
          <w:rFonts w:ascii="Calibri" w:hAnsi="Calibri"/>
          <w:sz w:val="22"/>
        </w:rPr>
        <w:t>provvedimento</w:t>
      </w:r>
      <w:r>
        <w:rPr>
          <w:rFonts w:ascii="Calibri" w:hAnsi="Calibri"/>
          <w:spacing w:val="-12"/>
          <w:sz w:val="22"/>
        </w:rPr>
        <w:t> </w:t>
      </w:r>
      <w:r>
        <w:rPr>
          <w:rFonts w:ascii="Calibri" w:hAnsi="Calibri"/>
          <w:sz w:val="22"/>
        </w:rPr>
        <w:t>e</w:t>
      </w:r>
      <w:r>
        <w:rPr>
          <w:rFonts w:ascii="Calibri" w:hAnsi="Calibri"/>
          <w:spacing w:val="-11"/>
          <w:sz w:val="22"/>
        </w:rPr>
        <w:t> </w:t>
      </w:r>
      <w:r>
        <w:rPr>
          <w:rFonts w:ascii="Calibri" w:hAnsi="Calibri"/>
          <w:sz w:val="22"/>
        </w:rPr>
        <w:t>procedere</w:t>
      </w:r>
      <w:r>
        <w:rPr>
          <w:rFonts w:ascii="Calibri" w:hAnsi="Calibri"/>
          <w:spacing w:val="-10"/>
          <w:sz w:val="22"/>
        </w:rPr>
        <w:t> </w:t>
      </w:r>
      <w:r>
        <w:rPr>
          <w:rFonts w:ascii="Calibri" w:hAnsi="Calibri"/>
          <w:sz w:val="22"/>
        </w:rPr>
        <w:t>alla</w:t>
      </w:r>
      <w:r>
        <w:rPr>
          <w:rFonts w:ascii="Calibri" w:hAnsi="Calibri"/>
          <w:spacing w:val="-11"/>
          <w:sz w:val="22"/>
        </w:rPr>
        <w:t> </w:t>
      </w:r>
      <w:r>
        <w:rPr>
          <w:rFonts w:ascii="Calibri" w:hAnsi="Calibri"/>
          <w:sz w:val="22"/>
        </w:rPr>
        <w:t>nomina</w:t>
      </w:r>
      <w:r>
        <w:rPr>
          <w:rFonts w:ascii="Calibri" w:hAnsi="Calibri"/>
          <w:spacing w:val="-11"/>
          <w:sz w:val="22"/>
        </w:rPr>
        <w:t> </w:t>
      </w:r>
      <w:r>
        <w:rPr>
          <w:rFonts w:ascii="Calibri" w:hAnsi="Calibri"/>
          <w:sz w:val="22"/>
        </w:rPr>
        <w:t>di</w:t>
      </w:r>
      <w:r>
        <w:rPr>
          <w:rFonts w:ascii="Calibri" w:hAnsi="Calibri"/>
          <w:spacing w:val="-11"/>
          <w:sz w:val="22"/>
        </w:rPr>
        <w:t> </w:t>
      </w:r>
      <w:r>
        <w:rPr>
          <w:rFonts w:ascii="Calibri" w:hAnsi="Calibri"/>
          <w:sz w:val="22"/>
        </w:rPr>
        <w:t>un</w:t>
      </w:r>
      <w:r>
        <w:rPr>
          <w:rFonts w:ascii="Calibri" w:hAnsi="Calibri"/>
          <w:spacing w:val="-11"/>
          <w:sz w:val="22"/>
        </w:rPr>
        <w:t> </w:t>
      </w:r>
      <w:r>
        <w:rPr>
          <w:rFonts w:ascii="Calibri" w:hAnsi="Calibri"/>
          <w:sz w:val="22"/>
        </w:rPr>
        <w:t>nuovo</w:t>
      </w:r>
      <w:r>
        <w:rPr>
          <w:rFonts w:ascii="Calibri" w:hAnsi="Calibri"/>
          <w:spacing w:val="-10"/>
          <w:sz w:val="22"/>
        </w:rPr>
        <w:t> </w:t>
      </w:r>
      <w:r>
        <w:rPr>
          <w:rFonts w:ascii="Calibri" w:hAnsi="Calibri"/>
          <w:sz w:val="22"/>
        </w:rPr>
        <w:t>Responsabile</w:t>
      </w:r>
      <w:r>
        <w:rPr>
          <w:rFonts w:ascii="Calibri" w:hAnsi="Calibri"/>
          <w:spacing w:val="-12"/>
          <w:sz w:val="22"/>
        </w:rPr>
        <w:t> </w:t>
      </w:r>
      <w:r>
        <w:rPr>
          <w:rFonts w:ascii="Calibri" w:hAnsi="Calibri"/>
          <w:sz w:val="22"/>
        </w:rPr>
        <w:t>entro e non oltre i 30 giorni successivi alla delibera adottata. Fino alla nomina del nuovo Responsabile, sarà il Presidente Territoriale a svolgerne, ad interim, le</w:t>
      </w:r>
      <w:r>
        <w:rPr>
          <w:rFonts w:ascii="Calibri" w:hAnsi="Calibri"/>
          <w:spacing w:val="-10"/>
          <w:sz w:val="22"/>
        </w:rPr>
        <w:t> </w:t>
      </w:r>
      <w:r>
        <w:rPr>
          <w:rFonts w:ascii="Calibri" w:hAnsi="Calibri"/>
          <w:sz w:val="22"/>
        </w:rPr>
        <w:t>funzioni.</w:t>
      </w:r>
    </w:p>
    <w:p>
      <w:pPr>
        <w:pStyle w:val="ListParagraph"/>
        <w:numPr>
          <w:ilvl w:val="0"/>
          <w:numId w:val="357"/>
        </w:numPr>
        <w:tabs>
          <w:tab w:pos="1711" w:val="left" w:leader="none"/>
        </w:tabs>
        <w:spacing w:line="276" w:lineRule="auto" w:before="2" w:after="0"/>
        <w:ind w:left="1426" w:right="1123" w:firstLine="0"/>
        <w:jc w:val="both"/>
        <w:rPr>
          <w:rFonts w:ascii="Calibri" w:hAnsi="Calibri"/>
          <w:sz w:val="22"/>
        </w:rPr>
      </w:pPr>
      <w:r>
        <w:rPr>
          <w:rFonts w:ascii="Calibri" w:hAnsi="Calibri"/>
          <w:sz w:val="22"/>
        </w:rPr>
        <w:t>Il Consiglio Federale può revocare l’incarico al Responsabile Territoriale ove ne constati gravi disfunzioni. In caso di revoca, il Comitato Territoriale procederà alla nomina, entro e non oltre 60 giorni da</w:t>
      </w:r>
      <w:r>
        <w:rPr>
          <w:rFonts w:ascii="Calibri" w:hAnsi="Calibri"/>
          <w:spacing w:val="-5"/>
          <w:sz w:val="22"/>
        </w:rPr>
        <w:t> </w:t>
      </w:r>
      <w:r>
        <w:rPr>
          <w:rFonts w:ascii="Calibri" w:hAnsi="Calibri"/>
          <w:sz w:val="22"/>
        </w:rPr>
        <w:t>tale</w:t>
      </w:r>
      <w:r>
        <w:rPr>
          <w:rFonts w:ascii="Calibri" w:hAnsi="Calibri"/>
          <w:spacing w:val="-4"/>
          <w:sz w:val="22"/>
        </w:rPr>
        <w:t> </w:t>
      </w:r>
      <w:r>
        <w:rPr>
          <w:rFonts w:ascii="Calibri" w:hAnsi="Calibri"/>
          <w:sz w:val="22"/>
        </w:rPr>
        <w:t>comunicazione,</w:t>
      </w:r>
      <w:r>
        <w:rPr>
          <w:rFonts w:ascii="Calibri" w:hAnsi="Calibri"/>
          <w:spacing w:val="-4"/>
          <w:sz w:val="22"/>
        </w:rPr>
        <w:t> </w:t>
      </w:r>
      <w:r>
        <w:rPr>
          <w:rFonts w:ascii="Calibri" w:hAnsi="Calibri"/>
          <w:sz w:val="22"/>
        </w:rPr>
        <w:t>di</w:t>
      </w:r>
      <w:r>
        <w:rPr>
          <w:rFonts w:ascii="Calibri" w:hAnsi="Calibri"/>
          <w:spacing w:val="-4"/>
          <w:sz w:val="22"/>
        </w:rPr>
        <w:t> </w:t>
      </w:r>
      <w:r>
        <w:rPr>
          <w:rFonts w:ascii="Calibri" w:hAnsi="Calibri"/>
          <w:sz w:val="22"/>
        </w:rPr>
        <w:t>un</w:t>
      </w:r>
      <w:r>
        <w:rPr>
          <w:rFonts w:ascii="Calibri" w:hAnsi="Calibri"/>
          <w:spacing w:val="-4"/>
          <w:sz w:val="22"/>
        </w:rPr>
        <w:t> </w:t>
      </w:r>
      <w:r>
        <w:rPr>
          <w:rFonts w:ascii="Calibri" w:hAnsi="Calibri"/>
          <w:sz w:val="22"/>
        </w:rPr>
        <w:t>altro</w:t>
      </w:r>
      <w:r>
        <w:rPr>
          <w:rFonts w:ascii="Calibri" w:hAnsi="Calibri"/>
          <w:spacing w:val="-5"/>
          <w:sz w:val="22"/>
        </w:rPr>
        <w:t> </w:t>
      </w:r>
      <w:r>
        <w:rPr>
          <w:rFonts w:ascii="Calibri" w:hAnsi="Calibri"/>
          <w:sz w:val="22"/>
        </w:rPr>
        <w:t>Responsabile</w:t>
      </w:r>
      <w:r>
        <w:rPr>
          <w:rFonts w:ascii="Calibri" w:hAnsi="Calibri"/>
          <w:spacing w:val="-5"/>
          <w:sz w:val="22"/>
        </w:rPr>
        <w:t> </w:t>
      </w:r>
      <w:r>
        <w:rPr>
          <w:rFonts w:ascii="Calibri" w:hAnsi="Calibri"/>
          <w:sz w:val="22"/>
        </w:rPr>
        <w:t>secondo</w:t>
      </w:r>
      <w:r>
        <w:rPr>
          <w:rFonts w:ascii="Calibri" w:hAnsi="Calibri"/>
          <w:spacing w:val="-4"/>
          <w:sz w:val="22"/>
        </w:rPr>
        <w:t> </w:t>
      </w:r>
      <w:r>
        <w:rPr>
          <w:rFonts w:ascii="Calibri" w:hAnsi="Calibri"/>
          <w:sz w:val="22"/>
        </w:rPr>
        <w:t>quanto</w:t>
      </w:r>
      <w:r>
        <w:rPr>
          <w:rFonts w:ascii="Calibri" w:hAnsi="Calibri"/>
          <w:spacing w:val="-4"/>
          <w:sz w:val="22"/>
        </w:rPr>
        <w:t> </w:t>
      </w:r>
      <w:r>
        <w:rPr>
          <w:rFonts w:ascii="Calibri" w:hAnsi="Calibri"/>
          <w:sz w:val="22"/>
        </w:rPr>
        <w:t>previsto</w:t>
      </w:r>
      <w:r>
        <w:rPr>
          <w:rFonts w:ascii="Calibri" w:hAnsi="Calibri"/>
          <w:spacing w:val="-4"/>
          <w:sz w:val="22"/>
        </w:rPr>
        <w:t> </w:t>
      </w:r>
      <w:r>
        <w:rPr>
          <w:rFonts w:ascii="Calibri" w:hAnsi="Calibri"/>
          <w:sz w:val="22"/>
        </w:rPr>
        <w:t>dal</w:t>
      </w:r>
      <w:r>
        <w:rPr>
          <w:rFonts w:ascii="Calibri" w:hAnsi="Calibri"/>
          <w:spacing w:val="-5"/>
          <w:sz w:val="22"/>
        </w:rPr>
        <w:t> </w:t>
      </w:r>
      <w:r>
        <w:rPr>
          <w:rFonts w:ascii="Calibri" w:hAnsi="Calibri"/>
          <w:sz w:val="22"/>
        </w:rPr>
        <w:t>comma</w:t>
      </w:r>
      <w:r>
        <w:rPr>
          <w:rFonts w:ascii="Calibri" w:hAnsi="Calibri"/>
          <w:spacing w:val="-4"/>
          <w:sz w:val="22"/>
        </w:rPr>
        <w:t> </w:t>
      </w:r>
      <w:r>
        <w:rPr>
          <w:rFonts w:ascii="Calibri" w:hAnsi="Calibri"/>
          <w:sz w:val="22"/>
        </w:rPr>
        <w:t>2</w:t>
      </w:r>
      <w:r>
        <w:rPr>
          <w:rFonts w:ascii="Calibri" w:hAnsi="Calibri"/>
          <w:spacing w:val="-4"/>
          <w:sz w:val="22"/>
        </w:rPr>
        <w:t> </w:t>
      </w:r>
      <w:r>
        <w:rPr>
          <w:rFonts w:ascii="Calibri" w:hAnsi="Calibri"/>
          <w:sz w:val="22"/>
        </w:rPr>
        <w:t>e</w:t>
      </w:r>
      <w:r>
        <w:rPr>
          <w:rFonts w:ascii="Calibri" w:hAnsi="Calibri"/>
          <w:spacing w:val="-4"/>
          <w:sz w:val="22"/>
        </w:rPr>
        <w:t> </w:t>
      </w:r>
      <w:r>
        <w:rPr>
          <w:rFonts w:ascii="Calibri" w:hAnsi="Calibri"/>
          <w:sz w:val="22"/>
        </w:rPr>
        <w:t>fino</w:t>
      </w:r>
      <w:r>
        <w:rPr>
          <w:rFonts w:ascii="Calibri" w:hAnsi="Calibri"/>
          <w:spacing w:val="-4"/>
          <w:sz w:val="22"/>
        </w:rPr>
        <w:t> </w:t>
      </w:r>
      <w:r>
        <w:rPr>
          <w:rFonts w:ascii="Calibri" w:hAnsi="Calibri"/>
          <w:sz w:val="22"/>
        </w:rPr>
        <w:t>alla</w:t>
      </w:r>
      <w:r>
        <w:rPr>
          <w:rFonts w:ascii="Calibri" w:hAnsi="Calibri"/>
          <w:spacing w:val="-5"/>
          <w:sz w:val="22"/>
        </w:rPr>
        <w:t> </w:t>
      </w:r>
      <w:r>
        <w:rPr>
          <w:rFonts w:ascii="Calibri" w:hAnsi="Calibri"/>
          <w:sz w:val="22"/>
        </w:rPr>
        <w:t>nomina del nuovo Responsabile, sarà il Presidente Territoriale a svolgerne, ad interim, le</w:t>
      </w:r>
      <w:r>
        <w:rPr>
          <w:rFonts w:ascii="Calibri" w:hAnsi="Calibri"/>
          <w:spacing w:val="-24"/>
          <w:sz w:val="22"/>
        </w:rPr>
        <w:t> </w:t>
      </w:r>
      <w:r>
        <w:rPr>
          <w:rFonts w:ascii="Calibri" w:hAnsi="Calibri"/>
          <w:sz w:val="22"/>
        </w:rPr>
        <w:t>funzioni.</w:t>
      </w:r>
    </w:p>
    <w:p>
      <w:pPr>
        <w:pStyle w:val="BodyText"/>
        <w:spacing w:before="9"/>
        <w:rPr>
          <w:rFonts w:ascii="Calibri"/>
          <w:sz w:val="27"/>
        </w:rPr>
      </w:pPr>
    </w:p>
    <w:p>
      <w:pPr>
        <w:pStyle w:val="Heading5"/>
        <w:spacing w:before="0"/>
        <w:ind w:left="1142"/>
        <w:jc w:val="both"/>
        <w:rPr>
          <w:rFonts w:ascii="Calibri"/>
        </w:rPr>
      </w:pPr>
      <w:r>
        <w:rPr/>
        <w:pict>
          <v:shape style="position:absolute;margin-left:55.670601pt;margin-top:17.905767pt;width:484.8pt;height:.1pt;mso-position-horizontal-relative:page;mso-position-vertical-relative:paragraph;z-index:-250117120;mso-wrap-distance-left:0;mso-wrap-distance-right:0" coordorigin="1113,358" coordsize="9696,0" path="m1113,358l10809,358e" filled="false" stroked="true" strokeweight=".48pt" strokecolor="#000000">
            <v:path arrowok="t"/>
            <v:stroke dashstyle="solid"/>
            <w10:wrap type="topAndBottom"/>
          </v:shape>
        </w:pict>
      </w:r>
      <w:r>
        <w:rPr>
          <w:rFonts w:ascii="Calibri"/>
        </w:rPr>
        <w:t>Art. 30 - Responsabile Territoriale: compiti</w:t>
      </w:r>
    </w:p>
    <w:p>
      <w:pPr>
        <w:pStyle w:val="ListParagraph"/>
        <w:numPr>
          <w:ilvl w:val="0"/>
          <w:numId w:val="358"/>
        </w:numPr>
        <w:tabs>
          <w:tab w:pos="1643" w:val="left" w:leader="none"/>
        </w:tabs>
        <w:spacing w:line="240" w:lineRule="auto" w:before="0" w:after="0"/>
        <w:ind w:left="1642" w:right="0" w:hanging="217"/>
        <w:jc w:val="both"/>
        <w:rPr>
          <w:rFonts w:ascii="Calibri" w:hAnsi="Calibri"/>
          <w:sz w:val="22"/>
        </w:rPr>
      </w:pPr>
      <w:r>
        <w:rPr>
          <w:rFonts w:ascii="Calibri" w:hAnsi="Calibri"/>
          <w:sz w:val="22"/>
        </w:rPr>
        <w:t>È il referente dell’attività degli Ufficiali di Gara nel</w:t>
      </w:r>
      <w:r>
        <w:rPr>
          <w:rFonts w:ascii="Calibri" w:hAnsi="Calibri"/>
          <w:spacing w:val="-11"/>
          <w:sz w:val="22"/>
        </w:rPr>
        <w:t> </w:t>
      </w:r>
      <w:r>
        <w:rPr>
          <w:rFonts w:ascii="Calibri" w:hAnsi="Calibri"/>
          <w:sz w:val="22"/>
        </w:rPr>
        <w:t>territorio.</w:t>
      </w:r>
    </w:p>
    <w:p>
      <w:pPr>
        <w:pStyle w:val="ListParagraph"/>
        <w:numPr>
          <w:ilvl w:val="0"/>
          <w:numId w:val="358"/>
        </w:numPr>
        <w:tabs>
          <w:tab w:pos="1645" w:val="left" w:leader="none"/>
        </w:tabs>
        <w:spacing w:line="276" w:lineRule="auto" w:before="38" w:after="0"/>
        <w:ind w:left="1426" w:right="1124" w:firstLine="0"/>
        <w:jc w:val="both"/>
        <w:rPr>
          <w:rFonts w:ascii="Calibri" w:hAnsi="Calibri"/>
          <w:sz w:val="22"/>
        </w:rPr>
      </w:pPr>
      <w:r>
        <w:rPr>
          <w:rFonts w:ascii="Calibri" w:hAnsi="Calibri"/>
          <w:sz w:val="22"/>
        </w:rPr>
        <w:t>Cura la preparazione tecnico-comportamentale degli Arbitri della Categoria Territoriale e, d’intesa con il Comitato Territoriale, ogni iniziativa per il reclutamento di nuovi arbitri e per il mantenimento degli stessi.</w:t>
      </w:r>
    </w:p>
    <w:p>
      <w:pPr>
        <w:pStyle w:val="ListParagraph"/>
        <w:numPr>
          <w:ilvl w:val="0"/>
          <w:numId w:val="358"/>
        </w:numPr>
        <w:tabs>
          <w:tab w:pos="1639" w:val="left" w:leader="none"/>
        </w:tabs>
        <w:spacing w:line="276" w:lineRule="auto" w:before="0" w:after="0"/>
        <w:ind w:left="1426" w:right="1123" w:firstLine="0"/>
        <w:jc w:val="both"/>
        <w:rPr>
          <w:rFonts w:ascii="Calibri" w:hAnsi="Calibri"/>
          <w:sz w:val="22"/>
        </w:rPr>
      </w:pPr>
      <w:r>
        <w:rPr>
          <w:rFonts w:ascii="Calibri" w:hAnsi="Calibri"/>
          <w:sz w:val="22"/>
        </w:rPr>
        <w:t>Garantisce</w:t>
      </w:r>
      <w:r>
        <w:rPr>
          <w:rFonts w:ascii="Calibri" w:hAnsi="Calibri"/>
          <w:spacing w:val="-8"/>
          <w:sz w:val="22"/>
        </w:rPr>
        <w:t> </w:t>
      </w:r>
      <w:r>
        <w:rPr>
          <w:rFonts w:ascii="Calibri" w:hAnsi="Calibri"/>
          <w:sz w:val="22"/>
        </w:rPr>
        <w:t>il</w:t>
      </w:r>
      <w:r>
        <w:rPr>
          <w:rFonts w:ascii="Calibri" w:hAnsi="Calibri"/>
          <w:spacing w:val="-8"/>
          <w:sz w:val="22"/>
        </w:rPr>
        <w:t> </w:t>
      </w:r>
      <w:r>
        <w:rPr>
          <w:rFonts w:ascii="Calibri" w:hAnsi="Calibri"/>
          <w:sz w:val="22"/>
        </w:rPr>
        <w:t>regolare</w:t>
      </w:r>
      <w:r>
        <w:rPr>
          <w:rFonts w:ascii="Calibri" w:hAnsi="Calibri"/>
          <w:spacing w:val="-8"/>
          <w:sz w:val="22"/>
        </w:rPr>
        <w:t> </w:t>
      </w:r>
      <w:r>
        <w:rPr>
          <w:rFonts w:ascii="Calibri" w:hAnsi="Calibri"/>
          <w:sz w:val="22"/>
        </w:rPr>
        <w:t>svolgimento</w:t>
      </w:r>
      <w:r>
        <w:rPr>
          <w:rFonts w:ascii="Calibri" w:hAnsi="Calibri"/>
          <w:spacing w:val="-8"/>
          <w:sz w:val="22"/>
        </w:rPr>
        <w:t> </w:t>
      </w:r>
      <w:r>
        <w:rPr>
          <w:rFonts w:ascii="Calibri" w:hAnsi="Calibri"/>
          <w:sz w:val="22"/>
        </w:rPr>
        <w:t>dei</w:t>
      </w:r>
      <w:r>
        <w:rPr>
          <w:rFonts w:ascii="Calibri" w:hAnsi="Calibri"/>
          <w:spacing w:val="-7"/>
          <w:sz w:val="22"/>
        </w:rPr>
        <w:t> </w:t>
      </w:r>
      <w:r>
        <w:rPr>
          <w:rFonts w:ascii="Calibri" w:hAnsi="Calibri"/>
          <w:sz w:val="22"/>
        </w:rPr>
        <w:t>corsi</w:t>
      </w:r>
      <w:r>
        <w:rPr>
          <w:rFonts w:ascii="Calibri" w:hAnsi="Calibri"/>
          <w:spacing w:val="-8"/>
          <w:sz w:val="22"/>
        </w:rPr>
        <w:t> </w:t>
      </w:r>
      <w:r>
        <w:rPr>
          <w:rFonts w:ascii="Calibri" w:hAnsi="Calibri"/>
          <w:sz w:val="22"/>
        </w:rPr>
        <w:t>di</w:t>
      </w:r>
      <w:r>
        <w:rPr>
          <w:rFonts w:ascii="Calibri" w:hAnsi="Calibri"/>
          <w:spacing w:val="-8"/>
          <w:sz w:val="22"/>
        </w:rPr>
        <w:t> </w:t>
      </w:r>
      <w:r>
        <w:rPr>
          <w:rFonts w:ascii="Calibri" w:hAnsi="Calibri"/>
          <w:sz w:val="22"/>
        </w:rPr>
        <w:t>sua</w:t>
      </w:r>
      <w:r>
        <w:rPr>
          <w:rFonts w:ascii="Calibri" w:hAnsi="Calibri"/>
          <w:spacing w:val="-8"/>
          <w:sz w:val="22"/>
        </w:rPr>
        <w:t> </w:t>
      </w:r>
      <w:r>
        <w:rPr>
          <w:rFonts w:ascii="Calibri" w:hAnsi="Calibri"/>
          <w:sz w:val="22"/>
        </w:rPr>
        <w:t>pertinenza,</w:t>
      </w:r>
      <w:r>
        <w:rPr>
          <w:rFonts w:ascii="Calibri" w:hAnsi="Calibri"/>
          <w:spacing w:val="-7"/>
          <w:sz w:val="22"/>
        </w:rPr>
        <w:t> </w:t>
      </w:r>
      <w:r>
        <w:rPr>
          <w:rFonts w:ascii="Calibri" w:hAnsi="Calibri"/>
          <w:sz w:val="22"/>
        </w:rPr>
        <w:t>così</w:t>
      </w:r>
      <w:r>
        <w:rPr>
          <w:rFonts w:ascii="Calibri" w:hAnsi="Calibri"/>
          <w:spacing w:val="-8"/>
          <w:sz w:val="22"/>
        </w:rPr>
        <w:t> </w:t>
      </w:r>
      <w:r>
        <w:rPr>
          <w:rFonts w:ascii="Calibri" w:hAnsi="Calibri"/>
          <w:sz w:val="22"/>
        </w:rPr>
        <w:t>come</w:t>
      </w:r>
      <w:r>
        <w:rPr>
          <w:rFonts w:ascii="Calibri" w:hAnsi="Calibri"/>
          <w:spacing w:val="-8"/>
          <w:sz w:val="22"/>
        </w:rPr>
        <w:t> </w:t>
      </w:r>
      <w:r>
        <w:rPr>
          <w:rFonts w:ascii="Calibri" w:hAnsi="Calibri"/>
          <w:sz w:val="22"/>
        </w:rPr>
        <w:t>previsti</w:t>
      </w:r>
      <w:r>
        <w:rPr>
          <w:rFonts w:ascii="Calibri" w:hAnsi="Calibri"/>
          <w:spacing w:val="-8"/>
          <w:sz w:val="22"/>
        </w:rPr>
        <w:t> </w:t>
      </w:r>
      <w:r>
        <w:rPr>
          <w:rFonts w:ascii="Calibri" w:hAnsi="Calibri"/>
          <w:sz w:val="22"/>
        </w:rPr>
        <w:t>dal</w:t>
      </w:r>
      <w:r>
        <w:rPr>
          <w:rFonts w:ascii="Calibri" w:hAnsi="Calibri"/>
          <w:spacing w:val="-7"/>
          <w:sz w:val="22"/>
        </w:rPr>
        <w:t> </w:t>
      </w:r>
      <w:r>
        <w:rPr>
          <w:rFonts w:ascii="Calibri" w:hAnsi="Calibri"/>
          <w:sz w:val="22"/>
        </w:rPr>
        <w:t>documento</w:t>
      </w:r>
      <w:r>
        <w:rPr>
          <w:rFonts w:ascii="Calibri" w:hAnsi="Calibri"/>
          <w:spacing w:val="-10"/>
          <w:sz w:val="22"/>
        </w:rPr>
        <w:t> </w:t>
      </w:r>
      <w:r>
        <w:rPr>
          <w:rFonts w:ascii="Calibri" w:hAnsi="Calibri"/>
          <w:sz w:val="22"/>
        </w:rPr>
        <w:t>“</w:t>
      </w:r>
      <w:r>
        <w:rPr>
          <w:rFonts w:ascii="Calibri" w:hAnsi="Calibri"/>
          <w:i/>
          <w:sz w:val="22"/>
        </w:rPr>
        <w:t>Guida </w:t>
      </w:r>
      <w:r>
        <w:rPr>
          <w:rFonts w:ascii="Calibri" w:hAnsi="Calibri"/>
          <w:i/>
          <w:sz w:val="22"/>
        </w:rPr>
        <w:t>ai</w:t>
      </w:r>
      <w:r>
        <w:rPr>
          <w:rFonts w:ascii="Calibri" w:hAnsi="Calibri"/>
          <w:i/>
          <w:spacing w:val="-16"/>
          <w:sz w:val="22"/>
        </w:rPr>
        <w:t> </w:t>
      </w:r>
      <w:r>
        <w:rPr>
          <w:rFonts w:ascii="Calibri" w:hAnsi="Calibri"/>
          <w:i/>
          <w:sz w:val="22"/>
        </w:rPr>
        <w:t>Corsi</w:t>
      </w:r>
      <w:r>
        <w:rPr>
          <w:rFonts w:ascii="Calibri" w:hAnsi="Calibri"/>
          <w:i/>
          <w:spacing w:val="-15"/>
          <w:sz w:val="22"/>
        </w:rPr>
        <w:t> </w:t>
      </w:r>
      <w:r>
        <w:rPr>
          <w:rFonts w:ascii="Calibri" w:hAnsi="Calibri"/>
          <w:i/>
          <w:sz w:val="22"/>
        </w:rPr>
        <w:t>di</w:t>
      </w:r>
      <w:r>
        <w:rPr>
          <w:rFonts w:ascii="Calibri" w:hAnsi="Calibri"/>
          <w:i/>
          <w:spacing w:val="-15"/>
          <w:sz w:val="22"/>
        </w:rPr>
        <w:t> </w:t>
      </w:r>
      <w:r>
        <w:rPr>
          <w:rFonts w:ascii="Calibri" w:hAnsi="Calibri"/>
          <w:i/>
          <w:sz w:val="22"/>
        </w:rPr>
        <w:t>Formazione</w:t>
      </w:r>
      <w:r>
        <w:rPr>
          <w:rFonts w:ascii="Calibri" w:hAnsi="Calibri"/>
          <w:sz w:val="22"/>
        </w:rPr>
        <w:t>”</w:t>
      </w:r>
      <w:r>
        <w:rPr>
          <w:rFonts w:ascii="Calibri" w:hAnsi="Calibri"/>
          <w:spacing w:val="-15"/>
          <w:sz w:val="22"/>
        </w:rPr>
        <w:t> </w:t>
      </w:r>
      <w:r>
        <w:rPr>
          <w:rFonts w:ascii="Calibri" w:hAnsi="Calibri"/>
          <w:sz w:val="22"/>
        </w:rPr>
        <w:t>interfacciandosi,</w:t>
      </w:r>
      <w:r>
        <w:rPr>
          <w:rFonts w:ascii="Calibri" w:hAnsi="Calibri"/>
          <w:spacing w:val="-15"/>
          <w:sz w:val="22"/>
        </w:rPr>
        <w:t> </w:t>
      </w:r>
      <w:r>
        <w:rPr>
          <w:rFonts w:ascii="Calibri" w:hAnsi="Calibri"/>
          <w:sz w:val="22"/>
        </w:rPr>
        <w:t>a</w:t>
      </w:r>
      <w:r>
        <w:rPr>
          <w:rFonts w:ascii="Calibri" w:hAnsi="Calibri"/>
          <w:spacing w:val="-15"/>
          <w:sz w:val="22"/>
        </w:rPr>
        <w:t> </w:t>
      </w:r>
      <w:r>
        <w:rPr>
          <w:rFonts w:ascii="Calibri" w:hAnsi="Calibri"/>
          <w:sz w:val="22"/>
        </w:rPr>
        <w:t>tal</w:t>
      </w:r>
      <w:r>
        <w:rPr>
          <w:rFonts w:ascii="Calibri" w:hAnsi="Calibri"/>
          <w:spacing w:val="-15"/>
          <w:sz w:val="22"/>
        </w:rPr>
        <w:t> </w:t>
      </w:r>
      <w:r>
        <w:rPr>
          <w:rFonts w:ascii="Calibri" w:hAnsi="Calibri"/>
          <w:sz w:val="22"/>
        </w:rPr>
        <w:t>proposito,</w:t>
      </w:r>
      <w:r>
        <w:rPr>
          <w:rFonts w:ascii="Calibri" w:hAnsi="Calibri"/>
          <w:spacing w:val="-15"/>
          <w:sz w:val="22"/>
        </w:rPr>
        <w:t> </w:t>
      </w:r>
      <w:r>
        <w:rPr>
          <w:rFonts w:ascii="Calibri" w:hAnsi="Calibri"/>
          <w:sz w:val="22"/>
        </w:rPr>
        <w:t>con</w:t>
      </w:r>
      <w:r>
        <w:rPr>
          <w:rFonts w:ascii="Calibri" w:hAnsi="Calibri"/>
          <w:spacing w:val="-15"/>
          <w:sz w:val="22"/>
        </w:rPr>
        <w:t> </w:t>
      </w:r>
      <w:r>
        <w:rPr>
          <w:rFonts w:ascii="Calibri" w:hAnsi="Calibri"/>
          <w:sz w:val="22"/>
        </w:rPr>
        <w:t>il</w:t>
      </w:r>
      <w:r>
        <w:rPr>
          <w:rFonts w:ascii="Calibri" w:hAnsi="Calibri"/>
          <w:spacing w:val="-15"/>
          <w:sz w:val="22"/>
        </w:rPr>
        <w:t> </w:t>
      </w:r>
      <w:r>
        <w:rPr>
          <w:rFonts w:ascii="Calibri" w:hAnsi="Calibri"/>
          <w:sz w:val="22"/>
        </w:rPr>
        <w:t>Responsabile</w:t>
      </w:r>
      <w:r>
        <w:rPr>
          <w:rFonts w:ascii="Calibri" w:hAnsi="Calibri"/>
          <w:spacing w:val="-15"/>
          <w:sz w:val="22"/>
        </w:rPr>
        <w:t> </w:t>
      </w:r>
      <w:r>
        <w:rPr>
          <w:rFonts w:ascii="Calibri" w:hAnsi="Calibri"/>
          <w:sz w:val="22"/>
        </w:rPr>
        <w:t>della</w:t>
      </w:r>
      <w:r>
        <w:rPr>
          <w:rFonts w:ascii="Calibri" w:hAnsi="Calibri"/>
          <w:spacing w:val="-16"/>
          <w:sz w:val="22"/>
        </w:rPr>
        <w:t> </w:t>
      </w:r>
      <w:r>
        <w:rPr>
          <w:rFonts w:ascii="Calibri" w:hAnsi="Calibri"/>
          <w:sz w:val="22"/>
        </w:rPr>
        <w:t>Scuola</w:t>
      </w:r>
      <w:r>
        <w:rPr>
          <w:rFonts w:ascii="Calibri" w:hAnsi="Calibri"/>
          <w:spacing w:val="-15"/>
          <w:sz w:val="22"/>
        </w:rPr>
        <w:t> </w:t>
      </w:r>
      <w:r>
        <w:rPr>
          <w:rFonts w:ascii="Calibri" w:hAnsi="Calibri"/>
          <w:sz w:val="22"/>
        </w:rPr>
        <w:t>Regionale</w:t>
      </w:r>
      <w:r>
        <w:rPr>
          <w:rFonts w:ascii="Calibri" w:hAnsi="Calibri"/>
          <w:spacing w:val="-15"/>
          <w:sz w:val="22"/>
        </w:rPr>
        <w:t> </w:t>
      </w:r>
      <w:r>
        <w:rPr>
          <w:rFonts w:ascii="Calibri" w:hAnsi="Calibri"/>
          <w:sz w:val="22"/>
        </w:rPr>
        <w:t>Ufficiali di Gara, se nominato, o con il Responsabile</w:t>
      </w:r>
      <w:r>
        <w:rPr>
          <w:rFonts w:ascii="Calibri" w:hAnsi="Calibri"/>
          <w:spacing w:val="-9"/>
          <w:sz w:val="22"/>
        </w:rPr>
        <w:t> </w:t>
      </w:r>
      <w:r>
        <w:rPr>
          <w:rFonts w:ascii="Calibri" w:hAnsi="Calibri"/>
          <w:sz w:val="22"/>
        </w:rPr>
        <w:t>Regionale.</w:t>
      </w:r>
    </w:p>
    <w:p>
      <w:pPr>
        <w:pStyle w:val="ListParagraph"/>
        <w:numPr>
          <w:ilvl w:val="0"/>
          <w:numId w:val="358"/>
        </w:numPr>
        <w:tabs>
          <w:tab w:pos="1635" w:val="left" w:leader="none"/>
        </w:tabs>
        <w:spacing w:line="278" w:lineRule="auto" w:before="0" w:after="0"/>
        <w:ind w:left="1426" w:right="1123" w:firstLine="0"/>
        <w:jc w:val="both"/>
        <w:rPr>
          <w:rFonts w:ascii="Calibri" w:hAnsi="Calibri"/>
          <w:sz w:val="22"/>
        </w:rPr>
      </w:pPr>
      <w:r>
        <w:rPr>
          <w:rFonts w:ascii="Calibri" w:hAnsi="Calibri"/>
          <w:sz w:val="22"/>
        </w:rPr>
        <w:t>Aggiorna</w:t>
      </w:r>
      <w:r>
        <w:rPr>
          <w:rFonts w:ascii="Calibri" w:hAnsi="Calibri"/>
          <w:spacing w:val="-13"/>
          <w:sz w:val="22"/>
        </w:rPr>
        <w:t> </w:t>
      </w:r>
      <w:r>
        <w:rPr>
          <w:rFonts w:ascii="Calibri" w:hAnsi="Calibri"/>
          <w:sz w:val="22"/>
        </w:rPr>
        <w:t>il</w:t>
      </w:r>
      <w:r>
        <w:rPr>
          <w:rFonts w:ascii="Calibri" w:hAnsi="Calibri"/>
          <w:spacing w:val="-12"/>
          <w:sz w:val="22"/>
        </w:rPr>
        <w:t> </w:t>
      </w:r>
      <w:r>
        <w:rPr>
          <w:rFonts w:ascii="Calibri" w:hAnsi="Calibri"/>
          <w:sz w:val="22"/>
        </w:rPr>
        <w:t>“Quadro</w:t>
      </w:r>
      <w:r>
        <w:rPr>
          <w:rFonts w:ascii="Calibri" w:hAnsi="Calibri"/>
          <w:spacing w:val="-12"/>
          <w:sz w:val="22"/>
        </w:rPr>
        <w:t> </w:t>
      </w:r>
      <w:r>
        <w:rPr>
          <w:rFonts w:ascii="Calibri" w:hAnsi="Calibri"/>
          <w:sz w:val="22"/>
        </w:rPr>
        <w:t>Territoriale”</w:t>
      </w:r>
      <w:r>
        <w:rPr>
          <w:rFonts w:ascii="Calibri" w:hAnsi="Calibri"/>
          <w:spacing w:val="-13"/>
          <w:sz w:val="22"/>
        </w:rPr>
        <w:t> </w:t>
      </w:r>
      <w:r>
        <w:rPr>
          <w:rFonts w:ascii="Calibri" w:hAnsi="Calibri"/>
          <w:sz w:val="22"/>
        </w:rPr>
        <w:t>degli</w:t>
      </w:r>
      <w:r>
        <w:rPr>
          <w:rFonts w:ascii="Calibri" w:hAnsi="Calibri"/>
          <w:spacing w:val="-12"/>
          <w:sz w:val="22"/>
        </w:rPr>
        <w:t> </w:t>
      </w:r>
      <w:r>
        <w:rPr>
          <w:rFonts w:ascii="Calibri" w:hAnsi="Calibri"/>
          <w:sz w:val="22"/>
        </w:rPr>
        <w:t>Ufficiali</w:t>
      </w:r>
      <w:r>
        <w:rPr>
          <w:rFonts w:ascii="Calibri" w:hAnsi="Calibri"/>
          <w:spacing w:val="-12"/>
          <w:sz w:val="22"/>
        </w:rPr>
        <w:t> </w:t>
      </w:r>
      <w:r>
        <w:rPr>
          <w:rFonts w:ascii="Calibri" w:hAnsi="Calibri"/>
          <w:sz w:val="22"/>
        </w:rPr>
        <w:t>di</w:t>
      </w:r>
      <w:r>
        <w:rPr>
          <w:rFonts w:ascii="Calibri" w:hAnsi="Calibri"/>
          <w:spacing w:val="-12"/>
          <w:sz w:val="22"/>
        </w:rPr>
        <w:t> </w:t>
      </w:r>
      <w:r>
        <w:rPr>
          <w:rFonts w:ascii="Calibri" w:hAnsi="Calibri"/>
          <w:sz w:val="22"/>
        </w:rPr>
        <w:t>Gara</w:t>
      </w:r>
      <w:r>
        <w:rPr>
          <w:rFonts w:ascii="Calibri" w:hAnsi="Calibri"/>
          <w:spacing w:val="-14"/>
          <w:sz w:val="22"/>
        </w:rPr>
        <w:t> </w:t>
      </w:r>
      <w:r>
        <w:rPr>
          <w:rFonts w:ascii="Calibri" w:hAnsi="Calibri"/>
          <w:sz w:val="22"/>
        </w:rPr>
        <w:t>che</w:t>
      </w:r>
      <w:r>
        <w:rPr>
          <w:rFonts w:ascii="Calibri" w:hAnsi="Calibri"/>
          <w:spacing w:val="-13"/>
          <w:sz w:val="22"/>
        </w:rPr>
        <w:t> </w:t>
      </w:r>
      <w:r>
        <w:rPr>
          <w:rFonts w:ascii="Calibri" w:hAnsi="Calibri"/>
          <w:sz w:val="22"/>
        </w:rPr>
        <w:t>trasmette</w:t>
      </w:r>
      <w:r>
        <w:rPr>
          <w:rFonts w:ascii="Calibri" w:hAnsi="Calibri"/>
          <w:spacing w:val="-13"/>
          <w:sz w:val="22"/>
        </w:rPr>
        <w:t> </w:t>
      </w:r>
      <w:r>
        <w:rPr>
          <w:rFonts w:ascii="Calibri" w:hAnsi="Calibri"/>
          <w:sz w:val="22"/>
        </w:rPr>
        <w:t>al</w:t>
      </w:r>
      <w:r>
        <w:rPr>
          <w:rFonts w:ascii="Calibri" w:hAnsi="Calibri"/>
          <w:spacing w:val="-12"/>
          <w:sz w:val="22"/>
        </w:rPr>
        <w:t> </w:t>
      </w:r>
      <w:r>
        <w:rPr>
          <w:rFonts w:ascii="Calibri" w:hAnsi="Calibri"/>
          <w:sz w:val="22"/>
        </w:rPr>
        <w:t>Responsabile</w:t>
      </w:r>
      <w:r>
        <w:rPr>
          <w:rFonts w:ascii="Calibri" w:hAnsi="Calibri"/>
          <w:spacing w:val="-14"/>
          <w:sz w:val="22"/>
        </w:rPr>
        <w:t> </w:t>
      </w:r>
      <w:r>
        <w:rPr>
          <w:rFonts w:ascii="Calibri" w:hAnsi="Calibri"/>
          <w:sz w:val="22"/>
        </w:rPr>
        <w:t>Regionale</w:t>
      </w:r>
      <w:r>
        <w:rPr>
          <w:rFonts w:ascii="Calibri" w:hAnsi="Calibri"/>
          <w:spacing w:val="-13"/>
          <w:sz w:val="22"/>
        </w:rPr>
        <w:t> </w:t>
      </w:r>
      <w:r>
        <w:rPr>
          <w:rFonts w:ascii="Calibri" w:hAnsi="Calibri"/>
          <w:sz w:val="22"/>
        </w:rPr>
        <w:t>all’inizio ed al termine di ogni stagione</w:t>
      </w:r>
      <w:r>
        <w:rPr>
          <w:rFonts w:ascii="Calibri" w:hAnsi="Calibri"/>
          <w:spacing w:val="-7"/>
          <w:sz w:val="22"/>
        </w:rPr>
        <w:t> </w:t>
      </w:r>
      <w:r>
        <w:rPr>
          <w:rFonts w:ascii="Calibri" w:hAnsi="Calibri"/>
          <w:sz w:val="22"/>
        </w:rPr>
        <w:t>agonistica.</w:t>
      </w:r>
    </w:p>
    <w:p>
      <w:pPr>
        <w:pStyle w:val="ListParagraph"/>
        <w:numPr>
          <w:ilvl w:val="0"/>
          <w:numId w:val="358"/>
        </w:numPr>
        <w:tabs>
          <w:tab w:pos="1644" w:val="left" w:leader="none"/>
        </w:tabs>
        <w:spacing w:line="276" w:lineRule="auto" w:before="0" w:after="0"/>
        <w:ind w:left="1426" w:right="1123" w:firstLine="0"/>
        <w:jc w:val="both"/>
        <w:rPr>
          <w:rFonts w:ascii="Calibri" w:hAnsi="Calibri"/>
          <w:sz w:val="22"/>
        </w:rPr>
      </w:pPr>
      <w:r>
        <w:rPr>
          <w:rFonts w:ascii="Calibri" w:hAnsi="Calibri"/>
          <w:sz w:val="22"/>
        </w:rPr>
        <w:t>Inoltra al Responsabile Regionale i risultati dei corsi e delle prove di esame di cui al comma 3 e previsti dall’articolo 83, punti 1a.1, 1a.3 e 1a.5 (per la necessaria ratifica) e 1a.4 (per conoscenza ed eventuale verifica).</w:t>
      </w:r>
    </w:p>
    <w:p>
      <w:pPr>
        <w:pStyle w:val="BodyText"/>
        <w:rPr>
          <w:rFonts w:ascii="Calibri"/>
          <w:sz w:val="20"/>
        </w:rPr>
      </w:pPr>
    </w:p>
    <w:p>
      <w:pPr>
        <w:pStyle w:val="BodyText"/>
        <w:rPr>
          <w:rFonts w:ascii="Calibri"/>
          <w:sz w:val="20"/>
        </w:rPr>
      </w:pPr>
    </w:p>
    <w:p>
      <w:pPr>
        <w:pStyle w:val="BodyText"/>
        <w:spacing w:before="11"/>
        <w:rPr>
          <w:rFonts w:ascii="Calibri"/>
          <w:sz w:val="25"/>
        </w:rPr>
      </w:pPr>
      <w:r>
        <w:rPr/>
        <w:pict>
          <v:shape style="position:absolute;margin-left:480.950592pt;margin-top:18.042408pt;width:59.55pt;height:.1pt;mso-position-horizontal-relative:page;mso-position-vertical-relative:paragraph;z-index:-250116096;mso-wrap-distance-left:0;mso-wrap-distance-right:0" coordorigin="9619,361" coordsize="1191,0" path="m9619,361l10809,361e" filled="false" stroked="true" strokeweight=".48pt" strokecolor="#a6a6a6">
            <v:path arrowok="t"/>
            <v:stroke dashstyle="solid"/>
            <w10:wrap type="topAndBottom"/>
          </v:shape>
        </w:pict>
      </w:r>
    </w:p>
    <w:p>
      <w:pPr>
        <w:spacing w:line="187" w:lineRule="exact" w:before="0"/>
        <w:ind w:left="0" w:right="1270" w:firstLine="0"/>
        <w:jc w:val="right"/>
        <w:rPr>
          <w:rFonts w:ascii="Calibri"/>
          <w:i/>
          <w:sz w:val="16"/>
        </w:rPr>
      </w:pPr>
      <w:r>
        <w:rPr>
          <w:rFonts w:ascii="Calibri"/>
          <w:i/>
          <w:sz w:val="16"/>
        </w:rPr>
        <w:t>Pag. 12 di 42</w:t>
      </w:r>
    </w:p>
    <w:p>
      <w:pPr>
        <w:spacing w:after="0" w:line="187" w:lineRule="exact"/>
        <w:jc w:val="right"/>
        <w:rPr>
          <w:rFonts w:ascii="Calibri"/>
          <w:sz w:val="16"/>
        </w:rPr>
        <w:sectPr>
          <w:pgSz w:w="11910" w:h="16840"/>
          <w:pgMar w:top="1160" w:bottom="280" w:left="0" w:right="0"/>
        </w:sectPr>
      </w:pPr>
    </w:p>
    <w:p>
      <w:pPr>
        <w:pStyle w:val="ListParagraph"/>
        <w:numPr>
          <w:ilvl w:val="0"/>
          <w:numId w:val="358"/>
        </w:numPr>
        <w:tabs>
          <w:tab w:pos="1671" w:val="left" w:leader="none"/>
        </w:tabs>
        <w:spacing w:line="273" w:lineRule="auto" w:before="81" w:after="0"/>
        <w:ind w:left="1426" w:right="1123" w:firstLine="0"/>
        <w:jc w:val="both"/>
        <w:rPr>
          <w:rFonts w:ascii="Calibri"/>
          <w:sz w:val="22"/>
        </w:rPr>
      </w:pPr>
      <w:r>
        <w:rPr>
          <w:rFonts w:ascii="Calibri"/>
          <w:sz w:val="22"/>
        </w:rPr>
        <w:t>Indice il raduno precampionato, le riunioni tecniche, ed eventuali corsi di aggiornamento, di cui ai successivi articoli 103, 104 e 105; invia i relativi verbali al Responsabile Regionale e al Referente della Funzione Rapporti con il Territorio nei modi e nei tempi stabiliti dalle circolari di</w:t>
      </w:r>
      <w:r>
        <w:rPr>
          <w:rFonts w:ascii="Calibri"/>
          <w:spacing w:val="-28"/>
          <w:sz w:val="22"/>
        </w:rPr>
        <w:t> </w:t>
      </w:r>
      <w:r>
        <w:rPr>
          <w:rFonts w:ascii="Calibri"/>
          <w:sz w:val="22"/>
        </w:rPr>
        <w:t>attuazione.</w:t>
      </w:r>
    </w:p>
    <w:p>
      <w:pPr>
        <w:pStyle w:val="ListParagraph"/>
        <w:numPr>
          <w:ilvl w:val="0"/>
          <w:numId w:val="358"/>
        </w:numPr>
        <w:tabs>
          <w:tab w:pos="1643" w:val="left" w:leader="none"/>
        </w:tabs>
        <w:spacing w:line="240" w:lineRule="auto" w:before="8" w:after="0"/>
        <w:ind w:left="1642" w:right="0" w:hanging="217"/>
        <w:jc w:val="both"/>
        <w:rPr>
          <w:rFonts w:ascii="Calibri" w:hAnsi="Calibri"/>
          <w:sz w:val="22"/>
        </w:rPr>
      </w:pPr>
      <w:r>
        <w:rPr>
          <w:rFonts w:ascii="Calibri" w:hAnsi="Calibri"/>
          <w:sz w:val="22"/>
        </w:rPr>
        <w:t>Cura l’esecuzione delle delibere del Comitato Territoriale affidate alla propria</w:t>
      </w:r>
      <w:r>
        <w:rPr>
          <w:rFonts w:ascii="Calibri" w:hAnsi="Calibri"/>
          <w:spacing w:val="-17"/>
          <w:sz w:val="22"/>
        </w:rPr>
        <w:t> </w:t>
      </w:r>
      <w:r>
        <w:rPr>
          <w:rFonts w:ascii="Calibri" w:hAnsi="Calibri"/>
          <w:sz w:val="22"/>
        </w:rPr>
        <w:t>competenza.</w:t>
      </w:r>
    </w:p>
    <w:p>
      <w:pPr>
        <w:pStyle w:val="ListParagraph"/>
        <w:numPr>
          <w:ilvl w:val="0"/>
          <w:numId w:val="358"/>
        </w:numPr>
        <w:tabs>
          <w:tab w:pos="1659" w:val="left" w:leader="none"/>
        </w:tabs>
        <w:spacing w:line="276" w:lineRule="auto" w:before="39" w:after="0"/>
        <w:ind w:left="1426" w:right="1122" w:firstLine="0"/>
        <w:jc w:val="both"/>
        <w:rPr>
          <w:rFonts w:ascii="Calibri"/>
          <w:sz w:val="22"/>
        </w:rPr>
      </w:pPr>
      <w:r>
        <w:rPr>
          <w:rFonts w:ascii="Calibri"/>
          <w:sz w:val="22"/>
        </w:rPr>
        <w:t>Inoltra al Comitato Territoriale le proposte di promozione alla Categoria Regionale degli Arbitri della Categoria Territoriale; trasmette successivamente tali proposte al Responsabile Regionale entro i termini stabiliti dalle circolari annuali di</w:t>
      </w:r>
      <w:r>
        <w:rPr>
          <w:rFonts w:ascii="Calibri"/>
          <w:spacing w:val="-4"/>
          <w:sz w:val="22"/>
        </w:rPr>
        <w:t> </w:t>
      </w:r>
      <w:r>
        <w:rPr>
          <w:rFonts w:ascii="Calibri"/>
          <w:sz w:val="22"/>
        </w:rPr>
        <w:t>attuazione.</w:t>
      </w:r>
    </w:p>
    <w:p>
      <w:pPr>
        <w:pStyle w:val="ListParagraph"/>
        <w:numPr>
          <w:ilvl w:val="0"/>
          <w:numId w:val="358"/>
        </w:numPr>
        <w:tabs>
          <w:tab w:pos="1681" w:val="left" w:leader="none"/>
        </w:tabs>
        <w:spacing w:line="276" w:lineRule="auto" w:before="0" w:after="0"/>
        <w:ind w:left="1426" w:right="1123" w:firstLine="0"/>
        <w:jc w:val="both"/>
        <w:rPr>
          <w:rFonts w:ascii="Calibri" w:hAnsi="Calibri"/>
          <w:sz w:val="22"/>
        </w:rPr>
      </w:pPr>
      <w:r>
        <w:rPr>
          <w:rFonts w:ascii="Calibri" w:hAnsi="Calibri"/>
          <w:sz w:val="22"/>
        </w:rPr>
        <w:t>Predispone la relazione annuale riepilogativa dell’attività degli Ufficiali di Gara inseriti nel quadro territoriale di propria competenza e la trasmette al Comitato Territoriale, al Responsabile Regionale e al Referente della Funzione Rapporti con il Territorio nel rispetto delle norme e dei termini stabiliti dalle circolari di</w:t>
      </w:r>
      <w:r>
        <w:rPr>
          <w:rFonts w:ascii="Calibri" w:hAnsi="Calibri"/>
          <w:spacing w:val="-3"/>
          <w:sz w:val="22"/>
        </w:rPr>
        <w:t> </w:t>
      </w:r>
      <w:r>
        <w:rPr>
          <w:rFonts w:ascii="Calibri" w:hAnsi="Calibri"/>
          <w:sz w:val="22"/>
        </w:rPr>
        <w:t>attuazione.</w:t>
      </w:r>
    </w:p>
    <w:p>
      <w:pPr>
        <w:pStyle w:val="ListParagraph"/>
        <w:numPr>
          <w:ilvl w:val="0"/>
          <w:numId w:val="358"/>
        </w:numPr>
        <w:tabs>
          <w:tab w:pos="1743" w:val="left" w:leader="none"/>
        </w:tabs>
        <w:spacing w:line="273" w:lineRule="auto" w:before="3" w:after="0"/>
        <w:ind w:left="1426" w:right="1126" w:firstLine="0"/>
        <w:jc w:val="both"/>
        <w:rPr>
          <w:rFonts w:ascii="Calibri"/>
          <w:sz w:val="22"/>
        </w:rPr>
      </w:pPr>
      <w:r>
        <w:rPr>
          <w:rFonts w:ascii="Calibri"/>
          <w:sz w:val="22"/>
        </w:rPr>
        <w:t>Verifica</w:t>
      </w:r>
      <w:r>
        <w:rPr>
          <w:rFonts w:ascii="Calibri"/>
          <w:spacing w:val="-17"/>
          <w:sz w:val="22"/>
        </w:rPr>
        <w:t> </w:t>
      </w:r>
      <w:r>
        <w:rPr>
          <w:rFonts w:ascii="Calibri"/>
          <w:sz w:val="22"/>
        </w:rPr>
        <w:t>che</w:t>
      </w:r>
      <w:r>
        <w:rPr>
          <w:rFonts w:ascii="Calibri"/>
          <w:spacing w:val="-16"/>
          <w:sz w:val="22"/>
        </w:rPr>
        <w:t> </w:t>
      </w:r>
      <w:r>
        <w:rPr>
          <w:rFonts w:ascii="Calibri"/>
          <w:sz w:val="22"/>
        </w:rPr>
        <w:t>gli</w:t>
      </w:r>
      <w:r>
        <w:rPr>
          <w:rFonts w:ascii="Calibri"/>
          <w:spacing w:val="-16"/>
          <w:sz w:val="22"/>
        </w:rPr>
        <w:t> </w:t>
      </w:r>
      <w:r>
        <w:rPr>
          <w:rFonts w:ascii="Calibri"/>
          <w:sz w:val="22"/>
        </w:rPr>
        <w:t>Ufficiali</w:t>
      </w:r>
      <w:r>
        <w:rPr>
          <w:rFonts w:ascii="Calibri"/>
          <w:spacing w:val="-16"/>
          <w:sz w:val="22"/>
        </w:rPr>
        <w:t> </w:t>
      </w:r>
      <w:r>
        <w:rPr>
          <w:rFonts w:ascii="Calibri"/>
          <w:sz w:val="22"/>
        </w:rPr>
        <w:t>di</w:t>
      </w:r>
      <w:r>
        <w:rPr>
          <w:rFonts w:ascii="Calibri"/>
          <w:spacing w:val="-16"/>
          <w:sz w:val="22"/>
        </w:rPr>
        <w:t> </w:t>
      </w:r>
      <w:r>
        <w:rPr>
          <w:rFonts w:ascii="Calibri"/>
          <w:sz w:val="22"/>
        </w:rPr>
        <w:t>Gara</w:t>
      </w:r>
      <w:r>
        <w:rPr>
          <w:rFonts w:ascii="Calibri"/>
          <w:spacing w:val="-16"/>
          <w:sz w:val="22"/>
        </w:rPr>
        <w:t> </w:t>
      </w:r>
      <w:r>
        <w:rPr>
          <w:rFonts w:ascii="Calibri"/>
          <w:sz w:val="22"/>
        </w:rPr>
        <w:t>di</w:t>
      </w:r>
      <w:r>
        <w:rPr>
          <w:rFonts w:ascii="Calibri"/>
          <w:spacing w:val="-16"/>
          <w:sz w:val="22"/>
        </w:rPr>
        <w:t> </w:t>
      </w:r>
      <w:r>
        <w:rPr>
          <w:rFonts w:ascii="Calibri"/>
          <w:sz w:val="22"/>
        </w:rPr>
        <w:t>Categoria</w:t>
      </w:r>
      <w:r>
        <w:rPr>
          <w:rFonts w:ascii="Calibri"/>
          <w:spacing w:val="-16"/>
          <w:sz w:val="22"/>
        </w:rPr>
        <w:t> </w:t>
      </w:r>
      <w:r>
        <w:rPr>
          <w:rFonts w:ascii="Calibri"/>
          <w:sz w:val="22"/>
        </w:rPr>
        <w:t>Territoriale</w:t>
      </w:r>
      <w:r>
        <w:rPr>
          <w:rFonts w:ascii="Calibri"/>
          <w:spacing w:val="-17"/>
          <w:sz w:val="22"/>
        </w:rPr>
        <w:t> </w:t>
      </w:r>
      <w:r>
        <w:rPr>
          <w:rFonts w:ascii="Calibri"/>
          <w:sz w:val="22"/>
        </w:rPr>
        <w:t>adempiano</w:t>
      </w:r>
      <w:r>
        <w:rPr>
          <w:rFonts w:ascii="Calibri"/>
          <w:spacing w:val="-16"/>
          <w:sz w:val="22"/>
        </w:rPr>
        <w:t> </w:t>
      </w:r>
      <w:r>
        <w:rPr>
          <w:rFonts w:ascii="Calibri"/>
          <w:sz w:val="22"/>
        </w:rPr>
        <w:t>correttamente</w:t>
      </w:r>
      <w:r>
        <w:rPr>
          <w:rFonts w:ascii="Calibri"/>
          <w:spacing w:val="-16"/>
          <w:sz w:val="22"/>
        </w:rPr>
        <w:t> </w:t>
      </w:r>
      <w:r>
        <w:rPr>
          <w:rFonts w:ascii="Calibri"/>
          <w:sz w:val="22"/>
        </w:rPr>
        <w:t>e</w:t>
      </w:r>
      <w:r>
        <w:rPr>
          <w:rFonts w:ascii="Calibri"/>
          <w:spacing w:val="-16"/>
          <w:sz w:val="22"/>
        </w:rPr>
        <w:t> </w:t>
      </w:r>
      <w:r>
        <w:rPr>
          <w:rFonts w:ascii="Calibri"/>
          <w:sz w:val="22"/>
        </w:rPr>
        <w:t>nei</w:t>
      </w:r>
      <w:r>
        <w:rPr>
          <w:rFonts w:ascii="Calibri"/>
          <w:spacing w:val="-16"/>
          <w:sz w:val="22"/>
        </w:rPr>
        <w:t> </w:t>
      </w:r>
      <w:r>
        <w:rPr>
          <w:rFonts w:ascii="Calibri"/>
          <w:sz w:val="22"/>
        </w:rPr>
        <w:t>termini</w:t>
      </w:r>
      <w:r>
        <w:rPr>
          <w:rFonts w:ascii="Calibri"/>
          <w:spacing w:val="-16"/>
          <w:sz w:val="22"/>
        </w:rPr>
        <w:t> </w:t>
      </w:r>
      <w:r>
        <w:rPr>
          <w:rFonts w:ascii="Calibri"/>
          <w:sz w:val="22"/>
        </w:rPr>
        <w:t>previsti al tesseramento</w:t>
      </w:r>
      <w:r>
        <w:rPr>
          <w:rFonts w:ascii="Calibri"/>
          <w:spacing w:val="-3"/>
          <w:sz w:val="22"/>
        </w:rPr>
        <w:t> </w:t>
      </w:r>
      <w:r>
        <w:rPr>
          <w:rFonts w:ascii="Calibri"/>
          <w:sz w:val="22"/>
        </w:rPr>
        <w:t>annuale.</w:t>
      </w:r>
    </w:p>
    <w:p>
      <w:pPr>
        <w:pStyle w:val="ListParagraph"/>
        <w:numPr>
          <w:ilvl w:val="0"/>
          <w:numId w:val="358"/>
        </w:numPr>
        <w:tabs>
          <w:tab w:pos="1746" w:val="left" w:leader="none"/>
        </w:tabs>
        <w:spacing w:line="240" w:lineRule="auto" w:before="2" w:after="0"/>
        <w:ind w:left="1745" w:right="0" w:hanging="320"/>
        <w:jc w:val="both"/>
        <w:rPr>
          <w:rFonts w:ascii="Calibri"/>
          <w:sz w:val="22"/>
        </w:rPr>
      </w:pPr>
      <w:r>
        <w:rPr>
          <w:rFonts w:ascii="Calibri"/>
          <w:sz w:val="22"/>
        </w:rPr>
        <w:t>Verifica</w:t>
      </w:r>
      <w:r>
        <w:rPr>
          <w:rFonts w:ascii="Calibri"/>
          <w:spacing w:val="-12"/>
          <w:sz w:val="22"/>
        </w:rPr>
        <w:t> </w:t>
      </w:r>
      <w:r>
        <w:rPr>
          <w:rFonts w:ascii="Calibri"/>
          <w:sz w:val="22"/>
        </w:rPr>
        <w:t>la</w:t>
      </w:r>
      <w:r>
        <w:rPr>
          <w:rFonts w:ascii="Calibri"/>
          <w:spacing w:val="-11"/>
          <w:sz w:val="22"/>
        </w:rPr>
        <w:t> </w:t>
      </w:r>
      <w:r>
        <w:rPr>
          <w:rFonts w:ascii="Calibri"/>
          <w:sz w:val="22"/>
        </w:rPr>
        <w:t>correttezza</w:t>
      </w:r>
      <w:r>
        <w:rPr>
          <w:rFonts w:ascii="Calibri"/>
          <w:spacing w:val="-11"/>
          <w:sz w:val="22"/>
        </w:rPr>
        <w:t> </w:t>
      </w:r>
      <w:r>
        <w:rPr>
          <w:rFonts w:ascii="Calibri"/>
          <w:sz w:val="22"/>
        </w:rPr>
        <w:t>dei</w:t>
      </w:r>
      <w:r>
        <w:rPr>
          <w:rFonts w:ascii="Calibri"/>
          <w:spacing w:val="-11"/>
          <w:sz w:val="22"/>
        </w:rPr>
        <w:t> </w:t>
      </w:r>
      <w:r>
        <w:rPr>
          <w:rFonts w:ascii="Calibri"/>
          <w:sz w:val="22"/>
        </w:rPr>
        <w:t>dati</w:t>
      </w:r>
      <w:r>
        <w:rPr>
          <w:rFonts w:ascii="Calibri"/>
          <w:spacing w:val="-11"/>
          <w:sz w:val="22"/>
        </w:rPr>
        <w:t> </w:t>
      </w:r>
      <w:r>
        <w:rPr>
          <w:rFonts w:ascii="Calibri"/>
          <w:sz w:val="22"/>
        </w:rPr>
        <w:t>relativi</w:t>
      </w:r>
      <w:r>
        <w:rPr>
          <w:rFonts w:ascii="Calibri"/>
          <w:spacing w:val="-11"/>
          <w:sz w:val="22"/>
        </w:rPr>
        <w:t> </w:t>
      </w:r>
      <w:r>
        <w:rPr>
          <w:rFonts w:ascii="Calibri"/>
          <w:sz w:val="22"/>
        </w:rPr>
        <w:t>alle</w:t>
      </w:r>
      <w:r>
        <w:rPr>
          <w:rFonts w:ascii="Calibri"/>
          <w:spacing w:val="-12"/>
          <w:sz w:val="22"/>
        </w:rPr>
        <w:t> </w:t>
      </w:r>
      <w:r>
        <w:rPr>
          <w:rFonts w:ascii="Calibri"/>
          <w:sz w:val="22"/>
        </w:rPr>
        <w:t>abilitazioni</w:t>
      </w:r>
      <w:r>
        <w:rPr>
          <w:rFonts w:ascii="Calibri"/>
          <w:spacing w:val="-11"/>
          <w:sz w:val="22"/>
        </w:rPr>
        <w:t> </w:t>
      </w:r>
      <w:r>
        <w:rPr>
          <w:rFonts w:ascii="Calibri"/>
          <w:sz w:val="22"/>
        </w:rPr>
        <w:t>degli</w:t>
      </w:r>
      <w:r>
        <w:rPr>
          <w:rFonts w:ascii="Calibri"/>
          <w:spacing w:val="-11"/>
          <w:sz w:val="22"/>
        </w:rPr>
        <w:t> </w:t>
      </w:r>
      <w:r>
        <w:rPr>
          <w:rFonts w:ascii="Calibri"/>
          <w:sz w:val="22"/>
        </w:rPr>
        <w:t>Arbitri</w:t>
      </w:r>
      <w:r>
        <w:rPr>
          <w:rFonts w:ascii="Calibri"/>
          <w:spacing w:val="-11"/>
          <w:sz w:val="22"/>
        </w:rPr>
        <w:t> </w:t>
      </w:r>
      <w:r>
        <w:rPr>
          <w:rFonts w:ascii="Calibri"/>
          <w:sz w:val="22"/>
        </w:rPr>
        <w:t>Associati</w:t>
      </w:r>
      <w:r>
        <w:rPr>
          <w:rFonts w:ascii="Calibri"/>
          <w:spacing w:val="-11"/>
          <w:sz w:val="22"/>
        </w:rPr>
        <w:t> </w:t>
      </w:r>
      <w:r>
        <w:rPr>
          <w:rFonts w:ascii="Calibri"/>
          <w:sz w:val="22"/>
        </w:rPr>
        <w:t>del</w:t>
      </w:r>
      <w:r>
        <w:rPr>
          <w:rFonts w:ascii="Calibri"/>
          <w:spacing w:val="-11"/>
          <w:sz w:val="22"/>
        </w:rPr>
        <w:t> </w:t>
      </w:r>
      <w:r>
        <w:rPr>
          <w:rFonts w:ascii="Calibri"/>
          <w:sz w:val="22"/>
        </w:rPr>
        <w:t>Territorio</w:t>
      </w:r>
      <w:r>
        <w:rPr>
          <w:rFonts w:ascii="Calibri"/>
          <w:spacing w:val="-12"/>
          <w:sz w:val="22"/>
        </w:rPr>
        <w:t> </w:t>
      </w:r>
      <w:r>
        <w:rPr>
          <w:rFonts w:ascii="Calibri"/>
          <w:sz w:val="22"/>
        </w:rPr>
        <w:t>di</w:t>
      </w:r>
      <w:r>
        <w:rPr>
          <w:rFonts w:ascii="Calibri"/>
          <w:spacing w:val="-11"/>
          <w:sz w:val="22"/>
        </w:rPr>
        <w:t> </w:t>
      </w:r>
      <w:r>
        <w:rPr>
          <w:rFonts w:ascii="Calibri"/>
          <w:sz w:val="22"/>
        </w:rPr>
        <w:t>pertinenza.</w:t>
      </w:r>
    </w:p>
    <w:p>
      <w:pPr>
        <w:pStyle w:val="ListParagraph"/>
        <w:numPr>
          <w:ilvl w:val="0"/>
          <w:numId w:val="358"/>
        </w:numPr>
        <w:tabs>
          <w:tab w:pos="1755" w:val="left" w:leader="none"/>
        </w:tabs>
        <w:spacing w:line="240" w:lineRule="auto" w:before="43" w:after="0"/>
        <w:ind w:left="1754" w:right="0" w:hanging="329"/>
        <w:jc w:val="both"/>
        <w:rPr>
          <w:rFonts w:ascii="Calibri"/>
          <w:sz w:val="22"/>
        </w:rPr>
      </w:pPr>
      <w:r>
        <w:rPr>
          <w:rFonts w:ascii="Calibri"/>
          <w:sz w:val="22"/>
        </w:rPr>
        <w:t>Adempie alle altre disposizioni fissate annualmente dal Responsabile</w:t>
      </w:r>
      <w:r>
        <w:rPr>
          <w:rFonts w:ascii="Calibri"/>
          <w:spacing w:val="-11"/>
          <w:sz w:val="22"/>
        </w:rPr>
        <w:t> </w:t>
      </w:r>
      <w:r>
        <w:rPr>
          <w:rFonts w:ascii="Calibri"/>
          <w:sz w:val="22"/>
        </w:rPr>
        <w:t>Regionale.</w:t>
      </w:r>
    </w:p>
    <w:p>
      <w:pPr>
        <w:pStyle w:val="BodyText"/>
        <w:spacing w:before="1"/>
        <w:rPr>
          <w:rFonts w:ascii="Calibri"/>
          <w:sz w:val="33"/>
        </w:rPr>
      </w:pPr>
    </w:p>
    <w:p>
      <w:pPr>
        <w:pStyle w:val="Heading5"/>
        <w:spacing w:before="0"/>
        <w:ind w:left="1142"/>
        <w:jc w:val="both"/>
        <w:rPr>
          <w:rFonts w:ascii="Calibri"/>
        </w:rPr>
      </w:pPr>
      <w:r>
        <w:rPr/>
        <w:pict>
          <v:shape style="position:absolute;margin-left:55.670601pt;margin-top:17.905762pt;width:484.8pt;height:.1pt;mso-position-horizontal-relative:page;mso-position-vertical-relative:paragraph;z-index:-250115072;mso-wrap-distance-left:0;mso-wrap-distance-right:0" coordorigin="1113,358" coordsize="9696,0" path="m1113,358l10809,358e" filled="false" stroked="true" strokeweight=".48pt" strokecolor="#000000">
            <v:path arrowok="t"/>
            <v:stroke dashstyle="solid"/>
            <w10:wrap type="topAndBottom"/>
          </v:shape>
        </w:pict>
      </w:r>
      <w:r>
        <w:rPr>
          <w:rFonts w:ascii="Calibri"/>
        </w:rPr>
        <w:t>Art. 31 - Commissione Territoriale: composizione, nomina, durata in carica</w:t>
      </w:r>
    </w:p>
    <w:p>
      <w:pPr>
        <w:pStyle w:val="ListParagraph"/>
        <w:numPr>
          <w:ilvl w:val="0"/>
          <w:numId w:val="359"/>
        </w:numPr>
        <w:tabs>
          <w:tab w:pos="1661" w:val="left" w:leader="none"/>
        </w:tabs>
        <w:spacing w:line="276" w:lineRule="auto" w:before="0" w:after="0"/>
        <w:ind w:left="1426" w:right="1125" w:firstLine="0"/>
        <w:jc w:val="both"/>
        <w:rPr>
          <w:rFonts w:ascii="Calibri" w:hAnsi="Calibri"/>
          <w:sz w:val="22"/>
        </w:rPr>
      </w:pPr>
      <w:r>
        <w:rPr>
          <w:rFonts w:ascii="Calibri" w:hAnsi="Calibri"/>
          <w:sz w:val="22"/>
        </w:rPr>
        <w:t>La Commissione Territoriale è composta dal Responsabile che potrà essere coadiuvato da uno o più Vice-Responsabili, in funzione delle specifiche esigenze della Commissione stessa, nonché dal Referente Territoriale Osservatori, se</w:t>
      </w:r>
      <w:r>
        <w:rPr>
          <w:rFonts w:ascii="Calibri" w:hAnsi="Calibri"/>
          <w:spacing w:val="-4"/>
          <w:sz w:val="22"/>
        </w:rPr>
        <w:t> </w:t>
      </w:r>
      <w:r>
        <w:rPr>
          <w:rFonts w:ascii="Calibri" w:hAnsi="Calibri"/>
          <w:sz w:val="22"/>
        </w:rPr>
        <w:t>nominato.</w:t>
      </w:r>
    </w:p>
    <w:p>
      <w:pPr>
        <w:pStyle w:val="ListParagraph"/>
        <w:numPr>
          <w:ilvl w:val="0"/>
          <w:numId w:val="359"/>
        </w:numPr>
        <w:tabs>
          <w:tab w:pos="1644" w:val="left" w:leader="none"/>
        </w:tabs>
        <w:spacing w:line="240" w:lineRule="auto" w:before="0" w:after="0"/>
        <w:ind w:left="1643" w:right="0" w:hanging="218"/>
        <w:jc w:val="both"/>
        <w:rPr>
          <w:rFonts w:ascii="Calibri"/>
          <w:sz w:val="22"/>
        </w:rPr>
      </w:pPr>
      <w:r>
        <w:rPr>
          <w:rFonts w:ascii="Calibri"/>
          <w:sz w:val="22"/>
        </w:rPr>
        <w:t>I Componenti della Commissione Territoriale sono nominati dal Comitato Territoriale di</w:t>
      </w:r>
      <w:r>
        <w:rPr>
          <w:rFonts w:ascii="Calibri"/>
          <w:spacing w:val="-26"/>
          <w:sz w:val="22"/>
        </w:rPr>
        <w:t> </w:t>
      </w:r>
      <w:r>
        <w:rPr>
          <w:rFonts w:ascii="Calibri"/>
          <w:sz w:val="22"/>
        </w:rPr>
        <w:t>competenza.</w:t>
      </w:r>
    </w:p>
    <w:p>
      <w:pPr>
        <w:pStyle w:val="ListParagraph"/>
        <w:numPr>
          <w:ilvl w:val="0"/>
          <w:numId w:val="359"/>
        </w:numPr>
        <w:tabs>
          <w:tab w:pos="1655" w:val="left" w:leader="none"/>
        </w:tabs>
        <w:spacing w:line="273" w:lineRule="auto" w:before="43" w:after="0"/>
        <w:ind w:left="1426" w:right="1125" w:firstLine="0"/>
        <w:jc w:val="left"/>
        <w:rPr>
          <w:rFonts w:ascii="Calibri" w:hAnsi="Calibri"/>
          <w:sz w:val="22"/>
        </w:rPr>
      </w:pPr>
      <w:r>
        <w:rPr>
          <w:rFonts w:ascii="Calibri" w:hAnsi="Calibri"/>
          <w:sz w:val="22"/>
        </w:rPr>
        <w:t>La Commissione Territoriale dura in carica una stagione sportiva con possibilità di tacito rinnovo fino alla scadenza del mandato del Comitato</w:t>
      </w:r>
      <w:r>
        <w:rPr>
          <w:rFonts w:ascii="Calibri" w:hAnsi="Calibri"/>
          <w:spacing w:val="-6"/>
          <w:sz w:val="22"/>
        </w:rPr>
        <w:t> </w:t>
      </w:r>
      <w:r>
        <w:rPr>
          <w:rFonts w:ascii="Calibri" w:hAnsi="Calibri"/>
          <w:sz w:val="22"/>
        </w:rPr>
        <w:t>Territoriale.</w:t>
      </w:r>
    </w:p>
    <w:p>
      <w:pPr>
        <w:pStyle w:val="ListParagraph"/>
        <w:numPr>
          <w:ilvl w:val="0"/>
          <w:numId w:val="359"/>
        </w:numPr>
        <w:tabs>
          <w:tab w:pos="1653" w:val="left" w:leader="none"/>
        </w:tabs>
        <w:spacing w:line="278" w:lineRule="auto" w:before="2" w:after="0"/>
        <w:ind w:left="1426" w:right="1124" w:firstLine="0"/>
        <w:jc w:val="left"/>
        <w:rPr>
          <w:rFonts w:ascii="Calibri" w:hAnsi="Calibri"/>
          <w:sz w:val="22"/>
        </w:rPr>
      </w:pPr>
      <w:r>
        <w:rPr>
          <w:rFonts w:ascii="Calibri" w:hAnsi="Calibri"/>
          <w:sz w:val="22"/>
        </w:rPr>
        <w:t>In caso di dimissioni o di incompatibilità dei componenti, gli stessi vengono integrati secondo quanto previsto al comma 2 e restano in carica per il periodo di cui al comma</w:t>
      </w:r>
      <w:r>
        <w:rPr>
          <w:rFonts w:ascii="Calibri" w:hAnsi="Calibri"/>
          <w:spacing w:val="-19"/>
          <w:sz w:val="22"/>
        </w:rPr>
        <w:t> </w:t>
      </w:r>
      <w:r>
        <w:rPr>
          <w:rFonts w:ascii="Calibri" w:hAnsi="Calibri"/>
          <w:sz w:val="22"/>
        </w:rPr>
        <w:t>3.</w:t>
      </w:r>
    </w:p>
    <w:p>
      <w:pPr>
        <w:pStyle w:val="ListParagraph"/>
        <w:numPr>
          <w:ilvl w:val="0"/>
          <w:numId w:val="359"/>
        </w:numPr>
        <w:tabs>
          <w:tab w:pos="1653" w:val="left" w:leader="none"/>
        </w:tabs>
        <w:spacing w:line="273" w:lineRule="auto" w:before="0" w:after="0"/>
        <w:ind w:left="1426" w:right="1126" w:firstLine="0"/>
        <w:jc w:val="left"/>
        <w:rPr>
          <w:rFonts w:ascii="Calibri" w:hAnsi="Calibri"/>
          <w:sz w:val="22"/>
        </w:rPr>
      </w:pPr>
      <w:r>
        <w:rPr>
          <w:rFonts w:ascii="Calibri" w:hAnsi="Calibri"/>
          <w:sz w:val="22"/>
        </w:rPr>
        <w:t>Il Comitato Territoriale può revocare l’incarico ad un componente della Commissione ove ne constati la disfunzione; in questa ipotesi si potrà procedere alla nomina di un altro</w:t>
      </w:r>
      <w:r>
        <w:rPr>
          <w:rFonts w:ascii="Calibri" w:hAnsi="Calibri"/>
          <w:spacing w:val="-21"/>
          <w:sz w:val="22"/>
        </w:rPr>
        <w:t> </w:t>
      </w:r>
      <w:r>
        <w:rPr>
          <w:rFonts w:ascii="Calibri" w:hAnsi="Calibri"/>
          <w:sz w:val="22"/>
        </w:rPr>
        <w:t>componente.</w:t>
      </w:r>
    </w:p>
    <w:p>
      <w:pPr>
        <w:pStyle w:val="BodyText"/>
        <w:spacing w:before="10"/>
        <w:rPr>
          <w:rFonts w:ascii="Calibri"/>
          <w:sz w:val="27"/>
        </w:rPr>
      </w:pPr>
    </w:p>
    <w:p>
      <w:pPr>
        <w:pStyle w:val="Heading5"/>
        <w:spacing w:before="0"/>
        <w:ind w:left="0" w:right="6516"/>
        <w:jc w:val="right"/>
        <w:rPr>
          <w:rFonts w:ascii="Calibri"/>
        </w:rPr>
      </w:pPr>
      <w:r>
        <w:rPr/>
        <w:pict>
          <v:shape style="position:absolute;margin-left:55.670601pt;margin-top:17.905785pt;width:484.8pt;height:.1pt;mso-position-horizontal-relative:page;mso-position-vertical-relative:paragraph;z-index:-250114048;mso-wrap-distance-left:0;mso-wrap-distance-right:0" coordorigin="1113,358" coordsize="9696,0" path="m1113,358l10809,358e" filled="false" stroked="true" strokeweight=".48pt" strokecolor="#000000">
            <v:path arrowok="t"/>
            <v:stroke dashstyle="solid"/>
            <w10:wrap type="topAndBottom"/>
          </v:shape>
        </w:pict>
      </w:r>
      <w:r>
        <w:rPr>
          <w:rFonts w:ascii="Calibri"/>
        </w:rPr>
        <w:t>Art. 32 - Commissione Territoriale:</w:t>
      </w:r>
      <w:r>
        <w:rPr>
          <w:rFonts w:ascii="Calibri"/>
          <w:spacing w:val="-13"/>
        </w:rPr>
        <w:t> </w:t>
      </w:r>
      <w:r>
        <w:rPr>
          <w:rFonts w:ascii="Calibri"/>
        </w:rPr>
        <w:t>compiti</w:t>
      </w:r>
    </w:p>
    <w:p>
      <w:pPr>
        <w:pStyle w:val="ListParagraph"/>
        <w:numPr>
          <w:ilvl w:val="0"/>
          <w:numId w:val="360"/>
        </w:numPr>
        <w:tabs>
          <w:tab w:pos="217" w:val="left" w:leader="none"/>
        </w:tabs>
        <w:spacing w:line="240" w:lineRule="auto" w:before="0" w:after="0"/>
        <w:ind w:left="1643" w:right="6539" w:hanging="1644"/>
        <w:jc w:val="right"/>
        <w:rPr>
          <w:rFonts w:ascii="Calibri" w:hAnsi="Calibri"/>
          <w:sz w:val="22"/>
        </w:rPr>
      </w:pPr>
      <w:r>
        <w:rPr>
          <w:rFonts w:ascii="Calibri" w:hAnsi="Calibri"/>
          <w:sz w:val="22"/>
        </w:rPr>
        <w:t>La Commissione Territoriale è preposta</w:t>
      </w:r>
      <w:r>
        <w:rPr>
          <w:rFonts w:ascii="Calibri" w:hAnsi="Calibri"/>
          <w:spacing w:val="-23"/>
          <w:sz w:val="22"/>
        </w:rPr>
        <w:t> </w:t>
      </w:r>
      <w:r>
        <w:rPr>
          <w:rFonts w:ascii="Calibri" w:hAnsi="Calibri"/>
          <w:sz w:val="22"/>
        </w:rPr>
        <w:t>a:</w:t>
      </w:r>
    </w:p>
    <w:p>
      <w:pPr>
        <w:pStyle w:val="ListParagraph"/>
        <w:numPr>
          <w:ilvl w:val="1"/>
          <w:numId w:val="360"/>
        </w:numPr>
        <w:tabs>
          <w:tab w:pos="2210" w:val="left" w:leader="none"/>
        </w:tabs>
        <w:spacing w:line="273" w:lineRule="auto" w:before="43" w:after="0"/>
        <w:ind w:left="1993" w:right="1123" w:firstLine="0"/>
        <w:jc w:val="both"/>
        <w:rPr>
          <w:rFonts w:ascii="Calibri"/>
          <w:sz w:val="20"/>
        </w:rPr>
      </w:pPr>
      <w:r>
        <w:rPr>
          <w:rFonts w:ascii="Calibri"/>
          <w:sz w:val="20"/>
        </w:rPr>
        <w:t>sovrintendere, per quanto di competenza, alla corretta applicazione, da parte degli Arbitri impegnati nei campionati territoriali, di tutte le disposizioni federali emanate a livello nazionale, regionale e</w:t>
      </w:r>
      <w:r>
        <w:rPr>
          <w:rFonts w:ascii="Calibri"/>
          <w:spacing w:val="-30"/>
          <w:sz w:val="20"/>
        </w:rPr>
        <w:t> </w:t>
      </w:r>
      <w:r>
        <w:rPr>
          <w:rFonts w:ascii="Calibri"/>
          <w:sz w:val="20"/>
        </w:rPr>
        <w:t>territoriale;</w:t>
      </w:r>
    </w:p>
    <w:p>
      <w:pPr>
        <w:pStyle w:val="ListParagraph"/>
        <w:numPr>
          <w:ilvl w:val="1"/>
          <w:numId w:val="360"/>
        </w:numPr>
        <w:tabs>
          <w:tab w:pos="2192" w:val="left" w:leader="none"/>
        </w:tabs>
        <w:spacing w:line="240" w:lineRule="auto" w:before="5" w:after="0"/>
        <w:ind w:left="2191" w:right="0" w:hanging="199"/>
        <w:jc w:val="both"/>
        <w:rPr>
          <w:rFonts w:ascii="Calibri"/>
          <w:sz w:val="20"/>
        </w:rPr>
      </w:pPr>
      <w:r>
        <w:rPr>
          <w:rFonts w:ascii="Calibri"/>
          <w:sz w:val="20"/>
        </w:rPr>
        <w:t>predisporre</w:t>
      </w:r>
      <w:r>
        <w:rPr>
          <w:rFonts w:ascii="Calibri"/>
          <w:spacing w:val="-11"/>
          <w:sz w:val="20"/>
        </w:rPr>
        <w:t> </w:t>
      </w:r>
      <w:r>
        <w:rPr>
          <w:rFonts w:ascii="Calibri"/>
          <w:sz w:val="20"/>
        </w:rPr>
        <w:t>il</w:t>
      </w:r>
      <w:r>
        <w:rPr>
          <w:rFonts w:ascii="Calibri"/>
          <w:spacing w:val="-10"/>
          <w:sz w:val="20"/>
        </w:rPr>
        <w:t> </w:t>
      </w:r>
      <w:r>
        <w:rPr>
          <w:rFonts w:ascii="Calibri"/>
          <w:sz w:val="20"/>
        </w:rPr>
        <w:t>piano</w:t>
      </w:r>
      <w:r>
        <w:rPr>
          <w:rFonts w:ascii="Calibri"/>
          <w:spacing w:val="-12"/>
          <w:sz w:val="20"/>
        </w:rPr>
        <w:t> </w:t>
      </w:r>
      <w:r>
        <w:rPr>
          <w:rFonts w:ascii="Calibri"/>
          <w:sz w:val="20"/>
        </w:rPr>
        <w:t>operativo</w:t>
      </w:r>
      <w:r>
        <w:rPr>
          <w:rFonts w:ascii="Calibri"/>
          <w:spacing w:val="-10"/>
          <w:sz w:val="20"/>
        </w:rPr>
        <w:t> </w:t>
      </w:r>
      <w:r>
        <w:rPr>
          <w:rFonts w:ascii="Calibri"/>
          <w:sz w:val="20"/>
        </w:rPr>
        <w:t>per</w:t>
      </w:r>
      <w:r>
        <w:rPr>
          <w:rFonts w:ascii="Calibri"/>
          <w:spacing w:val="-11"/>
          <w:sz w:val="20"/>
        </w:rPr>
        <w:t> </w:t>
      </w:r>
      <w:r>
        <w:rPr>
          <w:rFonts w:ascii="Calibri"/>
          <w:sz w:val="20"/>
        </w:rPr>
        <w:t>le</w:t>
      </w:r>
      <w:r>
        <w:rPr>
          <w:rFonts w:ascii="Calibri"/>
          <w:spacing w:val="-10"/>
          <w:sz w:val="20"/>
        </w:rPr>
        <w:t> </w:t>
      </w:r>
      <w:r>
        <w:rPr>
          <w:rFonts w:ascii="Calibri"/>
          <w:sz w:val="20"/>
        </w:rPr>
        <w:t>designazioni</w:t>
      </w:r>
      <w:r>
        <w:rPr>
          <w:rFonts w:ascii="Calibri"/>
          <w:spacing w:val="-11"/>
          <w:sz w:val="20"/>
        </w:rPr>
        <w:t> </w:t>
      </w:r>
      <w:r>
        <w:rPr>
          <w:rFonts w:ascii="Calibri"/>
          <w:sz w:val="20"/>
        </w:rPr>
        <w:t>degli</w:t>
      </w:r>
      <w:r>
        <w:rPr>
          <w:rFonts w:ascii="Calibri"/>
          <w:spacing w:val="-9"/>
          <w:sz w:val="20"/>
        </w:rPr>
        <w:t> </w:t>
      </w:r>
      <w:r>
        <w:rPr>
          <w:rFonts w:ascii="Calibri"/>
          <w:sz w:val="20"/>
        </w:rPr>
        <w:t>Arbitri</w:t>
      </w:r>
      <w:r>
        <w:rPr>
          <w:rFonts w:ascii="Calibri"/>
          <w:spacing w:val="-11"/>
          <w:sz w:val="20"/>
        </w:rPr>
        <w:t> </w:t>
      </w:r>
      <w:r>
        <w:rPr>
          <w:rFonts w:ascii="Calibri"/>
          <w:sz w:val="20"/>
        </w:rPr>
        <w:t>e</w:t>
      </w:r>
      <w:r>
        <w:rPr>
          <w:rFonts w:ascii="Calibri"/>
          <w:spacing w:val="-10"/>
          <w:sz w:val="20"/>
        </w:rPr>
        <w:t> </w:t>
      </w:r>
      <w:r>
        <w:rPr>
          <w:rFonts w:ascii="Calibri"/>
          <w:sz w:val="20"/>
        </w:rPr>
        <w:t>degli</w:t>
      </w:r>
      <w:r>
        <w:rPr>
          <w:rFonts w:ascii="Calibri"/>
          <w:spacing w:val="-10"/>
          <w:sz w:val="20"/>
        </w:rPr>
        <w:t> </w:t>
      </w:r>
      <w:r>
        <w:rPr>
          <w:rFonts w:ascii="Calibri"/>
          <w:sz w:val="20"/>
        </w:rPr>
        <w:t>Osservatori</w:t>
      </w:r>
      <w:r>
        <w:rPr>
          <w:rFonts w:ascii="Calibri"/>
          <w:spacing w:val="-11"/>
          <w:sz w:val="20"/>
        </w:rPr>
        <w:t> </w:t>
      </w:r>
      <w:r>
        <w:rPr>
          <w:rFonts w:ascii="Calibri"/>
          <w:sz w:val="20"/>
        </w:rPr>
        <w:t>nei</w:t>
      </w:r>
      <w:r>
        <w:rPr>
          <w:rFonts w:ascii="Calibri"/>
          <w:spacing w:val="-10"/>
          <w:sz w:val="20"/>
        </w:rPr>
        <w:t> </w:t>
      </w:r>
      <w:r>
        <w:rPr>
          <w:rFonts w:ascii="Calibri"/>
          <w:sz w:val="20"/>
        </w:rPr>
        <w:t>campionati</w:t>
      </w:r>
      <w:r>
        <w:rPr>
          <w:rFonts w:ascii="Calibri"/>
          <w:spacing w:val="-11"/>
          <w:sz w:val="20"/>
        </w:rPr>
        <w:t> </w:t>
      </w:r>
      <w:r>
        <w:rPr>
          <w:rFonts w:ascii="Calibri"/>
          <w:sz w:val="20"/>
        </w:rPr>
        <w:t>territoriali;</w:t>
      </w:r>
    </w:p>
    <w:p>
      <w:pPr>
        <w:pStyle w:val="ListParagraph"/>
        <w:numPr>
          <w:ilvl w:val="1"/>
          <w:numId w:val="360"/>
        </w:numPr>
        <w:tabs>
          <w:tab w:pos="2220" w:val="left" w:leader="none"/>
        </w:tabs>
        <w:spacing w:line="276" w:lineRule="auto" w:before="34" w:after="0"/>
        <w:ind w:left="1993" w:right="1123" w:firstLine="0"/>
        <w:jc w:val="both"/>
        <w:rPr>
          <w:rFonts w:ascii="Calibri"/>
          <w:sz w:val="20"/>
        </w:rPr>
      </w:pPr>
      <w:r>
        <w:rPr>
          <w:rFonts w:ascii="Calibri"/>
          <w:sz w:val="20"/>
        </w:rPr>
        <w:t>stilare, al termine della stagione agonistica, le valutazioni dei Segnapunti e degli Arbitri della Categoria Territoriale e redigere la documentazione necessaria per la proposta dei ruoli per la stagione agonistica successiva.</w:t>
      </w:r>
    </w:p>
    <w:p>
      <w:pPr>
        <w:pStyle w:val="BodyText"/>
        <w:spacing w:before="9"/>
        <w:rPr>
          <w:rFonts w:ascii="Calibri"/>
          <w:sz w:val="27"/>
        </w:rPr>
      </w:pPr>
    </w:p>
    <w:p>
      <w:pPr>
        <w:pStyle w:val="Heading5"/>
        <w:spacing w:before="0"/>
        <w:ind w:left="1142"/>
        <w:rPr>
          <w:rFonts w:ascii="Calibri" w:hAnsi="Calibri"/>
        </w:rPr>
      </w:pPr>
      <w:r>
        <w:rPr/>
        <w:pict>
          <v:shape style="position:absolute;margin-left:55.670601pt;margin-top:17.905781pt;width:484.8pt;height:.1pt;mso-position-horizontal-relative:page;mso-position-vertical-relative:paragraph;z-index:-250113024;mso-wrap-distance-left:0;mso-wrap-distance-right:0" coordorigin="1113,358" coordsize="9696,0" path="m1113,358l10809,358e" filled="false" stroked="true" strokeweight=".48pt" strokecolor="#000000">
            <v:path arrowok="t"/>
            <v:stroke dashstyle="solid"/>
            <w10:wrap type="topAndBottom"/>
          </v:shape>
        </w:pict>
      </w:r>
      <w:r>
        <w:rPr>
          <w:rFonts w:ascii="Calibri" w:hAnsi="Calibri"/>
        </w:rPr>
        <w:t>Art. 33 - Responsabile Territoriale e Commissione Territoriale: incompatibilità</w:t>
      </w:r>
    </w:p>
    <w:p>
      <w:pPr>
        <w:pStyle w:val="ListParagraph"/>
        <w:numPr>
          <w:ilvl w:val="0"/>
          <w:numId w:val="361"/>
        </w:numPr>
        <w:tabs>
          <w:tab w:pos="1643" w:val="left" w:leader="none"/>
        </w:tabs>
        <w:spacing w:line="278" w:lineRule="auto" w:before="0" w:after="0"/>
        <w:ind w:left="1426" w:right="1123" w:firstLine="0"/>
        <w:jc w:val="left"/>
        <w:rPr>
          <w:rFonts w:ascii="Calibri" w:hAnsi="Calibri"/>
          <w:sz w:val="22"/>
        </w:rPr>
      </w:pPr>
      <w:r>
        <w:rPr>
          <w:rFonts w:ascii="Calibri" w:hAnsi="Calibri"/>
          <w:sz w:val="22"/>
        </w:rPr>
        <w:t>L’incarico</w:t>
      </w:r>
      <w:r>
        <w:rPr>
          <w:rFonts w:ascii="Calibri" w:hAnsi="Calibri"/>
          <w:spacing w:val="-6"/>
          <w:sz w:val="22"/>
        </w:rPr>
        <w:t> </w:t>
      </w:r>
      <w:r>
        <w:rPr>
          <w:rFonts w:ascii="Calibri" w:hAnsi="Calibri"/>
          <w:sz w:val="22"/>
        </w:rPr>
        <w:t>di</w:t>
      </w:r>
      <w:r>
        <w:rPr>
          <w:rFonts w:ascii="Calibri" w:hAnsi="Calibri"/>
          <w:spacing w:val="-6"/>
          <w:sz w:val="22"/>
        </w:rPr>
        <w:t> </w:t>
      </w:r>
      <w:r>
        <w:rPr>
          <w:rFonts w:ascii="Calibri" w:hAnsi="Calibri"/>
          <w:sz w:val="22"/>
        </w:rPr>
        <w:t>Responsabile</w:t>
      </w:r>
      <w:r>
        <w:rPr>
          <w:rFonts w:ascii="Calibri" w:hAnsi="Calibri"/>
          <w:spacing w:val="-6"/>
          <w:sz w:val="22"/>
        </w:rPr>
        <w:t> </w:t>
      </w:r>
      <w:r>
        <w:rPr>
          <w:rFonts w:ascii="Calibri" w:hAnsi="Calibri"/>
          <w:sz w:val="22"/>
        </w:rPr>
        <w:t>Territoriale</w:t>
      </w:r>
      <w:r>
        <w:rPr>
          <w:rFonts w:ascii="Calibri" w:hAnsi="Calibri"/>
          <w:spacing w:val="-6"/>
          <w:sz w:val="22"/>
        </w:rPr>
        <w:t> </w:t>
      </w:r>
      <w:r>
        <w:rPr>
          <w:rFonts w:ascii="Calibri" w:hAnsi="Calibri"/>
          <w:sz w:val="22"/>
        </w:rPr>
        <w:t>e</w:t>
      </w:r>
      <w:r>
        <w:rPr>
          <w:rFonts w:ascii="Calibri" w:hAnsi="Calibri"/>
          <w:spacing w:val="-5"/>
          <w:sz w:val="22"/>
        </w:rPr>
        <w:t> </w:t>
      </w:r>
      <w:r>
        <w:rPr>
          <w:rFonts w:ascii="Calibri" w:hAnsi="Calibri"/>
          <w:sz w:val="22"/>
        </w:rPr>
        <w:t>di</w:t>
      </w:r>
      <w:r>
        <w:rPr>
          <w:rFonts w:ascii="Calibri" w:hAnsi="Calibri"/>
          <w:spacing w:val="-6"/>
          <w:sz w:val="22"/>
        </w:rPr>
        <w:t> </w:t>
      </w:r>
      <w:r>
        <w:rPr>
          <w:rFonts w:ascii="Calibri" w:hAnsi="Calibri"/>
          <w:sz w:val="22"/>
        </w:rPr>
        <w:t>Componente</w:t>
      </w:r>
      <w:r>
        <w:rPr>
          <w:rFonts w:ascii="Calibri" w:hAnsi="Calibri"/>
          <w:spacing w:val="-6"/>
          <w:sz w:val="22"/>
        </w:rPr>
        <w:t> </w:t>
      </w:r>
      <w:r>
        <w:rPr>
          <w:rFonts w:ascii="Calibri" w:hAnsi="Calibri"/>
          <w:sz w:val="22"/>
        </w:rPr>
        <w:t>della</w:t>
      </w:r>
      <w:r>
        <w:rPr>
          <w:rFonts w:ascii="Calibri" w:hAnsi="Calibri"/>
          <w:spacing w:val="-6"/>
          <w:sz w:val="22"/>
        </w:rPr>
        <w:t> </w:t>
      </w:r>
      <w:r>
        <w:rPr>
          <w:rFonts w:ascii="Calibri" w:hAnsi="Calibri"/>
          <w:sz w:val="22"/>
        </w:rPr>
        <w:t>Commissione</w:t>
      </w:r>
      <w:r>
        <w:rPr>
          <w:rFonts w:ascii="Calibri" w:hAnsi="Calibri"/>
          <w:spacing w:val="-4"/>
          <w:sz w:val="22"/>
        </w:rPr>
        <w:t> </w:t>
      </w:r>
      <w:r>
        <w:rPr>
          <w:rFonts w:ascii="Calibri" w:hAnsi="Calibri"/>
          <w:sz w:val="22"/>
        </w:rPr>
        <w:t>Territoriale</w:t>
      </w:r>
      <w:r>
        <w:rPr>
          <w:rFonts w:ascii="Calibri" w:hAnsi="Calibri"/>
          <w:spacing w:val="-5"/>
          <w:sz w:val="22"/>
        </w:rPr>
        <w:t> </w:t>
      </w:r>
      <w:r>
        <w:rPr>
          <w:rFonts w:ascii="Calibri" w:hAnsi="Calibri"/>
          <w:sz w:val="22"/>
        </w:rPr>
        <w:t>è</w:t>
      </w:r>
      <w:r>
        <w:rPr>
          <w:rFonts w:ascii="Calibri" w:hAnsi="Calibri"/>
          <w:spacing w:val="-6"/>
          <w:sz w:val="22"/>
        </w:rPr>
        <w:t> </w:t>
      </w:r>
      <w:r>
        <w:rPr>
          <w:rFonts w:ascii="Calibri" w:hAnsi="Calibri"/>
          <w:sz w:val="22"/>
        </w:rPr>
        <w:t>incompatibile con la qualifica</w:t>
      </w:r>
      <w:r>
        <w:rPr>
          <w:rFonts w:ascii="Calibri" w:hAnsi="Calibri"/>
          <w:spacing w:val="-4"/>
          <w:sz w:val="22"/>
        </w:rPr>
        <w:t> </w:t>
      </w:r>
      <w:r>
        <w:rPr>
          <w:rFonts w:ascii="Calibri" w:hAnsi="Calibri"/>
          <w:sz w:val="22"/>
        </w:rPr>
        <w:t>di:</w:t>
      </w:r>
    </w:p>
    <w:p>
      <w:pPr>
        <w:pStyle w:val="ListParagraph"/>
        <w:numPr>
          <w:ilvl w:val="1"/>
          <w:numId w:val="361"/>
        </w:numPr>
        <w:tabs>
          <w:tab w:pos="2201" w:val="left" w:leader="none"/>
        </w:tabs>
        <w:spacing w:line="240" w:lineRule="exact" w:before="0" w:after="0"/>
        <w:ind w:left="2200" w:right="0" w:hanging="208"/>
        <w:jc w:val="left"/>
        <w:rPr>
          <w:rFonts w:ascii="Calibri"/>
          <w:sz w:val="20"/>
        </w:rPr>
      </w:pPr>
      <w:r>
        <w:rPr>
          <w:rFonts w:ascii="Calibri"/>
          <w:sz w:val="20"/>
        </w:rPr>
        <w:t>Responsabile Nazionale, Responsabile Tecnico, Responsabile</w:t>
      </w:r>
      <w:r>
        <w:rPr>
          <w:rFonts w:ascii="Calibri"/>
          <w:spacing w:val="-8"/>
          <w:sz w:val="20"/>
        </w:rPr>
        <w:t> </w:t>
      </w:r>
      <w:r>
        <w:rPr>
          <w:rFonts w:ascii="Calibri"/>
          <w:sz w:val="20"/>
        </w:rPr>
        <w:t>Amministrativo;</w:t>
      </w:r>
    </w:p>
    <w:p>
      <w:pPr>
        <w:pStyle w:val="ListParagraph"/>
        <w:numPr>
          <w:ilvl w:val="1"/>
          <w:numId w:val="361"/>
        </w:numPr>
        <w:tabs>
          <w:tab w:pos="2201" w:val="left" w:leader="none"/>
        </w:tabs>
        <w:spacing w:line="240" w:lineRule="auto" w:before="34" w:after="0"/>
        <w:ind w:left="2200" w:right="0" w:hanging="208"/>
        <w:jc w:val="left"/>
        <w:rPr>
          <w:rFonts w:ascii="Calibri"/>
          <w:sz w:val="20"/>
        </w:rPr>
      </w:pPr>
      <w:r>
        <w:rPr>
          <w:rFonts w:ascii="Calibri"/>
          <w:sz w:val="20"/>
        </w:rPr>
        <w:t>Componente di Commissione o Funzione di Staff</w:t>
      </w:r>
      <w:r>
        <w:rPr>
          <w:rFonts w:ascii="Calibri"/>
          <w:spacing w:val="-9"/>
          <w:sz w:val="20"/>
        </w:rPr>
        <w:t> </w:t>
      </w:r>
      <w:r>
        <w:rPr>
          <w:rFonts w:ascii="Calibri"/>
          <w:sz w:val="20"/>
        </w:rPr>
        <w:t>Nazionale;</w:t>
      </w:r>
    </w:p>
    <w:p>
      <w:pPr>
        <w:pStyle w:val="ListParagraph"/>
        <w:numPr>
          <w:ilvl w:val="1"/>
          <w:numId w:val="361"/>
        </w:numPr>
        <w:tabs>
          <w:tab w:pos="2201" w:val="left" w:leader="none"/>
        </w:tabs>
        <w:spacing w:line="240" w:lineRule="auto" w:before="39" w:after="0"/>
        <w:ind w:left="2200" w:right="0" w:hanging="208"/>
        <w:jc w:val="left"/>
        <w:rPr>
          <w:rFonts w:ascii="Calibri"/>
          <w:sz w:val="20"/>
        </w:rPr>
      </w:pPr>
      <w:r>
        <w:rPr>
          <w:rFonts w:ascii="Calibri"/>
          <w:sz w:val="20"/>
        </w:rPr>
        <w:t>Responsabile</w:t>
      </w:r>
      <w:r>
        <w:rPr>
          <w:rFonts w:ascii="Calibri"/>
          <w:spacing w:val="-3"/>
          <w:sz w:val="20"/>
        </w:rPr>
        <w:t> </w:t>
      </w:r>
      <w:r>
        <w:rPr>
          <w:rFonts w:ascii="Calibri"/>
          <w:sz w:val="20"/>
        </w:rPr>
        <w:t>Regionale;</w:t>
      </w:r>
    </w:p>
    <w:p>
      <w:pPr>
        <w:pStyle w:val="ListParagraph"/>
        <w:numPr>
          <w:ilvl w:val="1"/>
          <w:numId w:val="361"/>
        </w:numPr>
        <w:tabs>
          <w:tab w:pos="2201" w:val="left" w:leader="none"/>
        </w:tabs>
        <w:spacing w:line="240" w:lineRule="auto" w:before="34" w:after="0"/>
        <w:ind w:left="2200" w:right="0" w:hanging="208"/>
        <w:jc w:val="left"/>
        <w:rPr>
          <w:rFonts w:ascii="Calibri"/>
          <w:sz w:val="20"/>
        </w:rPr>
      </w:pPr>
      <w:r>
        <w:rPr>
          <w:rFonts w:ascii="Calibri"/>
          <w:sz w:val="20"/>
        </w:rPr>
        <w:t>Componente della Commissione</w:t>
      </w:r>
      <w:r>
        <w:rPr>
          <w:rFonts w:ascii="Calibri"/>
          <w:spacing w:val="-4"/>
          <w:sz w:val="20"/>
        </w:rPr>
        <w:t> </w:t>
      </w:r>
      <w:r>
        <w:rPr>
          <w:rFonts w:ascii="Calibri"/>
          <w:sz w:val="20"/>
        </w:rPr>
        <w:t>Regionale;</w:t>
      </w:r>
    </w:p>
    <w:p>
      <w:pPr>
        <w:pStyle w:val="ListParagraph"/>
        <w:numPr>
          <w:ilvl w:val="1"/>
          <w:numId w:val="361"/>
        </w:numPr>
        <w:tabs>
          <w:tab w:pos="2201" w:val="left" w:leader="none"/>
        </w:tabs>
        <w:spacing w:line="240" w:lineRule="auto" w:before="39" w:after="0"/>
        <w:ind w:left="2200" w:right="0" w:hanging="208"/>
        <w:jc w:val="left"/>
        <w:rPr>
          <w:rFonts w:ascii="Calibri"/>
          <w:sz w:val="20"/>
        </w:rPr>
      </w:pPr>
      <w:r>
        <w:rPr>
          <w:rFonts w:ascii="Calibri"/>
          <w:sz w:val="20"/>
        </w:rPr>
        <w:t>Presidente Federale, Vice Presidente Federale, Consigliere Federale o Revisore dei</w:t>
      </w:r>
      <w:r>
        <w:rPr>
          <w:rFonts w:ascii="Calibri"/>
          <w:spacing w:val="-15"/>
          <w:sz w:val="20"/>
        </w:rPr>
        <w:t> </w:t>
      </w:r>
      <w:r>
        <w:rPr>
          <w:rFonts w:ascii="Calibri"/>
          <w:sz w:val="20"/>
        </w:rPr>
        <w:t>Conti;</w:t>
      </w:r>
    </w:p>
    <w:p>
      <w:pPr>
        <w:pStyle w:val="ListParagraph"/>
        <w:numPr>
          <w:ilvl w:val="1"/>
          <w:numId w:val="361"/>
        </w:numPr>
        <w:tabs>
          <w:tab w:pos="2201" w:val="left" w:leader="none"/>
        </w:tabs>
        <w:spacing w:line="240" w:lineRule="auto" w:before="35" w:after="0"/>
        <w:ind w:left="2200" w:right="0" w:hanging="208"/>
        <w:jc w:val="left"/>
        <w:rPr>
          <w:rFonts w:ascii="Calibri"/>
          <w:sz w:val="20"/>
        </w:rPr>
      </w:pPr>
      <w:r>
        <w:rPr>
          <w:rFonts w:ascii="Calibri"/>
          <w:sz w:val="20"/>
        </w:rPr>
        <w:t>Presidente o Componente o Revisore dei Conti di Comitato</w:t>
      </w:r>
      <w:r>
        <w:rPr>
          <w:rFonts w:ascii="Calibri"/>
          <w:spacing w:val="-10"/>
          <w:sz w:val="20"/>
        </w:rPr>
        <w:t> </w:t>
      </w:r>
      <w:r>
        <w:rPr>
          <w:rFonts w:ascii="Calibri"/>
          <w:sz w:val="20"/>
        </w:rPr>
        <w:t>Regionale;</w:t>
      </w:r>
    </w:p>
    <w:p>
      <w:pPr>
        <w:pStyle w:val="ListParagraph"/>
        <w:numPr>
          <w:ilvl w:val="1"/>
          <w:numId w:val="361"/>
        </w:numPr>
        <w:tabs>
          <w:tab w:pos="2201" w:val="left" w:leader="none"/>
        </w:tabs>
        <w:spacing w:line="240" w:lineRule="auto" w:before="39" w:after="0"/>
        <w:ind w:left="2200" w:right="0" w:hanging="208"/>
        <w:jc w:val="left"/>
        <w:rPr>
          <w:rFonts w:ascii="Calibri"/>
          <w:sz w:val="20"/>
        </w:rPr>
      </w:pPr>
      <w:r>
        <w:rPr/>
        <w:pict>
          <v:shape style="position:absolute;margin-left:480.950592pt;margin-top:20.591463pt;width:59.55pt;height:.1pt;mso-position-horizontal-relative:page;mso-position-vertical-relative:paragraph;z-index:-250112000;mso-wrap-distance-left:0;mso-wrap-distance-right:0" coordorigin="9619,412" coordsize="1191,0" path="m9619,412l10809,412e" filled="false" stroked="true" strokeweight=".48pt" strokecolor="#a6a6a6">
            <v:path arrowok="t"/>
            <v:stroke dashstyle="solid"/>
            <w10:wrap type="topAndBottom"/>
          </v:shape>
        </w:pict>
      </w:r>
      <w:r>
        <w:rPr>
          <w:rFonts w:ascii="Calibri"/>
          <w:sz w:val="20"/>
        </w:rPr>
        <w:t>Presidente o Componente o Revisore dei Conti di Comitato</w:t>
      </w:r>
      <w:r>
        <w:rPr>
          <w:rFonts w:ascii="Calibri"/>
          <w:spacing w:val="-10"/>
          <w:sz w:val="20"/>
        </w:rPr>
        <w:t> </w:t>
      </w:r>
      <w:r>
        <w:rPr>
          <w:rFonts w:ascii="Calibri"/>
          <w:sz w:val="20"/>
        </w:rPr>
        <w:t>Territoriale;</w:t>
      </w:r>
    </w:p>
    <w:p>
      <w:pPr>
        <w:spacing w:before="0"/>
        <w:ind w:left="0" w:right="1270" w:firstLine="0"/>
        <w:jc w:val="right"/>
        <w:rPr>
          <w:rFonts w:ascii="Calibri"/>
          <w:i/>
          <w:sz w:val="16"/>
        </w:rPr>
      </w:pPr>
      <w:r>
        <w:rPr>
          <w:rFonts w:ascii="Calibri"/>
          <w:i/>
          <w:sz w:val="16"/>
        </w:rPr>
        <w:t>Pag. 13 di 42</w:t>
      </w:r>
    </w:p>
    <w:p>
      <w:pPr>
        <w:spacing w:after="0"/>
        <w:jc w:val="right"/>
        <w:rPr>
          <w:rFonts w:ascii="Calibri"/>
          <w:sz w:val="16"/>
        </w:rPr>
        <w:sectPr>
          <w:pgSz w:w="11910" w:h="16840"/>
          <w:pgMar w:top="1160" w:bottom="280" w:left="0" w:right="0"/>
        </w:sectPr>
      </w:pPr>
    </w:p>
    <w:p>
      <w:pPr>
        <w:pStyle w:val="ListParagraph"/>
        <w:numPr>
          <w:ilvl w:val="1"/>
          <w:numId w:val="361"/>
        </w:numPr>
        <w:tabs>
          <w:tab w:pos="2201" w:val="left" w:leader="none"/>
        </w:tabs>
        <w:spacing w:line="240" w:lineRule="auto" w:before="81" w:after="0"/>
        <w:ind w:left="2200" w:right="0" w:hanging="208"/>
        <w:jc w:val="left"/>
        <w:rPr>
          <w:rFonts w:ascii="Calibri"/>
          <w:sz w:val="20"/>
        </w:rPr>
      </w:pPr>
      <w:r>
        <w:rPr>
          <w:rFonts w:ascii="Calibri"/>
          <w:sz w:val="20"/>
        </w:rPr>
        <w:t>Componente di Organi di</w:t>
      </w:r>
      <w:r>
        <w:rPr>
          <w:rFonts w:ascii="Calibri"/>
          <w:spacing w:val="-5"/>
          <w:sz w:val="20"/>
        </w:rPr>
        <w:t> </w:t>
      </w:r>
      <w:r>
        <w:rPr>
          <w:rFonts w:ascii="Calibri"/>
          <w:sz w:val="20"/>
        </w:rPr>
        <w:t>Giustizia;</w:t>
      </w:r>
    </w:p>
    <w:p>
      <w:pPr>
        <w:pStyle w:val="ListParagraph"/>
        <w:numPr>
          <w:ilvl w:val="1"/>
          <w:numId w:val="361"/>
        </w:numPr>
        <w:tabs>
          <w:tab w:pos="2201" w:val="left" w:leader="none"/>
        </w:tabs>
        <w:spacing w:line="240" w:lineRule="auto" w:before="34" w:after="0"/>
        <w:ind w:left="2200" w:right="0" w:hanging="208"/>
        <w:jc w:val="left"/>
        <w:rPr>
          <w:rFonts w:ascii="Calibri"/>
          <w:sz w:val="20"/>
        </w:rPr>
      </w:pPr>
      <w:r>
        <w:rPr>
          <w:rFonts w:ascii="Calibri"/>
          <w:sz w:val="20"/>
        </w:rPr>
        <w:t>Presidente o Dirigente di sodalizio</w:t>
      </w:r>
      <w:r>
        <w:rPr>
          <w:rFonts w:ascii="Calibri"/>
          <w:spacing w:val="-6"/>
          <w:sz w:val="20"/>
        </w:rPr>
        <w:t> </w:t>
      </w:r>
      <w:r>
        <w:rPr>
          <w:rFonts w:ascii="Calibri"/>
          <w:sz w:val="20"/>
        </w:rPr>
        <w:t>affiliato;</w:t>
      </w:r>
    </w:p>
    <w:p>
      <w:pPr>
        <w:pStyle w:val="ListParagraph"/>
        <w:numPr>
          <w:ilvl w:val="1"/>
          <w:numId w:val="361"/>
        </w:numPr>
        <w:tabs>
          <w:tab w:pos="2302" w:val="left" w:leader="none"/>
        </w:tabs>
        <w:spacing w:line="240" w:lineRule="auto" w:before="39" w:after="0"/>
        <w:ind w:left="2301" w:right="0" w:hanging="309"/>
        <w:jc w:val="left"/>
        <w:rPr>
          <w:rFonts w:ascii="Calibri"/>
          <w:sz w:val="20"/>
        </w:rPr>
      </w:pPr>
      <w:r>
        <w:rPr>
          <w:rFonts w:ascii="Calibri"/>
          <w:sz w:val="20"/>
        </w:rPr>
        <w:t>Allenatore;</w:t>
      </w:r>
    </w:p>
    <w:p>
      <w:pPr>
        <w:pStyle w:val="ListParagraph"/>
        <w:numPr>
          <w:ilvl w:val="1"/>
          <w:numId w:val="361"/>
        </w:numPr>
        <w:tabs>
          <w:tab w:pos="2302" w:val="left" w:leader="none"/>
        </w:tabs>
        <w:spacing w:line="240" w:lineRule="auto" w:before="34" w:after="0"/>
        <w:ind w:left="2301" w:right="0" w:hanging="309"/>
        <w:jc w:val="left"/>
        <w:rPr>
          <w:rFonts w:ascii="Calibri"/>
          <w:sz w:val="20"/>
        </w:rPr>
      </w:pPr>
      <w:r>
        <w:rPr>
          <w:rFonts w:ascii="Calibri"/>
          <w:sz w:val="20"/>
        </w:rPr>
        <w:t>Atleta.</w:t>
      </w:r>
    </w:p>
    <w:p>
      <w:pPr>
        <w:pStyle w:val="BodyText"/>
        <w:spacing w:before="1"/>
        <w:rPr>
          <w:rFonts w:ascii="Calibri"/>
          <w:sz w:val="26"/>
        </w:rPr>
      </w:pPr>
    </w:p>
    <w:p>
      <w:pPr>
        <w:pStyle w:val="Heading5"/>
        <w:spacing w:before="0"/>
        <w:ind w:left="1142"/>
        <w:jc w:val="both"/>
        <w:rPr>
          <w:rFonts w:ascii="Calibri"/>
        </w:rPr>
      </w:pPr>
      <w:r>
        <w:rPr/>
        <w:pict>
          <v:shape style="position:absolute;margin-left:55.670601pt;margin-top:18.145771pt;width:484.8pt;height:.1pt;mso-position-horizontal-relative:page;mso-position-vertical-relative:paragraph;z-index:-250110976;mso-wrap-distance-left:0;mso-wrap-distance-right:0" coordorigin="1113,363" coordsize="9696,0" path="m1113,363l10809,363e" filled="false" stroked="true" strokeweight=".48pt" strokecolor="#000000">
            <v:path arrowok="t"/>
            <v:stroke dashstyle="solid"/>
            <w10:wrap type="topAndBottom"/>
          </v:shape>
        </w:pict>
      </w:r>
      <w:r>
        <w:rPr>
          <w:rFonts w:ascii="Calibri"/>
        </w:rPr>
        <w:t>Art. 34 - Conferenza Territoriale: composizione, riunioni</w:t>
      </w:r>
    </w:p>
    <w:p>
      <w:pPr>
        <w:pStyle w:val="ListParagraph"/>
        <w:numPr>
          <w:ilvl w:val="0"/>
          <w:numId w:val="362"/>
        </w:numPr>
        <w:tabs>
          <w:tab w:pos="1646" w:val="left" w:leader="none"/>
        </w:tabs>
        <w:spacing w:line="273" w:lineRule="auto" w:before="0" w:after="0"/>
        <w:ind w:left="1426" w:right="1123" w:firstLine="0"/>
        <w:jc w:val="both"/>
        <w:rPr>
          <w:rFonts w:ascii="Calibri" w:hAnsi="Calibri"/>
          <w:sz w:val="22"/>
        </w:rPr>
      </w:pPr>
      <w:r>
        <w:rPr>
          <w:rFonts w:ascii="Calibri" w:hAnsi="Calibri"/>
          <w:sz w:val="22"/>
        </w:rPr>
        <w:t>La Conferenza Territoriale, presieduta dal Responsabile Territoriale, è la riunione degli Ufficiali di Gara inseriti nel “Quadro</w:t>
      </w:r>
      <w:r>
        <w:rPr>
          <w:rFonts w:ascii="Calibri" w:hAnsi="Calibri"/>
          <w:spacing w:val="-3"/>
          <w:sz w:val="22"/>
        </w:rPr>
        <w:t> </w:t>
      </w:r>
      <w:r>
        <w:rPr>
          <w:rFonts w:ascii="Calibri" w:hAnsi="Calibri"/>
          <w:sz w:val="22"/>
        </w:rPr>
        <w:t>Territoriale”.</w:t>
      </w:r>
    </w:p>
    <w:p>
      <w:pPr>
        <w:pStyle w:val="ListParagraph"/>
        <w:numPr>
          <w:ilvl w:val="0"/>
          <w:numId w:val="362"/>
        </w:numPr>
        <w:tabs>
          <w:tab w:pos="1676" w:val="left" w:leader="none"/>
        </w:tabs>
        <w:spacing w:line="278" w:lineRule="auto" w:before="2" w:after="0"/>
        <w:ind w:left="1426" w:right="1124" w:firstLine="0"/>
        <w:jc w:val="both"/>
        <w:rPr>
          <w:rFonts w:ascii="Calibri"/>
          <w:sz w:val="22"/>
        </w:rPr>
      </w:pPr>
      <w:r>
        <w:rPr>
          <w:rFonts w:ascii="Calibri"/>
          <w:sz w:val="22"/>
        </w:rPr>
        <w:t>La Conferenza ha funzione consultiva per quanto attiene alla gestione ed allo sviluppo tecnico ed organizzativo.</w:t>
      </w:r>
    </w:p>
    <w:p>
      <w:pPr>
        <w:pStyle w:val="ListParagraph"/>
        <w:numPr>
          <w:ilvl w:val="0"/>
          <w:numId w:val="362"/>
        </w:numPr>
        <w:tabs>
          <w:tab w:pos="1644" w:val="left" w:leader="none"/>
        </w:tabs>
        <w:spacing w:line="265" w:lineRule="exact" w:before="0" w:after="0"/>
        <w:ind w:left="1643" w:right="0" w:hanging="218"/>
        <w:jc w:val="both"/>
        <w:rPr>
          <w:rFonts w:ascii="Calibri"/>
          <w:sz w:val="22"/>
        </w:rPr>
      </w:pPr>
      <w:r>
        <w:rPr>
          <w:rFonts w:ascii="Calibri"/>
          <w:sz w:val="22"/>
        </w:rPr>
        <w:t>La Conferenza si riunisce ogni due anni su convocazione del Presidente del Comitato</w:t>
      </w:r>
      <w:r>
        <w:rPr>
          <w:rFonts w:ascii="Calibri"/>
          <w:spacing w:val="-26"/>
          <w:sz w:val="22"/>
        </w:rPr>
        <w:t> </w:t>
      </w:r>
      <w:r>
        <w:rPr>
          <w:rFonts w:ascii="Calibri"/>
          <w:sz w:val="22"/>
        </w:rPr>
        <w:t>Territoriale.</w:t>
      </w:r>
    </w:p>
    <w:p>
      <w:pPr>
        <w:pStyle w:val="ListParagraph"/>
        <w:numPr>
          <w:ilvl w:val="0"/>
          <w:numId w:val="362"/>
        </w:numPr>
        <w:tabs>
          <w:tab w:pos="1696" w:val="left" w:leader="none"/>
        </w:tabs>
        <w:spacing w:line="278" w:lineRule="auto" w:before="38" w:after="0"/>
        <w:ind w:left="1426" w:right="1123" w:firstLine="0"/>
        <w:jc w:val="both"/>
        <w:rPr>
          <w:rFonts w:ascii="Calibri" w:hAnsi="Calibri"/>
          <w:sz w:val="22"/>
        </w:rPr>
      </w:pPr>
      <w:r>
        <w:rPr>
          <w:rFonts w:ascii="Calibri" w:hAnsi="Calibri"/>
          <w:sz w:val="22"/>
        </w:rPr>
        <w:t>Il Responsabile Territoriale, d’intesa con il Comitato Territoriale e sentito anche il Responsabile Regionale, fissa l’ordine del giorno con gli argomenti oggetto di</w:t>
      </w:r>
      <w:r>
        <w:rPr>
          <w:rFonts w:ascii="Calibri" w:hAnsi="Calibri"/>
          <w:spacing w:val="-14"/>
          <w:sz w:val="22"/>
        </w:rPr>
        <w:t> </w:t>
      </w:r>
      <w:r>
        <w:rPr>
          <w:rFonts w:ascii="Calibri" w:hAnsi="Calibri"/>
          <w:sz w:val="22"/>
        </w:rPr>
        <w:t>trattazione.</w:t>
      </w:r>
    </w:p>
    <w:p>
      <w:pPr>
        <w:pStyle w:val="ListParagraph"/>
        <w:numPr>
          <w:ilvl w:val="0"/>
          <w:numId w:val="362"/>
        </w:numPr>
        <w:tabs>
          <w:tab w:pos="1652" w:val="left" w:leader="none"/>
        </w:tabs>
        <w:spacing w:line="276" w:lineRule="auto" w:before="0" w:after="0"/>
        <w:ind w:left="1426" w:right="1124" w:firstLine="0"/>
        <w:jc w:val="both"/>
        <w:rPr>
          <w:rFonts w:ascii="Calibri" w:hAnsi="Calibri"/>
          <w:sz w:val="22"/>
        </w:rPr>
      </w:pPr>
      <w:r>
        <w:rPr>
          <w:rFonts w:ascii="Calibri" w:hAnsi="Calibri"/>
          <w:sz w:val="22"/>
        </w:rPr>
        <w:t>Possono partecipare alla Conferenza tutti gli Ufficiali di Gara del “Quadro Territoriale” in regola con il tesseramento</w:t>
      </w:r>
      <w:r>
        <w:rPr>
          <w:rFonts w:ascii="Calibri" w:hAnsi="Calibri"/>
          <w:spacing w:val="-17"/>
          <w:sz w:val="22"/>
        </w:rPr>
        <w:t> </w:t>
      </w:r>
      <w:r>
        <w:rPr>
          <w:rFonts w:ascii="Calibri" w:hAnsi="Calibri"/>
          <w:sz w:val="22"/>
        </w:rPr>
        <w:t>e</w:t>
      </w:r>
      <w:r>
        <w:rPr>
          <w:rFonts w:ascii="Calibri" w:hAnsi="Calibri"/>
          <w:spacing w:val="-16"/>
          <w:sz w:val="22"/>
        </w:rPr>
        <w:t> </w:t>
      </w:r>
      <w:r>
        <w:rPr>
          <w:rFonts w:ascii="Calibri" w:hAnsi="Calibri"/>
          <w:sz w:val="22"/>
        </w:rPr>
        <w:t>che</w:t>
      </w:r>
      <w:r>
        <w:rPr>
          <w:rFonts w:ascii="Calibri" w:hAnsi="Calibri"/>
          <w:spacing w:val="-16"/>
          <w:sz w:val="22"/>
        </w:rPr>
        <w:t> </w:t>
      </w:r>
      <w:r>
        <w:rPr>
          <w:rFonts w:ascii="Calibri" w:hAnsi="Calibri"/>
          <w:sz w:val="22"/>
        </w:rPr>
        <w:t>non</w:t>
      </w:r>
      <w:r>
        <w:rPr>
          <w:rFonts w:ascii="Calibri" w:hAnsi="Calibri"/>
          <w:spacing w:val="-16"/>
          <w:sz w:val="22"/>
        </w:rPr>
        <w:t> </w:t>
      </w:r>
      <w:r>
        <w:rPr>
          <w:rFonts w:ascii="Calibri" w:hAnsi="Calibri"/>
          <w:sz w:val="22"/>
        </w:rPr>
        <w:t>siano</w:t>
      </w:r>
      <w:r>
        <w:rPr>
          <w:rFonts w:ascii="Calibri" w:hAnsi="Calibri"/>
          <w:spacing w:val="-16"/>
          <w:sz w:val="22"/>
        </w:rPr>
        <w:t> </w:t>
      </w:r>
      <w:r>
        <w:rPr>
          <w:rFonts w:ascii="Calibri" w:hAnsi="Calibri"/>
          <w:sz w:val="22"/>
        </w:rPr>
        <w:t>sottoposti</w:t>
      </w:r>
      <w:r>
        <w:rPr>
          <w:rFonts w:ascii="Calibri" w:hAnsi="Calibri"/>
          <w:spacing w:val="-16"/>
          <w:sz w:val="22"/>
        </w:rPr>
        <w:t> </w:t>
      </w:r>
      <w:r>
        <w:rPr>
          <w:rFonts w:ascii="Calibri" w:hAnsi="Calibri"/>
          <w:sz w:val="22"/>
        </w:rPr>
        <w:t>alla</w:t>
      </w:r>
      <w:r>
        <w:rPr>
          <w:rFonts w:ascii="Calibri" w:hAnsi="Calibri"/>
          <w:spacing w:val="-16"/>
          <w:sz w:val="22"/>
        </w:rPr>
        <w:t> </w:t>
      </w:r>
      <w:r>
        <w:rPr>
          <w:rFonts w:ascii="Calibri" w:hAnsi="Calibri"/>
          <w:sz w:val="22"/>
        </w:rPr>
        <w:t>sanzione</w:t>
      </w:r>
      <w:r>
        <w:rPr>
          <w:rFonts w:ascii="Calibri" w:hAnsi="Calibri"/>
          <w:spacing w:val="-17"/>
          <w:sz w:val="22"/>
        </w:rPr>
        <w:t> </w:t>
      </w:r>
      <w:r>
        <w:rPr>
          <w:rFonts w:ascii="Calibri" w:hAnsi="Calibri"/>
          <w:sz w:val="22"/>
        </w:rPr>
        <w:t>disciplinare</w:t>
      </w:r>
      <w:r>
        <w:rPr>
          <w:rFonts w:ascii="Calibri" w:hAnsi="Calibri"/>
          <w:spacing w:val="-16"/>
          <w:sz w:val="22"/>
        </w:rPr>
        <w:t> </w:t>
      </w:r>
      <w:r>
        <w:rPr>
          <w:rFonts w:ascii="Calibri" w:hAnsi="Calibri"/>
          <w:sz w:val="22"/>
        </w:rPr>
        <w:t>della</w:t>
      </w:r>
      <w:r>
        <w:rPr>
          <w:rFonts w:ascii="Calibri" w:hAnsi="Calibri"/>
          <w:spacing w:val="-16"/>
          <w:sz w:val="22"/>
        </w:rPr>
        <w:t> </w:t>
      </w:r>
      <w:r>
        <w:rPr>
          <w:rFonts w:ascii="Calibri" w:hAnsi="Calibri"/>
          <w:sz w:val="22"/>
        </w:rPr>
        <w:t>sospensione</w:t>
      </w:r>
      <w:r>
        <w:rPr>
          <w:rFonts w:ascii="Calibri" w:hAnsi="Calibri"/>
          <w:spacing w:val="-17"/>
          <w:sz w:val="22"/>
        </w:rPr>
        <w:t> </w:t>
      </w:r>
      <w:r>
        <w:rPr>
          <w:rFonts w:ascii="Calibri" w:hAnsi="Calibri"/>
          <w:sz w:val="22"/>
        </w:rPr>
        <w:t>a</w:t>
      </w:r>
      <w:r>
        <w:rPr>
          <w:rFonts w:ascii="Calibri" w:hAnsi="Calibri"/>
          <w:spacing w:val="-16"/>
          <w:sz w:val="22"/>
        </w:rPr>
        <w:t> </w:t>
      </w:r>
      <w:r>
        <w:rPr>
          <w:rFonts w:ascii="Calibri" w:hAnsi="Calibri"/>
          <w:sz w:val="22"/>
        </w:rPr>
        <w:t>tempo</w:t>
      </w:r>
      <w:r>
        <w:rPr>
          <w:rFonts w:ascii="Calibri" w:hAnsi="Calibri"/>
          <w:spacing w:val="-16"/>
          <w:sz w:val="22"/>
        </w:rPr>
        <w:t> </w:t>
      </w:r>
      <w:r>
        <w:rPr>
          <w:rFonts w:ascii="Calibri" w:hAnsi="Calibri"/>
          <w:sz w:val="22"/>
        </w:rPr>
        <w:t>determinato ai sensi del Regolamento</w:t>
      </w:r>
      <w:r>
        <w:rPr>
          <w:rFonts w:ascii="Calibri" w:hAnsi="Calibri"/>
          <w:spacing w:val="-5"/>
          <w:sz w:val="22"/>
        </w:rPr>
        <w:t> </w:t>
      </w:r>
      <w:r>
        <w:rPr>
          <w:rFonts w:ascii="Calibri" w:hAnsi="Calibri"/>
          <w:sz w:val="22"/>
        </w:rPr>
        <w:t>Giurisdizionale.</w:t>
      </w:r>
    </w:p>
    <w:p>
      <w:pPr>
        <w:pStyle w:val="ListParagraph"/>
        <w:numPr>
          <w:ilvl w:val="0"/>
          <w:numId w:val="362"/>
        </w:numPr>
        <w:tabs>
          <w:tab w:pos="1624" w:val="left" w:leader="none"/>
        </w:tabs>
        <w:spacing w:line="244" w:lineRule="exact" w:before="0" w:after="0"/>
        <w:ind w:left="1623" w:right="0" w:hanging="198"/>
        <w:jc w:val="both"/>
        <w:rPr>
          <w:rFonts w:ascii="Calibri" w:hAnsi="Calibri"/>
          <w:sz w:val="20"/>
        </w:rPr>
      </w:pPr>
      <w:r>
        <w:rPr>
          <w:rFonts w:ascii="Calibri" w:hAnsi="Calibri"/>
          <w:sz w:val="20"/>
        </w:rPr>
        <w:t>Il verbale della riunione dovrà essere inviato al Comitato Territoriale e al Responsabile</w:t>
      </w:r>
      <w:r>
        <w:rPr>
          <w:rFonts w:ascii="Calibri" w:hAnsi="Calibri"/>
          <w:spacing w:val="-18"/>
          <w:sz w:val="20"/>
        </w:rPr>
        <w:t> </w:t>
      </w:r>
      <w:r>
        <w:rPr>
          <w:rFonts w:ascii="Calibri" w:hAnsi="Calibri"/>
          <w:sz w:val="20"/>
        </w:rPr>
        <w:t>Regionale.</w:t>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4"/>
        <w:rPr>
          <w:rFonts w:ascii="Calibri"/>
          <w:sz w:val="28"/>
        </w:rPr>
      </w:pPr>
      <w:r>
        <w:rPr/>
        <w:pict>
          <v:shape style="position:absolute;margin-left:480.950592pt;margin-top:19.498926pt;width:59.55pt;height:.1pt;mso-position-horizontal-relative:page;mso-position-vertical-relative:paragraph;z-index:-250109952;mso-wrap-distance-left:0;mso-wrap-distance-right:0" coordorigin="9619,390" coordsize="1191,0" path="m9619,390l10809,390e" filled="false" stroked="true" strokeweight=".48pt" strokecolor="#a6a6a6">
            <v:path arrowok="t"/>
            <v:stroke dashstyle="solid"/>
            <w10:wrap type="topAndBottom"/>
          </v:shape>
        </w:pict>
      </w:r>
    </w:p>
    <w:p>
      <w:pPr>
        <w:spacing w:line="187" w:lineRule="exact" w:before="0"/>
        <w:ind w:left="0" w:right="1270" w:firstLine="0"/>
        <w:jc w:val="right"/>
        <w:rPr>
          <w:rFonts w:ascii="Calibri"/>
          <w:i/>
          <w:sz w:val="16"/>
        </w:rPr>
      </w:pPr>
      <w:r>
        <w:rPr>
          <w:rFonts w:ascii="Calibri"/>
          <w:i/>
          <w:sz w:val="16"/>
        </w:rPr>
        <w:t>Pag. 14 di 42</w:t>
      </w:r>
    </w:p>
    <w:p>
      <w:pPr>
        <w:spacing w:after="0" w:line="187" w:lineRule="exact"/>
        <w:jc w:val="right"/>
        <w:rPr>
          <w:rFonts w:ascii="Calibri"/>
          <w:sz w:val="16"/>
        </w:rPr>
        <w:sectPr>
          <w:pgSz w:w="11910" w:h="16840"/>
          <w:pgMar w:top="1160" w:bottom="280" w:left="0" w:right="0"/>
        </w:sectPr>
      </w:pPr>
    </w:p>
    <w:p>
      <w:pPr>
        <w:pStyle w:val="BodyText"/>
        <w:ind w:left="1113"/>
        <w:rPr>
          <w:rFonts w:ascii="Calibri"/>
          <w:sz w:val="20"/>
        </w:rPr>
      </w:pPr>
      <w:r>
        <w:rPr>
          <w:rFonts w:ascii="Calibri"/>
          <w:sz w:val="20"/>
        </w:rPr>
        <w:pict>
          <v:shape style="width:484.8pt;height:16.8pt;mso-position-horizontal-relative:char;mso-position-vertical-relative:line" type="#_x0000_t202" filled="true" fillcolor="#cccccc" stroked="false">
            <w10:anchorlock/>
            <v:textbox inset="0,0,0,0">
              <w:txbxContent>
                <w:p>
                  <w:pPr>
                    <w:spacing w:before="2"/>
                    <w:ind w:left="2175" w:right="2175" w:firstLine="0"/>
                    <w:jc w:val="center"/>
                    <w:rPr>
                      <w:rFonts w:ascii="Calibri"/>
                      <w:b/>
                      <w:sz w:val="24"/>
                    </w:rPr>
                  </w:pPr>
                  <w:r>
                    <w:rPr>
                      <w:rFonts w:ascii="Calibri"/>
                      <w:b/>
                      <w:sz w:val="24"/>
                    </w:rPr>
                    <w:t>TITOLO SECONDO: GLI UFFICIALI DI GARA</w:t>
                  </w:r>
                </w:p>
              </w:txbxContent>
            </v:textbox>
            <v:fill type="solid"/>
          </v:shape>
        </w:pict>
      </w:r>
      <w:r>
        <w:rPr>
          <w:rFonts w:ascii="Calibri"/>
          <w:sz w:val="20"/>
        </w:rPr>
      </w:r>
    </w:p>
    <w:p>
      <w:pPr>
        <w:pStyle w:val="BodyText"/>
        <w:spacing w:before="5"/>
        <w:rPr>
          <w:rFonts w:ascii="Calibri"/>
          <w:i/>
          <w:sz w:val="18"/>
        </w:rPr>
      </w:pPr>
    </w:p>
    <w:p>
      <w:pPr>
        <w:pStyle w:val="Heading5"/>
        <w:spacing w:before="100"/>
        <w:ind w:left="1142"/>
        <w:rPr>
          <w:rFonts w:ascii="Calibri"/>
        </w:rPr>
      </w:pPr>
      <w:r>
        <w:rPr/>
        <w:pict>
          <v:shape style="position:absolute;margin-left:55.670601pt;margin-top:22.905775pt;width:484.8pt;height:.1pt;mso-position-horizontal-relative:page;mso-position-vertical-relative:paragraph;z-index:-250107904;mso-wrap-distance-left:0;mso-wrap-distance-right:0" coordorigin="1113,458" coordsize="9696,0" path="m1113,458l10809,458e" filled="false" stroked="true" strokeweight=".48pt" strokecolor="#000000">
            <v:path arrowok="t"/>
            <v:stroke dashstyle="solid"/>
            <w10:wrap type="topAndBottom"/>
          </v:shape>
        </w:pict>
      </w:r>
      <w:r>
        <w:rPr>
          <w:rFonts w:ascii="Calibri"/>
        </w:rPr>
        <w:t>Art. 35 - Ufficiali di Gara: nozione</w:t>
      </w:r>
    </w:p>
    <w:p>
      <w:pPr>
        <w:pStyle w:val="ListParagraph"/>
        <w:numPr>
          <w:ilvl w:val="0"/>
          <w:numId w:val="363"/>
        </w:numPr>
        <w:tabs>
          <w:tab w:pos="1644" w:val="left" w:leader="none"/>
        </w:tabs>
        <w:spacing w:line="240" w:lineRule="auto" w:before="0" w:after="0"/>
        <w:ind w:left="1643" w:right="0" w:hanging="218"/>
        <w:jc w:val="left"/>
        <w:rPr>
          <w:rFonts w:ascii="Calibri" w:hAnsi="Calibri"/>
          <w:sz w:val="22"/>
        </w:rPr>
      </w:pPr>
      <w:r>
        <w:rPr>
          <w:rFonts w:ascii="Calibri" w:hAnsi="Calibri"/>
          <w:sz w:val="22"/>
        </w:rPr>
        <w:t>Sono Ufficiali di Gara gli aderenti alla FIPAV tesserati in qualità</w:t>
      </w:r>
      <w:r>
        <w:rPr>
          <w:rFonts w:ascii="Calibri" w:hAnsi="Calibri"/>
          <w:spacing w:val="-14"/>
          <w:sz w:val="22"/>
        </w:rPr>
        <w:t> </w:t>
      </w:r>
      <w:r>
        <w:rPr>
          <w:rFonts w:ascii="Calibri" w:hAnsi="Calibri"/>
          <w:sz w:val="22"/>
        </w:rPr>
        <w:t>di:</w:t>
      </w:r>
    </w:p>
    <w:p>
      <w:pPr>
        <w:pStyle w:val="ListParagraph"/>
        <w:numPr>
          <w:ilvl w:val="1"/>
          <w:numId w:val="363"/>
        </w:numPr>
        <w:tabs>
          <w:tab w:pos="2195" w:val="left" w:leader="none"/>
        </w:tabs>
        <w:spacing w:line="240" w:lineRule="auto" w:before="38" w:after="0"/>
        <w:ind w:left="2194" w:right="0" w:hanging="202"/>
        <w:jc w:val="left"/>
        <w:rPr>
          <w:rFonts w:ascii="Calibri"/>
          <w:sz w:val="20"/>
        </w:rPr>
      </w:pPr>
      <w:r>
        <w:rPr>
          <w:rFonts w:ascii="Calibri"/>
          <w:sz w:val="20"/>
        </w:rPr>
        <w:t>Segnapunti;</w:t>
      </w:r>
    </w:p>
    <w:p>
      <w:pPr>
        <w:pStyle w:val="ListParagraph"/>
        <w:numPr>
          <w:ilvl w:val="1"/>
          <w:numId w:val="363"/>
        </w:numPr>
        <w:tabs>
          <w:tab w:pos="2205" w:val="left" w:leader="none"/>
        </w:tabs>
        <w:spacing w:line="240" w:lineRule="auto" w:before="39" w:after="0"/>
        <w:ind w:left="2204" w:right="0" w:hanging="212"/>
        <w:jc w:val="left"/>
        <w:rPr>
          <w:rFonts w:ascii="Calibri"/>
          <w:sz w:val="20"/>
        </w:rPr>
      </w:pPr>
      <w:r>
        <w:rPr>
          <w:rFonts w:ascii="Calibri"/>
          <w:sz w:val="20"/>
        </w:rPr>
        <w:t>Arbitro;</w:t>
      </w:r>
    </w:p>
    <w:p>
      <w:pPr>
        <w:pStyle w:val="ListParagraph"/>
        <w:numPr>
          <w:ilvl w:val="1"/>
          <w:numId w:val="363"/>
        </w:numPr>
        <w:tabs>
          <w:tab w:pos="2184" w:val="left" w:leader="none"/>
        </w:tabs>
        <w:spacing w:line="240" w:lineRule="auto" w:before="35" w:after="0"/>
        <w:ind w:left="2183" w:right="0" w:hanging="191"/>
        <w:jc w:val="left"/>
        <w:rPr>
          <w:rFonts w:ascii="Calibri"/>
          <w:sz w:val="20"/>
        </w:rPr>
      </w:pPr>
      <w:r>
        <w:rPr>
          <w:rFonts w:ascii="Calibri"/>
          <w:sz w:val="20"/>
        </w:rPr>
        <w:t>Osservatore;</w:t>
      </w:r>
    </w:p>
    <w:p>
      <w:pPr>
        <w:pStyle w:val="ListParagraph"/>
        <w:numPr>
          <w:ilvl w:val="1"/>
          <w:numId w:val="363"/>
        </w:numPr>
        <w:tabs>
          <w:tab w:pos="2205" w:val="left" w:leader="none"/>
        </w:tabs>
        <w:spacing w:line="240" w:lineRule="auto" w:before="39" w:after="0"/>
        <w:ind w:left="2204" w:right="0" w:hanging="212"/>
        <w:jc w:val="left"/>
        <w:rPr>
          <w:rFonts w:ascii="Calibri"/>
          <w:sz w:val="20"/>
        </w:rPr>
      </w:pPr>
      <w:r>
        <w:rPr>
          <w:rFonts w:ascii="Calibri"/>
          <w:sz w:val="20"/>
        </w:rPr>
        <w:t>Delegato</w:t>
      </w:r>
      <w:r>
        <w:rPr>
          <w:rFonts w:ascii="Calibri"/>
          <w:spacing w:val="-2"/>
          <w:sz w:val="20"/>
        </w:rPr>
        <w:t> </w:t>
      </w:r>
      <w:r>
        <w:rPr>
          <w:rFonts w:ascii="Calibri"/>
          <w:sz w:val="20"/>
        </w:rPr>
        <w:t>Arbitrale;</w:t>
      </w:r>
    </w:p>
    <w:p>
      <w:pPr>
        <w:pStyle w:val="ListParagraph"/>
        <w:numPr>
          <w:ilvl w:val="1"/>
          <w:numId w:val="363"/>
        </w:numPr>
        <w:tabs>
          <w:tab w:pos="2199" w:val="left" w:leader="none"/>
        </w:tabs>
        <w:spacing w:line="240" w:lineRule="auto" w:before="34" w:after="0"/>
        <w:ind w:left="2198" w:right="0" w:hanging="206"/>
        <w:jc w:val="left"/>
        <w:rPr>
          <w:rFonts w:ascii="Calibri"/>
          <w:sz w:val="20"/>
        </w:rPr>
      </w:pPr>
      <w:r>
        <w:rPr>
          <w:rFonts w:ascii="Calibri"/>
          <w:sz w:val="20"/>
        </w:rPr>
        <w:t>Supervisore Arbitrale di </w:t>
      </w:r>
      <w:r>
        <w:rPr>
          <w:rFonts w:ascii="Calibri"/>
          <w:i/>
          <w:sz w:val="20"/>
        </w:rPr>
        <w:t>Beach</w:t>
      </w:r>
      <w:r>
        <w:rPr>
          <w:rFonts w:ascii="Calibri"/>
          <w:i/>
          <w:spacing w:val="-5"/>
          <w:sz w:val="20"/>
        </w:rPr>
        <w:t> </w:t>
      </w:r>
      <w:r>
        <w:rPr>
          <w:rFonts w:ascii="Calibri"/>
          <w:i/>
          <w:sz w:val="20"/>
        </w:rPr>
        <w:t>Volley</w:t>
      </w:r>
      <w:r>
        <w:rPr>
          <w:rFonts w:ascii="Calibri"/>
          <w:sz w:val="20"/>
        </w:rPr>
        <w:t>;</w:t>
      </w:r>
    </w:p>
    <w:p>
      <w:pPr>
        <w:spacing w:before="39"/>
        <w:ind w:left="1426" w:right="0" w:firstLine="0"/>
        <w:jc w:val="left"/>
        <w:rPr>
          <w:rFonts w:ascii="Calibri"/>
          <w:sz w:val="22"/>
        </w:rPr>
      </w:pPr>
      <w:r>
        <w:rPr>
          <w:rFonts w:ascii="Calibri"/>
          <w:sz w:val="22"/>
        </w:rPr>
        <w:t>e, come successivamente precisato, i tesserati abilitati a svolgere le funzioni di:</w:t>
      </w:r>
    </w:p>
    <w:p>
      <w:pPr>
        <w:pStyle w:val="ListParagraph"/>
        <w:numPr>
          <w:ilvl w:val="1"/>
          <w:numId w:val="363"/>
        </w:numPr>
        <w:tabs>
          <w:tab w:pos="2161" w:val="left" w:leader="none"/>
        </w:tabs>
        <w:spacing w:line="240" w:lineRule="auto" w:before="39" w:after="0"/>
        <w:ind w:left="2160" w:right="0" w:hanging="168"/>
        <w:jc w:val="left"/>
        <w:rPr>
          <w:rFonts w:ascii="Calibri"/>
          <w:sz w:val="20"/>
        </w:rPr>
      </w:pPr>
      <w:r>
        <w:rPr>
          <w:rFonts w:ascii="Calibri"/>
          <w:sz w:val="20"/>
        </w:rPr>
        <w:t>Segnapunti</w:t>
      </w:r>
      <w:r>
        <w:rPr>
          <w:rFonts w:ascii="Calibri"/>
          <w:spacing w:val="-2"/>
          <w:sz w:val="20"/>
        </w:rPr>
        <w:t> </w:t>
      </w:r>
      <w:r>
        <w:rPr>
          <w:rFonts w:ascii="Calibri"/>
          <w:sz w:val="20"/>
        </w:rPr>
        <w:t>Associato;</w:t>
      </w:r>
    </w:p>
    <w:p>
      <w:pPr>
        <w:pStyle w:val="ListParagraph"/>
        <w:numPr>
          <w:ilvl w:val="1"/>
          <w:numId w:val="363"/>
        </w:numPr>
        <w:tabs>
          <w:tab w:pos="2194" w:val="left" w:leader="none"/>
        </w:tabs>
        <w:spacing w:line="240" w:lineRule="auto" w:before="39" w:after="0"/>
        <w:ind w:left="2193" w:right="0" w:hanging="201"/>
        <w:jc w:val="left"/>
        <w:rPr>
          <w:rFonts w:ascii="Calibri"/>
          <w:sz w:val="20"/>
        </w:rPr>
      </w:pPr>
      <w:r>
        <w:rPr>
          <w:rFonts w:ascii="Calibri"/>
          <w:sz w:val="20"/>
        </w:rPr>
        <w:t>Arbitro</w:t>
      </w:r>
      <w:r>
        <w:rPr>
          <w:rFonts w:ascii="Calibri"/>
          <w:spacing w:val="-2"/>
          <w:sz w:val="20"/>
        </w:rPr>
        <w:t> </w:t>
      </w:r>
      <w:r>
        <w:rPr>
          <w:rFonts w:ascii="Calibri"/>
          <w:sz w:val="20"/>
        </w:rPr>
        <w:t>Associato;</w:t>
      </w:r>
    </w:p>
    <w:p>
      <w:pPr>
        <w:pStyle w:val="ListParagraph"/>
        <w:numPr>
          <w:ilvl w:val="1"/>
          <w:numId w:val="363"/>
        </w:numPr>
        <w:tabs>
          <w:tab w:pos="2205" w:val="left" w:leader="none"/>
        </w:tabs>
        <w:spacing w:line="240" w:lineRule="auto" w:before="34" w:after="0"/>
        <w:ind w:left="2204" w:right="0" w:hanging="212"/>
        <w:jc w:val="left"/>
        <w:rPr>
          <w:rFonts w:ascii="Calibri"/>
          <w:sz w:val="20"/>
        </w:rPr>
      </w:pPr>
      <w:r>
        <w:rPr>
          <w:rFonts w:ascii="Calibri"/>
          <w:sz w:val="20"/>
        </w:rPr>
        <w:t>Osservatore</w:t>
      </w:r>
      <w:r>
        <w:rPr>
          <w:rFonts w:ascii="Calibri"/>
          <w:spacing w:val="-2"/>
          <w:sz w:val="20"/>
        </w:rPr>
        <w:t> </w:t>
      </w:r>
      <w:r>
        <w:rPr>
          <w:rFonts w:ascii="Calibri"/>
          <w:sz w:val="20"/>
        </w:rPr>
        <w:t>Associato.</w:t>
      </w:r>
    </w:p>
    <w:p>
      <w:pPr>
        <w:pStyle w:val="Heading5"/>
        <w:spacing w:before="39"/>
        <w:ind w:left="1142"/>
        <w:rPr>
          <w:rFonts w:ascii="Calibri"/>
        </w:rPr>
      </w:pPr>
      <w:r>
        <w:rPr/>
        <w:pict>
          <v:shape style="position:absolute;margin-left:55.670601pt;margin-top:19.855757pt;width:484.8pt;height:.1pt;mso-position-horizontal-relative:page;mso-position-vertical-relative:paragraph;z-index:-250106880;mso-wrap-distance-left:0;mso-wrap-distance-right:0" coordorigin="1113,397" coordsize="9696,0" path="m1113,397l10809,397e" filled="false" stroked="true" strokeweight=".48pt" strokecolor="#000000">
            <v:path arrowok="t"/>
            <v:stroke dashstyle="solid"/>
            <w10:wrap type="topAndBottom"/>
          </v:shape>
        </w:pict>
      </w:r>
      <w:r>
        <w:rPr>
          <w:rFonts w:ascii="Calibri"/>
        </w:rPr>
        <w:t>Art. 36 - Ufficiali di Gara - Segnapunti: nomina e requisiti generali</w:t>
      </w:r>
    </w:p>
    <w:p>
      <w:pPr>
        <w:pStyle w:val="ListParagraph"/>
        <w:numPr>
          <w:ilvl w:val="0"/>
          <w:numId w:val="364"/>
        </w:numPr>
        <w:tabs>
          <w:tab w:pos="1644" w:val="left" w:leader="none"/>
        </w:tabs>
        <w:spacing w:line="240" w:lineRule="auto" w:before="0" w:after="0"/>
        <w:ind w:left="1643" w:right="0" w:hanging="218"/>
        <w:jc w:val="left"/>
        <w:rPr>
          <w:rFonts w:ascii="Calibri"/>
          <w:sz w:val="22"/>
        </w:rPr>
      </w:pPr>
      <w:r>
        <w:rPr>
          <w:rFonts w:ascii="Calibri"/>
          <w:sz w:val="22"/>
        </w:rPr>
        <w:t>Possono essere nominati Segnapunti i cittadini italiani e stranieri</w:t>
      </w:r>
      <w:r>
        <w:rPr>
          <w:rFonts w:ascii="Calibri"/>
          <w:spacing w:val="-11"/>
          <w:sz w:val="22"/>
        </w:rPr>
        <w:t> </w:t>
      </w:r>
      <w:r>
        <w:rPr>
          <w:rFonts w:ascii="Calibri"/>
          <w:sz w:val="22"/>
        </w:rPr>
        <w:t>che:</w:t>
      </w:r>
    </w:p>
    <w:p>
      <w:pPr>
        <w:pStyle w:val="ListParagraph"/>
        <w:numPr>
          <w:ilvl w:val="1"/>
          <w:numId w:val="364"/>
        </w:numPr>
        <w:tabs>
          <w:tab w:pos="2201" w:val="left" w:leader="none"/>
        </w:tabs>
        <w:spacing w:line="240" w:lineRule="auto" w:before="38" w:after="0"/>
        <w:ind w:left="2200" w:right="0" w:hanging="208"/>
        <w:jc w:val="both"/>
        <w:rPr>
          <w:rFonts w:ascii="Calibri" w:hAnsi="Calibri"/>
          <w:sz w:val="20"/>
        </w:rPr>
      </w:pPr>
      <w:r>
        <w:rPr>
          <w:rFonts w:ascii="Calibri" w:hAnsi="Calibri"/>
          <w:sz w:val="20"/>
        </w:rPr>
        <w:t>abbiano un’età compresa tra 16 e 54 anni (55 non</w:t>
      </w:r>
      <w:r>
        <w:rPr>
          <w:rFonts w:ascii="Calibri" w:hAnsi="Calibri"/>
          <w:spacing w:val="-11"/>
          <w:sz w:val="20"/>
        </w:rPr>
        <w:t> </w:t>
      </w:r>
      <w:r>
        <w:rPr>
          <w:rFonts w:ascii="Calibri" w:hAnsi="Calibri"/>
          <w:sz w:val="20"/>
        </w:rPr>
        <w:t>compiuti);</w:t>
      </w:r>
    </w:p>
    <w:p>
      <w:pPr>
        <w:pStyle w:val="ListParagraph"/>
        <w:numPr>
          <w:ilvl w:val="1"/>
          <w:numId w:val="364"/>
        </w:numPr>
        <w:tabs>
          <w:tab w:pos="2209" w:val="left" w:leader="none"/>
        </w:tabs>
        <w:spacing w:line="276" w:lineRule="auto" w:before="39" w:after="0"/>
        <w:ind w:left="1993" w:right="1122" w:firstLine="0"/>
        <w:jc w:val="both"/>
        <w:rPr>
          <w:rFonts w:ascii="Calibri" w:hAnsi="Calibri"/>
          <w:sz w:val="20"/>
        </w:rPr>
      </w:pPr>
      <w:r>
        <w:rPr>
          <w:rFonts w:ascii="Calibri" w:hAnsi="Calibri"/>
          <w:sz w:val="20"/>
        </w:rPr>
        <w:t>siano di buona condotta morale e civile, non abbiano riportato condanne penali con sentenze passate in giudicato per i delitti indicati nell’Allegato “A” del Codice di Comportamento Sportivo del CONI e non siano stati sottoposti a misure di prevenzione o di sicurezza</w:t>
      </w:r>
      <w:r>
        <w:rPr>
          <w:rFonts w:ascii="Calibri" w:hAnsi="Calibri"/>
          <w:spacing w:val="-10"/>
          <w:sz w:val="20"/>
        </w:rPr>
        <w:t> </w:t>
      </w:r>
      <w:r>
        <w:rPr>
          <w:rFonts w:ascii="Calibri" w:hAnsi="Calibri"/>
          <w:sz w:val="20"/>
        </w:rPr>
        <w:t>personale;</w:t>
      </w:r>
    </w:p>
    <w:p>
      <w:pPr>
        <w:pStyle w:val="ListParagraph"/>
        <w:numPr>
          <w:ilvl w:val="1"/>
          <w:numId w:val="364"/>
        </w:numPr>
        <w:tabs>
          <w:tab w:pos="2207" w:val="left" w:leader="none"/>
        </w:tabs>
        <w:spacing w:line="278" w:lineRule="auto" w:before="0" w:after="0"/>
        <w:ind w:left="1993" w:right="1122" w:firstLine="0"/>
        <w:jc w:val="both"/>
        <w:rPr>
          <w:rFonts w:ascii="Calibri" w:hAnsi="Calibri"/>
          <w:sz w:val="20"/>
        </w:rPr>
      </w:pPr>
      <w:r>
        <w:rPr>
          <w:rFonts w:ascii="Calibri" w:hAnsi="Calibri"/>
          <w:sz w:val="20"/>
        </w:rPr>
        <w:t>abbiano idonea costituzione fisica comprovata da apposito certificato rilasciato dalle autorità sanitarie in conformità a quanto indicato nelle circolari annuali del</w:t>
      </w:r>
      <w:r>
        <w:rPr>
          <w:rFonts w:ascii="Calibri" w:hAnsi="Calibri"/>
          <w:spacing w:val="-10"/>
          <w:sz w:val="20"/>
        </w:rPr>
        <w:t> </w:t>
      </w:r>
      <w:r>
        <w:rPr>
          <w:rFonts w:ascii="Calibri" w:hAnsi="Calibri"/>
          <w:sz w:val="20"/>
        </w:rPr>
        <w:t>settore;</w:t>
      </w:r>
    </w:p>
    <w:p>
      <w:pPr>
        <w:pStyle w:val="ListParagraph"/>
        <w:numPr>
          <w:ilvl w:val="1"/>
          <w:numId w:val="364"/>
        </w:numPr>
        <w:tabs>
          <w:tab w:pos="2225" w:val="left" w:leader="none"/>
        </w:tabs>
        <w:spacing w:line="278" w:lineRule="auto" w:before="0" w:after="0"/>
        <w:ind w:left="1993" w:right="1122" w:firstLine="0"/>
        <w:jc w:val="both"/>
        <w:rPr>
          <w:rFonts w:ascii="Calibri"/>
          <w:sz w:val="20"/>
        </w:rPr>
      </w:pPr>
      <w:r>
        <w:rPr>
          <w:rFonts w:ascii="Calibri"/>
          <w:sz w:val="20"/>
        </w:rPr>
        <w:t>abbiano frequentato il corso di formazione indicato nel successivo articolo 82, punto 1a.1 ed abbiano superato il relativo esame</w:t>
      </w:r>
      <w:r>
        <w:rPr>
          <w:rFonts w:ascii="Calibri"/>
          <w:spacing w:val="-5"/>
          <w:sz w:val="20"/>
        </w:rPr>
        <w:t> </w:t>
      </w:r>
      <w:r>
        <w:rPr>
          <w:rFonts w:ascii="Calibri"/>
          <w:sz w:val="20"/>
        </w:rPr>
        <w:t>finale;</w:t>
      </w:r>
    </w:p>
    <w:p>
      <w:pPr>
        <w:pStyle w:val="ListParagraph"/>
        <w:numPr>
          <w:ilvl w:val="1"/>
          <w:numId w:val="364"/>
        </w:numPr>
        <w:tabs>
          <w:tab w:pos="2226" w:val="left" w:leader="none"/>
        </w:tabs>
        <w:spacing w:line="278" w:lineRule="auto" w:before="0" w:after="0"/>
        <w:ind w:left="1993" w:right="1123" w:firstLine="0"/>
        <w:jc w:val="both"/>
        <w:rPr>
          <w:rFonts w:ascii="Calibri"/>
          <w:sz w:val="20"/>
        </w:rPr>
      </w:pPr>
      <w:r>
        <w:rPr>
          <w:rFonts w:ascii="Calibri"/>
          <w:sz w:val="20"/>
        </w:rPr>
        <w:t>abbiano formalmente aderito alla FIPAV con la sottoscrizione del tesseramento ed il pagamento della relativa quota, secondo quanto previsto nel Regolamento Affiliazione e</w:t>
      </w:r>
      <w:r>
        <w:rPr>
          <w:rFonts w:ascii="Calibri"/>
          <w:spacing w:val="-12"/>
          <w:sz w:val="20"/>
        </w:rPr>
        <w:t> </w:t>
      </w:r>
      <w:r>
        <w:rPr>
          <w:rFonts w:ascii="Calibri"/>
          <w:sz w:val="20"/>
        </w:rPr>
        <w:t>Tesseramento.</w:t>
      </w:r>
    </w:p>
    <w:p>
      <w:pPr>
        <w:pStyle w:val="ListParagraph"/>
        <w:numPr>
          <w:ilvl w:val="0"/>
          <w:numId w:val="364"/>
        </w:numPr>
        <w:tabs>
          <w:tab w:pos="1686" w:val="left" w:leader="none"/>
        </w:tabs>
        <w:spacing w:line="278" w:lineRule="auto" w:before="0" w:after="0"/>
        <w:ind w:left="1426" w:right="1125" w:firstLine="0"/>
        <w:jc w:val="both"/>
        <w:rPr>
          <w:rFonts w:ascii="Calibri"/>
          <w:sz w:val="22"/>
        </w:rPr>
      </w:pPr>
      <w:r>
        <w:rPr>
          <w:rFonts w:ascii="Calibri"/>
          <w:sz w:val="22"/>
        </w:rPr>
        <w:t>Per quanto riguarda i cittadini stranieri extracomunitari, gli stessi devono essere in possesso del permesso di soggiorno o di documentazione equivalente nel rispetto delle normative</w:t>
      </w:r>
      <w:r>
        <w:rPr>
          <w:rFonts w:ascii="Calibri"/>
          <w:spacing w:val="-23"/>
          <w:sz w:val="22"/>
        </w:rPr>
        <w:t> </w:t>
      </w:r>
      <w:r>
        <w:rPr>
          <w:rFonts w:ascii="Calibri"/>
          <w:sz w:val="22"/>
        </w:rPr>
        <w:t>vigenti.</w:t>
      </w:r>
    </w:p>
    <w:p>
      <w:pPr>
        <w:pStyle w:val="BodyText"/>
        <w:spacing w:before="11"/>
        <w:rPr>
          <w:rFonts w:ascii="Calibri"/>
          <w:sz w:val="25"/>
        </w:rPr>
      </w:pPr>
    </w:p>
    <w:p>
      <w:pPr>
        <w:pStyle w:val="Heading5"/>
        <w:spacing w:before="0"/>
        <w:ind w:left="1142"/>
        <w:jc w:val="both"/>
        <w:rPr>
          <w:rFonts w:ascii="Calibri"/>
        </w:rPr>
      </w:pPr>
      <w:r>
        <w:rPr/>
        <w:pict>
          <v:shape style="position:absolute;margin-left:55.670601pt;margin-top:18.145777pt;width:484.8pt;height:.1pt;mso-position-horizontal-relative:page;mso-position-vertical-relative:paragraph;z-index:-250105856;mso-wrap-distance-left:0;mso-wrap-distance-right:0" coordorigin="1113,363" coordsize="9696,0" path="m1113,363l10809,363e" filled="false" stroked="true" strokeweight=".48pt" strokecolor="#000000">
            <v:path arrowok="t"/>
            <v:stroke dashstyle="solid"/>
            <w10:wrap type="topAndBottom"/>
          </v:shape>
        </w:pict>
      </w:r>
      <w:r>
        <w:rPr>
          <w:rFonts w:ascii="Calibri"/>
        </w:rPr>
        <w:t>Art. 37 - Ufficiali di Gara - Arbitri: nomina e requisiti generali</w:t>
      </w:r>
    </w:p>
    <w:p>
      <w:pPr>
        <w:pStyle w:val="ListParagraph"/>
        <w:numPr>
          <w:ilvl w:val="0"/>
          <w:numId w:val="365"/>
        </w:numPr>
        <w:tabs>
          <w:tab w:pos="1656" w:val="left" w:leader="none"/>
        </w:tabs>
        <w:spacing w:line="273" w:lineRule="auto" w:before="0" w:after="0"/>
        <w:ind w:left="1426" w:right="1124" w:firstLine="0"/>
        <w:jc w:val="both"/>
        <w:rPr>
          <w:rFonts w:ascii="Calibri" w:hAnsi="Calibri"/>
          <w:sz w:val="22"/>
        </w:rPr>
      </w:pPr>
      <w:r>
        <w:rPr>
          <w:rFonts w:ascii="Calibri" w:hAnsi="Calibri"/>
          <w:sz w:val="22"/>
        </w:rPr>
        <w:t>Possono essere nominati Arbitri sia nell’ambito </w:t>
      </w:r>
      <w:r>
        <w:rPr>
          <w:rFonts w:ascii="Calibri" w:hAnsi="Calibri"/>
          <w:i/>
          <w:sz w:val="22"/>
        </w:rPr>
        <w:t>indoor</w:t>
      </w:r>
      <w:r>
        <w:rPr>
          <w:rFonts w:ascii="Calibri" w:hAnsi="Calibri"/>
          <w:sz w:val="22"/>
        </w:rPr>
        <w:t>, sia nell’ambito </w:t>
      </w:r>
      <w:r>
        <w:rPr>
          <w:rFonts w:ascii="Calibri" w:hAnsi="Calibri"/>
          <w:i/>
          <w:sz w:val="22"/>
        </w:rPr>
        <w:t>beach</w:t>
      </w:r>
      <w:r>
        <w:rPr>
          <w:rFonts w:ascii="Calibri" w:hAnsi="Calibri"/>
          <w:sz w:val="22"/>
        </w:rPr>
        <w:t>, sia nell’ambito </w:t>
      </w:r>
      <w:r>
        <w:rPr>
          <w:rFonts w:ascii="Calibri" w:hAnsi="Calibri"/>
          <w:i/>
          <w:sz w:val="22"/>
        </w:rPr>
        <w:t>sitting </w:t>
      </w:r>
      <w:r>
        <w:rPr>
          <w:rFonts w:ascii="Calibri" w:hAnsi="Calibri"/>
          <w:sz w:val="22"/>
        </w:rPr>
        <w:t>i cittadini italiani e stranieri</w:t>
      </w:r>
      <w:r>
        <w:rPr>
          <w:rFonts w:ascii="Calibri" w:hAnsi="Calibri"/>
          <w:spacing w:val="-5"/>
          <w:sz w:val="22"/>
        </w:rPr>
        <w:t> </w:t>
      </w:r>
      <w:r>
        <w:rPr>
          <w:rFonts w:ascii="Calibri" w:hAnsi="Calibri"/>
          <w:sz w:val="22"/>
        </w:rPr>
        <w:t>che:</w:t>
      </w:r>
    </w:p>
    <w:p>
      <w:pPr>
        <w:pStyle w:val="ListParagraph"/>
        <w:numPr>
          <w:ilvl w:val="1"/>
          <w:numId w:val="365"/>
        </w:numPr>
        <w:tabs>
          <w:tab w:pos="2197" w:val="left" w:leader="none"/>
        </w:tabs>
        <w:spacing w:line="276" w:lineRule="auto" w:before="2" w:after="0"/>
        <w:ind w:left="1993" w:right="1123" w:firstLine="0"/>
        <w:jc w:val="both"/>
        <w:rPr>
          <w:rFonts w:ascii="Calibri" w:hAnsi="Calibri"/>
          <w:sz w:val="20"/>
        </w:rPr>
      </w:pPr>
      <w:r>
        <w:rPr>
          <w:rFonts w:ascii="Calibri" w:hAnsi="Calibri"/>
          <w:sz w:val="20"/>
        </w:rPr>
        <w:t>abbiano</w:t>
      </w:r>
      <w:r>
        <w:rPr>
          <w:rFonts w:ascii="Calibri" w:hAnsi="Calibri"/>
          <w:spacing w:val="-7"/>
          <w:sz w:val="20"/>
        </w:rPr>
        <w:t> </w:t>
      </w:r>
      <w:r>
        <w:rPr>
          <w:rFonts w:ascii="Calibri" w:hAnsi="Calibri"/>
          <w:sz w:val="20"/>
        </w:rPr>
        <w:t>un’età</w:t>
      </w:r>
      <w:r>
        <w:rPr>
          <w:rFonts w:ascii="Calibri" w:hAnsi="Calibri"/>
          <w:spacing w:val="-6"/>
          <w:sz w:val="20"/>
        </w:rPr>
        <w:t> </w:t>
      </w:r>
      <w:r>
        <w:rPr>
          <w:rFonts w:ascii="Calibri" w:hAnsi="Calibri"/>
          <w:sz w:val="20"/>
        </w:rPr>
        <w:t>compresa</w:t>
      </w:r>
      <w:r>
        <w:rPr>
          <w:rFonts w:ascii="Calibri" w:hAnsi="Calibri"/>
          <w:spacing w:val="-6"/>
          <w:sz w:val="20"/>
        </w:rPr>
        <w:t> </w:t>
      </w:r>
      <w:r>
        <w:rPr>
          <w:rFonts w:ascii="Calibri" w:hAnsi="Calibri"/>
          <w:sz w:val="20"/>
        </w:rPr>
        <w:t>tra</w:t>
      </w:r>
      <w:r>
        <w:rPr>
          <w:rFonts w:ascii="Calibri" w:hAnsi="Calibri"/>
          <w:spacing w:val="-7"/>
          <w:sz w:val="20"/>
        </w:rPr>
        <w:t> </w:t>
      </w:r>
      <w:r>
        <w:rPr>
          <w:rFonts w:ascii="Calibri" w:hAnsi="Calibri"/>
          <w:sz w:val="20"/>
        </w:rPr>
        <w:t>16</w:t>
      </w:r>
      <w:r>
        <w:rPr>
          <w:rFonts w:ascii="Calibri" w:hAnsi="Calibri"/>
          <w:spacing w:val="-6"/>
          <w:sz w:val="20"/>
        </w:rPr>
        <w:t> </w:t>
      </w:r>
      <w:r>
        <w:rPr>
          <w:rFonts w:ascii="Calibri" w:hAnsi="Calibri"/>
          <w:sz w:val="20"/>
        </w:rPr>
        <w:t>e</w:t>
      </w:r>
      <w:r>
        <w:rPr>
          <w:rFonts w:ascii="Calibri" w:hAnsi="Calibri"/>
          <w:spacing w:val="34"/>
          <w:sz w:val="20"/>
        </w:rPr>
        <w:t> </w:t>
      </w:r>
      <w:r>
        <w:rPr>
          <w:rFonts w:ascii="Calibri" w:hAnsi="Calibri"/>
          <w:sz w:val="20"/>
        </w:rPr>
        <w:t>64</w:t>
      </w:r>
      <w:r>
        <w:rPr>
          <w:rFonts w:ascii="Calibri" w:hAnsi="Calibri"/>
          <w:spacing w:val="-6"/>
          <w:sz w:val="20"/>
        </w:rPr>
        <w:t> </w:t>
      </w:r>
      <w:r>
        <w:rPr>
          <w:rFonts w:ascii="Calibri" w:hAnsi="Calibri"/>
          <w:sz w:val="20"/>
        </w:rPr>
        <w:t>anni</w:t>
      </w:r>
      <w:r>
        <w:rPr>
          <w:rFonts w:ascii="Calibri" w:hAnsi="Calibri"/>
          <w:spacing w:val="-5"/>
          <w:sz w:val="20"/>
        </w:rPr>
        <w:t> </w:t>
      </w:r>
      <w:r>
        <w:rPr>
          <w:rFonts w:ascii="Calibri" w:hAnsi="Calibri"/>
          <w:sz w:val="20"/>
        </w:rPr>
        <w:t>(65</w:t>
      </w:r>
      <w:r>
        <w:rPr>
          <w:rFonts w:ascii="Calibri" w:hAnsi="Calibri"/>
          <w:spacing w:val="-7"/>
          <w:sz w:val="20"/>
        </w:rPr>
        <w:t> </w:t>
      </w:r>
      <w:r>
        <w:rPr>
          <w:rFonts w:ascii="Calibri" w:hAnsi="Calibri"/>
          <w:sz w:val="20"/>
        </w:rPr>
        <w:t>non</w:t>
      </w:r>
      <w:r>
        <w:rPr>
          <w:rFonts w:ascii="Calibri" w:hAnsi="Calibri"/>
          <w:spacing w:val="-6"/>
          <w:sz w:val="20"/>
        </w:rPr>
        <w:t> </w:t>
      </w:r>
      <w:r>
        <w:rPr>
          <w:rFonts w:ascii="Calibri" w:hAnsi="Calibri"/>
          <w:sz w:val="20"/>
        </w:rPr>
        <w:t>compiuti);</w:t>
      </w:r>
      <w:r>
        <w:rPr>
          <w:rFonts w:ascii="Calibri" w:hAnsi="Calibri"/>
          <w:spacing w:val="-5"/>
          <w:sz w:val="20"/>
        </w:rPr>
        <w:t> </w:t>
      </w:r>
      <w:r>
        <w:rPr>
          <w:rFonts w:ascii="Calibri" w:hAnsi="Calibri"/>
          <w:sz w:val="20"/>
        </w:rPr>
        <w:t>per</w:t>
      </w:r>
      <w:r>
        <w:rPr>
          <w:rFonts w:ascii="Calibri" w:hAnsi="Calibri"/>
          <w:spacing w:val="-7"/>
          <w:sz w:val="20"/>
        </w:rPr>
        <w:t> </w:t>
      </w:r>
      <w:r>
        <w:rPr>
          <w:rFonts w:ascii="Calibri" w:hAnsi="Calibri"/>
          <w:sz w:val="20"/>
        </w:rPr>
        <w:t>i</w:t>
      </w:r>
      <w:r>
        <w:rPr>
          <w:rFonts w:ascii="Calibri" w:hAnsi="Calibri"/>
          <w:spacing w:val="-5"/>
          <w:sz w:val="20"/>
        </w:rPr>
        <w:t> </w:t>
      </w:r>
      <w:r>
        <w:rPr>
          <w:rFonts w:ascii="Calibri" w:hAnsi="Calibri"/>
          <w:sz w:val="20"/>
        </w:rPr>
        <w:t>corsi</w:t>
      </w:r>
      <w:r>
        <w:rPr>
          <w:rFonts w:ascii="Calibri" w:hAnsi="Calibri"/>
          <w:spacing w:val="-5"/>
          <w:sz w:val="20"/>
        </w:rPr>
        <w:t> </w:t>
      </w:r>
      <w:r>
        <w:rPr>
          <w:rFonts w:ascii="Calibri" w:hAnsi="Calibri"/>
          <w:sz w:val="20"/>
        </w:rPr>
        <w:t>per</w:t>
      </w:r>
      <w:r>
        <w:rPr>
          <w:rFonts w:ascii="Calibri" w:hAnsi="Calibri"/>
          <w:spacing w:val="-6"/>
          <w:sz w:val="20"/>
        </w:rPr>
        <w:t> </w:t>
      </w:r>
      <w:r>
        <w:rPr>
          <w:rFonts w:ascii="Calibri" w:hAnsi="Calibri"/>
          <w:sz w:val="20"/>
        </w:rPr>
        <w:t>la</w:t>
      </w:r>
      <w:r>
        <w:rPr>
          <w:rFonts w:ascii="Calibri" w:hAnsi="Calibri"/>
          <w:spacing w:val="-6"/>
          <w:sz w:val="20"/>
        </w:rPr>
        <w:t> </w:t>
      </w:r>
      <w:r>
        <w:rPr>
          <w:rFonts w:ascii="Calibri" w:hAnsi="Calibri"/>
          <w:sz w:val="20"/>
        </w:rPr>
        <w:t>nomina</w:t>
      </w:r>
      <w:r>
        <w:rPr>
          <w:rFonts w:ascii="Calibri" w:hAnsi="Calibri"/>
          <w:spacing w:val="-6"/>
          <w:sz w:val="20"/>
        </w:rPr>
        <w:t> </w:t>
      </w:r>
      <w:r>
        <w:rPr>
          <w:rFonts w:ascii="Calibri" w:hAnsi="Calibri"/>
          <w:sz w:val="20"/>
        </w:rPr>
        <w:t>ad</w:t>
      </w:r>
      <w:r>
        <w:rPr>
          <w:rFonts w:ascii="Calibri" w:hAnsi="Calibri"/>
          <w:spacing w:val="-6"/>
          <w:sz w:val="20"/>
        </w:rPr>
        <w:t> </w:t>
      </w:r>
      <w:r>
        <w:rPr>
          <w:rFonts w:ascii="Calibri" w:hAnsi="Calibri"/>
          <w:sz w:val="20"/>
        </w:rPr>
        <w:t>Arbitro</w:t>
      </w:r>
      <w:r>
        <w:rPr>
          <w:rFonts w:ascii="Calibri" w:hAnsi="Calibri"/>
          <w:spacing w:val="-7"/>
          <w:sz w:val="20"/>
        </w:rPr>
        <w:t> </w:t>
      </w:r>
      <w:r>
        <w:rPr>
          <w:rFonts w:ascii="Calibri" w:hAnsi="Calibri"/>
          <w:sz w:val="20"/>
        </w:rPr>
        <w:t>in</w:t>
      </w:r>
      <w:r>
        <w:rPr>
          <w:rFonts w:ascii="Calibri" w:hAnsi="Calibri"/>
          <w:spacing w:val="-6"/>
          <w:sz w:val="20"/>
        </w:rPr>
        <w:t> </w:t>
      </w:r>
      <w:r>
        <w:rPr>
          <w:rFonts w:ascii="Calibri" w:hAnsi="Calibri"/>
          <w:sz w:val="20"/>
        </w:rPr>
        <w:t>ambito </w:t>
      </w:r>
      <w:r>
        <w:rPr>
          <w:rFonts w:ascii="Calibri" w:hAnsi="Calibri"/>
          <w:i/>
          <w:sz w:val="20"/>
        </w:rPr>
        <w:t>indoor </w:t>
      </w:r>
      <w:r>
        <w:rPr>
          <w:rFonts w:ascii="Calibri" w:hAnsi="Calibri"/>
          <w:sz w:val="20"/>
        </w:rPr>
        <w:t>il limite anagrafico inferiore è di anni 14, fermo restando che fino al compimento del 16° anno di età gli Arbitri potranno essere impiegati solo nelle fasi territoriali dei campionati di categoria fino all’Under 14/F e Under 15/M e in tornei a livello territoriale nel rispetto dei precedenti limiti anagrafici dei</w:t>
      </w:r>
      <w:r>
        <w:rPr>
          <w:rFonts w:ascii="Calibri" w:hAnsi="Calibri"/>
          <w:spacing w:val="-32"/>
          <w:sz w:val="20"/>
        </w:rPr>
        <w:t> </w:t>
      </w:r>
      <w:r>
        <w:rPr>
          <w:rFonts w:ascii="Calibri" w:hAnsi="Calibri"/>
          <w:sz w:val="20"/>
        </w:rPr>
        <w:t>partecipanti;</w:t>
      </w:r>
    </w:p>
    <w:p>
      <w:pPr>
        <w:pStyle w:val="ListParagraph"/>
        <w:numPr>
          <w:ilvl w:val="1"/>
          <w:numId w:val="365"/>
        </w:numPr>
        <w:tabs>
          <w:tab w:pos="2209" w:val="left" w:leader="none"/>
        </w:tabs>
        <w:spacing w:line="276" w:lineRule="auto" w:before="0" w:after="0"/>
        <w:ind w:left="1993" w:right="1122" w:firstLine="0"/>
        <w:jc w:val="both"/>
        <w:rPr>
          <w:rFonts w:ascii="Calibri" w:hAnsi="Calibri"/>
          <w:sz w:val="20"/>
        </w:rPr>
      </w:pPr>
      <w:r>
        <w:rPr>
          <w:rFonts w:ascii="Calibri" w:hAnsi="Calibri"/>
          <w:sz w:val="20"/>
        </w:rPr>
        <w:t>siano di buona condotta morale e civile, non abbiano riportato condanne penali con sentenze passate in giudicato per i delitti indicati nell’Allegato “A” del Codice di Comportamento Sportivo del CONI e non siano stati sottoposti a misure di prevenzione o di sicurezza</w:t>
      </w:r>
      <w:r>
        <w:rPr>
          <w:rFonts w:ascii="Calibri" w:hAnsi="Calibri"/>
          <w:spacing w:val="-10"/>
          <w:sz w:val="20"/>
        </w:rPr>
        <w:t> </w:t>
      </w:r>
      <w:r>
        <w:rPr>
          <w:rFonts w:ascii="Calibri" w:hAnsi="Calibri"/>
          <w:sz w:val="20"/>
        </w:rPr>
        <w:t>personale;</w:t>
      </w:r>
    </w:p>
    <w:p>
      <w:pPr>
        <w:pStyle w:val="ListParagraph"/>
        <w:numPr>
          <w:ilvl w:val="1"/>
          <w:numId w:val="365"/>
        </w:numPr>
        <w:tabs>
          <w:tab w:pos="2207" w:val="left" w:leader="none"/>
        </w:tabs>
        <w:spacing w:line="273" w:lineRule="auto" w:before="2" w:after="0"/>
        <w:ind w:left="1993" w:right="1124" w:firstLine="0"/>
        <w:jc w:val="both"/>
        <w:rPr>
          <w:rFonts w:ascii="Calibri" w:hAnsi="Calibri"/>
          <w:sz w:val="20"/>
        </w:rPr>
      </w:pPr>
      <w:r>
        <w:rPr>
          <w:rFonts w:ascii="Calibri" w:hAnsi="Calibri"/>
          <w:sz w:val="20"/>
        </w:rPr>
        <w:t>abbiano idonea costituzione fisica comprovata da apposito certificato rilasciato dalle autorità sanitarie in conformità a quanto indicato nelle circolari annuali del</w:t>
      </w:r>
      <w:r>
        <w:rPr>
          <w:rFonts w:ascii="Calibri" w:hAnsi="Calibri"/>
          <w:spacing w:val="-9"/>
          <w:sz w:val="20"/>
        </w:rPr>
        <w:t> </w:t>
      </w:r>
      <w:r>
        <w:rPr>
          <w:rFonts w:ascii="Calibri" w:hAnsi="Calibri"/>
          <w:sz w:val="20"/>
        </w:rPr>
        <w:t>settore;</w:t>
      </w:r>
    </w:p>
    <w:p>
      <w:pPr>
        <w:pStyle w:val="ListParagraph"/>
        <w:numPr>
          <w:ilvl w:val="1"/>
          <w:numId w:val="365"/>
        </w:numPr>
        <w:tabs>
          <w:tab w:pos="2218" w:val="left" w:leader="none"/>
        </w:tabs>
        <w:spacing w:line="273" w:lineRule="auto" w:before="5" w:after="0"/>
        <w:ind w:left="1993" w:right="1124" w:firstLine="0"/>
        <w:jc w:val="both"/>
        <w:rPr>
          <w:rFonts w:ascii="Calibri"/>
          <w:sz w:val="20"/>
        </w:rPr>
      </w:pPr>
      <w:r>
        <w:rPr>
          <w:rFonts w:ascii="Calibri"/>
          <w:sz w:val="20"/>
        </w:rPr>
        <w:t>abbiano frequentato i corsi di formazione indicati nel successivo articolo 83, punti 1a.3, 1b.1 e 1b.2 ed abbiano superato i relativi esami</w:t>
      </w:r>
      <w:r>
        <w:rPr>
          <w:rFonts w:ascii="Calibri"/>
          <w:spacing w:val="-6"/>
          <w:sz w:val="20"/>
        </w:rPr>
        <w:t> </w:t>
      </w:r>
      <w:r>
        <w:rPr>
          <w:rFonts w:ascii="Calibri"/>
          <w:sz w:val="20"/>
        </w:rPr>
        <w:t>finali;</w:t>
      </w:r>
    </w:p>
    <w:p>
      <w:pPr>
        <w:pStyle w:val="ListParagraph"/>
        <w:numPr>
          <w:ilvl w:val="1"/>
          <w:numId w:val="365"/>
        </w:numPr>
        <w:tabs>
          <w:tab w:pos="2226" w:val="left" w:leader="none"/>
        </w:tabs>
        <w:spacing w:line="273" w:lineRule="auto" w:before="5" w:after="0"/>
        <w:ind w:left="1993" w:right="1123" w:firstLine="0"/>
        <w:jc w:val="both"/>
        <w:rPr>
          <w:rFonts w:ascii="Calibri"/>
          <w:sz w:val="20"/>
        </w:rPr>
      </w:pPr>
      <w:r>
        <w:rPr>
          <w:rFonts w:ascii="Calibri"/>
          <w:sz w:val="20"/>
        </w:rPr>
        <w:t>abbiano formalmente aderito alla FIPAV con la sottoscrizione del tesseramento ed il pagamento della relativa quota, secondo quanto previsto nel Regolamento Affiliazione e</w:t>
      </w:r>
      <w:r>
        <w:rPr>
          <w:rFonts w:ascii="Calibri"/>
          <w:spacing w:val="-12"/>
          <w:sz w:val="20"/>
        </w:rPr>
        <w:t> </w:t>
      </w:r>
      <w:r>
        <w:rPr>
          <w:rFonts w:ascii="Calibri"/>
          <w:sz w:val="20"/>
        </w:rPr>
        <w:t>Tesseramento.</w:t>
      </w:r>
    </w:p>
    <w:p>
      <w:pPr>
        <w:pStyle w:val="ListParagraph"/>
        <w:numPr>
          <w:ilvl w:val="0"/>
          <w:numId w:val="365"/>
        </w:numPr>
        <w:tabs>
          <w:tab w:pos="1677" w:val="left" w:leader="none"/>
        </w:tabs>
        <w:spacing w:line="273" w:lineRule="auto" w:before="5" w:after="0"/>
        <w:ind w:left="1426" w:right="1117" w:firstLine="0"/>
        <w:jc w:val="both"/>
        <w:rPr>
          <w:rFonts w:ascii="Calibri"/>
          <w:sz w:val="22"/>
        </w:rPr>
      </w:pPr>
      <w:r>
        <w:rPr>
          <w:rFonts w:ascii="Calibri"/>
          <w:sz w:val="22"/>
        </w:rPr>
        <w:t>Per quanto riguarda i cittadini stranieri extracomunitari, gli stessi debbono essere in possesso del permesso di soggiorno o di documentazione equivalente nel rispetto delle normative</w:t>
      </w:r>
      <w:r>
        <w:rPr>
          <w:rFonts w:ascii="Calibri"/>
          <w:spacing w:val="-24"/>
          <w:sz w:val="22"/>
        </w:rPr>
        <w:t> </w:t>
      </w:r>
      <w:r>
        <w:rPr>
          <w:rFonts w:ascii="Calibri"/>
          <w:sz w:val="22"/>
        </w:rPr>
        <w:t>vigenti.</w:t>
      </w:r>
    </w:p>
    <w:p>
      <w:pPr>
        <w:pStyle w:val="BodyText"/>
        <w:rPr>
          <w:rFonts w:ascii="Calibri"/>
          <w:sz w:val="20"/>
        </w:rPr>
      </w:pPr>
    </w:p>
    <w:p>
      <w:pPr>
        <w:pStyle w:val="BodyText"/>
        <w:spacing w:before="12"/>
        <w:rPr>
          <w:rFonts w:ascii="Calibri"/>
          <w:sz w:val="27"/>
        </w:rPr>
      </w:pPr>
      <w:r>
        <w:rPr/>
        <w:pict>
          <v:shape style="position:absolute;margin-left:480.950592pt;margin-top:19.283424pt;width:59.55pt;height:.1pt;mso-position-horizontal-relative:page;mso-position-vertical-relative:paragraph;z-index:-250104832;mso-wrap-distance-left:0;mso-wrap-distance-right:0" coordorigin="9619,386" coordsize="1191,0" path="m9619,386l10809,386e" filled="false" stroked="true" strokeweight=".48pt" strokecolor="#a6a6a6">
            <v:path arrowok="t"/>
            <v:stroke dashstyle="solid"/>
            <w10:wrap type="topAndBottom"/>
          </v:shape>
        </w:pict>
      </w:r>
    </w:p>
    <w:p>
      <w:pPr>
        <w:spacing w:line="187" w:lineRule="exact" w:before="0"/>
        <w:ind w:left="0" w:right="1270" w:firstLine="0"/>
        <w:jc w:val="right"/>
        <w:rPr>
          <w:rFonts w:ascii="Calibri"/>
          <w:i/>
          <w:sz w:val="16"/>
        </w:rPr>
      </w:pPr>
      <w:r>
        <w:rPr>
          <w:rFonts w:ascii="Calibri"/>
          <w:i/>
          <w:sz w:val="16"/>
        </w:rPr>
        <w:t>Pag. 15 di 42</w:t>
      </w:r>
    </w:p>
    <w:p>
      <w:pPr>
        <w:spacing w:after="0" w:line="187" w:lineRule="exact"/>
        <w:jc w:val="right"/>
        <w:rPr>
          <w:rFonts w:ascii="Calibri"/>
          <w:sz w:val="16"/>
        </w:rPr>
        <w:sectPr>
          <w:pgSz w:w="11910" w:h="16840"/>
          <w:pgMar w:top="1540" w:bottom="280" w:left="0" w:right="0"/>
        </w:sectPr>
      </w:pPr>
    </w:p>
    <w:p>
      <w:pPr>
        <w:pStyle w:val="Heading5"/>
        <w:spacing w:before="81"/>
        <w:ind w:left="1142"/>
        <w:jc w:val="both"/>
        <w:rPr>
          <w:rFonts w:ascii="Calibri"/>
        </w:rPr>
      </w:pPr>
      <w:r>
        <w:rPr/>
        <w:pict>
          <v:shape style="position:absolute;margin-left:55.670601pt;margin-top:21.955788pt;width:484.8pt;height:.1pt;mso-position-horizontal-relative:page;mso-position-vertical-relative:paragraph;z-index:-250103808;mso-wrap-distance-left:0;mso-wrap-distance-right:0" coordorigin="1113,439" coordsize="9696,0" path="m1113,439l10809,439e" filled="false" stroked="true" strokeweight=".48pt" strokecolor="#000000">
            <v:path arrowok="t"/>
            <v:stroke dashstyle="solid"/>
            <w10:wrap type="topAndBottom"/>
          </v:shape>
        </w:pict>
      </w:r>
      <w:r>
        <w:rPr>
          <w:rFonts w:ascii="Calibri"/>
        </w:rPr>
        <w:t>Art. 38 - Ufficiali di Gara - Osservatori: nomina e requisiti generali</w:t>
      </w:r>
    </w:p>
    <w:p>
      <w:pPr>
        <w:pStyle w:val="ListParagraph"/>
        <w:numPr>
          <w:ilvl w:val="0"/>
          <w:numId w:val="366"/>
        </w:numPr>
        <w:tabs>
          <w:tab w:pos="1644" w:val="left" w:leader="none"/>
        </w:tabs>
        <w:spacing w:line="240" w:lineRule="auto" w:before="0" w:after="0"/>
        <w:ind w:left="1643" w:right="0" w:hanging="218"/>
        <w:jc w:val="both"/>
        <w:rPr>
          <w:rFonts w:ascii="Calibri"/>
          <w:sz w:val="22"/>
        </w:rPr>
      </w:pPr>
      <w:r>
        <w:rPr>
          <w:rFonts w:ascii="Calibri"/>
          <w:sz w:val="22"/>
        </w:rPr>
        <w:t>Possono essere nominati Osservatori i cittadini italiani e stranieri</w:t>
      </w:r>
      <w:r>
        <w:rPr>
          <w:rFonts w:ascii="Calibri"/>
          <w:spacing w:val="-12"/>
          <w:sz w:val="22"/>
        </w:rPr>
        <w:t> </w:t>
      </w:r>
      <w:r>
        <w:rPr>
          <w:rFonts w:ascii="Calibri"/>
          <w:sz w:val="22"/>
        </w:rPr>
        <w:t>che:</w:t>
      </w:r>
    </w:p>
    <w:p>
      <w:pPr>
        <w:pStyle w:val="ListParagraph"/>
        <w:numPr>
          <w:ilvl w:val="1"/>
          <w:numId w:val="366"/>
        </w:numPr>
        <w:tabs>
          <w:tab w:pos="2201" w:val="left" w:leader="none"/>
        </w:tabs>
        <w:spacing w:line="240" w:lineRule="auto" w:before="43" w:after="0"/>
        <w:ind w:left="2200" w:right="0" w:hanging="208"/>
        <w:jc w:val="both"/>
        <w:rPr>
          <w:rFonts w:ascii="Calibri" w:hAnsi="Calibri"/>
          <w:sz w:val="20"/>
        </w:rPr>
      </w:pPr>
      <w:r>
        <w:rPr>
          <w:rFonts w:ascii="Calibri" w:hAnsi="Calibri"/>
          <w:sz w:val="20"/>
        </w:rPr>
        <w:t>abbiano un’età compresa tra 25 e 64 anni (65 non</w:t>
      </w:r>
      <w:r>
        <w:rPr>
          <w:rFonts w:ascii="Calibri" w:hAnsi="Calibri"/>
          <w:spacing w:val="-11"/>
          <w:sz w:val="20"/>
        </w:rPr>
        <w:t> </w:t>
      </w:r>
      <w:r>
        <w:rPr>
          <w:rFonts w:ascii="Calibri" w:hAnsi="Calibri"/>
          <w:sz w:val="20"/>
        </w:rPr>
        <w:t>compiuti);</w:t>
      </w:r>
    </w:p>
    <w:p>
      <w:pPr>
        <w:pStyle w:val="ListParagraph"/>
        <w:numPr>
          <w:ilvl w:val="1"/>
          <w:numId w:val="366"/>
        </w:numPr>
        <w:tabs>
          <w:tab w:pos="2209" w:val="left" w:leader="none"/>
        </w:tabs>
        <w:spacing w:line="276" w:lineRule="auto" w:before="34" w:after="0"/>
        <w:ind w:left="1993" w:right="1122" w:firstLine="0"/>
        <w:jc w:val="both"/>
        <w:rPr>
          <w:rFonts w:ascii="Calibri" w:hAnsi="Calibri"/>
          <w:sz w:val="20"/>
        </w:rPr>
      </w:pPr>
      <w:r>
        <w:rPr>
          <w:rFonts w:ascii="Calibri" w:hAnsi="Calibri"/>
          <w:sz w:val="20"/>
        </w:rPr>
        <w:t>siano di buona condotta morale e civile, non abbiano riportato condanne penali con sentenze passate in giudicato per i delitti indicati nell’Allegato “A” del Codice di Comportamento Sportivo del CONI e non siano stati sottoposti a misure di prevenzione o di sicurezza</w:t>
      </w:r>
      <w:r>
        <w:rPr>
          <w:rFonts w:ascii="Calibri" w:hAnsi="Calibri"/>
          <w:spacing w:val="-10"/>
          <w:sz w:val="20"/>
        </w:rPr>
        <w:t> </w:t>
      </w:r>
      <w:r>
        <w:rPr>
          <w:rFonts w:ascii="Calibri" w:hAnsi="Calibri"/>
          <w:sz w:val="20"/>
        </w:rPr>
        <w:t>personale;</w:t>
      </w:r>
    </w:p>
    <w:p>
      <w:pPr>
        <w:pStyle w:val="ListParagraph"/>
        <w:numPr>
          <w:ilvl w:val="1"/>
          <w:numId w:val="366"/>
        </w:numPr>
        <w:tabs>
          <w:tab w:pos="2207" w:val="left" w:leader="none"/>
        </w:tabs>
        <w:spacing w:line="273" w:lineRule="auto" w:before="3" w:after="0"/>
        <w:ind w:left="1993" w:right="1123" w:firstLine="0"/>
        <w:jc w:val="both"/>
        <w:rPr>
          <w:rFonts w:ascii="Calibri" w:hAnsi="Calibri"/>
          <w:sz w:val="20"/>
        </w:rPr>
      </w:pPr>
      <w:r>
        <w:rPr>
          <w:rFonts w:ascii="Calibri" w:hAnsi="Calibri"/>
          <w:sz w:val="20"/>
        </w:rPr>
        <w:t>abbiano idonea costituzione fisica comprovata da apposito certificato rilasciato dalle autorità sanitarie in conformità a quanto indicato nelle circolari annuali del</w:t>
      </w:r>
      <w:r>
        <w:rPr>
          <w:rFonts w:ascii="Calibri" w:hAnsi="Calibri"/>
          <w:spacing w:val="-11"/>
          <w:sz w:val="20"/>
        </w:rPr>
        <w:t> </w:t>
      </w:r>
      <w:r>
        <w:rPr>
          <w:rFonts w:ascii="Calibri" w:hAnsi="Calibri"/>
          <w:sz w:val="20"/>
        </w:rPr>
        <w:t>settore;</w:t>
      </w:r>
    </w:p>
    <w:p>
      <w:pPr>
        <w:pStyle w:val="ListParagraph"/>
        <w:numPr>
          <w:ilvl w:val="1"/>
          <w:numId w:val="366"/>
        </w:numPr>
        <w:tabs>
          <w:tab w:pos="2225" w:val="left" w:leader="none"/>
        </w:tabs>
        <w:spacing w:line="273" w:lineRule="auto" w:before="5" w:after="0"/>
        <w:ind w:left="1993" w:right="1122" w:firstLine="0"/>
        <w:jc w:val="both"/>
        <w:rPr>
          <w:rFonts w:ascii="Calibri"/>
          <w:sz w:val="20"/>
        </w:rPr>
      </w:pPr>
      <w:r>
        <w:rPr>
          <w:rFonts w:ascii="Calibri"/>
          <w:sz w:val="20"/>
        </w:rPr>
        <w:t>abbiano frequentato il corso di formazione indicato nel successivo articolo 83, punto 1b.3 ed abbiano superato il relativo esame</w:t>
      </w:r>
      <w:r>
        <w:rPr>
          <w:rFonts w:ascii="Calibri"/>
          <w:spacing w:val="-5"/>
          <w:sz w:val="20"/>
        </w:rPr>
        <w:t> </w:t>
      </w:r>
      <w:r>
        <w:rPr>
          <w:rFonts w:ascii="Calibri"/>
          <w:sz w:val="20"/>
        </w:rPr>
        <w:t>finale;</w:t>
      </w:r>
    </w:p>
    <w:p>
      <w:pPr>
        <w:pStyle w:val="ListParagraph"/>
        <w:numPr>
          <w:ilvl w:val="1"/>
          <w:numId w:val="366"/>
        </w:numPr>
        <w:tabs>
          <w:tab w:pos="2226" w:val="left" w:leader="none"/>
        </w:tabs>
        <w:spacing w:line="273" w:lineRule="auto" w:before="5" w:after="0"/>
        <w:ind w:left="1993" w:right="1123" w:firstLine="0"/>
        <w:jc w:val="both"/>
        <w:rPr>
          <w:rFonts w:ascii="Calibri"/>
          <w:sz w:val="20"/>
        </w:rPr>
      </w:pPr>
      <w:r>
        <w:rPr>
          <w:rFonts w:ascii="Calibri"/>
          <w:sz w:val="20"/>
        </w:rPr>
        <w:t>abbiano formalmente aderito alla FIPAV con la sottoscrizione del tesseramento ed il pagamento della relativa quota, secondo quanto previsto nel Regolamento Affiliazione e</w:t>
      </w:r>
      <w:r>
        <w:rPr>
          <w:rFonts w:ascii="Calibri"/>
          <w:spacing w:val="-12"/>
          <w:sz w:val="20"/>
        </w:rPr>
        <w:t> </w:t>
      </w:r>
      <w:r>
        <w:rPr>
          <w:rFonts w:ascii="Calibri"/>
          <w:sz w:val="20"/>
        </w:rPr>
        <w:t>Tesseramento.</w:t>
      </w:r>
    </w:p>
    <w:p>
      <w:pPr>
        <w:pStyle w:val="ListParagraph"/>
        <w:numPr>
          <w:ilvl w:val="0"/>
          <w:numId w:val="366"/>
        </w:numPr>
        <w:tabs>
          <w:tab w:pos="1677" w:val="left" w:leader="none"/>
        </w:tabs>
        <w:spacing w:line="278" w:lineRule="auto" w:before="0" w:after="0"/>
        <w:ind w:left="1426" w:right="1117" w:firstLine="0"/>
        <w:jc w:val="both"/>
        <w:rPr>
          <w:rFonts w:ascii="Calibri"/>
          <w:sz w:val="22"/>
        </w:rPr>
      </w:pPr>
      <w:r>
        <w:rPr>
          <w:rFonts w:ascii="Calibri"/>
          <w:sz w:val="22"/>
        </w:rPr>
        <w:t>Per quanto riguarda i cittadini stranieri extracomunitari, gli stessi debbono essere in possesso del permesso di soggiorno o di documentazione equivalente nel rispetto delle normative</w:t>
      </w:r>
      <w:r>
        <w:rPr>
          <w:rFonts w:ascii="Calibri"/>
          <w:spacing w:val="-24"/>
          <w:sz w:val="22"/>
        </w:rPr>
        <w:t> </w:t>
      </w:r>
      <w:r>
        <w:rPr>
          <w:rFonts w:ascii="Calibri"/>
          <w:sz w:val="22"/>
        </w:rPr>
        <w:t>vigenti.</w:t>
      </w:r>
    </w:p>
    <w:p>
      <w:pPr>
        <w:pStyle w:val="BodyText"/>
        <w:spacing w:before="3"/>
        <w:rPr>
          <w:rFonts w:ascii="Calibri"/>
          <w:sz w:val="27"/>
        </w:rPr>
      </w:pPr>
    </w:p>
    <w:p>
      <w:pPr>
        <w:pStyle w:val="Heading5"/>
        <w:spacing w:before="0"/>
        <w:ind w:left="1142"/>
        <w:jc w:val="both"/>
        <w:rPr>
          <w:rFonts w:ascii="Calibri"/>
        </w:rPr>
      </w:pPr>
      <w:r>
        <w:rPr/>
        <w:pict>
          <v:shape style="position:absolute;margin-left:55.670601pt;margin-top:18.145779pt;width:484.8pt;height:.1pt;mso-position-horizontal-relative:page;mso-position-vertical-relative:paragraph;z-index:-250102784;mso-wrap-distance-left:0;mso-wrap-distance-right:0" coordorigin="1113,363" coordsize="9696,0" path="m1113,363l10809,363e" filled="false" stroked="true" strokeweight=".48pt" strokecolor="#000000">
            <v:path arrowok="t"/>
            <v:stroke dashstyle="solid"/>
            <w10:wrap type="topAndBottom"/>
          </v:shape>
        </w:pict>
      </w:r>
      <w:r>
        <w:rPr>
          <w:rFonts w:ascii="Calibri"/>
        </w:rPr>
        <w:t>Art. 39 - Ufficiali di Gara - Delegati Arbitrali: nomina e requisiti generali</w:t>
      </w:r>
    </w:p>
    <w:p>
      <w:pPr>
        <w:pStyle w:val="ListParagraph"/>
        <w:numPr>
          <w:ilvl w:val="0"/>
          <w:numId w:val="367"/>
        </w:numPr>
        <w:tabs>
          <w:tab w:pos="1643" w:val="left" w:leader="none"/>
        </w:tabs>
        <w:spacing w:line="240" w:lineRule="auto" w:before="0" w:after="0"/>
        <w:ind w:left="1642" w:right="0" w:hanging="217"/>
        <w:jc w:val="both"/>
        <w:rPr>
          <w:rFonts w:ascii="Calibri"/>
          <w:sz w:val="22"/>
        </w:rPr>
      </w:pPr>
      <w:r>
        <w:rPr>
          <w:rFonts w:ascii="Calibri"/>
          <w:sz w:val="22"/>
        </w:rPr>
        <w:t>Possono essere nominati Delegati Arbitrali i cittadini italiani e stranieri</w:t>
      </w:r>
      <w:r>
        <w:rPr>
          <w:rFonts w:ascii="Calibri"/>
          <w:spacing w:val="-14"/>
          <w:sz w:val="22"/>
        </w:rPr>
        <w:t> </w:t>
      </w:r>
      <w:r>
        <w:rPr>
          <w:rFonts w:ascii="Calibri"/>
          <w:sz w:val="22"/>
        </w:rPr>
        <w:t>che:</w:t>
      </w:r>
    </w:p>
    <w:p>
      <w:pPr>
        <w:pStyle w:val="ListParagraph"/>
        <w:numPr>
          <w:ilvl w:val="1"/>
          <w:numId w:val="367"/>
        </w:numPr>
        <w:tabs>
          <w:tab w:pos="2201" w:val="left" w:leader="none"/>
        </w:tabs>
        <w:spacing w:line="240" w:lineRule="auto" w:before="38" w:after="0"/>
        <w:ind w:left="2200" w:right="0" w:hanging="208"/>
        <w:jc w:val="both"/>
        <w:rPr>
          <w:rFonts w:ascii="Calibri" w:hAnsi="Calibri"/>
          <w:sz w:val="20"/>
        </w:rPr>
      </w:pPr>
      <w:r>
        <w:rPr>
          <w:rFonts w:ascii="Calibri" w:hAnsi="Calibri"/>
          <w:sz w:val="20"/>
        </w:rPr>
        <w:t>abbiano un’età compresa tra 30 e 64 anni (65 non</w:t>
      </w:r>
      <w:r>
        <w:rPr>
          <w:rFonts w:ascii="Calibri" w:hAnsi="Calibri"/>
          <w:spacing w:val="-11"/>
          <w:sz w:val="20"/>
        </w:rPr>
        <w:t> </w:t>
      </w:r>
      <w:r>
        <w:rPr>
          <w:rFonts w:ascii="Calibri" w:hAnsi="Calibri"/>
          <w:sz w:val="20"/>
        </w:rPr>
        <w:t>compiuti);</w:t>
      </w:r>
    </w:p>
    <w:p>
      <w:pPr>
        <w:pStyle w:val="ListParagraph"/>
        <w:numPr>
          <w:ilvl w:val="1"/>
          <w:numId w:val="367"/>
        </w:numPr>
        <w:tabs>
          <w:tab w:pos="2209" w:val="left" w:leader="none"/>
        </w:tabs>
        <w:spacing w:line="276" w:lineRule="auto" w:before="39" w:after="0"/>
        <w:ind w:left="1993" w:right="1122" w:firstLine="0"/>
        <w:jc w:val="both"/>
        <w:rPr>
          <w:rFonts w:ascii="Calibri" w:hAnsi="Calibri"/>
          <w:sz w:val="20"/>
        </w:rPr>
      </w:pPr>
      <w:r>
        <w:rPr>
          <w:rFonts w:ascii="Calibri" w:hAnsi="Calibri"/>
          <w:sz w:val="20"/>
        </w:rPr>
        <w:t>siano di buona condotta morale e civile, non abbiano riportato condanne penali con sentenze passate in giudicato per i delitti indicati nell’Allegato “A” del Codice di Comportamento Sportivo del CONI e non siano stati sottoposti a misure di prevenzione o di sicurezza</w:t>
      </w:r>
      <w:r>
        <w:rPr>
          <w:rFonts w:ascii="Calibri" w:hAnsi="Calibri"/>
          <w:spacing w:val="-10"/>
          <w:sz w:val="20"/>
        </w:rPr>
        <w:t> </w:t>
      </w:r>
      <w:r>
        <w:rPr>
          <w:rFonts w:ascii="Calibri" w:hAnsi="Calibri"/>
          <w:sz w:val="20"/>
        </w:rPr>
        <w:t>personale;</w:t>
      </w:r>
    </w:p>
    <w:p>
      <w:pPr>
        <w:pStyle w:val="ListParagraph"/>
        <w:numPr>
          <w:ilvl w:val="1"/>
          <w:numId w:val="367"/>
        </w:numPr>
        <w:tabs>
          <w:tab w:pos="2207" w:val="left" w:leader="none"/>
        </w:tabs>
        <w:spacing w:line="278" w:lineRule="auto" w:before="0" w:after="0"/>
        <w:ind w:left="1993" w:right="1124" w:firstLine="0"/>
        <w:jc w:val="both"/>
        <w:rPr>
          <w:rFonts w:ascii="Calibri" w:hAnsi="Calibri"/>
          <w:sz w:val="20"/>
        </w:rPr>
      </w:pPr>
      <w:r>
        <w:rPr>
          <w:rFonts w:ascii="Calibri" w:hAnsi="Calibri"/>
          <w:sz w:val="20"/>
        </w:rPr>
        <w:t>abbiano idonea costituzione fisica comprovata da apposito certificato rilasciato dalle autorità sanitarie in conformità a quanto indicato nelle circolari annuali del</w:t>
      </w:r>
      <w:r>
        <w:rPr>
          <w:rFonts w:ascii="Calibri" w:hAnsi="Calibri"/>
          <w:spacing w:val="-11"/>
          <w:sz w:val="20"/>
        </w:rPr>
        <w:t> </w:t>
      </w:r>
      <w:r>
        <w:rPr>
          <w:rFonts w:ascii="Calibri" w:hAnsi="Calibri"/>
          <w:sz w:val="20"/>
        </w:rPr>
        <w:t>settore;</w:t>
      </w:r>
    </w:p>
    <w:p>
      <w:pPr>
        <w:pStyle w:val="ListParagraph"/>
        <w:numPr>
          <w:ilvl w:val="1"/>
          <w:numId w:val="367"/>
        </w:numPr>
        <w:tabs>
          <w:tab w:pos="2226" w:val="left" w:leader="none"/>
        </w:tabs>
        <w:spacing w:line="278" w:lineRule="auto" w:before="0" w:after="0"/>
        <w:ind w:left="1993" w:right="1122" w:firstLine="0"/>
        <w:jc w:val="both"/>
        <w:rPr>
          <w:rFonts w:ascii="Calibri"/>
          <w:sz w:val="20"/>
        </w:rPr>
      </w:pPr>
      <w:r>
        <w:rPr>
          <w:rFonts w:ascii="Calibri"/>
          <w:sz w:val="20"/>
        </w:rPr>
        <w:t>abbiano frequentato il corso di formazione indicato nel successivo articolo 83, punto 1c.2 ed abbiano superato il relativo esame</w:t>
      </w:r>
      <w:r>
        <w:rPr>
          <w:rFonts w:ascii="Calibri"/>
          <w:spacing w:val="-5"/>
          <w:sz w:val="20"/>
        </w:rPr>
        <w:t> </w:t>
      </w:r>
      <w:r>
        <w:rPr>
          <w:rFonts w:ascii="Calibri"/>
          <w:sz w:val="20"/>
        </w:rPr>
        <w:t>finale;</w:t>
      </w:r>
    </w:p>
    <w:p>
      <w:pPr>
        <w:pStyle w:val="ListParagraph"/>
        <w:numPr>
          <w:ilvl w:val="1"/>
          <w:numId w:val="367"/>
        </w:numPr>
        <w:tabs>
          <w:tab w:pos="2226" w:val="left" w:leader="none"/>
        </w:tabs>
        <w:spacing w:line="278" w:lineRule="auto" w:before="0" w:after="0"/>
        <w:ind w:left="1993" w:right="1123" w:firstLine="0"/>
        <w:jc w:val="both"/>
        <w:rPr>
          <w:rFonts w:ascii="Calibri"/>
          <w:sz w:val="20"/>
        </w:rPr>
      </w:pPr>
      <w:r>
        <w:rPr>
          <w:rFonts w:ascii="Calibri"/>
          <w:sz w:val="20"/>
        </w:rPr>
        <w:t>abbiano formalmente aderito alla FIPAV con la sottoscrizione del tesseramento ed il pagamento della relativa quota, secondo quanto previsto nel Regolamento Affiliazione e</w:t>
      </w:r>
      <w:r>
        <w:rPr>
          <w:rFonts w:ascii="Calibri"/>
          <w:spacing w:val="-12"/>
          <w:sz w:val="20"/>
        </w:rPr>
        <w:t> </w:t>
      </w:r>
      <w:r>
        <w:rPr>
          <w:rFonts w:ascii="Calibri"/>
          <w:sz w:val="20"/>
        </w:rPr>
        <w:t>Tesseramento.</w:t>
      </w:r>
    </w:p>
    <w:p>
      <w:pPr>
        <w:pStyle w:val="ListParagraph"/>
        <w:numPr>
          <w:ilvl w:val="0"/>
          <w:numId w:val="367"/>
        </w:numPr>
        <w:tabs>
          <w:tab w:pos="1677" w:val="left" w:leader="none"/>
        </w:tabs>
        <w:spacing w:line="273" w:lineRule="auto" w:before="0" w:after="0"/>
        <w:ind w:left="1426" w:right="1117" w:firstLine="0"/>
        <w:jc w:val="both"/>
        <w:rPr>
          <w:rFonts w:ascii="Calibri"/>
          <w:sz w:val="22"/>
        </w:rPr>
      </w:pPr>
      <w:r>
        <w:rPr>
          <w:rFonts w:ascii="Calibri"/>
          <w:sz w:val="22"/>
        </w:rPr>
        <w:t>Per quanto riguarda i cittadini stranieri extracomunitari, gli stessi debbono essere in possesso del permesso di soggiorno o di documentazione equivalente nel rispetto delle normative</w:t>
      </w:r>
      <w:r>
        <w:rPr>
          <w:rFonts w:ascii="Calibri"/>
          <w:spacing w:val="-22"/>
          <w:sz w:val="22"/>
        </w:rPr>
        <w:t> </w:t>
      </w:r>
      <w:r>
        <w:rPr>
          <w:rFonts w:ascii="Calibri"/>
          <w:sz w:val="22"/>
        </w:rPr>
        <w:t>vigenti.</w:t>
      </w:r>
    </w:p>
    <w:p>
      <w:pPr>
        <w:pStyle w:val="BodyText"/>
        <w:spacing w:before="9"/>
        <w:rPr>
          <w:rFonts w:ascii="Calibri"/>
          <w:sz w:val="26"/>
        </w:rPr>
      </w:pPr>
    </w:p>
    <w:p>
      <w:pPr>
        <w:pStyle w:val="Heading5"/>
        <w:spacing w:before="0"/>
        <w:ind w:left="1142"/>
        <w:jc w:val="both"/>
        <w:rPr>
          <w:rFonts w:ascii="Calibri"/>
        </w:rPr>
      </w:pPr>
      <w:r>
        <w:rPr/>
        <w:pict>
          <v:shape style="position:absolute;margin-left:55.670601pt;margin-top:17.905779pt;width:484.8pt;height:.1pt;mso-position-horizontal-relative:page;mso-position-vertical-relative:paragraph;z-index:-250101760;mso-wrap-distance-left:0;mso-wrap-distance-right:0" coordorigin="1113,358" coordsize="9696,0" path="m1113,358l10809,358e" filled="false" stroked="true" strokeweight=".48pt" strokecolor="#000000">
            <v:path arrowok="t"/>
            <v:stroke dashstyle="solid"/>
            <w10:wrap type="topAndBottom"/>
          </v:shape>
        </w:pict>
      </w:r>
      <w:r>
        <w:rPr>
          <w:rFonts w:ascii="Calibri"/>
        </w:rPr>
        <w:t>Art. 40 - Ufficiali di Gara - Supervisori Arbitrali di Beach Volley: nomina e requisiti generali</w:t>
      </w:r>
    </w:p>
    <w:p>
      <w:pPr>
        <w:pStyle w:val="ListParagraph"/>
        <w:numPr>
          <w:ilvl w:val="0"/>
          <w:numId w:val="368"/>
        </w:numPr>
        <w:tabs>
          <w:tab w:pos="1643" w:val="left" w:leader="none"/>
        </w:tabs>
        <w:spacing w:line="240" w:lineRule="auto" w:before="0" w:after="0"/>
        <w:ind w:left="1642" w:right="0" w:hanging="217"/>
        <w:jc w:val="both"/>
        <w:rPr>
          <w:rFonts w:ascii="Calibri" w:hAnsi="Calibri"/>
          <w:sz w:val="22"/>
        </w:rPr>
      </w:pPr>
      <w:r>
        <w:rPr>
          <w:rFonts w:ascii="Calibri" w:hAnsi="Calibri"/>
          <w:sz w:val="22"/>
        </w:rPr>
        <w:t>Possono essere nominati, nell’ambito </w:t>
      </w:r>
      <w:r>
        <w:rPr>
          <w:rFonts w:ascii="Calibri" w:hAnsi="Calibri"/>
          <w:i/>
          <w:sz w:val="22"/>
        </w:rPr>
        <w:t>beach</w:t>
      </w:r>
      <w:r>
        <w:rPr>
          <w:rFonts w:ascii="Calibri" w:hAnsi="Calibri"/>
          <w:sz w:val="22"/>
        </w:rPr>
        <w:t>, Supervisori Arbitrali i cittadini italiani e stranieri</w:t>
      </w:r>
      <w:r>
        <w:rPr>
          <w:rFonts w:ascii="Calibri" w:hAnsi="Calibri"/>
          <w:spacing w:val="-25"/>
          <w:sz w:val="22"/>
        </w:rPr>
        <w:t> </w:t>
      </w:r>
      <w:r>
        <w:rPr>
          <w:rFonts w:ascii="Calibri" w:hAnsi="Calibri"/>
          <w:sz w:val="22"/>
        </w:rPr>
        <w:t>che:</w:t>
      </w:r>
    </w:p>
    <w:p>
      <w:pPr>
        <w:pStyle w:val="ListParagraph"/>
        <w:numPr>
          <w:ilvl w:val="1"/>
          <w:numId w:val="368"/>
        </w:numPr>
        <w:tabs>
          <w:tab w:pos="2201" w:val="left" w:leader="none"/>
        </w:tabs>
        <w:spacing w:line="240" w:lineRule="auto" w:before="43" w:after="0"/>
        <w:ind w:left="2200" w:right="0" w:hanging="208"/>
        <w:jc w:val="both"/>
        <w:rPr>
          <w:rFonts w:ascii="Calibri" w:hAnsi="Calibri"/>
          <w:sz w:val="20"/>
        </w:rPr>
      </w:pPr>
      <w:r>
        <w:rPr>
          <w:rFonts w:ascii="Calibri" w:hAnsi="Calibri"/>
          <w:sz w:val="20"/>
        </w:rPr>
        <w:t>abbiano un’età compresa tra 30 e 64 anni (65 non</w:t>
      </w:r>
      <w:r>
        <w:rPr>
          <w:rFonts w:ascii="Calibri" w:hAnsi="Calibri"/>
          <w:spacing w:val="-11"/>
          <w:sz w:val="20"/>
        </w:rPr>
        <w:t> </w:t>
      </w:r>
      <w:r>
        <w:rPr>
          <w:rFonts w:ascii="Calibri" w:hAnsi="Calibri"/>
          <w:sz w:val="20"/>
        </w:rPr>
        <w:t>compiuti);</w:t>
      </w:r>
    </w:p>
    <w:p>
      <w:pPr>
        <w:pStyle w:val="ListParagraph"/>
        <w:numPr>
          <w:ilvl w:val="1"/>
          <w:numId w:val="368"/>
        </w:numPr>
        <w:tabs>
          <w:tab w:pos="2209" w:val="left" w:leader="none"/>
        </w:tabs>
        <w:spacing w:line="276" w:lineRule="auto" w:before="34" w:after="0"/>
        <w:ind w:left="1993" w:right="1122" w:firstLine="0"/>
        <w:jc w:val="both"/>
        <w:rPr>
          <w:rFonts w:ascii="Calibri" w:hAnsi="Calibri"/>
          <w:sz w:val="20"/>
        </w:rPr>
      </w:pPr>
      <w:r>
        <w:rPr>
          <w:rFonts w:ascii="Calibri" w:hAnsi="Calibri"/>
          <w:sz w:val="20"/>
        </w:rPr>
        <w:t>siano di buona condotta morale e civile, non abbiano riportato condanne penali con sentenze passate in giudicato per i delitti indicati nell’Allegato “A” del Codice di Comportamento Sportivo del CONI e non siano stati sottoposti a misure di prevenzione o di sicurezza</w:t>
      </w:r>
      <w:r>
        <w:rPr>
          <w:rFonts w:ascii="Calibri" w:hAnsi="Calibri"/>
          <w:spacing w:val="-10"/>
          <w:sz w:val="20"/>
        </w:rPr>
        <w:t> </w:t>
      </w:r>
      <w:r>
        <w:rPr>
          <w:rFonts w:ascii="Calibri" w:hAnsi="Calibri"/>
          <w:sz w:val="20"/>
        </w:rPr>
        <w:t>personale;</w:t>
      </w:r>
    </w:p>
    <w:p>
      <w:pPr>
        <w:pStyle w:val="ListParagraph"/>
        <w:numPr>
          <w:ilvl w:val="1"/>
          <w:numId w:val="368"/>
        </w:numPr>
        <w:tabs>
          <w:tab w:pos="2207" w:val="left" w:leader="none"/>
        </w:tabs>
        <w:spacing w:line="273" w:lineRule="auto" w:before="3" w:after="0"/>
        <w:ind w:left="1993" w:right="1124" w:firstLine="0"/>
        <w:jc w:val="both"/>
        <w:rPr>
          <w:rFonts w:ascii="Calibri" w:hAnsi="Calibri"/>
          <w:sz w:val="20"/>
        </w:rPr>
      </w:pPr>
      <w:r>
        <w:rPr>
          <w:rFonts w:ascii="Calibri" w:hAnsi="Calibri"/>
          <w:sz w:val="20"/>
        </w:rPr>
        <w:t>abbiano idonea costituzione fisica comprovata da apposito certificato rilasciato dalle autorità sanitarie in conformità a quanto indicato nelle circolari annuali del</w:t>
      </w:r>
      <w:r>
        <w:rPr>
          <w:rFonts w:ascii="Calibri" w:hAnsi="Calibri"/>
          <w:spacing w:val="-9"/>
          <w:sz w:val="20"/>
        </w:rPr>
        <w:t> </w:t>
      </w:r>
      <w:r>
        <w:rPr>
          <w:rFonts w:ascii="Calibri" w:hAnsi="Calibri"/>
          <w:sz w:val="20"/>
        </w:rPr>
        <w:t>settore;</w:t>
      </w:r>
    </w:p>
    <w:p>
      <w:pPr>
        <w:pStyle w:val="ListParagraph"/>
        <w:numPr>
          <w:ilvl w:val="1"/>
          <w:numId w:val="368"/>
        </w:numPr>
        <w:tabs>
          <w:tab w:pos="2201" w:val="left" w:leader="none"/>
        </w:tabs>
        <w:spacing w:line="240" w:lineRule="auto" w:before="5" w:after="0"/>
        <w:ind w:left="2200" w:right="0" w:hanging="208"/>
        <w:jc w:val="both"/>
        <w:rPr>
          <w:rFonts w:ascii="Calibri"/>
          <w:sz w:val="20"/>
        </w:rPr>
      </w:pPr>
      <w:r>
        <w:rPr>
          <w:rFonts w:ascii="Calibri"/>
          <w:sz w:val="20"/>
        </w:rPr>
        <w:t>siano stati Arbitri</w:t>
      </w:r>
      <w:r>
        <w:rPr>
          <w:rFonts w:ascii="Calibri"/>
          <w:spacing w:val="-4"/>
          <w:sz w:val="20"/>
        </w:rPr>
        <w:t> </w:t>
      </w:r>
      <w:r>
        <w:rPr>
          <w:rFonts w:ascii="Calibri"/>
          <w:sz w:val="20"/>
        </w:rPr>
        <w:t>Internazionali;</w:t>
      </w:r>
    </w:p>
    <w:p>
      <w:pPr>
        <w:pStyle w:val="ListParagraph"/>
        <w:numPr>
          <w:ilvl w:val="1"/>
          <w:numId w:val="368"/>
        </w:numPr>
        <w:tabs>
          <w:tab w:pos="2226" w:val="left" w:leader="none"/>
        </w:tabs>
        <w:spacing w:line="278" w:lineRule="auto" w:before="34" w:after="0"/>
        <w:ind w:left="1993" w:right="1123" w:firstLine="0"/>
        <w:jc w:val="both"/>
        <w:rPr>
          <w:rFonts w:ascii="Calibri"/>
          <w:sz w:val="20"/>
        </w:rPr>
      </w:pPr>
      <w:r>
        <w:rPr>
          <w:rFonts w:ascii="Calibri"/>
          <w:sz w:val="20"/>
        </w:rPr>
        <w:t>abbiano frequentato il corso di formazione indicato nel successivo articolo 83, punto 1c.6 ed abbiano superato il relativo esame</w:t>
      </w:r>
      <w:r>
        <w:rPr>
          <w:rFonts w:ascii="Calibri"/>
          <w:spacing w:val="-5"/>
          <w:sz w:val="20"/>
        </w:rPr>
        <w:t> </w:t>
      </w:r>
      <w:r>
        <w:rPr>
          <w:rFonts w:ascii="Calibri"/>
          <w:sz w:val="20"/>
        </w:rPr>
        <w:t>finale;</w:t>
      </w:r>
    </w:p>
    <w:p>
      <w:pPr>
        <w:pStyle w:val="ListParagraph"/>
        <w:numPr>
          <w:ilvl w:val="1"/>
          <w:numId w:val="368"/>
        </w:numPr>
        <w:tabs>
          <w:tab w:pos="2226" w:val="left" w:leader="none"/>
        </w:tabs>
        <w:spacing w:line="278" w:lineRule="auto" w:before="0" w:after="0"/>
        <w:ind w:left="1993" w:right="1125" w:firstLine="0"/>
        <w:jc w:val="both"/>
        <w:rPr>
          <w:rFonts w:ascii="Calibri"/>
          <w:sz w:val="20"/>
        </w:rPr>
      </w:pPr>
      <w:r>
        <w:rPr>
          <w:rFonts w:ascii="Calibri"/>
          <w:sz w:val="20"/>
        </w:rPr>
        <w:t>abbiano formalmente aderito alla FIPAV con la sottoscrizione del tesseramento ed il pagamento della relativa quota, secondo quanto previsto nel Regolamento Affiliazione e</w:t>
      </w:r>
      <w:r>
        <w:rPr>
          <w:rFonts w:ascii="Calibri"/>
          <w:spacing w:val="-12"/>
          <w:sz w:val="20"/>
        </w:rPr>
        <w:t> </w:t>
      </w:r>
      <w:r>
        <w:rPr>
          <w:rFonts w:ascii="Calibri"/>
          <w:sz w:val="20"/>
        </w:rPr>
        <w:t>Tesseramento.</w:t>
      </w:r>
    </w:p>
    <w:p>
      <w:pPr>
        <w:pStyle w:val="ListParagraph"/>
        <w:numPr>
          <w:ilvl w:val="0"/>
          <w:numId w:val="368"/>
        </w:numPr>
        <w:tabs>
          <w:tab w:pos="1677" w:val="left" w:leader="none"/>
        </w:tabs>
        <w:spacing w:line="273" w:lineRule="auto" w:before="0" w:after="0"/>
        <w:ind w:left="1426" w:right="1117" w:firstLine="0"/>
        <w:jc w:val="both"/>
        <w:rPr>
          <w:rFonts w:ascii="Calibri"/>
          <w:sz w:val="22"/>
        </w:rPr>
      </w:pPr>
      <w:r>
        <w:rPr>
          <w:rFonts w:ascii="Calibri"/>
          <w:sz w:val="22"/>
        </w:rPr>
        <w:t>Per quanto riguarda i cittadini stranieri extracomunitari, gli stessi debbono essere in possesso del permesso di soggiorno o di documentazione equivalente nel rispetto delle normative</w:t>
      </w:r>
      <w:r>
        <w:rPr>
          <w:rFonts w:ascii="Calibri"/>
          <w:spacing w:val="-22"/>
          <w:sz w:val="22"/>
        </w:rPr>
        <w:t> </w:t>
      </w:r>
      <w:r>
        <w:rPr>
          <w:rFonts w:ascii="Calibri"/>
          <w:sz w:val="22"/>
        </w:rPr>
        <w:t>vigenti.</w:t>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3"/>
        <w:rPr>
          <w:rFonts w:ascii="Calibri"/>
          <w:sz w:val="20"/>
        </w:rPr>
      </w:pPr>
      <w:r>
        <w:rPr/>
        <w:pict>
          <v:shape style="position:absolute;margin-left:480.950592pt;margin-top:14.571541pt;width:59.55pt;height:.1pt;mso-position-horizontal-relative:page;mso-position-vertical-relative:paragraph;z-index:-250100736;mso-wrap-distance-left:0;mso-wrap-distance-right:0" coordorigin="9619,291" coordsize="1191,0" path="m9619,291l10809,291e" filled="false" stroked="true" strokeweight=".48pt" strokecolor="#a6a6a6">
            <v:path arrowok="t"/>
            <v:stroke dashstyle="solid"/>
            <w10:wrap type="topAndBottom"/>
          </v:shape>
        </w:pict>
      </w:r>
    </w:p>
    <w:p>
      <w:pPr>
        <w:spacing w:line="187" w:lineRule="exact" w:before="0"/>
        <w:ind w:left="0" w:right="1270" w:firstLine="0"/>
        <w:jc w:val="right"/>
        <w:rPr>
          <w:rFonts w:ascii="Calibri"/>
          <w:i/>
          <w:sz w:val="16"/>
        </w:rPr>
      </w:pPr>
      <w:r>
        <w:rPr>
          <w:rFonts w:ascii="Calibri"/>
          <w:i/>
          <w:sz w:val="16"/>
        </w:rPr>
        <w:t>Pag. 16 di 42</w:t>
      </w:r>
    </w:p>
    <w:p>
      <w:pPr>
        <w:spacing w:after="0" w:line="187" w:lineRule="exact"/>
        <w:jc w:val="right"/>
        <w:rPr>
          <w:rFonts w:ascii="Calibri"/>
          <w:sz w:val="16"/>
        </w:rPr>
        <w:sectPr>
          <w:pgSz w:w="11910" w:h="16840"/>
          <w:pgMar w:top="1160" w:bottom="280" w:left="0" w:right="0"/>
        </w:sectPr>
      </w:pPr>
    </w:p>
    <w:p>
      <w:pPr>
        <w:pStyle w:val="Heading5"/>
        <w:spacing w:line="276" w:lineRule="auto" w:before="77" w:after="19"/>
        <w:ind w:left="1142" w:right="1143"/>
        <w:rPr>
          <w:rFonts w:ascii="Calibri"/>
        </w:rPr>
      </w:pPr>
      <w:r>
        <w:rPr>
          <w:rFonts w:ascii="Calibri"/>
        </w:rPr>
        <w:t>Art. 41 - Ufficiali di Gara - Tesserati abilitati alle funzioni di Segnapunti Associato: nomina e requisiti generali</w:t>
      </w:r>
    </w:p>
    <w:p>
      <w:pPr>
        <w:pStyle w:val="BodyText"/>
        <w:spacing w:line="20" w:lineRule="exact"/>
        <w:ind w:left="1108"/>
        <w:rPr>
          <w:rFonts w:ascii="Calibri"/>
          <w:sz w:val="2"/>
        </w:rPr>
      </w:pPr>
      <w:r>
        <w:rPr>
          <w:rFonts w:ascii="Calibri"/>
          <w:sz w:val="2"/>
        </w:rPr>
        <w:pict>
          <v:group style="width:484.8pt;height:.5pt;mso-position-horizontal-relative:char;mso-position-vertical-relative:line" coordorigin="0,0" coordsize="9696,10">
            <v:line style="position:absolute" from="0,5" to="9696,5" stroked="true" strokeweight=".48pt" strokecolor="#000000">
              <v:stroke dashstyle="solid"/>
            </v:line>
          </v:group>
        </w:pict>
      </w:r>
      <w:r>
        <w:rPr>
          <w:rFonts w:ascii="Calibri"/>
          <w:sz w:val="2"/>
        </w:rPr>
      </w:r>
    </w:p>
    <w:p>
      <w:pPr>
        <w:pStyle w:val="ListParagraph"/>
        <w:numPr>
          <w:ilvl w:val="0"/>
          <w:numId w:val="369"/>
        </w:numPr>
        <w:tabs>
          <w:tab w:pos="1644" w:val="left" w:leader="none"/>
        </w:tabs>
        <w:spacing w:line="240" w:lineRule="auto" w:before="0" w:after="0"/>
        <w:ind w:left="1643" w:right="0" w:hanging="218"/>
        <w:jc w:val="left"/>
        <w:rPr>
          <w:rFonts w:ascii="Calibri"/>
          <w:sz w:val="22"/>
        </w:rPr>
      </w:pPr>
      <w:r>
        <w:rPr>
          <w:rFonts w:ascii="Calibri"/>
          <w:sz w:val="22"/>
        </w:rPr>
        <w:t>Possono essere abilitati alle funzioni di Segnapunti Associato i dirigenti, gli allenatori, gli atleti</w:t>
      </w:r>
      <w:r>
        <w:rPr>
          <w:rFonts w:ascii="Calibri"/>
          <w:spacing w:val="-28"/>
          <w:sz w:val="22"/>
        </w:rPr>
        <w:t> </w:t>
      </w:r>
      <w:r>
        <w:rPr>
          <w:rFonts w:ascii="Calibri"/>
          <w:sz w:val="22"/>
        </w:rPr>
        <w:t>che:</w:t>
      </w:r>
    </w:p>
    <w:p>
      <w:pPr>
        <w:pStyle w:val="ListParagraph"/>
        <w:numPr>
          <w:ilvl w:val="1"/>
          <w:numId w:val="369"/>
        </w:numPr>
        <w:tabs>
          <w:tab w:pos="2201" w:val="left" w:leader="none"/>
        </w:tabs>
        <w:spacing w:line="240" w:lineRule="auto" w:before="38" w:after="0"/>
        <w:ind w:left="2200" w:right="0" w:hanging="208"/>
        <w:jc w:val="left"/>
        <w:rPr>
          <w:rFonts w:ascii="Calibri" w:hAnsi="Calibri"/>
          <w:sz w:val="20"/>
        </w:rPr>
      </w:pPr>
      <w:r>
        <w:rPr>
          <w:rFonts w:ascii="Calibri" w:hAnsi="Calibri"/>
          <w:sz w:val="20"/>
        </w:rPr>
        <w:t>abbiano compiuto il 16° anno di</w:t>
      </w:r>
      <w:r>
        <w:rPr>
          <w:rFonts w:ascii="Calibri" w:hAnsi="Calibri"/>
          <w:spacing w:val="-7"/>
          <w:sz w:val="20"/>
        </w:rPr>
        <w:t> </w:t>
      </w:r>
      <w:r>
        <w:rPr>
          <w:rFonts w:ascii="Calibri" w:hAnsi="Calibri"/>
          <w:sz w:val="20"/>
        </w:rPr>
        <w:t>età;</w:t>
      </w:r>
    </w:p>
    <w:p>
      <w:pPr>
        <w:pStyle w:val="ListParagraph"/>
        <w:numPr>
          <w:ilvl w:val="1"/>
          <w:numId w:val="369"/>
        </w:numPr>
        <w:tabs>
          <w:tab w:pos="2201" w:val="left" w:leader="none"/>
        </w:tabs>
        <w:spacing w:line="240" w:lineRule="auto" w:before="34" w:after="0"/>
        <w:ind w:left="2200" w:right="0" w:hanging="208"/>
        <w:jc w:val="left"/>
        <w:rPr>
          <w:rFonts w:ascii="Calibri"/>
          <w:sz w:val="20"/>
        </w:rPr>
      </w:pPr>
      <w:r>
        <w:rPr>
          <w:rFonts w:ascii="Calibri"/>
          <w:sz w:val="20"/>
        </w:rPr>
        <w:t>abbiano superato il corso di abilitazione indicato nel successivo articolo 83, punto</w:t>
      </w:r>
      <w:r>
        <w:rPr>
          <w:rFonts w:ascii="Calibri"/>
          <w:spacing w:val="-15"/>
          <w:sz w:val="20"/>
        </w:rPr>
        <w:t> </w:t>
      </w:r>
      <w:r>
        <w:rPr>
          <w:rFonts w:ascii="Calibri"/>
          <w:sz w:val="20"/>
        </w:rPr>
        <w:t>1a.2;</w:t>
      </w:r>
    </w:p>
    <w:p>
      <w:pPr>
        <w:pStyle w:val="ListParagraph"/>
        <w:numPr>
          <w:ilvl w:val="1"/>
          <w:numId w:val="369"/>
        </w:numPr>
        <w:tabs>
          <w:tab w:pos="2226" w:val="left" w:leader="none"/>
        </w:tabs>
        <w:spacing w:line="273" w:lineRule="auto" w:before="40" w:after="0"/>
        <w:ind w:left="1993" w:right="1123" w:firstLine="0"/>
        <w:jc w:val="left"/>
        <w:rPr>
          <w:rFonts w:ascii="Calibri" w:hAnsi="Calibri"/>
          <w:sz w:val="20"/>
        </w:rPr>
      </w:pPr>
      <w:r>
        <w:rPr>
          <w:rFonts w:ascii="Calibri" w:hAnsi="Calibri"/>
          <w:sz w:val="20"/>
        </w:rPr>
        <w:t>abbiano formalmente aderito alla FIPAV con la sottoscrizione del tesseramento ed il pagamento della relativa quota in qualità di dirigente, allenatore,</w:t>
      </w:r>
      <w:r>
        <w:rPr>
          <w:rFonts w:ascii="Calibri" w:hAnsi="Calibri"/>
          <w:spacing w:val="-8"/>
          <w:sz w:val="20"/>
        </w:rPr>
        <w:t> </w:t>
      </w:r>
      <w:r>
        <w:rPr>
          <w:rFonts w:ascii="Calibri" w:hAnsi="Calibri"/>
          <w:sz w:val="20"/>
        </w:rPr>
        <w:t>atleta.</w:t>
      </w:r>
    </w:p>
    <w:p>
      <w:pPr>
        <w:pStyle w:val="ListParagraph"/>
        <w:numPr>
          <w:ilvl w:val="0"/>
          <w:numId w:val="369"/>
        </w:numPr>
        <w:tabs>
          <w:tab w:pos="1642" w:val="left" w:leader="none"/>
        </w:tabs>
        <w:spacing w:line="273" w:lineRule="auto" w:before="5" w:after="0"/>
        <w:ind w:left="1426" w:right="1122" w:firstLine="0"/>
        <w:jc w:val="left"/>
        <w:rPr>
          <w:rFonts w:ascii="Calibri"/>
          <w:sz w:val="22"/>
        </w:rPr>
      </w:pPr>
      <w:r>
        <w:rPr>
          <w:rFonts w:ascii="Calibri"/>
          <w:sz w:val="22"/>
        </w:rPr>
        <w:t>Le</w:t>
      </w:r>
      <w:r>
        <w:rPr>
          <w:rFonts w:ascii="Calibri"/>
          <w:spacing w:val="-5"/>
          <w:sz w:val="22"/>
        </w:rPr>
        <w:t> </w:t>
      </w:r>
      <w:r>
        <w:rPr>
          <w:rFonts w:ascii="Calibri"/>
          <w:sz w:val="22"/>
        </w:rPr>
        <w:t>funzioni</w:t>
      </w:r>
      <w:r>
        <w:rPr>
          <w:rFonts w:ascii="Calibri"/>
          <w:spacing w:val="-4"/>
          <w:sz w:val="22"/>
        </w:rPr>
        <w:t> </w:t>
      </w:r>
      <w:r>
        <w:rPr>
          <w:rFonts w:ascii="Calibri"/>
          <w:sz w:val="22"/>
        </w:rPr>
        <w:t>di</w:t>
      </w:r>
      <w:r>
        <w:rPr>
          <w:rFonts w:ascii="Calibri"/>
          <w:spacing w:val="-6"/>
          <w:sz w:val="22"/>
        </w:rPr>
        <w:t> </w:t>
      </w:r>
      <w:r>
        <w:rPr>
          <w:rFonts w:ascii="Calibri"/>
          <w:sz w:val="22"/>
        </w:rPr>
        <w:t>Segnapunti</w:t>
      </w:r>
      <w:r>
        <w:rPr>
          <w:rFonts w:ascii="Calibri"/>
          <w:spacing w:val="-5"/>
          <w:sz w:val="22"/>
        </w:rPr>
        <w:t> </w:t>
      </w:r>
      <w:r>
        <w:rPr>
          <w:rFonts w:ascii="Calibri"/>
          <w:sz w:val="22"/>
        </w:rPr>
        <w:t>Associato</w:t>
      </w:r>
      <w:r>
        <w:rPr>
          <w:rFonts w:ascii="Calibri"/>
          <w:spacing w:val="-5"/>
          <w:sz w:val="22"/>
        </w:rPr>
        <w:t> </w:t>
      </w:r>
      <w:r>
        <w:rPr>
          <w:rFonts w:ascii="Calibri"/>
          <w:sz w:val="22"/>
        </w:rPr>
        <w:t>possono</w:t>
      </w:r>
      <w:r>
        <w:rPr>
          <w:rFonts w:ascii="Calibri"/>
          <w:spacing w:val="-4"/>
          <w:sz w:val="22"/>
        </w:rPr>
        <w:t> </w:t>
      </w:r>
      <w:r>
        <w:rPr>
          <w:rFonts w:ascii="Calibri"/>
          <w:sz w:val="22"/>
        </w:rPr>
        <w:t>essere</w:t>
      </w:r>
      <w:r>
        <w:rPr>
          <w:rFonts w:ascii="Calibri"/>
          <w:spacing w:val="-5"/>
          <w:sz w:val="22"/>
        </w:rPr>
        <w:t> </w:t>
      </w:r>
      <w:r>
        <w:rPr>
          <w:rFonts w:ascii="Calibri"/>
          <w:sz w:val="22"/>
        </w:rPr>
        <w:t>svolte</w:t>
      </w:r>
      <w:r>
        <w:rPr>
          <w:rFonts w:ascii="Calibri"/>
          <w:spacing w:val="-4"/>
          <w:sz w:val="22"/>
        </w:rPr>
        <w:t> </w:t>
      </w:r>
      <w:r>
        <w:rPr>
          <w:rFonts w:ascii="Calibri"/>
          <w:sz w:val="22"/>
        </w:rPr>
        <w:t>in</w:t>
      </w:r>
      <w:r>
        <w:rPr>
          <w:rFonts w:ascii="Calibri"/>
          <w:spacing w:val="-5"/>
          <w:sz w:val="22"/>
        </w:rPr>
        <w:t> </w:t>
      </w:r>
      <w:r>
        <w:rPr>
          <w:rFonts w:ascii="Calibri"/>
          <w:sz w:val="22"/>
        </w:rPr>
        <w:t>tutti</w:t>
      </w:r>
      <w:r>
        <w:rPr>
          <w:rFonts w:ascii="Calibri"/>
          <w:spacing w:val="-4"/>
          <w:sz w:val="22"/>
        </w:rPr>
        <w:t> </w:t>
      </w:r>
      <w:r>
        <w:rPr>
          <w:rFonts w:ascii="Calibri"/>
          <w:sz w:val="22"/>
        </w:rPr>
        <w:t>i</w:t>
      </w:r>
      <w:r>
        <w:rPr>
          <w:rFonts w:ascii="Calibri"/>
          <w:spacing w:val="-5"/>
          <w:sz w:val="22"/>
        </w:rPr>
        <w:t> </w:t>
      </w:r>
      <w:r>
        <w:rPr>
          <w:rFonts w:ascii="Calibri"/>
          <w:sz w:val="22"/>
        </w:rPr>
        <w:t>Campionati</w:t>
      </w:r>
      <w:r>
        <w:rPr>
          <w:rFonts w:ascii="Calibri"/>
          <w:spacing w:val="-4"/>
          <w:sz w:val="22"/>
        </w:rPr>
        <w:t> </w:t>
      </w:r>
      <w:r>
        <w:rPr>
          <w:rFonts w:ascii="Calibri"/>
          <w:sz w:val="22"/>
        </w:rPr>
        <w:t>ad</w:t>
      </w:r>
      <w:r>
        <w:rPr>
          <w:rFonts w:ascii="Calibri"/>
          <w:spacing w:val="-4"/>
          <w:sz w:val="22"/>
        </w:rPr>
        <w:t> </w:t>
      </w:r>
      <w:r>
        <w:rPr>
          <w:rFonts w:ascii="Calibri"/>
          <w:sz w:val="22"/>
        </w:rPr>
        <w:t>eccezione</w:t>
      </w:r>
      <w:r>
        <w:rPr>
          <w:rFonts w:ascii="Calibri"/>
          <w:spacing w:val="-6"/>
          <w:sz w:val="22"/>
        </w:rPr>
        <w:t> </w:t>
      </w:r>
      <w:r>
        <w:rPr>
          <w:rFonts w:ascii="Calibri"/>
          <w:sz w:val="22"/>
        </w:rPr>
        <w:t>di</w:t>
      </w:r>
      <w:r>
        <w:rPr>
          <w:rFonts w:ascii="Calibri"/>
          <w:spacing w:val="-4"/>
          <w:sz w:val="22"/>
        </w:rPr>
        <w:t> </w:t>
      </w:r>
      <w:r>
        <w:rPr>
          <w:rFonts w:ascii="Calibri"/>
          <w:sz w:val="22"/>
        </w:rPr>
        <w:t>quelli</w:t>
      </w:r>
      <w:r>
        <w:rPr>
          <w:rFonts w:ascii="Calibri"/>
          <w:spacing w:val="-5"/>
          <w:sz w:val="22"/>
        </w:rPr>
        <w:t> </w:t>
      </w:r>
      <w:r>
        <w:rPr>
          <w:rFonts w:ascii="Calibri"/>
          <w:sz w:val="22"/>
        </w:rPr>
        <w:t>di serie A1, A2 e</w:t>
      </w:r>
      <w:r>
        <w:rPr>
          <w:rFonts w:ascii="Calibri"/>
          <w:spacing w:val="-5"/>
          <w:sz w:val="22"/>
        </w:rPr>
        <w:t> </w:t>
      </w:r>
      <w:r>
        <w:rPr>
          <w:rFonts w:ascii="Calibri"/>
          <w:sz w:val="22"/>
        </w:rPr>
        <w:t>A3.</w:t>
      </w:r>
    </w:p>
    <w:p>
      <w:pPr>
        <w:pStyle w:val="ListParagraph"/>
        <w:numPr>
          <w:ilvl w:val="0"/>
          <w:numId w:val="369"/>
        </w:numPr>
        <w:tabs>
          <w:tab w:pos="1681" w:val="left" w:leader="none"/>
        </w:tabs>
        <w:spacing w:line="273" w:lineRule="auto" w:before="7" w:after="0"/>
        <w:ind w:left="1426" w:right="1124" w:firstLine="0"/>
        <w:jc w:val="left"/>
        <w:rPr>
          <w:rFonts w:ascii="Calibri" w:hAnsi="Calibri"/>
          <w:sz w:val="22"/>
        </w:rPr>
      </w:pPr>
      <w:r>
        <w:rPr>
          <w:rFonts w:ascii="Calibri" w:hAnsi="Calibri"/>
          <w:sz w:val="22"/>
        </w:rPr>
        <w:t>I tesserati abilitati alle funzioni di Segnapunti Associato potranno svolgere le loro funzioni fino al compimento del 65° anno di</w:t>
      </w:r>
      <w:r>
        <w:rPr>
          <w:rFonts w:ascii="Calibri" w:hAnsi="Calibri"/>
          <w:spacing w:val="-6"/>
          <w:sz w:val="22"/>
        </w:rPr>
        <w:t> </w:t>
      </w:r>
      <w:r>
        <w:rPr>
          <w:rFonts w:ascii="Calibri" w:hAnsi="Calibri"/>
          <w:sz w:val="22"/>
        </w:rPr>
        <w:t>età.</w:t>
      </w:r>
    </w:p>
    <w:p>
      <w:pPr>
        <w:pStyle w:val="ListParagraph"/>
        <w:numPr>
          <w:ilvl w:val="0"/>
          <w:numId w:val="369"/>
        </w:numPr>
        <w:tabs>
          <w:tab w:pos="1643" w:val="left" w:leader="none"/>
        </w:tabs>
        <w:spacing w:line="240" w:lineRule="auto" w:before="2" w:after="0"/>
        <w:ind w:left="1642" w:right="0" w:hanging="217"/>
        <w:jc w:val="left"/>
        <w:rPr>
          <w:rFonts w:ascii="Calibri"/>
          <w:sz w:val="22"/>
        </w:rPr>
      </w:pPr>
      <w:r>
        <w:rPr>
          <w:rFonts w:ascii="Calibri"/>
          <w:sz w:val="22"/>
        </w:rPr>
        <w:t>Ai Segnapunti Associati non si applicano le disposizioni previste dagli articoli 34, 45, 46, 103, 104,</w:t>
      </w:r>
      <w:r>
        <w:rPr>
          <w:rFonts w:ascii="Calibri"/>
          <w:spacing w:val="-31"/>
          <w:sz w:val="22"/>
        </w:rPr>
        <w:t> </w:t>
      </w:r>
      <w:r>
        <w:rPr>
          <w:rFonts w:ascii="Calibri"/>
          <w:sz w:val="22"/>
        </w:rPr>
        <w:t>105.</w:t>
      </w:r>
    </w:p>
    <w:p>
      <w:pPr>
        <w:pStyle w:val="ListParagraph"/>
        <w:numPr>
          <w:ilvl w:val="0"/>
          <w:numId w:val="369"/>
        </w:numPr>
        <w:tabs>
          <w:tab w:pos="1666" w:val="left" w:leader="none"/>
        </w:tabs>
        <w:spacing w:line="273" w:lineRule="auto" w:before="43" w:after="0"/>
        <w:ind w:left="1426" w:right="1121" w:firstLine="0"/>
        <w:jc w:val="left"/>
        <w:rPr>
          <w:rFonts w:ascii="Calibri" w:hAnsi="Calibri"/>
          <w:sz w:val="22"/>
        </w:rPr>
      </w:pPr>
      <w:r>
        <w:rPr>
          <w:rFonts w:ascii="Calibri" w:hAnsi="Calibri"/>
          <w:sz w:val="22"/>
        </w:rPr>
        <w:t>I Comitati Territoriali possono, in caso di gravi ed accertate carenze tecniche e/o comportamentali, revocare l’abilitazione alla funzione di Segnapunti</w:t>
      </w:r>
      <w:r>
        <w:rPr>
          <w:rFonts w:ascii="Calibri" w:hAnsi="Calibri"/>
          <w:spacing w:val="-9"/>
          <w:sz w:val="22"/>
        </w:rPr>
        <w:t> </w:t>
      </w:r>
      <w:r>
        <w:rPr>
          <w:rFonts w:ascii="Calibri" w:hAnsi="Calibri"/>
          <w:sz w:val="22"/>
        </w:rPr>
        <w:t>Associato.</w:t>
      </w:r>
    </w:p>
    <w:p>
      <w:pPr>
        <w:pStyle w:val="BodyText"/>
        <w:spacing w:before="1"/>
        <w:rPr>
          <w:rFonts w:ascii="Calibri"/>
          <w:sz w:val="28"/>
        </w:rPr>
      </w:pPr>
    </w:p>
    <w:p>
      <w:pPr>
        <w:pStyle w:val="Heading5"/>
        <w:spacing w:line="276" w:lineRule="auto" w:before="0" w:after="16"/>
        <w:ind w:left="1142" w:right="1143"/>
        <w:rPr>
          <w:rFonts w:ascii="Calibri"/>
        </w:rPr>
      </w:pPr>
      <w:r>
        <w:rPr>
          <w:rFonts w:ascii="Calibri"/>
        </w:rPr>
        <w:t>Art. 42 - Ufficiali di Gara - Tesserati abilitati alle funzioni di Segnapunti Serie Beach: nomina e requisiti generali</w:t>
      </w:r>
    </w:p>
    <w:p>
      <w:pPr>
        <w:pStyle w:val="BodyText"/>
        <w:spacing w:line="20" w:lineRule="exact"/>
        <w:ind w:left="1108"/>
        <w:rPr>
          <w:rFonts w:ascii="Calibri"/>
          <w:sz w:val="2"/>
        </w:rPr>
      </w:pPr>
      <w:r>
        <w:rPr>
          <w:rFonts w:ascii="Calibri"/>
          <w:sz w:val="2"/>
        </w:rPr>
        <w:pict>
          <v:group style="width:484.8pt;height:.5pt;mso-position-horizontal-relative:char;mso-position-vertical-relative:line" coordorigin="0,0" coordsize="9696,10">
            <v:line style="position:absolute" from="0,5" to="9696,5" stroked="true" strokeweight=".48pt" strokecolor="#000000">
              <v:stroke dashstyle="solid"/>
            </v:line>
          </v:group>
        </w:pict>
      </w:r>
      <w:r>
        <w:rPr>
          <w:rFonts w:ascii="Calibri"/>
          <w:sz w:val="2"/>
        </w:rPr>
      </w:r>
    </w:p>
    <w:p>
      <w:pPr>
        <w:pStyle w:val="ListParagraph"/>
        <w:numPr>
          <w:ilvl w:val="0"/>
          <w:numId w:val="370"/>
        </w:numPr>
        <w:tabs>
          <w:tab w:pos="1644" w:val="left" w:leader="none"/>
        </w:tabs>
        <w:spacing w:line="240" w:lineRule="auto" w:before="0" w:after="0"/>
        <w:ind w:left="1643" w:right="0" w:hanging="218"/>
        <w:jc w:val="left"/>
        <w:rPr>
          <w:rFonts w:ascii="Calibri"/>
          <w:sz w:val="22"/>
        </w:rPr>
      </w:pPr>
      <w:r>
        <w:rPr>
          <w:rFonts w:ascii="Calibri"/>
          <w:sz w:val="22"/>
        </w:rPr>
        <w:t>Possono essere abilitati alle funzioni di Segnapunti Serie Beach i dirigenti, gli allenatori, gli atleti</w:t>
      </w:r>
      <w:r>
        <w:rPr>
          <w:rFonts w:ascii="Calibri"/>
          <w:spacing w:val="-30"/>
          <w:sz w:val="22"/>
        </w:rPr>
        <w:t> </w:t>
      </w:r>
      <w:r>
        <w:rPr>
          <w:rFonts w:ascii="Calibri"/>
          <w:sz w:val="22"/>
        </w:rPr>
        <w:t>che:</w:t>
      </w:r>
    </w:p>
    <w:p>
      <w:pPr>
        <w:pStyle w:val="ListParagraph"/>
        <w:numPr>
          <w:ilvl w:val="1"/>
          <w:numId w:val="370"/>
        </w:numPr>
        <w:tabs>
          <w:tab w:pos="2201" w:val="left" w:leader="none"/>
        </w:tabs>
        <w:spacing w:line="240" w:lineRule="auto" w:before="38" w:after="0"/>
        <w:ind w:left="2200" w:right="0" w:hanging="208"/>
        <w:jc w:val="left"/>
        <w:rPr>
          <w:rFonts w:ascii="Calibri" w:hAnsi="Calibri"/>
          <w:sz w:val="20"/>
        </w:rPr>
      </w:pPr>
      <w:r>
        <w:rPr>
          <w:rFonts w:ascii="Calibri" w:hAnsi="Calibri"/>
          <w:sz w:val="20"/>
        </w:rPr>
        <w:t>abbiano compiuto il 16° anno di</w:t>
      </w:r>
      <w:r>
        <w:rPr>
          <w:rFonts w:ascii="Calibri" w:hAnsi="Calibri"/>
          <w:spacing w:val="-7"/>
          <w:sz w:val="20"/>
        </w:rPr>
        <w:t> </w:t>
      </w:r>
      <w:r>
        <w:rPr>
          <w:rFonts w:ascii="Calibri" w:hAnsi="Calibri"/>
          <w:sz w:val="20"/>
        </w:rPr>
        <w:t>età;</w:t>
      </w:r>
    </w:p>
    <w:p>
      <w:pPr>
        <w:pStyle w:val="ListParagraph"/>
        <w:numPr>
          <w:ilvl w:val="1"/>
          <w:numId w:val="370"/>
        </w:numPr>
        <w:tabs>
          <w:tab w:pos="2201" w:val="left" w:leader="none"/>
        </w:tabs>
        <w:spacing w:line="240" w:lineRule="auto" w:before="39" w:after="0"/>
        <w:ind w:left="2200" w:right="0" w:hanging="208"/>
        <w:jc w:val="left"/>
        <w:rPr>
          <w:rFonts w:ascii="Calibri"/>
          <w:sz w:val="20"/>
        </w:rPr>
      </w:pPr>
      <w:r>
        <w:rPr>
          <w:rFonts w:ascii="Calibri"/>
          <w:sz w:val="20"/>
        </w:rPr>
        <w:t>abbiano superato il corso di abilitazione indicato nel successivo articolo 83, punto</w:t>
      </w:r>
      <w:r>
        <w:rPr>
          <w:rFonts w:ascii="Calibri"/>
          <w:spacing w:val="-15"/>
          <w:sz w:val="20"/>
        </w:rPr>
        <w:t> </w:t>
      </w:r>
      <w:r>
        <w:rPr>
          <w:rFonts w:ascii="Calibri"/>
          <w:sz w:val="20"/>
        </w:rPr>
        <w:t>1b.5;</w:t>
      </w:r>
    </w:p>
    <w:p>
      <w:pPr>
        <w:pStyle w:val="ListParagraph"/>
        <w:numPr>
          <w:ilvl w:val="1"/>
          <w:numId w:val="370"/>
        </w:numPr>
        <w:tabs>
          <w:tab w:pos="2226" w:val="left" w:leader="none"/>
        </w:tabs>
        <w:spacing w:line="278" w:lineRule="auto" w:before="35" w:after="0"/>
        <w:ind w:left="1993" w:right="1123" w:firstLine="0"/>
        <w:jc w:val="left"/>
        <w:rPr>
          <w:rFonts w:ascii="Calibri" w:hAnsi="Calibri"/>
          <w:sz w:val="20"/>
        </w:rPr>
      </w:pPr>
      <w:r>
        <w:rPr>
          <w:rFonts w:ascii="Calibri" w:hAnsi="Calibri"/>
          <w:sz w:val="20"/>
        </w:rPr>
        <w:t>abbiano formalmente aderito alla FIPAV con la sottoscrizione del tesseramento ed il pagamento della relativa quota in qualità di dirigente, allenatore,</w:t>
      </w:r>
      <w:r>
        <w:rPr>
          <w:rFonts w:ascii="Calibri" w:hAnsi="Calibri"/>
          <w:spacing w:val="-8"/>
          <w:sz w:val="20"/>
        </w:rPr>
        <w:t> </w:t>
      </w:r>
      <w:r>
        <w:rPr>
          <w:rFonts w:ascii="Calibri" w:hAnsi="Calibri"/>
          <w:sz w:val="20"/>
        </w:rPr>
        <w:t>atleta.</w:t>
      </w:r>
    </w:p>
    <w:p>
      <w:pPr>
        <w:pStyle w:val="ListParagraph"/>
        <w:numPr>
          <w:ilvl w:val="0"/>
          <w:numId w:val="370"/>
        </w:numPr>
        <w:tabs>
          <w:tab w:pos="1667" w:val="left" w:leader="none"/>
        </w:tabs>
        <w:spacing w:line="276" w:lineRule="auto" w:before="0" w:after="0"/>
        <w:ind w:left="1426" w:right="1118" w:firstLine="0"/>
        <w:jc w:val="both"/>
        <w:rPr>
          <w:rFonts w:ascii="Calibri" w:hAnsi="Calibri"/>
          <w:sz w:val="22"/>
        </w:rPr>
      </w:pPr>
      <w:r>
        <w:rPr>
          <w:rFonts w:ascii="Calibri" w:hAnsi="Calibri"/>
          <w:sz w:val="22"/>
        </w:rPr>
        <w:t>Le funzioni di Segnapunti Serie Beach possono essere svolte in tutti i tornei in ambito beach-volley organizzati a livello regionale e nei Tornei del Campionato Italiano Giovanile e nei tornei del Campionato Italiano assoluto escluse le tappe</w:t>
      </w:r>
      <w:r>
        <w:rPr>
          <w:rFonts w:ascii="Calibri" w:hAnsi="Calibri"/>
          <w:spacing w:val="-6"/>
          <w:sz w:val="22"/>
        </w:rPr>
        <w:t> </w:t>
      </w:r>
      <w:r>
        <w:rPr>
          <w:rFonts w:ascii="Calibri" w:hAnsi="Calibri"/>
          <w:sz w:val="22"/>
        </w:rPr>
        <w:t>“Gold”.</w:t>
      </w:r>
    </w:p>
    <w:p>
      <w:pPr>
        <w:pStyle w:val="ListParagraph"/>
        <w:numPr>
          <w:ilvl w:val="0"/>
          <w:numId w:val="370"/>
        </w:numPr>
        <w:tabs>
          <w:tab w:pos="1667" w:val="left" w:leader="none"/>
        </w:tabs>
        <w:spacing w:line="278" w:lineRule="auto" w:before="0" w:after="0"/>
        <w:ind w:left="1426" w:right="1118" w:firstLine="0"/>
        <w:jc w:val="both"/>
        <w:rPr>
          <w:rFonts w:ascii="Calibri" w:hAnsi="Calibri"/>
          <w:sz w:val="22"/>
        </w:rPr>
      </w:pPr>
      <w:r>
        <w:rPr>
          <w:rFonts w:ascii="Calibri" w:hAnsi="Calibri"/>
          <w:sz w:val="22"/>
        </w:rPr>
        <w:t>I tesserati abilitati alle funzioni di Segnapunti Serie Beach potranno svolgere le loro funzioni fino al compimento del 65° anno di</w:t>
      </w:r>
      <w:r>
        <w:rPr>
          <w:rFonts w:ascii="Calibri" w:hAnsi="Calibri"/>
          <w:spacing w:val="-6"/>
          <w:sz w:val="22"/>
        </w:rPr>
        <w:t> </w:t>
      </w:r>
      <w:r>
        <w:rPr>
          <w:rFonts w:ascii="Calibri" w:hAnsi="Calibri"/>
          <w:sz w:val="22"/>
        </w:rPr>
        <w:t>età.</w:t>
      </w:r>
    </w:p>
    <w:p>
      <w:pPr>
        <w:pStyle w:val="ListParagraph"/>
        <w:numPr>
          <w:ilvl w:val="0"/>
          <w:numId w:val="370"/>
        </w:numPr>
        <w:tabs>
          <w:tab w:pos="1658" w:val="left" w:leader="none"/>
        </w:tabs>
        <w:spacing w:line="273" w:lineRule="auto" w:before="0" w:after="0"/>
        <w:ind w:left="1426" w:right="1125" w:firstLine="0"/>
        <w:jc w:val="both"/>
        <w:rPr>
          <w:rFonts w:ascii="Calibri"/>
          <w:sz w:val="22"/>
        </w:rPr>
      </w:pPr>
      <w:r>
        <w:rPr>
          <w:rFonts w:ascii="Calibri"/>
          <w:sz w:val="22"/>
        </w:rPr>
        <w:t>Ai Segnapunti Serie Beach non si applicano le disposizioni previste dagli articoli 34, 45, 46, 103, 104, 105.</w:t>
      </w:r>
    </w:p>
    <w:p>
      <w:pPr>
        <w:pStyle w:val="ListParagraph"/>
        <w:numPr>
          <w:ilvl w:val="0"/>
          <w:numId w:val="370"/>
        </w:numPr>
        <w:tabs>
          <w:tab w:pos="1675" w:val="left" w:leader="none"/>
        </w:tabs>
        <w:spacing w:line="273" w:lineRule="auto" w:before="0" w:after="0"/>
        <w:ind w:left="1426" w:right="1120" w:firstLine="0"/>
        <w:jc w:val="both"/>
        <w:rPr>
          <w:rFonts w:ascii="Calibri" w:hAnsi="Calibri"/>
          <w:sz w:val="22"/>
        </w:rPr>
      </w:pPr>
      <w:r>
        <w:rPr>
          <w:rFonts w:ascii="Calibri" w:hAnsi="Calibri"/>
          <w:sz w:val="22"/>
        </w:rPr>
        <w:t>I Comitati Regionali possono, in caso di gravi ed accertate carenze tecniche e/o comportamentali, revocare l’abilitazione alla funzione di Segnapunti Serie</w:t>
      </w:r>
      <w:r>
        <w:rPr>
          <w:rFonts w:ascii="Calibri" w:hAnsi="Calibri"/>
          <w:spacing w:val="-10"/>
          <w:sz w:val="22"/>
        </w:rPr>
        <w:t> </w:t>
      </w:r>
      <w:r>
        <w:rPr>
          <w:rFonts w:ascii="Calibri" w:hAnsi="Calibri"/>
          <w:sz w:val="22"/>
        </w:rPr>
        <w:t>Beach.</w:t>
      </w:r>
    </w:p>
    <w:p>
      <w:pPr>
        <w:pStyle w:val="BodyText"/>
        <w:spacing w:before="11"/>
        <w:rPr>
          <w:rFonts w:ascii="Calibri"/>
          <w:sz w:val="27"/>
        </w:rPr>
      </w:pPr>
    </w:p>
    <w:p>
      <w:pPr>
        <w:pStyle w:val="Heading5"/>
        <w:spacing w:line="276" w:lineRule="auto" w:before="0" w:after="16"/>
        <w:ind w:left="1142" w:right="1143"/>
        <w:rPr>
          <w:rFonts w:ascii="Calibri"/>
        </w:rPr>
      </w:pPr>
      <w:r>
        <w:rPr>
          <w:rFonts w:ascii="Calibri"/>
        </w:rPr>
        <w:t>Art. 43 - Ufficiali di Gara - Tesserati abilitati alle funzioni di Arbitro Associato: nomina e requisiti generali</w:t>
      </w:r>
    </w:p>
    <w:p>
      <w:pPr>
        <w:pStyle w:val="BodyText"/>
        <w:spacing w:line="20" w:lineRule="exact"/>
        <w:ind w:left="1108"/>
        <w:rPr>
          <w:rFonts w:ascii="Calibri"/>
          <w:sz w:val="2"/>
        </w:rPr>
      </w:pPr>
      <w:r>
        <w:rPr>
          <w:rFonts w:ascii="Calibri"/>
          <w:sz w:val="2"/>
        </w:rPr>
        <w:pict>
          <v:group style="width:484.8pt;height:.5pt;mso-position-horizontal-relative:char;mso-position-vertical-relative:line" coordorigin="0,0" coordsize="9696,10">
            <v:line style="position:absolute" from="0,5" to="9696,5" stroked="true" strokeweight=".48pt" strokecolor="#000000">
              <v:stroke dashstyle="solid"/>
            </v:line>
          </v:group>
        </w:pict>
      </w:r>
      <w:r>
        <w:rPr>
          <w:rFonts w:ascii="Calibri"/>
          <w:sz w:val="2"/>
        </w:rPr>
      </w:r>
    </w:p>
    <w:p>
      <w:pPr>
        <w:pStyle w:val="ListParagraph"/>
        <w:numPr>
          <w:ilvl w:val="0"/>
          <w:numId w:val="371"/>
        </w:numPr>
        <w:tabs>
          <w:tab w:pos="1644" w:val="left" w:leader="none"/>
        </w:tabs>
        <w:spacing w:line="240" w:lineRule="auto" w:before="0" w:after="0"/>
        <w:ind w:left="1643" w:right="0" w:hanging="218"/>
        <w:jc w:val="left"/>
        <w:rPr>
          <w:rFonts w:ascii="Calibri"/>
          <w:sz w:val="22"/>
        </w:rPr>
      </w:pPr>
      <w:r>
        <w:rPr>
          <w:rFonts w:ascii="Calibri"/>
          <w:sz w:val="22"/>
        </w:rPr>
        <w:t>Possono essere abilitati alle funzioni di Arbitro Associato i dirigenti, gli allenatori, gli atleti</w:t>
      </w:r>
      <w:r>
        <w:rPr>
          <w:rFonts w:ascii="Calibri"/>
          <w:spacing w:val="-25"/>
          <w:sz w:val="22"/>
        </w:rPr>
        <w:t> </w:t>
      </w:r>
      <w:r>
        <w:rPr>
          <w:rFonts w:ascii="Calibri"/>
          <w:sz w:val="22"/>
        </w:rPr>
        <w:t>che:</w:t>
      </w:r>
    </w:p>
    <w:p>
      <w:pPr>
        <w:pStyle w:val="ListParagraph"/>
        <w:numPr>
          <w:ilvl w:val="1"/>
          <w:numId w:val="371"/>
        </w:numPr>
        <w:tabs>
          <w:tab w:pos="2201" w:val="left" w:leader="none"/>
        </w:tabs>
        <w:spacing w:line="240" w:lineRule="auto" w:before="43" w:after="0"/>
        <w:ind w:left="2200" w:right="0" w:hanging="208"/>
        <w:jc w:val="left"/>
        <w:rPr>
          <w:rFonts w:ascii="Calibri" w:hAnsi="Calibri"/>
          <w:sz w:val="20"/>
        </w:rPr>
      </w:pPr>
      <w:r>
        <w:rPr>
          <w:rFonts w:ascii="Calibri" w:hAnsi="Calibri"/>
          <w:sz w:val="20"/>
        </w:rPr>
        <w:t>abbiano compiuto il 16° anno di età e non abbiano compiuto il 65° anno di</w:t>
      </w:r>
      <w:r>
        <w:rPr>
          <w:rFonts w:ascii="Calibri" w:hAnsi="Calibri"/>
          <w:spacing w:val="-17"/>
          <w:sz w:val="20"/>
        </w:rPr>
        <w:t> </w:t>
      </w:r>
      <w:r>
        <w:rPr>
          <w:rFonts w:ascii="Calibri" w:hAnsi="Calibri"/>
          <w:sz w:val="20"/>
        </w:rPr>
        <w:t>età;</w:t>
      </w:r>
    </w:p>
    <w:p>
      <w:pPr>
        <w:pStyle w:val="ListParagraph"/>
        <w:numPr>
          <w:ilvl w:val="1"/>
          <w:numId w:val="371"/>
        </w:numPr>
        <w:tabs>
          <w:tab w:pos="2201" w:val="left" w:leader="none"/>
        </w:tabs>
        <w:spacing w:line="240" w:lineRule="auto" w:before="34" w:after="0"/>
        <w:ind w:left="2200" w:right="0" w:hanging="208"/>
        <w:jc w:val="left"/>
        <w:rPr>
          <w:rFonts w:ascii="Calibri"/>
          <w:sz w:val="20"/>
        </w:rPr>
      </w:pPr>
      <w:r>
        <w:rPr>
          <w:rFonts w:ascii="Calibri"/>
          <w:sz w:val="20"/>
        </w:rPr>
        <w:t>abbiano superato il corso di abilitazione indicato nel successivo articolo 83, punto</w:t>
      </w:r>
      <w:r>
        <w:rPr>
          <w:rFonts w:ascii="Calibri"/>
          <w:spacing w:val="-15"/>
          <w:sz w:val="20"/>
        </w:rPr>
        <w:t> </w:t>
      </w:r>
      <w:r>
        <w:rPr>
          <w:rFonts w:ascii="Calibri"/>
          <w:sz w:val="20"/>
        </w:rPr>
        <w:t>1a.4;</w:t>
      </w:r>
    </w:p>
    <w:p>
      <w:pPr>
        <w:pStyle w:val="ListParagraph"/>
        <w:numPr>
          <w:ilvl w:val="1"/>
          <w:numId w:val="371"/>
        </w:numPr>
        <w:tabs>
          <w:tab w:pos="2226" w:val="left" w:leader="none"/>
        </w:tabs>
        <w:spacing w:line="273" w:lineRule="auto" w:before="39" w:after="0"/>
        <w:ind w:left="1993" w:right="1123" w:firstLine="0"/>
        <w:jc w:val="left"/>
        <w:rPr>
          <w:rFonts w:ascii="Calibri" w:hAnsi="Calibri"/>
          <w:sz w:val="20"/>
        </w:rPr>
      </w:pPr>
      <w:r>
        <w:rPr>
          <w:rFonts w:ascii="Calibri" w:hAnsi="Calibri"/>
          <w:sz w:val="20"/>
        </w:rPr>
        <w:t>abbiano formalmente aderito alla FIPAV con la sottoscrizione del tesseramento ed il pagamento della relativa quota in qualità di dirigente, allenatore,</w:t>
      </w:r>
      <w:r>
        <w:rPr>
          <w:rFonts w:ascii="Calibri" w:hAnsi="Calibri"/>
          <w:spacing w:val="-8"/>
          <w:sz w:val="20"/>
        </w:rPr>
        <w:t> </w:t>
      </w:r>
      <w:r>
        <w:rPr>
          <w:rFonts w:ascii="Calibri" w:hAnsi="Calibri"/>
          <w:sz w:val="20"/>
        </w:rPr>
        <w:t>atleta.</w:t>
      </w:r>
    </w:p>
    <w:p>
      <w:pPr>
        <w:pStyle w:val="ListParagraph"/>
        <w:numPr>
          <w:ilvl w:val="0"/>
          <w:numId w:val="371"/>
        </w:numPr>
        <w:tabs>
          <w:tab w:pos="1662" w:val="left" w:leader="none"/>
        </w:tabs>
        <w:spacing w:line="273" w:lineRule="auto" w:before="5" w:after="0"/>
        <w:ind w:left="1426" w:right="1123" w:firstLine="0"/>
        <w:jc w:val="both"/>
        <w:rPr>
          <w:rFonts w:ascii="Calibri" w:hAnsi="Calibri"/>
          <w:sz w:val="22"/>
        </w:rPr>
      </w:pPr>
      <w:r>
        <w:rPr>
          <w:rFonts w:ascii="Calibri" w:hAnsi="Calibri"/>
          <w:sz w:val="22"/>
        </w:rPr>
        <w:t>Oltre agli Osservatori e ai Delegati Arbitrali, possono altresì svolgere le funzioni di Arbitro Associato anche</w:t>
      </w:r>
      <w:r>
        <w:rPr>
          <w:rFonts w:ascii="Calibri" w:hAnsi="Calibri"/>
          <w:spacing w:val="-7"/>
          <w:sz w:val="22"/>
        </w:rPr>
        <w:t> </w:t>
      </w:r>
      <w:r>
        <w:rPr>
          <w:rFonts w:ascii="Calibri" w:hAnsi="Calibri"/>
          <w:sz w:val="22"/>
        </w:rPr>
        <w:t>i</w:t>
      </w:r>
      <w:r>
        <w:rPr>
          <w:rFonts w:ascii="Calibri" w:hAnsi="Calibri"/>
          <w:spacing w:val="-6"/>
          <w:sz w:val="22"/>
        </w:rPr>
        <w:t> </w:t>
      </w:r>
      <w:r>
        <w:rPr>
          <w:rFonts w:ascii="Calibri" w:hAnsi="Calibri"/>
          <w:sz w:val="22"/>
        </w:rPr>
        <w:t>Segnapunti</w:t>
      </w:r>
      <w:r>
        <w:rPr>
          <w:rFonts w:ascii="Calibri" w:hAnsi="Calibri"/>
          <w:spacing w:val="-6"/>
          <w:sz w:val="22"/>
        </w:rPr>
        <w:t> </w:t>
      </w:r>
      <w:r>
        <w:rPr>
          <w:rFonts w:ascii="Calibri" w:hAnsi="Calibri"/>
          <w:sz w:val="22"/>
        </w:rPr>
        <w:t>che</w:t>
      </w:r>
      <w:r>
        <w:rPr>
          <w:rFonts w:ascii="Calibri" w:hAnsi="Calibri"/>
          <w:spacing w:val="-7"/>
          <w:sz w:val="22"/>
        </w:rPr>
        <w:t> </w:t>
      </w:r>
      <w:r>
        <w:rPr>
          <w:rFonts w:ascii="Calibri" w:hAnsi="Calibri"/>
          <w:sz w:val="22"/>
        </w:rPr>
        <w:t>abbiano</w:t>
      </w:r>
      <w:r>
        <w:rPr>
          <w:rFonts w:ascii="Calibri" w:hAnsi="Calibri"/>
          <w:spacing w:val="-6"/>
          <w:sz w:val="22"/>
        </w:rPr>
        <w:t> </w:t>
      </w:r>
      <w:r>
        <w:rPr>
          <w:rFonts w:ascii="Calibri" w:hAnsi="Calibri"/>
          <w:sz w:val="22"/>
        </w:rPr>
        <w:t>superato</w:t>
      </w:r>
      <w:r>
        <w:rPr>
          <w:rFonts w:ascii="Calibri" w:hAnsi="Calibri"/>
          <w:spacing w:val="-7"/>
          <w:sz w:val="22"/>
        </w:rPr>
        <w:t> </w:t>
      </w:r>
      <w:r>
        <w:rPr>
          <w:rFonts w:ascii="Calibri" w:hAnsi="Calibri"/>
          <w:sz w:val="22"/>
        </w:rPr>
        <w:t>il</w:t>
      </w:r>
      <w:r>
        <w:rPr>
          <w:rFonts w:ascii="Calibri" w:hAnsi="Calibri"/>
          <w:spacing w:val="-6"/>
          <w:sz w:val="22"/>
        </w:rPr>
        <w:t> </w:t>
      </w:r>
      <w:r>
        <w:rPr>
          <w:rFonts w:ascii="Calibri" w:hAnsi="Calibri"/>
          <w:sz w:val="22"/>
        </w:rPr>
        <w:t>corso</w:t>
      </w:r>
      <w:r>
        <w:rPr>
          <w:rFonts w:ascii="Calibri" w:hAnsi="Calibri"/>
          <w:spacing w:val="-7"/>
          <w:sz w:val="22"/>
        </w:rPr>
        <w:t> </w:t>
      </w:r>
      <w:r>
        <w:rPr>
          <w:rFonts w:ascii="Calibri" w:hAnsi="Calibri"/>
          <w:sz w:val="22"/>
        </w:rPr>
        <w:t>di</w:t>
      </w:r>
      <w:r>
        <w:rPr>
          <w:rFonts w:ascii="Calibri" w:hAnsi="Calibri"/>
          <w:spacing w:val="-5"/>
          <w:sz w:val="22"/>
        </w:rPr>
        <w:t> </w:t>
      </w:r>
      <w:r>
        <w:rPr>
          <w:rFonts w:ascii="Calibri" w:hAnsi="Calibri"/>
          <w:sz w:val="22"/>
        </w:rPr>
        <w:t>abilitazione</w:t>
      </w:r>
      <w:r>
        <w:rPr>
          <w:rFonts w:ascii="Calibri" w:hAnsi="Calibri"/>
          <w:spacing w:val="-7"/>
          <w:sz w:val="22"/>
        </w:rPr>
        <w:t> </w:t>
      </w:r>
      <w:r>
        <w:rPr>
          <w:rFonts w:ascii="Calibri" w:hAnsi="Calibri"/>
          <w:sz w:val="22"/>
        </w:rPr>
        <w:t>indicato</w:t>
      </w:r>
      <w:r>
        <w:rPr>
          <w:rFonts w:ascii="Calibri" w:hAnsi="Calibri"/>
          <w:spacing w:val="-7"/>
          <w:sz w:val="22"/>
        </w:rPr>
        <w:t> </w:t>
      </w:r>
      <w:r>
        <w:rPr>
          <w:rFonts w:ascii="Calibri" w:hAnsi="Calibri"/>
          <w:sz w:val="22"/>
        </w:rPr>
        <w:t>nel</w:t>
      </w:r>
      <w:r>
        <w:rPr>
          <w:rFonts w:ascii="Calibri" w:hAnsi="Calibri"/>
          <w:spacing w:val="-6"/>
          <w:sz w:val="22"/>
        </w:rPr>
        <w:t> </w:t>
      </w:r>
      <w:r>
        <w:rPr>
          <w:rFonts w:ascii="Calibri" w:hAnsi="Calibri"/>
          <w:sz w:val="22"/>
        </w:rPr>
        <w:t>successivo</w:t>
      </w:r>
      <w:r>
        <w:rPr>
          <w:rFonts w:ascii="Calibri" w:hAnsi="Calibri"/>
          <w:spacing w:val="-6"/>
          <w:sz w:val="22"/>
        </w:rPr>
        <w:t> </w:t>
      </w:r>
      <w:r>
        <w:rPr>
          <w:rFonts w:ascii="Calibri" w:hAnsi="Calibri"/>
          <w:sz w:val="22"/>
        </w:rPr>
        <w:t>articolo</w:t>
      </w:r>
      <w:r>
        <w:rPr>
          <w:rFonts w:ascii="Calibri" w:hAnsi="Calibri"/>
          <w:spacing w:val="-10"/>
          <w:sz w:val="22"/>
        </w:rPr>
        <w:t> </w:t>
      </w:r>
      <w:r>
        <w:rPr>
          <w:rFonts w:ascii="Calibri" w:hAnsi="Calibri"/>
          <w:sz w:val="22"/>
        </w:rPr>
        <w:t>83,</w:t>
      </w:r>
      <w:r>
        <w:rPr>
          <w:rFonts w:ascii="Calibri" w:hAnsi="Calibri"/>
          <w:spacing w:val="-6"/>
          <w:sz w:val="22"/>
        </w:rPr>
        <w:t> </w:t>
      </w:r>
      <w:r>
        <w:rPr>
          <w:rFonts w:ascii="Calibri" w:hAnsi="Calibri"/>
          <w:sz w:val="22"/>
        </w:rPr>
        <w:t>punto 1a.4.</w:t>
      </w:r>
    </w:p>
    <w:p>
      <w:pPr>
        <w:pStyle w:val="ListParagraph"/>
        <w:numPr>
          <w:ilvl w:val="0"/>
          <w:numId w:val="371"/>
        </w:numPr>
        <w:tabs>
          <w:tab w:pos="1679" w:val="left" w:leader="none"/>
        </w:tabs>
        <w:spacing w:line="271" w:lineRule="auto" w:before="8" w:after="0"/>
        <w:ind w:left="1426" w:right="1124" w:firstLine="0"/>
        <w:jc w:val="both"/>
        <w:rPr>
          <w:rFonts w:ascii="Calibri" w:hAnsi="Calibri"/>
          <w:sz w:val="22"/>
        </w:rPr>
      </w:pPr>
      <w:r>
        <w:rPr>
          <w:rFonts w:ascii="Calibri" w:hAnsi="Calibri"/>
          <w:sz w:val="22"/>
        </w:rPr>
        <w:t>Le funzioni di Arbitro Associato possono essere svolte solo nelle fasi territoriali dei campionati di categoria</w:t>
      </w:r>
      <w:r>
        <w:rPr>
          <w:rFonts w:ascii="Calibri" w:hAnsi="Calibri"/>
          <w:spacing w:val="-14"/>
          <w:sz w:val="22"/>
        </w:rPr>
        <w:t> </w:t>
      </w:r>
      <w:r>
        <w:rPr>
          <w:rFonts w:ascii="Calibri" w:hAnsi="Calibri"/>
          <w:sz w:val="22"/>
        </w:rPr>
        <w:t>fino</w:t>
      </w:r>
      <w:r>
        <w:rPr>
          <w:rFonts w:ascii="Calibri" w:hAnsi="Calibri"/>
          <w:spacing w:val="-14"/>
          <w:sz w:val="22"/>
        </w:rPr>
        <w:t> </w:t>
      </w:r>
      <w:r>
        <w:rPr>
          <w:rFonts w:ascii="Calibri" w:hAnsi="Calibri"/>
          <w:sz w:val="22"/>
        </w:rPr>
        <w:t>all’Under</w:t>
      </w:r>
      <w:r>
        <w:rPr>
          <w:rFonts w:ascii="Calibri" w:hAnsi="Calibri"/>
          <w:spacing w:val="-14"/>
          <w:sz w:val="22"/>
        </w:rPr>
        <w:t> </w:t>
      </w:r>
      <w:r>
        <w:rPr>
          <w:rFonts w:ascii="Calibri" w:hAnsi="Calibri"/>
          <w:sz w:val="22"/>
        </w:rPr>
        <w:t>16/F</w:t>
      </w:r>
      <w:r>
        <w:rPr>
          <w:rFonts w:ascii="Calibri" w:hAnsi="Calibri"/>
          <w:spacing w:val="-13"/>
          <w:sz w:val="22"/>
        </w:rPr>
        <w:t> </w:t>
      </w:r>
      <w:r>
        <w:rPr>
          <w:rFonts w:ascii="Calibri" w:hAnsi="Calibri"/>
          <w:sz w:val="22"/>
        </w:rPr>
        <w:t>e</w:t>
      </w:r>
      <w:r>
        <w:rPr>
          <w:rFonts w:ascii="Calibri" w:hAnsi="Calibri"/>
          <w:spacing w:val="-14"/>
          <w:sz w:val="22"/>
        </w:rPr>
        <w:t> </w:t>
      </w:r>
      <w:r>
        <w:rPr>
          <w:rFonts w:ascii="Calibri" w:hAnsi="Calibri"/>
          <w:sz w:val="22"/>
        </w:rPr>
        <w:t>Under</w:t>
      </w:r>
      <w:r>
        <w:rPr>
          <w:rFonts w:ascii="Calibri" w:hAnsi="Calibri"/>
          <w:spacing w:val="-14"/>
          <w:sz w:val="22"/>
        </w:rPr>
        <w:t> </w:t>
      </w:r>
      <w:r>
        <w:rPr>
          <w:rFonts w:ascii="Calibri" w:hAnsi="Calibri"/>
          <w:sz w:val="22"/>
        </w:rPr>
        <w:t>17/M</w:t>
      </w:r>
      <w:r>
        <w:rPr>
          <w:rFonts w:ascii="Calibri" w:hAnsi="Calibri"/>
          <w:spacing w:val="-15"/>
          <w:sz w:val="22"/>
        </w:rPr>
        <w:t> </w:t>
      </w:r>
      <w:r>
        <w:rPr>
          <w:rFonts w:ascii="Calibri" w:hAnsi="Calibri"/>
          <w:sz w:val="22"/>
        </w:rPr>
        <w:t>e</w:t>
      </w:r>
      <w:r>
        <w:rPr>
          <w:rFonts w:ascii="Calibri" w:hAnsi="Calibri"/>
          <w:spacing w:val="-13"/>
          <w:sz w:val="22"/>
        </w:rPr>
        <w:t> </w:t>
      </w:r>
      <w:r>
        <w:rPr>
          <w:rFonts w:ascii="Calibri" w:hAnsi="Calibri"/>
          <w:sz w:val="22"/>
        </w:rPr>
        <w:t>nei</w:t>
      </w:r>
      <w:r>
        <w:rPr>
          <w:rFonts w:ascii="Calibri" w:hAnsi="Calibri"/>
          <w:spacing w:val="-14"/>
          <w:sz w:val="22"/>
        </w:rPr>
        <w:t> </w:t>
      </w:r>
      <w:r>
        <w:rPr>
          <w:rFonts w:ascii="Calibri" w:hAnsi="Calibri"/>
          <w:sz w:val="22"/>
        </w:rPr>
        <w:t>campionati</w:t>
      </w:r>
      <w:r>
        <w:rPr>
          <w:rFonts w:ascii="Calibri" w:hAnsi="Calibri"/>
          <w:spacing w:val="-13"/>
          <w:sz w:val="22"/>
        </w:rPr>
        <w:t> </w:t>
      </w:r>
      <w:r>
        <w:rPr>
          <w:rFonts w:ascii="Calibri" w:hAnsi="Calibri"/>
          <w:sz w:val="22"/>
        </w:rPr>
        <w:t>territoriali</w:t>
      </w:r>
      <w:r>
        <w:rPr>
          <w:rFonts w:ascii="Calibri" w:hAnsi="Calibri"/>
          <w:spacing w:val="-15"/>
          <w:sz w:val="22"/>
        </w:rPr>
        <w:t> </w:t>
      </w:r>
      <w:r>
        <w:rPr>
          <w:rFonts w:ascii="Calibri" w:hAnsi="Calibri"/>
          <w:sz w:val="22"/>
        </w:rPr>
        <w:t>fino</w:t>
      </w:r>
      <w:r>
        <w:rPr>
          <w:rFonts w:ascii="Calibri" w:hAnsi="Calibri"/>
          <w:spacing w:val="-14"/>
          <w:sz w:val="22"/>
        </w:rPr>
        <w:t> </w:t>
      </w:r>
      <w:r>
        <w:rPr>
          <w:rFonts w:ascii="Calibri" w:hAnsi="Calibri"/>
          <w:sz w:val="22"/>
        </w:rPr>
        <w:t>alla</w:t>
      </w:r>
      <w:r>
        <w:rPr>
          <w:rFonts w:ascii="Calibri" w:hAnsi="Calibri"/>
          <w:spacing w:val="-14"/>
          <w:sz w:val="22"/>
        </w:rPr>
        <w:t> </w:t>
      </w:r>
      <w:r>
        <w:rPr>
          <w:rFonts w:ascii="Calibri" w:hAnsi="Calibri"/>
          <w:sz w:val="22"/>
        </w:rPr>
        <w:t>2</w:t>
      </w:r>
      <w:r>
        <w:rPr>
          <w:rFonts w:ascii="Calibri" w:hAnsi="Calibri"/>
          <w:position w:val="8"/>
          <w:sz w:val="14"/>
        </w:rPr>
        <w:t>a</w:t>
      </w:r>
      <w:r>
        <w:rPr>
          <w:rFonts w:ascii="Calibri" w:hAnsi="Calibri"/>
          <w:spacing w:val="4"/>
          <w:position w:val="8"/>
          <w:sz w:val="14"/>
        </w:rPr>
        <w:t> </w:t>
      </w:r>
      <w:r>
        <w:rPr>
          <w:rFonts w:ascii="Calibri" w:hAnsi="Calibri"/>
          <w:sz w:val="22"/>
        </w:rPr>
        <w:t>divisione;</w:t>
      </w:r>
      <w:r>
        <w:rPr>
          <w:rFonts w:ascii="Calibri" w:hAnsi="Calibri"/>
          <w:spacing w:val="-13"/>
          <w:sz w:val="22"/>
        </w:rPr>
        <w:t> </w:t>
      </w:r>
      <w:r>
        <w:rPr>
          <w:rFonts w:ascii="Calibri" w:hAnsi="Calibri"/>
          <w:sz w:val="22"/>
        </w:rPr>
        <w:t>per</w:t>
      </w:r>
      <w:r>
        <w:rPr>
          <w:rFonts w:ascii="Calibri" w:hAnsi="Calibri"/>
          <w:spacing w:val="-14"/>
          <w:sz w:val="22"/>
        </w:rPr>
        <w:t> </w:t>
      </w:r>
      <w:r>
        <w:rPr>
          <w:rFonts w:ascii="Calibri" w:hAnsi="Calibri"/>
          <w:sz w:val="22"/>
        </w:rPr>
        <w:t>i</w:t>
      </w:r>
      <w:r>
        <w:rPr>
          <w:rFonts w:ascii="Calibri" w:hAnsi="Calibri"/>
          <w:spacing w:val="-13"/>
          <w:sz w:val="22"/>
        </w:rPr>
        <w:t> </w:t>
      </w:r>
      <w:r>
        <w:rPr>
          <w:rFonts w:ascii="Calibri" w:hAnsi="Calibri"/>
          <w:sz w:val="22"/>
        </w:rPr>
        <w:t>tesserati</w:t>
      </w:r>
    </w:p>
    <w:p>
      <w:pPr>
        <w:pStyle w:val="BodyText"/>
        <w:rPr>
          <w:rFonts w:ascii="Calibri"/>
          <w:sz w:val="20"/>
        </w:rPr>
      </w:pPr>
    </w:p>
    <w:p>
      <w:pPr>
        <w:pStyle w:val="BodyText"/>
        <w:spacing w:before="1"/>
        <w:rPr>
          <w:rFonts w:ascii="Calibri"/>
          <w:sz w:val="28"/>
        </w:rPr>
      </w:pPr>
      <w:r>
        <w:rPr/>
        <w:pict>
          <v:shape style="position:absolute;margin-left:480.950592pt;margin-top:19.361809pt;width:59.55pt;height:.1pt;mso-position-horizontal-relative:page;mso-position-vertical-relative:paragraph;z-index:-250096640;mso-wrap-distance-left:0;mso-wrap-distance-right:0" coordorigin="9619,387" coordsize="1191,0" path="m9619,387l10809,387e" filled="false" stroked="true" strokeweight=".48pt" strokecolor="#a6a6a6">
            <v:path arrowok="t"/>
            <v:stroke dashstyle="solid"/>
            <w10:wrap type="topAndBottom"/>
          </v:shape>
        </w:pict>
      </w:r>
    </w:p>
    <w:p>
      <w:pPr>
        <w:spacing w:line="187" w:lineRule="exact" w:before="0"/>
        <w:ind w:left="0" w:right="1270" w:firstLine="0"/>
        <w:jc w:val="right"/>
        <w:rPr>
          <w:rFonts w:ascii="Calibri"/>
          <w:i/>
          <w:sz w:val="16"/>
        </w:rPr>
      </w:pPr>
      <w:r>
        <w:rPr>
          <w:rFonts w:ascii="Calibri"/>
          <w:i/>
          <w:sz w:val="16"/>
        </w:rPr>
        <w:t>Pag. 17 di 42</w:t>
      </w:r>
    </w:p>
    <w:p>
      <w:pPr>
        <w:spacing w:after="0" w:line="187" w:lineRule="exact"/>
        <w:jc w:val="right"/>
        <w:rPr>
          <w:rFonts w:ascii="Calibri"/>
          <w:sz w:val="16"/>
        </w:rPr>
        <w:sectPr>
          <w:pgSz w:w="11910" w:h="16840"/>
          <w:pgMar w:top="1500" w:bottom="280" w:left="0" w:right="0"/>
        </w:sectPr>
      </w:pPr>
    </w:p>
    <w:p>
      <w:pPr>
        <w:spacing w:line="273" w:lineRule="auto" w:before="81"/>
        <w:ind w:left="1426" w:right="1123" w:firstLine="0"/>
        <w:jc w:val="both"/>
        <w:rPr>
          <w:rFonts w:ascii="Calibri" w:hAnsi="Calibri"/>
          <w:sz w:val="22"/>
        </w:rPr>
      </w:pPr>
      <w:r>
        <w:rPr>
          <w:rFonts w:ascii="Calibri" w:hAnsi="Calibri"/>
          <w:sz w:val="22"/>
        </w:rPr>
        <w:t>come dirigenti, allenatori e atleti tali funzioni possono essere svolte solo nelle gare della società (o delle società) per cui sono tesserati o vincolati.</w:t>
      </w:r>
    </w:p>
    <w:p>
      <w:pPr>
        <w:pStyle w:val="ListParagraph"/>
        <w:numPr>
          <w:ilvl w:val="0"/>
          <w:numId w:val="371"/>
        </w:numPr>
        <w:tabs>
          <w:tab w:pos="1705" w:val="left" w:leader="none"/>
        </w:tabs>
        <w:spacing w:line="276" w:lineRule="auto" w:before="2" w:after="0"/>
        <w:ind w:left="1426" w:right="1123" w:firstLine="0"/>
        <w:jc w:val="both"/>
        <w:rPr>
          <w:rFonts w:ascii="Calibri" w:hAnsi="Calibri"/>
          <w:sz w:val="22"/>
        </w:rPr>
      </w:pPr>
      <w:r>
        <w:rPr>
          <w:rFonts w:ascii="Calibri" w:hAnsi="Calibri"/>
          <w:sz w:val="22"/>
        </w:rPr>
        <w:t>I tesserati abilitati alle funzioni di Arbitro Associato potranno svolgere le loro funzioni fino al compimento del 65° anno di età, fermo restando l’obbligo di presentare annualmente un certificato rilasciato dalle autorità sanitarie in conformità a quanto indicato nelle circolari annuali</w:t>
      </w:r>
      <w:r>
        <w:rPr>
          <w:rFonts w:ascii="Calibri" w:hAnsi="Calibri"/>
          <w:spacing w:val="-36"/>
          <w:sz w:val="22"/>
        </w:rPr>
        <w:t> </w:t>
      </w:r>
      <w:r>
        <w:rPr>
          <w:rFonts w:ascii="Calibri" w:hAnsi="Calibri"/>
          <w:sz w:val="22"/>
        </w:rPr>
        <w:t>del settore.</w:t>
      </w:r>
    </w:p>
    <w:p>
      <w:pPr>
        <w:pStyle w:val="ListParagraph"/>
        <w:numPr>
          <w:ilvl w:val="0"/>
          <w:numId w:val="371"/>
        </w:numPr>
        <w:tabs>
          <w:tab w:pos="1644" w:val="left" w:leader="none"/>
        </w:tabs>
        <w:spacing w:line="240" w:lineRule="auto" w:before="0" w:after="0"/>
        <w:ind w:left="1643" w:right="0" w:hanging="218"/>
        <w:jc w:val="both"/>
        <w:rPr>
          <w:rFonts w:ascii="Calibri"/>
          <w:sz w:val="22"/>
        </w:rPr>
      </w:pPr>
      <w:r>
        <w:rPr>
          <w:rFonts w:ascii="Calibri"/>
          <w:sz w:val="22"/>
        </w:rPr>
        <w:t>Agli Arbitri Associati non si applicano le disposizioni previste dagli articoli 34, 45, 46, 103,</w:t>
      </w:r>
      <w:r>
        <w:rPr>
          <w:rFonts w:ascii="Calibri"/>
          <w:spacing w:val="-27"/>
          <w:sz w:val="22"/>
        </w:rPr>
        <w:t> </w:t>
      </w:r>
      <w:r>
        <w:rPr>
          <w:rFonts w:ascii="Calibri"/>
          <w:sz w:val="22"/>
        </w:rPr>
        <w:t>104.</w:t>
      </w:r>
    </w:p>
    <w:p>
      <w:pPr>
        <w:pStyle w:val="ListParagraph"/>
        <w:numPr>
          <w:ilvl w:val="0"/>
          <w:numId w:val="371"/>
        </w:numPr>
        <w:tabs>
          <w:tab w:pos="1665" w:val="left" w:leader="none"/>
        </w:tabs>
        <w:spacing w:line="276" w:lineRule="auto" w:before="43" w:after="0"/>
        <w:ind w:left="1426" w:right="1120" w:firstLine="0"/>
        <w:jc w:val="both"/>
        <w:rPr>
          <w:rFonts w:ascii="Calibri" w:hAnsi="Calibri"/>
          <w:sz w:val="22"/>
        </w:rPr>
      </w:pPr>
      <w:r>
        <w:rPr>
          <w:rFonts w:ascii="Calibri" w:hAnsi="Calibri"/>
          <w:sz w:val="22"/>
        </w:rPr>
        <w:t>Gli Arbitri Associati, per il mantenimento dell’abilitazione conseguita, sono tenuti a partecipare con frequenza almeno biennale agli appositi Corsi di aggiornamento, di cui all’articolo 105, organizzati annualmente dai Comitati</w:t>
      </w:r>
      <w:r>
        <w:rPr>
          <w:rFonts w:ascii="Calibri" w:hAnsi="Calibri"/>
          <w:spacing w:val="-4"/>
          <w:sz w:val="22"/>
        </w:rPr>
        <w:t> </w:t>
      </w:r>
      <w:r>
        <w:rPr>
          <w:rFonts w:ascii="Calibri" w:hAnsi="Calibri"/>
          <w:sz w:val="22"/>
        </w:rPr>
        <w:t>Territoriali.</w:t>
      </w:r>
    </w:p>
    <w:p>
      <w:pPr>
        <w:pStyle w:val="ListParagraph"/>
        <w:numPr>
          <w:ilvl w:val="0"/>
          <w:numId w:val="371"/>
        </w:numPr>
        <w:tabs>
          <w:tab w:pos="1666" w:val="left" w:leader="none"/>
        </w:tabs>
        <w:spacing w:line="273" w:lineRule="auto" w:before="0" w:after="0"/>
        <w:ind w:left="1426" w:right="1121" w:firstLine="0"/>
        <w:jc w:val="both"/>
        <w:rPr>
          <w:rFonts w:ascii="Calibri" w:hAnsi="Calibri"/>
          <w:sz w:val="22"/>
        </w:rPr>
      </w:pPr>
      <w:r>
        <w:rPr>
          <w:rFonts w:ascii="Calibri" w:hAnsi="Calibri"/>
          <w:sz w:val="22"/>
        </w:rPr>
        <w:t>I Comitati Territoriali possono, in caso di gravi ed accertate carenze tecniche e/o comportamentali, revocare l’abilitazione alla funzione di Arbitro</w:t>
      </w:r>
      <w:r>
        <w:rPr>
          <w:rFonts w:ascii="Calibri" w:hAnsi="Calibri"/>
          <w:spacing w:val="-8"/>
          <w:sz w:val="22"/>
        </w:rPr>
        <w:t> </w:t>
      </w:r>
      <w:r>
        <w:rPr>
          <w:rFonts w:ascii="Calibri" w:hAnsi="Calibri"/>
          <w:sz w:val="22"/>
        </w:rPr>
        <w:t>Associato.</w:t>
      </w:r>
    </w:p>
    <w:p>
      <w:pPr>
        <w:pStyle w:val="BodyText"/>
        <w:spacing w:before="1"/>
        <w:rPr>
          <w:rFonts w:ascii="Calibri"/>
          <w:sz w:val="28"/>
        </w:rPr>
      </w:pPr>
    </w:p>
    <w:p>
      <w:pPr>
        <w:pStyle w:val="Heading5"/>
        <w:spacing w:line="276" w:lineRule="auto" w:before="1" w:after="15"/>
        <w:ind w:left="1142" w:right="1123"/>
        <w:jc w:val="both"/>
        <w:rPr>
          <w:rFonts w:ascii="Calibri"/>
        </w:rPr>
      </w:pPr>
      <w:r>
        <w:rPr>
          <w:rFonts w:ascii="Calibri"/>
        </w:rPr>
        <w:t>Art. 44 - Ufficiali di Gara - Tesserati abilitati alle funzioni di Osservatore Associato: nomina e requisiti generali</w:t>
      </w:r>
    </w:p>
    <w:p>
      <w:pPr>
        <w:pStyle w:val="BodyText"/>
        <w:spacing w:line="20" w:lineRule="exact"/>
        <w:ind w:left="1108"/>
        <w:rPr>
          <w:rFonts w:ascii="Calibri"/>
          <w:sz w:val="2"/>
        </w:rPr>
      </w:pPr>
      <w:r>
        <w:rPr>
          <w:rFonts w:ascii="Calibri"/>
          <w:sz w:val="2"/>
        </w:rPr>
        <w:pict>
          <v:group style="width:484.8pt;height:.5pt;mso-position-horizontal-relative:char;mso-position-vertical-relative:line" coordorigin="0,0" coordsize="9696,10">
            <v:line style="position:absolute" from="0,5" to="9696,5" stroked="true" strokeweight=".48pt" strokecolor="#000000">
              <v:stroke dashstyle="solid"/>
            </v:line>
          </v:group>
        </w:pict>
      </w:r>
      <w:r>
        <w:rPr>
          <w:rFonts w:ascii="Calibri"/>
          <w:sz w:val="2"/>
        </w:rPr>
      </w:r>
    </w:p>
    <w:p>
      <w:pPr>
        <w:pStyle w:val="ListParagraph"/>
        <w:numPr>
          <w:ilvl w:val="0"/>
          <w:numId w:val="372"/>
        </w:numPr>
        <w:tabs>
          <w:tab w:pos="1687" w:val="left" w:leader="none"/>
        </w:tabs>
        <w:spacing w:line="276" w:lineRule="auto" w:before="0" w:after="0"/>
        <w:ind w:left="1426" w:right="1124" w:firstLine="0"/>
        <w:jc w:val="both"/>
        <w:rPr>
          <w:rFonts w:ascii="Calibri"/>
          <w:sz w:val="22"/>
        </w:rPr>
      </w:pPr>
      <w:r>
        <w:rPr>
          <w:rFonts w:ascii="Calibri"/>
          <w:sz w:val="22"/>
        </w:rPr>
        <w:t>Possono essere abilitati alle funzioni di Osservatore Associato gli Arbitri </w:t>
      </w:r>
      <w:r>
        <w:rPr>
          <w:rFonts w:ascii="Calibri"/>
          <w:i/>
          <w:sz w:val="22"/>
        </w:rPr>
        <w:t>indoor </w:t>
      </w:r>
      <w:r>
        <w:rPr>
          <w:rFonts w:ascii="Calibri"/>
          <w:sz w:val="22"/>
        </w:rPr>
        <w:t>appartenenti alla Categoria</w:t>
      </w:r>
      <w:r>
        <w:rPr>
          <w:rFonts w:ascii="Calibri"/>
          <w:spacing w:val="-15"/>
          <w:sz w:val="22"/>
        </w:rPr>
        <w:t> </w:t>
      </w:r>
      <w:r>
        <w:rPr>
          <w:rFonts w:ascii="Calibri"/>
          <w:sz w:val="22"/>
        </w:rPr>
        <w:t>Nazionale</w:t>
      </w:r>
      <w:r>
        <w:rPr>
          <w:rFonts w:ascii="Calibri"/>
          <w:spacing w:val="-14"/>
          <w:sz w:val="22"/>
        </w:rPr>
        <w:t> </w:t>
      </w:r>
      <w:r>
        <w:rPr>
          <w:rFonts w:ascii="Calibri"/>
          <w:sz w:val="22"/>
        </w:rPr>
        <w:t>che</w:t>
      </w:r>
      <w:r>
        <w:rPr>
          <w:rFonts w:ascii="Calibri"/>
          <w:spacing w:val="-13"/>
          <w:sz w:val="22"/>
        </w:rPr>
        <w:t> </w:t>
      </w:r>
      <w:r>
        <w:rPr>
          <w:rFonts w:ascii="Calibri"/>
          <w:sz w:val="22"/>
        </w:rPr>
        <w:t>abbiano</w:t>
      </w:r>
      <w:r>
        <w:rPr>
          <w:rFonts w:ascii="Calibri"/>
          <w:spacing w:val="-14"/>
          <w:sz w:val="22"/>
        </w:rPr>
        <w:t> </w:t>
      </w:r>
      <w:r>
        <w:rPr>
          <w:rFonts w:ascii="Calibri"/>
          <w:sz w:val="22"/>
        </w:rPr>
        <w:t>superato</w:t>
      </w:r>
      <w:r>
        <w:rPr>
          <w:rFonts w:ascii="Calibri"/>
          <w:spacing w:val="-13"/>
          <w:sz w:val="22"/>
        </w:rPr>
        <w:t> </w:t>
      </w:r>
      <w:r>
        <w:rPr>
          <w:rFonts w:ascii="Calibri"/>
          <w:sz w:val="22"/>
        </w:rPr>
        <w:t>il</w:t>
      </w:r>
      <w:r>
        <w:rPr>
          <w:rFonts w:ascii="Calibri"/>
          <w:spacing w:val="-13"/>
          <w:sz w:val="22"/>
        </w:rPr>
        <w:t> </w:t>
      </w:r>
      <w:r>
        <w:rPr>
          <w:rFonts w:ascii="Calibri"/>
          <w:sz w:val="22"/>
        </w:rPr>
        <w:t>corso</w:t>
      </w:r>
      <w:r>
        <w:rPr>
          <w:rFonts w:ascii="Calibri"/>
          <w:spacing w:val="-14"/>
          <w:sz w:val="22"/>
        </w:rPr>
        <w:t> </w:t>
      </w:r>
      <w:r>
        <w:rPr>
          <w:rFonts w:ascii="Calibri"/>
          <w:sz w:val="22"/>
        </w:rPr>
        <w:t>di</w:t>
      </w:r>
      <w:r>
        <w:rPr>
          <w:rFonts w:ascii="Calibri"/>
          <w:spacing w:val="-13"/>
          <w:sz w:val="22"/>
        </w:rPr>
        <w:t> </w:t>
      </w:r>
      <w:r>
        <w:rPr>
          <w:rFonts w:ascii="Calibri"/>
          <w:sz w:val="22"/>
        </w:rPr>
        <w:t>abilitazione</w:t>
      </w:r>
      <w:r>
        <w:rPr>
          <w:rFonts w:ascii="Calibri"/>
          <w:spacing w:val="-14"/>
          <w:sz w:val="22"/>
        </w:rPr>
        <w:t> </w:t>
      </w:r>
      <w:r>
        <w:rPr>
          <w:rFonts w:ascii="Calibri"/>
          <w:sz w:val="22"/>
        </w:rPr>
        <w:t>indicato</w:t>
      </w:r>
      <w:r>
        <w:rPr>
          <w:rFonts w:ascii="Calibri"/>
          <w:spacing w:val="-14"/>
          <w:sz w:val="22"/>
        </w:rPr>
        <w:t> </w:t>
      </w:r>
      <w:r>
        <w:rPr>
          <w:rFonts w:ascii="Calibri"/>
          <w:sz w:val="22"/>
        </w:rPr>
        <w:t>nel</w:t>
      </w:r>
      <w:r>
        <w:rPr>
          <w:rFonts w:ascii="Calibri"/>
          <w:spacing w:val="-13"/>
          <w:sz w:val="22"/>
        </w:rPr>
        <w:t> </w:t>
      </w:r>
      <w:r>
        <w:rPr>
          <w:rFonts w:ascii="Calibri"/>
          <w:sz w:val="22"/>
        </w:rPr>
        <w:t>successivo</w:t>
      </w:r>
      <w:r>
        <w:rPr>
          <w:rFonts w:ascii="Calibri"/>
          <w:spacing w:val="-13"/>
          <w:sz w:val="22"/>
        </w:rPr>
        <w:t> </w:t>
      </w:r>
      <w:r>
        <w:rPr>
          <w:rFonts w:ascii="Calibri"/>
          <w:sz w:val="22"/>
        </w:rPr>
        <w:t>articolo</w:t>
      </w:r>
      <w:r>
        <w:rPr>
          <w:rFonts w:ascii="Calibri"/>
          <w:spacing w:val="-12"/>
          <w:sz w:val="22"/>
        </w:rPr>
        <w:t> </w:t>
      </w:r>
      <w:r>
        <w:rPr>
          <w:rFonts w:ascii="Calibri"/>
          <w:sz w:val="22"/>
        </w:rPr>
        <w:t>82,</w:t>
      </w:r>
      <w:r>
        <w:rPr>
          <w:rFonts w:ascii="Calibri"/>
          <w:spacing w:val="-13"/>
          <w:sz w:val="22"/>
        </w:rPr>
        <w:t> </w:t>
      </w:r>
      <w:r>
        <w:rPr>
          <w:rFonts w:ascii="Calibri"/>
          <w:sz w:val="22"/>
        </w:rPr>
        <w:t>punto 1b.4.</w:t>
      </w:r>
    </w:p>
    <w:p>
      <w:pPr>
        <w:pStyle w:val="ListParagraph"/>
        <w:numPr>
          <w:ilvl w:val="0"/>
          <w:numId w:val="372"/>
        </w:numPr>
        <w:tabs>
          <w:tab w:pos="1639" w:val="left" w:leader="none"/>
        </w:tabs>
        <w:spacing w:line="278" w:lineRule="auto" w:before="0" w:after="0"/>
        <w:ind w:left="1426" w:right="1123" w:firstLine="0"/>
        <w:jc w:val="both"/>
        <w:rPr>
          <w:rFonts w:ascii="Calibri" w:hAnsi="Calibri"/>
          <w:sz w:val="22"/>
        </w:rPr>
      </w:pPr>
      <w:r>
        <w:rPr>
          <w:rFonts w:ascii="Calibri" w:hAnsi="Calibri"/>
          <w:sz w:val="22"/>
        </w:rPr>
        <w:t>Possono</w:t>
      </w:r>
      <w:r>
        <w:rPr>
          <w:rFonts w:ascii="Calibri" w:hAnsi="Calibri"/>
          <w:spacing w:val="-9"/>
          <w:sz w:val="22"/>
        </w:rPr>
        <w:t> </w:t>
      </w:r>
      <w:r>
        <w:rPr>
          <w:rFonts w:ascii="Calibri" w:hAnsi="Calibri"/>
          <w:sz w:val="22"/>
        </w:rPr>
        <w:t>altresì</w:t>
      </w:r>
      <w:r>
        <w:rPr>
          <w:rFonts w:ascii="Calibri" w:hAnsi="Calibri"/>
          <w:spacing w:val="-8"/>
          <w:sz w:val="22"/>
        </w:rPr>
        <w:t> </w:t>
      </w:r>
      <w:r>
        <w:rPr>
          <w:rFonts w:ascii="Calibri" w:hAnsi="Calibri"/>
          <w:sz w:val="22"/>
        </w:rPr>
        <w:t>svolgere</w:t>
      </w:r>
      <w:r>
        <w:rPr>
          <w:rFonts w:ascii="Calibri" w:hAnsi="Calibri"/>
          <w:spacing w:val="-8"/>
          <w:sz w:val="22"/>
        </w:rPr>
        <w:t> </w:t>
      </w:r>
      <w:r>
        <w:rPr>
          <w:rFonts w:ascii="Calibri" w:hAnsi="Calibri"/>
          <w:sz w:val="22"/>
        </w:rPr>
        <w:t>le</w:t>
      </w:r>
      <w:r>
        <w:rPr>
          <w:rFonts w:ascii="Calibri" w:hAnsi="Calibri"/>
          <w:spacing w:val="-8"/>
          <w:sz w:val="22"/>
        </w:rPr>
        <w:t> </w:t>
      </w:r>
      <w:r>
        <w:rPr>
          <w:rFonts w:ascii="Calibri" w:hAnsi="Calibri"/>
          <w:sz w:val="22"/>
        </w:rPr>
        <w:t>funzioni</w:t>
      </w:r>
      <w:r>
        <w:rPr>
          <w:rFonts w:ascii="Calibri" w:hAnsi="Calibri"/>
          <w:spacing w:val="-8"/>
          <w:sz w:val="22"/>
        </w:rPr>
        <w:t> </w:t>
      </w:r>
      <w:r>
        <w:rPr>
          <w:rFonts w:ascii="Calibri" w:hAnsi="Calibri"/>
          <w:sz w:val="22"/>
        </w:rPr>
        <w:t>di</w:t>
      </w:r>
      <w:r>
        <w:rPr>
          <w:rFonts w:ascii="Calibri" w:hAnsi="Calibri"/>
          <w:spacing w:val="-10"/>
          <w:sz w:val="22"/>
        </w:rPr>
        <w:t> </w:t>
      </w:r>
      <w:r>
        <w:rPr>
          <w:rFonts w:ascii="Calibri" w:hAnsi="Calibri"/>
          <w:sz w:val="22"/>
        </w:rPr>
        <w:t>Osservatore</w:t>
      </w:r>
      <w:r>
        <w:rPr>
          <w:rFonts w:ascii="Calibri" w:hAnsi="Calibri"/>
          <w:spacing w:val="-9"/>
          <w:sz w:val="22"/>
        </w:rPr>
        <w:t> </w:t>
      </w:r>
      <w:r>
        <w:rPr>
          <w:rFonts w:ascii="Calibri" w:hAnsi="Calibri"/>
          <w:sz w:val="22"/>
        </w:rPr>
        <w:t>Associato</w:t>
      </w:r>
      <w:r>
        <w:rPr>
          <w:rFonts w:ascii="Calibri" w:hAnsi="Calibri"/>
          <w:spacing w:val="-9"/>
          <w:sz w:val="22"/>
        </w:rPr>
        <w:t> </w:t>
      </w:r>
      <w:r>
        <w:rPr>
          <w:rFonts w:ascii="Calibri" w:hAnsi="Calibri"/>
          <w:sz w:val="22"/>
        </w:rPr>
        <w:t>gli</w:t>
      </w:r>
      <w:r>
        <w:rPr>
          <w:rFonts w:ascii="Calibri" w:hAnsi="Calibri"/>
          <w:spacing w:val="-9"/>
          <w:sz w:val="22"/>
        </w:rPr>
        <w:t> </w:t>
      </w:r>
      <w:r>
        <w:rPr>
          <w:rFonts w:ascii="Calibri" w:hAnsi="Calibri"/>
          <w:sz w:val="22"/>
        </w:rPr>
        <w:t>Ufficiali</w:t>
      </w:r>
      <w:r>
        <w:rPr>
          <w:rFonts w:ascii="Calibri" w:hAnsi="Calibri"/>
          <w:spacing w:val="-8"/>
          <w:sz w:val="22"/>
        </w:rPr>
        <w:t> </w:t>
      </w:r>
      <w:r>
        <w:rPr>
          <w:rFonts w:ascii="Calibri" w:hAnsi="Calibri"/>
          <w:sz w:val="22"/>
        </w:rPr>
        <w:t>di</w:t>
      </w:r>
      <w:r>
        <w:rPr>
          <w:rFonts w:ascii="Calibri" w:hAnsi="Calibri"/>
          <w:spacing w:val="-8"/>
          <w:sz w:val="22"/>
        </w:rPr>
        <w:t> </w:t>
      </w:r>
      <w:r>
        <w:rPr>
          <w:rFonts w:ascii="Calibri" w:hAnsi="Calibri"/>
          <w:sz w:val="22"/>
        </w:rPr>
        <w:t>Gara</w:t>
      </w:r>
      <w:r>
        <w:rPr>
          <w:rFonts w:ascii="Calibri" w:hAnsi="Calibri"/>
          <w:spacing w:val="-8"/>
          <w:sz w:val="22"/>
        </w:rPr>
        <w:t> </w:t>
      </w:r>
      <w:r>
        <w:rPr>
          <w:rFonts w:ascii="Calibri" w:hAnsi="Calibri"/>
          <w:sz w:val="22"/>
        </w:rPr>
        <w:t>tesserati</w:t>
      </w:r>
      <w:r>
        <w:rPr>
          <w:rFonts w:ascii="Calibri" w:hAnsi="Calibri"/>
          <w:spacing w:val="-8"/>
          <w:sz w:val="22"/>
        </w:rPr>
        <w:t> </w:t>
      </w:r>
      <w:r>
        <w:rPr>
          <w:rFonts w:ascii="Calibri" w:hAnsi="Calibri"/>
          <w:sz w:val="22"/>
        </w:rPr>
        <w:t>come</w:t>
      </w:r>
      <w:r>
        <w:rPr>
          <w:rFonts w:ascii="Calibri" w:hAnsi="Calibri"/>
          <w:spacing w:val="-9"/>
          <w:sz w:val="22"/>
        </w:rPr>
        <w:t> </w:t>
      </w:r>
      <w:r>
        <w:rPr>
          <w:rFonts w:ascii="Calibri" w:hAnsi="Calibri"/>
          <w:sz w:val="22"/>
        </w:rPr>
        <w:t>Delegati Arbitrali.</w:t>
      </w:r>
    </w:p>
    <w:p>
      <w:pPr>
        <w:pStyle w:val="ListParagraph"/>
        <w:numPr>
          <w:ilvl w:val="0"/>
          <w:numId w:val="372"/>
        </w:numPr>
        <w:tabs>
          <w:tab w:pos="1644" w:val="left" w:leader="none"/>
        </w:tabs>
        <w:spacing w:line="265" w:lineRule="exact" w:before="0" w:after="0"/>
        <w:ind w:left="1643" w:right="0" w:hanging="218"/>
        <w:jc w:val="both"/>
        <w:rPr>
          <w:rFonts w:ascii="Calibri"/>
          <w:sz w:val="22"/>
        </w:rPr>
      </w:pPr>
      <w:r>
        <w:rPr>
          <w:rFonts w:ascii="Calibri"/>
          <w:sz w:val="22"/>
        </w:rPr>
        <w:t>Le funzioni di Osservatore Associato possono essere svolte solo nei campionati regionali e</w:t>
      </w:r>
      <w:r>
        <w:rPr>
          <w:rFonts w:ascii="Calibri"/>
          <w:spacing w:val="-30"/>
          <w:sz w:val="22"/>
        </w:rPr>
        <w:t> </w:t>
      </w:r>
      <w:r>
        <w:rPr>
          <w:rFonts w:ascii="Calibri"/>
          <w:sz w:val="22"/>
        </w:rPr>
        <w:t>territoriali.</w:t>
      </w:r>
    </w:p>
    <w:p>
      <w:pPr>
        <w:pStyle w:val="ListParagraph"/>
        <w:numPr>
          <w:ilvl w:val="0"/>
          <w:numId w:val="372"/>
        </w:numPr>
        <w:tabs>
          <w:tab w:pos="1648" w:val="left" w:leader="none"/>
        </w:tabs>
        <w:spacing w:line="276" w:lineRule="auto" w:before="38" w:after="0"/>
        <w:ind w:left="1426" w:right="1121" w:firstLine="0"/>
        <w:jc w:val="both"/>
        <w:rPr>
          <w:rFonts w:ascii="Calibri" w:hAnsi="Calibri"/>
          <w:sz w:val="22"/>
        </w:rPr>
      </w:pPr>
      <w:r>
        <w:rPr>
          <w:rFonts w:ascii="Calibri" w:hAnsi="Calibri"/>
          <w:sz w:val="22"/>
        </w:rPr>
        <w:t>L’attività di Osservatore Associato svolta dagli Arbitri </w:t>
      </w:r>
      <w:r>
        <w:rPr>
          <w:rFonts w:ascii="Calibri" w:hAnsi="Calibri"/>
          <w:i/>
          <w:sz w:val="22"/>
        </w:rPr>
        <w:t>indoor </w:t>
      </w:r>
      <w:r>
        <w:rPr>
          <w:rFonts w:ascii="Calibri" w:hAnsi="Calibri"/>
          <w:sz w:val="22"/>
        </w:rPr>
        <w:t>appartenenti alla Categoria Nazionale nei campionati regionali è equiparata a quella degli Osservatori della Categoria Regionale ed è riconosciuta, come periodo di permanenza nel ruolo, per gli effetti del successivo articolo 71 comma 1, punto</w:t>
      </w:r>
      <w:r>
        <w:rPr>
          <w:rFonts w:ascii="Calibri" w:hAnsi="Calibri"/>
          <w:spacing w:val="-32"/>
          <w:sz w:val="22"/>
        </w:rPr>
        <w:t> </w:t>
      </w:r>
      <w:r>
        <w:rPr>
          <w:rFonts w:ascii="Calibri" w:hAnsi="Calibri"/>
          <w:sz w:val="22"/>
        </w:rPr>
        <w:t>2.</w:t>
      </w:r>
    </w:p>
    <w:p>
      <w:pPr>
        <w:pStyle w:val="BodyText"/>
        <w:spacing w:before="11"/>
        <w:rPr>
          <w:rFonts w:ascii="Calibri"/>
          <w:sz w:val="27"/>
        </w:rPr>
      </w:pPr>
    </w:p>
    <w:p>
      <w:pPr>
        <w:pStyle w:val="Heading5"/>
        <w:spacing w:before="0"/>
        <w:ind w:left="1142"/>
        <w:jc w:val="both"/>
        <w:rPr>
          <w:rFonts w:ascii="Calibri"/>
        </w:rPr>
      </w:pPr>
      <w:r>
        <w:rPr/>
        <w:pict>
          <v:shape style="position:absolute;margin-left:55.670601pt;margin-top:17.905779pt;width:484.8pt;height:.1pt;mso-position-horizontal-relative:page;mso-position-vertical-relative:paragraph;z-index:-250094592;mso-wrap-distance-left:0;mso-wrap-distance-right:0" coordorigin="1113,358" coordsize="9696,0" path="m1113,358l10809,358e" filled="false" stroked="true" strokeweight=".48pt" strokecolor="#000000">
            <v:path arrowok="t"/>
            <v:stroke dashstyle="solid"/>
            <w10:wrap type="topAndBottom"/>
          </v:shape>
        </w:pict>
      </w:r>
      <w:r>
        <w:rPr>
          <w:rFonts w:ascii="Calibri"/>
        </w:rPr>
        <w:t>Art. 45 - Ufficiali di Gara: inquadramento territoriale</w:t>
      </w:r>
    </w:p>
    <w:p>
      <w:pPr>
        <w:pStyle w:val="ListParagraph"/>
        <w:numPr>
          <w:ilvl w:val="0"/>
          <w:numId w:val="373"/>
        </w:numPr>
        <w:tabs>
          <w:tab w:pos="1640" w:val="left" w:leader="none"/>
        </w:tabs>
        <w:spacing w:line="276" w:lineRule="auto" w:before="0" w:after="0"/>
        <w:ind w:left="1426" w:right="1124" w:firstLine="0"/>
        <w:jc w:val="both"/>
        <w:rPr>
          <w:rFonts w:ascii="Calibri" w:hAnsi="Calibri"/>
          <w:sz w:val="22"/>
        </w:rPr>
      </w:pPr>
      <w:r>
        <w:rPr>
          <w:rFonts w:ascii="Calibri" w:hAnsi="Calibri"/>
          <w:sz w:val="22"/>
        </w:rPr>
        <w:t>Gli</w:t>
      </w:r>
      <w:r>
        <w:rPr>
          <w:rFonts w:ascii="Calibri" w:hAnsi="Calibri"/>
          <w:spacing w:val="-9"/>
          <w:sz w:val="22"/>
        </w:rPr>
        <w:t> </w:t>
      </w:r>
      <w:r>
        <w:rPr>
          <w:rFonts w:ascii="Calibri" w:hAnsi="Calibri"/>
          <w:sz w:val="22"/>
        </w:rPr>
        <w:t>Ufficiali</w:t>
      </w:r>
      <w:r>
        <w:rPr>
          <w:rFonts w:ascii="Calibri" w:hAnsi="Calibri"/>
          <w:spacing w:val="-8"/>
          <w:sz w:val="22"/>
        </w:rPr>
        <w:t> </w:t>
      </w:r>
      <w:r>
        <w:rPr>
          <w:rFonts w:ascii="Calibri" w:hAnsi="Calibri"/>
          <w:sz w:val="22"/>
        </w:rPr>
        <w:t>di</w:t>
      </w:r>
      <w:r>
        <w:rPr>
          <w:rFonts w:ascii="Calibri" w:hAnsi="Calibri"/>
          <w:spacing w:val="-9"/>
          <w:sz w:val="22"/>
        </w:rPr>
        <w:t> </w:t>
      </w:r>
      <w:r>
        <w:rPr>
          <w:rFonts w:ascii="Calibri" w:hAnsi="Calibri"/>
          <w:sz w:val="22"/>
        </w:rPr>
        <w:t>Gara,</w:t>
      </w:r>
      <w:r>
        <w:rPr>
          <w:rFonts w:ascii="Calibri" w:hAnsi="Calibri"/>
          <w:spacing w:val="-8"/>
          <w:sz w:val="22"/>
        </w:rPr>
        <w:t> </w:t>
      </w:r>
      <w:r>
        <w:rPr>
          <w:rFonts w:ascii="Calibri" w:hAnsi="Calibri"/>
          <w:sz w:val="22"/>
        </w:rPr>
        <w:t>in</w:t>
      </w:r>
      <w:r>
        <w:rPr>
          <w:rFonts w:ascii="Calibri" w:hAnsi="Calibri"/>
          <w:spacing w:val="-8"/>
          <w:sz w:val="22"/>
        </w:rPr>
        <w:t> </w:t>
      </w:r>
      <w:r>
        <w:rPr>
          <w:rFonts w:ascii="Calibri" w:hAnsi="Calibri"/>
          <w:sz w:val="22"/>
        </w:rPr>
        <w:t>possesso</w:t>
      </w:r>
      <w:r>
        <w:rPr>
          <w:rFonts w:ascii="Calibri" w:hAnsi="Calibri"/>
          <w:spacing w:val="-9"/>
          <w:sz w:val="22"/>
        </w:rPr>
        <w:t> </w:t>
      </w:r>
      <w:r>
        <w:rPr>
          <w:rFonts w:ascii="Calibri" w:hAnsi="Calibri"/>
          <w:sz w:val="22"/>
        </w:rPr>
        <w:t>dei</w:t>
      </w:r>
      <w:r>
        <w:rPr>
          <w:rFonts w:ascii="Calibri" w:hAnsi="Calibri"/>
          <w:spacing w:val="-8"/>
          <w:sz w:val="22"/>
        </w:rPr>
        <w:t> </w:t>
      </w:r>
      <w:r>
        <w:rPr>
          <w:rFonts w:ascii="Calibri" w:hAnsi="Calibri"/>
          <w:sz w:val="22"/>
        </w:rPr>
        <w:t>requisiti</w:t>
      </w:r>
      <w:r>
        <w:rPr>
          <w:rFonts w:ascii="Calibri" w:hAnsi="Calibri"/>
          <w:spacing w:val="-8"/>
          <w:sz w:val="22"/>
        </w:rPr>
        <w:t> </w:t>
      </w:r>
      <w:r>
        <w:rPr>
          <w:rFonts w:ascii="Calibri" w:hAnsi="Calibri"/>
          <w:sz w:val="22"/>
        </w:rPr>
        <w:t>previsti</w:t>
      </w:r>
      <w:r>
        <w:rPr>
          <w:rFonts w:ascii="Calibri" w:hAnsi="Calibri"/>
          <w:spacing w:val="-9"/>
          <w:sz w:val="22"/>
        </w:rPr>
        <w:t> </w:t>
      </w:r>
      <w:r>
        <w:rPr>
          <w:rFonts w:ascii="Calibri" w:hAnsi="Calibri"/>
          <w:sz w:val="22"/>
        </w:rPr>
        <w:t>dai</w:t>
      </w:r>
      <w:r>
        <w:rPr>
          <w:rFonts w:ascii="Calibri" w:hAnsi="Calibri"/>
          <w:spacing w:val="-8"/>
          <w:sz w:val="22"/>
        </w:rPr>
        <w:t> </w:t>
      </w:r>
      <w:r>
        <w:rPr>
          <w:rFonts w:ascii="Calibri" w:hAnsi="Calibri"/>
          <w:sz w:val="22"/>
        </w:rPr>
        <w:t>precedenti</w:t>
      </w:r>
      <w:r>
        <w:rPr>
          <w:rFonts w:ascii="Calibri" w:hAnsi="Calibri"/>
          <w:spacing w:val="-9"/>
          <w:sz w:val="22"/>
        </w:rPr>
        <w:t> </w:t>
      </w:r>
      <w:r>
        <w:rPr>
          <w:rFonts w:ascii="Calibri" w:hAnsi="Calibri"/>
          <w:sz w:val="22"/>
        </w:rPr>
        <w:t>articoli,</w:t>
      </w:r>
      <w:r>
        <w:rPr>
          <w:rFonts w:ascii="Calibri" w:hAnsi="Calibri"/>
          <w:spacing w:val="-8"/>
          <w:sz w:val="22"/>
        </w:rPr>
        <w:t> </w:t>
      </w:r>
      <w:r>
        <w:rPr>
          <w:rFonts w:ascii="Calibri" w:hAnsi="Calibri"/>
          <w:sz w:val="22"/>
        </w:rPr>
        <w:t>vengono</w:t>
      </w:r>
      <w:r>
        <w:rPr>
          <w:rFonts w:ascii="Calibri" w:hAnsi="Calibri"/>
          <w:spacing w:val="-9"/>
          <w:sz w:val="22"/>
        </w:rPr>
        <w:t> </w:t>
      </w:r>
      <w:r>
        <w:rPr>
          <w:rFonts w:ascii="Calibri" w:hAnsi="Calibri"/>
          <w:sz w:val="22"/>
        </w:rPr>
        <w:t>obbligatoriamente inseriti nel quadro del territorio in cui si trova il comune presso il quale hanno la residenza o il domicilio (quadro territoriale). Tale inquadramento è a cura del Responsabile</w:t>
      </w:r>
      <w:r>
        <w:rPr>
          <w:rFonts w:ascii="Calibri" w:hAnsi="Calibri"/>
          <w:spacing w:val="-14"/>
          <w:sz w:val="22"/>
        </w:rPr>
        <w:t> </w:t>
      </w:r>
      <w:r>
        <w:rPr>
          <w:rFonts w:ascii="Calibri" w:hAnsi="Calibri"/>
          <w:sz w:val="22"/>
        </w:rPr>
        <w:t>Territoriale.</w:t>
      </w:r>
    </w:p>
    <w:p>
      <w:pPr>
        <w:pStyle w:val="ListParagraph"/>
        <w:numPr>
          <w:ilvl w:val="0"/>
          <w:numId w:val="373"/>
        </w:numPr>
        <w:tabs>
          <w:tab w:pos="1677" w:val="left" w:leader="none"/>
        </w:tabs>
        <w:spacing w:line="276" w:lineRule="auto" w:before="0" w:after="0"/>
        <w:ind w:left="1426" w:right="1122" w:firstLine="0"/>
        <w:jc w:val="both"/>
        <w:rPr>
          <w:rFonts w:ascii="Calibri" w:hAnsi="Calibri"/>
          <w:sz w:val="22"/>
        </w:rPr>
      </w:pPr>
      <w:r>
        <w:rPr>
          <w:rFonts w:ascii="Calibri" w:hAnsi="Calibri"/>
          <w:sz w:val="22"/>
        </w:rPr>
        <w:t>All’inizio ed al termine di ogni stagione agonistica, secondo le norme emanate annualmente, sarà compito del Responsabile Territoriale trasmettere al Responsabile Regionale l’elenco aggiornato degli Ufficiali di Gara inquadrati nel quadro</w:t>
      </w:r>
      <w:r>
        <w:rPr>
          <w:rFonts w:ascii="Calibri" w:hAnsi="Calibri"/>
          <w:spacing w:val="-9"/>
          <w:sz w:val="22"/>
        </w:rPr>
        <w:t> </w:t>
      </w:r>
      <w:r>
        <w:rPr>
          <w:rFonts w:ascii="Calibri" w:hAnsi="Calibri"/>
          <w:sz w:val="22"/>
        </w:rPr>
        <w:t>territoriale.</w:t>
      </w:r>
    </w:p>
    <w:p>
      <w:pPr>
        <w:pStyle w:val="ListParagraph"/>
        <w:numPr>
          <w:ilvl w:val="0"/>
          <w:numId w:val="373"/>
        </w:numPr>
        <w:tabs>
          <w:tab w:pos="1636" w:val="left" w:leader="none"/>
        </w:tabs>
        <w:spacing w:line="273" w:lineRule="auto" w:before="0" w:after="0"/>
        <w:ind w:left="1426" w:right="1124" w:firstLine="0"/>
        <w:jc w:val="both"/>
        <w:rPr>
          <w:rFonts w:ascii="Calibri" w:hAnsi="Calibri"/>
          <w:sz w:val="22"/>
        </w:rPr>
      </w:pPr>
      <w:r>
        <w:rPr>
          <w:rFonts w:ascii="Calibri" w:hAnsi="Calibri"/>
          <w:sz w:val="22"/>
        </w:rPr>
        <w:t>È</w:t>
      </w:r>
      <w:r>
        <w:rPr>
          <w:rFonts w:ascii="Calibri" w:hAnsi="Calibri"/>
          <w:spacing w:val="-12"/>
          <w:sz w:val="22"/>
        </w:rPr>
        <w:t> </w:t>
      </w:r>
      <w:r>
        <w:rPr>
          <w:rFonts w:ascii="Calibri" w:hAnsi="Calibri"/>
          <w:sz w:val="22"/>
        </w:rPr>
        <w:t>compito</w:t>
      </w:r>
      <w:r>
        <w:rPr>
          <w:rFonts w:ascii="Calibri" w:hAnsi="Calibri"/>
          <w:spacing w:val="-11"/>
          <w:sz w:val="22"/>
        </w:rPr>
        <w:t> </w:t>
      </w:r>
      <w:r>
        <w:rPr>
          <w:rFonts w:ascii="Calibri" w:hAnsi="Calibri"/>
          <w:sz w:val="22"/>
        </w:rPr>
        <w:t>del</w:t>
      </w:r>
      <w:r>
        <w:rPr>
          <w:rFonts w:ascii="Calibri" w:hAnsi="Calibri"/>
          <w:spacing w:val="-11"/>
          <w:sz w:val="22"/>
        </w:rPr>
        <w:t> </w:t>
      </w:r>
      <w:r>
        <w:rPr>
          <w:rFonts w:ascii="Calibri" w:hAnsi="Calibri"/>
          <w:sz w:val="22"/>
        </w:rPr>
        <w:t>Responsabile</w:t>
      </w:r>
      <w:r>
        <w:rPr>
          <w:rFonts w:ascii="Calibri" w:hAnsi="Calibri"/>
          <w:spacing w:val="-12"/>
          <w:sz w:val="22"/>
        </w:rPr>
        <w:t> </w:t>
      </w:r>
      <w:r>
        <w:rPr>
          <w:rFonts w:ascii="Calibri" w:hAnsi="Calibri"/>
          <w:sz w:val="22"/>
        </w:rPr>
        <w:t>Regionale</w:t>
      </w:r>
      <w:r>
        <w:rPr>
          <w:rFonts w:ascii="Calibri" w:hAnsi="Calibri"/>
          <w:spacing w:val="-11"/>
          <w:sz w:val="22"/>
        </w:rPr>
        <w:t> </w:t>
      </w:r>
      <w:r>
        <w:rPr>
          <w:rFonts w:ascii="Calibri" w:hAnsi="Calibri"/>
          <w:sz w:val="22"/>
        </w:rPr>
        <w:t>trasmettere</w:t>
      </w:r>
      <w:r>
        <w:rPr>
          <w:rFonts w:ascii="Calibri" w:hAnsi="Calibri"/>
          <w:spacing w:val="-11"/>
          <w:sz w:val="22"/>
        </w:rPr>
        <w:t> </w:t>
      </w:r>
      <w:r>
        <w:rPr>
          <w:rFonts w:ascii="Calibri" w:hAnsi="Calibri"/>
          <w:sz w:val="22"/>
        </w:rPr>
        <w:t>al</w:t>
      </w:r>
      <w:r>
        <w:rPr>
          <w:rFonts w:ascii="Calibri" w:hAnsi="Calibri"/>
          <w:spacing w:val="-12"/>
          <w:sz w:val="22"/>
        </w:rPr>
        <w:t> </w:t>
      </w:r>
      <w:r>
        <w:rPr>
          <w:rFonts w:ascii="Calibri" w:hAnsi="Calibri"/>
          <w:sz w:val="22"/>
        </w:rPr>
        <w:t>Referente</w:t>
      </w:r>
      <w:r>
        <w:rPr>
          <w:rFonts w:ascii="Calibri" w:hAnsi="Calibri"/>
          <w:spacing w:val="-11"/>
          <w:sz w:val="22"/>
        </w:rPr>
        <w:t> </w:t>
      </w:r>
      <w:r>
        <w:rPr>
          <w:rFonts w:ascii="Calibri" w:hAnsi="Calibri"/>
          <w:sz w:val="22"/>
        </w:rPr>
        <w:t>della</w:t>
      </w:r>
      <w:r>
        <w:rPr>
          <w:rFonts w:ascii="Calibri" w:hAnsi="Calibri"/>
          <w:spacing w:val="-11"/>
          <w:sz w:val="22"/>
        </w:rPr>
        <w:t> </w:t>
      </w:r>
      <w:r>
        <w:rPr>
          <w:rFonts w:ascii="Calibri" w:hAnsi="Calibri"/>
          <w:sz w:val="22"/>
        </w:rPr>
        <w:t>Funzione</w:t>
      </w:r>
      <w:r>
        <w:rPr>
          <w:rFonts w:ascii="Calibri" w:hAnsi="Calibri"/>
          <w:spacing w:val="-11"/>
          <w:sz w:val="22"/>
        </w:rPr>
        <w:t> </w:t>
      </w:r>
      <w:r>
        <w:rPr>
          <w:rFonts w:ascii="Calibri" w:hAnsi="Calibri"/>
          <w:sz w:val="22"/>
        </w:rPr>
        <w:t>Rapporti</w:t>
      </w:r>
      <w:r>
        <w:rPr>
          <w:rFonts w:ascii="Calibri" w:hAnsi="Calibri"/>
          <w:spacing w:val="-11"/>
          <w:sz w:val="22"/>
        </w:rPr>
        <w:t> </w:t>
      </w:r>
      <w:r>
        <w:rPr>
          <w:rFonts w:ascii="Calibri" w:hAnsi="Calibri"/>
          <w:sz w:val="22"/>
        </w:rPr>
        <w:t>con</w:t>
      </w:r>
      <w:r>
        <w:rPr>
          <w:rFonts w:ascii="Calibri" w:hAnsi="Calibri"/>
          <w:spacing w:val="-11"/>
          <w:sz w:val="22"/>
        </w:rPr>
        <w:t> </w:t>
      </w:r>
      <w:r>
        <w:rPr>
          <w:rFonts w:ascii="Calibri" w:hAnsi="Calibri"/>
          <w:sz w:val="22"/>
        </w:rPr>
        <w:t>il</w:t>
      </w:r>
      <w:r>
        <w:rPr>
          <w:rFonts w:ascii="Calibri" w:hAnsi="Calibri"/>
          <w:spacing w:val="-11"/>
          <w:sz w:val="22"/>
        </w:rPr>
        <w:t> </w:t>
      </w:r>
      <w:r>
        <w:rPr>
          <w:rFonts w:ascii="Calibri" w:hAnsi="Calibri"/>
          <w:sz w:val="22"/>
        </w:rPr>
        <w:t>Territorio l’elenco</w:t>
      </w:r>
      <w:r>
        <w:rPr>
          <w:rFonts w:ascii="Calibri" w:hAnsi="Calibri"/>
          <w:spacing w:val="-4"/>
          <w:sz w:val="22"/>
        </w:rPr>
        <w:t> </w:t>
      </w:r>
      <w:r>
        <w:rPr>
          <w:rFonts w:ascii="Calibri" w:hAnsi="Calibri"/>
          <w:sz w:val="22"/>
        </w:rPr>
        <w:t>aggiornato</w:t>
      </w:r>
      <w:r>
        <w:rPr>
          <w:rFonts w:ascii="Calibri" w:hAnsi="Calibri"/>
          <w:spacing w:val="-3"/>
          <w:sz w:val="22"/>
        </w:rPr>
        <w:t> </w:t>
      </w:r>
      <w:r>
        <w:rPr>
          <w:rFonts w:ascii="Calibri" w:hAnsi="Calibri"/>
          <w:sz w:val="22"/>
        </w:rPr>
        <w:t>degli</w:t>
      </w:r>
      <w:r>
        <w:rPr>
          <w:rFonts w:ascii="Calibri" w:hAnsi="Calibri"/>
          <w:spacing w:val="-4"/>
          <w:sz w:val="22"/>
        </w:rPr>
        <w:t> </w:t>
      </w:r>
      <w:r>
        <w:rPr>
          <w:rFonts w:ascii="Calibri" w:hAnsi="Calibri"/>
          <w:sz w:val="22"/>
        </w:rPr>
        <w:t>Ufficiali</w:t>
      </w:r>
      <w:r>
        <w:rPr>
          <w:rFonts w:ascii="Calibri" w:hAnsi="Calibri"/>
          <w:spacing w:val="-3"/>
          <w:sz w:val="22"/>
        </w:rPr>
        <w:t> </w:t>
      </w:r>
      <w:r>
        <w:rPr>
          <w:rFonts w:ascii="Calibri" w:hAnsi="Calibri"/>
          <w:sz w:val="22"/>
        </w:rPr>
        <w:t>di</w:t>
      </w:r>
      <w:r>
        <w:rPr>
          <w:rFonts w:ascii="Calibri" w:hAnsi="Calibri"/>
          <w:spacing w:val="-4"/>
          <w:sz w:val="22"/>
        </w:rPr>
        <w:t> </w:t>
      </w:r>
      <w:r>
        <w:rPr>
          <w:rFonts w:ascii="Calibri" w:hAnsi="Calibri"/>
          <w:sz w:val="22"/>
        </w:rPr>
        <w:t>Gara</w:t>
      </w:r>
      <w:r>
        <w:rPr>
          <w:rFonts w:ascii="Calibri" w:hAnsi="Calibri"/>
          <w:spacing w:val="-3"/>
          <w:sz w:val="22"/>
        </w:rPr>
        <w:t> </w:t>
      </w:r>
      <w:r>
        <w:rPr>
          <w:rFonts w:ascii="Calibri" w:hAnsi="Calibri"/>
          <w:sz w:val="22"/>
        </w:rPr>
        <w:t>inquadrati</w:t>
      </w:r>
      <w:r>
        <w:rPr>
          <w:rFonts w:ascii="Calibri" w:hAnsi="Calibri"/>
          <w:spacing w:val="-4"/>
          <w:sz w:val="22"/>
        </w:rPr>
        <w:t> </w:t>
      </w:r>
      <w:r>
        <w:rPr>
          <w:rFonts w:ascii="Calibri" w:hAnsi="Calibri"/>
          <w:sz w:val="22"/>
        </w:rPr>
        <w:t>nei</w:t>
      </w:r>
      <w:r>
        <w:rPr>
          <w:rFonts w:ascii="Calibri" w:hAnsi="Calibri"/>
          <w:spacing w:val="-3"/>
          <w:sz w:val="22"/>
        </w:rPr>
        <w:t> </w:t>
      </w:r>
      <w:r>
        <w:rPr>
          <w:rFonts w:ascii="Calibri" w:hAnsi="Calibri"/>
          <w:sz w:val="22"/>
        </w:rPr>
        <w:t>quadri</w:t>
      </w:r>
      <w:r>
        <w:rPr>
          <w:rFonts w:ascii="Calibri" w:hAnsi="Calibri"/>
          <w:spacing w:val="-4"/>
          <w:sz w:val="22"/>
        </w:rPr>
        <w:t> </w:t>
      </w:r>
      <w:r>
        <w:rPr>
          <w:rFonts w:ascii="Calibri" w:hAnsi="Calibri"/>
          <w:sz w:val="22"/>
        </w:rPr>
        <w:t>territoriali</w:t>
      </w:r>
      <w:r>
        <w:rPr>
          <w:rFonts w:ascii="Calibri" w:hAnsi="Calibri"/>
          <w:spacing w:val="-3"/>
          <w:sz w:val="22"/>
        </w:rPr>
        <w:t> </w:t>
      </w:r>
      <w:r>
        <w:rPr>
          <w:rFonts w:ascii="Calibri" w:hAnsi="Calibri"/>
          <w:sz w:val="22"/>
        </w:rPr>
        <w:t>della</w:t>
      </w:r>
      <w:r>
        <w:rPr>
          <w:rFonts w:ascii="Calibri" w:hAnsi="Calibri"/>
          <w:spacing w:val="-3"/>
          <w:sz w:val="22"/>
        </w:rPr>
        <w:t> </w:t>
      </w:r>
      <w:r>
        <w:rPr>
          <w:rFonts w:ascii="Calibri" w:hAnsi="Calibri"/>
          <w:sz w:val="22"/>
        </w:rPr>
        <w:t>regione</w:t>
      </w:r>
      <w:r>
        <w:rPr>
          <w:rFonts w:ascii="Calibri" w:hAnsi="Calibri"/>
          <w:spacing w:val="-4"/>
          <w:sz w:val="22"/>
        </w:rPr>
        <w:t> </w:t>
      </w:r>
      <w:r>
        <w:rPr>
          <w:rFonts w:ascii="Calibri" w:hAnsi="Calibri"/>
          <w:sz w:val="22"/>
        </w:rPr>
        <w:t>di</w:t>
      </w:r>
      <w:r>
        <w:rPr>
          <w:rFonts w:ascii="Calibri" w:hAnsi="Calibri"/>
          <w:spacing w:val="-3"/>
          <w:sz w:val="22"/>
        </w:rPr>
        <w:t> </w:t>
      </w:r>
      <w:r>
        <w:rPr>
          <w:rFonts w:ascii="Calibri" w:hAnsi="Calibri"/>
          <w:sz w:val="22"/>
        </w:rPr>
        <w:t>riferimento.</w:t>
      </w:r>
    </w:p>
    <w:p>
      <w:pPr>
        <w:pStyle w:val="ListParagraph"/>
        <w:numPr>
          <w:ilvl w:val="0"/>
          <w:numId w:val="373"/>
        </w:numPr>
        <w:tabs>
          <w:tab w:pos="1635" w:val="left" w:leader="none"/>
        </w:tabs>
        <w:spacing w:line="276" w:lineRule="auto" w:before="6" w:after="0"/>
        <w:ind w:left="1426" w:right="1123" w:firstLine="0"/>
        <w:jc w:val="both"/>
        <w:rPr>
          <w:rFonts w:ascii="Calibri" w:hAnsi="Calibri"/>
          <w:sz w:val="22"/>
        </w:rPr>
      </w:pPr>
      <w:r>
        <w:rPr>
          <w:rFonts w:ascii="Calibri" w:hAnsi="Calibri"/>
          <w:sz w:val="22"/>
        </w:rPr>
        <w:t>Nel</w:t>
      </w:r>
      <w:r>
        <w:rPr>
          <w:rFonts w:ascii="Calibri" w:hAnsi="Calibri"/>
          <w:spacing w:val="-12"/>
          <w:sz w:val="22"/>
        </w:rPr>
        <w:t> </w:t>
      </w:r>
      <w:r>
        <w:rPr>
          <w:rFonts w:ascii="Calibri" w:hAnsi="Calibri"/>
          <w:sz w:val="22"/>
        </w:rPr>
        <w:t>caso</w:t>
      </w:r>
      <w:r>
        <w:rPr>
          <w:rFonts w:ascii="Calibri" w:hAnsi="Calibri"/>
          <w:spacing w:val="-11"/>
          <w:sz w:val="22"/>
        </w:rPr>
        <w:t> </w:t>
      </w:r>
      <w:r>
        <w:rPr>
          <w:rFonts w:ascii="Calibri" w:hAnsi="Calibri"/>
          <w:sz w:val="22"/>
        </w:rPr>
        <w:t>in</w:t>
      </w:r>
      <w:r>
        <w:rPr>
          <w:rFonts w:ascii="Calibri" w:hAnsi="Calibri"/>
          <w:spacing w:val="-11"/>
          <w:sz w:val="22"/>
        </w:rPr>
        <w:t> </w:t>
      </w:r>
      <w:r>
        <w:rPr>
          <w:rFonts w:ascii="Calibri" w:hAnsi="Calibri"/>
          <w:sz w:val="22"/>
        </w:rPr>
        <w:t>cui</w:t>
      </w:r>
      <w:r>
        <w:rPr>
          <w:rFonts w:ascii="Calibri" w:hAnsi="Calibri"/>
          <w:spacing w:val="-12"/>
          <w:sz w:val="22"/>
        </w:rPr>
        <w:t> </w:t>
      </w:r>
      <w:r>
        <w:rPr>
          <w:rFonts w:ascii="Calibri" w:hAnsi="Calibri"/>
          <w:sz w:val="22"/>
        </w:rPr>
        <w:t>un</w:t>
      </w:r>
      <w:r>
        <w:rPr>
          <w:rFonts w:ascii="Calibri" w:hAnsi="Calibri"/>
          <w:spacing w:val="-12"/>
          <w:sz w:val="22"/>
        </w:rPr>
        <w:t> </w:t>
      </w:r>
      <w:r>
        <w:rPr>
          <w:rFonts w:ascii="Calibri" w:hAnsi="Calibri"/>
          <w:sz w:val="22"/>
        </w:rPr>
        <w:t>Ufficiale</w:t>
      </w:r>
      <w:r>
        <w:rPr>
          <w:rFonts w:ascii="Calibri" w:hAnsi="Calibri"/>
          <w:spacing w:val="-11"/>
          <w:sz w:val="22"/>
        </w:rPr>
        <w:t> </w:t>
      </w:r>
      <w:r>
        <w:rPr>
          <w:rFonts w:ascii="Calibri" w:hAnsi="Calibri"/>
          <w:sz w:val="22"/>
        </w:rPr>
        <w:t>di</w:t>
      </w:r>
      <w:r>
        <w:rPr>
          <w:rFonts w:ascii="Calibri" w:hAnsi="Calibri"/>
          <w:spacing w:val="-12"/>
          <w:sz w:val="22"/>
        </w:rPr>
        <w:t> </w:t>
      </w:r>
      <w:r>
        <w:rPr>
          <w:rFonts w:ascii="Calibri" w:hAnsi="Calibri"/>
          <w:sz w:val="22"/>
        </w:rPr>
        <w:t>Gara</w:t>
      </w:r>
      <w:r>
        <w:rPr>
          <w:rFonts w:ascii="Calibri" w:hAnsi="Calibri"/>
          <w:spacing w:val="-11"/>
          <w:sz w:val="22"/>
        </w:rPr>
        <w:t> </w:t>
      </w:r>
      <w:r>
        <w:rPr>
          <w:rFonts w:ascii="Calibri" w:hAnsi="Calibri"/>
          <w:sz w:val="22"/>
        </w:rPr>
        <w:t>richieda</w:t>
      </w:r>
      <w:r>
        <w:rPr>
          <w:rFonts w:ascii="Calibri" w:hAnsi="Calibri"/>
          <w:spacing w:val="-11"/>
          <w:sz w:val="22"/>
        </w:rPr>
        <w:t> </w:t>
      </w:r>
      <w:r>
        <w:rPr>
          <w:rFonts w:ascii="Calibri" w:hAnsi="Calibri"/>
          <w:sz w:val="22"/>
        </w:rPr>
        <w:t>per</w:t>
      </w:r>
      <w:r>
        <w:rPr>
          <w:rFonts w:ascii="Calibri" w:hAnsi="Calibri"/>
          <w:spacing w:val="-12"/>
          <w:sz w:val="22"/>
        </w:rPr>
        <w:t> </w:t>
      </w:r>
      <w:r>
        <w:rPr>
          <w:rFonts w:ascii="Calibri" w:hAnsi="Calibri"/>
          <w:sz w:val="22"/>
        </w:rPr>
        <w:t>motivi</w:t>
      </w:r>
      <w:r>
        <w:rPr>
          <w:rFonts w:ascii="Calibri" w:hAnsi="Calibri"/>
          <w:spacing w:val="-11"/>
          <w:sz w:val="22"/>
        </w:rPr>
        <w:t> </w:t>
      </w:r>
      <w:r>
        <w:rPr>
          <w:rFonts w:ascii="Calibri" w:hAnsi="Calibri"/>
          <w:sz w:val="22"/>
        </w:rPr>
        <w:t>personali</w:t>
      </w:r>
      <w:r>
        <w:rPr>
          <w:rFonts w:ascii="Calibri" w:hAnsi="Calibri"/>
          <w:spacing w:val="-11"/>
          <w:sz w:val="22"/>
        </w:rPr>
        <w:t> </w:t>
      </w:r>
      <w:r>
        <w:rPr>
          <w:rFonts w:ascii="Calibri" w:hAnsi="Calibri"/>
          <w:sz w:val="22"/>
        </w:rPr>
        <w:t>di</w:t>
      </w:r>
      <w:r>
        <w:rPr>
          <w:rFonts w:ascii="Calibri" w:hAnsi="Calibri"/>
          <w:spacing w:val="-12"/>
          <w:sz w:val="22"/>
        </w:rPr>
        <w:t> </w:t>
      </w:r>
      <w:r>
        <w:rPr>
          <w:rFonts w:ascii="Calibri" w:hAnsi="Calibri"/>
          <w:sz w:val="22"/>
        </w:rPr>
        <w:t>poter</w:t>
      </w:r>
      <w:r>
        <w:rPr>
          <w:rFonts w:ascii="Calibri" w:hAnsi="Calibri"/>
          <w:spacing w:val="-11"/>
          <w:sz w:val="22"/>
        </w:rPr>
        <w:t> </w:t>
      </w:r>
      <w:r>
        <w:rPr>
          <w:rFonts w:ascii="Calibri" w:hAnsi="Calibri"/>
          <w:sz w:val="22"/>
        </w:rPr>
        <w:t>svolgere</w:t>
      </w:r>
      <w:r>
        <w:rPr>
          <w:rFonts w:ascii="Calibri" w:hAnsi="Calibri"/>
          <w:spacing w:val="-11"/>
          <w:sz w:val="22"/>
        </w:rPr>
        <w:t> </w:t>
      </w:r>
      <w:r>
        <w:rPr>
          <w:rFonts w:ascii="Calibri" w:hAnsi="Calibri"/>
          <w:sz w:val="22"/>
        </w:rPr>
        <w:t>l’attività</w:t>
      </w:r>
      <w:r>
        <w:rPr>
          <w:rFonts w:ascii="Calibri" w:hAnsi="Calibri"/>
          <w:spacing w:val="-11"/>
          <w:sz w:val="22"/>
        </w:rPr>
        <w:t> </w:t>
      </w:r>
      <w:r>
        <w:rPr>
          <w:rFonts w:ascii="Calibri" w:hAnsi="Calibri"/>
          <w:sz w:val="22"/>
        </w:rPr>
        <w:t>a</w:t>
      </w:r>
      <w:r>
        <w:rPr>
          <w:rFonts w:ascii="Calibri" w:hAnsi="Calibri"/>
          <w:spacing w:val="-11"/>
          <w:sz w:val="22"/>
        </w:rPr>
        <w:t> </w:t>
      </w:r>
      <w:r>
        <w:rPr>
          <w:rFonts w:ascii="Calibri" w:hAnsi="Calibri"/>
          <w:sz w:val="22"/>
        </w:rPr>
        <w:t>livello</w:t>
      </w:r>
      <w:r>
        <w:rPr>
          <w:rFonts w:ascii="Calibri" w:hAnsi="Calibri"/>
          <w:spacing w:val="-11"/>
          <w:sz w:val="22"/>
        </w:rPr>
        <w:t> </w:t>
      </w:r>
      <w:r>
        <w:rPr>
          <w:rFonts w:ascii="Calibri" w:hAnsi="Calibri"/>
          <w:sz w:val="22"/>
        </w:rPr>
        <w:t>locale in un territorio diverso da quello nel cui quadro è inserito, dovrà inoltrare debita e motivata comunicazione al proprio Responsabile Territoriale, indicando il territorio di interesse; lo stesso valuterà i motivi della richiesta e, se li riterrà fondati, contatterà il Responsabile dell’altro territorio coinvolto, trasmettendogli</w:t>
      </w:r>
      <w:r>
        <w:rPr>
          <w:rFonts w:ascii="Calibri" w:hAnsi="Calibri"/>
          <w:spacing w:val="-12"/>
          <w:sz w:val="22"/>
        </w:rPr>
        <w:t> </w:t>
      </w:r>
      <w:r>
        <w:rPr>
          <w:rFonts w:ascii="Calibri" w:hAnsi="Calibri"/>
          <w:sz w:val="22"/>
        </w:rPr>
        <w:t>la</w:t>
      </w:r>
      <w:r>
        <w:rPr>
          <w:rFonts w:ascii="Calibri" w:hAnsi="Calibri"/>
          <w:spacing w:val="-12"/>
          <w:sz w:val="22"/>
        </w:rPr>
        <w:t> </w:t>
      </w:r>
      <w:r>
        <w:rPr>
          <w:rFonts w:ascii="Calibri" w:hAnsi="Calibri"/>
          <w:sz w:val="22"/>
        </w:rPr>
        <w:t>documentazione</w:t>
      </w:r>
      <w:r>
        <w:rPr>
          <w:rFonts w:ascii="Calibri" w:hAnsi="Calibri"/>
          <w:spacing w:val="-12"/>
          <w:sz w:val="22"/>
        </w:rPr>
        <w:t> </w:t>
      </w:r>
      <w:r>
        <w:rPr>
          <w:rFonts w:ascii="Calibri" w:hAnsi="Calibri"/>
          <w:sz w:val="22"/>
        </w:rPr>
        <w:t>così</w:t>
      </w:r>
      <w:r>
        <w:rPr>
          <w:rFonts w:ascii="Calibri" w:hAnsi="Calibri"/>
          <w:spacing w:val="-11"/>
          <w:sz w:val="22"/>
        </w:rPr>
        <w:t> </w:t>
      </w:r>
      <w:r>
        <w:rPr>
          <w:rFonts w:ascii="Calibri" w:hAnsi="Calibri"/>
          <w:sz w:val="22"/>
        </w:rPr>
        <w:t>come</w:t>
      </w:r>
      <w:r>
        <w:rPr>
          <w:rFonts w:ascii="Calibri" w:hAnsi="Calibri"/>
          <w:spacing w:val="-12"/>
          <w:sz w:val="22"/>
        </w:rPr>
        <w:t> </w:t>
      </w:r>
      <w:r>
        <w:rPr>
          <w:rFonts w:ascii="Calibri" w:hAnsi="Calibri"/>
          <w:sz w:val="22"/>
        </w:rPr>
        <w:t>indicato</w:t>
      </w:r>
      <w:r>
        <w:rPr>
          <w:rFonts w:ascii="Calibri" w:hAnsi="Calibri"/>
          <w:spacing w:val="-12"/>
          <w:sz w:val="22"/>
        </w:rPr>
        <w:t> </w:t>
      </w:r>
      <w:r>
        <w:rPr>
          <w:rFonts w:ascii="Calibri" w:hAnsi="Calibri"/>
          <w:sz w:val="22"/>
        </w:rPr>
        <w:t>nelle</w:t>
      </w:r>
      <w:r>
        <w:rPr>
          <w:rFonts w:ascii="Calibri" w:hAnsi="Calibri"/>
          <w:spacing w:val="-12"/>
          <w:sz w:val="22"/>
        </w:rPr>
        <w:t> </w:t>
      </w:r>
      <w:r>
        <w:rPr>
          <w:rFonts w:ascii="Calibri" w:hAnsi="Calibri"/>
          <w:sz w:val="22"/>
        </w:rPr>
        <w:t>circolari</w:t>
      </w:r>
      <w:r>
        <w:rPr>
          <w:rFonts w:ascii="Calibri" w:hAnsi="Calibri"/>
          <w:spacing w:val="-11"/>
          <w:sz w:val="22"/>
        </w:rPr>
        <w:t> </w:t>
      </w:r>
      <w:r>
        <w:rPr>
          <w:rFonts w:ascii="Calibri" w:hAnsi="Calibri"/>
          <w:sz w:val="22"/>
        </w:rPr>
        <w:t>di</w:t>
      </w:r>
      <w:r>
        <w:rPr>
          <w:rFonts w:ascii="Calibri" w:hAnsi="Calibri"/>
          <w:spacing w:val="-12"/>
          <w:sz w:val="22"/>
        </w:rPr>
        <w:t> </w:t>
      </w:r>
      <w:r>
        <w:rPr>
          <w:rFonts w:ascii="Calibri" w:hAnsi="Calibri"/>
          <w:sz w:val="22"/>
        </w:rPr>
        <w:t>attuazione</w:t>
      </w:r>
      <w:r>
        <w:rPr>
          <w:rFonts w:ascii="Calibri" w:hAnsi="Calibri"/>
          <w:spacing w:val="-12"/>
          <w:sz w:val="22"/>
        </w:rPr>
        <w:t> </w:t>
      </w:r>
      <w:r>
        <w:rPr>
          <w:rFonts w:ascii="Calibri" w:hAnsi="Calibri"/>
          <w:sz w:val="22"/>
        </w:rPr>
        <w:t>e</w:t>
      </w:r>
      <w:r>
        <w:rPr>
          <w:rFonts w:ascii="Calibri" w:hAnsi="Calibri"/>
          <w:spacing w:val="-12"/>
          <w:sz w:val="22"/>
        </w:rPr>
        <w:t> </w:t>
      </w:r>
      <w:r>
        <w:rPr>
          <w:rFonts w:ascii="Calibri" w:hAnsi="Calibri"/>
          <w:sz w:val="22"/>
        </w:rPr>
        <w:t>dismetterà</w:t>
      </w:r>
      <w:r>
        <w:rPr>
          <w:rFonts w:ascii="Calibri" w:hAnsi="Calibri"/>
          <w:spacing w:val="-12"/>
          <w:sz w:val="22"/>
        </w:rPr>
        <w:t> </w:t>
      </w:r>
      <w:r>
        <w:rPr>
          <w:rFonts w:ascii="Calibri" w:hAnsi="Calibri"/>
          <w:sz w:val="22"/>
        </w:rPr>
        <w:t>l’Ufficiale di</w:t>
      </w:r>
      <w:r>
        <w:rPr>
          <w:rFonts w:ascii="Calibri" w:hAnsi="Calibri"/>
          <w:spacing w:val="-6"/>
          <w:sz w:val="22"/>
        </w:rPr>
        <w:t> </w:t>
      </w:r>
      <w:r>
        <w:rPr>
          <w:rFonts w:ascii="Calibri" w:hAnsi="Calibri"/>
          <w:sz w:val="22"/>
        </w:rPr>
        <w:t>Gara</w:t>
      </w:r>
      <w:r>
        <w:rPr>
          <w:rFonts w:ascii="Calibri" w:hAnsi="Calibri"/>
          <w:spacing w:val="-6"/>
          <w:sz w:val="22"/>
        </w:rPr>
        <w:t> </w:t>
      </w:r>
      <w:r>
        <w:rPr>
          <w:rFonts w:ascii="Calibri" w:hAnsi="Calibri"/>
          <w:sz w:val="22"/>
        </w:rPr>
        <w:t>dal</w:t>
      </w:r>
      <w:r>
        <w:rPr>
          <w:rFonts w:ascii="Calibri" w:hAnsi="Calibri"/>
          <w:spacing w:val="-6"/>
          <w:sz w:val="22"/>
        </w:rPr>
        <w:t> </w:t>
      </w:r>
      <w:r>
        <w:rPr>
          <w:rFonts w:ascii="Calibri" w:hAnsi="Calibri"/>
          <w:sz w:val="22"/>
        </w:rPr>
        <w:t>quadro,</w:t>
      </w:r>
      <w:r>
        <w:rPr>
          <w:rFonts w:ascii="Calibri" w:hAnsi="Calibri"/>
          <w:spacing w:val="-6"/>
          <w:sz w:val="22"/>
        </w:rPr>
        <w:t> </w:t>
      </w:r>
      <w:r>
        <w:rPr>
          <w:rFonts w:ascii="Calibri" w:hAnsi="Calibri"/>
          <w:sz w:val="22"/>
        </w:rPr>
        <w:t>informando</w:t>
      </w:r>
      <w:r>
        <w:rPr>
          <w:rFonts w:ascii="Calibri" w:hAnsi="Calibri"/>
          <w:spacing w:val="-6"/>
          <w:sz w:val="22"/>
        </w:rPr>
        <w:t> </w:t>
      </w:r>
      <w:r>
        <w:rPr>
          <w:rFonts w:ascii="Calibri" w:hAnsi="Calibri"/>
          <w:sz w:val="22"/>
        </w:rPr>
        <w:t>il</w:t>
      </w:r>
      <w:r>
        <w:rPr>
          <w:rFonts w:ascii="Calibri" w:hAnsi="Calibri"/>
          <w:spacing w:val="-5"/>
          <w:sz w:val="22"/>
        </w:rPr>
        <w:t> </w:t>
      </w:r>
      <w:r>
        <w:rPr>
          <w:rFonts w:ascii="Calibri" w:hAnsi="Calibri"/>
          <w:sz w:val="22"/>
        </w:rPr>
        <w:t>Responsabile</w:t>
      </w:r>
      <w:r>
        <w:rPr>
          <w:rFonts w:ascii="Calibri" w:hAnsi="Calibri"/>
          <w:spacing w:val="-6"/>
          <w:sz w:val="22"/>
        </w:rPr>
        <w:t> </w:t>
      </w:r>
      <w:r>
        <w:rPr>
          <w:rFonts w:ascii="Calibri" w:hAnsi="Calibri"/>
          <w:sz w:val="22"/>
        </w:rPr>
        <w:t>Regionale.</w:t>
      </w:r>
      <w:r>
        <w:rPr>
          <w:rFonts w:ascii="Calibri" w:hAnsi="Calibri"/>
          <w:spacing w:val="-6"/>
          <w:sz w:val="22"/>
        </w:rPr>
        <w:t> </w:t>
      </w:r>
      <w:r>
        <w:rPr>
          <w:rFonts w:ascii="Calibri" w:hAnsi="Calibri"/>
          <w:sz w:val="22"/>
        </w:rPr>
        <w:t>Il</w:t>
      </w:r>
      <w:r>
        <w:rPr>
          <w:rFonts w:ascii="Calibri" w:hAnsi="Calibri"/>
          <w:spacing w:val="-5"/>
          <w:sz w:val="22"/>
        </w:rPr>
        <w:t> </w:t>
      </w:r>
      <w:r>
        <w:rPr>
          <w:rFonts w:ascii="Calibri" w:hAnsi="Calibri"/>
          <w:sz w:val="22"/>
        </w:rPr>
        <w:t>nuovo</w:t>
      </w:r>
      <w:r>
        <w:rPr>
          <w:rFonts w:ascii="Calibri" w:hAnsi="Calibri"/>
          <w:spacing w:val="-6"/>
          <w:sz w:val="22"/>
        </w:rPr>
        <w:t> </w:t>
      </w:r>
      <w:r>
        <w:rPr>
          <w:rFonts w:ascii="Calibri" w:hAnsi="Calibri"/>
          <w:sz w:val="22"/>
        </w:rPr>
        <w:t>Responsabile</w:t>
      </w:r>
      <w:r>
        <w:rPr>
          <w:rFonts w:ascii="Calibri" w:hAnsi="Calibri"/>
          <w:spacing w:val="-7"/>
          <w:sz w:val="22"/>
        </w:rPr>
        <w:t> </w:t>
      </w:r>
      <w:r>
        <w:rPr>
          <w:rFonts w:ascii="Calibri" w:hAnsi="Calibri"/>
          <w:sz w:val="22"/>
        </w:rPr>
        <w:t>Territoriale</w:t>
      </w:r>
      <w:r>
        <w:rPr>
          <w:rFonts w:ascii="Calibri" w:hAnsi="Calibri"/>
          <w:spacing w:val="-6"/>
          <w:sz w:val="22"/>
        </w:rPr>
        <w:t> </w:t>
      </w:r>
      <w:r>
        <w:rPr>
          <w:rFonts w:ascii="Calibri" w:hAnsi="Calibri"/>
          <w:sz w:val="22"/>
        </w:rPr>
        <w:t>competente inserirà l’Ufficiale di Gara nel proprio quadro ed informerà il proprio Responsabile</w:t>
      </w:r>
      <w:r>
        <w:rPr>
          <w:rFonts w:ascii="Calibri" w:hAnsi="Calibri"/>
          <w:spacing w:val="-24"/>
          <w:sz w:val="22"/>
        </w:rPr>
        <w:t> </w:t>
      </w:r>
      <w:r>
        <w:rPr>
          <w:rFonts w:ascii="Calibri" w:hAnsi="Calibri"/>
          <w:sz w:val="22"/>
        </w:rPr>
        <w:t>Regionale.</w:t>
      </w:r>
    </w:p>
    <w:p>
      <w:pPr>
        <w:pStyle w:val="ListParagraph"/>
        <w:numPr>
          <w:ilvl w:val="0"/>
          <w:numId w:val="373"/>
        </w:numPr>
        <w:tabs>
          <w:tab w:pos="1655" w:val="left" w:leader="none"/>
        </w:tabs>
        <w:spacing w:line="278" w:lineRule="auto" w:before="0" w:after="0"/>
        <w:ind w:left="1426" w:right="1124" w:firstLine="0"/>
        <w:jc w:val="both"/>
        <w:rPr>
          <w:rFonts w:ascii="Calibri" w:hAnsi="Calibri"/>
          <w:sz w:val="22"/>
        </w:rPr>
      </w:pPr>
      <w:r>
        <w:rPr>
          <w:rFonts w:ascii="Calibri" w:hAnsi="Calibri"/>
          <w:sz w:val="22"/>
        </w:rPr>
        <w:t>Se il trasferimento avviene tra territori di regioni diverse, nell’iter del trasferimento dovranno essere necessariamente coinvolti i Responsabili Regionali</w:t>
      </w:r>
      <w:r>
        <w:rPr>
          <w:rFonts w:ascii="Calibri" w:hAnsi="Calibri"/>
          <w:spacing w:val="-6"/>
          <w:sz w:val="22"/>
        </w:rPr>
        <w:t> </w:t>
      </w:r>
      <w:r>
        <w:rPr>
          <w:rFonts w:ascii="Calibri" w:hAnsi="Calibri"/>
          <w:sz w:val="22"/>
        </w:rPr>
        <w:t>interessati.</w:t>
      </w:r>
    </w:p>
    <w:p>
      <w:pPr>
        <w:pStyle w:val="ListParagraph"/>
        <w:numPr>
          <w:ilvl w:val="0"/>
          <w:numId w:val="373"/>
        </w:numPr>
        <w:tabs>
          <w:tab w:pos="1671" w:val="left" w:leader="none"/>
        </w:tabs>
        <w:spacing w:line="273" w:lineRule="auto" w:before="0" w:after="0"/>
        <w:ind w:left="1426" w:right="1123" w:firstLine="0"/>
        <w:jc w:val="both"/>
        <w:rPr>
          <w:rFonts w:ascii="Calibri" w:hAnsi="Calibri"/>
          <w:sz w:val="22"/>
        </w:rPr>
      </w:pPr>
      <w:r>
        <w:rPr>
          <w:rFonts w:ascii="Calibri" w:hAnsi="Calibri"/>
          <w:sz w:val="22"/>
        </w:rPr>
        <w:t>In caso di problematiche che dovessero emergere, i Responsabili Territoriali o Regionali interessati dovranno relazionare al Responsabile Nazionale che si esprimerà sull’accoglimento della</w:t>
      </w:r>
      <w:r>
        <w:rPr>
          <w:rFonts w:ascii="Calibri" w:hAnsi="Calibri"/>
          <w:spacing w:val="-31"/>
          <w:sz w:val="22"/>
        </w:rPr>
        <w:t> </w:t>
      </w:r>
      <w:r>
        <w:rPr>
          <w:rFonts w:ascii="Calibri" w:hAnsi="Calibri"/>
          <w:sz w:val="22"/>
        </w:rPr>
        <w:t>richiesta.</w:t>
      </w:r>
    </w:p>
    <w:p>
      <w:pPr>
        <w:pStyle w:val="BodyText"/>
        <w:rPr>
          <w:rFonts w:ascii="Calibri"/>
          <w:sz w:val="20"/>
        </w:rPr>
      </w:pPr>
    </w:p>
    <w:p>
      <w:pPr>
        <w:pStyle w:val="BodyText"/>
        <w:rPr>
          <w:rFonts w:ascii="Calibri"/>
          <w:sz w:val="20"/>
        </w:rPr>
      </w:pPr>
    </w:p>
    <w:p>
      <w:pPr>
        <w:pStyle w:val="BodyText"/>
        <w:spacing w:before="11"/>
        <w:rPr>
          <w:rFonts w:ascii="Calibri"/>
          <w:sz w:val="16"/>
        </w:rPr>
      </w:pPr>
      <w:r>
        <w:rPr/>
        <w:pict>
          <v:shape style="position:absolute;margin-left:480.950592pt;margin-top:12.552107pt;width:59.55pt;height:.1pt;mso-position-horizontal-relative:page;mso-position-vertical-relative:paragraph;z-index:-250093568;mso-wrap-distance-left:0;mso-wrap-distance-right:0" coordorigin="9619,251" coordsize="1191,0" path="m9619,251l10809,251e" filled="false" stroked="true" strokeweight=".48pt" strokecolor="#a6a6a6">
            <v:path arrowok="t"/>
            <v:stroke dashstyle="solid"/>
            <w10:wrap type="topAndBottom"/>
          </v:shape>
        </w:pict>
      </w:r>
    </w:p>
    <w:p>
      <w:pPr>
        <w:spacing w:line="187" w:lineRule="exact" w:before="0"/>
        <w:ind w:left="0" w:right="1270" w:firstLine="0"/>
        <w:jc w:val="right"/>
        <w:rPr>
          <w:rFonts w:ascii="Calibri"/>
          <w:i/>
          <w:sz w:val="16"/>
        </w:rPr>
      </w:pPr>
      <w:r>
        <w:rPr>
          <w:rFonts w:ascii="Calibri"/>
          <w:i/>
          <w:sz w:val="16"/>
        </w:rPr>
        <w:t>Pag. 18 di 42</w:t>
      </w:r>
    </w:p>
    <w:p>
      <w:pPr>
        <w:spacing w:after="0" w:line="187" w:lineRule="exact"/>
        <w:jc w:val="right"/>
        <w:rPr>
          <w:rFonts w:ascii="Calibri"/>
          <w:sz w:val="16"/>
        </w:rPr>
        <w:sectPr>
          <w:pgSz w:w="11910" w:h="16840"/>
          <w:pgMar w:top="1160" w:bottom="280" w:left="0" w:right="0"/>
        </w:sectPr>
      </w:pPr>
    </w:p>
    <w:p>
      <w:pPr>
        <w:pStyle w:val="Heading5"/>
        <w:spacing w:before="77"/>
        <w:ind w:left="1142"/>
        <w:jc w:val="both"/>
        <w:rPr>
          <w:rFonts w:ascii="Calibri"/>
        </w:rPr>
      </w:pPr>
      <w:r>
        <w:rPr/>
        <w:pict>
          <v:shape style="position:absolute;margin-left:55.670601pt;margin-top:21.7558pt;width:484.8pt;height:.1pt;mso-position-horizontal-relative:page;mso-position-vertical-relative:paragraph;z-index:-250092544;mso-wrap-distance-left:0;mso-wrap-distance-right:0" coordorigin="1113,435" coordsize="9696,0" path="m1113,435l10809,435e" filled="false" stroked="true" strokeweight=".48pt" strokecolor="#000000">
            <v:path arrowok="t"/>
            <v:stroke dashstyle="solid"/>
            <w10:wrap type="topAndBottom"/>
          </v:shape>
        </w:pict>
      </w:r>
      <w:r>
        <w:rPr>
          <w:rFonts w:ascii="Calibri"/>
        </w:rPr>
        <w:t>Art. 46 - Ufficiali di Gara: esclusione; riammissione</w:t>
      </w:r>
    </w:p>
    <w:p>
      <w:pPr>
        <w:pStyle w:val="ListParagraph"/>
        <w:numPr>
          <w:ilvl w:val="0"/>
          <w:numId w:val="374"/>
        </w:numPr>
        <w:tabs>
          <w:tab w:pos="1646" w:val="left" w:leader="none"/>
        </w:tabs>
        <w:spacing w:line="278" w:lineRule="auto" w:before="0" w:after="0"/>
        <w:ind w:left="1426" w:right="1123" w:firstLine="0"/>
        <w:jc w:val="both"/>
        <w:rPr>
          <w:rFonts w:ascii="Calibri" w:hAnsi="Calibri"/>
          <w:sz w:val="22"/>
        </w:rPr>
      </w:pPr>
      <w:r>
        <w:rPr>
          <w:rFonts w:ascii="Calibri" w:hAnsi="Calibri"/>
          <w:sz w:val="22"/>
        </w:rPr>
        <w:t>L’esclusione è disposta dal Responsabile Nazionale, anche su segnalazione dei Responsabili Territoriali o</w:t>
      </w:r>
      <w:r>
        <w:rPr>
          <w:rFonts w:ascii="Calibri" w:hAnsi="Calibri"/>
          <w:spacing w:val="-2"/>
          <w:sz w:val="22"/>
        </w:rPr>
        <w:t> </w:t>
      </w:r>
      <w:r>
        <w:rPr>
          <w:rFonts w:ascii="Calibri" w:hAnsi="Calibri"/>
          <w:sz w:val="22"/>
        </w:rPr>
        <w:t>Regionali.</w:t>
      </w:r>
    </w:p>
    <w:p>
      <w:pPr>
        <w:pStyle w:val="ListParagraph"/>
        <w:numPr>
          <w:ilvl w:val="0"/>
          <w:numId w:val="374"/>
        </w:numPr>
        <w:tabs>
          <w:tab w:pos="1644" w:val="left" w:leader="none"/>
        </w:tabs>
        <w:spacing w:line="265" w:lineRule="exact" w:before="0" w:after="0"/>
        <w:ind w:left="1643" w:right="0" w:hanging="218"/>
        <w:jc w:val="both"/>
        <w:rPr>
          <w:rFonts w:ascii="Calibri" w:hAnsi="Calibri"/>
          <w:sz w:val="22"/>
        </w:rPr>
      </w:pPr>
      <w:r>
        <w:rPr>
          <w:rFonts w:ascii="Calibri" w:hAnsi="Calibri"/>
          <w:sz w:val="22"/>
        </w:rPr>
        <w:t>L’esclusione può</w:t>
      </w:r>
      <w:r>
        <w:rPr>
          <w:rFonts w:ascii="Calibri" w:hAnsi="Calibri"/>
          <w:spacing w:val="-3"/>
          <w:sz w:val="22"/>
        </w:rPr>
        <w:t> </w:t>
      </w:r>
      <w:r>
        <w:rPr>
          <w:rFonts w:ascii="Calibri" w:hAnsi="Calibri"/>
          <w:sz w:val="22"/>
        </w:rPr>
        <w:t>essere:</w:t>
      </w:r>
    </w:p>
    <w:p>
      <w:pPr>
        <w:pStyle w:val="ListParagraph"/>
        <w:numPr>
          <w:ilvl w:val="1"/>
          <w:numId w:val="374"/>
        </w:numPr>
        <w:tabs>
          <w:tab w:pos="2201" w:val="left" w:leader="none"/>
        </w:tabs>
        <w:spacing w:line="240" w:lineRule="auto" w:before="38" w:after="0"/>
        <w:ind w:left="2200" w:right="0" w:hanging="208"/>
        <w:jc w:val="both"/>
        <w:rPr>
          <w:rFonts w:ascii="Calibri"/>
          <w:sz w:val="20"/>
        </w:rPr>
      </w:pPr>
      <w:r>
        <w:rPr>
          <w:rFonts w:ascii="Calibri"/>
          <w:sz w:val="20"/>
        </w:rPr>
        <w:t>definitiva (dismissione o cancellazione dai quadri</w:t>
      </w:r>
      <w:r>
        <w:rPr>
          <w:rFonts w:ascii="Calibri"/>
          <w:spacing w:val="-7"/>
          <w:sz w:val="20"/>
        </w:rPr>
        <w:t> </w:t>
      </w:r>
      <w:r>
        <w:rPr>
          <w:rFonts w:ascii="Calibri"/>
          <w:sz w:val="20"/>
        </w:rPr>
        <w:t>operanti);</w:t>
      </w:r>
    </w:p>
    <w:p>
      <w:pPr>
        <w:pStyle w:val="ListParagraph"/>
        <w:numPr>
          <w:ilvl w:val="1"/>
          <w:numId w:val="374"/>
        </w:numPr>
        <w:tabs>
          <w:tab w:pos="2201" w:val="left" w:leader="none"/>
        </w:tabs>
        <w:spacing w:line="240" w:lineRule="auto" w:before="39" w:after="0"/>
        <w:ind w:left="2200" w:right="0" w:hanging="208"/>
        <w:jc w:val="both"/>
        <w:rPr>
          <w:rFonts w:ascii="Calibri"/>
          <w:sz w:val="20"/>
        </w:rPr>
      </w:pPr>
      <w:r>
        <w:rPr>
          <w:rFonts w:ascii="Calibri"/>
          <w:sz w:val="20"/>
        </w:rPr>
        <w:t>temporanea (sospensione o messa fuori</w:t>
      </w:r>
      <w:r>
        <w:rPr>
          <w:rFonts w:ascii="Calibri"/>
          <w:spacing w:val="-6"/>
          <w:sz w:val="20"/>
        </w:rPr>
        <w:t> </w:t>
      </w:r>
      <w:r>
        <w:rPr>
          <w:rFonts w:ascii="Calibri"/>
          <w:sz w:val="20"/>
        </w:rPr>
        <w:t>quadro).</w:t>
      </w:r>
    </w:p>
    <w:p>
      <w:pPr>
        <w:pStyle w:val="ListParagraph"/>
        <w:numPr>
          <w:ilvl w:val="0"/>
          <w:numId w:val="374"/>
        </w:numPr>
        <w:tabs>
          <w:tab w:pos="1644" w:val="left" w:leader="none"/>
        </w:tabs>
        <w:spacing w:line="240" w:lineRule="auto" w:before="35" w:after="0"/>
        <w:ind w:left="1643" w:right="0" w:hanging="218"/>
        <w:jc w:val="both"/>
        <w:rPr>
          <w:rFonts w:ascii="Calibri" w:hAnsi="Calibri"/>
          <w:sz w:val="22"/>
        </w:rPr>
      </w:pPr>
      <w:r>
        <w:rPr>
          <w:rFonts w:ascii="Calibri" w:hAnsi="Calibri"/>
          <w:sz w:val="22"/>
        </w:rPr>
        <w:t>L’esclusione definitiva deve essere disposta quando l’Ufficiale di</w:t>
      </w:r>
      <w:r>
        <w:rPr>
          <w:rFonts w:ascii="Calibri" w:hAnsi="Calibri"/>
          <w:spacing w:val="-14"/>
          <w:sz w:val="22"/>
        </w:rPr>
        <w:t> </w:t>
      </w:r>
      <w:r>
        <w:rPr>
          <w:rFonts w:ascii="Calibri" w:hAnsi="Calibri"/>
          <w:sz w:val="22"/>
        </w:rPr>
        <w:t>Gara:</w:t>
      </w:r>
    </w:p>
    <w:p>
      <w:pPr>
        <w:pStyle w:val="ListParagraph"/>
        <w:numPr>
          <w:ilvl w:val="1"/>
          <w:numId w:val="374"/>
        </w:numPr>
        <w:tabs>
          <w:tab w:pos="2201" w:val="left" w:leader="none"/>
        </w:tabs>
        <w:spacing w:line="240" w:lineRule="auto" w:before="43" w:after="0"/>
        <w:ind w:left="2200" w:right="0" w:hanging="208"/>
        <w:jc w:val="both"/>
        <w:rPr>
          <w:rFonts w:ascii="Calibri"/>
          <w:sz w:val="20"/>
        </w:rPr>
      </w:pPr>
      <w:r>
        <w:rPr>
          <w:rFonts w:ascii="Calibri"/>
          <w:sz w:val="20"/>
        </w:rPr>
        <w:t>abbia presentato espressa dichiarazione di</w:t>
      </w:r>
      <w:r>
        <w:rPr>
          <w:rFonts w:ascii="Calibri"/>
          <w:spacing w:val="-6"/>
          <w:sz w:val="20"/>
        </w:rPr>
        <w:t> </w:t>
      </w:r>
      <w:r>
        <w:rPr>
          <w:rFonts w:ascii="Calibri"/>
          <w:sz w:val="20"/>
        </w:rPr>
        <w:t>dimissioni;</w:t>
      </w:r>
    </w:p>
    <w:p>
      <w:pPr>
        <w:pStyle w:val="ListParagraph"/>
        <w:numPr>
          <w:ilvl w:val="1"/>
          <w:numId w:val="374"/>
        </w:numPr>
        <w:tabs>
          <w:tab w:pos="2214" w:val="left" w:leader="none"/>
        </w:tabs>
        <w:spacing w:line="278" w:lineRule="auto" w:before="34" w:after="0"/>
        <w:ind w:left="1993" w:right="1122" w:firstLine="0"/>
        <w:jc w:val="both"/>
        <w:rPr>
          <w:rFonts w:ascii="Calibri"/>
          <w:sz w:val="20"/>
        </w:rPr>
      </w:pPr>
      <w:r>
        <w:rPr>
          <w:rFonts w:ascii="Calibri"/>
          <w:sz w:val="20"/>
        </w:rPr>
        <w:t>non abbia rinnovato il tesseramento annuale entro i termini previsti dalle circolari attuative emanate in proposito;</w:t>
      </w:r>
    </w:p>
    <w:p>
      <w:pPr>
        <w:pStyle w:val="ListParagraph"/>
        <w:numPr>
          <w:ilvl w:val="1"/>
          <w:numId w:val="374"/>
        </w:numPr>
        <w:tabs>
          <w:tab w:pos="2201" w:val="left" w:leader="none"/>
        </w:tabs>
        <w:spacing w:line="239" w:lineRule="exact" w:before="0" w:after="0"/>
        <w:ind w:left="2200" w:right="0" w:hanging="208"/>
        <w:jc w:val="both"/>
        <w:rPr>
          <w:rFonts w:ascii="Calibri" w:hAnsi="Calibri"/>
          <w:sz w:val="20"/>
        </w:rPr>
      </w:pPr>
      <w:r>
        <w:rPr>
          <w:rFonts w:ascii="Calibri" w:hAnsi="Calibri"/>
          <w:sz w:val="20"/>
        </w:rPr>
        <w:t>abbia ricevuto una o più sospensioni per un periodo complessivo superiore ai sei mesi o sia stato</w:t>
      </w:r>
      <w:r>
        <w:rPr>
          <w:rFonts w:ascii="Calibri" w:hAnsi="Calibri"/>
          <w:spacing w:val="-20"/>
          <w:sz w:val="20"/>
        </w:rPr>
        <w:t> </w:t>
      </w:r>
      <w:r>
        <w:rPr>
          <w:rFonts w:ascii="Calibri" w:hAnsi="Calibri"/>
          <w:sz w:val="20"/>
        </w:rPr>
        <w:t>radiato;</w:t>
      </w:r>
    </w:p>
    <w:p>
      <w:pPr>
        <w:pStyle w:val="ListParagraph"/>
        <w:numPr>
          <w:ilvl w:val="1"/>
          <w:numId w:val="374"/>
        </w:numPr>
        <w:tabs>
          <w:tab w:pos="2197" w:val="left" w:leader="none"/>
        </w:tabs>
        <w:spacing w:line="276" w:lineRule="auto" w:before="39" w:after="0"/>
        <w:ind w:left="1993" w:right="1124" w:firstLine="0"/>
        <w:jc w:val="both"/>
        <w:rPr>
          <w:rFonts w:ascii="Calibri" w:hAnsi="Calibri"/>
          <w:sz w:val="20"/>
        </w:rPr>
      </w:pPr>
      <w:r>
        <w:rPr>
          <w:rFonts w:ascii="Calibri" w:hAnsi="Calibri"/>
          <w:sz w:val="20"/>
        </w:rPr>
        <w:t>abbia</w:t>
      </w:r>
      <w:r>
        <w:rPr>
          <w:rFonts w:ascii="Calibri" w:hAnsi="Calibri"/>
          <w:spacing w:val="-7"/>
          <w:sz w:val="20"/>
        </w:rPr>
        <w:t> </w:t>
      </w:r>
      <w:r>
        <w:rPr>
          <w:rFonts w:ascii="Calibri" w:hAnsi="Calibri"/>
          <w:sz w:val="20"/>
        </w:rPr>
        <w:t>riportato</w:t>
      </w:r>
      <w:r>
        <w:rPr>
          <w:rFonts w:ascii="Calibri" w:hAnsi="Calibri"/>
          <w:spacing w:val="-7"/>
          <w:sz w:val="20"/>
        </w:rPr>
        <w:t> </w:t>
      </w:r>
      <w:r>
        <w:rPr>
          <w:rFonts w:ascii="Calibri" w:hAnsi="Calibri"/>
          <w:sz w:val="20"/>
        </w:rPr>
        <w:t>condanne</w:t>
      </w:r>
      <w:r>
        <w:rPr>
          <w:rFonts w:ascii="Calibri" w:hAnsi="Calibri"/>
          <w:spacing w:val="-7"/>
          <w:sz w:val="20"/>
        </w:rPr>
        <w:t> </w:t>
      </w:r>
      <w:r>
        <w:rPr>
          <w:rFonts w:ascii="Calibri" w:hAnsi="Calibri"/>
          <w:sz w:val="20"/>
        </w:rPr>
        <w:t>penali</w:t>
      </w:r>
      <w:r>
        <w:rPr>
          <w:rFonts w:ascii="Calibri" w:hAnsi="Calibri"/>
          <w:spacing w:val="-7"/>
          <w:sz w:val="20"/>
        </w:rPr>
        <w:t> </w:t>
      </w:r>
      <w:r>
        <w:rPr>
          <w:rFonts w:ascii="Calibri" w:hAnsi="Calibri"/>
          <w:sz w:val="20"/>
        </w:rPr>
        <w:t>con</w:t>
      </w:r>
      <w:r>
        <w:rPr>
          <w:rFonts w:ascii="Calibri" w:hAnsi="Calibri"/>
          <w:spacing w:val="-7"/>
          <w:sz w:val="20"/>
        </w:rPr>
        <w:t> </w:t>
      </w:r>
      <w:r>
        <w:rPr>
          <w:rFonts w:ascii="Calibri" w:hAnsi="Calibri"/>
          <w:sz w:val="20"/>
        </w:rPr>
        <w:t>sentenze</w:t>
      </w:r>
      <w:r>
        <w:rPr>
          <w:rFonts w:ascii="Calibri" w:hAnsi="Calibri"/>
          <w:spacing w:val="-6"/>
          <w:sz w:val="20"/>
        </w:rPr>
        <w:t> </w:t>
      </w:r>
      <w:r>
        <w:rPr>
          <w:rFonts w:ascii="Calibri" w:hAnsi="Calibri"/>
          <w:sz w:val="20"/>
        </w:rPr>
        <w:t>passate</w:t>
      </w:r>
      <w:r>
        <w:rPr>
          <w:rFonts w:ascii="Calibri" w:hAnsi="Calibri"/>
          <w:spacing w:val="-6"/>
          <w:sz w:val="20"/>
        </w:rPr>
        <w:t> </w:t>
      </w:r>
      <w:r>
        <w:rPr>
          <w:rFonts w:ascii="Calibri" w:hAnsi="Calibri"/>
          <w:sz w:val="20"/>
        </w:rPr>
        <w:t>in</w:t>
      </w:r>
      <w:r>
        <w:rPr>
          <w:rFonts w:ascii="Calibri" w:hAnsi="Calibri"/>
          <w:spacing w:val="-7"/>
          <w:sz w:val="20"/>
        </w:rPr>
        <w:t> </w:t>
      </w:r>
      <w:r>
        <w:rPr>
          <w:rFonts w:ascii="Calibri" w:hAnsi="Calibri"/>
          <w:sz w:val="20"/>
        </w:rPr>
        <w:t>giudicato</w:t>
      </w:r>
      <w:r>
        <w:rPr>
          <w:rFonts w:ascii="Calibri" w:hAnsi="Calibri"/>
          <w:spacing w:val="-7"/>
          <w:sz w:val="20"/>
        </w:rPr>
        <w:t> </w:t>
      </w:r>
      <w:r>
        <w:rPr>
          <w:rFonts w:ascii="Calibri" w:hAnsi="Calibri"/>
          <w:sz w:val="20"/>
        </w:rPr>
        <w:t>per</w:t>
      </w:r>
      <w:r>
        <w:rPr>
          <w:rFonts w:ascii="Calibri" w:hAnsi="Calibri"/>
          <w:spacing w:val="-7"/>
          <w:sz w:val="20"/>
        </w:rPr>
        <w:t> </w:t>
      </w:r>
      <w:r>
        <w:rPr>
          <w:rFonts w:ascii="Calibri" w:hAnsi="Calibri"/>
          <w:sz w:val="20"/>
        </w:rPr>
        <w:t>i</w:t>
      </w:r>
      <w:r>
        <w:rPr>
          <w:rFonts w:ascii="Calibri" w:hAnsi="Calibri"/>
          <w:spacing w:val="-6"/>
          <w:sz w:val="20"/>
        </w:rPr>
        <w:t> </w:t>
      </w:r>
      <w:r>
        <w:rPr>
          <w:rFonts w:ascii="Calibri" w:hAnsi="Calibri"/>
          <w:sz w:val="20"/>
        </w:rPr>
        <w:t>delitti</w:t>
      </w:r>
      <w:r>
        <w:rPr>
          <w:rFonts w:ascii="Calibri" w:hAnsi="Calibri"/>
          <w:spacing w:val="-6"/>
          <w:sz w:val="20"/>
        </w:rPr>
        <w:t> </w:t>
      </w:r>
      <w:r>
        <w:rPr>
          <w:rFonts w:ascii="Calibri" w:hAnsi="Calibri"/>
          <w:sz w:val="20"/>
        </w:rPr>
        <w:t>indicati</w:t>
      </w:r>
      <w:r>
        <w:rPr>
          <w:rFonts w:ascii="Calibri" w:hAnsi="Calibri"/>
          <w:spacing w:val="-6"/>
          <w:sz w:val="20"/>
        </w:rPr>
        <w:t> </w:t>
      </w:r>
      <w:r>
        <w:rPr>
          <w:rFonts w:ascii="Calibri" w:hAnsi="Calibri"/>
          <w:sz w:val="20"/>
        </w:rPr>
        <w:t>nell’Allegato</w:t>
      </w:r>
      <w:r>
        <w:rPr>
          <w:rFonts w:ascii="Calibri" w:hAnsi="Calibri"/>
          <w:spacing w:val="-7"/>
          <w:sz w:val="20"/>
        </w:rPr>
        <w:t> </w:t>
      </w:r>
      <w:r>
        <w:rPr>
          <w:rFonts w:ascii="Calibri" w:hAnsi="Calibri"/>
          <w:sz w:val="20"/>
        </w:rPr>
        <w:t>“A”</w:t>
      </w:r>
      <w:r>
        <w:rPr>
          <w:rFonts w:ascii="Calibri" w:hAnsi="Calibri"/>
          <w:spacing w:val="-7"/>
          <w:sz w:val="20"/>
        </w:rPr>
        <w:t> </w:t>
      </w:r>
      <w:r>
        <w:rPr>
          <w:rFonts w:ascii="Calibri" w:hAnsi="Calibri"/>
          <w:sz w:val="20"/>
        </w:rPr>
        <w:t>del Codice di Comportamento Sportivo del CONI o sia stato sottoposto a misure di prevenzione o di sicurezza personale;</w:t>
      </w:r>
    </w:p>
    <w:p>
      <w:pPr>
        <w:pStyle w:val="ListParagraph"/>
        <w:numPr>
          <w:ilvl w:val="1"/>
          <w:numId w:val="374"/>
        </w:numPr>
        <w:tabs>
          <w:tab w:pos="2225" w:val="left" w:leader="none"/>
        </w:tabs>
        <w:spacing w:line="242" w:lineRule="exact" w:before="0" w:after="0"/>
        <w:ind w:left="2224" w:right="0" w:hanging="232"/>
        <w:jc w:val="both"/>
        <w:rPr>
          <w:rFonts w:ascii="Calibri" w:hAnsi="Calibri"/>
          <w:sz w:val="20"/>
        </w:rPr>
      </w:pPr>
      <w:r>
        <w:rPr>
          <w:rFonts w:ascii="Calibri" w:hAnsi="Calibri"/>
          <w:sz w:val="20"/>
        </w:rPr>
        <w:t>sia</w:t>
      </w:r>
      <w:r>
        <w:rPr>
          <w:rFonts w:ascii="Calibri" w:hAnsi="Calibri"/>
          <w:spacing w:val="22"/>
          <w:sz w:val="20"/>
        </w:rPr>
        <w:t> </w:t>
      </w:r>
      <w:r>
        <w:rPr>
          <w:rFonts w:ascii="Calibri" w:hAnsi="Calibri"/>
          <w:sz w:val="20"/>
        </w:rPr>
        <w:t>stato</w:t>
      </w:r>
      <w:r>
        <w:rPr>
          <w:rFonts w:ascii="Calibri" w:hAnsi="Calibri"/>
          <w:spacing w:val="22"/>
          <w:sz w:val="20"/>
        </w:rPr>
        <w:t> </w:t>
      </w:r>
      <w:r>
        <w:rPr>
          <w:rFonts w:ascii="Calibri" w:hAnsi="Calibri"/>
          <w:sz w:val="20"/>
        </w:rPr>
        <w:t>dismesso</w:t>
      </w:r>
      <w:r>
        <w:rPr>
          <w:rFonts w:ascii="Calibri" w:hAnsi="Calibri"/>
          <w:spacing w:val="21"/>
          <w:sz w:val="20"/>
        </w:rPr>
        <w:t> </w:t>
      </w:r>
      <w:r>
        <w:rPr>
          <w:rFonts w:ascii="Calibri" w:hAnsi="Calibri"/>
          <w:sz w:val="20"/>
        </w:rPr>
        <w:t>dall’ultima</w:t>
      </w:r>
      <w:r>
        <w:rPr>
          <w:rFonts w:ascii="Calibri" w:hAnsi="Calibri"/>
          <w:spacing w:val="23"/>
          <w:sz w:val="20"/>
        </w:rPr>
        <w:t> </w:t>
      </w:r>
      <w:r>
        <w:rPr>
          <w:rFonts w:ascii="Calibri" w:hAnsi="Calibri"/>
          <w:sz w:val="20"/>
        </w:rPr>
        <w:t>Categoria</w:t>
      </w:r>
      <w:r>
        <w:rPr>
          <w:rFonts w:ascii="Calibri" w:hAnsi="Calibri"/>
          <w:spacing w:val="23"/>
          <w:sz w:val="20"/>
        </w:rPr>
        <w:t> </w:t>
      </w:r>
      <w:r>
        <w:rPr>
          <w:rFonts w:ascii="Calibri" w:hAnsi="Calibri"/>
          <w:sz w:val="20"/>
        </w:rPr>
        <w:t>di</w:t>
      </w:r>
      <w:r>
        <w:rPr>
          <w:rFonts w:ascii="Calibri" w:hAnsi="Calibri"/>
          <w:spacing w:val="22"/>
          <w:sz w:val="20"/>
        </w:rPr>
        <w:t> </w:t>
      </w:r>
      <w:r>
        <w:rPr>
          <w:rFonts w:ascii="Calibri" w:hAnsi="Calibri"/>
          <w:sz w:val="20"/>
        </w:rPr>
        <w:t>appartenenza</w:t>
      </w:r>
      <w:r>
        <w:rPr>
          <w:rFonts w:ascii="Calibri" w:hAnsi="Calibri"/>
          <w:spacing w:val="23"/>
          <w:sz w:val="20"/>
        </w:rPr>
        <w:t> </w:t>
      </w:r>
      <w:r>
        <w:rPr>
          <w:rFonts w:ascii="Calibri" w:hAnsi="Calibri"/>
          <w:sz w:val="20"/>
        </w:rPr>
        <w:t>(Territoriale</w:t>
      </w:r>
      <w:r>
        <w:rPr>
          <w:rFonts w:ascii="Calibri" w:hAnsi="Calibri"/>
          <w:spacing w:val="23"/>
          <w:sz w:val="20"/>
        </w:rPr>
        <w:t> </w:t>
      </w:r>
      <w:r>
        <w:rPr>
          <w:rFonts w:ascii="Calibri" w:hAnsi="Calibri"/>
          <w:sz w:val="20"/>
        </w:rPr>
        <w:t>per</w:t>
      </w:r>
      <w:r>
        <w:rPr>
          <w:rFonts w:ascii="Calibri" w:hAnsi="Calibri"/>
          <w:spacing w:val="22"/>
          <w:sz w:val="20"/>
        </w:rPr>
        <w:t> </w:t>
      </w:r>
      <w:r>
        <w:rPr>
          <w:rFonts w:ascii="Calibri" w:hAnsi="Calibri"/>
          <w:sz w:val="20"/>
        </w:rPr>
        <w:t>i</w:t>
      </w:r>
      <w:r>
        <w:rPr>
          <w:rFonts w:ascii="Calibri" w:hAnsi="Calibri"/>
          <w:spacing w:val="23"/>
          <w:sz w:val="20"/>
        </w:rPr>
        <w:t> </w:t>
      </w:r>
      <w:r>
        <w:rPr>
          <w:rFonts w:ascii="Calibri" w:hAnsi="Calibri"/>
          <w:sz w:val="20"/>
        </w:rPr>
        <w:t>Segnapunti</w:t>
      </w:r>
      <w:r>
        <w:rPr>
          <w:rFonts w:ascii="Calibri" w:hAnsi="Calibri"/>
          <w:spacing w:val="23"/>
          <w:sz w:val="20"/>
        </w:rPr>
        <w:t> </w:t>
      </w:r>
      <w:r>
        <w:rPr>
          <w:rFonts w:ascii="Calibri" w:hAnsi="Calibri"/>
          <w:sz w:val="20"/>
        </w:rPr>
        <w:t>e</w:t>
      </w:r>
      <w:r>
        <w:rPr>
          <w:rFonts w:ascii="Calibri" w:hAnsi="Calibri"/>
          <w:spacing w:val="22"/>
          <w:sz w:val="20"/>
        </w:rPr>
        <w:t> </w:t>
      </w:r>
      <w:r>
        <w:rPr>
          <w:rFonts w:ascii="Calibri" w:hAnsi="Calibri"/>
          <w:sz w:val="20"/>
        </w:rPr>
        <w:t>per</w:t>
      </w:r>
      <w:r>
        <w:rPr>
          <w:rFonts w:ascii="Calibri" w:hAnsi="Calibri"/>
          <w:spacing w:val="23"/>
          <w:sz w:val="20"/>
        </w:rPr>
        <w:t> </w:t>
      </w:r>
      <w:r>
        <w:rPr>
          <w:rFonts w:ascii="Calibri" w:hAnsi="Calibri"/>
          <w:sz w:val="20"/>
        </w:rPr>
        <w:t>gli</w:t>
      </w:r>
      <w:r>
        <w:rPr>
          <w:rFonts w:ascii="Calibri" w:hAnsi="Calibri"/>
          <w:spacing w:val="23"/>
          <w:sz w:val="20"/>
        </w:rPr>
        <w:t> </w:t>
      </w:r>
      <w:r>
        <w:rPr>
          <w:rFonts w:ascii="Calibri" w:hAnsi="Calibri"/>
          <w:sz w:val="20"/>
        </w:rPr>
        <w:t>Arbitri</w:t>
      </w:r>
    </w:p>
    <w:p>
      <w:pPr>
        <w:spacing w:before="39"/>
        <w:ind w:left="1993" w:right="0" w:firstLine="0"/>
        <w:jc w:val="both"/>
        <w:rPr>
          <w:rFonts w:ascii="Calibri"/>
          <w:sz w:val="20"/>
        </w:rPr>
      </w:pPr>
      <w:r>
        <w:rPr>
          <w:rFonts w:ascii="Calibri"/>
          <w:i/>
          <w:sz w:val="20"/>
        </w:rPr>
        <w:t>indoor</w:t>
      </w:r>
      <w:r>
        <w:rPr>
          <w:rFonts w:ascii="Calibri"/>
          <w:sz w:val="20"/>
        </w:rPr>
        <w:t>, Regionale per gli Arbitri </w:t>
      </w:r>
      <w:r>
        <w:rPr>
          <w:rFonts w:ascii="Calibri"/>
          <w:i/>
          <w:sz w:val="20"/>
        </w:rPr>
        <w:t>beach </w:t>
      </w:r>
      <w:r>
        <w:rPr>
          <w:rFonts w:ascii="Calibri"/>
          <w:sz w:val="20"/>
        </w:rPr>
        <w:t>e </w:t>
      </w:r>
      <w:r>
        <w:rPr>
          <w:rFonts w:ascii="Calibri"/>
          <w:i/>
          <w:sz w:val="20"/>
        </w:rPr>
        <w:t>sitting </w:t>
      </w:r>
      <w:r>
        <w:rPr>
          <w:rFonts w:ascii="Calibri"/>
          <w:sz w:val="20"/>
        </w:rPr>
        <w:t>e per gli Osservatori).</w:t>
      </w:r>
    </w:p>
    <w:p>
      <w:pPr>
        <w:pStyle w:val="ListParagraph"/>
        <w:numPr>
          <w:ilvl w:val="0"/>
          <w:numId w:val="374"/>
        </w:numPr>
        <w:tabs>
          <w:tab w:pos="1644" w:val="left" w:leader="none"/>
        </w:tabs>
        <w:spacing w:line="240" w:lineRule="auto" w:before="35" w:after="0"/>
        <w:ind w:left="1643" w:right="0" w:hanging="218"/>
        <w:jc w:val="both"/>
        <w:rPr>
          <w:rFonts w:ascii="Calibri" w:hAnsi="Calibri"/>
          <w:sz w:val="22"/>
        </w:rPr>
      </w:pPr>
      <w:r>
        <w:rPr>
          <w:rFonts w:ascii="Calibri" w:hAnsi="Calibri"/>
          <w:sz w:val="22"/>
        </w:rPr>
        <w:t>L’esclusione temporanea deve essere disposta</w:t>
      </w:r>
      <w:r>
        <w:rPr>
          <w:rFonts w:ascii="Calibri" w:hAnsi="Calibri"/>
          <w:spacing w:val="-7"/>
          <w:sz w:val="22"/>
        </w:rPr>
        <w:t> </w:t>
      </w:r>
      <w:r>
        <w:rPr>
          <w:rFonts w:ascii="Calibri" w:hAnsi="Calibri"/>
          <w:sz w:val="22"/>
        </w:rPr>
        <w:t>quando:</w:t>
      </w:r>
    </w:p>
    <w:p>
      <w:pPr>
        <w:pStyle w:val="ListParagraph"/>
        <w:numPr>
          <w:ilvl w:val="1"/>
          <w:numId w:val="374"/>
        </w:numPr>
        <w:tabs>
          <w:tab w:pos="2197" w:val="left" w:leader="none"/>
        </w:tabs>
        <w:spacing w:line="273" w:lineRule="auto" w:before="43" w:after="0"/>
        <w:ind w:left="1993" w:right="1123" w:firstLine="0"/>
        <w:jc w:val="both"/>
        <w:rPr>
          <w:rFonts w:ascii="Calibri" w:hAnsi="Calibri"/>
          <w:sz w:val="20"/>
        </w:rPr>
      </w:pPr>
      <w:r>
        <w:rPr>
          <w:rFonts w:ascii="Calibri" w:hAnsi="Calibri"/>
          <w:sz w:val="20"/>
        </w:rPr>
        <w:t>si</w:t>
      </w:r>
      <w:r>
        <w:rPr>
          <w:rFonts w:ascii="Calibri" w:hAnsi="Calibri"/>
          <w:spacing w:val="-6"/>
          <w:sz w:val="20"/>
        </w:rPr>
        <w:t> </w:t>
      </w:r>
      <w:r>
        <w:rPr>
          <w:rFonts w:ascii="Calibri" w:hAnsi="Calibri"/>
          <w:sz w:val="20"/>
        </w:rPr>
        <w:t>sia</w:t>
      </w:r>
      <w:r>
        <w:rPr>
          <w:rFonts w:ascii="Calibri" w:hAnsi="Calibri"/>
          <w:spacing w:val="-6"/>
          <w:sz w:val="20"/>
        </w:rPr>
        <w:t> </w:t>
      </w:r>
      <w:r>
        <w:rPr>
          <w:rFonts w:ascii="Calibri" w:hAnsi="Calibri"/>
          <w:sz w:val="20"/>
        </w:rPr>
        <w:t>verificato</w:t>
      </w:r>
      <w:r>
        <w:rPr>
          <w:rFonts w:ascii="Calibri" w:hAnsi="Calibri"/>
          <w:spacing w:val="-6"/>
          <w:sz w:val="20"/>
        </w:rPr>
        <w:t> </w:t>
      </w:r>
      <w:r>
        <w:rPr>
          <w:rFonts w:ascii="Calibri" w:hAnsi="Calibri"/>
          <w:sz w:val="20"/>
        </w:rPr>
        <w:t>uno</w:t>
      </w:r>
      <w:r>
        <w:rPr>
          <w:rFonts w:ascii="Calibri" w:hAnsi="Calibri"/>
          <w:spacing w:val="-6"/>
          <w:sz w:val="20"/>
        </w:rPr>
        <w:t> </w:t>
      </w:r>
      <w:r>
        <w:rPr>
          <w:rFonts w:ascii="Calibri" w:hAnsi="Calibri"/>
          <w:sz w:val="20"/>
        </w:rPr>
        <w:t>dei</w:t>
      </w:r>
      <w:r>
        <w:rPr>
          <w:rFonts w:ascii="Calibri" w:hAnsi="Calibri"/>
          <w:spacing w:val="-6"/>
          <w:sz w:val="20"/>
        </w:rPr>
        <w:t> </w:t>
      </w:r>
      <w:r>
        <w:rPr>
          <w:rFonts w:ascii="Calibri" w:hAnsi="Calibri"/>
          <w:sz w:val="20"/>
        </w:rPr>
        <w:t>motivi</w:t>
      </w:r>
      <w:r>
        <w:rPr>
          <w:rFonts w:ascii="Calibri" w:hAnsi="Calibri"/>
          <w:spacing w:val="-5"/>
          <w:sz w:val="20"/>
        </w:rPr>
        <w:t> </w:t>
      </w:r>
      <w:r>
        <w:rPr>
          <w:rFonts w:ascii="Calibri" w:hAnsi="Calibri"/>
          <w:sz w:val="20"/>
        </w:rPr>
        <w:t>di</w:t>
      </w:r>
      <w:r>
        <w:rPr>
          <w:rFonts w:ascii="Calibri" w:hAnsi="Calibri"/>
          <w:spacing w:val="-5"/>
          <w:sz w:val="20"/>
        </w:rPr>
        <w:t> </w:t>
      </w:r>
      <w:r>
        <w:rPr>
          <w:rFonts w:ascii="Calibri" w:hAnsi="Calibri"/>
          <w:sz w:val="20"/>
        </w:rPr>
        <w:t>incompatibilità</w:t>
      </w:r>
      <w:r>
        <w:rPr>
          <w:rFonts w:ascii="Calibri" w:hAnsi="Calibri"/>
          <w:spacing w:val="-5"/>
          <w:sz w:val="20"/>
        </w:rPr>
        <w:t> </w:t>
      </w:r>
      <w:r>
        <w:rPr>
          <w:rFonts w:ascii="Calibri" w:hAnsi="Calibri"/>
          <w:sz w:val="20"/>
        </w:rPr>
        <w:t>previsti</w:t>
      </w:r>
      <w:r>
        <w:rPr>
          <w:rFonts w:ascii="Calibri" w:hAnsi="Calibri"/>
          <w:spacing w:val="-6"/>
          <w:sz w:val="20"/>
        </w:rPr>
        <w:t> </w:t>
      </w:r>
      <w:r>
        <w:rPr>
          <w:rFonts w:ascii="Calibri" w:hAnsi="Calibri"/>
          <w:sz w:val="20"/>
        </w:rPr>
        <w:t>dagli</w:t>
      </w:r>
      <w:r>
        <w:rPr>
          <w:rFonts w:ascii="Calibri" w:hAnsi="Calibri"/>
          <w:spacing w:val="-5"/>
          <w:sz w:val="20"/>
        </w:rPr>
        <w:t> </w:t>
      </w:r>
      <w:r>
        <w:rPr>
          <w:rFonts w:ascii="Calibri" w:hAnsi="Calibri"/>
          <w:sz w:val="20"/>
        </w:rPr>
        <w:t>articoli</w:t>
      </w:r>
      <w:r>
        <w:rPr>
          <w:rFonts w:ascii="Calibri" w:hAnsi="Calibri"/>
          <w:spacing w:val="-6"/>
          <w:sz w:val="20"/>
        </w:rPr>
        <w:t> </w:t>
      </w:r>
      <w:r>
        <w:rPr>
          <w:rFonts w:ascii="Calibri" w:hAnsi="Calibri"/>
          <w:sz w:val="20"/>
        </w:rPr>
        <w:t>52</w:t>
      </w:r>
      <w:r>
        <w:rPr>
          <w:rFonts w:ascii="Calibri" w:hAnsi="Calibri"/>
          <w:spacing w:val="-6"/>
          <w:sz w:val="20"/>
        </w:rPr>
        <w:t> </w:t>
      </w:r>
      <w:r>
        <w:rPr>
          <w:rFonts w:ascii="Calibri" w:hAnsi="Calibri"/>
          <w:sz w:val="20"/>
        </w:rPr>
        <w:t>comma</w:t>
      </w:r>
      <w:r>
        <w:rPr>
          <w:rFonts w:ascii="Calibri" w:hAnsi="Calibri"/>
          <w:spacing w:val="-6"/>
          <w:sz w:val="20"/>
        </w:rPr>
        <w:t> </w:t>
      </w:r>
      <w:r>
        <w:rPr>
          <w:rFonts w:ascii="Calibri" w:hAnsi="Calibri"/>
          <w:sz w:val="20"/>
        </w:rPr>
        <w:t>3,</w:t>
      </w:r>
      <w:r>
        <w:rPr>
          <w:rFonts w:ascii="Calibri" w:hAnsi="Calibri"/>
          <w:spacing w:val="-5"/>
          <w:sz w:val="20"/>
        </w:rPr>
        <w:t> </w:t>
      </w:r>
      <w:r>
        <w:rPr>
          <w:rFonts w:ascii="Calibri" w:hAnsi="Calibri"/>
          <w:sz w:val="20"/>
        </w:rPr>
        <w:t>68</w:t>
      </w:r>
      <w:r>
        <w:rPr>
          <w:rFonts w:ascii="Calibri" w:hAnsi="Calibri"/>
          <w:spacing w:val="-6"/>
          <w:sz w:val="20"/>
        </w:rPr>
        <w:t> </w:t>
      </w:r>
      <w:r>
        <w:rPr>
          <w:rFonts w:ascii="Calibri" w:hAnsi="Calibri"/>
          <w:sz w:val="20"/>
        </w:rPr>
        <w:t>comma</w:t>
      </w:r>
      <w:r>
        <w:rPr>
          <w:rFonts w:ascii="Calibri" w:hAnsi="Calibri"/>
          <w:spacing w:val="-6"/>
          <w:sz w:val="20"/>
        </w:rPr>
        <w:t> </w:t>
      </w:r>
      <w:r>
        <w:rPr>
          <w:rFonts w:ascii="Calibri" w:hAnsi="Calibri"/>
          <w:sz w:val="20"/>
        </w:rPr>
        <w:t>6,</w:t>
      </w:r>
      <w:r>
        <w:rPr>
          <w:rFonts w:ascii="Calibri" w:hAnsi="Calibri"/>
          <w:spacing w:val="-6"/>
          <w:sz w:val="20"/>
        </w:rPr>
        <w:t> </w:t>
      </w:r>
      <w:r>
        <w:rPr>
          <w:rFonts w:ascii="Calibri" w:hAnsi="Calibri"/>
          <w:sz w:val="20"/>
        </w:rPr>
        <w:t>73</w:t>
      </w:r>
      <w:r>
        <w:rPr>
          <w:rFonts w:ascii="Calibri" w:hAnsi="Calibri"/>
          <w:spacing w:val="-6"/>
          <w:sz w:val="20"/>
        </w:rPr>
        <w:t> </w:t>
      </w:r>
      <w:r>
        <w:rPr>
          <w:rFonts w:ascii="Calibri" w:hAnsi="Calibri"/>
          <w:sz w:val="20"/>
        </w:rPr>
        <w:t>comma 3, 78 comma 3 e 82 comma</w:t>
      </w:r>
      <w:r>
        <w:rPr>
          <w:rFonts w:ascii="Calibri" w:hAnsi="Calibri"/>
          <w:spacing w:val="-8"/>
          <w:sz w:val="20"/>
        </w:rPr>
        <w:t> </w:t>
      </w:r>
      <w:r>
        <w:rPr>
          <w:rFonts w:ascii="Calibri" w:hAnsi="Calibri"/>
          <w:sz w:val="20"/>
        </w:rPr>
        <w:t>2;</w:t>
      </w:r>
    </w:p>
    <w:p>
      <w:pPr>
        <w:pStyle w:val="ListParagraph"/>
        <w:numPr>
          <w:ilvl w:val="1"/>
          <w:numId w:val="374"/>
        </w:numPr>
        <w:tabs>
          <w:tab w:pos="2211" w:val="left" w:leader="none"/>
        </w:tabs>
        <w:spacing w:line="276" w:lineRule="auto" w:before="5" w:after="0"/>
        <w:ind w:left="1993" w:right="1122" w:firstLine="0"/>
        <w:jc w:val="both"/>
        <w:rPr>
          <w:rFonts w:ascii="Calibri" w:hAnsi="Calibri"/>
          <w:sz w:val="20"/>
        </w:rPr>
      </w:pPr>
      <w:r>
        <w:rPr>
          <w:rFonts w:ascii="Calibri" w:hAnsi="Calibri"/>
          <w:sz w:val="20"/>
        </w:rPr>
        <w:t>l'Ufficiale di Gara abbia ricevuto la sanzione disciplinare della sospensione a tempo determinato ai sensi del</w:t>
      </w:r>
      <w:r>
        <w:rPr>
          <w:rFonts w:ascii="Calibri" w:hAnsi="Calibri"/>
          <w:spacing w:val="-6"/>
          <w:sz w:val="20"/>
        </w:rPr>
        <w:t> </w:t>
      </w:r>
      <w:r>
        <w:rPr>
          <w:rFonts w:ascii="Calibri" w:hAnsi="Calibri"/>
          <w:sz w:val="20"/>
        </w:rPr>
        <w:t>Regolamento</w:t>
      </w:r>
      <w:r>
        <w:rPr>
          <w:rFonts w:ascii="Calibri" w:hAnsi="Calibri"/>
          <w:spacing w:val="-5"/>
          <w:sz w:val="20"/>
        </w:rPr>
        <w:t> </w:t>
      </w:r>
      <w:r>
        <w:rPr>
          <w:rFonts w:ascii="Calibri" w:hAnsi="Calibri"/>
          <w:sz w:val="20"/>
        </w:rPr>
        <w:t>Giurisdizionale</w:t>
      </w:r>
      <w:r>
        <w:rPr>
          <w:rFonts w:ascii="Calibri" w:hAnsi="Calibri"/>
          <w:spacing w:val="-5"/>
          <w:sz w:val="20"/>
        </w:rPr>
        <w:t> </w:t>
      </w:r>
      <w:r>
        <w:rPr>
          <w:rFonts w:ascii="Calibri" w:hAnsi="Calibri"/>
          <w:sz w:val="20"/>
        </w:rPr>
        <w:t>per</w:t>
      </w:r>
      <w:r>
        <w:rPr>
          <w:rFonts w:ascii="Calibri" w:hAnsi="Calibri"/>
          <w:spacing w:val="-5"/>
          <w:sz w:val="20"/>
        </w:rPr>
        <w:t> </w:t>
      </w:r>
      <w:r>
        <w:rPr>
          <w:rFonts w:ascii="Calibri" w:hAnsi="Calibri"/>
          <w:sz w:val="20"/>
        </w:rPr>
        <w:t>un</w:t>
      </w:r>
      <w:r>
        <w:rPr>
          <w:rFonts w:ascii="Calibri" w:hAnsi="Calibri"/>
          <w:spacing w:val="-5"/>
          <w:sz w:val="20"/>
        </w:rPr>
        <w:t> </w:t>
      </w:r>
      <w:r>
        <w:rPr>
          <w:rFonts w:ascii="Calibri" w:hAnsi="Calibri"/>
          <w:sz w:val="20"/>
        </w:rPr>
        <w:t>periodo</w:t>
      </w:r>
      <w:r>
        <w:rPr>
          <w:rFonts w:ascii="Calibri" w:hAnsi="Calibri"/>
          <w:spacing w:val="-6"/>
          <w:sz w:val="20"/>
        </w:rPr>
        <w:t> </w:t>
      </w:r>
      <w:r>
        <w:rPr>
          <w:rFonts w:ascii="Calibri" w:hAnsi="Calibri"/>
          <w:sz w:val="20"/>
        </w:rPr>
        <w:t>pari</w:t>
      </w:r>
      <w:r>
        <w:rPr>
          <w:rFonts w:ascii="Calibri" w:hAnsi="Calibri"/>
          <w:spacing w:val="-5"/>
          <w:sz w:val="20"/>
        </w:rPr>
        <w:t> </w:t>
      </w:r>
      <w:r>
        <w:rPr>
          <w:rFonts w:ascii="Calibri" w:hAnsi="Calibri"/>
          <w:sz w:val="20"/>
        </w:rPr>
        <w:t>od</w:t>
      </w:r>
      <w:r>
        <w:rPr>
          <w:rFonts w:ascii="Calibri" w:hAnsi="Calibri"/>
          <w:spacing w:val="-5"/>
          <w:sz w:val="20"/>
        </w:rPr>
        <w:t> </w:t>
      </w:r>
      <w:r>
        <w:rPr>
          <w:rFonts w:ascii="Calibri" w:hAnsi="Calibri"/>
          <w:sz w:val="20"/>
        </w:rPr>
        <w:t>inferiore</w:t>
      </w:r>
      <w:r>
        <w:rPr>
          <w:rFonts w:ascii="Calibri" w:hAnsi="Calibri"/>
          <w:spacing w:val="-5"/>
          <w:sz w:val="20"/>
        </w:rPr>
        <w:t> </w:t>
      </w:r>
      <w:r>
        <w:rPr>
          <w:rFonts w:ascii="Calibri" w:hAnsi="Calibri"/>
          <w:sz w:val="20"/>
        </w:rPr>
        <w:t>ai</w:t>
      </w:r>
      <w:r>
        <w:rPr>
          <w:rFonts w:ascii="Calibri" w:hAnsi="Calibri"/>
          <w:spacing w:val="-5"/>
          <w:sz w:val="20"/>
        </w:rPr>
        <w:t> </w:t>
      </w:r>
      <w:r>
        <w:rPr>
          <w:rFonts w:ascii="Calibri" w:hAnsi="Calibri"/>
          <w:sz w:val="20"/>
        </w:rPr>
        <w:t>sei</w:t>
      </w:r>
      <w:r>
        <w:rPr>
          <w:rFonts w:ascii="Calibri" w:hAnsi="Calibri"/>
          <w:spacing w:val="-5"/>
          <w:sz w:val="20"/>
        </w:rPr>
        <w:t> </w:t>
      </w:r>
      <w:r>
        <w:rPr>
          <w:rFonts w:ascii="Calibri" w:hAnsi="Calibri"/>
          <w:sz w:val="20"/>
        </w:rPr>
        <w:t>mesi.</w:t>
      </w:r>
      <w:r>
        <w:rPr>
          <w:rFonts w:ascii="Calibri" w:hAnsi="Calibri"/>
          <w:spacing w:val="-6"/>
          <w:sz w:val="20"/>
        </w:rPr>
        <w:t> </w:t>
      </w:r>
      <w:r>
        <w:rPr>
          <w:rFonts w:ascii="Calibri" w:hAnsi="Calibri"/>
          <w:sz w:val="20"/>
        </w:rPr>
        <w:t>L’esclusione</w:t>
      </w:r>
      <w:r>
        <w:rPr>
          <w:rFonts w:ascii="Calibri" w:hAnsi="Calibri"/>
          <w:spacing w:val="-5"/>
          <w:sz w:val="20"/>
        </w:rPr>
        <w:t> </w:t>
      </w:r>
      <w:r>
        <w:rPr>
          <w:rFonts w:ascii="Calibri" w:hAnsi="Calibri"/>
          <w:sz w:val="20"/>
        </w:rPr>
        <w:t>deve</w:t>
      </w:r>
      <w:r>
        <w:rPr>
          <w:rFonts w:ascii="Calibri" w:hAnsi="Calibri"/>
          <w:spacing w:val="-5"/>
          <w:sz w:val="20"/>
        </w:rPr>
        <w:t> </w:t>
      </w:r>
      <w:r>
        <w:rPr>
          <w:rFonts w:ascii="Calibri" w:hAnsi="Calibri"/>
          <w:sz w:val="20"/>
        </w:rPr>
        <w:t>intendersi</w:t>
      </w:r>
      <w:r>
        <w:rPr>
          <w:rFonts w:ascii="Calibri" w:hAnsi="Calibri"/>
          <w:spacing w:val="-5"/>
          <w:sz w:val="20"/>
        </w:rPr>
        <w:t> </w:t>
      </w:r>
      <w:r>
        <w:rPr>
          <w:rFonts w:ascii="Calibri" w:hAnsi="Calibri"/>
          <w:sz w:val="20"/>
        </w:rPr>
        <w:t>per tutta la durata della sospensione. Il periodo di sospensione e la durata dello stesso potranno essere oggetto di valutazione ai fini della conferma nel ruolo di appartenenza al termine della stagione</w:t>
      </w:r>
      <w:r>
        <w:rPr>
          <w:rFonts w:ascii="Calibri" w:hAnsi="Calibri"/>
          <w:spacing w:val="-26"/>
          <w:sz w:val="20"/>
        </w:rPr>
        <w:t> </w:t>
      </w:r>
      <w:r>
        <w:rPr>
          <w:rFonts w:ascii="Calibri" w:hAnsi="Calibri"/>
          <w:sz w:val="20"/>
        </w:rPr>
        <w:t>agonistica.</w:t>
      </w:r>
    </w:p>
    <w:p>
      <w:pPr>
        <w:pStyle w:val="ListParagraph"/>
        <w:numPr>
          <w:ilvl w:val="0"/>
          <w:numId w:val="374"/>
        </w:numPr>
        <w:tabs>
          <w:tab w:pos="1652" w:val="left" w:leader="none"/>
        </w:tabs>
        <w:spacing w:line="278" w:lineRule="auto" w:before="0" w:after="0"/>
        <w:ind w:left="1426" w:right="1125" w:firstLine="0"/>
        <w:jc w:val="both"/>
        <w:rPr>
          <w:rFonts w:ascii="Calibri" w:hAnsi="Calibri"/>
          <w:sz w:val="22"/>
        </w:rPr>
      </w:pPr>
      <w:r>
        <w:rPr>
          <w:rFonts w:ascii="Calibri" w:hAnsi="Calibri"/>
          <w:sz w:val="22"/>
        </w:rPr>
        <w:t>Con l’esclusione definitiva prevista dal comma 3, l’Ufficiale di Gara cessa la propria appartenenza alla FIPAV.</w:t>
      </w:r>
    </w:p>
    <w:p>
      <w:pPr>
        <w:pStyle w:val="ListParagraph"/>
        <w:numPr>
          <w:ilvl w:val="0"/>
          <w:numId w:val="374"/>
        </w:numPr>
        <w:tabs>
          <w:tab w:pos="1658" w:val="left" w:leader="none"/>
        </w:tabs>
        <w:spacing w:line="276" w:lineRule="auto" w:before="0" w:after="0"/>
        <w:ind w:left="1426" w:right="1123" w:firstLine="0"/>
        <w:jc w:val="both"/>
        <w:rPr>
          <w:rFonts w:ascii="Calibri" w:hAnsi="Calibri"/>
          <w:sz w:val="22"/>
        </w:rPr>
      </w:pPr>
      <w:r>
        <w:rPr>
          <w:rFonts w:ascii="Calibri" w:hAnsi="Calibri"/>
          <w:sz w:val="22"/>
        </w:rPr>
        <w:t>Gli Ufficiali di Gara esclusi temporaneamente ai sensi del comma 4, punto 1 conservano tutti i diritti connessi</w:t>
      </w:r>
      <w:r>
        <w:rPr>
          <w:rFonts w:ascii="Calibri" w:hAnsi="Calibri"/>
          <w:spacing w:val="-11"/>
          <w:sz w:val="22"/>
        </w:rPr>
        <w:t> </w:t>
      </w:r>
      <w:r>
        <w:rPr>
          <w:rFonts w:ascii="Calibri" w:hAnsi="Calibri"/>
          <w:sz w:val="22"/>
        </w:rPr>
        <w:t>alla</w:t>
      </w:r>
      <w:r>
        <w:rPr>
          <w:rFonts w:ascii="Calibri" w:hAnsi="Calibri"/>
          <w:spacing w:val="-11"/>
          <w:sz w:val="22"/>
        </w:rPr>
        <w:t> </w:t>
      </w:r>
      <w:r>
        <w:rPr>
          <w:rFonts w:ascii="Calibri" w:hAnsi="Calibri"/>
          <w:sz w:val="22"/>
        </w:rPr>
        <w:t>loro</w:t>
      </w:r>
      <w:r>
        <w:rPr>
          <w:rFonts w:ascii="Calibri" w:hAnsi="Calibri"/>
          <w:spacing w:val="-10"/>
          <w:sz w:val="22"/>
        </w:rPr>
        <w:t> </w:t>
      </w:r>
      <w:r>
        <w:rPr>
          <w:rFonts w:ascii="Calibri" w:hAnsi="Calibri"/>
          <w:sz w:val="22"/>
        </w:rPr>
        <w:t>posizione</w:t>
      </w:r>
      <w:r>
        <w:rPr>
          <w:rFonts w:ascii="Calibri" w:hAnsi="Calibri"/>
          <w:spacing w:val="-11"/>
          <w:sz w:val="22"/>
        </w:rPr>
        <w:t> </w:t>
      </w:r>
      <w:r>
        <w:rPr>
          <w:rFonts w:ascii="Calibri" w:hAnsi="Calibri"/>
          <w:sz w:val="22"/>
        </w:rPr>
        <w:t>federale,</w:t>
      </w:r>
      <w:r>
        <w:rPr>
          <w:rFonts w:ascii="Calibri" w:hAnsi="Calibri"/>
          <w:spacing w:val="-11"/>
          <w:sz w:val="22"/>
        </w:rPr>
        <w:t> </w:t>
      </w:r>
      <w:r>
        <w:rPr>
          <w:rFonts w:ascii="Calibri" w:hAnsi="Calibri"/>
          <w:sz w:val="22"/>
        </w:rPr>
        <w:t>ma</w:t>
      </w:r>
      <w:r>
        <w:rPr>
          <w:rFonts w:ascii="Calibri" w:hAnsi="Calibri"/>
          <w:spacing w:val="-10"/>
          <w:sz w:val="22"/>
        </w:rPr>
        <w:t> </w:t>
      </w:r>
      <w:r>
        <w:rPr>
          <w:rFonts w:ascii="Calibri" w:hAnsi="Calibri"/>
          <w:sz w:val="22"/>
        </w:rPr>
        <w:t>non</w:t>
      </w:r>
      <w:r>
        <w:rPr>
          <w:rFonts w:ascii="Calibri" w:hAnsi="Calibri"/>
          <w:spacing w:val="-11"/>
          <w:sz w:val="22"/>
        </w:rPr>
        <w:t> </w:t>
      </w:r>
      <w:r>
        <w:rPr>
          <w:rFonts w:ascii="Calibri" w:hAnsi="Calibri"/>
          <w:sz w:val="22"/>
        </w:rPr>
        <w:t>possono</w:t>
      </w:r>
      <w:r>
        <w:rPr>
          <w:rFonts w:ascii="Calibri" w:hAnsi="Calibri"/>
          <w:spacing w:val="-10"/>
          <w:sz w:val="22"/>
        </w:rPr>
        <w:t> </w:t>
      </w:r>
      <w:r>
        <w:rPr>
          <w:rFonts w:ascii="Calibri" w:hAnsi="Calibri"/>
          <w:sz w:val="22"/>
        </w:rPr>
        <w:t>essere</w:t>
      </w:r>
      <w:r>
        <w:rPr>
          <w:rFonts w:ascii="Calibri" w:hAnsi="Calibri"/>
          <w:spacing w:val="-11"/>
          <w:sz w:val="22"/>
        </w:rPr>
        <w:t> </w:t>
      </w:r>
      <w:r>
        <w:rPr>
          <w:rFonts w:ascii="Calibri" w:hAnsi="Calibri"/>
          <w:sz w:val="22"/>
        </w:rPr>
        <w:t>inseriti</w:t>
      </w:r>
      <w:r>
        <w:rPr>
          <w:rFonts w:ascii="Calibri" w:hAnsi="Calibri"/>
          <w:spacing w:val="-11"/>
          <w:sz w:val="22"/>
        </w:rPr>
        <w:t> </w:t>
      </w:r>
      <w:r>
        <w:rPr>
          <w:rFonts w:ascii="Calibri" w:hAnsi="Calibri"/>
          <w:sz w:val="22"/>
        </w:rPr>
        <w:t>nei</w:t>
      </w:r>
      <w:r>
        <w:rPr>
          <w:rFonts w:ascii="Calibri" w:hAnsi="Calibri"/>
          <w:spacing w:val="-10"/>
          <w:sz w:val="22"/>
        </w:rPr>
        <w:t> </w:t>
      </w:r>
      <w:r>
        <w:rPr>
          <w:rFonts w:ascii="Calibri" w:hAnsi="Calibri"/>
          <w:sz w:val="22"/>
        </w:rPr>
        <w:t>ruoli</w:t>
      </w:r>
      <w:r>
        <w:rPr>
          <w:rFonts w:ascii="Calibri" w:hAnsi="Calibri"/>
          <w:spacing w:val="-11"/>
          <w:sz w:val="22"/>
        </w:rPr>
        <w:t> </w:t>
      </w:r>
      <w:r>
        <w:rPr>
          <w:rFonts w:ascii="Calibri" w:hAnsi="Calibri"/>
          <w:sz w:val="22"/>
        </w:rPr>
        <w:t>operanti.</w:t>
      </w:r>
      <w:r>
        <w:rPr>
          <w:rFonts w:ascii="Calibri" w:hAnsi="Calibri"/>
          <w:spacing w:val="-11"/>
          <w:sz w:val="22"/>
        </w:rPr>
        <w:t> </w:t>
      </w:r>
      <w:r>
        <w:rPr>
          <w:rFonts w:ascii="Calibri" w:hAnsi="Calibri"/>
          <w:sz w:val="22"/>
        </w:rPr>
        <w:t>Gli</w:t>
      </w:r>
      <w:r>
        <w:rPr>
          <w:rFonts w:ascii="Calibri" w:hAnsi="Calibri"/>
          <w:spacing w:val="-10"/>
          <w:sz w:val="22"/>
        </w:rPr>
        <w:t> </w:t>
      </w:r>
      <w:r>
        <w:rPr>
          <w:rFonts w:ascii="Calibri" w:hAnsi="Calibri"/>
          <w:sz w:val="22"/>
        </w:rPr>
        <w:t>Ufficiali</w:t>
      </w:r>
      <w:r>
        <w:rPr>
          <w:rFonts w:ascii="Calibri" w:hAnsi="Calibri"/>
          <w:spacing w:val="-11"/>
          <w:sz w:val="22"/>
        </w:rPr>
        <w:t> </w:t>
      </w:r>
      <w:r>
        <w:rPr>
          <w:rFonts w:ascii="Calibri" w:hAnsi="Calibri"/>
          <w:sz w:val="22"/>
        </w:rPr>
        <w:t>di</w:t>
      </w:r>
      <w:r>
        <w:rPr>
          <w:rFonts w:ascii="Calibri" w:hAnsi="Calibri"/>
          <w:spacing w:val="-11"/>
          <w:sz w:val="22"/>
        </w:rPr>
        <w:t> </w:t>
      </w:r>
      <w:r>
        <w:rPr>
          <w:rFonts w:ascii="Calibri" w:hAnsi="Calibri"/>
          <w:sz w:val="22"/>
        </w:rPr>
        <w:t>Gara esclusi temporaneamente ai sensi del comma 4, punto 2 conservano tutti i diritti connessi alla loro posizione federale, ma non possono svolgere alcuna attività in ambito federale durante il periodo della sospensione.</w:t>
      </w:r>
    </w:p>
    <w:p>
      <w:pPr>
        <w:pStyle w:val="ListParagraph"/>
        <w:numPr>
          <w:ilvl w:val="0"/>
          <w:numId w:val="374"/>
        </w:numPr>
        <w:tabs>
          <w:tab w:pos="1642" w:val="left" w:leader="none"/>
        </w:tabs>
        <w:spacing w:line="273" w:lineRule="auto" w:before="0" w:after="0"/>
        <w:ind w:left="1426" w:right="1124" w:firstLine="0"/>
        <w:jc w:val="both"/>
        <w:rPr>
          <w:rFonts w:ascii="Calibri"/>
          <w:sz w:val="22"/>
        </w:rPr>
      </w:pPr>
      <w:r>
        <w:rPr>
          <w:rFonts w:ascii="Calibri"/>
          <w:sz w:val="22"/>
        </w:rPr>
        <w:t>Gli</w:t>
      </w:r>
      <w:r>
        <w:rPr>
          <w:rFonts w:ascii="Calibri"/>
          <w:spacing w:val="-6"/>
          <w:sz w:val="22"/>
        </w:rPr>
        <w:t> </w:t>
      </w:r>
      <w:r>
        <w:rPr>
          <w:rFonts w:ascii="Calibri"/>
          <w:sz w:val="22"/>
        </w:rPr>
        <w:t>Ufficiali</w:t>
      </w:r>
      <w:r>
        <w:rPr>
          <w:rFonts w:ascii="Calibri"/>
          <w:spacing w:val="-5"/>
          <w:sz w:val="22"/>
        </w:rPr>
        <w:t> </w:t>
      </w:r>
      <w:r>
        <w:rPr>
          <w:rFonts w:ascii="Calibri"/>
          <w:sz w:val="22"/>
        </w:rPr>
        <w:t>di</w:t>
      </w:r>
      <w:r>
        <w:rPr>
          <w:rFonts w:ascii="Calibri"/>
          <w:spacing w:val="-5"/>
          <w:sz w:val="22"/>
        </w:rPr>
        <w:t> </w:t>
      </w:r>
      <w:r>
        <w:rPr>
          <w:rFonts w:ascii="Calibri"/>
          <w:sz w:val="22"/>
        </w:rPr>
        <w:t>Gara</w:t>
      </w:r>
      <w:r>
        <w:rPr>
          <w:rFonts w:ascii="Calibri"/>
          <w:spacing w:val="-5"/>
          <w:sz w:val="22"/>
        </w:rPr>
        <w:t> </w:t>
      </w:r>
      <w:r>
        <w:rPr>
          <w:rFonts w:ascii="Calibri"/>
          <w:sz w:val="22"/>
        </w:rPr>
        <w:t>esclusi</w:t>
      </w:r>
      <w:r>
        <w:rPr>
          <w:rFonts w:ascii="Calibri"/>
          <w:spacing w:val="-5"/>
          <w:sz w:val="22"/>
        </w:rPr>
        <w:t> </w:t>
      </w:r>
      <w:r>
        <w:rPr>
          <w:rFonts w:ascii="Calibri"/>
          <w:sz w:val="22"/>
        </w:rPr>
        <w:t>temporaneamente</w:t>
      </w:r>
      <w:r>
        <w:rPr>
          <w:rFonts w:ascii="Calibri"/>
          <w:spacing w:val="-5"/>
          <w:sz w:val="22"/>
        </w:rPr>
        <w:t> </w:t>
      </w:r>
      <w:r>
        <w:rPr>
          <w:rFonts w:ascii="Calibri"/>
          <w:sz w:val="22"/>
        </w:rPr>
        <w:t>possono</w:t>
      </w:r>
      <w:r>
        <w:rPr>
          <w:rFonts w:ascii="Calibri"/>
          <w:spacing w:val="-5"/>
          <w:sz w:val="22"/>
        </w:rPr>
        <w:t> </w:t>
      </w:r>
      <w:r>
        <w:rPr>
          <w:rFonts w:ascii="Calibri"/>
          <w:sz w:val="22"/>
        </w:rPr>
        <w:t>essere</w:t>
      </w:r>
      <w:r>
        <w:rPr>
          <w:rFonts w:ascii="Calibri"/>
          <w:spacing w:val="-5"/>
          <w:sz w:val="22"/>
        </w:rPr>
        <w:t> </w:t>
      </w:r>
      <w:r>
        <w:rPr>
          <w:rFonts w:ascii="Calibri"/>
          <w:sz w:val="22"/>
        </w:rPr>
        <w:t>riammessi</w:t>
      </w:r>
      <w:r>
        <w:rPr>
          <w:rFonts w:ascii="Calibri"/>
          <w:spacing w:val="-5"/>
          <w:sz w:val="22"/>
        </w:rPr>
        <w:t> </w:t>
      </w:r>
      <w:r>
        <w:rPr>
          <w:rFonts w:ascii="Calibri"/>
          <w:sz w:val="22"/>
        </w:rPr>
        <w:t>nel</w:t>
      </w:r>
      <w:r>
        <w:rPr>
          <w:rFonts w:ascii="Calibri"/>
          <w:spacing w:val="-4"/>
          <w:sz w:val="22"/>
        </w:rPr>
        <w:t> </w:t>
      </w:r>
      <w:r>
        <w:rPr>
          <w:rFonts w:ascii="Calibri"/>
          <w:sz w:val="22"/>
        </w:rPr>
        <w:t>quadro</w:t>
      </w:r>
      <w:r>
        <w:rPr>
          <w:rFonts w:ascii="Calibri"/>
          <w:spacing w:val="-9"/>
          <w:sz w:val="22"/>
        </w:rPr>
        <w:t> </w:t>
      </w:r>
      <w:r>
        <w:rPr>
          <w:rFonts w:ascii="Calibri"/>
          <w:sz w:val="22"/>
        </w:rPr>
        <w:t>secondo</w:t>
      </w:r>
      <w:r>
        <w:rPr>
          <w:rFonts w:ascii="Calibri"/>
          <w:spacing w:val="-5"/>
          <w:sz w:val="22"/>
        </w:rPr>
        <w:t> </w:t>
      </w:r>
      <w:r>
        <w:rPr>
          <w:rFonts w:ascii="Calibri"/>
          <w:sz w:val="22"/>
        </w:rPr>
        <w:t>quanto</w:t>
      </w:r>
      <w:r>
        <w:rPr>
          <w:rFonts w:ascii="Calibri"/>
          <w:spacing w:val="-5"/>
          <w:sz w:val="22"/>
        </w:rPr>
        <w:t> </w:t>
      </w:r>
      <w:r>
        <w:rPr>
          <w:rFonts w:ascii="Calibri"/>
          <w:sz w:val="22"/>
        </w:rPr>
        <w:t>di seguito</w:t>
      </w:r>
      <w:r>
        <w:rPr>
          <w:rFonts w:ascii="Calibri"/>
          <w:spacing w:val="-2"/>
          <w:sz w:val="22"/>
        </w:rPr>
        <w:t> </w:t>
      </w:r>
      <w:r>
        <w:rPr>
          <w:rFonts w:ascii="Calibri"/>
          <w:sz w:val="22"/>
        </w:rPr>
        <w:t>precisato:</w:t>
      </w:r>
    </w:p>
    <w:p>
      <w:pPr>
        <w:pStyle w:val="ListParagraph"/>
        <w:numPr>
          <w:ilvl w:val="1"/>
          <w:numId w:val="374"/>
        </w:numPr>
        <w:tabs>
          <w:tab w:pos="2210" w:val="left" w:leader="none"/>
        </w:tabs>
        <w:spacing w:line="276" w:lineRule="auto" w:before="0" w:after="0"/>
        <w:ind w:left="1993" w:right="1122" w:firstLine="0"/>
        <w:jc w:val="both"/>
        <w:rPr>
          <w:rFonts w:ascii="Calibri" w:hAnsi="Calibri"/>
          <w:sz w:val="20"/>
        </w:rPr>
      </w:pPr>
      <w:r>
        <w:rPr>
          <w:rFonts w:ascii="Calibri" w:hAnsi="Calibri"/>
          <w:sz w:val="20"/>
        </w:rPr>
        <w:t>con riferimento al comma 4, punto 1, al venir meno del motivo di incompatibilità e comunque non oltre dodici mesi dal suo inizio, previa espressa richiesta da presentare entro tre mesi dal venir meno della causa ostativa. Tale limitazione temporale non si applica per incarichi ricoperti nell’ambito del Settore Nazionale U.G.;</w:t>
      </w:r>
    </w:p>
    <w:p>
      <w:pPr>
        <w:pStyle w:val="ListParagraph"/>
        <w:numPr>
          <w:ilvl w:val="1"/>
          <w:numId w:val="374"/>
        </w:numPr>
        <w:tabs>
          <w:tab w:pos="2201" w:val="left" w:leader="none"/>
        </w:tabs>
        <w:spacing w:line="240" w:lineRule="auto" w:before="0" w:after="0"/>
        <w:ind w:left="2200" w:right="0" w:hanging="208"/>
        <w:jc w:val="both"/>
        <w:rPr>
          <w:rFonts w:ascii="Calibri"/>
          <w:sz w:val="20"/>
        </w:rPr>
      </w:pPr>
      <w:r>
        <w:rPr>
          <w:rFonts w:ascii="Calibri"/>
          <w:sz w:val="20"/>
        </w:rPr>
        <w:t>con riferimento al comma 4, punto 2, al termine del periodo di</w:t>
      </w:r>
      <w:r>
        <w:rPr>
          <w:rFonts w:ascii="Calibri"/>
          <w:spacing w:val="-16"/>
          <w:sz w:val="20"/>
        </w:rPr>
        <w:t> </w:t>
      </w:r>
      <w:r>
        <w:rPr>
          <w:rFonts w:ascii="Calibri"/>
          <w:sz w:val="20"/>
        </w:rPr>
        <w:t>sospensione.</w:t>
      </w:r>
    </w:p>
    <w:p>
      <w:pPr>
        <w:pStyle w:val="ListParagraph"/>
        <w:numPr>
          <w:ilvl w:val="0"/>
          <w:numId w:val="374"/>
        </w:numPr>
        <w:tabs>
          <w:tab w:pos="1638" w:val="left" w:leader="none"/>
        </w:tabs>
        <w:spacing w:line="276" w:lineRule="auto" w:before="34" w:after="0"/>
        <w:ind w:left="1426" w:right="1123" w:firstLine="0"/>
        <w:jc w:val="both"/>
        <w:rPr>
          <w:rFonts w:ascii="Calibri"/>
          <w:sz w:val="22"/>
        </w:rPr>
      </w:pPr>
      <w:r>
        <w:rPr>
          <w:rFonts w:ascii="Calibri"/>
          <w:sz w:val="22"/>
        </w:rPr>
        <w:t>Gli</w:t>
      </w:r>
      <w:r>
        <w:rPr>
          <w:rFonts w:ascii="Calibri"/>
          <w:spacing w:val="-9"/>
          <w:sz w:val="22"/>
        </w:rPr>
        <w:t> </w:t>
      </w:r>
      <w:r>
        <w:rPr>
          <w:rFonts w:ascii="Calibri"/>
          <w:sz w:val="22"/>
        </w:rPr>
        <w:t>Ufficiali</w:t>
      </w:r>
      <w:r>
        <w:rPr>
          <w:rFonts w:ascii="Calibri"/>
          <w:spacing w:val="-9"/>
          <w:sz w:val="22"/>
        </w:rPr>
        <w:t> </w:t>
      </w:r>
      <w:r>
        <w:rPr>
          <w:rFonts w:ascii="Calibri"/>
          <w:sz w:val="22"/>
        </w:rPr>
        <w:t>di</w:t>
      </w:r>
      <w:r>
        <w:rPr>
          <w:rFonts w:ascii="Calibri"/>
          <w:spacing w:val="-8"/>
          <w:sz w:val="22"/>
        </w:rPr>
        <w:t> </w:t>
      </w:r>
      <w:r>
        <w:rPr>
          <w:rFonts w:ascii="Calibri"/>
          <w:sz w:val="22"/>
        </w:rPr>
        <w:t>Gara</w:t>
      </w:r>
      <w:r>
        <w:rPr>
          <w:rFonts w:ascii="Calibri"/>
          <w:spacing w:val="-9"/>
          <w:sz w:val="22"/>
        </w:rPr>
        <w:t> </w:t>
      </w:r>
      <w:r>
        <w:rPr>
          <w:rFonts w:ascii="Calibri"/>
          <w:sz w:val="22"/>
        </w:rPr>
        <w:t>che</w:t>
      </w:r>
      <w:r>
        <w:rPr>
          <w:rFonts w:ascii="Calibri"/>
          <w:spacing w:val="-8"/>
          <w:sz w:val="22"/>
        </w:rPr>
        <w:t> </w:t>
      </w:r>
      <w:r>
        <w:rPr>
          <w:rFonts w:ascii="Calibri"/>
          <w:sz w:val="22"/>
        </w:rPr>
        <w:t>siano</w:t>
      </w:r>
      <w:r>
        <w:rPr>
          <w:rFonts w:ascii="Calibri"/>
          <w:spacing w:val="-9"/>
          <w:sz w:val="22"/>
        </w:rPr>
        <w:t> </w:t>
      </w:r>
      <w:r>
        <w:rPr>
          <w:rFonts w:ascii="Calibri"/>
          <w:sz w:val="22"/>
        </w:rPr>
        <w:t>stati</w:t>
      </w:r>
      <w:r>
        <w:rPr>
          <w:rFonts w:ascii="Calibri"/>
          <w:spacing w:val="-9"/>
          <w:sz w:val="22"/>
        </w:rPr>
        <w:t> </w:t>
      </w:r>
      <w:r>
        <w:rPr>
          <w:rFonts w:ascii="Calibri"/>
          <w:sz w:val="22"/>
        </w:rPr>
        <w:t>esclusi</w:t>
      </w:r>
      <w:r>
        <w:rPr>
          <w:rFonts w:ascii="Calibri"/>
          <w:spacing w:val="-8"/>
          <w:sz w:val="22"/>
        </w:rPr>
        <w:t> </w:t>
      </w:r>
      <w:r>
        <w:rPr>
          <w:rFonts w:ascii="Calibri"/>
          <w:sz w:val="22"/>
        </w:rPr>
        <w:t>definitivamente</w:t>
      </w:r>
      <w:r>
        <w:rPr>
          <w:rFonts w:ascii="Calibri"/>
          <w:spacing w:val="-9"/>
          <w:sz w:val="22"/>
        </w:rPr>
        <w:t> </w:t>
      </w:r>
      <w:r>
        <w:rPr>
          <w:rFonts w:ascii="Calibri"/>
          <w:sz w:val="22"/>
        </w:rPr>
        <w:t>dai</w:t>
      </w:r>
      <w:r>
        <w:rPr>
          <w:rFonts w:ascii="Calibri"/>
          <w:spacing w:val="-8"/>
          <w:sz w:val="22"/>
        </w:rPr>
        <w:t> </w:t>
      </w:r>
      <w:r>
        <w:rPr>
          <w:rFonts w:ascii="Calibri"/>
          <w:sz w:val="22"/>
        </w:rPr>
        <w:t>quadri</w:t>
      </w:r>
      <w:r>
        <w:rPr>
          <w:rFonts w:ascii="Calibri"/>
          <w:spacing w:val="-9"/>
          <w:sz w:val="22"/>
        </w:rPr>
        <w:t> </w:t>
      </w:r>
      <w:r>
        <w:rPr>
          <w:rFonts w:ascii="Calibri"/>
          <w:sz w:val="22"/>
        </w:rPr>
        <w:t>operanti</w:t>
      </w:r>
      <w:r>
        <w:rPr>
          <w:rFonts w:ascii="Calibri"/>
          <w:spacing w:val="-8"/>
          <w:sz w:val="22"/>
        </w:rPr>
        <w:t> </w:t>
      </w:r>
      <w:r>
        <w:rPr>
          <w:rFonts w:ascii="Calibri"/>
          <w:sz w:val="22"/>
        </w:rPr>
        <w:t>potranno,</w:t>
      </w:r>
      <w:r>
        <w:rPr>
          <w:rFonts w:ascii="Calibri"/>
          <w:spacing w:val="-9"/>
          <w:sz w:val="22"/>
        </w:rPr>
        <w:t> </w:t>
      </w:r>
      <w:r>
        <w:rPr>
          <w:rFonts w:ascii="Calibri"/>
          <w:sz w:val="22"/>
        </w:rPr>
        <w:t>tranne</w:t>
      </w:r>
      <w:r>
        <w:rPr>
          <w:rFonts w:ascii="Calibri"/>
          <w:spacing w:val="-14"/>
          <w:sz w:val="22"/>
        </w:rPr>
        <w:t> </w:t>
      </w:r>
      <w:r>
        <w:rPr>
          <w:rFonts w:ascii="Calibri"/>
          <w:sz w:val="22"/>
        </w:rPr>
        <w:t>nel</w:t>
      </w:r>
      <w:r>
        <w:rPr>
          <w:rFonts w:ascii="Calibri"/>
          <w:spacing w:val="-9"/>
          <w:sz w:val="22"/>
        </w:rPr>
        <w:t> </w:t>
      </w:r>
      <w:r>
        <w:rPr>
          <w:rFonts w:ascii="Calibri"/>
          <w:sz w:val="22"/>
        </w:rPr>
        <w:t>caso di radiazione, esservi riammessi previa frequenza agli specifici corsi base di formazione (vedasi articolo 83, punto 1, lettere 1a e 1b) e superamento delle relative prove di</w:t>
      </w:r>
      <w:r>
        <w:rPr>
          <w:rFonts w:ascii="Calibri"/>
          <w:spacing w:val="-21"/>
          <w:sz w:val="22"/>
        </w:rPr>
        <w:t> </w:t>
      </w:r>
      <w:r>
        <w:rPr>
          <w:rFonts w:ascii="Calibri"/>
          <w:sz w:val="22"/>
        </w:rPr>
        <w:t>abilitazione.</w:t>
      </w:r>
    </w:p>
    <w:p>
      <w:pPr>
        <w:pStyle w:val="BodyText"/>
        <w:spacing w:before="7"/>
        <w:rPr>
          <w:rFonts w:ascii="Calibri"/>
          <w:sz w:val="27"/>
        </w:rPr>
      </w:pPr>
    </w:p>
    <w:p>
      <w:pPr>
        <w:pStyle w:val="Heading5"/>
        <w:spacing w:before="0"/>
        <w:ind w:left="1142"/>
        <w:jc w:val="both"/>
        <w:rPr>
          <w:rFonts w:ascii="Calibri"/>
        </w:rPr>
      </w:pPr>
      <w:r>
        <w:rPr/>
        <w:pict>
          <v:shape style="position:absolute;margin-left:55.670601pt;margin-top:18.145773pt;width:484.8pt;height:.1pt;mso-position-horizontal-relative:page;mso-position-vertical-relative:paragraph;z-index:-250091520;mso-wrap-distance-left:0;mso-wrap-distance-right:0" coordorigin="1113,363" coordsize="9696,0" path="m1113,363l10809,363e" filled="false" stroked="true" strokeweight=".48pt" strokecolor="#000000">
            <v:path arrowok="t"/>
            <v:stroke dashstyle="solid"/>
            <w10:wrap type="topAndBottom"/>
          </v:shape>
        </w:pict>
      </w:r>
      <w:r>
        <w:rPr>
          <w:rFonts w:ascii="Calibri"/>
        </w:rPr>
        <w:t>Art. 47 - Ufficiali di Gara: esercizio delle funzioni; condizioni</w:t>
      </w:r>
    </w:p>
    <w:p>
      <w:pPr>
        <w:spacing w:line="273" w:lineRule="auto" w:before="0"/>
        <w:ind w:left="1426" w:right="1123" w:firstLine="0"/>
        <w:jc w:val="both"/>
        <w:rPr>
          <w:rFonts w:ascii="Calibri" w:hAnsi="Calibri"/>
          <w:sz w:val="22"/>
        </w:rPr>
      </w:pPr>
      <w:r>
        <w:rPr>
          <w:rFonts w:ascii="Calibri" w:hAnsi="Calibri"/>
          <w:sz w:val="22"/>
        </w:rPr>
        <w:t>1. Condizione essenziale per l’esercizio delle funzioni di Ufficiale di Gara è l’inserimento nel quadro di cui al precedente articolo 44 e la permanenza nello stesso.</w:t>
      </w:r>
    </w:p>
    <w:p>
      <w:pPr>
        <w:pStyle w:val="BodyText"/>
        <w:spacing w:before="11"/>
        <w:rPr>
          <w:rFonts w:ascii="Calibri"/>
          <w:sz w:val="19"/>
        </w:rPr>
      </w:pPr>
    </w:p>
    <w:p>
      <w:pPr>
        <w:pStyle w:val="Heading5"/>
        <w:spacing w:before="100"/>
        <w:ind w:left="1142"/>
        <w:rPr>
          <w:rFonts w:ascii="Calibri"/>
        </w:rPr>
      </w:pPr>
      <w:r>
        <w:rPr/>
        <w:pict>
          <v:shape style="position:absolute;margin-left:55.670601pt;margin-top:22.905764pt;width:484.8pt;height:.1pt;mso-position-horizontal-relative:page;mso-position-vertical-relative:paragraph;z-index:-250090496;mso-wrap-distance-left:0;mso-wrap-distance-right:0" coordorigin="1113,458" coordsize="9696,0" path="m1113,458l10809,458e" filled="false" stroked="true" strokeweight=".48pt" strokecolor="#000000">
            <v:path arrowok="t"/>
            <v:stroke dashstyle="solid"/>
            <w10:wrap type="topAndBottom"/>
          </v:shape>
        </w:pict>
      </w:r>
      <w:r>
        <w:rPr>
          <w:rFonts w:ascii="Calibri"/>
        </w:rPr>
        <w:t>Art. 48 - Ufficiali di Gara: doveri</w:t>
      </w:r>
    </w:p>
    <w:p>
      <w:pPr>
        <w:pStyle w:val="ListParagraph"/>
        <w:numPr>
          <w:ilvl w:val="0"/>
          <w:numId w:val="375"/>
        </w:numPr>
        <w:tabs>
          <w:tab w:pos="1644" w:val="left" w:leader="none"/>
        </w:tabs>
        <w:spacing w:line="240" w:lineRule="auto" w:before="0" w:after="99"/>
        <w:ind w:left="1643" w:right="0" w:hanging="218"/>
        <w:jc w:val="left"/>
        <w:rPr>
          <w:rFonts w:ascii="Calibri"/>
          <w:sz w:val="22"/>
        </w:rPr>
      </w:pPr>
      <w:r>
        <w:rPr>
          <w:rFonts w:ascii="Calibri"/>
          <w:sz w:val="22"/>
        </w:rPr>
        <w:t>Gli Ufficiali di Gara</w:t>
      </w:r>
      <w:r>
        <w:rPr>
          <w:rFonts w:ascii="Calibri"/>
          <w:spacing w:val="-5"/>
          <w:sz w:val="22"/>
        </w:rPr>
        <w:t> </w:t>
      </w:r>
      <w:r>
        <w:rPr>
          <w:rFonts w:ascii="Calibri"/>
          <w:sz w:val="22"/>
        </w:rPr>
        <w:t>devono:</w:t>
      </w:r>
    </w:p>
    <w:p>
      <w:pPr>
        <w:pStyle w:val="BodyText"/>
        <w:spacing w:line="20" w:lineRule="exact"/>
        <w:ind w:left="9614"/>
        <w:rPr>
          <w:rFonts w:ascii="Calibri"/>
          <w:sz w:val="2"/>
        </w:rPr>
      </w:pPr>
      <w:r>
        <w:rPr>
          <w:rFonts w:ascii="Calibri"/>
          <w:sz w:val="2"/>
        </w:rPr>
        <w:pict>
          <v:group style="width:59.55pt;height:.5pt;mso-position-horizontal-relative:char;mso-position-vertical-relative:line" coordorigin="0,0" coordsize="1191,10">
            <v:line style="position:absolute" from="0,5" to="1190,5" stroked="true" strokeweight=".48pt" strokecolor="#a6a6a6">
              <v:stroke dashstyle="solid"/>
            </v:line>
          </v:group>
        </w:pict>
      </w:r>
      <w:r>
        <w:rPr>
          <w:rFonts w:ascii="Calibri"/>
          <w:sz w:val="2"/>
        </w:rPr>
      </w:r>
    </w:p>
    <w:p>
      <w:pPr>
        <w:spacing w:before="10"/>
        <w:ind w:left="0" w:right="1270" w:firstLine="0"/>
        <w:jc w:val="right"/>
        <w:rPr>
          <w:rFonts w:ascii="Calibri"/>
          <w:i/>
          <w:sz w:val="16"/>
        </w:rPr>
      </w:pPr>
      <w:r>
        <w:rPr>
          <w:rFonts w:ascii="Calibri"/>
          <w:i/>
          <w:sz w:val="16"/>
        </w:rPr>
        <w:t>Pag. 19 di 42</w:t>
      </w:r>
    </w:p>
    <w:p>
      <w:pPr>
        <w:spacing w:after="0"/>
        <w:jc w:val="right"/>
        <w:rPr>
          <w:rFonts w:ascii="Calibri"/>
          <w:sz w:val="16"/>
        </w:rPr>
        <w:sectPr>
          <w:pgSz w:w="11910" w:h="16840"/>
          <w:pgMar w:top="1500" w:bottom="280" w:left="0" w:right="0"/>
        </w:sectPr>
      </w:pPr>
    </w:p>
    <w:p>
      <w:pPr>
        <w:pStyle w:val="ListParagraph"/>
        <w:numPr>
          <w:ilvl w:val="1"/>
          <w:numId w:val="375"/>
        </w:numPr>
        <w:tabs>
          <w:tab w:pos="2201" w:val="left" w:leader="none"/>
        </w:tabs>
        <w:spacing w:line="240" w:lineRule="auto" w:before="81" w:after="0"/>
        <w:ind w:left="2200" w:right="0" w:hanging="208"/>
        <w:jc w:val="left"/>
        <w:rPr>
          <w:rFonts w:ascii="Calibri"/>
          <w:sz w:val="20"/>
        </w:rPr>
      </w:pPr>
      <w:r>
        <w:rPr>
          <w:rFonts w:ascii="Calibri"/>
          <w:sz w:val="20"/>
        </w:rPr>
        <w:t>rispettare gli obblighi imposti a tutti gli aderenti alla FIPAV dallo Statuto e dai Regolamenti</w:t>
      </w:r>
      <w:r>
        <w:rPr>
          <w:rFonts w:ascii="Calibri"/>
          <w:spacing w:val="-22"/>
          <w:sz w:val="20"/>
        </w:rPr>
        <w:t> </w:t>
      </w:r>
      <w:r>
        <w:rPr>
          <w:rFonts w:ascii="Calibri"/>
          <w:sz w:val="20"/>
        </w:rPr>
        <w:t>Federali;</w:t>
      </w:r>
    </w:p>
    <w:p>
      <w:pPr>
        <w:pStyle w:val="ListParagraph"/>
        <w:numPr>
          <w:ilvl w:val="1"/>
          <w:numId w:val="375"/>
        </w:numPr>
        <w:tabs>
          <w:tab w:pos="2201" w:val="left" w:leader="none"/>
        </w:tabs>
        <w:spacing w:line="240" w:lineRule="auto" w:before="34" w:after="0"/>
        <w:ind w:left="2200" w:right="0" w:hanging="208"/>
        <w:jc w:val="left"/>
        <w:rPr>
          <w:rFonts w:ascii="Calibri"/>
          <w:sz w:val="20"/>
        </w:rPr>
      </w:pPr>
      <w:r>
        <w:rPr>
          <w:rFonts w:ascii="Calibri"/>
          <w:sz w:val="20"/>
        </w:rPr>
        <w:t>tenere in ogni circostanza un comportamento adeguato alla</w:t>
      </w:r>
      <w:r>
        <w:rPr>
          <w:rFonts w:ascii="Calibri"/>
          <w:spacing w:val="-9"/>
          <w:sz w:val="20"/>
        </w:rPr>
        <w:t> </w:t>
      </w:r>
      <w:r>
        <w:rPr>
          <w:rFonts w:ascii="Calibri"/>
          <w:sz w:val="20"/>
        </w:rPr>
        <w:t>funzione;</w:t>
      </w:r>
    </w:p>
    <w:p>
      <w:pPr>
        <w:pStyle w:val="ListParagraph"/>
        <w:numPr>
          <w:ilvl w:val="1"/>
          <w:numId w:val="375"/>
        </w:numPr>
        <w:tabs>
          <w:tab w:pos="2201" w:val="left" w:leader="none"/>
        </w:tabs>
        <w:spacing w:line="240" w:lineRule="auto" w:before="39" w:after="0"/>
        <w:ind w:left="2200" w:right="0" w:hanging="208"/>
        <w:jc w:val="left"/>
        <w:rPr>
          <w:rFonts w:ascii="Calibri"/>
          <w:sz w:val="20"/>
        </w:rPr>
      </w:pPr>
      <w:r>
        <w:rPr>
          <w:rFonts w:ascii="Calibri"/>
          <w:sz w:val="20"/>
        </w:rPr>
        <w:t>attenersi alle disposizioni tecnico-comportamentali contenute nelle circolari</w:t>
      </w:r>
      <w:r>
        <w:rPr>
          <w:rFonts w:ascii="Calibri"/>
          <w:spacing w:val="-10"/>
          <w:sz w:val="20"/>
        </w:rPr>
        <w:t> </w:t>
      </w:r>
      <w:r>
        <w:rPr>
          <w:rFonts w:ascii="Calibri"/>
          <w:sz w:val="20"/>
        </w:rPr>
        <w:t>attuative;</w:t>
      </w:r>
    </w:p>
    <w:p>
      <w:pPr>
        <w:pStyle w:val="ListParagraph"/>
        <w:numPr>
          <w:ilvl w:val="1"/>
          <w:numId w:val="375"/>
        </w:numPr>
        <w:tabs>
          <w:tab w:pos="2201" w:val="left" w:leader="none"/>
        </w:tabs>
        <w:spacing w:line="240" w:lineRule="auto" w:before="34" w:after="0"/>
        <w:ind w:left="2200" w:right="0" w:hanging="208"/>
        <w:jc w:val="left"/>
        <w:rPr>
          <w:rFonts w:ascii="Calibri"/>
          <w:sz w:val="20"/>
        </w:rPr>
      </w:pPr>
      <w:r>
        <w:rPr>
          <w:rFonts w:ascii="Calibri"/>
          <w:sz w:val="20"/>
        </w:rPr>
        <w:t>curare periodicamente la propria preparazione fisica e</w:t>
      </w:r>
      <w:r>
        <w:rPr>
          <w:rFonts w:ascii="Calibri"/>
          <w:spacing w:val="-8"/>
          <w:sz w:val="20"/>
        </w:rPr>
        <w:t> </w:t>
      </w:r>
      <w:r>
        <w:rPr>
          <w:rFonts w:ascii="Calibri"/>
          <w:sz w:val="20"/>
        </w:rPr>
        <w:t>tecnica;</w:t>
      </w:r>
    </w:p>
    <w:p>
      <w:pPr>
        <w:pStyle w:val="ListParagraph"/>
        <w:numPr>
          <w:ilvl w:val="1"/>
          <w:numId w:val="375"/>
        </w:numPr>
        <w:tabs>
          <w:tab w:pos="2201" w:val="left" w:leader="none"/>
        </w:tabs>
        <w:spacing w:line="240" w:lineRule="auto" w:before="40" w:after="0"/>
        <w:ind w:left="2200" w:right="0" w:hanging="208"/>
        <w:jc w:val="left"/>
        <w:rPr>
          <w:rFonts w:ascii="Calibri" w:hAnsi="Calibri"/>
          <w:sz w:val="20"/>
        </w:rPr>
      </w:pPr>
      <w:r>
        <w:rPr>
          <w:rFonts w:ascii="Calibri" w:hAnsi="Calibri"/>
          <w:sz w:val="20"/>
        </w:rPr>
        <w:t>partecipare alle attività federali di formazione e di</w:t>
      </w:r>
      <w:r>
        <w:rPr>
          <w:rFonts w:ascii="Calibri" w:hAnsi="Calibri"/>
          <w:spacing w:val="-11"/>
          <w:sz w:val="20"/>
        </w:rPr>
        <w:t> </w:t>
      </w:r>
      <w:r>
        <w:rPr>
          <w:rFonts w:ascii="Calibri" w:hAnsi="Calibri"/>
          <w:sz w:val="20"/>
        </w:rPr>
        <w:t>aggiornamento.</w:t>
      </w:r>
    </w:p>
    <w:p>
      <w:pPr>
        <w:pStyle w:val="ListParagraph"/>
        <w:numPr>
          <w:ilvl w:val="0"/>
          <w:numId w:val="375"/>
        </w:numPr>
        <w:tabs>
          <w:tab w:pos="1650" w:val="left" w:leader="none"/>
        </w:tabs>
        <w:spacing w:line="278" w:lineRule="auto" w:before="34" w:after="0"/>
        <w:ind w:left="1426" w:right="1124" w:firstLine="0"/>
        <w:jc w:val="both"/>
        <w:rPr>
          <w:rFonts w:ascii="Calibri"/>
          <w:sz w:val="22"/>
        </w:rPr>
      </w:pPr>
      <w:r>
        <w:rPr>
          <w:rFonts w:ascii="Calibri"/>
          <w:sz w:val="22"/>
        </w:rPr>
        <w:t>Gli Ufficiali di Gara che operano in ambito </w:t>
      </w:r>
      <w:r>
        <w:rPr>
          <w:rFonts w:ascii="Calibri"/>
          <w:i/>
          <w:sz w:val="22"/>
        </w:rPr>
        <w:t>beach </w:t>
      </w:r>
      <w:r>
        <w:rPr>
          <w:rFonts w:ascii="Calibri"/>
          <w:sz w:val="22"/>
        </w:rPr>
        <w:t>sono tenuti anche al rispetto delle norme contenute nei Regolamenti Federali di </w:t>
      </w:r>
      <w:r>
        <w:rPr>
          <w:rFonts w:ascii="Calibri"/>
          <w:i/>
          <w:sz w:val="22"/>
        </w:rPr>
        <w:t>Beach</w:t>
      </w:r>
      <w:r>
        <w:rPr>
          <w:rFonts w:ascii="Calibri"/>
          <w:i/>
          <w:spacing w:val="-5"/>
          <w:sz w:val="22"/>
        </w:rPr>
        <w:t> </w:t>
      </w:r>
      <w:r>
        <w:rPr>
          <w:rFonts w:ascii="Calibri"/>
          <w:i/>
          <w:sz w:val="22"/>
        </w:rPr>
        <w:t>Volley</w:t>
      </w:r>
      <w:r>
        <w:rPr>
          <w:rFonts w:ascii="Calibri"/>
          <w:sz w:val="22"/>
        </w:rPr>
        <w:t>.</w:t>
      </w:r>
    </w:p>
    <w:p>
      <w:pPr>
        <w:pStyle w:val="ListParagraph"/>
        <w:numPr>
          <w:ilvl w:val="0"/>
          <w:numId w:val="375"/>
        </w:numPr>
        <w:tabs>
          <w:tab w:pos="1667" w:val="left" w:leader="none"/>
        </w:tabs>
        <w:spacing w:line="276" w:lineRule="auto" w:before="0" w:after="0"/>
        <w:ind w:left="1426" w:right="1122" w:firstLine="0"/>
        <w:jc w:val="both"/>
        <w:rPr>
          <w:rFonts w:ascii="Calibri" w:hAnsi="Calibri"/>
          <w:sz w:val="22"/>
        </w:rPr>
      </w:pPr>
      <w:r>
        <w:rPr>
          <w:rFonts w:ascii="Calibri" w:hAnsi="Calibri"/>
          <w:sz w:val="22"/>
        </w:rPr>
        <w:t>Gli Ufficiali di Gara, fermo restando i principi dell’etica sportiva, anche a tutela dell’immagine della FIPAV,</w:t>
      </w:r>
      <w:r>
        <w:rPr>
          <w:rFonts w:ascii="Calibri" w:hAnsi="Calibri"/>
          <w:spacing w:val="-12"/>
          <w:sz w:val="22"/>
        </w:rPr>
        <w:t> </w:t>
      </w:r>
      <w:r>
        <w:rPr>
          <w:rFonts w:ascii="Calibri" w:hAnsi="Calibri"/>
          <w:sz w:val="22"/>
        </w:rPr>
        <w:t>sono</w:t>
      </w:r>
      <w:r>
        <w:rPr>
          <w:rFonts w:ascii="Calibri" w:hAnsi="Calibri"/>
          <w:spacing w:val="-11"/>
          <w:sz w:val="22"/>
        </w:rPr>
        <w:t> </w:t>
      </w:r>
      <w:r>
        <w:rPr>
          <w:rFonts w:ascii="Calibri" w:hAnsi="Calibri"/>
          <w:sz w:val="22"/>
        </w:rPr>
        <w:t>tenuti</w:t>
      </w:r>
      <w:r>
        <w:rPr>
          <w:rFonts w:ascii="Calibri" w:hAnsi="Calibri"/>
          <w:spacing w:val="-11"/>
          <w:sz w:val="22"/>
        </w:rPr>
        <w:t> </w:t>
      </w:r>
      <w:r>
        <w:rPr>
          <w:rFonts w:ascii="Calibri" w:hAnsi="Calibri"/>
          <w:sz w:val="22"/>
        </w:rPr>
        <w:t>a</w:t>
      </w:r>
      <w:r>
        <w:rPr>
          <w:rFonts w:ascii="Calibri" w:hAnsi="Calibri"/>
          <w:spacing w:val="-11"/>
          <w:sz w:val="22"/>
        </w:rPr>
        <w:t> </w:t>
      </w:r>
      <w:r>
        <w:rPr>
          <w:rFonts w:ascii="Calibri" w:hAnsi="Calibri"/>
          <w:sz w:val="22"/>
        </w:rPr>
        <w:t>non</w:t>
      </w:r>
      <w:r>
        <w:rPr>
          <w:rFonts w:ascii="Calibri" w:hAnsi="Calibri"/>
          <w:spacing w:val="-11"/>
          <w:sz w:val="22"/>
        </w:rPr>
        <w:t> </w:t>
      </w:r>
      <w:r>
        <w:rPr>
          <w:rFonts w:ascii="Calibri" w:hAnsi="Calibri"/>
          <w:sz w:val="22"/>
        </w:rPr>
        <w:t>rilasciare</w:t>
      </w:r>
      <w:r>
        <w:rPr>
          <w:rFonts w:ascii="Calibri" w:hAnsi="Calibri"/>
          <w:spacing w:val="-11"/>
          <w:sz w:val="22"/>
        </w:rPr>
        <w:t> </w:t>
      </w:r>
      <w:r>
        <w:rPr>
          <w:rFonts w:ascii="Calibri" w:hAnsi="Calibri"/>
          <w:sz w:val="22"/>
        </w:rPr>
        <w:t>interviste</w:t>
      </w:r>
      <w:r>
        <w:rPr>
          <w:rFonts w:ascii="Calibri" w:hAnsi="Calibri"/>
          <w:spacing w:val="-11"/>
          <w:sz w:val="22"/>
        </w:rPr>
        <w:t> </w:t>
      </w:r>
      <w:r>
        <w:rPr>
          <w:rFonts w:ascii="Calibri" w:hAnsi="Calibri"/>
          <w:sz w:val="22"/>
        </w:rPr>
        <w:t>a</w:t>
      </w:r>
      <w:r>
        <w:rPr>
          <w:rFonts w:ascii="Calibri" w:hAnsi="Calibri"/>
          <w:spacing w:val="-11"/>
          <w:sz w:val="22"/>
        </w:rPr>
        <w:t> </w:t>
      </w:r>
      <w:r>
        <w:rPr>
          <w:rFonts w:ascii="Calibri" w:hAnsi="Calibri"/>
          <w:sz w:val="22"/>
        </w:rPr>
        <w:t>qualsiasi</w:t>
      </w:r>
      <w:r>
        <w:rPr>
          <w:rFonts w:ascii="Calibri" w:hAnsi="Calibri"/>
          <w:spacing w:val="-11"/>
          <w:sz w:val="22"/>
        </w:rPr>
        <w:t> </w:t>
      </w:r>
      <w:r>
        <w:rPr>
          <w:rFonts w:ascii="Calibri" w:hAnsi="Calibri"/>
          <w:sz w:val="22"/>
        </w:rPr>
        <w:t>mezzo</w:t>
      </w:r>
      <w:r>
        <w:rPr>
          <w:rFonts w:ascii="Calibri" w:hAnsi="Calibri"/>
          <w:spacing w:val="-11"/>
          <w:sz w:val="22"/>
        </w:rPr>
        <w:t> </w:t>
      </w:r>
      <w:r>
        <w:rPr>
          <w:rFonts w:ascii="Calibri" w:hAnsi="Calibri"/>
          <w:sz w:val="22"/>
        </w:rPr>
        <w:t>di</w:t>
      </w:r>
      <w:r>
        <w:rPr>
          <w:rFonts w:ascii="Calibri" w:hAnsi="Calibri"/>
          <w:spacing w:val="-11"/>
          <w:sz w:val="22"/>
        </w:rPr>
        <w:t> </w:t>
      </w:r>
      <w:r>
        <w:rPr>
          <w:rFonts w:ascii="Calibri" w:hAnsi="Calibri"/>
          <w:sz w:val="22"/>
        </w:rPr>
        <w:t>comunicazione</w:t>
      </w:r>
      <w:r>
        <w:rPr>
          <w:rFonts w:ascii="Calibri" w:hAnsi="Calibri"/>
          <w:spacing w:val="-11"/>
          <w:sz w:val="22"/>
        </w:rPr>
        <w:t> </w:t>
      </w:r>
      <w:r>
        <w:rPr>
          <w:rFonts w:ascii="Calibri" w:hAnsi="Calibri"/>
          <w:sz w:val="22"/>
        </w:rPr>
        <w:t>o</w:t>
      </w:r>
      <w:r>
        <w:rPr>
          <w:rFonts w:ascii="Calibri" w:hAnsi="Calibri"/>
          <w:spacing w:val="-11"/>
          <w:sz w:val="22"/>
        </w:rPr>
        <w:t> </w:t>
      </w:r>
      <w:r>
        <w:rPr>
          <w:rFonts w:ascii="Calibri" w:hAnsi="Calibri"/>
          <w:sz w:val="22"/>
        </w:rPr>
        <w:t>effettuare</w:t>
      </w:r>
      <w:r>
        <w:rPr>
          <w:rFonts w:ascii="Calibri" w:hAnsi="Calibri"/>
          <w:spacing w:val="-11"/>
          <w:sz w:val="22"/>
        </w:rPr>
        <w:t> </w:t>
      </w:r>
      <w:r>
        <w:rPr>
          <w:rFonts w:ascii="Calibri" w:hAnsi="Calibri"/>
          <w:sz w:val="22"/>
        </w:rPr>
        <w:t>dichiarazioni pubbliche</w:t>
      </w:r>
      <w:r>
        <w:rPr>
          <w:rFonts w:ascii="Calibri" w:hAnsi="Calibri"/>
          <w:spacing w:val="-9"/>
          <w:sz w:val="22"/>
        </w:rPr>
        <w:t> </w:t>
      </w:r>
      <w:r>
        <w:rPr>
          <w:rFonts w:ascii="Calibri" w:hAnsi="Calibri"/>
          <w:sz w:val="22"/>
        </w:rPr>
        <w:t>attraverso</w:t>
      </w:r>
      <w:r>
        <w:rPr>
          <w:rFonts w:ascii="Calibri" w:hAnsi="Calibri"/>
          <w:spacing w:val="-8"/>
          <w:sz w:val="22"/>
        </w:rPr>
        <w:t> </w:t>
      </w:r>
      <w:r>
        <w:rPr>
          <w:rFonts w:ascii="Calibri" w:hAnsi="Calibri"/>
          <w:sz w:val="22"/>
        </w:rPr>
        <w:t>siti</w:t>
      </w:r>
      <w:r>
        <w:rPr>
          <w:rFonts w:ascii="Calibri" w:hAnsi="Calibri"/>
          <w:spacing w:val="-8"/>
          <w:sz w:val="22"/>
        </w:rPr>
        <w:t> </w:t>
      </w:r>
      <w:r>
        <w:rPr>
          <w:rFonts w:ascii="Calibri" w:hAnsi="Calibri"/>
          <w:sz w:val="22"/>
        </w:rPr>
        <w:t>internet,</w:t>
      </w:r>
      <w:r>
        <w:rPr>
          <w:rFonts w:ascii="Calibri" w:hAnsi="Calibri"/>
          <w:spacing w:val="-9"/>
          <w:sz w:val="22"/>
        </w:rPr>
        <w:t> </w:t>
      </w:r>
      <w:r>
        <w:rPr>
          <w:rFonts w:ascii="Calibri" w:hAnsi="Calibri"/>
          <w:sz w:val="22"/>
        </w:rPr>
        <w:t>posta</w:t>
      </w:r>
      <w:r>
        <w:rPr>
          <w:rFonts w:ascii="Calibri" w:hAnsi="Calibri"/>
          <w:spacing w:val="-9"/>
          <w:sz w:val="22"/>
        </w:rPr>
        <w:t> </w:t>
      </w:r>
      <w:r>
        <w:rPr>
          <w:rFonts w:ascii="Calibri" w:hAnsi="Calibri"/>
          <w:sz w:val="22"/>
        </w:rPr>
        <w:t>elettronica,</w:t>
      </w:r>
      <w:r>
        <w:rPr>
          <w:rFonts w:ascii="Calibri" w:hAnsi="Calibri"/>
          <w:spacing w:val="-9"/>
          <w:sz w:val="22"/>
        </w:rPr>
        <w:t> </w:t>
      </w:r>
      <w:r>
        <w:rPr>
          <w:rFonts w:ascii="Calibri" w:hAnsi="Calibri"/>
          <w:sz w:val="22"/>
        </w:rPr>
        <w:t>forum,</w:t>
      </w:r>
      <w:r>
        <w:rPr>
          <w:rFonts w:ascii="Calibri" w:hAnsi="Calibri"/>
          <w:spacing w:val="-8"/>
          <w:sz w:val="22"/>
        </w:rPr>
        <w:t> </w:t>
      </w:r>
      <w:r>
        <w:rPr>
          <w:rFonts w:ascii="Calibri" w:hAnsi="Calibri"/>
          <w:sz w:val="22"/>
        </w:rPr>
        <w:t>blog,</w:t>
      </w:r>
      <w:r>
        <w:rPr>
          <w:rFonts w:ascii="Calibri" w:hAnsi="Calibri"/>
          <w:spacing w:val="-8"/>
          <w:sz w:val="22"/>
        </w:rPr>
        <w:t> </w:t>
      </w:r>
      <w:r>
        <w:rPr>
          <w:rFonts w:ascii="Calibri" w:hAnsi="Calibri"/>
          <w:sz w:val="22"/>
        </w:rPr>
        <w:t>social</w:t>
      </w:r>
      <w:r>
        <w:rPr>
          <w:rFonts w:ascii="Calibri" w:hAnsi="Calibri"/>
          <w:spacing w:val="-8"/>
          <w:sz w:val="22"/>
        </w:rPr>
        <w:t> </w:t>
      </w:r>
      <w:r>
        <w:rPr>
          <w:rFonts w:ascii="Calibri" w:hAnsi="Calibri"/>
          <w:sz w:val="22"/>
        </w:rPr>
        <w:t>network</w:t>
      </w:r>
      <w:r>
        <w:rPr>
          <w:rFonts w:ascii="Calibri" w:hAnsi="Calibri"/>
          <w:spacing w:val="-9"/>
          <w:sz w:val="22"/>
        </w:rPr>
        <w:t> </w:t>
      </w:r>
      <w:r>
        <w:rPr>
          <w:rFonts w:ascii="Calibri" w:hAnsi="Calibri"/>
          <w:sz w:val="22"/>
        </w:rPr>
        <w:t>etc.</w:t>
      </w:r>
      <w:r>
        <w:rPr>
          <w:rFonts w:ascii="Calibri" w:hAnsi="Calibri"/>
          <w:spacing w:val="-8"/>
          <w:sz w:val="22"/>
        </w:rPr>
        <w:t> </w:t>
      </w:r>
      <w:r>
        <w:rPr>
          <w:rFonts w:ascii="Calibri" w:hAnsi="Calibri"/>
          <w:sz w:val="22"/>
        </w:rPr>
        <w:t>(anche</w:t>
      </w:r>
      <w:r>
        <w:rPr>
          <w:rFonts w:ascii="Calibri" w:hAnsi="Calibri"/>
          <w:spacing w:val="-9"/>
          <w:sz w:val="22"/>
        </w:rPr>
        <w:t> </w:t>
      </w:r>
      <w:r>
        <w:rPr>
          <w:rFonts w:ascii="Calibri" w:hAnsi="Calibri"/>
          <w:sz w:val="22"/>
        </w:rPr>
        <w:t>se</w:t>
      </w:r>
      <w:r>
        <w:rPr>
          <w:rFonts w:ascii="Calibri" w:hAnsi="Calibri"/>
          <w:spacing w:val="-9"/>
          <w:sz w:val="22"/>
        </w:rPr>
        <w:t> </w:t>
      </w:r>
      <w:r>
        <w:rPr>
          <w:rFonts w:ascii="Calibri" w:hAnsi="Calibri"/>
          <w:sz w:val="22"/>
        </w:rPr>
        <w:t>firmati</w:t>
      </w:r>
      <w:r>
        <w:rPr>
          <w:rFonts w:ascii="Calibri" w:hAnsi="Calibri"/>
          <w:spacing w:val="-8"/>
          <w:sz w:val="22"/>
        </w:rPr>
        <w:t> </w:t>
      </w:r>
      <w:r>
        <w:rPr>
          <w:rFonts w:ascii="Calibri" w:hAnsi="Calibri"/>
          <w:sz w:val="22"/>
        </w:rPr>
        <w:t>con nomi di fantasia o nickname) con riferimento alla propria attività federale o di altri tesserati. Analogamente è vietato l’utilizzo non autorizzato di loghi federali su documentazione diffusa in rete. Il mancato rispetto di quanto sopra dovrà essere segnalato dai Responsabili competenti al Responsabile Nazionale fornendo, su richiesta, copia della relativa documentazione. Nel caso in cui venga richiesto ad un</w:t>
      </w:r>
      <w:r>
        <w:rPr>
          <w:rFonts w:ascii="Calibri" w:hAnsi="Calibri"/>
          <w:spacing w:val="-9"/>
          <w:sz w:val="22"/>
        </w:rPr>
        <w:t> </w:t>
      </w:r>
      <w:r>
        <w:rPr>
          <w:rFonts w:ascii="Calibri" w:hAnsi="Calibri"/>
          <w:sz w:val="22"/>
        </w:rPr>
        <w:t>Ufficiale</w:t>
      </w:r>
      <w:r>
        <w:rPr>
          <w:rFonts w:ascii="Calibri" w:hAnsi="Calibri"/>
          <w:spacing w:val="-9"/>
          <w:sz w:val="22"/>
        </w:rPr>
        <w:t> </w:t>
      </w:r>
      <w:r>
        <w:rPr>
          <w:rFonts w:ascii="Calibri" w:hAnsi="Calibri"/>
          <w:sz w:val="22"/>
        </w:rPr>
        <w:t>di</w:t>
      </w:r>
      <w:r>
        <w:rPr>
          <w:rFonts w:ascii="Calibri" w:hAnsi="Calibri"/>
          <w:spacing w:val="-8"/>
          <w:sz w:val="22"/>
        </w:rPr>
        <w:t> </w:t>
      </w:r>
      <w:r>
        <w:rPr>
          <w:rFonts w:ascii="Calibri" w:hAnsi="Calibri"/>
          <w:sz w:val="22"/>
        </w:rPr>
        <w:t>Gara</w:t>
      </w:r>
      <w:r>
        <w:rPr>
          <w:rFonts w:ascii="Calibri" w:hAnsi="Calibri"/>
          <w:spacing w:val="-8"/>
          <w:sz w:val="22"/>
        </w:rPr>
        <w:t> </w:t>
      </w:r>
      <w:r>
        <w:rPr>
          <w:rFonts w:ascii="Calibri" w:hAnsi="Calibri"/>
          <w:sz w:val="22"/>
        </w:rPr>
        <w:t>di</w:t>
      </w:r>
      <w:r>
        <w:rPr>
          <w:rFonts w:ascii="Calibri" w:hAnsi="Calibri"/>
          <w:spacing w:val="-8"/>
          <w:sz w:val="22"/>
        </w:rPr>
        <w:t> </w:t>
      </w:r>
      <w:r>
        <w:rPr>
          <w:rFonts w:ascii="Calibri" w:hAnsi="Calibri"/>
          <w:sz w:val="22"/>
        </w:rPr>
        <w:t>partecipare</w:t>
      </w:r>
      <w:r>
        <w:rPr>
          <w:rFonts w:ascii="Calibri" w:hAnsi="Calibri"/>
          <w:spacing w:val="-9"/>
          <w:sz w:val="22"/>
        </w:rPr>
        <w:t> </w:t>
      </w:r>
      <w:r>
        <w:rPr>
          <w:rFonts w:ascii="Calibri" w:hAnsi="Calibri"/>
          <w:sz w:val="22"/>
        </w:rPr>
        <w:t>ad</w:t>
      </w:r>
      <w:r>
        <w:rPr>
          <w:rFonts w:ascii="Calibri" w:hAnsi="Calibri"/>
          <w:spacing w:val="-8"/>
          <w:sz w:val="22"/>
        </w:rPr>
        <w:t> </w:t>
      </w:r>
      <w:r>
        <w:rPr>
          <w:rFonts w:ascii="Calibri" w:hAnsi="Calibri"/>
          <w:sz w:val="22"/>
        </w:rPr>
        <w:t>una</w:t>
      </w:r>
      <w:r>
        <w:rPr>
          <w:rFonts w:ascii="Calibri" w:hAnsi="Calibri"/>
          <w:spacing w:val="-9"/>
          <w:sz w:val="22"/>
        </w:rPr>
        <w:t> </w:t>
      </w:r>
      <w:r>
        <w:rPr>
          <w:rFonts w:ascii="Calibri" w:hAnsi="Calibri"/>
          <w:sz w:val="22"/>
        </w:rPr>
        <w:t>trasmissione</w:t>
      </w:r>
      <w:r>
        <w:rPr>
          <w:rFonts w:ascii="Calibri" w:hAnsi="Calibri"/>
          <w:spacing w:val="-9"/>
          <w:sz w:val="22"/>
        </w:rPr>
        <w:t> </w:t>
      </w:r>
      <w:r>
        <w:rPr>
          <w:rFonts w:ascii="Calibri" w:hAnsi="Calibri"/>
          <w:sz w:val="22"/>
        </w:rPr>
        <w:t>televisiva</w:t>
      </w:r>
      <w:r>
        <w:rPr>
          <w:rFonts w:ascii="Calibri" w:hAnsi="Calibri"/>
          <w:spacing w:val="-8"/>
          <w:sz w:val="22"/>
        </w:rPr>
        <w:t> </w:t>
      </w:r>
      <w:r>
        <w:rPr>
          <w:rFonts w:ascii="Calibri" w:hAnsi="Calibri"/>
          <w:sz w:val="22"/>
        </w:rPr>
        <w:t>o</w:t>
      </w:r>
      <w:r>
        <w:rPr>
          <w:rFonts w:ascii="Calibri" w:hAnsi="Calibri"/>
          <w:spacing w:val="-9"/>
          <w:sz w:val="22"/>
        </w:rPr>
        <w:t> </w:t>
      </w:r>
      <w:r>
        <w:rPr>
          <w:rFonts w:ascii="Calibri" w:hAnsi="Calibri"/>
          <w:sz w:val="22"/>
        </w:rPr>
        <w:t>radiofonica</w:t>
      </w:r>
      <w:r>
        <w:rPr>
          <w:rFonts w:ascii="Calibri" w:hAnsi="Calibri"/>
          <w:spacing w:val="-8"/>
          <w:sz w:val="22"/>
        </w:rPr>
        <w:t> </w:t>
      </w:r>
      <w:r>
        <w:rPr>
          <w:rFonts w:ascii="Calibri" w:hAnsi="Calibri"/>
          <w:sz w:val="22"/>
        </w:rPr>
        <w:t>o</w:t>
      </w:r>
      <w:r>
        <w:rPr>
          <w:rFonts w:ascii="Calibri" w:hAnsi="Calibri"/>
          <w:spacing w:val="-6"/>
          <w:sz w:val="22"/>
        </w:rPr>
        <w:t> </w:t>
      </w:r>
      <w:r>
        <w:rPr>
          <w:rFonts w:ascii="Calibri" w:hAnsi="Calibri"/>
          <w:sz w:val="22"/>
        </w:rPr>
        <w:t>di</w:t>
      </w:r>
      <w:r>
        <w:rPr>
          <w:rFonts w:ascii="Calibri" w:hAnsi="Calibri"/>
          <w:spacing w:val="-8"/>
          <w:sz w:val="22"/>
        </w:rPr>
        <w:t> </w:t>
      </w:r>
      <w:r>
        <w:rPr>
          <w:rFonts w:ascii="Calibri" w:hAnsi="Calibri"/>
          <w:sz w:val="22"/>
        </w:rPr>
        <w:t>rilasciare</w:t>
      </w:r>
      <w:r>
        <w:rPr>
          <w:rFonts w:ascii="Calibri" w:hAnsi="Calibri"/>
          <w:spacing w:val="-8"/>
          <w:sz w:val="22"/>
        </w:rPr>
        <w:t> </w:t>
      </w:r>
      <w:r>
        <w:rPr>
          <w:rFonts w:ascii="Calibri" w:hAnsi="Calibri"/>
          <w:sz w:val="22"/>
        </w:rPr>
        <w:t>un’intervista, lo stesso dovrà trasmettere una specifica e preventiva domanda al rispettivo Responsabile (Responsabile Territoriale per gli Ufficiali di Gara della Categoria Territoriale, Responsabile Regionale per gli Ufficiali di Gara</w:t>
      </w:r>
      <w:r>
        <w:rPr>
          <w:rFonts w:ascii="Calibri" w:hAnsi="Calibri"/>
          <w:spacing w:val="-6"/>
          <w:sz w:val="22"/>
        </w:rPr>
        <w:t> </w:t>
      </w:r>
      <w:r>
        <w:rPr>
          <w:rFonts w:ascii="Calibri" w:hAnsi="Calibri"/>
          <w:sz w:val="22"/>
        </w:rPr>
        <w:t>della</w:t>
      </w:r>
      <w:r>
        <w:rPr>
          <w:rFonts w:ascii="Calibri" w:hAnsi="Calibri"/>
          <w:spacing w:val="-6"/>
          <w:sz w:val="22"/>
        </w:rPr>
        <w:t> </w:t>
      </w:r>
      <w:r>
        <w:rPr>
          <w:rFonts w:ascii="Calibri" w:hAnsi="Calibri"/>
          <w:sz w:val="22"/>
        </w:rPr>
        <w:t>Categoria</w:t>
      </w:r>
      <w:r>
        <w:rPr>
          <w:rFonts w:ascii="Calibri" w:hAnsi="Calibri"/>
          <w:spacing w:val="-5"/>
          <w:sz w:val="22"/>
        </w:rPr>
        <w:t> </w:t>
      </w:r>
      <w:r>
        <w:rPr>
          <w:rFonts w:ascii="Calibri" w:hAnsi="Calibri"/>
          <w:sz w:val="22"/>
        </w:rPr>
        <w:t>Regionale,</w:t>
      </w:r>
      <w:r>
        <w:rPr>
          <w:rFonts w:ascii="Calibri" w:hAnsi="Calibri"/>
          <w:spacing w:val="-6"/>
          <w:sz w:val="22"/>
        </w:rPr>
        <w:t> </w:t>
      </w:r>
      <w:r>
        <w:rPr>
          <w:rFonts w:ascii="Calibri" w:hAnsi="Calibri"/>
          <w:sz w:val="22"/>
        </w:rPr>
        <w:t>Responsabile</w:t>
      </w:r>
      <w:r>
        <w:rPr>
          <w:rFonts w:ascii="Calibri" w:hAnsi="Calibri"/>
          <w:spacing w:val="-6"/>
          <w:sz w:val="22"/>
        </w:rPr>
        <w:t> </w:t>
      </w:r>
      <w:r>
        <w:rPr>
          <w:rFonts w:ascii="Calibri" w:hAnsi="Calibri"/>
          <w:sz w:val="22"/>
        </w:rPr>
        <w:t>Nazionale</w:t>
      </w:r>
      <w:r>
        <w:rPr>
          <w:rFonts w:ascii="Calibri" w:hAnsi="Calibri"/>
          <w:spacing w:val="-6"/>
          <w:sz w:val="22"/>
        </w:rPr>
        <w:t> </w:t>
      </w:r>
      <w:r>
        <w:rPr>
          <w:rFonts w:ascii="Calibri" w:hAnsi="Calibri"/>
          <w:sz w:val="22"/>
        </w:rPr>
        <w:t>per</w:t>
      </w:r>
      <w:r>
        <w:rPr>
          <w:rFonts w:ascii="Calibri" w:hAnsi="Calibri"/>
          <w:spacing w:val="-5"/>
          <w:sz w:val="22"/>
        </w:rPr>
        <w:t> </w:t>
      </w:r>
      <w:r>
        <w:rPr>
          <w:rFonts w:ascii="Calibri" w:hAnsi="Calibri"/>
          <w:sz w:val="22"/>
        </w:rPr>
        <w:t>gli</w:t>
      </w:r>
      <w:r>
        <w:rPr>
          <w:rFonts w:ascii="Calibri" w:hAnsi="Calibri"/>
          <w:spacing w:val="-5"/>
          <w:sz w:val="22"/>
        </w:rPr>
        <w:t> </w:t>
      </w:r>
      <w:r>
        <w:rPr>
          <w:rFonts w:ascii="Calibri" w:hAnsi="Calibri"/>
          <w:sz w:val="22"/>
        </w:rPr>
        <w:t>Ufficiali</w:t>
      </w:r>
      <w:r>
        <w:rPr>
          <w:rFonts w:ascii="Calibri" w:hAnsi="Calibri"/>
          <w:spacing w:val="-5"/>
          <w:sz w:val="22"/>
        </w:rPr>
        <w:t> </w:t>
      </w:r>
      <w:r>
        <w:rPr>
          <w:rFonts w:ascii="Calibri" w:hAnsi="Calibri"/>
          <w:sz w:val="22"/>
        </w:rPr>
        <w:t>di</w:t>
      </w:r>
      <w:r>
        <w:rPr>
          <w:rFonts w:ascii="Calibri" w:hAnsi="Calibri"/>
          <w:spacing w:val="-6"/>
          <w:sz w:val="22"/>
        </w:rPr>
        <w:t> </w:t>
      </w:r>
      <w:r>
        <w:rPr>
          <w:rFonts w:ascii="Calibri" w:hAnsi="Calibri"/>
          <w:sz w:val="22"/>
        </w:rPr>
        <w:t>Gara</w:t>
      </w:r>
      <w:r>
        <w:rPr>
          <w:rFonts w:ascii="Calibri" w:hAnsi="Calibri"/>
          <w:spacing w:val="-5"/>
          <w:sz w:val="22"/>
        </w:rPr>
        <w:t> </w:t>
      </w:r>
      <w:r>
        <w:rPr>
          <w:rFonts w:ascii="Calibri" w:hAnsi="Calibri"/>
          <w:sz w:val="22"/>
        </w:rPr>
        <w:t>della</w:t>
      </w:r>
      <w:r>
        <w:rPr>
          <w:rFonts w:ascii="Calibri" w:hAnsi="Calibri"/>
          <w:spacing w:val="-6"/>
          <w:sz w:val="22"/>
        </w:rPr>
        <w:t> </w:t>
      </w:r>
      <w:r>
        <w:rPr>
          <w:rFonts w:ascii="Calibri" w:hAnsi="Calibri"/>
          <w:sz w:val="22"/>
        </w:rPr>
        <w:t>Categoria</w:t>
      </w:r>
      <w:r>
        <w:rPr>
          <w:rFonts w:ascii="Calibri" w:hAnsi="Calibri"/>
          <w:spacing w:val="-5"/>
          <w:sz w:val="22"/>
        </w:rPr>
        <w:t> </w:t>
      </w:r>
      <w:r>
        <w:rPr>
          <w:rFonts w:ascii="Calibri" w:hAnsi="Calibri"/>
          <w:sz w:val="22"/>
        </w:rPr>
        <w:t>Nazionale) e riceverne apposita</w:t>
      </w:r>
      <w:r>
        <w:rPr>
          <w:rFonts w:ascii="Calibri" w:hAnsi="Calibri"/>
          <w:spacing w:val="-4"/>
          <w:sz w:val="22"/>
        </w:rPr>
        <w:t> </w:t>
      </w:r>
      <w:r>
        <w:rPr>
          <w:rFonts w:ascii="Calibri" w:hAnsi="Calibri"/>
          <w:sz w:val="22"/>
        </w:rPr>
        <w:t>autorizzazione.</w:t>
      </w:r>
    </w:p>
    <w:p>
      <w:pPr>
        <w:pStyle w:val="ListParagraph"/>
        <w:numPr>
          <w:ilvl w:val="0"/>
          <w:numId w:val="375"/>
        </w:numPr>
        <w:tabs>
          <w:tab w:pos="1696" w:val="left" w:leader="none"/>
        </w:tabs>
        <w:spacing w:line="276" w:lineRule="auto" w:before="0" w:after="0"/>
        <w:ind w:left="1426" w:right="1123" w:firstLine="0"/>
        <w:jc w:val="both"/>
        <w:rPr>
          <w:rFonts w:ascii="Calibri"/>
          <w:sz w:val="22"/>
        </w:rPr>
      </w:pPr>
      <w:r>
        <w:rPr>
          <w:rFonts w:ascii="Calibri"/>
          <w:sz w:val="22"/>
        </w:rPr>
        <w:t>Gli Arbitri di sesso femminile in stato di gravidanza sono tenuti ad informare del loro stato le Commissioni del Ruolo a cui appartengono (nel caso di Arbitri della Categoria Regionale impiegati nei campionati nazionali anche le Commissioni Nazionali di riferimento) ed in tale periodo non saranno designati. Al termine dello stesso, gli Arbitri saranno reinseriti nel Ruolo di</w:t>
      </w:r>
      <w:r>
        <w:rPr>
          <w:rFonts w:ascii="Calibri"/>
          <w:spacing w:val="-23"/>
          <w:sz w:val="22"/>
        </w:rPr>
        <w:t> </w:t>
      </w:r>
      <w:r>
        <w:rPr>
          <w:rFonts w:ascii="Calibri"/>
          <w:sz w:val="22"/>
        </w:rPr>
        <w:t>appartenenza.</w:t>
      </w:r>
    </w:p>
    <w:p>
      <w:pPr>
        <w:pStyle w:val="ListParagraph"/>
        <w:numPr>
          <w:ilvl w:val="0"/>
          <w:numId w:val="375"/>
        </w:numPr>
        <w:tabs>
          <w:tab w:pos="1643" w:val="left" w:leader="none"/>
        </w:tabs>
        <w:spacing w:line="267" w:lineRule="exact" w:before="0" w:after="0"/>
        <w:ind w:left="1642" w:right="0" w:hanging="217"/>
        <w:jc w:val="both"/>
        <w:rPr>
          <w:sz w:val="20"/>
        </w:rPr>
      </w:pPr>
      <w:r>
        <w:rPr>
          <w:rFonts w:ascii="Calibri"/>
          <w:sz w:val="22"/>
        </w:rPr>
        <w:t>La violazione dei doveri previsti dai commi 1, 2, 3 e 4 costituisce infrazione</w:t>
      </w:r>
      <w:r>
        <w:rPr>
          <w:rFonts w:ascii="Calibri"/>
          <w:spacing w:val="-20"/>
          <w:sz w:val="22"/>
        </w:rPr>
        <w:t> </w:t>
      </w:r>
      <w:r>
        <w:rPr>
          <w:rFonts w:ascii="Calibri"/>
          <w:sz w:val="22"/>
        </w:rPr>
        <w:t>disciplinare.</w:t>
      </w:r>
    </w:p>
    <w:p>
      <w:pPr>
        <w:pStyle w:val="BodyText"/>
        <w:spacing w:before="9"/>
        <w:rPr>
          <w:rFonts w:ascii="Calibri"/>
          <w:sz w:val="30"/>
        </w:rPr>
      </w:pPr>
    </w:p>
    <w:p>
      <w:pPr>
        <w:pStyle w:val="Heading5"/>
        <w:spacing w:before="0"/>
        <w:ind w:left="1142"/>
        <w:rPr>
          <w:rFonts w:ascii="Calibri"/>
        </w:rPr>
      </w:pPr>
      <w:r>
        <w:rPr/>
        <w:pict>
          <v:shape style="position:absolute;margin-left:55.670601pt;margin-top:17.905794pt;width:484.8pt;height:.1pt;mso-position-horizontal-relative:page;mso-position-vertical-relative:paragraph;z-index:-250088448;mso-wrap-distance-left:0;mso-wrap-distance-right:0" coordorigin="1113,358" coordsize="9696,0" path="m1113,358l10809,358e" filled="false" stroked="true" strokeweight=".48pt" strokecolor="#000000">
            <v:path arrowok="t"/>
            <v:stroke dashstyle="solid"/>
            <w10:wrap type="topAndBottom"/>
          </v:shape>
        </w:pict>
      </w:r>
      <w:r>
        <w:rPr>
          <w:rFonts w:ascii="Calibri"/>
        </w:rPr>
        <w:t>Art. 49 - Ufficiali di Gara: infrazioni disciplinari</w:t>
      </w:r>
    </w:p>
    <w:p>
      <w:pPr>
        <w:pStyle w:val="ListParagraph"/>
        <w:numPr>
          <w:ilvl w:val="0"/>
          <w:numId w:val="376"/>
        </w:numPr>
        <w:tabs>
          <w:tab w:pos="1647" w:val="left" w:leader="none"/>
        </w:tabs>
        <w:spacing w:line="278" w:lineRule="auto" w:before="0" w:after="0"/>
        <w:ind w:left="1426" w:right="1120" w:firstLine="0"/>
        <w:jc w:val="left"/>
        <w:rPr>
          <w:rFonts w:ascii="Calibri"/>
          <w:sz w:val="22"/>
        </w:rPr>
      </w:pPr>
      <w:r>
        <w:rPr>
          <w:rFonts w:ascii="Calibri"/>
          <w:sz w:val="22"/>
        </w:rPr>
        <w:t>Le sanzioni per le infrazioni disciplinari degli Ufficiali di Gara ed i procedimenti per la loro applicazione sono previsti nel Regolamento</w:t>
      </w:r>
      <w:r>
        <w:rPr>
          <w:rFonts w:ascii="Calibri"/>
          <w:spacing w:val="-4"/>
          <w:sz w:val="22"/>
        </w:rPr>
        <w:t> </w:t>
      </w:r>
      <w:r>
        <w:rPr>
          <w:rFonts w:ascii="Calibri"/>
          <w:sz w:val="22"/>
        </w:rPr>
        <w:t>Giurisdizionale.</w:t>
      </w:r>
    </w:p>
    <w:p>
      <w:pPr>
        <w:pStyle w:val="ListParagraph"/>
        <w:numPr>
          <w:ilvl w:val="0"/>
          <w:numId w:val="376"/>
        </w:numPr>
        <w:tabs>
          <w:tab w:pos="1659" w:val="left" w:leader="none"/>
        </w:tabs>
        <w:spacing w:line="273" w:lineRule="auto" w:before="0" w:after="0"/>
        <w:ind w:left="1426" w:right="1118" w:firstLine="0"/>
        <w:jc w:val="left"/>
        <w:rPr>
          <w:sz w:val="20"/>
        </w:rPr>
      </w:pPr>
      <w:r>
        <w:rPr>
          <w:sz w:val="20"/>
        </w:rPr>
        <w:t>P</w:t>
      </w:r>
      <w:r>
        <w:rPr>
          <w:rFonts w:ascii="Calibri" w:hAnsi="Calibri"/>
          <w:sz w:val="22"/>
        </w:rPr>
        <w:t>er i Segnapunti Associati e per gli Arbitri Associati la competenza ad accertare eventuali violazioni e adottare i relativi provvedimenti è, in prima istanza, del Giudice Sportivo</w:t>
      </w:r>
      <w:r>
        <w:rPr>
          <w:rFonts w:ascii="Calibri" w:hAnsi="Calibri"/>
          <w:spacing w:val="-17"/>
          <w:sz w:val="22"/>
        </w:rPr>
        <w:t> </w:t>
      </w:r>
      <w:r>
        <w:rPr>
          <w:rFonts w:ascii="Calibri" w:hAnsi="Calibri"/>
          <w:sz w:val="22"/>
        </w:rPr>
        <w:t>Territoriale.</w:t>
      </w:r>
    </w:p>
    <w:p>
      <w:pPr>
        <w:pStyle w:val="BodyText"/>
        <w:spacing w:before="9"/>
        <w:rPr>
          <w:rFonts w:ascii="Calibri"/>
          <w:sz w:val="27"/>
        </w:rPr>
      </w:pPr>
    </w:p>
    <w:p>
      <w:pPr>
        <w:pStyle w:val="Heading5"/>
        <w:spacing w:before="0"/>
        <w:ind w:left="1142"/>
        <w:rPr>
          <w:rFonts w:ascii="Calibri"/>
        </w:rPr>
      </w:pPr>
      <w:r>
        <w:rPr/>
        <w:pict>
          <v:shape style="position:absolute;margin-left:55.670601pt;margin-top:17.905771pt;width:484.8pt;height:.1pt;mso-position-horizontal-relative:page;mso-position-vertical-relative:paragraph;z-index:-250087424;mso-wrap-distance-left:0;mso-wrap-distance-right:0" coordorigin="1113,358" coordsize="9696,0" path="m1113,358l10809,358e" filled="false" stroked="true" strokeweight=".48pt" strokecolor="#000000">
            <v:path arrowok="t"/>
            <v:stroke dashstyle="solid"/>
            <w10:wrap type="topAndBottom"/>
          </v:shape>
        </w:pict>
      </w:r>
      <w:r>
        <w:rPr>
          <w:rFonts w:ascii="Calibri"/>
        </w:rPr>
        <w:t>Art. 50 - Ufficiali di Gara - Segnapunti - Categorie: classificazione</w:t>
      </w:r>
    </w:p>
    <w:p>
      <w:pPr>
        <w:pStyle w:val="ListParagraph"/>
        <w:numPr>
          <w:ilvl w:val="0"/>
          <w:numId w:val="377"/>
        </w:numPr>
        <w:tabs>
          <w:tab w:pos="1644" w:val="left" w:leader="none"/>
        </w:tabs>
        <w:spacing w:line="278" w:lineRule="auto" w:before="0" w:after="0"/>
        <w:ind w:left="1426" w:right="1123" w:firstLine="0"/>
        <w:jc w:val="left"/>
        <w:rPr>
          <w:rFonts w:ascii="Calibri" w:hAnsi="Calibri"/>
          <w:sz w:val="22"/>
        </w:rPr>
      </w:pPr>
      <w:r>
        <w:rPr>
          <w:rFonts w:ascii="Calibri" w:hAnsi="Calibri"/>
          <w:sz w:val="22"/>
        </w:rPr>
        <w:t>Gli Ufficiali di Gara, tesserati in qualità di Segnapunti, vengono classificati nella Categoria Territoriale e nel ruolo</w:t>
      </w:r>
      <w:r>
        <w:rPr>
          <w:rFonts w:ascii="Calibri" w:hAnsi="Calibri"/>
          <w:spacing w:val="-3"/>
          <w:sz w:val="22"/>
        </w:rPr>
        <w:t> </w:t>
      </w:r>
      <w:r>
        <w:rPr>
          <w:rFonts w:ascii="Calibri" w:hAnsi="Calibri"/>
          <w:sz w:val="22"/>
        </w:rPr>
        <w:t>territoriale.</w:t>
      </w:r>
    </w:p>
    <w:p>
      <w:pPr>
        <w:pStyle w:val="ListParagraph"/>
        <w:numPr>
          <w:ilvl w:val="0"/>
          <w:numId w:val="377"/>
        </w:numPr>
        <w:tabs>
          <w:tab w:pos="1644" w:val="left" w:leader="none"/>
        </w:tabs>
        <w:spacing w:line="265" w:lineRule="exact" w:before="0" w:after="0"/>
        <w:ind w:left="1643" w:right="0" w:hanging="218"/>
        <w:jc w:val="left"/>
        <w:rPr>
          <w:rFonts w:ascii="Calibri" w:hAnsi="Calibri"/>
          <w:sz w:val="22"/>
        </w:rPr>
      </w:pPr>
      <w:r>
        <w:rPr>
          <w:rFonts w:ascii="Calibri" w:hAnsi="Calibri"/>
          <w:sz w:val="22"/>
        </w:rPr>
        <w:t>Sono Segnapunti coloro che sono inseriti nell’apposito ruolo dal Comitato</w:t>
      </w:r>
      <w:r>
        <w:rPr>
          <w:rFonts w:ascii="Calibri" w:hAnsi="Calibri"/>
          <w:spacing w:val="-18"/>
          <w:sz w:val="22"/>
        </w:rPr>
        <w:t> </w:t>
      </w:r>
      <w:r>
        <w:rPr>
          <w:rFonts w:ascii="Calibri" w:hAnsi="Calibri"/>
          <w:sz w:val="22"/>
        </w:rPr>
        <w:t>Territoriale.</w:t>
      </w:r>
    </w:p>
    <w:p>
      <w:pPr>
        <w:pStyle w:val="ListParagraph"/>
        <w:numPr>
          <w:ilvl w:val="0"/>
          <w:numId w:val="377"/>
        </w:numPr>
        <w:tabs>
          <w:tab w:pos="1647" w:val="left" w:leader="none"/>
        </w:tabs>
        <w:spacing w:line="278" w:lineRule="auto" w:before="38" w:after="0"/>
        <w:ind w:left="1426" w:right="1124" w:firstLine="0"/>
        <w:jc w:val="left"/>
        <w:rPr>
          <w:rFonts w:ascii="Calibri" w:hAnsi="Calibri"/>
          <w:sz w:val="22"/>
        </w:rPr>
      </w:pPr>
      <w:r>
        <w:rPr>
          <w:rFonts w:ascii="Calibri" w:hAnsi="Calibri"/>
          <w:sz w:val="22"/>
        </w:rPr>
        <w:t>I Segnapunti potranno svolgere le loro funzioni fino al termine della stagione sportiva in cui compiono il 65° anno di</w:t>
      </w:r>
      <w:r>
        <w:rPr>
          <w:rFonts w:ascii="Calibri" w:hAnsi="Calibri"/>
          <w:spacing w:val="-5"/>
          <w:sz w:val="22"/>
        </w:rPr>
        <w:t> </w:t>
      </w:r>
      <w:r>
        <w:rPr>
          <w:rFonts w:ascii="Calibri" w:hAnsi="Calibri"/>
          <w:sz w:val="22"/>
        </w:rPr>
        <w:t>età.</w:t>
      </w:r>
    </w:p>
    <w:p>
      <w:pPr>
        <w:pStyle w:val="BodyText"/>
        <w:spacing w:before="3"/>
        <w:rPr>
          <w:rFonts w:ascii="Calibri"/>
          <w:sz w:val="27"/>
        </w:rPr>
      </w:pPr>
    </w:p>
    <w:p>
      <w:pPr>
        <w:pStyle w:val="Heading5"/>
        <w:spacing w:before="0"/>
        <w:ind w:left="1142"/>
        <w:rPr>
          <w:rFonts w:ascii="Calibri"/>
        </w:rPr>
      </w:pPr>
      <w:r>
        <w:rPr/>
        <w:pict>
          <v:shape style="position:absolute;margin-left:55.670601pt;margin-top:18.145781pt;width:484.8pt;height:.1pt;mso-position-horizontal-relative:page;mso-position-vertical-relative:paragraph;z-index:-250086400;mso-wrap-distance-left:0;mso-wrap-distance-right:0" coordorigin="1113,363" coordsize="9696,0" path="m1113,363l10809,363e" filled="false" stroked="true" strokeweight=".48pt" strokecolor="#000000">
            <v:path arrowok="t"/>
            <v:stroke dashstyle="solid"/>
            <w10:wrap type="topAndBottom"/>
          </v:shape>
        </w:pict>
      </w:r>
      <w:r>
        <w:rPr>
          <w:rFonts w:ascii="Calibri"/>
        </w:rPr>
        <w:t>Art. 51 - Ufficiali di Gara - Segnapunti - Funzioni: definizione ed effetti</w:t>
      </w:r>
    </w:p>
    <w:p>
      <w:pPr>
        <w:pStyle w:val="ListParagraph"/>
        <w:numPr>
          <w:ilvl w:val="0"/>
          <w:numId w:val="378"/>
        </w:numPr>
        <w:tabs>
          <w:tab w:pos="1681" w:val="left" w:leader="none"/>
        </w:tabs>
        <w:spacing w:line="273" w:lineRule="auto" w:before="0" w:after="0"/>
        <w:ind w:left="1426" w:right="1123" w:firstLine="0"/>
        <w:jc w:val="left"/>
        <w:rPr>
          <w:rFonts w:ascii="Calibri" w:hAnsi="Calibri"/>
          <w:sz w:val="22"/>
        </w:rPr>
      </w:pPr>
      <w:r>
        <w:rPr>
          <w:rFonts w:ascii="Calibri" w:hAnsi="Calibri"/>
          <w:sz w:val="22"/>
        </w:rPr>
        <w:t>Gli Ufficiali di Gara, tesserati in qualità di Segnapunti, esercitano tali funzioni nelle gare di tutti i campionati ad eccezione di quelli di Serie A1, A2 e</w:t>
      </w:r>
      <w:r>
        <w:rPr>
          <w:rFonts w:ascii="Calibri" w:hAnsi="Calibri"/>
          <w:spacing w:val="-12"/>
          <w:sz w:val="22"/>
        </w:rPr>
        <w:t> </w:t>
      </w:r>
      <w:r>
        <w:rPr>
          <w:rFonts w:ascii="Calibri" w:hAnsi="Calibri"/>
          <w:sz w:val="22"/>
        </w:rPr>
        <w:t>A3.</w:t>
      </w:r>
    </w:p>
    <w:p>
      <w:pPr>
        <w:pStyle w:val="ListParagraph"/>
        <w:numPr>
          <w:ilvl w:val="0"/>
          <w:numId w:val="378"/>
        </w:numPr>
        <w:tabs>
          <w:tab w:pos="1663" w:val="left" w:leader="none"/>
        </w:tabs>
        <w:spacing w:line="278" w:lineRule="auto" w:before="2" w:after="0"/>
        <w:ind w:left="1426" w:right="1123" w:firstLine="0"/>
        <w:jc w:val="left"/>
        <w:rPr>
          <w:rFonts w:ascii="Calibri" w:hAnsi="Calibri"/>
          <w:sz w:val="22"/>
        </w:rPr>
      </w:pPr>
      <w:r>
        <w:rPr>
          <w:rFonts w:ascii="Calibri" w:hAnsi="Calibri"/>
          <w:sz w:val="22"/>
        </w:rPr>
        <w:t>Gli Ufficiali di Gara, tesserati in qualità di Segnapunti, possono altresì svolgere le funzioni di Arbitro Associato qualora abbiano superato il corso di abilitazione previsto (articolo 82, punto</w:t>
      </w:r>
      <w:r>
        <w:rPr>
          <w:rFonts w:ascii="Calibri" w:hAnsi="Calibri"/>
          <w:spacing w:val="-30"/>
          <w:sz w:val="22"/>
        </w:rPr>
        <w:t> </w:t>
      </w:r>
      <w:r>
        <w:rPr>
          <w:rFonts w:ascii="Calibri" w:hAnsi="Calibri"/>
          <w:sz w:val="22"/>
        </w:rPr>
        <w:t>1a.4).</w:t>
      </w:r>
    </w:p>
    <w:p>
      <w:pPr>
        <w:pStyle w:val="BodyText"/>
        <w:rPr>
          <w:rFonts w:ascii="Calibri"/>
          <w:sz w:val="19"/>
        </w:rPr>
      </w:pPr>
    </w:p>
    <w:p>
      <w:pPr>
        <w:pStyle w:val="Heading5"/>
        <w:spacing w:before="100"/>
        <w:ind w:left="1142"/>
        <w:rPr>
          <w:rFonts w:ascii="Calibri" w:hAnsi="Calibri"/>
        </w:rPr>
      </w:pPr>
      <w:r>
        <w:rPr/>
        <w:pict>
          <v:shape style="position:absolute;margin-left:55.670601pt;margin-top:23.145761pt;width:484.8pt;height:.1pt;mso-position-horizontal-relative:page;mso-position-vertical-relative:paragraph;z-index:-250085376;mso-wrap-distance-left:0;mso-wrap-distance-right:0" coordorigin="1113,463" coordsize="9696,0" path="m1113,463l10809,463e" filled="false" stroked="true" strokeweight=".48pt" strokecolor="#000000">
            <v:path arrowok="t"/>
            <v:stroke dashstyle="solid"/>
            <w10:wrap type="topAndBottom"/>
          </v:shape>
        </w:pict>
      </w:r>
      <w:r>
        <w:rPr>
          <w:rFonts w:ascii="Calibri" w:hAnsi="Calibri"/>
        </w:rPr>
        <w:t>Art. 52 - Ufficiali di Gara - Segnapunti: incompatibilità</w:t>
      </w:r>
    </w:p>
    <w:p>
      <w:pPr>
        <w:pStyle w:val="ListParagraph"/>
        <w:numPr>
          <w:ilvl w:val="0"/>
          <w:numId w:val="379"/>
        </w:numPr>
        <w:tabs>
          <w:tab w:pos="1644" w:val="left" w:leader="none"/>
        </w:tabs>
        <w:spacing w:line="240" w:lineRule="auto" w:before="0" w:after="0"/>
        <w:ind w:left="1643" w:right="0" w:hanging="218"/>
        <w:jc w:val="left"/>
        <w:rPr>
          <w:rFonts w:ascii="Calibri" w:hAnsi="Calibri"/>
          <w:sz w:val="22"/>
        </w:rPr>
      </w:pPr>
      <w:r>
        <w:rPr>
          <w:rFonts w:ascii="Calibri" w:hAnsi="Calibri"/>
          <w:sz w:val="22"/>
        </w:rPr>
        <w:t>Il tesseramento in qualità di Segnapunti è incompatibile con quello</w:t>
      </w:r>
      <w:r>
        <w:rPr>
          <w:rFonts w:ascii="Calibri" w:hAnsi="Calibri"/>
          <w:spacing w:val="-13"/>
          <w:sz w:val="22"/>
        </w:rPr>
        <w:t> </w:t>
      </w:r>
      <w:r>
        <w:rPr>
          <w:rFonts w:ascii="Calibri" w:hAnsi="Calibri"/>
          <w:sz w:val="22"/>
        </w:rPr>
        <w:t>di:</w:t>
      </w:r>
    </w:p>
    <w:p>
      <w:pPr>
        <w:pStyle w:val="BodyText"/>
        <w:spacing w:before="3"/>
        <w:rPr>
          <w:rFonts w:ascii="Calibri"/>
          <w:sz w:val="9"/>
        </w:rPr>
      </w:pPr>
      <w:r>
        <w:rPr/>
        <w:pict>
          <v:shape style="position:absolute;margin-left:480.950592pt;margin-top:7.845878pt;width:59.55pt;height:.1pt;mso-position-horizontal-relative:page;mso-position-vertical-relative:paragraph;z-index:-250084352;mso-wrap-distance-left:0;mso-wrap-distance-right:0" coordorigin="9619,157" coordsize="1191,0" path="m9619,157l10809,157e" filled="false" stroked="true" strokeweight=".48pt" strokecolor="#a6a6a6">
            <v:path arrowok="t"/>
            <v:stroke dashstyle="solid"/>
            <w10:wrap type="topAndBottom"/>
          </v:shape>
        </w:pict>
      </w:r>
    </w:p>
    <w:p>
      <w:pPr>
        <w:spacing w:before="0"/>
        <w:ind w:left="0" w:right="1270" w:firstLine="0"/>
        <w:jc w:val="right"/>
        <w:rPr>
          <w:rFonts w:ascii="Calibri"/>
          <w:i/>
          <w:sz w:val="16"/>
        </w:rPr>
      </w:pPr>
      <w:r>
        <w:rPr>
          <w:rFonts w:ascii="Calibri"/>
          <w:i/>
          <w:sz w:val="16"/>
        </w:rPr>
        <w:t>Pag. 20 di 42</w:t>
      </w:r>
    </w:p>
    <w:p>
      <w:pPr>
        <w:spacing w:after="0"/>
        <w:jc w:val="right"/>
        <w:rPr>
          <w:rFonts w:ascii="Calibri"/>
          <w:sz w:val="16"/>
        </w:rPr>
        <w:sectPr>
          <w:pgSz w:w="11910" w:h="16840"/>
          <w:pgMar w:top="1160" w:bottom="280" w:left="0" w:right="0"/>
        </w:sectPr>
      </w:pPr>
    </w:p>
    <w:p>
      <w:pPr>
        <w:pStyle w:val="ListParagraph"/>
        <w:numPr>
          <w:ilvl w:val="1"/>
          <w:numId w:val="379"/>
        </w:numPr>
        <w:tabs>
          <w:tab w:pos="2201" w:val="left" w:leader="none"/>
        </w:tabs>
        <w:spacing w:line="240" w:lineRule="auto" w:before="81" w:after="0"/>
        <w:ind w:left="2200" w:right="0" w:hanging="208"/>
        <w:jc w:val="left"/>
        <w:rPr>
          <w:rFonts w:ascii="Calibri"/>
          <w:sz w:val="20"/>
        </w:rPr>
      </w:pPr>
      <w:r>
        <w:rPr>
          <w:rFonts w:ascii="Calibri"/>
          <w:sz w:val="20"/>
        </w:rPr>
        <w:t>Arbitro;</w:t>
      </w:r>
    </w:p>
    <w:p>
      <w:pPr>
        <w:pStyle w:val="ListParagraph"/>
        <w:numPr>
          <w:ilvl w:val="1"/>
          <w:numId w:val="379"/>
        </w:numPr>
        <w:tabs>
          <w:tab w:pos="2201" w:val="left" w:leader="none"/>
        </w:tabs>
        <w:spacing w:line="240" w:lineRule="auto" w:before="34" w:after="0"/>
        <w:ind w:left="2200" w:right="0" w:hanging="208"/>
        <w:jc w:val="left"/>
        <w:rPr>
          <w:rFonts w:ascii="Calibri"/>
          <w:sz w:val="20"/>
        </w:rPr>
      </w:pPr>
      <w:r>
        <w:rPr>
          <w:rFonts w:ascii="Calibri"/>
          <w:sz w:val="20"/>
        </w:rPr>
        <w:t>Osservatore;</w:t>
      </w:r>
    </w:p>
    <w:p>
      <w:pPr>
        <w:pStyle w:val="ListParagraph"/>
        <w:numPr>
          <w:ilvl w:val="1"/>
          <w:numId w:val="379"/>
        </w:numPr>
        <w:tabs>
          <w:tab w:pos="2201" w:val="left" w:leader="none"/>
        </w:tabs>
        <w:spacing w:line="240" w:lineRule="auto" w:before="39" w:after="0"/>
        <w:ind w:left="2200" w:right="0" w:hanging="208"/>
        <w:jc w:val="left"/>
        <w:rPr>
          <w:rFonts w:ascii="Calibri"/>
          <w:sz w:val="20"/>
        </w:rPr>
      </w:pPr>
      <w:r>
        <w:rPr>
          <w:rFonts w:ascii="Calibri"/>
          <w:sz w:val="20"/>
        </w:rPr>
        <w:t>Delegato</w:t>
      </w:r>
      <w:r>
        <w:rPr>
          <w:rFonts w:ascii="Calibri"/>
          <w:spacing w:val="-2"/>
          <w:sz w:val="20"/>
        </w:rPr>
        <w:t> </w:t>
      </w:r>
      <w:r>
        <w:rPr>
          <w:rFonts w:ascii="Calibri"/>
          <w:sz w:val="20"/>
        </w:rPr>
        <w:t>Arbitrale;</w:t>
      </w:r>
    </w:p>
    <w:p>
      <w:pPr>
        <w:pStyle w:val="ListParagraph"/>
        <w:numPr>
          <w:ilvl w:val="1"/>
          <w:numId w:val="379"/>
        </w:numPr>
        <w:tabs>
          <w:tab w:pos="2201" w:val="left" w:leader="none"/>
        </w:tabs>
        <w:spacing w:line="240" w:lineRule="auto" w:before="34" w:after="0"/>
        <w:ind w:left="2200" w:right="0" w:hanging="208"/>
        <w:jc w:val="left"/>
        <w:rPr>
          <w:rFonts w:ascii="Calibri"/>
          <w:sz w:val="20"/>
        </w:rPr>
      </w:pPr>
      <w:r>
        <w:rPr>
          <w:rFonts w:ascii="Calibri"/>
          <w:sz w:val="20"/>
        </w:rPr>
        <w:t>Supervisore Arbitrale di </w:t>
      </w:r>
      <w:r>
        <w:rPr>
          <w:rFonts w:ascii="Calibri"/>
          <w:i/>
          <w:sz w:val="20"/>
        </w:rPr>
        <w:t>Beach</w:t>
      </w:r>
      <w:r>
        <w:rPr>
          <w:rFonts w:ascii="Calibri"/>
          <w:i/>
          <w:spacing w:val="-5"/>
          <w:sz w:val="20"/>
        </w:rPr>
        <w:t> </w:t>
      </w:r>
      <w:r>
        <w:rPr>
          <w:rFonts w:ascii="Calibri"/>
          <w:i/>
          <w:sz w:val="20"/>
        </w:rPr>
        <w:t>Volley</w:t>
      </w:r>
      <w:r>
        <w:rPr>
          <w:rFonts w:ascii="Calibri"/>
          <w:sz w:val="20"/>
        </w:rPr>
        <w:t>;</w:t>
      </w:r>
    </w:p>
    <w:p>
      <w:pPr>
        <w:pStyle w:val="ListParagraph"/>
        <w:numPr>
          <w:ilvl w:val="1"/>
          <w:numId w:val="379"/>
        </w:numPr>
        <w:tabs>
          <w:tab w:pos="2201" w:val="left" w:leader="none"/>
        </w:tabs>
        <w:spacing w:line="240" w:lineRule="auto" w:before="40" w:after="0"/>
        <w:ind w:left="2200" w:right="0" w:hanging="208"/>
        <w:jc w:val="left"/>
        <w:rPr>
          <w:rFonts w:ascii="Calibri"/>
          <w:sz w:val="20"/>
        </w:rPr>
      </w:pPr>
      <w:r>
        <w:rPr>
          <w:rFonts w:ascii="Calibri"/>
          <w:sz w:val="20"/>
        </w:rPr>
        <w:t>Presidente o Dirigente di sodalizio</w:t>
      </w:r>
      <w:r>
        <w:rPr>
          <w:rFonts w:ascii="Calibri"/>
          <w:spacing w:val="-6"/>
          <w:sz w:val="20"/>
        </w:rPr>
        <w:t> </w:t>
      </w:r>
      <w:r>
        <w:rPr>
          <w:rFonts w:ascii="Calibri"/>
          <w:sz w:val="20"/>
        </w:rPr>
        <w:t>affiliato;</w:t>
      </w:r>
    </w:p>
    <w:p>
      <w:pPr>
        <w:pStyle w:val="ListParagraph"/>
        <w:numPr>
          <w:ilvl w:val="1"/>
          <w:numId w:val="379"/>
        </w:numPr>
        <w:tabs>
          <w:tab w:pos="2201" w:val="left" w:leader="none"/>
        </w:tabs>
        <w:spacing w:line="240" w:lineRule="auto" w:before="34" w:after="0"/>
        <w:ind w:left="2200" w:right="0" w:hanging="208"/>
        <w:jc w:val="left"/>
        <w:rPr>
          <w:rFonts w:ascii="Calibri"/>
          <w:sz w:val="20"/>
        </w:rPr>
      </w:pPr>
      <w:r>
        <w:rPr>
          <w:rFonts w:ascii="Calibri"/>
          <w:sz w:val="20"/>
        </w:rPr>
        <w:t>Allenatore.</w:t>
      </w:r>
    </w:p>
    <w:p>
      <w:pPr>
        <w:pStyle w:val="ListParagraph"/>
        <w:numPr>
          <w:ilvl w:val="0"/>
          <w:numId w:val="379"/>
        </w:numPr>
        <w:tabs>
          <w:tab w:pos="1644" w:val="left" w:leader="none"/>
        </w:tabs>
        <w:spacing w:line="240" w:lineRule="auto" w:before="39" w:after="0"/>
        <w:ind w:left="1643" w:right="0" w:hanging="218"/>
        <w:jc w:val="left"/>
        <w:rPr>
          <w:rFonts w:ascii="Calibri" w:hAnsi="Calibri"/>
          <w:sz w:val="22"/>
        </w:rPr>
      </w:pPr>
      <w:r>
        <w:rPr>
          <w:rFonts w:ascii="Calibri" w:hAnsi="Calibri"/>
          <w:sz w:val="22"/>
        </w:rPr>
        <w:t>Le funzioni di Segnapunti sono quelle e solo quelle indicate all’articolo</w:t>
      </w:r>
      <w:r>
        <w:rPr>
          <w:rFonts w:ascii="Calibri" w:hAnsi="Calibri"/>
          <w:spacing w:val="-16"/>
          <w:sz w:val="22"/>
        </w:rPr>
        <w:t> </w:t>
      </w:r>
      <w:r>
        <w:rPr>
          <w:rFonts w:ascii="Calibri" w:hAnsi="Calibri"/>
          <w:sz w:val="22"/>
        </w:rPr>
        <w:t>51.</w:t>
      </w:r>
    </w:p>
    <w:p>
      <w:pPr>
        <w:pStyle w:val="ListParagraph"/>
        <w:numPr>
          <w:ilvl w:val="0"/>
          <w:numId w:val="379"/>
        </w:numPr>
        <w:tabs>
          <w:tab w:pos="1644" w:val="left" w:leader="none"/>
        </w:tabs>
        <w:spacing w:line="240" w:lineRule="auto" w:before="39" w:after="0"/>
        <w:ind w:left="1643" w:right="0" w:hanging="218"/>
        <w:jc w:val="left"/>
        <w:rPr>
          <w:rFonts w:ascii="Calibri"/>
          <w:sz w:val="22"/>
        </w:rPr>
      </w:pPr>
      <w:r>
        <w:rPr>
          <w:rFonts w:ascii="Calibri"/>
          <w:sz w:val="22"/>
        </w:rPr>
        <w:t>Le funzioni di Segnapunti sono incompatibili con gli incarichi</w:t>
      </w:r>
      <w:r>
        <w:rPr>
          <w:rFonts w:ascii="Calibri"/>
          <w:spacing w:val="-12"/>
          <w:sz w:val="22"/>
        </w:rPr>
        <w:t> </w:t>
      </w:r>
      <w:r>
        <w:rPr>
          <w:rFonts w:ascii="Calibri"/>
          <w:sz w:val="22"/>
        </w:rPr>
        <w:t>di:</w:t>
      </w:r>
    </w:p>
    <w:p>
      <w:pPr>
        <w:pStyle w:val="ListParagraph"/>
        <w:numPr>
          <w:ilvl w:val="1"/>
          <w:numId w:val="379"/>
        </w:numPr>
        <w:tabs>
          <w:tab w:pos="2327" w:val="left" w:leader="none"/>
        </w:tabs>
        <w:spacing w:line="278" w:lineRule="auto" w:before="38" w:after="0"/>
        <w:ind w:left="1993" w:right="1125" w:firstLine="0"/>
        <w:jc w:val="left"/>
        <w:rPr>
          <w:rFonts w:ascii="Calibri"/>
          <w:sz w:val="20"/>
        </w:rPr>
      </w:pPr>
      <w:r>
        <w:rPr>
          <w:rFonts w:ascii="Calibri"/>
          <w:sz w:val="20"/>
        </w:rPr>
        <w:t>Responsabile Nazionale, Responsabile Tecnico, Responsabile Amministrativo, Componente di Commissione o Funzione di Staff</w:t>
      </w:r>
      <w:r>
        <w:rPr>
          <w:rFonts w:ascii="Calibri"/>
          <w:spacing w:val="-6"/>
          <w:sz w:val="20"/>
        </w:rPr>
        <w:t> </w:t>
      </w:r>
      <w:r>
        <w:rPr>
          <w:rFonts w:ascii="Calibri"/>
          <w:sz w:val="20"/>
        </w:rPr>
        <w:t>Nazionale;</w:t>
      </w:r>
    </w:p>
    <w:p>
      <w:pPr>
        <w:pStyle w:val="ListParagraph"/>
        <w:numPr>
          <w:ilvl w:val="1"/>
          <w:numId w:val="379"/>
        </w:numPr>
        <w:tabs>
          <w:tab w:pos="2201" w:val="left" w:leader="none"/>
        </w:tabs>
        <w:spacing w:line="239" w:lineRule="exact" w:before="0" w:after="0"/>
        <w:ind w:left="2200" w:right="0" w:hanging="208"/>
        <w:jc w:val="left"/>
        <w:rPr>
          <w:rFonts w:ascii="Calibri"/>
          <w:sz w:val="20"/>
        </w:rPr>
      </w:pPr>
      <w:r>
        <w:rPr>
          <w:rFonts w:ascii="Calibri"/>
          <w:sz w:val="20"/>
        </w:rPr>
        <w:t>Presidente Federale, Vice Presidente Federale, Consigliere Federale o Revisore dei</w:t>
      </w:r>
      <w:r>
        <w:rPr>
          <w:rFonts w:ascii="Calibri"/>
          <w:spacing w:val="-15"/>
          <w:sz w:val="20"/>
        </w:rPr>
        <w:t> </w:t>
      </w:r>
      <w:r>
        <w:rPr>
          <w:rFonts w:ascii="Calibri"/>
          <w:sz w:val="20"/>
        </w:rPr>
        <w:t>Conti;</w:t>
      </w:r>
    </w:p>
    <w:p>
      <w:pPr>
        <w:pStyle w:val="ListParagraph"/>
        <w:numPr>
          <w:ilvl w:val="1"/>
          <w:numId w:val="379"/>
        </w:numPr>
        <w:tabs>
          <w:tab w:pos="2201" w:val="left" w:leader="none"/>
        </w:tabs>
        <w:spacing w:line="240" w:lineRule="auto" w:before="39" w:after="0"/>
        <w:ind w:left="2200" w:right="0" w:hanging="208"/>
        <w:jc w:val="left"/>
        <w:rPr>
          <w:rFonts w:ascii="Calibri"/>
          <w:sz w:val="20"/>
        </w:rPr>
      </w:pPr>
      <w:r>
        <w:rPr>
          <w:rFonts w:ascii="Calibri"/>
          <w:sz w:val="20"/>
        </w:rPr>
        <w:t>Presidente o Componente o Revisore dei Conti di Comitato</w:t>
      </w:r>
      <w:r>
        <w:rPr>
          <w:rFonts w:ascii="Calibri"/>
          <w:spacing w:val="-10"/>
          <w:sz w:val="20"/>
        </w:rPr>
        <w:t> </w:t>
      </w:r>
      <w:r>
        <w:rPr>
          <w:rFonts w:ascii="Calibri"/>
          <w:sz w:val="20"/>
        </w:rPr>
        <w:t>Regionale;</w:t>
      </w:r>
    </w:p>
    <w:p>
      <w:pPr>
        <w:pStyle w:val="ListParagraph"/>
        <w:numPr>
          <w:ilvl w:val="1"/>
          <w:numId w:val="379"/>
        </w:numPr>
        <w:tabs>
          <w:tab w:pos="2201" w:val="left" w:leader="none"/>
        </w:tabs>
        <w:spacing w:line="240" w:lineRule="auto" w:before="34" w:after="0"/>
        <w:ind w:left="2200" w:right="0" w:hanging="208"/>
        <w:jc w:val="left"/>
        <w:rPr>
          <w:rFonts w:ascii="Calibri"/>
          <w:sz w:val="20"/>
        </w:rPr>
      </w:pPr>
      <w:r>
        <w:rPr>
          <w:rFonts w:ascii="Calibri"/>
          <w:sz w:val="20"/>
        </w:rPr>
        <w:t>Presidente o Componente o Revisore dei Conti di Comitato</w:t>
      </w:r>
      <w:r>
        <w:rPr>
          <w:rFonts w:ascii="Calibri"/>
          <w:spacing w:val="-11"/>
          <w:sz w:val="20"/>
        </w:rPr>
        <w:t> </w:t>
      </w:r>
      <w:r>
        <w:rPr>
          <w:rFonts w:ascii="Calibri"/>
          <w:sz w:val="20"/>
        </w:rPr>
        <w:t>Territoriale;</w:t>
      </w:r>
    </w:p>
    <w:p>
      <w:pPr>
        <w:pStyle w:val="ListParagraph"/>
        <w:numPr>
          <w:ilvl w:val="1"/>
          <w:numId w:val="379"/>
        </w:numPr>
        <w:tabs>
          <w:tab w:pos="2201" w:val="left" w:leader="none"/>
        </w:tabs>
        <w:spacing w:line="240" w:lineRule="auto" w:before="40" w:after="0"/>
        <w:ind w:left="2200" w:right="0" w:hanging="208"/>
        <w:jc w:val="left"/>
        <w:rPr>
          <w:rFonts w:ascii="Calibri"/>
          <w:sz w:val="20"/>
        </w:rPr>
      </w:pPr>
      <w:r>
        <w:rPr>
          <w:rFonts w:ascii="Calibri"/>
          <w:sz w:val="20"/>
        </w:rPr>
        <w:t>Componente di Organi di</w:t>
      </w:r>
      <w:r>
        <w:rPr>
          <w:rFonts w:ascii="Calibri"/>
          <w:spacing w:val="-5"/>
          <w:sz w:val="20"/>
        </w:rPr>
        <w:t> </w:t>
      </w:r>
      <w:r>
        <w:rPr>
          <w:rFonts w:ascii="Calibri"/>
          <w:sz w:val="20"/>
        </w:rPr>
        <w:t>Giustizia.</w:t>
      </w:r>
    </w:p>
    <w:p>
      <w:pPr>
        <w:pStyle w:val="ListParagraph"/>
        <w:numPr>
          <w:ilvl w:val="0"/>
          <w:numId w:val="379"/>
        </w:numPr>
        <w:tabs>
          <w:tab w:pos="1662" w:val="left" w:leader="none"/>
        </w:tabs>
        <w:spacing w:line="278" w:lineRule="auto" w:before="34" w:after="0"/>
        <w:ind w:left="1426" w:right="1122" w:firstLine="0"/>
        <w:jc w:val="left"/>
        <w:rPr>
          <w:rFonts w:ascii="Calibri" w:hAnsi="Calibri"/>
          <w:sz w:val="22"/>
        </w:rPr>
      </w:pPr>
      <w:r>
        <w:rPr>
          <w:rFonts w:ascii="Calibri" w:hAnsi="Calibri"/>
          <w:sz w:val="22"/>
        </w:rPr>
        <w:t>Verificandosi un motivo d’incompatibilità, il Segnapunti viene escluso temporaneamente dal quadro degli Ufficiali di Gara ai sensi dell’articolo 46, comma 4, punto</w:t>
      </w:r>
      <w:r>
        <w:rPr>
          <w:rFonts w:ascii="Calibri" w:hAnsi="Calibri"/>
          <w:spacing w:val="-13"/>
          <w:sz w:val="22"/>
        </w:rPr>
        <w:t> </w:t>
      </w:r>
      <w:r>
        <w:rPr>
          <w:rFonts w:ascii="Calibri" w:hAnsi="Calibri"/>
          <w:sz w:val="22"/>
        </w:rPr>
        <w:t>1.</w:t>
      </w:r>
    </w:p>
    <w:p>
      <w:pPr>
        <w:pStyle w:val="BodyText"/>
        <w:spacing w:before="2"/>
        <w:rPr>
          <w:rFonts w:ascii="Calibri"/>
          <w:sz w:val="27"/>
        </w:rPr>
      </w:pPr>
    </w:p>
    <w:p>
      <w:pPr>
        <w:pStyle w:val="Heading5"/>
        <w:spacing w:before="1"/>
        <w:ind w:left="1142"/>
        <w:rPr>
          <w:rFonts w:ascii="Calibri"/>
        </w:rPr>
      </w:pPr>
      <w:r>
        <w:rPr/>
        <w:pict>
          <v:shape style="position:absolute;margin-left:55.670601pt;margin-top:18.195766pt;width:484.8pt;height:.1pt;mso-position-horizontal-relative:page;mso-position-vertical-relative:paragraph;z-index:-250083328;mso-wrap-distance-left:0;mso-wrap-distance-right:0" coordorigin="1113,364" coordsize="9696,0" path="m1113,364l10809,364e" filled="false" stroked="true" strokeweight=".48pt" strokecolor="#000000">
            <v:path arrowok="t"/>
            <v:stroke dashstyle="solid"/>
            <w10:wrap type="topAndBottom"/>
          </v:shape>
        </w:pict>
      </w:r>
      <w:r>
        <w:rPr>
          <w:rFonts w:ascii="Calibri"/>
        </w:rPr>
        <w:t>Art. 53 - Ufficiali di Gara - Arbitri - Categorie: classificazione</w:t>
      </w:r>
    </w:p>
    <w:p>
      <w:pPr>
        <w:spacing w:before="0"/>
        <w:ind w:left="1426" w:right="0" w:firstLine="0"/>
        <w:jc w:val="left"/>
        <w:rPr>
          <w:rFonts w:ascii="Calibri" w:hAnsi="Calibri"/>
          <w:sz w:val="22"/>
        </w:rPr>
      </w:pPr>
      <w:r>
        <w:rPr>
          <w:rFonts w:ascii="Calibri" w:hAnsi="Calibri"/>
          <w:sz w:val="22"/>
        </w:rPr>
        <w:t>1. Gli Ufficiali di Gara, tesserati in qualità di Arbitri, vengono classificati nelle seguenti Categorie:</w:t>
      </w:r>
    </w:p>
    <w:p>
      <w:pPr>
        <w:spacing w:before="38"/>
        <w:ind w:left="1993" w:right="0" w:firstLine="0"/>
        <w:jc w:val="left"/>
        <w:rPr>
          <w:rFonts w:ascii="Calibri" w:hAnsi="Calibri"/>
          <w:sz w:val="20"/>
        </w:rPr>
      </w:pPr>
      <w:r>
        <w:rPr>
          <w:rFonts w:ascii="Calibri" w:hAnsi="Calibri"/>
          <w:sz w:val="20"/>
        </w:rPr>
        <w:t>Attività</w:t>
      </w:r>
      <w:r>
        <w:rPr>
          <w:rFonts w:ascii="Calibri" w:hAnsi="Calibri"/>
          <w:spacing w:val="-5"/>
          <w:sz w:val="20"/>
        </w:rPr>
        <w:t> </w:t>
      </w:r>
      <w:r>
        <w:rPr>
          <w:rFonts w:ascii="Calibri" w:hAnsi="Calibri"/>
          <w:i/>
          <w:sz w:val="20"/>
        </w:rPr>
        <w:t>Indoor</w:t>
      </w:r>
      <w:r>
        <w:rPr>
          <w:rFonts w:ascii="Calibri" w:hAnsi="Calibri"/>
          <w:sz w:val="20"/>
        </w:rPr>
        <w:t>:</w:t>
      </w:r>
    </w:p>
    <w:p>
      <w:pPr>
        <w:spacing w:line="276" w:lineRule="auto" w:before="39"/>
        <w:ind w:left="1993" w:right="7105" w:firstLine="0"/>
        <w:jc w:val="left"/>
        <w:rPr>
          <w:rFonts w:ascii="Calibri" w:hAnsi="Calibri"/>
          <w:sz w:val="20"/>
        </w:rPr>
      </w:pPr>
      <w:r>
        <w:rPr>
          <w:rFonts w:ascii="Calibri" w:hAnsi="Calibri"/>
          <w:sz w:val="20"/>
        </w:rPr>
        <w:t>Arbitri della Categoria Territoriale; Arbitri della Categoria Regionale; Arbitri della Categoria Nazionale. Attività</w:t>
      </w:r>
      <w:r>
        <w:rPr>
          <w:rFonts w:ascii="Calibri" w:hAnsi="Calibri"/>
          <w:spacing w:val="-2"/>
          <w:sz w:val="20"/>
        </w:rPr>
        <w:t> </w:t>
      </w:r>
      <w:r>
        <w:rPr>
          <w:rFonts w:ascii="Calibri" w:hAnsi="Calibri"/>
          <w:i/>
          <w:sz w:val="20"/>
        </w:rPr>
        <w:t>Beach</w:t>
      </w:r>
      <w:r>
        <w:rPr>
          <w:rFonts w:ascii="Calibri" w:hAnsi="Calibri"/>
          <w:sz w:val="20"/>
        </w:rPr>
        <w:t>:</w:t>
      </w:r>
    </w:p>
    <w:p>
      <w:pPr>
        <w:spacing w:line="276" w:lineRule="auto" w:before="0"/>
        <w:ind w:left="1993" w:right="7230" w:firstLine="0"/>
        <w:jc w:val="both"/>
        <w:rPr>
          <w:rFonts w:ascii="Calibri" w:hAnsi="Calibri"/>
          <w:sz w:val="20"/>
        </w:rPr>
      </w:pPr>
      <w:r>
        <w:rPr>
          <w:rFonts w:ascii="Calibri" w:hAnsi="Calibri"/>
          <w:sz w:val="20"/>
        </w:rPr>
        <w:t>Arbitri della Categoria Regionale; Arbitri della Categoria Nazionale. Attività</w:t>
      </w:r>
      <w:r>
        <w:rPr>
          <w:rFonts w:ascii="Calibri" w:hAnsi="Calibri"/>
          <w:spacing w:val="-2"/>
          <w:sz w:val="20"/>
        </w:rPr>
        <w:t> </w:t>
      </w:r>
      <w:r>
        <w:rPr>
          <w:rFonts w:ascii="Calibri" w:hAnsi="Calibri"/>
          <w:i/>
          <w:sz w:val="20"/>
        </w:rPr>
        <w:t>Sitting</w:t>
      </w:r>
      <w:r>
        <w:rPr>
          <w:rFonts w:ascii="Calibri" w:hAnsi="Calibri"/>
          <w:sz w:val="20"/>
        </w:rPr>
        <w:t>:</w:t>
      </w:r>
    </w:p>
    <w:p>
      <w:pPr>
        <w:spacing w:line="273" w:lineRule="auto" w:before="0"/>
        <w:ind w:left="1993" w:right="7230" w:firstLine="0"/>
        <w:jc w:val="both"/>
        <w:rPr>
          <w:rFonts w:ascii="Calibri"/>
          <w:sz w:val="20"/>
        </w:rPr>
      </w:pPr>
      <w:r>
        <w:rPr>
          <w:rFonts w:ascii="Calibri"/>
          <w:sz w:val="20"/>
        </w:rPr>
        <w:t>Arbitri della Categoria Regionale; Arbitri della Categoria Nazionale.</w:t>
      </w:r>
    </w:p>
    <w:p>
      <w:pPr>
        <w:pStyle w:val="BodyText"/>
        <w:spacing w:before="10"/>
        <w:rPr>
          <w:rFonts w:ascii="Calibri"/>
          <w:sz w:val="27"/>
        </w:rPr>
      </w:pPr>
    </w:p>
    <w:p>
      <w:pPr>
        <w:pStyle w:val="Heading5"/>
        <w:spacing w:before="0"/>
        <w:ind w:left="1142"/>
        <w:rPr>
          <w:rFonts w:ascii="Calibri" w:hAnsi="Calibri"/>
        </w:rPr>
      </w:pPr>
      <w:r>
        <w:rPr/>
        <w:pict>
          <v:shape style="position:absolute;margin-left:55.670601pt;margin-top:18.145788pt;width:484.8pt;height:.1pt;mso-position-horizontal-relative:page;mso-position-vertical-relative:paragraph;z-index:-250082304;mso-wrap-distance-left:0;mso-wrap-distance-right:0" coordorigin="1113,363" coordsize="9696,0" path="m1113,363l10809,363e" filled="false" stroked="true" strokeweight=".48pt" strokecolor="#000000">
            <v:path arrowok="t"/>
            <v:stroke dashstyle="solid"/>
            <w10:wrap type="topAndBottom"/>
          </v:shape>
        </w:pict>
      </w:r>
      <w:r>
        <w:rPr>
          <w:rFonts w:ascii="Calibri" w:hAnsi="Calibri"/>
        </w:rPr>
        <w:t>Art. 54 - Ufficiali di Gara - Arbitri Categoria Territoriale - Attività </w:t>
      </w:r>
      <w:r>
        <w:rPr>
          <w:rFonts w:ascii="Calibri" w:hAnsi="Calibri"/>
          <w:i/>
        </w:rPr>
        <w:t>Indoor</w:t>
      </w:r>
      <w:r>
        <w:rPr>
          <w:rFonts w:ascii="Calibri" w:hAnsi="Calibri"/>
        </w:rPr>
        <w:t>: classificazione</w:t>
      </w:r>
    </w:p>
    <w:p>
      <w:pPr>
        <w:pStyle w:val="ListParagraph"/>
        <w:numPr>
          <w:ilvl w:val="0"/>
          <w:numId w:val="380"/>
        </w:numPr>
        <w:tabs>
          <w:tab w:pos="1644" w:val="left" w:leader="none"/>
        </w:tabs>
        <w:spacing w:line="240" w:lineRule="auto" w:before="0" w:after="0"/>
        <w:ind w:left="1643" w:right="0" w:hanging="218"/>
        <w:jc w:val="left"/>
        <w:rPr>
          <w:rFonts w:ascii="Calibri"/>
          <w:sz w:val="22"/>
        </w:rPr>
      </w:pPr>
      <w:r>
        <w:rPr>
          <w:rFonts w:ascii="Calibri"/>
          <w:sz w:val="22"/>
        </w:rPr>
        <w:t>Gli Arbitri </w:t>
      </w:r>
      <w:r>
        <w:rPr>
          <w:rFonts w:ascii="Calibri"/>
          <w:i/>
          <w:sz w:val="22"/>
        </w:rPr>
        <w:t>indoor </w:t>
      </w:r>
      <w:r>
        <w:rPr>
          <w:rFonts w:ascii="Calibri"/>
          <w:sz w:val="22"/>
        </w:rPr>
        <w:t>della Categoria Territoriale vengono classificati</w:t>
      </w:r>
      <w:r>
        <w:rPr>
          <w:rFonts w:ascii="Calibri"/>
          <w:spacing w:val="-10"/>
          <w:sz w:val="22"/>
        </w:rPr>
        <w:t> </w:t>
      </w:r>
      <w:r>
        <w:rPr>
          <w:rFonts w:ascii="Calibri"/>
          <w:sz w:val="22"/>
        </w:rPr>
        <w:t>in:</w:t>
      </w:r>
    </w:p>
    <w:p>
      <w:pPr>
        <w:pStyle w:val="ListParagraph"/>
        <w:numPr>
          <w:ilvl w:val="1"/>
          <w:numId w:val="380"/>
        </w:numPr>
        <w:tabs>
          <w:tab w:pos="2195" w:val="left" w:leader="none"/>
        </w:tabs>
        <w:spacing w:line="240" w:lineRule="auto" w:before="38" w:after="0"/>
        <w:ind w:left="2194" w:right="0" w:hanging="202"/>
        <w:jc w:val="left"/>
        <w:rPr>
          <w:rFonts w:ascii="Calibri"/>
          <w:sz w:val="20"/>
        </w:rPr>
      </w:pPr>
      <w:r>
        <w:rPr>
          <w:rFonts w:ascii="Calibri"/>
          <w:sz w:val="20"/>
        </w:rPr>
        <w:t>Arbitri di Ruolo</w:t>
      </w:r>
      <w:r>
        <w:rPr>
          <w:rFonts w:ascii="Calibri"/>
          <w:spacing w:val="-5"/>
          <w:sz w:val="20"/>
        </w:rPr>
        <w:t> </w:t>
      </w:r>
      <w:r>
        <w:rPr>
          <w:rFonts w:ascii="Calibri"/>
          <w:sz w:val="20"/>
        </w:rPr>
        <w:t>Territoriale</w:t>
      </w:r>
      <w:r>
        <w:rPr>
          <w:rFonts w:ascii="Calibri"/>
          <w:color w:val="C00000"/>
          <w:sz w:val="20"/>
        </w:rPr>
        <w:t>.</w:t>
      </w:r>
    </w:p>
    <w:p>
      <w:pPr>
        <w:pStyle w:val="ListParagraph"/>
        <w:numPr>
          <w:ilvl w:val="0"/>
          <w:numId w:val="380"/>
        </w:numPr>
        <w:tabs>
          <w:tab w:pos="1644" w:val="left" w:leader="none"/>
        </w:tabs>
        <w:spacing w:line="240" w:lineRule="auto" w:before="35" w:after="0"/>
        <w:ind w:left="1643" w:right="0" w:hanging="218"/>
        <w:jc w:val="left"/>
        <w:rPr>
          <w:rFonts w:ascii="Calibri"/>
          <w:sz w:val="22"/>
        </w:rPr>
      </w:pPr>
      <w:r>
        <w:rPr>
          <w:rFonts w:ascii="Calibri"/>
          <w:sz w:val="22"/>
        </w:rPr>
        <w:t>Sono Arbitri di Ruolo Territoriale gli Arbitri</w:t>
      </w:r>
      <w:r>
        <w:rPr>
          <w:rFonts w:ascii="Calibri"/>
          <w:spacing w:val="-9"/>
          <w:sz w:val="22"/>
        </w:rPr>
        <w:t> </w:t>
      </w:r>
      <w:r>
        <w:rPr>
          <w:rFonts w:ascii="Calibri"/>
          <w:sz w:val="22"/>
        </w:rPr>
        <w:t>che:</w:t>
      </w:r>
    </w:p>
    <w:p>
      <w:pPr>
        <w:pStyle w:val="ListParagraph"/>
        <w:numPr>
          <w:ilvl w:val="0"/>
          <w:numId w:val="381"/>
        </w:numPr>
        <w:tabs>
          <w:tab w:pos="2201" w:val="left" w:leader="none"/>
        </w:tabs>
        <w:spacing w:line="240" w:lineRule="auto" w:before="43" w:after="0"/>
        <w:ind w:left="2200" w:right="0" w:hanging="208"/>
        <w:jc w:val="left"/>
        <w:rPr>
          <w:rFonts w:ascii="Calibri"/>
          <w:sz w:val="20"/>
        </w:rPr>
      </w:pPr>
      <w:r>
        <w:rPr>
          <w:rFonts w:ascii="Calibri"/>
          <w:sz w:val="20"/>
        </w:rPr>
        <w:t>sono inseriti nel ruolo a seguito di delibera del Comitato</w:t>
      </w:r>
      <w:r>
        <w:rPr>
          <w:rFonts w:ascii="Calibri"/>
          <w:spacing w:val="-12"/>
          <w:sz w:val="20"/>
        </w:rPr>
        <w:t> </w:t>
      </w:r>
      <w:r>
        <w:rPr>
          <w:rFonts w:ascii="Calibri"/>
          <w:sz w:val="20"/>
        </w:rPr>
        <w:t>Territoriale;</w:t>
      </w:r>
    </w:p>
    <w:p>
      <w:pPr>
        <w:pStyle w:val="ListParagraph"/>
        <w:numPr>
          <w:ilvl w:val="0"/>
          <w:numId w:val="381"/>
        </w:numPr>
        <w:tabs>
          <w:tab w:pos="2201" w:val="left" w:leader="none"/>
        </w:tabs>
        <w:spacing w:line="240" w:lineRule="auto" w:before="34" w:after="0"/>
        <w:ind w:left="2200" w:right="0" w:hanging="208"/>
        <w:jc w:val="left"/>
        <w:rPr>
          <w:rFonts w:ascii="Calibri" w:hAnsi="Calibri"/>
          <w:sz w:val="20"/>
        </w:rPr>
      </w:pPr>
      <w:r>
        <w:rPr>
          <w:rFonts w:ascii="Calibri" w:hAnsi="Calibri"/>
          <w:sz w:val="20"/>
        </w:rPr>
        <w:t>esercitano le funzioni di arbitro nei campionati territoriali e partecipano alle attività federali del</w:t>
      </w:r>
      <w:r>
        <w:rPr>
          <w:rFonts w:ascii="Calibri" w:hAnsi="Calibri"/>
          <w:spacing w:val="-23"/>
          <w:sz w:val="20"/>
        </w:rPr>
        <w:t> </w:t>
      </w:r>
      <w:r>
        <w:rPr>
          <w:rFonts w:ascii="Calibri" w:hAnsi="Calibri"/>
          <w:sz w:val="20"/>
        </w:rPr>
        <w:t>settore.</w:t>
      </w:r>
    </w:p>
    <w:p>
      <w:pPr>
        <w:pStyle w:val="ListParagraph"/>
        <w:numPr>
          <w:ilvl w:val="0"/>
          <w:numId w:val="380"/>
        </w:numPr>
        <w:tabs>
          <w:tab w:pos="1685" w:val="left" w:leader="none"/>
        </w:tabs>
        <w:spacing w:line="273" w:lineRule="auto" w:before="39" w:after="0"/>
        <w:ind w:left="1426" w:right="1122" w:firstLine="0"/>
        <w:jc w:val="left"/>
        <w:rPr>
          <w:rFonts w:ascii="Calibri" w:hAnsi="Calibri"/>
          <w:sz w:val="22"/>
        </w:rPr>
      </w:pPr>
      <w:r>
        <w:rPr>
          <w:rFonts w:ascii="Calibri" w:hAnsi="Calibri"/>
          <w:sz w:val="22"/>
        </w:rPr>
        <w:t>Gli Arbitri potranno rimanere nel Ruolo Territoriale fino al termine della stagione sportiva in cui compiono il 65° anno di</w:t>
      </w:r>
      <w:r>
        <w:rPr>
          <w:rFonts w:ascii="Calibri" w:hAnsi="Calibri"/>
          <w:spacing w:val="-5"/>
          <w:sz w:val="22"/>
        </w:rPr>
        <w:t> </w:t>
      </w:r>
      <w:r>
        <w:rPr>
          <w:rFonts w:ascii="Calibri" w:hAnsi="Calibri"/>
          <w:sz w:val="22"/>
        </w:rPr>
        <w:t>età.</w:t>
      </w:r>
    </w:p>
    <w:p>
      <w:pPr>
        <w:pStyle w:val="BodyText"/>
        <w:spacing w:before="1"/>
        <w:rPr>
          <w:rFonts w:ascii="Calibri"/>
          <w:sz w:val="28"/>
        </w:rPr>
      </w:pPr>
    </w:p>
    <w:p>
      <w:pPr>
        <w:pStyle w:val="Heading5"/>
        <w:spacing w:before="1"/>
        <w:ind w:left="1142"/>
        <w:rPr>
          <w:rFonts w:ascii="Calibri" w:hAnsi="Calibri"/>
        </w:rPr>
      </w:pPr>
      <w:r>
        <w:rPr/>
        <w:pict>
          <v:shape style="position:absolute;margin-left:55.670601pt;margin-top:17.955776pt;width:484.8pt;height:.1pt;mso-position-horizontal-relative:page;mso-position-vertical-relative:paragraph;z-index:-250081280;mso-wrap-distance-left:0;mso-wrap-distance-right:0" coordorigin="1113,359" coordsize="9696,0" path="m1113,359l10809,359e" filled="false" stroked="true" strokeweight=".48pt" strokecolor="#000000">
            <v:path arrowok="t"/>
            <v:stroke dashstyle="solid"/>
            <w10:wrap type="topAndBottom"/>
          </v:shape>
        </w:pict>
      </w:r>
      <w:r>
        <w:rPr>
          <w:rFonts w:ascii="Calibri" w:hAnsi="Calibri"/>
        </w:rPr>
        <w:t>Art. 55 - Ufficiali di Gara - Arbitri Categoria Regionale - Attività </w:t>
      </w:r>
      <w:r>
        <w:rPr>
          <w:rFonts w:ascii="Calibri" w:hAnsi="Calibri"/>
          <w:i/>
        </w:rPr>
        <w:t>Indoor</w:t>
      </w:r>
      <w:r>
        <w:rPr>
          <w:rFonts w:ascii="Calibri" w:hAnsi="Calibri"/>
        </w:rPr>
        <w:t>: classificazione</w:t>
      </w:r>
    </w:p>
    <w:p>
      <w:pPr>
        <w:pStyle w:val="ListParagraph"/>
        <w:numPr>
          <w:ilvl w:val="0"/>
          <w:numId w:val="382"/>
        </w:numPr>
        <w:tabs>
          <w:tab w:pos="1644" w:val="left" w:leader="none"/>
        </w:tabs>
        <w:spacing w:line="240" w:lineRule="auto" w:before="0" w:after="0"/>
        <w:ind w:left="1643" w:right="0" w:hanging="218"/>
        <w:jc w:val="left"/>
        <w:rPr>
          <w:rFonts w:ascii="Calibri"/>
          <w:sz w:val="22"/>
        </w:rPr>
      </w:pPr>
      <w:r>
        <w:rPr>
          <w:rFonts w:ascii="Calibri"/>
          <w:sz w:val="22"/>
        </w:rPr>
        <w:t>Gli Arbitri </w:t>
      </w:r>
      <w:r>
        <w:rPr>
          <w:rFonts w:ascii="Calibri"/>
          <w:i/>
          <w:sz w:val="22"/>
        </w:rPr>
        <w:t>indoor </w:t>
      </w:r>
      <w:r>
        <w:rPr>
          <w:rFonts w:ascii="Calibri"/>
          <w:sz w:val="22"/>
        </w:rPr>
        <w:t>della Categoria Regionale vengono classificati</w:t>
      </w:r>
      <w:r>
        <w:rPr>
          <w:rFonts w:ascii="Calibri"/>
          <w:spacing w:val="-11"/>
          <w:sz w:val="22"/>
        </w:rPr>
        <w:t> </w:t>
      </w:r>
      <w:r>
        <w:rPr>
          <w:rFonts w:ascii="Calibri"/>
          <w:sz w:val="22"/>
        </w:rPr>
        <w:t>in:</w:t>
      </w:r>
    </w:p>
    <w:p>
      <w:pPr>
        <w:pStyle w:val="ListParagraph"/>
        <w:numPr>
          <w:ilvl w:val="1"/>
          <w:numId w:val="382"/>
        </w:numPr>
        <w:tabs>
          <w:tab w:pos="2195" w:val="left" w:leader="none"/>
        </w:tabs>
        <w:spacing w:line="240" w:lineRule="auto" w:before="38" w:after="0"/>
        <w:ind w:left="2194" w:right="0" w:hanging="202"/>
        <w:jc w:val="left"/>
        <w:rPr>
          <w:rFonts w:ascii="Calibri"/>
          <w:sz w:val="20"/>
        </w:rPr>
      </w:pPr>
      <w:r>
        <w:rPr>
          <w:rFonts w:ascii="Calibri"/>
          <w:sz w:val="20"/>
        </w:rPr>
        <w:t>Arbitri di Ruolo</w:t>
      </w:r>
      <w:r>
        <w:rPr>
          <w:rFonts w:ascii="Calibri"/>
          <w:spacing w:val="-4"/>
          <w:sz w:val="20"/>
        </w:rPr>
        <w:t> </w:t>
      </w:r>
      <w:r>
        <w:rPr>
          <w:rFonts w:ascii="Calibri"/>
          <w:sz w:val="20"/>
        </w:rPr>
        <w:t>Regionale.</w:t>
      </w:r>
    </w:p>
    <w:p>
      <w:pPr>
        <w:pStyle w:val="ListParagraph"/>
        <w:numPr>
          <w:ilvl w:val="0"/>
          <w:numId w:val="382"/>
        </w:numPr>
        <w:tabs>
          <w:tab w:pos="1644" w:val="left" w:leader="none"/>
        </w:tabs>
        <w:spacing w:line="240" w:lineRule="auto" w:before="39" w:after="0"/>
        <w:ind w:left="1643" w:right="0" w:hanging="218"/>
        <w:jc w:val="left"/>
        <w:rPr>
          <w:rFonts w:ascii="Calibri"/>
          <w:sz w:val="22"/>
        </w:rPr>
      </w:pPr>
      <w:r>
        <w:rPr>
          <w:rFonts w:ascii="Calibri"/>
          <w:sz w:val="22"/>
        </w:rPr>
        <w:t>Sono Arbitri di Ruolo Regionale gli Arbitri</w:t>
      </w:r>
      <w:r>
        <w:rPr>
          <w:rFonts w:ascii="Calibri"/>
          <w:spacing w:val="-8"/>
          <w:sz w:val="22"/>
        </w:rPr>
        <w:t> </w:t>
      </w:r>
      <w:r>
        <w:rPr>
          <w:rFonts w:ascii="Calibri"/>
          <w:sz w:val="22"/>
        </w:rPr>
        <w:t>che:</w:t>
      </w:r>
    </w:p>
    <w:p>
      <w:pPr>
        <w:pStyle w:val="ListParagraph"/>
        <w:numPr>
          <w:ilvl w:val="0"/>
          <w:numId w:val="383"/>
        </w:numPr>
        <w:tabs>
          <w:tab w:pos="2201" w:val="left" w:leader="none"/>
        </w:tabs>
        <w:spacing w:line="240" w:lineRule="auto" w:before="39" w:after="0"/>
        <w:ind w:left="2200" w:right="0" w:hanging="208"/>
        <w:jc w:val="left"/>
        <w:rPr>
          <w:rFonts w:ascii="Calibri"/>
          <w:sz w:val="20"/>
        </w:rPr>
      </w:pPr>
      <w:r>
        <w:rPr>
          <w:rFonts w:ascii="Calibri"/>
          <w:sz w:val="20"/>
        </w:rPr>
        <w:t>sono inseriti nel ruolo a seguito di delibera del Comitato</w:t>
      </w:r>
      <w:r>
        <w:rPr>
          <w:rFonts w:ascii="Calibri"/>
          <w:spacing w:val="-11"/>
          <w:sz w:val="20"/>
        </w:rPr>
        <w:t> </w:t>
      </w:r>
      <w:r>
        <w:rPr>
          <w:rFonts w:ascii="Calibri"/>
          <w:sz w:val="20"/>
        </w:rPr>
        <w:t>Regionale;</w:t>
      </w:r>
    </w:p>
    <w:p>
      <w:pPr>
        <w:pStyle w:val="ListParagraph"/>
        <w:numPr>
          <w:ilvl w:val="0"/>
          <w:numId w:val="383"/>
        </w:numPr>
        <w:tabs>
          <w:tab w:pos="2201" w:val="left" w:leader="none"/>
        </w:tabs>
        <w:spacing w:line="240" w:lineRule="auto" w:before="39" w:after="0"/>
        <w:ind w:left="2200" w:right="0" w:hanging="208"/>
        <w:jc w:val="left"/>
        <w:rPr>
          <w:rFonts w:ascii="Calibri" w:hAnsi="Calibri"/>
          <w:sz w:val="20"/>
        </w:rPr>
      </w:pPr>
      <w:r>
        <w:rPr>
          <w:rFonts w:ascii="Calibri" w:hAnsi="Calibri"/>
          <w:sz w:val="20"/>
        </w:rPr>
        <w:t>esercitano le funzioni di arbitro nei campionati regionali e partecipano alle attività federali del</w:t>
      </w:r>
      <w:r>
        <w:rPr>
          <w:rFonts w:ascii="Calibri" w:hAnsi="Calibri"/>
          <w:spacing w:val="-21"/>
          <w:sz w:val="20"/>
        </w:rPr>
        <w:t> </w:t>
      </w:r>
      <w:r>
        <w:rPr>
          <w:rFonts w:ascii="Calibri" w:hAnsi="Calibri"/>
          <w:sz w:val="20"/>
        </w:rPr>
        <w:t>settore.</w:t>
      </w:r>
    </w:p>
    <w:p>
      <w:pPr>
        <w:pStyle w:val="ListParagraph"/>
        <w:numPr>
          <w:ilvl w:val="0"/>
          <w:numId w:val="382"/>
        </w:numPr>
        <w:tabs>
          <w:tab w:pos="1694" w:val="left" w:leader="none"/>
        </w:tabs>
        <w:spacing w:line="278" w:lineRule="auto" w:before="34" w:after="0"/>
        <w:ind w:left="1426" w:right="1122" w:firstLine="0"/>
        <w:jc w:val="left"/>
        <w:rPr>
          <w:rFonts w:ascii="Calibri" w:hAnsi="Calibri"/>
          <w:sz w:val="22"/>
        </w:rPr>
      </w:pPr>
      <w:r>
        <w:rPr>
          <w:rFonts w:ascii="Calibri" w:hAnsi="Calibri"/>
          <w:sz w:val="22"/>
        </w:rPr>
        <w:t>Gli Arbitri potranno rimanere nel Ruolo Regionale fino al termine della stagione sportiva in cui compiono il 65° anno di</w:t>
      </w:r>
      <w:r>
        <w:rPr>
          <w:rFonts w:ascii="Calibri" w:hAnsi="Calibri"/>
          <w:spacing w:val="-5"/>
          <w:sz w:val="22"/>
        </w:rPr>
        <w:t> </w:t>
      </w:r>
      <w:r>
        <w:rPr>
          <w:rFonts w:ascii="Calibri" w:hAnsi="Calibri"/>
          <w:sz w:val="22"/>
        </w:rPr>
        <w:t>età.</w:t>
      </w:r>
    </w:p>
    <w:p>
      <w:pPr>
        <w:pStyle w:val="BodyText"/>
        <w:rPr>
          <w:rFonts w:ascii="Calibri"/>
          <w:sz w:val="20"/>
        </w:rPr>
      </w:pPr>
    </w:p>
    <w:p>
      <w:pPr>
        <w:pStyle w:val="BodyText"/>
        <w:spacing w:before="5"/>
        <w:rPr>
          <w:rFonts w:ascii="Calibri"/>
          <w:sz w:val="20"/>
        </w:rPr>
      </w:pPr>
      <w:r>
        <w:rPr/>
        <w:pict>
          <v:shape style="position:absolute;margin-left:480.950592pt;margin-top:14.667671pt;width:59.55pt;height:.1pt;mso-position-horizontal-relative:page;mso-position-vertical-relative:paragraph;z-index:-250080256;mso-wrap-distance-left:0;mso-wrap-distance-right:0" coordorigin="9619,293" coordsize="1191,0" path="m9619,293l10809,293e" filled="false" stroked="true" strokeweight=".48pt" strokecolor="#a6a6a6">
            <v:path arrowok="t"/>
            <v:stroke dashstyle="solid"/>
            <w10:wrap type="topAndBottom"/>
          </v:shape>
        </w:pict>
      </w:r>
    </w:p>
    <w:p>
      <w:pPr>
        <w:spacing w:line="187" w:lineRule="exact" w:before="0"/>
        <w:ind w:left="0" w:right="1270" w:firstLine="0"/>
        <w:jc w:val="right"/>
        <w:rPr>
          <w:rFonts w:ascii="Calibri"/>
          <w:i/>
          <w:sz w:val="16"/>
        </w:rPr>
      </w:pPr>
      <w:r>
        <w:rPr>
          <w:rFonts w:ascii="Calibri"/>
          <w:i/>
          <w:sz w:val="16"/>
        </w:rPr>
        <w:t>Pag. 21 di 42</w:t>
      </w:r>
    </w:p>
    <w:p>
      <w:pPr>
        <w:spacing w:after="0" w:line="187" w:lineRule="exact"/>
        <w:jc w:val="right"/>
        <w:rPr>
          <w:rFonts w:ascii="Calibri"/>
          <w:sz w:val="16"/>
        </w:rPr>
        <w:sectPr>
          <w:pgSz w:w="11910" w:h="16840"/>
          <w:pgMar w:top="1160" w:bottom="280" w:left="0" w:right="0"/>
        </w:sectPr>
      </w:pPr>
    </w:p>
    <w:p>
      <w:pPr>
        <w:pStyle w:val="Heading5"/>
        <w:spacing w:before="81"/>
        <w:ind w:left="1142"/>
        <w:rPr>
          <w:rFonts w:ascii="Calibri" w:hAnsi="Calibri"/>
        </w:rPr>
      </w:pPr>
      <w:r>
        <w:rPr/>
        <w:pict>
          <v:shape style="position:absolute;margin-left:55.670601pt;margin-top:21.955788pt;width:484.8pt;height:.1pt;mso-position-horizontal-relative:page;mso-position-vertical-relative:paragraph;z-index:-250079232;mso-wrap-distance-left:0;mso-wrap-distance-right:0" coordorigin="1113,439" coordsize="9696,0" path="m1113,439l10809,439e" filled="false" stroked="true" strokeweight=".48pt" strokecolor="#000000">
            <v:path arrowok="t"/>
            <v:stroke dashstyle="solid"/>
            <w10:wrap type="topAndBottom"/>
          </v:shape>
        </w:pict>
      </w:r>
      <w:r>
        <w:rPr>
          <w:rFonts w:ascii="Calibri" w:hAnsi="Calibri"/>
        </w:rPr>
        <w:t>Art. 56 - Ufficiali di Gara - Arbitri Categoria Nazionale - Attività </w:t>
      </w:r>
      <w:r>
        <w:rPr>
          <w:rFonts w:ascii="Calibri" w:hAnsi="Calibri"/>
          <w:i/>
        </w:rPr>
        <w:t>Indoor</w:t>
      </w:r>
      <w:r>
        <w:rPr>
          <w:rFonts w:ascii="Calibri" w:hAnsi="Calibri"/>
        </w:rPr>
        <w:t>: classificazione</w:t>
      </w:r>
    </w:p>
    <w:p>
      <w:pPr>
        <w:pStyle w:val="ListParagraph"/>
        <w:numPr>
          <w:ilvl w:val="0"/>
          <w:numId w:val="384"/>
        </w:numPr>
        <w:tabs>
          <w:tab w:pos="1644" w:val="left" w:leader="none"/>
        </w:tabs>
        <w:spacing w:line="240" w:lineRule="auto" w:before="0" w:after="0"/>
        <w:ind w:left="1643" w:right="0" w:hanging="218"/>
        <w:jc w:val="left"/>
        <w:rPr>
          <w:rFonts w:ascii="Calibri"/>
          <w:sz w:val="22"/>
        </w:rPr>
      </w:pPr>
      <w:r>
        <w:rPr>
          <w:rFonts w:ascii="Calibri"/>
          <w:sz w:val="22"/>
        </w:rPr>
        <w:t>Gli Arbitri </w:t>
      </w:r>
      <w:r>
        <w:rPr>
          <w:rFonts w:ascii="Calibri"/>
          <w:i/>
          <w:sz w:val="22"/>
        </w:rPr>
        <w:t>indoor </w:t>
      </w:r>
      <w:r>
        <w:rPr>
          <w:rFonts w:ascii="Calibri"/>
          <w:sz w:val="22"/>
        </w:rPr>
        <w:t>della Categoria Nazionale vengono classificati</w:t>
      </w:r>
      <w:r>
        <w:rPr>
          <w:rFonts w:ascii="Calibri"/>
          <w:spacing w:val="-11"/>
          <w:sz w:val="22"/>
        </w:rPr>
        <w:t> </w:t>
      </w:r>
      <w:r>
        <w:rPr>
          <w:rFonts w:ascii="Calibri"/>
          <w:sz w:val="22"/>
        </w:rPr>
        <w:t>in:</w:t>
      </w:r>
    </w:p>
    <w:p>
      <w:pPr>
        <w:pStyle w:val="ListParagraph"/>
        <w:numPr>
          <w:ilvl w:val="1"/>
          <w:numId w:val="384"/>
        </w:numPr>
        <w:tabs>
          <w:tab w:pos="2195" w:val="left" w:leader="none"/>
        </w:tabs>
        <w:spacing w:line="240" w:lineRule="auto" w:before="43" w:after="0"/>
        <w:ind w:left="2194" w:right="0" w:hanging="202"/>
        <w:jc w:val="left"/>
        <w:rPr>
          <w:rFonts w:ascii="Calibri"/>
          <w:sz w:val="20"/>
        </w:rPr>
      </w:pPr>
      <w:r>
        <w:rPr>
          <w:rFonts w:ascii="Calibri"/>
          <w:sz w:val="20"/>
        </w:rPr>
        <w:t>Arbitri di Ruolo</w:t>
      </w:r>
      <w:r>
        <w:rPr>
          <w:rFonts w:ascii="Calibri"/>
          <w:spacing w:val="-4"/>
          <w:sz w:val="20"/>
        </w:rPr>
        <w:t> </w:t>
      </w:r>
      <w:r>
        <w:rPr>
          <w:rFonts w:ascii="Calibri"/>
          <w:sz w:val="20"/>
        </w:rPr>
        <w:t>B:</w:t>
      </w:r>
    </w:p>
    <w:p>
      <w:pPr>
        <w:spacing w:line="278" w:lineRule="auto" w:before="34"/>
        <w:ind w:left="1993" w:right="1143" w:firstLine="0"/>
        <w:jc w:val="left"/>
        <w:rPr>
          <w:rFonts w:ascii="Calibri"/>
          <w:sz w:val="20"/>
        </w:rPr>
      </w:pPr>
      <w:r>
        <w:rPr>
          <w:rFonts w:ascii="Calibri"/>
          <w:sz w:val="20"/>
        </w:rPr>
        <w:t>a1) sono Arbitri di Ruolo B gli Arbitri che vengono inseriti in tale ruolo a seguito di delibera del Consiglio Federale;</w:t>
      </w:r>
    </w:p>
    <w:p>
      <w:pPr>
        <w:spacing w:line="278" w:lineRule="auto" w:before="0"/>
        <w:ind w:left="1993" w:right="1031" w:firstLine="0"/>
        <w:jc w:val="left"/>
        <w:rPr>
          <w:rFonts w:ascii="Calibri" w:hAnsi="Calibri"/>
          <w:sz w:val="20"/>
        </w:rPr>
      </w:pPr>
      <w:r>
        <w:rPr>
          <w:rFonts w:ascii="Calibri" w:hAnsi="Calibri"/>
          <w:sz w:val="20"/>
        </w:rPr>
        <w:t>a2) l’inserimento nel Ruolo B attribuisce il diritto di esercitare le relative funzioni nei Campionati Nazionali di Serie B1F, B2F e BM;</w:t>
      </w:r>
    </w:p>
    <w:p>
      <w:pPr>
        <w:spacing w:line="278" w:lineRule="auto" w:before="0"/>
        <w:ind w:left="1993" w:right="1143" w:firstLine="0"/>
        <w:jc w:val="left"/>
        <w:rPr>
          <w:rFonts w:ascii="Calibri" w:hAnsi="Calibri"/>
          <w:sz w:val="20"/>
        </w:rPr>
      </w:pPr>
      <w:r>
        <w:rPr>
          <w:rFonts w:ascii="Calibri" w:hAnsi="Calibri"/>
          <w:sz w:val="20"/>
        </w:rPr>
        <w:t>b3) per gli Arbitri di Ruolo B è obbligatorio presentare annualmente un certificato di idoneità all’attività sportiva agonistica.</w:t>
      </w:r>
    </w:p>
    <w:p>
      <w:pPr>
        <w:pStyle w:val="ListParagraph"/>
        <w:numPr>
          <w:ilvl w:val="1"/>
          <w:numId w:val="384"/>
        </w:numPr>
        <w:tabs>
          <w:tab w:pos="2205" w:val="left" w:leader="none"/>
        </w:tabs>
        <w:spacing w:line="239" w:lineRule="exact" w:before="0" w:after="0"/>
        <w:ind w:left="2204" w:right="0" w:hanging="212"/>
        <w:jc w:val="left"/>
        <w:rPr>
          <w:rFonts w:ascii="Calibri"/>
          <w:sz w:val="20"/>
        </w:rPr>
      </w:pPr>
      <w:r>
        <w:rPr>
          <w:rFonts w:ascii="Calibri"/>
          <w:sz w:val="20"/>
        </w:rPr>
        <w:t>Arbitri di Ruolo</w:t>
      </w:r>
      <w:r>
        <w:rPr>
          <w:rFonts w:ascii="Calibri"/>
          <w:spacing w:val="-4"/>
          <w:sz w:val="20"/>
        </w:rPr>
        <w:t> </w:t>
      </w:r>
      <w:r>
        <w:rPr>
          <w:rFonts w:ascii="Calibri"/>
          <w:sz w:val="20"/>
        </w:rPr>
        <w:t>A:</w:t>
      </w:r>
    </w:p>
    <w:p>
      <w:pPr>
        <w:spacing w:line="273" w:lineRule="auto" w:before="30"/>
        <w:ind w:left="1993" w:right="1143" w:firstLine="0"/>
        <w:jc w:val="left"/>
        <w:rPr>
          <w:rFonts w:ascii="Calibri"/>
          <w:sz w:val="20"/>
        </w:rPr>
      </w:pPr>
      <w:r>
        <w:rPr>
          <w:rFonts w:ascii="Calibri"/>
          <w:sz w:val="20"/>
        </w:rPr>
        <w:t>b1) sono Arbitri di Ruolo A gli arbitri che vengono inseriti in tale ruolo a seguito di delibera del Consiglio Federale;</w:t>
      </w:r>
    </w:p>
    <w:p>
      <w:pPr>
        <w:spacing w:line="278" w:lineRule="auto" w:before="0"/>
        <w:ind w:left="1993" w:right="1031" w:firstLine="0"/>
        <w:jc w:val="left"/>
        <w:rPr>
          <w:rFonts w:ascii="Calibri" w:hAnsi="Calibri"/>
          <w:sz w:val="20"/>
        </w:rPr>
      </w:pPr>
      <w:r>
        <w:rPr>
          <w:rFonts w:ascii="Calibri" w:hAnsi="Calibri"/>
          <w:sz w:val="20"/>
        </w:rPr>
        <w:t>b2) l’inserimento nel Ruolo A attribuisce il diritto di esercitare le relative funzioni nei Campionati Nazionali di Serie A1, A2 e A3;</w:t>
      </w:r>
    </w:p>
    <w:p>
      <w:pPr>
        <w:spacing w:line="278" w:lineRule="auto" w:before="0"/>
        <w:ind w:left="1993" w:right="1143" w:firstLine="0"/>
        <w:jc w:val="left"/>
        <w:rPr>
          <w:rFonts w:ascii="Calibri" w:hAnsi="Calibri"/>
          <w:sz w:val="20"/>
        </w:rPr>
      </w:pPr>
      <w:r>
        <w:rPr>
          <w:rFonts w:ascii="Calibri" w:hAnsi="Calibri"/>
          <w:sz w:val="20"/>
        </w:rPr>
        <w:t>b3) per gli Arbitri di Ruolo A è obbligatorio presentare annualmente un certificato di idoneità all’attività sportiva agonistica.</w:t>
      </w:r>
    </w:p>
    <w:p>
      <w:pPr>
        <w:pStyle w:val="ListParagraph"/>
        <w:numPr>
          <w:ilvl w:val="0"/>
          <w:numId w:val="384"/>
        </w:numPr>
        <w:tabs>
          <w:tab w:pos="1671" w:val="left" w:leader="none"/>
        </w:tabs>
        <w:spacing w:line="276" w:lineRule="auto" w:before="0" w:after="0"/>
        <w:ind w:left="1426" w:right="1125" w:firstLine="0"/>
        <w:jc w:val="both"/>
        <w:rPr>
          <w:rFonts w:ascii="Calibri" w:hAnsi="Calibri"/>
          <w:sz w:val="22"/>
        </w:rPr>
      </w:pPr>
      <w:r>
        <w:rPr>
          <w:rFonts w:ascii="Calibri" w:hAnsi="Calibri"/>
          <w:sz w:val="22"/>
        </w:rPr>
        <w:t>Gli Arbitri di cui sopra terminano la loro attività nazionale al termine della stagione sportiva in cui compiono il 55° anno di età, ad eccezione degli Arbitri Internazionali che terminano la loro attività nazionale al termine della stagione sportiva in cui compiono il 60° anno di</w:t>
      </w:r>
      <w:r>
        <w:rPr>
          <w:rFonts w:ascii="Calibri" w:hAnsi="Calibri"/>
          <w:spacing w:val="-19"/>
          <w:sz w:val="22"/>
        </w:rPr>
        <w:t> </w:t>
      </w:r>
      <w:r>
        <w:rPr>
          <w:rFonts w:ascii="Calibri" w:hAnsi="Calibri"/>
          <w:sz w:val="22"/>
        </w:rPr>
        <w:t>età.</w:t>
      </w:r>
    </w:p>
    <w:p>
      <w:pPr>
        <w:pStyle w:val="BodyText"/>
        <w:spacing w:before="1"/>
        <w:rPr>
          <w:rFonts w:ascii="Calibri"/>
          <w:sz w:val="27"/>
        </w:rPr>
      </w:pPr>
    </w:p>
    <w:p>
      <w:pPr>
        <w:pStyle w:val="Heading5"/>
        <w:spacing w:before="1"/>
        <w:ind w:left="1142"/>
        <w:rPr>
          <w:rFonts w:ascii="Calibri" w:hAnsi="Calibri"/>
        </w:rPr>
      </w:pPr>
      <w:r>
        <w:rPr/>
        <w:pict>
          <v:shape style="position:absolute;margin-left:55.670601pt;margin-top:17.955769pt;width:484.8pt;height:.1pt;mso-position-horizontal-relative:page;mso-position-vertical-relative:paragraph;z-index:-250078208;mso-wrap-distance-left:0;mso-wrap-distance-right:0" coordorigin="1113,359" coordsize="9696,0" path="m1113,359l10809,359e" filled="false" stroked="true" strokeweight=".48pt" strokecolor="#000000">
            <v:path arrowok="t"/>
            <v:stroke dashstyle="solid"/>
            <w10:wrap type="topAndBottom"/>
          </v:shape>
        </w:pict>
      </w:r>
      <w:r>
        <w:rPr>
          <w:rFonts w:ascii="Calibri" w:hAnsi="Calibri"/>
        </w:rPr>
        <w:t>Art. 57 - Ufficiali di Gara - Arbitri Categoria Regionale - Attività </w:t>
      </w:r>
      <w:r>
        <w:rPr>
          <w:rFonts w:ascii="Calibri" w:hAnsi="Calibri"/>
          <w:i/>
        </w:rPr>
        <w:t>Beach</w:t>
      </w:r>
      <w:r>
        <w:rPr>
          <w:rFonts w:ascii="Calibri" w:hAnsi="Calibri"/>
        </w:rPr>
        <w:t>: classificazione</w:t>
      </w:r>
    </w:p>
    <w:p>
      <w:pPr>
        <w:pStyle w:val="ListParagraph"/>
        <w:numPr>
          <w:ilvl w:val="0"/>
          <w:numId w:val="385"/>
        </w:numPr>
        <w:tabs>
          <w:tab w:pos="1644" w:val="left" w:leader="none"/>
        </w:tabs>
        <w:spacing w:line="240" w:lineRule="auto" w:before="0" w:after="0"/>
        <w:ind w:left="1643" w:right="0" w:hanging="218"/>
        <w:jc w:val="left"/>
        <w:rPr>
          <w:rFonts w:ascii="Calibri"/>
          <w:sz w:val="22"/>
        </w:rPr>
      </w:pPr>
      <w:r>
        <w:rPr>
          <w:rFonts w:ascii="Calibri"/>
          <w:sz w:val="22"/>
        </w:rPr>
        <w:t>Gli Arbitri di </w:t>
      </w:r>
      <w:r>
        <w:rPr>
          <w:rFonts w:ascii="Calibri"/>
          <w:i/>
          <w:sz w:val="22"/>
        </w:rPr>
        <w:t>Beach Volley </w:t>
      </w:r>
      <w:r>
        <w:rPr>
          <w:rFonts w:ascii="Calibri"/>
          <w:sz w:val="22"/>
        </w:rPr>
        <w:t>di Categoria Regionale vengono classificati</w:t>
      </w:r>
      <w:r>
        <w:rPr>
          <w:rFonts w:ascii="Calibri"/>
          <w:spacing w:val="-14"/>
          <w:sz w:val="22"/>
        </w:rPr>
        <w:t> </w:t>
      </w:r>
      <w:r>
        <w:rPr>
          <w:rFonts w:ascii="Calibri"/>
          <w:sz w:val="22"/>
        </w:rPr>
        <w:t>in:</w:t>
      </w:r>
    </w:p>
    <w:p>
      <w:pPr>
        <w:pStyle w:val="ListParagraph"/>
        <w:numPr>
          <w:ilvl w:val="1"/>
          <w:numId w:val="385"/>
        </w:numPr>
        <w:tabs>
          <w:tab w:pos="2195" w:val="left" w:leader="none"/>
        </w:tabs>
        <w:spacing w:line="240" w:lineRule="auto" w:before="38" w:after="0"/>
        <w:ind w:left="2194" w:right="0" w:hanging="202"/>
        <w:jc w:val="left"/>
        <w:rPr>
          <w:rFonts w:ascii="Calibri" w:hAnsi="Calibri"/>
          <w:sz w:val="20"/>
        </w:rPr>
      </w:pPr>
      <w:r>
        <w:rPr>
          <w:rFonts w:ascii="Calibri" w:hAnsi="Calibri"/>
          <w:sz w:val="20"/>
        </w:rPr>
        <w:t>Arbitri di 3°</w:t>
      </w:r>
      <w:r>
        <w:rPr>
          <w:rFonts w:ascii="Calibri" w:hAnsi="Calibri"/>
          <w:spacing w:val="-4"/>
          <w:sz w:val="20"/>
        </w:rPr>
        <w:t> </w:t>
      </w:r>
      <w:r>
        <w:rPr>
          <w:rFonts w:ascii="Calibri" w:hAnsi="Calibri"/>
          <w:sz w:val="20"/>
        </w:rPr>
        <w:t>Livello.</w:t>
      </w:r>
    </w:p>
    <w:p>
      <w:pPr>
        <w:pStyle w:val="ListParagraph"/>
        <w:numPr>
          <w:ilvl w:val="0"/>
          <w:numId w:val="385"/>
        </w:numPr>
        <w:tabs>
          <w:tab w:pos="1644" w:val="left" w:leader="none"/>
        </w:tabs>
        <w:spacing w:line="240" w:lineRule="auto" w:before="39" w:after="0"/>
        <w:ind w:left="1643" w:right="0" w:hanging="218"/>
        <w:jc w:val="left"/>
        <w:rPr>
          <w:rFonts w:ascii="Calibri" w:hAnsi="Calibri"/>
          <w:sz w:val="22"/>
        </w:rPr>
      </w:pPr>
      <w:r>
        <w:rPr>
          <w:rFonts w:ascii="Calibri" w:hAnsi="Calibri"/>
          <w:sz w:val="22"/>
        </w:rPr>
        <w:t>Sono Arbitri di 3° Livello gli Arbitri</w:t>
      </w:r>
      <w:r>
        <w:rPr>
          <w:rFonts w:ascii="Calibri" w:hAnsi="Calibri"/>
          <w:spacing w:val="-8"/>
          <w:sz w:val="22"/>
        </w:rPr>
        <w:t> </w:t>
      </w:r>
      <w:r>
        <w:rPr>
          <w:rFonts w:ascii="Calibri" w:hAnsi="Calibri"/>
          <w:sz w:val="22"/>
        </w:rPr>
        <w:t>che:</w:t>
      </w:r>
    </w:p>
    <w:p>
      <w:pPr>
        <w:pStyle w:val="ListParagraph"/>
        <w:numPr>
          <w:ilvl w:val="0"/>
          <w:numId w:val="386"/>
        </w:numPr>
        <w:tabs>
          <w:tab w:pos="2201" w:val="left" w:leader="none"/>
        </w:tabs>
        <w:spacing w:line="240" w:lineRule="auto" w:before="39" w:after="0"/>
        <w:ind w:left="2200" w:right="0" w:hanging="208"/>
        <w:jc w:val="left"/>
        <w:rPr>
          <w:rFonts w:ascii="Calibri"/>
          <w:sz w:val="20"/>
        </w:rPr>
      </w:pPr>
      <w:r>
        <w:rPr>
          <w:rFonts w:ascii="Calibri"/>
          <w:sz w:val="20"/>
        </w:rPr>
        <w:t>sono inseriti nel ruolo a seguito di delibera del Comitato</w:t>
      </w:r>
      <w:r>
        <w:rPr>
          <w:rFonts w:ascii="Calibri"/>
          <w:spacing w:val="-11"/>
          <w:sz w:val="20"/>
        </w:rPr>
        <w:t> </w:t>
      </w:r>
      <w:r>
        <w:rPr>
          <w:rFonts w:ascii="Calibri"/>
          <w:sz w:val="20"/>
        </w:rPr>
        <w:t>Regionale;</w:t>
      </w:r>
    </w:p>
    <w:p>
      <w:pPr>
        <w:pStyle w:val="ListParagraph"/>
        <w:numPr>
          <w:ilvl w:val="0"/>
          <w:numId w:val="386"/>
        </w:numPr>
        <w:tabs>
          <w:tab w:pos="2195" w:val="left" w:leader="none"/>
        </w:tabs>
        <w:spacing w:line="273" w:lineRule="auto" w:before="39" w:after="0"/>
        <w:ind w:left="1993" w:right="1122" w:firstLine="0"/>
        <w:jc w:val="left"/>
        <w:rPr>
          <w:rFonts w:ascii="Calibri" w:hAnsi="Calibri"/>
          <w:sz w:val="20"/>
        </w:rPr>
      </w:pPr>
      <w:r>
        <w:rPr>
          <w:rFonts w:ascii="Calibri" w:hAnsi="Calibri"/>
          <w:sz w:val="20"/>
        </w:rPr>
        <w:t>esercitano</w:t>
      </w:r>
      <w:r>
        <w:rPr>
          <w:rFonts w:ascii="Calibri" w:hAnsi="Calibri"/>
          <w:spacing w:val="-9"/>
          <w:sz w:val="20"/>
        </w:rPr>
        <w:t> </w:t>
      </w:r>
      <w:r>
        <w:rPr>
          <w:rFonts w:ascii="Calibri" w:hAnsi="Calibri"/>
          <w:sz w:val="20"/>
        </w:rPr>
        <w:t>le</w:t>
      </w:r>
      <w:r>
        <w:rPr>
          <w:rFonts w:ascii="Calibri" w:hAnsi="Calibri"/>
          <w:spacing w:val="-8"/>
          <w:sz w:val="20"/>
        </w:rPr>
        <w:t> </w:t>
      </w:r>
      <w:r>
        <w:rPr>
          <w:rFonts w:ascii="Calibri" w:hAnsi="Calibri"/>
          <w:sz w:val="20"/>
        </w:rPr>
        <w:t>funzioni</w:t>
      </w:r>
      <w:r>
        <w:rPr>
          <w:rFonts w:ascii="Calibri" w:hAnsi="Calibri"/>
          <w:spacing w:val="-8"/>
          <w:sz w:val="20"/>
        </w:rPr>
        <w:t> </w:t>
      </w:r>
      <w:r>
        <w:rPr>
          <w:rFonts w:ascii="Calibri" w:hAnsi="Calibri"/>
          <w:sz w:val="20"/>
        </w:rPr>
        <w:t>di</w:t>
      </w:r>
      <w:r>
        <w:rPr>
          <w:rFonts w:ascii="Calibri" w:hAnsi="Calibri"/>
          <w:spacing w:val="-8"/>
          <w:sz w:val="20"/>
        </w:rPr>
        <w:t> </w:t>
      </w:r>
      <w:r>
        <w:rPr>
          <w:rFonts w:ascii="Calibri" w:hAnsi="Calibri"/>
          <w:sz w:val="20"/>
        </w:rPr>
        <w:t>Arbitro</w:t>
      </w:r>
      <w:r>
        <w:rPr>
          <w:rFonts w:ascii="Calibri" w:hAnsi="Calibri"/>
          <w:spacing w:val="-8"/>
          <w:sz w:val="20"/>
        </w:rPr>
        <w:t> </w:t>
      </w:r>
      <w:r>
        <w:rPr>
          <w:rFonts w:ascii="Calibri" w:hAnsi="Calibri"/>
          <w:sz w:val="20"/>
        </w:rPr>
        <w:t>nei</w:t>
      </w:r>
      <w:r>
        <w:rPr>
          <w:rFonts w:ascii="Calibri" w:hAnsi="Calibri"/>
          <w:spacing w:val="-8"/>
          <w:sz w:val="20"/>
        </w:rPr>
        <w:t> </w:t>
      </w:r>
      <w:r>
        <w:rPr>
          <w:rFonts w:ascii="Calibri" w:hAnsi="Calibri"/>
          <w:sz w:val="20"/>
        </w:rPr>
        <w:t>campionati</w:t>
      </w:r>
      <w:r>
        <w:rPr>
          <w:rFonts w:ascii="Calibri" w:hAnsi="Calibri"/>
          <w:spacing w:val="-8"/>
          <w:sz w:val="20"/>
        </w:rPr>
        <w:t> </w:t>
      </w:r>
      <w:r>
        <w:rPr>
          <w:rFonts w:ascii="Calibri" w:hAnsi="Calibri"/>
          <w:sz w:val="20"/>
        </w:rPr>
        <w:t>e</w:t>
      </w:r>
      <w:r>
        <w:rPr>
          <w:rFonts w:ascii="Calibri" w:hAnsi="Calibri"/>
          <w:spacing w:val="-8"/>
          <w:sz w:val="20"/>
        </w:rPr>
        <w:t> </w:t>
      </w:r>
      <w:r>
        <w:rPr>
          <w:rFonts w:ascii="Calibri" w:hAnsi="Calibri"/>
          <w:sz w:val="20"/>
        </w:rPr>
        <w:t>nei</w:t>
      </w:r>
      <w:r>
        <w:rPr>
          <w:rFonts w:ascii="Calibri" w:hAnsi="Calibri"/>
          <w:spacing w:val="-8"/>
          <w:sz w:val="20"/>
        </w:rPr>
        <w:t> </w:t>
      </w:r>
      <w:r>
        <w:rPr>
          <w:rFonts w:ascii="Calibri" w:hAnsi="Calibri"/>
          <w:sz w:val="20"/>
        </w:rPr>
        <w:t>tornei</w:t>
      </w:r>
      <w:r>
        <w:rPr>
          <w:rFonts w:ascii="Calibri" w:hAnsi="Calibri"/>
          <w:spacing w:val="-8"/>
          <w:sz w:val="20"/>
        </w:rPr>
        <w:t> </w:t>
      </w:r>
      <w:r>
        <w:rPr>
          <w:rFonts w:ascii="Calibri" w:hAnsi="Calibri"/>
          <w:sz w:val="20"/>
        </w:rPr>
        <w:t>territoriali</w:t>
      </w:r>
      <w:r>
        <w:rPr>
          <w:rFonts w:ascii="Calibri" w:hAnsi="Calibri"/>
          <w:spacing w:val="-8"/>
          <w:sz w:val="20"/>
        </w:rPr>
        <w:t> </w:t>
      </w:r>
      <w:r>
        <w:rPr>
          <w:rFonts w:ascii="Calibri" w:hAnsi="Calibri"/>
          <w:sz w:val="20"/>
        </w:rPr>
        <w:t>e</w:t>
      </w:r>
      <w:r>
        <w:rPr>
          <w:rFonts w:ascii="Calibri" w:hAnsi="Calibri"/>
          <w:spacing w:val="-8"/>
          <w:sz w:val="20"/>
        </w:rPr>
        <w:t> </w:t>
      </w:r>
      <w:r>
        <w:rPr>
          <w:rFonts w:ascii="Calibri" w:hAnsi="Calibri"/>
          <w:sz w:val="20"/>
        </w:rPr>
        <w:t>regionali</w:t>
      </w:r>
      <w:r>
        <w:rPr>
          <w:rFonts w:ascii="Calibri" w:hAnsi="Calibri"/>
          <w:spacing w:val="-8"/>
          <w:sz w:val="20"/>
        </w:rPr>
        <w:t> </w:t>
      </w:r>
      <w:r>
        <w:rPr>
          <w:rFonts w:ascii="Calibri" w:hAnsi="Calibri"/>
          <w:sz w:val="20"/>
        </w:rPr>
        <w:t>e</w:t>
      </w:r>
      <w:r>
        <w:rPr>
          <w:rFonts w:ascii="Calibri" w:hAnsi="Calibri"/>
          <w:spacing w:val="-8"/>
          <w:sz w:val="20"/>
        </w:rPr>
        <w:t> </w:t>
      </w:r>
      <w:r>
        <w:rPr>
          <w:rFonts w:ascii="Calibri" w:hAnsi="Calibri"/>
          <w:sz w:val="20"/>
        </w:rPr>
        <w:t>partecipano</w:t>
      </w:r>
      <w:r>
        <w:rPr>
          <w:rFonts w:ascii="Calibri" w:hAnsi="Calibri"/>
          <w:spacing w:val="-9"/>
          <w:sz w:val="20"/>
        </w:rPr>
        <w:t> </w:t>
      </w:r>
      <w:r>
        <w:rPr>
          <w:rFonts w:ascii="Calibri" w:hAnsi="Calibri"/>
          <w:sz w:val="20"/>
        </w:rPr>
        <w:t>alle</w:t>
      </w:r>
      <w:r>
        <w:rPr>
          <w:rFonts w:ascii="Calibri" w:hAnsi="Calibri"/>
          <w:spacing w:val="-8"/>
          <w:sz w:val="20"/>
        </w:rPr>
        <w:t> </w:t>
      </w:r>
      <w:r>
        <w:rPr>
          <w:rFonts w:ascii="Calibri" w:hAnsi="Calibri"/>
          <w:sz w:val="20"/>
        </w:rPr>
        <w:t>attività federali del</w:t>
      </w:r>
      <w:r>
        <w:rPr>
          <w:rFonts w:ascii="Calibri" w:hAnsi="Calibri"/>
          <w:spacing w:val="-3"/>
          <w:sz w:val="20"/>
        </w:rPr>
        <w:t> </w:t>
      </w:r>
      <w:r>
        <w:rPr>
          <w:rFonts w:ascii="Calibri" w:hAnsi="Calibri"/>
          <w:sz w:val="20"/>
        </w:rPr>
        <w:t>settore.</w:t>
      </w:r>
    </w:p>
    <w:p>
      <w:pPr>
        <w:pStyle w:val="ListParagraph"/>
        <w:numPr>
          <w:ilvl w:val="0"/>
          <w:numId w:val="385"/>
        </w:numPr>
        <w:tabs>
          <w:tab w:pos="1650" w:val="left" w:leader="none"/>
        </w:tabs>
        <w:spacing w:line="273" w:lineRule="auto" w:before="5" w:after="0"/>
        <w:ind w:left="1426" w:right="1123" w:firstLine="0"/>
        <w:jc w:val="left"/>
        <w:rPr>
          <w:rFonts w:ascii="Calibri" w:hAnsi="Calibri"/>
          <w:sz w:val="22"/>
        </w:rPr>
      </w:pPr>
      <w:r>
        <w:rPr>
          <w:rFonts w:ascii="Calibri" w:hAnsi="Calibri"/>
          <w:sz w:val="22"/>
        </w:rPr>
        <w:t>Gli Arbitri di 3° livello potranno rimanere nel ruolo regionale fino al termine della stagione sportiva in cui compiono il 65° anno di</w:t>
      </w:r>
      <w:r>
        <w:rPr>
          <w:rFonts w:ascii="Calibri" w:hAnsi="Calibri"/>
          <w:spacing w:val="-6"/>
          <w:sz w:val="22"/>
        </w:rPr>
        <w:t> </w:t>
      </w:r>
      <w:r>
        <w:rPr>
          <w:rFonts w:ascii="Calibri" w:hAnsi="Calibri"/>
          <w:sz w:val="22"/>
        </w:rPr>
        <w:t>età.</w:t>
      </w:r>
    </w:p>
    <w:p>
      <w:pPr>
        <w:pStyle w:val="BodyText"/>
        <w:spacing w:before="1"/>
        <w:rPr>
          <w:rFonts w:ascii="Calibri"/>
          <w:sz w:val="28"/>
        </w:rPr>
      </w:pPr>
    </w:p>
    <w:p>
      <w:pPr>
        <w:pStyle w:val="Heading5"/>
        <w:spacing w:before="0"/>
        <w:ind w:left="1142"/>
        <w:rPr>
          <w:rFonts w:ascii="Calibri" w:hAnsi="Calibri"/>
        </w:rPr>
      </w:pPr>
      <w:r>
        <w:rPr/>
        <w:pict>
          <v:shape style="position:absolute;margin-left:55.670601pt;margin-top:17.905773pt;width:484.8pt;height:.1pt;mso-position-horizontal-relative:page;mso-position-vertical-relative:paragraph;z-index:-250077184;mso-wrap-distance-left:0;mso-wrap-distance-right:0" coordorigin="1113,358" coordsize="9696,0" path="m1113,358l10809,358e" filled="false" stroked="true" strokeweight=".48pt" strokecolor="#000000">
            <v:path arrowok="t"/>
            <v:stroke dashstyle="solid"/>
            <w10:wrap type="topAndBottom"/>
          </v:shape>
        </w:pict>
      </w:r>
      <w:r>
        <w:rPr>
          <w:rFonts w:ascii="Calibri" w:hAnsi="Calibri"/>
        </w:rPr>
        <w:t>Art. 58 - Ufficiali di Gara - Arbitri Categoria Nazionale - Attività </w:t>
      </w:r>
      <w:r>
        <w:rPr>
          <w:rFonts w:ascii="Calibri" w:hAnsi="Calibri"/>
          <w:i/>
        </w:rPr>
        <w:t>Beach</w:t>
      </w:r>
      <w:r>
        <w:rPr>
          <w:rFonts w:ascii="Calibri" w:hAnsi="Calibri"/>
        </w:rPr>
        <w:t>: classificazione</w:t>
      </w:r>
    </w:p>
    <w:p>
      <w:pPr>
        <w:pStyle w:val="ListParagraph"/>
        <w:numPr>
          <w:ilvl w:val="0"/>
          <w:numId w:val="387"/>
        </w:numPr>
        <w:tabs>
          <w:tab w:pos="1644" w:val="left" w:leader="none"/>
        </w:tabs>
        <w:spacing w:line="240" w:lineRule="auto" w:before="0" w:after="0"/>
        <w:ind w:left="1643" w:right="0" w:hanging="218"/>
        <w:jc w:val="left"/>
        <w:rPr>
          <w:rFonts w:ascii="Calibri"/>
          <w:sz w:val="22"/>
        </w:rPr>
      </w:pPr>
      <w:r>
        <w:rPr>
          <w:rFonts w:ascii="Calibri"/>
          <w:sz w:val="22"/>
        </w:rPr>
        <w:t>Gli Arbitri di </w:t>
      </w:r>
      <w:r>
        <w:rPr>
          <w:rFonts w:ascii="Calibri"/>
          <w:i/>
          <w:sz w:val="22"/>
        </w:rPr>
        <w:t>Beach Volley </w:t>
      </w:r>
      <w:r>
        <w:rPr>
          <w:rFonts w:ascii="Calibri"/>
          <w:sz w:val="22"/>
        </w:rPr>
        <w:t>della Categoria Nazionale vengono classificati</w:t>
      </w:r>
      <w:r>
        <w:rPr>
          <w:rFonts w:ascii="Calibri"/>
          <w:spacing w:val="-15"/>
          <w:sz w:val="22"/>
        </w:rPr>
        <w:t> </w:t>
      </w:r>
      <w:r>
        <w:rPr>
          <w:rFonts w:ascii="Calibri"/>
          <w:sz w:val="22"/>
        </w:rPr>
        <w:t>in:</w:t>
      </w:r>
    </w:p>
    <w:p>
      <w:pPr>
        <w:pStyle w:val="ListParagraph"/>
        <w:numPr>
          <w:ilvl w:val="1"/>
          <w:numId w:val="387"/>
        </w:numPr>
        <w:tabs>
          <w:tab w:pos="2195" w:val="left" w:leader="none"/>
        </w:tabs>
        <w:spacing w:line="240" w:lineRule="auto" w:before="38" w:after="0"/>
        <w:ind w:left="2194" w:right="0" w:hanging="202"/>
        <w:jc w:val="left"/>
        <w:rPr>
          <w:rFonts w:ascii="Calibri" w:hAnsi="Calibri"/>
          <w:sz w:val="20"/>
        </w:rPr>
      </w:pPr>
      <w:r>
        <w:rPr>
          <w:rFonts w:ascii="Calibri" w:hAnsi="Calibri"/>
          <w:sz w:val="20"/>
        </w:rPr>
        <w:t>Arbitri di 2°</w:t>
      </w:r>
      <w:r>
        <w:rPr>
          <w:rFonts w:ascii="Calibri" w:hAnsi="Calibri"/>
          <w:spacing w:val="-5"/>
          <w:sz w:val="20"/>
        </w:rPr>
        <w:t> </w:t>
      </w:r>
      <w:r>
        <w:rPr>
          <w:rFonts w:ascii="Calibri" w:hAnsi="Calibri"/>
          <w:sz w:val="20"/>
        </w:rPr>
        <w:t>Livello:</w:t>
      </w:r>
    </w:p>
    <w:p>
      <w:pPr>
        <w:spacing w:line="273" w:lineRule="auto" w:before="39"/>
        <w:ind w:left="1993" w:right="1143" w:firstLine="0"/>
        <w:jc w:val="left"/>
        <w:rPr>
          <w:rFonts w:ascii="Calibri" w:hAnsi="Calibri"/>
          <w:sz w:val="20"/>
        </w:rPr>
      </w:pPr>
      <w:r>
        <w:rPr>
          <w:rFonts w:ascii="Calibri" w:hAnsi="Calibri"/>
          <w:sz w:val="20"/>
        </w:rPr>
        <w:t>a1) sono Arbitri di 2° Livello gli Arbitri che vengono inseriti in tale ruolo a seguito di delibera del Consiglio Federale;</w:t>
      </w:r>
    </w:p>
    <w:p>
      <w:pPr>
        <w:spacing w:line="273" w:lineRule="auto" w:before="5"/>
        <w:ind w:left="1993" w:right="1124" w:firstLine="0"/>
        <w:jc w:val="left"/>
        <w:rPr>
          <w:rFonts w:ascii="Calibri" w:hAnsi="Calibri"/>
          <w:sz w:val="20"/>
        </w:rPr>
      </w:pPr>
      <w:r>
        <w:rPr>
          <w:rFonts w:ascii="Calibri" w:hAnsi="Calibri"/>
          <w:sz w:val="20"/>
        </w:rPr>
        <w:t>a2)</w:t>
      </w:r>
      <w:r>
        <w:rPr>
          <w:rFonts w:ascii="Calibri" w:hAnsi="Calibri"/>
          <w:spacing w:val="-8"/>
          <w:sz w:val="20"/>
        </w:rPr>
        <w:t> </w:t>
      </w:r>
      <w:r>
        <w:rPr>
          <w:rFonts w:ascii="Calibri" w:hAnsi="Calibri"/>
          <w:sz w:val="20"/>
        </w:rPr>
        <w:t>l’inserimento</w:t>
      </w:r>
      <w:r>
        <w:rPr>
          <w:rFonts w:ascii="Calibri" w:hAnsi="Calibri"/>
          <w:spacing w:val="-8"/>
          <w:sz w:val="20"/>
        </w:rPr>
        <w:t> </w:t>
      </w:r>
      <w:r>
        <w:rPr>
          <w:rFonts w:ascii="Calibri" w:hAnsi="Calibri"/>
          <w:sz w:val="20"/>
        </w:rPr>
        <w:t>nel</w:t>
      </w:r>
      <w:r>
        <w:rPr>
          <w:rFonts w:ascii="Calibri" w:hAnsi="Calibri"/>
          <w:spacing w:val="-7"/>
          <w:sz w:val="20"/>
        </w:rPr>
        <w:t> </w:t>
      </w:r>
      <w:r>
        <w:rPr>
          <w:rFonts w:ascii="Calibri" w:hAnsi="Calibri"/>
          <w:sz w:val="20"/>
        </w:rPr>
        <w:t>2°</w:t>
      </w:r>
      <w:r>
        <w:rPr>
          <w:rFonts w:ascii="Calibri" w:hAnsi="Calibri"/>
          <w:spacing w:val="-7"/>
          <w:sz w:val="20"/>
        </w:rPr>
        <w:t> </w:t>
      </w:r>
      <w:r>
        <w:rPr>
          <w:rFonts w:ascii="Calibri" w:hAnsi="Calibri"/>
          <w:sz w:val="20"/>
        </w:rPr>
        <w:t>Livello</w:t>
      </w:r>
      <w:r>
        <w:rPr>
          <w:rFonts w:ascii="Calibri" w:hAnsi="Calibri"/>
          <w:spacing w:val="-8"/>
          <w:sz w:val="20"/>
        </w:rPr>
        <w:t> </w:t>
      </w:r>
      <w:r>
        <w:rPr>
          <w:rFonts w:ascii="Calibri" w:hAnsi="Calibri"/>
          <w:sz w:val="20"/>
        </w:rPr>
        <w:t>attribuisce</w:t>
      </w:r>
      <w:r>
        <w:rPr>
          <w:rFonts w:ascii="Calibri" w:hAnsi="Calibri"/>
          <w:spacing w:val="-8"/>
          <w:sz w:val="20"/>
        </w:rPr>
        <w:t> </w:t>
      </w:r>
      <w:r>
        <w:rPr>
          <w:rFonts w:ascii="Calibri" w:hAnsi="Calibri"/>
          <w:sz w:val="20"/>
        </w:rPr>
        <w:t>il</w:t>
      </w:r>
      <w:r>
        <w:rPr>
          <w:rFonts w:ascii="Calibri" w:hAnsi="Calibri"/>
          <w:spacing w:val="-7"/>
          <w:sz w:val="20"/>
        </w:rPr>
        <w:t> </w:t>
      </w:r>
      <w:r>
        <w:rPr>
          <w:rFonts w:ascii="Calibri" w:hAnsi="Calibri"/>
          <w:sz w:val="20"/>
        </w:rPr>
        <w:t>diritto</w:t>
      </w:r>
      <w:r>
        <w:rPr>
          <w:rFonts w:ascii="Calibri" w:hAnsi="Calibri"/>
          <w:spacing w:val="-8"/>
          <w:sz w:val="20"/>
        </w:rPr>
        <w:t> </w:t>
      </w:r>
      <w:r>
        <w:rPr>
          <w:rFonts w:ascii="Calibri" w:hAnsi="Calibri"/>
          <w:sz w:val="20"/>
        </w:rPr>
        <w:t>di</w:t>
      </w:r>
      <w:r>
        <w:rPr>
          <w:rFonts w:ascii="Calibri" w:hAnsi="Calibri"/>
          <w:spacing w:val="-7"/>
          <w:sz w:val="20"/>
        </w:rPr>
        <w:t> </w:t>
      </w:r>
      <w:r>
        <w:rPr>
          <w:rFonts w:ascii="Calibri" w:hAnsi="Calibri"/>
          <w:sz w:val="20"/>
        </w:rPr>
        <w:t>esercitare</w:t>
      </w:r>
      <w:r>
        <w:rPr>
          <w:rFonts w:ascii="Calibri" w:hAnsi="Calibri"/>
          <w:spacing w:val="-9"/>
          <w:sz w:val="20"/>
        </w:rPr>
        <w:t> </w:t>
      </w:r>
      <w:r>
        <w:rPr>
          <w:rFonts w:ascii="Calibri" w:hAnsi="Calibri"/>
          <w:sz w:val="20"/>
        </w:rPr>
        <w:t>le</w:t>
      </w:r>
      <w:r>
        <w:rPr>
          <w:rFonts w:ascii="Calibri" w:hAnsi="Calibri"/>
          <w:spacing w:val="-6"/>
          <w:sz w:val="20"/>
        </w:rPr>
        <w:t> </w:t>
      </w:r>
      <w:r>
        <w:rPr>
          <w:rFonts w:ascii="Calibri" w:hAnsi="Calibri"/>
          <w:sz w:val="20"/>
        </w:rPr>
        <w:t>relative</w:t>
      </w:r>
      <w:r>
        <w:rPr>
          <w:rFonts w:ascii="Calibri" w:hAnsi="Calibri"/>
          <w:spacing w:val="-8"/>
          <w:sz w:val="20"/>
        </w:rPr>
        <w:t> </w:t>
      </w:r>
      <w:r>
        <w:rPr>
          <w:rFonts w:ascii="Calibri" w:hAnsi="Calibri"/>
          <w:sz w:val="20"/>
        </w:rPr>
        <w:t>funzioni</w:t>
      </w:r>
      <w:r>
        <w:rPr>
          <w:rFonts w:ascii="Calibri" w:hAnsi="Calibri"/>
          <w:spacing w:val="-7"/>
          <w:sz w:val="20"/>
        </w:rPr>
        <w:t> </w:t>
      </w:r>
      <w:r>
        <w:rPr>
          <w:rFonts w:ascii="Calibri" w:hAnsi="Calibri"/>
          <w:sz w:val="20"/>
        </w:rPr>
        <w:t>nei</w:t>
      </w:r>
      <w:r>
        <w:rPr>
          <w:rFonts w:ascii="Calibri" w:hAnsi="Calibri"/>
          <w:spacing w:val="-7"/>
          <w:sz w:val="20"/>
        </w:rPr>
        <w:t> </w:t>
      </w:r>
      <w:r>
        <w:rPr>
          <w:rFonts w:ascii="Calibri" w:hAnsi="Calibri"/>
          <w:sz w:val="20"/>
        </w:rPr>
        <w:t>tornei</w:t>
      </w:r>
      <w:r>
        <w:rPr>
          <w:rFonts w:ascii="Calibri" w:hAnsi="Calibri"/>
          <w:spacing w:val="-7"/>
          <w:sz w:val="20"/>
        </w:rPr>
        <w:t> </w:t>
      </w:r>
      <w:r>
        <w:rPr>
          <w:rFonts w:ascii="Calibri" w:hAnsi="Calibri"/>
          <w:sz w:val="20"/>
        </w:rPr>
        <w:t>e</w:t>
      </w:r>
      <w:r>
        <w:rPr>
          <w:rFonts w:ascii="Calibri" w:hAnsi="Calibri"/>
          <w:spacing w:val="-8"/>
          <w:sz w:val="20"/>
        </w:rPr>
        <w:t> </w:t>
      </w:r>
      <w:r>
        <w:rPr>
          <w:rFonts w:ascii="Calibri" w:hAnsi="Calibri"/>
          <w:sz w:val="20"/>
        </w:rPr>
        <w:t>nei</w:t>
      </w:r>
      <w:r>
        <w:rPr>
          <w:rFonts w:ascii="Calibri" w:hAnsi="Calibri"/>
          <w:spacing w:val="-7"/>
          <w:sz w:val="20"/>
        </w:rPr>
        <w:t> </w:t>
      </w:r>
      <w:r>
        <w:rPr>
          <w:rFonts w:ascii="Calibri" w:hAnsi="Calibri"/>
          <w:sz w:val="20"/>
        </w:rPr>
        <w:t>campionati nazionali, così come annualmente indicato nelle normative</w:t>
      </w:r>
      <w:r>
        <w:rPr>
          <w:rFonts w:ascii="Calibri" w:hAnsi="Calibri"/>
          <w:spacing w:val="-9"/>
          <w:sz w:val="20"/>
        </w:rPr>
        <w:t> </w:t>
      </w:r>
      <w:r>
        <w:rPr>
          <w:rFonts w:ascii="Calibri" w:hAnsi="Calibri"/>
          <w:sz w:val="20"/>
        </w:rPr>
        <w:t>emesse;</w:t>
      </w:r>
    </w:p>
    <w:p>
      <w:pPr>
        <w:spacing w:line="273" w:lineRule="auto" w:before="5"/>
        <w:ind w:left="1993" w:right="1143" w:firstLine="0"/>
        <w:jc w:val="left"/>
        <w:rPr>
          <w:rFonts w:ascii="Calibri" w:hAnsi="Calibri"/>
          <w:sz w:val="20"/>
        </w:rPr>
      </w:pPr>
      <w:r>
        <w:rPr>
          <w:rFonts w:ascii="Calibri" w:hAnsi="Calibri"/>
          <w:sz w:val="20"/>
        </w:rPr>
        <w:t>a3) per gli Arbitri di 2° Livello è obbligatorio presentare annualmente un certificato di idoneità all’attività sportiva agonistica;</w:t>
      </w:r>
    </w:p>
    <w:p>
      <w:pPr>
        <w:pStyle w:val="ListParagraph"/>
        <w:numPr>
          <w:ilvl w:val="1"/>
          <w:numId w:val="387"/>
        </w:numPr>
        <w:tabs>
          <w:tab w:pos="2205" w:val="left" w:leader="none"/>
        </w:tabs>
        <w:spacing w:line="240" w:lineRule="auto" w:before="5" w:after="0"/>
        <w:ind w:left="2204" w:right="0" w:hanging="212"/>
        <w:jc w:val="left"/>
        <w:rPr>
          <w:rFonts w:ascii="Calibri" w:hAnsi="Calibri"/>
          <w:sz w:val="20"/>
        </w:rPr>
      </w:pPr>
      <w:r>
        <w:rPr>
          <w:rFonts w:ascii="Calibri" w:hAnsi="Calibri"/>
          <w:sz w:val="20"/>
        </w:rPr>
        <w:t>Arbitri di 1°</w:t>
      </w:r>
      <w:r>
        <w:rPr>
          <w:rFonts w:ascii="Calibri" w:hAnsi="Calibri"/>
          <w:spacing w:val="-4"/>
          <w:sz w:val="20"/>
        </w:rPr>
        <w:t> </w:t>
      </w:r>
      <w:r>
        <w:rPr>
          <w:rFonts w:ascii="Calibri" w:hAnsi="Calibri"/>
          <w:sz w:val="20"/>
        </w:rPr>
        <w:t>Livello:</w:t>
      </w:r>
    </w:p>
    <w:p>
      <w:pPr>
        <w:spacing w:line="278" w:lineRule="auto" w:before="34"/>
        <w:ind w:left="1993" w:right="1143" w:firstLine="0"/>
        <w:jc w:val="left"/>
        <w:rPr>
          <w:rFonts w:ascii="Calibri" w:hAnsi="Calibri"/>
          <w:sz w:val="20"/>
        </w:rPr>
      </w:pPr>
      <w:r>
        <w:rPr>
          <w:rFonts w:ascii="Calibri" w:hAnsi="Calibri"/>
          <w:sz w:val="20"/>
        </w:rPr>
        <w:t>b1) sono Arbitri di 1° Livello gli arbitri che vengono inseriti in tale ruolo a seguito di delibera del Consiglio Federale;</w:t>
      </w:r>
    </w:p>
    <w:p>
      <w:pPr>
        <w:spacing w:line="278" w:lineRule="auto" w:before="0"/>
        <w:ind w:left="1993" w:right="1124" w:firstLine="0"/>
        <w:jc w:val="left"/>
        <w:rPr>
          <w:rFonts w:ascii="Calibri" w:hAnsi="Calibri"/>
          <w:sz w:val="20"/>
        </w:rPr>
      </w:pPr>
      <w:r>
        <w:rPr>
          <w:rFonts w:ascii="Calibri" w:hAnsi="Calibri"/>
          <w:sz w:val="20"/>
        </w:rPr>
        <w:t>b2)</w:t>
      </w:r>
      <w:r>
        <w:rPr>
          <w:rFonts w:ascii="Calibri" w:hAnsi="Calibri"/>
          <w:spacing w:val="-9"/>
          <w:sz w:val="20"/>
        </w:rPr>
        <w:t> </w:t>
      </w:r>
      <w:r>
        <w:rPr>
          <w:rFonts w:ascii="Calibri" w:hAnsi="Calibri"/>
          <w:sz w:val="20"/>
        </w:rPr>
        <w:t>l’inserimento</w:t>
      </w:r>
      <w:r>
        <w:rPr>
          <w:rFonts w:ascii="Calibri" w:hAnsi="Calibri"/>
          <w:spacing w:val="-8"/>
          <w:sz w:val="20"/>
        </w:rPr>
        <w:t> </w:t>
      </w:r>
      <w:r>
        <w:rPr>
          <w:rFonts w:ascii="Calibri" w:hAnsi="Calibri"/>
          <w:sz w:val="20"/>
        </w:rPr>
        <w:t>nel</w:t>
      </w:r>
      <w:r>
        <w:rPr>
          <w:rFonts w:ascii="Calibri" w:hAnsi="Calibri"/>
          <w:spacing w:val="-8"/>
          <w:sz w:val="20"/>
        </w:rPr>
        <w:t> </w:t>
      </w:r>
      <w:r>
        <w:rPr>
          <w:rFonts w:ascii="Calibri" w:hAnsi="Calibri"/>
          <w:sz w:val="20"/>
        </w:rPr>
        <w:t>1°</w:t>
      </w:r>
      <w:r>
        <w:rPr>
          <w:rFonts w:ascii="Calibri" w:hAnsi="Calibri"/>
          <w:spacing w:val="-8"/>
          <w:sz w:val="20"/>
        </w:rPr>
        <w:t> </w:t>
      </w:r>
      <w:r>
        <w:rPr>
          <w:rFonts w:ascii="Calibri" w:hAnsi="Calibri"/>
          <w:sz w:val="20"/>
        </w:rPr>
        <w:t>Livello</w:t>
      </w:r>
      <w:r>
        <w:rPr>
          <w:rFonts w:ascii="Calibri" w:hAnsi="Calibri"/>
          <w:spacing w:val="-8"/>
          <w:sz w:val="20"/>
        </w:rPr>
        <w:t> </w:t>
      </w:r>
      <w:r>
        <w:rPr>
          <w:rFonts w:ascii="Calibri" w:hAnsi="Calibri"/>
          <w:sz w:val="20"/>
        </w:rPr>
        <w:t>attribuisce</w:t>
      </w:r>
      <w:r>
        <w:rPr>
          <w:rFonts w:ascii="Calibri" w:hAnsi="Calibri"/>
          <w:spacing w:val="-8"/>
          <w:sz w:val="20"/>
        </w:rPr>
        <w:t> </w:t>
      </w:r>
      <w:r>
        <w:rPr>
          <w:rFonts w:ascii="Calibri" w:hAnsi="Calibri"/>
          <w:sz w:val="20"/>
        </w:rPr>
        <w:t>il</w:t>
      </w:r>
      <w:r>
        <w:rPr>
          <w:rFonts w:ascii="Calibri" w:hAnsi="Calibri"/>
          <w:spacing w:val="-8"/>
          <w:sz w:val="20"/>
        </w:rPr>
        <w:t> </w:t>
      </w:r>
      <w:r>
        <w:rPr>
          <w:rFonts w:ascii="Calibri" w:hAnsi="Calibri"/>
          <w:sz w:val="20"/>
        </w:rPr>
        <w:t>diritto</w:t>
      </w:r>
      <w:r>
        <w:rPr>
          <w:rFonts w:ascii="Calibri" w:hAnsi="Calibri"/>
          <w:spacing w:val="-8"/>
          <w:sz w:val="20"/>
        </w:rPr>
        <w:t> </w:t>
      </w:r>
      <w:r>
        <w:rPr>
          <w:rFonts w:ascii="Calibri" w:hAnsi="Calibri"/>
          <w:sz w:val="20"/>
        </w:rPr>
        <w:t>di</w:t>
      </w:r>
      <w:r>
        <w:rPr>
          <w:rFonts w:ascii="Calibri" w:hAnsi="Calibri"/>
          <w:spacing w:val="-8"/>
          <w:sz w:val="20"/>
        </w:rPr>
        <w:t> </w:t>
      </w:r>
      <w:r>
        <w:rPr>
          <w:rFonts w:ascii="Calibri" w:hAnsi="Calibri"/>
          <w:sz w:val="20"/>
        </w:rPr>
        <w:t>esercitare</w:t>
      </w:r>
      <w:r>
        <w:rPr>
          <w:rFonts w:ascii="Calibri" w:hAnsi="Calibri"/>
          <w:spacing w:val="-9"/>
          <w:sz w:val="20"/>
        </w:rPr>
        <w:t> </w:t>
      </w:r>
      <w:r>
        <w:rPr>
          <w:rFonts w:ascii="Calibri" w:hAnsi="Calibri"/>
          <w:sz w:val="20"/>
        </w:rPr>
        <w:t>le</w:t>
      </w:r>
      <w:r>
        <w:rPr>
          <w:rFonts w:ascii="Calibri" w:hAnsi="Calibri"/>
          <w:spacing w:val="-8"/>
          <w:sz w:val="20"/>
        </w:rPr>
        <w:t> </w:t>
      </w:r>
      <w:r>
        <w:rPr>
          <w:rFonts w:ascii="Calibri" w:hAnsi="Calibri"/>
          <w:sz w:val="20"/>
        </w:rPr>
        <w:t>relative</w:t>
      </w:r>
      <w:r>
        <w:rPr>
          <w:rFonts w:ascii="Calibri" w:hAnsi="Calibri"/>
          <w:spacing w:val="-8"/>
          <w:sz w:val="20"/>
        </w:rPr>
        <w:t> </w:t>
      </w:r>
      <w:r>
        <w:rPr>
          <w:rFonts w:ascii="Calibri" w:hAnsi="Calibri"/>
          <w:sz w:val="20"/>
        </w:rPr>
        <w:t>funzioni</w:t>
      </w:r>
      <w:r>
        <w:rPr>
          <w:rFonts w:ascii="Calibri" w:hAnsi="Calibri"/>
          <w:spacing w:val="-8"/>
          <w:sz w:val="20"/>
        </w:rPr>
        <w:t> </w:t>
      </w:r>
      <w:r>
        <w:rPr>
          <w:rFonts w:ascii="Calibri" w:hAnsi="Calibri"/>
          <w:sz w:val="20"/>
        </w:rPr>
        <w:t>nei</w:t>
      </w:r>
      <w:r>
        <w:rPr>
          <w:rFonts w:ascii="Calibri" w:hAnsi="Calibri"/>
          <w:spacing w:val="-8"/>
          <w:sz w:val="20"/>
        </w:rPr>
        <w:t> </w:t>
      </w:r>
      <w:r>
        <w:rPr>
          <w:rFonts w:ascii="Calibri" w:hAnsi="Calibri"/>
          <w:sz w:val="20"/>
        </w:rPr>
        <w:t>tornei</w:t>
      </w:r>
      <w:r>
        <w:rPr>
          <w:rFonts w:ascii="Calibri" w:hAnsi="Calibri"/>
          <w:spacing w:val="-8"/>
          <w:sz w:val="20"/>
        </w:rPr>
        <w:t> </w:t>
      </w:r>
      <w:r>
        <w:rPr>
          <w:rFonts w:ascii="Calibri" w:hAnsi="Calibri"/>
          <w:sz w:val="20"/>
        </w:rPr>
        <w:t>e</w:t>
      </w:r>
      <w:r>
        <w:rPr>
          <w:rFonts w:ascii="Calibri" w:hAnsi="Calibri"/>
          <w:spacing w:val="-8"/>
          <w:sz w:val="20"/>
        </w:rPr>
        <w:t> </w:t>
      </w:r>
      <w:r>
        <w:rPr>
          <w:rFonts w:ascii="Calibri" w:hAnsi="Calibri"/>
          <w:sz w:val="20"/>
        </w:rPr>
        <w:t>nei</w:t>
      </w:r>
      <w:r>
        <w:rPr>
          <w:rFonts w:ascii="Calibri" w:hAnsi="Calibri"/>
          <w:spacing w:val="-8"/>
          <w:sz w:val="20"/>
        </w:rPr>
        <w:t> </w:t>
      </w:r>
      <w:r>
        <w:rPr>
          <w:rFonts w:ascii="Calibri" w:hAnsi="Calibri"/>
          <w:sz w:val="20"/>
        </w:rPr>
        <w:t>campionati nazionali, così come annualmente indicato nelle normative</w:t>
      </w:r>
      <w:r>
        <w:rPr>
          <w:rFonts w:ascii="Calibri" w:hAnsi="Calibri"/>
          <w:spacing w:val="-9"/>
          <w:sz w:val="20"/>
        </w:rPr>
        <w:t> </w:t>
      </w:r>
      <w:r>
        <w:rPr>
          <w:rFonts w:ascii="Calibri" w:hAnsi="Calibri"/>
          <w:sz w:val="20"/>
        </w:rPr>
        <w:t>emesse.</w:t>
      </w:r>
    </w:p>
    <w:p>
      <w:pPr>
        <w:spacing w:line="278" w:lineRule="auto" w:before="0"/>
        <w:ind w:left="1993" w:right="1143" w:firstLine="0"/>
        <w:jc w:val="left"/>
        <w:rPr>
          <w:rFonts w:ascii="Calibri" w:hAnsi="Calibri"/>
          <w:sz w:val="20"/>
        </w:rPr>
      </w:pPr>
      <w:r>
        <w:rPr>
          <w:rFonts w:ascii="Calibri" w:hAnsi="Calibri"/>
          <w:sz w:val="20"/>
        </w:rPr>
        <w:t>b3) per gli arbitri di 1° Livello è obbligatorio presentare annualmente un certificato di idoneità all’attività sportiva agonistica.</w:t>
      </w:r>
    </w:p>
    <w:p>
      <w:pPr>
        <w:pStyle w:val="ListParagraph"/>
        <w:numPr>
          <w:ilvl w:val="0"/>
          <w:numId w:val="387"/>
        </w:numPr>
        <w:tabs>
          <w:tab w:pos="1650" w:val="left" w:leader="none"/>
        </w:tabs>
        <w:spacing w:line="278" w:lineRule="auto" w:before="0" w:after="0"/>
        <w:ind w:left="1426" w:right="1125" w:firstLine="0"/>
        <w:jc w:val="left"/>
        <w:rPr>
          <w:rFonts w:ascii="Calibri" w:hAnsi="Calibri"/>
          <w:sz w:val="22"/>
        </w:rPr>
      </w:pPr>
      <w:r>
        <w:rPr>
          <w:rFonts w:ascii="Calibri" w:hAnsi="Calibri"/>
          <w:sz w:val="22"/>
        </w:rPr>
        <w:t>Gli Arbitri di cui sopra terminano la loro attività in campo nazionale al termine della stagione sportiva in cui compiono il 55° anno di</w:t>
      </w:r>
      <w:r>
        <w:rPr>
          <w:rFonts w:ascii="Calibri" w:hAnsi="Calibri"/>
          <w:spacing w:val="-8"/>
          <w:sz w:val="22"/>
        </w:rPr>
        <w:t> </w:t>
      </w:r>
      <w:r>
        <w:rPr>
          <w:rFonts w:ascii="Calibri" w:hAnsi="Calibri"/>
          <w:sz w:val="22"/>
        </w:rPr>
        <w:t>età.</w:t>
      </w:r>
    </w:p>
    <w:p>
      <w:pPr>
        <w:pStyle w:val="BodyText"/>
        <w:spacing w:before="6"/>
        <w:rPr>
          <w:rFonts w:ascii="Calibri"/>
          <w:sz w:val="25"/>
        </w:rPr>
      </w:pPr>
      <w:r>
        <w:rPr/>
        <w:pict>
          <v:shape style="position:absolute;margin-left:480.950592pt;margin-top:17.762434pt;width:59.55pt;height:.1pt;mso-position-horizontal-relative:page;mso-position-vertical-relative:paragraph;z-index:-250076160;mso-wrap-distance-left:0;mso-wrap-distance-right:0" coordorigin="9619,355" coordsize="1191,0" path="m9619,355l10809,355e" filled="false" stroked="true" strokeweight=".48pt" strokecolor="#a6a6a6">
            <v:path arrowok="t"/>
            <v:stroke dashstyle="solid"/>
            <w10:wrap type="topAndBottom"/>
          </v:shape>
        </w:pict>
      </w:r>
    </w:p>
    <w:p>
      <w:pPr>
        <w:spacing w:line="187" w:lineRule="exact" w:before="0"/>
        <w:ind w:left="0" w:right="1270" w:firstLine="0"/>
        <w:jc w:val="right"/>
        <w:rPr>
          <w:rFonts w:ascii="Calibri"/>
          <w:i/>
          <w:sz w:val="16"/>
        </w:rPr>
      </w:pPr>
      <w:r>
        <w:rPr>
          <w:rFonts w:ascii="Calibri"/>
          <w:i/>
          <w:sz w:val="16"/>
        </w:rPr>
        <w:t>Pag. 22 di 42</w:t>
      </w:r>
    </w:p>
    <w:p>
      <w:pPr>
        <w:spacing w:after="0" w:line="187" w:lineRule="exact"/>
        <w:jc w:val="right"/>
        <w:rPr>
          <w:rFonts w:ascii="Calibri"/>
          <w:sz w:val="16"/>
        </w:rPr>
        <w:sectPr>
          <w:pgSz w:w="11910" w:h="16840"/>
          <w:pgMar w:top="1160" w:bottom="280" w:left="0" w:right="0"/>
        </w:sectPr>
      </w:pPr>
    </w:p>
    <w:p>
      <w:pPr>
        <w:pStyle w:val="Heading5"/>
        <w:spacing w:before="77"/>
        <w:ind w:left="1142"/>
        <w:rPr>
          <w:rFonts w:ascii="Calibri" w:hAnsi="Calibri"/>
        </w:rPr>
      </w:pPr>
      <w:r>
        <w:rPr/>
        <w:pict>
          <v:shape style="position:absolute;margin-left:55.670601pt;margin-top:21.7558pt;width:484.8pt;height:.1pt;mso-position-horizontal-relative:page;mso-position-vertical-relative:paragraph;z-index:-250075136;mso-wrap-distance-left:0;mso-wrap-distance-right:0" coordorigin="1113,435" coordsize="9696,0" path="m1113,435l10809,435e" filled="false" stroked="true" strokeweight=".48pt" strokecolor="#000000">
            <v:path arrowok="t"/>
            <v:stroke dashstyle="solid"/>
            <w10:wrap type="topAndBottom"/>
          </v:shape>
        </w:pict>
      </w:r>
      <w:r>
        <w:rPr>
          <w:rFonts w:ascii="Calibri" w:hAnsi="Calibri"/>
        </w:rPr>
        <w:t>Art. 59- Ufficiali di Gara - Arbitri Categoria Regionale - Attività </w:t>
      </w:r>
      <w:r>
        <w:rPr>
          <w:rFonts w:ascii="Calibri" w:hAnsi="Calibri"/>
          <w:i/>
        </w:rPr>
        <w:t>Sitting</w:t>
      </w:r>
      <w:r>
        <w:rPr>
          <w:rFonts w:ascii="Calibri" w:hAnsi="Calibri"/>
        </w:rPr>
        <w:t>: classificazione</w:t>
      </w:r>
    </w:p>
    <w:p>
      <w:pPr>
        <w:pStyle w:val="ListParagraph"/>
        <w:numPr>
          <w:ilvl w:val="0"/>
          <w:numId w:val="388"/>
        </w:numPr>
        <w:tabs>
          <w:tab w:pos="1644" w:val="left" w:leader="none"/>
        </w:tabs>
        <w:spacing w:line="240" w:lineRule="auto" w:before="0" w:after="0"/>
        <w:ind w:left="1643" w:right="0" w:hanging="218"/>
        <w:jc w:val="left"/>
        <w:rPr>
          <w:rFonts w:ascii="Calibri"/>
          <w:sz w:val="22"/>
        </w:rPr>
      </w:pPr>
      <w:r>
        <w:rPr>
          <w:rFonts w:ascii="Calibri"/>
          <w:sz w:val="22"/>
        </w:rPr>
        <w:t>Gli Arbitri di </w:t>
      </w:r>
      <w:r>
        <w:rPr>
          <w:rFonts w:ascii="Calibri"/>
          <w:i/>
          <w:sz w:val="22"/>
        </w:rPr>
        <w:t>Sitting Volley </w:t>
      </w:r>
      <w:r>
        <w:rPr>
          <w:rFonts w:ascii="Calibri"/>
          <w:sz w:val="22"/>
        </w:rPr>
        <w:t>di Categoria Regionale vengono classificati</w:t>
      </w:r>
      <w:r>
        <w:rPr>
          <w:rFonts w:ascii="Calibri"/>
          <w:spacing w:val="-14"/>
          <w:sz w:val="22"/>
        </w:rPr>
        <w:t> </w:t>
      </w:r>
      <w:r>
        <w:rPr>
          <w:rFonts w:ascii="Calibri"/>
          <w:sz w:val="22"/>
        </w:rPr>
        <w:t>in:</w:t>
      </w:r>
    </w:p>
    <w:p>
      <w:pPr>
        <w:pStyle w:val="ListParagraph"/>
        <w:numPr>
          <w:ilvl w:val="1"/>
          <w:numId w:val="388"/>
        </w:numPr>
        <w:tabs>
          <w:tab w:pos="2195" w:val="left" w:leader="none"/>
        </w:tabs>
        <w:spacing w:line="240" w:lineRule="auto" w:before="43" w:after="0"/>
        <w:ind w:left="2194" w:right="0" w:hanging="202"/>
        <w:jc w:val="left"/>
        <w:rPr>
          <w:rFonts w:ascii="Calibri" w:hAnsi="Calibri"/>
          <w:sz w:val="20"/>
        </w:rPr>
      </w:pPr>
      <w:r>
        <w:rPr>
          <w:rFonts w:ascii="Calibri" w:hAnsi="Calibri"/>
          <w:sz w:val="20"/>
        </w:rPr>
        <w:t>Arbitri di 2°</w:t>
      </w:r>
      <w:r>
        <w:rPr>
          <w:rFonts w:ascii="Calibri" w:hAnsi="Calibri"/>
          <w:spacing w:val="-4"/>
          <w:sz w:val="20"/>
        </w:rPr>
        <w:t> </w:t>
      </w:r>
      <w:r>
        <w:rPr>
          <w:rFonts w:ascii="Calibri" w:hAnsi="Calibri"/>
          <w:sz w:val="20"/>
        </w:rPr>
        <w:t>Livello.</w:t>
      </w:r>
    </w:p>
    <w:p>
      <w:pPr>
        <w:pStyle w:val="ListParagraph"/>
        <w:numPr>
          <w:ilvl w:val="0"/>
          <w:numId w:val="388"/>
        </w:numPr>
        <w:tabs>
          <w:tab w:pos="1644" w:val="left" w:leader="none"/>
        </w:tabs>
        <w:spacing w:line="240" w:lineRule="auto" w:before="34" w:after="0"/>
        <w:ind w:left="1643" w:right="0" w:hanging="218"/>
        <w:jc w:val="left"/>
        <w:rPr>
          <w:rFonts w:ascii="Calibri" w:hAnsi="Calibri"/>
          <w:sz w:val="22"/>
        </w:rPr>
      </w:pPr>
      <w:r>
        <w:rPr>
          <w:rFonts w:ascii="Calibri" w:hAnsi="Calibri"/>
          <w:sz w:val="22"/>
        </w:rPr>
        <w:t>Sono Arbitri di 2° Livello gli Arbitri</w:t>
      </w:r>
      <w:r>
        <w:rPr>
          <w:rFonts w:ascii="Calibri" w:hAnsi="Calibri"/>
          <w:spacing w:val="-8"/>
          <w:sz w:val="22"/>
        </w:rPr>
        <w:t> </w:t>
      </w:r>
      <w:r>
        <w:rPr>
          <w:rFonts w:ascii="Calibri" w:hAnsi="Calibri"/>
          <w:sz w:val="22"/>
        </w:rPr>
        <w:t>che:</w:t>
      </w:r>
    </w:p>
    <w:p>
      <w:pPr>
        <w:pStyle w:val="ListParagraph"/>
        <w:numPr>
          <w:ilvl w:val="0"/>
          <w:numId w:val="389"/>
        </w:numPr>
        <w:tabs>
          <w:tab w:pos="2201" w:val="left" w:leader="none"/>
        </w:tabs>
        <w:spacing w:line="240" w:lineRule="auto" w:before="44" w:after="0"/>
        <w:ind w:left="2200" w:right="0" w:hanging="208"/>
        <w:jc w:val="left"/>
        <w:rPr>
          <w:rFonts w:ascii="Calibri"/>
          <w:sz w:val="20"/>
        </w:rPr>
      </w:pPr>
      <w:r>
        <w:rPr>
          <w:rFonts w:ascii="Calibri"/>
          <w:sz w:val="20"/>
        </w:rPr>
        <w:t>sono inseriti nel ruolo a seguito di delibera del Comitato</w:t>
      </w:r>
      <w:r>
        <w:rPr>
          <w:rFonts w:ascii="Calibri"/>
          <w:spacing w:val="-11"/>
          <w:sz w:val="20"/>
        </w:rPr>
        <w:t> </w:t>
      </w:r>
      <w:r>
        <w:rPr>
          <w:rFonts w:ascii="Calibri"/>
          <w:sz w:val="20"/>
        </w:rPr>
        <w:t>Regionale;</w:t>
      </w:r>
    </w:p>
    <w:p>
      <w:pPr>
        <w:pStyle w:val="ListParagraph"/>
        <w:numPr>
          <w:ilvl w:val="0"/>
          <w:numId w:val="389"/>
        </w:numPr>
        <w:tabs>
          <w:tab w:pos="2195" w:val="left" w:leader="none"/>
        </w:tabs>
        <w:spacing w:line="278" w:lineRule="auto" w:before="34" w:after="0"/>
        <w:ind w:left="1993" w:right="1123" w:firstLine="0"/>
        <w:jc w:val="left"/>
        <w:rPr>
          <w:rFonts w:ascii="Calibri" w:hAnsi="Calibri"/>
          <w:sz w:val="20"/>
        </w:rPr>
      </w:pPr>
      <w:r>
        <w:rPr>
          <w:rFonts w:ascii="Calibri" w:hAnsi="Calibri"/>
          <w:sz w:val="20"/>
        </w:rPr>
        <w:t>esercitano</w:t>
      </w:r>
      <w:r>
        <w:rPr>
          <w:rFonts w:ascii="Calibri" w:hAnsi="Calibri"/>
          <w:spacing w:val="-9"/>
          <w:sz w:val="20"/>
        </w:rPr>
        <w:t> </w:t>
      </w:r>
      <w:r>
        <w:rPr>
          <w:rFonts w:ascii="Calibri" w:hAnsi="Calibri"/>
          <w:sz w:val="20"/>
        </w:rPr>
        <w:t>le</w:t>
      </w:r>
      <w:r>
        <w:rPr>
          <w:rFonts w:ascii="Calibri" w:hAnsi="Calibri"/>
          <w:spacing w:val="-8"/>
          <w:sz w:val="20"/>
        </w:rPr>
        <w:t> </w:t>
      </w:r>
      <w:r>
        <w:rPr>
          <w:rFonts w:ascii="Calibri" w:hAnsi="Calibri"/>
          <w:sz w:val="20"/>
        </w:rPr>
        <w:t>funzioni</w:t>
      </w:r>
      <w:r>
        <w:rPr>
          <w:rFonts w:ascii="Calibri" w:hAnsi="Calibri"/>
          <w:spacing w:val="-8"/>
          <w:sz w:val="20"/>
        </w:rPr>
        <w:t> </w:t>
      </w:r>
      <w:r>
        <w:rPr>
          <w:rFonts w:ascii="Calibri" w:hAnsi="Calibri"/>
          <w:sz w:val="20"/>
        </w:rPr>
        <w:t>di</w:t>
      </w:r>
      <w:r>
        <w:rPr>
          <w:rFonts w:ascii="Calibri" w:hAnsi="Calibri"/>
          <w:spacing w:val="-8"/>
          <w:sz w:val="20"/>
        </w:rPr>
        <w:t> </w:t>
      </w:r>
      <w:r>
        <w:rPr>
          <w:rFonts w:ascii="Calibri" w:hAnsi="Calibri"/>
          <w:sz w:val="20"/>
        </w:rPr>
        <w:t>Arbitro</w:t>
      </w:r>
      <w:r>
        <w:rPr>
          <w:rFonts w:ascii="Calibri" w:hAnsi="Calibri"/>
          <w:spacing w:val="-8"/>
          <w:sz w:val="20"/>
        </w:rPr>
        <w:t> </w:t>
      </w:r>
      <w:r>
        <w:rPr>
          <w:rFonts w:ascii="Calibri" w:hAnsi="Calibri"/>
          <w:sz w:val="20"/>
        </w:rPr>
        <w:t>nei</w:t>
      </w:r>
      <w:r>
        <w:rPr>
          <w:rFonts w:ascii="Calibri" w:hAnsi="Calibri"/>
          <w:spacing w:val="-8"/>
          <w:sz w:val="20"/>
        </w:rPr>
        <w:t> </w:t>
      </w:r>
      <w:r>
        <w:rPr>
          <w:rFonts w:ascii="Calibri" w:hAnsi="Calibri"/>
          <w:sz w:val="20"/>
        </w:rPr>
        <w:t>campionati</w:t>
      </w:r>
      <w:r>
        <w:rPr>
          <w:rFonts w:ascii="Calibri" w:hAnsi="Calibri"/>
          <w:spacing w:val="-8"/>
          <w:sz w:val="20"/>
        </w:rPr>
        <w:t> </w:t>
      </w:r>
      <w:r>
        <w:rPr>
          <w:rFonts w:ascii="Calibri" w:hAnsi="Calibri"/>
          <w:sz w:val="20"/>
        </w:rPr>
        <w:t>e</w:t>
      </w:r>
      <w:r>
        <w:rPr>
          <w:rFonts w:ascii="Calibri" w:hAnsi="Calibri"/>
          <w:spacing w:val="-9"/>
          <w:sz w:val="20"/>
        </w:rPr>
        <w:t> </w:t>
      </w:r>
      <w:r>
        <w:rPr>
          <w:rFonts w:ascii="Calibri" w:hAnsi="Calibri"/>
          <w:sz w:val="20"/>
        </w:rPr>
        <w:t>nei</w:t>
      </w:r>
      <w:r>
        <w:rPr>
          <w:rFonts w:ascii="Calibri" w:hAnsi="Calibri"/>
          <w:spacing w:val="-8"/>
          <w:sz w:val="20"/>
        </w:rPr>
        <w:t> </w:t>
      </w:r>
      <w:r>
        <w:rPr>
          <w:rFonts w:ascii="Calibri" w:hAnsi="Calibri"/>
          <w:sz w:val="20"/>
        </w:rPr>
        <w:t>tornei</w:t>
      </w:r>
      <w:r>
        <w:rPr>
          <w:rFonts w:ascii="Calibri" w:hAnsi="Calibri"/>
          <w:spacing w:val="-8"/>
          <w:sz w:val="20"/>
        </w:rPr>
        <w:t> </w:t>
      </w:r>
      <w:r>
        <w:rPr>
          <w:rFonts w:ascii="Calibri" w:hAnsi="Calibri"/>
          <w:sz w:val="20"/>
        </w:rPr>
        <w:t>territoriali</w:t>
      </w:r>
      <w:r>
        <w:rPr>
          <w:rFonts w:ascii="Calibri" w:hAnsi="Calibri"/>
          <w:spacing w:val="-8"/>
          <w:sz w:val="20"/>
        </w:rPr>
        <w:t> </w:t>
      </w:r>
      <w:r>
        <w:rPr>
          <w:rFonts w:ascii="Calibri" w:hAnsi="Calibri"/>
          <w:sz w:val="20"/>
        </w:rPr>
        <w:t>e</w:t>
      </w:r>
      <w:r>
        <w:rPr>
          <w:rFonts w:ascii="Calibri" w:hAnsi="Calibri"/>
          <w:spacing w:val="-8"/>
          <w:sz w:val="20"/>
        </w:rPr>
        <w:t> </w:t>
      </w:r>
      <w:r>
        <w:rPr>
          <w:rFonts w:ascii="Calibri" w:hAnsi="Calibri"/>
          <w:sz w:val="20"/>
        </w:rPr>
        <w:t>regionali</w:t>
      </w:r>
      <w:r>
        <w:rPr>
          <w:rFonts w:ascii="Calibri" w:hAnsi="Calibri"/>
          <w:spacing w:val="-8"/>
          <w:sz w:val="20"/>
        </w:rPr>
        <w:t> </w:t>
      </w:r>
      <w:r>
        <w:rPr>
          <w:rFonts w:ascii="Calibri" w:hAnsi="Calibri"/>
          <w:sz w:val="20"/>
        </w:rPr>
        <w:t>e</w:t>
      </w:r>
      <w:r>
        <w:rPr>
          <w:rFonts w:ascii="Calibri" w:hAnsi="Calibri"/>
          <w:spacing w:val="-8"/>
          <w:sz w:val="20"/>
        </w:rPr>
        <w:t> </w:t>
      </w:r>
      <w:r>
        <w:rPr>
          <w:rFonts w:ascii="Calibri" w:hAnsi="Calibri"/>
          <w:sz w:val="20"/>
        </w:rPr>
        <w:t>partecipano</w:t>
      </w:r>
      <w:r>
        <w:rPr>
          <w:rFonts w:ascii="Calibri" w:hAnsi="Calibri"/>
          <w:spacing w:val="-8"/>
          <w:sz w:val="20"/>
        </w:rPr>
        <w:t> </w:t>
      </w:r>
      <w:r>
        <w:rPr>
          <w:rFonts w:ascii="Calibri" w:hAnsi="Calibri"/>
          <w:sz w:val="20"/>
        </w:rPr>
        <w:t>alle</w:t>
      </w:r>
      <w:r>
        <w:rPr>
          <w:rFonts w:ascii="Calibri" w:hAnsi="Calibri"/>
          <w:spacing w:val="-9"/>
          <w:sz w:val="20"/>
        </w:rPr>
        <w:t> </w:t>
      </w:r>
      <w:r>
        <w:rPr>
          <w:rFonts w:ascii="Calibri" w:hAnsi="Calibri"/>
          <w:sz w:val="20"/>
        </w:rPr>
        <w:t>attività federali del</w:t>
      </w:r>
      <w:r>
        <w:rPr>
          <w:rFonts w:ascii="Calibri" w:hAnsi="Calibri"/>
          <w:spacing w:val="-3"/>
          <w:sz w:val="20"/>
        </w:rPr>
        <w:t> </w:t>
      </w:r>
      <w:r>
        <w:rPr>
          <w:rFonts w:ascii="Calibri" w:hAnsi="Calibri"/>
          <w:sz w:val="20"/>
        </w:rPr>
        <w:t>settore.</w:t>
      </w:r>
    </w:p>
    <w:p>
      <w:pPr>
        <w:pStyle w:val="ListParagraph"/>
        <w:numPr>
          <w:ilvl w:val="0"/>
          <w:numId w:val="388"/>
        </w:numPr>
        <w:tabs>
          <w:tab w:pos="1650" w:val="left" w:leader="none"/>
        </w:tabs>
        <w:spacing w:line="273" w:lineRule="auto" w:before="0" w:after="0"/>
        <w:ind w:left="1426" w:right="1120" w:firstLine="0"/>
        <w:jc w:val="left"/>
        <w:rPr>
          <w:rFonts w:ascii="Calibri" w:hAnsi="Calibri"/>
          <w:sz w:val="22"/>
        </w:rPr>
      </w:pPr>
      <w:r>
        <w:rPr>
          <w:rFonts w:ascii="Calibri" w:hAnsi="Calibri"/>
          <w:sz w:val="22"/>
        </w:rPr>
        <w:t>Gli Arbitri di 2° livello potranno rimanere nel ruolo regionale fino al termine della stagione sportiva in cui compiono il 65° anno di</w:t>
      </w:r>
      <w:r>
        <w:rPr>
          <w:rFonts w:ascii="Calibri" w:hAnsi="Calibri"/>
          <w:spacing w:val="-6"/>
          <w:sz w:val="22"/>
        </w:rPr>
        <w:t> </w:t>
      </w:r>
      <w:r>
        <w:rPr>
          <w:rFonts w:ascii="Calibri" w:hAnsi="Calibri"/>
          <w:sz w:val="22"/>
        </w:rPr>
        <w:t>età.</w:t>
      </w:r>
    </w:p>
    <w:p>
      <w:pPr>
        <w:pStyle w:val="BodyText"/>
        <w:spacing w:before="9"/>
        <w:rPr>
          <w:rFonts w:ascii="Calibri"/>
          <w:sz w:val="27"/>
        </w:rPr>
      </w:pPr>
    </w:p>
    <w:p>
      <w:pPr>
        <w:pStyle w:val="Heading5"/>
        <w:spacing w:before="0"/>
        <w:ind w:left="1142"/>
        <w:rPr>
          <w:rFonts w:ascii="Calibri" w:hAnsi="Calibri"/>
        </w:rPr>
      </w:pPr>
      <w:r>
        <w:rPr/>
        <w:pict>
          <v:shape style="position:absolute;margin-left:55.670601pt;margin-top:17.905806pt;width:484.8pt;height:.1pt;mso-position-horizontal-relative:page;mso-position-vertical-relative:paragraph;z-index:-250074112;mso-wrap-distance-left:0;mso-wrap-distance-right:0" coordorigin="1113,358" coordsize="9696,0" path="m1113,358l10809,358e" filled="false" stroked="true" strokeweight=".48pt" strokecolor="#000000">
            <v:path arrowok="t"/>
            <v:stroke dashstyle="solid"/>
            <w10:wrap type="topAndBottom"/>
          </v:shape>
        </w:pict>
      </w:r>
      <w:r>
        <w:rPr>
          <w:rFonts w:ascii="Calibri" w:hAnsi="Calibri"/>
        </w:rPr>
        <w:t>Art. 60 - Ufficiali di Gara - Arbitri Categoria Nazionale - Attività </w:t>
      </w:r>
      <w:r>
        <w:rPr>
          <w:rFonts w:ascii="Calibri" w:hAnsi="Calibri"/>
          <w:i/>
        </w:rPr>
        <w:t>Sitting</w:t>
      </w:r>
      <w:r>
        <w:rPr>
          <w:rFonts w:ascii="Calibri" w:hAnsi="Calibri"/>
        </w:rPr>
        <w:t>: classificazione</w:t>
      </w:r>
    </w:p>
    <w:p>
      <w:pPr>
        <w:pStyle w:val="ListParagraph"/>
        <w:numPr>
          <w:ilvl w:val="0"/>
          <w:numId w:val="390"/>
        </w:numPr>
        <w:tabs>
          <w:tab w:pos="1644" w:val="left" w:leader="none"/>
        </w:tabs>
        <w:spacing w:line="240" w:lineRule="auto" w:before="0" w:after="0"/>
        <w:ind w:left="1643" w:right="0" w:hanging="218"/>
        <w:jc w:val="left"/>
        <w:rPr>
          <w:rFonts w:ascii="Calibri"/>
          <w:sz w:val="22"/>
        </w:rPr>
      </w:pPr>
      <w:r>
        <w:rPr>
          <w:rFonts w:ascii="Calibri"/>
          <w:sz w:val="22"/>
        </w:rPr>
        <w:t>Gli Arbitri di </w:t>
      </w:r>
      <w:r>
        <w:rPr>
          <w:rFonts w:ascii="Calibri"/>
          <w:i/>
          <w:sz w:val="22"/>
        </w:rPr>
        <w:t>Sitting Volley </w:t>
      </w:r>
      <w:r>
        <w:rPr>
          <w:rFonts w:ascii="Calibri"/>
          <w:sz w:val="22"/>
        </w:rPr>
        <w:t>della Categoria Nazionale vengono classificati</w:t>
      </w:r>
      <w:r>
        <w:rPr>
          <w:rFonts w:ascii="Calibri"/>
          <w:spacing w:val="-15"/>
          <w:sz w:val="22"/>
        </w:rPr>
        <w:t> </w:t>
      </w:r>
      <w:r>
        <w:rPr>
          <w:rFonts w:ascii="Calibri"/>
          <w:sz w:val="22"/>
        </w:rPr>
        <w:t>in:</w:t>
      </w:r>
    </w:p>
    <w:p>
      <w:pPr>
        <w:pStyle w:val="ListParagraph"/>
        <w:numPr>
          <w:ilvl w:val="1"/>
          <w:numId w:val="390"/>
        </w:numPr>
        <w:tabs>
          <w:tab w:pos="2195" w:val="left" w:leader="none"/>
        </w:tabs>
        <w:spacing w:line="240" w:lineRule="auto" w:before="43" w:after="0"/>
        <w:ind w:left="2194" w:right="0" w:hanging="202"/>
        <w:jc w:val="left"/>
        <w:rPr>
          <w:rFonts w:ascii="Calibri" w:hAnsi="Calibri"/>
          <w:sz w:val="20"/>
        </w:rPr>
      </w:pPr>
      <w:r>
        <w:rPr>
          <w:rFonts w:ascii="Calibri" w:hAnsi="Calibri"/>
          <w:sz w:val="20"/>
        </w:rPr>
        <w:t>Arbitri di 1°</w:t>
      </w:r>
      <w:r>
        <w:rPr>
          <w:rFonts w:ascii="Calibri" w:hAnsi="Calibri"/>
          <w:spacing w:val="-4"/>
          <w:sz w:val="20"/>
        </w:rPr>
        <w:t> </w:t>
      </w:r>
      <w:r>
        <w:rPr>
          <w:rFonts w:ascii="Calibri" w:hAnsi="Calibri"/>
          <w:sz w:val="20"/>
        </w:rPr>
        <w:t>Livello:</w:t>
      </w:r>
    </w:p>
    <w:p>
      <w:pPr>
        <w:spacing w:line="278" w:lineRule="auto" w:before="34"/>
        <w:ind w:left="1993" w:right="1143" w:firstLine="0"/>
        <w:jc w:val="left"/>
        <w:rPr>
          <w:rFonts w:ascii="Calibri" w:hAnsi="Calibri"/>
          <w:sz w:val="20"/>
        </w:rPr>
      </w:pPr>
      <w:r>
        <w:rPr>
          <w:rFonts w:ascii="Calibri" w:hAnsi="Calibri"/>
          <w:sz w:val="20"/>
        </w:rPr>
        <w:t>a1) sono Arbitri di 1° Livello gli Arbitri che vengono inseriti in tale ruolo a seguito di delibera del Consiglio Federale;</w:t>
      </w:r>
    </w:p>
    <w:p>
      <w:pPr>
        <w:spacing w:line="278" w:lineRule="auto" w:before="0"/>
        <w:ind w:left="1993" w:right="1124" w:firstLine="0"/>
        <w:jc w:val="left"/>
        <w:rPr>
          <w:rFonts w:ascii="Calibri" w:hAnsi="Calibri"/>
          <w:sz w:val="20"/>
        </w:rPr>
      </w:pPr>
      <w:r>
        <w:rPr>
          <w:rFonts w:ascii="Calibri" w:hAnsi="Calibri"/>
          <w:sz w:val="20"/>
        </w:rPr>
        <w:t>a2)</w:t>
      </w:r>
      <w:r>
        <w:rPr>
          <w:rFonts w:ascii="Calibri" w:hAnsi="Calibri"/>
          <w:spacing w:val="-8"/>
          <w:sz w:val="20"/>
        </w:rPr>
        <w:t> </w:t>
      </w:r>
      <w:r>
        <w:rPr>
          <w:rFonts w:ascii="Calibri" w:hAnsi="Calibri"/>
          <w:sz w:val="20"/>
        </w:rPr>
        <w:t>l’inserimento</w:t>
      </w:r>
      <w:r>
        <w:rPr>
          <w:rFonts w:ascii="Calibri" w:hAnsi="Calibri"/>
          <w:spacing w:val="-8"/>
          <w:sz w:val="20"/>
        </w:rPr>
        <w:t> </w:t>
      </w:r>
      <w:r>
        <w:rPr>
          <w:rFonts w:ascii="Calibri" w:hAnsi="Calibri"/>
          <w:sz w:val="20"/>
        </w:rPr>
        <w:t>nel</w:t>
      </w:r>
      <w:r>
        <w:rPr>
          <w:rFonts w:ascii="Calibri" w:hAnsi="Calibri"/>
          <w:spacing w:val="-7"/>
          <w:sz w:val="20"/>
        </w:rPr>
        <w:t> </w:t>
      </w:r>
      <w:r>
        <w:rPr>
          <w:rFonts w:ascii="Calibri" w:hAnsi="Calibri"/>
          <w:sz w:val="20"/>
        </w:rPr>
        <w:t>1°</w:t>
      </w:r>
      <w:r>
        <w:rPr>
          <w:rFonts w:ascii="Calibri" w:hAnsi="Calibri"/>
          <w:spacing w:val="-7"/>
          <w:sz w:val="20"/>
        </w:rPr>
        <w:t> </w:t>
      </w:r>
      <w:r>
        <w:rPr>
          <w:rFonts w:ascii="Calibri" w:hAnsi="Calibri"/>
          <w:sz w:val="20"/>
        </w:rPr>
        <w:t>Livello</w:t>
      </w:r>
      <w:r>
        <w:rPr>
          <w:rFonts w:ascii="Calibri" w:hAnsi="Calibri"/>
          <w:spacing w:val="-8"/>
          <w:sz w:val="20"/>
        </w:rPr>
        <w:t> </w:t>
      </w:r>
      <w:r>
        <w:rPr>
          <w:rFonts w:ascii="Calibri" w:hAnsi="Calibri"/>
          <w:sz w:val="20"/>
        </w:rPr>
        <w:t>attribuisce</w:t>
      </w:r>
      <w:r>
        <w:rPr>
          <w:rFonts w:ascii="Calibri" w:hAnsi="Calibri"/>
          <w:spacing w:val="-8"/>
          <w:sz w:val="20"/>
        </w:rPr>
        <w:t> </w:t>
      </w:r>
      <w:r>
        <w:rPr>
          <w:rFonts w:ascii="Calibri" w:hAnsi="Calibri"/>
          <w:sz w:val="20"/>
        </w:rPr>
        <w:t>il</w:t>
      </w:r>
      <w:r>
        <w:rPr>
          <w:rFonts w:ascii="Calibri" w:hAnsi="Calibri"/>
          <w:spacing w:val="-8"/>
          <w:sz w:val="20"/>
        </w:rPr>
        <w:t> </w:t>
      </w:r>
      <w:r>
        <w:rPr>
          <w:rFonts w:ascii="Calibri" w:hAnsi="Calibri"/>
          <w:sz w:val="20"/>
        </w:rPr>
        <w:t>diritto</w:t>
      </w:r>
      <w:r>
        <w:rPr>
          <w:rFonts w:ascii="Calibri" w:hAnsi="Calibri"/>
          <w:spacing w:val="-8"/>
          <w:sz w:val="20"/>
        </w:rPr>
        <w:t> </w:t>
      </w:r>
      <w:r>
        <w:rPr>
          <w:rFonts w:ascii="Calibri" w:hAnsi="Calibri"/>
          <w:sz w:val="20"/>
        </w:rPr>
        <w:t>di</w:t>
      </w:r>
      <w:r>
        <w:rPr>
          <w:rFonts w:ascii="Calibri" w:hAnsi="Calibri"/>
          <w:spacing w:val="-7"/>
          <w:sz w:val="20"/>
        </w:rPr>
        <w:t> </w:t>
      </w:r>
      <w:r>
        <w:rPr>
          <w:rFonts w:ascii="Calibri" w:hAnsi="Calibri"/>
          <w:sz w:val="20"/>
        </w:rPr>
        <w:t>esercitare</w:t>
      </w:r>
      <w:r>
        <w:rPr>
          <w:rFonts w:ascii="Calibri" w:hAnsi="Calibri"/>
          <w:spacing w:val="-8"/>
          <w:sz w:val="20"/>
        </w:rPr>
        <w:t> </w:t>
      </w:r>
      <w:r>
        <w:rPr>
          <w:rFonts w:ascii="Calibri" w:hAnsi="Calibri"/>
          <w:sz w:val="20"/>
        </w:rPr>
        <w:t>le</w:t>
      </w:r>
      <w:r>
        <w:rPr>
          <w:rFonts w:ascii="Calibri" w:hAnsi="Calibri"/>
          <w:spacing w:val="-8"/>
          <w:sz w:val="20"/>
        </w:rPr>
        <w:t> </w:t>
      </w:r>
      <w:r>
        <w:rPr>
          <w:rFonts w:ascii="Calibri" w:hAnsi="Calibri"/>
          <w:sz w:val="20"/>
        </w:rPr>
        <w:t>relative</w:t>
      </w:r>
      <w:r>
        <w:rPr>
          <w:rFonts w:ascii="Calibri" w:hAnsi="Calibri"/>
          <w:spacing w:val="-8"/>
          <w:sz w:val="20"/>
        </w:rPr>
        <w:t> </w:t>
      </w:r>
      <w:r>
        <w:rPr>
          <w:rFonts w:ascii="Calibri" w:hAnsi="Calibri"/>
          <w:sz w:val="20"/>
        </w:rPr>
        <w:t>funzioni</w:t>
      </w:r>
      <w:r>
        <w:rPr>
          <w:rFonts w:ascii="Calibri" w:hAnsi="Calibri"/>
          <w:spacing w:val="-8"/>
          <w:sz w:val="20"/>
        </w:rPr>
        <w:t> </w:t>
      </w:r>
      <w:r>
        <w:rPr>
          <w:rFonts w:ascii="Calibri" w:hAnsi="Calibri"/>
          <w:sz w:val="20"/>
        </w:rPr>
        <w:t>nei</w:t>
      </w:r>
      <w:r>
        <w:rPr>
          <w:rFonts w:ascii="Calibri" w:hAnsi="Calibri"/>
          <w:spacing w:val="-7"/>
          <w:sz w:val="20"/>
        </w:rPr>
        <w:t> </w:t>
      </w:r>
      <w:r>
        <w:rPr>
          <w:rFonts w:ascii="Calibri" w:hAnsi="Calibri"/>
          <w:sz w:val="20"/>
        </w:rPr>
        <w:t>tornei</w:t>
      </w:r>
      <w:r>
        <w:rPr>
          <w:rFonts w:ascii="Calibri" w:hAnsi="Calibri"/>
          <w:spacing w:val="-7"/>
          <w:sz w:val="20"/>
        </w:rPr>
        <w:t> </w:t>
      </w:r>
      <w:r>
        <w:rPr>
          <w:rFonts w:ascii="Calibri" w:hAnsi="Calibri"/>
          <w:sz w:val="20"/>
        </w:rPr>
        <w:t>e</w:t>
      </w:r>
      <w:r>
        <w:rPr>
          <w:rFonts w:ascii="Calibri" w:hAnsi="Calibri"/>
          <w:spacing w:val="-8"/>
          <w:sz w:val="20"/>
        </w:rPr>
        <w:t> </w:t>
      </w:r>
      <w:r>
        <w:rPr>
          <w:rFonts w:ascii="Calibri" w:hAnsi="Calibri"/>
          <w:sz w:val="20"/>
        </w:rPr>
        <w:t>nei</w:t>
      </w:r>
      <w:r>
        <w:rPr>
          <w:rFonts w:ascii="Calibri" w:hAnsi="Calibri"/>
          <w:spacing w:val="-7"/>
          <w:sz w:val="20"/>
        </w:rPr>
        <w:t> </w:t>
      </w:r>
      <w:r>
        <w:rPr>
          <w:rFonts w:ascii="Calibri" w:hAnsi="Calibri"/>
          <w:sz w:val="20"/>
        </w:rPr>
        <w:t>campionati nazionali, così come annualmente indicato nelle normative</w:t>
      </w:r>
      <w:r>
        <w:rPr>
          <w:rFonts w:ascii="Calibri" w:hAnsi="Calibri"/>
          <w:spacing w:val="-9"/>
          <w:sz w:val="20"/>
        </w:rPr>
        <w:t> </w:t>
      </w:r>
      <w:r>
        <w:rPr>
          <w:rFonts w:ascii="Calibri" w:hAnsi="Calibri"/>
          <w:sz w:val="20"/>
        </w:rPr>
        <w:t>emesse.</w:t>
      </w:r>
    </w:p>
    <w:p>
      <w:pPr>
        <w:pStyle w:val="ListParagraph"/>
        <w:numPr>
          <w:ilvl w:val="0"/>
          <w:numId w:val="390"/>
        </w:numPr>
        <w:tabs>
          <w:tab w:pos="1650" w:val="left" w:leader="none"/>
        </w:tabs>
        <w:spacing w:line="278" w:lineRule="auto" w:before="0" w:after="0"/>
        <w:ind w:left="1426" w:right="1119" w:firstLine="0"/>
        <w:jc w:val="left"/>
        <w:rPr>
          <w:rFonts w:ascii="Calibri" w:hAnsi="Calibri"/>
          <w:sz w:val="22"/>
        </w:rPr>
      </w:pPr>
      <w:r>
        <w:rPr>
          <w:rFonts w:ascii="Calibri" w:hAnsi="Calibri"/>
          <w:sz w:val="22"/>
        </w:rPr>
        <w:t>Gli Arbitri di cui sopra terminano la loro attività in campo nazionale al termine della stagione sportiva in cui compiono il 55° anno di</w:t>
      </w:r>
      <w:r>
        <w:rPr>
          <w:rFonts w:ascii="Calibri" w:hAnsi="Calibri"/>
          <w:spacing w:val="-8"/>
          <w:sz w:val="22"/>
        </w:rPr>
        <w:t> </w:t>
      </w:r>
      <w:r>
        <w:rPr>
          <w:rFonts w:ascii="Calibri" w:hAnsi="Calibri"/>
          <w:sz w:val="22"/>
        </w:rPr>
        <w:t>età.</w:t>
      </w:r>
    </w:p>
    <w:p>
      <w:pPr>
        <w:pStyle w:val="BodyText"/>
        <w:spacing w:before="6"/>
        <w:rPr>
          <w:rFonts w:ascii="Calibri"/>
          <w:sz w:val="26"/>
        </w:rPr>
      </w:pPr>
    </w:p>
    <w:p>
      <w:pPr>
        <w:pStyle w:val="Heading5"/>
        <w:spacing w:before="0"/>
        <w:ind w:left="1142"/>
        <w:rPr>
          <w:rFonts w:ascii="Calibri"/>
        </w:rPr>
      </w:pPr>
      <w:r>
        <w:rPr/>
        <w:pict>
          <v:shape style="position:absolute;margin-left:55.670601pt;margin-top:18.145782pt;width:484.8pt;height:.1pt;mso-position-horizontal-relative:page;mso-position-vertical-relative:paragraph;z-index:-250073088;mso-wrap-distance-left:0;mso-wrap-distance-right:0" coordorigin="1113,363" coordsize="9696,0" path="m1113,363l10809,363e" filled="false" stroked="true" strokeweight=".48pt" strokecolor="#000000">
            <v:path arrowok="t"/>
            <v:stroke dashstyle="solid"/>
            <w10:wrap type="topAndBottom"/>
          </v:shape>
        </w:pict>
      </w:r>
      <w:r>
        <w:rPr>
          <w:rFonts w:ascii="Calibri"/>
        </w:rPr>
        <w:t>Art. 61 - Ufficiali di Gara - Passaggi di categoria e di ruolo: nozione</w:t>
      </w:r>
    </w:p>
    <w:p>
      <w:pPr>
        <w:pStyle w:val="ListParagraph"/>
        <w:numPr>
          <w:ilvl w:val="0"/>
          <w:numId w:val="391"/>
        </w:numPr>
        <w:tabs>
          <w:tab w:pos="1647" w:val="left" w:leader="none"/>
        </w:tabs>
        <w:spacing w:line="273" w:lineRule="auto" w:before="0" w:after="0"/>
        <w:ind w:left="1426" w:right="1120" w:firstLine="0"/>
        <w:jc w:val="left"/>
        <w:rPr>
          <w:rFonts w:ascii="Calibri" w:hAnsi="Calibri"/>
          <w:sz w:val="22"/>
        </w:rPr>
      </w:pPr>
      <w:r>
        <w:rPr>
          <w:rFonts w:ascii="Calibri" w:hAnsi="Calibri"/>
          <w:sz w:val="22"/>
        </w:rPr>
        <w:t>È ammesso il passaggio da una categoria inferiore ad una immediatamente superiore (progressione di categoria) e da una categoria superiore ad una immediatamente inferiore (retrocessione di categoria). Le progressioni e le retrocessioni di categoria vengono pertanto così</w:t>
      </w:r>
      <w:r>
        <w:rPr>
          <w:rFonts w:ascii="Calibri" w:hAnsi="Calibri"/>
          <w:spacing w:val="-16"/>
          <w:sz w:val="22"/>
        </w:rPr>
        <w:t> </w:t>
      </w:r>
      <w:r>
        <w:rPr>
          <w:rFonts w:ascii="Calibri" w:hAnsi="Calibri"/>
          <w:sz w:val="22"/>
        </w:rPr>
        <w:t>definite:</w:t>
      </w:r>
    </w:p>
    <w:p>
      <w:pPr>
        <w:pStyle w:val="ListParagraph"/>
        <w:numPr>
          <w:ilvl w:val="1"/>
          <w:numId w:val="391"/>
        </w:numPr>
        <w:tabs>
          <w:tab w:pos="2194" w:val="left" w:leader="none"/>
        </w:tabs>
        <w:spacing w:line="273" w:lineRule="auto" w:before="7" w:after="0"/>
        <w:ind w:left="1993" w:right="1122" w:firstLine="0"/>
        <w:jc w:val="left"/>
        <w:rPr>
          <w:rFonts w:ascii="Calibri" w:hAnsi="Calibri"/>
          <w:sz w:val="20"/>
        </w:rPr>
      </w:pPr>
      <w:r>
        <w:rPr>
          <w:rFonts w:ascii="Calibri" w:hAnsi="Calibri"/>
          <w:sz w:val="20"/>
        </w:rPr>
        <w:t>nell’ambito</w:t>
      </w:r>
      <w:r>
        <w:rPr>
          <w:rFonts w:ascii="Calibri" w:hAnsi="Calibri"/>
          <w:spacing w:val="-9"/>
          <w:sz w:val="20"/>
        </w:rPr>
        <w:t> </w:t>
      </w:r>
      <w:r>
        <w:rPr>
          <w:rFonts w:ascii="Calibri" w:hAnsi="Calibri"/>
          <w:i/>
          <w:sz w:val="20"/>
        </w:rPr>
        <w:t>indoor</w:t>
      </w:r>
      <w:r>
        <w:rPr>
          <w:rFonts w:ascii="Calibri" w:hAnsi="Calibri"/>
          <w:sz w:val="20"/>
        </w:rPr>
        <w:t>,</w:t>
      </w:r>
      <w:r>
        <w:rPr>
          <w:rFonts w:ascii="Calibri" w:hAnsi="Calibri"/>
          <w:spacing w:val="-9"/>
          <w:sz w:val="20"/>
        </w:rPr>
        <w:t> </w:t>
      </w:r>
      <w:r>
        <w:rPr>
          <w:rFonts w:ascii="Calibri" w:hAnsi="Calibri"/>
          <w:sz w:val="20"/>
        </w:rPr>
        <w:t>dalla</w:t>
      </w:r>
      <w:r>
        <w:rPr>
          <w:rFonts w:ascii="Calibri" w:hAnsi="Calibri"/>
          <w:spacing w:val="-10"/>
          <w:sz w:val="20"/>
        </w:rPr>
        <w:t> </w:t>
      </w:r>
      <w:r>
        <w:rPr>
          <w:rFonts w:ascii="Calibri" w:hAnsi="Calibri"/>
          <w:sz w:val="20"/>
        </w:rPr>
        <w:t>Categoria</w:t>
      </w:r>
      <w:r>
        <w:rPr>
          <w:rFonts w:ascii="Calibri" w:hAnsi="Calibri"/>
          <w:spacing w:val="-10"/>
          <w:sz w:val="20"/>
        </w:rPr>
        <w:t> </w:t>
      </w:r>
      <w:r>
        <w:rPr>
          <w:rFonts w:ascii="Calibri" w:hAnsi="Calibri"/>
          <w:sz w:val="20"/>
        </w:rPr>
        <w:t>Territoriale</w:t>
      </w:r>
      <w:r>
        <w:rPr>
          <w:rFonts w:ascii="Calibri" w:hAnsi="Calibri"/>
          <w:spacing w:val="-9"/>
          <w:sz w:val="20"/>
        </w:rPr>
        <w:t> </w:t>
      </w:r>
      <w:r>
        <w:rPr>
          <w:rFonts w:ascii="Calibri" w:hAnsi="Calibri"/>
          <w:sz w:val="20"/>
        </w:rPr>
        <w:t>a</w:t>
      </w:r>
      <w:r>
        <w:rPr>
          <w:rFonts w:ascii="Calibri" w:hAnsi="Calibri"/>
          <w:spacing w:val="-9"/>
          <w:sz w:val="20"/>
        </w:rPr>
        <w:t> </w:t>
      </w:r>
      <w:r>
        <w:rPr>
          <w:rFonts w:ascii="Calibri" w:hAnsi="Calibri"/>
          <w:sz w:val="20"/>
        </w:rPr>
        <w:t>quella</w:t>
      </w:r>
      <w:r>
        <w:rPr>
          <w:rFonts w:ascii="Calibri" w:hAnsi="Calibri"/>
          <w:spacing w:val="-10"/>
          <w:sz w:val="20"/>
        </w:rPr>
        <w:t> </w:t>
      </w:r>
      <w:r>
        <w:rPr>
          <w:rFonts w:ascii="Calibri" w:hAnsi="Calibri"/>
          <w:sz w:val="20"/>
        </w:rPr>
        <w:t>Regionale</w:t>
      </w:r>
      <w:r>
        <w:rPr>
          <w:rFonts w:ascii="Calibri" w:hAnsi="Calibri"/>
          <w:spacing w:val="-9"/>
          <w:sz w:val="20"/>
        </w:rPr>
        <w:t> </w:t>
      </w:r>
      <w:r>
        <w:rPr>
          <w:rFonts w:ascii="Calibri" w:hAnsi="Calibri"/>
          <w:sz w:val="20"/>
        </w:rPr>
        <w:t>e</w:t>
      </w:r>
      <w:r>
        <w:rPr>
          <w:rFonts w:ascii="Calibri" w:hAnsi="Calibri"/>
          <w:spacing w:val="-9"/>
          <w:sz w:val="20"/>
        </w:rPr>
        <w:t> </w:t>
      </w:r>
      <w:r>
        <w:rPr>
          <w:rFonts w:ascii="Calibri" w:hAnsi="Calibri"/>
          <w:sz w:val="20"/>
        </w:rPr>
        <w:t>viceversa</w:t>
      </w:r>
      <w:r>
        <w:rPr>
          <w:rFonts w:ascii="Calibri" w:hAnsi="Calibri"/>
          <w:spacing w:val="-9"/>
          <w:sz w:val="20"/>
        </w:rPr>
        <w:t> </w:t>
      </w:r>
      <w:r>
        <w:rPr>
          <w:rFonts w:ascii="Calibri" w:hAnsi="Calibri"/>
          <w:sz w:val="20"/>
        </w:rPr>
        <w:t>e</w:t>
      </w:r>
      <w:r>
        <w:rPr>
          <w:rFonts w:ascii="Calibri" w:hAnsi="Calibri"/>
          <w:spacing w:val="-9"/>
          <w:sz w:val="20"/>
        </w:rPr>
        <w:t> </w:t>
      </w:r>
      <w:r>
        <w:rPr>
          <w:rFonts w:ascii="Calibri" w:hAnsi="Calibri"/>
          <w:sz w:val="20"/>
        </w:rPr>
        <w:t>da</w:t>
      </w:r>
      <w:r>
        <w:rPr>
          <w:rFonts w:ascii="Calibri" w:hAnsi="Calibri"/>
          <w:spacing w:val="-9"/>
          <w:sz w:val="20"/>
        </w:rPr>
        <w:t> </w:t>
      </w:r>
      <w:r>
        <w:rPr>
          <w:rFonts w:ascii="Calibri" w:hAnsi="Calibri"/>
          <w:sz w:val="20"/>
        </w:rPr>
        <w:t>quella</w:t>
      </w:r>
      <w:r>
        <w:rPr>
          <w:rFonts w:ascii="Calibri" w:hAnsi="Calibri"/>
          <w:spacing w:val="-11"/>
          <w:sz w:val="20"/>
        </w:rPr>
        <w:t> </w:t>
      </w:r>
      <w:r>
        <w:rPr>
          <w:rFonts w:ascii="Calibri" w:hAnsi="Calibri"/>
          <w:sz w:val="20"/>
        </w:rPr>
        <w:t>Regionale</w:t>
      </w:r>
      <w:r>
        <w:rPr>
          <w:rFonts w:ascii="Calibri" w:hAnsi="Calibri"/>
          <w:spacing w:val="-9"/>
          <w:sz w:val="20"/>
        </w:rPr>
        <w:t> </w:t>
      </w:r>
      <w:r>
        <w:rPr>
          <w:rFonts w:ascii="Calibri" w:hAnsi="Calibri"/>
          <w:sz w:val="20"/>
        </w:rPr>
        <w:t>a</w:t>
      </w:r>
      <w:r>
        <w:rPr>
          <w:rFonts w:ascii="Calibri" w:hAnsi="Calibri"/>
          <w:spacing w:val="-9"/>
          <w:sz w:val="20"/>
        </w:rPr>
        <w:t> </w:t>
      </w:r>
      <w:r>
        <w:rPr>
          <w:rFonts w:ascii="Calibri" w:hAnsi="Calibri"/>
          <w:sz w:val="20"/>
        </w:rPr>
        <w:t>quella Nazionale e</w:t>
      </w:r>
      <w:r>
        <w:rPr>
          <w:rFonts w:ascii="Calibri" w:hAnsi="Calibri"/>
          <w:spacing w:val="-3"/>
          <w:sz w:val="20"/>
        </w:rPr>
        <w:t> </w:t>
      </w:r>
      <w:r>
        <w:rPr>
          <w:rFonts w:ascii="Calibri" w:hAnsi="Calibri"/>
          <w:sz w:val="20"/>
        </w:rPr>
        <w:t>viceversa;</w:t>
      </w:r>
    </w:p>
    <w:p>
      <w:pPr>
        <w:pStyle w:val="ListParagraph"/>
        <w:numPr>
          <w:ilvl w:val="1"/>
          <w:numId w:val="391"/>
        </w:numPr>
        <w:tabs>
          <w:tab w:pos="2222" w:val="left" w:leader="none"/>
        </w:tabs>
        <w:spacing w:line="240" w:lineRule="auto" w:before="6" w:after="0"/>
        <w:ind w:left="2221" w:right="0" w:hanging="229"/>
        <w:jc w:val="left"/>
        <w:rPr>
          <w:rFonts w:ascii="Calibri" w:hAnsi="Calibri"/>
          <w:sz w:val="22"/>
        </w:rPr>
      </w:pPr>
      <w:r>
        <w:rPr>
          <w:rFonts w:ascii="Calibri" w:hAnsi="Calibri"/>
          <w:sz w:val="20"/>
        </w:rPr>
        <w:t>nell’ambito </w:t>
      </w:r>
      <w:r>
        <w:rPr>
          <w:rFonts w:ascii="Calibri" w:hAnsi="Calibri"/>
          <w:i/>
          <w:sz w:val="20"/>
        </w:rPr>
        <w:t>beach</w:t>
      </w:r>
      <w:r>
        <w:rPr>
          <w:rFonts w:ascii="Calibri" w:hAnsi="Calibri"/>
          <w:sz w:val="20"/>
        </w:rPr>
        <w:t>, dalla Categoria Regionale a quella Nazionale e</w:t>
      </w:r>
      <w:r>
        <w:rPr>
          <w:rFonts w:ascii="Calibri" w:hAnsi="Calibri"/>
          <w:spacing w:val="-26"/>
          <w:sz w:val="20"/>
        </w:rPr>
        <w:t> </w:t>
      </w:r>
      <w:r>
        <w:rPr>
          <w:rFonts w:ascii="Calibri" w:hAnsi="Calibri"/>
          <w:sz w:val="20"/>
        </w:rPr>
        <w:t>viceversa.</w:t>
      </w:r>
    </w:p>
    <w:p>
      <w:pPr>
        <w:pStyle w:val="ListParagraph"/>
        <w:numPr>
          <w:ilvl w:val="1"/>
          <w:numId w:val="391"/>
        </w:numPr>
        <w:tabs>
          <w:tab w:pos="2222" w:val="left" w:leader="none"/>
        </w:tabs>
        <w:spacing w:line="240" w:lineRule="auto" w:before="38" w:after="0"/>
        <w:ind w:left="2221" w:right="0" w:hanging="229"/>
        <w:jc w:val="left"/>
        <w:rPr>
          <w:rFonts w:ascii="Calibri" w:hAnsi="Calibri"/>
          <w:sz w:val="22"/>
        </w:rPr>
      </w:pPr>
      <w:r>
        <w:rPr>
          <w:rFonts w:ascii="Calibri" w:hAnsi="Calibri"/>
          <w:sz w:val="20"/>
        </w:rPr>
        <w:t>nell’ambito </w:t>
      </w:r>
      <w:r>
        <w:rPr>
          <w:rFonts w:ascii="Calibri" w:hAnsi="Calibri"/>
          <w:i/>
          <w:sz w:val="20"/>
        </w:rPr>
        <w:t>sitting</w:t>
      </w:r>
      <w:r>
        <w:rPr>
          <w:rFonts w:ascii="Calibri" w:hAnsi="Calibri"/>
          <w:sz w:val="20"/>
        </w:rPr>
        <w:t>, dalla Categoria Regionale a quella Nazionale e</w:t>
      </w:r>
      <w:r>
        <w:rPr>
          <w:rFonts w:ascii="Calibri" w:hAnsi="Calibri"/>
          <w:spacing w:val="-28"/>
          <w:sz w:val="20"/>
        </w:rPr>
        <w:t> </w:t>
      </w:r>
      <w:r>
        <w:rPr>
          <w:rFonts w:ascii="Calibri" w:hAnsi="Calibri"/>
          <w:sz w:val="20"/>
        </w:rPr>
        <w:t>viceversa.</w:t>
      </w:r>
    </w:p>
    <w:p>
      <w:pPr>
        <w:pStyle w:val="ListParagraph"/>
        <w:numPr>
          <w:ilvl w:val="0"/>
          <w:numId w:val="391"/>
        </w:numPr>
        <w:tabs>
          <w:tab w:pos="1641" w:val="left" w:leader="none"/>
        </w:tabs>
        <w:spacing w:line="278" w:lineRule="auto" w:before="39" w:after="0"/>
        <w:ind w:left="1426" w:right="1129" w:firstLine="0"/>
        <w:jc w:val="left"/>
        <w:rPr>
          <w:rFonts w:ascii="Calibri" w:hAnsi="Calibri"/>
          <w:sz w:val="22"/>
        </w:rPr>
      </w:pPr>
      <w:r>
        <w:rPr>
          <w:rFonts w:ascii="Calibri" w:hAnsi="Calibri"/>
          <w:sz w:val="22"/>
        </w:rPr>
        <w:t>Nella</w:t>
      </w:r>
      <w:r>
        <w:rPr>
          <w:rFonts w:ascii="Calibri" w:hAnsi="Calibri"/>
          <w:spacing w:val="-8"/>
          <w:sz w:val="22"/>
        </w:rPr>
        <w:t> </w:t>
      </w:r>
      <w:r>
        <w:rPr>
          <w:rFonts w:ascii="Calibri" w:hAnsi="Calibri"/>
          <w:sz w:val="22"/>
        </w:rPr>
        <w:t>Categoria</w:t>
      </w:r>
      <w:r>
        <w:rPr>
          <w:rFonts w:ascii="Calibri" w:hAnsi="Calibri"/>
          <w:spacing w:val="-7"/>
          <w:sz w:val="22"/>
        </w:rPr>
        <w:t> </w:t>
      </w:r>
      <w:r>
        <w:rPr>
          <w:rFonts w:ascii="Calibri" w:hAnsi="Calibri"/>
          <w:sz w:val="22"/>
        </w:rPr>
        <w:t>Nazionale</w:t>
      </w:r>
      <w:r>
        <w:rPr>
          <w:rFonts w:ascii="Calibri" w:hAnsi="Calibri"/>
          <w:spacing w:val="-7"/>
          <w:sz w:val="22"/>
        </w:rPr>
        <w:t> </w:t>
      </w:r>
      <w:r>
        <w:rPr>
          <w:rFonts w:ascii="Calibri" w:hAnsi="Calibri"/>
          <w:sz w:val="22"/>
        </w:rPr>
        <w:t>è</w:t>
      </w:r>
      <w:r>
        <w:rPr>
          <w:rFonts w:ascii="Calibri" w:hAnsi="Calibri"/>
          <w:spacing w:val="-6"/>
          <w:sz w:val="22"/>
        </w:rPr>
        <w:t> </w:t>
      </w:r>
      <w:r>
        <w:rPr>
          <w:rFonts w:ascii="Calibri" w:hAnsi="Calibri"/>
          <w:sz w:val="22"/>
        </w:rPr>
        <w:t>ammesso</w:t>
      </w:r>
      <w:r>
        <w:rPr>
          <w:rFonts w:ascii="Calibri" w:hAnsi="Calibri"/>
          <w:spacing w:val="-7"/>
          <w:sz w:val="22"/>
        </w:rPr>
        <w:t> </w:t>
      </w:r>
      <w:r>
        <w:rPr>
          <w:rFonts w:ascii="Calibri" w:hAnsi="Calibri"/>
          <w:sz w:val="22"/>
        </w:rPr>
        <w:t>il</w:t>
      </w:r>
      <w:r>
        <w:rPr>
          <w:rFonts w:ascii="Calibri" w:hAnsi="Calibri"/>
          <w:spacing w:val="-7"/>
          <w:sz w:val="22"/>
        </w:rPr>
        <w:t> </w:t>
      </w:r>
      <w:r>
        <w:rPr>
          <w:rFonts w:ascii="Calibri" w:hAnsi="Calibri"/>
          <w:sz w:val="22"/>
        </w:rPr>
        <w:t>passaggio</w:t>
      </w:r>
      <w:r>
        <w:rPr>
          <w:rFonts w:ascii="Calibri" w:hAnsi="Calibri"/>
          <w:spacing w:val="-6"/>
          <w:sz w:val="22"/>
        </w:rPr>
        <w:t> </w:t>
      </w:r>
      <w:r>
        <w:rPr>
          <w:rFonts w:ascii="Calibri" w:hAnsi="Calibri"/>
          <w:sz w:val="22"/>
        </w:rPr>
        <w:t>da</w:t>
      </w:r>
      <w:r>
        <w:rPr>
          <w:rFonts w:ascii="Calibri" w:hAnsi="Calibri"/>
          <w:spacing w:val="-7"/>
          <w:sz w:val="22"/>
        </w:rPr>
        <w:t> </w:t>
      </w:r>
      <w:r>
        <w:rPr>
          <w:rFonts w:ascii="Calibri" w:hAnsi="Calibri"/>
          <w:sz w:val="22"/>
        </w:rPr>
        <w:t>un</w:t>
      </w:r>
      <w:r>
        <w:rPr>
          <w:rFonts w:ascii="Calibri" w:hAnsi="Calibri"/>
          <w:spacing w:val="-7"/>
          <w:sz w:val="22"/>
        </w:rPr>
        <w:t> </w:t>
      </w:r>
      <w:r>
        <w:rPr>
          <w:rFonts w:ascii="Calibri" w:hAnsi="Calibri"/>
          <w:sz w:val="22"/>
        </w:rPr>
        <w:t>ruolo</w:t>
      </w:r>
      <w:r>
        <w:rPr>
          <w:rFonts w:ascii="Calibri" w:hAnsi="Calibri"/>
          <w:spacing w:val="-6"/>
          <w:sz w:val="22"/>
        </w:rPr>
        <w:t> </w:t>
      </w:r>
      <w:r>
        <w:rPr>
          <w:rFonts w:ascii="Calibri" w:hAnsi="Calibri"/>
          <w:sz w:val="22"/>
        </w:rPr>
        <w:t>inferiore</w:t>
      </w:r>
      <w:r>
        <w:rPr>
          <w:rFonts w:ascii="Calibri" w:hAnsi="Calibri"/>
          <w:spacing w:val="-7"/>
          <w:sz w:val="22"/>
        </w:rPr>
        <w:t> </w:t>
      </w:r>
      <w:r>
        <w:rPr>
          <w:rFonts w:ascii="Calibri" w:hAnsi="Calibri"/>
          <w:sz w:val="22"/>
        </w:rPr>
        <w:t>ad</w:t>
      </w:r>
      <w:r>
        <w:rPr>
          <w:rFonts w:ascii="Calibri" w:hAnsi="Calibri"/>
          <w:spacing w:val="-7"/>
          <w:sz w:val="22"/>
        </w:rPr>
        <w:t> </w:t>
      </w:r>
      <w:r>
        <w:rPr>
          <w:rFonts w:ascii="Calibri" w:hAnsi="Calibri"/>
          <w:sz w:val="22"/>
        </w:rPr>
        <w:t>uno</w:t>
      </w:r>
      <w:r>
        <w:rPr>
          <w:rFonts w:ascii="Calibri" w:hAnsi="Calibri"/>
          <w:spacing w:val="-7"/>
          <w:sz w:val="22"/>
        </w:rPr>
        <w:t> </w:t>
      </w:r>
      <w:r>
        <w:rPr>
          <w:rFonts w:ascii="Calibri" w:hAnsi="Calibri"/>
          <w:sz w:val="22"/>
        </w:rPr>
        <w:t>superiore</w:t>
      </w:r>
      <w:r>
        <w:rPr>
          <w:rFonts w:ascii="Calibri" w:hAnsi="Calibri"/>
          <w:spacing w:val="-6"/>
          <w:sz w:val="22"/>
        </w:rPr>
        <w:t> </w:t>
      </w:r>
      <w:r>
        <w:rPr>
          <w:rFonts w:ascii="Calibri" w:hAnsi="Calibri"/>
          <w:sz w:val="22"/>
        </w:rPr>
        <w:t>(progressione di ruolo). Le progressioni vengono così</w:t>
      </w:r>
      <w:r>
        <w:rPr>
          <w:rFonts w:ascii="Calibri" w:hAnsi="Calibri"/>
          <w:spacing w:val="-8"/>
          <w:sz w:val="22"/>
        </w:rPr>
        <w:t> </w:t>
      </w:r>
      <w:r>
        <w:rPr>
          <w:rFonts w:ascii="Calibri" w:hAnsi="Calibri"/>
          <w:sz w:val="22"/>
        </w:rPr>
        <w:t>definite:</w:t>
      </w:r>
    </w:p>
    <w:p>
      <w:pPr>
        <w:pStyle w:val="ListParagraph"/>
        <w:numPr>
          <w:ilvl w:val="1"/>
          <w:numId w:val="391"/>
        </w:numPr>
        <w:tabs>
          <w:tab w:pos="2201" w:val="left" w:leader="none"/>
        </w:tabs>
        <w:spacing w:line="240" w:lineRule="exact" w:before="0" w:after="0"/>
        <w:ind w:left="2200" w:right="0" w:hanging="208"/>
        <w:jc w:val="left"/>
        <w:rPr>
          <w:rFonts w:ascii="Calibri" w:hAnsi="Calibri"/>
          <w:sz w:val="20"/>
        </w:rPr>
      </w:pPr>
      <w:r>
        <w:rPr>
          <w:rFonts w:ascii="Calibri" w:hAnsi="Calibri"/>
          <w:sz w:val="20"/>
        </w:rPr>
        <w:t>nell’ambito </w:t>
      </w:r>
      <w:r>
        <w:rPr>
          <w:rFonts w:ascii="Calibri" w:hAnsi="Calibri"/>
          <w:i/>
          <w:sz w:val="20"/>
        </w:rPr>
        <w:t>indoor</w:t>
      </w:r>
      <w:r>
        <w:rPr>
          <w:rFonts w:ascii="Calibri" w:hAnsi="Calibri"/>
          <w:sz w:val="20"/>
        </w:rPr>
        <w:t>, dal Ruolo B al Ruolo</w:t>
      </w:r>
      <w:r>
        <w:rPr>
          <w:rFonts w:ascii="Calibri" w:hAnsi="Calibri"/>
          <w:spacing w:val="-8"/>
          <w:sz w:val="20"/>
        </w:rPr>
        <w:t> </w:t>
      </w:r>
      <w:r>
        <w:rPr>
          <w:rFonts w:ascii="Calibri" w:hAnsi="Calibri"/>
          <w:sz w:val="20"/>
        </w:rPr>
        <w:t>A;</w:t>
      </w:r>
    </w:p>
    <w:p>
      <w:pPr>
        <w:pStyle w:val="ListParagraph"/>
        <w:numPr>
          <w:ilvl w:val="1"/>
          <w:numId w:val="391"/>
        </w:numPr>
        <w:tabs>
          <w:tab w:pos="2201" w:val="left" w:leader="none"/>
        </w:tabs>
        <w:spacing w:line="240" w:lineRule="auto" w:before="34" w:after="0"/>
        <w:ind w:left="2200" w:right="0" w:hanging="208"/>
        <w:jc w:val="left"/>
        <w:rPr>
          <w:rFonts w:ascii="Calibri" w:hAnsi="Calibri"/>
          <w:sz w:val="20"/>
        </w:rPr>
      </w:pPr>
      <w:r>
        <w:rPr>
          <w:rFonts w:ascii="Calibri" w:hAnsi="Calibri"/>
          <w:sz w:val="20"/>
        </w:rPr>
        <w:t>nell’ambito </w:t>
      </w:r>
      <w:r>
        <w:rPr>
          <w:rFonts w:ascii="Calibri" w:hAnsi="Calibri"/>
          <w:i/>
          <w:sz w:val="20"/>
        </w:rPr>
        <w:t>beach</w:t>
      </w:r>
      <w:r>
        <w:rPr>
          <w:rFonts w:ascii="Calibri" w:hAnsi="Calibri"/>
          <w:sz w:val="20"/>
        </w:rPr>
        <w:t>, dal 2° livello al 1°</w:t>
      </w:r>
      <w:r>
        <w:rPr>
          <w:rFonts w:ascii="Calibri" w:hAnsi="Calibri"/>
          <w:spacing w:val="-8"/>
          <w:sz w:val="20"/>
        </w:rPr>
        <w:t> </w:t>
      </w:r>
      <w:r>
        <w:rPr>
          <w:rFonts w:ascii="Calibri" w:hAnsi="Calibri"/>
          <w:sz w:val="20"/>
        </w:rPr>
        <w:t>livello.</w:t>
      </w:r>
    </w:p>
    <w:p>
      <w:pPr>
        <w:pStyle w:val="BodyText"/>
        <w:spacing w:before="9"/>
        <w:rPr>
          <w:rFonts w:ascii="Calibri"/>
          <w:sz w:val="30"/>
        </w:rPr>
      </w:pPr>
    </w:p>
    <w:p>
      <w:pPr>
        <w:pStyle w:val="Heading5"/>
        <w:spacing w:before="0"/>
        <w:ind w:left="1142"/>
        <w:jc w:val="both"/>
        <w:rPr>
          <w:rFonts w:ascii="Calibri" w:hAnsi="Calibri"/>
        </w:rPr>
      </w:pPr>
      <w:r>
        <w:rPr/>
        <w:pict>
          <v:shape style="position:absolute;margin-left:55.670601pt;margin-top:17.905779pt;width:484.8pt;height:.1pt;mso-position-horizontal-relative:page;mso-position-vertical-relative:paragraph;z-index:-250072064;mso-wrap-distance-left:0;mso-wrap-distance-right:0" coordorigin="1113,358" coordsize="9696,0" path="m1113,358l10809,358e" filled="false" stroked="true" strokeweight=".48pt" strokecolor="#000000">
            <v:path arrowok="t"/>
            <v:stroke dashstyle="solid"/>
            <w10:wrap type="topAndBottom"/>
          </v:shape>
        </w:pict>
      </w:r>
      <w:r>
        <w:rPr>
          <w:rFonts w:ascii="Calibri" w:hAnsi="Calibri"/>
        </w:rPr>
        <w:t>Art. 62 - Ufficiali di Gara - Conferme e passaggi di categoria e di ruolo: modalità</w:t>
      </w:r>
    </w:p>
    <w:p>
      <w:pPr>
        <w:pStyle w:val="ListParagraph"/>
        <w:numPr>
          <w:ilvl w:val="0"/>
          <w:numId w:val="392"/>
        </w:numPr>
        <w:tabs>
          <w:tab w:pos="1644" w:val="left" w:leader="none"/>
        </w:tabs>
        <w:spacing w:line="240" w:lineRule="auto" w:before="0" w:after="0"/>
        <w:ind w:left="1643" w:right="0" w:hanging="218"/>
        <w:jc w:val="both"/>
        <w:rPr>
          <w:rFonts w:ascii="Calibri"/>
          <w:sz w:val="22"/>
        </w:rPr>
      </w:pPr>
      <w:r>
        <w:rPr>
          <w:rFonts w:ascii="Calibri"/>
          <w:sz w:val="22"/>
        </w:rPr>
        <w:t>Arbitri </w:t>
      </w:r>
      <w:r>
        <w:rPr>
          <w:rFonts w:ascii="Calibri"/>
          <w:i/>
          <w:sz w:val="22"/>
        </w:rPr>
        <w:t>indoor </w:t>
      </w:r>
      <w:r>
        <w:rPr>
          <w:rFonts w:ascii="Calibri"/>
          <w:sz w:val="22"/>
        </w:rPr>
        <w:t>della Categoria</w:t>
      </w:r>
      <w:r>
        <w:rPr>
          <w:rFonts w:ascii="Calibri"/>
          <w:spacing w:val="-5"/>
          <w:sz w:val="22"/>
        </w:rPr>
        <w:t> </w:t>
      </w:r>
      <w:r>
        <w:rPr>
          <w:rFonts w:ascii="Calibri"/>
          <w:sz w:val="22"/>
        </w:rPr>
        <w:t>Territoriale:</w:t>
      </w:r>
    </w:p>
    <w:p>
      <w:pPr>
        <w:pStyle w:val="ListParagraph"/>
        <w:numPr>
          <w:ilvl w:val="1"/>
          <w:numId w:val="392"/>
        </w:numPr>
        <w:tabs>
          <w:tab w:pos="2258" w:val="left" w:leader="none"/>
        </w:tabs>
        <w:spacing w:line="276" w:lineRule="auto" w:before="43" w:after="0"/>
        <w:ind w:left="1993" w:right="1122" w:firstLine="0"/>
        <w:jc w:val="both"/>
        <w:rPr>
          <w:rFonts w:ascii="Calibri" w:hAnsi="Calibri"/>
          <w:sz w:val="20"/>
        </w:rPr>
      </w:pPr>
      <w:r>
        <w:rPr>
          <w:rFonts w:ascii="Calibri" w:hAnsi="Calibri"/>
          <w:sz w:val="20"/>
        </w:rPr>
        <w:t>gli Arbitri vengono confermati nel ruolo o vengono dismessi secondo le valutazioni redatte dalla Commissione Territoriale in occasione della stesura annuale del ruolo approvato dal Comitato Territoriale. È compito del Responsabile, sentito il parere del Comitato, proporre l’avanzamento degli Arbitri di ruolo territoriale più meritevoli al Responsabile Regionale che sottoporrà i nominativi ritenuti idonei alla ratifica del Comitato</w:t>
      </w:r>
      <w:r>
        <w:rPr>
          <w:rFonts w:ascii="Calibri" w:hAnsi="Calibri"/>
          <w:spacing w:val="-3"/>
          <w:sz w:val="20"/>
        </w:rPr>
        <w:t> </w:t>
      </w:r>
      <w:r>
        <w:rPr>
          <w:rFonts w:ascii="Calibri" w:hAnsi="Calibri"/>
          <w:sz w:val="20"/>
        </w:rPr>
        <w:t>Regionale;</w:t>
      </w:r>
    </w:p>
    <w:p>
      <w:pPr>
        <w:pStyle w:val="ListParagraph"/>
        <w:numPr>
          <w:ilvl w:val="1"/>
          <w:numId w:val="392"/>
        </w:numPr>
        <w:tabs>
          <w:tab w:pos="2217" w:val="left" w:leader="none"/>
        </w:tabs>
        <w:spacing w:line="278" w:lineRule="auto" w:before="0" w:after="0"/>
        <w:ind w:left="1993" w:right="1129" w:firstLine="0"/>
        <w:jc w:val="both"/>
        <w:rPr>
          <w:rFonts w:ascii="Calibri" w:hAnsi="Calibri"/>
          <w:sz w:val="20"/>
        </w:rPr>
      </w:pPr>
      <w:r>
        <w:rPr>
          <w:rFonts w:ascii="Calibri" w:hAnsi="Calibri"/>
          <w:sz w:val="20"/>
        </w:rPr>
        <w:t>gli Arbitri di ruolo territoriale potranno essere proposti per un avanzamento qualora abbiano maturato un’anzianità nel ruolo di almeno un’intera stagione</w:t>
      </w:r>
      <w:r>
        <w:rPr>
          <w:rFonts w:ascii="Calibri" w:hAnsi="Calibri"/>
          <w:spacing w:val="-9"/>
          <w:sz w:val="20"/>
        </w:rPr>
        <w:t> </w:t>
      </w:r>
      <w:r>
        <w:rPr>
          <w:rFonts w:ascii="Calibri" w:hAnsi="Calibri"/>
          <w:sz w:val="20"/>
        </w:rPr>
        <w:t>agonistica;</w:t>
      </w:r>
    </w:p>
    <w:p>
      <w:pPr>
        <w:pStyle w:val="ListParagraph"/>
        <w:numPr>
          <w:ilvl w:val="1"/>
          <w:numId w:val="392"/>
        </w:numPr>
        <w:tabs>
          <w:tab w:pos="2190" w:val="left" w:leader="none"/>
        </w:tabs>
        <w:spacing w:line="276" w:lineRule="auto" w:before="0" w:after="0"/>
        <w:ind w:left="1993" w:right="1122" w:firstLine="0"/>
        <w:jc w:val="both"/>
        <w:rPr>
          <w:rFonts w:ascii="Calibri" w:hAnsi="Calibri"/>
          <w:sz w:val="20"/>
        </w:rPr>
      </w:pPr>
      <w:r>
        <w:rPr>
          <w:rFonts w:ascii="Calibri" w:hAnsi="Calibri"/>
          <w:sz w:val="20"/>
        </w:rPr>
        <w:t>gli</w:t>
      </w:r>
      <w:r>
        <w:rPr>
          <w:rFonts w:ascii="Calibri" w:hAnsi="Calibri"/>
          <w:spacing w:val="-14"/>
          <w:sz w:val="20"/>
        </w:rPr>
        <w:t> </w:t>
      </w:r>
      <w:r>
        <w:rPr>
          <w:rFonts w:ascii="Calibri" w:hAnsi="Calibri"/>
          <w:sz w:val="20"/>
        </w:rPr>
        <w:t>Arbitri</w:t>
      </w:r>
      <w:r>
        <w:rPr>
          <w:rFonts w:ascii="Calibri" w:hAnsi="Calibri"/>
          <w:spacing w:val="-13"/>
          <w:sz w:val="20"/>
        </w:rPr>
        <w:t> </w:t>
      </w:r>
      <w:r>
        <w:rPr>
          <w:rFonts w:ascii="Calibri" w:hAnsi="Calibri"/>
          <w:sz w:val="20"/>
        </w:rPr>
        <w:t>retrocessi</w:t>
      </w:r>
      <w:r>
        <w:rPr>
          <w:rFonts w:ascii="Calibri" w:hAnsi="Calibri"/>
          <w:spacing w:val="-13"/>
          <w:sz w:val="20"/>
        </w:rPr>
        <w:t> </w:t>
      </w:r>
      <w:r>
        <w:rPr>
          <w:rFonts w:ascii="Calibri" w:hAnsi="Calibri"/>
          <w:sz w:val="20"/>
        </w:rPr>
        <w:t>dalla</w:t>
      </w:r>
      <w:r>
        <w:rPr>
          <w:rFonts w:ascii="Calibri" w:hAnsi="Calibri"/>
          <w:spacing w:val="-12"/>
          <w:sz w:val="20"/>
        </w:rPr>
        <w:t> </w:t>
      </w:r>
      <w:r>
        <w:rPr>
          <w:rFonts w:ascii="Calibri" w:hAnsi="Calibri"/>
          <w:sz w:val="20"/>
        </w:rPr>
        <w:t>Categoria</w:t>
      </w:r>
      <w:r>
        <w:rPr>
          <w:rFonts w:ascii="Calibri" w:hAnsi="Calibri"/>
          <w:spacing w:val="-13"/>
          <w:sz w:val="20"/>
        </w:rPr>
        <w:t> </w:t>
      </w:r>
      <w:r>
        <w:rPr>
          <w:rFonts w:ascii="Calibri" w:hAnsi="Calibri"/>
          <w:sz w:val="20"/>
        </w:rPr>
        <w:t>Regionale</w:t>
      </w:r>
      <w:r>
        <w:rPr>
          <w:rFonts w:ascii="Calibri" w:hAnsi="Calibri"/>
          <w:spacing w:val="-13"/>
          <w:sz w:val="20"/>
        </w:rPr>
        <w:t> </w:t>
      </w:r>
      <w:r>
        <w:rPr>
          <w:rFonts w:ascii="Calibri" w:hAnsi="Calibri"/>
          <w:sz w:val="20"/>
        </w:rPr>
        <w:t>in</w:t>
      </w:r>
      <w:r>
        <w:rPr>
          <w:rFonts w:ascii="Calibri" w:hAnsi="Calibri"/>
          <w:spacing w:val="-13"/>
          <w:sz w:val="20"/>
        </w:rPr>
        <w:t> </w:t>
      </w:r>
      <w:r>
        <w:rPr>
          <w:rFonts w:ascii="Calibri" w:hAnsi="Calibri"/>
          <w:sz w:val="20"/>
        </w:rPr>
        <w:t>quella</w:t>
      </w:r>
      <w:r>
        <w:rPr>
          <w:rFonts w:ascii="Calibri" w:hAnsi="Calibri"/>
          <w:spacing w:val="-14"/>
          <w:sz w:val="20"/>
        </w:rPr>
        <w:t> </w:t>
      </w:r>
      <w:r>
        <w:rPr>
          <w:rFonts w:ascii="Calibri" w:hAnsi="Calibri"/>
          <w:sz w:val="20"/>
        </w:rPr>
        <w:t>Territoriale</w:t>
      </w:r>
      <w:r>
        <w:rPr>
          <w:rFonts w:ascii="Calibri" w:hAnsi="Calibri"/>
          <w:spacing w:val="-14"/>
          <w:sz w:val="20"/>
        </w:rPr>
        <w:t> </w:t>
      </w:r>
      <w:r>
        <w:rPr>
          <w:rFonts w:ascii="Calibri" w:hAnsi="Calibri"/>
          <w:sz w:val="20"/>
        </w:rPr>
        <w:t>potranno</w:t>
      </w:r>
      <w:r>
        <w:rPr>
          <w:rFonts w:ascii="Calibri" w:hAnsi="Calibri"/>
          <w:spacing w:val="-13"/>
          <w:sz w:val="20"/>
        </w:rPr>
        <w:t> </w:t>
      </w:r>
      <w:r>
        <w:rPr>
          <w:rFonts w:ascii="Calibri" w:hAnsi="Calibri"/>
          <w:sz w:val="20"/>
        </w:rPr>
        <w:t>essere</w:t>
      </w:r>
      <w:r>
        <w:rPr>
          <w:rFonts w:ascii="Calibri" w:hAnsi="Calibri"/>
          <w:spacing w:val="-13"/>
          <w:sz w:val="20"/>
        </w:rPr>
        <w:t> </w:t>
      </w:r>
      <w:r>
        <w:rPr>
          <w:rFonts w:ascii="Calibri" w:hAnsi="Calibri"/>
          <w:sz w:val="20"/>
        </w:rPr>
        <w:t>riproposti</w:t>
      </w:r>
      <w:r>
        <w:rPr>
          <w:rFonts w:ascii="Calibri" w:hAnsi="Calibri"/>
          <w:spacing w:val="-13"/>
          <w:sz w:val="20"/>
        </w:rPr>
        <w:t> </w:t>
      </w:r>
      <w:r>
        <w:rPr>
          <w:rFonts w:ascii="Calibri" w:hAnsi="Calibri"/>
          <w:sz w:val="20"/>
        </w:rPr>
        <w:t>per</w:t>
      </w:r>
      <w:r>
        <w:rPr>
          <w:rFonts w:ascii="Calibri" w:hAnsi="Calibri"/>
          <w:spacing w:val="-13"/>
          <w:sz w:val="20"/>
        </w:rPr>
        <w:t> </w:t>
      </w:r>
      <w:r>
        <w:rPr>
          <w:rFonts w:ascii="Calibri" w:hAnsi="Calibri"/>
          <w:sz w:val="20"/>
        </w:rPr>
        <w:t>un</w:t>
      </w:r>
      <w:r>
        <w:rPr>
          <w:rFonts w:ascii="Calibri" w:hAnsi="Calibri"/>
          <w:spacing w:val="-13"/>
          <w:sz w:val="20"/>
        </w:rPr>
        <w:t> </w:t>
      </w:r>
      <w:r>
        <w:rPr>
          <w:rFonts w:ascii="Calibri" w:hAnsi="Calibri"/>
          <w:sz w:val="20"/>
        </w:rPr>
        <w:t>nuovo avanzamento nella Categoria Regionale dopo aver svolto attività meritoria nei campionati territoriali per almeno un’intera stagione</w:t>
      </w:r>
      <w:r>
        <w:rPr>
          <w:rFonts w:ascii="Calibri" w:hAnsi="Calibri"/>
          <w:spacing w:val="-5"/>
          <w:sz w:val="20"/>
        </w:rPr>
        <w:t> </w:t>
      </w:r>
      <w:r>
        <w:rPr>
          <w:rFonts w:ascii="Calibri" w:hAnsi="Calibri"/>
          <w:sz w:val="20"/>
        </w:rPr>
        <w:t>agonistica.</w:t>
      </w:r>
    </w:p>
    <w:p>
      <w:pPr>
        <w:pStyle w:val="ListParagraph"/>
        <w:numPr>
          <w:ilvl w:val="0"/>
          <w:numId w:val="392"/>
        </w:numPr>
        <w:tabs>
          <w:tab w:pos="1644" w:val="left" w:leader="none"/>
        </w:tabs>
        <w:spacing w:line="240" w:lineRule="auto" w:before="0" w:after="0"/>
        <w:ind w:left="1643" w:right="0" w:hanging="218"/>
        <w:jc w:val="both"/>
        <w:rPr>
          <w:rFonts w:ascii="Calibri"/>
          <w:sz w:val="22"/>
        </w:rPr>
      </w:pPr>
      <w:r>
        <w:rPr>
          <w:rFonts w:ascii="Calibri"/>
          <w:sz w:val="22"/>
        </w:rPr>
        <w:t>Arbitri </w:t>
      </w:r>
      <w:r>
        <w:rPr>
          <w:rFonts w:ascii="Calibri"/>
          <w:i/>
          <w:sz w:val="22"/>
        </w:rPr>
        <w:t>indoor </w:t>
      </w:r>
      <w:r>
        <w:rPr>
          <w:rFonts w:ascii="Calibri"/>
          <w:sz w:val="22"/>
        </w:rPr>
        <w:t>della Categoria</w:t>
      </w:r>
      <w:r>
        <w:rPr>
          <w:rFonts w:ascii="Calibri"/>
          <w:spacing w:val="-5"/>
          <w:sz w:val="22"/>
        </w:rPr>
        <w:t> </w:t>
      </w:r>
      <w:r>
        <w:rPr>
          <w:rFonts w:ascii="Calibri"/>
          <w:sz w:val="22"/>
        </w:rPr>
        <w:t>Regionale:</w:t>
      </w:r>
    </w:p>
    <w:p>
      <w:pPr>
        <w:pStyle w:val="BodyText"/>
        <w:rPr>
          <w:rFonts w:ascii="Calibri"/>
          <w:sz w:val="25"/>
        </w:rPr>
      </w:pPr>
      <w:r>
        <w:rPr/>
        <w:pict>
          <v:shape style="position:absolute;margin-left:480.950592pt;margin-top:17.483143pt;width:59.55pt;height:.1pt;mso-position-horizontal-relative:page;mso-position-vertical-relative:paragraph;z-index:-250071040;mso-wrap-distance-left:0;mso-wrap-distance-right:0" coordorigin="9619,350" coordsize="1191,0" path="m9619,350l10809,350e" filled="false" stroked="true" strokeweight=".48pt" strokecolor="#a6a6a6">
            <v:path arrowok="t"/>
            <v:stroke dashstyle="solid"/>
            <w10:wrap type="topAndBottom"/>
          </v:shape>
        </w:pict>
      </w:r>
    </w:p>
    <w:p>
      <w:pPr>
        <w:spacing w:line="187" w:lineRule="exact" w:before="0"/>
        <w:ind w:left="0" w:right="1270" w:firstLine="0"/>
        <w:jc w:val="right"/>
        <w:rPr>
          <w:rFonts w:ascii="Calibri"/>
          <w:i/>
          <w:sz w:val="16"/>
        </w:rPr>
      </w:pPr>
      <w:r>
        <w:rPr>
          <w:rFonts w:ascii="Calibri"/>
          <w:i/>
          <w:sz w:val="16"/>
        </w:rPr>
        <w:t>Pag. 23 di 42</w:t>
      </w:r>
    </w:p>
    <w:p>
      <w:pPr>
        <w:spacing w:after="0" w:line="187" w:lineRule="exact"/>
        <w:jc w:val="right"/>
        <w:rPr>
          <w:rFonts w:ascii="Calibri"/>
          <w:sz w:val="16"/>
        </w:rPr>
        <w:sectPr>
          <w:pgSz w:w="11910" w:h="16840"/>
          <w:pgMar w:top="1500" w:bottom="280" w:left="0" w:right="0"/>
        </w:sectPr>
      </w:pPr>
    </w:p>
    <w:p>
      <w:pPr>
        <w:pStyle w:val="ListParagraph"/>
        <w:numPr>
          <w:ilvl w:val="1"/>
          <w:numId w:val="392"/>
        </w:numPr>
        <w:tabs>
          <w:tab w:pos="2253" w:val="left" w:leader="none"/>
        </w:tabs>
        <w:spacing w:line="276" w:lineRule="auto" w:before="81" w:after="0"/>
        <w:ind w:left="1993" w:right="1122" w:firstLine="0"/>
        <w:jc w:val="both"/>
        <w:rPr>
          <w:rFonts w:ascii="Calibri" w:hAnsi="Calibri"/>
          <w:sz w:val="20"/>
        </w:rPr>
      </w:pPr>
      <w:r>
        <w:rPr>
          <w:rFonts w:ascii="Calibri" w:hAnsi="Calibri"/>
          <w:sz w:val="20"/>
        </w:rPr>
        <w:t>gli Arbitri vengono confermati nel ruolo o vengono inseriti nella Categoria Territoriale secondo le valutazioni redatte dalla Commissione Regionale in occasione della stesura annuale del ruolo approvato dal Comitato Regionale. È compito del Responsabile, sentito il parere del Comitato, predisporre l’elenco degli Arbitri</w:t>
      </w:r>
      <w:r>
        <w:rPr>
          <w:rFonts w:ascii="Calibri" w:hAnsi="Calibri"/>
          <w:spacing w:val="-8"/>
          <w:sz w:val="20"/>
        </w:rPr>
        <w:t> </w:t>
      </w:r>
      <w:r>
        <w:rPr>
          <w:rFonts w:ascii="Calibri" w:hAnsi="Calibri"/>
          <w:sz w:val="20"/>
        </w:rPr>
        <w:t>di</w:t>
      </w:r>
      <w:r>
        <w:rPr>
          <w:rFonts w:ascii="Calibri" w:hAnsi="Calibri"/>
          <w:spacing w:val="-9"/>
          <w:sz w:val="20"/>
        </w:rPr>
        <w:t> </w:t>
      </w:r>
      <w:r>
        <w:rPr>
          <w:rFonts w:ascii="Calibri" w:hAnsi="Calibri"/>
          <w:sz w:val="20"/>
        </w:rPr>
        <w:t>ruolo</w:t>
      </w:r>
      <w:r>
        <w:rPr>
          <w:rFonts w:ascii="Calibri" w:hAnsi="Calibri"/>
          <w:spacing w:val="-9"/>
          <w:sz w:val="20"/>
        </w:rPr>
        <w:t> </w:t>
      </w:r>
      <w:r>
        <w:rPr>
          <w:rFonts w:ascii="Calibri" w:hAnsi="Calibri"/>
          <w:sz w:val="20"/>
        </w:rPr>
        <w:t>regionale</w:t>
      </w:r>
      <w:r>
        <w:rPr>
          <w:rFonts w:ascii="Calibri" w:hAnsi="Calibri"/>
          <w:spacing w:val="-9"/>
          <w:sz w:val="20"/>
        </w:rPr>
        <w:t> </w:t>
      </w:r>
      <w:r>
        <w:rPr>
          <w:rFonts w:ascii="Calibri" w:hAnsi="Calibri"/>
          <w:sz w:val="20"/>
        </w:rPr>
        <w:t>partecipanti</w:t>
      </w:r>
      <w:r>
        <w:rPr>
          <w:rFonts w:ascii="Calibri" w:hAnsi="Calibri"/>
          <w:spacing w:val="-8"/>
          <w:sz w:val="20"/>
        </w:rPr>
        <w:t> </w:t>
      </w:r>
      <w:r>
        <w:rPr>
          <w:rFonts w:ascii="Calibri" w:hAnsi="Calibri"/>
          <w:sz w:val="20"/>
        </w:rPr>
        <w:t>al</w:t>
      </w:r>
      <w:r>
        <w:rPr>
          <w:rFonts w:ascii="Calibri" w:hAnsi="Calibri"/>
          <w:spacing w:val="-9"/>
          <w:sz w:val="20"/>
        </w:rPr>
        <w:t> </w:t>
      </w:r>
      <w:r>
        <w:rPr>
          <w:rFonts w:ascii="Calibri" w:hAnsi="Calibri"/>
          <w:sz w:val="20"/>
        </w:rPr>
        <w:t>corso</w:t>
      </w:r>
      <w:r>
        <w:rPr>
          <w:rFonts w:ascii="Calibri" w:hAnsi="Calibri"/>
          <w:spacing w:val="-9"/>
          <w:sz w:val="20"/>
        </w:rPr>
        <w:t> </w:t>
      </w:r>
      <w:r>
        <w:rPr>
          <w:rFonts w:ascii="Calibri" w:hAnsi="Calibri"/>
          <w:sz w:val="20"/>
        </w:rPr>
        <w:t>per</w:t>
      </w:r>
      <w:r>
        <w:rPr>
          <w:rFonts w:ascii="Calibri" w:hAnsi="Calibri"/>
          <w:spacing w:val="-9"/>
          <w:sz w:val="20"/>
        </w:rPr>
        <w:t> </w:t>
      </w:r>
      <w:r>
        <w:rPr>
          <w:rFonts w:ascii="Calibri" w:hAnsi="Calibri"/>
          <w:sz w:val="20"/>
        </w:rPr>
        <w:t>il</w:t>
      </w:r>
      <w:r>
        <w:rPr>
          <w:rFonts w:ascii="Calibri" w:hAnsi="Calibri"/>
          <w:spacing w:val="-9"/>
          <w:sz w:val="20"/>
        </w:rPr>
        <w:t> </w:t>
      </w:r>
      <w:r>
        <w:rPr>
          <w:rFonts w:ascii="Calibri" w:hAnsi="Calibri"/>
          <w:sz w:val="20"/>
        </w:rPr>
        <w:t>passaggio</w:t>
      </w:r>
      <w:r>
        <w:rPr>
          <w:rFonts w:ascii="Calibri" w:hAnsi="Calibri"/>
          <w:spacing w:val="-9"/>
          <w:sz w:val="20"/>
        </w:rPr>
        <w:t> </w:t>
      </w:r>
      <w:r>
        <w:rPr>
          <w:rFonts w:ascii="Calibri" w:hAnsi="Calibri"/>
          <w:sz w:val="20"/>
        </w:rPr>
        <w:t>nella</w:t>
      </w:r>
      <w:r>
        <w:rPr>
          <w:rFonts w:ascii="Calibri" w:hAnsi="Calibri"/>
          <w:spacing w:val="-10"/>
          <w:sz w:val="20"/>
        </w:rPr>
        <w:t> </w:t>
      </w:r>
      <w:r>
        <w:rPr>
          <w:rFonts w:ascii="Calibri" w:hAnsi="Calibri"/>
          <w:sz w:val="20"/>
        </w:rPr>
        <w:t>Categoria</w:t>
      </w:r>
      <w:r>
        <w:rPr>
          <w:rFonts w:ascii="Calibri" w:hAnsi="Calibri"/>
          <w:spacing w:val="-9"/>
          <w:sz w:val="20"/>
        </w:rPr>
        <w:t> </w:t>
      </w:r>
      <w:r>
        <w:rPr>
          <w:rFonts w:ascii="Calibri" w:hAnsi="Calibri"/>
          <w:sz w:val="20"/>
        </w:rPr>
        <w:t>Nazionale</w:t>
      </w:r>
      <w:r>
        <w:rPr>
          <w:rFonts w:ascii="Calibri" w:hAnsi="Calibri"/>
          <w:spacing w:val="-9"/>
          <w:sz w:val="20"/>
        </w:rPr>
        <w:t> </w:t>
      </w:r>
      <w:r>
        <w:rPr>
          <w:rFonts w:ascii="Calibri" w:hAnsi="Calibri"/>
          <w:sz w:val="20"/>
        </w:rPr>
        <w:t>(Ruolo</w:t>
      </w:r>
      <w:r>
        <w:rPr>
          <w:rFonts w:ascii="Calibri" w:hAnsi="Calibri"/>
          <w:spacing w:val="-9"/>
          <w:sz w:val="20"/>
        </w:rPr>
        <w:t> </w:t>
      </w:r>
      <w:r>
        <w:rPr>
          <w:rFonts w:ascii="Calibri" w:hAnsi="Calibri"/>
          <w:sz w:val="20"/>
        </w:rPr>
        <w:t>B)</w:t>
      </w:r>
      <w:r>
        <w:rPr>
          <w:rFonts w:ascii="Calibri" w:hAnsi="Calibri"/>
          <w:spacing w:val="-9"/>
          <w:sz w:val="20"/>
        </w:rPr>
        <w:t> </w:t>
      </w:r>
      <w:r>
        <w:rPr>
          <w:rFonts w:ascii="Calibri" w:hAnsi="Calibri"/>
          <w:sz w:val="20"/>
        </w:rPr>
        <w:t>da</w:t>
      </w:r>
      <w:r>
        <w:rPr>
          <w:rFonts w:ascii="Calibri" w:hAnsi="Calibri"/>
          <w:spacing w:val="-9"/>
          <w:sz w:val="20"/>
        </w:rPr>
        <w:t> </w:t>
      </w:r>
      <w:r>
        <w:rPr>
          <w:rFonts w:ascii="Calibri" w:hAnsi="Calibri"/>
          <w:sz w:val="20"/>
        </w:rPr>
        <w:t>inoltrare al Responsabile</w:t>
      </w:r>
      <w:r>
        <w:rPr>
          <w:rFonts w:ascii="Calibri" w:hAnsi="Calibri"/>
          <w:spacing w:val="-3"/>
          <w:sz w:val="20"/>
        </w:rPr>
        <w:t> </w:t>
      </w:r>
      <w:r>
        <w:rPr>
          <w:rFonts w:ascii="Calibri" w:hAnsi="Calibri"/>
          <w:sz w:val="20"/>
        </w:rPr>
        <w:t>Nazionale;</w:t>
      </w:r>
    </w:p>
    <w:p>
      <w:pPr>
        <w:pStyle w:val="ListParagraph"/>
        <w:numPr>
          <w:ilvl w:val="1"/>
          <w:numId w:val="392"/>
        </w:numPr>
        <w:tabs>
          <w:tab w:pos="2231" w:val="left" w:leader="none"/>
        </w:tabs>
        <w:spacing w:line="276" w:lineRule="auto" w:before="0" w:after="0"/>
        <w:ind w:left="1993" w:right="1119" w:firstLine="0"/>
        <w:jc w:val="both"/>
        <w:rPr>
          <w:rFonts w:ascii="Calibri" w:hAnsi="Calibri"/>
          <w:sz w:val="20"/>
        </w:rPr>
      </w:pPr>
      <w:r>
        <w:rPr>
          <w:rFonts w:ascii="Calibri" w:hAnsi="Calibri"/>
          <w:sz w:val="20"/>
        </w:rPr>
        <w:t>nel rispetto delle normative emesse annualmente dal Settore Nazionale, gli Arbitri di ruolo regionale potranno essere proposti per un avanzamento qualora abbiano maturato un’anzianità nel ruolo di almeno due stagioni agonistiche e abbiano diretto almeno 10 gare di categoria regionale in funzione di 2° arbitro nell’ultima stagione</w:t>
      </w:r>
      <w:r>
        <w:rPr>
          <w:rFonts w:ascii="Calibri" w:hAnsi="Calibri"/>
          <w:spacing w:val="-4"/>
          <w:sz w:val="20"/>
        </w:rPr>
        <w:t> </w:t>
      </w:r>
      <w:r>
        <w:rPr>
          <w:rFonts w:ascii="Calibri" w:hAnsi="Calibri"/>
          <w:sz w:val="20"/>
        </w:rPr>
        <w:t>agonistica;</w:t>
      </w:r>
    </w:p>
    <w:p>
      <w:pPr>
        <w:pStyle w:val="ListParagraph"/>
        <w:numPr>
          <w:ilvl w:val="1"/>
          <w:numId w:val="392"/>
        </w:numPr>
        <w:tabs>
          <w:tab w:pos="2196" w:val="left" w:leader="none"/>
        </w:tabs>
        <w:spacing w:line="240" w:lineRule="auto" w:before="0" w:after="0"/>
        <w:ind w:left="2195" w:right="0" w:hanging="203"/>
        <w:jc w:val="both"/>
        <w:rPr>
          <w:rFonts w:ascii="Calibri"/>
          <w:sz w:val="20"/>
        </w:rPr>
      </w:pPr>
      <w:r>
        <w:rPr>
          <w:rFonts w:ascii="Calibri"/>
          <w:sz w:val="20"/>
        </w:rPr>
        <w:t>gli</w:t>
      </w:r>
      <w:r>
        <w:rPr>
          <w:rFonts w:ascii="Calibri"/>
          <w:spacing w:val="-7"/>
          <w:sz w:val="20"/>
        </w:rPr>
        <w:t> </w:t>
      </w:r>
      <w:r>
        <w:rPr>
          <w:rFonts w:ascii="Calibri"/>
          <w:sz w:val="20"/>
        </w:rPr>
        <w:t>Arbitri</w:t>
      </w:r>
      <w:r>
        <w:rPr>
          <w:rFonts w:ascii="Calibri"/>
          <w:spacing w:val="-6"/>
          <w:sz w:val="20"/>
        </w:rPr>
        <w:t> </w:t>
      </w:r>
      <w:r>
        <w:rPr>
          <w:rFonts w:ascii="Calibri"/>
          <w:sz w:val="20"/>
        </w:rPr>
        <w:t>retrocessi</w:t>
      </w:r>
      <w:r>
        <w:rPr>
          <w:rFonts w:ascii="Calibri"/>
          <w:spacing w:val="-7"/>
          <w:sz w:val="20"/>
        </w:rPr>
        <w:t> </w:t>
      </w:r>
      <w:r>
        <w:rPr>
          <w:rFonts w:ascii="Calibri"/>
          <w:sz w:val="20"/>
        </w:rPr>
        <w:t>dalla</w:t>
      </w:r>
      <w:r>
        <w:rPr>
          <w:rFonts w:ascii="Calibri"/>
          <w:spacing w:val="-6"/>
          <w:sz w:val="20"/>
        </w:rPr>
        <w:t> </w:t>
      </w:r>
      <w:r>
        <w:rPr>
          <w:rFonts w:ascii="Calibri"/>
          <w:sz w:val="20"/>
        </w:rPr>
        <w:t>Categoria</w:t>
      </w:r>
      <w:r>
        <w:rPr>
          <w:rFonts w:ascii="Calibri"/>
          <w:spacing w:val="-8"/>
          <w:sz w:val="20"/>
        </w:rPr>
        <w:t> </w:t>
      </w:r>
      <w:r>
        <w:rPr>
          <w:rFonts w:ascii="Calibri"/>
          <w:sz w:val="20"/>
        </w:rPr>
        <w:t>Nazionale</w:t>
      </w:r>
      <w:r>
        <w:rPr>
          <w:rFonts w:ascii="Calibri"/>
          <w:spacing w:val="-7"/>
          <w:sz w:val="20"/>
        </w:rPr>
        <w:t> </w:t>
      </w:r>
      <w:r>
        <w:rPr>
          <w:rFonts w:ascii="Calibri"/>
          <w:sz w:val="20"/>
        </w:rPr>
        <w:t>potranno</w:t>
      </w:r>
      <w:r>
        <w:rPr>
          <w:rFonts w:ascii="Calibri"/>
          <w:spacing w:val="-8"/>
          <w:sz w:val="20"/>
        </w:rPr>
        <w:t> </w:t>
      </w:r>
      <w:r>
        <w:rPr>
          <w:rFonts w:ascii="Calibri"/>
          <w:sz w:val="20"/>
        </w:rPr>
        <w:t>essere</w:t>
      </w:r>
      <w:r>
        <w:rPr>
          <w:rFonts w:ascii="Calibri"/>
          <w:spacing w:val="-7"/>
          <w:sz w:val="20"/>
        </w:rPr>
        <w:t> </w:t>
      </w:r>
      <w:r>
        <w:rPr>
          <w:rFonts w:ascii="Calibri"/>
          <w:sz w:val="20"/>
        </w:rPr>
        <w:t>riproposti</w:t>
      </w:r>
      <w:r>
        <w:rPr>
          <w:rFonts w:ascii="Calibri"/>
          <w:spacing w:val="-7"/>
          <w:sz w:val="20"/>
        </w:rPr>
        <w:t> </w:t>
      </w:r>
      <w:r>
        <w:rPr>
          <w:rFonts w:ascii="Calibri"/>
          <w:sz w:val="20"/>
        </w:rPr>
        <w:t>per</w:t>
      </w:r>
      <w:r>
        <w:rPr>
          <w:rFonts w:ascii="Calibri"/>
          <w:spacing w:val="-6"/>
          <w:sz w:val="20"/>
        </w:rPr>
        <w:t> </w:t>
      </w:r>
      <w:r>
        <w:rPr>
          <w:rFonts w:ascii="Calibri"/>
          <w:sz w:val="20"/>
        </w:rPr>
        <w:t>un</w:t>
      </w:r>
      <w:r>
        <w:rPr>
          <w:rFonts w:ascii="Calibri"/>
          <w:spacing w:val="-8"/>
          <w:sz w:val="20"/>
        </w:rPr>
        <w:t> </w:t>
      </w:r>
      <w:r>
        <w:rPr>
          <w:rFonts w:ascii="Calibri"/>
          <w:sz w:val="20"/>
        </w:rPr>
        <w:t>ritorno</w:t>
      </w:r>
      <w:r>
        <w:rPr>
          <w:rFonts w:ascii="Calibri"/>
          <w:spacing w:val="-7"/>
          <w:sz w:val="20"/>
        </w:rPr>
        <w:t> </w:t>
      </w:r>
      <w:r>
        <w:rPr>
          <w:rFonts w:ascii="Calibri"/>
          <w:sz w:val="20"/>
        </w:rPr>
        <w:t>nella</w:t>
      </w:r>
      <w:r>
        <w:rPr>
          <w:rFonts w:ascii="Calibri"/>
          <w:spacing w:val="-8"/>
          <w:sz w:val="20"/>
        </w:rPr>
        <w:t> </w:t>
      </w:r>
      <w:r>
        <w:rPr>
          <w:rFonts w:ascii="Calibri"/>
          <w:sz w:val="20"/>
        </w:rPr>
        <w:t>stessa</w:t>
      </w:r>
      <w:r>
        <w:rPr>
          <w:rFonts w:ascii="Calibri"/>
          <w:spacing w:val="-7"/>
          <w:sz w:val="20"/>
        </w:rPr>
        <w:t> </w:t>
      </w:r>
      <w:r>
        <w:rPr>
          <w:rFonts w:ascii="Calibri"/>
          <w:sz w:val="20"/>
        </w:rPr>
        <w:t>(Ruolo</w:t>
      </w:r>
    </w:p>
    <w:p>
      <w:pPr>
        <w:spacing w:line="273" w:lineRule="auto" w:before="37"/>
        <w:ind w:left="1993" w:right="1122" w:firstLine="0"/>
        <w:jc w:val="both"/>
        <w:rPr>
          <w:rFonts w:ascii="Calibri" w:hAnsi="Calibri"/>
          <w:sz w:val="20"/>
        </w:rPr>
      </w:pPr>
      <w:r>
        <w:rPr>
          <w:rFonts w:ascii="Calibri" w:hAnsi="Calibri"/>
          <w:sz w:val="20"/>
        </w:rPr>
        <w:t>B) dopo aver svolto attività meritoria nei campionati regionali per almeno due stagioni agonistiche e nel rispetto delle normative emesse annualmente dal Settore Nazionale.</w:t>
      </w:r>
    </w:p>
    <w:p>
      <w:pPr>
        <w:pStyle w:val="ListParagraph"/>
        <w:numPr>
          <w:ilvl w:val="0"/>
          <w:numId w:val="392"/>
        </w:numPr>
        <w:tabs>
          <w:tab w:pos="1644" w:val="left" w:leader="none"/>
        </w:tabs>
        <w:spacing w:line="240" w:lineRule="auto" w:before="5" w:after="0"/>
        <w:ind w:left="1643" w:right="0" w:hanging="218"/>
        <w:jc w:val="both"/>
        <w:rPr>
          <w:rFonts w:ascii="Calibri"/>
          <w:sz w:val="22"/>
        </w:rPr>
      </w:pPr>
      <w:r>
        <w:rPr>
          <w:rFonts w:ascii="Calibri"/>
          <w:sz w:val="22"/>
        </w:rPr>
        <w:t>Arbitri </w:t>
      </w:r>
      <w:r>
        <w:rPr>
          <w:rFonts w:ascii="Calibri"/>
          <w:i/>
          <w:sz w:val="22"/>
        </w:rPr>
        <w:t>indoor </w:t>
      </w:r>
      <w:r>
        <w:rPr>
          <w:rFonts w:ascii="Calibri"/>
          <w:sz w:val="22"/>
        </w:rPr>
        <w:t>della Categoria</w:t>
      </w:r>
      <w:r>
        <w:rPr>
          <w:rFonts w:ascii="Calibri"/>
          <w:spacing w:val="-5"/>
          <w:sz w:val="22"/>
        </w:rPr>
        <w:t> </w:t>
      </w:r>
      <w:r>
        <w:rPr>
          <w:rFonts w:ascii="Calibri"/>
          <w:sz w:val="22"/>
        </w:rPr>
        <w:t>Nazionale:</w:t>
      </w:r>
    </w:p>
    <w:p>
      <w:pPr>
        <w:pStyle w:val="ListParagraph"/>
        <w:numPr>
          <w:ilvl w:val="0"/>
          <w:numId w:val="393"/>
        </w:numPr>
        <w:tabs>
          <w:tab w:pos="2195" w:val="left" w:leader="none"/>
        </w:tabs>
        <w:spacing w:line="240" w:lineRule="auto" w:before="38" w:after="0"/>
        <w:ind w:left="2194" w:right="0" w:hanging="202"/>
        <w:jc w:val="both"/>
        <w:rPr>
          <w:rFonts w:ascii="Calibri"/>
          <w:sz w:val="20"/>
        </w:rPr>
      </w:pPr>
      <w:r>
        <w:rPr>
          <w:rFonts w:ascii="Calibri"/>
          <w:sz w:val="20"/>
        </w:rPr>
        <w:t>Arbitri di Ruolo</w:t>
      </w:r>
      <w:r>
        <w:rPr>
          <w:rFonts w:ascii="Calibri"/>
          <w:spacing w:val="-4"/>
          <w:sz w:val="20"/>
        </w:rPr>
        <w:t> </w:t>
      </w:r>
      <w:r>
        <w:rPr>
          <w:rFonts w:ascii="Calibri"/>
          <w:sz w:val="20"/>
        </w:rPr>
        <w:t>B:</w:t>
      </w:r>
    </w:p>
    <w:p>
      <w:pPr>
        <w:spacing w:line="276" w:lineRule="auto" w:before="40"/>
        <w:ind w:left="1993" w:right="1122" w:firstLine="0"/>
        <w:jc w:val="both"/>
        <w:rPr>
          <w:rFonts w:ascii="Calibri"/>
          <w:sz w:val="20"/>
        </w:rPr>
      </w:pPr>
      <w:r>
        <w:rPr>
          <w:rFonts w:ascii="Calibri"/>
          <w:sz w:val="20"/>
        </w:rPr>
        <w:t>a1) gli Arbitri vengono confermati nel Ruolo B o vengono inseriti nella Categoria Regionale secondo le valutazioni</w:t>
      </w:r>
      <w:r>
        <w:rPr>
          <w:rFonts w:ascii="Calibri"/>
          <w:spacing w:val="-11"/>
          <w:sz w:val="20"/>
        </w:rPr>
        <w:t> </w:t>
      </w:r>
      <w:r>
        <w:rPr>
          <w:rFonts w:ascii="Calibri"/>
          <w:sz w:val="20"/>
        </w:rPr>
        <w:t>redatte</w:t>
      </w:r>
      <w:r>
        <w:rPr>
          <w:rFonts w:ascii="Calibri"/>
          <w:spacing w:val="-10"/>
          <w:sz w:val="20"/>
        </w:rPr>
        <w:t> </w:t>
      </w:r>
      <w:r>
        <w:rPr>
          <w:rFonts w:ascii="Calibri"/>
          <w:sz w:val="20"/>
        </w:rPr>
        <w:t>dalla</w:t>
      </w:r>
      <w:r>
        <w:rPr>
          <w:rFonts w:ascii="Calibri"/>
          <w:spacing w:val="-10"/>
          <w:sz w:val="20"/>
        </w:rPr>
        <w:t> </w:t>
      </w:r>
      <w:r>
        <w:rPr>
          <w:rFonts w:ascii="Calibri"/>
          <w:sz w:val="20"/>
        </w:rPr>
        <w:t>Commissione</w:t>
      </w:r>
      <w:r>
        <w:rPr>
          <w:rFonts w:ascii="Calibri"/>
          <w:spacing w:val="-11"/>
          <w:sz w:val="20"/>
        </w:rPr>
        <w:t> </w:t>
      </w:r>
      <w:r>
        <w:rPr>
          <w:rFonts w:ascii="Calibri"/>
          <w:sz w:val="20"/>
        </w:rPr>
        <w:t>Arbitri</w:t>
      </w:r>
      <w:r>
        <w:rPr>
          <w:rFonts w:ascii="Calibri"/>
          <w:spacing w:val="-11"/>
          <w:sz w:val="20"/>
        </w:rPr>
        <w:t> </w:t>
      </w:r>
      <w:r>
        <w:rPr>
          <w:rFonts w:ascii="Calibri"/>
          <w:sz w:val="20"/>
        </w:rPr>
        <w:t>Ruolo</w:t>
      </w:r>
      <w:r>
        <w:rPr>
          <w:rFonts w:ascii="Calibri"/>
          <w:spacing w:val="-11"/>
          <w:sz w:val="20"/>
        </w:rPr>
        <w:t> </w:t>
      </w:r>
      <w:r>
        <w:rPr>
          <w:rFonts w:ascii="Calibri"/>
          <w:sz w:val="20"/>
        </w:rPr>
        <w:t>B,</w:t>
      </w:r>
      <w:r>
        <w:rPr>
          <w:rFonts w:ascii="Calibri"/>
          <w:spacing w:val="-10"/>
          <w:sz w:val="20"/>
        </w:rPr>
        <w:t> </w:t>
      </w:r>
      <w:r>
        <w:rPr>
          <w:rFonts w:ascii="Calibri"/>
          <w:sz w:val="20"/>
        </w:rPr>
        <w:t>approvate</w:t>
      </w:r>
      <w:r>
        <w:rPr>
          <w:rFonts w:ascii="Calibri"/>
          <w:spacing w:val="-10"/>
          <w:sz w:val="20"/>
        </w:rPr>
        <w:t> </w:t>
      </w:r>
      <w:r>
        <w:rPr>
          <w:rFonts w:ascii="Calibri"/>
          <w:sz w:val="20"/>
        </w:rPr>
        <w:t>dal</w:t>
      </w:r>
      <w:r>
        <w:rPr>
          <w:rFonts w:ascii="Calibri"/>
          <w:spacing w:val="-11"/>
          <w:sz w:val="20"/>
        </w:rPr>
        <w:t> </w:t>
      </w:r>
      <w:r>
        <w:rPr>
          <w:rFonts w:ascii="Calibri"/>
          <w:sz w:val="20"/>
        </w:rPr>
        <w:t>Responsabile</w:t>
      </w:r>
      <w:r>
        <w:rPr>
          <w:rFonts w:ascii="Calibri"/>
          <w:spacing w:val="-10"/>
          <w:sz w:val="20"/>
        </w:rPr>
        <w:t> </w:t>
      </w:r>
      <w:r>
        <w:rPr>
          <w:rFonts w:ascii="Calibri"/>
          <w:sz w:val="20"/>
        </w:rPr>
        <w:t>Tecnico</w:t>
      </w:r>
      <w:r>
        <w:rPr>
          <w:rFonts w:ascii="Calibri"/>
          <w:spacing w:val="-11"/>
          <w:sz w:val="20"/>
        </w:rPr>
        <w:t> </w:t>
      </w:r>
      <w:r>
        <w:rPr>
          <w:rFonts w:ascii="Calibri"/>
          <w:sz w:val="20"/>
        </w:rPr>
        <w:t>e</w:t>
      </w:r>
      <w:r>
        <w:rPr>
          <w:rFonts w:ascii="Calibri"/>
          <w:spacing w:val="-10"/>
          <w:sz w:val="20"/>
        </w:rPr>
        <w:t> </w:t>
      </w:r>
      <w:r>
        <w:rPr>
          <w:rFonts w:ascii="Calibri"/>
          <w:sz w:val="20"/>
        </w:rPr>
        <w:t>dal</w:t>
      </w:r>
      <w:r>
        <w:rPr>
          <w:rFonts w:ascii="Calibri"/>
          <w:spacing w:val="-11"/>
          <w:sz w:val="20"/>
        </w:rPr>
        <w:t> </w:t>
      </w:r>
      <w:r>
        <w:rPr>
          <w:rFonts w:ascii="Calibri"/>
          <w:sz w:val="20"/>
        </w:rPr>
        <w:t>Responsabile Nazionale in occasione della stesura annuale dei ruoli deliberati dal Consiglio</w:t>
      </w:r>
      <w:r>
        <w:rPr>
          <w:rFonts w:ascii="Calibri"/>
          <w:spacing w:val="-15"/>
          <w:sz w:val="20"/>
        </w:rPr>
        <w:t> </w:t>
      </w:r>
      <w:r>
        <w:rPr>
          <w:rFonts w:ascii="Calibri"/>
          <w:sz w:val="20"/>
        </w:rPr>
        <w:t>Federale;</w:t>
      </w:r>
    </w:p>
    <w:p>
      <w:pPr>
        <w:spacing w:line="273" w:lineRule="auto" w:before="0"/>
        <w:ind w:left="1993" w:right="1123" w:firstLine="0"/>
        <w:jc w:val="both"/>
        <w:rPr>
          <w:rFonts w:ascii="Calibri" w:hAnsi="Calibri"/>
          <w:sz w:val="20"/>
        </w:rPr>
      </w:pPr>
      <w:r>
        <w:rPr>
          <w:rFonts w:ascii="Calibri" w:hAnsi="Calibri"/>
          <w:sz w:val="20"/>
        </w:rPr>
        <w:t>a2) gli Arbitri di Ruolo B potranno essere proposti per un avanzamento nel ruolo superiore qualora abbiano maturato un’anzianità nel ruolo B di almeno quattro stagioni agonistiche;</w:t>
      </w:r>
    </w:p>
    <w:p>
      <w:pPr>
        <w:spacing w:line="276" w:lineRule="auto" w:before="2"/>
        <w:ind w:left="1993" w:right="1120" w:firstLine="0"/>
        <w:jc w:val="both"/>
        <w:rPr>
          <w:rFonts w:ascii="Calibri"/>
          <w:sz w:val="20"/>
        </w:rPr>
      </w:pPr>
      <w:r>
        <w:rPr>
          <w:rFonts w:ascii="Calibri"/>
          <w:sz w:val="20"/>
        </w:rPr>
        <w:t>a3)</w:t>
      </w:r>
      <w:r>
        <w:rPr>
          <w:rFonts w:ascii="Calibri"/>
          <w:spacing w:val="-5"/>
          <w:sz w:val="20"/>
        </w:rPr>
        <w:t> </w:t>
      </w:r>
      <w:r>
        <w:rPr>
          <w:rFonts w:ascii="Calibri"/>
          <w:sz w:val="20"/>
        </w:rPr>
        <w:t>gli</w:t>
      </w:r>
      <w:r>
        <w:rPr>
          <w:rFonts w:ascii="Calibri"/>
          <w:spacing w:val="-5"/>
          <w:sz w:val="20"/>
        </w:rPr>
        <w:t> </w:t>
      </w:r>
      <w:r>
        <w:rPr>
          <w:rFonts w:ascii="Calibri"/>
          <w:sz w:val="20"/>
        </w:rPr>
        <w:t>Arbitri</w:t>
      </w:r>
      <w:r>
        <w:rPr>
          <w:rFonts w:ascii="Calibri"/>
          <w:spacing w:val="-5"/>
          <w:sz w:val="20"/>
        </w:rPr>
        <w:t> </w:t>
      </w:r>
      <w:r>
        <w:rPr>
          <w:rFonts w:ascii="Calibri"/>
          <w:sz w:val="20"/>
        </w:rPr>
        <w:t>di</w:t>
      </w:r>
      <w:r>
        <w:rPr>
          <w:rFonts w:ascii="Calibri"/>
          <w:spacing w:val="-5"/>
          <w:sz w:val="20"/>
        </w:rPr>
        <w:t> </w:t>
      </w:r>
      <w:r>
        <w:rPr>
          <w:rFonts w:ascii="Calibri"/>
          <w:sz w:val="20"/>
        </w:rPr>
        <w:t>Ruolo</w:t>
      </w:r>
      <w:r>
        <w:rPr>
          <w:rFonts w:ascii="Calibri"/>
          <w:spacing w:val="-5"/>
          <w:sz w:val="20"/>
        </w:rPr>
        <w:t> </w:t>
      </w:r>
      <w:r>
        <w:rPr>
          <w:rFonts w:ascii="Calibri"/>
          <w:sz w:val="20"/>
        </w:rPr>
        <w:t>B</w:t>
      </w:r>
      <w:r>
        <w:rPr>
          <w:rFonts w:ascii="Calibri"/>
          <w:spacing w:val="-6"/>
          <w:sz w:val="20"/>
        </w:rPr>
        <w:t> </w:t>
      </w:r>
      <w:r>
        <w:rPr>
          <w:rFonts w:ascii="Calibri"/>
          <w:sz w:val="20"/>
        </w:rPr>
        <w:t>che</w:t>
      </w:r>
      <w:r>
        <w:rPr>
          <w:rFonts w:ascii="Calibri"/>
          <w:spacing w:val="-6"/>
          <w:sz w:val="20"/>
        </w:rPr>
        <w:t> </w:t>
      </w:r>
      <w:r>
        <w:rPr>
          <w:rFonts w:ascii="Calibri"/>
          <w:sz w:val="20"/>
        </w:rPr>
        <w:t>non</w:t>
      </w:r>
      <w:r>
        <w:rPr>
          <w:rFonts w:ascii="Calibri"/>
          <w:spacing w:val="-5"/>
          <w:sz w:val="20"/>
        </w:rPr>
        <w:t> </w:t>
      </w:r>
      <w:r>
        <w:rPr>
          <w:rFonts w:ascii="Calibri"/>
          <w:sz w:val="20"/>
        </w:rPr>
        <w:t>adempiono,</w:t>
      </w:r>
      <w:r>
        <w:rPr>
          <w:rFonts w:ascii="Calibri"/>
          <w:spacing w:val="-5"/>
          <w:sz w:val="20"/>
        </w:rPr>
        <w:t> </w:t>
      </w:r>
      <w:r>
        <w:rPr>
          <w:rFonts w:ascii="Calibri"/>
          <w:sz w:val="20"/>
        </w:rPr>
        <w:t>nei</w:t>
      </w:r>
      <w:r>
        <w:rPr>
          <w:rFonts w:ascii="Calibri"/>
          <w:spacing w:val="-5"/>
          <w:sz w:val="20"/>
        </w:rPr>
        <w:t> </w:t>
      </w:r>
      <w:r>
        <w:rPr>
          <w:rFonts w:ascii="Calibri"/>
          <w:sz w:val="20"/>
        </w:rPr>
        <w:t>modi</w:t>
      </w:r>
      <w:r>
        <w:rPr>
          <w:rFonts w:ascii="Calibri"/>
          <w:spacing w:val="-5"/>
          <w:sz w:val="20"/>
        </w:rPr>
        <w:t> </w:t>
      </w:r>
      <w:r>
        <w:rPr>
          <w:rFonts w:ascii="Calibri"/>
          <w:sz w:val="20"/>
        </w:rPr>
        <w:t>e</w:t>
      </w:r>
      <w:r>
        <w:rPr>
          <w:rFonts w:ascii="Calibri"/>
          <w:spacing w:val="-5"/>
          <w:sz w:val="20"/>
        </w:rPr>
        <w:t> </w:t>
      </w:r>
      <w:r>
        <w:rPr>
          <w:rFonts w:ascii="Calibri"/>
          <w:sz w:val="20"/>
        </w:rPr>
        <w:t>nei</w:t>
      </w:r>
      <w:r>
        <w:rPr>
          <w:rFonts w:ascii="Calibri"/>
          <w:spacing w:val="-5"/>
          <w:sz w:val="20"/>
        </w:rPr>
        <w:t> </w:t>
      </w:r>
      <w:r>
        <w:rPr>
          <w:rFonts w:ascii="Calibri"/>
          <w:sz w:val="20"/>
        </w:rPr>
        <w:t>tempi</w:t>
      </w:r>
      <w:r>
        <w:rPr>
          <w:rFonts w:ascii="Calibri"/>
          <w:spacing w:val="-5"/>
          <w:sz w:val="20"/>
        </w:rPr>
        <w:t> </w:t>
      </w:r>
      <w:r>
        <w:rPr>
          <w:rFonts w:ascii="Calibri"/>
          <w:sz w:val="20"/>
        </w:rPr>
        <w:t>previsti,</w:t>
      </w:r>
      <w:r>
        <w:rPr>
          <w:rFonts w:ascii="Calibri"/>
          <w:spacing w:val="-5"/>
          <w:sz w:val="20"/>
        </w:rPr>
        <w:t> </w:t>
      </w:r>
      <w:r>
        <w:rPr>
          <w:rFonts w:ascii="Calibri"/>
          <w:sz w:val="20"/>
        </w:rPr>
        <w:t>agli</w:t>
      </w:r>
      <w:r>
        <w:rPr>
          <w:rFonts w:ascii="Calibri"/>
          <w:spacing w:val="-5"/>
          <w:sz w:val="20"/>
        </w:rPr>
        <w:t> </w:t>
      </w:r>
      <w:r>
        <w:rPr>
          <w:rFonts w:ascii="Calibri"/>
          <w:sz w:val="20"/>
        </w:rPr>
        <w:t>obblighi</w:t>
      </w:r>
      <w:r>
        <w:rPr>
          <w:rFonts w:ascii="Calibri"/>
          <w:spacing w:val="-4"/>
          <w:sz w:val="20"/>
        </w:rPr>
        <w:t> </w:t>
      </w:r>
      <w:r>
        <w:rPr>
          <w:rFonts w:ascii="Calibri"/>
          <w:sz w:val="20"/>
        </w:rPr>
        <w:t>indicati</w:t>
      </w:r>
      <w:r>
        <w:rPr>
          <w:rFonts w:ascii="Calibri"/>
          <w:spacing w:val="-5"/>
          <w:sz w:val="20"/>
        </w:rPr>
        <w:t> </w:t>
      </w:r>
      <w:r>
        <w:rPr>
          <w:rFonts w:ascii="Calibri"/>
          <w:sz w:val="20"/>
        </w:rPr>
        <w:t>nelle</w:t>
      </w:r>
      <w:r>
        <w:rPr>
          <w:rFonts w:ascii="Calibri"/>
          <w:spacing w:val="-6"/>
          <w:sz w:val="20"/>
        </w:rPr>
        <w:t> </w:t>
      </w:r>
      <w:r>
        <w:rPr>
          <w:rFonts w:ascii="Calibri"/>
          <w:sz w:val="20"/>
        </w:rPr>
        <w:t>circolari di inizio stagione diramate dal settore, non consentendo di fatto il regolare impiego nei campionati di competenza, verranno inseriti al termine stagione stessa nella Categoria</w:t>
      </w:r>
      <w:r>
        <w:rPr>
          <w:rFonts w:ascii="Calibri"/>
          <w:spacing w:val="-15"/>
          <w:sz w:val="20"/>
        </w:rPr>
        <w:t> </w:t>
      </w:r>
      <w:r>
        <w:rPr>
          <w:rFonts w:ascii="Calibri"/>
          <w:sz w:val="20"/>
        </w:rPr>
        <w:t>Regionale;</w:t>
      </w:r>
    </w:p>
    <w:p>
      <w:pPr>
        <w:pStyle w:val="ListParagraph"/>
        <w:numPr>
          <w:ilvl w:val="0"/>
          <w:numId w:val="393"/>
        </w:numPr>
        <w:tabs>
          <w:tab w:pos="2205" w:val="left" w:leader="none"/>
        </w:tabs>
        <w:spacing w:line="242" w:lineRule="exact" w:before="0" w:after="0"/>
        <w:ind w:left="2204" w:right="0" w:hanging="212"/>
        <w:jc w:val="both"/>
        <w:rPr>
          <w:rFonts w:ascii="Calibri"/>
          <w:sz w:val="20"/>
        </w:rPr>
      </w:pPr>
      <w:r>
        <w:rPr>
          <w:rFonts w:ascii="Calibri"/>
          <w:sz w:val="20"/>
        </w:rPr>
        <w:t>Arbitri di Ruolo</w:t>
      </w:r>
      <w:r>
        <w:rPr>
          <w:rFonts w:ascii="Calibri"/>
          <w:spacing w:val="-4"/>
          <w:sz w:val="20"/>
        </w:rPr>
        <w:t> </w:t>
      </w:r>
      <w:r>
        <w:rPr>
          <w:rFonts w:ascii="Calibri"/>
          <w:sz w:val="20"/>
        </w:rPr>
        <w:t>A:</w:t>
      </w:r>
    </w:p>
    <w:p>
      <w:pPr>
        <w:spacing w:line="276" w:lineRule="auto" w:before="39"/>
        <w:ind w:left="1993" w:right="1122" w:firstLine="0"/>
        <w:jc w:val="both"/>
        <w:rPr>
          <w:rFonts w:ascii="Calibri"/>
          <w:sz w:val="20"/>
        </w:rPr>
      </w:pPr>
      <w:r>
        <w:rPr>
          <w:rFonts w:ascii="Calibri"/>
          <w:sz w:val="20"/>
        </w:rPr>
        <w:t>b1) gli Arbitri vengono confermati nel Ruolo A o vengono inseriti nella Categoria Regionale secondo le valutazioni</w:t>
      </w:r>
      <w:r>
        <w:rPr>
          <w:rFonts w:ascii="Calibri"/>
          <w:spacing w:val="-11"/>
          <w:sz w:val="20"/>
        </w:rPr>
        <w:t> </w:t>
      </w:r>
      <w:r>
        <w:rPr>
          <w:rFonts w:ascii="Calibri"/>
          <w:sz w:val="20"/>
        </w:rPr>
        <w:t>redatte</w:t>
      </w:r>
      <w:r>
        <w:rPr>
          <w:rFonts w:ascii="Calibri"/>
          <w:spacing w:val="-11"/>
          <w:sz w:val="20"/>
        </w:rPr>
        <w:t> </w:t>
      </w:r>
      <w:r>
        <w:rPr>
          <w:rFonts w:ascii="Calibri"/>
          <w:sz w:val="20"/>
        </w:rPr>
        <w:t>dalla</w:t>
      </w:r>
      <w:r>
        <w:rPr>
          <w:rFonts w:ascii="Calibri"/>
          <w:spacing w:val="-11"/>
          <w:sz w:val="20"/>
        </w:rPr>
        <w:t> </w:t>
      </w:r>
      <w:r>
        <w:rPr>
          <w:rFonts w:ascii="Calibri"/>
          <w:sz w:val="20"/>
        </w:rPr>
        <w:t>Commissione</w:t>
      </w:r>
      <w:r>
        <w:rPr>
          <w:rFonts w:ascii="Calibri"/>
          <w:spacing w:val="-12"/>
          <w:sz w:val="20"/>
        </w:rPr>
        <w:t> </w:t>
      </w:r>
      <w:r>
        <w:rPr>
          <w:rFonts w:ascii="Calibri"/>
          <w:sz w:val="20"/>
        </w:rPr>
        <w:t>Arbitri</w:t>
      </w:r>
      <w:r>
        <w:rPr>
          <w:rFonts w:ascii="Calibri"/>
          <w:spacing w:val="-10"/>
          <w:sz w:val="20"/>
        </w:rPr>
        <w:t> </w:t>
      </w:r>
      <w:r>
        <w:rPr>
          <w:rFonts w:ascii="Calibri"/>
          <w:sz w:val="20"/>
        </w:rPr>
        <w:t>Ruolo</w:t>
      </w:r>
      <w:r>
        <w:rPr>
          <w:rFonts w:ascii="Calibri"/>
          <w:spacing w:val="-11"/>
          <w:sz w:val="20"/>
        </w:rPr>
        <w:t> </w:t>
      </w:r>
      <w:r>
        <w:rPr>
          <w:rFonts w:ascii="Calibri"/>
          <w:sz w:val="20"/>
        </w:rPr>
        <w:t>A,</w:t>
      </w:r>
      <w:r>
        <w:rPr>
          <w:rFonts w:ascii="Calibri"/>
          <w:spacing w:val="-12"/>
          <w:sz w:val="20"/>
        </w:rPr>
        <w:t> </w:t>
      </w:r>
      <w:r>
        <w:rPr>
          <w:rFonts w:ascii="Calibri"/>
          <w:sz w:val="20"/>
        </w:rPr>
        <w:t>approvate</w:t>
      </w:r>
      <w:r>
        <w:rPr>
          <w:rFonts w:ascii="Calibri"/>
          <w:spacing w:val="-11"/>
          <w:sz w:val="20"/>
        </w:rPr>
        <w:t> </w:t>
      </w:r>
      <w:r>
        <w:rPr>
          <w:rFonts w:ascii="Calibri"/>
          <w:sz w:val="20"/>
        </w:rPr>
        <w:t>dal</w:t>
      </w:r>
      <w:r>
        <w:rPr>
          <w:rFonts w:ascii="Calibri"/>
          <w:spacing w:val="-10"/>
          <w:sz w:val="20"/>
        </w:rPr>
        <w:t> </w:t>
      </w:r>
      <w:r>
        <w:rPr>
          <w:rFonts w:ascii="Calibri"/>
          <w:sz w:val="20"/>
        </w:rPr>
        <w:t>Responsabile</w:t>
      </w:r>
      <w:r>
        <w:rPr>
          <w:rFonts w:ascii="Calibri"/>
          <w:spacing w:val="-12"/>
          <w:sz w:val="20"/>
        </w:rPr>
        <w:t> </w:t>
      </w:r>
      <w:r>
        <w:rPr>
          <w:rFonts w:ascii="Calibri"/>
          <w:sz w:val="20"/>
        </w:rPr>
        <w:t>Tecnico</w:t>
      </w:r>
      <w:r>
        <w:rPr>
          <w:rFonts w:ascii="Calibri"/>
          <w:spacing w:val="-11"/>
          <w:sz w:val="20"/>
        </w:rPr>
        <w:t> </w:t>
      </w:r>
      <w:r>
        <w:rPr>
          <w:rFonts w:ascii="Calibri"/>
          <w:sz w:val="20"/>
        </w:rPr>
        <w:t>e</w:t>
      </w:r>
      <w:r>
        <w:rPr>
          <w:rFonts w:ascii="Calibri"/>
          <w:spacing w:val="-11"/>
          <w:sz w:val="20"/>
        </w:rPr>
        <w:t> </w:t>
      </w:r>
      <w:r>
        <w:rPr>
          <w:rFonts w:ascii="Calibri"/>
          <w:sz w:val="20"/>
        </w:rPr>
        <w:t>dal</w:t>
      </w:r>
      <w:r>
        <w:rPr>
          <w:rFonts w:ascii="Calibri"/>
          <w:spacing w:val="-11"/>
          <w:sz w:val="20"/>
        </w:rPr>
        <w:t> </w:t>
      </w:r>
      <w:r>
        <w:rPr>
          <w:rFonts w:ascii="Calibri"/>
          <w:sz w:val="20"/>
        </w:rPr>
        <w:t>Responsabile Nazionale in occasione della stesura annuale dei ruoli deliberati dal Consiglio</w:t>
      </w:r>
      <w:r>
        <w:rPr>
          <w:rFonts w:ascii="Calibri"/>
          <w:spacing w:val="-15"/>
          <w:sz w:val="20"/>
        </w:rPr>
        <w:t> </w:t>
      </w:r>
      <w:r>
        <w:rPr>
          <w:rFonts w:ascii="Calibri"/>
          <w:sz w:val="20"/>
        </w:rPr>
        <w:t>Federale;</w:t>
      </w:r>
    </w:p>
    <w:p>
      <w:pPr>
        <w:spacing w:line="276" w:lineRule="auto" w:before="0"/>
        <w:ind w:left="1993" w:right="1122" w:firstLine="0"/>
        <w:jc w:val="both"/>
        <w:rPr>
          <w:rFonts w:ascii="Calibri"/>
          <w:sz w:val="20"/>
        </w:rPr>
      </w:pPr>
      <w:r>
        <w:rPr>
          <w:rFonts w:ascii="Calibri"/>
          <w:sz w:val="20"/>
        </w:rPr>
        <w:t>b2)</w:t>
      </w:r>
      <w:r>
        <w:rPr>
          <w:rFonts w:ascii="Calibri"/>
          <w:spacing w:val="-6"/>
          <w:sz w:val="20"/>
        </w:rPr>
        <w:t> </w:t>
      </w:r>
      <w:r>
        <w:rPr>
          <w:rFonts w:ascii="Calibri"/>
          <w:sz w:val="20"/>
        </w:rPr>
        <w:t>gli</w:t>
      </w:r>
      <w:r>
        <w:rPr>
          <w:rFonts w:ascii="Calibri"/>
          <w:spacing w:val="-6"/>
          <w:sz w:val="20"/>
        </w:rPr>
        <w:t> </w:t>
      </w:r>
      <w:r>
        <w:rPr>
          <w:rFonts w:ascii="Calibri"/>
          <w:sz w:val="20"/>
        </w:rPr>
        <w:t>Arbitri</w:t>
      </w:r>
      <w:r>
        <w:rPr>
          <w:rFonts w:ascii="Calibri"/>
          <w:spacing w:val="-6"/>
          <w:sz w:val="20"/>
        </w:rPr>
        <w:t> </w:t>
      </w:r>
      <w:r>
        <w:rPr>
          <w:rFonts w:ascii="Calibri"/>
          <w:sz w:val="20"/>
        </w:rPr>
        <w:t>di</w:t>
      </w:r>
      <w:r>
        <w:rPr>
          <w:rFonts w:ascii="Calibri"/>
          <w:spacing w:val="-6"/>
          <w:sz w:val="20"/>
        </w:rPr>
        <w:t> </w:t>
      </w:r>
      <w:r>
        <w:rPr>
          <w:rFonts w:ascii="Calibri"/>
          <w:sz w:val="20"/>
        </w:rPr>
        <w:t>Ruolo</w:t>
      </w:r>
      <w:r>
        <w:rPr>
          <w:rFonts w:ascii="Calibri"/>
          <w:spacing w:val="-7"/>
          <w:sz w:val="20"/>
        </w:rPr>
        <w:t> </w:t>
      </w:r>
      <w:r>
        <w:rPr>
          <w:rFonts w:ascii="Calibri"/>
          <w:sz w:val="20"/>
        </w:rPr>
        <w:t>A</w:t>
      </w:r>
      <w:r>
        <w:rPr>
          <w:rFonts w:ascii="Calibri"/>
          <w:spacing w:val="-7"/>
          <w:sz w:val="20"/>
        </w:rPr>
        <w:t> </w:t>
      </w:r>
      <w:r>
        <w:rPr>
          <w:rFonts w:ascii="Calibri"/>
          <w:sz w:val="20"/>
        </w:rPr>
        <w:t>che</w:t>
      </w:r>
      <w:r>
        <w:rPr>
          <w:rFonts w:ascii="Calibri"/>
          <w:spacing w:val="-7"/>
          <w:sz w:val="20"/>
        </w:rPr>
        <w:t> </w:t>
      </w:r>
      <w:r>
        <w:rPr>
          <w:rFonts w:ascii="Calibri"/>
          <w:sz w:val="20"/>
        </w:rPr>
        <w:t>non</w:t>
      </w:r>
      <w:r>
        <w:rPr>
          <w:rFonts w:ascii="Calibri"/>
          <w:spacing w:val="-7"/>
          <w:sz w:val="20"/>
        </w:rPr>
        <w:t> </w:t>
      </w:r>
      <w:r>
        <w:rPr>
          <w:rFonts w:ascii="Calibri"/>
          <w:sz w:val="20"/>
        </w:rPr>
        <w:t>adempiono,</w:t>
      </w:r>
      <w:r>
        <w:rPr>
          <w:rFonts w:ascii="Calibri"/>
          <w:spacing w:val="-5"/>
          <w:sz w:val="20"/>
        </w:rPr>
        <w:t> </w:t>
      </w:r>
      <w:r>
        <w:rPr>
          <w:rFonts w:ascii="Calibri"/>
          <w:sz w:val="20"/>
        </w:rPr>
        <w:t>nei</w:t>
      </w:r>
      <w:r>
        <w:rPr>
          <w:rFonts w:ascii="Calibri"/>
          <w:spacing w:val="-6"/>
          <w:sz w:val="20"/>
        </w:rPr>
        <w:t> </w:t>
      </w:r>
      <w:r>
        <w:rPr>
          <w:rFonts w:ascii="Calibri"/>
          <w:sz w:val="20"/>
        </w:rPr>
        <w:t>modi</w:t>
      </w:r>
      <w:r>
        <w:rPr>
          <w:rFonts w:ascii="Calibri"/>
          <w:spacing w:val="-6"/>
          <w:sz w:val="20"/>
        </w:rPr>
        <w:t> </w:t>
      </w:r>
      <w:r>
        <w:rPr>
          <w:rFonts w:ascii="Calibri"/>
          <w:sz w:val="20"/>
        </w:rPr>
        <w:t>e</w:t>
      </w:r>
      <w:r>
        <w:rPr>
          <w:rFonts w:ascii="Calibri"/>
          <w:spacing w:val="-7"/>
          <w:sz w:val="20"/>
        </w:rPr>
        <w:t> </w:t>
      </w:r>
      <w:r>
        <w:rPr>
          <w:rFonts w:ascii="Calibri"/>
          <w:sz w:val="20"/>
        </w:rPr>
        <w:t>nei</w:t>
      </w:r>
      <w:r>
        <w:rPr>
          <w:rFonts w:ascii="Calibri"/>
          <w:spacing w:val="-6"/>
          <w:sz w:val="20"/>
        </w:rPr>
        <w:t> </w:t>
      </w:r>
      <w:r>
        <w:rPr>
          <w:rFonts w:ascii="Calibri"/>
          <w:sz w:val="20"/>
        </w:rPr>
        <w:t>tempi</w:t>
      </w:r>
      <w:r>
        <w:rPr>
          <w:rFonts w:ascii="Calibri"/>
          <w:spacing w:val="-6"/>
          <w:sz w:val="20"/>
        </w:rPr>
        <w:t> </w:t>
      </w:r>
      <w:r>
        <w:rPr>
          <w:rFonts w:ascii="Calibri"/>
          <w:sz w:val="20"/>
        </w:rPr>
        <w:t>previsti,</w:t>
      </w:r>
      <w:r>
        <w:rPr>
          <w:rFonts w:ascii="Calibri"/>
          <w:spacing w:val="-6"/>
          <w:sz w:val="20"/>
        </w:rPr>
        <w:t> </w:t>
      </w:r>
      <w:r>
        <w:rPr>
          <w:rFonts w:ascii="Calibri"/>
          <w:sz w:val="20"/>
        </w:rPr>
        <w:t>agli</w:t>
      </w:r>
      <w:r>
        <w:rPr>
          <w:rFonts w:ascii="Calibri"/>
          <w:spacing w:val="-6"/>
          <w:sz w:val="20"/>
        </w:rPr>
        <w:t> </w:t>
      </w:r>
      <w:r>
        <w:rPr>
          <w:rFonts w:ascii="Calibri"/>
          <w:sz w:val="20"/>
        </w:rPr>
        <w:t>obblighi</w:t>
      </w:r>
      <w:r>
        <w:rPr>
          <w:rFonts w:ascii="Calibri"/>
          <w:spacing w:val="-6"/>
          <w:sz w:val="20"/>
        </w:rPr>
        <w:t> </w:t>
      </w:r>
      <w:r>
        <w:rPr>
          <w:rFonts w:ascii="Calibri"/>
          <w:sz w:val="20"/>
        </w:rPr>
        <w:t>indicati</w:t>
      </w:r>
      <w:r>
        <w:rPr>
          <w:rFonts w:ascii="Calibri"/>
          <w:spacing w:val="-6"/>
          <w:sz w:val="20"/>
        </w:rPr>
        <w:t> </w:t>
      </w:r>
      <w:r>
        <w:rPr>
          <w:rFonts w:ascii="Calibri"/>
          <w:sz w:val="20"/>
        </w:rPr>
        <w:t>nelle</w:t>
      </w:r>
      <w:r>
        <w:rPr>
          <w:rFonts w:ascii="Calibri"/>
          <w:spacing w:val="-6"/>
          <w:sz w:val="20"/>
        </w:rPr>
        <w:t> </w:t>
      </w:r>
      <w:r>
        <w:rPr>
          <w:rFonts w:ascii="Calibri"/>
          <w:sz w:val="20"/>
        </w:rPr>
        <w:t>circolari di inizio stagione diramate dal settore, non consentendo di fatto il regolare impiego nei campionati di competenza, verranno inseriti al termine stagione stessa nella Categoria</w:t>
      </w:r>
      <w:r>
        <w:rPr>
          <w:rFonts w:ascii="Calibri"/>
          <w:spacing w:val="-15"/>
          <w:sz w:val="20"/>
        </w:rPr>
        <w:t> </w:t>
      </w:r>
      <w:r>
        <w:rPr>
          <w:rFonts w:ascii="Calibri"/>
          <w:sz w:val="20"/>
        </w:rPr>
        <w:t>Regionale.</w:t>
      </w:r>
    </w:p>
    <w:p>
      <w:pPr>
        <w:pStyle w:val="ListParagraph"/>
        <w:numPr>
          <w:ilvl w:val="0"/>
          <w:numId w:val="392"/>
        </w:numPr>
        <w:tabs>
          <w:tab w:pos="1644" w:val="left" w:leader="none"/>
        </w:tabs>
        <w:spacing w:line="240" w:lineRule="auto" w:before="1" w:after="0"/>
        <w:ind w:left="1643" w:right="0" w:hanging="218"/>
        <w:jc w:val="both"/>
        <w:rPr>
          <w:rFonts w:ascii="Calibri"/>
          <w:sz w:val="22"/>
        </w:rPr>
      </w:pPr>
      <w:r>
        <w:rPr>
          <w:rFonts w:ascii="Calibri"/>
          <w:sz w:val="22"/>
        </w:rPr>
        <w:t>Arbitri di </w:t>
      </w:r>
      <w:r>
        <w:rPr>
          <w:rFonts w:ascii="Calibri"/>
          <w:i/>
          <w:sz w:val="22"/>
        </w:rPr>
        <w:t>Beach Volley </w:t>
      </w:r>
      <w:r>
        <w:rPr>
          <w:rFonts w:ascii="Calibri"/>
          <w:sz w:val="22"/>
        </w:rPr>
        <w:t>della Categoria</w:t>
      </w:r>
      <w:r>
        <w:rPr>
          <w:rFonts w:ascii="Calibri"/>
          <w:spacing w:val="-7"/>
          <w:sz w:val="22"/>
        </w:rPr>
        <w:t> </w:t>
      </w:r>
      <w:r>
        <w:rPr>
          <w:rFonts w:ascii="Calibri"/>
          <w:sz w:val="22"/>
        </w:rPr>
        <w:t>Regionale:</w:t>
      </w:r>
    </w:p>
    <w:p>
      <w:pPr>
        <w:pStyle w:val="ListParagraph"/>
        <w:numPr>
          <w:ilvl w:val="1"/>
          <w:numId w:val="392"/>
        </w:numPr>
        <w:tabs>
          <w:tab w:pos="2258" w:val="left" w:leader="none"/>
        </w:tabs>
        <w:spacing w:line="278" w:lineRule="auto" w:before="38" w:after="0"/>
        <w:ind w:left="1993" w:right="1127" w:firstLine="0"/>
        <w:jc w:val="both"/>
        <w:rPr>
          <w:rFonts w:ascii="Calibri"/>
          <w:sz w:val="20"/>
        </w:rPr>
      </w:pPr>
      <w:r>
        <w:rPr>
          <w:rFonts w:ascii="Calibri"/>
          <w:sz w:val="20"/>
        </w:rPr>
        <w:t>gli Arbitri vengono confermati nel ruolo o vengono dismessi secondo le valutazioni redatte dalla Commissione Regionale in occasione della stesura annuale del ruolo approvato dal Comitato</w:t>
      </w:r>
      <w:r>
        <w:rPr>
          <w:rFonts w:ascii="Calibri"/>
          <w:spacing w:val="-22"/>
          <w:sz w:val="20"/>
        </w:rPr>
        <w:t> </w:t>
      </w:r>
      <w:r>
        <w:rPr>
          <w:rFonts w:ascii="Calibri"/>
          <w:sz w:val="20"/>
        </w:rPr>
        <w:t>Regionale.</w:t>
      </w:r>
    </w:p>
    <w:p>
      <w:pPr>
        <w:spacing w:line="276" w:lineRule="auto" w:before="0"/>
        <w:ind w:left="1993" w:right="1122" w:firstLine="0"/>
        <w:jc w:val="both"/>
        <w:rPr>
          <w:rFonts w:ascii="Calibri" w:hAnsi="Calibri"/>
          <w:sz w:val="20"/>
        </w:rPr>
      </w:pPr>
      <w:r>
        <w:rPr>
          <w:rFonts w:ascii="Calibri" w:hAnsi="Calibri"/>
          <w:sz w:val="20"/>
        </w:rPr>
        <w:t>È compito del Responsabile, sentito il parere del Comitato, segnalare gli Arbitri più meritevoli alla Commissione</w:t>
      </w:r>
      <w:r>
        <w:rPr>
          <w:rFonts w:ascii="Calibri" w:hAnsi="Calibri"/>
          <w:spacing w:val="-12"/>
          <w:sz w:val="20"/>
        </w:rPr>
        <w:t> </w:t>
      </w:r>
      <w:r>
        <w:rPr>
          <w:rFonts w:ascii="Calibri" w:hAnsi="Calibri"/>
          <w:i/>
          <w:sz w:val="20"/>
        </w:rPr>
        <w:t>Beach</w:t>
      </w:r>
      <w:r>
        <w:rPr>
          <w:rFonts w:ascii="Calibri" w:hAnsi="Calibri"/>
          <w:i/>
          <w:spacing w:val="-12"/>
          <w:sz w:val="20"/>
        </w:rPr>
        <w:t> </w:t>
      </w:r>
      <w:r>
        <w:rPr>
          <w:rFonts w:ascii="Calibri" w:hAnsi="Calibri"/>
          <w:i/>
          <w:sz w:val="20"/>
        </w:rPr>
        <w:t>Volley</w:t>
      </w:r>
      <w:r>
        <w:rPr>
          <w:rFonts w:ascii="Calibri" w:hAnsi="Calibri"/>
          <w:i/>
          <w:spacing w:val="-12"/>
          <w:sz w:val="20"/>
        </w:rPr>
        <w:t> </w:t>
      </w:r>
      <w:r>
        <w:rPr>
          <w:rFonts w:ascii="Calibri" w:hAnsi="Calibri"/>
          <w:sz w:val="20"/>
        </w:rPr>
        <w:t>che,</w:t>
      </w:r>
      <w:r>
        <w:rPr>
          <w:rFonts w:ascii="Calibri" w:hAnsi="Calibri"/>
          <w:spacing w:val="-12"/>
          <w:sz w:val="20"/>
        </w:rPr>
        <w:t> </w:t>
      </w:r>
      <w:r>
        <w:rPr>
          <w:rFonts w:ascii="Calibri" w:hAnsi="Calibri"/>
          <w:sz w:val="20"/>
        </w:rPr>
        <w:t>dopo</w:t>
      </w:r>
      <w:r>
        <w:rPr>
          <w:rFonts w:ascii="Calibri" w:hAnsi="Calibri"/>
          <w:spacing w:val="-13"/>
          <w:sz w:val="20"/>
        </w:rPr>
        <w:t> </w:t>
      </w:r>
      <w:r>
        <w:rPr>
          <w:rFonts w:ascii="Calibri" w:hAnsi="Calibri"/>
          <w:sz w:val="20"/>
        </w:rPr>
        <w:t>averne</w:t>
      </w:r>
      <w:r>
        <w:rPr>
          <w:rFonts w:ascii="Calibri" w:hAnsi="Calibri"/>
          <w:spacing w:val="-13"/>
          <w:sz w:val="20"/>
        </w:rPr>
        <w:t> </w:t>
      </w:r>
      <w:r>
        <w:rPr>
          <w:rFonts w:ascii="Calibri" w:hAnsi="Calibri"/>
          <w:sz w:val="20"/>
        </w:rPr>
        <w:t>verificato</w:t>
      </w:r>
      <w:r>
        <w:rPr>
          <w:rFonts w:ascii="Calibri" w:hAnsi="Calibri"/>
          <w:spacing w:val="-12"/>
          <w:sz w:val="20"/>
        </w:rPr>
        <w:t> </w:t>
      </w:r>
      <w:r>
        <w:rPr>
          <w:rFonts w:ascii="Calibri" w:hAnsi="Calibri"/>
          <w:sz w:val="20"/>
        </w:rPr>
        <w:t>le</w:t>
      </w:r>
      <w:r>
        <w:rPr>
          <w:rFonts w:ascii="Calibri" w:hAnsi="Calibri"/>
          <w:spacing w:val="-12"/>
          <w:sz w:val="20"/>
        </w:rPr>
        <w:t> </w:t>
      </w:r>
      <w:r>
        <w:rPr>
          <w:rFonts w:ascii="Calibri" w:hAnsi="Calibri"/>
          <w:sz w:val="20"/>
        </w:rPr>
        <w:t>competenze</w:t>
      </w:r>
      <w:r>
        <w:rPr>
          <w:rFonts w:ascii="Calibri" w:hAnsi="Calibri"/>
          <w:spacing w:val="-12"/>
          <w:sz w:val="20"/>
        </w:rPr>
        <w:t> </w:t>
      </w:r>
      <w:r>
        <w:rPr>
          <w:rFonts w:ascii="Calibri" w:hAnsi="Calibri"/>
          <w:sz w:val="20"/>
        </w:rPr>
        <w:t>in</w:t>
      </w:r>
      <w:r>
        <w:rPr>
          <w:rFonts w:ascii="Calibri" w:hAnsi="Calibri"/>
          <w:spacing w:val="-13"/>
          <w:sz w:val="20"/>
        </w:rPr>
        <w:t> </w:t>
      </w:r>
      <w:r>
        <w:rPr>
          <w:rFonts w:ascii="Calibri" w:hAnsi="Calibri"/>
          <w:sz w:val="20"/>
        </w:rPr>
        <w:t>tornei</w:t>
      </w:r>
      <w:r>
        <w:rPr>
          <w:rFonts w:ascii="Calibri" w:hAnsi="Calibri"/>
          <w:spacing w:val="-12"/>
          <w:sz w:val="20"/>
        </w:rPr>
        <w:t> </w:t>
      </w:r>
      <w:r>
        <w:rPr>
          <w:rFonts w:ascii="Calibri" w:hAnsi="Calibri"/>
          <w:sz w:val="20"/>
        </w:rPr>
        <w:t>a</w:t>
      </w:r>
      <w:r>
        <w:rPr>
          <w:rFonts w:ascii="Calibri" w:hAnsi="Calibri"/>
          <w:spacing w:val="-13"/>
          <w:sz w:val="20"/>
        </w:rPr>
        <w:t> </w:t>
      </w:r>
      <w:r>
        <w:rPr>
          <w:rFonts w:ascii="Calibri" w:hAnsi="Calibri"/>
          <w:sz w:val="20"/>
        </w:rPr>
        <w:t>carattere</w:t>
      </w:r>
      <w:r>
        <w:rPr>
          <w:rFonts w:ascii="Calibri" w:hAnsi="Calibri"/>
          <w:spacing w:val="-12"/>
          <w:sz w:val="20"/>
        </w:rPr>
        <w:t> </w:t>
      </w:r>
      <w:r>
        <w:rPr>
          <w:rFonts w:ascii="Calibri" w:hAnsi="Calibri"/>
          <w:sz w:val="20"/>
        </w:rPr>
        <w:t>nazionale</w:t>
      </w:r>
      <w:r>
        <w:rPr>
          <w:rFonts w:ascii="Calibri" w:hAnsi="Calibri"/>
          <w:spacing w:val="-11"/>
          <w:sz w:val="20"/>
        </w:rPr>
        <w:t> </w:t>
      </w:r>
      <w:r>
        <w:rPr>
          <w:rFonts w:ascii="Calibri" w:hAnsi="Calibri"/>
          <w:sz w:val="20"/>
        </w:rPr>
        <w:t>e/o</w:t>
      </w:r>
      <w:r>
        <w:rPr>
          <w:rFonts w:ascii="Calibri" w:hAnsi="Calibri"/>
          <w:spacing w:val="-11"/>
          <w:sz w:val="20"/>
        </w:rPr>
        <w:t> </w:t>
      </w:r>
      <w:r>
        <w:rPr>
          <w:rFonts w:ascii="Calibri" w:hAnsi="Calibri"/>
          <w:sz w:val="20"/>
        </w:rPr>
        <w:t>nello specifico</w:t>
      </w:r>
      <w:r>
        <w:rPr>
          <w:rFonts w:ascii="Calibri" w:hAnsi="Calibri"/>
          <w:spacing w:val="-7"/>
          <w:sz w:val="20"/>
        </w:rPr>
        <w:t> </w:t>
      </w:r>
      <w:r>
        <w:rPr>
          <w:rFonts w:ascii="Calibri" w:hAnsi="Calibri"/>
          <w:sz w:val="20"/>
        </w:rPr>
        <w:t>corso</w:t>
      </w:r>
      <w:r>
        <w:rPr>
          <w:rFonts w:ascii="Calibri" w:hAnsi="Calibri"/>
          <w:spacing w:val="-6"/>
          <w:sz w:val="20"/>
        </w:rPr>
        <w:t> </w:t>
      </w:r>
      <w:r>
        <w:rPr>
          <w:rFonts w:ascii="Calibri" w:hAnsi="Calibri"/>
          <w:sz w:val="20"/>
        </w:rPr>
        <w:t>per</w:t>
      </w:r>
      <w:r>
        <w:rPr>
          <w:rFonts w:ascii="Calibri" w:hAnsi="Calibri"/>
          <w:spacing w:val="-6"/>
          <w:sz w:val="20"/>
        </w:rPr>
        <w:t> </w:t>
      </w:r>
      <w:r>
        <w:rPr>
          <w:rFonts w:ascii="Calibri" w:hAnsi="Calibri"/>
          <w:sz w:val="20"/>
        </w:rPr>
        <w:t>il</w:t>
      </w:r>
      <w:r>
        <w:rPr>
          <w:rFonts w:ascii="Calibri" w:hAnsi="Calibri"/>
          <w:spacing w:val="-6"/>
          <w:sz w:val="20"/>
        </w:rPr>
        <w:t> </w:t>
      </w:r>
      <w:r>
        <w:rPr>
          <w:rFonts w:ascii="Calibri" w:hAnsi="Calibri"/>
          <w:sz w:val="20"/>
        </w:rPr>
        <w:t>passaggio</w:t>
      </w:r>
      <w:r>
        <w:rPr>
          <w:rFonts w:ascii="Calibri" w:hAnsi="Calibri"/>
          <w:spacing w:val="-6"/>
          <w:sz w:val="20"/>
        </w:rPr>
        <w:t> </w:t>
      </w:r>
      <w:r>
        <w:rPr>
          <w:rFonts w:ascii="Calibri" w:hAnsi="Calibri"/>
          <w:sz w:val="20"/>
        </w:rPr>
        <w:t>al</w:t>
      </w:r>
      <w:r>
        <w:rPr>
          <w:rFonts w:ascii="Calibri" w:hAnsi="Calibri"/>
          <w:spacing w:val="-6"/>
          <w:sz w:val="20"/>
        </w:rPr>
        <w:t> </w:t>
      </w:r>
      <w:r>
        <w:rPr>
          <w:rFonts w:ascii="Calibri" w:hAnsi="Calibri"/>
          <w:sz w:val="20"/>
        </w:rPr>
        <w:t>ruolo</w:t>
      </w:r>
      <w:r>
        <w:rPr>
          <w:rFonts w:ascii="Calibri" w:hAnsi="Calibri"/>
          <w:spacing w:val="-6"/>
          <w:sz w:val="20"/>
        </w:rPr>
        <w:t> </w:t>
      </w:r>
      <w:r>
        <w:rPr>
          <w:rFonts w:ascii="Calibri" w:hAnsi="Calibri"/>
          <w:sz w:val="20"/>
        </w:rPr>
        <w:t>nazionale,</w:t>
      </w:r>
      <w:r>
        <w:rPr>
          <w:rFonts w:ascii="Calibri" w:hAnsi="Calibri"/>
          <w:spacing w:val="-6"/>
          <w:sz w:val="20"/>
        </w:rPr>
        <w:t> </w:t>
      </w:r>
      <w:r>
        <w:rPr>
          <w:rFonts w:ascii="Calibri" w:hAnsi="Calibri"/>
          <w:sz w:val="20"/>
        </w:rPr>
        <w:t>sottoporrà</w:t>
      </w:r>
      <w:r>
        <w:rPr>
          <w:rFonts w:ascii="Calibri" w:hAnsi="Calibri"/>
          <w:spacing w:val="-6"/>
          <w:sz w:val="20"/>
        </w:rPr>
        <w:t> </w:t>
      </w:r>
      <w:r>
        <w:rPr>
          <w:rFonts w:ascii="Calibri" w:hAnsi="Calibri"/>
          <w:sz w:val="20"/>
        </w:rPr>
        <w:t>i</w:t>
      </w:r>
      <w:r>
        <w:rPr>
          <w:rFonts w:ascii="Calibri" w:hAnsi="Calibri"/>
          <w:spacing w:val="-6"/>
          <w:sz w:val="20"/>
        </w:rPr>
        <w:t> </w:t>
      </w:r>
      <w:r>
        <w:rPr>
          <w:rFonts w:ascii="Calibri" w:hAnsi="Calibri"/>
          <w:sz w:val="20"/>
        </w:rPr>
        <w:t>nominativi</w:t>
      </w:r>
      <w:r>
        <w:rPr>
          <w:rFonts w:ascii="Calibri" w:hAnsi="Calibri"/>
          <w:spacing w:val="-7"/>
          <w:sz w:val="20"/>
        </w:rPr>
        <w:t> </w:t>
      </w:r>
      <w:r>
        <w:rPr>
          <w:rFonts w:ascii="Calibri" w:hAnsi="Calibri"/>
          <w:sz w:val="20"/>
        </w:rPr>
        <w:t>ritenuti</w:t>
      </w:r>
      <w:r>
        <w:rPr>
          <w:rFonts w:ascii="Calibri" w:hAnsi="Calibri"/>
          <w:spacing w:val="-6"/>
          <w:sz w:val="20"/>
        </w:rPr>
        <w:t> </w:t>
      </w:r>
      <w:r>
        <w:rPr>
          <w:rFonts w:ascii="Calibri" w:hAnsi="Calibri"/>
          <w:sz w:val="20"/>
        </w:rPr>
        <w:t>idonei</w:t>
      </w:r>
      <w:r>
        <w:rPr>
          <w:rFonts w:ascii="Calibri" w:hAnsi="Calibri"/>
          <w:spacing w:val="-6"/>
          <w:sz w:val="20"/>
        </w:rPr>
        <w:t> </w:t>
      </w:r>
      <w:r>
        <w:rPr>
          <w:rFonts w:ascii="Calibri" w:hAnsi="Calibri"/>
          <w:sz w:val="20"/>
        </w:rPr>
        <w:t>per</w:t>
      </w:r>
      <w:r>
        <w:rPr>
          <w:rFonts w:ascii="Calibri" w:hAnsi="Calibri"/>
          <w:spacing w:val="-6"/>
          <w:sz w:val="20"/>
        </w:rPr>
        <w:t> </w:t>
      </w:r>
      <w:r>
        <w:rPr>
          <w:rFonts w:ascii="Calibri" w:hAnsi="Calibri"/>
          <w:sz w:val="20"/>
        </w:rPr>
        <w:t>una</w:t>
      </w:r>
      <w:r>
        <w:rPr>
          <w:rFonts w:ascii="Calibri" w:hAnsi="Calibri"/>
          <w:spacing w:val="-6"/>
          <w:sz w:val="20"/>
        </w:rPr>
        <w:t> </w:t>
      </w:r>
      <w:r>
        <w:rPr>
          <w:rFonts w:ascii="Calibri" w:hAnsi="Calibri"/>
          <w:sz w:val="20"/>
        </w:rPr>
        <w:t>promozione all’approvazione del Responsabile Tecnico e del Responsabile Nazionale ed alla successiva delibera del Consiglio Federale in occasione della stesura dei</w:t>
      </w:r>
      <w:r>
        <w:rPr>
          <w:rFonts w:ascii="Calibri" w:hAnsi="Calibri"/>
          <w:spacing w:val="-9"/>
          <w:sz w:val="20"/>
        </w:rPr>
        <w:t> </w:t>
      </w:r>
      <w:r>
        <w:rPr>
          <w:rFonts w:ascii="Calibri" w:hAnsi="Calibri"/>
          <w:sz w:val="20"/>
        </w:rPr>
        <w:t>ruoli;</w:t>
      </w:r>
    </w:p>
    <w:p>
      <w:pPr>
        <w:pStyle w:val="ListParagraph"/>
        <w:numPr>
          <w:ilvl w:val="1"/>
          <w:numId w:val="392"/>
        </w:numPr>
        <w:tabs>
          <w:tab w:pos="2191" w:val="left" w:leader="none"/>
        </w:tabs>
        <w:spacing w:line="276" w:lineRule="auto" w:before="0" w:after="0"/>
        <w:ind w:left="1993" w:right="1122" w:firstLine="0"/>
        <w:jc w:val="both"/>
        <w:rPr>
          <w:rFonts w:ascii="Calibri" w:hAnsi="Calibri"/>
          <w:sz w:val="20"/>
        </w:rPr>
      </w:pPr>
      <w:r>
        <w:rPr>
          <w:rFonts w:ascii="Calibri" w:hAnsi="Calibri"/>
          <w:sz w:val="20"/>
        </w:rPr>
        <w:t>gli</w:t>
      </w:r>
      <w:r>
        <w:rPr>
          <w:rFonts w:ascii="Calibri" w:hAnsi="Calibri"/>
          <w:spacing w:val="-12"/>
          <w:sz w:val="20"/>
        </w:rPr>
        <w:t> </w:t>
      </w:r>
      <w:r>
        <w:rPr>
          <w:rFonts w:ascii="Calibri" w:hAnsi="Calibri"/>
          <w:sz w:val="20"/>
        </w:rPr>
        <w:t>Arbitri</w:t>
      </w:r>
      <w:r>
        <w:rPr>
          <w:rFonts w:ascii="Calibri" w:hAnsi="Calibri"/>
          <w:spacing w:val="-13"/>
          <w:sz w:val="20"/>
        </w:rPr>
        <w:t> </w:t>
      </w:r>
      <w:r>
        <w:rPr>
          <w:rFonts w:ascii="Calibri" w:hAnsi="Calibri"/>
          <w:sz w:val="20"/>
        </w:rPr>
        <w:t>di</w:t>
      </w:r>
      <w:r>
        <w:rPr>
          <w:rFonts w:ascii="Calibri" w:hAnsi="Calibri"/>
          <w:spacing w:val="-12"/>
          <w:sz w:val="20"/>
        </w:rPr>
        <w:t> </w:t>
      </w:r>
      <w:r>
        <w:rPr>
          <w:rFonts w:ascii="Calibri" w:hAnsi="Calibri"/>
          <w:sz w:val="20"/>
        </w:rPr>
        <w:t>3°</w:t>
      </w:r>
      <w:r>
        <w:rPr>
          <w:rFonts w:ascii="Calibri" w:hAnsi="Calibri"/>
          <w:spacing w:val="-12"/>
          <w:sz w:val="20"/>
        </w:rPr>
        <w:t> </w:t>
      </w:r>
      <w:r>
        <w:rPr>
          <w:rFonts w:ascii="Calibri" w:hAnsi="Calibri"/>
          <w:sz w:val="20"/>
        </w:rPr>
        <w:t>livello</w:t>
      </w:r>
      <w:r>
        <w:rPr>
          <w:rFonts w:ascii="Calibri" w:hAnsi="Calibri"/>
          <w:spacing w:val="-12"/>
          <w:sz w:val="20"/>
        </w:rPr>
        <w:t> </w:t>
      </w:r>
      <w:r>
        <w:rPr>
          <w:rFonts w:ascii="Calibri" w:hAnsi="Calibri"/>
          <w:sz w:val="20"/>
        </w:rPr>
        <w:t>potranno</w:t>
      </w:r>
      <w:r>
        <w:rPr>
          <w:rFonts w:ascii="Calibri" w:hAnsi="Calibri"/>
          <w:spacing w:val="-12"/>
          <w:sz w:val="20"/>
        </w:rPr>
        <w:t> </w:t>
      </w:r>
      <w:r>
        <w:rPr>
          <w:rFonts w:ascii="Calibri" w:hAnsi="Calibri"/>
          <w:sz w:val="20"/>
        </w:rPr>
        <w:t>essere</w:t>
      </w:r>
      <w:r>
        <w:rPr>
          <w:rFonts w:ascii="Calibri" w:hAnsi="Calibri"/>
          <w:spacing w:val="-12"/>
          <w:sz w:val="20"/>
        </w:rPr>
        <w:t> </w:t>
      </w:r>
      <w:r>
        <w:rPr>
          <w:rFonts w:ascii="Calibri" w:hAnsi="Calibri"/>
          <w:sz w:val="20"/>
        </w:rPr>
        <w:t>proposti</w:t>
      </w:r>
      <w:r>
        <w:rPr>
          <w:rFonts w:ascii="Calibri" w:hAnsi="Calibri"/>
          <w:spacing w:val="-12"/>
          <w:sz w:val="20"/>
        </w:rPr>
        <w:t> </w:t>
      </w:r>
      <w:r>
        <w:rPr>
          <w:rFonts w:ascii="Calibri" w:hAnsi="Calibri"/>
          <w:sz w:val="20"/>
        </w:rPr>
        <w:t>per</w:t>
      </w:r>
      <w:r>
        <w:rPr>
          <w:rFonts w:ascii="Calibri" w:hAnsi="Calibri"/>
          <w:spacing w:val="-12"/>
          <w:sz w:val="20"/>
        </w:rPr>
        <w:t> </w:t>
      </w:r>
      <w:r>
        <w:rPr>
          <w:rFonts w:ascii="Calibri" w:hAnsi="Calibri"/>
          <w:sz w:val="20"/>
        </w:rPr>
        <w:t>un</w:t>
      </w:r>
      <w:r>
        <w:rPr>
          <w:rFonts w:ascii="Calibri" w:hAnsi="Calibri"/>
          <w:spacing w:val="-12"/>
          <w:sz w:val="20"/>
        </w:rPr>
        <w:t> </w:t>
      </w:r>
      <w:r>
        <w:rPr>
          <w:rFonts w:ascii="Calibri" w:hAnsi="Calibri"/>
          <w:sz w:val="20"/>
        </w:rPr>
        <w:t>avanzamento</w:t>
      </w:r>
      <w:r>
        <w:rPr>
          <w:rFonts w:ascii="Calibri" w:hAnsi="Calibri"/>
          <w:spacing w:val="-12"/>
          <w:sz w:val="20"/>
        </w:rPr>
        <w:t> </w:t>
      </w:r>
      <w:r>
        <w:rPr>
          <w:rFonts w:ascii="Calibri" w:hAnsi="Calibri"/>
          <w:sz w:val="20"/>
        </w:rPr>
        <w:t>qualora</w:t>
      </w:r>
      <w:r>
        <w:rPr>
          <w:rFonts w:ascii="Calibri" w:hAnsi="Calibri"/>
          <w:spacing w:val="-12"/>
          <w:sz w:val="20"/>
        </w:rPr>
        <w:t> </w:t>
      </w:r>
      <w:r>
        <w:rPr>
          <w:rFonts w:ascii="Calibri" w:hAnsi="Calibri"/>
          <w:sz w:val="20"/>
        </w:rPr>
        <w:t>abbiano</w:t>
      </w:r>
      <w:r>
        <w:rPr>
          <w:rFonts w:ascii="Calibri" w:hAnsi="Calibri"/>
          <w:spacing w:val="-12"/>
          <w:sz w:val="20"/>
        </w:rPr>
        <w:t> </w:t>
      </w:r>
      <w:r>
        <w:rPr>
          <w:rFonts w:ascii="Calibri" w:hAnsi="Calibri"/>
          <w:sz w:val="20"/>
        </w:rPr>
        <w:t>maturato</w:t>
      </w:r>
      <w:r>
        <w:rPr>
          <w:rFonts w:ascii="Calibri" w:hAnsi="Calibri"/>
          <w:spacing w:val="-12"/>
          <w:sz w:val="20"/>
        </w:rPr>
        <w:t> </w:t>
      </w:r>
      <w:r>
        <w:rPr>
          <w:rFonts w:ascii="Calibri" w:hAnsi="Calibri"/>
          <w:sz w:val="20"/>
        </w:rPr>
        <w:t>un’anzianità nel ruolo di almeno due stagioni agonistiche e abbiano partecipato ad almeno 10 tornei a livello regionale, nel rispetto delle normative emesse annualmente dal Settore</w:t>
      </w:r>
      <w:r>
        <w:rPr>
          <w:rFonts w:ascii="Calibri" w:hAnsi="Calibri"/>
          <w:spacing w:val="-10"/>
          <w:sz w:val="20"/>
        </w:rPr>
        <w:t> </w:t>
      </w:r>
      <w:r>
        <w:rPr>
          <w:rFonts w:ascii="Calibri" w:hAnsi="Calibri"/>
          <w:sz w:val="20"/>
        </w:rPr>
        <w:t>Nazionale;</w:t>
      </w:r>
    </w:p>
    <w:p>
      <w:pPr>
        <w:pStyle w:val="ListParagraph"/>
        <w:numPr>
          <w:ilvl w:val="1"/>
          <w:numId w:val="392"/>
        </w:numPr>
        <w:tabs>
          <w:tab w:pos="2217" w:val="left" w:leader="none"/>
        </w:tabs>
        <w:spacing w:line="276" w:lineRule="auto" w:before="0" w:after="0"/>
        <w:ind w:left="1993" w:right="1123" w:firstLine="0"/>
        <w:jc w:val="both"/>
        <w:rPr>
          <w:rFonts w:ascii="Calibri" w:hAnsi="Calibri"/>
          <w:sz w:val="20"/>
        </w:rPr>
      </w:pPr>
      <w:r>
        <w:rPr>
          <w:rFonts w:ascii="Calibri" w:hAnsi="Calibri"/>
          <w:sz w:val="20"/>
        </w:rPr>
        <w:t>gli arbitri retrocessi dalla Categoria Nazionale potranno essere riproposti per un ritorno nella stessa (2° livello) dopo aver svolto attività meritoria in campo regionale per almeno due stagioni agonistiche e nel rispetto delle normative emesse annualmente dal Settore</w:t>
      </w:r>
      <w:r>
        <w:rPr>
          <w:rFonts w:ascii="Calibri" w:hAnsi="Calibri"/>
          <w:spacing w:val="-9"/>
          <w:sz w:val="20"/>
        </w:rPr>
        <w:t> </w:t>
      </w:r>
      <w:r>
        <w:rPr>
          <w:rFonts w:ascii="Calibri" w:hAnsi="Calibri"/>
          <w:sz w:val="20"/>
        </w:rPr>
        <w:t>Nazionale.</w:t>
      </w:r>
    </w:p>
    <w:p>
      <w:pPr>
        <w:pStyle w:val="ListParagraph"/>
        <w:numPr>
          <w:ilvl w:val="0"/>
          <w:numId w:val="392"/>
        </w:numPr>
        <w:tabs>
          <w:tab w:pos="1644" w:val="left" w:leader="none"/>
        </w:tabs>
        <w:spacing w:line="240" w:lineRule="auto" w:before="0" w:after="0"/>
        <w:ind w:left="1643" w:right="0" w:hanging="218"/>
        <w:jc w:val="both"/>
        <w:rPr>
          <w:rFonts w:ascii="Calibri"/>
          <w:sz w:val="22"/>
        </w:rPr>
      </w:pPr>
      <w:r>
        <w:rPr>
          <w:rFonts w:ascii="Calibri"/>
          <w:sz w:val="22"/>
        </w:rPr>
        <w:t>Arbitri di </w:t>
      </w:r>
      <w:r>
        <w:rPr>
          <w:rFonts w:ascii="Calibri"/>
          <w:i/>
          <w:sz w:val="22"/>
        </w:rPr>
        <w:t>Beach Volley </w:t>
      </w:r>
      <w:r>
        <w:rPr>
          <w:rFonts w:ascii="Calibri"/>
          <w:sz w:val="22"/>
        </w:rPr>
        <w:t>della Categoria</w:t>
      </w:r>
      <w:r>
        <w:rPr>
          <w:rFonts w:ascii="Calibri"/>
          <w:spacing w:val="-7"/>
          <w:sz w:val="22"/>
        </w:rPr>
        <w:t> </w:t>
      </w:r>
      <w:r>
        <w:rPr>
          <w:rFonts w:ascii="Calibri"/>
          <w:sz w:val="22"/>
        </w:rPr>
        <w:t>Nazionale:</w:t>
      </w:r>
    </w:p>
    <w:p>
      <w:pPr>
        <w:pStyle w:val="ListParagraph"/>
        <w:numPr>
          <w:ilvl w:val="0"/>
          <w:numId w:val="394"/>
        </w:numPr>
        <w:tabs>
          <w:tab w:pos="2195" w:val="left" w:leader="none"/>
        </w:tabs>
        <w:spacing w:line="240" w:lineRule="auto" w:before="37" w:after="0"/>
        <w:ind w:left="2194" w:right="0" w:hanging="202"/>
        <w:jc w:val="both"/>
        <w:rPr>
          <w:rFonts w:ascii="Calibri" w:hAnsi="Calibri"/>
          <w:sz w:val="20"/>
        </w:rPr>
      </w:pPr>
      <w:r>
        <w:rPr>
          <w:rFonts w:ascii="Calibri" w:hAnsi="Calibri"/>
          <w:sz w:val="20"/>
        </w:rPr>
        <w:t>Arbitri di 2°</w:t>
      </w:r>
      <w:r>
        <w:rPr>
          <w:rFonts w:ascii="Calibri" w:hAnsi="Calibri"/>
          <w:spacing w:val="-4"/>
          <w:sz w:val="20"/>
        </w:rPr>
        <w:t> </w:t>
      </w:r>
      <w:r>
        <w:rPr>
          <w:rFonts w:ascii="Calibri" w:hAnsi="Calibri"/>
          <w:sz w:val="20"/>
        </w:rPr>
        <w:t>Livello:</w:t>
      </w:r>
    </w:p>
    <w:p>
      <w:pPr>
        <w:spacing w:line="276" w:lineRule="auto" w:before="34"/>
        <w:ind w:left="1993" w:right="1122" w:firstLine="0"/>
        <w:jc w:val="both"/>
        <w:rPr>
          <w:rFonts w:ascii="Calibri" w:hAnsi="Calibri"/>
          <w:sz w:val="20"/>
        </w:rPr>
      </w:pPr>
      <w:r>
        <w:rPr>
          <w:rFonts w:ascii="Calibri" w:hAnsi="Calibri"/>
          <w:sz w:val="20"/>
        </w:rPr>
        <w:t>a1) gli Arbitri vengono confermati nel 2° livello o vengono inseriti nella Categoria Regionale secondo le valutazioni redatte dalla Commissione </w:t>
      </w:r>
      <w:r>
        <w:rPr>
          <w:rFonts w:ascii="Calibri" w:hAnsi="Calibri"/>
          <w:i/>
          <w:sz w:val="20"/>
        </w:rPr>
        <w:t>Beach Volley</w:t>
      </w:r>
      <w:r>
        <w:rPr>
          <w:rFonts w:ascii="Calibri" w:hAnsi="Calibri"/>
          <w:sz w:val="20"/>
        </w:rPr>
        <w:t>, approvate dal Responsabile Tecnico e dal Responsabile Nazionale in occasione della stesura annuale dei ruoli deliberata dal Consiglio Federale;</w:t>
      </w:r>
    </w:p>
    <w:p>
      <w:pPr>
        <w:spacing w:line="273" w:lineRule="auto" w:before="3"/>
        <w:ind w:left="1993" w:right="1128" w:firstLine="0"/>
        <w:jc w:val="both"/>
        <w:rPr>
          <w:rFonts w:ascii="Calibri" w:hAnsi="Calibri"/>
          <w:sz w:val="20"/>
        </w:rPr>
      </w:pPr>
      <w:r>
        <w:rPr>
          <w:rFonts w:ascii="Calibri" w:hAnsi="Calibri"/>
          <w:sz w:val="20"/>
        </w:rPr>
        <w:t>a2) gli Arbitri potranno essere proposti per un avanzamento nel livello superiore qualora abbiano maturato un’anzianità nel ruolo di almeno due stagioni agonistiche;</w:t>
      </w:r>
    </w:p>
    <w:p>
      <w:pPr>
        <w:pStyle w:val="BodyText"/>
        <w:rPr>
          <w:rFonts w:ascii="Calibri"/>
          <w:sz w:val="20"/>
        </w:rPr>
      </w:pPr>
    </w:p>
    <w:p>
      <w:pPr>
        <w:pStyle w:val="BodyText"/>
        <w:spacing w:before="1"/>
        <w:rPr>
          <w:rFonts w:ascii="Calibri"/>
          <w:sz w:val="10"/>
        </w:rPr>
      </w:pPr>
      <w:r>
        <w:rPr/>
        <w:pict>
          <v:shape style="position:absolute;margin-left:480.950592pt;margin-top:8.357265pt;width:59.55pt;height:.1pt;mso-position-horizontal-relative:page;mso-position-vertical-relative:paragraph;z-index:-250070016;mso-wrap-distance-left:0;mso-wrap-distance-right:0" coordorigin="9619,167" coordsize="1191,0" path="m9619,167l10809,167e" filled="false" stroked="true" strokeweight=".48pt" strokecolor="#a6a6a6">
            <v:path arrowok="t"/>
            <v:stroke dashstyle="solid"/>
            <w10:wrap type="topAndBottom"/>
          </v:shape>
        </w:pict>
      </w:r>
    </w:p>
    <w:p>
      <w:pPr>
        <w:spacing w:line="187" w:lineRule="exact" w:before="0"/>
        <w:ind w:left="0" w:right="1270" w:firstLine="0"/>
        <w:jc w:val="right"/>
        <w:rPr>
          <w:rFonts w:ascii="Calibri"/>
          <w:i/>
          <w:sz w:val="16"/>
        </w:rPr>
      </w:pPr>
      <w:r>
        <w:rPr>
          <w:rFonts w:ascii="Calibri"/>
          <w:i/>
          <w:sz w:val="16"/>
        </w:rPr>
        <w:t>Pag. 24 di 42</w:t>
      </w:r>
    </w:p>
    <w:p>
      <w:pPr>
        <w:spacing w:after="0" w:line="187" w:lineRule="exact"/>
        <w:jc w:val="right"/>
        <w:rPr>
          <w:rFonts w:ascii="Calibri"/>
          <w:sz w:val="16"/>
        </w:rPr>
        <w:sectPr>
          <w:pgSz w:w="11910" w:h="16840"/>
          <w:pgMar w:top="1160" w:bottom="280" w:left="0" w:right="0"/>
        </w:sectPr>
      </w:pPr>
    </w:p>
    <w:p>
      <w:pPr>
        <w:spacing w:line="276" w:lineRule="auto" w:before="81"/>
        <w:ind w:left="1993" w:right="1123" w:firstLine="0"/>
        <w:jc w:val="both"/>
        <w:rPr>
          <w:rFonts w:ascii="Calibri" w:hAnsi="Calibri"/>
          <w:sz w:val="20"/>
        </w:rPr>
      </w:pPr>
      <w:r>
        <w:rPr>
          <w:rFonts w:ascii="Calibri" w:hAnsi="Calibri"/>
          <w:sz w:val="20"/>
        </w:rPr>
        <w:t>a3)</w:t>
      </w:r>
      <w:r>
        <w:rPr>
          <w:rFonts w:ascii="Calibri" w:hAnsi="Calibri"/>
          <w:spacing w:val="-9"/>
          <w:sz w:val="20"/>
        </w:rPr>
        <w:t> </w:t>
      </w:r>
      <w:r>
        <w:rPr>
          <w:rFonts w:ascii="Calibri" w:hAnsi="Calibri"/>
          <w:sz w:val="20"/>
        </w:rPr>
        <w:t>gli</w:t>
      </w:r>
      <w:r>
        <w:rPr>
          <w:rFonts w:ascii="Calibri" w:hAnsi="Calibri"/>
          <w:spacing w:val="-9"/>
          <w:sz w:val="20"/>
        </w:rPr>
        <w:t> </w:t>
      </w:r>
      <w:r>
        <w:rPr>
          <w:rFonts w:ascii="Calibri" w:hAnsi="Calibri"/>
          <w:sz w:val="20"/>
        </w:rPr>
        <w:t>Arbitri</w:t>
      </w:r>
      <w:r>
        <w:rPr>
          <w:rFonts w:ascii="Calibri" w:hAnsi="Calibri"/>
          <w:spacing w:val="-9"/>
          <w:sz w:val="20"/>
        </w:rPr>
        <w:t> </w:t>
      </w:r>
      <w:r>
        <w:rPr>
          <w:rFonts w:ascii="Calibri" w:hAnsi="Calibri"/>
          <w:sz w:val="20"/>
        </w:rPr>
        <w:t>di</w:t>
      </w:r>
      <w:r>
        <w:rPr>
          <w:rFonts w:ascii="Calibri" w:hAnsi="Calibri"/>
          <w:spacing w:val="-9"/>
          <w:sz w:val="20"/>
        </w:rPr>
        <w:t> </w:t>
      </w:r>
      <w:r>
        <w:rPr>
          <w:rFonts w:ascii="Calibri" w:hAnsi="Calibri"/>
          <w:sz w:val="20"/>
        </w:rPr>
        <w:t>2°</w:t>
      </w:r>
      <w:r>
        <w:rPr>
          <w:rFonts w:ascii="Calibri" w:hAnsi="Calibri"/>
          <w:spacing w:val="-9"/>
          <w:sz w:val="20"/>
        </w:rPr>
        <w:t> </w:t>
      </w:r>
      <w:r>
        <w:rPr>
          <w:rFonts w:ascii="Calibri" w:hAnsi="Calibri"/>
          <w:sz w:val="20"/>
        </w:rPr>
        <w:t>livello</w:t>
      </w:r>
      <w:r>
        <w:rPr>
          <w:rFonts w:ascii="Calibri" w:hAnsi="Calibri"/>
          <w:spacing w:val="-9"/>
          <w:sz w:val="20"/>
        </w:rPr>
        <w:t> </w:t>
      </w:r>
      <w:r>
        <w:rPr>
          <w:rFonts w:ascii="Calibri" w:hAnsi="Calibri"/>
          <w:sz w:val="20"/>
        </w:rPr>
        <w:t>che</w:t>
      </w:r>
      <w:r>
        <w:rPr>
          <w:rFonts w:ascii="Calibri" w:hAnsi="Calibri"/>
          <w:spacing w:val="-9"/>
          <w:sz w:val="20"/>
        </w:rPr>
        <w:t> </w:t>
      </w:r>
      <w:r>
        <w:rPr>
          <w:rFonts w:ascii="Calibri" w:hAnsi="Calibri"/>
          <w:sz w:val="20"/>
        </w:rPr>
        <w:t>non</w:t>
      </w:r>
      <w:r>
        <w:rPr>
          <w:rFonts w:ascii="Calibri" w:hAnsi="Calibri"/>
          <w:spacing w:val="-8"/>
          <w:sz w:val="20"/>
        </w:rPr>
        <w:t> </w:t>
      </w:r>
      <w:r>
        <w:rPr>
          <w:rFonts w:ascii="Calibri" w:hAnsi="Calibri"/>
          <w:sz w:val="20"/>
        </w:rPr>
        <w:t>adempiono,</w:t>
      </w:r>
      <w:r>
        <w:rPr>
          <w:rFonts w:ascii="Calibri" w:hAnsi="Calibri"/>
          <w:spacing w:val="-9"/>
          <w:sz w:val="20"/>
        </w:rPr>
        <w:t> </w:t>
      </w:r>
      <w:r>
        <w:rPr>
          <w:rFonts w:ascii="Calibri" w:hAnsi="Calibri"/>
          <w:sz w:val="20"/>
        </w:rPr>
        <w:t>nei</w:t>
      </w:r>
      <w:r>
        <w:rPr>
          <w:rFonts w:ascii="Calibri" w:hAnsi="Calibri"/>
          <w:spacing w:val="-9"/>
          <w:sz w:val="20"/>
        </w:rPr>
        <w:t> </w:t>
      </w:r>
      <w:r>
        <w:rPr>
          <w:rFonts w:ascii="Calibri" w:hAnsi="Calibri"/>
          <w:sz w:val="20"/>
        </w:rPr>
        <w:t>modi</w:t>
      </w:r>
      <w:r>
        <w:rPr>
          <w:rFonts w:ascii="Calibri" w:hAnsi="Calibri"/>
          <w:spacing w:val="-9"/>
          <w:sz w:val="20"/>
        </w:rPr>
        <w:t> </w:t>
      </w:r>
      <w:r>
        <w:rPr>
          <w:rFonts w:ascii="Calibri" w:hAnsi="Calibri"/>
          <w:sz w:val="20"/>
        </w:rPr>
        <w:t>e</w:t>
      </w:r>
      <w:r>
        <w:rPr>
          <w:rFonts w:ascii="Calibri" w:hAnsi="Calibri"/>
          <w:spacing w:val="-9"/>
          <w:sz w:val="20"/>
        </w:rPr>
        <w:t> </w:t>
      </w:r>
      <w:r>
        <w:rPr>
          <w:rFonts w:ascii="Calibri" w:hAnsi="Calibri"/>
          <w:sz w:val="20"/>
        </w:rPr>
        <w:t>nei</w:t>
      </w:r>
      <w:r>
        <w:rPr>
          <w:rFonts w:ascii="Calibri" w:hAnsi="Calibri"/>
          <w:spacing w:val="-9"/>
          <w:sz w:val="20"/>
        </w:rPr>
        <w:t> </w:t>
      </w:r>
      <w:r>
        <w:rPr>
          <w:rFonts w:ascii="Calibri" w:hAnsi="Calibri"/>
          <w:sz w:val="20"/>
        </w:rPr>
        <w:t>tempi</w:t>
      </w:r>
      <w:r>
        <w:rPr>
          <w:rFonts w:ascii="Calibri" w:hAnsi="Calibri"/>
          <w:spacing w:val="-9"/>
          <w:sz w:val="20"/>
        </w:rPr>
        <w:t> </w:t>
      </w:r>
      <w:r>
        <w:rPr>
          <w:rFonts w:ascii="Calibri" w:hAnsi="Calibri"/>
          <w:sz w:val="20"/>
        </w:rPr>
        <w:t>previsti,</w:t>
      </w:r>
      <w:r>
        <w:rPr>
          <w:rFonts w:ascii="Calibri" w:hAnsi="Calibri"/>
          <w:spacing w:val="-9"/>
          <w:sz w:val="20"/>
        </w:rPr>
        <w:t> </w:t>
      </w:r>
      <w:r>
        <w:rPr>
          <w:rFonts w:ascii="Calibri" w:hAnsi="Calibri"/>
          <w:sz w:val="20"/>
        </w:rPr>
        <w:t>agli</w:t>
      </w:r>
      <w:r>
        <w:rPr>
          <w:rFonts w:ascii="Calibri" w:hAnsi="Calibri"/>
          <w:spacing w:val="-8"/>
          <w:sz w:val="20"/>
        </w:rPr>
        <w:t> </w:t>
      </w:r>
      <w:r>
        <w:rPr>
          <w:rFonts w:ascii="Calibri" w:hAnsi="Calibri"/>
          <w:sz w:val="20"/>
        </w:rPr>
        <w:t>obblighi</w:t>
      </w:r>
      <w:r>
        <w:rPr>
          <w:rFonts w:ascii="Calibri" w:hAnsi="Calibri"/>
          <w:spacing w:val="-9"/>
          <w:sz w:val="20"/>
        </w:rPr>
        <w:t> </w:t>
      </w:r>
      <w:r>
        <w:rPr>
          <w:rFonts w:ascii="Calibri" w:hAnsi="Calibri"/>
          <w:sz w:val="20"/>
        </w:rPr>
        <w:t>indicati</w:t>
      </w:r>
      <w:r>
        <w:rPr>
          <w:rFonts w:ascii="Calibri" w:hAnsi="Calibri"/>
          <w:spacing w:val="-9"/>
          <w:sz w:val="20"/>
        </w:rPr>
        <w:t> </w:t>
      </w:r>
      <w:r>
        <w:rPr>
          <w:rFonts w:ascii="Calibri" w:hAnsi="Calibri"/>
          <w:sz w:val="20"/>
        </w:rPr>
        <w:t>nelle</w:t>
      </w:r>
      <w:r>
        <w:rPr>
          <w:rFonts w:ascii="Calibri" w:hAnsi="Calibri"/>
          <w:spacing w:val="-10"/>
          <w:sz w:val="20"/>
        </w:rPr>
        <w:t> </w:t>
      </w:r>
      <w:r>
        <w:rPr>
          <w:rFonts w:ascii="Calibri" w:hAnsi="Calibri"/>
          <w:sz w:val="20"/>
        </w:rPr>
        <w:t>circolari di inizio stagione diramate dal settore, non consentendo di fatto il regolare impiego nelle manifestazioni nazionali, verranno inseriti al termine stagione stessa nella Categoria</w:t>
      </w:r>
      <w:r>
        <w:rPr>
          <w:rFonts w:ascii="Calibri" w:hAnsi="Calibri"/>
          <w:spacing w:val="-15"/>
          <w:sz w:val="20"/>
        </w:rPr>
        <w:t> </w:t>
      </w:r>
      <w:r>
        <w:rPr>
          <w:rFonts w:ascii="Calibri" w:hAnsi="Calibri"/>
          <w:sz w:val="20"/>
        </w:rPr>
        <w:t>Regionale;</w:t>
      </w:r>
    </w:p>
    <w:p>
      <w:pPr>
        <w:pStyle w:val="ListParagraph"/>
        <w:numPr>
          <w:ilvl w:val="0"/>
          <w:numId w:val="394"/>
        </w:numPr>
        <w:tabs>
          <w:tab w:pos="2205" w:val="left" w:leader="none"/>
        </w:tabs>
        <w:spacing w:line="242" w:lineRule="exact" w:before="0" w:after="0"/>
        <w:ind w:left="2204" w:right="0" w:hanging="212"/>
        <w:jc w:val="both"/>
        <w:rPr>
          <w:rFonts w:ascii="Calibri" w:hAnsi="Calibri"/>
          <w:sz w:val="20"/>
        </w:rPr>
      </w:pPr>
      <w:r>
        <w:rPr>
          <w:rFonts w:ascii="Calibri" w:hAnsi="Calibri"/>
          <w:sz w:val="20"/>
        </w:rPr>
        <w:t>Arbitri di 1°</w:t>
      </w:r>
      <w:r>
        <w:rPr>
          <w:rFonts w:ascii="Calibri" w:hAnsi="Calibri"/>
          <w:spacing w:val="-4"/>
          <w:sz w:val="20"/>
        </w:rPr>
        <w:t> </w:t>
      </w:r>
      <w:r>
        <w:rPr>
          <w:rFonts w:ascii="Calibri" w:hAnsi="Calibri"/>
          <w:sz w:val="20"/>
        </w:rPr>
        <w:t>Livello:</w:t>
      </w:r>
    </w:p>
    <w:p>
      <w:pPr>
        <w:spacing w:line="276" w:lineRule="auto" w:before="39"/>
        <w:ind w:left="1993" w:right="1123" w:firstLine="0"/>
        <w:jc w:val="both"/>
        <w:rPr>
          <w:rFonts w:ascii="Calibri" w:hAnsi="Calibri"/>
          <w:sz w:val="20"/>
        </w:rPr>
      </w:pPr>
      <w:r>
        <w:rPr>
          <w:rFonts w:ascii="Calibri" w:hAnsi="Calibri"/>
          <w:sz w:val="20"/>
        </w:rPr>
        <w:t>b1) gli Arbitri vengono confermati nel 1° livello o vengono inseriti nella Categoria Regionale secondo le valutazioni redatte dalla Commissione Beach Volley approvate dal Responsabile Tecnico e dal Responsabile Nazionale in occasione della stesura annuale dei ruoli deliberati dal Consiglio Federale;</w:t>
      </w:r>
    </w:p>
    <w:p>
      <w:pPr>
        <w:spacing w:line="276" w:lineRule="auto" w:before="0"/>
        <w:ind w:left="1993" w:right="1122" w:firstLine="0"/>
        <w:jc w:val="both"/>
        <w:rPr>
          <w:rFonts w:ascii="Calibri" w:hAnsi="Calibri"/>
          <w:sz w:val="20"/>
        </w:rPr>
      </w:pPr>
      <w:r>
        <w:rPr>
          <w:rFonts w:ascii="Calibri" w:hAnsi="Calibri"/>
          <w:sz w:val="20"/>
        </w:rPr>
        <w:t>b2)</w:t>
      </w:r>
      <w:r>
        <w:rPr>
          <w:rFonts w:ascii="Calibri" w:hAnsi="Calibri"/>
          <w:spacing w:val="-11"/>
          <w:sz w:val="20"/>
        </w:rPr>
        <w:t> </w:t>
      </w:r>
      <w:r>
        <w:rPr>
          <w:rFonts w:ascii="Calibri" w:hAnsi="Calibri"/>
          <w:sz w:val="20"/>
        </w:rPr>
        <w:t>Gli</w:t>
      </w:r>
      <w:r>
        <w:rPr>
          <w:rFonts w:ascii="Calibri" w:hAnsi="Calibri"/>
          <w:spacing w:val="-11"/>
          <w:sz w:val="20"/>
        </w:rPr>
        <w:t> </w:t>
      </w:r>
      <w:r>
        <w:rPr>
          <w:rFonts w:ascii="Calibri" w:hAnsi="Calibri"/>
          <w:sz w:val="20"/>
        </w:rPr>
        <w:t>Arbitri</w:t>
      </w:r>
      <w:r>
        <w:rPr>
          <w:rFonts w:ascii="Calibri" w:hAnsi="Calibri"/>
          <w:spacing w:val="-11"/>
          <w:sz w:val="20"/>
        </w:rPr>
        <w:t> </w:t>
      </w:r>
      <w:r>
        <w:rPr>
          <w:rFonts w:ascii="Calibri" w:hAnsi="Calibri"/>
          <w:sz w:val="20"/>
        </w:rPr>
        <w:t>di</w:t>
      </w:r>
      <w:r>
        <w:rPr>
          <w:rFonts w:ascii="Calibri" w:hAnsi="Calibri"/>
          <w:spacing w:val="-11"/>
          <w:sz w:val="20"/>
        </w:rPr>
        <w:t> </w:t>
      </w:r>
      <w:r>
        <w:rPr>
          <w:rFonts w:ascii="Calibri" w:hAnsi="Calibri"/>
          <w:sz w:val="20"/>
        </w:rPr>
        <w:t>1°</w:t>
      </w:r>
      <w:r>
        <w:rPr>
          <w:rFonts w:ascii="Calibri" w:hAnsi="Calibri"/>
          <w:spacing w:val="-11"/>
          <w:sz w:val="20"/>
        </w:rPr>
        <w:t> </w:t>
      </w:r>
      <w:r>
        <w:rPr>
          <w:rFonts w:ascii="Calibri" w:hAnsi="Calibri"/>
          <w:sz w:val="20"/>
        </w:rPr>
        <w:t>livello</w:t>
      </w:r>
      <w:r>
        <w:rPr>
          <w:rFonts w:ascii="Calibri" w:hAnsi="Calibri"/>
          <w:spacing w:val="-12"/>
          <w:sz w:val="20"/>
        </w:rPr>
        <w:t> </w:t>
      </w:r>
      <w:r>
        <w:rPr>
          <w:rFonts w:ascii="Calibri" w:hAnsi="Calibri"/>
          <w:sz w:val="20"/>
        </w:rPr>
        <w:t>che</w:t>
      </w:r>
      <w:r>
        <w:rPr>
          <w:rFonts w:ascii="Calibri" w:hAnsi="Calibri"/>
          <w:spacing w:val="-12"/>
          <w:sz w:val="20"/>
        </w:rPr>
        <w:t> </w:t>
      </w:r>
      <w:r>
        <w:rPr>
          <w:rFonts w:ascii="Calibri" w:hAnsi="Calibri"/>
          <w:sz w:val="20"/>
        </w:rPr>
        <w:t>non</w:t>
      </w:r>
      <w:r>
        <w:rPr>
          <w:rFonts w:ascii="Calibri" w:hAnsi="Calibri"/>
          <w:spacing w:val="-12"/>
          <w:sz w:val="20"/>
        </w:rPr>
        <w:t> </w:t>
      </w:r>
      <w:r>
        <w:rPr>
          <w:rFonts w:ascii="Calibri" w:hAnsi="Calibri"/>
          <w:sz w:val="20"/>
        </w:rPr>
        <w:t>adempiono,</w:t>
      </w:r>
      <w:r>
        <w:rPr>
          <w:rFonts w:ascii="Calibri" w:hAnsi="Calibri"/>
          <w:spacing w:val="-11"/>
          <w:sz w:val="20"/>
        </w:rPr>
        <w:t> </w:t>
      </w:r>
      <w:r>
        <w:rPr>
          <w:rFonts w:ascii="Calibri" w:hAnsi="Calibri"/>
          <w:sz w:val="20"/>
        </w:rPr>
        <w:t>nei</w:t>
      </w:r>
      <w:r>
        <w:rPr>
          <w:rFonts w:ascii="Calibri" w:hAnsi="Calibri"/>
          <w:spacing w:val="-11"/>
          <w:sz w:val="20"/>
        </w:rPr>
        <w:t> </w:t>
      </w:r>
      <w:r>
        <w:rPr>
          <w:rFonts w:ascii="Calibri" w:hAnsi="Calibri"/>
          <w:sz w:val="20"/>
        </w:rPr>
        <w:t>modi</w:t>
      </w:r>
      <w:r>
        <w:rPr>
          <w:rFonts w:ascii="Calibri" w:hAnsi="Calibri"/>
          <w:spacing w:val="-11"/>
          <w:sz w:val="20"/>
        </w:rPr>
        <w:t> </w:t>
      </w:r>
      <w:r>
        <w:rPr>
          <w:rFonts w:ascii="Calibri" w:hAnsi="Calibri"/>
          <w:sz w:val="20"/>
        </w:rPr>
        <w:t>e</w:t>
      </w:r>
      <w:r>
        <w:rPr>
          <w:rFonts w:ascii="Calibri" w:hAnsi="Calibri"/>
          <w:spacing w:val="-12"/>
          <w:sz w:val="20"/>
        </w:rPr>
        <w:t> </w:t>
      </w:r>
      <w:r>
        <w:rPr>
          <w:rFonts w:ascii="Calibri" w:hAnsi="Calibri"/>
          <w:sz w:val="20"/>
        </w:rPr>
        <w:t>nei</w:t>
      </w:r>
      <w:r>
        <w:rPr>
          <w:rFonts w:ascii="Calibri" w:hAnsi="Calibri"/>
          <w:spacing w:val="-11"/>
          <w:sz w:val="20"/>
        </w:rPr>
        <w:t> </w:t>
      </w:r>
      <w:r>
        <w:rPr>
          <w:rFonts w:ascii="Calibri" w:hAnsi="Calibri"/>
          <w:sz w:val="20"/>
        </w:rPr>
        <w:t>tempi</w:t>
      </w:r>
      <w:r>
        <w:rPr>
          <w:rFonts w:ascii="Calibri" w:hAnsi="Calibri"/>
          <w:spacing w:val="-11"/>
          <w:sz w:val="20"/>
        </w:rPr>
        <w:t> </w:t>
      </w:r>
      <w:r>
        <w:rPr>
          <w:rFonts w:ascii="Calibri" w:hAnsi="Calibri"/>
          <w:sz w:val="20"/>
        </w:rPr>
        <w:t>previsti,</w:t>
      </w:r>
      <w:r>
        <w:rPr>
          <w:rFonts w:ascii="Calibri" w:hAnsi="Calibri"/>
          <w:spacing w:val="-11"/>
          <w:sz w:val="20"/>
        </w:rPr>
        <w:t> </w:t>
      </w:r>
      <w:r>
        <w:rPr>
          <w:rFonts w:ascii="Calibri" w:hAnsi="Calibri"/>
          <w:sz w:val="20"/>
        </w:rPr>
        <w:t>agli</w:t>
      </w:r>
      <w:r>
        <w:rPr>
          <w:rFonts w:ascii="Calibri" w:hAnsi="Calibri"/>
          <w:spacing w:val="-11"/>
          <w:sz w:val="20"/>
        </w:rPr>
        <w:t> </w:t>
      </w:r>
      <w:r>
        <w:rPr>
          <w:rFonts w:ascii="Calibri" w:hAnsi="Calibri"/>
          <w:sz w:val="20"/>
        </w:rPr>
        <w:t>obblighi</w:t>
      </w:r>
      <w:r>
        <w:rPr>
          <w:rFonts w:ascii="Calibri" w:hAnsi="Calibri"/>
          <w:spacing w:val="-11"/>
          <w:sz w:val="20"/>
        </w:rPr>
        <w:t> </w:t>
      </w:r>
      <w:r>
        <w:rPr>
          <w:rFonts w:ascii="Calibri" w:hAnsi="Calibri"/>
          <w:sz w:val="20"/>
        </w:rPr>
        <w:t>indicati</w:t>
      </w:r>
      <w:r>
        <w:rPr>
          <w:rFonts w:ascii="Calibri" w:hAnsi="Calibri"/>
          <w:spacing w:val="-11"/>
          <w:sz w:val="20"/>
        </w:rPr>
        <w:t> </w:t>
      </w:r>
      <w:r>
        <w:rPr>
          <w:rFonts w:ascii="Calibri" w:hAnsi="Calibri"/>
          <w:sz w:val="20"/>
        </w:rPr>
        <w:t>nelle</w:t>
      </w:r>
      <w:r>
        <w:rPr>
          <w:rFonts w:ascii="Calibri" w:hAnsi="Calibri"/>
          <w:spacing w:val="-12"/>
          <w:sz w:val="20"/>
        </w:rPr>
        <w:t> </w:t>
      </w:r>
      <w:r>
        <w:rPr>
          <w:rFonts w:ascii="Calibri" w:hAnsi="Calibri"/>
          <w:sz w:val="20"/>
        </w:rPr>
        <w:t>circolari di inizio stagione diramate dal settore, non consentendo di fatto il regolare impiego nelle manifestazioni nazionali, verranno inseriti al termine stagione stessa nella Categoria</w:t>
      </w:r>
      <w:r>
        <w:rPr>
          <w:rFonts w:ascii="Calibri" w:hAnsi="Calibri"/>
          <w:spacing w:val="-15"/>
          <w:sz w:val="20"/>
        </w:rPr>
        <w:t> </w:t>
      </w:r>
      <w:r>
        <w:rPr>
          <w:rFonts w:ascii="Calibri" w:hAnsi="Calibri"/>
          <w:sz w:val="20"/>
        </w:rPr>
        <w:t>Regionale.</w:t>
      </w:r>
    </w:p>
    <w:p>
      <w:pPr>
        <w:pStyle w:val="ListParagraph"/>
        <w:numPr>
          <w:ilvl w:val="0"/>
          <w:numId w:val="392"/>
        </w:numPr>
        <w:tabs>
          <w:tab w:pos="1644" w:val="left" w:leader="none"/>
        </w:tabs>
        <w:spacing w:line="240" w:lineRule="auto" w:before="0" w:after="0"/>
        <w:ind w:left="1643" w:right="0" w:hanging="218"/>
        <w:jc w:val="both"/>
        <w:rPr>
          <w:rFonts w:ascii="Calibri"/>
          <w:sz w:val="22"/>
        </w:rPr>
      </w:pPr>
      <w:r>
        <w:rPr>
          <w:rFonts w:ascii="Calibri"/>
          <w:sz w:val="22"/>
        </w:rPr>
        <w:t>Arbitri di </w:t>
      </w:r>
      <w:r>
        <w:rPr>
          <w:rFonts w:ascii="Calibri"/>
          <w:i/>
          <w:sz w:val="22"/>
        </w:rPr>
        <w:t>Sitting Volley </w:t>
      </w:r>
      <w:r>
        <w:rPr>
          <w:rFonts w:ascii="Calibri"/>
          <w:sz w:val="22"/>
        </w:rPr>
        <w:t>della Categoria</w:t>
      </w:r>
      <w:r>
        <w:rPr>
          <w:rFonts w:ascii="Calibri"/>
          <w:spacing w:val="-7"/>
          <w:sz w:val="22"/>
        </w:rPr>
        <w:t> </w:t>
      </w:r>
      <w:r>
        <w:rPr>
          <w:rFonts w:ascii="Calibri"/>
          <w:sz w:val="22"/>
        </w:rPr>
        <w:t>Regionale:</w:t>
      </w:r>
    </w:p>
    <w:p>
      <w:pPr>
        <w:pStyle w:val="ListParagraph"/>
        <w:numPr>
          <w:ilvl w:val="1"/>
          <w:numId w:val="392"/>
        </w:numPr>
        <w:tabs>
          <w:tab w:pos="2258" w:val="left" w:leader="none"/>
        </w:tabs>
        <w:spacing w:line="278" w:lineRule="auto" w:before="39" w:after="0"/>
        <w:ind w:left="1993" w:right="1127" w:firstLine="0"/>
        <w:jc w:val="both"/>
        <w:rPr>
          <w:rFonts w:ascii="Calibri"/>
          <w:sz w:val="20"/>
        </w:rPr>
      </w:pPr>
      <w:r>
        <w:rPr>
          <w:rFonts w:ascii="Calibri"/>
          <w:sz w:val="20"/>
        </w:rPr>
        <w:t>gli Arbitri vengono confermati nel ruolo o vengono dismessi secondo le valutazioni redatte dalla Commissione Regionale in occasione della stesura annuale del ruolo approvato dal Comitato</w:t>
      </w:r>
      <w:r>
        <w:rPr>
          <w:rFonts w:ascii="Calibri"/>
          <w:spacing w:val="-22"/>
          <w:sz w:val="20"/>
        </w:rPr>
        <w:t> </w:t>
      </w:r>
      <w:r>
        <w:rPr>
          <w:rFonts w:ascii="Calibri"/>
          <w:sz w:val="20"/>
        </w:rPr>
        <w:t>Regionale.</w:t>
      </w:r>
    </w:p>
    <w:p>
      <w:pPr>
        <w:spacing w:line="276" w:lineRule="auto" w:before="0"/>
        <w:ind w:left="1993" w:right="1121" w:firstLine="0"/>
        <w:jc w:val="both"/>
        <w:rPr>
          <w:rFonts w:ascii="Calibri" w:hAnsi="Calibri"/>
          <w:sz w:val="20"/>
        </w:rPr>
      </w:pPr>
      <w:r>
        <w:rPr>
          <w:rFonts w:ascii="Calibri" w:hAnsi="Calibri"/>
          <w:sz w:val="20"/>
        </w:rPr>
        <w:t>È compito del Responsabile, sentito il parere del Comitato, segnalare gli Arbitri più meritevoli alla Commissione</w:t>
      </w:r>
      <w:r>
        <w:rPr>
          <w:rFonts w:ascii="Calibri" w:hAnsi="Calibri"/>
          <w:spacing w:val="-11"/>
          <w:sz w:val="20"/>
        </w:rPr>
        <w:t> </w:t>
      </w:r>
      <w:r>
        <w:rPr>
          <w:rFonts w:ascii="Calibri" w:hAnsi="Calibri"/>
          <w:i/>
          <w:sz w:val="20"/>
        </w:rPr>
        <w:t>Sitting</w:t>
      </w:r>
      <w:r>
        <w:rPr>
          <w:rFonts w:ascii="Calibri" w:hAnsi="Calibri"/>
          <w:i/>
          <w:spacing w:val="-10"/>
          <w:sz w:val="20"/>
        </w:rPr>
        <w:t> </w:t>
      </w:r>
      <w:r>
        <w:rPr>
          <w:rFonts w:ascii="Calibri" w:hAnsi="Calibri"/>
          <w:i/>
          <w:sz w:val="20"/>
        </w:rPr>
        <w:t>Volley</w:t>
      </w:r>
      <w:r>
        <w:rPr>
          <w:rFonts w:ascii="Calibri" w:hAnsi="Calibri"/>
          <w:i/>
          <w:spacing w:val="-11"/>
          <w:sz w:val="20"/>
        </w:rPr>
        <w:t> </w:t>
      </w:r>
      <w:r>
        <w:rPr>
          <w:rFonts w:ascii="Calibri" w:hAnsi="Calibri"/>
          <w:sz w:val="20"/>
        </w:rPr>
        <w:t>che,</w:t>
      </w:r>
      <w:r>
        <w:rPr>
          <w:rFonts w:ascii="Calibri" w:hAnsi="Calibri"/>
          <w:spacing w:val="-10"/>
          <w:sz w:val="20"/>
        </w:rPr>
        <w:t> </w:t>
      </w:r>
      <w:r>
        <w:rPr>
          <w:rFonts w:ascii="Calibri" w:hAnsi="Calibri"/>
          <w:sz w:val="20"/>
        </w:rPr>
        <w:t>dopo</w:t>
      </w:r>
      <w:r>
        <w:rPr>
          <w:rFonts w:ascii="Calibri" w:hAnsi="Calibri"/>
          <w:spacing w:val="-10"/>
          <w:sz w:val="20"/>
        </w:rPr>
        <w:t> </w:t>
      </w:r>
      <w:r>
        <w:rPr>
          <w:rFonts w:ascii="Calibri" w:hAnsi="Calibri"/>
          <w:sz w:val="20"/>
        </w:rPr>
        <w:t>averne</w:t>
      </w:r>
      <w:r>
        <w:rPr>
          <w:rFonts w:ascii="Calibri" w:hAnsi="Calibri"/>
          <w:spacing w:val="-11"/>
          <w:sz w:val="20"/>
        </w:rPr>
        <w:t> </w:t>
      </w:r>
      <w:r>
        <w:rPr>
          <w:rFonts w:ascii="Calibri" w:hAnsi="Calibri"/>
          <w:sz w:val="20"/>
        </w:rPr>
        <w:t>verificato</w:t>
      </w:r>
      <w:r>
        <w:rPr>
          <w:rFonts w:ascii="Calibri" w:hAnsi="Calibri"/>
          <w:spacing w:val="-10"/>
          <w:sz w:val="20"/>
        </w:rPr>
        <w:t> </w:t>
      </w:r>
      <w:r>
        <w:rPr>
          <w:rFonts w:ascii="Calibri" w:hAnsi="Calibri"/>
          <w:sz w:val="20"/>
        </w:rPr>
        <w:t>le</w:t>
      </w:r>
      <w:r>
        <w:rPr>
          <w:rFonts w:ascii="Calibri" w:hAnsi="Calibri"/>
          <w:spacing w:val="-11"/>
          <w:sz w:val="20"/>
        </w:rPr>
        <w:t> </w:t>
      </w:r>
      <w:r>
        <w:rPr>
          <w:rFonts w:ascii="Calibri" w:hAnsi="Calibri"/>
          <w:sz w:val="20"/>
        </w:rPr>
        <w:t>competenze</w:t>
      </w:r>
      <w:r>
        <w:rPr>
          <w:rFonts w:ascii="Calibri" w:hAnsi="Calibri"/>
          <w:spacing w:val="-10"/>
          <w:sz w:val="20"/>
        </w:rPr>
        <w:t> </w:t>
      </w:r>
      <w:r>
        <w:rPr>
          <w:rFonts w:ascii="Calibri" w:hAnsi="Calibri"/>
          <w:sz w:val="20"/>
        </w:rPr>
        <w:t>in</w:t>
      </w:r>
      <w:r>
        <w:rPr>
          <w:rFonts w:ascii="Calibri" w:hAnsi="Calibri"/>
          <w:spacing w:val="-10"/>
          <w:sz w:val="20"/>
        </w:rPr>
        <w:t> </w:t>
      </w:r>
      <w:r>
        <w:rPr>
          <w:rFonts w:ascii="Calibri" w:hAnsi="Calibri"/>
          <w:sz w:val="20"/>
        </w:rPr>
        <w:t>manifestazioni</w:t>
      </w:r>
      <w:r>
        <w:rPr>
          <w:rFonts w:ascii="Calibri" w:hAnsi="Calibri"/>
          <w:spacing w:val="-11"/>
          <w:sz w:val="20"/>
        </w:rPr>
        <w:t> </w:t>
      </w:r>
      <w:r>
        <w:rPr>
          <w:rFonts w:ascii="Calibri" w:hAnsi="Calibri"/>
          <w:sz w:val="20"/>
        </w:rPr>
        <w:t>a</w:t>
      </w:r>
      <w:r>
        <w:rPr>
          <w:rFonts w:ascii="Calibri" w:hAnsi="Calibri"/>
          <w:spacing w:val="-10"/>
          <w:sz w:val="20"/>
        </w:rPr>
        <w:t> </w:t>
      </w:r>
      <w:r>
        <w:rPr>
          <w:rFonts w:ascii="Calibri" w:hAnsi="Calibri"/>
          <w:sz w:val="20"/>
        </w:rPr>
        <w:t>carattere</w:t>
      </w:r>
      <w:r>
        <w:rPr>
          <w:rFonts w:ascii="Calibri" w:hAnsi="Calibri"/>
          <w:spacing w:val="-10"/>
          <w:sz w:val="20"/>
        </w:rPr>
        <w:t> </w:t>
      </w:r>
      <w:r>
        <w:rPr>
          <w:rFonts w:ascii="Calibri" w:hAnsi="Calibri"/>
          <w:sz w:val="20"/>
        </w:rPr>
        <w:t>nazionale e/o nello specifico corso per il passaggio al ruolo nazionale, sottoporrà i nominativi ritenuti idonei per una promozione all’approvazione del Responsabile Tecnico e del Responsabile Nazionale ed alla successiva delibera del Consiglio Federale in occasione della stesura dei</w:t>
      </w:r>
      <w:r>
        <w:rPr>
          <w:rFonts w:ascii="Calibri" w:hAnsi="Calibri"/>
          <w:spacing w:val="-12"/>
          <w:sz w:val="20"/>
        </w:rPr>
        <w:t> </w:t>
      </w:r>
      <w:r>
        <w:rPr>
          <w:rFonts w:ascii="Calibri" w:hAnsi="Calibri"/>
          <w:sz w:val="20"/>
        </w:rPr>
        <w:t>ruoli;</w:t>
      </w:r>
    </w:p>
    <w:p>
      <w:pPr>
        <w:pStyle w:val="ListParagraph"/>
        <w:numPr>
          <w:ilvl w:val="1"/>
          <w:numId w:val="392"/>
        </w:numPr>
        <w:tabs>
          <w:tab w:pos="2212" w:val="left" w:leader="none"/>
        </w:tabs>
        <w:spacing w:line="276" w:lineRule="auto" w:before="0" w:after="0"/>
        <w:ind w:left="1993" w:right="1120" w:firstLine="0"/>
        <w:jc w:val="both"/>
        <w:rPr>
          <w:rFonts w:ascii="Calibri" w:hAnsi="Calibri"/>
          <w:sz w:val="20"/>
        </w:rPr>
      </w:pPr>
      <w:r>
        <w:rPr>
          <w:rFonts w:ascii="Calibri" w:hAnsi="Calibri"/>
          <w:sz w:val="20"/>
        </w:rPr>
        <w:t>nel rispetto delle normative emesse annualmente dal Settore Nazionale, gli Arbitri di 2° livello potranno essere</w:t>
      </w:r>
      <w:r>
        <w:rPr>
          <w:rFonts w:ascii="Calibri" w:hAnsi="Calibri"/>
          <w:spacing w:val="-8"/>
          <w:sz w:val="20"/>
        </w:rPr>
        <w:t> </w:t>
      </w:r>
      <w:r>
        <w:rPr>
          <w:rFonts w:ascii="Calibri" w:hAnsi="Calibri"/>
          <w:sz w:val="20"/>
        </w:rPr>
        <w:t>proposti</w:t>
      </w:r>
      <w:r>
        <w:rPr>
          <w:rFonts w:ascii="Calibri" w:hAnsi="Calibri"/>
          <w:spacing w:val="-7"/>
          <w:sz w:val="20"/>
        </w:rPr>
        <w:t> </w:t>
      </w:r>
      <w:r>
        <w:rPr>
          <w:rFonts w:ascii="Calibri" w:hAnsi="Calibri"/>
          <w:sz w:val="20"/>
        </w:rPr>
        <w:t>per</w:t>
      </w:r>
      <w:r>
        <w:rPr>
          <w:rFonts w:ascii="Calibri" w:hAnsi="Calibri"/>
          <w:spacing w:val="-7"/>
          <w:sz w:val="20"/>
        </w:rPr>
        <w:t> </w:t>
      </w:r>
      <w:r>
        <w:rPr>
          <w:rFonts w:ascii="Calibri" w:hAnsi="Calibri"/>
          <w:sz w:val="20"/>
        </w:rPr>
        <w:t>un</w:t>
      </w:r>
      <w:r>
        <w:rPr>
          <w:rFonts w:ascii="Calibri" w:hAnsi="Calibri"/>
          <w:spacing w:val="-7"/>
          <w:sz w:val="20"/>
        </w:rPr>
        <w:t> </w:t>
      </w:r>
      <w:r>
        <w:rPr>
          <w:rFonts w:ascii="Calibri" w:hAnsi="Calibri"/>
          <w:sz w:val="20"/>
        </w:rPr>
        <w:t>avanzamento</w:t>
      </w:r>
      <w:r>
        <w:rPr>
          <w:rFonts w:ascii="Calibri" w:hAnsi="Calibri"/>
          <w:spacing w:val="-7"/>
          <w:sz w:val="20"/>
        </w:rPr>
        <w:t> </w:t>
      </w:r>
      <w:r>
        <w:rPr>
          <w:rFonts w:ascii="Calibri" w:hAnsi="Calibri"/>
          <w:sz w:val="20"/>
        </w:rPr>
        <w:t>qualora</w:t>
      </w:r>
      <w:r>
        <w:rPr>
          <w:rFonts w:ascii="Calibri" w:hAnsi="Calibri"/>
          <w:spacing w:val="-7"/>
          <w:sz w:val="20"/>
        </w:rPr>
        <w:t> </w:t>
      </w:r>
      <w:r>
        <w:rPr>
          <w:rFonts w:ascii="Calibri" w:hAnsi="Calibri"/>
          <w:sz w:val="20"/>
        </w:rPr>
        <w:t>abbiano</w:t>
      </w:r>
      <w:r>
        <w:rPr>
          <w:rFonts w:ascii="Calibri" w:hAnsi="Calibri"/>
          <w:spacing w:val="-7"/>
          <w:sz w:val="20"/>
        </w:rPr>
        <w:t> </w:t>
      </w:r>
      <w:r>
        <w:rPr>
          <w:rFonts w:ascii="Calibri" w:hAnsi="Calibri"/>
          <w:sz w:val="20"/>
        </w:rPr>
        <w:t>maturato</w:t>
      </w:r>
      <w:r>
        <w:rPr>
          <w:rFonts w:ascii="Calibri" w:hAnsi="Calibri"/>
          <w:spacing w:val="-7"/>
          <w:sz w:val="20"/>
        </w:rPr>
        <w:t> </w:t>
      </w:r>
      <w:r>
        <w:rPr>
          <w:rFonts w:ascii="Calibri" w:hAnsi="Calibri"/>
          <w:sz w:val="20"/>
        </w:rPr>
        <w:t>un’anzianità</w:t>
      </w:r>
      <w:r>
        <w:rPr>
          <w:rFonts w:ascii="Calibri" w:hAnsi="Calibri"/>
          <w:spacing w:val="-7"/>
          <w:sz w:val="20"/>
        </w:rPr>
        <w:t> </w:t>
      </w:r>
      <w:r>
        <w:rPr>
          <w:rFonts w:ascii="Calibri" w:hAnsi="Calibri"/>
          <w:sz w:val="20"/>
        </w:rPr>
        <w:t>nel</w:t>
      </w:r>
      <w:r>
        <w:rPr>
          <w:rFonts w:ascii="Calibri" w:hAnsi="Calibri"/>
          <w:spacing w:val="-7"/>
          <w:sz w:val="20"/>
        </w:rPr>
        <w:t> </w:t>
      </w:r>
      <w:r>
        <w:rPr>
          <w:rFonts w:ascii="Calibri" w:hAnsi="Calibri"/>
          <w:sz w:val="20"/>
        </w:rPr>
        <w:t>ruolo</w:t>
      </w:r>
      <w:r>
        <w:rPr>
          <w:rFonts w:ascii="Calibri" w:hAnsi="Calibri"/>
          <w:spacing w:val="-7"/>
          <w:sz w:val="20"/>
        </w:rPr>
        <w:t> </w:t>
      </w:r>
      <w:r>
        <w:rPr>
          <w:rFonts w:ascii="Calibri" w:hAnsi="Calibri"/>
          <w:sz w:val="20"/>
        </w:rPr>
        <w:t>di</w:t>
      </w:r>
      <w:r>
        <w:rPr>
          <w:rFonts w:ascii="Calibri" w:hAnsi="Calibri"/>
          <w:spacing w:val="-7"/>
          <w:sz w:val="20"/>
        </w:rPr>
        <w:t> </w:t>
      </w:r>
      <w:r>
        <w:rPr>
          <w:rFonts w:ascii="Calibri" w:hAnsi="Calibri"/>
          <w:sz w:val="20"/>
        </w:rPr>
        <w:t>almeno</w:t>
      </w:r>
      <w:r>
        <w:rPr>
          <w:rFonts w:ascii="Calibri" w:hAnsi="Calibri"/>
          <w:spacing w:val="-6"/>
          <w:sz w:val="20"/>
        </w:rPr>
        <w:t> </w:t>
      </w:r>
      <w:r>
        <w:rPr>
          <w:rFonts w:ascii="Calibri" w:hAnsi="Calibri"/>
          <w:sz w:val="20"/>
        </w:rPr>
        <w:t>due</w:t>
      </w:r>
      <w:r>
        <w:rPr>
          <w:rFonts w:ascii="Calibri" w:hAnsi="Calibri"/>
          <w:spacing w:val="-7"/>
          <w:sz w:val="20"/>
        </w:rPr>
        <w:t> </w:t>
      </w:r>
      <w:r>
        <w:rPr>
          <w:rFonts w:ascii="Calibri" w:hAnsi="Calibri"/>
          <w:sz w:val="20"/>
        </w:rPr>
        <w:t>stagioni agonistiche, abbiano diretto almeno 10 gare, anche in funzione di 1° arbitro, di campionati riconosciuti dalla Federazione Italiana</w:t>
      </w:r>
      <w:r>
        <w:rPr>
          <w:rFonts w:ascii="Calibri" w:hAnsi="Calibri"/>
          <w:spacing w:val="-3"/>
          <w:sz w:val="20"/>
        </w:rPr>
        <w:t> </w:t>
      </w:r>
      <w:r>
        <w:rPr>
          <w:rFonts w:ascii="Calibri" w:hAnsi="Calibri"/>
          <w:sz w:val="20"/>
        </w:rPr>
        <w:t>Pallavolo.</w:t>
      </w:r>
    </w:p>
    <w:p>
      <w:pPr>
        <w:pStyle w:val="ListParagraph"/>
        <w:numPr>
          <w:ilvl w:val="1"/>
          <w:numId w:val="392"/>
        </w:numPr>
        <w:tabs>
          <w:tab w:pos="2203" w:val="left" w:leader="none"/>
        </w:tabs>
        <w:spacing w:line="276" w:lineRule="auto" w:before="0" w:after="0"/>
        <w:ind w:left="1993" w:right="1125" w:firstLine="0"/>
        <w:jc w:val="both"/>
        <w:rPr>
          <w:rFonts w:ascii="Calibri" w:hAnsi="Calibri"/>
          <w:sz w:val="20"/>
        </w:rPr>
      </w:pPr>
      <w:r>
        <w:rPr>
          <w:rFonts w:ascii="Calibri" w:hAnsi="Calibri"/>
          <w:sz w:val="20"/>
        </w:rPr>
        <w:t>gli Arbitri retrocessi dalla Categoria Nazionale potranno essere riproposti per un ritorno nella stessa dopo aver svolto attività meritoria in campo regionale per almeno due stagioni agonistiche e nel rispetto delle normative emesse annualmente dal Settore</w:t>
      </w:r>
      <w:r>
        <w:rPr>
          <w:rFonts w:ascii="Calibri" w:hAnsi="Calibri"/>
          <w:spacing w:val="-6"/>
          <w:sz w:val="20"/>
        </w:rPr>
        <w:t> </w:t>
      </w:r>
      <w:r>
        <w:rPr>
          <w:rFonts w:ascii="Calibri" w:hAnsi="Calibri"/>
          <w:sz w:val="20"/>
        </w:rPr>
        <w:t>Nazionale.</w:t>
      </w:r>
    </w:p>
    <w:p>
      <w:pPr>
        <w:pStyle w:val="ListParagraph"/>
        <w:numPr>
          <w:ilvl w:val="0"/>
          <w:numId w:val="392"/>
        </w:numPr>
        <w:tabs>
          <w:tab w:pos="1644" w:val="left" w:leader="none"/>
        </w:tabs>
        <w:spacing w:line="240" w:lineRule="auto" w:before="0" w:after="0"/>
        <w:ind w:left="1643" w:right="0" w:hanging="218"/>
        <w:jc w:val="both"/>
        <w:rPr>
          <w:rFonts w:ascii="Calibri"/>
          <w:sz w:val="22"/>
        </w:rPr>
      </w:pPr>
      <w:r>
        <w:rPr>
          <w:rFonts w:ascii="Calibri"/>
          <w:sz w:val="22"/>
        </w:rPr>
        <w:t>Arbitri di </w:t>
      </w:r>
      <w:r>
        <w:rPr>
          <w:rFonts w:ascii="Calibri"/>
          <w:i/>
          <w:sz w:val="22"/>
        </w:rPr>
        <w:t>Sitting Volley </w:t>
      </w:r>
      <w:r>
        <w:rPr>
          <w:rFonts w:ascii="Calibri"/>
          <w:sz w:val="22"/>
        </w:rPr>
        <w:t>della Categoria</w:t>
      </w:r>
      <w:r>
        <w:rPr>
          <w:rFonts w:ascii="Calibri"/>
          <w:spacing w:val="-7"/>
          <w:sz w:val="22"/>
        </w:rPr>
        <w:t> </w:t>
      </w:r>
      <w:r>
        <w:rPr>
          <w:rFonts w:ascii="Calibri"/>
          <w:sz w:val="22"/>
        </w:rPr>
        <w:t>Nazionale:</w:t>
      </w:r>
    </w:p>
    <w:p>
      <w:pPr>
        <w:pStyle w:val="ListParagraph"/>
        <w:numPr>
          <w:ilvl w:val="1"/>
          <w:numId w:val="392"/>
        </w:numPr>
        <w:tabs>
          <w:tab w:pos="2233" w:val="left" w:leader="none"/>
        </w:tabs>
        <w:spacing w:line="276" w:lineRule="auto" w:before="34" w:after="0"/>
        <w:ind w:left="1993" w:right="1123" w:firstLine="0"/>
        <w:jc w:val="both"/>
        <w:rPr>
          <w:rFonts w:ascii="Calibri"/>
          <w:sz w:val="20"/>
        </w:rPr>
      </w:pPr>
      <w:r>
        <w:rPr>
          <w:rFonts w:ascii="Calibri"/>
          <w:sz w:val="20"/>
        </w:rPr>
        <w:t>gli Arbitri vengono confermati nella Categoria Nazionale o vengono inseriti nella Categoria Regionale secondo le valutazioni redatte dalla Commissione </w:t>
      </w:r>
      <w:r>
        <w:rPr>
          <w:rFonts w:ascii="Calibri"/>
          <w:i/>
          <w:sz w:val="20"/>
        </w:rPr>
        <w:t>Sitting Volley</w:t>
      </w:r>
      <w:r>
        <w:rPr>
          <w:rFonts w:ascii="Calibri"/>
          <w:sz w:val="20"/>
        </w:rPr>
        <w:t>, approvate dal Responsabile Tecnico e dal Responsabile Nazionale in occasione della stesura annuale dei ruoli deliberati dal Consiglio</w:t>
      </w:r>
      <w:r>
        <w:rPr>
          <w:rFonts w:ascii="Calibri"/>
          <w:spacing w:val="-20"/>
          <w:sz w:val="20"/>
        </w:rPr>
        <w:t> </w:t>
      </w:r>
      <w:r>
        <w:rPr>
          <w:rFonts w:ascii="Calibri"/>
          <w:sz w:val="20"/>
        </w:rPr>
        <w:t>Federale;</w:t>
      </w:r>
    </w:p>
    <w:p>
      <w:pPr>
        <w:pStyle w:val="ListParagraph"/>
        <w:numPr>
          <w:ilvl w:val="1"/>
          <w:numId w:val="392"/>
        </w:numPr>
        <w:tabs>
          <w:tab w:pos="2214" w:val="left" w:leader="none"/>
        </w:tabs>
        <w:spacing w:line="276" w:lineRule="auto" w:before="3" w:after="0"/>
        <w:ind w:left="1993" w:right="1122" w:firstLine="0"/>
        <w:jc w:val="both"/>
        <w:rPr>
          <w:rFonts w:ascii="Calibri"/>
          <w:sz w:val="20"/>
        </w:rPr>
      </w:pPr>
      <w:r>
        <w:rPr>
          <w:rFonts w:ascii="Calibri"/>
          <w:sz w:val="20"/>
        </w:rPr>
        <w:t>gli Arbitri che non adempiono, nei modi e nei tempi previsti, agli obblighi indicati nelle circolari di inizio stagione diramate dal settore, non consentendo di fatto il regolare impiego nelle manifestazioni nazionali, verranno inseriti al termine stagione stessa nella Categoria</w:t>
      </w:r>
      <w:r>
        <w:rPr>
          <w:rFonts w:ascii="Calibri"/>
          <w:spacing w:val="-12"/>
          <w:sz w:val="20"/>
        </w:rPr>
        <w:t> </w:t>
      </w:r>
      <w:r>
        <w:rPr>
          <w:rFonts w:ascii="Calibri"/>
          <w:sz w:val="20"/>
        </w:rPr>
        <w:t>Regionale.</w:t>
      </w:r>
    </w:p>
    <w:p>
      <w:pPr>
        <w:pStyle w:val="BodyText"/>
        <w:rPr>
          <w:rFonts w:ascii="Calibri"/>
          <w:sz w:val="23"/>
        </w:rPr>
      </w:pPr>
    </w:p>
    <w:p>
      <w:pPr>
        <w:pStyle w:val="Heading5"/>
        <w:spacing w:before="0"/>
        <w:ind w:left="1142"/>
        <w:rPr>
          <w:rFonts w:ascii="Calibri" w:hAnsi="Calibri"/>
          <w:i/>
        </w:rPr>
      </w:pPr>
      <w:r>
        <w:rPr/>
        <w:pict>
          <v:shape style="position:absolute;margin-left:55.670601pt;margin-top:17.905771pt;width:484.8pt;height:.1pt;mso-position-horizontal-relative:page;mso-position-vertical-relative:paragraph;z-index:-250068992;mso-wrap-distance-left:0;mso-wrap-distance-right:0" coordorigin="1113,358" coordsize="9696,0" path="m1113,358l10809,358e" filled="false" stroked="true" strokeweight=".48pt" strokecolor="#000000">
            <v:path arrowok="t"/>
            <v:stroke dashstyle="solid"/>
            <w10:wrap type="topAndBottom"/>
          </v:shape>
        </w:pict>
      </w:r>
      <w:r>
        <w:rPr>
          <w:rFonts w:ascii="Calibri" w:hAnsi="Calibri"/>
        </w:rPr>
        <w:t>Art. 63 - Ufficiali di Gara - Arbitri - Funzioni: definizione ed effetti nell’ambito </w:t>
      </w:r>
      <w:r>
        <w:rPr>
          <w:rFonts w:ascii="Calibri" w:hAnsi="Calibri"/>
          <w:i/>
        </w:rPr>
        <w:t>indoor</w:t>
      </w:r>
    </w:p>
    <w:p>
      <w:pPr>
        <w:pStyle w:val="ListParagraph"/>
        <w:numPr>
          <w:ilvl w:val="0"/>
          <w:numId w:val="395"/>
        </w:numPr>
        <w:tabs>
          <w:tab w:pos="1644" w:val="left" w:leader="none"/>
        </w:tabs>
        <w:spacing w:line="240" w:lineRule="auto" w:before="0" w:after="0"/>
        <w:ind w:left="1643" w:right="0" w:hanging="218"/>
        <w:jc w:val="left"/>
        <w:rPr>
          <w:rFonts w:ascii="Calibri"/>
          <w:sz w:val="22"/>
        </w:rPr>
      </w:pPr>
      <w:r>
        <w:rPr>
          <w:rFonts w:ascii="Calibri"/>
          <w:sz w:val="22"/>
        </w:rPr>
        <w:t>Le funzioni previste per gli Arbitri </w:t>
      </w:r>
      <w:r>
        <w:rPr>
          <w:rFonts w:ascii="Calibri"/>
          <w:i/>
          <w:sz w:val="22"/>
        </w:rPr>
        <w:t>indoor</w:t>
      </w:r>
      <w:r>
        <w:rPr>
          <w:rFonts w:ascii="Calibri"/>
          <w:i/>
          <w:spacing w:val="-10"/>
          <w:sz w:val="22"/>
        </w:rPr>
        <w:t> </w:t>
      </w:r>
      <w:r>
        <w:rPr>
          <w:rFonts w:ascii="Calibri"/>
          <w:sz w:val="22"/>
        </w:rPr>
        <w:t>sono:</w:t>
      </w:r>
    </w:p>
    <w:p>
      <w:pPr>
        <w:pStyle w:val="ListParagraph"/>
        <w:numPr>
          <w:ilvl w:val="1"/>
          <w:numId w:val="395"/>
        </w:numPr>
        <w:tabs>
          <w:tab w:pos="2201" w:val="left" w:leader="none"/>
        </w:tabs>
        <w:spacing w:line="240" w:lineRule="auto" w:before="43" w:after="0"/>
        <w:ind w:left="2200" w:right="0" w:hanging="208"/>
        <w:jc w:val="left"/>
        <w:rPr>
          <w:rFonts w:ascii="Calibri" w:hAnsi="Calibri"/>
          <w:sz w:val="20"/>
        </w:rPr>
      </w:pPr>
      <w:r>
        <w:rPr>
          <w:rFonts w:ascii="Calibri" w:hAnsi="Calibri"/>
          <w:sz w:val="20"/>
        </w:rPr>
        <w:t>1°</w:t>
      </w:r>
      <w:r>
        <w:rPr>
          <w:rFonts w:ascii="Calibri" w:hAnsi="Calibri"/>
          <w:spacing w:val="-4"/>
          <w:sz w:val="20"/>
        </w:rPr>
        <w:t> </w:t>
      </w:r>
      <w:r>
        <w:rPr>
          <w:rFonts w:ascii="Calibri" w:hAnsi="Calibri"/>
          <w:sz w:val="20"/>
        </w:rPr>
        <w:t>Arbitro;</w:t>
      </w:r>
    </w:p>
    <w:p>
      <w:pPr>
        <w:pStyle w:val="ListParagraph"/>
        <w:numPr>
          <w:ilvl w:val="1"/>
          <w:numId w:val="395"/>
        </w:numPr>
        <w:tabs>
          <w:tab w:pos="2201" w:val="left" w:leader="none"/>
        </w:tabs>
        <w:spacing w:line="240" w:lineRule="auto" w:before="34" w:after="0"/>
        <w:ind w:left="2200" w:right="0" w:hanging="208"/>
        <w:jc w:val="left"/>
        <w:rPr>
          <w:rFonts w:ascii="Calibri" w:hAnsi="Calibri"/>
          <w:sz w:val="20"/>
        </w:rPr>
      </w:pPr>
      <w:r>
        <w:rPr>
          <w:rFonts w:ascii="Calibri" w:hAnsi="Calibri"/>
          <w:sz w:val="20"/>
        </w:rPr>
        <w:t>2°</w:t>
      </w:r>
      <w:r>
        <w:rPr>
          <w:rFonts w:ascii="Calibri" w:hAnsi="Calibri"/>
          <w:spacing w:val="-4"/>
          <w:sz w:val="20"/>
        </w:rPr>
        <w:t> </w:t>
      </w:r>
      <w:r>
        <w:rPr>
          <w:rFonts w:ascii="Calibri" w:hAnsi="Calibri"/>
          <w:sz w:val="20"/>
        </w:rPr>
        <w:t>Arbitro;</w:t>
      </w:r>
    </w:p>
    <w:p>
      <w:pPr>
        <w:pStyle w:val="ListParagraph"/>
        <w:numPr>
          <w:ilvl w:val="1"/>
          <w:numId w:val="395"/>
        </w:numPr>
        <w:tabs>
          <w:tab w:pos="2201" w:val="left" w:leader="none"/>
        </w:tabs>
        <w:spacing w:line="240" w:lineRule="auto" w:before="35" w:after="0"/>
        <w:ind w:left="2200" w:right="0" w:hanging="208"/>
        <w:jc w:val="left"/>
        <w:rPr>
          <w:rFonts w:ascii="Calibri" w:hAnsi="Calibri"/>
          <w:sz w:val="20"/>
        </w:rPr>
      </w:pPr>
      <w:r>
        <w:rPr>
          <w:rFonts w:ascii="Calibri" w:hAnsi="Calibri"/>
          <w:sz w:val="20"/>
        </w:rPr>
        <w:t>3°</w:t>
      </w:r>
      <w:r>
        <w:rPr>
          <w:rFonts w:ascii="Calibri" w:hAnsi="Calibri"/>
          <w:spacing w:val="-4"/>
          <w:sz w:val="20"/>
        </w:rPr>
        <w:t> </w:t>
      </w:r>
      <w:r>
        <w:rPr>
          <w:rFonts w:ascii="Calibri" w:hAnsi="Calibri"/>
          <w:sz w:val="20"/>
        </w:rPr>
        <w:t>Arbitro;</w:t>
      </w:r>
    </w:p>
    <w:p>
      <w:pPr>
        <w:pStyle w:val="ListParagraph"/>
        <w:numPr>
          <w:ilvl w:val="1"/>
          <w:numId w:val="395"/>
        </w:numPr>
        <w:tabs>
          <w:tab w:pos="2201" w:val="left" w:leader="none"/>
        </w:tabs>
        <w:spacing w:line="240" w:lineRule="auto" w:before="39" w:after="0"/>
        <w:ind w:left="2200" w:right="0" w:hanging="208"/>
        <w:jc w:val="left"/>
        <w:rPr>
          <w:rFonts w:ascii="Calibri"/>
          <w:sz w:val="20"/>
        </w:rPr>
      </w:pPr>
      <w:r>
        <w:rPr>
          <w:rFonts w:ascii="Calibri"/>
          <w:sz w:val="20"/>
        </w:rPr>
        <w:t>Segnapunti addetto al referto</w:t>
      </w:r>
      <w:r>
        <w:rPr>
          <w:rFonts w:ascii="Calibri"/>
          <w:spacing w:val="-5"/>
          <w:sz w:val="20"/>
        </w:rPr>
        <w:t> </w:t>
      </w:r>
      <w:r>
        <w:rPr>
          <w:rFonts w:ascii="Calibri"/>
          <w:sz w:val="20"/>
        </w:rPr>
        <w:t>cartaceo;</w:t>
      </w:r>
    </w:p>
    <w:p>
      <w:pPr>
        <w:pStyle w:val="ListParagraph"/>
        <w:numPr>
          <w:ilvl w:val="1"/>
          <w:numId w:val="395"/>
        </w:numPr>
        <w:tabs>
          <w:tab w:pos="2201" w:val="left" w:leader="none"/>
        </w:tabs>
        <w:spacing w:line="240" w:lineRule="auto" w:before="34" w:after="0"/>
        <w:ind w:left="2200" w:right="0" w:hanging="208"/>
        <w:jc w:val="left"/>
        <w:rPr>
          <w:rFonts w:ascii="Calibri"/>
          <w:sz w:val="20"/>
        </w:rPr>
      </w:pPr>
      <w:r>
        <w:rPr>
          <w:rFonts w:ascii="Calibri"/>
          <w:sz w:val="20"/>
        </w:rPr>
        <w:t>Addetto al Referto</w:t>
      </w:r>
      <w:r>
        <w:rPr>
          <w:rFonts w:ascii="Calibri"/>
          <w:spacing w:val="-4"/>
          <w:sz w:val="20"/>
        </w:rPr>
        <w:t> </w:t>
      </w:r>
      <w:r>
        <w:rPr>
          <w:rFonts w:ascii="Calibri"/>
          <w:sz w:val="20"/>
        </w:rPr>
        <w:t>Elettronico;</w:t>
      </w:r>
    </w:p>
    <w:p>
      <w:pPr>
        <w:pStyle w:val="ListParagraph"/>
        <w:numPr>
          <w:ilvl w:val="1"/>
          <w:numId w:val="395"/>
        </w:numPr>
        <w:tabs>
          <w:tab w:pos="2201" w:val="left" w:leader="none"/>
        </w:tabs>
        <w:spacing w:line="240" w:lineRule="auto" w:before="39" w:after="0"/>
        <w:ind w:left="2200" w:right="0" w:hanging="208"/>
        <w:jc w:val="left"/>
        <w:rPr>
          <w:rFonts w:ascii="Calibri"/>
          <w:sz w:val="20"/>
        </w:rPr>
      </w:pPr>
      <w:r>
        <w:rPr>
          <w:rFonts w:ascii="Calibri"/>
          <w:sz w:val="20"/>
        </w:rPr>
        <w:t>Addetto al</w:t>
      </w:r>
      <w:r>
        <w:rPr>
          <w:rFonts w:ascii="Calibri"/>
          <w:spacing w:val="-3"/>
          <w:sz w:val="20"/>
        </w:rPr>
        <w:t> </w:t>
      </w:r>
      <w:r>
        <w:rPr>
          <w:rFonts w:ascii="Calibri"/>
          <w:i/>
          <w:sz w:val="20"/>
        </w:rPr>
        <w:t>Video-Check</w:t>
      </w:r>
      <w:r>
        <w:rPr>
          <w:rFonts w:ascii="Calibri"/>
          <w:sz w:val="20"/>
        </w:rPr>
        <w:t>;</w:t>
      </w:r>
    </w:p>
    <w:p>
      <w:pPr>
        <w:pStyle w:val="ListParagraph"/>
        <w:numPr>
          <w:ilvl w:val="1"/>
          <w:numId w:val="395"/>
        </w:numPr>
        <w:tabs>
          <w:tab w:pos="2201" w:val="left" w:leader="none"/>
        </w:tabs>
        <w:spacing w:line="240" w:lineRule="auto" w:before="34" w:after="0"/>
        <w:ind w:left="2200" w:right="0" w:hanging="208"/>
        <w:jc w:val="left"/>
        <w:rPr>
          <w:rFonts w:ascii="Calibri"/>
          <w:sz w:val="20"/>
        </w:rPr>
      </w:pPr>
      <w:r>
        <w:rPr>
          <w:rFonts w:ascii="Calibri"/>
          <w:sz w:val="20"/>
        </w:rPr>
        <w:t>Giudice di</w:t>
      </w:r>
      <w:r>
        <w:rPr>
          <w:rFonts w:ascii="Calibri"/>
          <w:spacing w:val="-3"/>
          <w:sz w:val="20"/>
        </w:rPr>
        <w:t> </w:t>
      </w:r>
      <w:r>
        <w:rPr>
          <w:rFonts w:ascii="Calibri"/>
          <w:sz w:val="20"/>
        </w:rPr>
        <w:t>Linea;</w:t>
      </w:r>
    </w:p>
    <w:p>
      <w:pPr>
        <w:pStyle w:val="ListParagraph"/>
        <w:numPr>
          <w:ilvl w:val="1"/>
          <w:numId w:val="395"/>
        </w:numPr>
        <w:tabs>
          <w:tab w:pos="2201" w:val="left" w:leader="none"/>
        </w:tabs>
        <w:spacing w:line="240" w:lineRule="auto" w:before="39" w:after="0"/>
        <w:ind w:left="2200" w:right="0" w:hanging="208"/>
        <w:jc w:val="left"/>
        <w:rPr>
          <w:rFonts w:ascii="Calibri"/>
          <w:sz w:val="20"/>
        </w:rPr>
      </w:pPr>
      <w:r>
        <w:rPr>
          <w:rFonts w:ascii="Calibri"/>
          <w:sz w:val="20"/>
        </w:rPr>
        <w:t>Osservatore</w:t>
      </w:r>
      <w:r>
        <w:rPr>
          <w:rFonts w:ascii="Calibri"/>
          <w:spacing w:val="-2"/>
          <w:sz w:val="20"/>
        </w:rPr>
        <w:t> </w:t>
      </w:r>
      <w:r>
        <w:rPr>
          <w:rFonts w:ascii="Calibri"/>
          <w:sz w:val="20"/>
        </w:rPr>
        <w:t>Associato;</w:t>
      </w:r>
    </w:p>
    <w:p>
      <w:pPr>
        <w:pStyle w:val="ListParagraph"/>
        <w:numPr>
          <w:ilvl w:val="1"/>
          <w:numId w:val="395"/>
        </w:numPr>
        <w:tabs>
          <w:tab w:pos="2206" w:val="left" w:leader="none"/>
        </w:tabs>
        <w:spacing w:line="278" w:lineRule="auto" w:before="34" w:after="0"/>
        <w:ind w:left="1993" w:right="1124" w:firstLine="0"/>
        <w:jc w:val="left"/>
        <w:rPr>
          <w:rFonts w:ascii="Calibri" w:hAnsi="Calibri"/>
          <w:sz w:val="20"/>
        </w:rPr>
      </w:pPr>
      <w:r>
        <w:rPr>
          <w:rFonts w:ascii="Calibri" w:hAnsi="Calibri"/>
          <w:sz w:val="20"/>
        </w:rPr>
        <w:t>Tutte le funzioni arbitrali dell’attività </w:t>
      </w:r>
      <w:r>
        <w:rPr>
          <w:rFonts w:ascii="Calibri" w:hAnsi="Calibri"/>
          <w:i/>
          <w:sz w:val="20"/>
        </w:rPr>
        <w:t>beach </w:t>
      </w:r>
      <w:r>
        <w:rPr>
          <w:rFonts w:ascii="Calibri" w:hAnsi="Calibri"/>
          <w:sz w:val="20"/>
        </w:rPr>
        <w:t>di cui al successivo articolo 64, dopo aver superato il corso di abilitazione di cui all’articolo 83, punto</w:t>
      </w:r>
      <w:r>
        <w:rPr>
          <w:rFonts w:ascii="Calibri" w:hAnsi="Calibri"/>
          <w:spacing w:val="-8"/>
          <w:sz w:val="20"/>
        </w:rPr>
        <w:t> </w:t>
      </w:r>
      <w:r>
        <w:rPr>
          <w:rFonts w:ascii="Calibri" w:hAnsi="Calibri"/>
          <w:sz w:val="20"/>
        </w:rPr>
        <w:t>1b.1.</w:t>
      </w:r>
    </w:p>
    <w:p>
      <w:pPr>
        <w:pStyle w:val="ListParagraph"/>
        <w:numPr>
          <w:ilvl w:val="0"/>
          <w:numId w:val="395"/>
        </w:numPr>
        <w:tabs>
          <w:tab w:pos="1700" w:val="left" w:leader="none"/>
        </w:tabs>
        <w:spacing w:line="276" w:lineRule="auto" w:before="0" w:after="0"/>
        <w:ind w:left="1426" w:right="1123" w:firstLine="0"/>
        <w:jc w:val="both"/>
        <w:rPr>
          <w:rFonts w:ascii="Calibri" w:hAnsi="Calibri"/>
          <w:sz w:val="22"/>
        </w:rPr>
      </w:pPr>
      <w:r>
        <w:rPr>
          <w:rFonts w:ascii="Calibri" w:hAnsi="Calibri"/>
          <w:sz w:val="22"/>
        </w:rPr>
        <w:t>Gli Arbitri sono designati ad espletare le funzioni di 1° e 2° Arbitro nelle gare dei campionati corrispondenti al ruolo in cui sono inquadrati. Gli Arbitri sono designati ad espletare le funzioni di 3° Arbitro nelle sole gare in cui tale figura è prevista dalle circolari di indizione dei</w:t>
      </w:r>
      <w:r>
        <w:rPr>
          <w:rFonts w:ascii="Calibri" w:hAnsi="Calibri"/>
          <w:spacing w:val="-30"/>
          <w:sz w:val="22"/>
        </w:rPr>
        <w:t> </w:t>
      </w:r>
      <w:r>
        <w:rPr>
          <w:rFonts w:ascii="Calibri" w:hAnsi="Calibri"/>
          <w:sz w:val="22"/>
        </w:rPr>
        <w:t>campionati.</w:t>
      </w:r>
    </w:p>
    <w:p>
      <w:pPr>
        <w:pStyle w:val="BodyText"/>
        <w:rPr>
          <w:rFonts w:ascii="Calibri"/>
          <w:sz w:val="20"/>
        </w:rPr>
      </w:pPr>
    </w:p>
    <w:p>
      <w:pPr>
        <w:pStyle w:val="BodyText"/>
        <w:rPr>
          <w:rFonts w:ascii="Calibri"/>
          <w:sz w:val="20"/>
        </w:rPr>
      </w:pPr>
    </w:p>
    <w:p>
      <w:pPr>
        <w:pStyle w:val="BodyText"/>
        <w:spacing w:before="7"/>
        <w:rPr>
          <w:rFonts w:ascii="Calibri"/>
          <w:sz w:val="21"/>
        </w:rPr>
      </w:pPr>
      <w:r>
        <w:rPr/>
        <w:pict>
          <v:shape style="position:absolute;margin-left:480.950592pt;margin-top:15.37956pt;width:59.55pt;height:.1pt;mso-position-horizontal-relative:page;mso-position-vertical-relative:paragraph;z-index:-250067968;mso-wrap-distance-left:0;mso-wrap-distance-right:0" coordorigin="9619,308" coordsize="1191,0" path="m9619,308l10809,308e" filled="false" stroked="true" strokeweight=".48pt" strokecolor="#a6a6a6">
            <v:path arrowok="t"/>
            <v:stroke dashstyle="solid"/>
            <w10:wrap type="topAndBottom"/>
          </v:shape>
        </w:pict>
      </w:r>
    </w:p>
    <w:p>
      <w:pPr>
        <w:spacing w:line="187" w:lineRule="exact" w:before="0"/>
        <w:ind w:left="0" w:right="1270" w:firstLine="0"/>
        <w:jc w:val="right"/>
        <w:rPr>
          <w:rFonts w:ascii="Calibri"/>
          <w:i/>
          <w:sz w:val="16"/>
        </w:rPr>
      </w:pPr>
      <w:r>
        <w:rPr>
          <w:rFonts w:ascii="Calibri"/>
          <w:i/>
          <w:sz w:val="16"/>
        </w:rPr>
        <w:t>Pag. 25 di 42</w:t>
      </w:r>
    </w:p>
    <w:p>
      <w:pPr>
        <w:spacing w:after="0" w:line="187" w:lineRule="exact"/>
        <w:jc w:val="right"/>
        <w:rPr>
          <w:rFonts w:ascii="Calibri"/>
          <w:sz w:val="16"/>
        </w:rPr>
        <w:sectPr>
          <w:pgSz w:w="11910" w:h="16840"/>
          <w:pgMar w:top="1160" w:bottom="280" w:left="0" w:right="0"/>
        </w:sectPr>
      </w:pPr>
    </w:p>
    <w:p>
      <w:pPr>
        <w:pStyle w:val="ListParagraph"/>
        <w:numPr>
          <w:ilvl w:val="0"/>
          <w:numId w:val="395"/>
        </w:numPr>
        <w:tabs>
          <w:tab w:pos="1657" w:val="left" w:leader="none"/>
        </w:tabs>
        <w:spacing w:line="273" w:lineRule="auto" w:before="81" w:after="0"/>
        <w:ind w:left="1426" w:right="1121" w:firstLine="0"/>
        <w:jc w:val="both"/>
        <w:rPr>
          <w:rFonts w:ascii="Calibri" w:hAnsi="Calibri"/>
          <w:sz w:val="22"/>
        </w:rPr>
      </w:pPr>
      <w:r>
        <w:rPr>
          <w:rFonts w:ascii="Calibri" w:hAnsi="Calibri"/>
          <w:sz w:val="22"/>
        </w:rPr>
        <w:t>Gli stessi possono essere designati ad espletare le funzioni di 1° e 2° Arbitro in gare di campionati di serie inferiori rispetto al ruolo nel quale sono inquadrati e, a titolo sperimentale, anche in gare di campionati per cui sono previsti arbitri del ruolo immediatamente</w:t>
      </w:r>
      <w:r>
        <w:rPr>
          <w:rFonts w:ascii="Calibri" w:hAnsi="Calibri"/>
          <w:spacing w:val="-14"/>
          <w:sz w:val="22"/>
        </w:rPr>
        <w:t> </w:t>
      </w:r>
      <w:r>
        <w:rPr>
          <w:rFonts w:ascii="Calibri" w:hAnsi="Calibri"/>
          <w:sz w:val="22"/>
        </w:rPr>
        <w:t>superiore.</w:t>
      </w:r>
    </w:p>
    <w:p>
      <w:pPr>
        <w:pStyle w:val="ListParagraph"/>
        <w:numPr>
          <w:ilvl w:val="0"/>
          <w:numId w:val="395"/>
        </w:numPr>
        <w:tabs>
          <w:tab w:pos="1643" w:val="left" w:leader="none"/>
        </w:tabs>
        <w:spacing w:line="240" w:lineRule="auto" w:before="8" w:after="0"/>
        <w:ind w:left="1642" w:right="0" w:hanging="217"/>
        <w:jc w:val="both"/>
        <w:rPr>
          <w:rFonts w:ascii="Calibri" w:hAnsi="Calibri"/>
          <w:sz w:val="22"/>
        </w:rPr>
      </w:pPr>
      <w:r>
        <w:rPr>
          <w:rFonts w:ascii="Calibri" w:hAnsi="Calibri"/>
          <w:sz w:val="22"/>
        </w:rPr>
        <w:t>La funzione di Segnapunti addetto al referto cartaceo può essere svolta</w:t>
      </w:r>
      <w:r>
        <w:rPr>
          <w:rFonts w:ascii="Calibri" w:hAnsi="Calibri"/>
          <w:spacing w:val="-14"/>
          <w:sz w:val="22"/>
        </w:rPr>
        <w:t> </w:t>
      </w:r>
      <w:r>
        <w:rPr>
          <w:rFonts w:ascii="Calibri" w:hAnsi="Calibri"/>
          <w:sz w:val="22"/>
        </w:rPr>
        <w:t>da:</w:t>
      </w:r>
    </w:p>
    <w:p>
      <w:pPr>
        <w:pStyle w:val="ListParagraph"/>
        <w:numPr>
          <w:ilvl w:val="1"/>
          <w:numId w:val="395"/>
        </w:numPr>
        <w:tabs>
          <w:tab w:pos="2193" w:val="left" w:leader="none"/>
        </w:tabs>
        <w:spacing w:line="240" w:lineRule="auto" w:before="38" w:after="0"/>
        <w:ind w:left="2192" w:right="0" w:hanging="200"/>
        <w:jc w:val="both"/>
        <w:rPr>
          <w:rFonts w:ascii="Calibri"/>
          <w:sz w:val="20"/>
        </w:rPr>
      </w:pPr>
      <w:r>
        <w:rPr>
          <w:rFonts w:ascii="Calibri"/>
          <w:sz w:val="20"/>
        </w:rPr>
        <w:t>Arbitri</w:t>
      </w:r>
      <w:r>
        <w:rPr>
          <w:rFonts w:ascii="Calibri"/>
          <w:spacing w:val="-9"/>
          <w:sz w:val="20"/>
        </w:rPr>
        <w:t> </w:t>
      </w:r>
      <w:r>
        <w:rPr>
          <w:rFonts w:ascii="Calibri"/>
          <w:sz w:val="20"/>
        </w:rPr>
        <w:t>di</w:t>
      </w:r>
      <w:r>
        <w:rPr>
          <w:rFonts w:ascii="Calibri"/>
          <w:spacing w:val="-8"/>
          <w:sz w:val="20"/>
        </w:rPr>
        <w:t> </w:t>
      </w:r>
      <w:r>
        <w:rPr>
          <w:rFonts w:ascii="Calibri"/>
          <w:sz w:val="20"/>
        </w:rPr>
        <w:t>Categoria</w:t>
      </w:r>
      <w:r>
        <w:rPr>
          <w:rFonts w:ascii="Calibri"/>
          <w:spacing w:val="-10"/>
          <w:sz w:val="20"/>
        </w:rPr>
        <w:t> </w:t>
      </w:r>
      <w:r>
        <w:rPr>
          <w:rFonts w:ascii="Calibri"/>
          <w:sz w:val="20"/>
        </w:rPr>
        <w:t>Territoriale</w:t>
      </w:r>
      <w:r>
        <w:rPr>
          <w:rFonts w:ascii="Calibri"/>
          <w:spacing w:val="-9"/>
          <w:sz w:val="20"/>
        </w:rPr>
        <w:t> </w:t>
      </w:r>
      <w:r>
        <w:rPr>
          <w:rFonts w:ascii="Calibri"/>
          <w:sz w:val="20"/>
        </w:rPr>
        <w:t>o</w:t>
      </w:r>
      <w:r>
        <w:rPr>
          <w:rFonts w:ascii="Calibri"/>
          <w:spacing w:val="-10"/>
          <w:sz w:val="20"/>
        </w:rPr>
        <w:t> </w:t>
      </w:r>
      <w:r>
        <w:rPr>
          <w:rFonts w:ascii="Calibri"/>
          <w:sz w:val="20"/>
        </w:rPr>
        <w:t>Regionale</w:t>
      </w:r>
      <w:r>
        <w:rPr>
          <w:rFonts w:ascii="Calibri"/>
          <w:spacing w:val="-9"/>
          <w:sz w:val="20"/>
        </w:rPr>
        <w:t> </w:t>
      </w:r>
      <w:r>
        <w:rPr>
          <w:rFonts w:ascii="Calibri"/>
          <w:sz w:val="20"/>
        </w:rPr>
        <w:t>nei</w:t>
      </w:r>
      <w:r>
        <w:rPr>
          <w:rFonts w:ascii="Calibri"/>
          <w:spacing w:val="-8"/>
          <w:sz w:val="20"/>
        </w:rPr>
        <w:t> </w:t>
      </w:r>
      <w:r>
        <w:rPr>
          <w:rFonts w:ascii="Calibri"/>
          <w:sz w:val="20"/>
        </w:rPr>
        <w:t>campionati</w:t>
      </w:r>
      <w:r>
        <w:rPr>
          <w:rFonts w:ascii="Calibri"/>
          <w:spacing w:val="-11"/>
          <w:sz w:val="20"/>
        </w:rPr>
        <w:t> </w:t>
      </w:r>
      <w:r>
        <w:rPr>
          <w:rFonts w:ascii="Calibri"/>
          <w:sz w:val="20"/>
        </w:rPr>
        <w:t>territoriali,</w:t>
      </w:r>
      <w:r>
        <w:rPr>
          <w:rFonts w:ascii="Calibri"/>
          <w:spacing w:val="-9"/>
          <w:sz w:val="20"/>
        </w:rPr>
        <w:t> </w:t>
      </w:r>
      <w:r>
        <w:rPr>
          <w:rFonts w:ascii="Calibri"/>
          <w:sz w:val="20"/>
        </w:rPr>
        <w:t>regionali,</w:t>
      </w:r>
      <w:r>
        <w:rPr>
          <w:rFonts w:ascii="Calibri"/>
          <w:spacing w:val="-10"/>
          <w:sz w:val="20"/>
        </w:rPr>
        <w:t> </w:t>
      </w:r>
      <w:r>
        <w:rPr>
          <w:rFonts w:ascii="Calibri"/>
          <w:sz w:val="20"/>
        </w:rPr>
        <w:t>nazionali</w:t>
      </w:r>
      <w:r>
        <w:rPr>
          <w:rFonts w:ascii="Calibri"/>
          <w:spacing w:val="-9"/>
          <w:sz w:val="20"/>
        </w:rPr>
        <w:t> </w:t>
      </w:r>
      <w:r>
        <w:rPr>
          <w:rFonts w:ascii="Calibri"/>
          <w:sz w:val="20"/>
        </w:rPr>
        <w:t>di</w:t>
      </w:r>
      <w:r>
        <w:rPr>
          <w:rFonts w:ascii="Calibri"/>
          <w:spacing w:val="-8"/>
          <w:sz w:val="20"/>
        </w:rPr>
        <w:t> </w:t>
      </w:r>
      <w:r>
        <w:rPr>
          <w:rFonts w:ascii="Calibri"/>
          <w:sz w:val="20"/>
        </w:rPr>
        <w:t>B1F,</w:t>
      </w:r>
      <w:r>
        <w:rPr>
          <w:rFonts w:ascii="Calibri"/>
          <w:spacing w:val="-8"/>
          <w:sz w:val="20"/>
        </w:rPr>
        <w:t> </w:t>
      </w:r>
      <w:r>
        <w:rPr>
          <w:rFonts w:ascii="Calibri"/>
          <w:sz w:val="20"/>
        </w:rPr>
        <w:t>B2F</w:t>
      </w:r>
      <w:r>
        <w:rPr>
          <w:rFonts w:ascii="Calibri"/>
          <w:spacing w:val="-9"/>
          <w:sz w:val="20"/>
        </w:rPr>
        <w:t> </w:t>
      </w:r>
      <w:r>
        <w:rPr>
          <w:rFonts w:ascii="Calibri"/>
          <w:sz w:val="20"/>
        </w:rPr>
        <w:t>e</w:t>
      </w:r>
      <w:r>
        <w:rPr>
          <w:rFonts w:ascii="Calibri"/>
          <w:spacing w:val="-10"/>
          <w:sz w:val="20"/>
        </w:rPr>
        <w:t> </w:t>
      </w:r>
      <w:r>
        <w:rPr>
          <w:rFonts w:ascii="Calibri"/>
          <w:sz w:val="20"/>
        </w:rPr>
        <w:t>BM.</w:t>
      </w:r>
    </w:p>
    <w:p>
      <w:pPr>
        <w:pStyle w:val="ListParagraph"/>
        <w:numPr>
          <w:ilvl w:val="0"/>
          <w:numId w:val="395"/>
        </w:numPr>
        <w:tabs>
          <w:tab w:pos="1669" w:val="left" w:leader="none"/>
        </w:tabs>
        <w:spacing w:line="273" w:lineRule="auto" w:before="40" w:after="0"/>
        <w:ind w:left="1426" w:right="1124" w:firstLine="0"/>
        <w:jc w:val="both"/>
        <w:rPr>
          <w:rFonts w:ascii="Calibri" w:hAnsi="Calibri"/>
          <w:sz w:val="22"/>
        </w:rPr>
      </w:pPr>
      <w:r>
        <w:rPr>
          <w:rFonts w:ascii="Calibri" w:hAnsi="Calibri"/>
          <w:sz w:val="22"/>
        </w:rPr>
        <w:t>La funzione di Addetto al Referto Elettronico, nei campionati indicati annualmente dalle normative federali, può essere svolta</w:t>
      </w:r>
      <w:r>
        <w:rPr>
          <w:rFonts w:ascii="Calibri" w:hAnsi="Calibri"/>
          <w:spacing w:val="-4"/>
          <w:sz w:val="22"/>
        </w:rPr>
        <w:t> </w:t>
      </w:r>
      <w:r>
        <w:rPr>
          <w:rFonts w:ascii="Calibri" w:hAnsi="Calibri"/>
          <w:sz w:val="22"/>
        </w:rPr>
        <w:t>da:</w:t>
      </w:r>
    </w:p>
    <w:p>
      <w:pPr>
        <w:pStyle w:val="ListParagraph"/>
        <w:numPr>
          <w:ilvl w:val="1"/>
          <w:numId w:val="395"/>
        </w:numPr>
        <w:tabs>
          <w:tab w:pos="2213" w:val="left" w:leader="none"/>
        </w:tabs>
        <w:spacing w:line="278" w:lineRule="auto" w:before="2" w:after="0"/>
        <w:ind w:left="1993" w:right="1122" w:firstLine="0"/>
        <w:jc w:val="both"/>
        <w:rPr>
          <w:rFonts w:ascii="Calibri" w:hAnsi="Calibri"/>
          <w:sz w:val="20"/>
        </w:rPr>
      </w:pPr>
      <w:r>
        <w:rPr>
          <w:rFonts w:ascii="Calibri" w:hAnsi="Calibri"/>
          <w:sz w:val="20"/>
        </w:rPr>
        <w:t>Arbitri di Ruolo B o della Categoria Regionale o Territoriale che abbiano superato l’apposito corso di cui all’articolo 83, punto</w:t>
      </w:r>
      <w:r>
        <w:rPr>
          <w:rFonts w:ascii="Calibri" w:hAnsi="Calibri"/>
          <w:spacing w:val="-5"/>
          <w:sz w:val="20"/>
        </w:rPr>
        <w:t> </w:t>
      </w:r>
      <w:r>
        <w:rPr>
          <w:rFonts w:ascii="Calibri" w:hAnsi="Calibri"/>
          <w:sz w:val="20"/>
        </w:rPr>
        <w:t>1c.3.</w:t>
      </w:r>
    </w:p>
    <w:p>
      <w:pPr>
        <w:pStyle w:val="ListParagraph"/>
        <w:numPr>
          <w:ilvl w:val="0"/>
          <w:numId w:val="395"/>
        </w:numPr>
        <w:tabs>
          <w:tab w:pos="1654" w:val="left" w:leader="none"/>
        </w:tabs>
        <w:spacing w:line="278" w:lineRule="auto" w:before="0" w:after="0"/>
        <w:ind w:left="1426" w:right="1125" w:firstLine="0"/>
        <w:jc w:val="both"/>
        <w:rPr>
          <w:rFonts w:ascii="Calibri" w:hAnsi="Calibri"/>
          <w:sz w:val="22"/>
        </w:rPr>
      </w:pPr>
      <w:r>
        <w:rPr>
          <w:rFonts w:ascii="Calibri" w:hAnsi="Calibri"/>
          <w:sz w:val="22"/>
        </w:rPr>
        <w:t>La funzione di Addetto al </w:t>
      </w:r>
      <w:r>
        <w:rPr>
          <w:rFonts w:ascii="Calibri" w:hAnsi="Calibri"/>
          <w:i/>
          <w:sz w:val="22"/>
        </w:rPr>
        <w:t>Video-Check</w:t>
      </w:r>
      <w:r>
        <w:rPr>
          <w:rFonts w:ascii="Calibri" w:hAnsi="Calibri"/>
          <w:sz w:val="22"/>
        </w:rPr>
        <w:t>, nei campionati indicati annualmente dalle normative federali, può essere svolta</w:t>
      </w:r>
      <w:r>
        <w:rPr>
          <w:rFonts w:ascii="Calibri" w:hAnsi="Calibri"/>
          <w:spacing w:val="-4"/>
          <w:sz w:val="22"/>
        </w:rPr>
        <w:t> </w:t>
      </w:r>
      <w:r>
        <w:rPr>
          <w:rFonts w:ascii="Calibri" w:hAnsi="Calibri"/>
          <w:sz w:val="22"/>
        </w:rPr>
        <w:t>da:</w:t>
      </w:r>
    </w:p>
    <w:p>
      <w:pPr>
        <w:pStyle w:val="ListParagraph"/>
        <w:numPr>
          <w:ilvl w:val="1"/>
          <w:numId w:val="395"/>
        </w:numPr>
        <w:tabs>
          <w:tab w:pos="2213" w:val="left" w:leader="none"/>
        </w:tabs>
        <w:spacing w:line="273" w:lineRule="auto" w:before="0" w:after="0"/>
        <w:ind w:left="1993" w:right="1123" w:firstLine="0"/>
        <w:jc w:val="both"/>
        <w:rPr>
          <w:rFonts w:ascii="Calibri" w:hAnsi="Calibri"/>
          <w:sz w:val="20"/>
        </w:rPr>
      </w:pPr>
      <w:r>
        <w:rPr>
          <w:rFonts w:ascii="Calibri" w:hAnsi="Calibri"/>
          <w:sz w:val="20"/>
        </w:rPr>
        <w:t>Arbitri di Ruolo B o della Categoria Regionale o Territoriale che abbiano superato l’apposito corso di cui all’articolo 83, punto</w:t>
      </w:r>
      <w:r>
        <w:rPr>
          <w:rFonts w:ascii="Calibri" w:hAnsi="Calibri"/>
          <w:spacing w:val="-5"/>
          <w:sz w:val="20"/>
        </w:rPr>
        <w:t> </w:t>
      </w:r>
      <w:r>
        <w:rPr>
          <w:rFonts w:ascii="Calibri" w:hAnsi="Calibri"/>
          <w:sz w:val="20"/>
        </w:rPr>
        <w:t>1c.4.</w:t>
      </w:r>
    </w:p>
    <w:p>
      <w:pPr>
        <w:pStyle w:val="ListParagraph"/>
        <w:numPr>
          <w:ilvl w:val="0"/>
          <w:numId w:val="395"/>
        </w:numPr>
        <w:tabs>
          <w:tab w:pos="1644" w:val="left" w:leader="none"/>
        </w:tabs>
        <w:spacing w:line="240" w:lineRule="auto" w:before="0" w:after="0"/>
        <w:ind w:left="1643" w:right="0" w:hanging="218"/>
        <w:jc w:val="both"/>
        <w:rPr>
          <w:rFonts w:ascii="Calibri" w:hAnsi="Calibri"/>
          <w:sz w:val="22"/>
        </w:rPr>
      </w:pPr>
      <w:r>
        <w:rPr>
          <w:rFonts w:ascii="Calibri" w:hAnsi="Calibri"/>
          <w:sz w:val="22"/>
        </w:rPr>
        <w:t>La funzione di Giudice di Linea, può essere svolta</w:t>
      </w:r>
      <w:r>
        <w:rPr>
          <w:rFonts w:ascii="Calibri" w:hAnsi="Calibri"/>
          <w:spacing w:val="-11"/>
          <w:sz w:val="22"/>
        </w:rPr>
        <w:t> </w:t>
      </w:r>
      <w:r>
        <w:rPr>
          <w:rFonts w:ascii="Calibri" w:hAnsi="Calibri"/>
          <w:sz w:val="22"/>
        </w:rPr>
        <w:t>da:</w:t>
      </w:r>
    </w:p>
    <w:p>
      <w:pPr>
        <w:pStyle w:val="ListParagraph"/>
        <w:numPr>
          <w:ilvl w:val="1"/>
          <w:numId w:val="395"/>
        </w:numPr>
        <w:tabs>
          <w:tab w:pos="2201" w:val="left" w:leader="none"/>
        </w:tabs>
        <w:spacing w:line="240" w:lineRule="auto" w:before="35" w:after="0"/>
        <w:ind w:left="2200" w:right="0" w:hanging="208"/>
        <w:jc w:val="both"/>
        <w:rPr>
          <w:rFonts w:ascii="Calibri"/>
          <w:sz w:val="20"/>
        </w:rPr>
      </w:pPr>
      <w:r>
        <w:rPr>
          <w:rFonts w:ascii="Calibri"/>
          <w:sz w:val="20"/>
        </w:rPr>
        <w:t>Arbitri di Ruolo B o della Categoria Regionale o</w:t>
      </w:r>
      <w:r>
        <w:rPr>
          <w:rFonts w:ascii="Calibri"/>
          <w:spacing w:val="-11"/>
          <w:sz w:val="20"/>
        </w:rPr>
        <w:t> </w:t>
      </w:r>
      <w:r>
        <w:rPr>
          <w:rFonts w:ascii="Calibri"/>
          <w:sz w:val="20"/>
        </w:rPr>
        <w:t>Territoriale</w:t>
      </w:r>
      <w:r>
        <w:rPr>
          <w:rFonts w:ascii="Calibri"/>
          <w:color w:val="C00000"/>
          <w:sz w:val="20"/>
        </w:rPr>
        <w:t>.</w:t>
      </w:r>
    </w:p>
    <w:p>
      <w:pPr>
        <w:pStyle w:val="ListParagraph"/>
        <w:numPr>
          <w:ilvl w:val="0"/>
          <w:numId w:val="395"/>
        </w:numPr>
        <w:tabs>
          <w:tab w:pos="1640" w:val="left" w:leader="none"/>
        </w:tabs>
        <w:spacing w:line="273" w:lineRule="auto" w:before="39" w:after="0"/>
        <w:ind w:left="1426" w:right="1124" w:firstLine="0"/>
        <w:jc w:val="both"/>
        <w:rPr>
          <w:rFonts w:ascii="Calibri"/>
          <w:sz w:val="22"/>
        </w:rPr>
      </w:pPr>
      <w:r>
        <w:rPr>
          <w:rFonts w:ascii="Calibri"/>
          <w:sz w:val="22"/>
        </w:rPr>
        <w:t>Gli</w:t>
      </w:r>
      <w:r>
        <w:rPr>
          <w:rFonts w:ascii="Calibri"/>
          <w:spacing w:val="-7"/>
          <w:sz w:val="22"/>
        </w:rPr>
        <w:t> </w:t>
      </w:r>
      <w:r>
        <w:rPr>
          <w:rFonts w:ascii="Calibri"/>
          <w:sz w:val="22"/>
        </w:rPr>
        <w:t>arbitri,</w:t>
      </w:r>
      <w:r>
        <w:rPr>
          <w:rFonts w:ascii="Calibri"/>
          <w:spacing w:val="-6"/>
          <w:sz w:val="22"/>
        </w:rPr>
        <w:t> </w:t>
      </w:r>
      <w:r>
        <w:rPr>
          <w:rFonts w:ascii="Calibri"/>
          <w:sz w:val="22"/>
        </w:rPr>
        <w:t>per</w:t>
      </w:r>
      <w:r>
        <w:rPr>
          <w:rFonts w:ascii="Calibri"/>
          <w:spacing w:val="-6"/>
          <w:sz w:val="22"/>
        </w:rPr>
        <w:t> </w:t>
      </w:r>
      <w:r>
        <w:rPr>
          <w:rFonts w:ascii="Calibri"/>
          <w:sz w:val="22"/>
        </w:rPr>
        <w:t>espletare</w:t>
      </w:r>
      <w:r>
        <w:rPr>
          <w:rFonts w:ascii="Calibri"/>
          <w:spacing w:val="-6"/>
          <w:sz w:val="22"/>
        </w:rPr>
        <w:t> </w:t>
      </w:r>
      <w:r>
        <w:rPr>
          <w:rFonts w:ascii="Calibri"/>
          <w:sz w:val="22"/>
        </w:rPr>
        <w:t>le</w:t>
      </w:r>
      <w:r>
        <w:rPr>
          <w:rFonts w:ascii="Calibri"/>
          <w:spacing w:val="-7"/>
          <w:sz w:val="22"/>
        </w:rPr>
        <w:t> </w:t>
      </w:r>
      <w:r>
        <w:rPr>
          <w:rFonts w:ascii="Calibri"/>
          <w:sz w:val="22"/>
        </w:rPr>
        <w:t>funzioni</w:t>
      </w:r>
      <w:r>
        <w:rPr>
          <w:rFonts w:ascii="Calibri"/>
          <w:spacing w:val="-6"/>
          <w:sz w:val="22"/>
        </w:rPr>
        <w:t> </w:t>
      </w:r>
      <w:r>
        <w:rPr>
          <w:rFonts w:ascii="Calibri"/>
          <w:sz w:val="22"/>
        </w:rPr>
        <w:t>di</w:t>
      </w:r>
      <w:r>
        <w:rPr>
          <w:rFonts w:ascii="Calibri"/>
          <w:spacing w:val="-6"/>
          <w:sz w:val="22"/>
        </w:rPr>
        <w:t> </w:t>
      </w:r>
      <w:r>
        <w:rPr>
          <w:rFonts w:ascii="Calibri"/>
          <w:sz w:val="22"/>
        </w:rPr>
        <w:t>cui</w:t>
      </w:r>
      <w:r>
        <w:rPr>
          <w:rFonts w:ascii="Calibri"/>
          <w:spacing w:val="-7"/>
          <w:sz w:val="22"/>
        </w:rPr>
        <w:t> </w:t>
      </w:r>
      <w:r>
        <w:rPr>
          <w:rFonts w:ascii="Calibri"/>
          <w:sz w:val="22"/>
        </w:rPr>
        <w:t>ai</w:t>
      </w:r>
      <w:r>
        <w:rPr>
          <w:rFonts w:ascii="Calibri"/>
          <w:spacing w:val="-7"/>
          <w:sz w:val="22"/>
        </w:rPr>
        <w:t> </w:t>
      </w:r>
      <w:r>
        <w:rPr>
          <w:rFonts w:ascii="Calibri"/>
          <w:sz w:val="22"/>
        </w:rPr>
        <w:t>commi</w:t>
      </w:r>
      <w:r>
        <w:rPr>
          <w:rFonts w:ascii="Calibri"/>
          <w:spacing w:val="-6"/>
          <w:sz w:val="22"/>
        </w:rPr>
        <w:t> </w:t>
      </w:r>
      <w:r>
        <w:rPr>
          <w:rFonts w:ascii="Calibri"/>
          <w:sz w:val="22"/>
        </w:rPr>
        <w:t>5)</w:t>
      </w:r>
      <w:r>
        <w:rPr>
          <w:rFonts w:ascii="Calibri"/>
          <w:spacing w:val="-6"/>
          <w:sz w:val="22"/>
        </w:rPr>
        <w:t> </w:t>
      </w:r>
      <w:r>
        <w:rPr>
          <w:rFonts w:ascii="Calibri"/>
          <w:sz w:val="22"/>
        </w:rPr>
        <w:t>e</w:t>
      </w:r>
      <w:r>
        <w:rPr>
          <w:rFonts w:ascii="Calibri"/>
          <w:spacing w:val="-6"/>
          <w:sz w:val="22"/>
        </w:rPr>
        <w:t> </w:t>
      </w:r>
      <w:r>
        <w:rPr>
          <w:rFonts w:ascii="Calibri"/>
          <w:sz w:val="22"/>
        </w:rPr>
        <w:t>6),</w:t>
      </w:r>
      <w:r>
        <w:rPr>
          <w:rFonts w:ascii="Calibri"/>
          <w:spacing w:val="-6"/>
          <w:sz w:val="22"/>
        </w:rPr>
        <w:t> </w:t>
      </w:r>
      <w:r>
        <w:rPr>
          <w:rFonts w:ascii="Calibri"/>
          <w:sz w:val="22"/>
        </w:rPr>
        <w:t>vengono</w:t>
      </w:r>
      <w:r>
        <w:rPr>
          <w:rFonts w:ascii="Calibri"/>
          <w:spacing w:val="-7"/>
          <w:sz w:val="22"/>
        </w:rPr>
        <w:t> </w:t>
      </w:r>
      <w:r>
        <w:rPr>
          <w:rFonts w:ascii="Calibri"/>
          <w:sz w:val="22"/>
        </w:rPr>
        <w:t>designati</w:t>
      </w:r>
      <w:r>
        <w:rPr>
          <w:rFonts w:ascii="Calibri"/>
          <w:spacing w:val="-6"/>
          <w:sz w:val="22"/>
        </w:rPr>
        <w:t> </w:t>
      </w:r>
      <w:r>
        <w:rPr>
          <w:rFonts w:ascii="Calibri"/>
          <w:sz w:val="22"/>
        </w:rPr>
        <w:t>dalla</w:t>
      </w:r>
      <w:r>
        <w:rPr>
          <w:rFonts w:ascii="Calibri"/>
          <w:spacing w:val="-7"/>
          <w:sz w:val="22"/>
        </w:rPr>
        <w:t> </w:t>
      </w:r>
      <w:r>
        <w:rPr>
          <w:rFonts w:ascii="Calibri"/>
          <w:sz w:val="22"/>
        </w:rPr>
        <w:t>Commissione</w:t>
      </w:r>
      <w:r>
        <w:rPr>
          <w:rFonts w:ascii="Calibri"/>
          <w:spacing w:val="-6"/>
          <w:sz w:val="22"/>
        </w:rPr>
        <w:t> </w:t>
      </w:r>
      <w:r>
        <w:rPr>
          <w:rFonts w:ascii="Calibri"/>
          <w:sz w:val="22"/>
        </w:rPr>
        <w:t>Arbitri Ruolo A secondo quanto indicato annualmente nelle circolari</w:t>
      </w:r>
      <w:r>
        <w:rPr>
          <w:rFonts w:ascii="Calibri"/>
          <w:spacing w:val="-13"/>
          <w:sz w:val="22"/>
        </w:rPr>
        <w:t> </w:t>
      </w:r>
      <w:r>
        <w:rPr>
          <w:rFonts w:ascii="Calibri"/>
          <w:sz w:val="22"/>
        </w:rPr>
        <w:t>attuative.</w:t>
      </w:r>
    </w:p>
    <w:p>
      <w:pPr>
        <w:pStyle w:val="ListParagraph"/>
        <w:numPr>
          <w:ilvl w:val="0"/>
          <w:numId w:val="395"/>
        </w:numPr>
        <w:tabs>
          <w:tab w:pos="1632" w:val="left" w:leader="none"/>
        </w:tabs>
        <w:spacing w:line="278" w:lineRule="auto" w:before="2" w:after="0"/>
        <w:ind w:left="1426" w:right="1123" w:firstLine="0"/>
        <w:jc w:val="both"/>
        <w:rPr>
          <w:rFonts w:ascii="Calibri" w:hAnsi="Calibri"/>
          <w:sz w:val="22"/>
        </w:rPr>
      </w:pPr>
      <w:r>
        <w:rPr>
          <w:rFonts w:ascii="Calibri" w:hAnsi="Calibri"/>
          <w:sz w:val="22"/>
        </w:rPr>
        <w:t>La</w:t>
      </w:r>
      <w:r>
        <w:rPr>
          <w:rFonts w:ascii="Calibri" w:hAnsi="Calibri"/>
          <w:spacing w:val="-15"/>
          <w:sz w:val="22"/>
        </w:rPr>
        <w:t> </w:t>
      </w:r>
      <w:r>
        <w:rPr>
          <w:rFonts w:ascii="Calibri" w:hAnsi="Calibri"/>
          <w:sz w:val="22"/>
        </w:rPr>
        <w:t>funzione</w:t>
      </w:r>
      <w:r>
        <w:rPr>
          <w:rFonts w:ascii="Calibri" w:hAnsi="Calibri"/>
          <w:spacing w:val="-15"/>
          <w:sz w:val="22"/>
        </w:rPr>
        <w:t> </w:t>
      </w:r>
      <w:r>
        <w:rPr>
          <w:rFonts w:ascii="Calibri" w:hAnsi="Calibri"/>
          <w:sz w:val="22"/>
        </w:rPr>
        <w:t>di</w:t>
      </w:r>
      <w:r>
        <w:rPr>
          <w:rFonts w:ascii="Calibri" w:hAnsi="Calibri"/>
          <w:spacing w:val="-15"/>
          <w:sz w:val="22"/>
        </w:rPr>
        <w:t> </w:t>
      </w:r>
      <w:r>
        <w:rPr>
          <w:rFonts w:ascii="Calibri" w:hAnsi="Calibri"/>
          <w:sz w:val="22"/>
        </w:rPr>
        <w:t>Osservatore</w:t>
      </w:r>
      <w:r>
        <w:rPr>
          <w:rFonts w:ascii="Calibri" w:hAnsi="Calibri"/>
          <w:spacing w:val="-15"/>
          <w:sz w:val="22"/>
        </w:rPr>
        <w:t> </w:t>
      </w:r>
      <w:r>
        <w:rPr>
          <w:rFonts w:ascii="Calibri" w:hAnsi="Calibri"/>
          <w:sz w:val="22"/>
        </w:rPr>
        <w:t>Associato</w:t>
      </w:r>
      <w:r>
        <w:rPr>
          <w:rFonts w:ascii="Calibri" w:hAnsi="Calibri"/>
          <w:spacing w:val="-15"/>
          <w:sz w:val="22"/>
        </w:rPr>
        <w:t> </w:t>
      </w:r>
      <w:r>
        <w:rPr>
          <w:rFonts w:ascii="Calibri" w:hAnsi="Calibri"/>
          <w:sz w:val="22"/>
        </w:rPr>
        <w:t>nei</w:t>
      </w:r>
      <w:r>
        <w:rPr>
          <w:rFonts w:ascii="Calibri" w:hAnsi="Calibri"/>
          <w:spacing w:val="-15"/>
          <w:sz w:val="22"/>
        </w:rPr>
        <w:t> </w:t>
      </w:r>
      <w:r>
        <w:rPr>
          <w:rFonts w:ascii="Calibri" w:hAnsi="Calibri"/>
          <w:sz w:val="22"/>
        </w:rPr>
        <w:t>campionati</w:t>
      </w:r>
      <w:r>
        <w:rPr>
          <w:rFonts w:ascii="Calibri" w:hAnsi="Calibri"/>
          <w:spacing w:val="-14"/>
          <w:sz w:val="22"/>
        </w:rPr>
        <w:t> </w:t>
      </w:r>
      <w:r>
        <w:rPr>
          <w:rFonts w:ascii="Calibri" w:hAnsi="Calibri"/>
          <w:sz w:val="22"/>
        </w:rPr>
        <w:t>regionali</w:t>
      </w:r>
      <w:r>
        <w:rPr>
          <w:rFonts w:ascii="Calibri" w:hAnsi="Calibri"/>
          <w:spacing w:val="-15"/>
          <w:sz w:val="22"/>
        </w:rPr>
        <w:t> </w:t>
      </w:r>
      <w:r>
        <w:rPr>
          <w:rFonts w:ascii="Calibri" w:hAnsi="Calibri"/>
          <w:sz w:val="22"/>
        </w:rPr>
        <w:t>e</w:t>
      </w:r>
      <w:r>
        <w:rPr>
          <w:rFonts w:ascii="Calibri" w:hAnsi="Calibri"/>
          <w:spacing w:val="-12"/>
          <w:sz w:val="22"/>
        </w:rPr>
        <w:t> </w:t>
      </w:r>
      <w:r>
        <w:rPr>
          <w:rFonts w:ascii="Calibri" w:hAnsi="Calibri"/>
          <w:sz w:val="22"/>
        </w:rPr>
        <w:t>territoriali</w:t>
      </w:r>
      <w:r>
        <w:rPr>
          <w:rFonts w:ascii="Calibri" w:hAnsi="Calibri"/>
          <w:spacing w:val="-15"/>
          <w:sz w:val="22"/>
        </w:rPr>
        <w:t> </w:t>
      </w:r>
      <w:r>
        <w:rPr>
          <w:rFonts w:ascii="Calibri" w:hAnsi="Calibri"/>
          <w:sz w:val="22"/>
        </w:rPr>
        <w:t>può</w:t>
      </w:r>
      <w:r>
        <w:rPr>
          <w:rFonts w:ascii="Calibri" w:hAnsi="Calibri"/>
          <w:spacing w:val="-15"/>
          <w:sz w:val="22"/>
        </w:rPr>
        <w:t> </w:t>
      </w:r>
      <w:r>
        <w:rPr>
          <w:rFonts w:ascii="Calibri" w:hAnsi="Calibri"/>
          <w:sz w:val="22"/>
        </w:rPr>
        <w:t>essere</w:t>
      </w:r>
      <w:r>
        <w:rPr>
          <w:rFonts w:ascii="Calibri" w:hAnsi="Calibri"/>
          <w:spacing w:val="-15"/>
          <w:sz w:val="22"/>
        </w:rPr>
        <w:t> </w:t>
      </w:r>
      <w:r>
        <w:rPr>
          <w:rFonts w:ascii="Calibri" w:hAnsi="Calibri"/>
          <w:sz w:val="22"/>
        </w:rPr>
        <w:t>svolta</w:t>
      </w:r>
      <w:r>
        <w:rPr>
          <w:rFonts w:ascii="Calibri" w:hAnsi="Calibri"/>
          <w:spacing w:val="-15"/>
          <w:sz w:val="22"/>
        </w:rPr>
        <w:t> </w:t>
      </w:r>
      <w:r>
        <w:rPr>
          <w:rFonts w:ascii="Calibri" w:hAnsi="Calibri"/>
          <w:sz w:val="22"/>
        </w:rPr>
        <w:t>dagli</w:t>
      </w:r>
      <w:r>
        <w:rPr>
          <w:rFonts w:ascii="Calibri" w:hAnsi="Calibri"/>
          <w:spacing w:val="-14"/>
          <w:sz w:val="22"/>
        </w:rPr>
        <w:t> </w:t>
      </w:r>
      <w:r>
        <w:rPr>
          <w:rFonts w:ascii="Calibri" w:hAnsi="Calibri"/>
          <w:sz w:val="22"/>
        </w:rPr>
        <w:t>Arbitri della</w:t>
      </w:r>
      <w:r>
        <w:rPr>
          <w:rFonts w:ascii="Calibri" w:hAnsi="Calibri"/>
          <w:spacing w:val="-14"/>
          <w:sz w:val="22"/>
        </w:rPr>
        <w:t> </w:t>
      </w:r>
      <w:r>
        <w:rPr>
          <w:rFonts w:ascii="Calibri" w:hAnsi="Calibri"/>
          <w:sz w:val="22"/>
        </w:rPr>
        <w:t>Categoria</w:t>
      </w:r>
      <w:r>
        <w:rPr>
          <w:rFonts w:ascii="Calibri" w:hAnsi="Calibri"/>
          <w:spacing w:val="-13"/>
          <w:sz w:val="22"/>
        </w:rPr>
        <w:t> </w:t>
      </w:r>
      <w:r>
        <w:rPr>
          <w:rFonts w:ascii="Calibri" w:hAnsi="Calibri"/>
          <w:sz w:val="22"/>
        </w:rPr>
        <w:t>Nazionale</w:t>
      </w:r>
      <w:r>
        <w:rPr>
          <w:rFonts w:ascii="Calibri" w:hAnsi="Calibri"/>
          <w:spacing w:val="-13"/>
          <w:sz w:val="22"/>
        </w:rPr>
        <w:t> </w:t>
      </w:r>
      <w:r>
        <w:rPr>
          <w:rFonts w:ascii="Calibri" w:hAnsi="Calibri"/>
          <w:sz w:val="22"/>
        </w:rPr>
        <w:t>che</w:t>
      </w:r>
      <w:r>
        <w:rPr>
          <w:rFonts w:ascii="Calibri" w:hAnsi="Calibri"/>
          <w:spacing w:val="-14"/>
          <w:sz w:val="22"/>
        </w:rPr>
        <w:t> </w:t>
      </w:r>
      <w:r>
        <w:rPr>
          <w:rFonts w:ascii="Calibri" w:hAnsi="Calibri"/>
          <w:sz w:val="22"/>
        </w:rPr>
        <w:t>abbiano</w:t>
      </w:r>
      <w:r>
        <w:rPr>
          <w:rFonts w:ascii="Calibri" w:hAnsi="Calibri"/>
          <w:spacing w:val="-13"/>
          <w:sz w:val="22"/>
        </w:rPr>
        <w:t> </w:t>
      </w:r>
      <w:r>
        <w:rPr>
          <w:rFonts w:ascii="Calibri" w:hAnsi="Calibri"/>
          <w:sz w:val="22"/>
        </w:rPr>
        <w:t>superato</w:t>
      </w:r>
      <w:r>
        <w:rPr>
          <w:rFonts w:ascii="Calibri" w:hAnsi="Calibri"/>
          <w:spacing w:val="-13"/>
          <w:sz w:val="22"/>
        </w:rPr>
        <w:t> </w:t>
      </w:r>
      <w:r>
        <w:rPr>
          <w:rFonts w:ascii="Calibri" w:hAnsi="Calibri"/>
          <w:sz w:val="22"/>
        </w:rPr>
        <w:t>il</w:t>
      </w:r>
      <w:r>
        <w:rPr>
          <w:rFonts w:ascii="Calibri" w:hAnsi="Calibri"/>
          <w:spacing w:val="-13"/>
          <w:sz w:val="22"/>
        </w:rPr>
        <w:t> </w:t>
      </w:r>
      <w:r>
        <w:rPr>
          <w:rFonts w:ascii="Calibri" w:hAnsi="Calibri"/>
          <w:sz w:val="22"/>
        </w:rPr>
        <w:t>corso</w:t>
      </w:r>
      <w:r>
        <w:rPr>
          <w:rFonts w:ascii="Calibri" w:hAnsi="Calibri"/>
          <w:spacing w:val="-13"/>
          <w:sz w:val="22"/>
        </w:rPr>
        <w:t> </w:t>
      </w:r>
      <w:r>
        <w:rPr>
          <w:rFonts w:ascii="Calibri" w:hAnsi="Calibri"/>
          <w:sz w:val="22"/>
        </w:rPr>
        <w:t>di</w:t>
      </w:r>
      <w:r>
        <w:rPr>
          <w:rFonts w:ascii="Calibri" w:hAnsi="Calibri"/>
          <w:spacing w:val="-13"/>
          <w:sz w:val="22"/>
        </w:rPr>
        <w:t> </w:t>
      </w:r>
      <w:r>
        <w:rPr>
          <w:rFonts w:ascii="Calibri" w:hAnsi="Calibri"/>
          <w:sz w:val="22"/>
        </w:rPr>
        <w:t>abilitazione</w:t>
      </w:r>
      <w:r>
        <w:rPr>
          <w:rFonts w:ascii="Calibri" w:hAnsi="Calibri"/>
          <w:spacing w:val="-14"/>
          <w:sz w:val="22"/>
        </w:rPr>
        <w:t> </w:t>
      </w:r>
      <w:r>
        <w:rPr>
          <w:rFonts w:ascii="Calibri" w:hAnsi="Calibri"/>
          <w:sz w:val="22"/>
        </w:rPr>
        <w:t>previsto</w:t>
      </w:r>
      <w:r>
        <w:rPr>
          <w:rFonts w:ascii="Calibri" w:hAnsi="Calibri"/>
          <w:spacing w:val="-13"/>
          <w:sz w:val="22"/>
        </w:rPr>
        <w:t> </w:t>
      </w:r>
      <w:r>
        <w:rPr>
          <w:rFonts w:ascii="Calibri" w:hAnsi="Calibri"/>
          <w:sz w:val="22"/>
        </w:rPr>
        <w:t>dall’articolo</w:t>
      </w:r>
      <w:r>
        <w:rPr>
          <w:rFonts w:ascii="Calibri" w:hAnsi="Calibri"/>
          <w:spacing w:val="-14"/>
          <w:sz w:val="22"/>
        </w:rPr>
        <w:t> </w:t>
      </w:r>
      <w:r>
        <w:rPr>
          <w:rFonts w:ascii="Calibri" w:hAnsi="Calibri"/>
          <w:sz w:val="22"/>
        </w:rPr>
        <w:t>83</w:t>
      </w:r>
      <w:r>
        <w:rPr>
          <w:rFonts w:ascii="Calibri" w:hAnsi="Calibri"/>
          <w:spacing w:val="-13"/>
          <w:sz w:val="22"/>
        </w:rPr>
        <w:t> </w:t>
      </w:r>
      <w:r>
        <w:rPr>
          <w:rFonts w:ascii="Calibri" w:hAnsi="Calibri"/>
          <w:sz w:val="22"/>
        </w:rPr>
        <w:t>punto</w:t>
      </w:r>
      <w:r>
        <w:rPr>
          <w:rFonts w:ascii="Calibri" w:hAnsi="Calibri"/>
          <w:spacing w:val="-14"/>
          <w:sz w:val="22"/>
        </w:rPr>
        <w:t> </w:t>
      </w:r>
      <w:r>
        <w:rPr>
          <w:rFonts w:ascii="Calibri" w:hAnsi="Calibri"/>
          <w:sz w:val="22"/>
        </w:rPr>
        <w:t>1b.4.</w:t>
      </w:r>
    </w:p>
    <w:p>
      <w:pPr>
        <w:pStyle w:val="BodyText"/>
        <w:spacing w:before="2"/>
        <w:rPr>
          <w:rFonts w:ascii="Calibri"/>
          <w:sz w:val="27"/>
        </w:rPr>
      </w:pPr>
    </w:p>
    <w:p>
      <w:pPr>
        <w:pStyle w:val="Heading5"/>
        <w:spacing w:before="1"/>
        <w:ind w:left="1142"/>
        <w:rPr>
          <w:rFonts w:ascii="Calibri" w:hAnsi="Calibri"/>
          <w:i/>
        </w:rPr>
      </w:pPr>
      <w:r>
        <w:rPr/>
        <w:pict>
          <v:shape style="position:absolute;margin-left:55.670601pt;margin-top:18.195795pt;width:484.8pt;height:.1pt;mso-position-horizontal-relative:page;mso-position-vertical-relative:paragraph;z-index:-250066944;mso-wrap-distance-left:0;mso-wrap-distance-right:0" coordorigin="1113,364" coordsize="9696,0" path="m1113,364l10809,364e" filled="false" stroked="true" strokeweight=".48pt" strokecolor="#000000">
            <v:path arrowok="t"/>
            <v:stroke dashstyle="solid"/>
            <w10:wrap type="topAndBottom"/>
          </v:shape>
        </w:pict>
      </w:r>
      <w:r>
        <w:rPr>
          <w:rFonts w:ascii="Calibri" w:hAnsi="Calibri"/>
        </w:rPr>
        <w:t>Art. 64 - Ufficiali di Gara - Arbitri - Funzioni: definizione ed effetti nell’ambito </w:t>
      </w:r>
      <w:r>
        <w:rPr>
          <w:rFonts w:ascii="Calibri" w:hAnsi="Calibri"/>
          <w:i/>
        </w:rPr>
        <w:t>beach</w:t>
      </w:r>
    </w:p>
    <w:p>
      <w:pPr>
        <w:pStyle w:val="ListParagraph"/>
        <w:numPr>
          <w:ilvl w:val="0"/>
          <w:numId w:val="396"/>
        </w:numPr>
        <w:tabs>
          <w:tab w:pos="1644" w:val="left" w:leader="none"/>
        </w:tabs>
        <w:spacing w:line="240" w:lineRule="auto" w:before="0" w:after="0"/>
        <w:ind w:left="1643" w:right="0" w:hanging="218"/>
        <w:jc w:val="left"/>
        <w:rPr>
          <w:rFonts w:ascii="Calibri"/>
          <w:sz w:val="22"/>
        </w:rPr>
      </w:pPr>
      <w:r>
        <w:rPr>
          <w:rFonts w:ascii="Calibri"/>
          <w:sz w:val="22"/>
        </w:rPr>
        <w:t>Le funzioni previste per gli Arbitri </w:t>
      </w:r>
      <w:r>
        <w:rPr>
          <w:rFonts w:ascii="Calibri"/>
          <w:i/>
          <w:sz w:val="22"/>
        </w:rPr>
        <w:t>beach</w:t>
      </w:r>
      <w:r>
        <w:rPr>
          <w:rFonts w:ascii="Calibri"/>
          <w:i/>
          <w:spacing w:val="-10"/>
          <w:sz w:val="22"/>
        </w:rPr>
        <w:t> </w:t>
      </w:r>
      <w:r>
        <w:rPr>
          <w:rFonts w:ascii="Calibri"/>
          <w:sz w:val="22"/>
        </w:rPr>
        <w:t>sono:</w:t>
      </w:r>
    </w:p>
    <w:p>
      <w:pPr>
        <w:pStyle w:val="ListParagraph"/>
        <w:numPr>
          <w:ilvl w:val="1"/>
          <w:numId w:val="396"/>
        </w:numPr>
        <w:tabs>
          <w:tab w:pos="2201" w:val="left" w:leader="none"/>
        </w:tabs>
        <w:spacing w:line="240" w:lineRule="auto" w:before="38" w:after="0"/>
        <w:ind w:left="2200" w:right="0" w:hanging="208"/>
        <w:jc w:val="left"/>
        <w:rPr>
          <w:rFonts w:ascii="Calibri" w:hAnsi="Calibri"/>
          <w:sz w:val="20"/>
        </w:rPr>
      </w:pPr>
      <w:r>
        <w:rPr>
          <w:rFonts w:ascii="Calibri" w:hAnsi="Calibri"/>
          <w:sz w:val="20"/>
        </w:rPr>
        <w:t>1°</w:t>
      </w:r>
      <w:r>
        <w:rPr>
          <w:rFonts w:ascii="Calibri" w:hAnsi="Calibri"/>
          <w:spacing w:val="-4"/>
          <w:sz w:val="20"/>
        </w:rPr>
        <w:t> </w:t>
      </w:r>
      <w:r>
        <w:rPr>
          <w:rFonts w:ascii="Calibri" w:hAnsi="Calibri"/>
          <w:sz w:val="20"/>
        </w:rPr>
        <w:t>Arbitro;</w:t>
      </w:r>
    </w:p>
    <w:p>
      <w:pPr>
        <w:pStyle w:val="ListParagraph"/>
        <w:numPr>
          <w:ilvl w:val="1"/>
          <w:numId w:val="396"/>
        </w:numPr>
        <w:tabs>
          <w:tab w:pos="2201" w:val="left" w:leader="none"/>
        </w:tabs>
        <w:spacing w:line="240" w:lineRule="auto" w:before="39" w:after="0"/>
        <w:ind w:left="2200" w:right="0" w:hanging="208"/>
        <w:jc w:val="left"/>
        <w:rPr>
          <w:rFonts w:ascii="Calibri" w:hAnsi="Calibri"/>
          <w:sz w:val="20"/>
        </w:rPr>
      </w:pPr>
      <w:r>
        <w:rPr>
          <w:rFonts w:ascii="Calibri" w:hAnsi="Calibri"/>
          <w:sz w:val="20"/>
        </w:rPr>
        <w:t>2°</w:t>
      </w:r>
      <w:r>
        <w:rPr>
          <w:rFonts w:ascii="Calibri" w:hAnsi="Calibri"/>
          <w:spacing w:val="-4"/>
          <w:sz w:val="20"/>
        </w:rPr>
        <w:t> </w:t>
      </w:r>
      <w:r>
        <w:rPr>
          <w:rFonts w:ascii="Calibri" w:hAnsi="Calibri"/>
          <w:sz w:val="20"/>
        </w:rPr>
        <w:t>Arbitro;</w:t>
      </w:r>
    </w:p>
    <w:p>
      <w:pPr>
        <w:pStyle w:val="ListParagraph"/>
        <w:numPr>
          <w:ilvl w:val="1"/>
          <w:numId w:val="396"/>
        </w:numPr>
        <w:tabs>
          <w:tab w:pos="2201" w:val="left" w:leader="none"/>
        </w:tabs>
        <w:spacing w:line="240" w:lineRule="auto" w:before="35" w:after="0"/>
        <w:ind w:left="2200" w:right="0" w:hanging="208"/>
        <w:jc w:val="left"/>
        <w:rPr>
          <w:rFonts w:ascii="Calibri"/>
          <w:sz w:val="20"/>
        </w:rPr>
      </w:pPr>
      <w:r>
        <w:rPr>
          <w:rFonts w:ascii="Calibri"/>
          <w:sz w:val="20"/>
        </w:rPr>
        <w:t>Segnapunti;</w:t>
      </w:r>
    </w:p>
    <w:p>
      <w:pPr>
        <w:pStyle w:val="ListParagraph"/>
        <w:numPr>
          <w:ilvl w:val="1"/>
          <w:numId w:val="396"/>
        </w:numPr>
        <w:tabs>
          <w:tab w:pos="2201" w:val="left" w:leader="none"/>
        </w:tabs>
        <w:spacing w:line="240" w:lineRule="auto" w:before="39" w:after="0"/>
        <w:ind w:left="2200" w:right="0" w:hanging="208"/>
        <w:jc w:val="left"/>
        <w:rPr>
          <w:rFonts w:ascii="Calibri"/>
          <w:sz w:val="20"/>
        </w:rPr>
      </w:pPr>
      <w:r>
        <w:rPr>
          <w:rFonts w:ascii="Calibri"/>
          <w:sz w:val="20"/>
        </w:rPr>
        <w:t>Giudice di</w:t>
      </w:r>
      <w:r>
        <w:rPr>
          <w:rFonts w:ascii="Calibri"/>
          <w:spacing w:val="-3"/>
          <w:sz w:val="20"/>
        </w:rPr>
        <w:t> </w:t>
      </w:r>
      <w:r>
        <w:rPr>
          <w:rFonts w:ascii="Calibri"/>
          <w:sz w:val="20"/>
        </w:rPr>
        <w:t>Linea;</w:t>
      </w:r>
    </w:p>
    <w:p>
      <w:pPr>
        <w:pStyle w:val="ListParagraph"/>
        <w:numPr>
          <w:ilvl w:val="1"/>
          <w:numId w:val="396"/>
        </w:numPr>
        <w:tabs>
          <w:tab w:pos="2237" w:val="left" w:leader="none"/>
        </w:tabs>
        <w:spacing w:line="278" w:lineRule="auto" w:before="34" w:after="0"/>
        <w:ind w:left="1993" w:right="1123" w:firstLine="0"/>
        <w:jc w:val="left"/>
        <w:rPr>
          <w:rFonts w:ascii="Calibri" w:hAnsi="Calibri"/>
          <w:sz w:val="20"/>
        </w:rPr>
      </w:pPr>
      <w:r>
        <w:rPr>
          <w:rFonts w:ascii="Calibri" w:hAnsi="Calibri"/>
          <w:sz w:val="20"/>
        </w:rPr>
        <w:t>Supervisore Arbitrale in Tornei Nazionali Giovanili (riservata ai soli Arbitri Internazionali che abbiano superato il corso di abilitazione di cui all’art. 83, punto</w:t>
      </w:r>
      <w:r>
        <w:rPr>
          <w:rFonts w:ascii="Calibri" w:hAnsi="Calibri"/>
          <w:spacing w:val="-14"/>
          <w:sz w:val="20"/>
        </w:rPr>
        <w:t> </w:t>
      </w:r>
      <w:r>
        <w:rPr>
          <w:rFonts w:ascii="Calibri" w:hAnsi="Calibri"/>
          <w:sz w:val="20"/>
        </w:rPr>
        <w:t>1c.7);</w:t>
      </w:r>
    </w:p>
    <w:p>
      <w:pPr>
        <w:pStyle w:val="ListParagraph"/>
        <w:numPr>
          <w:ilvl w:val="1"/>
          <w:numId w:val="396"/>
        </w:numPr>
        <w:tabs>
          <w:tab w:pos="2231" w:val="left" w:leader="none"/>
        </w:tabs>
        <w:spacing w:line="278" w:lineRule="auto" w:before="0" w:after="0"/>
        <w:ind w:left="1993" w:right="1126" w:firstLine="0"/>
        <w:jc w:val="left"/>
        <w:rPr>
          <w:rFonts w:ascii="Calibri" w:hAnsi="Calibri"/>
          <w:sz w:val="20"/>
        </w:rPr>
      </w:pPr>
      <w:r>
        <w:rPr>
          <w:rFonts w:ascii="Calibri" w:hAnsi="Calibri"/>
          <w:sz w:val="20"/>
        </w:rPr>
        <w:t>Supervisore Arbitrale in Tornei organizzati a livello periferico (riservata ai soli Arbitri di 1° Livello che abbiano superato il corso di abilitazione di cui all’art. 83, punto</w:t>
      </w:r>
      <w:r>
        <w:rPr>
          <w:rFonts w:ascii="Calibri" w:hAnsi="Calibri"/>
          <w:spacing w:val="-14"/>
          <w:sz w:val="20"/>
        </w:rPr>
        <w:t> </w:t>
      </w:r>
      <w:r>
        <w:rPr>
          <w:rFonts w:ascii="Calibri" w:hAnsi="Calibri"/>
          <w:sz w:val="20"/>
        </w:rPr>
        <w:t>1c.7);</w:t>
      </w:r>
    </w:p>
    <w:p>
      <w:pPr>
        <w:pStyle w:val="ListParagraph"/>
        <w:numPr>
          <w:ilvl w:val="1"/>
          <w:numId w:val="396"/>
        </w:numPr>
        <w:tabs>
          <w:tab w:pos="2196" w:val="left" w:leader="none"/>
        </w:tabs>
        <w:spacing w:line="278" w:lineRule="auto" w:before="0" w:after="0"/>
        <w:ind w:left="1993" w:right="1123" w:firstLine="0"/>
        <w:jc w:val="left"/>
        <w:rPr>
          <w:rFonts w:ascii="Calibri" w:hAnsi="Calibri"/>
          <w:sz w:val="20"/>
        </w:rPr>
      </w:pPr>
      <w:r>
        <w:rPr>
          <w:rFonts w:ascii="Calibri" w:hAnsi="Calibri"/>
          <w:sz w:val="20"/>
        </w:rPr>
        <w:t>Tutte</w:t>
      </w:r>
      <w:r>
        <w:rPr>
          <w:rFonts w:ascii="Calibri" w:hAnsi="Calibri"/>
          <w:spacing w:val="-8"/>
          <w:sz w:val="20"/>
        </w:rPr>
        <w:t> </w:t>
      </w:r>
      <w:r>
        <w:rPr>
          <w:rFonts w:ascii="Calibri" w:hAnsi="Calibri"/>
          <w:sz w:val="20"/>
        </w:rPr>
        <w:t>le</w:t>
      </w:r>
      <w:r>
        <w:rPr>
          <w:rFonts w:ascii="Calibri" w:hAnsi="Calibri"/>
          <w:spacing w:val="-7"/>
          <w:sz w:val="20"/>
        </w:rPr>
        <w:t> </w:t>
      </w:r>
      <w:r>
        <w:rPr>
          <w:rFonts w:ascii="Calibri" w:hAnsi="Calibri"/>
          <w:sz w:val="20"/>
        </w:rPr>
        <w:t>funzioni</w:t>
      </w:r>
      <w:r>
        <w:rPr>
          <w:rFonts w:ascii="Calibri" w:hAnsi="Calibri"/>
          <w:spacing w:val="-7"/>
          <w:sz w:val="20"/>
        </w:rPr>
        <w:t> </w:t>
      </w:r>
      <w:r>
        <w:rPr>
          <w:rFonts w:ascii="Calibri" w:hAnsi="Calibri"/>
          <w:sz w:val="20"/>
        </w:rPr>
        <w:t>arbitrali</w:t>
      </w:r>
      <w:r>
        <w:rPr>
          <w:rFonts w:ascii="Calibri" w:hAnsi="Calibri"/>
          <w:spacing w:val="-8"/>
          <w:sz w:val="20"/>
        </w:rPr>
        <w:t> </w:t>
      </w:r>
      <w:r>
        <w:rPr>
          <w:rFonts w:ascii="Calibri" w:hAnsi="Calibri"/>
          <w:sz w:val="20"/>
        </w:rPr>
        <w:t>dell’attività</w:t>
      </w:r>
      <w:r>
        <w:rPr>
          <w:rFonts w:ascii="Calibri" w:hAnsi="Calibri"/>
          <w:spacing w:val="-6"/>
          <w:sz w:val="20"/>
        </w:rPr>
        <w:t> </w:t>
      </w:r>
      <w:r>
        <w:rPr>
          <w:rFonts w:ascii="Calibri" w:hAnsi="Calibri"/>
          <w:i/>
          <w:sz w:val="20"/>
        </w:rPr>
        <w:t>indoor</w:t>
      </w:r>
      <w:r>
        <w:rPr>
          <w:rFonts w:ascii="Calibri" w:hAnsi="Calibri"/>
          <w:i/>
          <w:spacing w:val="-7"/>
          <w:sz w:val="20"/>
        </w:rPr>
        <w:t> </w:t>
      </w:r>
      <w:r>
        <w:rPr>
          <w:rFonts w:ascii="Calibri" w:hAnsi="Calibri"/>
          <w:sz w:val="20"/>
        </w:rPr>
        <w:t>dopo</w:t>
      </w:r>
      <w:r>
        <w:rPr>
          <w:rFonts w:ascii="Calibri" w:hAnsi="Calibri"/>
          <w:spacing w:val="-7"/>
          <w:sz w:val="20"/>
        </w:rPr>
        <w:t> </w:t>
      </w:r>
      <w:r>
        <w:rPr>
          <w:rFonts w:ascii="Calibri" w:hAnsi="Calibri"/>
          <w:sz w:val="20"/>
        </w:rPr>
        <w:t>aver</w:t>
      </w:r>
      <w:r>
        <w:rPr>
          <w:rFonts w:ascii="Calibri" w:hAnsi="Calibri"/>
          <w:spacing w:val="-8"/>
          <w:sz w:val="20"/>
        </w:rPr>
        <w:t> </w:t>
      </w:r>
      <w:r>
        <w:rPr>
          <w:rFonts w:ascii="Calibri" w:hAnsi="Calibri"/>
          <w:sz w:val="20"/>
        </w:rPr>
        <w:t>superato</w:t>
      </w:r>
      <w:r>
        <w:rPr>
          <w:rFonts w:ascii="Calibri" w:hAnsi="Calibri"/>
          <w:spacing w:val="-7"/>
          <w:sz w:val="20"/>
        </w:rPr>
        <w:t> </w:t>
      </w:r>
      <w:r>
        <w:rPr>
          <w:rFonts w:ascii="Calibri" w:hAnsi="Calibri"/>
          <w:sz w:val="20"/>
        </w:rPr>
        <w:t>il</w:t>
      </w:r>
      <w:r>
        <w:rPr>
          <w:rFonts w:ascii="Calibri" w:hAnsi="Calibri"/>
          <w:spacing w:val="-7"/>
          <w:sz w:val="20"/>
        </w:rPr>
        <w:t> </w:t>
      </w:r>
      <w:r>
        <w:rPr>
          <w:rFonts w:ascii="Calibri" w:hAnsi="Calibri"/>
          <w:sz w:val="20"/>
        </w:rPr>
        <w:t>corso</w:t>
      </w:r>
      <w:r>
        <w:rPr>
          <w:rFonts w:ascii="Calibri" w:hAnsi="Calibri"/>
          <w:spacing w:val="-7"/>
          <w:sz w:val="20"/>
        </w:rPr>
        <w:t> </w:t>
      </w:r>
      <w:r>
        <w:rPr>
          <w:rFonts w:ascii="Calibri" w:hAnsi="Calibri"/>
          <w:sz w:val="20"/>
        </w:rPr>
        <w:t>di</w:t>
      </w:r>
      <w:r>
        <w:rPr>
          <w:rFonts w:ascii="Calibri" w:hAnsi="Calibri"/>
          <w:spacing w:val="-8"/>
          <w:sz w:val="20"/>
        </w:rPr>
        <w:t> </w:t>
      </w:r>
      <w:r>
        <w:rPr>
          <w:rFonts w:ascii="Calibri" w:hAnsi="Calibri"/>
          <w:sz w:val="20"/>
        </w:rPr>
        <w:t>abilitazione</w:t>
      </w:r>
      <w:r>
        <w:rPr>
          <w:rFonts w:ascii="Calibri" w:hAnsi="Calibri"/>
          <w:spacing w:val="-8"/>
          <w:sz w:val="20"/>
        </w:rPr>
        <w:t> </w:t>
      </w:r>
      <w:r>
        <w:rPr>
          <w:rFonts w:ascii="Calibri" w:hAnsi="Calibri"/>
          <w:sz w:val="20"/>
        </w:rPr>
        <w:t>di</w:t>
      </w:r>
      <w:r>
        <w:rPr>
          <w:rFonts w:ascii="Calibri" w:hAnsi="Calibri"/>
          <w:spacing w:val="-7"/>
          <w:sz w:val="20"/>
        </w:rPr>
        <w:t> </w:t>
      </w:r>
      <w:r>
        <w:rPr>
          <w:rFonts w:ascii="Calibri" w:hAnsi="Calibri"/>
          <w:sz w:val="20"/>
        </w:rPr>
        <w:t>cui</w:t>
      </w:r>
      <w:r>
        <w:rPr>
          <w:rFonts w:ascii="Calibri" w:hAnsi="Calibri"/>
          <w:spacing w:val="-7"/>
          <w:sz w:val="20"/>
        </w:rPr>
        <w:t> </w:t>
      </w:r>
      <w:r>
        <w:rPr>
          <w:rFonts w:ascii="Calibri" w:hAnsi="Calibri"/>
          <w:sz w:val="20"/>
        </w:rPr>
        <w:t>all’articolo</w:t>
      </w:r>
      <w:r>
        <w:rPr>
          <w:rFonts w:ascii="Calibri" w:hAnsi="Calibri"/>
          <w:spacing w:val="-8"/>
          <w:sz w:val="20"/>
        </w:rPr>
        <w:t> </w:t>
      </w:r>
      <w:r>
        <w:rPr>
          <w:rFonts w:ascii="Calibri" w:hAnsi="Calibri"/>
          <w:sz w:val="20"/>
        </w:rPr>
        <w:t>82, punto</w:t>
      </w:r>
      <w:r>
        <w:rPr>
          <w:rFonts w:ascii="Calibri" w:hAnsi="Calibri"/>
          <w:spacing w:val="-1"/>
          <w:sz w:val="20"/>
        </w:rPr>
        <w:t> </w:t>
      </w:r>
      <w:r>
        <w:rPr>
          <w:rFonts w:ascii="Calibri" w:hAnsi="Calibri"/>
          <w:sz w:val="20"/>
        </w:rPr>
        <w:t>1a.3.</w:t>
      </w:r>
    </w:p>
    <w:p>
      <w:pPr>
        <w:pStyle w:val="BodyText"/>
        <w:rPr>
          <w:rFonts w:ascii="Calibri"/>
          <w:sz w:val="22"/>
        </w:rPr>
      </w:pPr>
    </w:p>
    <w:p>
      <w:pPr>
        <w:pStyle w:val="Heading5"/>
        <w:spacing w:before="0"/>
        <w:ind w:left="1142"/>
        <w:rPr>
          <w:rFonts w:ascii="Calibri" w:hAnsi="Calibri"/>
          <w:i/>
        </w:rPr>
      </w:pPr>
      <w:r>
        <w:rPr/>
        <w:pict>
          <v:shape style="position:absolute;margin-left:55.670601pt;margin-top:17.905771pt;width:484.8pt;height:.1pt;mso-position-horizontal-relative:page;mso-position-vertical-relative:paragraph;z-index:-250065920;mso-wrap-distance-left:0;mso-wrap-distance-right:0" coordorigin="1113,358" coordsize="9696,0" path="m1113,358l10809,358e" filled="false" stroked="true" strokeweight=".48pt" strokecolor="#000000">
            <v:path arrowok="t"/>
            <v:stroke dashstyle="solid"/>
            <w10:wrap type="topAndBottom"/>
          </v:shape>
        </w:pict>
      </w:r>
      <w:r>
        <w:rPr>
          <w:rFonts w:ascii="Calibri" w:hAnsi="Calibri"/>
        </w:rPr>
        <w:t>Art. 65 - Ufficiali di Gara - Arbitri - Funzioni: definizione ed effetti nell’ambito </w:t>
      </w:r>
      <w:r>
        <w:rPr>
          <w:rFonts w:ascii="Calibri" w:hAnsi="Calibri"/>
          <w:i/>
        </w:rPr>
        <w:t>sitting</w:t>
      </w:r>
    </w:p>
    <w:p>
      <w:pPr>
        <w:pStyle w:val="ListParagraph"/>
        <w:numPr>
          <w:ilvl w:val="0"/>
          <w:numId w:val="397"/>
        </w:numPr>
        <w:tabs>
          <w:tab w:pos="1644" w:val="left" w:leader="none"/>
        </w:tabs>
        <w:spacing w:line="240" w:lineRule="auto" w:before="0" w:after="0"/>
        <w:ind w:left="1643" w:right="0" w:hanging="218"/>
        <w:jc w:val="left"/>
        <w:rPr>
          <w:rFonts w:ascii="Calibri"/>
          <w:sz w:val="22"/>
        </w:rPr>
      </w:pPr>
      <w:r>
        <w:rPr>
          <w:rFonts w:ascii="Calibri"/>
          <w:sz w:val="22"/>
        </w:rPr>
        <w:t>Le funzioni previste per gli Arbitri </w:t>
      </w:r>
      <w:r>
        <w:rPr>
          <w:rFonts w:ascii="Calibri"/>
          <w:i/>
          <w:sz w:val="22"/>
        </w:rPr>
        <w:t>sitting</w:t>
      </w:r>
      <w:r>
        <w:rPr>
          <w:rFonts w:ascii="Calibri"/>
          <w:i/>
          <w:spacing w:val="-11"/>
          <w:sz w:val="22"/>
        </w:rPr>
        <w:t> </w:t>
      </w:r>
      <w:r>
        <w:rPr>
          <w:rFonts w:ascii="Calibri"/>
          <w:sz w:val="22"/>
        </w:rPr>
        <w:t>sono:</w:t>
      </w:r>
    </w:p>
    <w:p>
      <w:pPr>
        <w:pStyle w:val="ListParagraph"/>
        <w:numPr>
          <w:ilvl w:val="1"/>
          <w:numId w:val="397"/>
        </w:numPr>
        <w:tabs>
          <w:tab w:pos="2201" w:val="left" w:leader="none"/>
        </w:tabs>
        <w:spacing w:line="240" w:lineRule="auto" w:before="38" w:after="0"/>
        <w:ind w:left="2200" w:right="0" w:hanging="208"/>
        <w:jc w:val="left"/>
        <w:rPr>
          <w:rFonts w:ascii="Calibri" w:hAnsi="Calibri"/>
          <w:sz w:val="20"/>
        </w:rPr>
      </w:pPr>
      <w:r>
        <w:rPr>
          <w:rFonts w:ascii="Calibri" w:hAnsi="Calibri"/>
          <w:sz w:val="20"/>
        </w:rPr>
        <w:t>1°</w:t>
      </w:r>
      <w:r>
        <w:rPr>
          <w:rFonts w:ascii="Calibri" w:hAnsi="Calibri"/>
          <w:spacing w:val="-4"/>
          <w:sz w:val="20"/>
        </w:rPr>
        <w:t> </w:t>
      </w:r>
      <w:r>
        <w:rPr>
          <w:rFonts w:ascii="Calibri" w:hAnsi="Calibri"/>
          <w:sz w:val="20"/>
        </w:rPr>
        <w:t>Arbitro;</w:t>
      </w:r>
    </w:p>
    <w:p>
      <w:pPr>
        <w:pStyle w:val="ListParagraph"/>
        <w:numPr>
          <w:ilvl w:val="1"/>
          <w:numId w:val="397"/>
        </w:numPr>
        <w:tabs>
          <w:tab w:pos="2201" w:val="left" w:leader="none"/>
        </w:tabs>
        <w:spacing w:line="240" w:lineRule="auto" w:before="39" w:after="0"/>
        <w:ind w:left="2200" w:right="0" w:hanging="208"/>
        <w:jc w:val="left"/>
        <w:rPr>
          <w:rFonts w:ascii="Calibri" w:hAnsi="Calibri"/>
          <w:sz w:val="20"/>
        </w:rPr>
      </w:pPr>
      <w:r>
        <w:rPr>
          <w:rFonts w:ascii="Calibri" w:hAnsi="Calibri"/>
          <w:sz w:val="20"/>
        </w:rPr>
        <w:t>2°</w:t>
      </w:r>
      <w:r>
        <w:rPr>
          <w:rFonts w:ascii="Calibri" w:hAnsi="Calibri"/>
          <w:spacing w:val="-4"/>
          <w:sz w:val="20"/>
        </w:rPr>
        <w:t> </w:t>
      </w:r>
      <w:r>
        <w:rPr>
          <w:rFonts w:ascii="Calibri" w:hAnsi="Calibri"/>
          <w:sz w:val="20"/>
        </w:rPr>
        <w:t>Arbitro;</w:t>
      </w:r>
    </w:p>
    <w:p>
      <w:pPr>
        <w:pStyle w:val="ListParagraph"/>
        <w:numPr>
          <w:ilvl w:val="1"/>
          <w:numId w:val="397"/>
        </w:numPr>
        <w:tabs>
          <w:tab w:pos="2201" w:val="left" w:leader="none"/>
        </w:tabs>
        <w:spacing w:line="240" w:lineRule="auto" w:before="35" w:after="0"/>
        <w:ind w:left="2200" w:right="0" w:hanging="208"/>
        <w:jc w:val="left"/>
        <w:rPr>
          <w:rFonts w:ascii="Calibri"/>
          <w:sz w:val="20"/>
        </w:rPr>
      </w:pPr>
      <w:r>
        <w:rPr>
          <w:rFonts w:ascii="Calibri"/>
          <w:sz w:val="20"/>
        </w:rPr>
        <w:t>Segnapunti.</w:t>
      </w:r>
    </w:p>
    <w:p>
      <w:pPr>
        <w:pStyle w:val="BodyText"/>
        <w:spacing w:before="8"/>
        <w:rPr>
          <w:rFonts w:ascii="Calibri"/>
          <w:sz w:val="30"/>
        </w:rPr>
      </w:pPr>
    </w:p>
    <w:p>
      <w:pPr>
        <w:pStyle w:val="Heading5"/>
        <w:spacing w:before="1"/>
        <w:ind w:left="1142"/>
        <w:rPr>
          <w:rFonts w:ascii="Calibri"/>
        </w:rPr>
      </w:pPr>
      <w:r>
        <w:rPr/>
        <w:pict>
          <v:shape style="position:absolute;margin-left:55.670601pt;margin-top:17.955786pt;width:484.8pt;height:.1pt;mso-position-horizontal-relative:page;mso-position-vertical-relative:paragraph;z-index:-250064896;mso-wrap-distance-left:0;mso-wrap-distance-right:0" coordorigin="1113,359" coordsize="9696,0" path="m1113,359l10809,359e" filled="false" stroked="true" strokeweight=".48pt" strokecolor="#000000">
            <v:path arrowok="t"/>
            <v:stroke dashstyle="solid"/>
            <w10:wrap type="topAndBottom"/>
          </v:shape>
        </w:pict>
      </w:r>
      <w:r>
        <w:rPr>
          <w:rFonts w:ascii="Calibri"/>
        </w:rPr>
        <w:t>Art. 66 - Ufficiali di Gara - Arbitri: qualifiche</w:t>
      </w:r>
    </w:p>
    <w:p>
      <w:pPr>
        <w:pStyle w:val="ListParagraph"/>
        <w:numPr>
          <w:ilvl w:val="0"/>
          <w:numId w:val="398"/>
        </w:numPr>
        <w:tabs>
          <w:tab w:pos="1644" w:val="left" w:leader="none"/>
        </w:tabs>
        <w:spacing w:line="240" w:lineRule="auto" w:before="0" w:after="0"/>
        <w:ind w:left="1643" w:right="0" w:hanging="218"/>
        <w:jc w:val="left"/>
        <w:rPr>
          <w:rFonts w:ascii="Calibri"/>
          <w:sz w:val="22"/>
        </w:rPr>
      </w:pPr>
      <w:r>
        <w:rPr>
          <w:rFonts w:ascii="Calibri"/>
          <w:sz w:val="22"/>
        </w:rPr>
        <w:t>Gli Arbitri </w:t>
      </w:r>
      <w:r>
        <w:rPr>
          <w:rFonts w:ascii="Calibri"/>
          <w:i/>
          <w:sz w:val="22"/>
        </w:rPr>
        <w:t>indoor </w:t>
      </w:r>
      <w:r>
        <w:rPr>
          <w:rFonts w:ascii="Calibri"/>
          <w:sz w:val="22"/>
        </w:rPr>
        <w:t>della Categoria Nazionale possono conseguire le seguenti</w:t>
      </w:r>
      <w:r>
        <w:rPr>
          <w:rFonts w:ascii="Calibri"/>
          <w:spacing w:val="-16"/>
          <w:sz w:val="22"/>
        </w:rPr>
        <w:t> </w:t>
      </w:r>
      <w:r>
        <w:rPr>
          <w:rFonts w:ascii="Calibri"/>
          <w:sz w:val="22"/>
        </w:rPr>
        <w:t>qualifiche:</w:t>
      </w:r>
    </w:p>
    <w:p>
      <w:pPr>
        <w:pStyle w:val="ListParagraph"/>
        <w:numPr>
          <w:ilvl w:val="1"/>
          <w:numId w:val="398"/>
        </w:numPr>
        <w:tabs>
          <w:tab w:pos="2201" w:val="left" w:leader="none"/>
        </w:tabs>
        <w:spacing w:line="240" w:lineRule="auto" w:before="43" w:after="0"/>
        <w:ind w:left="2200" w:right="0" w:hanging="208"/>
        <w:jc w:val="left"/>
        <w:rPr>
          <w:rFonts w:ascii="Calibri"/>
          <w:sz w:val="20"/>
        </w:rPr>
      </w:pPr>
      <w:r>
        <w:rPr>
          <w:rFonts w:ascii="Calibri"/>
          <w:sz w:val="20"/>
        </w:rPr>
        <w:t>Candidato Internazionale, dopo aver superato il corso indetto dalla Federazione</w:t>
      </w:r>
      <w:r>
        <w:rPr>
          <w:rFonts w:ascii="Calibri"/>
          <w:spacing w:val="-14"/>
          <w:sz w:val="20"/>
        </w:rPr>
        <w:t> </w:t>
      </w:r>
      <w:r>
        <w:rPr>
          <w:rFonts w:ascii="Calibri"/>
          <w:sz w:val="20"/>
        </w:rPr>
        <w:t>Internazionale;</w:t>
      </w:r>
    </w:p>
    <w:p>
      <w:pPr>
        <w:pStyle w:val="ListParagraph"/>
        <w:numPr>
          <w:ilvl w:val="1"/>
          <w:numId w:val="398"/>
        </w:numPr>
        <w:tabs>
          <w:tab w:pos="2201" w:val="left" w:leader="none"/>
        </w:tabs>
        <w:spacing w:line="240" w:lineRule="auto" w:before="34" w:after="0"/>
        <w:ind w:left="2200" w:right="0" w:hanging="208"/>
        <w:jc w:val="left"/>
        <w:rPr>
          <w:rFonts w:ascii="Calibri"/>
          <w:sz w:val="20"/>
        </w:rPr>
      </w:pPr>
      <w:r>
        <w:rPr>
          <w:rFonts w:ascii="Calibri"/>
          <w:sz w:val="20"/>
        </w:rPr>
        <w:t>Internazionale, a seguito di nomina da parte della Federazione</w:t>
      </w:r>
      <w:r>
        <w:rPr>
          <w:rFonts w:ascii="Calibri"/>
          <w:spacing w:val="-11"/>
          <w:sz w:val="20"/>
        </w:rPr>
        <w:t> </w:t>
      </w:r>
      <w:r>
        <w:rPr>
          <w:rFonts w:ascii="Calibri"/>
          <w:sz w:val="20"/>
        </w:rPr>
        <w:t>Internazionale.</w:t>
      </w:r>
    </w:p>
    <w:p>
      <w:pPr>
        <w:pStyle w:val="ListParagraph"/>
        <w:numPr>
          <w:ilvl w:val="0"/>
          <w:numId w:val="398"/>
        </w:numPr>
        <w:tabs>
          <w:tab w:pos="1648" w:val="left" w:leader="none"/>
        </w:tabs>
        <w:spacing w:line="273" w:lineRule="auto" w:before="39" w:after="0"/>
        <w:ind w:left="1426" w:right="1117" w:firstLine="0"/>
        <w:jc w:val="left"/>
        <w:rPr>
          <w:rFonts w:ascii="Calibri"/>
          <w:sz w:val="22"/>
        </w:rPr>
      </w:pPr>
      <w:r>
        <w:rPr>
          <w:rFonts w:ascii="Calibri"/>
          <w:sz w:val="22"/>
        </w:rPr>
        <w:t>I nominativi degli Arbitri di cui al precedente comma verranno segnalati alla Commissione Europea ed Internazionale dal Responsabile</w:t>
      </w:r>
      <w:r>
        <w:rPr>
          <w:rFonts w:ascii="Calibri"/>
          <w:spacing w:val="-4"/>
          <w:sz w:val="22"/>
        </w:rPr>
        <w:t> </w:t>
      </w:r>
      <w:r>
        <w:rPr>
          <w:rFonts w:ascii="Calibri"/>
          <w:sz w:val="22"/>
        </w:rPr>
        <w:t>Nazionale.</w:t>
      </w:r>
    </w:p>
    <w:p>
      <w:pPr>
        <w:pStyle w:val="ListParagraph"/>
        <w:numPr>
          <w:ilvl w:val="0"/>
          <w:numId w:val="398"/>
        </w:numPr>
        <w:tabs>
          <w:tab w:pos="1632" w:val="left" w:leader="none"/>
        </w:tabs>
        <w:spacing w:line="278" w:lineRule="auto" w:before="3" w:after="0"/>
        <w:ind w:left="1426" w:right="1124" w:firstLine="0"/>
        <w:jc w:val="left"/>
        <w:rPr>
          <w:rFonts w:ascii="Calibri" w:hAnsi="Calibri"/>
          <w:sz w:val="22"/>
        </w:rPr>
      </w:pPr>
      <w:r>
        <w:rPr>
          <w:rFonts w:ascii="Calibri" w:hAnsi="Calibri"/>
          <w:sz w:val="22"/>
        </w:rPr>
        <w:t>Gli</w:t>
      </w:r>
      <w:r>
        <w:rPr>
          <w:rFonts w:ascii="Calibri" w:hAnsi="Calibri"/>
          <w:spacing w:val="-16"/>
          <w:sz w:val="22"/>
        </w:rPr>
        <w:t> </w:t>
      </w:r>
      <w:r>
        <w:rPr>
          <w:rFonts w:ascii="Calibri" w:hAnsi="Calibri"/>
          <w:sz w:val="22"/>
        </w:rPr>
        <w:t>Arbitri</w:t>
      </w:r>
      <w:r>
        <w:rPr>
          <w:rFonts w:ascii="Calibri" w:hAnsi="Calibri"/>
          <w:spacing w:val="-15"/>
          <w:sz w:val="22"/>
        </w:rPr>
        <w:t> </w:t>
      </w:r>
      <w:r>
        <w:rPr>
          <w:rFonts w:ascii="Calibri" w:hAnsi="Calibri"/>
          <w:i/>
          <w:sz w:val="22"/>
        </w:rPr>
        <w:t>indoor</w:t>
      </w:r>
      <w:r>
        <w:rPr>
          <w:rFonts w:ascii="Calibri" w:hAnsi="Calibri"/>
          <w:i/>
          <w:spacing w:val="-15"/>
          <w:sz w:val="22"/>
        </w:rPr>
        <w:t> </w:t>
      </w:r>
      <w:r>
        <w:rPr>
          <w:rFonts w:ascii="Calibri" w:hAnsi="Calibri"/>
          <w:sz w:val="22"/>
        </w:rPr>
        <w:t>non</w:t>
      </w:r>
      <w:r>
        <w:rPr>
          <w:rFonts w:ascii="Calibri" w:hAnsi="Calibri"/>
          <w:spacing w:val="-15"/>
          <w:sz w:val="22"/>
        </w:rPr>
        <w:t> </w:t>
      </w:r>
      <w:r>
        <w:rPr>
          <w:rFonts w:ascii="Calibri" w:hAnsi="Calibri"/>
          <w:sz w:val="22"/>
        </w:rPr>
        <w:t>confermati</w:t>
      </w:r>
      <w:r>
        <w:rPr>
          <w:rFonts w:ascii="Calibri" w:hAnsi="Calibri"/>
          <w:spacing w:val="-15"/>
          <w:sz w:val="22"/>
        </w:rPr>
        <w:t> </w:t>
      </w:r>
      <w:r>
        <w:rPr>
          <w:rFonts w:ascii="Calibri" w:hAnsi="Calibri"/>
          <w:sz w:val="22"/>
        </w:rPr>
        <w:t>nella</w:t>
      </w:r>
      <w:r>
        <w:rPr>
          <w:rFonts w:ascii="Calibri" w:hAnsi="Calibri"/>
          <w:spacing w:val="-15"/>
          <w:sz w:val="22"/>
        </w:rPr>
        <w:t> </w:t>
      </w:r>
      <w:r>
        <w:rPr>
          <w:rFonts w:ascii="Calibri" w:hAnsi="Calibri"/>
          <w:sz w:val="22"/>
        </w:rPr>
        <w:t>Categoria</w:t>
      </w:r>
      <w:r>
        <w:rPr>
          <w:rFonts w:ascii="Calibri" w:hAnsi="Calibri"/>
          <w:spacing w:val="-15"/>
          <w:sz w:val="22"/>
        </w:rPr>
        <w:t> </w:t>
      </w:r>
      <w:r>
        <w:rPr>
          <w:rFonts w:ascii="Calibri" w:hAnsi="Calibri"/>
          <w:sz w:val="22"/>
        </w:rPr>
        <w:t>Nazionale</w:t>
      </w:r>
      <w:r>
        <w:rPr>
          <w:rFonts w:ascii="Calibri" w:hAnsi="Calibri"/>
          <w:spacing w:val="-15"/>
          <w:sz w:val="22"/>
        </w:rPr>
        <w:t> </w:t>
      </w:r>
      <w:r>
        <w:rPr>
          <w:rFonts w:ascii="Calibri" w:hAnsi="Calibri"/>
          <w:sz w:val="22"/>
        </w:rPr>
        <w:t>non</w:t>
      </w:r>
      <w:r>
        <w:rPr>
          <w:rFonts w:ascii="Calibri" w:hAnsi="Calibri"/>
          <w:spacing w:val="-15"/>
          <w:sz w:val="22"/>
        </w:rPr>
        <w:t> </w:t>
      </w:r>
      <w:r>
        <w:rPr>
          <w:rFonts w:ascii="Calibri" w:hAnsi="Calibri"/>
          <w:sz w:val="22"/>
        </w:rPr>
        <w:t>verranno</w:t>
      </w:r>
      <w:r>
        <w:rPr>
          <w:rFonts w:ascii="Calibri" w:hAnsi="Calibri"/>
          <w:spacing w:val="-15"/>
          <w:sz w:val="22"/>
        </w:rPr>
        <w:t> </w:t>
      </w:r>
      <w:r>
        <w:rPr>
          <w:rFonts w:ascii="Calibri" w:hAnsi="Calibri"/>
          <w:sz w:val="22"/>
        </w:rPr>
        <w:t>più</w:t>
      </w:r>
      <w:r>
        <w:rPr>
          <w:rFonts w:ascii="Calibri" w:hAnsi="Calibri"/>
          <w:spacing w:val="-15"/>
          <w:sz w:val="22"/>
        </w:rPr>
        <w:t> </w:t>
      </w:r>
      <w:r>
        <w:rPr>
          <w:rFonts w:ascii="Calibri" w:hAnsi="Calibri"/>
          <w:sz w:val="22"/>
        </w:rPr>
        <w:t>segnalati</w:t>
      </w:r>
      <w:r>
        <w:rPr>
          <w:rFonts w:ascii="Calibri" w:hAnsi="Calibri"/>
          <w:spacing w:val="-15"/>
          <w:sz w:val="22"/>
        </w:rPr>
        <w:t> </w:t>
      </w:r>
      <w:r>
        <w:rPr>
          <w:rFonts w:ascii="Calibri" w:hAnsi="Calibri"/>
          <w:sz w:val="22"/>
        </w:rPr>
        <w:t>alle</w:t>
      </w:r>
      <w:r>
        <w:rPr>
          <w:rFonts w:ascii="Calibri" w:hAnsi="Calibri"/>
          <w:spacing w:val="-15"/>
          <w:sz w:val="22"/>
        </w:rPr>
        <w:t> </w:t>
      </w:r>
      <w:r>
        <w:rPr>
          <w:rFonts w:ascii="Calibri" w:hAnsi="Calibri"/>
          <w:sz w:val="22"/>
        </w:rPr>
        <w:t>Commissione Europea ed Internazionale e, conseguentemente, non potranno più svolgere attività</w:t>
      </w:r>
      <w:r>
        <w:rPr>
          <w:rFonts w:ascii="Calibri" w:hAnsi="Calibri"/>
          <w:spacing w:val="-32"/>
          <w:sz w:val="22"/>
        </w:rPr>
        <w:t> </w:t>
      </w:r>
      <w:r>
        <w:rPr>
          <w:rFonts w:ascii="Calibri" w:hAnsi="Calibri"/>
          <w:sz w:val="22"/>
        </w:rPr>
        <w:t>internazionale.</w:t>
      </w:r>
    </w:p>
    <w:p>
      <w:pPr>
        <w:pStyle w:val="ListParagraph"/>
        <w:numPr>
          <w:ilvl w:val="0"/>
          <w:numId w:val="398"/>
        </w:numPr>
        <w:tabs>
          <w:tab w:pos="1644" w:val="left" w:leader="none"/>
        </w:tabs>
        <w:spacing w:line="265" w:lineRule="exact" w:before="0" w:after="0"/>
        <w:ind w:left="1643" w:right="0" w:hanging="218"/>
        <w:jc w:val="left"/>
        <w:rPr>
          <w:rFonts w:ascii="Calibri"/>
          <w:sz w:val="22"/>
        </w:rPr>
      </w:pPr>
      <w:r>
        <w:rPr/>
        <w:pict>
          <v:shape style="position:absolute;margin-left:480.950592pt;margin-top:19.881266pt;width:59.55pt;height:.1pt;mso-position-horizontal-relative:page;mso-position-vertical-relative:paragraph;z-index:-250063872;mso-wrap-distance-left:0;mso-wrap-distance-right:0" coordorigin="9619,398" coordsize="1191,0" path="m9619,398l10809,398e" filled="false" stroked="true" strokeweight=".48pt" strokecolor="#a6a6a6">
            <v:path arrowok="t"/>
            <v:stroke dashstyle="solid"/>
            <w10:wrap type="topAndBottom"/>
          </v:shape>
        </w:pict>
      </w:r>
      <w:r>
        <w:rPr>
          <w:rFonts w:ascii="Calibri"/>
          <w:sz w:val="22"/>
        </w:rPr>
        <w:t>Gli Arbitri di </w:t>
      </w:r>
      <w:r>
        <w:rPr>
          <w:rFonts w:ascii="Calibri"/>
          <w:i/>
          <w:sz w:val="22"/>
        </w:rPr>
        <w:t>Beach Volley </w:t>
      </w:r>
      <w:r>
        <w:rPr>
          <w:rFonts w:ascii="Calibri"/>
          <w:sz w:val="22"/>
        </w:rPr>
        <w:t>della Categoria Nazionale possono conseguire le seguenti</w:t>
      </w:r>
      <w:r>
        <w:rPr>
          <w:rFonts w:ascii="Calibri"/>
          <w:spacing w:val="-22"/>
          <w:sz w:val="22"/>
        </w:rPr>
        <w:t> </w:t>
      </w:r>
      <w:r>
        <w:rPr>
          <w:rFonts w:ascii="Calibri"/>
          <w:sz w:val="22"/>
        </w:rPr>
        <w:t>qualifiche:</w:t>
      </w:r>
    </w:p>
    <w:p>
      <w:pPr>
        <w:spacing w:before="0"/>
        <w:ind w:left="0" w:right="1270" w:firstLine="0"/>
        <w:jc w:val="right"/>
        <w:rPr>
          <w:rFonts w:ascii="Calibri"/>
          <w:i/>
          <w:sz w:val="16"/>
        </w:rPr>
      </w:pPr>
      <w:r>
        <w:rPr>
          <w:rFonts w:ascii="Calibri"/>
          <w:i/>
          <w:sz w:val="16"/>
        </w:rPr>
        <w:t>Pag. 26 di 42</w:t>
      </w:r>
    </w:p>
    <w:p>
      <w:pPr>
        <w:spacing w:after="0"/>
        <w:jc w:val="right"/>
        <w:rPr>
          <w:rFonts w:ascii="Calibri"/>
          <w:sz w:val="16"/>
        </w:rPr>
        <w:sectPr>
          <w:pgSz w:w="11910" w:h="16840"/>
          <w:pgMar w:top="1160" w:bottom="280" w:left="0" w:right="0"/>
        </w:sectPr>
      </w:pPr>
    </w:p>
    <w:p>
      <w:pPr>
        <w:pStyle w:val="ListParagraph"/>
        <w:numPr>
          <w:ilvl w:val="1"/>
          <w:numId w:val="398"/>
        </w:numPr>
        <w:tabs>
          <w:tab w:pos="2201" w:val="left" w:leader="none"/>
        </w:tabs>
        <w:spacing w:line="240" w:lineRule="auto" w:before="81" w:after="0"/>
        <w:ind w:left="2200" w:right="0" w:hanging="208"/>
        <w:jc w:val="both"/>
        <w:rPr>
          <w:rFonts w:ascii="Calibri"/>
          <w:sz w:val="20"/>
        </w:rPr>
      </w:pPr>
      <w:r>
        <w:rPr>
          <w:rFonts w:ascii="Calibri"/>
          <w:sz w:val="20"/>
        </w:rPr>
        <w:t>Candidato Internazionale, dopo aver superato il corso indetto dalla Federazione</w:t>
      </w:r>
      <w:r>
        <w:rPr>
          <w:rFonts w:ascii="Calibri"/>
          <w:spacing w:val="-14"/>
          <w:sz w:val="20"/>
        </w:rPr>
        <w:t> </w:t>
      </w:r>
      <w:r>
        <w:rPr>
          <w:rFonts w:ascii="Calibri"/>
          <w:sz w:val="20"/>
        </w:rPr>
        <w:t>Internazionale;</w:t>
      </w:r>
    </w:p>
    <w:p>
      <w:pPr>
        <w:pStyle w:val="ListParagraph"/>
        <w:numPr>
          <w:ilvl w:val="1"/>
          <w:numId w:val="398"/>
        </w:numPr>
        <w:tabs>
          <w:tab w:pos="2201" w:val="left" w:leader="none"/>
        </w:tabs>
        <w:spacing w:line="240" w:lineRule="auto" w:before="34" w:after="0"/>
        <w:ind w:left="2200" w:right="0" w:hanging="208"/>
        <w:jc w:val="both"/>
        <w:rPr>
          <w:rFonts w:ascii="Calibri"/>
          <w:sz w:val="20"/>
        </w:rPr>
      </w:pPr>
      <w:r>
        <w:rPr>
          <w:rFonts w:ascii="Calibri"/>
          <w:sz w:val="20"/>
        </w:rPr>
        <w:t>Internazionale, a seguito di nomina da parte della Federazione</w:t>
      </w:r>
      <w:r>
        <w:rPr>
          <w:rFonts w:ascii="Calibri"/>
          <w:spacing w:val="-11"/>
          <w:sz w:val="20"/>
        </w:rPr>
        <w:t> </w:t>
      </w:r>
      <w:r>
        <w:rPr>
          <w:rFonts w:ascii="Calibri"/>
          <w:sz w:val="20"/>
        </w:rPr>
        <w:t>Internazionale.</w:t>
      </w:r>
    </w:p>
    <w:p>
      <w:pPr>
        <w:pStyle w:val="ListParagraph"/>
        <w:numPr>
          <w:ilvl w:val="0"/>
          <w:numId w:val="398"/>
        </w:numPr>
        <w:tabs>
          <w:tab w:pos="1709" w:val="left" w:leader="none"/>
        </w:tabs>
        <w:spacing w:line="273" w:lineRule="auto" w:before="39" w:after="0"/>
        <w:ind w:left="1426" w:right="1120" w:firstLine="0"/>
        <w:jc w:val="both"/>
        <w:rPr>
          <w:rFonts w:ascii="Calibri"/>
          <w:sz w:val="22"/>
        </w:rPr>
      </w:pPr>
      <w:r>
        <w:rPr>
          <w:rFonts w:ascii="Calibri"/>
          <w:sz w:val="22"/>
        </w:rPr>
        <w:t>I nominativi degli Arbitri di cui al comma 4 verranno segnalati alla Commissione Europea ed Internazionale dal Responsabile</w:t>
      </w:r>
      <w:r>
        <w:rPr>
          <w:rFonts w:ascii="Calibri"/>
          <w:spacing w:val="-4"/>
          <w:sz w:val="22"/>
        </w:rPr>
        <w:t> </w:t>
      </w:r>
      <w:r>
        <w:rPr>
          <w:rFonts w:ascii="Calibri"/>
          <w:sz w:val="22"/>
        </w:rPr>
        <w:t>Nazionale.</w:t>
      </w:r>
    </w:p>
    <w:p>
      <w:pPr>
        <w:pStyle w:val="ListParagraph"/>
        <w:numPr>
          <w:ilvl w:val="0"/>
          <w:numId w:val="398"/>
        </w:numPr>
        <w:tabs>
          <w:tab w:pos="1665" w:val="left" w:leader="none"/>
        </w:tabs>
        <w:spacing w:line="276" w:lineRule="auto" w:before="2" w:after="0"/>
        <w:ind w:left="1426" w:right="1124" w:firstLine="0"/>
        <w:jc w:val="both"/>
        <w:rPr>
          <w:rFonts w:ascii="Calibri" w:hAnsi="Calibri"/>
          <w:sz w:val="22"/>
        </w:rPr>
      </w:pPr>
      <w:r>
        <w:rPr>
          <w:rFonts w:ascii="Calibri" w:hAnsi="Calibri"/>
          <w:sz w:val="22"/>
        </w:rPr>
        <w:t>Gli Arbitri di </w:t>
      </w:r>
      <w:r>
        <w:rPr>
          <w:rFonts w:ascii="Calibri" w:hAnsi="Calibri"/>
          <w:i/>
          <w:sz w:val="22"/>
        </w:rPr>
        <w:t>Beach Volley </w:t>
      </w:r>
      <w:r>
        <w:rPr>
          <w:rFonts w:ascii="Calibri" w:hAnsi="Calibri"/>
          <w:sz w:val="22"/>
        </w:rPr>
        <w:t>non confermati nella Categoria Nazionale non verranno più segnalati alla Commissione Europea ed Internazionale e, conseguentemente, non potranno più arbitrare in campo internazionale.</w:t>
      </w:r>
    </w:p>
    <w:p>
      <w:pPr>
        <w:pStyle w:val="ListParagraph"/>
        <w:numPr>
          <w:ilvl w:val="0"/>
          <w:numId w:val="398"/>
        </w:numPr>
        <w:tabs>
          <w:tab w:pos="1694" w:val="left" w:leader="none"/>
        </w:tabs>
        <w:spacing w:line="278" w:lineRule="auto" w:before="0" w:after="0"/>
        <w:ind w:left="1426" w:right="1124" w:firstLine="0"/>
        <w:jc w:val="both"/>
        <w:rPr>
          <w:rFonts w:ascii="Calibri"/>
          <w:sz w:val="22"/>
        </w:rPr>
      </w:pPr>
      <w:r>
        <w:rPr>
          <w:rFonts w:ascii="Calibri"/>
          <w:sz w:val="22"/>
        </w:rPr>
        <w:t>Le qualifiche di Arbitro Internazionale </w:t>
      </w:r>
      <w:r>
        <w:rPr>
          <w:rFonts w:ascii="Calibri"/>
          <w:i/>
          <w:sz w:val="22"/>
        </w:rPr>
        <w:t>indoor </w:t>
      </w:r>
      <w:r>
        <w:rPr>
          <w:rFonts w:ascii="Calibri"/>
          <w:sz w:val="22"/>
        </w:rPr>
        <w:t>e di Arbitro Internazionale </w:t>
      </w:r>
      <w:r>
        <w:rPr>
          <w:rFonts w:ascii="Calibri"/>
          <w:i/>
          <w:sz w:val="22"/>
        </w:rPr>
        <w:t>beach </w:t>
      </w:r>
      <w:r>
        <w:rPr>
          <w:rFonts w:ascii="Calibri"/>
          <w:sz w:val="22"/>
        </w:rPr>
        <w:t>sono tra di loro incompatibili.</w:t>
      </w:r>
    </w:p>
    <w:p>
      <w:pPr>
        <w:pStyle w:val="ListParagraph"/>
        <w:numPr>
          <w:ilvl w:val="0"/>
          <w:numId w:val="398"/>
        </w:numPr>
        <w:tabs>
          <w:tab w:pos="1644" w:val="left" w:leader="none"/>
        </w:tabs>
        <w:spacing w:line="265" w:lineRule="exact" w:before="0" w:after="0"/>
        <w:ind w:left="1643" w:right="0" w:hanging="218"/>
        <w:jc w:val="both"/>
        <w:rPr>
          <w:rFonts w:ascii="Calibri"/>
          <w:sz w:val="22"/>
        </w:rPr>
      </w:pPr>
      <w:r>
        <w:rPr>
          <w:rFonts w:ascii="Calibri"/>
          <w:sz w:val="22"/>
        </w:rPr>
        <w:t>Gli Arbitri di </w:t>
      </w:r>
      <w:r>
        <w:rPr>
          <w:rFonts w:ascii="Calibri"/>
          <w:i/>
          <w:sz w:val="22"/>
        </w:rPr>
        <w:t>Sitting Volley </w:t>
      </w:r>
      <w:r>
        <w:rPr>
          <w:rFonts w:ascii="Calibri"/>
          <w:sz w:val="22"/>
        </w:rPr>
        <w:t>della Categoria Nazionale possono conseguire le seguenti</w:t>
      </w:r>
      <w:r>
        <w:rPr>
          <w:rFonts w:ascii="Calibri"/>
          <w:spacing w:val="-23"/>
          <w:sz w:val="22"/>
        </w:rPr>
        <w:t> </w:t>
      </w:r>
      <w:r>
        <w:rPr>
          <w:rFonts w:ascii="Calibri"/>
          <w:sz w:val="22"/>
        </w:rPr>
        <w:t>qualifiche:</w:t>
      </w:r>
    </w:p>
    <w:p>
      <w:pPr>
        <w:pStyle w:val="ListParagraph"/>
        <w:numPr>
          <w:ilvl w:val="1"/>
          <w:numId w:val="398"/>
        </w:numPr>
        <w:tabs>
          <w:tab w:pos="2201" w:val="left" w:leader="none"/>
        </w:tabs>
        <w:spacing w:line="240" w:lineRule="auto" w:before="44" w:after="0"/>
        <w:ind w:left="2200" w:right="0" w:hanging="208"/>
        <w:jc w:val="both"/>
        <w:rPr>
          <w:rFonts w:ascii="Calibri"/>
          <w:sz w:val="20"/>
        </w:rPr>
      </w:pPr>
      <w:r>
        <w:rPr>
          <w:rFonts w:ascii="Calibri"/>
          <w:sz w:val="20"/>
        </w:rPr>
        <w:t>Candidato Internazionale, dopo aver superato il corso indetto dalla Federazione</w:t>
      </w:r>
      <w:r>
        <w:rPr>
          <w:rFonts w:ascii="Calibri"/>
          <w:spacing w:val="-14"/>
          <w:sz w:val="20"/>
        </w:rPr>
        <w:t> </w:t>
      </w:r>
      <w:r>
        <w:rPr>
          <w:rFonts w:ascii="Calibri"/>
          <w:sz w:val="20"/>
        </w:rPr>
        <w:t>Internazionale;</w:t>
      </w:r>
    </w:p>
    <w:p>
      <w:pPr>
        <w:pStyle w:val="ListParagraph"/>
        <w:numPr>
          <w:ilvl w:val="1"/>
          <w:numId w:val="398"/>
        </w:numPr>
        <w:tabs>
          <w:tab w:pos="2201" w:val="left" w:leader="none"/>
        </w:tabs>
        <w:spacing w:line="240" w:lineRule="auto" w:before="34" w:after="0"/>
        <w:ind w:left="2200" w:right="0" w:hanging="208"/>
        <w:jc w:val="both"/>
        <w:rPr>
          <w:rFonts w:ascii="Calibri"/>
          <w:sz w:val="20"/>
        </w:rPr>
      </w:pPr>
      <w:r>
        <w:rPr>
          <w:rFonts w:ascii="Calibri"/>
          <w:sz w:val="20"/>
        </w:rPr>
        <w:t>Internazionale, a seguito di nomina da parte della Federazione</w:t>
      </w:r>
      <w:r>
        <w:rPr>
          <w:rFonts w:ascii="Calibri"/>
          <w:spacing w:val="-11"/>
          <w:sz w:val="20"/>
        </w:rPr>
        <w:t> </w:t>
      </w:r>
      <w:r>
        <w:rPr>
          <w:rFonts w:ascii="Calibri"/>
          <w:sz w:val="20"/>
        </w:rPr>
        <w:t>Internazionale.</w:t>
      </w:r>
    </w:p>
    <w:p>
      <w:pPr>
        <w:pStyle w:val="ListParagraph"/>
        <w:numPr>
          <w:ilvl w:val="0"/>
          <w:numId w:val="398"/>
        </w:numPr>
        <w:tabs>
          <w:tab w:pos="1709" w:val="left" w:leader="none"/>
        </w:tabs>
        <w:spacing w:line="278" w:lineRule="auto" w:before="34" w:after="0"/>
        <w:ind w:left="1426" w:right="1122" w:firstLine="0"/>
        <w:jc w:val="both"/>
        <w:rPr>
          <w:rFonts w:ascii="Calibri"/>
          <w:sz w:val="22"/>
        </w:rPr>
      </w:pPr>
      <w:r>
        <w:rPr>
          <w:rFonts w:ascii="Calibri"/>
          <w:sz w:val="22"/>
        </w:rPr>
        <w:t>I nominativi degli Arbitri di cui al comma 8 verranno segnalati alla Commissione Europea ed Internazionale dal Responsabile</w:t>
      </w:r>
      <w:r>
        <w:rPr>
          <w:rFonts w:ascii="Calibri"/>
          <w:spacing w:val="-4"/>
          <w:sz w:val="22"/>
        </w:rPr>
        <w:t> </w:t>
      </w:r>
      <w:r>
        <w:rPr>
          <w:rFonts w:ascii="Calibri"/>
          <w:sz w:val="22"/>
        </w:rPr>
        <w:t>Nazionale.</w:t>
      </w:r>
    </w:p>
    <w:p>
      <w:pPr>
        <w:pStyle w:val="ListParagraph"/>
        <w:numPr>
          <w:ilvl w:val="0"/>
          <w:numId w:val="398"/>
        </w:numPr>
        <w:tabs>
          <w:tab w:pos="1767" w:val="left" w:leader="none"/>
        </w:tabs>
        <w:spacing w:line="276" w:lineRule="auto" w:before="0" w:after="0"/>
        <w:ind w:left="1426" w:right="1124" w:firstLine="0"/>
        <w:jc w:val="both"/>
        <w:rPr>
          <w:rFonts w:ascii="Calibri" w:hAnsi="Calibri"/>
          <w:sz w:val="22"/>
        </w:rPr>
      </w:pPr>
      <w:r>
        <w:rPr>
          <w:rFonts w:ascii="Calibri" w:hAnsi="Calibri"/>
          <w:sz w:val="22"/>
        </w:rPr>
        <w:t>Gli Arbitri di </w:t>
      </w:r>
      <w:r>
        <w:rPr>
          <w:rFonts w:ascii="Calibri" w:hAnsi="Calibri"/>
          <w:i/>
          <w:sz w:val="22"/>
        </w:rPr>
        <w:t>Sitting Volley </w:t>
      </w:r>
      <w:r>
        <w:rPr>
          <w:rFonts w:ascii="Calibri" w:hAnsi="Calibri"/>
          <w:sz w:val="22"/>
        </w:rPr>
        <w:t>non confermati nella Categoria Nazionale non verranno più segnalati alla Commissione Europea ed Internazionale e, conseguentemente, non potranno più arbitrare in campo internazionale.</w:t>
      </w:r>
    </w:p>
    <w:p>
      <w:pPr>
        <w:pStyle w:val="ListParagraph"/>
        <w:numPr>
          <w:ilvl w:val="0"/>
          <w:numId w:val="398"/>
        </w:numPr>
        <w:tabs>
          <w:tab w:pos="1765" w:val="left" w:leader="none"/>
        </w:tabs>
        <w:spacing w:line="240" w:lineRule="auto" w:before="0" w:after="0"/>
        <w:ind w:left="1764" w:right="0" w:hanging="339"/>
        <w:jc w:val="both"/>
        <w:rPr>
          <w:rFonts w:ascii="Calibri" w:hAnsi="Calibri"/>
          <w:sz w:val="22"/>
        </w:rPr>
      </w:pPr>
      <w:r>
        <w:rPr>
          <w:rFonts w:ascii="Calibri" w:hAnsi="Calibri"/>
          <w:sz w:val="22"/>
        </w:rPr>
        <w:t>La</w:t>
      </w:r>
      <w:r>
        <w:rPr>
          <w:rFonts w:ascii="Calibri" w:hAnsi="Calibri"/>
          <w:spacing w:val="7"/>
          <w:sz w:val="22"/>
        </w:rPr>
        <w:t> </w:t>
      </w:r>
      <w:r>
        <w:rPr>
          <w:rFonts w:ascii="Calibri" w:hAnsi="Calibri"/>
          <w:sz w:val="22"/>
        </w:rPr>
        <w:t>qualifica</w:t>
      </w:r>
      <w:r>
        <w:rPr>
          <w:rFonts w:ascii="Calibri" w:hAnsi="Calibri"/>
          <w:spacing w:val="8"/>
          <w:sz w:val="22"/>
        </w:rPr>
        <w:t> </w:t>
      </w:r>
      <w:r>
        <w:rPr>
          <w:rFonts w:ascii="Calibri" w:hAnsi="Calibri"/>
          <w:sz w:val="22"/>
        </w:rPr>
        <w:t>di</w:t>
      </w:r>
      <w:r>
        <w:rPr>
          <w:rFonts w:ascii="Calibri" w:hAnsi="Calibri"/>
          <w:spacing w:val="7"/>
          <w:sz w:val="22"/>
        </w:rPr>
        <w:t> </w:t>
      </w:r>
      <w:r>
        <w:rPr>
          <w:rFonts w:ascii="Calibri" w:hAnsi="Calibri"/>
          <w:sz w:val="22"/>
        </w:rPr>
        <w:t>Arbitro</w:t>
      </w:r>
      <w:r>
        <w:rPr>
          <w:rFonts w:ascii="Calibri" w:hAnsi="Calibri"/>
          <w:spacing w:val="8"/>
          <w:sz w:val="22"/>
        </w:rPr>
        <w:t> </w:t>
      </w:r>
      <w:r>
        <w:rPr>
          <w:rFonts w:ascii="Calibri" w:hAnsi="Calibri"/>
          <w:sz w:val="22"/>
        </w:rPr>
        <w:t>Internazionale</w:t>
      </w:r>
      <w:r>
        <w:rPr>
          <w:rFonts w:ascii="Calibri" w:hAnsi="Calibri"/>
          <w:spacing w:val="7"/>
          <w:sz w:val="22"/>
        </w:rPr>
        <w:t> </w:t>
      </w:r>
      <w:r>
        <w:rPr>
          <w:rFonts w:ascii="Calibri" w:hAnsi="Calibri"/>
          <w:i/>
          <w:sz w:val="22"/>
        </w:rPr>
        <w:t>sitting</w:t>
      </w:r>
      <w:r>
        <w:rPr>
          <w:rFonts w:ascii="Calibri" w:hAnsi="Calibri"/>
          <w:i/>
          <w:spacing w:val="7"/>
          <w:sz w:val="22"/>
        </w:rPr>
        <w:t> </w:t>
      </w:r>
      <w:r>
        <w:rPr>
          <w:rFonts w:ascii="Calibri" w:hAnsi="Calibri"/>
          <w:sz w:val="22"/>
        </w:rPr>
        <w:t>non</w:t>
      </w:r>
      <w:r>
        <w:rPr>
          <w:rFonts w:ascii="Calibri" w:hAnsi="Calibri"/>
          <w:spacing w:val="8"/>
          <w:sz w:val="22"/>
        </w:rPr>
        <w:t> </w:t>
      </w:r>
      <w:r>
        <w:rPr>
          <w:rFonts w:ascii="Calibri" w:hAnsi="Calibri"/>
          <w:sz w:val="22"/>
        </w:rPr>
        <w:t>è</w:t>
      </w:r>
      <w:r>
        <w:rPr>
          <w:rFonts w:ascii="Calibri" w:hAnsi="Calibri"/>
          <w:spacing w:val="7"/>
          <w:sz w:val="22"/>
        </w:rPr>
        <w:t> </w:t>
      </w:r>
      <w:r>
        <w:rPr>
          <w:rFonts w:ascii="Calibri" w:hAnsi="Calibri"/>
          <w:sz w:val="22"/>
        </w:rPr>
        <w:t>incompatibile</w:t>
      </w:r>
      <w:r>
        <w:rPr>
          <w:rFonts w:ascii="Calibri" w:hAnsi="Calibri"/>
          <w:spacing w:val="8"/>
          <w:sz w:val="22"/>
        </w:rPr>
        <w:t> </w:t>
      </w:r>
      <w:r>
        <w:rPr>
          <w:rFonts w:ascii="Calibri" w:hAnsi="Calibri"/>
          <w:sz w:val="22"/>
        </w:rPr>
        <w:t>con</w:t>
      </w:r>
      <w:r>
        <w:rPr>
          <w:rFonts w:ascii="Calibri" w:hAnsi="Calibri"/>
          <w:spacing w:val="8"/>
          <w:sz w:val="22"/>
        </w:rPr>
        <w:t> </w:t>
      </w:r>
      <w:r>
        <w:rPr>
          <w:rFonts w:ascii="Calibri" w:hAnsi="Calibri"/>
          <w:sz w:val="22"/>
        </w:rPr>
        <w:t>quella</w:t>
      </w:r>
      <w:r>
        <w:rPr>
          <w:rFonts w:ascii="Calibri" w:hAnsi="Calibri"/>
          <w:spacing w:val="7"/>
          <w:sz w:val="22"/>
        </w:rPr>
        <w:t> </w:t>
      </w:r>
      <w:r>
        <w:rPr>
          <w:rFonts w:ascii="Calibri" w:hAnsi="Calibri"/>
          <w:sz w:val="22"/>
        </w:rPr>
        <w:t>di</w:t>
      </w:r>
      <w:r>
        <w:rPr>
          <w:rFonts w:ascii="Calibri" w:hAnsi="Calibri"/>
          <w:spacing w:val="8"/>
          <w:sz w:val="22"/>
        </w:rPr>
        <w:t> </w:t>
      </w:r>
      <w:r>
        <w:rPr>
          <w:rFonts w:ascii="Calibri" w:hAnsi="Calibri"/>
          <w:sz w:val="22"/>
        </w:rPr>
        <w:t>Arbitro</w:t>
      </w:r>
      <w:r>
        <w:rPr>
          <w:rFonts w:ascii="Calibri" w:hAnsi="Calibri"/>
          <w:spacing w:val="8"/>
          <w:sz w:val="22"/>
        </w:rPr>
        <w:t> </w:t>
      </w:r>
      <w:r>
        <w:rPr>
          <w:rFonts w:ascii="Calibri" w:hAnsi="Calibri"/>
          <w:sz w:val="22"/>
        </w:rPr>
        <w:t>Internazionale</w:t>
      </w:r>
    </w:p>
    <w:p>
      <w:pPr>
        <w:spacing w:before="40"/>
        <w:ind w:left="1426" w:right="0" w:firstLine="0"/>
        <w:jc w:val="both"/>
        <w:rPr>
          <w:rFonts w:ascii="Calibri"/>
          <w:sz w:val="22"/>
        </w:rPr>
      </w:pPr>
      <w:r>
        <w:rPr>
          <w:rFonts w:ascii="Calibri"/>
          <w:i/>
          <w:sz w:val="22"/>
        </w:rPr>
        <w:t>indoor </w:t>
      </w:r>
      <w:r>
        <w:rPr>
          <w:rFonts w:ascii="Calibri"/>
          <w:sz w:val="22"/>
        </w:rPr>
        <w:t>o con quella di Arbitro Internazionale </w:t>
      </w:r>
      <w:r>
        <w:rPr>
          <w:rFonts w:ascii="Calibri"/>
          <w:i/>
          <w:sz w:val="22"/>
        </w:rPr>
        <w:t>beach</w:t>
      </w:r>
      <w:r>
        <w:rPr>
          <w:rFonts w:ascii="Calibri"/>
          <w:sz w:val="22"/>
        </w:rPr>
        <w:t>.</w:t>
      </w:r>
    </w:p>
    <w:p>
      <w:pPr>
        <w:pStyle w:val="BodyText"/>
        <w:spacing w:before="8"/>
        <w:rPr>
          <w:rFonts w:ascii="Calibri"/>
          <w:sz w:val="30"/>
        </w:rPr>
      </w:pPr>
    </w:p>
    <w:p>
      <w:pPr>
        <w:pStyle w:val="Heading5"/>
        <w:spacing w:before="0"/>
        <w:ind w:left="1142"/>
        <w:jc w:val="both"/>
        <w:rPr>
          <w:rFonts w:ascii="Calibri"/>
        </w:rPr>
      </w:pPr>
      <w:r>
        <w:rPr/>
        <w:pict>
          <v:shape style="position:absolute;margin-left:55.670601pt;margin-top:18.145790pt;width:484.8pt;height:.1pt;mso-position-horizontal-relative:page;mso-position-vertical-relative:paragraph;z-index:-250062848;mso-wrap-distance-left:0;mso-wrap-distance-right:0" coordorigin="1113,363" coordsize="9696,0" path="m1113,363l10809,363e" filled="false" stroked="true" strokeweight=".48pt" strokecolor="#000000">
            <v:path arrowok="t"/>
            <v:stroke dashstyle="solid"/>
            <w10:wrap type="topAndBottom"/>
          </v:shape>
        </w:pict>
      </w:r>
      <w:r>
        <w:rPr>
          <w:rFonts w:ascii="Calibri"/>
        </w:rPr>
        <w:t>Art. 67 - Ufficiali di Gara - Arbitri: riconoscimenti</w:t>
      </w:r>
    </w:p>
    <w:p>
      <w:pPr>
        <w:pStyle w:val="ListParagraph"/>
        <w:numPr>
          <w:ilvl w:val="0"/>
          <w:numId w:val="399"/>
        </w:numPr>
        <w:tabs>
          <w:tab w:pos="1711" w:val="left" w:leader="none"/>
        </w:tabs>
        <w:spacing w:line="273" w:lineRule="auto" w:before="0" w:after="0"/>
        <w:ind w:left="1426" w:right="1117" w:firstLine="0"/>
        <w:jc w:val="both"/>
        <w:rPr>
          <w:rFonts w:ascii="Calibri" w:hAnsi="Calibri"/>
          <w:sz w:val="22"/>
        </w:rPr>
      </w:pPr>
      <w:r>
        <w:rPr>
          <w:rFonts w:ascii="Calibri" w:hAnsi="Calibri"/>
          <w:sz w:val="22"/>
        </w:rPr>
        <w:t>Il Consiglio Federale, su proposta del Responsabile Nazionale, procede alla nomina di Arbitro Benemerito. La domanda, per il tramite del Responsabile Regionale di pertinenza, può essere presentata da coloro</w:t>
      </w:r>
      <w:r>
        <w:rPr>
          <w:rFonts w:ascii="Calibri" w:hAnsi="Calibri"/>
          <w:spacing w:val="-3"/>
          <w:sz w:val="22"/>
        </w:rPr>
        <w:t> </w:t>
      </w:r>
      <w:r>
        <w:rPr>
          <w:rFonts w:ascii="Calibri" w:hAnsi="Calibri"/>
          <w:sz w:val="22"/>
        </w:rPr>
        <w:t>che:</w:t>
      </w:r>
    </w:p>
    <w:p>
      <w:pPr>
        <w:pStyle w:val="ListParagraph"/>
        <w:numPr>
          <w:ilvl w:val="1"/>
          <w:numId w:val="399"/>
        </w:numPr>
        <w:tabs>
          <w:tab w:pos="2201" w:val="left" w:leader="none"/>
        </w:tabs>
        <w:spacing w:line="240" w:lineRule="auto" w:before="7" w:after="0"/>
        <w:ind w:left="2200" w:right="0" w:hanging="208"/>
        <w:jc w:val="left"/>
        <w:rPr>
          <w:rFonts w:ascii="Calibri" w:hAnsi="Calibri"/>
          <w:sz w:val="20"/>
        </w:rPr>
      </w:pPr>
      <w:r>
        <w:rPr>
          <w:rFonts w:ascii="Calibri" w:hAnsi="Calibri"/>
          <w:sz w:val="20"/>
        </w:rPr>
        <w:t>non facciano più parte dei quadri arbitrali</w:t>
      </w:r>
      <w:r>
        <w:rPr>
          <w:rFonts w:ascii="Calibri" w:hAnsi="Calibri"/>
          <w:spacing w:val="-8"/>
          <w:sz w:val="20"/>
        </w:rPr>
        <w:t> </w:t>
      </w:r>
      <w:r>
        <w:rPr>
          <w:rFonts w:ascii="Calibri" w:hAnsi="Calibri"/>
          <w:sz w:val="20"/>
        </w:rPr>
        <w:t>operanti;</w:t>
      </w:r>
    </w:p>
    <w:p>
      <w:pPr>
        <w:pStyle w:val="ListParagraph"/>
        <w:numPr>
          <w:ilvl w:val="1"/>
          <w:numId w:val="399"/>
        </w:numPr>
        <w:tabs>
          <w:tab w:pos="2201" w:val="left" w:leader="none"/>
        </w:tabs>
        <w:spacing w:line="240" w:lineRule="auto" w:before="35" w:after="0"/>
        <w:ind w:left="2200" w:right="0" w:hanging="208"/>
        <w:jc w:val="left"/>
        <w:rPr>
          <w:rFonts w:ascii="Calibri"/>
          <w:sz w:val="20"/>
        </w:rPr>
      </w:pPr>
      <w:r>
        <w:rPr>
          <w:rFonts w:ascii="Calibri"/>
          <w:sz w:val="20"/>
        </w:rPr>
        <w:t>non abbiano riportato condanne con sentenze passate in</w:t>
      </w:r>
      <w:r>
        <w:rPr>
          <w:rFonts w:ascii="Calibri"/>
          <w:spacing w:val="-9"/>
          <w:sz w:val="20"/>
        </w:rPr>
        <w:t> </w:t>
      </w:r>
      <w:r>
        <w:rPr>
          <w:rFonts w:ascii="Calibri"/>
          <w:sz w:val="20"/>
        </w:rPr>
        <w:t>giudicato;</w:t>
      </w:r>
    </w:p>
    <w:p>
      <w:pPr>
        <w:pStyle w:val="ListParagraph"/>
        <w:numPr>
          <w:ilvl w:val="1"/>
          <w:numId w:val="399"/>
        </w:numPr>
        <w:tabs>
          <w:tab w:pos="2201" w:val="left" w:leader="none"/>
        </w:tabs>
        <w:spacing w:line="240" w:lineRule="auto" w:before="39" w:after="0"/>
        <w:ind w:left="2200" w:right="0" w:hanging="208"/>
        <w:jc w:val="left"/>
        <w:rPr>
          <w:rFonts w:ascii="Calibri"/>
          <w:sz w:val="20"/>
        </w:rPr>
      </w:pPr>
      <w:r>
        <w:rPr>
          <w:rFonts w:ascii="Calibri"/>
          <w:sz w:val="20"/>
        </w:rPr>
        <w:t>non abbiano riportato la sanzione disciplinare della sospensione in ambito</w:t>
      </w:r>
      <w:r>
        <w:rPr>
          <w:rFonts w:ascii="Calibri"/>
          <w:spacing w:val="-10"/>
          <w:sz w:val="20"/>
        </w:rPr>
        <w:t> </w:t>
      </w:r>
      <w:r>
        <w:rPr>
          <w:rFonts w:ascii="Calibri"/>
          <w:sz w:val="20"/>
        </w:rPr>
        <w:t>federale;</w:t>
      </w:r>
    </w:p>
    <w:p>
      <w:pPr>
        <w:pStyle w:val="ListParagraph"/>
        <w:numPr>
          <w:ilvl w:val="1"/>
          <w:numId w:val="399"/>
        </w:numPr>
        <w:tabs>
          <w:tab w:pos="2227" w:val="left" w:leader="none"/>
        </w:tabs>
        <w:spacing w:line="276" w:lineRule="auto" w:before="34" w:after="0"/>
        <w:ind w:left="1993" w:right="1121" w:firstLine="0"/>
        <w:jc w:val="both"/>
        <w:rPr>
          <w:rFonts w:ascii="Calibri" w:hAnsi="Calibri"/>
          <w:sz w:val="20"/>
        </w:rPr>
      </w:pPr>
      <w:r>
        <w:rPr>
          <w:rFonts w:ascii="Calibri" w:hAnsi="Calibri"/>
          <w:sz w:val="20"/>
        </w:rPr>
        <w:t>abbiano svolto attività meritoria per almeno venti stagioni agonistiche, delle quali almeno dieci come Arbitro</w:t>
      </w:r>
      <w:r>
        <w:rPr>
          <w:rFonts w:ascii="Calibri" w:hAnsi="Calibri"/>
          <w:spacing w:val="-11"/>
          <w:sz w:val="20"/>
        </w:rPr>
        <w:t> </w:t>
      </w:r>
      <w:r>
        <w:rPr>
          <w:rFonts w:ascii="Calibri" w:hAnsi="Calibri"/>
          <w:sz w:val="20"/>
        </w:rPr>
        <w:t>delle</w:t>
      </w:r>
      <w:r>
        <w:rPr>
          <w:rFonts w:ascii="Calibri" w:hAnsi="Calibri"/>
          <w:spacing w:val="-11"/>
          <w:sz w:val="20"/>
        </w:rPr>
        <w:t> </w:t>
      </w:r>
      <w:r>
        <w:rPr>
          <w:rFonts w:ascii="Calibri" w:hAnsi="Calibri"/>
          <w:sz w:val="20"/>
        </w:rPr>
        <w:t>Categorie</w:t>
      </w:r>
      <w:r>
        <w:rPr>
          <w:rFonts w:ascii="Calibri" w:hAnsi="Calibri"/>
          <w:spacing w:val="-11"/>
          <w:sz w:val="20"/>
        </w:rPr>
        <w:t> </w:t>
      </w:r>
      <w:r>
        <w:rPr>
          <w:rFonts w:ascii="Calibri" w:hAnsi="Calibri"/>
          <w:sz w:val="20"/>
        </w:rPr>
        <w:t>Nazionali</w:t>
      </w:r>
      <w:r>
        <w:rPr>
          <w:rFonts w:ascii="Calibri" w:hAnsi="Calibri"/>
          <w:spacing w:val="-11"/>
          <w:sz w:val="20"/>
        </w:rPr>
        <w:t> </w:t>
      </w:r>
      <w:r>
        <w:rPr>
          <w:rFonts w:ascii="Calibri" w:hAnsi="Calibri"/>
          <w:sz w:val="20"/>
        </w:rPr>
        <w:t>in</w:t>
      </w:r>
      <w:r>
        <w:rPr>
          <w:rFonts w:ascii="Calibri" w:hAnsi="Calibri"/>
          <w:spacing w:val="-12"/>
          <w:sz w:val="20"/>
        </w:rPr>
        <w:t> </w:t>
      </w:r>
      <w:r>
        <w:rPr>
          <w:rFonts w:ascii="Calibri" w:hAnsi="Calibri"/>
          <w:sz w:val="20"/>
        </w:rPr>
        <w:t>ambito</w:t>
      </w:r>
      <w:r>
        <w:rPr>
          <w:rFonts w:ascii="Calibri" w:hAnsi="Calibri"/>
          <w:spacing w:val="-12"/>
          <w:sz w:val="20"/>
        </w:rPr>
        <w:t> </w:t>
      </w:r>
      <w:r>
        <w:rPr>
          <w:rFonts w:ascii="Calibri" w:hAnsi="Calibri"/>
          <w:i/>
          <w:sz w:val="20"/>
        </w:rPr>
        <w:t>indoor</w:t>
      </w:r>
      <w:r>
        <w:rPr>
          <w:rFonts w:ascii="Calibri" w:hAnsi="Calibri"/>
          <w:i/>
          <w:spacing w:val="-10"/>
          <w:sz w:val="20"/>
        </w:rPr>
        <w:t> </w:t>
      </w:r>
      <w:r>
        <w:rPr>
          <w:rFonts w:ascii="Calibri" w:hAnsi="Calibri"/>
          <w:sz w:val="20"/>
        </w:rPr>
        <w:t>o</w:t>
      </w:r>
      <w:r>
        <w:rPr>
          <w:rFonts w:ascii="Calibri" w:hAnsi="Calibri"/>
          <w:spacing w:val="-12"/>
          <w:sz w:val="20"/>
        </w:rPr>
        <w:t> </w:t>
      </w:r>
      <w:r>
        <w:rPr>
          <w:rFonts w:ascii="Calibri" w:hAnsi="Calibri"/>
          <w:sz w:val="20"/>
        </w:rPr>
        <w:t>in</w:t>
      </w:r>
      <w:r>
        <w:rPr>
          <w:rFonts w:ascii="Calibri" w:hAnsi="Calibri"/>
          <w:spacing w:val="-12"/>
          <w:sz w:val="20"/>
        </w:rPr>
        <w:t> </w:t>
      </w:r>
      <w:r>
        <w:rPr>
          <w:rFonts w:ascii="Calibri" w:hAnsi="Calibri"/>
          <w:sz w:val="20"/>
        </w:rPr>
        <w:t>ambito</w:t>
      </w:r>
      <w:r>
        <w:rPr>
          <w:rFonts w:ascii="Calibri" w:hAnsi="Calibri"/>
          <w:spacing w:val="-11"/>
          <w:sz w:val="20"/>
        </w:rPr>
        <w:t> </w:t>
      </w:r>
      <w:r>
        <w:rPr>
          <w:rFonts w:ascii="Calibri" w:hAnsi="Calibri"/>
          <w:i/>
          <w:sz w:val="20"/>
        </w:rPr>
        <w:t>beach</w:t>
      </w:r>
      <w:r>
        <w:rPr>
          <w:rFonts w:ascii="Calibri" w:hAnsi="Calibri"/>
          <w:i/>
          <w:spacing w:val="-12"/>
          <w:sz w:val="20"/>
        </w:rPr>
        <w:t> </w:t>
      </w:r>
      <w:r>
        <w:rPr>
          <w:rFonts w:ascii="Calibri" w:hAnsi="Calibri"/>
          <w:sz w:val="20"/>
        </w:rPr>
        <w:t>o</w:t>
      </w:r>
      <w:r>
        <w:rPr>
          <w:rFonts w:ascii="Calibri" w:hAnsi="Calibri"/>
          <w:spacing w:val="-12"/>
          <w:sz w:val="20"/>
        </w:rPr>
        <w:t> </w:t>
      </w:r>
      <w:r>
        <w:rPr>
          <w:rFonts w:ascii="Calibri" w:hAnsi="Calibri"/>
          <w:sz w:val="20"/>
        </w:rPr>
        <w:t>in</w:t>
      </w:r>
      <w:r>
        <w:rPr>
          <w:rFonts w:ascii="Calibri" w:hAnsi="Calibri"/>
          <w:spacing w:val="-12"/>
          <w:sz w:val="20"/>
        </w:rPr>
        <w:t> </w:t>
      </w:r>
      <w:r>
        <w:rPr>
          <w:rFonts w:ascii="Calibri" w:hAnsi="Calibri"/>
          <w:sz w:val="20"/>
        </w:rPr>
        <w:t>ambito</w:t>
      </w:r>
      <w:r>
        <w:rPr>
          <w:rFonts w:ascii="Calibri" w:hAnsi="Calibri"/>
          <w:spacing w:val="-10"/>
          <w:sz w:val="20"/>
        </w:rPr>
        <w:t> </w:t>
      </w:r>
      <w:r>
        <w:rPr>
          <w:rFonts w:ascii="Calibri" w:hAnsi="Calibri"/>
          <w:i/>
          <w:sz w:val="20"/>
        </w:rPr>
        <w:t>sitting</w:t>
      </w:r>
      <w:r>
        <w:rPr>
          <w:rFonts w:ascii="Calibri" w:hAnsi="Calibri"/>
          <w:sz w:val="20"/>
        </w:rPr>
        <w:t>,</w:t>
      </w:r>
      <w:r>
        <w:rPr>
          <w:rFonts w:ascii="Calibri" w:hAnsi="Calibri"/>
          <w:spacing w:val="-11"/>
          <w:sz w:val="20"/>
        </w:rPr>
        <w:t> </w:t>
      </w:r>
      <w:r>
        <w:rPr>
          <w:rFonts w:ascii="Calibri" w:hAnsi="Calibri"/>
          <w:sz w:val="20"/>
        </w:rPr>
        <w:t>collaborando</w:t>
      </w:r>
      <w:r>
        <w:rPr>
          <w:rFonts w:ascii="Calibri" w:hAnsi="Calibri"/>
          <w:spacing w:val="-11"/>
          <w:sz w:val="20"/>
        </w:rPr>
        <w:t> </w:t>
      </w:r>
      <w:r>
        <w:rPr>
          <w:rFonts w:ascii="Calibri" w:hAnsi="Calibri"/>
          <w:sz w:val="20"/>
        </w:rPr>
        <w:t>in</w:t>
      </w:r>
      <w:r>
        <w:rPr>
          <w:rFonts w:ascii="Calibri" w:hAnsi="Calibri"/>
          <w:spacing w:val="-12"/>
          <w:sz w:val="20"/>
        </w:rPr>
        <w:t> </w:t>
      </w:r>
      <w:r>
        <w:rPr>
          <w:rFonts w:ascii="Calibri" w:hAnsi="Calibri"/>
          <w:sz w:val="20"/>
        </w:rPr>
        <w:t>modo continuativo con il Comitato Regionale e Territoriale di</w:t>
      </w:r>
      <w:r>
        <w:rPr>
          <w:rFonts w:ascii="Calibri" w:hAnsi="Calibri"/>
          <w:spacing w:val="-10"/>
          <w:sz w:val="20"/>
        </w:rPr>
        <w:t> </w:t>
      </w:r>
      <w:r>
        <w:rPr>
          <w:rFonts w:ascii="Calibri" w:hAnsi="Calibri"/>
          <w:sz w:val="20"/>
        </w:rPr>
        <w:t>riferimento;</w:t>
      </w:r>
    </w:p>
    <w:p>
      <w:pPr>
        <w:pStyle w:val="ListParagraph"/>
        <w:numPr>
          <w:ilvl w:val="1"/>
          <w:numId w:val="399"/>
        </w:numPr>
        <w:tabs>
          <w:tab w:pos="2231" w:val="left" w:leader="none"/>
        </w:tabs>
        <w:spacing w:line="276" w:lineRule="auto" w:before="0" w:after="0"/>
        <w:ind w:left="1993" w:right="1123" w:firstLine="0"/>
        <w:jc w:val="both"/>
        <w:rPr>
          <w:rFonts w:ascii="Calibri" w:hAnsi="Calibri"/>
          <w:sz w:val="20"/>
        </w:rPr>
      </w:pPr>
      <w:r>
        <w:rPr>
          <w:rFonts w:ascii="Calibri" w:hAnsi="Calibri"/>
          <w:sz w:val="20"/>
        </w:rPr>
        <w:t>in alternativa al punto precedente, abbiano ricoperto per almeno sedici anni, anche non consecutivi, l’incarico di Fiduciario Arbitri Provinciale e/o di Fiduciario Arbitri Regionale e/o di Commissario Provinciale- Territoriale e/o di Commissario Regionale e/o di Componente del Settore Nazionale Ufficiali di</w:t>
      </w:r>
      <w:r>
        <w:rPr>
          <w:rFonts w:ascii="Calibri" w:hAnsi="Calibri"/>
          <w:spacing w:val="-21"/>
          <w:sz w:val="20"/>
        </w:rPr>
        <w:t> </w:t>
      </w:r>
      <w:r>
        <w:rPr>
          <w:rFonts w:ascii="Calibri" w:hAnsi="Calibri"/>
          <w:sz w:val="20"/>
        </w:rPr>
        <w:t>Gara.</w:t>
      </w:r>
    </w:p>
    <w:p>
      <w:pPr>
        <w:pStyle w:val="ListParagraph"/>
        <w:numPr>
          <w:ilvl w:val="0"/>
          <w:numId w:val="399"/>
        </w:numPr>
        <w:tabs>
          <w:tab w:pos="1646" w:val="left" w:leader="none"/>
        </w:tabs>
        <w:spacing w:line="273" w:lineRule="auto" w:before="0" w:after="0"/>
        <w:ind w:left="1426" w:right="1117" w:firstLine="0"/>
        <w:jc w:val="left"/>
        <w:rPr>
          <w:rFonts w:ascii="Calibri" w:hAnsi="Calibri"/>
          <w:sz w:val="22"/>
        </w:rPr>
      </w:pPr>
      <w:r>
        <w:rPr>
          <w:rFonts w:ascii="Calibri" w:hAnsi="Calibri"/>
          <w:sz w:val="22"/>
        </w:rPr>
        <w:t>Gli Arbitri Benemeriti possono essere inseriti negli organici degli Osservatori della Categoria Regionale o</w:t>
      </w:r>
      <w:r>
        <w:rPr>
          <w:rFonts w:ascii="Calibri" w:hAnsi="Calibri"/>
          <w:spacing w:val="-3"/>
          <w:sz w:val="22"/>
        </w:rPr>
        <w:t> </w:t>
      </w:r>
      <w:r>
        <w:rPr>
          <w:rFonts w:ascii="Calibri" w:hAnsi="Calibri"/>
          <w:sz w:val="22"/>
        </w:rPr>
        <w:t>dei</w:t>
      </w:r>
      <w:r>
        <w:rPr>
          <w:rFonts w:ascii="Calibri" w:hAnsi="Calibri"/>
          <w:spacing w:val="-3"/>
          <w:sz w:val="22"/>
        </w:rPr>
        <w:t> </w:t>
      </w:r>
      <w:r>
        <w:rPr>
          <w:rFonts w:ascii="Calibri" w:hAnsi="Calibri"/>
          <w:sz w:val="22"/>
        </w:rPr>
        <w:t>Delegati</w:t>
      </w:r>
      <w:r>
        <w:rPr>
          <w:rFonts w:ascii="Calibri" w:hAnsi="Calibri"/>
          <w:spacing w:val="-3"/>
          <w:sz w:val="22"/>
        </w:rPr>
        <w:t> </w:t>
      </w:r>
      <w:r>
        <w:rPr>
          <w:rFonts w:ascii="Calibri" w:hAnsi="Calibri"/>
          <w:sz w:val="22"/>
        </w:rPr>
        <w:t>Arbitrali</w:t>
      </w:r>
      <w:r>
        <w:rPr>
          <w:rFonts w:ascii="Calibri" w:hAnsi="Calibri"/>
          <w:spacing w:val="-3"/>
          <w:sz w:val="22"/>
        </w:rPr>
        <w:t> </w:t>
      </w:r>
      <w:r>
        <w:rPr>
          <w:rFonts w:ascii="Calibri" w:hAnsi="Calibri"/>
          <w:sz w:val="22"/>
        </w:rPr>
        <w:t>dopo</w:t>
      </w:r>
      <w:r>
        <w:rPr>
          <w:rFonts w:ascii="Calibri" w:hAnsi="Calibri"/>
          <w:spacing w:val="-3"/>
          <w:sz w:val="22"/>
        </w:rPr>
        <w:t> </w:t>
      </w:r>
      <w:r>
        <w:rPr>
          <w:rFonts w:ascii="Calibri" w:hAnsi="Calibri"/>
          <w:sz w:val="22"/>
        </w:rPr>
        <w:t>aver</w:t>
      </w:r>
      <w:r>
        <w:rPr>
          <w:rFonts w:ascii="Calibri" w:hAnsi="Calibri"/>
          <w:spacing w:val="-2"/>
          <w:sz w:val="22"/>
        </w:rPr>
        <w:t> </w:t>
      </w:r>
      <w:r>
        <w:rPr>
          <w:rFonts w:ascii="Calibri" w:hAnsi="Calibri"/>
          <w:sz w:val="22"/>
        </w:rPr>
        <w:t>superato</w:t>
      </w:r>
      <w:r>
        <w:rPr>
          <w:rFonts w:ascii="Calibri" w:hAnsi="Calibri"/>
          <w:spacing w:val="-3"/>
          <w:sz w:val="22"/>
        </w:rPr>
        <w:t> </w:t>
      </w:r>
      <w:r>
        <w:rPr>
          <w:rFonts w:ascii="Calibri" w:hAnsi="Calibri"/>
          <w:sz w:val="22"/>
        </w:rPr>
        <w:t>i</w:t>
      </w:r>
      <w:r>
        <w:rPr>
          <w:rFonts w:ascii="Calibri" w:hAnsi="Calibri"/>
          <w:spacing w:val="-3"/>
          <w:sz w:val="22"/>
        </w:rPr>
        <w:t> </w:t>
      </w:r>
      <w:r>
        <w:rPr>
          <w:rFonts w:ascii="Calibri" w:hAnsi="Calibri"/>
          <w:sz w:val="22"/>
        </w:rPr>
        <w:t>corsi</w:t>
      </w:r>
      <w:r>
        <w:rPr>
          <w:rFonts w:ascii="Calibri" w:hAnsi="Calibri"/>
          <w:spacing w:val="-3"/>
          <w:sz w:val="22"/>
        </w:rPr>
        <w:t> </w:t>
      </w:r>
      <w:r>
        <w:rPr>
          <w:rFonts w:ascii="Calibri" w:hAnsi="Calibri"/>
          <w:sz w:val="22"/>
        </w:rPr>
        <w:t>di</w:t>
      </w:r>
      <w:r>
        <w:rPr>
          <w:rFonts w:ascii="Calibri" w:hAnsi="Calibri"/>
          <w:spacing w:val="-3"/>
          <w:sz w:val="22"/>
        </w:rPr>
        <w:t> </w:t>
      </w:r>
      <w:r>
        <w:rPr>
          <w:rFonts w:ascii="Calibri" w:hAnsi="Calibri"/>
          <w:sz w:val="22"/>
        </w:rPr>
        <w:t>abilitazione</w:t>
      </w:r>
      <w:r>
        <w:rPr>
          <w:rFonts w:ascii="Calibri" w:hAnsi="Calibri"/>
          <w:spacing w:val="-2"/>
          <w:sz w:val="22"/>
        </w:rPr>
        <w:t> </w:t>
      </w:r>
      <w:r>
        <w:rPr>
          <w:rFonts w:ascii="Calibri" w:hAnsi="Calibri"/>
          <w:sz w:val="22"/>
        </w:rPr>
        <w:t>di</w:t>
      </w:r>
      <w:r>
        <w:rPr>
          <w:rFonts w:ascii="Calibri" w:hAnsi="Calibri"/>
          <w:spacing w:val="-3"/>
          <w:sz w:val="22"/>
        </w:rPr>
        <w:t> </w:t>
      </w:r>
      <w:r>
        <w:rPr>
          <w:rFonts w:ascii="Calibri" w:hAnsi="Calibri"/>
          <w:sz w:val="22"/>
        </w:rPr>
        <w:t>cui</w:t>
      </w:r>
      <w:r>
        <w:rPr>
          <w:rFonts w:ascii="Calibri" w:hAnsi="Calibri"/>
          <w:spacing w:val="-3"/>
          <w:sz w:val="22"/>
        </w:rPr>
        <w:t> </w:t>
      </w:r>
      <w:r>
        <w:rPr>
          <w:rFonts w:ascii="Calibri" w:hAnsi="Calibri"/>
          <w:sz w:val="22"/>
        </w:rPr>
        <w:t>all’articolo</w:t>
      </w:r>
      <w:r>
        <w:rPr>
          <w:rFonts w:ascii="Calibri" w:hAnsi="Calibri"/>
          <w:spacing w:val="-3"/>
          <w:sz w:val="22"/>
        </w:rPr>
        <w:t> </w:t>
      </w:r>
      <w:r>
        <w:rPr>
          <w:rFonts w:ascii="Calibri" w:hAnsi="Calibri"/>
          <w:sz w:val="22"/>
        </w:rPr>
        <w:t>83,</w:t>
      </w:r>
      <w:r>
        <w:rPr>
          <w:rFonts w:ascii="Calibri" w:hAnsi="Calibri"/>
          <w:spacing w:val="-3"/>
          <w:sz w:val="22"/>
        </w:rPr>
        <w:t> </w:t>
      </w:r>
      <w:r>
        <w:rPr>
          <w:rFonts w:ascii="Calibri" w:hAnsi="Calibri"/>
          <w:sz w:val="22"/>
        </w:rPr>
        <w:t>punti</w:t>
      </w:r>
      <w:r>
        <w:rPr>
          <w:rFonts w:ascii="Calibri" w:hAnsi="Calibri"/>
          <w:spacing w:val="-2"/>
          <w:sz w:val="22"/>
        </w:rPr>
        <w:t> </w:t>
      </w:r>
      <w:r>
        <w:rPr>
          <w:rFonts w:ascii="Calibri" w:hAnsi="Calibri"/>
          <w:sz w:val="22"/>
        </w:rPr>
        <w:t>1b.3</w:t>
      </w:r>
      <w:r>
        <w:rPr>
          <w:rFonts w:ascii="Calibri" w:hAnsi="Calibri"/>
          <w:spacing w:val="-3"/>
          <w:sz w:val="22"/>
        </w:rPr>
        <w:t> </w:t>
      </w:r>
      <w:r>
        <w:rPr>
          <w:rFonts w:ascii="Calibri" w:hAnsi="Calibri"/>
          <w:sz w:val="22"/>
        </w:rPr>
        <w:t>e</w:t>
      </w:r>
      <w:r>
        <w:rPr>
          <w:rFonts w:ascii="Calibri" w:hAnsi="Calibri"/>
          <w:spacing w:val="-3"/>
          <w:sz w:val="22"/>
        </w:rPr>
        <w:t> </w:t>
      </w:r>
      <w:r>
        <w:rPr>
          <w:rFonts w:ascii="Calibri" w:hAnsi="Calibri"/>
          <w:sz w:val="22"/>
        </w:rPr>
        <w:t>1c.2.</w:t>
      </w:r>
    </w:p>
    <w:p>
      <w:pPr>
        <w:pStyle w:val="ListParagraph"/>
        <w:numPr>
          <w:ilvl w:val="0"/>
          <w:numId w:val="399"/>
        </w:numPr>
        <w:tabs>
          <w:tab w:pos="1644" w:val="left" w:leader="none"/>
        </w:tabs>
        <w:spacing w:line="240" w:lineRule="auto" w:before="7" w:after="0"/>
        <w:ind w:left="1643" w:right="0" w:hanging="218"/>
        <w:jc w:val="left"/>
        <w:rPr>
          <w:rFonts w:ascii="Calibri"/>
          <w:sz w:val="22"/>
        </w:rPr>
      </w:pPr>
      <w:r>
        <w:rPr>
          <w:rFonts w:ascii="Calibri"/>
          <w:sz w:val="22"/>
        </w:rPr>
        <w:t>Gli Arbitri Benemeriti hanno diritto al tesseramento</w:t>
      </w:r>
      <w:r>
        <w:rPr>
          <w:rFonts w:ascii="Calibri"/>
          <w:spacing w:val="-8"/>
          <w:sz w:val="22"/>
        </w:rPr>
        <w:t> </w:t>
      </w:r>
      <w:r>
        <w:rPr>
          <w:rFonts w:ascii="Calibri"/>
          <w:sz w:val="22"/>
        </w:rPr>
        <w:t>gratuito.</w:t>
      </w:r>
    </w:p>
    <w:p>
      <w:pPr>
        <w:pStyle w:val="ListParagraph"/>
        <w:numPr>
          <w:ilvl w:val="0"/>
          <w:numId w:val="399"/>
        </w:numPr>
        <w:tabs>
          <w:tab w:pos="1643" w:val="left" w:leader="none"/>
        </w:tabs>
        <w:spacing w:line="240" w:lineRule="auto" w:before="39" w:after="0"/>
        <w:ind w:left="1642" w:right="0" w:hanging="217"/>
        <w:jc w:val="left"/>
        <w:rPr>
          <w:rFonts w:ascii="Calibri"/>
          <w:sz w:val="22"/>
        </w:rPr>
      </w:pPr>
      <w:r>
        <w:rPr>
          <w:rFonts w:ascii="Calibri"/>
          <w:sz w:val="22"/>
        </w:rPr>
        <w:t>Il Consiglio Federale procede alla revoca del riconoscimento di Arbitro Benemerito in caso</w:t>
      </w:r>
      <w:r>
        <w:rPr>
          <w:rFonts w:ascii="Calibri"/>
          <w:spacing w:val="-21"/>
          <w:sz w:val="22"/>
        </w:rPr>
        <w:t> </w:t>
      </w:r>
      <w:r>
        <w:rPr>
          <w:rFonts w:ascii="Calibri"/>
          <w:sz w:val="22"/>
        </w:rPr>
        <w:t>di:</w:t>
      </w:r>
    </w:p>
    <w:p>
      <w:pPr>
        <w:pStyle w:val="ListParagraph"/>
        <w:numPr>
          <w:ilvl w:val="1"/>
          <w:numId w:val="399"/>
        </w:numPr>
        <w:tabs>
          <w:tab w:pos="2200" w:val="left" w:leader="none"/>
        </w:tabs>
        <w:spacing w:line="278" w:lineRule="auto" w:before="38" w:after="0"/>
        <w:ind w:left="1993" w:right="1130" w:firstLine="0"/>
        <w:jc w:val="both"/>
        <w:rPr>
          <w:rFonts w:ascii="Calibri" w:hAnsi="Calibri"/>
          <w:sz w:val="20"/>
        </w:rPr>
      </w:pPr>
      <w:r>
        <w:rPr>
          <w:rFonts w:ascii="Calibri" w:hAnsi="Calibri"/>
          <w:sz w:val="20"/>
        </w:rPr>
        <w:t>condanna</w:t>
      </w:r>
      <w:r>
        <w:rPr>
          <w:rFonts w:ascii="Calibri" w:hAnsi="Calibri"/>
          <w:spacing w:val="-4"/>
          <w:sz w:val="20"/>
        </w:rPr>
        <w:t> </w:t>
      </w:r>
      <w:r>
        <w:rPr>
          <w:rFonts w:ascii="Calibri" w:hAnsi="Calibri"/>
          <w:sz w:val="20"/>
        </w:rPr>
        <w:t>penale</w:t>
      </w:r>
      <w:r>
        <w:rPr>
          <w:rFonts w:ascii="Calibri" w:hAnsi="Calibri"/>
          <w:spacing w:val="-3"/>
          <w:sz w:val="20"/>
        </w:rPr>
        <w:t> </w:t>
      </w:r>
      <w:r>
        <w:rPr>
          <w:rFonts w:ascii="Calibri" w:hAnsi="Calibri"/>
          <w:sz w:val="20"/>
        </w:rPr>
        <w:t>con</w:t>
      </w:r>
      <w:r>
        <w:rPr>
          <w:rFonts w:ascii="Calibri" w:hAnsi="Calibri"/>
          <w:spacing w:val="-3"/>
          <w:sz w:val="20"/>
        </w:rPr>
        <w:t> </w:t>
      </w:r>
      <w:r>
        <w:rPr>
          <w:rFonts w:ascii="Calibri" w:hAnsi="Calibri"/>
          <w:sz w:val="20"/>
        </w:rPr>
        <w:t>sentenza</w:t>
      </w:r>
      <w:r>
        <w:rPr>
          <w:rFonts w:ascii="Calibri" w:hAnsi="Calibri"/>
          <w:spacing w:val="-3"/>
          <w:sz w:val="20"/>
        </w:rPr>
        <w:t> </w:t>
      </w:r>
      <w:r>
        <w:rPr>
          <w:rFonts w:ascii="Calibri" w:hAnsi="Calibri"/>
          <w:sz w:val="20"/>
        </w:rPr>
        <w:t>passata</w:t>
      </w:r>
      <w:r>
        <w:rPr>
          <w:rFonts w:ascii="Calibri" w:hAnsi="Calibri"/>
          <w:spacing w:val="-3"/>
          <w:sz w:val="20"/>
        </w:rPr>
        <w:t> </w:t>
      </w:r>
      <w:r>
        <w:rPr>
          <w:rFonts w:ascii="Calibri" w:hAnsi="Calibri"/>
          <w:sz w:val="20"/>
        </w:rPr>
        <w:t>in</w:t>
      </w:r>
      <w:r>
        <w:rPr>
          <w:rFonts w:ascii="Calibri" w:hAnsi="Calibri"/>
          <w:spacing w:val="-3"/>
          <w:sz w:val="20"/>
        </w:rPr>
        <w:t> </w:t>
      </w:r>
      <w:r>
        <w:rPr>
          <w:rFonts w:ascii="Calibri" w:hAnsi="Calibri"/>
          <w:sz w:val="20"/>
        </w:rPr>
        <w:t>giudicato</w:t>
      </w:r>
      <w:r>
        <w:rPr>
          <w:rFonts w:ascii="Calibri" w:hAnsi="Calibri"/>
          <w:spacing w:val="-4"/>
          <w:sz w:val="20"/>
        </w:rPr>
        <w:t> </w:t>
      </w:r>
      <w:r>
        <w:rPr>
          <w:rFonts w:ascii="Calibri" w:hAnsi="Calibri"/>
          <w:sz w:val="20"/>
        </w:rPr>
        <w:t>per</w:t>
      </w:r>
      <w:r>
        <w:rPr>
          <w:rFonts w:ascii="Calibri" w:hAnsi="Calibri"/>
          <w:spacing w:val="-2"/>
          <w:sz w:val="20"/>
        </w:rPr>
        <w:t> </w:t>
      </w:r>
      <w:r>
        <w:rPr>
          <w:rFonts w:ascii="Calibri" w:hAnsi="Calibri"/>
          <w:sz w:val="20"/>
        </w:rPr>
        <w:t>reati</w:t>
      </w:r>
      <w:r>
        <w:rPr>
          <w:rFonts w:ascii="Calibri" w:hAnsi="Calibri"/>
          <w:spacing w:val="-3"/>
          <w:sz w:val="20"/>
        </w:rPr>
        <w:t> </w:t>
      </w:r>
      <w:r>
        <w:rPr>
          <w:rFonts w:ascii="Calibri" w:hAnsi="Calibri"/>
          <w:sz w:val="20"/>
        </w:rPr>
        <w:t>non</w:t>
      </w:r>
      <w:r>
        <w:rPr>
          <w:rFonts w:ascii="Calibri" w:hAnsi="Calibri"/>
          <w:spacing w:val="-4"/>
          <w:sz w:val="20"/>
        </w:rPr>
        <w:t> </w:t>
      </w:r>
      <w:r>
        <w:rPr>
          <w:rFonts w:ascii="Calibri" w:hAnsi="Calibri"/>
          <w:sz w:val="20"/>
        </w:rPr>
        <w:t>colposi</w:t>
      </w:r>
      <w:r>
        <w:rPr>
          <w:rFonts w:ascii="Calibri" w:hAnsi="Calibri"/>
          <w:spacing w:val="-2"/>
          <w:sz w:val="20"/>
        </w:rPr>
        <w:t> </w:t>
      </w:r>
      <w:r>
        <w:rPr>
          <w:rFonts w:ascii="Calibri" w:hAnsi="Calibri"/>
          <w:sz w:val="20"/>
        </w:rPr>
        <w:t>ovvero</w:t>
      </w:r>
      <w:r>
        <w:rPr>
          <w:rFonts w:ascii="Calibri" w:hAnsi="Calibri"/>
          <w:spacing w:val="-4"/>
          <w:sz w:val="20"/>
        </w:rPr>
        <w:t> </w:t>
      </w:r>
      <w:r>
        <w:rPr>
          <w:rFonts w:ascii="Calibri" w:hAnsi="Calibri"/>
          <w:sz w:val="20"/>
        </w:rPr>
        <w:t>per</w:t>
      </w:r>
      <w:r>
        <w:rPr>
          <w:rFonts w:ascii="Calibri" w:hAnsi="Calibri"/>
          <w:spacing w:val="-2"/>
          <w:sz w:val="20"/>
        </w:rPr>
        <w:t> </w:t>
      </w:r>
      <w:r>
        <w:rPr>
          <w:rFonts w:ascii="Calibri" w:hAnsi="Calibri"/>
          <w:sz w:val="20"/>
        </w:rPr>
        <w:t>pene</w:t>
      </w:r>
      <w:r>
        <w:rPr>
          <w:rFonts w:ascii="Calibri" w:hAnsi="Calibri"/>
          <w:spacing w:val="-4"/>
          <w:sz w:val="20"/>
        </w:rPr>
        <w:t> </w:t>
      </w:r>
      <w:r>
        <w:rPr>
          <w:rFonts w:ascii="Calibri" w:hAnsi="Calibri"/>
          <w:sz w:val="20"/>
        </w:rPr>
        <w:t>che</w:t>
      </w:r>
      <w:r>
        <w:rPr>
          <w:rFonts w:ascii="Calibri" w:hAnsi="Calibri"/>
          <w:spacing w:val="-4"/>
          <w:sz w:val="20"/>
        </w:rPr>
        <w:t> </w:t>
      </w:r>
      <w:r>
        <w:rPr>
          <w:rFonts w:ascii="Calibri" w:hAnsi="Calibri"/>
          <w:sz w:val="20"/>
        </w:rPr>
        <w:t>comportino l’interdizione dai pubblici</w:t>
      </w:r>
      <w:r>
        <w:rPr>
          <w:rFonts w:ascii="Calibri" w:hAnsi="Calibri"/>
          <w:spacing w:val="-4"/>
          <w:sz w:val="20"/>
        </w:rPr>
        <w:t> </w:t>
      </w:r>
      <w:r>
        <w:rPr>
          <w:rFonts w:ascii="Calibri" w:hAnsi="Calibri"/>
          <w:sz w:val="20"/>
        </w:rPr>
        <w:t>uffici;</w:t>
      </w:r>
    </w:p>
    <w:p>
      <w:pPr>
        <w:pStyle w:val="ListParagraph"/>
        <w:numPr>
          <w:ilvl w:val="1"/>
          <w:numId w:val="399"/>
        </w:numPr>
        <w:tabs>
          <w:tab w:pos="2232" w:val="left" w:leader="none"/>
        </w:tabs>
        <w:spacing w:line="276" w:lineRule="auto" w:before="0" w:after="0"/>
        <w:ind w:left="1993" w:right="1124" w:firstLine="0"/>
        <w:jc w:val="both"/>
        <w:rPr>
          <w:rFonts w:ascii="Calibri"/>
          <w:sz w:val="20"/>
        </w:rPr>
      </w:pPr>
      <w:r>
        <w:rPr>
          <w:rFonts w:ascii="Calibri"/>
          <w:sz w:val="20"/>
        </w:rPr>
        <w:t>squalifiche o inibizioni sportive definite da parte del CONI, delle Federazioni Sportive Nazionali, delle Discipline Sportive Associate, degli Enti di Promozione Sportiva o di organismi sportivi internazionali riconosciuti;</w:t>
      </w:r>
    </w:p>
    <w:p>
      <w:pPr>
        <w:pStyle w:val="ListParagraph"/>
        <w:numPr>
          <w:ilvl w:val="1"/>
          <w:numId w:val="399"/>
        </w:numPr>
        <w:tabs>
          <w:tab w:pos="2245" w:val="left" w:leader="none"/>
        </w:tabs>
        <w:spacing w:line="273" w:lineRule="auto" w:before="0" w:after="0"/>
        <w:ind w:left="1993" w:right="1125" w:firstLine="0"/>
        <w:jc w:val="both"/>
        <w:rPr>
          <w:rFonts w:ascii="Calibri"/>
          <w:sz w:val="20"/>
        </w:rPr>
      </w:pPr>
      <w:r>
        <w:rPr>
          <w:rFonts w:ascii="Calibri"/>
          <w:sz w:val="20"/>
        </w:rPr>
        <w:t>insorgenza di controversie giudiziarie contro il CONI, le Federazioni Sportive Nazionali, le Discipline Associate o contro altri organismi riconosciuti dal</w:t>
      </w:r>
      <w:r>
        <w:rPr>
          <w:rFonts w:ascii="Calibri"/>
          <w:spacing w:val="-8"/>
          <w:sz w:val="20"/>
        </w:rPr>
        <w:t> </w:t>
      </w:r>
      <w:r>
        <w:rPr>
          <w:rFonts w:ascii="Calibri"/>
          <w:sz w:val="20"/>
        </w:rPr>
        <w:t>CONI.</w:t>
      </w:r>
    </w:p>
    <w:p>
      <w:pPr>
        <w:pStyle w:val="BodyText"/>
        <w:spacing w:before="7"/>
        <w:rPr>
          <w:rFonts w:ascii="Calibri"/>
          <w:sz w:val="19"/>
        </w:rPr>
      </w:pPr>
    </w:p>
    <w:p>
      <w:pPr>
        <w:pStyle w:val="Heading5"/>
        <w:spacing w:before="101"/>
        <w:ind w:left="1142"/>
        <w:rPr>
          <w:rFonts w:ascii="Calibri" w:hAnsi="Calibri"/>
        </w:rPr>
      </w:pPr>
      <w:r>
        <w:rPr/>
        <w:pict>
          <v:shape style="position:absolute;margin-left:55.670601pt;margin-top:22.955765pt;width:484.8pt;height:.1pt;mso-position-horizontal-relative:page;mso-position-vertical-relative:paragraph;z-index:-250061824;mso-wrap-distance-left:0;mso-wrap-distance-right:0" coordorigin="1113,459" coordsize="9696,0" path="m1113,459l10809,459e" filled="false" stroked="true" strokeweight=".48pt" strokecolor="#000000">
            <v:path arrowok="t"/>
            <v:stroke dashstyle="solid"/>
            <w10:wrap type="topAndBottom"/>
          </v:shape>
        </w:pict>
      </w:r>
      <w:r>
        <w:rPr>
          <w:rFonts w:ascii="Calibri" w:hAnsi="Calibri"/>
        </w:rPr>
        <w:t>Art. 68 - Ufficiali di Gara - Arbitri: incompatibilità</w:t>
      </w:r>
    </w:p>
    <w:p>
      <w:pPr>
        <w:pStyle w:val="ListParagraph"/>
        <w:numPr>
          <w:ilvl w:val="0"/>
          <w:numId w:val="400"/>
        </w:numPr>
        <w:tabs>
          <w:tab w:pos="1644" w:val="left" w:leader="none"/>
        </w:tabs>
        <w:spacing w:line="240" w:lineRule="auto" w:before="0" w:after="0"/>
        <w:ind w:left="1643" w:right="0" w:hanging="218"/>
        <w:jc w:val="left"/>
        <w:rPr>
          <w:rFonts w:ascii="Calibri" w:hAnsi="Calibri"/>
          <w:sz w:val="22"/>
        </w:rPr>
      </w:pPr>
      <w:r>
        <w:rPr>
          <w:rFonts w:ascii="Calibri" w:hAnsi="Calibri"/>
          <w:sz w:val="22"/>
        </w:rPr>
        <w:t>Il tesseramento in qualità di Arbitro </w:t>
      </w:r>
      <w:r>
        <w:rPr>
          <w:rFonts w:ascii="Calibri" w:hAnsi="Calibri"/>
          <w:i/>
          <w:sz w:val="22"/>
        </w:rPr>
        <w:t>indoor </w:t>
      </w:r>
      <w:r>
        <w:rPr>
          <w:rFonts w:ascii="Calibri" w:hAnsi="Calibri"/>
          <w:sz w:val="22"/>
        </w:rPr>
        <w:t>è incompatibile con quello</w:t>
      </w:r>
      <w:r>
        <w:rPr>
          <w:rFonts w:ascii="Calibri" w:hAnsi="Calibri"/>
          <w:spacing w:val="-16"/>
          <w:sz w:val="22"/>
        </w:rPr>
        <w:t> </w:t>
      </w:r>
      <w:r>
        <w:rPr>
          <w:rFonts w:ascii="Calibri" w:hAnsi="Calibri"/>
          <w:sz w:val="22"/>
        </w:rPr>
        <w:t>di:</w:t>
      </w:r>
    </w:p>
    <w:p>
      <w:pPr>
        <w:pStyle w:val="ListParagraph"/>
        <w:numPr>
          <w:ilvl w:val="1"/>
          <w:numId w:val="400"/>
        </w:numPr>
        <w:tabs>
          <w:tab w:pos="2201" w:val="left" w:leader="none"/>
        </w:tabs>
        <w:spacing w:line="240" w:lineRule="auto" w:before="43" w:after="0"/>
        <w:ind w:left="2200" w:right="0" w:hanging="208"/>
        <w:jc w:val="left"/>
        <w:rPr>
          <w:rFonts w:ascii="Calibri"/>
          <w:sz w:val="20"/>
        </w:rPr>
      </w:pPr>
      <w:r>
        <w:rPr>
          <w:rFonts w:ascii="Calibri"/>
          <w:sz w:val="20"/>
        </w:rPr>
        <w:t>Segnapunti;</w:t>
      </w:r>
    </w:p>
    <w:p>
      <w:pPr>
        <w:pStyle w:val="BodyText"/>
        <w:spacing w:before="3"/>
        <w:rPr>
          <w:rFonts w:ascii="Calibri"/>
          <w:sz w:val="9"/>
        </w:rPr>
      </w:pPr>
      <w:r>
        <w:rPr/>
        <w:pict>
          <v:shape style="position:absolute;margin-left:480.950592pt;margin-top:7.888844pt;width:59.55pt;height:.1pt;mso-position-horizontal-relative:page;mso-position-vertical-relative:paragraph;z-index:-250060800;mso-wrap-distance-left:0;mso-wrap-distance-right:0" coordorigin="9619,158" coordsize="1191,0" path="m9619,158l10809,158e" filled="false" stroked="true" strokeweight=".48pt" strokecolor="#a6a6a6">
            <v:path arrowok="t"/>
            <v:stroke dashstyle="solid"/>
            <w10:wrap type="topAndBottom"/>
          </v:shape>
        </w:pict>
      </w:r>
    </w:p>
    <w:p>
      <w:pPr>
        <w:spacing w:before="0"/>
        <w:ind w:left="0" w:right="1270" w:firstLine="0"/>
        <w:jc w:val="right"/>
        <w:rPr>
          <w:rFonts w:ascii="Calibri"/>
          <w:i/>
          <w:sz w:val="16"/>
        </w:rPr>
      </w:pPr>
      <w:r>
        <w:rPr>
          <w:rFonts w:ascii="Calibri"/>
          <w:i/>
          <w:sz w:val="16"/>
        </w:rPr>
        <w:t>Pag. 27 di 42</w:t>
      </w:r>
    </w:p>
    <w:p>
      <w:pPr>
        <w:spacing w:after="0"/>
        <w:jc w:val="right"/>
        <w:rPr>
          <w:rFonts w:ascii="Calibri"/>
          <w:sz w:val="16"/>
        </w:rPr>
        <w:sectPr>
          <w:pgSz w:w="11910" w:h="16840"/>
          <w:pgMar w:top="1160" w:bottom="280" w:left="0" w:right="0"/>
        </w:sectPr>
      </w:pPr>
    </w:p>
    <w:p>
      <w:pPr>
        <w:pStyle w:val="ListParagraph"/>
        <w:numPr>
          <w:ilvl w:val="1"/>
          <w:numId w:val="400"/>
        </w:numPr>
        <w:tabs>
          <w:tab w:pos="2201" w:val="left" w:leader="none"/>
        </w:tabs>
        <w:spacing w:line="240" w:lineRule="auto" w:before="81" w:after="0"/>
        <w:ind w:left="2200" w:right="0" w:hanging="208"/>
        <w:jc w:val="left"/>
        <w:rPr>
          <w:rFonts w:ascii="Calibri"/>
          <w:sz w:val="20"/>
        </w:rPr>
      </w:pPr>
      <w:r>
        <w:rPr>
          <w:rFonts w:ascii="Calibri"/>
          <w:sz w:val="20"/>
        </w:rPr>
        <w:t>Osservatore;</w:t>
      </w:r>
    </w:p>
    <w:p>
      <w:pPr>
        <w:pStyle w:val="ListParagraph"/>
        <w:numPr>
          <w:ilvl w:val="1"/>
          <w:numId w:val="400"/>
        </w:numPr>
        <w:tabs>
          <w:tab w:pos="2201" w:val="left" w:leader="none"/>
        </w:tabs>
        <w:spacing w:line="240" w:lineRule="auto" w:before="34" w:after="0"/>
        <w:ind w:left="2200" w:right="0" w:hanging="208"/>
        <w:jc w:val="left"/>
        <w:rPr>
          <w:rFonts w:ascii="Calibri"/>
          <w:sz w:val="20"/>
        </w:rPr>
      </w:pPr>
      <w:r>
        <w:rPr>
          <w:rFonts w:ascii="Calibri"/>
          <w:sz w:val="20"/>
        </w:rPr>
        <w:t>Delegato</w:t>
      </w:r>
      <w:r>
        <w:rPr>
          <w:rFonts w:ascii="Calibri"/>
          <w:spacing w:val="-2"/>
          <w:sz w:val="20"/>
        </w:rPr>
        <w:t> </w:t>
      </w:r>
      <w:r>
        <w:rPr>
          <w:rFonts w:ascii="Calibri"/>
          <w:sz w:val="20"/>
        </w:rPr>
        <w:t>Arbitrale;</w:t>
      </w:r>
    </w:p>
    <w:p>
      <w:pPr>
        <w:pStyle w:val="ListParagraph"/>
        <w:numPr>
          <w:ilvl w:val="1"/>
          <w:numId w:val="400"/>
        </w:numPr>
        <w:tabs>
          <w:tab w:pos="2201" w:val="left" w:leader="none"/>
        </w:tabs>
        <w:spacing w:line="240" w:lineRule="auto" w:before="39" w:after="0"/>
        <w:ind w:left="2200" w:right="0" w:hanging="208"/>
        <w:jc w:val="left"/>
        <w:rPr>
          <w:rFonts w:ascii="Calibri"/>
          <w:sz w:val="20"/>
        </w:rPr>
      </w:pPr>
      <w:r>
        <w:rPr>
          <w:rFonts w:ascii="Calibri"/>
          <w:sz w:val="20"/>
        </w:rPr>
        <w:t>Presidente o Dirigente di sodalizio</w:t>
      </w:r>
      <w:r>
        <w:rPr>
          <w:rFonts w:ascii="Calibri"/>
          <w:spacing w:val="-6"/>
          <w:sz w:val="20"/>
        </w:rPr>
        <w:t> </w:t>
      </w:r>
      <w:r>
        <w:rPr>
          <w:rFonts w:ascii="Calibri"/>
          <w:sz w:val="20"/>
        </w:rPr>
        <w:t>affiliato;</w:t>
      </w:r>
    </w:p>
    <w:p>
      <w:pPr>
        <w:pStyle w:val="ListParagraph"/>
        <w:numPr>
          <w:ilvl w:val="1"/>
          <w:numId w:val="400"/>
        </w:numPr>
        <w:tabs>
          <w:tab w:pos="2201" w:val="left" w:leader="none"/>
        </w:tabs>
        <w:spacing w:line="240" w:lineRule="auto" w:before="34" w:after="0"/>
        <w:ind w:left="2200" w:right="0" w:hanging="208"/>
        <w:jc w:val="left"/>
        <w:rPr>
          <w:rFonts w:ascii="Calibri"/>
          <w:sz w:val="20"/>
        </w:rPr>
      </w:pPr>
      <w:r>
        <w:rPr>
          <w:rFonts w:ascii="Calibri"/>
          <w:sz w:val="20"/>
        </w:rPr>
        <w:t>Allenatore;</w:t>
      </w:r>
    </w:p>
    <w:p>
      <w:pPr>
        <w:pStyle w:val="ListParagraph"/>
        <w:numPr>
          <w:ilvl w:val="1"/>
          <w:numId w:val="400"/>
        </w:numPr>
        <w:tabs>
          <w:tab w:pos="2201" w:val="left" w:leader="none"/>
        </w:tabs>
        <w:spacing w:line="240" w:lineRule="auto" w:before="40" w:after="0"/>
        <w:ind w:left="2200" w:right="0" w:hanging="208"/>
        <w:jc w:val="left"/>
        <w:rPr>
          <w:rFonts w:ascii="Calibri"/>
          <w:sz w:val="20"/>
        </w:rPr>
      </w:pPr>
      <w:r>
        <w:rPr>
          <w:rFonts w:ascii="Calibri"/>
          <w:sz w:val="20"/>
        </w:rPr>
        <w:t>Arbitro</w:t>
      </w:r>
      <w:r>
        <w:rPr>
          <w:rFonts w:ascii="Calibri"/>
          <w:spacing w:val="-3"/>
          <w:sz w:val="20"/>
        </w:rPr>
        <w:t> </w:t>
      </w:r>
      <w:r>
        <w:rPr>
          <w:rFonts w:ascii="Calibri"/>
          <w:sz w:val="20"/>
        </w:rPr>
        <w:t>beach;</w:t>
      </w:r>
    </w:p>
    <w:p>
      <w:pPr>
        <w:pStyle w:val="ListParagraph"/>
        <w:numPr>
          <w:ilvl w:val="1"/>
          <w:numId w:val="400"/>
        </w:numPr>
        <w:tabs>
          <w:tab w:pos="2157" w:val="left" w:leader="none"/>
        </w:tabs>
        <w:spacing w:line="240" w:lineRule="auto" w:before="34" w:after="0"/>
        <w:ind w:left="2156" w:right="0" w:hanging="164"/>
        <w:jc w:val="left"/>
        <w:rPr>
          <w:rFonts w:ascii="Calibri"/>
          <w:sz w:val="20"/>
        </w:rPr>
      </w:pPr>
      <w:r>
        <w:rPr>
          <w:rFonts w:ascii="Calibri"/>
          <w:sz w:val="20"/>
        </w:rPr>
        <w:t>Arbitro abilitato alle funzioni di arbitro</w:t>
      </w:r>
      <w:r>
        <w:rPr>
          <w:rFonts w:ascii="Calibri"/>
          <w:spacing w:val="-7"/>
          <w:sz w:val="20"/>
        </w:rPr>
        <w:t> </w:t>
      </w:r>
      <w:r>
        <w:rPr>
          <w:rFonts w:ascii="Calibri"/>
          <w:sz w:val="20"/>
        </w:rPr>
        <w:t>associato;</w:t>
      </w:r>
    </w:p>
    <w:p>
      <w:pPr>
        <w:pStyle w:val="ListParagraph"/>
        <w:numPr>
          <w:ilvl w:val="1"/>
          <w:numId w:val="400"/>
        </w:numPr>
        <w:tabs>
          <w:tab w:pos="2201" w:val="left" w:leader="none"/>
        </w:tabs>
        <w:spacing w:line="240" w:lineRule="auto" w:before="39" w:after="0"/>
        <w:ind w:left="2200" w:right="0" w:hanging="208"/>
        <w:jc w:val="left"/>
        <w:rPr>
          <w:rFonts w:ascii="Calibri"/>
          <w:sz w:val="20"/>
        </w:rPr>
      </w:pPr>
      <w:r>
        <w:rPr>
          <w:rFonts w:ascii="Calibri"/>
          <w:sz w:val="20"/>
        </w:rPr>
        <w:t>Supervisore Arbitrale di </w:t>
      </w:r>
      <w:r>
        <w:rPr>
          <w:rFonts w:ascii="Calibri"/>
          <w:i/>
          <w:sz w:val="20"/>
        </w:rPr>
        <w:t>Beach</w:t>
      </w:r>
      <w:r>
        <w:rPr>
          <w:rFonts w:ascii="Calibri"/>
          <w:i/>
          <w:spacing w:val="-5"/>
          <w:sz w:val="20"/>
        </w:rPr>
        <w:t> </w:t>
      </w:r>
      <w:r>
        <w:rPr>
          <w:rFonts w:ascii="Calibri"/>
          <w:i/>
          <w:sz w:val="20"/>
        </w:rPr>
        <w:t>Volley</w:t>
      </w:r>
      <w:r>
        <w:rPr>
          <w:rFonts w:ascii="Calibri"/>
          <w:sz w:val="20"/>
        </w:rPr>
        <w:t>.</w:t>
      </w:r>
    </w:p>
    <w:p>
      <w:pPr>
        <w:pStyle w:val="ListParagraph"/>
        <w:numPr>
          <w:ilvl w:val="0"/>
          <w:numId w:val="400"/>
        </w:numPr>
        <w:tabs>
          <w:tab w:pos="1644" w:val="left" w:leader="none"/>
        </w:tabs>
        <w:spacing w:line="240" w:lineRule="auto" w:before="34" w:after="0"/>
        <w:ind w:left="1643" w:right="0" w:hanging="218"/>
        <w:jc w:val="left"/>
        <w:rPr>
          <w:rFonts w:ascii="Calibri" w:hAnsi="Calibri"/>
          <w:sz w:val="22"/>
        </w:rPr>
      </w:pPr>
      <w:r>
        <w:rPr>
          <w:rFonts w:ascii="Calibri" w:hAnsi="Calibri"/>
          <w:sz w:val="22"/>
        </w:rPr>
        <w:t>Il tesseramento in qualità di Arbitro </w:t>
      </w:r>
      <w:r>
        <w:rPr>
          <w:rFonts w:ascii="Calibri" w:hAnsi="Calibri"/>
          <w:i/>
          <w:sz w:val="22"/>
        </w:rPr>
        <w:t>beach </w:t>
      </w:r>
      <w:r>
        <w:rPr>
          <w:rFonts w:ascii="Calibri" w:hAnsi="Calibri"/>
          <w:sz w:val="22"/>
        </w:rPr>
        <w:t>è incompatibile con quello</w:t>
      </w:r>
      <w:r>
        <w:rPr>
          <w:rFonts w:ascii="Calibri" w:hAnsi="Calibri"/>
          <w:spacing w:val="-16"/>
          <w:sz w:val="22"/>
        </w:rPr>
        <w:t> </w:t>
      </w:r>
      <w:r>
        <w:rPr>
          <w:rFonts w:ascii="Calibri" w:hAnsi="Calibri"/>
          <w:sz w:val="22"/>
        </w:rPr>
        <w:t>di:</w:t>
      </w:r>
    </w:p>
    <w:p>
      <w:pPr>
        <w:pStyle w:val="ListParagraph"/>
        <w:numPr>
          <w:ilvl w:val="1"/>
          <w:numId w:val="400"/>
        </w:numPr>
        <w:tabs>
          <w:tab w:pos="2201" w:val="left" w:leader="none"/>
        </w:tabs>
        <w:spacing w:line="240" w:lineRule="auto" w:before="44" w:after="0"/>
        <w:ind w:left="2200" w:right="0" w:hanging="208"/>
        <w:jc w:val="left"/>
        <w:rPr>
          <w:rFonts w:ascii="Calibri"/>
          <w:sz w:val="20"/>
        </w:rPr>
      </w:pPr>
      <w:r>
        <w:rPr>
          <w:rFonts w:ascii="Calibri"/>
          <w:sz w:val="20"/>
        </w:rPr>
        <w:t>Segnapunti;</w:t>
      </w:r>
    </w:p>
    <w:p>
      <w:pPr>
        <w:pStyle w:val="ListParagraph"/>
        <w:numPr>
          <w:ilvl w:val="1"/>
          <w:numId w:val="400"/>
        </w:numPr>
        <w:tabs>
          <w:tab w:pos="2201" w:val="left" w:leader="none"/>
        </w:tabs>
        <w:spacing w:line="240" w:lineRule="auto" w:before="34" w:after="0"/>
        <w:ind w:left="2200" w:right="0" w:hanging="208"/>
        <w:jc w:val="left"/>
        <w:rPr>
          <w:rFonts w:ascii="Calibri"/>
          <w:sz w:val="20"/>
        </w:rPr>
      </w:pPr>
      <w:r>
        <w:rPr>
          <w:rFonts w:ascii="Calibri"/>
          <w:sz w:val="20"/>
        </w:rPr>
        <w:t>Osservatore;</w:t>
      </w:r>
    </w:p>
    <w:p>
      <w:pPr>
        <w:pStyle w:val="ListParagraph"/>
        <w:numPr>
          <w:ilvl w:val="1"/>
          <w:numId w:val="400"/>
        </w:numPr>
        <w:tabs>
          <w:tab w:pos="2201" w:val="left" w:leader="none"/>
        </w:tabs>
        <w:spacing w:line="240" w:lineRule="auto" w:before="39" w:after="0"/>
        <w:ind w:left="2200" w:right="0" w:hanging="208"/>
        <w:jc w:val="left"/>
        <w:rPr>
          <w:rFonts w:ascii="Calibri"/>
          <w:sz w:val="20"/>
        </w:rPr>
      </w:pPr>
      <w:r>
        <w:rPr>
          <w:rFonts w:ascii="Calibri"/>
          <w:sz w:val="20"/>
        </w:rPr>
        <w:t>Delegato</w:t>
      </w:r>
      <w:r>
        <w:rPr>
          <w:rFonts w:ascii="Calibri"/>
          <w:spacing w:val="-2"/>
          <w:sz w:val="20"/>
        </w:rPr>
        <w:t> </w:t>
      </w:r>
      <w:r>
        <w:rPr>
          <w:rFonts w:ascii="Calibri"/>
          <w:sz w:val="20"/>
        </w:rPr>
        <w:t>Arbitrale;</w:t>
      </w:r>
    </w:p>
    <w:p>
      <w:pPr>
        <w:pStyle w:val="ListParagraph"/>
        <w:numPr>
          <w:ilvl w:val="1"/>
          <w:numId w:val="400"/>
        </w:numPr>
        <w:tabs>
          <w:tab w:pos="2201" w:val="left" w:leader="none"/>
        </w:tabs>
        <w:spacing w:line="240" w:lineRule="auto" w:before="34" w:after="0"/>
        <w:ind w:left="2200" w:right="0" w:hanging="208"/>
        <w:jc w:val="left"/>
        <w:rPr>
          <w:rFonts w:ascii="Calibri"/>
          <w:sz w:val="20"/>
        </w:rPr>
      </w:pPr>
      <w:r>
        <w:rPr>
          <w:rFonts w:ascii="Calibri"/>
          <w:sz w:val="20"/>
        </w:rPr>
        <w:t>Presidente o Dirigente di sodalizio</w:t>
      </w:r>
      <w:r>
        <w:rPr>
          <w:rFonts w:ascii="Calibri"/>
          <w:spacing w:val="-6"/>
          <w:sz w:val="20"/>
        </w:rPr>
        <w:t> </w:t>
      </w:r>
      <w:r>
        <w:rPr>
          <w:rFonts w:ascii="Calibri"/>
          <w:sz w:val="20"/>
        </w:rPr>
        <w:t>affiliato;</w:t>
      </w:r>
    </w:p>
    <w:p>
      <w:pPr>
        <w:pStyle w:val="ListParagraph"/>
        <w:numPr>
          <w:ilvl w:val="1"/>
          <w:numId w:val="400"/>
        </w:numPr>
        <w:tabs>
          <w:tab w:pos="2201" w:val="left" w:leader="none"/>
        </w:tabs>
        <w:spacing w:line="240" w:lineRule="auto" w:before="39" w:after="0"/>
        <w:ind w:left="2200" w:right="0" w:hanging="208"/>
        <w:jc w:val="left"/>
        <w:rPr>
          <w:rFonts w:ascii="Calibri"/>
          <w:sz w:val="20"/>
        </w:rPr>
      </w:pPr>
      <w:r>
        <w:rPr>
          <w:rFonts w:ascii="Calibri"/>
          <w:sz w:val="20"/>
        </w:rPr>
        <w:t>Allenatore;</w:t>
      </w:r>
    </w:p>
    <w:p>
      <w:pPr>
        <w:pStyle w:val="ListParagraph"/>
        <w:numPr>
          <w:ilvl w:val="1"/>
          <w:numId w:val="400"/>
        </w:numPr>
        <w:tabs>
          <w:tab w:pos="2201" w:val="left" w:leader="none"/>
        </w:tabs>
        <w:spacing w:line="240" w:lineRule="auto" w:before="34" w:after="0"/>
        <w:ind w:left="2200" w:right="0" w:hanging="208"/>
        <w:jc w:val="left"/>
        <w:rPr>
          <w:rFonts w:ascii="Calibri"/>
          <w:sz w:val="20"/>
        </w:rPr>
      </w:pPr>
      <w:r>
        <w:rPr>
          <w:rFonts w:ascii="Calibri"/>
          <w:sz w:val="20"/>
        </w:rPr>
        <w:t>Arbitro</w:t>
      </w:r>
      <w:r>
        <w:rPr>
          <w:rFonts w:ascii="Calibri"/>
          <w:spacing w:val="-3"/>
          <w:sz w:val="20"/>
        </w:rPr>
        <w:t> </w:t>
      </w:r>
      <w:r>
        <w:rPr>
          <w:rFonts w:ascii="Calibri"/>
          <w:sz w:val="20"/>
        </w:rPr>
        <w:t>indoor;</w:t>
      </w:r>
    </w:p>
    <w:p>
      <w:pPr>
        <w:pStyle w:val="ListParagraph"/>
        <w:numPr>
          <w:ilvl w:val="1"/>
          <w:numId w:val="400"/>
        </w:numPr>
        <w:tabs>
          <w:tab w:pos="2201" w:val="left" w:leader="none"/>
        </w:tabs>
        <w:spacing w:line="240" w:lineRule="auto" w:before="40" w:after="0"/>
        <w:ind w:left="2200" w:right="0" w:hanging="208"/>
        <w:jc w:val="left"/>
        <w:rPr>
          <w:rFonts w:ascii="Calibri"/>
          <w:sz w:val="20"/>
        </w:rPr>
      </w:pPr>
      <w:r>
        <w:rPr>
          <w:rFonts w:ascii="Calibri"/>
          <w:sz w:val="20"/>
        </w:rPr>
        <w:t>Supervisore Unico di </w:t>
      </w:r>
      <w:r>
        <w:rPr>
          <w:rFonts w:ascii="Calibri"/>
          <w:i/>
          <w:sz w:val="20"/>
        </w:rPr>
        <w:t>Beach</w:t>
      </w:r>
      <w:r>
        <w:rPr>
          <w:rFonts w:ascii="Calibri"/>
          <w:i/>
          <w:spacing w:val="-5"/>
          <w:sz w:val="20"/>
        </w:rPr>
        <w:t> </w:t>
      </w:r>
      <w:r>
        <w:rPr>
          <w:rFonts w:ascii="Calibri"/>
          <w:i/>
          <w:sz w:val="20"/>
        </w:rPr>
        <w:t>Volley</w:t>
      </w:r>
      <w:r>
        <w:rPr>
          <w:rFonts w:ascii="Calibri"/>
          <w:sz w:val="20"/>
        </w:rPr>
        <w:t>;</w:t>
      </w:r>
    </w:p>
    <w:p>
      <w:pPr>
        <w:pStyle w:val="ListParagraph"/>
        <w:numPr>
          <w:ilvl w:val="1"/>
          <w:numId w:val="400"/>
        </w:numPr>
        <w:tabs>
          <w:tab w:pos="2201" w:val="left" w:leader="none"/>
        </w:tabs>
        <w:spacing w:line="240" w:lineRule="auto" w:before="34" w:after="0"/>
        <w:ind w:left="2200" w:right="0" w:hanging="208"/>
        <w:jc w:val="left"/>
        <w:rPr>
          <w:rFonts w:ascii="Calibri"/>
          <w:sz w:val="20"/>
        </w:rPr>
      </w:pPr>
      <w:r>
        <w:rPr>
          <w:rFonts w:ascii="Calibri"/>
          <w:sz w:val="20"/>
        </w:rPr>
        <w:t>Supervisore Arbitrale di </w:t>
      </w:r>
      <w:r>
        <w:rPr>
          <w:rFonts w:ascii="Calibri"/>
          <w:i/>
          <w:sz w:val="20"/>
        </w:rPr>
        <w:t>Beach</w:t>
      </w:r>
      <w:r>
        <w:rPr>
          <w:rFonts w:ascii="Calibri"/>
          <w:i/>
          <w:spacing w:val="-5"/>
          <w:sz w:val="20"/>
        </w:rPr>
        <w:t> </w:t>
      </w:r>
      <w:r>
        <w:rPr>
          <w:rFonts w:ascii="Calibri"/>
          <w:i/>
          <w:sz w:val="20"/>
        </w:rPr>
        <w:t>Volley</w:t>
      </w:r>
      <w:r>
        <w:rPr>
          <w:rFonts w:ascii="Calibri"/>
          <w:sz w:val="20"/>
        </w:rPr>
        <w:t>;</w:t>
      </w:r>
    </w:p>
    <w:p>
      <w:pPr>
        <w:pStyle w:val="ListParagraph"/>
        <w:numPr>
          <w:ilvl w:val="1"/>
          <w:numId w:val="400"/>
        </w:numPr>
        <w:tabs>
          <w:tab w:pos="2201" w:val="left" w:leader="none"/>
        </w:tabs>
        <w:spacing w:line="240" w:lineRule="auto" w:before="39" w:after="0"/>
        <w:ind w:left="2200" w:right="0" w:hanging="208"/>
        <w:jc w:val="left"/>
        <w:rPr>
          <w:rFonts w:ascii="Calibri"/>
          <w:sz w:val="20"/>
        </w:rPr>
      </w:pPr>
      <w:r>
        <w:rPr>
          <w:rFonts w:ascii="Calibri"/>
          <w:sz w:val="20"/>
        </w:rPr>
        <w:t>Supervisore Tecnico di </w:t>
      </w:r>
      <w:r>
        <w:rPr>
          <w:rFonts w:ascii="Calibri"/>
          <w:i/>
          <w:sz w:val="20"/>
        </w:rPr>
        <w:t>Beach</w:t>
      </w:r>
      <w:r>
        <w:rPr>
          <w:rFonts w:ascii="Calibri"/>
          <w:i/>
          <w:spacing w:val="-5"/>
          <w:sz w:val="20"/>
        </w:rPr>
        <w:t> </w:t>
      </w:r>
      <w:r>
        <w:rPr>
          <w:rFonts w:ascii="Calibri"/>
          <w:i/>
          <w:sz w:val="20"/>
        </w:rPr>
        <w:t>Volley</w:t>
      </w:r>
      <w:r>
        <w:rPr>
          <w:rFonts w:ascii="Calibri"/>
          <w:sz w:val="20"/>
        </w:rPr>
        <w:t>.</w:t>
      </w:r>
    </w:p>
    <w:p>
      <w:pPr>
        <w:pStyle w:val="ListParagraph"/>
        <w:numPr>
          <w:ilvl w:val="0"/>
          <w:numId w:val="400"/>
        </w:numPr>
        <w:tabs>
          <w:tab w:pos="1652" w:val="left" w:leader="none"/>
        </w:tabs>
        <w:spacing w:line="273" w:lineRule="auto" w:before="34" w:after="0"/>
        <w:ind w:left="1426" w:right="1124" w:firstLine="0"/>
        <w:jc w:val="left"/>
        <w:rPr>
          <w:rFonts w:ascii="Calibri" w:hAnsi="Calibri"/>
          <w:sz w:val="22"/>
        </w:rPr>
      </w:pPr>
      <w:r>
        <w:rPr>
          <w:rFonts w:ascii="Calibri" w:hAnsi="Calibri"/>
          <w:sz w:val="22"/>
        </w:rPr>
        <w:t>Il tesseramento come Arbitro di categoria nazionale è incompatibile con quello di atleta partecipante ai campionati nazionali di 1° e 2°</w:t>
      </w:r>
      <w:r>
        <w:rPr>
          <w:rFonts w:ascii="Calibri" w:hAnsi="Calibri"/>
          <w:spacing w:val="-7"/>
          <w:sz w:val="22"/>
        </w:rPr>
        <w:t> </w:t>
      </w:r>
      <w:r>
        <w:rPr>
          <w:rFonts w:ascii="Calibri" w:hAnsi="Calibri"/>
          <w:sz w:val="22"/>
        </w:rPr>
        <w:t>livello.</w:t>
      </w:r>
    </w:p>
    <w:p>
      <w:pPr>
        <w:pStyle w:val="ListParagraph"/>
        <w:numPr>
          <w:ilvl w:val="0"/>
          <w:numId w:val="400"/>
        </w:numPr>
        <w:tabs>
          <w:tab w:pos="1643" w:val="left" w:leader="none"/>
        </w:tabs>
        <w:spacing w:line="240" w:lineRule="auto" w:before="7" w:after="0"/>
        <w:ind w:left="1642" w:right="0" w:hanging="217"/>
        <w:jc w:val="left"/>
        <w:rPr>
          <w:rFonts w:ascii="Calibri"/>
          <w:sz w:val="22"/>
        </w:rPr>
      </w:pPr>
      <w:r>
        <w:rPr>
          <w:rFonts w:ascii="Calibri"/>
          <w:sz w:val="22"/>
        </w:rPr>
        <w:t>Le funzioni di Arbitro sono quelle e solo quelle indicate agli articoli 63, 64 e</w:t>
      </w:r>
      <w:r>
        <w:rPr>
          <w:rFonts w:ascii="Calibri"/>
          <w:spacing w:val="-20"/>
          <w:sz w:val="22"/>
        </w:rPr>
        <w:t> </w:t>
      </w:r>
      <w:r>
        <w:rPr>
          <w:rFonts w:ascii="Calibri"/>
          <w:sz w:val="22"/>
        </w:rPr>
        <w:t>65.</w:t>
      </w:r>
    </w:p>
    <w:p>
      <w:pPr>
        <w:pStyle w:val="ListParagraph"/>
        <w:numPr>
          <w:ilvl w:val="0"/>
          <w:numId w:val="400"/>
        </w:numPr>
        <w:tabs>
          <w:tab w:pos="1643" w:val="left" w:leader="none"/>
        </w:tabs>
        <w:spacing w:line="240" w:lineRule="auto" w:before="39" w:after="0"/>
        <w:ind w:left="1642" w:right="0" w:hanging="217"/>
        <w:jc w:val="left"/>
        <w:rPr>
          <w:rFonts w:ascii="Calibri"/>
          <w:sz w:val="22"/>
        </w:rPr>
      </w:pPr>
      <w:r>
        <w:rPr>
          <w:rFonts w:ascii="Calibri"/>
          <w:sz w:val="22"/>
        </w:rPr>
        <w:t>Le funzioni di Arbitro sono incompatibili con gli incarichi</w:t>
      </w:r>
      <w:r>
        <w:rPr>
          <w:rFonts w:ascii="Calibri"/>
          <w:spacing w:val="-12"/>
          <w:sz w:val="22"/>
        </w:rPr>
        <w:t> </w:t>
      </w:r>
      <w:r>
        <w:rPr>
          <w:rFonts w:ascii="Calibri"/>
          <w:sz w:val="22"/>
        </w:rPr>
        <w:t>di:</w:t>
      </w:r>
    </w:p>
    <w:p>
      <w:pPr>
        <w:pStyle w:val="ListParagraph"/>
        <w:numPr>
          <w:ilvl w:val="1"/>
          <w:numId w:val="400"/>
        </w:numPr>
        <w:tabs>
          <w:tab w:pos="2328" w:val="left" w:leader="none"/>
        </w:tabs>
        <w:spacing w:line="278" w:lineRule="auto" w:before="38" w:after="0"/>
        <w:ind w:left="1993" w:right="1125" w:firstLine="0"/>
        <w:jc w:val="left"/>
        <w:rPr>
          <w:rFonts w:ascii="Calibri"/>
          <w:sz w:val="20"/>
        </w:rPr>
      </w:pPr>
      <w:r>
        <w:rPr>
          <w:rFonts w:ascii="Calibri"/>
          <w:sz w:val="20"/>
        </w:rPr>
        <w:t>Responsabile Nazionale, Responsabile Tecnico, Responsabile Amministrativo, Componente di Commissione o di Funzione di Staff</w:t>
      </w:r>
      <w:r>
        <w:rPr>
          <w:rFonts w:ascii="Calibri"/>
          <w:spacing w:val="-7"/>
          <w:sz w:val="20"/>
        </w:rPr>
        <w:t> </w:t>
      </w:r>
      <w:r>
        <w:rPr>
          <w:rFonts w:ascii="Calibri"/>
          <w:sz w:val="20"/>
        </w:rPr>
        <w:t>Nazionale;</w:t>
      </w:r>
    </w:p>
    <w:p>
      <w:pPr>
        <w:pStyle w:val="ListParagraph"/>
        <w:numPr>
          <w:ilvl w:val="1"/>
          <w:numId w:val="400"/>
        </w:numPr>
        <w:tabs>
          <w:tab w:pos="2201" w:val="left" w:leader="none"/>
        </w:tabs>
        <w:spacing w:line="239" w:lineRule="exact" w:before="0" w:after="0"/>
        <w:ind w:left="2200" w:right="0" w:hanging="208"/>
        <w:jc w:val="left"/>
        <w:rPr>
          <w:rFonts w:ascii="Calibri"/>
          <w:sz w:val="20"/>
        </w:rPr>
      </w:pPr>
      <w:r>
        <w:rPr>
          <w:rFonts w:ascii="Calibri"/>
          <w:sz w:val="20"/>
        </w:rPr>
        <w:t>Presidente Federale, Vice Presidente Federale, Consigliere Federale o Revisore dei</w:t>
      </w:r>
      <w:r>
        <w:rPr>
          <w:rFonts w:ascii="Calibri"/>
          <w:spacing w:val="-14"/>
          <w:sz w:val="20"/>
        </w:rPr>
        <w:t> </w:t>
      </w:r>
      <w:r>
        <w:rPr>
          <w:rFonts w:ascii="Calibri"/>
          <w:sz w:val="20"/>
        </w:rPr>
        <w:t>Conti;</w:t>
      </w:r>
    </w:p>
    <w:p>
      <w:pPr>
        <w:pStyle w:val="ListParagraph"/>
        <w:numPr>
          <w:ilvl w:val="1"/>
          <w:numId w:val="400"/>
        </w:numPr>
        <w:tabs>
          <w:tab w:pos="2201" w:val="left" w:leader="none"/>
        </w:tabs>
        <w:spacing w:line="240" w:lineRule="auto" w:before="39" w:after="0"/>
        <w:ind w:left="2200" w:right="0" w:hanging="208"/>
        <w:jc w:val="left"/>
        <w:rPr>
          <w:rFonts w:ascii="Calibri"/>
          <w:sz w:val="20"/>
        </w:rPr>
      </w:pPr>
      <w:r>
        <w:rPr>
          <w:rFonts w:ascii="Calibri"/>
          <w:sz w:val="20"/>
        </w:rPr>
        <w:t>Presidente o Componente o Revisore dei Conti di Comitato</w:t>
      </w:r>
      <w:r>
        <w:rPr>
          <w:rFonts w:ascii="Calibri"/>
          <w:spacing w:val="-10"/>
          <w:sz w:val="20"/>
        </w:rPr>
        <w:t> </w:t>
      </w:r>
      <w:r>
        <w:rPr>
          <w:rFonts w:ascii="Calibri"/>
          <w:sz w:val="20"/>
        </w:rPr>
        <w:t>Regionale;</w:t>
      </w:r>
    </w:p>
    <w:p>
      <w:pPr>
        <w:pStyle w:val="ListParagraph"/>
        <w:numPr>
          <w:ilvl w:val="1"/>
          <w:numId w:val="400"/>
        </w:numPr>
        <w:tabs>
          <w:tab w:pos="2201" w:val="left" w:leader="none"/>
        </w:tabs>
        <w:spacing w:line="240" w:lineRule="auto" w:before="35" w:after="0"/>
        <w:ind w:left="2200" w:right="0" w:hanging="208"/>
        <w:jc w:val="left"/>
        <w:rPr>
          <w:rFonts w:ascii="Calibri"/>
          <w:sz w:val="20"/>
        </w:rPr>
      </w:pPr>
      <w:r>
        <w:rPr>
          <w:rFonts w:ascii="Calibri"/>
          <w:sz w:val="20"/>
        </w:rPr>
        <w:t>Presidente o Componente o Revisore dei Conti di Comitato</w:t>
      </w:r>
      <w:r>
        <w:rPr>
          <w:rFonts w:ascii="Calibri"/>
          <w:spacing w:val="-10"/>
          <w:sz w:val="20"/>
        </w:rPr>
        <w:t> </w:t>
      </w:r>
      <w:r>
        <w:rPr>
          <w:rFonts w:ascii="Calibri"/>
          <w:sz w:val="20"/>
        </w:rPr>
        <w:t>Territoriale;</w:t>
      </w:r>
    </w:p>
    <w:p>
      <w:pPr>
        <w:pStyle w:val="ListParagraph"/>
        <w:numPr>
          <w:ilvl w:val="1"/>
          <w:numId w:val="400"/>
        </w:numPr>
        <w:tabs>
          <w:tab w:pos="2201" w:val="left" w:leader="none"/>
        </w:tabs>
        <w:spacing w:line="240" w:lineRule="auto" w:before="39" w:after="0"/>
        <w:ind w:left="2200" w:right="0" w:hanging="208"/>
        <w:jc w:val="left"/>
        <w:rPr>
          <w:rFonts w:ascii="Calibri"/>
          <w:sz w:val="20"/>
        </w:rPr>
      </w:pPr>
      <w:r>
        <w:rPr>
          <w:rFonts w:ascii="Calibri"/>
          <w:sz w:val="20"/>
        </w:rPr>
        <w:t>Componente di Organi di</w:t>
      </w:r>
      <w:r>
        <w:rPr>
          <w:rFonts w:ascii="Calibri"/>
          <w:spacing w:val="-5"/>
          <w:sz w:val="20"/>
        </w:rPr>
        <w:t> </w:t>
      </w:r>
      <w:r>
        <w:rPr>
          <w:rFonts w:ascii="Calibri"/>
          <w:sz w:val="20"/>
        </w:rPr>
        <w:t>Giustizia.</w:t>
      </w:r>
    </w:p>
    <w:p>
      <w:pPr>
        <w:pStyle w:val="ListParagraph"/>
        <w:numPr>
          <w:ilvl w:val="0"/>
          <w:numId w:val="400"/>
        </w:numPr>
        <w:tabs>
          <w:tab w:pos="1656" w:val="left" w:leader="none"/>
        </w:tabs>
        <w:spacing w:line="278" w:lineRule="auto" w:before="34" w:after="0"/>
        <w:ind w:left="1426" w:right="1126" w:firstLine="0"/>
        <w:jc w:val="left"/>
        <w:rPr>
          <w:rFonts w:ascii="Calibri" w:hAnsi="Calibri"/>
          <w:sz w:val="22"/>
        </w:rPr>
      </w:pPr>
      <w:r>
        <w:rPr>
          <w:rFonts w:ascii="Calibri" w:hAnsi="Calibri"/>
          <w:sz w:val="22"/>
        </w:rPr>
        <w:t>Verificandosi un motivo d’incompatibilità, l’Arbitro viene escluso temporaneamente dal quadro degli Ufficiali di Gara ai sensi dell’articolo 46, comma 4, punto</w:t>
      </w:r>
      <w:r>
        <w:rPr>
          <w:rFonts w:ascii="Calibri" w:hAnsi="Calibri"/>
          <w:spacing w:val="-12"/>
          <w:sz w:val="22"/>
        </w:rPr>
        <w:t> </w:t>
      </w:r>
      <w:r>
        <w:rPr>
          <w:rFonts w:ascii="Calibri" w:hAnsi="Calibri"/>
          <w:sz w:val="22"/>
        </w:rPr>
        <w:t>1.</w:t>
      </w:r>
    </w:p>
    <w:p>
      <w:pPr>
        <w:pStyle w:val="BodyText"/>
        <w:spacing w:before="3"/>
        <w:rPr>
          <w:rFonts w:ascii="Calibri"/>
          <w:sz w:val="27"/>
        </w:rPr>
      </w:pPr>
    </w:p>
    <w:p>
      <w:pPr>
        <w:pStyle w:val="Heading5"/>
        <w:spacing w:before="0"/>
        <w:ind w:left="1142"/>
        <w:rPr>
          <w:rFonts w:ascii="Calibri"/>
        </w:rPr>
      </w:pPr>
      <w:r>
        <w:rPr/>
        <w:pict>
          <v:shape style="position:absolute;margin-left:55.670601pt;margin-top:18.145796pt;width:484.8pt;height:.1pt;mso-position-horizontal-relative:page;mso-position-vertical-relative:paragraph;z-index:-250059776;mso-wrap-distance-left:0;mso-wrap-distance-right:0" coordorigin="1113,363" coordsize="9696,0" path="m1113,363l10809,363e" filled="false" stroked="true" strokeweight=".48pt" strokecolor="#000000">
            <v:path arrowok="t"/>
            <v:stroke dashstyle="solid"/>
            <w10:wrap type="topAndBottom"/>
          </v:shape>
        </w:pict>
      </w:r>
      <w:r>
        <w:rPr>
          <w:rFonts w:ascii="Calibri"/>
        </w:rPr>
        <w:t>Art. 69 - Ufficiali di Gara - Osservatori - Categorie: classificazione</w:t>
      </w:r>
    </w:p>
    <w:p>
      <w:pPr>
        <w:pStyle w:val="ListParagraph"/>
        <w:numPr>
          <w:ilvl w:val="0"/>
          <w:numId w:val="401"/>
        </w:numPr>
        <w:tabs>
          <w:tab w:pos="1644" w:val="left" w:leader="none"/>
        </w:tabs>
        <w:spacing w:line="240" w:lineRule="auto" w:before="0" w:after="0"/>
        <w:ind w:left="1643" w:right="0" w:hanging="218"/>
        <w:jc w:val="left"/>
        <w:rPr>
          <w:rFonts w:ascii="Calibri" w:hAnsi="Calibri"/>
          <w:sz w:val="22"/>
        </w:rPr>
      </w:pPr>
      <w:r>
        <w:rPr>
          <w:rFonts w:ascii="Calibri" w:hAnsi="Calibri"/>
          <w:sz w:val="22"/>
        </w:rPr>
        <w:t>Gli Ufficiali di Gara, tesserati in qualità di Osservatori, vengono classificati nella seguente</w:t>
      </w:r>
      <w:r>
        <w:rPr>
          <w:rFonts w:ascii="Calibri" w:hAnsi="Calibri"/>
          <w:spacing w:val="-26"/>
          <w:sz w:val="22"/>
        </w:rPr>
        <w:t> </w:t>
      </w:r>
      <w:r>
        <w:rPr>
          <w:rFonts w:ascii="Calibri" w:hAnsi="Calibri"/>
          <w:sz w:val="22"/>
        </w:rPr>
        <w:t>Categoria:</w:t>
      </w:r>
    </w:p>
    <w:p>
      <w:pPr>
        <w:pStyle w:val="ListParagraph"/>
        <w:numPr>
          <w:ilvl w:val="1"/>
          <w:numId w:val="401"/>
        </w:numPr>
        <w:tabs>
          <w:tab w:pos="2201" w:val="left" w:leader="none"/>
        </w:tabs>
        <w:spacing w:line="240" w:lineRule="auto" w:before="38" w:after="0"/>
        <w:ind w:left="2200" w:right="0" w:hanging="208"/>
        <w:jc w:val="left"/>
        <w:rPr>
          <w:rFonts w:ascii="Calibri"/>
          <w:sz w:val="20"/>
        </w:rPr>
      </w:pPr>
      <w:r>
        <w:rPr>
          <w:rFonts w:ascii="Calibri"/>
          <w:sz w:val="20"/>
        </w:rPr>
        <w:t>Osservatori della Categoria</w:t>
      </w:r>
      <w:r>
        <w:rPr>
          <w:rFonts w:ascii="Calibri"/>
          <w:spacing w:val="-4"/>
          <w:sz w:val="20"/>
        </w:rPr>
        <w:t> </w:t>
      </w:r>
      <w:r>
        <w:rPr>
          <w:rFonts w:ascii="Calibri"/>
          <w:sz w:val="20"/>
        </w:rPr>
        <w:t>Regionale.</w:t>
      </w:r>
    </w:p>
    <w:p>
      <w:pPr>
        <w:pStyle w:val="BodyText"/>
        <w:spacing w:before="9"/>
        <w:rPr>
          <w:rFonts w:ascii="Calibri"/>
          <w:sz w:val="30"/>
        </w:rPr>
      </w:pPr>
    </w:p>
    <w:p>
      <w:pPr>
        <w:pStyle w:val="Heading5"/>
        <w:spacing w:before="0"/>
        <w:ind w:left="1142"/>
        <w:rPr>
          <w:rFonts w:ascii="Calibri"/>
        </w:rPr>
      </w:pPr>
      <w:r>
        <w:rPr/>
        <w:pict>
          <v:shape style="position:absolute;margin-left:55.670601pt;margin-top:17.905777pt;width:484.8pt;height:.1pt;mso-position-horizontal-relative:page;mso-position-vertical-relative:paragraph;z-index:-250058752;mso-wrap-distance-left:0;mso-wrap-distance-right:0" coordorigin="1113,358" coordsize="9696,0" path="m1113,358l10809,358e" filled="false" stroked="true" strokeweight=".48pt" strokecolor="#000000">
            <v:path arrowok="t"/>
            <v:stroke dashstyle="solid"/>
            <w10:wrap type="topAndBottom"/>
          </v:shape>
        </w:pict>
      </w:r>
      <w:r>
        <w:rPr>
          <w:rFonts w:ascii="Calibri"/>
        </w:rPr>
        <w:t>Art. 70 - Ufficiali di Gara - Osservatori Categoria Regionale: classificazione</w:t>
      </w:r>
    </w:p>
    <w:p>
      <w:pPr>
        <w:pStyle w:val="ListParagraph"/>
        <w:numPr>
          <w:ilvl w:val="0"/>
          <w:numId w:val="402"/>
        </w:numPr>
        <w:tabs>
          <w:tab w:pos="1644" w:val="left" w:leader="none"/>
        </w:tabs>
        <w:spacing w:line="240" w:lineRule="auto" w:before="0" w:after="0"/>
        <w:ind w:left="1643" w:right="0" w:hanging="218"/>
        <w:jc w:val="left"/>
        <w:rPr>
          <w:rFonts w:ascii="Calibri"/>
          <w:sz w:val="22"/>
        </w:rPr>
      </w:pPr>
      <w:r>
        <w:rPr>
          <w:rFonts w:ascii="Calibri"/>
          <w:sz w:val="22"/>
        </w:rPr>
        <w:t>Gli Osservatori della Categoria Regionale vengono classificati</w:t>
      </w:r>
      <w:r>
        <w:rPr>
          <w:rFonts w:ascii="Calibri"/>
          <w:spacing w:val="-9"/>
          <w:sz w:val="22"/>
        </w:rPr>
        <w:t> </w:t>
      </w:r>
      <w:r>
        <w:rPr>
          <w:rFonts w:ascii="Calibri"/>
          <w:sz w:val="22"/>
        </w:rPr>
        <w:t>in:</w:t>
      </w:r>
    </w:p>
    <w:p>
      <w:pPr>
        <w:pStyle w:val="ListParagraph"/>
        <w:numPr>
          <w:ilvl w:val="1"/>
          <w:numId w:val="402"/>
        </w:numPr>
        <w:tabs>
          <w:tab w:pos="2195" w:val="left" w:leader="none"/>
        </w:tabs>
        <w:spacing w:line="240" w:lineRule="auto" w:before="38" w:after="0"/>
        <w:ind w:left="2194" w:right="0" w:hanging="202"/>
        <w:jc w:val="left"/>
        <w:rPr>
          <w:rFonts w:ascii="Calibri"/>
          <w:sz w:val="20"/>
        </w:rPr>
      </w:pPr>
      <w:r>
        <w:rPr>
          <w:rFonts w:ascii="Calibri"/>
          <w:sz w:val="20"/>
        </w:rPr>
        <w:t>Osservatore di Ruolo</w:t>
      </w:r>
      <w:r>
        <w:rPr>
          <w:rFonts w:ascii="Calibri"/>
          <w:spacing w:val="-4"/>
          <w:sz w:val="20"/>
        </w:rPr>
        <w:t> </w:t>
      </w:r>
      <w:r>
        <w:rPr>
          <w:rFonts w:ascii="Calibri"/>
          <w:sz w:val="20"/>
        </w:rPr>
        <w:t>Regionale;</w:t>
      </w:r>
    </w:p>
    <w:p>
      <w:pPr>
        <w:pStyle w:val="ListParagraph"/>
        <w:numPr>
          <w:ilvl w:val="1"/>
          <w:numId w:val="402"/>
        </w:numPr>
        <w:tabs>
          <w:tab w:pos="2205" w:val="left" w:leader="none"/>
        </w:tabs>
        <w:spacing w:line="240" w:lineRule="auto" w:before="39" w:after="0"/>
        <w:ind w:left="2204" w:right="0" w:hanging="212"/>
        <w:jc w:val="left"/>
        <w:rPr>
          <w:rFonts w:ascii="Calibri"/>
          <w:sz w:val="20"/>
        </w:rPr>
      </w:pPr>
      <w:r>
        <w:rPr>
          <w:rFonts w:ascii="Calibri"/>
          <w:sz w:val="20"/>
        </w:rPr>
        <w:t>Osservatori Master</w:t>
      </w:r>
      <w:r>
        <w:rPr>
          <w:rFonts w:ascii="Calibri"/>
          <w:spacing w:val="-3"/>
          <w:sz w:val="20"/>
        </w:rPr>
        <w:t> </w:t>
      </w:r>
      <w:r>
        <w:rPr>
          <w:rFonts w:ascii="Calibri"/>
          <w:sz w:val="20"/>
        </w:rPr>
        <w:t>Regionali.</w:t>
      </w:r>
    </w:p>
    <w:p>
      <w:pPr>
        <w:pStyle w:val="ListParagraph"/>
        <w:numPr>
          <w:ilvl w:val="0"/>
          <w:numId w:val="402"/>
        </w:numPr>
        <w:tabs>
          <w:tab w:pos="1644" w:val="left" w:leader="none"/>
        </w:tabs>
        <w:spacing w:line="240" w:lineRule="auto" w:before="35" w:after="0"/>
        <w:ind w:left="1643" w:right="0" w:hanging="218"/>
        <w:jc w:val="left"/>
        <w:rPr>
          <w:rFonts w:ascii="Calibri"/>
          <w:sz w:val="22"/>
        </w:rPr>
      </w:pPr>
      <w:r>
        <w:rPr>
          <w:rFonts w:ascii="Calibri"/>
          <w:sz w:val="22"/>
        </w:rPr>
        <w:t>Sono Osservatori di ruolo regionale gli Osservatori</w:t>
      </w:r>
      <w:r>
        <w:rPr>
          <w:rFonts w:ascii="Calibri"/>
          <w:spacing w:val="-9"/>
          <w:sz w:val="22"/>
        </w:rPr>
        <w:t> </w:t>
      </w:r>
      <w:r>
        <w:rPr>
          <w:rFonts w:ascii="Calibri"/>
          <w:sz w:val="22"/>
        </w:rPr>
        <w:t>che:</w:t>
      </w:r>
    </w:p>
    <w:p>
      <w:pPr>
        <w:pStyle w:val="ListParagraph"/>
        <w:numPr>
          <w:ilvl w:val="0"/>
          <w:numId w:val="403"/>
        </w:numPr>
        <w:tabs>
          <w:tab w:pos="2201" w:val="left" w:leader="none"/>
        </w:tabs>
        <w:spacing w:line="240" w:lineRule="auto" w:before="43" w:after="0"/>
        <w:ind w:left="2200" w:right="0" w:hanging="208"/>
        <w:jc w:val="left"/>
        <w:rPr>
          <w:rFonts w:ascii="Calibri"/>
          <w:sz w:val="20"/>
        </w:rPr>
      </w:pPr>
      <w:r>
        <w:rPr>
          <w:rFonts w:ascii="Calibri"/>
          <w:sz w:val="20"/>
        </w:rPr>
        <w:t>sono inseriti nel ruolo a seguito di delibera del Comitato</w:t>
      </w:r>
      <w:r>
        <w:rPr>
          <w:rFonts w:ascii="Calibri"/>
          <w:spacing w:val="-11"/>
          <w:sz w:val="20"/>
        </w:rPr>
        <w:t> </w:t>
      </w:r>
      <w:r>
        <w:rPr>
          <w:rFonts w:ascii="Calibri"/>
          <w:sz w:val="20"/>
        </w:rPr>
        <w:t>Regionale;</w:t>
      </w:r>
    </w:p>
    <w:p>
      <w:pPr>
        <w:pStyle w:val="ListParagraph"/>
        <w:numPr>
          <w:ilvl w:val="0"/>
          <w:numId w:val="403"/>
        </w:numPr>
        <w:tabs>
          <w:tab w:pos="2235" w:val="left" w:leader="none"/>
        </w:tabs>
        <w:spacing w:line="278" w:lineRule="auto" w:before="34" w:after="0"/>
        <w:ind w:left="1993" w:right="1122" w:firstLine="0"/>
        <w:jc w:val="left"/>
        <w:rPr>
          <w:rFonts w:ascii="Calibri" w:hAnsi="Calibri"/>
          <w:sz w:val="20"/>
        </w:rPr>
      </w:pPr>
      <w:r>
        <w:rPr>
          <w:rFonts w:ascii="Calibri" w:hAnsi="Calibri"/>
          <w:sz w:val="20"/>
        </w:rPr>
        <w:t>esercitano le funzioni di Osservatore nei campionati regionali e territoriali e partecipano alle attività federali del</w:t>
      </w:r>
      <w:r>
        <w:rPr>
          <w:rFonts w:ascii="Calibri" w:hAnsi="Calibri"/>
          <w:spacing w:val="-3"/>
          <w:sz w:val="20"/>
        </w:rPr>
        <w:t> </w:t>
      </w:r>
      <w:r>
        <w:rPr>
          <w:rFonts w:ascii="Calibri" w:hAnsi="Calibri"/>
          <w:sz w:val="20"/>
        </w:rPr>
        <w:t>settore.</w:t>
      </w:r>
    </w:p>
    <w:p>
      <w:pPr>
        <w:pStyle w:val="ListParagraph"/>
        <w:numPr>
          <w:ilvl w:val="0"/>
          <w:numId w:val="402"/>
        </w:numPr>
        <w:tabs>
          <w:tab w:pos="1669" w:val="left" w:leader="none"/>
        </w:tabs>
        <w:spacing w:line="278" w:lineRule="auto" w:before="0" w:after="0"/>
        <w:ind w:left="1426" w:right="1123" w:firstLine="0"/>
        <w:jc w:val="left"/>
        <w:rPr>
          <w:rFonts w:ascii="Calibri" w:hAnsi="Calibri"/>
          <w:sz w:val="22"/>
        </w:rPr>
      </w:pPr>
      <w:r>
        <w:rPr>
          <w:rFonts w:ascii="Calibri" w:hAnsi="Calibri"/>
          <w:sz w:val="22"/>
        </w:rPr>
        <w:t>Gli Osservatori potranno rimanere nel ruolo regionale fino al termine della stagione sportiva in cui compiono il 65° anno di</w:t>
      </w:r>
      <w:r>
        <w:rPr>
          <w:rFonts w:ascii="Calibri" w:hAnsi="Calibri"/>
          <w:spacing w:val="-5"/>
          <w:sz w:val="22"/>
        </w:rPr>
        <w:t> </w:t>
      </w:r>
      <w:r>
        <w:rPr>
          <w:rFonts w:ascii="Calibri" w:hAnsi="Calibri"/>
          <w:sz w:val="22"/>
        </w:rPr>
        <w:t>età.</w:t>
      </w:r>
    </w:p>
    <w:p>
      <w:pPr>
        <w:pStyle w:val="ListParagraph"/>
        <w:numPr>
          <w:ilvl w:val="0"/>
          <w:numId w:val="402"/>
        </w:numPr>
        <w:tabs>
          <w:tab w:pos="1644" w:val="left" w:leader="none"/>
        </w:tabs>
        <w:spacing w:line="265" w:lineRule="exact" w:before="0" w:after="0"/>
        <w:ind w:left="1643" w:right="0" w:hanging="218"/>
        <w:jc w:val="left"/>
        <w:rPr>
          <w:rFonts w:ascii="Calibri"/>
          <w:sz w:val="22"/>
        </w:rPr>
      </w:pPr>
      <w:r>
        <w:rPr>
          <w:rFonts w:ascii="Calibri"/>
          <w:sz w:val="22"/>
        </w:rPr>
        <w:t>Sono Osservatori Master Regionali gli Osservatori</w:t>
      </w:r>
      <w:r>
        <w:rPr>
          <w:rFonts w:ascii="Calibri"/>
          <w:spacing w:val="-9"/>
          <w:sz w:val="22"/>
        </w:rPr>
        <w:t> </w:t>
      </w:r>
      <w:r>
        <w:rPr>
          <w:rFonts w:ascii="Calibri"/>
          <w:sz w:val="22"/>
        </w:rPr>
        <w:t>che:</w:t>
      </w:r>
    </w:p>
    <w:p>
      <w:pPr>
        <w:pStyle w:val="ListParagraph"/>
        <w:numPr>
          <w:ilvl w:val="0"/>
          <w:numId w:val="404"/>
        </w:numPr>
        <w:tabs>
          <w:tab w:pos="2201" w:val="left" w:leader="none"/>
        </w:tabs>
        <w:spacing w:line="240" w:lineRule="auto" w:before="34" w:after="0"/>
        <w:ind w:left="2200" w:right="0" w:hanging="208"/>
        <w:jc w:val="left"/>
        <w:rPr>
          <w:rFonts w:ascii="Calibri" w:hAnsi="Calibri"/>
          <w:sz w:val="20"/>
        </w:rPr>
      </w:pPr>
      <w:r>
        <w:rPr>
          <w:rFonts w:ascii="Calibri" w:hAnsi="Calibri"/>
          <w:sz w:val="20"/>
        </w:rPr>
        <w:t>hanno compiuto il 65° anno di</w:t>
      </w:r>
      <w:r>
        <w:rPr>
          <w:rFonts w:ascii="Calibri" w:hAnsi="Calibri"/>
          <w:spacing w:val="-7"/>
          <w:sz w:val="20"/>
        </w:rPr>
        <w:t> </w:t>
      </w:r>
      <w:r>
        <w:rPr>
          <w:rFonts w:ascii="Calibri" w:hAnsi="Calibri"/>
          <w:sz w:val="20"/>
        </w:rPr>
        <w:t>età;</w:t>
      </w:r>
    </w:p>
    <w:p>
      <w:pPr>
        <w:pStyle w:val="ListParagraph"/>
        <w:numPr>
          <w:ilvl w:val="0"/>
          <w:numId w:val="404"/>
        </w:numPr>
        <w:tabs>
          <w:tab w:pos="2201" w:val="left" w:leader="none"/>
        </w:tabs>
        <w:spacing w:line="240" w:lineRule="auto" w:before="39" w:after="0"/>
        <w:ind w:left="2200" w:right="0" w:hanging="208"/>
        <w:jc w:val="left"/>
        <w:rPr>
          <w:rFonts w:ascii="Calibri"/>
          <w:sz w:val="20"/>
        </w:rPr>
      </w:pPr>
      <w:r>
        <w:rPr>
          <w:rFonts w:ascii="Calibri"/>
          <w:sz w:val="20"/>
        </w:rPr>
        <w:t>hanno fatto parte delle categorie regionali o</w:t>
      </w:r>
      <w:r>
        <w:rPr>
          <w:rFonts w:ascii="Calibri"/>
          <w:spacing w:val="-8"/>
          <w:sz w:val="20"/>
        </w:rPr>
        <w:t> </w:t>
      </w:r>
      <w:r>
        <w:rPr>
          <w:rFonts w:ascii="Calibri"/>
          <w:sz w:val="20"/>
        </w:rPr>
        <w:t>nazionali.</w:t>
      </w:r>
    </w:p>
    <w:p>
      <w:pPr>
        <w:pStyle w:val="ListParagraph"/>
        <w:numPr>
          <w:ilvl w:val="0"/>
          <w:numId w:val="402"/>
        </w:numPr>
        <w:tabs>
          <w:tab w:pos="1659" w:val="left" w:leader="none"/>
        </w:tabs>
        <w:spacing w:line="278" w:lineRule="auto" w:before="35" w:after="0"/>
        <w:ind w:left="1426" w:right="1122" w:firstLine="0"/>
        <w:jc w:val="left"/>
        <w:rPr>
          <w:rFonts w:ascii="Calibri" w:hAnsi="Calibri"/>
          <w:sz w:val="22"/>
        </w:rPr>
      </w:pPr>
      <w:r>
        <w:rPr/>
        <w:pict>
          <v:shape style="position:absolute;margin-left:480.950592pt;margin-top:35.983616pt;width:59.55pt;height:.1pt;mso-position-horizontal-relative:page;mso-position-vertical-relative:paragraph;z-index:-250057728;mso-wrap-distance-left:0;mso-wrap-distance-right:0" coordorigin="9619,720" coordsize="1191,0" path="m9619,720l10809,720e" filled="false" stroked="true" strokeweight=".48pt" strokecolor="#a6a6a6">
            <v:path arrowok="t"/>
            <v:stroke dashstyle="solid"/>
            <w10:wrap type="topAndBottom"/>
          </v:shape>
        </w:pict>
      </w:r>
      <w:r>
        <w:rPr>
          <w:rFonts w:ascii="Calibri" w:hAnsi="Calibri"/>
          <w:sz w:val="22"/>
        </w:rPr>
        <w:t>Gli Osservatori Master possono svolgere attività agonistica nei Campionati Regionali, in funzione dei fabbisogni</w:t>
      </w:r>
      <w:r>
        <w:rPr>
          <w:rFonts w:ascii="Calibri" w:hAnsi="Calibri"/>
          <w:spacing w:val="-7"/>
          <w:sz w:val="22"/>
        </w:rPr>
        <w:t> </w:t>
      </w:r>
      <w:r>
        <w:rPr>
          <w:rFonts w:ascii="Calibri" w:hAnsi="Calibri"/>
          <w:sz w:val="22"/>
        </w:rPr>
        <w:t>operativi</w:t>
      </w:r>
      <w:r>
        <w:rPr>
          <w:rFonts w:ascii="Calibri" w:hAnsi="Calibri"/>
          <w:spacing w:val="-6"/>
          <w:sz w:val="22"/>
        </w:rPr>
        <w:t> </w:t>
      </w:r>
      <w:r>
        <w:rPr>
          <w:rFonts w:ascii="Calibri" w:hAnsi="Calibri"/>
          <w:sz w:val="22"/>
        </w:rPr>
        <w:t>della</w:t>
      </w:r>
      <w:r>
        <w:rPr>
          <w:rFonts w:ascii="Calibri" w:hAnsi="Calibri"/>
          <w:spacing w:val="-7"/>
          <w:sz w:val="22"/>
        </w:rPr>
        <w:t> </w:t>
      </w:r>
      <w:r>
        <w:rPr>
          <w:rFonts w:ascii="Calibri" w:hAnsi="Calibri"/>
          <w:sz w:val="22"/>
        </w:rPr>
        <w:t>Commissione</w:t>
      </w:r>
      <w:r>
        <w:rPr>
          <w:rFonts w:ascii="Calibri" w:hAnsi="Calibri"/>
          <w:spacing w:val="-6"/>
          <w:sz w:val="22"/>
        </w:rPr>
        <w:t> </w:t>
      </w:r>
      <w:r>
        <w:rPr>
          <w:rFonts w:ascii="Calibri" w:hAnsi="Calibri"/>
          <w:sz w:val="22"/>
        </w:rPr>
        <w:t>Regionale,</w:t>
      </w:r>
      <w:r>
        <w:rPr>
          <w:rFonts w:ascii="Calibri" w:hAnsi="Calibri"/>
          <w:spacing w:val="-7"/>
          <w:sz w:val="22"/>
        </w:rPr>
        <w:t> </w:t>
      </w:r>
      <w:r>
        <w:rPr>
          <w:rFonts w:ascii="Calibri" w:hAnsi="Calibri"/>
          <w:sz w:val="22"/>
        </w:rPr>
        <w:t>fino</w:t>
      </w:r>
      <w:r>
        <w:rPr>
          <w:rFonts w:ascii="Calibri" w:hAnsi="Calibri"/>
          <w:spacing w:val="-7"/>
          <w:sz w:val="22"/>
        </w:rPr>
        <w:t> </w:t>
      </w:r>
      <w:r>
        <w:rPr>
          <w:rFonts w:ascii="Calibri" w:hAnsi="Calibri"/>
          <w:sz w:val="22"/>
        </w:rPr>
        <w:t>al</w:t>
      </w:r>
      <w:r>
        <w:rPr>
          <w:rFonts w:ascii="Calibri" w:hAnsi="Calibri"/>
          <w:spacing w:val="-6"/>
          <w:sz w:val="22"/>
        </w:rPr>
        <w:t> </w:t>
      </w:r>
      <w:r>
        <w:rPr>
          <w:rFonts w:ascii="Calibri" w:hAnsi="Calibri"/>
          <w:sz w:val="22"/>
        </w:rPr>
        <w:t>termine</w:t>
      </w:r>
      <w:r>
        <w:rPr>
          <w:rFonts w:ascii="Calibri" w:hAnsi="Calibri"/>
          <w:spacing w:val="-6"/>
          <w:sz w:val="22"/>
        </w:rPr>
        <w:t> </w:t>
      </w:r>
      <w:r>
        <w:rPr>
          <w:rFonts w:ascii="Calibri" w:hAnsi="Calibri"/>
          <w:sz w:val="22"/>
        </w:rPr>
        <w:t>della</w:t>
      </w:r>
      <w:r>
        <w:rPr>
          <w:rFonts w:ascii="Calibri" w:hAnsi="Calibri"/>
          <w:spacing w:val="-7"/>
          <w:sz w:val="22"/>
        </w:rPr>
        <w:t> </w:t>
      </w:r>
      <w:r>
        <w:rPr>
          <w:rFonts w:ascii="Calibri" w:hAnsi="Calibri"/>
          <w:sz w:val="22"/>
        </w:rPr>
        <w:t>stagione</w:t>
      </w:r>
      <w:r>
        <w:rPr>
          <w:rFonts w:ascii="Calibri" w:hAnsi="Calibri"/>
          <w:spacing w:val="-6"/>
          <w:sz w:val="22"/>
        </w:rPr>
        <w:t> </w:t>
      </w:r>
      <w:r>
        <w:rPr>
          <w:rFonts w:ascii="Calibri" w:hAnsi="Calibri"/>
          <w:sz w:val="22"/>
        </w:rPr>
        <w:t>sportiva</w:t>
      </w:r>
      <w:r>
        <w:rPr>
          <w:rFonts w:ascii="Calibri" w:hAnsi="Calibri"/>
          <w:spacing w:val="-7"/>
          <w:sz w:val="22"/>
        </w:rPr>
        <w:t> </w:t>
      </w:r>
      <w:r>
        <w:rPr>
          <w:rFonts w:ascii="Calibri" w:hAnsi="Calibri"/>
          <w:sz w:val="22"/>
        </w:rPr>
        <w:t>in</w:t>
      </w:r>
      <w:r>
        <w:rPr>
          <w:rFonts w:ascii="Calibri" w:hAnsi="Calibri"/>
          <w:spacing w:val="-7"/>
          <w:sz w:val="22"/>
        </w:rPr>
        <w:t> </w:t>
      </w:r>
      <w:r>
        <w:rPr>
          <w:rFonts w:ascii="Calibri" w:hAnsi="Calibri"/>
          <w:sz w:val="22"/>
        </w:rPr>
        <w:t>cui</w:t>
      </w:r>
      <w:r>
        <w:rPr>
          <w:rFonts w:ascii="Calibri" w:hAnsi="Calibri"/>
          <w:spacing w:val="-6"/>
          <w:sz w:val="22"/>
        </w:rPr>
        <w:t> </w:t>
      </w:r>
      <w:r>
        <w:rPr>
          <w:rFonts w:ascii="Calibri" w:hAnsi="Calibri"/>
          <w:sz w:val="22"/>
        </w:rPr>
        <w:t>compiono</w:t>
      </w:r>
    </w:p>
    <w:p>
      <w:pPr>
        <w:spacing w:before="0"/>
        <w:ind w:left="0" w:right="1270" w:firstLine="0"/>
        <w:jc w:val="right"/>
        <w:rPr>
          <w:rFonts w:ascii="Calibri"/>
          <w:i/>
          <w:sz w:val="16"/>
        </w:rPr>
      </w:pPr>
      <w:r>
        <w:rPr>
          <w:rFonts w:ascii="Calibri"/>
          <w:i/>
          <w:sz w:val="16"/>
        </w:rPr>
        <w:t>Pag. 28 di 42</w:t>
      </w:r>
    </w:p>
    <w:p>
      <w:pPr>
        <w:spacing w:after="0"/>
        <w:jc w:val="right"/>
        <w:rPr>
          <w:rFonts w:ascii="Calibri"/>
          <w:sz w:val="16"/>
        </w:rPr>
        <w:sectPr>
          <w:pgSz w:w="11910" w:h="16840"/>
          <w:pgMar w:top="1160" w:bottom="280" w:left="0" w:right="0"/>
        </w:sectPr>
      </w:pPr>
    </w:p>
    <w:p>
      <w:pPr>
        <w:spacing w:line="273" w:lineRule="auto" w:before="81"/>
        <w:ind w:left="1426" w:right="1123" w:firstLine="0"/>
        <w:jc w:val="both"/>
        <w:rPr>
          <w:rFonts w:ascii="Calibri" w:hAnsi="Calibri"/>
          <w:sz w:val="22"/>
        </w:rPr>
      </w:pPr>
      <w:r>
        <w:rPr>
          <w:rFonts w:ascii="Calibri" w:hAnsi="Calibri"/>
          <w:sz w:val="22"/>
        </w:rPr>
        <w:t>il 70° anno di età, fermo restando l’obbligo di presentare annualmente un certificato rilasciato dalle autorità sanitarie in conformità a quanto indicato nelle circolari annuali del settore.</w:t>
      </w:r>
    </w:p>
    <w:p>
      <w:pPr>
        <w:pStyle w:val="ListParagraph"/>
        <w:numPr>
          <w:ilvl w:val="0"/>
          <w:numId w:val="402"/>
        </w:numPr>
        <w:tabs>
          <w:tab w:pos="1644" w:val="left" w:leader="none"/>
        </w:tabs>
        <w:spacing w:line="276" w:lineRule="auto" w:before="2" w:after="0"/>
        <w:ind w:left="1426" w:right="1121" w:firstLine="0"/>
        <w:jc w:val="both"/>
        <w:rPr>
          <w:rFonts w:ascii="Calibri" w:hAnsi="Calibri"/>
          <w:sz w:val="22"/>
        </w:rPr>
      </w:pPr>
      <w:r>
        <w:rPr>
          <w:rFonts w:ascii="Calibri" w:hAnsi="Calibri"/>
          <w:sz w:val="22"/>
        </w:rPr>
        <w:t>Possono far parte degli Osservatori Master Regionali anche i Delegati Arbitrali che, avendo compiuto il 65° anno di età, inoltrano al Responsabile Regionale la richiesta di proseguire l’attività nei Campionati Regionali e Territoriali e di partecipare alle attività federali del</w:t>
      </w:r>
      <w:r>
        <w:rPr>
          <w:rFonts w:ascii="Calibri" w:hAnsi="Calibri"/>
          <w:spacing w:val="-18"/>
          <w:sz w:val="22"/>
        </w:rPr>
        <w:t> </w:t>
      </w:r>
      <w:r>
        <w:rPr>
          <w:rFonts w:ascii="Calibri" w:hAnsi="Calibri"/>
          <w:sz w:val="22"/>
        </w:rPr>
        <w:t>settore.</w:t>
      </w:r>
    </w:p>
    <w:p>
      <w:pPr>
        <w:pStyle w:val="BodyText"/>
        <w:spacing w:before="11"/>
        <w:rPr>
          <w:rFonts w:ascii="Calibri"/>
          <w:sz w:val="29"/>
        </w:rPr>
      </w:pPr>
    </w:p>
    <w:p>
      <w:pPr>
        <w:pStyle w:val="Heading5"/>
        <w:spacing w:before="0"/>
        <w:ind w:left="1142"/>
        <w:jc w:val="both"/>
        <w:rPr>
          <w:rFonts w:ascii="Calibri" w:hAnsi="Calibri"/>
        </w:rPr>
      </w:pPr>
      <w:r>
        <w:rPr/>
        <w:pict>
          <v:shape style="position:absolute;margin-left:55.670601pt;margin-top:18.145758pt;width:484.8pt;height:.1pt;mso-position-horizontal-relative:page;mso-position-vertical-relative:paragraph;z-index:-250056704;mso-wrap-distance-left:0;mso-wrap-distance-right:0" coordorigin="1113,363" coordsize="9696,0" path="m1113,363l10809,363e" filled="false" stroked="true" strokeweight=".48pt" strokecolor="#000000">
            <v:path arrowok="t"/>
            <v:stroke dashstyle="solid"/>
            <w10:wrap type="topAndBottom"/>
          </v:shape>
        </w:pict>
      </w:r>
      <w:r>
        <w:rPr>
          <w:rFonts w:ascii="Calibri" w:hAnsi="Calibri"/>
        </w:rPr>
        <w:t>Art. 71 - Ufficiali di Gara - Osservatori - Conferma e passaggio di categoria: modalità</w:t>
      </w:r>
    </w:p>
    <w:p>
      <w:pPr>
        <w:pStyle w:val="ListParagraph"/>
        <w:numPr>
          <w:ilvl w:val="0"/>
          <w:numId w:val="405"/>
        </w:numPr>
        <w:tabs>
          <w:tab w:pos="1644" w:val="left" w:leader="none"/>
        </w:tabs>
        <w:spacing w:line="240" w:lineRule="auto" w:before="0" w:after="0"/>
        <w:ind w:left="1643" w:right="0" w:hanging="218"/>
        <w:jc w:val="both"/>
        <w:rPr>
          <w:rFonts w:ascii="Calibri"/>
          <w:sz w:val="22"/>
        </w:rPr>
      </w:pPr>
      <w:r>
        <w:rPr>
          <w:rFonts w:ascii="Calibri"/>
          <w:sz w:val="22"/>
        </w:rPr>
        <w:t>Osservatori della Categoria</w:t>
      </w:r>
      <w:r>
        <w:rPr>
          <w:rFonts w:ascii="Calibri"/>
          <w:spacing w:val="-4"/>
          <w:sz w:val="22"/>
        </w:rPr>
        <w:t> </w:t>
      </w:r>
      <w:r>
        <w:rPr>
          <w:rFonts w:ascii="Calibri"/>
          <w:sz w:val="22"/>
        </w:rPr>
        <w:t>Regionale:</w:t>
      </w:r>
    </w:p>
    <w:p>
      <w:pPr>
        <w:pStyle w:val="ListParagraph"/>
        <w:numPr>
          <w:ilvl w:val="1"/>
          <w:numId w:val="405"/>
        </w:numPr>
        <w:tabs>
          <w:tab w:pos="2227" w:val="left" w:leader="none"/>
        </w:tabs>
        <w:spacing w:line="276" w:lineRule="auto" w:before="38" w:after="0"/>
        <w:ind w:left="1993" w:right="1120" w:firstLine="0"/>
        <w:jc w:val="both"/>
        <w:rPr>
          <w:rFonts w:ascii="Calibri" w:hAnsi="Calibri"/>
          <w:sz w:val="20"/>
        </w:rPr>
      </w:pPr>
      <w:r>
        <w:rPr>
          <w:rFonts w:ascii="Calibri" w:hAnsi="Calibri"/>
          <w:sz w:val="20"/>
        </w:rPr>
        <w:t>Gli Osservatori vengono confermati nel ruolo o vengono dismessi secondo le valutazioni redatte dalla Commissione Regionale in occasione della stesura annuale del ruolo approvato dal Comitato Regionale. È compito del Responsabile Regionale, sentito il parere del Comitato Regionale, predisporre l’elenco degli Osservatori partecipanti al corso per il passaggio nella Categoria Nazionale dei Delegati Arbitrali da inoltrare al Responsabile</w:t>
      </w:r>
      <w:r>
        <w:rPr>
          <w:rFonts w:ascii="Calibri" w:hAnsi="Calibri"/>
          <w:spacing w:val="-4"/>
          <w:sz w:val="20"/>
        </w:rPr>
        <w:t> </w:t>
      </w:r>
      <w:r>
        <w:rPr>
          <w:rFonts w:ascii="Calibri" w:hAnsi="Calibri"/>
          <w:sz w:val="20"/>
        </w:rPr>
        <w:t>Nazionale;</w:t>
      </w:r>
    </w:p>
    <w:p>
      <w:pPr>
        <w:pStyle w:val="ListParagraph"/>
        <w:numPr>
          <w:ilvl w:val="1"/>
          <w:numId w:val="405"/>
        </w:numPr>
        <w:tabs>
          <w:tab w:pos="2205" w:val="left" w:leader="none"/>
        </w:tabs>
        <w:spacing w:line="276" w:lineRule="auto" w:before="3" w:after="0"/>
        <w:ind w:left="1993" w:right="1123" w:firstLine="0"/>
        <w:jc w:val="both"/>
        <w:rPr>
          <w:rFonts w:ascii="Calibri" w:hAnsi="Calibri"/>
          <w:sz w:val="20"/>
        </w:rPr>
      </w:pPr>
      <w:r>
        <w:rPr>
          <w:rFonts w:ascii="Calibri" w:hAnsi="Calibri"/>
          <w:sz w:val="20"/>
        </w:rPr>
        <w:t>Gli Osservatori potranno essere proposti per un avanzamento qualora abbiano maturato un’anzianità nel ruolo di almeno due stagioni agonistiche e nel rispetto delle normative emesse annualmente dal Settore Nazionale.</w:t>
      </w:r>
    </w:p>
    <w:p>
      <w:pPr>
        <w:pStyle w:val="BodyText"/>
        <w:spacing w:before="4"/>
        <w:rPr>
          <w:rFonts w:ascii="Calibri"/>
          <w:sz w:val="27"/>
        </w:rPr>
      </w:pPr>
    </w:p>
    <w:p>
      <w:pPr>
        <w:pStyle w:val="Heading5"/>
        <w:spacing w:before="0"/>
        <w:ind w:left="1142"/>
        <w:jc w:val="both"/>
        <w:rPr>
          <w:rFonts w:ascii="Calibri"/>
        </w:rPr>
      </w:pPr>
      <w:r>
        <w:rPr/>
        <w:pict>
          <v:shape style="position:absolute;margin-left:55.670601pt;margin-top:18.145767pt;width:484.8pt;height:.1pt;mso-position-horizontal-relative:page;mso-position-vertical-relative:paragraph;z-index:-250055680;mso-wrap-distance-left:0;mso-wrap-distance-right:0" coordorigin="1113,363" coordsize="9696,0" path="m1113,363l10809,363e" filled="false" stroked="true" strokeweight=".48pt" strokecolor="#000000">
            <v:path arrowok="t"/>
            <v:stroke dashstyle="solid"/>
            <w10:wrap type="topAndBottom"/>
          </v:shape>
        </w:pict>
      </w:r>
      <w:r>
        <w:rPr>
          <w:rFonts w:ascii="Calibri"/>
        </w:rPr>
        <w:t>Art. 72 - Ufficiali di Gara - Osservatori - Funzioni: definizione ed effetti</w:t>
      </w:r>
    </w:p>
    <w:p>
      <w:pPr>
        <w:pStyle w:val="ListParagraph"/>
        <w:numPr>
          <w:ilvl w:val="0"/>
          <w:numId w:val="406"/>
        </w:numPr>
        <w:tabs>
          <w:tab w:pos="1644" w:val="left" w:leader="none"/>
        </w:tabs>
        <w:spacing w:line="240" w:lineRule="auto" w:before="0" w:after="0"/>
        <w:ind w:left="1643" w:right="0" w:hanging="218"/>
        <w:jc w:val="both"/>
        <w:rPr>
          <w:rFonts w:ascii="Calibri"/>
          <w:sz w:val="22"/>
        </w:rPr>
      </w:pPr>
      <w:r>
        <w:rPr>
          <w:rFonts w:ascii="Calibri"/>
          <w:sz w:val="22"/>
        </w:rPr>
        <w:t>Le funzioni previste per gli Osservatori, oltre a quella intrinseca,</w:t>
      </w:r>
      <w:r>
        <w:rPr>
          <w:rFonts w:ascii="Calibri"/>
          <w:spacing w:val="-14"/>
          <w:sz w:val="22"/>
        </w:rPr>
        <w:t> </w:t>
      </w:r>
      <w:r>
        <w:rPr>
          <w:rFonts w:ascii="Calibri"/>
          <w:sz w:val="22"/>
        </w:rPr>
        <w:t>sono:</w:t>
      </w:r>
    </w:p>
    <w:p>
      <w:pPr>
        <w:pStyle w:val="ListParagraph"/>
        <w:numPr>
          <w:ilvl w:val="1"/>
          <w:numId w:val="406"/>
        </w:numPr>
        <w:tabs>
          <w:tab w:pos="2201" w:val="left" w:leader="none"/>
        </w:tabs>
        <w:spacing w:line="240" w:lineRule="auto" w:before="38" w:after="0"/>
        <w:ind w:left="2200" w:right="0" w:hanging="208"/>
        <w:jc w:val="both"/>
        <w:rPr>
          <w:rFonts w:ascii="Calibri"/>
          <w:sz w:val="20"/>
        </w:rPr>
      </w:pPr>
      <w:r>
        <w:rPr>
          <w:rFonts w:ascii="Calibri"/>
          <w:sz w:val="20"/>
        </w:rPr>
        <w:t>Arbitro</w:t>
      </w:r>
      <w:r>
        <w:rPr>
          <w:rFonts w:ascii="Calibri"/>
          <w:spacing w:val="-2"/>
          <w:sz w:val="20"/>
        </w:rPr>
        <w:t> </w:t>
      </w:r>
      <w:r>
        <w:rPr>
          <w:rFonts w:ascii="Calibri"/>
          <w:sz w:val="20"/>
        </w:rPr>
        <w:t>Associato;</w:t>
      </w:r>
    </w:p>
    <w:p>
      <w:pPr>
        <w:pStyle w:val="ListParagraph"/>
        <w:numPr>
          <w:ilvl w:val="1"/>
          <w:numId w:val="406"/>
        </w:numPr>
        <w:tabs>
          <w:tab w:pos="2201" w:val="left" w:leader="none"/>
        </w:tabs>
        <w:spacing w:line="240" w:lineRule="auto" w:before="39" w:after="0"/>
        <w:ind w:left="2200" w:right="0" w:hanging="208"/>
        <w:jc w:val="both"/>
        <w:rPr>
          <w:rFonts w:ascii="Calibri" w:hAnsi="Calibri"/>
          <w:sz w:val="20"/>
        </w:rPr>
      </w:pPr>
      <w:r>
        <w:rPr>
          <w:rFonts w:ascii="Calibri" w:hAnsi="Calibri"/>
          <w:sz w:val="20"/>
        </w:rPr>
        <w:t>Tutte le funzioni non arbitrali nell’ambito</w:t>
      </w:r>
      <w:r>
        <w:rPr>
          <w:rFonts w:ascii="Calibri" w:hAnsi="Calibri"/>
          <w:spacing w:val="-7"/>
          <w:sz w:val="20"/>
        </w:rPr>
        <w:t> </w:t>
      </w:r>
      <w:r>
        <w:rPr>
          <w:rFonts w:ascii="Calibri" w:hAnsi="Calibri"/>
          <w:i/>
          <w:sz w:val="20"/>
        </w:rPr>
        <w:t>beach</w:t>
      </w:r>
      <w:r>
        <w:rPr>
          <w:rFonts w:ascii="Calibri" w:hAnsi="Calibri"/>
          <w:sz w:val="20"/>
        </w:rPr>
        <w:t>.</w:t>
      </w:r>
    </w:p>
    <w:p>
      <w:pPr>
        <w:pStyle w:val="ListParagraph"/>
        <w:numPr>
          <w:ilvl w:val="0"/>
          <w:numId w:val="406"/>
        </w:numPr>
        <w:tabs>
          <w:tab w:pos="1651" w:val="left" w:leader="none"/>
        </w:tabs>
        <w:spacing w:line="273" w:lineRule="auto" w:before="35" w:after="0"/>
        <w:ind w:left="1426" w:right="1123" w:firstLine="0"/>
        <w:jc w:val="both"/>
        <w:rPr>
          <w:rFonts w:ascii="Calibri"/>
          <w:sz w:val="22"/>
        </w:rPr>
      </w:pPr>
      <w:r>
        <w:rPr>
          <w:rFonts w:ascii="Calibri"/>
          <w:sz w:val="22"/>
        </w:rPr>
        <w:t>Gli Osservatori sono designati ad espletare le funzioni specifiche nelle gare dei campionati regionali e territoriali.</w:t>
      </w:r>
    </w:p>
    <w:p>
      <w:pPr>
        <w:pStyle w:val="ListParagraph"/>
        <w:numPr>
          <w:ilvl w:val="0"/>
          <w:numId w:val="406"/>
        </w:numPr>
        <w:tabs>
          <w:tab w:pos="1688" w:val="left" w:leader="none"/>
        </w:tabs>
        <w:spacing w:line="273" w:lineRule="auto" w:before="7" w:after="0"/>
        <w:ind w:left="1426" w:right="1124" w:firstLine="0"/>
        <w:jc w:val="both"/>
        <w:rPr>
          <w:rFonts w:ascii="Calibri" w:hAnsi="Calibri"/>
          <w:sz w:val="22"/>
        </w:rPr>
      </w:pPr>
      <w:r>
        <w:rPr>
          <w:rFonts w:ascii="Calibri" w:hAnsi="Calibri"/>
          <w:sz w:val="22"/>
        </w:rPr>
        <w:t>Per quanto riguarda la funzione di Arbitro Associato, la stessa può essere svolta nei campionati territoriali.</w:t>
      </w:r>
    </w:p>
    <w:p>
      <w:pPr>
        <w:pStyle w:val="ListParagraph"/>
        <w:numPr>
          <w:ilvl w:val="0"/>
          <w:numId w:val="406"/>
        </w:numPr>
        <w:tabs>
          <w:tab w:pos="1636" w:val="left" w:leader="none"/>
        </w:tabs>
        <w:spacing w:line="276" w:lineRule="auto" w:before="2" w:after="0"/>
        <w:ind w:left="1426" w:right="1123" w:firstLine="0"/>
        <w:jc w:val="both"/>
        <w:rPr>
          <w:rFonts w:ascii="Calibri" w:hAnsi="Calibri"/>
          <w:sz w:val="22"/>
        </w:rPr>
      </w:pPr>
      <w:r>
        <w:rPr>
          <w:rFonts w:ascii="Calibri" w:hAnsi="Calibri"/>
          <w:sz w:val="22"/>
        </w:rPr>
        <w:t>Per</w:t>
      </w:r>
      <w:r>
        <w:rPr>
          <w:rFonts w:ascii="Calibri" w:hAnsi="Calibri"/>
          <w:spacing w:val="-12"/>
          <w:sz w:val="22"/>
        </w:rPr>
        <w:t> </w:t>
      </w:r>
      <w:r>
        <w:rPr>
          <w:rFonts w:ascii="Calibri" w:hAnsi="Calibri"/>
          <w:sz w:val="22"/>
        </w:rPr>
        <w:t>quanto</w:t>
      </w:r>
      <w:r>
        <w:rPr>
          <w:rFonts w:ascii="Calibri" w:hAnsi="Calibri"/>
          <w:spacing w:val="-11"/>
          <w:sz w:val="22"/>
        </w:rPr>
        <w:t> </w:t>
      </w:r>
      <w:r>
        <w:rPr>
          <w:rFonts w:ascii="Calibri" w:hAnsi="Calibri"/>
          <w:sz w:val="22"/>
        </w:rPr>
        <w:t>riguarda</w:t>
      </w:r>
      <w:r>
        <w:rPr>
          <w:rFonts w:ascii="Calibri" w:hAnsi="Calibri"/>
          <w:spacing w:val="-11"/>
          <w:sz w:val="22"/>
        </w:rPr>
        <w:t> </w:t>
      </w:r>
      <w:r>
        <w:rPr>
          <w:rFonts w:ascii="Calibri" w:hAnsi="Calibri"/>
          <w:sz w:val="22"/>
        </w:rPr>
        <w:t>l’ambito</w:t>
      </w:r>
      <w:r>
        <w:rPr>
          <w:rFonts w:ascii="Calibri" w:hAnsi="Calibri"/>
          <w:spacing w:val="-10"/>
          <w:sz w:val="22"/>
        </w:rPr>
        <w:t> </w:t>
      </w:r>
      <w:r>
        <w:rPr>
          <w:rFonts w:ascii="Calibri" w:hAnsi="Calibri"/>
          <w:i/>
          <w:sz w:val="22"/>
        </w:rPr>
        <w:t>beach</w:t>
      </w:r>
      <w:r>
        <w:rPr>
          <w:rFonts w:ascii="Calibri" w:hAnsi="Calibri"/>
          <w:sz w:val="22"/>
        </w:rPr>
        <w:t>,</w:t>
      </w:r>
      <w:r>
        <w:rPr>
          <w:rFonts w:ascii="Calibri" w:hAnsi="Calibri"/>
          <w:spacing w:val="-11"/>
          <w:sz w:val="22"/>
        </w:rPr>
        <w:t> </w:t>
      </w:r>
      <w:r>
        <w:rPr>
          <w:rFonts w:ascii="Calibri" w:hAnsi="Calibri"/>
          <w:sz w:val="22"/>
        </w:rPr>
        <w:t>l’Osservatore</w:t>
      </w:r>
      <w:r>
        <w:rPr>
          <w:rFonts w:ascii="Calibri" w:hAnsi="Calibri"/>
          <w:spacing w:val="-11"/>
          <w:sz w:val="22"/>
        </w:rPr>
        <w:t> </w:t>
      </w:r>
      <w:r>
        <w:rPr>
          <w:rFonts w:ascii="Calibri" w:hAnsi="Calibri"/>
          <w:sz w:val="22"/>
        </w:rPr>
        <w:t>può</w:t>
      </w:r>
      <w:r>
        <w:rPr>
          <w:rFonts w:ascii="Calibri" w:hAnsi="Calibri"/>
          <w:spacing w:val="-12"/>
          <w:sz w:val="22"/>
        </w:rPr>
        <w:t> </w:t>
      </w:r>
      <w:r>
        <w:rPr>
          <w:rFonts w:ascii="Calibri" w:hAnsi="Calibri"/>
          <w:sz w:val="22"/>
        </w:rPr>
        <w:t>svolgere</w:t>
      </w:r>
      <w:r>
        <w:rPr>
          <w:rFonts w:ascii="Calibri" w:hAnsi="Calibri"/>
          <w:spacing w:val="-11"/>
          <w:sz w:val="22"/>
        </w:rPr>
        <w:t> </w:t>
      </w:r>
      <w:r>
        <w:rPr>
          <w:rFonts w:ascii="Calibri" w:hAnsi="Calibri"/>
          <w:sz w:val="22"/>
        </w:rPr>
        <w:t>le</w:t>
      </w:r>
      <w:r>
        <w:rPr>
          <w:rFonts w:ascii="Calibri" w:hAnsi="Calibri"/>
          <w:spacing w:val="-11"/>
          <w:sz w:val="22"/>
        </w:rPr>
        <w:t> </w:t>
      </w:r>
      <w:r>
        <w:rPr>
          <w:rFonts w:ascii="Calibri" w:hAnsi="Calibri"/>
          <w:sz w:val="22"/>
        </w:rPr>
        <w:t>funzioni</w:t>
      </w:r>
      <w:r>
        <w:rPr>
          <w:rFonts w:ascii="Calibri" w:hAnsi="Calibri"/>
          <w:spacing w:val="-11"/>
          <w:sz w:val="22"/>
        </w:rPr>
        <w:t> </w:t>
      </w:r>
      <w:r>
        <w:rPr>
          <w:rFonts w:ascii="Calibri" w:hAnsi="Calibri"/>
          <w:sz w:val="22"/>
        </w:rPr>
        <w:t>di</w:t>
      </w:r>
      <w:r>
        <w:rPr>
          <w:rFonts w:ascii="Calibri" w:hAnsi="Calibri"/>
          <w:spacing w:val="-11"/>
          <w:sz w:val="22"/>
        </w:rPr>
        <w:t> </w:t>
      </w:r>
      <w:r>
        <w:rPr>
          <w:rFonts w:ascii="Calibri" w:hAnsi="Calibri"/>
          <w:sz w:val="22"/>
        </w:rPr>
        <w:t>Supervisore</w:t>
      </w:r>
      <w:r>
        <w:rPr>
          <w:rFonts w:ascii="Calibri" w:hAnsi="Calibri"/>
          <w:spacing w:val="-10"/>
          <w:sz w:val="22"/>
        </w:rPr>
        <w:t> </w:t>
      </w:r>
      <w:r>
        <w:rPr>
          <w:rFonts w:ascii="Calibri" w:hAnsi="Calibri"/>
          <w:sz w:val="22"/>
        </w:rPr>
        <w:t>Arbitrale,</w:t>
      </w:r>
      <w:r>
        <w:rPr>
          <w:rFonts w:ascii="Calibri" w:hAnsi="Calibri"/>
          <w:spacing w:val="-11"/>
          <w:sz w:val="22"/>
        </w:rPr>
        <w:t> </w:t>
      </w:r>
      <w:r>
        <w:rPr>
          <w:rFonts w:ascii="Calibri" w:hAnsi="Calibri"/>
          <w:sz w:val="22"/>
        </w:rPr>
        <w:t>una volta superato il corso di abilitazione di cui all’articolo 83, punto 1c.6, nonché le funzioni di Direttore di Competizione, di Supervisore Unico e di Supervisore Tecnico, una volta che sia stato abilitato dalle competenti</w:t>
      </w:r>
      <w:r>
        <w:rPr>
          <w:rFonts w:ascii="Calibri" w:hAnsi="Calibri"/>
          <w:spacing w:val="-2"/>
          <w:sz w:val="22"/>
        </w:rPr>
        <w:t> </w:t>
      </w:r>
      <w:r>
        <w:rPr>
          <w:rFonts w:ascii="Calibri" w:hAnsi="Calibri"/>
          <w:sz w:val="22"/>
        </w:rPr>
        <w:t>strutture.</w:t>
      </w:r>
    </w:p>
    <w:p>
      <w:pPr>
        <w:pStyle w:val="BodyText"/>
        <w:spacing w:before="9"/>
        <w:rPr>
          <w:rFonts w:ascii="Calibri"/>
          <w:sz w:val="27"/>
        </w:rPr>
      </w:pPr>
    </w:p>
    <w:p>
      <w:pPr>
        <w:pStyle w:val="Heading5"/>
        <w:spacing w:before="0"/>
        <w:ind w:left="1142"/>
        <w:rPr>
          <w:rFonts w:ascii="Calibri" w:hAnsi="Calibri"/>
        </w:rPr>
      </w:pPr>
      <w:r>
        <w:rPr/>
        <w:pict>
          <v:shape style="position:absolute;margin-left:55.670601pt;margin-top:17.90579pt;width:484.8pt;height:.1pt;mso-position-horizontal-relative:page;mso-position-vertical-relative:paragraph;z-index:-250054656;mso-wrap-distance-left:0;mso-wrap-distance-right:0" coordorigin="1113,358" coordsize="9696,0" path="m1113,358l10809,358e" filled="false" stroked="true" strokeweight=".48pt" strokecolor="#000000">
            <v:path arrowok="t"/>
            <v:stroke dashstyle="solid"/>
            <w10:wrap type="topAndBottom"/>
          </v:shape>
        </w:pict>
      </w:r>
      <w:r>
        <w:rPr>
          <w:rFonts w:ascii="Calibri" w:hAnsi="Calibri"/>
        </w:rPr>
        <w:t>Art. 73 - Ufficiali di Gara - Osservatori: incompatibilità</w:t>
      </w:r>
    </w:p>
    <w:p>
      <w:pPr>
        <w:pStyle w:val="ListParagraph"/>
        <w:numPr>
          <w:ilvl w:val="0"/>
          <w:numId w:val="407"/>
        </w:numPr>
        <w:tabs>
          <w:tab w:pos="1644" w:val="left" w:leader="none"/>
        </w:tabs>
        <w:spacing w:line="240" w:lineRule="auto" w:before="0" w:after="0"/>
        <w:ind w:left="1643" w:right="0" w:hanging="218"/>
        <w:jc w:val="left"/>
        <w:rPr>
          <w:rFonts w:ascii="Calibri" w:hAnsi="Calibri"/>
          <w:sz w:val="22"/>
        </w:rPr>
      </w:pPr>
      <w:r>
        <w:rPr>
          <w:rFonts w:ascii="Calibri" w:hAnsi="Calibri"/>
          <w:sz w:val="22"/>
        </w:rPr>
        <w:t>Il tesseramento in qualità di Osservatore è incompatibile con quello</w:t>
      </w:r>
      <w:r>
        <w:rPr>
          <w:rFonts w:ascii="Calibri" w:hAnsi="Calibri"/>
          <w:spacing w:val="-14"/>
          <w:sz w:val="22"/>
        </w:rPr>
        <w:t> </w:t>
      </w:r>
      <w:r>
        <w:rPr>
          <w:rFonts w:ascii="Calibri" w:hAnsi="Calibri"/>
          <w:sz w:val="22"/>
        </w:rPr>
        <w:t>di:</w:t>
      </w:r>
    </w:p>
    <w:p>
      <w:pPr>
        <w:pStyle w:val="ListParagraph"/>
        <w:numPr>
          <w:ilvl w:val="1"/>
          <w:numId w:val="407"/>
        </w:numPr>
        <w:tabs>
          <w:tab w:pos="2201" w:val="left" w:leader="none"/>
        </w:tabs>
        <w:spacing w:line="240" w:lineRule="auto" w:before="43" w:after="0"/>
        <w:ind w:left="2200" w:right="0" w:hanging="208"/>
        <w:jc w:val="left"/>
        <w:rPr>
          <w:rFonts w:ascii="Calibri"/>
          <w:sz w:val="20"/>
        </w:rPr>
      </w:pPr>
      <w:r>
        <w:rPr>
          <w:rFonts w:ascii="Calibri"/>
          <w:sz w:val="20"/>
        </w:rPr>
        <w:t>Segnapunti;</w:t>
      </w:r>
    </w:p>
    <w:p>
      <w:pPr>
        <w:pStyle w:val="ListParagraph"/>
        <w:numPr>
          <w:ilvl w:val="1"/>
          <w:numId w:val="407"/>
        </w:numPr>
        <w:tabs>
          <w:tab w:pos="2201" w:val="left" w:leader="none"/>
        </w:tabs>
        <w:spacing w:line="240" w:lineRule="auto" w:before="34" w:after="0"/>
        <w:ind w:left="2200" w:right="0" w:hanging="208"/>
        <w:jc w:val="left"/>
        <w:rPr>
          <w:rFonts w:ascii="Calibri"/>
          <w:sz w:val="20"/>
        </w:rPr>
      </w:pPr>
      <w:r>
        <w:rPr>
          <w:rFonts w:ascii="Calibri"/>
          <w:sz w:val="20"/>
        </w:rPr>
        <w:t>Arbitro</w:t>
      </w:r>
      <w:r>
        <w:rPr>
          <w:rFonts w:ascii="Calibri"/>
          <w:spacing w:val="-3"/>
          <w:sz w:val="20"/>
        </w:rPr>
        <w:t> </w:t>
      </w:r>
      <w:r>
        <w:rPr>
          <w:rFonts w:ascii="Calibri"/>
          <w:i/>
          <w:sz w:val="20"/>
        </w:rPr>
        <w:t>indoor</w:t>
      </w:r>
      <w:r>
        <w:rPr>
          <w:rFonts w:ascii="Calibri"/>
          <w:sz w:val="20"/>
        </w:rPr>
        <w:t>;</w:t>
      </w:r>
    </w:p>
    <w:p>
      <w:pPr>
        <w:pStyle w:val="ListParagraph"/>
        <w:numPr>
          <w:ilvl w:val="1"/>
          <w:numId w:val="407"/>
        </w:numPr>
        <w:tabs>
          <w:tab w:pos="2201" w:val="left" w:leader="none"/>
        </w:tabs>
        <w:spacing w:line="240" w:lineRule="auto" w:before="39" w:after="0"/>
        <w:ind w:left="2200" w:right="0" w:hanging="208"/>
        <w:jc w:val="left"/>
        <w:rPr>
          <w:rFonts w:ascii="Calibri"/>
          <w:sz w:val="20"/>
        </w:rPr>
      </w:pPr>
      <w:r>
        <w:rPr>
          <w:rFonts w:ascii="Calibri"/>
          <w:sz w:val="20"/>
        </w:rPr>
        <w:t>Delegato</w:t>
      </w:r>
      <w:r>
        <w:rPr>
          <w:rFonts w:ascii="Calibri"/>
          <w:spacing w:val="-2"/>
          <w:sz w:val="20"/>
        </w:rPr>
        <w:t> </w:t>
      </w:r>
      <w:r>
        <w:rPr>
          <w:rFonts w:ascii="Calibri"/>
          <w:sz w:val="20"/>
        </w:rPr>
        <w:t>Arbitrale;</w:t>
      </w:r>
    </w:p>
    <w:p>
      <w:pPr>
        <w:pStyle w:val="ListParagraph"/>
        <w:numPr>
          <w:ilvl w:val="1"/>
          <w:numId w:val="407"/>
        </w:numPr>
        <w:tabs>
          <w:tab w:pos="2201" w:val="left" w:leader="none"/>
        </w:tabs>
        <w:spacing w:line="240" w:lineRule="auto" w:before="35" w:after="0"/>
        <w:ind w:left="2200" w:right="0" w:hanging="208"/>
        <w:jc w:val="left"/>
        <w:rPr>
          <w:rFonts w:ascii="Calibri"/>
          <w:sz w:val="20"/>
        </w:rPr>
      </w:pPr>
      <w:r>
        <w:rPr>
          <w:rFonts w:ascii="Calibri"/>
          <w:sz w:val="20"/>
        </w:rPr>
        <w:t>Presidente o Dirigente di sodalizio</w:t>
      </w:r>
      <w:r>
        <w:rPr>
          <w:rFonts w:ascii="Calibri"/>
          <w:spacing w:val="-7"/>
          <w:sz w:val="20"/>
        </w:rPr>
        <w:t> </w:t>
      </w:r>
      <w:r>
        <w:rPr>
          <w:rFonts w:ascii="Calibri"/>
          <w:sz w:val="20"/>
        </w:rPr>
        <w:t>affiliato;</w:t>
      </w:r>
    </w:p>
    <w:p>
      <w:pPr>
        <w:pStyle w:val="ListParagraph"/>
        <w:numPr>
          <w:ilvl w:val="1"/>
          <w:numId w:val="407"/>
        </w:numPr>
        <w:tabs>
          <w:tab w:pos="2201" w:val="left" w:leader="none"/>
        </w:tabs>
        <w:spacing w:line="240" w:lineRule="auto" w:before="39" w:after="0"/>
        <w:ind w:left="2200" w:right="0" w:hanging="208"/>
        <w:jc w:val="left"/>
        <w:rPr>
          <w:rFonts w:ascii="Calibri"/>
          <w:sz w:val="20"/>
        </w:rPr>
      </w:pPr>
      <w:r>
        <w:rPr>
          <w:rFonts w:ascii="Calibri"/>
          <w:sz w:val="20"/>
        </w:rPr>
        <w:t>Allenatore;</w:t>
      </w:r>
    </w:p>
    <w:p>
      <w:pPr>
        <w:pStyle w:val="ListParagraph"/>
        <w:numPr>
          <w:ilvl w:val="1"/>
          <w:numId w:val="407"/>
        </w:numPr>
        <w:tabs>
          <w:tab w:pos="2201" w:val="left" w:leader="none"/>
        </w:tabs>
        <w:spacing w:line="240" w:lineRule="auto" w:before="34" w:after="0"/>
        <w:ind w:left="2200" w:right="0" w:hanging="208"/>
        <w:jc w:val="left"/>
        <w:rPr>
          <w:rFonts w:ascii="Calibri"/>
          <w:sz w:val="20"/>
        </w:rPr>
      </w:pPr>
      <w:r>
        <w:rPr>
          <w:rFonts w:ascii="Calibri"/>
          <w:sz w:val="20"/>
        </w:rPr>
        <w:t>Atleta;</w:t>
      </w:r>
    </w:p>
    <w:p>
      <w:pPr>
        <w:pStyle w:val="ListParagraph"/>
        <w:numPr>
          <w:ilvl w:val="1"/>
          <w:numId w:val="407"/>
        </w:numPr>
        <w:tabs>
          <w:tab w:pos="2201" w:val="left" w:leader="none"/>
        </w:tabs>
        <w:spacing w:line="240" w:lineRule="auto" w:before="39" w:after="0"/>
        <w:ind w:left="2200" w:right="0" w:hanging="208"/>
        <w:jc w:val="left"/>
        <w:rPr>
          <w:rFonts w:ascii="Calibri"/>
          <w:sz w:val="20"/>
        </w:rPr>
      </w:pPr>
      <w:r>
        <w:rPr>
          <w:rFonts w:ascii="Calibri"/>
          <w:sz w:val="20"/>
        </w:rPr>
        <w:t>Arbitro</w:t>
      </w:r>
      <w:r>
        <w:rPr>
          <w:rFonts w:ascii="Calibri"/>
          <w:spacing w:val="-3"/>
          <w:sz w:val="20"/>
        </w:rPr>
        <w:t> </w:t>
      </w:r>
      <w:r>
        <w:rPr>
          <w:rFonts w:ascii="Calibri"/>
          <w:i/>
          <w:sz w:val="20"/>
        </w:rPr>
        <w:t>beach</w:t>
      </w:r>
      <w:r>
        <w:rPr>
          <w:rFonts w:ascii="Calibri"/>
          <w:sz w:val="20"/>
        </w:rPr>
        <w:t>.</w:t>
      </w:r>
    </w:p>
    <w:p>
      <w:pPr>
        <w:pStyle w:val="ListParagraph"/>
        <w:numPr>
          <w:ilvl w:val="0"/>
          <w:numId w:val="407"/>
        </w:numPr>
        <w:tabs>
          <w:tab w:pos="1644" w:val="left" w:leader="none"/>
        </w:tabs>
        <w:spacing w:line="240" w:lineRule="auto" w:before="34" w:after="0"/>
        <w:ind w:left="1643" w:right="0" w:hanging="218"/>
        <w:jc w:val="left"/>
        <w:rPr>
          <w:rFonts w:ascii="Calibri" w:hAnsi="Calibri"/>
          <w:sz w:val="22"/>
        </w:rPr>
      </w:pPr>
      <w:r>
        <w:rPr>
          <w:rFonts w:ascii="Calibri" w:hAnsi="Calibri"/>
          <w:sz w:val="22"/>
        </w:rPr>
        <w:t>Le funzioni di Osservatore sono quelle e solo quelle indicate all’articolo</w:t>
      </w:r>
      <w:r>
        <w:rPr>
          <w:rFonts w:ascii="Calibri" w:hAnsi="Calibri"/>
          <w:spacing w:val="-17"/>
          <w:sz w:val="22"/>
        </w:rPr>
        <w:t> </w:t>
      </w:r>
      <w:r>
        <w:rPr>
          <w:rFonts w:ascii="Calibri" w:hAnsi="Calibri"/>
          <w:sz w:val="22"/>
        </w:rPr>
        <w:t>72.</w:t>
      </w:r>
    </w:p>
    <w:p>
      <w:pPr>
        <w:pStyle w:val="ListParagraph"/>
        <w:numPr>
          <w:ilvl w:val="0"/>
          <w:numId w:val="407"/>
        </w:numPr>
        <w:tabs>
          <w:tab w:pos="1644" w:val="left" w:leader="none"/>
        </w:tabs>
        <w:spacing w:line="240" w:lineRule="auto" w:before="44" w:after="0"/>
        <w:ind w:left="1643" w:right="0" w:hanging="218"/>
        <w:jc w:val="left"/>
        <w:rPr>
          <w:rFonts w:ascii="Calibri"/>
          <w:sz w:val="22"/>
        </w:rPr>
      </w:pPr>
      <w:r>
        <w:rPr>
          <w:rFonts w:ascii="Calibri"/>
          <w:sz w:val="22"/>
        </w:rPr>
        <w:t>Le funzioni di Osservatore sono incompatibili con gli incarichi</w:t>
      </w:r>
      <w:r>
        <w:rPr>
          <w:rFonts w:ascii="Calibri"/>
          <w:spacing w:val="-12"/>
          <w:sz w:val="22"/>
        </w:rPr>
        <w:t> </w:t>
      </w:r>
      <w:r>
        <w:rPr>
          <w:rFonts w:ascii="Calibri"/>
          <w:sz w:val="22"/>
        </w:rPr>
        <w:t>di:</w:t>
      </w:r>
    </w:p>
    <w:p>
      <w:pPr>
        <w:pStyle w:val="ListParagraph"/>
        <w:numPr>
          <w:ilvl w:val="1"/>
          <w:numId w:val="407"/>
        </w:numPr>
        <w:tabs>
          <w:tab w:pos="2327" w:val="left" w:leader="none"/>
        </w:tabs>
        <w:spacing w:line="273" w:lineRule="auto" w:before="38" w:after="0"/>
        <w:ind w:left="1993" w:right="1124" w:firstLine="0"/>
        <w:jc w:val="left"/>
        <w:rPr>
          <w:rFonts w:ascii="Calibri"/>
          <w:sz w:val="20"/>
        </w:rPr>
      </w:pPr>
      <w:r>
        <w:rPr>
          <w:rFonts w:ascii="Calibri"/>
          <w:sz w:val="20"/>
        </w:rPr>
        <w:t>Responsabile Nazionale, Responsabile Tecnico, Responsabile Amministrativo, Componente di Commissione o Funzione di Staff</w:t>
      </w:r>
      <w:r>
        <w:rPr>
          <w:rFonts w:ascii="Calibri"/>
          <w:spacing w:val="-7"/>
          <w:sz w:val="20"/>
        </w:rPr>
        <w:t> </w:t>
      </w:r>
      <w:r>
        <w:rPr>
          <w:rFonts w:ascii="Calibri"/>
          <w:sz w:val="20"/>
        </w:rPr>
        <w:t>Nazionale;</w:t>
      </w:r>
    </w:p>
    <w:p>
      <w:pPr>
        <w:pStyle w:val="ListParagraph"/>
        <w:numPr>
          <w:ilvl w:val="1"/>
          <w:numId w:val="407"/>
        </w:numPr>
        <w:tabs>
          <w:tab w:pos="2201" w:val="left" w:leader="none"/>
        </w:tabs>
        <w:spacing w:line="240" w:lineRule="auto" w:before="5" w:after="0"/>
        <w:ind w:left="2200" w:right="0" w:hanging="208"/>
        <w:jc w:val="left"/>
        <w:rPr>
          <w:rFonts w:ascii="Calibri"/>
          <w:sz w:val="20"/>
        </w:rPr>
      </w:pPr>
      <w:r>
        <w:rPr>
          <w:rFonts w:ascii="Calibri"/>
          <w:sz w:val="20"/>
        </w:rPr>
        <w:t>Presidente Federale, Vice Presidente Federale, Consigliere Federale o Revisore dei</w:t>
      </w:r>
      <w:r>
        <w:rPr>
          <w:rFonts w:ascii="Calibri"/>
          <w:spacing w:val="-15"/>
          <w:sz w:val="20"/>
        </w:rPr>
        <w:t> </w:t>
      </w:r>
      <w:r>
        <w:rPr>
          <w:rFonts w:ascii="Calibri"/>
          <w:sz w:val="20"/>
        </w:rPr>
        <w:t>Conti;</w:t>
      </w:r>
    </w:p>
    <w:p>
      <w:pPr>
        <w:pStyle w:val="ListParagraph"/>
        <w:numPr>
          <w:ilvl w:val="1"/>
          <w:numId w:val="407"/>
        </w:numPr>
        <w:tabs>
          <w:tab w:pos="2201" w:val="left" w:leader="none"/>
        </w:tabs>
        <w:spacing w:line="240" w:lineRule="auto" w:before="35" w:after="0"/>
        <w:ind w:left="2200" w:right="0" w:hanging="208"/>
        <w:jc w:val="left"/>
        <w:rPr>
          <w:rFonts w:ascii="Calibri"/>
          <w:sz w:val="20"/>
        </w:rPr>
      </w:pPr>
      <w:r>
        <w:rPr>
          <w:rFonts w:ascii="Calibri"/>
          <w:sz w:val="20"/>
        </w:rPr>
        <w:t>Presidente o Componente o Revisore dei Conti di Comitato</w:t>
      </w:r>
      <w:r>
        <w:rPr>
          <w:rFonts w:ascii="Calibri"/>
          <w:spacing w:val="-10"/>
          <w:sz w:val="20"/>
        </w:rPr>
        <w:t> </w:t>
      </w:r>
      <w:r>
        <w:rPr>
          <w:rFonts w:ascii="Calibri"/>
          <w:sz w:val="20"/>
        </w:rPr>
        <w:t>Regionale;</w:t>
      </w:r>
    </w:p>
    <w:p>
      <w:pPr>
        <w:pStyle w:val="ListParagraph"/>
        <w:numPr>
          <w:ilvl w:val="1"/>
          <w:numId w:val="407"/>
        </w:numPr>
        <w:tabs>
          <w:tab w:pos="2201" w:val="left" w:leader="none"/>
        </w:tabs>
        <w:spacing w:line="240" w:lineRule="auto" w:before="39" w:after="0"/>
        <w:ind w:left="2200" w:right="0" w:hanging="208"/>
        <w:jc w:val="left"/>
        <w:rPr>
          <w:rFonts w:ascii="Calibri"/>
          <w:sz w:val="20"/>
        </w:rPr>
      </w:pPr>
      <w:r>
        <w:rPr>
          <w:rFonts w:ascii="Calibri"/>
          <w:sz w:val="20"/>
        </w:rPr>
        <w:t>Presidente o Componente o Revisore dei Conti di Comitato</w:t>
      </w:r>
      <w:r>
        <w:rPr>
          <w:rFonts w:ascii="Calibri"/>
          <w:spacing w:val="-10"/>
          <w:sz w:val="20"/>
        </w:rPr>
        <w:t> </w:t>
      </w:r>
      <w:r>
        <w:rPr>
          <w:rFonts w:ascii="Calibri"/>
          <w:sz w:val="20"/>
        </w:rPr>
        <w:t>Territoriale;</w:t>
      </w:r>
    </w:p>
    <w:p>
      <w:pPr>
        <w:pStyle w:val="ListParagraph"/>
        <w:numPr>
          <w:ilvl w:val="1"/>
          <w:numId w:val="407"/>
        </w:numPr>
        <w:tabs>
          <w:tab w:pos="2201" w:val="left" w:leader="none"/>
        </w:tabs>
        <w:spacing w:line="240" w:lineRule="auto" w:before="34" w:after="0"/>
        <w:ind w:left="2200" w:right="0" w:hanging="208"/>
        <w:jc w:val="left"/>
        <w:rPr>
          <w:rFonts w:ascii="Calibri"/>
          <w:sz w:val="20"/>
        </w:rPr>
      </w:pPr>
      <w:r>
        <w:rPr>
          <w:rFonts w:ascii="Calibri"/>
          <w:sz w:val="20"/>
        </w:rPr>
        <w:t>Componente di Organi di</w:t>
      </w:r>
      <w:r>
        <w:rPr>
          <w:rFonts w:ascii="Calibri"/>
          <w:spacing w:val="-5"/>
          <w:sz w:val="20"/>
        </w:rPr>
        <w:t> </w:t>
      </w:r>
      <w:r>
        <w:rPr>
          <w:rFonts w:ascii="Calibri"/>
          <w:sz w:val="20"/>
        </w:rPr>
        <w:t>Giustizia.</w:t>
      </w:r>
    </w:p>
    <w:p>
      <w:pPr>
        <w:pStyle w:val="BodyText"/>
        <w:rPr>
          <w:rFonts w:ascii="Calibri"/>
          <w:sz w:val="20"/>
        </w:rPr>
      </w:pPr>
    </w:p>
    <w:p>
      <w:pPr>
        <w:pStyle w:val="BodyText"/>
        <w:spacing w:before="1"/>
        <w:rPr>
          <w:rFonts w:ascii="Calibri"/>
          <w:sz w:val="10"/>
        </w:rPr>
      </w:pPr>
      <w:r>
        <w:rPr/>
        <w:pict>
          <v:shape style="position:absolute;margin-left:480.950592pt;margin-top:8.394013pt;width:59.55pt;height:.1pt;mso-position-horizontal-relative:page;mso-position-vertical-relative:paragraph;z-index:-250053632;mso-wrap-distance-left:0;mso-wrap-distance-right:0" coordorigin="9619,168" coordsize="1191,0" path="m9619,168l10809,168e" filled="false" stroked="true" strokeweight=".48pt" strokecolor="#a6a6a6">
            <v:path arrowok="t"/>
            <v:stroke dashstyle="solid"/>
            <w10:wrap type="topAndBottom"/>
          </v:shape>
        </w:pict>
      </w:r>
    </w:p>
    <w:p>
      <w:pPr>
        <w:spacing w:line="187" w:lineRule="exact" w:before="0"/>
        <w:ind w:left="0" w:right="1270" w:firstLine="0"/>
        <w:jc w:val="right"/>
        <w:rPr>
          <w:rFonts w:ascii="Calibri"/>
          <w:i/>
          <w:sz w:val="16"/>
        </w:rPr>
      </w:pPr>
      <w:r>
        <w:rPr>
          <w:rFonts w:ascii="Calibri"/>
          <w:i/>
          <w:sz w:val="16"/>
        </w:rPr>
        <w:t>Pag. 29 di 42</w:t>
      </w:r>
    </w:p>
    <w:p>
      <w:pPr>
        <w:spacing w:after="0" w:line="187" w:lineRule="exact"/>
        <w:jc w:val="right"/>
        <w:rPr>
          <w:rFonts w:ascii="Calibri"/>
          <w:sz w:val="16"/>
        </w:rPr>
        <w:sectPr>
          <w:pgSz w:w="11910" w:h="16840"/>
          <w:pgMar w:top="1160" w:bottom="280" w:left="0" w:right="0"/>
        </w:sectPr>
      </w:pPr>
    </w:p>
    <w:p>
      <w:pPr>
        <w:pStyle w:val="ListParagraph"/>
        <w:numPr>
          <w:ilvl w:val="0"/>
          <w:numId w:val="407"/>
        </w:numPr>
        <w:tabs>
          <w:tab w:pos="1660" w:val="left" w:leader="none"/>
        </w:tabs>
        <w:spacing w:line="273" w:lineRule="auto" w:before="81" w:after="0"/>
        <w:ind w:left="1426" w:right="1125" w:firstLine="0"/>
        <w:jc w:val="left"/>
        <w:rPr>
          <w:rFonts w:ascii="Calibri" w:hAnsi="Calibri"/>
          <w:sz w:val="22"/>
        </w:rPr>
      </w:pPr>
      <w:r>
        <w:rPr>
          <w:rFonts w:ascii="Calibri" w:hAnsi="Calibri"/>
          <w:sz w:val="22"/>
        </w:rPr>
        <w:t>Verificandosi un motivo d’incompatibilità, l’Osservatore viene escluso temporaneamente dal quadro degli Ufficiali di Gara ai sensi dell’articolo 46, comma 4, punto</w:t>
      </w:r>
      <w:r>
        <w:rPr>
          <w:rFonts w:ascii="Calibri" w:hAnsi="Calibri"/>
          <w:spacing w:val="-13"/>
          <w:sz w:val="22"/>
        </w:rPr>
        <w:t> </w:t>
      </w:r>
      <w:r>
        <w:rPr>
          <w:rFonts w:ascii="Calibri" w:hAnsi="Calibri"/>
          <w:sz w:val="22"/>
        </w:rPr>
        <w:t>1.</w:t>
      </w:r>
    </w:p>
    <w:p>
      <w:pPr>
        <w:pStyle w:val="BodyText"/>
        <w:spacing w:before="1"/>
        <w:rPr>
          <w:rFonts w:ascii="Calibri"/>
          <w:sz w:val="30"/>
        </w:rPr>
      </w:pPr>
    </w:p>
    <w:p>
      <w:pPr>
        <w:pStyle w:val="Heading5"/>
        <w:spacing w:before="0"/>
        <w:ind w:left="1142"/>
        <w:rPr>
          <w:rFonts w:ascii="Calibri"/>
        </w:rPr>
      </w:pPr>
      <w:r>
        <w:rPr/>
        <w:pict>
          <v:shape style="position:absolute;margin-left:55.670601pt;margin-top:18.145765pt;width:484.8pt;height:.1pt;mso-position-horizontal-relative:page;mso-position-vertical-relative:paragraph;z-index:-250052608;mso-wrap-distance-left:0;mso-wrap-distance-right:0" coordorigin="1113,363" coordsize="9696,0" path="m1113,363l10809,363e" filled="false" stroked="true" strokeweight=".48pt" strokecolor="#000000">
            <v:path arrowok="t"/>
            <v:stroke dashstyle="solid"/>
            <w10:wrap type="topAndBottom"/>
          </v:shape>
        </w:pict>
      </w:r>
      <w:r>
        <w:rPr>
          <w:rFonts w:ascii="Calibri"/>
        </w:rPr>
        <w:t>Art. 74 - Ufficiali di Gara - Delegati Arbitrali - Categorie: classificazione</w:t>
      </w:r>
    </w:p>
    <w:p>
      <w:pPr>
        <w:pStyle w:val="ListParagraph"/>
        <w:numPr>
          <w:ilvl w:val="0"/>
          <w:numId w:val="408"/>
        </w:numPr>
        <w:tabs>
          <w:tab w:pos="1850" w:val="left" w:leader="none"/>
          <w:tab w:pos="1851" w:val="left" w:leader="none"/>
        </w:tabs>
        <w:spacing w:line="273" w:lineRule="auto" w:before="0" w:after="0"/>
        <w:ind w:left="1426" w:right="1127" w:firstLine="0"/>
        <w:jc w:val="left"/>
        <w:rPr>
          <w:rFonts w:ascii="Calibri" w:hAnsi="Calibri"/>
          <w:sz w:val="22"/>
        </w:rPr>
      </w:pPr>
      <w:r>
        <w:rPr>
          <w:rFonts w:ascii="Calibri" w:hAnsi="Calibri"/>
          <w:sz w:val="22"/>
        </w:rPr>
        <w:t>Gli Ufficiali di Gara, tesserati in qualità di Delegati Arbitrali, vengono classificati nella seguente Categoria:</w:t>
      </w:r>
    </w:p>
    <w:p>
      <w:pPr>
        <w:pStyle w:val="ListParagraph"/>
        <w:numPr>
          <w:ilvl w:val="1"/>
          <w:numId w:val="408"/>
        </w:numPr>
        <w:tabs>
          <w:tab w:pos="2201" w:val="left" w:leader="none"/>
        </w:tabs>
        <w:spacing w:line="240" w:lineRule="auto" w:before="2" w:after="0"/>
        <w:ind w:left="2200" w:right="0" w:hanging="208"/>
        <w:jc w:val="left"/>
        <w:rPr>
          <w:rFonts w:ascii="Calibri"/>
          <w:sz w:val="20"/>
        </w:rPr>
      </w:pPr>
      <w:r>
        <w:rPr>
          <w:rFonts w:ascii="Calibri"/>
          <w:sz w:val="20"/>
        </w:rPr>
        <w:t>Delegati Arbitrali della Categoria</w:t>
      </w:r>
      <w:r>
        <w:rPr>
          <w:rFonts w:ascii="Calibri"/>
          <w:spacing w:val="-5"/>
          <w:sz w:val="20"/>
        </w:rPr>
        <w:t> </w:t>
      </w:r>
      <w:r>
        <w:rPr>
          <w:rFonts w:ascii="Calibri"/>
          <w:sz w:val="20"/>
        </w:rPr>
        <w:t>Nazionale.</w:t>
      </w:r>
    </w:p>
    <w:p>
      <w:pPr>
        <w:pStyle w:val="ListParagraph"/>
        <w:numPr>
          <w:ilvl w:val="0"/>
          <w:numId w:val="408"/>
        </w:numPr>
        <w:tabs>
          <w:tab w:pos="1644" w:val="left" w:leader="none"/>
        </w:tabs>
        <w:spacing w:line="240" w:lineRule="auto" w:before="39" w:after="0"/>
        <w:ind w:left="1643" w:right="0" w:hanging="218"/>
        <w:jc w:val="left"/>
        <w:rPr>
          <w:rFonts w:ascii="Calibri"/>
          <w:sz w:val="22"/>
        </w:rPr>
      </w:pPr>
      <w:r>
        <w:rPr>
          <w:rFonts w:ascii="Calibri"/>
          <w:sz w:val="22"/>
        </w:rPr>
        <w:t>Sono Delegati Arbitrali i tesserati</w:t>
      </w:r>
      <w:r>
        <w:rPr>
          <w:rFonts w:ascii="Calibri"/>
          <w:spacing w:val="-6"/>
          <w:sz w:val="22"/>
        </w:rPr>
        <w:t> </w:t>
      </w:r>
      <w:r>
        <w:rPr>
          <w:rFonts w:ascii="Calibri"/>
          <w:sz w:val="22"/>
        </w:rPr>
        <w:t>che:</w:t>
      </w:r>
    </w:p>
    <w:p>
      <w:pPr>
        <w:pStyle w:val="ListParagraph"/>
        <w:numPr>
          <w:ilvl w:val="1"/>
          <w:numId w:val="408"/>
        </w:numPr>
        <w:tabs>
          <w:tab w:pos="2201" w:val="left" w:leader="none"/>
        </w:tabs>
        <w:spacing w:line="240" w:lineRule="auto" w:before="38" w:after="0"/>
        <w:ind w:left="2200" w:right="0" w:hanging="208"/>
        <w:jc w:val="left"/>
        <w:rPr>
          <w:rFonts w:ascii="Calibri"/>
          <w:sz w:val="20"/>
        </w:rPr>
      </w:pPr>
      <w:r>
        <w:rPr>
          <w:rFonts w:ascii="Calibri"/>
          <w:sz w:val="20"/>
        </w:rPr>
        <w:t>vengono inseriti nel ruolo a seguito di delibera del Consiglio</w:t>
      </w:r>
      <w:r>
        <w:rPr>
          <w:rFonts w:ascii="Calibri"/>
          <w:spacing w:val="-12"/>
          <w:sz w:val="20"/>
        </w:rPr>
        <w:t> </w:t>
      </w:r>
      <w:r>
        <w:rPr>
          <w:rFonts w:ascii="Calibri"/>
          <w:sz w:val="20"/>
        </w:rPr>
        <w:t>Federale.</w:t>
      </w:r>
    </w:p>
    <w:p>
      <w:pPr>
        <w:pStyle w:val="ListParagraph"/>
        <w:numPr>
          <w:ilvl w:val="0"/>
          <w:numId w:val="408"/>
        </w:numPr>
        <w:tabs>
          <w:tab w:pos="1660" w:val="left" w:leader="none"/>
        </w:tabs>
        <w:spacing w:line="273" w:lineRule="auto" w:before="40" w:after="0"/>
        <w:ind w:left="1426" w:right="1124" w:firstLine="0"/>
        <w:jc w:val="left"/>
        <w:rPr>
          <w:rFonts w:ascii="Calibri" w:hAnsi="Calibri"/>
          <w:sz w:val="22"/>
        </w:rPr>
      </w:pPr>
      <w:r>
        <w:rPr>
          <w:rFonts w:ascii="Calibri" w:hAnsi="Calibri"/>
          <w:sz w:val="22"/>
        </w:rPr>
        <w:t>I Delegati Arbitrali potranno svolgere attività agonistica fino al termine della stagione sportiva in cui compiono il 65° anno di</w:t>
      </w:r>
      <w:r>
        <w:rPr>
          <w:rFonts w:ascii="Calibri" w:hAnsi="Calibri"/>
          <w:spacing w:val="-5"/>
          <w:sz w:val="22"/>
        </w:rPr>
        <w:t> </w:t>
      </w:r>
      <w:r>
        <w:rPr>
          <w:rFonts w:ascii="Calibri" w:hAnsi="Calibri"/>
          <w:sz w:val="22"/>
        </w:rPr>
        <w:t>età.</w:t>
      </w:r>
    </w:p>
    <w:p>
      <w:pPr>
        <w:pStyle w:val="BodyText"/>
        <w:spacing w:before="1"/>
        <w:rPr>
          <w:rFonts w:ascii="Calibri"/>
          <w:sz w:val="28"/>
        </w:rPr>
      </w:pPr>
    </w:p>
    <w:p>
      <w:pPr>
        <w:pStyle w:val="Heading5"/>
        <w:spacing w:before="0"/>
        <w:ind w:left="1142"/>
        <w:jc w:val="both"/>
        <w:rPr>
          <w:rFonts w:ascii="Calibri" w:hAnsi="Calibri"/>
        </w:rPr>
      </w:pPr>
      <w:r>
        <w:rPr/>
        <w:pict>
          <v:shape style="position:absolute;margin-left:55.670601pt;margin-top:17.905750pt;width:484.8pt;height:.1pt;mso-position-horizontal-relative:page;mso-position-vertical-relative:paragraph;z-index:-250051584;mso-wrap-distance-left:0;mso-wrap-distance-right:0" coordorigin="1113,358" coordsize="9696,0" path="m1113,358l10809,358e" filled="false" stroked="true" strokeweight=".48pt" strokecolor="#000000">
            <v:path arrowok="t"/>
            <v:stroke dashstyle="solid"/>
            <w10:wrap type="topAndBottom"/>
          </v:shape>
        </w:pict>
      </w:r>
      <w:r>
        <w:rPr>
          <w:rFonts w:ascii="Calibri" w:hAnsi="Calibri"/>
        </w:rPr>
        <w:t>Art. 75 - Ufficiali di Gara - Delegati Arbitrali - Conferma di categoria: modalità</w:t>
      </w:r>
    </w:p>
    <w:p>
      <w:pPr>
        <w:pStyle w:val="ListParagraph"/>
        <w:numPr>
          <w:ilvl w:val="0"/>
          <w:numId w:val="409"/>
        </w:numPr>
        <w:tabs>
          <w:tab w:pos="1693" w:val="left" w:leader="none"/>
        </w:tabs>
        <w:spacing w:line="276" w:lineRule="auto" w:before="0" w:after="0"/>
        <w:ind w:left="1426" w:right="1123" w:firstLine="0"/>
        <w:jc w:val="both"/>
        <w:rPr>
          <w:rFonts w:ascii="Calibri"/>
          <w:sz w:val="22"/>
        </w:rPr>
      </w:pPr>
      <w:r>
        <w:rPr>
          <w:rFonts w:ascii="Calibri"/>
          <w:sz w:val="22"/>
        </w:rPr>
        <w:t>I Delegati Arbitrali vengono confermati o vengono dismessi secondo le valutazioni redatte dalla Commissione di riferimento, approvate dal Responsabile Tecnico e dal Responsabile Nazionale, in occasione della stesura annuale dei ruoli nazionali deliberati dal Consiglio Federale. Fermo restando la natura fiduciaria della funzione, sono previste, con cadenza biennale, prove valutative finalizzate alla verifica dei requisiti tecnici e psicoattitudinali per la permanenza nella Categoria</w:t>
      </w:r>
      <w:r>
        <w:rPr>
          <w:rFonts w:ascii="Calibri"/>
          <w:spacing w:val="-27"/>
          <w:sz w:val="22"/>
        </w:rPr>
        <w:t> </w:t>
      </w:r>
      <w:r>
        <w:rPr>
          <w:rFonts w:ascii="Calibri"/>
          <w:sz w:val="22"/>
        </w:rPr>
        <w:t>Nazionale.</w:t>
      </w:r>
    </w:p>
    <w:p>
      <w:pPr>
        <w:pStyle w:val="ListParagraph"/>
        <w:numPr>
          <w:ilvl w:val="0"/>
          <w:numId w:val="409"/>
        </w:numPr>
        <w:tabs>
          <w:tab w:pos="1649" w:val="left" w:leader="none"/>
        </w:tabs>
        <w:spacing w:line="273" w:lineRule="auto" w:before="1" w:after="0"/>
        <w:ind w:left="1426" w:right="1125" w:firstLine="0"/>
        <w:jc w:val="both"/>
        <w:rPr>
          <w:rFonts w:ascii="Calibri" w:hAnsi="Calibri"/>
          <w:sz w:val="22"/>
        </w:rPr>
      </w:pPr>
      <w:r>
        <w:rPr>
          <w:rFonts w:ascii="Calibri" w:hAnsi="Calibri"/>
          <w:sz w:val="22"/>
        </w:rPr>
        <w:t>I Delegati Arbitrali dismessi dalla Categoria Nazionale verranno inseriti nella Categoria Regionale degli Osservatori e non potranno essere riproposti per l’inserimento nella Categoria</w:t>
      </w:r>
      <w:r>
        <w:rPr>
          <w:rFonts w:ascii="Calibri" w:hAnsi="Calibri"/>
          <w:spacing w:val="-21"/>
          <w:sz w:val="22"/>
        </w:rPr>
        <w:t> </w:t>
      </w:r>
      <w:r>
        <w:rPr>
          <w:rFonts w:ascii="Calibri" w:hAnsi="Calibri"/>
          <w:sz w:val="22"/>
        </w:rPr>
        <w:t>Nazionale.</w:t>
      </w:r>
    </w:p>
    <w:p>
      <w:pPr>
        <w:pStyle w:val="ListParagraph"/>
        <w:numPr>
          <w:ilvl w:val="0"/>
          <w:numId w:val="409"/>
        </w:numPr>
        <w:tabs>
          <w:tab w:pos="1637" w:val="left" w:leader="none"/>
        </w:tabs>
        <w:spacing w:line="276" w:lineRule="auto" w:before="2" w:after="0"/>
        <w:ind w:left="1426" w:right="1124" w:firstLine="0"/>
        <w:jc w:val="both"/>
        <w:rPr>
          <w:rFonts w:ascii="Calibri"/>
          <w:sz w:val="22"/>
        </w:rPr>
      </w:pPr>
      <w:r>
        <w:rPr>
          <w:rFonts w:ascii="Calibri"/>
          <w:sz w:val="22"/>
        </w:rPr>
        <w:t>I</w:t>
      </w:r>
      <w:r>
        <w:rPr>
          <w:rFonts w:ascii="Calibri"/>
          <w:spacing w:val="-10"/>
          <w:sz w:val="22"/>
        </w:rPr>
        <w:t> </w:t>
      </w:r>
      <w:r>
        <w:rPr>
          <w:rFonts w:ascii="Calibri"/>
          <w:sz w:val="22"/>
        </w:rPr>
        <w:t>Delegati</w:t>
      </w:r>
      <w:r>
        <w:rPr>
          <w:rFonts w:ascii="Calibri"/>
          <w:spacing w:val="-10"/>
          <w:sz w:val="22"/>
        </w:rPr>
        <w:t> </w:t>
      </w:r>
      <w:r>
        <w:rPr>
          <w:rFonts w:ascii="Calibri"/>
          <w:sz w:val="22"/>
        </w:rPr>
        <w:t>Arbitrali</w:t>
      </w:r>
      <w:r>
        <w:rPr>
          <w:rFonts w:ascii="Calibri"/>
          <w:spacing w:val="-9"/>
          <w:sz w:val="22"/>
        </w:rPr>
        <w:t> </w:t>
      </w:r>
      <w:r>
        <w:rPr>
          <w:rFonts w:ascii="Calibri"/>
          <w:sz w:val="22"/>
        </w:rPr>
        <w:t>che</w:t>
      </w:r>
      <w:r>
        <w:rPr>
          <w:rFonts w:ascii="Calibri"/>
          <w:spacing w:val="-10"/>
          <w:sz w:val="22"/>
        </w:rPr>
        <w:t> </w:t>
      </w:r>
      <w:r>
        <w:rPr>
          <w:rFonts w:ascii="Calibri"/>
          <w:sz w:val="22"/>
        </w:rPr>
        <w:t>non</w:t>
      </w:r>
      <w:r>
        <w:rPr>
          <w:rFonts w:ascii="Calibri"/>
          <w:spacing w:val="-9"/>
          <w:sz w:val="22"/>
        </w:rPr>
        <w:t> </w:t>
      </w:r>
      <w:r>
        <w:rPr>
          <w:rFonts w:ascii="Calibri"/>
          <w:sz w:val="22"/>
        </w:rPr>
        <w:t>adempiono,</w:t>
      </w:r>
      <w:r>
        <w:rPr>
          <w:rFonts w:ascii="Calibri"/>
          <w:spacing w:val="-10"/>
          <w:sz w:val="22"/>
        </w:rPr>
        <w:t> </w:t>
      </w:r>
      <w:r>
        <w:rPr>
          <w:rFonts w:ascii="Calibri"/>
          <w:sz w:val="22"/>
        </w:rPr>
        <w:t>nei</w:t>
      </w:r>
      <w:r>
        <w:rPr>
          <w:rFonts w:ascii="Calibri"/>
          <w:spacing w:val="-10"/>
          <w:sz w:val="22"/>
        </w:rPr>
        <w:t> </w:t>
      </w:r>
      <w:r>
        <w:rPr>
          <w:rFonts w:ascii="Calibri"/>
          <w:sz w:val="22"/>
        </w:rPr>
        <w:t>modi</w:t>
      </w:r>
      <w:r>
        <w:rPr>
          <w:rFonts w:ascii="Calibri"/>
          <w:spacing w:val="-9"/>
          <w:sz w:val="22"/>
        </w:rPr>
        <w:t> </w:t>
      </w:r>
      <w:r>
        <w:rPr>
          <w:rFonts w:ascii="Calibri"/>
          <w:sz w:val="22"/>
        </w:rPr>
        <w:t>e</w:t>
      </w:r>
      <w:r>
        <w:rPr>
          <w:rFonts w:ascii="Calibri"/>
          <w:spacing w:val="-10"/>
          <w:sz w:val="22"/>
        </w:rPr>
        <w:t> </w:t>
      </w:r>
      <w:r>
        <w:rPr>
          <w:rFonts w:ascii="Calibri"/>
          <w:sz w:val="22"/>
        </w:rPr>
        <w:t>nei</w:t>
      </w:r>
      <w:r>
        <w:rPr>
          <w:rFonts w:ascii="Calibri"/>
          <w:spacing w:val="-9"/>
          <w:sz w:val="22"/>
        </w:rPr>
        <w:t> </w:t>
      </w:r>
      <w:r>
        <w:rPr>
          <w:rFonts w:ascii="Calibri"/>
          <w:sz w:val="22"/>
        </w:rPr>
        <w:t>tempi</w:t>
      </w:r>
      <w:r>
        <w:rPr>
          <w:rFonts w:ascii="Calibri"/>
          <w:spacing w:val="-10"/>
          <w:sz w:val="22"/>
        </w:rPr>
        <w:t> </w:t>
      </w:r>
      <w:r>
        <w:rPr>
          <w:rFonts w:ascii="Calibri"/>
          <w:sz w:val="22"/>
        </w:rPr>
        <w:t>previsti,</w:t>
      </w:r>
      <w:r>
        <w:rPr>
          <w:rFonts w:ascii="Calibri"/>
          <w:spacing w:val="-10"/>
          <w:sz w:val="22"/>
        </w:rPr>
        <w:t> </w:t>
      </w:r>
      <w:r>
        <w:rPr>
          <w:rFonts w:ascii="Calibri"/>
          <w:sz w:val="22"/>
        </w:rPr>
        <w:t>agli</w:t>
      </w:r>
      <w:r>
        <w:rPr>
          <w:rFonts w:ascii="Calibri"/>
          <w:spacing w:val="-9"/>
          <w:sz w:val="22"/>
        </w:rPr>
        <w:t> </w:t>
      </w:r>
      <w:r>
        <w:rPr>
          <w:rFonts w:ascii="Calibri"/>
          <w:sz w:val="22"/>
        </w:rPr>
        <w:t>obblighi</w:t>
      </w:r>
      <w:r>
        <w:rPr>
          <w:rFonts w:ascii="Calibri"/>
          <w:spacing w:val="-10"/>
          <w:sz w:val="22"/>
        </w:rPr>
        <w:t> </w:t>
      </w:r>
      <w:r>
        <w:rPr>
          <w:rFonts w:ascii="Calibri"/>
          <w:sz w:val="22"/>
        </w:rPr>
        <w:t>indicati</w:t>
      </w:r>
      <w:r>
        <w:rPr>
          <w:rFonts w:ascii="Calibri"/>
          <w:spacing w:val="-9"/>
          <w:sz w:val="22"/>
        </w:rPr>
        <w:t> </w:t>
      </w:r>
      <w:r>
        <w:rPr>
          <w:rFonts w:ascii="Calibri"/>
          <w:sz w:val="22"/>
        </w:rPr>
        <w:t>nelle</w:t>
      </w:r>
      <w:r>
        <w:rPr>
          <w:rFonts w:ascii="Calibri"/>
          <w:spacing w:val="-10"/>
          <w:sz w:val="22"/>
        </w:rPr>
        <w:t> </w:t>
      </w:r>
      <w:r>
        <w:rPr>
          <w:rFonts w:ascii="Calibri"/>
          <w:sz w:val="22"/>
        </w:rPr>
        <w:t>circolari di inizio stagione diramate dal Settore, non consentendo di fatto il regolare impiego nei campionati di competenza, verranno dismessi dalla Categoria</w:t>
      </w:r>
      <w:r>
        <w:rPr>
          <w:rFonts w:ascii="Calibri"/>
          <w:spacing w:val="-6"/>
          <w:sz w:val="22"/>
        </w:rPr>
        <w:t> </w:t>
      </w:r>
      <w:r>
        <w:rPr>
          <w:rFonts w:ascii="Calibri"/>
          <w:sz w:val="22"/>
        </w:rPr>
        <w:t>Nazionale.</w:t>
      </w:r>
    </w:p>
    <w:p>
      <w:pPr>
        <w:pStyle w:val="ListParagraph"/>
        <w:numPr>
          <w:ilvl w:val="0"/>
          <w:numId w:val="409"/>
        </w:numPr>
        <w:tabs>
          <w:tab w:pos="1656" w:val="left" w:leader="none"/>
        </w:tabs>
        <w:spacing w:line="276" w:lineRule="auto" w:before="5" w:after="0"/>
        <w:ind w:left="1426" w:right="1122" w:firstLine="0"/>
        <w:jc w:val="both"/>
        <w:rPr>
          <w:rFonts w:ascii="Calibri" w:hAnsi="Calibri"/>
          <w:sz w:val="22"/>
        </w:rPr>
      </w:pPr>
      <w:r>
        <w:rPr>
          <w:rFonts w:ascii="Calibri" w:hAnsi="Calibri"/>
          <w:sz w:val="22"/>
        </w:rPr>
        <w:t>I Delegati Arbitrali, su proposta del Responsabile Nazionale, su indicazione del Responsabile Tecnico, deliberata dal Consiglio Federale in occasione della stesura annuale dei ruoli nazionali, potranno essere posti</w:t>
      </w:r>
      <w:r>
        <w:rPr>
          <w:rFonts w:ascii="Calibri" w:hAnsi="Calibri"/>
          <w:spacing w:val="-11"/>
          <w:sz w:val="22"/>
        </w:rPr>
        <w:t> </w:t>
      </w:r>
      <w:r>
        <w:rPr>
          <w:rFonts w:ascii="Calibri" w:hAnsi="Calibri"/>
          <w:sz w:val="22"/>
        </w:rPr>
        <w:t>temporaneamente</w:t>
      </w:r>
      <w:r>
        <w:rPr>
          <w:rFonts w:ascii="Calibri" w:hAnsi="Calibri"/>
          <w:spacing w:val="-11"/>
          <w:sz w:val="22"/>
        </w:rPr>
        <w:t> </w:t>
      </w:r>
      <w:r>
        <w:rPr>
          <w:rFonts w:ascii="Calibri" w:hAnsi="Calibri"/>
          <w:sz w:val="22"/>
        </w:rPr>
        <w:t>fuori</w:t>
      </w:r>
      <w:r>
        <w:rPr>
          <w:rFonts w:ascii="Calibri" w:hAnsi="Calibri"/>
          <w:spacing w:val="-10"/>
          <w:sz w:val="22"/>
        </w:rPr>
        <w:t> </w:t>
      </w:r>
      <w:r>
        <w:rPr>
          <w:rFonts w:ascii="Calibri" w:hAnsi="Calibri"/>
          <w:sz w:val="22"/>
        </w:rPr>
        <w:t>dai</w:t>
      </w:r>
      <w:r>
        <w:rPr>
          <w:rFonts w:ascii="Calibri" w:hAnsi="Calibri"/>
          <w:spacing w:val="-11"/>
          <w:sz w:val="22"/>
        </w:rPr>
        <w:t> </w:t>
      </w:r>
      <w:r>
        <w:rPr>
          <w:rFonts w:ascii="Calibri" w:hAnsi="Calibri"/>
          <w:sz w:val="22"/>
        </w:rPr>
        <w:t>ruoli</w:t>
      </w:r>
      <w:r>
        <w:rPr>
          <w:rFonts w:ascii="Calibri" w:hAnsi="Calibri"/>
          <w:spacing w:val="-10"/>
          <w:sz w:val="22"/>
        </w:rPr>
        <w:t> </w:t>
      </w:r>
      <w:r>
        <w:rPr>
          <w:rFonts w:ascii="Calibri" w:hAnsi="Calibri"/>
          <w:sz w:val="22"/>
        </w:rPr>
        <w:t>operativi</w:t>
      </w:r>
      <w:r>
        <w:rPr>
          <w:rFonts w:ascii="Calibri" w:hAnsi="Calibri"/>
          <w:spacing w:val="-11"/>
          <w:sz w:val="22"/>
        </w:rPr>
        <w:t> </w:t>
      </w:r>
      <w:r>
        <w:rPr>
          <w:rFonts w:ascii="Calibri" w:hAnsi="Calibri"/>
          <w:sz w:val="22"/>
        </w:rPr>
        <w:t>nel</w:t>
      </w:r>
      <w:r>
        <w:rPr>
          <w:rFonts w:ascii="Calibri" w:hAnsi="Calibri"/>
          <w:spacing w:val="-11"/>
          <w:sz w:val="22"/>
        </w:rPr>
        <w:t> </w:t>
      </w:r>
      <w:r>
        <w:rPr>
          <w:rFonts w:ascii="Calibri" w:hAnsi="Calibri"/>
          <w:sz w:val="22"/>
        </w:rPr>
        <w:t>caso</w:t>
      </w:r>
      <w:r>
        <w:rPr>
          <w:rFonts w:ascii="Calibri" w:hAnsi="Calibri"/>
          <w:spacing w:val="-10"/>
          <w:sz w:val="22"/>
        </w:rPr>
        <w:t> </w:t>
      </w:r>
      <w:r>
        <w:rPr>
          <w:rFonts w:ascii="Calibri" w:hAnsi="Calibri"/>
          <w:sz w:val="22"/>
        </w:rPr>
        <w:t>in</w:t>
      </w:r>
      <w:r>
        <w:rPr>
          <w:rFonts w:ascii="Calibri" w:hAnsi="Calibri"/>
          <w:spacing w:val="-11"/>
          <w:sz w:val="22"/>
        </w:rPr>
        <w:t> </w:t>
      </w:r>
      <w:r>
        <w:rPr>
          <w:rFonts w:ascii="Calibri" w:hAnsi="Calibri"/>
          <w:sz w:val="22"/>
        </w:rPr>
        <w:t>cui</w:t>
      </w:r>
      <w:r>
        <w:rPr>
          <w:rFonts w:ascii="Calibri" w:hAnsi="Calibri"/>
          <w:spacing w:val="-10"/>
          <w:sz w:val="22"/>
        </w:rPr>
        <w:t> </w:t>
      </w:r>
      <w:r>
        <w:rPr>
          <w:rFonts w:ascii="Calibri" w:hAnsi="Calibri"/>
          <w:sz w:val="22"/>
        </w:rPr>
        <w:t>il</w:t>
      </w:r>
      <w:r>
        <w:rPr>
          <w:rFonts w:ascii="Calibri" w:hAnsi="Calibri"/>
          <w:spacing w:val="-11"/>
          <w:sz w:val="22"/>
        </w:rPr>
        <w:t> </w:t>
      </w:r>
      <w:r>
        <w:rPr>
          <w:rFonts w:ascii="Calibri" w:hAnsi="Calibri"/>
          <w:sz w:val="22"/>
        </w:rPr>
        <w:t>loro</w:t>
      </w:r>
      <w:r>
        <w:rPr>
          <w:rFonts w:ascii="Calibri" w:hAnsi="Calibri"/>
          <w:spacing w:val="-10"/>
          <w:sz w:val="22"/>
        </w:rPr>
        <w:t> </w:t>
      </w:r>
      <w:r>
        <w:rPr>
          <w:rFonts w:ascii="Calibri" w:hAnsi="Calibri"/>
          <w:sz w:val="22"/>
        </w:rPr>
        <w:t>numero</w:t>
      </w:r>
      <w:r>
        <w:rPr>
          <w:rFonts w:ascii="Calibri" w:hAnsi="Calibri"/>
          <w:spacing w:val="-11"/>
          <w:sz w:val="22"/>
        </w:rPr>
        <w:t> </w:t>
      </w:r>
      <w:r>
        <w:rPr>
          <w:rFonts w:ascii="Calibri" w:hAnsi="Calibri"/>
          <w:sz w:val="22"/>
        </w:rPr>
        <w:t>risulti</w:t>
      </w:r>
      <w:r>
        <w:rPr>
          <w:rFonts w:ascii="Calibri" w:hAnsi="Calibri"/>
          <w:spacing w:val="-11"/>
          <w:sz w:val="22"/>
        </w:rPr>
        <w:t> </w:t>
      </w:r>
      <w:r>
        <w:rPr>
          <w:rFonts w:ascii="Calibri" w:hAnsi="Calibri"/>
          <w:sz w:val="22"/>
        </w:rPr>
        <w:t>eccessivo</w:t>
      </w:r>
      <w:r>
        <w:rPr>
          <w:rFonts w:ascii="Calibri" w:hAnsi="Calibri"/>
          <w:spacing w:val="-10"/>
          <w:sz w:val="22"/>
        </w:rPr>
        <w:t> </w:t>
      </w:r>
      <w:r>
        <w:rPr>
          <w:rFonts w:ascii="Calibri" w:hAnsi="Calibri"/>
          <w:sz w:val="22"/>
        </w:rPr>
        <w:t>rispetto</w:t>
      </w:r>
      <w:r>
        <w:rPr>
          <w:rFonts w:ascii="Calibri" w:hAnsi="Calibri"/>
          <w:spacing w:val="-11"/>
          <w:sz w:val="22"/>
        </w:rPr>
        <w:t> </w:t>
      </w:r>
      <w:r>
        <w:rPr>
          <w:rFonts w:ascii="Calibri" w:hAnsi="Calibri"/>
          <w:sz w:val="22"/>
        </w:rPr>
        <w:t>allo specifico fabbisogno geografico. Durante tale periodo, della durata massima di due stagioni agonistiche, oltre le quali saranno definitivamente dismessi dalla Categoria Nazionale, dovranno comunque svolgere attività nei campionati</w:t>
      </w:r>
      <w:r>
        <w:rPr>
          <w:rFonts w:ascii="Calibri" w:hAnsi="Calibri"/>
          <w:spacing w:val="-4"/>
          <w:sz w:val="22"/>
        </w:rPr>
        <w:t> </w:t>
      </w:r>
      <w:r>
        <w:rPr>
          <w:rFonts w:ascii="Calibri" w:hAnsi="Calibri"/>
          <w:sz w:val="22"/>
        </w:rPr>
        <w:t>regionali.</w:t>
      </w:r>
    </w:p>
    <w:p>
      <w:pPr>
        <w:pStyle w:val="BodyText"/>
        <w:spacing w:before="6"/>
        <w:rPr>
          <w:rFonts w:ascii="Calibri"/>
          <w:sz w:val="27"/>
        </w:rPr>
      </w:pPr>
    </w:p>
    <w:p>
      <w:pPr>
        <w:pStyle w:val="Heading5"/>
        <w:spacing w:before="0"/>
        <w:ind w:left="1142"/>
        <w:rPr>
          <w:rFonts w:ascii="Calibri"/>
        </w:rPr>
      </w:pPr>
      <w:r>
        <w:rPr/>
        <w:pict>
          <v:shape style="position:absolute;margin-left:55.670601pt;margin-top:17.905792pt;width:484.8pt;height:.1pt;mso-position-horizontal-relative:page;mso-position-vertical-relative:paragraph;z-index:-250050560;mso-wrap-distance-left:0;mso-wrap-distance-right:0" coordorigin="1113,358" coordsize="9696,0" path="m1113,358l10809,358e" filled="false" stroked="true" strokeweight=".48pt" strokecolor="#000000">
            <v:path arrowok="t"/>
            <v:stroke dashstyle="solid"/>
            <w10:wrap type="topAndBottom"/>
          </v:shape>
        </w:pict>
      </w:r>
      <w:r>
        <w:rPr>
          <w:rFonts w:ascii="Calibri"/>
        </w:rPr>
        <w:t>Art. 76 - Ufficiali di Gara - Delegati Arbitrali - Funzioni: definizione ed effetti</w:t>
      </w:r>
    </w:p>
    <w:p>
      <w:pPr>
        <w:pStyle w:val="ListParagraph"/>
        <w:numPr>
          <w:ilvl w:val="0"/>
          <w:numId w:val="410"/>
        </w:numPr>
        <w:tabs>
          <w:tab w:pos="1644" w:val="left" w:leader="none"/>
        </w:tabs>
        <w:spacing w:line="240" w:lineRule="auto" w:before="0" w:after="0"/>
        <w:ind w:left="1643" w:right="0" w:hanging="218"/>
        <w:jc w:val="left"/>
        <w:rPr>
          <w:rFonts w:ascii="Calibri"/>
          <w:sz w:val="22"/>
        </w:rPr>
      </w:pPr>
      <w:r>
        <w:rPr>
          <w:rFonts w:ascii="Calibri"/>
          <w:sz w:val="22"/>
        </w:rPr>
        <w:t>Le funzioni previste per i Delegati Arbitrali, oltre a quella intrinseca,</w:t>
      </w:r>
      <w:r>
        <w:rPr>
          <w:rFonts w:ascii="Calibri"/>
          <w:spacing w:val="-17"/>
          <w:sz w:val="22"/>
        </w:rPr>
        <w:t> </w:t>
      </w:r>
      <w:r>
        <w:rPr>
          <w:rFonts w:ascii="Calibri"/>
          <w:sz w:val="22"/>
        </w:rPr>
        <w:t>sono:</w:t>
      </w:r>
    </w:p>
    <w:p>
      <w:pPr>
        <w:pStyle w:val="ListParagraph"/>
        <w:numPr>
          <w:ilvl w:val="1"/>
          <w:numId w:val="410"/>
        </w:numPr>
        <w:tabs>
          <w:tab w:pos="1917" w:val="left" w:leader="none"/>
        </w:tabs>
        <w:spacing w:line="240" w:lineRule="auto" w:before="43" w:after="0"/>
        <w:ind w:left="1916" w:right="0" w:hanging="208"/>
        <w:jc w:val="left"/>
        <w:rPr>
          <w:rFonts w:ascii="Calibri"/>
          <w:sz w:val="20"/>
        </w:rPr>
      </w:pPr>
      <w:r>
        <w:rPr>
          <w:rFonts w:ascii="Calibri"/>
          <w:sz w:val="20"/>
        </w:rPr>
        <w:t>Osservatore</w:t>
      </w:r>
      <w:r>
        <w:rPr>
          <w:rFonts w:ascii="Calibri"/>
          <w:spacing w:val="-2"/>
          <w:sz w:val="20"/>
        </w:rPr>
        <w:t> </w:t>
      </w:r>
      <w:r>
        <w:rPr>
          <w:rFonts w:ascii="Calibri"/>
          <w:sz w:val="20"/>
        </w:rPr>
        <w:t>Associato;</w:t>
      </w:r>
    </w:p>
    <w:p>
      <w:pPr>
        <w:pStyle w:val="ListParagraph"/>
        <w:numPr>
          <w:ilvl w:val="1"/>
          <w:numId w:val="410"/>
        </w:numPr>
        <w:tabs>
          <w:tab w:pos="1917" w:val="left" w:leader="none"/>
        </w:tabs>
        <w:spacing w:line="240" w:lineRule="auto" w:before="34" w:after="0"/>
        <w:ind w:left="1916" w:right="0" w:hanging="208"/>
        <w:jc w:val="left"/>
        <w:rPr>
          <w:rFonts w:ascii="Calibri"/>
          <w:sz w:val="20"/>
        </w:rPr>
      </w:pPr>
      <w:r>
        <w:rPr>
          <w:rFonts w:ascii="Calibri"/>
          <w:sz w:val="20"/>
        </w:rPr>
        <w:t>Arbitro</w:t>
      </w:r>
      <w:r>
        <w:rPr>
          <w:rFonts w:ascii="Calibri"/>
          <w:spacing w:val="-2"/>
          <w:sz w:val="20"/>
        </w:rPr>
        <w:t> </w:t>
      </w:r>
      <w:r>
        <w:rPr>
          <w:rFonts w:ascii="Calibri"/>
          <w:sz w:val="20"/>
        </w:rPr>
        <w:t>Associato;</w:t>
      </w:r>
    </w:p>
    <w:p>
      <w:pPr>
        <w:pStyle w:val="ListParagraph"/>
        <w:numPr>
          <w:ilvl w:val="1"/>
          <w:numId w:val="410"/>
        </w:numPr>
        <w:tabs>
          <w:tab w:pos="1917" w:val="left" w:leader="none"/>
        </w:tabs>
        <w:spacing w:line="240" w:lineRule="auto" w:before="39" w:after="0"/>
        <w:ind w:left="1916" w:right="0" w:hanging="208"/>
        <w:jc w:val="left"/>
        <w:rPr>
          <w:rFonts w:ascii="Calibri" w:hAnsi="Calibri"/>
          <w:sz w:val="20"/>
        </w:rPr>
      </w:pPr>
      <w:r>
        <w:rPr>
          <w:rFonts w:ascii="Calibri" w:hAnsi="Calibri"/>
          <w:sz w:val="20"/>
        </w:rPr>
        <w:t>Tutte le funzioni non arbitrali nell’ambito</w:t>
      </w:r>
      <w:r>
        <w:rPr>
          <w:rFonts w:ascii="Calibri" w:hAnsi="Calibri"/>
          <w:spacing w:val="-7"/>
          <w:sz w:val="20"/>
        </w:rPr>
        <w:t> </w:t>
      </w:r>
      <w:r>
        <w:rPr>
          <w:rFonts w:ascii="Calibri" w:hAnsi="Calibri"/>
          <w:i/>
          <w:sz w:val="20"/>
        </w:rPr>
        <w:t>beach</w:t>
      </w:r>
      <w:r>
        <w:rPr>
          <w:rFonts w:ascii="Calibri" w:hAnsi="Calibri"/>
          <w:sz w:val="20"/>
        </w:rPr>
        <w:t>.</w:t>
      </w:r>
    </w:p>
    <w:p>
      <w:pPr>
        <w:pStyle w:val="ListParagraph"/>
        <w:numPr>
          <w:ilvl w:val="0"/>
          <w:numId w:val="410"/>
        </w:numPr>
        <w:tabs>
          <w:tab w:pos="1649" w:val="left" w:leader="none"/>
        </w:tabs>
        <w:spacing w:line="273" w:lineRule="auto" w:before="35" w:after="0"/>
        <w:ind w:left="1426" w:right="1124" w:firstLine="0"/>
        <w:jc w:val="both"/>
        <w:rPr>
          <w:rFonts w:ascii="Calibri"/>
          <w:sz w:val="22"/>
        </w:rPr>
      </w:pPr>
      <w:r>
        <w:rPr>
          <w:rFonts w:ascii="Calibri"/>
          <w:sz w:val="22"/>
        </w:rPr>
        <w:t>I Delegati Arbitrali sono designati ad espletare le funzioni specifiche nelle gare dei campionati di Serie A1,</w:t>
      </w:r>
      <w:r>
        <w:rPr>
          <w:rFonts w:ascii="Calibri"/>
          <w:spacing w:val="-4"/>
          <w:sz w:val="22"/>
        </w:rPr>
        <w:t> </w:t>
      </w:r>
      <w:r>
        <w:rPr>
          <w:rFonts w:ascii="Calibri"/>
          <w:sz w:val="22"/>
        </w:rPr>
        <w:t>A2,</w:t>
      </w:r>
      <w:r>
        <w:rPr>
          <w:rFonts w:ascii="Calibri"/>
          <w:spacing w:val="-3"/>
          <w:sz w:val="22"/>
        </w:rPr>
        <w:t> </w:t>
      </w:r>
      <w:r>
        <w:rPr>
          <w:rFonts w:ascii="Calibri"/>
          <w:sz w:val="22"/>
        </w:rPr>
        <w:t>A3,</w:t>
      </w:r>
      <w:r>
        <w:rPr>
          <w:rFonts w:ascii="Calibri"/>
          <w:spacing w:val="-3"/>
          <w:sz w:val="22"/>
        </w:rPr>
        <w:t> </w:t>
      </w:r>
      <w:r>
        <w:rPr>
          <w:rFonts w:ascii="Calibri"/>
          <w:sz w:val="22"/>
        </w:rPr>
        <w:t>B1F,</w:t>
      </w:r>
      <w:r>
        <w:rPr>
          <w:rFonts w:ascii="Calibri"/>
          <w:spacing w:val="-3"/>
          <w:sz w:val="22"/>
        </w:rPr>
        <w:t> </w:t>
      </w:r>
      <w:r>
        <w:rPr>
          <w:rFonts w:ascii="Calibri"/>
          <w:sz w:val="22"/>
        </w:rPr>
        <w:t>B2F</w:t>
      </w:r>
      <w:r>
        <w:rPr>
          <w:rFonts w:ascii="Calibri"/>
          <w:spacing w:val="-3"/>
          <w:sz w:val="22"/>
        </w:rPr>
        <w:t> </w:t>
      </w:r>
      <w:r>
        <w:rPr>
          <w:rFonts w:ascii="Calibri"/>
          <w:sz w:val="22"/>
        </w:rPr>
        <w:t>e</w:t>
      </w:r>
      <w:r>
        <w:rPr>
          <w:rFonts w:ascii="Calibri"/>
          <w:spacing w:val="-3"/>
          <w:sz w:val="22"/>
        </w:rPr>
        <w:t> </w:t>
      </w:r>
      <w:r>
        <w:rPr>
          <w:rFonts w:ascii="Calibri"/>
          <w:sz w:val="22"/>
        </w:rPr>
        <w:t>BM</w:t>
      </w:r>
      <w:r>
        <w:rPr>
          <w:rFonts w:ascii="Calibri"/>
          <w:spacing w:val="-4"/>
          <w:sz w:val="22"/>
        </w:rPr>
        <w:t> </w:t>
      </w:r>
      <w:r>
        <w:rPr>
          <w:rFonts w:ascii="Calibri"/>
          <w:sz w:val="22"/>
        </w:rPr>
        <w:t>e</w:t>
      </w:r>
      <w:r>
        <w:rPr>
          <w:rFonts w:ascii="Calibri"/>
          <w:spacing w:val="-3"/>
          <w:sz w:val="22"/>
        </w:rPr>
        <w:t> </w:t>
      </w:r>
      <w:r>
        <w:rPr>
          <w:rFonts w:ascii="Calibri"/>
          <w:sz w:val="22"/>
        </w:rPr>
        <w:t>nelle</w:t>
      </w:r>
      <w:r>
        <w:rPr>
          <w:rFonts w:ascii="Calibri"/>
          <w:spacing w:val="-3"/>
          <w:sz w:val="22"/>
        </w:rPr>
        <w:t> </w:t>
      </w:r>
      <w:r>
        <w:rPr>
          <w:rFonts w:ascii="Calibri"/>
          <w:sz w:val="22"/>
        </w:rPr>
        <w:t>altre</w:t>
      </w:r>
      <w:r>
        <w:rPr>
          <w:rFonts w:ascii="Calibri"/>
          <w:spacing w:val="-3"/>
          <w:sz w:val="22"/>
        </w:rPr>
        <w:t> </w:t>
      </w:r>
      <w:r>
        <w:rPr>
          <w:rFonts w:ascii="Calibri"/>
          <w:sz w:val="22"/>
        </w:rPr>
        <w:t>manifestazioni</w:t>
      </w:r>
      <w:r>
        <w:rPr>
          <w:rFonts w:ascii="Calibri"/>
          <w:spacing w:val="-3"/>
          <w:sz w:val="22"/>
        </w:rPr>
        <w:t> </w:t>
      </w:r>
      <w:r>
        <w:rPr>
          <w:rFonts w:ascii="Calibri"/>
          <w:sz w:val="22"/>
        </w:rPr>
        <w:t>indicate</w:t>
      </w:r>
      <w:r>
        <w:rPr>
          <w:rFonts w:ascii="Calibri"/>
          <w:spacing w:val="-3"/>
          <w:sz w:val="22"/>
        </w:rPr>
        <w:t> </w:t>
      </w:r>
      <w:r>
        <w:rPr>
          <w:rFonts w:ascii="Calibri"/>
          <w:sz w:val="22"/>
        </w:rPr>
        <w:t>annualmente</w:t>
      </w:r>
      <w:r>
        <w:rPr>
          <w:rFonts w:ascii="Calibri"/>
          <w:spacing w:val="-3"/>
          <w:sz w:val="22"/>
        </w:rPr>
        <w:t> </w:t>
      </w:r>
      <w:r>
        <w:rPr>
          <w:rFonts w:ascii="Calibri"/>
          <w:sz w:val="22"/>
        </w:rPr>
        <w:t>dalle</w:t>
      </w:r>
      <w:r>
        <w:rPr>
          <w:rFonts w:ascii="Calibri"/>
          <w:spacing w:val="-3"/>
          <w:sz w:val="22"/>
        </w:rPr>
        <w:t> </w:t>
      </w:r>
      <w:r>
        <w:rPr>
          <w:rFonts w:ascii="Calibri"/>
          <w:sz w:val="22"/>
        </w:rPr>
        <w:t>circolari</w:t>
      </w:r>
      <w:r>
        <w:rPr>
          <w:rFonts w:ascii="Calibri"/>
          <w:spacing w:val="-3"/>
          <w:sz w:val="22"/>
        </w:rPr>
        <w:t> </w:t>
      </w:r>
      <w:r>
        <w:rPr>
          <w:rFonts w:ascii="Calibri"/>
          <w:sz w:val="22"/>
        </w:rPr>
        <w:t>del</w:t>
      </w:r>
      <w:r>
        <w:rPr>
          <w:rFonts w:ascii="Calibri"/>
          <w:spacing w:val="-3"/>
          <w:sz w:val="22"/>
        </w:rPr>
        <w:t> </w:t>
      </w:r>
      <w:r>
        <w:rPr>
          <w:rFonts w:ascii="Calibri"/>
          <w:sz w:val="22"/>
        </w:rPr>
        <w:t>Settore.</w:t>
      </w:r>
    </w:p>
    <w:p>
      <w:pPr>
        <w:pStyle w:val="ListParagraph"/>
        <w:numPr>
          <w:ilvl w:val="0"/>
          <w:numId w:val="410"/>
        </w:numPr>
        <w:tabs>
          <w:tab w:pos="1640" w:val="left" w:leader="none"/>
        </w:tabs>
        <w:spacing w:line="273" w:lineRule="auto" w:before="7" w:after="0"/>
        <w:ind w:left="1426" w:right="1123" w:firstLine="0"/>
        <w:jc w:val="both"/>
        <w:rPr>
          <w:rFonts w:ascii="Calibri" w:hAnsi="Calibri"/>
          <w:sz w:val="22"/>
        </w:rPr>
      </w:pPr>
      <w:r>
        <w:rPr>
          <w:rFonts w:ascii="Calibri" w:hAnsi="Calibri"/>
          <w:sz w:val="22"/>
        </w:rPr>
        <w:t>Le</w:t>
      </w:r>
      <w:r>
        <w:rPr>
          <w:rFonts w:ascii="Calibri" w:hAnsi="Calibri"/>
          <w:spacing w:val="-7"/>
          <w:sz w:val="22"/>
        </w:rPr>
        <w:t> </w:t>
      </w:r>
      <w:r>
        <w:rPr>
          <w:rFonts w:ascii="Calibri" w:hAnsi="Calibri"/>
          <w:sz w:val="22"/>
        </w:rPr>
        <w:t>funzioni</w:t>
      </w:r>
      <w:r>
        <w:rPr>
          <w:rFonts w:ascii="Calibri" w:hAnsi="Calibri"/>
          <w:spacing w:val="-7"/>
          <w:sz w:val="22"/>
        </w:rPr>
        <w:t> </w:t>
      </w:r>
      <w:r>
        <w:rPr>
          <w:rFonts w:ascii="Calibri" w:hAnsi="Calibri"/>
          <w:sz w:val="22"/>
        </w:rPr>
        <w:t>di</w:t>
      </w:r>
      <w:r>
        <w:rPr>
          <w:rFonts w:ascii="Calibri" w:hAnsi="Calibri"/>
          <w:spacing w:val="-7"/>
          <w:sz w:val="22"/>
        </w:rPr>
        <w:t> </w:t>
      </w:r>
      <w:r>
        <w:rPr>
          <w:rFonts w:ascii="Calibri" w:hAnsi="Calibri"/>
          <w:sz w:val="22"/>
        </w:rPr>
        <w:t>Delegato</w:t>
      </w:r>
      <w:r>
        <w:rPr>
          <w:rFonts w:ascii="Calibri" w:hAnsi="Calibri"/>
          <w:spacing w:val="-7"/>
          <w:sz w:val="22"/>
        </w:rPr>
        <w:t> </w:t>
      </w:r>
      <w:r>
        <w:rPr>
          <w:rFonts w:ascii="Calibri" w:hAnsi="Calibri"/>
          <w:sz w:val="22"/>
        </w:rPr>
        <w:t>Arbitrale</w:t>
      </w:r>
      <w:r>
        <w:rPr>
          <w:rFonts w:ascii="Calibri" w:hAnsi="Calibri"/>
          <w:spacing w:val="-8"/>
          <w:sz w:val="22"/>
        </w:rPr>
        <w:t> </w:t>
      </w:r>
      <w:r>
        <w:rPr>
          <w:rFonts w:ascii="Calibri" w:hAnsi="Calibri"/>
          <w:sz w:val="22"/>
        </w:rPr>
        <w:t>possono</w:t>
      </w:r>
      <w:r>
        <w:rPr>
          <w:rFonts w:ascii="Calibri" w:hAnsi="Calibri"/>
          <w:spacing w:val="-7"/>
          <w:sz w:val="22"/>
        </w:rPr>
        <w:t> </w:t>
      </w:r>
      <w:r>
        <w:rPr>
          <w:rFonts w:ascii="Calibri" w:hAnsi="Calibri"/>
          <w:sz w:val="22"/>
        </w:rPr>
        <w:t>essere</w:t>
      </w:r>
      <w:r>
        <w:rPr>
          <w:rFonts w:ascii="Calibri" w:hAnsi="Calibri"/>
          <w:spacing w:val="-7"/>
          <w:sz w:val="22"/>
        </w:rPr>
        <w:t> </w:t>
      </w:r>
      <w:r>
        <w:rPr>
          <w:rFonts w:ascii="Calibri" w:hAnsi="Calibri"/>
          <w:sz w:val="22"/>
        </w:rPr>
        <w:t>svolte,</w:t>
      </w:r>
      <w:r>
        <w:rPr>
          <w:rFonts w:ascii="Calibri" w:hAnsi="Calibri"/>
          <w:spacing w:val="-7"/>
          <w:sz w:val="22"/>
        </w:rPr>
        <w:t> </w:t>
      </w:r>
      <w:r>
        <w:rPr>
          <w:rFonts w:ascii="Calibri" w:hAnsi="Calibri"/>
          <w:sz w:val="22"/>
        </w:rPr>
        <w:t>su</w:t>
      </w:r>
      <w:r>
        <w:rPr>
          <w:rFonts w:ascii="Calibri" w:hAnsi="Calibri"/>
          <w:spacing w:val="-7"/>
          <w:sz w:val="22"/>
        </w:rPr>
        <w:t> </w:t>
      </w:r>
      <w:r>
        <w:rPr>
          <w:rFonts w:ascii="Calibri" w:hAnsi="Calibri"/>
          <w:sz w:val="22"/>
        </w:rPr>
        <w:t>indicazione</w:t>
      </w:r>
      <w:r>
        <w:rPr>
          <w:rFonts w:ascii="Calibri" w:hAnsi="Calibri"/>
          <w:spacing w:val="-8"/>
          <w:sz w:val="22"/>
        </w:rPr>
        <w:t> </w:t>
      </w:r>
      <w:r>
        <w:rPr>
          <w:rFonts w:ascii="Calibri" w:hAnsi="Calibri"/>
          <w:sz w:val="22"/>
        </w:rPr>
        <w:t>del</w:t>
      </w:r>
      <w:r>
        <w:rPr>
          <w:rFonts w:ascii="Calibri" w:hAnsi="Calibri"/>
          <w:spacing w:val="-7"/>
          <w:sz w:val="22"/>
        </w:rPr>
        <w:t> </w:t>
      </w:r>
      <w:r>
        <w:rPr>
          <w:rFonts w:ascii="Calibri" w:hAnsi="Calibri"/>
          <w:sz w:val="22"/>
        </w:rPr>
        <w:t>Responsabile</w:t>
      </w:r>
      <w:r>
        <w:rPr>
          <w:rFonts w:ascii="Calibri" w:hAnsi="Calibri"/>
          <w:spacing w:val="-8"/>
          <w:sz w:val="22"/>
        </w:rPr>
        <w:t> </w:t>
      </w:r>
      <w:r>
        <w:rPr>
          <w:rFonts w:ascii="Calibri" w:hAnsi="Calibri"/>
          <w:sz w:val="22"/>
        </w:rPr>
        <w:t>Tecnico,</w:t>
      </w:r>
      <w:r>
        <w:rPr>
          <w:rFonts w:ascii="Calibri" w:hAnsi="Calibri"/>
          <w:spacing w:val="-7"/>
          <w:sz w:val="22"/>
        </w:rPr>
        <w:t> </w:t>
      </w:r>
      <w:r>
        <w:rPr>
          <w:rFonts w:ascii="Calibri" w:hAnsi="Calibri"/>
          <w:sz w:val="22"/>
        </w:rPr>
        <w:t>anche da</w:t>
      </w:r>
      <w:r>
        <w:rPr>
          <w:rFonts w:ascii="Calibri" w:hAnsi="Calibri"/>
          <w:spacing w:val="23"/>
          <w:sz w:val="22"/>
        </w:rPr>
        <w:t> </w:t>
      </w:r>
      <w:r>
        <w:rPr>
          <w:rFonts w:ascii="Calibri" w:hAnsi="Calibri"/>
          <w:sz w:val="22"/>
        </w:rPr>
        <w:t>componenti</w:t>
      </w:r>
      <w:r>
        <w:rPr>
          <w:rFonts w:ascii="Calibri" w:hAnsi="Calibri"/>
          <w:spacing w:val="23"/>
          <w:sz w:val="22"/>
        </w:rPr>
        <w:t> </w:t>
      </w:r>
      <w:r>
        <w:rPr>
          <w:rFonts w:ascii="Calibri" w:hAnsi="Calibri"/>
          <w:sz w:val="22"/>
        </w:rPr>
        <w:t>del</w:t>
      </w:r>
      <w:r>
        <w:rPr>
          <w:rFonts w:ascii="Calibri" w:hAnsi="Calibri"/>
          <w:spacing w:val="24"/>
          <w:sz w:val="22"/>
        </w:rPr>
        <w:t> </w:t>
      </w:r>
      <w:r>
        <w:rPr>
          <w:rFonts w:ascii="Calibri" w:hAnsi="Calibri"/>
          <w:sz w:val="22"/>
        </w:rPr>
        <w:t>Settore</w:t>
      </w:r>
      <w:r>
        <w:rPr>
          <w:rFonts w:ascii="Calibri" w:hAnsi="Calibri"/>
          <w:spacing w:val="23"/>
          <w:sz w:val="22"/>
        </w:rPr>
        <w:t> </w:t>
      </w:r>
      <w:r>
        <w:rPr>
          <w:rFonts w:ascii="Calibri" w:hAnsi="Calibri"/>
          <w:sz w:val="22"/>
        </w:rPr>
        <w:t>Nazionale</w:t>
      </w:r>
      <w:r>
        <w:rPr>
          <w:rFonts w:ascii="Calibri" w:hAnsi="Calibri"/>
          <w:spacing w:val="23"/>
          <w:sz w:val="22"/>
        </w:rPr>
        <w:t> </w:t>
      </w:r>
      <w:r>
        <w:rPr>
          <w:rFonts w:ascii="Calibri" w:hAnsi="Calibri"/>
          <w:sz w:val="22"/>
        </w:rPr>
        <w:t>nonché</w:t>
      </w:r>
      <w:r>
        <w:rPr>
          <w:rFonts w:ascii="Calibri" w:hAnsi="Calibri"/>
          <w:spacing w:val="23"/>
          <w:sz w:val="22"/>
        </w:rPr>
        <w:t> </w:t>
      </w:r>
      <w:r>
        <w:rPr>
          <w:rFonts w:ascii="Calibri" w:hAnsi="Calibri"/>
          <w:sz w:val="22"/>
        </w:rPr>
        <w:t>da</w:t>
      </w:r>
      <w:r>
        <w:rPr>
          <w:rFonts w:ascii="Calibri" w:hAnsi="Calibri"/>
          <w:spacing w:val="22"/>
          <w:sz w:val="22"/>
        </w:rPr>
        <w:t> </w:t>
      </w:r>
      <w:r>
        <w:rPr>
          <w:rFonts w:ascii="Calibri" w:hAnsi="Calibri"/>
          <w:sz w:val="22"/>
        </w:rPr>
        <w:t>componenti</w:t>
      </w:r>
      <w:r>
        <w:rPr>
          <w:rFonts w:ascii="Calibri" w:hAnsi="Calibri"/>
          <w:spacing w:val="24"/>
          <w:sz w:val="22"/>
        </w:rPr>
        <w:t> </w:t>
      </w:r>
      <w:r>
        <w:rPr>
          <w:rFonts w:ascii="Calibri" w:hAnsi="Calibri"/>
          <w:sz w:val="22"/>
        </w:rPr>
        <w:t>italiani</w:t>
      </w:r>
      <w:r>
        <w:rPr>
          <w:rFonts w:ascii="Calibri" w:hAnsi="Calibri"/>
          <w:spacing w:val="24"/>
          <w:sz w:val="22"/>
        </w:rPr>
        <w:t> </w:t>
      </w:r>
      <w:r>
        <w:rPr>
          <w:rFonts w:ascii="Calibri" w:hAnsi="Calibri"/>
          <w:sz w:val="22"/>
        </w:rPr>
        <w:t>delle</w:t>
      </w:r>
      <w:r>
        <w:rPr>
          <w:rFonts w:ascii="Calibri" w:hAnsi="Calibri"/>
          <w:spacing w:val="23"/>
          <w:sz w:val="22"/>
        </w:rPr>
        <w:t> </w:t>
      </w:r>
      <w:r>
        <w:rPr>
          <w:rFonts w:ascii="Calibri" w:hAnsi="Calibri"/>
          <w:sz w:val="22"/>
        </w:rPr>
        <w:t>Commissioni</w:t>
      </w:r>
      <w:r>
        <w:rPr>
          <w:rFonts w:ascii="Calibri" w:hAnsi="Calibri"/>
          <w:spacing w:val="23"/>
          <w:sz w:val="22"/>
        </w:rPr>
        <w:t> </w:t>
      </w:r>
      <w:r>
        <w:rPr>
          <w:rFonts w:ascii="Calibri" w:hAnsi="Calibri"/>
          <w:sz w:val="22"/>
        </w:rPr>
        <w:t>di</w:t>
      </w:r>
      <w:r>
        <w:rPr>
          <w:rFonts w:ascii="Calibri" w:hAnsi="Calibri"/>
          <w:spacing w:val="23"/>
          <w:sz w:val="22"/>
        </w:rPr>
        <w:t> </w:t>
      </w:r>
      <w:r>
        <w:rPr>
          <w:rFonts w:ascii="Calibri" w:hAnsi="Calibri"/>
          <w:sz w:val="22"/>
        </w:rPr>
        <w:t>Arbitraggio</w:t>
      </w:r>
    </w:p>
    <w:p>
      <w:pPr>
        <w:spacing w:line="276" w:lineRule="auto" w:before="2"/>
        <w:ind w:left="1426" w:right="1123" w:firstLine="0"/>
        <w:jc w:val="both"/>
        <w:rPr>
          <w:rFonts w:ascii="Calibri"/>
          <w:sz w:val="22"/>
        </w:rPr>
      </w:pPr>
      <w:r>
        <w:rPr>
          <w:rFonts w:ascii="Calibri"/>
          <w:sz w:val="22"/>
        </w:rPr>
        <w:t>C.E.V.</w:t>
      </w:r>
      <w:r>
        <w:rPr>
          <w:rFonts w:ascii="Calibri"/>
          <w:spacing w:val="-9"/>
          <w:sz w:val="22"/>
        </w:rPr>
        <w:t> </w:t>
      </w:r>
      <w:r>
        <w:rPr>
          <w:rFonts w:ascii="Calibri"/>
          <w:sz w:val="22"/>
        </w:rPr>
        <w:t>e</w:t>
      </w:r>
      <w:r>
        <w:rPr>
          <w:rFonts w:ascii="Calibri"/>
          <w:spacing w:val="-9"/>
          <w:sz w:val="22"/>
        </w:rPr>
        <w:t> </w:t>
      </w:r>
      <w:r>
        <w:rPr>
          <w:rFonts w:ascii="Calibri"/>
          <w:sz w:val="22"/>
        </w:rPr>
        <w:t>F.I.V.B.</w:t>
      </w:r>
      <w:r>
        <w:rPr>
          <w:rFonts w:ascii="Calibri"/>
          <w:spacing w:val="-9"/>
          <w:sz w:val="22"/>
        </w:rPr>
        <w:t> </w:t>
      </w:r>
      <w:r>
        <w:rPr>
          <w:rFonts w:ascii="Calibri"/>
          <w:sz w:val="22"/>
        </w:rPr>
        <w:t>Sempre</w:t>
      </w:r>
      <w:r>
        <w:rPr>
          <w:rFonts w:ascii="Calibri"/>
          <w:spacing w:val="-9"/>
          <w:sz w:val="22"/>
        </w:rPr>
        <w:t> </w:t>
      </w:r>
      <w:r>
        <w:rPr>
          <w:rFonts w:ascii="Calibri"/>
          <w:sz w:val="22"/>
        </w:rPr>
        <w:t>su</w:t>
      </w:r>
      <w:r>
        <w:rPr>
          <w:rFonts w:ascii="Calibri"/>
          <w:spacing w:val="-9"/>
          <w:sz w:val="22"/>
        </w:rPr>
        <w:t> </w:t>
      </w:r>
      <w:r>
        <w:rPr>
          <w:rFonts w:ascii="Calibri"/>
          <w:sz w:val="22"/>
        </w:rPr>
        <w:t>indicazione</w:t>
      </w:r>
      <w:r>
        <w:rPr>
          <w:rFonts w:ascii="Calibri"/>
          <w:spacing w:val="-9"/>
          <w:sz w:val="22"/>
        </w:rPr>
        <w:t> </w:t>
      </w:r>
      <w:r>
        <w:rPr>
          <w:rFonts w:ascii="Calibri"/>
          <w:sz w:val="22"/>
        </w:rPr>
        <w:t>del</w:t>
      </w:r>
      <w:r>
        <w:rPr>
          <w:rFonts w:ascii="Calibri"/>
          <w:spacing w:val="-7"/>
          <w:sz w:val="22"/>
        </w:rPr>
        <w:t> </w:t>
      </w:r>
      <w:r>
        <w:rPr>
          <w:rFonts w:ascii="Calibri"/>
          <w:sz w:val="22"/>
        </w:rPr>
        <w:t>Responsabile</w:t>
      </w:r>
      <w:r>
        <w:rPr>
          <w:rFonts w:ascii="Calibri"/>
          <w:spacing w:val="-9"/>
          <w:sz w:val="22"/>
        </w:rPr>
        <w:t> </w:t>
      </w:r>
      <w:r>
        <w:rPr>
          <w:rFonts w:ascii="Calibri"/>
          <w:sz w:val="22"/>
        </w:rPr>
        <w:t>Tecnico,</w:t>
      </w:r>
      <w:r>
        <w:rPr>
          <w:rFonts w:ascii="Calibri"/>
          <w:spacing w:val="-9"/>
          <w:sz w:val="22"/>
        </w:rPr>
        <w:t> </w:t>
      </w:r>
      <w:r>
        <w:rPr>
          <w:rFonts w:ascii="Calibri"/>
          <w:sz w:val="22"/>
        </w:rPr>
        <w:t>le</w:t>
      </w:r>
      <w:r>
        <w:rPr>
          <w:rFonts w:ascii="Calibri"/>
          <w:spacing w:val="-9"/>
          <w:sz w:val="22"/>
        </w:rPr>
        <w:t> </w:t>
      </w:r>
      <w:r>
        <w:rPr>
          <w:rFonts w:ascii="Calibri"/>
          <w:sz w:val="22"/>
        </w:rPr>
        <w:t>funzioni</w:t>
      </w:r>
      <w:r>
        <w:rPr>
          <w:rFonts w:ascii="Calibri"/>
          <w:spacing w:val="-8"/>
          <w:sz w:val="22"/>
        </w:rPr>
        <w:t> </w:t>
      </w:r>
      <w:r>
        <w:rPr>
          <w:rFonts w:ascii="Calibri"/>
          <w:sz w:val="22"/>
        </w:rPr>
        <w:t>di</w:t>
      </w:r>
      <w:r>
        <w:rPr>
          <w:rFonts w:ascii="Calibri"/>
          <w:spacing w:val="-8"/>
          <w:sz w:val="22"/>
        </w:rPr>
        <w:t> </w:t>
      </w:r>
      <w:r>
        <w:rPr>
          <w:rFonts w:ascii="Calibri"/>
          <w:sz w:val="22"/>
        </w:rPr>
        <w:t>Delegato</w:t>
      </w:r>
      <w:r>
        <w:rPr>
          <w:rFonts w:ascii="Calibri"/>
          <w:spacing w:val="-9"/>
          <w:sz w:val="22"/>
        </w:rPr>
        <w:t> </w:t>
      </w:r>
      <w:r>
        <w:rPr>
          <w:rFonts w:ascii="Calibri"/>
          <w:sz w:val="22"/>
        </w:rPr>
        <w:t>Arbitrale</w:t>
      </w:r>
      <w:r>
        <w:rPr>
          <w:rFonts w:ascii="Calibri"/>
          <w:spacing w:val="-9"/>
          <w:sz w:val="22"/>
        </w:rPr>
        <w:t> </w:t>
      </w:r>
      <w:r>
        <w:rPr>
          <w:rFonts w:ascii="Calibri"/>
          <w:sz w:val="22"/>
        </w:rPr>
        <w:t>possono essere</w:t>
      </w:r>
      <w:r>
        <w:rPr>
          <w:rFonts w:ascii="Calibri"/>
          <w:spacing w:val="-11"/>
          <w:sz w:val="22"/>
        </w:rPr>
        <w:t> </w:t>
      </w:r>
      <w:r>
        <w:rPr>
          <w:rFonts w:ascii="Calibri"/>
          <w:sz w:val="22"/>
        </w:rPr>
        <w:t>svolte,</w:t>
      </w:r>
      <w:r>
        <w:rPr>
          <w:rFonts w:ascii="Calibri"/>
          <w:spacing w:val="-10"/>
          <w:sz w:val="22"/>
        </w:rPr>
        <w:t> </w:t>
      </w:r>
      <w:r>
        <w:rPr>
          <w:rFonts w:ascii="Calibri"/>
          <w:sz w:val="22"/>
        </w:rPr>
        <w:t>nelle</w:t>
      </w:r>
      <w:r>
        <w:rPr>
          <w:rFonts w:ascii="Calibri"/>
          <w:spacing w:val="-11"/>
          <w:sz w:val="22"/>
        </w:rPr>
        <w:t> </w:t>
      </w:r>
      <w:r>
        <w:rPr>
          <w:rFonts w:ascii="Calibri"/>
          <w:sz w:val="22"/>
        </w:rPr>
        <w:t>gare</w:t>
      </w:r>
      <w:r>
        <w:rPr>
          <w:rFonts w:ascii="Calibri"/>
          <w:spacing w:val="-11"/>
          <w:sz w:val="22"/>
        </w:rPr>
        <w:t> </w:t>
      </w:r>
      <w:r>
        <w:rPr>
          <w:rFonts w:ascii="Calibri"/>
          <w:sz w:val="22"/>
        </w:rPr>
        <w:t>dei</w:t>
      </w:r>
      <w:r>
        <w:rPr>
          <w:rFonts w:ascii="Calibri"/>
          <w:spacing w:val="-10"/>
          <w:sz w:val="22"/>
        </w:rPr>
        <w:t> </w:t>
      </w:r>
      <w:r>
        <w:rPr>
          <w:rFonts w:ascii="Calibri"/>
          <w:sz w:val="22"/>
        </w:rPr>
        <w:t>campionati</w:t>
      </w:r>
      <w:r>
        <w:rPr>
          <w:rFonts w:ascii="Calibri"/>
          <w:spacing w:val="-11"/>
          <w:sz w:val="22"/>
        </w:rPr>
        <w:t> </w:t>
      </w:r>
      <w:r>
        <w:rPr>
          <w:rFonts w:ascii="Calibri"/>
          <w:sz w:val="22"/>
        </w:rPr>
        <w:t>di</w:t>
      </w:r>
      <w:r>
        <w:rPr>
          <w:rFonts w:ascii="Calibri"/>
          <w:spacing w:val="-11"/>
          <w:sz w:val="22"/>
        </w:rPr>
        <w:t> </w:t>
      </w:r>
      <w:r>
        <w:rPr>
          <w:rFonts w:ascii="Calibri"/>
          <w:sz w:val="22"/>
        </w:rPr>
        <w:t>Serie</w:t>
      </w:r>
      <w:r>
        <w:rPr>
          <w:rFonts w:ascii="Calibri"/>
          <w:spacing w:val="-11"/>
          <w:sz w:val="22"/>
        </w:rPr>
        <w:t> </w:t>
      </w:r>
      <w:r>
        <w:rPr>
          <w:rFonts w:ascii="Calibri"/>
          <w:sz w:val="22"/>
        </w:rPr>
        <w:t>B1F,</w:t>
      </w:r>
      <w:r>
        <w:rPr>
          <w:rFonts w:ascii="Calibri"/>
          <w:spacing w:val="-10"/>
          <w:sz w:val="22"/>
        </w:rPr>
        <w:t> </w:t>
      </w:r>
      <w:r>
        <w:rPr>
          <w:rFonts w:ascii="Calibri"/>
          <w:sz w:val="22"/>
        </w:rPr>
        <w:t>B2F</w:t>
      </w:r>
      <w:r>
        <w:rPr>
          <w:rFonts w:ascii="Calibri"/>
          <w:spacing w:val="-11"/>
          <w:sz w:val="22"/>
        </w:rPr>
        <w:t> </w:t>
      </w:r>
      <w:r>
        <w:rPr>
          <w:rFonts w:ascii="Calibri"/>
          <w:sz w:val="22"/>
        </w:rPr>
        <w:t>e</w:t>
      </w:r>
      <w:r>
        <w:rPr>
          <w:rFonts w:ascii="Calibri"/>
          <w:spacing w:val="-11"/>
          <w:sz w:val="22"/>
        </w:rPr>
        <w:t> </w:t>
      </w:r>
      <w:r>
        <w:rPr>
          <w:rFonts w:ascii="Calibri"/>
          <w:sz w:val="22"/>
        </w:rPr>
        <w:t>BM,</w:t>
      </w:r>
      <w:r>
        <w:rPr>
          <w:rFonts w:ascii="Calibri"/>
          <w:spacing w:val="-11"/>
          <w:sz w:val="22"/>
        </w:rPr>
        <w:t> </w:t>
      </w:r>
      <w:r>
        <w:rPr>
          <w:rFonts w:ascii="Calibri"/>
          <w:sz w:val="22"/>
        </w:rPr>
        <w:t>anche</w:t>
      </w:r>
      <w:r>
        <w:rPr>
          <w:rFonts w:ascii="Calibri"/>
          <w:spacing w:val="-11"/>
          <w:sz w:val="22"/>
        </w:rPr>
        <w:t> </w:t>
      </w:r>
      <w:r>
        <w:rPr>
          <w:rFonts w:ascii="Calibri"/>
          <w:sz w:val="22"/>
        </w:rPr>
        <w:t>dai</w:t>
      </w:r>
      <w:r>
        <w:rPr>
          <w:rFonts w:ascii="Calibri"/>
          <w:spacing w:val="-11"/>
          <w:sz w:val="22"/>
        </w:rPr>
        <w:t> </w:t>
      </w:r>
      <w:r>
        <w:rPr>
          <w:rFonts w:ascii="Calibri"/>
          <w:sz w:val="22"/>
        </w:rPr>
        <w:t>Docenti</w:t>
      </w:r>
      <w:r>
        <w:rPr>
          <w:rFonts w:ascii="Calibri"/>
          <w:spacing w:val="-11"/>
          <w:sz w:val="22"/>
        </w:rPr>
        <w:t> </w:t>
      </w:r>
      <w:r>
        <w:rPr>
          <w:rFonts w:ascii="Calibri"/>
          <w:sz w:val="22"/>
        </w:rPr>
        <w:t>Nazionali</w:t>
      </w:r>
      <w:r>
        <w:rPr>
          <w:rFonts w:ascii="Calibri"/>
          <w:spacing w:val="-11"/>
          <w:sz w:val="22"/>
        </w:rPr>
        <w:t> </w:t>
      </w:r>
      <w:r>
        <w:rPr>
          <w:rFonts w:ascii="Calibri"/>
          <w:sz w:val="22"/>
        </w:rPr>
        <w:t>U.G.</w:t>
      </w:r>
      <w:r>
        <w:rPr>
          <w:rFonts w:ascii="Calibri"/>
          <w:spacing w:val="-10"/>
          <w:sz w:val="22"/>
        </w:rPr>
        <w:t> </w:t>
      </w:r>
      <w:r>
        <w:rPr>
          <w:rFonts w:ascii="Calibri"/>
          <w:sz w:val="22"/>
        </w:rPr>
        <w:t>in</w:t>
      </w:r>
      <w:r>
        <w:rPr>
          <w:rFonts w:ascii="Calibri"/>
          <w:spacing w:val="-11"/>
          <w:sz w:val="22"/>
        </w:rPr>
        <w:t> </w:t>
      </w:r>
      <w:r>
        <w:rPr>
          <w:rFonts w:ascii="Calibri"/>
          <w:sz w:val="22"/>
        </w:rPr>
        <w:t>ambito </w:t>
      </w:r>
      <w:r>
        <w:rPr>
          <w:rFonts w:ascii="Calibri"/>
          <w:i/>
          <w:sz w:val="22"/>
        </w:rPr>
        <w:t>indoor</w:t>
      </w:r>
      <w:r>
        <w:rPr>
          <w:rFonts w:ascii="Calibri"/>
          <w:sz w:val="22"/>
        </w:rPr>
        <w:t>.</w:t>
      </w:r>
    </w:p>
    <w:p>
      <w:pPr>
        <w:pStyle w:val="ListParagraph"/>
        <w:numPr>
          <w:ilvl w:val="0"/>
          <w:numId w:val="410"/>
        </w:numPr>
        <w:tabs>
          <w:tab w:pos="1658" w:val="left" w:leader="none"/>
        </w:tabs>
        <w:spacing w:line="278" w:lineRule="auto" w:before="0" w:after="0"/>
        <w:ind w:left="1426" w:right="1123" w:firstLine="0"/>
        <w:jc w:val="both"/>
        <w:rPr>
          <w:rFonts w:ascii="Calibri" w:hAnsi="Calibri"/>
          <w:sz w:val="22"/>
        </w:rPr>
      </w:pPr>
      <w:r>
        <w:rPr>
          <w:rFonts w:ascii="Calibri" w:hAnsi="Calibri"/>
          <w:sz w:val="22"/>
        </w:rPr>
        <w:t>Per quanto riguarda la funzione di Osservatore Associato, la stessa può essere svolta nei campionati regionali e</w:t>
      </w:r>
      <w:r>
        <w:rPr>
          <w:rFonts w:ascii="Calibri" w:hAnsi="Calibri"/>
          <w:spacing w:val="-3"/>
          <w:sz w:val="22"/>
        </w:rPr>
        <w:t> </w:t>
      </w:r>
      <w:r>
        <w:rPr>
          <w:rFonts w:ascii="Calibri" w:hAnsi="Calibri"/>
          <w:sz w:val="22"/>
        </w:rPr>
        <w:t>territoriali.</w:t>
      </w:r>
    </w:p>
    <w:p>
      <w:pPr>
        <w:pStyle w:val="ListParagraph"/>
        <w:numPr>
          <w:ilvl w:val="0"/>
          <w:numId w:val="410"/>
        </w:numPr>
        <w:tabs>
          <w:tab w:pos="1688" w:val="left" w:leader="none"/>
        </w:tabs>
        <w:spacing w:line="273" w:lineRule="auto" w:before="0" w:after="0"/>
        <w:ind w:left="1426" w:right="1124" w:firstLine="0"/>
        <w:jc w:val="both"/>
        <w:rPr>
          <w:rFonts w:ascii="Calibri" w:hAnsi="Calibri"/>
          <w:sz w:val="22"/>
        </w:rPr>
      </w:pPr>
      <w:r>
        <w:rPr>
          <w:rFonts w:ascii="Calibri" w:hAnsi="Calibri"/>
          <w:sz w:val="22"/>
        </w:rPr>
        <w:t>Per quanto riguarda la funzione di Arbitro Associato, la stessa può essere svolta nei campionati territoriali.</w:t>
      </w:r>
    </w:p>
    <w:p>
      <w:pPr>
        <w:pStyle w:val="BodyText"/>
        <w:rPr>
          <w:rFonts w:ascii="Calibri"/>
          <w:sz w:val="11"/>
        </w:rPr>
      </w:pPr>
      <w:r>
        <w:rPr/>
        <w:pict>
          <v:shape style="position:absolute;margin-left:480.950592pt;margin-top:8.941066pt;width:59.55pt;height:.1pt;mso-position-horizontal-relative:page;mso-position-vertical-relative:paragraph;z-index:-250049536;mso-wrap-distance-left:0;mso-wrap-distance-right:0" coordorigin="9619,179" coordsize="1191,0" path="m9619,179l10809,179e" filled="false" stroked="true" strokeweight=".48pt" strokecolor="#a6a6a6">
            <v:path arrowok="t"/>
            <v:stroke dashstyle="solid"/>
            <w10:wrap type="topAndBottom"/>
          </v:shape>
        </w:pict>
      </w:r>
    </w:p>
    <w:p>
      <w:pPr>
        <w:spacing w:line="187" w:lineRule="exact" w:before="0"/>
        <w:ind w:left="0" w:right="1270" w:firstLine="0"/>
        <w:jc w:val="right"/>
        <w:rPr>
          <w:rFonts w:ascii="Calibri"/>
          <w:i/>
          <w:sz w:val="16"/>
        </w:rPr>
      </w:pPr>
      <w:r>
        <w:rPr>
          <w:rFonts w:ascii="Calibri"/>
          <w:i/>
          <w:sz w:val="16"/>
        </w:rPr>
        <w:t>Pag. 30 di 42</w:t>
      </w:r>
    </w:p>
    <w:p>
      <w:pPr>
        <w:spacing w:after="0" w:line="187" w:lineRule="exact"/>
        <w:jc w:val="right"/>
        <w:rPr>
          <w:rFonts w:ascii="Calibri"/>
          <w:sz w:val="16"/>
        </w:rPr>
        <w:sectPr>
          <w:pgSz w:w="11910" w:h="16840"/>
          <w:pgMar w:top="1160" w:bottom="280" w:left="0" w:right="0"/>
        </w:sectPr>
      </w:pPr>
    </w:p>
    <w:p>
      <w:pPr>
        <w:pStyle w:val="ListParagraph"/>
        <w:numPr>
          <w:ilvl w:val="0"/>
          <w:numId w:val="410"/>
        </w:numPr>
        <w:tabs>
          <w:tab w:pos="1617" w:val="left" w:leader="none"/>
        </w:tabs>
        <w:spacing w:line="276" w:lineRule="auto" w:before="81" w:after="0"/>
        <w:ind w:left="1426" w:right="1123" w:firstLine="0"/>
        <w:jc w:val="both"/>
        <w:rPr>
          <w:rFonts w:ascii="Calibri" w:hAnsi="Calibri"/>
          <w:sz w:val="20"/>
        </w:rPr>
      </w:pPr>
      <w:r>
        <w:rPr>
          <w:rFonts w:ascii="Calibri" w:hAnsi="Calibri"/>
          <w:sz w:val="20"/>
        </w:rPr>
        <w:t>Per</w:t>
      </w:r>
      <w:r>
        <w:rPr>
          <w:rFonts w:ascii="Calibri" w:hAnsi="Calibri"/>
          <w:spacing w:val="-10"/>
          <w:sz w:val="20"/>
        </w:rPr>
        <w:t> </w:t>
      </w:r>
      <w:r>
        <w:rPr>
          <w:rFonts w:ascii="Calibri" w:hAnsi="Calibri"/>
          <w:sz w:val="20"/>
        </w:rPr>
        <w:t>quanto</w:t>
      </w:r>
      <w:r>
        <w:rPr>
          <w:rFonts w:ascii="Calibri" w:hAnsi="Calibri"/>
          <w:spacing w:val="-9"/>
          <w:sz w:val="20"/>
        </w:rPr>
        <w:t> </w:t>
      </w:r>
      <w:r>
        <w:rPr>
          <w:rFonts w:ascii="Calibri" w:hAnsi="Calibri"/>
          <w:sz w:val="20"/>
        </w:rPr>
        <w:t>riguarda</w:t>
      </w:r>
      <w:r>
        <w:rPr>
          <w:rFonts w:ascii="Calibri" w:hAnsi="Calibri"/>
          <w:spacing w:val="-9"/>
          <w:sz w:val="20"/>
        </w:rPr>
        <w:t> </w:t>
      </w:r>
      <w:r>
        <w:rPr>
          <w:rFonts w:ascii="Calibri" w:hAnsi="Calibri"/>
          <w:sz w:val="20"/>
        </w:rPr>
        <w:t>l’ambito</w:t>
      </w:r>
      <w:r>
        <w:rPr>
          <w:rFonts w:ascii="Calibri" w:hAnsi="Calibri"/>
          <w:spacing w:val="-10"/>
          <w:sz w:val="20"/>
        </w:rPr>
        <w:t> </w:t>
      </w:r>
      <w:r>
        <w:rPr>
          <w:rFonts w:ascii="Calibri" w:hAnsi="Calibri"/>
          <w:sz w:val="20"/>
        </w:rPr>
        <w:t>beach,</w:t>
      </w:r>
      <w:r>
        <w:rPr>
          <w:rFonts w:ascii="Calibri" w:hAnsi="Calibri"/>
          <w:spacing w:val="-9"/>
          <w:sz w:val="20"/>
        </w:rPr>
        <w:t> </w:t>
      </w:r>
      <w:r>
        <w:rPr>
          <w:rFonts w:ascii="Calibri" w:hAnsi="Calibri"/>
          <w:sz w:val="20"/>
        </w:rPr>
        <w:t>il</w:t>
      </w:r>
      <w:r>
        <w:rPr>
          <w:rFonts w:ascii="Calibri" w:hAnsi="Calibri"/>
          <w:spacing w:val="-9"/>
          <w:sz w:val="20"/>
        </w:rPr>
        <w:t> </w:t>
      </w:r>
      <w:r>
        <w:rPr>
          <w:rFonts w:ascii="Calibri" w:hAnsi="Calibri"/>
          <w:sz w:val="20"/>
        </w:rPr>
        <w:t>Delegato</w:t>
      </w:r>
      <w:r>
        <w:rPr>
          <w:rFonts w:ascii="Calibri" w:hAnsi="Calibri"/>
          <w:spacing w:val="-10"/>
          <w:sz w:val="20"/>
        </w:rPr>
        <w:t> </w:t>
      </w:r>
      <w:r>
        <w:rPr>
          <w:rFonts w:ascii="Calibri" w:hAnsi="Calibri"/>
          <w:sz w:val="20"/>
        </w:rPr>
        <w:t>Arbitrale</w:t>
      </w:r>
      <w:r>
        <w:rPr>
          <w:rFonts w:ascii="Calibri" w:hAnsi="Calibri"/>
          <w:spacing w:val="-9"/>
          <w:sz w:val="20"/>
        </w:rPr>
        <w:t> </w:t>
      </w:r>
      <w:r>
        <w:rPr>
          <w:rFonts w:ascii="Calibri" w:hAnsi="Calibri"/>
          <w:sz w:val="20"/>
        </w:rPr>
        <w:t>può</w:t>
      </w:r>
      <w:r>
        <w:rPr>
          <w:rFonts w:ascii="Calibri" w:hAnsi="Calibri"/>
          <w:spacing w:val="-10"/>
          <w:sz w:val="20"/>
        </w:rPr>
        <w:t> </w:t>
      </w:r>
      <w:r>
        <w:rPr>
          <w:rFonts w:ascii="Calibri" w:hAnsi="Calibri"/>
          <w:sz w:val="20"/>
        </w:rPr>
        <w:t>svolgere</w:t>
      </w:r>
      <w:r>
        <w:rPr>
          <w:rFonts w:ascii="Calibri" w:hAnsi="Calibri"/>
          <w:spacing w:val="-10"/>
          <w:sz w:val="20"/>
        </w:rPr>
        <w:t> </w:t>
      </w:r>
      <w:r>
        <w:rPr>
          <w:rFonts w:ascii="Calibri" w:hAnsi="Calibri"/>
          <w:sz w:val="20"/>
        </w:rPr>
        <w:t>le</w:t>
      </w:r>
      <w:r>
        <w:rPr>
          <w:rFonts w:ascii="Calibri" w:hAnsi="Calibri"/>
          <w:spacing w:val="-10"/>
          <w:sz w:val="20"/>
        </w:rPr>
        <w:t> </w:t>
      </w:r>
      <w:r>
        <w:rPr>
          <w:rFonts w:ascii="Calibri" w:hAnsi="Calibri"/>
          <w:sz w:val="20"/>
        </w:rPr>
        <w:t>funzioni</w:t>
      </w:r>
      <w:r>
        <w:rPr>
          <w:rFonts w:ascii="Calibri" w:hAnsi="Calibri"/>
          <w:spacing w:val="-9"/>
          <w:sz w:val="20"/>
        </w:rPr>
        <w:t> </w:t>
      </w:r>
      <w:r>
        <w:rPr>
          <w:rFonts w:ascii="Calibri" w:hAnsi="Calibri"/>
          <w:sz w:val="20"/>
        </w:rPr>
        <w:t>di</w:t>
      </w:r>
      <w:r>
        <w:rPr>
          <w:rFonts w:ascii="Calibri" w:hAnsi="Calibri"/>
          <w:spacing w:val="-9"/>
          <w:sz w:val="20"/>
        </w:rPr>
        <w:t> </w:t>
      </w:r>
      <w:r>
        <w:rPr>
          <w:rFonts w:ascii="Calibri" w:hAnsi="Calibri"/>
          <w:sz w:val="20"/>
        </w:rPr>
        <w:t>Supervisore</w:t>
      </w:r>
      <w:r>
        <w:rPr>
          <w:rFonts w:ascii="Calibri" w:hAnsi="Calibri"/>
          <w:spacing w:val="-10"/>
          <w:sz w:val="20"/>
        </w:rPr>
        <w:t> </w:t>
      </w:r>
      <w:r>
        <w:rPr>
          <w:rFonts w:ascii="Calibri" w:hAnsi="Calibri"/>
          <w:sz w:val="20"/>
        </w:rPr>
        <w:t>Arbitrale</w:t>
      </w:r>
      <w:r>
        <w:rPr>
          <w:rFonts w:ascii="Calibri" w:hAnsi="Calibri"/>
          <w:spacing w:val="-10"/>
          <w:sz w:val="20"/>
        </w:rPr>
        <w:t> </w:t>
      </w:r>
      <w:r>
        <w:rPr>
          <w:rFonts w:ascii="Calibri" w:hAnsi="Calibri"/>
          <w:sz w:val="20"/>
        </w:rPr>
        <w:t>di</w:t>
      </w:r>
      <w:r>
        <w:rPr>
          <w:rFonts w:ascii="Calibri" w:hAnsi="Calibri"/>
          <w:spacing w:val="-9"/>
          <w:sz w:val="20"/>
        </w:rPr>
        <w:t> </w:t>
      </w:r>
      <w:r>
        <w:rPr>
          <w:rFonts w:ascii="Calibri" w:hAnsi="Calibri"/>
          <w:sz w:val="20"/>
        </w:rPr>
        <w:t>Beach Volley, una volta superato il corso di abilitazione di cui all’articolo 82, punto 1c.7, nonché le funzioni di Direttore di Competizione, di Supervisore Unico e di Supervisore Tecnico, una volta che sia stato abilitato dalle competenti strutture.</w:t>
      </w:r>
    </w:p>
    <w:p>
      <w:pPr>
        <w:pStyle w:val="BodyText"/>
        <w:rPr>
          <w:rFonts w:ascii="Calibri"/>
        </w:rPr>
      </w:pPr>
    </w:p>
    <w:p>
      <w:pPr>
        <w:pStyle w:val="Heading5"/>
        <w:spacing w:before="0"/>
        <w:ind w:left="1142"/>
        <w:jc w:val="both"/>
        <w:rPr>
          <w:rFonts w:ascii="Calibri"/>
        </w:rPr>
      </w:pPr>
      <w:r>
        <w:rPr/>
        <w:pict>
          <v:shape style="position:absolute;margin-left:55.670601pt;margin-top:17.9058pt;width:484.8pt;height:.1pt;mso-position-horizontal-relative:page;mso-position-vertical-relative:paragraph;z-index:-250048512;mso-wrap-distance-left:0;mso-wrap-distance-right:0" coordorigin="1113,358" coordsize="9696,0" path="m1113,358l10809,358e" filled="false" stroked="true" strokeweight=".48pt" strokecolor="#000000">
            <v:path arrowok="t"/>
            <v:stroke dashstyle="solid"/>
            <w10:wrap type="topAndBottom"/>
          </v:shape>
        </w:pict>
      </w:r>
      <w:r>
        <w:rPr>
          <w:rFonts w:ascii="Calibri"/>
        </w:rPr>
        <w:t>Art. 77 - Ufficiali di Gara - Delegati Arbitrali: riconoscimenti</w:t>
      </w:r>
    </w:p>
    <w:p>
      <w:pPr>
        <w:pStyle w:val="ListParagraph"/>
        <w:numPr>
          <w:ilvl w:val="0"/>
          <w:numId w:val="411"/>
        </w:numPr>
        <w:tabs>
          <w:tab w:pos="1634" w:val="left" w:leader="none"/>
        </w:tabs>
        <w:spacing w:line="276" w:lineRule="auto" w:before="0" w:after="0"/>
        <w:ind w:left="1426" w:right="1120" w:firstLine="0"/>
        <w:jc w:val="both"/>
        <w:rPr>
          <w:rFonts w:ascii="Calibri" w:hAnsi="Calibri"/>
          <w:sz w:val="22"/>
        </w:rPr>
      </w:pPr>
      <w:r>
        <w:rPr>
          <w:rFonts w:ascii="Calibri" w:hAnsi="Calibri"/>
          <w:sz w:val="22"/>
        </w:rPr>
        <w:t>Il</w:t>
      </w:r>
      <w:r>
        <w:rPr>
          <w:rFonts w:ascii="Calibri" w:hAnsi="Calibri"/>
          <w:spacing w:val="-13"/>
          <w:sz w:val="22"/>
        </w:rPr>
        <w:t> </w:t>
      </w:r>
      <w:r>
        <w:rPr>
          <w:rFonts w:ascii="Calibri" w:hAnsi="Calibri"/>
          <w:sz w:val="22"/>
        </w:rPr>
        <w:t>Consiglio</w:t>
      </w:r>
      <w:r>
        <w:rPr>
          <w:rFonts w:ascii="Calibri" w:hAnsi="Calibri"/>
          <w:spacing w:val="-14"/>
          <w:sz w:val="22"/>
        </w:rPr>
        <w:t> </w:t>
      </w:r>
      <w:r>
        <w:rPr>
          <w:rFonts w:ascii="Calibri" w:hAnsi="Calibri"/>
          <w:sz w:val="22"/>
        </w:rPr>
        <w:t>Federale,</w:t>
      </w:r>
      <w:r>
        <w:rPr>
          <w:rFonts w:ascii="Calibri" w:hAnsi="Calibri"/>
          <w:spacing w:val="-13"/>
          <w:sz w:val="22"/>
        </w:rPr>
        <w:t> </w:t>
      </w:r>
      <w:r>
        <w:rPr>
          <w:rFonts w:ascii="Calibri" w:hAnsi="Calibri"/>
          <w:sz w:val="22"/>
        </w:rPr>
        <w:t>su</w:t>
      </w:r>
      <w:r>
        <w:rPr>
          <w:rFonts w:ascii="Calibri" w:hAnsi="Calibri"/>
          <w:spacing w:val="-13"/>
          <w:sz w:val="22"/>
        </w:rPr>
        <w:t> </w:t>
      </w:r>
      <w:r>
        <w:rPr>
          <w:rFonts w:ascii="Calibri" w:hAnsi="Calibri"/>
          <w:sz w:val="22"/>
        </w:rPr>
        <w:t>proposta</w:t>
      </w:r>
      <w:r>
        <w:rPr>
          <w:rFonts w:ascii="Calibri" w:hAnsi="Calibri"/>
          <w:spacing w:val="-13"/>
          <w:sz w:val="22"/>
        </w:rPr>
        <w:t> </w:t>
      </w:r>
      <w:r>
        <w:rPr>
          <w:rFonts w:ascii="Calibri" w:hAnsi="Calibri"/>
          <w:sz w:val="22"/>
        </w:rPr>
        <w:t>del</w:t>
      </w:r>
      <w:r>
        <w:rPr>
          <w:rFonts w:ascii="Calibri" w:hAnsi="Calibri"/>
          <w:spacing w:val="-15"/>
          <w:sz w:val="22"/>
        </w:rPr>
        <w:t> </w:t>
      </w:r>
      <w:r>
        <w:rPr>
          <w:rFonts w:ascii="Calibri" w:hAnsi="Calibri"/>
          <w:sz w:val="22"/>
        </w:rPr>
        <w:t>Responsabile</w:t>
      </w:r>
      <w:r>
        <w:rPr>
          <w:rFonts w:ascii="Calibri" w:hAnsi="Calibri"/>
          <w:spacing w:val="-14"/>
          <w:sz w:val="22"/>
        </w:rPr>
        <w:t> </w:t>
      </w:r>
      <w:r>
        <w:rPr>
          <w:rFonts w:ascii="Calibri" w:hAnsi="Calibri"/>
          <w:sz w:val="22"/>
        </w:rPr>
        <w:t>Nazionale,</w:t>
      </w:r>
      <w:r>
        <w:rPr>
          <w:rFonts w:ascii="Calibri" w:hAnsi="Calibri"/>
          <w:spacing w:val="-13"/>
          <w:sz w:val="22"/>
        </w:rPr>
        <w:t> </w:t>
      </w:r>
      <w:r>
        <w:rPr>
          <w:rFonts w:ascii="Calibri" w:hAnsi="Calibri"/>
          <w:sz w:val="22"/>
        </w:rPr>
        <w:t>procede</w:t>
      </w:r>
      <w:r>
        <w:rPr>
          <w:rFonts w:ascii="Calibri" w:hAnsi="Calibri"/>
          <w:spacing w:val="-13"/>
          <w:sz w:val="22"/>
        </w:rPr>
        <w:t> </w:t>
      </w:r>
      <w:r>
        <w:rPr>
          <w:rFonts w:ascii="Calibri" w:hAnsi="Calibri"/>
          <w:sz w:val="22"/>
        </w:rPr>
        <w:t>alla</w:t>
      </w:r>
      <w:r>
        <w:rPr>
          <w:rFonts w:ascii="Calibri" w:hAnsi="Calibri"/>
          <w:spacing w:val="-13"/>
          <w:sz w:val="22"/>
        </w:rPr>
        <w:t> </w:t>
      </w:r>
      <w:r>
        <w:rPr>
          <w:rFonts w:ascii="Calibri" w:hAnsi="Calibri"/>
          <w:sz w:val="22"/>
        </w:rPr>
        <w:t>nomina</w:t>
      </w:r>
      <w:r>
        <w:rPr>
          <w:rFonts w:ascii="Calibri" w:hAnsi="Calibri"/>
          <w:spacing w:val="-13"/>
          <w:sz w:val="22"/>
        </w:rPr>
        <w:t> </w:t>
      </w:r>
      <w:r>
        <w:rPr>
          <w:rFonts w:ascii="Calibri" w:hAnsi="Calibri"/>
          <w:sz w:val="22"/>
        </w:rPr>
        <w:t>di</w:t>
      </w:r>
      <w:r>
        <w:rPr>
          <w:rFonts w:ascii="Calibri" w:hAnsi="Calibri"/>
          <w:spacing w:val="-13"/>
          <w:sz w:val="22"/>
        </w:rPr>
        <w:t> </w:t>
      </w:r>
      <w:r>
        <w:rPr>
          <w:rFonts w:ascii="Calibri" w:hAnsi="Calibri"/>
          <w:sz w:val="22"/>
        </w:rPr>
        <w:t>Delegato</w:t>
      </w:r>
      <w:r>
        <w:rPr>
          <w:rFonts w:ascii="Calibri" w:hAnsi="Calibri"/>
          <w:spacing w:val="-12"/>
          <w:sz w:val="22"/>
        </w:rPr>
        <w:t> </w:t>
      </w:r>
      <w:r>
        <w:rPr>
          <w:rFonts w:ascii="Calibri" w:hAnsi="Calibri"/>
          <w:sz w:val="22"/>
        </w:rPr>
        <w:t>Arbitrale Benemerito. La domanda, per il tramite del Responsabile Regionale di pertinenza, può essere presentata da coloro</w:t>
      </w:r>
      <w:r>
        <w:rPr>
          <w:rFonts w:ascii="Calibri" w:hAnsi="Calibri"/>
          <w:spacing w:val="-3"/>
          <w:sz w:val="22"/>
        </w:rPr>
        <w:t> </w:t>
      </w:r>
      <w:r>
        <w:rPr>
          <w:rFonts w:ascii="Calibri" w:hAnsi="Calibri"/>
          <w:sz w:val="22"/>
        </w:rPr>
        <w:t>che:</w:t>
      </w:r>
    </w:p>
    <w:p>
      <w:pPr>
        <w:pStyle w:val="ListParagraph"/>
        <w:numPr>
          <w:ilvl w:val="1"/>
          <w:numId w:val="411"/>
        </w:numPr>
        <w:tabs>
          <w:tab w:pos="2201" w:val="left" w:leader="none"/>
        </w:tabs>
        <w:spacing w:line="244" w:lineRule="exact" w:before="0" w:after="0"/>
        <w:ind w:left="2200" w:right="0" w:hanging="208"/>
        <w:jc w:val="left"/>
        <w:rPr>
          <w:rFonts w:ascii="Calibri" w:hAnsi="Calibri"/>
          <w:sz w:val="20"/>
        </w:rPr>
      </w:pPr>
      <w:r>
        <w:rPr>
          <w:rFonts w:ascii="Calibri" w:hAnsi="Calibri"/>
          <w:sz w:val="20"/>
        </w:rPr>
        <w:t>non facciano più parte dei quadri</w:t>
      </w:r>
      <w:r>
        <w:rPr>
          <w:rFonts w:ascii="Calibri" w:hAnsi="Calibri"/>
          <w:spacing w:val="-7"/>
          <w:sz w:val="20"/>
        </w:rPr>
        <w:t> </w:t>
      </w:r>
      <w:r>
        <w:rPr>
          <w:rFonts w:ascii="Calibri" w:hAnsi="Calibri"/>
          <w:sz w:val="20"/>
        </w:rPr>
        <w:t>operanti;</w:t>
      </w:r>
    </w:p>
    <w:p>
      <w:pPr>
        <w:pStyle w:val="ListParagraph"/>
        <w:numPr>
          <w:ilvl w:val="1"/>
          <w:numId w:val="411"/>
        </w:numPr>
        <w:tabs>
          <w:tab w:pos="2201" w:val="left" w:leader="none"/>
        </w:tabs>
        <w:spacing w:line="240" w:lineRule="auto" w:before="39" w:after="0"/>
        <w:ind w:left="2200" w:right="0" w:hanging="208"/>
        <w:jc w:val="left"/>
        <w:rPr>
          <w:rFonts w:ascii="Calibri"/>
          <w:sz w:val="20"/>
        </w:rPr>
      </w:pPr>
      <w:r>
        <w:rPr>
          <w:rFonts w:ascii="Calibri"/>
          <w:sz w:val="20"/>
        </w:rPr>
        <w:t>non abbiano riportato condanne con sentenze passate in</w:t>
      </w:r>
      <w:r>
        <w:rPr>
          <w:rFonts w:ascii="Calibri"/>
          <w:spacing w:val="-9"/>
          <w:sz w:val="20"/>
        </w:rPr>
        <w:t> </w:t>
      </w:r>
      <w:r>
        <w:rPr>
          <w:rFonts w:ascii="Calibri"/>
          <w:sz w:val="20"/>
        </w:rPr>
        <w:t>giudicato;</w:t>
      </w:r>
    </w:p>
    <w:p>
      <w:pPr>
        <w:pStyle w:val="ListParagraph"/>
        <w:numPr>
          <w:ilvl w:val="1"/>
          <w:numId w:val="411"/>
        </w:numPr>
        <w:tabs>
          <w:tab w:pos="2201" w:val="left" w:leader="none"/>
        </w:tabs>
        <w:spacing w:line="240" w:lineRule="auto" w:before="34" w:after="0"/>
        <w:ind w:left="2200" w:right="0" w:hanging="208"/>
        <w:jc w:val="left"/>
        <w:rPr>
          <w:rFonts w:ascii="Calibri"/>
          <w:sz w:val="20"/>
        </w:rPr>
      </w:pPr>
      <w:r>
        <w:rPr>
          <w:rFonts w:ascii="Calibri"/>
          <w:sz w:val="20"/>
        </w:rPr>
        <w:t>non abbiano riportato la sanzione disciplinare della sospensione in ambito</w:t>
      </w:r>
      <w:r>
        <w:rPr>
          <w:rFonts w:ascii="Calibri"/>
          <w:spacing w:val="-10"/>
          <w:sz w:val="20"/>
        </w:rPr>
        <w:t> </w:t>
      </w:r>
      <w:r>
        <w:rPr>
          <w:rFonts w:ascii="Calibri"/>
          <w:sz w:val="20"/>
        </w:rPr>
        <w:t>federale;</w:t>
      </w:r>
    </w:p>
    <w:p>
      <w:pPr>
        <w:pStyle w:val="ListParagraph"/>
        <w:numPr>
          <w:ilvl w:val="1"/>
          <w:numId w:val="411"/>
        </w:numPr>
        <w:tabs>
          <w:tab w:pos="2210" w:val="left" w:leader="none"/>
        </w:tabs>
        <w:spacing w:line="276" w:lineRule="auto" w:before="39" w:after="0"/>
        <w:ind w:left="1993" w:right="1121" w:firstLine="0"/>
        <w:jc w:val="both"/>
        <w:rPr>
          <w:rFonts w:ascii="Calibri" w:hAnsi="Calibri"/>
          <w:sz w:val="20"/>
        </w:rPr>
      </w:pPr>
      <w:r>
        <w:rPr>
          <w:rFonts w:ascii="Calibri" w:hAnsi="Calibri"/>
          <w:sz w:val="20"/>
        </w:rPr>
        <w:t>abbiano svolto attività meritoria, anche in qualità di Arbitro, per almeno venti stagioni agonistiche, delle quali almeno dieci come Osservatore/Delegato Arbitrale nei campionati nazionali, collaborando in modo continuativo con il Comitato Regionale e Territoriale di</w:t>
      </w:r>
      <w:r>
        <w:rPr>
          <w:rFonts w:ascii="Calibri" w:hAnsi="Calibri"/>
          <w:spacing w:val="-10"/>
          <w:sz w:val="20"/>
        </w:rPr>
        <w:t> </w:t>
      </w:r>
      <w:r>
        <w:rPr>
          <w:rFonts w:ascii="Calibri" w:hAnsi="Calibri"/>
          <w:sz w:val="20"/>
        </w:rPr>
        <w:t>riferimento;</w:t>
      </w:r>
    </w:p>
    <w:p>
      <w:pPr>
        <w:pStyle w:val="ListParagraph"/>
        <w:numPr>
          <w:ilvl w:val="1"/>
          <w:numId w:val="411"/>
        </w:numPr>
        <w:tabs>
          <w:tab w:pos="2231" w:val="left" w:leader="none"/>
        </w:tabs>
        <w:spacing w:line="278" w:lineRule="auto" w:before="0" w:after="0"/>
        <w:ind w:left="1993" w:right="1122" w:firstLine="0"/>
        <w:jc w:val="both"/>
        <w:rPr>
          <w:rFonts w:ascii="Calibri" w:hAnsi="Calibri"/>
          <w:sz w:val="20"/>
        </w:rPr>
      </w:pPr>
      <w:r>
        <w:rPr>
          <w:rFonts w:ascii="Calibri" w:hAnsi="Calibri"/>
          <w:sz w:val="20"/>
        </w:rPr>
        <w:t>in alternativa al punto precedente, abbiano ricoperto per almeno sedici anni, anche non consecutivi, l’incarico di Referente Regionale</w:t>
      </w:r>
      <w:r>
        <w:rPr>
          <w:rFonts w:ascii="Calibri" w:hAnsi="Calibri"/>
          <w:spacing w:val="-5"/>
          <w:sz w:val="20"/>
        </w:rPr>
        <w:t> </w:t>
      </w:r>
      <w:r>
        <w:rPr>
          <w:rFonts w:ascii="Calibri" w:hAnsi="Calibri"/>
          <w:sz w:val="20"/>
        </w:rPr>
        <w:t>Osservatori;</w:t>
      </w:r>
    </w:p>
    <w:p>
      <w:pPr>
        <w:pStyle w:val="ListParagraph"/>
        <w:numPr>
          <w:ilvl w:val="1"/>
          <w:numId w:val="411"/>
        </w:numPr>
        <w:tabs>
          <w:tab w:pos="2217" w:val="left" w:leader="none"/>
        </w:tabs>
        <w:spacing w:line="278" w:lineRule="auto" w:before="0" w:after="0"/>
        <w:ind w:left="1993" w:right="1123" w:firstLine="0"/>
        <w:jc w:val="both"/>
        <w:rPr>
          <w:rFonts w:ascii="Calibri" w:hAnsi="Calibri"/>
          <w:sz w:val="20"/>
        </w:rPr>
      </w:pPr>
      <w:r>
        <w:rPr>
          <w:rFonts w:ascii="Calibri" w:hAnsi="Calibri"/>
          <w:sz w:val="20"/>
        </w:rPr>
        <w:t>non abbiano già conseguito il riconoscimento di Arbitro Benemerito, Osservatore Benemerito o Arbitro d’Onore.</w:t>
      </w:r>
    </w:p>
    <w:p>
      <w:pPr>
        <w:pStyle w:val="ListParagraph"/>
        <w:numPr>
          <w:ilvl w:val="0"/>
          <w:numId w:val="411"/>
        </w:numPr>
        <w:tabs>
          <w:tab w:pos="1643" w:val="left" w:leader="none"/>
        </w:tabs>
        <w:spacing w:line="264" w:lineRule="exact" w:before="0" w:after="0"/>
        <w:ind w:left="1642" w:right="0" w:hanging="217"/>
        <w:jc w:val="both"/>
        <w:rPr>
          <w:rFonts w:ascii="Calibri"/>
          <w:sz w:val="22"/>
        </w:rPr>
      </w:pPr>
      <w:r>
        <w:rPr>
          <w:rFonts w:ascii="Calibri"/>
          <w:sz w:val="22"/>
        </w:rPr>
        <w:t>I Delegati Arbitrali Benemeriti hanno diritto al tesseramento</w:t>
      </w:r>
      <w:r>
        <w:rPr>
          <w:rFonts w:ascii="Calibri"/>
          <w:spacing w:val="-11"/>
          <w:sz w:val="22"/>
        </w:rPr>
        <w:t> </w:t>
      </w:r>
      <w:r>
        <w:rPr>
          <w:rFonts w:ascii="Calibri"/>
          <w:sz w:val="22"/>
        </w:rPr>
        <w:t>gratuito.</w:t>
      </w:r>
    </w:p>
    <w:p>
      <w:pPr>
        <w:pStyle w:val="ListParagraph"/>
        <w:numPr>
          <w:ilvl w:val="0"/>
          <w:numId w:val="411"/>
        </w:numPr>
        <w:tabs>
          <w:tab w:pos="1652" w:val="left" w:leader="none"/>
        </w:tabs>
        <w:spacing w:line="273" w:lineRule="auto" w:before="36" w:after="0"/>
        <w:ind w:left="1426" w:right="1116" w:firstLine="0"/>
        <w:jc w:val="both"/>
        <w:rPr>
          <w:rFonts w:ascii="Calibri"/>
          <w:sz w:val="22"/>
        </w:rPr>
      </w:pPr>
      <w:r>
        <w:rPr>
          <w:rFonts w:ascii="Calibri"/>
          <w:sz w:val="22"/>
        </w:rPr>
        <w:t>Il Consiglio Federale procede alla revoca del riconoscimento di Delegato Arbitrale Benemerito in caso di:</w:t>
      </w:r>
    </w:p>
    <w:p>
      <w:pPr>
        <w:pStyle w:val="ListParagraph"/>
        <w:numPr>
          <w:ilvl w:val="1"/>
          <w:numId w:val="411"/>
        </w:numPr>
        <w:tabs>
          <w:tab w:pos="2200" w:val="left" w:leader="none"/>
        </w:tabs>
        <w:spacing w:line="278" w:lineRule="auto" w:before="2" w:after="0"/>
        <w:ind w:left="1993" w:right="1130" w:firstLine="0"/>
        <w:jc w:val="both"/>
        <w:rPr>
          <w:rFonts w:ascii="Calibri" w:hAnsi="Calibri"/>
          <w:sz w:val="20"/>
        </w:rPr>
      </w:pPr>
      <w:r>
        <w:rPr>
          <w:rFonts w:ascii="Calibri" w:hAnsi="Calibri"/>
          <w:sz w:val="20"/>
        </w:rPr>
        <w:t>condanna</w:t>
      </w:r>
      <w:r>
        <w:rPr>
          <w:rFonts w:ascii="Calibri" w:hAnsi="Calibri"/>
          <w:spacing w:val="-4"/>
          <w:sz w:val="20"/>
        </w:rPr>
        <w:t> </w:t>
      </w:r>
      <w:r>
        <w:rPr>
          <w:rFonts w:ascii="Calibri" w:hAnsi="Calibri"/>
          <w:sz w:val="20"/>
        </w:rPr>
        <w:t>penale</w:t>
      </w:r>
      <w:r>
        <w:rPr>
          <w:rFonts w:ascii="Calibri" w:hAnsi="Calibri"/>
          <w:spacing w:val="-3"/>
          <w:sz w:val="20"/>
        </w:rPr>
        <w:t> </w:t>
      </w:r>
      <w:r>
        <w:rPr>
          <w:rFonts w:ascii="Calibri" w:hAnsi="Calibri"/>
          <w:sz w:val="20"/>
        </w:rPr>
        <w:t>con</w:t>
      </w:r>
      <w:r>
        <w:rPr>
          <w:rFonts w:ascii="Calibri" w:hAnsi="Calibri"/>
          <w:spacing w:val="-3"/>
          <w:sz w:val="20"/>
        </w:rPr>
        <w:t> </w:t>
      </w:r>
      <w:r>
        <w:rPr>
          <w:rFonts w:ascii="Calibri" w:hAnsi="Calibri"/>
          <w:sz w:val="20"/>
        </w:rPr>
        <w:t>sentenza</w:t>
      </w:r>
      <w:r>
        <w:rPr>
          <w:rFonts w:ascii="Calibri" w:hAnsi="Calibri"/>
          <w:spacing w:val="-3"/>
          <w:sz w:val="20"/>
        </w:rPr>
        <w:t> </w:t>
      </w:r>
      <w:r>
        <w:rPr>
          <w:rFonts w:ascii="Calibri" w:hAnsi="Calibri"/>
          <w:sz w:val="20"/>
        </w:rPr>
        <w:t>passata</w:t>
      </w:r>
      <w:r>
        <w:rPr>
          <w:rFonts w:ascii="Calibri" w:hAnsi="Calibri"/>
          <w:spacing w:val="-3"/>
          <w:sz w:val="20"/>
        </w:rPr>
        <w:t> </w:t>
      </w:r>
      <w:r>
        <w:rPr>
          <w:rFonts w:ascii="Calibri" w:hAnsi="Calibri"/>
          <w:sz w:val="20"/>
        </w:rPr>
        <w:t>in</w:t>
      </w:r>
      <w:r>
        <w:rPr>
          <w:rFonts w:ascii="Calibri" w:hAnsi="Calibri"/>
          <w:spacing w:val="-3"/>
          <w:sz w:val="20"/>
        </w:rPr>
        <w:t> </w:t>
      </w:r>
      <w:r>
        <w:rPr>
          <w:rFonts w:ascii="Calibri" w:hAnsi="Calibri"/>
          <w:sz w:val="20"/>
        </w:rPr>
        <w:t>giudicato</w:t>
      </w:r>
      <w:r>
        <w:rPr>
          <w:rFonts w:ascii="Calibri" w:hAnsi="Calibri"/>
          <w:spacing w:val="-4"/>
          <w:sz w:val="20"/>
        </w:rPr>
        <w:t> </w:t>
      </w:r>
      <w:r>
        <w:rPr>
          <w:rFonts w:ascii="Calibri" w:hAnsi="Calibri"/>
          <w:sz w:val="20"/>
        </w:rPr>
        <w:t>per</w:t>
      </w:r>
      <w:r>
        <w:rPr>
          <w:rFonts w:ascii="Calibri" w:hAnsi="Calibri"/>
          <w:spacing w:val="-2"/>
          <w:sz w:val="20"/>
        </w:rPr>
        <w:t> </w:t>
      </w:r>
      <w:r>
        <w:rPr>
          <w:rFonts w:ascii="Calibri" w:hAnsi="Calibri"/>
          <w:sz w:val="20"/>
        </w:rPr>
        <w:t>reati</w:t>
      </w:r>
      <w:r>
        <w:rPr>
          <w:rFonts w:ascii="Calibri" w:hAnsi="Calibri"/>
          <w:spacing w:val="-3"/>
          <w:sz w:val="20"/>
        </w:rPr>
        <w:t> </w:t>
      </w:r>
      <w:r>
        <w:rPr>
          <w:rFonts w:ascii="Calibri" w:hAnsi="Calibri"/>
          <w:sz w:val="20"/>
        </w:rPr>
        <w:t>non</w:t>
      </w:r>
      <w:r>
        <w:rPr>
          <w:rFonts w:ascii="Calibri" w:hAnsi="Calibri"/>
          <w:spacing w:val="-4"/>
          <w:sz w:val="20"/>
        </w:rPr>
        <w:t> </w:t>
      </w:r>
      <w:r>
        <w:rPr>
          <w:rFonts w:ascii="Calibri" w:hAnsi="Calibri"/>
          <w:sz w:val="20"/>
        </w:rPr>
        <w:t>colposi</w:t>
      </w:r>
      <w:r>
        <w:rPr>
          <w:rFonts w:ascii="Calibri" w:hAnsi="Calibri"/>
          <w:spacing w:val="-2"/>
          <w:sz w:val="20"/>
        </w:rPr>
        <w:t> </w:t>
      </w:r>
      <w:r>
        <w:rPr>
          <w:rFonts w:ascii="Calibri" w:hAnsi="Calibri"/>
          <w:sz w:val="20"/>
        </w:rPr>
        <w:t>ovvero</w:t>
      </w:r>
      <w:r>
        <w:rPr>
          <w:rFonts w:ascii="Calibri" w:hAnsi="Calibri"/>
          <w:spacing w:val="-4"/>
          <w:sz w:val="20"/>
        </w:rPr>
        <w:t> </w:t>
      </w:r>
      <w:r>
        <w:rPr>
          <w:rFonts w:ascii="Calibri" w:hAnsi="Calibri"/>
          <w:sz w:val="20"/>
        </w:rPr>
        <w:t>per</w:t>
      </w:r>
      <w:r>
        <w:rPr>
          <w:rFonts w:ascii="Calibri" w:hAnsi="Calibri"/>
          <w:spacing w:val="-2"/>
          <w:sz w:val="20"/>
        </w:rPr>
        <w:t> </w:t>
      </w:r>
      <w:r>
        <w:rPr>
          <w:rFonts w:ascii="Calibri" w:hAnsi="Calibri"/>
          <w:sz w:val="20"/>
        </w:rPr>
        <w:t>pene</w:t>
      </w:r>
      <w:r>
        <w:rPr>
          <w:rFonts w:ascii="Calibri" w:hAnsi="Calibri"/>
          <w:spacing w:val="-4"/>
          <w:sz w:val="20"/>
        </w:rPr>
        <w:t> </w:t>
      </w:r>
      <w:r>
        <w:rPr>
          <w:rFonts w:ascii="Calibri" w:hAnsi="Calibri"/>
          <w:sz w:val="20"/>
        </w:rPr>
        <w:t>che</w:t>
      </w:r>
      <w:r>
        <w:rPr>
          <w:rFonts w:ascii="Calibri" w:hAnsi="Calibri"/>
          <w:spacing w:val="-4"/>
          <w:sz w:val="20"/>
        </w:rPr>
        <w:t> </w:t>
      </w:r>
      <w:r>
        <w:rPr>
          <w:rFonts w:ascii="Calibri" w:hAnsi="Calibri"/>
          <w:sz w:val="20"/>
        </w:rPr>
        <w:t>comportino l’interdizione dai pubblici</w:t>
      </w:r>
      <w:r>
        <w:rPr>
          <w:rFonts w:ascii="Calibri" w:hAnsi="Calibri"/>
          <w:spacing w:val="-4"/>
          <w:sz w:val="20"/>
        </w:rPr>
        <w:t> </w:t>
      </w:r>
      <w:r>
        <w:rPr>
          <w:rFonts w:ascii="Calibri" w:hAnsi="Calibri"/>
          <w:sz w:val="20"/>
        </w:rPr>
        <w:t>uffici;</w:t>
      </w:r>
    </w:p>
    <w:p>
      <w:pPr>
        <w:pStyle w:val="ListParagraph"/>
        <w:numPr>
          <w:ilvl w:val="1"/>
          <w:numId w:val="411"/>
        </w:numPr>
        <w:tabs>
          <w:tab w:pos="2232" w:val="left" w:leader="none"/>
        </w:tabs>
        <w:spacing w:line="276" w:lineRule="auto" w:before="0" w:after="0"/>
        <w:ind w:left="1993" w:right="1124" w:firstLine="0"/>
        <w:jc w:val="both"/>
        <w:rPr>
          <w:rFonts w:ascii="Calibri"/>
          <w:sz w:val="20"/>
        </w:rPr>
      </w:pPr>
      <w:r>
        <w:rPr>
          <w:rFonts w:ascii="Calibri"/>
          <w:sz w:val="20"/>
        </w:rPr>
        <w:t>squalifiche o inibizioni sportive definite da parte del CONI, delle Federazioni Sportive Nazionali, delle Discipline Sportive Associate, degli Enti di Promozione Sportiva o di organismi sportivi internazionali riconosciuti;</w:t>
      </w:r>
    </w:p>
    <w:p>
      <w:pPr>
        <w:pStyle w:val="ListParagraph"/>
        <w:numPr>
          <w:ilvl w:val="1"/>
          <w:numId w:val="411"/>
        </w:numPr>
        <w:tabs>
          <w:tab w:pos="2245" w:val="left" w:leader="none"/>
        </w:tabs>
        <w:spacing w:line="273" w:lineRule="auto" w:before="0" w:after="0"/>
        <w:ind w:left="1993" w:right="1125" w:firstLine="0"/>
        <w:jc w:val="both"/>
        <w:rPr>
          <w:rFonts w:ascii="Calibri"/>
          <w:sz w:val="20"/>
        </w:rPr>
      </w:pPr>
      <w:r>
        <w:rPr>
          <w:rFonts w:ascii="Calibri"/>
          <w:sz w:val="20"/>
        </w:rPr>
        <w:t>insorgenza di controversie giudiziarie contro il CONI, le Federazioni Sportive Nazionali, le Discipline Associate o contro altri organismi riconosciuti dal</w:t>
      </w:r>
      <w:r>
        <w:rPr>
          <w:rFonts w:ascii="Calibri"/>
          <w:spacing w:val="-8"/>
          <w:sz w:val="20"/>
        </w:rPr>
        <w:t> </w:t>
      </w:r>
      <w:r>
        <w:rPr>
          <w:rFonts w:ascii="Calibri"/>
          <w:sz w:val="20"/>
        </w:rPr>
        <w:t>CONI.</w:t>
      </w:r>
    </w:p>
    <w:p>
      <w:pPr>
        <w:pStyle w:val="BodyText"/>
        <w:spacing w:before="10"/>
        <w:rPr>
          <w:rFonts w:ascii="Calibri"/>
          <w:sz w:val="27"/>
        </w:rPr>
      </w:pPr>
    </w:p>
    <w:p>
      <w:pPr>
        <w:pStyle w:val="Heading5"/>
        <w:spacing w:before="0"/>
        <w:ind w:left="1142"/>
        <w:rPr>
          <w:rFonts w:ascii="Calibri" w:hAnsi="Calibri"/>
        </w:rPr>
      </w:pPr>
      <w:r>
        <w:rPr/>
        <w:pict>
          <v:shape style="position:absolute;margin-left:55.670601pt;margin-top:17.905788pt;width:484.8pt;height:.1pt;mso-position-horizontal-relative:page;mso-position-vertical-relative:paragraph;z-index:-250047488;mso-wrap-distance-left:0;mso-wrap-distance-right:0" coordorigin="1113,358" coordsize="9696,0" path="m1113,358l10809,358e" filled="false" stroked="true" strokeweight=".48pt" strokecolor="#000000">
            <v:path arrowok="t"/>
            <v:stroke dashstyle="solid"/>
            <w10:wrap type="topAndBottom"/>
          </v:shape>
        </w:pict>
      </w:r>
      <w:r>
        <w:rPr>
          <w:rFonts w:ascii="Calibri" w:hAnsi="Calibri"/>
        </w:rPr>
        <w:t>Art. 78 - Ufficiali di Gara - Delegati Arbitrali: incompatibilità</w:t>
      </w:r>
    </w:p>
    <w:p>
      <w:pPr>
        <w:pStyle w:val="ListParagraph"/>
        <w:numPr>
          <w:ilvl w:val="0"/>
          <w:numId w:val="412"/>
        </w:numPr>
        <w:tabs>
          <w:tab w:pos="1644" w:val="left" w:leader="none"/>
        </w:tabs>
        <w:spacing w:line="240" w:lineRule="auto" w:before="0" w:after="0"/>
        <w:ind w:left="1643" w:right="0" w:hanging="218"/>
        <w:jc w:val="left"/>
        <w:rPr>
          <w:rFonts w:ascii="Calibri" w:hAnsi="Calibri"/>
          <w:sz w:val="22"/>
        </w:rPr>
      </w:pPr>
      <w:r>
        <w:rPr>
          <w:rFonts w:ascii="Calibri" w:hAnsi="Calibri"/>
          <w:sz w:val="22"/>
        </w:rPr>
        <w:t>Il tesseramento in qualità di Delegato Arbitrale è incompatibile con quello</w:t>
      </w:r>
      <w:r>
        <w:rPr>
          <w:rFonts w:ascii="Calibri" w:hAnsi="Calibri"/>
          <w:spacing w:val="-17"/>
          <w:sz w:val="22"/>
        </w:rPr>
        <w:t> </w:t>
      </w:r>
      <w:r>
        <w:rPr>
          <w:rFonts w:ascii="Calibri" w:hAnsi="Calibri"/>
          <w:sz w:val="22"/>
        </w:rPr>
        <w:t>di:</w:t>
      </w:r>
    </w:p>
    <w:p>
      <w:pPr>
        <w:pStyle w:val="ListParagraph"/>
        <w:numPr>
          <w:ilvl w:val="1"/>
          <w:numId w:val="412"/>
        </w:numPr>
        <w:tabs>
          <w:tab w:pos="2201" w:val="left" w:leader="none"/>
        </w:tabs>
        <w:spacing w:line="240" w:lineRule="auto" w:before="43" w:after="0"/>
        <w:ind w:left="2200" w:right="0" w:hanging="208"/>
        <w:jc w:val="left"/>
        <w:rPr>
          <w:rFonts w:ascii="Calibri"/>
          <w:sz w:val="20"/>
        </w:rPr>
      </w:pPr>
      <w:r>
        <w:rPr>
          <w:rFonts w:ascii="Calibri"/>
          <w:sz w:val="20"/>
        </w:rPr>
        <w:t>Segnapunti;</w:t>
      </w:r>
    </w:p>
    <w:p>
      <w:pPr>
        <w:pStyle w:val="ListParagraph"/>
        <w:numPr>
          <w:ilvl w:val="1"/>
          <w:numId w:val="412"/>
        </w:numPr>
        <w:tabs>
          <w:tab w:pos="2201" w:val="left" w:leader="none"/>
        </w:tabs>
        <w:spacing w:line="240" w:lineRule="auto" w:before="34" w:after="0"/>
        <w:ind w:left="2200" w:right="0" w:hanging="208"/>
        <w:jc w:val="left"/>
        <w:rPr>
          <w:rFonts w:ascii="Calibri"/>
          <w:sz w:val="20"/>
        </w:rPr>
      </w:pPr>
      <w:r>
        <w:rPr>
          <w:rFonts w:ascii="Calibri"/>
          <w:sz w:val="20"/>
        </w:rPr>
        <w:t>Arbitro</w:t>
      </w:r>
      <w:r>
        <w:rPr>
          <w:rFonts w:ascii="Calibri"/>
          <w:spacing w:val="-3"/>
          <w:sz w:val="20"/>
        </w:rPr>
        <w:t> </w:t>
      </w:r>
      <w:r>
        <w:rPr>
          <w:rFonts w:ascii="Calibri"/>
          <w:i/>
          <w:sz w:val="20"/>
        </w:rPr>
        <w:t>indoor</w:t>
      </w:r>
      <w:r>
        <w:rPr>
          <w:rFonts w:ascii="Calibri"/>
          <w:sz w:val="20"/>
        </w:rPr>
        <w:t>;</w:t>
      </w:r>
    </w:p>
    <w:p>
      <w:pPr>
        <w:pStyle w:val="ListParagraph"/>
        <w:numPr>
          <w:ilvl w:val="1"/>
          <w:numId w:val="412"/>
        </w:numPr>
        <w:tabs>
          <w:tab w:pos="2201" w:val="left" w:leader="none"/>
        </w:tabs>
        <w:spacing w:line="240" w:lineRule="auto" w:before="39" w:after="0"/>
        <w:ind w:left="2200" w:right="0" w:hanging="208"/>
        <w:jc w:val="left"/>
        <w:rPr>
          <w:rFonts w:ascii="Calibri"/>
          <w:sz w:val="20"/>
        </w:rPr>
      </w:pPr>
      <w:r>
        <w:rPr>
          <w:rFonts w:ascii="Calibri"/>
          <w:sz w:val="20"/>
        </w:rPr>
        <w:t>Osservatore;</w:t>
      </w:r>
    </w:p>
    <w:p>
      <w:pPr>
        <w:pStyle w:val="ListParagraph"/>
        <w:numPr>
          <w:ilvl w:val="1"/>
          <w:numId w:val="412"/>
        </w:numPr>
        <w:tabs>
          <w:tab w:pos="2201" w:val="left" w:leader="none"/>
        </w:tabs>
        <w:spacing w:line="240" w:lineRule="auto" w:before="35" w:after="0"/>
        <w:ind w:left="2200" w:right="0" w:hanging="208"/>
        <w:jc w:val="left"/>
        <w:rPr>
          <w:rFonts w:ascii="Calibri"/>
          <w:sz w:val="20"/>
        </w:rPr>
      </w:pPr>
      <w:r>
        <w:rPr>
          <w:rFonts w:ascii="Calibri"/>
          <w:sz w:val="20"/>
        </w:rPr>
        <w:t>Presidente o Dirigente di sodalizio</w:t>
      </w:r>
      <w:r>
        <w:rPr>
          <w:rFonts w:ascii="Calibri"/>
          <w:spacing w:val="-7"/>
          <w:sz w:val="20"/>
        </w:rPr>
        <w:t> </w:t>
      </w:r>
      <w:r>
        <w:rPr>
          <w:rFonts w:ascii="Calibri"/>
          <w:sz w:val="20"/>
        </w:rPr>
        <w:t>affiliato;</w:t>
      </w:r>
    </w:p>
    <w:p>
      <w:pPr>
        <w:pStyle w:val="ListParagraph"/>
        <w:numPr>
          <w:ilvl w:val="1"/>
          <w:numId w:val="412"/>
        </w:numPr>
        <w:tabs>
          <w:tab w:pos="2201" w:val="left" w:leader="none"/>
        </w:tabs>
        <w:spacing w:line="240" w:lineRule="auto" w:before="39" w:after="0"/>
        <w:ind w:left="2200" w:right="0" w:hanging="208"/>
        <w:jc w:val="left"/>
        <w:rPr>
          <w:rFonts w:ascii="Calibri"/>
          <w:sz w:val="20"/>
        </w:rPr>
      </w:pPr>
      <w:r>
        <w:rPr>
          <w:rFonts w:ascii="Calibri"/>
          <w:sz w:val="20"/>
        </w:rPr>
        <w:t>Allenatore;</w:t>
      </w:r>
    </w:p>
    <w:p>
      <w:pPr>
        <w:pStyle w:val="ListParagraph"/>
        <w:numPr>
          <w:ilvl w:val="1"/>
          <w:numId w:val="412"/>
        </w:numPr>
        <w:tabs>
          <w:tab w:pos="2201" w:val="left" w:leader="none"/>
        </w:tabs>
        <w:spacing w:line="240" w:lineRule="auto" w:before="34" w:after="0"/>
        <w:ind w:left="2200" w:right="0" w:hanging="208"/>
        <w:jc w:val="left"/>
        <w:rPr>
          <w:rFonts w:ascii="Calibri"/>
          <w:sz w:val="20"/>
        </w:rPr>
      </w:pPr>
      <w:r>
        <w:rPr>
          <w:rFonts w:ascii="Calibri"/>
          <w:sz w:val="20"/>
        </w:rPr>
        <w:t>Atleta;</w:t>
      </w:r>
    </w:p>
    <w:p>
      <w:pPr>
        <w:pStyle w:val="ListParagraph"/>
        <w:numPr>
          <w:ilvl w:val="1"/>
          <w:numId w:val="412"/>
        </w:numPr>
        <w:tabs>
          <w:tab w:pos="2201" w:val="left" w:leader="none"/>
        </w:tabs>
        <w:spacing w:line="240" w:lineRule="auto" w:before="39" w:after="0"/>
        <w:ind w:left="2200" w:right="0" w:hanging="208"/>
        <w:jc w:val="left"/>
        <w:rPr>
          <w:rFonts w:ascii="Calibri"/>
          <w:sz w:val="20"/>
        </w:rPr>
      </w:pPr>
      <w:r>
        <w:rPr>
          <w:rFonts w:ascii="Calibri"/>
          <w:sz w:val="20"/>
        </w:rPr>
        <w:t>Arbitro</w:t>
      </w:r>
      <w:r>
        <w:rPr>
          <w:rFonts w:ascii="Calibri"/>
          <w:spacing w:val="-3"/>
          <w:sz w:val="20"/>
        </w:rPr>
        <w:t> </w:t>
      </w:r>
      <w:r>
        <w:rPr>
          <w:rFonts w:ascii="Calibri"/>
          <w:i/>
          <w:sz w:val="20"/>
        </w:rPr>
        <w:t>beach</w:t>
      </w:r>
      <w:r>
        <w:rPr>
          <w:rFonts w:ascii="Calibri"/>
          <w:sz w:val="20"/>
        </w:rPr>
        <w:t>.</w:t>
      </w:r>
    </w:p>
    <w:p>
      <w:pPr>
        <w:pStyle w:val="ListParagraph"/>
        <w:numPr>
          <w:ilvl w:val="0"/>
          <w:numId w:val="412"/>
        </w:numPr>
        <w:tabs>
          <w:tab w:pos="1644" w:val="left" w:leader="none"/>
        </w:tabs>
        <w:spacing w:line="240" w:lineRule="auto" w:before="34" w:after="0"/>
        <w:ind w:left="1643" w:right="0" w:hanging="218"/>
        <w:jc w:val="left"/>
        <w:rPr>
          <w:rFonts w:ascii="Calibri" w:hAnsi="Calibri"/>
          <w:sz w:val="22"/>
        </w:rPr>
      </w:pPr>
      <w:r>
        <w:rPr>
          <w:rFonts w:ascii="Calibri" w:hAnsi="Calibri"/>
          <w:sz w:val="22"/>
        </w:rPr>
        <w:t>Le funzioni di Delegato Arbitrale sono quelle e solo quelle indicate all’articolo</w:t>
      </w:r>
      <w:r>
        <w:rPr>
          <w:rFonts w:ascii="Calibri" w:hAnsi="Calibri"/>
          <w:spacing w:val="-21"/>
          <w:sz w:val="22"/>
        </w:rPr>
        <w:t> </w:t>
      </w:r>
      <w:r>
        <w:rPr>
          <w:rFonts w:ascii="Calibri" w:hAnsi="Calibri"/>
          <w:sz w:val="22"/>
        </w:rPr>
        <w:t>76.</w:t>
      </w:r>
    </w:p>
    <w:p>
      <w:pPr>
        <w:pStyle w:val="ListParagraph"/>
        <w:numPr>
          <w:ilvl w:val="0"/>
          <w:numId w:val="412"/>
        </w:numPr>
        <w:tabs>
          <w:tab w:pos="1644" w:val="left" w:leader="none"/>
        </w:tabs>
        <w:spacing w:line="240" w:lineRule="auto" w:before="39" w:after="0"/>
        <w:ind w:left="1643" w:right="0" w:hanging="218"/>
        <w:jc w:val="left"/>
        <w:rPr>
          <w:rFonts w:ascii="Calibri"/>
          <w:sz w:val="22"/>
        </w:rPr>
      </w:pPr>
      <w:r>
        <w:rPr>
          <w:rFonts w:ascii="Calibri"/>
          <w:sz w:val="22"/>
        </w:rPr>
        <w:t>Le funzioni di Delegato Arbitrale sono incompatibili con gli incarichi</w:t>
      </w:r>
      <w:r>
        <w:rPr>
          <w:rFonts w:ascii="Calibri"/>
          <w:spacing w:val="-14"/>
          <w:sz w:val="22"/>
        </w:rPr>
        <w:t> </w:t>
      </w:r>
      <w:r>
        <w:rPr>
          <w:rFonts w:ascii="Calibri"/>
          <w:sz w:val="22"/>
        </w:rPr>
        <w:t>di:</w:t>
      </w:r>
    </w:p>
    <w:p>
      <w:pPr>
        <w:pStyle w:val="ListParagraph"/>
        <w:numPr>
          <w:ilvl w:val="1"/>
          <w:numId w:val="412"/>
        </w:numPr>
        <w:tabs>
          <w:tab w:pos="2328" w:val="left" w:leader="none"/>
        </w:tabs>
        <w:spacing w:line="273" w:lineRule="auto" w:before="43" w:after="0"/>
        <w:ind w:left="1993" w:right="1125" w:firstLine="0"/>
        <w:jc w:val="left"/>
        <w:rPr>
          <w:rFonts w:ascii="Calibri"/>
          <w:sz w:val="20"/>
        </w:rPr>
      </w:pPr>
      <w:r>
        <w:rPr>
          <w:rFonts w:ascii="Calibri"/>
          <w:sz w:val="20"/>
        </w:rPr>
        <w:t>Responsabile Nazionale, Responsabile Tecnico, Responsabile Amministrativo, Componente di Commissione o Funzione di Staff</w:t>
      </w:r>
      <w:r>
        <w:rPr>
          <w:rFonts w:ascii="Calibri"/>
          <w:spacing w:val="-6"/>
          <w:sz w:val="20"/>
        </w:rPr>
        <w:t> </w:t>
      </w:r>
      <w:r>
        <w:rPr>
          <w:rFonts w:ascii="Calibri"/>
          <w:sz w:val="20"/>
        </w:rPr>
        <w:t>Nazionale;</w:t>
      </w:r>
    </w:p>
    <w:p>
      <w:pPr>
        <w:pStyle w:val="ListParagraph"/>
        <w:numPr>
          <w:ilvl w:val="1"/>
          <w:numId w:val="412"/>
        </w:numPr>
        <w:tabs>
          <w:tab w:pos="2201" w:val="left" w:leader="none"/>
        </w:tabs>
        <w:spacing w:line="240" w:lineRule="auto" w:before="5" w:after="0"/>
        <w:ind w:left="2200" w:right="0" w:hanging="208"/>
        <w:jc w:val="left"/>
        <w:rPr>
          <w:rFonts w:ascii="Calibri"/>
          <w:sz w:val="20"/>
        </w:rPr>
      </w:pPr>
      <w:r>
        <w:rPr>
          <w:rFonts w:ascii="Calibri"/>
          <w:sz w:val="20"/>
        </w:rPr>
        <w:t>Presidente Federale, Vice Presidente Federale, Consigliere Federale o Revisore dei</w:t>
      </w:r>
      <w:r>
        <w:rPr>
          <w:rFonts w:ascii="Calibri"/>
          <w:spacing w:val="-15"/>
          <w:sz w:val="20"/>
        </w:rPr>
        <w:t> </w:t>
      </w:r>
      <w:r>
        <w:rPr>
          <w:rFonts w:ascii="Calibri"/>
          <w:sz w:val="20"/>
        </w:rPr>
        <w:t>Conti;</w:t>
      </w:r>
    </w:p>
    <w:p>
      <w:pPr>
        <w:pStyle w:val="ListParagraph"/>
        <w:numPr>
          <w:ilvl w:val="1"/>
          <w:numId w:val="412"/>
        </w:numPr>
        <w:tabs>
          <w:tab w:pos="2201" w:val="left" w:leader="none"/>
        </w:tabs>
        <w:spacing w:line="240" w:lineRule="auto" w:before="35" w:after="0"/>
        <w:ind w:left="2200" w:right="0" w:hanging="208"/>
        <w:jc w:val="left"/>
        <w:rPr>
          <w:rFonts w:ascii="Calibri"/>
          <w:sz w:val="20"/>
        </w:rPr>
      </w:pPr>
      <w:r>
        <w:rPr>
          <w:rFonts w:ascii="Calibri"/>
          <w:sz w:val="20"/>
        </w:rPr>
        <w:t>Presidente o Componente o Revisore dei Conti di Comitato</w:t>
      </w:r>
      <w:r>
        <w:rPr>
          <w:rFonts w:ascii="Calibri"/>
          <w:spacing w:val="-10"/>
          <w:sz w:val="20"/>
        </w:rPr>
        <w:t> </w:t>
      </w:r>
      <w:r>
        <w:rPr>
          <w:rFonts w:ascii="Calibri"/>
          <w:sz w:val="20"/>
        </w:rPr>
        <w:t>Regionale;</w:t>
      </w:r>
    </w:p>
    <w:p>
      <w:pPr>
        <w:pStyle w:val="ListParagraph"/>
        <w:numPr>
          <w:ilvl w:val="1"/>
          <w:numId w:val="412"/>
        </w:numPr>
        <w:tabs>
          <w:tab w:pos="2201" w:val="left" w:leader="none"/>
        </w:tabs>
        <w:spacing w:line="240" w:lineRule="auto" w:before="39" w:after="0"/>
        <w:ind w:left="2200" w:right="0" w:hanging="208"/>
        <w:jc w:val="left"/>
        <w:rPr>
          <w:rFonts w:ascii="Calibri"/>
          <w:sz w:val="20"/>
        </w:rPr>
      </w:pPr>
      <w:r>
        <w:rPr>
          <w:rFonts w:ascii="Calibri"/>
          <w:sz w:val="20"/>
        </w:rPr>
        <w:t>Presidente o Componente o Revisore dei Conti di Comitato</w:t>
      </w:r>
      <w:r>
        <w:rPr>
          <w:rFonts w:ascii="Calibri"/>
          <w:spacing w:val="-10"/>
          <w:sz w:val="20"/>
        </w:rPr>
        <w:t> </w:t>
      </w:r>
      <w:r>
        <w:rPr>
          <w:rFonts w:ascii="Calibri"/>
          <w:sz w:val="20"/>
        </w:rPr>
        <w:t>Territoriale;</w:t>
      </w:r>
    </w:p>
    <w:p>
      <w:pPr>
        <w:pStyle w:val="ListParagraph"/>
        <w:numPr>
          <w:ilvl w:val="1"/>
          <w:numId w:val="412"/>
        </w:numPr>
        <w:tabs>
          <w:tab w:pos="2201" w:val="left" w:leader="none"/>
        </w:tabs>
        <w:spacing w:line="240" w:lineRule="auto" w:before="34" w:after="0"/>
        <w:ind w:left="2200" w:right="0" w:hanging="208"/>
        <w:jc w:val="left"/>
        <w:rPr>
          <w:rFonts w:ascii="Calibri"/>
          <w:sz w:val="20"/>
        </w:rPr>
      </w:pPr>
      <w:r>
        <w:rPr>
          <w:rFonts w:ascii="Calibri"/>
          <w:sz w:val="20"/>
        </w:rPr>
        <w:t>Componente di Organi di</w:t>
      </w:r>
      <w:r>
        <w:rPr>
          <w:rFonts w:ascii="Calibri"/>
          <w:spacing w:val="-5"/>
          <w:sz w:val="20"/>
        </w:rPr>
        <w:t> </w:t>
      </w:r>
      <w:r>
        <w:rPr>
          <w:rFonts w:ascii="Calibri"/>
          <w:sz w:val="20"/>
        </w:rPr>
        <w:t>Giustizia.</w:t>
      </w:r>
    </w:p>
    <w:p>
      <w:pPr>
        <w:pStyle w:val="ListParagraph"/>
        <w:numPr>
          <w:ilvl w:val="0"/>
          <w:numId w:val="412"/>
        </w:numPr>
        <w:tabs>
          <w:tab w:pos="1667" w:val="left" w:leader="none"/>
        </w:tabs>
        <w:spacing w:line="273" w:lineRule="auto" w:before="39" w:after="0"/>
        <w:ind w:left="1426" w:right="1122" w:firstLine="0"/>
        <w:jc w:val="left"/>
        <w:rPr>
          <w:rFonts w:ascii="Calibri" w:hAnsi="Calibri"/>
          <w:sz w:val="22"/>
        </w:rPr>
      </w:pPr>
      <w:r>
        <w:rPr>
          <w:rFonts w:ascii="Calibri" w:hAnsi="Calibri"/>
          <w:sz w:val="22"/>
        </w:rPr>
        <w:t>Verificandosi un motivo d’incompatibilità, il Delegato Arbitrale viene escluso temporaneamente dal quadro degli Ufficiali di Gara ai sensi dell’articolo 46, comma 4, punto</w:t>
      </w:r>
      <w:r>
        <w:rPr>
          <w:rFonts w:ascii="Calibri" w:hAnsi="Calibri"/>
          <w:spacing w:val="-15"/>
          <w:sz w:val="22"/>
        </w:rPr>
        <w:t> </w:t>
      </w:r>
      <w:r>
        <w:rPr>
          <w:rFonts w:ascii="Calibri" w:hAnsi="Calibri"/>
          <w:sz w:val="22"/>
        </w:rPr>
        <w:t>1.</w:t>
      </w:r>
    </w:p>
    <w:p>
      <w:pPr>
        <w:pStyle w:val="BodyText"/>
        <w:spacing w:before="11"/>
        <w:rPr>
          <w:rFonts w:ascii="Calibri"/>
          <w:sz w:val="14"/>
        </w:rPr>
      </w:pPr>
      <w:r>
        <w:rPr/>
        <w:pict>
          <v:shape style="position:absolute;margin-left:480.950592pt;margin-top:11.315809pt;width:59.55pt;height:.1pt;mso-position-horizontal-relative:page;mso-position-vertical-relative:paragraph;z-index:-250046464;mso-wrap-distance-left:0;mso-wrap-distance-right:0" coordorigin="9619,226" coordsize="1191,0" path="m9619,226l10809,226e" filled="false" stroked="true" strokeweight=".48pt" strokecolor="#a6a6a6">
            <v:path arrowok="t"/>
            <v:stroke dashstyle="solid"/>
            <w10:wrap type="topAndBottom"/>
          </v:shape>
        </w:pict>
      </w:r>
    </w:p>
    <w:p>
      <w:pPr>
        <w:spacing w:line="187" w:lineRule="exact" w:before="0"/>
        <w:ind w:left="0" w:right="1270" w:firstLine="0"/>
        <w:jc w:val="right"/>
        <w:rPr>
          <w:rFonts w:ascii="Calibri"/>
          <w:i/>
          <w:sz w:val="16"/>
        </w:rPr>
      </w:pPr>
      <w:r>
        <w:rPr>
          <w:rFonts w:ascii="Calibri"/>
          <w:i/>
          <w:sz w:val="16"/>
        </w:rPr>
        <w:t>Pag. 31 di 42</w:t>
      </w:r>
    </w:p>
    <w:p>
      <w:pPr>
        <w:spacing w:after="0" w:line="187" w:lineRule="exact"/>
        <w:jc w:val="right"/>
        <w:rPr>
          <w:rFonts w:ascii="Calibri"/>
          <w:sz w:val="16"/>
        </w:rPr>
        <w:sectPr>
          <w:pgSz w:w="11910" w:h="16840"/>
          <w:pgMar w:top="1160" w:bottom="280" w:left="0" w:right="0"/>
        </w:sectPr>
      </w:pPr>
    </w:p>
    <w:p>
      <w:pPr>
        <w:pStyle w:val="Heading5"/>
        <w:spacing w:before="86"/>
        <w:ind w:left="1142"/>
        <w:rPr>
          <w:rFonts w:ascii="Calibri"/>
        </w:rPr>
      </w:pPr>
      <w:r>
        <w:rPr/>
        <w:pict>
          <v:shape style="position:absolute;margin-left:55.670601pt;margin-top:22.205797pt;width:484.8pt;height:.1pt;mso-position-horizontal-relative:page;mso-position-vertical-relative:paragraph;z-index:-250045440;mso-wrap-distance-left:0;mso-wrap-distance-right:0" coordorigin="1113,444" coordsize="9696,0" path="m1113,444l10809,444e" filled="false" stroked="true" strokeweight=".48pt" strokecolor="#000000">
            <v:path arrowok="t"/>
            <v:stroke dashstyle="solid"/>
            <w10:wrap type="topAndBottom"/>
          </v:shape>
        </w:pict>
      </w:r>
      <w:r>
        <w:rPr>
          <w:rFonts w:ascii="Calibri"/>
        </w:rPr>
        <w:t>Art. 79 - Ufficiali di Gara - Supervisori Arbitrali - Categorie: classificazione</w:t>
      </w:r>
    </w:p>
    <w:p>
      <w:pPr>
        <w:pStyle w:val="ListParagraph"/>
        <w:numPr>
          <w:ilvl w:val="0"/>
          <w:numId w:val="413"/>
        </w:numPr>
        <w:tabs>
          <w:tab w:pos="1657" w:val="left" w:leader="none"/>
        </w:tabs>
        <w:spacing w:line="273" w:lineRule="auto" w:before="0" w:after="0"/>
        <w:ind w:left="1426" w:right="1124" w:firstLine="0"/>
        <w:jc w:val="left"/>
        <w:rPr>
          <w:rFonts w:ascii="Calibri" w:hAnsi="Calibri"/>
          <w:sz w:val="22"/>
        </w:rPr>
      </w:pPr>
      <w:r>
        <w:rPr>
          <w:rFonts w:ascii="Calibri" w:hAnsi="Calibri"/>
          <w:sz w:val="22"/>
        </w:rPr>
        <w:t>Gli Ufficiali di Gara, tesserati in qualità di Supervisori Arbitrali nell’ambito </w:t>
      </w:r>
      <w:r>
        <w:rPr>
          <w:rFonts w:ascii="Calibri" w:hAnsi="Calibri"/>
          <w:i/>
          <w:sz w:val="22"/>
        </w:rPr>
        <w:t>beach</w:t>
      </w:r>
      <w:r>
        <w:rPr>
          <w:rFonts w:ascii="Calibri" w:hAnsi="Calibri"/>
          <w:sz w:val="22"/>
        </w:rPr>
        <w:t>, vengono classificati nella seguente</w:t>
      </w:r>
      <w:r>
        <w:rPr>
          <w:rFonts w:ascii="Calibri" w:hAnsi="Calibri"/>
          <w:spacing w:val="-3"/>
          <w:sz w:val="22"/>
        </w:rPr>
        <w:t> </w:t>
      </w:r>
      <w:r>
        <w:rPr>
          <w:rFonts w:ascii="Calibri" w:hAnsi="Calibri"/>
          <w:sz w:val="22"/>
        </w:rPr>
        <w:t>Categoria:</w:t>
      </w:r>
    </w:p>
    <w:p>
      <w:pPr>
        <w:pStyle w:val="ListParagraph"/>
        <w:numPr>
          <w:ilvl w:val="1"/>
          <w:numId w:val="413"/>
        </w:numPr>
        <w:tabs>
          <w:tab w:pos="2201" w:val="left" w:leader="none"/>
        </w:tabs>
        <w:spacing w:line="240" w:lineRule="auto" w:before="6" w:after="0"/>
        <w:ind w:left="2200" w:right="0" w:hanging="208"/>
        <w:jc w:val="left"/>
        <w:rPr>
          <w:rFonts w:ascii="Calibri"/>
          <w:sz w:val="20"/>
        </w:rPr>
      </w:pPr>
      <w:r>
        <w:rPr>
          <w:rFonts w:ascii="Calibri"/>
          <w:sz w:val="20"/>
        </w:rPr>
        <w:t>Supervisori Arbitrali della Categoria</w:t>
      </w:r>
      <w:r>
        <w:rPr>
          <w:rFonts w:ascii="Calibri"/>
          <w:spacing w:val="-5"/>
          <w:sz w:val="20"/>
        </w:rPr>
        <w:t> </w:t>
      </w:r>
      <w:r>
        <w:rPr>
          <w:rFonts w:ascii="Calibri"/>
          <w:sz w:val="20"/>
        </w:rPr>
        <w:t>Nazionale.</w:t>
      </w:r>
    </w:p>
    <w:p>
      <w:pPr>
        <w:pStyle w:val="ListParagraph"/>
        <w:numPr>
          <w:ilvl w:val="0"/>
          <w:numId w:val="413"/>
        </w:numPr>
        <w:tabs>
          <w:tab w:pos="1644" w:val="left" w:leader="none"/>
        </w:tabs>
        <w:spacing w:line="240" w:lineRule="auto" w:before="35" w:after="0"/>
        <w:ind w:left="1643" w:right="0" w:hanging="218"/>
        <w:jc w:val="left"/>
        <w:rPr>
          <w:rFonts w:ascii="Calibri"/>
          <w:sz w:val="22"/>
        </w:rPr>
      </w:pPr>
      <w:r>
        <w:rPr>
          <w:rFonts w:ascii="Calibri"/>
          <w:sz w:val="22"/>
        </w:rPr>
        <w:t>Sono Supervisori Arbitrali i tesserati</w:t>
      </w:r>
      <w:r>
        <w:rPr>
          <w:rFonts w:ascii="Calibri"/>
          <w:spacing w:val="-6"/>
          <w:sz w:val="22"/>
        </w:rPr>
        <w:t> </w:t>
      </w:r>
      <w:r>
        <w:rPr>
          <w:rFonts w:ascii="Calibri"/>
          <w:sz w:val="22"/>
        </w:rPr>
        <w:t>che:</w:t>
      </w:r>
    </w:p>
    <w:p>
      <w:pPr>
        <w:pStyle w:val="ListParagraph"/>
        <w:numPr>
          <w:ilvl w:val="1"/>
          <w:numId w:val="413"/>
        </w:numPr>
        <w:tabs>
          <w:tab w:pos="2201" w:val="left" w:leader="none"/>
        </w:tabs>
        <w:spacing w:line="240" w:lineRule="auto" w:before="43" w:after="0"/>
        <w:ind w:left="2200" w:right="0" w:hanging="208"/>
        <w:jc w:val="left"/>
        <w:rPr>
          <w:rFonts w:ascii="Calibri"/>
          <w:sz w:val="20"/>
        </w:rPr>
      </w:pPr>
      <w:r>
        <w:rPr>
          <w:rFonts w:ascii="Calibri"/>
          <w:sz w:val="20"/>
        </w:rPr>
        <w:t>vengono inseriti nel ruolo a seguito di delibera del Consiglio</w:t>
      </w:r>
      <w:r>
        <w:rPr>
          <w:rFonts w:ascii="Calibri"/>
          <w:spacing w:val="-12"/>
          <w:sz w:val="20"/>
        </w:rPr>
        <w:t> </w:t>
      </w:r>
      <w:r>
        <w:rPr>
          <w:rFonts w:ascii="Calibri"/>
          <w:sz w:val="20"/>
        </w:rPr>
        <w:t>Federale.</w:t>
      </w:r>
    </w:p>
    <w:p>
      <w:pPr>
        <w:pStyle w:val="ListParagraph"/>
        <w:numPr>
          <w:ilvl w:val="0"/>
          <w:numId w:val="413"/>
        </w:numPr>
        <w:tabs>
          <w:tab w:pos="1643" w:val="left" w:leader="none"/>
        </w:tabs>
        <w:spacing w:line="273" w:lineRule="auto" w:before="35" w:after="0"/>
        <w:ind w:left="1426" w:right="1123" w:firstLine="0"/>
        <w:jc w:val="left"/>
        <w:rPr>
          <w:rFonts w:ascii="Calibri" w:hAnsi="Calibri"/>
          <w:sz w:val="22"/>
        </w:rPr>
      </w:pPr>
      <w:r>
        <w:rPr>
          <w:rFonts w:ascii="Calibri" w:hAnsi="Calibri"/>
          <w:sz w:val="22"/>
        </w:rPr>
        <w:t>I</w:t>
      </w:r>
      <w:r>
        <w:rPr>
          <w:rFonts w:ascii="Calibri" w:hAnsi="Calibri"/>
          <w:spacing w:val="-5"/>
          <w:sz w:val="22"/>
        </w:rPr>
        <w:t> </w:t>
      </w:r>
      <w:r>
        <w:rPr>
          <w:rFonts w:ascii="Calibri" w:hAnsi="Calibri"/>
          <w:sz w:val="22"/>
        </w:rPr>
        <w:t>Supervisori</w:t>
      </w:r>
      <w:r>
        <w:rPr>
          <w:rFonts w:ascii="Calibri" w:hAnsi="Calibri"/>
          <w:spacing w:val="-5"/>
          <w:sz w:val="22"/>
        </w:rPr>
        <w:t> </w:t>
      </w:r>
      <w:r>
        <w:rPr>
          <w:rFonts w:ascii="Calibri" w:hAnsi="Calibri"/>
          <w:sz w:val="22"/>
        </w:rPr>
        <w:t>Arbitrali</w:t>
      </w:r>
      <w:r>
        <w:rPr>
          <w:rFonts w:ascii="Calibri" w:hAnsi="Calibri"/>
          <w:spacing w:val="-5"/>
          <w:sz w:val="22"/>
        </w:rPr>
        <w:t> </w:t>
      </w:r>
      <w:r>
        <w:rPr>
          <w:rFonts w:ascii="Calibri" w:hAnsi="Calibri"/>
          <w:sz w:val="22"/>
        </w:rPr>
        <w:t>potranno</w:t>
      </w:r>
      <w:r>
        <w:rPr>
          <w:rFonts w:ascii="Calibri" w:hAnsi="Calibri"/>
          <w:spacing w:val="-5"/>
          <w:sz w:val="22"/>
        </w:rPr>
        <w:t> </w:t>
      </w:r>
      <w:r>
        <w:rPr>
          <w:rFonts w:ascii="Calibri" w:hAnsi="Calibri"/>
          <w:sz w:val="22"/>
        </w:rPr>
        <w:t>svolgere</w:t>
      </w:r>
      <w:r>
        <w:rPr>
          <w:rFonts w:ascii="Calibri" w:hAnsi="Calibri"/>
          <w:spacing w:val="-5"/>
          <w:sz w:val="22"/>
        </w:rPr>
        <w:t> </w:t>
      </w:r>
      <w:r>
        <w:rPr>
          <w:rFonts w:ascii="Calibri" w:hAnsi="Calibri"/>
          <w:sz w:val="22"/>
        </w:rPr>
        <w:t>attività</w:t>
      </w:r>
      <w:r>
        <w:rPr>
          <w:rFonts w:ascii="Calibri" w:hAnsi="Calibri"/>
          <w:spacing w:val="-5"/>
          <w:sz w:val="22"/>
        </w:rPr>
        <w:t> </w:t>
      </w:r>
      <w:r>
        <w:rPr>
          <w:rFonts w:ascii="Calibri" w:hAnsi="Calibri"/>
          <w:sz w:val="22"/>
        </w:rPr>
        <w:t>agonistica</w:t>
      </w:r>
      <w:r>
        <w:rPr>
          <w:rFonts w:ascii="Calibri" w:hAnsi="Calibri"/>
          <w:spacing w:val="-5"/>
          <w:sz w:val="22"/>
        </w:rPr>
        <w:t> </w:t>
      </w:r>
      <w:r>
        <w:rPr>
          <w:rFonts w:ascii="Calibri" w:hAnsi="Calibri"/>
          <w:sz w:val="22"/>
        </w:rPr>
        <w:t>fino</w:t>
      </w:r>
      <w:r>
        <w:rPr>
          <w:rFonts w:ascii="Calibri" w:hAnsi="Calibri"/>
          <w:spacing w:val="-5"/>
          <w:sz w:val="22"/>
        </w:rPr>
        <w:t> </w:t>
      </w:r>
      <w:r>
        <w:rPr>
          <w:rFonts w:ascii="Calibri" w:hAnsi="Calibri"/>
          <w:sz w:val="22"/>
        </w:rPr>
        <w:t>al</w:t>
      </w:r>
      <w:r>
        <w:rPr>
          <w:rFonts w:ascii="Calibri" w:hAnsi="Calibri"/>
          <w:spacing w:val="-6"/>
          <w:sz w:val="22"/>
        </w:rPr>
        <w:t> </w:t>
      </w:r>
      <w:r>
        <w:rPr>
          <w:rFonts w:ascii="Calibri" w:hAnsi="Calibri"/>
          <w:sz w:val="22"/>
        </w:rPr>
        <w:t>termine</w:t>
      </w:r>
      <w:r>
        <w:rPr>
          <w:rFonts w:ascii="Calibri" w:hAnsi="Calibri"/>
          <w:spacing w:val="-5"/>
          <w:sz w:val="22"/>
        </w:rPr>
        <w:t> </w:t>
      </w:r>
      <w:r>
        <w:rPr>
          <w:rFonts w:ascii="Calibri" w:hAnsi="Calibri"/>
          <w:sz w:val="22"/>
        </w:rPr>
        <w:t>della</w:t>
      </w:r>
      <w:r>
        <w:rPr>
          <w:rFonts w:ascii="Calibri" w:hAnsi="Calibri"/>
          <w:spacing w:val="-5"/>
          <w:sz w:val="22"/>
        </w:rPr>
        <w:t> </w:t>
      </w:r>
      <w:r>
        <w:rPr>
          <w:rFonts w:ascii="Calibri" w:hAnsi="Calibri"/>
          <w:sz w:val="22"/>
        </w:rPr>
        <w:t>stagione</w:t>
      </w:r>
      <w:r>
        <w:rPr>
          <w:rFonts w:ascii="Calibri" w:hAnsi="Calibri"/>
          <w:spacing w:val="-5"/>
          <w:sz w:val="22"/>
        </w:rPr>
        <w:t> </w:t>
      </w:r>
      <w:r>
        <w:rPr>
          <w:rFonts w:ascii="Calibri" w:hAnsi="Calibri"/>
          <w:sz w:val="22"/>
        </w:rPr>
        <w:t>sportiva</w:t>
      </w:r>
      <w:r>
        <w:rPr>
          <w:rFonts w:ascii="Calibri" w:hAnsi="Calibri"/>
          <w:spacing w:val="-5"/>
          <w:sz w:val="22"/>
        </w:rPr>
        <w:t> </w:t>
      </w:r>
      <w:r>
        <w:rPr>
          <w:rFonts w:ascii="Calibri" w:hAnsi="Calibri"/>
          <w:sz w:val="22"/>
        </w:rPr>
        <w:t>in</w:t>
      </w:r>
      <w:r>
        <w:rPr>
          <w:rFonts w:ascii="Calibri" w:hAnsi="Calibri"/>
          <w:spacing w:val="-4"/>
          <w:sz w:val="22"/>
        </w:rPr>
        <w:t> </w:t>
      </w:r>
      <w:r>
        <w:rPr>
          <w:rFonts w:ascii="Calibri" w:hAnsi="Calibri"/>
          <w:sz w:val="22"/>
        </w:rPr>
        <w:t>cui compiono il 65° anno di</w:t>
      </w:r>
      <w:r>
        <w:rPr>
          <w:rFonts w:ascii="Calibri" w:hAnsi="Calibri"/>
          <w:spacing w:val="-6"/>
          <w:sz w:val="22"/>
        </w:rPr>
        <w:t> </w:t>
      </w:r>
      <w:r>
        <w:rPr>
          <w:rFonts w:ascii="Calibri" w:hAnsi="Calibri"/>
          <w:sz w:val="22"/>
        </w:rPr>
        <w:t>età.</w:t>
      </w:r>
    </w:p>
    <w:p>
      <w:pPr>
        <w:pStyle w:val="BodyText"/>
        <w:spacing w:before="2"/>
        <w:rPr>
          <w:rFonts w:ascii="Calibri"/>
          <w:sz w:val="33"/>
        </w:rPr>
      </w:pPr>
    </w:p>
    <w:p>
      <w:pPr>
        <w:pStyle w:val="Heading5"/>
        <w:spacing w:before="0"/>
        <w:ind w:left="1142"/>
        <w:jc w:val="both"/>
        <w:rPr>
          <w:rFonts w:ascii="Calibri" w:hAnsi="Calibri"/>
        </w:rPr>
      </w:pPr>
      <w:r>
        <w:rPr/>
        <w:pict>
          <v:shape style="position:absolute;margin-left:55.670601pt;margin-top:18.145779pt;width:484.8pt;height:.1pt;mso-position-horizontal-relative:page;mso-position-vertical-relative:paragraph;z-index:-250044416;mso-wrap-distance-left:0;mso-wrap-distance-right:0" coordorigin="1113,363" coordsize="9696,0" path="m1113,363l10809,363e" filled="false" stroked="true" strokeweight=".48pt" strokecolor="#000000">
            <v:path arrowok="t"/>
            <v:stroke dashstyle="solid"/>
            <w10:wrap type="topAndBottom"/>
          </v:shape>
        </w:pict>
      </w:r>
      <w:r>
        <w:rPr>
          <w:rFonts w:ascii="Calibri" w:hAnsi="Calibri"/>
        </w:rPr>
        <w:t>Art. 80 - Ufficiali di Gara - Supervisori Arbitrali - Conferma di categoria: modalità</w:t>
      </w:r>
    </w:p>
    <w:p>
      <w:pPr>
        <w:pStyle w:val="ListParagraph"/>
        <w:numPr>
          <w:ilvl w:val="0"/>
          <w:numId w:val="414"/>
        </w:numPr>
        <w:tabs>
          <w:tab w:pos="1664" w:val="left" w:leader="none"/>
        </w:tabs>
        <w:spacing w:line="276" w:lineRule="auto" w:before="0" w:after="0"/>
        <w:ind w:left="1426" w:right="1123" w:firstLine="0"/>
        <w:jc w:val="both"/>
        <w:rPr>
          <w:rFonts w:ascii="Calibri"/>
          <w:sz w:val="22"/>
        </w:rPr>
      </w:pPr>
      <w:r>
        <w:rPr>
          <w:rFonts w:ascii="Calibri"/>
          <w:sz w:val="22"/>
        </w:rPr>
        <w:t>I Supervisori Arbitrali vengono confermati nella Categoria Nazionale o vengono dismessi secondo le valutazioni redatte dalla Commissione Beach Volley, approvate dal Responsabile Tecnico e dal Responsabile Nazionale in occasione della stesura annuale dei ruoli nazionali deliberati dal Consiglio Federale. Fermo restando la natura fiduciaria della funzione, sono previste, con cadenza biennale, prove valutative</w:t>
      </w:r>
      <w:r>
        <w:rPr>
          <w:rFonts w:ascii="Calibri"/>
          <w:spacing w:val="-8"/>
          <w:sz w:val="22"/>
        </w:rPr>
        <w:t> </w:t>
      </w:r>
      <w:r>
        <w:rPr>
          <w:rFonts w:ascii="Calibri"/>
          <w:sz w:val="22"/>
        </w:rPr>
        <w:t>finalizzate</w:t>
      </w:r>
      <w:r>
        <w:rPr>
          <w:rFonts w:ascii="Calibri"/>
          <w:spacing w:val="-7"/>
          <w:sz w:val="22"/>
        </w:rPr>
        <w:t> </w:t>
      </w:r>
      <w:r>
        <w:rPr>
          <w:rFonts w:ascii="Calibri"/>
          <w:sz w:val="22"/>
        </w:rPr>
        <w:t>alla</w:t>
      </w:r>
      <w:r>
        <w:rPr>
          <w:rFonts w:ascii="Calibri"/>
          <w:spacing w:val="-8"/>
          <w:sz w:val="22"/>
        </w:rPr>
        <w:t> </w:t>
      </w:r>
      <w:r>
        <w:rPr>
          <w:rFonts w:ascii="Calibri"/>
          <w:sz w:val="22"/>
        </w:rPr>
        <w:t>verifica</w:t>
      </w:r>
      <w:r>
        <w:rPr>
          <w:rFonts w:ascii="Calibri"/>
          <w:spacing w:val="-7"/>
          <w:sz w:val="22"/>
        </w:rPr>
        <w:t> </w:t>
      </w:r>
      <w:r>
        <w:rPr>
          <w:rFonts w:ascii="Calibri"/>
          <w:sz w:val="22"/>
        </w:rPr>
        <w:t>dei</w:t>
      </w:r>
      <w:r>
        <w:rPr>
          <w:rFonts w:ascii="Calibri"/>
          <w:spacing w:val="-7"/>
          <w:sz w:val="22"/>
        </w:rPr>
        <w:t> </w:t>
      </w:r>
      <w:r>
        <w:rPr>
          <w:rFonts w:ascii="Calibri"/>
          <w:sz w:val="22"/>
        </w:rPr>
        <w:t>requisiti</w:t>
      </w:r>
      <w:r>
        <w:rPr>
          <w:rFonts w:ascii="Calibri"/>
          <w:spacing w:val="-8"/>
          <w:sz w:val="22"/>
        </w:rPr>
        <w:t> </w:t>
      </w:r>
      <w:r>
        <w:rPr>
          <w:rFonts w:ascii="Calibri"/>
          <w:sz w:val="22"/>
        </w:rPr>
        <w:t>tecnici</w:t>
      </w:r>
      <w:r>
        <w:rPr>
          <w:rFonts w:ascii="Calibri"/>
          <w:spacing w:val="-7"/>
          <w:sz w:val="22"/>
        </w:rPr>
        <w:t> </w:t>
      </w:r>
      <w:r>
        <w:rPr>
          <w:rFonts w:ascii="Calibri"/>
          <w:sz w:val="22"/>
        </w:rPr>
        <w:t>e</w:t>
      </w:r>
      <w:r>
        <w:rPr>
          <w:rFonts w:ascii="Calibri"/>
          <w:spacing w:val="-7"/>
          <w:sz w:val="22"/>
        </w:rPr>
        <w:t> </w:t>
      </w:r>
      <w:r>
        <w:rPr>
          <w:rFonts w:ascii="Calibri"/>
          <w:sz w:val="22"/>
        </w:rPr>
        <w:t>psicoattitudinali</w:t>
      </w:r>
      <w:r>
        <w:rPr>
          <w:rFonts w:ascii="Calibri"/>
          <w:spacing w:val="-8"/>
          <w:sz w:val="22"/>
        </w:rPr>
        <w:t> </w:t>
      </w:r>
      <w:r>
        <w:rPr>
          <w:rFonts w:ascii="Calibri"/>
          <w:sz w:val="22"/>
        </w:rPr>
        <w:t>per</w:t>
      </w:r>
      <w:r>
        <w:rPr>
          <w:rFonts w:ascii="Calibri"/>
          <w:spacing w:val="-7"/>
          <w:sz w:val="22"/>
        </w:rPr>
        <w:t> </w:t>
      </w:r>
      <w:r>
        <w:rPr>
          <w:rFonts w:ascii="Calibri"/>
          <w:sz w:val="22"/>
        </w:rPr>
        <w:t>la</w:t>
      </w:r>
      <w:r>
        <w:rPr>
          <w:rFonts w:ascii="Calibri"/>
          <w:spacing w:val="-7"/>
          <w:sz w:val="22"/>
        </w:rPr>
        <w:t> </w:t>
      </w:r>
      <w:r>
        <w:rPr>
          <w:rFonts w:ascii="Calibri"/>
          <w:sz w:val="22"/>
        </w:rPr>
        <w:t>permanenza</w:t>
      </w:r>
      <w:r>
        <w:rPr>
          <w:rFonts w:ascii="Calibri"/>
          <w:spacing w:val="-14"/>
          <w:sz w:val="22"/>
        </w:rPr>
        <w:t> </w:t>
      </w:r>
      <w:r>
        <w:rPr>
          <w:rFonts w:ascii="Calibri"/>
          <w:sz w:val="22"/>
        </w:rPr>
        <w:t>nella</w:t>
      </w:r>
      <w:r>
        <w:rPr>
          <w:rFonts w:ascii="Calibri"/>
          <w:spacing w:val="-8"/>
          <w:sz w:val="22"/>
        </w:rPr>
        <w:t> </w:t>
      </w:r>
      <w:r>
        <w:rPr>
          <w:rFonts w:ascii="Calibri"/>
          <w:sz w:val="22"/>
        </w:rPr>
        <w:t>Categoria Nazionale.</w:t>
      </w:r>
    </w:p>
    <w:p>
      <w:pPr>
        <w:pStyle w:val="ListParagraph"/>
        <w:numPr>
          <w:ilvl w:val="0"/>
          <w:numId w:val="414"/>
        </w:numPr>
        <w:tabs>
          <w:tab w:pos="1722" w:val="left" w:leader="none"/>
        </w:tabs>
        <w:spacing w:line="273" w:lineRule="auto" w:before="0" w:after="0"/>
        <w:ind w:left="1426" w:right="1125" w:firstLine="0"/>
        <w:jc w:val="both"/>
        <w:rPr>
          <w:rFonts w:ascii="Calibri" w:hAnsi="Calibri"/>
          <w:sz w:val="22"/>
        </w:rPr>
      </w:pPr>
      <w:r>
        <w:rPr>
          <w:rFonts w:ascii="Calibri" w:hAnsi="Calibri"/>
          <w:sz w:val="22"/>
        </w:rPr>
        <w:t>I Supervisori Arbitrali dismessi dalla Categoria Nazionale non potranno essere riproposti per l’inserimento nella Categoria</w:t>
      </w:r>
      <w:r>
        <w:rPr>
          <w:rFonts w:ascii="Calibri" w:hAnsi="Calibri"/>
          <w:spacing w:val="-4"/>
          <w:sz w:val="22"/>
        </w:rPr>
        <w:t> </w:t>
      </w:r>
      <w:r>
        <w:rPr>
          <w:rFonts w:ascii="Calibri" w:hAnsi="Calibri"/>
          <w:sz w:val="22"/>
        </w:rPr>
        <w:t>Nazionale.</w:t>
      </w:r>
    </w:p>
    <w:p>
      <w:pPr>
        <w:pStyle w:val="ListParagraph"/>
        <w:numPr>
          <w:ilvl w:val="0"/>
          <w:numId w:val="414"/>
        </w:numPr>
        <w:tabs>
          <w:tab w:pos="1668" w:val="left" w:leader="none"/>
        </w:tabs>
        <w:spacing w:line="276" w:lineRule="auto" w:before="2" w:after="0"/>
        <w:ind w:left="1426" w:right="1123" w:firstLine="0"/>
        <w:jc w:val="both"/>
        <w:rPr>
          <w:rFonts w:ascii="Calibri"/>
          <w:sz w:val="22"/>
        </w:rPr>
      </w:pPr>
      <w:r>
        <w:rPr>
          <w:rFonts w:ascii="Calibri"/>
          <w:sz w:val="22"/>
        </w:rPr>
        <w:t>I Supervisori Arbitrali che non adempiono, nei modi e nei tempi previsti, agli obblighi indicati nelle circolari di inizio stagione diramate dal settore, non consentendo di fatto il regolare impiego nelle manifestazioni nazionali, verranno dismessi dalla Categoria</w:t>
      </w:r>
      <w:r>
        <w:rPr>
          <w:rFonts w:ascii="Calibri"/>
          <w:spacing w:val="-10"/>
          <w:sz w:val="22"/>
        </w:rPr>
        <w:t> </w:t>
      </w:r>
      <w:r>
        <w:rPr>
          <w:rFonts w:ascii="Calibri"/>
          <w:sz w:val="22"/>
        </w:rPr>
        <w:t>Nazionale.</w:t>
      </w:r>
    </w:p>
    <w:p>
      <w:pPr>
        <w:pStyle w:val="ListParagraph"/>
        <w:numPr>
          <w:ilvl w:val="0"/>
          <w:numId w:val="414"/>
        </w:numPr>
        <w:tabs>
          <w:tab w:pos="1656" w:val="left" w:leader="none"/>
        </w:tabs>
        <w:spacing w:line="278" w:lineRule="auto" w:before="0" w:after="0"/>
        <w:ind w:left="1426" w:right="1118" w:firstLine="0"/>
        <w:jc w:val="both"/>
        <w:rPr>
          <w:rFonts w:ascii="Calibri" w:hAnsi="Calibri"/>
          <w:sz w:val="22"/>
        </w:rPr>
      </w:pPr>
      <w:r>
        <w:rPr>
          <w:rFonts w:ascii="Calibri" w:hAnsi="Calibri"/>
          <w:sz w:val="22"/>
        </w:rPr>
        <w:t>Per i Supervisori Arbitrali è obbligatorio presentare annualmente un certificato di idoneità all’attività sportiva</w:t>
      </w:r>
      <w:r>
        <w:rPr>
          <w:rFonts w:ascii="Calibri" w:hAnsi="Calibri"/>
          <w:spacing w:val="-2"/>
          <w:sz w:val="22"/>
        </w:rPr>
        <w:t> </w:t>
      </w:r>
      <w:r>
        <w:rPr>
          <w:rFonts w:ascii="Calibri" w:hAnsi="Calibri"/>
          <w:sz w:val="22"/>
        </w:rPr>
        <w:t>agonistica.</w:t>
      </w:r>
    </w:p>
    <w:p>
      <w:pPr>
        <w:pStyle w:val="BodyText"/>
        <w:spacing w:before="10"/>
        <w:rPr>
          <w:rFonts w:ascii="Calibri"/>
          <w:sz w:val="22"/>
        </w:rPr>
      </w:pPr>
    </w:p>
    <w:p>
      <w:pPr>
        <w:pStyle w:val="Heading5"/>
        <w:spacing w:before="0"/>
        <w:ind w:left="1142"/>
        <w:jc w:val="both"/>
        <w:rPr>
          <w:rFonts w:ascii="Calibri"/>
        </w:rPr>
      </w:pPr>
      <w:r>
        <w:rPr/>
        <w:pict>
          <v:shape style="position:absolute;margin-left:55.670601pt;margin-top:17.905779pt;width:484.8pt;height:.1pt;mso-position-horizontal-relative:page;mso-position-vertical-relative:paragraph;z-index:-250043392;mso-wrap-distance-left:0;mso-wrap-distance-right:0" coordorigin="1113,358" coordsize="9696,0" path="m1113,358l10809,358e" filled="false" stroked="true" strokeweight=".48pt" strokecolor="#000000">
            <v:path arrowok="t"/>
            <v:stroke dashstyle="solid"/>
            <w10:wrap type="topAndBottom"/>
          </v:shape>
        </w:pict>
      </w:r>
      <w:r>
        <w:rPr>
          <w:rFonts w:ascii="Calibri"/>
        </w:rPr>
        <w:t>Art. 81 - Ufficiali di Gara - Supervisori Arbitrali - Funzioni: definizione ed effetti</w:t>
      </w:r>
    </w:p>
    <w:p>
      <w:pPr>
        <w:pStyle w:val="ListParagraph"/>
        <w:numPr>
          <w:ilvl w:val="0"/>
          <w:numId w:val="415"/>
        </w:numPr>
        <w:tabs>
          <w:tab w:pos="1658" w:val="left" w:leader="none"/>
        </w:tabs>
        <w:spacing w:line="273" w:lineRule="auto" w:before="0" w:after="0"/>
        <w:ind w:left="1426" w:right="1124" w:firstLine="0"/>
        <w:jc w:val="both"/>
        <w:rPr>
          <w:rFonts w:ascii="Calibri"/>
          <w:sz w:val="22"/>
        </w:rPr>
      </w:pPr>
      <w:r>
        <w:rPr>
          <w:rFonts w:ascii="Calibri"/>
          <w:sz w:val="22"/>
        </w:rPr>
        <w:t>I Supervisori Arbitrali sono designati ad espletare le funzioni specifiche nelle manifestazioni di </w:t>
      </w:r>
      <w:r>
        <w:rPr>
          <w:rFonts w:ascii="Calibri"/>
          <w:i/>
          <w:sz w:val="22"/>
        </w:rPr>
        <w:t>beach </w:t>
      </w:r>
      <w:r>
        <w:rPr>
          <w:rFonts w:ascii="Calibri"/>
          <w:i/>
          <w:sz w:val="22"/>
        </w:rPr>
        <w:t>volley </w:t>
      </w:r>
      <w:r>
        <w:rPr>
          <w:rFonts w:ascii="Calibri"/>
          <w:sz w:val="22"/>
        </w:rPr>
        <w:t>a carattere</w:t>
      </w:r>
      <w:r>
        <w:rPr>
          <w:rFonts w:ascii="Calibri"/>
          <w:spacing w:val="-4"/>
          <w:sz w:val="22"/>
        </w:rPr>
        <w:t> </w:t>
      </w:r>
      <w:r>
        <w:rPr>
          <w:rFonts w:ascii="Calibri"/>
          <w:sz w:val="22"/>
        </w:rPr>
        <w:t>nazionale.</w:t>
      </w:r>
    </w:p>
    <w:p>
      <w:pPr>
        <w:pStyle w:val="ListParagraph"/>
        <w:numPr>
          <w:ilvl w:val="0"/>
          <w:numId w:val="415"/>
        </w:numPr>
        <w:tabs>
          <w:tab w:pos="1682" w:val="left" w:leader="none"/>
        </w:tabs>
        <w:spacing w:line="273" w:lineRule="auto" w:before="7" w:after="0"/>
        <w:ind w:left="1426" w:right="1123" w:firstLine="0"/>
        <w:jc w:val="both"/>
        <w:rPr>
          <w:rFonts w:ascii="Calibri" w:hAnsi="Calibri"/>
          <w:sz w:val="22"/>
        </w:rPr>
      </w:pPr>
      <w:r>
        <w:rPr>
          <w:rFonts w:ascii="Calibri" w:hAnsi="Calibri"/>
          <w:sz w:val="22"/>
        </w:rPr>
        <w:t>Per quanto riguarda l’ambito </w:t>
      </w:r>
      <w:r>
        <w:rPr>
          <w:rFonts w:ascii="Calibri" w:hAnsi="Calibri"/>
          <w:i/>
          <w:sz w:val="22"/>
        </w:rPr>
        <w:t>indoor</w:t>
      </w:r>
      <w:r>
        <w:rPr>
          <w:rFonts w:ascii="Calibri" w:hAnsi="Calibri"/>
          <w:sz w:val="22"/>
        </w:rPr>
        <w:t>, il Supervisore Arbitrale può svolgere le funzioni di Delegato Arbitrale</w:t>
      </w:r>
      <w:r>
        <w:rPr>
          <w:rFonts w:ascii="Calibri" w:hAnsi="Calibri"/>
          <w:spacing w:val="-3"/>
          <w:sz w:val="22"/>
        </w:rPr>
        <w:t> </w:t>
      </w:r>
      <w:r>
        <w:rPr>
          <w:rFonts w:ascii="Calibri" w:hAnsi="Calibri"/>
          <w:sz w:val="22"/>
        </w:rPr>
        <w:t>e</w:t>
      </w:r>
      <w:r>
        <w:rPr>
          <w:rFonts w:ascii="Calibri" w:hAnsi="Calibri"/>
          <w:spacing w:val="-3"/>
          <w:sz w:val="22"/>
        </w:rPr>
        <w:t> </w:t>
      </w:r>
      <w:r>
        <w:rPr>
          <w:rFonts w:ascii="Calibri" w:hAnsi="Calibri"/>
          <w:sz w:val="22"/>
        </w:rPr>
        <w:t>di</w:t>
      </w:r>
      <w:r>
        <w:rPr>
          <w:rFonts w:ascii="Calibri" w:hAnsi="Calibri"/>
          <w:spacing w:val="-2"/>
          <w:sz w:val="22"/>
        </w:rPr>
        <w:t> </w:t>
      </w:r>
      <w:r>
        <w:rPr>
          <w:rFonts w:ascii="Calibri" w:hAnsi="Calibri"/>
          <w:sz w:val="22"/>
        </w:rPr>
        <w:t>Osservatore,</w:t>
      </w:r>
      <w:r>
        <w:rPr>
          <w:rFonts w:ascii="Calibri" w:hAnsi="Calibri"/>
          <w:spacing w:val="-3"/>
          <w:sz w:val="22"/>
        </w:rPr>
        <w:t> </w:t>
      </w:r>
      <w:r>
        <w:rPr>
          <w:rFonts w:ascii="Calibri" w:hAnsi="Calibri"/>
          <w:sz w:val="22"/>
        </w:rPr>
        <w:t>una</w:t>
      </w:r>
      <w:r>
        <w:rPr>
          <w:rFonts w:ascii="Calibri" w:hAnsi="Calibri"/>
          <w:spacing w:val="-2"/>
          <w:sz w:val="22"/>
        </w:rPr>
        <w:t> </w:t>
      </w:r>
      <w:r>
        <w:rPr>
          <w:rFonts w:ascii="Calibri" w:hAnsi="Calibri"/>
          <w:sz w:val="22"/>
        </w:rPr>
        <w:t>volta</w:t>
      </w:r>
      <w:r>
        <w:rPr>
          <w:rFonts w:ascii="Calibri" w:hAnsi="Calibri"/>
          <w:spacing w:val="-3"/>
          <w:sz w:val="22"/>
        </w:rPr>
        <w:t> </w:t>
      </w:r>
      <w:r>
        <w:rPr>
          <w:rFonts w:ascii="Calibri" w:hAnsi="Calibri"/>
          <w:sz w:val="22"/>
        </w:rPr>
        <w:t>superati</w:t>
      </w:r>
      <w:r>
        <w:rPr>
          <w:rFonts w:ascii="Calibri" w:hAnsi="Calibri"/>
          <w:spacing w:val="-3"/>
          <w:sz w:val="22"/>
        </w:rPr>
        <w:t> </w:t>
      </w:r>
      <w:r>
        <w:rPr>
          <w:rFonts w:ascii="Calibri" w:hAnsi="Calibri"/>
          <w:sz w:val="22"/>
        </w:rPr>
        <w:t>i</w:t>
      </w:r>
      <w:r>
        <w:rPr>
          <w:rFonts w:ascii="Calibri" w:hAnsi="Calibri"/>
          <w:spacing w:val="-2"/>
          <w:sz w:val="22"/>
        </w:rPr>
        <w:t> </w:t>
      </w:r>
      <w:r>
        <w:rPr>
          <w:rFonts w:ascii="Calibri" w:hAnsi="Calibri"/>
          <w:sz w:val="22"/>
        </w:rPr>
        <w:t>corsi</w:t>
      </w:r>
      <w:r>
        <w:rPr>
          <w:rFonts w:ascii="Calibri" w:hAnsi="Calibri"/>
          <w:spacing w:val="-3"/>
          <w:sz w:val="22"/>
        </w:rPr>
        <w:t> </w:t>
      </w:r>
      <w:r>
        <w:rPr>
          <w:rFonts w:ascii="Calibri" w:hAnsi="Calibri"/>
          <w:sz w:val="22"/>
        </w:rPr>
        <w:t>di</w:t>
      </w:r>
      <w:r>
        <w:rPr>
          <w:rFonts w:ascii="Calibri" w:hAnsi="Calibri"/>
          <w:spacing w:val="-2"/>
          <w:sz w:val="22"/>
        </w:rPr>
        <w:t> </w:t>
      </w:r>
      <w:r>
        <w:rPr>
          <w:rFonts w:ascii="Calibri" w:hAnsi="Calibri"/>
          <w:sz w:val="22"/>
        </w:rPr>
        <w:t>abilitazione</w:t>
      </w:r>
      <w:r>
        <w:rPr>
          <w:rFonts w:ascii="Calibri" w:hAnsi="Calibri"/>
          <w:spacing w:val="-3"/>
          <w:sz w:val="22"/>
        </w:rPr>
        <w:t> </w:t>
      </w:r>
      <w:r>
        <w:rPr>
          <w:rFonts w:ascii="Calibri" w:hAnsi="Calibri"/>
          <w:sz w:val="22"/>
        </w:rPr>
        <w:t>di</w:t>
      </w:r>
      <w:r>
        <w:rPr>
          <w:rFonts w:ascii="Calibri" w:hAnsi="Calibri"/>
          <w:spacing w:val="-2"/>
          <w:sz w:val="22"/>
        </w:rPr>
        <w:t> </w:t>
      </w:r>
      <w:r>
        <w:rPr>
          <w:rFonts w:ascii="Calibri" w:hAnsi="Calibri"/>
          <w:sz w:val="22"/>
        </w:rPr>
        <w:t>cui</w:t>
      </w:r>
      <w:r>
        <w:rPr>
          <w:rFonts w:ascii="Calibri" w:hAnsi="Calibri"/>
          <w:spacing w:val="-3"/>
          <w:sz w:val="22"/>
        </w:rPr>
        <w:t> </w:t>
      </w:r>
      <w:r>
        <w:rPr>
          <w:rFonts w:ascii="Calibri" w:hAnsi="Calibri"/>
          <w:sz w:val="22"/>
        </w:rPr>
        <w:t>all’art.</w:t>
      </w:r>
      <w:r>
        <w:rPr>
          <w:rFonts w:ascii="Calibri" w:hAnsi="Calibri"/>
          <w:spacing w:val="-3"/>
          <w:sz w:val="22"/>
        </w:rPr>
        <w:t> </w:t>
      </w:r>
      <w:r>
        <w:rPr>
          <w:rFonts w:ascii="Calibri" w:hAnsi="Calibri"/>
          <w:sz w:val="22"/>
        </w:rPr>
        <w:t>83,</w:t>
      </w:r>
      <w:r>
        <w:rPr>
          <w:rFonts w:ascii="Calibri" w:hAnsi="Calibri"/>
          <w:spacing w:val="-2"/>
          <w:sz w:val="22"/>
        </w:rPr>
        <w:t> </w:t>
      </w:r>
      <w:r>
        <w:rPr>
          <w:rFonts w:ascii="Calibri" w:hAnsi="Calibri"/>
          <w:sz w:val="22"/>
        </w:rPr>
        <w:t>punti</w:t>
      </w:r>
      <w:r>
        <w:rPr>
          <w:rFonts w:ascii="Calibri" w:hAnsi="Calibri"/>
          <w:spacing w:val="-3"/>
          <w:sz w:val="22"/>
        </w:rPr>
        <w:t> </w:t>
      </w:r>
      <w:r>
        <w:rPr>
          <w:rFonts w:ascii="Calibri" w:hAnsi="Calibri"/>
          <w:sz w:val="22"/>
        </w:rPr>
        <w:t>1b.3</w:t>
      </w:r>
      <w:r>
        <w:rPr>
          <w:rFonts w:ascii="Calibri" w:hAnsi="Calibri"/>
          <w:spacing w:val="-2"/>
          <w:sz w:val="22"/>
        </w:rPr>
        <w:t> </w:t>
      </w:r>
      <w:r>
        <w:rPr>
          <w:rFonts w:ascii="Calibri" w:hAnsi="Calibri"/>
          <w:sz w:val="22"/>
        </w:rPr>
        <w:t>e</w:t>
      </w:r>
      <w:r>
        <w:rPr>
          <w:rFonts w:ascii="Calibri" w:hAnsi="Calibri"/>
          <w:spacing w:val="-3"/>
          <w:sz w:val="22"/>
        </w:rPr>
        <w:t> </w:t>
      </w:r>
      <w:r>
        <w:rPr>
          <w:rFonts w:ascii="Calibri" w:hAnsi="Calibri"/>
          <w:sz w:val="22"/>
        </w:rPr>
        <w:t>1c.2.</w:t>
      </w:r>
    </w:p>
    <w:p>
      <w:pPr>
        <w:pStyle w:val="ListParagraph"/>
        <w:numPr>
          <w:ilvl w:val="0"/>
          <w:numId w:val="415"/>
        </w:numPr>
        <w:tabs>
          <w:tab w:pos="1666" w:val="left" w:leader="none"/>
        </w:tabs>
        <w:spacing w:line="276" w:lineRule="auto" w:before="2" w:after="0"/>
        <w:ind w:left="1426" w:right="1125" w:firstLine="0"/>
        <w:jc w:val="both"/>
        <w:rPr>
          <w:rFonts w:ascii="Calibri" w:hAnsi="Calibri"/>
          <w:sz w:val="22"/>
        </w:rPr>
      </w:pPr>
      <w:r>
        <w:rPr>
          <w:rFonts w:ascii="Calibri" w:hAnsi="Calibri"/>
          <w:sz w:val="22"/>
        </w:rPr>
        <w:t>Le funzioni di Supervisore Arbitrale possono essere svolte, su indicazione del Responsabile Tecnico, anche da componenti del Settore Nazionale, nonché da componenti italiani delle Commissioni di Arbitraggio C.E.V. e</w:t>
      </w:r>
      <w:r>
        <w:rPr>
          <w:rFonts w:ascii="Calibri" w:hAnsi="Calibri"/>
          <w:spacing w:val="-4"/>
          <w:sz w:val="22"/>
        </w:rPr>
        <w:t> </w:t>
      </w:r>
      <w:r>
        <w:rPr>
          <w:rFonts w:ascii="Calibri" w:hAnsi="Calibri"/>
          <w:sz w:val="22"/>
        </w:rPr>
        <w:t>F.I.V.B.</w:t>
      </w:r>
    </w:p>
    <w:p>
      <w:pPr>
        <w:pStyle w:val="BodyText"/>
        <w:spacing w:before="11"/>
        <w:rPr>
          <w:rFonts w:ascii="Calibri"/>
          <w:sz w:val="27"/>
        </w:rPr>
      </w:pPr>
    </w:p>
    <w:p>
      <w:pPr>
        <w:pStyle w:val="Heading5"/>
        <w:spacing w:before="0"/>
        <w:ind w:left="1142"/>
        <w:rPr>
          <w:rFonts w:ascii="Calibri" w:hAnsi="Calibri"/>
        </w:rPr>
      </w:pPr>
      <w:r>
        <w:rPr/>
        <w:pict>
          <v:shape style="position:absolute;margin-left:55.670601pt;margin-top:17.905781pt;width:484.8pt;height:.1pt;mso-position-horizontal-relative:page;mso-position-vertical-relative:paragraph;z-index:-250042368;mso-wrap-distance-left:0;mso-wrap-distance-right:0" coordorigin="1113,358" coordsize="9696,0" path="m1113,358l10809,358e" filled="false" stroked="true" strokeweight=".48pt" strokecolor="#000000">
            <v:path arrowok="t"/>
            <v:stroke dashstyle="solid"/>
            <w10:wrap type="topAndBottom"/>
          </v:shape>
        </w:pict>
      </w:r>
      <w:r>
        <w:rPr>
          <w:rFonts w:ascii="Calibri" w:hAnsi="Calibri"/>
        </w:rPr>
        <w:t>Art. 82 - Ufficiali di Gara - Supervisori Arbitrali: incompatibilità</w:t>
      </w:r>
    </w:p>
    <w:p>
      <w:pPr>
        <w:pStyle w:val="ListParagraph"/>
        <w:numPr>
          <w:ilvl w:val="0"/>
          <w:numId w:val="416"/>
        </w:numPr>
        <w:tabs>
          <w:tab w:pos="1644" w:val="left" w:leader="none"/>
        </w:tabs>
        <w:spacing w:line="240" w:lineRule="auto" w:before="0" w:after="0"/>
        <w:ind w:left="1643" w:right="0" w:hanging="218"/>
        <w:jc w:val="left"/>
        <w:rPr>
          <w:rFonts w:ascii="Calibri" w:hAnsi="Calibri"/>
          <w:sz w:val="22"/>
        </w:rPr>
      </w:pPr>
      <w:r>
        <w:rPr>
          <w:rFonts w:ascii="Calibri" w:hAnsi="Calibri"/>
          <w:sz w:val="22"/>
        </w:rPr>
        <w:t>Il tesseramento in qualità di Supervisore Arbitrale è incompatibile con quello</w:t>
      </w:r>
      <w:r>
        <w:rPr>
          <w:rFonts w:ascii="Calibri" w:hAnsi="Calibri"/>
          <w:spacing w:val="-18"/>
          <w:sz w:val="22"/>
        </w:rPr>
        <w:t> </w:t>
      </w:r>
      <w:r>
        <w:rPr>
          <w:rFonts w:ascii="Calibri" w:hAnsi="Calibri"/>
          <w:sz w:val="22"/>
        </w:rPr>
        <w:t>di:</w:t>
      </w:r>
    </w:p>
    <w:p>
      <w:pPr>
        <w:pStyle w:val="ListParagraph"/>
        <w:numPr>
          <w:ilvl w:val="1"/>
          <w:numId w:val="416"/>
        </w:numPr>
        <w:tabs>
          <w:tab w:pos="2201" w:val="left" w:leader="none"/>
        </w:tabs>
        <w:spacing w:line="240" w:lineRule="auto" w:before="38" w:after="0"/>
        <w:ind w:left="2200" w:right="0" w:hanging="208"/>
        <w:jc w:val="left"/>
        <w:rPr>
          <w:rFonts w:ascii="Calibri"/>
          <w:sz w:val="20"/>
        </w:rPr>
      </w:pPr>
      <w:r>
        <w:rPr>
          <w:rFonts w:ascii="Calibri"/>
          <w:sz w:val="20"/>
        </w:rPr>
        <w:t>Segnapunti;</w:t>
      </w:r>
    </w:p>
    <w:p>
      <w:pPr>
        <w:pStyle w:val="ListParagraph"/>
        <w:numPr>
          <w:ilvl w:val="1"/>
          <w:numId w:val="416"/>
        </w:numPr>
        <w:tabs>
          <w:tab w:pos="2201" w:val="left" w:leader="none"/>
        </w:tabs>
        <w:spacing w:line="240" w:lineRule="auto" w:before="39" w:after="0"/>
        <w:ind w:left="2200" w:right="0" w:hanging="208"/>
        <w:jc w:val="left"/>
        <w:rPr>
          <w:rFonts w:ascii="Calibri"/>
          <w:i/>
          <w:sz w:val="20"/>
        </w:rPr>
      </w:pPr>
      <w:r>
        <w:rPr>
          <w:rFonts w:ascii="Calibri"/>
          <w:sz w:val="20"/>
        </w:rPr>
        <w:t>Arbitro (</w:t>
      </w:r>
      <w:r>
        <w:rPr>
          <w:rFonts w:ascii="Calibri"/>
          <w:i/>
          <w:sz w:val="20"/>
        </w:rPr>
        <w:t>indoor</w:t>
      </w:r>
      <w:r>
        <w:rPr>
          <w:rFonts w:ascii="Calibri"/>
          <w:sz w:val="20"/>
        </w:rPr>
        <w:t>,</w:t>
      </w:r>
      <w:r>
        <w:rPr>
          <w:rFonts w:ascii="Calibri"/>
          <w:spacing w:val="-3"/>
          <w:sz w:val="20"/>
        </w:rPr>
        <w:t> </w:t>
      </w:r>
      <w:r>
        <w:rPr>
          <w:rFonts w:ascii="Calibri"/>
          <w:i/>
          <w:sz w:val="20"/>
        </w:rPr>
        <w:t>beach</w:t>
      </w:r>
    </w:p>
    <w:p>
      <w:pPr>
        <w:pStyle w:val="ListParagraph"/>
        <w:numPr>
          <w:ilvl w:val="1"/>
          <w:numId w:val="416"/>
        </w:numPr>
        <w:tabs>
          <w:tab w:pos="2201" w:val="left" w:leader="none"/>
        </w:tabs>
        <w:spacing w:line="240" w:lineRule="auto" w:before="35" w:after="0"/>
        <w:ind w:left="2200" w:right="0" w:hanging="208"/>
        <w:jc w:val="left"/>
        <w:rPr>
          <w:rFonts w:ascii="Calibri"/>
          <w:sz w:val="20"/>
        </w:rPr>
      </w:pPr>
      <w:r>
        <w:rPr>
          <w:rFonts w:ascii="Calibri"/>
          <w:sz w:val="20"/>
        </w:rPr>
        <w:t>Presidente di sodalizio</w:t>
      </w:r>
      <w:r>
        <w:rPr>
          <w:rFonts w:ascii="Calibri"/>
          <w:spacing w:val="-4"/>
          <w:sz w:val="20"/>
        </w:rPr>
        <w:t> </w:t>
      </w:r>
      <w:r>
        <w:rPr>
          <w:rFonts w:ascii="Calibri"/>
          <w:sz w:val="20"/>
        </w:rPr>
        <w:t>affiliato;</w:t>
      </w:r>
    </w:p>
    <w:p>
      <w:pPr>
        <w:pStyle w:val="ListParagraph"/>
        <w:numPr>
          <w:ilvl w:val="1"/>
          <w:numId w:val="416"/>
        </w:numPr>
        <w:tabs>
          <w:tab w:pos="2201" w:val="left" w:leader="none"/>
        </w:tabs>
        <w:spacing w:line="240" w:lineRule="auto" w:before="39" w:after="0"/>
        <w:ind w:left="2200" w:right="0" w:hanging="208"/>
        <w:jc w:val="left"/>
        <w:rPr>
          <w:rFonts w:ascii="Calibri"/>
          <w:sz w:val="20"/>
        </w:rPr>
      </w:pPr>
      <w:r>
        <w:rPr>
          <w:rFonts w:ascii="Calibri"/>
          <w:sz w:val="20"/>
        </w:rPr>
        <w:t>Supervisore Tecnico in ambito</w:t>
      </w:r>
      <w:r>
        <w:rPr>
          <w:rFonts w:ascii="Calibri"/>
          <w:spacing w:val="-5"/>
          <w:sz w:val="20"/>
        </w:rPr>
        <w:t> </w:t>
      </w:r>
      <w:r>
        <w:rPr>
          <w:rFonts w:ascii="Calibri"/>
          <w:i/>
          <w:sz w:val="20"/>
        </w:rPr>
        <w:t>beach</w:t>
      </w:r>
      <w:r>
        <w:rPr>
          <w:rFonts w:ascii="Calibri"/>
          <w:sz w:val="20"/>
        </w:rPr>
        <w:t>;</w:t>
      </w:r>
    </w:p>
    <w:p>
      <w:pPr>
        <w:pStyle w:val="ListParagraph"/>
        <w:numPr>
          <w:ilvl w:val="1"/>
          <w:numId w:val="416"/>
        </w:numPr>
        <w:tabs>
          <w:tab w:pos="2201" w:val="left" w:leader="none"/>
        </w:tabs>
        <w:spacing w:line="240" w:lineRule="auto" w:before="34" w:after="0"/>
        <w:ind w:left="2200" w:right="0" w:hanging="208"/>
        <w:jc w:val="left"/>
        <w:rPr>
          <w:rFonts w:ascii="Calibri"/>
          <w:sz w:val="20"/>
        </w:rPr>
      </w:pPr>
      <w:r>
        <w:rPr>
          <w:rFonts w:ascii="Calibri"/>
          <w:sz w:val="20"/>
        </w:rPr>
        <w:t>Allenatore </w:t>
      </w:r>
      <w:r>
        <w:rPr>
          <w:rFonts w:ascii="Calibri"/>
          <w:i/>
          <w:sz w:val="20"/>
        </w:rPr>
        <w:t>indoor </w:t>
      </w:r>
      <w:r>
        <w:rPr>
          <w:rFonts w:ascii="Calibri"/>
          <w:sz w:val="20"/>
        </w:rPr>
        <w:t>e </w:t>
      </w:r>
      <w:r>
        <w:rPr>
          <w:rFonts w:ascii="Calibri"/>
          <w:i/>
          <w:sz w:val="20"/>
        </w:rPr>
        <w:t>beach </w:t>
      </w:r>
      <w:r>
        <w:rPr>
          <w:rFonts w:ascii="Calibri"/>
          <w:sz w:val="20"/>
        </w:rPr>
        <w:t>o Maestro</w:t>
      </w:r>
      <w:r>
        <w:rPr>
          <w:rFonts w:ascii="Calibri"/>
          <w:spacing w:val="-8"/>
          <w:sz w:val="20"/>
        </w:rPr>
        <w:t> </w:t>
      </w:r>
      <w:r>
        <w:rPr>
          <w:rFonts w:ascii="Calibri"/>
          <w:i/>
          <w:sz w:val="20"/>
        </w:rPr>
        <w:t>beach</w:t>
      </w:r>
      <w:r>
        <w:rPr>
          <w:rFonts w:ascii="Calibri"/>
          <w:sz w:val="20"/>
        </w:rPr>
        <w:t>;</w:t>
      </w:r>
    </w:p>
    <w:p>
      <w:pPr>
        <w:pStyle w:val="ListParagraph"/>
        <w:numPr>
          <w:ilvl w:val="1"/>
          <w:numId w:val="416"/>
        </w:numPr>
        <w:tabs>
          <w:tab w:pos="2201" w:val="left" w:leader="none"/>
        </w:tabs>
        <w:spacing w:line="240" w:lineRule="auto" w:before="39" w:after="0"/>
        <w:ind w:left="2200" w:right="0" w:hanging="208"/>
        <w:jc w:val="left"/>
        <w:rPr>
          <w:rFonts w:ascii="Calibri"/>
          <w:sz w:val="20"/>
        </w:rPr>
      </w:pPr>
      <w:r>
        <w:rPr>
          <w:rFonts w:ascii="Calibri"/>
          <w:sz w:val="20"/>
        </w:rPr>
        <w:t>Atleta.</w:t>
      </w:r>
    </w:p>
    <w:p>
      <w:pPr>
        <w:pStyle w:val="ListParagraph"/>
        <w:numPr>
          <w:ilvl w:val="0"/>
          <w:numId w:val="416"/>
        </w:numPr>
        <w:tabs>
          <w:tab w:pos="1644" w:val="left" w:leader="none"/>
        </w:tabs>
        <w:spacing w:line="240" w:lineRule="auto" w:before="34" w:after="0"/>
        <w:ind w:left="1643" w:right="0" w:hanging="218"/>
        <w:jc w:val="left"/>
        <w:rPr>
          <w:rFonts w:ascii="Calibri"/>
          <w:sz w:val="22"/>
        </w:rPr>
      </w:pPr>
      <w:r>
        <w:rPr>
          <w:rFonts w:ascii="Calibri"/>
          <w:sz w:val="22"/>
        </w:rPr>
        <w:t>Le funzioni di Supervisore Arbitrale sono incompatibili con gli incarichi</w:t>
      </w:r>
      <w:r>
        <w:rPr>
          <w:rFonts w:ascii="Calibri"/>
          <w:spacing w:val="-14"/>
          <w:sz w:val="22"/>
        </w:rPr>
        <w:t> </w:t>
      </w:r>
      <w:r>
        <w:rPr>
          <w:rFonts w:ascii="Calibri"/>
          <w:sz w:val="22"/>
        </w:rPr>
        <w:t>di:</w:t>
      </w:r>
    </w:p>
    <w:p>
      <w:pPr>
        <w:pStyle w:val="ListParagraph"/>
        <w:numPr>
          <w:ilvl w:val="1"/>
          <w:numId w:val="416"/>
        </w:numPr>
        <w:tabs>
          <w:tab w:pos="2328" w:val="left" w:leader="none"/>
        </w:tabs>
        <w:spacing w:line="273" w:lineRule="auto" w:before="44" w:after="0"/>
        <w:ind w:left="1993" w:right="1125" w:firstLine="0"/>
        <w:jc w:val="left"/>
        <w:rPr>
          <w:rFonts w:ascii="Calibri"/>
          <w:sz w:val="20"/>
        </w:rPr>
      </w:pPr>
      <w:r>
        <w:rPr>
          <w:rFonts w:ascii="Calibri"/>
          <w:sz w:val="20"/>
        </w:rPr>
        <w:t>Responsabile Nazionale, Responsabile Tecnico, Responsabile Amministrativo, Componente di Commissione o Funzione di Staff</w:t>
      </w:r>
      <w:r>
        <w:rPr>
          <w:rFonts w:ascii="Calibri"/>
          <w:spacing w:val="-6"/>
          <w:sz w:val="20"/>
        </w:rPr>
        <w:t> </w:t>
      </w:r>
      <w:r>
        <w:rPr>
          <w:rFonts w:ascii="Calibri"/>
          <w:sz w:val="20"/>
        </w:rPr>
        <w:t>Nazionale;</w:t>
      </w:r>
    </w:p>
    <w:p>
      <w:pPr>
        <w:pStyle w:val="ListParagraph"/>
        <w:numPr>
          <w:ilvl w:val="1"/>
          <w:numId w:val="416"/>
        </w:numPr>
        <w:tabs>
          <w:tab w:pos="2201" w:val="left" w:leader="none"/>
        </w:tabs>
        <w:spacing w:line="240" w:lineRule="auto" w:before="5" w:after="0"/>
        <w:ind w:left="2200" w:right="0" w:hanging="208"/>
        <w:jc w:val="left"/>
        <w:rPr>
          <w:rFonts w:ascii="Calibri"/>
          <w:sz w:val="20"/>
        </w:rPr>
      </w:pPr>
      <w:r>
        <w:rPr>
          <w:rFonts w:ascii="Calibri"/>
          <w:sz w:val="20"/>
        </w:rPr>
        <w:t>Presidente Federale, Vice Presidente Federale, Consigliere Federale o Revisore dei</w:t>
      </w:r>
      <w:r>
        <w:rPr>
          <w:rFonts w:ascii="Calibri"/>
          <w:spacing w:val="-15"/>
          <w:sz w:val="20"/>
        </w:rPr>
        <w:t> </w:t>
      </w:r>
      <w:r>
        <w:rPr>
          <w:rFonts w:ascii="Calibri"/>
          <w:sz w:val="20"/>
        </w:rPr>
        <w:t>Conti;</w:t>
      </w:r>
    </w:p>
    <w:p>
      <w:pPr>
        <w:pStyle w:val="BodyText"/>
        <w:spacing w:before="11"/>
        <w:rPr>
          <w:rFonts w:ascii="Calibri"/>
          <w:sz w:val="19"/>
        </w:rPr>
      </w:pPr>
      <w:r>
        <w:rPr/>
        <w:pict>
          <v:shape style="position:absolute;margin-left:480.950592pt;margin-top:14.346894pt;width:59.55pt;height:.1pt;mso-position-horizontal-relative:page;mso-position-vertical-relative:paragraph;z-index:-250041344;mso-wrap-distance-left:0;mso-wrap-distance-right:0" coordorigin="9619,287" coordsize="1191,0" path="m9619,287l10809,287e" filled="false" stroked="true" strokeweight=".48pt" strokecolor="#a6a6a6">
            <v:path arrowok="t"/>
            <v:stroke dashstyle="solid"/>
            <w10:wrap type="topAndBottom"/>
          </v:shape>
        </w:pict>
      </w:r>
    </w:p>
    <w:p>
      <w:pPr>
        <w:spacing w:line="187" w:lineRule="exact" w:before="0"/>
        <w:ind w:left="0" w:right="1270" w:firstLine="0"/>
        <w:jc w:val="right"/>
        <w:rPr>
          <w:rFonts w:ascii="Calibri"/>
          <w:i/>
          <w:sz w:val="16"/>
        </w:rPr>
      </w:pPr>
      <w:r>
        <w:rPr>
          <w:rFonts w:ascii="Calibri"/>
          <w:i/>
          <w:sz w:val="16"/>
        </w:rPr>
        <w:t>Pag. 32 di 42</w:t>
      </w:r>
    </w:p>
    <w:p>
      <w:pPr>
        <w:spacing w:after="0" w:line="187" w:lineRule="exact"/>
        <w:jc w:val="right"/>
        <w:rPr>
          <w:rFonts w:ascii="Calibri"/>
          <w:sz w:val="16"/>
        </w:rPr>
        <w:sectPr>
          <w:pgSz w:w="11910" w:h="16840"/>
          <w:pgMar w:top="1520" w:bottom="280" w:left="0" w:right="0"/>
        </w:sectPr>
      </w:pPr>
    </w:p>
    <w:p>
      <w:pPr>
        <w:pStyle w:val="ListParagraph"/>
        <w:numPr>
          <w:ilvl w:val="1"/>
          <w:numId w:val="416"/>
        </w:numPr>
        <w:tabs>
          <w:tab w:pos="2201" w:val="left" w:leader="none"/>
        </w:tabs>
        <w:spacing w:line="240" w:lineRule="auto" w:before="81" w:after="0"/>
        <w:ind w:left="2200" w:right="0" w:hanging="208"/>
        <w:jc w:val="left"/>
        <w:rPr>
          <w:rFonts w:ascii="Calibri"/>
          <w:sz w:val="20"/>
        </w:rPr>
      </w:pPr>
      <w:r>
        <w:rPr>
          <w:rFonts w:ascii="Calibri"/>
          <w:sz w:val="20"/>
        </w:rPr>
        <w:t>Presidente o Componente o Revisore dei Conti di Comitato</w:t>
      </w:r>
      <w:r>
        <w:rPr>
          <w:rFonts w:ascii="Calibri"/>
          <w:spacing w:val="-10"/>
          <w:sz w:val="20"/>
        </w:rPr>
        <w:t> </w:t>
      </w:r>
      <w:r>
        <w:rPr>
          <w:rFonts w:ascii="Calibri"/>
          <w:sz w:val="20"/>
        </w:rPr>
        <w:t>Regionale;</w:t>
      </w:r>
    </w:p>
    <w:p>
      <w:pPr>
        <w:pStyle w:val="ListParagraph"/>
        <w:numPr>
          <w:ilvl w:val="1"/>
          <w:numId w:val="416"/>
        </w:numPr>
        <w:tabs>
          <w:tab w:pos="2201" w:val="left" w:leader="none"/>
        </w:tabs>
        <w:spacing w:line="240" w:lineRule="auto" w:before="34" w:after="0"/>
        <w:ind w:left="2200" w:right="0" w:hanging="208"/>
        <w:jc w:val="left"/>
        <w:rPr>
          <w:rFonts w:ascii="Calibri"/>
          <w:sz w:val="20"/>
        </w:rPr>
      </w:pPr>
      <w:r>
        <w:rPr>
          <w:rFonts w:ascii="Calibri"/>
          <w:sz w:val="20"/>
        </w:rPr>
        <w:t>Presidente o Componente o Revisore dei Conti di Comitato</w:t>
      </w:r>
      <w:r>
        <w:rPr>
          <w:rFonts w:ascii="Calibri"/>
          <w:spacing w:val="-10"/>
          <w:sz w:val="20"/>
        </w:rPr>
        <w:t> </w:t>
      </w:r>
      <w:r>
        <w:rPr>
          <w:rFonts w:ascii="Calibri"/>
          <w:sz w:val="20"/>
        </w:rPr>
        <w:t>Territoriale;</w:t>
      </w:r>
    </w:p>
    <w:p>
      <w:pPr>
        <w:pStyle w:val="ListParagraph"/>
        <w:numPr>
          <w:ilvl w:val="1"/>
          <w:numId w:val="416"/>
        </w:numPr>
        <w:tabs>
          <w:tab w:pos="2201" w:val="left" w:leader="none"/>
        </w:tabs>
        <w:spacing w:line="240" w:lineRule="auto" w:before="39" w:after="0"/>
        <w:ind w:left="2200" w:right="0" w:hanging="208"/>
        <w:jc w:val="left"/>
        <w:rPr>
          <w:rFonts w:ascii="Calibri"/>
          <w:sz w:val="20"/>
        </w:rPr>
      </w:pPr>
      <w:r>
        <w:rPr>
          <w:rFonts w:ascii="Calibri"/>
          <w:sz w:val="20"/>
        </w:rPr>
        <w:t>Componente di Organi di</w:t>
      </w:r>
      <w:r>
        <w:rPr>
          <w:rFonts w:ascii="Calibri"/>
          <w:spacing w:val="-5"/>
          <w:sz w:val="20"/>
        </w:rPr>
        <w:t> </w:t>
      </w:r>
      <w:r>
        <w:rPr>
          <w:rFonts w:ascii="Calibri"/>
          <w:sz w:val="20"/>
        </w:rPr>
        <w:t>Giustizia.</w:t>
      </w:r>
    </w:p>
    <w:p>
      <w:pPr>
        <w:pStyle w:val="ListParagraph"/>
        <w:numPr>
          <w:ilvl w:val="0"/>
          <w:numId w:val="416"/>
        </w:numPr>
        <w:tabs>
          <w:tab w:pos="1657" w:val="left" w:leader="none"/>
        </w:tabs>
        <w:spacing w:line="278" w:lineRule="auto" w:before="35" w:after="0"/>
        <w:ind w:left="1426" w:right="1121" w:firstLine="0"/>
        <w:jc w:val="left"/>
        <w:rPr>
          <w:rFonts w:ascii="Calibri" w:hAnsi="Calibri"/>
          <w:sz w:val="22"/>
        </w:rPr>
      </w:pPr>
      <w:r>
        <w:rPr>
          <w:rFonts w:ascii="Calibri" w:hAnsi="Calibri"/>
          <w:sz w:val="22"/>
        </w:rPr>
        <w:t>Verificandosi un motivo d’incompatibilità, il Supervisore viene escluso temporaneamente dal quadro degli Ufficiali di Gara ai sensi dell’articolo 46, comma 4, punto</w:t>
      </w:r>
      <w:r>
        <w:rPr>
          <w:rFonts w:ascii="Calibri" w:hAnsi="Calibri"/>
          <w:spacing w:val="-13"/>
          <w:sz w:val="22"/>
        </w:rPr>
        <w:t> </w:t>
      </w:r>
      <w:r>
        <w:rPr>
          <w:rFonts w:ascii="Calibri" w:hAnsi="Calibri"/>
          <w:sz w:val="22"/>
        </w:rPr>
        <w:t>1.</w:t>
      </w:r>
    </w:p>
    <w:p>
      <w:pPr>
        <w:pStyle w:val="BodyText"/>
        <w:spacing w:before="4"/>
        <w:rPr>
          <w:rFonts w:ascii="Calibri"/>
          <w:sz w:val="21"/>
        </w:rPr>
      </w:pPr>
    </w:p>
    <w:p>
      <w:pPr>
        <w:pStyle w:val="Heading5"/>
        <w:tabs>
          <w:tab w:pos="2917" w:val="left" w:leader="none"/>
          <w:tab w:pos="10809" w:val="left" w:leader="none"/>
        </w:tabs>
        <w:spacing w:before="100"/>
        <w:ind w:left="1113"/>
        <w:rPr>
          <w:rFonts w:ascii="Calibri"/>
        </w:rPr>
      </w:pPr>
      <w:r>
        <w:rPr>
          <w:rFonts w:ascii="Times New Roman"/>
          <w:b w:val="0"/>
          <w:shd w:fill="CCCCCC" w:color="auto" w:val="clear"/>
        </w:rPr>
        <w:t> </w:t>
        <w:tab/>
      </w:r>
      <w:r>
        <w:rPr>
          <w:rFonts w:ascii="Calibri"/>
          <w:shd w:fill="CCCCCC" w:color="auto" w:val="clear"/>
        </w:rPr>
        <w:t>TITOLO TERZO: LA QUALIFICAZIONE DEGLI UFFICIALI DI</w:t>
      </w:r>
      <w:r>
        <w:rPr>
          <w:rFonts w:ascii="Calibri"/>
          <w:spacing w:val="-6"/>
          <w:shd w:fill="CCCCCC" w:color="auto" w:val="clear"/>
        </w:rPr>
        <w:t> </w:t>
      </w:r>
      <w:r>
        <w:rPr>
          <w:rFonts w:ascii="Calibri"/>
          <w:shd w:fill="CCCCCC" w:color="auto" w:val="clear"/>
        </w:rPr>
        <w:t>GARA</w:t>
        <w:tab/>
      </w:r>
    </w:p>
    <w:p>
      <w:pPr>
        <w:pStyle w:val="BodyText"/>
        <w:spacing w:before="1"/>
        <w:rPr>
          <w:rFonts w:ascii="Calibri"/>
          <w:b/>
          <w:sz w:val="31"/>
        </w:rPr>
      </w:pPr>
    </w:p>
    <w:p>
      <w:pPr>
        <w:pStyle w:val="Heading5"/>
        <w:spacing w:before="0"/>
        <w:ind w:left="1142"/>
        <w:rPr>
          <w:rFonts w:ascii="Calibri"/>
        </w:rPr>
      </w:pPr>
      <w:r>
        <w:rPr/>
        <w:pict>
          <v:shape style="position:absolute;margin-left:55.670601pt;margin-top:18.1458pt;width:484.8pt;height:.1pt;mso-position-horizontal-relative:page;mso-position-vertical-relative:paragraph;z-index:-250040320;mso-wrap-distance-left:0;mso-wrap-distance-right:0" coordorigin="1113,363" coordsize="9696,0" path="m1113,363l10809,363e" filled="false" stroked="true" strokeweight=".48pt" strokecolor="#000000">
            <v:path arrowok="t"/>
            <v:stroke dashstyle="solid"/>
            <w10:wrap type="topAndBottom"/>
          </v:shape>
        </w:pict>
      </w:r>
      <w:r>
        <w:rPr>
          <w:rFonts w:ascii="Calibri"/>
        </w:rPr>
        <w:t>Art. 83 - Qualificazione degli Ufficiali di Gara</w:t>
      </w:r>
    </w:p>
    <w:p>
      <w:pPr>
        <w:pStyle w:val="ListParagraph"/>
        <w:numPr>
          <w:ilvl w:val="0"/>
          <w:numId w:val="417"/>
        </w:numPr>
        <w:tabs>
          <w:tab w:pos="1787" w:val="left" w:leader="none"/>
        </w:tabs>
        <w:spacing w:line="240" w:lineRule="auto" w:before="0" w:after="0"/>
        <w:ind w:left="1786" w:right="0" w:hanging="361"/>
        <w:jc w:val="left"/>
        <w:rPr>
          <w:rFonts w:ascii="Calibri" w:hAnsi="Calibri"/>
          <w:sz w:val="22"/>
        </w:rPr>
      </w:pPr>
      <w:r>
        <w:rPr>
          <w:rFonts w:ascii="Calibri" w:hAnsi="Calibri"/>
          <w:sz w:val="22"/>
        </w:rPr>
        <w:t>La qualificazione degli Ufficiali di Gara si attua ai vari livelli territoriali, così come di seguito</w:t>
      </w:r>
      <w:r>
        <w:rPr>
          <w:rFonts w:ascii="Calibri" w:hAnsi="Calibri"/>
          <w:spacing w:val="-36"/>
          <w:sz w:val="22"/>
        </w:rPr>
        <w:t> </w:t>
      </w:r>
      <w:r>
        <w:rPr>
          <w:rFonts w:ascii="Calibri" w:hAnsi="Calibri"/>
          <w:sz w:val="22"/>
        </w:rPr>
        <w:t>riportato:</w:t>
      </w:r>
    </w:p>
    <w:p>
      <w:pPr>
        <w:pStyle w:val="ListParagraph"/>
        <w:numPr>
          <w:ilvl w:val="1"/>
          <w:numId w:val="417"/>
        </w:numPr>
        <w:tabs>
          <w:tab w:pos="2147" w:val="left" w:leader="none"/>
        </w:tabs>
        <w:spacing w:line="240" w:lineRule="auto" w:before="38" w:after="0"/>
        <w:ind w:left="2146" w:right="0" w:hanging="361"/>
        <w:jc w:val="left"/>
        <w:rPr>
          <w:rFonts w:ascii="Calibri"/>
          <w:sz w:val="22"/>
        </w:rPr>
      </w:pPr>
      <w:r>
        <w:rPr>
          <w:rFonts w:ascii="Calibri"/>
          <w:sz w:val="22"/>
        </w:rPr>
        <w:t>Tipologia dei</w:t>
      </w:r>
      <w:r>
        <w:rPr>
          <w:rFonts w:ascii="Calibri"/>
          <w:spacing w:val="-3"/>
          <w:sz w:val="22"/>
        </w:rPr>
        <w:t> </w:t>
      </w:r>
      <w:r>
        <w:rPr>
          <w:rFonts w:ascii="Calibri"/>
          <w:sz w:val="22"/>
        </w:rPr>
        <w:t>Corsi:</w:t>
      </w:r>
    </w:p>
    <w:p>
      <w:pPr>
        <w:spacing w:line="278" w:lineRule="auto" w:before="39"/>
        <w:ind w:left="1993" w:right="1124" w:firstLine="0"/>
        <w:jc w:val="left"/>
        <w:rPr>
          <w:rFonts w:ascii="Calibri" w:hAnsi="Calibri"/>
          <w:sz w:val="20"/>
        </w:rPr>
      </w:pPr>
      <w:r>
        <w:rPr>
          <w:rFonts w:ascii="Calibri" w:hAnsi="Calibri"/>
          <w:sz w:val="20"/>
        </w:rPr>
        <w:t>1a.</w:t>
      </w:r>
      <w:r>
        <w:rPr>
          <w:rFonts w:ascii="Calibri" w:hAnsi="Calibri"/>
          <w:spacing w:val="-10"/>
          <w:sz w:val="20"/>
        </w:rPr>
        <w:t> </w:t>
      </w:r>
      <w:r>
        <w:rPr>
          <w:rFonts w:ascii="Calibri" w:hAnsi="Calibri"/>
          <w:sz w:val="20"/>
        </w:rPr>
        <w:t>Corsi</w:t>
      </w:r>
      <w:r>
        <w:rPr>
          <w:rFonts w:ascii="Calibri" w:hAnsi="Calibri"/>
          <w:spacing w:val="-10"/>
          <w:sz w:val="20"/>
        </w:rPr>
        <w:t> </w:t>
      </w:r>
      <w:r>
        <w:rPr>
          <w:rFonts w:ascii="Calibri" w:hAnsi="Calibri"/>
          <w:sz w:val="20"/>
        </w:rPr>
        <w:t>Base</w:t>
      </w:r>
      <w:r>
        <w:rPr>
          <w:rFonts w:ascii="Calibri" w:hAnsi="Calibri"/>
          <w:spacing w:val="-10"/>
          <w:sz w:val="20"/>
        </w:rPr>
        <w:t> </w:t>
      </w:r>
      <w:r>
        <w:rPr>
          <w:rFonts w:ascii="Calibri" w:hAnsi="Calibri"/>
          <w:sz w:val="20"/>
        </w:rPr>
        <w:t>indetti</w:t>
      </w:r>
      <w:r>
        <w:rPr>
          <w:rFonts w:ascii="Calibri" w:hAnsi="Calibri"/>
          <w:spacing w:val="-9"/>
          <w:sz w:val="20"/>
        </w:rPr>
        <w:t> </w:t>
      </w:r>
      <w:r>
        <w:rPr>
          <w:rFonts w:ascii="Calibri" w:hAnsi="Calibri"/>
          <w:sz w:val="20"/>
        </w:rPr>
        <w:t>dai</w:t>
      </w:r>
      <w:r>
        <w:rPr>
          <w:rFonts w:ascii="Calibri" w:hAnsi="Calibri"/>
          <w:spacing w:val="-10"/>
          <w:sz w:val="20"/>
        </w:rPr>
        <w:t> </w:t>
      </w:r>
      <w:r>
        <w:rPr>
          <w:rFonts w:ascii="Calibri" w:hAnsi="Calibri"/>
          <w:sz w:val="20"/>
        </w:rPr>
        <w:t>Comitati</w:t>
      </w:r>
      <w:r>
        <w:rPr>
          <w:rFonts w:ascii="Calibri" w:hAnsi="Calibri"/>
          <w:spacing w:val="-10"/>
          <w:sz w:val="20"/>
        </w:rPr>
        <w:t> </w:t>
      </w:r>
      <w:r>
        <w:rPr>
          <w:rFonts w:ascii="Calibri" w:hAnsi="Calibri"/>
          <w:sz w:val="20"/>
        </w:rPr>
        <w:t>Territoriali</w:t>
      </w:r>
      <w:r>
        <w:rPr>
          <w:rFonts w:ascii="Calibri" w:hAnsi="Calibri"/>
          <w:spacing w:val="-9"/>
          <w:sz w:val="20"/>
        </w:rPr>
        <w:t> </w:t>
      </w:r>
      <w:r>
        <w:rPr>
          <w:rFonts w:ascii="Calibri" w:hAnsi="Calibri"/>
          <w:sz w:val="20"/>
        </w:rPr>
        <w:t>affidati</w:t>
      </w:r>
      <w:r>
        <w:rPr>
          <w:rFonts w:ascii="Calibri" w:hAnsi="Calibri"/>
          <w:spacing w:val="-10"/>
          <w:sz w:val="20"/>
        </w:rPr>
        <w:t> </w:t>
      </w:r>
      <w:r>
        <w:rPr>
          <w:rFonts w:ascii="Calibri" w:hAnsi="Calibri"/>
          <w:sz w:val="20"/>
        </w:rPr>
        <w:t>alla</w:t>
      </w:r>
      <w:r>
        <w:rPr>
          <w:rFonts w:ascii="Calibri" w:hAnsi="Calibri"/>
          <w:spacing w:val="-10"/>
          <w:sz w:val="20"/>
        </w:rPr>
        <w:t> </w:t>
      </w:r>
      <w:r>
        <w:rPr>
          <w:rFonts w:ascii="Calibri" w:hAnsi="Calibri"/>
          <w:sz w:val="20"/>
        </w:rPr>
        <w:t>responsabilità</w:t>
      </w:r>
      <w:r>
        <w:rPr>
          <w:rFonts w:ascii="Calibri" w:hAnsi="Calibri"/>
          <w:spacing w:val="-9"/>
          <w:sz w:val="20"/>
        </w:rPr>
        <w:t> </w:t>
      </w:r>
      <w:r>
        <w:rPr>
          <w:rFonts w:ascii="Calibri" w:hAnsi="Calibri"/>
          <w:sz w:val="20"/>
        </w:rPr>
        <w:t>ed</w:t>
      </w:r>
      <w:r>
        <w:rPr>
          <w:rFonts w:ascii="Calibri" w:hAnsi="Calibri"/>
          <w:spacing w:val="-10"/>
          <w:sz w:val="20"/>
        </w:rPr>
        <w:t> </w:t>
      </w:r>
      <w:r>
        <w:rPr>
          <w:rFonts w:ascii="Calibri" w:hAnsi="Calibri"/>
          <w:sz w:val="20"/>
        </w:rPr>
        <w:t>all’organizzazione</w:t>
      </w:r>
      <w:r>
        <w:rPr>
          <w:rFonts w:ascii="Calibri" w:hAnsi="Calibri"/>
          <w:spacing w:val="-10"/>
          <w:sz w:val="20"/>
        </w:rPr>
        <w:t> </w:t>
      </w:r>
      <w:r>
        <w:rPr>
          <w:rFonts w:ascii="Calibri" w:hAnsi="Calibri"/>
          <w:sz w:val="20"/>
        </w:rPr>
        <w:t>dei</w:t>
      </w:r>
      <w:r>
        <w:rPr>
          <w:rFonts w:ascii="Calibri" w:hAnsi="Calibri"/>
          <w:spacing w:val="-9"/>
          <w:sz w:val="20"/>
        </w:rPr>
        <w:t> </w:t>
      </w:r>
      <w:r>
        <w:rPr>
          <w:rFonts w:ascii="Calibri" w:hAnsi="Calibri"/>
          <w:sz w:val="20"/>
        </w:rPr>
        <w:t>Responsabili Territoriali:</w:t>
      </w:r>
    </w:p>
    <w:p>
      <w:pPr>
        <w:pStyle w:val="ListParagraph"/>
        <w:numPr>
          <w:ilvl w:val="2"/>
          <w:numId w:val="417"/>
        </w:numPr>
        <w:tabs>
          <w:tab w:pos="2484" w:val="left" w:leader="none"/>
        </w:tabs>
        <w:spacing w:line="239" w:lineRule="exact" w:before="0" w:after="0"/>
        <w:ind w:left="2483" w:right="0" w:hanging="208"/>
        <w:jc w:val="left"/>
        <w:rPr>
          <w:rFonts w:ascii="Calibri"/>
          <w:sz w:val="20"/>
        </w:rPr>
      </w:pPr>
      <w:r>
        <w:rPr>
          <w:rFonts w:ascii="Calibri"/>
          <w:sz w:val="20"/>
        </w:rPr>
        <w:t>corso per la nomina di</w:t>
      </w:r>
      <w:r>
        <w:rPr>
          <w:rFonts w:ascii="Calibri"/>
          <w:spacing w:val="-6"/>
          <w:sz w:val="20"/>
        </w:rPr>
        <w:t> </w:t>
      </w:r>
      <w:r>
        <w:rPr>
          <w:rFonts w:ascii="Calibri"/>
          <w:sz w:val="20"/>
        </w:rPr>
        <w:t>Segnapunti;</w:t>
      </w:r>
    </w:p>
    <w:p>
      <w:pPr>
        <w:pStyle w:val="ListParagraph"/>
        <w:numPr>
          <w:ilvl w:val="2"/>
          <w:numId w:val="417"/>
        </w:numPr>
        <w:tabs>
          <w:tab w:pos="2484" w:val="left" w:leader="none"/>
        </w:tabs>
        <w:spacing w:line="240" w:lineRule="auto" w:before="39" w:after="0"/>
        <w:ind w:left="2483" w:right="0" w:hanging="208"/>
        <w:jc w:val="left"/>
        <w:rPr>
          <w:rFonts w:ascii="Calibri"/>
          <w:sz w:val="20"/>
        </w:rPr>
      </w:pPr>
      <w:r>
        <w:rPr>
          <w:rFonts w:ascii="Calibri"/>
          <w:sz w:val="20"/>
        </w:rPr>
        <w:t>corso di abilitazione per la funzione di Segnapunti</w:t>
      </w:r>
      <w:r>
        <w:rPr>
          <w:rFonts w:ascii="Calibri"/>
          <w:spacing w:val="-8"/>
          <w:sz w:val="20"/>
        </w:rPr>
        <w:t> </w:t>
      </w:r>
      <w:r>
        <w:rPr>
          <w:rFonts w:ascii="Calibri"/>
          <w:sz w:val="20"/>
        </w:rPr>
        <w:t>Associato;</w:t>
      </w:r>
    </w:p>
    <w:p>
      <w:pPr>
        <w:pStyle w:val="ListParagraph"/>
        <w:numPr>
          <w:ilvl w:val="2"/>
          <w:numId w:val="417"/>
        </w:numPr>
        <w:tabs>
          <w:tab w:pos="2484" w:val="left" w:leader="none"/>
        </w:tabs>
        <w:spacing w:line="240" w:lineRule="auto" w:before="34" w:after="0"/>
        <w:ind w:left="2483" w:right="0" w:hanging="208"/>
        <w:jc w:val="left"/>
        <w:rPr>
          <w:rFonts w:ascii="Calibri"/>
          <w:sz w:val="20"/>
        </w:rPr>
      </w:pPr>
      <w:r>
        <w:rPr>
          <w:rFonts w:ascii="Calibri"/>
          <w:sz w:val="20"/>
        </w:rPr>
        <w:t>corso per la nomina di Arbitro</w:t>
      </w:r>
      <w:r>
        <w:rPr>
          <w:rFonts w:ascii="Calibri"/>
          <w:spacing w:val="-7"/>
          <w:sz w:val="20"/>
        </w:rPr>
        <w:t> </w:t>
      </w:r>
      <w:r>
        <w:rPr>
          <w:rFonts w:ascii="Calibri"/>
          <w:i/>
          <w:sz w:val="20"/>
        </w:rPr>
        <w:t>indoor</w:t>
      </w:r>
      <w:r>
        <w:rPr>
          <w:rFonts w:ascii="Calibri"/>
          <w:sz w:val="20"/>
        </w:rPr>
        <w:t>;</w:t>
      </w:r>
    </w:p>
    <w:p>
      <w:pPr>
        <w:pStyle w:val="ListParagraph"/>
        <w:numPr>
          <w:ilvl w:val="2"/>
          <w:numId w:val="417"/>
        </w:numPr>
        <w:tabs>
          <w:tab w:pos="2484" w:val="left" w:leader="none"/>
        </w:tabs>
        <w:spacing w:line="240" w:lineRule="auto" w:before="39" w:after="0"/>
        <w:ind w:left="2483" w:right="0" w:hanging="208"/>
        <w:jc w:val="left"/>
        <w:rPr>
          <w:rFonts w:ascii="Calibri"/>
          <w:sz w:val="20"/>
        </w:rPr>
      </w:pPr>
      <w:r>
        <w:rPr>
          <w:rFonts w:ascii="Calibri"/>
          <w:sz w:val="20"/>
        </w:rPr>
        <w:t>corso di abilitazione per la funzione di Arbitro</w:t>
      </w:r>
      <w:r>
        <w:rPr>
          <w:rFonts w:ascii="Calibri"/>
          <w:spacing w:val="-8"/>
          <w:sz w:val="20"/>
        </w:rPr>
        <w:t> </w:t>
      </w:r>
      <w:r>
        <w:rPr>
          <w:rFonts w:ascii="Calibri"/>
          <w:sz w:val="20"/>
        </w:rPr>
        <w:t>Associato;</w:t>
      </w:r>
    </w:p>
    <w:p>
      <w:pPr>
        <w:pStyle w:val="ListParagraph"/>
        <w:numPr>
          <w:ilvl w:val="2"/>
          <w:numId w:val="417"/>
        </w:numPr>
        <w:tabs>
          <w:tab w:pos="2484" w:val="left" w:leader="none"/>
        </w:tabs>
        <w:spacing w:line="240" w:lineRule="auto" w:before="34" w:after="0"/>
        <w:ind w:left="2483" w:right="0" w:hanging="208"/>
        <w:jc w:val="left"/>
        <w:rPr>
          <w:rFonts w:ascii="Calibri"/>
          <w:sz w:val="20"/>
        </w:rPr>
      </w:pPr>
      <w:r>
        <w:rPr>
          <w:rFonts w:ascii="Calibri"/>
          <w:sz w:val="20"/>
        </w:rPr>
        <w:t>corso per il passaggio da Arbitro Associato ad Arbitro</w:t>
      </w:r>
      <w:r>
        <w:rPr>
          <w:rFonts w:ascii="Calibri"/>
          <w:spacing w:val="-9"/>
          <w:sz w:val="20"/>
        </w:rPr>
        <w:t> </w:t>
      </w:r>
      <w:r>
        <w:rPr>
          <w:rFonts w:ascii="Calibri"/>
          <w:i/>
          <w:sz w:val="20"/>
        </w:rPr>
        <w:t>indoor</w:t>
      </w:r>
      <w:r>
        <w:rPr>
          <w:rFonts w:ascii="Calibri"/>
          <w:sz w:val="20"/>
        </w:rPr>
        <w:t>.</w:t>
      </w:r>
    </w:p>
    <w:p>
      <w:pPr>
        <w:spacing w:line="273" w:lineRule="auto" w:before="40"/>
        <w:ind w:left="1993" w:right="1122" w:firstLine="0"/>
        <w:jc w:val="left"/>
        <w:rPr>
          <w:rFonts w:ascii="Calibri" w:hAnsi="Calibri"/>
          <w:sz w:val="20"/>
        </w:rPr>
      </w:pPr>
      <w:r>
        <w:rPr>
          <w:rFonts w:ascii="Calibri" w:hAnsi="Calibri"/>
          <w:sz w:val="20"/>
        </w:rPr>
        <w:t>1b. Corsi Base indetti dai Comitati Regionali affidati alla responsabilità ed all’organizzazione dei Responsabili Regionali:</w:t>
      </w:r>
    </w:p>
    <w:p>
      <w:pPr>
        <w:pStyle w:val="ListParagraph"/>
        <w:numPr>
          <w:ilvl w:val="0"/>
          <w:numId w:val="418"/>
        </w:numPr>
        <w:tabs>
          <w:tab w:pos="2559" w:val="left" w:leader="none"/>
        </w:tabs>
        <w:spacing w:line="240" w:lineRule="auto" w:before="4" w:after="0"/>
        <w:ind w:left="2558" w:right="0" w:hanging="283"/>
        <w:jc w:val="left"/>
        <w:rPr>
          <w:rFonts w:ascii="Calibri"/>
          <w:sz w:val="20"/>
        </w:rPr>
      </w:pPr>
      <w:r>
        <w:rPr>
          <w:rFonts w:ascii="Calibri"/>
          <w:sz w:val="20"/>
        </w:rPr>
        <w:t>corso per la nomina di Arbitro</w:t>
      </w:r>
      <w:r>
        <w:rPr>
          <w:rFonts w:ascii="Calibri"/>
          <w:spacing w:val="-12"/>
          <w:sz w:val="20"/>
        </w:rPr>
        <w:t> </w:t>
      </w:r>
      <w:r>
        <w:rPr>
          <w:rFonts w:ascii="Calibri"/>
          <w:sz w:val="20"/>
        </w:rPr>
        <w:t>beach;</w:t>
      </w:r>
    </w:p>
    <w:p>
      <w:pPr>
        <w:pStyle w:val="ListParagraph"/>
        <w:numPr>
          <w:ilvl w:val="0"/>
          <w:numId w:val="418"/>
        </w:numPr>
        <w:tabs>
          <w:tab w:pos="2559" w:val="left" w:leader="none"/>
        </w:tabs>
        <w:spacing w:line="240" w:lineRule="auto" w:before="35" w:after="0"/>
        <w:ind w:left="2558" w:right="0" w:hanging="283"/>
        <w:jc w:val="left"/>
        <w:rPr>
          <w:rFonts w:ascii="Calibri"/>
          <w:sz w:val="20"/>
        </w:rPr>
      </w:pPr>
      <w:r>
        <w:rPr>
          <w:rFonts w:ascii="Calibri"/>
          <w:sz w:val="20"/>
        </w:rPr>
        <w:t>corso per la nomina di Arbitro</w:t>
      </w:r>
      <w:r>
        <w:rPr>
          <w:rFonts w:ascii="Calibri"/>
          <w:spacing w:val="-12"/>
          <w:sz w:val="20"/>
        </w:rPr>
        <w:t> </w:t>
      </w:r>
      <w:r>
        <w:rPr>
          <w:rFonts w:ascii="Calibri"/>
          <w:sz w:val="20"/>
        </w:rPr>
        <w:t>sitting;</w:t>
      </w:r>
    </w:p>
    <w:p>
      <w:pPr>
        <w:pStyle w:val="ListParagraph"/>
        <w:numPr>
          <w:ilvl w:val="0"/>
          <w:numId w:val="418"/>
        </w:numPr>
        <w:tabs>
          <w:tab w:pos="2559" w:val="left" w:leader="none"/>
        </w:tabs>
        <w:spacing w:line="240" w:lineRule="auto" w:before="39" w:after="0"/>
        <w:ind w:left="2558" w:right="0" w:hanging="283"/>
        <w:jc w:val="left"/>
        <w:rPr>
          <w:rFonts w:ascii="Calibri"/>
          <w:sz w:val="20"/>
        </w:rPr>
      </w:pPr>
      <w:r>
        <w:rPr>
          <w:rFonts w:ascii="Calibri"/>
          <w:sz w:val="20"/>
        </w:rPr>
        <w:t>corso per la nomina di</w:t>
      </w:r>
      <w:r>
        <w:rPr>
          <w:rFonts w:ascii="Calibri"/>
          <w:spacing w:val="-6"/>
          <w:sz w:val="20"/>
        </w:rPr>
        <w:t> </w:t>
      </w:r>
      <w:r>
        <w:rPr>
          <w:rFonts w:ascii="Calibri"/>
          <w:sz w:val="20"/>
        </w:rPr>
        <w:t>Osservatore;</w:t>
      </w:r>
    </w:p>
    <w:p>
      <w:pPr>
        <w:pStyle w:val="ListParagraph"/>
        <w:numPr>
          <w:ilvl w:val="0"/>
          <w:numId w:val="418"/>
        </w:numPr>
        <w:tabs>
          <w:tab w:pos="2484" w:val="left" w:leader="none"/>
        </w:tabs>
        <w:spacing w:line="240" w:lineRule="auto" w:before="34" w:after="0"/>
        <w:ind w:left="2483" w:right="0" w:hanging="208"/>
        <w:jc w:val="left"/>
        <w:rPr>
          <w:rFonts w:ascii="Calibri"/>
          <w:sz w:val="20"/>
        </w:rPr>
      </w:pPr>
      <w:r>
        <w:rPr>
          <w:rFonts w:ascii="Calibri"/>
          <w:sz w:val="20"/>
        </w:rPr>
        <w:t>corso di abilitazione per la funzione di Osservatore</w:t>
      </w:r>
      <w:r>
        <w:rPr>
          <w:rFonts w:ascii="Calibri"/>
          <w:spacing w:val="-9"/>
          <w:sz w:val="20"/>
        </w:rPr>
        <w:t> </w:t>
      </w:r>
      <w:r>
        <w:rPr>
          <w:rFonts w:ascii="Calibri"/>
          <w:sz w:val="20"/>
        </w:rPr>
        <w:t>Associato;</w:t>
      </w:r>
    </w:p>
    <w:p>
      <w:pPr>
        <w:pStyle w:val="ListParagraph"/>
        <w:numPr>
          <w:ilvl w:val="0"/>
          <w:numId w:val="418"/>
        </w:numPr>
        <w:tabs>
          <w:tab w:pos="2484" w:val="left" w:leader="none"/>
        </w:tabs>
        <w:spacing w:line="240" w:lineRule="auto" w:before="39" w:after="0"/>
        <w:ind w:left="2483" w:right="0" w:hanging="208"/>
        <w:jc w:val="left"/>
        <w:rPr>
          <w:rFonts w:ascii="Calibri"/>
          <w:sz w:val="20"/>
        </w:rPr>
      </w:pPr>
      <w:r>
        <w:rPr>
          <w:rFonts w:ascii="Calibri"/>
          <w:sz w:val="20"/>
        </w:rPr>
        <w:t>corso di abilitazione per la funzione di Segnapunti Serie</w:t>
      </w:r>
      <w:r>
        <w:rPr>
          <w:rFonts w:ascii="Calibri"/>
          <w:spacing w:val="-10"/>
          <w:sz w:val="20"/>
        </w:rPr>
        <w:t> </w:t>
      </w:r>
      <w:r>
        <w:rPr>
          <w:rFonts w:ascii="Calibri"/>
          <w:sz w:val="20"/>
        </w:rPr>
        <w:t>Beach.</w:t>
      </w:r>
    </w:p>
    <w:p>
      <w:pPr>
        <w:spacing w:before="34"/>
        <w:ind w:left="1993" w:right="0" w:firstLine="0"/>
        <w:jc w:val="left"/>
        <w:rPr>
          <w:rFonts w:ascii="Calibri" w:hAnsi="Calibri"/>
          <w:sz w:val="20"/>
        </w:rPr>
      </w:pPr>
      <w:r>
        <w:rPr>
          <w:rFonts w:ascii="Calibri" w:hAnsi="Calibri"/>
          <w:sz w:val="20"/>
        </w:rPr>
        <w:t>1c. Corsi indetti dal Settore Nazionale sotto la responsabilità del Responsabile:</w:t>
      </w:r>
    </w:p>
    <w:p>
      <w:pPr>
        <w:pStyle w:val="ListParagraph"/>
        <w:numPr>
          <w:ilvl w:val="0"/>
          <w:numId w:val="419"/>
        </w:numPr>
        <w:tabs>
          <w:tab w:pos="2484" w:val="left" w:leader="none"/>
        </w:tabs>
        <w:spacing w:line="240" w:lineRule="auto" w:before="39" w:after="0"/>
        <w:ind w:left="2483" w:right="0" w:hanging="208"/>
        <w:jc w:val="left"/>
        <w:rPr>
          <w:rFonts w:ascii="Calibri"/>
          <w:sz w:val="20"/>
        </w:rPr>
      </w:pPr>
      <w:r>
        <w:rPr>
          <w:rFonts w:ascii="Calibri"/>
          <w:sz w:val="20"/>
        </w:rPr>
        <w:t>corso per il passaggio degli arbitri di Categoria Regionale in ambito </w:t>
      </w:r>
      <w:r>
        <w:rPr>
          <w:rFonts w:ascii="Calibri"/>
          <w:i/>
          <w:sz w:val="20"/>
        </w:rPr>
        <w:t>indoor </w:t>
      </w:r>
      <w:r>
        <w:rPr>
          <w:rFonts w:ascii="Calibri"/>
          <w:sz w:val="20"/>
        </w:rPr>
        <w:t>alla Categoria</w:t>
      </w:r>
      <w:r>
        <w:rPr>
          <w:rFonts w:ascii="Calibri"/>
          <w:spacing w:val="-19"/>
          <w:sz w:val="20"/>
        </w:rPr>
        <w:t> </w:t>
      </w:r>
      <w:r>
        <w:rPr>
          <w:rFonts w:ascii="Calibri"/>
          <w:sz w:val="20"/>
        </w:rPr>
        <w:t>Nazionale;</w:t>
      </w:r>
    </w:p>
    <w:p>
      <w:pPr>
        <w:pStyle w:val="ListParagraph"/>
        <w:numPr>
          <w:ilvl w:val="0"/>
          <w:numId w:val="419"/>
        </w:numPr>
        <w:tabs>
          <w:tab w:pos="2493" w:val="left" w:leader="none"/>
        </w:tabs>
        <w:spacing w:line="278" w:lineRule="auto" w:before="35" w:after="0"/>
        <w:ind w:left="2276" w:right="1127" w:firstLine="0"/>
        <w:jc w:val="left"/>
        <w:rPr>
          <w:rFonts w:ascii="Calibri" w:hAnsi="Calibri"/>
          <w:sz w:val="20"/>
        </w:rPr>
      </w:pPr>
      <w:r>
        <w:rPr>
          <w:rFonts w:ascii="Calibri" w:hAnsi="Calibri"/>
          <w:sz w:val="20"/>
        </w:rPr>
        <w:t>corso per Osservatori e Arbitri di Categoria Nazionale per l’inserimento nella Categoria Nazionale dei Delegati</w:t>
      </w:r>
      <w:r>
        <w:rPr>
          <w:rFonts w:ascii="Calibri" w:hAnsi="Calibri"/>
          <w:spacing w:val="-2"/>
          <w:sz w:val="20"/>
        </w:rPr>
        <w:t> </w:t>
      </w:r>
      <w:r>
        <w:rPr>
          <w:rFonts w:ascii="Calibri" w:hAnsi="Calibri"/>
          <w:sz w:val="20"/>
        </w:rPr>
        <w:t>Arbitrali;</w:t>
      </w:r>
    </w:p>
    <w:p>
      <w:pPr>
        <w:pStyle w:val="ListParagraph"/>
        <w:numPr>
          <w:ilvl w:val="0"/>
          <w:numId w:val="419"/>
        </w:numPr>
        <w:tabs>
          <w:tab w:pos="2484" w:val="left" w:leader="none"/>
        </w:tabs>
        <w:spacing w:line="239" w:lineRule="exact" w:before="0" w:after="0"/>
        <w:ind w:left="2483" w:right="0" w:hanging="208"/>
        <w:jc w:val="left"/>
        <w:rPr>
          <w:rFonts w:ascii="Calibri"/>
          <w:sz w:val="20"/>
        </w:rPr>
      </w:pPr>
      <w:r>
        <w:rPr>
          <w:rFonts w:ascii="Calibri"/>
          <w:sz w:val="20"/>
        </w:rPr>
        <w:t>corso di abilitazione per la funzione di Addetto al Referto</w:t>
      </w:r>
      <w:r>
        <w:rPr>
          <w:rFonts w:ascii="Calibri"/>
          <w:spacing w:val="-12"/>
          <w:sz w:val="20"/>
        </w:rPr>
        <w:t> </w:t>
      </w:r>
      <w:r>
        <w:rPr>
          <w:rFonts w:ascii="Calibri"/>
          <w:sz w:val="20"/>
        </w:rPr>
        <w:t>Elettronico;</w:t>
      </w:r>
    </w:p>
    <w:p>
      <w:pPr>
        <w:pStyle w:val="ListParagraph"/>
        <w:numPr>
          <w:ilvl w:val="0"/>
          <w:numId w:val="419"/>
        </w:numPr>
        <w:tabs>
          <w:tab w:pos="2484" w:val="left" w:leader="none"/>
        </w:tabs>
        <w:spacing w:line="240" w:lineRule="auto" w:before="39" w:after="0"/>
        <w:ind w:left="2483" w:right="0" w:hanging="208"/>
        <w:jc w:val="left"/>
        <w:rPr>
          <w:rFonts w:ascii="Calibri"/>
          <w:sz w:val="20"/>
        </w:rPr>
      </w:pPr>
      <w:r>
        <w:rPr>
          <w:rFonts w:ascii="Calibri"/>
          <w:sz w:val="20"/>
        </w:rPr>
        <w:t>corso di abilitazione per la funzione di Addetto al</w:t>
      </w:r>
      <w:r>
        <w:rPr>
          <w:rFonts w:ascii="Calibri"/>
          <w:spacing w:val="-8"/>
          <w:sz w:val="20"/>
        </w:rPr>
        <w:t> </w:t>
      </w:r>
      <w:r>
        <w:rPr>
          <w:rFonts w:ascii="Calibri"/>
          <w:i/>
          <w:sz w:val="20"/>
        </w:rPr>
        <w:t>Video-Check</w:t>
      </w:r>
      <w:r>
        <w:rPr>
          <w:rFonts w:ascii="Calibri"/>
          <w:sz w:val="20"/>
        </w:rPr>
        <w:t>;</w:t>
      </w:r>
    </w:p>
    <w:p>
      <w:pPr>
        <w:pStyle w:val="ListParagraph"/>
        <w:numPr>
          <w:ilvl w:val="0"/>
          <w:numId w:val="419"/>
        </w:numPr>
        <w:tabs>
          <w:tab w:pos="2484" w:val="left" w:leader="none"/>
        </w:tabs>
        <w:spacing w:line="240" w:lineRule="auto" w:before="34" w:after="0"/>
        <w:ind w:left="2483" w:right="0" w:hanging="208"/>
        <w:jc w:val="left"/>
        <w:rPr>
          <w:rFonts w:ascii="Calibri"/>
          <w:sz w:val="20"/>
        </w:rPr>
      </w:pPr>
      <w:r>
        <w:rPr>
          <w:rFonts w:ascii="Calibri"/>
          <w:sz w:val="20"/>
        </w:rPr>
        <w:t>corso per il passaggio degli arbitri di Categoria Regionale in ambito </w:t>
      </w:r>
      <w:r>
        <w:rPr>
          <w:rFonts w:ascii="Calibri"/>
          <w:i/>
          <w:sz w:val="20"/>
        </w:rPr>
        <w:t>beach </w:t>
      </w:r>
      <w:r>
        <w:rPr>
          <w:rFonts w:ascii="Calibri"/>
          <w:sz w:val="20"/>
        </w:rPr>
        <w:t>alla Categoria</w:t>
      </w:r>
      <w:r>
        <w:rPr>
          <w:rFonts w:ascii="Calibri"/>
          <w:spacing w:val="-19"/>
          <w:sz w:val="20"/>
        </w:rPr>
        <w:t> </w:t>
      </w:r>
      <w:r>
        <w:rPr>
          <w:rFonts w:ascii="Calibri"/>
          <w:sz w:val="20"/>
        </w:rPr>
        <w:t>Nazionale;</w:t>
      </w:r>
    </w:p>
    <w:p>
      <w:pPr>
        <w:pStyle w:val="ListParagraph"/>
        <w:numPr>
          <w:ilvl w:val="0"/>
          <w:numId w:val="419"/>
        </w:numPr>
        <w:tabs>
          <w:tab w:pos="2484" w:val="left" w:leader="none"/>
        </w:tabs>
        <w:spacing w:line="240" w:lineRule="auto" w:before="39" w:after="0"/>
        <w:ind w:left="2483" w:right="0" w:hanging="208"/>
        <w:jc w:val="left"/>
        <w:rPr>
          <w:rFonts w:ascii="Calibri" w:hAnsi="Calibri"/>
          <w:sz w:val="20"/>
        </w:rPr>
      </w:pPr>
      <w:r>
        <w:rPr>
          <w:rFonts w:ascii="Calibri" w:hAnsi="Calibri"/>
          <w:sz w:val="20"/>
        </w:rPr>
        <w:t>corso per Supervisori Arbitrali nell’ambito</w:t>
      </w:r>
      <w:r>
        <w:rPr>
          <w:rFonts w:ascii="Calibri" w:hAnsi="Calibri"/>
          <w:spacing w:val="-6"/>
          <w:sz w:val="20"/>
        </w:rPr>
        <w:t> </w:t>
      </w:r>
      <w:r>
        <w:rPr>
          <w:rFonts w:ascii="Calibri" w:hAnsi="Calibri"/>
          <w:i/>
          <w:sz w:val="20"/>
        </w:rPr>
        <w:t>beach</w:t>
      </w:r>
      <w:r>
        <w:rPr>
          <w:rFonts w:ascii="Calibri" w:hAnsi="Calibri"/>
          <w:sz w:val="20"/>
        </w:rPr>
        <w:t>;</w:t>
      </w:r>
    </w:p>
    <w:p>
      <w:pPr>
        <w:pStyle w:val="ListParagraph"/>
        <w:numPr>
          <w:ilvl w:val="0"/>
          <w:numId w:val="419"/>
        </w:numPr>
        <w:tabs>
          <w:tab w:pos="2519" w:val="left" w:leader="none"/>
        </w:tabs>
        <w:spacing w:line="278" w:lineRule="auto" w:before="34" w:after="0"/>
        <w:ind w:left="2276" w:right="1124" w:firstLine="0"/>
        <w:jc w:val="left"/>
        <w:rPr>
          <w:rFonts w:ascii="Calibri"/>
          <w:sz w:val="20"/>
        </w:rPr>
      </w:pPr>
      <w:r>
        <w:rPr>
          <w:rFonts w:ascii="Calibri"/>
          <w:sz w:val="20"/>
        </w:rPr>
        <w:t>corso di abilitazione alla funzione di Supervisore Arbitrale per Tornei Nazionali Giovanili e Tornei organizzati a livello periferico di </w:t>
      </w:r>
      <w:r>
        <w:rPr>
          <w:rFonts w:ascii="Calibri"/>
          <w:i/>
          <w:sz w:val="20"/>
        </w:rPr>
        <w:t>Beach</w:t>
      </w:r>
      <w:r>
        <w:rPr>
          <w:rFonts w:ascii="Calibri"/>
          <w:i/>
          <w:spacing w:val="-8"/>
          <w:sz w:val="20"/>
        </w:rPr>
        <w:t> </w:t>
      </w:r>
      <w:r>
        <w:rPr>
          <w:rFonts w:ascii="Calibri"/>
          <w:i/>
          <w:sz w:val="20"/>
        </w:rPr>
        <w:t>Volley</w:t>
      </w:r>
      <w:r>
        <w:rPr>
          <w:rFonts w:ascii="Calibri"/>
          <w:sz w:val="20"/>
        </w:rPr>
        <w:t>;</w:t>
      </w:r>
    </w:p>
    <w:p>
      <w:pPr>
        <w:pStyle w:val="ListParagraph"/>
        <w:numPr>
          <w:ilvl w:val="0"/>
          <w:numId w:val="419"/>
        </w:numPr>
        <w:tabs>
          <w:tab w:pos="2484" w:val="left" w:leader="none"/>
        </w:tabs>
        <w:spacing w:line="239" w:lineRule="exact" w:before="0" w:after="0"/>
        <w:ind w:left="2483" w:right="0" w:hanging="208"/>
        <w:jc w:val="left"/>
        <w:rPr>
          <w:rFonts w:ascii="Calibri"/>
          <w:sz w:val="20"/>
        </w:rPr>
      </w:pPr>
      <w:r>
        <w:rPr>
          <w:rFonts w:ascii="Calibri"/>
          <w:sz w:val="20"/>
        </w:rPr>
        <w:t>corso per il passaggio degli arbitri di Categoria Regionale in ambito </w:t>
      </w:r>
      <w:r>
        <w:rPr>
          <w:rFonts w:ascii="Calibri"/>
          <w:i/>
          <w:sz w:val="20"/>
        </w:rPr>
        <w:t>sitting </w:t>
      </w:r>
      <w:r>
        <w:rPr>
          <w:rFonts w:ascii="Calibri"/>
          <w:sz w:val="20"/>
        </w:rPr>
        <w:t>alla Categoria</w:t>
      </w:r>
      <w:r>
        <w:rPr>
          <w:rFonts w:ascii="Calibri"/>
          <w:spacing w:val="-21"/>
          <w:sz w:val="20"/>
        </w:rPr>
        <w:t> </w:t>
      </w:r>
      <w:r>
        <w:rPr>
          <w:rFonts w:ascii="Calibri"/>
          <w:sz w:val="20"/>
        </w:rPr>
        <w:t>Nazionale.</w:t>
      </w:r>
    </w:p>
    <w:p>
      <w:pPr>
        <w:pStyle w:val="ListParagraph"/>
        <w:numPr>
          <w:ilvl w:val="1"/>
          <w:numId w:val="417"/>
        </w:numPr>
        <w:tabs>
          <w:tab w:pos="2068" w:val="left" w:leader="none"/>
        </w:tabs>
        <w:spacing w:line="240" w:lineRule="auto" w:before="40" w:after="0"/>
        <w:ind w:left="2067" w:right="0" w:hanging="218"/>
        <w:jc w:val="left"/>
        <w:rPr>
          <w:rFonts w:ascii="Calibri"/>
          <w:sz w:val="22"/>
        </w:rPr>
      </w:pPr>
      <w:r>
        <w:rPr>
          <w:rFonts w:ascii="Calibri"/>
          <w:sz w:val="22"/>
        </w:rPr>
        <w:t>Raduni precampionato per gli Ufficiali di</w:t>
      </w:r>
      <w:r>
        <w:rPr>
          <w:rFonts w:ascii="Calibri"/>
          <w:spacing w:val="-7"/>
          <w:sz w:val="22"/>
        </w:rPr>
        <w:t> </w:t>
      </w:r>
      <w:r>
        <w:rPr>
          <w:rFonts w:ascii="Calibri"/>
          <w:sz w:val="22"/>
        </w:rPr>
        <w:t>Gara:</w:t>
      </w:r>
    </w:p>
    <w:p>
      <w:pPr>
        <w:spacing w:line="273" w:lineRule="auto" w:before="38"/>
        <w:ind w:left="2276" w:right="3346" w:firstLine="0"/>
        <w:jc w:val="left"/>
        <w:rPr>
          <w:rFonts w:ascii="Calibri"/>
          <w:sz w:val="22"/>
        </w:rPr>
      </w:pPr>
      <w:r>
        <w:rPr>
          <w:rFonts w:ascii="Calibri"/>
          <w:sz w:val="20"/>
        </w:rPr>
        <w:t>2a. Raduno della Categoria Territoriale a cura della Commissione Territoriale</w:t>
      </w:r>
      <w:r>
        <w:rPr>
          <w:rFonts w:ascii="Calibri"/>
          <w:sz w:val="22"/>
        </w:rPr>
        <w:t>; </w:t>
      </w:r>
      <w:r>
        <w:rPr>
          <w:rFonts w:ascii="Calibri"/>
          <w:sz w:val="20"/>
        </w:rPr>
        <w:t>2b. Raduno della Categoria Regionale a cura della Commissione Regionale</w:t>
      </w:r>
      <w:r>
        <w:rPr>
          <w:rFonts w:ascii="Calibri"/>
          <w:sz w:val="22"/>
        </w:rPr>
        <w:t>;</w:t>
      </w:r>
    </w:p>
    <w:p>
      <w:pPr>
        <w:spacing w:before="7"/>
        <w:ind w:left="2276" w:right="0" w:firstLine="0"/>
        <w:jc w:val="left"/>
        <w:rPr>
          <w:rFonts w:ascii="Calibri"/>
          <w:sz w:val="20"/>
        </w:rPr>
      </w:pPr>
      <w:r>
        <w:rPr>
          <w:rFonts w:ascii="Calibri"/>
          <w:sz w:val="20"/>
        </w:rPr>
        <w:t>2c. Raduni degli UG impiegati nei campionati nazionali a cura delle rispettive Commissioni.</w:t>
      </w:r>
    </w:p>
    <w:p>
      <w:pPr>
        <w:pStyle w:val="ListParagraph"/>
        <w:numPr>
          <w:ilvl w:val="1"/>
          <w:numId w:val="417"/>
        </w:numPr>
        <w:tabs>
          <w:tab w:pos="2068" w:val="left" w:leader="none"/>
        </w:tabs>
        <w:spacing w:line="240" w:lineRule="auto" w:before="34" w:after="0"/>
        <w:ind w:left="2067" w:right="0" w:hanging="218"/>
        <w:jc w:val="left"/>
        <w:rPr>
          <w:rFonts w:ascii="Calibri"/>
          <w:sz w:val="22"/>
        </w:rPr>
      </w:pPr>
      <w:r>
        <w:rPr>
          <w:rFonts w:ascii="Calibri"/>
          <w:sz w:val="22"/>
        </w:rPr>
        <w:t>Riunioni tecniche periodiche a cura della Commissione</w:t>
      </w:r>
      <w:r>
        <w:rPr>
          <w:rFonts w:ascii="Calibri"/>
          <w:spacing w:val="-10"/>
          <w:sz w:val="22"/>
        </w:rPr>
        <w:t> </w:t>
      </w:r>
      <w:r>
        <w:rPr>
          <w:rFonts w:ascii="Calibri"/>
          <w:sz w:val="22"/>
        </w:rPr>
        <w:t>Territoriale.</w:t>
      </w:r>
    </w:p>
    <w:p>
      <w:pPr>
        <w:pStyle w:val="ListParagraph"/>
        <w:numPr>
          <w:ilvl w:val="1"/>
          <w:numId w:val="417"/>
        </w:numPr>
        <w:tabs>
          <w:tab w:pos="2068" w:val="left" w:leader="none"/>
        </w:tabs>
        <w:spacing w:line="240" w:lineRule="auto" w:before="39" w:after="0"/>
        <w:ind w:left="2067" w:right="0" w:hanging="218"/>
        <w:jc w:val="left"/>
        <w:rPr>
          <w:rFonts w:ascii="Calibri"/>
          <w:sz w:val="22"/>
        </w:rPr>
      </w:pPr>
      <w:r>
        <w:rPr>
          <w:rFonts w:ascii="Calibri"/>
          <w:sz w:val="22"/>
        </w:rPr>
        <w:t>Corsi di</w:t>
      </w:r>
      <w:r>
        <w:rPr>
          <w:rFonts w:ascii="Calibri"/>
          <w:spacing w:val="-3"/>
          <w:sz w:val="22"/>
        </w:rPr>
        <w:t> </w:t>
      </w:r>
      <w:r>
        <w:rPr>
          <w:rFonts w:ascii="Calibri"/>
          <w:sz w:val="22"/>
        </w:rPr>
        <w:t>aggiornamento.</w:t>
      </w:r>
    </w:p>
    <w:p>
      <w:pPr>
        <w:pStyle w:val="ListParagraph"/>
        <w:numPr>
          <w:ilvl w:val="1"/>
          <w:numId w:val="417"/>
        </w:numPr>
        <w:tabs>
          <w:tab w:pos="2068" w:val="left" w:leader="none"/>
        </w:tabs>
        <w:spacing w:line="240" w:lineRule="auto" w:before="43" w:after="0"/>
        <w:ind w:left="2067" w:right="0" w:hanging="218"/>
        <w:jc w:val="left"/>
        <w:rPr>
          <w:rFonts w:ascii="Calibri"/>
          <w:sz w:val="22"/>
        </w:rPr>
      </w:pPr>
      <w:r>
        <w:rPr>
          <w:rFonts w:ascii="Calibri"/>
          <w:sz w:val="22"/>
        </w:rPr>
        <w:t>Altre iniziative formative approvate dal Consiglio</w:t>
      </w:r>
      <w:r>
        <w:rPr>
          <w:rFonts w:ascii="Calibri"/>
          <w:spacing w:val="-8"/>
          <w:sz w:val="22"/>
        </w:rPr>
        <w:t> </w:t>
      </w:r>
      <w:r>
        <w:rPr>
          <w:rFonts w:ascii="Calibri"/>
          <w:sz w:val="22"/>
        </w:rPr>
        <w:t>Federale.</w:t>
      </w:r>
    </w:p>
    <w:p>
      <w:pPr>
        <w:pStyle w:val="BodyText"/>
        <w:spacing w:before="9"/>
        <w:rPr>
          <w:rFonts w:ascii="Calibri"/>
          <w:sz w:val="30"/>
        </w:rPr>
      </w:pPr>
    </w:p>
    <w:p>
      <w:pPr>
        <w:pStyle w:val="Heading5"/>
        <w:spacing w:before="0"/>
        <w:ind w:left="1142"/>
        <w:rPr>
          <w:rFonts w:ascii="Calibri"/>
        </w:rPr>
      </w:pPr>
      <w:r>
        <w:rPr/>
        <w:pict>
          <v:shape style="position:absolute;margin-left:55.670601pt;margin-top:17.185785pt;width:484.8pt;height:.1pt;mso-position-horizontal-relative:page;mso-position-vertical-relative:paragraph;z-index:-250039296;mso-wrap-distance-left:0;mso-wrap-distance-right:0" coordorigin="1113,344" coordsize="9696,0" path="m1113,344l10809,344e" filled="false" stroked="true" strokeweight=".48pt" strokecolor="#000000">
            <v:path arrowok="t"/>
            <v:stroke dashstyle="solid"/>
            <w10:wrap type="topAndBottom"/>
          </v:shape>
        </w:pict>
      </w:r>
      <w:r>
        <w:rPr>
          <w:rFonts w:ascii="Calibri"/>
        </w:rPr>
        <w:t>Art. 84 - Qualificazione degli Ufficiali di Gara: la figura di Docente</w:t>
      </w:r>
    </w:p>
    <w:p>
      <w:pPr>
        <w:pStyle w:val="ListParagraph"/>
        <w:numPr>
          <w:ilvl w:val="0"/>
          <w:numId w:val="420"/>
        </w:numPr>
        <w:tabs>
          <w:tab w:pos="1680" w:val="left" w:leader="none"/>
        </w:tabs>
        <w:spacing w:line="273" w:lineRule="auto" w:before="0" w:after="0"/>
        <w:ind w:left="1426" w:right="1118" w:firstLine="0"/>
        <w:jc w:val="left"/>
        <w:rPr>
          <w:rFonts w:ascii="Calibri"/>
          <w:sz w:val="22"/>
        </w:rPr>
      </w:pPr>
      <w:r>
        <w:rPr>
          <w:rFonts w:ascii="Calibri"/>
          <w:sz w:val="22"/>
        </w:rPr>
        <w:t>Al fine di perseguire un costante processo di qualificazione degli Ufficiali di Gara, le Commissioni Regionali e il Settore Nazionale si avvalgono di Docenti appositamente</w:t>
      </w:r>
      <w:r>
        <w:rPr>
          <w:rFonts w:ascii="Calibri"/>
          <w:spacing w:val="-16"/>
          <w:sz w:val="22"/>
        </w:rPr>
        <w:t> </w:t>
      </w:r>
      <w:r>
        <w:rPr>
          <w:rFonts w:ascii="Calibri"/>
          <w:sz w:val="22"/>
        </w:rPr>
        <w:t>formati.</w:t>
      </w:r>
    </w:p>
    <w:p>
      <w:pPr>
        <w:pStyle w:val="ListParagraph"/>
        <w:numPr>
          <w:ilvl w:val="0"/>
          <w:numId w:val="420"/>
        </w:numPr>
        <w:tabs>
          <w:tab w:pos="1644" w:val="left" w:leader="none"/>
        </w:tabs>
        <w:spacing w:line="240" w:lineRule="auto" w:before="2" w:after="0"/>
        <w:ind w:left="1643" w:right="0" w:hanging="218"/>
        <w:jc w:val="left"/>
        <w:rPr>
          <w:rFonts w:ascii="Calibri"/>
          <w:sz w:val="22"/>
        </w:rPr>
      </w:pPr>
      <w:r>
        <w:rPr>
          <w:rFonts w:ascii="Calibri"/>
          <w:sz w:val="22"/>
        </w:rPr>
        <w:t>I Docenti Ufficiali di Gara vengono classificati</w:t>
      </w:r>
      <w:r>
        <w:rPr>
          <w:rFonts w:ascii="Calibri"/>
          <w:spacing w:val="-9"/>
          <w:sz w:val="22"/>
        </w:rPr>
        <w:t> </w:t>
      </w:r>
      <w:r>
        <w:rPr>
          <w:rFonts w:ascii="Calibri"/>
          <w:sz w:val="22"/>
        </w:rPr>
        <w:t>in:</w:t>
      </w:r>
    </w:p>
    <w:p>
      <w:pPr>
        <w:pStyle w:val="BodyText"/>
        <w:rPr>
          <w:rFonts w:ascii="Calibri"/>
          <w:sz w:val="23"/>
        </w:rPr>
      </w:pPr>
      <w:r>
        <w:rPr/>
        <w:pict>
          <v:shape style="position:absolute;margin-left:480.950592pt;margin-top:16.250643pt;width:59.55pt;height:.1pt;mso-position-horizontal-relative:page;mso-position-vertical-relative:paragraph;z-index:-250038272;mso-wrap-distance-left:0;mso-wrap-distance-right:0" coordorigin="9619,325" coordsize="1191,0" path="m9619,325l10809,325e" filled="false" stroked="true" strokeweight=".48pt" strokecolor="#a6a6a6">
            <v:path arrowok="t"/>
            <v:stroke dashstyle="solid"/>
            <w10:wrap type="topAndBottom"/>
          </v:shape>
        </w:pict>
      </w:r>
    </w:p>
    <w:p>
      <w:pPr>
        <w:spacing w:line="187" w:lineRule="exact" w:before="0"/>
        <w:ind w:left="0" w:right="1270" w:firstLine="0"/>
        <w:jc w:val="right"/>
        <w:rPr>
          <w:rFonts w:ascii="Calibri"/>
          <w:i/>
          <w:sz w:val="16"/>
        </w:rPr>
      </w:pPr>
      <w:r>
        <w:rPr>
          <w:rFonts w:ascii="Calibri"/>
          <w:i/>
          <w:sz w:val="16"/>
        </w:rPr>
        <w:t>Pag. 33 di 42</w:t>
      </w:r>
    </w:p>
    <w:p>
      <w:pPr>
        <w:spacing w:after="0" w:line="187" w:lineRule="exact"/>
        <w:jc w:val="right"/>
        <w:rPr>
          <w:rFonts w:ascii="Calibri"/>
          <w:sz w:val="16"/>
        </w:rPr>
        <w:sectPr>
          <w:pgSz w:w="11910" w:h="16840"/>
          <w:pgMar w:top="1160" w:bottom="280" w:left="0" w:right="0"/>
        </w:sectPr>
      </w:pPr>
    </w:p>
    <w:p>
      <w:pPr>
        <w:pStyle w:val="ListParagraph"/>
        <w:numPr>
          <w:ilvl w:val="1"/>
          <w:numId w:val="420"/>
        </w:numPr>
        <w:tabs>
          <w:tab w:pos="2073" w:val="left" w:leader="none"/>
        </w:tabs>
        <w:spacing w:line="240" w:lineRule="auto" w:before="81" w:after="0"/>
        <w:ind w:left="2072" w:right="0" w:hanging="223"/>
        <w:jc w:val="both"/>
        <w:rPr>
          <w:rFonts w:ascii="Calibri" w:hAnsi="Calibri"/>
          <w:sz w:val="22"/>
        </w:rPr>
      </w:pPr>
      <w:r>
        <w:rPr>
          <w:rFonts w:ascii="Calibri" w:hAnsi="Calibri"/>
          <w:sz w:val="22"/>
        </w:rPr>
        <w:t>Docenti Regionali nell’ambito </w:t>
      </w:r>
      <w:r>
        <w:rPr>
          <w:rFonts w:ascii="Calibri" w:hAnsi="Calibri"/>
          <w:i/>
          <w:sz w:val="22"/>
        </w:rPr>
        <w:t>indoor</w:t>
      </w:r>
      <w:r>
        <w:rPr>
          <w:rFonts w:ascii="Calibri" w:hAnsi="Calibri"/>
          <w:sz w:val="22"/>
        </w:rPr>
        <w:t>, nell’ambito </w:t>
      </w:r>
      <w:r>
        <w:rPr>
          <w:rFonts w:ascii="Calibri" w:hAnsi="Calibri"/>
          <w:i/>
          <w:sz w:val="22"/>
        </w:rPr>
        <w:t>beach </w:t>
      </w:r>
      <w:r>
        <w:rPr>
          <w:rFonts w:ascii="Calibri" w:hAnsi="Calibri"/>
          <w:sz w:val="22"/>
        </w:rPr>
        <w:t>e nell’ambito</w:t>
      </w:r>
      <w:r>
        <w:rPr>
          <w:rFonts w:ascii="Calibri" w:hAnsi="Calibri"/>
          <w:spacing w:val="-13"/>
          <w:sz w:val="22"/>
        </w:rPr>
        <w:t> </w:t>
      </w:r>
      <w:r>
        <w:rPr>
          <w:rFonts w:ascii="Calibri" w:hAnsi="Calibri"/>
          <w:i/>
          <w:sz w:val="22"/>
        </w:rPr>
        <w:t>sitting</w:t>
      </w:r>
      <w:r>
        <w:rPr>
          <w:rFonts w:ascii="Calibri" w:hAnsi="Calibri"/>
          <w:sz w:val="22"/>
        </w:rPr>
        <w:t>:</w:t>
      </w:r>
    </w:p>
    <w:p>
      <w:pPr>
        <w:spacing w:line="276" w:lineRule="auto" w:before="39"/>
        <w:ind w:left="1851" w:right="1123" w:firstLine="0"/>
        <w:jc w:val="both"/>
        <w:rPr>
          <w:rFonts w:ascii="Calibri" w:hAnsi="Calibri"/>
          <w:sz w:val="20"/>
        </w:rPr>
      </w:pPr>
      <w:r>
        <w:rPr>
          <w:rFonts w:ascii="Calibri" w:hAnsi="Calibri"/>
          <w:sz w:val="20"/>
        </w:rPr>
        <w:t>a1) I Docenti Regionali UG in ambito </w:t>
      </w:r>
      <w:r>
        <w:rPr>
          <w:rFonts w:ascii="Calibri" w:hAnsi="Calibri"/>
          <w:i/>
          <w:sz w:val="20"/>
        </w:rPr>
        <w:t>indoor</w:t>
      </w:r>
      <w:r>
        <w:rPr>
          <w:rFonts w:ascii="Calibri" w:hAnsi="Calibri"/>
          <w:sz w:val="20"/>
        </w:rPr>
        <w:t>, </w:t>
      </w:r>
      <w:r>
        <w:rPr>
          <w:rFonts w:ascii="Calibri" w:hAnsi="Calibri"/>
          <w:i/>
          <w:sz w:val="20"/>
        </w:rPr>
        <w:t>beach </w:t>
      </w:r>
      <w:r>
        <w:rPr>
          <w:rFonts w:ascii="Calibri" w:hAnsi="Calibri"/>
          <w:sz w:val="20"/>
        </w:rPr>
        <w:t>e </w:t>
      </w:r>
      <w:r>
        <w:rPr>
          <w:rFonts w:ascii="Calibri" w:hAnsi="Calibri"/>
          <w:i/>
          <w:sz w:val="20"/>
        </w:rPr>
        <w:t>sitting </w:t>
      </w:r>
      <w:r>
        <w:rPr>
          <w:rFonts w:ascii="Calibri" w:hAnsi="Calibri"/>
          <w:sz w:val="20"/>
        </w:rPr>
        <w:t>sono nominati dall’Area Accademia in collaborazione con il Settore Nazionale Ufficiali di Gara tra i tecnici, in possesso di adeguate conoscenze tecniche, regolamentari e didattiche, indicati dai Comitati Regionali in numero conforme alle reali esigenze degli stessi e in un contesto di congrua distribuzione concordata anche con i singoli Comitati Territoriali. La durata dell’incarico coincide con quella del quadriennio olimpico, con rinnovi annuali da parte dei Comitati Regionali;</w:t>
      </w:r>
    </w:p>
    <w:p>
      <w:pPr>
        <w:spacing w:line="276" w:lineRule="auto" w:before="0"/>
        <w:ind w:left="1851" w:right="1124" w:hanging="1"/>
        <w:jc w:val="both"/>
        <w:rPr>
          <w:rFonts w:ascii="Calibri" w:hAnsi="Calibri"/>
          <w:sz w:val="20"/>
        </w:rPr>
      </w:pPr>
      <w:r>
        <w:rPr>
          <w:rFonts w:ascii="Calibri" w:hAnsi="Calibri"/>
          <w:sz w:val="20"/>
        </w:rPr>
        <w:t>a2) I Docenti Regionali nell’ambito </w:t>
      </w:r>
      <w:r>
        <w:rPr>
          <w:rFonts w:ascii="Calibri" w:hAnsi="Calibri"/>
          <w:i/>
          <w:sz w:val="20"/>
        </w:rPr>
        <w:t>indoor </w:t>
      </w:r>
      <w:r>
        <w:rPr>
          <w:rFonts w:ascii="Calibri" w:hAnsi="Calibri"/>
          <w:sz w:val="20"/>
        </w:rPr>
        <w:t>vengono impiegati, fermo restando quanto previsto dagli articoli 85 comma 3, 86 comma 3, 87 comma 3 e 89 comma 3 nelle iniziative di formazione di cui all’articolo 83, punti 1a e 1b (eccetto 1b.1 e 1b.2), 2a, 2b, 3 e 4;</w:t>
      </w:r>
    </w:p>
    <w:p>
      <w:pPr>
        <w:spacing w:line="273" w:lineRule="auto" w:before="2"/>
        <w:ind w:left="1846" w:right="1123" w:firstLine="0"/>
        <w:jc w:val="both"/>
        <w:rPr>
          <w:rFonts w:ascii="Calibri" w:hAnsi="Calibri"/>
          <w:sz w:val="20"/>
        </w:rPr>
      </w:pPr>
      <w:r>
        <w:rPr>
          <w:rFonts w:ascii="Calibri" w:hAnsi="Calibri"/>
          <w:sz w:val="20"/>
        </w:rPr>
        <w:t>a3) I Docenti Regionali nell’ambito </w:t>
      </w:r>
      <w:r>
        <w:rPr>
          <w:rFonts w:ascii="Calibri" w:hAnsi="Calibri"/>
          <w:i/>
          <w:sz w:val="20"/>
        </w:rPr>
        <w:t>beach </w:t>
      </w:r>
      <w:r>
        <w:rPr>
          <w:rFonts w:ascii="Calibri" w:hAnsi="Calibri"/>
          <w:sz w:val="20"/>
        </w:rPr>
        <w:t>vengono impiegati nei corsi di cui all’articolo 83, punto 1b.1 e nelle altre attività programmate in ambito </w:t>
      </w:r>
      <w:r>
        <w:rPr>
          <w:rFonts w:ascii="Calibri" w:hAnsi="Calibri"/>
          <w:i/>
          <w:sz w:val="20"/>
        </w:rPr>
        <w:t>beach </w:t>
      </w:r>
      <w:r>
        <w:rPr>
          <w:rFonts w:ascii="Calibri" w:hAnsi="Calibri"/>
          <w:sz w:val="20"/>
        </w:rPr>
        <w:t>dalla Commissione</w:t>
      </w:r>
      <w:r>
        <w:rPr>
          <w:rFonts w:ascii="Calibri" w:hAnsi="Calibri"/>
          <w:spacing w:val="-11"/>
          <w:sz w:val="20"/>
        </w:rPr>
        <w:t> </w:t>
      </w:r>
      <w:r>
        <w:rPr>
          <w:rFonts w:ascii="Calibri" w:hAnsi="Calibri"/>
          <w:sz w:val="20"/>
        </w:rPr>
        <w:t>Regionale;</w:t>
      </w:r>
    </w:p>
    <w:p>
      <w:pPr>
        <w:spacing w:line="273" w:lineRule="auto" w:before="5"/>
        <w:ind w:left="1846" w:right="1122" w:firstLine="0"/>
        <w:jc w:val="both"/>
        <w:rPr>
          <w:rFonts w:ascii="Calibri" w:hAnsi="Calibri"/>
          <w:sz w:val="20"/>
        </w:rPr>
      </w:pPr>
      <w:r>
        <w:rPr>
          <w:rFonts w:ascii="Calibri" w:hAnsi="Calibri"/>
          <w:sz w:val="20"/>
        </w:rPr>
        <w:t>a4) I Docenti Regionali nell’ambito </w:t>
      </w:r>
      <w:r>
        <w:rPr>
          <w:rFonts w:ascii="Calibri" w:hAnsi="Calibri"/>
          <w:i/>
          <w:sz w:val="20"/>
        </w:rPr>
        <w:t>sitting </w:t>
      </w:r>
      <w:r>
        <w:rPr>
          <w:rFonts w:ascii="Calibri" w:hAnsi="Calibri"/>
          <w:sz w:val="20"/>
        </w:rPr>
        <w:t>vengono impiegati nei corsi di cui all’articolo 83, punto 1b.2 e nelle altre attività programmate in ambito </w:t>
      </w:r>
      <w:r>
        <w:rPr>
          <w:rFonts w:ascii="Calibri" w:hAnsi="Calibri"/>
          <w:i/>
          <w:sz w:val="20"/>
        </w:rPr>
        <w:t>sitting </w:t>
      </w:r>
      <w:r>
        <w:rPr>
          <w:rFonts w:ascii="Calibri" w:hAnsi="Calibri"/>
          <w:sz w:val="20"/>
        </w:rPr>
        <w:t>dalla Commissione</w:t>
      </w:r>
      <w:r>
        <w:rPr>
          <w:rFonts w:ascii="Calibri" w:hAnsi="Calibri"/>
          <w:spacing w:val="-12"/>
          <w:sz w:val="20"/>
        </w:rPr>
        <w:t> </w:t>
      </w:r>
      <w:r>
        <w:rPr>
          <w:rFonts w:ascii="Calibri" w:hAnsi="Calibri"/>
          <w:sz w:val="20"/>
        </w:rPr>
        <w:t>Regionale;</w:t>
      </w:r>
    </w:p>
    <w:p>
      <w:pPr>
        <w:spacing w:line="276" w:lineRule="auto" w:before="5"/>
        <w:ind w:left="1851" w:right="1125" w:hanging="5"/>
        <w:jc w:val="both"/>
        <w:rPr>
          <w:rFonts w:ascii="Calibri" w:hAnsi="Calibri"/>
          <w:sz w:val="20"/>
        </w:rPr>
      </w:pPr>
      <w:r>
        <w:rPr>
          <w:rFonts w:ascii="Calibri" w:hAnsi="Calibri"/>
          <w:sz w:val="20"/>
        </w:rPr>
        <w:t>a5) I Docenti Regionali operano nell’ambito delle Scuole Regionali Ufficiali di Gara (S.R.U.G.), che rappresentano, ove costituite, le strutture preposte a sovrintendere ai processi formativi degli Ufficiali di Gara in ambito territoriale; in assenza dell’istituzione delle stesse, i Docenti vengono coordinati dal Responsabile Regionale, d’intesa con il Comitato Regionale;</w:t>
      </w:r>
    </w:p>
    <w:p>
      <w:pPr>
        <w:spacing w:line="276" w:lineRule="auto" w:before="0"/>
        <w:ind w:left="1845" w:right="1123" w:firstLine="0"/>
        <w:jc w:val="both"/>
        <w:rPr>
          <w:rFonts w:ascii="Calibri" w:hAnsi="Calibri"/>
          <w:sz w:val="20"/>
        </w:rPr>
      </w:pPr>
      <w:r>
        <w:rPr>
          <w:rFonts w:ascii="Calibri" w:hAnsi="Calibri"/>
          <w:sz w:val="20"/>
        </w:rPr>
        <w:t>a6) Al Settore Nazionale Ufficiali di Gara, per il tramite del Referente della Funzione Regole di Gioco e Formazione, è affidata la verifica delle conoscenze tecniche e regolamentari nonché delle capacità didattiche dei tesserati indicati dai Comitati Regionali come Docenti Regionali UG, secondo le modalità definite congiuntamente con l’Area Accademia;</w:t>
      </w:r>
    </w:p>
    <w:p>
      <w:pPr>
        <w:pStyle w:val="ListParagraph"/>
        <w:numPr>
          <w:ilvl w:val="1"/>
          <w:numId w:val="420"/>
        </w:numPr>
        <w:tabs>
          <w:tab w:pos="2083" w:val="left" w:leader="none"/>
        </w:tabs>
        <w:spacing w:line="240" w:lineRule="auto" w:before="0" w:after="0"/>
        <w:ind w:left="2082" w:right="0" w:hanging="233"/>
        <w:jc w:val="both"/>
        <w:rPr>
          <w:rFonts w:ascii="Calibri" w:hAnsi="Calibri"/>
          <w:sz w:val="22"/>
        </w:rPr>
      </w:pPr>
      <w:r>
        <w:rPr>
          <w:rFonts w:ascii="Calibri" w:hAnsi="Calibri"/>
          <w:sz w:val="22"/>
        </w:rPr>
        <w:t>Docenti Nazionali nell’ambito </w:t>
      </w:r>
      <w:r>
        <w:rPr>
          <w:rFonts w:ascii="Calibri" w:hAnsi="Calibri"/>
          <w:i/>
          <w:sz w:val="22"/>
        </w:rPr>
        <w:t>indoor</w:t>
      </w:r>
      <w:r>
        <w:rPr>
          <w:rFonts w:ascii="Calibri" w:hAnsi="Calibri"/>
          <w:sz w:val="22"/>
        </w:rPr>
        <w:t>, nell’ambito </w:t>
      </w:r>
      <w:r>
        <w:rPr>
          <w:rFonts w:ascii="Calibri" w:hAnsi="Calibri"/>
          <w:i/>
          <w:sz w:val="22"/>
        </w:rPr>
        <w:t>beach </w:t>
      </w:r>
      <w:r>
        <w:rPr>
          <w:rFonts w:ascii="Calibri" w:hAnsi="Calibri"/>
          <w:sz w:val="22"/>
        </w:rPr>
        <w:t>e nell’ambito</w:t>
      </w:r>
      <w:r>
        <w:rPr>
          <w:rFonts w:ascii="Calibri" w:hAnsi="Calibri"/>
          <w:spacing w:val="-13"/>
          <w:sz w:val="22"/>
        </w:rPr>
        <w:t> </w:t>
      </w:r>
      <w:r>
        <w:rPr>
          <w:rFonts w:ascii="Calibri" w:hAnsi="Calibri"/>
          <w:i/>
          <w:sz w:val="22"/>
        </w:rPr>
        <w:t>sitting</w:t>
      </w:r>
      <w:r>
        <w:rPr>
          <w:rFonts w:ascii="Calibri" w:hAnsi="Calibri"/>
          <w:sz w:val="22"/>
        </w:rPr>
        <w:t>:</w:t>
      </w:r>
    </w:p>
    <w:p>
      <w:pPr>
        <w:spacing w:line="276" w:lineRule="auto" w:before="39"/>
        <w:ind w:left="1851" w:right="1122" w:hanging="1"/>
        <w:jc w:val="both"/>
        <w:rPr>
          <w:rFonts w:ascii="Calibri" w:hAnsi="Calibri"/>
          <w:sz w:val="20"/>
        </w:rPr>
      </w:pPr>
      <w:r>
        <w:rPr>
          <w:rFonts w:ascii="Calibri" w:hAnsi="Calibri"/>
          <w:sz w:val="20"/>
        </w:rPr>
        <w:t>b1)</w:t>
      </w:r>
      <w:r>
        <w:rPr>
          <w:rFonts w:ascii="Calibri" w:hAnsi="Calibri"/>
          <w:spacing w:val="-3"/>
          <w:sz w:val="20"/>
        </w:rPr>
        <w:t> </w:t>
      </w:r>
      <w:r>
        <w:rPr>
          <w:rFonts w:ascii="Calibri" w:hAnsi="Calibri"/>
          <w:sz w:val="20"/>
        </w:rPr>
        <w:t>Sono</w:t>
      </w:r>
      <w:r>
        <w:rPr>
          <w:rFonts w:ascii="Calibri" w:hAnsi="Calibri"/>
          <w:spacing w:val="-3"/>
          <w:sz w:val="20"/>
        </w:rPr>
        <w:t> </w:t>
      </w:r>
      <w:r>
        <w:rPr>
          <w:rFonts w:ascii="Calibri" w:hAnsi="Calibri"/>
          <w:sz w:val="20"/>
        </w:rPr>
        <w:t>Docenti</w:t>
      </w:r>
      <w:r>
        <w:rPr>
          <w:rFonts w:ascii="Calibri" w:hAnsi="Calibri"/>
          <w:spacing w:val="-2"/>
          <w:sz w:val="20"/>
        </w:rPr>
        <w:t> </w:t>
      </w:r>
      <w:r>
        <w:rPr>
          <w:rFonts w:ascii="Calibri" w:hAnsi="Calibri"/>
          <w:sz w:val="20"/>
        </w:rPr>
        <w:t>Nazionali</w:t>
      </w:r>
      <w:r>
        <w:rPr>
          <w:rFonts w:ascii="Calibri" w:hAnsi="Calibri"/>
          <w:spacing w:val="-3"/>
          <w:sz w:val="20"/>
        </w:rPr>
        <w:t> </w:t>
      </w:r>
      <w:r>
        <w:rPr>
          <w:rFonts w:ascii="Calibri" w:hAnsi="Calibri"/>
          <w:sz w:val="20"/>
        </w:rPr>
        <w:t>UG</w:t>
      </w:r>
      <w:r>
        <w:rPr>
          <w:rFonts w:ascii="Calibri" w:hAnsi="Calibri"/>
          <w:spacing w:val="-3"/>
          <w:sz w:val="20"/>
        </w:rPr>
        <w:t> </w:t>
      </w:r>
      <w:r>
        <w:rPr>
          <w:rFonts w:ascii="Calibri" w:hAnsi="Calibri"/>
          <w:sz w:val="20"/>
        </w:rPr>
        <w:t>i</w:t>
      </w:r>
      <w:r>
        <w:rPr>
          <w:rFonts w:ascii="Calibri" w:hAnsi="Calibri"/>
          <w:spacing w:val="-2"/>
          <w:sz w:val="20"/>
        </w:rPr>
        <w:t> </w:t>
      </w:r>
      <w:r>
        <w:rPr>
          <w:rFonts w:ascii="Calibri" w:hAnsi="Calibri"/>
          <w:sz w:val="20"/>
        </w:rPr>
        <w:t>tesserati</w:t>
      </w:r>
      <w:r>
        <w:rPr>
          <w:rFonts w:ascii="Calibri" w:hAnsi="Calibri"/>
          <w:spacing w:val="-2"/>
          <w:sz w:val="20"/>
        </w:rPr>
        <w:t> </w:t>
      </w:r>
      <w:r>
        <w:rPr>
          <w:rFonts w:ascii="Calibri" w:hAnsi="Calibri"/>
          <w:sz w:val="20"/>
        </w:rPr>
        <w:t>FIPAV</w:t>
      </w:r>
      <w:r>
        <w:rPr>
          <w:rFonts w:ascii="Calibri" w:hAnsi="Calibri"/>
          <w:spacing w:val="-3"/>
          <w:sz w:val="20"/>
        </w:rPr>
        <w:t> </w:t>
      </w:r>
      <w:r>
        <w:rPr>
          <w:rFonts w:ascii="Calibri" w:hAnsi="Calibri"/>
          <w:sz w:val="20"/>
        </w:rPr>
        <w:t>in</w:t>
      </w:r>
      <w:r>
        <w:rPr>
          <w:rFonts w:ascii="Calibri" w:hAnsi="Calibri"/>
          <w:spacing w:val="-3"/>
          <w:sz w:val="20"/>
        </w:rPr>
        <w:t> </w:t>
      </w:r>
      <w:r>
        <w:rPr>
          <w:rFonts w:ascii="Calibri" w:hAnsi="Calibri"/>
          <w:sz w:val="20"/>
        </w:rPr>
        <w:t>possesso</w:t>
      </w:r>
      <w:r>
        <w:rPr>
          <w:rFonts w:ascii="Calibri" w:hAnsi="Calibri"/>
          <w:spacing w:val="-3"/>
          <w:sz w:val="20"/>
        </w:rPr>
        <w:t> </w:t>
      </w:r>
      <w:r>
        <w:rPr>
          <w:rFonts w:ascii="Calibri" w:hAnsi="Calibri"/>
          <w:sz w:val="20"/>
        </w:rPr>
        <w:t>di</w:t>
      </w:r>
      <w:r>
        <w:rPr>
          <w:rFonts w:ascii="Calibri" w:hAnsi="Calibri"/>
          <w:spacing w:val="-2"/>
          <w:sz w:val="20"/>
        </w:rPr>
        <w:t> </w:t>
      </w:r>
      <w:r>
        <w:rPr>
          <w:rFonts w:ascii="Calibri" w:hAnsi="Calibri"/>
          <w:sz w:val="20"/>
        </w:rPr>
        <w:t>adeguate</w:t>
      </w:r>
      <w:r>
        <w:rPr>
          <w:rFonts w:ascii="Calibri" w:hAnsi="Calibri"/>
          <w:spacing w:val="-3"/>
          <w:sz w:val="20"/>
        </w:rPr>
        <w:t> </w:t>
      </w:r>
      <w:r>
        <w:rPr>
          <w:rFonts w:ascii="Calibri" w:hAnsi="Calibri"/>
          <w:sz w:val="20"/>
        </w:rPr>
        <w:t>conoscenze</w:t>
      </w:r>
      <w:r>
        <w:rPr>
          <w:rFonts w:ascii="Calibri" w:hAnsi="Calibri"/>
          <w:spacing w:val="-3"/>
          <w:sz w:val="20"/>
        </w:rPr>
        <w:t> </w:t>
      </w:r>
      <w:r>
        <w:rPr>
          <w:rFonts w:ascii="Calibri" w:hAnsi="Calibri"/>
          <w:sz w:val="20"/>
        </w:rPr>
        <w:t>tecniche</w:t>
      </w:r>
      <w:r>
        <w:rPr>
          <w:rFonts w:ascii="Calibri" w:hAnsi="Calibri"/>
          <w:spacing w:val="-3"/>
          <w:sz w:val="20"/>
        </w:rPr>
        <w:t> </w:t>
      </w:r>
      <w:r>
        <w:rPr>
          <w:rFonts w:ascii="Calibri" w:hAnsi="Calibri"/>
          <w:sz w:val="20"/>
        </w:rPr>
        <w:t>e</w:t>
      </w:r>
      <w:r>
        <w:rPr>
          <w:rFonts w:ascii="Calibri" w:hAnsi="Calibri"/>
          <w:spacing w:val="-3"/>
          <w:sz w:val="20"/>
        </w:rPr>
        <w:t> </w:t>
      </w:r>
      <w:r>
        <w:rPr>
          <w:rFonts w:ascii="Calibri" w:hAnsi="Calibri"/>
          <w:sz w:val="20"/>
        </w:rPr>
        <w:t>regolamentari, nonché</w:t>
      </w:r>
      <w:r>
        <w:rPr>
          <w:rFonts w:ascii="Calibri" w:hAnsi="Calibri"/>
          <w:spacing w:val="-3"/>
          <w:sz w:val="20"/>
        </w:rPr>
        <w:t> </w:t>
      </w:r>
      <w:r>
        <w:rPr>
          <w:rFonts w:ascii="Calibri" w:hAnsi="Calibri"/>
          <w:sz w:val="20"/>
        </w:rPr>
        <w:t>di</w:t>
      </w:r>
      <w:r>
        <w:rPr>
          <w:rFonts w:ascii="Calibri" w:hAnsi="Calibri"/>
          <w:spacing w:val="-3"/>
          <w:sz w:val="20"/>
        </w:rPr>
        <w:t> </w:t>
      </w:r>
      <w:r>
        <w:rPr>
          <w:rFonts w:ascii="Calibri" w:hAnsi="Calibri"/>
          <w:sz w:val="20"/>
        </w:rPr>
        <w:t>comprovate</w:t>
      </w:r>
      <w:r>
        <w:rPr>
          <w:rFonts w:ascii="Calibri" w:hAnsi="Calibri"/>
          <w:spacing w:val="-3"/>
          <w:sz w:val="20"/>
        </w:rPr>
        <w:t> </w:t>
      </w:r>
      <w:r>
        <w:rPr>
          <w:rFonts w:ascii="Calibri" w:hAnsi="Calibri"/>
          <w:sz w:val="20"/>
        </w:rPr>
        <w:t>esperienze</w:t>
      </w:r>
      <w:r>
        <w:rPr>
          <w:rFonts w:ascii="Calibri" w:hAnsi="Calibri"/>
          <w:spacing w:val="-3"/>
          <w:sz w:val="20"/>
        </w:rPr>
        <w:t> </w:t>
      </w:r>
      <w:r>
        <w:rPr>
          <w:rFonts w:ascii="Calibri" w:hAnsi="Calibri"/>
          <w:sz w:val="20"/>
        </w:rPr>
        <w:t>in</w:t>
      </w:r>
      <w:r>
        <w:rPr>
          <w:rFonts w:ascii="Calibri" w:hAnsi="Calibri"/>
          <w:spacing w:val="-3"/>
          <w:sz w:val="20"/>
        </w:rPr>
        <w:t> </w:t>
      </w:r>
      <w:r>
        <w:rPr>
          <w:rFonts w:ascii="Calibri" w:hAnsi="Calibri"/>
          <w:sz w:val="20"/>
        </w:rPr>
        <w:t>campo</w:t>
      </w:r>
      <w:r>
        <w:rPr>
          <w:rFonts w:ascii="Calibri" w:hAnsi="Calibri"/>
          <w:spacing w:val="-3"/>
          <w:sz w:val="20"/>
        </w:rPr>
        <w:t> </w:t>
      </w:r>
      <w:r>
        <w:rPr>
          <w:rFonts w:ascii="Calibri" w:hAnsi="Calibri"/>
          <w:sz w:val="20"/>
        </w:rPr>
        <w:t>formativo,</w:t>
      </w:r>
      <w:r>
        <w:rPr>
          <w:rFonts w:ascii="Calibri" w:hAnsi="Calibri"/>
          <w:spacing w:val="-3"/>
          <w:sz w:val="20"/>
        </w:rPr>
        <w:t> </w:t>
      </w:r>
      <w:r>
        <w:rPr>
          <w:rFonts w:ascii="Calibri" w:hAnsi="Calibri"/>
          <w:sz w:val="20"/>
        </w:rPr>
        <w:t>che</w:t>
      </w:r>
      <w:r>
        <w:rPr>
          <w:rFonts w:ascii="Calibri" w:hAnsi="Calibri"/>
          <w:spacing w:val="-3"/>
          <w:sz w:val="20"/>
        </w:rPr>
        <w:t> </w:t>
      </w:r>
      <w:r>
        <w:rPr>
          <w:rFonts w:ascii="Calibri" w:hAnsi="Calibri"/>
          <w:sz w:val="20"/>
        </w:rPr>
        <w:t>hanno</w:t>
      </w:r>
      <w:r>
        <w:rPr>
          <w:rFonts w:ascii="Calibri" w:hAnsi="Calibri"/>
          <w:spacing w:val="-3"/>
          <w:sz w:val="20"/>
        </w:rPr>
        <w:t> </w:t>
      </w:r>
      <w:r>
        <w:rPr>
          <w:rFonts w:ascii="Calibri" w:hAnsi="Calibri"/>
          <w:sz w:val="20"/>
        </w:rPr>
        <w:t>superato</w:t>
      </w:r>
      <w:r>
        <w:rPr>
          <w:rFonts w:ascii="Calibri" w:hAnsi="Calibri"/>
          <w:spacing w:val="-3"/>
          <w:sz w:val="20"/>
        </w:rPr>
        <w:t> </w:t>
      </w:r>
      <w:r>
        <w:rPr>
          <w:rFonts w:ascii="Calibri" w:hAnsi="Calibri"/>
          <w:sz w:val="20"/>
        </w:rPr>
        <w:t>con</w:t>
      </w:r>
      <w:r>
        <w:rPr>
          <w:rFonts w:ascii="Calibri" w:hAnsi="Calibri"/>
          <w:spacing w:val="-3"/>
          <w:sz w:val="20"/>
        </w:rPr>
        <w:t> </w:t>
      </w:r>
      <w:r>
        <w:rPr>
          <w:rFonts w:ascii="Calibri" w:hAnsi="Calibri"/>
          <w:sz w:val="20"/>
        </w:rPr>
        <w:t>esito</w:t>
      </w:r>
      <w:r>
        <w:rPr>
          <w:rFonts w:ascii="Calibri" w:hAnsi="Calibri"/>
          <w:spacing w:val="-3"/>
          <w:sz w:val="20"/>
        </w:rPr>
        <w:t> </w:t>
      </w:r>
      <w:r>
        <w:rPr>
          <w:rFonts w:ascii="Calibri" w:hAnsi="Calibri"/>
          <w:sz w:val="20"/>
        </w:rPr>
        <w:t>positivo</w:t>
      </w:r>
      <w:r>
        <w:rPr>
          <w:rFonts w:ascii="Calibri" w:hAnsi="Calibri"/>
          <w:spacing w:val="-3"/>
          <w:sz w:val="20"/>
        </w:rPr>
        <w:t> </w:t>
      </w:r>
      <w:r>
        <w:rPr>
          <w:rFonts w:ascii="Calibri" w:hAnsi="Calibri"/>
          <w:sz w:val="20"/>
        </w:rPr>
        <w:t>i</w:t>
      </w:r>
      <w:r>
        <w:rPr>
          <w:rFonts w:ascii="Calibri" w:hAnsi="Calibri"/>
          <w:spacing w:val="-3"/>
          <w:sz w:val="20"/>
        </w:rPr>
        <w:t> </w:t>
      </w:r>
      <w:r>
        <w:rPr>
          <w:rFonts w:ascii="Calibri" w:hAnsi="Calibri"/>
          <w:sz w:val="20"/>
        </w:rPr>
        <w:t>previsti</w:t>
      </w:r>
      <w:r>
        <w:rPr>
          <w:rFonts w:ascii="Calibri" w:hAnsi="Calibri"/>
          <w:spacing w:val="-3"/>
          <w:sz w:val="20"/>
        </w:rPr>
        <w:t> </w:t>
      </w:r>
      <w:r>
        <w:rPr>
          <w:rFonts w:ascii="Calibri" w:hAnsi="Calibri"/>
          <w:sz w:val="20"/>
        </w:rPr>
        <w:t>corsi</w:t>
      </w:r>
      <w:r>
        <w:rPr>
          <w:rFonts w:ascii="Calibri" w:hAnsi="Calibri"/>
          <w:spacing w:val="-3"/>
          <w:sz w:val="20"/>
        </w:rPr>
        <w:t> </w:t>
      </w:r>
      <w:r>
        <w:rPr>
          <w:rFonts w:ascii="Calibri" w:hAnsi="Calibri"/>
          <w:sz w:val="20"/>
        </w:rPr>
        <w:t>di abilitazione</w:t>
      </w:r>
      <w:r>
        <w:rPr>
          <w:rFonts w:ascii="Calibri" w:hAnsi="Calibri"/>
          <w:spacing w:val="-5"/>
          <w:sz w:val="20"/>
        </w:rPr>
        <w:t> </w:t>
      </w:r>
      <w:r>
        <w:rPr>
          <w:rFonts w:ascii="Calibri" w:hAnsi="Calibri"/>
          <w:sz w:val="20"/>
        </w:rPr>
        <w:t>programmati</w:t>
      </w:r>
      <w:r>
        <w:rPr>
          <w:rFonts w:ascii="Calibri" w:hAnsi="Calibri"/>
          <w:spacing w:val="-3"/>
          <w:sz w:val="20"/>
        </w:rPr>
        <w:t> </w:t>
      </w:r>
      <w:r>
        <w:rPr>
          <w:rFonts w:ascii="Calibri" w:hAnsi="Calibri"/>
          <w:sz w:val="20"/>
        </w:rPr>
        <w:t>dall’Area</w:t>
      </w:r>
      <w:r>
        <w:rPr>
          <w:rFonts w:ascii="Calibri" w:hAnsi="Calibri"/>
          <w:spacing w:val="-4"/>
          <w:sz w:val="20"/>
        </w:rPr>
        <w:t> </w:t>
      </w:r>
      <w:r>
        <w:rPr>
          <w:rFonts w:ascii="Calibri" w:hAnsi="Calibri"/>
          <w:sz w:val="20"/>
        </w:rPr>
        <w:t>Accademia.</w:t>
      </w:r>
      <w:r>
        <w:rPr>
          <w:rFonts w:ascii="Calibri" w:hAnsi="Calibri"/>
          <w:spacing w:val="-4"/>
          <w:sz w:val="20"/>
        </w:rPr>
        <w:t> </w:t>
      </w:r>
      <w:r>
        <w:rPr>
          <w:rFonts w:ascii="Calibri" w:hAnsi="Calibri"/>
          <w:sz w:val="20"/>
        </w:rPr>
        <w:t>La</w:t>
      </w:r>
      <w:r>
        <w:rPr>
          <w:rFonts w:ascii="Calibri" w:hAnsi="Calibri"/>
          <w:spacing w:val="-3"/>
          <w:sz w:val="20"/>
        </w:rPr>
        <w:t> </w:t>
      </w:r>
      <w:r>
        <w:rPr>
          <w:rFonts w:ascii="Calibri" w:hAnsi="Calibri"/>
          <w:sz w:val="20"/>
        </w:rPr>
        <w:t>ratifica</w:t>
      </w:r>
      <w:r>
        <w:rPr>
          <w:rFonts w:ascii="Calibri" w:hAnsi="Calibri"/>
          <w:spacing w:val="-4"/>
          <w:sz w:val="20"/>
        </w:rPr>
        <w:t> </w:t>
      </w:r>
      <w:r>
        <w:rPr>
          <w:rFonts w:ascii="Calibri" w:hAnsi="Calibri"/>
          <w:sz w:val="20"/>
        </w:rPr>
        <w:t>del</w:t>
      </w:r>
      <w:r>
        <w:rPr>
          <w:rFonts w:ascii="Calibri" w:hAnsi="Calibri"/>
          <w:spacing w:val="-3"/>
          <w:sz w:val="20"/>
        </w:rPr>
        <w:t> </w:t>
      </w:r>
      <w:r>
        <w:rPr>
          <w:rFonts w:ascii="Calibri" w:hAnsi="Calibri"/>
          <w:sz w:val="20"/>
        </w:rPr>
        <w:t>superamento</w:t>
      </w:r>
      <w:r>
        <w:rPr>
          <w:rFonts w:ascii="Calibri" w:hAnsi="Calibri"/>
          <w:spacing w:val="-4"/>
          <w:sz w:val="20"/>
        </w:rPr>
        <w:t> </w:t>
      </w:r>
      <w:r>
        <w:rPr>
          <w:rFonts w:ascii="Calibri" w:hAnsi="Calibri"/>
          <w:sz w:val="20"/>
        </w:rPr>
        <w:t>dei</w:t>
      </w:r>
      <w:r>
        <w:rPr>
          <w:rFonts w:ascii="Calibri" w:hAnsi="Calibri"/>
          <w:spacing w:val="-3"/>
          <w:sz w:val="20"/>
        </w:rPr>
        <w:t> </w:t>
      </w:r>
      <w:r>
        <w:rPr>
          <w:rFonts w:ascii="Calibri" w:hAnsi="Calibri"/>
          <w:sz w:val="20"/>
        </w:rPr>
        <w:t>corsi</w:t>
      </w:r>
      <w:r>
        <w:rPr>
          <w:rFonts w:ascii="Calibri" w:hAnsi="Calibri"/>
          <w:spacing w:val="-4"/>
          <w:sz w:val="20"/>
        </w:rPr>
        <w:t> </w:t>
      </w:r>
      <w:r>
        <w:rPr>
          <w:rFonts w:ascii="Calibri" w:hAnsi="Calibri"/>
          <w:sz w:val="20"/>
        </w:rPr>
        <w:t>di</w:t>
      </w:r>
      <w:r>
        <w:rPr>
          <w:rFonts w:ascii="Calibri" w:hAnsi="Calibri"/>
          <w:spacing w:val="-3"/>
          <w:sz w:val="20"/>
        </w:rPr>
        <w:t> </w:t>
      </w:r>
      <w:r>
        <w:rPr>
          <w:rFonts w:ascii="Calibri" w:hAnsi="Calibri"/>
          <w:sz w:val="20"/>
        </w:rPr>
        <w:t>abilitazione</w:t>
      </w:r>
      <w:r>
        <w:rPr>
          <w:rFonts w:ascii="Calibri" w:hAnsi="Calibri"/>
          <w:spacing w:val="-4"/>
          <w:sz w:val="20"/>
        </w:rPr>
        <w:t> </w:t>
      </w:r>
      <w:r>
        <w:rPr>
          <w:rFonts w:ascii="Calibri" w:hAnsi="Calibri"/>
          <w:sz w:val="20"/>
        </w:rPr>
        <w:t>dei</w:t>
      </w:r>
      <w:r>
        <w:rPr>
          <w:rFonts w:ascii="Calibri" w:hAnsi="Calibri"/>
          <w:spacing w:val="-3"/>
          <w:sz w:val="20"/>
        </w:rPr>
        <w:t> </w:t>
      </w:r>
      <w:r>
        <w:rPr>
          <w:rFonts w:ascii="Calibri" w:hAnsi="Calibri"/>
          <w:sz w:val="20"/>
        </w:rPr>
        <w:t>Docenti Nazionali è di pertinenza dell’Area Accademia. La durata dell’incarico coincide con quella del quadriennio olimpico;</w:t>
      </w:r>
    </w:p>
    <w:p>
      <w:pPr>
        <w:spacing w:line="276" w:lineRule="auto" w:before="0"/>
        <w:ind w:left="1851" w:right="1120" w:firstLine="0"/>
        <w:jc w:val="both"/>
        <w:rPr>
          <w:rFonts w:ascii="Calibri" w:hAnsi="Calibri"/>
          <w:sz w:val="20"/>
        </w:rPr>
      </w:pPr>
      <w:r>
        <w:rPr>
          <w:rFonts w:ascii="Calibri" w:hAnsi="Calibri"/>
          <w:sz w:val="20"/>
        </w:rPr>
        <w:t>b2)</w:t>
      </w:r>
      <w:r>
        <w:rPr>
          <w:rFonts w:ascii="Calibri" w:hAnsi="Calibri"/>
          <w:spacing w:val="-13"/>
          <w:sz w:val="20"/>
        </w:rPr>
        <w:t> </w:t>
      </w:r>
      <w:r>
        <w:rPr>
          <w:rFonts w:ascii="Calibri" w:hAnsi="Calibri"/>
          <w:sz w:val="20"/>
        </w:rPr>
        <w:t>I</w:t>
      </w:r>
      <w:r>
        <w:rPr>
          <w:rFonts w:ascii="Calibri" w:hAnsi="Calibri"/>
          <w:spacing w:val="-12"/>
          <w:sz w:val="20"/>
        </w:rPr>
        <w:t> </w:t>
      </w:r>
      <w:r>
        <w:rPr>
          <w:rFonts w:ascii="Calibri" w:hAnsi="Calibri"/>
          <w:sz w:val="20"/>
        </w:rPr>
        <w:t>Docenti</w:t>
      </w:r>
      <w:r>
        <w:rPr>
          <w:rFonts w:ascii="Calibri" w:hAnsi="Calibri"/>
          <w:spacing w:val="-12"/>
          <w:sz w:val="20"/>
        </w:rPr>
        <w:t> </w:t>
      </w:r>
      <w:r>
        <w:rPr>
          <w:rFonts w:ascii="Calibri" w:hAnsi="Calibri"/>
          <w:sz w:val="20"/>
        </w:rPr>
        <w:t>Nazionali</w:t>
      </w:r>
      <w:r>
        <w:rPr>
          <w:rFonts w:ascii="Calibri" w:hAnsi="Calibri"/>
          <w:spacing w:val="-12"/>
          <w:sz w:val="20"/>
        </w:rPr>
        <w:t> </w:t>
      </w:r>
      <w:r>
        <w:rPr>
          <w:rFonts w:ascii="Calibri" w:hAnsi="Calibri"/>
          <w:sz w:val="20"/>
        </w:rPr>
        <w:t>vengono</w:t>
      </w:r>
      <w:r>
        <w:rPr>
          <w:rFonts w:ascii="Calibri" w:hAnsi="Calibri"/>
          <w:spacing w:val="-13"/>
          <w:sz w:val="20"/>
        </w:rPr>
        <w:t> </w:t>
      </w:r>
      <w:r>
        <w:rPr>
          <w:rFonts w:ascii="Calibri" w:hAnsi="Calibri"/>
          <w:sz w:val="20"/>
        </w:rPr>
        <w:t>impiegati</w:t>
      </w:r>
      <w:r>
        <w:rPr>
          <w:rFonts w:ascii="Calibri" w:hAnsi="Calibri"/>
          <w:spacing w:val="-12"/>
          <w:sz w:val="20"/>
        </w:rPr>
        <w:t> </w:t>
      </w:r>
      <w:r>
        <w:rPr>
          <w:rFonts w:ascii="Calibri" w:hAnsi="Calibri"/>
          <w:sz w:val="20"/>
        </w:rPr>
        <w:t>nelle</w:t>
      </w:r>
      <w:r>
        <w:rPr>
          <w:rFonts w:ascii="Calibri" w:hAnsi="Calibri"/>
          <w:spacing w:val="-13"/>
          <w:sz w:val="20"/>
        </w:rPr>
        <w:t> </w:t>
      </w:r>
      <w:r>
        <w:rPr>
          <w:rFonts w:ascii="Calibri" w:hAnsi="Calibri"/>
          <w:sz w:val="20"/>
        </w:rPr>
        <w:t>iniziative</w:t>
      </w:r>
      <w:r>
        <w:rPr>
          <w:rFonts w:ascii="Calibri" w:hAnsi="Calibri"/>
          <w:spacing w:val="-13"/>
          <w:sz w:val="20"/>
        </w:rPr>
        <w:t> </w:t>
      </w:r>
      <w:r>
        <w:rPr>
          <w:rFonts w:ascii="Calibri" w:hAnsi="Calibri"/>
          <w:sz w:val="20"/>
        </w:rPr>
        <w:t>di</w:t>
      </w:r>
      <w:r>
        <w:rPr>
          <w:rFonts w:ascii="Calibri" w:hAnsi="Calibri"/>
          <w:spacing w:val="-12"/>
          <w:sz w:val="20"/>
        </w:rPr>
        <w:t> </w:t>
      </w:r>
      <w:r>
        <w:rPr>
          <w:rFonts w:ascii="Calibri" w:hAnsi="Calibri"/>
          <w:sz w:val="20"/>
        </w:rPr>
        <w:t>formazione</w:t>
      </w:r>
      <w:r>
        <w:rPr>
          <w:rFonts w:ascii="Calibri" w:hAnsi="Calibri"/>
          <w:spacing w:val="-13"/>
          <w:sz w:val="20"/>
        </w:rPr>
        <w:t> </w:t>
      </w:r>
      <w:r>
        <w:rPr>
          <w:rFonts w:ascii="Calibri" w:hAnsi="Calibri"/>
          <w:sz w:val="20"/>
        </w:rPr>
        <w:t>di</w:t>
      </w:r>
      <w:r>
        <w:rPr>
          <w:rFonts w:ascii="Calibri" w:hAnsi="Calibri"/>
          <w:spacing w:val="-13"/>
          <w:sz w:val="20"/>
        </w:rPr>
        <w:t> </w:t>
      </w:r>
      <w:r>
        <w:rPr>
          <w:rFonts w:ascii="Calibri" w:hAnsi="Calibri"/>
          <w:sz w:val="20"/>
        </w:rPr>
        <w:t>cui</w:t>
      </w:r>
      <w:r>
        <w:rPr>
          <w:rFonts w:ascii="Calibri" w:hAnsi="Calibri"/>
          <w:spacing w:val="-12"/>
          <w:sz w:val="20"/>
        </w:rPr>
        <w:t> </w:t>
      </w:r>
      <w:r>
        <w:rPr>
          <w:rFonts w:ascii="Calibri" w:hAnsi="Calibri"/>
          <w:sz w:val="20"/>
        </w:rPr>
        <w:t>all’articolo</w:t>
      </w:r>
      <w:r>
        <w:rPr>
          <w:rFonts w:ascii="Calibri" w:hAnsi="Calibri"/>
          <w:spacing w:val="-13"/>
          <w:sz w:val="20"/>
        </w:rPr>
        <w:t> </w:t>
      </w:r>
      <w:r>
        <w:rPr>
          <w:rFonts w:ascii="Calibri" w:hAnsi="Calibri"/>
          <w:sz w:val="20"/>
        </w:rPr>
        <w:t>83,</w:t>
      </w:r>
      <w:r>
        <w:rPr>
          <w:rFonts w:ascii="Calibri" w:hAnsi="Calibri"/>
          <w:spacing w:val="-12"/>
          <w:sz w:val="20"/>
        </w:rPr>
        <w:t> </w:t>
      </w:r>
      <w:r>
        <w:rPr>
          <w:rFonts w:ascii="Calibri" w:hAnsi="Calibri"/>
          <w:sz w:val="20"/>
        </w:rPr>
        <w:t>punti</w:t>
      </w:r>
      <w:r>
        <w:rPr>
          <w:rFonts w:ascii="Calibri" w:hAnsi="Calibri"/>
          <w:spacing w:val="-13"/>
          <w:sz w:val="20"/>
        </w:rPr>
        <w:t> </w:t>
      </w:r>
      <w:r>
        <w:rPr>
          <w:rFonts w:ascii="Calibri" w:hAnsi="Calibri"/>
          <w:sz w:val="20"/>
        </w:rPr>
        <w:t>1c</w:t>
      </w:r>
      <w:r>
        <w:rPr>
          <w:rFonts w:ascii="Calibri" w:hAnsi="Calibri"/>
          <w:spacing w:val="-13"/>
          <w:sz w:val="20"/>
        </w:rPr>
        <w:t> </w:t>
      </w:r>
      <w:r>
        <w:rPr>
          <w:rFonts w:ascii="Calibri" w:hAnsi="Calibri"/>
          <w:sz w:val="20"/>
        </w:rPr>
        <w:t>e</w:t>
      </w:r>
      <w:r>
        <w:rPr>
          <w:rFonts w:ascii="Calibri" w:hAnsi="Calibri"/>
          <w:spacing w:val="-13"/>
          <w:sz w:val="20"/>
        </w:rPr>
        <w:t> </w:t>
      </w:r>
      <w:r>
        <w:rPr>
          <w:rFonts w:ascii="Calibri" w:hAnsi="Calibri"/>
          <w:sz w:val="20"/>
        </w:rPr>
        <w:t>2c.</w:t>
      </w:r>
      <w:r>
        <w:rPr>
          <w:rFonts w:ascii="Calibri" w:hAnsi="Calibri"/>
          <w:spacing w:val="-13"/>
          <w:sz w:val="20"/>
        </w:rPr>
        <w:t> </w:t>
      </w:r>
      <w:r>
        <w:rPr>
          <w:rFonts w:ascii="Calibri" w:hAnsi="Calibri"/>
          <w:sz w:val="20"/>
        </w:rPr>
        <w:t>Previa autorizzazione del Referente della Funzione Regole di Gioco e Formazione o del Capo Area Accademia, potranno essere utilizzati anche nelle iniziative organizzate a livello regionale e territoriale e rivolte agli UG delle relative</w:t>
      </w:r>
      <w:r>
        <w:rPr>
          <w:rFonts w:ascii="Calibri" w:hAnsi="Calibri"/>
          <w:spacing w:val="-3"/>
          <w:sz w:val="20"/>
        </w:rPr>
        <w:t> </w:t>
      </w:r>
      <w:r>
        <w:rPr>
          <w:rFonts w:ascii="Calibri" w:hAnsi="Calibri"/>
          <w:sz w:val="20"/>
        </w:rPr>
        <w:t>categorie;</w:t>
      </w:r>
    </w:p>
    <w:p>
      <w:pPr>
        <w:spacing w:line="278" w:lineRule="auto" w:before="0"/>
        <w:ind w:left="1851" w:right="1124" w:firstLine="0"/>
        <w:jc w:val="both"/>
        <w:rPr>
          <w:rFonts w:ascii="Calibri" w:hAnsi="Calibri"/>
          <w:sz w:val="20"/>
        </w:rPr>
      </w:pPr>
      <w:r>
        <w:rPr>
          <w:rFonts w:ascii="Calibri" w:hAnsi="Calibri"/>
          <w:sz w:val="20"/>
        </w:rPr>
        <w:t>b3) I Docenti Nazionali operano, sotto il coordinamento del Referente della Funzione Regole di Gioco e Formazione, nell’ambito dell'Area Accademia;</w:t>
      </w:r>
    </w:p>
    <w:p>
      <w:pPr>
        <w:spacing w:line="276" w:lineRule="auto" w:before="0"/>
        <w:ind w:left="1851" w:right="1123" w:firstLine="0"/>
        <w:jc w:val="both"/>
        <w:rPr>
          <w:rFonts w:ascii="Calibri" w:hAnsi="Calibri"/>
          <w:sz w:val="20"/>
        </w:rPr>
      </w:pPr>
      <w:r>
        <w:rPr>
          <w:rFonts w:ascii="Calibri" w:hAnsi="Calibri"/>
          <w:sz w:val="20"/>
        </w:rPr>
        <w:t>b4)</w:t>
      </w:r>
      <w:r>
        <w:rPr>
          <w:rFonts w:ascii="Calibri" w:hAnsi="Calibri"/>
          <w:spacing w:val="-10"/>
          <w:sz w:val="20"/>
        </w:rPr>
        <w:t> </w:t>
      </w:r>
      <w:r>
        <w:rPr>
          <w:rFonts w:ascii="Calibri" w:hAnsi="Calibri"/>
          <w:sz w:val="20"/>
        </w:rPr>
        <w:t>Sarà</w:t>
      </w:r>
      <w:r>
        <w:rPr>
          <w:rFonts w:ascii="Calibri" w:hAnsi="Calibri"/>
          <w:spacing w:val="-10"/>
          <w:sz w:val="20"/>
        </w:rPr>
        <w:t> </w:t>
      </w:r>
      <w:r>
        <w:rPr>
          <w:rFonts w:ascii="Calibri" w:hAnsi="Calibri"/>
          <w:sz w:val="20"/>
        </w:rPr>
        <w:t>cura</w:t>
      </w:r>
      <w:r>
        <w:rPr>
          <w:rFonts w:ascii="Calibri" w:hAnsi="Calibri"/>
          <w:spacing w:val="-10"/>
          <w:sz w:val="20"/>
        </w:rPr>
        <w:t> </w:t>
      </w:r>
      <w:r>
        <w:rPr>
          <w:rFonts w:ascii="Calibri" w:hAnsi="Calibri"/>
          <w:sz w:val="20"/>
        </w:rPr>
        <w:t>del</w:t>
      </w:r>
      <w:r>
        <w:rPr>
          <w:rFonts w:ascii="Calibri" w:hAnsi="Calibri"/>
          <w:spacing w:val="-9"/>
          <w:sz w:val="20"/>
        </w:rPr>
        <w:t> </w:t>
      </w:r>
      <w:r>
        <w:rPr>
          <w:rFonts w:ascii="Calibri" w:hAnsi="Calibri"/>
          <w:sz w:val="20"/>
        </w:rPr>
        <w:t>Referente</w:t>
      </w:r>
      <w:r>
        <w:rPr>
          <w:rFonts w:ascii="Calibri" w:hAnsi="Calibri"/>
          <w:spacing w:val="-10"/>
          <w:sz w:val="20"/>
        </w:rPr>
        <w:t> </w:t>
      </w:r>
      <w:r>
        <w:rPr>
          <w:rFonts w:ascii="Calibri" w:hAnsi="Calibri"/>
          <w:sz w:val="20"/>
        </w:rPr>
        <w:t>della</w:t>
      </w:r>
      <w:r>
        <w:rPr>
          <w:rFonts w:ascii="Calibri" w:hAnsi="Calibri"/>
          <w:spacing w:val="-10"/>
          <w:sz w:val="20"/>
        </w:rPr>
        <w:t> </w:t>
      </w:r>
      <w:r>
        <w:rPr>
          <w:rFonts w:ascii="Calibri" w:hAnsi="Calibri"/>
          <w:sz w:val="20"/>
        </w:rPr>
        <w:t>Funzione</w:t>
      </w:r>
      <w:r>
        <w:rPr>
          <w:rFonts w:ascii="Calibri" w:hAnsi="Calibri"/>
          <w:spacing w:val="-10"/>
          <w:sz w:val="20"/>
        </w:rPr>
        <w:t> </w:t>
      </w:r>
      <w:r>
        <w:rPr>
          <w:rFonts w:ascii="Calibri" w:hAnsi="Calibri"/>
          <w:sz w:val="20"/>
        </w:rPr>
        <w:t>Regole</w:t>
      </w:r>
      <w:r>
        <w:rPr>
          <w:rFonts w:ascii="Calibri" w:hAnsi="Calibri"/>
          <w:spacing w:val="-10"/>
          <w:sz w:val="20"/>
        </w:rPr>
        <w:t> </w:t>
      </w:r>
      <w:r>
        <w:rPr>
          <w:rFonts w:ascii="Calibri" w:hAnsi="Calibri"/>
          <w:sz w:val="20"/>
        </w:rPr>
        <w:t>di</w:t>
      </w:r>
      <w:r>
        <w:rPr>
          <w:rFonts w:ascii="Calibri" w:hAnsi="Calibri"/>
          <w:spacing w:val="-9"/>
          <w:sz w:val="20"/>
        </w:rPr>
        <w:t> </w:t>
      </w:r>
      <w:r>
        <w:rPr>
          <w:rFonts w:ascii="Calibri" w:hAnsi="Calibri"/>
          <w:sz w:val="20"/>
        </w:rPr>
        <w:t>Gioco</w:t>
      </w:r>
      <w:r>
        <w:rPr>
          <w:rFonts w:ascii="Calibri" w:hAnsi="Calibri"/>
          <w:spacing w:val="-10"/>
          <w:sz w:val="20"/>
        </w:rPr>
        <w:t> </w:t>
      </w:r>
      <w:r>
        <w:rPr>
          <w:rFonts w:ascii="Calibri" w:hAnsi="Calibri"/>
          <w:sz w:val="20"/>
        </w:rPr>
        <w:t>e</w:t>
      </w:r>
      <w:r>
        <w:rPr>
          <w:rFonts w:ascii="Calibri" w:hAnsi="Calibri"/>
          <w:spacing w:val="-10"/>
          <w:sz w:val="20"/>
        </w:rPr>
        <w:t> </w:t>
      </w:r>
      <w:r>
        <w:rPr>
          <w:rFonts w:ascii="Calibri" w:hAnsi="Calibri"/>
          <w:sz w:val="20"/>
        </w:rPr>
        <w:t>Formazione,</w:t>
      </w:r>
      <w:r>
        <w:rPr>
          <w:rFonts w:ascii="Calibri" w:hAnsi="Calibri"/>
          <w:spacing w:val="-10"/>
          <w:sz w:val="20"/>
        </w:rPr>
        <w:t> </w:t>
      </w:r>
      <w:r>
        <w:rPr>
          <w:rFonts w:ascii="Calibri" w:hAnsi="Calibri"/>
          <w:sz w:val="20"/>
        </w:rPr>
        <w:t>al</w:t>
      </w:r>
      <w:r>
        <w:rPr>
          <w:rFonts w:ascii="Calibri" w:hAnsi="Calibri"/>
          <w:spacing w:val="-8"/>
          <w:sz w:val="20"/>
        </w:rPr>
        <w:t> </w:t>
      </w:r>
      <w:r>
        <w:rPr>
          <w:rFonts w:ascii="Calibri" w:hAnsi="Calibri"/>
          <w:sz w:val="20"/>
        </w:rPr>
        <w:t>termine</w:t>
      </w:r>
      <w:r>
        <w:rPr>
          <w:rFonts w:ascii="Calibri" w:hAnsi="Calibri"/>
          <w:spacing w:val="-10"/>
          <w:sz w:val="20"/>
        </w:rPr>
        <w:t> </w:t>
      </w:r>
      <w:r>
        <w:rPr>
          <w:rFonts w:ascii="Calibri" w:hAnsi="Calibri"/>
          <w:sz w:val="20"/>
        </w:rPr>
        <w:t>di</w:t>
      </w:r>
      <w:r>
        <w:rPr>
          <w:rFonts w:ascii="Calibri" w:hAnsi="Calibri"/>
          <w:spacing w:val="-9"/>
          <w:sz w:val="20"/>
        </w:rPr>
        <w:t> </w:t>
      </w:r>
      <w:r>
        <w:rPr>
          <w:rFonts w:ascii="Calibri" w:hAnsi="Calibri"/>
          <w:sz w:val="20"/>
        </w:rPr>
        <w:t>ogni</w:t>
      </w:r>
      <w:r>
        <w:rPr>
          <w:rFonts w:ascii="Calibri" w:hAnsi="Calibri"/>
          <w:spacing w:val="-9"/>
          <w:sz w:val="20"/>
        </w:rPr>
        <w:t> </w:t>
      </w:r>
      <w:r>
        <w:rPr>
          <w:rFonts w:ascii="Calibri" w:hAnsi="Calibri"/>
          <w:sz w:val="20"/>
        </w:rPr>
        <w:t>stagione</w:t>
      </w:r>
      <w:r>
        <w:rPr>
          <w:rFonts w:ascii="Calibri" w:hAnsi="Calibri"/>
          <w:spacing w:val="-10"/>
          <w:sz w:val="20"/>
        </w:rPr>
        <w:t> </w:t>
      </w:r>
      <w:r>
        <w:rPr>
          <w:rFonts w:ascii="Calibri" w:hAnsi="Calibri"/>
          <w:sz w:val="20"/>
        </w:rPr>
        <w:t>agonistica, sottoporre all’Area Accademia i nominativi dei Docenti Nazionali da confermare o da dismettere per l’approvazione.</w:t>
      </w:r>
    </w:p>
    <w:p>
      <w:pPr>
        <w:spacing w:line="276" w:lineRule="auto" w:before="0"/>
        <w:ind w:left="1851" w:right="1123" w:firstLine="0"/>
        <w:jc w:val="both"/>
        <w:rPr>
          <w:rFonts w:ascii="Calibri" w:hAnsi="Calibri"/>
          <w:sz w:val="20"/>
        </w:rPr>
      </w:pPr>
      <w:r>
        <w:rPr>
          <w:rFonts w:ascii="Calibri" w:hAnsi="Calibri"/>
          <w:sz w:val="20"/>
        </w:rPr>
        <w:t>b5)</w:t>
      </w:r>
      <w:r>
        <w:rPr>
          <w:rFonts w:ascii="Calibri" w:hAnsi="Calibri"/>
          <w:spacing w:val="-8"/>
          <w:sz w:val="20"/>
        </w:rPr>
        <w:t> </w:t>
      </w:r>
      <w:r>
        <w:rPr>
          <w:rFonts w:ascii="Calibri" w:hAnsi="Calibri"/>
          <w:sz w:val="20"/>
        </w:rPr>
        <w:t>I</w:t>
      </w:r>
      <w:r>
        <w:rPr>
          <w:rFonts w:ascii="Calibri" w:hAnsi="Calibri"/>
          <w:spacing w:val="-7"/>
          <w:sz w:val="20"/>
        </w:rPr>
        <w:t> </w:t>
      </w:r>
      <w:r>
        <w:rPr>
          <w:rFonts w:ascii="Calibri" w:hAnsi="Calibri"/>
          <w:sz w:val="20"/>
        </w:rPr>
        <w:t>componenti</w:t>
      </w:r>
      <w:r>
        <w:rPr>
          <w:rFonts w:ascii="Calibri" w:hAnsi="Calibri"/>
          <w:spacing w:val="-7"/>
          <w:sz w:val="20"/>
        </w:rPr>
        <w:t> </w:t>
      </w:r>
      <w:r>
        <w:rPr>
          <w:rFonts w:ascii="Calibri" w:hAnsi="Calibri"/>
          <w:sz w:val="20"/>
        </w:rPr>
        <w:t>del</w:t>
      </w:r>
      <w:r>
        <w:rPr>
          <w:rFonts w:ascii="Calibri" w:hAnsi="Calibri"/>
          <w:spacing w:val="-6"/>
          <w:sz w:val="20"/>
        </w:rPr>
        <w:t> </w:t>
      </w:r>
      <w:r>
        <w:rPr>
          <w:rFonts w:ascii="Calibri" w:hAnsi="Calibri"/>
          <w:sz w:val="20"/>
        </w:rPr>
        <w:t>Settore</w:t>
      </w:r>
      <w:r>
        <w:rPr>
          <w:rFonts w:ascii="Calibri" w:hAnsi="Calibri"/>
          <w:spacing w:val="-8"/>
          <w:sz w:val="20"/>
        </w:rPr>
        <w:t> </w:t>
      </w:r>
      <w:r>
        <w:rPr>
          <w:rFonts w:ascii="Calibri" w:hAnsi="Calibri"/>
          <w:sz w:val="20"/>
        </w:rPr>
        <w:t>Nazionale</w:t>
      </w:r>
      <w:r>
        <w:rPr>
          <w:rFonts w:ascii="Calibri" w:hAnsi="Calibri"/>
          <w:spacing w:val="-8"/>
          <w:sz w:val="20"/>
        </w:rPr>
        <w:t> </w:t>
      </w:r>
      <w:r>
        <w:rPr>
          <w:rFonts w:ascii="Calibri" w:hAnsi="Calibri"/>
          <w:sz w:val="20"/>
        </w:rPr>
        <w:t>UG,</w:t>
      </w:r>
      <w:r>
        <w:rPr>
          <w:rFonts w:ascii="Calibri" w:hAnsi="Calibri"/>
          <w:spacing w:val="-7"/>
          <w:sz w:val="20"/>
        </w:rPr>
        <w:t> </w:t>
      </w:r>
      <w:r>
        <w:rPr>
          <w:rFonts w:ascii="Calibri" w:hAnsi="Calibri"/>
          <w:sz w:val="20"/>
        </w:rPr>
        <w:t>su</w:t>
      </w:r>
      <w:r>
        <w:rPr>
          <w:rFonts w:ascii="Calibri" w:hAnsi="Calibri"/>
          <w:spacing w:val="-9"/>
          <w:sz w:val="20"/>
        </w:rPr>
        <w:t> </w:t>
      </w:r>
      <w:r>
        <w:rPr>
          <w:rFonts w:ascii="Calibri" w:hAnsi="Calibri"/>
          <w:sz w:val="20"/>
        </w:rPr>
        <w:t>indicazione</w:t>
      </w:r>
      <w:r>
        <w:rPr>
          <w:rFonts w:ascii="Calibri" w:hAnsi="Calibri"/>
          <w:spacing w:val="-8"/>
          <w:sz w:val="20"/>
        </w:rPr>
        <w:t> </w:t>
      </w:r>
      <w:r>
        <w:rPr>
          <w:rFonts w:ascii="Calibri" w:hAnsi="Calibri"/>
          <w:sz w:val="20"/>
        </w:rPr>
        <w:t>del</w:t>
      </w:r>
      <w:r>
        <w:rPr>
          <w:rFonts w:ascii="Calibri" w:hAnsi="Calibri"/>
          <w:spacing w:val="-7"/>
          <w:sz w:val="20"/>
        </w:rPr>
        <w:t> </w:t>
      </w:r>
      <w:r>
        <w:rPr>
          <w:rFonts w:ascii="Calibri" w:hAnsi="Calibri"/>
          <w:sz w:val="20"/>
        </w:rPr>
        <w:t>Responsabile</w:t>
      </w:r>
      <w:r>
        <w:rPr>
          <w:rFonts w:ascii="Calibri" w:hAnsi="Calibri"/>
          <w:spacing w:val="-8"/>
          <w:sz w:val="20"/>
        </w:rPr>
        <w:t> </w:t>
      </w:r>
      <w:r>
        <w:rPr>
          <w:rFonts w:ascii="Calibri" w:hAnsi="Calibri"/>
          <w:sz w:val="20"/>
        </w:rPr>
        <w:t>Tecnico,</w:t>
      </w:r>
      <w:r>
        <w:rPr>
          <w:rFonts w:ascii="Calibri" w:hAnsi="Calibri"/>
          <w:spacing w:val="-7"/>
          <w:sz w:val="20"/>
        </w:rPr>
        <w:t> </w:t>
      </w:r>
      <w:r>
        <w:rPr>
          <w:rFonts w:ascii="Calibri" w:hAnsi="Calibri"/>
          <w:sz w:val="20"/>
        </w:rPr>
        <w:t>possono</w:t>
      </w:r>
      <w:r>
        <w:rPr>
          <w:rFonts w:ascii="Calibri" w:hAnsi="Calibri"/>
          <w:spacing w:val="-8"/>
          <w:sz w:val="20"/>
        </w:rPr>
        <w:t> </w:t>
      </w:r>
      <w:r>
        <w:rPr>
          <w:rFonts w:ascii="Calibri" w:hAnsi="Calibri"/>
          <w:sz w:val="20"/>
        </w:rPr>
        <w:t>svolgere</w:t>
      </w:r>
      <w:r>
        <w:rPr>
          <w:rFonts w:ascii="Calibri" w:hAnsi="Calibri"/>
          <w:spacing w:val="-8"/>
          <w:sz w:val="20"/>
        </w:rPr>
        <w:t> </w:t>
      </w:r>
      <w:r>
        <w:rPr>
          <w:rFonts w:ascii="Calibri" w:hAnsi="Calibri"/>
          <w:sz w:val="20"/>
        </w:rPr>
        <w:t>funzioni di docenza durante i raduni precampionato, di cui all’art. 103, e i corsi di aggiornamento, di cui all’art. 105, previsti per gli UG di Categoria</w:t>
      </w:r>
      <w:r>
        <w:rPr>
          <w:rFonts w:ascii="Calibri" w:hAnsi="Calibri"/>
          <w:spacing w:val="-7"/>
          <w:sz w:val="20"/>
        </w:rPr>
        <w:t> </w:t>
      </w:r>
      <w:r>
        <w:rPr>
          <w:rFonts w:ascii="Calibri" w:hAnsi="Calibri"/>
          <w:sz w:val="20"/>
        </w:rPr>
        <w:t>Nazionale.</w:t>
      </w:r>
    </w:p>
    <w:p>
      <w:pPr>
        <w:pStyle w:val="BodyText"/>
        <w:rPr>
          <w:rFonts w:ascii="Calibri"/>
          <w:sz w:val="27"/>
        </w:rPr>
      </w:pPr>
    </w:p>
    <w:p>
      <w:pPr>
        <w:pStyle w:val="Heading5"/>
        <w:spacing w:before="0"/>
        <w:ind w:left="1142"/>
        <w:rPr>
          <w:rFonts w:ascii="Calibri"/>
        </w:rPr>
      </w:pPr>
      <w:r>
        <w:rPr/>
        <w:pict>
          <v:shape style="position:absolute;margin-left:55.670601pt;margin-top:18.145779pt;width:484.8pt;height:.1pt;mso-position-horizontal-relative:page;mso-position-vertical-relative:paragraph;z-index:-250037248;mso-wrap-distance-left:0;mso-wrap-distance-right:0" coordorigin="1113,363" coordsize="9696,0" path="m1113,363l10809,363e" filled="false" stroked="true" strokeweight=".48pt" strokecolor="#000000">
            <v:path arrowok="t"/>
            <v:stroke dashstyle="solid"/>
            <w10:wrap type="topAndBottom"/>
          </v:shape>
        </w:pict>
      </w:r>
      <w:r>
        <w:rPr>
          <w:rFonts w:ascii="Calibri"/>
        </w:rPr>
        <w:t>Art. 85 - Corso per la nomina a Segnapunti</w:t>
      </w:r>
    </w:p>
    <w:p>
      <w:pPr>
        <w:pStyle w:val="ListParagraph"/>
        <w:numPr>
          <w:ilvl w:val="0"/>
          <w:numId w:val="421"/>
        </w:numPr>
        <w:tabs>
          <w:tab w:pos="1646" w:val="left" w:leader="none"/>
        </w:tabs>
        <w:spacing w:line="273" w:lineRule="auto" w:before="0" w:after="0"/>
        <w:ind w:left="1426" w:right="1124" w:firstLine="0"/>
        <w:jc w:val="left"/>
        <w:rPr>
          <w:rFonts w:ascii="Calibri" w:hAnsi="Calibri"/>
          <w:sz w:val="22"/>
        </w:rPr>
      </w:pPr>
      <w:r>
        <w:rPr>
          <w:rFonts w:ascii="Calibri" w:hAnsi="Calibri"/>
          <w:sz w:val="22"/>
        </w:rPr>
        <w:t>Il corso per la nomina a Segnapunti è indetto dai Comitati Territoriali ed affidato alla responsabilità ed all’organizzazione dei Responsabili</w:t>
      </w:r>
      <w:r>
        <w:rPr>
          <w:rFonts w:ascii="Calibri" w:hAnsi="Calibri"/>
          <w:spacing w:val="-3"/>
          <w:sz w:val="22"/>
        </w:rPr>
        <w:t> </w:t>
      </w:r>
      <w:r>
        <w:rPr>
          <w:rFonts w:ascii="Calibri" w:hAnsi="Calibri"/>
          <w:sz w:val="22"/>
        </w:rPr>
        <w:t>Territoriali.</w:t>
      </w:r>
    </w:p>
    <w:p>
      <w:pPr>
        <w:pStyle w:val="ListParagraph"/>
        <w:numPr>
          <w:ilvl w:val="0"/>
          <w:numId w:val="421"/>
        </w:numPr>
        <w:tabs>
          <w:tab w:pos="1658" w:val="left" w:leader="none"/>
        </w:tabs>
        <w:spacing w:line="278" w:lineRule="auto" w:before="2" w:after="0"/>
        <w:ind w:left="1426" w:right="1123" w:firstLine="0"/>
        <w:jc w:val="left"/>
        <w:rPr>
          <w:rFonts w:ascii="Calibri" w:hAnsi="Calibri"/>
          <w:sz w:val="22"/>
        </w:rPr>
      </w:pPr>
      <w:r>
        <w:rPr>
          <w:rFonts w:ascii="Calibri" w:hAnsi="Calibri"/>
          <w:sz w:val="22"/>
        </w:rPr>
        <w:t>Il programma del corso di cui al comma precedente e le modalità della prova d’esame sono stabilite dall’Area Accademia su proposta del</w:t>
      </w:r>
      <w:r>
        <w:rPr>
          <w:rFonts w:ascii="Calibri" w:hAnsi="Calibri"/>
          <w:spacing w:val="-5"/>
          <w:sz w:val="22"/>
        </w:rPr>
        <w:t> </w:t>
      </w:r>
      <w:r>
        <w:rPr>
          <w:rFonts w:ascii="Calibri" w:hAnsi="Calibri"/>
          <w:sz w:val="22"/>
        </w:rPr>
        <w:t>S.N.U.G.</w:t>
      </w:r>
    </w:p>
    <w:p>
      <w:pPr>
        <w:pStyle w:val="ListParagraph"/>
        <w:numPr>
          <w:ilvl w:val="0"/>
          <w:numId w:val="421"/>
        </w:numPr>
        <w:tabs>
          <w:tab w:pos="1652" w:val="left" w:leader="none"/>
        </w:tabs>
        <w:spacing w:line="278" w:lineRule="auto" w:before="0" w:after="0"/>
        <w:ind w:left="1426" w:right="1125" w:firstLine="0"/>
        <w:jc w:val="left"/>
        <w:rPr>
          <w:rFonts w:ascii="Calibri" w:hAnsi="Calibri"/>
          <w:sz w:val="22"/>
        </w:rPr>
      </w:pPr>
      <w:r>
        <w:rPr>
          <w:rFonts w:ascii="Calibri" w:hAnsi="Calibri"/>
          <w:sz w:val="22"/>
        </w:rPr>
        <w:t>Il corso sarà tenuto o da Docenti Regionali o da Ufficiali di Gara della Categoria Nazionale, individuati dal Responsabile Territoriale con il parere positivo del Responsabile</w:t>
      </w:r>
      <w:r>
        <w:rPr>
          <w:rFonts w:ascii="Calibri" w:hAnsi="Calibri"/>
          <w:spacing w:val="-14"/>
          <w:sz w:val="22"/>
        </w:rPr>
        <w:t> </w:t>
      </w:r>
      <w:r>
        <w:rPr>
          <w:rFonts w:ascii="Calibri" w:hAnsi="Calibri"/>
          <w:sz w:val="22"/>
        </w:rPr>
        <w:t>Regionale.</w:t>
      </w:r>
    </w:p>
    <w:p>
      <w:pPr>
        <w:pStyle w:val="ListParagraph"/>
        <w:numPr>
          <w:ilvl w:val="0"/>
          <w:numId w:val="421"/>
        </w:numPr>
        <w:tabs>
          <w:tab w:pos="1657" w:val="left" w:leader="none"/>
        </w:tabs>
        <w:spacing w:line="273" w:lineRule="auto" w:before="0" w:after="0"/>
        <w:ind w:left="1426" w:right="1122" w:firstLine="0"/>
        <w:jc w:val="left"/>
        <w:rPr>
          <w:rFonts w:ascii="Calibri" w:hAnsi="Calibri"/>
          <w:sz w:val="22"/>
        </w:rPr>
      </w:pPr>
      <w:r>
        <w:rPr/>
        <w:pict>
          <v:shape style="position:absolute;margin-left:480.950592pt;margin-top:34.233616pt;width:59.55pt;height:.1pt;mso-position-horizontal-relative:page;mso-position-vertical-relative:paragraph;z-index:-250036224;mso-wrap-distance-left:0;mso-wrap-distance-right:0" coordorigin="9619,685" coordsize="1191,0" path="m9619,685l10809,685e" filled="false" stroked="true" strokeweight=".48pt" strokecolor="#a6a6a6">
            <v:path arrowok="t"/>
            <v:stroke dashstyle="solid"/>
            <w10:wrap type="topAndBottom"/>
          </v:shape>
        </w:pict>
      </w:r>
      <w:r>
        <w:rPr>
          <w:rFonts w:ascii="Calibri" w:hAnsi="Calibri"/>
          <w:sz w:val="22"/>
        </w:rPr>
        <w:t>Le risultanze del corso per la nomina a Segnapunti vengono inoltrate dal Responsabile Territoriale al Responsabile</w:t>
      </w:r>
      <w:r>
        <w:rPr>
          <w:rFonts w:ascii="Calibri" w:hAnsi="Calibri"/>
          <w:spacing w:val="13"/>
          <w:sz w:val="22"/>
        </w:rPr>
        <w:t> </w:t>
      </w:r>
      <w:r>
        <w:rPr>
          <w:rFonts w:ascii="Calibri" w:hAnsi="Calibri"/>
          <w:sz w:val="22"/>
        </w:rPr>
        <w:t>Regionale,</w:t>
      </w:r>
      <w:r>
        <w:rPr>
          <w:rFonts w:ascii="Calibri" w:hAnsi="Calibri"/>
          <w:spacing w:val="15"/>
          <w:sz w:val="22"/>
        </w:rPr>
        <w:t> </w:t>
      </w:r>
      <w:r>
        <w:rPr>
          <w:rFonts w:ascii="Calibri" w:hAnsi="Calibri"/>
          <w:sz w:val="22"/>
        </w:rPr>
        <w:t>che</w:t>
      </w:r>
      <w:r>
        <w:rPr>
          <w:rFonts w:ascii="Calibri" w:hAnsi="Calibri"/>
          <w:spacing w:val="15"/>
          <w:sz w:val="22"/>
        </w:rPr>
        <w:t> </w:t>
      </w:r>
      <w:r>
        <w:rPr>
          <w:rFonts w:ascii="Calibri" w:hAnsi="Calibri"/>
          <w:sz w:val="22"/>
        </w:rPr>
        <w:t>provvede</w:t>
      </w:r>
      <w:r>
        <w:rPr>
          <w:rFonts w:ascii="Calibri" w:hAnsi="Calibri"/>
          <w:spacing w:val="14"/>
          <w:sz w:val="22"/>
        </w:rPr>
        <w:t> </w:t>
      </w:r>
      <w:r>
        <w:rPr>
          <w:rFonts w:ascii="Calibri" w:hAnsi="Calibri"/>
          <w:sz w:val="22"/>
        </w:rPr>
        <w:t>alla</w:t>
      </w:r>
      <w:r>
        <w:rPr>
          <w:rFonts w:ascii="Calibri" w:hAnsi="Calibri"/>
          <w:spacing w:val="15"/>
          <w:sz w:val="22"/>
        </w:rPr>
        <w:t> </w:t>
      </w:r>
      <w:r>
        <w:rPr>
          <w:rFonts w:ascii="Calibri" w:hAnsi="Calibri"/>
          <w:sz w:val="22"/>
        </w:rPr>
        <w:t>ratifica</w:t>
      </w:r>
      <w:r>
        <w:rPr>
          <w:rFonts w:ascii="Calibri" w:hAnsi="Calibri"/>
          <w:spacing w:val="14"/>
          <w:sz w:val="22"/>
        </w:rPr>
        <w:t> </w:t>
      </w:r>
      <w:r>
        <w:rPr>
          <w:rFonts w:ascii="Calibri" w:hAnsi="Calibri"/>
          <w:sz w:val="22"/>
        </w:rPr>
        <w:t>ed</w:t>
      </w:r>
      <w:r>
        <w:rPr>
          <w:rFonts w:ascii="Calibri" w:hAnsi="Calibri"/>
          <w:spacing w:val="15"/>
          <w:sz w:val="22"/>
        </w:rPr>
        <w:t> </w:t>
      </w:r>
      <w:r>
        <w:rPr>
          <w:rFonts w:ascii="Calibri" w:hAnsi="Calibri"/>
          <w:sz w:val="22"/>
        </w:rPr>
        <w:t>all’invio</w:t>
      </w:r>
      <w:r>
        <w:rPr>
          <w:rFonts w:ascii="Calibri" w:hAnsi="Calibri"/>
          <w:spacing w:val="15"/>
          <w:sz w:val="22"/>
        </w:rPr>
        <w:t> </w:t>
      </w:r>
      <w:r>
        <w:rPr>
          <w:rFonts w:ascii="Calibri" w:hAnsi="Calibri"/>
          <w:sz w:val="22"/>
        </w:rPr>
        <w:t>della</w:t>
      </w:r>
      <w:r>
        <w:rPr>
          <w:rFonts w:ascii="Calibri" w:hAnsi="Calibri"/>
          <w:spacing w:val="15"/>
          <w:sz w:val="22"/>
        </w:rPr>
        <w:t> </w:t>
      </w:r>
      <w:r>
        <w:rPr>
          <w:rFonts w:ascii="Calibri" w:hAnsi="Calibri"/>
          <w:sz w:val="22"/>
        </w:rPr>
        <w:t>documentazione</w:t>
      </w:r>
      <w:r>
        <w:rPr>
          <w:rFonts w:ascii="Calibri" w:hAnsi="Calibri"/>
          <w:spacing w:val="15"/>
          <w:sz w:val="22"/>
        </w:rPr>
        <w:t> </w:t>
      </w:r>
      <w:r>
        <w:rPr>
          <w:rFonts w:ascii="Calibri" w:hAnsi="Calibri"/>
          <w:sz w:val="22"/>
        </w:rPr>
        <w:t>al</w:t>
      </w:r>
      <w:r>
        <w:rPr>
          <w:rFonts w:ascii="Calibri" w:hAnsi="Calibri"/>
          <w:spacing w:val="15"/>
          <w:sz w:val="22"/>
        </w:rPr>
        <w:t> </w:t>
      </w:r>
      <w:r>
        <w:rPr>
          <w:rFonts w:ascii="Calibri" w:hAnsi="Calibri"/>
          <w:sz w:val="22"/>
        </w:rPr>
        <w:t>Referente</w:t>
      </w:r>
      <w:r>
        <w:rPr>
          <w:rFonts w:ascii="Calibri" w:hAnsi="Calibri"/>
          <w:spacing w:val="15"/>
          <w:sz w:val="22"/>
        </w:rPr>
        <w:t> </w:t>
      </w:r>
      <w:r>
        <w:rPr>
          <w:rFonts w:ascii="Calibri" w:hAnsi="Calibri"/>
          <w:sz w:val="22"/>
        </w:rPr>
        <w:t>della</w:t>
      </w:r>
    </w:p>
    <w:p>
      <w:pPr>
        <w:spacing w:before="0"/>
        <w:ind w:left="0" w:right="1270" w:firstLine="0"/>
        <w:jc w:val="right"/>
        <w:rPr>
          <w:rFonts w:ascii="Calibri"/>
          <w:i/>
          <w:sz w:val="16"/>
        </w:rPr>
      </w:pPr>
      <w:r>
        <w:rPr>
          <w:rFonts w:ascii="Calibri"/>
          <w:i/>
          <w:sz w:val="16"/>
        </w:rPr>
        <w:t>Pag. 34 di 42</w:t>
      </w:r>
    </w:p>
    <w:p>
      <w:pPr>
        <w:spacing w:after="0"/>
        <w:jc w:val="right"/>
        <w:rPr>
          <w:rFonts w:ascii="Calibri"/>
          <w:sz w:val="16"/>
        </w:rPr>
        <w:sectPr>
          <w:pgSz w:w="11910" w:h="16840"/>
          <w:pgMar w:top="1160" w:bottom="280" w:left="0" w:right="0"/>
        </w:sectPr>
      </w:pPr>
    </w:p>
    <w:p>
      <w:pPr>
        <w:spacing w:line="273" w:lineRule="auto" w:before="81"/>
        <w:ind w:left="1426" w:right="1143" w:firstLine="0"/>
        <w:jc w:val="left"/>
        <w:rPr>
          <w:rFonts w:ascii="Calibri"/>
          <w:sz w:val="22"/>
        </w:rPr>
      </w:pPr>
      <w:r>
        <w:rPr>
          <w:rFonts w:ascii="Calibri"/>
          <w:sz w:val="22"/>
        </w:rPr>
        <w:t>Funzione Rapporti con il Territorio, secondo le indicazioni presenti nelle apposite circolari emanate annualmente.</w:t>
      </w:r>
    </w:p>
    <w:p>
      <w:pPr>
        <w:pStyle w:val="BodyText"/>
        <w:spacing w:before="1"/>
        <w:rPr>
          <w:rFonts w:ascii="Calibri"/>
          <w:sz w:val="30"/>
        </w:rPr>
      </w:pPr>
    </w:p>
    <w:p>
      <w:pPr>
        <w:pStyle w:val="Heading5"/>
        <w:spacing w:before="0"/>
        <w:ind w:left="1142"/>
        <w:jc w:val="both"/>
        <w:rPr>
          <w:rFonts w:ascii="Calibri" w:hAnsi="Calibri"/>
        </w:rPr>
      </w:pPr>
      <w:r>
        <w:rPr/>
        <w:pict>
          <v:shape style="position:absolute;margin-left:55.670601pt;margin-top:18.145765pt;width:484.8pt;height:.1pt;mso-position-horizontal-relative:page;mso-position-vertical-relative:paragraph;z-index:-250035200;mso-wrap-distance-left:0;mso-wrap-distance-right:0" coordorigin="1113,363" coordsize="9696,0" path="m1113,363l10809,363e" filled="false" stroked="true" strokeweight=".48pt" strokecolor="#000000">
            <v:path arrowok="t"/>
            <v:stroke dashstyle="solid"/>
            <w10:wrap type="topAndBottom"/>
          </v:shape>
        </w:pict>
      </w:r>
      <w:r>
        <w:rPr>
          <w:rFonts w:ascii="Calibri" w:hAnsi="Calibri"/>
        </w:rPr>
        <w:t>Art. 86 - Corso per l’abilitazione alla funzione di Segnapunti Associato</w:t>
      </w:r>
    </w:p>
    <w:p>
      <w:pPr>
        <w:pStyle w:val="ListParagraph"/>
        <w:numPr>
          <w:ilvl w:val="0"/>
          <w:numId w:val="422"/>
        </w:numPr>
        <w:tabs>
          <w:tab w:pos="1638" w:val="left" w:leader="none"/>
        </w:tabs>
        <w:spacing w:line="273" w:lineRule="auto" w:before="0" w:after="0"/>
        <w:ind w:left="1426" w:right="1123" w:firstLine="0"/>
        <w:jc w:val="both"/>
        <w:rPr>
          <w:rFonts w:ascii="Calibri" w:hAnsi="Calibri"/>
          <w:sz w:val="22"/>
        </w:rPr>
      </w:pPr>
      <w:r>
        <w:rPr>
          <w:rFonts w:ascii="Calibri" w:hAnsi="Calibri"/>
          <w:sz w:val="22"/>
        </w:rPr>
        <w:t>Il</w:t>
      </w:r>
      <w:r>
        <w:rPr>
          <w:rFonts w:ascii="Calibri" w:hAnsi="Calibri"/>
          <w:spacing w:val="-9"/>
          <w:sz w:val="22"/>
        </w:rPr>
        <w:t> </w:t>
      </w:r>
      <w:r>
        <w:rPr>
          <w:rFonts w:ascii="Calibri" w:hAnsi="Calibri"/>
          <w:sz w:val="22"/>
        </w:rPr>
        <w:t>corso</w:t>
      </w:r>
      <w:r>
        <w:rPr>
          <w:rFonts w:ascii="Calibri" w:hAnsi="Calibri"/>
          <w:spacing w:val="-10"/>
          <w:sz w:val="22"/>
        </w:rPr>
        <w:t> </w:t>
      </w:r>
      <w:r>
        <w:rPr>
          <w:rFonts w:ascii="Calibri" w:hAnsi="Calibri"/>
          <w:sz w:val="22"/>
        </w:rPr>
        <w:t>per</w:t>
      </w:r>
      <w:r>
        <w:rPr>
          <w:rFonts w:ascii="Calibri" w:hAnsi="Calibri"/>
          <w:spacing w:val="-9"/>
          <w:sz w:val="22"/>
        </w:rPr>
        <w:t> </w:t>
      </w:r>
      <w:r>
        <w:rPr>
          <w:rFonts w:ascii="Calibri" w:hAnsi="Calibri"/>
          <w:sz w:val="22"/>
        </w:rPr>
        <w:t>tesserati</w:t>
      </w:r>
      <w:r>
        <w:rPr>
          <w:rFonts w:ascii="Calibri" w:hAnsi="Calibri"/>
          <w:spacing w:val="-9"/>
          <w:sz w:val="22"/>
        </w:rPr>
        <w:t> </w:t>
      </w:r>
      <w:r>
        <w:rPr>
          <w:rFonts w:ascii="Calibri" w:hAnsi="Calibri"/>
          <w:sz w:val="22"/>
        </w:rPr>
        <w:t>da</w:t>
      </w:r>
      <w:r>
        <w:rPr>
          <w:rFonts w:ascii="Calibri" w:hAnsi="Calibri"/>
          <w:spacing w:val="-9"/>
          <w:sz w:val="22"/>
        </w:rPr>
        <w:t> </w:t>
      </w:r>
      <w:r>
        <w:rPr>
          <w:rFonts w:ascii="Calibri" w:hAnsi="Calibri"/>
          <w:sz w:val="22"/>
        </w:rPr>
        <w:t>abilitare</w:t>
      </w:r>
      <w:r>
        <w:rPr>
          <w:rFonts w:ascii="Calibri" w:hAnsi="Calibri"/>
          <w:spacing w:val="-10"/>
          <w:sz w:val="22"/>
        </w:rPr>
        <w:t> </w:t>
      </w:r>
      <w:r>
        <w:rPr>
          <w:rFonts w:ascii="Calibri" w:hAnsi="Calibri"/>
          <w:sz w:val="22"/>
        </w:rPr>
        <w:t>alla</w:t>
      </w:r>
      <w:r>
        <w:rPr>
          <w:rFonts w:ascii="Calibri" w:hAnsi="Calibri"/>
          <w:spacing w:val="-10"/>
          <w:sz w:val="22"/>
        </w:rPr>
        <w:t> </w:t>
      </w:r>
      <w:r>
        <w:rPr>
          <w:rFonts w:ascii="Calibri" w:hAnsi="Calibri"/>
          <w:sz w:val="22"/>
        </w:rPr>
        <w:t>funzione</w:t>
      </w:r>
      <w:r>
        <w:rPr>
          <w:rFonts w:ascii="Calibri" w:hAnsi="Calibri"/>
          <w:spacing w:val="-9"/>
          <w:sz w:val="22"/>
        </w:rPr>
        <w:t> </w:t>
      </w:r>
      <w:r>
        <w:rPr>
          <w:rFonts w:ascii="Calibri" w:hAnsi="Calibri"/>
          <w:sz w:val="22"/>
        </w:rPr>
        <w:t>di</w:t>
      </w:r>
      <w:r>
        <w:rPr>
          <w:rFonts w:ascii="Calibri" w:hAnsi="Calibri"/>
          <w:spacing w:val="-11"/>
          <w:sz w:val="22"/>
        </w:rPr>
        <w:t> </w:t>
      </w:r>
      <w:r>
        <w:rPr>
          <w:rFonts w:ascii="Calibri" w:hAnsi="Calibri"/>
          <w:sz w:val="22"/>
        </w:rPr>
        <w:t>Segnapunti</w:t>
      </w:r>
      <w:r>
        <w:rPr>
          <w:rFonts w:ascii="Calibri" w:hAnsi="Calibri"/>
          <w:spacing w:val="-10"/>
          <w:sz w:val="22"/>
        </w:rPr>
        <w:t> </w:t>
      </w:r>
      <w:r>
        <w:rPr>
          <w:rFonts w:ascii="Calibri" w:hAnsi="Calibri"/>
          <w:sz w:val="22"/>
        </w:rPr>
        <w:t>Associato</w:t>
      </w:r>
      <w:r>
        <w:rPr>
          <w:rFonts w:ascii="Calibri" w:hAnsi="Calibri"/>
          <w:spacing w:val="-9"/>
          <w:sz w:val="22"/>
        </w:rPr>
        <w:t> </w:t>
      </w:r>
      <w:r>
        <w:rPr>
          <w:rFonts w:ascii="Calibri" w:hAnsi="Calibri"/>
          <w:sz w:val="22"/>
        </w:rPr>
        <w:t>è</w:t>
      </w:r>
      <w:r>
        <w:rPr>
          <w:rFonts w:ascii="Calibri" w:hAnsi="Calibri"/>
          <w:spacing w:val="-10"/>
          <w:sz w:val="22"/>
        </w:rPr>
        <w:t> </w:t>
      </w:r>
      <w:r>
        <w:rPr>
          <w:rFonts w:ascii="Calibri" w:hAnsi="Calibri"/>
          <w:sz w:val="22"/>
        </w:rPr>
        <w:t>indetto</w:t>
      </w:r>
      <w:r>
        <w:rPr>
          <w:rFonts w:ascii="Calibri" w:hAnsi="Calibri"/>
          <w:spacing w:val="-9"/>
          <w:sz w:val="22"/>
        </w:rPr>
        <w:t> </w:t>
      </w:r>
      <w:r>
        <w:rPr>
          <w:rFonts w:ascii="Calibri" w:hAnsi="Calibri"/>
          <w:sz w:val="22"/>
        </w:rPr>
        <w:t>dai</w:t>
      </w:r>
      <w:r>
        <w:rPr>
          <w:rFonts w:ascii="Calibri" w:hAnsi="Calibri"/>
          <w:spacing w:val="-8"/>
          <w:sz w:val="22"/>
        </w:rPr>
        <w:t> </w:t>
      </w:r>
      <w:r>
        <w:rPr>
          <w:rFonts w:ascii="Calibri" w:hAnsi="Calibri"/>
          <w:sz w:val="22"/>
        </w:rPr>
        <w:t>Comitati</w:t>
      </w:r>
      <w:r>
        <w:rPr>
          <w:rFonts w:ascii="Calibri" w:hAnsi="Calibri"/>
          <w:spacing w:val="-10"/>
          <w:sz w:val="22"/>
        </w:rPr>
        <w:t> </w:t>
      </w:r>
      <w:r>
        <w:rPr>
          <w:rFonts w:ascii="Calibri" w:hAnsi="Calibri"/>
          <w:sz w:val="22"/>
        </w:rPr>
        <w:t>Territoriali ed affidato alla responsabilità ed all’organizzazione dei Responsabili</w:t>
      </w:r>
      <w:r>
        <w:rPr>
          <w:rFonts w:ascii="Calibri" w:hAnsi="Calibri"/>
          <w:spacing w:val="-19"/>
          <w:sz w:val="22"/>
        </w:rPr>
        <w:t> </w:t>
      </w:r>
      <w:r>
        <w:rPr>
          <w:rFonts w:ascii="Calibri" w:hAnsi="Calibri"/>
          <w:sz w:val="22"/>
        </w:rPr>
        <w:t>Territoriali.</w:t>
      </w:r>
    </w:p>
    <w:p>
      <w:pPr>
        <w:pStyle w:val="ListParagraph"/>
        <w:numPr>
          <w:ilvl w:val="0"/>
          <w:numId w:val="422"/>
        </w:numPr>
        <w:tabs>
          <w:tab w:pos="1658" w:val="left" w:leader="none"/>
        </w:tabs>
        <w:spacing w:line="278" w:lineRule="auto" w:before="2" w:after="0"/>
        <w:ind w:left="1426" w:right="1123" w:firstLine="0"/>
        <w:jc w:val="both"/>
        <w:rPr>
          <w:rFonts w:ascii="Calibri" w:hAnsi="Calibri"/>
          <w:sz w:val="22"/>
        </w:rPr>
      </w:pPr>
      <w:r>
        <w:rPr>
          <w:rFonts w:ascii="Calibri" w:hAnsi="Calibri"/>
          <w:sz w:val="22"/>
        </w:rPr>
        <w:t>Il programma del corso di cui al comma precedente e le modalità della prova d’esame sono stabilite dall’Area Accademia su proposta del</w:t>
      </w:r>
      <w:r>
        <w:rPr>
          <w:rFonts w:ascii="Calibri" w:hAnsi="Calibri"/>
          <w:spacing w:val="-6"/>
          <w:sz w:val="22"/>
        </w:rPr>
        <w:t> </w:t>
      </w:r>
      <w:r>
        <w:rPr>
          <w:rFonts w:ascii="Calibri" w:hAnsi="Calibri"/>
          <w:sz w:val="22"/>
        </w:rPr>
        <w:t>S.N.U.G.</w:t>
      </w:r>
    </w:p>
    <w:p>
      <w:pPr>
        <w:pStyle w:val="ListParagraph"/>
        <w:numPr>
          <w:ilvl w:val="0"/>
          <w:numId w:val="422"/>
        </w:numPr>
        <w:tabs>
          <w:tab w:pos="1652" w:val="left" w:leader="none"/>
        </w:tabs>
        <w:spacing w:line="273" w:lineRule="auto" w:before="0" w:after="0"/>
        <w:ind w:left="1426" w:right="1124" w:firstLine="0"/>
        <w:jc w:val="both"/>
        <w:rPr>
          <w:rFonts w:ascii="Calibri" w:hAnsi="Calibri"/>
          <w:sz w:val="22"/>
        </w:rPr>
      </w:pPr>
      <w:r>
        <w:rPr>
          <w:rFonts w:ascii="Calibri" w:hAnsi="Calibri"/>
          <w:sz w:val="22"/>
        </w:rPr>
        <w:t>Il corso sarà tenuto o da Docenti Regionali o da Ufficiali di Gara della Categoria Nazionale, individuati dal Responsabile Territoriale con il parere positivo del Responsabile</w:t>
      </w:r>
      <w:r>
        <w:rPr>
          <w:rFonts w:ascii="Calibri" w:hAnsi="Calibri"/>
          <w:spacing w:val="-14"/>
          <w:sz w:val="22"/>
        </w:rPr>
        <w:t> </w:t>
      </w:r>
      <w:r>
        <w:rPr>
          <w:rFonts w:ascii="Calibri" w:hAnsi="Calibri"/>
          <w:sz w:val="22"/>
        </w:rPr>
        <w:t>Regionale.</w:t>
      </w:r>
    </w:p>
    <w:p>
      <w:pPr>
        <w:pStyle w:val="ListParagraph"/>
        <w:numPr>
          <w:ilvl w:val="0"/>
          <w:numId w:val="422"/>
        </w:numPr>
        <w:tabs>
          <w:tab w:pos="1675" w:val="left" w:leader="none"/>
        </w:tabs>
        <w:spacing w:line="276" w:lineRule="auto" w:before="3" w:after="0"/>
        <w:ind w:left="1426" w:right="1123" w:firstLine="0"/>
        <w:jc w:val="both"/>
        <w:rPr>
          <w:rFonts w:ascii="Calibri" w:hAnsi="Calibri"/>
          <w:sz w:val="22"/>
        </w:rPr>
      </w:pPr>
      <w:r>
        <w:rPr>
          <w:rFonts w:ascii="Calibri" w:hAnsi="Calibri"/>
          <w:sz w:val="22"/>
        </w:rPr>
        <w:t>Le risultanze del corso per l’abilitazione alla funzione di Segnapunti Associato rimangono presso il Comitato Territoriale, che provvede al rilascio di apposita attestazione per i partecipanti che hanno conseguito</w:t>
      </w:r>
      <w:r>
        <w:rPr>
          <w:rFonts w:ascii="Calibri" w:hAnsi="Calibri"/>
          <w:spacing w:val="-2"/>
          <w:sz w:val="22"/>
        </w:rPr>
        <w:t> </w:t>
      </w:r>
      <w:r>
        <w:rPr>
          <w:rFonts w:ascii="Calibri" w:hAnsi="Calibri"/>
          <w:sz w:val="22"/>
        </w:rPr>
        <w:t>l’idoneità.</w:t>
      </w:r>
    </w:p>
    <w:p>
      <w:pPr>
        <w:pStyle w:val="BodyText"/>
        <w:spacing w:before="10"/>
        <w:rPr>
          <w:rFonts w:ascii="Calibri"/>
          <w:sz w:val="29"/>
        </w:rPr>
      </w:pPr>
    </w:p>
    <w:p>
      <w:pPr>
        <w:pStyle w:val="Heading5"/>
        <w:spacing w:before="1"/>
        <w:ind w:left="1142"/>
        <w:jc w:val="both"/>
        <w:rPr>
          <w:rFonts w:ascii="Calibri" w:hAnsi="Calibri"/>
        </w:rPr>
      </w:pPr>
      <w:r>
        <w:rPr/>
        <w:pict>
          <v:shape style="position:absolute;margin-left:55.670601pt;margin-top:17.955772pt;width:484.8pt;height:.1pt;mso-position-horizontal-relative:page;mso-position-vertical-relative:paragraph;z-index:-250034176;mso-wrap-distance-left:0;mso-wrap-distance-right:0" coordorigin="1113,359" coordsize="9696,0" path="m1113,359l10809,359e" filled="false" stroked="true" strokeweight=".48pt" strokecolor="#000000">
            <v:path arrowok="t"/>
            <v:stroke dashstyle="solid"/>
            <w10:wrap type="topAndBottom"/>
          </v:shape>
        </w:pict>
      </w:r>
      <w:r>
        <w:rPr>
          <w:rFonts w:ascii="Calibri" w:hAnsi="Calibri"/>
        </w:rPr>
        <w:t>Art. 87 - Corso per l’abilitazione alla funzione di Segnapunti Serie Beach</w:t>
      </w:r>
    </w:p>
    <w:p>
      <w:pPr>
        <w:pStyle w:val="ListParagraph"/>
        <w:numPr>
          <w:ilvl w:val="0"/>
          <w:numId w:val="423"/>
        </w:numPr>
        <w:tabs>
          <w:tab w:pos="1635" w:val="left" w:leader="none"/>
        </w:tabs>
        <w:spacing w:line="273" w:lineRule="auto" w:before="0" w:after="0"/>
        <w:ind w:left="1426" w:right="1123" w:firstLine="0"/>
        <w:jc w:val="both"/>
        <w:rPr>
          <w:rFonts w:ascii="Calibri" w:hAnsi="Calibri"/>
          <w:sz w:val="22"/>
        </w:rPr>
      </w:pPr>
      <w:r>
        <w:rPr>
          <w:rFonts w:ascii="Calibri" w:hAnsi="Calibri"/>
          <w:sz w:val="22"/>
        </w:rPr>
        <w:t>Il</w:t>
      </w:r>
      <w:r>
        <w:rPr>
          <w:rFonts w:ascii="Calibri" w:hAnsi="Calibri"/>
          <w:spacing w:val="-13"/>
          <w:sz w:val="22"/>
        </w:rPr>
        <w:t> </w:t>
      </w:r>
      <w:r>
        <w:rPr>
          <w:rFonts w:ascii="Calibri" w:hAnsi="Calibri"/>
          <w:sz w:val="22"/>
        </w:rPr>
        <w:t>corso</w:t>
      </w:r>
      <w:r>
        <w:rPr>
          <w:rFonts w:ascii="Calibri" w:hAnsi="Calibri"/>
          <w:spacing w:val="-12"/>
          <w:sz w:val="22"/>
        </w:rPr>
        <w:t> </w:t>
      </w:r>
      <w:r>
        <w:rPr>
          <w:rFonts w:ascii="Calibri" w:hAnsi="Calibri"/>
          <w:sz w:val="22"/>
        </w:rPr>
        <w:t>per</w:t>
      </w:r>
      <w:r>
        <w:rPr>
          <w:rFonts w:ascii="Calibri" w:hAnsi="Calibri"/>
          <w:spacing w:val="-13"/>
          <w:sz w:val="22"/>
        </w:rPr>
        <w:t> </w:t>
      </w:r>
      <w:r>
        <w:rPr>
          <w:rFonts w:ascii="Calibri" w:hAnsi="Calibri"/>
          <w:sz w:val="22"/>
        </w:rPr>
        <w:t>tesserati</w:t>
      </w:r>
      <w:r>
        <w:rPr>
          <w:rFonts w:ascii="Calibri" w:hAnsi="Calibri"/>
          <w:spacing w:val="-12"/>
          <w:sz w:val="22"/>
        </w:rPr>
        <w:t> </w:t>
      </w:r>
      <w:r>
        <w:rPr>
          <w:rFonts w:ascii="Calibri" w:hAnsi="Calibri"/>
          <w:sz w:val="22"/>
        </w:rPr>
        <w:t>da</w:t>
      </w:r>
      <w:r>
        <w:rPr>
          <w:rFonts w:ascii="Calibri" w:hAnsi="Calibri"/>
          <w:spacing w:val="-12"/>
          <w:sz w:val="22"/>
        </w:rPr>
        <w:t> </w:t>
      </w:r>
      <w:r>
        <w:rPr>
          <w:rFonts w:ascii="Calibri" w:hAnsi="Calibri"/>
          <w:sz w:val="22"/>
        </w:rPr>
        <w:t>abilitare</w:t>
      </w:r>
      <w:r>
        <w:rPr>
          <w:rFonts w:ascii="Calibri" w:hAnsi="Calibri"/>
          <w:spacing w:val="-13"/>
          <w:sz w:val="22"/>
        </w:rPr>
        <w:t> </w:t>
      </w:r>
      <w:r>
        <w:rPr>
          <w:rFonts w:ascii="Calibri" w:hAnsi="Calibri"/>
          <w:sz w:val="22"/>
        </w:rPr>
        <w:t>alla</w:t>
      </w:r>
      <w:r>
        <w:rPr>
          <w:rFonts w:ascii="Calibri" w:hAnsi="Calibri"/>
          <w:spacing w:val="-12"/>
          <w:sz w:val="22"/>
        </w:rPr>
        <w:t> </w:t>
      </w:r>
      <w:r>
        <w:rPr>
          <w:rFonts w:ascii="Calibri" w:hAnsi="Calibri"/>
          <w:sz w:val="22"/>
        </w:rPr>
        <w:t>funzione</w:t>
      </w:r>
      <w:r>
        <w:rPr>
          <w:rFonts w:ascii="Calibri" w:hAnsi="Calibri"/>
          <w:spacing w:val="-13"/>
          <w:sz w:val="22"/>
        </w:rPr>
        <w:t> </w:t>
      </w:r>
      <w:r>
        <w:rPr>
          <w:rFonts w:ascii="Calibri" w:hAnsi="Calibri"/>
          <w:sz w:val="22"/>
        </w:rPr>
        <w:t>di</w:t>
      </w:r>
      <w:r>
        <w:rPr>
          <w:rFonts w:ascii="Calibri" w:hAnsi="Calibri"/>
          <w:spacing w:val="-12"/>
          <w:sz w:val="22"/>
        </w:rPr>
        <w:t> </w:t>
      </w:r>
      <w:r>
        <w:rPr>
          <w:rFonts w:ascii="Calibri" w:hAnsi="Calibri"/>
          <w:sz w:val="22"/>
        </w:rPr>
        <w:t>Segnapunti</w:t>
      </w:r>
      <w:r>
        <w:rPr>
          <w:rFonts w:ascii="Calibri" w:hAnsi="Calibri"/>
          <w:spacing w:val="-14"/>
          <w:sz w:val="22"/>
        </w:rPr>
        <w:t> </w:t>
      </w:r>
      <w:r>
        <w:rPr>
          <w:rFonts w:ascii="Calibri" w:hAnsi="Calibri"/>
          <w:sz w:val="22"/>
        </w:rPr>
        <w:t>Serie</w:t>
      </w:r>
      <w:r>
        <w:rPr>
          <w:rFonts w:ascii="Calibri" w:hAnsi="Calibri"/>
          <w:spacing w:val="-13"/>
          <w:sz w:val="22"/>
        </w:rPr>
        <w:t> </w:t>
      </w:r>
      <w:r>
        <w:rPr>
          <w:rFonts w:ascii="Calibri" w:hAnsi="Calibri"/>
          <w:sz w:val="22"/>
        </w:rPr>
        <w:t>Beach</w:t>
      </w:r>
      <w:r>
        <w:rPr>
          <w:rFonts w:ascii="Calibri" w:hAnsi="Calibri"/>
          <w:spacing w:val="-12"/>
          <w:sz w:val="22"/>
        </w:rPr>
        <w:t> </w:t>
      </w:r>
      <w:r>
        <w:rPr>
          <w:rFonts w:ascii="Calibri" w:hAnsi="Calibri"/>
          <w:sz w:val="22"/>
        </w:rPr>
        <w:t>è</w:t>
      </w:r>
      <w:r>
        <w:rPr>
          <w:rFonts w:ascii="Calibri" w:hAnsi="Calibri"/>
          <w:spacing w:val="-12"/>
          <w:sz w:val="22"/>
        </w:rPr>
        <w:t> </w:t>
      </w:r>
      <w:r>
        <w:rPr>
          <w:rFonts w:ascii="Calibri" w:hAnsi="Calibri"/>
          <w:sz w:val="22"/>
        </w:rPr>
        <w:t>indetto</w:t>
      </w:r>
      <w:r>
        <w:rPr>
          <w:rFonts w:ascii="Calibri" w:hAnsi="Calibri"/>
          <w:spacing w:val="-13"/>
          <w:sz w:val="22"/>
        </w:rPr>
        <w:t> </w:t>
      </w:r>
      <w:r>
        <w:rPr>
          <w:rFonts w:ascii="Calibri" w:hAnsi="Calibri"/>
          <w:sz w:val="22"/>
        </w:rPr>
        <w:t>dai</w:t>
      </w:r>
      <w:r>
        <w:rPr>
          <w:rFonts w:ascii="Calibri" w:hAnsi="Calibri"/>
          <w:spacing w:val="-12"/>
          <w:sz w:val="22"/>
        </w:rPr>
        <w:t> </w:t>
      </w:r>
      <w:r>
        <w:rPr>
          <w:rFonts w:ascii="Calibri" w:hAnsi="Calibri"/>
          <w:sz w:val="22"/>
        </w:rPr>
        <w:t>Comitati</w:t>
      </w:r>
      <w:r>
        <w:rPr>
          <w:rFonts w:ascii="Calibri" w:hAnsi="Calibri"/>
          <w:spacing w:val="-13"/>
          <w:sz w:val="22"/>
        </w:rPr>
        <w:t> </w:t>
      </w:r>
      <w:r>
        <w:rPr>
          <w:rFonts w:ascii="Calibri" w:hAnsi="Calibri"/>
          <w:sz w:val="22"/>
        </w:rPr>
        <w:t>Regionali ed affidato alla responsabilità ed all’organizzazione dei Responsabili</w:t>
      </w:r>
      <w:r>
        <w:rPr>
          <w:rFonts w:ascii="Calibri" w:hAnsi="Calibri"/>
          <w:spacing w:val="-13"/>
          <w:sz w:val="22"/>
        </w:rPr>
        <w:t> </w:t>
      </w:r>
      <w:r>
        <w:rPr>
          <w:rFonts w:ascii="Calibri" w:hAnsi="Calibri"/>
          <w:sz w:val="22"/>
        </w:rPr>
        <w:t>Regionali.</w:t>
      </w:r>
    </w:p>
    <w:p>
      <w:pPr>
        <w:pStyle w:val="ListParagraph"/>
        <w:numPr>
          <w:ilvl w:val="0"/>
          <w:numId w:val="423"/>
        </w:numPr>
        <w:tabs>
          <w:tab w:pos="1658" w:val="left" w:leader="none"/>
        </w:tabs>
        <w:spacing w:line="273" w:lineRule="auto" w:before="7" w:after="0"/>
        <w:ind w:left="1426" w:right="1118" w:firstLine="0"/>
        <w:jc w:val="both"/>
        <w:rPr>
          <w:rFonts w:ascii="Calibri" w:hAnsi="Calibri"/>
          <w:sz w:val="22"/>
        </w:rPr>
      </w:pPr>
      <w:r>
        <w:rPr>
          <w:rFonts w:ascii="Calibri" w:hAnsi="Calibri"/>
          <w:sz w:val="22"/>
        </w:rPr>
        <w:t>Il programma del corso di cui al comma precedente e le modalità della prova d’esame sono stabilite dall’Area Accademia su proposta del</w:t>
      </w:r>
      <w:r>
        <w:rPr>
          <w:rFonts w:ascii="Calibri" w:hAnsi="Calibri"/>
          <w:spacing w:val="-6"/>
          <w:sz w:val="22"/>
        </w:rPr>
        <w:t> </w:t>
      </w:r>
      <w:r>
        <w:rPr>
          <w:rFonts w:ascii="Calibri" w:hAnsi="Calibri"/>
          <w:sz w:val="22"/>
        </w:rPr>
        <w:t>S.N.U.G.</w:t>
      </w:r>
    </w:p>
    <w:p>
      <w:pPr>
        <w:pStyle w:val="ListParagraph"/>
        <w:numPr>
          <w:ilvl w:val="0"/>
          <w:numId w:val="423"/>
        </w:numPr>
        <w:tabs>
          <w:tab w:pos="1652" w:val="left" w:leader="none"/>
        </w:tabs>
        <w:spacing w:line="273" w:lineRule="auto" w:before="6" w:after="0"/>
        <w:ind w:left="1426" w:right="1120" w:firstLine="0"/>
        <w:jc w:val="both"/>
        <w:rPr>
          <w:rFonts w:ascii="Calibri" w:hAnsi="Calibri"/>
          <w:sz w:val="22"/>
        </w:rPr>
      </w:pPr>
      <w:r>
        <w:rPr>
          <w:rFonts w:ascii="Calibri" w:hAnsi="Calibri"/>
          <w:sz w:val="22"/>
        </w:rPr>
        <w:t>Il corso sarà tenuto o da Docenti Regionali o da Ufficiali di Gara della Categoria Nazionale, individuati dal Responsabile</w:t>
      </w:r>
      <w:r>
        <w:rPr>
          <w:rFonts w:ascii="Calibri" w:hAnsi="Calibri"/>
          <w:spacing w:val="-3"/>
          <w:sz w:val="22"/>
        </w:rPr>
        <w:t> </w:t>
      </w:r>
      <w:r>
        <w:rPr>
          <w:rFonts w:ascii="Calibri" w:hAnsi="Calibri"/>
          <w:sz w:val="22"/>
        </w:rPr>
        <w:t>Regionale.</w:t>
      </w:r>
    </w:p>
    <w:p>
      <w:pPr>
        <w:pStyle w:val="ListParagraph"/>
        <w:numPr>
          <w:ilvl w:val="0"/>
          <w:numId w:val="423"/>
        </w:numPr>
        <w:tabs>
          <w:tab w:pos="1660" w:val="left" w:leader="none"/>
        </w:tabs>
        <w:spacing w:line="276" w:lineRule="auto" w:before="3" w:after="0"/>
        <w:ind w:left="1426" w:right="1118" w:firstLine="0"/>
        <w:jc w:val="both"/>
        <w:rPr>
          <w:rFonts w:ascii="Calibri" w:hAnsi="Calibri"/>
          <w:sz w:val="22"/>
        </w:rPr>
      </w:pPr>
      <w:r>
        <w:rPr>
          <w:rFonts w:ascii="Calibri" w:hAnsi="Calibri"/>
          <w:sz w:val="22"/>
        </w:rPr>
        <w:t>Le risultanze del corso per l’abilitazione alla funzione di Segnapunti Serie Beach rimangono presso il Comitato Regionale, che provvede al rilascio di apposita attestazione per i partecipanti che hanno conseguito</w:t>
      </w:r>
      <w:r>
        <w:rPr>
          <w:rFonts w:ascii="Calibri" w:hAnsi="Calibri"/>
          <w:spacing w:val="-2"/>
          <w:sz w:val="22"/>
        </w:rPr>
        <w:t> </w:t>
      </w:r>
      <w:r>
        <w:rPr>
          <w:rFonts w:ascii="Calibri" w:hAnsi="Calibri"/>
          <w:sz w:val="22"/>
        </w:rPr>
        <w:t>l’idoneità.</w:t>
      </w:r>
    </w:p>
    <w:p>
      <w:pPr>
        <w:pStyle w:val="BodyText"/>
        <w:spacing w:before="6"/>
        <w:rPr>
          <w:rFonts w:ascii="Calibri"/>
          <w:sz w:val="27"/>
        </w:rPr>
      </w:pPr>
    </w:p>
    <w:p>
      <w:pPr>
        <w:pStyle w:val="Heading5"/>
        <w:spacing w:before="0"/>
        <w:ind w:left="1142"/>
        <w:jc w:val="both"/>
        <w:rPr>
          <w:rFonts w:ascii="Calibri"/>
          <w:i/>
        </w:rPr>
      </w:pPr>
      <w:r>
        <w:rPr/>
        <w:pict>
          <v:shape style="position:absolute;margin-left:55.670601pt;margin-top:18.145773pt;width:484.8pt;height:.1pt;mso-position-horizontal-relative:page;mso-position-vertical-relative:paragraph;z-index:-250033152;mso-wrap-distance-left:0;mso-wrap-distance-right:0" coordorigin="1113,363" coordsize="9696,0" path="m1113,363l10809,363e" filled="false" stroked="true" strokeweight=".48pt" strokecolor="#000000">
            <v:path arrowok="t"/>
            <v:stroke dashstyle="solid"/>
            <w10:wrap type="topAndBottom"/>
          </v:shape>
        </w:pict>
      </w:r>
      <w:r>
        <w:rPr>
          <w:rFonts w:ascii="Calibri"/>
        </w:rPr>
        <w:t>Art. 88 - Corso per la nomina ad Arbitro </w:t>
      </w:r>
      <w:r>
        <w:rPr>
          <w:rFonts w:ascii="Calibri"/>
          <w:i/>
        </w:rPr>
        <w:t>indoor</w:t>
      </w:r>
    </w:p>
    <w:p>
      <w:pPr>
        <w:pStyle w:val="ListParagraph"/>
        <w:numPr>
          <w:ilvl w:val="0"/>
          <w:numId w:val="424"/>
        </w:numPr>
        <w:tabs>
          <w:tab w:pos="1640" w:val="left" w:leader="none"/>
        </w:tabs>
        <w:spacing w:line="273" w:lineRule="auto" w:before="0" w:after="0"/>
        <w:ind w:left="1426" w:right="1124" w:firstLine="0"/>
        <w:jc w:val="both"/>
        <w:rPr>
          <w:rFonts w:ascii="Calibri" w:hAnsi="Calibri"/>
          <w:sz w:val="22"/>
        </w:rPr>
      </w:pPr>
      <w:r>
        <w:rPr>
          <w:rFonts w:ascii="Calibri" w:hAnsi="Calibri"/>
          <w:sz w:val="22"/>
        </w:rPr>
        <w:t>Il</w:t>
      </w:r>
      <w:r>
        <w:rPr>
          <w:rFonts w:ascii="Calibri" w:hAnsi="Calibri"/>
          <w:spacing w:val="-7"/>
          <w:sz w:val="22"/>
        </w:rPr>
        <w:t> </w:t>
      </w:r>
      <w:r>
        <w:rPr>
          <w:rFonts w:ascii="Calibri" w:hAnsi="Calibri"/>
          <w:sz w:val="22"/>
        </w:rPr>
        <w:t>corso</w:t>
      </w:r>
      <w:r>
        <w:rPr>
          <w:rFonts w:ascii="Calibri" w:hAnsi="Calibri"/>
          <w:spacing w:val="-7"/>
          <w:sz w:val="22"/>
        </w:rPr>
        <w:t> </w:t>
      </w:r>
      <w:r>
        <w:rPr>
          <w:rFonts w:ascii="Calibri" w:hAnsi="Calibri"/>
          <w:sz w:val="22"/>
        </w:rPr>
        <w:t>per</w:t>
      </w:r>
      <w:r>
        <w:rPr>
          <w:rFonts w:ascii="Calibri" w:hAnsi="Calibri"/>
          <w:spacing w:val="-6"/>
          <w:sz w:val="22"/>
        </w:rPr>
        <w:t> </w:t>
      </w:r>
      <w:r>
        <w:rPr>
          <w:rFonts w:ascii="Calibri" w:hAnsi="Calibri"/>
          <w:sz w:val="22"/>
        </w:rPr>
        <w:t>la</w:t>
      </w:r>
      <w:r>
        <w:rPr>
          <w:rFonts w:ascii="Calibri" w:hAnsi="Calibri"/>
          <w:spacing w:val="-7"/>
          <w:sz w:val="22"/>
        </w:rPr>
        <w:t> </w:t>
      </w:r>
      <w:r>
        <w:rPr>
          <w:rFonts w:ascii="Calibri" w:hAnsi="Calibri"/>
          <w:sz w:val="22"/>
        </w:rPr>
        <w:t>nomina</w:t>
      </w:r>
      <w:r>
        <w:rPr>
          <w:rFonts w:ascii="Calibri" w:hAnsi="Calibri"/>
          <w:spacing w:val="-7"/>
          <w:sz w:val="22"/>
        </w:rPr>
        <w:t> </w:t>
      </w:r>
      <w:r>
        <w:rPr>
          <w:rFonts w:ascii="Calibri" w:hAnsi="Calibri"/>
          <w:sz w:val="22"/>
        </w:rPr>
        <w:t>ad</w:t>
      </w:r>
      <w:r>
        <w:rPr>
          <w:rFonts w:ascii="Calibri" w:hAnsi="Calibri"/>
          <w:spacing w:val="-6"/>
          <w:sz w:val="22"/>
        </w:rPr>
        <w:t> </w:t>
      </w:r>
      <w:r>
        <w:rPr>
          <w:rFonts w:ascii="Calibri" w:hAnsi="Calibri"/>
          <w:sz w:val="22"/>
        </w:rPr>
        <w:t>Arbitro</w:t>
      </w:r>
      <w:r>
        <w:rPr>
          <w:rFonts w:ascii="Calibri" w:hAnsi="Calibri"/>
          <w:spacing w:val="-8"/>
          <w:sz w:val="22"/>
        </w:rPr>
        <w:t> </w:t>
      </w:r>
      <w:r>
        <w:rPr>
          <w:rFonts w:ascii="Calibri" w:hAnsi="Calibri"/>
          <w:i/>
          <w:sz w:val="22"/>
        </w:rPr>
        <w:t>indoor</w:t>
      </w:r>
      <w:r>
        <w:rPr>
          <w:rFonts w:ascii="Calibri" w:hAnsi="Calibri"/>
          <w:i/>
          <w:spacing w:val="-7"/>
          <w:sz w:val="22"/>
        </w:rPr>
        <w:t> </w:t>
      </w:r>
      <w:r>
        <w:rPr>
          <w:rFonts w:ascii="Calibri" w:hAnsi="Calibri"/>
          <w:sz w:val="22"/>
        </w:rPr>
        <w:t>è</w:t>
      </w:r>
      <w:r>
        <w:rPr>
          <w:rFonts w:ascii="Calibri" w:hAnsi="Calibri"/>
          <w:spacing w:val="-7"/>
          <w:sz w:val="22"/>
        </w:rPr>
        <w:t> </w:t>
      </w:r>
      <w:r>
        <w:rPr>
          <w:rFonts w:ascii="Calibri" w:hAnsi="Calibri"/>
          <w:sz w:val="22"/>
        </w:rPr>
        <w:t>indetto</w:t>
      </w:r>
      <w:r>
        <w:rPr>
          <w:rFonts w:ascii="Calibri" w:hAnsi="Calibri"/>
          <w:spacing w:val="-7"/>
          <w:sz w:val="22"/>
        </w:rPr>
        <w:t> </w:t>
      </w:r>
      <w:r>
        <w:rPr>
          <w:rFonts w:ascii="Calibri" w:hAnsi="Calibri"/>
          <w:sz w:val="22"/>
        </w:rPr>
        <w:t>dai</w:t>
      </w:r>
      <w:r>
        <w:rPr>
          <w:rFonts w:ascii="Calibri" w:hAnsi="Calibri"/>
          <w:spacing w:val="-6"/>
          <w:sz w:val="22"/>
        </w:rPr>
        <w:t> </w:t>
      </w:r>
      <w:r>
        <w:rPr>
          <w:rFonts w:ascii="Calibri" w:hAnsi="Calibri"/>
          <w:sz w:val="22"/>
        </w:rPr>
        <w:t>Comitati</w:t>
      </w:r>
      <w:r>
        <w:rPr>
          <w:rFonts w:ascii="Calibri" w:hAnsi="Calibri"/>
          <w:spacing w:val="-7"/>
          <w:sz w:val="22"/>
        </w:rPr>
        <w:t> </w:t>
      </w:r>
      <w:r>
        <w:rPr>
          <w:rFonts w:ascii="Calibri" w:hAnsi="Calibri"/>
          <w:sz w:val="22"/>
        </w:rPr>
        <w:t>Territoriali</w:t>
      </w:r>
      <w:r>
        <w:rPr>
          <w:rFonts w:ascii="Calibri" w:hAnsi="Calibri"/>
          <w:spacing w:val="-7"/>
          <w:sz w:val="22"/>
        </w:rPr>
        <w:t> </w:t>
      </w:r>
      <w:r>
        <w:rPr>
          <w:rFonts w:ascii="Calibri" w:hAnsi="Calibri"/>
          <w:sz w:val="22"/>
        </w:rPr>
        <w:t>ed</w:t>
      </w:r>
      <w:r>
        <w:rPr>
          <w:rFonts w:ascii="Calibri" w:hAnsi="Calibri"/>
          <w:spacing w:val="-6"/>
          <w:sz w:val="22"/>
        </w:rPr>
        <w:t> </w:t>
      </w:r>
      <w:r>
        <w:rPr>
          <w:rFonts w:ascii="Calibri" w:hAnsi="Calibri"/>
          <w:sz w:val="22"/>
        </w:rPr>
        <w:t>affidato</w:t>
      </w:r>
      <w:r>
        <w:rPr>
          <w:rFonts w:ascii="Calibri" w:hAnsi="Calibri"/>
          <w:spacing w:val="-7"/>
          <w:sz w:val="22"/>
        </w:rPr>
        <w:t> </w:t>
      </w:r>
      <w:r>
        <w:rPr>
          <w:rFonts w:ascii="Calibri" w:hAnsi="Calibri"/>
          <w:sz w:val="22"/>
        </w:rPr>
        <w:t>alla</w:t>
      </w:r>
      <w:r>
        <w:rPr>
          <w:rFonts w:ascii="Calibri" w:hAnsi="Calibri"/>
          <w:spacing w:val="-6"/>
          <w:sz w:val="22"/>
        </w:rPr>
        <w:t> </w:t>
      </w:r>
      <w:r>
        <w:rPr>
          <w:rFonts w:ascii="Calibri" w:hAnsi="Calibri"/>
          <w:sz w:val="22"/>
        </w:rPr>
        <w:t>responsabilità ed all’organizzazione dei Responsabili</w:t>
      </w:r>
      <w:r>
        <w:rPr>
          <w:rFonts w:ascii="Calibri" w:hAnsi="Calibri"/>
          <w:spacing w:val="-7"/>
          <w:sz w:val="22"/>
        </w:rPr>
        <w:t> </w:t>
      </w:r>
      <w:r>
        <w:rPr>
          <w:rFonts w:ascii="Calibri" w:hAnsi="Calibri"/>
          <w:sz w:val="22"/>
        </w:rPr>
        <w:t>Territoriali.</w:t>
      </w:r>
    </w:p>
    <w:p>
      <w:pPr>
        <w:pStyle w:val="ListParagraph"/>
        <w:numPr>
          <w:ilvl w:val="0"/>
          <w:numId w:val="424"/>
        </w:numPr>
        <w:tabs>
          <w:tab w:pos="1658" w:val="left" w:leader="none"/>
        </w:tabs>
        <w:spacing w:line="273" w:lineRule="auto" w:before="7" w:after="0"/>
        <w:ind w:left="1426" w:right="1123" w:firstLine="0"/>
        <w:jc w:val="both"/>
        <w:rPr>
          <w:rFonts w:ascii="Calibri" w:hAnsi="Calibri"/>
          <w:sz w:val="22"/>
        </w:rPr>
      </w:pPr>
      <w:r>
        <w:rPr>
          <w:rFonts w:ascii="Calibri" w:hAnsi="Calibri"/>
          <w:sz w:val="22"/>
        </w:rPr>
        <w:t>Il programma del corso di cui al comma precedente e le modalità della prova d’esame sono stabilite dall’Area Accademia su proposta del</w:t>
      </w:r>
      <w:r>
        <w:rPr>
          <w:rFonts w:ascii="Calibri" w:hAnsi="Calibri"/>
          <w:spacing w:val="-6"/>
          <w:sz w:val="22"/>
        </w:rPr>
        <w:t> </w:t>
      </w:r>
      <w:r>
        <w:rPr>
          <w:rFonts w:ascii="Calibri" w:hAnsi="Calibri"/>
          <w:sz w:val="22"/>
        </w:rPr>
        <w:t>S.N.U.G.</w:t>
      </w:r>
    </w:p>
    <w:p>
      <w:pPr>
        <w:pStyle w:val="ListParagraph"/>
        <w:numPr>
          <w:ilvl w:val="0"/>
          <w:numId w:val="424"/>
        </w:numPr>
        <w:tabs>
          <w:tab w:pos="1643" w:val="left" w:leader="none"/>
        </w:tabs>
        <w:spacing w:line="240" w:lineRule="auto" w:before="2" w:after="0"/>
        <w:ind w:left="1642" w:right="0" w:hanging="217"/>
        <w:jc w:val="both"/>
        <w:rPr>
          <w:rFonts w:ascii="Calibri" w:hAnsi="Calibri"/>
          <w:sz w:val="22"/>
        </w:rPr>
      </w:pPr>
      <w:r>
        <w:rPr>
          <w:rFonts w:ascii="Calibri" w:hAnsi="Calibri"/>
          <w:sz w:val="22"/>
        </w:rPr>
        <w:t>Il corso sarà tenuto da Docenti</w:t>
      </w:r>
      <w:r>
        <w:rPr>
          <w:rFonts w:ascii="Calibri" w:hAnsi="Calibri"/>
          <w:spacing w:val="-23"/>
          <w:sz w:val="22"/>
        </w:rPr>
        <w:t> </w:t>
      </w:r>
      <w:r>
        <w:rPr>
          <w:rFonts w:ascii="Calibri" w:hAnsi="Calibri"/>
          <w:sz w:val="22"/>
        </w:rPr>
        <w:t>Regionali.</w:t>
      </w:r>
    </w:p>
    <w:p>
      <w:pPr>
        <w:pStyle w:val="ListParagraph"/>
        <w:numPr>
          <w:ilvl w:val="0"/>
          <w:numId w:val="424"/>
        </w:numPr>
        <w:tabs>
          <w:tab w:pos="1646" w:val="left" w:leader="none"/>
        </w:tabs>
        <w:spacing w:line="276" w:lineRule="auto" w:before="43" w:after="0"/>
        <w:ind w:left="1426" w:right="1121" w:firstLine="0"/>
        <w:jc w:val="both"/>
        <w:rPr>
          <w:rFonts w:ascii="Calibri" w:hAnsi="Calibri"/>
          <w:sz w:val="22"/>
        </w:rPr>
      </w:pPr>
      <w:r>
        <w:rPr>
          <w:rFonts w:ascii="Calibri" w:hAnsi="Calibri"/>
          <w:sz w:val="22"/>
        </w:rPr>
        <w:t>Le risultanze del corso per la nomina ad Arbitro </w:t>
      </w:r>
      <w:r>
        <w:rPr>
          <w:rFonts w:ascii="Calibri" w:hAnsi="Calibri"/>
          <w:i/>
          <w:sz w:val="22"/>
        </w:rPr>
        <w:t>indoor </w:t>
      </w:r>
      <w:r>
        <w:rPr>
          <w:rFonts w:ascii="Calibri" w:hAnsi="Calibri"/>
          <w:sz w:val="22"/>
        </w:rPr>
        <w:t>vengono inoltrate dal Responsabile Territoriale al Responsabile Regionale, che provvede alla ratifica ed all’invio della documentazione al Referente della Funzione Rapporti con il Territorio, secondo le indicazioni presenti nelle apposite circolari emanate annualmente.</w:t>
      </w:r>
    </w:p>
    <w:p>
      <w:pPr>
        <w:pStyle w:val="BodyText"/>
        <w:spacing w:before="8"/>
        <w:rPr>
          <w:rFonts w:ascii="Calibri"/>
          <w:sz w:val="22"/>
        </w:rPr>
      </w:pPr>
    </w:p>
    <w:p>
      <w:pPr>
        <w:pStyle w:val="Heading5"/>
        <w:spacing w:before="0"/>
        <w:ind w:left="1142"/>
        <w:rPr>
          <w:rFonts w:ascii="Calibri" w:hAnsi="Calibri"/>
        </w:rPr>
      </w:pPr>
      <w:r>
        <w:rPr/>
        <w:pict>
          <v:shape style="position:absolute;margin-left:55.670601pt;margin-top:18.145788pt;width:484.8pt;height:.1pt;mso-position-horizontal-relative:page;mso-position-vertical-relative:paragraph;z-index:-250032128;mso-wrap-distance-left:0;mso-wrap-distance-right:0" coordorigin="1113,363" coordsize="9696,0" path="m1113,363l10809,363e" filled="false" stroked="true" strokeweight=".48pt" strokecolor="#000000">
            <v:path arrowok="t"/>
            <v:stroke dashstyle="solid"/>
            <w10:wrap type="topAndBottom"/>
          </v:shape>
        </w:pict>
      </w:r>
      <w:r>
        <w:rPr>
          <w:rFonts w:ascii="Calibri" w:hAnsi="Calibri"/>
        </w:rPr>
        <w:t>Art. 89 - Corso per l’abilitazione alla funzione di Arbitro Associato</w:t>
      </w:r>
    </w:p>
    <w:p>
      <w:pPr>
        <w:pStyle w:val="ListParagraph"/>
        <w:numPr>
          <w:ilvl w:val="0"/>
          <w:numId w:val="425"/>
        </w:numPr>
        <w:tabs>
          <w:tab w:pos="1644" w:val="left" w:leader="none"/>
        </w:tabs>
        <w:spacing w:line="273" w:lineRule="auto" w:before="0" w:after="0"/>
        <w:ind w:left="1426" w:right="1124" w:firstLine="0"/>
        <w:jc w:val="left"/>
        <w:rPr>
          <w:rFonts w:ascii="Calibri" w:hAnsi="Calibri"/>
          <w:sz w:val="22"/>
        </w:rPr>
      </w:pPr>
      <w:r>
        <w:rPr>
          <w:rFonts w:ascii="Calibri" w:hAnsi="Calibri"/>
          <w:sz w:val="22"/>
        </w:rPr>
        <w:t>Il corso per tesserati da abilitare alla funzione di Arbitro Associato è indetto dai Comitati Territoriali ed affidato alla responsabilità ed all’organizzazione dei Responsabili</w:t>
      </w:r>
      <w:r>
        <w:rPr>
          <w:rFonts w:ascii="Calibri" w:hAnsi="Calibri"/>
          <w:spacing w:val="-10"/>
          <w:sz w:val="22"/>
        </w:rPr>
        <w:t> </w:t>
      </w:r>
      <w:r>
        <w:rPr>
          <w:rFonts w:ascii="Calibri" w:hAnsi="Calibri"/>
          <w:sz w:val="22"/>
        </w:rPr>
        <w:t>Territoriali.</w:t>
      </w:r>
    </w:p>
    <w:p>
      <w:pPr>
        <w:pStyle w:val="ListParagraph"/>
        <w:numPr>
          <w:ilvl w:val="0"/>
          <w:numId w:val="425"/>
        </w:numPr>
        <w:tabs>
          <w:tab w:pos="1658" w:val="left" w:leader="none"/>
        </w:tabs>
        <w:spacing w:line="273" w:lineRule="auto" w:before="7" w:after="0"/>
        <w:ind w:left="1426" w:right="1123" w:firstLine="0"/>
        <w:jc w:val="left"/>
        <w:rPr>
          <w:rFonts w:ascii="Calibri" w:hAnsi="Calibri"/>
          <w:sz w:val="22"/>
        </w:rPr>
      </w:pPr>
      <w:r>
        <w:rPr>
          <w:rFonts w:ascii="Calibri" w:hAnsi="Calibri"/>
          <w:sz w:val="22"/>
        </w:rPr>
        <w:t>Il programma del corso di cui al comma precedente e le modalità della prova d’esame sono stabilite dall’Area Accademia su proposta del</w:t>
      </w:r>
      <w:r>
        <w:rPr>
          <w:rFonts w:ascii="Calibri" w:hAnsi="Calibri"/>
          <w:spacing w:val="-6"/>
          <w:sz w:val="22"/>
        </w:rPr>
        <w:t> </w:t>
      </w:r>
      <w:r>
        <w:rPr>
          <w:rFonts w:ascii="Calibri" w:hAnsi="Calibri"/>
          <w:sz w:val="22"/>
        </w:rPr>
        <w:t>S.N.U.G.</w:t>
      </w:r>
    </w:p>
    <w:p>
      <w:pPr>
        <w:pStyle w:val="ListParagraph"/>
        <w:numPr>
          <w:ilvl w:val="0"/>
          <w:numId w:val="425"/>
        </w:numPr>
        <w:tabs>
          <w:tab w:pos="1643" w:val="left" w:leader="none"/>
        </w:tabs>
        <w:spacing w:line="278" w:lineRule="auto" w:before="2" w:after="0"/>
        <w:ind w:left="1426" w:right="1122" w:firstLine="0"/>
        <w:jc w:val="left"/>
        <w:rPr>
          <w:rFonts w:ascii="Calibri" w:hAnsi="Calibri"/>
          <w:sz w:val="22"/>
        </w:rPr>
      </w:pPr>
      <w:r>
        <w:rPr>
          <w:rFonts w:ascii="Calibri" w:hAnsi="Calibri"/>
          <w:sz w:val="22"/>
        </w:rPr>
        <w:t>Il</w:t>
      </w:r>
      <w:r>
        <w:rPr>
          <w:rFonts w:ascii="Calibri" w:hAnsi="Calibri"/>
          <w:spacing w:val="-4"/>
          <w:sz w:val="22"/>
        </w:rPr>
        <w:t> </w:t>
      </w:r>
      <w:r>
        <w:rPr>
          <w:rFonts w:ascii="Calibri" w:hAnsi="Calibri"/>
          <w:sz w:val="22"/>
        </w:rPr>
        <w:t>corso</w:t>
      </w:r>
      <w:r>
        <w:rPr>
          <w:rFonts w:ascii="Calibri" w:hAnsi="Calibri"/>
          <w:spacing w:val="-5"/>
          <w:sz w:val="22"/>
        </w:rPr>
        <w:t> </w:t>
      </w:r>
      <w:r>
        <w:rPr>
          <w:rFonts w:ascii="Calibri" w:hAnsi="Calibri"/>
          <w:sz w:val="22"/>
        </w:rPr>
        <w:t>sarà</w:t>
      </w:r>
      <w:r>
        <w:rPr>
          <w:rFonts w:ascii="Calibri" w:hAnsi="Calibri"/>
          <w:spacing w:val="-4"/>
          <w:sz w:val="22"/>
        </w:rPr>
        <w:t> </w:t>
      </w:r>
      <w:r>
        <w:rPr>
          <w:rFonts w:ascii="Calibri" w:hAnsi="Calibri"/>
          <w:sz w:val="22"/>
        </w:rPr>
        <w:t>tenuto</w:t>
      </w:r>
      <w:r>
        <w:rPr>
          <w:rFonts w:ascii="Calibri" w:hAnsi="Calibri"/>
          <w:spacing w:val="-5"/>
          <w:sz w:val="22"/>
        </w:rPr>
        <w:t> </w:t>
      </w:r>
      <w:r>
        <w:rPr>
          <w:rFonts w:ascii="Calibri" w:hAnsi="Calibri"/>
          <w:sz w:val="22"/>
        </w:rPr>
        <w:t>da</w:t>
      </w:r>
      <w:r>
        <w:rPr>
          <w:rFonts w:ascii="Calibri" w:hAnsi="Calibri"/>
          <w:spacing w:val="-4"/>
          <w:sz w:val="22"/>
        </w:rPr>
        <w:t> </w:t>
      </w:r>
      <w:r>
        <w:rPr>
          <w:rFonts w:ascii="Calibri" w:hAnsi="Calibri"/>
          <w:sz w:val="22"/>
        </w:rPr>
        <w:t>Docenti</w:t>
      </w:r>
      <w:r>
        <w:rPr>
          <w:rFonts w:ascii="Calibri" w:hAnsi="Calibri"/>
          <w:spacing w:val="-4"/>
          <w:sz w:val="22"/>
        </w:rPr>
        <w:t> </w:t>
      </w:r>
      <w:r>
        <w:rPr>
          <w:rFonts w:ascii="Calibri" w:hAnsi="Calibri"/>
          <w:sz w:val="22"/>
        </w:rPr>
        <w:t>Regionali</w:t>
      </w:r>
      <w:r>
        <w:rPr>
          <w:rFonts w:ascii="Calibri" w:hAnsi="Calibri"/>
          <w:spacing w:val="-3"/>
          <w:sz w:val="22"/>
        </w:rPr>
        <w:t> </w:t>
      </w:r>
      <w:r>
        <w:rPr>
          <w:rFonts w:ascii="Calibri" w:hAnsi="Calibri"/>
          <w:sz w:val="22"/>
        </w:rPr>
        <w:t>o</w:t>
      </w:r>
      <w:r>
        <w:rPr>
          <w:rFonts w:ascii="Calibri" w:hAnsi="Calibri"/>
          <w:spacing w:val="-4"/>
          <w:sz w:val="22"/>
        </w:rPr>
        <w:t> </w:t>
      </w:r>
      <w:r>
        <w:rPr>
          <w:rFonts w:ascii="Calibri" w:hAnsi="Calibri"/>
          <w:sz w:val="22"/>
        </w:rPr>
        <w:t>da</w:t>
      </w:r>
      <w:r>
        <w:rPr>
          <w:rFonts w:ascii="Calibri" w:hAnsi="Calibri"/>
          <w:spacing w:val="-5"/>
          <w:sz w:val="22"/>
        </w:rPr>
        <w:t> </w:t>
      </w:r>
      <w:r>
        <w:rPr>
          <w:rFonts w:ascii="Calibri" w:hAnsi="Calibri"/>
          <w:sz w:val="22"/>
        </w:rPr>
        <w:t>Ufficiali</w:t>
      </w:r>
      <w:r>
        <w:rPr>
          <w:rFonts w:ascii="Calibri" w:hAnsi="Calibri"/>
          <w:spacing w:val="-3"/>
          <w:sz w:val="22"/>
        </w:rPr>
        <w:t> </w:t>
      </w:r>
      <w:r>
        <w:rPr>
          <w:rFonts w:ascii="Calibri" w:hAnsi="Calibri"/>
          <w:sz w:val="22"/>
        </w:rPr>
        <w:t>di</w:t>
      </w:r>
      <w:r>
        <w:rPr>
          <w:rFonts w:ascii="Calibri" w:hAnsi="Calibri"/>
          <w:spacing w:val="-4"/>
          <w:sz w:val="22"/>
        </w:rPr>
        <w:t> </w:t>
      </w:r>
      <w:r>
        <w:rPr>
          <w:rFonts w:ascii="Calibri" w:hAnsi="Calibri"/>
          <w:sz w:val="22"/>
        </w:rPr>
        <w:t>Gara</w:t>
      </w:r>
      <w:r>
        <w:rPr>
          <w:rFonts w:ascii="Calibri" w:hAnsi="Calibri"/>
          <w:spacing w:val="-3"/>
          <w:sz w:val="22"/>
        </w:rPr>
        <w:t> </w:t>
      </w:r>
      <w:r>
        <w:rPr>
          <w:rFonts w:ascii="Calibri" w:hAnsi="Calibri"/>
          <w:sz w:val="22"/>
        </w:rPr>
        <w:t>della</w:t>
      </w:r>
      <w:r>
        <w:rPr>
          <w:rFonts w:ascii="Calibri" w:hAnsi="Calibri"/>
          <w:spacing w:val="-4"/>
          <w:sz w:val="22"/>
        </w:rPr>
        <w:t> </w:t>
      </w:r>
      <w:r>
        <w:rPr>
          <w:rFonts w:ascii="Calibri" w:hAnsi="Calibri"/>
          <w:sz w:val="22"/>
        </w:rPr>
        <w:t>Categoria</w:t>
      </w:r>
      <w:r>
        <w:rPr>
          <w:rFonts w:ascii="Calibri" w:hAnsi="Calibri"/>
          <w:spacing w:val="-4"/>
          <w:sz w:val="22"/>
        </w:rPr>
        <w:t> </w:t>
      </w:r>
      <w:r>
        <w:rPr>
          <w:rFonts w:ascii="Calibri" w:hAnsi="Calibri"/>
          <w:sz w:val="22"/>
        </w:rPr>
        <w:t>Nazionale,</w:t>
      </w:r>
      <w:r>
        <w:rPr>
          <w:rFonts w:ascii="Calibri" w:hAnsi="Calibri"/>
          <w:spacing w:val="-3"/>
          <w:sz w:val="22"/>
        </w:rPr>
        <w:t> </w:t>
      </w:r>
      <w:r>
        <w:rPr>
          <w:rFonts w:ascii="Calibri" w:hAnsi="Calibri"/>
          <w:sz w:val="22"/>
        </w:rPr>
        <w:t>individuati</w:t>
      </w:r>
      <w:r>
        <w:rPr>
          <w:rFonts w:ascii="Calibri" w:hAnsi="Calibri"/>
          <w:spacing w:val="-4"/>
          <w:sz w:val="22"/>
        </w:rPr>
        <w:t> </w:t>
      </w:r>
      <w:r>
        <w:rPr>
          <w:rFonts w:ascii="Calibri" w:hAnsi="Calibri"/>
          <w:sz w:val="22"/>
        </w:rPr>
        <w:t>dal Responsabile Territoriale con il parere positivo del Responsabile</w:t>
      </w:r>
      <w:r>
        <w:rPr>
          <w:rFonts w:ascii="Calibri" w:hAnsi="Calibri"/>
          <w:spacing w:val="-12"/>
          <w:sz w:val="22"/>
        </w:rPr>
        <w:t> </w:t>
      </w:r>
      <w:r>
        <w:rPr>
          <w:rFonts w:ascii="Calibri" w:hAnsi="Calibri"/>
          <w:sz w:val="22"/>
        </w:rPr>
        <w:t>Regionale.</w:t>
      </w:r>
    </w:p>
    <w:p>
      <w:pPr>
        <w:pStyle w:val="ListParagraph"/>
        <w:numPr>
          <w:ilvl w:val="0"/>
          <w:numId w:val="425"/>
        </w:numPr>
        <w:tabs>
          <w:tab w:pos="1690" w:val="left" w:leader="none"/>
        </w:tabs>
        <w:spacing w:line="273" w:lineRule="auto" w:before="0" w:after="0"/>
        <w:ind w:left="1426" w:right="1124" w:firstLine="0"/>
        <w:jc w:val="left"/>
        <w:rPr>
          <w:rFonts w:ascii="Calibri" w:hAnsi="Calibri"/>
          <w:sz w:val="22"/>
        </w:rPr>
      </w:pPr>
      <w:r>
        <w:rPr>
          <w:rFonts w:ascii="Calibri" w:hAnsi="Calibri"/>
          <w:sz w:val="22"/>
        </w:rPr>
        <w:t>Le risultanze del corso per l’abilitazione alla funzione di Arbitro Associato vengono inoltrate dal Responsabile Territoriale al Responsabile</w:t>
      </w:r>
      <w:r>
        <w:rPr>
          <w:rFonts w:ascii="Calibri" w:hAnsi="Calibri"/>
          <w:spacing w:val="-6"/>
          <w:sz w:val="22"/>
        </w:rPr>
        <w:t> </w:t>
      </w:r>
      <w:r>
        <w:rPr>
          <w:rFonts w:ascii="Calibri" w:hAnsi="Calibri"/>
          <w:sz w:val="22"/>
        </w:rPr>
        <w:t>Regionale.</w:t>
      </w:r>
    </w:p>
    <w:p>
      <w:pPr>
        <w:pStyle w:val="BodyText"/>
        <w:spacing w:before="1"/>
        <w:rPr>
          <w:rFonts w:ascii="Calibri"/>
          <w:sz w:val="20"/>
        </w:rPr>
      </w:pPr>
      <w:r>
        <w:rPr/>
        <w:pict>
          <v:shape style="position:absolute;margin-left:480.950592pt;margin-top:14.465569pt;width:59.55pt;height:.1pt;mso-position-horizontal-relative:page;mso-position-vertical-relative:paragraph;z-index:-250031104;mso-wrap-distance-left:0;mso-wrap-distance-right:0" coordorigin="9619,289" coordsize="1191,0" path="m9619,289l10809,289e" filled="false" stroked="true" strokeweight=".48pt" strokecolor="#a6a6a6">
            <v:path arrowok="t"/>
            <v:stroke dashstyle="solid"/>
            <w10:wrap type="topAndBottom"/>
          </v:shape>
        </w:pict>
      </w:r>
    </w:p>
    <w:p>
      <w:pPr>
        <w:spacing w:line="187" w:lineRule="exact" w:before="0"/>
        <w:ind w:left="0" w:right="1270" w:firstLine="0"/>
        <w:jc w:val="right"/>
        <w:rPr>
          <w:rFonts w:ascii="Calibri"/>
          <w:i/>
          <w:sz w:val="16"/>
        </w:rPr>
      </w:pPr>
      <w:r>
        <w:rPr>
          <w:rFonts w:ascii="Calibri"/>
          <w:i/>
          <w:sz w:val="16"/>
        </w:rPr>
        <w:t>Pag. 35 di 42</w:t>
      </w:r>
    </w:p>
    <w:p>
      <w:pPr>
        <w:spacing w:after="0" w:line="187" w:lineRule="exact"/>
        <w:jc w:val="right"/>
        <w:rPr>
          <w:rFonts w:ascii="Calibri"/>
          <w:sz w:val="16"/>
        </w:rPr>
        <w:sectPr>
          <w:pgSz w:w="11910" w:h="16840"/>
          <w:pgMar w:top="1160" w:bottom="280" w:left="0" w:right="0"/>
        </w:sectPr>
      </w:pPr>
    </w:p>
    <w:p>
      <w:pPr>
        <w:pStyle w:val="ListParagraph"/>
        <w:numPr>
          <w:ilvl w:val="0"/>
          <w:numId w:val="425"/>
        </w:numPr>
        <w:tabs>
          <w:tab w:pos="1684" w:val="left" w:leader="none"/>
        </w:tabs>
        <w:spacing w:line="273" w:lineRule="auto" w:before="81" w:after="0"/>
        <w:ind w:left="1426" w:right="1125" w:firstLine="0"/>
        <w:jc w:val="both"/>
        <w:rPr>
          <w:rFonts w:ascii="Calibri" w:hAnsi="Calibri"/>
          <w:sz w:val="22"/>
        </w:rPr>
      </w:pPr>
      <w:r>
        <w:rPr>
          <w:rFonts w:ascii="Calibri" w:hAnsi="Calibri"/>
          <w:sz w:val="22"/>
        </w:rPr>
        <w:t>Il Comitato Territoriale provvede al rilascio di apposita attestazione per i partecipanti che hanno conseguito</w:t>
      </w:r>
      <w:r>
        <w:rPr>
          <w:rFonts w:ascii="Calibri" w:hAnsi="Calibri"/>
          <w:spacing w:val="-2"/>
          <w:sz w:val="22"/>
        </w:rPr>
        <w:t> </w:t>
      </w:r>
      <w:r>
        <w:rPr>
          <w:rFonts w:ascii="Calibri" w:hAnsi="Calibri"/>
          <w:sz w:val="22"/>
        </w:rPr>
        <w:t>l’idoneità.</w:t>
      </w:r>
    </w:p>
    <w:p>
      <w:pPr>
        <w:pStyle w:val="BodyText"/>
        <w:spacing w:before="1"/>
        <w:rPr>
          <w:rFonts w:ascii="Calibri"/>
          <w:sz w:val="28"/>
        </w:rPr>
      </w:pPr>
    </w:p>
    <w:p>
      <w:pPr>
        <w:pStyle w:val="Heading5"/>
        <w:spacing w:before="0"/>
        <w:ind w:left="1142"/>
        <w:jc w:val="both"/>
        <w:rPr>
          <w:rFonts w:ascii="Calibri"/>
        </w:rPr>
      </w:pPr>
      <w:r>
        <w:rPr/>
        <w:pict>
          <v:shape style="position:absolute;margin-left:55.670601pt;margin-top:17.905779pt;width:484.8pt;height:.1pt;mso-position-horizontal-relative:page;mso-position-vertical-relative:paragraph;z-index:-250030080;mso-wrap-distance-left:0;mso-wrap-distance-right:0" coordorigin="1113,358" coordsize="9696,0" path="m1113,358l10809,358e" filled="false" stroked="true" strokeweight=".48pt" strokecolor="#000000">
            <v:path arrowok="t"/>
            <v:stroke dashstyle="solid"/>
            <w10:wrap type="topAndBottom"/>
          </v:shape>
        </w:pict>
      </w:r>
      <w:r>
        <w:rPr>
          <w:rFonts w:ascii="Calibri"/>
        </w:rPr>
        <w:t>Art. 90 - Corso per il passaggio da Arbitro Associato ad Arbitro indoor</w:t>
      </w:r>
    </w:p>
    <w:p>
      <w:pPr>
        <w:pStyle w:val="ListParagraph"/>
        <w:numPr>
          <w:ilvl w:val="0"/>
          <w:numId w:val="426"/>
        </w:numPr>
        <w:tabs>
          <w:tab w:pos="1664" w:val="left" w:leader="none"/>
        </w:tabs>
        <w:spacing w:line="273" w:lineRule="auto" w:before="0" w:after="0"/>
        <w:ind w:left="1426" w:right="1120" w:firstLine="0"/>
        <w:jc w:val="both"/>
        <w:rPr>
          <w:rFonts w:ascii="Calibri" w:hAnsi="Calibri"/>
          <w:sz w:val="22"/>
        </w:rPr>
      </w:pPr>
      <w:r>
        <w:rPr>
          <w:rFonts w:ascii="Calibri" w:hAnsi="Calibri"/>
          <w:sz w:val="22"/>
        </w:rPr>
        <w:t>Il corso per il passaggio da Arbitro Associato ad Arbitro indoor è indetto dai Comitati Territoriali ed affidato alla responsabilità ed all’organizzazione dei Responsabili</w:t>
      </w:r>
      <w:r>
        <w:rPr>
          <w:rFonts w:ascii="Calibri" w:hAnsi="Calibri"/>
          <w:spacing w:val="-12"/>
          <w:sz w:val="22"/>
        </w:rPr>
        <w:t> </w:t>
      </w:r>
      <w:r>
        <w:rPr>
          <w:rFonts w:ascii="Calibri" w:hAnsi="Calibri"/>
          <w:sz w:val="22"/>
        </w:rPr>
        <w:t>Territoriali.</w:t>
      </w:r>
    </w:p>
    <w:p>
      <w:pPr>
        <w:pStyle w:val="ListParagraph"/>
        <w:numPr>
          <w:ilvl w:val="0"/>
          <w:numId w:val="426"/>
        </w:numPr>
        <w:tabs>
          <w:tab w:pos="1658" w:val="left" w:leader="none"/>
        </w:tabs>
        <w:spacing w:line="273" w:lineRule="auto" w:before="7" w:after="0"/>
        <w:ind w:left="1426" w:right="1118" w:firstLine="0"/>
        <w:jc w:val="both"/>
        <w:rPr>
          <w:rFonts w:ascii="Calibri" w:hAnsi="Calibri"/>
          <w:sz w:val="22"/>
        </w:rPr>
      </w:pPr>
      <w:r>
        <w:rPr>
          <w:rFonts w:ascii="Calibri" w:hAnsi="Calibri"/>
          <w:sz w:val="22"/>
        </w:rPr>
        <w:t>Il programma del corso di cui al comma precedente e le modalità della prova d’esame sono stabilite dall’Area Accademia su proposta del</w:t>
      </w:r>
      <w:r>
        <w:rPr>
          <w:rFonts w:ascii="Calibri" w:hAnsi="Calibri"/>
          <w:spacing w:val="-6"/>
          <w:sz w:val="22"/>
        </w:rPr>
        <w:t> </w:t>
      </w:r>
      <w:r>
        <w:rPr>
          <w:rFonts w:ascii="Calibri" w:hAnsi="Calibri"/>
          <w:sz w:val="22"/>
        </w:rPr>
        <w:t>S.N.U.G.</w:t>
      </w:r>
    </w:p>
    <w:p>
      <w:pPr>
        <w:pStyle w:val="ListParagraph"/>
        <w:numPr>
          <w:ilvl w:val="0"/>
          <w:numId w:val="426"/>
        </w:numPr>
        <w:tabs>
          <w:tab w:pos="1644" w:val="left" w:leader="none"/>
        </w:tabs>
        <w:spacing w:line="240" w:lineRule="auto" w:before="2" w:after="0"/>
        <w:ind w:left="1643" w:right="0" w:hanging="218"/>
        <w:jc w:val="both"/>
        <w:rPr>
          <w:rFonts w:ascii="Calibri" w:hAnsi="Calibri"/>
          <w:sz w:val="22"/>
        </w:rPr>
      </w:pPr>
      <w:r>
        <w:rPr>
          <w:rFonts w:ascii="Calibri" w:hAnsi="Calibri"/>
          <w:sz w:val="22"/>
        </w:rPr>
        <w:t>Il corso sarà tenuto da Docenti</w:t>
      </w:r>
      <w:r>
        <w:rPr>
          <w:rFonts w:ascii="Calibri" w:hAnsi="Calibri"/>
          <w:spacing w:val="-21"/>
          <w:sz w:val="22"/>
        </w:rPr>
        <w:t> </w:t>
      </w:r>
      <w:r>
        <w:rPr>
          <w:rFonts w:ascii="Calibri" w:hAnsi="Calibri"/>
          <w:sz w:val="22"/>
        </w:rPr>
        <w:t>Regionali.</w:t>
      </w:r>
    </w:p>
    <w:p>
      <w:pPr>
        <w:pStyle w:val="ListParagraph"/>
        <w:numPr>
          <w:ilvl w:val="0"/>
          <w:numId w:val="426"/>
        </w:numPr>
        <w:tabs>
          <w:tab w:pos="1663" w:val="left" w:leader="none"/>
        </w:tabs>
        <w:spacing w:line="276" w:lineRule="auto" w:before="43" w:after="0"/>
        <w:ind w:left="1426" w:right="1119" w:firstLine="0"/>
        <w:jc w:val="both"/>
        <w:rPr>
          <w:rFonts w:ascii="Calibri" w:hAnsi="Calibri"/>
          <w:sz w:val="22"/>
        </w:rPr>
      </w:pPr>
      <w:r>
        <w:rPr>
          <w:rFonts w:ascii="Calibri" w:hAnsi="Calibri"/>
          <w:sz w:val="22"/>
        </w:rPr>
        <w:t>Le risultanze del corso per il passaggio da Arbitro Associato ad Arbitro indoor vengono inoltrate dal Responsabile Territoriale al Responsabile Regionale, che provvede alla ratifica ed all’invio della documentazione al Referente della Funzione Rapporti con il Territorio, secondo le indicazioni presenti nelle apposite circolari emanate</w:t>
      </w:r>
      <w:r>
        <w:rPr>
          <w:rFonts w:ascii="Calibri" w:hAnsi="Calibri"/>
          <w:spacing w:val="-5"/>
          <w:sz w:val="22"/>
        </w:rPr>
        <w:t> </w:t>
      </w:r>
      <w:r>
        <w:rPr>
          <w:rFonts w:ascii="Calibri" w:hAnsi="Calibri"/>
          <w:sz w:val="22"/>
        </w:rPr>
        <w:t>annualmente.</w:t>
      </w:r>
    </w:p>
    <w:p>
      <w:pPr>
        <w:pStyle w:val="BodyText"/>
        <w:spacing w:before="9"/>
        <w:rPr>
          <w:rFonts w:ascii="Calibri"/>
          <w:sz w:val="29"/>
        </w:rPr>
      </w:pPr>
    </w:p>
    <w:p>
      <w:pPr>
        <w:pStyle w:val="Heading5"/>
        <w:spacing w:before="0"/>
        <w:ind w:left="1142"/>
        <w:jc w:val="both"/>
        <w:rPr>
          <w:rFonts w:ascii="Calibri"/>
          <w:i/>
        </w:rPr>
      </w:pPr>
      <w:r>
        <w:rPr/>
        <w:pict>
          <v:shape style="position:absolute;margin-left:55.670601pt;margin-top:17.905775pt;width:484.8pt;height:.1pt;mso-position-horizontal-relative:page;mso-position-vertical-relative:paragraph;z-index:-250029056;mso-wrap-distance-left:0;mso-wrap-distance-right:0" coordorigin="1113,358" coordsize="9696,0" path="m1113,358l10809,358e" filled="false" stroked="true" strokeweight=".48pt" strokecolor="#000000">
            <v:path arrowok="t"/>
            <v:stroke dashstyle="solid"/>
            <w10:wrap type="topAndBottom"/>
          </v:shape>
        </w:pict>
      </w:r>
      <w:r>
        <w:rPr>
          <w:rFonts w:ascii="Calibri"/>
        </w:rPr>
        <w:t>Art. 91 - Corso per la nomina ad Arbitro </w:t>
      </w:r>
      <w:r>
        <w:rPr>
          <w:rFonts w:ascii="Calibri"/>
          <w:i/>
        </w:rPr>
        <w:t>beach</w:t>
      </w:r>
    </w:p>
    <w:p>
      <w:pPr>
        <w:pStyle w:val="ListParagraph"/>
        <w:numPr>
          <w:ilvl w:val="0"/>
          <w:numId w:val="427"/>
        </w:numPr>
        <w:tabs>
          <w:tab w:pos="1650" w:val="left" w:leader="none"/>
        </w:tabs>
        <w:spacing w:line="278" w:lineRule="auto" w:before="0" w:after="0"/>
        <w:ind w:left="1426" w:right="1124" w:firstLine="0"/>
        <w:jc w:val="both"/>
        <w:rPr>
          <w:rFonts w:ascii="Calibri" w:hAnsi="Calibri"/>
          <w:sz w:val="22"/>
        </w:rPr>
      </w:pPr>
      <w:r>
        <w:rPr>
          <w:rFonts w:ascii="Calibri" w:hAnsi="Calibri"/>
          <w:sz w:val="22"/>
        </w:rPr>
        <w:t>Il corso per la nomina ad Arbitro </w:t>
      </w:r>
      <w:r>
        <w:rPr>
          <w:rFonts w:ascii="Calibri" w:hAnsi="Calibri"/>
          <w:i/>
          <w:sz w:val="22"/>
        </w:rPr>
        <w:t>beach </w:t>
      </w:r>
      <w:r>
        <w:rPr>
          <w:rFonts w:ascii="Calibri" w:hAnsi="Calibri"/>
          <w:sz w:val="22"/>
        </w:rPr>
        <w:t>è indetto dai Comitati Regionali ed affidato alla responsabilità ed all’organizzazione dei Responsabili</w:t>
      </w:r>
      <w:r>
        <w:rPr>
          <w:rFonts w:ascii="Calibri" w:hAnsi="Calibri"/>
          <w:spacing w:val="-6"/>
          <w:sz w:val="22"/>
        </w:rPr>
        <w:t> </w:t>
      </w:r>
      <w:r>
        <w:rPr>
          <w:rFonts w:ascii="Calibri" w:hAnsi="Calibri"/>
          <w:sz w:val="22"/>
        </w:rPr>
        <w:t>Regionali.</w:t>
      </w:r>
    </w:p>
    <w:p>
      <w:pPr>
        <w:pStyle w:val="ListParagraph"/>
        <w:numPr>
          <w:ilvl w:val="0"/>
          <w:numId w:val="427"/>
        </w:numPr>
        <w:tabs>
          <w:tab w:pos="1658" w:val="left" w:leader="none"/>
        </w:tabs>
        <w:spacing w:line="278" w:lineRule="auto" w:before="0" w:after="0"/>
        <w:ind w:left="1426" w:right="1123" w:firstLine="0"/>
        <w:jc w:val="both"/>
        <w:rPr>
          <w:rFonts w:ascii="Calibri" w:hAnsi="Calibri"/>
          <w:sz w:val="22"/>
        </w:rPr>
      </w:pPr>
      <w:r>
        <w:rPr>
          <w:rFonts w:ascii="Calibri" w:hAnsi="Calibri"/>
          <w:sz w:val="22"/>
        </w:rPr>
        <w:t>Il programma del corso di cui al comma precedente e le modalità della prova d’esame sono stabilite dall’Area Accademia su proposta del</w:t>
      </w:r>
      <w:r>
        <w:rPr>
          <w:rFonts w:ascii="Calibri" w:hAnsi="Calibri"/>
          <w:spacing w:val="-6"/>
          <w:sz w:val="22"/>
        </w:rPr>
        <w:t> </w:t>
      </w:r>
      <w:r>
        <w:rPr>
          <w:rFonts w:ascii="Calibri" w:hAnsi="Calibri"/>
          <w:sz w:val="22"/>
        </w:rPr>
        <w:t>S.N.U.G.</w:t>
      </w:r>
    </w:p>
    <w:p>
      <w:pPr>
        <w:pStyle w:val="ListParagraph"/>
        <w:numPr>
          <w:ilvl w:val="0"/>
          <w:numId w:val="427"/>
        </w:numPr>
        <w:tabs>
          <w:tab w:pos="1643" w:val="left" w:leader="none"/>
        </w:tabs>
        <w:spacing w:line="265" w:lineRule="exact" w:before="0" w:after="0"/>
        <w:ind w:left="1642" w:right="0" w:hanging="217"/>
        <w:jc w:val="both"/>
        <w:rPr>
          <w:rFonts w:ascii="Calibri" w:hAnsi="Calibri"/>
          <w:sz w:val="22"/>
        </w:rPr>
      </w:pPr>
      <w:r>
        <w:rPr>
          <w:rFonts w:ascii="Calibri" w:hAnsi="Calibri"/>
          <w:sz w:val="22"/>
        </w:rPr>
        <w:t>Il corso sarà tenuto da Docenti Regionali abilitati nell’ambito del </w:t>
      </w:r>
      <w:r>
        <w:rPr>
          <w:rFonts w:ascii="Calibri" w:hAnsi="Calibri"/>
          <w:i/>
          <w:sz w:val="22"/>
        </w:rPr>
        <w:t>Beach</w:t>
      </w:r>
      <w:r>
        <w:rPr>
          <w:rFonts w:ascii="Calibri" w:hAnsi="Calibri"/>
          <w:i/>
          <w:spacing w:val="-12"/>
          <w:sz w:val="22"/>
        </w:rPr>
        <w:t> </w:t>
      </w:r>
      <w:r>
        <w:rPr>
          <w:rFonts w:ascii="Calibri" w:hAnsi="Calibri"/>
          <w:i/>
          <w:sz w:val="22"/>
        </w:rPr>
        <w:t>Volley</w:t>
      </w:r>
      <w:r>
        <w:rPr>
          <w:rFonts w:ascii="Calibri" w:hAnsi="Calibri"/>
          <w:sz w:val="22"/>
        </w:rPr>
        <w:t>.</w:t>
      </w:r>
    </w:p>
    <w:p>
      <w:pPr>
        <w:pStyle w:val="ListParagraph"/>
        <w:numPr>
          <w:ilvl w:val="0"/>
          <w:numId w:val="427"/>
        </w:numPr>
        <w:tabs>
          <w:tab w:pos="1645" w:val="left" w:leader="none"/>
        </w:tabs>
        <w:spacing w:line="276" w:lineRule="auto" w:before="34" w:after="0"/>
        <w:ind w:left="1426" w:right="1120" w:firstLine="0"/>
        <w:jc w:val="both"/>
        <w:rPr>
          <w:rFonts w:ascii="Calibri" w:hAnsi="Calibri"/>
          <w:sz w:val="22"/>
        </w:rPr>
      </w:pPr>
      <w:r>
        <w:rPr>
          <w:rFonts w:ascii="Calibri" w:hAnsi="Calibri"/>
          <w:sz w:val="22"/>
        </w:rPr>
        <w:t>Il Responsabile Regionale provvede ad inoltrare la documentazione del corso per la nomina ad Arbitro </w:t>
      </w:r>
      <w:r>
        <w:rPr>
          <w:rFonts w:ascii="Calibri" w:hAnsi="Calibri"/>
          <w:i/>
          <w:sz w:val="22"/>
        </w:rPr>
        <w:t>beach</w:t>
      </w:r>
      <w:r>
        <w:rPr>
          <w:rFonts w:ascii="Calibri" w:hAnsi="Calibri"/>
          <w:sz w:val="22"/>
        </w:rPr>
        <w:t>, nonché i risultati degli esami, al Referente della Funzione Rapporti con il Territorio per la ratifica da parte del Responsabile Nazionale, secondo le indicazioni presenti nelle apposite circolari emanate annualmente.</w:t>
      </w:r>
    </w:p>
    <w:p>
      <w:pPr>
        <w:pStyle w:val="BodyText"/>
        <w:spacing w:before="10"/>
        <w:rPr>
          <w:rFonts w:ascii="Calibri"/>
          <w:sz w:val="27"/>
        </w:rPr>
      </w:pPr>
    </w:p>
    <w:p>
      <w:pPr>
        <w:pStyle w:val="Heading5"/>
        <w:spacing w:before="0"/>
        <w:ind w:left="1142"/>
        <w:jc w:val="both"/>
        <w:rPr>
          <w:rFonts w:ascii="Calibri"/>
          <w:i/>
        </w:rPr>
      </w:pPr>
      <w:r>
        <w:rPr/>
        <w:pict>
          <v:shape style="position:absolute;margin-left:55.670601pt;margin-top:17.905785pt;width:484.8pt;height:.1pt;mso-position-horizontal-relative:page;mso-position-vertical-relative:paragraph;z-index:-250028032;mso-wrap-distance-left:0;mso-wrap-distance-right:0" coordorigin="1113,358" coordsize="9696,0" path="m1113,358l10809,358e" filled="false" stroked="true" strokeweight=".48pt" strokecolor="#000000">
            <v:path arrowok="t"/>
            <v:stroke dashstyle="solid"/>
            <w10:wrap type="topAndBottom"/>
          </v:shape>
        </w:pict>
      </w:r>
      <w:r>
        <w:rPr>
          <w:rFonts w:ascii="Calibri"/>
        </w:rPr>
        <w:t>Art. 92 - Corso per la nomina ad Arbitro </w:t>
      </w:r>
      <w:r>
        <w:rPr>
          <w:rFonts w:ascii="Calibri"/>
          <w:i/>
        </w:rPr>
        <w:t>sitting</w:t>
      </w:r>
    </w:p>
    <w:p>
      <w:pPr>
        <w:pStyle w:val="ListParagraph"/>
        <w:numPr>
          <w:ilvl w:val="0"/>
          <w:numId w:val="428"/>
        </w:numPr>
        <w:tabs>
          <w:tab w:pos="1649" w:val="left" w:leader="none"/>
        </w:tabs>
        <w:spacing w:line="278" w:lineRule="auto" w:before="0" w:after="0"/>
        <w:ind w:left="1426" w:right="1120" w:firstLine="0"/>
        <w:jc w:val="both"/>
        <w:rPr>
          <w:rFonts w:ascii="Calibri" w:hAnsi="Calibri"/>
          <w:sz w:val="22"/>
        </w:rPr>
      </w:pPr>
      <w:r>
        <w:rPr>
          <w:rFonts w:ascii="Calibri" w:hAnsi="Calibri"/>
          <w:sz w:val="22"/>
        </w:rPr>
        <w:t>Il corso per la nomina ad Arbitro </w:t>
      </w:r>
      <w:r>
        <w:rPr>
          <w:rFonts w:ascii="Calibri" w:hAnsi="Calibri"/>
          <w:i/>
          <w:sz w:val="22"/>
        </w:rPr>
        <w:t>sitting </w:t>
      </w:r>
      <w:r>
        <w:rPr>
          <w:rFonts w:ascii="Calibri" w:hAnsi="Calibri"/>
          <w:sz w:val="22"/>
        </w:rPr>
        <w:t>è indetto dai Comitati Regionali ed affidato alla responsabilità ed all’organizzazione dei Responsabili</w:t>
      </w:r>
      <w:r>
        <w:rPr>
          <w:rFonts w:ascii="Calibri" w:hAnsi="Calibri"/>
          <w:spacing w:val="-4"/>
          <w:sz w:val="22"/>
        </w:rPr>
        <w:t> </w:t>
      </w:r>
      <w:r>
        <w:rPr>
          <w:rFonts w:ascii="Calibri" w:hAnsi="Calibri"/>
          <w:sz w:val="22"/>
        </w:rPr>
        <w:t>Regionali.</w:t>
      </w:r>
    </w:p>
    <w:p>
      <w:pPr>
        <w:pStyle w:val="ListParagraph"/>
        <w:numPr>
          <w:ilvl w:val="0"/>
          <w:numId w:val="428"/>
        </w:numPr>
        <w:tabs>
          <w:tab w:pos="1658" w:val="left" w:leader="none"/>
        </w:tabs>
        <w:spacing w:line="273" w:lineRule="auto" w:before="0" w:after="0"/>
        <w:ind w:left="1426" w:right="1118" w:firstLine="0"/>
        <w:jc w:val="both"/>
        <w:rPr>
          <w:rFonts w:ascii="Calibri" w:hAnsi="Calibri"/>
          <w:sz w:val="22"/>
        </w:rPr>
      </w:pPr>
      <w:r>
        <w:rPr>
          <w:rFonts w:ascii="Calibri" w:hAnsi="Calibri"/>
          <w:sz w:val="22"/>
        </w:rPr>
        <w:t>Il programma del corso di cui al comma precedente e le modalità della prova d’esame sono stabilite dall’Area Accademia su proposta del</w:t>
      </w:r>
      <w:r>
        <w:rPr>
          <w:rFonts w:ascii="Calibri" w:hAnsi="Calibri"/>
          <w:spacing w:val="-6"/>
          <w:sz w:val="22"/>
        </w:rPr>
        <w:t> </w:t>
      </w:r>
      <w:r>
        <w:rPr>
          <w:rFonts w:ascii="Calibri" w:hAnsi="Calibri"/>
          <w:sz w:val="22"/>
        </w:rPr>
        <w:t>S.N.U.G.</w:t>
      </w:r>
    </w:p>
    <w:p>
      <w:pPr>
        <w:pStyle w:val="ListParagraph"/>
        <w:numPr>
          <w:ilvl w:val="0"/>
          <w:numId w:val="428"/>
        </w:numPr>
        <w:tabs>
          <w:tab w:pos="1644" w:val="left" w:leader="none"/>
        </w:tabs>
        <w:spacing w:line="240" w:lineRule="auto" w:before="3" w:after="0"/>
        <w:ind w:left="1643" w:right="0" w:hanging="218"/>
        <w:jc w:val="both"/>
        <w:rPr>
          <w:rFonts w:ascii="Calibri" w:hAnsi="Calibri"/>
          <w:sz w:val="22"/>
        </w:rPr>
      </w:pPr>
      <w:r>
        <w:rPr>
          <w:rFonts w:ascii="Calibri" w:hAnsi="Calibri"/>
          <w:sz w:val="22"/>
        </w:rPr>
        <w:t>Il corso sarà tenuto da Docenti Regionali abilitati nell’ambito del </w:t>
      </w:r>
      <w:r>
        <w:rPr>
          <w:rFonts w:ascii="Calibri" w:hAnsi="Calibri"/>
          <w:i/>
          <w:sz w:val="22"/>
        </w:rPr>
        <w:t>Sitting</w:t>
      </w:r>
      <w:r>
        <w:rPr>
          <w:rFonts w:ascii="Calibri" w:hAnsi="Calibri"/>
          <w:i/>
          <w:spacing w:val="-16"/>
          <w:sz w:val="22"/>
        </w:rPr>
        <w:t> </w:t>
      </w:r>
      <w:r>
        <w:rPr>
          <w:rFonts w:ascii="Calibri" w:hAnsi="Calibri"/>
          <w:i/>
          <w:sz w:val="22"/>
        </w:rPr>
        <w:t>Volley</w:t>
      </w:r>
      <w:r>
        <w:rPr>
          <w:rFonts w:ascii="Calibri" w:hAnsi="Calibri"/>
          <w:sz w:val="22"/>
        </w:rPr>
        <w:t>.</w:t>
      </w:r>
    </w:p>
    <w:p>
      <w:pPr>
        <w:pStyle w:val="ListParagraph"/>
        <w:numPr>
          <w:ilvl w:val="0"/>
          <w:numId w:val="428"/>
        </w:numPr>
        <w:tabs>
          <w:tab w:pos="1645" w:val="left" w:leader="none"/>
        </w:tabs>
        <w:spacing w:line="276" w:lineRule="auto" w:before="38" w:after="0"/>
        <w:ind w:left="1426" w:right="1121" w:firstLine="0"/>
        <w:jc w:val="both"/>
        <w:rPr>
          <w:rFonts w:ascii="Calibri" w:hAnsi="Calibri"/>
          <w:sz w:val="22"/>
        </w:rPr>
      </w:pPr>
      <w:r>
        <w:rPr>
          <w:rFonts w:ascii="Calibri" w:hAnsi="Calibri"/>
          <w:sz w:val="22"/>
        </w:rPr>
        <w:t>Il Responsabile Regionale provvede ad inoltrare la documentazione del corso per la nomina ad Arbitro </w:t>
      </w:r>
      <w:r>
        <w:rPr>
          <w:rFonts w:ascii="Calibri" w:hAnsi="Calibri"/>
          <w:i/>
          <w:sz w:val="22"/>
        </w:rPr>
        <w:t>sitting</w:t>
      </w:r>
      <w:r>
        <w:rPr>
          <w:rFonts w:ascii="Calibri" w:hAnsi="Calibri"/>
          <w:sz w:val="22"/>
        </w:rPr>
        <w:t>, nonché i risultati degli esami, al Referente della Funzione Rapporti con il Territorio per la ratifica da parte del Responsabile Nazionale, secondo le indicazioni presenti nelle apposite circolari emanate annualmente.</w:t>
      </w:r>
    </w:p>
    <w:p>
      <w:pPr>
        <w:pStyle w:val="BodyText"/>
        <w:spacing w:before="5"/>
        <w:rPr>
          <w:rFonts w:ascii="Calibri"/>
          <w:sz w:val="27"/>
        </w:rPr>
      </w:pPr>
    </w:p>
    <w:p>
      <w:pPr>
        <w:pStyle w:val="Heading5"/>
        <w:spacing w:before="0"/>
        <w:ind w:left="1142"/>
        <w:rPr>
          <w:rFonts w:ascii="Calibri"/>
        </w:rPr>
      </w:pPr>
      <w:r>
        <w:rPr/>
        <w:pict>
          <v:shape style="position:absolute;margin-left:55.670601pt;margin-top:18.145786pt;width:484.8pt;height:.1pt;mso-position-horizontal-relative:page;mso-position-vertical-relative:paragraph;z-index:-250027008;mso-wrap-distance-left:0;mso-wrap-distance-right:0" coordorigin="1113,363" coordsize="9696,0" path="m1113,363l10809,363e" filled="false" stroked="true" strokeweight=".48pt" strokecolor="#000000">
            <v:path arrowok="t"/>
            <v:stroke dashstyle="solid"/>
            <w10:wrap type="topAndBottom"/>
          </v:shape>
        </w:pict>
      </w:r>
      <w:r>
        <w:rPr>
          <w:rFonts w:ascii="Calibri"/>
        </w:rPr>
        <w:t>Art. 93 - Corso per la nomina ad Osservatore</w:t>
      </w:r>
    </w:p>
    <w:p>
      <w:pPr>
        <w:pStyle w:val="ListParagraph"/>
        <w:numPr>
          <w:ilvl w:val="0"/>
          <w:numId w:val="429"/>
        </w:numPr>
        <w:tabs>
          <w:tab w:pos="1642" w:val="left" w:leader="none"/>
        </w:tabs>
        <w:spacing w:line="273" w:lineRule="auto" w:before="0" w:after="0"/>
        <w:ind w:left="1426" w:right="1124" w:firstLine="0"/>
        <w:jc w:val="left"/>
        <w:rPr>
          <w:rFonts w:ascii="Calibri" w:hAnsi="Calibri"/>
          <w:sz w:val="22"/>
        </w:rPr>
      </w:pPr>
      <w:r>
        <w:rPr>
          <w:rFonts w:ascii="Calibri" w:hAnsi="Calibri"/>
          <w:sz w:val="22"/>
        </w:rPr>
        <w:t>Il</w:t>
      </w:r>
      <w:r>
        <w:rPr>
          <w:rFonts w:ascii="Calibri" w:hAnsi="Calibri"/>
          <w:spacing w:val="-6"/>
          <w:sz w:val="22"/>
        </w:rPr>
        <w:t> </w:t>
      </w:r>
      <w:r>
        <w:rPr>
          <w:rFonts w:ascii="Calibri" w:hAnsi="Calibri"/>
          <w:sz w:val="22"/>
        </w:rPr>
        <w:t>corso</w:t>
      </w:r>
      <w:r>
        <w:rPr>
          <w:rFonts w:ascii="Calibri" w:hAnsi="Calibri"/>
          <w:spacing w:val="-5"/>
          <w:sz w:val="22"/>
        </w:rPr>
        <w:t> </w:t>
      </w:r>
      <w:r>
        <w:rPr>
          <w:rFonts w:ascii="Calibri" w:hAnsi="Calibri"/>
          <w:sz w:val="22"/>
        </w:rPr>
        <w:t>per</w:t>
      </w:r>
      <w:r>
        <w:rPr>
          <w:rFonts w:ascii="Calibri" w:hAnsi="Calibri"/>
          <w:spacing w:val="-5"/>
          <w:sz w:val="22"/>
        </w:rPr>
        <w:t> </w:t>
      </w:r>
      <w:r>
        <w:rPr>
          <w:rFonts w:ascii="Calibri" w:hAnsi="Calibri"/>
          <w:sz w:val="22"/>
        </w:rPr>
        <w:t>la</w:t>
      </w:r>
      <w:r>
        <w:rPr>
          <w:rFonts w:ascii="Calibri" w:hAnsi="Calibri"/>
          <w:spacing w:val="-6"/>
          <w:sz w:val="22"/>
        </w:rPr>
        <w:t> </w:t>
      </w:r>
      <w:r>
        <w:rPr>
          <w:rFonts w:ascii="Calibri" w:hAnsi="Calibri"/>
          <w:sz w:val="22"/>
        </w:rPr>
        <w:t>nomina</w:t>
      </w:r>
      <w:r>
        <w:rPr>
          <w:rFonts w:ascii="Calibri" w:hAnsi="Calibri"/>
          <w:spacing w:val="-5"/>
          <w:sz w:val="22"/>
        </w:rPr>
        <w:t> </w:t>
      </w:r>
      <w:r>
        <w:rPr>
          <w:rFonts w:ascii="Calibri" w:hAnsi="Calibri"/>
          <w:sz w:val="22"/>
        </w:rPr>
        <w:t>ad</w:t>
      </w:r>
      <w:r>
        <w:rPr>
          <w:rFonts w:ascii="Calibri" w:hAnsi="Calibri"/>
          <w:spacing w:val="-5"/>
          <w:sz w:val="22"/>
        </w:rPr>
        <w:t> </w:t>
      </w:r>
      <w:r>
        <w:rPr>
          <w:rFonts w:ascii="Calibri" w:hAnsi="Calibri"/>
          <w:sz w:val="22"/>
        </w:rPr>
        <w:t>Osservatore</w:t>
      </w:r>
      <w:r>
        <w:rPr>
          <w:rFonts w:ascii="Calibri" w:hAnsi="Calibri"/>
          <w:spacing w:val="-5"/>
          <w:sz w:val="22"/>
        </w:rPr>
        <w:t> </w:t>
      </w:r>
      <w:r>
        <w:rPr>
          <w:rFonts w:ascii="Calibri" w:hAnsi="Calibri"/>
          <w:sz w:val="22"/>
        </w:rPr>
        <w:t>è</w:t>
      </w:r>
      <w:r>
        <w:rPr>
          <w:rFonts w:ascii="Calibri" w:hAnsi="Calibri"/>
          <w:spacing w:val="-5"/>
          <w:sz w:val="22"/>
        </w:rPr>
        <w:t> </w:t>
      </w:r>
      <w:r>
        <w:rPr>
          <w:rFonts w:ascii="Calibri" w:hAnsi="Calibri"/>
          <w:sz w:val="22"/>
        </w:rPr>
        <w:t>indetto</w:t>
      </w:r>
      <w:r>
        <w:rPr>
          <w:rFonts w:ascii="Calibri" w:hAnsi="Calibri"/>
          <w:spacing w:val="-6"/>
          <w:sz w:val="22"/>
        </w:rPr>
        <w:t> </w:t>
      </w:r>
      <w:r>
        <w:rPr>
          <w:rFonts w:ascii="Calibri" w:hAnsi="Calibri"/>
          <w:sz w:val="22"/>
        </w:rPr>
        <w:t>dai</w:t>
      </w:r>
      <w:r>
        <w:rPr>
          <w:rFonts w:ascii="Calibri" w:hAnsi="Calibri"/>
          <w:spacing w:val="-5"/>
          <w:sz w:val="22"/>
        </w:rPr>
        <w:t> </w:t>
      </w:r>
      <w:r>
        <w:rPr>
          <w:rFonts w:ascii="Calibri" w:hAnsi="Calibri"/>
          <w:sz w:val="22"/>
        </w:rPr>
        <w:t>Comitati</w:t>
      </w:r>
      <w:r>
        <w:rPr>
          <w:rFonts w:ascii="Calibri" w:hAnsi="Calibri"/>
          <w:spacing w:val="-5"/>
          <w:sz w:val="22"/>
        </w:rPr>
        <w:t> </w:t>
      </w:r>
      <w:r>
        <w:rPr>
          <w:rFonts w:ascii="Calibri" w:hAnsi="Calibri"/>
          <w:sz w:val="22"/>
        </w:rPr>
        <w:t>Regionali</w:t>
      </w:r>
      <w:r>
        <w:rPr>
          <w:rFonts w:ascii="Calibri" w:hAnsi="Calibri"/>
          <w:spacing w:val="-6"/>
          <w:sz w:val="22"/>
        </w:rPr>
        <w:t> </w:t>
      </w:r>
      <w:r>
        <w:rPr>
          <w:rFonts w:ascii="Calibri" w:hAnsi="Calibri"/>
          <w:sz w:val="22"/>
        </w:rPr>
        <w:t>ed</w:t>
      </w:r>
      <w:r>
        <w:rPr>
          <w:rFonts w:ascii="Calibri" w:hAnsi="Calibri"/>
          <w:spacing w:val="-5"/>
          <w:sz w:val="22"/>
        </w:rPr>
        <w:t> </w:t>
      </w:r>
      <w:r>
        <w:rPr>
          <w:rFonts w:ascii="Calibri" w:hAnsi="Calibri"/>
          <w:sz w:val="22"/>
        </w:rPr>
        <w:t>affidato</w:t>
      </w:r>
      <w:r>
        <w:rPr>
          <w:rFonts w:ascii="Calibri" w:hAnsi="Calibri"/>
          <w:spacing w:val="-5"/>
          <w:sz w:val="22"/>
        </w:rPr>
        <w:t> </w:t>
      </w:r>
      <w:r>
        <w:rPr>
          <w:rFonts w:ascii="Calibri" w:hAnsi="Calibri"/>
          <w:sz w:val="22"/>
        </w:rPr>
        <w:t>alla</w:t>
      </w:r>
      <w:r>
        <w:rPr>
          <w:rFonts w:ascii="Calibri" w:hAnsi="Calibri"/>
          <w:spacing w:val="-6"/>
          <w:sz w:val="22"/>
        </w:rPr>
        <w:t> </w:t>
      </w:r>
      <w:r>
        <w:rPr>
          <w:rFonts w:ascii="Calibri" w:hAnsi="Calibri"/>
          <w:sz w:val="22"/>
        </w:rPr>
        <w:t>responsabilità</w:t>
      </w:r>
      <w:r>
        <w:rPr>
          <w:rFonts w:ascii="Calibri" w:hAnsi="Calibri"/>
          <w:spacing w:val="-5"/>
          <w:sz w:val="22"/>
        </w:rPr>
        <w:t> </w:t>
      </w:r>
      <w:r>
        <w:rPr>
          <w:rFonts w:ascii="Calibri" w:hAnsi="Calibri"/>
          <w:sz w:val="22"/>
        </w:rPr>
        <w:t>ed all’organizzazione dei Responsabili</w:t>
      </w:r>
      <w:r>
        <w:rPr>
          <w:rFonts w:ascii="Calibri" w:hAnsi="Calibri"/>
          <w:spacing w:val="-3"/>
          <w:sz w:val="22"/>
        </w:rPr>
        <w:t> </w:t>
      </w:r>
      <w:r>
        <w:rPr>
          <w:rFonts w:ascii="Calibri" w:hAnsi="Calibri"/>
          <w:sz w:val="22"/>
        </w:rPr>
        <w:t>Regionali.</w:t>
      </w:r>
    </w:p>
    <w:p>
      <w:pPr>
        <w:pStyle w:val="ListParagraph"/>
        <w:numPr>
          <w:ilvl w:val="0"/>
          <w:numId w:val="429"/>
        </w:numPr>
        <w:tabs>
          <w:tab w:pos="1658" w:val="left" w:leader="none"/>
        </w:tabs>
        <w:spacing w:line="273" w:lineRule="auto" w:before="7" w:after="0"/>
        <w:ind w:left="1426" w:right="1123" w:firstLine="0"/>
        <w:jc w:val="left"/>
        <w:rPr>
          <w:rFonts w:ascii="Calibri" w:hAnsi="Calibri"/>
          <w:sz w:val="22"/>
        </w:rPr>
      </w:pPr>
      <w:r>
        <w:rPr>
          <w:rFonts w:ascii="Calibri" w:hAnsi="Calibri"/>
          <w:sz w:val="22"/>
        </w:rPr>
        <w:t>Il programma del corso di cui al comma precedente e le modalità della prova d’esame sono stabilite dall’Area Accademia su proposta del</w:t>
      </w:r>
      <w:r>
        <w:rPr>
          <w:rFonts w:ascii="Calibri" w:hAnsi="Calibri"/>
          <w:spacing w:val="-6"/>
          <w:sz w:val="22"/>
        </w:rPr>
        <w:t> </w:t>
      </w:r>
      <w:r>
        <w:rPr>
          <w:rFonts w:ascii="Calibri" w:hAnsi="Calibri"/>
          <w:sz w:val="22"/>
        </w:rPr>
        <w:t>S.N.U.G.</w:t>
      </w:r>
    </w:p>
    <w:p>
      <w:pPr>
        <w:pStyle w:val="ListParagraph"/>
        <w:numPr>
          <w:ilvl w:val="0"/>
          <w:numId w:val="429"/>
        </w:numPr>
        <w:tabs>
          <w:tab w:pos="1643" w:val="left" w:leader="none"/>
        </w:tabs>
        <w:spacing w:line="240" w:lineRule="auto" w:before="2" w:after="0"/>
        <w:ind w:left="1642" w:right="0" w:hanging="217"/>
        <w:jc w:val="left"/>
        <w:rPr>
          <w:rFonts w:ascii="Calibri" w:hAnsi="Calibri"/>
          <w:sz w:val="22"/>
        </w:rPr>
      </w:pPr>
      <w:r>
        <w:rPr>
          <w:rFonts w:ascii="Calibri" w:hAnsi="Calibri"/>
          <w:sz w:val="22"/>
        </w:rPr>
        <w:t>Il corso sarà tenuto da Docenti</w:t>
      </w:r>
      <w:r>
        <w:rPr>
          <w:rFonts w:ascii="Calibri" w:hAnsi="Calibri"/>
          <w:spacing w:val="-22"/>
          <w:sz w:val="22"/>
        </w:rPr>
        <w:t> </w:t>
      </w:r>
      <w:r>
        <w:rPr>
          <w:rFonts w:ascii="Calibri" w:hAnsi="Calibri"/>
          <w:sz w:val="22"/>
        </w:rPr>
        <w:t>Regionali.</w:t>
      </w:r>
    </w:p>
    <w:p>
      <w:pPr>
        <w:pStyle w:val="ListParagraph"/>
        <w:numPr>
          <w:ilvl w:val="0"/>
          <w:numId w:val="429"/>
        </w:numPr>
        <w:tabs>
          <w:tab w:pos="1695" w:val="left" w:leader="none"/>
        </w:tabs>
        <w:spacing w:line="273" w:lineRule="auto" w:before="43" w:after="0"/>
        <w:ind w:left="1426" w:right="1121" w:firstLine="0"/>
        <w:jc w:val="left"/>
        <w:rPr>
          <w:rFonts w:ascii="Calibri"/>
          <w:sz w:val="22"/>
        </w:rPr>
      </w:pPr>
      <w:r>
        <w:rPr>
          <w:rFonts w:ascii="Calibri"/>
          <w:sz w:val="22"/>
        </w:rPr>
        <w:t>Il Responsabile Regionale provvede ad inoltrare la documentazione del corso per la nomina ad Osservatore</w:t>
      </w:r>
      <w:r>
        <w:rPr>
          <w:rFonts w:ascii="Calibri"/>
          <w:spacing w:val="5"/>
          <w:sz w:val="22"/>
        </w:rPr>
        <w:t> </w:t>
      </w:r>
      <w:r>
        <w:rPr>
          <w:rFonts w:ascii="Calibri"/>
          <w:sz w:val="22"/>
        </w:rPr>
        <w:t>ed</w:t>
      </w:r>
      <w:r>
        <w:rPr>
          <w:rFonts w:ascii="Calibri"/>
          <w:spacing w:val="5"/>
          <w:sz w:val="22"/>
        </w:rPr>
        <w:t> </w:t>
      </w:r>
      <w:r>
        <w:rPr>
          <w:rFonts w:ascii="Calibri"/>
          <w:sz w:val="22"/>
        </w:rPr>
        <w:t>i</w:t>
      </w:r>
      <w:r>
        <w:rPr>
          <w:rFonts w:ascii="Calibri"/>
          <w:spacing w:val="6"/>
          <w:sz w:val="22"/>
        </w:rPr>
        <w:t> </w:t>
      </w:r>
      <w:r>
        <w:rPr>
          <w:rFonts w:ascii="Calibri"/>
          <w:sz w:val="22"/>
        </w:rPr>
        <w:t>risultati</w:t>
      </w:r>
      <w:r>
        <w:rPr>
          <w:rFonts w:ascii="Calibri"/>
          <w:spacing w:val="5"/>
          <w:sz w:val="22"/>
        </w:rPr>
        <w:t> </w:t>
      </w:r>
      <w:r>
        <w:rPr>
          <w:rFonts w:ascii="Calibri"/>
          <w:sz w:val="22"/>
        </w:rPr>
        <w:t>degli</w:t>
      </w:r>
      <w:r>
        <w:rPr>
          <w:rFonts w:ascii="Calibri"/>
          <w:spacing w:val="6"/>
          <w:sz w:val="22"/>
        </w:rPr>
        <w:t> </w:t>
      </w:r>
      <w:r>
        <w:rPr>
          <w:rFonts w:ascii="Calibri"/>
          <w:sz w:val="22"/>
        </w:rPr>
        <w:t>esami</w:t>
      </w:r>
      <w:r>
        <w:rPr>
          <w:rFonts w:ascii="Calibri"/>
          <w:spacing w:val="4"/>
          <w:sz w:val="22"/>
        </w:rPr>
        <w:t> </w:t>
      </w:r>
      <w:r>
        <w:rPr>
          <w:rFonts w:ascii="Calibri"/>
          <w:sz w:val="22"/>
        </w:rPr>
        <w:t>al</w:t>
      </w:r>
      <w:r>
        <w:rPr>
          <w:rFonts w:ascii="Calibri"/>
          <w:spacing w:val="5"/>
          <w:sz w:val="22"/>
        </w:rPr>
        <w:t> </w:t>
      </w:r>
      <w:r>
        <w:rPr>
          <w:rFonts w:ascii="Calibri"/>
          <w:sz w:val="22"/>
        </w:rPr>
        <w:t>Referente</w:t>
      </w:r>
      <w:r>
        <w:rPr>
          <w:rFonts w:ascii="Calibri"/>
          <w:spacing w:val="6"/>
          <w:sz w:val="22"/>
        </w:rPr>
        <w:t> </w:t>
      </w:r>
      <w:r>
        <w:rPr>
          <w:rFonts w:ascii="Calibri"/>
          <w:sz w:val="22"/>
        </w:rPr>
        <w:t>della</w:t>
      </w:r>
      <w:r>
        <w:rPr>
          <w:rFonts w:ascii="Calibri"/>
          <w:spacing w:val="5"/>
          <w:sz w:val="22"/>
        </w:rPr>
        <w:t> </w:t>
      </w:r>
      <w:r>
        <w:rPr>
          <w:rFonts w:ascii="Calibri"/>
          <w:sz w:val="22"/>
        </w:rPr>
        <w:t>Funzione</w:t>
      </w:r>
      <w:r>
        <w:rPr>
          <w:rFonts w:ascii="Calibri"/>
          <w:spacing w:val="6"/>
          <w:sz w:val="22"/>
        </w:rPr>
        <w:t> </w:t>
      </w:r>
      <w:r>
        <w:rPr>
          <w:rFonts w:ascii="Calibri"/>
          <w:sz w:val="22"/>
        </w:rPr>
        <w:t>Rapporti</w:t>
      </w:r>
      <w:r>
        <w:rPr>
          <w:rFonts w:ascii="Calibri"/>
          <w:spacing w:val="5"/>
          <w:sz w:val="22"/>
        </w:rPr>
        <w:t> </w:t>
      </w:r>
      <w:r>
        <w:rPr>
          <w:rFonts w:ascii="Calibri"/>
          <w:sz w:val="22"/>
        </w:rPr>
        <w:t>con</w:t>
      </w:r>
      <w:r>
        <w:rPr>
          <w:rFonts w:ascii="Calibri"/>
          <w:spacing w:val="4"/>
          <w:sz w:val="22"/>
        </w:rPr>
        <w:t> </w:t>
      </w:r>
      <w:r>
        <w:rPr>
          <w:rFonts w:ascii="Calibri"/>
          <w:sz w:val="22"/>
        </w:rPr>
        <w:t>il</w:t>
      </w:r>
      <w:r>
        <w:rPr>
          <w:rFonts w:ascii="Calibri"/>
          <w:spacing w:val="5"/>
          <w:sz w:val="22"/>
        </w:rPr>
        <w:t> </w:t>
      </w:r>
      <w:r>
        <w:rPr>
          <w:rFonts w:ascii="Calibri"/>
          <w:sz w:val="22"/>
        </w:rPr>
        <w:t>Territorio</w:t>
      </w:r>
      <w:r>
        <w:rPr>
          <w:rFonts w:ascii="Calibri"/>
          <w:spacing w:val="5"/>
          <w:sz w:val="22"/>
        </w:rPr>
        <w:t> </w:t>
      </w:r>
      <w:r>
        <w:rPr>
          <w:rFonts w:ascii="Calibri"/>
          <w:sz w:val="22"/>
        </w:rPr>
        <w:t>per</w:t>
      </w:r>
      <w:r>
        <w:rPr>
          <w:rFonts w:ascii="Calibri"/>
          <w:spacing w:val="6"/>
          <w:sz w:val="22"/>
        </w:rPr>
        <w:t> </w:t>
      </w:r>
      <w:r>
        <w:rPr>
          <w:rFonts w:ascii="Calibri"/>
          <w:sz w:val="22"/>
        </w:rPr>
        <w:t>la</w:t>
      </w:r>
      <w:r>
        <w:rPr>
          <w:rFonts w:ascii="Calibri"/>
          <w:spacing w:val="5"/>
          <w:sz w:val="22"/>
        </w:rPr>
        <w:t> </w:t>
      </w:r>
      <w:r>
        <w:rPr>
          <w:rFonts w:ascii="Calibri"/>
          <w:sz w:val="22"/>
        </w:rPr>
        <w:t>ratifica</w:t>
      </w:r>
    </w:p>
    <w:p>
      <w:pPr>
        <w:pStyle w:val="BodyText"/>
        <w:rPr>
          <w:rFonts w:ascii="Calibri"/>
          <w:sz w:val="20"/>
        </w:rPr>
      </w:pPr>
    </w:p>
    <w:p>
      <w:pPr>
        <w:pStyle w:val="BodyText"/>
        <w:spacing w:before="3"/>
        <w:rPr>
          <w:rFonts w:ascii="Calibri"/>
          <w:sz w:val="23"/>
        </w:rPr>
      </w:pPr>
      <w:r>
        <w:rPr/>
        <w:pict>
          <v:shape style="position:absolute;margin-left:480.950592pt;margin-top:16.393145pt;width:59.55pt;height:.1pt;mso-position-horizontal-relative:page;mso-position-vertical-relative:paragraph;z-index:-250025984;mso-wrap-distance-left:0;mso-wrap-distance-right:0" coordorigin="9619,328" coordsize="1191,0" path="m9619,328l10809,328e" filled="false" stroked="true" strokeweight=".48pt" strokecolor="#a6a6a6">
            <v:path arrowok="t"/>
            <v:stroke dashstyle="solid"/>
            <w10:wrap type="topAndBottom"/>
          </v:shape>
        </w:pict>
      </w:r>
    </w:p>
    <w:p>
      <w:pPr>
        <w:spacing w:line="187" w:lineRule="exact" w:before="0"/>
        <w:ind w:left="0" w:right="1270" w:firstLine="0"/>
        <w:jc w:val="right"/>
        <w:rPr>
          <w:rFonts w:ascii="Calibri"/>
          <w:i/>
          <w:sz w:val="16"/>
        </w:rPr>
      </w:pPr>
      <w:r>
        <w:rPr>
          <w:rFonts w:ascii="Calibri"/>
          <w:i/>
          <w:sz w:val="16"/>
        </w:rPr>
        <w:t>Pag. 36 di 42</w:t>
      </w:r>
    </w:p>
    <w:p>
      <w:pPr>
        <w:spacing w:after="0" w:line="187" w:lineRule="exact"/>
        <w:jc w:val="right"/>
        <w:rPr>
          <w:rFonts w:ascii="Calibri"/>
          <w:sz w:val="16"/>
        </w:rPr>
        <w:sectPr>
          <w:pgSz w:w="11910" w:h="16840"/>
          <w:pgMar w:top="1160" w:bottom="280" w:left="0" w:right="0"/>
        </w:sectPr>
      </w:pPr>
    </w:p>
    <w:p>
      <w:pPr>
        <w:spacing w:line="273" w:lineRule="auto" w:before="81"/>
        <w:ind w:left="1426" w:right="1143" w:firstLine="0"/>
        <w:jc w:val="left"/>
        <w:rPr>
          <w:rFonts w:ascii="Calibri"/>
          <w:sz w:val="22"/>
        </w:rPr>
      </w:pPr>
      <w:r>
        <w:rPr>
          <w:rFonts w:ascii="Calibri"/>
          <w:sz w:val="22"/>
        </w:rPr>
        <w:t>da parte del Responsabile Nazionale, secondo le indicazioni presenti nelle apposite circolari emanate annualmente.</w:t>
      </w:r>
    </w:p>
    <w:p>
      <w:pPr>
        <w:pStyle w:val="BodyText"/>
        <w:spacing w:before="1"/>
        <w:rPr>
          <w:rFonts w:ascii="Calibri"/>
          <w:sz w:val="28"/>
        </w:rPr>
      </w:pPr>
    </w:p>
    <w:p>
      <w:pPr>
        <w:pStyle w:val="Heading5"/>
        <w:spacing w:before="0"/>
        <w:ind w:left="1142"/>
        <w:rPr>
          <w:rFonts w:ascii="Calibri" w:hAnsi="Calibri"/>
        </w:rPr>
      </w:pPr>
      <w:r>
        <w:rPr/>
        <w:pict>
          <v:shape style="position:absolute;margin-left:55.670601pt;margin-top:17.905779pt;width:484.8pt;height:.1pt;mso-position-horizontal-relative:page;mso-position-vertical-relative:paragraph;z-index:-250024960;mso-wrap-distance-left:0;mso-wrap-distance-right:0" coordorigin="1113,358" coordsize="9696,0" path="m1113,358l10809,358e" filled="false" stroked="true" strokeweight=".48pt" strokecolor="#000000">
            <v:path arrowok="t"/>
            <v:stroke dashstyle="solid"/>
            <w10:wrap type="topAndBottom"/>
          </v:shape>
        </w:pict>
      </w:r>
      <w:r>
        <w:rPr>
          <w:rFonts w:ascii="Calibri" w:hAnsi="Calibri"/>
        </w:rPr>
        <w:t>Art. 94 - Corso per l’abilitazione alla funzione di Osservatore Associato</w:t>
      </w:r>
    </w:p>
    <w:p>
      <w:pPr>
        <w:pStyle w:val="ListParagraph"/>
        <w:numPr>
          <w:ilvl w:val="0"/>
          <w:numId w:val="430"/>
        </w:numPr>
        <w:tabs>
          <w:tab w:pos="1653" w:val="left" w:leader="none"/>
        </w:tabs>
        <w:spacing w:line="273" w:lineRule="auto" w:before="0" w:after="0"/>
        <w:ind w:left="1426" w:right="1123" w:firstLine="0"/>
        <w:jc w:val="left"/>
        <w:rPr>
          <w:rFonts w:ascii="Calibri" w:hAnsi="Calibri"/>
          <w:sz w:val="22"/>
        </w:rPr>
      </w:pPr>
      <w:r>
        <w:rPr>
          <w:rFonts w:ascii="Calibri" w:hAnsi="Calibri"/>
          <w:sz w:val="22"/>
        </w:rPr>
        <w:t>Il corso per Arbitri da abilitare alla funzione di Osservatore Associato è indetto dai Comitati Regionali ed affidato alla responsabilità ed all’organizzazione dei Responsabili</w:t>
      </w:r>
      <w:r>
        <w:rPr>
          <w:rFonts w:ascii="Calibri" w:hAnsi="Calibri"/>
          <w:spacing w:val="-18"/>
          <w:sz w:val="22"/>
        </w:rPr>
        <w:t> </w:t>
      </w:r>
      <w:r>
        <w:rPr>
          <w:rFonts w:ascii="Calibri" w:hAnsi="Calibri"/>
          <w:sz w:val="22"/>
        </w:rPr>
        <w:t>Regionali.</w:t>
      </w:r>
    </w:p>
    <w:p>
      <w:pPr>
        <w:pStyle w:val="ListParagraph"/>
        <w:numPr>
          <w:ilvl w:val="0"/>
          <w:numId w:val="430"/>
        </w:numPr>
        <w:tabs>
          <w:tab w:pos="1658" w:val="left" w:leader="none"/>
        </w:tabs>
        <w:spacing w:line="273" w:lineRule="auto" w:before="7" w:after="0"/>
        <w:ind w:left="1426" w:right="1123" w:firstLine="0"/>
        <w:jc w:val="left"/>
        <w:rPr>
          <w:rFonts w:ascii="Calibri" w:hAnsi="Calibri"/>
          <w:sz w:val="22"/>
        </w:rPr>
      </w:pPr>
      <w:r>
        <w:rPr>
          <w:rFonts w:ascii="Calibri" w:hAnsi="Calibri"/>
          <w:sz w:val="22"/>
        </w:rPr>
        <w:t>Il programma del corso di cui al comma precedente e le modalità della prova d’esame sono stabilite dall’Area Accademia su proposta del</w:t>
      </w:r>
      <w:r>
        <w:rPr>
          <w:rFonts w:ascii="Calibri" w:hAnsi="Calibri"/>
          <w:spacing w:val="-6"/>
          <w:sz w:val="22"/>
        </w:rPr>
        <w:t> </w:t>
      </w:r>
      <w:r>
        <w:rPr>
          <w:rFonts w:ascii="Calibri" w:hAnsi="Calibri"/>
          <w:sz w:val="22"/>
        </w:rPr>
        <w:t>S.N.U.G.</w:t>
      </w:r>
    </w:p>
    <w:p>
      <w:pPr>
        <w:pStyle w:val="ListParagraph"/>
        <w:numPr>
          <w:ilvl w:val="0"/>
          <w:numId w:val="430"/>
        </w:numPr>
        <w:tabs>
          <w:tab w:pos="1644" w:val="left" w:leader="none"/>
        </w:tabs>
        <w:spacing w:line="240" w:lineRule="auto" w:before="2" w:after="0"/>
        <w:ind w:left="1643" w:right="0" w:hanging="218"/>
        <w:jc w:val="left"/>
        <w:rPr>
          <w:rFonts w:ascii="Calibri" w:hAnsi="Calibri"/>
          <w:sz w:val="22"/>
        </w:rPr>
      </w:pPr>
      <w:r>
        <w:rPr>
          <w:rFonts w:ascii="Calibri" w:hAnsi="Calibri"/>
          <w:sz w:val="22"/>
        </w:rPr>
        <w:t>Il corso sarà tenuto da Docenti</w:t>
      </w:r>
      <w:r>
        <w:rPr>
          <w:rFonts w:ascii="Calibri" w:hAnsi="Calibri"/>
          <w:spacing w:val="-21"/>
          <w:sz w:val="22"/>
        </w:rPr>
        <w:t> </w:t>
      </w:r>
      <w:r>
        <w:rPr>
          <w:rFonts w:ascii="Calibri" w:hAnsi="Calibri"/>
          <w:sz w:val="22"/>
        </w:rPr>
        <w:t>Regionali.</w:t>
      </w:r>
    </w:p>
    <w:p>
      <w:pPr>
        <w:pStyle w:val="ListParagraph"/>
        <w:numPr>
          <w:ilvl w:val="0"/>
          <w:numId w:val="430"/>
        </w:numPr>
        <w:tabs>
          <w:tab w:pos="1658" w:val="left" w:leader="none"/>
        </w:tabs>
        <w:spacing w:line="273" w:lineRule="auto" w:before="43" w:after="0"/>
        <w:ind w:left="1426" w:right="1123" w:firstLine="0"/>
        <w:jc w:val="left"/>
        <w:rPr>
          <w:rFonts w:ascii="Calibri" w:hAnsi="Calibri"/>
          <w:sz w:val="22"/>
        </w:rPr>
      </w:pPr>
      <w:r>
        <w:rPr>
          <w:rFonts w:ascii="Calibri" w:hAnsi="Calibri"/>
          <w:sz w:val="22"/>
        </w:rPr>
        <w:t>Le risultanze del corso per l’abilitazione alla funzione di Osservatore Associato vengono inoltrate dal Responsabile Regionale al Referente della Funzione Rapporti con il</w:t>
      </w:r>
      <w:r>
        <w:rPr>
          <w:rFonts w:ascii="Calibri" w:hAnsi="Calibri"/>
          <w:spacing w:val="-15"/>
          <w:sz w:val="22"/>
        </w:rPr>
        <w:t> </w:t>
      </w:r>
      <w:r>
        <w:rPr>
          <w:rFonts w:ascii="Calibri" w:hAnsi="Calibri"/>
          <w:sz w:val="22"/>
        </w:rPr>
        <w:t>Territorio.</w:t>
      </w:r>
    </w:p>
    <w:p>
      <w:pPr>
        <w:pStyle w:val="ListParagraph"/>
        <w:numPr>
          <w:ilvl w:val="0"/>
          <w:numId w:val="430"/>
        </w:numPr>
        <w:tabs>
          <w:tab w:pos="1693" w:val="left" w:leader="none"/>
        </w:tabs>
        <w:spacing w:line="278" w:lineRule="auto" w:before="2" w:after="0"/>
        <w:ind w:left="1426" w:right="1125" w:firstLine="0"/>
        <w:jc w:val="left"/>
        <w:rPr>
          <w:rFonts w:ascii="Calibri" w:hAnsi="Calibri"/>
          <w:sz w:val="22"/>
        </w:rPr>
      </w:pPr>
      <w:r>
        <w:rPr>
          <w:rFonts w:ascii="Calibri" w:hAnsi="Calibri"/>
          <w:sz w:val="22"/>
        </w:rPr>
        <w:t>Il Comitato Regionale provvede al rilascio di apposita attestazione per i partecipanti che hanno conseguito</w:t>
      </w:r>
      <w:r>
        <w:rPr>
          <w:rFonts w:ascii="Calibri" w:hAnsi="Calibri"/>
          <w:spacing w:val="-2"/>
          <w:sz w:val="22"/>
        </w:rPr>
        <w:t> </w:t>
      </w:r>
      <w:r>
        <w:rPr>
          <w:rFonts w:ascii="Calibri" w:hAnsi="Calibri"/>
          <w:sz w:val="22"/>
        </w:rPr>
        <w:t>l’idoneità.</w:t>
      </w:r>
    </w:p>
    <w:p>
      <w:pPr>
        <w:pStyle w:val="BodyText"/>
        <w:spacing w:before="7"/>
        <w:rPr>
          <w:rFonts w:ascii="Calibri"/>
          <w:sz w:val="29"/>
        </w:rPr>
      </w:pPr>
    </w:p>
    <w:p>
      <w:pPr>
        <w:pStyle w:val="Heading5"/>
        <w:spacing w:line="276" w:lineRule="auto" w:before="0" w:after="19"/>
        <w:ind w:left="1142" w:right="1125"/>
        <w:jc w:val="both"/>
        <w:rPr>
          <w:rFonts w:ascii="Calibri"/>
        </w:rPr>
      </w:pPr>
      <w:r>
        <w:rPr>
          <w:rFonts w:ascii="Calibri"/>
        </w:rPr>
        <w:t>Art.</w:t>
      </w:r>
      <w:r>
        <w:rPr>
          <w:rFonts w:ascii="Calibri"/>
          <w:spacing w:val="-5"/>
        </w:rPr>
        <w:t> </w:t>
      </w:r>
      <w:r>
        <w:rPr>
          <w:rFonts w:ascii="Calibri"/>
        </w:rPr>
        <w:t>95</w:t>
      </w:r>
      <w:r>
        <w:rPr>
          <w:rFonts w:ascii="Calibri"/>
          <w:spacing w:val="-5"/>
        </w:rPr>
        <w:t> </w:t>
      </w:r>
      <w:r>
        <w:rPr>
          <w:rFonts w:ascii="Calibri"/>
        </w:rPr>
        <w:t>-</w:t>
      </w:r>
      <w:r>
        <w:rPr>
          <w:rFonts w:ascii="Calibri"/>
          <w:spacing w:val="-5"/>
        </w:rPr>
        <w:t> </w:t>
      </w:r>
      <w:r>
        <w:rPr>
          <w:rFonts w:ascii="Calibri"/>
        </w:rPr>
        <w:t>Corso</w:t>
      </w:r>
      <w:r>
        <w:rPr>
          <w:rFonts w:ascii="Calibri"/>
          <w:spacing w:val="-5"/>
        </w:rPr>
        <w:t> </w:t>
      </w:r>
      <w:r>
        <w:rPr>
          <w:rFonts w:ascii="Calibri"/>
        </w:rPr>
        <w:t>per</w:t>
      </w:r>
      <w:r>
        <w:rPr>
          <w:rFonts w:ascii="Calibri"/>
          <w:spacing w:val="-4"/>
        </w:rPr>
        <w:t> </w:t>
      </w:r>
      <w:r>
        <w:rPr>
          <w:rFonts w:ascii="Calibri"/>
        </w:rPr>
        <w:t>il</w:t>
      </w:r>
      <w:r>
        <w:rPr>
          <w:rFonts w:ascii="Calibri"/>
          <w:spacing w:val="-5"/>
        </w:rPr>
        <w:t> </w:t>
      </w:r>
      <w:r>
        <w:rPr>
          <w:rFonts w:ascii="Calibri"/>
        </w:rPr>
        <w:t>passaggio</w:t>
      </w:r>
      <w:r>
        <w:rPr>
          <w:rFonts w:ascii="Calibri"/>
          <w:spacing w:val="-5"/>
        </w:rPr>
        <w:t> </w:t>
      </w:r>
      <w:r>
        <w:rPr>
          <w:rFonts w:ascii="Calibri"/>
        </w:rPr>
        <w:t>degli</w:t>
      </w:r>
      <w:r>
        <w:rPr>
          <w:rFonts w:ascii="Calibri"/>
          <w:spacing w:val="-2"/>
        </w:rPr>
        <w:t> </w:t>
      </w:r>
      <w:r>
        <w:rPr>
          <w:rFonts w:ascii="Calibri"/>
        </w:rPr>
        <w:t>Arbitri</w:t>
      </w:r>
      <w:r>
        <w:rPr>
          <w:rFonts w:ascii="Calibri"/>
          <w:spacing w:val="-4"/>
        </w:rPr>
        <w:t> </w:t>
      </w:r>
      <w:r>
        <w:rPr>
          <w:rFonts w:ascii="Calibri"/>
        </w:rPr>
        <w:t>di</w:t>
      </w:r>
      <w:r>
        <w:rPr>
          <w:rFonts w:ascii="Calibri"/>
          <w:spacing w:val="-5"/>
        </w:rPr>
        <w:t> </w:t>
      </w:r>
      <w:r>
        <w:rPr>
          <w:rFonts w:ascii="Calibri"/>
        </w:rPr>
        <w:t>Categoria</w:t>
      </w:r>
      <w:r>
        <w:rPr>
          <w:rFonts w:ascii="Calibri"/>
          <w:spacing w:val="-3"/>
        </w:rPr>
        <w:t> </w:t>
      </w:r>
      <w:r>
        <w:rPr>
          <w:rFonts w:ascii="Calibri"/>
        </w:rPr>
        <w:t>Regionale</w:t>
      </w:r>
      <w:r>
        <w:rPr>
          <w:rFonts w:ascii="Calibri"/>
          <w:spacing w:val="-5"/>
        </w:rPr>
        <w:t> </w:t>
      </w:r>
      <w:r>
        <w:rPr>
          <w:rFonts w:ascii="Calibri"/>
        </w:rPr>
        <w:t>in</w:t>
      </w:r>
      <w:r>
        <w:rPr>
          <w:rFonts w:ascii="Calibri"/>
          <w:spacing w:val="-5"/>
        </w:rPr>
        <w:t> </w:t>
      </w:r>
      <w:r>
        <w:rPr>
          <w:rFonts w:ascii="Calibri"/>
        </w:rPr>
        <w:t>ambito</w:t>
      </w:r>
      <w:r>
        <w:rPr>
          <w:rFonts w:ascii="Calibri"/>
          <w:spacing w:val="-4"/>
        </w:rPr>
        <w:t> </w:t>
      </w:r>
      <w:r>
        <w:rPr>
          <w:rFonts w:ascii="Calibri"/>
          <w:i/>
        </w:rPr>
        <w:t>indoor</w:t>
      </w:r>
      <w:r>
        <w:rPr>
          <w:rFonts w:ascii="Calibri"/>
          <w:i/>
          <w:spacing w:val="-5"/>
        </w:rPr>
        <w:t> </w:t>
      </w:r>
      <w:r>
        <w:rPr>
          <w:rFonts w:ascii="Calibri"/>
        </w:rPr>
        <w:t>alla</w:t>
      </w:r>
      <w:r>
        <w:rPr>
          <w:rFonts w:ascii="Calibri"/>
          <w:spacing w:val="-5"/>
        </w:rPr>
        <w:t> </w:t>
      </w:r>
      <w:r>
        <w:rPr>
          <w:rFonts w:ascii="Calibri"/>
        </w:rPr>
        <w:t>Categoria Nazionale</w:t>
      </w:r>
    </w:p>
    <w:p>
      <w:pPr>
        <w:pStyle w:val="BodyText"/>
        <w:spacing w:line="20" w:lineRule="exact"/>
        <w:ind w:left="1108"/>
        <w:rPr>
          <w:rFonts w:ascii="Calibri"/>
          <w:sz w:val="2"/>
        </w:rPr>
      </w:pPr>
      <w:r>
        <w:rPr>
          <w:rFonts w:ascii="Calibri"/>
          <w:sz w:val="2"/>
        </w:rPr>
        <w:pict>
          <v:group style="width:484.8pt;height:.5pt;mso-position-horizontal-relative:char;mso-position-vertical-relative:line" coordorigin="0,0" coordsize="9696,10">
            <v:line style="position:absolute" from="0,5" to="9696,5" stroked="true" strokeweight=".48pt" strokecolor="#000000">
              <v:stroke dashstyle="solid"/>
            </v:line>
          </v:group>
        </w:pict>
      </w:r>
      <w:r>
        <w:rPr>
          <w:rFonts w:ascii="Calibri"/>
          <w:sz w:val="2"/>
        </w:rPr>
      </w:r>
    </w:p>
    <w:p>
      <w:pPr>
        <w:pStyle w:val="ListParagraph"/>
        <w:numPr>
          <w:ilvl w:val="0"/>
          <w:numId w:val="431"/>
        </w:numPr>
        <w:tabs>
          <w:tab w:pos="1634" w:val="left" w:leader="none"/>
        </w:tabs>
        <w:spacing w:line="273" w:lineRule="auto" w:before="0" w:after="0"/>
        <w:ind w:left="1426" w:right="1125" w:firstLine="0"/>
        <w:jc w:val="both"/>
        <w:rPr>
          <w:rFonts w:ascii="Calibri" w:hAnsi="Calibri"/>
          <w:sz w:val="22"/>
        </w:rPr>
      </w:pPr>
      <w:r>
        <w:rPr>
          <w:rFonts w:ascii="Calibri" w:hAnsi="Calibri"/>
          <w:sz w:val="22"/>
        </w:rPr>
        <w:t>Il</w:t>
      </w:r>
      <w:r>
        <w:rPr>
          <w:rFonts w:ascii="Calibri" w:hAnsi="Calibri"/>
          <w:spacing w:val="-14"/>
          <w:sz w:val="22"/>
        </w:rPr>
        <w:t> </w:t>
      </w:r>
      <w:r>
        <w:rPr>
          <w:rFonts w:ascii="Calibri" w:hAnsi="Calibri"/>
          <w:sz w:val="22"/>
        </w:rPr>
        <w:t>corso</w:t>
      </w:r>
      <w:r>
        <w:rPr>
          <w:rFonts w:ascii="Calibri" w:hAnsi="Calibri"/>
          <w:spacing w:val="-14"/>
          <w:sz w:val="22"/>
        </w:rPr>
        <w:t> </w:t>
      </w:r>
      <w:r>
        <w:rPr>
          <w:rFonts w:ascii="Calibri" w:hAnsi="Calibri"/>
          <w:sz w:val="22"/>
        </w:rPr>
        <w:t>per</w:t>
      </w:r>
      <w:r>
        <w:rPr>
          <w:rFonts w:ascii="Calibri" w:hAnsi="Calibri"/>
          <w:spacing w:val="-13"/>
          <w:sz w:val="22"/>
        </w:rPr>
        <w:t> </w:t>
      </w:r>
      <w:r>
        <w:rPr>
          <w:rFonts w:ascii="Calibri" w:hAnsi="Calibri"/>
          <w:sz w:val="22"/>
        </w:rPr>
        <w:t>il</w:t>
      </w:r>
      <w:r>
        <w:rPr>
          <w:rFonts w:ascii="Calibri" w:hAnsi="Calibri"/>
          <w:spacing w:val="-14"/>
          <w:sz w:val="22"/>
        </w:rPr>
        <w:t> </w:t>
      </w:r>
      <w:r>
        <w:rPr>
          <w:rFonts w:ascii="Calibri" w:hAnsi="Calibri"/>
          <w:sz w:val="22"/>
        </w:rPr>
        <w:t>passaggio</w:t>
      </w:r>
      <w:r>
        <w:rPr>
          <w:rFonts w:ascii="Calibri" w:hAnsi="Calibri"/>
          <w:spacing w:val="-13"/>
          <w:sz w:val="22"/>
        </w:rPr>
        <w:t> </w:t>
      </w:r>
      <w:r>
        <w:rPr>
          <w:rFonts w:ascii="Calibri" w:hAnsi="Calibri"/>
          <w:sz w:val="22"/>
        </w:rPr>
        <w:t>nella</w:t>
      </w:r>
      <w:r>
        <w:rPr>
          <w:rFonts w:ascii="Calibri" w:hAnsi="Calibri"/>
          <w:spacing w:val="-14"/>
          <w:sz w:val="22"/>
        </w:rPr>
        <w:t> </w:t>
      </w:r>
      <w:r>
        <w:rPr>
          <w:rFonts w:ascii="Calibri" w:hAnsi="Calibri"/>
          <w:sz w:val="22"/>
        </w:rPr>
        <w:t>Categoria</w:t>
      </w:r>
      <w:r>
        <w:rPr>
          <w:rFonts w:ascii="Calibri" w:hAnsi="Calibri"/>
          <w:spacing w:val="-13"/>
          <w:sz w:val="22"/>
        </w:rPr>
        <w:t> </w:t>
      </w:r>
      <w:r>
        <w:rPr>
          <w:rFonts w:ascii="Calibri" w:hAnsi="Calibri"/>
          <w:sz w:val="22"/>
        </w:rPr>
        <w:t>Nazionale</w:t>
      </w:r>
      <w:r>
        <w:rPr>
          <w:rFonts w:ascii="Calibri" w:hAnsi="Calibri"/>
          <w:spacing w:val="-14"/>
          <w:sz w:val="22"/>
        </w:rPr>
        <w:t> </w:t>
      </w:r>
      <w:r>
        <w:rPr>
          <w:rFonts w:ascii="Calibri" w:hAnsi="Calibri"/>
          <w:sz w:val="22"/>
        </w:rPr>
        <w:t>degli</w:t>
      </w:r>
      <w:r>
        <w:rPr>
          <w:rFonts w:ascii="Calibri" w:hAnsi="Calibri"/>
          <w:spacing w:val="-15"/>
          <w:sz w:val="22"/>
        </w:rPr>
        <w:t> </w:t>
      </w:r>
      <w:r>
        <w:rPr>
          <w:rFonts w:ascii="Calibri" w:hAnsi="Calibri"/>
          <w:sz w:val="22"/>
        </w:rPr>
        <w:t>Arbitri</w:t>
      </w:r>
      <w:r>
        <w:rPr>
          <w:rFonts w:ascii="Calibri" w:hAnsi="Calibri"/>
          <w:spacing w:val="-14"/>
          <w:sz w:val="22"/>
        </w:rPr>
        <w:t> </w:t>
      </w:r>
      <w:r>
        <w:rPr>
          <w:rFonts w:ascii="Calibri" w:hAnsi="Calibri"/>
          <w:i/>
          <w:sz w:val="22"/>
        </w:rPr>
        <w:t>indoor</w:t>
      </w:r>
      <w:r>
        <w:rPr>
          <w:rFonts w:ascii="Calibri" w:hAnsi="Calibri"/>
          <w:i/>
          <w:spacing w:val="-13"/>
          <w:sz w:val="22"/>
        </w:rPr>
        <w:t> </w:t>
      </w:r>
      <w:r>
        <w:rPr>
          <w:rFonts w:ascii="Calibri" w:hAnsi="Calibri"/>
          <w:sz w:val="22"/>
        </w:rPr>
        <w:t>della</w:t>
      </w:r>
      <w:r>
        <w:rPr>
          <w:rFonts w:ascii="Calibri" w:hAnsi="Calibri"/>
          <w:spacing w:val="-14"/>
          <w:sz w:val="22"/>
        </w:rPr>
        <w:t> </w:t>
      </w:r>
      <w:r>
        <w:rPr>
          <w:rFonts w:ascii="Calibri" w:hAnsi="Calibri"/>
          <w:sz w:val="22"/>
        </w:rPr>
        <w:t>Categoria</w:t>
      </w:r>
      <w:r>
        <w:rPr>
          <w:rFonts w:ascii="Calibri" w:hAnsi="Calibri"/>
          <w:spacing w:val="-13"/>
          <w:sz w:val="22"/>
        </w:rPr>
        <w:t> </w:t>
      </w:r>
      <w:r>
        <w:rPr>
          <w:rFonts w:ascii="Calibri" w:hAnsi="Calibri"/>
          <w:sz w:val="22"/>
        </w:rPr>
        <w:t>Regionale</w:t>
      </w:r>
      <w:r>
        <w:rPr>
          <w:rFonts w:ascii="Calibri" w:hAnsi="Calibri"/>
          <w:spacing w:val="-14"/>
          <w:sz w:val="22"/>
        </w:rPr>
        <w:t> </w:t>
      </w:r>
      <w:r>
        <w:rPr>
          <w:rFonts w:ascii="Calibri" w:hAnsi="Calibri"/>
          <w:sz w:val="22"/>
        </w:rPr>
        <w:t>è</w:t>
      </w:r>
      <w:r>
        <w:rPr>
          <w:rFonts w:ascii="Calibri" w:hAnsi="Calibri"/>
          <w:spacing w:val="-13"/>
          <w:sz w:val="22"/>
        </w:rPr>
        <w:t> </w:t>
      </w:r>
      <w:r>
        <w:rPr>
          <w:rFonts w:ascii="Calibri" w:hAnsi="Calibri"/>
          <w:sz w:val="22"/>
        </w:rPr>
        <w:t>indetto annualmente dal Responsabile</w:t>
      </w:r>
      <w:r>
        <w:rPr>
          <w:rFonts w:ascii="Calibri" w:hAnsi="Calibri"/>
          <w:spacing w:val="-3"/>
          <w:sz w:val="22"/>
        </w:rPr>
        <w:t> </w:t>
      </w:r>
      <w:r>
        <w:rPr>
          <w:rFonts w:ascii="Calibri" w:hAnsi="Calibri"/>
          <w:sz w:val="22"/>
        </w:rPr>
        <w:t>Nazionale.</w:t>
      </w:r>
    </w:p>
    <w:p>
      <w:pPr>
        <w:pStyle w:val="ListParagraph"/>
        <w:numPr>
          <w:ilvl w:val="0"/>
          <w:numId w:val="431"/>
        </w:numPr>
        <w:tabs>
          <w:tab w:pos="1660" w:val="left" w:leader="none"/>
        </w:tabs>
        <w:spacing w:line="278" w:lineRule="auto" w:before="2" w:after="0"/>
        <w:ind w:left="1426" w:right="1124" w:firstLine="0"/>
        <w:jc w:val="both"/>
        <w:rPr>
          <w:rFonts w:ascii="Calibri" w:hAnsi="Calibri"/>
          <w:sz w:val="22"/>
        </w:rPr>
      </w:pPr>
      <w:r>
        <w:rPr>
          <w:rFonts w:ascii="Calibri" w:hAnsi="Calibri"/>
          <w:sz w:val="22"/>
        </w:rPr>
        <w:t>Il programma del corso è definito dal Responsabile Tecnico in collaborazione la Commissione Arbitri Ruolo B e con il Referente della Funzione Regole di Gioco e</w:t>
      </w:r>
      <w:r>
        <w:rPr>
          <w:rFonts w:ascii="Calibri" w:hAnsi="Calibri"/>
          <w:spacing w:val="-17"/>
          <w:sz w:val="22"/>
        </w:rPr>
        <w:t> </w:t>
      </w:r>
      <w:r>
        <w:rPr>
          <w:rFonts w:ascii="Calibri" w:hAnsi="Calibri"/>
          <w:sz w:val="22"/>
        </w:rPr>
        <w:t>Formazione.</w:t>
      </w:r>
    </w:p>
    <w:p>
      <w:pPr>
        <w:pStyle w:val="ListParagraph"/>
        <w:numPr>
          <w:ilvl w:val="0"/>
          <w:numId w:val="431"/>
        </w:numPr>
        <w:tabs>
          <w:tab w:pos="1646" w:val="left" w:leader="none"/>
        </w:tabs>
        <w:spacing w:line="273" w:lineRule="auto" w:before="0" w:after="0"/>
        <w:ind w:left="1426" w:right="1124" w:firstLine="0"/>
        <w:jc w:val="both"/>
        <w:rPr>
          <w:rFonts w:ascii="Calibri" w:hAnsi="Calibri"/>
          <w:sz w:val="22"/>
        </w:rPr>
      </w:pPr>
      <w:r>
        <w:rPr>
          <w:rFonts w:ascii="Calibri" w:hAnsi="Calibri"/>
          <w:sz w:val="22"/>
        </w:rPr>
        <w:t>Gli Arbitri proposti dai Responsabili Regionali parteciperanno ad un corso selettivo teorico-pratico che li vedrà impegnati nell’ambito di una manifestazione a carattere</w:t>
      </w:r>
      <w:r>
        <w:rPr>
          <w:rFonts w:ascii="Calibri" w:hAnsi="Calibri"/>
          <w:spacing w:val="-14"/>
          <w:sz w:val="22"/>
        </w:rPr>
        <w:t> </w:t>
      </w:r>
      <w:r>
        <w:rPr>
          <w:rFonts w:ascii="Calibri" w:hAnsi="Calibri"/>
          <w:sz w:val="22"/>
        </w:rPr>
        <w:t>nazionale.</w:t>
      </w:r>
    </w:p>
    <w:p>
      <w:pPr>
        <w:pStyle w:val="ListParagraph"/>
        <w:numPr>
          <w:ilvl w:val="0"/>
          <w:numId w:val="431"/>
        </w:numPr>
        <w:tabs>
          <w:tab w:pos="1690" w:val="left" w:leader="none"/>
        </w:tabs>
        <w:spacing w:line="276" w:lineRule="auto" w:before="3" w:after="0"/>
        <w:ind w:left="1426" w:right="1123" w:firstLine="0"/>
        <w:jc w:val="both"/>
        <w:rPr>
          <w:rFonts w:ascii="Calibri"/>
          <w:sz w:val="22"/>
        </w:rPr>
      </w:pPr>
      <w:r>
        <w:rPr>
          <w:rFonts w:ascii="Calibri"/>
          <w:sz w:val="22"/>
        </w:rPr>
        <w:t>Il Responsabile Nazionale, sulla base delle risultanze trasmesse dal Responsabile Tecnico e dalla Commissione Arbitri Ruolo B, propone i nominativi degli Arbitri meritevoli del passaggio nella Categoria Nazionale</w:t>
      </w:r>
      <w:r>
        <w:rPr>
          <w:rFonts w:ascii="Calibri"/>
          <w:spacing w:val="-13"/>
          <w:sz w:val="22"/>
        </w:rPr>
        <w:t> </w:t>
      </w:r>
      <w:r>
        <w:rPr>
          <w:rFonts w:ascii="Calibri"/>
          <w:sz w:val="22"/>
        </w:rPr>
        <w:t>(Ruolo</w:t>
      </w:r>
      <w:r>
        <w:rPr>
          <w:rFonts w:ascii="Calibri"/>
          <w:spacing w:val="-14"/>
          <w:sz w:val="22"/>
        </w:rPr>
        <w:t> </w:t>
      </w:r>
      <w:r>
        <w:rPr>
          <w:rFonts w:ascii="Calibri"/>
          <w:sz w:val="22"/>
        </w:rPr>
        <w:t>B)</w:t>
      </w:r>
      <w:r>
        <w:rPr>
          <w:rFonts w:ascii="Calibri"/>
          <w:spacing w:val="-13"/>
          <w:sz w:val="22"/>
        </w:rPr>
        <w:t> </w:t>
      </w:r>
      <w:r>
        <w:rPr>
          <w:rFonts w:ascii="Calibri"/>
          <w:sz w:val="22"/>
        </w:rPr>
        <w:t>al</w:t>
      </w:r>
      <w:r>
        <w:rPr>
          <w:rFonts w:ascii="Calibri"/>
          <w:spacing w:val="-13"/>
          <w:sz w:val="22"/>
        </w:rPr>
        <w:t> </w:t>
      </w:r>
      <w:r>
        <w:rPr>
          <w:rFonts w:ascii="Calibri"/>
          <w:sz w:val="22"/>
        </w:rPr>
        <w:t>Consiglio</w:t>
      </w:r>
      <w:r>
        <w:rPr>
          <w:rFonts w:ascii="Calibri"/>
          <w:spacing w:val="-13"/>
          <w:sz w:val="22"/>
        </w:rPr>
        <w:t> </w:t>
      </w:r>
      <w:r>
        <w:rPr>
          <w:rFonts w:ascii="Calibri"/>
          <w:sz w:val="22"/>
        </w:rPr>
        <w:t>Federale,</w:t>
      </w:r>
      <w:r>
        <w:rPr>
          <w:rFonts w:ascii="Calibri"/>
          <w:spacing w:val="-13"/>
          <w:sz w:val="22"/>
        </w:rPr>
        <w:t> </w:t>
      </w:r>
      <w:r>
        <w:rPr>
          <w:rFonts w:ascii="Calibri"/>
          <w:sz w:val="22"/>
        </w:rPr>
        <w:t>in</w:t>
      </w:r>
      <w:r>
        <w:rPr>
          <w:rFonts w:ascii="Calibri"/>
          <w:spacing w:val="-14"/>
          <w:sz w:val="22"/>
        </w:rPr>
        <w:t> </w:t>
      </w:r>
      <w:r>
        <w:rPr>
          <w:rFonts w:ascii="Calibri"/>
          <w:sz w:val="22"/>
        </w:rPr>
        <w:t>occasione</w:t>
      </w:r>
      <w:r>
        <w:rPr>
          <w:rFonts w:ascii="Calibri"/>
          <w:spacing w:val="-14"/>
          <w:sz w:val="22"/>
        </w:rPr>
        <w:t> </w:t>
      </w:r>
      <w:r>
        <w:rPr>
          <w:rFonts w:ascii="Calibri"/>
          <w:sz w:val="22"/>
        </w:rPr>
        <w:t>della</w:t>
      </w:r>
      <w:r>
        <w:rPr>
          <w:rFonts w:ascii="Calibri"/>
          <w:spacing w:val="-13"/>
          <w:sz w:val="22"/>
        </w:rPr>
        <w:t> </w:t>
      </w:r>
      <w:r>
        <w:rPr>
          <w:rFonts w:ascii="Calibri"/>
          <w:sz w:val="22"/>
        </w:rPr>
        <w:t>formazione</w:t>
      </w:r>
      <w:r>
        <w:rPr>
          <w:rFonts w:ascii="Calibri"/>
          <w:spacing w:val="-14"/>
          <w:sz w:val="22"/>
        </w:rPr>
        <w:t> </w:t>
      </w:r>
      <w:r>
        <w:rPr>
          <w:rFonts w:ascii="Calibri"/>
          <w:sz w:val="22"/>
        </w:rPr>
        <w:t>dei</w:t>
      </w:r>
      <w:r>
        <w:rPr>
          <w:rFonts w:ascii="Calibri"/>
          <w:spacing w:val="-13"/>
          <w:sz w:val="22"/>
        </w:rPr>
        <w:t> </w:t>
      </w:r>
      <w:r>
        <w:rPr>
          <w:rFonts w:ascii="Calibri"/>
          <w:sz w:val="22"/>
        </w:rPr>
        <w:t>ruoli</w:t>
      </w:r>
      <w:r>
        <w:rPr>
          <w:rFonts w:ascii="Calibri"/>
          <w:spacing w:val="-13"/>
          <w:sz w:val="22"/>
        </w:rPr>
        <w:t> </w:t>
      </w:r>
      <w:r>
        <w:rPr>
          <w:rFonts w:ascii="Calibri"/>
          <w:sz w:val="22"/>
        </w:rPr>
        <w:t>per</w:t>
      </w:r>
      <w:r>
        <w:rPr>
          <w:rFonts w:ascii="Calibri"/>
          <w:spacing w:val="-12"/>
          <w:sz w:val="22"/>
        </w:rPr>
        <w:t> </w:t>
      </w:r>
      <w:r>
        <w:rPr>
          <w:rFonts w:ascii="Calibri"/>
          <w:sz w:val="22"/>
        </w:rPr>
        <w:t>la</w:t>
      </w:r>
      <w:r>
        <w:rPr>
          <w:rFonts w:ascii="Calibri"/>
          <w:spacing w:val="-14"/>
          <w:sz w:val="22"/>
        </w:rPr>
        <w:t> </w:t>
      </w:r>
      <w:r>
        <w:rPr>
          <w:rFonts w:ascii="Calibri"/>
          <w:sz w:val="22"/>
        </w:rPr>
        <w:t>stagione</w:t>
      </w:r>
      <w:r>
        <w:rPr>
          <w:rFonts w:ascii="Calibri"/>
          <w:spacing w:val="-14"/>
          <w:sz w:val="22"/>
        </w:rPr>
        <w:t> </w:t>
      </w:r>
      <w:r>
        <w:rPr>
          <w:rFonts w:ascii="Calibri"/>
          <w:sz w:val="22"/>
        </w:rPr>
        <w:t>agonistica successiva.</w:t>
      </w:r>
    </w:p>
    <w:p>
      <w:pPr>
        <w:pStyle w:val="BodyText"/>
        <w:spacing w:before="4"/>
        <w:rPr>
          <w:rFonts w:ascii="Calibri"/>
          <w:sz w:val="27"/>
        </w:rPr>
      </w:pPr>
    </w:p>
    <w:p>
      <w:pPr>
        <w:pStyle w:val="Heading5"/>
        <w:spacing w:line="276" w:lineRule="auto" w:before="1" w:after="19"/>
        <w:ind w:left="1142" w:right="1125"/>
        <w:jc w:val="both"/>
        <w:rPr>
          <w:rFonts w:ascii="Calibri"/>
        </w:rPr>
      </w:pPr>
      <w:r>
        <w:rPr>
          <w:rFonts w:ascii="Calibri"/>
        </w:rPr>
        <w:t>Art. 96 - Corso per il passaggio degli Arbitri di Categoria Regionale in ambito </w:t>
      </w:r>
      <w:r>
        <w:rPr>
          <w:rFonts w:ascii="Calibri"/>
          <w:i/>
        </w:rPr>
        <w:t>beach </w:t>
      </w:r>
      <w:r>
        <w:rPr>
          <w:rFonts w:ascii="Calibri"/>
        </w:rPr>
        <w:t>alla Categoria Nazionale</w:t>
      </w:r>
    </w:p>
    <w:p>
      <w:pPr>
        <w:pStyle w:val="BodyText"/>
        <w:spacing w:line="20" w:lineRule="exact"/>
        <w:ind w:left="1108"/>
        <w:rPr>
          <w:rFonts w:ascii="Calibri"/>
          <w:sz w:val="2"/>
        </w:rPr>
      </w:pPr>
      <w:r>
        <w:rPr>
          <w:rFonts w:ascii="Calibri"/>
          <w:sz w:val="2"/>
        </w:rPr>
        <w:pict>
          <v:group style="width:484.8pt;height:.5pt;mso-position-horizontal-relative:char;mso-position-vertical-relative:line" coordorigin="0,0" coordsize="9696,10">
            <v:line style="position:absolute" from="0,5" to="9696,5" stroked="true" strokeweight=".48pt" strokecolor="#000000">
              <v:stroke dashstyle="solid"/>
            </v:line>
          </v:group>
        </w:pict>
      </w:r>
      <w:r>
        <w:rPr>
          <w:rFonts w:ascii="Calibri"/>
          <w:sz w:val="2"/>
        </w:rPr>
      </w:r>
    </w:p>
    <w:p>
      <w:pPr>
        <w:pStyle w:val="ListParagraph"/>
        <w:numPr>
          <w:ilvl w:val="0"/>
          <w:numId w:val="432"/>
        </w:numPr>
        <w:tabs>
          <w:tab w:pos="1639" w:val="left" w:leader="none"/>
        </w:tabs>
        <w:spacing w:line="273" w:lineRule="auto" w:before="0" w:after="0"/>
        <w:ind w:left="1426" w:right="1124" w:firstLine="0"/>
        <w:jc w:val="both"/>
        <w:rPr>
          <w:rFonts w:ascii="Calibri" w:hAnsi="Calibri"/>
          <w:sz w:val="22"/>
        </w:rPr>
      </w:pPr>
      <w:r>
        <w:rPr>
          <w:rFonts w:ascii="Calibri" w:hAnsi="Calibri"/>
          <w:sz w:val="22"/>
        </w:rPr>
        <w:t>Il</w:t>
      </w:r>
      <w:r>
        <w:rPr>
          <w:rFonts w:ascii="Calibri" w:hAnsi="Calibri"/>
          <w:spacing w:val="-8"/>
          <w:sz w:val="22"/>
        </w:rPr>
        <w:t> </w:t>
      </w:r>
      <w:r>
        <w:rPr>
          <w:rFonts w:ascii="Calibri" w:hAnsi="Calibri"/>
          <w:sz w:val="22"/>
        </w:rPr>
        <w:t>corso</w:t>
      </w:r>
      <w:r>
        <w:rPr>
          <w:rFonts w:ascii="Calibri" w:hAnsi="Calibri"/>
          <w:spacing w:val="-8"/>
          <w:sz w:val="22"/>
        </w:rPr>
        <w:t> </w:t>
      </w:r>
      <w:r>
        <w:rPr>
          <w:rFonts w:ascii="Calibri" w:hAnsi="Calibri"/>
          <w:sz w:val="22"/>
        </w:rPr>
        <w:t>per</w:t>
      </w:r>
      <w:r>
        <w:rPr>
          <w:rFonts w:ascii="Calibri" w:hAnsi="Calibri"/>
          <w:spacing w:val="-8"/>
          <w:sz w:val="22"/>
        </w:rPr>
        <w:t> </w:t>
      </w:r>
      <w:r>
        <w:rPr>
          <w:rFonts w:ascii="Calibri" w:hAnsi="Calibri"/>
          <w:sz w:val="22"/>
        </w:rPr>
        <w:t>il</w:t>
      </w:r>
      <w:r>
        <w:rPr>
          <w:rFonts w:ascii="Calibri" w:hAnsi="Calibri"/>
          <w:spacing w:val="-8"/>
          <w:sz w:val="22"/>
        </w:rPr>
        <w:t> </w:t>
      </w:r>
      <w:r>
        <w:rPr>
          <w:rFonts w:ascii="Calibri" w:hAnsi="Calibri"/>
          <w:sz w:val="22"/>
        </w:rPr>
        <w:t>passaggio</w:t>
      </w:r>
      <w:r>
        <w:rPr>
          <w:rFonts w:ascii="Calibri" w:hAnsi="Calibri"/>
          <w:spacing w:val="-7"/>
          <w:sz w:val="22"/>
        </w:rPr>
        <w:t> </w:t>
      </w:r>
      <w:r>
        <w:rPr>
          <w:rFonts w:ascii="Calibri" w:hAnsi="Calibri"/>
          <w:sz w:val="22"/>
        </w:rPr>
        <w:t>nella</w:t>
      </w:r>
      <w:r>
        <w:rPr>
          <w:rFonts w:ascii="Calibri" w:hAnsi="Calibri"/>
          <w:spacing w:val="-8"/>
          <w:sz w:val="22"/>
        </w:rPr>
        <w:t> </w:t>
      </w:r>
      <w:r>
        <w:rPr>
          <w:rFonts w:ascii="Calibri" w:hAnsi="Calibri"/>
          <w:sz w:val="22"/>
        </w:rPr>
        <w:t>Categoria</w:t>
      </w:r>
      <w:r>
        <w:rPr>
          <w:rFonts w:ascii="Calibri" w:hAnsi="Calibri"/>
          <w:spacing w:val="-8"/>
          <w:sz w:val="22"/>
        </w:rPr>
        <w:t> </w:t>
      </w:r>
      <w:r>
        <w:rPr>
          <w:rFonts w:ascii="Calibri" w:hAnsi="Calibri"/>
          <w:sz w:val="22"/>
        </w:rPr>
        <w:t>Nazionale</w:t>
      </w:r>
      <w:r>
        <w:rPr>
          <w:rFonts w:ascii="Calibri" w:hAnsi="Calibri"/>
          <w:spacing w:val="-8"/>
          <w:sz w:val="22"/>
        </w:rPr>
        <w:t> </w:t>
      </w:r>
      <w:r>
        <w:rPr>
          <w:rFonts w:ascii="Calibri" w:hAnsi="Calibri"/>
          <w:sz w:val="22"/>
        </w:rPr>
        <w:t>degli</w:t>
      </w:r>
      <w:r>
        <w:rPr>
          <w:rFonts w:ascii="Calibri" w:hAnsi="Calibri"/>
          <w:spacing w:val="-8"/>
          <w:sz w:val="22"/>
        </w:rPr>
        <w:t> </w:t>
      </w:r>
      <w:r>
        <w:rPr>
          <w:rFonts w:ascii="Calibri" w:hAnsi="Calibri"/>
          <w:sz w:val="22"/>
        </w:rPr>
        <w:t>Arbitri</w:t>
      </w:r>
      <w:r>
        <w:rPr>
          <w:rFonts w:ascii="Calibri" w:hAnsi="Calibri"/>
          <w:spacing w:val="-8"/>
          <w:sz w:val="22"/>
        </w:rPr>
        <w:t> </w:t>
      </w:r>
      <w:r>
        <w:rPr>
          <w:rFonts w:ascii="Calibri" w:hAnsi="Calibri"/>
          <w:sz w:val="22"/>
        </w:rPr>
        <w:t>di</w:t>
      </w:r>
      <w:r>
        <w:rPr>
          <w:rFonts w:ascii="Calibri" w:hAnsi="Calibri"/>
          <w:spacing w:val="-5"/>
          <w:sz w:val="22"/>
        </w:rPr>
        <w:t> </w:t>
      </w:r>
      <w:r>
        <w:rPr>
          <w:rFonts w:ascii="Calibri" w:hAnsi="Calibri"/>
          <w:i/>
          <w:sz w:val="22"/>
        </w:rPr>
        <w:t>Beach</w:t>
      </w:r>
      <w:r>
        <w:rPr>
          <w:rFonts w:ascii="Calibri" w:hAnsi="Calibri"/>
          <w:i/>
          <w:spacing w:val="-9"/>
          <w:sz w:val="22"/>
        </w:rPr>
        <w:t> </w:t>
      </w:r>
      <w:r>
        <w:rPr>
          <w:rFonts w:ascii="Calibri" w:hAnsi="Calibri"/>
          <w:i/>
          <w:sz w:val="22"/>
        </w:rPr>
        <w:t>Volley</w:t>
      </w:r>
      <w:r>
        <w:rPr>
          <w:rFonts w:ascii="Calibri" w:hAnsi="Calibri"/>
          <w:i/>
          <w:spacing w:val="-7"/>
          <w:sz w:val="22"/>
        </w:rPr>
        <w:t> </w:t>
      </w:r>
      <w:r>
        <w:rPr>
          <w:rFonts w:ascii="Calibri" w:hAnsi="Calibri"/>
          <w:sz w:val="22"/>
        </w:rPr>
        <w:t>della</w:t>
      </w:r>
      <w:r>
        <w:rPr>
          <w:rFonts w:ascii="Calibri" w:hAnsi="Calibri"/>
          <w:spacing w:val="-8"/>
          <w:sz w:val="22"/>
        </w:rPr>
        <w:t> </w:t>
      </w:r>
      <w:r>
        <w:rPr>
          <w:rFonts w:ascii="Calibri" w:hAnsi="Calibri"/>
          <w:sz w:val="22"/>
        </w:rPr>
        <w:t>Categoria</w:t>
      </w:r>
      <w:r>
        <w:rPr>
          <w:rFonts w:ascii="Calibri" w:hAnsi="Calibri"/>
          <w:spacing w:val="-8"/>
          <w:sz w:val="22"/>
        </w:rPr>
        <w:t> </w:t>
      </w:r>
      <w:r>
        <w:rPr>
          <w:rFonts w:ascii="Calibri" w:hAnsi="Calibri"/>
          <w:sz w:val="22"/>
        </w:rPr>
        <w:t>Regionale è indetto annualmente dal Responsabile</w:t>
      </w:r>
      <w:r>
        <w:rPr>
          <w:rFonts w:ascii="Calibri" w:hAnsi="Calibri"/>
          <w:spacing w:val="-7"/>
          <w:sz w:val="22"/>
        </w:rPr>
        <w:t> </w:t>
      </w:r>
      <w:r>
        <w:rPr>
          <w:rFonts w:ascii="Calibri" w:hAnsi="Calibri"/>
          <w:sz w:val="22"/>
        </w:rPr>
        <w:t>Nazionale.</w:t>
      </w:r>
    </w:p>
    <w:p>
      <w:pPr>
        <w:pStyle w:val="ListParagraph"/>
        <w:numPr>
          <w:ilvl w:val="0"/>
          <w:numId w:val="432"/>
        </w:numPr>
        <w:tabs>
          <w:tab w:pos="1677" w:val="left" w:leader="none"/>
        </w:tabs>
        <w:spacing w:line="273" w:lineRule="auto" w:before="7" w:after="0"/>
        <w:ind w:left="1426" w:right="1122" w:firstLine="0"/>
        <w:jc w:val="both"/>
        <w:rPr>
          <w:rFonts w:ascii="Calibri" w:hAnsi="Calibri"/>
          <w:sz w:val="22"/>
        </w:rPr>
      </w:pPr>
      <w:r>
        <w:rPr>
          <w:rFonts w:ascii="Calibri" w:hAnsi="Calibri"/>
          <w:sz w:val="22"/>
        </w:rPr>
        <w:t>Il programma del corso è definito dal Responsabile Tecnico in collaborazione con la Commissione Ufficiali di Gara </w:t>
      </w:r>
      <w:r>
        <w:rPr>
          <w:rFonts w:ascii="Calibri" w:hAnsi="Calibri"/>
          <w:i/>
          <w:sz w:val="22"/>
        </w:rPr>
        <w:t>Beach Volley </w:t>
      </w:r>
      <w:r>
        <w:rPr>
          <w:rFonts w:ascii="Calibri" w:hAnsi="Calibri"/>
          <w:sz w:val="22"/>
        </w:rPr>
        <w:t>e con il Referente della Funzione Regole di Gioco e</w:t>
      </w:r>
      <w:r>
        <w:rPr>
          <w:rFonts w:ascii="Calibri" w:hAnsi="Calibri"/>
          <w:spacing w:val="-29"/>
          <w:sz w:val="22"/>
        </w:rPr>
        <w:t> </w:t>
      </w:r>
      <w:r>
        <w:rPr>
          <w:rFonts w:ascii="Calibri" w:hAnsi="Calibri"/>
          <w:sz w:val="22"/>
        </w:rPr>
        <w:t>Formazione.</w:t>
      </w:r>
    </w:p>
    <w:p>
      <w:pPr>
        <w:pStyle w:val="ListParagraph"/>
        <w:numPr>
          <w:ilvl w:val="0"/>
          <w:numId w:val="432"/>
        </w:numPr>
        <w:tabs>
          <w:tab w:pos="1645" w:val="left" w:leader="none"/>
        </w:tabs>
        <w:spacing w:line="278" w:lineRule="auto" w:before="2" w:after="0"/>
        <w:ind w:left="1426" w:right="1124" w:firstLine="0"/>
        <w:jc w:val="both"/>
        <w:rPr>
          <w:rFonts w:ascii="Calibri" w:hAnsi="Calibri"/>
          <w:sz w:val="22"/>
        </w:rPr>
      </w:pPr>
      <w:r>
        <w:rPr>
          <w:rFonts w:ascii="Calibri" w:hAnsi="Calibri"/>
          <w:sz w:val="22"/>
        </w:rPr>
        <w:t>Gli Arbitri proposti dai Responsabili Regionali parteciperanno ad un corso selettivo teorico-pratico che li vedrà impegnati nell’ambito di più manifestazioni a carattere nazionale nell’ambito</w:t>
      </w:r>
      <w:r>
        <w:rPr>
          <w:rFonts w:ascii="Calibri" w:hAnsi="Calibri"/>
          <w:spacing w:val="-28"/>
          <w:sz w:val="22"/>
        </w:rPr>
        <w:t> </w:t>
      </w:r>
      <w:r>
        <w:rPr>
          <w:rFonts w:ascii="Calibri" w:hAnsi="Calibri"/>
          <w:sz w:val="22"/>
        </w:rPr>
        <w:t>giovanile.</w:t>
      </w:r>
    </w:p>
    <w:p>
      <w:pPr>
        <w:pStyle w:val="ListParagraph"/>
        <w:numPr>
          <w:ilvl w:val="0"/>
          <w:numId w:val="432"/>
        </w:numPr>
        <w:tabs>
          <w:tab w:pos="1690" w:val="left" w:leader="none"/>
        </w:tabs>
        <w:spacing w:line="276" w:lineRule="auto" w:before="0" w:after="0"/>
        <w:ind w:left="1426" w:right="1123" w:firstLine="0"/>
        <w:jc w:val="both"/>
        <w:rPr>
          <w:rFonts w:ascii="Calibri" w:hAnsi="Calibri"/>
          <w:sz w:val="22"/>
        </w:rPr>
      </w:pPr>
      <w:r>
        <w:rPr>
          <w:rFonts w:ascii="Calibri" w:hAnsi="Calibri"/>
          <w:sz w:val="22"/>
        </w:rPr>
        <w:t>Il Responsabile Nazionale, sulla base delle risultanze trasmesse dal Responsabile Tecnico e dalla Commissione </w:t>
      </w:r>
      <w:r>
        <w:rPr>
          <w:rFonts w:ascii="Calibri" w:hAnsi="Calibri"/>
          <w:i/>
          <w:sz w:val="22"/>
        </w:rPr>
        <w:t>Beach Volley</w:t>
      </w:r>
      <w:r>
        <w:rPr>
          <w:rFonts w:ascii="Calibri" w:hAnsi="Calibri"/>
          <w:sz w:val="22"/>
        </w:rPr>
        <w:t>, propone i nominativi degli Arbitri meritevoli del passaggio nella Categoria Nazionale (2° Livello) al Consiglio Federale, in occasione della formazione dei ruoli per la stagione agonistica</w:t>
      </w:r>
      <w:r>
        <w:rPr>
          <w:rFonts w:ascii="Calibri" w:hAnsi="Calibri"/>
          <w:spacing w:val="-2"/>
          <w:sz w:val="22"/>
        </w:rPr>
        <w:t> </w:t>
      </w:r>
      <w:r>
        <w:rPr>
          <w:rFonts w:ascii="Calibri" w:hAnsi="Calibri"/>
          <w:sz w:val="22"/>
        </w:rPr>
        <w:t>successiva.</w:t>
      </w:r>
    </w:p>
    <w:p>
      <w:pPr>
        <w:pStyle w:val="BodyText"/>
        <w:spacing w:before="5"/>
        <w:rPr>
          <w:rFonts w:ascii="Calibri"/>
          <w:sz w:val="27"/>
        </w:rPr>
      </w:pPr>
    </w:p>
    <w:p>
      <w:pPr>
        <w:pStyle w:val="Heading5"/>
        <w:spacing w:line="276" w:lineRule="auto" w:before="0" w:after="16"/>
        <w:ind w:left="1142" w:right="1123"/>
        <w:jc w:val="both"/>
        <w:rPr>
          <w:rFonts w:ascii="Calibri"/>
        </w:rPr>
      </w:pPr>
      <w:r>
        <w:rPr>
          <w:rFonts w:ascii="Calibri"/>
        </w:rPr>
        <w:t>Art. 97 - Corso per il passaggio degli Arbitri di Categoria Regionale in ambito </w:t>
      </w:r>
      <w:r>
        <w:rPr>
          <w:rFonts w:ascii="Calibri"/>
          <w:i/>
        </w:rPr>
        <w:t>sitting </w:t>
      </w:r>
      <w:r>
        <w:rPr>
          <w:rFonts w:ascii="Calibri"/>
        </w:rPr>
        <w:t>alla</w:t>
      </w:r>
      <w:r>
        <w:rPr>
          <w:rFonts w:ascii="Calibri"/>
          <w:spacing w:val="-23"/>
        </w:rPr>
        <w:t> </w:t>
      </w:r>
      <w:r>
        <w:rPr>
          <w:rFonts w:ascii="Calibri"/>
        </w:rPr>
        <w:t>Categoria Nazionale</w:t>
      </w:r>
    </w:p>
    <w:p>
      <w:pPr>
        <w:pStyle w:val="BodyText"/>
        <w:spacing w:line="20" w:lineRule="exact"/>
        <w:ind w:left="1108"/>
        <w:rPr>
          <w:rFonts w:ascii="Calibri"/>
          <w:sz w:val="2"/>
        </w:rPr>
      </w:pPr>
      <w:r>
        <w:rPr>
          <w:rFonts w:ascii="Calibri"/>
          <w:sz w:val="2"/>
        </w:rPr>
        <w:pict>
          <v:group style="width:484.8pt;height:.5pt;mso-position-horizontal-relative:char;mso-position-vertical-relative:line" coordorigin="0,0" coordsize="9696,10">
            <v:line style="position:absolute" from="0,5" to="9696,5" stroked="true" strokeweight=".48pt" strokecolor="#000000">
              <v:stroke dashstyle="solid"/>
            </v:line>
          </v:group>
        </w:pict>
      </w:r>
      <w:r>
        <w:rPr>
          <w:rFonts w:ascii="Calibri"/>
          <w:sz w:val="2"/>
        </w:rPr>
      </w:r>
    </w:p>
    <w:p>
      <w:pPr>
        <w:pStyle w:val="ListParagraph"/>
        <w:numPr>
          <w:ilvl w:val="0"/>
          <w:numId w:val="433"/>
        </w:numPr>
        <w:tabs>
          <w:tab w:pos="1637" w:val="left" w:leader="none"/>
        </w:tabs>
        <w:spacing w:line="273" w:lineRule="auto" w:before="0" w:after="0"/>
        <w:ind w:left="1426" w:right="1124" w:firstLine="0"/>
        <w:jc w:val="both"/>
        <w:rPr>
          <w:rFonts w:ascii="Calibri" w:hAnsi="Calibri"/>
          <w:sz w:val="22"/>
        </w:rPr>
      </w:pPr>
      <w:r>
        <w:rPr>
          <w:rFonts w:ascii="Calibri" w:hAnsi="Calibri"/>
          <w:sz w:val="22"/>
        </w:rPr>
        <w:t>Il</w:t>
      </w:r>
      <w:r>
        <w:rPr>
          <w:rFonts w:ascii="Calibri" w:hAnsi="Calibri"/>
          <w:spacing w:val="-10"/>
          <w:sz w:val="22"/>
        </w:rPr>
        <w:t> </w:t>
      </w:r>
      <w:r>
        <w:rPr>
          <w:rFonts w:ascii="Calibri" w:hAnsi="Calibri"/>
          <w:sz w:val="22"/>
        </w:rPr>
        <w:t>corso</w:t>
      </w:r>
      <w:r>
        <w:rPr>
          <w:rFonts w:ascii="Calibri" w:hAnsi="Calibri"/>
          <w:spacing w:val="-10"/>
          <w:sz w:val="22"/>
        </w:rPr>
        <w:t> </w:t>
      </w:r>
      <w:r>
        <w:rPr>
          <w:rFonts w:ascii="Calibri" w:hAnsi="Calibri"/>
          <w:sz w:val="22"/>
        </w:rPr>
        <w:t>per</w:t>
      </w:r>
      <w:r>
        <w:rPr>
          <w:rFonts w:ascii="Calibri" w:hAnsi="Calibri"/>
          <w:spacing w:val="-9"/>
          <w:sz w:val="22"/>
        </w:rPr>
        <w:t> </w:t>
      </w:r>
      <w:r>
        <w:rPr>
          <w:rFonts w:ascii="Calibri" w:hAnsi="Calibri"/>
          <w:sz w:val="22"/>
        </w:rPr>
        <w:t>il</w:t>
      </w:r>
      <w:r>
        <w:rPr>
          <w:rFonts w:ascii="Calibri" w:hAnsi="Calibri"/>
          <w:spacing w:val="-10"/>
          <w:sz w:val="22"/>
        </w:rPr>
        <w:t> </w:t>
      </w:r>
      <w:r>
        <w:rPr>
          <w:rFonts w:ascii="Calibri" w:hAnsi="Calibri"/>
          <w:sz w:val="22"/>
        </w:rPr>
        <w:t>passaggio</w:t>
      </w:r>
      <w:r>
        <w:rPr>
          <w:rFonts w:ascii="Calibri" w:hAnsi="Calibri"/>
          <w:spacing w:val="-9"/>
          <w:sz w:val="22"/>
        </w:rPr>
        <w:t> </w:t>
      </w:r>
      <w:r>
        <w:rPr>
          <w:rFonts w:ascii="Calibri" w:hAnsi="Calibri"/>
          <w:sz w:val="22"/>
        </w:rPr>
        <w:t>nella</w:t>
      </w:r>
      <w:r>
        <w:rPr>
          <w:rFonts w:ascii="Calibri" w:hAnsi="Calibri"/>
          <w:spacing w:val="-10"/>
          <w:sz w:val="22"/>
        </w:rPr>
        <w:t> </w:t>
      </w:r>
      <w:r>
        <w:rPr>
          <w:rFonts w:ascii="Calibri" w:hAnsi="Calibri"/>
          <w:sz w:val="22"/>
        </w:rPr>
        <w:t>Categoria</w:t>
      </w:r>
      <w:r>
        <w:rPr>
          <w:rFonts w:ascii="Calibri" w:hAnsi="Calibri"/>
          <w:spacing w:val="-9"/>
          <w:sz w:val="22"/>
        </w:rPr>
        <w:t> </w:t>
      </w:r>
      <w:r>
        <w:rPr>
          <w:rFonts w:ascii="Calibri" w:hAnsi="Calibri"/>
          <w:sz w:val="22"/>
        </w:rPr>
        <w:t>Nazionale</w:t>
      </w:r>
      <w:r>
        <w:rPr>
          <w:rFonts w:ascii="Calibri" w:hAnsi="Calibri"/>
          <w:spacing w:val="-10"/>
          <w:sz w:val="22"/>
        </w:rPr>
        <w:t> </w:t>
      </w:r>
      <w:r>
        <w:rPr>
          <w:rFonts w:ascii="Calibri" w:hAnsi="Calibri"/>
          <w:sz w:val="22"/>
        </w:rPr>
        <w:t>degli</w:t>
      </w:r>
      <w:r>
        <w:rPr>
          <w:rFonts w:ascii="Calibri" w:hAnsi="Calibri"/>
          <w:spacing w:val="-10"/>
          <w:sz w:val="22"/>
        </w:rPr>
        <w:t> </w:t>
      </w:r>
      <w:r>
        <w:rPr>
          <w:rFonts w:ascii="Calibri" w:hAnsi="Calibri"/>
          <w:sz w:val="22"/>
        </w:rPr>
        <w:t>Arbitri</w:t>
      </w:r>
      <w:r>
        <w:rPr>
          <w:rFonts w:ascii="Calibri" w:hAnsi="Calibri"/>
          <w:spacing w:val="-9"/>
          <w:sz w:val="22"/>
        </w:rPr>
        <w:t> </w:t>
      </w:r>
      <w:r>
        <w:rPr>
          <w:rFonts w:ascii="Calibri" w:hAnsi="Calibri"/>
          <w:sz w:val="22"/>
        </w:rPr>
        <w:t>di</w:t>
      </w:r>
      <w:r>
        <w:rPr>
          <w:rFonts w:ascii="Calibri" w:hAnsi="Calibri"/>
          <w:spacing w:val="-13"/>
          <w:sz w:val="22"/>
        </w:rPr>
        <w:t> </w:t>
      </w:r>
      <w:r>
        <w:rPr>
          <w:rFonts w:ascii="Calibri" w:hAnsi="Calibri"/>
          <w:i/>
          <w:sz w:val="22"/>
        </w:rPr>
        <w:t>Sitting</w:t>
      </w:r>
      <w:r>
        <w:rPr>
          <w:rFonts w:ascii="Calibri" w:hAnsi="Calibri"/>
          <w:i/>
          <w:spacing w:val="-9"/>
          <w:sz w:val="22"/>
        </w:rPr>
        <w:t> </w:t>
      </w:r>
      <w:r>
        <w:rPr>
          <w:rFonts w:ascii="Calibri" w:hAnsi="Calibri"/>
          <w:i/>
          <w:sz w:val="22"/>
        </w:rPr>
        <w:t>Volley</w:t>
      </w:r>
      <w:r>
        <w:rPr>
          <w:rFonts w:ascii="Calibri" w:hAnsi="Calibri"/>
          <w:i/>
          <w:spacing w:val="-10"/>
          <w:sz w:val="22"/>
        </w:rPr>
        <w:t> </w:t>
      </w:r>
      <w:r>
        <w:rPr>
          <w:rFonts w:ascii="Calibri" w:hAnsi="Calibri"/>
          <w:sz w:val="22"/>
        </w:rPr>
        <w:t>della</w:t>
      </w:r>
      <w:r>
        <w:rPr>
          <w:rFonts w:ascii="Calibri" w:hAnsi="Calibri"/>
          <w:spacing w:val="-9"/>
          <w:sz w:val="22"/>
        </w:rPr>
        <w:t> </w:t>
      </w:r>
      <w:r>
        <w:rPr>
          <w:rFonts w:ascii="Calibri" w:hAnsi="Calibri"/>
          <w:sz w:val="22"/>
        </w:rPr>
        <w:t>Categoria</w:t>
      </w:r>
      <w:r>
        <w:rPr>
          <w:rFonts w:ascii="Calibri" w:hAnsi="Calibri"/>
          <w:spacing w:val="-10"/>
          <w:sz w:val="22"/>
        </w:rPr>
        <w:t> </w:t>
      </w:r>
      <w:r>
        <w:rPr>
          <w:rFonts w:ascii="Calibri" w:hAnsi="Calibri"/>
          <w:sz w:val="22"/>
        </w:rPr>
        <w:t>Regionale è indetto dal Responsabile</w:t>
      </w:r>
      <w:r>
        <w:rPr>
          <w:rFonts w:ascii="Calibri" w:hAnsi="Calibri"/>
          <w:spacing w:val="-5"/>
          <w:sz w:val="22"/>
        </w:rPr>
        <w:t> </w:t>
      </w:r>
      <w:r>
        <w:rPr>
          <w:rFonts w:ascii="Calibri" w:hAnsi="Calibri"/>
          <w:sz w:val="22"/>
        </w:rPr>
        <w:t>Nazionale.</w:t>
      </w:r>
    </w:p>
    <w:p>
      <w:pPr>
        <w:pStyle w:val="BodyText"/>
        <w:rPr>
          <w:rFonts w:ascii="Calibri"/>
          <w:sz w:val="20"/>
        </w:rPr>
      </w:pPr>
    </w:p>
    <w:p>
      <w:pPr>
        <w:pStyle w:val="BodyText"/>
        <w:spacing w:before="6"/>
        <w:rPr>
          <w:rFonts w:ascii="Calibri"/>
          <w:sz w:val="16"/>
        </w:rPr>
      </w:pPr>
      <w:r>
        <w:rPr/>
        <w:pict>
          <v:shape style="position:absolute;margin-left:480.950592pt;margin-top:12.291347pt;width:59.55pt;height:.1pt;mso-position-horizontal-relative:page;mso-position-vertical-relative:paragraph;z-index:-250020864;mso-wrap-distance-left:0;mso-wrap-distance-right:0" coordorigin="9619,246" coordsize="1191,0" path="m9619,246l10809,246e" filled="false" stroked="true" strokeweight=".48pt" strokecolor="#a6a6a6">
            <v:path arrowok="t"/>
            <v:stroke dashstyle="solid"/>
            <w10:wrap type="topAndBottom"/>
          </v:shape>
        </w:pict>
      </w:r>
    </w:p>
    <w:p>
      <w:pPr>
        <w:spacing w:line="187" w:lineRule="exact" w:before="0"/>
        <w:ind w:left="0" w:right="1270" w:firstLine="0"/>
        <w:jc w:val="right"/>
        <w:rPr>
          <w:rFonts w:ascii="Calibri"/>
          <w:i/>
          <w:sz w:val="16"/>
        </w:rPr>
      </w:pPr>
      <w:r>
        <w:rPr>
          <w:rFonts w:ascii="Calibri"/>
          <w:i/>
          <w:sz w:val="16"/>
        </w:rPr>
        <w:t>Pag. 37 di 42</w:t>
      </w:r>
    </w:p>
    <w:p>
      <w:pPr>
        <w:spacing w:after="0" w:line="187" w:lineRule="exact"/>
        <w:jc w:val="right"/>
        <w:rPr>
          <w:rFonts w:ascii="Calibri"/>
          <w:sz w:val="16"/>
        </w:rPr>
        <w:sectPr>
          <w:pgSz w:w="11910" w:h="16840"/>
          <w:pgMar w:top="1160" w:bottom="280" w:left="0" w:right="0"/>
        </w:sectPr>
      </w:pPr>
    </w:p>
    <w:p>
      <w:pPr>
        <w:pStyle w:val="ListParagraph"/>
        <w:numPr>
          <w:ilvl w:val="0"/>
          <w:numId w:val="433"/>
        </w:numPr>
        <w:tabs>
          <w:tab w:pos="1634" w:val="left" w:leader="none"/>
        </w:tabs>
        <w:spacing w:line="240" w:lineRule="auto" w:before="81" w:after="0"/>
        <w:ind w:left="1633" w:right="0" w:hanging="208"/>
        <w:jc w:val="both"/>
        <w:rPr>
          <w:rFonts w:ascii="Calibri" w:hAnsi="Calibri"/>
          <w:sz w:val="22"/>
        </w:rPr>
      </w:pPr>
      <w:r>
        <w:rPr>
          <w:rFonts w:ascii="Calibri" w:hAnsi="Calibri"/>
          <w:sz w:val="22"/>
        </w:rPr>
        <w:t>Il</w:t>
      </w:r>
      <w:r>
        <w:rPr>
          <w:rFonts w:ascii="Calibri" w:hAnsi="Calibri"/>
          <w:spacing w:val="-11"/>
          <w:sz w:val="22"/>
        </w:rPr>
        <w:t> </w:t>
      </w:r>
      <w:r>
        <w:rPr>
          <w:rFonts w:ascii="Calibri" w:hAnsi="Calibri"/>
          <w:sz w:val="22"/>
        </w:rPr>
        <w:t>programma</w:t>
      </w:r>
      <w:r>
        <w:rPr>
          <w:rFonts w:ascii="Calibri" w:hAnsi="Calibri"/>
          <w:spacing w:val="-12"/>
          <w:sz w:val="22"/>
        </w:rPr>
        <w:t> </w:t>
      </w:r>
      <w:r>
        <w:rPr>
          <w:rFonts w:ascii="Calibri" w:hAnsi="Calibri"/>
          <w:sz w:val="22"/>
        </w:rPr>
        <w:t>del</w:t>
      </w:r>
      <w:r>
        <w:rPr>
          <w:rFonts w:ascii="Calibri" w:hAnsi="Calibri"/>
          <w:spacing w:val="-11"/>
          <w:sz w:val="22"/>
        </w:rPr>
        <w:t> </w:t>
      </w:r>
      <w:r>
        <w:rPr>
          <w:rFonts w:ascii="Calibri" w:hAnsi="Calibri"/>
          <w:sz w:val="22"/>
        </w:rPr>
        <w:t>corso</w:t>
      </w:r>
      <w:r>
        <w:rPr>
          <w:rFonts w:ascii="Calibri" w:hAnsi="Calibri"/>
          <w:spacing w:val="-12"/>
          <w:sz w:val="22"/>
        </w:rPr>
        <w:t> </w:t>
      </w:r>
      <w:r>
        <w:rPr>
          <w:rFonts w:ascii="Calibri" w:hAnsi="Calibri"/>
          <w:sz w:val="22"/>
        </w:rPr>
        <w:t>è</w:t>
      </w:r>
      <w:r>
        <w:rPr>
          <w:rFonts w:ascii="Calibri" w:hAnsi="Calibri"/>
          <w:spacing w:val="-12"/>
          <w:sz w:val="22"/>
        </w:rPr>
        <w:t> </w:t>
      </w:r>
      <w:r>
        <w:rPr>
          <w:rFonts w:ascii="Calibri" w:hAnsi="Calibri"/>
          <w:sz w:val="22"/>
        </w:rPr>
        <w:t>definito</w:t>
      </w:r>
      <w:r>
        <w:rPr>
          <w:rFonts w:ascii="Calibri" w:hAnsi="Calibri"/>
          <w:spacing w:val="-12"/>
          <w:sz w:val="22"/>
        </w:rPr>
        <w:t> </w:t>
      </w:r>
      <w:r>
        <w:rPr>
          <w:rFonts w:ascii="Calibri" w:hAnsi="Calibri"/>
          <w:sz w:val="22"/>
        </w:rPr>
        <w:t>dal</w:t>
      </w:r>
      <w:r>
        <w:rPr>
          <w:rFonts w:ascii="Calibri" w:hAnsi="Calibri"/>
          <w:spacing w:val="-11"/>
          <w:sz w:val="22"/>
        </w:rPr>
        <w:t> </w:t>
      </w:r>
      <w:r>
        <w:rPr>
          <w:rFonts w:ascii="Calibri" w:hAnsi="Calibri"/>
          <w:sz w:val="22"/>
        </w:rPr>
        <w:t>Responsabile</w:t>
      </w:r>
      <w:r>
        <w:rPr>
          <w:rFonts w:ascii="Calibri" w:hAnsi="Calibri"/>
          <w:spacing w:val="-14"/>
          <w:sz w:val="22"/>
        </w:rPr>
        <w:t> </w:t>
      </w:r>
      <w:r>
        <w:rPr>
          <w:rFonts w:ascii="Calibri" w:hAnsi="Calibri"/>
          <w:sz w:val="22"/>
        </w:rPr>
        <w:t>Tecnico</w:t>
      </w:r>
      <w:r>
        <w:rPr>
          <w:rFonts w:ascii="Calibri" w:hAnsi="Calibri"/>
          <w:spacing w:val="-12"/>
          <w:sz w:val="22"/>
        </w:rPr>
        <w:t> </w:t>
      </w:r>
      <w:r>
        <w:rPr>
          <w:rFonts w:ascii="Calibri" w:hAnsi="Calibri"/>
          <w:sz w:val="22"/>
        </w:rPr>
        <w:t>in</w:t>
      </w:r>
      <w:r>
        <w:rPr>
          <w:rFonts w:ascii="Calibri" w:hAnsi="Calibri"/>
          <w:spacing w:val="-12"/>
          <w:sz w:val="22"/>
        </w:rPr>
        <w:t> </w:t>
      </w:r>
      <w:r>
        <w:rPr>
          <w:rFonts w:ascii="Calibri" w:hAnsi="Calibri"/>
          <w:sz w:val="22"/>
        </w:rPr>
        <w:t>collaborazione</w:t>
      </w:r>
      <w:r>
        <w:rPr>
          <w:rFonts w:ascii="Calibri" w:hAnsi="Calibri"/>
          <w:spacing w:val="-12"/>
          <w:sz w:val="22"/>
        </w:rPr>
        <w:t> </w:t>
      </w:r>
      <w:r>
        <w:rPr>
          <w:rFonts w:ascii="Calibri" w:hAnsi="Calibri"/>
          <w:sz w:val="22"/>
        </w:rPr>
        <w:t>con</w:t>
      </w:r>
      <w:r>
        <w:rPr>
          <w:rFonts w:ascii="Calibri" w:hAnsi="Calibri"/>
          <w:spacing w:val="-12"/>
          <w:sz w:val="22"/>
        </w:rPr>
        <w:t> </w:t>
      </w:r>
      <w:r>
        <w:rPr>
          <w:rFonts w:ascii="Calibri" w:hAnsi="Calibri"/>
          <w:sz w:val="22"/>
        </w:rPr>
        <w:t>la</w:t>
      </w:r>
      <w:r>
        <w:rPr>
          <w:rFonts w:ascii="Calibri" w:hAnsi="Calibri"/>
          <w:spacing w:val="-12"/>
          <w:sz w:val="22"/>
        </w:rPr>
        <w:t> </w:t>
      </w:r>
      <w:r>
        <w:rPr>
          <w:rFonts w:ascii="Calibri" w:hAnsi="Calibri"/>
          <w:sz w:val="22"/>
        </w:rPr>
        <w:t>Commissione</w:t>
      </w:r>
      <w:r>
        <w:rPr>
          <w:rFonts w:ascii="Calibri" w:hAnsi="Calibri"/>
          <w:spacing w:val="-12"/>
          <w:sz w:val="22"/>
        </w:rPr>
        <w:t> </w:t>
      </w:r>
      <w:r>
        <w:rPr>
          <w:rFonts w:ascii="Calibri" w:hAnsi="Calibri"/>
          <w:sz w:val="22"/>
        </w:rPr>
        <w:t>Arbitri</w:t>
      </w:r>
    </w:p>
    <w:p>
      <w:pPr>
        <w:spacing w:before="39"/>
        <w:ind w:left="1426" w:right="0" w:firstLine="0"/>
        <w:jc w:val="both"/>
        <w:rPr>
          <w:rFonts w:ascii="Calibri"/>
          <w:sz w:val="22"/>
        </w:rPr>
      </w:pPr>
      <w:r>
        <w:rPr>
          <w:rFonts w:ascii="Calibri"/>
          <w:i/>
          <w:sz w:val="22"/>
        </w:rPr>
        <w:t>Sitting Volley </w:t>
      </w:r>
      <w:r>
        <w:rPr>
          <w:rFonts w:ascii="Calibri"/>
          <w:sz w:val="22"/>
        </w:rPr>
        <w:t>e con il Referente della Funzione Regole di Gioco e Formazione.</w:t>
      </w:r>
    </w:p>
    <w:p>
      <w:pPr>
        <w:pStyle w:val="ListParagraph"/>
        <w:numPr>
          <w:ilvl w:val="0"/>
          <w:numId w:val="433"/>
        </w:numPr>
        <w:tabs>
          <w:tab w:pos="1644" w:val="left" w:leader="none"/>
        </w:tabs>
        <w:spacing w:line="240" w:lineRule="auto" w:before="38" w:after="0"/>
        <w:ind w:left="1643" w:right="0" w:hanging="218"/>
        <w:jc w:val="both"/>
        <w:rPr>
          <w:rFonts w:ascii="Calibri"/>
          <w:sz w:val="22"/>
        </w:rPr>
      </w:pPr>
      <w:r>
        <w:rPr>
          <w:rFonts w:ascii="Calibri"/>
          <w:sz w:val="22"/>
        </w:rPr>
        <w:t>Gli Arbitri proposti dai Responsabili Regionali parteciperanno ad un corso selettivo</w:t>
      </w:r>
      <w:r>
        <w:rPr>
          <w:rFonts w:ascii="Calibri"/>
          <w:spacing w:val="-18"/>
          <w:sz w:val="22"/>
        </w:rPr>
        <w:t> </w:t>
      </w:r>
      <w:r>
        <w:rPr>
          <w:rFonts w:ascii="Calibri"/>
          <w:sz w:val="22"/>
        </w:rPr>
        <w:t>teorico.</w:t>
      </w:r>
    </w:p>
    <w:p>
      <w:pPr>
        <w:pStyle w:val="ListParagraph"/>
        <w:numPr>
          <w:ilvl w:val="0"/>
          <w:numId w:val="433"/>
        </w:numPr>
        <w:tabs>
          <w:tab w:pos="1690" w:val="left" w:leader="none"/>
        </w:tabs>
        <w:spacing w:line="276" w:lineRule="auto" w:before="44" w:after="0"/>
        <w:ind w:left="1426" w:right="1123" w:firstLine="0"/>
        <w:jc w:val="both"/>
        <w:rPr>
          <w:rFonts w:ascii="Calibri" w:hAnsi="Calibri"/>
          <w:sz w:val="22"/>
        </w:rPr>
      </w:pPr>
      <w:r>
        <w:rPr>
          <w:rFonts w:ascii="Calibri" w:hAnsi="Calibri"/>
          <w:sz w:val="22"/>
        </w:rPr>
        <w:t>Il Responsabile Nazionale, sulla base delle risultanze trasmesse dal Responsabile Tecnico e dalla Commissione Arbitri </w:t>
      </w:r>
      <w:r>
        <w:rPr>
          <w:rFonts w:ascii="Calibri" w:hAnsi="Calibri"/>
          <w:i/>
          <w:sz w:val="22"/>
        </w:rPr>
        <w:t>Sitting Volley</w:t>
      </w:r>
      <w:r>
        <w:rPr>
          <w:rFonts w:ascii="Calibri" w:hAnsi="Calibri"/>
          <w:sz w:val="22"/>
        </w:rPr>
        <w:t>, propone i nominativi degli Arbitri meritevoli del passaggio nella Categoria Nazionale (1° Livello) al Consiglio Federale, in occasione della formazione dei ruoli per la stagione agonistica</w:t>
      </w:r>
      <w:r>
        <w:rPr>
          <w:rFonts w:ascii="Calibri" w:hAnsi="Calibri"/>
          <w:spacing w:val="-3"/>
          <w:sz w:val="22"/>
        </w:rPr>
        <w:t> </w:t>
      </w:r>
      <w:r>
        <w:rPr>
          <w:rFonts w:ascii="Calibri" w:hAnsi="Calibri"/>
          <w:sz w:val="22"/>
        </w:rPr>
        <w:t>successiva.</w:t>
      </w:r>
    </w:p>
    <w:p>
      <w:pPr>
        <w:pStyle w:val="BodyText"/>
        <w:spacing w:before="9"/>
        <w:rPr>
          <w:rFonts w:ascii="Calibri"/>
          <w:sz w:val="29"/>
        </w:rPr>
      </w:pPr>
    </w:p>
    <w:p>
      <w:pPr>
        <w:pStyle w:val="Heading5"/>
        <w:spacing w:before="0"/>
        <w:ind w:left="1142"/>
        <w:jc w:val="both"/>
        <w:rPr>
          <w:rFonts w:ascii="Calibri" w:hAnsi="Calibri"/>
        </w:rPr>
      </w:pPr>
      <w:r>
        <w:rPr/>
        <w:pict>
          <v:shape style="position:absolute;margin-left:55.670601pt;margin-top:17.905798pt;width:484.8pt;height:.1pt;mso-position-horizontal-relative:page;mso-position-vertical-relative:paragraph;z-index:-250019840;mso-wrap-distance-left:0;mso-wrap-distance-right:0" coordorigin="1113,358" coordsize="9696,0" path="m1113,358l10809,358e" filled="false" stroked="true" strokeweight=".48pt" strokecolor="#000000">
            <v:path arrowok="t"/>
            <v:stroke dashstyle="solid"/>
            <w10:wrap type="topAndBottom"/>
          </v:shape>
        </w:pict>
      </w:r>
      <w:r>
        <w:rPr>
          <w:rFonts w:ascii="Calibri" w:hAnsi="Calibri"/>
        </w:rPr>
        <w:t>Art. 98 - Corso per l’inserimento nella Categoria Nazionale dei Delegati Arbitrali</w:t>
      </w:r>
    </w:p>
    <w:p>
      <w:pPr>
        <w:pStyle w:val="ListParagraph"/>
        <w:numPr>
          <w:ilvl w:val="0"/>
          <w:numId w:val="434"/>
        </w:numPr>
        <w:tabs>
          <w:tab w:pos="1651" w:val="left" w:leader="none"/>
        </w:tabs>
        <w:spacing w:line="276" w:lineRule="auto" w:before="0" w:after="0"/>
        <w:ind w:left="1426" w:right="1123" w:firstLine="0"/>
        <w:jc w:val="both"/>
        <w:rPr>
          <w:rFonts w:ascii="Calibri" w:hAnsi="Calibri"/>
          <w:sz w:val="22"/>
        </w:rPr>
      </w:pPr>
      <w:r>
        <w:rPr>
          <w:rFonts w:ascii="Calibri" w:hAnsi="Calibri"/>
          <w:sz w:val="22"/>
        </w:rPr>
        <w:t>Il corso per l’inserimento nella Categoria Nazionale dei Delegati Arbitrali, rivolto agli Osservatori della Categoria</w:t>
      </w:r>
      <w:r>
        <w:rPr>
          <w:rFonts w:ascii="Calibri" w:hAnsi="Calibri"/>
          <w:spacing w:val="-10"/>
          <w:sz w:val="22"/>
        </w:rPr>
        <w:t> </w:t>
      </w:r>
      <w:r>
        <w:rPr>
          <w:rFonts w:ascii="Calibri" w:hAnsi="Calibri"/>
          <w:sz w:val="22"/>
        </w:rPr>
        <w:t>Regionale</w:t>
      </w:r>
      <w:r>
        <w:rPr>
          <w:rFonts w:ascii="Calibri" w:hAnsi="Calibri"/>
          <w:spacing w:val="-10"/>
          <w:sz w:val="22"/>
        </w:rPr>
        <w:t> </w:t>
      </w:r>
      <w:r>
        <w:rPr>
          <w:rFonts w:ascii="Calibri" w:hAnsi="Calibri"/>
          <w:sz w:val="22"/>
        </w:rPr>
        <w:t>e</w:t>
      </w:r>
      <w:r>
        <w:rPr>
          <w:rFonts w:ascii="Calibri" w:hAnsi="Calibri"/>
          <w:spacing w:val="-10"/>
          <w:sz w:val="22"/>
        </w:rPr>
        <w:t> </w:t>
      </w:r>
      <w:r>
        <w:rPr>
          <w:rFonts w:ascii="Calibri" w:hAnsi="Calibri"/>
          <w:sz w:val="22"/>
        </w:rPr>
        <w:t>agli</w:t>
      </w:r>
      <w:r>
        <w:rPr>
          <w:rFonts w:ascii="Calibri" w:hAnsi="Calibri"/>
          <w:spacing w:val="-9"/>
          <w:sz w:val="22"/>
        </w:rPr>
        <w:t> </w:t>
      </w:r>
      <w:r>
        <w:rPr>
          <w:rFonts w:ascii="Calibri" w:hAnsi="Calibri"/>
          <w:sz w:val="22"/>
        </w:rPr>
        <w:t>Arbitri</w:t>
      </w:r>
      <w:r>
        <w:rPr>
          <w:rFonts w:ascii="Calibri" w:hAnsi="Calibri"/>
          <w:spacing w:val="-10"/>
          <w:sz w:val="22"/>
        </w:rPr>
        <w:t> </w:t>
      </w:r>
      <w:r>
        <w:rPr>
          <w:rFonts w:ascii="Calibri" w:hAnsi="Calibri"/>
          <w:sz w:val="22"/>
        </w:rPr>
        <w:t>appartenenti</w:t>
      </w:r>
      <w:r>
        <w:rPr>
          <w:rFonts w:ascii="Calibri" w:hAnsi="Calibri"/>
          <w:spacing w:val="-10"/>
          <w:sz w:val="22"/>
        </w:rPr>
        <w:t> </w:t>
      </w:r>
      <w:r>
        <w:rPr>
          <w:rFonts w:ascii="Calibri" w:hAnsi="Calibri"/>
          <w:sz w:val="22"/>
        </w:rPr>
        <w:t>alla</w:t>
      </w:r>
      <w:r>
        <w:rPr>
          <w:rFonts w:ascii="Calibri" w:hAnsi="Calibri"/>
          <w:spacing w:val="-10"/>
          <w:sz w:val="22"/>
        </w:rPr>
        <w:t> </w:t>
      </w:r>
      <w:r>
        <w:rPr>
          <w:rFonts w:ascii="Calibri" w:hAnsi="Calibri"/>
          <w:sz w:val="22"/>
        </w:rPr>
        <w:t>Categoria</w:t>
      </w:r>
      <w:r>
        <w:rPr>
          <w:rFonts w:ascii="Calibri" w:hAnsi="Calibri"/>
          <w:spacing w:val="-9"/>
          <w:sz w:val="22"/>
        </w:rPr>
        <w:t> </w:t>
      </w:r>
      <w:r>
        <w:rPr>
          <w:rFonts w:ascii="Calibri" w:hAnsi="Calibri"/>
          <w:sz w:val="22"/>
        </w:rPr>
        <w:t>Nazionale,</w:t>
      </w:r>
      <w:r>
        <w:rPr>
          <w:rFonts w:ascii="Calibri" w:hAnsi="Calibri"/>
          <w:spacing w:val="-10"/>
          <w:sz w:val="22"/>
        </w:rPr>
        <w:t> </w:t>
      </w:r>
      <w:r>
        <w:rPr>
          <w:rFonts w:ascii="Calibri" w:hAnsi="Calibri"/>
          <w:sz w:val="22"/>
        </w:rPr>
        <w:t>o</w:t>
      </w:r>
      <w:r>
        <w:rPr>
          <w:rFonts w:ascii="Calibri" w:hAnsi="Calibri"/>
          <w:spacing w:val="-10"/>
          <w:sz w:val="22"/>
        </w:rPr>
        <w:t> </w:t>
      </w:r>
      <w:r>
        <w:rPr>
          <w:rFonts w:ascii="Calibri" w:hAnsi="Calibri"/>
          <w:sz w:val="22"/>
        </w:rPr>
        <w:t>dismessi</w:t>
      </w:r>
      <w:r>
        <w:rPr>
          <w:rFonts w:ascii="Calibri" w:hAnsi="Calibri"/>
          <w:spacing w:val="-10"/>
          <w:sz w:val="22"/>
        </w:rPr>
        <w:t> </w:t>
      </w:r>
      <w:r>
        <w:rPr>
          <w:rFonts w:ascii="Calibri" w:hAnsi="Calibri"/>
          <w:sz w:val="22"/>
        </w:rPr>
        <w:t>da</w:t>
      </w:r>
      <w:r>
        <w:rPr>
          <w:rFonts w:ascii="Calibri" w:hAnsi="Calibri"/>
          <w:spacing w:val="-9"/>
          <w:sz w:val="22"/>
        </w:rPr>
        <w:t> </w:t>
      </w:r>
      <w:r>
        <w:rPr>
          <w:rFonts w:ascii="Calibri" w:hAnsi="Calibri"/>
          <w:sz w:val="22"/>
        </w:rPr>
        <w:t>questa</w:t>
      </w:r>
      <w:r>
        <w:rPr>
          <w:rFonts w:ascii="Calibri" w:hAnsi="Calibri"/>
          <w:spacing w:val="-10"/>
          <w:sz w:val="22"/>
        </w:rPr>
        <w:t> </w:t>
      </w:r>
      <w:r>
        <w:rPr>
          <w:rFonts w:ascii="Calibri" w:hAnsi="Calibri"/>
          <w:sz w:val="22"/>
        </w:rPr>
        <w:t>da</w:t>
      </w:r>
      <w:r>
        <w:rPr>
          <w:rFonts w:ascii="Calibri" w:hAnsi="Calibri"/>
          <w:spacing w:val="-10"/>
          <w:sz w:val="22"/>
        </w:rPr>
        <w:t> </w:t>
      </w:r>
      <w:r>
        <w:rPr>
          <w:rFonts w:ascii="Calibri" w:hAnsi="Calibri"/>
          <w:sz w:val="22"/>
        </w:rPr>
        <w:t>non</w:t>
      </w:r>
      <w:r>
        <w:rPr>
          <w:rFonts w:ascii="Calibri" w:hAnsi="Calibri"/>
          <w:spacing w:val="-10"/>
          <w:sz w:val="22"/>
        </w:rPr>
        <w:t> </w:t>
      </w:r>
      <w:r>
        <w:rPr>
          <w:rFonts w:ascii="Calibri" w:hAnsi="Calibri"/>
          <w:sz w:val="22"/>
        </w:rPr>
        <w:t>oltre una stagione agonistica, è indetto dal Responsabile</w:t>
      </w:r>
      <w:r>
        <w:rPr>
          <w:rFonts w:ascii="Calibri" w:hAnsi="Calibri"/>
          <w:spacing w:val="-10"/>
          <w:sz w:val="22"/>
        </w:rPr>
        <w:t> </w:t>
      </w:r>
      <w:r>
        <w:rPr>
          <w:rFonts w:ascii="Calibri" w:hAnsi="Calibri"/>
          <w:sz w:val="22"/>
        </w:rPr>
        <w:t>Nazionale.</w:t>
      </w:r>
    </w:p>
    <w:p>
      <w:pPr>
        <w:pStyle w:val="ListParagraph"/>
        <w:numPr>
          <w:ilvl w:val="0"/>
          <w:numId w:val="434"/>
        </w:numPr>
        <w:tabs>
          <w:tab w:pos="1678" w:val="left" w:leader="none"/>
        </w:tabs>
        <w:spacing w:line="273" w:lineRule="auto" w:before="4" w:after="0"/>
        <w:ind w:left="1426" w:right="1122" w:firstLine="0"/>
        <w:jc w:val="both"/>
        <w:rPr>
          <w:rFonts w:ascii="Calibri" w:hAnsi="Calibri"/>
          <w:sz w:val="22"/>
        </w:rPr>
      </w:pPr>
      <w:r>
        <w:rPr>
          <w:rFonts w:ascii="Calibri" w:hAnsi="Calibri"/>
          <w:sz w:val="22"/>
        </w:rPr>
        <w:t>Il programma del corso è definito dal Responsabile Tecnico in collaborazione con la Commissione Delegati Arbitrali e con il Referente della Funzione Regole di Gioco e</w:t>
      </w:r>
      <w:r>
        <w:rPr>
          <w:rFonts w:ascii="Calibri" w:hAnsi="Calibri"/>
          <w:spacing w:val="-19"/>
          <w:sz w:val="22"/>
        </w:rPr>
        <w:t> </w:t>
      </w:r>
      <w:r>
        <w:rPr>
          <w:rFonts w:ascii="Calibri" w:hAnsi="Calibri"/>
          <w:sz w:val="22"/>
        </w:rPr>
        <w:t>Formazione.</w:t>
      </w:r>
    </w:p>
    <w:p>
      <w:pPr>
        <w:pStyle w:val="ListParagraph"/>
        <w:numPr>
          <w:ilvl w:val="0"/>
          <w:numId w:val="434"/>
        </w:numPr>
        <w:tabs>
          <w:tab w:pos="1643" w:val="left" w:leader="none"/>
        </w:tabs>
        <w:spacing w:line="240" w:lineRule="auto" w:before="2" w:after="0"/>
        <w:ind w:left="1642" w:right="0" w:hanging="217"/>
        <w:jc w:val="both"/>
        <w:rPr>
          <w:rFonts w:ascii="Calibri"/>
          <w:sz w:val="22"/>
        </w:rPr>
      </w:pPr>
      <w:r>
        <w:rPr>
          <w:rFonts w:ascii="Calibri"/>
          <w:sz w:val="22"/>
        </w:rPr>
        <w:t>I candidati parteciperanno ad un corso selettivo teorico-pratico a carattere</w:t>
      </w:r>
      <w:r>
        <w:rPr>
          <w:rFonts w:ascii="Calibri"/>
          <w:spacing w:val="-15"/>
          <w:sz w:val="22"/>
        </w:rPr>
        <w:t> </w:t>
      </w:r>
      <w:r>
        <w:rPr>
          <w:rFonts w:ascii="Calibri"/>
          <w:sz w:val="22"/>
        </w:rPr>
        <w:t>nazionale.</w:t>
      </w:r>
    </w:p>
    <w:p>
      <w:pPr>
        <w:pStyle w:val="ListParagraph"/>
        <w:numPr>
          <w:ilvl w:val="0"/>
          <w:numId w:val="434"/>
        </w:numPr>
        <w:tabs>
          <w:tab w:pos="1690" w:val="left" w:leader="none"/>
        </w:tabs>
        <w:spacing w:line="276" w:lineRule="auto" w:before="44" w:after="0"/>
        <w:ind w:left="1426" w:right="1121" w:firstLine="0"/>
        <w:jc w:val="both"/>
        <w:rPr>
          <w:rFonts w:ascii="Calibri" w:hAnsi="Calibri"/>
          <w:sz w:val="22"/>
        </w:rPr>
      </w:pPr>
      <w:r>
        <w:rPr>
          <w:rFonts w:ascii="Calibri" w:hAnsi="Calibri"/>
          <w:sz w:val="22"/>
        </w:rPr>
        <w:t>Il Responsabile Nazionale, sulla base delle risultanze trasmesse dal Responsabile Tecnico e dalla Commissione Delegati Arbitrali, propone i nominativi meritevoli del passaggio nella Categoria Nazionale dei Delegati Arbitrali all’approvazione del Consiglio Federale, in occasione della formazione dei ruoli per la stagione agonistica</w:t>
      </w:r>
      <w:r>
        <w:rPr>
          <w:rFonts w:ascii="Calibri" w:hAnsi="Calibri"/>
          <w:spacing w:val="-4"/>
          <w:sz w:val="22"/>
        </w:rPr>
        <w:t> </w:t>
      </w:r>
      <w:r>
        <w:rPr>
          <w:rFonts w:ascii="Calibri" w:hAnsi="Calibri"/>
          <w:sz w:val="22"/>
        </w:rPr>
        <w:t>successiva.</w:t>
      </w:r>
    </w:p>
    <w:p>
      <w:pPr>
        <w:pStyle w:val="BodyText"/>
        <w:spacing w:before="5"/>
        <w:rPr>
          <w:rFonts w:ascii="Calibri"/>
          <w:sz w:val="27"/>
        </w:rPr>
      </w:pPr>
    </w:p>
    <w:p>
      <w:pPr>
        <w:pStyle w:val="Heading5"/>
        <w:spacing w:before="0"/>
        <w:ind w:left="1142"/>
        <w:jc w:val="both"/>
        <w:rPr>
          <w:rFonts w:ascii="Calibri" w:hAnsi="Calibri"/>
        </w:rPr>
      </w:pPr>
      <w:r>
        <w:rPr/>
        <w:pict>
          <v:shape style="position:absolute;margin-left:55.670601pt;margin-top:18.145792pt;width:484.8pt;height:.1pt;mso-position-horizontal-relative:page;mso-position-vertical-relative:paragraph;z-index:-250018816;mso-wrap-distance-left:0;mso-wrap-distance-right:0" coordorigin="1113,363" coordsize="9696,0" path="m1113,363l10809,363e" filled="false" stroked="true" strokeweight=".48pt" strokecolor="#000000">
            <v:path arrowok="t"/>
            <v:stroke dashstyle="solid"/>
            <w10:wrap type="topAndBottom"/>
          </v:shape>
        </w:pict>
      </w:r>
      <w:r>
        <w:rPr>
          <w:rFonts w:ascii="Calibri" w:hAnsi="Calibri"/>
        </w:rPr>
        <w:t>Art. 99 - Corso per l’inserimento nella Categoria Nazionale dei Supervisori Arbitrali</w:t>
      </w:r>
    </w:p>
    <w:p>
      <w:pPr>
        <w:pStyle w:val="ListParagraph"/>
        <w:numPr>
          <w:ilvl w:val="0"/>
          <w:numId w:val="435"/>
        </w:numPr>
        <w:tabs>
          <w:tab w:pos="1645" w:val="left" w:leader="none"/>
        </w:tabs>
        <w:spacing w:line="273" w:lineRule="auto" w:before="0" w:after="0"/>
        <w:ind w:left="1426" w:right="1123" w:firstLine="0"/>
        <w:jc w:val="both"/>
        <w:rPr>
          <w:rFonts w:ascii="Calibri" w:hAnsi="Calibri"/>
          <w:sz w:val="22"/>
        </w:rPr>
      </w:pPr>
      <w:r>
        <w:rPr>
          <w:rFonts w:ascii="Calibri" w:hAnsi="Calibri"/>
          <w:sz w:val="22"/>
        </w:rPr>
        <w:t>Il corso per l’inserimento nella Categoria Nazionale dei Supervisori Arbitrali è indetto dal Responsabile Nazionale.</w:t>
      </w:r>
    </w:p>
    <w:p>
      <w:pPr>
        <w:pStyle w:val="ListParagraph"/>
        <w:numPr>
          <w:ilvl w:val="0"/>
          <w:numId w:val="435"/>
        </w:numPr>
        <w:tabs>
          <w:tab w:pos="1636" w:val="left" w:leader="none"/>
        </w:tabs>
        <w:spacing w:line="278" w:lineRule="auto" w:before="2" w:after="0"/>
        <w:ind w:left="1426" w:right="1123" w:firstLine="0"/>
        <w:jc w:val="both"/>
        <w:rPr>
          <w:rFonts w:ascii="Calibri" w:hAnsi="Calibri"/>
          <w:sz w:val="22"/>
        </w:rPr>
      </w:pPr>
      <w:r>
        <w:rPr>
          <w:rFonts w:ascii="Calibri" w:hAnsi="Calibri"/>
          <w:sz w:val="22"/>
        </w:rPr>
        <w:t>Il</w:t>
      </w:r>
      <w:r>
        <w:rPr>
          <w:rFonts w:ascii="Calibri" w:hAnsi="Calibri"/>
          <w:spacing w:val="-12"/>
          <w:sz w:val="22"/>
        </w:rPr>
        <w:t> </w:t>
      </w:r>
      <w:r>
        <w:rPr>
          <w:rFonts w:ascii="Calibri" w:hAnsi="Calibri"/>
          <w:sz w:val="22"/>
        </w:rPr>
        <w:t>programma</w:t>
      </w:r>
      <w:r>
        <w:rPr>
          <w:rFonts w:ascii="Calibri" w:hAnsi="Calibri"/>
          <w:spacing w:val="-12"/>
          <w:sz w:val="22"/>
        </w:rPr>
        <w:t> </w:t>
      </w:r>
      <w:r>
        <w:rPr>
          <w:rFonts w:ascii="Calibri" w:hAnsi="Calibri"/>
          <w:sz w:val="22"/>
        </w:rPr>
        <w:t>del</w:t>
      </w:r>
      <w:r>
        <w:rPr>
          <w:rFonts w:ascii="Calibri" w:hAnsi="Calibri"/>
          <w:spacing w:val="-10"/>
          <w:sz w:val="22"/>
        </w:rPr>
        <w:t> </w:t>
      </w:r>
      <w:r>
        <w:rPr>
          <w:rFonts w:ascii="Calibri" w:hAnsi="Calibri"/>
          <w:sz w:val="22"/>
        </w:rPr>
        <w:t>corso</w:t>
      </w:r>
      <w:r>
        <w:rPr>
          <w:rFonts w:ascii="Calibri" w:hAnsi="Calibri"/>
          <w:spacing w:val="-12"/>
          <w:sz w:val="22"/>
        </w:rPr>
        <w:t> </w:t>
      </w:r>
      <w:r>
        <w:rPr>
          <w:rFonts w:ascii="Calibri" w:hAnsi="Calibri"/>
          <w:sz w:val="22"/>
        </w:rPr>
        <w:t>è</w:t>
      </w:r>
      <w:r>
        <w:rPr>
          <w:rFonts w:ascii="Calibri" w:hAnsi="Calibri"/>
          <w:spacing w:val="-12"/>
          <w:sz w:val="22"/>
        </w:rPr>
        <w:t> </w:t>
      </w:r>
      <w:r>
        <w:rPr>
          <w:rFonts w:ascii="Calibri" w:hAnsi="Calibri"/>
          <w:sz w:val="22"/>
        </w:rPr>
        <w:t>definito</w:t>
      </w:r>
      <w:r>
        <w:rPr>
          <w:rFonts w:ascii="Calibri" w:hAnsi="Calibri"/>
          <w:spacing w:val="-11"/>
          <w:sz w:val="22"/>
        </w:rPr>
        <w:t> </w:t>
      </w:r>
      <w:r>
        <w:rPr>
          <w:rFonts w:ascii="Calibri" w:hAnsi="Calibri"/>
          <w:sz w:val="22"/>
        </w:rPr>
        <w:t>dal</w:t>
      </w:r>
      <w:r>
        <w:rPr>
          <w:rFonts w:ascii="Calibri" w:hAnsi="Calibri"/>
          <w:spacing w:val="-12"/>
          <w:sz w:val="22"/>
        </w:rPr>
        <w:t> </w:t>
      </w:r>
      <w:r>
        <w:rPr>
          <w:rFonts w:ascii="Calibri" w:hAnsi="Calibri"/>
          <w:sz w:val="22"/>
        </w:rPr>
        <w:t>Responsabile</w:t>
      </w:r>
      <w:r>
        <w:rPr>
          <w:rFonts w:ascii="Calibri" w:hAnsi="Calibri"/>
          <w:spacing w:val="-12"/>
          <w:sz w:val="22"/>
        </w:rPr>
        <w:t> </w:t>
      </w:r>
      <w:r>
        <w:rPr>
          <w:rFonts w:ascii="Calibri" w:hAnsi="Calibri"/>
          <w:sz w:val="22"/>
        </w:rPr>
        <w:t>Tecnico</w:t>
      </w:r>
      <w:r>
        <w:rPr>
          <w:rFonts w:ascii="Calibri" w:hAnsi="Calibri"/>
          <w:spacing w:val="-11"/>
          <w:sz w:val="22"/>
        </w:rPr>
        <w:t> </w:t>
      </w:r>
      <w:r>
        <w:rPr>
          <w:rFonts w:ascii="Calibri" w:hAnsi="Calibri"/>
          <w:sz w:val="22"/>
        </w:rPr>
        <w:t>in</w:t>
      </w:r>
      <w:r>
        <w:rPr>
          <w:rFonts w:ascii="Calibri" w:hAnsi="Calibri"/>
          <w:spacing w:val="-12"/>
          <w:sz w:val="22"/>
        </w:rPr>
        <w:t> </w:t>
      </w:r>
      <w:r>
        <w:rPr>
          <w:rFonts w:ascii="Calibri" w:hAnsi="Calibri"/>
          <w:sz w:val="22"/>
        </w:rPr>
        <w:t>collaborazione</w:t>
      </w:r>
      <w:r>
        <w:rPr>
          <w:rFonts w:ascii="Calibri" w:hAnsi="Calibri"/>
          <w:spacing w:val="-11"/>
          <w:sz w:val="22"/>
        </w:rPr>
        <w:t> </w:t>
      </w:r>
      <w:r>
        <w:rPr>
          <w:rFonts w:ascii="Calibri" w:hAnsi="Calibri"/>
          <w:sz w:val="22"/>
        </w:rPr>
        <w:t>con</w:t>
      </w:r>
      <w:r>
        <w:rPr>
          <w:rFonts w:ascii="Calibri" w:hAnsi="Calibri"/>
          <w:spacing w:val="-13"/>
          <w:sz w:val="22"/>
        </w:rPr>
        <w:t> </w:t>
      </w:r>
      <w:r>
        <w:rPr>
          <w:rFonts w:ascii="Calibri" w:hAnsi="Calibri"/>
          <w:sz w:val="22"/>
        </w:rPr>
        <w:t>la</w:t>
      </w:r>
      <w:r>
        <w:rPr>
          <w:rFonts w:ascii="Calibri" w:hAnsi="Calibri"/>
          <w:spacing w:val="-12"/>
          <w:sz w:val="22"/>
        </w:rPr>
        <w:t> </w:t>
      </w:r>
      <w:r>
        <w:rPr>
          <w:rFonts w:ascii="Calibri" w:hAnsi="Calibri"/>
          <w:sz w:val="22"/>
        </w:rPr>
        <w:t>Commissione</w:t>
      </w:r>
      <w:r>
        <w:rPr>
          <w:rFonts w:ascii="Calibri" w:hAnsi="Calibri"/>
          <w:spacing w:val="-11"/>
          <w:sz w:val="22"/>
        </w:rPr>
        <w:t> </w:t>
      </w:r>
      <w:r>
        <w:rPr>
          <w:rFonts w:ascii="Calibri" w:hAnsi="Calibri"/>
          <w:i/>
          <w:sz w:val="22"/>
        </w:rPr>
        <w:t>Beach </w:t>
      </w:r>
      <w:r>
        <w:rPr>
          <w:rFonts w:ascii="Calibri" w:hAnsi="Calibri"/>
          <w:i/>
          <w:sz w:val="22"/>
        </w:rPr>
        <w:t>Volley </w:t>
      </w:r>
      <w:r>
        <w:rPr>
          <w:rFonts w:ascii="Calibri" w:hAnsi="Calibri"/>
          <w:sz w:val="22"/>
        </w:rPr>
        <w:t>e con il Referente della Funzione Regole di Gioco e</w:t>
      </w:r>
      <w:r>
        <w:rPr>
          <w:rFonts w:ascii="Calibri" w:hAnsi="Calibri"/>
          <w:spacing w:val="-15"/>
          <w:sz w:val="22"/>
        </w:rPr>
        <w:t> </w:t>
      </w:r>
      <w:r>
        <w:rPr>
          <w:rFonts w:ascii="Calibri" w:hAnsi="Calibri"/>
          <w:sz w:val="22"/>
        </w:rPr>
        <w:t>Formazione.</w:t>
      </w:r>
    </w:p>
    <w:p>
      <w:pPr>
        <w:pStyle w:val="ListParagraph"/>
        <w:numPr>
          <w:ilvl w:val="0"/>
          <w:numId w:val="435"/>
        </w:numPr>
        <w:tabs>
          <w:tab w:pos="1690" w:val="left" w:leader="none"/>
        </w:tabs>
        <w:spacing w:line="276" w:lineRule="auto" w:before="0" w:after="0"/>
        <w:ind w:left="1426" w:right="1122" w:firstLine="0"/>
        <w:jc w:val="both"/>
        <w:rPr>
          <w:rFonts w:ascii="Calibri" w:hAnsi="Calibri"/>
          <w:sz w:val="22"/>
        </w:rPr>
      </w:pPr>
      <w:r>
        <w:rPr>
          <w:rFonts w:ascii="Calibri" w:hAnsi="Calibri"/>
          <w:sz w:val="22"/>
        </w:rPr>
        <w:t>Il Responsabile Nazionale, sulla base delle risultanze trasmesse dal Responsabile Tecnico e dalla Commissione Ufficiali di Gara </w:t>
      </w:r>
      <w:r>
        <w:rPr>
          <w:rFonts w:ascii="Calibri" w:hAnsi="Calibri"/>
          <w:i/>
          <w:sz w:val="22"/>
        </w:rPr>
        <w:t>Beach Volley</w:t>
      </w:r>
      <w:r>
        <w:rPr>
          <w:rFonts w:ascii="Calibri" w:hAnsi="Calibri"/>
          <w:sz w:val="22"/>
        </w:rPr>
        <w:t>, propone i nominativi dei Supervisori Arbitrali risultati idonei all’approvazione del Consiglio Federale, in occasione della formazione dei ruoli per la stagione agonistica successiva.</w:t>
      </w:r>
    </w:p>
    <w:p>
      <w:pPr>
        <w:pStyle w:val="BodyText"/>
        <w:spacing w:before="1"/>
        <w:rPr>
          <w:rFonts w:ascii="Calibri"/>
          <w:sz w:val="27"/>
        </w:rPr>
      </w:pPr>
    </w:p>
    <w:p>
      <w:pPr>
        <w:pStyle w:val="Heading5"/>
        <w:spacing w:line="278" w:lineRule="auto" w:before="0" w:after="14"/>
        <w:ind w:left="1142" w:right="1123"/>
        <w:jc w:val="both"/>
        <w:rPr>
          <w:rFonts w:ascii="Calibri" w:hAnsi="Calibri"/>
        </w:rPr>
      </w:pPr>
      <w:r>
        <w:rPr>
          <w:rFonts w:ascii="Calibri" w:hAnsi="Calibri"/>
        </w:rPr>
        <w:t>Art. 100 - Corso per l’abilitazione alla funzione di Supervisore Arbitrale per Tornei Nazionali Giovanili e Tornei organizzati a livello periferico</w:t>
      </w:r>
    </w:p>
    <w:p>
      <w:pPr>
        <w:pStyle w:val="BodyText"/>
        <w:spacing w:line="20" w:lineRule="exact"/>
        <w:ind w:left="1108"/>
        <w:rPr>
          <w:rFonts w:ascii="Calibri"/>
          <w:sz w:val="2"/>
        </w:rPr>
      </w:pPr>
      <w:r>
        <w:rPr>
          <w:rFonts w:ascii="Calibri"/>
          <w:sz w:val="2"/>
        </w:rPr>
        <w:pict>
          <v:group style="width:484.8pt;height:.5pt;mso-position-horizontal-relative:char;mso-position-vertical-relative:line" coordorigin="0,0" coordsize="9696,10">
            <v:line style="position:absolute" from="0,5" to="9696,5" stroked="true" strokeweight=".48pt" strokecolor="#000000">
              <v:stroke dashstyle="solid"/>
            </v:line>
          </v:group>
        </w:pict>
      </w:r>
      <w:r>
        <w:rPr>
          <w:rFonts w:ascii="Calibri"/>
          <w:sz w:val="2"/>
        </w:rPr>
      </w:r>
    </w:p>
    <w:p>
      <w:pPr>
        <w:pStyle w:val="ListParagraph"/>
        <w:numPr>
          <w:ilvl w:val="0"/>
          <w:numId w:val="436"/>
        </w:numPr>
        <w:tabs>
          <w:tab w:pos="1649" w:val="left" w:leader="none"/>
        </w:tabs>
        <w:spacing w:line="273" w:lineRule="auto" w:before="0" w:after="0"/>
        <w:ind w:left="1426" w:right="1123" w:firstLine="0"/>
        <w:jc w:val="both"/>
        <w:rPr>
          <w:rFonts w:ascii="Calibri" w:hAnsi="Calibri"/>
          <w:sz w:val="22"/>
        </w:rPr>
      </w:pPr>
      <w:r>
        <w:rPr>
          <w:rFonts w:ascii="Calibri" w:hAnsi="Calibri"/>
          <w:sz w:val="22"/>
        </w:rPr>
        <w:t>Il corso per l’abilitazione alla funzione di Supervisore Arbitrale per Tornei Nazionali Giovanili è indetto dal Responsabile</w:t>
      </w:r>
      <w:r>
        <w:rPr>
          <w:rFonts w:ascii="Calibri" w:hAnsi="Calibri"/>
          <w:spacing w:val="-3"/>
          <w:sz w:val="22"/>
        </w:rPr>
        <w:t> </w:t>
      </w:r>
      <w:r>
        <w:rPr>
          <w:rFonts w:ascii="Calibri" w:hAnsi="Calibri"/>
          <w:sz w:val="22"/>
        </w:rPr>
        <w:t>Nazionale.</w:t>
      </w:r>
    </w:p>
    <w:p>
      <w:pPr>
        <w:pStyle w:val="ListParagraph"/>
        <w:numPr>
          <w:ilvl w:val="0"/>
          <w:numId w:val="436"/>
        </w:numPr>
        <w:tabs>
          <w:tab w:pos="1636" w:val="left" w:leader="none"/>
        </w:tabs>
        <w:spacing w:line="273" w:lineRule="auto" w:before="7" w:after="0"/>
        <w:ind w:left="1426" w:right="1123" w:firstLine="0"/>
        <w:jc w:val="both"/>
        <w:rPr>
          <w:rFonts w:ascii="Calibri" w:hAnsi="Calibri"/>
          <w:sz w:val="22"/>
        </w:rPr>
      </w:pPr>
      <w:r>
        <w:rPr>
          <w:rFonts w:ascii="Calibri" w:hAnsi="Calibri"/>
          <w:sz w:val="22"/>
        </w:rPr>
        <w:t>Il</w:t>
      </w:r>
      <w:r>
        <w:rPr>
          <w:rFonts w:ascii="Calibri" w:hAnsi="Calibri"/>
          <w:spacing w:val="-12"/>
          <w:sz w:val="22"/>
        </w:rPr>
        <w:t> </w:t>
      </w:r>
      <w:r>
        <w:rPr>
          <w:rFonts w:ascii="Calibri" w:hAnsi="Calibri"/>
          <w:sz w:val="22"/>
        </w:rPr>
        <w:t>programma</w:t>
      </w:r>
      <w:r>
        <w:rPr>
          <w:rFonts w:ascii="Calibri" w:hAnsi="Calibri"/>
          <w:spacing w:val="-12"/>
          <w:sz w:val="22"/>
        </w:rPr>
        <w:t> </w:t>
      </w:r>
      <w:r>
        <w:rPr>
          <w:rFonts w:ascii="Calibri" w:hAnsi="Calibri"/>
          <w:sz w:val="22"/>
        </w:rPr>
        <w:t>del</w:t>
      </w:r>
      <w:r>
        <w:rPr>
          <w:rFonts w:ascii="Calibri" w:hAnsi="Calibri"/>
          <w:spacing w:val="-10"/>
          <w:sz w:val="22"/>
        </w:rPr>
        <w:t> </w:t>
      </w:r>
      <w:r>
        <w:rPr>
          <w:rFonts w:ascii="Calibri" w:hAnsi="Calibri"/>
          <w:sz w:val="22"/>
        </w:rPr>
        <w:t>corso</w:t>
      </w:r>
      <w:r>
        <w:rPr>
          <w:rFonts w:ascii="Calibri" w:hAnsi="Calibri"/>
          <w:spacing w:val="-12"/>
          <w:sz w:val="22"/>
        </w:rPr>
        <w:t> </w:t>
      </w:r>
      <w:r>
        <w:rPr>
          <w:rFonts w:ascii="Calibri" w:hAnsi="Calibri"/>
          <w:sz w:val="22"/>
        </w:rPr>
        <w:t>è</w:t>
      </w:r>
      <w:r>
        <w:rPr>
          <w:rFonts w:ascii="Calibri" w:hAnsi="Calibri"/>
          <w:spacing w:val="-12"/>
          <w:sz w:val="22"/>
        </w:rPr>
        <w:t> </w:t>
      </w:r>
      <w:r>
        <w:rPr>
          <w:rFonts w:ascii="Calibri" w:hAnsi="Calibri"/>
          <w:sz w:val="22"/>
        </w:rPr>
        <w:t>definito</w:t>
      </w:r>
      <w:r>
        <w:rPr>
          <w:rFonts w:ascii="Calibri" w:hAnsi="Calibri"/>
          <w:spacing w:val="-11"/>
          <w:sz w:val="22"/>
        </w:rPr>
        <w:t> </w:t>
      </w:r>
      <w:r>
        <w:rPr>
          <w:rFonts w:ascii="Calibri" w:hAnsi="Calibri"/>
          <w:sz w:val="22"/>
        </w:rPr>
        <w:t>dal</w:t>
      </w:r>
      <w:r>
        <w:rPr>
          <w:rFonts w:ascii="Calibri" w:hAnsi="Calibri"/>
          <w:spacing w:val="-12"/>
          <w:sz w:val="22"/>
        </w:rPr>
        <w:t> </w:t>
      </w:r>
      <w:r>
        <w:rPr>
          <w:rFonts w:ascii="Calibri" w:hAnsi="Calibri"/>
          <w:sz w:val="22"/>
        </w:rPr>
        <w:t>Responsabile</w:t>
      </w:r>
      <w:r>
        <w:rPr>
          <w:rFonts w:ascii="Calibri" w:hAnsi="Calibri"/>
          <w:spacing w:val="-12"/>
          <w:sz w:val="22"/>
        </w:rPr>
        <w:t> </w:t>
      </w:r>
      <w:r>
        <w:rPr>
          <w:rFonts w:ascii="Calibri" w:hAnsi="Calibri"/>
          <w:sz w:val="22"/>
        </w:rPr>
        <w:t>Tecnico</w:t>
      </w:r>
      <w:r>
        <w:rPr>
          <w:rFonts w:ascii="Calibri" w:hAnsi="Calibri"/>
          <w:spacing w:val="-11"/>
          <w:sz w:val="22"/>
        </w:rPr>
        <w:t> </w:t>
      </w:r>
      <w:r>
        <w:rPr>
          <w:rFonts w:ascii="Calibri" w:hAnsi="Calibri"/>
          <w:sz w:val="22"/>
        </w:rPr>
        <w:t>in</w:t>
      </w:r>
      <w:r>
        <w:rPr>
          <w:rFonts w:ascii="Calibri" w:hAnsi="Calibri"/>
          <w:spacing w:val="-12"/>
          <w:sz w:val="22"/>
        </w:rPr>
        <w:t> </w:t>
      </w:r>
      <w:r>
        <w:rPr>
          <w:rFonts w:ascii="Calibri" w:hAnsi="Calibri"/>
          <w:sz w:val="22"/>
        </w:rPr>
        <w:t>collaborazione</w:t>
      </w:r>
      <w:r>
        <w:rPr>
          <w:rFonts w:ascii="Calibri" w:hAnsi="Calibri"/>
          <w:spacing w:val="-11"/>
          <w:sz w:val="22"/>
        </w:rPr>
        <w:t> </w:t>
      </w:r>
      <w:r>
        <w:rPr>
          <w:rFonts w:ascii="Calibri" w:hAnsi="Calibri"/>
          <w:sz w:val="22"/>
        </w:rPr>
        <w:t>con</w:t>
      </w:r>
      <w:r>
        <w:rPr>
          <w:rFonts w:ascii="Calibri" w:hAnsi="Calibri"/>
          <w:spacing w:val="-12"/>
          <w:sz w:val="22"/>
        </w:rPr>
        <w:t> </w:t>
      </w:r>
      <w:r>
        <w:rPr>
          <w:rFonts w:ascii="Calibri" w:hAnsi="Calibri"/>
          <w:sz w:val="22"/>
        </w:rPr>
        <w:t>la</w:t>
      </w:r>
      <w:r>
        <w:rPr>
          <w:rFonts w:ascii="Calibri" w:hAnsi="Calibri"/>
          <w:spacing w:val="-13"/>
          <w:sz w:val="22"/>
        </w:rPr>
        <w:t> </w:t>
      </w:r>
      <w:r>
        <w:rPr>
          <w:rFonts w:ascii="Calibri" w:hAnsi="Calibri"/>
          <w:sz w:val="22"/>
        </w:rPr>
        <w:t>Commissione</w:t>
      </w:r>
      <w:r>
        <w:rPr>
          <w:rFonts w:ascii="Calibri" w:hAnsi="Calibri"/>
          <w:spacing w:val="-11"/>
          <w:sz w:val="22"/>
        </w:rPr>
        <w:t> </w:t>
      </w:r>
      <w:r>
        <w:rPr>
          <w:rFonts w:ascii="Calibri" w:hAnsi="Calibri"/>
          <w:i/>
          <w:sz w:val="22"/>
        </w:rPr>
        <w:t>Beach </w:t>
      </w:r>
      <w:r>
        <w:rPr>
          <w:rFonts w:ascii="Calibri" w:hAnsi="Calibri"/>
          <w:i/>
          <w:sz w:val="22"/>
        </w:rPr>
        <w:t>Volley </w:t>
      </w:r>
      <w:r>
        <w:rPr>
          <w:rFonts w:ascii="Calibri" w:hAnsi="Calibri"/>
          <w:sz w:val="22"/>
        </w:rPr>
        <w:t>e con il Referente della Funzione Regole di Gioco e</w:t>
      </w:r>
      <w:r>
        <w:rPr>
          <w:rFonts w:ascii="Calibri" w:hAnsi="Calibri"/>
          <w:spacing w:val="-15"/>
          <w:sz w:val="22"/>
        </w:rPr>
        <w:t> </w:t>
      </w:r>
      <w:r>
        <w:rPr>
          <w:rFonts w:ascii="Calibri" w:hAnsi="Calibri"/>
          <w:sz w:val="22"/>
        </w:rPr>
        <w:t>Formazione.</w:t>
      </w:r>
    </w:p>
    <w:p>
      <w:pPr>
        <w:pStyle w:val="ListParagraph"/>
        <w:numPr>
          <w:ilvl w:val="0"/>
          <w:numId w:val="436"/>
        </w:numPr>
        <w:tabs>
          <w:tab w:pos="1690" w:val="left" w:leader="none"/>
        </w:tabs>
        <w:spacing w:line="276" w:lineRule="auto" w:before="2" w:after="0"/>
        <w:ind w:left="1426" w:right="1123" w:firstLine="0"/>
        <w:jc w:val="both"/>
        <w:rPr>
          <w:rFonts w:ascii="Calibri" w:hAnsi="Calibri"/>
          <w:sz w:val="22"/>
        </w:rPr>
      </w:pPr>
      <w:r>
        <w:rPr>
          <w:rFonts w:ascii="Calibri" w:hAnsi="Calibri"/>
          <w:sz w:val="22"/>
        </w:rPr>
        <w:t>Il Responsabile Nazionale, sulla base delle risultanze trasmesse dal Responsabile Tecnico e dalla Commissione Ufficiali di Gara </w:t>
      </w:r>
      <w:r>
        <w:rPr>
          <w:rFonts w:ascii="Calibri" w:hAnsi="Calibri"/>
          <w:i/>
          <w:sz w:val="22"/>
        </w:rPr>
        <w:t>Beach Volley</w:t>
      </w:r>
      <w:r>
        <w:rPr>
          <w:rFonts w:ascii="Calibri" w:hAnsi="Calibri"/>
          <w:sz w:val="22"/>
        </w:rPr>
        <w:t>, aggiorna l’elenco degli Ufficiali di Gara abilitati alla funzione di Supervisore Arbitrale per Tornei Nazionali</w:t>
      </w:r>
      <w:r>
        <w:rPr>
          <w:rFonts w:ascii="Calibri" w:hAnsi="Calibri"/>
          <w:spacing w:val="-8"/>
          <w:sz w:val="22"/>
        </w:rPr>
        <w:t> </w:t>
      </w:r>
      <w:r>
        <w:rPr>
          <w:rFonts w:ascii="Calibri" w:hAnsi="Calibri"/>
          <w:sz w:val="22"/>
        </w:rPr>
        <w:t>Giovanili.</w:t>
      </w:r>
    </w:p>
    <w:p>
      <w:pPr>
        <w:pStyle w:val="BodyText"/>
        <w:spacing w:before="11"/>
        <w:rPr>
          <w:rFonts w:ascii="Calibri"/>
          <w:sz w:val="27"/>
        </w:rPr>
      </w:pPr>
    </w:p>
    <w:p>
      <w:pPr>
        <w:pStyle w:val="Heading5"/>
        <w:spacing w:before="0"/>
        <w:ind w:left="1142"/>
        <w:jc w:val="both"/>
        <w:rPr>
          <w:rFonts w:ascii="Calibri"/>
        </w:rPr>
      </w:pPr>
      <w:r>
        <w:rPr/>
        <w:pict>
          <v:shape style="position:absolute;margin-left:55.670601pt;margin-top:17.905785pt;width:484.8pt;height:.1pt;mso-position-horizontal-relative:page;mso-position-vertical-relative:paragraph;z-index:-250016768;mso-wrap-distance-left:0;mso-wrap-distance-right:0" coordorigin="1113,358" coordsize="9696,0" path="m1113,358l10809,358e" filled="false" stroked="true" strokeweight=".48pt" strokecolor="#000000">
            <v:path arrowok="t"/>
            <v:stroke dashstyle="solid"/>
            <w10:wrap type="topAndBottom"/>
          </v:shape>
        </w:pict>
      </w:r>
      <w:r>
        <w:rPr>
          <w:rFonts w:ascii="Calibri"/>
        </w:rPr>
        <w:t>Art. 101 - Corso di abilitazione per la funzione di Addetto al Referto Elettronico</w:t>
      </w:r>
    </w:p>
    <w:p>
      <w:pPr>
        <w:pStyle w:val="ListParagraph"/>
        <w:numPr>
          <w:ilvl w:val="0"/>
          <w:numId w:val="437"/>
        </w:numPr>
        <w:tabs>
          <w:tab w:pos="1671" w:val="left" w:leader="none"/>
        </w:tabs>
        <w:spacing w:line="273" w:lineRule="auto" w:before="0" w:after="0"/>
        <w:ind w:left="1426" w:right="1123" w:firstLine="0"/>
        <w:jc w:val="both"/>
        <w:rPr>
          <w:rFonts w:ascii="Calibri" w:hAnsi="Calibri"/>
          <w:sz w:val="22"/>
        </w:rPr>
      </w:pPr>
      <w:r>
        <w:rPr>
          <w:rFonts w:ascii="Calibri" w:hAnsi="Calibri"/>
          <w:sz w:val="22"/>
        </w:rPr>
        <w:t>Il corso di abilitazione per la funzione di Addetto al Referto Elettronico è indetto dal Responsabile Nazionale.</w:t>
      </w:r>
    </w:p>
    <w:p>
      <w:pPr>
        <w:pStyle w:val="BodyText"/>
        <w:rPr>
          <w:rFonts w:ascii="Calibri"/>
          <w:sz w:val="20"/>
        </w:rPr>
      </w:pPr>
    </w:p>
    <w:p>
      <w:pPr>
        <w:pStyle w:val="BodyText"/>
        <w:rPr>
          <w:rFonts w:ascii="Calibri"/>
          <w:sz w:val="20"/>
        </w:rPr>
      </w:pPr>
    </w:p>
    <w:p>
      <w:pPr>
        <w:pStyle w:val="BodyText"/>
        <w:spacing w:before="5"/>
        <w:rPr>
          <w:rFonts w:ascii="Calibri"/>
          <w:sz w:val="26"/>
        </w:rPr>
      </w:pPr>
      <w:r>
        <w:rPr/>
        <w:pict>
          <v:shape style="position:absolute;margin-left:480.950592pt;margin-top:18.324312pt;width:59.55pt;height:.1pt;mso-position-horizontal-relative:page;mso-position-vertical-relative:paragraph;z-index:-250015744;mso-wrap-distance-left:0;mso-wrap-distance-right:0" coordorigin="9619,366" coordsize="1191,0" path="m9619,366l10809,366e" filled="false" stroked="true" strokeweight=".48pt" strokecolor="#a6a6a6">
            <v:path arrowok="t"/>
            <v:stroke dashstyle="solid"/>
            <w10:wrap type="topAndBottom"/>
          </v:shape>
        </w:pict>
      </w:r>
    </w:p>
    <w:p>
      <w:pPr>
        <w:spacing w:line="187" w:lineRule="exact" w:before="0"/>
        <w:ind w:left="0" w:right="1270" w:firstLine="0"/>
        <w:jc w:val="right"/>
        <w:rPr>
          <w:rFonts w:ascii="Calibri"/>
          <w:i/>
          <w:sz w:val="16"/>
        </w:rPr>
      </w:pPr>
      <w:r>
        <w:rPr>
          <w:rFonts w:ascii="Calibri"/>
          <w:i/>
          <w:sz w:val="16"/>
        </w:rPr>
        <w:t>Pag. 38 di 42</w:t>
      </w:r>
    </w:p>
    <w:p>
      <w:pPr>
        <w:spacing w:after="0" w:line="187" w:lineRule="exact"/>
        <w:jc w:val="right"/>
        <w:rPr>
          <w:rFonts w:ascii="Calibri"/>
          <w:sz w:val="16"/>
        </w:rPr>
        <w:sectPr>
          <w:pgSz w:w="11910" w:h="16840"/>
          <w:pgMar w:top="1160" w:bottom="280" w:left="0" w:right="0"/>
        </w:sectPr>
      </w:pPr>
    </w:p>
    <w:p>
      <w:pPr>
        <w:pStyle w:val="ListParagraph"/>
        <w:numPr>
          <w:ilvl w:val="0"/>
          <w:numId w:val="437"/>
        </w:numPr>
        <w:tabs>
          <w:tab w:pos="1659" w:val="left" w:leader="none"/>
        </w:tabs>
        <w:spacing w:line="273" w:lineRule="auto" w:before="81" w:after="0"/>
        <w:ind w:left="1426" w:right="1122" w:firstLine="0"/>
        <w:jc w:val="both"/>
        <w:rPr>
          <w:rFonts w:ascii="Calibri" w:hAnsi="Calibri"/>
          <w:sz w:val="22"/>
        </w:rPr>
      </w:pPr>
      <w:r>
        <w:rPr>
          <w:rFonts w:ascii="Calibri" w:hAnsi="Calibri"/>
          <w:sz w:val="22"/>
        </w:rPr>
        <w:t>Il programma del corso è definito dal Responsabile Tecnico , in collaborazione con il Referente della Funzione</w:t>
      </w:r>
      <w:r>
        <w:rPr>
          <w:rFonts w:ascii="Calibri" w:hAnsi="Calibri"/>
          <w:spacing w:val="-12"/>
          <w:sz w:val="22"/>
        </w:rPr>
        <w:t> </w:t>
      </w:r>
      <w:r>
        <w:rPr>
          <w:rFonts w:ascii="Calibri" w:hAnsi="Calibri"/>
          <w:sz w:val="22"/>
        </w:rPr>
        <w:t>Regole</w:t>
      </w:r>
      <w:r>
        <w:rPr>
          <w:rFonts w:ascii="Calibri" w:hAnsi="Calibri"/>
          <w:spacing w:val="-11"/>
          <w:sz w:val="22"/>
        </w:rPr>
        <w:t> </w:t>
      </w:r>
      <w:r>
        <w:rPr>
          <w:rFonts w:ascii="Calibri" w:hAnsi="Calibri"/>
          <w:sz w:val="22"/>
        </w:rPr>
        <w:t>di</w:t>
      </w:r>
      <w:r>
        <w:rPr>
          <w:rFonts w:ascii="Calibri" w:hAnsi="Calibri"/>
          <w:spacing w:val="-11"/>
          <w:sz w:val="22"/>
        </w:rPr>
        <w:t> </w:t>
      </w:r>
      <w:r>
        <w:rPr>
          <w:rFonts w:ascii="Calibri" w:hAnsi="Calibri"/>
          <w:sz w:val="22"/>
        </w:rPr>
        <w:t>Gioco</w:t>
      </w:r>
      <w:r>
        <w:rPr>
          <w:rFonts w:ascii="Calibri" w:hAnsi="Calibri"/>
          <w:spacing w:val="-11"/>
          <w:sz w:val="22"/>
        </w:rPr>
        <w:t> </w:t>
      </w:r>
      <w:r>
        <w:rPr>
          <w:rFonts w:ascii="Calibri" w:hAnsi="Calibri"/>
          <w:sz w:val="22"/>
        </w:rPr>
        <w:t>e</w:t>
      </w:r>
      <w:r>
        <w:rPr>
          <w:rFonts w:ascii="Calibri" w:hAnsi="Calibri"/>
          <w:spacing w:val="-11"/>
          <w:sz w:val="22"/>
        </w:rPr>
        <w:t> </w:t>
      </w:r>
      <w:r>
        <w:rPr>
          <w:rFonts w:ascii="Calibri" w:hAnsi="Calibri"/>
          <w:sz w:val="22"/>
        </w:rPr>
        <w:t>Formazione,</w:t>
      </w:r>
      <w:r>
        <w:rPr>
          <w:rFonts w:ascii="Calibri" w:hAnsi="Calibri"/>
          <w:spacing w:val="-10"/>
          <w:sz w:val="22"/>
        </w:rPr>
        <w:t> </w:t>
      </w:r>
      <w:r>
        <w:rPr>
          <w:rFonts w:ascii="Calibri" w:hAnsi="Calibri"/>
          <w:sz w:val="22"/>
        </w:rPr>
        <w:t>con</w:t>
      </w:r>
      <w:r>
        <w:rPr>
          <w:rFonts w:ascii="Calibri" w:hAnsi="Calibri"/>
          <w:spacing w:val="-11"/>
          <w:sz w:val="22"/>
        </w:rPr>
        <w:t> </w:t>
      </w:r>
      <w:r>
        <w:rPr>
          <w:rFonts w:ascii="Calibri" w:hAnsi="Calibri"/>
          <w:sz w:val="22"/>
        </w:rPr>
        <w:t>la</w:t>
      </w:r>
      <w:r>
        <w:rPr>
          <w:rFonts w:ascii="Calibri" w:hAnsi="Calibri"/>
          <w:spacing w:val="-11"/>
          <w:sz w:val="22"/>
        </w:rPr>
        <w:t> </w:t>
      </w:r>
      <w:r>
        <w:rPr>
          <w:rFonts w:ascii="Calibri" w:hAnsi="Calibri"/>
          <w:sz w:val="22"/>
        </w:rPr>
        <w:t>Commissione</w:t>
      </w:r>
      <w:r>
        <w:rPr>
          <w:rFonts w:ascii="Calibri" w:hAnsi="Calibri"/>
          <w:spacing w:val="-12"/>
          <w:sz w:val="22"/>
        </w:rPr>
        <w:t> </w:t>
      </w:r>
      <w:r>
        <w:rPr>
          <w:rFonts w:ascii="Calibri" w:hAnsi="Calibri"/>
          <w:sz w:val="22"/>
        </w:rPr>
        <w:t>Arbitri</w:t>
      </w:r>
      <w:r>
        <w:rPr>
          <w:rFonts w:ascii="Calibri" w:hAnsi="Calibri"/>
          <w:spacing w:val="-11"/>
          <w:sz w:val="22"/>
        </w:rPr>
        <w:t> </w:t>
      </w:r>
      <w:r>
        <w:rPr>
          <w:rFonts w:ascii="Calibri" w:hAnsi="Calibri"/>
          <w:sz w:val="22"/>
        </w:rPr>
        <w:t>Ruolo</w:t>
      </w:r>
      <w:r>
        <w:rPr>
          <w:rFonts w:ascii="Calibri" w:hAnsi="Calibri"/>
          <w:spacing w:val="-11"/>
          <w:sz w:val="22"/>
        </w:rPr>
        <w:t> </w:t>
      </w:r>
      <w:r>
        <w:rPr>
          <w:rFonts w:ascii="Calibri" w:hAnsi="Calibri"/>
          <w:sz w:val="22"/>
        </w:rPr>
        <w:t>A</w:t>
      </w:r>
      <w:r>
        <w:rPr>
          <w:rFonts w:ascii="Calibri" w:hAnsi="Calibri"/>
          <w:spacing w:val="-11"/>
          <w:sz w:val="22"/>
        </w:rPr>
        <w:t> </w:t>
      </w:r>
      <w:r>
        <w:rPr>
          <w:rFonts w:ascii="Calibri" w:hAnsi="Calibri"/>
          <w:sz w:val="22"/>
        </w:rPr>
        <w:t>e</w:t>
      </w:r>
      <w:r>
        <w:rPr>
          <w:rFonts w:ascii="Calibri" w:hAnsi="Calibri"/>
          <w:spacing w:val="-11"/>
          <w:sz w:val="22"/>
        </w:rPr>
        <w:t> </w:t>
      </w:r>
      <w:r>
        <w:rPr>
          <w:rFonts w:ascii="Calibri" w:hAnsi="Calibri"/>
          <w:sz w:val="22"/>
        </w:rPr>
        <w:t>con</w:t>
      </w:r>
      <w:r>
        <w:rPr>
          <w:rFonts w:ascii="Calibri" w:hAnsi="Calibri"/>
          <w:spacing w:val="-11"/>
          <w:sz w:val="22"/>
        </w:rPr>
        <w:t> </w:t>
      </w:r>
      <w:r>
        <w:rPr>
          <w:rFonts w:ascii="Calibri" w:hAnsi="Calibri"/>
          <w:sz w:val="22"/>
        </w:rPr>
        <w:t>il</w:t>
      </w:r>
      <w:r>
        <w:rPr>
          <w:rFonts w:ascii="Calibri" w:hAnsi="Calibri"/>
          <w:spacing w:val="-11"/>
          <w:sz w:val="22"/>
        </w:rPr>
        <w:t> </w:t>
      </w:r>
      <w:r>
        <w:rPr>
          <w:rFonts w:ascii="Calibri" w:hAnsi="Calibri"/>
          <w:sz w:val="22"/>
        </w:rPr>
        <w:t>supporto</w:t>
      </w:r>
      <w:r>
        <w:rPr>
          <w:rFonts w:ascii="Calibri" w:hAnsi="Calibri"/>
          <w:spacing w:val="-11"/>
          <w:sz w:val="22"/>
        </w:rPr>
        <w:t> </w:t>
      </w:r>
      <w:r>
        <w:rPr>
          <w:rFonts w:ascii="Calibri" w:hAnsi="Calibri"/>
          <w:sz w:val="22"/>
        </w:rPr>
        <w:t>della</w:t>
      </w:r>
      <w:r>
        <w:rPr>
          <w:rFonts w:ascii="Calibri" w:hAnsi="Calibri"/>
          <w:spacing w:val="-11"/>
          <w:sz w:val="22"/>
        </w:rPr>
        <w:t> </w:t>
      </w:r>
      <w:r>
        <w:rPr>
          <w:rFonts w:ascii="Calibri" w:hAnsi="Calibri"/>
          <w:sz w:val="22"/>
        </w:rPr>
        <w:t>Società fornitrice del</w:t>
      </w:r>
      <w:r>
        <w:rPr>
          <w:rFonts w:ascii="Calibri" w:hAnsi="Calibri"/>
          <w:spacing w:val="-3"/>
          <w:sz w:val="22"/>
        </w:rPr>
        <w:t> </w:t>
      </w:r>
      <w:r>
        <w:rPr>
          <w:rFonts w:ascii="Calibri" w:hAnsi="Calibri"/>
          <w:i/>
          <w:sz w:val="22"/>
        </w:rPr>
        <w:t>software</w:t>
      </w:r>
      <w:r>
        <w:rPr>
          <w:rFonts w:ascii="Calibri" w:hAnsi="Calibri"/>
          <w:sz w:val="22"/>
        </w:rPr>
        <w:t>.</w:t>
      </w:r>
    </w:p>
    <w:p>
      <w:pPr>
        <w:pStyle w:val="ListParagraph"/>
        <w:numPr>
          <w:ilvl w:val="0"/>
          <w:numId w:val="437"/>
        </w:numPr>
        <w:tabs>
          <w:tab w:pos="1663" w:val="left" w:leader="none"/>
        </w:tabs>
        <w:spacing w:line="273" w:lineRule="auto" w:before="8" w:after="0"/>
        <w:ind w:left="1426" w:right="1125" w:firstLine="0"/>
        <w:jc w:val="both"/>
        <w:rPr>
          <w:rFonts w:ascii="Calibri" w:hAnsi="Calibri"/>
          <w:sz w:val="22"/>
        </w:rPr>
      </w:pPr>
      <w:r>
        <w:rPr>
          <w:rFonts w:ascii="Calibri" w:hAnsi="Calibri"/>
          <w:sz w:val="22"/>
        </w:rPr>
        <w:t>Il Responsabile Tecnico, sulla base delle risultanze del corso, aggiorna l’elenco degli Ufficiali di Gara abilitati alla</w:t>
      </w:r>
      <w:r>
        <w:rPr>
          <w:rFonts w:ascii="Calibri" w:hAnsi="Calibri"/>
          <w:spacing w:val="-3"/>
          <w:sz w:val="22"/>
        </w:rPr>
        <w:t> </w:t>
      </w:r>
      <w:r>
        <w:rPr>
          <w:rFonts w:ascii="Calibri" w:hAnsi="Calibri"/>
          <w:sz w:val="22"/>
        </w:rPr>
        <w:t>funzione.</w:t>
      </w:r>
    </w:p>
    <w:p>
      <w:pPr>
        <w:pStyle w:val="ListParagraph"/>
        <w:numPr>
          <w:ilvl w:val="0"/>
          <w:numId w:val="437"/>
        </w:numPr>
        <w:tabs>
          <w:tab w:pos="1643" w:val="left" w:leader="none"/>
        </w:tabs>
        <w:spacing w:line="278" w:lineRule="auto" w:before="2" w:after="0"/>
        <w:ind w:left="1426" w:right="1119" w:firstLine="0"/>
        <w:jc w:val="both"/>
        <w:rPr>
          <w:rFonts w:ascii="Calibri" w:hAnsi="Calibri"/>
          <w:sz w:val="22"/>
        </w:rPr>
      </w:pPr>
      <w:r>
        <w:rPr>
          <w:rFonts w:ascii="Calibri" w:hAnsi="Calibri"/>
          <w:sz w:val="22"/>
        </w:rPr>
        <w:t>Il corso potrà essere tenuto, per garantire una maggiore valenza pratica dello stesso, anche da Ufficiali di Gara di comprovata esperienza come Addetti al Referto Elettronico identificati dal Responsabile Tecnico,</w:t>
      </w:r>
      <w:r>
        <w:rPr>
          <w:rFonts w:ascii="Calibri" w:hAnsi="Calibri"/>
          <w:spacing w:val="-9"/>
          <w:sz w:val="22"/>
        </w:rPr>
        <w:t> </w:t>
      </w:r>
      <w:r>
        <w:rPr>
          <w:rFonts w:ascii="Calibri" w:hAnsi="Calibri"/>
          <w:sz w:val="22"/>
        </w:rPr>
        <w:t>in</w:t>
      </w:r>
      <w:r>
        <w:rPr>
          <w:rFonts w:ascii="Calibri" w:hAnsi="Calibri"/>
          <w:spacing w:val="-8"/>
          <w:sz w:val="22"/>
        </w:rPr>
        <w:t> </w:t>
      </w:r>
      <w:r>
        <w:rPr>
          <w:rFonts w:ascii="Calibri" w:hAnsi="Calibri"/>
          <w:sz w:val="22"/>
        </w:rPr>
        <w:t>collaborazione</w:t>
      </w:r>
      <w:r>
        <w:rPr>
          <w:rFonts w:ascii="Calibri" w:hAnsi="Calibri"/>
          <w:spacing w:val="-9"/>
          <w:sz w:val="22"/>
        </w:rPr>
        <w:t> </w:t>
      </w:r>
      <w:r>
        <w:rPr>
          <w:rFonts w:ascii="Calibri" w:hAnsi="Calibri"/>
          <w:sz w:val="22"/>
        </w:rPr>
        <w:t>con</w:t>
      </w:r>
      <w:r>
        <w:rPr>
          <w:rFonts w:ascii="Calibri" w:hAnsi="Calibri"/>
          <w:spacing w:val="-9"/>
          <w:sz w:val="22"/>
        </w:rPr>
        <w:t> </w:t>
      </w:r>
      <w:r>
        <w:rPr>
          <w:rFonts w:ascii="Calibri" w:hAnsi="Calibri"/>
          <w:sz w:val="22"/>
        </w:rPr>
        <w:t>il</w:t>
      </w:r>
      <w:r>
        <w:rPr>
          <w:rFonts w:ascii="Calibri" w:hAnsi="Calibri"/>
          <w:spacing w:val="-8"/>
          <w:sz w:val="22"/>
        </w:rPr>
        <w:t> </w:t>
      </w:r>
      <w:r>
        <w:rPr>
          <w:rFonts w:ascii="Calibri" w:hAnsi="Calibri"/>
          <w:sz w:val="22"/>
        </w:rPr>
        <w:t>Referente</w:t>
      </w:r>
      <w:r>
        <w:rPr>
          <w:rFonts w:ascii="Calibri" w:hAnsi="Calibri"/>
          <w:spacing w:val="-9"/>
          <w:sz w:val="22"/>
        </w:rPr>
        <w:t> </w:t>
      </w:r>
      <w:r>
        <w:rPr>
          <w:rFonts w:ascii="Calibri" w:hAnsi="Calibri"/>
          <w:sz w:val="22"/>
        </w:rPr>
        <w:t>della</w:t>
      </w:r>
      <w:r>
        <w:rPr>
          <w:rFonts w:ascii="Calibri" w:hAnsi="Calibri"/>
          <w:spacing w:val="-8"/>
          <w:sz w:val="22"/>
        </w:rPr>
        <w:t> </w:t>
      </w:r>
      <w:r>
        <w:rPr>
          <w:rFonts w:ascii="Calibri" w:hAnsi="Calibri"/>
          <w:sz w:val="22"/>
        </w:rPr>
        <w:t>Funzione</w:t>
      </w:r>
      <w:r>
        <w:rPr>
          <w:rFonts w:ascii="Calibri" w:hAnsi="Calibri"/>
          <w:spacing w:val="-8"/>
          <w:sz w:val="22"/>
        </w:rPr>
        <w:t> </w:t>
      </w:r>
      <w:r>
        <w:rPr>
          <w:rFonts w:ascii="Calibri" w:hAnsi="Calibri"/>
          <w:sz w:val="22"/>
        </w:rPr>
        <w:t>Regole</w:t>
      </w:r>
      <w:r>
        <w:rPr>
          <w:rFonts w:ascii="Calibri" w:hAnsi="Calibri"/>
          <w:spacing w:val="-9"/>
          <w:sz w:val="22"/>
        </w:rPr>
        <w:t> </w:t>
      </w:r>
      <w:r>
        <w:rPr>
          <w:rFonts w:ascii="Calibri" w:hAnsi="Calibri"/>
          <w:sz w:val="22"/>
        </w:rPr>
        <w:t>di</w:t>
      </w:r>
      <w:r>
        <w:rPr>
          <w:rFonts w:ascii="Calibri" w:hAnsi="Calibri"/>
          <w:spacing w:val="-8"/>
          <w:sz w:val="22"/>
        </w:rPr>
        <w:t> </w:t>
      </w:r>
      <w:r>
        <w:rPr>
          <w:rFonts w:ascii="Calibri" w:hAnsi="Calibri"/>
          <w:sz w:val="22"/>
        </w:rPr>
        <w:t>Gioco</w:t>
      </w:r>
      <w:r>
        <w:rPr>
          <w:rFonts w:ascii="Calibri" w:hAnsi="Calibri"/>
          <w:spacing w:val="-8"/>
          <w:sz w:val="22"/>
        </w:rPr>
        <w:t> </w:t>
      </w:r>
      <w:r>
        <w:rPr>
          <w:rFonts w:ascii="Calibri" w:hAnsi="Calibri"/>
          <w:sz w:val="22"/>
        </w:rPr>
        <w:t>e</w:t>
      </w:r>
      <w:r>
        <w:rPr>
          <w:rFonts w:ascii="Calibri" w:hAnsi="Calibri"/>
          <w:spacing w:val="-9"/>
          <w:sz w:val="22"/>
        </w:rPr>
        <w:t> </w:t>
      </w:r>
      <w:r>
        <w:rPr>
          <w:rFonts w:ascii="Calibri" w:hAnsi="Calibri"/>
          <w:sz w:val="22"/>
        </w:rPr>
        <w:t>Formazione</w:t>
      </w:r>
      <w:r>
        <w:rPr>
          <w:rFonts w:ascii="Calibri" w:hAnsi="Calibri"/>
          <w:spacing w:val="-9"/>
          <w:sz w:val="22"/>
        </w:rPr>
        <w:t> </w:t>
      </w:r>
      <w:r>
        <w:rPr>
          <w:rFonts w:ascii="Calibri" w:hAnsi="Calibri"/>
          <w:sz w:val="22"/>
        </w:rPr>
        <w:t>e</w:t>
      </w:r>
      <w:r>
        <w:rPr>
          <w:rFonts w:ascii="Calibri" w:hAnsi="Calibri"/>
          <w:spacing w:val="-8"/>
          <w:sz w:val="22"/>
        </w:rPr>
        <w:t> </w:t>
      </w:r>
      <w:r>
        <w:rPr>
          <w:rFonts w:ascii="Calibri" w:hAnsi="Calibri"/>
          <w:sz w:val="22"/>
        </w:rPr>
        <w:t>la</w:t>
      </w:r>
      <w:r>
        <w:rPr>
          <w:rFonts w:ascii="Calibri" w:hAnsi="Calibri"/>
          <w:spacing w:val="-9"/>
          <w:sz w:val="22"/>
        </w:rPr>
        <w:t> </w:t>
      </w:r>
      <w:r>
        <w:rPr>
          <w:rFonts w:ascii="Calibri" w:hAnsi="Calibri"/>
          <w:sz w:val="22"/>
        </w:rPr>
        <w:t>Commissione Arbitri Ruolo</w:t>
      </w:r>
      <w:r>
        <w:rPr>
          <w:rFonts w:ascii="Calibri" w:hAnsi="Calibri"/>
          <w:spacing w:val="-3"/>
          <w:sz w:val="22"/>
        </w:rPr>
        <w:t> </w:t>
      </w:r>
      <w:r>
        <w:rPr>
          <w:rFonts w:ascii="Calibri" w:hAnsi="Calibri"/>
          <w:sz w:val="22"/>
        </w:rPr>
        <w:t>A.</w:t>
      </w:r>
    </w:p>
    <w:p>
      <w:pPr>
        <w:pStyle w:val="BodyText"/>
        <w:spacing w:before="3"/>
        <w:rPr>
          <w:rFonts w:ascii="Calibri"/>
          <w:sz w:val="29"/>
        </w:rPr>
      </w:pPr>
    </w:p>
    <w:p>
      <w:pPr>
        <w:pStyle w:val="Heading5"/>
        <w:spacing w:before="0"/>
        <w:ind w:left="1142"/>
        <w:jc w:val="both"/>
        <w:rPr>
          <w:rFonts w:ascii="Calibri"/>
          <w:i/>
        </w:rPr>
      </w:pPr>
      <w:r>
        <w:rPr/>
        <w:pict>
          <v:shape style="position:absolute;margin-left:55.670601pt;margin-top:17.905775pt;width:484.8pt;height:.1pt;mso-position-horizontal-relative:page;mso-position-vertical-relative:paragraph;z-index:-250014720;mso-wrap-distance-left:0;mso-wrap-distance-right:0" coordorigin="1113,358" coordsize="9696,0" path="m1113,358l10809,358e" filled="false" stroked="true" strokeweight=".48pt" strokecolor="#000000">
            <v:path arrowok="t"/>
            <v:stroke dashstyle="solid"/>
            <w10:wrap type="topAndBottom"/>
          </v:shape>
        </w:pict>
      </w:r>
      <w:r>
        <w:rPr>
          <w:rFonts w:ascii="Calibri"/>
        </w:rPr>
        <w:t>Art. 102 - Corso di abilitazione per la funzione di Addetto al </w:t>
      </w:r>
      <w:r>
        <w:rPr>
          <w:rFonts w:ascii="Calibri"/>
          <w:i/>
        </w:rPr>
        <w:t>Video-Check</w:t>
      </w:r>
    </w:p>
    <w:p>
      <w:pPr>
        <w:pStyle w:val="ListParagraph"/>
        <w:numPr>
          <w:ilvl w:val="0"/>
          <w:numId w:val="438"/>
        </w:numPr>
        <w:tabs>
          <w:tab w:pos="1644" w:val="left" w:leader="none"/>
        </w:tabs>
        <w:spacing w:line="240" w:lineRule="auto" w:before="0" w:after="0"/>
        <w:ind w:left="1643" w:right="0" w:hanging="218"/>
        <w:jc w:val="both"/>
        <w:rPr>
          <w:rFonts w:ascii="Calibri" w:hAnsi="Calibri"/>
          <w:sz w:val="22"/>
        </w:rPr>
      </w:pPr>
      <w:r>
        <w:rPr>
          <w:rFonts w:ascii="Calibri" w:hAnsi="Calibri"/>
          <w:sz w:val="22"/>
        </w:rPr>
        <w:t>Il corso di abilitazione per la funzione di Addetto al </w:t>
      </w:r>
      <w:r>
        <w:rPr>
          <w:rFonts w:ascii="Calibri" w:hAnsi="Calibri"/>
          <w:i/>
          <w:sz w:val="22"/>
        </w:rPr>
        <w:t>Video-Check </w:t>
      </w:r>
      <w:r>
        <w:rPr>
          <w:rFonts w:ascii="Calibri" w:hAnsi="Calibri"/>
          <w:sz w:val="22"/>
        </w:rPr>
        <w:t>è indetto dal Responsabile</w:t>
      </w:r>
      <w:r>
        <w:rPr>
          <w:rFonts w:ascii="Calibri" w:hAnsi="Calibri"/>
          <w:spacing w:val="-33"/>
          <w:sz w:val="22"/>
        </w:rPr>
        <w:t> </w:t>
      </w:r>
      <w:r>
        <w:rPr>
          <w:rFonts w:ascii="Calibri" w:hAnsi="Calibri"/>
          <w:sz w:val="22"/>
        </w:rPr>
        <w:t>Nazionale.</w:t>
      </w:r>
    </w:p>
    <w:p>
      <w:pPr>
        <w:pStyle w:val="ListParagraph"/>
        <w:numPr>
          <w:ilvl w:val="0"/>
          <w:numId w:val="438"/>
        </w:numPr>
        <w:tabs>
          <w:tab w:pos="1637" w:val="left" w:leader="none"/>
        </w:tabs>
        <w:spacing w:line="273" w:lineRule="auto" w:before="43" w:after="0"/>
        <w:ind w:left="1426" w:right="1124" w:firstLine="0"/>
        <w:jc w:val="both"/>
        <w:rPr>
          <w:rFonts w:ascii="Calibri" w:hAnsi="Calibri"/>
          <w:sz w:val="22"/>
        </w:rPr>
      </w:pPr>
      <w:r>
        <w:rPr>
          <w:rFonts w:ascii="Calibri" w:hAnsi="Calibri"/>
          <w:sz w:val="22"/>
        </w:rPr>
        <w:t>Il</w:t>
      </w:r>
      <w:r>
        <w:rPr>
          <w:rFonts w:ascii="Calibri" w:hAnsi="Calibri"/>
          <w:spacing w:val="-10"/>
          <w:sz w:val="22"/>
        </w:rPr>
        <w:t> </w:t>
      </w:r>
      <w:r>
        <w:rPr>
          <w:rFonts w:ascii="Calibri" w:hAnsi="Calibri"/>
          <w:sz w:val="22"/>
        </w:rPr>
        <w:t>programma</w:t>
      </w:r>
      <w:r>
        <w:rPr>
          <w:rFonts w:ascii="Calibri" w:hAnsi="Calibri"/>
          <w:spacing w:val="-10"/>
          <w:sz w:val="22"/>
        </w:rPr>
        <w:t> </w:t>
      </w:r>
      <w:r>
        <w:rPr>
          <w:rFonts w:ascii="Calibri" w:hAnsi="Calibri"/>
          <w:sz w:val="22"/>
        </w:rPr>
        <w:t>del</w:t>
      </w:r>
      <w:r>
        <w:rPr>
          <w:rFonts w:ascii="Calibri" w:hAnsi="Calibri"/>
          <w:spacing w:val="-10"/>
          <w:sz w:val="22"/>
        </w:rPr>
        <w:t> </w:t>
      </w:r>
      <w:r>
        <w:rPr>
          <w:rFonts w:ascii="Calibri" w:hAnsi="Calibri"/>
          <w:sz w:val="22"/>
        </w:rPr>
        <w:t>corso</w:t>
      </w:r>
      <w:r>
        <w:rPr>
          <w:rFonts w:ascii="Calibri" w:hAnsi="Calibri"/>
          <w:spacing w:val="-10"/>
          <w:sz w:val="22"/>
        </w:rPr>
        <w:t> </w:t>
      </w:r>
      <w:r>
        <w:rPr>
          <w:rFonts w:ascii="Calibri" w:hAnsi="Calibri"/>
          <w:sz w:val="22"/>
        </w:rPr>
        <w:t>è</w:t>
      </w:r>
      <w:r>
        <w:rPr>
          <w:rFonts w:ascii="Calibri" w:hAnsi="Calibri"/>
          <w:spacing w:val="-10"/>
          <w:sz w:val="22"/>
        </w:rPr>
        <w:t> </w:t>
      </w:r>
      <w:r>
        <w:rPr>
          <w:rFonts w:ascii="Calibri" w:hAnsi="Calibri"/>
          <w:sz w:val="22"/>
        </w:rPr>
        <w:t>definito</w:t>
      </w:r>
      <w:r>
        <w:rPr>
          <w:rFonts w:ascii="Calibri" w:hAnsi="Calibri"/>
          <w:spacing w:val="-11"/>
          <w:sz w:val="22"/>
        </w:rPr>
        <w:t> </w:t>
      </w:r>
      <w:r>
        <w:rPr>
          <w:rFonts w:ascii="Calibri" w:hAnsi="Calibri"/>
          <w:sz w:val="22"/>
        </w:rPr>
        <w:t>dal</w:t>
      </w:r>
      <w:r>
        <w:rPr>
          <w:rFonts w:ascii="Calibri" w:hAnsi="Calibri"/>
          <w:spacing w:val="-10"/>
          <w:sz w:val="22"/>
        </w:rPr>
        <w:t> </w:t>
      </w:r>
      <w:r>
        <w:rPr>
          <w:rFonts w:ascii="Calibri" w:hAnsi="Calibri"/>
          <w:sz w:val="22"/>
        </w:rPr>
        <w:t>Responsabile</w:t>
      </w:r>
      <w:r>
        <w:rPr>
          <w:rFonts w:ascii="Calibri" w:hAnsi="Calibri"/>
          <w:spacing w:val="-10"/>
          <w:sz w:val="22"/>
        </w:rPr>
        <w:t> </w:t>
      </w:r>
      <w:r>
        <w:rPr>
          <w:rFonts w:ascii="Calibri" w:hAnsi="Calibri"/>
          <w:sz w:val="22"/>
        </w:rPr>
        <w:t>Tecnico</w:t>
      </w:r>
      <w:r>
        <w:rPr>
          <w:rFonts w:ascii="Calibri" w:hAnsi="Calibri"/>
          <w:spacing w:val="-11"/>
          <w:sz w:val="22"/>
        </w:rPr>
        <w:t> </w:t>
      </w:r>
      <w:r>
        <w:rPr>
          <w:rFonts w:ascii="Calibri" w:hAnsi="Calibri"/>
          <w:sz w:val="22"/>
        </w:rPr>
        <w:t>con</w:t>
      </w:r>
      <w:r>
        <w:rPr>
          <w:rFonts w:ascii="Calibri" w:hAnsi="Calibri"/>
          <w:spacing w:val="-10"/>
          <w:sz w:val="22"/>
        </w:rPr>
        <w:t> </w:t>
      </w:r>
      <w:r>
        <w:rPr>
          <w:rFonts w:ascii="Calibri" w:hAnsi="Calibri"/>
          <w:sz w:val="22"/>
        </w:rPr>
        <w:t>le</w:t>
      </w:r>
      <w:r>
        <w:rPr>
          <w:rFonts w:ascii="Calibri" w:hAnsi="Calibri"/>
          <w:spacing w:val="-10"/>
          <w:sz w:val="22"/>
        </w:rPr>
        <w:t> </w:t>
      </w:r>
      <w:r>
        <w:rPr>
          <w:rFonts w:ascii="Calibri" w:hAnsi="Calibri"/>
          <w:sz w:val="22"/>
        </w:rPr>
        <w:t>Leghe</w:t>
      </w:r>
      <w:r>
        <w:rPr>
          <w:rFonts w:ascii="Calibri" w:hAnsi="Calibri"/>
          <w:spacing w:val="-11"/>
          <w:sz w:val="22"/>
        </w:rPr>
        <w:t> </w:t>
      </w:r>
      <w:r>
        <w:rPr>
          <w:rFonts w:ascii="Calibri" w:hAnsi="Calibri"/>
          <w:sz w:val="22"/>
        </w:rPr>
        <w:t>delle</w:t>
      </w:r>
      <w:r>
        <w:rPr>
          <w:rFonts w:ascii="Calibri" w:hAnsi="Calibri"/>
          <w:spacing w:val="-10"/>
          <w:sz w:val="22"/>
        </w:rPr>
        <w:t> </w:t>
      </w:r>
      <w:r>
        <w:rPr>
          <w:rFonts w:ascii="Calibri" w:hAnsi="Calibri"/>
          <w:sz w:val="22"/>
        </w:rPr>
        <w:t>società</w:t>
      </w:r>
      <w:r>
        <w:rPr>
          <w:rFonts w:ascii="Calibri" w:hAnsi="Calibri"/>
          <w:spacing w:val="-10"/>
          <w:sz w:val="22"/>
        </w:rPr>
        <w:t> </w:t>
      </w:r>
      <w:r>
        <w:rPr>
          <w:rFonts w:ascii="Calibri" w:hAnsi="Calibri"/>
          <w:sz w:val="22"/>
        </w:rPr>
        <w:t>che</w:t>
      </w:r>
      <w:r>
        <w:rPr>
          <w:rFonts w:ascii="Calibri" w:hAnsi="Calibri"/>
          <w:spacing w:val="-11"/>
          <w:sz w:val="22"/>
        </w:rPr>
        <w:t> </w:t>
      </w:r>
      <w:r>
        <w:rPr>
          <w:rFonts w:ascii="Calibri" w:hAnsi="Calibri"/>
          <w:sz w:val="22"/>
        </w:rPr>
        <w:t>utilizzano</w:t>
      </w:r>
      <w:r>
        <w:rPr>
          <w:rFonts w:ascii="Calibri" w:hAnsi="Calibri"/>
          <w:spacing w:val="-10"/>
          <w:sz w:val="22"/>
        </w:rPr>
        <w:t> </w:t>
      </w:r>
      <w:r>
        <w:rPr>
          <w:rFonts w:ascii="Calibri" w:hAnsi="Calibri"/>
          <w:sz w:val="22"/>
        </w:rPr>
        <w:t>tale tecnologia, con il Referente della Funzione Regole di Gioco e Formazione e con la Commissione Arbitri Ruolo</w:t>
      </w:r>
      <w:r>
        <w:rPr>
          <w:rFonts w:ascii="Calibri" w:hAnsi="Calibri"/>
          <w:spacing w:val="-2"/>
          <w:sz w:val="22"/>
        </w:rPr>
        <w:t> </w:t>
      </w:r>
      <w:r>
        <w:rPr>
          <w:rFonts w:ascii="Calibri" w:hAnsi="Calibri"/>
          <w:sz w:val="22"/>
        </w:rPr>
        <w:t>A.</w:t>
      </w:r>
    </w:p>
    <w:p>
      <w:pPr>
        <w:pStyle w:val="ListParagraph"/>
        <w:numPr>
          <w:ilvl w:val="0"/>
          <w:numId w:val="438"/>
        </w:numPr>
        <w:tabs>
          <w:tab w:pos="1663" w:val="left" w:leader="none"/>
        </w:tabs>
        <w:spacing w:line="273" w:lineRule="auto" w:before="8" w:after="0"/>
        <w:ind w:left="1426" w:right="1125" w:firstLine="0"/>
        <w:jc w:val="both"/>
        <w:rPr>
          <w:rFonts w:ascii="Calibri" w:hAnsi="Calibri"/>
          <w:sz w:val="22"/>
        </w:rPr>
      </w:pPr>
      <w:r>
        <w:rPr>
          <w:rFonts w:ascii="Calibri" w:hAnsi="Calibri"/>
          <w:sz w:val="22"/>
        </w:rPr>
        <w:t>Il Responsabile Tecnico, sulla base delle risultanze del corso, aggiorna l’elenco degli Ufficiali di Gara abilitati alla</w:t>
      </w:r>
      <w:r>
        <w:rPr>
          <w:rFonts w:ascii="Calibri" w:hAnsi="Calibri"/>
          <w:spacing w:val="-3"/>
          <w:sz w:val="22"/>
        </w:rPr>
        <w:t> </w:t>
      </w:r>
      <w:r>
        <w:rPr>
          <w:rFonts w:ascii="Calibri" w:hAnsi="Calibri"/>
          <w:sz w:val="22"/>
        </w:rPr>
        <w:t>funzione.</w:t>
      </w:r>
    </w:p>
    <w:p>
      <w:pPr>
        <w:pStyle w:val="ListParagraph"/>
        <w:numPr>
          <w:ilvl w:val="0"/>
          <w:numId w:val="438"/>
        </w:numPr>
        <w:tabs>
          <w:tab w:pos="1643" w:val="left" w:leader="none"/>
        </w:tabs>
        <w:spacing w:line="276" w:lineRule="auto" w:before="2" w:after="0"/>
        <w:ind w:left="1426" w:right="1119" w:firstLine="0"/>
        <w:jc w:val="both"/>
        <w:rPr>
          <w:rFonts w:ascii="Calibri" w:hAnsi="Calibri"/>
          <w:sz w:val="22"/>
        </w:rPr>
      </w:pPr>
      <w:r>
        <w:rPr>
          <w:rFonts w:ascii="Calibri" w:hAnsi="Calibri"/>
          <w:sz w:val="22"/>
        </w:rPr>
        <w:t>Il corso potrà essere tenuto, per garantire una maggiore valenza pratica dello stesso, anche da Ufficiali di Gara di comprovata esperienza come Addetti al </w:t>
      </w:r>
      <w:r>
        <w:rPr>
          <w:rFonts w:ascii="Calibri" w:hAnsi="Calibri"/>
          <w:i/>
          <w:sz w:val="22"/>
        </w:rPr>
        <w:t>Video-Check</w:t>
      </w:r>
      <w:r>
        <w:rPr>
          <w:rFonts w:ascii="Calibri" w:hAnsi="Calibri"/>
          <w:sz w:val="22"/>
        </w:rPr>
        <w:t>, identificati dal Responsabile Tecnico, in collaborazione</w:t>
      </w:r>
      <w:r>
        <w:rPr>
          <w:rFonts w:ascii="Calibri" w:hAnsi="Calibri"/>
          <w:spacing w:val="-9"/>
          <w:sz w:val="22"/>
        </w:rPr>
        <w:t> </w:t>
      </w:r>
      <w:r>
        <w:rPr>
          <w:rFonts w:ascii="Calibri" w:hAnsi="Calibri"/>
          <w:sz w:val="22"/>
        </w:rPr>
        <w:t>con</w:t>
      </w:r>
      <w:r>
        <w:rPr>
          <w:rFonts w:ascii="Calibri" w:hAnsi="Calibri"/>
          <w:spacing w:val="-7"/>
          <w:sz w:val="22"/>
        </w:rPr>
        <w:t> </w:t>
      </w:r>
      <w:r>
        <w:rPr>
          <w:rFonts w:ascii="Calibri" w:hAnsi="Calibri"/>
          <w:sz w:val="22"/>
        </w:rPr>
        <w:t>il</w:t>
      </w:r>
      <w:r>
        <w:rPr>
          <w:rFonts w:ascii="Calibri" w:hAnsi="Calibri"/>
          <w:spacing w:val="-8"/>
          <w:sz w:val="22"/>
        </w:rPr>
        <w:t> </w:t>
      </w:r>
      <w:r>
        <w:rPr>
          <w:rFonts w:ascii="Calibri" w:hAnsi="Calibri"/>
          <w:sz w:val="22"/>
        </w:rPr>
        <w:t>Referente</w:t>
      </w:r>
      <w:r>
        <w:rPr>
          <w:rFonts w:ascii="Calibri" w:hAnsi="Calibri"/>
          <w:spacing w:val="-7"/>
          <w:sz w:val="22"/>
        </w:rPr>
        <w:t> </w:t>
      </w:r>
      <w:r>
        <w:rPr>
          <w:rFonts w:ascii="Calibri" w:hAnsi="Calibri"/>
          <w:sz w:val="22"/>
        </w:rPr>
        <w:t>della</w:t>
      </w:r>
      <w:r>
        <w:rPr>
          <w:rFonts w:ascii="Calibri" w:hAnsi="Calibri"/>
          <w:spacing w:val="-8"/>
          <w:sz w:val="22"/>
        </w:rPr>
        <w:t> </w:t>
      </w:r>
      <w:r>
        <w:rPr>
          <w:rFonts w:ascii="Calibri" w:hAnsi="Calibri"/>
          <w:sz w:val="22"/>
        </w:rPr>
        <w:t>Funzione</w:t>
      </w:r>
      <w:r>
        <w:rPr>
          <w:rFonts w:ascii="Calibri" w:hAnsi="Calibri"/>
          <w:spacing w:val="-8"/>
          <w:sz w:val="22"/>
        </w:rPr>
        <w:t> </w:t>
      </w:r>
      <w:r>
        <w:rPr>
          <w:rFonts w:ascii="Calibri" w:hAnsi="Calibri"/>
          <w:sz w:val="22"/>
        </w:rPr>
        <w:t>Regole</w:t>
      </w:r>
      <w:r>
        <w:rPr>
          <w:rFonts w:ascii="Calibri" w:hAnsi="Calibri"/>
          <w:spacing w:val="-7"/>
          <w:sz w:val="22"/>
        </w:rPr>
        <w:t> </w:t>
      </w:r>
      <w:r>
        <w:rPr>
          <w:rFonts w:ascii="Calibri" w:hAnsi="Calibri"/>
          <w:sz w:val="22"/>
        </w:rPr>
        <w:t>di</w:t>
      </w:r>
      <w:r>
        <w:rPr>
          <w:rFonts w:ascii="Calibri" w:hAnsi="Calibri"/>
          <w:spacing w:val="-7"/>
          <w:sz w:val="22"/>
        </w:rPr>
        <w:t> </w:t>
      </w:r>
      <w:r>
        <w:rPr>
          <w:rFonts w:ascii="Calibri" w:hAnsi="Calibri"/>
          <w:sz w:val="22"/>
        </w:rPr>
        <w:t>Gioco</w:t>
      </w:r>
      <w:r>
        <w:rPr>
          <w:rFonts w:ascii="Calibri" w:hAnsi="Calibri"/>
          <w:spacing w:val="-9"/>
          <w:sz w:val="22"/>
        </w:rPr>
        <w:t> </w:t>
      </w:r>
      <w:r>
        <w:rPr>
          <w:rFonts w:ascii="Calibri" w:hAnsi="Calibri"/>
          <w:sz w:val="22"/>
        </w:rPr>
        <w:t>e</w:t>
      </w:r>
      <w:r>
        <w:rPr>
          <w:rFonts w:ascii="Calibri" w:hAnsi="Calibri"/>
          <w:spacing w:val="-7"/>
          <w:sz w:val="22"/>
        </w:rPr>
        <w:t> </w:t>
      </w:r>
      <w:r>
        <w:rPr>
          <w:rFonts w:ascii="Calibri" w:hAnsi="Calibri"/>
          <w:sz w:val="22"/>
        </w:rPr>
        <w:t>Formazione</w:t>
      </w:r>
      <w:r>
        <w:rPr>
          <w:rFonts w:ascii="Calibri" w:hAnsi="Calibri"/>
          <w:spacing w:val="-9"/>
          <w:sz w:val="22"/>
        </w:rPr>
        <w:t> </w:t>
      </w:r>
      <w:r>
        <w:rPr>
          <w:rFonts w:ascii="Calibri" w:hAnsi="Calibri"/>
          <w:sz w:val="22"/>
        </w:rPr>
        <w:t>e</w:t>
      </w:r>
      <w:r>
        <w:rPr>
          <w:rFonts w:ascii="Calibri" w:hAnsi="Calibri"/>
          <w:spacing w:val="-9"/>
          <w:sz w:val="22"/>
        </w:rPr>
        <w:t> </w:t>
      </w:r>
      <w:r>
        <w:rPr>
          <w:rFonts w:ascii="Calibri" w:hAnsi="Calibri"/>
          <w:sz w:val="22"/>
        </w:rPr>
        <w:t>con</w:t>
      </w:r>
      <w:r>
        <w:rPr>
          <w:rFonts w:ascii="Calibri" w:hAnsi="Calibri"/>
          <w:spacing w:val="-8"/>
          <w:sz w:val="22"/>
        </w:rPr>
        <w:t> </w:t>
      </w:r>
      <w:r>
        <w:rPr>
          <w:rFonts w:ascii="Calibri" w:hAnsi="Calibri"/>
          <w:sz w:val="22"/>
        </w:rPr>
        <w:t>la</w:t>
      </w:r>
      <w:r>
        <w:rPr>
          <w:rFonts w:ascii="Calibri" w:hAnsi="Calibri"/>
          <w:spacing w:val="-8"/>
          <w:sz w:val="22"/>
        </w:rPr>
        <w:t> </w:t>
      </w:r>
      <w:r>
        <w:rPr>
          <w:rFonts w:ascii="Calibri" w:hAnsi="Calibri"/>
          <w:sz w:val="22"/>
        </w:rPr>
        <w:t>Commissione</w:t>
      </w:r>
      <w:r>
        <w:rPr>
          <w:rFonts w:ascii="Calibri" w:hAnsi="Calibri"/>
          <w:spacing w:val="-8"/>
          <w:sz w:val="22"/>
        </w:rPr>
        <w:t> </w:t>
      </w:r>
      <w:r>
        <w:rPr>
          <w:rFonts w:ascii="Calibri" w:hAnsi="Calibri"/>
          <w:sz w:val="22"/>
        </w:rPr>
        <w:t>Arbitri Ruolo</w:t>
      </w:r>
      <w:r>
        <w:rPr>
          <w:rFonts w:ascii="Calibri" w:hAnsi="Calibri"/>
          <w:spacing w:val="-2"/>
          <w:sz w:val="22"/>
        </w:rPr>
        <w:t> </w:t>
      </w:r>
      <w:r>
        <w:rPr>
          <w:rFonts w:ascii="Calibri" w:hAnsi="Calibri"/>
          <w:sz w:val="22"/>
        </w:rPr>
        <w:t>A.</w:t>
      </w:r>
    </w:p>
    <w:p>
      <w:pPr>
        <w:pStyle w:val="BodyText"/>
        <w:spacing w:before="10"/>
        <w:rPr>
          <w:rFonts w:ascii="Calibri"/>
          <w:sz w:val="27"/>
        </w:rPr>
      </w:pPr>
    </w:p>
    <w:p>
      <w:pPr>
        <w:pStyle w:val="Heading5"/>
        <w:spacing w:before="0"/>
        <w:ind w:left="1142"/>
        <w:rPr>
          <w:rFonts w:ascii="Calibri"/>
        </w:rPr>
      </w:pPr>
      <w:r>
        <w:rPr/>
        <w:pict>
          <v:shape style="position:absolute;margin-left:55.670601pt;margin-top:17.905769pt;width:484.8pt;height:.1pt;mso-position-horizontal-relative:page;mso-position-vertical-relative:paragraph;z-index:-250013696;mso-wrap-distance-left:0;mso-wrap-distance-right:0" coordorigin="1113,358" coordsize="9696,0" path="m1113,358l10809,358e" filled="false" stroked="true" strokeweight=".48pt" strokecolor="#000000">
            <v:path arrowok="t"/>
            <v:stroke dashstyle="solid"/>
            <w10:wrap type="topAndBottom"/>
          </v:shape>
        </w:pict>
      </w:r>
      <w:r>
        <w:rPr>
          <w:rFonts w:ascii="Calibri"/>
        </w:rPr>
        <w:t>Art. 103 - Raduni precampionato per gli Ufficiali di Gara</w:t>
      </w:r>
    </w:p>
    <w:p>
      <w:pPr>
        <w:pStyle w:val="ListParagraph"/>
        <w:numPr>
          <w:ilvl w:val="0"/>
          <w:numId w:val="439"/>
        </w:numPr>
        <w:tabs>
          <w:tab w:pos="1660" w:val="left" w:leader="none"/>
        </w:tabs>
        <w:spacing w:line="278" w:lineRule="auto" w:before="0" w:after="0"/>
        <w:ind w:left="1426" w:right="1123" w:firstLine="0"/>
        <w:jc w:val="left"/>
        <w:rPr>
          <w:rFonts w:ascii="Calibri" w:hAnsi="Calibri"/>
          <w:sz w:val="22"/>
        </w:rPr>
      </w:pPr>
      <w:r>
        <w:rPr>
          <w:rFonts w:ascii="Calibri" w:hAnsi="Calibri"/>
          <w:sz w:val="22"/>
        </w:rPr>
        <w:t>Tutti gli Ufficiali di Gara sono tenuti a partecipare ai raduni precampionato annualmente organizzati per categorie di appartenenza dalle strutture preposte, così come di seguito</w:t>
      </w:r>
      <w:r>
        <w:rPr>
          <w:rFonts w:ascii="Calibri" w:hAnsi="Calibri"/>
          <w:spacing w:val="-20"/>
          <w:sz w:val="22"/>
        </w:rPr>
        <w:t> </w:t>
      </w:r>
      <w:r>
        <w:rPr>
          <w:rFonts w:ascii="Calibri" w:hAnsi="Calibri"/>
          <w:sz w:val="22"/>
        </w:rPr>
        <w:t>indicato:</w:t>
      </w:r>
    </w:p>
    <w:p>
      <w:pPr>
        <w:spacing w:line="276" w:lineRule="auto" w:before="0"/>
        <w:ind w:left="1993" w:right="1138" w:firstLine="0"/>
        <w:jc w:val="left"/>
        <w:rPr>
          <w:rFonts w:ascii="Calibri"/>
          <w:sz w:val="20"/>
        </w:rPr>
      </w:pPr>
      <w:r>
        <w:rPr>
          <w:rFonts w:ascii="Calibri"/>
          <w:sz w:val="20"/>
        </w:rPr>
        <w:t>1a)</w:t>
      </w:r>
      <w:r>
        <w:rPr>
          <w:rFonts w:ascii="Calibri"/>
          <w:spacing w:val="-7"/>
          <w:sz w:val="20"/>
        </w:rPr>
        <w:t> </w:t>
      </w:r>
      <w:r>
        <w:rPr>
          <w:rFonts w:ascii="Calibri"/>
          <w:sz w:val="20"/>
        </w:rPr>
        <w:t>per</w:t>
      </w:r>
      <w:r>
        <w:rPr>
          <w:rFonts w:ascii="Calibri"/>
          <w:spacing w:val="-7"/>
          <w:sz w:val="20"/>
        </w:rPr>
        <w:t> </w:t>
      </w:r>
      <w:r>
        <w:rPr>
          <w:rFonts w:ascii="Calibri"/>
          <w:sz w:val="20"/>
        </w:rPr>
        <w:t>la</w:t>
      </w:r>
      <w:r>
        <w:rPr>
          <w:rFonts w:ascii="Calibri"/>
          <w:spacing w:val="-6"/>
          <w:sz w:val="20"/>
        </w:rPr>
        <w:t> </w:t>
      </w:r>
      <w:r>
        <w:rPr>
          <w:rFonts w:ascii="Calibri"/>
          <w:sz w:val="20"/>
        </w:rPr>
        <w:t>Categoria</w:t>
      </w:r>
      <w:r>
        <w:rPr>
          <w:rFonts w:ascii="Calibri"/>
          <w:spacing w:val="-7"/>
          <w:sz w:val="20"/>
        </w:rPr>
        <w:t> </w:t>
      </w:r>
      <w:r>
        <w:rPr>
          <w:rFonts w:ascii="Calibri"/>
          <w:sz w:val="20"/>
        </w:rPr>
        <w:t>Territoriale,</w:t>
      </w:r>
      <w:r>
        <w:rPr>
          <w:rFonts w:ascii="Calibri"/>
          <w:spacing w:val="-7"/>
          <w:sz w:val="20"/>
        </w:rPr>
        <w:t> </w:t>
      </w:r>
      <w:r>
        <w:rPr>
          <w:rFonts w:ascii="Calibri"/>
          <w:sz w:val="20"/>
        </w:rPr>
        <w:t>dalla</w:t>
      </w:r>
      <w:r>
        <w:rPr>
          <w:rFonts w:ascii="Calibri"/>
          <w:spacing w:val="-6"/>
          <w:sz w:val="20"/>
        </w:rPr>
        <w:t> </w:t>
      </w:r>
      <w:r>
        <w:rPr>
          <w:rFonts w:ascii="Calibri"/>
          <w:sz w:val="20"/>
        </w:rPr>
        <w:t>Commissione</w:t>
      </w:r>
      <w:r>
        <w:rPr>
          <w:rFonts w:ascii="Calibri"/>
          <w:spacing w:val="-8"/>
          <w:sz w:val="20"/>
        </w:rPr>
        <w:t> </w:t>
      </w:r>
      <w:r>
        <w:rPr>
          <w:rFonts w:ascii="Calibri"/>
          <w:sz w:val="20"/>
        </w:rPr>
        <w:t>Territoriale</w:t>
      </w:r>
      <w:r>
        <w:rPr>
          <w:rFonts w:ascii="Calibri"/>
          <w:spacing w:val="-7"/>
          <w:sz w:val="20"/>
        </w:rPr>
        <w:t> </w:t>
      </w:r>
      <w:r>
        <w:rPr>
          <w:rFonts w:ascii="Calibri"/>
          <w:sz w:val="20"/>
        </w:rPr>
        <w:t>in</w:t>
      </w:r>
      <w:r>
        <w:rPr>
          <w:rFonts w:ascii="Calibri"/>
          <w:spacing w:val="-6"/>
          <w:sz w:val="20"/>
        </w:rPr>
        <w:t> </w:t>
      </w:r>
      <w:r>
        <w:rPr>
          <w:rFonts w:ascii="Calibri"/>
          <w:sz w:val="20"/>
        </w:rPr>
        <w:t>collaborazione</w:t>
      </w:r>
      <w:r>
        <w:rPr>
          <w:rFonts w:ascii="Calibri"/>
          <w:spacing w:val="-6"/>
          <w:sz w:val="20"/>
        </w:rPr>
        <w:t> </w:t>
      </w:r>
      <w:r>
        <w:rPr>
          <w:rFonts w:ascii="Calibri"/>
          <w:sz w:val="20"/>
        </w:rPr>
        <w:t>con</w:t>
      </w:r>
      <w:r>
        <w:rPr>
          <w:rFonts w:ascii="Calibri"/>
          <w:spacing w:val="-6"/>
          <w:sz w:val="20"/>
        </w:rPr>
        <w:t> </w:t>
      </w:r>
      <w:r>
        <w:rPr>
          <w:rFonts w:ascii="Calibri"/>
          <w:sz w:val="20"/>
        </w:rPr>
        <w:t>il</w:t>
      </w:r>
      <w:r>
        <w:rPr>
          <w:rFonts w:ascii="Calibri"/>
          <w:spacing w:val="-7"/>
          <w:sz w:val="20"/>
        </w:rPr>
        <w:t> </w:t>
      </w:r>
      <w:r>
        <w:rPr>
          <w:rFonts w:ascii="Calibri"/>
          <w:sz w:val="20"/>
        </w:rPr>
        <w:t>Comitato</w:t>
      </w:r>
      <w:r>
        <w:rPr>
          <w:rFonts w:ascii="Calibri"/>
          <w:spacing w:val="-7"/>
          <w:sz w:val="20"/>
        </w:rPr>
        <w:t> </w:t>
      </w:r>
      <w:r>
        <w:rPr>
          <w:rFonts w:ascii="Calibri"/>
          <w:sz w:val="20"/>
        </w:rPr>
        <w:t>Territoriale; 1b) per la Categoria Regionale, dalla Commissione Regionale in collaborazione con il Comitato Regionale; 1c) per la Categoria Nazionale, dal Responsabile Nazionale e dalle rispettive Commissioni Nazionali, in collaborazione con il Referente della Funzione Regole di Gioco e</w:t>
      </w:r>
      <w:r>
        <w:rPr>
          <w:rFonts w:ascii="Calibri"/>
          <w:spacing w:val="-13"/>
          <w:sz w:val="20"/>
        </w:rPr>
        <w:t> </w:t>
      </w:r>
      <w:r>
        <w:rPr>
          <w:rFonts w:ascii="Calibri"/>
          <w:sz w:val="20"/>
        </w:rPr>
        <w:t>Formazione;</w:t>
      </w:r>
    </w:p>
    <w:p>
      <w:pPr>
        <w:spacing w:line="276" w:lineRule="auto" w:before="0"/>
        <w:ind w:left="1993" w:right="1122" w:firstLine="0"/>
        <w:jc w:val="both"/>
        <w:rPr>
          <w:rFonts w:ascii="Calibri"/>
          <w:sz w:val="20"/>
        </w:rPr>
      </w:pPr>
      <w:r>
        <w:rPr>
          <w:rFonts w:ascii="Calibri"/>
          <w:sz w:val="20"/>
        </w:rPr>
        <w:t>1d)</w:t>
      </w:r>
      <w:r>
        <w:rPr>
          <w:rFonts w:ascii="Calibri"/>
          <w:spacing w:val="-13"/>
          <w:sz w:val="20"/>
        </w:rPr>
        <w:t> </w:t>
      </w:r>
      <w:r>
        <w:rPr>
          <w:rFonts w:ascii="Calibri"/>
          <w:sz w:val="20"/>
        </w:rPr>
        <w:t>per</w:t>
      </w:r>
      <w:r>
        <w:rPr>
          <w:rFonts w:ascii="Calibri"/>
          <w:spacing w:val="-13"/>
          <w:sz w:val="20"/>
        </w:rPr>
        <w:t> </w:t>
      </w:r>
      <w:r>
        <w:rPr>
          <w:rFonts w:ascii="Calibri"/>
          <w:sz w:val="20"/>
        </w:rPr>
        <w:t>gli</w:t>
      </w:r>
      <w:r>
        <w:rPr>
          <w:rFonts w:ascii="Calibri"/>
          <w:spacing w:val="-13"/>
          <w:sz w:val="20"/>
        </w:rPr>
        <w:t> </w:t>
      </w:r>
      <w:r>
        <w:rPr>
          <w:rFonts w:ascii="Calibri"/>
          <w:sz w:val="20"/>
        </w:rPr>
        <w:t>Addetti</w:t>
      </w:r>
      <w:r>
        <w:rPr>
          <w:rFonts w:ascii="Calibri"/>
          <w:spacing w:val="-13"/>
          <w:sz w:val="20"/>
        </w:rPr>
        <w:t> </w:t>
      </w:r>
      <w:r>
        <w:rPr>
          <w:rFonts w:ascii="Calibri"/>
          <w:sz w:val="20"/>
        </w:rPr>
        <w:t>al</w:t>
      </w:r>
      <w:r>
        <w:rPr>
          <w:rFonts w:ascii="Calibri"/>
          <w:spacing w:val="-13"/>
          <w:sz w:val="20"/>
        </w:rPr>
        <w:t> </w:t>
      </w:r>
      <w:r>
        <w:rPr>
          <w:rFonts w:ascii="Calibri"/>
          <w:sz w:val="20"/>
        </w:rPr>
        <w:t>Referto</w:t>
      </w:r>
      <w:r>
        <w:rPr>
          <w:rFonts w:ascii="Calibri"/>
          <w:spacing w:val="-14"/>
          <w:sz w:val="20"/>
        </w:rPr>
        <w:t> </w:t>
      </w:r>
      <w:r>
        <w:rPr>
          <w:rFonts w:ascii="Calibri"/>
          <w:sz w:val="20"/>
        </w:rPr>
        <w:t>Elettronico</w:t>
      </w:r>
      <w:r>
        <w:rPr>
          <w:rFonts w:ascii="Calibri"/>
          <w:spacing w:val="-14"/>
          <w:sz w:val="20"/>
        </w:rPr>
        <w:t> </w:t>
      </w:r>
      <w:r>
        <w:rPr>
          <w:rFonts w:ascii="Calibri"/>
          <w:sz w:val="20"/>
        </w:rPr>
        <w:t>e</w:t>
      </w:r>
      <w:r>
        <w:rPr>
          <w:rFonts w:ascii="Calibri"/>
          <w:spacing w:val="-13"/>
          <w:sz w:val="20"/>
        </w:rPr>
        <w:t> </w:t>
      </w:r>
      <w:r>
        <w:rPr>
          <w:rFonts w:ascii="Calibri"/>
          <w:sz w:val="20"/>
        </w:rPr>
        <w:t>al</w:t>
      </w:r>
      <w:r>
        <w:rPr>
          <w:rFonts w:ascii="Calibri"/>
          <w:spacing w:val="-13"/>
          <w:sz w:val="20"/>
        </w:rPr>
        <w:t> </w:t>
      </w:r>
      <w:r>
        <w:rPr>
          <w:rFonts w:ascii="Calibri"/>
          <w:i/>
          <w:sz w:val="20"/>
        </w:rPr>
        <w:t>Video-Check</w:t>
      </w:r>
      <w:r>
        <w:rPr>
          <w:rFonts w:ascii="Calibri"/>
          <w:i/>
          <w:spacing w:val="-13"/>
          <w:sz w:val="20"/>
        </w:rPr>
        <w:t> </w:t>
      </w:r>
      <w:r>
        <w:rPr>
          <w:rFonts w:ascii="Calibri"/>
          <w:sz w:val="20"/>
        </w:rPr>
        <w:t>nei</w:t>
      </w:r>
      <w:r>
        <w:rPr>
          <w:rFonts w:ascii="Calibri"/>
          <w:spacing w:val="-13"/>
          <w:sz w:val="20"/>
        </w:rPr>
        <w:t> </w:t>
      </w:r>
      <w:r>
        <w:rPr>
          <w:rFonts w:ascii="Calibri"/>
          <w:sz w:val="20"/>
        </w:rPr>
        <w:t>campionati</w:t>
      </w:r>
      <w:r>
        <w:rPr>
          <w:rFonts w:ascii="Calibri"/>
          <w:spacing w:val="-13"/>
          <w:sz w:val="20"/>
        </w:rPr>
        <w:t> </w:t>
      </w:r>
      <w:r>
        <w:rPr>
          <w:rFonts w:ascii="Calibri"/>
          <w:sz w:val="20"/>
        </w:rPr>
        <w:t>di</w:t>
      </w:r>
      <w:r>
        <w:rPr>
          <w:rFonts w:ascii="Calibri"/>
          <w:spacing w:val="-13"/>
          <w:sz w:val="20"/>
        </w:rPr>
        <w:t> </w:t>
      </w:r>
      <w:r>
        <w:rPr>
          <w:rFonts w:ascii="Calibri"/>
          <w:sz w:val="20"/>
        </w:rPr>
        <w:t>serie</w:t>
      </w:r>
      <w:r>
        <w:rPr>
          <w:rFonts w:ascii="Calibri"/>
          <w:spacing w:val="-14"/>
          <w:sz w:val="20"/>
        </w:rPr>
        <w:t> </w:t>
      </w:r>
      <w:r>
        <w:rPr>
          <w:rFonts w:ascii="Calibri"/>
          <w:sz w:val="20"/>
        </w:rPr>
        <w:t>A,</w:t>
      </w:r>
      <w:r>
        <w:rPr>
          <w:rFonts w:ascii="Calibri"/>
          <w:spacing w:val="-13"/>
          <w:sz w:val="20"/>
        </w:rPr>
        <w:t> </w:t>
      </w:r>
      <w:r>
        <w:rPr>
          <w:rFonts w:ascii="Calibri"/>
          <w:sz w:val="20"/>
        </w:rPr>
        <w:t>dal</w:t>
      </w:r>
      <w:r>
        <w:rPr>
          <w:rFonts w:ascii="Calibri"/>
          <w:spacing w:val="-13"/>
          <w:sz w:val="20"/>
        </w:rPr>
        <w:t> </w:t>
      </w:r>
      <w:r>
        <w:rPr>
          <w:rFonts w:ascii="Calibri"/>
          <w:sz w:val="20"/>
        </w:rPr>
        <w:t>Responsabile</w:t>
      </w:r>
      <w:r>
        <w:rPr>
          <w:rFonts w:ascii="Calibri"/>
          <w:spacing w:val="-14"/>
          <w:sz w:val="20"/>
        </w:rPr>
        <w:t> </w:t>
      </w:r>
      <w:r>
        <w:rPr>
          <w:rFonts w:ascii="Calibri"/>
          <w:sz w:val="20"/>
        </w:rPr>
        <w:t>Nazionale e dalla Commissione Arbitri Ruolo A, in collaborazione con il Referente della Funzione Regole di Gioco e Formazione.</w:t>
      </w:r>
    </w:p>
    <w:p>
      <w:pPr>
        <w:pStyle w:val="ListParagraph"/>
        <w:numPr>
          <w:ilvl w:val="0"/>
          <w:numId w:val="439"/>
        </w:numPr>
        <w:tabs>
          <w:tab w:pos="1643" w:val="left" w:leader="none"/>
        </w:tabs>
        <w:spacing w:line="276" w:lineRule="auto" w:before="0" w:after="0"/>
        <w:ind w:left="1426" w:right="1123" w:firstLine="0"/>
        <w:jc w:val="both"/>
        <w:rPr>
          <w:rFonts w:ascii="Calibri"/>
          <w:sz w:val="22"/>
        </w:rPr>
      </w:pPr>
      <w:r>
        <w:rPr>
          <w:rFonts w:ascii="Calibri"/>
          <w:sz w:val="22"/>
        </w:rPr>
        <w:t>Il</w:t>
      </w:r>
      <w:r>
        <w:rPr>
          <w:rFonts w:ascii="Calibri"/>
          <w:spacing w:val="-4"/>
          <w:sz w:val="22"/>
        </w:rPr>
        <w:t> </w:t>
      </w:r>
      <w:r>
        <w:rPr>
          <w:rFonts w:ascii="Calibri"/>
          <w:sz w:val="22"/>
        </w:rPr>
        <w:t>calendario</w:t>
      </w:r>
      <w:r>
        <w:rPr>
          <w:rFonts w:ascii="Calibri"/>
          <w:spacing w:val="-5"/>
          <w:sz w:val="22"/>
        </w:rPr>
        <w:t> </w:t>
      </w:r>
      <w:r>
        <w:rPr>
          <w:rFonts w:ascii="Calibri"/>
          <w:sz w:val="22"/>
        </w:rPr>
        <w:t>ed</w:t>
      </w:r>
      <w:r>
        <w:rPr>
          <w:rFonts w:ascii="Calibri"/>
          <w:spacing w:val="-4"/>
          <w:sz w:val="22"/>
        </w:rPr>
        <w:t> </w:t>
      </w:r>
      <w:r>
        <w:rPr>
          <w:rFonts w:ascii="Calibri"/>
          <w:sz w:val="22"/>
        </w:rPr>
        <w:t>il</w:t>
      </w:r>
      <w:r>
        <w:rPr>
          <w:rFonts w:ascii="Calibri"/>
          <w:spacing w:val="-5"/>
          <w:sz w:val="22"/>
        </w:rPr>
        <w:t> </w:t>
      </w:r>
      <w:r>
        <w:rPr>
          <w:rFonts w:ascii="Calibri"/>
          <w:sz w:val="22"/>
        </w:rPr>
        <w:t>programma</w:t>
      </w:r>
      <w:r>
        <w:rPr>
          <w:rFonts w:ascii="Calibri"/>
          <w:spacing w:val="-3"/>
          <w:sz w:val="22"/>
        </w:rPr>
        <w:t> </w:t>
      </w:r>
      <w:r>
        <w:rPr>
          <w:rFonts w:ascii="Calibri"/>
          <w:sz w:val="22"/>
        </w:rPr>
        <w:t>dei</w:t>
      </w:r>
      <w:r>
        <w:rPr>
          <w:rFonts w:ascii="Calibri"/>
          <w:spacing w:val="-4"/>
          <w:sz w:val="22"/>
        </w:rPr>
        <w:t> </w:t>
      </w:r>
      <w:r>
        <w:rPr>
          <w:rFonts w:ascii="Calibri"/>
          <w:sz w:val="22"/>
        </w:rPr>
        <w:t>raduni</w:t>
      </w:r>
      <w:r>
        <w:rPr>
          <w:rFonts w:ascii="Calibri"/>
          <w:spacing w:val="-4"/>
          <w:sz w:val="22"/>
        </w:rPr>
        <w:t> </w:t>
      </w:r>
      <w:r>
        <w:rPr>
          <w:rFonts w:ascii="Calibri"/>
          <w:sz w:val="22"/>
        </w:rPr>
        <w:t>a</w:t>
      </w:r>
      <w:r>
        <w:rPr>
          <w:rFonts w:ascii="Calibri"/>
          <w:spacing w:val="-4"/>
          <w:sz w:val="22"/>
        </w:rPr>
        <w:t> </w:t>
      </w:r>
      <w:r>
        <w:rPr>
          <w:rFonts w:ascii="Calibri"/>
          <w:sz w:val="22"/>
        </w:rPr>
        <w:t>livello</w:t>
      </w:r>
      <w:r>
        <w:rPr>
          <w:rFonts w:ascii="Calibri"/>
          <w:spacing w:val="-4"/>
          <w:sz w:val="22"/>
        </w:rPr>
        <w:t> </w:t>
      </w:r>
      <w:r>
        <w:rPr>
          <w:rFonts w:ascii="Calibri"/>
          <w:sz w:val="22"/>
        </w:rPr>
        <w:t>territoriale</w:t>
      </w:r>
      <w:r>
        <w:rPr>
          <w:rFonts w:ascii="Calibri"/>
          <w:spacing w:val="-5"/>
          <w:sz w:val="22"/>
        </w:rPr>
        <w:t> </w:t>
      </w:r>
      <w:r>
        <w:rPr>
          <w:rFonts w:ascii="Calibri"/>
          <w:sz w:val="22"/>
        </w:rPr>
        <w:t>devono</w:t>
      </w:r>
      <w:r>
        <w:rPr>
          <w:rFonts w:ascii="Calibri"/>
          <w:spacing w:val="-5"/>
          <w:sz w:val="22"/>
        </w:rPr>
        <w:t> </w:t>
      </w:r>
      <w:r>
        <w:rPr>
          <w:rFonts w:ascii="Calibri"/>
          <w:sz w:val="22"/>
        </w:rPr>
        <w:t>essere</w:t>
      </w:r>
      <w:r>
        <w:rPr>
          <w:rFonts w:ascii="Calibri"/>
          <w:spacing w:val="-5"/>
          <w:sz w:val="22"/>
        </w:rPr>
        <w:t> </w:t>
      </w:r>
      <w:r>
        <w:rPr>
          <w:rFonts w:ascii="Calibri"/>
          <w:sz w:val="22"/>
        </w:rPr>
        <w:t>comunicati</w:t>
      </w:r>
      <w:r>
        <w:rPr>
          <w:rFonts w:ascii="Calibri"/>
          <w:spacing w:val="-3"/>
          <w:sz w:val="22"/>
        </w:rPr>
        <w:t> </w:t>
      </w:r>
      <w:r>
        <w:rPr>
          <w:rFonts w:ascii="Calibri"/>
          <w:sz w:val="22"/>
        </w:rPr>
        <w:t>al</w:t>
      </w:r>
      <w:r>
        <w:rPr>
          <w:rFonts w:ascii="Calibri"/>
          <w:spacing w:val="-4"/>
          <w:sz w:val="22"/>
        </w:rPr>
        <w:t> </w:t>
      </w:r>
      <w:r>
        <w:rPr>
          <w:rFonts w:ascii="Calibri"/>
          <w:sz w:val="22"/>
        </w:rPr>
        <w:t>Responsabile Regionale e, per quanto concerne il Settore Nazionale, ai Referenti delle Funzioni Rapporti con il Territorio.</w:t>
      </w:r>
    </w:p>
    <w:p>
      <w:pPr>
        <w:pStyle w:val="ListParagraph"/>
        <w:numPr>
          <w:ilvl w:val="0"/>
          <w:numId w:val="439"/>
        </w:numPr>
        <w:tabs>
          <w:tab w:pos="1674" w:val="left" w:leader="none"/>
        </w:tabs>
        <w:spacing w:line="276" w:lineRule="auto" w:before="0" w:after="0"/>
        <w:ind w:left="1426" w:right="1124" w:firstLine="0"/>
        <w:jc w:val="both"/>
        <w:rPr>
          <w:rFonts w:ascii="Calibri"/>
          <w:sz w:val="22"/>
        </w:rPr>
      </w:pPr>
      <w:r>
        <w:rPr>
          <w:rFonts w:ascii="Calibri"/>
          <w:sz w:val="22"/>
        </w:rPr>
        <w:t>Il calendario ed il programma dei raduni a livello regionale devono essere comunicati, per quanto concerne il Settore Nazionale, ai Referenti delle Funzioni Regole di Gioco e Formazione, Rapporti con il Territorio.</w:t>
      </w:r>
    </w:p>
    <w:p>
      <w:pPr>
        <w:pStyle w:val="ListParagraph"/>
        <w:numPr>
          <w:ilvl w:val="0"/>
          <w:numId w:val="439"/>
        </w:numPr>
        <w:tabs>
          <w:tab w:pos="1632" w:val="left" w:leader="none"/>
        </w:tabs>
        <w:spacing w:line="276" w:lineRule="auto" w:before="0" w:after="0"/>
        <w:ind w:left="1426" w:right="1123" w:firstLine="0"/>
        <w:jc w:val="both"/>
        <w:rPr>
          <w:rFonts w:ascii="Calibri" w:hAnsi="Calibri"/>
          <w:sz w:val="22"/>
        </w:rPr>
      </w:pPr>
      <w:r>
        <w:rPr>
          <w:rFonts w:ascii="Calibri" w:hAnsi="Calibri"/>
          <w:sz w:val="22"/>
        </w:rPr>
        <w:t>Il</w:t>
      </w:r>
      <w:r>
        <w:rPr>
          <w:rFonts w:ascii="Calibri" w:hAnsi="Calibri"/>
          <w:spacing w:val="-15"/>
          <w:sz w:val="22"/>
        </w:rPr>
        <w:t> </w:t>
      </w:r>
      <w:r>
        <w:rPr>
          <w:rFonts w:ascii="Calibri" w:hAnsi="Calibri"/>
          <w:sz w:val="22"/>
        </w:rPr>
        <w:t>programma</w:t>
      </w:r>
      <w:r>
        <w:rPr>
          <w:rFonts w:ascii="Calibri" w:hAnsi="Calibri"/>
          <w:spacing w:val="-15"/>
          <w:sz w:val="22"/>
        </w:rPr>
        <w:t> </w:t>
      </w:r>
      <w:r>
        <w:rPr>
          <w:rFonts w:ascii="Calibri" w:hAnsi="Calibri"/>
          <w:sz w:val="22"/>
        </w:rPr>
        <w:t>dei</w:t>
      </w:r>
      <w:r>
        <w:rPr>
          <w:rFonts w:ascii="Calibri" w:hAnsi="Calibri"/>
          <w:spacing w:val="-15"/>
          <w:sz w:val="22"/>
        </w:rPr>
        <w:t> </w:t>
      </w:r>
      <w:r>
        <w:rPr>
          <w:rFonts w:ascii="Calibri" w:hAnsi="Calibri"/>
          <w:sz w:val="22"/>
        </w:rPr>
        <w:t>raduni</w:t>
      </w:r>
      <w:r>
        <w:rPr>
          <w:rFonts w:ascii="Calibri" w:hAnsi="Calibri"/>
          <w:spacing w:val="-14"/>
          <w:sz w:val="22"/>
        </w:rPr>
        <w:t> </w:t>
      </w:r>
      <w:r>
        <w:rPr>
          <w:rFonts w:ascii="Calibri" w:hAnsi="Calibri"/>
          <w:sz w:val="22"/>
        </w:rPr>
        <w:t>è</w:t>
      </w:r>
      <w:r>
        <w:rPr>
          <w:rFonts w:ascii="Calibri" w:hAnsi="Calibri"/>
          <w:spacing w:val="-15"/>
          <w:sz w:val="22"/>
        </w:rPr>
        <w:t> </w:t>
      </w:r>
      <w:r>
        <w:rPr>
          <w:rFonts w:ascii="Calibri" w:hAnsi="Calibri"/>
          <w:sz w:val="22"/>
        </w:rPr>
        <w:t>di</w:t>
      </w:r>
      <w:r>
        <w:rPr>
          <w:rFonts w:ascii="Calibri" w:hAnsi="Calibri"/>
          <w:spacing w:val="-15"/>
          <w:sz w:val="22"/>
        </w:rPr>
        <w:t> </w:t>
      </w:r>
      <w:r>
        <w:rPr>
          <w:rFonts w:ascii="Calibri" w:hAnsi="Calibri"/>
          <w:sz w:val="22"/>
        </w:rPr>
        <w:t>pertinenza</w:t>
      </w:r>
      <w:r>
        <w:rPr>
          <w:rFonts w:ascii="Calibri" w:hAnsi="Calibri"/>
          <w:spacing w:val="-15"/>
          <w:sz w:val="22"/>
        </w:rPr>
        <w:t> </w:t>
      </w:r>
      <w:r>
        <w:rPr>
          <w:rFonts w:ascii="Calibri" w:hAnsi="Calibri"/>
          <w:sz w:val="22"/>
        </w:rPr>
        <w:t>delle</w:t>
      </w:r>
      <w:r>
        <w:rPr>
          <w:rFonts w:ascii="Calibri" w:hAnsi="Calibri"/>
          <w:spacing w:val="-14"/>
          <w:sz w:val="22"/>
        </w:rPr>
        <w:t> </w:t>
      </w:r>
      <w:r>
        <w:rPr>
          <w:rFonts w:ascii="Calibri" w:hAnsi="Calibri"/>
          <w:sz w:val="22"/>
        </w:rPr>
        <w:t>rispettive</w:t>
      </w:r>
      <w:r>
        <w:rPr>
          <w:rFonts w:ascii="Calibri" w:hAnsi="Calibri"/>
          <w:spacing w:val="-15"/>
          <w:sz w:val="22"/>
        </w:rPr>
        <w:t> </w:t>
      </w:r>
      <w:r>
        <w:rPr>
          <w:rFonts w:ascii="Calibri" w:hAnsi="Calibri"/>
          <w:sz w:val="22"/>
        </w:rPr>
        <w:t>Commissioni</w:t>
      </w:r>
      <w:r>
        <w:rPr>
          <w:rFonts w:ascii="Calibri" w:hAnsi="Calibri"/>
          <w:spacing w:val="-15"/>
          <w:sz w:val="22"/>
        </w:rPr>
        <w:t> </w:t>
      </w:r>
      <w:r>
        <w:rPr>
          <w:rFonts w:ascii="Calibri" w:hAnsi="Calibri"/>
          <w:sz w:val="22"/>
        </w:rPr>
        <w:t>che</w:t>
      </w:r>
      <w:r>
        <w:rPr>
          <w:rFonts w:ascii="Calibri" w:hAnsi="Calibri"/>
          <w:spacing w:val="-15"/>
          <w:sz w:val="22"/>
        </w:rPr>
        <w:t> </w:t>
      </w:r>
      <w:r>
        <w:rPr>
          <w:rFonts w:ascii="Calibri" w:hAnsi="Calibri"/>
          <w:sz w:val="22"/>
        </w:rPr>
        <w:t>si</w:t>
      </w:r>
      <w:r>
        <w:rPr>
          <w:rFonts w:ascii="Calibri" w:hAnsi="Calibri"/>
          <w:spacing w:val="-14"/>
          <w:sz w:val="22"/>
        </w:rPr>
        <w:t> </w:t>
      </w:r>
      <w:r>
        <w:rPr>
          <w:rFonts w:ascii="Calibri" w:hAnsi="Calibri"/>
          <w:sz w:val="22"/>
        </w:rPr>
        <w:t>avvarranno,</w:t>
      </w:r>
      <w:r>
        <w:rPr>
          <w:rFonts w:ascii="Calibri" w:hAnsi="Calibri"/>
          <w:spacing w:val="-15"/>
          <w:sz w:val="22"/>
        </w:rPr>
        <w:t> </w:t>
      </w:r>
      <w:r>
        <w:rPr>
          <w:rFonts w:ascii="Calibri" w:hAnsi="Calibri"/>
          <w:sz w:val="22"/>
        </w:rPr>
        <w:t>per</w:t>
      </w:r>
      <w:r>
        <w:rPr>
          <w:rFonts w:ascii="Calibri" w:hAnsi="Calibri"/>
          <w:spacing w:val="-15"/>
          <w:sz w:val="22"/>
        </w:rPr>
        <w:t> </w:t>
      </w:r>
      <w:r>
        <w:rPr>
          <w:rFonts w:ascii="Calibri" w:hAnsi="Calibri"/>
          <w:sz w:val="22"/>
        </w:rPr>
        <w:t>gli</w:t>
      </w:r>
      <w:r>
        <w:rPr>
          <w:rFonts w:ascii="Calibri" w:hAnsi="Calibri"/>
          <w:spacing w:val="-15"/>
          <w:sz w:val="22"/>
        </w:rPr>
        <w:t> </w:t>
      </w:r>
      <w:r>
        <w:rPr>
          <w:rFonts w:ascii="Calibri" w:hAnsi="Calibri"/>
          <w:sz w:val="22"/>
        </w:rPr>
        <w:t>interventi di natura tecnica, di Docenti Regionali in ambito territoriale e regionale e di Docenti Nazionali in ambito nazionale.</w:t>
      </w:r>
    </w:p>
    <w:p>
      <w:pPr>
        <w:pStyle w:val="ListParagraph"/>
        <w:numPr>
          <w:ilvl w:val="0"/>
          <w:numId w:val="439"/>
        </w:numPr>
        <w:tabs>
          <w:tab w:pos="1657" w:val="left" w:leader="none"/>
        </w:tabs>
        <w:spacing w:line="276" w:lineRule="auto" w:before="0" w:after="0"/>
        <w:ind w:left="1426" w:right="1118" w:firstLine="0"/>
        <w:jc w:val="both"/>
        <w:rPr>
          <w:rFonts w:ascii="Calibri" w:hAnsi="Calibri"/>
          <w:sz w:val="22"/>
        </w:rPr>
      </w:pPr>
      <w:r>
        <w:rPr>
          <w:rFonts w:ascii="Calibri" w:hAnsi="Calibri"/>
          <w:sz w:val="22"/>
        </w:rPr>
        <w:t>I Responsabili Regionali, d’intesa con i rispettivi Comitati, potranno richiedere la presenza di Docenti Nazionali o di Componenti del Settore Nazionale ai raduni di carattere regionale inoltrando apposita richiesta al Referente della Funzione Regole di Gioco e Formazione e al Capo Area Accademia per quanto riguarda la presenza di Docenti Nazionali e al Responsabile Nazionale per quanto riguarda la presenza di Componenti del Settore</w:t>
      </w:r>
      <w:r>
        <w:rPr>
          <w:rFonts w:ascii="Calibri" w:hAnsi="Calibri"/>
          <w:spacing w:val="-4"/>
          <w:sz w:val="22"/>
        </w:rPr>
        <w:t> </w:t>
      </w:r>
      <w:r>
        <w:rPr>
          <w:rFonts w:ascii="Calibri" w:hAnsi="Calibri"/>
          <w:sz w:val="22"/>
        </w:rPr>
        <w:t>Nazionale.</w:t>
      </w:r>
    </w:p>
    <w:p>
      <w:pPr>
        <w:pStyle w:val="BodyText"/>
        <w:spacing w:before="2"/>
        <w:rPr>
          <w:rFonts w:ascii="Calibri"/>
          <w:sz w:val="22"/>
        </w:rPr>
      </w:pPr>
      <w:r>
        <w:rPr/>
        <w:pict>
          <v:shape style="position:absolute;margin-left:480.950592pt;margin-top:15.748134pt;width:59.55pt;height:.1pt;mso-position-horizontal-relative:page;mso-position-vertical-relative:paragraph;z-index:-250012672;mso-wrap-distance-left:0;mso-wrap-distance-right:0" coordorigin="9619,315" coordsize="1191,0" path="m9619,315l10809,315e" filled="false" stroked="true" strokeweight=".48pt" strokecolor="#a6a6a6">
            <v:path arrowok="t"/>
            <v:stroke dashstyle="solid"/>
            <w10:wrap type="topAndBottom"/>
          </v:shape>
        </w:pict>
      </w:r>
    </w:p>
    <w:p>
      <w:pPr>
        <w:spacing w:line="187" w:lineRule="exact" w:before="0"/>
        <w:ind w:left="0" w:right="1270" w:firstLine="0"/>
        <w:jc w:val="right"/>
        <w:rPr>
          <w:rFonts w:ascii="Calibri"/>
          <w:i/>
          <w:sz w:val="16"/>
        </w:rPr>
      </w:pPr>
      <w:r>
        <w:rPr>
          <w:rFonts w:ascii="Calibri"/>
          <w:i/>
          <w:sz w:val="16"/>
        </w:rPr>
        <w:t>Pag. 39 di 42</w:t>
      </w:r>
    </w:p>
    <w:p>
      <w:pPr>
        <w:spacing w:after="0" w:line="187" w:lineRule="exact"/>
        <w:jc w:val="right"/>
        <w:rPr>
          <w:rFonts w:ascii="Calibri"/>
          <w:sz w:val="16"/>
        </w:rPr>
        <w:sectPr>
          <w:pgSz w:w="11910" w:h="16840"/>
          <w:pgMar w:top="1160" w:bottom="280" w:left="0" w:right="0"/>
        </w:sectPr>
      </w:pPr>
    </w:p>
    <w:p>
      <w:pPr>
        <w:pStyle w:val="ListParagraph"/>
        <w:numPr>
          <w:ilvl w:val="0"/>
          <w:numId w:val="439"/>
        </w:numPr>
        <w:tabs>
          <w:tab w:pos="1690" w:val="left" w:leader="none"/>
        </w:tabs>
        <w:spacing w:line="276" w:lineRule="auto" w:before="81" w:after="0"/>
        <w:ind w:left="1426" w:right="1123" w:firstLine="0"/>
        <w:jc w:val="both"/>
        <w:rPr>
          <w:rFonts w:ascii="Calibri" w:hAnsi="Calibri"/>
          <w:sz w:val="22"/>
        </w:rPr>
      </w:pPr>
      <w:r>
        <w:rPr>
          <w:rFonts w:ascii="Calibri" w:hAnsi="Calibri"/>
          <w:sz w:val="22"/>
        </w:rPr>
        <w:t>I Responsabili Territoriali, d’intesa con i rispettivi Comitati e dopo aver informato i Responsabili Regionali, potranno richiedere la presenza di Docenti Nazionali o di Componenti del Settore Nazionale ai raduni</w:t>
      </w:r>
      <w:r>
        <w:rPr>
          <w:rFonts w:ascii="Calibri" w:hAnsi="Calibri"/>
          <w:spacing w:val="-7"/>
          <w:sz w:val="22"/>
        </w:rPr>
        <w:t> </w:t>
      </w:r>
      <w:r>
        <w:rPr>
          <w:rFonts w:ascii="Calibri" w:hAnsi="Calibri"/>
          <w:sz w:val="22"/>
        </w:rPr>
        <w:t>di</w:t>
      </w:r>
      <w:r>
        <w:rPr>
          <w:rFonts w:ascii="Calibri" w:hAnsi="Calibri"/>
          <w:spacing w:val="-6"/>
          <w:sz w:val="22"/>
        </w:rPr>
        <w:t> </w:t>
      </w:r>
      <w:r>
        <w:rPr>
          <w:rFonts w:ascii="Calibri" w:hAnsi="Calibri"/>
          <w:sz w:val="22"/>
        </w:rPr>
        <w:t>carattere</w:t>
      </w:r>
      <w:r>
        <w:rPr>
          <w:rFonts w:ascii="Calibri" w:hAnsi="Calibri"/>
          <w:spacing w:val="-6"/>
          <w:sz w:val="22"/>
        </w:rPr>
        <w:t> </w:t>
      </w:r>
      <w:r>
        <w:rPr>
          <w:rFonts w:ascii="Calibri" w:hAnsi="Calibri"/>
          <w:sz w:val="22"/>
        </w:rPr>
        <w:t>territoriale</w:t>
      </w:r>
      <w:r>
        <w:rPr>
          <w:rFonts w:ascii="Calibri" w:hAnsi="Calibri"/>
          <w:spacing w:val="-7"/>
          <w:sz w:val="22"/>
        </w:rPr>
        <w:t> </w:t>
      </w:r>
      <w:r>
        <w:rPr>
          <w:rFonts w:ascii="Calibri" w:hAnsi="Calibri"/>
          <w:sz w:val="22"/>
        </w:rPr>
        <w:t>inoltrando</w:t>
      </w:r>
      <w:r>
        <w:rPr>
          <w:rFonts w:ascii="Calibri" w:hAnsi="Calibri"/>
          <w:spacing w:val="-6"/>
          <w:sz w:val="22"/>
        </w:rPr>
        <w:t> </w:t>
      </w:r>
      <w:r>
        <w:rPr>
          <w:rFonts w:ascii="Calibri" w:hAnsi="Calibri"/>
          <w:sz w:val="22"/>
        </w:rPr>
        <w:t>apposita</w:t>
      </w:r>
      <w:r>
        <w:rPr>
          <w:rFonts w:ascii="Calibri" w:hAnsi="Calibri"/>
          <w:spacing w:val="-6"/>
          <w:sz w:val="22"/>
        </w:rPr>
        <w:t> </w:t>
      </w:r>
      <w:r>
        <w:rPr>
          <w:rFonts w:ascii="Calibri" w:hAnsi="Calibri"/>
          <w:sz w:val="22"/>
        </w:rPr>
        <w:t>richiesta</w:t>
      </w:r>
      <w:r>
        <w:rPr>
          <w:rFonts w:ascii="Calibri" w:hAnsi="Calibri"/>
          <w:spacing w:val="-6"/>
          <w:sz w:val="22"/>
        </w:rPr>
        <w:t> </w:t>
      </w:r>
      <w:r>
        <w:rPr>
          <w:rFonts w:ascii="Calibri" w:hAnsi="Calibri"/>
          <w:sz w:val="22"/>
        </w:rPr>
        <w:t>al</w:t>
      </w:r>
      <w:r>
        <w:rPr>
          <w:rFonts w:ascii="Calibri" w:hAnsi="Calibri"/>
          <w:spacing w:val="-7"/>
          <w:sz w:val="22"/>
        </w:rPr>
        <w:t> </w:t>
      </w:r>
      <w:r>
        <w:rPr>
          <w:rFonts w:ascii="Calibri" w:hAnsi="Calibri"/>
          <w:sz w:val="22"/>
        </w:rPr>
        <w:t>Referente</w:t>
      </w:r>
      <w:r>
        <w:rPr>
          <w:rFonts w:ascii="Calibri" w:hAnsi="Calibri"/>
          <w:spacing w:val="-6"/>
          <w:sz w:val="22"/>
        </w:rPr>
        <w:t> </w:t>
      </w:r>
      <w:r>
        <w:rPr>
          <w:rFonts w:ascii="Calibri" w:hAnsi="Calibri"/>
          <w:sz w:val="22"/>
        </w:rPr>
        <w:t>della</w:t>
      </w:r>
      <w:r>
        <w:rPr>
          <w:rFonts w:ascii="Calibri" w:hAnsi="Calibri"/>
          <w:spacing w:val="-6"/>
          <w:sz w:val="22"/>
        </w:rPr>
        <w:t> </w:t>
      </w:r>
      <w:r>
        <w:rPr>
          <w:rFonts w:ascii="Calibri" w:hAnsi="Calibri"/>
          <w:sz w:val="22"/>
        </w:rPr>
        <w:t>Funzione</w:t>
      </w:r>
      <w:r>
        <w:rPr>
          <w:rFonts w:ascii="Calibri" w:hAnsi="Calibri"/>
          <w:spacing w:val="-6"/>
          <w:sz w:val="22"/>
        </w:rPr>
        <w:t> </w:t>
      </w:r>
      <w:r>
        <w:rPr>
          <w:rFonts w:ascii="Calibri" w:hAnsi="Calibri"/>
          <w:sz w:val="22"/>
        </w:rPr>
        <w:t>Regole</w:t>
      </w:r>
      <w:r>
        <w:rPr>
          <w:rFonts w:ascii="Calibri" w:hAnsi="Calibri"/>
          <w:spacing w:val="-6"/>
          <w:sz w:val="22"/>
        </w:rPr>
        <w:t> </w:t>
      </w:r>
      <w:r>
        <w:rPr>
          <w:rFonts w:ascii="Calibri" w:hAnsi="Calibri"/>
          <w:sz w:val="22"/>
        </w:rPr>
        <w:t>di</w:t>
      </w:r>
      <w:r>
        <w:rPr>
          <w:rFonts w:ascii="Calibri" w:hAnsi="Calibri"/>
          <w:spacing w:val="-6"/>
          <w:sz w:val="22"/>
        </w:rPr>
        <w:t> </w:t>
      </w:r>
      <w:r>
        <w:rPr>
          <w:rFonts w:ascii="Calibri" w:hAnsi="Calibri"/>
          <w:sz w:val="22"/>
        </w:rPr>
        <w:t>Gioco</w:t>
      </w:r>
      <w:r>
        <w:rPr>
          <w:rFonts w:ascii="Calibri" w:hAnsi="Calibri"/>
          <w:spacing w:val="-6"/>
          <w:sz w:val="22"/>
        </w:rPr>
        <w:t> </w:t>
      </w:r>
      <w:r>
        <w:rPr>
          <w:rFonts w:ascii="Calibri" w:hAnsi="Calibri"/>
          <w:sz w:val="22"/>
        </w:rPr>
        <w:t>e Formazione e al Capo Area Accademia per quanto riguarda la presenza di Docenti Nazionali e al Responsabile Nazionale per quanto riguarda la presenza di Componenti del Settore</w:t>
      </w:r>
      <w:r>
        <w:rPr>
          <w:rFonts w:ascii="Calibri" w:hAnsi="Calibri"/>
          <w:spacing w:val="-25"/>
          <w:sz w:val="22"/>
        </w:rPr>
        <w:t> </w:t>
      </w:r>
      <w:r>
        <w:rPr>
          <w:rFonts w:ascii="Calibri" w:hAnsi="Calibri"/>
          <w:sz w:val="22"/>
        </w:rPr>
        <w:t>Nazionale.</w:t>
      </w:r>
    </w:p>
    <w:p>
      <w:pPr>
        <w:pStyle w:val="ListParagraph"/>
        <w:numPr>
          <w:ilvl w:val="0"/>
          <w:numId w:val="439"/>
        </w:numPr>
        <w:tabs>
          <w:tab w:pos="1651" w:val="left" w:leader="none"/>
        </w:tabs>
        <w:spacing w:line="278" w:lineRule="auto" w:before="0" w:after="0"/>
        <w:ind w:left="1426" w:right="1125" w:firstLine="0"/>
        <w:jc w:val="both"/>
        <w:rPr>
          <w:rFonts w:ascii="Calibri" w:hAnsi="Calibri"/>
          <w:sz w:val="22"/>
        </w:rPr>
      </w:pPr>
      <w:r>
        <w:rPr>
          <w:rFonts w:ascii="Calibri" w:hAnsi="Calibri"/>
          <w:sz w:val="22"/>
        </w:rPr>
        <w:t>La partecipazione ai raduni è obbligatoria; l’assenza ingiustificata a tali raduni costituisce elemento di cui i Responsabili dovranno tener conto nella valutazione di fine</w:t>
      </w:r>
      <w:r>
        <w:rPr>
          <w:rFonts w:ascii="Calibri" w:hAnsi="Calibri"/>
          <w:spacing w:val="-15"/>
          <w:sz w:val="22"/>
        </w:rPr>
        <w:t> </w:t>
      </w:r>
      <w:r>
        <w:rPr>
          <w:rFonts w:ascii="Calibri" w:hAnsi="Calibri"/>
          <w:sz w:val="22"/>
        </w:rPr>
        <w:t>stagione.</w:t>
      </w:r>
    </w:p>
    <w:p>
      <w:pPr>
        <w:pStyle w:val="BodyText"/>
        <w:spacing w:before="11"/>
        <w:rPr>
          <w:rFonts w:ascii="Calibri"/>
          <w:sz w:val="26"/>
        </w:rPr>
      </w:pPr>
    </w:p>
    <w:p>
      <w:pPr>
        <w:pStyle w:val="Heading5"/>
        <w:spacing w:before="1"/>
        <w:ind w:left="1142"/>
        <w:jc w:val="both"/>
        <w:rPr>
          <w:rFonts w:ascii="Calibri"/>
        </w:rPr>
      </w:pPr>
      <w:r>
        <w:rPr/>
        <w:pict>
          <v:shape style="position:absolute;margin-left:55.670601pt;margin-top:18.195801pt;width:484.8pt;height:.1pt;mso-position-horizontal-relative:page;mso-position-vertical-relative:paragraph;z-index:-250011648;mso-wrap-distance-left:0;mso-wrap-distance-right:0" coordorigin="1113,364" coordsize="9696,0" path="m1113,364l10809,364e" filled="false" stroked="true" strokeweight=".48pt" strokecolor="#000000">
            <v:path arrowok="t"/>
            <v:stroke dashstyle="solid"/>
            <w10:wrap type="topAndBottom"/>
          </v:shape>
        </w:pict>
      </w:r>
      <w:r>
        <w:rPr>
          <w:rFonts w:ascii="Calibri"/>
        </w:rPr>
        <w:t>Art. 104 - Riunioni Tecniche Periodiche (RTP) per gli Ufficiali di Gara</w:t>
      </w:r>
    </w:p>
    <w:p>
      <w:pPr>
        <w:pStyle w:val="ListParagraph"/>
        <w:numPr>
          <w:ilvl w:val="0"/>
          <w:numId w:val="440"/>
        </w:numPr>
        <w:tabs>
          <w:tab w:pos="1650" w:val="left" w:leader="none"/>
        </w:tabs>
        <w:spacing w:line="273" w:lineRule="auto" w:before="0" w:after="0"/>
        <w:ind w:left="1426" w:right="1123" w:firstLine="0"/>
        <w:jc w:val="both"/>
        <w:rPr>
          <w:rFonts w:ascii="Calibri" w:hAnsi="Calibri"/>
          <w:sz w:val="22"/>
        </w:rPr>
      </w:pPr>
      <w:r>
        <w:rPr>
          <w:rFonts w:ascii="Calibri" w:hAnsi="Calibri"/>
          <w:sz w:val="22"/>
        </w:rPr>
        <w:t>È compito dei Responsabili Territoriali organizzare, interfacciandosi con il Responsabile della S.R.U.G., con cadenza periodica, orientativamente bimestrale, riunioni tecnico/organizzative alle quali sono tenuti a partecipare tutti gli Ufficiali di Gara delle Categorie Territoriale e</w:t>
      </w:r>
      <w:r>
        <w:rPr>
          <w:rFonts w:ascii="Calibri" w:hAnsi="Calibri"/>
          <w:spacing w:val="-15"/>
          <w:sz w:val="22"/>
        </w:rPr>
        <w:t> </w:t>
      </w:r>
      <w:r>
        <w:rPr>
          <w:rFonts w:ascii="Calibri" w:hAnsi="Calibri"/>
          <w:sz w:val="22"/>
        </w:rPr>
        <w:t>Regionale.</w:t>
      </w:r>
    </w:p>
    <w:p>
      <w:pPr>
        <w:pStyle w:val="ListParagraph"/>
        <w:numPr>
          <w:ilvl w:val="0"/>
          <w:numId w:val="440"/>
        </w:numPr>
        <w:tabs>
          <w:tab w:pos="1634" w:val="left" w:leader="none"/>
        </w:tabs>
        <w:spacing w:line="273" w:lineRule="auto" w:before="8" w:after="0"/>
        <w:ind w:left="1426" w:right="1123" w:firstLine="0"/>
        <w:jc w:val="both"/>
        <w:rPr>
          <w:rFonts w:ascii="Calibri"/>
          <w:sz w:val="22"/>
        </w:rPr>
      </w:pPr>
      <w:r>
        <w:rPr>
          <w:rFonts w:ascii="Calibri"/>
          <w:sz w:val="22"/>
        </w:rPr>
        <w:t>Il</w:t>
      </w:r>
      <w:r>
        <w:rPr>
          <w:rFonts w:ascii="Calibri"/>
          <w:spacing w:val="-14"/>
          <w:sz w:val="22"/>
        </w:rPr>
        <w:t> </w:t>
      </w:r>
      <w:r>
        <w:rPr>
          <w:rFonts w:ascii="Calibri"/>
          <w:sz w:val="22"/>
        </w:rPr>
        <w:t>calendario</w:t>
      </w:r>
      <w:r>
        <w:rPr>
          <w:rFonts w:ascii="Calibri"/>
          <w:spacing w:val="-14"/>
          <w:sz w:val="22"/>
        </w:rPr>
        <w:t> </w:t>
      </w:r>
      <w:r>
        <w:rPr>
          <w:rFonts w:ascii="Calibri"/>
          <w:sz w:val="22"/>
        </w:rPr>
        <w:t>ed</w:t>
      </w:r>
      <w:r>
        <w:rPr>
          <w:rFonts w:ascii="Calibri"/>
          <w:spacing w:val="-14"/>
          <w:sz w:val="22"/>
        </w:rPr>
        <w:t> </w:t>
      </w:r>
      <w:r>
        <w:rPr>
          <w:rFonts w:ascii="Calibri"/>
          <w:sz w:val="22"/>
        </w:rPr>
        <w:t>il</w:t>
      </w:r>
      <w:r>
        <w:rPr>
          <w:rFonts w:ascii="Calibri"/>
          <w:spacing w:val="-13"/>
          <w:sz w:val="22"/>
        </w:rPr>
        <w:t> </w:t>
      </w:r>
      <w:r>
        <w:rPr>
          <w:rFonts w:ascii="Calibri"/>
          <w:sz w:val="22"/>
        </w:rPr>
        <w:t>programma</w:t>
      </w:r>
      <w:r>
        <w:rPr>
          <w:rFonts w:ascii="Calibri"/>
          <w:spacing w:val="-14"/>
          <w:sz w:val="22"/>
        </w:rPr>
        <w:t> </w:t>
      </w:r>
      <w:r>
        <w:rPr>
          <w:rFonts w:ascii="Calibri"/>
          <w:sz w:val="22"/>
        </w:rPr>
        <w:t>delle</w:t>
      </w:r>
      <w:r>
        <w:rPr>
          <w:rFonts w:ascii="Calibri"/>
          <w:spacing w:val="-14"/>
          <w:sz w:val="22"/>
        </w:rPr>
        <w:t> </w:t>
      </w:r>
      <w:r>
        <w:rPr>
          <w:rFonts w:ascii="Calibri"/>
          <w:sz w:val="22"/>
        </w:rPr>
        <w:t>singole</w:t>
      </w:r>
      <w:r>
        <w:rPr>
          <w:rFonts w:ascii="Calibri"/>
          <w:spacing w:val="-14"/>
          <w:sz w:val="22"/>
        </w:rPr>
        <w:t> </w:t>
      </w:r>
      <w:r>
        <w:rPr>
          <w:rFonts w:ascii="Calibri"/>
          <w:sz w:val="22"/>
        </w:rPr>
        <w:t>riunioni</w:t>
      </w:r>
      <w:r>
        <w:rPr>
          <w:rFonts w:ascii="Calibri"/>
          <w:spacing w:val="-13"/>
          <w:sz w:val="22"/>
        </w:rPr>
        <w:t> </w:t>
      </w:r>
      <w:r>
        <w:rPr>
          <w:rFonts w:ascii="Calibri"/>
          <w:sz w:val="22"/>
        </w:rPr>
        <w:t>devono</w:t>
      </w:r>
      <w:r>
        <w:rPr>
          <w:rFonts w:ascii="Calibri"/>
          <w:spacing w:val="-14"/>
          <w:sz w:val="22"/>
        </w:rPr>
        <w:t> </w:t>
      </w:r>
      <w:r>
        <w:rPr>
          <w:rFonts w:ascii="Calibri"/>
          <w:sz w:val="22"/>
        </w:rPr>
        <w:t>essere</w:t>
      </w:r>
      <w:r>
        <w:rPr>
          <w:rFonts w:ascii="Calibri"/>
          <w:spacing w:val="-14"/>
          <w:sz w:val="22"/>
        </w:rPr>
        <w:t> </w:t>
      </w:r>
      <w:r>
        <w:rPr>
          <w:rFonts w:ascii="Calibri"/>
          <w:sz w:val="22"/>
        </w:rPr>
        <w:t>comunicati</w:t>
      </w:r>
      <w:r>
        <w:rPr>
          <w:rFonts w:ascii="Calibri"/>
          <w:spacing w:val="-14"/>
          <w:sz w:val="22"/>
        </w:rPr>
        <w:t> </w:t>
      </w:r>
      <w:r>
        <w:rPr>
          <w:rFonts w:ascii="Calibri"/>
          <w:sz w:val="22"/>
        </w:rPr>
        <w:t>al</w:t>
      </w:r>
      <w:r>
        <w:rPr>
          <w:rFonts w:ascii="Calibri"/>
          <w:spacing w:val="-12"/>
          <w:sz w:val="22"/>
        </w:rPr>
        <w:t> </w:t>
      </w:r>
      <w:r>
        <w:rPr>
          <w:rFonts w:ascii="Calibri"/>
          <w:sz w:val="22"/>
        </w:rPr>
        <w:t>Responsabile</w:t>
      </w:r>
      <w:r>
        <w:rPr>
          <w:rFonts w:ascii="Calibri"/>
          <w:spacing w:val="-14"/>
          <w:sz w:val="22"/>
        </w:rPr>
        <w:t> </w:t>
      </w:r>
      <w:r>
        <w:rPr>
          <w:rFonts w:ascii="Calibri"/>
          <w:sz w:val="22"/>
        </w:rPr>
        <w:t>Regionale e, per quanto concerne il Settore Nazionale, ai Referenti delle Funzioni Rapporti con il</w:t>
      </w:r>
      <w:r>
        <w:rPr>
          <w:rFonts w:ascii="Calibri"/>
          <w:spacing w:val="-32"/>
          <w:sz w:val="22"/>
        </w:rPr>
        <w:t> </w:t>
      </w:r>
      <w:r>
        <w:rPr>
          <w:rFonts w:ascii="Calibri"/>
          <w:sz w:val="22"/>
        </w:rPr>
        <w:t>Territorio.</w:t>
      </w:r>
    </w:p>
    <w:p>
      <w:pPr>
        <w:pStyle w:val="ListParagraph"/>
        <w:numPr>
          <w:ilvl w:val="0"/>
          <w:numId w:val="440"/>
        </w:numPr>
        <w:tabs>
          <w:tab w:pos="1661" w:val="left" w:leader="none"/>
        </w:tabs>
        <w:spacing w:line="273" w:lineRule="auto" w:before="7" w:after="0"/>
        <w:ind w:left="1426" w:right="1121" w:firstLine="0"/>
        <w:jc w:val="both"/>
        <w:rPr>
          <w:rFonts w:ascii="Calibri"/>
          <w:sz w:val="22"/>
        </w:rPr>
      </w:pPr>
      <w:r>
        <w:rPr>
          <w:rFonts w:ascii="Calibri"/>
          <w:sz w:val="22"/>
        </w:rPr>
        <w:t>Gli argomenti di natura tecnica potranno essere trattati solo da Docenti Regionali o Nazionali (in tal caso solo dopo richiesta autorizzata); per argomenti particolari, potranno essere designati esperti della materia specifica oggetto di</w:t>
      </w:r>
      <w:r>
        <w:rPr>
          <w:rFonts w:ascii="Calibri"/>
          <w:spacing w:val="-5"/>
          <w:sz w:val="22"/>
        </w:rPr>
        <w:t> </w:t>
      </w:r>
      <w:r>
        <w:rPr>
          <w:rFonts w:ascii="Calibri"/>
          <w:sz w:val="22"/>
        </w:rPr>
        <w:t>trattazione.</w:t>
      </w:r>
    </w:p>
    <w:p>
      <w:pPr>
        <w:pStyle w:val="ListParagraph"/>
        <w:numPr>
          <w:ilvl w:val="0"/>
          <w:numId w:val="440"/>
        </w:numPr>
        <w:tabs>
          <w:tab w:pos="1671" w:val="left" w:leader="none"/>
        </w:tabs>
        <w:spacing w:line="273" w:lineRule="auto" w:before="7" w:after="0"/>
        <w:ind w:left="1426" w:right="1123" w:firstLine="0"/>
        <w:jc w:val="both"/>
        <w:rPr>
          <w:rFonts w:ascii="Calibri" w:hAnsi="Calibri"/>
          <w:sz w:val="22"/>
        </w:rPr>
      </w:pPr>
      <w:r>
        <w:rPr>
          <w:rFonts w:ascii="Calibri" w:hAnsi="Calibri"/>
          <w:sz w:val="22"/>
        </w:rPr>
        <w:t>L’assenza ingiustificata alle riunioni costituisce un elemento di cui il Responsabile Territoriale terrà conto nella valutazione di fine</w:t>
      </w:r>
      <w:r>
        <w:rPr>
          <w:rFonts w:ascii="Calibri" w:hAnsi="Calibri"/>
          <w:spacing w:val="-6"/>
          <w:sz w:val="22"/>
        </w:rPr>
        <w:t> </w:t>
      </w:r>
      <w:r>
        <w:rPr>
          <w:rFonts w:ascii="Calibri" w:hAnsi="Calibri"/>
          <w:sz w:val="22"/>
        </w:rPr>
        <w:t>stagione.</w:t>
      </w:r>
    </w:p>
    <w:p>
      <w:pPr>
        <w:pStyle w:val="ListParagraph"/>
        <w:numPr>
          <w:ilvl w:val="0"/>
          <w:numId w:val="440"/>
        </w:numPr>
        <w:tabs>
          <w:tab w:pos="1668" w:val="left" w:leader="none"/>
        </w:tabs>
        <w:spacing w:line="278" w:lineRule="auto" w:before="3" w:after="0"/>
        <w:ind w:left="1426" w:right="1124" w:firstLine="0"/>
        <w:jc w:val="both"/>
        <w:rPr>
          <w:rFonts w:ascii="Calibri" w:hAnsi="Calibri"/>
          <w:sz w:val="22"/>
        </w:rPr>
      </w:pPr>
      <w:r>
        <w:rPr>
          <w:rFonts w:ascii="Calibri" w:hAnsi="Calibri"/>
          <w:sz w:val="22"/>
        </w:rPr>
        <w:t>Alle riunioni tecniche periodiche saranno invitati anche gli Ufficiali di Gara con il riconoscimento di Benemerito e di Arbitro</w:t>
      </w:r>
      <w:r>
        <w:rPr>
          <w:rFonts w:ascii="Calibri" w:hAnsi="Calibri"/>
          <w:spacing w:val="-6"/>
          <w:sz w:val="22"/>
        </w:rPr>
        <w:t> </w:t>
      </w:r>
      <w:r>
        <w:rPr>
          <w:rFonts w:ascii="Calibri" w:hAnsi="Calibri"/>
          <w:sz w:val="22"/>
        </w:rPr>
        <w:t>d’Onore.</w:t>
      </w:r>
    </w:p>
    <w:p>
      <w:pPr>
        <w:pStyle w:val="ListParagraph"/>
        <w:numPr>
          <w:ilvl w:val="0"/>
          <w:numId w:val="440"/>
        </w:numPr>
        <w:tabs>
          <w:tab w:pos="1656" w:val="left" w:leader="none"/>
        </w:tabs>
        <w:spacing w:line="276" w:lineRule="auto" w:before="0" w:after="0"/>
        <w:ind w:left="1426" w:right="1123" w:firstLine="0"/>
        <w:jc w:val="both"/>
        <w:rPr>
          <w:rFonts w:ascii="Calibri" w:hAnsi="Calibri"/>
          <w:sz w:val="22"/>
        </w:rPr>
      </w:pPr>
      <w:r>
        <w:rPr>
          <w:rFonts w:ascii="Calibri" w:hAnsi="Calibri"/>
          <w:sz w:val="22"/>
        </w:rPr>
        <w:t>Le disposizioni del presente articolo non si applicano ai Segnapunti Associati ed agli Arbitri Associati, come previsto dagli articoli 41 e 42. È comunque data facoltà ai Comitati Territoriali, per specifiche esigenze locali, di organizzare incontri tecnici per tali</w:t>
      </w:r>
      <w:r>
        <w:rPr>
          <w:rFonts w:ascii="Calibri" w:hAnsi="Calibri"/>
          <w:spacing w:val="-11"/>
          <w:sz w:val="22"/>
        </w:rPr>
        <w:t> </w:t>
      </w:r>
      <w:r>
        <w:rPr>
          <w:rFonts w:ascii="Calibri" w:hAnsi="Calibri"/>
          <w:sz w:val="22"/>
        </w:rPr>
        <w:t>figure.</w:t>
      </w:r>
    </w:p>
    <w:p>
      <w:pPr>
        <w:pStyle w:val="BodyText"/>
        <w:spacing w:before="2"/>
        <w:rPr>
          <w:rFonts w:ascii="Calibri"/>
          <w:sz w:val="27"/>
        </w:rPr>
      </w:pPr>
    </w:p>
    <w:p>
      <w:pPr>
        <w:pStyle w:val="Heading5"/>
        <w:spacing w:before="0"/>
        <w:ind w:left="1142"/>
        <w:jc w:val="both"/>
        <w:rPr>
          <w:rFonts w:ascii="Calibri"/>
        </w:rPr>
      </w:pPr>
      <w:r>
        <w:rPr/>
        <w:pict>
          <v:shape style="position:absolute;margin-left:55.670601pt;margin-top:16.945795pt;width:484.8pt;height:.1pt;mso-position-horizontal-relative:page;mso-position-vertical-relative:paragraph;z-index:-250010624;mso-wrap-distance-left:0;mso-wrap-distance-right:0" coordorigin="1113,339" coordsize="9696,0" path="m1113,339l10809,339e" filled="false" stroked="true" strokeweight=".48pt" strokecolor="#000000">
            <v:path arrowok="t"/>
            <v:stroke dashstyle="solid"/>
            <w10:wrap type="topAndBottom"/>
          </v:shape>
        </w:pict>
      </w:r>
      <w:r>
        <w:rPr>
          <w:rFonts w:ascii="Calibri"/>
        </w:rPr>
        <w:t>Art. 105 - Corsi di aggiornamento per gli Ufficiali di Gara</w:t>
      </w:r>
    </w:p>
    <w:p>
      <w:pPr>
        <w:pStyle w:val="ListParagraph"/>
        <w:numPr>
          <w:ilvl w:val="0"/>
          <w:numId w:val="441"/>
        </w:numPr>
        <w:tabs>
          <w:tab w:pos="1661" w:val="left" w:leader="none"/>
        </w:tabs>
        <w:spacing w:line="278" w:lineRule="auto" w:before="0" w:after="0"/>
        <w:ind w:left="1426" w:right="1123" w:firstLine="0"/>
        <w:jc w:val="both"/>
        <w:rPr>
          <w:rFonts w:ascii="Calibri"/>
          <w:sz w:val="22"/>
        </w:rPr>
      </w:pPr>
      <w:r>
        <w:rPr>
          <w:rFonts w:ascii="Calibri"/>
          <w:sz w:val="22"/>
        </w:rPr>
        <w:t>Gli Ufficiali di Gara sono tenuti a partecipare a corsi di aggiornamento eventualmente indetti ai vari livelli</w:t>
      </w:r>
      <w:r>
        <w:rPr>
          <w:rFonts w:ascii="Calibri"/>
          <w:spacing w:val="-5"/>
          <w:sz w:val="22"/>
        </w:rPr>
        <w:t> </w:t>
      </w:r>
      <w:r>
        <w:rPr>
          <w:rFonts w:ascii="Calibri"/>
          <w:sz w:val="22"/>
        </w:rPr>
        <w:t>(territoriale,</w:t>
      </w:r>
      <w:r>
        <w:rPr>
          <w:rFonts w:ascii="Calibri"/>
          <w:spacing w:val="-4"/>
          <w:sz w:val="22"/>
        </w:rPr>
        <w:t> </w:t>
      </w:r>
      <w:r>
        <w:rPr>
          <w:rFonts w:ascii="Calibri"/>
          <w:sz w:val="22"/>
        </w:rPr>
        <w:t>regionale)</w:t>
      </w:r>
      <w:r>
        <w:rPr>
          <w:rFonts w:ascii="Calibri"/>
          <w:spacing w:val="-4"/>
          <w:sz w:val="22"/>
        </w:rPr>
        <w:t> </w:t>
      </w:r>
      <w:r>
        <w:rPr>
          <w:rFonts w:ascii="Calibri"/>
          <w:sz w:val="22"/>
        </w:rPr>
        <w:t>dai</w:t>
      </w:r>
      <w:r>
        <w:rPr>
          <w:rFonts w:ascii="Calibri"/>
          <w:spacing w:val="-4"/>
          <w:sz w:val="22"/>
        </w:rPr>
        <w:t> </w:t>
      </w:r>
      <w:r>
        <w:rPr>
          <w:rFonts w:ascii="Calibri"/>
          <w:sz w:val="22"/>
        </w:rPr>
        <w:t>rispettivi</w:t>
      </w:r>
      <w:r>
        <w:rPr>
          <w:rFonts w:ascii="Calibri"/>
          <w:spacing w:val="-5"/>
          <w:sz w:val="22"/>
        </w:rPr>
        <w:t> </w:t>
      </w:r>
      <w:r>
        <w:rPr>
          <w:rFonts w:ascii="Calibri"/>
          <w:sz w:val="22"/>
        </w:rPr>
        <w:t>Responsabili</w:t>
      </w:r>
      <w:r>
        <w:rPr>
          <w:rFonts w:ascii="Calibri"/>
          <w:spacing w:val="-4"/>
          <w:sz w:val="22"/>
        </w:rPr>
        <w:t> </w:t>
      </w:r>
      <w:r>
        <w:rPr>
          <w:rFonts w:ascii="Calibri"/>
          <w:sz w:val="22"/>
        </w:rPr>
        <w:t>in</w:t>
      </w:r>
      <w:r>
        <w:rPr>
          <w:rFonts w:ascii="Calibri"/>
          <w:spacing w:val="-5"/>
          <w:sz w:val="22"/>
        </w:rPr>
        <w:t> </w:t>
      </w:r>
      <w:r>
        <w:rPr>
          <w:rFonts w:ascii="Calibri"/>
          <w:sz w:val="22"/>
        </w:rPr>
        <w:t>collaborazione</w:t>
      </w:r>
      <w:r>
        <w:rPr>
          <w:rFonts w:ascii="Calibri"/>
          <w:spacing w:val="-5"/>
          <w:sz w:val="22"/>
        </w:rPr>
        <w:t> </w:t>
      </w:r>
      <w:r>
        <w:rPr>
          <w:rFonts w:ascii="Calibri"/>
          <w:sz w:val="22"/>
        </w:rPr>
        <w:t>con</w:t>
      </w:r>
      <w:r>
        <w:rPr>
          <w:rFonts w:ascii="Calibri"/>
          <w:spacing w:val="-4"/>
          <w:sz w:val="22"/>
        </w:rPr>
        <w:t> </w:t>
      </w:r>
      <w:r>
        <w:rPr>
          <w:rFonts w:ascii="Calibri"/>
          <w:sz w:val="22"/>
        </w:rPr>
        <w:t>il</w:t>
      </w:r>
      <w:r>
        <w:rPr>
          <w:rFonts w:ascii="Calibri"/>
          <w:spacing w:val="-4"/>
          <w:sz w:val="22"/>
        </w:rPr>
        <w:t> </w:t>
      </w:r>
      <w:r>
        <w:rPr>
          <w:rFonts w:ascii="Calibri"/>
          <w:sz w:val="22"/>
        </w:rPr>
        <w:t>Comitato</w:t>
      </w:r>
      <w:r>
        <w:rPr>
          <w:rFonts w:ascii="Calibri"/>
          <w:spacing w:val="-4"/>
          <w:sz w:val="22"/>
        </w:rPr>
        <w:t> </w:t>
      </w:r>
      <w:r>
        <w:rPr>
          <w:rFonts w:ascii="Calibri"/>
          <w:sz w:val="22"/>
        </w:rPr>
        <w:t>di</w:t>
      </w:r>
      <w:r>
        <w:rPr>
          <w:rFonts w:ascii="Calibri"/>
          <w:spacing w:val="-4"/>
          <w:sz w:val="22"/>
        </w:rPr>
        <w:t> </w:t>
      </w:r>
      <w:r>
        <w:rPr>
          <w:rFonts w:ascii="Calibri"/>
          <w:sz w:val="22"/>
        </w:rPr>
        <w:t>riferimento.</w:t>
      </w:r>
    </w:p>
    <w:p>
      <w:pPr>
        <w:pStyle w:val="ListParagraph"/>
        <w:numPr>
          <w:ilvl w:val="0"/>
          <w:numId w:val="441"/>
        </w:numPr>
        <w:tabs>
          <w:tab w:pos="1634" w:val="left" w:leader="none"/>
        </w:tabs>
        <w:spacing w:line="265" w:lineRule="exact" w:before="0" w:after="0"/>
        <w:ind w:left="1633" w:right="0" w:hanging="208"/>
        <w:jc w:val="both"/>
        <w:rPr>
          <w:rFonts w:ascii="Calibri" w:hAnsi="Calibri"/>
          <w:sz w:val="22"/>
        </w:rPr>
      </w:pPr>
      <w:r>
        <w:rPr>
          <w:rFonts w:ascii="Calibri" w:hAnsi="Calibri"/>
          <w:sz w:val="22"/>
        </w:rPr>
        <w:t>Le</w:t>
      </w:r>
      <w:r>
        <w:rPr>
          <w:rFonts w:ascii="Calibri" w:hAnsi="Calibri"/>
          <w:spacing w:val="-13"/>
          <w:sz w:val="22"/>
        </w:rPr>
        <w:t> </w:t>
      </w:r>
      <w:r>
        <w:rPr>
          <w:rFonts w:ascii="Calibri" w:hAnsi="Calibri"/>
          <w:sz w:val="22"/>
        </w:rPr>
        <w:t>disposizioni</w:t>
      </w:r>
      <w:r>
        <w:rPr>
          <w:rFonts w:ascii="Calibri" w:hAnsi="Calibri"/>
          <w:spacing w:val="-12"/>
          <w:sz w:val="22"/>
        </w:rPr>
        <w:t> </w:t>
      </w:r>
      <w:r>
        <w:rPr>
          <w:rFonts w:ascii="Calibri" w:hAnsi="Calibri"/>
          <w:sz w:val="22"/>
        </w:rPr>
        <w:t>del</w:t>
      </w:r>
      <w:r>
        <w:rPr>
          <w:rFonts w:ascii="Calibri" w:hAnsi="Calibri"/>
          <w:spacing w:val="-11"/>
          <w:sz w:val="22"/>
        </w:rPr>
        <w:t> </w:t>
      </w:r>
      <w:r>
        <w:rPr>
          <w:rFonts w:ascii="Calibri" w:hAnsi="Calibri"/>
          <w:sz w:val="22"/>
        </w:rPr>
        <w:t>presente</w:t>
      </w:r>
      <w:r>
        <w:rPr>
          <w:rFonts w:ascii="Calibri" w:hAnsi="Calibri"/>
          <w:spacing w:val="-12"/>
          <w:sz w:val="22"/>
        </w:rPr>
        <w:t> </w:t>
      </w:r>
      <w:r>
        <w:rPr>
          <w:rFonts w:ascii="Calibri" w:hAnsi="Calibri"/>
          <w:sz w:val="22"/>
        </w:rPr>
        <w:t>articolo</w:t>
      </w:r>
      <w:r>
        <w:rPr>
          <w:rFonts w:ascii="Calibri" w:hAnsi="Calibri"/>
          <w:spacing w:val="-12"/>
          <w:sz w:val="22"/>
        </w:rPr>
        <w:t> </w:t>
      </w:r>
      <w:r>
        <w:rPr>
          <w:rFonts w:ascii="Calibri" w:hAnsi="Calibri"/>
          <w:sz w:val="22"/>
        </w:rPr>
        <w:t>non</w:t>
      </w:r>
      <w:r>
        <w:rPr>
          <w:rFonts w:ascii="Calibri" w:hAnsi="Calibri"/>
          <w:spacing w:val="-12"/>
          <w:sz w:val="22"/>
        </w:rPr>
        <w:t> </w:t>
      </w:r>
      <w:r>
        <w:rPr>
          <w:rFonts w:ascii="Calibri" w:hAnsi="Calibri"/>
          <w:sz w:val="22"/>
        </w:rPr>
        <w:t>si</w:t>
      </w:r>
      <w:r>
        <w:rPr>
          <w:rFonts w:ascii="Calibri" w:hAnsi="Calibri"/>
          <w:spacing w:val="-12"/>
          <w:sz w:val="22"/>
        </w:rPr>
        <w:t> </w:t>
      </w:r>
      <w:r>
        <w:rPr>
          <w:rFonts w:ascii="Calibri" w:hAnsi="Calibri"/>
          <w:sz w:val="22"/>
        </w:rPr>
        <w:t>applicano</w:t>
      </w:r>
      <w:r>
        <w:rPr>
          <w:rFonts w:ascii="Calibri" w:hAnsi="Calibri"/>
          <w:spacing w:val="-12"/>
          <w:sz w:val="22"/>
        </w:rPr>
        <w:t> </w:t>
      </w:r>
      <w:r>
        <w:rPr>
          <w:rFonts w:ascii="Calibri" w:hAnsi="Calibri"/>
          <w:sz w:val="22"/>
        </w:rPr>
        <w:t>ai</w:t>
      </w:r>
      <w:r>
        <w:rPr>
          <w:rFonts w:ascii="Calibri" w:hAnsi="Calibri"/>
          <w:spacing w:val="-11"/>
          <w:sz w:val="22"/>
        </w:rPr>
        <w:t> </w:t>
      </w:r>
      <w:r>
        <w:rPr>
          <w:rFonts w:ascii="Calibri" w:hAnsi="Calibri"/>
          <w:sz w:val="22"/>
        </w:rPr>
        <w:t>Segnapunti</w:t>
      </w:r>
      <w:r>
        <w:rPr>
          <w:rFonts w:ascii="Calibri" w:hAnsi="Calibri"/>
          <w:spacing w:val="-12"/>
          <w:sz w:val="22"/>
        </w:rPr>
        <w:t> </w:t>
      </w:r>
      <w:r>
        <w:rPr>
          <w:rFonts w:ascii="Calibri" w:hAnsi="Calibri"/>
          <w:sz w:val="22"/>
        </w:rPr>
        <w:t>Associati,</w:t>
      </w:r>
      <w:r>
        <w:rPr>
          <w:rFonts w:ascii="Calibri" w:hAnsi="Calibri"/>
          <w:spacing w:val="-12"/>
          <w:sz w:val="22"/>
        </w:rPr>
        <w:t> </w:t>
      </w:r>
      <w:r>
        <w:rPr>
          <w:rFonts w:ascii="Calibri" w:hAnsi="Calibri"/>
          <w:sz w:val="22"/>
        </w:rPr>
        <w:t>come</w:t>
      </w:r>
      <w:r>
        <w:rPr>
          <w:rFonts w:ascii="Calibri" w:hAnsi="Calibri"/>
          <w:spacing w:val="-12"/>
          <w:sz w:val="22"/>
        </w:rPr>
        <w:t> </w:t>
      </w:r>
      <w:r>
        <w:rPr>
          <w:rFonts w:ascii="Calibri" w:hAnsi="Calibri"/>
          <w:sz w:val="22"/>
        </w:rPr>
        <w:t>previsto</w:t>
      </w:r>
      <w:r>
        <w:rPr>
          <w:rFonts w:ascii="Calibri" w:hAnsi="Calibri"/>
          <w:spacing w:val="-12"/>
          <w:sz w:val="22"/>
        </w:rPr>
        <w:t> </w:t>
      </w:r>
      <w:r>
        <w:rPr>
          <w:rFonts w:ascii="Calibri" w:hAnsi="Calibri"/>
          <w:sz w:val="22"/>
        </w:rPr>
        <w:t>dall’articolo</w:t>
      </w:r>
    </w:p>
    <w:p>
      <w:pPr>
        <w:spacing w:line="276" w:lineRule="auto" w:before="38"/>
        <w:ind w:left="1426" w:right="1121" w:firstLine="0"/>
        <w:jc w:val="both"/>
        <w:rPr>
          <w:rFonts w:ascii="Calibri" w:hAnsi="Calibri"/>
          <w:sz w:val="22"/>
        </w:rPr>
      </w:pPr>
      <w:r>
        <w:rPr>
          <w:rFonts w:ascii="Calibri" w:hAnsi="Calibri"/>
          <w:sz w:val="22"/>
        </w:rPr>
        <w:t>41. È comunque data facoltà ai Comitati Territoriali, per specifiche esigenze locali, di organizzare incontri tecnici per tali figure; tali corsi saranno tenuti da Docenti Regionali o da Ufficiali di Gara della Categoria Nazionale, individuati dal Responsabile Territoriale con il parere positivo del Responsabile Regionale.</w:t>
      </w:r>
    </w:p>
    <w:p>
      <w:pPr>
        <w:pStyle w:val="ListParagraph"/>
        <w:numPr>
          <w:ilvl w:val="0"/>
          <w:numId w:val="442"/>
        </w:numPr>
        <w:tabs>
          <w:tab w:pos="1695" w:val="left" w:leader="none"/>
        </w:tabs>
        <w:spacing w:line="276" w:lineRule="auto" w:before="0" w:after="0"/>
        <w:ind w:left="1426" w:right="1124" w:firstLine="0"/>
        <w:jc w:val="both"/>
        <w:rPr>
          <w:rFonts w:ascii="Calibri" w:hAnsi="Calibri"/>
          <w:sz w:val="22"/>
        </w:rPr>
      </w:pPr>
      <w:r>
        <w:rPr>
          <w:rFonts w:ascii="Calibri" w:hAnsi="Calibri"/>
          <w:sz w:val="22"/>
        </w:rPr>
        <w:t>Le disposizioni del presente articolo non si applicano ai Segnapunti Serie Beach, come previsto dall’articolo 42. È comunque data facoltà ai Comitati Regionali, per specifiche esigenze locali, di organizzare incontri tecnici per tali figure; tali corsi saranno tenuti da Docenti Regionali o da Ufficiali di Gara della Categoria Nazionale, individuati dal Responsabile</w:t>
      </w:r>
      <w:r>
        <w:rPr>
          <w:rFonts w:ascii="Calibri" w:hAnsi="Calibri"/>
          <w:spacing w:val="-11"/>
          <w:sz w:val="22"/>
        </w:rPr>
        <w:t> </w:t>
      </w:r>
      <w:r>
        <w:rPr>
          <w:rFonts w:ascii="Calibri" w:hAnsi="Calibri"/>
          <w:sz w:val="22"/>
        </w:rPr>
        <w:t>Regionale.</w:t>
      </w:r>
    </w:p>
    <w:p>
      <w:pPr>
        <w:pStyle w:val="ListParagraph"/>
        <w:numPr>
          <w:ilvl w:val="0"/>
          <w:numId w:val="442"/>
        </w:numPr>
        <w:tabs>
          <w:tab w:pos="1647" w:val="left" w:leader="none"/>
        </w:tabs>
        <w:spacing w:line="276" w:lineRule="auto" w:before="3" w:after="0"/>
        <w:ind w:left="1426" w:right="1117" w:firstLine="0"/>
        <w:jc w:val="both"/>
        <w:rPr>
          <w:rFonts w:ascii="Calibri" w:hAnsi="Calibri"/>
          <w:sz w:val="22"/>
        </w:rPr>
      </w:pPr>
      <w:r>
        <w:rPr>
          <w:rFonts w:ascii="Calibri" w:hAnsi="Calibri"/>
          <w:sz w:val="22"/>
        </w:rPr>
        <w:t>Le disposizioni del presente articolo si applicano con periodicità almeno biennale agli Arbitri Associati, come previsto dall’articolo 43. Tali corsi saranno tenuti da Docenti Regionali o da Ufficiali di Gara della Categoria Nazionale, individuati dal Responsabile Territoriale con il parere positivo del Responsabile Regionale.</w:t>
      </w:r>
    </w:p>
    <w:p>
      <w:pPr>
        <w:pStyle w:val="ListParagraph"/>
        <w:numPr>
          <w:ilvl w:val="0"/>
          <w:numId w:val="442"/>
        </w:numPr>
        <w:tabs>
          <w:tab w:pos="1653" w:val="left" w:leader="none"/>
        </w:tabs>
        <w:spacing w:line="276" w:lineRule="auto" w:before="0" w:after="0"/>
        <w:ind w:left="1426" w:right="1123" w:firstLine="0"/>
        <w:jc w:val="both"/>
        <w:rPr>
          <w:rFonts w:ascii="Calibri"/>
          <w:sz w:val="22"/>
        </w:rPr>
      </w:pPr>
      <w:r>
        <w:rPr>
          <w:rFonts w:ascii="Calibri"/>
          <w:sz w:val="22"/>
        </w:rPr>
        <w:t>Il calendario ed il programma dei corsi a livello territoriale devono essere comunicati al Responsabile Regionale e, per quanto concerne il Settore Nazionale, ai Referenti delle Funzioni Rapporti con il Territorio.</w:t>
      </w:r>
    </w:p>
    <w:p>
      <w:pPr>
        <w:pStyle w:val="ListParagraph"/>
        <w:numPr>
          <w:ilvl w:val="0"/>
          <w:numId w:val="442"/>
        </w:numPr>
        <w:tabs>
          <w:tab w:pos="1649" w:val="left" w:leader="none"/>
        </w:tabs>
        <w:spacing w:line="276" w:lineRule="auto" w:before="0" w:after="0"/>
        <w:ind w:left="1426" w:right="1124" w:firstLine="0"/>
        <w:jc w:val="both"/>
        <w:rPr>
          <w:rFonts w:ascii="Calibri" w:hAnsi="Calibri"/>
          <w:sz w:val="22"/>
        </w:rPr>
      </w:pPr>
      <w:r>
        <w:rPr>
          <w:rFonts w:ascii="Calibri" w:hAnsi="Calibri"/>
          <w:sz w:val="22"/>
        </w:rPr>
        <w:t>Per i corsi di cui al comma 5, i Responsabili Territoriali si avvarranno usualmente di Docenti Regionali. Gli stessi, d’intesa con i rispettivi Comitati e dopo aver informato i Responsabili Regionali, potranno richiedere</w:t>
      </w:r>
      <w:r>
        <w:rPr>
          <w:rFonts w:ascii="Calibri" w:hAnsi="Calibri"/>
          <w:spacing w:val="12"/>
          <w:sz w:val="22"/>
        </w:rPr>
        <w:t> </w:t>
      </w:r>
      <w:r>
        <w:rPr>
          <w:rFonts w:ascii="Calibri" w:hAnsi="Calibri"/>
          <w:sz w:val="22"/>
        </w:rPr>
        <w:t>la</w:t>
      </w:r>
      <w:r>
        <w:rPr>
          <w:rFonts w:ascii="Calibri" w:hAnsi="Calibri"/>
          <w:spacing w:val="13"/>
          <w:sz w:val="22"/>
        </w:rPr>
        <w:t> </w:t>
      </w:r>
      <w:r>
        <w:rPr>
          <w:rFonts w:ascii="Calibri" w:hAnsi="Calibri"/>
          <w:sz w:val="22"/>
        </w:rPr>
        <w:t>presenza</w:t>
      </w:r>
      <w:r>
        <w:rPr>
          <w:rFonts w:ascii="Calibri" w:hAnsi="Calibri"/>
          <w:spacing w:val="12"/>
          <w:sz w:val="22"/>
        </w:rPr>
        <w:t> </w:t>
      </w:r>
      <w:r>
        <w:rPr>
          <w:rFonts w:ascii="Calibri" w:hAnsi="Calibri"/>
          <w:sz w:val="22"/>
        </w:rPr>
        <w:t>di</w:t>
      </w:r>
      <w:r>
        <w:rPr>
          <w:rFonts w:ascii="Calibri" w:hAnsi="Calibri"/>
          <w:spacing w:val="13"/>
          <w:sz w:val="22"/>
        </w:rPr>
        <w:t> </w:t>
      </w:r>
      <w:r>
        <w:rPr>
          <w:rFonts w:ascii="Calibri" w:hAnsi="Calibri"/>
          <w:sz w:val="22"/>
        </w:rPr>
        <w:t>Docenti</w:t>
      </w:r>
      <w:r>
        <w:rPr>
          <w:rFonts w:ascii="Calibri" w:hAnsi="Calibri"/>
          <w:spacing w:val="12"/>
          <w:sz w:val="22"/>
        </w:rPr>
        <w:t> </w:t>
      </w:r>
      <w:r>
        <w:rPr>
          <w:rFonts w:ascii="Calibri" w:hAnsi="Calibri"/>
          <w:sz w:val="22"/>
        </w:rPr>
        <w:t>Nazionali</w:t>
      </w:r>
      <w:r>
        <w:rPr>
          <w:rFonts w:ascii="Calibri" w:hAnsi="Calibri"/>
          <w:spacing w:val="13"/>
          <w:sz w:val="22"/>
        </w:rPr>
        <w:t> </w:t>
      </w:r>
      <w:r>
        <w:rPr>
          <w:rFonts w:ascii="Calibri" w:hAnsi="Calibri"/>
          <w:sz w:val="22"/>
        </w:rPr>
        <w:t>o</w:t>
      </w:r>
      <w:r>
        <w:rPr>
          <w:rFonts w:ascii="Calibri" w:hAnsi="Calibri"/>
          <w:spacing w:val="12"/>
          <w:sz w:val="22"/>
        </w:rPr>
        <w:t> </w:t>
      </w:r>
      <w:r>
        <w:rPr>
          <w:rFonts w:ascii="Calibri" w:hAnsi="Calibri"/>
          <w:sz w:val="22"/>
        </w:rPr>
        <w:t>di</w:t>
      </w:r>
      <w:r>
        <w:rPr>
          <w:rFonts w:ascii="Calibri" w:hAnsi="Calibri"/>
          <w:spacing w:val="13"/>
          <w:sz w:val="22"/>
        </w:rPr>
        <w:t> </w:t>
      </w:r>
      <w:r>
        <w:rPr>
          <w:rFonts w:ascii="Calibri" w:hAnsi="Calibri"/>
          <w:sz w:val="22"/>
        </w:rPr>
        <w:t>Componenti</w:t>
      </w:r>
      <w:r>
        <w:rPr>
          <w:rFonts w:ascii="Calibri" w:hAnsi="Calibri"/>
          <w:spacing w:val="12"/>
          <w:sz w:val="22"/>
        </w:rPr>
        <w:t> </w:t>
      </w:r>
      <w:r>
        <w:rPr>
          <w:rFonts w:ascii="Calibri" w:hAnsi="Calibri"/>
          <w:sz w:val="22"/>
        </w:rPr>
        <w:t>del</w:t>
      </w:r>
      <w:r>
        <w:rPr>
          <w:rFonts w:ascii="Calibri" w:hAnsi="Calibri"/>
          <w:spacing w:val="13"/>
          <w:sz w:val="22"/>
        </w:rPr>
        <w:t> </w:t>
      </w:r>
      <w:r>
        <w:rPr>
          <w:rFonts w:ascii="Calibri" w:hAnsi="Calibri"/>
          <w:sz w:val="22"/>
        </w:rPr>
        <w:t>Settore</w:t>
      </w:r>
      <w:r>
        <w:rPr>
          <w:rFonts w:ascii="Calibri" w:hAnsi="Calibri"/>
          <w:spacing w:val="12"/>
          <w:sz w:val="22"/>
        </w:rPr>
        <w:t> </w:t>
      </w:r>
      <w:r>
        <w:rPr>
          <w:rFonts w:ascii="Calibri" w:hAnsi="Calibri"/>
          <w:sz w:val="22"/>
        </w:rPr>
        <w:t>Nazionale</w:t>
      </w:r>
      <w:r>
        <w:rPr>
          <w:rFonts w:ascii="Calibri" w:hAnsi="Calibri"/>
          <w:spacing w:val="13"/>
          <w:sz w:val="22"/>
        </w:rPr>
        <w:t> </w:t>
      </w:r>
      <w:r>
        <w:rPr>
          <w:rFonts w:ascii="Calibri" w:hAnsi="Calibri"/>
          <w:sz w:val="22"/>
        </w:rPr>
        <w:t>o</w:t>
      </w:r>
      <w:r>
        <w:rPr>
          <w:rFonts w:ascii="Calibri" w:hAnsi="Calibri"/>
          <w:spacing w:val="12"/>
          <w:sz w:val="22"/>
        </w:rPr>
        <w:t> </w:t>
      </w:r>
      <w:r>
        <w:rPr>
          <w:rFonts w:ascii="Calibri" w:hAnsi="Calibri"/>
          <w:sz w:val="22"/>
        </w:rPr>
        <w:t>di</w:t>
      </w:r>
      <w:r>
        <w:rPr>
          <w:rFonts w:ascii="Calibri" w:hAnsi="Calibri"/>
          <w:spacing w:val="13"/>
          <w:sz w:val="22"/>
        </w:rPr>
        <w:t> </w:t>
      </w:r>
      <w:r>
        <w:rPr>
          <w:rFonts w:ascii="Calibri" w:hAnsi="Calibri"/>
          <w:sz w:val="22"/>
        </w:rPr>
        <w:t>Ufficiali</w:t>
      </w:r>
      <w:r>
        <w:rPr>
          <w:rFonts w:ascii="Calibri" w:hAnsi="Calibri"/>
          <w:spacing w:val="13"/>
          <w:sz w:val="22"/>
        </w:rPr>
        <w:t> </w:t>
      </w:r>
      <w:r>
        <w:rPr>
          <w:rFonts w:ascii="Calibri" w:hAnsi="Calibri"/>
          <w:sz w:val="22"/>
        </w:rPr>
        <w:t>di</w:t>
      </w:r>
      <w:r>
        <w:rPr>
          <w:rFonts w:ascii="Calibri" w:hAnsi="Calibri"/>
          <w:spacing w:val="12"/>
          <w:sz w:val="22"/>
        </w:rPr>
        <w:t> </w:t>
      </w:r>
      <w:r>
        <w:rPr>
          <w:rFonts w:ascii="Calibri" w:hAnsi="Calibri"/>
          <w:sz w:val="22"/>
        </w:rPr>
        <w:t>Gara</w:t>
      </w:r>
    </w:p>
    <w:p>
      <w:pPr>
        <w:pStyle w:val="BodyText"/>
        <w:spacing w:before="3"/>
        <w:rPr>
          <w:rFonts w:ascii="Calibri"/>
          <w:sz w:val="10"/>
        </w:rPr>
      </w:pPr>
      <w:r>
        <w:rPr/>
        <w:pict>
          <v:shape style="position:absolute;margin-left:480.950592pt;margin-top:8.483686pt;width:59.55pt;height:.1pt;mso-position-horizontal-relative:page;mso-position-vertical-relative:paragraph;z-index:-250009600;mso-wrap-distance-left:0;mso-wrap-distance-right:0" coordorigin="9619,170" coordsize="1191,0" path="m9619,170l10809,170e" filled="false" stroked="true" strokeweight=".48pt" strokecolor="#a6a6a6">
            <v:path arrowok="t"/>
            <v:stroke dashstyle="solid"/>
            <w10:wrap type="topAndBottom"/>
          </v:shape>
        </w:pict>
      </w:r>
    </w:p>
    <w:p>
      <w:pPr>
        <w:spacing w:before="0"/>
        <w:ind w:left="0" w:right="1270" w:firstLine="0"/>
        <w:jc w:val="right"/>
        <w:rPr>
          <w:rFonts w:ascii="Calibri"/>
          <w:i/>
          <w:sz w:val="16"/>
        </w:rPr>
      </w:pPr>
      <w:r>
        <w:rPr>
          <w:rFonts w:ascii="Calibri"/>
          <w:i/>
          <w:sz w:val="16"/>
        </w:rPr>
        <w:t>Pag. 40 di 42</w:t>
      </w:r>
    </w:p>
    <w:p>
      <w:pPr>
        <w:spacing w:after="0"/>
        <w:jc w:val="right"/>
        <w:rPr>
          <w:rFonts w:ascii="Calibri"/>
          <w:sz w:val="16"/>
        </w:rPr>
        <w:sectPr>
          <w:pgSz w:w="11910" w:h="16840"/>
          <w:pgMar w:top="1160" w:bottom="280" w:left="0" w:right="0"/>
        </w:sectPr>
      </w:pPr>
    </w:p>
    <w:p>
      <w:pPr>
        <w:spacing w:line="276" w:lineRule="auto" w:before="81"/>
        <w:ind w:left="1426" w:right="1121" w:firstLine="0"/>
        <w:jc w:val="both"/>
        <w:rPr>
          <w:rFonts w:ascii="Calibri"/>
          <w:sz w:val="22"/>
        </w:rPr>
      </w:pPr>
      <w:r>
        <w:rPr>
          <w:rFonts w:ascii="Calibri"/>
          <w:sz w:val="22"/>
        </w:rPr>
        <w:t>residenti in altre regioni ai corsi di carattere territoriale, inoltrando apposita richiesta al Referente della Funzione Regole di Gioco e Formazione e al Capo Area Accademia per quanto riguarda la presenza di Docenti</w:t>
      </w:r>
      <w:r>
        <w:rPr>
          <w:rFonts w:ascii="Calibri"/>
          <w:spacing w:val="-7"/>
          <w:sz w:val="22"/>
        </w:rPr>
        <w:t> </w:t>
      </w:r>
      <w:r>
        <w:rPr>
          <w:rFonts w:ascii="Calibri"/>
          <w:sz w:val="22"/>
        </w:rPr>
        <w:t>Nazionali</w:t>
      </w:r>
      <w:r>
        <w:rPr>
          <w:rFonts w:ascii="Calibri"/>
          <w:spacing w:val="-7"/>
          <w:sz w:val="22"/>
        </w:rPr>
        <w:t> </w:t>
      </w:r>
      <w:r>
        <w:rPr>
          <w:rFonts w:ascii="Calibri"/>
          <w:sz w:val="22"/>
        </w:rPr>
        <w:t>e</w:t>
      </w:r>
      <w:r>
        <w:rPr>
          <w:rFonts w:ascii="Calibri"/>
          <w:spacing w:val="-6"/>
          <w:sz w:val="22"/>
        </w:rPr>
        <w:t> </w:t>
      </w:r>
      <w:r>
        <w:rPr>
          <w:rFonts w:ascii="Calibri"/>
          <w:sz w:val="22"/>
        </w:rPr>
        <w:t>al</w:t>
      </w:r>
      <w:r>
        <w:rPr>
          <w:rFonts w:ascii="Calibri"/>
          <w:spacing w:val="-7"/>
          <w:sz w:val="22"/>
        </w:rPr>
        <w:t> </w:t>
      </w:r>
      <w:r>
        <w:rPr>
          <w:rFonts w:ascii="Calibri"/>
          <w:sz w:val="22"/>
        </w:rPr>
        <w:t>Responsabile</w:t>
      </w:r>
      <w:r>
        <w:rPr>
          <w:rFonts w:ascii="Calibri"/>
          <w:spacing w:val="-7"/>
          <w:sz w:val="22"/>
        </w:rPr>
        <w:t> </w:t>
      </w:r>
      <w:r>
        <w:rPr>
          <w:rFonts w:ascii="Calibri"/>
          <w:sz w:val="22"/>
        </w:rPr>
        <w:t>Nazionale</w:t>
      </w:r>
      <w:r>
        <w:rPr>
          <w:rFonts w:ascii="Calibri"/>
          <w:spacing w:val="-6"/>
          <w:sz w:val="22"/>
        </w:rPr>
        <w:t> </w:t>
      </w:r>
      <w:r>
        <w:rPr>
          <w:rFonts w:ascii="Calibri"/>
          <w:sz w:val="22"/>
        </w:rPr>
        <w:t>per</w:t>
      </w:r>
      <w:r>
        <w:rPr>
          <w:rFonts w:ascii="Calibri"/>
          <w:spacing w:val="-7"/>
          <w:sz w:val="22"/>
        </w:rPr>
        <w:t> </w:t>
      </w:r>
      <w:r>
        <w:rPr>
          <w:rFonts w:ascii="Calibri"/>
          <w:sz w:val="22"/>
        </w:rPr>
        <w:t>quanto</w:t>
      </w:r>
      <w:r>
        <w:rPr>
          <w:rFonts w:ascii="Calibri"/>
          <w:spacing w:val="-7"/>
          <w:sz w:val="22"/>
        </w:rPr>
        <w:t> </w:t>
      </w:r>
      <w:r>
        <w:rPr>
          <w:rFonts w:ascii="Calibri"/>
          <w:sz w:val="22"/>
        </w:rPr>
        <w:t>riguarda</w:t>
      </w:r>
      <w:r>
        <w:rPr>
          <w:rFonts w:ascii="Calibri"/>
          <w:spacing w:val="-6"/>
          <w:sz w:val="22"/>
        </w:rPr>
        <w:t> </w:t>
      </w:r>
      <w:r>
        <w:rPr>
          <w:rFonts w:ascii="Calibri"/>
          <w:sz w:val="22"/>
        </w:rPr>
        <w:t>la</w:t>
      </w:r>
      <w:r>
        <w:rPr>
          <w:rFonts w:ascii="Calibri"/>
          <w:spacing w:val="-7"/>
          <w:sz w:val="22"/>
        </w:rPr>
        <w:t> </w:t>
      </w:r>
      <w:r>
        <w:rPr>
          <w:rFonts w:ascii="Calibri"/>
          <w:sz w:val="22"/>
        </w:rPr>
        <w:t>presenza</w:t>
      </w:r>
      <w:r>
        <w:rPr>
          <w:rFonts w:ascii="Calibri"/>
          <w:spacing w:val="-7"/>
          <w:sz w:val="22"/>
        </w:rPr>
        <w:t> </w:t>
      </w:r>
      <w:r>
        <w:rPr>
          <w:rFonts w:ascii="Calibri"/>
          <w:sz w:val="22"/>
        </w:rPr>
        <w:t>di</w:t>
      </w:r>
      <w:r>
        <w:rPr>
          <w:rFonts w:ascii="Calibri"/>
          <w:spacing w:val="-6"/>
          <w:sz w:val="22"/>
        </w:rPr>
        <w:t> </w:t>
      </w:r>
      <w:r>
        <w:rPr>
          <w:rFonts w:ascii="Calibri"/>
          <w:sz w:val="22"/>
        </w:rPr>
        <w:t>Componenti</w:t>
      </w:r>
      <w:r>
        <w:rPr>
          <w:rFonts w:ascii="Calibri"/>
          <w:spacing w:val="-7"/>
          <w:sz w:val="22"/>
        </w:rPr>
        <w:t> </w:t>
      </w:r>
      <w:r>
        <w:rPr>
          <w:rFonts w:ascii="Calibri"/>
          <w:sz w:val="22"/>
        </w:rPr>
        <w:t>del</w:t>
      </w:r>
      <w:r>
        <w:rPr>
          <w:rFonts w:ascii="Calibri"/>
          <w:spacing w:val="-6"/>
          <w:sz w:val="22"/>
        </w:rPr>
        <w:t> </w:t>
      </w:r>
      <w:r>
        <w:rPr>
          <w:rFonts w:ascii="Calibri"/>
          <w:sz w:val="22"/>
        </w:rPr>
        <w:t>Settore Nazionale o di Ufficiali di Gara residenti in altre</w:t>
      </w:r>
      <w:r>
        <w:rPr>
          <w:rFonts w:ascii="Calibri"/>
          <w:spacing w:val="-12"/>
          <w:sz w:val="22"/>
        </w:rPr>
        <w:t> </w:t>
      </w:r>
      <w:r>
        <w:rPr>
          <w:rFonts w:ascii="Calibri"/>
          <w:sz w:val="22"/>
        </w:rPr>
        <w:t>regioni.</w:t>
      </w:r>
    </w:p>
    <w:p>
      <w:pPr>
        <w:pStyle w:val="ListParagraph"/>
        <w:numPr>
          <w:ilvl w:val="0"/>
          <w:numId w:val="442"/>
        </w:numPr>
        <w:tabs>
          <w:tab w:pos="1652" w:val="left" w:leader="none"/>
        </w:tabs>
        <w:spacing w:line="273" w:lineRule="auto" w:before="0" w:after="0"/>
        <w:ind w:left="1426" w:right="1124" w:firstLine="0"/>
        <w:jc w:val="both"/>
        <w:rPr>
          <w:rFonts w:ascii="Calibri"/>
          <w:sz w:val="22"/>
        </w:rPr>
      </w:pPr>
      <w:r>
        <w:rPr>
          <w:rFonts w:ascii="Calibri"/>
          <w:sz w:val="22"/>
        </w:rPr>
        <w:t>Il calendario ed il programma dei corsi a livello regionale devono essere comunicati ai Referenti delle Funzioni Rapporti con il Territorio e Segreteria</w:t>
      </w:r>
      <w:r>
        <w:rPr>
          <w:rFonts w:ascii="Calibri"/>
          <w:spacing w:val="-8"/>
          <w:sz w:val="22"/>
        </w:rPr>
        <w:t> </w:t>
      </w:r>
      <w:r>
        <w:rPr>
          <w:rFonts w:ascii="Calibri"/>
          <w:sz w:val="22"/>
        </w:rPr>
        <w:t>Esecutiva.</w:t>
      </w:r>
    </w:p>
    <w:p>
      <w:pPr>
        <w:pStyle w:val="ListParagraph"/>
        <w:numPr>
          <w:ilvl w:val="0"/>
          <w:numId w:val="442"/>
        </w:numPr>
        <w:tabs>
          <w:tab w:pos="1639" w:val="left" w:leader="none"/>
        </w:tabs>
        <w:spacing w:line="276" w:lineRule="auto" w:before="5" w:after="0"/>
        <w:ind w:left="1426" w:right="1122" w:firstLine="0"/>
        <w:jc w:val="both"/>
        <w:rPr>
          <w:rFonts w:ascii="Calibri" w:hAnsi="Calibri"/>
          <w:sz w:val="22"/>
        </w:rPr>
      </w:pPr>
      <w:r>
        <w:rPr>
          <w:rFonts w:ascii="Calibri" w:hAnsi="Calibri"/>
          <w:sz w:val="22"/>
        </w:rPr>
        <w:t>Per</w:t>
      </w:r>
      <w:r>
        <w:rPr>
          <w:rFonts w:ascii="Calibri" w:hAnsi="Calibri"/>
          <w:spacing w:val="-8"/>
          <w:sz w:val="22"/>
        </w:rPr>
        <w:t> </w:t>
      </w:r>
      <w:r>
        <w:rPr>
          <w:rFonts w:ascii="Calibri" w:hAnsi="Calibri"/>
          <w:sz w:val="22"/>
        </w:rPr>
        <w:t>i</w:t>
      </w:r>
      <w:r>
        <w:rPr>
          <w:rFonts w:ascii="Calibri" w:hAnsi="Calibri"/>
          <w:spacing w:val="-7"/>
          <w:sz w:val="22"/>
        </w:rPr>
        <w:t> </w:t>
      </w:r>
      <w:r>
        <w:rPr>
          <w:rFonts w:ascii="Calibri" w:hAnsi="Calibri"/>
          <w:sz w:val="22"/>
        </w:rPr>
        <w:t>corsi</w:t>
      </w:r>
      <w:r>
        <w:rPr>
          <w:rFonts w:ascii="Calibri" w:hAnsi="Calibri"/>
          <w:spacing w:val="-6"/>
          <w:sz w:val="22"/>
        </w:rPr>
        <w:t> </w:t>
      </w:r>
      <w:r>
        <w:rPr>
          <w:rFonts w:ascii="Calibri" w:hAnsi="Calibri"/>
          <w:sz w:val="22"/>
        </w:rPr>
        <w:t>di</w:t>
      </w:r>
      <w:r>
        <w:rPr>
          <w:rFonts w:ascii="Calibri" w:hAnsi="Calibri"/>
          <w:spacing w:val="-7"/>
          <w:sz w:val="22"/>
        </w:rPr>
        <w:t> </w:t>
      </w:r>
      <w:r>
        <w:rPr>
          <w:rFonts w:ascii="Calibri" w:hAnsi="Calibri"/>
          <w:sz w:val="22"/>
        </w:rPr>
        <w:t>cui</w:t>
      </w:r>
      <w:r>
        <w:rPr>
          <w:rFonts w:ascii="Calibri" w:hAnsi="Calibri"/>
          <w:spacing w:val="-7"/>
          <w:sz w:val="22"/>
        </w:rPr>
        <w:t> </w:t>
      </w:r>
      <w:r>
        <w:rPr>
          <w:rFonts w:ascii="Calibri" w:hAnsi="Calibri"/>
          <w:sz w:val="22"/>
        </w:rPr>
        <w:t>al</w:t>
      </w:r>
      <w:r>
        <w:rPr>
          <w:rFonts w:ascii="Calibri" w:hAnsi="Calibri"/>
          <w:spacing w:val="-7"/>
          <w:sz w:val="22"/>
        </w:rPr>
        <w:t> </w:t>
      </w:r>
      <w:r>
        <w:rPr>
          <w:rFonts w:ascii="Calibri" w:hAnsi="Calibri"/>
          <w:sz w:val="22"/>
        </w:rPr>
        <w:t>comma</w:t>
      </w:r>
      <w:r>
        <w:rPr>
          <w:rFonts w:ascii="Calibri" w:hAnsi="Calibri"/>
          <w:spacing w:val="-7"/>
          <w:sz w:val="22"/>
        </w:rPr>
        <w:t> </w:t>
      </w:r>
      <w:r>
        <w:rPr>
          <w:rFonts w:ascii="Calibri" w:hAnsi="Calibri"/>
          <w:sz w:val="22"/>
        </w:rPr>
        <w:t>7,</w:t>
      </w:r>
      <w:r>
        <w:rPr>
          <w:rFonts w:ascii="Calibri" w:hAnsi="Calibri"/>
          <w:spacing w:val="-6"/>
          <w:sz w:val="22"/>
        </w:rPr>
        <w:t> </w:t>
      </w:r>
      <w:r>
        <w:rPr>
          <w:rFonts w:ascii="Calibri" w:hAnsi="Calibri"/>
          <w:sz w:val="22"/>
        </w:rPr>
        <w:t>i</w:t>
      </w:r>
      <w:r>
        <w:rPr>
          <w:rFonts w:ascii="Calibri" w:hAnsi="Calibri"/>
          <w:spacing w:val="-7"/>
          <w:sz w:val="22"/>
        </w:rPr>
        <w:t> </w:t>
      </w:r>
      <w:r>
        <w:rPr>
          <w:rFonts w:ascii="Calibri" w:hAnsi="Calibri"/>
          <w:sz w:val="22"/>
        </w:rPr>
        <w:t>Responsabili</w:t>
      </w:r>
      <w:r>
        <w:rPr>
          <w:rFonts w:ascii="Calibri" w:hAnsi="Calibri"/>
          <w:spacing w:val="-7"/>
          <w:sz w:val="22"/>
        </w:rPr>
        <w:t> </w:t>
      </w:r>
      <w:r>
        <w:rPr>
          <w:rFonts w:ascii="Calibri" w:hAnsi="Calibri"/>
          <w:sz w:val="22"/>
        </w:rPr>
        <w:t>Regionali</w:t>
      </w:r>
      <w:r>
        <w:rPr>
          <w:rFonts w:ascii="Calibri" w:hAnsi="Calibri"/>
          <w:spacing w:val="-8"/>
          <w:sz w:val="22"/>
        </w:rPr>
        <w:t> </w:t>
      </w:r>
      <w:r>
        <w:rPr>
          <w:rFonts w:ascii="Calibri" w:hAnsi="Calibri"/>
          <w:sz w:val="22"/>
        </w:rPr>
        <w:t>si</w:t>
      </w:r>
      <w:r>
        <w:rPr>
          <w:rFonts w:ascii="Calibri" w:hAnsi="Calibri"/>
          <w:spacing w:val="-6"/>
          <w:sz w:val="22"/>
        </w:rPr>
        <w:t> </w:t>
      </w:r>
      <w:r>
        <w:rPr>
          <w:rFonts w:ascii="Calibri" w:hAnsi="Calibri"/>
          <w:sz w:val="22"/>
        </w:rPr>
        <w:t>avvarranno</w:t>
      </w:r>
      <w:r>
        <w:rPr>
          <w:rFonts w:ascii="Calibri" w:hAnsi="Calibri"/>
          <w:spacing w:val="-7"/>
          <w:sz w:val="22"/>
        </w:rPr>
        <w:t> </w:t>
      </w:r>
      <w:r>
        <w:rPr>
          <w:rFonts w:ascii="Calibri" w:hAnsi="Calibri"/>
          <w:sz w:val="22"/>
        </w:rPr>
        <w:t>usualmente</w:t>
      </w:r>
      <w:r>
        <w:rPr>
          <w:rFonts w:ascii="Calibri" w:hAnsi="Calibri"/>
          <w:spacing w:val="-6"/>
          <w:sz w:val="22"/>
        </w:rPr>
        <w:t> </w:t>
      </w:r>
      <w:r>
        <w:rPr>
          <w:rFonts w:ascii="Calibri" w:hAnsi="Calibri"/>
          <w:sz w:val="22"/>
        </w:rPr>
        <w:t>di</w:t>
      </w:r>
      <w:r>
        <w:rPr>
          <w:rFonts w:ascii="Calibri" w:hAnsi="Calibri"/>
          <w:spacing w:val="-7"/>
          <w:sz w:val="22"/>
        </w:rPr>
        <w:t> </w:t>
      </w:r>
      <w:r>
        <w:rPr>
          <w:rFonts w:ascii="Calibri" w:hAnsi="Calibri"/>
          <w:sz w:val="22"/>
        </w:rPr>
        <w:t>Docenti</w:t>
      </w:r>
      <w:r>
        <w:rPr>
          <w:rFonts w:ascii="Calibri" w:hAnsi="Calibri"/>
          <w:spacing w:val="-7"/>
          <w:sz w:val="22"/>
        </w:rPr>
        <w:t> </w:t>
      </w:r>
      <w:r>
        <w:rPr>
          <w:rFonts w:ascii="Calibri" w:hAnsi="Calibri"/>
          <w:sz w:val="22"/>
        </w:rPr>
        <w:t>Regionali.</w:t>
      </w:r>
      <w:r>
        <w:rPr>
          <w:rFonts w:ascii="Calibri" w:hAnsi="Calibri"/>
          <w:spacing w:val="-6"/>
          <w:sz w:val="22"/>
        </w:rPr>
        <w:t> </w:t>
      </w:r>
      <w:r>
        <w:rPr>
          <w:rFonts w:ascii="Calibri" w:hAnsi="Calibri"/>
          <w:sz w:val="22"/>
        </w:rPr>
        <w:t>Gli stessi, d’intesa con i rispettivi Comitati, potranno richiedere la presenza di Docenti Nazionali o di Componenti del Settore Nazionale o di Ufficiali di Gara residenti in altre regioni ai corsi di carattere regionale, inoltrando apposita richiesta al Referente della Funzione Regole di Gioco e Formazione e al Capo Area Accademia per quanto riguarda la presenza di Docenti Nazionali e al Responsabile Nazionale per</w:t>
      </w:r>
      <w:r>
        <w:rPr>
          <w:rFonts w:ascii="Calibri" w:hAnsi="Calibri"/>
          <w:spacing w:val="-13"/>
          <w:sz w:val="22"/>
        </w:rPr>
        <w:t> </w:t>
      </w:r>
      <w:r>
        <w:rPr>
          <w:rFonts w:ascii="Calibri" w:hAnsi="Calibri"/>
          <w:sz w:val="22"/>
        </w:rPr>
        <w:t>quanto</w:t>
      </w:r>
      <w:r>
        <w:rPr>
          <w:rFonts w:ascii="Calibri" w:hAnsi="Calibri"/>
          <w:spacing w:val="-12"/>
          <w:sz w:val="22"/>
        </w:rPr>
        <w:t> </w:t>
      </w:r>
      <w:r>
        <w:rPr>
          <w:rFonts w:ascii="Calibri" w:hAnsi="Calibri"/>
          <w:sz w:val="22"/>
        </w:rPr>
        <w:t>riguarda</w:t>
      </w:r>
      <w:r>
        <w:rPr>
          <w:rFonts w:ascii="Calibri" w:hAnsi="Calibri"/>
          <w:spacing w:val="-12"/>
          <w:sz w:val="22"/>
        </w:rPr>
        <w:t> </w:t>
      </w:r>
      <w:r>
        <w:rPr>
          <w:rFonts w:ascii="Calibri" w:hAnsi="Calibri"/>
          <w:sz w:val="22"/>
        </w:rPr>
        <w:t>la</w:t>
      </w:r>
      <w:r>
        <w:rPr>
          <w:rFonts w:ascii="Calibri" w:hAnsi="Calibri"/>
          <w:spacing w:val="-13"/>
          <w:sz w:val="22"/>
        </w:rPr>
        <w:t> </w:t>
      </w:r>
      <w:r>
        <w:rPr>
          <w:rFonts w:ascii="Calibri" w:hAnsi="Calibri"/>
          <w:sz w:val="22"/>
        </w:rPr>
        <w:t>presenza</w:t>
      </w:r>
      <w:r>
        <w:rPr>
          <w:rFonts w:ascii="Calibri" w:hAnsi="Calibri"/>
          <w:spacing w:val="-12"/>
          <w:sz w:val="22"/>
        </w:rPr>
        <w:t> </w:t>
      </w:r>
      <w:r>
        <w:rPr>
          <w:rFonts w:ascii="Calibri" w:hAnsi="Calibri"/>
          <w:sz w:val="22"/>
        </w:rPr>
        <w:t>di</w:t>
      </w:r>
      <w:r>
        <w:rPr>
          <w:rFonts w:ascii="Calibri" w:hAnsi="Calibri"/>
          <w:spacing w:val="-12"/>
          <w:sz w:val="22"/>
        </w:rPr>
        <w:t> </w:t>
      </w:r>
      <w:r>
        <w:rPr>
          <w:rFonts w:ascii="Calibri" w:hAnsi="Calibri"/>
          <w:sz w:val="22"/>
        </w:rPr>
        <w:t>Componenti</w:t>
      </w:r>
      <w:r>
        <w:rPr>
          <w:rFonts w:ascii="Calibri" w:hAnsi="Calibri"/>
          <w:spacing w:val="-12"/>
          <w:sz w:val="22"/>
        </w:rPr>
        <w:t> </w:t>
      </w:r>
      <w:r>
        <w:rPr>
          <w:rFonts w:ascii="Calibri" w:hAnsi="Calibri"/>
          <w:sz w:val="22"/>
        </w:rPr>
        <w:t>del</w:t>
      </w:r>
      <w:r>
        <w:rPr>
          <w:rFonts w:ascii="Calibri" w:hAnsi="Calibri"/>
          <w:spacing w:val="-13"/>
          <w:sz w:val="22"/>
        </w:rPr>
        <w:t> </w:t>
      </w:r>
      <w:r>
        <w:rPr>
          <w:rFonts w:ascii="Calibri" w:hAnsi="Calibri"/>
          <w:sz w:val="22"/>
        </w:rPr>
        <w:t>Settore</w:t>
      </w:r>
      <w:r>
        <w:rPr>
          <w:rFonts w:ascii="Calibri" w:hAnsi="Calibri"/>
          <w:spacing w:val="-12"/>
          <w:sz w:val="22"/>
        </w:rPr>
        <w:t> </w:t>
      </w:r>
      <w:r>
        <w:rPr>
          <w:rFonts w:ascii="Calibri" w:hAnsi="Calibri"/>
          <w:sz w:val="22"/>
        </w:rPr>
        <w:t>Nazionale</w:t>
      </w:r>
      <w:r>
        <w:rPr>
          <w:rFonts w:ascii="Calibri" w:hAnsi="Calibri"/>
          <w:spacing w:val="-9"/>
          <w:sz w:val="22"/>
        </w:rPr>
        <w:t> </w:t>
      </w:r>
      <w:r>
        <w:rPr>
          <w:rFonts w:ascii="Calibri" w:hAnsi="Calibri"/>
          <w:sz w:val="22"/>
        </w:rPr>
        <w:t>o</w:t>
      </w:r>
      <w:r>
        <w:rPr>
          <w:rFonts w:ascii="Calibri" w:hAnsi="Calibri"/>
          <w:spacing w:val="-13"/>
          <w:sz w:val="22"/>
        </w:rPr>
        <w:t> </w:t>
      </w:r>
      <w:r>
        <w:rPr>
          <w:rFonts w:ascii="Calibri" w:hAnsi="Calibri"/>
          <w:sz w:val="22"/>
        </w:rPr>
        <w:t>di</w:t>
      </w:r>
      <w:r>
        <w:rPr>
          <w:rFonts w:ascii="Calibri" w:hAnsi="Calibri"/>
          <w:spacing w:val="-12"/>
          <w:sz w:val="22"/>
        </w:rPr>
        <w:t> </w:t>
      </w:r>
      <w:r>
        <w:rPr>
          <w:rFonts w:ascii="Calibri" w:hAnsi="Calibri"/>
          <w:sz w:val="22"/>
        </w:rPr>
        <w:t>Ufficiali</w:t>
      </w:r>
      <w:r>
        <w:rPr>
          <w:rFonts w:ascii="Calibri" w:hAnsi="Calibri"/>
          <w:spacing w:val="-12"/>
          <w:sz w:val="22"/>
        </w:rPr>
        <w:t> </w:t>
      </w:r>
      <w:r>
        <w:rPr>
          <w:rFonts w:ascii="Calibri" w:hAnsi="Calibri"/>
          <w:sz w:val="22"/>
        </w:rPr>
        <w:t>di</w:t>
      </w:r>
      <w:r>
        <w:rPr>
          <w:rFonts w:ascii="Calibri" w:hAnsi="Calibri"/>
          <w:spacing w:val="-12"/>
          <w:sz w:val="22"/>
        </w:rPr>
        <w:t> </w:t>
      </w:r>
      <w:r>
        <w:rPr>
          <w:rFonts w:ascii="Calibri" w:hAnsi="Calibri"/>
          <w:sz w:val="22"/>
        </w:rPr>
        <w:t>Gara</w:t>
      </w:r>
      <w:r>
        <w:rPr>
          <w:rFonts w:ascii="Calibri" w:hAnsi="Calibri"/>
          <w:spacing w:val="-13"/>
          <w:sz w:val="22"/>
        </w:rPr>
        <w:t> </w:t>
      </w:r>
      <w:r>
        <w:rPr>
          <w:rFonts w:ascii="Calibri" w:hAnsi="Calibri"/>
          <w:sz w:val="22"/>
        </w:rPr>
        <w:t>residenti</w:t>
      </w:r>
      <w:r>
        <w:rPr>
          <w:rFonts w:ascii="Calibri" w:hAnsi="Calibri"/>
          <w:spacing w:val="-12"/>
          <w:sz w:val="22"/>
        </w:rPr>
        <w:t> </w:t>
      </w:r>
      <w:r>
        <w:rPr>
          <w:rFonts w:ascii="Calibri" w:hAnsi="Calibri"/>
          <w:sz w:val="22"/>
        </w:rPr>
        <w:t>in</w:t>
      </w:r>
      <w:r>
        <w:rPr>
          <w:rFonts w:ascii="Calibri" w:hAnsi="Calibri"/>
          <w:spacing w:val="-12"/>
          <w:sz w:val="22"/>
        </w:rPr>
        <w:t> </w:t>
      </w:r>
      <w:r>
        <w:rPr>
          <w:rFonts w:ascii="Calibri" w:hAnsi="Calibri"/>
          <w:sz w:val="22"/>
        </w:rPr>
        <w:t>altre regioni.</w:t>
      </w:r>
    </w:p>
    <w:p>
      <w:pPr>
        <w:pStyle w:val="ListParagraph"/>
        <w:numPr>
          <w:ilvl w:val="0"/>
          <w:numId w:val="442"/>
        </w:numPr>
        <w:tabs>
          <w:tab w:pos="1664" w:val="left" w:leader="none"/>
        </w:tabs>
        <w:spacing w:line="276" w:lineRule="auto" w:before="0" w:after="0"/>
        <w:ind w:left="1426" w:right="1122" w:firstLine="0"/>
        <w:jc w:val="both"/>
        <w:rPr>
          <w:rFonts w:ascii="Calibri" w:hAnsi="Calibri"/>
          <w:sz w:val="22"/>
        </w:rPr>
      </w:pPr>
      <w:r>
        <w:rPr>
          <w:rFonts w:ascii="Calibri" w:hAnsi="Calibri"/>
          <w:sz w:val="22"/>
        </w:rPr>
        <w:t>Nei corsi rivolti agli Ufficiali di Gara della Categoria Nazionale, indetti dal Responsabile Nazionale in collaborazione</w:t>
      </w:r>
      <w:r>
        <w:rPr>
          <w:rFonts w:ascii="Calibri" w:hAnsi="Calibri"/>
          <w:spacing w:val="-5"/>
          <w:sz w:val="22"/>
        </w:rPr>
        <w:t> </w:t>
      </w:r>
      <w:r>
        <w:rPr>
          <w:rFonts w:ascii="Calibri" w:hAnsi="Calibri"/>
          <w:sz w:val="22"/>
        </w:rPr>
        <w:t>con</w:t>
      </w:r>
      <w:r>
        <w:rPr>
          <w:rFonts w:ascii="Calibri" w:hAnsi="Calibri"/>
          <w:spacing w:val="-4"/>
          <w:sz w:val="22"/>
        </w:rPr>
        <w:t> </w:t>
      </w:r>
      <w:r>
        <w:rPr>
          <w:rFonts w:ascii="Calibri" w:hAnsi="Calibri"/>
          <w:sz w:val="22"/>
        </w:rPr>
        <w:t>il</w:t>
      </w:r>
      <w:r>
        <w:rPr>
          <w:rFonts w:ascii="Calibri" w:hAnsi="Calibri"/>
          <w:spacing w:val="-4"/>
          <w:sz w:val="22"/>
        </w:rPr>
        <w:t> </w:t>
      </w:r>
      <w:r>
        <w:rPr>
          <w:rFonts w:ascii="Calibri" w:hAnsi="Calibri"/>
          <w:sz w:val="22"/>
        </w:rPr>
        <w:t>Responsabile</w:t>
      </w:r>
      <w:r>
        <w:rPr>
          <w:rFonts w:ascii="Calibri" w:hAnsi="Calibri"/>
          <w:spacing w:val="-5"/>
          <w:sz w:val="22"/>
        </w:rPr>
        <w:t> </w:t>
      </w:r>
      <w:r>
        <w:rPr>
          <w:rFonts w:ascii="Calibri" w:hAnsi="Calibri"/>
          <w:sz w:val="22"/>
        </w:rPr>
        <w:t>Tecnico</w:t>
      </w:r>
      <w:r>
        <w:rPr>
          <w:rFonts w:ascii="Calibri" w:hAnsi="Calibri"/>
          <w:spacing w:val="-4"/>
          <w:sz w:val="22"/>
        </w:rPr>
        <w:t> </w:t>
      </w:r>
      <w:r>
        <w:rPr>
          <w:rFonts w:ascii="Calibri" w:hAnsi="Calibri"/>
          <w:sz w:val="22"/>
        </w:rPr>
        <w:t>e</w:t>
      </w:r>
      <w:r>
        <w:rPr>
          <w:rFonts w:ascii="Calibri" w:hAnsi="Calibri"/>
          <w:spacing w:val="-4"/>
          <w:sz w:val="22"/>
        </w:rPr>
        <w:t> </w:t>
      </w:r>
      <w:r>
        <w:rPr>
          <w:rFonts w:ascii="Calibri" w:hAnsi="Calibri"/>
          <w:sz w:val="22"/>
        </w:rPr>
        <w:t>le</w:t>
      </w:r>
      <w:r>
        <w:rPr>
          <w:rFonts w:ascii="Calibri" w:hAnsi="Calibri"/>
          <w:spacing w:val="-5"/>
          <w:sz w:val="22"/>
        </w:rPr>
        <w:t> </w:t>
      </w:r>
      <w:r>
        <w:rPr>
          <w:rFonts w:ascii="Calibri" w:hAnsi="Calibri"/>
          <w:sz w:val="22"/>
        </w:rPr>
        <w:t>Commissioni</w:t>
      </w:r>
      <w:r>
        <w:rPr>
          <w:rFonts w:ascii="Calibri" w:hAnsi="Calibri"/>
          <w:spacing w:val="-4"/>
          <w:sz w:val="22"/>
        </w:rPr>
        <w:t> </w:t>
      </w:r>
      <w:r>
        <w:rPr>
          <w:rFonts w:ascii="Calibri" w:hAnsi="Calibri"/>
          <w:sz w:val="22"/>
        </w:rPr>
        <w:t>Nazionali</w:t>
      </w:r>
      <w:r>
        <w:rPr>
          <w:rFonts w:ascii="Calibri" w:hAnsi="Calibri"/>
          <w:spacing w:val="-4"/>
          <w:sz w:val="22"/>
        </w:rPr>
        <w:t> </w:t>
      </w:r>
      <w:r>
        <w:rPr>
          <w:rFonts w:ascii="Calibri" w:hAnsi="Calibri"/>
          <w:sz w:val="22"/>
        </w:rPr>
        <w:t>di</w:t>
      </w:r>
      <w:r>
        <w:rPr>
          <w:rFonts w:ascii="Calibri" w:hAnsi="Calibri"/>
          <w:spacing w:val="-4"/>
          <w:sz w:val="22"/>
        </w:rPr>
        <w:t> </w:t>
      </w:r>
      <w:r>
        <w:rPr>
          <w:rFonts w:ascii="Calibri" w:hAnsi="Calibri"/>
          <w:sz w:val="22"/>
        </w:rPr>
        <w:t>riferimento</w:t>
      </w:r>
      <w:r>
        <w:rPr>
          <w:rFonts w:ascii="Calibri" w:hAnsi="Calibri"/>
          <w:spacing w:val="-3"/>
          <w:sz w:val="22"/>
        </w:rPr>
        <w:t> </w:t>
      </w:r>
      <w:r>
        <w:rPr>
          <w:rFonts w:ascii="Calibri" w:hAnsi="Calibri"/>
          <w:sz w:val="22"/>
        </w:rPr>
        <w:t>ed</w:t>
      </w:r>
      <w:r>
        <w:rPr>
          <w:rFonts w:ascii="Calibri" w:hAnsi="Calibri"/>
          <w:spacing w:val="-4"/>
          <w:sz w:val="22"/>
        </w:rPr>
        <w:t> </w:t>
      </w:r>
      <w:r>
        <w:rPr>
          <w:rFonts w:ascii="Calibri" w:hAnsi="Calibri"/>
          <w:sz w:val="22"/>
        </w:rPr>
        <w:t>il</w:t>
      </w:r>
      <w:r>
        <w:rPr>
          <w:rFonts w:ascii="Calibri" w:hAnsi="Calibri"/>
          <w:spacing w:val="-3"/>
          <w:sz w:val="22"/>
        </w:rPr>
        <w:t> </w:t>
      </w:r>
      <w:r>
        <w:rPr>
          <w:rFonts w:ascii="Calibri" w:hAnsi="Calibri"/>
          <w:sz w:val="22"/>
        </w:rPr>
        <w:t>Referente</w:t>
      </w:r>
      <w:r>
        <w:rPr>
          <w:rFonts w:ascii="Calibri" w:hAnsi="Calibri"/>
          <w:spacing w:val="-4"/>
          <w:sz w:val="22"/>
        </w:rPr>
        <w:t> </w:t>
      </w:r>
      <w:r>
        <w:rPr>
          <w:rFonts w:ascii="Calibri" w:hAnsi="Calibri"/>
          <w:sz w:val="22"/>
        </w:rPr>
        <w:t>della Funzione Regole di Gioco e Formazione, può essere prevista la presenza di Docenti</w:t>
      </w:r>
      <w:r>
        <w:rPr>
          <w:rFonts w:ascii="Calibri" w:hAnsi="Calibri"/>
          <w:spacing w:val="-26"/>
          <w:sz w:val="22"/>
        </w:rPr>
        <w:t> </w:t>
      </w:r>
      <w:r>
        <w:rPr>
          <w:rFonts w:ascii="Calibri" w:hAnsi="Calibri"/>
          <w:sz w:val="22"/>
        </w:rPr>
        <w:t>Nazionali.</w:t>
      </w:r>
    </w:p>
    <w:p>
      <w:pPr>
        <w:pStyle w:val="ListParagraph"/>
        <w:numPr>
          <w:ilvl w:val="0"/>
          <w:numId w:val="442"/>
        </w:numPr>
        <w:tabs>
          <w:tab w:pos="1759" w:val="left" w:leader="none"/>
        </w:tabs>
        <w:spacing w:line="278" w:lineRule="auto" w:before="0" w:after="0"/>
        <w:ind w:left="1426" w:right="1124" w:firstLine="0"/>
        <w:jc w:val="both"/>
        <w:rPr>
          <w:rFonts w:ascii="Calibri" w:hAnsi="Calibri"/>
          <w:sz w:val="22"/>
        </w:rPr>
      </w:pPr>
      <w:r>
        <w:rPr>
          <w:rFonts w:ascii="Calibri" w:hAnsi="Calibri"/>
          <w:sz w:val="22"/>
        </w:rPr>
        <w:t>La partecipazione ai corsi è obbligatoria; l’assenza ingiustificata agli stessi costituisce elemento di cui i Responsabili dovranno tener conto nella valutazione di fine</w:t>
      </w:r>
      <w:r>
        <w:rPr>
          <w:rFonts w:ascii="Calibri" w:hAnsi="Calibri"/>
          <w:spacing w:val="-13"/>
          <w:sz w:val="22"/>
        </w:rPr>
        <w:t> </w:t>
      </w:r>
      <w:r>
        <w:rPr>
          <w:rFonts w:ascii="Calibri" w:hAnsi="Calibri"/>
          <w:sz w:val="22"/>
        </w:rPr>
        <w:t>stagione.</w:t>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9"/>
        <w:rPr>
          <w:rFonts w:ascii="Calibri"/>
          <w:sz w:val="10"/>
        </w:rPr>
      </w:pPr>
      <w:r>
        <w:rPr/>
        <w:pict>
          <v:shape style="position:absolute;margin-left:480.950592pt;margin-top:8.753553pt;width:59.55pt;height:.1pt;mso-position-horizontal-relative:page;mso-position-vertical-relative:paragraph;z-index:-250008576;mso-wrap-distance-left:0;mso-wrap-distance-right:0" coordorigin="9619,175" coordsize="1191,0" path="m9619,175l10809,175e" filled="false" stroked="true" strokeweight=".48pt" strokecolor="#a6a6a6">
            <v:path arrowok="t"/>
            <v:stroke dashstyle="solid"/>
            <w10:wrap type="topAndBottom"/>
          </v:shape>
        </w:pict>
      </w:r>
    </w:p>
    <w:p>
      <w:pPr>
        <w:spacing w:line="187" w:lineRule="exact" w:before="0"/>
        <w:ind w:left="0" w:right="1270" w:firstLine="0"/>
        <w:jc w:val="right"/>
        <w:rPr>
          <w:rFonts w:ascii="Calibri"/>
          <w:i/>
          <w:sz w:val="16"/>
        </w:rPr>
      </w:pPr>
      <w:r>
        <w:rPr>
          <w:rFonts w:ascii="Calibri"/>
          <w:i/>
          <w:sz w:val="16"/>
        </w:rPr>
        <w:t>Pag. 41 di 42</w:t>
      </w:r>
    </w:p>
    <w:p>
      <w:pPr>
        <w:spacing w:after="0" w:line="187" w:lineRule="exact"/>
        <w:jc w:val="right"/>
        <w:rPr>
          <w:rFonts w:ascii="Calibri"/>
          <w:sz w:val="16"/>
        </w:rPr>
        <w:sectPr>
          <w:pgSz w:w="11910" w:h="16840"/>
          <w:pgMar w:top="1160" w:bottom="280" w:left="0" w:right="0"/>
        </w:sectPr>
      </w:pPr>
    </w:p>
    <w:p>
      <w:pPr>
        <w:pStyle w:val="Heading5"/>
        <w:spacing w:before="81"/>
        <w:ind w:left="1142"/>
        <w:rPr>
          <w:rFonts w:ascii="Calibri"/>
        </w:rPr>
      </w:pPr>
      <w:r>
        <w:rPr/>
        <w:pict>
          <v:shape style="position:absolute;margin-left:55.670601pt;margin-top:21.955788pt;width:484.8pt;height:.1pt;mso-position-horizontal-relative:page;mso-position-vertical-relative:paragraph;z-index:-250007552;mso-wrap-distance-left:0;mso-wrap-distance-right:0" coordorigin="1113,439" coordsize="9696,0" path="m1113,439l10809,439e" filled="false" stroked="true" strokeweight=".48pt" strokecolor="#000000">
            <v:path arrowok="t"/>
            <v:stroke dashstyle="solid"/>
            <w10:wrap type="topAndBottom"/>
          </v:shape>
        </w:pict>
      </w:r>
      <w:r>
        <w:rPr>
          <w:rFonts w:ascii="Calibri"/>
        </w:rPr>
        <w:t>ALLEGATO 1 - FUNZIONIGRAMMA</w: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11"/>
        <w:rPr>
          <w:rFonts w:ascii="Calibri"/>
          <w:b/>
          <w:sz w:val="28"/>
        </w:rPr>
      </w:pPr>
      <w:r>
        <w:rPr/>
        <w:drawing>
          <wp:anchor distT="0" distB="0" distL="0" distR="0" allowOverlap="1" layoutInCell="1" locked="0" behindDoc="0" simplePos="0" relativeHeight="1613">
            <wp:simplePos x="0" y="0"/>
            <wp:positionH relativeFrom="page">
              <wp:posOffset>1008580</wp:posOffset>
            </wp:positionH>
            <wp:positionV relativeFrom="paragraph">
              <wp:posOffset>249219</wp:posOffset>
            </wp:positionV>
            <wp:extent cx="5602979" cy="8040719"/>
            <wp:effectExtent l="0" t="0" r="0" b="0"/>
            <wp:wrapTopAndBottom/>
            <wp:docPr id="11" name="image29.jpeg"/>
            <wp:cNvGraphicFramePr>
              <a:graphicFrameLocks noChangeAspect="1"/>
            </wp:cNvGraphicFramePr>
            <a:graphic>
              <a:graphicData uri="http://schemas.openxmlformats.org/drawingml/2006/picture">
                <pic:pic>
                  <pic:nvPicPr>
                    <pic:cNvPr id="12" name="image29.jpeg"/>
                    <pic:cNvPicPr/>
                  </pic:nvPicPr>
                  <pic:blipFill>
                    <a:blip r:embed="rId36" cstate="print"/>
                    <a:stretch>
                      <a:fillRect/>
                    </a:stretch>
                  </pic:blipFill>
                  <pic:spPr>
                    <a:xfrm>
                      <a:off x="0" y="0"/>
                      <a:ext cx="5602979" cy="8040719"/>
                    </a:xfrm>
                    <a:prstGeom prst="rect">
                      <a:avLst/>
                    </a:prstGeom>
                  </pic:spPr>
                </pic:pic>
              </a:graphicData>
            </a:graphic>
          </wp:anchor>
        </w:drawing>
      </w:r>
      <w:r>
        <w:rPr/>
        <w:pict>
          <v:shape style="position:absolute;margin-left:480.950592pt;margin-top:670.158875pt;width:59.55pt;height:.1pt;mso-position-horizontal-relative:page;mso-position-vertical-relative:paragraph;z-index:-250005504;mso-wrap-distance-left:0;mso-wrap-distance-right:0" coordorigin="9619,13403" coordsize="1191,0" path="m9619,13403l10809,13403e" filled="false" stroked="true" strokeweight=".48pt" strokecolor="#a6a6a6">
            <v:path arrowok="t"/>
            <v:stroke dashstyle="solid"/>
            <w10:wrap type="topAndBottom"/>
          </v:shape>
        </w:pict>
      </w:r>
    </w:p>
    <w:p>
      <w:pPr>
        <w:pStyle w:val="BodyText"/>
        <w:spacing w:before="6"/>
        <w:rPr>
          <w:rFonts w:ascii="Calibri"/>
          <w:b/>
          <w:sz w:val="22"/>
        </w:rPr>
      </w:pPr>
    </w:p>
    <w:p>
      <w:pPr>
        <w:spacing w:line="187" w:lineRule="exact" w:before="0"/>
        <w:ind w:left="0" w:right="1270" w:firstLine="0"/>
        <w:jc w:val="right"/>
        <w:rPr>
          <w:rFonts w:ascii="Calibri"/>
          <w:i/>
          <w:sz w:val="16"/>
        </w:rPr>
      </w:pPr>
      <w:r>
        <w:rPr>
          <w:rFonts w:ascii="Calibri"/>
          <w:i/>
          <w:sz w:val="16"/>
        </w:rPr>
        <w:t>Pag. 42 di 42</w:t>
      </w:r>
    </w:p>
    <w:p>
      <w:pPr>
        <w:spacing w:after="0" w:line="187" w:lineRule="exact"/>
        <w:jc w:val="right"/>
        <w:rPr>
          <w:rFonts w:ascii="Calibri"/>
          <w:sz w:val="16"/>
        </w:rPr>
        <w:sectPr>
          <w:pgSz w:w="11910" w:h="16840"/>
          <w:pgMar w:top="1160" w:bottom="280" w:left="0" w:right="0"/>
        </w:sect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spacing w:before="3"/>
        <w:rPr>
          <w:rFonts w:ascii="Calibri"/>
          <w:i/>
          <w:sz w:val="17"/>
        </w:rPr>
      </w:pPr>
    </w:p>
    <w:p>
      <w:pPr>
        <w:pStyle w:val="BodyText"/>
        <w:ind w:left="11" w:right="-44"/>
        <w:rPr>
          <w:rFonts w:ascii="Calibri"/>
          <w:sz w:val="20"/>
        </w:rPr>
      </w:pPr>
      <w:r>
        <w:rPr>
          <w:rFonts w:ascii="Calibri"/>
          <w:sz w:val="20"/>
        </w:rPr>
        <w:pict>
          <v:group style="width:593.6pt;height:198.4pt;mso-position-horizontal-relative:char;mso-position-vertical-relative:line" coordorigin="0,0" coordsize="11872,3968">
            <v:rect style="position:absolute;left:0;top:1246;width:11872;height:355" filled="true" fillcolor="#0364ad" stroked="false">
              <v:fill type="solid"/>
            </v:rect>
            <v:rect style="position:absolute;left:0;top:2309;width:11872;height:355" filled="true" fillcolor="#0364ad" stroked="false">
              <v:fill type="solid"/>
            </v:rect>
            <v:rect style="position:absolute;left:0;top:1601;width:11872;height:708" filled="true" fillcolor="#163e77" stroked="false">
              <v:fill type="solid"/>
            </v:rect>
            <v:shape style="position:absolute;left:3943;top:0;width:3967;height:3968" coordorigin="3944,0" coordsize="3967,3968" path="m5927,0l5851,1,5776,6,5701,13,5627,23,5554,35,5482,50,5411,68,5342,88,5273,110,5205,136,5138,163,5073,193,5009,225,4947,259,4885,295,4825,334,4767,374,4710,417,4655,462,4602,508,4550,556,4500,606,4451,658,4405,712,4360,767,4318,824,4277,882,4239,942,4203,1003,4168,1066,4136,1130,4107,1195,4079,1262,4054,1329,4031,1398,4011,1468,3994,1539,3979,1611,3966,1684,3956,1758,3949,1833,3945,1908,3944,1984,3945,2060,3949,2135,3956,2210,3966,2284,3979,2357,3994,2429,4011,2500,4031,2570,4054,2639,4079,2706,4107,2773,4136,2838,4168,2902,4203,2965,4239,3026,4277,3086,4318,3144,4360,3201,4405,3256,4451,3310,4500,3362,4550,3412,4602,3460,4655,3506,4710,3551,4767,3594,4825,3634,4885,3673,4947,3709,5009,3743,5073,3775,5138,3805,5205,3832,5273,3858,5342,3880,5411,3900,5482,3918,5554,3933,5627,3945,5701,3955,5776,3962,5851,3967,5927,3968,6003,3967,6078,3962,6153,3955,6227,3945,6300,3933,6372,3918,6443,3900,6512,3880,6581,3858,6649,3832,6716,3805,6781,3775,6845,3743,6907,3709,6969,3673,7028,3634,7087,3594,7144,3551,7199,3506,7252,3460,7304,3412,7354,3362,7402,3310,7449,3256,7493,3201,7536,3144,7576,3086,7615,3026,7651,2965,7686,2902,7718,2838,7747,2773,7775,2706,7800,2639,7822,2570,7843,2500,7860,2429,7875,2357,7888,2284,7897,2210,7905,2135,7909,2060,7910,1984,7909,1908,7905,1833,7897,1758,7888,1684,7875,1611,7860,1539,7843,1468,7822,1398,7800,1329,7775,1262,7747,1195,7718,1130,7686,1066,7651,1003,7615,942,7576,882,7536,824,7493,767,7449,712,7402,658,7354,606,7304,556,7252,508,7199,462,7144,417,7087,374,7028,334,6969,295,6907,259,6845,225,6781,193,6716,163,6649,136,6581,110,6512,88,6443,68,6372,50,6300,35,6227,23,6153,13,6078,6,6003,1,5927,0xe" filled="true" fillcolor="#ffffff" stroked="false">
              <v:path arrowok="t"/>
              <v:fill type="solid"/>
            </v:shape>
            <v:shape style="position:absolute;left:4588;top:107;width:2699;height:3685" type="#_x0000_t75" stroked="false">
              <v:imagedata r:id="rId37" o:title=""/>
            </v:shape>
          </v:group>
        </w:pict>
      </w:r>
      <w:r>
        <w:rPr>
          <w:rFonts w:ascii="Calibri"/>
          <w:sz w:val="20"/>
        </w:rPr>
      </w:r>
    </w:p>
    <w:p>
      <w:pPr>
        <w:pStyle w:val="BodyText"/>
        <w:rPr>
          <w:rFonts w:ascii="Calibri"/>
          <w:i/>
          <w:sz w:val="20"/>
        </w:rPr>
      </w:pPr>
    </w:p>
    <w:p>
      <w:pPr>
        <w:pStyle w:val="BodyText"/>
        <w:rPr>
          <w:rFonts w:ascii="Calibri"/>
          <w:i/>
          <w:sz w:val="20"/>
        </w:rPr>
      </w:pPr>
    </w:p>
    <w:p>
      <w:pPr>
        <w:pStyle w:val="BodyText"/>
        <w:rPr>
          <w:rFonts w:ascii="Calibri"/>
          <w:i/>
          <w:sz w:val="20"/>
        </w:rPr>
      </w:pPr>
    </w:p>
    <w:p>
      <w:pPr>
        <w:tabs>
          <w:tab w:pos="1735" w:val="left" w:leader="none"/>
          <w:tab w:pos="2908" w:val="left" w:leader="none"/>
          <w:tab w:pos="4185" w:val="left" w:leader="none"/>
          <w:tab w:pos="5357" w:val="left" w:leader="none"/>
          <w:tab w:pos="6635" w:val="left" w:leader="none"/>
          <w:tab w:pos="7807" w:val="left" w:leader="none"/>
        </w:tabs>
        <w:spacing w:before="215"/>
        <w:ind w:left="511" w:right="0" w:firstLine="0"/>
        <w:jc w:val="center"/>
        <w:rPr>
          <w:b/>
          <w:sz w:val="96"/>
        </w:rPr>
      </w:pPr>
      <w:r>
        <w:rPr>
          <w:b/>
          <w:color w:val="0364AD"/>
          <w:sz w:val="96"/>
        </w:rPr>
        <w:t>S</w:t>
        <w:tab/>
        <w:t>T</w:t>
        <w:tab/>
        <w:t>A</w:t>
        <w:tab/>
        <w:t>T</w:t>
        <w:tab/>
        <w:t>U</w:t>
        <w:tab/>
        <w:t>T</w:t>
        <w:tab/>
        <w:t>O</w:t>
      </w:r>
    </w:p>
    <w:p>
      <w:pPr>
        <w:pStyle w:val="BodyText"/>
        <w:rPr>
          <w:b/>
          <w:sz w:val="106"/>
        </w:rPr>
      </w:pPr>
    </w:p>
    <w:p>
      <w:pPr>
        <w:pStyle w:val="BodyText"/>
        <w:rPr>
          <w:b/>
          <w:sz w:val="106"/>
        </w:rPr>
      </w:pPr>
    </w:p>
    <w:p>
      <w:pPr>
        <w:pStyle w:val="BodyText"/>
        <w:spacing w:before="8"/>
        <w:rPr>
          <w:b/>
          <w:sz w:val="99"/>
        </w:rPr>
      </w:pPr>
    </w:p>
    <w:p>
      <w:pPr>
        <w:spacing w:before="0"/>
        <w:ind w:left="516" w:right="0" w:firstLine="0"/>
        <w:jc w:val="center"/>
        <w:rPr>
          <w:b/>
          <w:sz w:val="52"/>
        </w:rPr>
      </w:pPr>
      <w:r>
        <w:rPr>
          <w:b/>
          <w:color w:val="0364AD"/>
          <w:sz w:val="52"/>
        </w:rPr>
        <w:t>A P P R O V A T</w:t>
      </w:r>
      <w:r>
        <w:rPr>
          <w:b/>
          <w:color w:val="0364AD"/>
          <w:spacing w:val="115"/>
          <w:sz w:val="52"/>
        </w:rPr>
        <w:t> </w:t>
      </w:r>
      <w:r>
        <w:rPr>
          <w:b/>
          <w:color w:val="0364AD"/>
          <w:sz w:val="52"/>
        </w:rPr>
        <w:t>O</w:t>
      </w:r>
    </w:p>
    <w:p>
      <w:pPr>
        <w:pStyle w:val="Heading4"/>
        <w:spacing w:line="292" w:lineRule="auto" w:before="460"/>
        <w:ind w:left="3761" w:right="3080"/>
      </w:pPr>
      <w:bookmarkStart w:name="dalla 47^ ASSEMBLEA STRAORDINARIA" w:id="279"/>
      <w:bookmarkEnd w:id="279"/>
      <w:r>
        <w:rPr>
          <w:b w:val="0"/>
        </w:rPr>
      </w:r>
      <w:r>
        <w:rPr>
          <w:color w:val="2E5395"/>
        </w:rPr>
        <w:t>dalla 47^ ASSEMBLEA STRAORDINARIA</w:t>
      </w:r>
      <w:bookmarkStart w:name="22 FEBBRAIO 2025 | RIMINI" w:id="280"/>
      <w:bookmarkEnd w:id="280"/>
      <w:r>
        <w:rPr>
          <w:color w:val="2E5395"/>
        </w:rPr>
      </w:r>
      <w:r>
        <w:rPr>
          <w:color w:val="2E5395"/>
        </w:rPr>
        <w:t> 22 FEBBRAIO 2025 | RIMINI</w:t>
      </w:r>
    </w:p>
    <w:p>
      <w:pPr>
        <w:pStyle w:val="Heading4"/>
        <w:spacing w:line="259" w:lineRule="auto"/>
      </w:pPr>
      <w:bookmarkStart w:name="con integrazioni delibera Presidenziale " w:id="281"/>
      <w:bookmarkEnd w:id="281"/>
      <w:r>
        <w:rPr>
          <w:b w:val="0"/>
        </w:rPr>
      </w:r>
      <w:r>
        <w:rPr>
          <w:color w:val="2E5395"/>
        </w:rPr>
        <w:t>con integrazioni delibera Presidenziale n. 033 del 11/03/2025 GIUNTA NAZIONALE del CONI delibera n. 66 del 14/03/2025</w:t>
      </w:r>
    </w:p>
    <w:p>
      <w:pPr>
        <w:spacing w:after="0" w:line="259" w:lineRule="auto"/>
        <w:sectPr>
          <w:pgSz w:w="11910" w:h="16840"/>
          <w:pgMar w:top="1580" w:bottom="280" w:left="0" w:right="0"/>
        </w:sectPr>
      </w:pPr>
    </w:p>
    <w:p>
      <w:pPr>
        <w:pStyle w:val="BodyText"/>
        <w:rPr>
          <w:b/>
          <w:sz w:val="20"/>
        </w:rPr>
      </w:pPr>
      <w:r>
        <w:rPr/>
        <w:pict>
          <v:group style="position:absolute;margin-left:0pt;margin-top:.201183pt;width:105.8pt;height:841.75pt;mso-position-horizontal-relative:page;mso-position-vertical-relative:page;z-index:-274236416"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w10:wrap type="none"/>
          </v:group>
        </w:pic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spacing w:before="235"/>
        <w:ind w:left="1814" w:right="0" w:firstLine="0"/>
        <w:jc w:val="left"/>
        <w:rPr>
          <w:b/>
          <w:sz w:val="32"/>
        </w:rPr>
      </w:pPr>
      <w:bookmarkStart w:name="INDICE" w:id="282"/>
      <w:bookmarkEnd w:id="282"/>
      <w:r>
        <w:rPr/>
      </w:r>
      <w:bookmarkStart w:name="_bookmark278" w:id="283"/>
      <w:bookmarkEnd w:id="283"/>
      <w:r>
        <w:rPr/>
      </w:r>
      <w:r>
        <w:rPr>
          <w:b/>
          <w:sz w:val="32"/>
        </w:rPr>
        <w:t>INDICE</w:t>
      </w:r>
    </w:p>
    <w:p>
      <w:pPr>
        <w:tabs>
          <w:tab w:pos="10763" w:val="right" w:leader="dot"/>
        </w:tabs>
        <w:spacing w:before="361"/>
        <w:ind w:left="1814" w:right="0" w:firstLine="0"/>
        <w:jc w:val="left"/>
        <w:rPr>
          <w:rFonts w:ascii="Calibri"/>
          <w:b/>
          <w:sz w:val="20"/>
        </w:rPr>
      </w:pPr>
      <w:hyperlink w:history="true" w:anchor="_bookmark279">
        <w:r>
          <w:rPr>
            <w:b/>
            <w:sz w:val="20"/>
          </w:rPr>
          <w:t>Art.1</w:t>
        </w:r>
        <w:r>
          <w:rPr>
            <w:b/>
            <w:spacing w:val="-2"/>
            <w:sz w:val="20"/>
          </w:rPr>
          <w:t> </w:t>
        </w:r>
        <w:r>
          <w:rPr>
            <w:b/>
            <w:sz w:val="20"/>
          </w:rPr>
          <w:t>- Costituzione</w:t>
          <w:tab/>
        </w:r>
        <w:r>
          <w:rPr>
            <w:rFonts w:ascii="Calibri"/>
            <w:b/>
            <w:sz w:val="20"/>
          </w:rPr>
          <w:t>5</w:t>
        </w:r>
      </w:hyperlink>
    </w:p>
    <w:p>
      <w:pPr>
        <w:tabs>
          <w:tab w:pos="10763" w:val="right" w:leader="dot"/>
        </w:tabs>
        <w:spacing w:before="121"/>
        <w:ind w:left="1814" w:right="0" w:firstLine="0"/>
        <w:jc w:val="left"/>
        <w:rPr>
          <w:rFonts w:ascii="Calibri"/>
          <w:b/>
          <w:sz w:val="20"/>
        </w:rPr>
      </w:pPr>
      <w:hyperlink w:history="true" w:anchor="_bookmark280">
        <w:r>
          <w:rPr>
            <w:b/>
            <w:sz w:val="20"/>
          </w:rPr>
          <w:t>Art.2</w:t>
        </w:r>
        <w:r>
          <w:rPr>
            <w:b/>
            <w:spacing w:val="-2"/>
            <w:sz w:val="20"/>
          </w:rPr>
          <w:t> </w:t>
        </w:r>
        <w:r>
          <w:rPr>
            <w:b/>
            <w:sz w:val="20"/>
          </w:rPr>
          <w:t>-</w:t>
        </w:r>
        <w:r>
          <w:rPr>
            <w:b/>
            <w:spacing w:val="2"/>
            <w:sz w:val="20"/>
          </w:rPr>
          <w:t> </w:t>
        </w:r>
        <w:r>
          <w:rPr>
            <w:b/>
            <w:sz w:val="20"/>
          </w:rPr>
          <w:t>Scopi</w:t>
          <w:tab/>
        </w:r>
        <w:r>
          <w:rPr>
            <w:rFonts w:ascii="Calibri"/>
            <w:b/>
            <w:sz w:val="20"/>
          </w:rPr>
          <w:t>6</w:t>
        </w:r>
      </w:hyperlink>
    </w:p>
    <w:p>
      <w:pPr>
        <w:tabs>
          <w:tab w:pos="10763" w:val="right" w:leader="dot"/>
        </w:tabs>
        <w:spacing w:before="118"/>
        <w:ind w:left="1814" w:right="0" w:firstLine="0"/>
        <w:jc w:val="left"/>
        <w:rPr>
          <w:rFonts w:ascii="Calibri"/>
          <w:b/>
          <w:sz w:val="20"/>
        </w:rPr>
      </w:pPr>
      <w:hyperlink w:history="true" w:anchor="_bookmark281">
        <w:r>
          <w:rPr>
            <w:b/>
            <w:sz w:val="20"/>
          </w:rPr>
          <w:t>Art.3 - Durata</w:t>
        </w:r>
        <w:r>
          <w:rPr>
            <w:b/>
            <w:spacing w:val="-3"/>
            <w:sz w:val="20"/>
          </w:rPr>
          <w:t> </w:t>
        </w:r>
        <w:r>
          <w:rPr>
            <w:b/>
            <w:sz w:val="20"/>
          </w:rPr>
          <w:t>e</w:t>
        </w:r>
        <w:r>
          <w:rPr>
            <w:b/>
            <w:spacing w:val="1"/>
            <w:sz w:val="20"/>
          </w:rPr>
          <w:t> </w:t>
        </w:r>
        <w:r>
          <w:rPr>
            <w:b/>
            <w:sz w:val="20"/>
          </w:rPr>
          <w:t>sede</w:t>
          <w:tab/>
        </w:r>
        <w:r>
          <w:rPr>
            <w:rFonts w:ascii="Calibri"/>
            <w:b/>
            <w:sz w:val="20"/>
          </w:rPr>
          <w:t>8</w:t>
        </w:r>
      </w:hyperlink>
    </w:p>
    <w:p>
      <w:pPr>
        <w:tabs>
          <w:tab w:pos="10763" w:val="right" w:leader="dot"/>
        </w:tabs>
        <w:spacing w:before="118"/>
        <w:ind w:left="1814" w:right="0" w:firstLine="0"/>
        <w:jc w:val="left"/>
        <w:rPr>
          <w:rFonts w:ascii="Calibri"/>
          <w:b/>
          <w:sz w:val="20"/>
        </w:rPr>
      </w:pPr>
      <w:hyperlink w:history="true" w:anchor="_bookmark282">
        <w:r>
          <w:rPr>
            <w:b/>
            <w:sz w:val="20"/>
          </w:rPr>
          <w:t>Art.4 -</w:t>
        </w:r>
        <w:r>
          <w:rPr>
            <w:b/>
            <w:spacing w:val="-2"/>
            <w:sz w:val="20"/>
          </w:rPr>
          <w:t> </w:t>
        </w:r>
        <w:r>
          <w:rPr>
            <w:b/>
            <w:sz w:val="20"/>
          </w:rPr>
          <w:t>Mezzi</w:t>
        </w:r>
        <w:r>
          <w:rPr>
            <w:b/>
            <w:spacing w:val="-1"/>
            <w:sz w:val="20"/>
          </w:rPr>
          <w:t> </w:t>
        </w:r>
        <w:r>
          <w:rPr>
            <w:b/>
            <w:sz w:val="20"/>
          </w:rPr>
          <w:t>finanziari</w:t>
          <w:tab/>
        </w:r>
        <w:r>
          <w:rPr>
            <w:rFonts w:ascii="Calibri"/>
            <w:b/>
            <w:sz w:val="20"/>
          </w:rPr>
          <w:t>8</w:t>
        </w:r>
      </w:hyperlink>
    </w:p>
    <w:p>
      <w:pPr>
        <w:tabs>
          <w:tab w:pos="10763" w:val="right" w:leader="dot"/>
        </w:tabs>
        <w:spacing w:before="121"/>
        <w:ind w:left="1814" w:right="0" w:firstLine="0"/>
        <w:jc w:val="left"/>
        <w:rPr>
          <w:rFonts w:ascii="Calibri"/>
          <w:b/>
          <w:sz w:val="20"/>
        </w:rPr>
      </w:pPr>
      <w:hyperlink w:history="true" w:anchor="_bookmark283">
        <w:r>
          <w:rPr>
            <w:b/>
            <w:sz w:val="20"/>
          </w:rPr>
          <w:t>Art.5</w:t>
        </w:r>
        <w:r>
          <w:rPr>
            <w:b/>
            <w:spacing w:val="-2"/>
            <w:sz w:val="20"/>
          </w:rPr>
          <w:t> </w:t>
        </w:r>
        <w:r>
          <w:rPr>
            <w:b/>
            <w:sz w:val="20"/>
          </w:rPr>
          <w:t>-</w:t>
        </w:r>
        <w:r>
          <w:rPr>
            <w:b/>
            <w:spacing w:val="2"/>
            <w:sz w:val="20"/>
          </w:rPr>
          <w:t> </w:t>
        </w:r>
        <w:r>
          <w:rPr>
            <w:b/>
            <w:sz w:val="20"/>
          </w:rPr>
          <w:t>Patrimonio</w:t>
          <w:tab/>
        </w:r>
        <w:r>
          <w:rPr>
            <w:rFonts w:ascii="Calibri"/>
            <w:b/>
            <w:sz w:val="20"/>
          </w:rPr>
          <w:t>9</w:t>
        </w:r>
      </w:hyperlink>
    </w:p>
    <w:p>
      <w:pPr>
        <w:tabs>
          <w:tab w:pos="10763" w:val="right" w:leader="dot"/>
        </w:tabs>
        <w:spacing w:before="118"/>
        <w:ind w:left="1814" w:right="0" w:firstLine="0"/>
        <w:jc w:val="left"/>
        <w:rPr>
          <w:rFonts w:ascii="Calibri"/>
          <w:b/>
          <w:sz w:val="20"/>
        </w:rPr>
      </w:pPr>
      <w:r>
        <w:rPr/>
        <w:pict>
          <v:shape style="position:absolute;margin-left:41.800697pt;margin-top:12.493456pt;width:15.45pt;height:139.9pt;mso-position-horizontal-relative:page;mso-position-vertical-relative:paragraph;z-index:253317120" type="#_x0000_t202" filled="false" stroked="false">
            <v:textbox inset="0,0,0,0" style="layout-flow:vertical;mso-layout-flow-alt:bottom-to-top">
              <w:txbxContent>
                <w:p>
                  <w:pPr>
                    <w:spacing w:before="12"/>
                    <w:ind w:left="20" w:right="0" w:firstLine="0"/>
                    <w:jc w:val="left"/>
                    <w:rPr>
                      <w:b/>
                      <w:sz w:val="24"/>
                    </w:rPr>
                  </w:pPr>
                  <w:hyperlink w:history="true" w:anchor="_bookmark286">
                    <w:r>
                      <w:rPr>
                        <w:b/>
                        <w:color w:val="FFFFFF"/>
                        <w:sz w:val="24"/>
                      </w:rPr>
                      <w:t>P A L L A V</w:t>
                    </w:r>
                  </w:hyperlink>
                  <w:r>
                    <w:rPr>
                      <w:b/>
                      <w:color w:val="FFFFFF"/>
                      <w:sz w:val="24"/>
                    </w:rPr>
                    <w:t> O L O</w:t>
                  </w:r>
                </w:p>
              </w:txbxContent>
            </v:textbox>
            <w10:wrap type="none"/>
          </v:shape>
        </w:pict>
      </w:r>
      <w:hyperlink w:history="true" w:anchor="_bookmark284">
        <w:r>
          <w:rPr>
            <w:b/>
            <w:sz w:val="20"/>
          </w:rPr>
          <w:t>Art.6 - Bilancio Federale ed</w:t>
        </w:r>
        <w:r>
          <w:rPr>
            <w:b/>
            <w:spacing w:val="-3"/>
            <w:sz w:val="20"/>
          </w:rPr>
          <w:t> </w:t>
        </w:r>
        <w:r>
          <w:rPr>
            <w:b/>
            <w:sz w:val="20"/>
          </w:rPr>
          <w:t>Esercizio</w:t>
        </w:r>
        <w:r>
          <w:rPr>
            <w:b/>
            <w:spacing w:val="-1"/>
            <w:sz w:val="20"/>
          </w:rPr>
          <w:t> </w:t>
        </w:r>
        <w:r>
          <w:rPr>
            <w:b/>
            <w:sz w:val="20"/>
          </w:rPr>
          <w:t>Finanziario</w:t>
          <w:tab/>
        </w:r>
        <w:r>
          <w:rPr>
            <w:rFonts w:ascii="Calibri"/>
            <w:b/>
            <w:sz w:val="20"/>
          </w:rPr>
          <w:t>9</w:t>
        </w:r>
      </w:hyperlink>
    </w:p>
    <w:p>
      <w:pPr>
        <w:tabs>
          <w:tab w:pos="10763" w:val="right" w:leader="dot"/>
        </w:tabs>
        <w:spacing w:before="122"/>
        <w:ind w:left="1814" w:right="0" w:firstLine="0"/>
        <w:jc w:val="left"/>
        <w:rPr>
          <w:rFonts w:ascii="Calibri"/>
          <w:b/>
          <w:sz w:val="20"/>
        </w:rPr>
      </w:pPr>
      <w:hyperlink w:history="true" w:anchor="_bookmark285">
        <w:r>
          <w:rPr>
            <w:b/>
            <w:sz w:val="20"/>
          </w:rPr>
          <w:t>Art.7</w:t>
        </w:r>
        <w:r>
          <w:rPr>
            <w:b/>
            <w:spacing w:val="-2"/>
            <w:sz w:val="20"/>
          </w:rPr>
          <w:t> </w:t>
        </w:r>
        <w:r>
          <w:rPr>
            <w:b/>
            <w:sz w:val="20"/>
          </w:rPr>
          <w:t>- Associati</w:t>
          <w:tab/>
        </w:r>
        <w:r>
          <w:rPr>
            <w:rFonts w:ascii="Calibri"/>
            <w:b/>
            <w:sz w:val="20"/>
          </w:rPr>
          <w:t>11</w:t>
        </w:r>
      </w:hyperlink>
    </w:p>
    <w:p>
      <w:pPr>
        <w:tabs>
          <w:tab w:pos="10763" w:val="right" w:leader="dot"/>
        </w:tabs>
        <w:spacing w:before="118"/>
        <w:ind w:left="1814" w:right="0" w:firstLine="0"/>
        <w:jc w:val="left"/>
        <w:rPr>
          <w:rFonts w:ascii="Calibri"/>
          <w:b/>
          <w:sz w:val="20"/>
        </w:rPr>
      </w:pPr>
      <w:hyperlink w:history="true" w:anchor="_bookmark286">
        <w:r>
          <w:rPr>
            <w:b/>
            <w:sz w:val="20"/>
          </w:rPr>
          <w:t>Art.8 - Affiliazione</w:t>
        </w:r>
        <w:r>
          <w:rPr>
            <w:b/>
            <w:spacing w:val="-1"/>
            <w:sz w:val="20"/>
          </w:rPr>
          <w:t> </w:t>
        </w:r>
        <w:r>
          <w:rPr>
            <w:b/>
            <w:sz w:val="20"/>
          </w:rPr>
          <w:t>e</w:t>
        </w:r>
        <w:r>
          <w:rPr>
            <w:b/>
            <w:spacing w:val="-1"/>
            <w:sz w:val="20"/>
          </w:rPr>
          <w:t> </w:t>
        </w:r>
        <w:r>
          <w:rPr>
            <w:b/>
            <w:sz w:val="20"/>
          </w:rPr>
          <w:t>tesseramento</w:t>
          <w:tab/>
        </w:r>
        <w:r>
          <w:rPr>
            <w:rFonts w:ascii="Calibri"/>
            <w:b/>
            <w:sz w:val="20"/>
          </w:rPr>
          <w:t>11</w:t>
        </w:r>
      </w:hyperlink>
    </w:p>
    <w:p>
      <w:pPr>
        <w:tabs>
          <w:tab w:pos="10763" w:val="right" w:leader="dot"/>
        </w:tabs>
        <w:spacing w:before="121"/>
        <w:ind w:left="1814" w:right="0" w:firstLine="0"/>
        <w:jc w:val="left"/>
        <w:rPr>
          <w:rFonts w:ascii="Calibri" w:hAnsi="Calibri"/>
          <w:b/>
          <w:sz w:val="20"/>
        </w:rPr>
      </w:pPr>
      <w:hyperlink w:history="true" w:anchor="_bookmark287">
        <w:r>
          <w:rPr>
            <w:b/>
            <w:sz w:val="20"/>
          </w:rPr>
          <w:t>Art.9 - Società ed associazioni</w:t>
        </w:r>
        <w:r>
          <w:rPr>
            <w:b/>
            <w:spacing w:val="-1"/>
            <w:sz w:val="20"/>
          </w:rPr>
          <w:t> </w:t>
        </w:r>
        <w:r>
          <w:rPr>
            <w:b/>
            <w:sz w:val="20"/>
          </w:rPr>
          <w:t>sportive</w:t>
          <w:tab/>
        </w:r>
        <w:r>
          <w:rPr>
            <w:rFonts w:ascii="Calibri" w:hAnsi="Calibri"/>
            <w:b/>
            <w:sz w:val="20"/>
          </w:rPr>
          <w:t>13</w:t>
        </w:r>
      </w:hyperlink>
    </w:p>
    <w:p>
      <w:pPr>
        <w:tabs>
          <w:tab w:pos="10763" w:val="right" w:leader="dot"/>
        </w:tabs>
        <w:spacing w:before="118"/>
        <w:ind w:left="1814" w:right="0" w:firstLine="0"/>
        <w:jc w:val="left"/>
        <w:rPr>
          <w:rFonts w:ascii="Calibri"/>
          <w:b/>
          <w:sz w:val="20"/>
        </w:rPr>
      </w:pPr>
      <w:hyperlink w:history="true" w:anchor="_bookmark288">
        <w:r>
          <w:rPr>
            <w:b/>
            <w:sz w:val="20"/>
          </w:rPr>
          <w:t>Art.10</w:t>
        </w:r>
        <w:r>
          <w:rPr>
            <w:b/>
            <w:spacing w:val="-2"/>
            <w:sz w:val="20"/>
          </w:rPr>
          <w:t> </w:t>
        </w:r>
        <w:r>
          <w:rPr>
            <w:b/>
            <w:sz w:val="20"/>
          </w:rPr>
          <w:t>- Atleti</w:t>
          <w:tab/>
        </w:r>
        <w:r>
          <w:rPr>
            <w:rFonts w:ascii="Calibri"/>
            <w:b/>
            <w:sz w:val="20"/>
          </w:rPr>
          <w:t>14</w:t>
        </w:r>
      </w:hyperlink>
    </w:p>
    <w:p>
      <w:pPr>
        <w:tabs>
          <w:tab w:pos="10763" w:val="right" w:leader="dot"/>
        </w:tabs>
        <w:spacing w:before="120"/>
        <w:ind w:left="1814" w:right="0" w:firstLine="0"/>
        <w:jc w:val="left"/>
        <w:rPr>
          <w:rFonts w:ascii="Calibri"/>
          <w:b/>
          <w:sz w:val="20"/>
        </w:rPr>
      </w:pPr>
      <w:hyperlink w:history="true" w:anchor="_bookmark289">
        <w:r>
          <w:rPr>
            <w:b/>
            <w:sz w:val="20"/>
          </w:rPr>
          <w:t>Art.11 - Effetti</w:t>
        </w:r>
        <w:r>
          <w:rPr>
            <w:b/>
            <w:spacing w:val="-1"/>
            <w:sz w:val="20"/>
          </w:rPr>
          <w:t> </w:t>
        </w:r>
        <w:r>
          <w:rPr>
            <w:b/>
            <w:sz w:val="20"/>
          </w:rPr>
          <w:t>del</w:t>
        </w:r>
        <w:r>
          <w:rPr>
            <w:b/>
            <w:spacing w:val="-1"/>
            <w:sz w:val="20"/>
          </w:rPr>
          <w:t> </w:t>
        </w:r>
        <w:r>
          <w:rPr>
            <w:b/>
            <w:sz w:val="20"/>
          </w:rPr>
          <w:t>tesseramento</w:t>
          <w:tab/>
        </w:r>
        <w:r>
          <w:rPr>
            <w:rFonts w:ascii="Calibri"/>
            <w:b/>
            <w:sz w:val="20"/>
          </w:rPr>
          <w:t>15</w:t>
        </w:r>
      </w:hyperlink>
    </w:p>
    <w:p>
      <w:pPr>
        <w:tabs>
          <w:tab w:pos="10763" w:val="right" w:leader="dot"/>
        </w:tabs>
        <w:spacing w:before="119"/>
        <w:ind w:left="1814" w:right="0" w:firstLine="0"/>
        <w:jc w:val="left"/>
        <w:rPr>
          <w:rFonts w:ascii="Calibri"/>
          <w:b/>
          <w:sz w:val="20"/>
        </w:rPr>
      </w:pPr>
      <w:hyperlink w:history="true" w:anchor="_bookmark290">
        <w:r>
          <w:rPr>
            <w:b/>
            <w:sz w:val="20"/>
          </w:rPr>
          <w:t>Art.12 - Durata e rinnovo</w:t>
        </w:r>
        <w:r>
          <w:rPr>
            <w:b/>
            <w:spacing w:val="1"/>
            <w:sz w:val="20"/>
          </w:rPr>
          <w:t> </w:t>
        </w:r>
        <w:r>
          <w:rPr>
            <w:b/>
            <w:sz w:val="20"/>
          </w:rPr>
          <w:t>del</w:t>
        </w:r>
        <w:r>
          <w:rPr>
            <w:b/>
            <w:spacing w:val="-1"/>
            <w:sz w:val="20"/>
          </w:rPr>
          <w:t> </w:t>
        </w:r>
        <w:r>
          <w:rPr>
            <w:b/>
            <w:sz w:val="20"/>
          </w:rPr>
          <w:t>tesseramento</w:t>
          <w:tab/>
        </w:r>
        <w:r>
          <w:rPr>
            <w:rFonts w:ascii="Calibri"/>
            <w:b/>
            <w:sz w:val="20"/>
          </w:rPr>
          <w:t>15</w:t>
        </w:r>
      </w:hyperlink>
    </w:p>
    <w:p>
      <w:pPr>
        <w:tabs>
          <w:tab w:pos="10763" w:val="right" w:leader="dot"/>
        </w:tabs>
        <w:spacing w:before="118"/>
        <w:ind w:left="1814" w:right="0" w:firstLine="0"/>
        <w:jc w:val="left"/>
        <w:rPr>
          <w:rFonts w:ascii="Calibri"/>
          <w:b/>
          <w:sz w:val="20"/>
        </w:rPr>
      </w:pPr>
      <w:hyperlink w:history="true" w:anchor="_bookmark291">
        <w:r>
          <w:rPr>
            <w:b/>
            <w:sz w:val="20"/>
          </w:rPr>
          <w:t>Art.13 - Dirigenti federali e componenti delle</w:t>
        </w:r>
        <w:r>
          <w:rPr>
            <w:b/>
            <w:spacing w:val="-7"/>
            <w:sz w:val="20"/>
          </w:rPr>
          <w:t> </w:t>
        </w:r>
        <w:r>
          <w:rPr>
            <w:b/>
            <w:sz w:val="20"/>
          </w:rPr>
          <w:t>Commissioni</w:t>
        </w:r>
        <w:r>
          <w:rPr>
            <w:b/>
            <w:spacing w:val="-1"/>
            <w:sz w:val="20"/>
          </w:rPr>
          <w:t> </w:t>
        </w:r>
        <w:r>
          <w:rPr>
            <w:b/>
            <w:sz w:val="20"/>
          </w:rPr>
          <w:t>Federali</w:t>
          <w:tab/>
        </w:r>
        <w:r>
          <w:rPr>
            <w:rFonts w:ascii="Calibri"/>
            <w:b/>
            <w:sz w:val="20"/>
          </w:rPr>
          <w:t>16</w:t>
        </w:r>
      </w:hyperlink>
    </w:p>
    <w:p>
      <w:pPr>
        <w:tabs>
          <w:tab w:pos="10763" w:val="right" w:leader="dot"/>
        </w:tabs>
        <w:spacing w:before="121"/>
        <w:ind w:left="1814" w:right="0" w:firstLine="0"/>
        <w:jc w:val="left"/>
        <w:rPr>
          <w:rFonts w:ascii="Calibri" w:hAnsi="Calibri"/>
          <w:b/>
          <w:sz w:val="20"/>
        </w:rPr>
      </w:pPr>
      <w:hyperlink w:history="true" w:anchor="_bookmark292">
        <w:r>
          <w:rPr>
            <w:b/>
            <w:sz w:val="20"/>
          </w:rPr>
          <w:t>Art.14 - Soci e Dirigenti delle Società e Associazioni</w:t>
        </w:r>
        <w:r>
          <w:rPr>
            <w:b/>
            <w:spacing w:val="-7"/>
            <w:sz w:val="20"/>
          </w:rPr>
          <w:t> </w:t>
        </w:r>
        <w:r>
          <w:rPr>
            <w:b/>
            <w:sz w:val="20"/>
          </w:rPr>
          <w:t>Sportive</w:t>
        </w:r>
        <w:r>
          <w:rPr>
            <w:b/>
            <w:spacing w:val="-2"/>
            <w:sz w:val="20"/>
          </w:rPr>
          <w:t> </w:t>
        </w:r>
        <w:r>
          <w:rPr>
            <w:b/>
            <w:sz w:val="20"/>
          </w:rPr>
          <w:t>Affiliate</w:t>
          <w:tab/>
        </w:r>
        <w:r>
          <w:rPr>
            <w:rFonts w:ascii="Calibri" w:hAnsi="Calibri"/>
            <w:b/>
            <w:sz w:val="20"/>
          </w:rPr>
          <w:t>17</w:t>
        </w:r>
      </w:hyperlink>
    </w:p>
    <w:p>
      <w:pPr>
        <w:tabs>
          <w:tab w:pos="10763" w:val="right" w:leader="dot"/>
        </w:tabs>
        <w:spacing w:before="118"/>
        <w:ind w:left="1814" w:right="0" w:firstLine="0"/>
        <w:jc w:val="left"/>
        <w:rPr>
          <w:rFonts w:ascii="Calibri"/>
          <w:b/>
          <w:sz w:val="20"/>
        </w:rPr>
      </w:pPr>
      <w:r>
        <w:rPr/>
        <w:pict>
          <v:shape style="position:absolute;margin-left:41.800705pt;margin-top:6.055463pt;width:15.45pt;height:114.05pt;mso-position-horizontal-relative:page;mso-position-vertical-relative:paragraph;z-index:253316096" type="#_x0000_t202" filled="false" stroked="false">
            <v:textbox inset="0,0,0,0" style="layout-flow:vertical;mso-layout-flow-alt:bottom-to-top">
              <w:txbxContent>
                <w:p>
                  <w:pPr>
                    <w:spacing w:before="12"/>
                    <w:ind w:left="20" w:right="0" w:firstLine="0"/>
                    <w:jc w:val="left"/>
                    <w:rPr>
                      <w:b/>
                      <w:sz w:val="24"/>
                    </w:rPr>
                  </w:pPr>
                  <w:hyperlink w:history="true" w:anchor="_bookmark286">
                    <w:r>
                      <w:rPr>
                        <w:b/>
                        <w:color w:val="FFFFFF"/>
                        <w:sz w:val="24"/>
                      </w:rPr>
                      <w:t>I T A L I A N A</w:t>
                    </w:r>
                  </w:hyperlink>
                </w:p>
              </w:txbxContent>
            </v:textbox>
            <w10:wrap type="none"/>
          </v:shape>
        </w:pict>
      </w:r>
      <w:hyperlink w:history="true" w:anchor="_bookmark293">
        <w:r>
          <w:rPr>
            <w:b/>
            <w:sz w:val="20"/>
          </w:rPr>
          <w:t>Art.15 - Ufficiali</w:t>
        </w:r>
        <w:r>
          <w:rPr>
            <w:b/>
            <w:spacing w:val="-3"/>
            <w:sz w:val="20"/>
          </w:rPr>
          <w:t> </w:t>
        </w:r>
        <w:r>
          <w:rPr>
            <w:b/>
            <w:sz w:val="20"/>
          </w:rPr>
          <w:t>di</w:t>
        </w:r>
        <w:r>
          <w:rPr>
            <w:b/>
            <w:spacing w:val="-1"/>
            <w:sz w:val="20"/>
          </w:rPr>
          <w:t> </w:t>
        </w:r>
        <w:r>
          <w:rPr>
            <w:b/>
            <w:sz w:val="20"/>
          </w:rPr>
          <w:t>Gara</w:t>
          <w:tab/>
        </w:r>
        <w:r>
          <w:rPr>
            <w:rFonts w:ascii="Calibri"/>
            <w:b/>
            <w:sz w:val="20"/>
          </w:rPr>
          <w:t>17</w:t>
        </w:r>
      </w:hyperlink>
    </w:p>
    <w:p>
      <w:pPr>
        <w:tabs>
          <w:tab w:pos="10763" w:val="right" w:leader="dot"/>
        </w:tabs>
        <w:spacing w:before="121"/>
        <w:ind w:left="1814" w:right="0" w:firstLine="0"/>
        <w:jc w:val="left"/>
        <w:rPr>
          <w:rFonts w:ascii="Calibri"/>
          <w:b/>
          <w:sz w:val="20"/>
        </w:rPr>
      </w:pPr>
      <w:hyperlink w:history="true" w:anchor="_bookmark294">
        <w:r>
          <w:rPr>
            <w:b/>
            <w:sz w:val="20"/>
          </w:rPr>
          <w:t>Art.16 -</w:t>
        </w:r>
        <w:r>
          <w:rPr>
            <w:b/>
            <w:spacing w:val="-2"/>
            <w:sz w:val="20"/>
          </w:rPr>
          <w:t> </w:t>
        </w:r>
        <w:r>
          <w:rPr>
            <w:b/>
            <w:sz w:val="20"/>
          </w:rPr>
          <w:t>Tecnici</w:t>
        </w:r>
        <w:r>
          <w:rPr>
            <w:b/>
            <w:spacing w:val="1"/>
            <w:sz w:val="20"/>
          </w:rPr>
          <w:t> </w:t>
        </w:r>
        <w:r>
          <w:rPr>
            <w:b/>
            <w:sz w:val="20"/>
          </w:rPr>
          <w:t>sportivi</w:t>
          <w:tab/>
        </w:r>
        <w:r>
          <w:rPr>
            <w:rFonts w:ascii="Calibri"/>
            <w:b/>
            <w:sz w:val="20"/>
          </w:rPr>
          <w:t>18</w:t>
        </w:r>
      </w:hyperlink>
    </w:p>
    <w:p>
      <w:pPr>
        <w:tabs>
          <w:tab w:pos="10763" w:val="right" w:leader="dot"/>
        </w:tabs>
        <w:spacing w:before="118"/>
        <w:ind w:left="1814" w:right="0" w:firstLine="0"/>
        <w:jc w:val="left"/>
        <w:rPr>
          <w:rFonts w:ascii="Calibri"/>
          <w:b/>
          <w:sz w:val="20"/>
        </w:rPr>
      </w:pPr>
      <w:hyperlink w:history="true" w:anchor="_bookmark295">
        <w:r>
          <w:rPr>
            <w:b/>
            <w:sz w:val="20"/>
          </w:rPr>
          <w:t>Art.17 - Medici e collaboratori</w:t>
        </w:r>
        <w:r>
          <w:rPr>
            <w:b/>
            <w:spacing w:val="-1"/>
            <w:sz w:val="20"/>
          </w:rPr>
          <w:t> </w:t>
        </w:r>
        <w:r>
          <w:rPr>
            <w:b/>
            <w:sz w:val="20"/>
          </w:rPr>
          <w:t>parasanitari</w:t>
          <w:tab/>
        </w:r>
        <w:r>
          <w:rPr>
            <w:rFonts w:ascii="Calibri"/>
            <w:b/>
            <w:sz w:val="20"/>
          </w:rPr>
          <w:t>18</w:t>
        </w:r>
      </w:hyperlink>
    </w:p>
    <w:p>
      <w:pPr>
        <w:tabs>
          <w:tab w:pos="10763" w:val="right" w:leader="dot"/>
        </w:tabs>
        <w:spacing w:before="121"/>
        <w:ind w:left="1814" w:right="0" w:firstLine="0"/>
        <w:jc w:val="left"/>
        <w:rPr>
          <w:rFonts w:ascii="Calibri"/>
          <w:b/>
          <w:sz w:val="20"/>
        </w:rPr>
      </w:pPr>
      <w:hyperlink w:history="true" w:anchor="_bookmark296">
        <w:r>
          <w:rPr>
            <w:b/>
            <w:sz w:val="20"/>
          </w:rPr>
          <w:t>Art.18 - Diritti e Doveri degli Associati e</w:t>
        </w:r>
        <w:r>
          <w:rPr>
            <w:b/>
            <w:spacing w:val="-5"/>
            <w:sz w:val="20"/>
          </w:rPr>
          <w:t> </w:t>
        </w:r>
        <w:r>
          <w:rPr>
            <w:b/>
            <w:sz w:val="20"/>
          </w:rPr>
          <w:t>dei</w:t>
        </w:r>
        <w:r>
          <w:rPr>
            <w:b/>
            <w:spacing w:val="-1"/>
            <w:sz w:val="20"/>
          </w:rPr>
          <w:t> </w:t>
        </w:r>
        <w:r>
          <w:rPr>
            <w:b/>
            <w:sz w:val="20"/>
          </w:rPr>
          <w:t>Tesserati</w:t>
          <w:tab/>
        </w:r>
        <w:r>
          <w:rPr>
            <w:rFonts w:ascii="Calibri"/>
            <w:b/>
            <w:sz w:val="20"/>
          </w:rPr>
          <w:t>18</w:t>
        </w:r>
      </w:hyperlink>
    </w:p>
    <w:p>
      <w:pPr>
        <w:tabs>
          <w:tab w:pos="10763" w:val="right" w:leader="dot"/>
        </w:tabs>
        <w:spacing w:before="118"/>
        <w:ind w:left="1814" w:right="0" w:firstLine="0"/>
        <w:jc w:val="left"/>
        <w:rPr>
          <w:rFonts w:ascii="Calibri"/>
          <w:b/>
          <w:sz w:val="20"/>
        </w:rPr>
      </w:pPr>
      <w:hyperlink w:history="true" w:anchor="_bookmark297">
        <w:r>
          <w:rPr>
            <w:b/>
            <w:sz w:val="20"/>
          </w:rPr>
          <w:t>Art.19 - Cessazione di appartenenza</w:t>
        </w:r>
        <w:r>
          <w:rPr>
            <w:b/>
            <w:spacing w:val="-3"/>
            <w:sz w:val="20"/>
          </w:rPr>
          <w:t> </w:t>
        </w:r>
        <w:r>
          <w:rPr>
            <w:b/>
            <w:sz w:val="20"/>
          </w:rPr>
          <w:t>alla</w:t>
        </w:r>
        <w:r>
          <w:rPr>
            <w:b/>
            <w:spacing w:val="-1"/>
            <w:sz w:val="20"/>
          </w:rPr>
          <w:t> </w:t>
        </w:r>
        <w:r>
          <w:rPr>
            <w:b/>
            <w:sz w:val="20"/>
          </w:rPr>
          <w:t>FIPAV</w:t>
          <w:tab/>
        </w:r>
        <w:r>
          <w:rPr>
            <w:rFonts w:ascii="Calibri"/>
            <w:b/>
            <w:sz w:val="20"/>
          </w:rPr>
          <w:t>19</w:t>
        </w:r>
      </w:hyperlink>
    </w:p>
    <w:p>
      <w:pPr>
        <w:tabs>
          <w:tab w:pos="10763" w:val="right" w:leader="dot"/>
        </w:tabs>
        <w:spacing w:before="121"/>
        <w:ind w:left="1814" w:right="0" w:firstLine="0"/>
        <w:jc w:val="left"/>
        <w:rPr>
          <w:rFonts w:ascii="Calibri"/>
          <w:b/>
          <w:sz w:val="20"/>
        </w:rPr>
      </w:pPr>
      <w:hyperlink w:history="true" w:anchor="_bookmark298">
        <w:r>
          <w:rPr>
            <w:b/>
            <w:sz w:val="20"/>
          </w:rPr>
          <w:t>Art.20</w:t>
        </w:r>
        <w:r>
          <w:rPr>
            <w:b/>
            <w:spacing w:val="-2"/>
            <w:sz w:val="20"/>
          </w:rPr>
          <w:t> </w:t>
        </w:r>
        <w:r>
          <w:rPr>
            <w:b/>
            <w:sz w:val="20"/>
          </w:rPr>
          <w:t>-</w:t>
        </w:r>
        <w:r>
          <w:rPr>
            <w:b/>
            <w:spacing w:val="2"/>
            <w:sz w:val="20"/>
          </w:rPr>
          <w:t> </w:t>
        </w:r>
        <w:r>
          <w:rPr>
            <w:b/>
            <w:sz w:val="20"/>
          </w:rPr>
          <w:t>Sanzioni</w:t>
          <w:tab/>
        </w:r>
        <w:r>
          <w:rPr>
            <w:rFonts w:ascii="Calibri"/>
            <w:b/>
            <w:sz w:val="20"/>
          </w:rPr>
          <w:t>20</w:t>
        </w:r>
      </w:hyperlink>
    </w:p>
    <w:p>
      <w:pPr>
        <w:tabs>
          <w:tab w:pos="10763" w:val="right" w:leader="dot"/>
        </w:tabs>
        <w:spacing w:before="118"/>
        <w:ind w:left="1814" w:right="0" w:firstLine="0"/>
        <w:jc w:val="left"/>
        <w:rPr>
          <w:rFonts w:ascii="Calibri"/>
          <w:b/>
          <w:sz w:val="20"/>
        </w:rPr>
      </w:pPr>
      <w:hyperlink w:history="true" w:anchor="_bookmark299">
        <w:r>
          <w:rPr>
            <w:b/>
            <w:sz w:val="20"/>
          </w:rPr>
          <w:t>Art.21 - Vincolo</w:t>
        </w:r>
        <w:r>
          <w:rPr>
            <w:b/>
            <w:spacing w:val="-1"/>
            <w:sz w:val="20"/>
          </w:rPr>
          <w:t> </w:t>
        </w:r>
        <w:r>
          <w:rPr>
            <w:b/>
            <w:sz w:val="20"/>
          </w:rPr>
          <w:t>di</w:t>
        </w:r>
        <w:r>
          <w:rPr>
            <w:b/>
            <w:spacing w:val="1"/>
            <w:sz w:val="20"/>
          </w:rPr>
          <w:t> </w:t>
        </w:r>
        <w:r>
          <w:rPr>
            <w:b/>
            <w:sz w:val="20"/>
          </w:rPr>
          <w:t>giustizia</w:t>
          <w:tab/>
        </w:r>
        <w:r>
          <w:rPr>
            <w:rFonts w:ascii="Calibri"/>
            <w:b/>
            <w:sz w:val="20"/>
          </w:rPr>
          <w:t>20</w:t>
        </w:r>
      </w:hyperlink>
    </w:p>
    <w:p>
      <w:pPr>
        <w:tabs>
          <w:tab w:pos="10763" w:val="right" w:leader="dot"/>
        </w:tabs>
        <w:spacing w:before="118"/>
        <w:ind w:left="1814" w:right="0" w:firstLine="0"/>
        <w:jc w:val="left"/>
        <w:rPr>
          <w:rFonts w:ascii="Calibri"/>
          <w:b/>
          <w:sz w:val="20"/>
        </w:rPr>
      </w:pPr>
      <w:r>
        <w:rPr/>
        <w:pict>
          <v:shape style="position:absolute;margin-left:41.800713pt;margin-top:10.187465pt;width:15.45pt;height:167.95pt;mso-position-horizontal-relative:page;mso-position-vertical-relative:paragraph;z-index:253315072" type="#_x0000_t202" filled="false" stroked="false">
            <v:textbox inset="0,0,0,0" style="layout-flow:vertical;mso-layout-flow-alt:bottom-to-top">
              <w:txbxContent>
                <w:p>
                  <w:pPr>
                    <w:spacing w:before="12"/>
                    <w:ind w:left="20" w:right="0" w:firstLine="0"/>
                    <w:jc w:val="left"/>
                    <w:rPr>
                      <w:b/>
                      <w:sz w:val="24"/>
                    </w:rPr>
                  </w:pPr>
                  <w:hyperlink w:history="true" w:anchor="_bookmark286">
                    <w:r>
                      <w:rPr>
                        <w:b/>
                        <w:color w:val="FFFFFF"/>
                        <w:sz w:val="24"/>
                      </w:rPr>
                      <w:t>F E D E R A Z I O N E</w:t>
                    </w:r>
                  </w:hyperlink>
                </w:p>
              </w:txbxContent>
            </v:textbox>
            <w10:wrap type="none"/>
          </v:shape>
        </w:pict>
      </w:r>
      <w:hyperlink w:history="true" w:anchor="_bookmark300">
        <w:r>
          <w:rPr>
            <w:b/>
            <w:sz w:val="20"/>
          </w:rPr>
          <w:t>Art.22 -</w:t>
        </w:r>
        <w:r>
          <w:rPr>
            <w:b/>
            <w:spacing w:val="-2"/>
            <w:sz w:val="20"/>
          </w:rPr>
          <w:t> </w:t>
        </w:r>
        <w:r>
          <w:rPr>
            <w:b/>
            <w:sz w:val="20"/>
          </w:rPr>
          <w:t>Organi</w:t>
        </w:r>
        <w:r>
          <w:rPr>
            <w:b/>
            <w:spacing w:val="-1"/>
            <w:sz w:val="20"/>
          </w:rPr>
          <w:t> </w:t>
        </w:r>
        <w:r>
          <w:rPr>
            <w:b/>
            <w:sz w:val="20"/>
          </w:rPr>
          <w:t>Federali</w:t>
          <w:tab/>
        </w:r>
        <w:r>
          <w:rPr>
            <w:rFonts w:ascii="Calibri"/>
            <w:b/>
            <w:sz w:val="20"/>
          </w:rPr>
          <w:t>21</w:t>
        </w:r>
      </w:hyperlink>
    </w:p>
    <w:p>
      <w:pPr>
        <w:tabs>
          <w:tab w:pos="10763" w:val="right" w:leader="dot"/>
        </w:tabs>
        <w:spacing w:before="121"/>
        <w:ind w:left="1814" w:right="0" w:firstLine="0"/>
        <w:jc w:val="left"/>
        <w:rPr>
          <w:rFonts w:ascii="Calibri" w:hAnsi="Calibri"/>
          <w:b/>
          <w:sz w:val="20"/>
        </w:rPr>
      </w:pPr>
      <w:hyperlink w:history="true" w:anchor="_bookmark301">
        <w:r>
          <w:rPr>
            <w:b/>
            <w:sz w:val="20"/>
          </w:rPr>
          <w:t>Art.23 - Cariche elettive: durata del mandato e</w:t>
        </w:r>
        <w:r>
          <w:rPr>
            <w:b/>
            <w:spacing w:val="-2"/>
            <w:sz w:val="20"/>
          </w:rPr>
          <w:t> </w:t>
        </w:r>
        <w:r>
          <w:rPr>
            <w:b/>
            <w:sz w:val="20"/>
          </w:rPr>
          <w:t>gratuità</w:t>
          <w:tab/>
        </w:r>
        <w:r>
          <w:rPr>
            <w:rFonts w:ascii="Calibri" w:hAnsi="Calibri"/>
            <w:b/>
            <w:sz w:val="20"/>
          </w:rPr>
          <w:t>21</w:t>
        </w:r>
      </w:hyperlink>
    </w:p>
    <w:p>
      <w:pPr>
        <w:tabs>
          <w:tab w:pos="10763" w:val="right" w:leader="dot"/>
        </w:tabs>
        <w:spacing w:before="118"/>
        <w:ind w:left="1814" w:right="0" w:firstLine="0"/>
        <w:jc w:val="left"/>
        <w:rPr>
          <w:rFonts w:ascii="Calibri" w:hAnsi="Calibri"/>
          <w:b/>
          <w:sz w:val="20"/>
        </w:rPr>
      </w:pPr>
      <w:hyperlink w:history="true" w:anchor="_bookmark302">
        <w:r>
          <w:rPr>
            <w:b/>
            <w:sz w:val="20"/>
          </w:rPr>
          <w:t>Art.24 - Cariche elettive: modalità e termini di presentazione</w:t>
        </w:r>
        <w:r>
          <w:rPr>
            <w:b/>
            <w:spacing w:val="-7"/>
            <w:sz w:val="20"/>
          </w:rPr>
          <w:t> </w:t>
        </w:r>
        <w:r>
          <w:rPr>
            <w:b/>
            <w:sz w:val="20"/>
          </w:rPr>
          <w:t>delle candidature</w:t>
          <w:tab/>
        </w:r>
        <w:r>
          <w:rPr>
            <w:rFonts w:ascii="Calibri" w:hAnsi="Calibri"/>
            <w:b/>
            <w:sz w:val="20"/>
          </w:rPr>
          <w:t>22</w:t>
        </w:r>
      </w:hyperlink>
    </w:p>
    <w:p>
      <w:pPr>
        <w:tabs>
          <w:tab w:pos="10763" w:val="right" w:leader="dot"/>
        </w:tabs>
        <w:spacing w:before="121"/>
        <w:ind w:left="1814" w:right="0" w:firstLine="0"/>
        <w:jc w:val="left"/>
        <w:rPr>
          <w:rFonts w:ascii="Calibri" w:hAnsi="Calibri"/>
          <w:b/>
          <w:sz w:val="20"/>
        </w:rPr>
      </w:pPr>
      <w:hyperlink w:history="true" w:anchor="_bookmark303">
        <w:r>
          <w:rPr>
            <w:b/>
            <w:sz w:val="20"/>
          </w:rPr>
          <w:t>Art.25</w:t>
        </w:r>
        <w:r>
          <w:rPr>
            <w:b/>
            <w:spacing w:val="-2"/>
            <w:sz w:val="20"/>
          </w:rPr>
          <w:t> </w:t>
        </w:r>
        <w:r>
          <w:rPr>
            <w:b/>
            <w:sz w:val="20"/>
          </w:rPr>
          <w:t>-</w:t>
        </w:r>
        <w:r>
          <w:rPr>
            <w:b/>
            <w:spacing w:val="2"/>
            <w:sz w:val="20"/>
          </w:rPr>
          <w:t> </w:t>
        </w:r>
        <w:r>
          <w:rPr>
            <w:b/>
            <w:sz w:val="20"/>
          </w:rPr>
          <w:t>Eleggibilità</w:t>
          <w:tab/>
        </w:r>
        <w:r>
          <w:rPr>
            <w:rFonts w:ascii="Calibri" w:hAnsi="Calibri"/>
            <w:b/>
            <w:sz w:val="20"/>
          </w:rPr>
          <w:t>24</w:t>
        </w:r>
      </w:hyperlink>
    </w:p>
    <w:p>
      <w:pPr>
        <w:tabs>
          <w:tab w:pos="10763" w:val="right" w:leader="dot"/>
        </w:tabs>
        <w:spacing w:before="118"/>
        <w:ind w:left="1814" w:right="0" w:firstLine="0"/>
        <w:jc w:val="left"/>
        <w:rPr>
          <w:rFonts w:ascii="Calibri" w:hAnsi="Calibri"/>
          <w:b/>
          <w:sz w:val="20"/>
        </w:rPr>
      </w:pPr>
      <w:hyperlink w:history="true" w:anchor="_bookmark304">
        <w:r>
          <w:rPr>
            <w:b/>
            <w:sz w:val="20"/>
          </w:rPr>
          <w:t>Art.26</w:t>
        </w:r>
        <w:r>
          <w:rPr>
            <w:b/>
            <w:spacing w:val="-2"/>
            <w:sz w:val="20"/>
          </w:rPr>
          <w:t> </w:t>
        </w:r>
        <w:r>
          <w:rPr>
            <w:b/>
            <w:sz w:val="20"/>
          </w:rPr>
          <w:t>- Incompatibilità</w:t>
          <w:tab/>
        </w:r>
        <w:r>
          <w:rPr>
            <w:rFonts w:ascii="Calibri" w:hAnsi="Calibri"/>
            <w:b/>
            <w:sz w:val="20"/>
          </w:rPr>
          <w:t>27</w:t>
        </w:r>
      </w:hyperlink>
    </w:p>
    <w:p>
      <w:pPr>
        <w:tabs>
          <w:tab w:pos="10763" w:val="right" w:leader="dot"/>
        </w:tabs>
        <w:spacing w:before="121"/>
        <w:ind w:left="1814" w:right="0" w:firstLine="0"/>
        <w:jc w:val="left"/>
        <w:rPr>
          <w:rFonts w:ascii="Calibri"/>
          <w:b/>
          <w:sz w:val="20"/>
        </w:rPr>
      </w:pPr>
      <w:hyperlink w:history="true" w:anchor="_bookmark305">
        <w:r>
          <w:rPr>
            <w:b/>
            <w:sz w:val="20"/>
          </w:rPr>
          <w:t>Art.27 - Assemblea Nazionale: composizione</w:t>
        </w:r>
        <w:r>
          <w:rPr>
            <w:b/>
            <w:spacing w:val="-1"/>
            <w:sz w:val="20"/>
          </w:rPr>
          <w:t> </w:t>
        </w:r>
        <w:r>
          <w:rPr>
            <w:b/>
            <w:sz w:val="20"/>
          </w:rPr>
          <w:t>e</w:t>
        </w:r>
        <w:r>
          <w:rPr>
            <w:b/>
            <w:spacing w:val="-1"/>
            <w:sz w:val="20"/>
          </w:rPr>
          <w:t> </w:t>
        </w:r>
        <w:r>
          <w:rPr>
            <w:b/>
            <w:sz w:val="20"/>
          </w:rPr>
          <w:t>convocazione</w:t>
          <w:tab/>
        </w:r>
        <w:r>
          <w:rPr>
            <w:rFonts w:ascii="Calibri"/>
            <w:b/>
            <w:sz w:val="20"/>
          </w:rPr>
          <w:t>28</w:t>
        </w:r>
      </w:hyperlink>
    </w:p>
    <w:p>
      <w:pPr>
        <w:tabs>
          <w:tab w:pos="10763" w:val="right" w:leader="dot"/>
        </w:tabs>
        <w:spacing w:before="119"/>
        <w:ind w:left="1814" w:right="0" w:firstLine="0"/>
        <w:jc w:val="left"/>
        <w:rPr>
          <w:rFonts w:ascii="Calibri"/>
          <w:b/>
          <w:sz w:val="20"/>
        </w:rPr>
      </w:pPr>
      <w:hyperlink w:history="true" w:anchor="_bookmark306">
        <w:r>
          <w:rPr>
            <w:b/>
            <w:sz w:val="20"/>
          </w:rPr>
          <w:t>Art.28 - Assemblea</w:t>
        </w:r>
        <w:r>
          <w:rPr>
            <w:b/>
            <w:spacing w:val="-1"/>
            <w:sz w:val="20"/>
          </w:rPr>
          <w:t> </w:t>
        </w:r>
        <w:r>
          <w:rPr>
            <w:b/>
            <w:sz w:val="20"/>
          </w:rPr>
          <w:t>Nazionale: attribuzioni</w:t>
          <w:tab/>
        </w:r>
        <w:r>
          <w:rPr>
            <w:rFonts w:ascii="Calibri"/>
            <w:b/>
            <w:sz w:val="20"/>
          </w:rPr>
          <w:t>28</w:t>
        </w:r>
      </w:hyperlink>
    </w:p>
    <w:p>
      <w:pPr>
        <w:tabs>
          <w:tab w:pos="10763" w:val="right" w:leader="dot"/>
        </w:tabs>
        <w:spacing w:before="120"/>
        <w:ind w:left="1814" w:right="0" w:firstLine="0"/>
        <w:jc w:val="left"/>
        <w:rPr>
          <w:rFonts w:ascii="Calibri"/>
          <w:b/>
          <w:sz w:val="20"/>
        </w:rPr>
      </w:pPr>
      <w:hyperlink w:history="true" w:anchor="_bookmark307">
        <w:r>
          <w:rPr>
            <w:b/>
            <w:sz w:val="20"/>
          </w:rPr>
          <w:t>Art.29 - Assemblea</w:t>
        </w:r>
        <w:r>
          <w:rPr>
            <w:b/>
            <w:spacing w:val="-1"/>
            <w:sz w:val="20"/>
          </w:rPr>
          <w:t> </w:t>
        </w:r>
        <w:r>
          <w:rPr>
            <w:b/>
            <w:sz w:val="20"/>
          </w:rPr>
          <w:t>Nazionale: partecipazione</w:t>
          <w:tab/>
        </w:r>
        <w:r>
          <w:rPr>
            <w:rFonts w:ascii="Calibri"/>
            <w:b/>
            <w:sz w:val="20"/>
          </w:rPr>
          <w:t>30</w:t>
        </w:r>
      </w:hyperlink>
    </w:p>
    <w:p>
      <w:pPr>
        <w:tabs>
          <w:tab w:pos="10763" w:val="right" w:leader="dot"/>
        </w:tabs>
        <w:spacing w:before="119"/>
        <w:ind w:left="1814" w:right="0" w:firstLine="0"/>
        <w:jc w:val="left"/>
        <w:rPr>
          <w:rFonts w:ascii="Calibri"/>
          <w:b/>
          <w:sz w:val="20"/>
        </w:rPr>
      </w:pPr>
      <w:hyperlink w:history="true" w:anchor="_bookmark308">
        <w:r>
          <w:rPr>
            <w:b/>
            <w:sz w:val="20"/>
          </w:rPr>
          <w:t>Art.30 - Assemblea</w:t>
        </w:r>
        <w:r>
          <w:rPr>
            <w:b/>
            <w:spacing w:val="-1"/>
            <w:sz w:val="20"/>
          </w:rPr>
          <w:t> </w:t>
        </w:r>
        <w:r>
          <w:rPr>
            <w:b/>
            <w:sz w:val="20"/>
          </w:rPr>
          <w:t>Nazionale:</w:t>
        </w:r>
        <w:r>
          <w:rPr>
            <w:b/>
            <w:spacing w:val="2"/>
            <w:sz w:val="20"/>
          </w:rPr>
          <w:t> </w:t>
        </w:r>
        <w:r>
          <w:rPr>
            <w:b/>
            <w:sz w:val="20"/>
          </w:rPr>
          <w:t>costituzione</w:t>
          <w:tab/>
        </w:r>
        <w:r>
          <w:rPr>
            <w:rFonts w:ascii="Calibri"/>
            <w:b/>
            <w:sz w:val="20"/>
          </w:rPr>
          <w:t>32</w:t>
        </w:r>
      </w:hyperlink>
    </w:p>
    <w:p>
      <w:pPr>
        <w:tabs>
          <w:tab w:pos="10763" w:val="right" w:leader="dot"/>
        </w:tabs>
        <w:spacing w:before="118"/>
        <w:ind w:left="1814" w:right="0" w:firstLine="0"/>
        <w:jc w:val="left"/>
        <w:rPr>
          <w:rFonts w:ascii="Calibri"/>
          <w:b/>
          <w:sz w:val="20"/>
        </w:rPr>
      </w:pPr>
      <w:hyperlink w:history="true" w:anchor="_bookmark309">
        <w:r>
          <w:rPr>
            <w:b/>
            <w:sz w:val="20"/>
          </w:rPr>
          <w:t>Art.31 - Assemblea Nazionale: diritto</w:t>
        </w:r>
        <w:r>
          <w:rPr>
            <w:b/>
            <w:spacing w:val="-1"/>
            <w:sz w:val="20"/>
          </w:rPr>
          <w:t> </w:t>
        </w:r>
        <w:r>
          <w:rPr>
            <w:b/>
            <w:sz w:val="20"/>
          </w:rPr>
          <w:t>di</w:t>
        </w:r>
        <w:r>
          <w:rPr>
            <w:b/>
            <w:spacing w:val="-1"/>
            <w:sz w:val="20"/>
          </w:rPr>
          <w:t> </w:t>
        </w:r>
        <w:r>
          <w:rPr>
            <w:b/>
            <w:sz w:val="20"/>
          </w:rPr>
          <w:t>voto</w:t>
          <w:tab/>
        </w:r>
        <w:r>
          <w:rPr>
            <w:rFonts w:ascii="Calibri"/>
            <w:b/>
            <w:sz w:val="20"/>
          </w:rPr>
          <w:t>32</w:t>
        </w:r>
      </w:hyperlink>
    </w:p>
    <w:p>
      <w:pPr>
        <w:tabs>
          <w:tab w:pos="10763" w:val="right" w:leader="dot"/>
        </w:tabs>
        <w:spacing w:before="121"/>
        <w:ind w:left="1814" w:right="0" w:firstLine="0"/>
        <w:jc w:val="left"/>
        <w:rPr>
          <w:rFonts w:ascii="Calibri"/>
          <w:b/>
          <w:sz w:val="20"/>
        </w:rPr>
      </w:pPr>
      <w:hyperlink w:history="true" w:anchor="_bookmark310">
        <w:r>
          <w:rPr>
            <w:b/>
            <w:sz w:val="20"/>
          </w:rPr>
          <w:t>Art.32 - Assemblea</w:t>
        </w:r>
        <w:r>
          <w:rPr>
            <w:b/>
            <w:spacing w:val="-1"/>
            <w:sz w:val="20"/>
          </w:rPr>
          <w:t> </w:t>
        </w:r>
        <w:r>
          <w:rPr>
            <w:b/>
            <w:sz w:val="20"/>
          </w:rPr>
          <w:t>Nazionale: deliberazioni</w:t>
          <w:tab/>
        </w:r>
        <w:r>
          <w:rPr>
            <w:rFonts w:ascii="Calibri"/>
            <w:b/>
            <w:sz w:val="20"/>
          </w:rPr>
          <w:t>36</w:t>
        </w:r>
      </w:hyperlink>
    </w:p>
    <w:p>
      <w:pPr>
        <w:tabs>
          <w:tab w:pos="10763" w:val="right" w:leader="dot"/>
        </w:tabs>
        <w:spacing w:before="118"/>
        <w:ind w:left="1814" w:right="0" w:firstLine="0"/>
        <w:jc w:val="left"/>
        <w:rPr>
          <w:rFonts w:ascii="Calibri"/>
          <w:b/>
          <w:sz w:val="20"/>
        </w:rPr>
      </w:pPr>
      <w:hyperlink w:history="true" w:anchor="_bookmark311">
        <w:r>
          <w:rPr>
            <w:b/>
            <w:sz w:val="20"/>
          </w:rPr>
          <w:t>Art.33 - Assemblea Nazionale degli atleti e dei tecnici: composizione</w:t>
        </w:r>
        <w:r>
          <w:rPr>
            <w:b/>
            <w:spacing w:val="-10"/>
            <w:sz w:val="20"/>
          </w:rPr>
          <w:t> </w:t>
        </w:r>
        <w:r>
          <w:rPr>
            <w:b/>
            <w:sz w:val="20"/>
          </w:rPr>
          <w:t>e</w:t>
        </w:r>
        <w:r>
          <w:rPr>
            <w:b/>
            <w:spacing w:val="-2"/>
            <w:sz w:val="20"/>
          </w:rPr>
          <w:t> </w:t>
        </w:r>
        <w:r>
          <w:rPr>
            <w:b/>
            <w:sz w:val="20"/>
          </w:rPr>
          <w:t>convocazione</w:t>
          <w:tab/>
        </w:r>
        <w:r>
          <w:rPr>
            <w:rFonts w:ascii="Calibri"/>
            <w:b/>
            <w:sz w:val="20"/>
          </w:rPr>
          <w:t>38</w:t>
        </w:r>
      </w:hyperlink>
    </w:p>
    <w:p>
      <w:pPr>
        <w:pStyle w:val="BodyText"/>
        <w:rPr>
          <w:rFonts w:ascii="Calibri"/>
          <w:b/>
          <w:sz w:val="20"/>
        </w:rPr>
      </w:pPr>
    </w:p>
    <w:p>
      <w:pPr>
        <w:pStyle w:val="BodyText"/>
        <w:spacing w:before="6"/>
        <w:rPr>
          <w:rFonts w:ascii="Calibri"/>
          <w:b/>
          <w:sz w:val="22"/>
        </w:rPr>
      </w:pPr>
      <w:r>
        <w:rPr/>
        <w:pict>
          <v:shape style="position:absolute;margin-left:46.68pt;margin-top:14.958265pt;width:6.05pt;height:10pt;mso-position-horizontal-relative:page;mso-position-vertical-relative:paragraph;z-index:-250003456;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w w:val="99"/>
                      <w:sz w:val="20"/>
                    </w:rPr>
                    <w:t>2</w:t>
                  </w:r>
                </w:p>
              </w:txbxContent>
            </v:textbox>
            <w10:wrap type="topAndBottom"/>
          </v:shape>
        </w:pict>
      </w:r>
    </w:p>
    <w:p>
      <w:pPr>
        <w:spacing w:after="0"/>
        <w:rPr>
          <w:rFonts w:ascii="Calibri"/>
          <w:sz w:val="22"/>
        </w:rPr>
        <w:sectPr>
          <w:pgSz w:w="11910" w:h="16840"/>
          <w:pgMar w:top="0" w:bottom="0" w:left="0" w:right="0"/>
        </w:sectPr>
      </w:pPr>
    </w:p>
    <w:p>
      <w:pPr>
        <w:pStyle w:val="BodyText"/>
        <w:rPr>
          <w:rFonts w:ascii="Calibri"/>
          <w:b/>
          <w:sz w:val="20"/>
        </w:rPr>
      </w:pPr>
      <w:r>
        <w:rPr/>
        <w:pict>
          <v:group style="position:absolute;margin-left:0pt;margin-top:.201183pt;width:105.8pt;height:841.75pt;mso-position-horizontal-relative:page;mso-position-vertical-relative:page;z-index:-274231296"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w10:wrap type="none"/>
          </v:group>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1"/>
        <w:rPr>
          <w:rFonts w:ascii="Calibri"/>
          <w:b/>
          <w:sz w:val="20"/>
        </w:rPr>
      </w:pPr>
    </w:p>
    <w:p>
      <w:pPr>
        <w:tabs>
          <w:tab w:pos="10763" w:val="right" w:leader="dot"/>
        </w:tabs>
        <w:spacing w:before="90"/>
        <w:ind w:left="1814" w:right="0" w:firstLine="0"/>
        <w:jc w:val="left"/>
        <w:rPr>
          <w:rFonts w:ascii="Calibri"/>
          <w:b/>
          <w:sz w:val="20"/>
        </w:rPr>
      </w:pPr>
      <w:hyperlink w:history="true" w:anchor="_bookmark312">
        <w:r>
          <w:rPr>
            <w:b/>
            <w:sz w:val="20"/>
          </w:rPr>
          <w:t>Art.34 - Assemblea Nazionale degli atleti e dei</w:t>
        </w:r>
        <w:r>
          <w:rPr>
            <w:b/>
            <w:spacing w:val="-4"/>
            <w:sz w:val="20"/>
          </w:rPr>
          <w:t> </w:t>
        </w:r>
        <w:r>
          <w:rPr>
            <w:b/>
            <w:sz w:val="20"/>
          </w:rPr>
          <w:t>tecnici: attribuzioni</w:t>
          <w:tab/>
        </w:r>
        <w:r>
          <w:rPr>
            <w:rFonts w:ascii="Calibri"/>
            <w:b/>
            <w:sz w:val="20"/>
          </w:rPr>
          <w:t>38</w:t>
        </w:r>
      </w:hyperlink>
    </w:p>
    <w:p>
      <w:pPr>
        <w:tabs>
          <w:tab w:pos="10763" w:val="right" w:leader="dot"/>
        </w:tabs>
        <w:spacing w:before="120"/>
        <w:ind w:left="1814" w:right="0" w:firstLine="0"/>
        <w:jc w:val="left"/>
        <w:rPr>
          <w:rFonts w:ascii="Calibri"/>
          <w:b/>
          <w:sz w:val="20"/>
        </w:rPr>
      </w:pPr>
      <w:hyperlink w:history="true" w:anchor="_bookmark313">
        <w:r>
          <w:rPr>
            <w:b/>
            <w:sz w:val="20"/>
          </w:rPr>
          <w:t>Art.35 - Assemblea Nazionale degli atleti e dei</w:t>
        </w:r>
        <w:r>
          <w:rPr>
            <w:b/>
            <w:spacing w:val="-4"/>
            <w:sz w:val="20"/>
          </w:rPr>
          <w:t> </w:t>
        </w:r>
        <w:r>
          <w:rPr>
            <w:b/>
            <w:sz w:val="20"/>
          </w:rPr>
          <w:t>tecnici: partecipazione</w:t>
          <w:tab/>
        </w:r>
        <w:r>
          <w:rPr>
            <w:rFonts w:ascii="Calibri"/>
            <w:b/>
            <w:sz w:val="20"/>
          </w:rPr>
          <w:t>38</w:t>
        </w:r>
      </w:hyperlink>
    </w:p>
    <w:p>
      <w:pPr>
        <w:tabs>
          <w:tab w:pos="10763" w:val="right" w:leader="dot"/>
        </w:tabs>
        <w:spacing w:before="119"/>
        <w:ind w:left="1814" w:right="0" w:firstLine="0"/>
        <w:jc w:val="left"/>
        <w:rPr>
          <w:rFonts w:ascii="Calibri"/>
          <w:b/>
          <w:sz w:val="20"/>
        </w:rPr>
      </w:pPr>
      <w:hyperlink w:history="true" w:anchor="_bookmark314">
        <w:r>
          <w:rPr>
            <w:b/>
            <w:sz w:val="20"/>
          </w:rPr>
          <w:t>Art.36 - Assemblea Nazionale degli atleti e dei</w:t>
        </w:r>
        <w:r>
          <w:rPr>
            <w:b/>
            <w:spacing w:val="-4"/>
            <w:sz w:val="20"/>
          </w:rPr>
          <w:t> </w:t>
        </w:r>
        <w:r>
          <w:rPr>
            <w:b/>
            <w:sz w:val="20"/>
          </w:rPr>
          <w:t>tecnici: costituzione</w:t>
          <w:tab/>
        </w:r>
        <w:r>
          <w:rPr>
            <w:rFonts w:ascii="Calibri"/>
            <w:b/>
            <w:sz w:val="20"/>
          </w:rPr>
          <w:t>39</w:t>
        </w:r>
      </w:hyperlink>
    </w:p>
    <w:p>
      <w:pPr>
        <w:tabs>
          <w:tab w:pos="10763" w:val="right" w:leader="dot"/>
        </w:tabs>
        <w:spacing w:before="120"/>
        <w:ind w:left="1814" w:right="0" w:firstLine="0"/>
        <w:jc w:val="left"/>
        <w:rPr>
          <w:rFonts w:ascii="Calibri"/>
          <w:b/>
          <w:sz w:val="20"/>
        </w:rPr>
      </w:pPr>
      <w:hyperlink w:history="true" w:anchor="_bookmark315">
        <w:r>
          <w:rPr>
            <w:b/>
            <w:sz w:val="20"/>
          </w:rPr>
          <w:t>Art.37 - Assemblea Nazionale degli atleti e dei tecnici: diritto</w:t>
        </w:r>
        <w:r>
          <w:rPr>
            <w:b/>
            <w:spacing w:val="-5"/>
            <w:sz w:val="20"/>
          </w:rPr>
          <w:t> </w:t>
        </w:r>
        <w:r>
          <w:rPr>
            <w:b/>
            <w:sz w:val="20"/>
          </w:rPr>
          <w:t>di</w:t>
        </w:r>
        <w:r>
          <w:rPr>
            <w:b/>
            <w:spacing w:val="-1"/>
            <w:sz w:val="20"/>
          </w:rPr>
          <w:t> </w:t>
        </w:r>
        <w:r>
          <w:rPr>
            <w:b/>
            <w:sz w:val="20"/>
          </w:rPr>
          <w:t>voto</w:t>
          <w:tab/>
        </w:r>
        <w:r>
          <w:rPr>
            <w:rFonts w:ascii="Calibri"/>
            <w:b/>
            <w:sz w:val="20"/>
          </w:rPr>
          <w:t>39</w:t>
        </w:r>
      </w:hyperlink>
    </w:p>
    <w:p>
      <w:pPr>
        <w:tabs>
          <w:tab w:pos="10763" w:val="right" w:leader="dot"/>
        </w:tabs>
        <w:spacing w:before="119"/>
        <w:ind w:left="1814" w:right="0" w:firstLine="0"/>
        <w:jc w:val="left"/>
        <w:rPr>
          <w:rFonts w:ascii="Calibri"/>
          <w:b/>
          <w:sz w:val="20"/>
        </w:rPr>
      </w:pPr>
      <w:hyperlink w:history="true" w:anchor="_bookmark316">
        <w:r>
          <w:rPr>
            <w:b/>
            <w:sz w:val="20"/>
          </w:rPr>
          <w:t>Art.38 - Consiglio Federale: composizione</w:t>
        </w:r>
        <w:r>
          <w:rPr>
            <w:b/>
            <w:spacing w:val="-5"/>
            <w:sz w:val="20"/>
          </w:rPr>
          <w:t> </w:t>
        </w:r>
        <w:r>
          <w:rPr>
            <w:b/>
            <w:sz w:val="20"/>
          </w:rPr>
          <w:t>e convocazioni</w:t>
          <w:tab/>
        </w:r>
        <w:r>
          <w:rPr>
            <w:rFonts w:ascii="Calibri"/>
            <w:b/>
            <w:sz w:val="20"/>
          </w:rPr>
          <w:t>39</w:t>
        </w:r>
      </w:hyperlink>
    </w:p>
    <w:p>
      <w:pPr>
        <w:tabs>
          <w:tab w:pos="10763" w:val="right" w:leader="dot"/>
        </w:tabs>
        <w:spacing w:before="120"/>
        <w:ind w:left="1814" w:right="0" w:firstLine="0"/>
        <w:jc w:val="left"/>
        <w:rPr>
          <w:rFonts w:ascii="Calibri"/>
          <w:b/>
          <w:sz w:val="20"/>
        </w:rPr>
      </w:pPr>
      <w:hyperlink w:history="true" w:anchor="_bookmark317">
        <w:r>
          <w:rPr>
            <w:b/>
            <w:sz w:val="20"/>
          </w:rPr>
          <w:t>Art.39 - Consiglio</w:t>
        </w:r>
        <w:r>
          <w:rPr>
            <w:b/>
            <w:spacing w:val="-3"/>
            <w:sz w:val="20"/>
          </w:rPr>
          <w:t> </w:t>
        </w:r>
        <w:r>
          <w:rPr>
            <w:b/>
            <w:sz w:val="20"/>
          </w:rPr>
          <w:t>Federale:</w:t>
        </w:r>
        <w:r>
          <w:rPr>
            <w:b/>
            <w:spacing w:val="-1"/>
            <w:sz w:val="20"/>
          </w:rPr>
          <w:t> </w:t>
        </w:r>
        <w:r>
          <w:rPr>
            <w:b/>
            <w:sz w:val="20"/>
          </w:rPr>
          <w:t>integrazioni</w:t>
          <w:tab/>
        </w:r>
        <w:r>
          <w:rPr>
            <w:rFonts w:ascii="Calibri"/>
            <w:b/>
            <w:sz w:val="20"/>
          </w:rPr>
          <w:t>41</w:t>
        </w:r>
      </w:hyperlink>
    </w:p>
    <w:p>
      <w:pPr>
        <w:tabs>
          <w:tab w:pos="10763" w:val="right" w:leader="dot"/>
        </w:tabs>
        <w:spacing w:before="118"/>
        <w:ind w:left="1814" w:right="0" w:firstLine="0"/>
        <w:jc w:val="left"/>
        <w:rPr>
          <w:rFonts w:ascii="Calibri"/>
          <w:b/>
          <w:sz w:val="20"/>
        </w:rPr>
      </w:pPr>
      <w:hyperlink w:history="true" w:anchor="_bookmark318">
        <w:r>
          <w:rPr>
            <w:b/>
            <w:sz w:val="20"/>
          </w:rPr>
          <w:t>Art.40 - Consiglio</w:t>
        </w:r>
        <w:r>
          <w:rPr>
            <w:b/>
            <w:spacing w:val="-3"/>
            <w:sz w:val="20"/>
          </w:rPr>
          <w:t> </w:t>
        </w:r>
        <w:r>
          <w:rPr>
            <w:b/>
            <w:sz w:val="20"/>
          </w:rPr>
          <w:t>Federale:</w:t>
        </w:r>
        <w:r>
          <w:rPr>
            <w:b/>
            <w:spacing w:val="-1"/>
            <w:sz w:val="20"/>
          </w:rPr>
          <w:t> </w:t>
        </w:r>
        <w:r>
          <w:rPr>
            <w:b/>
            <w:sz w:val="20"/>
          </w:rPr>
          <w:t>compiti</w:t>
          <w:tab/>
        </w:r>
        <w:r>
          <w:rPr>
            <w:rFonts w:ascii="Calibri"/>
            <w:b/>
            <w:sz w:val="20"/>
          </w:rPr>
          <w:t>41</w:t>
        </w:r>
      </w:hyperlink>
    </w:p>
    <w:p>
      <w:pPr>
        <w:tabs>
          <w:tab w:pos="10763" w:val="right" w:leader="dot"/>
        </w:tabs>
        <w:spacing w:before="119"/>
        <w:ind w:left="1814" w:right="0" w:firstLine="0"/>
        <w:jc w:val="left"/>
        <w:rPr>
          <w:rFonts w:ascii="Calibri"/>
          <w:b/>
          <w:sz w:val="20"/>
        </w:rPr>
      </w:pPr>
      <w:r>
        <w:rPr/>
        <w:pict>
          <v:shape style="position:absolute;margin-left:41.800697pt;margin-top:12.783446pt;width:15.45pt;height:139.9pt;mso-position-horizontal-relative:page;mso-position-vertical-relative:paragraph;z-index:253322240" type="#_x0000_t202" filled="false" stroked="false">
            <v:textbox inset="0,0,0,0" style="layout-flow:vertical;mso-layout-flow-alt:bottom-to-top">
              <w:txbxContent>
                <w:p>
                  <w:pPr>
                    <w:spacing w:before="12"/>
                    <w:ind w:left="20" w:right="0" w:firstLine="0"/>
                    <w:jc w:val="left"/>
                    <w:rPr>
                      <w:b/>
                      <w:sz w:val="24"/>
                    </w:rPr>
                  </w:pPr>
                  <w:hyperlink w:history="true" w:anchor="_bookmark321">
                    <w:r>
                      <w:rPr>
                        <w:b/>
                        <w:color w:val="FFFFFF"/>
                        <w:sz w:val="24"/>
                      </w:rPr>
                      <w:t>P A L L A V</w:t>
                    </w:r>
                  </w:hyperlink>
                  <w:r>
                    <w:rPr>
                      <w:b/>
                      <w:color w:val="FFFFFF"/>
                      <w:sz w:val="24"/>
                    </w:rPr>
                    <w:t> O L O</w:t>
                  </w:r>
                </w:p>
              </w:txbxContent>
            </v:textbox>
            <w10:wrap type="none"/>
          </v:shape>
        </w:pict>
      </w:r>
      <w:hyperlink w:history="true" w:anchor="_bookmark319">
        <w:r>
          <w:rPr>
            <w:b/>
            <w:sz w:val="20"/>
          </w:rPr>
          <w:t>Art.41 -</w:t>
        </w:r>
        <w:r>
          <w:rPr>
            <w:b/>
            <w:spacing w:val="-2"/>
            <w:sz w:val="20"/>
          </w:rPr>
          <w:t> </w:t>
        </w:r>
        <w:r>
          <w:rPr>
            <w:b/>
            <w:sz w:val="20"/>
          </w:rPr>
          <w:t>Giunta</w:t>
        </w:r>
        <w:r>
          <w:rPr>
            <w:b/>
            <w:spacing w:val="1"/>
            <w:sz w:val="20"/>
          </w:rPr>
          <w:t> </w:t>
        </w:r>
        <w:r>
          <w:rPr>
            <w:b/>
            <w:sz w:val="20"/>
          </w:rPr>
          <w:t>Esecutiva</w:t>
          <w:tab/>
        </w:r>
        <w:r>
          <w:rPr>
            <w:rFonts w:ascii="Calibri"/>
            <w:b/>
            <w:sz w:val="20"/>
          </w:rPr>
          <w:t>43</w:t>
        </w:r>
      </w:hyperlink>
    </w:p>
    <w:p>
      <w:pPr>
        <w:tabs>
          <w:tab w:pos="10763" w:val="right" w:leader="dot"/>
        </w:tabs>
        <w:spacing w:before="121"/>
        <w:ind w:left="1814" w:right="0" w:firstLine="0"/>
        <w:jc w:val="left"/>
        <w:rPr>
          <w:rFonts w:ascii="Calibri"/>
          <w:b/>
          <w:sz w:val="20"/>
        </w:rPr>
      </w:pPr>
      <w:hyperlink w:history="true" w:anchor="_bookmark320">
        <w:r>
          <w:rPr>
            <w:b/>
            <w:sz w:val="20"/>
          </w:rPr>
          <w:t>Art.42 - Giunta</w:t>
        </w:r>
        <w:r>
          <w:rPr>
            <w:b/>
            <w:spacing w:val="-1"/>
            <w:sz w:val="20"/>
          </w:rPr>
          <w:t> </w:t>
        </w:r>
        <w:r>
          <w:rPr>
            <w:b/>
            <w:sz w:val="20"/>
          </w:rPr>
          <w:t>Esecutiva:</w:t>
        </w:r>
        <w:r>
          <w:rPr>
            <w:b/>
            <w:spacing w:val="2"/>
            <w:sz w:val="20"/>
          </w:rPr>
          <w:t> </w:t>
        </w:r>
        <w:r>
          <w:rPr>
            <w:b/>
            <w:sz w:val="20"/>
          </w:rPr>
          <w:t>integrazioni</w:t>
          <w:tab/>
        </w:r>
        <w:r>
          <w:rPr>
            <w:rFonts w:ascii="Calibri"/>
            <w:b/>
            <w:sz w:val="20"/>
          </w:rPr>
          <w:t>44</w:t>
        </w:r>
      </w:hyperlink>
    </w:p>
    <w:p>
      <w:pPr>
        <w:tabs>
          <w:tab w:pos="10763" w:val="right" w:leader="dot"/>
        </w:tabs>
        <w:spacing w:before="118"/>
        <w:ind w:left="1814" w:right="0" w:firstLine="0"/>
        <w:jc w:val="left"/>
        <w:rPr>
          <w:rFonts w:ascii="Calibri"/>
          <w:b/>
          <w:sz w:val="20"/>
        </w:rPr>
      </w:pPr>
      <w:hyperlink w:history="true" w:anchor="_bookmark321">
        <w:r>
          <w:rPr>
            <w:b/>
            <w:sz w:val="20"/>
          </w:rPr>
          <w:t>Art.43 - Consiglio</w:t>
        </w:r>
        <w:r>
          <w:rPr>
            <w:b/>
            <w:spacing w:val="-3"/>
            <w:sz w:val="20"/>
          </w:rPr>
          <w:t> </w:t>
        </w:r>
        <w:r>
          <w:rPr>
            <w:b/>
            <w:sz w:val="20"/>
          </w:rPr>
          <w:t>Federale:</w:t>
        </w:r>
        <w:r>
          <w:rPr>
            <w:b/>
            <w:spacing w:val="-1"/>
            <w:sz w:val="20"/>
          </w:rPr>
          <w:t> </w:t>
        </w:r>
        <w:r>
          <w:rPr>
            <w:b/>
            <w:sz w:val="20"/>
          </w:rPr>
          <w:t>decadenza</w:t>
          <w:tab/>
        </w:r>
        <w:r>
          <w:rPr>
            <w:rFonts w:ascii="Calibri"/>
            <w:b/>
            <w:sz w:val="20"/>
          </w:rPr>
          <w:t>44</w:t>
        </w:r>
      </w:hyperlink>
    </w:p>
    <w:p>
      <w:pPr>
        <w:tabs>
          <w:tab w:pos="10763" w:val="right" w:leader="dot"/>
        </w:tabs>
        <w:spacing w:before="121"/>
        <w:ind w:left="1814" w:right="0" w:firstLine="0"/>
        <w:jc w:val="left"/>
        <w:rPr>
          <w:rFonts w:ascii="Calibri"/>
          <w:b/>
          <w:sz w:val="20"/>
        </w:rPr>
      </w:pPr>
      <w:hyperlink w:history="true" w:anchor="_bookmark322">
        <w:r>
          <w:rPr>
            <w:b/>
            <w:sz w:val="20"/>
          </w:rPr>
          <w:t>Art.44 - Presidente</w:t>
        </w:r>
        <w:r>
          <w:rPr>
            <w:b/>
            <w:spacing w:val="1"/>
            <w:sz w:val="20"/>
          </w:rPr>
          <w:t> </w:t>
        </w:r>
        <w:r>
          <w:rPr>
            <w:b/>
            <w:sz w:val="20"/>
          </w:rPr>
          <w:t>Federale</w:t>
          <w:tab/>
        </w:r>
        <w:r>
          <w:rPr>
            <w:rFonts w:ascii="Calibri"/>
            <w:b/>
            <w:sz w:val="20"/>
          </w:rPr>
          <w:t>45</w:t>
        </w:r>
      </w:hyperlink>
    </w:p>
    <w:p>
      <w:pPr>
        <w:tabs>
          <w:tab w:pos="10763" w:val="right" w:leader="dot"/>
        </w:tabs>
        <w:spacing w:before="118"/>
        <w:ind w:left="1814" w:right="0" w:firstLine="0"/>
        <w:jc w:val="left"/>
        <w:rPr>
          <w:rFonts w:ascii="Calibri"/>
          <w:b/>
          <w:sz w:val="20"/>
        </w:rPr>
      </w:pPr>
      <w:hyperlink w:history="true" w:anchor="_bookmark323">
        <w:r>
          <w:rPr>
            <w:b/>
            <w:sz w:val="20"/>
          </w:rPr>
          <w:t>Art.45 - Vice</w:t>
        </w:r>
        <w:r>
          <w:rPr>
            <w:b/>
            <w:spacing w:val="-1"/>
            <w:sz w:val="20"/>
          </w:rPr>
          <w:t> </w:t>
        </w:r>
        <w:r>
          <w:rPr>
            <w:b/>
            <w:sz w:val="20"/>
          </w:rPr>
          <w:t>Presidenti</w:t>
        </w:r>
        <w:r>
          <w:rPr>
            <w:b/>
            <w:spacing w:val="-1"/>
            <w:sz w:val="20"/>
          </w:rPr>
          <w:t> </w:t>
        </w:r>
        <w:r>
          <w:rPr>
            <w:b/>
            <w:sz w:val="20"/>
          </w:rPr>
          <w:t>Federali</w:t>
          <w:tab/>
        </w:r>
        <w:r>
          <w:rPr>
            <w:rFonts w:ascii="Calibri"/>
            <w:b/>
            <w:sz w:val="20"/>
          </w:rPr>
          <w:t>46</w:t>
        </w:r>
      </w:hyperlink>
    </w:p>
    <w:p>
      <w:pPr>
        <w:tabs>
          <w:tab w:pos="10763" w:val="right" w:leader="dot"/>
        </w:tabs>
        <w:spacing w:before="121"/>
        <w:ind w:left="1814" w:right="0" w:firstLine="0"/>
        <w:jc w:val="left"/>
        <w:rPr>
          <w:rFonts w:ascii="Calibri"/>
          <w:b/>
          <w:sz w:val="20"/>
        </w:rPr>
      </w:pPr>
      <w:hyperlink w:history="true" w:anchor="_bookmark324">
        <w:r>
          <w:rPr>
            <w:b/>
            <w:sz w:val="20"/>
          </w:rPr>
          <w:t>Art.46 - Collegio dei Revisori dei</w:t>
        </w:r>
        <w:r>
          <w:rPr>
            <w:b/>
            <w:spacing w:val="-5"/>
            <w:sz w:val="20"/>
          </w:rPr>
          <w:t> </w:t>
        </w:r>
        <w:r>
          <w:rPr>
            <w:b/>
            <w:sz w:val="20"/>
          </w:rPr>
          <w:t>Conti: composizione</w:t>
          <w:tab/>
        </w:r>
        <w:r>
          <w:rPr>
            <w:rFonts w:ascii="Calibri"/>
            <w:b/>
            <w:sz w:val="20"/>
          </w:rPr>
          <w:t>46</w:t>
        </w:r>
      </w:hyperlink>
    </w:p>
    <w:p>
      <w:pPr>
        <w:tabs>
          <w:tab w:pos="10763" w:val="right" w:leader="dot"/>
        </w:tabs>
        <w:spacing w:before="118"/>
        <w:ind w:left="1814" w:right="0" w:firstLine="0"/>
        <w:jc w:val="left"/>
        <w:rPr>
          <w:rFonts w:ascii="Calibri"/>
          <w:b/>
          <w:sz w:val="20"/>
        </w:rPr>
      </w:pPr>
      <w:hyperlink w:history="true" w:anchor="_bookmark325">
        <w:r>
          <w:rPr>
            <w:b/>
            <w:sz w:val="20"/>
          </w:rPr>
          <w:t>Art.47 - Collegio dei Revisori dei Conti: compiti</w:t>
        </w:r>
        <w:r>
          <w:rPr>
            <w:b/>
            <w:spacing w:val="-5"/>
            <w:sz w:val="20"/>
          </w:rPr>
          <w:t> </w:t>
        </w:r>
        <w:r>
          <w:rPr>
            <w:b/>
            <w:sz w:val="20"/>
          </w:rPr>
          <w:t>e</w:t>
        </w:r>
        <w:r>
          <w:rPr>
            <w:b/>
            <w:spacing w:val="1"/>
            <w:sz w:val="20"/>
          </w:rPr>
          <w:t> </w:t>
        </w:r>
        <w:r>
          <w:rPr>
            <w:b/>
            <w:sz w:val="20"/>
          </w:rPr>
          <w:t>convocazione</w:t>
          <w:tab/>
        </w:r>
        <w:r>
          <w:rPr>
            <w:rFonts w:ascii="Calibri"/>
            <w:b/>
            <w:sz w:val="20"/>
          </w:rPr>
          <w:t>47</w:t>
        </w:r>
      </w:hyperlink>
    </w:p>
    <w:p>
      <w:pPr>
        <w:tabs>
          <w:tab w:pos="10763" w:val="right" w:leader="dot"/>
        </w:tabs>
        <w:spacing w:before="121"/>
        <w:ind w:left="1814" w:right="0" w:firstLine="0"/>
        <w:jc w:val="left"/>
        <w:rPr>
          <w:rFonts w:ascii="Calibri"/>
          <w:b/>
          <w:sz w:val="20"/>
        </w:rPr>
      </w:pPr>
      <w:hyperlink w:history="true" w:anchor="_bookmark326">
        <w:r>
          <w:rPr>
            <w:b/>
            <w:sz w:val="20"/>
          </w:rPr>
          <w:t>Art.48 - Collegio dei Revisori dei</w:t>
        </w:r>
        <w:r>
          <w:rPr>
            <w:b/>
            <w:spacing w:val="-5"/>
            <w:sz w:val="20"/>
          </w:rPr>
          <w:t> </w:t>
        </w:r>
        <w:r>
          <w:rPr>
            <w:b/>
            <w:sz w:val="20"/>
          </w:rPr>
          <w:t>Conti:</w:t>
        </w:r>
        <w:r>
          <w:rPr>
            <w:b/>
            <w:spacing w:val="4"/>
            <w:sz w:val="20"/>
          </w:rPr>
          <w:t> </w:t>
        </w:r>
        <w:r>
          <w:rPr>
            <w:b/>
            <w:sz w:val="20"/>
          </w:rPr>
          <w:t>integrazioni</w:t>
          <w:tab/>
        </w:r>
        <w:r>
          <w:rPr>
            <w:rFonts w:ascii="Calibri"/>
            <w:b/>
            <w:sz w:val="20"/>
          </w:rPr>
          <w:t>48</w:t>
        </w:r>
      </w:hyperlink>
    </w:p>
    <w:p>
      <w:pPr>
        <w:tabs>
          <w:tab w:pos="10763" w:val="right" w:leader="dot"/>
        </w:tabs>
        <w:spacing w:before="118"/>
        <w:ind w:left="1814" w:right="0" w:firstLine="0"/>
        <w:jc w:val="left"/>
        <w:rPr>
          <w:rFonts w:ascii="Calibri"/>
          <w:b/>
          <w:sz w:val="20"/>
        </w:rPr>
      </w:pPr>
      <w:hyperlink w:history="true" w:anchor="_bookmark327">
        <w:r>
          <w:rPr>
            <w:b/>
            <w:sz w:val="20"/>
          </w:rPr>
          <w:t>Art.49 - Consulta</w:t>
        </w:r>
        <w:r>
          <w:rPr>
            <w:b/>
            <w:spacing w:val="-3"/>
            <w:sz w:val="20"/>
          </w:rPr>
          <w:t> </w:t>
        </w:r>
        <w:r>
          <w:rPr>
            <w:b/>
            <w:sz w:val="20"/>
          </w:rPr>
          <w:t>Nazionale:</w:t>
        </w:r>
        <w:r>
          <w:rPr>
            <w:b/>
            <w:spacing w:val="-1"/>
            <w:sz w:val="20"/>
          </w:rPr>
          <w:t> </w:t>
        </w:r>
        <w:r>
          <w:rPr>
            <w:b/>
            <w:sz w:val="20"/>
          </w:rPr>
          <w:t>composizione</w:t>
          <w:tab/>
        </w:r>
        <w:r>
          <w:rPr>
            <w:rFonts w:ascii="Calibri"/>
            <w:b/>
            <w:sz w:val="20"/>
          </w:rPr>
          <w:t>48</w:t>
        </w:r>
      </w:hyperlink>
    </w:p>
    <w:p>
      <w:pPr>
        <w:tabs>
          <w:tab w:pos="10763" w:val="right" w:leader="dot"/>
        </w:tabs>
        <w:spacing w:before="118"/>
        <w:ind w:left="1814" w:right="0" w:firstLine="0"/>
        <w:jc w:val="left"/>
        <w:rPr>
          <w:rFonts w:ascii="Calibri"/>
          <w:b/>
          <w:sz w:val="20"/>
        </w:rPr>
      </w:pPr>
      <w:r>
        <w:rPr/>
        <w:pict>
          <v:shape style="position:absolute;margin-left:41.800705pt;margin-top:6.295484pt;width:15.45pt;height:114.05pt;mso-position-horizontal-relative:page;mso-position-vertical-relative:paragraph;z-index:253321216" type="#_x0000_t202" filled="false" stroked="false">
            <v:textbox inset="0,0,0,0" style="layout-flow:vertical;mso-layout-flow-alt:bottom-to-top">
              <w:txbxContent>
                <w:p>
                  <w:pPr>
                    <w:spacing w:before="12"/>
                    <w:ind w:left="20" w:right="0" w:firstLine="0"/>
                    <w:jc w:val="left"/>
                    <w:rPr>
                      <w:b/>
                      <w:sz w:val="24"/>
                    </w:rPr>
                  </w:pPr>
                  <w:hyperlink w:history="true" w:anchor="_bookmark321">
                    <w:r>
                      <w:rPr>
                        <w:b/>
                        <w:color w:val="FFFFFF"/>
                        <w:sz w:val="24"/>
                      </w:rPr>
                      <w:t>I T A L I A N A</w:t>
                    </w:r>
                  </w:hyperlink>
                </w:p>
              </w:txbxContent>
            </v:textbox>
            <w10:wrap type="none"/>
          </v:shape>
        </w:pict>
      </w:r>
      <w:hyperlink w:history="true" w:anchor="_bookmark328">
        <w:r>
          <w:rPr>
            <w:b/>
            <w:sz w:val="20"/>
          </w:rPr>
          <w:t>Art.50 - Consulta Nazionale: convocazione</w:t>
        </w:r>
        <w:r>
          <w:rPr>
            <w:b/>
            <w:spacing w:val="-6"/>
            <w:sz w:val="20"/>
          </w:rPr>
          <w:t> </w:t>
        </w:r>
        <w:r>
          <w:rPr>
            <w:b/>
            <w:sz w:val="20"/>
          </w:rPr>
          <w:t>e</w:t>
        </w:r>
        <w:r>
          <w:rPr>
            <w:b/>
            <w:spacing w:val="-1"/>
            <w:sz w:val="20"/>
          </w:rPr>
          <w:t> </w:t>
        </w:r>
        <w:r>
          <w:rPr>
            <w:b/>
            <w:sz w:val="20"/>
          </w:rPr>
          <w:t>funzionamento</w:t>
          <w:tab/>
        </w:r>
        <w:r>
          <w:rPr>
            <w:rFonts w:ascii="Calibri"/>
            <w:b/>
            <w:sz w:val="20"/>
          </w:rPr>
          <w:t>48</w:t>
        </w:r>
      </w:hyperlink>
    </w:p>
    <w:p>
      <w:pPr>
        <w:tabs>
          <w:tab w:pos="10763" w:val="right" w:leader="dot"/>
        </w:tabs>
        <w:spacing w:before="121"/>
        <w:ind w:left="1814" w:right="0" w:firstLine="0"/>
        <w:jc w:val="left"/>
        <w:rPr>
          <w:rFonts w:ascii="Calibri"/>
          <w:b/>
          <w:sz w:val="20"/>
        </w:rPr>
      </w:pPr>
      <w:hyperlink w:history="true" w:anchor="_bookmark329">
        <w:r>
          <w:rPr>
            <w:b/>
            <w:sz w:val="20"/>
          </w:rPr>
          <w:t>Art.51 - Consulta</w:t>
        </w:r>
        <w:r>
          <w:rPr>
            <w:b/>
            <w:spacing w:val="-3"/>
            <w:sz w:val="20"/>
          </w:rPr>
          <w:t> </w:t>
        </w:r>
        <w:r>
          <w:rPr>
            <w:b/>
            <w:sz w:val="20"/>
          </w:rPr>
          <w:t>Nazionale:</w:t>
        </w:r>
        <w:r>
          <w:rPr>
            <w:b/>
            <w:spacing w:val="-1"/>
            <w:sz w:val="20"/>
          </w:rPr>
          <w:t> </w:t>
        </w:r>
        <w:r>
          <w:rPr>
            <w:b/>
            <w:sz w:val="20"/>
          </w:rPr>
          <w:t>compiti</w:t>
          <w:tab/>
        </w:r>
        <w:r>
          <w:rPr>
            <w:rFonts w:ascii="Calibri"/>
            <w:b/>
            <w:sz w:val="20"/>
          </w:rPr>
          <w:t>49</w:t>
        </w:r>
      </w:hyperlink>
    </w:p>
    <w:p>
      <w:pPr>
        <w:tabs>
          <w:tab w:pos="10763" w:val="right" w:leader="dot"/>
        </w:tabs>
        <w:spacing w:before="118"/>
        <w:ind w:left="1814" w:right="0" w:firstLine="0"/>
        <w:jc w:val="left"/>
        <w:rPr>
          <w:rFonts w:ascii="Calibri"/>
          <w:b/>
          <w:sz w:val="20"/>
        </w:rPr>
      </w:pPr>
      <w:hyperlink w:history="true" w:anchor="_bookmark330">
        <w:r>
          <w:rPr>
            <w:b/>
            <w:sz w:val="20"/>
          </w:rPr>
          <w:t>Art.52 -</w:t>
        </w:r>
        <w:r>
          <w:rPr>
            <w:b/>
            <w:spacing w:val="-2"/>
            <w:sz w:val="20"/>
          </w:rPr>
          <w:t> </w:t>
        </w:r>
        <w:r>
          <w:rPr>
            <w:b/>
            <w:sz w:val="20"/>
          </w:rPr>
          <w:t>Organizzazione</w:t>
        </w:r>
        <w:r>
          <w:rPr>
            <w:b/>
            <w:spacing w:val="-1"/>
            <w:sz w:val="20"/>
          </w:rPr>
          <w:t> </w:t>
        </w:r>
        <w:r>
          <w:rPr>
            <w:b/>
            <w:sz w:val="20"/>
          </w:rPr>
          <w:t>Periferica</w:t>
          <w:tab/>
        </w:r>
        <w:r>
          <w:rPr>
            <w:rFonts w:ascii="Calibri"/>
            <w:b/>
            <w:sz w:val="20"/>
          </w:rPr>
          <w:t>49</w:t>
        </w:r>
      </w:hyperlink>
    </w:p>
    <w:p>
      <w:pPr>
        <w:tabs>
          <w:tab w:pos="10763" w:val="right" w:leader="dot"/>
        </w:tabs>
        <w:spacing w:before="121"/>
        <w:ind w:left="1814" w:right="0" w:firstLine="0"/>
        <w:jc w:val="left"/>
        <w:rPr>
          <w:rFonts w:ascii="Calibri"/>
          <w:b/>
          <w:sz w:val="20"/>
        </w:rPr>
      </w:pPr>
      <w:hyperlink w:history="true" w:anchor="_bookmark331">
        <w:r>
          <w:rPr>
            <w:b/>
            <w:sz w:val="20"/>
          </w:rPr>
          <w:t>Art.53 - Consigli Periferici: composizione</w:t>
        </w:r>
        <w:r>
          <w:rPr>
            <w:b/>
            <w:spacing w:val="-3"/>
            <w:sz w:val="20"/>
          </w:rPr>
          <w:t> </w:t>
        </w:r>
        <w:r>
          <w:rPr>
            <w:b/>
            <w:sz w:val="20"/>
          </w:rPr>
          <w:t>e</w:t>
        </w:r>
        <w:r>
          <w:rPr>
            <w:b/>
            <w:spacing w:val="1"/>
            <w:sz w:val="20"/>
          </w:rPr>
          <w:t> </w:t>
        </w:r>
        <w:r>
          <w:rPr>
            <w:b/>
            <w:sz w:val="20"/>
          </w:rPr>
          <w:t>convocazioni</w:t>
          <w:tab/>
        </w:r>
        <w:r>
          <w:rPr>
            <w:rFonts w:ascii="Calibri"/>
            <w:b/>
            <w:sz w:val="20"/>
          </w:rPr>
          <w:t>51</w:t>
        </w:r>
      </w:hyperlink>
    </w:p>
    <w:p>
      <w:pPr>
        <w:tabs>
          <w:tab w:pos="10763" w:val="right" w:leader="dot"/>
        </w:tabs>
        <w:spacing w:before="118"/>
        <w:ind w:left="1814" w:right="0" w:firstLine="0"/>
        <w:jc w:val="left"/>
        <w:rPr>
          <w:rFonts w:ascii="Calibri"/>
          <w:b/>
          <w:sz w:val="20"/>
        </w:rPr>
      </w:pPr>
      <w:hyperlink w:history="true" w:anchor="_bookmark332">
        <w:r>
          <w:rPr>
            <w:b/>
            <w:sz w:val="20"/>
          </w:rPr>
          <w:t>Art.54 - Comitati</w:t>
        </w:r>
        <w:r>
          <w:rPr>
            <w:b/>
            <w:spacing w:val="-3"/>
            <w:sz w:val="20"/>
          </w:rPr>
          <w:t> </w:t>
        </w:r>
        <w:r>
          <w:rPr>
            <w:b/>
            <w:sz w:val="20"/>
          </w:rPr>
          <w:t>Periferici: attribuzioni</w:t>
          <w:tab/>
        </w:r>
        <w:r>
          <w:rPr>
            <w:rFonts w:ascii="Calibri"/>
            <w:b/>
            <w:sz w:val="20"/>
          </w:rPr>
          <w:t>51</w:t>
        </w:r>
      </w:hyperlink>
    </w:p>
    <w:p>
      <w:pPr>
        <w:tabs>
          <w:tab w:pos="10763" w:val="right" w:leader="dot"/>
        </w:tabs>
        <w:spacing w:before="121"/>
        <w:ind w:left="1814" w:right="0" w:firstLine="0"/>
        <w:jc w:val="left"/>
        <w:rPr>
          <w:rFonts w:ascii="Calibri"/>
          <w:b/>
          <w:sz w:val="20"/>
        </w:rPr>
      </w:pPr>
      <w:hyperlink w:history="true" w:anchor="_bookmark333">
        <w:r>
          <w:rPr>
            <w:b/>
            <w:sz w:val="20"/>
          </w:rPr>
          <w:t>Art.55 -</w:t>
        </w:r>
        <w:r>
          <w:rPr>
            <w:b/>
            <w:spacing w:val="-2"/>
            <w:sz w:val="20"/>
          </w:rPr>
          <w:t> </w:t>
        </w:r>
        <w:r>
          <w:rPr>
            <w:b/>
            <w:sz w:val="20"/>
          </w:rPr>
          <w:t>Consulta</w:t>
        </w:r>
        <w:r>
          <w:rPr>
            <w:b/>
            <w:spacing w:val="-1"/>
            <w:sz w:val="20"/>
          </w:rPr>
          <w:t> </w:t>
        </w:r>
        <w:r>
          <w:rPr>
            <w:b/>
            <w:sz w:val="20"/>
          </w:rPr>
          <w:t>Regionale</w:t>
          <w:tab/>
        </w:r>
        <w:r>
          <w:rPr>
            <w:rFonts w:ascii="Calibri"/>
            <w:b/>
            <w:sz w:val="20"/>
          </w:rPr>
          <w:t>52</w:t>
        </w:r>
      </w:hyperlink>
    </w:p>
    <w:p>
      <w:pPr>
        <w:tabs>
          <w:tab w:pos="10763" w:val="right" w:leader="dot"/>
        </w:tabs>
        <w:spacing w:before="118"/>
        <w:ind w:left="1814" w:right="0" w:firstLine="0"/>
        <w:jc w:val="left"/>
        <w:rPr>
          <w:rFonts w:ascii="Calibri"/>
          <w:b/>
          <w:sz w:val="20"/>
        </w:rPr>
      </w:pPr>
      <w:hyperlink w:history="true" w:anchor="_bookmark334">
        <w:r>
          <w:rPr>
            <w:b/>
            <w:sz w:val="20"/>
          </w:rPr>
          <w:t>Art.56 -</w:t>
        </w:r>
        <w:r>
          <w:rPr>
            <w:b/>
            <w:spacing w:val="-2"/>
            <w:sz w:val="20"/>
          </w:rPr>
          <w:t> </w:t>
        </w:r>
        <w:r>
          <w:rPr>
            <w:b/>
            <w:sz w:val="20"/>
          </w:rPr>
          <w:t>Assemblee</w:t>
        </w:r>
        <w:r>
          <w:rPr>
            <w:b/>
            <w:spacing w:val="1"/>
            <w:sz w:val="20"/>
          </w:rPr>
          <w:t> </w:t>
        </w:r>
        <w:r>
          <w:rPr>
            <w:b/>
            <w:sz w:val="20"/>
          </w:rPr>
          <w:t>Periferiche</w:t>
          <w:tab/>
        </w:r>
        <w:r>
          <w:rPr>
            <w:rFonts w:ascii="Calibri"/>
            <w:b/>
            <w:sz w:val="20"/>
          </w:rPr>
          <w:t>53</w:t>
        </w:r>
      </w:hyperlink>
    </w:p>
    <w:p>
      <w:pPr>
        <w:tabs>
          <w:tab w:pos="10763" w:val="right" w:leader="dot"/>
        </w:tabs>
        <w:spacing w:before="121"/>
        <w:ind w:left="1814" w:right="0" w:firstLine="0"/>
        <w:jc w:val="left"/>
        <w:rPr>
          <w:rFonts w:ascii="Calibri"/>
          <w:b/>
          <w:sz w:val="20"/>
        </w:rPr>
      </w:pPr>
      <w:r>
        <w:rPr/>
        <w:pict>
          <v:shape style="position:absolute;margin-left:41.800713pt;margin-top:10.457491pt;width:15.45pt;height:167.95pt;mso-position-horizontal-relative:page;mso-position-vertical-relative:paragraph;z-index:253320192" type="#_x0000_t202" filled="false" stroked="false">
            <v:textbox inset="0,0,0,0" style="layout-flow:vertical;mso-layout-flow-alt:bottom-to-top">
              <w:txbxContent>
                <w:p>
                  <w:pPr>
                    <w:spacing w:before="12"/>
                    <w:ind w:left="20" w:right="0" w:firstLine="0"/>
                    <w:jc w:val="left"/>
                    <w:rPr>
                      <w:b/>
                      <w:sz w:val="24"/>
                    </w:rPr>
                  </w:pPr>
                  <w:hyperlink w:history="true" w:anchor="_bookmark321">
                    <w:r>
                      <w:rPr>
                        <w:b/>
                        <w:color w:val="FFFFFF"/>
                        <w:sz w:val="24"/>
                      </w:rPr>
                      <w:t>F E D E R A Z I O N E</w:t>
                    </w:r>
                  </w:hyperlink>
                </w:p>
              </w:txbxContent>
            </v:textbox>
            <w10:wrap type="none"/>
          </v:shape>
        </w:pict>
      </w:r>
      <w:hyperlink w:history="true" w:anchor="_bookmark335">
        <w:r>
          <w:rPr>
            <w:b/>
            <w:sz w:val="20"/>
          </w:rPr>
          <w:t>Art.57 - Assemblee</w:t>
        </w:r>
        <w:r>
          <w:rPr>
            <w:b/>
            <w:spacing w:val="-1"/>
            <w:sz w:val="20"/>
          </w:rPr>
          <w:t> </w:t>
        </w:r>
        <w:r>
          <w:rPr>
            <w:b/>
            <w:sz w:val="20"/>
          </w:rPr>
          <w:t>Periferiche: attribuzioni</w:t>
          <w:tab/>
        </w:r>
        <w:r>
          <w:rPr>
            <w:rFonts w:ascii="Calibri"/>
            <w:b/>
            <w:sz w:val="20"/>
          </w:rPr>
          <w:t>54</w:t>
        </w:r>
      </w:hyperlink>
    </w:p>
    <w:p>
      <w:pPr>
        <w:tabs>
          <w:tab w:pos="10763" w:val="right" w:leader="dot"/>
        </w:tabs>
        <w:spacing w:before="118"/>
        <w:ind w:left="1814" w:right="0" w:firstLine="0"/>
        <w:jc w:val="left"/>
        <w:rPr>
          <w:rFonts w:ascii="Calibri"/>
          <w:b/>
          <w:sz w:val="20"/>
        </w:rPr>
      </w:pPr>
      <w:hyperlink w:history="true" w:anchor="_bookmark336">
        <w:r>
          <w:rPr>
            <w:b/>
            <w:sz w:val="20"/>
          </w:rPr>
          <w:t>Art.58 - Presidente del Comitato Periferico</w:t>
          <w:tab/>
        </w:r>
        <w:r>
          <w:rPr>
            <w:rFonts w:ascii="Calibri"/>
            <w:b/>
            <w:sz w:val="20"/>
          </w:rPr>
          <w:t>54</w:t>
        </w:r>
      </w:hyperlink>
    </w:p>
    <w:p>
      <w:pPr>
        <w:tabs>
          <w:tab w:pos="10763" w:val="right" w:leader="dot"/>
        </w:tabs>
        <w:spacing w:before="119"/>
        <w:ind w:left="1814" w:right="0" w:firstLine="0"/>
        <w:jc w:val="left"/>
        <w:rPr>
          <w:rFonts w:ascii="Calibri"/>
          <w:b/>
          <w:sz w:val="20"/>
        </w:rPr>
      </w:pPr>
      <w:hyperlink w:history="true" w:anchor="_bookmark337">
        <w:r>
          <w:rPr>
            <w:b/>
            <w:sz w:val="20"/>
          </w:rPr>
          <w:t>Art.59 - Revisore dei</w:t>
        </w:r>
        <w:r>
          <w:rPr>
            <w:b/>
            <w:spacing w:val="-2"/>
            <w:sz w:val="20"/>
          </w:rPr>
          <w:t> </w:t>
        </w:r>
        <w:r>
          <w:rPr>
            <w:b/>
            <w:sz w:val="20"/>
          </w:rPr>
          <w:t>Conti</w:t>
        </w:r>
        <w:r>
          <w:rPr>
            <w:b/>
            <w:spacing w:val="-1"/>
            <w:sz w:val="20"/>
          </w:rPr>
          <w:t> </w:t>
        </w:r>
        <w:r>
          <w:rPr>
            <w:b/>
            <w:sz w:val="20"/>
          </w:rPr>
          <w:t>Periferico</w:t>
          <w:tab/>
        </w:r>
        <w:r>
          <w:rPr>
            <w:rFonts w:ascii="Calibri"/>
            <w:b/>
            <w:sz w:val="20"/>
          </w:rPr>
          <w:t>55</w:t>
        </w:r>
      </w:hyperlink>
    </w:p>
    <w:p>
      <w:pPr>
        <w:tabs>
          <w:tab w:pos="10763" w:val="right" w:leader="dot"/>
        </w:tabs>
        <w:spacing w:before="120"/>
        <w:ind w:left="1814" w:right="0" w:firstLine="0"/>
        <w:jc w:val="left"/>
        <w:rPr>
          <w:rFonts w:ascii="Calibri"/>
          <w:b/>
          <w:sz w:val="20"/>
        </w:rPr>
      </w:pPr>
      <w:hyperlink w:history="true" w:anchor="_bookmark338">
        <w:r>
          <w:rPr>
            <w:b/>
            <w:sz w:val="20"/>
          </w:rPr>
          <w:t>Art.60 -</w:t>
        </w:r>
        <w:r>
          <w:rPr>
            <w:b/>
            <w:spacing w:val="-2"/>
            <w:sz w:val="20"/>
          </w:rPr>
          <w:t> </w:t>
        </w:r>
        <w:r>
          <w:rPr>
            <w:b/>
            <w:sz w:val="20"/>
          </w:rPr>
          <w:t>Delegato Regionale</w:t>
          <w:tab/>
        </w:r>
        <w:r>
          <w:rPr>
            <w:rFonts w:ascii="Calibri"/>
            <w:b/>
            <w:sz w:val="20"/>
          </w:rPr>
          <w:t>55</w:t>
        </w:r>
      </w:hyperlink>
    </w:p>
    <w:p>
      <w:pPr>
        <w:tabs>
          <w:tab w:pos="10763" w:val="right" w:leader="dot"/>
        </w:tabs>
        <w:spacing w:before="118"/>
        <w:ind w:left="1814" w:right="0" w:firstLine="0"/>
        <w:jc w:val="left"/>
        <w:rPr>
          <w:rFonts w:ascii="Calibri"/>
          <w:b/>
          <w:sz w:val="20"/>
        </w:rPr>
      </w:pPr>
      <w:hyperlink w:history="true" w:anchor="_bookmark339">
        <w:r>
          <w:rPr>
            <w:b/>
            <w:sz w:val="20"/>
          </w:rPr>
          <w:t>Art.61 - Commissione</w:t>
        </w:r>
        <w:r>
          <w:rPr>
            <w:b/>
            <w:spacing w:val="-2"/>
            <w:sz w:val="20"/>
          </w:rPr>
          <w:t> </w:t>
        </w:r>
        <w:r>
          <w:rPr>
            <w:b/>
            <w:sz w:val="20"/>
          </w:rPr>
          <w:t>Tesseramento Atleti</w:t>
          <w:tab/>
        </w:r>
        <w:r>
          <w:rPr>
            <w:rFonts w:ascii="Calibri"/>
            <w:b/>
            <w:sz w:val="20"/>
          </w:rPr>
          <w:t>55</w:t>
        </w:r>
      </w:hyperlink>
    </w:p>
    <w:p>
      <w:pPr>
        <w:tabs>
          <w:tab w:pos="10763" w:val="right" w:leader="dot"/>
        </w:tabs>
        <w:spacing w:before="121"/>
        <w:ind w:left="1814" w:right="0" w:firstLine="0"/>
        <w:jc w:val="left"/>
        <w:rPr>
          <w:rFonts w:ascii="Calibri"/>
          <w:b/>
          <w:sz w:val="20"/>
        </w:rPr>
      </w:pPr>
      <w:hyperlink w:history="true" w:anchor="_bookmark340">
        <w:r>
          <w:rPr>
            <w:b/>
            <w:sz w:val="20"/>
          </w:rPr>
          <w:t>Art.62 - Organi</w:t>
        </w:r>
        <w:r>
          <w:rPr>
            <w:b/>
            <w:spacing w:val="-3"/>
            <w:sz w:val="20"/>
          </w:rPr>
          <w:t> </w:t>
        </w:r>
        <w:r>
          <w:rPr>
            <w:b/>
            <w:sz w:val="20"/>
          </w:rPr>
          <w:t>di</w:t>
        </w:r>
        <w:r>
          <w:rPr>
            <w:b/>
            <w:spacing w:val="-1"/>
            <w:sz w:val="20"/>
          </w:rPr>
          <w:t> </w:t>
        </w:r>
        <w:r>
          <w:rPr>
            <w:b/>
            <w:sz w:val="20"/>
          </w:rPr>
          <w:t>Giustizia</w:t>
          <w:tab/>
        </w:r>
        <w:r>
          <w:rPr>
            <w:rFonts w:ascii="Calibri"/>
            <w:b/>
            <w:sz w:val="20"/>
          </w:rPr>
          <w:t>56</w:t>
        </w:r>
      </w:hyperlink>
    </w:p>
    <w:p>
      <w:pPr>
        <w:tabs>
          <w:tab w:pos="10763" w:val="right" w:leader="dot"/>
        </w:tabs>
        <w:spacing w:before="119"/>
        <w:ind w:left="1814" w:right="0" w:firstLine="0"/>
        <w:jc w:val="left"/>
        <w:rPr>
          <w:rFonts w:ascii="Calibri"/>
          <w:b/>
          <w:sz w:val="20"/>
        </w:rPr>
      </w:pPr>
      <w:hyperlink w:history="true" w:anchor="_bookmark341">
        <w:r>
          <w:rPr>
            <w:b/>
            <w:sz w:val="20"/>
          </w:rPr>
          <w:t>Art.63 - Organi di Giustizia: principi</w:t>
        </w:r>
        <w:r>
          <w:rPr>
            <w:b/>
            <w:spacing w:val="-7"/>
            <w:sz w:val="20"/>
          </w:rPr>
          <w:t> </w:t>
        </w:r>
        <w:r>
          <w:rPr>
            <w:b/>
            <w:sz w:val="20"/>
          </w:rPr>
          <w:t>di</w:t>
        </w:r>
        <w:r>
          <w:rPr>
            <w:b/>
            <w:spacing w:val="2"/>
            <w:sz w:val="20"/>
          </w:rPr>
          <w:t> </w:t>
        </w:r>
        <w:r>
          <w:rPr>
            <w:b/>
            <w:sz w:val="20"/>
          </w:rPr>
          <w:t>funzionamento</w:t>
          <w:tab/>
        </w:r>
        <w:r>
          <w:rPr>
            <w:rFonts w:ascii="Calibri"/>
            <w:b/>
            <w:sz w:val="20"/>
          </w:rPr>
          <w:t>56</w:t>
        </w:r>
      </w:hyperlink>
    </w:p>
    <w:p>
      <w:pPr>
        <w:tabs>
          <w:tab w:pos="10763" w:val="right" w:leader="dot"/>
        </w:tabs>
        <w:spacing w:before="121"/>
        <w:ind w:left="1814" w:right="0" w:firstLine="0"/>
        <w:jc w:val="left"/>
        <w:rPr>
          <w:rFonts w:ascii="Calibri"/>
          <w:b/>
          <w:sz w:val="20"/>
        </w:rPr>
      </w:pPr>
      <w:hyperlink w:history="true" w:anchor="_bookmark342">
        <w:r>
          <w:rPr>
            <w:b/>
            <w:sz w:val="20"/>
          </w:rPr>
          <w:t>Art.64 - Organi di</w:t>
        </w:r>
        <w:r>
          <w:rPr>
            <w:b/>
            <w:spacing w:val="-4"/>
            <w:sz w:val="20"/>
          </w:rPr>
          <w:t> </w:t>
        </w:r>
        <w:r>
          <w:rPr>
            <w:b/>
            <w:sz w:val="20"/>
          </w:rPr>
          <w:t>Giustizia:</w:t>
        </w:r>
        <w:r>
          <w:rPr>
            <w:b/>
            <w:spacing w:val="-1"/>
            <w:sz w:val="20"/>
          </w:rPr>
          <w:t> </w:t>
        </w:r>
        <w:r>
          <w:rPr>
            <w:b/>
            <w:sz w:val="20"/>
          </w:rPr>
          <w:t>competenze</w:t>
          <w:tab/>
        </w:r>
        <w:r>
          <w:rPr>
            <w:rFonts w:ascii="Calibri"/>
            <w:b/>
            <w:sz w:val="20"/>
          </w:rPr>
          <w:t>58</w:t>
        </w:r>
      </w:hyperlink>
    </w:p>
    <w:p>
      <w:pPr>
        <w:tabs>
          <w:tab w:pos="10763" w:val="right" w:leader="dot"/>
        </w:tabs>
        <w:spacing w:before="118"/>
        <w:ind w:left="1814" w:right="0" w:firstLine="0"/>
        <w:jc w:val="left"/>
        <w:rPr>
          <w:rFonts w:ascii="Calibri"/>
          <w:b/>
          <w:sz w:val="20"/>
        </w:rPr>
      </w:pPr>
      <w:hyperlink w:history="true" w:anchor="_bookmark343">
        <w:r>
          <w:rPr>
            <w:b/>
            <w:sz w:val="20"/>
          </w:rPr>
          <w:t>Art.65 - Procura Federale: composizione</w:t>
        </w:r>
        <w:r>
          <w:rPr>
            <w:b/>
            <w:spacing w:val="-1"/>
            <w:sz w:val="20"/>
          </w:rPr>
          <w:t> </w:t>
        </w:r>
        <w:r>
          <w:rPr>
            <w:b/>
            <w:sz w:val="20"/>
          </w:rPr>
          <w:t>e</w:t>
        </w:r>
        <w:r>
          <w:rPr>
            <w:b/>
            <w:spacing w:val="1"/>
            <w:sz w:val="20"/>
          </w:rPr>
          <w:t> </w:t>
        </w:r>
        <w:r>
          <w:rPr>
            <w:b/>
            <w:sz w:val="20"/>
          </w:rPr>
          <w:t>competenze</w:t>
          <w:tab/>
        </w:r>
        <w:r>
          <w:rPr>
            <w:rFonts w:ascii="Calibri"/>
            <w:b/>
            <w:sz w:val="20"/>
          </w:rPr>
          <w:t>59</w:t>
        </w:r>
      </w:hyperlink>
    </w:p>
    <w:p>
      <w:pPr>
        <w:tabs>
          <w:tab w:pos="10763" w:val="right" w:leader="dot"/>
        </w:tabs>
        <w:spacing w:before="121"/>
        <w:ind w:left="1814" w:right="0" w:firstLine="0"/>
        <w:jc w:val="left"/>
        <w:rPr>
          <w:rFonts w:ascii="Calibri"/>
          <w:b/>
          <w:sz w:val="20"/>
        </w:rPr>
      </w:pPr>
      <w:hyperlink w:history="true" w:anchor="_bookmark344">
        <w:r>
          <w:rPr>
            <w:b/>
            <w:sz w:val="20"/>
          </w:rPr>
          <w:t>Art.66 - Commissione Federale</w:t>
        </w:r>
        <w:r>
          <w:rPr>
            <w:b/>
            <w:spacing w:val="-4"/>
            <w:sz w:val="20"/>
          </w:rPr>
          <w:t> </w:t>
        </w:r>
        <w:r>
          <w:rPr>
            <w:b/>
            <w:sz w:val="20"/>
          </w:rPr>
          <w:t>di</w:t>
        </w:r>
        <w:r>
          <w:rPr>
            <w:b/>
            <w:spacing w:val="-1"/>
            <w:sz w:val="20"/>
          </w:rPr>
          <w:t> </w:t>
        </w:r>
        <w:r>
          <w:rPr>
            <w:b/>
            <w:sz w:val="20"/>
          </w:rPr>
          <w:t>Garanzia</w:t>
          <w:tab/>
        </w:r>
        <w:r>
          <w:rPr>
            <w:rFonts w:ascii="Calibri"/>
            <w:b/>
            <w:sz w:val="20"/>
          </w:rPr>
          <w:t>60</w:t>
        </w:r>
      </w:hyperlink>
    </w:p>
    <w:p>
      <w:pPr>
        <w:tabs>
          <w:tab w:pos="10763" w:val="right" w:leader="dot"/>
        </w:tabs>
        <w:spacing w:before="118"/>
        <w:ind w:left="1814" w:right="0" w:firstLine="0"/>
        <w:jc w:val="left"/>
        <w:rPr>
          <w:rFonts w:ascii="Calibri"/>
          <w:b/>
          <w:sz w:val="20"/>
        </w:rPr>
      </w:pPr>
      <w:hyperlink w:history="true" w:anchor="_bookmark345">
        <w:r>
          <w:rPr>
            <w:b/>
            <w:sz w:val="20"/>
          </w:rPr>
          <w:t>Art.67 - Provvedimenti di clemenza</w:t>
        </w:r>
        <w:r>
          <w:rPr>
            <w:b/>
            <w:spacing w:val="1"/>
            <w:sz w:val="20"/>
          </w:rPr>
          <w:t> </w:t>
        </w:r>
        <w:r>
          <w:rPr>
            <w:b/>
            <w:sz w:val="20"/>
          </w:rPr>
          <w:t>e</w:t>
        </w:r>
        <w:r>
          <w:rPr>
            <w:b/>
            <w:spacing w:val="-1"/>
            <w:sz w:val="20"/>
          </w:rPr>
          <w:t> </w:t>
        </w:r>
        <w:r>
          <w:rPr>
            <w:b/>
            <w:sz w:val="20"/>
          </w:rPr>
          <w:t>riabilitazione</w:t>
          <w:tab/>
        </w:r>
        <w:r>
          <w:rPr>
            <w:rFonts w:ascii="Calibri"/>
            <w:b/>
            <w:sz w:val="20"/>
          </w:rPr>
          <w:t>62</w:t>
        </w:r>
      </w:hyperlink>
    </w:p>
    <w:p>
      <w:pPr>
        <w:tabs>
          <w:tab w:pos="10763" w:val="right" w:leader="dot"/>
        </w:tabs>
        <w:spacing w:before="118"/>
        <w:ind w:left="1814" w:right="0" w:firstLine="0"/>
        <w:jc w:val="left"/>
        <w:rPr>
          <w:rFonts w:ascii="Calibri"/>
          <w:b/>
          <w:sz w:val="20"/>
        </w:rPr>
      </w:pPr>
      <w:hyperlink w:history="true" w:anchor="_bookmark346">
        <w:r>
          <w:rPr>
            <w:b/>
            <w:sz w:val="20"/>
          </w:rPr>
          <w:t>Art.68 - Collegio di Garanzia</w:t>
        </w:r>
        <w:r>
          <w:rPr>
            <w:b/>
            <w:spacing w:val="-5"/>
            <w:sz w:val="20"/>
          </w:rPr>
          <w:t> </w:t>
        </w:r>
        <w:r>
          <w:rPr>
            <w:b/>
            <w:sz w:val="20"/>
          </w:rPr>
          <w:t>dello</w:t>
        </w:r>
        <w:r>
          <w:rPr>
            <w:b/>
            <w:spacing w:val="2"/>
            <w:sz w:val="20"/>
          </w:rPr>
          <w:t> </w:t>
        </w:r>
        <w:r>
          <w:rPr>
            <w:b/>
            <w:sz w:val="20"/>
          </w:rPr>
          <w:t>Sport</w:t>
          <w:tab/>
        </w:r>
        <w:r>
          <w:rPr>
            <w:rFonts w:ascii="Calibri"/>
            <w:b/>
            <w:sz w:val="20"/>
          </w:rPr>
          <w:t>62</w:t>
        </w:r>
      </w:hyperlink>
    </w:p>
    <w:p>
      <w:pPr>
        <w:pStyle w:val="BodyText"/>
        <w:rPr>
          <w:rFonts w:ascii="Calibri"/>
          <w:b/>
          <w:sz w:val="20"/>
        </w:rPr>
      </w:pPr>
    </w:p>
    <w:p>
      <w:pPr>
        <w:pStyle w:val="BodyText"/>
        <w:spacing w:before="11"/>
        <w:rPr>
          <w:rFonts w:ascii="Calibri"/>
          <w:b/>
          <w:sz w:val="22"/>
        </w:rPr>
      </w:pPr>
      <w:r>
        <w:rPr/>
        <w:pict>
          <v:shape style="position:absolute;margin-left:46.68pt;margin-top:15.212563pt;width:6.05pt;height:10pt;mso-position-horizontal-relative:page;mso-position-vertical-relative:paragraph;z-index:-249998336;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w w:val="99"/>
                      <w:sz w:val="20"/>
                    </w:rPr>
                    <w:t>3</w:t>
                  </w:r>
                </w:p>
              </w:txbxContent>
            </v:textbox>
            <w10:wrap type="topAndBottom"/>
          </v:shape>
        </w:pict>
      </w:r>
    </w:p>
    <w:p>
      <w:pPr>
        <w:spacing w:after="0"/>
        <w:rPr>
          <w:rFonts w:ascii="Calibri"/>
          <w:sz w:val="22"/>
        </w:rPr>
        <w:sectPr>
          <w:pgSz w:w="11910" w:h="16840"/>
          <w:pgMar w:top="0" w:bottom="0" w:left="0" w:right="0"/>
        </w:sectPr>
      </w:pPr>
    </w:p>
    <w:p>
      <w:pPr>
        <w:pStyle w:val="BodyText"/>
        <w:rPr>
          <w:rFonts w:ascii="Calibri"/>
          <w:b/>
          <w:sz w:val="20"/>
        </w:rPr>
      </w:pPr>
      <w:r>
        <w:rPr/>
        <w:pict>
          <v:group style="position:absolute;margin-left:0pt;margin-top:.201183pt;width:105.8pt;height:841.75pt;mso-position-horizontal-relative:page;mso-position-vertical-relative:page;z-index:-274226176"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w10:wrap type="none"/>
          </v:group>
        </w:pict>
      </w:r>
      <w:r>
        <w:rPr/>
        <w:pict>
          <v:shape style="position:absolute;margin-left:41.800713pt;margin-top:550.075989pt;width:15.45pt;height:167.95pt;mso-position-horizontal-relative:page;mso-position-vertical-relative:page;z-index:25332531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pict>
          <v:shape style="position:absolute;margin-left:41.800705pt;margin-top:418.723969pt;width:15.45pt;height:114.05pt;mso-position-horizontal-relative:page;mso-position-vertical-relative:page;z-index:25332633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1"/>
        <w:rPr>
          <w:rFonts w:ascii="Calibri"/>
          <w:b/>
          <w:sz w:val="20"/>
        </w:rPr>
      </w:pPr>
    </w:p>
    <w:p>
      <w:pPr>
        <w:tabs>
          <w:tab w:pos="10763" w:val="right" w:leader="dot"/>
        </w:tabs>
        <w:spacing w:before="90"/>
        <w:ind w:left="1814" w:right="0" w:firstLine="0"/>
        <w:jc w:val="left"/>
        <w:rPr>
          <w:rFonts w:ascii="Calibri"/>
          <w:b/>
          <w:sz w:val="20"/>
        </w:rPr>
      </w:pPr>
      <w:hyperlink w:history="true" w:anchor="_bookmark347">
        <w:r>
          <w:rPr>
            <w:b/>
            <w:sz w:val="20"/>
          </w:rPr>
          <w:t>Art.69 - Il</w:t>
        </w:r>
        <w:r>
          <w:rPr>
            <w:b/>
            <w:spacing w:val="-3"/>
            <w:sz w:val="20"/>
          </w:rPr>
          <w:t> </w:t>
        </w:r>
        <w:r>
          <w:rPr>
            <w:b/>
            <w:sz w:val="20"/>
          </w:rPr>
          <w:t>Segretario</w:t>
        </w:r>
        <w:r>
          <w:rPr>
            <w:b/>
            <w:spacing w:val="-1"/>
            <w:sz w:val="20"/>
          </w:rPr>
          <w:t> </w:t>
        </w:r>
        <w:r>
          <w:rPr>
            <w:b/>
            <w:sz w:val="20"/>
          </w:rPr>
          <w:t>Generale</w:t>
          <w:tab/>
        </w:r>
        <w:r>
          <w:rPr>
            <w:rFonts w:ascii="Calibri"/>
            <w:b/>
            <w:sz w:val="20"/>
          </w:rPr>
          <w:t>63</w:t>
        </w:r>
      </w:hyperlink>
    </w:p>
    <w:p>
      <w:pPr>
        <w:tabs>
          <w:tab w:pos="10763" w:val="right" w:leader="dot"/>
        </w:tabs>
        <w:spacing w:before="120"/>
        <w:ind w:left="1814" w:right="0" w:firstLine="0"/>
        <w:jc w:val="left"/>
        <w:rPr>
          <w:rFonts w:ascii="Calibri"/>
          <w:b/>
          <w:sz w:val="20"/>
        </w:rPr>
      </w:pPr>
      <w:hyperlink w:history="true" w:anchor="_bookmark348">
        <w:r>
          <w:rPr>
            <w:b/>
            <w:sz w:val="20"/>
          </w:rPr>
          <w:t>Art.70 - Struttura</w:t>
        </w:r>
        <w:r>
          <w:rPr>
            <w:b/>
            <w:spacing w:val="-1"/>
            <w:sz w:val="20"/>
          </w:rPr>
          <w:t> </w:t>
        </w:r>
        <w:r>
          <w:rPr>
            <w:b/>
            <w:sz w:val="20"/>
          </w:rPr>
          <w:t>Federale</w:t>
          <w:tab/>
        </w:r>
        <w:r>
          <w:rPr>
            <w:rFonts w:ascii="Calibri"/>
            <w:b/>
            <w:sz w:val="20"/>
          </w:rPr>
          <w:t>63</w:t>
        </w:r>
      </w:hyperlink>
    </w:p>
    <w:p>
      <w:pPr>
        <w:tabs>
          <w:tab w:pos="10763" w:val="right" w:leader="dot"/>
        </w:tabs>
        <w:spacing w:before="119"/>
        <w:ind w:left="1814" w:right="0" w:firstLine="0"/>
        <w:jc w:val="left"/>
        <w:rPr>
          <w:rFonts w:ascii="Calibri"/>
          <w:b/>
          <w:sz w:val="20"/>
        </w:rPr>
      </w:pPr>
      <w:hyperlink w:history="true" w:anchor="_bookmark349">
        <w:r>
          <w:rPr>
            <w:b/>
            <w:sz w:val="20"/>
          </w:rPr>
          <w:t>Art.71 - Leghe ed</w:t>
        </w:r>
        <w:r>
          <w:rPr>
            <w:b/>
            <w:spacing w:val="-3"/>
            <w:sz w:val="20"/>
          </w:rPr>
          <w:t> </w:t>
        </w:r>
        <w:r>
          <w:rPr>
            <w:b/>
            <w:sz w:val="20"/>
          </w:rPr>
          <w:t>Associazioni</w:t>
        </w:r>
        <w:r>
          <w:rPr>
            <w:b/>
            <w:spacing w:val="-1"/>
            <w:sz w:val="20"/>
          </w:rPr>
          <w:t> </w:t>
        </w:r>
        <w:r>
          <w:rPr>
            <w:b/>
            <w:sz w:val="20"/>
          </w:rPr>
          <w:t>Nazionali</w:t>
          <w:tab/>
        </w:r>
        <w:r>
          <w:rPr>
            <w:rFonts w:ascii="Calibri"/>
            <w:b/>
            <w:sz w:val="20"/>
          </w:rPr>
          <w:t>63</w:t>
        </w:r>
      </w:hyperlink>
    </w:p>
    <w:p>
      <w:pPr>
        <w:tabs>
          <w:tab w:pos="10763" w:val="right" w:leader="dot"/>
        </w:tabs>
        <w:spacing w:before="120"/>
        <w:ind w:left="1814" w:right="0" w:firstLine="0"/>
        <w:jc w:val="left"/>
        <w:rPr>
          <w:rFonts w:ascii="Calibri"/>
          <w:b/>
          <w:sz w:val="20"/>
        </w:rPr>
      </w:pPr>
      <w:hyperlink w:history="true" w:anchor="_bookmark350">
        <w:r>
          <w:rPr>
            <w:b/>
            <w:sz w:val="20"/>
          </w:rPr>
          <w:t>Art.72 - Gli</w:t>
        </w:r>
        <w:r>
          <w:rPr>
            <w:b/>
            <w:spacing w:val="-1"/>
            <w:sz w:val="20"/>
          </w:rPr>
          <w:t> </w:t>
        </w:r>
        <w:r>
          <w:rPr>
            <w:b/>
            <w:sz w:val="20"/>
          </w:rPr>
          <w:t>Agenti</w:t>
        </w:r>
        <w:r>
          <w:rPr>
            <w:b/>
            <w:spacing w:val="1"/>
            <w:sz w:val="20"/>
          </w:rPr>
          <w:t> </w:t>
        </w:r>
        <w:r>
          <w:rPr>
            <w:b/>
            <w:sz w:val="20"/>
          </w:rPr>
          <w:t>Sportivi</w:t>
          <w:tab/>
        </w:r>
        <w:r>
          <w:rPr>
            <w:rFonts w:ascii="Calibri"/>
            <w:b/>
            <w:sz w:val="20"/>
          </w:rPr>
          <w:t>65</w:t>
        </w:r>
      </w:hyperlink>
    </w:p>
    <w:p>
      <w:pPr>
        <w:tabs>
          <w:tab w:pos="10763" w:val="right" w:leader="dot"/>
        </w:tabs>
        <w:spacing w:before="119"/>
        <w:ind w:left="1814" w:right="0" w:firstLine="0"/>
        <w:jc w:val="left"/>
        <w:rPr>
          <w:rFonts w:ascii="Calibri"/>
          <w:b/>
          <w:sz w:val="20"/>
        </w:rPr>
      </w:pPr>
      <w:hyperlink w:history="true" w:anchor="_bookmark351">
        <w:r>
          <w:rPr>
            <w:b/>
            <w:sz w:val="20"/>
          </w:rPr>
          <w:t>Art.73 - Regolamenti</w:t>
        </w:r>
        <w:r>
          <w:rPr>
            <w:b/>
            <w:spacing w:val="-3"/>
            <w:sz w:val="20"/>
          </w:rPr>
          <w:t> </w:t>
        </w:r>
        <w:r>
          <w:rPr>
            <w:b/>
            <w:sz w:val="20"/>
          </w:rPr>
          <w:t>di</w:t>
        </w:r>
        <w:r>
          <w:rPr>
            <w:b/>
            <w:spacing w:val="-1"/>
            <w:sz w:val="20"/>
          </w:rPr>
          <w:t> </w:t>
        </w:r>
        <w:r>
          <w:rPr>
            <w:b/>
            <w:sz w:val="20"/>
          </w:rPr>
          <w:t>applicazione</w:t>
          <w:tab/>
        </w:r>
        <w:r>
          <w:rPr>
            <w:rFonts w:ascii="Calibri"/>
            <w:b/>
            <w:sz w:val="20"/>
          </w:rPr>
          <w:t>66</w:t>
        </w:r>
      </w:hyperlink>
    </w:p>
    <w:p>
      <w:pPr>
        <w:tabs>
          <w:tab w:pos="10763" w:val="right" w:leader="dot"/>
        </w:tabs>
        <w:spacing w:before="120"/>
        <w:ind w:left="1814" w:right="0" w:firstLine="0"/>
        <w:jc w:val="left"/>
        <w:rPr>
          <w:rFonts w:ascii="Calibri"/>
          <w:b/>
          <w:sz w:val="20"/>
        </w:rPr>
      </w:pPr>
      <w:hyperlink w:history="true" w:anchor="_bookmark352">
        <w:r>
          <w:rPr>
            <w:b/>
            <w:sz w:val="20"/>
          </w:rPr>
          <w:t>Art.74 - Modifiche</w:t>
        </w:r>
        <w:r>
          <w:rPr>
            <w:b/>
            <w:spacing w:val="1"/>
            <w:sz w:val="20"/>
          </w:rPr>
          <w:t> </w:t>
        </w:r>
        <w:r>
          <w:rPr>
            <w:b/>
            <w:sz w:val="20"/>
          </w:rPr>
          <w:t>allo</w:t>
        </w:r>
        <w:r>
          <w:rPr>
            <w:b/>
            <w:spacing w:val="2"/>
            <w:sz w:val="20"/>
          </w:rPr>
          <w:t> </w:t>
        </w:r>
        <w:r>
          <w:rPr>
            <w:b/>
            <w:sz w:val="20"/>
          </w:rPr>
          <w:t>Statuto</w:t>
          <w:tab/>
        </w:r>
        <w:r>
          <w:rPr>
            <w:rFonts w:ascii="Calibri"/>
            <w:b/>
            <w:sz w:val="20"/>
          </w:rPr>
          <w:t>66</w:t>
        </w:r>
      </w:hyperlink>
    </w:p>
    <w:p>
      <w:pPr>
        <w:tabs>
          <w:tab w:pos="10763" w:val="right" w:leader="dot"/>
        </w:tabs>
        <w:spacing w:before="118"/>
        <w:ind w:left="1814" w:right="0" w:firstLine="0"/>
        <w:jc w:val="left"/>
        <w:rPr>
          <w:rFonts w:ascii="Calibri"/>
          <w:b/>
          <w:sz w:val="20"/>
        </w:rPr>
      </w:pPr>
      <w:hyperlink w:history="true" w:anchor="_bookmark353">
        <w:r>
          <w:rPr>
            <w:b/>
            <w:sz w:val="20"/>
          </w:rPr>
          <w:t>Art.75 - Proposta di scioglimento della</w:t>
        </w:r>
        <w:r>
          <w:rPr>
            <w:b/>
            <w:spacing w:val="1"/>
            <w:sz w:val="20"/>
          </w:rPr>
          <w:t> </w:t>
        </w:r>
        <w:r>
          <w:rPr>
            <w:b/>
            <w:sz w:val="20"/>
          </w:rPr>
          <w:t>Federazione</w:t>
          <w:tab/>
        </w:r>
        <w:r>
          <w:rPr>
            <w:rFonts w:ascii="Calibri"/>
            <w:b/>
            <w:sz w:val="20"/>
          </w:rPr>
          <w:t>67</w:t>
        </w:r>
      </w:hyperlink>
    </w:p>
    <w:p>
      <w:pPr>
        <w:tabs>
          <w:tab w:pos="10763" w:val="right" w:leader="dot"/>
        </w:tabs>
        <w:spacing w:before="119"/>
        <w:ind w:left="1814" w:right="0" w:firstLine="0"/>
        <w:jc w:val="left"/>
        <w:rPr>
          <w:rFonts w:ascii="Calibri"/>
          <w:b/>
          <w:sz w:val="20"/>
        </w:rPr>
      </w:pPr>
      <w:r>
        <w:rPr/>
        <w:pict>
          <v:shape style="position:absolute;margin-left:41.800697pt;margin-top:12.783446pt;width:15.45pt;height:139.9pt;mso-position-horizontal-relative:page;mso-position-vertical-relative:paragraph;z-index:25332736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hyperlink w:history="true" w:anchor="_bookmark354">
        <w:r>
          <w:rPr>
            <w:b/>
            <w:sz w:val="20"/>
          </w:rPr>
          <w:t>Art.76 - Entrata</w:t>
        </w:r>
        <w:r>
          <w:rPr>
            <w:b/>
            <w:spacing w:val="2"/>
            <w:sz w:val="20"/>
          </w:rPr>
          <w:t> </w:t>
        </w:r>
        <w:r>
          <w:rPr>
            <w:b/>
            <w:sz w:val="20"/>
          </w:rPr>
          <w:t>in</w:t>
        </w:r>
        <w:r>
          <w:rPr>
            <w:b/>
            <w:spacing w:val="-1"/>
            <w:sz w:val="20"/>
          </w:rPr>
          <w:t> </w:t>
        </w:r>
        <w:r>
          <w:rPr>
            <w:b/>
            <w:sz w:val="20"/>
          </w:rPr>
          <w:t>vigore</w:t>
          <w:tab/>
        </w:r>
        <w:r>
          <w:rPr>
            <w:rFonts w:ascii="Calibri"/>
            <w:b/>
            <w:sz w:val="20"/>
          </w:rPr>
          <w:t>67</w:t>
        </w:r>
      </w:hyperlink>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12"/>
        <w:rPr>
          <w:rFonts w:ascii="Calibri"/>
          <w:b/>
          <w:sz w:val="26"/>
        </w:rPr>
      </w:pPr>
      <w:r>
        <w:rPr/>
        <w:pict>
          <v:shape style="position:absolute;margin-left:46.68pt;margin-top:17.671156pt;width:6.05pt;height:10pt;mso-position-horizontal-relative:page;mso-position-vertical-relative:paragraph;z-index:-249993216;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w w:val="99"/>
                      <w:sz w:val="20"/>
                    </w:rPr>
                    <w:t>4</w:t>
                  </w:r>
                </w:p>
              </w:txbxContent>
            </v:textbox>
            <w10:wrap type="topAndBottom"/>
          </v:shape>
        </w:pict>
      </w:r>
    </w:p>
    <w:p>
      <w:pPr>
        <w:spacing w:after="0"/>
        <w:rPr>
          <w:rFonts w:ascii="Calibri"/>
          <w:sz w:val="26"/>
        </w:rPr>
        <w:sectPr>
          <w:pgSz w:w="11910" w:h="16840"/>
          <w:pgMar w:top="0" w:bottom="0" w:left="0" w:right="0"/>
        </w:sectPr>
      </w:pPr>
    </w:p>
    <w:p>
      <w:pPr>
        <w:pStyle w:val="BodyText"/>
        <w:rPr>
          <w:rFonts w:ascii="Calibri"/>
          <w:b/>
          <w:sz w:val="20"/>
        </w:rPr>
      </w:pPr>
      <w:r>
        <w:rPr/>
        <w:pict>
          <v:group style="position:absolute;margin-left:0pt;margin-top:.201183pt;width:105.8pt;height:841.75pt;mso-position-horizontal-relative:page;mso-position-vertical-relative:page;z-index:-274221056"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w10:wrap type="none"/>
          </v:group>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11"/>
        <w:rPr>
          <w:rFonts w:ascii="Calibri"/>
          <w:b/>
          <w:sz w:val="19"/>
        </w:rPr>
      </w:pPr>
    </w:p>
    <w:p>
      <w:pPr>
        <w:tabs>
          <w:tab w:pos="5009" w:val="left" w:leader="none"/>
          <w:tab w:pos="10801" w:val="left" w:leader="none"/>
        </w:tabs>
        <w:spacing w:before="92"/>
        <w:ind w:left="1786" w:right="0" w:firstLine="0"/>
        <w:jc w:val="left"/>
        <w:rPr>
          <w:b/>
          <w:sz w:val="28"/>
        </w:rPr>
      </w:pPr>
      <w:bookmarkStart w:name="Art.1 - Costituzione" w:id="284"/>
      <w:bookmarkEnd w:id="284"/>
      <w:r>
        <w:rPr/>
      </w:r>
      <w:bookmarkStart w:name="_bookmark279" w:id="285"/>
      <w:bookmarkEnd w:id="285"/>
      <w:r>
        <w:rPr/>
      </w:r>
      <w:r>
        <w:rPr>
          <w:b/>
          <w:w w:val="100"/>
          <w:sz w:val="28"/>
          <w:u w:val="single"/>
        </w:rPr>
        <w:t> </w:t>
      </w:r>
      <w:r>
        <w:rPr>
          <w:b/>
          <w:sz w:val="28"/>
          <w:u w:val="single"/>
        </w:rPr>
        <w:tab/>
      </w:r>
      <w:hyperlink w:history="true" w:anchor="_bookmark278">
        <w:r>
          <w:rPr>
            <w:b/>
            <w:sz w:val="28"/>
            <w:u w:val="single"/>
          </w:rPr>
          <w:t>Art.1 -</w:t>
        </w:r>
        <w:r>
          <w:rPr>
            <w:b/>
            <w:spacing w:val="-12"/>
            <w:sz w:val="28"/>
            <w:u w:val="single"/>
          </w:rPr>
          <w:t> </w:t>
        </w:r>
        <w:r>
          <w:rPr>
            <w:b/>
            <w:sz w:val="28"/>
            <w:u w:val="single"/>
          </w:rPr>
          <w:t>Costituzion</w:t>
        </w:r>
      </w:hyperlink>
      <w:r>
        <w:rPr>
          <w:b/>
          <w:sz w:val="28"/>
          <w:u w:val="single"/>
        </w:rPr>
        <w:t>e</w:t>
        <w:tab/>
      </w:r>
    </w:p>
    <w:p>
      <w:pPr>
        <w:pStyle w:val="BodyText"/>
        <w:spacing w:before="7"/>
        <w:rPr>
          <w:b/>
          <w:sz w:val="15"/>
        </w:rPr>
      </w:pPr>
    </w:p>
    <w:p>
      <w:pPr>
        <w:pStyle w:val="ListParagraph"/>
        <w:numPr>
          <w:ilvl w:val="1"/>
          <w:numId w:val="442"/>
        </w:numPr>
        <w:tabs>
          <w:tab w:pos="2667" w:val="left" w:leader="none"/>
        </w:tabs>
        <w:spacing w:line="360" w:lineRule="auto" w:before="93" w:after="0"/>
        <w:ind w:left="2666" w:right="1129" w:hanging="852"/>
        <w:jc w:val="both"/>
        <w:rPr>
          <w:sz w:val="24"/>
        </w:rPr>
      </w:pPr>
      <w:r>
        <w:rPr/>
        <w:pict>
          <v:shape style="position:absolute;margin-left:41.800697pt;margin-top:108.977829pt;width:15.45pt;height:139.9pt;mso-position-horizontal-relative:page;mso-position-vertical-relative:paragraph;z-index:25333248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La Federazione Italiana Pallavolo - più brevemente denominata FIPAV - è legalmente costituita dalle società ed associazioni sportive aventi sede sportiva in Italia che praticano, nel rispetto delle vigenti disposizioni di legge, lo</w:t>
      </w:r>
      <w:r>
        <w:rPr>
          <w:spacing w:val="-4"/>
          <w:sz w:val="24"/>
        </w:rPr>
        <w:t> </w:t>
      </w:r>
      <w:r>
        <w:rPr>
          <w:sz w:val="24"/>
        </w:rPr>
        <w:t>sport</w:t>
      </w:r>
      <w:r>
        <w:rPr>
          <w:spacing w:val="-6"/>
          <w:sz w:val="24"/>
        </w:rPr>
        <w:t> </w:t>
      </w:r>
      <w:r>
        <w:rPr>
          <w:sz w:val="24"/>
        </w:rPr>
        <w:t>della</w:t>
      </w:r>
      <w:r>
        <w:rPr>
          <w:spacing w:val="-5"/>
          <w:sz w:val="24"/>
        </w:rPr>
        <w:t> </w:t>
      </w:r>
      <w:r>
        <w:rPr>
          <w:sz w:val="24"/>
        </w:rPr>
        <w:t>pallavolo,</w:t>
      </w:r>
      <w:r>
        <w:rPr>
          <w:spacing w:val="-6"/>
          <w:sz w:val="24"/>
        </w:rPr>
        <w:t> </w:t>
      </w:r>
      <w:r>
        <w:rPr>
          <w:sz w:val="24"/>
        </w:rPr>
        <w:t>del</w:t>
      </w:r>
      <w:r>
        <w:rPr>
          <w:spacing w:val="-4"/>
          <w:sz w:val="24"/>
        </w:rPr>
        <w:t> </w:t>
      </w:r>
      <w:r>
        <w:rPr>
          <w:sz w:val="24"/>
        </w:rPr>
        <w:t>beach</w:t>
      </w:r>
      <w:r>
        <w:rPr>
          <w:spacing w:val="-5"/>
          <w:sz w:val="24"/>
        </w:rPr>
        <w:t> </w:t>
      </w:r>
      <w:r>
        <w:rPr>
          <w:sz w:val="24"/>
        </w:rPr>
        <w:t>volley,</w:t>
      </w:r>
      <w:r>
        <w:rPr>
          <w:spacing w:val="-6"/>
          <w:sz w:val="24"/>
        </w:rPr>
        <w:t> </w:t>
      </w:r>
      <w:r>
        <w:rPr>
          <w:sz w:val="24"/>
        </w:rPr>
        <w:t>del</w:t>
      </w:r>
      <w:r>
        <w:rPr>
          <w:spacing w:val="-4"/>
          <w:sz w:val="24"/>
        </w:rPr>
        <w:t> </w:t>
      </w:r>
      <w:r>
        <w:rPr>
          <w:sz w:val="24"/>
        </w:rPr>
        <w:t>sitting</w:t>
      </w:r>
      <w:r>
        <w:rPr>
          <w:spacing w:val="-3"/>
          <w:sz w:val="24"/>
        </w:rPr>
        <w:t> </w:t>
      </w:r>
      <w:r>
        <w:rPr>
          <w:sz w:val="24"/>
        </w:rPr>
        <w:t>volley</w:t>
      </w:r>
      <w:r>
        <w:rPr>
          <w:spacing w:val="-6"/>
          <w:sz w:val="24"/>
        </w:rPr>
        <w:t> </w:t>
      </w:r>
      <w:r>
        <w:rPr>
          <w:sz w:val="24"/>
        </w:rPr>
        <w:t>e</w:t>
      </w:r>
      <w:r>
        <w:rPr>
          <w:spacing w:val="-4"/>
          <w:sz w:val="24"/>
        </w:rPr>
        <w:t> </w:t>
      </w:r>
      <w:r>
        <w:rPr>
          <w:sz w:val="24"/>
        </w:rPr>
        <w:t>dello</w:t>
      </w:r>
      <w:r>
        <w:rPr>
          <w:spacing w:val="-3"/>
          <w:sz w:val="24"/>
        </w:rPr>
        <w:t> </w:t>
      </w:r>
      <w:r>
        <w:rPr>
          <w:sz w:val="24"/>
        </w:rPr>
        <w:t>snow</w:t>
      </w:r>
      <w:r>
        <w:rPr>
          <w:spacing w:val="-4"/>
          <w:sz w:val="24"/>
        </w:rPr>
        <w:t> </w:t>
      </w:r>
      <w:r>
        <w:rPr>
          <w:sz w:val="24"/>
        </w:rPr>
        <w:t>volley come disciplinate dalla FIVB e dalla CEV ed è l’unico soggetto riconosciuto dal CONI, quale Confederazione delle Federazioni Sportive Nazionali (FSN) e Discipline Sportive Associate (DSA), dal CIP, dalla CEV e dalla FIVB, preposto</w:t>
      </w:r>
      <w:r>
        <w:rPr>
          <w:spacing w:val="-8"/>
          <w:sz w:val="24"/>
        </w:rPr>
        <w:t> </w:t>
      </w:r>
      <w:r>
        <w:rPr>
          <w:sz w:val="24"/>
        </w:rPr>
        <w:t>alla</w:t>
      </w:r>
      <w:r>
        <w:rPr>
          <w:spacing w:val="-8"/>
          <w:sz w:val="24"/>
        </w:rPr>
        <w:t> </w:t>
      </w:r>
      <w:r>
        <w:rPr>
          <w:sz w:val="24"/>
        </w:rPr>
        <w:t>organizzazione</w:t>
      </w:r>
      <w:r>
        <w:rPr>
          <w:spacing w:val="-9"/>
          <w:sz w:val="24"/>
        </w:rPr>
        <w:t> </w:t>
      </w:r>
      <w:r>
        <w:rPr>
          <w:sz w:val="24"/>
        </w:rPr>
        <w:t>ed</w:t>
      </w:r>
      <w:r>
        <w:rPr>
          <w:spacing w:val="-9"/>
          <w:sz w:val="24"/>
        </w:rPr>
        <w:t> </w:t>
      </w:r>
      <w:r>
        <w:rPr>
          <w:sz w:val="24"/>
        </w:rPr>
        <w:t>alla</w:t>
      </w:r>
      <w:r>
        <w:rPr>
          <w:spacing w:val="-7"/>
          <w:sz w:val="24"/>
        </w:rPr>
        <w:t> </w:t>
      </w:r>
      <w:r>
        <w:rPr>
          <w:sz w:val="24"/>
        </w:rPr>
        <w:t>regolamentazione</w:t>
      </w:r>
      <w:r>
        <w:rPr>
          <w:spacing w:val="-9"/>
          <w:sz w:val="24"/>
        </w:rPr>
        <w:t> </w:t>
      </w:r>
      <w:r>
        <w:rPr>
          <w:sz w:val="24"/>
        </w:rPr>
        <w:t>di</w:t>
      </w:r>
      <w:r>
        <w:rPr>
          <w:spacing w:val="-8"/>
          <w:sz w:val="24"/>
        </w:rPr>
        <w:t> </w:t>
      </w:r>
      <w:r>
        <w:rPr>
          <w:sz w:val="24"/>
        </w:rPr>
        <w:t>queste</w:t>
      </w:r>
      <w:r>
        <w:rPr>
          <w:spacing w:val="-7"/>
          <w:sz w:val="24"/>
        </w:rPr>
        <w:t> </w:t>
      </w:r>
      <w:r>
        <w:rPr>
          <w:sz w:val="24"/>
        </w:rPr>
        <w:t>discipline</w:t>
      </w:r>
      <w:r>
        <w:rPr>
          <w:spacing w:val="-8"/>
          <w:sz w:val="24"/>
        </w:rPr>
        <w:t> </w:t>
      </w:r>
      <w:r>
        <w:rPr>
          <w:sz w:val="24"/>
        </w:rPr>
        <w:t>in Italia nonché a rappresentare l’attività di pallavolo, di beach volley, sitting volley e snow volley in campo</w:t>
      </w:r>
      <w:r>
        <w:rPr>
          <w:spacing w:val="-3"/>
          <w:sz w:val="24"/>
        </w:rPr>
        <w:t> </w:t>
      </w:r>
      <w:r>
        <w:rPr>
          <w:sz w:val="24"/>
        </w:rPr>
        <w:t>internazionale.</w:t>
      </w:r>
    </w:p>
    <w:p>
      <w:pPr>
        <w:pStyle w:val="ListParagraph"/>
        <w:numPr>
          <w:ilvl w:val="1"/>
          <w:numId w:val="442"/>
        </w:numPr>
        <w:tabs>
          <w:tab w:pos="2667" w:val="left" w:leader="none"/>
        </w:tabs>
        <w:spacing w:line="360" w:lineRule="auto" w:before="0" w:after="0"/>
        <w:ind w:left="2666" w:right="1134" w:hanging="852"/>
        <w:jc w:val="both"/>
        <w:rPr>
          <w:sz w:val="24"/>
        </w:rPr>
      </w:pPr>
      <w:r>
        <w:rPr/>
        <w:pict>
          <v:shape style="position:absolute;margin-left:41.800705pt;margin-top:54.449867pt;width:15.45pt;height:114.05pt;mso-position-horizontal-relative:page;mso-position-vertical-relative:paragraph;z-index:25333145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La</w:t>
      </w:r>
      <w:r>
        <w:rPr>
          <w:spacing w:val="-7"/>
          <w:sz w:val="24"/>
        </w:rPr>
        <w:t> </w:t>
      </w:r>
      <w:r>
        <w:rPr>
          <w:sz w:val="24"/>
        </w:rPr>
        <w:t>FIPAV</w:t>
      </w:r>
      <w:r>
        <w:rPr>
          <w:spacing w:val="-8"/>
          <w:sz w:val="24"/>
        </w:rPr>
        <w:t> </w:t>
      </w:r>
      <w:r>
        <w:rPr>
          <w:sz w:val="24"/>
        </w:rPr>
        <w:t>ha</w:t>
      </w:r>
      <w:r>
        <w:rPr>
          <w:spacing w:val="-8"/>
          <w:sz w:val="24"/>
        </w:rPr>
        <w:t> </w:t>
      </w:r>
      <w:r>
        <w:rPr>
          <w:sz w:val="24"/>
        </w:rPr>
        <w:t>natura</w:t>
      </w:r>
      <w:r>
        <w:rPr>
          <w:spacing w:val="-9"/>
          <w:sz w:val="24"/>
        </w:rPr>
        <w:t> </w:t>
      </w:r>
      <w:r>
        <w:rPr>
          <w:sz w:val="24"/>
        </w:rPr>
        <w:t>giuridica</w:t>
      </w:r>
      <w:r>
        <w:rPr>
          <w:spacing w:val="-7"/>
          <w:sz w:val="24"/>
        </w:rPr>
        <w:t> </w:t>
      </w:r>
      <w:r>
        <w:rPr>
          <w:sz w:val="24"/>
        </w:rPr>
        <w:t>di</w:t>
      </w:r>
      <w:r>
        <w:rPr>
          <w:spacing w:val="-10"/>
          <w:sz w:val="24"/>
        </w:rPr>
        <w:t> </w:t>
      </w:r>
      <w:r>
        <w:rPr>
          <w:sz w:val="24"/>
        </w:rPr>
        <w:t>associazione</w:t>
      </w:r>
      <w:r>
        <w:rPr>
          <w:spacing w:val="-8"/>
          <w:sz w:val="24"/>
        </w:rPr>
        <w:t> </w:t>
      </w:r>
      <w:r>
        <w:rPr>
          <w:sz w:val="24"/>
        </w:rPr>
        <w:t>con</w:t>
      </w:r>
      <w:r>
        <w:rPr>
          <w:spacing w:val="-8"/>
          <w:sz w:val="24"/>
        </w:rPr>
        <w:t> </w:t>
      </w:r>
      <w:r>
        <w:rPr>
          <w:sz w:val="24"/>
        </w:rPr>
        <w:t>personalità</w:t>
      </w:r>
      <w:r>
        <w:rPr>
          <w:spacing w:val="-8"/>
          <w:sz w:val="24"/>
        </w:rPr>
        <w:t> </w:t>
      </w:r>
      <w:r>
        <w:rPr>
          <w:sz w:val="24"/>
        </w:rPr>
        <w:t>di</w:t>
      </w:r>
      <w:r>
        <w:rPr>
          <w:spacing w:val="-10"/>
          <w:sz w:val="24"/>
        </w:rPr>
        <w:t> </w:t>
      </w:r>
      <w:r>
        <w:rPr>
          <w:sz w:val="24"/>
        </w:rPr>
        <w:t>diritto</w:t>
      </w:r>
      <w:r>
        <w:rPr>
          <w:spacing w:val="-7"/>
          <w:sz w:val="24"/>
        </w:rPr>
        <w:t> </w:t>
      </w:r>
      <w:r>
        <w:rPr>
          <w:sz w:val="24"/>
        </w:rPr>
        <w:t>privato ed</w:t>
      </w:r>
      <w:r>
        <w:rPr>
          <w:spacing w:val="-13"/>
          <w:sz w:val="24"/>
        </w:rPr>
        <w:t> </w:t>
      </w:r>
      <w:r>
        <w:rPr>
          <w:sz w:val="24"/>
        </w:rPr>
        <w:t>è</w:t>
      </w:r>
      <w:r>
        <w:rPr>
          <w:spacing w:val="-10"/>
          <w:sz w:val="24"/>
        </w:rPr>
        <w:t> </w:t>
      </w:r>
      <w:r>
        <w:rPr>
          <w:sz w:val="24"/>
        </w:rPr>
        <w:t>disciplinata</w:t>
      </w:r>
      <w:r>
        <w:rPr>
          <w:spacing w:val="-12"/>
          <w:sz w:val="24"/>
        </w:rPr>
        <w:t> </w:t>
      </w:r>
      <w:r>
        <w:rPr>
          <w:sz w:val="24"/>
        </w:rPr>
        <w:t>dal</w:t>
      </w:r>
      <w:r>
        <w:rPr>
          <w:spacing w:val="-13"/>
          <w:sz w:val="24"/>
        </w:rPr>
        <w:t> </w:t>
      </w:r>
      <w:r>
        <w:rPr>
          <w:sz w:val="24"/>
        </w:rPr>
        <w:t>D.</w:t>
      </w:r>
      <w:r>
        <w:rPr>
          <w:spacing w:val="-14"/>
          <w:sz w:val="24"/>
        </w:rPr>
        <w:t> </w:t>
      </w:r>
      <w:r>
        <w:rPr>
          <w:sz w:val="24"/>
        </w:rPr>
        <w:t>Lgs.</w:t>
      </w:r>
      <w:r>
        <w:rPr>
          <w:spacing w:val="-12"/>
          <w:sz w:val="24"/>
        </w:rPr>
        <w:t> </w:t>
      </w:r>
      <w:r>
        <w:rPr>
          <w:sz w:val="24"/>
        </w:rPr>
        <w:t>23</w:t>
      </w:r>
      <w:r>
        <w:rPr>
          <w:spacing w:val="-12"/>
          <w:sz w:val="24"/>
        </w:rPr>
        <w:t> </w:t>
      </w:r>
      <w:r>
        <w:rPr>
          <w:sz w:val="24"/>
        </w:rPr>
        <w:t>luglio</w:t>
      </w:r>
      <w:r>
        <w:rPr>
          <w:spacing w:val="-12"/>
          <w:sz w:val="24"/>
        </w:rPr>
        <w:t> </w:t>
      </w:r>
      <w:r>
        <w:rPr>
          <w:sz w:val="24"/>
        </w:rPr>
        <w:t>1999</w:t>
      </w:r>
      <w:r>
        <w:rPr>
          <w:spacing w:val="-13"/>
          <w:sz w:val="24"/>
        </w:rPr>
        <w:t> </w:t>
      </w:r>
      <w:r>
        <w:rPr>
          <w:sz w:val="24"/>
        </w:rPr>
        <w:t>n.</w:t>
      </w:r>
      <w:r>
        <w:rPr>
          <w:spacing w:val="-12"/>
          <w:sz w:val="24"/>
        </w:rPr>
        <w:t> </w:t>
      </w:r>
      <w:r>
        <w:rPr>
          <w:sz w:val="24"/>
        </w:rPr>
        <w:t>242</w:t>
      </w:r>
      <w:r>
        <w:rPr>
          <w:spacing w:val="-10"/>
          <w:sz w:val="24"/>
        </w:rPr>
        <w:t> </w:t>
      </w:r>
      <w:r>
        <w:rPr>
          <w:sz w:val="24"/>
        </w:rPr>
        <w:t>come</w:t>
      </w:r>
      <w:r>
        <w:rPr>
          <w:spacing w:val="-12"/>
          <w:sz w:val="24"/>
        </w:rPr>
        <w:t> </w:t>
      </w:r>
      <w:r>
        <w:rPr>
          <w:sz w:val="24"/>
        </w:rPr>
        <w:t>modificato</w:t>
      </w:r>
      <w:r>
        <w:rPr>
          <w:spacing w:val="-13"/>
          <w:sz w:val="24"/>
        </w:rPr>
        <w:t> </w:t>
      </w:r>
      <w:r>
        <w:rPr>
          <w:sz w:val="24"/>
        </w:rPr>
        <w:t>dal</w:t>
      </w:r>
      <w:r>
        <w:rPr>
          <w:spacing w:val="-13"/>
          <w:sz w:val="24"/>
        </w:rPr>
        <w:t> </w:t>
      </w:r>
      <w:r>
        <w:rPr>
          <w:sz w:val="24"/>
        </w:rPr>
        <w:t>D.</w:t>
      </w:r>
      <w:r>
        <w:rPr>
          <w:spacing w:val="-11"/>
          <w:sz w:val="24"/>
        </w:rPr>
        <w:t> </w:t>
      </w:r>
      <w:r>
        <w:rPr>
          <w:sz w:val="24"/>
        </w:rPr>
        <w:t>Lgs. 8 gennaio 2004 n.15 e successive modifiche ed integrazioni nonché, per quanto in esso non espressamente previsto, dal codice civile e dalle disposizioni di attuazione del</w:t>
      </w:r>
      <w:r>
        <w:rPr>
          <w:spacing w:val="-4"/>
          <w:sz w:val="24"/>
        </w:rPr>
        <w:t> </w:t>
      </w:r>
      <w:r>
        <w:rPr>
          <w:sz w:val="24"/>
        </w:rPr>
        <w:t>medesimo.</w:t>
      </w:r>
    </w:p>
    <w:p>
      <w:pPr>
        <w:pStyle w:val="ListParagraph"/>
        <w:numPr>
          <w:ilvl w:val="1"/>
          <w:numId w:val="442"/>
        </w:numPr>
        <w:tabs>
          <w:tab w:pos="2667" w:val="left" w:leader="none"/>
        </w:tabs>
        <w:spacing w:line="360" w:lineRule="auto" w:before="0" w:after="0"/>
        <w:ind w:left="2666" w:right="1134" w:hanging="852"/>
        <w:jc w:val="both"/>
        <w:rPr>
          <w:sz w:val="24"/>
        </w:rPr>
      </w:pPr>
      <w:r>
        <w:rPr/>
        <w:pict>
          <v:shape style="position:absolute;margin-left:41.800713pt;margin-top:82.341850pt;width:15.45pt;height:167.95pt;mso-position-horizontal-relative:page;mso-position-vertical-relative:paragraph;z-index:25333043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La FIPAV non persegue fini di lucro ed è retta dalle norme del presente Statuto e da quelle regolamentari sulla base del principio di democrazia interna,</w:t>
      </w:r>
      <w:r>
        <w:rPr>
          <w:spacing w:val="-17"/>
          <w:sz w:val="24"/>
        </w:rPr>
        <w:t> </w:t>
      </w:r>
      <w:r>
        <w:rPr>
          <w:sz w:val="24"/>
        </w:rPr>
        <w:t>del</w:t>
      </w:r>
      <w:r>
        <w:rPr>
          <w:spacing w:val="-16"/>
          <w:sz w:val="24"/>
        </w:rPr>
        <w:t> </w:t>
      </w:r>
      <w:r>
        <w:rPr>
          <w:sz w:val="24"/>
        </w:rPr>
        <w:t>principio</w:t>
      </w:r>
      <w:r>
        <w:rPr>
          <w:spacing w:val="-16"/>
          <w:sz w:val="24"/>
        </w:rPr>
        <w:t> </w:t>
      </w:r>
      <w:r>
        <w:rPr>
          <w:sz w:val="24"/>
        </w:rPr>
        <w:t>di</w:t>
      </w:r>
      <w:r>
        <w:rPr>
          <w:spacing w:val="-17"/>
          <w:sz w:val="24"/>
        </w:rPr>
        <w:t> </w:t>
      </w:r>
      <w:r>
        <w:rPr>
          <w:sz w:val="24"/>
        </w:rPr>
        <w:t>partecipazione</w:t>
      </w:r>
      <w:r>
        <w:rPr>
          <w:spacing w:val="-14"/>
          <w:sz w:val="24"/>
        </w:rPr>
        <w:t> </w:t>
      </w:r>
      <w:r>
        <w:rPr>
          <w:sz w:val="24"/>
        </w:rPr>
        <w:t>all’attività</w:t>
      </w:r>
      <w:r>
        <w:rPr>
          <w:spacing w:val="-14"/>
          <w:sz w:val="24"/>
        </w:rPr>
        <w:t> </w:t>
      </w:r>
      <w:r>
        <w:rPr>
          <w:sz w:val="24"/>
        </w:rPr>
        <w:t>sportiva</w:t>
      </w:r>
      <w:r>
        <w:rPr>
          <w:spacing w:val="-16"/>
          <w:sz w:val="24"/>
        </w:rPr>
        <w:t> </w:t>
      </w:r>
      <w:r>
        <w:rPr>
          <w:sz w:val="24"/>
        </w:rPr>
        <w:t>da</w:t>
      </w:r>
      <w:r>
        <w:rPr>
          <w:spacing w:val="-17"/>
          <w:sz w:val="24"/>
        </w:rPr>
        <w:t> </w:t>
      </w:r>
      <w:r>
        <w:rPr>
          <w:sz w:val="24"/>
        </w:rPr>
        <w:t>parte</w:t>
      </w:r>
      <w:r>
        <w:rPr>
          <w:spacing w:val="-17"/>
          <w:sz w:val="24"/>
        </w:rPr>
        <w:t> </w:t>
      </w:r>
      <w:r>
        <w:rPr>
          <w:sz w:val="24"/>
        </w:rPr>
        <w:t>di</w:t>
      </w:r>
      <w:r>
        <w:rPr>
          <w:spacing w:val="-16"/>
          <w:sz w:val="24"/>
        </w:rPr>
        <w:t> </w:t>
      </w:r>
      <w:r>
        <w:rPr>
          <w:sz w:val="24"/>
        </w:rPr>
        <w:t>chiunque in condizioni di parità e in armonia con l’ordinamento sportivo nazionale ed internazionale nonché con le deliberazioni e gli indirizzi del CIO, della FIVB, del CONI e del</w:t>
      </w:r>
      <w:r>
        <w:rPr>
          <w:spacing w:val="-2"/>
          <w:sz w:val="24"/>
        </w:rPr>
        <w:t> </w:t>
      </w:r>
      <w:r>
        <w:rPr>
          <w:sz w:val="24"/>
        </w:rPr>
        <w:t>CIP.</w:t>
      </w:r>
    </w:p>
    <w:p>
      <w:pPr>
        <w:pStyle w:val="ListParagraph"/>
        <w:numPr>
          <w:ilvl w:val="1"/>
          <w:numId w:val="442"/>
        </w:numPr>
        <w:tabs>
          <w:tab w:pos="2667" w:val="left" w:leader="none"/>
        </w:tabs>
        <w:spacing w:line="360" w:lineRule="auto" w:before="0" w:after="0"/>
        <w:ind w:left="2666" w:right="1132" w:hanging="852"/>
        <w:jc w:val="both"/>
        <w:rPr>
          <w:sz w:val="24"/>
        </w:rPr>
      </w:pPr>
      <w:r>
        <w:rPr>
          <w:sz w:val="24"/>
        </w:rPr>
        <w:t>Lo Statuto, i regolamenti, le norme e le decisioni della Fédération Internationale de Volleyball (FIVB), alla quale la FIPAV aderisce, sono considerati parte integrante dello Statuto Federale se non in contrasto con</w:t>
      </w:r>
      <w:r>
        <w:rPr>
          <w:spacing w:val="-45"/>
          <w:sz w:val="24"/>
        </w:rPr>
        <w:t> </w:t>
      </w:r>
      <w:r>
        <w:rPr>
          <w:sz w:val="24"/>
        </w:rPr>
        <w:t>le normative del CIO e del CONI e devono essere obbligatoriamente rispettati dalla Federazione, dai suoi tesserati ed affiliati, nonché da chiunque fosse interessato</w:t>
      </w:r>
      <w:r>
        <w:rPr>
          <w:spacing w:val="-13"/>
          <w:sz w:val="24"/>
        </w:rPr>
        <w:t> </w:t>
      </w:r>
      <w:r>
        <w:rPr>
          <w:sz w:val="24"/>
        </w:rPr>
        <w:t>allo</w:t>
      </w:r>
      <w:r>
        <w:rPr>
          <w:spacing w:val="-12"/>
          <w:sz w:val="24"/>
        </w:rPr>
        <w:t> </w:t>
      </w:r>
      <w:r>
        <w:rPr>
          <w:sz w:val="24"/>
        </w:rPr>
        <w:t>sport</w:t>
      </w:r>
      <w:r>
        <w:rPr>
          <w:spacing w:val="-13"/>
          <w:sz w:val="24"/>
        </w:rPr>
        <w:t> </w:t>
      </w:r>
      <w:r>
        <w:rPr>
          <w:sz w:val="24"/>
        </w:rPr>
        <w:t>della</w:t>
      </w:r>
      <w:r>
        <w:rPr>
          <w:spacing w:val="-12"/>
          <w:sz w:val="24"/>
        </w:rPr>
        <w:t> </w:t>
      </w:r>
      <w:r>
        <w:rPr>
          <w:sz w:val="24"/>
        </w:rPr>
        <w:t>pallavolo,</w:t>
      </w:r>
      <w:r>
        <w:rPr>
          <w:spacing w:val="-12"/>
          <w:sz w:val="24"/>
        </w:rPr>
        <w:t> </w:t>
      </w:r>
      <w:r>
        <w:rPr>
          <w:sz w:val="24"/>
        </w:rPr>
        <w:t>salvo</w:t>
      </w:r>
      <w:r>
        <w:rPr>
          <w:spacing w:val="-12"/>
          <w:sz w:val="24"/>
        </w:rPr>
        <w:t> </w:t>
      </w:r>
      <w:r>
        <w:rPr>
          <w:sz w:val="24"/>
        </w:rPr>
        <w:t>diversa</w:t>
      </w:r>
      <w:r>
        <w:rPr>
          <w:spacing w:val="-12"/>
          <w:sz w:val="24"/>
        </w:rPr>
        <w:t> </w:t>
      </w:r>
      <w:r>
        <w:rPr>
          <w:sz w:val="24"/>
        </w:rPr>
        <w:t>autorizzazione</w:t>
      </w:r>
      <w:r>
        <w:rPr>
          <w:spacing w:val="-12"/>
          <w:sz w:val="24"/>
        </w:rPr>
        <w:t> </w:t>
      </w:r>
      <w:r>
        <w:rPr>
          <w:sz w:val="24"/>
        </w:rPr>
        <w:t>della</w:t>
      </w:r>
      <w:r>
        <w:rPr>
          <w:spacing w:val="-12"/>
          <w:sz w:val="24"/>
        </w:rPr>
        <w:t> </w:t>
      </w:r>
      <w:r>
        <w:rPr>
          <w:sz w:val="24"/>
        </w:rPr>
        <w:t>FIVB.</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7"/>
        </w:rPr>
      </w:pPr>
      <w:r>
        <w:rPr/>
        <w:pict>
          <v:shape style="position:absolute;margin-left:46.68pt;margin-top:11.505483pt;width:6.05pt;height:10pt;mso-position-horizontal-relative:page;mso-position-vertical-relative:paragraph;z-index:-249988096;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w w:val="99"/>
                      <w:sz w:val="20"/>
                    </w:rPr>
                    <w:t>5</w:t>
                  </w:r>
                </w:p>
              </w:txbxContent>
            </v:textbox>
            <w10:wrap type="topAndBottom"/>
          </v:shape>
        </w:pict>
      </w:r>
    </w:p>
    <w:p>
      <w:pPr>
        <w:spacing w:after="0"/>
        <w:rPr>
          <w:sz w:val="17"/>
        </w:rPr>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74215936"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ListParagraph"/>
        <w:numPr>
          <w:ilvl w:val="1"/>
          <w:numId w:val="442"/>
        </w:numPr>
        <w:tabs>
          <w:tab w:pos="2667" w:val="left" w:leader="none"/>
        </w:tabs>
        <w:spacing w:line="360" w:lineRule="auto" w:before="234" w:after="0"/>
        <w:ind w:left="2666" w:right="1136" w:hanging="852"/>
        <w:jc w:val="both"/>
        <w:rPr>
          <w:sz w:val="24"/>
        </w:rPr>
      </w:pPr>
      <w:r>
        <w:rPr>
          <w:sz w:val="24"/>
        </w:rPr>
        <w:t>Nell’ambito dell’ordinamento sportivo la FIPAV svolge le proprie funzioni in piena autonomia tecnica, organizzativa e gestionale, sotto la vigilanza del CONI e del CIP per quanto riguarda l’attività di sitting</w:t>
      </w:r>
      <w:r>
        <w:rPr>
          <w:spacing w:val="-12"/>
          <w:sz w:val="24"/>
        </w:rPr>
        <w:t> </w:t>
      </w:r>
      <w:r>
        <w:rPr>
          <w:sz w:val="24"/>
        </w:rPr>
        <w:t>volley.</w:t>
      </w:r>
    </w:p>
    <w:p>
      <w:pPr>
        <w:pStyle w:val="ListParagraph"/>
        <w:numPr>
          <w:ilvl w:val="1"/>
          <w:numId w:val="442"/>
        </w:numPr>
        <w:tabs>
          <w:tab w:pos="2667" w:val="left" w:leader="none"/>
        </w:tabs>
        <w:spacing w:line="360" w:lineRule="auto" w:before="1" w:after="0"/>
        <w:ind w:left="2666" w:right="1134" w:hanging="852"/>
        <w:jc w:val="both"/>
        <w:rPr>
          <w:sz w:val="24"/>
        </w:rPr>
      </w:pPr>
      <w:r>
        <w:rPr/>
        <w:pict>
          <v:shape style="position:absolute;margin-left:41.800697pt;margin-top:71.857872pt;width:15.45pt;height:139.9pt;mso-position-horizontal-relative:page;mso-position-vertical-relative:paragraph;z-index:25333760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In caso di aggregazione in un unico soggetto giuridico con altra</w:t>
      </w:r>
      <w:r>
        <w:rPr>
          <w:spacing w:val="-31"/>
          <w:sz w:val="24"/>
        </w:rPr>
        <w:t> </w:t>
      </w:r>
      <w:r>
        <w:rPr>
          <w:sz w:val="24"/>
        </w:rPr>
        <w:t>Federazione e/o DSA, prevederà modalità organizzative che tutelino la specificità delle singole discipline, la destinazione dei relativi fondi e la rappresentanza dei loro affiliati e tesserati. La Giunta del CONI emana regolamenti finalizzati a favorire le predette garanzie e la razionalizzazione delle</w:t>
      </w:r>
      <w:r>
        <w:rPr>
          <w:spacing w:val="-10"/>
          <w:sz w:val="24"/>
        </w:rPr>
        <w:t> </w:t>
      </w:r>
      <w:r>
        <w:rPr>
          <w:sz w:val="24"/>
        </w:rPr>
        <w:t>risorse.</w:t>
      </w:r>
    </w:p>
    <w:p>
      <w:pPr>
        <w:pStyle w:val="BodyText"/>
        <w:rPr>
          <w:sz w:val="26"/>
        </w:rPr>
      </w:pPr>
    </w:p>
    <w:p>
      <w:pPr>
        <w:pStyle w:val="BodyText"/>
        <w:spacing w:before="1"/>
        <w:rPr>
          <w:sz w:val="29"/>
        </w:rPr>
      </w:pPr>
    </w:p>
    <w:p>
      <w:pPr>
        <w:tabs>
          <w:tab w:pos="5468" w:val="left" w:leader="none"/>
          <w:tab w:pos="10801" w:val="left" w:leader="none"/>
        </w:tabs>
        <w:spacing w:before="0"/>
        <w:ind w:left="1786" w:right="0" w:firstLine="0"/>
        <w:jc w:val="left"/>
        <w:rPr>
          <w:b/>
          <w:sz w:val="28"/>
        </w:rPr>
      </w:pPr>
      <w:bookmarkStart w:name="Art.2 - Scopi" w:id="286"/>
      <w:bookmarkEnd w:id="286"/>
      <w:r>
        <w:rPr/>
      </w:r>
      <w:bookmarkStart w:name="_bookmark280" w:id="287"/>
      <w:bookmarkEnd w:id="287"/>
      <w:r>
        <w:rPr/>
      </w:r>
      <w:r>
        <w:rPr>
          <w:b/>
          <w:w w:val="100"/>
          <w:sz w:val="28"/>
          <w:u w:val="single"/>
        </w:rPr>
        <w:t> </w:t>
      </w:r>
      <w:r>
        <w:rPr>
          <w:b/>
          <w:sz w:val="28"/>
          <w:u w:val="single"/>
        </w:rPr>
        <w:tab/>
      </w:r>
      <w:hyperlink w:history="true" w:anchor="_bookmark278">
        <w:r>
          <w:rPr>
            <w:b/>
            <w:sz w:val="28"/>
            <w:u w:val="single"/>
          </w:rPr>
          <w:t>Art.2 -</w:t>
        </w:r>
        <w:r>
          <w:rPr>
            <w:b/>
            <w:spacing w:val="-5"/>
            <w:sz w:val="28"/>
            <w:u w:val="single"/>
          </w:rPr>
          <w:t> </w:t>
        </w:r>
        <w:r>
          <w:rPr>
            <w:b/>
            <w:sz w:val="28"/>
            <w:u w:val="single"/>
          </w:rPr>
          <w:t>Scop</w:t>
        </w:r>
      </w:hyperlink>
      <w:r>
        <w:rPr>
          <w:b/>
          <w:sz w:val="28"/>
          <w:u w:val="single"/>
        </w:rPr>
        <w:t>i</w:t>
        <w:tab/>
      </w:r>
    </w:p>
    <w:p>
      <w:pPr>
        <w:pStyle w:val="BodyText"/>
        <w:spacing w:before="6"/>
        <w:rPr>
          <w:b/>
          <w:sz w:val="15"/>
        </w:rPr>
      </w:pPr>
    </w:p>
    <w:p>
      <w:pPr>
        <w:pStyle w:val="ListParagraph"/>
        <w:numPr>
          <w:ilvl w:val="0"/>
          <w:numId w:val="443"/>
        </w:numPr>
        <w:tabs>
          <w:tab w:pos="2667" w:val="left" w:leader="none"/>
        </w:tabs>
        <w:spacing w:line="240" w:lineRule="auto" w:before="92" w:after="0"/>
        <w:ind w:left="2666" w:right="0" w:hanging="853"/>
        <w:jc w:val="both"/>
        <w:rPr>
          <w:sz w:val="24"/>
        </w:rPr>
      </w:pPr>
      <w:r>
        <w:rPr>
          <w:sz w:val="24"/>
        </w:rPr>
        <w:t>Gli scopi istituzionali della FIPAV</w:t>
      </w:r>
      <w:r>
        <w:rPr>
          <w:spacing w:val="-2"/>
          <w:sz w:val="24"/>
        </w:rPr>
        <w:t> </w:t>
      </w:r>
      <w:r>
        <w:rPr>
          <w:sz w:val="24"/>
        </w:rPr>
        <w:t>sono:</w:t>
      </w:r>
    </w:p>
    <w:p>
      <w:pPr>
        <w:pStyle w:val="ListParagraph"/>
        <w:numPr>
          <w:ilvl w:val="1"/>
          <w:numId w:val="443"/>
        </w:numPr>
        <w:tabs>
          <w:tab w:pos="3092" w:val="left" w:leader="none"/>
        </w:tabs>
        <w:spacing w:line="360" w:lineRule="auto" w:before="139" w:after="0"/>
        <w:ind w:left="3091" w:right="1138" w:hanging="425"/>
        <w:jc w:val="both"/>
        <w:rPr>
          <w:sz w:val="24"/>
        </w:rPr>
      </w:pPr>
      <w:r>
        <w:rPr/>
        <w:pict>
          <v:shape style="position:absolute;margin-left:41.800705pt;margin-top:50.359859pt;width:15.45pt;height:114.05pt;mso-position-horizontal-relative:page;mso-position-vertical-relative:paragraph;z-index:25333657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la promozione, il potenziamento, l’organizzazione e la disciplina dello sport della pallavolo, del beach volley, del sitting volley e dello snow volley;</w:t>
      </w:r>
    </w:p>
    <w:p>
      <w:pPr>
        <w:pStyle w:val="ListParagraph"/>
        <w:numPr>
          <w:ilvl w:val="1"/>
          <w:numId w:val="443"/>
        </w:numPr>
        <w:tabs>
          <w:tab w:pos="3092" w:val="left" w:leader="none"/>
        </w:tabs>
        <w:spacing w:line="360" w:lineRule="auto" w:before="0" w:after="0"/>
        <w:ind w:left="3091" w:right="1132" w:hanging="425"/>
        <w:jc w:val="both"/>
        <w:rPr>
          <w:sz w:val="24"/>
        </w:rPr>
      </w:pPr>
      <w:r>
        <w:rPr>
          <w:sz w:val="24"/>
        </w:rPr>
        <w:t>lo sviluppo dell’attività agonistica, la preparazione degli atleti e l’approntamento dei mezzi necessari per la partecipazione ai Giochi Olimpici</w:t>
      </w:r>
      <w:r>
        <w:rPr>
          <w:spacing w:val="-11"/>
          <w:sz w:val="24"/>
        </w:rPr>
        <w:t> </w:t>
      </w:r>
      <w:r>
        <w:rPr>
          <w:sz w:val="24"/>
        </w:rPr>
        <w:t>e</w:t>
      </w:r>
      <w:r>
        <w:rPr>
          <w:spacing w:val="-12"/>
          <w:sz w:val="24"/>
        </w:rPr>
        <w:t> </w:t>
      </w:r>
      <w:r>
        <w:rPr>
          <w:sz w:val="24"/>
        </w:rPr>
        <w:t>alle</w:t>
      </w:r>
      <w:r>
        <w:rPr>
          <w:spacing w:val="-8"/>
          <w:sz w:val="24"/>
        </w:rPr>
        <w:t> </w:t>
      </w:r>
      <w:r>
        <w:rPr>
          <w:sz w:val="24"/>
        </w:rPr>
        <w:t>competizioni</w:t>
      </w:r>
      <w:r>
        <w:rPr>
          <w:spacing w:val="-11"/>
          <w:sz w:val="24"/>
        </w:rPr>
        <w:t> </w:t>
      </w:r>
      <w:r>
        <w:rPr>
          <w:sz w:val="24"/>
        </w:rPr>
        <w:t>internazionali,</w:t>
      </w:r>
      <w:r>
        <w:rPr>
          <w:spacing w:val="-10"/>
          <w:sz w:val="24"/>
        </w:rPr>
        <w:t> </w:t>
      </w:r>
      <w:r>
        <w:rPr>
          <w:sz w:val="24"/>
        </w:rPr>
        <w:t>in</w:t>
      </w:r>
      <w:r>
        <w:rPr>
          <w:spacing w:val="-13"/>
          <w:sz w:val="24"/>
        </w:rPr>
        <w:t> </w:t>
      </w:r>
      <w:r>
        <w:rPr>
          <w:sz w:val="24"/>
        </w:rPr>
        <w:t>armonia</w:t>
      </w:r>
      <w:r>
        <w:rPr>
          <w:spacing w:val="-10"/>
          <w:sz w:val="24"/>
        </w:rPr>
        <w:t> </w:t>
      </w:r>
      <w:r>
        <w:rPr>
          <w:sz w:val="24"/>
        </w:rPr>
        <w:t>con</w:t>
      </w:r>
      <w:r>
        <w:rPr>
          <w:spacing w:val="-8"/>
          <w:sz w:val="24"/>
        </w:rPr>
        <w:t> </w:t>
      </w:r>
      <w:r>
        <w:rPr>
          <w:sz w:val="24"/>
        </w:rPr>
        <w:t>le</w:t>
      </w:r>
      <w:r>
        <w:rPr>
          <w:spacing w:val="-12"/>
          <w:sz w:val="24"/>
        </w:rPr>
        <w:t> </w:t>
      </w:r>
      <w:r>
        <w:rPr>
          <w:sz w:val="24"/>
        </w:rPr>
        <w:t>deliberazioni e gli indirizzi del CIO, della FIVB, dal World ParaVolley, del CONI e del CIP;</w:t>
      </w:r>
    </w:p>
    <w:p>
      <w:pPr>
        <w:pStyle w:val="ListParagraph"/>
        <w:numPr>
          <w:ilvl w:val="1"/>
          <w:numId w:val="443"/>
        </w:numPr>
        <w:tabs>
          <w:tab w:pos="3092" w:val="left" w:leader="none"/>
        </w:tabs>
        <w:spacing w:line="360" w:lineRule="auto" w:before="1" w:after="0"/>
        <w:ind w:left="3091" w:right="1137" w:hanging="425"/>
        <w:jc w:val="both"/>
        <w:rPr>
          <w:sz w:val="24"/>
        </w:rPr>
      </w:pPr>
      <w:r>
        <w:rPr/>
        <w:pict>
          <v:shape style="position:absolute;margin-left:41.800713pt;margin-top:9.191866pt;width:15.45pt;height:167.95pt;mso-position-horizontal-relative:page;mso-position-vertical-relative:paragraph;z-index:25333555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la prevenzione e la repressione dell’uso di sostanze che alterano le naturali</w:t>
      </w:r>
      <w:r>
        <w:rPr>
          <w:spacing w:val="-19"/>
          <w:sz w:val="24"/>
        </w:rPr>
        <w:t> </w:t>
      </w:r>
      <w:r>
        <w:rPr>
          <w:sz w:val="24"/>
        </w:rPr>
        <w:t>prestazioni</w:t>
      </w:r>
      <w:r>
        <w:rPr>
          <w:spacing w:val="-15"/>
          <w:sz w:val="24"/>
        </w:rPr>
        <w:t> </w:t>
      </w:r>
      <w:r>
        <w:rPr>
          <w:sz w:val="24"/>
        </w:rPr>
        <w:t>fisiche</w:t>
      </w:r>
      <w:r>
        <w:rPr>
          <w:spacing w:val="-15"/>
          <w:sz w:val="24"/>
        </w:rPr>
        <w:t> </w:t>
      </w:r>
      <w:r>
        <w:rPr>
          <w:sz w:val="24"/>
        </w:rPr>
        <w:t>degli</w:t>
      </w:r>
      <w:r>
        <w:rPr>
          <w:spacing w:val="-16"/>
          <w:sz w:val="24"/>
        </w:rPr>
        <w:t> </w:t>
      </w:r>
      <w:r>
        <w:rPr>
          <w:sz w:val="24"/>
        </w:rPr>
        <w:t>atleti,</w:t>
      </w:r>
      <w:r>
        <w:rPr>
          <w:spacing w:val="-15"/>
          <w:sz w:val="24"/>
        </w:rPr>
        <w:t> </w:t>
      </w:r>
      <w:r>
        <w:rPr>
          <w:sz w:val="24"/>
        </w:rPr>
        <w:t>aderendo</w:t>
      </w:r>
      <w:r>
        <w:rPr>
          <w:spacing w:val="-15"/>
          <w:sz w:val="24"/>
        </w:rPr>
        <w:t> </w:t>
      </w:r>
      <w:r>
        <w:rPr>
          <w:sz w:val="24"/>
        </w:rPr>
        <w:t>incondizionatamente</w:t>
      </w:r>
      <w:r>
        <w:rPr>
          <w:spacing w:val="-14"/>
          <w:sz w:val="24"/>
        </w:rPr>
        <w:t> </w:t>
      </w:r>
      <w:r>
        <w:rPr>
          <w:sz w:val="24"/>
        </w:rPr>
        <w:t>alle Norme Sportive Antidoping o alle disposizioni del Codice Mondiale Antidoping della</w:t>
      </w:r>
      <w:r>
        <w:rPr>
          <w:spacing w:val="-4"/>
          <w:sz w:val="24"/>
        </w:rPr>
        <w:t> </w:t>
      </w:r>
      <w:r>
        <w:rPr>
          <w:sz w:val="24"/>
        </w:rPr>
        <w:t>WADA.</w:t>
      </w:r>
    </w:p>
    <w:p>
      <w:pPr>
        <w:pStyle w:val="ListParagraph"/>
        <w:numPr>
          <w:ilvl w:val="0"/>
          <w:numId w:val="443"/>
        </w:numPr>
        <w:tabs>
          <w:tab w:pos="2667" w:val="left" w:leader="none"/>
        </w:tabs>
        <w:spacing w:line="240" w:lineRule="auto" w:before="0" w:after="0"/>
        <w:ind w:left="2666" w:right="0" w:hanging="853"/>
        <w:jc w:val="both"/>
        <w:rPr>
          <w:sz w:val="24"/>
        </w:rPr>
      </w:pPr>
      <w:r>
        <w:rPr>
          <w:sz w:val="24"/>
        </w:rPr>
        <w:t>Per il raggiungimento dei suoi scopi la FIPAV</w:t>
      </w:r>
      <w:r>
        <w:rPr>
          <w:spacing w:val="-5"/>
          <w:sz w:val="24"/>
        </w:rPr>
        <w:t> </w:t>
      </w:r>
      <w:r>
        <w:rPr>
          <w:sz w:val="24"/>
        </w:rPr>
        <w:t>potrà:</w:t>
      </w:r>
    </w:p>
    <w:p>
      <w:pPr>
        <w:pStyle w:val="ListParagraph"/>
        <w:numPr>
          <w:ilvl w:val="1"/>
          <w:numId w:val="443"/>
        </w:numPr>
        <w:tabs>
          <w:tab w:pos="3027" w:val="left" w:leader="none"/>
        </w:tabs>
        <w:spacing w:line="360" w:lineRule="auto" w:before="137" w:after="0"/>
        <w:ind w:left="3026" w:right="1139" w:hanging="360"/>
        <w:jc w:val="both"/>
        <w:rPr>
          <w:sz w:val="24"/>
        </w:rPr>
      </w:pPr>
      <w:r>
        <w:rPr>
          <w:sz w:val="24"/>
        </w:rPr>
        <w:t>dettare le regole del gioco della pallavolo, del beach volley, del sitting volley e dello snow volley in aderenza alle norme della FIVB e dal World ParaVolley;</w:t>
      </w:r>
    </w:p>
    <w:p>
      <w:pPr>
        <w:pStyle w:val="ListParagraph"/>
        <w:numPr>
          <w:ilvl w:val="1"/>
          <w:numId w:val="443"/>
        </w:numPr>
        <w:tabs>
          <w:tab w:pos="3027" w:val="left" w:leader="none"/>
        </w:tabs>
        <w:spacing w:line="360" w:lineRule="auto" w:before="2" w:after="0"/>
        <w:ind w:left="3026" w:right="1136" w:hanging="360"/>
        <w:jc w:val="both"/>
        <w:rPr>
          <w:sz w:val="20"/>
        </w:rPr>
      </w:pPr>
      <w:r>
        <w:rPr>
          <w:sz w:val="24"/>
        </w:rPr>
        <w:t>disciplinare l’ordinamento dei campionati, fissare i criteri di formulazione delle classifiche e di omologazione dei risultati, assegnare il titolo di Campione d’Italia e ratificare le promozioni e le</w:t>
      </w:r>
      <w:r>
        <w:rPr>
          <w:spacing w:val="-11"/>
          <w:sz w:val="24"/>
        </w:rPr>
        <w:t> </w:t>
      </w:r>
      <w:r>
        <w:rPr>
          <w:sz w:val="24"/>
        </w:rPr>
        <w:t>retrocessioni</w:t>
      </w:r>
      <w:r>
        <w:rPr>
          <w:sz w:val="20"/>
        </w:rPr>
        <w:t>;</w:t>
      </w:r>
    </w:p>
    <w:p>
      <w:pPr>
        <w:pStyle w:val="BodyText"/>
        <w:spacing w:before="6"/>
        <w:rPr>
          <w:sz w:val="26"/>
        </w:rPr>
      </w:pPr>
      <w:r>
        <w:rPr/>
        <w:pict>
          <v:shape style="position:absolute;margin-left:46.68pt;margin-top:16.448597pt;width:6.05pt;height:10pt;mso-position-horizontal-relative:page;mso-position-vertical-relative:paragraph;z-index:-249982976;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w w:val="99"/>
                      <w:sz w:val="20"/>
                    </w:rPr>
                    <w:t>6</w:t>
                  </w:r>
                </w:p>
              </w:txbxContent>
            </v:textbox>
            <w10:wrap type="topAndBottom"/>
          </v:shape>
        </w:pict>
      </w:r>
    </w:p>
    <w:p>
      <w:pPr>
        <w:spacing w:after="0"/>
        <w:rPr>
          <w:sz w:val="26"/>
        </w:rPr>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53339648"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v:shape style="position:absolute;left:933;top:15702;width:121;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w w:val="99"/>
                        <w:sz w:val="20"/>
                      </w:rPr>
                      <w:t>7</w:t>
                    </w:r>
                  </w:p>
                </w:txbxContent>
              </v:textbox>
              <w10:wrap type="non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ListParagraph"/>
        <w:numPr>
          <w:ilvl w:val="1"/>
          <w:numId w:val="443"/>
        </w:numPr>
        <w:tabs>
          <w:tab w:pos="3027" w:val="left" w:leader="none"/>
        </w:tabs>
        <w:spacing w:line="360" w:lineRule="auto" w:before="234" w:after="0"/>
        <w:ind w:left="3026" w:right="1137" w:hanging="360"/>
        <w:jc w:val="both"/>
        <w:rPr>
          <w:sz w:val="24"/>
        </w:rPr>
      </w:pPr>
      <w:r>
        <w:rPr>
          <w:sz w:val="24"/>
        </w:rPr>
        <w:t>presiedere alla formazione delle squadre nazionali e fissarne il programma;</w:t>
      </w:r>
    </w:p>
    <w:p>
      <w:pPr>
        <w:pStyle w:val="ListParagraph"/>
        <w:numPr>
          <w:ilvl w:val="1"/>
          <w:numId w:val="443"/>
        </w:numPr>
        <w:tabs>
          <w:tab w:pos="3027" w:val="left" w:leader="none"/>
        </w:tabs>
        <w:spacing w:line="360" w:lineRule="auto" w:before="0" w:after="0"/>
        <w:ind w:left="3026" w:right="1133" w:hanging="360"/>
        <w:jc w:val="both"/>
        <w:rPr>
          <w:sz w:val="24"/>
        </w:rPr>
      </w:pPr>
      <w:r>
        <w:rPr>
          <w:sz w:val="24"/>
        </w:rPr>
        <w:t>fissare i criteri di promozione e retrocessione nei campionati sulla base esclusiva del diritto sportivo e i criteri di iscrizione ai campionati che tengano anche conto dei requisiti economici-gestionali e di equilibrio finanziario degli</w:t>
      </w:r>
      <w:r>
        <w:rPr>
          <w:spacing w:val="-4"/>
          <w:sz w:val="24"/>
        </w:rPr>
        <w:t> </w:t>
      </w:r>
      <w:r>
        <w:rPr>
          <w:sz w:val="24"/>
        </w:rPr>
        <w:t>affiliati;</w:t>
      </w:r>
    </w:p>
    <w:p>
      <w:pPr>
        <w:pStyle w:val="ListParagraph"/>
        <w:numPr>
          <w:ilvl w:val="1"/>
          <w:numId w:val="443"/>
        </w:numPr>
        <w:tabs>
          <w:tab w:pos="3027" w:val="left" w:leader="none"/>
        </w:tabs>
        <w:spacing w:line="362" w:lineRule="auto" w:before="0" w:after="0"/>
        <w:ind w:left="3026" w:right="1137" w:hanging="360"/>
        <w:jc w:val="both"/>
        <w:rPr>
          <w:sz w:val="24"/>
        </w:rPr>
      </w:pPr>
      <w:r>
        <w:rPr/>
        <w:pict>
          <v:shape style="position:absolute;margin-left:41.800697pt;margin-top:9.767834pt;width:15.45pt;height:139.9pt;mso-position-horizontal-relative:page;mso-position-vertical-relative:paragraph;z-index:25334272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curare le relazioni sportive internazionali anche al fine di armonizzare i calendari</w:t>
      </w:r>
      <w:r>
        <w:rPr>
          <w:spacing w:val="-3"/>
          <w:sz w:val="24"/>
        </w:rPr>
        <w:t> </w:t>
      </w:r>
      <w:r>
        <w:rPr>
          <w:sz w:val="24"/>
        </w:rPr>
        <w:t>sportivi;</w:t>
      </w:r>
    </w:p>
    <w:p>
      <w:pPr>
        <w:pStyle w:val="ListParagraph"/>
        <w:numPr>
          <w:ilvl w:val="1"/>
          <w:numId w:val="443"/>
        </w:numPr>
        <w:tabs>
          <w:tab w:pos="3027" w:val="left" w:leader="none"/>
        </w:tabs>
        <w:spacing w:line="360" w:lineRule="auto" w:before="0" w:after="0"/>
        <w:ind w:left="3026" w:right="1132" w:hanging="360"/>
        <w:jc w:val="both"/>
        <w:rPr>
          <w:sz w:val="24"/>
        </w:rPr>
      </w:pPr>
      <w:r>
        <w:rPr>
          <w:sz w:val="24"/>
        </w:rPr>
        <w:t>dettare principi ed emanare regolamenti in tema di tesseramento di atleti provenienti da federazione straniera nonché emanare le norme per l’utilizzazione in campo degli atleti non selezionabili per la formazione delle squadre nazionali al fine di promuovere la competitività delle squadre e delle rappresentative nazionali, di salvaguardare il patrimonio sportivo nazionale e di tutelare i vivai</w:t>
      </w:r>
      <w:r>
        <w:rPr>
          <w:spacing w:val="-8"/>
          <w:sz w:val="24"/>
        </w:rPr>
        <w:t> </w:t>
      </w:r>
      <w:r>
        <w:rPr>
          <w:sz w:val="24"/>
        </w:rPr>
        <w:t>giovanili;</w:t>
      </w:r>
    </w:p>
    <w:p>
      <w:pPr>
        <w:pStyle w:val="ListParagraph"/>
        <w:numPr>
          <w:ilvl w:val="1"/>
          <w:numId w:val="443"/>
        </w:numPr>
        <w:tabs>
          <w:tab w:pos="3027" w:val="left" w:leader="none"/>
        </w:tabs>
        <w:spacing w:line="360" w:lineRule="auto" w:before="0" w:after="0"/>
        <w:ind w:left="3026" w:right="1136" w:hanging="360"/>
        <w:jc w:val="both"/>
        <w:rPr>
          <w:sz w:val="24"/>
        </w:rPr>
      </w:pPr>
      <w:r>
        <w:rPr/>
        <w:pict>
          <v:shape style="position:absolute;margin-left:41.800705pt;margin-top:1.289863pt;width:15.45pt;height:114.05pt;mso-position-horizontal-relative:page;mso-position-vertical-relative:paragraph;z-index:25334169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promuovere ed organizzare l’edizione anche telematica di scritti, giornali, riviste periodiche, libri e pubblicazioni</w:t>
      </w:r>
      <w:r>
        <w:rPr>
          <w:spacing w:val="-6"/>
          <w:sz w:val="24"/>
        </w:rPr>
        <w:t> </w:t>
      </w:r>
      <w:r>
        <w:rPr>
          <w:sz w:val="24"/>
        </w:rPr>
        <w:t>varie;</w:t>
      </w:r>
    </w:p>
    <w:p>
      <w:pPr>
        <w:pStyle w:val="ListParagraph"/>
        <w:numPr>
          <w:ilvl w:val="1"/>
          <w:numId w:val="443"/>
        </w:numPr>
        <w:tabs>
          <w:tab w:pos="3027" w:val="left" w:leader="none"/>
        </w:tabs>
        <w:spacing w:line="360" w:lineRule="auto" w:before="0" w:after="0"/>
        <w:ind w:left="3026" w:right="1137" w:hanging="360"/>
        <w:jc w:val="both"/>
        <w:rPr>
          <w:sz w:val="24"/>
        </w:rPr>
      </w:pPr>
      <w:r>
        <w:rPr>
          <w:sz w:val="24"/>
        </w:rPr>
        <w:t>promuovere, organizzare e gestire la trasmissione radiofonica, televisiva e telematica di programmi, rubriche, informazioni ed ogni altra comunicazione;</w:t>
      </w:r>
    </w:p>
    <w:p>
      <w:pPr>
        <w:pStyle w:val="ListParagraph"/>
        <w:numPr>
          <w:ilvl w:val="1"/>
          <w:numId w:val="443"/>
        </w:numPr>
        <w:tabs>
          <w:tab w:pos="3027" w:val="left" w:leader="none"/>
        </w:tabs>
        <w:spacing w:line="240" w:lineRule="auto" w:before="0" w:after="0"/>
        <w:ind w:left="3026" w:right="0" w:hanging="361"/>
        <w:jc w:val="both"/>
        <w:rPr>
          <w:sz w:val="24"/>
        </w:rPr>
      </w:pPr>
      <w:r>
        <w:rPr>
          <w:sz w:val="24"/>
        </w:rPr>
        <w:t>organizzare conferenze, dibattiti, riunioni e</w:t>
      </w:r>
      <w:r>
        <w:rPr>
          <w:spacing w:val="-6"/>
          <w:sz w:val="24"/>
        </w:rPr>
        <w:t> </w:t>
      </w:r>
      <w:r>
        <w:rPr>
          <w:sz w:val="24"/>
        </w:rPr>
        <w:t>convegni;</w:t>
      </w:r>
    </w:p>
    <w:p>
      <w:pPr>
        <w:pStyle w:val="ListParagraph"/>
        <w:numPr>
          <w:ilvl w:val="1"/>
          <w:numId w:val="443"/>
        </w:numPr>
        <w:tabs>
          <w:tab w:pos="3027" w:val="left" w:leader="none"/>
        </w:tabs>
        <w:spacing w:line="360" w:lineRule="auto" w:before="134" w:after="0"/>
        <w:ind w:left="3026" w:right="1136" w:hanging="360"/>
        <w:jc w:val="both"/>
        <w:rPr>
          <w:sz w:val="24"/>
        </w:rPr>
      </w:pPr>
      <w:r>
        <w:rPr/>
        <w:pict>
          <v:shape style="position:absolute;margin-left:41.800713pt;margin-top:15.121864pt;width:15.45pt;height:167.95pt;mso-position-horizontal-relative:page;mso-position-vertical-relative:paragraph;z-index:25334067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promuovere, organizzare e gestire, sia direttamente sia mediante sovvenzioni, corsi di formazione professionale anche sotto forma audiovisiva;</w:t>
      </w:r>
    </w:p>
    <w:p>
      <w:pPr>
        <w:pStyle w:val="ListParagraph"/>
        <w:numPr>
          <w:ilvl w:val="1"/>
          <w:numId w:val="443"/>
        </w:numPr>
        <w:tabs>
          <w:tab w:pos="3027" w:val="left" w:leader="none"/>
        </w:tabs>
        <w:spacing w:line="360" w:lineRule="auto" w:before="0" w:after="0"/>
        <w:ind w:left="3026" w:right="1132" w:hanging="360"/>
        <w:jc w:val="both"/>
        <w:rPr>
          <w:sz w:val="24"/>
        </w:rPr>
      </w:pPr>
      <w:r>
        <w:rPr>
          <w:sz w:val="24"/>
        </w:rPr>
        <w:t>svolgere qualunque altra attività connessa ed affine a quelle sopra elencate, nonché compiere tutti gli atti e concludere tutte le operazioni contrattuali di natura immobiliare, mobiliare, commerciale e finanziaria necessarie o utili al raggiungimento dei suoi scopi e comunque, sia direttamente sia indirettamente, attinenti ai</w:t>
      </w:r>
      <w:r>
        <w:rPr>
          <w:spacing w:val="-7"/>
          <w:sz w:val="24"/>
        </w:rPr>
        <w:t> </w:t>
      </w:r>
      <w:r>
        <w:rPr>
          <w:sz w:val="24"/>
        </w:rPr>
        <w:t>medesimi;</w:t>
      </w:r>
    </w:p>
    <w:p>
      <w:pPr>
        <w:pStyle w:val="ListParagraph"/>
        <w:numPr>
          <w:ilvl w:val="1"/>
          <w:numId w:val="443"/>
        </w:numPr>
        <w:tabs>
          <w:tab w:pos="3027" w:val="left" w:leader="none"/>
        </w:tabs>
        <w:spacing w:line="360" w:lineRule="auto" w:before="1" w:after="0"/>
        <w:ind w:left="3026" w:right="1139" w:hanging="360"/>
        <w:jc w:val="both"/>
        <w:rPr>
          <w:sz w:val="24"/>
        </w:rPr>
      </w:pPr>
      <w:r>
        <w:rPr>
          <w:sz w:val="24"/>
        </w:rPr>
        <w:t>aderire ad enti, associazioni, organismi privati o pubblici, nazionali ed internazionali con scopi uguali, affini o complementari ai</w:t>
      </w:r>
      <w:r>
        <w:rPr>
          <w:spacing w:val="-12"/>
          <w:sz w:val="24"/>
        </w:rPr>
        <w:t> </w:t>
      </w:r>
      <w:r>
        <w:rPr>
          <w:sz w:val="24"/>
        </w:rPr>
        <w:t>propri;</w:t>
      </w:r>
    </w:p>
    <w:p>
      <w:pPr>
        <w:spacing w:after="0" w:line="360" w:lineRule="auto"/>
        <w:jc w:val="both"/>
        <w:rPr>
          <w:sz w:val="24"/>
        </w:rPr>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74205696"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ListParagraph"/>
        <w:numPr>
          <w:ilvl w:val="1"/>
          <w:numId w:val="443"/>
        </w:numPr>
        <w:tabs>
          <w:tab w:pos="3027" w:val="left" w:leader="none"/>
        </w:tabs>
        <w:spacing w:line="360" w:lineRule="auto" w:before="234" w:after="0"/>
        <w:ind w:left="3026" w:right="1135" w:hanging="360"/>
        <w:jc w:val="both"/>
        <w:rPr>
          <w:sz w:val="24"/>
        </w:rPr>
      </w:pPr>
      <w:r>
        <w:rPr>
          <w:sz w:val="24"/>
        </w:rPr>
        <w:t>intrattenere</w:t>
      </w:r>
      <w:r>
        <w:rPr>
          <w:spacing w:val="-15"/>
          <w:sz w:val="24"/>
        </w:rPr>
        <w:t> </w:t>
      </w:r>
      <w:r>
        <w:rPr>
          <w:sz w:val="24"/>
        </w:rPr>
        <w:t>rapporti</w:t>
      </w:r>
      <w:r>
        <w:rPr>
          <w:spacing w:val="-13"/>
          <w:sz w:val="24"/>
        </w:rPr>
        <w:t> </w:t>
      </w:r>
      <w:r>
        <w:rPr>
          <w:sz w:val="24"/>
        </w:rPr>
        <w:t>di</w:t>
      </w:r>
      <w:r>
        <w:rPr>
          <w:spacing w:val="-15"/>
          <w:sz w:val="24"/>
        </w:rPr>
        <w:t> </w:t>
      </w:r>
      <w:r>
        <w:rPr>
          <w:sz w:val="24"/>
        </w:rPr>
        <w:t>collaborazione</w:t>
      </w:r>
      <w:r>
        <w:rPr>
          <w:spacing w:val="-14"/>
          <w:sz w:val="24"/>
        </w:rPr>
        <w:t> </w:t>
      </w:r>
      <w:r>
        <w:rPr>
          <w:sz w:val="24"/>
        </w:rPr>
        <w:t>con</w:t>
      </w:r>
      <w:r>
        <w:rPr>
          <w:spacing w:val="-14"/>
          <w:sz w:val="24"/>
        </w:rPr>
        <w:t> </w:t>
      </w:r>
      <w:r>
        <w:rPr>
          <w:sz w:val="24"/>
        </w:rPr>
        <w:t>le</w:t>
      </w:r>
      <w:r>
        <w:rPr>
          <w:spacing w:val="-14"/>
          <w:sz w:val="24"/>
        </w:rPr>
        <w:t> </w:t>
      </w:r>
      <w:r>
        <w:rPr>
          <w:sz w:val="24"/>
        </w:rPr>
        <w:t>organizzazioni</w:t>
      </w:r>
      <w:r>
        <w:rPr>
          <w:spacing w:val="-13"/>
          <w:sz w:val="24"/>
        </w:rPr>
        <w:t> </w:t>
      </w:r>
      <w:r>
        <w:rPr>
          <w:sz w:val="24"/>
        </w:rPr>
        <w:t>internazionali, l’Unione Europea, le Regioni, le Province autonome di Trento e Bolzano e gli Enti</w:t>
      </w:r>
      <w:r>
        <w:rPr>
          <w:spacing w:val="-2"/>
          <w:sz w:val="24"/>
        </w:rPr>
        <w:t> </w:t>
      </w:r>
      <w:r>
        <w:rPr>
          <w:sz w:val="24"/>
        </w:rPr>
        <w:t>locali;</w:t>
      </w:r>
    </w:p>
    <w:p>
      <w:pPr>
        <w:pStyle w:val="ListParagraph"/>
        <w:numPr>
          <w:ilvl w:val="1"/>
          <w:numId w:val="443"/>
        </w:numPr>
        <w:tabs>
          <w:tab w:pos="3027" w:val="left" w:leader="none"/>
        </w:tabs>
        <w:spacing w:line="360" w:lineRule="auto" w:before="1" w:after="0"/>
        <w:ind w:left="3026" w:right="1134" w:hanging="360"/>
        <w:jc w:val="both"/>
        <w:rPr>
          <w:sz w:val="24"/>
        </w:rPr>
      </w:pPr>
      <w:r>
        <w:rPr>
          <w:sz w:val="24"/>
        </w:rPr>
        <w:t>costituire società di capitali ovvero assumere in esse interessenze o partecipazioni sotto qualsiasi forma per l’esercizio di attività economiche inerenti ai propri scopi, nel rispetto di quanto previsto dall’art. 1</w:t>
      </w:r>
      <w:r>
        <w:rPr>
          <w:spacing w:val="-23"/>
          <w:sz w:val="24"/>
        </w:rPr>
        <w:t> </w:t>
      </w:r>
      <w:r>
        <w:rPr>
          <w:sz w:val="24"/>
        </w:rPr>
        <w:t>comma.</w:t>
      </w:r>
    </w:p>
    <w:p>
      <w:pPr>
        <w:pStyle w:val="ListParagraph"/>
        <w:numPr>
          <w:ilvl w:val="0"/>
          <w:numId w:val="443"/>
        </w:numPr>
        <w:tabs>
          <w:tab w:pos="2667" w:val="left" w:leader="none"/>
        </w:tabs>
        <w:spacing w:line="360" w:lineRule="auto" w:before="0" w:after="0"/>
        <w:ind w:left="2666" w:right="1136" w:hanging="852"/>
        <w:jc w:val="both"/>
        <w:rPr>
          <w:sz w:val="24"/>
        </w:rPr>
      </w:pPr>
      <w:r>
        <w:rPr/>
        <w:pict>
          <v:shape style="position:absolute;margin-left:41.800697pt;margin-top:9.767834pt;width:15.45pt;height:139.9pt;mso-position-horizontal-relative:page;mso-position-vertical-relative:paragraph;z-index:25334784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Oltre all’attività sportiva dilettantistica o comunque non professionistica la pratica</w:t>
      </w:r>
      <w:r>
        <w:rPr>
          <w:spacing w:val="-9"/>
          <w:sz w:val="24"/>
        </w:rPr>
        <w:t> </w:t>
      </w:r>
      <w:r>
        <w:rPr>
          <w:sz w:val="24"/>
        </w:rPr>
        <w:t>dello</w:t>
      </w:r>
      <w:r>
        <w:rPr>
          <w:spacing w:val="-6"/>
          <w:sz w:val="24"/>
        </w:rPr>
        <w:t> </w:t>
      </w:r>
      <w:r>
        <w:rPr>
          <w:sz w:val="24"/>
        </w:rPr>
        <w:t>sport</w:t>
      </w:r>
      <w:r>
        <w:rPr>
          <w:spacing w:val="-9"/>
          <w:sz w:val="24"/>
        </w:rPr>
        <w:t> </w:t>
      </w:r>
      <w:r>
        <w:rPr>
          <w:sz w:val="24"/>
        </w:rPr>
        <w:t>della</w:t>
      </w:r>
      <w:r>
        <w:rPr>
          <w:spacing w:val="-8"/>
          <w:sz w:val="24"/>
        </w:rPr>
        <w:t> </w:t>
      </w:r>
      <w:r>
        <w:rPr>
          <w:sz w:val="24"/>
        </w:rPr>
        <w:t>pallavolo</w:t>
      </w:r>
      <w:r>
        <w:rPr>
          <w:spacing w:val="-7"/>
          <w:sz w:val="24"/>
        </w:rPr>
        <w:t> </w:t>
      </w:r>
      <w:r>
        <w:rPr>
          <w:sz w:val="24"/>
        </w:rPr>
        <w:t>potrà</w:t>
      </w:r>
      <w:r>
        <w:rPr>
          <w:spacing w:val="-9"/>
          <w:sz w:val="24"/>
        </w:rPr>
        <w:t> </w:t>
      </w:r>
      <w:r>
        <w:rPr>
          <w:sz w:val="24"/>
        </w:rPr>
        <w:t>articolarsi</w:t>
      </w:r>
      <w:r>
        <w:rPr>
          <w:spacing w:val="-8"/>
          <w:sz w:val="24"/>
        </w:rPr>
        <w:t> </w:t>
      </w:r>
      <w:r>
        <w:rPr>
          <w:sz w:val="24"/>
        </w:rPr>
        <w:t>in</w:t>
      </w:r>
      <w:r>
        <w:rPr>
          <w:spacing w:val="-6"/>
          <w:sz w:val="24"/>
        </w:rPr>
        <w:t> </w:t>
      </w:r>
      <w:r>
        <w:rPr>
          <w:sz w:val="24"/>
        </w:rPr>
        <w:t>altri</w:t>
      </w:r>
      <w:r>
        <w:rPr>
          <w:spacing w:val="-8"/>
          <w:sz w:val="24"/>
        </w:rPr>
        <w:t> </w:t>
      </w:r>
      <w:r>
        <w:rPr>
          <w:sz w:val="24"/>
        </w:rPr>
        <w:t>distinti</w:t>
      </w:r>
      <w:r>
        <w:rPr>
          <w:spacing w:val="-11"/>
          <w:sz w:val="24"/>
        </w:rPr>
        <w:t> </w:t>
      </w:r>
      <w:r>
        <w:rPr>
          <w:sz w:val="24"/>
        </w:rPr>
        <w:t>settori,</w:t>
      </w:r>
      <w:r>
        <w:rPr>
          <w:spacing w:val="-6"/>
          <w:sz w:val="24"/>
        </w:rPr>
        <w:t> </w:t>
      </w:r>
      <w:r>
        <w:rPr>
          <w:sz w:val="24"/>
        </w:rPr>
        <w:t>tenuto conto</w:t>
      </w:r>
      <w:r>
        <w:rPr>
          <w:spacing w:val="-11"/>
          <w:sz w:val="24"/>
        </w:rPr>
        <w:t> </w:t>
      </w:r>
      <w:r>
        <w:rPr>
          <w:sz w:val="24"/>
        </w:rPr>
        <w:t>delle</w:t>
      </w:r>
      <w:r>
        <w:rPr>
          <w:spacing w:val="-8"/>
          <w:sz w:val="24"/>
        </w:rPr>
        <w:t> </w:t>
      </w:r>
      <w:r>
        <w:rPr>
          <w:sz w:val="24"/>
        </w:rPr>
        <w:t>relative</w:t>
      </w:r>
      <w:r>
        <w:rPr>
          <w:spacing w:val="-12"/>
          <w:sz w:val="24"/>
        </w:rPr>
        <w:t> </w:t>
      </w:r>
      <w:r>
        <w:rPr>
          <w:sz w:val="24"/>
        </w:rPr>
        <w:t>esigenze</w:t>
      </w:r>
      <w:r>
        <w:rPr>
          <w:spacing w:val="-8"/>
          <w:sz w:val="24"/>
        </w:rPr>
        <w:t> </w:t>
      </w:r>
      <w:r>
        <w:rPr>
          <w:sz w:val="24"/>
        </w:rPr>
        <w:t>di</w:t>
      </w:r>
      <w:r>
        <w:rPr>
          <w:spacing w:val="-12"/>
          <w:sz w:val="24"/>
        </w:rPr>
        <w:t> </w:t>
      </w:r>
      <w:r>
        <w:rPr>
          <w:sz w:val="24"/>
        </w:rPr>
        <w:t>rilevanza</w:t>
      </w:r>
      <w:r>
        <w:rPr>
          <w:spacing w:val="-12"/>
          <w:sz w:val="24"/>
        </w:rPr>
        <w:t> </w:t>
      </w:r>
      <w:r>
        <w:rPr>
          <w:sz w:val="24"/>
        </w:rPr>
        <w:t>economica,</w:t>
      </w:r>
      <w:r>
        <w:rPr>
          <w:spacing w:val="-11"/>
          <w:sz w:val="24"/>
        </w:rPr>
        <w:t> </w:t>
      </w:r>
      <w:r>
        <w:rPr>
          <w:sz w:val="24"/>
        </w:rPr>
        <w:t>tecnica</w:t>
      </w:r>
      <w:r>
        <w:rPr>
          <w:spacing w:val="-12"/>
          <w:sz w:val="24"/>
        </w:rPr>
        <w:t> </w:t>
      </w:r>
      <w:r>
        <w:rPr>
          <w:sz w:val="24"/>
        </w:rPr>
        <w:t>e</w:t>
      </w:r>
      <w:r>
        <w:rPr>
          <w:spacing w:val="-11"/>
          <w:sz w:val="24"/>
        </w:rPr>
        <w:t> </w:t>
      </w:r>
      <w:r>
        <w:rPr>
          <w:sz w:val="24"/>
        </w:rPr>
        <w:t>organizzativa. In particolare, con appositi regolamenti emanati dal Consiglio Federale, in armonia</w:t>
      </w:r>
      <w:r>
        <w:rPr>
          <w:spacing w:val="-5"/>
          <w:sz w:val="24"/>
        </w:rPr>
        <w:t> </w:t>
      </w:r>
      <w:r>
        <w:rPr>
          <w:sz w:val="24"/>
        </w:rPr>
        <w:t>con</w:t>
      </w:r>
      <w:r>
        <w:rPr>
          <w:spacing w:val="-4"/>
          <w:sz w:val="24"/>
        </w:rPr>
        <w:t> </w:t>
      </w:r>
      <w:r>
        <w:rPr>
          <w:sz w:val="24"/>
        </w:rPr>
        <w:t>le</w:t>
      </w:r>
      <w:r>
        <w:rPr>
          <w:spacing w:val="-4"/>
          <w:sz w:val="24"/>
        </w:rPr>
        <w:t> </w:t>
      </w:r>
      <w:r>
        <w:rPr>
          <w:sz w:val="24"/>
        </w:rPr>
        <w:t>leggi</w:t>
      </w:r>
      <w:r>
        <w:rPr>
          <w:spacing w:val="-6"/>
          <w:sz w:val="24"/>
        </w:rPr>
        <w:t> </w:t>
      </w:r>
      <w:r>
        <w:rPr>
          <w:sz w:val="24"/>
        </w:rPr>
        <w:t>dello</w:t>
      </w:r>
      <w:r>
        <w:rPr>
          <w:spacing w:val="-4"/>
          <w:sz w:val="24"/>
        </w:rPr>
        <w:t> </w:t>
      </w:r>
      <w:r>
        <w:rPr>
          <w:sz w:val="24"/>
        </w:rPr>
        <w:t>Stato</w:t>
      </w:r>
      <w:r>
        <w:rPr>
          <w:spacing w:val="-3"/>
          <w:sz w:val="24"/>
        </w:rPr>
        <w:t> </w:t>
      </w:r>
      <w:r>
        <w:rPr>
          <w:sz w:val="24"/>
        </w:rPr>
        <w:t>nonché</w:t>
      </w:r>
      <w:r>
        <w:rPr>
          <w:spacing w:val="-5"/>
          <w:sz w:val="24"/>
        </w:rPr>
        <w:t> </w:t>
      </w:r>
      <w:r>
        <w:rPr>
          <w:sz w:val="24"/>
        </w:rPr>
        <w:t>con</w:t>
      </w:r>
      <w:r>
        <w:rPr>
          <w:spacing w:val="-4"/>
          <w:sz w:val="24"/>
        </w:rPr>
        <w:t> </w:t>
      </w:r>
      <w:r>
        <w:rPr>
          <w:sz w:val="24"/>
        </w:rPr>
        <w:t>le</w:t>
      </w:r>
      <w:r>
        <w:rPr>
          <w:spacing w:val="-4"/>
          <w:sz w:val="24"/>
        </w:rPr>
        <w:t> </w:t>
      </w:r>
      <w:r>
        <w:rPr>
          <w:sz w:val="24"/>
        </w:rPr>
        <w:t>norme</w:t>
      </w:r>
      <w:r>
        <w:rPr>
          <w:spacing w:val="-7"/>
          <w:sz w:val="24"/>
        </w:rPr>
        <w:t> </w:t>
      </w:r>
      <w:r>
        <w:rPr>
          <w:sz w:val="24"/>
        </w:rPr>
        <w:t>e</w:t>
      </w:r>
      <w:r>
        <w:rPr>
          <w:spacing w:val="-4"/>
          <w:sz w:val="24"/>
        </w:rPr>
        <w:t> </w:t>
      </w:r>
      <w:r>
        <w:rPr>
          <w:sz w:val="24"/>
        </w:rPr>
        <w:t>le</w:t>
      </w:r>
      <w:r>
        <w:rPr>
          <w:spacing w:val="-4"/>
          <w:sz w:val="24"/>
        </w:rPr>
        <w:t> </w:t>
      </w:r>
      <w:r>
        <w:rPr>
          <w:sz w:val="24"/>
        </w:rPr>
        <w:t>direttive</w:t>
      </w:r>
      <w:r>
        <w:rPr>
          <w:spacing w:val="-4"/>
          <w:sz w:val="24"/>
        </w:rPr>
        <w:t> </w:t>
      </w:r>
      <w:r>
        <w:rPr>
          <w:sz w:val="24"/>
        </w:rPr>
        <w:t>del</w:t>
      </w:r>
      <w:r>
        <w:rPr>
          <w:spacing w:val="-6"/>
          <w:sz w:val="24"/>
        </w:rPr>
        <w:t> </w:t>
      </w:r>
      <w:r>
        <w:rPr>
          <w:sz w:val="24"/>
        </w:rPr>
        <w:t>CONI, del CIP, del World ParaVolley, della FIVB e del CIO, sono</w:t>
      </w:r>
      <w:r>
        <w:rPr>
          <w:spacing w:val="-18"/>
          <w:sz w:val="24"/>
        </w:rPr>
        <w:t> </w:t>
      </w:r>
      <w:r>
        <w:rPr>
          <w:sz w:val="24"/>
        </w:rPr>
        <w:t>disciplinati:</w:t>
      </w:r>
    </w:p>
    <w:p>
      <w:pPr>
        <w:pStyle w:val="ListParagraph"/>
        <w:numPr>
          <w:ilvl w:val="1"/>
          <w:numId w:val="443"/>
        </w:numPr>
        <w:tabs>
          <w:tab w:pos="3027" w:val="left" w:leader="none"/>
        </w:tabs>
        <w:spacing w:line="240" w:lineRule="auto" w:before="0" w:after="0"/>
        <w:ind w:left="3026" w:right="0" w:hanging="361"/>
        <w:jc w:val="both"/>
        <w:rPr>
          <w:sz w:val="24"/>
        </w:rPr>
      </w:pPr>
      <w:r>
        <w:rPr>
          <w:sz w:val="24"/>
        </w:rPr>
        <w:t>il Settore attività</w:t>
      </w:r>
      <w:r>
        <w:rPr>
          <w:spacing w:val="-5"/>
          <w:sz w:val="24"/>
        </w:rPr>
        <w:t> </w:t>
      </w:r>
      <w:r>
        <w:rPr>
          <w:sz w:val="24"/>
        </w:rPr>
        <w:t>amatoriale;</w:t>
      </w:r>
    </w:p>
    <w:p>
      <w:pPr>
        <w:pStyle w:val="ListParagraph"/>
        <w:numPr>
          <w:ilvl w:val="1"/>
          <w:numId w:val="443"/>
        </w:numPr>
        <w:tabs>
          <w:tab w:pos="3027" w:val="left" w:leader="none"/>
        </w:tabs>
        <w:spacing w:line="240" w:lineRule="auto" w:before="139" w:after="0"/>
        <w:ind w:left="3026" w:right="0" w:hanging="361"/>
        <w:jc w:val="both"/>
        <w:rPr>
          <w:sz w:val="24"/>
        </w:rPr>
      </w:pPr>
      <w:r>
        <w:rPr>
          <w:sz w:val="24"/>
        </w:rPr>
        <w:t>il Settore attività giovanile –</w:t>
      </w:r>
      <w:r>
        <w:rPr>
          <w:spacing w:val="-2"/>
          <w:sz w:val="24"/>
        </w:rPr>
        <w:t> </w:t>
      </w:r>
      <w:r>
        <w:rPr>
          <w:sz w:val="24"/>
        </w:rPr>
        <w:t>promozionale;</w:t>
      </w:r>
    </w:p>
    <w:p>
      <w:pPr>
        <w:pStyle w:val="ListParagraph"/>
        <w:numPr>
          <w:ilvl w:val="1"/>
          <w:numId w:val="443"/>
        </w:numPr>
        <w:tabs>
          <w:tab w:pos="3027" w:val="left" w:leader="none"/>
        </w:tabs>
        <w:spacing w:line="240" w:lineRule="auto" w:before="137" w:after="0"/>
        <w:ind w:left="3026" w:right="0" w:hanging="361"/>
        <w:jc w:val="both"/>
        <w:rPr>
          <w:sz w:val="24"/>
        </w:rPr>
      </w:pPr>
      <w:r>
        <w:rPr/>
        <w:pict>
          <v:shape style="position:absolute;margin-left:41.800705pt;margin-top:8.139863pt;width:15.45pt;height:114.05pt;mso-position-horizontal-relative:page;mso-position-vertical-relative:paragraph;z-index:25334681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il Settore sitting volley, snow volley e beach</w:t>
      </w:r>
      <w:r>
        <w:rPr>
          <w:spacing w:val="-12"/>
          <w:sz w:val="24"/>
        </w:rPr>
        <w:t> </w:t>
      </w:r>
      <w:r>
        <w:rPr>
          <w:sz w:val="24"/>
        </w:rPr>
        <w:t>volley.</w:t>
      </w:r>
    </w:p>
    <w:p>
      <w:pPr>
        <w:pStyle w:val="ListParagraph"/>
        <w:numPr>
          <w:ilvl w:val="0"/>
          <w:numId w:val="443"/>
        </w:numPr>
        <w:tabs>
          <w:tab w:pos="2667" w:val="left" w:leader="none"/>
        </w:tabs>
        <w:spacing w:line="360" w:lineRule="auto" w:before="139" w:after="0"/>
        <w:ind w:left="2666" w:right="1137" w:hanging="852"/>
        <w:jc w:val="both"/>
        <w:rPr>
          <w:sz w:val="24"/>
        </w:rPr>
      </w:pPr>
      <w:r>
        <w:rPr>
          <w:sz w:val="24"/>
        </w:rPr>
        <w:t>Per ciascuno di essi, il Consiglio Federale può nominare una struttura di Settore, con funzioni consultive e</w:t>
      </w:r>
      <w:r>
        <w:rPr>
          <w:spacing w:val="-3"/>
          <w:sz w:val="24"/>
        </w:rPr>
        <w:t> </w:t>
      </w:r>
      <w:r>
        <w:rPr>
          <w:sz w:val="24"/>
        </w:rPr>
        <w:t>tecnico-organizzative.</w:t>
      </w:r>
    </w:p>
    <w:p>
      <w:pPr>
        <w:pStyle w:val="ListParagraph"/>
        <w:numPr>
          <w:ilvl w:val="0"/>
          <w:numId w:val="443"/>
        </w:numPr>
        <w:tabs>
          <w:tab w:pos="2667" w:val="left" w:leader="none"/>
        </w:tabs>
        <w:spacing w:line="360" w:lineRule="auto" w:before="0" w:after="0"/>
        <w:ind w:left="2666" w:right="1138" w:hanging="852"/>
        <w:jc w:val="both"/>
        <w:rPr>
          <w:sz w:val="24"/>
        </w:rPr>
      </w:pPr>
      <w:r>
        <w:rPr/>
        <w:pict>
          <v:shape style="position:absolute;margin-left:41.800713pt;margin-top:70.461845pt;width:15.45pt;height:167.95pt;mso-position-horizontal-relative:page;mso-position-vertical-relative:paragraph;z-index:25334579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Ricadono sotto l’egida della FIPAV tutte le manifestazioni e le gare di pallavolo, di beach volley, di sitting volley e dello snow volley organizzate in Italia direttamente dalla Federazione ovvero dalla Federazione autorizzate e patrocinate, fatti salvi i diritti dell’ente o società</w:t>
      </w:r>
      <w:r>
        <w:rPr>
          <w:spacing w:val="-9"/>
          <w:sz w:val="24"/>
        </w:rPr>
        <w:t> </w:t>
      </w:r>
      <w:r>
        <w:rPr>
          <w:sz w:val="24"/>
        </w:rPr>
        <w:t>organizzatrice.</w:t>
      </w:r>
    </w:p>
    <w:p>
      <w:pPr>
        <w:pStyle w:val="BodyText"/>
        <w:rPr>
          <w:sz w:val="26"/>
        </w:rPr>
      </w:pPr>
    </w:p>
    <w:p>
      <w:pPr>
        <w:pStyle w:val="BodyText"/>
        <w:rPr>
          <w:sz w:val="29"/>
        </w:rPr>
      </w:pPr>
    </w:p>
    <w:p>
      <w:pPr>
        <w:tabs>
          <w:tab w:pos="4930" w:val="left" w:leader="none"/>
          <w:tab w:pos="10801" w:val="left" w:leader="none"/>
        </w:tabs>
        <w:spacing w:before="0"/>
        <w:ind w:left="1786" w:right="0" w:firstLine="0"/>
        <w:jc w:val="left"/>
        <w:rPr>
          <w:b/>
          <w:sz w:val="28"/>
        </w:rPr>
      </w:pPr>
      <w:bookmarkStart w:name="Art.3 - Durata e sede" w:id="288"/>
      <w:bookmarkEnd w:id="288"/>
      <w:r>
        <w:rPr/>
      </w:r>
      <w:bookmarkStart w:name="_bookmark281" w:id="289"/>
      <w:bookmarkEnd w:id="289"/>
      <w:r>
        <w:rPr/>
      </w:r>
      <w:r>
        <w:rPr>
          <w:b/>
          <w:w w:val="100"/>
          <w:sz w:val="28"/>
          <w:u w:val="single"/>
        </w:rPr>
        <w:t> </w:t>
      </w:r>
      <w:r>
        <w:rPr>
          <w:b/>
          <w:sz w:val="28"/>
          <w:u w:val="single"/>
        </w:rPr>
        <w:tab/>
      </w:r>
      <w:hyperlink w:history="true" w:anchor="_bookmark278">
        <w:r>
          <w:rPr>
            <w:b/>
            <w:sz w:val="28"/>
            <w:u w:val="single"/>
          </w:rPr>
          <w:t>Art.3 - Durata e</w:t>
        </w:r>
        <w:r>
          <w:rPr>
            <w:b/>
            <w:spacing w:val="-6"/>
            <w:sz w:val="28"/>
            <w:u w:val="single"/>
          </w:rPr>
          <w:t> </w:t>
        </w:r>
        <w:r>
          <w:rPr>
            <w:b/>
            <w:sz w:val="28"/>
            <w:u w:val="single"/>
          </w:rPr>
          <w:t>sed</w:t>
        </w:r>
      </w:hyperlink>
      <w:r>
        <w:rPr>
          <w:b/>
          <w:sz w:val="28"/>
          <w:u w:val="single"/>
        </w:rPr>
        <w:t>e</w:t>
        <w:tab/>
      </w:r>
    </w:p>
    <w:p>
      <w:pPr>
        <w:pStyle w:val="BodyText"/>
        <w:spacing w:before="8"/>
        <w:rPr>
          <w:b/>
          <w:sz w:val="15"/>
        </w:rPr>
      </w:pPr>
    </w:p>
    <w:p>
      <w:pPr>
        <w:pStyle w:val="BodyText"/>
        <w:tabs>
          <w:tab w:pos="2666" w:val="left" w:leader="none"/>
        </w:tabs>
        <w:spacing w:before="92"/>
        <w:ind w:left="1814"/>
      </w:pPr>
      <w:r>
        <w:rPr/>
        <w:t>1.</w:t>
        <w:tab/>
        <w:t>La durata della FIPAV è illimitata e la sua sede è in</w:t>
      </w:r>
      <w:r>
        <w:rPr>
          <w:spacing w:val="-12"/>
        </w:rPr>
        <w:t> </w:t>
      </w:r>
      <w:r>
        <w:rPr/>
        <w:t>Roma.</w:t>
      </w:r>
    </w:p>
    <w:p>
      <w:pPr>
        <w:pStyle w:val="BodyText"/>
        <w:rPr>
          <w:sz w:val="26"/>
        </w:rPr>
      </w:pPr>
    </w:p>
    <w:p>
      <w:pPr>
        <w:pStyle w:val="BodyText"/>
        <w:rPr>
          <w:sz w:val="26"/>
        </w:rPr>
      </w:pPr>
    </w:p>
    <w:p>
      <w:pPr>
        <w:tabs>
          <w:tab w:pos="4822" w:val="left" w:leader="none"/>
          <w:tab w:pos="10801" w:val="left" w:leader="none"/>
        </w:tabs>
        <w:spacing w:before="174"/>
        <w:ind w:left="1786" w:right="0" w:firstLine="0"/>
        <w:jc w:val="left"/>
        <w:rPr>
          <w:b/>
          <w:sz w:val="28"/>
        </w:rPr>
      </w:pPr>
      <w:bookmarkStart w:name="Art.4 - Mezzi finanziari" w:id="290"/>
      <w:bookmarkEnd w:id="290"/>
      <w:r>
        <w:rPr/>
      </w:r>
      <w:bookmarkStart w:name="_bookmark282" w:id="291"/>
      <w:bookmarkEnd w:id="291"/>
      <w:r>
        <w:rPr/>
      </w:r>
      <w:r>
        <w:rPr>
          <w:b/>
          <w:w w:val="100"/>
          <w:sz w:val="28"/>
          <w:u w:val="single"/>
        </w:rPr>
        <w:t> </w:t>
      </w:r>
      <w:r>
        <w:rPr>
          <w:b/>
          <w:sz w:val="28"/>
          <w:u w:val="single"/>
        </w:rPr>
        <w:tab/>
      </w:r>
      <w:hyperlink w:history="true" w:anchor="_bookmark278">
        <w:r>
          <w:rPr>
            <w:b/>
            <w:sz w:val="28"/>
            <w:u w:val="single"/>
          </w:rPr>
          <w:t>Art.4 - Mezzi</w:t>
        </w:r>
        <w:r>
          <w:rPr>
            <w:b/>
            <w:spacing w:val="-15"/>
            <w:sz w:val="28"/>
            <w:u w:val="single"/>
          </w:rPr>
          <w:t> </w:t>
        </w:r>
        <w:r>
          <w:rPr>
            <w:b/>
            <w:sz w:val="28"/>
            <w:u w:val="single"/>
          </w:rPr>
          <w:t>finanziar</w:t>
        </w:r>
      </w:hyperlink>
      <w:r>
        <w:rPr>
          <w:b/>
          <w:sz w:val="28"/>
          <w:u w:val="single"/>
        </w:rPr>
        <w:t>i</w:t>
        <w:tab/>
      </w:r>
    </w:p>
    <w:p>
      <w:pPr>
        <w:pStyle w:val="BodyText"/>
        <w:spacing w:before="5"/>
        <w:rPr>
          <w:b/>
          <w:sz w:val="15"/>
        </w:rPr>
      </w:pPr>
    </w:p>
    <w:p>
      <w:pPr>
        <w:pStyle w:val="ListParagraph"/>
        <w:numPr>
          <w:ilvl w:val="0"/>
          <w:numId w:val="444"/>
        </w:numPr>
        <w:tabs>
          <w:tab w:pos="2666" w:val="left" w:leader="none"/>
          <w:tab w:pos="2667" w:val="left" w:leader="none"/>
        </w:tabs>
        <w:spacing w:line="360" w:lineRule="auto" w:before="92" w:after="0"/>
        <w:ind w:left="2666" w:right="1141" w:hanging="852"/>
        <w:jc w:val="left"/>
        <w:rPr>
          <w:sz w:val="24"/>
        </w:rPr>
      </w:pPr>
      <w:r>
        <w:rPr>
          <w:sz w:val="24"/>
        </w:rPr>
        <w:t>Alle spese occorrenti per il funzionamento della FIPAV si provvede con le entrate derivanti</w:t>
      </w:r>
      <w:r>
        <w:rPr>
          <w:spacing w:val="-1"/>
          <w:sz w:val="24"/>
        </w:rPr>
        <w:t> </w:t>
      </w:r>
      <w:r>
        <w:rPr>
          <w:sz w:val="24"/>
        </w:rPr>
        <w:t>da:</w:t>
      </w:r>
    </w:p>
    <w:p>
      <w:pPr>
        <w:pStyle w:val="ListParagraph"/>
        <w:numPr>
          <w:ilvl w:val="1"/>
          <w:numId w:val="444"/>
        </w:numPr>
        <w:tabs>
          <w:tab w:pos="3091" w:val="left" w:leader="none"/>
          <w:tab w:pos="3092" w:val="left" w:leader="none"/>
        </w:tabs>
        <w:spacing w:line="240" w:lineRule="auto" w:before="0" w:after="0"/>
        <w:ind w:left="3091" w:right="0" w:hanging="426"/>
        <w:jc w:val="left"/>
        <w:rPr>
          <w:sz w:val="24"/>
        </w:rPr>
      </w:pPr>
      <w:r>
        <w:rPr>
          <w:sz w:val="24"/>
        </w:rPr>
        <w:t>quote</w:t>
      </w:r>
      <w:r>
        <w:rPr>
          <w:spacing w:val="-1"/>
          <w:sz w:val="24"/>
        </w:rPr>
        <w:t> </w:t>
      </w:r>
      <w:r>
        <w:rPr>
          <w:sz w:val="24"/>
        </w:rPr>
        <w:t>associative;</w:t>
      </w:r>
    </w:p>
    <w:p>
      <w:pPr>
        <w:pStyle w:val="BodyText"/>
        <w:rPr>
          <w:sz w:val="20"/>
        </w:rPr>
      </w:pPr>
    </w:p>
    <w:p>
      <w:pPr>
        <w:pStyle w:val="BodyText"/>
        <w:rPr>
          <w:sz w:val="20"/>
        </w:rPr>
      </w:pPr>
      <w:r>
        <w:rPr/>
        <w:pict>
          <v:shape style="position:absolute;margin-left:46.68pt;margin-top:12.722181pt;width:6.05pt;height:10pt;mso-position-horizontal-relative:page;mso-position-vertical-relative:paragraph;z-index:-249972736;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w w:val="99"/>
                      <w:sz w:val="20"/>
                    </w:rPr>
                    <w:t>8</w:t>
                  </w:r>
                </w:p>
              </w:txbxContent>
            </v:textbox>
            <w10:wrap type="topAndBottom"/>
          </v:shape>
        </w:pict>
      </w:r>
    </w:p>
    <w:p>
      <w:pPr>
        <w:spacing w:after="0"/>
        <w:rPr>
          <w:sz w:val="20"/>
        </w:rPr>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74200576"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ListParagraph"/>
        <w:numPr>
          <w:ilvl w:val="1"/>
          <w:numId w:val="444"/>
        </w:numPr>
        <w:tabs>
          <w:tab w:pos="3092" w:val="left" w:leader="none"/>
        </w:tabs>
        <w:spacing w:line="240" w:lineRule="auto" w:before="234" w:after="0"/>
        <w:ind w:left="3091" w:right="0" w:hanging="426"/>
        <w:jc w:val="both"/>
        <w:rPr>
          <w:sz w:val="24"/>
        </w:rPr>
      </w:pPr>
      <w:r>
        <w:rPr>
          <w:sz w:val="24"/>
        </w:rPr>
        <w:t>quote di affiliazione, riaffiliazione, tesseramento, tasse gare e</w:t>
      </w:r>
      <w:r>
        <w:rPr>
          <w:spacing w:val="-11"/>
          <w:sz w:val="24"/>
        </w:rPr>
        <w:t> </w:t>
      </w:r>
      <w:r>
        <w:rPr>
          <w:sz w:val="24"/>
        </w:rPr>
        <w:t>varie;</w:t>
      </w:r>
    </w:p>
    <w:p>
      <w:pPr>
        <w:pStyle w:val="ListParagraph"/>
        <w:numPr>
          <w:ilvl w:val="1"/>
          <w:numId w:val="444"/>
        </w:numPr>
        <w:tabs>
          <w:tab w:pos="3092" w:val="left" w:leader="none"/>
        </w:tabs>
        <w:spacing w:line="360" w:lineRule="auto" w:before="139" w:after="0"/>
        <w:ind w:left="3091" w:right="1132" w:hanging="425"/>
        <w:jc w:val="both"/>
        <w:rPr>
          <w:sz w:val="24"/>
        </w:rPr>
      </w:pPr>
      <w:r>
        <w:rPr>
          <w:sz w:val="24"/>
        </w:rPr>
        <w:t>proventi realizzati mediante l’attività svolta per il raggiungimento degli scopi</w:t>
      </w:r>
      <w:r>
        <w:rPr>
          <w:spacing w:val="-19"/>
          <w:sz w:val="24"/>
        </w:rPr>
        <w:t> </w:t>
      </w:r>
      <w:r>
        <w:rPr>
          <w:sz w:val="24"/>
        </w:rPr>
        <w:t>sociali</w:t>
      </w:r>
      <w:r>
        <w:rPr>
          <w:spacing w:val="-18"/>
          <w:sz w:val="24"/>
        </w:rPr>
        <w:t> </w:t>
      </w:r>
      <w:r>
        <w:rPr>
          <w:sz w:val="24"/>
        </w:rPr>
        <w:t>nonché</w:t>
      </w:r>
      <w:r>
        <w:rPr>
          <w:spacing w:val="-20"/>
          <w:sz w:val="24"/>
        </w:rPr>
        <w:t> </w:t>
      </w:r>
      <w:r>
        <w:rPr>
          <w:sz w:val="24"/>
        </w:rPr>
        <w:t>dalla</w:t>
      </w:r>
      <w:r>
        <w:rPr>
          <w:spacing w:val="-17"/>
          <w:sz w:val="24"/>
        </w:rPr>
        <w:t> </w:t>
      </w:r>
      <w:r>
        <w:rPr>
          <w:sz w:val="24"/>
        </w:rPr>
        <w:t>cessione</w:t>
      </w:r>
      <w:r>
        <w:rPr>
          <w:spacing w:val="-18"/>
          <w:sz w:val="24"/>
        </w:rPr>
        <w:t> </w:t>
      </w:r>
      <w:r>
        <w:rPr>
          <w:sz w:val="24"/>
        </w:rPr>
        <w:t>dei</w:t>
      </w:r>
      <w:r>
        <w:rPr>
          <w:spacing w:val="-18"/>
          <w:sz w:val="24"/>
        </w:rPr>
        <w:t> </w:t>
      </w:r>
      <w:r>
        <w:rPr>
          <w:sz w:val="24"/>
        </w:rPr>
        <w:t>diritti</w:t>
      </w:r>
      <w:r>
        <w:rPr>
          <w:spacing w:val="-18"/>
          <w:sz w:val="24"/>
        </w:rPr>
        <w:t> </w:t>
      </w:r>
      <w:r>
        <w:rPr>
          <w:sz w:val="24"/>
        </w:rPr>
        <w:t>sulle</w:t>
      </w:r>
      <w:r>
        <w:rPr>
          <w:spacing w:val="-13"/>
          <w:sz w:val="24"/>
        </w:rPr>
        <w:t> </w:t>
      </w:r>
      <w:r>
        <w:rPr>
          <w:sz w:val="24"/>
        </w:rPr>
        <w:t>manifestazioni</w:t>
      </w:r>
      <w:r>
        <w:rPr>
          <w:spacing w:val="-19"/>
          <w:sz w:val="24"/>
        </w:rPr>
        <w:t> </w:t>
      </w:r>
      <w:r>
        <w:rPr>
          <w:sz w:val="24"/>
        </w:rPr>
        <w:t>e</w:t>
      </w:r>
      <w:r>
        <w:rPr>
          <w:spacing w:val="-17"/>
          <w:sz w:val="24"/>
        </w:rPr>
        <w:t> </w:t>
      </w:r>
      <w:r>
        <w:rPr>
          <w:sz w:val="24"/>
        </w:rPr>
        <w:t>le</w:t>
      </w:r>
      <w:r>
        <w:rPr>
          <w:spacing w:val="-20"/>
          <w:sz w:val="24"/>
        </w:rPr>
        <w:t> </w:t>
      </w:r>
      <w:r>
        <w:rPr>
          <w:sz w:val="24"/>
        </w:rPr>
        <w:t>gare di pallavolo, beach volley, sitting volley e dello snow</w:t>
      </w:r>
      <w:r>
        <w:rPr>
          <w:spacing w:val="-6"/>
          <w:sz w:val="24"/>
        </w:rPr>
        <w:t> </w:t>
      </w:r>
      <w:r>
        <w:rPr>
          <w:sz w:val="24"/>
        </w:rPr>
        <w:t>volley;</w:t>
      </w:r>
    </w:p>
    <w:p>
      <w:pPr>
        <w:pStyle w:val="ListParagraph"/>
        <w:numPr>
          <w:ilvl w:val="1"/>
          <w:numId w:val="444"/>
        </w:numPr>
        <w:tabs>
          <w:tab w:pos="3092" w:val="left" w:leader="none"/>
        </w:tabs>
        <w:spacing w:line="275" w:lineRule="exact" w:before="0" w:after="0"/>
        <w:ind w:left="3091" w:right="0" w:hanging="426"/>
        <w:jc w:val="both"/>
        <w:rPr>
          <w:sz w:val="24"/>
        </w:rPr>
      </w:pPr>
      <w:r>
        <w:rPr>
          <w:sz w:val="24"/>
        </w:rPr>
        <w:t>contributi di enti pubblici o</w:t>
      </w:r>
      <w:r>
        <w:rPr>
          <w:spacing w:val="-3"/>
          <w:sz w:val="24"/>
        </w:rPr>
        <w:t> </w:t>
      </w:r>
      <w:r>
        <w:rPr>
          <w:sz w:val="24"/>
        </w:rPr>
        <w:t>privati;</w:t>
      </w:r>
    </w:p>
    <w:p>
      <w:pPr>
        <w:pStyle w:val="ListParagraph"/>
        <w:numPr>
          <w:ilvl w:val="1"/>
          <w:numId w:val="444"/>
        </w:numPr>
        <w:tabs>
          <w:tab w:pos="3092" w:val="left" w:leader="none"/>
        </w:tabs>
        <w:spacing w:line="360" w:lineRule="auto" w:before="139" w:after="0"/>
        <w:ind w:left="3091" w:right="1139" w:hanging="425"/>
        <w:jc w:val="both"/>
        <w:rPr>
          <w:sz w:val="24"/>
        </w:rPr>
      </w:pPr>
      <w:r>
        <w:rPr/>
        <w:pict>
          <v:shape style="position:absolute;margin-left:41.800697pt;margin-top:37.357849pt;width:15.45pt;height:139.9pt;mso-position-horizontal-relative:page;mso-position-vertical-relative:paragraph;z-index:25335296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qualsiasi altra entrata consentita dalla legge, a qualunque titolo realizzata.</w:t>
      </w:r>
    </w:p>
    <w:p>
      <w:pPr>
        <w:pStyle w:val="BodyText"/>
        <w:rPr>
          <w:sz w:val="26"/>
        </w:rPr>
      </w:pPr>
    </w:p>
    <w:p>
      <w:pPr>
        <w:pStyle w:val="BodyText"/>
        <w:rPr>
          <w:sz w:val="29"/>
        </w:rPr>
      </w:pPr>
    </w:p>
    <w:p>
      <w:pPr>
        <w:tabs>
          <w:tab w:pos="5117" w:val="left" w:leader="none"/>
          <w:tab w:pos="10801" w:val="left" w:leader="none"/>
        </w:tabs>
        <w:spacing w:before="0"/>
        <w:ind w:left="1786" w:right="0" w:firstLine="0"/>
        <w:jc w:val="left"/>
        <w:rPr>
          <w:b/>
          <w:sz w:val="28"/>
        </w:rPr>
      </w:pPr>
      <w:bookmarkStart w:name="Art.5 - Patrimonio" w:id="292"/>
      <w:bookmarkEnd w:id="292"/>
      <w:r>
        <w:rPr/>
      </w:r>
      <w:bookmarkStart w:name="_bookmark283" w:id="293"/>
      <w:bookmarkEnd w:id="293"/>
      <w:r>
        <w:rPr/>
      </w:r>
      <w:r>
        <w:rPr>
          <w:b/>
          <w:w w:val="100"/>
          <w:sz w:val="28"/>
          <w:u w:val="single"/>
        </w:rPr>
        <w:t> </w:t>
      </w:r>
      <w:r>
        <w:rPr>
          <w:b/>
          <w:sz w:val="28"/>
          <w:u w:val="single"/>
        </w:rPr>
        <w:tab/>
      </w:r>
      <w:hyperlink w:history="true" w:anchor="_bookmark278">
        <w:r>
          <w:rPr>
            <w:b/>
            <w:sz w:val="28"/>
            <w:u w:val="single"/>
          </w:rPr>
          <w:t>Art.5 -</w:t>
        </w:r>
        <w:r>
          <w:rPr>
            <w:b/>
            <w:spacing w:val="-8"/>
            <w:sz w:val="28"/>
            <w:u w:val="single"/>
          </w:rPr>
          <w:t> </w:t>
        </w:r>
        <w:r>
          <w:rPr>
            <w:b/>
            <w:sz w:val="28"/>
            <w:u w:val="single"/>
          </w:rPr>
          <w:t>Patrimoni</w:t>
        </w:r>
      </w:hyperlink>
      <w:r>
        <w:rPr>
          <w:b/>
          <w:sz w:val="28"/>
          <w:u w:val="single"/>
        </w:rPr>
        <w:t>o</w:t>
        <w:tab/>
      </w:r>
    </w:p>
    <w:p>
      <w:pPr>
        <w:pStyle w:val="BodyText"/>
        <w:spacing w:before="8"/>
        <w:rPr>
          <w:b/>
          <w:sz w:val="15"/>
        </w:rPr>
      </w:pPr>
    </w:p>
    <w:p>
      <w:pPr>
        <w:pStyle w:val="ListParagraph"/>
        <w:numPr>
          <w:ilvl w:val="0"/>
          <w:numId w:val="445"/>
        </w:numPr>
        <w:tabs>
          <w:tab w:pos="2667" w:val="left" w:leader="none"/>
        </w:tabs>
        <w:spacing w:line="240" w:lineRule="auto" w:before="92" w:after="0"/>
        <w:ind w:left="2666" w:right="0" w:hanging="853"/>
        <w:jc w:val="both"/>
        <w:rPr>
          <w:sz w:val="24"/>
        </w:rPr>
      </w:pPr>
      <w:r>
        <w:rPr>
          <w:sz w:val="24"/>
        </w:rPr>
        <w:t>Il patrimonio della FIPAV è costituito</w:t>
      </w:r>
      <w:r>
        <w:rPr>
          <w:spacing w:val="-2"/>
          <w:sz w:val="24"/>
        </w:rPr>
        <w:t> </w:t>
      </w:r>
      <w:r>
        <w:rPr>
          <w:sz w:val="24"/>
        </w:rPr>
        <w:t>da:</w:t>
      </w:r>
    </w:p>
    <w:p>
      <w:pPr>
        <w:pStyle w:val="ListParagraph"/>
        <w:numPr>
          <w:ilvl w:val="1"/>
          <w:numId w:val="445"/>
        </w:numPr>
        <w:tabs>
          <w:tab w:pos="3091" w:val="left" w:leader="none"/>
          <w:tab w:pos="3092" w:val="left" w:leader="none"/>
        </w:tabs>
        <w:spacing w:line="240" w:lineRule="auto" w:before="137" w:after="0"/>
        <w:ind w:left="3091" w:right="0" w:hanging="426"/>
        <w:jc w:val="left"/>
        <w:rPr>
          <w:sz w:val="24"/>
        </w:rPr>
      </w:pPr>
      <w:r>
        <w:rPr>
          <w:sz w:val="24"/>
        </w:rPr>
        <w:t>immobilizzazioni, distinte in immateriali, materiali e</w:t>
      </w:r>
      <w:r>
        <w:rPr>
          <w:spacing w:val="-6"/>
          <w:sz w:val="24"/>
        </w:rPr>
        <w:t> </w:t>
      </w:r>
      <w:r>
        <w:rPr>
          <w:sz w:val="24"/>
        </w:rPr>
        <w:t>finanziarie;</w:t>
      </w:r>
    </w:p>
    <w:p>
      <w:pPr>
        <w:pStyle w:val="ListParagraph"/>
        <w:numPr>
          <w:ilvl w:val="1"/>
          <w:numId w:val="445"/>
        </w:numPr>
        <w:tabs>
          <w:tab w:pos="3091" w:val="left" w:leader="none"/>
          <w:tab w:pos="3092" w:val="left" w:leader="none"/>
        </w:tabs>
        <w:spacing w:line="240" w:lineRule="auto" w:before="139" w:after="0"/>
        <w:ind w:left="3091" w:right="0" w:hanging="426"/>
        <w:jc w:val="left"/>
        <w:rPr>
          <w:sz w:val="24"/>
        </w:rPr>
      </w:pPr>
      <w:r>
        <w:rPr>
          <w:sz w:val="24"/>
        </w:rPr>
        <w:t>attivo circolante, distinto in crediti, attività</w:t>
      </w:r>
      <w:r>
        <w:rPr>
          <w:spacing w:val="-7"/>
          <w:sz w:val="24"/>
        </w:rPr>
        <w:t> </w:t>
      </w:r>
      <w:r>
        <w:rPr>
          <w:sz w:val="24"/>
        </w:rPr>
        <w:t>finanziarie</w:t>
      </w:r>
    </w:p>
    <w:p>
      <w:pPr>
        <w:pStyle w:val="ListParagraph"/>
        <w:numPr>
          <w:ilvl w:val="1"/>
          <w:numId w:val="445"/>
        </w:numPr>
        <w:tabs>
          <w:tab w:pos="3091" w:val="left" w:leader="none"/>
          <w:tab w:pos="3092" w:val="left" w:leader="none"/>
        </w:tabs>
        <w:spacing w:line="240" w:lineRule="auto" w:before="137" w:after="0"/>
        <w:ind w:left="3091" w:right="0" w:hanging="426"/>
        <w:jc w:val="left"/>
        <w:rPr>
          <w:sz w:val="24"/>
        </w:rPr>
      </w:pPr>
      <w:r>
        <w:rPr>
          <w:sz w:val="24"/>
        </w:rPr>
        <w:t>disponibilità</w:t>
      </w:r>
      <w:r>
        <w:rPr>
          <w:spacing w:val="-1"/>
          <w:sz w:val="24"/>
        </w:rPr>
        <w:t> </w:t>
      </w:r>
      <w:r>
        <w:rPr>
          <w:sz w:val="24"/>
        </w:rPr>
        <w:t>liquide;</w:t>
      </w:r>
    </w:p>
    <w:p>
      <w:pPr>
        <w:pStyle w:val="ListParagraph"/>
        <w:numPr>
          <w:ilvl w:val="1"/>
          <w:numId w:val="445"/>
        </w:numPr>
        <w:tabs>
          <w:tab w:pos="3091" w:val="left" w:leader="none"/>
          <w:tab w:pos="3092" w:val="left" w:leader="none"/>
        </w:tabs>
        <w:spacing w:line="240" w:lineRule="auto" w:before="139" w:after="0"/>
        <w:ind w:left="3091" w:right="0" w:hanging="426"/>
        <w:jc w:val="left"/>
        <w:rPr>
          <w:sz w:val="24"/>
        </w:rPr>
      </w:pPr>
      <w:r>
        <w:rPr/>
        <w:pict>
          <v:shape style="position:absolute;margin-left:41.800705pt;margin-top:8.959865pt;width:15.45pt;height:114.05pt;mso-position-horizontal-relative:page;mso-position-vertical-relative:paragraph;z-index:25335193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patrimonio</w:t>
      </w:r>
      <w:r>
        <w:rPr>
          <w:spacing w:val="-3"/>
          <w:sz w:val="24"/>
        </w:rPr>
        <w:t> </w:t>
      </w:r>
      <w:r>
        <w:rPr>
          <w:sz w:val="24"/>
        </w:rPr>
        <w:t>netto;</w:t>
      </w:r>
    </w:p>
    <w:p>
      <w:pPr>
        <w:pStyle w:val="ListParagraph"/>
        <w:numPr>
          <w:ilvl w:val="1"/>
          <w:numId w:val="445"/>
        </w:numPr>
        <w:tabs>
          <w:tab w:pos="3091" w:val="left" w:leader="none"/>
          <w:tab w:pos="3092" w:val="left" w:leader="none"/>
        </w:tabs>
        <w:spacing w:line="240" w:lineRule="auto" w:before="137" w:after="0"/>
        <w:ind w:left="3091" w:right="0" w:hanging="426"/>
        <w:jc w:val="left"/>
        <w:rPr>
          <w:sz w:val="24"/>
        </w:rPr>
      </w:pPr>
      <w:r>
        <w:rPr>
          <w:sz w:val="24"/>
        </w:rPr>
        <w:t>debiti e</w:t>
      </w:r>
      <w:r>
        <w:rPr>
          <w:spacing w:val="-4"/>
          <w:sz w:val="24"/>
        </w:rPr>
        <w:t> </w:t>
      </w:r>
      <w:r>
        <w:rPr>
          <w:sz w:val="24"/>
        </w:rPr>
        <w:t>fondi.</w:t>
      </w:r>
    </w:p>
    <w:p>
      <w:pPr>
        <w:pStyle w:val="ListParagraph"/>
        <w:numPr>
          <w:ilvl w:val="0"/>
          <w:numId w:val="445"/>
        </w:numPr>
        <w:tabs>
          <w:tab w:pos="2667" w:val="left" w:leader="none"/>
        </w:tabs>
        <w:spacing w:line="240" w:lineRule="auto" w:before="140" w:after="0"/>
        <w:ind w:left="2666" w:right="0" w:hanging="853"/>
        <w:jc w:val="both"/>
        <w:rPr>
          <w:sz w:val="24"/>
        </w:rPr>
      </w:pPr>
      <w:r>
        <w:rPr>
          <w:sz w:val="24"/>
        </w:rPr>
        <w:t>Di esso fa parte, oltre al patrimonio esistente, ogni futuro suo</w:t>
      </w:r>
      <w:r>
        <w:rPr>
          <w:spacing w:val="-15"/>
          <w:sz w:val="24"/>
        </w:rPr>
        <w:t> </w:t>
      </w:r>
      <w:r>
        <w:rPr>
          <w:sz w:val="24"/>
        </w:rPr>
        <w:t>incremento.</w:t>
      </w:r>
    </w:p>
    <w:p>
      <w:pPr>
        <w:pStyle w:val="ListParagraph"/>
        <w:numPr>
          <w:ilvl w:val="0"/>
          <w:numId w:val="445"/>
        </w:numPr>
        <w:tabs>
          <w:tab w:pos="2667" w:val="left" w:leader="none"/>
        </w:tabs>
        <w:spacing w:line="360" w:lineRule="auto" w:before="137" w:after="0"/>
        <w:ind w:left="2666" w:right="1139" w:hanging="852"/>
        <w:jc w:val="both"/>
        <w:rPr>
          <w:sz w:val="24"/>
        </w:rPr>
      </w:pPr>
      <w:r>
        <w:rPr/>
        <w:pict>
          <v:shape style="position:absolute;margin-left:41.800713pt;margin-top:78.151871pt;width:15.45pt;height:167.95pt;mso-position-horizontal-relative:page;mso-position-vertical-relative:paragraph;z-index:25335091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Tutti i beni oggetto del patrimonio devono risultare da un libro inventario aggiornato all’inizio di ogni anno, tenuto dalla Segreteria Federale e debitamente vistato dal Collegio dei Revisori dei</w:t>
      </w:r>
      <w:r>
        <w:rPr>
          <w:spacing w:val="-7"/>
          <w:sz w:val="24"/>
        </w:rPr>
        <w:t> </w:t>
      </w:r>
      <w:r>
        <w:rPr>
          <w:sz w:val="24"/>
        </w:rPr>
        <w:t>Conti.</w:t>
      </w:r>
    </w:p>
    <w:p>
      <w:pPr>
        <w:pStyle w:val="BodyText"/>
        <w:rPr>
          <w:sz w:val="26"/>
        </w:rPr>
      </w:pPr>
    </w:p>
    <w:p>
      <w:pPr>
        <w:pStyle w:val="BodyText"/>
        <w:rPr>
          <w:sz w:val="29"/>
        </w:rPr>
      </w:pPr>
    </w:p>
    <w:p>
      <w:pPr>
        <w:tabs>
          <w:tab w:pos="3055" w:val="left" w:leader="none"/>
          <w:tab w:pos="10801" w:val="left" w:leader="none"/>
        </w:tabs>
        <w:spacing w:before="0"/>
        <w:ind w:left="1786" w:right="0" w:firstLine="0"/>
        <w:jc w:val="left"/>
        <w:rPr>
          <w:b/>
          <w:sz w:val="28"/>
        </w:rPr>
      </w:pPr>
      <w:bookmarkStart w:name="Art.6 - Bilancio Federale ed Esercizio F" w:id="294"/>
      <w:bookmarkEnd w:id="294"/>
      <w:r>
        <w:rPr/>
      </w:r>
      <w:bookmarkStart w:name="_bookmark284" w:id="295"/>
      <w:bookmarkEnd w:id="295"/>
      <w:r>
        <w:rPr/>
      </w:r>
      <w:r>
        <w:rPr>
          <w:b/>
          <w:w w:val="100"/>
          <w:sz w:val="28"/>
          <w:u w:val="single"/>
        </w:rPr>
        <w:t> </w:t>
      </w:r>
      <w:r>
        <w:rPr>
          <w:b/>
          <w:sz w:val="28"/>
          <w:u w:val="single"/>
        </w:rPr>
        <w:tab/>
      </w:r>
      <w:hyperlink w:history="true" w:anchor="_bookmark278">
        <w:r>
          <w:rPr>
            <w:b/>
            <w:sz w:val="28"/>
            <w:u w:val="single"/>
          </w:rPr>
          <w:t>Art.6 - Bilancio Federale ed Esercizio</w:t>
        </w:r>
        <w:r>
          <w:rPr>
            <w:b/>
            <w:spacing w:val="-22"/>
            <w:sz w:val="28"/>
            <w:u w:val="single"/>
          </w:rPr>
          <w:t> </w:t>
        </w:r>
        <w:r>
          <w:rPr>
            <w:b/>
            <w:sz w:val="28"/>
            <w:u w:val="single"/>
          </w:rPr>
          <w:t>Finanziari</w:t>
        </w:r>
      </w:hyperlink>
      <w:r>
        <w:rPr>
          <w:b/>
          <w:sz w:val="28"/>
          <w:u w:val="single"/>
        </w:rPr>
        <w:t>o</w:t>
        <w:tab/>
      </w:r>
    </w:p>
    <w:p>
      <w:pPr>
        <w:pStyle w:val="BodyText"/>
        <w:spacing w:before="8"/>
        <w:rPr>
          <w:b/>
          <w:sz w:val="15"/>
        </w:rPr>
      </w:pPr>
    </w:p>
    <w:p>
      <w:pPr>
        <w:pStyle w:val="ListParagraph"/>
        <w:numPr>
          <w:ilvl w:val="0"/>
          <w:numId w:val="446"/>
        </w:numPr>
        <w:tabs>
          <w:tab w:pos="2667" w:val="left" w:leader="none"/>
        </w:tabs>
        <w:spacing w:line="360" w:lineRule="auto" w:before="92" w:after="0"/>
        <w:ind w:left="2666" w:right="1137" w:hanging="852"/>
        <w:jc w:val="both"/>
        <w:rPr>
          <w:sz w:val="24"/>
        </w:rPr>
      </w:pPr>
      <w:r>
        <w:rPr>
          <w:sz w:val="24"/>
        </w:rPr>
        <w:t>Tutte le entrate, a qualsiasi titolo provengano, e tutte le uscite della FIPAV devono essere inserite in un unico</w:t>
      </w:r>
      <w:r>
        <w:rPr>
          <w:spacing w:val="-7"/>
          <w:sz w:val="24"/>
        </w:rPr>
        <w:t> </w:t>
      </w:r>
      <w:r>
        <w:rPr>
          <w:sz w:val="24"/>
        </w:rPr>
        <w:t>bilancio.</w:t>
      </w:r>
    </w:p>
    <w:p>
      <w:pPr>
        <w:pStyle w:val="ListParagraph"/>
        <w:numPr>
          <w:ilvl w:val="0"/>
          <w:numId w:val="446"/>
        </w:numPr>
        <w:tabs>
          <w:tab w:pos="2667" w:val="left" w:leader="none"/>
        </w:tabs>
        <w:spacing w:line="360" w:lineRule="auto" w:before="1" w:after="0"/>
        <w:ind w:left="2666" w:right="1132" w:hanging="852"/>
        <w:jc w:val="both"/>
        <w:rPr>
          <w:sz w:val="24"/>
        </w:rPr>
      </w:pPr>
      <w:r>
        <w:rPr>
          <w:sz w:val="24"/>
        </w:rPr>
        <w:t>Il bilancio di previsione (budget) ed il bilancio d’esercizio, da sottoporre all’approvazione della Giunta Nazionale del CONI, devono essere redatti nel rispetto dei principi contabili economico-patrimoniali. Il bilancio deve essere redatto per ogni esercizio finanziario con chiarezza e precisione e deve rappresentare in modo veritiero e corretto la situazione patrimoniale e finanziaria</w:t>
      </w:r>
      <w:r>
        <w:rPr>
          <w:spacing w:val="7"/>
          <w:sz w:val="24"/>
        </w:rPr>
        <w:t> </w:t>
      </w:r>
      <w:r>
        <w:rPr>
          <w:sz w:val="24"/>
        </w:rPr>
        <w:t>della</w:t>
      </w:r>
      <w:r>
        <w:rPr>
          <w:spacing w:val="10"/>
          <w:sz w:val="24"/>
        </w:rPr>
        <w:t> </w:t>
      </w:r>
      <w:r>
        <w:rPr>
          <w:sz w:val="24"/>
        </w:rPr>
        <w:t>FIPAV.</w:t>
      </w:r>
      <w:r>
        <w:rPr>
          <w:spacing w:val="10"/>
          <w:sz w:val="24"/>
        </w:rPr>
        <w:t> </w:t>
      </w:r>
      <w:r>
        <w:rPr>
          <w:sz w:val="24"/>
        </w:rPr>
        <w:t>La</w:t>
      </w:r>
      <w:r>
        <w:rPr>
          <w:spacing w:val="10"/>
          <w:sz w:val="24"/>
        </w:rPr>
        <w:t> </w:t>
      </w:r>
      <w:r>
        <w:rPr>
          <w:sz w:val="24"/>
        </w:rPr>
        <w:t>struttura</w:t>
      </w:r>
      <w:r>
        <w:rPr>
          <w:spacing w:val="10"/>
          <w:sz w:val="24"/>
        </w:rPr>
        <w:t> </w:t>
      </w:r>
      <w:r>
        <w:rPr>
          <w:sz w:val="24"/>
        </w:rPr>
        <w:t>del</w:t>
      </w:r>
      <w:r>
        <w:rPr>
          <w:spacing w:val="8"/>
          <w:sz w:val="24"/>
        </w:rPr>
        <w:t> </w:t>
      </w:r>
      <w:r>
        <w:rPr>
          <w:sz w:val="24"/>
        </w:rPr>
        <w:t>bilancio</w:t>
      </w:r>
      <w:r>
        <w:rPr>
          <w:spacing w:val="9"/>
          <w:sz w:val="24"/>
        </w:rPr>
        <w:t> </w:t>
      </w:r>
      <w:r>
        <w:rPr>
          <w:sz w:val="24"/>
        </w:rPr>
        <w:t>e</w:t>
      </w:r>
      <w:r>
        <w:rPr>
          <w:spacing w:val="11"/>
          <w:sz w:val="24"/>
        </w:rPr>
        <w:t> </w:t>
      </w:r>
      <w:r>
        <w:rPr>
          <w:sz w:val="24"/>
        </w:rPr>
        <w:t>i</w:t>
      </w:r>
      <w:r>
        <w:rPr>
          <w:spacing w:val="8"/>
          <w:sz w:val="24"/>
        </w:rPr>
        <w:t> </w:t>
      </w:r>
      <w:r>
        <w:rPr>
          <w:sz w:val="24"/>
        </w:rPr>
        <w:t>criteri</w:t>
      </w:r>
      <w:r>
        <w:rPr>
          <w:spacing w:val="9"/>
          <w:sz w:val="24"/>
        </w:rPr>
        <w:t> </w:t>
      </w:r>
      <w:r>
        <w:rPr>
          <w:sz w:val="24"/>
        </w:rPr>
        <w:t>di</w:t>
      </w:r>
      <w:r>
        <w:rPr>
          <w:spacing w:val="8"/>
          <w:sz w:val="24"/>
        </w:rPr>
        <w:t> </w:t>
      </w:r>
      <w:r>
        <w:rPr>
          <w:sz w:val="24"/>
        </w:rPr>
        <w:t>redazione</w:t>
      </w:r>
      <w:r>
        <w:rPr>
          <w:spacing w:val="10"/>
          <w:sz w:val="24"/>
        </w:rPr>
        <w:t> </w:t>
      </w:r>
      <w:r>
        <w:rPr>
          <w:sz w:val="24"/>
        </w:rPr>
        <w:t>delle</w:t>
      </w:r>
    </w:p>
    <w:p>
      <w:pPr>
        <w:pStyle w:val="BodyText"/>
        <w:spacing w:before="10"/>
        <w:rPr>
          <w:sz w:val="27"/>
        </w:rPr>
      </w:pPr>
      <w:r>
        <w:rPr/>
        <w:pict>
          <v:shape style="position:absolute;margin-left:46.68pt;margin-top:17.248756pt;width:6.05pt;height:10pt;mso-position-horizontal-relative:page;mso-position-vertical-relative:paragraph;z-index:-249967616;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w w:val="99"/>
                      <w:sz w:val="20"/>
                    </w:rPr>
                    <w:t>9</w:t>
                  </w:r>
                </w:p>
              </w:txbxContent>
            </v:textbox>
            <w10:wrap type="topAndBottom"/>
          </v:shape>
        </w:pict>
      </w:r>
    </w:p>
    <w:p>
      <w:pPr>
        <w:spacing w:after="0"/>
        <w:rPr>
          <w:sz w:val="27"/>
        </w:rPr>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53360128"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v:shape style="position:absolute;left:1814;top:5459;width:223;height:681" type="#_x0000_t202" filled="false" stroked="false">
              <v:textbox inset="0,0,0,0">
                <w:txbxContent>
                  <w:p>
                    <w:pPr>
                      <w:spacing w:line="268" w:lineRule="exact" w:before="0"/>
                      <w:ind w:left="0" w:right="0" w:firstLine="0"/>
                      <w:jc w:val="left"/>
                      <w:rPr>
                        <w:sz w:val="24"/>
                      </w:rPr>
                    </w:pPr>
                    <w:r>
                      <w:rPr>
                        <w:sz w:val="24"/>
                      </w:rPr>
                      <w:t>3.</w:t>
                    </w:r>
                  </w:p>
                  <w:p>
                    <w:pPr>
                      <w:spacing w:before="137"/>
                      <w:ind w:left="0" w:right="0" w:firstLine="0"/>
                      <w:jc w:val="left"/>
                      <w:rPr>
                        <w:sz w:val="24"/>
                      </w:rPr>
                    </w:pPr>
                    <w:r>
                      <w:rPr>
                        <w:sz w:val="24"/>
                      </w:rPr>
                      <w:t>4.</w:t>
                    </w:r>
                  </w:p>
                </w:txbxContent>
              </v:textbox>
              <w10:wrap type="none"/>
            </v:shape>
            <v:shape style="position:absolute;left:1814;top:8356;width:223;height:269" type="#_x0000_t202" filled="false" stroked="false">
              <v:textbox inset="0,0,0,0">
                <w:txbxContent>
                  <w:p>
                    <w:pPr>
                      <w:spacing w:line="268" w:lineRule="exact" w:before="0"/>
                      <w:ind w:left="0" w:right="0" w:firstLine="0"/>
                      <w:jc w:val="left"/>
                      <w:rPr>
                        <w:sz w:val="24"/>
                      </w:rPr>
                    </w:pPr>
                    <w:r>
                      <w:rPr>
                        <w:sz w:val="24"/>
                      </w:rPr>
                      <w:t>5.</w:t>
                    </w:r>
                  </w:p>
                </w:txbxContent>
              </v:textbox>
              <w10:wrap type="none"/>
            </v:shape>
            <v:shape style="position:absolute;left:1814;top:10012;width:223;height:269" type="#_x0000_t202" filled="false" stroked="false">
              <v:textbox inset="0,0,0,0">
                <w:txbxContent>
                  <w:p>
                    <w:pPr>
                      <w:spacing w:line="268" w:lineRule="exact" w:before="0"/>
                      <w:ind w:left="0" w:right="0" w:firstLine="0"/>
                      <w:jc w:val="left"/>
                      <w:rPr>
                        <w:sz w:val="24"/>
                      </w:rPr>
                    </w:pPr>
                    <w:r>
                      <w:rPr>
                        <w:sz w:val="24"/>
                      </w:rPr>
                      <w:t>6.</w:t>
                    </w:r>
                  </w:p>
                </w:txbxContent>
              </v:textbox>
              <w10:wrap type="none"/>
            </v:shape>
            <v:shape style="position:absolute;left:1814;top:11256;width:223;height:269" type="#_x0000_t202" filled="false" stroked="false">
              <v:textbox inset="0,0,0,0">
                <w:txbxContent>
                  <w:p>
                    <w:pPr>
                      <w:spacing w:line="268" w:lineRule="exact" w:before="0"/>
                      <w:ind w:left="0" w:right="0" w:firstLine="0"/>
                      <w:jc w:val="left"/>
                      <w:rPr>
                        <w:sz w:val="24"/>
                      </w:rPr>
                    </w:pPr>
                    <w:r>
                      <w:rPr>
                        <w:sz w:val="24"/>
                      </w:rPr>
                      <w:t>7.</w:t>
                    </w:r>
                  </w:p>
                </w:txbxContent>
              </v:textbox>
              <w10:wrap type="none"/>
            </v:shape>
            <v:shape style="position:absolute;left:1814;top:13738;width:223;height:269" type="#_x0000_t202" filled="false" stroked="false">
              <v:textbox inset="0,0,0,0">
                <w:txbxContent>
                  <w:p>
                    <w:pPr>
                      <w:spacing w:line="268" w:lineRule="exact" w:before="0"/>
                      <w:ind w:left="0" w:right="0" w:firstLine="0"/>
                      <w:jc w:val="left"/>
                      <w:rPr>
                        <w:sz w:val="24"/>
                      </w:rPr>
                    </w:pPr>
                    <w:r>
                      <w:rPr>
                        <w:sz w:val="24"/>
                      </w:rPr>
                      <w:t>8.</w:t>
                    </w:r>
                  </w:p>
                </w:txbxContent>
              </v:textbox>
              <w10:wrap type="none"/>
            </v:shape>
            <v:shape style="position:absolute;left:883;top:15702;width:222;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10</w:t>
                    </w:r>
                  </w:p>
                </w:txbxContent>
              </v:textbox>
              <w10:wrap type="non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line="360" w:lineRule="auto" w:before="234"/>
        <w:ind w:left="2666" w:right="1131"/>
        <w:jc w:val="both"/>
      </w:pPr>
      <w:r>
        <w:rPr/>
        <w:pict>
          <v:shape style="position:absolute;margin-left:41.800697pt;margin-top:145.667847pt;width:15.45pt;height:139.9pt;mso-position-horizontal-relative:page;mso-position-vertical-relative:paragraph;z-index:25336320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t>scritture contabili sono disciplinati dalla legge, dalle norme e dai principi dettati dal CONI e da un regolamento predisposto secondo i principi di contabilità</w:t>
      </w:r>
      <w:r>
        <w:rPr>
          <w:spacing w:val="-18"/>
        </w:rPr>
        <w:t> </w:t>
      </w:r>
      <w:r>
        <w:rPr/>
        <w:t>di</w:t>
      </w:r>
      <w:r>
        <w:rPr>
          <w:spacing w:val="-19"/>
        </w:rPr>
        <w:t> </w:t>
      </w:r>
      <w:r>
        <w:rPr/>
        <w:t>diritto</w:t>
      </w:r>
      <w:r>
        <w:rPr>
          <w:spacing w:val="-17"/>
        </w:rPr>
        <w:t> </w:t>
      </w:r>
      <w:r>
        <w:rPr/>
        <w:t>comune</w:t>
      </w:r>
      <w:r>
        <w:rPr>
          <w:spacing w:val="-18"/>
        </w:rPr>
        <w:t> </w:t>
      </w:r>
      <w:r>
        <w:rPr/>
        <w:t>e</w:t>
      </w:r>
      <w:r>
        <w:rPr>
          <w:spacing w:val="-17"/>
        </w:rPr>
        <w:t> </w:t>
      </w:r>
      <w:r>
        <w:rPr/>
        <w:t>approvato</w:t>
      </w:r>
      <w:r>
        <w:rPr>
          <w:spacing w:val="-20"/>
        </w:rPr>
        <w:t> </w:t>
      </w:r>
      <w:r>
        <w:rPr/>
        <w:t>dal</w:t>
      </w:r>
      <w:r>
        <w:rPr>
          <w:spacing w:val="-21"/>
        </w:rPr>
        <w:t> </w:t>
      </w:r>
      <w:r>
        <w:rPr/>
        <w:t>Consiglio</w:t>
      </w:r>
      <w:r>
        <w:rPr>
          <w:spacing w:val="-18"/>
        </w:rPr>
        <w:t> </w:t>
      </w:r>
      <w:r>
        <w:rPr/>
        <w:t>Federale.</w:t>
      </w:r>
      <w:r>
        <w:rPr>
          <w:spacing w:val="-18"/>
        </w:rPr>
        <w:t> </w:t>
      </w:r>
      <w:r>
        <w:rPr/>
        <w:t>Ove</w:t>
      </w:r>
      <w:r>
        <w:rPr>
          <w:spacing w:val="-17"/>
        </w:rPr>
        <w:t> </w:t>
      </w:r>
      <w:r>
        <w:rPr/>
        <w:t>la</w:t>
      </w:r>
      <w:r>
        <w:rPr>
          <w:spacing w:val="-18"/>
        </w:rPr>
        <w:t> </w:t>
      </w:r>
      <w:r>
        <w:rPr/>
        <w:t>FIPAV costituisca società strumentali allo svolgimento dei propri compiti, il loro bilancio d’esercizio deve essere pubblicato in apposita sezione del sito internet federale prontamente rintracciabile e allegato al bilancio federale anche ai fini dell’approvazione di quest’ultimo da parte del</w:t>
      </w:r>
      <w:r>
        <w:rPr>
          <w:spacing w:val="-10"/>
        </w:rPr>
        <w:t> </w:t>
      </w:r>
      <w:r>
        <w:rPr/>
        <w:t>CONI.</w:t>
      </w:r>
    </w:p>
    <w:p>
      <w:pPr>
        <w:pStyle w:val="BodyText"/>
        <w:tabs>
          <w:tab w:pos="7013" w:val="left" w:leader="none"/>
        </w:tabs>
        <w:spacing w:line="360" w:lineRule="auto" w:before="2"/>
        <w:ind w:left="2666" w:right="1134"/>
      </w:pPr>
      <w:r>
        <w:rPr/>
        <w:t>L’esercizio finanziario ha la durata di un anno e coincide con l’anno solare. La gestione finanziaria della Federazione spetta al Consiglio Federale. Essa si</w:t>
      </w:r>
      <w:r>
        <w:rPr>
          <w:spacing w:val="-12"/>
        </w:rPr>
        <w:t> </w:t>
      </w:r>
      <w:r>
        <w:rPr/>
        <w:t>svolge</w:t>
      </w:r>
      <w:r>
        <w:rPr>
          <w:spacing w:val="-9"/>
        </w:rPr>
        <w:t> </w:t>
      </w:r>
      <w:r>
        <w:rPr/>
        <w:t>in</w:t>
      </w:r>
      <w:r>
        <w:rPr>
          <w:spacing w:val="-11"/>
        </w:rPr>
        <w:t> </w:t>
      </w:r>
      <w:r>
        <w:rPr/>
        <w:t>base</w:t>
      </w:r>
      <w:r>
        <w:rPr>
          <w:spacing w:val="-10"/>
        </w:rPr>
        <w:t> </w:t>
      </w:r>
      <w:r>
        <w:rPr/>
        <w:t>al</w:t>
      </w:r>
      <w:r>
        <w:rPr>
          <w:spacing w:val="-12"/>
        </w:rPr>
        <w:t> </w:t>
      </w:r>
      <w:r>
        <w:rPr/>
        <w:t>bilancio</w:t>
      </w:r>
      <w:r>
        <w:rPr>
          <w:spacing w:val="-10"/>
        </w:rPr>
        <w:t> </w:t>
      </w:r>
      <w:r>
        <w:rPr/>
        <w:t>programmatico</w:t>
      </w:r>
      <w:r>
        <w:rPr>
          <w:spacing w:val="-13"/>
        </w:rPr>
        <w:t> </w:t>
      </w:r>
      <w:r>
        <w:rPr/>
        <w:t>di</w:t>
      </w:r>
      <w:r>
        <w:rPr>
          <w:spacing w:val="-11"/>
        </w:rPr>
        <w:t> </w:t>
      </w:r>
      <w:r>
        <w:rPr/>
        <w:t>indirizzo</w:t>
      </w:r>
      <w:r>
        <w:rPr>
          <w:spacing w:val="-11"/>
        </w:rPr>
        <w:t> </w:t>
      </w:r>
      <w:r>
        <w:rPr/>
        <w:t>approvato</w:t>
      </w:r>
      <w:r>
        <w:rPr>
          <w:spacing w:val="-12"/>
        </w:rPr>
        <w:t> </w:t>
      </w:r>
      <w:r>
        <w:rPr/>
        <w:t>per</w:t>
      </w:r>
      <w:r>
        <w:rPr>
          <w:spacing w:val="-14"/>
        </w:rPr>
        <w:t> </w:t>
      </w:r>
      <w:r>
        <w:rPr/>
        <w:t>ciascun quadriennio </w:t>
      </w:r>
      <w:r>
        <w:rPr>
          <w:spacing w:val="56"/>
        </w:rPr>
        <w:t> </w:t>
      </w:r>
      <w:r>
        <w:rPr/>
        <w:t>olimpico </w:t>
      </w:r>
      <w:r>
        <w:rPr>
          <w:spacing w:val="56"/>
        </w:rPr>
        <w:t> </w:t>
      </w:r>
      <w:r>
        <w:rPr/>
        <w:t>dall’Assemblea</w:t>
        <w:tab/>
        <w:t>Nazionale elettiva e al bilancio preventivo predisposto dalla Giunta Esecutiva, approvato dal Consiglio Federale entro il 30 novembre di ciascun anno e trasmesso al CONI nei termini da quest’ultimo</w:t>
      </w:r>
      <w:r>
        <w:rPr>
          <w:spacing w:val="-5"/>
        </w:rPr>
        <w:t> </w:t>
      </w:r>
      <w:r>
        <w:rPr/>
        <w:t>stabiliti.</w:t>
      </w:r>
    </w:p>
    <w:p>
      <w:pPr>
        <w:pStyle w:val="BodyText"/>
        <w:spacing w:line="360" w:lineRule="auto"/>
        <w:ind w:left="2666" w:right="1135"/>
        <w:jc w:val="both"/>
      </w:pPr>
      <w:r>
        <w:rPr/>
        <w:pict>
          <v:shape style="position:absolute;margin-left:41.800705pt;margin-top:1.289863pt;width:15.45pt;height:114.05pt;mso-position-horizontal-relative:page;mso-position-vertical-relative:paragraph;z-index:25336217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t>Alla chiusura dell’esercizio finanziario, la Giunta Esecutiva predispone il bilancio</w:t>
      </w:r>
      <w:r>
        <w:rPr>
          <w:spacing w:val="-5"/>
        </w:rPr>
        <w:t> </w:t>
      </w:r>
      <w:r>
        <w:rPr/>
        <w:t>d’esercizio</w:t>
      </w:r>
      <w:r>
        <w:rPr>
          <w:spacing w:val="-4"/>
        </w:rPr>
        <w:t> </w:t>
      </w:r>
      <w:r>
        <w:rPr/>
        <w:t>e</w:t>
      </w:r>
      <w:r>
        <w:rPr>
          <w:spacing w:val="-4"/>
        </w:rPr>
        <w:t> </w:t>
      </w:r>
      <w:r>
        <w:rPr/>
        <w:t>lo</w:t>
      </w:r>
      <w:r>
        <w:rPr>
          <w:spacing w:val="-4"/>
        </w:rPr>
        <w:t> </w:t>
      </w:r>
      <w:r>
        <w:rPr/>
        <w:t>deposita</w:t>
      </w:r>
      <w:r>
        <w:rPr>
          <w:spacing w:val="-5"/>
        </w:rPr>
        <w:t> </w:t>
      </w:r>
      <w:r>
        <w:rPr/>
        <w:t>presso</w:t>
      </w:r>
      <w:r>
        <w:rPr>
          <w:spacing w:val="-4"/>
        </w:rPr>
        <w:t> </w:t>
      </w:r>
      <w:r>
        <w:rPr/>
        <w:t>la</w:t>
      </w:r>
      <w:r>
        <w:rPr>
          <w:spacing w:val="-4"/>
        </w:rPr>
        <w:t> </w:t>
      </w:r>
      <w:r>
        <w:rPr/>
        <w:t>sede</w:t>
      </w:r>
      <w:r>
        <w:rPr>
          <w:spacing w:val="-4"/>
        </w:rPr>
        <w:t> </w:t>
      </w:r>
      <w:r>
        <w:rPr/>
        <w:t>federale,</w:t>
      </w:r>
      <w:r>
        <w:rPr>
          <w:spacing w:val="-5"/>
        </w:rPr>
        <w:t> </w:t>
      </w:r>
      <w:r>
        <w:rPr/>
        <w:t>con</w:t>
      </w:r>
      <w:r>
        <w:rPr>
          <w:spacing w:val="-4"/>
        </w:rPr>
        <w:t> </w:t>
      </w:r>
      <w:r>
        <w:rPr/>
        <w:t>le</w:t>
      </w:r>
      <w:r>
        <w:rPr>
          <w:spacing w:val="-4"/>
        </w:rPr>
        <w:t> </w:t>
      </w:r>
      <w:r>
        <w:rPr/>
        <w:t>relazioni</w:t>
      </w:r>
      <w:r>
        <w:rPr>
          <w:spacing w:val="-5"/>
        </w:rPr>
        <w:t> </w:t>
      </w:r>
      <w:r>
        <w:rPr/>
        <w:t>del Presidente e del Collegio dei Revisori dei Conti, affinché possano</w:t>
      </w:r>
      <w:r>
        <w:rPr>
          <w:spacing w:val="-30"/>
        </w:rPr>
        <w:t> </w:t>
      </w:r>
      <w:r>
        <w:rPr/>
        <w:t>prenderne visione tutti gli associati e i tesserati</w:t>
      </w:r>
      <w:r>
        <w:rPr>
          <w:spacing w:val="-3"/>
        </w:rPr>
        <w:t> </w:t>
      </w:r>
      <w:r>
        <w:rPr/>
        <w:t>interessati.</w:t>
      </w:r>
    </w:p>
    <w:p>
      <w:pPr>
        <w:pStyle w:val="BodyText"/>
        <w:spacing w:line="360" w:lineRule="auto"/>
        <w:ind w:left="2666" w:right="1135"/>
        <w:jc w:val="both"/>
      </w:pPr>
      <w:r>
        <w:rPr/>
        <w:pict>
          <v:shape style="position:absolute;margin-left:41.800713pt;margin-top:49.821857pt;width:15.45pt;height:167.95pt;mso-position-horizontal-relative:page;mso-position-vertical-relative:paragraph;z-index:25336115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t>Entro</w:t>
      </w:r>
      <w:r>
        <w:rPr>
          <w:spacing w:val="-18"/>
        </w:rPr>
        <w:t> </w:t>
      </w:r>
      <w:r>
        <w:rPr/>
        <w:t>e</w:t>
      </w:r>
      <w:r>
        <w:rPr>
          <w:spacing w:val="-18"/>
        </w:rPr>
        <w:t> </w:t>
      </w:r>
      <w:r>
        <w:rPr/>
        <w:t>non</w:t>
      </w:r>
      <w:r>
        <w:rPr>
          <w:spacing w:val="-18"/>
        </w:rPr>
        <w:t> </w:t>
      </w:r>
      <w:r>
        <w:rPr/>
        <w:t>oltre</w:t>
      </w:r>
      <w:r>
        <w:rPr>
          <w:spacing w:val="-19"/>
        </w:rPr>
        <w:t> </w:t>
      </w:r>
      <w:r>
        <w:rPr/>
        <w:t>il</w:t>
      </w:r>
      <w:r>
        <w:rPr>
          <w:spacing w:val="-17"/>
        </w:rPr>
        <w:t> </w:t>
      </w:r>
      <w:r>
        <w:rPr/>
        <w:t>30</w:t>
      </w:r>
      <w:r>
        <w:rPr>
          <w:spacing w:val="-18"/>
        </w:rPr>
        <w:t> </w:t>
      </w:r>
      <w:r>
        <w:rPr/>
        <w:t>aprile</w:t>
      </w:r>
      <w:r>
        <w:rPr>
          <w:spacing w:val="-16"/>
        </w:rPr>
        <w:t> </w:t>
      </w:r>
      <w:r>
        <w:rPr/>
        <w:t>di</w:t>
      </w:r>
      <w:r>
        <w:rPr>
          <w:spacing w:val="-19"/>
        </w:rPr>
        <w:t> </w:t>
      </w:r>
      <w:r>
        <w:rPr/>
        <w:t>ciascun</w:t>
      </w:r>
      <w:r>
        <w:rPr>
          <w:spacing w:val="-20"/>
        </w:rPr>
        <w:t> </w:t>
      </w:r>
      <w:r>
        <w:rPr/>
        <w:t>anno,</w:t>
      </w:r>
      <w:r>
        <w:rPr>
          <w:spacing w:val="-17"/>
        </w:rPr>
        <w:t> </w:t>
      </w:r>
      <w:r>
        <w:rPr/>
        <w:t>il</w:t>
      </w:r>
      <w:r>
        <w:rPr>
          <w:spacing w:val="-20"/>
        </w:rPr>
        <w:t> </w:t>
      </w:r>
      <w:r>
        <w:rPr/>
        <w:t>bilancio</w:t>
      </w:r>
      <w:r>
        <w:rPr>
          <w:spacing w:val="-18"/>
        </w:rPr>
        <w:t> </w:t>
      </w:r>
      <w:r>
        <w:rPr/>
        <w:t>d’esercizio</w:t>
      </w:r>
      <w:r>
        <w:rPr>
          <w:spacing w:val="-18"/>
        </w:rPr>
        <w:t> </w:t>
      </w:r>
      <w:r>
        <w:rPr/>
        <w:t>è</w:t>
      </w:r>
      <w:r>
        <w:rPr>
          <w:spacing w:val="-18"/>
        </w:rPr>
        <w:t> </w:t>
      </w:r>
      <w:r>
        <w:rPr/>
        <w:t>approvato dal Consiglio Federale e inviato al CONI per essere sottoposto all’approvazione della Giunta</w:t>
      </w:r>
      <w:r>
        <w:rPr>
          <w:spacing w:val="-6"/>
        </w:rPr>
        <w:t> </w:t>
      </w:r>
      <w:r>
        <w:rPr/>
        <w:t>Nazionale.</w:t>
      </w:r>
    </w:p>
    <w:p>
      <w:pPr>
        <w:pStyle w:val="BodyText"/>
        <w:spacing w:line="360" w:lineRule="auto" w:before="1"/>
        <w:ind w:left="2666" w:right="1129"/>
        <w:jc w:val="both"/>
      </w:pPr>
      <w:r>
        <w:rPr/>
        <w:t>Il bilancio di previsione (budget) ed il bilancio d’esercizio (schemi e relazioni illustrative) dopo l’approvazione del CONI, sono pubblicati, entro quindici giorni da tale approvazione, in apposita sezione del sito internet federale prontamente rintracciabile. Nella medesima sezione sono pubblicati, altresì, il</w:t>
      </w:r>
      <w:r>
        <w:rPr>
          <w:spacing w:val="-12"/>
        </w:rPr>
        <w:t> </w:t>
      </w:r>
      <w:r>
        <w:rPr/>
        <w:t>bilancio</w:t>
      </w:r>
      <w:r>
        <w:rPr>
          <w:spacing w:val="-12"/>
        </w:rPr>
        <w:t> </w:t>
      </w:r>
      <w:r>
        <w:rPr/>
        <w:t>di</w:t>
      </w:r>
      <w:r>
        <w:rPr>
          <w:spacing w:val="-13"/>
        </w:rPr>
        <w:t> </w:t>
      </w:r>
      <w:r>
        <w:rPr/>
        <w:t>previsione</w:t>
      </w:r>
      <w:r>
        <w:rPr>
          <w:spacing w:val="-14"/>
        </w:rPr>
        <w:t> </w:t>
      </w:r>
      <w:r>
        <w:rPr/>
        <w:t>dell’esercizio</w:t>
      </w:r>
      <w:r>
        <w:rPr>
          <w:spacing w:val="-11"/>
        </w:rPr>
        <w:t> </w:t>
      </w:r>
      <w:r>
        <w:rPr/>
        <w:t>corrente</w:t>
      </w:r>
      <w:r>
        <w:rPr>
          <w:spacing w:val="-13"/>
        </w:rPr>
        <w:t> </w:t>
      </w:r>
      <w:r>
        <w:rPr/>
        <w:t>e</w:t>
      </w:r>
      <w:r>
        <w:rPr>
          <w:spacing w:val="-9"/>
        </w:rPr>
        <w:t> </w:t>
      </w:r>
      <w:r>
        <w:rPr/>
        <w:t>i</w:t>
      </w:r>
      <w:r>
        <w:rPr>
          <w:spacing w:val="-13"/>
        </w:rPr>
        <w:t> </w:t>
      </w:r>
      <w:r>
        <w:rPr/>
        <w:t>bilanci</w:t>
      </w:r>
      <w:r>
        <w:rPr>
          <w:spacing w:val="-13"/>
        </w:rPr>
        <w:t> </w:t>
      </w:r>
      <w:r>
        <w:rPr/>
        <w:t>d’esercizio</w:t>
      </w:r>
      <w:r>
        <w:rPr>
          <w:spacing w:val="-11"/>
        </w:rPr>
        <w:t> </w:t>
      </w:r>
      <w:r>
        <w:rPr/>
        <w:t>dell’ultimo triennio.</w:t>
      </w:r>
    </w:p>
    <w:p>
      <w:pPr>
        <w:pStyle w:val="BodyText"/>
        <w:spacing w:line="360" w:lineRule="auto"/>
        <w:ind w:left="2666" w:right="1137"/>
        <w:jc w:val="both"/>
      </w:pPr>
      <w:r>
        <w:rPr/>
        <w:t>Nel caso di parere negativo del Collegio dei Revisori dei Conti o di mancata approvazione da parte della Giunta Nazionale del CONI, dovrà essere convocata l’Assemblea Nazionale delle società o associazioni sportive affiliate per deliberare sull’approvazione del bilancio d’esercizio.</w:t>
      </w:r>
    </w:p>
    <w:p>
      <w:pPr>
        <w:spacing w:after="0" w:line="360" w:lineRule="auto"/>
        <w:jc w:val="both"/>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74185216"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line="360" w:lineRule="auto" w:before="234"/>
        <w:ind w:left="2666" w:right="1137" w:hanging="852"/>
        <w:jc w:val="both"/>
      </w:pPr>
      <w:r>
        <w:rPr/>
        <w:t>9. A partire dall’esercizio 2016, la revisione dei bilanci della Federazione e delle società da questa direttamente o indirettamente partecipate è curata da primaria società di revisione.</w:t>
      </w:r>
    </w:p>
    <w:p>
      <w:pPr>
        <w:pStyle w:val="BodyText"/>
        <w:rPr>
          <w:sz w:val="26"/>
        </w:rPr>
      </w:pPr>
    </w:p>
    <w:p>
      <w:pPr>
        <w:pStyle w:val="BodyText"/>
        <w:rPr>
          <w:sz w:val="29"/>
        </w:rPr>
      </w:pPr>
    </w:p>
    <w:p>
      <w:pPr>
        <w:tabs>
          <w:tab w:pos="5228" w:val="left" w:leader="none"/>
          <w:tab w:pos="10801" w:val="left" w:leader="none"/>
        </w:tabs>
        <w:spacing w:before="1"/>
        <w:ind w:left="1786" w:right="0" w:firstLine="0"/>
        <w:jc w:val="left"/>
        <w:rPr>
          <w:b/>
          <w:sz w:val="28"/>
        </w:rPr>
      </w:pPr>
      <w:bookmarkStart w:name="Art.7 - Associati" w:id="296"/>
      <w:bookmarkEnd w:id="296"/>
      <w:r>
        <w:rPr/>
      </w:r>
      <w:bookmarkStart w:name="_bookmark285" w:id="297"/>
      <w:bookmarkEnd w:id="297"/>
      <w:r>
        <w:rPr/>
      </w:r>
      <w:r>
        <w:rPr>
          <w:b/>
          <w:w w:val="100"/>
          <w:sz w:val="28"/>
          <w:u w:val="single"/>
        </w:rPr>
        <w:t> </w:t>
      </w:r>
      <w:r>
        <w:rPr>
          <w:b/>
          <w:sz w:val="28"/>
          <w:u w:val="single"/>
        </w:rPr>
        <w:tab/>
      </w:r>
      <w:hyperlink w:history="true" w:anchor="_bookmark278">
        <w:r>
          <w:rPr>
            <w:b/>
            <w:sz w:val="28"/>
            <w:u w:val="single"/>
          </w:rPr>
          <w:t>Art.7 -</w:t>
        </w:r>
        <w:r>
          <w:rPr>
            <w:b/>
            <w:spacing w:val="-8"/>
            <w:sz w:val="28"/>
            <w:u w:val="single"/>
          </w:rPr>
          <w:t> </w:t>
        </w:r>
        <w:r>
          <w:rPr>
            <w:b/>
            <w:sz w:val="28"/>
            <w:u w:val="single"/>
          </w:rPr>
          <w:t>Associat</w:t>
        </w:r>
      </w:hyperlink>
      <w:r>
        <w:rPr>
          <w:b/>
          <w:sz w:val="28"/>
          <w:u w:val="single"/>
        </w:rPr>
        <w:t>i</w:t>
        <w:tab/>
      </w:r>
    </w:p>
    <w:p>
      <w:pPr>
        <w:pStyle w:val="BodyText"/>
        <w:spacing w:before="7"/>
        <w:rPr>
          <w:b/>
          <w:sz w:val="15"/>
        </w:rPr>
      </w:pPr>
    </w:p>
    <w:p>
      <w:pPr>
        <w:pStyle w:val="ListParagraph"/>
        <w:numPr>
          <w:ilvl w:val="0"/>
          <w:numId w:val="447"/>
        </w:numPr>
        <w:tabs>
          <w:tab w:pos="2667" w:val="left" w:leader="none"/>
        </w:tabs>
        <w:spacing w:line="360" w:lineRule="auto" w:before="92" w:after="0"/>
        <w:ind w:left="2666" w:right="1135" w:hanging="852"/>
        <w:jc w:val="both"/>
        <w:rPr>
          <w:sz w:val="24"/>
        </w:rPr>
      </w:pPr>
      <w:r>
        <w:rPr/>
        <w:pict>
          <v:shape style="position:absolute;margin-left:41.800697pt;margin-top:15.087865pt;width:15.45pt;height:139.9pt;mso-position-horizontal-relative:page;mso-position-vertical-relative:paragraph;z-index:25336832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Possono associarsi alla FIPAV tutte le società ed associazioni sportive di</w:t>
      </w:r>
      <w:r>
        <w:rPr>
          <w:spacing w:val="-47"/>
          <w:sz w:val="24"/>
        </w:rPr>
        <w:t> </w:t>
      </w:r>
      <w:r>
        <w:rPr>
          <w:sz w:val="24"/>
        </w:rPr>
        <w:t>cui all’articolo 1, comma 1, del presente Statuto che ne facciano</w:t>
      </w:r>
      <w:r>
        <w:rPr>
          <w:spacing w:val="-19"/>
          <w:sz w:val="24"/>
        </w:rPr>
        <w:t> </w:t>
      </w:r>
      <w:r>
        <w:rPr>
          <w:sz w:val="24"/>
        </w:rPr>
        <w:t>richiesta.</w:t>
      </w:r>
    </w:p>
    <w:p>
      <w:pPr>
        <w:pStyle w:val="ListParagraph"/>
        <w:numPr>
          <w:ilvl w:val="0"/>
          <w:numId w:val="447"/>
        </w:numPr>
        <w:tabs>
          <w:tab w:pos="2667" w:val="left" w:leader="none"/>
        </w:tabs>
        <w:spacing w:line="360" w:lineRule="auto" w:before="1" w:after="0"/>
        <w:ind w:left="2666" w:right="1130" w:hanging="852"/>
        <w:jc w:val="both"/>
        <w:rPr>
          <w:sz w:val="24"/>
        </w:rPr>
      </w:pPr>
      <w:r>
        <w:rPr>
          <w:sz w:val="24"/>
        </w:rPr>
        <w:t>L’ammissione è deliberata dal Consiglio Federale o, per sua delega, dalla Giunta</w:t>
      </w:r>
      <w:r>
        <w:rPr>
          <w:spacing w:val="-2"/>
          <w:sz w:val="24"/>
        </w:rPr>
        <w:t> </w:t>
      </w:r>
      <w:r>
        <w:rPr>
          <w:sz w:val="24"/>
        </w:rPr>
        <w:t>Esecutiva.</w:t>
      </w:r>
    </w:p>
    <w:p>
      <w:pPr>
        <w:pStyle w:val="ListParagraph"/>
        <w:numPr>
          <w:ilvl w:val="0"/>
          <w:numId w:val="447"/>
        </w:numPr>
        <w:tabs>
          <w:tab w:pos="2667" w:val="left" w:leader="none"/>
        </w:tabs>
        <w:spacing w:line="360" w:lineRule="auto" w:before="0" w:after="0"/>
        <w:ind w:left="2666" w:right="1136" w:hanging="852"/>
        <w:jc w:val="both"/>
        <w:rPr>
          <w:sz w:val="24"/>
        </w:rPr>
      </w:pPr>
      <w:r>
        <w:rPr>
          <w:sz w:val="24"/>
        </w:rPr>
        <w:t>Contro il diniego di ammissione è proponibile il ricorso alla Giunta Nazionale del</w:t>
      </w:r>
      <w:r>
        <w:rPr>
          <w:spacing w:val="-5"/>
          <w:sz w:val="24"/>
        </w:rPr>
        <w:t> </w:t>
      </w:r>
      <w:r>
        <w:rPr>
          <w:sz w:val="24"/>
        </w:rPr>
        <w:t>CONI</w:t>
      </w:r>
      <w:r>
        <w:rPr>
          <w:spacing w:val="-7"/>
          <w:sz w:val="24"/>
        </w:rPr>
        <w:t> </w:t>
      </w:r>
      <w:r>
        <w:rPr>
          <w:sz w:val="24"/>
        </w:rPr>
        <w:t>previa</w:t>
      </w:r>
      <w:r>
        <w:rPr>
          <w:spacing w:val="-5"/>
          <w:sz w:val="24"/>
        </w:rPr>
        <w:t> </w:t>
      </w:r>
      <w:r>
        <w:rPr>
          <w:sz w:val="24"/>
        </w:rPr>
        <w:t>acquisizione</w:t>
      </w:r>
      <w:r>
        <w:rPr>
          <w:spacing w:val="-4"/>
          <w:sz w:val="24"/>
        </w:rPr>
        <w:t> </w:t>
      </w:r>
      <w:r>
        <w:rPr>
          <w:sz w:val="24"/>
        </w:rPr>
        <w:t>del</w:t>
      </w:r>
      <w:r>
        <w:rPr>
          <w:spacing w:val="-5"/>
          <w:sz w:val="24"/>
        </w:rPr>
        <w:t> </w:t>
      </w:r>
      <w:r>
        <w:rPr>
          <w:sz w:val="24"/>
        </w:rPr>
        <w:t>parere</w:t>
      </w:r>
      <w:r>
        <w:rPr>
          <w:spacing w:val="-5"/>
          <w:sz w:val="24"/>
        </w:rPr>
        <w:t> </w:t>
      </w:r>
      <w:r>
        <w:rPr>
          <w:sz w:val="24"/>
        </w:rPr>
        <w:t>del</w:t>
      </w:r>
      <w:r>
        <w:rPr>
          <w:spacing w:val="-7"/>
          <w:sz w:val="24"/>
        </w:rPr>
        <w:t> </w:t>
      </w:r>
      <w:r>
        <w:rPr>
          <w:sz w:val="24"/>
        </w:rPr>
        <w:t>Collegio</w:t>
      </w:r>
      <w:r>
        <w:rPr>
          <w:spacing w:val="-4"/>
          <w:sz w:val="24"/>
        </w:rPr>
        <w:t> </w:t>
      </w:r>
      <w:r>
        <w:rPr>
          <w:sz w:val="24"/>
        </w:rPr>
        <w:t>di</w:t>
      </w:r>
      <w:r>
        <w:rPr>
          <w:spacing w:val="-6"/>
          <w:sz w:val="24"/>
        </w:rPr>
        <w:t> </w:t>
      </w:r>
      <w:r>
        <w:rPr>
          <w:sz w:val="24"/>
        </w:rPr>
        <w:t>Garanzia</w:t>
      </w:r>
      <w:r>
        <w:rPr>
          <w:spacing w:val="-6"/>
          <w:sz w:val="24"/>
        </w:rPr>
        <w:t> </w:t>
      </w:r>
      <w:r>
        <w:rPr>
          <w:sz w:val="24"/>
        </w:rPr>
        <w:t>dello</w:t>
      </w:r>
      <w:r>
        <w:rPr>
          <w:spacing w:val="-3"/>
          <w:sz w:val="24"/>
        </w:rPr>
        <w:t> </w:t>
      </w:r>
      <w:r>
        <w:rPr>
          <w:sz w:val="24"/>
        </w:rPr>
        <w:t>Sport.</w:t>
      </w:r>
    </w:p>
    <w:p>
      <w:pPr>
        <w:pStyle w:val="ListParagraph"/>
        <w:numPr>
          <w:ilvl w:val="0"/>
          <w:numId w:val="447"/>
        </w:numPr>
        <w:tabs>
          <w:tab w:pos="2667" w:val="left" w:leader="none"/>
        </w:tabs>
        <w:spacing w:line="360" w:lineRule="auto" w:before="0" w:after="0"/>
        <w:ind w:left="2666" w:right="1133" w:hanging="852"/>
        <w:jc w:val="both"/>
        <w:rPr>
          <w:sz w:val="24"/>
        </w:rPr>
      </w:pPr>
      <w:r>
        <w:rPr/>
        <w:pict>
          <v:shape style="position:absolute;margin-left:41.800705pt;margin-top:43.409859pt;width:15.45pt;height:114.05pt;mso-position-horizontal-relative:page;mso-position-vertical-relative:paragraph;z-index:25336729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I gruppi sportivi delle Forze Armate, delle Forze di Polizia e del Corpo Nazionale dei Vigili del Fuoco, in attuazione della Legge 31.3.2000 n.78 e dell’articolo</w:t>
      </w:r>
      <w:r>
        <w:rPr>
          <w:spacing w:val="-6"/>
          <w:sz w:val="24"/>
        </w:rPr>
        <w:t> </w:t>
      </w:r>
      <w:r>
        <w:rPr>
          <w:sz w:val="24"/>
        </w:rPr>
        <w:t>29</w:t>
      </w:r>
      <w:r>
        <w:rPr>
          <w:spacing w:val="-6"/>
          <w:sz w:val="24"/>
        </w:rPr>
        <w:t> </w:t>
      </w:r>
      <w:r>
        <w:rPr>
          <w:sz w:val="24"/>
        </w:rPr>
        <w:t>dello</w:t>
      </w:r>
      <w:r>
        <w:rPr>
          <w:spacing w:val="-8"/>
          <w:sz w:val="24"/>
        </w:rPr>
        <w:t> </w:t>
      </w:r>
      <w:r>
        <w:rPr>
          <w:sz w:val="24"/>
        </w:rPr>
        <w:t>Statuto</w:t>
      </w:r>
      <w:r>
        <w:rPr>
          <w:spacing w:val="-6"/>
          <w:sz w:val="24"/>
        </w:rPr>
        <w:t> </w:t>
      </w:r>
      <w:r>
        <w:rPr>
          <w:sz w:val="24"/>
        </w:rPr>
        <w:t>CONI,</w:t>
      </w:r>
      <w:r>
        <w:rPr>
          <w:spacing w:val="-7"/>
          <w:sz w:val="24"/>
        </w:rPr>
        <w:t> </w:t>
      </w:r>
      <w:r>
        <w:rPr>
          <w:sz w:val="24"/>
        </w:rPr>
        <w:t>possono</w:t>
      </w:r>
      <w:r>
        <w:rPr>
          <w:spacing w:val="-6"/>
          <w:sz w:val="24"/>
        </w:rPr>
        <w:t> </w:t>
      </w:r>
      <w:r>
        <w:rPr>
          <w:sz w:val="24"/>
        </w:rPr>
        <w:t>essere</w:t>
      </w:r>
      <w:r>
        <w:rPr>
          <w:spacing w:val="-7"/>
          <w:sz w:val="24"/>
        </w:rPr>
        <w:t> </w:t>
      </w:r>
      <w:r>
        <w:rPr>
          <w:sz w:val="24"/>
        </w:rPr>
        <w:t>riconosciuti</w:t>
      </w:r>
      <w:r>
        <w:rPr>
          <w:spacing w:val="-10"/>
          <w:sz w:val="24"/>
        </w:rPr>
        <w:t> </w:t>
      </w:r>
      <w:r>
        <w:rPr>
          <w:sz w:val="24"/>
        </w:rPr>
        <w:t>ai</w:t>
      </w:r>
      <w:r>
        <w:rPr>
          <w:spacing w:val="-7"/>
          <w:sz w:val="24"/>
        </w:rPr>
        <w:t> </w:t>
      </w:r>
      <w:r>
        <w:rPr>
          <w:sz w:val="24"/>
        </w:rPr>
        <w:t>fini</w:t>
      </w:r>
      <w:r>
        <w:rPr>
          <w:spacing w:val="-8"/>
          <w:sz w:val="24"/>
        </w:rPr>
        <w:t> </w:t>
      </w:r>
      <w:r>
        <w:rPr>
          <w:sz w:val="24"/>
        </w:rPr>
        <w:t>sportivi e</w:t>
      </w:r>
      <w:r>
        <w:rPr>
          <w:spacing w:val="-9"/>
          <w:sz w:val="24"/>
        </w:rPr>
        <w:t> </w:t>
      </w:r>
      <w:r>
        <w:rPr>
          <w:sz w:val="24"/>
        </w:rPr>
        <w:t>possono</w:t>
      </w:r>
      <w:r>
        <w:rPr>
          <w:spacing w:val="-11"/>
          <w:sz w:val="24"/>
        </w:rPr>
        <w:t> </w:t>
      </w:r>
      <w:r>
        <w:rPr>
          <w:sz w:val="24"/>
        </w:rPr>
        <w:t>ottenere</w:t>
      </w:r>
      <w:r>
        <w:rPr>
          <w:spacing w:val="-9"/>
          <w:sz w:val="24"/>
        </w:rPr>
        <w:t> </w:t>
      </w:r>
      <w:r>
        <w:rPr>
          <w:sz w:val="24"/>
        </w:rPr>
        <w:t>l’affiliazione</w:t>
      </w:r>
      <w:r>
        <w:rPr>
          <w:spacing w:val="-8"/>
          <w:sz w:val="24"/>
        </w:rPr>
        <w:t> </w:t>
      </w:r>
      <w:r>
        <w:rPr>
          <w:sz w:val="24"/>
        </w:rPr>
        <w:t>anche</w:t>
      </w:r>
      <w:r>
        <w:rPr>
          <w:spacing w:val="-8"/>
          <w:sz w:val="24"/>
        </w:rPr>
        <w:t> </w:t>
      </w:r>
      <w:r>
        <w:rPr>
          <w:sz w:val="24"/>
        </w:rPr>
        <w:t>in</w:t>
      </w:r>
      <w:r>
        <w:rPr>
          <w:spacing w:val="-11"/>
          <w:sz w:val="24"/>
        </w:rPr>
        <w:t> </w:t>
      </w:r>
      <w:r>
        <w:rPr>
          <w:sz w:val="24"/>
        </w:rPr>
        <w:t>deroga</w:t>
      </w:r>
      <w:r>
        <w:rPr>
          <w:spacing w:val="-9"/>
          <w:sz w:val="24"/>
        </w:rPr>
        <w:t> </w:t>
      </w:r>
      <w:r>
        <w:rPr>
          <w:sz w:val="24"/>
        </w:rPr>
        <w:t>ai</w:t>
      </w:r>
      <w:r>
        <w:rPr>
          <w:spacing w:val="-10"/>
          <w:sz w:val="24"/>
        </w:rPr>
        <w:t> </w:t>
      </w:r>
      <w:r>
        <w:rPr>
          <w:sz w:val="24"/>
        </w:rPr>
        <w:t>principi</w:t>
      </w:r>
      <w:r>
        <w:rPr>
          <w:spacing w:val="-9"/>
          <w:sz w:val="24"/>
        </w:rPr>
        <w:t> </w:t>
      </w:r>
      <w:r>
        <w:rPr>
          <w:sz w:val="24"/>
        </w:rPr>
        <w:t>e</w:t>
      </w:r>
      <w:r>
        <w:rPr>
          <w:spacing w:val="-11"/>
          <w:sz w:val="24"/>
        </w:rPr>
        <w:t> </w:t>
      </w:r>
      <w:r>
        <w:rPr>
          <w:sz w:val="24"/>
        </w:rPr>
        <w:t>alle</w:t>
      </w:r>
      <w:r>
        <w:rPr>
          <w:spacing w:val="-8"/>
          <w:sz w:val="24"/>
        </w:rPr>
        <w:t> </w:t>
      </w:r>
      <w:r>
        <w:rPr>
          <w:sz w:val="24"/>
        </w:rPr>
        <w:t>disposizioni per l’affiliazione ed il riconoscimento delle società e delle associazioni sportive dilettantistiche, fatte salve le apposite convenzioni con il CONI e l’approvazione dei regolamenti</w:t>
      </w:r>
      <w:r>
        <w:rPr>
          <w:spacing w:val="-6"/>
          <w:sz w:val="24"/>
        </w:rPr>
        <w:t> </w:t>
      </w:r>
      <w:r>
        <w:rPr>
          <w:sz w:val="24"/>
        </w:rPr>
        <w:t>attuativi.</w:t>
      </w:r>
    </w:p>
    <w:p>
      <w:pPr>
        <w:pStyle w:val="BodyText"/>
        <w:rPr>
          <w:sz w:val="26"/>
        </w:rPr>
      </w:pPr>
    </w:p>
    <w:p>
      <w:pPr>
        <w:pStyle w:val="BodyText"/>
        <w:spacing w:before="1"/>
        <w:rPr>
          <w:sz w:val="29"/>
        </w:rPr>
      </w:pPr>
    </w:p>
    <w:p>
      <w:pPr>
        <w:tabs>
          <w:tab w:pos="4037" w:val="left" w:leader="none"/>
          <w:tab w:pos="10801" w:val="left" w:leader="none"/>
        </w:tabs>
        <w:spacing w:before="1"/>
        <w:ind w:left="1786" w:right="0" w:firstLine="0"/>
        <w:jc w:val="left"/>
        <w:rPr>
          <w:b/>
          <w:sz w:val="28"/>
        </w:rPr>
      </w:pPr>
      <w:r>
        <w:rPr/>
        <w:pict>
          <v:shape style="position:absolute;margin-left:41.800713pt;margin-top:-1.772154pt;width:15.45pt;height:167.95pt;mso-position-horizontal-relative:page;mso-position-vertical-relative:paragraph;z-index:25336627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bookmarkStart w:name="Art.8 - Affiliazione e tesseramento" w:id="298"/>
      <w:bookmarkEnd w:id="298"/>
      <w:r>
        <w:rPr/>
      </w:r>
      <w:bookmarkStart w:name="_bookmark286" w:id="299"/>
      <w:bookmarkEnd w:id="299"/>
      <w:r>
        <w:rPr/>
      </w:r>
      <w:r>
        <w:rPr>
          <w:b/>
          <w:w w:val="100"/>
          <w:sz w:val="28"/>
          <w:u w:val="single"/>
        </w:rPr>
        <w:t> </w:t>
      </w:r>
      <w:r>
        <w:rPr>
          <w:b/>
          <w:sz w:val="28"/>
          <w:u w:val="single"/>
        </w:rPr>
        <w:tab/>
      </w:r>
      <w:hyperlink w:history="true" w:anchor="_bookmark278">
        <w:r>
          <w:rPr>
            <w:b/>
            <w:sz w:val="28"/>
            <w:u w:val="single"/>
          </w:rPr>
          <w:t>Art.8 - Affiliazione e</w:t>
        </w:r>
        <w:r>
          <w:rPr>
            <w:b/>
            <w:spacing w:val="-17"/>
            <w:sz w:val="28"/>
            <w:u w:val="single"/>
          </w:rPr>
          <w:t> </w:t>
        </w:r>
        <w:r>
          <w:rPr>
            <w:b/>
            <w:sz w:val="28"/>
            <w:u w:val="single"/>
          </w:rPr>
          <w:t>tesserament</w:t>
        </w:r>
      </w:hyperlink>
      <w:r>
        <w:rPr>
          <w:b/>
          <w:sz w:val="28"/>
          <w:u w:val="single"/>
        </w:rPr>
        <w:t>o</w:t>
        <w:tab/>
      </w:r>
    </w:p>
    <w:p>
      <w:pPr>
        <w:pStyle w:val="BodyText"/>
        <w:spacing w:before="5"/>
        <w:rPr>
          <w:b/>
          <w:sz w:val="15"/>
        </w:rPr>
      </w:pPr>
    </w:p>
    <w:p>
      <w:pPr>
        <w:pStyle w:val="ListParagraph"/>
        <w:numPr>
          <w:ilvl w:val="0"/>
          <w:numId w:val="448"/>
        </w:numPr>
        <w:tabs>
          <w:tab w:pos="2666" w:val="left" w:leader="none"/>
          <w:tab w:pos="2667" w:val="left" w:leader="none"/>
        </w:tabs>
        <w:spacing w:line="360" w:lineRule="auto" w:before="92" w:after="0"/>
        <w:ind w:left="2666" w:right="1139" w:hanging="852"/>
        <w:jc w:val="left"/>
        <w:rPr>
          <w:sz w:val="24"/>
        </w:rPr>
      </w:pPr>
      <w:r>
        <w:rPr>
          <w:sz w:val="24"/>
        </w:rPr>
        <w:t>Possono partecipare all’attività della FIPAV secondo le procedure previste nei regolamenti</w:t>
      </w:r>
      <w:r>
        <w:rPr>
          <w:spacing w:val="-3"/>
          <w:sz w:val="24"/>
        </w:rPr>
        <w:t> </w:t>
      </w:r>
      <w:r>
        <w:rPr>
          <w:sz w:val="24"/>
        </w:rPr>
        <w:t>federali:</w:t>
      </w:r>
    </w:p>
    <w:p>
      <w:pPr>
        <w:pStyle w:val="ListParagraph"/>
        <w:numPr>
          <w:ilvl w:val="1"/>
          <w:numId w:val="448"/>
        </w:numPr>
        <w:tabs>
          <w:tab w:pos="3091" w:val="left" w:leader="none"/>
          <w:tab w:pos="3092" w:val="left" w:leader="none"/>
        </w:tabs>
        <w:spacing w:line="362" w:lineRule="auto" w:before="0" w:after="0"/>
        <w:ind w:left="3091" w:right="1136" w:hanging="425"/>
        <w:jc w:val="left"/>
        <w:rPr>
          <w:sz w:val="24"/>
        </w:rPr>
      </w:pPr>
      <w:r>
        <w:rPr>
          <w:sz w:val="24"/>
        </w:rPr>
        <w:t>le</w:t>
      </w:r>
      <w:r>
        <w:rPr>
          <w:spacing w:val="-9"/>
          <w:sz w:val="24"/>
        </w:rPr>
        <w:t> </w:t>
      </w:r>
      <w:r>
        <w:rPr>
          <w:sz w:val="24"/>
        </w:rPr>
        <w:t>società</w:t>
      </w:r>
      <w:r>
        <w:rPr>
          <w:spacing w:val="-7"/>
          <w:sz w:val="24"/>
        </w:rPr>
        <w:t> </w:t>
      </w:r>
      <w:r>
        <w:rPr>
          <w:sz w:val="24"/>
        </w:rPr>
        <w:t>e</w:t>
      </w:r>
      <w:r>
        <w:rPr>
          <w:spacing w:val="-8"/>
          <w:sz w:val="24"/>
        </w:rPr>
        <w:t> </w:t>
      </w:r>
      <w:r>
        <w:rPr>
          <w:sz w:val="24"/>
        </w:rPr>
        <w:t>le</w:t>
      </w:r>
      <w:r>
        <w:rPr>
          <w:spacing w:val="-10"/>
          <w:sz w:val="24"/>
        </w:rPr>
        <w:t> </w:t>
      </w:r>
      <w:r>
        <w:rPr>
          <w:sz w:val="24"/>
        </w:rPr>
        <w:t>associazioni</w:t>
      </w:r>
      <w:r>
        <w:rPr>
          <w:spacing w:val="-9"/>
          <w:sz w:val="24"/>
        </w:rPr>
        <w:t> </w:t>
      </w:r>
      <w:r>
        <w:rPr>
          <w:sz w:val="24"/>
        </w:rPr>
        <w:t>sportive</w:t>
      </w:r>
      <w:r>
        <w:rPr>
          <w:spacing w:val="-8"/>
          <w:sz w:val="24"/>
        </w:rPr>
        <w:t> </w:t>
      </w:r>
      <w:r>
        <w:rPr>
          <w:sz w:val="24"/>
        </w:rPr>
        <w:t>che</w:t>
      </w:r>
      <w:r>
        <w:rPr>
          <w:spacing w:val="-7"/>
          <w:sz w:val="24"/>
        </w:rPr>
        <w:t> </w:t>
      </w:r>
      <w:r>
        <w:rPr>
          <w:sz w:val="24"/>
        </w:rPr>
        <w:t>intendono</w:t>
      </w:r>
      <w:r>
        <w:rPr>
          <w:spacing w:val="-7"/>
          <w:sz w:val="24"/>
        </w:rPr>
        <w:t> </w:t>
      </w:r>
      <w:r>
        <w:rPr>
          <w:sz w:val="24"/>
        </w:rPr>
        <w:t>praticare</w:t>
      </w:r>
      <w:r>
        <w:rPr>
          <w:spacing w:val="-9"/>
          <w:sz w:val="24"/>
        </w:rPr>
        <w:t> </w:t>
      </w:r>
      <w:r>
        <w:rPr>
          <w:sz w:val="24"/>
        </w:rPr>
        <w:t>lo</w:t>
      </w:r>
      <w:r>
        <w:rPr>
          <w:spacing w:val="-8"/>
          <w:sz w:val="24"/>
        </w:rPr>
        <w:t> </w:t>
      </w:r>
      <w:r>
        <w:rPr>
          <w:sz w:val="24"/>
        </w:rPr>
        <w:t>sport</w:t>
      </w:r>
      <w:r>
        <w:rPr>
          <w:spacing w:val="-11"/>
          <w:sz w:val="24"/>
        </w:rPr>
        <w:t> </w:t>
      </w:r>
      <w:r>
        <w:rPr>
          <w:sz w:val="24"/>
        </w:rPr>
        <w:t>della pallavolo, del beach volley, del sitting volley e dello snow</w:t>
      </w:r>
      <w:r>
        <w:rPr>
          <w:spacing w:val="-12"/>
          <w:sz w:val="24"/>
        </w:rPr>
        <w:t> </w:t>
      </w:r>
      <w:r>
        <w:rPr>
          <w:sz w:val="24"/>
        </w:rPr>
        <w:t>volley;</w:t>
      </w:r>
    </w:p>
    <w:p>
      <w:pPr>
        <w:pStyle w:val="ListParagraph"/>
        <w:numPr>
          <w:ilvl w:val="1"/>
          <w:numId w:val="448"/>
        </w:numPr>
        <w:tabs>
          <w:tab w:pos="3091" w:val="left" w:leader="none"/>
          <w:tab w:pos="3092" w:val="left" w:leader="none"/>
        </w:tabs>
        <w:spacing w:line="271" w:lineRule="exact" w:before="0" w:after="0"/>
        <w:ind w:left="3091" w:right="0" w:hanging="426"/>
        <w:jc w:val="left"/>
        <w:rPr>
          <w:sz w:val="24"/>
        </w:rPr>
      </w:pPr>
      <w:r>
        <w:rPr>
          <w:sz w:val="24"/>
        </w:rPr>
        <w:t>gli</w:t>
      </w:r>
      <w:r>
        <w:rPr>
          <w:spacing w:val="-1"/>
          <w:sz w:val="24"/>
        </w:rPr>
        <w:t> </w:t>
      </w:r>
      <w:r>
        <w:rPr>
          <w:sz w:val="24"/>
        </w:rPr>
        <w:t>atleti;</w:t>
      </w:r>
    </w:p>
    <w:p>
      <w:pPr>
        <w:pStyle w:val="ListParagraph"/>
        <w:numPr>
          <w:ilvl w:val="1"/>
          <w:numId w:val="448"/>
        </w:numPr>
        <w:tabs>
          <w:tab w:pos="3091" w:val="left" w:leader="none"/>
          <w:tab w:pos="3092" w:val="left" w:leader="none"/>
        </w:tabs>
        <w:spacing w:line="240" w:lineRule="auto" w:before="139" w:after="0"/>
        <w:ind w:left="3091" w:right="0" w:hanging="426"/>
        <w:jc w:val="left"/>
        <w:rPr>
          <w:sz w:val="24"/>
        </w:rPr>
      </w:pPr>
      <w:r>
        <w:rPr>
          <w:sz w:val="24"/>
        </w:rPr>
        <w:t>i dirigenti federali ed i componenti delle commissioni</w:t>
      </w:r>
      <w:r>
        <w:rPr>
          <w:spacing w:val="-22"/>
          <w:sz w:val="24"/>
        </w:rPr>
        <w:t> </w:t>
      </w:r>
      <w:r>
        <w:rPr>
          <w:sz w:val="24"/>
        </w:rPr>
        <w:t>federali;</w:t>
      </w:r>
    </w:p>
    <w:p>
      <w:pPr>
        <w:pStyle w:val="ListParagraph"/>
        <w:numPr>
          <w:ilvl w:val="1"/>
          <w:numId w:val="448"/>
        </w:numPr>
        <w:tabs>
          <w:tab w:pos="3091" w:val="left" w:leader="none"/>
          <w:tab w:pos="3092" w:val="left" w:leader="none"/>
        </w:tabs>
        <w:spacing w:line="240" w:lineRule="auto" w:before="137" w:after="0"/>
        <w:ind w:left="3091" w:right="0" w:hanging="426"/>
        <w:jc w:val="left"/>
        <w:rPr>
          <w:sz w:val="24"/>
        </w:rPr>
      </w:pPr>
      <w:r>
        <w:rPr>
          <w:sz w:val="24"/>
        </w:rPr>
        <w:t>i soci e i dirigenti delle società e associazioni sportive</w:t>
      </w:r>
      <w:r>
        <w:rPr>
          <w:spacing w:val="-18"/>
          <w:sz w:val="24"/>
        </w:rPr>
        <w:t> </w:t>
      </w:r>
      <w:r>
        <w:rPr>
          <w:sz w:val="24"/>
        </w:rPr>
        <w:t>affiliate;</w:t>
      </w:r>
    </w:p>
    <w:p>
      <w:pPr>
        <w:pStyle w:val="ListParagraph"/>
        <w:numPr>
          <w:ilvl w:val="1"/>
          <w:numId w:val="448"/>
        </w:numPr>
        <w:tabs>
          <w:tab w:pos="3091" w:val="left" w:leader="none"/>
          <w:tab w:pos="3092" w:val="left" w:leader="none"/>
        </w:tabs>
        <w:spacing w:line="240" w:lineRule="auto" w:before="139" w:after="0"/>
        <w:ind w:left="3091" w:right="0" w:hanging="426"/>
        <w:jc w:val="left"/>
        <w:rPr>
          <w:sz w:val="24"/>
        </w:rPr>
      </w:pPr>
      <w:r>
        <w:rPr>
          <w:sz w:val="24"/>
        </w:rPr>
        <w:t>gli ufficiali di</w:t>
      </w:r>
      <w:r>
        <w:rPr>
          <w:spacing w:val="-3"/>
          <w:sz w:val="24"/>
        </w:rPr>
        <w:t> </w:t>
      </w:r>
      <w:r>
        <w:rPr>
          <w:sz w:val="24"/>
        </w:rPr>
        <w:t>gara;</w:t>
      </w:r>
    </w:p>
    <w:p>
      <w:pPr>
        <w:pStyle w:val="ListParagraph"/>
        <w:numPr>
          <w:ilvl w:val="1"/>
          <w:numId w:val="448"/>
        </w:numPr>
        <w:tabs>
          <w:tab w:pos="3091" w:val="left" w:leader="none"/>
          <w:tab w:pos="3092" w:val="left" w:leader="none"/>
        </w:tabs>
        <w:spacing w:line="240" w:lineRule="auto" w:before="137" w:after="0"/>
        <w:ind w:left="3091" w:right="0" w:hanging="426"/>
        <w:jc w:val="left"/>
        <w:rPr>
          <w:sz w:val="24"/>
        </w:rPr>
      </w:pPr>
      <w:r>
        <w:rPr>
          <w:sz w:val="24"/>
        </w:rPr>
        <w:t>i tecnici</w:t>
      </w:r>
      <w:r>
        <w:rPr>
          <w:spacing w:val="-1"/>
          <w:sz w:val="24"/>
        </w:rPr>
        <w:t> </w:t>
      </w:r>
      <w:r>
        <w:rPr>
          <w:sz w:val="24"/>
        </w:rPr>
        <w:t>sportivi;</w:t>
      </w:r>
    </w:p>
    <w:p>
      <w:pPr>
        <w:pStyle w:val="BodyText"/>
        <w:rPr>
          <w:sz w:val="20"/>
        </w:rPr>
      </w:pPr>
    </w:p>
    <w:p>
      <w:pPr>
        <w:pStyle w:val="BodyText"/>
        <w:rPr>
          <w:sz w:val="20"/>
        </w:rPr>
      </w:pPr>
      <w:r>
        <w:rPr/>
        <w:pict>
          <v:shape style="position:absolute;margin-left:44.16pt;margin-top:12.713804pt;width:11.1pt;height:10pt;mso-position-horizontal-relative:page;mso-position-vertical-relative:paragraph;z-index:-249952256;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11</w:t>
                  </w:r>
                </w:p>
              </w:txbxContent>
            </v:textbox>
            <w10:wrap type="topAndBottom"/>
          </v:shape>
        </w:pict>
      </w:r>
    </w:p>
    <w:p>
      <w:pPr>
        <w:spacing w:after="0"/>
        <w:rPr>
          <w:sz w:val="20"/>
        </w:rPr>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53377536"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v:shape style="position:absolute;left:1814;top:2975;width:223;height:269" type="#_x0000_t202" filled="false" stroked="false">
              <v:textbox inset="0,0,0,0">
                <w:txbxContent>
                  <w:p>
                    <w:pPr>
                      <w:spacing w:line="268" w:lineRule="exact" w:before="0"/>
                      <w:ind w:left="0" w:right="0" w:firstLine="0"/>
                      <w:jc w:val="left"/>
                      <w:rPr>
                        <w:sz w:val="24"/>
                      </w:rPr>
                    </w:pPr>
                    <w:r>
                      <w:rPr>
                        <w:sz w:val="24"/>
                      </w:rPr>
                      <w:t>2.</w:t>
                    </w:r>
                  </w:p>
                </w:txbxContent>
              </v:textbox>
              <w10:wrap type="none"/>
            </v:shape>
            <v:shape style="position:absolute;left:1814;top:3803;width:223;height:269" type="#_x0000_t202" filled="false" stroked="false">
              <v:textbox inset="0,0,0,0">
                <w:txbxContent>
                  <w:p>
                    <w:pPr>
                      <w:spacing w:line="268" w:lineRule="exact" w:before="0"/>
                      <w:ind w:left="0" w:right="0" w:firstLine="0"/>
                      <w:jc w:val="left"/>
                      <w:rPr>
                        <w:sz w:val="24"/>
                      </w:rPr>
                    </w:pPr>
                    <w:r>
                      <w:rPr>
                        <w:sz w:val="24"/>
                      </w:rPr>
                      <w:t>3.</w:t>
                    </w:r>
                  </w:p>
                </w:txbxContent>
              </v:textbox>
              <w10:wrap type="none"/>
            </v:shape>
            <v:shape style="position:absolute;left:1814;top:5459;width:223;height:269" type="#_x0000_t202" filled="false" stroked="false">
              <v:textbox inset="0,0,0,0">
                <w:txbxContent>
                  <w:p>
                    <w:pPr>
                      <w:spacing w:line="268" w:lineRule="exact" w:before="0"/>
                      <w:ind w:left="0" w:right="0" w:firstLine="0"/>
                      <w:jc w:val="left"/>
                      <w:rPr>
                        <w:sz w:val="24"/>
                      </w:rPr>
                    </w:pPr>
                    <w:r>
                      <w:rPr>
                        <w:sz w:val="24"/>
                      </w:rPr>
                      <w:t>4.</w:t>
                    </w:r>
                  </w:p>
                </w:txbxContent>
              </v:textbox>
              <w10:wrap type="none"/>
            </v:shape>
            <v:shape style="position:absolute;left:1814;top:7943;width:223;height:269" type="#_x0000_t202" filled="false" stroked="false">
              <v:textbox inset="0,0,0,0">
                <w:txbxContent>
                  <w:p>
                    <w:pPr>
                      <w:spacing w:line="268" w:lineRule="exact" w:before="0"/>
                      <w:ind w:left="0" w:right="0" w:firstLine="0"/>
                      <w:jc w:val="left"/>
                      <w:rPr>
                        <w:sz w:val="24"/>
                      </w:rPr>
                    </w:pPr>
                    <w:r>
                      <w:rPr>
                        <w:sz w:val="24"/>
                      </w:rPr>
                      <w:t>5.</w:t>
                    </w:r>
                  </w:p>
                </w:txbxContent>
              </v:textbox>
              <w10:wrap type="none"/>
            </v:shape>
            <v:shape style="position:absolute;left:1814;top:8771;width:223;height:269" type="#_x0000_t202" filled="false" stroked="false">
              <v:textbox inset="0,0,0,0">
                <w:txbxContent>
                  <w:p>
                    <w:pPr>
                      <w:spacing w:line="268" w:lineRule="exact" w:before="0"/>
                      <w:ind w:left="0" w:right="0" w:firstLine="0"/>
                      <w:jc w:val="left"/>
                      <w:rPr>
                        <w:sz w:val="24"/>
                      </w:rPr>
                    </w:pPr>
                    <w:r>
                      <w:rPr>
                        <w:sz w:val="24"/>
                      </w:rPr>
                      <w:t>6.</w:t>
                    </w:r>
                  </w:p>
                </w:txbxContent>
              </v:textbox>
              <w10:wrap type="none"/>
            </v:shape>
            <v:shape style="position:absolute;left:1814;top:10428;width:223;height:269" type="#_x0000_t202" filled="false" stroked="false">
              <v:textbox inset="0,0,0,0">
                <w:txbxContent>
                  <w:p>
                    <w:pPr>
                      <w:spacing w:line="268" w:lineRule="exact" w:before="0"/>
                      <w:ind w:left="0" w:right="0" w:firstLine="0"/>
                      <w:jc w:val="left"/>
                      <w:rPr>
                        <w:sz w:val="24"/>
                      </w:rPr>
                    </w:pPr>
                    <w:r>
                      <w:rPr>
                        <w:sz w:val="24"/>
                      </w:rPr>
                      <w:t>7.</w:t>
                    </w:r>
                  </w:p>
                </w:txbxContent>
              </v:textbox>
              <w10:wrap type="none"/>
            </v:shape>
            <v:shape style="position:absolute;left:1814;top:12496;width:218;height:269" type="#_x0000_t202" filled="false" stroked="false">
              <v:textbox inset="0,0,0,0">
                <w:txbxContent>
                  <w:p>
                    <w:pPr>
                      <w:spacing w:line="268" w:lineRule="exact" w:before="0"/>
                      <w:ind w:left="0" w:right="0" w:firstLine="0"/>
                      <w:jc w:val="left"/>
                      <w:rPr>
                        <w:sz w:val="24"/>
                      </w:rPr>
                    </w:pPr>
                    <w:r>
                      <w:rPr>
                        <w:sz w:val="24"/>
                      </w:rPr>
                      <w:t>8.</w:t>
                    </w:r>
                  </w:p>
                </w:txbxContent>
              </v:textbox>
              <w10:wrap type="none"/>
            </v:shape>
            <v:shape style="position:absolute;left:883;top:15702;width:222;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12</w:t>
                    </w:r>
                  </w:p>
                </w:txbxContent>
              </v:textbox>
              <w10:wrap type="non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ListParagraph"/>
        <w:numPr>
          <w:ilvl w:val="1"/>
          <w:numId w:val="448"/>
        </w:numPr>
        <w:tabs>
          <w:tab w:pos="3092" w:val="left" w:leader="none"/>
        </w:tabs>
        <w:spacing w:line="240" w:lineRule="auto" w:before="234" w:after="0"/>
        <w:ind w:left="3091" w:right="0" w:hanging="426"/>
        <w:jc w:val="both"/>
        <w:rPr>
          <w:sz w:val="24"/>
        </w:rPr>
      </w:pPr>
      <w:r>
        <w:rPr>
          <w:sz w:val="24"/>
        </w:rPr>
        <w:t>i medici e i collaboratori</w:t>
      </w:r>
      <w:r>
        <w:rPr>
          <w:spacing w:val="-6"/>
          <w:sz w:val="24"/>
        </w:rPr>
        <w:t> </w:t>
      </w:r>
      <w:r>
        <w:rPr>
          <w:sz w:val="24"/>
        </w:rPr>
        <w:t>parasanitari;</w:t>
      </w:r>
    </w:p>
    <w:p>
      <w:pPr>
        <w:pStyle w:val="BodyText"/>
        <w:spacing w:line="360" w:lineRule="auto" w:before="139"/>
        <w:ind w:left="2666" w:right="1136"/>
        <w:jc w:val="both"/>
      </w:pPr>
      <w:r>
        <w:rPr/>
        <w:t>Le</w:t>
      </w:r>
      <w:r>
        <w:rPr>
          <w:spacing w:val="-9"/>
        </w:rPr>
        <w:t> </w:t>
      </w:r>
      <w:r>
        <w:rPr/>
        <w:t>società</w:t>
      </w:r>
      <w:r>
        <w:rPr>
          <w:spacing w:val="-11"/>
        </w:rPr>
        <w:t> </w:t>
      </w:r>
      <w:r>
        <w:rPr/>
        <w:t>e</w:t>
      </w:r>
      <w:r>
        <w:rPr>
          <w:spacing w:val="-9"/>
        </w:rPr>
        <w:t> </w:t>
      </w:r>
      <w:r>
        <w:rPr/>
        <w:t>le</w:t>
      </w:r>
      <w:r>
        <w:rPr>
          <w:spacing w:val="-9"/>
        </w:rPr>
        <w:t> </w:t>
      </w:r>
      <w:r>
        <w:rPr/>
        <w:t>associazioni</w:t>
      </w:r>
      <w:r>
        <w:rPr>
          <w:spacing w:val="-11"/>
        </w:rPr>
        <w:t> </w:t>
      </w:r>
      <w:r>
        <w:rPr/>
        <w:t>sportive</w:t>
      </w:r>
      <w:r>
        <w:rPr>
          <w:spacing w:val="-9"/>
        </w:rPr>
        <w:t> </w:t>
      </w:r>
      <w:r>
        <w:rPr/>
        <w:t>sono</w:t>
      </w:r>
      <w:r>
        <w:rPr>
          <w:spacing w:val="-8"/>
        </w:rPr>
        <w:t> </w:t>
      </w:r>
      <w:r>
        <w:rPr/>
        <w:t>autorizzate</w:t>
      </w:r>
      <w:r>
        <w:rPr>
          <w:spacing w:val="-9"/>
        </w:rPr>
        <w:t> </w:t>
      </w:r>
      <w:r>
        <w:rPr/>
        <w:t>a</w:t>
      </w:r>
      <w:r>
        <w:rPr>
          <w:spacing w:val="-12"/>
        </w:rPr>
        <w:t> </w:t>
      </w:r>
      <w:r>
        <w:rPr/>
        <w:t>partecipare</w:t>
      </w:r>
      <w:r>
        <w:rPr>
          <w:spacing w:val="-11"/>
        </w:rPr>
        <w:t> </w:t>
      </w:r>
      <w:r>
        <w:rPr/>
        <w:t>all’attività federale mediante l’affiliazione, che deve essere rinnovata</w:t>
      </w:r>
      <w:r>
        <w:rPr>
          <w:spacing w:val="-21"/>
        </w:rPr>
        <w:t> </w:t>
      </w:r>
      <w:r>
        <w:rPr/>
        <w:t>annualmente.</w:t>
      </w:r>
    </w:p>
    <w:p>
      <w:pPr>
        <w:pStyle w:val="BodyText"/>
        <w:spacing w:line="360" w:lineRule="auto"/>
        <w:ind w:left="2666" w:right="1134"/>
        <w:jc w:val="both"/>
      </w:pPr>
      <w:r>
        <w:rPr/>
        <w:pict>
          <v:shape style="position:absolute;margin-left:41.800697pt;margin-top:71.807869pt;width:15.45pt;height:139.9pt;mso-position-horizontal-relative:page;mso-position-vertical-relative:paragraph;z-index:25338060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t>Gli</w:t>
      </w:r>
      <w:r>
        <w:rPr>
          <w:spacing w:val="-5"/>
        </w:rPr>
        <w:t> </w:t>
      </w:r>
      <w:r>
        <w:rPr/>
        <w:t>atleti,</w:t>
      </w:r>
      <w:r>
        <w:rPr>
          <w:spacing w:val="-4"/>
        </w:rPr>
        <w:t> </w:t>
      </w:r>
      <w:r>
        <w:rPr/>
        <w:t>i</w:t>
      </w:r>
      <w:r>
        <w:rPr>
          <w:spacing w:val="-5"/>
        </w:rPr>
        <w:t> </w:t>
      </w:r>
      <w:r>
        <w:rPr/>
        <w:t>dirigenti</w:t>
      </w:r>
      <w:r>
        <w:rPr>
          <w:spacing w:val="-4"/>
        </w:rPr>
        <w:t> </w:t>
      </w:r>
      <w:r>
        <w:rPr/>
        <w:t>federali</w:t>
      </w:r>
      <w:r>
        <w:rPr>
          <w:spacing w:val="-5"/>
        </w:rPr>
        <w:t> </w:t>
      </w:r>
      <w:r>
        <w:rPr/>
        <w:t>e</w:t>
      </w:r>
      <w:r>
        <w:rPr>
          <w:spacing w:val="-3"/>
        </w:rPr>
        <w:t> </w:t>
      </w:r>
      <w:r>
        <w:rPr/>
        <w:t>i</w:t>
      </w:r>
      <w:r>
        <w:rPr>
          <w:spacing w:val="-5"/>
        </w:rPr>
        <w:t> </w:t>
      </w:r>
      <w:r>
        <w:rPr/>
        <w:t>componenti</w:t>
      </w:r>
      <w:r>
        <w:rPr>
          <w:spacing w:val="-4"/>
        </w:rPr>
        <w:t> </w:t>
      </w:r>
      <w:r>
        <w:rPr/>
        <w:t>delle</w:t>
      </w:r>
      <w:r>
        <w:rPr>
          <w:spacing w:val="-4"/>
        </w:rPr>
        <w:t> </w:t>
      </w:r>
      <w:r>
        <w:rPr/>
        <w:t>commissioni</w:t>
      </w:r>
      <w:r>
        <w:rPr>
          <w:spacing w:val="-5"/>
        </w:rPr>
        <w:t> </w:t>
      </w:r>
      <w:r>
        <w:rPr/>
        <w:t>federali,</w:t>
      </w:r>
      <w:r>
        <w:rPr>
          <w:spacing w:val="-4"/>
        </w:rPr>
        <w:t> </w:t>
      </w:r>
      <w:r>
        <w:rPr/>
        <w:t>i</w:t>
      </w:r>
      <w:r>
        <w:rPr>
          <w:spacing w:val="-4"/>
        </w:rPr>
        <w:t> </w:t>
      </w:r>
      <w:r>
        <w:rPr/>
        <w:t>soci</w:t>
      </w:r>
      <w:r>
        <w:rPr>
          <w:spacing w:val="-7"/>
        </w:rPr>
        <w:t> </w:t>
      </w:r>
      <w:r>
        <w:rPr/>
        <w:t>e i</w:t>
      </w:r>
      <w:r>
        <w:rPr>
          <w:spacing w:val="-10"/>
        </w:rPr>
        <w:t> </w:t>
      </w:r>
      <w:r>
        <w:rPr/>
        <w:t>dirigenti</w:t>
      </w:r>
      <w:r>
        <w:rPr>
          <w:spacing w:val="-8"/>
        </w:rPr>
        <w:t> </w:t>
      </w:r>
      <w:r>
        <w:rPr/>
        <w:t>sociali,</w:t>
      </w:r>
      <w:r>
        <w:rPr>
          <w:spacing w:val="-8"/>
        </w:rPr>
        <w:t> </w:t>
      </w:r>
      <w:r>
        <w:rPr/>
        <w:t>gli</w:t>
      </w:r>
      <w:r>
        <w:rPr>
          <w:spacing w:val="-12"/>
        </w:rPr>
        <w:t> </w:t>
      </w:r>
      <w:r>
        <w:rPr/>
        <w:t>ufficiali</w:t>
      </w:r>
      <w:r>
        <w:rPr>
          <w:spacing w:val="-9"/>
        </w:rPr>
        <w:t> </w:t>
      </w:r>
      <w:r>
        <w:rPr/>
        <w:t>di</w:t>
      </w:r>
      <w:r>
        <w:rPr>
          <w:spacing w:val="-10"/>
        </w:rPr>
        <w:t> </w:t>
      </w:r>
      <w:r>
        <w:rPr/>
        <w:t>gara,</w:t>
      </w:r>
      <w:r>
        <w:rPr>
          <w:spacing w:val="-7"/>
        </w:rPr>
        <w:t> </w:t>
      </w:r>
      <w:r>
        <w:rPr/>
        <w:t>i</w:t>
      </w:r>
      <w:r>
        <w:rPr>
          <w:spacing w:val="-9"/>
        </w:rPr>
        <w:t> </w:t>
      </w:r>
      <w:r>
        <w:rPr/>
        <w:t>tecnici</w:t>
      </w:r>
      <w:r>
        <w:rPr>
          <w:spacing w:val="-9"/>
        </w:rPr>
        <w:t> </w:t>
      </w:r>
      <w:r>
        <w:rPr/>
        <w:t>sportivi,</w:t>
      </w:r>
      <w:r>
        <w:rPr>
          <w:spacing w:val="-9"/>
        </w:rPr>
        <w:t> </w:t>
      </w:r>
      <w:r>
        <w:rPr/>
        <w:t>i</w:t>
      </w:r>
      <w:r>
        <w:rPr>
          <w:spacing w:val="-9"/>
        </w:rPr>
        <w:t> </w:t>
      </w:r>
      <w:r>
        <w:rPr/>
        <w:t>medici</w:t>
      </w:r>
      <w:r>
        <w:rPr>
          <w:spacing w:val="-9"/>
        </w:rPr>
        <w:t> </w:t>
      </w:r>
      <w:r>
        <w:rPr/>
        <w:t>ed</w:t>
      </w:r>
      <w:r>
        <w:rPr>
          <w:spacing w:val="-7"/>
        </w:rPr>
        <w:t> </w:t>
      </w:r>
      <w:r>
        <w:rPr/>
        <w:t>i</w:t>
      </w:r>
      <w:r>
        <w:rPr>
          <w:spacing w:val="-9"/>
        </w:rPr>
        <w:t> </w:t>
      </w:r>
      <w:r>
        <w:rPr/>
        <w:t>collaboratori parasanitari sono autorizzati a partecipare all’attività federale mediante il tesseramento, che deve essere rinnovato</w:t>
      </w:r>
      <w:r>
        <w:rPr>
          <w:spacing w:val="-11"/>
        </w:rPr>
        <w:t> </w:t>
      </w:r>
      <w:r>
        <w:rPr/>
        <w:t>annualmente.</w:t>
      </w:r>
    </w:p>
    <w:p>
      <w:pPr>
        <w:pStyle w:val="BodyText"/>
        <w:spacing w:line="360" w:lineRule="auto" w:before="1"/>
        <w:ind w:left="2666" w:right="1134"/>
        <w:jc w:val="both"/>
      </w:pPr>
      <w:r>
        <w:rPr/>
        <w:t>La FIPAV disciplina nel presente Statuto i requisiti per il tesseramento, l’affiliazione</w:t>
      </w:r>
      <w:r>
        <w:rPr>
          <w:spacing w:val="-12"/>
        </w:rPr>
        <w:t> </w:t>
      </w:r>
      <w:r>
        <w:rPr/>
        <w:t>o</w:t>
      </w:r>
      <w:r>
        <w:rPr>
          <w:spacing w:val="-12"/>
        </w:rPr>
        <w:t> </w:t>
      </w:r>
      <w:r>
        <w:rPr/>
        <w:t>la</w:t>
      </w:r>
      <w:r>
        <w:rPr>
          <w:spacing w:val="-12"/>
        </w:rPr>
        <w:t> </w:t>
      </w:r>
      <w:r>
        <w:rPr/>
        <w:t>riaffiliazione</w:t>
      </w:r>
      <w:r>
        <w:rPr>
          <w:spacing w:val="-12"/>
        </w:rPr>
        <w:t> </w:t>
      </w:r>
      <w:r>
        <w:rPr/>
        <w:t>con</w:t>
      </w:r>
      <w:r>
        <w:rPr>
          <w:spacing w:val="-14"/>
        </w:rPr>
        <w:t> </w:t>
      </w:r>
      <w:r>
        <w:rPr/>
        <w:t>modalità</w:t>
      </w:r>
      <w:r>
        <w:rPr>
          <w:spacing w:val="-11"/>
        </w:rPr>
        <w:t> </w:t>
      </w:r>
      <w:r>
        <w:rPr/>
        <w:t>idonee</w:t>
      </w:r>
      <w:r>
        <w:rPr>
          <w:spacing w:val="-12"/>
        </w:rPr>
        <w:t> </w:t>
      </w:r>
      <w:r>
        <w:rPr/>
        <w:t>a</w:t>
      </w:r>
      <w:r>
        <w:rPr>
          <w:spacing w:val="-12"/>
        </w:rPr>
        <w:t> </w:t>
      </w:r>
      <w:r>
        <w:rPr/>
        <w:t>favorire</w:t>
      </w:r>
      <w:r>
        <w:rPr>
          <w:spacing w:val="-12"/>
        </w:rPr>
        <w:t> </w:t>
      </w:r>
      <w:r>
        <w:rPr/>
        <w:t>la</w:t>
      </w:r>
      <w:r>
        <w:rPr>
          <w:spacing w:val="-11"/>
        </w:rPr>
        <w:t> </w:t>
      </w:r>
      <w:r>
        <w:rPr/>
        <w:t>partecipazione e</w:t>
      </w:r>
      <w:r>
        <w:rPr>
          <w:spacing w:val="-4"/>
        </w:rPr>
        <w:t> </w:t>
      </w:r>
      <w:r>
        <w:rPr/>
        <w:t>lo</w:t>
      </w:r>
      <w:r>
        <w:rPr>
          <w:spacing w:val="-7"/>
        </w:rPr>
        <w:t> </w:t>
      </w:r>
      <w:r>
        <w:rPr/>
        <w:t>svolgimento</w:t>
      </w:r>
      <w:r>
        <w:rPr>
          <w:spacing w:val="-5"/>
        </w:rPr>
        <w:t> </w:t>
      </w:r>
      <w:r>
        <w:rPr/>
        <w:t>dell’attività</w:t>
      </w:r>
      <w:r>
        <w:rPr>
          <w:spacing w:val="-5"/>
        </w:rPr>
        <w:t> </w:t>
      </w:r>
      <w:r>
        <w:rPr/>
        <w:t>sportiva,</w:t>
      </w:r>
      <w:r>
        <w:rPr>
          <w:spacing w:val="-7"/>
        </w:rPr>
        <w:t> </w:t>
      </w:r>
      <w:r>
        <w:rPr/>
        <w:t>nel</w:t>
      </w:r>
      <w:r>
        <w:rPr>
          <w:spacing w:val="-6"/>
        </w:rPr>
        <w:t> </w:t>
      </w:r>
      <w:r>
        <w:rPr/>
        <w:t>rispetto</w:t>
      </w:r>
      <w:r>
        <w:rPr>
          <w:spacing w:val="-7"/>
        </w:rPr>
        <w:t> </w:t>
      </w:r>
      <w:r>
        <w:rPr/>
        <w:t>delle</w:t>
      </w:r>
      <w:r>
        <w:rPr>
          <w:spacing w:val="-7"/>
        </w:rPr>
        <w:t> </w:t>
      </w:r>
      <w:r>
        <w:rPr/>
        <w:t>disposizioni</w:t>
      </w:r>
      <w:r>
        <w:rPr>
          <w:spacing w:val="-5"/>
        </w:rPr>
        <w:t> </w:t>
      </w:r>
      <w:r>
        <w:rPr/>
        <w:t>in</w:t>
      </w:r>
      <w:r>
        <w:rPr>
          <w:spacing w:val="-10"/>
        </w:rPr>
        <w:t> </w:t>
      </w:r>
      <w:r>
        <w:rPr/>
        <w:t>materia emanate ogni quadriennio con apposita circolare dalla Giunta Nazionale del CONI</w:t>
      </w:r>
      <w:r>
        <w:rPr>
          <w:spacing w:val="-13"/>
        </w:rPr>
        <w:t> </w:t>
      </w:r>
      <w:r>
        <w:rPr/>
        <w:t>allo</w:t>
      </w:r>
      <w:r>
        <w:rPr>
          <w:spacing w:val="-11"/>
        </w:rPr>
        <w:t> </w:t>
      </w:r>
      <w:r>
        <w:rPr/>
        <w:t>scopo</w:t>
      </w:r>
      <w:r>
        <w:rPr>
          <w:spacing w:val="-13"/>
        </w:rPr>
        <w:t> </w:t>
      </w:r>
      <w:r>
        <w:rPr/>
        <w:t>di</w:t>
      </w:r>
      <w:r>
        <w:rPr>
          <w:spacing w:val="-12"/>
        </w:rPr>
        <w:t> </w:t>
      </w:r>
      <w:r>
        <w:rPr/>
        <w:t>favorire</w:t>
      </w:r>
      <w:r>
        <w:rPr>
          <w:spacing w:val="-12"/>
        </w:rPr>
        <w:t> </w:t>
      </w:r>
      <w:r>
        <w:rPr/>
        <w:t>l’uniformità</w:t>
      </w:r>
      <w:r>
        <w:rPr>
          <w:spacing w:val="-13"/>
        </w:rPr>
        <w:t> </w:t>
      </w:r>
      <w:r>
        <w:rPr/>
        <w:t>tra</w:t>
      </w:r>
      <w:r>
        <w:rPr>
          <w:spacing w:val="-11"/>
        </w:rPr>
        <w:t> </w:t>
      </w:r>
      <w:r>
        <w:rPr/>
        <w:t>le</w:t>
      </w:r>
      <w:r>
        <w:rPr>
          <w:spacing w:val="-14"/>
        </w:rPr>
        <w:t> </w:t>
      </w:r>
      <w:r>
        <w:rPr/>
        <w:t>procedure,</w:t>
      </w:r>
      <w:r>
        <w:rPr>
          <w:spacing w:val="-11"/>
        </w:rPr>
        <w:t> </w:t>
      </w:r>
      <w:r>
        <w:rPr/>
        <w:t>ivi</w:t>
      </w:r>
      <w:r>
        <w:rPr>
          <w:spacing w:val="-13"/>
        </w:rPr>
        <w:t> </w:t>
      </w:r>
      <w:r>
        <w:rPr/>
        <w:t>compresi</w:t>
      </w:r>
      <w:r>
        <w:rPr>
          <w:spacing w:val="-13"/>
        </w:rPr>
        <w:t> </w:t>
      </w:r>
      <w:r>
        <w:rPr/>
        <w:t>i</w:t>
      </w:r>
      <w:r>
        <w:rPr>
          <w:spacing w:val="-12"/>
        </w:rPr>
        <w:t> </w:t>
      </w:r>
      <w:r>
        <w:rPr/>
        <w:t>termini, le modalità di verifica dei requisiti e i</w:t>
      </w:r>
      <w:r>
        <w:rPr>
          <w:spacing w:val="-5"/>
        </w:rPr>
        <w:t> </w:t>
      </w:r>
      <w:r>
        <w:rPr/>
        <w:t>controlli.</w:t>
      </w:r>
    </w:p>
    <w:p>
      <w:pPr>
        <w:pStyle w:val="BodyText"/>
        <w:spacing w:line="360" w:lineRule="auto"/>
        <w:ind w:left="2666" w:right="1134"/>
        <w:jc w:val="both"/>
      </w:pPr>
      <w:r>
        <w:rPr/>
        <w:pict>
          <v:shape style="position:absolute;margin-left:41.800705pt;margin-top:21.929848pt;width:15.45pt;height:114.05pt;mso-position-horizontal-relative:page;mso-position-vertical-relative:paragraph;z-index:25337958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t>Il</w:t>
      </w:r>
      <w:r>
        <w:rPr>
          <w:spacing w:val="-5"/>
        </w:rPr>
        <w:t> </w:t>
      </w:r>
      <w:r>
        <w:rPr/>
        <w:t>Regolamento</w:t>
      </w:r>
      <w:r>
        <w:rPr>
          <w:spacing w:val="-5"/>
        </w:rPr>
        <w:t> </w:t>
      </w:r>
      <w:r>
        <w:rPr/>
        <w:t>Affiliazione</w:t>
      </w:r>
      <w:r>
        <w:rPr>
          <w:spacing w:val="-6"/>
        </w:rPr>
        <w:t> </w:t>
      </w:r>
      <w:r>
        <w:rPr/>
        <w:t>e</w:t>
      </w:r>
      <w:r>
        <w:rPr>
          <w:spacing w:val="-5"/>
        </w:rPr>
        <w:t> </w:t>
      </w:r>
      <w:r>
        <w:rPr/>
        <w:t>Tesseramento</w:t>
      </w:r>
      <w:r>
        <w:rPr>
          <w:spacing w:val="-6"/>
        </w:rPr>
        <w:t> </w:t>
      </w:r>
      <w:r>
        <w:rPr/>
        <w:t>FIPAV</w:t>
      </w:r>
      <w:r>
        <w:rPr>
          <w:spacing w:val="-6"/>
        </w:rPr>
        <w:t> </w:t>
      </w:r>
      <w:r>
        <w:rPr/>
        <w:t>stabilisce</w:t>
      </w:r>
      <w:r>
        <w:rPr>
          <w:spacing w:val="-5"/>
        </w:rPr>
        <w:t> </w:t>
      </w:r>
      <w:r>
        <w:rPr/>
        <w:t>le</w:t>
      </w:r>
      <w:r>
        <w:rPr>
          <w:spacing w:val="-6"/>
        </w:rPr>
        <w:t> </w:t>
      </w:r>
      <w:r>
        <w:rPr/>
        <w:t>modalità</w:t>
      </w:r>
      <w:r>
        <w:rPr>
          <w:spacing w:val="-4"/>
        </w:rPr>
        <w:t> </w:t>
      </w:r>
      <w:r>
        <w:rPr/>
        <w:t>ed</w:t>
      </w:r>
      <w:r>
        <w:rPr>
          <w:spacing w:val="-7"/>
        </w:rPr>
        <w:t> </w:t>
      </w:r>
      <w:r>
        <w:rPr/>
        <w:t>i termini per l’affiliazione, la riaffiliazione ed il</w:t>
      </w:r>
      <w:r>
        <w:rPr>
          <w:spacing w:val="-8"/>
        </w:rPr>
        <w:t> </w:t>
      </w:r>
      <w:r>
        <w:rPr/>
        <w:t>tesseramento.</w:t>
      </w:r>
    </w:p>
    <w:p>
      <w:pPr>
        <w:pStyle w:val="BodyText"/>
        <w:spacing w:line="360" w:lineRule="auto"/>
        <w:ind w:left="2666" w:right="1136"/>
        <w:jc w:val="both"/>
      </w:pPr>
      <w:r>
        <w:rPr/>
        <w:t>I requisiti e le procedure per l’affiliazione, la riaffiliazione ed il tesseramento non possono essere modificati nell’ultimo anno del quadriennio olimpico, salvo adeguamenti, variazioni e/o integrazioni da norme di legge o deliberazioni del CONI.</w:t>
      </w:r>
    </w:p>
    <w:p>
      <w:pPr>
        <w:pStyle w:val="BodyText"/>
        <w:spacing w:line="360" w:lineRule="auto"/>
        <w:ind w:left="2666" w:right="1136"/>
        <w:jc w:val="both"/>
      </w:pPr>
      <w:r>
        <w:rPr/>
        <w:pict>
          <v:shape style="position:absolute;margin-left:41.800713pt;margin-top:29.06185pt;width:15.45pt;height:167.95pt;mso-position-horizontal-relative:page;mso-position-vertical-relative:paragraph;z-index:25337856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t>L’Affiliato deve essere munito di indirizzo di posta elettronica certificata ed è tenuto a portare a conoscenza dei propri atleti e tesserati le comunicazioni loro destinate, che pervengano al predetto indirizzo, il quale costituisce automaticamente domicilio eletto per tutti i rapporti in ambito sportivo federale.</w:t>
      </w:r>
    </w:p>
    <w:p>
      <w:pPr>
        <w:pStyle w:val="BodyText"/>
        <w:spacing w:line="360" w:lineRule="auto"/>
        <w:ind w:left="2666" w:right="1125"/>
        <w:jc w:val="both"/>
      </w:pPr>
      <w:r>
        <w:rPr/>
        <w:t>È</w:t>
      </w:r>
      <w:r>
        <w:rPr>
          <w:spacing w:val="-9"/>
        </w:rPr>
        <w:t> </w:t>
      </w:r>
      <w:r>
        <w:rPr>
          <w:spacing w:val="-3"/>
        </w:rPr>
        <w:t>sancito</w:t>
      </w:r>
      <w:r>
        <w:rPr>
          <w:spacing w:val="-9"/>
        </w:rPr>
        <w:t> </w:t>
      </w:r>
      <w:r>
        <w:rPr/>
        <w:t>il</w:t>
      </w:r>
      <w:r>
        <w:rPr>
          <w:spacing w:val="-11"/>
        </w:rPr>
        <w:t> </w:t>
      </w:r>
      <w:r>
        <w:rPr/>
        <w:t>divieto</w:t>
      </w:r>
      <w:r>
        <w:rPr>
          <w:spacing w:val="-8"/>
        </w:rPr>
        <w:t> </w:t>
      </w:r>
      <w:r>
        <w:rPr/>
        <w:t>di</w:t>
      </w:r>
      <w:r>
        <w:rPr>
          <w:spacing w:val="-11"/>
        </w:rPr>
        <w:t> </w:t>
      </w:r>
      <w:r>
        <w:rPr/>
        <w:t>far</w:t>
      </w:r>
      <w:r>
        <w:rPr>
          <w:spacing w:val="-11"/>
        </w:rPr>
        <w:t> </w:t>
      </w:r>
      <w:r>
        <w:rPr/>
        <w:t>parte</w:t>
      </w:r>
      <w:r>
        <w:rPr>
          <w:spacing w:val="-8"/>
        </w:rPr>
        <w:t> </w:t>
      </w:r>
      <w:r>
        <w:rPr>
          <w:spacing w:val="-3"/>
        </w:rPr>
        <w:t>dell’ordinamento</w:t>
      </w:r>
      <w:r>
        <w:rPr>
          <w:spacing w:val="-9"/>
        </w:rPr>
        <w:t> </w:t>
      </w:r>
      <w:r>
        <w:rPr>
          <w:spacing w:val="-3"/>
        </w:rPr>
        <w:t>sportivo</w:t>
      </w:r>
      <w:r>
        <w:rPr>
          <w:spacing w:val="-9"/>
        </w:rPr>
        <w:t> </w:t>
      </w:r>
      <w:r>
        <w:rPr/>
        <w:t>per</w:t>
      </w:r>
      <w:r>
        <w:rPr>
          <w:spacing w:val="-11"/>
        </w:rPr>
        <w:t> </w:t>
      </w:r>
      <w:r>
        <w:rPr/>
        <w:t>un</w:t>
      </w:r>
      <w:r>
        <w:rPr>
          <w:spacing w:val="-8"/>
        </w:rPr>
        <w:t> </w:t>
      </w:r>
      <w:r>
        <w:rPr/>
        <w:t>periodo</w:t>
      </w:r>
      <w:r>
        <w:rPr>
          <w:spacing w:val="-9"/>
        </w:rPr>
        <w:t> </w:t>
      </w:r>
      <w:r>
        <w:rPr/>
        <w:t>di</w:t>
      </w:r>
      <w:r>
        <w:rPr>
          <w:spacing w:val="-8"/>
        </w:rPr>
        <w:t> </w:t>
      </w:r>
      <w:r>
        <w:rPr/>
        <w:t>dieci anni per quanti si </w:t>
      </w:r>
      <w:r>
        <w:rPr>
          <w:spacing w:val="-3"/>
        </w:rPr>
        <w:t>siano sottratti volontariamente </w:t>
      </w:r>
      <w:r>
        <w:rPr/>
        <w:t>con </w:t>
      </w:r>
      <w:r>
        <w:rPr>
          <w:spacing w:val="-3"/>
        </w:rPr>
        <w:t>dimissioni </w:t>
      </w:r>
      <w:r>
        <w:rPr/>
        <w:t>o </w:t>
      </w:r>
      <w:r>
        <w:rPr>
          <w:spacing w:val="-3"/>
        </w:rPr>
        <w:t>mancato rinnovo </w:t>
      </w:r>
      <w:r>
        <w:rPr/>
        <w:t>del </w:t>
      </w:r>
      <w:r>
        <w:rPr>
          <w:spacing w:val="-3"/>
        </w:rPr>
        <w:t>tesseramento </w:t>
      </w:r>
      <w:r>
        <w:rPr/>
        <w:t>alle </w:t>
      </w:r>
      <w:r>
        <w:rPr>
          <w:spacing w:val="-3"/>
        </w:rPr>
        <w:t>sanzioni </w:t>
      </w:r>
      <w:r>
        <w:rPr/>
        <w:t>irrogate nei </w:t>
      </w:r>
      <w:r>
        <w:rPr>
          <w:spacing w:val="-3"/>
        </w:rPr>
        <w:t>loro confronti. </w:t>
      </w:r>
      <w:r>
        <w:rPr/>
        <w:t>A tal fine da parte della </w:t>
      </w:r>
      <w:r>
        <w:rPr>
          <w:spacing w:val="-3"/>
        </w:rPr>
        <w:t>Segreteria Federale sarà </w:t>
      </w:r>
      <w:r>
        <w:rPr/>
        <w:t>emessa apposita </w:t>
      </w:r>
      <w:r>
        <w:rPr>
          <w:spacing w:val="-3"/>
        </w:rPr>
        <w:t>attestazione </w:t>
      </w:r>
      <w:r>
        <w:rPr/>
        <w:t>a far </w:t>
      </w:r>
      <w:r>
        <w:rPr>
          <w:spacing w:val="-3"/>
        </w:rPr>
        <w:t>data </w:t>
      </w:r>
      <w:r>
        <w:rPr/>
        <w:t>dalla quale </w:t>
      </w:r>
      <w:r>
        <w:rPr>
          <w:spacing w:val="-3"/>
        </w:rPr>
        <w:t>decorre </w:t>
      </w:r>
      <w:r>
        <w:rPr/>
        <w:t>il </w:t>
      </w:r>
      <w:r>
        <w:rPr>
          <w:spacing w:val="-3"/>
        </w:rPr>
        <w:t>periodo </w:t>
      </w:r>
      <w:r>
        <w:rPr/>
        <w:t>su </w:t>
      </w:r>
      <w:r>
        <w:rPr>
          <w:spacing w:val="-3"/>
        </w:rPr>
        <w:t>indicato. </w:t>
      </w:r>
      <w:r>
        <w:rPr/>
        <w:t>Il </w:t>
      </w:r>
      <w:r>
        <w:rPr>
          <w:spacing w:val="-3"/>
        </w:rPr>
        <w:t>tesseramento </w:t>
      </w:r>
      <w:r>
        <w:rPr/>
        <w:t>di tali </w:t>
      </w:r>
      <w:r>
        <w:rPr>
          <w:spacing w:val="-3"/>
        </w:rPr>
        <w:t>soggetti </w:t>
      </w:r>
      <w:r>
        <w:rPr/>
        <w:t>è comunque </w:t>
      </w:r>
      <w:r>
        <w:rPr>
          <w:spacing w:val="-3"/>
        </w:rPr>
        <w:t>subordinato </w:t>
      </w:r>
      <w:r>
        <w:rPr/>
        <w:t>alla </w:t>
      </w:r>
      <w:r>
        <w:rPr>
          <w:spacing w:val="-3"/>
        </w:rPr>
        <w:t>esecuzione </w:t>
      </w:r>
      <w:r>
        <w:rPr/>
        <w:t>della </w:t>
      </w:r>
      <w:r>
        <w:rPr>
          <w:spacing w:val="-3"/>
        </w:rPr>
        <w:t>sanzione irrogata. </w:t>
      </w:r>
      <w:r>
        <w:rPr/>
        <w:t>Sono </w:t>
      </w:r>
      <w:r>
        <w:rPr>
          <w:spacing w:val="-3"/>
        </w:rPr>
        <w:t>altresì punibili</w:t>
      </w:r>
      <w:r>
        <w:rPr>
          <w:spacing w:val="-11"/>
        </w:rPr>
        <w:t> </w:t>
      </w:r>
      <w:r>
        <w:rPr>
          <w:spacing w:val="-3"/>
        </w:rPr>
        <w:t>coloro</w:t>
      </w:r>
      <w:r>
        <w:rPr>
          <w:spacing w:val="-10"/>
        </w:rPr>
        <w:t> </w:t>
      </w:r>
      <w:r>
        <w:rPr/>
        <w:t>che,</w:t>
      </w:r>
      <w:r>
        <w:rPr>
          <w:spacing w:val="-10"/>
        </w:rPr>
        <w:t> </w:t>
      </w:r>
      <w:r>
        <w:rPr/>
        <w:t>anche</w:t>
      </w:r>
      <w:r>
        <w:rPr>
          <w:spacing w:val="-10"/>
        </w:rPr>
        <w:t> </w:t>
      </w:r>
      <w:r>
        <w:rPr/>
        <w:t>se</w:t>
      </w:r>
      <w:r>
        <w:rPr>
          <w:spacing w:val="-10"/>
        </w:rPr>
        <w:t> </w:t>
      </w:r>
      <w:r>
        <w:rPr>
          <w:spacing w:val="-2"/>
        </w:rPr>
        <w:t>non</w:t>
      </w:r>
      <w:r>
        <w:rPr>
          <w:spacing w:val="-9"/>
        </w:rPr>
        <w:t> </w:t>
      </w:r>
      <w:r>
        <w:rPr/>
        <w:t>più</w:t>
      </w:r>
      <w:r>
        <w:rPr>
          <w:spacing w:val="-10"/>
        </w:rPr>
        <w:t> </w:t>
      </w:r>
      <w:r>
        <w:rPr>
          <w:spacing w:val="-3"/>
        </w:rPr>
        <w:t>tesserati,</w:t>
      </w:r>
      <w:r>
        <w:rPr>
          <w:spacing w:val="-12"/>
        </w:rPr>
        <w:t> </w:t>
      </w:r>
      <w:r>
        <w:rPr/>
        <w:t>per</w:t>
      </w:r>
      <w:r>
        <w:rPr>
          <w:spacing w:val="-11"/>
        </w:rPr>
        <w:t> </w:t>
      </w:r>
      <w:r>
        <w:rPr/>
        <w:t>i</w:t>
      </w:r>
      <w:r>
        <w:rPr>
          <w:spacing w:val="-11"/>
        </w:rPr>
        <w:t> </w:t>
      </w:r>
      <w:r>
        <w:rPr/>
        <w:t>fatti</w:t>
      </w:r>
      <w:r>
        <w:rPr>
          <w:spacing w:val="-11"/>
        </w:rPr>
        <w:t> </w:t>
      </w:r>
      <w:r>
        <w:rPr>
          <w:spacing w:val="-3"/>
        </w:rPr>
        <w:t>commessi</w:t>
      </w:r>
      <w:r>
        <w:rPr>
          <w:spacing w:val="-10"/>
        </w:rPr>
        <w:t> </w:t>
      </w:r>
      <w:r>
        <w:rPr/>
        <w:t>in</w:t>
      </w:r>
      <w:r>
        <w:rPr>
          <w:spacing w:val="-10"/>
        </w:rPr>
        <w:t> </w:t>
      </w:r>
      <w:r>
        <w:rPr>
          <w:spacing w:val="-3"/>
        </w:rPr>
        <w:t>costanza</w:t>
      </w:r>
    </w:p>
    <w:p>
      <w:pPr>
        <w:spacing w:after="0" w:line="360" w:lineRule="auto"/>
        <w:jc w:val="both"/>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74167808"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line="360" w:lineRule="auto" w:before="234"/>
        <w:ind w:left="2666" w:right="1129"/>
        <w:jc w:val="both"/>
      </w:pPr>
      <w:r>
        <w:rPr/>
        <w:t>di </w:t>
      </w:r>
      <w:r>
        <w:rPr>
          <w:spacing w:val="-3"/>
        </w:rPr>
        <w:t>tesseramento </w:t>
      </w:r>
      <w:r>
        <w:rPr/>
        <w:t>si rendono </w:t>
      </w:r>
      <w:r>
        <w:rPr>
          <w:spacing w:val="-3"/>
        </w:rPr>
        <w:t>responsabili </w:t>
      </w:r>
      <w:r>
        <w:rPr/>
        <w:t>della </w:t>
      </w:r>
      <w:r>
        <w:rPr>
          <w:spacing w:val="-3"/>
        </w:rPr>
        <w:t>violazione </w:t>
      </w:r>
      <w:r>
        <w:rPr/>
        <w:t>dello Statuto, delle norme </w:t>
      </w:r>
      <w:r>
        <w:rPr>
          <w:spacing w:val="-3"/>
        </w:rPr>
        <w:t>federali </w:t>
      </w:r>
      <w:r>
        <w:rPr/>
        <w:t>o di altra </w:t>
      </w:r>
      <w:r>
        <w:rPr>
          <w:spacing w:val="-3"/>
        </w:rPr>
        <w:t>disposizione loro applicabile; </w:t>
      </w:r>
      <w:r>
        <w:rPr/>
        <w:t>e la </w:t>
      </w:r>
      <w:r>
        <w:rPr>
          <w:spacing w:val="-3"/>
        </w:rPr>
        <w:t>prescrizione della relativa</w:t>
      </w:r>
      <w:r>
        <w:rPr>
          <w:spacing w:val="-10"/>
        </w:rPr>
        <w:t> </w:t>
      </w:r>
      <w:r>
        <w:rPr>
          <w:spacing w:val="-2"/>
        </w:rPr>
        <w:t>azione</w:t>
      </w:r>
      <w:r>
        <w:rPr>
          <w:spacing w:val="-9"/>
        </w:rPr>
        <w:t> </w:t>
      </w:r>
      <w:r>
        <w:rPr>
          <w:spacing w:val="-3"/>
        </w:rPr>
        <w:t>disciplinare</w:t>
      </w:r>
      <w:r>
        <w:rPr>
          <w:spacing w:val="-9"/>
        </w:rPr>
        <w:t> </w:t>
      </w:r>
      <w:r>
        <w:rPr>
          <w:spacing w:val="-3"/>
        </w:rPr>
        <w:t>resta</w:t>
      </w:r>
      <w:r>
        <w:rPr>
          <w:spacing w:val="-9"/>
        </w:rPr>
        <w:t> </w:t>
      </w:r>
      <w:r>
        <w:rPr>
          <w:spacing w:val="-3"/>
        </w:rPr>
        <w:t>sospesa</w:t>
      </w:r>
      <w:r>
        <w:rPr>
          <w:spacing w:val="-9"/>
        </w:rPr>
        <w:t> </w:t>
      </w:r>
      <w:r>
        <w:rPr/>
        <w:t>finché</w:t>
      </w:r>
      <w:r>
        <w:rPr>
          <w:spacing w:val="-10"/>
        </w:rPr>
        <w:t> </w:t>
      </w:r>
      <w:r>
        <w:rPr/>
        <w:t>non</w:t>
      </w:r>
      <w:r>
        <w:rPr>
          <w:spacing w:val="-9"/>
        </w:rPr>
        <w:t> </w:t>
      </w:r>
      <w:r>
        <w:rPr/>
        <w:t>sia</w:t>
      </w:r>
      <w:r>
        <w:rPr>
          <w:spacing w:val="-9"/>
        </w:rPr>
        <w:t> </w:t>
      </w:r>
      <w:r>
        <w:rPr>
          <w:spacing w:val="-3"/>
        </w:rPr>
        <w:t>nuovamente</w:t>
      </w:r>
      <w:r>
        <w:rPr>
          <w:spacing w:val="-11"/>
        </w:rPr>
        <w:t> </w:t>
      </w:r>
      <w:r>
        <w:rPr>
          <w:spacing w:val="-3"/>
        </w:rPr>
        <w:t>acquisita posizione rilevante nell’ordinamento</w:t>
      </w:r>
      <w:r>
        <w:rPr>
          <w:spacing w:val="-5"/>
        </w:rPr>
        <w:t> </w:t>
      </w:r>
      <w:r>
        <w:rPr>
          <w:spacing w:val="-3"/>
        </w:rPr>
        <w:t>federale.</w:t>
      </w:r>
    </w:p>
    <w:p>
      <w:pPr>
        <w:pStyle w:val="BodyText"/>
        <w:rPr>
          <w:sz w:val="26"/>
        </w:rPr>
      </w:pPr>
    </w:p>
    <w:p>
      <w:pPr>
        <w:pStyle w:val="BodyText"/>
        <w:spacing w:before="2"/>
        <w:rPr>
          <w:sz w:val="29"/>
        </w:rPr>
      </w:pPr>
    </w:p>
    <w:p>
      <w:pPr>
        <w:tabs>
          <w:tab w:pos="3693" w:val="left" w:leader="none"/>
          <w:tab w:pos="10801" w:val="left" w:leader="none"/>
        </w:tabs>
        <w:spacing w:before="0"/>
        <w:ind w:left="1786" w:right="0" w:firstLine="0"/>
        <w:jc w:val="left"/>
        <w:rPr>
          <w:b/>
          <w:sz w:val="28"/>
        </w:rPr>
      </w:pPr>
      <w:bookmarkStart w:name="Art.9 - Società ed associazioni sportive" w:id="300"/>
      <w:bookmarkEnd w:id="300"/>
      <w:r>
        <w:rPr/>
      </w:r>
      <w:bookmarkStart w:name="_bookmark287" w:id="301"/>
      <w:bookmarkEnd w:id="301"/>
      <w:r>
        <w:rPr/>
      </w:r>
      <w:r>
        <w:rPr>
          <w:b/>
          <w:w w:val="100"/>
          <w:sz w:val="28"/>
          <w:u w:val="single"/>
        </w:rPr>
        <w:t> </w:t>
      </w:r>
      <w:r>
        <w:rPr>
          <w:b/>
          <w:sz w:val="28"/>
          <w:u w:val="single"/>
        </w:rPr>
        <w:tab/>
      </w:r>
      <w:hyperlink w:history="true" w:anchor="_bookmark278">
        <w:r>
          <w:rPr>
            <w:b/>
            <w:sz w:val="28"/>
            <w:u w:val="single"/>
          </w:rPr>
          <w:t>Art.9 - Società ed associazioni</w:t>
        </w:r>
        <w:r>
          <w:rPr>
            <w:b/>
            <w:spacing w:val="-17"/>
            <w:sz w:val="28"/>
            <w:u w:val="single"/>
          </w:rPr>
          <w:t> </w:t>
        </w:r>
        <w:r>
          <w:rPr>
            <w:b/>
            <w:sz w:val="28"/>
            <w:u w:val="single"/>
          </w:rPr>
          <w:t>sportiv</w:t>
        </w:r>
      </w:hyperlink>
      <w:r>
        <w:rPr>
          <w:b/>
          <w:sz w:val="28"/>
          <w:u w:val="single"/>
        </w:rPr>
        <w:t>e</w:t>
        <w:tab/>
      </w:r>
    </w:p>
    <w:p>
      <w:pPr>
        <w:pStyle w:val="BodyText"/>
        <w:spacing w:before="5"/>
        <w:rPr>
          <w:b/>
          <w:sz w:val="15"/>
        </w:rPr>
      </w:pPr>
    </w:p>
    <w:p>
      <w:pPr>
        <w:pStyle w:val="ListParagraph"/>
        <w:numPr>
          <w:ilvl w:val="0"/>
          <w:numId w:val="449"/>
        </w:numPr>
        <w:tabs>
          <w:tab w:pos="2667" w:val="left" w:leader="none"/>
        </w:tabs>
        <w:spacing w:line="360" w:lineRule="auto" w:before="93" w:after="0"/>
        <w:ind w:left="2666" w:right="1132" w:hanging="852"/>
        <w:jc w:val="both"/>
        <w:rPr>
          <w:sz w:val="24"/>
        </w:rPr>
      </w:pPr>
      <w:r>
        <w:rPr/>
        <w:pict>
          <v:shape style="position:absolute;margin-left:41.800705pt;margin-top:151.619827pt;width:15.45pt;height:114.05pt;mso-position-horizontal-relative:page;mso-position-vertical-relative:paragraph;z-index:25338470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pict>
          <v:shape style="position:absolute;margin-left:41.800697pt;margin-top:-5.532178pt;width:15.45pt;height:139.9pt;mso-position-horizontal-relative:page;mso-position-vertical-relative:paragraph;z-index:25338572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Le</w:t>
      </w:r>
      <w:r>
        <w:rPr>
          <w:spacing w:val="-14"/>
          <w:sz w:val="24"/>
        </w:rPr>
        <w:t> </w:t>
      </w:r>
      <w:r>
        <w:rPr>
          <w:sz w:val="24"/>
        </w:rPr>
        <w:t>società</w:t>
      </w:r>
      <w:r>
        <w:rPr>
          <w:spacing w:val="-15"/>
          <w:sz w:val="24"/>
        </w:rPr>
        <w:t> </w:t>
      </w:r>
      <w:r>
        <w:rPr>
          <w:sz w:val="24"/>
        </w:rPr>
        <w:t>e</w:t>
      </w:r>
      <w:r>
        <w:rPr>
          <w:spacing w:val="-15"/>
          <w:sz w:val="24"/>
        </w:rPr>
        <w:t> </w:t>
      </w:r>
      <w:r>
        <w:rPr>
          <w:sz w:val="24"/>
        </w:rPr>
        <w:t>le</w:t>
      </w:r>
      <w:r>
        <w:rPr>
          <w:spacing w:val="-16"/>
          <w:sz w:val="24"/>
        </w:rPr>
        <w:t> </w:t>
      </w:r>
      <w:r>
        <w:rPr>
          <w:sz w:val="24"/>
        </w:rPr>
        <w:t>associazioni</w:t>
      </w:r>
      <w:r>
        <w:rPr>
          <w:spacing w:val="-14"/>
          <w:sz w:val="24"/>
        </w:rPr>
        <w:t> </w:t>
      </w:r>
      <w:r>
        <w:rPr>
          <w:sz w:val="24"/>
        </w:rPr>
        <w:t>sportive</w:t>
      </w:r>
      <w:r>
        <w:rPr>
          <w:spacing w:val="-13"/>
          <w:sz w:val="24"/>
        </w:rPr>
        <w:t> </w:t>
      </w:r>
      <w:r>
        <w:rPr>
          <w:sz w:val="24"/>
        </w:rPr>
        <w:t>che</w:t>
      </w:r>
      <w:r>
        <w:rPr>
          <w:spacing w:val="-13"/>
          <w:sz w:val="24"/>
        </w:rPr>
        <w:t> </w:t>
      </w:r>
      <w:r>
        <w:rPr>
          <w:sz w:val="24"/>
        </w:rPr>
        <w:t>costituiscono</w:t>
      </w:r>
      <w:r>
        <w:rPr>
          <w:spacing w:val="-15"/>
          <w:sz w:val="24"/>
        </w:rPr>
        <w:t> </w:t>
      </w:r>
      <w:r>
        <w:rPr>
          <w:sz w:val="24"/>
        </w:rPr>
        <w:t>la</w:t>
      </w:r>
      <w:r>
        <w:rPr>
          <w:spacing w:val="-13"/>
          <w:sz w:val="24"/>
        </w:rPr>
        <w:t> </w:t>
      </w:r>
      <w:r>
        <w:rPr>
          <w:sz w:val="24"/>
        </w:rPr>
        <w:t>FIPAV</w:t>
      </w:r>
      <w:r>
        <w:rPr>
          <w:spacing w:val="-16"/>
          <w:sz w:val="24"/>
        </w:rPr>
        <w:t> </w:t>
      </w:r>
      <w:r>
        <w:rPr>
          <w:sz w:val="24"/>
        </w:rPr>
        <w:t>sono</w:t>
      </w:r>
      <w:r>
        <w:rPr>
          <w:spacing w:val="-16"/>
          <w:sz w:val="24"/>
        </w:rPr>
        <w:t> </w:t>
      </w:r>
      <w:r>
        <w:rPr>
          <w:sz w:val="24"/>
        </w:rPr>
        <w:t>soggetti dell’ordinamento sportivo federale e devono esercitare la loro attività con lealtà</w:t>
      </w:r>
      <w:r>
        <w:rPr>
          <w:spacing w:val="-19"/>
          <w:sz w:val="24"/>
        </w:rPr>
        <w:t> </w:t>
      </w:r>
      <w:r>
        <w:rPr>
          <w:sz w:val="24"/>
        </w:rPr>
        <w:t>sportiva,</w:t>
      </w:r>
      <w:r>
        <w:rPr>
          <w:spacing w:val="-19"/>
          <w:sz w:val="24"/>
        </w:rPr>
        <w:t> </w:t>
      </w:r>
      <w:r>
        <w:rPr>
          <w:sz w:val="24"/>
        </w:rPr>
        <w:t>osservando</w:t>
      </w:r>
      <w:r>
        <w:rPr>
          <w:spacing w:val="-18"/>
          <w:sz w:val="24"/>
        </w:rPr>
        <w:t> </w:t>
      </w:r>
      <w:r>
        <w:rPr>
          <w:sz w:val="24"/>
        </w:rPr>
        <w:t>il</w:t>
      </w:r>
      <w:r>
        <w:rPr>
          <w:spacing w:val="-21"/>
          <w:sz w:val="24"/>
        </w:rPr>
        <w:t> </w:t>
      </w:r>
      <w:r>
        <w:rPr>
          <w:sz w:val="24"/>
        </w:rPr>
        <w:t>presente</w:t>
      </w:r>
      <w:r>
        <w:rPr>
          <w:spacing w:val="-18"/>
          <w:sz w:val="24"/>
        </w:rPr>
        <w:t> </w:t>
      </w:r>
      <w:r>
        <w:rPr>
          <w:sz w:val="24"/>
        </w:rPr>
        <w:t>Statuto</w:t>
      </w:r>
      <w:r>
        <w:rPr>
          <w:spacing w:val="-21"/>
          <w:sz w:val="24"/>
        </w:rPr>
        <w:t> </w:t>
      </w:r>
      <w:r>
        <w:rPr>
          <w:sz w:val="24"/>
        </w:rPr>
        <w:t>e</w:t>
      </w:r>
      <w:r>
        <w:rPr>
          <w:spacing w:val="-18"/>
          <w:sz w:val="24"/>
        </w:rPr>
        <w:t> </w:t>
      </w:r>
      <w:r>
        <w:rPr>
          <w:sz w:val="24"/>
        </w:rPr>
        <w:t>i</w:t>
      </w:r>
      <w:r>
        <w:rPr>
          <w:spacing w:val="-20"/>
          <w:sz w:val="24"/>
        </w:rPr>
        <w:t> </w:t>
      </w:r>
      <w:r>
        <w:rPr>
          <w:sz w:val="24"/>
        </w:rPr>
        <w:t>regolamenti</w:t>
      </w:r>
      <w:r>
        <w:rPr>
          <w:spacing w:val="-19"/>
          <w:sz w:val="24"/>
        </w:rPr>
        <w:t> </w:t>
      </w:r>
      <w:r>
        <w:rPr>
          <w:sz w:val="24"/>
        </w:rPr>
        <w:t>federali,</w:t>
      </w:r>
      <w:r>
        <w:rPr>
          <w:spacing w:val="-22"/>
          <w:sz w:val="24"/>
        </w:rPr>
        <w:t> </w:t>
      </w:r>
      <w:r>
        <w:rPr>
          <w:sz w:val="24"/>
        </w:rPr>
        <w:t>nonché i principi e le consuetudini sportive, salvaguardando la funzione popolare, educativa, sociale e culturale dello sport. Esse devono inoltre esercitare la loro</w:t>
      </w:r>
      <w:r>
        <w:rPr>
          <w:spacing w:val="-6"/>
          <w:sz w:val="24"/>
        </w:rPr>
        <w:t> </w:t>
      </w:r>
      <w:r>
        <w:rPr>
          <w:sz w:val="24"/>
        </w:rPr>
        <w:t>attività</w:t>
      </w:r>
      <w:r>
        <w:rPr>
          <w:spacing w:val="-8"/>
          <w:sz w:val="24"/>
        </w:rPr>
        <w:t> </w:t>
      </w:r>
      <w:r>
        <w:rPr>
          <w:sz w:val="24"/>
        </w:rPr>
        <w:t>nel</w:t>
      </w:r>
      <w:r>
        <w:rPr>
          <w:spacing w:val="-7"/>
          <w:sz w:val="24"/>
        </w:rPr>
        <w:t> </w:t>
      </w:r>
      <w:r>
        <w:rPr>
          <w:sz w:val="24"/>
        </w:rPr>
        <w:t>rispetto</w:t>
      </w:r>
      <w:r>
        <w:rPr>
          <w:spacing w:val="-11"/>
          <w:sz w:val="24"/>
        </w:rPr>
        <w:t> </w:t>
      </w:r>
      <w:r>
        <w:rPr>
          <w:sz w:val="24"/>
        </w:rPr>
        <w:t>del</w:t>
      </w:r>
      <w:r>
        <w:rPr>
          <w:spacing w:val="-7"/>
          <w:sz w:val="24"/>
        </w:rPr>
        <w:t> </w:t>
      </w:r>
      <w:r>
        <w:rPr>
          <w:sz w:val="24"/>
        </w:rPr>
        <w:t>principio</w:t>
      </w:r>
      <w:r>
        <w:rPr>
          <w:spacing w:val="-8"/>
          <w:sz w:val="24"/>
        </w:rPr>
        <w:t> </w:t>
      </w:r>
      <w:r>
        <w:rPr>
          <w:sz w:val="24"/>
        </w:rPr>
        <w:t>della</w:t>
      </w:r>
      <w:r>
        <w:rPr>
          <w:spacing w:val="-6"/>
          <w:sz w:val="24"/>
        </w:rPr>
        <w:t> </w:t>
      </w:r>
      <w:r>
        <w:rPr>
          <w:sz w:val="24"/>
        </w:rPr>
        <w:t>solidarietà</w:t>
      </w:r>
      <w:r>
        <w:rPr>
          <w:spacing w:val="-5"/>
          <w:sz w:val="24"/>
        </w:rPr>
        <w:t> </w:t>
      </w:r>
      <w:r>
        <w:rPr>
          <w:sz w:val="24"/>
        </w:rPr>
        <w:t>economica</w:t>
      </w:r>
      <w:r>
        <w:rPr>
          <w:spacing w:val="-9"/>
          <w:sz w:val="24"/>
        </w:rPr>
        <w:t> </w:t>
      </w:r>
      <w:r>
        <w:rPr>
          <w:sz w:val="24"/>
        </w:rPr>
        <w:t>tra</w:t>
      </w:r>
      <w:r>
        <w:rPr>
          <w:spacing w:val="-6"/>
          <w:sz w:val="24"/>
        </w:rPr>
        <w:t> </w:t>
      </w:r>
      <w:r>
        <w:rPr>
          <w:sz w:val="24"/>
        </w:rPr>
        <w:t>lo</w:t>
      </w:r>
      <w:r>
        <w:rPr>
          <w:spacing w:val="-9"/>
          <w:sz w:val="24"/>
        </w:rPr>
        <w:t> </w:t>
      </w:r>
      <w:r>
        <w:rPr>
          <w:sz w:val="24"/>
        </w:rPr>
        <w:t>sport</w:t>
      </w:r>
      <w:r>
        <w:rPr>
          <w:spacing w:val="-7"/>
          <w:sz w:val="24"/>
        </w:rPr>
        <w:t> </w:t>
      </w:r>
      <w:r>
        <w:rPr>
          <w:sz w:val="24"/>
        </w:rPr>
        <w:t>di alto livello e quello di base, assicurando altresì ai giovani atleti una formazione educativa complementare alla formazione</w:t>
      </w:r>
      <w:r>
        <w:rPr>
          <w:spacing w:val="-12"/>
          <w:sz w:val="24"/>
        </w:rPr>
        <w:t> </w:t>
      </w:r>
      <w:r>
        <w:rPr>
          <w:sz w:val="24"/>
        </w:rPr>
        <w:t>sportiva.</w:t>
      </w:r>
    </w:p>
    <w:p>
      <w:pPr>
        <w:pStyle w:val="ListParagraph"/>
        <w:numPr>
          <w:ilvl w:val="0"/>
          <w:numId w:val="449"/>
        </w:numPr>
        <w:tabs>
          <w:tab w:pos="2667" w:val="left" w:leader="none"/>
        </w:tabs>
        <w:spacing w:line="360" w:lineRule="auto" w:before="0" w:after="0"/>
        <w:ind w:left="2666" w:right="1135" w:hanging="852"/>
        <w:jc w:val="both"/>
        <w:rPr>
          <w:sz w:val="24"/>
        </w:rPr>
      </w:pPr>
      <w:r>
        <w:rPr>
          <w:sz w:val="24"/>
        </w:rPr>
        <w:t>Le società e le associazioni sportive sono soggette al riconoscimento, ai fini sportivi, da parte del Consiglio Federale della FIPAV e devono essere rette da statuti da sottoporre all’approvazione del Consiglio Federale della</w:t>
      </w:r>
      <w:r>
        <w:rPr>
          <w:spacing w:val="-33"/>
          <w:sz w:val="24"/>
        </w:rPr>
        <w:t> </w:t>
      </w:r>
      <w:r>
        <w:rPr>
          <w:sz w:val="24"/>
        </w:rPr>
        <w:t>FIPAV. Ad analoga approvazione devono essere sottoposte le eventuali modifiche agli</w:t>
      </w:r>
      <w:r>
        <w:rPr>
          <w:spacing w:val="-2"/>
          <w:sz w:val="24"/>
        </w:rPr>
        <w:t> </w:t>
      </w:r>
      <w:r>
        <w:rPr>
          <w:sz w:val="24"/>
        </w:rPr>
        <w:t>statuti.</w:t>
      </w:r>
    </w:p>
    <w:p>
      <w:pPr>
        <w:pStyle w:val="ListParagraph"/>
        <w:numPr>
          <w:ilvl w:val="0"/>
          <w:numId w:val="449"/>
        </w:numPr>
        <w:tabs>
          <w:tab w:pos="2667" w:val="left" w:leader="none"/>
        </w:tabs>
        <w:spacing w:line="360" w:lineRule="auto" w:before="2" w:after="0"/>
        <w:ind w:left="2666" w:right="1134" w:hanging="852"/>
        <w:jc w:val="both"/>
        <w:rPr>
          <w:sz w:val="24"/>
        </w:rPr>
      </w:pPr>
      <w:r>
        <w:rPr/>
        <w:pict>
          <v:shape style="position:absolute;margin-left:41.800713pt;margin-top:9.241866pt;width:15.45pt;height:167.95pt;mso-position-horizontal-relative:page;mso-position-vertical-relative:paragraph;z-index:25338368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Gli statuti delle società e associazioni sportive che costituiscono la FIPAV devono essere redatti conformemente alle vigenti disposizioni di legge, alle norme e alle direttive del CONI nonché allo Statuto e ai regolamenti della FIPAV ed essere ispirati al principio democratico e di pari opportunità. Gli statuti devono comunque</w:t>
      </w:r>
      <w:r>
        <w:rPr>
          <w:spacing w:val="-5"/>
          <w:sz w:val="24"/>
        </w:rPr>
        <w:t> </w:t>
      </w:r>
      <w:r>
        <w:rPr>
          <w:sz w:val="24"/>
        </w:rPr>
        <w:t>prevedere:</w:t>
      </w:r>
    </w:p>
    <w:p>
      <w:pPr>
        <w:pStyle w:val="ListParagraph"/>
        <w:numPr>
          <w:ilvl w:val="1"/>
          <w:numId w:val="449"/>
        </w:numPr>
        <w:tabs>
          <w:tab w:pos="3092" w:val="left" w:leader="none"/>
        </w:tabs>
        <w:spacing w:line="360" w:lineRule="auto" w:before="0" w:after="0"/>
        <w:ind w:left="3091" w:right="1128" w:hanging="425"/>
        <w:jc w:val="both"/>
        <w:rPr>
          <w:sz w:val="24"/>
        </w:rPr>
      </w:pPr>
      <w:r>
        <w:rPr>
          <w:sz w:val="24"/>
        </w:rPr>
        <w:t>che gli atleti e i tecnici sportivi tesserati provvederanno alla nomina dei loro rispettivi rappresentanti al fine di cui agli articoli 29, 31 e 33 del presente</w:t>
      </w:r>
      <w:r>
        <w:rPr>
          <w:spacing w:val="-1"/>
          <w:sz w:val="24"/>
        </w:rPr>
        <w:t> </w:t>
      </w:r>
      <w:r>
        <w:rPr>
          <w:sz w:val="24"/>
        </w:rPr>
        <w:t>Statuto;</w:t>
      </w:r>
    </w:p>
    <w:p>
      <w:pPr>
        <w:pStyle w:val="ListParagraph"/>
        <w:numPr>
          <w:ilvl w:val="1"/>
          <w:numId w:val="449"/>
        </w:numPr>
        <w:tabs>
          <w:tab w:pos="3092" w:val="left" w:leader="none"/>
        </w:tabs>
        <w:spacing w:line="360" w:lineRule="auto" w:before="1" w:after="0"/>
        <w:ind w:left="3091" w:right="1137" w:hanging="425"/>
        <w:jc w:val="both"/>
        <w:rPr>
          <w:sz w:val="24"/>
        </w:rPr>
      </w:pPr>
      <w:r>
        <w:rPr>
          <w:sz w:val="24"/>
        </w:rPr>
        <w:t>che, anche in deroga alle vigenti disposizioni di legge, in caso di cessazione di appartenenza alla FIPAV della società e associazione sportiva, i dirigenti sociali in carica al momento sono obbligati in</w:t>
      </w:r>
      <w:r>
        <w:rPr>
          <w:spacing w:val="64"/>
          <w:sz w:val="24"/>
        </w:rPr>
        <w:t> </w:t>
      </w:r>
      <w:r>
        <w:rPr>
          <w:sz w:val="24"/>
        </w:rPr>
        <w:t>via</w:t>
      </w:r>
    </w:p>
    <w:p>
      <w:pPr>
        <w:pStyle w:val="BodyText"/>
        <w:spacing w:before="6"/>
        <w:rPr>
          <w:sz w:val="26"/>
        </w:rPr>
      </w:pPr>
      <w:r>
        <w:rPr/>
        <w:pict>
          <v:shape style="position:absolute;margin-left:44.16pt;margin-top:16.44977pt;width:11.1pt;height:10pt;mso-position-horizontal-relative:page;mso-position-vertical-relative:paragraph;z-index:-24993484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13</w:t>
                  </w:r>
                </w:p>
              </w:txbxContent>
            </v:textbox>
            <w10:wrap type="topAndBottom"/>
          </v:shape>
        </w:pict>
      </w:r>
    </w:p>
    <w:p>
      <w:pPr>
        <w:spacing w:after="0"/>
        <w:rPr>
          <w:sz w:val="26"/>
        </w:rPr>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74162688"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line="360" w:lineRule="auto" w:before="234"/>
        <w:ind w:left="3091" w:right="1137"/>
        <w:jc w:val="both"/>
      </w:pPr>
      <w:r>
        <w:rPr/>
        <w:t>personale e solidale all’adempimento delle obbligazioni della società e associazione sportiva verso la Federazione, gli altri associati o tesserati e</w:t>
      </w:r>
      <w:r>
        <w:rPr>
          <w:spacing w:val="-18"/>
        </w:rPr>
        <w:t> </w:t>
      </w:r>
      <w:r>
        <w:rPr/>
        <w:t>verso</w:t>
      </w:r>
      <w:r>
        <w:rPr>
          <w:spacing w:val="-19"/>
        </w:rPr>
        <w:t> </w:t>
      </w:r>
      <w:r>
        <w:rPr/>
        <w:t>i</w:t>
      </w:r>
      <w:r>
        <w:rPr>
          <w:spacing w:val="-18"/>
        </w:rPr>
        <w:t> </w:t>
      </w:r>
      <w:r>
        <w:rPr/>
        <w:t>terzi;</w:t>
      </w:r>
      <w:r>
        <w:rPr>
          <w:spacing w:val="-18"/>
        </w:rPr>
        <w:t> </w:t>
      </w:r>
      <w:r>
        <w:rPr/>
        <w:t>sono</w:t>
      </w:r>
      <w:r>
        <w:rPr>
          <w:spacing w:val="-19"/>
        </w:rPr>
        <w:t> </w:t>
      </w:r>
      <w:r>
        <w:rPr/>
        <w:t>altresì</w:t>
      </w:r>
      <w:r>
        <w:rPr>
          <w:spacing w:val="-18"/>
        </w:rPr>
        <w:t> </w:t>
      </w:r>
      <w:r>
        <w:rPr/>
        <w:t>soggetti</w:t>
      </w:r>
      <w:r>
        <w:rPr>
          <w:spacing w:val="-19"/>
        </w:rPr>
        <w:t> </w:t>
      </w:r>
      <w:r>
        <w:rPr/>
        <w:t>alle</w:t>
      </w:r>
      <w:r>
        <w:rPr>
          <w:spacing w:val="-19"/>
        </w:rPr>
        <w:t> </w:t>
      </w:r>
      <w:r>
        <w:rPr/>
        <w:t>procedure</w:t>
      </w:r>
      <w:r>
        <w:rPr>
          <w:spacing w:val="-19"/>
        </w:rPr>
        <w:t> </w:t>
      </w:r>
      <w:r>
        <w:rPr/>
        <w:t>esecutive</w:t>
      </w:r>
      <w:r>
        <w:rPr>
          <w:spacing w:val="-17"/>
        </w:rPr>
        <w:t> </w:t>
      </w:r>
      <w:r>
        <w:rPr/>
        <w:t>previste</w:t>
      </w:r>
      <w:r>
        <w:rPr>
          <w:spacing w:val="-18"/>
        </w:rPr>
        <w:t> </w:t>
      </w:r>
      <w:r>
        <w:rPr/>
        <w:t>dalle vigenti disposizioni di</w:t>
      </w:r>
      <w:r>
        <w:rPr>
          <w:spacing w:val="-6"/>
        </w:rPr>
        <w:t> </w:t>
      </w:r>
      <w:r>
        <w:rPr/>
        <w:t>legge.</w:t>
      </w:r>
    </w:p>
    <w:p>
      <w:pPr>
        <w:pStyle w:val="ListParagraph"/>
        <w:numPr>
          <w:ilvl w:val="0"/>
          <w:numId w:val="449"/>
        </w:numPr>
        <w:tabs>
          <w:tab w:pos="2667" w:val="left" w:leader="none"/>
        </w:tabs>
        <w:spacing w:line="360" w:lineRule="auto" w:before="0" w:after="0"/>
        <w:ind w:left="2666" w:right="1137" w:hanging="852"/>
        <w:jc w:val="both"/>
        <w:rPr>
          <w:sz w:val="24"/>
        </w:rPr>
      </w:pPr>
      <w:r>
        <w:rPr/>
        <w:pict>
          <v:shape style="position:absolute;margin-left:41.800697pt;margin-top:51.167858pt;width:15.45pt;height:139.9pt;mso-position-horizontal-relative:page;mso-position-vertical-relative:paragraph;z-index:25339084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Le società e le associazioni sportive sono tenute a mettere a disposizione della FIPAV gli atleti selezionati per far parte delle squadre nazionali italiane e delle rappresentative nazionali, regionali e</w:t>
      </w:r>
      <w:r>
        <w:rPr>
          <w:spacing w:val="-4"/>
          <w:sz w:val="24"/>
        </w:rPr>
        <w:t> </w:t>
      </w:r>
      <w:r>
        <w:rPr>
          <w:sz w:val="24"/>
        </w:rPr>
        <w:t>territoriali.</w:t>
      </w:r>
    </w:p>
    <w:p>
      <w:pPr>
        <w:pStyle w:val="BodyText"/>
        <w:rPr>
          <w:sz w:val="26"/>
        </w:rPr>
      </w:pPr>
    </w:p>
    <w:p>
      <w:pPr>
        <w:pStyle w:val="BodyText"/>
        <w:spacing w:before="1"/>
        <w:rPr>
          <w:sz w:val="29"/>
        </w:rPr>
      </w:pPr>
    </w:p>
    <w:p>
      <w:pPr>
        <w:tabs>
          <w:tab w:pos="5422" w:val="left" w:leader="none"/>
          <w:tab w:pos="10801" w:val="left" w:leader="none"/>
        </w:tabs>
        <w:spacing w:before="0"/>
        <w:ind w:left="1786" w:right="0" w:firstLine="0"/>
        <w:jc w:val="left"/>
        <w:rPr>
          <w:b/>
          <w:sz w:val="28"/>
        </w:rPr>
      </w:pPr>
      <w:bookmarkStart w:name="Art.10 - Atleti" w:id="302"/>
      <w:bookmarkEnd w:id="302"/>
      <w:r>
        <w:rPr/>
      </w:r>
      <w:bookmarkStart w:name="_bookmark288" w:id="303"/>
      <w:bookmarkEnd w:id="303"/>
      <w:r>
        <w:rPr/>
      </w:r>
      <w:r>
        <w:rPr>
          <w:b/>
          <w:w w:val="100"/>
          <w:sz w:val="28"/>
          <w:u w:val="single"/>
        </w:rPr>
        <w:t> </w:t>
      </w:r>
      <w:r>
        <w:rPr>
          <w:b/>
          <w:sz w:val="28"/>
          <w:u w:val="single"/>
        </w:rPr>
        <w:tab/>
      </w:r>
      <w:hyperlink w:history="true" w:anchor="_bookmark278">
        <w:r>
          <w:rPr>
            <w:b/>
            <w:sz w:val="28"/>
            <w:u w:val="single"/>
          </w:rPr>
          <w:t>Art.10 -</w:t>
        </w:r>
        <w:r>
          <w:rPr>
            <w:b/>
            <w:spacing w:val="-5"/>
            <w:sz w:val="28"/>
            <w:u w:val="single"/>
          </w:rPr>
          <w:t> </w:t>
        </w:r>
        <w:r>
          <w:rPr>
            <w:b/>
            <w:sz w:val="28"/>
            <w:u w:val="single"/>
          </w:rPr>
          <w:t>Atlet</w:t>
        </w:r>
      </w:hyperlink>
      <w:r>
        <w:rPr>
          <w:b/>
          <w:sz w:val="28"/>
          <w:u w:val="single"/>
        </w:rPr>
        <w:t>i</w:t>
        <w:tab/>
      </w:r>
    </w:p>
    <w:p>
      <w:pPr>
        <w:pStyle w:val="BodyText"/>
        <w:spacing w:before="8"/>
        <w:rPr>
          <w:b/>
          <w:sz w:val="15"/>
        </w:rPr>
      </w:pPr>
    </w:p>
    <w:p>
      <w:pPr>
        <w:pStyle w:val="ListParagraph"/>
        <w:numPr>
          <w:ilvl w:val="0"/>
          <w:numId w:val="450"/>
        </w:numPr>
        <w:tabs>
          <w:tab w:pos="2667" w:val="left" w:leader="none"/>
        </w:tabs>
        <w:spacing w:line="360" w:lineRule="auto" w:before="92" w:after="0"/>
        <w:ind w:left="2666" w:right="1138" w:hanging="852"/>
        <w:jc w:val="both"/>
        <w:rPr>
          <w:sz w:val="24"/>
        </w:rPr>
      </w:pPr>
      <w:r>
        <w:rPr>
          <w:sz w:val="24"/>
        </w:rPr>
        <w:t>Gli atleti sono inquadrati presso le società e le associazioni sportive affiliate alla</w:t>
      </w:r>
      <w:r>
        <w:rPr>
          <w:spacing w:val="-1"/>
          <w:sz w:val="24"/>
        </w:rPr>
        <w:t> </w:t>
      </w:r>
      <w:r>
        <w:rPr>
          <w:sz w:val="24"/>
        </w:rPr>
        <w:t>FIPAV.</w:t>
      </w:r>
    </w:p>
    <w:p>
      <w:pPr>
        <w:pStyle w:val="ListParagraph"/>
        <w:numPr>
          <w:ilvl w:val="0"/>
          <w:numId w:val="450"/>
        </w:numPr>
        <w:tabs>
          <w:tab w:pos="2667" w:val="left" w:leader="none"/>
        </w:tabs>
        <w:spacing w:line="360" w:lineRule="auto" w:before="0" w:after="0"/>
        <w:ind w:left="2666" w:right="1137" w:hanging="852"/>
        <w:jc w:val="both"/>
        <w:rPr>
          <w:sz w:val="24"/>
        </w:rPr>
      </w:pPr>
      <w:r>
        <w:rPr/>
        <w:pict>
          <v:shape style="position:absolute;margin-left:41.800705pt;margin-top:43.409859pt;width:15.45pt;height:114.05pt;mso-position-horizontal-relative:page;mso-position-vertical-relative:paragraph;z-index:25338982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Gli</w:t>
      </w:r>
      <w:r>
        <w:rPr>
          <w:spacing w:val="-16"/>
          <w:sz w:val="24"/>
        </w:rPr>
        <w:t> </w:t>
      </w:r>
      <w:r>
        <w:rPr>
          <w:sz w:val="24"/>
        </w:rPr>
        <w:t>atleti</w:t>
      </w:r>
      <w:r>
        <w:rPr>
          <w:spacing w:val="-15"/>
          <w:sz w:val="24"/>
        </w:rPr>
        <w:t> </w:t>
      </w:r>
      <w:r>
        <w:rPr>
          <w:sz w:val="24"/>
        </w:rPr>
        <w:t>sono</w:t>
      </w:r>
      <w:r>
        <w:rPr>
          <w:spacing w:val="-14"/>
          <w:sz w:val="24"/>
        </w:rPr>
        <w:t> </w:t>
      </w:r>
      <w:r>
        <w:rPr>
          <w:sz w:val="24"/>
        </w:rPr>
        <w:t>soggetti</w:t>
      </w:r>
      <w:r>
        <w:rPr>
          <w:spacing w:val="-16"/>
          <w:sz w:val="24"/>
        </w:rPr>
        <w:t> </w:t>
      </w:r>
      <w:r>
        <w:rPr>
          <w:sz w:val="24"/>
        </w:rPr>
        <w:t>dell’ordinamento</w:t>
      </w:r>
      <w:r>
        <w:rPr>
          <w:spacing w:val="-14"/>
          <w:sz w:val="24"/>
        </w:rPr>
        <w:t> </w:t>
      </w:r>
      <w:r>
        <w:rPr>
          <w:sz w:val="24"/>
        </w:rPr>
        <w:t>sportivo</w:t>
      </w:r>
      <w:r>
        <w:rPr>
          <w:spacing w:val="-14"/>
          <w:sz w:val="24"/>
        </w:rPr>
        <w:t> </w:t>
      </w:r>
      <w:r>
        <w:rPr>
          <w:sz w:val="24"/>
        </w:rPr>
        <w:t>federale</w:t>
      </w:r>
      <w:r>
        <w:rPr>
          <w:spacing w:val="-15"/>
          <w:sz w:val="24"/>
        </w:rPr>
        <w:t> </w:t>
      </w:r>
      <w:r>
        <w:rPr>
          <w:sz w:val="24"/>
        </w:rPr>
        <w:t>e</w:t>
      </w:r>
      <w:r>
        <w:rPr>
          <w:spacing w:val="-14"/>
          <w:sz w:val="24"/>
        </w:rPr>
        <w:t> </w:t>
      </w:r>
      <w:r>
        <w:rPr>
          <w:sz w:val="24"/>
        </w:rPr>
        <w:t>devono</w:t>
      </w:r>
      <w:r>
        <w:rPr>
          <w:spacing w:val="-17"/>
          <w:sz w:val="24"/>
        </w:rPr>
        <w:t> </w:t>
      </w:r>
      <w:r>
        <w:rPr>
          <w:sz w:val="24"/>
        </w:rPr>
        <w:t>esercitare la loro attività con lealtà sportiva, osservando il presente Statuto e i regolamenti federali, nonché i principi e le consuetudini</w:t>
      </w:r>
      <w:r>
        <w:rPr>
          <w:spacing w:val="-8"/>
          <w:sz w:val="24"/>
        </w:rPr>
        <w:t> </w:t>
      </w:r>
      <w:r>
        <w:rPr>
          <w:sz w:val="24"/>
        </w:rPr>
        <w:t>sportive.</w:t>
      </w:r>
    </w:p>
    <w:p>
      <w:pPr>
        <w:pStyle w:val="ListParagraph"/>
        <w:numPr>
          <w:ilvl w:val="0"/>
          <w:numId w:val="450"/>
        </w:numPr>
        <w:tabs>
          <w:tab w:pos="2667" w:val="left" w:leader="none"/>
        </w:tabs>
        <w:spacing w:line="360" w:lineRule="auto" w:before="0" w:after="0"/>
        <w:ind w:left="2666" w:right="1134" w:hanging="852"/>
        <w:jc w:val="both"/>
        <w:rPr>
          <w:sz w:val="24"/>
        </w:rPr>
      </w:pPr>
      <w:r>
        <w:rPr/>
        <w:pict>
          <v:shape style="position:absolute;margin-left:41.800713pt;margin-top:112.721855pt;width:15.45pt;height:167.95pt;mso-position-horizontal-relative:page;mso-position-vertical-relative:paragraph;z-index:25338880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Gli atleti devono praticare lo sport in conformità alle norme e agli indirizzi del CIO e del CONI, impegnandosi al rispetto del “Codice di comportamento sportivo”</w:t>
      </w:r>
      <w:r>
        <w:rPr>
          <w:spacing w:val="-8"/>
          <w:sz w:val="24"/>
        </w:rPr>
        <w:t> </w:t>
      </w:r>
      <w:r>
        <w:rPr>
          <w:sz w:val="24"/>
        </w:rPr>
        <w:t>approvato</w:t>
      </w:r>
      <w:r>
        <w:rPr>
          <w:spacing w:val="-8"/>
          <w:sz w:val="24"/>
        </w:rPr>
        <w:t> </w:t>
      </w:r>
      <w:r>
        <w:rPr>
          <w:sz w:val="24"/>
        </w:rPr>
        <w:t>dal</w:t>
      </w:r>
      <w:r>
        <w:rPr>
          <w:spacing w:val="-11"/>
          <w:sz w:val="24"/>
        </w:rPr>
        <w:t> </w:t>
      </w:r>
      <w:r>
        <w:rPr>
          <w:sz w:val="24"/>
        </w:rPr>
        <w:t>CONI,</w:t>
      </w:r>
      <w:r>
        <w:rPr>
          <w:spacing w:val="-6"/>
          <w:sz w:val="24"/>
        </w:rPr>
        <w:t> </w:t>
      </w:r>
      <w:r>
        <w:rPr>
          <w:sz w:val="24"/>
        </w:rPr>
        <w:t>e</w:t>
      </w:r>
      <w:r>
        <w:rPr>
          <w:spacing w:val="-9"/>
          <w:sz w:val="24"/>
        </w:rPr>
        <w:t> </w:t>
      </w:r>
      <w:r>
        <w:rPr>
          <w:sz w:val="24"/>
        </w:rPr>
        <w:t>dalla</w:t>
      </w:r>
      <w:r>
        <w:rPr>
          <w:spacing w:val="-8"/>
          <w:sz w:val="24"/>
        </w:rPr>
        <w:t> </w:t>
      </w:r>
      <w:r>
        <w:rPr>
          <w:sz w:val="24"/>
        </w:rPr>
        <w:t>FIPAV;</w:t>
      </w:r>
      <w:r>
        <w:rPr>
          <w:spacing w:val="-9"/>
          <w:sz w:val="24"/>
        </w:rPr>
        <w:t> </w:t>
      </w:r>
      <w:r>
        <w:rPr>
          <w:sz w:val="24"/>
        </w:rPr>
        <w:t>essi</w:t>
      </w:r>
      <w:r>
        <w:rPr>
          <w:spacing w:val="-8"/>
          <w:sz w:val="24"/>
        </w:rPr>
        <w:t> </w:t>
      </w:r>
      <w:r>
        <w:rPr>
          <w:sz w:val="24"/>
        </w:rPr>
        <w:t>devono</w:t>
      </w:r>
      <w:r>
        <w:rPr>
          <w:spacing w:val="-8"/>
          <w:sz w:val="24"/>
        </w:rPr>
        <w:t> </w:t>
      </w:r>
      <w:r>
        <w:rPr>
          <w:sz w:val="24"/>
        </w:rPr>
        <w:t>altresì</w:t>
      </w:r>
      <w:r>
        <w:rPr>
          <w:spacing w:val="-9"/>
          <w:sz w:val="24"/>
        </w:rPr>
        <w:t> </w:t>
      </w:r>
      <w:r>
        <w:rPr>
          <w:sz w:val="24"/>
        </w:rPr>
        <w:t>rispettare</w:t>
      </w:r>
      <w:r>
        <w:rPr>
          <w:spacing w:val="-9"/>
          <w:sz w:val="24"/>
        </w:rPr>
        <w:t> </w:t>
      </w:r>
      <w:r>
        <w:rPr>
          <w:sz w:val="24"/>
        </w:rPr>
        <w:t>le norme e gli indirizzi della FIVB, purché non in contrasto con le norme e gli indirizzi</w:t>
      </w:r>
      <w:r>
        <w:rPr>
          <w:spacing w:val="-20"/>
          <w:sz w:val="24"/>
        </w:rPr>
        <w:t> </w:t>
      </w:r>
      <w:r>
        <w:rPr>
          <w:sz w:val="24"/>
        </w:rPr>
        <w:t>del</w:t>
      </w:r>
      <w:r>
        <w:rPr>
          <w:spacing w:val="-18"/>
          <w:sz w:val="24"/>
        </w:rPr>
        <w:t> </w:t>
      </w:r>
      <w:r>
        <w:rPr>
          <w:sz w:val="24"/>
        </w:rPr>
        <w:t>CIO</w:t>
      </w:r>
      <w:r>
        <w:rPr>
          <w:spacing w:val="-17"/>
          <w:sz w:val="24"/>
        </w:rPr>
        <w:t> </w:t>
      </w:r>
      <w:r>
        <w:rPr>
          <w:sz w:val="24"/>
        </w:rPr>
        <w:t>e</w:t>
      </w:r>
      <w:r>
        <w:rPr>
          <w:spacing w:val="-17"/>
          <w:sz w:val="24"/>
        </w:rPr>
        <w:t> </w:t>
      </w:r>
      <w:r>
        <w:rPr>
          <w:sz w:val="24"/>
        </w:rPr>
        <w:t>del</w:t>
      </w:r>
      <w:r>
        <w:rPr>
          <w:spacing w:val="-19"/>
          <w:sz w:val="24"/>
        </w:rPr>
        <w:t> </w:t>
      </w:r>
      <w:r>
        <w:rPr>
          <w:sz w:val="24"/>
        </w:rPr>
        <w:t>CONI.</w:t>
      </w:r>
      <w:r>
        <w:rPr>
          <w:spacing w:val="-15"/>
          <w:sz w:val="24"/>
        </w:rPr>
        <w:t> </w:t>
      </w:r>
      <w:r>
        <w:rPr>
          <w:sz w:val="24"/>
        </w:rPr>
        <w:t>È</w:t>
      </w:r>
      <w:r>
        <w:rPr>
          <w:spacing w:val="-17"/>
          <w:sz w:val="24"/>
        </w:rPr>
        <w:t> </w:t>
      </w:r>
      <w:r>
        <w:rPr>
          <w:sz w:val="24"/>
        </w:rPr>
        <w:t>fatto</w:t>
      </w:r>
      <w:r>
        <w:rPr>
          <w:spacing w:val="-19"/>
          <w:sz w:val="24"/>
        </w:rPr>
        <w:t> </w:t>
      </w:r>
      <w:r>
        <w:rPr>
          <w:sz w:val="24"/>
        </w:rPr>
        <w:t>divieto</w:t>
      </w:r>
      <w:r>
        <w:rPr>
          <w:spacing w:val="-20"/>
          <w:sz w:val="24"/>
        </w:rPr>
        <w:t> </w:t>
      </w:r>
      <w:r>
        <w:rPr>
          <w:sz w:val="24"/>
        </w:rPr>
        <w:t>ai</w:t>
      </w:r>
      <w:r>
        <w:rPr>
          <w:spacing w:val="-18"/>
          <w:sz w:val="24"/>
        </w:rPr>
        <w:t> </w:t>
      </w:r>
      <w:r>
        <w:rPr>
          <w:sz w:val="24"/>
        </w:rPr>
        <w:t>tesserati</w:t>
      </w:r>
      <w:r>
        <w:rPr>
          <w:spacing w:val="-18"/>
          <w:sz w:val="24"/>
        </w:rPr>
        <w:t> </w:t>
      </w:r>
      <w:r>
        <w:rPr>
          <w:sz w:val="24"/>
        </w:rPr>
        <w:t>di</w:t>
      </w:r>
      <w:r>
        <w:rPr>
          <w:spacing w:val="-18"/>
          <w:sz w:val="24"/>
        </w:rPr>
        <w:t> </w:t>
      </w:r>
      <w:r>
        <w:rPr>
          <w:sz w:val="24"/>
        </w:rPr>
        <w:t>effettuare</w:t>
      </w:r>
      <w:r>
        <w:rPr>
          <w:spacing w:val="-20"/>
          <w:sz w:val="24"/>
        </w:rPr>
        <w:t> </w:t>
      </w:r>
      <w:r>
        <w:rPr>
          <w:sz w:val="24"/>
        </w:rPr>
        <w:t>o</w:t>
      </w:r>
      <w:r>
        <w:rPr>
          <w:spacing w:val="-18"/>
          <w:sz w:val="24"/>
        </w:rPr>
        <w:t> </w:t>
      </w:r>
      <w:r>
        <w:rPr>
          <w:sz w:val="24"/>
        </w:rPr>
        <w:t>accettare scommesse, direttamente o indirettamente, aventi ad oggetto risultati relativi a</w:t>
      </w:r>
      <w:r>
        <w:rPr>
          <w:spacing w:val="-12"/>
          <w:sz w:val="24"/>
        </w:rPr>
        <w:t> </w:t>
      </w:r>
      <w:r>
        <w:rPr>
          <w:sz w:val="24"/>
        </w:rPr>
        <w:t>gare</w:t>
      </w:r>
      <w:r>
        <w:rPr>
          <w:spacing w:val="-14"/>
          <w:sz w:val="24"/>
        </w:rPr>
        <w:t> </w:t>
      </w:r>
      <w:r>
        <w:rPr>
          <w:sz w:val="24"/>
        </w:rPr>
        <w:t>organizzate</w:t>
      </w:r>
      <w:r>
        <w:rPr>
          <w:spacing w:val="-14"/>
          <w:sz w:val="24"/>
        </w:rPr>
        <w:t> </w:t>
      </w:r>
      <w:r>
        <w:rPr>
          <w:sz w:val="24"/>
        </w:rPr>
        <w:t>nell’ambito</w:t>
      </w:r>
      <w:r>
        <w:rPr>
          <w:spacing w:val="-13"/>
          <w:sz w:val="24"/>
        </w:rPr>
        <w:t> </w:t>
      </w:r>
      <w:r>
        <w:rPr>
          <w:sz w:val="24"/>
        </w:rPr>
        <w:t>della</w:t>
      </w:r>
      <w:r>
        <w:rPr>
          <w:spacing w:val="-13"/>
          <w:sz w:val="24"/>
        </w:rPr>
        <w:t> </w:t>
      </w:r>
      <w:r>
        <w:rPr>
          <w:sz w:val="24"/>
        </w:rPr>
        <w:t>FIPAV</w:t>
      </w:r>
      <w:r>
        <w:rPr>
          <w:spacing w:val="-14"/>
          <w:sz w:val="24"/>
        </w:rPr>
        <w:t> </w:t>
      </w:r>
      <w:r>
        <w:rPr>
          <w:sz w:val="24"/>
        </w:rPr>
        <w:t>ovvero</w:t>
      </w:r>
      <w:r>
        <w:rPr>
          <w:spacing w:val="-11"/>
          <w:sz w:val="24"/>
        </w:rPr>
        <w:t> </w:t>
      </w:r>
      <w:r>
        <w:rPr>
          <w:sz w:val="24"/>
        </w:rPr>
        <w:t>in</w:t>
      </w:r>
      <w:r>
        <w:rPr>
          <w:spacing w:val="-13"/>
          <w:sz w:val="24"/>
        </w:rPr>
        <w:t> </w:t>
      </w:r>
      <w:r>
        <w:rPr>
          <w:sz w:val="24"/>
        </w:rPr>
        <w:t>quello</w:t>
      </w:r>
      <w:r>
        <w:rPr>
          <w:spacing w:val="-14"/>
          <w:sz w:val="24"/>
        </w:rPr>
        <w:t> </w:t>
      </w:r>
      <w:r>
        <w:rPr>
          <w:sz w:val="24"/>
        </w:rPr>
        <w:t>della</w:t>
      </w:r>
      <w:r>
        <w:rPr>
          <w:spacing w:val="-13"/>
          <w:sz w:val="24"/>
        </w:rPr>
        <w:t> </w:t>
      </w:r>
      <w:r>
        <w:rPr>
          <w:sz w:val="24"/>
        </w:rPr>
        <w:t>FIVB</w:t>
      </w:r>
      <w:r>
        <w:rPr>
          <w:spacing w:val="-11"/>
          <w:sz w:val="24"/>
        </w:rPr>
        <w:t> </w:t>
      </w:r>
      <w:r>
        <w:rPr>
          <w:sz w:val="24"/>
        </w:rPr>
        <w:t>o</w:t>
      </w:r>
      <w:r>
        <w:rPr>
          <w:spacing w:val="-14"/>
          <w:sz w:val="24"/>
        </w:rPr>
        <w:t> </w:t>
      </w:r>
      <w:r>
        <w:rPr>
          <w:sz w:val="24"/>
        </w:rPr>
        <w:t>della CEV.</w:t>
      </w:r>
    </w:p>
    <w:p>
      <w:pPr>
        <w:pStyle w:val="ListParagraph"/>
        <w:numPr>
          <w:ilvl w:val="0"/>
          <w:numId w:val="450"/>
        </w:numPr>
        <w:tabs>
          <w:tab w:pos="2667" w:val="left" w:leader="none"/>
        </w:tabs>
        <w:spacing w:line="360" w:lineRule="auto" w:before="0" w:after="0"/>
        <w:ind w:left="2666" w:right="1136" w:hanging="852"/>
        <w:jc w:val="both"/>
        <w:rPr>
          <w:sz w:val="24"/>
        </w:rPr>
      </w:pPr>
      <w:r>
        <w:rPr>
          <w:sz w:val="24"/>
        </w:rPr>
        <w:t>Gli atleti selezionati per le squadre nazionali e per le rappresentative nazionali, regionali e territoriali sono tenuti a rispondere alle convocazioni e a mettersi a disposizione della Federazione, nonché ad onorare il ruolo rappresentativo ad essi</w:t>
      </w:r>
      <w:r>
        <w:rPr>
          <w:spacing w:val="-1"/>
          <w:sz w:val="24"/>
        </w:rPr>
        <w:t> </w:t>
      </w:r>
      <w:r>
        <w:rPr>
          <w:sz w:val="24"/>
        </w:rPr>
        <w:t>conferito.</w:t>
      </w:r>
    </w:p>
    <w:p>
      <w:pPr>
        <w:pStyle w:val="ListParagraph"/>
        <w:numPr>
          <w:ilvl w:val="0"/>
          <w:numId w:val="450"/>
        </w:numPr>
        <w:tabs>
          <w:tab w:pos="2667" w:val="left" w:leader="none"/>
        </w:tabs>
        <w:spacing w:line="360" w:lineRule="auto" w:before="1" w:after="0"/>
        <w:ind w:left="2666" w:right="1137" w:hanging="852"/>
        <w:jc w:val="both"/>
        <w:rPr>
          <w:sz w:val="24"/>
        </w:rPr>
      </w:pPr>
      <w:r>
        <w:rPr>
          <w:sz w:val="24"/>
        </w:rPr>
        <w:t>È garantita la tutela della posizione sportiva delle atlete madri in attività per tutto</w:t>
      </w:r>
      <w:r>
        <w:rPr>
          <w:spacing w:val="-12"/>
          <w:sz w:val="24"/>
        </w:rPr>
        <w:t> </w:t>
      </w:r>
      <w:r>
        <w:rPr>
          <w:sz w:val="24"/>
        </w:rPr>
        <w:t>il</w:t>
      </w:r>
      <w:r>
        <w:rPr>
          <w:spacing w:val="-11"/>
          <w:sz w:val="24"/>
        </w:rPr>
        <w:t> </w:t>
      </w:r>
      <w:r>
        <w:rPr>
          <w:sz w:val="24"/>
        </w:rPr>
        <w:t>periodo</w:t>
      </w:r>
      <w:r>
        <w:rPr>
          <w:spacing w:val="-9"/>
          <w:sz w:val="24"/>
        </w:rPr>
        <w:t> </w:t>
      </w:r>
      <w:r>
        <w:rPr>
          <w:sz w:val="24"/>
        </w:rPr>
        <w:t>della</w:t>
      </w:r>
      <w:r>
        <w:rPr>
          <w:spacing w:val="-9"/>
          <w:sz w:val="24"/>
        </w:rPr>
        <w:t> </w:t>
      </w:r>
      <w:r>
        <w:rPr>
          <w:sz w:val="24"/>
        </w:rPr>
        <w:t>maternità</w:t>
      </w:r>
      <w:r>
        <w:rPr>
          <w:spacing w:val="-9"/>
          <w:sz w:val="24"/>
        </w:rPr>
        <w:t> </w:t>
      </w:r>
      <w:r>
        <w:rPr>
          <w:sz w:val="24"/>
        </w:rPr>
        <w:t>fino</w:t>
      </w:r>
      <w:r>
        <w:rPr>
          <w:spacing w:val="-9"/>
          <w:sz w:val="24"/>
        </w:rPr>
        <w:t> </w:t>
      </w:r>
      <w:r>
        <w:rPr>
          <w:sz w:val="24"/>
        </w:rPr>
        <w:t>al</w:t>
      </w:r>
      <w:r>
        <w:rPr>
          <w:spacing w:val="-11"/>
          <w:sz w:val="24"/>
        </w:rPr>
        <w:t> </w:t>
      </w:r>
      <w:r>
        <w:rPr>
          <w:sz w:val="24"/>
        </w:rPr>
        <w:t>loro</w:t>
      </w:r>
      <w:r>
        <w:rPr>
          <w:spacing w:val="-9"/>
          <w:sz w:val="24"/>
        </w:rPr>
        <w:t> </w:t>
      </w:r>
      <w:r>
        <w:rPr>
          <w:sz w:val="24"/>
        </w:rPr>
        <w:t>rientro</w:t>
      </w:r>
      <w:r>
        <w:rPr>
          <w:spacing w:val="-9"/>
          <w:sz w:val="24"/>
        </w:rPr>
        <w:t> </w:t>
      </w:r>
      <w:r>
        <w:rPr>
          <w:sz w:val="24"/>
        </w:rPr>
        <w:t>all’attività</w:t>
      </w:r>
      <w:r>
        <w:rPr>
          <w:spacing w:val="-12"/>
          <w:sz w:val="24"/>
        </w:rPr>
        <w:t> </w:t>
      </w:r>
      <w:r>
        <w:rPr>
          <w:sz w:val="24"/>
        </w:rPr>
        <w:t>agonistica</w:t>
      </w:r>
      <w:r>
        <w:rPr>
          <w:spacing w:val="-12"/>
          <w:sz w:val="24"/>
        </w:rPr>
        <w:t> </w:t>
      </w:r>
      <w:r>
        <w:rPr>
          <w:sz w:val="24"/>
        </w:rPr>
        <w:t>che</w:t>
      </w:r>
      <w:r>
        <w:rPr>
          <w:spacing w:val="-9"/>
          <w:sz w:val="24"/>
        </w:rPr>
        <w:t> </w:t>
      </w:r>
      <w:r>
        <w:rPr>
          <w:sz w:val="24"/>
        </w:rPr>
        <w:t>non potrà avvenire prima di quattro mesi dalla data del</w:t>
      </w:r>
      <w:r>
        <w:rPr>
          <w:spacing w:val="-19"/>
          <w:sz w:val="24"/>
        </w:rPr>
        <w:t> </w:t>
      </w:r>
      <w:r>
        <w:rPr>
          <w:sz w:val="24"/>
        </w:rPr>
        <w:t>parto.</w:t>
      </w:r>
    </w:p>
    <w:p>
      <w:pPr>
        <w:pStyle w:val="BodyText"/>
        <w:rPr>
          <w:sz w:val="20"/>
        </w:rPr>
      </w:pPr>
    </w:p>
    <w:p>
      <w:pPr>
        <w:pStyle w:val="BodyText"/>
        <w:rPr>
          <w:sz w:val="20"/>
        </w:rPr>
      </w:pPr>
    </w:p>
    <w:p>
      <w:pPr>
        <w:pStyle w:val="BodyText"/>
        <w:spacing w:before="7"/>
        <w:rPr>
          <w:sz w:val="22"/>
        </w:rPr>
      </w:pPr>
      <w:r>
        <w:rPr/>
        <w:pict>
          <v:shape style="position:absolute;margin-left:44.16pt;margin-top:14.199965pt;width:11.1pt;height:10pt;mso-position-horizontal-relative:page;mso-position-vertical-relative:paragraph;z-index:-24992972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14</w:t>
                  </w:r>
                </w:p>
              </w:txbxContent>
            </v:textbox>
            <w10:wrap type="topAndBottom"/>
          </v:shape>
        </w:pict>
      </w:r>
    </w:p>
    <w:p>
      <w:pPr>
        <w:spacing w:after="0"/>
        <w:rPr>
          <w:sz w:val="22"/>
        </w:rPr>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74157568"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ListParagraph"/>
        <w:numPr>
          <w:ilvl w:val="0"/>
          <w:numId w:val="450"/>
        </w:numPr>
        <w:tabs>
          <w:tab w:pos="2667" w:val="left" w:leader="none"/>
        </w:tabs>
        <w:spacing w:line="360" w:lineRule="auto" w:before="234" w:after="0"/>
        <w:ind w:left="2666" w:right="1134" w:hanging="852"/>
        <w:jc w:val="both"/>
        <w:rPr>
          <w:sz w:val="24"/>
        </w:rPr>
      </w:pPr>
      <w:r>
        <w:rPr/>
        <w:pict>
          <v:shape style="position:absolute;margin-left:41.800697pt;margin-top:145.667847pt;width:15.45pt;height:139.9pt;mso-position-horizontal-relative:page;mso-position-vertical-relative:paragraph;z-index:25339596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Le atlete in maternità che esercitano, anche in modo non esclusivo, attività sportiva dilettantistica anche a fronte di rimborsi o indennità corrisposti ai sensi della vigente normativa, hanno diritto al mantenimento del tesseramento, nonché alla salvaguardia del merito sportivo acquisito, con la conservazione del punteggio maturato nelle classifiche federali, compatibilmente con le relative disposizioni di carattere internazionale e con la specificità della disciplina sportiva</w:t>
      </w:r>
      <w:r>
        <w:rPr>
          <w:spacing w:val="-4"/>
          <w:sz w:val="24"/>
        </w:rPr>
        <w:t> </w:t>
      </w:r>
      <w:r>
        <w:rPr>
          <w:sz w:val="24"/>
        </w:rPr>
        <w:t>praticata.</w:t>
      </w:r>
    </w:p>
    <w:p>
      <w:pPr>
        <w:pStyle w:val="BodyText"/>
        <w:rPr>
          <w:sz w:val="26"/>
        </w:rPr>
      </w:pPr>
    </w:p>
    <w:p>
      <w:pPr>
        <w:pStyle w:val="BodyText"/>
        <w:spacing w:before="1"/>
        <w:rPr>
          <w:sz w:val="29"/>
        </w:rPr>
      </w:pPr>
    </w:p>
    <w:p>
      <w:pPr>
        <w:tabs>
          <w:tab w:pos="4184" w:val="left" w:leader="none"/>
          <w:tab w:pos="10801" w:val="left" w:leader="none"/>
        </w:tabs>
        <w:spacing w:before="0"/>
        <w:ind w:left="1786" w:right="0" w:firstLine="0"/>
        <w:jc w:val="left"/>
        <w:rPr>
          <w:b/>
          <w:sz w:val="28"/>
        </w:rPr>
      </w:pPr>
      <w:bookmarkStart w:name="Art.11 - Effetti del tesseramento" w:id="304"/>
      <w:bookmarkEnd w:id="304"/>
      <w:r>
        <w:rPr/>
      </w:r>
      <w:bookmarkStart w:name="_bookmark289" w:id="305"/>
      <w:bookmarkEnd w:id="305"/>
      <w:r>
        <w:rPr/>
      </w:r>
      <w:r>
        <w:rPr>
          <w:b/>
          <w:w w:val="100"/>
          <w:sz w:val="28"/>
          <w:u w:val="single"/>
        </w:rPr>
        <w:t> </w:t>
      </w:r>
      <w:r>
        <w:rPr>
          <w:b/>
          <w:sz w:val="28"/>
          <w:u w:val="single"/>
        </w:rPr>
        <w:tab/>
      </w:r>
      <w:hyperlink w:history="true" w:anchor="_bookmark278">
        <w:r>
          <w:rPr>
            <w:b/>
            <w:sz w:val="28"/>
            <w:u w:val="single"/>
          </w:rPr>
          <w:t>Art.11 - Effetti del</w:t>
        </w:r>
        <w:r>
          <w:rPr>
            <w:b/>
            <w:spacing w:val="-8"/>
            <w:sz w:val="28"/>
            <w:u w:val="single"/>
          </w:rPr>
          <w:t> </w:t>
        </w:r>
        <w:r>
          <w:rPr>
            <w:b/>
            <w:sz w:val="28"/>
            <w:u w:val="single"/>
          </w:rPr>
          <w:t>tesserament</w:t>
        </w:r>
      </w:hyperlink>
      <w:r>
        <w:rPr>
          <w:b/>
          <w:sz w:val="28"/>
          <w:u w:val="single"/>
        </w:rPr>
        <w:t>o</w:t>
        <w:tab/>
      </w:r>
    </w:p>
    <w:p>
      <w:pPr>
        <w:pStyle w:val="BodyText"/>
        <w:spacing w:before="8"/>
        <w:rPr>
          <w:b/>
          <w:sz w:val="15"/>
        </w:rPr>
      </w:pPr>
    </w:p>
    <w:p>
      <w:pPr>
        <w:pStyle w:val="BodyText"/>
        <w:spacing w:line="360" w:lineRule="auto" w:before="92"/>
        <w:ind w:left="2666" w:right="1135" w:hanging="852"/>
        <w:jc w:val="both"/>
      </w:pPr>
      <w:r>
        <w:rPr/>
        <w:pict>
          <v:shape style="position:absolute;margin-left:41.800705pt;margin-top:89.409851pt;width:15.45pt;height:114.05pt;mso-position-horizontal-relative:page;mso-position-vertical-relative:paragraph;z-index:25339494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t>1.   Per la durata del tesseramento  in corso,  l’atleta ha l’obbligo di praticare lo  sport della pallavolo, del beach volley, del sitting volley e dello snow volley esclusivamente nell’interesse dell’associato titolare del tesseramento e gli è vietato praticare il medesimo sport con altro associato, salvo il consenso dell’associato titolare del</w:t>
      </w:r>
      <w:r>
        <w:rPr>
          <w:spacing w:val="-2"/>
        </w:rPr>
        <w:t> </w:t>
      </w:r>
      <w:r>
        <w:rPr/>
        <w:t>tesseramento.</w:t>
      </w:r>
    </w:p>
    <w:p>
      <w:pPr>
        <w:pStyle w:val="BodyText"/>
        <w:rPr>
          <w:sz w:val="26"/>
        </w:rPr>
      </w:pPr>
    </w:p>
    <w:p>
      <w:pPr>
        <w:pStyle w:val="BodyText"/>
        <w:spacing w:before="1"/>
        <w:rPr>
          <w:sz w:val="29"/>
        </w:rPr>
      </w:pPr>
    </w:p>
    <w:p>
      <w:pPr>
        <w:tabs>
          <w:tab w:pos="3468" w:val="left" w:leader="none"/>
          <w:tab w:pos="10801" w:val="left" w:leader="none"/>
        </w:tabs>
        <w:spacing w:before="1"/>
        <w:ind w:left="1786" w:right="0" w:firstLine="0"/>
        <w:jc w:val="left"/>
        <w:rPr>
          <w:b/>
          <w:sz w:val="28"/>
        </w:rPr>
      </w:pPr>
      <w:bookmarkStart w:name="Art.12 - Durata e rinnovo del tesseramen" w:id="306"/>
      <w:bookmarkEnd w:id="306"/>
      <w:r>
        <w:rPr/>
      </w:r>
      <w:bookmarkStart w:name="_bookmark290" w:id="307"/>
      <w:bookmarkEnd w:id="307"/>
      <w:r>
        <w:rPr/>
      </w:r>
      <w:r>
        <w:rPr>
          <w:b/>
          <w:w w:val="100"/>
          <w:sz w:val="28"/>
          <w:u w:val="single"/>
        </w:rPr>
        <w:t> </w:t>
      </w:r>
      <w:r>
        <w:rPr>
          <w:b/>
          <w:sz w:val="28"/>
          <w:u w:val="single"/>
        </w:rPr>
        <w:tab/>
      </w:r>
      <w:hyperlink w:history="true" w:anchor="_bookmark278">
        <w:r>
          <w:rPr>
            <w:b/>
            <w:sz w:val="28"/>
            <w:u w:val="single"/>
          </w:rPr>
          <w:t>Art.12 - Durata e rinnovo del</w:t>
        </w:r>
        <w:r>
          <w:rPr>
            <w:b/>
            <w:spacing w:val="-19"/>
            <w:sz w:val="28"/>
            <w:u w:val="single"/>
          </w:rPr>
          <w:t> </w:t>
        </w:r>
        <w:r>
          <w:rPr>
            <w:b/>
            <w:sz w:val="28"/>
            <w:u w:val="single"/>
          </w:rPr>
          <w:t>tesserament</w:t>
        </w:r>
      </w:hyperlink>
      <w:r>
        <w:rPr>
          <w:b/>
          <w:sz w:val="28"/>
          <w:u w:val="single"/>
        </w:rPr>
        <w:t>o</w:t>
        <w:tab/>
      </w:r>
    </w:p>
    <w:p>
      <w:pPr>
        <w:pStyle w:val="BodyText"/>
        <w:spacing w:before="5"/>
        <w:rPr>
          <w:b/>
          <w:sz w:val="15"/>
        </w:rPr>
      </w:pPr>
    </w:p>
    <w:p>
      <w:pPr>
        <w:pStyle w:val="ListParagraph"/>
        <w:numPr>
          <w:ilvl w:val="0"/>
          <w:numId w:val="451"/>
        </w:numPr>
        <w:tabs>
          <w:tab w:pos="2667" w:val="left" w:leader="none"/>
        </w:tabs>
        <w:spacing w:line="240" w:lineRule="auto" w:before="92" w:after="0"/>
        <w:ind w:left="2666" w:right="0" w:hanging="853"/>
        <w:jc w:val="both"/>
        <w:rPr>
          <w:sz w:val="24"/>
        </w:rPr>
      </w:pPr>
      <w:r>
        <w:rPr>
          <w:sz w:val="24"/>
        </w:rPr>
        <w:t>Il tesseramento ha la durata pari a quella dell’anno</w:t>
      </w:r>
      <w:r>
        <w:rPr>
          <w:spacing w:val="-10"/>
          <w:sz w:val="24"/>
        </w:rPr>
        <w:t> </w:t>
      </w:r>
      <w:r>
        <w:rPr>
          <w:sz w:val="24"/>
        </w:rPr>
        <w:t>sportivo.</w:t>
      </w:r>
    </w:p>
    <w:p>
      <w:pPr>
        <w:pStyle w:val="ListParagraph"/>
        <w:numPr>
          <w:ilvl w:val="0"/>
          <w:numId w:val="451"/>
        </w:numPr>
        <w:tabs>
          <w:tab w:pos="2667" w:val="left" w:leader="none"/>
        </w:tabs>
        <w:spacing w:line="360" w:lineRule="auto" w:before="139" w:after="0"/>
        <w:ind w:left="2666" w:right="1142" w:hanging="852"/>
        <w:jc w:val="both"/>
        <w:rPr>
          <w:sz w:val="24"/>
        </w:rPr>
      </w:pPr>
      <w:r>
        <w:rPr/>
        <w:pict>
          <v:shape style="position:absolute;margin-left:41.800713pt;margin-top:37.571846pt;width:15.45pt;height:167.95pt;mso-position-horizontal-relative:page;mso-position-vertical-relative:paragraph;z-index:25339392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Si intende per anno sportivo quello che inizia il primo di luglio di ogni anno e termina il 30 giugno dell’anno</w:t>
      </w:r>
      <w:r>
        <w:rPr>
          <w:spacing w:val="-7"/>
          <w:sz w:val="24"/>
        </w:rPr>
        <w:t> </w:t>
      </w:r>
      <w:r>
        <w:rPr>
          <w:sz w:val="24"/>
        </w:rPr>
        <w:t>successivo.</w:t>
      </w:r>
    </w:p>
    <w:p>
      <w:pPr>
        <w:pStyle w:val="ListParagraph"/>
        <w:numPr>
          <w:ilvl w:val="0"/>
          <w:numId w:val="451"/>
        </w:numPr>
        <w:tabs>
          <w:tab w:pos="2667" w:val="left" w:leader="none"/>
        </w:tabs>
        <w:spacing w:line="360" w:lineRule="auto" w:before="0" w:after="0"/>
        <w:ind w:left="2666" w:right="1136" w:hanging="852"/>
        <w:jc w:val="both"/>
        <w:rPr>
          <w:sz w:val="24"/>
        </w:rPr>
      </w:pPr>
      <w:r>
        <w:rPr>
          <w:sz w:val="24"/>
        </w:rPr>
        <w:t>Il tesseramento si rinnova automaticamente per la stagione sportiva successiva, salvo il diritto di recesso del tesserato, da comunicarsi con le modalità e nei termini stabiliti dai Regolamenti</w:t>
      </w:r>
      <w:r>
        <w:rPr>
          <w:spacing w:val="-1"/>
          <w:sz w:val="24"/>
        </w:rPr>
        <w:t> </w:t>
      </w:r>
      <w:r>
        <w:rPr>
          <w:sz w:val="24"/>
        </w:rPr>
        <w:t>Federali.</w:t>
      </w:r>
    </w:p>
    <w:p>
      <w:pPr>
        <w:pStyle w:val="ListParagraph"/>
        <w:numPr>
          <w:ilvl w:val="0"/>
          <w:numId w:val="451"/>
        </w:numPr>
        <w:tabs>
          <w:tab w:pos="2667" w:val="left" w:leader="none"/>
        </w:tabs>
        <w:spacing w:line="360" w:lineRule="auto" w:before="0" w:after="0"/>
        <w:ind w:left="2666" w:right="1136" w:hanging="852"/>
        <w:jc w:val="both"/>
        <w:rPr>
          <w:sz w:val="24"/>
        </w:rPr>
      </w:pPr>
      <w:r>
        <w:rPr>
          <w:sz w:val="24"/>
        </w:rPr>
        <w:t>Alla scadenza del tesseramento, l’atleta è libero di rinnovare lo stesso con il medesimo associato o di chiedere il tesseramento con altro associato; sono fatte</w:t>
      </w:r>
      <w:r>
        <w:rPr>
          <w:spacing w:val="-7"/>
          <w:sz w:val="24"/>
        </w:rPr>
        <w:t> </w:t>
      </w:r>
      <w:r>
        <w:rPr>
          <w:sz w:val="24"/>
        </w:rPr>
        <w:t>salve</w:t>
      </w:r>
      <w:r>
        <w:rPr>
          <w:spacing w:val="-4"/>
          <w:sz w:val="24"/>
        </w:rPr>
        <w:t> </w:t>
      </w:r>
      <w:r>
        <w:rPr>
          <w:sz w:val="24"/>
        </w:rPr>
        <w:t>le</w:t>
      </w:r>
      <w:r>
        <w:rPr>
          <w:spacing w:val="-6"/>
          <w:sz w:val="24"/>
        </w:rPr>
        <w:t> </w:t>
      </w:r>
      <w:r>
        <w:rPr>
          <w:sz w:val="24"/>
        </w:rPr>
        <w:t>indennità</w:t>
      </w:r>
      <w:r>
        <w:rPr>
          <w:spacing w:val="-8"/>
          <w:sz w:val="24"/>
        </w:rPr>
        <w:t> </w:t>
      </w:r>
      <w:r>
        <w:rPr>
          <w:sz w:val="24"/>
        </w:rPr>
        <w:t>o</w:t>
      </w:r>
      <w:r>
        <w:rPr>
          <w:spacing w:val="-4"/>
          <w:sz w:val="24"/>
        </w:rPr>
        <w:t> </w:t>
      </w:r>
      <w:r>
        <w:rPr>
          <w:sz w:val="24"/>
        </w:rPr>
        <w:t>i</w:t>
      </w:r>
      <w:r>
        <w:rPr>
          <w:spacing w:val="-7"/>
          <w:sz w:val="24"/>
        </w:rPr>
        <w:t> </w:t>
      </w:r>
      <w:r>
        <w:rPr>
          <w:sz w:val="24"/>
        </w:rPr>
        <w:t>premi,</w:t>
      </w:r>
      <w:r>
        <w:rPr>
          <w:spacing w:val="-4"/>
          <w:sz w:val="24"/>
        </w:rPr>
        <w:t> </w:t>
      </w:r>
      <w:r>
        <w:rPr>
          <w:sz w:val="24"/>
        </w:rPr>
        <w:t>comunque</w:t>
      </w:r>
      <w:r>
        <w:rPr>
          <w:spacing w:val="-6"/>
          <w:sz w:val="24"/>
        </w:rPr>
        <w:t> </w:t>
      </w:r>
      <w:r>
        <w:rPr>
          <w:sz w:val="24"/>
        </w:rPr>
        <w:t>denominati,</w:t>
      </w:r>
      <w:r>
        <w:rPr>
          <w:spacing w:val="-4"/>
          <w:sz w:val="24"/>
        </w:rPr>
        <w:t> </w:t>
      </w:r>
      <w:r>
        <w:rPr>
          <w:sz w:val="24"/>
        </w:rPr>
        <w:t>che</w:t>
      </w:r>
      <w:r>
        <w:rPr>
          <w:spacing w:val="-7"/>
          <w:sz w:val="24"/>
        </w:rPr>
        <w:t> </w:t>
      </w:r>
      <w:r>
        <w:rPr>
          <w:sz w:val="24"/>
        </w:rPr>
        <w:t>in</w:t>
      </w:r>
      <w:r>
        <w:rPr>
          <w:spacing w:val="-6"/>
          <w:sz w:val="24"/>
        </w:rPr>
        <w:t> </w:t>
      </w:r>
      <w:r>
        <w:rPr>
          <w:sz w:val="24"/>
        </w:rPr>
        <w:t>tali</w:t>
      </w:r>
      <w:r>
        <w:rPr>
          <w:spacing w:val="-5"/>
          <w:sz w:val="24"/>
        </w:rPr>
        <w:t> </w:t>
      </w:r>
      <w:r>
        <w:rPr>
          <w:sz w:val="24"/>
        </w:rPr>
        <w:t>casi</w:t>
      </w:r>
      <w:r>
        <w:rPr>
          <w:spacing w:val="-5"/>
          <w:sz w:val="24"/>
        </w:rPr>
        <w:t> </w:t>
      </w:r>
      <w:r>
        <w:rPr>
          <w:sz w:val="24"/>
        </w:rPr>
        <w:t>siano previsti dai Regolamenti</w:t>
      </w:r>
      <w:r>
        <w:rPr>
          <w:spacing w:val="-1"/>
          <w:sz w:val="24"/>
        </w:rPr>
        <w:t> </w:t>
      </w:r>
      <w:r>
        <w:rPr>
          <w:sz w:val="24"/>
        </w:rPr>
        <w:t>Federali.</w:t>
      </w:r>
    </w:p>
    <w:p>
      <w:pPr>
        <w:pStyle w:val="ListParagraph"/>
        <w:numPr>
          <w:ilvl w:val="0"/>
          <w:numId w:val="451"/>
        </w:numPr>
        <w:tabs>
          <w:tab w:pos="2667" w:val="left" w:leader="none"/>
        </w:tabs>
        <w:spacing w:line="360" w:lineRule="auto" w:before="0" w:after="0"/>
        <w:ind w:left="2666" w:right="1138" w:hanging="852"/>
        <w:jc w:val="both"/>
        <w:rPr>
          <w:sz w:val="24"/>
        </w:rPr>
      </w:pPr>
      <w:r>
        <w:rPr>
          <w:sz w:val="24"/>
        </w:rPr>
        <w:t>Il tesseramento può comunque essere sciolto in qualunque momento, secondo quanto previsto dai Regolamenti</w:t>
      </w:r>
      <w:r>
        <w:rPr>
          <w:spacing w:val="-3"/>
          <w:sz w:val="24"/>
        </w:rPr>
        <w:t> </w:t>
      </w:r>
      <w:r>
        <w:rPr>
          <w:sz w:val="24"/>
        </w:rPr>
        <w:t>Federali:</w:t>
      </w:r>
    </w:p>
    <w:p>
      <w:pPr>
        <w:pStyle w:val="ListParagraph"/>
        <w:numPr>
          <w:ilvl w:val="1"/>
          <w:numId w:val="451"/>
        </w:numPr>
        <w:tabs>
          <w:tab w:pos="3092" w:val="left" w:leader="none"/>
        </w:tabs>
        <w:spacing w:line="240" w:lineRule="auto" w:before="0" w:after="0"/>
        <w:ind w:left="3091" w:right="0" w:hanging="426"/>
        <w:jc w:val="both"/>
        <w:rPr>
          <w:sz w:val="24"/>
        </w:rPr>
      </w:pPr>
      <w:r>
        <w:rPr>
          <w:sz w:val="24"/>
        </w:rPr>
        <w:t>per estinzione o cessazione dell’attività</w:t>
      </w:r>
      <w:r>
        <w:rPr>
          <w:spacing w:val="-7"/>
          <w:sz w:val="24"/>
        </w:rPr>
        <w:t> </w:t>
      </w:r>
      <w:r>
        <w:rPr>
          <w:sz w:val="24"/>
        </w:rPr>
        <w:t>dell’associato;</w:t>
      </w:r>
    </w:p>
    <w:p>
      <w:pPr>
        <w:pStyle w:val="BodyText"/>
        <w:rPr>
          <w:sz w:val="20"/>
        </w:rPr>
      </w:pPr>
    </w:p>
    <w:p>
      <w:pPr>
        <w:pStyle w:val="BodyText"/>
        <w:rPr>
          <w:sz w:val="20"/>
        </w:rPr>
      </w:pPr>
      <w:r>
        <w:rPr/>
        <w:pict>
          <v:shape style="position:absolute;margin-left:44.16pt;margin-top:12.699086pt;width:11.1pt;height:10pt;mso-position-horizontal-relative:page;mso-position-vertical-relative:paragraph;z-index:-24992460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15</w:t>
                  </w:r>
                </w:p>
              </w:txbxContent>
            </v:textbox>
            <w10:wrap type="topAndBottom"/>
          </v:shape>
        </w:pict>
      </w:r>
    </w:p>
    <w:p>
      <w:pPr>
        <w:spacing w:after="0"/>
        <w:rPr>
          <w:sz w:val="20"/>
        </w:rPr>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74152448"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ListParagraph"/>
        <w:numPr>
          <w:ilvl w:val="1"/>
          <w:numId w:val="451"/>
        </w:numPr>
        <w:tabs>
          <w:tab w:pos="3091" w:val="left" w:leader="none"/>
          <w:tab w:pos="3092" w:val="left" w:leader="none"/>
          <w:tab w:pos="3640" w:val="left" w:leader="none"/>
          <w:tab w:pos="4762" w:val="left" w:leader="none"/>
          <w:tab w:pos="5937" w:val="left" w:leader="none"/>
          <w:tab w:pos="9085" w:val="left" w:leader="none"/>
          <w:tab w:pos="9421" w:val="left" w:leader="none"/>
          <w:tab w:pos="9996" w:val="left" w:leader="none"/>
        </w:tabs>
        <w:spacing w:line="360" w:lineRule="auto" w:before="234" w:after="0"/>
        <w:ind w:left="3091" w:right="1138" w:hanging="425"/>
        <w:jc w:val="left"/>
        <w:rPr>
          <w:sz w:val="24"/>
        </w:rPr>
      </w:pPr>
      <w:r>
        <w:rPr>
          <w:sz w:val="24"/>
        </w:rPr>
        <w:t>per</w:t>
        <w:tab/>
        <w:t>mancata</w:t>
        <w:tab/>
        <w:t>adesione</w:t>
        <w:tab/>
        <w:t>dell’atleta </w:t>
      </w:r>
      <w:r>
        <w:rPr>
          <w:spacing w:val="57"/>
          <w:sz w:val="24"/>
        </w:rPr>
        <w:t> </w:t>
      </w:r>
      <w:r>
        <w:rPr>
          <w:sz w:val="24"/>
        </w:rPr>
        <w:t>all’assorbimento</w:t>
        <w:tab/>
        <w:t>o</w:t>
        <w:tab/>
        <w:t>alla</w:t>
        <w:tab/>
      </w:r>
      <w:r>
        <w:rPr>
          <w:spacing w:val="-4"/>
          <w:sz w:val="24"/>
        </w:rPr>
        <w:t>fusione </w:t>
      </w:r>
      <w:r>
        <w:rPr>
          <w:sz w:val="24"/>
        </w:rPr>
        <w:t>dell’associato</w:t>
      </w:r>
      <w:r>
        <w:rPr>
          <w:spacing w:val="-1"/>
          <w:sz w:val="24"/>
        </w:rPr>
        <w:t> </w:t>
      </w:r>
      <w:r>
        <w:rPr>
          <w:sz w:val="24"/>
        </w:rPr>
        <w:t>vincolante;</w:t>
      </w:r>
    </w:p>
    <w:p>
      <w:pPr>
        <w:pStyle w:val="ListParagraph"/>
        <w:numPr>
          <w:ilvl w:val="1"/>
          <w:numId w:val="451"/>
        </w:numPr>
        <w:tabs>
          <w:tab w:pos="3091" w:val="left" w:leader="none"/>
          <w:tab w:pos="3092" w:val="left" w:leader="none"/>
        </w:tabs>
        <w:spacing w:line="240" w:lineRule="auto" w:before="0" w:after="0"/>
        <w:ind w:left="3091" w:right="0" w:hanging="426"/>
        <w:jc w:val="left"/>
        <w:rPr>
          <w:sz w:val="24"/>
        </w:rPr>
      </w:pPr>
      <w:r>
        <w:rPr>
          <w:sz w:val="24"/>
        </w:rPr>
        <w:t>per consenso dell’associato</w:t>
      </w:r>
      <w:r>
        <w:rPr>
          <w:spacing w:val="-1"/>
          <w:sz w:val="24"/>
        </w:rPr>
        <w:t> </w:t>
      </w:r>
      <w:r>
        <w:rPr>
          <w:sz w:val="24"/>
        </w:rPr>
        <w:t>titolare;</w:t>
      </w:r>
    </w:p>
    <w:p>
      <w:pPr>
        <w:pStyle w:val="ListParagraph"/>
        <w:numPr>
          <w:ilvl w:val="1"/>
          <w:numId w:val="451"/>
        </w:numPr>
        <w:tabs>
          <w:tab w:pos="3091" w:val="left" w:leader="none"/>
          <w:tab w:pos="3092" w:val="left" w:leader="none"/>
        </w:tabs>
        <w:spacing w:line="360" w:lineRule="auto" w:before="139" w:after="0"/>
        <w:ind w:left="3091" w:right="1138" w:hanging="425"/>
        <w:jc w:val="left"/>
        <w:rPr>
          <w:sz w:val="24"/>
        </w:rPr>
      </w:pPr>
      <w:r>
        <w:rPr>
          <w:sz w:val="24"/>
        </w:rPr>
        <w:t>per mancato rinnovo del tesseramento dell’atleta da parte dell’associato entro il termine</w:t>
      </w:r>
      <w:r>
        <w:rPr>
          <w:spacing w:val="-1"/>
          <w:sz w:val="24"/>
        </w:rPr>
        <w:t> </w:t>
      </w:r>
      <w:r>
        <w:rPr>
          <w:sz w:val="24"/>
        </w:rPr>
        <w:t>annuale;</w:t>
      </w:r>
    </w:p>
    <w:p>
      <w:pPr>
        <w:pStyle w:val="ListParagraph"/>
        <w:numPr>
          <w:ilvl w:val="1"/>
          <w:numId w:val="451"/>
        </w:numPr>
        <w:tabs>
          <w:tab w:pos="3091" w:val="left" w:leader="none"/>
          <w:tab w:pos="3092" w:val="left" w:leader="none"/>
        </w:tabs>
        <w:spacing w:line="360" w:lineRule="auto" w:before="0" w:after="0"/>
        <w:ind w:left="3091" w:right="1136" w:hanging="425"/>
        <w:jc w:val="left"/>
        <w:rPr>
          <w:sz w:val="24"/>
        </w:rPr>
      </w:pPr>
      <w:r>
        <w:rPr/>
        <w:pict>
          <v:shape style="position:absolute;margin-left:41.800697pt;margin-top:30.407848pt;width:15.45pt;height:139.9pt;mso-position-horizontal-relative:page;mso-position-vertical-relative:paragraph;z-index:25340108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per mancata partecipazione dell’associato titolare all’attività federale di settore e per fascia d’età tale da permettere all’atleta di prendervi</w:t>
      </w:r>
      <w:r>
        <w:rPr>
          <w:spacing w:val="-27"/>
          <w:sz w:val="24"/>
        </w:rPr>
        <w:t> </w:t>
      </w:r>
      <w:r>
        <w:rPr>
          <w:sz w:val="24"/>
        </w:rPr>
        <w:t>parte;</w:t>
      </w:r>
    </w:p>
    <w:p>
      <w:pPr>
        <w:pStyle w:val="ListParagraph"/>
        <w:numPr>
          <w:ilvl w:val="1"/>
          <w:numId w:val="451"/>
        </w:numPr>
        <w:tabs>
          <w:tab w:pos="3091" w:val="left" w:leader="none"/>
          <w:tab w:pos="3092" w:val="left" w:leader="none"/>
        </w:tabs>
        <w:spacing w:line="240" w:lineRule="auto" w:before="1" w:after="0"/>
        <w:ind w:left="3091" w:right="0" w:hanging="426"/>
        <w:jc w:val="left"/>
        <w:rPr>
          <w:sz w:val="24"/>
        </w:rPr>
      </w:pPr>
      <w:r>
        <w:rPr>
          <w:sz w:val="24"/>
        </w:rPr>
        <w:t>per giusta</w:t>
      </w:r>
      <w:r>
        <w:rPr>
          <w:spacing w:val="-1"/>
          <w:sz w:val="24"/>
        </w:rPr>
        <w:t> </w:t>
      </w:r>
      <w:r>
        <w:rPr>
          <w:sz w:val="24"/>
        </w:rPr>
        <w:t>causa;</w:t>
      </w:r>
    </w:p>
    <w:p>
      <w:pPr>
        <w:pStyle w:val="ListParagraph"/>
        <w:numPr>
          <w:ilvl w:val="1"/>
          <w:numId w:val="451"/>
        </w:numPr>
        <w:tabs>
          <w:tab w:pos="3091" w:val="left" w:leader="none"/>
          <w:tab w:pos="3092" w:val="left" w:leader="none"/>
        </w:tabs>
        <w:spacing w:line="360" w:lineRule="auto" w:before="136" w:after="0"/>
        <w:ind w:left="3091" w:right="1138" w:hanging="425"/>
        <w:jc w:val="left"/>
        <w:rPr>
          <w:sz w:val="24"/>
        </w:rPr>
      </w:pPr>
      <w:r>
        <w:rPr>
          <w:sz w:val="24"/>
        </w:rPr>
        <w:t>per cessione del diritto sportivo o per rinuncia all’iscrizione ad un campionato da parte dell’associato</w:t>
      </w:r>
      <w:r>
        <w:rPr>
          <w:spacing w:val="-8"/>
          <w:sz w:val="24"/>
        </w:rPr>
        <w:t> </w:t>
      </w:r>
      <w:r>
        <w:rPr>
          <w:sz w:val="24"/>
        </w:rPr>
        <w:t>titolare;</w:t>
      </w:r>
    </w:p>
    <w:p>
      <w:pPr>
        <w:pStyle w:val="ListParagraph"/>
        <w:numPr>
          <w:ilvl w:val="1"/>
          <w:numId w:val="451"/>
        </w:numPr>
        <w:tabs>
          <w:tab w:pos="3091" w:val="left" w:leader="none"/>
          <w:tab w:pos="3092" w:val="left" w:leader="none"/>
        </w:tabs>
        <w:spacing w:line="360" w:lineRule="auto" w:before="1" w:after="0"/>
        <w:ind w:left="3091" w:right="1135" w:hanging="425"/>
        <w:jc w:val="left"/>
        <w:rPr>
          <w:sz w:val="24"/>
        </w:rPr>
      </w:pPr>
      <w:r>
        <w:rPr>
          <w:sz w:val="24"/>
        </w:rPr>
        <w:t>per ritiro dell’associato titolare da un campionato effettuato entro il termine del girone di</w:t>
      </w:r>
      <w:r>
        <w:rPr>
          <w:spacing w:val="-3"/>
          <w:sz w:val="24"/>
        </w:rPr>
        <w:t> </w:t>
      </w:r>
      <w:r>
        <w:rPr>
          <w:sz w:val="24"/>
        </w:rPr>
        <w:t>andata.</w:t>
      </w:r>
    </w:p>
    <w:p>
      <w:pPr>
        <w:pStyle w:val="ListParagraph"/>
        <w:numPr>
          <w:ilvl w:val="0"/>
          <w:numId w:val="451"/>
        </w:numPr>
        <w:tabs>
          <w:tab w:pos="2667" w:val="left" w:leader="none"/>
        </w:tabs>
        <w:spacing w:line="360" w:lineRule="auto" w:before="0" w:after="0"/>
        <w:ind w:left="2666" w:right="1134" w:hanging="852"/>
        <w:jc w:val="both"/>
        <w:rPr>
          <w:sz w:val="20"/>
        </w:rPr>
      </w:pPr>
      <w:r>
        <w:rPr/>
        <w:pict>
          <v:shape style="position:absolute;margin-left:41.800705pt;margin-top:42.689857pt;width:15.45pt;height:114.05pt;mso-position-horizontal-relative:page;mso-position-vertical-relative:paragraph;z-index:25340006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Nel caso di stipula di un contratto di lavoro sportivo, nelle forme e nei modi previsti dalla legge ed in conformità alle previsioni dei Regolamenti Federali, il</w:t>
      </w:r>
      <w:r>
        <w:rPr>
          <w:spacing w:val="-14"/>
          <w:sz w:val="24"/>
        </w:rPr>
        <w:t> </w:t>
      </w:r>
      <w:r>
        <w:rPr>
          <w:sz w:val="24"/>
        </w:rPr>
        <w:t>tesseramento</w:t>
      </w:r>
      <w:r>
        <w:rPr>
          <w:spacing w:val="-11"/>
          <w:sz w:val="24"/>
        </w:rPr>
        <w:t> </w:t>
      </w:r>
      <w:r>
        <w:rPr>
          <w:sz w:val="24"/>
        </w:rPr>
        <w:t>si</w:t>
      </w:r>
      <w:r>
        <w:rPr>
          <w:spacing w:val="-13"/>
          <w:sz w:val="24"/>
        </w:rPr>
        <w:t> </w:t>
      </w:r>
      <w:r>
        <w:rPr>
          <w:sz w:val="24"/>
        </w:rPr>
        <w:t>rinnoverà</w:t>
      </w:r>
      <w:r>
        <w:rPr>
          <w:spacing w:val="-11"/>
          <w:sz w:val="24"/>
        </w:rPr>
        <w:t> </w:t>
      </w:r>
      <w:r>
        <w:rPr>
          <w:sz w:val="24"/>
        </w:rPr>
        <w:t>di</w:t>
      </w:r>
      <w:r>
        <w:rPr>
          <w:spacing w:val="-12"/>
          <w:sz w:val="24"/>
        </w:rPr>
        <w:t> </w:t>
      </w:r>
      <w:r>
        <w:rPr>
          <w:sz w:val="24"/>
        </w:rPr>
        <w:t>anno</w:t>
      </w:r>
      <w:r>
        <w:rPr>
          <w:spacing w:val="-12"/>
          <w:sz w:val="24"/>
        </w:rPr>
        <w:t> </w:t>
      </w:r>
      <w:r>
        <w:rPr>
          <w:sz w:val="24"/>
        </w:rPr>
        <w:t>in</w:t>
      </w:r>
      <w:r>
        <w:rPr>
          <w:spacing w:val="-11"/>
          <w:sz w:val="24"/>
        </w:rPr>
        <w:t> </w:t>
      </w:r>
      <w:r>
        <w:rPr>
          <w:sz w:val="24"/>
        </w:rPr>
        <w:t>anno</w:t>
      </w:r>
      <w:r>
        <w:rPr>
          <w:spacing w:val="-12"/>
          <w:sz w:val="24"/>
        </w:rPr>
        <w:t> </w:t>
      </w:r>
      <w:r>
        <w:rPr>
          <w:sz w:val="24"/>
        </w:rPr>
        <w:t>sportivo</w:t>
      </w:r>
      <w:r>
        <w:rPr>
          <w:spacing w:val="-11"/>
          <w:sz w:val="24"/>
        </w:rPr>
        <w:t> </w:t>
      </w:r>
      <w:r>
        <w:rPr>
          <w:sz w:val="24"/>
        </w:rPr>
        <w:t>per</w:t>
      </w:r>
      <w:r>
        <w:rPr>
          <w:spacing w:val="-12"/>
          <w:sz w:val="24"/>
        </w:rPr>
        <w:t> </w:t>
      </w:r>
      <w:r>
        <w:rPr>
          <w:sz w:val="24"/>
        </w:rPr>
        <w:t>la</w:t>
      </w:r>
      <w:r>
        <w:rPr>
          <w:spacing w:val="-14"/>
          <w:sz w:val="24"/>
        </w:rPr>
        <w:t> </w:t>
      </w:r>
      <w:r>
        <w:rPr>
          <w:sz w:val="24"/>
        </w:rPr>
        <w:t>durata</w:t>
      </w:r>
      <w:r>
        <w:rPr>
          <w:spacing w:val="-10"/>
          <w:sz w:val="24"/>
        </w:rPr>
        <w:t> </w:t>
      </w:r>
      <w:r>
        <w:rPr>
          <w:sz w:val="24"/>
        </w:rPr>
        <w:t>stabilita</w:t>
      </w:r>
      <w:r>
        <w:rPr>
          <w:spacing w:val="-12"/>
          <w:sz w:val="24"/>
        </w:rPr>
        <w:t> </w:t>
      </w:r>
      <w:r>
        <w:rPr>
          <w:sz w:val="24"/>
        </w:rPr>
        <w:t>dal contratto</w:t>
      </w:r>
      <w:r>
        <w:rPr>
          <w:spacing w:val="-13"/>
          <w:sz w:val="24"/>
        </w:rPr>
        <w:t> </w:t>
      </w:r>
      <w:r>
        <w:rPr>
          <w:sz w:val="24"/>
        </w:rPr>
        <w:t>di</w:t>
      </w:r>
      <w:r>
        <w:rPr>
          <w:spacing w:val="-12"/>
          <w:sz w:val="24"/>
        </w:rPr>
        <w:t> </w:t>
      </w:r>
      <w:r>
        <w:rPr>
          <w:sz w:val="24"/>
        </w:rPr>
        <w:t>lavoro</w:t>
      </w:r>
      <w:r>
        <w:rPr>
          <w:spacing w:val="-9"/>
          <w:sz w:val="24"/>
        </w:rPr>
        <w:t> </w:t>
      </w:r>
      <w:r>
        <w:rPr>
          <w:sz w:val="24"/>
        </w:rPr>
        <w:t>sportivo,</w:t>
      </w:r>
      <w:r>
        <w:rPr>
          <w:spacing w:val="-11"/>
          <w:sz w:val="24"/>
        </w:rPr>
        <w:t> </w:t>
      </w:r>
      <w:r>
        <w:rPr>
          <w:sz w:val="24"/>
        </w:rPr>
        <w:t>salvo</w:t>
      </w:r>
      <w:r>
        <w:rPr>
          <w:spacing w:val="-11"/>
          <w:sz w:val="24"/>
        </w:rPr>
        <w:t> </w:t>
      </w:r>
      <w:r>
        <w:rPr>
          <w:sz w:val="24"/>
        </w:rPr>
        <w:t>i</w:t>
      </w:r>
      <w:r>
        <w:rPr>
          <w:spacing w:val="-12"/>
          <w:sz w:val="24"/>
        </w:rPr>
        <w:t> </w:t>
      </w:r>
      <w:r>
        <w:rPr>
          <w:sz w:val="24"/>
        </w:rPr>
        <w:t>casi</w:t>
      </w:r>
      <w:r>
        <w:rPr>
          <w:spacing w:val="-12"/>
          <w:sz w:val="24"/>
        </w:rPr>
        <w:t> </w:t>
      </w:r>
      <w:r>
        <w:rPr>
          <w:sz w:val="24"/>
        </w:rPr>
        <w:t>di</w:t>
      </w:r>
      <w:r>
        <w:rPr>
          <w:spacing w:val="-14"/>
          <w:sz w:val="24"/>
        </w:rPr>
        <w:t> </w:t>
      </w:r>
      <w:r>
        <w:rPr>
          <w:sz w:val="24"/>
        </w:rPr>
        <w:t>scioglimento</w:t>
      </w:r>
      <w:r>
        <w:rPr>
          <w:spacing w:val="-13"/>
          <w:sz w:val="24"/>
        </w:rPr>
        <w:t> </w:t>
      </w:r>
      <w:r>
        <w:rPr>
          <w:sz w:val="24"/>
        </w:rPr>
        <w:t>previsti</w:t>
      </w:r>
      <w:r>
        <w:rPr>
          <w:spacing w:val="-12"/>
          <w:sz w:val="24"/>
        </w:rPr>
        <w:t> </w:t>
      </w:r>
      <w:r>
        <w:rPr>
          <w:sz w:val="24"/>
        </w:rPr>
        <w:t>in</w:t>
      </w:r>
      <w:r>
        <w:rPr>
          <w:spacing w:val="-13"/>
          <w:sz w:val="24"/>
        </w:rPr>
        <w:t> </w:t>
      </w:r>
      <w:r>
        <w:rPr>
          <w:sz w:val="24"/>
        </w:rPr>
        <w:t>via</w:t>
      </w:r>
      <w:r>
        <w:rPr>
          <w:spacing w:val="-16"/>
          <w:sz w:val="24"/>
        </w:rPr>
        <w:t> </w:t>
      </w:r>
      <w:r>
        <w:rPr>
          <w:sz w:val="24"/>
        </w:rPr>
        <w:t>generale dal precedente comma 5 e, con specifico riferimento ai contratti di lavoro di durata superiore alla stagione sportiva, dai Regolamenti</w:t>
      </w:r>
      <w:r>
        <w:rPr>
          <w:spacing w:val="-7"/>
          <w:sz w:val="24"/>
        </w:rPr>
        <w:t> </w:t>
      </w:r>
      <w:r>
        <w:rPr>
          <w:sz w:val="24"/>
        </w:rPr>
        <w:t>Federali</w:t>
      </w:r>
      <w:r>
        <w:rPr>
          <w:color w:val="4471C4"/>
          <w:sz w:val="20"/>
        </w:rPr>
        <w:t>.</w:t>
      </w:r>
    </w:p>
    <w:p>
      <w:pPr>
        <w:pStyle w:val="BodyText"/>
        <w:rPr>
          <w:sz w:val="26"/>
        </w:rPr>
      </w:pPr>
    </w:p>
    <w:p>
      <w:pPr>
        <w:pStyle w:val="BodyText"/>
        <w:spacing w:before="2"/>
        <w:rPr>
          <w:sz w:val="29"/>
        </w:rPr>
      </w:pPr>
    </w:p>
    <w:p>
      <w:pPr>
        <w:spacing w:before="0"/>
        <w:ind w:left="1786" w:right="0" w:firstLine="0"/>
        <w:jc w:val="left"/>
        <w:rPr>
          <w:b/>
          <w:sz w:val="28"/>
        </w:rPr>
      </w:pPr>
      <w:bookmarkStart w:name="Art.13 - Dirigenti federali e componenti" w:id="308"/>
      <w:bookmarkEnd w:id="308"/>
      <w:r>
        <w:rPr/>
      </w:r>
      <w:bookmarkStart w:name="_bookmark291" w:id="309"/>
      <w:bookmarkEnd w:id="309"/>
      <w:r>
        <w:rPr/>
      </w:r>
      <w:r>
        <w:rPr>
          <w:b/>
          <w:w w:val="100"/>
          <w:sz w:val="28"/>
          <w:u w:val="single"/>
        </w:rPr>
        <w:t> </w:t>
      </w:r>
      <w:hyperlink w:history="true" w:anchor="_bookmark278">
        <w:r>
          <w:rPr>
            <w:b/>
            <w:sz w:val="28"/>
            <w:u w:val="single"/>
          </w:rPr>
          <w:t>Art.13 - Dirigenti federali e componenti delle Commissioni Federali </w:t>
        </w:r>
      </w:hyperlink>
    </w:p>
    <w:p>
      <w:pPr>
        <w:pStyle w:val="BodyText"/>
        <w:spacing w:before="5"/>
        <w:rPr>
          <w:b/>
          <w:sz w:val="15"/>
        </w:rPr>
      </w:pPr>
    </w:p>
    <w:p>
      <w:pPr>
        <w:pStyle w:val="ListParagraph"/>
        <w:numPr>
          <w:ilvl w:val="0"/>
          <w:numId w:val="452"/>
        </w:numPr>
        <w:tabs>
          <w:tab w:pos="2667" w:val="left" w:leader="none"/>
        </w:tabs>
        <w:spacing w:line="360" w:lineRule="auto" w:before="93" w:after="0"/>
        <w:ind w:left="2666" w:right="1136" w:hanging="852"/>
        <w:jc w:val="both"/>
        <w:rPr>
          <w:sz w:val="24"/>
        </w:rPr>
      </w:pPr>
      <w:r>
        <w:rPr/>
        <w:pict>
          <v:shape style="position:absolute;margin-left:41.800713pt;margin-top:-6.848149pt;width:15.45pt;height:167.95pt;mso-position-horizontal-relative:page;mso-position-vertical-relative:paragraph;z-index:25339904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Sono Dirigenti Federali coloro i quali, a seguito di elezione, sono divenuti componenti degli organi e delle strutture federali o periferiche, secondo le norme del presente</w:t>
      </w:r>
      <w:r>
        <w:rPr>
          <w:spacing w:val="-2"/>
          <w:sz w:val="24"/>
        </w:rPr>
        <w:t> </w:t>
      </w:r>
      <w:r>
        <w:rPr>
          <w:sz w:val="24"/>
        </w:rPr>
        <w:t>Statuto.</w:t>
      </w:r>
    </w:p>
    <w:p>
      <w:pPr>
        <w:pStyle w:val="ListParagraph"/>
        <w:numPr>
          <w:ilvl w:val="0"/>
          <w:numId w:val="452"/>
        </w:numPr>
        <w:tabs>
          <w:tab w:pos="2667" w:val="left" w:leader="none"/>
        </w:tabs>
        <w:spacing w:line="360" w:lineRule="auto" w:before="1" w:after="0"/>
        <w:ind w:left="2666" w:right="1132" w:hanging="852"/>
        <w:jc w:val="both"/>
        <w:rPr>
          <w:sz w:val="24"/>
        </w:rPr>
      </w:pPr>
      <w:r>
        <w:rPr>
          <w:sz w:val="24"/>
        </w:rPr>
        <w:t>Sono</w:t>
      </w:r>
      <w:r>
        <w:rPr>
          <w:spacing w:val="-19"/>
          <w:sz w:val="24"/>
        </w:rPr>
        <w:t> </w:t>
      </w:r>
      <w:r>
        <w:rPr>
          <w:sz w:val="24"/>
        </w:rPr>
        <w:t>componenti</w:t>
      </w:r>
      <w:r>
        <w:rPr>
          <w:spacing w:val="-19"/>
          <w:sz w:val="24"/>
        </w:rPr>
        <w:t> </w:t>
      </w:r>
      <w:r>
        <w:rPr>
          <w:sz w:val="24"/>
        </w:rPr>
        <w:t>delle</w:t>
      </w:r>
      <w:r>
        <w:rPr>
          <w:spacing w:val="-15"/>
          <w:sz w:val="24"/>
        </w:rPr>
        <w:t> </w:t>
      </w:r>
      <w:r>
        <w:rPr>
          <w:sz w:val="24"/>
        </w:rPr>
        <w:t>Commissioni</w:t>
      </w:r>
      <w:r>
        <w:rPr>
          <w:spacing w:val="-20"/>
          <w:sz w:val="24"/>
        </w:rPr>
        <w:t> </w:t>
      </w:r>
      <w:r>
        <w:rPr>
          <w:sz w:val="24"/>
        </w:rPr>
        <w:t>Federali</w:t>
      </w:r>
      <w:r>
        <w:rPr>
          <w:spacing w:val="-19"/>
          <w:sz w:val="24"/>
        </w:rPr>
        <w:t> </w:t>
      </w:r>
      <w:r>
        <w:rPr>
          <w:sz w:val="24"/>
        </w:rPr>
        <w:t>coloro</w:t>
      </w:r>
      <w:r>
        <w:rPr>
          <w:spacing w:val="-16"/>
          <w:sz w:val="24"/>
        </w:rPr>
        <w:t> </w:t>
      </w:r>
      <w:r>
        <w:rPr>
          <w:sz w:val="24"/>
        </w:rPr>
        <w:t>che</w:t>
      </w:r>
      <w:r>
        <w:rPr>
          <w:spacing w:val="-18"/>
          <w:sz w:val="24"/>
        </w:rPr>
        <w:t> </w:t>
      </w:r>
      <w:r>
        <w:rPr>
          <w:sz w:val="24"/>
        </w:rPr>
        <w:t>per</w:t>
      </w:r>
      <w:r>
        <w:rPr>
          <w:spacing w:val="-19"/>
          <w:sz w:val="24"/>
        </w:rPr>
        <w:t> </w:t>
      </w:r>
      <w:r>
        <w:rPr>
          <w:sz w:val="24"/>
        </w:rPr>
        <w:t>nomina</w:t>
      </w:r>
      <w:r>
        <w:rPr>
          <w:spacing w:val="-19"/>
          <w:sz w:val="24"/>
        </w:rPr>
        <w:t> </w:t>
      </w:r>
      <w:r>
        <w:rPr>
          <w:sz w:val="24"/>
        </w:rPr>
        <w:t>vengono chiamati a far parte degli organi giurisdizionali centrali o periferici nonché di tutte le altre commissioni previste nel presente Statuto o nei Regolamenti Federali, ovvero delle Commissioni e dei Gruppi di Studio costituiti dalla Giunta</w:t>
      </w:r>
      <w:r>
        <w:rPr>
          <w:spacing w:val="-2"/>
          <w:sz w:val="24"/>
        </w:rPr>
        <w:t> </w:t>
      </w:r>
      <w:r>
        <w:rPr>
          <w:sz w:val="24"/>
        </w:rPr>
        <w:t>Esecutiva.</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18"/>
        </w:rPr>
      </w:pPr>
      <w:r>
        <w:rPr/>
        <w:pict>
          <v:shape style="position:absolute;margin-left:44.16pt;margin-top:11.898989pt;width:11.1pt;height:10pt;mso-position-horizontal-relative:page;mso-position-vertical-relative:paragraph;z-index:-24991948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16</w:t>
                  </w:r>
                </w:p>
              </w:txbxContent>
            </v:textbox>
            <w10:wrap type="topAndBottom"/>
          </v:shape>
        </w:pict>
      </w:r>
    </w:p>
    <w:p>
      <w:pPr>
        <w:spacing w:after="0"/>
        <w:rPr>
          <w:sz w:val="18"/>
        </w:rPr>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74147328"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ListParagraph"/>
        <w:numPr>
          <w:ilvl w:val="0"/>
          <w:numId w:val="452"/>
        </w:numPr>
        <w:tabs>
          <w:tab w:pos="2667" w:val="left" w:leader="none"/>
        </w:tabs>
        <w:spacing w:line="360" w:lineRule="auto" w:before="234" w:after="0"/>
        <w:ind w:left="2666" w:right="1137" w:hanging="852"/>
        <w:jc w:val="both"/>
        <w:rPr>
          <w:sz w:val="24"/>
        </w:rPr>
      </w:pPr>
      <w:r>
        <w:rPr>
          <w:sz w:val="24"/>
        </w:rPr>
        <w:t>I Componenti delle Commissioni Federali, nonché degli organi e delle strutture federali o periferiche, devono possedere i requisiti indicati dal successivo articolo 25, comma</w:t>
      </w:r>
      <w:r>
        <w:rPr>
          <w:spacing w:val="-5"/>
          <w:sz w:val="24"/>
        </w:rPr>
        <w:t> </w:t>
      </w:r>
      <w:r>
        <w:rPr>
          <w:sz w:val="24"/>
        </w:rPr>
        <w:t>4.</w:t>
      </w:r>
    </w:p>
    <w:p>
      <w:pPr>
        <w:pStyle w:val="BodyText"/>
        <w:rPr>
          <w:sz w:val="26"/>
        </w:rPr>
      </w:pPr>
    </w:p>
    <w:p>
      <w:pPr>
        <w:pStyle w:val="BodyText"/>
        <w:rPr>
          <w:sz w:val="29"/>
        </w:rPr>
      </w:pPr>
    </w:p>
    <w:p>
      <w:pPr>
        <w:spacing w:line="322" w:lineRule="exact" w:before="1"/>
        <w:ind w:left="683" w:right="0" w:firstLine="0"/>
        <w:jc w:val="center"/>
        <w:rPr>
          <w:b/>
          <w:sz w:val="28"/>
        </w:rPr>
      </w:pPr>
      <w:bookmarkStart w:name="Art.14 - Soci e Dirigenti delle Società " w:id="310"/>
      <w:bookmarkEnd w:id="310"/>
      <w:r>
        <w:rPr/>
      </w:r>
      <w:bookmarkStart w:name="_bookmark292" w:id="311"/>
      <w:bookmarkEnd w:id="311"/>
      <w:r>
        <w:rPr/>
      </w:r>
      <w:hyperlink w:history="true" w:anchor="_bookmark278">
        <w:r>
          <w:rPr>
            <w:b/>
            <w:sz w:val="28"/>
          </w:rPr>
          <w:t>Art.14 - Soci e Dirigenti delle Società e Associazioni Sportive</w:t>
        </w:r>
      </w:hyperlink>
    </w:p>
    <w:p>
      <w:pPr>
        <w:tabs>
          <w:tab w:pos="4675" w:val="left" w:leader="none"/>
          <w:tab w:pos="9697" w:val="left" w:leader="none"/>
        </w:tabs>
        <w:spacing w:before="0"/>
        <w:ind w:left="681" w:right="0" w:firstLine="0"/>
        <w:jc w:val="center"/>
        <w:rPr>
          <w:b/>
          <w:sz w:val="28"/>
        </w:rPr>
      </w:pPr>
      <w:hyperlink w:history="true" w:anchor="_bookmark278">
        <w:r>
          <w:rPr>
            <w:b/>
            <w:w w:val="100"/>
            <w:sz w:val="28"/>
            <w:u w:val="single"/>
          </w:rPr>
          <w:t> </w:t>
        </w:r>
        <w:r>
          <w:rPr>
            <w:b/>
            <w:sz w:val="28"/>
            <w:u w:val="single"/>
          </w:rPr>
          <w:tab/>
          <w:t>Affiliat</w:t>
        </w:r>
      </w:hyperlink>
      <w:r>
        <w:rPr>
          <w:b/>
          <w:sz w:val="28"/>
          <w:u w:val="single"/>
        </w:rPr>
        <w:t>e</w:t>
        <w:tab/>
      </w:r>
    </w:p>
    <w:p>
      <w:pPr>
        <w:pStyle w:val="BodyText"/>
        <w:spacing w:before="7"/>
        <w:rPr>
          <w:b/>
          <w:sz w:val="15"/>
        </w:rPr>
      </w:pPr>
    </w:p>
    <w:p>
      <w:pPr>
        <w:pStyle w:val="ListParagraph"/>
        <w:numPr>
          <w:ilvl w:val="0"/>
          <w:numId w:val="453"/>
        </w:numPr>
        <w:tabs>
          <w:tab w:pos="2667" w:val="left" w:leader="none"/>
        </w:tabs>
        <w:spacing w:line="360" w:lineRule="auto" w:before="93" w:after="0"/>
        <w:ind w:left="2666" w:right="1133" w:hanging="852"/>
        <w:jc w:val="both"/>
        <w:rPr>
          <w:sz w:val="24"/>
        </w:rPr>
      </w:pPr>
      <w:r>
        <w:rPr/>
        <w:pict>
          <v:shape style="position:absolute;margin-left:41.800697pt;margin-top:-.972181pt;width:15.45pt;height:139.9pt;mso-position-horizontal-relative:page;mso-position-vertical-relative:paragraph;z-index:25340620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I soci e i dirigenti delle società e delle associazioni sportive affiliate sono coloro che le compongono, nella qualifica disciplinata dalla vigente legislazione e dagli statuti degli</w:t>
      </w:r>
      <w:r>
        <w:rPr>
          <w:spacing w:val="-6"/>
          <w:sz w:val="24"/>
        </w:rPr>
        <w:t> </w:t>
      </w:r>
      <w:r>
        <w:rPr>
          <w:sz w:val="24"/>
        </w:rPr>
        <w:t>associati.</w:t>
      </w:r>
    </w:p>
    <w:p>
      <w:pPr>
        <w:pStyle w:val="ListParagraph"/>
        <w:numPr>
          <w:ilvl w:val="0"/>
          <w:numId w:val="453"/>
        </w:numPr>
        <w:tabs>
          <w:tab w:pos="2667" w:val="left" w:leader="none"/>
        </w:tabs>
        <w:spacing w:line="360" w:lineRule="auto" w:before="1" w:after="0"/>
        <w:ind w:left="2666" w:right="1137" w:hanging="852"/>
        <w:jc w:val="both"/>
        <w:rPr>
          <w:sz w:val="24"/>
        </w:rPr>
      </w:pPr>
      <w:r>
        <w:rPr>
          <w:sz w:val="24"/>
        </w:rPr>
        <w:t>Al momento dell’affiliazione o della riaffiliazione, le società e le associazioni sportive devono indicare i nominativi dei soci nonché le cariche sociali dagli stessi ricoperte e le eventuali variazioni</w:t>
      </w:r>
      <w:r>
        <w:rPr>
          <w:spacing w:val="-6"/>
          <w:sz w:val="24"/>
        </w:rPr>
        <w:t> </w:t>
      </w:r>
      <w:r>
        <w:rPr>
          <w:sz w:val="24"/>
        </w:rPr>
        <w:t>intervenute.</w:t>
      </w:r>
    </w:p>
    <w:p>
      <w:pPr>
        <w:pStyle w:val="ListParagraph"/>
        <w:numPr>
          <w:ilvl w:val="0"/>
          <w:numId w:val="453"/>
        </w:numPr>
        <w:tabs>
          <w:tab w:pos="2667" w:val="left" w:leader="none"/>
        </w:tabs>
        <w:spacing w:line="360" w:lineRule="auto" w:before="0" w:after="0"/>
        <w:ind w:left="2666" w:right="1134" w:hanging="852"/>
        <w:jc w:val="both"/>
        <w:rPr>
          <w:sz w:val="24"/>
        </w:rPr>
      </w:pPr>
      <w:r>
        <w:rPr/>
        <w:pict>
          <v:shape style="position:absolute;margin-left:41.800705pt;margin-top:27.329842pt;width:15.45pt;height:114.05pt;mso-position-horizontal-relative:page;mso-position-vertical-relative:paragraph;z-index:25340518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Nelle</w:t>
      </w:r>
      <w:r>
        <w:rPr>
          <w:spacing w:val="-12"/>
          <w:sz w:val="24"/>
        </w:rPr>
        <w:t> </w:t>
      </w:r>
      <w:r>
        <w:rPr>
          <w:sz w:val="24"/>
        </w:rPr>
        <w:t>società</w:t>
      </w:r>
      <w:r>
        <w:rPr>
          <w:spacing w:val="-13"/>
          <w:sz w:val="24"/>
        </w:rPr>
        <w:t> </w:t>
      </w:r>
      <w:r>
        <w:rPr>
          <w:sz w:val="24"/>
        </w:rPr>
        <w:t>sportive</w:t>
      </w:r>
      <w:r>
        <w:rPr>
          <w:spacing w:val="-11"/>
          <w:sz w:val="24"/>
        </w:rPr>
        <w:t> </w:t>
      </w:r>
      <w:r>
        <w:rPr>
          <w:sz w:val="24"/>
        </w:rPr>
        <w:t>costituite</w:t>
      </w:r>
      <w:r>
        <w:rPr>
          <w:spacing w:val="-14"/>
          <w:sz w:val="24"/>
        </w:rPr>
        <w:t> </w:t>
      </w:r>
      <w:r>
        <w:rPr>
          <w:sz w:val="24"/>
        </w:rPr>
        <w:t>come</w:t>
      </w:r>
      <w:r>
        <w:rPr>
          <w:spacing w:val="-11"/>
          <w:sz w:val="24"/>
        </w:rPr>
        <w:t> </w:t>
      </w:r>
      <w:r>
        <w:rPr>
          <w:sz w:val="24"/>
        </w:rPr>
        <w:t>società</w:t>
      </w:r>
      <w:r>
        <w:rPr>
          <w:spacing w:val="-15"/>
          <w:sz w:val="24"/>
        </w:rPr>
        <w:t> </w:t>
      </w:r>
      <w:r>
        <w:rPr>
          <w:sz w:val="24"/>
        </w:rPr>
        <w:t>a</w:t>
      </w:r>
      <w:r>
        <w:rPr>
          <w:spacing w:val="-12"/>
          <w:sz w:val="24"/>
        </w:rPr>
        <w:t> </w:t>
      </w:r>
      <w:r>
        <w:rPr>
          <w:sz w:val="24"/>
        </w:rPr>
        <w:t>responsabilità</w:t>
      </w:r>
      <w:r>
        <w:rPr>
          <w:spacing w:val="-11"/>
          <w:sz w:val="24"/>
        </w:rPr>
        <w:t> </w:t>
      </w:r>
      <w:r>
        <w:rPr>
          <w:sz w:val="24"/>
        </w:rPr>
        <w:t>limitata</w:t>
      </w:r>
      <w:r>
        <w:rPr>
          <w:spacing w:val="-11"/>
          <w:sz w:val="24"/>
        </w:rPr>
        <w:t> </w:t>
      </w:r>
      <w:r>
        <w:rPr>
          <w:sz w:val="24"/>
        </w:rPr>
        <w:t>o</w:t>
      </w:r>
      <w:r>
        <w:rPr>
          <w:spacing w:val="-12"/>
          <w:sz w:val="24"/>
        </w:rPr>
        <w:t> </w:t>
      </w:r>
      <w:r>
        <w:rPr>
          <w:sz w:val="24"/>
        </w:rPr>
        <w:t>come società per azioni, la qualifica di socio proprietario di una quota del capitale sociale superiore al venticinque per cento è incompatibile con analoga qualifica in altra società o associazione sportiva associata alla</w:t>
      </w:r>
      <w:r>
        <w:rPr>
          <w:spacing w:val="-14"/>
          <w:sz w:val="24"/>
        </w:rPr>
        <w:t> </w:t>
      </w:r>
      <w:r>
        <w:rPr>
          <w:sz w:val="24"/>
        </w:rPr>
        <w:t>FIPAV.</w:t>
      </w:r>
    </w:p>
    <w:p>
      <w:pPr>
        <w:pStyle w:val="BodyText"/>
        <w:rPr>
          <w:sz w:val="26"/>
        </w:rPr>
      </w:pPr>
    </w:p>
    <w:p>
      <w:pPr>
        <w:pStyle w:val="BodyText"/>
        <w:spacing w:before="10"/>
        <w:rPr>
          <w:sz w:val="28"/>
        </w:rPr>
      </w:pPr>
    </w:p>
    <w:p>
      <w:pPr>
        <w:tabs>
          <w:tab w:pos="4745" w:val="left" w:leader="none"/>
          <w:tab w:pos="10801" w:val="left" w:leader="none"/>
        </w:tabs>
        <w:spacing w:before="1"/>
        <w:ind w:left="1786" w:right="0" w:firstLine="0"/>
        <w:jc w:val="left"/>
        <w:rPr>
          <w:b/>
          <w:sz w:val="28"/>
        </w:rPr>
      </w:pPr>
      <w:bookmarkStart w:name="Art.15 - Ufficiali di Gara" w:id="312"/>
      <w:bookmarkEnd w:id="312"/>
      <w:r>
        <w:rPr/>
      </w:r>
      <w:bookmarkStart w:name="_bookmark293" w:id="313"/>
      <w:bookmarkEnd w:id="313"/>
      <w:r>
        <w:rPr/>
      </w:r>
      <w:r>
        <w:rPr>
          <w:b/>
          <w:w w:val="100"/>
          <w:sz w:val="28"/>
          <w:u w:val="single"/>
        </w:rPr>
        <w:t> </w:t>
      </w:r>
      <w:r>
        <w:rPr>
          <w:b/>
          <w:sz w:val="28"/>
          <w:u w:val="single"/>
        </w:rPr>
        <w:tab/>
      </w:r>
      <w:hyperlink w:history="true" w:anchor="_bookmark278">
        <w:r>
          <w:rPr>
            <w:b/>
            <w:sz w:val="28"/>
            <w:u w:val="single"/>
          </w:rPr>
          <w:t>Art.15 - Ufficiali di</w:t>
        </w:r>
        <w:r>
          <w:rPr>
            <w:b/>
            <w:spacing w:val="-11"/>
            <w:sz w:val="28"/>
            <w:u w:val="single"/>
          </w:rPr>
          <w:t> </w:t>
        </w:r>
        <w:r>
          <w:rPr>
            <w:b/>
            <w:sz w:val="28"/>
            <w:u w:val="single"/>
          </w:rPr>
          <w:t>Gar</w:t>
        </w:r>
      </w:hyperlink>
      <w:r>
        <w:rPr>
          <w:b/>
          <w:sz w:val="28"/>
          <w:u w:val="single"/>
        </w:rPr>
        <w:t>a</w:t>
        <w:tab/>
      </w:r>
    </w:p>
    <w:p>
      <w:pPr>
        <w:pStyle w:val="BodyText"/>
        <w:spacing w:before="7"/>
        <w:rPr>
          <w:b/>
          <w:sz w:val="15"/>
        </w:rPr>
      </w:pPr>
    </w:p>
    <w:p>
      <w:pPr>
        <w:pStyle w:val="ListParagraph"/>
        <w:numPr>
          <w:ilvl w:val="0"/>
          <w:numId w:val="454"/>
        </w:numPr>
        <w:tabs>
          <w:tab w:pos="2667" w:val="left" w:leader="none"/>
        </w:tabs>
        <w:spacing w:line="360" w:lineRule="auto" w:before="93" w:after="0"/>
        <w:ind w:left="2666" w:right="1138" w:hanging="852"/>
        <w:jc w:val="both"/>
        <w:rPr>
          <w:sz w:val="24"/>
        </w:rPr>
      </w:pPr>
      <w:r>
        <w:rPr/>
        <w:pict>
          <v:shape style="position:absolute;margin-left:41.800713pt;margin-top:19.191860pt;width:15.45pt;height:167.95pt;mso-position-horizontal-relative:page;mso-position-vertical-relative:paragraph;z-index:25340416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Gli ufficiali di gara partecipano, nella qualifica loro attribuita dai regolamenti federali e senza vincolo di subordinazione, allo svolgimento delle manifestazioni sportive di pallavolo per assicurarne la</w:t>
      </w:r>
      <w:r>
        <w:rPr>
          <w:spacing w:val="-6"/>
          <w:sz w:val="24"/>
        </w:rPr>
        <w:t> </w:t>
      </w:r>
      <w:r>
        <w:rPr>
          <w:sz w:val="24"/>
        </w:rPr>
        <w:t>regolarità.</w:t>
      </w:r>
    </w:p>
    <w:p>
      <w:pPr>
        <w:pStyle w:val="ListParagraph"/>
        <w:numPr>
          <w:ilvl w:val="0"/>
          <w:numId w:val="454"/>
        </w:numPr>
        <w:tabs>
          <w:tab w:pos="2667" w:val="left" w:leader="none"/>
        </w:tabs>
        <w:spacing w:line="360" w:lineRule="auto" w:before="1" w:after="0"/>
        <w:ind w:left="2666" w:right="1129" w:hanging="852"/>
        <w:jc w:val="both"/>
        <w:rPr>
          <w:sz w:val="24"/>
        </w:rPr>
      </w:pPr>
      <w:r>
        <w:rPr>
          <w:sz w:val="24"/>
        </w:rPr>
        <w:t>Gli</w:t>
      </w:r>
      <w:r>
        <w:rPr>
          <w:spacing w:val="-7"/>
          <w:sz w:val="24"/>
        </w:rPr>
        <w:t> </w:t>
      </w:r>
      <w:r>
        <w:rPr>
          <w:sz w:val="24"/>
        </w:rPr>
        <w:t>ufficiali</w:t>
      </w:r>
      <w:r>
        <w:rPr>
          <w:spacing w:val="-8"/>
          <w:sz w:val="24"/>
        </w:rPr>
        <w:t> </w:t>
      </w:r>
      <w:r>
        <w:rPr>
          <w:sz w:val="24"/>
        </w:rPr>
        <w:t>di</w:t>
      </w:r>
      <w:r>
        <w:rPr>
          <w:spacing w:val="-7"/>
          <w:sz w:val="24"/>
        </w:rPr>
        <w:t> </w:t>
      </w:r>
      <w:r>
        <w:rPr>
          <w:sz w:val="24"/>
        </w:rPr>
        <w:t>gara,</w:t>
      </w:r>
      <w:r>
        <w:rPr>
          <w:spacing w:val="-6"/>
          <w:sz w:val="24"/>
        </w:rPr>
        <w:t> </w:t>
      </w:r>
      <w:r>
        <w:rPr>
          <w:sz w:val="24"/>
        </w:rPr>
        <w:t>inquadrati</w:t>
      </w:r>
      <w:r>
        <w:rPr>
          <w:spacing w:val="-9"/>
          <w:sz w:val="24"/>
        </w:rPr>
        <w:t> </w:t>
      </w:r>
      <w:r>
        <w:rPr>
          <w:sz w:val="24"/>
        </w:rPr>
        <w:t>dalla</w:t>
      </w:r>
      <w:r>
        <w:rPr>
          <w:spacing w:val="-6"/>
          <w:sz w:val="24"/>
        </w:rPr>
        <w:t> </w:t>
      </w:r>
      <w:r>
        <w:rPr>
          <w:sz w:val="24"/>
        </w:rPr>
        <w:t>FIPAV</w:t>
      </w:r>
      <w:r>
        <w:rPr>
          <w:spacing w:val="-5"/>
          <w:sz w:val="24"/>
        </w:rPr>
        <w:t> </w:t>
      </w:r>
      <w:r>
        <w:rPr>
          <w:sz w:val="24"/>
        </w:rPr>
        <w:t>nelle</w:t>
      </w:r>
      <w:r>
        <w:rPr>
          <w:spacing w:val="-6"/>
          <w:sz w:val="24"/>
        </w:rPr>
        <w:t> </w:t>
      </w:r>
      <w:r>
        <w:rPr>
          <w:sz w:val="24"/>
        </w:rPr>
        <w:t>rispettive</w:t>
      </w:r>
      <w:r>
        <w:rPr>
          <w:spacing w:val="-6"/>
          <w:sz w:val="24"/>
        </w:rPr>
        <w:t> </w:t>
      </w:r>
      <w:r>
        <w:rPr>
          <w:sz w:val="24"/>
        </w:rPr>
        <w:t>categorie</w:t>
      </w:r>
      <w:r>
        <w:rPr>
          <w:spacing w:val="-6"/>
          <w:sz w:val="24"/>
        </w:rPr>
        <w:t> </w:t>
      </w:r>
      <w:r>
        <w:rPr>
          <w:sz w:val="24"/>
        </w:rPr>
        <w:t>nazionali, regionali</w:t>
      </w:r>
      <w:r>
        <w:rPr>
          <w:spacing w:val="-9"/>
          <w:sz w:val="24"/>
        </w:rPr>
        <w:t> </w:t>
      </w:r>
      <w:r>
        <w:rPr>
          <w:sz w:val="24"/>
        </w:rPr>
        <w:t>e</w:t>
      </w:r>
      <w:r>
        <w:rPr>
          <w:spacing w:val="-6"/>
          <w:sz w:val="24"/>
        </w:rPr>
        <w:t> </w:t>
      </w:r>
      <w:r>
        <w:rPr>
          <w:sz w:val="24"/>
        </w:rPr>
        <w:t>territoriali</w:t>
      </w:r>
      <w:r>
        <w:rPr>
          <w:spacing w:val="-3"/>
          <w:sz w:val="24"/>
        </w:rPr>
        <w:t> </w:t>
      </w:r>
      <w:r>
        <w:rPr>
          <w:sz w:val="24"/>
        </w:rPr>
        <w:t>con</w:t>
      </w:r>
      <w:r>
        <w:rPr>
          <w:spacing w:val="-6"/>
          <w:sz w:val="24"/>
        </w:rPr>
        <w:t> </w:t>
      </w:r>
      <w:r>
        <w:rPr>
          <w:sz w:val="24"/>
        </w:rPr>
        <w:t>autonomia</w:t>
      </w:r>
      <w:r>
        <w:rPr>
          <w:spacing w:val="-6"/>
          <w:sz w:val="24"/>
        </w:rPr>
        <w:t> </w:t>
      </w:r>
      <w:r>
        <w:rPr>
          <w:sz w:val="24"/>
        </w:rPr>
        <w:t>tecnica,</w:t>
      </w:r>
      <w:r>
        <w:rPr>
          <w:spacing w:val="-8"/>
          <w:sz w:val="24"/>
        </w:rPr>
        <w:t> </w:t>
      </w:r>
      <w:r>
        <w:rPr>
          <w:sz w:val="24"/>
        </w:rPr>
        <w:t>svolgono</w:t>
      </w:r>
      <w:r>
        <w:rPr>
          <w:spacing w:val="-4"/>
          <w:sz w:val="24"/>
        </w:rPr>
        <w:t> </w:t>
      </w:r>
      <w:r>
        <w:rPr>
          <w:sz w:val="24"/>
        </w:rPr>
        <w:t>le</w:t>
      </w:r>
      <w:r>
        <w:rPr>
          <w:spacing w:val="-7"/>
          <w:sz w:val="24"/>
        </w:rPr>
        <w:t> </w:t>
      </w:r>
      <w:r>
        <w:rPr>
          <w:sz w:val="24"/>
        </w:rPr>
        <w:t>proprie</w:t>
      </w:r>
      <w:r>
        <w:rPr>
          <w:spacing w:val="-4"/>
          <w:sz w:val="24"/>
        </w:rPr>
        <w:t> </w:t>
      </w:r>
      <w:r>
        <w:rPr>
          <w:sz w:val="24"/>
        </w:rPr>
        <w:t>funzioni</w:t>
      </w:r>
      <w:r>
        <w:rPr>
          <w:spacing w:val="-5"/>
          <w:sz w:val="24"/>
        </w:rPr>
        <w:t> </w:t>
      </w:r>
      <w:r>
        <w:rPr>
          <w:sz w:val="24"/>
        </w:rPr>
        <w:t>con lealtà sportiva, terzietà, imparzialità e indipendenza di giudizio, osservando</w:t>
      </w:r>
      <w:r>
        <w:rPr>
          <w:spacing w:val="-48"/>
          <w:sz w:val="24"/>
        </w:rPr>
        <w:t> </w:t>
      </w:r>
      <w:r>
        <w:rPr>
          <w:sz w:val="24"/>
        </w:rPr>
        <w:t>il presente Statuto e i regolamenti federali, nonché i principi e le consuetudini sportive.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3"/>
        </w:rPr>
      </w:pPr>
      <w:r>
        <w:rPr/>
        <w:pict>
          <v:shape style="position:absolute;margin-left:44.16pt;margin-top:14.933766pt;width:11.1pt;height:10pt;mso-position-horizontal-relative:page;mso-position-vertical-relative:paragraph;z-index:-24991436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17</w:t>
                  </w:r>
                </w:p>
              </w:txbxContent>
            </v:textbox>
            <w10:wrap type="topAndBottom"/>
          </v:shape>
        </w:pict>
      </w:r>
    </w:p>
    <w:p>
      <w:pPr>
        <w:spacing w:after="0"/>
        <w:rPr>
          <w:sz w:val="23"/>
        </w:rPr>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74142208"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tabs>
          <w:tab w:pos="4745" w:val="left" w:leader="none"/>
          <w:tab w:pos="10801" w:val="left" w:leader="none"/>
        </w:tabs>
        <w:spacing w:before="232"/>
        <w:ind w:left="1786" w:right="0" w:firstLine="0"/>
        <w:jc w:val="left"/>
        <w:rPr>
          <w:b/>
          <w:sz w:val="28"/>
        </w:rPr>
      </w:pPr>
      <w:bookmarkStart w:name="Art.16 - Tecnici sportivi" w:id="314"/>
      <w:bookmarkEnd w:id="314"/>
      <w:r>
        <w:rPr/>
      </w:r>
      <w:bookmarkStart w:name="_bookmark294" w:id="315"/>
      <w:bookmarkEnd w:id="315"/>
      <w:r>
        <w:rPr/>
      </w:r>
      <w:r>
        <w:rPr>
          <w:b/>
          <w:w w:val="100"/>
          <w:sz w:val="28"/>
          <w:u w:val="single"/>
        </w:rPr>
        <w:t> </w:t>
      </w:r>
      <w:r>
        <w:rPr>
          <w:b/>
          <w:sz w:val="28"/>
          <w:u w:val="single"/>
        </w:rPr>
        <w:tab/>
      </w:r>
      <w:hyperlink w:history="true" w:anchor="_bookmark278">
        <w:r>
          <w:rPr>
            <w:b/>
            <w:sz w:val="28"/>
            <w:u w:val="single"/>
          </w:rPr>
          <w:t>Art.16 - Tecnici</w:t>
        </w:r>
        <w:r>
          <w:rPr>
            <w:b/>
            <w:spacing w:val="-15"/>
            <w:sz w:val="28"/>
            <w:u w:val="single"/>
          </w:rPr>
          <w:t> </w:t>
        </w:r>
        <w:r>
          <w:rPr>
            <w:b/>
            <w:sz w:val="28"/>
            <w:u w:val="single"/>
          </w:rPr>
          <w:t>sportiv</w:t>
        </w:r>
      </w:hyperlink>
      <w:r>
        <w:rPr>
          <w:b/>
          <w:sz w:val="28"/>
          <w:u w:val="single"/>
        </w:rPr>
        <w:t>i</w:t>
        <w:tab/>
      </w:r>
    </w:p>
    <w:p>
      <w:pPr>
        <w:pStyle w:val="BodyText"/>
        <w:spacing w:before="8"/>
        <w:rPr>
          <w:b/>
          <w:sz w:val="15"/>
        </w:rPr>
      </w:pPr>
    </w:p>
    <w:p>
      <w:pPr>
        <w:pStyle w:val="ListParagraph"/>
        <w:numPr>
          <w:ilvl w:val="0"/>
          <w:numId w:val="455"/>
        </w:numPr>
        <w:tabs>
          <w:tab w:pos="2667" w:val="left" w:leader="none"/>
        </w:tabs>
        <w:spacing w:line="360" w:lineRule="auto" w:before="92" w:after="0"/>
        <w:ind w:left="2666" w:right="1136" w:hanging="852"/>
        <w:jc w:val="both"/>
        <w:rPr>
          <w:sz w:val="24"/>
        </w:rPr>
      </w:pPr>
      <w:r>
        <w:rPr>
          <w:sz w:val="24"/>
        </w:rPr>
        <w:t>I tecnici sportivi sono soggetti dell’ordinamento sportivo federale nella qualifica loro attribuita dai Regolamenti Federali e devono esercitare la loro attività con lealtà sportiva, osservando il presente Statuto e i regolamenti federali, nonché i principi e le consuetudini sportive, tenendo conto in particolare della funzione sociale, educativa e culturale di tale</w:t>
      </w:r>
      <w:r>
        <w:rPr>
          <w:spacing w:val="-16"/>
          <w:sz w:val="24"/>
        </w:rPr>
        <w:t> </w:t>
      </w:r>
      <w:r>
        <w:rPr>
          <w:sz w:val="24"/>
        </w:rPr>
        <w:t>attività.</w:t>
      </w:r>
    </w:p>
    <w:p>
      <w:pPr>
        <w:pStyle w:val="ListParagraph"/>
        <w:numPr>
          <w:ilvl w:val="0"/>
          <w:numId w:val="455"/>
        </w:numPr>
        <w:tabs>
          <w:tab w:pos="2667" w:val="left" w:leader="none"/>
        </w:tabs>
        <w:spacing w:line="360" w:lineRule="auto" w:before="0" w:after="0"/>
        <w:ind w:left="2666" w:right="1134" w:hanging="852"/>
        <w:jc w:val="both"/>
        <w:rPr>
          <w:sz w:val="24"/>
        </w:rPr>
      </w:pPr>
      <w:r>
        <w:rPr/>
        <w:pict>
          <v:shape style="position:absolute;margin-left:41.800697pt;margin-top:.887829pt;width:15.45pt;height:139.9pt;mso-position-horizontal-relative:page;mso-position-vertical-relative:paragraph;z-index:25341132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I</w:t>
      </w:r>
      <w:r>
        <w:rPr>
          <w:spacing w:val="-5"/>
          <w:sz w:val="24"/>
        </w:rPr>
        <w:t> </w:t>
      </w:r>
      <w:r>
        <w:rPr>
          <w:sz w:val="24"/>
        </w:rPr>
        <w:t>tecnici</w:t>
      </w:r>
      <w:r>
        <w:rPr>
          <w:spacing w:val="-7"/>
          <w:sz w:val="24"/>
        </w:rPr>
        <w:t> </w:t>
      </w:r>
      <w:r>
        <w:rPr>
          <w:sz w:val="24"/>
        </w:rPr>
        <w:t>sportivi</w:t>
      </w:r>
      <w:r>
        <w:rPr>
          <w:spacing w:val="-6"/>
          <w:sz w:val="24"/>
        </w:rPr>
        <w:t> </w:t>
      </w:r>
      <w:r>
        <w:rPr>
          <w:sz w:val="24"/>
        </w:rPr>
        <w:t>devono</w:t>
      </w:r>
      <w:r>
        <w:rPr>
          <w:spacing w:val="-5"/>
          <w:sz w:val="24"/>
        </w:rPr>
        <w:t> </w:t>
      </w:r>
      <w:r>
        <w:rPr>
          <w:sz w:val="24"/>
        </w:rPr>
        <w:t>inoltre</w:t>
      </w:r>
      <w:r>
        <w:rPr>
          <w:spacing w:val="-8"/>
          <w:sz w:val="24"/>
        </w:rPr>
        <w:t> </w:t>
      </w:r>
      <w:r>
        <w:rPr>
          <w:sz w:val="24"/>
        </w:rPr>
        <w:t>osservare</w:t>
      </w:r>
      <w:r>
        <w:rPr>
          <w:spacing w:val="-8"/>
          <w:sz w:val="24"/>
        </w:rPr>
        <w:t> </w:t>
      </w:r>
      <w:r>
        <w:rPr>
          <w:sz w:val="24"/>
        </w:rPr>
        <w:t>le</w:t>
      </w:r>
      <w:r>
        <w:rPr>
          <w:spacing w:val="-8"/>
          <w:sz w:val="24"/>
        </w:rPr>
        <w:t> </w:t>
      </w:r>
      <w:r>
        <w:rPr>
          <w:sz w:val="24"/>
        </w:rPr>
        <w:t>norme</w:t>
      </w:r>
      <w:r>
        <w:rPr>
          <w:spacing w:val="-6"/>
          <w:sz w:val="24"/>
        </w:rPr>
        <w:t> </w:t>
      </w:r>
      <w:r>
        <w:rPr>
          <w:sz w:val="24"/>
        </w:rPr>
        <w:t>e</w:t>
      </w:r>
      <w:r>
        <w:rPr>
          <w:spacing w:val="-7"/>
          <w:sz w:val="24"/>
        </w:rPr>
        <w:t> </w:t>
      </w:r>
      <w:r>
        <w:rPr>
          <w:sz w:val="24"/>
        </w:rPr>
        <w:t>gli</w:t>
      </w:r>
      <w:r>
        <w:rPr>
          <w:spacing w:val="-7"/>
          <w:sz w:val="24"/>
        </w:rPr>
        <w:t> </w:t>
      </w:r>
      <w:r>
        <w:rPr>
          <w:sz w:val="24"/>
        </w:rPr>
        <w:t>indirizzi</w:t>
      </w:r>
      <w:r>
        <w:rPr>
          <w:spacing w:val="-7"/>
          <w:sz w:val="24"/>
        </w:rPr>
        <w:t> </w:t>
      </w:r>
      <w:r>
        <w:rPr>
          <w:sz w:val="24"/>
        </w:rPr>
        <w:t>del</w:t>
      </w:r>
      <w:r>
        <w:rPr>
          <w:spacing w:val="-9"/>
          <w:sz w:val="24"/>
        </w:rPr>
        <w:t> </w:t>
      </w:r>
      <w:r>
        <w:rPr>
          <w:sz w:val="24"/>
        </w:rPr>
        <w:t>CIO</w:t>
      </w:r>
      <w:r>
        <w:rPr>
          <w:spacing w:val="-5"/>
          <w:sz w:val="24"/>
        </w:rPr>
        <w:t> </w:t>
      </w:r>
      <w:r>
        <w:rPr>
          <w:sz w:val="24"/>
        </w:rPr>
        <w:t>e</w:t>
      </w:r>
      <w:r>
        <w:rPr>
          <w:spacing w:val="-7"/>
          <w:sz w:val="24"/>
        </w:rPr>
        <w:t> </w:t>
      </w:r>
      <w:r>
        <w:rPr>
          <w:sz w:val="24"/>
        </w:rPr>
        <w:t>del CONI,</w:t>
      </w:r>
      <w:r>
        <w:rPr>
          <w:spacing w:val="-6"/>
          <w:sz w:val="24"/>
        </w:rPr>
        <w:t> </w:t>
      </w:r>
      <w:r>
        <w:rPr>
          <w:sz w:val="24"/>
        </w:rPr>
        <w:t>nonché</w:t>
      </w:r>
      <w:r>
        <w:rPr>
          <w:spacing w:val="-6"/>
          <w:sz w:val="24"/>
        </w:rPr>
        <w:t> </w:t>
      </w:r>
      <w:r>
        <w:rPr>
          <w:sz w:val="24"/>
        </w:rPr>
        <w:t>le</w:t>
      </w:r>
      <w:r>
        <w:rPr>
          <w:spacing w:val="-8"/>
          <w:sz w:val="24"/>
        </w:rPr>
        <w:t> </w:t>
      </w:r>
      <w:r>
        <w:rPr>
          <w:sz w:val="24"/>
        </w:rPr>
        <w:t>norme</w:t>
      </w:r>
      <w:r>
        <w:rPr>
          <w:spacing w:val="-6"/>
          <w:sz w:val="24"/>
        </w:rPr>
        <w:t> </w:t>
      </w:r>
      <w:r>
        <w:rPr>
          <w:sz w:val="24"/>
        </w:rPr>
        <w:t>e</w:t>
      </w:r>
      <w:r>
        <w:rPr>
          <w:spacing w:val="-6"/>
          <w:sz w:val="24"/>
        </w:rPr>
        <w:t> </w:t>
      </w:r>
      <w:r>
        <w:rPr>
          <w:sz w:val="24"/>
        </w:rPr>
        <w:t>gli</w:t>
      </w:r>
      <w:r>
        <w:rPr>
          <w:spacing w:val="-7"/>
          <w:sz w:val="24"/>
        </w:rPr>
        <w:t> </w:t>
      </w:r>
      <w:r>
        <w:rPr>
          <w:sz w:val="24"/>
        </w:rPr>
        <w:t>indirizzi</w:t>
      </w:r>
      <w:r>
        <w:rPr>
          <w:spacing w:val="-8"/>
          <w:sz w:val="24"/>
        </w:rPr>
        <w:t> </w:t>
      </w:r>
      <w:r>
        <w:rPr>
          <w:sz w:val="24"/>
        </w:rPr>
        <w:t>della</w:t>
      </w:r>
      <w:r>
        <w:rPr>
          <w:spacing w:val="-6"/>
          <w:sz w:val="24"/>
        </w:rPr>
        <w:t> </w:t>
      </w:r>
      <w:r>
        <w:rPr>
          <w:sz w:val="24"/>
        </w:rPr>
        <w:t>FIVB,</w:t>
      </w:r>
      <w:r>
        <w:rPr>
          <w:spacing w:val="-5"/>
          <w:sz w:val="24"/>
        </w:rPr>
        <w:t> </w:t>
      </w:r>
      <w:r>
        <w:rPr>
          <w:sz w:val="24"/>
        </w:rPr>
        <w:t>purché</w:t>
      </w:r>
      <w:r>
        <w:rPr>
          <w:spacing w:val="-6"/>
          <w:sz w:val="24"/>
        </w:rPr>
        <w:t> </w:t>
      </w:r>
      <w:r>
        <w:rPr>
          <w:sz w:val="24"/>
        </w:rPr>
        <w:t>non</w:t>
      </w:r>
      <w:r>
        <w:rPr>
          <w:spacing w:val="-6"/>
          <w:sz w:val="24"/>
        </w:rPr>
        <w:t> </w:t>
      </w:r>
      <w:r>
        <w:rPr>
          <w:sz w:val="24"/>
        </w:rPr>
        <w:t>in</w:t>
      </w:r>
      <w:r>
        <w:rPr>
          <w:spacing w:val="-8"/>
          <w:sz w:val="24"/>
        </w:rPr>
        <w:t> </w:t>
      </w:r>
      <w:r>
        <w:rPr>
          <w:sz w:val="24"/>
        </w:rPr>
        <w:t>contrasto</w:t>
      </w:r>
      <w:r>
        <w:rPr>
          <w:spacing w:val="-6"/>
          <w:sz w:val="24"/>
        </w:rPr>
        <w:t> </w:t>
      </w:r>
      <w:r>
        <w:rPr>
          <w:sz w:val="24"/>
        </w:rPr>
        <w:t>con le norme e gli indirizzi del CIO e del</w:t>
      </w:r>
      <w:r>
        <w:rPr>
          <w:spacing w:val="-9"/>
          <w:sz w:val="24"/>
        </w:rPr>
        <w:t> </w:t>
      </w:r>
      <w:r>
        <w:rPr>
          <w:sz w:val="24"/>
        </w:rPr>
        <w:t>CONI.</w:t>
      </w:r>
    </w:p>
    <w:p>
      <w:pPr>
        <w:pStyle w:val="BodyText"/>
        <w:rPr>
          <w:sz w:val="26"/>
        </w:rPr>
      </w:pPr>
    </w:p>
    <w:p>
      <w:pPr>
        <w:pStyle w:val="BodyText"/>
        <w:rPr>
          <w:sz w:val="29"/>
        </w:rPr>
      </w:pPr>
    </w:p>
    <w:p>
      <w:pPr>
        <w:tabs>
          <w:tab w:pos="3499" w:val="left" w:leader="none"/>
          <w:tab w:pos="10801" w:val="left" w:leader="none"/>
        </w:tabs>
        <w:spacing w:before="0"/>
        <w:ind w:left="1786" w:right="0" w:firstLine="0"/>
        <w:jc w:val="left"/>
        <w:rPr>
          <w:b/>
          <w:sz w:val="28"/>
        </w:rPr>
      </w:pPr>
      <w:bookmarkStart w:name="Art.17 - Medici e collaboratori parasani" w:id="316"/>
      <w:bookmarkEnd w:id="316"/>
      <w:r>
        <w:rPr/>
      </w:r>
      <w:bookmarkStart w:name="_bookmark295" w:id="317"/>
      <w:bookmarkEnd w:id="317"/>
      <w:r>
        <w:rPr/>
      </w:r>
      <w:r>
        <w:rPr>
          <w:b/>
          <w:w w:val="100"/>
          <w:sz w:val="28"/>
          <w:u w:val="single"/>
        </w:rPr>
        <w:t> </w:t>
      </w:r>
      <w:r>
        <w:rPr>
          <w:b/>
          <w:sz w:val="28"/>
          <w:u w:val="single"/>
        </w:rPr>
        <w:tab/>
      </w:r>
      <w:hyperlink w:history="true" w:anchor="_bookmark278">
        <w:r>
          <w:rPr>
            <w:b/>
            <w:sz w:val="28"/>
            <w:u w:val="single"/>
          </w:rPr>
          <w:t>Art.17 - Medici e collaboratori</w:t>
        </w:r>
        <w:r>
          <w:rPr>
            <w:b/>
            <w:spacing w:val="-22"/>
            <w:sz w:val="28"/>
            <w:u w:val="single"/>
          </w:rPr>
          <w:t> </w:t>
        </w:r>
        <w:r>
          <w:rPr>
            <w:b/>
            <w:sz w:val="28"/>
            <w:u w:val="single"/>
          </w:rPr>
          <w:t>parasanitar</w:t>
        </w:r>
      </w:hyperlink>
      <w:r>
        <w:rPr>
          <w:b/>
          <w:sz w:val="28"/>
          <w:u w:val="single"/>
        </w:rPr>
        <w:t>i</w:t>
        <w:tab/>
      </w:r>
    </w:p>
    <w:p>
      <w:pPr>
        <w:pStyle w:val="BodyText"/>
        <w:spacing w:before="8"/>
        <w:rPr>
          <w:b/>
          <w:sz w:val="15"/>
        </w:rPr>
      </w:pPr>
    </w:p>
    <w:p>
      <w:pPr>
        <w:pStyle w:val="BodyText"/>
        <w:spacing w:line="360" w:lineRule="auto" w:before="92"/>
        <w:ind w:left="2666" w:right="1133" w:hanging="852"/>
        <w:jc w:val="both"/>
      </w:pPr>
      <w:r>
        <w:rPr/>
        <w:pict>
          <v:shape style="position:absolute;margin-left:41.800705pt;margin-top:39.129852pt;width:15.45pt;height:114.05pt;mso-position-horizontal-relative:page;mso-position-vertical-relative:paragraph;z-index:25341030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t>1. Partecipano all’attività sportiva della FIPAV i medici iscritti all’ordine  professionale competente nonché i massofisioterapisti e gli altri collaboratori parasanitari in possesso del relativo titolo professionale i quali prestano la loro attività a favore delle società e associazioni sportive affiliate ovvero a favore della</w:t>
      </w:r>
      <w:r>
        <w:rPr>
          <w:spacing w:val="-3"/>
        </w:rPr>
        <w:t> </w:t>
      </w:r>
      <w:r>
        <w:rPr/>
        <w:t>Federazione.</w:t>
      </w:r>
    </w:p>
    <w:p>
      <w:pPr>
        <w:pStyle w:val="BodyText"/>
        <w:rPr>
          <w:sz w:val="26"/>
        </w:rPr>
      </w:pPr>
    </w:p>
    <w:p>
      <w:pPr>
        <w:pStyle w:val="BodyText"/>
        <w:spacing w:before="2"/>
        <w:rPr>
          <w:sz w:val="29"/>
        </w:rPr>
      </w:pPr>
    </w:p>
    <w:p>
      <w:pPr>
        <w:tabs>
          <w:tab w:pos="2774" w:val="left" w:leader="none"/>
          <w:tab w:pos="10801" w:val="left" w:leader="none"/>
        </w:tabs>
        <w:spacing w:before="0"/>
        <w:ind w:left="1786" w:right="0" w:firstLine="0"/>
        <w:jc w:val="left"/>
        <w:rPr>
          <w:b/>
          <w:sz w:val="28"/>
        </w:rPr>
      </w:pPr>
      <w:bookmarkStart w:name="Art.18 - Diritti e Doveri degli Associat" w:id="318"/>
      <w:bookmarkEnd w:id="318"/>
      <w:r>
        <w:rPr/>
      </w:r>
      <w:bookmarkStart w:name="_bookmark296" w:id="319"/>
      <w:bookmarkEnd w:id="319"/>
      <w:r>
        <w:rPr/>
      </w:r>
      <w:r>
        <w:rPr>
          <w:b/>
          <w:w w:val="100"/>
          <w:sz w:val="28"/>
          <w:u w:val="single"/>
        </w:rPr>
        <w:t> </w:t>
      </w:r>
      <w:r>
        <w:rPr>
          <w:b/>
          <w:sz w:val="28"/>
          <w:u w:val="single"/>
        </w:rPr>
        <w:tab/>
      </w:r>
      <w:hyperlink w:history="true" w:anchor="_bookmark278">
        <w:r>
          <w:rPr>
            <w:b/>
            <w:sz w:val="28"/>
            <w:u w:val="single"/>
          </w:rPr>
          <w:t>Art.18 - Diritti e Doveri degli Associati e dei</w:t>
        </w:r>
        <w:r>
          <w:rPr>
            <w:b/>
            <w:spacing w:val="-24"/>
            <w:sz w:val="28"/>
            <w:u w:val="single"/>
          </w:rPr>
          <w:t> </w:t>
        </w:r>
        <w:r>
          <w:rPr>
            <w:b/>
            <w:sz w:val="28"/>
            <w:u w:val="single"/>
          </w:rPr>
          <w:t>Tesserat</w:t>
        </w:r>
      </w:hyperlink>
      <w:r>
        <w:rPr>
          <w:b/>
          <w:sz w:val="28"/>
          <w:u w:val="single"/>
        </w:rPr>
        <w:t>i</w:t>
        <w:tab/>
      </w:r>
    </w:p>
    <w:p>
      <w:pPr>
        <w:pStyle w:val="BodyText"/>
        <w:spacing w:before="7"/>
        <w:rPr>
          <w:b/>
          <w:sz w:val="15"/>
        </w:rPr>
      </w:pPr>
    </w:p>
    <w:p>
      <w:pPr>
        <w:pStyle w:val="ListParagraph"/>
        <w:numPr>
          <w:ilvl w:val="0"/>
          <w:numId w:val="456"/>
        </w:numPr>
        <w:tabs>
          <w:tab w:pos="2666" w:val="left" w:leader="none"/>
          <w:tab w:pos="2667" w:val="left" w:leader="none"/>
        </w:tabs>
        <w:spacing w:line="240" w:lineRule="auto" w:before="93" w:after="0"/>
        <w:ind w:left="2666" w:right="0" w:hanging="853"/>
        <w:jc w:val="left"/>
        <w:rPr>
          <w:sz w:val="24"/>
        </w:rPr>
      </w:pPr>
      <w:r>
        <w:rPr/>
        <w:pict>
          <v:shape style="position:absolute;margin-left:41.800713pt;margin-top:5.631862pt;width:15.45pt;height:167.95pt;mso-position-horizontal-relative:page;mso-position-vertical-relative:paragraph;z-index:25340928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Gli associati alla FIPAV, purché regolarmente affiliati hanno diritto</w:t>
      </w:r>
      <w:r>
        <w:rPr>
          <w:spacing w:val="-6"/>
          <w:sz w:val="24"/>
        </w:rPr>
        <w:t> </w:t>
      </w:r>
      <w:r>
        <w:rPr>
          <w:sz w:val="24"/>
        </w:rPr>
        <w:t>di:</w:t>
      </w:r>
    </w:p>
    <w:p>
      <w:pPr>
        <w:pStyle w:val="ListParagraph"/>
        <w:numPr>
          <w:ilvl w:val="1"/>
          <w:numId w:val="456"/>
        </w:numPr>
        <w:tabs>
          <w:tab w:pos="3091" w:val="left" w:leader="none"/>
          <w:tab w:pos="3092" w:val="left" w:leader="none"/>
        </w:tabs>
        <w:spacing w:line="240" w:lineRule="auto" w:before="136" w:after="0"/>
        <w:ind w:left="3091" w:right="0" w:hanging="426"/>
        <w:jc w:val="left"/>
        <w:rPr>
          <w:sz w:val="24"/>
        </w:rPr>
      </w:pPr>
      <w:r>
        <w:rPr>
          <w:sz w:val="24"/>
        </w:rPr>
        <w:t>partecipare alle assemblee secondo le norme statutarie e</w:t>
      </w:r>
      <w:r>
        <w:rPr>
          <w:spacing w:val="-26"/>
          <w:sz w:val="24"/>
        </w:rPr>
        <w:t> </w:t>
      </w:r>
      <w:r>
        <w:rPr>
          <w:sz w:val="24"/>
        </w:rPr>
        <w:t>regolamentari;</w:t>
      </w:r>
    </w:p>
    <w:p>
      <w:pPr>
        <w:pStyle w:val="ListParagraph"/>
        <w:numPr>
          <w:ilvl w:val="1"/>
          <w:numId w:val="456"/>
        </w:numPr>
        <w:tabs>
          <w:tab w:pos="3091" w:val="left" w:leader="none"/>
          <w:tab w:pos="3092" w:val="left" w:leader="none"/>
        </w:tabs>
        <w:spacing w:line="360" w:lineRule="auto" w:before="140" w:after="0"/>
        <w:ind w:left="3091" w:right="1137" w:hanging="425"/>
        <w:jc w:val="left"/>
        <w:rPr>
          <w:sz w:val="24"/>
        </w:rPr>
      </w:pPr>
      <w:r>
        <w:rPr>
          <w:sz w:val="24"/>
        </w:rPr>
        <w:t>partecipare all’attività sportiva ufficiale nonché, secondo le norme federali, l’attività di carattere</w:t>
      </w:r>
      <w:r>
        <w:rPr>
          <w:spacing w:val="-4"/>
          <w:sz w:val="24"/>
        </w:rPr>
        <w:t> </w:t>
      </w:r>
      <w:r>
        <w:rPr>
          <w:sz w:val="24"/>
        </w:rPr>
        <w:t>internazionale;</w:t>
      </w:r>
    </w:p>
    <w:p>
      <w:pPr>
        <w:pStyle w:val="ListParagraph"/>
        <w:numPr>
          <w:ilvl w:val="1"/>
          <w:numId w:val="456"/>
        </w:numPr>
        <w:tabs>
          <w:tab w:pos="3091" w:val="left" w:leader="none"/>
          <w:tab w:pos="3092" w:val="left" w:leader="none"/>
        </w:tabs>
        <w:spacing w:line="360" w:lineRule="auto" w:before="0" w:after="0"/>
        <w:ind w:left="3091" w:right="1141" w:hanging="425"/>
        <w:jc w:val="left"/>
        <w:rPr>
          <w:sz w:val="24"/>
        </w:rPr>
      </w:pPr>
      <w:r>
        <w:rPr>
          <w:sz w:val="24"/>
        </w:rPr>
        <w:t>godere dei vantaggi e delle agevolazioni eventualmente concessi dalla FIPAV o dal</w:t>
      </w:r>
      <w:r>
        <w:rPr>
          <w:spacing w:val="-3"/>
          <w:sz w:val="24"/>
        </w:rPr>
        <w:t> </w:t>
      </w:r>
      <w:r>
        <w:rPr>
          <w:sz w:val="24"/>
        </w:rPr>
        <w:t>CONI.</w:t>
      </w:r>
    </w:p>
    <w:p>
      <w:pPr>
        <w:pStyle w:val="ListParagraph"/>
        <w:numPr>
          <w:ilvl w:val="0"/>
          <w:numId w:val="456"/>
        </w:numPr>
        <w:tabs>
          <w:tab w:pos="2666" w:val="left" w:leader="none"/>
          <w:tab w:pos="2667" w:val="left" w:leader="none"/>
        </w:tabs>
        <w:spacing w:line="274" w:lineRule="exact" w:before="0" w:after="0"/>
        <w:ind w:left="2666" w:right="0" w:hanging="853"/>
        <w:jc w:val="left"/>
        <w:rPr>
          <w:sz w:val="24"/>
        </w:rPr>
      </w:pPr>
      <w:r>
        <w:rPr>
          <w:sz w:val="24"/>
        </w:rPr>
        <w:t>I tesserati hanno diritto di:</w:t>
      </w:r>
    </w:p>
    <w:p>
      <w:pPr>
        <w:pStyle w:val="ListParagraph"/>
        <w:numPr>
          <w:ilvl w:val="1"/>
          <w:numId w:val="456"/>
        </w:numPr>
        <w:tabs>
          <w:tab w:pos="3091" w:val="left" w:leader="none"/>
          <w:tab w:pos="3092" w:val="left" w:leader="none"/>
        </w:tabs>
        <w:spacing w:line="360" w:lineRule="auto" w:before="139" w:after="0"/>
        <w:ind w:left="3091" w:right="1135" w:hanging="425"/>
        <w:jc w:val="left"/>
        <w:rPr>
          <w:sz w:val="24"/>
        </w:rPr>
      </w:pPr>
      <w:r>
        <w:rPr>
          <w:sz w:val="24"/>
        </w:rPr>
        <w:t>partecipare all’attività federale, nel rispetto delle regole, anche di comportamento, stabilite dalla</w:t>
      </w:r>
      <w:r>
        <w:rPr>
          <w:spacing w:val="-3"/>
          <w:sz w:val="24"/>
        </w:rPr>
        <w:t> </w:t>
      </w:r>
      <w:r>
        <w:rPr>
          <w:sz w:val="24"/>
        </w:rPr>
        <w:t>Federazione;</w:t>
      </w:r>
    </w:p>
    <w:p>
      <w:pPr>
        <w:pStyle w:val="ListParagraph"/>
        <w:numPr>
          <w:ilvl w:val="1"/>
          <w:numId w:val="456"/>
        </w:numPr>
        <w:tabs>
          <w:tab w:pos="3091" w:val="left" w:leader="none"/>
          <w:tab w:pos="3092" w:val="left" w:leader="none"/>
        </w:tabs>
        <w:spacing w:line="240" w:lineRule="auto" w:before="0" w:after="0"/>
        <w:ind w:left="3091" w:right="0" w:hanging="426"/>
        <w:jc w:val="left"/>
        <w:rPr>
          <w:sz w:val="24"/>
        </w:rPr>
      </w:pPr>
      <w:r>
        <w:rPr>
          <w:sz w:val="24"/>
        </w:rPr>
        <w:t>concorrere alle cariche federali, se in possesso dei requisiti</w:t>
      </w:r>
      <w:r>
        <w:rPr>
          <w:spacing w:val="-11"/>
          <w:sz w:val="24"/>
        </w:rPr>
        <w:t> </w:t>
      </w:r>
      <w:r>
        <w:rPr>
          <w:sz w:val="24"/>
        </w:rPr>
        <w:t>prescritti.</w:t>
      </w:r>
    </w:p>
    <w:p>
      <w:pPr>
        <w:pStyle w:val="BodyText"/>
        <w:rPr>
          <w:sz w:val="20"/>
        </w:rPr>
      </w:pPr>
    </w:p>
    <w:p>
      <w:pPr>
        <w:pStyle w:val="BodyText"/>
        <w:rPr>
          <w:sz w:val="20"/>
        </w:rPr>
      </w:pPr>
    </w:p>
    <w:p>
      <w:pPr>
        <w:pStyle w:val="BodyText"/>
        <w:spacing w:before="5"/>
        <w:rPr>
          <w:sz w:val="20"/>
        </w:rPr>
      </w:pPr>
      <w:r>
        <w:rPr/>
        <w:pict>
          <v:shape style="position:absolute;margin-left:44.16pt;margin-top:12.958961pt;width:11.1pt;height:10pt;mso-position-horizontal-relative:page;mso-position-vertical-relative:paragraph;z-index:-24990924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18</w:t>
                  </w:r>
                </w:p>
              </w:txbxContent>
            </v:textbox>
            <w10:wrap type="topAndBottom"/>
          </v:shape>
        </w:pict>
      </w:r>
    </w:p>
    <w:p>
      <w:pPr>
        <w:spacing w:after="0"/>
        <w:rPr>
          <w:sz w:val="20"/>
        </w:rPr>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74137088"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ListParagraph"/>
        <w:numPr>
          <w:ilvl w:val="0"/>
          <w:numId w:val="456"/>
        </w:numPr>
        <w:tabs>
          <w:tab w:pos="2667" w:val="left" w:leader="none"/>
        </w:tabs>
        <w:spacing w:line="360" w:lineRule="auto" w:before="234" w:after="0"/>
        <w:ind w:left="2666" w:right="1134" w:hanging="852"/>
        <w:jc w:val="both"/>
        <w:rPr>
          <w:sz w:val="24"/>
        </w:rPr>
      </w:pPr>
      <w:r>
        <w:rPr/>
        <w:pict>
          <v:shape style="position:absolute;margin-left:41.800697pt;margin-top:145.667847pt;width:15.45pt;height:139.9pt;mso-position-horizontal-relative:page;mso-position-vertical-relative:paragraph;z-index:25341644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Gli</w:t>
      </w:r>
      <w:r>
        <w:rPr>
          <w:spacing w:val="-7"/>
          <w:sz w:val="24"/>
        </w:rPr>
        <w:t> </w:t>
      </w:r>
      <w:r>
        <w:rPr>
          <w:sz w:val="24"/>
        </w:rPr>
        <w:t>associati</w:t>
      </w:r>
      <w:r>
        <w:rPr>
          <w:spacing w:val="-6"/>
          <w:sz w:val="24"/>
        </w:rPr>
        <w:t> </w:t>
      </w:r>
      <w:r>
        <w:rPr>
          <w:sz w:val="24"/>
        </w:rPr>
        <w:t>ed</w:t>
      </w:r>
      <w:r>
        <w:rPr>
          <w:spacing w:val="-5"/>
          <w:sz w:val="24"/>
        </w:rPr>
        <w:t> </w:t>
      </w:r>
      <w:r>
        <w:rPr>
          <w:sz w:val="24"/>
        </w:rPr>
        <w:t>i</w:t>
      </w:r>
      <w:r>
        <w:rPr>
          <w:spacing w:val="-6"/>
          <w:sz w:val="24"/>
        </w:rPr>
        <w:t> </w:t>
      </w:r>
      <w:r>
        <w:rPr>
          <w:sz w:val="24"/>
        </w:rPr>
        <w:t>tesserati</w:t>
      </w:r>
      <w:r>
        <w:rPr>
          <w:spacing w:val="-7"/>
          <w:sz w:val="24"/>
        </w:rPr>
        <w:t> </w:t>
      </w:r>
      <w:r>
        <w:rPr>
          <w:sz w:val="24"/>
        </w:rPr>
        <w:t>hanno</w:t>
      </w:r>
      <w:r>
        <w:rPr>
          <w:spacing w:val="-5"/>
          <w:sz w:val="24"/>
        </w:rPr>
        <w:t> </w:t>
      </w:r>
      <w:r>
        <w:rPr>
          <w:sz w:val="24"/>
        </w:rPr>
        <w:t>il</w:t>
      </w:r>
      <w:r>
        <w:rPr>
          <w:spacing w:val="-7"/>
          <w:sz w:val="24"/>
        </w:rPr>
        <w:t> </w:t>
      </w:r>
      <w:r>
        <w:rPr>
          <w:sz w:val="24"/>
        </w:rPr>
        <w:t>dovere</w:t>
      </w:r>
      <w:r>
        <w:rPr>
          <w:spacing w:val="-8"/>
          <w:sz w:val="24"/>
        </w:rPr>
        <w:t> </w:t>
      </w:r>
      <w:r>
        <w:rPr>
          <w:sz w:val="24"/>
        </w:rPr>
        <w:t>di</w:t>
      </w:r>
      <w:r>
        <w:rPr>
          <w:spacing w:val="-6"/>
          <w:sz w:val="24"/>
        </w:rPr>
        <w:t> </w:t>
      </w:r>
      <w:r>
        <w:rPr>
          <w:sz w:val="24"/>
        </w:rPr>
        <w:t>comportarsi</w:t>
      </w:r>
      <w:r>
        <w:rPr>
          <w:spacing w:val="-8"/>
          <w:sz w:val="24"/>
        </w:rPr>
        <w:t> </w:t>
      </w:r>
      <w:r>
        <w:rPr>
          <w:sz w:val="24"/>
        </w:rPr>
        <w:t>con</w:t>
      </w:r>
      <w:r>
        <w:rPr>
          <w:spacing w:val="-5"/>
          <w:sz w:val="24"/>
        </w:rPr>
        <w:t> </w:t>
      </w:r>
      <w:r>
        <w:rPr>
          <w:sz w:val="24"/>
        </w:rPr>
        <w:t>lealtà</w:t>
      </w:r>
      <w:r>
        <w:rPr>
          <w:spacing w:val="-7"/>
          <w:sz w:val="24"/>
        </w:rPr>
        <w:t> </w:t>
      </w:r>
      <w:r>
        <w:rPr>
          <w:sz w:val="24"/>
        </w:rPr>
        <w:t>e</w:t>
      </w:r>
      <w:r>
        <w:rPr>
          <w:spacing w:val="-7"/>
          <w:sz w:val="24"/>
        </w:rPr>
        <w:t> </w:t>
      </w:r>
      <w:r>
        <w:rPr>
          <w:sz w:val="24"/>
        </w:rPr>
        <w:t>probità, rispettando il Codice di Comportamento Sportivo del CONI. Gli associati ed i tesserati hanno il dovere di osservare, e gli associati sono tenuti a far osservare ai propri soci, lo Statuto ed i regolamenti della FIPAV nonché le deliberazioni</w:t>
      </w:r>
      <w:r>
        <w:rPr>
          <w:spacing w:val="-6"/>
          <w:sz w:val="24"/>
        </w:rPr>
        <w:t> </w:t>
      </w:r>
      <w:r>
        <w:rPr>
          <w:sz w:val="24"/>
        </w:rPr>
        <w:t>e</w:t>
      </w:r>
      <w:r>
        <w:rPr>
          <w:spacing w:val="-4"/>
          <w:sz w:val="24"/>
        </w:rPr>
        <w:t> </w:t>
      </w:r>
      <w:r>
        <w:rPr>
          <w:sz w:val="24"/>
        </w:rPr>
        <w:t>le</w:t>
      </w:r>
      <w:r>
        <w:rPr>
          <w:spacing w:val="-4"/>
          <w:sz w:val="24"/>
        </w:rPr>
        <w:t> </w:t>
      </w:r>
      <w:r>
        <w:rPr>
          <w:sz w:val="24"/>
        </w:rPr>
        <w:t>decisioni</w:t>
      </w:r>
      <w:r>
        <w:rPr>
          <w:spacing w:val="-5"/>
          <w:sz w:val="24"/>
        </w:rPr>
        <w:t> </w:t>
      </w:r>
      <w:r>
        <w:rPr>
          <w:sz w:val="24"/>
        </w:rPr>
        <w:t>dei</w:t>
      </w:r>
      <w:r>
        <w:rPr>
          <w:spacing w:val="-5"/>
          <w:sz w:val="24"/>
        </w:rPr>
        <w:t> </w:t>
      </w:r>
      <w:r>
        <w:rPr>
          <w:sz w:val="24"/>
        </w:rPr>
        <w:t>suoi</w:t>
      </w:r>
      <w:r>
        <w:rPr>
          <w:spacing w:val="-5"/>
          <w:sz w:val="24"/>
        </w:rPr>
        <w:t> </w:t>
      </w:r>
      <w:r>
        <w:rPr>
          <w:sz w:val="24"/>
        </w:rPr>
        <w:t>Organi,</w:t>
      </w:r>
      <w:r>
        <w:rPr>
          <w:spacing w:val="-4"/>
          <w:sz w:val="24"/>
        </w:rPr>
        <w:t> </w:t>
      </w:r>
      <w:r>
        <w:rPr>
          <w:sz w:val="24"/>
        </w:rPr>
        <w:t>adottate</w:t>
      </w:r>
      <w:r>
        <w:rPr>
          <w:spacing w:val="-4"/>
          <w:sz w:val="24"/>
        </w:rPr>
        <w:t> </w:t>
      </w:r>
      <w:r>
        <w:rPr>
          <w:sz w:val="24"/>
        </w:rPr>
        <w:t>nel</w:t>
      </w:r>
      <w:r>
        <w:rPr>
          <w:spacing w:val="-5"/>
          <w:sz w:val="24"/>
        </w:rPr>
        <w:t> </w:t>
      </w:r>
      <w:r>
        <w:rPr>
          <w:sz w:val="24"/>
        </w:rPr>
        <w:t>rispetto</w:t>
      </w:r>
      <w:r>
        <w:rPr>
          <w:spacing w:val="-4"/>
          <w:sz w:val="24"/>
        </w:rPr>
        <w:t> </w:t>
      </w:r>
      <w:r>
        <w:rPr>
          <w:sz w:val="24"/>
        </w:rPr>
        <w:t>delle</w:t>
      </w:r>
      <w:r>
        <w:rPr>
          <w:spacing w:val="-6"/>
          <w:sz w:val="24"/>
        </w:rPr>
        <w:t> </w:t>
      </w:r>
      <w:r>
        <w:rPr>
          <w:sz w:val="24"/>
        </w:rPr>
        <w:t>singole competenze,</w:t>
      </w:r>
      <w:r>
        <w:rPr>
          <w:spacing w:val="-10"/>
          <w:sz w:val="24"/>
        </w:rPr>
        <w:t> </w:t>
      </w:r>
      <w:r>
        <w:rPr>
          <w:sz w:val="24"/>
        </w:rPr>
        <w:t>e</w:t>
      </w:r>
      <w:r>
        <w:rPr>
          <w:spacing w:val="-8"/>
          <w:sz w:val="24"/>
        </w:rPr>
        <w:t> </w:t>
      </w:r>
      <w:r>
        <w:rPr>
          <w:sz w:val="24"/>
        </w:rPr>
        <w:t>ad</w:t>
      </w:r>
      <w:r>
        <w:rPr>
          <w:spacing w:val="-8"/>
          <w:sz w:val="24"/>
        </w:rPr>
        <w:t> </w:t>
      </w:r>
      <w:r>
        <w:rPr>
          <w:sz w:val="24"/>
        </w:rPr>
        <w:t>adempiere</w:t>
      </w:r>
      <w:r>
        <w:rPr>
          <w:spacing w:val="-8"/>
          <w:sz w:val="24"/>
        </w:rPr>
        <w:t> </w:t>
      </w:r>
      <w:r>
        <w:rPr>
          <w:sz w:val="24"/>
        </w:rPr>
        <w:t>agli</w:t>
      </w:r>
      <w:r>
        <w:rPr>
          <w:spacing w:val="-8"/>
          <w:sz w:val="24"/>
        </w:rPr>
        <w:t> </w:t>
      </w:r>
      <w:r>
        <w:rPr>
          <w:sz w:val="24"/>
        </w:rPr>
        <w:t>obblighi</w:t>
      </w:r>
      <w:r>
        <w:rPr>
          <w:spacing w:val="-10"/>
          <w:sz w:val="24"/>
        </w:rPr>
        <w:t> </w:t>
      </w:r>
      <w:r>
        <w:rPr>
          <w:sz w:val="24"/>
        </w:rPr>
        <w:t>di</w:t>
      </w:r>
      <w:r>
        <w:rPr>
          <w:spacing w:val="-12"/>
          <w:sz w:val="24"/>
        </w:rPr>
        <w:t> </w:t>
      </w:r>
      <w:r>
        <w:rPr>
          <w:sz w:val="24"/>
        </w:rPr>
        <w:t>carattere</w:t>
      </w:r>
      <w:r>
        <w:rPr>
          <w:spacing w:val="-9"/>
          <w:sz w:val="24"/>
        </w:rPr>
        <w:t> </w:t>
      </w:r>
      <w:r>
        <w:rPr>
          <w:sz w:val="24"/>
        </w:rPr>
        <w:t>economico</w:t>
      </w:r>
      <w:r>
        <w:rPr>
          <w:spacing w:val="-10"/>
          <w:sz w:val="24"/>
        </w:rPr>
        <w:t> </w:t>
      </w:r>
      <w:r>
        <w:rPr>
          <w:sz w:val="24"/>
        </w:rPr>
        <w:t>secondo</w:t>
      </w:r>
      <w:r>
        <w:rPr>
          <w:spacing w:val="-8"/>
          <w:sz w:val="24"/>
        </w:rPr>
        <w:t> </w:t>
      </w:r>
      <w:r>
        <w:rPr>
          <w:sz w:val="24"/>
        </w:rPr>
        <w:t>le norme di legge e le deliberazioni</w:t>
      </w:r>
      <w:r>
        <w:rPr>
          <w:spacing w:val="-4"/>
          <w:sz w:val="24"/>
        </w:rPr>
        <w:t> </w:t>
      </w:r>
      <w:r>
        <w:rPr>
          <w:sz w:val="24"/>
        </w:rPr>
        <w:t>federali.</w:t>
      </w:r>
    </w:p>
    <w:p>
      <w:pPr>
        <w:pStyle w:val="BodyText"/>
        <w:rPr>
          <w:sz w:val="26"/>
        </w:rPr>
      </w:pPr>
    </w:p>
    <w:p>
      <w:pPr>
        <w:pStyle w:val="BodyText"/>
        <w:spacing w:before="1"/>
        <w:rPr>
          <w:sz w:val="29"/>
        </w:rPr>
      </w:pPr>
    </w:p>
    <w:p>
      <w:pPr>
        <w:tabs>
          <w:tab w:pos="3170" w:val="left" w:leader="none"/>
          <w:tab w:pos="10801" w:val="left" w:leader="none"/>
        </w:tabs>
        <w:spacing w:before="0"/>
        <w:ind w:left="1786" w:right="0" w:firstLine="0"/>
        <w:jc w:val="left"/>
        <w:rPr>
          <w:b/>
          <w:sz w:val="28"/>
        </w:rPr>
      </w:pPr>
      <w:bookmarkStart w:name="Art.19 - Cessazione di appartenenza alla" w:id="320"/>
      <w:bookmarkEnd w:id="320"/>
      <w:r>
        <w:rPr/>
      </w:r>
      <w:bookmarkStart w:name="_bookmark297" w:id="321"/>
      <w:bookmarkEnd w:id="321"/>
      <w:r>
        <w:rPr/>
      </w:r>
      <w:r>
        <w:rPr>
          <w:b/>
          <w:w w:val="100"/>
          <w:sz w:val="28"/>
          <w:u w:val="single"/>
        </w:rPr>
        <w:t> </w:t>
      </w:r>
      <w:r>
        <w:rPr>
          <w:b/>
          <w:sz w:val="28"/>
          <w:u w:val="single"/>
        </w:rPr>
        <w:tab/>
      </w:r>
      <w:hyperlink w:history="true" w:anchor="_bookmark278">
        <w:r>
          <w:rPr>
            <w:b/>
            <w:sz w:val="28"/>
            <w:u w:val="single"/>
          </w:rPr>
          <w:t>Art.19 - Cessazione di appartenenza alla</w:t>
        </w:r>
        <w:r>
          <w:rPr>
            <w:b/>
            <w:spacing w:val="-20"/>
            <w:sz w:val="28"/>
            <w:u w:val="single"/>
          </w:rPr>
          <w:t> </w:t>
        </w:r>
        <w:r>
          <w:rPr>
            <w:b/>
            <w:sz w:val="28"/>
            <w:u w:val="single"/>
          </w:rPr>
          <w:t>FIPA</w:t>
        </w:r>
      </w:hyperlink>
      <w:r>
        <w:rPr>
          <w:b/>
          <w:sz w:val="28"/>
          <w:u w:val="single"/>
        </w:rPr>
        <w:t>V</w:t>
        <w:tab/>
      </w:r>
    </w:p>
    <w:p>
      <w:pPr>
        <w:pStyle w:val="BodyText"/>
        <w:spacing w:before="8"/>
        <w:rPr>
          <w:b/>
          <w:sz w:val="15"/>
        </w:rPr>
      </w:pPr>
    </w:p>
    <w:p>
      <w:pPr>
        <w:pStyle w:val="ListParagraph"/>
        <w:numPr>
          <w:ilvl w:val="0"/>
          <w:numId w:val="457"/>
        </w:numPr>
        <w:tabs>
          <w:tab w:pos="2667" w:val="left" w:leader="none"/>
        </w:tabs>
        <w:spacing w:line="240" w:lineRule="auto" w:before="92" w:after="0"/>
        <w:ind w:left="2666" w:right="0" w:hanging="853"/>
        <w:jc w:val="both"/>
        <w:rPr>
          <w:sz w:val="24"/>
        </w:rPr>
      </w:pPr>
      <w:r>
        <w:rPr>
          <w:sz w:val="24"/>
        </w:rPr>
        <w:t>Gli associati cessano di appartenere alla FIPAV nei seguenti</w:t>
      </w:r>
      <w:r>
        <w:rPr>
          <w:spacing w:val="-5"/>
          <w:sz w:val="24"/>
        </w:rPr>
        <w:t> </w:t>
      </w:r>
      <w:r>
        <w:rPr>
          <w:sz w:val="24"/>
        </w:rPr>
        <w:t>casi:</w:t>
      </w:r>
    </w:p>
    <w:p>
      <w:pPr>
        <w:pStyle w:val="ListParagraph"/>
        <w:numPr>
          <w:ilvl w:val="1"/>
          <w:numId w:val="457"/>
        </w:numPr>
        <w:tabs>
          <w:tab w:pos="3092" w:val="left" w:leader="none"/>
        </w:tabs>
        <w:spacing w:line="240" w:lineRule="auto" w:before="137" w:after="0"/>
        <w:ind w:left="3091" w:right="0" w:hanging="426"/>
        <w:jc w:val="both"/>
        <w:rPr>
          <w:sz w:val="24"/>
        </w:rPr>
      </w:pPr>
      <w:r>
        <w:rPr>
          <w:sz w:val="24"/>
        </w:rPr>
        <w:t>per</w:t>
      </w:r>
      <w:r>
        <w:rPr>
          <w:spacing w:val="-1"/>
          <w:sz w:val="24"/>
        </w:rPr>
        <w:t> </w:t>
      </w:r>
      <w:r>
        <w:rPr>
          <w:sz w:val="24"/>
        </w:rPr>
        <w:t>recesso;</w:t>
      </w:r>
    </w:p>
    <w:p>
      <w:pPr>
        <w:pStyle w:val="ListParagraph"/>
        <w:numPr>
          <w:ilvl w:val="1"/>
          <w:numId w:val="457"/>
        </w:numPr>
        <w:tabs>
          <w:tab w:pos="3092" w:val="left" w:leader="none"/>
        </w:tabs>
        <w:spacing w:line="360" w:lineRule="auto" w:before="139" w:after="0"/>
        <w:ind w:left="3091" w:right="1136" w:hanging="425"/>
        <w:jc w:val="both"/>
        <w:rPr>
          <w:sz w:val="24"/>
        </w:rPr>
      </w:pPr>
      <w:r>
        <w:rPr>
          <w:sz w:val="24"/>
        </w:rPr>
        <w:t>per mancata riaffiliazione entro i termini previsti dal Regolamento Affiliazione e</w:t>
      </w:r>
      <w:r>
        <w:rPr>
          <w:spacing w:val="-2"/>
          <w:sz w:val="24"/>
        </w:rPr>
        <w:t> </w:t>
      </w:r>
      <w:r>
        <w:rPr>
          <w:sz w:val="24"/>
        </w:rPr>
        <w:t>Tesseramento;</w:t>
      </w:r>
    </w:p>
    <w:p>
      <w:pPr>
        <w:pStyle w:val="ListParagraph"/>
        <w:numPr>
          <w:ilvl w:val="1"/>
          <w:numId w:val="457"/>
        </w:numPr>
        <w:tabs>
          <w:tab w:pos="3092" w:val="left" w:leader="none"/>
        </w:tabs>
        <w:spacing w:line="360" w:lineRule="auto" w:before="0" w:after="0"/>
        <w:ind w:left="3091" w:right="1138" w:hanging="425"/>
        <w:jc w:val="both"/>
        <w:rPr>
          <w:sz w:val="24"/>
        </w:rPr>
      </w:pPr>
      <w:r>
        <w:rPr/>
        <w:pict>
          <v:shape style="position:absolute;margin-left:41.800705pt;margin-top:2.009864pt;width:15.45pt;height:114.05pt;mso-position-horizontal-relative:page;mso-position-vertical-relative:paragraph;z-index:25341542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per scioglimento volontario o derivante da provvedimento dell’autorità giudiziaria ordinaria che ne determini la cessazione</w:t>
      </w:r>
      <w:r>
        <w:rPr>
          <w:spacing w:val="-8"/>
          <w:sz w:val="24"/>
        </w:rPr>
        <w:t> </w:t>
      </w:r>
      <w:r>
        <w:rPr>
          <w:sz w:val="24"/>
        </w:rPr>
        <w:t>dell’attività;</w:t>
      </w:r>
    </w:p>
    <w:p>
      <w:pPr>
        <w:pStyle w:val="ListParagraph"/>
        <w:numPr>
          <w:ilvl w:val="1"/>
          <w:numId w:val="457"/>
        </w:numPr>
        <w:tabs>
          <w:tab w:pos="3092" w:val="left" w:leader="none"/>
        </w:tabs>
        <w:spacing w:line="240" w:lineRule="auto" w:before="1" w:after="0"/>
        <w:ind w:left="3091" w:right="0" w:hanging="426"/>
        <w:jc w:val="both"/>
        <w:rPr>
          <w:sz w:val="24"/>
        </w:rPr>
      </w:pPr>
      <w:r>
        <w:rPr>
          <w:sz w:val="24"/>
        </w:rPr>
        <w:t>per inattività sportiva durante tre stagioni sportive</w:t>
      </w:r>
      <w:r>
        <w:rPr>
          <w:spacing w:val="-1"/>
          <w:sz w:val="24"/>
        </w:rPr>
        <w:t> </w:t>
      </w:r>
      <w:r>
        <w:rPr>
          <w:sz w:val="24"/>
        </w:rPr>
        <w:t>consecutive;</w:t>
      </w:r>
    </w:p>
    <w:p>
      <w:pPr>
        <w:pStyle w:val="ListParagraph"/>
        <w:numPr>
          <w:ilvl w:val="1"/>
          <w:numId w:val="457"/>
        </w:numPr>
        <w:tabs>
          <w:tab w:pos="3092" w:val="left" w:leader="none"/>
        </w:tabs>
        <w:spacing w:line="360" w:lineRule="auto" w:before="137" w:after="0"/>
        <w:ind w:left="3091" w:right="1136" w:hanging="425"/>
        <w:jc w:val="both"/>
        <w:rPr>
          <w:sz w:val="24"/>
        </w:rPr>
      </w:pPr>
      <w:r>
        <w:rPr>
          <w:sz w:val="24"/>
        </w:rPr>
        <w:t>per revoca dell’affiliazione deliberata dal Consiglio Federale nei soli casi di perdita dei requisiti</w:t>
      </w:r>
      <w:r>
        <w:rPr>
          <w:spacing w:val="-3"/>
          <w:sz w:val="24"/>
        </w:rPr>
        <w:t> </w:t>
      </w:r>
      <w:r>
        <w:rPr>
          <w:sz w:val="24"/>
        </w:rPr>
        <w:t>previsti;</w:t>
      </w:r>
    </w:p>
    <w:p>
      <w:pPr>
        <w:pStyle w:val="ListParagraph"/>
        <w:numPr>
          <w:ilvl w:val="1"/>
          <w:numId w:val="457"/>
        </w:numPr>
        <w:tabs>
          <w:tab w:pos="3092" w:val="left" w:leader="none"/>
        </w:tabs>
        <w:spacing w:line="360" w:lineRule="auto" w:before="0" w:after="0"/>
        <w:ind w:left="3091" w:right="1137" w:hanging="425"/>
        <w:jc w:val="both"/>
        <w:rPr>
          <w:sz w:val="24"/>
        </w:rPr>
      </w:pPr>
      <w:r>
        <w:rPr/>
        <w:pict>
          <v:shape style="position:absolute;margin-left:41.800713pt;margin-top:29.901846pt;width:15.45pt;height:167.95pt;mso-position-horizontal-relative:page;mso-position-vertical-relative:paragraph;z-index:25341440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per radiazione determinata da gravi infrazioni alle norme federali, comminata dagli Organi di</w:t>
      </w:r>
      <w:r>
        <w:rPr>
          <w:spacing w:val="-1"/>
          <w:sz w:val="24"/>
        </w:rPr>
        <w:t> </w:t>
      </w:r>
      <w:r>
        <w:rPr>
          <w:sz w:val="24"/>
        </w:rPr>
        <w:t>Giustizia.</w:t>
      </w:r>
    </w:p>
    <w:p>
      <w:pPr>
        <w:pStyle w:val="ListParagraph"/>
        <w:numPr>
          <w:ilvl w:val="0"/>
          <w:numId w:val="457"/>
        </w:numPr>
        <w:tabs>
          <w:tab w:pos="2667" w:val="left" w:leader="none"/>
        </w:tabs>
        <w:spacing w:line="360" w:lineRule="auto" w:before="0" w:after="0"/>
        <w:ind w:left="2666" w:right="1134" w:hanging="852"/>
        <w:jc w:val="both"/>
        <w:rPr>
          <w:sz w:val="24"/>
        </w:rPr>
      </w:pPr>
      <w:r>
        <w:rPr>
          <w:sz w:val="24"/>
        </w:rPr>
        <w:t>Contro</w:t>
      </w:r>
      <w:r>
        <w:rPr>
          <w:spacing w:val="-14"/>
          <w:sz w:val="24"/>
        </w:rPr>
        <w:t> </w:t>
      </w:r>
      <w:r>
        <w:rPr>
          <w:sz w:val="24"/>
        </w:rPr>
        <w:t>la</w:t>
      </w:r>
      <w:r>
        <w:rPr>
          <w:spacing w:val="-15"/>
          <w:sz w:val="24"/>
        </w:rPr>
        <w:t> </w:t>
      </w:r>
      <w:r>
        <w:rPr>
          <w:sz w:val="24"/>
        </w:rPr>
        <w:t>revoca</w:t>
      </w:r>
      <w:r>
        <w:rPr>
          <w:spacing w:val="-16"/>
          <w:sz w:val="24"/>
        </w:rPr>
        <w:t> </w:t>
      </w:r>
      <w:r>
        <w:rPr>
          <w:sz w:val="24"/>
        </w:rPr>
        <w:t>dell’affiliazione</w:t>
      </w:r>
      <w:r>
        <w:rPr>
          <w:spacing w:val="-14"/>
          <w:sz w:val="24"/>
        </w:rPr>
        <w:t> </w:t>
      </w:r>
      <w:r>
        <w:rPr>
          <w:sz w:val="24"/>
        </w:rPr>
        <w:t>è</w:t>
      </w:r>
      <w:r>
        <w:rPr>
          <w:spacing w:val="-13"/>
          <w:sz w:val="24"/>
        </w:rPr>
        <w:t> </w:t>
      </w:r>
      <w:r>
        <w:rPr>
          <w:sz w:val="24"/>
        </w:rPr>
        <w:t>ammesso</w:t>
      </w:r>
      <w:r>
        <w:rPr>
          <w:spacing w:val="-14"/>
          <w:sz w:val="24"/>
        </w:rPr>
        <w:t> </w:t>
      </w:r>
      <w:r>
        <w:rPr>
          <w:sz w:val="24"/>
        </w:rPr>
        <w:t>ricorso</w:t>
      </w:r>
      <w:r>
        <w:rPr>
          <w:spacing w:val="-14"/>
          <w:sz w:val="24"/>
        </w:rPr>
        <w:t> </w:t>
      </w:r>
      <w:r>
        <w:rPr>
          <w:sz w:val="24"/>
        </w:rPr>
        <w:t>alla</w:t>
      </w:r>
      <w:r>
        <w:rPr>
          <w:spacing w:val="-14"/>
          <w:sz w:val="24"/>
        </w:rPr>
        <w:t> </w:t>
      </w:r>
      <w:r>
        <w:rPr>
          <w:sz w:val="24"/>
        </w:rPr>
        <w:t>Giunta</w:t>
      </w:r>
      <w:r>
        <w:rPr>
          <w:spacing w:val="-13"/>
          <w:sz w:val="24"/>
        </w:rPr>
        <w:t> </w:t>
      </w:r>
      <w:r>
        <w:rPr>
          <w:sz w:val="24"/>
        </w:rPr>
        <w:t>Nazionale</w:t>
      </w:r>
      <w:r>
        <w:rPr>
          <w:spacing w:val="-15"/>
          <w:sz w:val="24"/>
        </w:rPr>
        <w:t> </w:t>
      </w:r>
      <w:r>
        <w:rPr>
          <w:sz w:val="24"/>
        </w:rPr>
        <w:t>del CONI ai sensi dell’art. 7, comma 5 lettera n) dello Statuto del CONI. In ogni caso di cessazione gli associati devono provvedere al pagamento di quanto ancora eventualmente dovuto alla FIPAV ed agli altri associati e non hanno diritto alla restituzione delle quote associative</w:t>
      </w:r>
      <w:r>
        <w:rPr>
          <w:spacing w:val="-5"/>
          <w:sz w:val="24"/>
        </w:rPr>
        <w:t> </w:t>
      </w:r>
      <w:r>
        <w:rPr>
          <w:sz w:val="24"/>
        </w:rPr>
        <w:t>versate.</w:t>
      </w:r>
    </w:p>
    <w:p>
      <w:pPr>
        <w:pStyle w:val="ListParagraph"/>
        <w:numPr>
          <w:ilvl w:val="0"/>
          <w:numId w:val="457"/>
        </w:numPr>
        <w:tabs>
          <w:tab w:pos="2667" w:val="left" w:leader="none"/>
        </w:tabs>
        <w:spacing w:line="240" w:lineRule="auto" w:before="2" w:after="0"/>
        <w:ind w:left="2666" w:right="0" w:hanging="853"/>
        <w:jc w:val="both"/>
        <w:rPr>
          <w:sz w:val="24"/>
        </w:rPr>
      </w:pPr>
      <w:r>
        <w:rPr>
          <w:sz w:val="24"/>
        </w:rPr>
        <w:t>I tesserati cessano di appartenere alla FIPAV nei seguenti</w:t>
      </w:r>
      <w:r>
        <w:rPr>
          <w:spacing w:val="-9"/>
          <w:sz w:val="24"/>
        </w:rPr>
        <w:t> </w:t>
      </w:r>
      <w:r>
        <w:rPr>
          <w:sz w:val="24"/>
        </w:rPr>
        <w:t>casi:</w:t>
      </w:r>
    </w:p>
    <w:p>
      <w:pPr>
        <w:pStyle w:val="ListParagraph"/>
        <w:numPr>
          <w:ilvl w:val="1"/>
          <w:numId w:val="457"/>
        </w:numPr>
        <w:tabs>
          <w:tab w:pos="3092" w:val="left" w:leader="none"/>
        </w:tabs>
        <w:spacing w:line="240" w:lineRule="auto" w:before="136" w:after="0"/>
        <w:ind w:left="3091" w:right="0" w:hanging="426"/>
        <w:jc w:val="both"/>
        <w:rPr>
          <w:sz w:val="24"/>
        </w:rPr>
      </w:pPr>
      <w:r>
        <w:rPr>
          <w:sz w:val="24"/>
        </w:rPr>
        <w:t>per mancato rinnovo annuale del</w:t>
      </w:r>
      <w:r>
        <w:rPr>
          <w:spacing w:val="-3"/>
          <w:sz w:val="24"/>
        </w:rPr>
        <w:t> </w:t>
      </w:r>
      <w:r>
        <w:rPr>
          <w:sz w:val="24"/>
        </w:rPr>
        <w:t>tesseramento;</w:t>
      </w:r>
    </w:p>
    <w:p>
      <w:pPr>
        <w:pStyle w:val="ListParagraph"/>
        <w:numPr>
          <w:ilvl w:val="1"/>
          <w:numId w:val="457"/>
        </w:numPr>
        <w:tabs>
          <w:tab w:pos="3092" w:val="left" w:leader="none"/>
        </w:tabs>
        <w:spacing w:line="360" w:lineRule="auto" w:before="140" w:after="0"/>
        <w:ind w:left="3091" w:right="1138" w:hanging="425"/>
        <w:jc w:val="both"/>
        <w:rPr>
          <w:sz w:val="24"/>
        </w:rPr>
      </w:pPr>
      <w:r>
        <w:rPr>
          <w:sz w:val="24"/>
        </w:rPr>
        <w:t>per cessazione di appartenenza alla FIPAV delle rispettive società ed associazioni</w:t>
      </w:r>
      <w:r>
        <w:rPr>
          <w:spacing w:val="-1"/>
          <w:sz w:val="24"/>
        </w:rPr>
        <w:t> </w:t>
      </w:r>
      <w:r>
        <w:rPr>
          <w:sz w:val="24"/>
        </w:rPr>
        <w:t>sportive;</w:t>
      </w:r>
    </w:p>
    <w:p>
      <w:pPr>
        <w:pStyle w:val="BodyText"/>
        <w:rPr>
          <w:sz w:val="20"/>
        </w:rPr>
      </w:pPr>
    </w:p>
    <w:p>
      <w:pPr>
        <w:pStyle w:val="BodyText"/>
        <w:rPr>
          <w:sz w:val="20"/>
        </w:rPr>
      </w:pPr>
    </w:p>
    <w:p>
      <w:pPr>
        <w:pStyle w:val="BodyText"/>
        <w:spacing w:before="5"/>
        <w:rPr>
          <w:sz w:val="22"/>
        </w:rPr>
      </w:pPr>
      <w:r>
        <w:rPr/>
        <w:pict>
          <v:shape style="position:absolute;margin-left:44.16pt;margin-top:14.147036pt;width:11.1pt;height:10pt;mso-position-horizontal-relative:page;mso-position-vertical-relative:paragraph;z-index:-24990412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19</w:t>
                  </w:r>
                </w:p>
              </w:txbxContent>
            </v:textbox>
            <w10:wrap type="topAndBottom"/>
          </v:shape>
        </w:pict>
      </w:r>
    </w:p>
    <w:p>
      <w:pPr>
        <w:spacing w:after="0"/>
        <w:rPr>
          <w:sz w:val="22"/>
        </w:rPr>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74131968"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ListParagraph"/>
        <w:numPr>
          <w:ilvl w:val="1"/>
          <w:numId w:val="457"/>
        </w:numPr>
        <w:tabs>
          <w:tab w:pos="3091" w:val="left" w:leader="none"/>
          <w:tab w:pos="3092" w:val="left" w:leader="none"/>
        </w:tabs>
        <w:spacing w:line="360" w:lineRule="auto" w:before="234" w:after="0"/>
        <w:ind w:left="3091" w:right="1139" w:hanging="425"/>
        <w:jc w:val="left"/>
        <w:rPr>
          <w:sz w:val="24"/>
        </w:rPr>
      </w:pPr>
      <w:r>
        <w:rPr>
          <w:sz w:val="24"/>
        </w:rPr>
        <w:t>per decadenza, a qualsiasi titolo, dalla carica o per la perdita della qualifica che ha determinato il</w:t>
      </w:r>
      <w:r>
        <w:rPr>
          <w:spacing w:val="-6"/>
          <w:sz w:val="24"/>
        </w:rPr>
        <w:t> </w:t>
      </w:r>
      <w:r>
        <w:rPr>
          <w:sz w:val="24"/>
        </w:rPr>
        <w:t>tesseramento;</w:t>
      </w:r>
    </w:p>
    <w:p>
      <w:pPr>
        <w:pStyle w:val="ListParagraph"/>
        <w:numPr>
          <w:ilvl w:val="1"/>
          <w:numId w:val="457"/>
        </w:numPr>
        <w:tabs>
          <w:tab w:pos="3091" w:val="left" w:leader="none"/>
          <w:tab w:pos="3092" w:val="left" w:leader="none"/>
        </w:tabs>
        <w:spacing w:line="360" w:lineRule="auto" w:before="0" w:after="0"/>
        <w:ind w:left="3091" w:right="1136" w:hanging="425"/>
        <w:jc w:val="left"/>
        <w:rPr>
          <w:sz w:val="24"/>
        </w:rPr>
      </w:pPr>
      <w:r>
        <w:rPr>
          <w:sz w:val="24"/>
        </w:rPr>
        <w:t>per radiazione, irrogata dagli Organi Giurisdizionali per gravi infrazioni alle norme</w:t>
      </w:r>
      <w:r>
        <w:rPr>
          <w:spacing w:val="-1"/>
          <w:sz w:val="24"/>
        </w:rPr>
        <w:t> </w:t>
      </w:r>
      <w:r>
        <w:rPr>
          <w:sz w:val="24"/>
        </w:rPr>
        <w:t>federali.</w:t>
      </w:r>
    </w:p>
    <w:p>
      <w:pPr>
        <w:pStyle w:val="BodyText"/>
        <w:rPr>
          <w:sz w:val="26"/>
        </w:rPr>
      </w:pPr>
    </w:p>
    <w:p>
      <w:pPr>
        <w:pStyle w:val="BodyText"/>
        <w:spacing w:before="2"/>
        <w:rPr>
          <w:sz w:val="29"/>
        </w:rPr>
      </w:pPr>
    </w:p>
    <w:p>
      <w:pPr>
        <w:tabs>
          <w:tab w:pos="5196" w:val="left" w:leader="none"/>
          <w:tab w:pos="10801" w:val="left" w:leader="none"/>
        </w:tabs>
        <w:spacing w:before="0"/>
        <w:ind w:left="1786" w:right="0" w:firstLine="0"/>
        <w:jc w:val="left"/>
        <w:rPr>
          <w:b/>
          <w:sz w:val="28"/>
        </w:rPr>
      </w:pPr>
      <w:bookmarkStart w:name="Art.20 - Sanzioni" w:id="322"/>
      <w:bookmarkEnd w:id="322"/>
      <w:r>
        <w:rPr/>
      </w:r>
      <w:bookmarkStart w:name="_bookmark298" w:id="323"/>
      <w:bookmarkEnd w:id="323"/>
      <w:r>
        <w:rPr/>
      </w:r>
      <w:r>
        <w:rPr>
          <w:b/>
          <w:w w:val="100"/>
          <w:sz w:val="28"/>
          <w:u w:val="single"/>
        </w:rPr>
        <w:t> </w:t>
      </w:r>
      <w:r>
        <w:rPr>
          <w:b/>
          <w:sz w:val="28"/>
          <w:u w:val="single"/>
        </w:rPr>
        <w:tab/>
      </w:r>
      <w:hyperlink w:history="true" w:anchor="_bookmark278">
        <w:r>
          <w:rPr>
            <w:b/>
            <w:sz w:val="28"/>
            <w:u w:val="single"/>
          </w:rPr>
          <w:t>Art.20 -</w:t>
        </w:r>
        <w:r>
          <w:rPr>
            <w:b/>
            <w:spacing w:val="-9"/>
            <w:sz w:val="28"/>
            <w:u w:val="single"/>
          </w:rPr>
          <w:t> </w:t>
        </w:r>
        <w:r>
          <w:rPr>
            <w:b/>
            <w:sz w:val="28"/>
            <w:u w:val="single"/>
          </w:rPr>
          <w:t>Sanzion</w:t>
        </w:r>
      </w:hyperlink>
      <w:r>
        <w:rPr>
          <w:b/>
          <w:sz w:val="28"/>
          <w:u w:val="single"/>
        </w:rPr>
        <w:t>i</w:t>
        <w:tab/>
      </w:r>
    </w:p>
    <w:p>
      <w:pPr>
        <w:pStyle w:val="BodyText"/>
        <w:spacing w:before="5"/>
        <w:rPr>
          <w:b/>
          <w:sz w:val="15"/>
        </w:rPr>
      </w:pPr>
    </w:p>
    <w:p>
      <w:pPr>
        <w:pStyle w:val="ListParagraph"/>
        <w:numPr>
          <w:ilvl w:val="0"/>
          <w:numId w:val="458"/>
        </w:numPr>
        <w:tabs>
          <w:tab w:pos="2667" w:val="left" w:leader="none"/>
        </w:tabs>
        <w:spacing w:line="360" w:lineRule="auto" w:before="93" w:after="0"/>
        <w:ind w:left="2666" w:right="1133" w:hanging="852"/>
        <w:jc w:val="both"/>
        <w:rPr>
          <w:sz w:val="24"/>
        </w:rPr>
      </w:pPr>
      <w:r>
        <w:rPr/>
        <w:pict>
          <v:shape style="position:absolute;margin-left:41.800697pt;margin-top:-5.532178pt;width:15.45pt;height:139.9pt;mso-position-horizontal-relative:page;mso-position-vertical-relative:paragraph;z-index:25342156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Gli</w:t>
      </w:r>
      <w:r>
        <w:rPr>
          <w:spacing w:val="-17"/>
          <w:sz w:val="24"/>
        </w:rPr>
        <w:t> </w:t>
      </w:r>
      <w:r>
        <w:rPr>
          <w:sz w:val="24"/>
        </w:rPr>
        <w:t>associati</w:t>
      </w:r>
      <w:r>
        <w:rPr>
          <w:spacing w:val="-17"/>
          <w:sz w:val="24"/>
        </w:rPr>
        <w:t> </w:t>
      </w:r>
      <w:r>
        <w:rPr>
          <w:sz w:val="24"/>
        </w:rPr>
        <w:t>ed</w:t>
      </w:r>
      <w:r>
        <w:rPr>
          <w:spacing w:val="-16"/>
          <w:sz w:val="24"/>
        </w:rPr>
        <w:t> </w:t>
      </w:r>
      <w:r>
        <w:rPr>
          <w:sz w:val="24"/>
        </w:rPr>
        <w:t>i</w:t>
      </w:r>
      <w:r>
        <w:rPr>
          <w:spacing w:val="-16"/>
          <w:sz w:val="24"/>
        </w:rPr>
        <w:t> </w:t>
      </w:r>
      <w:r>
        <w:rPr>
          <w:sz w:val="24"/>
        </w:rPr>
        <w:t>tesserati</w:t>
      </w:r>
      <w:r>
        <w:rPr>
          <w:spacing w:val="-16"/>
          <w:sz w:val="24"/>
        </w:rPr>
        <w:t> </w:t>
      </w:r>
      <w:r>
        <w:rPr>
          <w:sz w:val="24"/>
        </w:rPr>
        <w:t>che</w:t>
      </w:r>
      <w:r>
        <w:rPr>
          <w:spacing w:val="-16"/>
          <w:sz w:val="24"/>
        </w:rPr>
        <w:t> </w:t>
      </w:r>
      <w:r>
        <w:rPr>
          <w:sz w:val="24"/>
        </w:rPr>
        <w:t>contravvengono</w:t>
      </w:r>
      <w:r>
        <w:rPr>
          <w:spacing w:val="-18"/>
          <w:sz w:val="24"/>
        </w:rPr>
        <w:t> </w:t>
      </w:r>
      <w:r>
        <w:rPr>
          <w:sz w:val="24"/>
        </w:rPr>
        <w:t>a</w:t>
      </w:r>
      <w:r>
        <w:rPr>
          <w:spacing w:val="-15"/>
          <w:sz w:val="24"/>
        </w:rPr>
        <w:t> </w:t>
      </w:r>
      <w:r>
        <w:rPr>
          <w:sz w:val="24"/>
        </w:rPr>
        <w:t>quanto</w:t>
      </w:r>
      <w:r>
        <w:rPr>
          <w:spacing w:val="-18"/>
          <w:sz w:val="24"/>
        </w:rPr>
        <w:t> </w:t>
      </w:r>
      <w:r>
        <w:rPr>
          <w:sz w:val="24"/>
        </w:rPr>
        <w:t>previsto</w:t>
      </w:r>
      <w:r>
        <w:rPr>
          <w:spacing w:val="-15"/>
          <w:sz w:val="24"/>
        </w:rPr>
        <w:t> </w:t>
      </w:r>
      <w:r>
        <w:rPr>
          <w:sz w:val="24"/>
        </w:rPr>
        <w:t>dallo</w:t>
      </w:r>
      <w:r>
        <w:rPr>
          <w:spacing w:val="-18"/>
          <w:sz w:val="24"/>
        </w:rPr>
        <w:t> </w:t>
      </w:r>
      <w:r>
        <w:rPr>
          <w:sz w:val="24"/>
        </w:rPr>
        <w:t>Statuto e</w:t>
      </w:r>
      <w:r>
        <w:rPr>
          <w:spacing w:val="-14"/>
          <w:sz w:val="24"/>
        </w:rPr>
        <w:t> </w:t>
      </w:r>
      <w:r>
        <w:rPr>
          <w:sz w:val="24"/>
        </w:rPr>
        <w:t>dai</w:t>
      </w:r>
      <w:r>
        <w:rPr>
          <w:spacing w:val="-14"/>
          <w:sz w:val="24"/>
        </w:rPr>
        <w:t> </w:t>
      </w:r>
      <w:r>
        <w:rPr>
          <w:sz w:val="24"/>
        </w:rPr>
        <w:t>Regolamenti</w:t>
      </w:r>
      <w:r>
        <w:rPr>
          <w:spacing w:val="-15"/>
          <w:sz w:val="24"/>
        </w:rPr>
        <w:t> </w:t>
      </w:r>
      <w:r>
        <w:rPr>
          <w:sz w:val="24"/>
        </w:rPr>
        <w:t>Federali,</w:t>
      </w:r>
      <w:r>
        <w:rPr>
          <w:spacing w:val="-13"/>
          <w:sz w:val="24"/>
        </w:rPr>
        <w:t> </w:t>
      </w:r>
      <w:r>
        <w:rPr>
          <w:sz w:val="24"/>
        </w:rPr>
        <w:t>sono</w:t>
      </w:r>
      <w:r>
        <w:rPr>
          <w:spacing w:val="-16"/>
          <w:sz w:val="24"/>
        </w:rPr>
        <w:t> </w:t>
      </w:r>
      <w:r>
        <w:rPr>
          <w:sz w:val="24"/>
        </w:rPr>
        <w:t>passibili</w:t>
      </w:r>
      <w:r>
        <w:rPr>
          <w:spacing w:val="-16"/>
          <w:sz w:val="24"/>
        </w:rPr>
        <w:t> </w:t>
      </w:r>
      <w:r>
        <w:rPr>
          <w:sz w:val="24"/>
        </w:rPr>
        <w:t>delle</w:t>
      </w:r>
      <w:r>
        <w:rPr>
          <w:spacing w:val="-13"/>
          <w:sz w:val="24"/>
        </w:rPr>
        <w:t> </w:t>
      </w:r>
      <w:r>
        <w:rPr>
          <w:sz w:val="24"/>
        </w:rPr>
        <w:t>sanzioni</w:t>
      </w:r>
      <w:r>
        <w:rPr>
          <w:spacing w:val="-17"/>
          <w:sz w:val="24"/>
        </w:rPr>
        <w:t> </w:t>
      </w:r>
      <w:r>
        <w:rPr>
          <w:sz w:val="24"/>
        </w:rPr>
        <w:t>di</w:t>
      </w:r>
      <w:r>
        <w:rPr>
          <w:spacing w:val="-14"/>
          <w:sz w:val="24"/>
        </w:rPr>
        <w:t> </w:t>
      </w:r>
      <w:r>
        <w:rPr>
          <w:sz w:val="24"/>
        </w:rPr>
        <w:t>natura</w:t>
      </w:r>
      <w:r>
        <w:rPr>
          <w:spacing w:val="-16"/>
          <w:sz w:val="24"/>
        </w:rPr>
        <w:t> </w:t>
      </w:r>
      <w:r>
        <w:rPr>
          <w:sz w:val="24"/>
        </w:rPr>
        <w:t>disciplinare dagli stessi</w:t>
      </w:r>
      <w:r>
        <w:rPr>
          <w:spacing w:val="-2"/>
          <w:sz w:val="24"/>
        </w:rPr>
        <w:t> </w:t>
      </w:r>
      <w:r>
        <w:rPr>
          <w:sz w:val="24"/>
        </w:rPr>
        <w:t>stabilite.</w:t>
      </w:r>
    </w:p>
    <w:p>
      <w:pPr>
        <w:pStyle w:val="ListParagraph"/>
        <w:numPr>
          <w:ilvl w:val="0"/>
          <w:numId w:val="458"/>
        </w:numPr>
        <w:tabs>
          <w:tab w:pos="2667" w:val="left" w:leader="none"/>
        </w:tabs>
        <w:spacing w:line="360" w:lineRule="auto" w:before="1" w:after="0"/>
        <w:ind w:left="2666" w:right="1138" w:hanging="852"/>
        <w:jc w:val="both"/>
        <w:rPr>
          <w:sz w:val="24"/>
        </w:rPr>
      </w:pPr>
      <w:r>
        <w:rPr>
          <w:sz w:val="24"/>
        </w:rPr>
        <w:t>Sono, in ogni caso, fatti salvi i mezzi di impugnativa e di difesa, espressamente previsti dalle norme del Regolamento</w:t>
      </w:r>
      <w:r>
        <w:rPr>
          <w:spacing w:val="-12"/>
          <w:sz w:val="24"/>
        </w:rPr>
        <w:t> </w:t>
      </w:r>
      <w:r>
        <w:rPr>
          <w:sz w:val="24"/>
        </w:rPr>
        <w:t>Giurisdizionale.</w:t>
      </w:r>
    </w:p>
    <w:p>
      <w:pPr>
        <w:pStyle w:val="BodyText"/>
        <w:rPr>
          <w:sz w:val="26"/>
        </w:rPr>
      </w:pPr>
    </w:p>
    <w:p>
      <w:pPr>
        <w:pStyle w:val="BodyText"/>
        <w:rPr>
          <w:sz w:val="29"/>
        </w:rPr>
      </w:pPr>
    </w:p>
    <w:p>
      <w:pPr>
        <w:tabs>
          <w:tab w:pos="4503" w:val="left" w:leader="none"/>
          <w:tab w:pos="10801" w:val="left" w:leader="none"/>
        </w:tabs>
        <w:spacing w:before="0"/>
        <w:ind w:left="1786" w:right="0" w:firstLine="0"/>
        <w:jc w:val="left"/>
        <w:rPr>
          <w:b/>
          <w:sz w:val="28"/>
        </w:rPr>
      </w:pPr>
      <w:r>
        <w:rPr/>
        <w:pict>
          <v:shape style="position:absolute;margin-left:41.800705pt;margin-top:11.805823pt;width:15.45pt;height:114.05pt;mso-position-horizontal-relative:page;mso-position-vertical-relative:paragraph;z-index:25342054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bookmarkStart w:name="Art.21 - Vincolo di giustizia" w:id="324"/>
      <w:bookmarkEnd w:id="324"/>
      <w:r>
        <w:rPr/>
      </w:r>
      <w:bookmarkStart w:name="_bookmark299" w:id="325"/>
      <w:bookmarkEnd w:id="325"/>
      <w:r>
        <w:rPr/>
      </w:r>
      <w:r>
        <w:rPr>
          <w:b/>
          <w:w w:val="100"/>
          <w:sz w:val="28"/>
          <w:u w:val="single"/>
        </w:rPr>
        <w:t> </w:t>
      </w:r>
      <w:r>
        <w:rPr>
          <w:b/>
          <w:sz w:val="28"/>
          <w:u w:val="single"/>
        </w:rPr>
        <w:tab/>
      </w:r>
      <w:hyperlink w:history="true" w:anchor="_bookmark278">
        <w:r>
          <w:rPr>
            <w:b/>
            <w:sz w:val="28"/>
            <w:u w:val="single"/>
          </w:rPr>
          <w:t>Art.21 - Vincolo di</w:t>
        </w:r>
        <w:r>
          <w:rPr>
            <w:b/>
            <w:spacing w:val="-14"/>
            <w:sz w:val="28"/>
            <w:u w:val="single"/>
          </w:rPr>
          <w:t> </w:t>
        </w:r>
        <w:r>
          <w:rPr>
            <w:b/>
            <w:sz w:val="28"/>
            <w:u w:val="single"/>
          </w:rPr>
          <w:t>giustizi</w:t>
        </w:r>
      </w:hyperlink>
      <w:r>
        <w:rPr>
          <w:b/>
          <w:sz w:val="28"/>
          <w:u w:val="single"/>
        </w:rPr>
        <w:t>a</w:t>
        <w:tab/>
      </w:r>
    </w:p>
    <w:p>
      <w:pPr>
        <w:pStyle w:val="BodyText"/>
        <w:spacing w:before="7"/>
        <w:rPr>
          <w:b/>
          <w:sz w:val="15"/>
        </w:rPr>
      </w:pPr>
    </w:p>
    <w:p>
      <w:pPr>
        <w:pStyle w:val="ListParagraph"/>
        <w:numPr>
          <w:ilvl w:val="0"/>
          <w:numId w:val="459"/>
        </w:numPr>
        <w:tabs>
          <w:tab w:pos="2667" w:val="left" w:leader="none"/>
        </w:tabs>
        <w:spacing w:line="360" w:lineRule="auto" w:before="93" w:after="0"/>
        <w:ind w:left="2666" w:right="1126" w:hanging="852"/>
        <w:jc w:val="both"/>
        <w:rPr>
          <w:sz w:val="24"/>
        </w:rPr>
      </w:pPr>
      <w:r>
        <w:rPr>
          <w:sz w:val="24"/>
        </w:rPr>
        <w:t>I</w:t>
      </w:r>
      <w:r>
        <w:rPr>
          <w:spacing w:val="-22"/>
          <w:sz w:val="24"/>
        </w:rPr>
        <w:t> </w:t>
      </w:r>
      <w:r>
        <w:rPr>
          <w:spacing w:val="-6"/>
          <w:sz w:val="24"/>
        </w:rPr>
        <w:t>provvedimenti</w:t>
      </w:r>
      <w:r>
        <w:rPr>
          <w:spacing w:val="-20"/>
          <w:sz w:val="24"/>
        </w:rPr>
        <w:t> </w:t>
      </w:r>
      <w:r>
        <w:rPr>
          <w:spacing w:val="-6"/>
          <w:sz w:val="24"/>
        </w:rPr>
        <w:t>adottati</w:t>
      </w:r>
      <w:r>
        <w:rPr>
          <w:spacing w:val="-18"/>
          <w:sz w:val="24"/>
        </w:rPr>
        <w:t> </w:t>
      </w:r>
      <w:r>
        <w:rPr>
          <w:spacing w:val="-6"/>
          <w:sz w:val="24"/>
        </w:rPr>
        <w:t>dagli</w:t>
      </w:r>
      <w:r>
        <w:rPr>
          <w:spacing w:val="-20"/>
          <w:sz w:val="24"/>
        </w:rPr>
        <w:t> </w:t>
      </w:r>
      <w:r>
        <w:rPr>
          <w:spacing w:val="-6"/>
          <w:sz w:val="24"/>
        </w:rPr>
        <w:t>Organi</w:t>
      </w:r>
      <w:r>
        <w:rPr>
          <w:spacing w:val="-20"/>
          <w:sz w:val="24"/>
        </w:rPr>
        <w:t> </w:t>
      </w:r>
      <w:r>
        <w:rPr>
          <w:spacing w:val="-6"/>
          <w:sz w:val="24"/>
        </w:rPr>
        <w:t>della</w:t>
      </w:r>
      <w:r>
        <w:rPr>
          <w:spacing w:val="-16"/>
          <w:sz w:val="24"/>
        </w:rPr>
        <w:t> </w:t>
      </w:r>
      <w:r>
        <w:rPr>
          <w:spacing w:val="-6"/>
          <w:sz w:val="24"/>
        </w:rPr>
        <w:t>FIPAV,</w:t>
      </w:r>
      <w:r>
        <w:rPr>
          <w:spacing w:val="-21"/>
          <w:sz w:val="24"/>
        </w:rPr>
        <w:t> </w:t>
      </w:r>
      <w:r>
        <w:rPr>
          <w:spacing w:val="-4"/>
          <w:sz w:val="24"/>
        </w:rPr>
        <w:t>nel</w:t>
      </w:r>
      <w:r>
        <w:rPr>
          <w:spacing w:val="-18"/>
          <w:sz w:val="24"/>
        </w:rPr>
        <w:t> </w:t>
      </w:r>
      <w:r>
        <w:rPr>
          <w:spacing w:val="-6"/>
          <w:sz w:val="24"/>
        </w:rPr>
        <w:t>rispetto</w:t>
      </w:r>
      <w:r>
        <w:rPr>
          <w:spacing w:val="-19"/>
          <w:sz w:val="24"/>
        </w:rPr>
        <w:t> </w:t>
      </w:r>
      <w:r>
        <w:rPr>
          <w:spacing w:val="-6"/>
          <w:sz w:val="24"/>
        </w:rPr>
        <w:t>della</w:t>
      </w:r>
      <w:r>
        <w:rPr>
          <w:spacing w:val="-16"/>
          <w:sz w:val="24"/>
        </w:rPr>
        <w:t> </w:t>
      </w:r>
      <w:r>
        <w:rPr>
          <w:spacing w:val="-6"/>
          <w:sz w:val="24"/>
        </w:rPr>
        <w:t>sfera</w:t>
      </w:r>
      <w:r>
        <w:rPr>
          <w:spacing w:val="-19"/>
          <w:sz w:val="24"/>
        </w:rPr>
        <w:t> </w:t>
      </w:r>
      <w:r>
        <w:rPr>
          <w:sz w:val="24"/>
        </w:rPr>
        <w:t>di</w:t>
      </w:r>
      <w:r>
        <w:rPr>
          <w:spacing w:val="-23"/>
          <w:sz w:val="24"/>
        </w:rPr>
        <w:t> </w:t>
      </w:r>
      <w:r>
        <w:rPr>
          <w:spacing w:val="-6"/>
          <w:sz w:val="24"/>
        </w:rPr>
        <w:t>propria </w:t>
      </w:r>
      <w:r>
        <w:rPr>
          <w:spacing w:val="-7"/>
          <w:sz w:val="24"/>
        </w:rPr>
        <w:t>competenza, </w:t>
      </w:r>
      <w:r>
        <w:rPr>
          <w:spacing w:val="-5"/>
          <w:sz w:val="24"/>
        </w:rPr>
        <w:t>hanno </w:t>
      </w:r>
      <w:r>
        <w:rPr>
          <w:spacing w:val="-6"/>
          <w:sz w:val="24"/>
        </w:rPr>
        <w:t>piena </w:t>
      </w:r>
      <w:r>
        <w:rPr>
          <w:sz w:val="24"/>
        </w:rPr>
        <w:t>e </w:t>
      </w:r>
      <w:r>
        <w:rPr>
          <w:spacing w:val="-7"/>
          <w:sz w:val="24"/>
        </w:rPr>
        <w:t>definitiva </w:t>
      </w:r>
      <w:r>
        <w:rPr>
          <w:spacing w:val="-6"/>
          <w:sz w:val="24"/>
        </w:rPr>
        <w:t>efficacia, nell’ambito </w:t>
      </w:r>
      <w:r>
        <w:rPr>
          <w:spacing w:val="-7"/>
          <w:sz w:val="24"/>
        </w:rPr>
        <w:t>dell’ordinamento sportivo,</w:t>
      </w:r>
      <w:r>
        <w:rPr>
          <w:spacing w:val="-11"/>
          <w:sz w:val="24"/>
        </w:rPr>
        <w:t> </w:t>
      </w:r>
      <w:r>
        <w:rPr>
          <w:spacing w:val="-4"/>
          <w:sz w:val="24"/>
        </w:rPr>
        <w:t>nei</w:t>
      </w:r>
      <w:r>
        <w:rPr>
          <w:spacing w:val="-14"/>
          <w:sz w:val="24"/>
        </w:rPr>
        <w:t> </w:t>
      </w:r>
      <w:r>
        <w:rPr>
          <w:spacing w:val="-6"/>
          <w:sz w:val="24"/>
        </w:rPr>
        <w:t>confronti</w:t>
      </w:r>
      <w:r>
        <w:rPr>
          <w:spacing w:val="-14"/>
          <w:sz w:val="24"/>
        </w:rPr>
        <w:t> </w:t>
      </w:r>
      <w:r>
        <w:rPr>
          <w:sz w:val="24"/>
        </w:rPr>
        <w:t>di</w:t>
      </w:r>
      <w:r>
        <w:rPr>
          <w:spacing w:val="-11"/>
          <w:sz w:val="24"/>
        </w:rPr>
        <w:t> </w:t>
      </w:r>
      <w:r>
        <w:rPr>
          <w:spacing w:val="-6"/>
          <w:sz w:val="24"/>
        </w:rPr>
        <w:t>tutti</w:t>
      </w:r>
      <w:r>
        <w:rPr>
          <w:spacing w:val="-14"/>
          <w:sz w:val="24"/>
        </w:rPr>
        <w:t> </w:t>
      </w:r>
      <w:r>
        <w:rPr>
          <w:spacing w:val="-4"/>
          <w:sz w:val="24"/>
        </w:rPr>
        <w:t>gli</w:t>
      </w:r>
      <w:r>
        <w:rPr>
          <w:spacing w:val="-14"/>
          <w:sz w:val="24"/>
        </w:rPr>
        <w:t> </w:t>
      </w:r>
      <w:r>
        <w:rPr>
          <w:spacing w:val="-6"/>
          <w:sz w:val="24"/>
        </w:rPr>
        <w:t>affiliati</w:t>
      </w:r>
      <w:r>
        <w:rPr>
          <w:spacing w:val="-14"/>
          <w:sz w:val="24"/>
        </w:rPr>
        <w:t> </w:t>
      </w:r>
      <w:r>
        <w:rPr>
          <w:sz w:val="24"/>
        </w:rPr>
        <w:t>e</w:t>
      </w:r>
      <w:r>
        <w:rPr>
          <w:spacing w:val="-10"/>
          <w:sz w:val="24"/>
        </w:rPr>
        <w:t> </w:t>
      </w:r>
      <w:r>
        <w:rPr>
          <w:sz w:val="24"/>
        </w:rPr>
        <w:t>i</w:t>
      </w:r>
      <w:r>
        <w:rPr>
          <w:spacing w:val="-11"/>
          <w:sz w:val="24"/>
        </w:rPr>
        <w:t> </w:t>
      </w:r>
      <w:r>
        <w:rPr>
          <w:spacing w:val="-6"/>
          <w:sz w:val="24"/>
        </w:rPr>
        <w:t>tesserati</w:t>
      </w:r>
      <w:r>
        <w:rPr>
          <w:spacing w:val="-15"/>
          <w:sz w:val="24"/>
        </w:rPr>
        <w:t> </w:t>
      </w:r>
      <w:r>
        <w:rPr>
          <w:spacing w:val="-5"/>
          <w:sz w:val="24"/>
        </w:rPr>
        <w:t>della</w:t>
      </w:r>
      <w:r>
        <w:rPr>
          <w:spacing w:val="-10"/>
          <w:sz w:val="24"/>
        </w:rPr>
        <w:t> </w:t>
      </w:r>
      <w:r>
        <w:rPr>
          <w:spacing w:val="-7"/>
          <w:sz w:val="24"/>
        </w:rPr>
        <w:t>Federazione.</w:t>
      </w:r>
    </w:p>
    <w:p>
      <w:pPr>
        <w:pStyle w:val="ListParagraph"/>
        <w:numPr>
          <w:ilvl w:val="0"/>
          <w:numId w:val="459"/>
        </w:numPr>
        <w:tabs>
          <w:tab w:pos="2667" w:val="left" w:leader="none"/>
        </w:tabs>
        <w:spacing w:line="360" w:lineRule="auto" w:before="0" w:after="0"/>
        <w:ind w:left="2666" w:right="1137" w:hanging="852"/>
        <w:jc w:val="both"/>
        <w:rPr>
          <w:sz w:val="24"/>
        </w:rPr>
      </w:pPr>
      <w:r>
        <w:rPr/>
        <w:pict>
          <v:shape style="position:absolute;margin-left:41.800713pt;margin-top:51.381855pt;width:15.45pt;height:167.95pt;mso-position-horizontal-relative:page;mso-position-vertical-relative:paragraph;z-index:25341952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Gli affiliati e i tesserati accettano la giustizia sportiva così come disciplinata dall’ordinamento sportivo e sono tenuti ad adire gli Organi di Giustizia dell’ordinamento sportivo nelle materie di cui all’articolo 2 del D.L. 19 agosto 2003 convertito dalla Legge 17 ottobre 2003</w:t>
      </w:r>
      <w:r>
        <w:rPr>
          <w:spacing w:val="-12"/>
          <w:sz w:val="24"/>
        </w:rPr>
        <w:t> </w:t>
      </w:r>
      <w:r>
        <w:rPr>
          <w:sz w:val="24"/>
        </w:rPr>
        <w:t>n.280.</w:t>
      </w:r>
    </w:p>
    <w:p>
      <w:pPr>
        <w:pStyle w:val="ListParagraph"/>
        <w:numPr>
          <w:ilvl w:val="0"/>
          <w:numId w:val="459"/>
        </w:numPr>
        <w:tabs>
          <w:tab w:pos="2667" w:val="left" w:leader="none"/>
        </w:tabs>
        <w:spacing w:line="360" w:lineRule="auto" w:before="0" w:after="0"/>
        <w:ind w:left="2666" w:right="1135" w:hanging="852"/>
        <w:jc w:val="both"/>
        <w:rPr>
          <w:sz w:val="24"/>
        </w:rPr>
      </w:pPr>
      <w:r>
        <w:rPr>
          <w:sz w:val="24"/>
        </w:rPr>
        <w:t>L’inosservanza della presente disposizione comporta l’adozione di provvedimenti disciplinari sino alla radiazione secondo quanto stabilito nel Regolamento</w:t>
      </w:r>
      <w:r>
        <w:rPr>
          <w:spacing w:val="-2"/>
          <w:sz w:val="24"/>
        </w:rPr>
        <w:t> </w:t>
      </w:r>
      <w:r>
        <w:rPr>
          <w:sz w:val="24"/>
        </w:rPr>
        <w:t>Giurisdizionale.</w:t>
      </w:r>
    </w:p>
    <w:p>
      <w:pPr>
        <w:pStyle w:val="ListParagraph"/>
        <w:numPr>
          <w:ilvl w:val="0"/>
          <w:numId w:val="459"/>
        </w:numPr>
        <w:tabs>
          <w:tab w:pos="2667" w:val="left" w:leader="none"/>
        </w:tabs>
        <w:spacing w:line="360" w:lineRule="auto" w:before="1" w:after="0"/>
        <w:ind w:left="2666" w:right="1130" w:hanging="852"/>
        <w:jc w:val="both"/>
        <w:rPr>
          <w:sz w:val="24"/>
        </w:rPr>
      </w:pPr>
      <w:r>
        <w:rPr>
          <w:sz w:val="24"/>
        </w:rPr>
        <w:t>Le controversie su rapporti meramente patrimoniali sono deferiti a commissioni e collegi arbitrali secondo quanto statuito dai Regolamenti Federali.</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5"/>
        </w:rPr>
      </w:pPr>
      <w:r>
        <w:rPr/>
        <w:pict>
          <v:shape style="position:absolute;margin-left:44.16pt;margin-top:10.349867pt;width:11.1pt;height:10pt;mso-position-horizontal-relative:page;mso-position-vertical-relative:paragraph;z-index:-24989900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20</w:t>
                  </w:r>
                </w:p>
              </w:txbxContent>
            </v:textbox>
            <w10:wrap type="topAndBottom"/>
          </v:shape>
        </w:pict>
      </w:r>
    </w:p>
    <w:p>
      <w:pPr>
        <w:spacing w:after="0"/>
        <w:rPr>
          <w:sz w:val="15"/>
        </w:rPr>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74126848"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tabs>
          <w:tab w:pos="4745" w:val="left" w:leader="none"/>
          <w:tab w:pos="10801" w:val="left" w:leader="none"/>
        </w:tabs>
        <w:spacing w:before="232"/>
        <w:ind w:left="1786" w:right="0" w:firstLine="0"/>
        <w:jc w:val="left"/>
        <w:rPr>
          <w:b/>
          <w:sz w:val="28"/>
        </w:rPr>
      </w:pPr>
      <w:bookmarkStart w:name="Art.22 - Organi Federali" w:id="326"/>
      <w:bookmarkEnd w:id="326"/>
      <w:r>
        <w:rPr/>
      </w:r>
      <w:bookmarkStart w:name="_bookmark300" w:id="327"/>
      <w:bookmarkEnd w:id="327"/>
      <w:r>
        <w:rPr/>
      </w:r>
      <w:r>
        <w:rPr>
          <w:b/>
          <w:w w:val="100"/>
          <w:sz w:val="28"/>
          <w:u w:val="single"/>
        </w:rPr>
        <w:t> </w:t>
      </w:r>
      <w:r>
        <w:rPr>
          <w:b/>
          <w:sz w:val="28"/>
          <w:u w:val="single"/>
        </w:rPr>
        <w:tab/>
      </w:r>
      <w:hyperlink w:history="true" w:anchor="_bookmark278">
        <w:r>
          <w:rPr>
            <w:b/>
            <w:sz w:val="28"/>
            <w:u w:val="single"/>
          </w:rPr>
          <w:t>Art.22 - Organi</w:t>
        </w:r>
        <w:r>
          <w:rPr>
            <w:b/>
            <w:spacing w:val="-12"/>
            <w:sz w:val="28"/>
            <w:u w:val="single"/>
          </w:rPr>
          <w:t> </w:t>
        </w:r>
        <w:r>
          <w:rPr>
            <w:b/>
            <w:sz w:val="28"/>
            <w:u w:val="single"/>
          </w:rPr>
          <w:t>Federal</w:t>
        </w:r>
      </w:hyperlink>
      <w:r>
        <w:rPr>
          <w:b/>
          <w:sz w:val="28"/>
          <w:u w:val="single"/>
        </w:rPr>
        <w:t>i</w:t>
        <w:tab/>
      </w:r>
    </w:p>
    <w:p>
      <w:pPr>
        <w:pStyle w:val="BodyText"/>
        <w:spacing w:before="8"/>
        <w:rPr>
          <w:b/>
          <w:sz w:val="15"/>
        </w:rPr>
      </w:pPr>
    </w:p>
    <w:p>
      <w:pPr>
        <w:pStyle w:val="ListParagraph"/>
        <w:numPr>
          <w:ilvl w:val="0"/>
          <w:numId w:val="460"/>
        </w:numPr>
        <w:tabs>
          <w:tab w:pos="2666" w:val="left" w:leader="none"/>
          <w:tab w:pos="2667" w:val="left" w:leader="none"/>
        </w:tabs>
        <w:spacing w:line="240" w:lineRule="auto" w:before="92" w:after="0"/>
        <w:ind w:left="2666" w:right="0" w:hanging="853"/>
        <w:jc w:val="left"/>
        <w:rPr>
          <w:sz w:val="24"/>
        </w:rPr>
      </w:pPr>
      <w:r>
        <w:rPr>
          <w:sz w:val="24"/>
        </w:rPr>
        <w:t>Sono organi centrali della</w:t>
      </w:r>
      <w:r>
        <w:rPr>
          <w:spacing w:val="-4"/>
          <w:sz w:val="24"/>
        </w:rPr>
        <w:t> </w:t>
      </w:r>
      <w:r>
        <w:rPr>
          <w:sz w:val="24"/>
        </w:rPr>
        <w:t>FIPAV:</w:t>
      </w:r>
    </w:p>
    <w:p>
      <w:pPr>
        <w:pStyle w:val="ListParagraph"/>
        <w:numPr>
          <w:ilvl w:val="1"/>
          <w:numId w:val="460"/>
        </w:numPr>
        <w:tabs>
          <w:tab w:pos="3091" w:val="left" w:leader="none"/>
          <w:tab w:pos="3092" w:val="left" w:leader="none"/>
        </w:tabs>
        <w:spacing w:line="240" w:lineRule="auto" w:before="137" w:after="0"/>
        <w:ind w:left="3091" w:right="0" w:hanging="426"/>
        <w:jc w:val="left"/>
        <w:rPr>
          <w:sz w:val="24"/>
        </w:rPr>
      </w:pPr>
      <w:r>
        <w:rPr>
          <w:sz w:val="24"/>
        </w:rPr>
        <w:t>l’Assemblea</w:t>
      </w:r>
      <w:r>
        <w:rPr>
          <w:spacing w:val="-1"/>
          <w:sz w:val="24"/>
        </w:rPr>
        <w:t> </w:t>
      </w:r>
      <w:r>
        <w:rPr>
          <w:sz w:val="24"/>
        </w:rPr>
        <w:t>nazionale;</w:t>
      </w:r>
    </w:p>
    <w:p>
      <w:pPr>
        <w:pStyle w:val="ListParagraph"/>
        <w:numPr>
          <w:ilvl w:val="1"/>
          <w:numId w:val="460"/>
        </w:numPr>
        <w:tabs>
          <w:tab w:pos="3091" w:val="left" w:leader="none"/>
          <w:tab w:pos="3092" w:val="left" w:leader="none"/>
        </w:tabs>
        <w:spacing w:line="240" w:lineRule="auto" w:before="139" w:after="0"/>
        <w:ind w:left="3091" w:right="0" w:hanging="426"/>
        <w:jc w:val="left"/>
        <w:rPr>
          <w:sz w:val="24"/>
        </w:rPr>
      </w:pPr>
      <w:r>
        <w:rPr>
          <w:sz w:val="24"/>
        </w:rPr>
        <w:t>il Consiglio</w:t>
      </w:r>
      <w:r>
        <w:rPr>
          <w:spacing w:val="-2"/>
          <w:sz w:val="24"/>
        </w:rPr>
        <w:t> </w:t>
      </w:r>
      <w:r>
        <w:rPr>
          <w:sz w:val="24"/>
        </w:rPr>
        <w:t>Federale;</w:t>
      </w:r>
    </w:p>
    <w:p>
      <w:pPr>
        <w:pStyle w:val="ListParagraph"/>
        <w:numPr>
          <w:ilvl w:val="1"/>
          <w:numId w:val="460"/>
        </w:numPr>
        <w:tabs>
          <w:tab w:pos="3091" w:val="left" w:leader="none"/>
          <w:tab w:pos="3092" w:val="left" w:leader="none"/>
        </w:tabs>
        <w:spacing w:line="240" w:lineRule="auto" w:before="137" w:after="0"/>
        <w:ind w:left="3091" w:right="0" w:hanging="426"/>
        <w:jc w:val="left"/>
        <w:rPr>
          <w:sz w:val="24"/>
        </w:rPr>
      </w:pPr>
      <w:r>
        <w:rPr>
          <w:sz w:val="24"/>
        </w:rPr>
        <w:t>il Presidente della</w:t>
      </w:r>
      <w:r>
        <w:rPr>
          <w:spacing w:val="-2"/>
          <w:sz w:val="24"/>
        </w:rPr>
        <w:t> </w:t>
      </w:r>
      <w:r>
        <w:rPr>
          <w:sz w:val="24"/>
        </w:rPr>
        <w:t>Federazione;</w:t>
      </w:r>
    </w:p>
    <w:p>
      <w:pPr>
        <w:pStyle w:val="ListParagraph"/>
        <w:numPr>
          <w:ilvl w:val="1"/>
          <w:numId w:val="460"/>
        </w:numPr>
        <w:tabs>
          <w:tab w:pos="3091" w:val="left" w:leader="none"/>
          <w:tab w:pos="3092" w:val="left" w:leader="none"/>
        </w:tabs>
        <w:spacing w:line="240" w:lineRule="auto" w:before="139" w:after="0"/>
        <w:ind w:left="3091" w:right="0" w:hanging="426"/>
        <w:jc w:val="left"/>
        <w:rPr>
          <w:sz w:val="24"/>
        </w:rPr>
      </w:pPr>
      <w:r>
        <w:rPr>
          <w:sz w:val="24"/>
        </w:rPr>
        <w:t>i Vice</w:t>
      </w:r>
      <w:r>
        <w:rPr>
          <w:spacing w:val="-1"/>
          <w:sz w:val="24"/>
        </w:rPr>
        <w:t> </w:t>
      </w:r>
      <w:r>
        <w:rPr>
          <w:sz w:val="24"/>
        </w:rPr>
        <w:t>Presidenti;</w:t>
      </w:r>
    </w:p>
    <w:p>
      <w:pPr>
        <w:pStyle w:val="ListParagraph"/>
        <w:numPr>
          <w:ilvl w:val="1"/>
          <w:numId w:val="460"/>
        </w:numPr>
        <w:tabs>
          <w:tab w:pos="3091" w:val="left" w:leader="none"/>
          <w:tab w:pos="3092" w:val="left" w:leader="none"/>
        </w:tabs>
        <w:spacing w:line="240" w:lineRule="auto" w:before="137" w:after="0"/>
        <w:ind w:left="3091" w:right="0" w:hanging="426"/>
        <w:jc w:val="left"/>
        <w:rPr>
          <w:sz w:val="24"/>
        </w:rPr>
      </w:pPr>
      <w:r>
        <w:rPr/>
        <w:pict>
          <v:shape style="position:absolute;margin-left:41.800697pt;margin-top:7.737829pt;width:15.45pt;height:139.9pt;mso-position-horizontal-relative:page;mso-position-vertical-relative:paragraph;z-index:25342668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la Giunta</w:t>
      </w:r>
      <w:r>
        <w:rPr>
          <w:spacing w:val="-1"/>
          <w:sz w:val="24"/>
        </w:rPr>
        <w:t> </w:t>
      </w:r>
      <w:r>
        <w:rPr>
          <w:sz w:val="24"/>
        </w:rPr>
        <w:t>Esecutiva;</w:t>
      </w:r>
    </w:p>
    <w:p>
      <w:pPr>
        <w:pStyle w:val="ListParagraph"/>
        <w:numPr>
          <w:ilvl w:val="1"/>
          <w:numId w:val="460"/>
        </w:numPr>
        <w:tabs>
          <w:tab w:pos="3091" w:val="left" w:leader="none"/>
          <w:tab w:pos="3092" w:val="left" w:leader="none"/>
        </w:tabs>
        <w:spacing w:line="240" w:lineRule="auto" w:before="140" w:after="0"/>
        <w:ind w:left="3091" w:right="0" w:hanging="426"/>
        <w:jc w:val="left"/>
        <w:rPr>
          <w:sz w:val="24"/>
        </w:rPr>
      </w:pPr>
      <w:r>
        <w:rPr>
          <w:sz w:val="24"/>
        </w:rPr>
        <w:t>il Collegio dei Revisori dei</w:t>
      </w:r>
      <w:r>
        <w:rPr>
          <w:spacing w:val="-3"/>
          <w:sz w:val="24"/>
        </w:rPr>
        <w:t> </w:t>
      </w:r>
      <w:r>
        <w:rPr>
          <w:sz w:val="24"/>
        </w:rPr>
        <w:t>Conti;</w:t>
      </w:r>
    </w:p>
    <w:p>
      <w:pPr>
        <w:pStyle w:val="ListParagraph"/>
        <w:numPr>
          <w:ilvl w:val="1"/>
          <w:numId w:val="460"/>
        </w:numPr>
        <w:tabs>
          <w:tab w:pos="3091" w:val="left" w:leader="none"/>
          <w:tab w:pos="3092" w:val="left" w:leader="none"/>
        </w:tabs>
        <w:spacing w:line="240" w:lineRule="auto" w:before="136" w:after="0"/>
        <w:ind w:left="3091" w:right="0" w:hanging="426"/>
        <w:jc w:val="left"/>
        <w:rPr>
          <w:sz w:val="24"/>
        </w:rPr>
      </w:pPr>
      <w:r>
        <w:rPr>
          <w:sz w:val="24"/>
        </w:rPr>
        <w:t>il Segretario</w:t>
      </w:r>
      <w:r>
        <w:rPr>
          <w:spacing w:val="-2"/>
          <w:sz w:val="24"/>
        </w:rPr>
        <w:t> </w:t>
      </w:r>
      <w:r>
        <w:rPr>
          <w:sz w:val="24"/>
        </w:rPr>
        <w:t>Generale.</w:t>
      </w:r>
    </w:p>
    <w:p>
      <w:pPr>
        <w:pStyle w:val="ListParagraph"/>
        <w:numPr>
          <w:ilvl w:val="0"/>
          <w:numId w:val="460"/>
        </w:numPr>
        <w:tabs>
          <w:tab w:pos="2666" w:val="left" w:leader="none"/>
          <w:tab w:pos="2667" w:val="left" w:leader="none"/>
        </w:tabs>
        <w:spacing w:line="240" w:lineRule="auto" w:before="140" w:after="0"/>
        <w:ind w:left="2666" w:right="0" w:hanging="853"/>
        <w:jc w:val="left"/>
        <w:rPr>
          <w:sz w:val="24"/>
        </w:rPr>
      </w:pPr>
      <w:r>
        <w:rPr>
          <w:sz w:val="24"/>
        </w:rPr>
        <w:t>Sono organi</w:t>
      </w:r>
      <w:r>
        <w:rPr>
          <w:spacing w:val="-3"/>
          <w:sz w:val="24"/>
        </w:rPr>
        <w:t> </w:t>
      </w:r>
      <w:r>
        <w:rPr>
          <w:sz w:val="24"/>
        </w:rPr>
        <w:t>periferici:</w:t>
      </w:r>
    </w:p>
    <w:p>
      <w:pPr>
        <w:pStyle w:val="ListParagraph"/>
        <w:numPr>
          <w:ilvl w:val="1"/>
          <w:numId w:val="460"/>
        </w:numPr>
        <w:tabs>
          <w:tab w:pos="3091" w:val="left" w:leader="none"/>
          <w:tab w:pos="3092" w:val="left" w:leader="none"/>
        </w:tabs>
        <w:spacing w:line="240" w:lineRule="auto" w:before="137" w:after="0"/>
        <w:ind w:left="3091" w:right="0" w:hanging="426"/>
        <w:jc w:val="left"/>
        <w:rPr>
          <w:sz w:val="24"/>
        </w:rPr>
      </w:pPr>
      <w:r>
        <w:rPr>
          <w:sz w:val="24"/>
        </w:rPr>
        <w:t>l’Assemblea Regionale e l’Assemblea</w:t>
      </w:r>
      <w:r>
        <w:rPr>
          <w:spacing w:val="-3"/>
          <w:sz w:val="24"/>
        </w:rPr>
        <w:t> </w:t>
      </w:r>
      <w:r>
        <w:rPr>
          <w:sz w:val="24"/>
        </w:rPr>
        <w:t>Territoriale;</w:t>
      </w:r>
    </w:p>
    <w:p>
      <w:pPr>
        <w:pStyle w:val="ListParagraph"/>
        <w:numPr>
          <w:ilvl w:val="1"/>
          <w:numId w:val="460"/>
        </w:numPr>
        <w:tabs>
          <w:tab w:pos="3091" w:val="left" w:leader="none"/>
          <w:tab w:pos="3092" w:val="left" w:leader="none"/>
        </w:tabs>
        <w:spacing w:line="240" w:lineRule="auto" w:before="139" w:after="0"/>
        <w:ind w:left="3091" w:right="0" w:hanging="426"/>
        <w:jc w:val="left"/>
        <w:rPr>
          <w:sz w:val="24"/>
        </w:rPr>
      </w:pPr>
      <w:r>
        <w:rPr>
          <w:sz w:val="24"/>
        </w:rPr>
        <w:t>il Presidente del Comitato Regionale e del Comitato</w:t>
      </w:r>
      <w:r>
        <w:rPr>
          <w:spacing w:val="-6"/>
          <w:sz w:val="24"/>
        </w:rPr>
        <w:t> </w:t>
      </w:r>
      <w:r>
        <w:rPr>
          <w:sz w:val="24"/>
        </w:rPr>
        <w:t>Territoriale;</w:t>
      </w:r>
    </w:p>
    <w:p>
      <w:pPr>
        <w:pStyle w:val="ListParagraph"/>
        <w:numPr>
          <w:ilvl w:val="1"/>
          <w:numId w:val="460"/>
        </w:numPr>
        <w:tabs>
          <w:tab w:pos="3091" w:val="left" w:leader="none"/>
          <w:tab w:pos="3092" w:val="left" w:leader="none"/>
        </w:tabs>
        <w:spacing w:line="240" w:lineRule="auto" w:before="137" w:after="0"/>
        <w:ind w:left="3091" w:right="0" w:hanging="426"/>
        <w:jc w:val="left"/>
        <w:rPr>
          <w:sz w:val="24"/>
        </w:rPr>
      </w:pPr>
      <w:r>
        <w:rPr>
          <w:sz w:val="24"/>
        </w:rPr>
        <w:t>il Comitato Regionale e il Comitato</w:t>
      </w:r>
      <w:r>
        <w:rPr>
          <w:spacing w:val="-6"/>
          <w:sz w:val="24"/>
        </w:rPr>
        <w:t> </w:t>
      </w:r>
      <w:r>
        <w:rPr>
          <w:sz w:val="24"/>
        </w:rPr>
        <w:t>Territoriale;</w:t>
      </w:r>
    </w:p>
    <w:p>
      <w:pPr>
        <w:pStyle w:val="ListParagraph"/>
        <w:numPr>
          <w:ilvl w:val="1"/>
          <w:numId w:val="460"/>
        </w:numPr>
        <w:tabs>
          <w:tab w:pos="3091" w:val="left" w:leader="none"/>
          <w:tab w:pos="3092" w:val="left" w:leader="none"/>
        </w:tabs>
        <w:spacing w:line="240" w:lineRule="auto" w:before="139" w:after="0"/>
        <w:ind w:left="3091" w:right="0" w:hanging="426"/>
        <w:jc w:val="left"/>
        <w:rPr>
          <w:sz w:val="24"/>
        </w:rPr>
      </w:pPr>
      <w:r>
        <w:rPr/>
        <w:pict>
          <v:shape style="position:absolute;margin-left:41.800705pt;margin-top:19.999842pt;width:15.45pt;height:114.05pt;mso-position-horizontal-relative:page;mso-position-vertical-relative:paragraph;z-index:25342566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il Revisore dei Conti</w:t>
      </w:r>
      <w:r>
        <w:rPr>
          <w:spacing w:val="1"/>
          <w:sz w:val="24"/>
        </w:rPr>
        <w:t> </w:t>
      </w:r>
      <w:r>
        <w:rPr>
          <w:sz w:val="24"/>
        </w:rPr>
        <w:t>Periferico;</w:t>
      </w:r>
    </w:p>
    <w:p>
      <w:pPr>
        <w:pStyle w:val="ListParagraph"/>
        <w:numPr>
          <w:ilvl w:val="1"/>
          <w:numId w:val="460"/>
        </w:numPr>
        <w:tabs>
          <w:tab w:pos="3091" w:val="left" w:leader="none"/>
          <w:tab w:pos="3092" w:val="left" w:leader="none"/>
        </w:tabs>
        <w:spacing w:line="240" w:lineRule="auto" w:before="137" w:after="0"/>
        <w:ind w:left="3091" w:right="0" w:hanging="426"/>
        <w:jc w:val="left"/>
        <w:rPr>
          <w:sz w:val="24"/>
        </w:rPr>
      </w:pPr>
      <w:r>
        <w:rPr>
          <w:sz w:val="24"/>
        </w:rPr>
        <w:t>i Delegati</w:t>
      </w:r>
      <w:r>
        <w:rPr>
          <w:spacing w:val="-1"/>
          <w:sz w:val="24"/>
        </w:rPr>
        <w:t> </w:t>
      </w:r>
      <w:r>
        <w:rPr>
          <w:sz w:val="24"/>
        </w:rPr>
        <w:t>Regionali.</w:t>
      </w:r>
    </w:p>
    <w:p>
      <w:pPr>
        <w:pStyle w:val="ListParagraph"/>
        <w:numPr>
          <w:ilvl w:val="0"/>
          <w:numId w:val="460"/>
        </w:numPr>
        <w:tabs>
          <w:tab w:pos="2666" w:val="left" w:leader="none"/>
          <w:tab w:pos="2667" w:val="left" w:leader="none"/>
        </w:tabs>
        <w:spacing w:line="360" w:lineRule="auto" w:before="139" w:after="0"/>
        <w:ind w:left="2666" w:right="1128" w:hanging="852"/>
        <w:jc w:val="left"/>
        <w:rPr>
          <w:sz w:val="24"/>
        </w:rPr>
      </w:pPr>
      <w:r>
        <w:rPr>
          <w:sz w:val="24"/>
        </w:rPr>
        <w:t>Sono Organi di Giustizia della FIPAV quelli elencati all’articolo 62 del presente</w:t>
      </w:r>
      <w:r>
        <w:rPr>
          <w:spacing w:val="-1"/>
          <w:sz w:val="24"/>
        </w:rPr>
        <w:t> </w:t>
      </w:r>
      <w:r>
        <w:rPr>
          <w:sz w:val="24"/>
        </w:rPr>
        <w:t>Statuto.</w:t>
      </w:r>
    </w:p>
    <w:p>
      <w:pPr>
        <w:pStyle w:val="ListParagraph"/>
        <w:numPr>
          <w:ilvl w:val="0"/>
          <w:numId w:val="460"/>
        </w:numPr>
        <w:tabs>
          <w:tab w:pos="2666" w:val="left" w:leader="none"/>
          <w:tab w:pos="2667" w:val="left" w:leader="none"/>
        </w:tabs>
        <w:spacing w:line="240" w:lineRule="auto" w:before="0" w:after="0"/>
        <w:ind w:left="2666" w:right="0" w:hanging="853"/>
        <w:jc w:val="left"/>
        <w:rPr>
          <w:sz w:val="24"/>
        </w:rPr>
      </w:pPr>
      <w:r>
        <w:rPr>
          <w:sz w:val="24"/>
        </w:rPr>
        <w:t>Le funzioni esclusive dei suddetti Organi Federali non sono</w:t>
      </w:r>
      <w:r>
        <w:rPr>
          <w:spacing w:val="-12"/>
          <w:sz w:val="24"/>
        </w:rPr>
        <w:t> </w:t>
      </w:r>
      <w:r>
        <w:rPr>
          <w:sz w:val="24"/>
        </w:rPr>
        <w:t>delegabili.</w:t>
      </w:r>
    </w:p>
    <w:p>
      <w:pPr>
        <w:pStyle w:val="BodyText"/>
        <w:rPr>
          <w:sz w:val="26"/>
        </w:rPr>
      </w:pPr>
    </w:p>
    <w:p>
      <w:pPr>
        <w:pStyle w:val="BodyText"/>
        <w:rPr>
          <w:sz w:val="26"/>
        </w:rPr>
      </w:pPr>
    </w:p>
    <w:p>
      <w:pPr>
        <w:tabs>
          <w:tab w:pos="2690" w:val="left" w:leader="none"/>
          <w:tab w:pos="10801" w:val="left" w:leader="none"/>
        </w:tabs>
        <w:spacing w:before="174"/>
        <w:ind w:left="1786" w:right="0" w:firstLine="0"/>
        <w:jc w:val="left"/>
        <w:rPr>
          <w:b/>
          <w:sz w:val="28"/>
        </w:rPr>
      </w:pPr>
      <w:r>
        <w:rPr/>
        <w:pict>
          <v:shape style="position:absolute;margin-left:41.800713pt;margin-top:17.917824pt;width:15.45pt;height:167.95pt;mso-position-horizontal-relative:page;mso-position-vertical-relative:paragraph;z-index:25342464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bookmarkStart w:name="Art.23 - Cariche elettive: durata del ma" w:id="328"/>
      <w:bookmarkEnd w:id="328"/>
      <w:r>
        <w:rPr/>
      </w:r>
      <w:bookmarkStart w:name="_bookmark301" w:id="329"/>
      <w:bookmarkEnd w:id="329"/>
      <w:r>
        <w:rPr/>
      </w:r>
      <w:r>
        <w:rPr>
          <w:b/>
          <w:w w:val="100"/>
          <w:sz w:val="28"/>
          <w:u w:val="single"/>
        </w:rPr>
        <w:t> </w:t>
      </w:r>
      <w:r>
        <w:rPr>
          <w:b/>
          <w:sz w:val="28"/>
          <w:u w:val="single"/>
        </w:rPr>
        <w:tab/>
      </w:r>
      <w:hyperlink w:history="true" w:anchor="_bookmark278">
        <w:r>
          <w:rPr>
            <w:b/>
            <w:sz w:val="28"/>
            <w:u w:val="single"/>
          </w:rPr>
          <w:t>Art.23 - Cariche elettive: durata </w:t>
        </w:r>
      </w:hyperlink>
      <w:r>
        <w:rPr>
          <w:b/>
          <w:sz w:val="28"/>
          <w:u w:val="single"/>
        </w:rPr>
        <w:t>del mandato e</w:t>
      </w:r>
      <w:r>
        <w:rPr>
          <w:b/>
          <w:spacing w:val="-24"/>
          <w:sz w:val="28"/>
          <w:u w:val="single"/>
        </w:rPr>
        <w:t> </w:t>
      </w:r>
      <w:r>
        <w:rPr>
          <w:b/>
          <w:sz w:val="28"/>
          <w:u w:val="single"/>
        </w:rPr>
        <w:t>gratuità</w:t>
        <w:tab/>
      </w:r>
    </w:p>
    <w:p>
      <w:pPr>
        <w:pStyle w:val="BodyText"/>
        <w:spacing w:before="5"/>
        <w:rPr>
          <w:b/>
          <w:sz w:val="15"/>
        </w:rPr>
      </w:pPr>
    </w:p>
    <w:p>
      <w:pPr>
        <w:pStyle w:val="ListParagraph"/>
        <w:numPr>
          <w:ilvl w:val="0"/>
          <w:numId w:val="461"/>
        </w:numPr>
        <w:tabs>
          <w:tab w:pos="2667" w:val="left" w:leader="none"/>
        </w:tabs>
        <w:spacing w:line="360" w:lineRule="auto" w:before="92" w:after="0"/>
        <w:ind w:left="2666" w:right="1141" w:hanging="852"/>
        <w:jc w:val="both"/>
        <w:rPr>
          <w:sz w:val="24"/>
        </w:rPr>
      </w:pPr>
      <w:r>
        <w:rPr>
          <w:sz w:val="24"/>
        </w:rPr>
        <w:t>I Presidenti e i componenti degli organi direttivi nazionali e periferici restano in carica quattro anni e possono svolgere più</w:t>
      </w:r>
      <w:r>
        <w:rPr>
          <w:spacing w:val="-12"/>
          <w:sz w:val="24"/>
        </w:rPr>
        <w:t> </w:t>
      </w:r>
      <w:r>
        <w:rPr>
          <w:sz w:val="24"/>
        </w:rPr>
        <w:t>mandati.</w:t>
      </w:r>
    </w:p>
    <w:p>
      <w:pPr>
        <w:pStyle w:val="ListParagraph"/>
        <w:numPr>
          <w:ilvl w:val="0"/>
          <w:numId w:val="461"/>
        </w:numPr>
        <w:tabs>
          <w:tab w:pos="2667" w:val="left" w:leader="none"/>
        </w:tabs>
        <w:spacing w:line="360" w:lineRule="auto" w:before="0" w:after="0"/>
        <w:ind w:left="2666" w:right="1135" w:hanging="852"/>
        <w:jc w:val="both"/>
        <w:rPr>
          <w:sz w:val="24"/>
        </w:rPr>
      </w:pPr>
      <w:r>
        <w:rPr>
          <w:sz w:val="24"/>
        </w:rPr>
        <w:t>Tutte le cariche la cui durata è stabilita nel presente Statuto per un quadriennio</w:t>
      </w:r>
      <w:r>
        <w:rPr>
          <w:spacing w:val="-6"/>
          <w:sz w:val="24"/>
        </w:rPr>
        <w:t> </w:t>
      </w:r>
      <w:r>
        <w:rPr>
          <w:sz w:val="24"/>
        </w:rPr>
        <w:t>decadono</w:t>
      </w:r>
      <w:r>
        <w:rPr>
          <w:spacing w:val="-6"/>
          <w:sz w:val="24"/>
        </w:rPr>
        <w:t> </w:t>
      </w:r>
      <w:r>
        <w:rPr>
          <w:sz w:val="24"/>
        </w:rPr>
        <w:t>alla</w:t>
      </w:r>
      <w:r>
        <w:rPr>
          <w:spacing w:val="-4"/>
          <w:sz w:val="24"/>
        </w:rPr>
        <w:t> </w:t>
      </w:r>
      <w:r>
        <w:rPr>
          <w:sz w:val="24"/>
        </w:rPr>
        <w:t>scadenza</w:t>
      </w:r>
      <w:r>
        <w:rPr>
          <w:spacing w:val="-6"/>
          <w:sz w:val="24"/>
        </w:rPr>
        <w:t> </w:t>
      </w:r>
      <w:r>
        <w:rPr>
          <w:sz w:val="24"/>
        </w:rPr>
        <w:t>del</w:t>
      </w:r>
      <w:r>
        <w:rPr>
          <w:spacing w:val="-5"/>
          <w:sz w:val="24"/>
        </w:rPr>
        <w:t> </w:t>
      </w:r>
      <w:r>
        <w:rPr>
          <w:sz w:val="24"/>
        </w:rPr>
        <w:t>ciclo</w:t>
      </w:r>
      <w:r>
        <w:rPr>
          <w:spacing w:val="-6"/>
          <w:sz w:val="24"/>
        </w:rPr>
        <w:t> </w:t>
      </w:r>
      <w:r>
        <w:rPr>
          <w:sz w:val="24"/>
        </w:rPr>
        <w:t>olimpico,</w:t>
      </w:r>
      <w:r>
        <w:rPr>
          <w:spacing w:val="-6"/>
          <w:sz w:val="24"/>
        </w:rPr>
        <w:t> </w:t>
      </w:r>
      <w:r>
        <w:rPr>
          <w:sz w:val="24"/>
        </w:rPr>
        <w:t>ancorché</w:t>
      </w:r>
      <w:r>
        <w:rPr>
          <w:spacing w:val="-6"/>
          <w:sz w:val="24"/>
        </w:rPr>
        <w:t> </w:t>
      </w:r>
      <w:r>
        <w:rPr>
          <w:sz w:val="24"/>
        </w:rPr>
        <w:t>esse</w:t>
      </w:r>
      <w:r>
        <w:rPr>
          <w:spacing w:val="-4"/>
          <w:sz w:val="24"/>
        </w:rPr>
        <w:t> </w:t>
      </w:r>
      <w:r>
        <w:rPr>
          <w:sz w:val="24"/>
        </w:rPr>
        <w:t>siano state conferite da meno di quattro anni, fatto salvo quanto previsto al successivo art. 28 comma</w:t>
      </w:r>
      <w:r>
        <w:rPr>
          <w:spacing w:val="-3"/>
          <w:sz w:val="24"/>
        </w:rPr>
        <w:t> </w:t>
      </w:r>
      <w:r>
        <w:rPr>
          <w:sz w:val="24"/>
        </w:rPr>
        <w:t>3.</w:t>
      </w:r>
    </w:p>
    <w:p>
      <w:pPr>
        <w:pStyle w:val="ListParagraph"/>
        <w:numPr>
          <w:ilvl w:val="0"/>
          <w:numId w:val="461"/>
        </w:numPr>
        <w:tabs>
          <w:tab w:pos="2667" w:val="left" w:leader="none"/>
        </w:tabs>
        <w:spacing w:line="360" w:lineRule="auto" w:before="1" w:after="0"/>
        <w:ind w:left="2666" w:right="1134" w:hanging="852"/>
        <w:jc w:val="both"/>
        <w:rPr>
          <w:sz w:val="24"/>
        </w:rPr>
      </w:pPr>
      <w:r>
        <w:rPr>
          <w:sz w:val="24"/>
        </w:rPr>
        <w:t>I Presidenti, sia federali nazionali sia regionali, in caso di candidatura successiva al terzo mandato consecutivo, sono eletti alle condizioni stabilite dall’articolo 16 comma 2 del d. lgs. 23 luglio 1999, n. 242 e s.m.i. In tale ipotesi,</w:t>
      </w:r>
      <w:r>
        <w:rPr>
          <w:spacing w:val="-11"/>
          <w:sz w:val="24"/>
        </w:rPr>
        <w:t> </w:t>
      </w:r>
      <w:r>
        <w:rPr>
          <w:sz w:val="24"/>
        </w:rPr>
        <w:t>sia</w:t>
      </w:r>
      <w:r>
        <w:rPr>
          <w:spacing w:val="-10"/>
          <w:sz w:val="24"/>
        </w:rPr>
        <w:t> </w:t>
      </w:r>
      <w:r>
        <w:rPr>
          <w:sz w:val="24"/>
        </w:rPr>
        <w:t>in</w:t>
      </w:r>
      <w:r>
        <w:rPr>
          <w:spacing w:val="-10"/>
          <w:sz w:val="24"/>
        </w:rPr>
        <w:t> </w:t>
      </w:r>
      <w:r>
        <w:rPr>
          <w:sz w:val="24"/>
        </w:rPr>
        <w:t>prima</w:t>
      </w:r>
      <w:r>
        <w:rPr>
          <w:spacing w:val="-9"/>
          <w:sz w:val="24"/>
        </w:rPr>
        <w:t> </w:t>
      </w:r>
      <w:r>
        <w:rPr>
          <w:sz w:val="24"/>
        </w:rPr>
        <w:t>che</w:t>
      </w:r>
      <w:r>
        <w:rPr>
          <w:spacing w:val="-5"/>
          <w:sz w:val="24"/>
        </w:rPr>
        <w:t> </w:t>
      </w:r>
      <w:r>
        <w:rPr>
          <w:sz w:val="24"/>
        </w:rPr>
        <w:t>in</w:t>
      </w:r>
      <w:r>
        <w:rPr>
          <w:spacing w:val="-10"/>
          <w:sz w:val="24"/>
        </w:rPr>
        <w:t> </w:t>
      </w:r>
      <w:r>
        <w:rPr>
          <w:sz w:val="24"/>
        </w:rPr>
        <w:t>seconda</w:t>
      </w:r>
      <w:r>
        <w:rPr>
          <w:spacing w:val="-8"/>
          <w:sz w:val="24"/>
        </w:rPr>
        <w:t> </w:t>
      </w:r>
      <w:r>
        <w:rPr>
          <w:sz w:val="24"/>
        </w:rPr>
        <w:t>convocazione</w:t>
      </w:r>
      <w:r>
        <w:rPr>
          <w:spacing w:val="-9"/>
          <w:sz w:val="24"/>
        </w:rPr>
        <w:t> </w:t>
      </w:r>
      <w:r>
        <w:rPr>
          <w:sz w:val="24"/>
        </w:rPr>
        <w:t>l’assemblea</w:t>
      </w:r>
      <w:r>
        <w:rPr>
          <w:spacing w:val="-9"/>
          <w:sz w:val="24"/>
        </w:rPr>
        <w:t> </w:t>
      </w:r>
      <w:r>
        <w:rPr>
          <w:sz w:val="24"/>
        </w:rPr>
        <w:t>è</w:t>
      </w:r>
      <w:r>
        <w:rPr>
          <w:spacing w:val="-9"/>
          <w:sz w:val="24"/>
        </w:rPr>
        <w:t> </w:t>
      </w:r>
      <w:r>
        <w:rPr>
          <w:sz w:val="24"/>
        </w:rPr>
        <w:t>validamente</w:t>
      </w:r>
    </w:p>
    <w:p>
      <w:pPr>
        <w:pStyle w:val="BodyText"/>
        <w:spacing w:before="2"/>
        <w:rPr>
          <w:sz w:val="11"/>
        </w:rPr>
      </w:pPr>
      <w:r>
        <w:rPr/>
        <w:pict>
          <v:shape style="position:absolute;margin-left:44.16pt;margin-top:7.641176pt;width:11.1pt;height:10pt;mso-position-horizontal-relative:page;mso-position-vertical-relative:paragraph;z-index:-24989388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21</w:t>
                  </w:r>
                </w:p>
              </w:txbxContent>
            </v:textbox>
            <w10:wrap type="topAndBottom"/>
          </v:shape>
        </w:pict>
      </w:r>
    </w:p>
    <w:p>
      <w:pPr>
        <w:spacing w:after="0"/>
        <w:rPr>
          <w:sz w:val="11"/>
        </w:rPr>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74121728"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line="360" w:lineRule="auto" w:before="234"/>
        <w:ind w:left="2666" w:right="1131"/>
        <w:jc w:val="both"/>
      </w:pPr>
      <w:r>
        <w:rPr/>
        <w:t>costituita con la presenza di almeno la metà più uno (cinquanta per cento + uno)</w:t>
      </w:r>
      <w:r>
        <w:rPr>
          <w:spacing w:val="-10"/>
        </w:rPr>
        <w:t> </w:t>
      </w:r>
      <w:r>
        <w:rPr/>
        <w:t>degli</w:t>
      </w:r>
      <w:r>
        <w:rPr>
          <w:spacing w:val="-10"/>
        </w:rPr>
        <w:t> </w:t>
      </w:r>
      <w:r>
        <w:rPr/>
        <w:t>aventi</w:t>
      </w:r>
      <w:r>
        <w:rPr>
          <w:spacing w:val="-8"/>
        </w:rPr>
        <w:t> </w:t>
      </w:r>
      <w:r>
        <w:rPr/>
        <w:t>diritto</w:t>
      </w:r>
      <w:r>
        <w:rPr>
          <w:spacing w:val="-10"/>
        </w:rPr>
        <w:t> </w:t>
      </w:r>
      <w:r>
        <w:rPr/>
        <w:t>al</w:t>
      </w:r>
      <w:r>
        <w:rPr>
          <w:spacing w:val="-10"/>
        </w:rPr>
        <w:t> </w:t>
      </w:r>
      <w:r>
        <w:rPr/>
        <w:t>voto.</w:t>
      </w:r>
      <w:r>
        <w:rPr>
          <w:spacing w:val="-8"/>
        </w:rPr>
        <w:t> </w:t>
      </w:r>
      <w:r>
        <w:rPr/>
        <w:t>Il</w:t>
      </w:r>
      <w:r>
        <w:rPr>
          <w:spacing w:val="-9"/>
        </w:rPr>
        <w:t> </w:t>
      </w:r>
      <w:r>
        <w:rPr/>
        <w:t>suddetto</w:t>
      </w:r>
      <w:r>
        <w:rPr>
          <w:spacing w:val="-11"/>
        </w:rPr>
        <w:t> </w:t>
      </w:r>
      <w:r>
        <w:rPr/>
        <w:t>quorum</w:t>
      </w:r>
      <w:r>
        <w:rPr>
          <w:spacing w:val="-6"/>
        </w:rPr>
        <w:t> </w:t>
      </w:r>
      <w:r>
        <w:rPr/>
        <w:t>costitutivo</w:t>
      </w:r>
      <w:r>
        <w:rPr>
          <w:spacing w:val="-8"/>
        </w:rPr>
        <w:t> </w:t>
      </w:r>
      <w:r>
        <w:rPr/>
        <w:t>dovrà</w:t>
      </w:r>
      <w:r>
        <w:rPr>
          <w:spacing w:val="-9"/>
        </w:rPr>
        <w:t> </w:t>
      </w:r>
      <w:r>
        <w:rPr/>
        <w:t>calcolarsi esclusivamente sul numero delle società presenti o delegate (no Atleti – no Tecnici) e non sul numero di</w:t>
      </w:r>
      <w:r>
        <w:rPr>
          <w:spacing w:val="-4"/>
        </w:rPr>
        <w:t> </w:t>
      </w:r>
      <w:r>
        <w:rPr/>
        <w:t>voti.</w:t>
      </w:r>
    </w:p>
    <w:p>
      <w:pPr>
        <w:pStyle w:val="ListParagraph"/>
        <w:numPr>
          <w:ilvl w:val="0"/>
          <w:numId w:val="461"/>
        </w:numPr>
        <w:tabs>
          <w:tab w:pos="2667" w:val="left" w:leader="none"/>
        </w:tabs>
        <w:spacing w:line="360" w:lineRule="auto" w:before="0" w:after="0"/>
        <w:ind w:left="2666" w:right="1135" w:hanging="852"/>
        <w:jc w:val="both"/>
        <w:rPr>
          <w:sz w:val="24"/>
        </w:rPr>
      </w:pPr>
      <w:r>
        <w:rPr/>
        <w:pict>
          <v:shape style="position:absolute;margin-left:41.800697pt;margin-top:51.167858pt;width:15.45pt;height:139.9pt;mso-position-horizontal-relative:page;mso-position-vertical-relative:paragraph;z-index:25343180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Tutte le cariche federali assunte per elezione si intendono a titolo onorifico, fatti</w:t>
      </w:r>
      <w:r>
        <w:rPr>
          <w:spacing w:val="-6"/>
          <w:sz w:val="24"/>
        </w:rPr>
        <w:t> </w:t>
      </w:r>
      <w:r>
        <w:rPr>
          <w:sz w:val="24"/>
        </w:rPr>
        <w:t>salvi</w:t>
      </w:r>
      <w:r>
        <w:rPr>
          <w:spacing w:val="-5"/>
          <w:sz w:val="24"/>
        </w:rPr>
        <w:t> </w:t>
      </w:r>
      <w:r>
        <w:rPr>
          <w:sz w:val="24"/>
        </w:rPr>
        <w:t>i</w:t>
      </w:r>
      <w:r>
        <w:rPr>
          <w:spacing w:val="-5"/>
          <w:sz w:val="24"/>
        </w:rPr>
        <w:t> </w:t>
      </w:r>
      <w:r>
        <w:rPr>
          <w:sz w:val="24"/>
        </w:rPr>
        <w:t>rimborsi</w:t>
      </w:r>
      <w:r>
        <w:rPr>
          <w:spacing w:val="-6"/>
          <w:sz w:val="24"/>
        </w:rPr>
        <w:t> </w:t>
      </w:r>
      <w:r>
        <w:rPr>
          <w:sz w:val="24"/>
        </w:rPr>
        <w:t>spese</w:t>
      </w:r>
      <w:r>
        <w:rPr>
          <w:spacing w:val="-5"/>
          <w:sz w:val="24"/>
        </w:rPr>
        <w:t> </w:t>
      </w:r>
      <w:r>
        <w:rPr>
          <w:sz w:val="24"/>
        </w:rPr>
        <w:t>e</w:t>
      </w:r>
      <w:r>
        <w:rPr>
          <w:spacing w:val="-6"/>
          <w:sz w:val="24"/>
        </w:rPr>
        <w:t> </w:t>
      </w:r>
      <w:r>
        <w:rPr>
          <w:sz w:val="24"/>
        </w:rPr>
        <w:t>le</w:t>
      </w:r>
      <w:r>
        <w:rPr>
          <w:spacing w:val="-4"/>
          <w:sz w:val="24"/>
        </w:rPr>
        <w:t> </w:t>
      </w:r>
      <w:r>
        <w:rPr>
          <w:sz w:val="24"/>
        </w:rPr>
        <w:t>indennità</w:t>
      </w:r>
      <w:r>
        <w:rPr>
          <w:spacing w:val="-6"/>
          <w:sz w:val="24"/>
        </w:rPr>
        <w:t> </w:t>
      </w:r>
      <w:r>
        <w:rPr>
          <w:sz w:val="24"/>
        </w:rPr>
        <w:t>eventualmente</w:t>
      </w:r>
      <w:r>
        <w:rPr>
          <w:spacing w:val="-5"/>
          <w:sz w:val="24"/>
        </w:rPr>
        <w:t> </w:t>
      </w:r>
      <w:r>
        <w:rPr>
          <w:sz w:val="24"/>
        </w:rPr>
        <w:t>stabilite</w:t>
      </w:r>
      <w:r>
        <w:rPr>
          <w:spacing w:val="-6"/>
          <w:sz w:val="24"/>
        </w:rPr>
        <w:t> </w:t>
      </w:r>
      <w:r>
        <w:rPr>
          <w:sz w:val="24"/>
        </w:rPr>
        <w:t>dal</w:t>
      </w:r>
      <w:r>
        <w:rPr>
          <w:spacing w:val="-7"/>
          <w:sz w:val="24"/>
        </w:rPr>
        <w:t> </w:t>
      </w:r>
      <w:r>
        <w:rPr>
          <w:sz w:val="24"/>
        </w:rPr>
        <w:t>Consiglio Federale nel rispetto delle vigenti disposizioni di legge in favore del Presidente Federale e di altri componenti di organi direttivi nazionali e periferici investiti di particolari</w:t>
      </w:r>
      <w:r>
        <w:rPr>
          <w:spacing w:val="-5"/>
          <w:sz w:val="24"/>
        </w:rPr>
        <w:t> </w:t>
      </w:r>
      <w:r>
        <w:rPr>
          <w:sz w:val="24"/>
        </w:rPr>
        <w:t>cariche.</w:t>
      </w:r>
    </w:p>
    <w:p>
      <w:pPr>
        <w:pStyle w:val="BodyText"/>
        <w:rPr>
          <w:sz w:val="26"/>
        </w:rPr>
      </w:pPr>
    </w:p>
    <w:p>
      <w:pPr>
        <w:pStyle w:val="BodyText"/>
        <w:spacing w:before="1"/>
        <w:rPr>
          <w:sz w:val="29"/>
        </w:rPr>
      </w:pPr>
    </w:p>
    <w:p>
      <w:pPr>
        <w:spacing w:line="322" w:lineRule="exact" w:before="0"/>
        <w:ind w:left="674" w:right="0" w:firstLine="0"/>
        <w:jc w:val="center"/>
        <w:rPr>
          <w:b/>
          <w:sz w:val="28"/>
        </w:rPr>
      </w:pPr>
      <w:bookmarkStart w:name="Art.24 - Cariche elettive: modalità e te" w:id="330"/>
      <w:bookmarkEnd w:id="330"/>
      <w:r>
        <w:rPr/>
      </w:r>
      <w:bookmarkStart w:name="_bookmark302" w:id="331"/>
      <w:bookmarkEnd w:id="331"/>
      <w:r>
        <w:rPr/>
      </w:r>
      <w:hyperlink w:history="true" w:anchor="_bookmark278">
        <w:r>
          <w:rPr>
            <w:b/>
            <w:sz w:val="28"/>
          </w:rPr>
          <w:t>Art.24 - Cariche elettive: modalità e termini di presentazione delle</w:t>
        </w:r>
      </w:hyperlink>
    </w:p>
    <w:p>
      <w:pPr>
        <w:tabs>
          <w:tab w:pos="4394" w:val="left" w:leader="none"/>
          <w:tab w:pos="9697" w:val="left" w:leader="none"/>
        </w:tabs>
        <w:spacing w:before="0"/>
        <w:ind w:left="681" w:right="0" w:firstLine="0"/>
        <w:jc w:val="center"/>
        <w:rPr>
          <w:b/>
          <w:sz w:val="28"/>
        </w:rPr>
      </w:pPr>
      <w:hyperlink w:history="true" w:anchor="_bookmark278">
        <w:r>
          <w:rPr>
            <w:b/>
            <w:w w:val="100"/>
            <w:sz w:val="28"/>
            <w:u w:val="single"/>
          </w:rPr>
          <w:t> </w:t>
        </w:r>
        <w:r>
          <w:rPr>
            <w:b/>
            <w:sz w:val="28"/>
            <w:u w:val="single"/>
          </w:rPr>
          <w:tab/>
          <w:t>candidatur</w:t>
        </w:r>
      </w:hyperlink>
      <w:r>
        <w:rPr>
          <w:b/>
          <w:sz w:val="28"/>
          <w:u w:val="single"/>
        </w:rPr>
        <w:t>e</w:t>
        <w:tab/>
      </w:r>
    </w:p>
    <w:p>
      <w:pPr>
        <w:pStyle w:val="BodyText"/>
        <w:spacing w:before="8"/>
        <w:rPr>
          <w:b/>
          <w:sz w:val="15"/>
        </w:rPr>
      </w:pPr>
    </w:p>
    <w:p>
      <w:pPr>
        <w:pStyle w:val="ListParagraph"/>
        <w:numPr>
          <w:ilvl w:val="0"/>
          <w:numId w:val="462"/>
        </w:numPr>
        <w:tabs>
          <w:tab w:pos="2667" w:val="left" w:leader="none"/>
        </w:tabs>
        <w:spacing w:line="360" w:lineRule="auto" w:before="92" w:after="0"/>
        <w:ind w:left="2666" w:right="1135" w:hanging="852"/>
        <w:jc w:val="both"/>
        <w:rPr>
          <w:sz w:val="24"/>
        </w:rPr>
      </w:pPr>
      <w:r>
        <w:rPr/>
        <w:pict>
          <v:shape style="position:absolute;margin-left:41.800705pt;margin-top:31.92984pt;width:15.45pt;height:114.05pt;mso-position-horizontal-relative:page;mso-position-vertical-relative:paragraph;z-index:25343078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Ciascun</w:t>
      </w:r>
      <w:r>
        <w:rPr>
          <w:spacing w:val="-12"/>
          <w:sz w:val="24"/>
        </w:rPr>
        <w:t> </w:t>
      </w:r>
      <w:r>
        <w:rPr>
          <w:sz w:val="24"/>
        </w:rPr>
        <w:t>tesserato</w:t>
      </w:r>
      <w:r>
        <w:rPr>
          <w:spacing w:val="-12"/>
          <w:sz w:val="24"/>
        </w:rPr>
        <w:t> </w:t>
      </w:r>
      <w:r>
        <w:rPr>
          <w:sz w:val="24"/>
        </w:rPr>
        <w:t>in</w:t>
      </w:r>
      <w:r>
        <w:rPr>
          <w:spacing w:val="-15"/>
          <w:sz w:val="24"/>
        </w:rPr>
        <w:t> </w:t>
      </w:r>
      <w:r>
        <w:rPr>
          <w:sz w:val="24"/>
        </w:rPr>
        <w:t>possesso</w:t>
      </w:r>
      <w:r>
        <w:rPr>
          <w:spacing w:val="-14"/>
          <w:sz w:val="24"/>
        </w:rPr>
        <w:t> </w:t>
      </w:r>
      <w:r>
        <w:rPr>
          <w:sz w:val="24"/>
        </w:rPr>
        <w:t>dei</w:t>
      </w:r>
      <w:r>
        <w:rPr>
          <w:spacing w:val="-13"/>
          <w:sz w:val="24"/>
        </w:rPr>
        <w:t> </w:t>
      </w:r>
      <w:r>
        <w:rPr>
          <w:sz w:val="24"/>
        </w:rPr>
        <w:t>requisiti</w:t>
      </w:r>
      <w:r>
        <w:rPr>
          <w:spacing w:val="-13"/>
          <w:sz w:val="24"/>
        </w:rPr>
        <w:t> </w:t>
      </w:r>
      <w:r>
        <w:rPr>
          <w:sz w:val="24"/>
        </w:rPr>
        <w:t>indicati</w:t>
      </w:r>
      <w:r>
        <w:rPr>
          <w:spacing w:val="-13"/>
          <w:sz w:val="24"/>
        </w:rPr>
        <w:t> </w:t>
      </w:r>
      <w:r>
        <w:rPr>
          <w:sz w:val="24"/>
        </w:rPr>
        <w:t>all’articolo</w:t>
      </w:r>
      <w:r>
        <w:rPr>
          <w:spacing w:val="-15"/>
          <w:sz w:val="24"/>
        </w:rPr>
        <w:t> </w:t>
      </w:r>
      <w:r>
        <w:rPr>
          <w:sz w:val="24"/>
        </w:rPr>
        <w:t>25</w:t>
      </w:r>
      <w:r>
        <w:rPr>
          <w:spacing w:val="-14"/>
          <w:sz w:val="24"/>
        </w:rPr>
        <w:t> </w:t>
      </w:r>
      <w:r>
        <w:rPr>
          <w:sz w:val="24"/>
        </w:rPr>
        <w:t>del</w:t>
      </w:r>
      <w:r>
        <w:rPr>
          <w:spacing w:val="-16"/>
          <w:sz w:val="24"/>
        </w:rPr>
        <w:t> </w:t>
      </w:r>
      <w:r>
        <w:rPr>
          <w:sz w:val="24"/>
        </w:rPr>
        <w:t>presente Statuto</w:t>
      </w:r>
      <w:r>
        <w:rPr>
          <w:spacing w:val="-9"/>
          <w:sz w:val="24"/>
        </w:rPr>
        <w:t> </w:t>
      </w:r>
      <w:r>
        <w:rPr>
          <w:sz w:val="24"/>
        </w:rPr>
        <w:t>potrà</w:t>
      </w:r>
      <w:r>
        <w:rPr>
          <w:spacing w:val="-9"/>
          <w:sz w:val="24"/>
        </w:rPr>
        <w:t> </w:t>
      </w:r>
      <w:r>
        <w:rPr>
          <w:sz w:val="24"/>
        </w:rPr>
        <w:t>presentare</w:t>
      </w:r>
      <w:r>
        <w:rPr>
          <w:spacing w:val="-7"/>
          <w:sz w:val="24"/>
        </w:rPr>
        <w:t> </w:t>
      </w:r>
      <w:r>
        <w:rPr>
          <w:sz w:val="24"/>
        </w:rPr>
        <w:t>la</w:t>
      </w:r>
      <w:r>
        <w:rPr>
          <w:spacing w:val="-6"/>
          <w:sz w:val="24"/>
        </w:rPr>
        <w:t> </w:t>
      </w:r>
      <w:r>
        <w:rPr>
          <w:sz w:val="24"/>
        </w:rPr>
        <w:t>propria</w:t>
      </w:r>
      <w:r>
        <w:rPr>
          <w:spacing w:val="-7"/>
          <w:sz w:val="24"/>
        </w:rPr>
        <w:t> </w:t>
      </w:r>
      <w:r>
        <w:rPr>
          <w:sz w:val="24"/>
        </w:rPr>
        <w:t>candidatura</w:t>
      </w:r>
      <w:r>
        <w:rPr>
          <w:spacing w:val="-7"/>
          <w:sz w:val="24"/>
        </w:rPr>
        <w:t> </w:t>
      </w:r>
      <w:r>
        <w:rPr>
          <w:sz w:val="24"/>
        </w:rPr>
        <w:t>ad</w:t>
      </w:r>
      <w:r>
        <w:rPr>
          <w:spacing w:val="-8"/>
          <w:sz w:val="24"/>
        </w:rPr>
        <w:t> </w:t>
      </w:r>
      <w:r>
        <w:rPr>
          <w:sz w:val="24"/>
        </w:rPr>
        <w:t>una</w:t>
      </w:r>
      <w:r>
        <w:rPr>
          <w:spacing w:val="-9"/>
          <w:sz w:val="24"/>
        </w:rPr>
        <w:t> </w:t>
      </w:r>
      <w:r>
        <w:rPr>
          <w:sz w:val="24"/>
        </w:rPr>
        <w:t>sola</w:t>
      </w:r>
      <w:r>
        <w:rPr>
          <w:spacing w:val="-6"/>
          <w:sz w:val="24"/>
        </w:rPr>
        <w:t> </w:t>
      </w:r>
      <w:r>
        <w:rPr>
          <w:sz w:val="24"/>
        </w:rPr>
        <w:t>carica</w:t>
      </w:r>
      <w:r>
        <w:rPr>
          <w:spacing w:val="-7"/>
          <w:sz w:val="24"/>
        </w:rPr>
        <w:t> </w:t>
      </w:r>
      <w:r>
        <w:rPr>
          <w:sz w:val="24"/>
        </w:rPr>
        <w:t>nazionale, territoriale o regionale fino alle ore dodici del quindicesimo giorno antecedente l’inizio del periodo fissato per lo svolgimento delle Assemblee Territoriali o Regionali. Per l’eleggibilità alle cariche federali devono essere presentate candidature</w:t>
      </w:r>
      <w:r>
        <w:rPr>
          <w:spacing w:val="-5"/>
          <w:sz w:val="24"/>
        </w:rPr>
        <w:t> </w:t>
      </w:r>
      <w:r>
        <w:rPr>
          <w:sz w:val="24"/>
        </w:rPr>
        <w:t>individuali.</w:t>
      </w:r>
    </w:p>
    <w:p>
      <w:pPr>
        <w:pStyle w:val="ListParagraph"/>
        <w:numPr>
          <w:ilvl w:val="0"/>
          <w:numId w:val="462"/>
        </w:numPr>
        <w:tabs>
          <w:tab w:pos="2667" w:val="left" w:leader="none"/>
        </w:tabs>
        <w:spacing w:line="360" w:lineRule="auto" w:before="1" w:after="0"/>
        <w:ind w:left="2666" w:right="1136" w:hanging="852"/>
        <w:jc w:val="both"/>
        <w:rPr>
          <w:sz w:val="24"/>
        </w:rPr>
      </w:pPr>
      <w:r>
        <w:rPr/>
        <w:pict>
          <v:shape style="position:absolute;margin-left:41.800713pt;margin-top:34.511841pt;width:15.45pt;height:167.95pt;mso-position-horizontal-relative:page;mso-position-vertical-relative:paragraph;z-index:25342976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Le modalità di presentazione e d’accettazione delle candidature sono disciplinate dal Regolamento</w:t>
      </w:r>
      <w:r>
        <w:rPr>
          <w:spacing w:val="-1"/>
          <w:sz w:val="24"/>
        </w:rPr>
        <w:t> </w:t>
      </w:r>
      <w:r>
        <w:rPr>
          <w:sz w:val="24"/>
        </w:rPr>
        <w:t>Organico.</w:t>
      </w:r>
    </w:p>
    <w:p>
      <w:pPr>
        <w:pStyle w:val="ListParagraph"/>
        <w:numPr>
          <w:ilvl w:val="0"/>
          <w:numId w:val="462"/>
        </w:numPr>
        <w:tabs>
          <w:tab w:pos="2667" w:val="left" w:leader="none"/>
        </w:tabs>
        <w:spacing w:line="360" w:lineRule="auto" w:before="0" w:after="0"/>
        <w:ind w:left="2666" w:right="1136" w:hanging="852"/>
        <w:jc w:val="both"/>
        <w:rPr>
          <w:sz w:val="24"/>
        </w:rPr>
      </w:pPr>
      <w:r>
        <w:rPr>
          <w:sz w:val="24"/>
        </w:rPr>
        <w:t>Le candidature alla carica di Presidente Federale devono essere accompagnate da un bilancio programmatico di indirizzo del Consiglio Federale</w:t>
      </w:r>
      <w:r>
        <w:rPr>
          <w:spacing w:val="-18"/>
          <w:sz w:val="24"/>
        </w:rPr>
        <w:t> </w:t>
      </w:r>
      <w:r>
        <w:rPr>
          <w:sz w:val="24"/>
        </w:rPr>
        <w:t>per</w:t>
      </w:r>
      <w:r>
        <w:rPr>
          <w:spacing w:val="-17"/>
          <w:sz w:val="24"/>
        </w:rPr>
        <w:t> </w:t>
      </w:r>
      <w:r>
        <w:rPr>
          <w:sz w:val="24"/>
        </w:rPr>
        <w:t>il</w:t>
      </w:r>
      <w:r>
        <w:rPr>
          <w:spacing w:val="-18"/>
          <w:sz w:val="24"/>
        </w:rPr>
        <w:t> </w:t>
      </w:r>
      <w:r>
        <w:rPr>
          <w:sz w:val="24"/>
        </w:rPr>
        <w:t>quadriennio</w:t>
      </w:r>
      <w:r>
        <w:rPr>
          <w:spacing w:val="-17"/>
          <w:sz w:val="24"/>
        </w:rPr>
        <w:t> </w:t>
      </w:r>
      <w:r>
        <w:rPr>
          <w:sz w:val="24"/>
        </w:rPr>
        <w:t>olimpico</w:t>
      </w:r>
      <w:r>
        <w:rPr>
          <w:spacing w:val="-18"/>
          <w:sz w:val="24"/>
        </w:rPr>
        <w:t> </w:t>
      </w:r>
      <w:r>
        <w:rPr>
          <w:sz w:val="24"/>
        </w:rPr>
        <w:t>seguente,</w:t>
      </w:r>
      <w:r>
        <w:rPr>
          <w:spacing w:val="-15"/>
          <w:sz w:val="24"/>
        </w:rPr>
        <w:t> </w:t>
      </w:r>
      <w:r>
        <w:rPr>
          <w:sz w:val="24"/>
        </w:rPr>
        <w:t>da</w:t>
      </w:r>
      <w:r>
        <w:rPr>
          <w:spacing w:val="-16"/>
          <w:sz w:val="24"/>
        </w:rPr>
        <w:t> </w:t>
      </w:r>
      <w:r>
        <w:rPr>
          <w:sz w:val="24"/>
        </w:rPr>
        <w:t>sottoporre</w:t>
      </w:r>
      <w:r>
        <w:rPr>
          <w:spacing w:val="-15"/>
          <w:sz w:val="24"/>
        </w:rPr>
        <w:t> </w:t>
      </w:r>
      <w:r>
        <w:rPr>
          <w:sz w:val="24"/>
        </w:rPr>
        <w:t>all’approvazione dell’Assemblea Nazionale</w:t>
      </w:r>
      <w:r>
        <w:rPr>
          <w:spacing w:val="-2"/>
          <w:sz w:val="24"/>
        </w:rPr>
        <w:t> </w:t>
      </w:r>
      <w:r>
        <w:rPr>
          <w:sz w:val="24"/>
        </w:rPr>
        <w:t>elettiva.</w:t>
      </w:r>
    </w:p>
    <w:p>
      <w:pPr>
        <w:pStyle w:val="ListParagraph"/>
        <w:numPr>
          <w:ilvl w:val="0"/>
          <w:numId w:val="462"/>
        </w:numPr>
        <w:tabs>
          <w:tab w:pos="2667" w:val="left" w:leader="none"/>
        </w:tabs>
        <w:spacing w:line="360" w:lineRule="auto" w:before="0" w:after="0"/>
        <w:ind w:left="2666" w:right="1133" w:hanging="852"/>
        <w:jc w:val="both"/>
        <w:rPr>
          <w:sz w:val="24"/>
        </w:rPr>
      </w:pPr>
      <w:r>
        <w:rPr>
          <w:sz w:val="24"/>
        </w:rPr>
        <w:t>Le</w:t>
      </w:r>
      <w:r>
        <w:rPr>
          <w:spacing w:val="-5"/>
          <w:sz w:val="24"/>
        </w:rPr>
        <w:t> </w:t>
      </w:r>
      <w:r>
        <w:rPr>
          <w:sz w:val="24"/>
        </w:rPr>
        <w:t>candidature</w:t>
      </w:r>
      <w:r>
        <w:rPr>
          <w:spacing w:val="-5"/>
          <w:sz w:val="24"/>
        </w:rPr>
        <w:t> </w:t>
      </w:r>
      <w:r>
        <w:rPr>
          <w:sz w:val="24"/>
        </w:rPr>
        <w:t>alla</w:t>
      </w:r>
      <w:r>
        <w:rPr>
          <w:spacing w:val="-7"/>
          <w:sz w:val="24"/>
        </w:rPr>
        <w:t> </w:t>
      </w:r>
      <w:r>
        <w:rPr>
          <w:sz w:val="24"/>
        </w:rPr>
        <w:t>carica</w:t>
      </w:r>
      <w:r>
        <w:rPr>
          <w:spacing w:val="-5"/>
          <w:sz w:val="24"/>
        </w:rPr>
        <w:t> </w:t>
      </w:r>
      <w:r>
        <w:rPr>
          <w:sz w:val="24"/>
        </w:rPr>
        <w:t>di</w:t>
      </w:r>
      <w:r>
        <w:rPr>
          <w:spacing w:val="-6"/>
          <w:sz w:val="24"/>
        </w:rPr>
        <w:t> </w:t>
      </w:r>
      <w:r>
        <w:rPr>
          <w:sz w:val="24"/>
        </w:rPr>
        <w:t>Presidente</w:t>
      </w:r>
      <w:r>
        <w:rPr>
          <w:spacing w:val="-3"/>
          <w:sz w:val="24"/>
        </w:rPr>
        <w:t> </w:t>
      </w:r>
      <w:r>
        <w:rPr>
          <w:sz w:val="24"/>
        </w:rPr>
        <w:t>Federale</w:t>
      </w:r>
      <w:r>
        <w:rPr>
          <w:spacing w:val="-5"/>
          <w:sz w:val="24"/>
        </w:rPr>
        <w:t> </w:t>
      </w:r>
      <w:r>
        <w:rPr>
          <w:sz w:val="24"/>
        </w:rPr>
        <w:t>e</w:t>
      </w:r>
      <w:r>
        <w:rPr>
          <w:spacing w:val="-7"/>
          <w:sz w:val="24"/>
        </w:rPr>
        <w:t> </w:t>
      </w:r>
      <w:r>
        <w:rPr>
          <w:sz w:val="24"/>
        </w:rPr>
        <w:t>di</w:t>
      </w:r>
      <w:r>
        <w:rPr>
          <w:spacing w:val="-6"/>
          <w:sz w:val="24"/>
        </w:rPr>
        <w:t> </w:t>
      </w:r>
      <w:r>
        <w:rPr>
          <w:sz w:val="24"/>
        </w:rPr>
        <w:t>Vice</w:t>
      </w:r>
      <w:r>
        <w:rPr>
          <w:spacing w:val="-7"/>
          <w:sz w:val="24"/>
        </w:rPr>
        <w:t> </w:t>
      </w:r>
      <w:r>
        <w:rPr>
          <w:sz w:val="24"/>
        </w:rPr>
        <w:t>Presidente,</w:t>
      </w:r>
      <w:r>
        <w:rPr>
          <w:spacing w:val="-6"/>
          <w:sz w:val="24"/>
        </w:rPr>
        <w:t> </w:t>
      </w:r>
      <w:r>
        <w:rPr>
          <w:sz w:val="24"/>
        </w:rPr>
        <w:t>avuto riguardo a quanto precisato nei successivi comma 6 e 7, devono essere accompagnate da una presentazione sottoscritta da almeno ottanta società ed associazioni sportive regolarmente affiliate alla FIPAV ed aventi diritto di voto alla data della convocazione dell’Assemblea; quelle alla carica di Consigliere Federale devono essere accompagnate da una</w:t>
      </w:r>
      <w:r>
        <w:rPr>
          <w:spacing w:val="4"/>
          <w:sz w:val="24"/>
        </w:rPr>
        <w:t> </w:t>
      </w:r>
      <w:r>
        <w:rPr>
          <w:sz w:val="24"/>
        </w:rPr>
        <w:t>presentazione</w:t>
      </w:r>
    </w:p>
    <w:p>
      <w:pPr>
        <w:pStyle w:val="BodyText"/>
        <w:rPr>
          <w:sz w:val="20"/>
        </w:rPr>
      </w:pPr>
    </w:p>
    <w:p>
      <w:pPr>
        <w:pStyle w:val="BodyText"/>
        <w:spacing w:before="7"/>
        <w:rPr>
          <w:sz w:val="14"/>
        </w:rPr>
      </w:pPr>
      <w:r>
        <w:rPr/>
        <w:pict>
          <v:shape style="position:absolute;margin-left:44.16pt;margin-top:9.609663pt;width:11.1pt;height:10pt;mso-position-horizontal-relative:page;mso-position-vertical-relative:paragraph;z-index:-24988876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22</w:t>
                  </w:r>
                </w:p>
              </w:txbxContent>
            </v:textbox>
            <w10:wrap type="topAndBottom"/>
          </v:shape>
        </w:pict>
      </w:r>
    </w:p>
    <w:p>
      <w:pPr>
        <w:spacing w:after="0"/>
        <w:rPr>
          <w:sz w:val="14"/>
        </w:rPr>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53434880"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v:shape style="position:absolute;left:1814;top:12496;width:223;height:269" type="#_x0000_t202" filled="false" stroked="false">
              <v:textbox inset="0,0,0,0">
                <w:txbxContent>
                  <w:p>
                    <w:pPr>
                      <w:spacing w:line="268" w:lineRule="exact" w:before="0"/>
                      <w:ind w:left="0" w:right="0" w:firstLine="0"/>
                      <w:jc w:val="left"/>
                      <w:rPr>
                        <w:sz w:val="24"/>
                      </w:rPr>
                    </w:pPr>
                    <w:r>
                      <w:rPr>
                        <w:sz w:val="24"/>
                      </w:rPr>
                      <w:t>5.</w:t>
                    </w:r>
                  </w:p>
                </w:txbxContent>
              </v:textbox>
              <w10:wrap type="none"/>
            </v:shape>
            <v:shape style="position:absolute;left:883;top:15702;width:222;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23</w:t>
                    </w:r>
                  </w:p>
                </w:txbxContent>
              </v:textbox>
              <w10:wrap type="non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line="360" w:lineRule="auto" w:before="234"/>
        <w:ind w:left="2666" w:right="1135"/>
        <w:jc w:val="both"/>
      </w:pPr>
      <w:r>
        <w:rPr/>
        <w:t>sottoscritta da almeno quaranta società ed associazioni sportive regolarmente affiliate alla FIPAV ed aventi diritto di voto alla data della convocazione dell’Assemblea e, comunque, nei limiti di seguito indicati.</w:t>
      </w:r>
    </w:p>
    <w:p>
      <w:pPr>
        <w:pStyle w:val="BodyText"/>
        <w:spacing w:before="1"/>
        <w:ind w:left="2666"/>
        <w:jc w:val="both"/>
        <w:rPr>
          <w:b/>
        </w:rPr>
      </w:pPr>
      <w:r>
        <w:rPr/>
        <w:t>Per le candidature alla carica di Presidente Federale e di Vice Presidente</w:t>
      </w:r>
      <w:r>
        <w:rPr>
          <w:b/>
        </w:rPr>
        <w:t>:</w:t>
      </w:r>
    </w:p>
    <w:p>
      <w:pPr>
        <w:pStyle w:val="ListParagraph"/>
        <w:numPr>
          <w:ilvl w:val="1"/>
          <w:numId w:val="462"/>
        </w:numPr>
        <w:tabs>
          <w:tab w:pos="3092" w:val="left" w:leader="none"/>
        </w:tabs>
        <w:spacing w:line="240" w:lineRule="auto" w:before="137" w:after="0"/>
        <w:ind w:left="3091" w:right="0" w:hanging="426"/>
        <w:jc w:val="both"/>
        <w:rPr>
          <w:sz w:val="24"/>
        </w:rPr>
      </w:pPr>
      <w:r>
        <w:rPr>
          <w:sz w:val="24"/>
        </w:rPr>
        <w:t>fino a 200 associazioni e società aventi diritto al voto:</w:t>
      </w:r>
      <w:r>
        <w:rPr>
          <w:spacing w:val="-8"/>
          <w:sz w:val="24"/>
        </w:rPr>
        <w:t> </w:t>
      </w:r>
      <w:r>
        <w:rPr>
          <w:sz w:val="24"/>
        </w:rPr>
        <w:t>12%;</w:t>
      </w:r>
    </w:p>
    <w:p>
      <w:pPr>
        <w:pStyle w:val="ListParagraph"/>
        <w:numPr>
          <w:ilvl w:val="1"/>
          <w:numId w:val="462"/>
        </w:numPr>
        <w:tabs>
          <w:tab w:pos="3092" w:val="left" w:leader="none"/>
        </w:tabs>
        <w:spacing w:line="360" w:lineRule="auto" w:before="139" w:after="0"/>
        <w:ind w:left="3091" w:right="1136" w:hanging="425"/>
        <w:jc w:val="both"/>
        <w:rPr>
          <w:sz w:val="24"/>
        </w:rPr>
      </w:pPr>
      <w:r>
        <w:rPr/>
        <w:pict>
          <v:shape style="position:absolute;margin-left:41.800697pt;margin-top:37.357849pt;width:15.45pt;height:139.9pt;mso-position-horizontal-relative:page;mso-position-vertical-relative:paragraph;z-index:25343795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da 201 a 2000 associazioni e società aventi diritto al voto: fino a 200 affiliati si applica quanto previsto al punto 1 a cui si aggiunge il 11% calcolato sul numero</w:t>
      </w:r>
      <w:r>
        <w:rPr>
          <w:spacing w:val="-2"/>
          <w:sz w:val="24"/>
        </w:rPr>
        <w:t> </w:t>
      </w:r>
      <w:r>
        <w:rPr>
          <w:sz w:val="24"/>
        </w:rPr>
        <w:t>restante;</w:t>
      </w:r>
    </w:p>
    <w:p>
      <w:pPr>
        <w:pStyle w:val="ListParagraph"/>
        <w:numPr>
          <w:ilvl w:val="1"/>
          <w:numId w:val="462"/>
        </w:numPr>
        <w:tabs>
          <w:tab w:pos="3092" w:val="left" w:leader="none"/>
        </w:tabs>
        <w:spacing w:line="360" w:lineRule="auto" w:before="0" w:after="0"/>
        <w:ind w:left="3091" w:right="1139" w:hanging="425"/>
        <w:jc w:val="both"/>
        <w:rPr>
          <w:sz w:val="24"/>
        </w:rPr>
      </w:pPr>
      <w:r>
        <w:rPr>
          <w:sz w:val="24"/>
        </w:rPr>
        <w:t>da 2001 a 4000 associazioni e società aventi diritto al voto: fino a 2000 affiliati si applica quanto previsto al punto 2 a cui si aggiunge il 9% sul numero</w:t>
      </w:r>
      <w:r>
        <w:rPr>
          <w:spacing w:val="-1"/>
          <w:sz w:val="24"/>
        </w:rPr>
        <w:t> </w:t>
      </w:r>
      <w:r>
        <w:rPr>
          <w:sz w:val="24"/>
        </w:rPr>
        <w:t>restante;</w:t>
      </w:r>
    </w:p>
    <w:p>
      <w:pPr>
        <w:pStyle w:val="ListParagraph"/>
        <w:numPr>
          <w:ilvl w:val="1"/>
          <w:numId w:val="462"/>
        </w:numPr>
        <w:tabs>
          <w:tab w:pos="3092" w:val="left" w:leader="none"/>
        </w:tabs>
        <w:spacing w:line="360" w:lineRule="auto" w:before="1" w:after="0"/>
        <w:ind w:left="3091" w:right="1139" w:hanging="425"/>
        <w:jc w:val="both"/>
        <w:rPr>
          <w:sz w:val="24"/>
        </w:rPr>
      </w:pPr>
      <w:r>
        <w:rPr>
          <w:sz w:val="24"/>
        </w:rPr>
        <w:t>da 4001 a 6000 associazioni e società aventi diritto al voto: fino a 4000 affiliati si applica quanto previsto al punto 3 a cui si aggiunge il 7% sul numero</w:t>
      </w:r>
      <w:r>
        <w:rPr>
          <w:spacing w:val="-1"/>
          <w:sz w:val="24"/>
        </w:rPr>
        <w:t> </w:t>
      </w:r>
      <w:r>
        <w:rPr>
          <w:sz w:val="24"/>
        </w:rPr>
        <w:t>restante;</w:t>
      </w:r>
    </w:p>
    <w:p>
      <w:pPr>
        <w:pStyle w:val="ListParagraph"/>
        <w:numPr>
          <w:ilvl w:val="1"/>
          <w:numId w:val="462"/>
        </w:numPr>
        <w:tabs>
          <w:tab w:pos="3092" w:val="left" w:leader="none"/>
        </w:tabs>
        <w:spacing w:line="360" w:lineRule="auto" w:before="0" w:after="0"/>
        <w:ind w:left="3091" w:right="1139" w:hanging="425"/>
        <w:jc w:val="both"/>
        <w:rPr>
          <w:sz w:val="24"/>
        </w:rPr>
      </w:pPr>
      <w:r>
        <w:rPr/>
        <w:pict>
          <v:shape style="position:absolute;margin-left:41.800705pt;margin-top:1.289863pt;width:15.45pt;height:114.05pt;mso-position-horizontal-relative:page;mso-position-vertical-relative:paragraph;z-index:25343692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da 6001 e oltre associazioni e società aventi diritto al voto: fino a 6000 affiliati si applica quanto previsto al punto 4 a cui si aggiunge il 5% sul numero</w:t>
      </w:r>
      <w:r>
        <w:rPr>
          <w:spacing w:val="-1"/>
          <w:sz w:val="24"/>
        </w:rPr>
        <w:t> </w:t>
      </w:r>
      <w:r>
        <w:rPr>
          <w:sz w:val="24"/>
        </w:rPr>
        <w:t>restante.</w:t>
      </w:r>
    </w:p>
    <w:p>
      <w:pPr>
        <w:pStyle w:val="BodyText"/>
        <w:spacing w:line="360" w:lineRule="auto"/>
        <w:ind w:left="2666" w:right="1135"/>
        <w:jc w:val="both"/>
      </w:pPr>
      <w:r>
        <w:rPr/>
        <w:pict>
          <v:shape style="position:absolute;margin-left:41.800713pt;margin-top:70.461845pt;width:15.45pt;height:167.95pt;mso-position-horizontal-relative:page;mso-position-vertical-relative:paragraph;z-index:25343590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t>Gli</w:t>
      </w:r>
      <w:r>
        <w:rPr>
          <w:spacing w:val="-12"/>
        </w:rPr>
        <w:t> </w:t>
      </w:r>
      <w:r>
        <w:rPr/>
        <w:t>arrotondamenti</w:t>
      </w:r>
      <w:r>
        <w:rPr>
          <w:spacing w:val="-10"/>
        </w:rPr>
        <w:t> </w:t>
      </w:r>
      <w:r>
        <w:rPr/>
        <w:t>si</w:t>
      </w:r>
      <w:r>
        <w:rPr>
          <w:spacing w:val="-12"/>
        </w:rPr>
        <w:t> </w:t>
      </w:r>
      <w:r>
        <w:rPr/>
        <w:t>considerano</w:t>
      </w:r>
      <w:r>
        <w:rPr>
          <w:spacing w:val="-12"/>
        </w:rPr>
        <w:t> </w:t>
      </w:r>
      <w:r>
        <w:rPr/>
        <w:t>per</w:t>
      </w:r>
      <w:r>
        <w:rPr>
          <w:spacing w:val="-12"/>
        </w:rPr>
        <w:t> </w:t>
      </w:r>
      <w:r>
        <w:rPr/>
        <w:t>eccesso</w:t>
      </w:r>
      <w:r>
        <w:rPr>
          <w:spacing w:val="-10"/>
        </w:rPr>
        <w:t> </w:t>
      </w:r>
      <w:r>
        <w:rPr/>
        <w:t>(1</w:t>
      </w:r>
      <w:r>
        <w:rPr>
          <w:spacing w:val="-11"/>
        </w:rPr>
        <w:t> </w:t>
      </w:r>
      <w:r>
        <w:rPr/>
        <w:t>se</w:t>
      </w:r>
      <w:r>
        <w:rPr>
          <w:spacing w:val="-10"/>
        </w:rPr>
        <w:t> </w:t>
      </w:r>
      <w:r>
        <w:rPr/>
        <w:t>&gt;</w:t>
      </w:r>
      <w:r>
        <w:rPr>
          <w:spacing w:val="-12"/>
        </w:rPr>
        <w:t> </w:t>
      </w:r>
      <w:r>
        <w:rPr/>
        <w:t>0,5</w:t>
      </w:r>
      <w:r>
        <w:rPr>
          <w:spacing w:val="-11"/>
        </w:rPr>
        <w:t> </w:t>
      </w:r>
      <w:r>
        <w:rPr/>
        <w:t>oppure</w:t>
      </w:r>
      <w:r>
        <w:rPr>
          <w:spacing w:val="-13"/>
        </w:rPr>
        <w:t> </w:t>
      </w:r>
      <w:r>
        <w:rPr/>
        <w:t>0</w:t>
      </w:r>
      <w:r>
        <w:rPr>
          <w:spacing w:val="-13"/>
        </w:rPr>
        <w:t> </w:t>
      </w:r>
      <w:r>
        <w:rPr/>
        <w:t>se</w:t>
      </w:r>
      <w:r>
        <w:rPr>
          <w:spacing w:val="-10"/>
        </w:rPr>
        <w:t> </w:t>
      </w:r>
      <w:r>
        <w:rPr/>
        <w:t>≤</w:t>
      </w:r>
      <w:r>
        <w:rPr>
          <w:spacing w:val="-11"/>
        </w:rPr>
        <w:t> </w:t>
      </w:r>
      <w:r>
        <w:rPr/>
        <w:t>0,5). Le suddette percentuali dovranno essere calcolate in relazione a tutti i soggetti, rappresentanti degli affiliati, atleti e tecnici aventi diritto a voto in assemblea.</w:t>
      </w:r>
    </w:p>
    <w:p>
      <w:pPr>
        <w:pStyle w:val="BodyText"/>
        <w:spacing w:line="360" w:lineRule="auto"/>
        <w:ind w:left="2666" w:right="1137"/>
        <w:jc w:val="both"/>
      </w:pPr>
      <w:r>
        <w:rPr/>
        <w:t>Per le candidature alla carica di Consigliere Federale, il numero massimo di sottoscrizioni richiesto viene calcolato sulla base di un decimo degli aventi diritto al voto della propria categoria di appartenenza.</w:t>
      </w:r>
    </w:p>
    <w:p>
      <w:pPr>
        <w:pStyle w:val="BodyText"/>
        <w:spacing w:line="360" w:lineRule="auto"/>
        <w:ind w:left="2666" w:right="1128"/>
        <w:jc w:val="both"/>
      </w:pPr>
      <w:r>
        <w:rPr/>
        <w:t>Le candidature alla carica di Presidente Regionale e di Presidente Territoriale, avuto riguardo a quanto precisato dai successivi comma 6 e 7, devono essere accompagnate da una presentazione sottoscritta da almeno dieci società ed associazioni sportive regolarmente affiliate alla FIPAV ed aventi diritto di voto alla data della convocazione dell’Assemblea; quelle alla carica di Consigliere Regionale e Territoriale devono essere accompagnate da una presentazione sottoscritta da almeno cinque società ed</w:t>
      </w:r>
      <w:r>
        <w:rPr>
          <w:spacing w:val="56"/>
        </w:rPr>
        <w:t> </w:t>
      </w:r>
      <w:r>
        <w:rPr/>
        <w:t>associazioni</w:t>
      </w:r>
    </w:p>
    <w:p>
      <w:pPr>
        <w:spacing w:after="0" w:line="360" w:lineRule="auto"/>
        <w:jc w:val="both"/>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74110464"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line="360" w:lineRule="auto" w:before="234"/>
        <w:ind w:left="2666" w:right="1140"/>
        <w:jc w:val="both"/>
      </w:pPr>
      <w:r>
        <w:rPr/>
        <w:t>sportive regolarmente affiliate alla FIPAV ed aventi diritto di voto alla data della convocazione dell’Assemblea.</w:t>
      </w:r>
    </w:p>
    <w:p>
      <w:pPr>
        <w:pStyle w:val="ListParagraph"/>
        <w:numPr>
          <w:ilvl w:val="0"/>
          <w:numId w:val="463"/>
        </w:numPr>
        <w:tabs>
          <w:tab w:pos="2667" w:val="left" w:leader="none"/>
        </w:tabs>
        <w:spacing w:line="360" w:lineRule="auto" w:before="0" w:after="0"/>
        <w:ind w:left="2666" w:right="1138" w:hanging="852"/>
        <w:jc w:val="both"/>
        <w:rPr>
          <w:sz w:val="24"/>
        </w:rPr>
      </w:pPr>
      <w:r>
        <w:rPr>
          <w:sz w:val="24"/>
        </w:rPr>
        <w:t>Limitatamente</w:t>
      </w:r>
      <w:r>
        <w:rPr>
          <w:spacing w:val="-13"/>
          <w:sz w:val="24"/>
        </w:rPr>
        <w:t> </w:t>
      </w:r>
      <w:r>
        <w:rPr>
          <w:sz w:val="24"/>
        </w:rPr>
        <w:t>alle</w:t>
      </w:r>
      <w:r>
        <w:rPr>
          <w:spacing w:val="-9"/>
          <w:sz w:val="24"/>
        </w:rPr>
        <w:t> </w:t>
      </w:r>
      <w:r>
        <w:rPr>
          <w:sz w:val="24"/>
        </w:rPr>
        <w:t>candidature</w:t>
      </w:r>
      <w:r>
        <w:rPr>
          <w:spacing w:val="-10"/>
          <w:sz w:val="24"/>
        </w:rPr>
        <w:t> </w:t>
      </w:r>
      <w:r>
        <w:rPr>
          <w:sz w:val="24"/>
        </w:rPr>
        <w:t>alla</w:t>
      </w:r>
      <w:r>
        <w:rPr>
          <w:spacing w:val="-13"/>
          <w:sz w:val="24"/>
        </w:rPr>
        <w:t> </w:t>
      </w:r>
      <w:r>
        <w:rPr>
          <w:sz w:val="24"/>
        </w:rPr>
        <w:t>carica</w:t>
      </w:r>
      <w:r>
        <w:rPr>
          <w:spacing w:val="-12"/>
          <w:sz w:val="24"/>
        </w:rPr>
        <w:t> </w:t>
      </w:r>
      <w:r>
        <w:rPr>
          <w:sz w:val="24"/>
        </w:rPr>
        <w:t>di</w:t>
      </w:r>
      <w:r>
        <w:rPr>
          <w:spacing w:val="-13"/>
          <w:sz w:val="24"/>
        </w:rPr>
        <w:t> </w:t>
      </w:r>
      <w:r>
        <w:rPr>
          <w:sz w:val="24"/>
        </w:rPr>
        <w:t>Presidente</w:t>
      </w:r>
      <w:r>
        <w:rPr>
          <w:spacing w:val="-10"/>
          <w:sz w:val="24"/>
        </w:rPr>
        <w:t> </w:t>
      </w:r>
      <w:r>
        <w:rPr>
          <w:sz w:val="24"/>
        </w:rPr>
        <w:t>Federale</w:t>
      </w:r>
      <w:r>
        <w:rPr>
          <w:spacing w:val="-12"/>
          <w:sz w:val="24"/>
        </w:rPr>
        <w:t> </w:t>
      </w:r>
      <w:r>
        <w:rPr>
          <w:sz w:val="24"/>
        </w:rPr>
        <w:t>e</w:t>
      </w:r>
      <w:r>
        <w:rPr>
          <w:spacing w:val="-12"/>
          <w:sz w:val="24"/>
        </w:rPr>
        <w:t> </w:t>
      </w:r>
      <w:r>
        <w:rPr>
          <w:sz w:val="24"/>
        </w:rPr>
        <w:t>Periferico e di Vice presidente Federale il numero delle sottoscrizioni richieste per la presentazione deve essere comprensivo della rappresentanza degli atleti e dei tecnici aventi diritto a</w:t>
      </w:r>
      <w:r>
        <w:rPr>
          <w:spacing w:val="-3"/>
          <w:sz w:val="24"/>
        </w:rPr>
        <w:t> </w:t>
      </w:r>
      <w:r>
        <w:rPr>
          <w:sz w:val="24"/>
        </w:rPr>
        <w:t>voto.</w:t>
      </w:r>
    </w:p>
    <w:p>
      <w:pPr>
        <w:pStyle w:val="ListParagraph"/>
        <w:numPr>
          <w:ilvl w:val="0"/>
          <w:numId w:val="463"/>
        </w:numPr>
        <w:tabs>
          <w:tab w:pos="2667" w:val="left" w:leader="none"/>
        </w:tabs>
        <w:spacing w:line="360" w:lineRule="auto" w:before="0" w:after="0"/>
        <w:ind w:left="2666" w:right="1134" w:hanging="852"/>
        <w:jc w:val="both"/>
        <w:rPr>
          <w:sz w:val="24"/>
        </w:rPr>
      </w:pPr>
      <w:r>
        <w:rPr/>
        <w:pict>
          <v:shape style="position:absolute;margin-left:41.800697pt;margin-top:9.767834pt;width:15.45pt;height:139.9pt;mso-position-horizontal-relative:page;mso-position-vertical-relative:paragraph;z-index:25344307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Sarà prevista una equa ripartizione delle sottoscrizioni delle candidature </w:t>
      </w:r>
      <w:r>
        <w:rPr>
          <w:spacing w:val="-2"/>
          <w:sz w:val="24"/>
        </w:rPr>
        <w:t>fra </w:t>
      </w:r>
      <w:r>
        <w:rPr>
          <w:sz w:val="24"/>
        </w:rPr>
        <w:t>le</w:t>
      </w:r>
      <w:r>
        <w:rPr>
          <w:spacing w:val="-4"/>
          <w:sz w:val="24"/>
        </w:rPr>
        <w:t> </w:t>
      </w:r>
      <w:r>
        <w:rPr>
          <w:sz w:val="24"/>
        </w:rPr>
        <w:t>categorie</w:t>
      </w:r>
      <w:r>
        <w:rPr>
          <w:spacing w:val="-6"/>
          <w:sz w:val="24"/>
        </w:rPr>
        <w:t> </w:t>
      </w:r>
      <w:r>
        <w:rPr>
          <w:sz w:val="24"/>
        </w:rPr>
        <w:t>degli</w:t>
      </w:r>
      <w:r>
        <w:rPr>
          <w:spacing w:val="-5"/>
          <w:sz w:val="24"/>
        </w:rPr>
        <w:t> </w:t>
      </w:r>
      <w:r>
        <w:rPr>
          <w:sz w:val="24"/>
        </w:rPr>
        <w:t>aventi</w:t>
      </w:r>
      <w:r>
        <w:rPr>
          <w:spacing w:val="-4"/>
          <w:sz w:val="24"/>
        </w:rPr>
        <w:t> </w:t>
      </w:r>
      <w:r>
        <w:rPr>
          <w:sz w:val="24"/>
        </w:rPr>
        <w:t>diritto</w:t>
      </w:r>
      <w:r>
        <w:rPr>
          <w:spacing w:val="-3"/>
          <w:sz w:val="24"/>
        </w:rPr>
        <w:t> </w:t>
      </w:r>
      <w:r>
        <w:rPr>
          <w:sz w:val="24"/>
        </w:rPr>
        <w:t>che garantisca</w:t>
      </w:r>
      <w:r>
        <w:rPr>
          <w:spacing w:val="-6"/>
          <w:sz w:val="24"/>
        </w:rPr>
        <w:t> </w:t>
      </w:r>
      <w:r>
        <w:rPr>
          <w:sz w:val="24"/>
        </w:rPr>
        <w:t>la</w:t>
      </w:r>
      <w:r>
        <w:rPr>
          <w:spacing w:val="-4"/>
          <w:sz w:val="24"/>
        </w:rPr>
        <w:t> </w:t>
      </w:r>
      <w:r>
        <w:rPr>
          <w:sz w:val="24"/>
        </w:rPr>
        <w:t>presenza</w:t>
      </w:r>
      <w:r>
        <w:rPr>
          <w:spacing w:val="-6"/>
          <w:sz w:val="24"/>
        </w:rPr>
        <w:t> </w:t>
      </w:r>
      <w:r>
        <w:rPr>
          <w:sz w:val="24"/>
        </w:rPr>
        <w:t>di</w:t>
      </w:r>
      <w:r>
        <w:rPr>
          <w:spacing w:val="-5"/>
          <w:sz w:val="24"/>
        </w:rPr>
        <w:t> </w:t>
      </w:r>
      <w:r>
        <w:rPr>
          <w:sz w:val="24"/>
        </w:rPr>
        <w:t>atleti</w:t>
      </w:r>
      <w:r>
        <w:rPr>
          <w:spacing w:val="-3"/>
          <w:sz w:val="24"/>
        </w:rPr>
        <w:t> </w:t>
      </w:r>
      <w:r>
        <w:rPr>
          <w:sz w:val="24"/>
        </w:rPr>
        <w:t>e</w:t>
      </w:r>
      <w:r>
        <w:rPr>
          <w:spacing w:val="-6"/>
          <w:sz w:val="24"/>
        </w:rPr>
        <w:t> </w:t>
      </w:r>
      <w:r>
        <w:rPr>
          <w:sz w:val="24"/>
        </w:rPr>
        <w:t>tecnici</w:t>
      </w:r>
      <w:r>
        <w:rPr>
          <w:spacing w:val="-5"/>
          <w:sz w:val="24"/>
        </w:rPr>
        <w:t> </w:t>
      </w:r>
      <w:r>
        <w:rPr>
          <w:sz w:val="24"/>
        </w:rPr>
        <w:t>in misura non inferiore al trenta per cento, rispettivamente del venti per cento</w:t>
      </w:r>
      <w:r>
        <w:rPr>
          <w:spacing w:val="-31"/>
          <w:sz w:val="24"/>
        </w:rPr>
        <w:t> </w:t>
      </w:r>
      <w:r>
        <w:rPr>
          <w:sz w:val="24"/>
        </w:rPr>
        <w:t>e del dieci per cento del totale delle sottoscrizioni</w:t>
      </w:r>
      <w:r>
        <w:rPr>
          <w:spacing w:val="-10"/>
          <w:sz w:val="24"/>
        </w:rPr>
        <w:t> </w:t>
      </w:r>
      <w:r>
        <w:rPr>
          <w:sz w:val="24"/>
        </w:rPr>
        <w:t>stesse.</w:t>
      </w:r>
    </w:p>
    <w:p>
      <w:pPr>
        <w:pStyle w:val="ListParagraph"/>
        <w:numPr>
          <w:ilvl w:val="0"/>
          <w:numId w:val="463"/>
        </w:numPr>
        <w:tabs>
          <w:tab w:pos="2667" w:val="left" w:leader="none"/>
        </w:tabs>
        <w:spacing w:line="360" w:lineRule="auto" w:before="1" w:after="0"/>
        <w:ind w:left="2666" w:right="1130" w:hanging="852"/>
        <w:jc w:val="both"/>
        <w:rPr>
          <w:sz w:val="24"/>
        </w:rPr>
      </w:pPr>
      <w:r>
        <w:rPr/>
        <w:pict>
          <v:shape style="position:absolute;margin-left:41.800705pt;margin-top:84.139854pt;width:15.45pt;height:114.05pt;mso-position-horizontal-relative:page;mso-position-vertical-relative:paragraph;z-index:25344204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Le candidature dei rappresentanti degli atleti e dei tecnici nel Consiglio Federale devono essere accompagnate da una presentazione sottoscritta, rispettivamente, da almeno ottanta atleti regolarmente tesserati alla FIPAV presso società ed associazioni sportive aventi diritto di voto alla data di convocazione dell’Assemblea e da quaranta tecnici sportivi regolarmente tesserati alla FIPAV presso società ed associazioni sportive aventi diritto di voto alla data di convocazione dell’Assemblea, comunque nei limiti di cui al comma</w:t>
      </w:r>
      <w:r>
        <w:rPr>
          <w:spacing w:val="-2"/>
          <w:sz w:val="24"/>
        </w:rPr>
        <w:t> </w:t>
      </w:r>
      <w:r>
        <w:rPr>
          <w:sz w:val="24"/>
        </w:rPr>
        <w:t>4.</w:t>
      </w:r>
    </w:p>
    <w:p>
      <w:pPr>
        <w:pStyle w:val="BodyText"/>
        <w:rPr>
          <w:sz w:val="26"/>
        </w:rPr>
      </w:pPr>
    </w:p>
    <w:p>
      <w:pPr>
        <w:pStyle w:val="BodyText"/>
        <w:spacing w:before="2"/>
        <w:rPr>
          <w:sz w:val="29"/>
        </w:rPr>
      </w:pPr>
    </w:p>
    <w:p>
      <w:pPr>
        <w:tabs>
          <w:tab w:pos="5024" w:val="left" w:leader="none"/>
          <w:tab w:pos="10801" w:val="left" w:leader="none"/>
        </w:tabs>
        <w:spacing w:before="0"/>
        <w:ind w:left="1786" w:right="0" w:firstLine="0"/>
        <w:jc w:val="left"/>
        <w:rPr>
          <w:b/>
          <w:sz w:val="28"/>
        </w:rPr>
      </w:pPr>
      <w:bookmarkStart w:name="Art.25 - Eleggibilità" w:id="332"/>
      <w:bookmarkEnd w:id="332"/>
      <w:r>
        <w:rPr/>
      </w:r>
      <w:bookmarkStart w:name="_bookmark303" w:id="333"/>
      <w:bookmarkEnd w:id="333"/>
      <w:r>
        <w:rPr/>
      </w:r>
      <w:r>
        <w:rPr>
          <w:b/>
          <w:w w:val="100"/>
          <w:sz w:val="28"/>
          <w:u w:val="single"/>
        </w:rPr>
        <w:t> </w:t>
      </w:r>
      <w:r>
        <w:rPr>
          <w:b/>
          <w:sz w:val="28"/>
          <w:u w:val="single"/>
        </w:rPr>
        <w:tab/>
      </w:r>
      <w:hyperlink w:history="true" w:anchor="_bookmark278">
        <w:r>
          <w:rPr>
            <w:b/>
            <w:sz w:val="28"/>
            <w:u w:val="single"/>
          </w:rPr>
          <w:t>Art.25 -</w:t>
        </w:r>
        <w:r>
          <w:rPr>
            <w:b/>
            <w:spacing w:val="-13"/>
            <w:sz w:val="28"/>
            <w:u w:val="single"/>
          </w:rPr>
          <w:t> </w:t>
        </w:r>
        <w:r>
          <w:rPr>
            <w:b/>
            <w:sz w:val="28"/>
            <w:u w:val="single"/>
          </w:rPr>
          <w:t>Eleggibilit</w:t>
        </w:r>
      </w:hyperlink>
      <w:r>
        <w:rPr>
          <w:b/>
          <w:sz w:val="28"/>
          <w:u w:val="single"/>
        </w:rPr>
        <w:t>à</w:t>
        <w:tab/>
      </w:r>
    </w:p>
    <w:p>
      <w:pPr>
        <w:pStyle w:val="BodyText"/>
        <w:spacing w:before="5"/>
        <w:rPr>
          <w:b/>
          <w:sz w:val="15"/>
        </w:rPr>
      </w:pPr>
    </w:p>
    <w:p>
      <w:pPr>
        <w:pStyle w:val="ListParagraph"/>
        <w:numPr>
          <w:ilvl w:val="0"/>
          <w:numId w:val="464"/>
        </w:numPr>
        <w:tabs>
          <w:tab w:pos="2667" w:val="left" w:leader="none"/>
        </w:tabs>
        <w:spacing w:line="360" w:lineRule="auto" w:before="93" w:after="0"/>
        <w:ind w:left="2666" w:right="1136" w:hanging="852"/>
        <w:jc w:val="both"/>
        <w:rPr>
          <w:sz w:val="24"/>
        </w:rPr>
      </w:pPr>
      <w:r>
        <w:rPr/>
        <w:pict>
          <v:shape style="position:absolute;margin-left:41.800713pt;margin-top:-6.848149pt;width:15.45pt;height:167.95pt;mso-position-horizontal-relative:page;mso-position-vertical-relative:paragraph;z-index:25344102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Sono eleggibili alle cariche di Presidente Federale, di Vice Presidente, di componente</w:t>
      </w:r>
      <w:r>
        <w:rPr>
          <w:spacing w:val="-9"/>
          <w:sz w:val="24"/>
        </w:rPr>
        <w:t> </w:t>
      </w:r>
      <w:r>
        <w:rPr>
          <w:sz w:val="24"/>
        </w:rPr>
        <w:t>del</w:t>
      </w:r>
      <w:r>
        <w:rPr>
          <w:spacing w:val="-11"/>
          <w:sz w:val="24"/>
        </w:rPr>
        <w:t> </w:t>
      </w:r>
      <w:r>
        <w:rPr>
          <w:sz w:val="24"/>
        </w:rPr>
        <w:t>Consiglio</w:t>
      </w:r>
      <w:r>
        <w:rPr>
          <w:spacing w:val="-9"/>
          <w:sz w:val="24"/>
        </w:rPr>
        <w:t> </w:t>
      </w:r>
      <w:r>
        <w:rPr>
          <w:sz w:val="24"/>
        </w:rPr>
        <w:t>Federale,</w:t>
      </w:r>
      <w:r>
        <w:rPr>
          <w:spacing w:val="-12"/>
          <w:sz w:val="24"/>
        </w:rPr>
        <w:t> </w:t>
      </w:r>
      <w:r>
        <w:rPr>
          <w:sz w:val="24"/>
        </w:rPr>
        <w:t>di</w:t>
      </w:r>
      <w:r>
        <w:rPr>
          <w:spacing w:val="-12"/>
          <w:sz w:val="24"/>
        </w:rPr>
        <w:t> </w:t>
      </w:r>
      <w:r>
        <w:rPr>
          <w:sz w:val="24"/>
        </w:rPr>
        <w:t>Presidente</w:t>
      </w:r>
      <w:r>
        <w:rPr>
          <w:spacing w:val="-10"/>
          <w:sz w:val="24"/>
        </w:rPr>
        <w:t> </w:t>
      </w:r>
      <w:r>
        <w:rPr>
          <w:sz w:val="24"/>
        </w:rPr>
        <w:t>o</w:t>
      </w:r>
      <w:r>
        <w:rPr>
          <w:spacing w:val="-12"/>
          <w:sz w:val="24"/>
        </w:rPr>
        <w:t> </w:t>
      </w:r>
      <w:r>
        <w:rPr>
          <w:sz w:val="24"/>
        </w:rPr>
        <w:t>componente</w:t>
      </w:r>
      <w:r>
        <w:rPr>
          <w:spacing w:val="-10"/>
          <w:sz w:val="24"/>
        </w:rPr>
        <w:t> </w:t>
      </w:r>
      <w:r>
        <w:rPr>
          <w:sz w:val="24"/>
        </w:rPr>
        <w:t>di</w:t>
      </w:r>
      <w:r>
        <w:rPr>
          <w:spacing w:val="-15"/>
          <w:sz w:val="24"/>
        </w:rPr>
        <w:t> </w:t>
      </w:r>
      <w:r>
        <w:rPr>
          <w:sz w:val="24"/>
        </w:rPr>
        <w:t>Comitato Regionale o Territoriale coloro che siano regolarmente tesserati alla data di presentazione della</w:t>
      </w:r>
      <w:r>
        <w:rPr>
          <w:spacing w:val="-1"/>
          <w:sz w:val="24"/>
        </w:rPr>
        <w:t> </w:t>
      </w:r>
      <w:r>
        <w:rPr>
          <w:sz w:val="24"/>
        </w:rPr>
        <w:t>candidatura.</w:t>
      </w:r>
    </w:p>
    <w:p>
      <w:pPr>
        <w:pStyle w:val="ListParagraph"/>
        <w:numPr>
          <w:ilvl w:val="0"/>
          <w:numId w:val="464"/>
        </w:numPr>
        <w:tabs>
          <w:tab w:pos="2667" w:val="left" w:leader="none"/>
        </w:tabs>
        <w:spacing w:line="240" w:lineRule="auto" w:before="0" w:after="0"/>
        <w:ind w:left="2666" w:right="0" w:hanging="853"/>
        <w:jc w:val="both"/>
        <w:rPr>
          <w:sz w:val="24"/>
        </w:rPr>
      </w:pPr>
      <w:r>
        <w:rPr>
          <w:sz w:val="24"/>
        </w:rPr>
        <w:t>Sono eleggibili come rappresentanti degli atleti nel Consiglio</w:t>
      </w:r>
      <w:r>
        <w:rPr>
          <w:spacing w:val="-11"/>
          <w:sz w:val="24"/>
        </w:rPr>
        <w:t> </w:t>
      </w:r>
      <w:r>
        <w:rPr>
          <w:sz w:val="24"/>
        </w:rPr>
        <w:t>Federale:</w:t>
      </w:r>
    </w:p>
    <w:p>
      <w:pPr>
        <w:pStyle w:val="ListParagraph"/>
        <w:numPr>
          <w:ilvl w:val="1"/>
          <w:numId w:val="464"/>
        </w:numPr>
        <w:tabs>
          <w:tab w:pos="3027" w:val="left" w:leader="none"/>
        </w:tabs>
        <w:spacing w:line="360" w:lineRule="auto" w:before="140" w:after="0"/>
        <w:ind w:left="3026" w:right="1137" w:hanging="360"/>
        <w:jc w:val="both"/>
        <w:rPr>
          <w:sz w:val="24"/>
        </w:rPr>
      </w:pPr>
      <w:r>
        <w:rPr>
          <w:sz w:val="24"/>
        </w:rPr>
        <w:t>gli atleti in attività che partecipano a competizioni indoor almeno di livello regionale o che abbiano partecipato alle medesime competizioni per almeno due stagioni sportive nell’ultimo</w:t>
      </w:r>
      <w:r>
        <w:rPr>
          <w:spacing w:val="-10"/>
          <w:sz w:val="24"/>
        </w:rPr>
        <w:t> </w:t>
      </w:r>
      <w:r>
        <w:rPr>
          <w:sz w:val="24"/>
        </w:rPr>
        <w:t>decennio;</w:t>
      </w:r>
    </w:p>
    <w:p>
      <w:pPr>
        <w:pStyle w:val="ListParagraph"/>
        <w:numPr>
          <w:ilvl w:val="1"/>
          <w:numId w:val="464"/>
        </w:numPr>
        <w:tabs>
          <w:tab w:pos="3027" w:val="left" w:leader="none"/>
        </w:tabs>
        <w:spacing w:line="360" w:lineRule="auto" w:before="0" w:after="0"/>
        <w:ind w:left="3026" w:right="1135" w:hanging="360"/>
        <w:jc w:val="both"/>
        <w:rPr>
          <w:sz w:val="24"/>
        </w:rPr>
      </w:pPr>
      <w:r>
        <w:rPr>
          <w:sz w:val="24"/>
        </w:rPr>
        <w:t>gli</w:t>
      </w:r>
      <w:r>
        <w:rPr>
          <w:spacing w:val="-10"/>
          <w:sz w:val="24"/>
        </w:rPr>
        <w:t> </w:t>
      </w:r>
      <w:r>
        <w:rPr>
          <w:sz w:val="24"/>
        </w:rPr>
        <w:t>atleti</w:t>
      </w:r>
      <w:r>
        <w:rPr>
          <w:spacing w:val="-8"/>
          <w:sz w:val="24"/>
        </w:rPr>
        <w:t> </w:t>
      </w:r>
      <w:r>
        <w:rPr>
          <w:sz w:val="24"/>
        </w:rPr>
        <w:t>in</w:t>
      </w:r>
      <w:r>
        <w:rPr>
          <w:spacing w:val="-11"/>
          <w:sz w:val="24"/>
        </w:rPr>
        <w:t> </w:t>
      </w:r>
      <w:r>
        <w:rPr>
          <w:sz w:val="24"/>
        </w:rPr>
        <w:t>attività</w:t>
      </w:r>
      <w:r>
        <w:rPr>
          <w:spacing w:val="-9"/>
          <w:sz w:val="24"/>
        </w:rPr>
        <w:t> </w:t>
      </w:r>
      <w:r>
        <w:rPr>
          <w:sz w:val="24"/>
        </w:rPr>
        <w:t>che</w:t>
      </w:r>
      <w:r>
        <w:rPr>
          <w:spacing w:val="-11"/>
          <w:sz w:val="24"/>
        </w:rPr>
        <w:t> </w:t>
      </w:r>
      <w:r>
        <w:rPr>
          <w:sz w:val="24"/>
        </w:rPr>
        <w:t>partecipano</w:t>
      </w:r>
      <w:r>
        <w:rPr>
          <w:spacing w:val="-10"/>
          <w:sz w:val="24"/>
        </w:rPr>
        <w:t> </w:t>
      </w:r>
      <w:r>
        <w:rPr>
          <w:sz w:val="24"/>
        </w:rPr>
        <w:t>al</w:t>
      </w:r>
      <w:r>
        <w:rPr>
          <w:spacing w:val="-10"/>
          <w:sz w:val="24"/>
        </w:rPr>
        <w:t> </w:t>
      </w:r>
      <w:r>
        <w:rPr>
          <w:sz w:val="24"/>
        </w:rPr>
        <w:t>Campionato</w:t>
      </w:r>
      <w:r>
        <w:rPr>
          <w:spacing w:val="-7"/>
          <w:sz w:val="24"/>
        </w:rPr>
        <w:t> </w:t>
      </w:r>
      <w:r>
        <w:rPr>
          <w:sz w:val="24"/>
        </w:rPr>
        <w:t>Nazionale</w:t>
      </w:r>
      <w:r>
        <w:rPr>
          <w:spacing w:val="-11"/>
          <w:sz w:val="24"/>
        </w:rPr>
        <w:t> </w:t>
      </w:r>
      <w:r>
        <w:rPr>
          <w:sz w:val="24"/>
        </w:rPr>
        <w:t>Beach</w:t>
      </w:r>
      <w:r>
        <w:rPr>
          <w:spacing w:val="-10"/>
          <w:sz w:val="24"/>
        </w:rPr>
        <w:t> </w:t>
      </w:r>
      <w:r>
        <w:rPr>
          <w:sz w:val="24"/>
        </w:rPr>
        <w:t>Volley per</w:t>
      </w:r>
      <w:r>
        <w:rPr>
          <w:spacing w:val="25"/>
          <w:sz w:val="24"/>
        </w:rPr>
        <w:t> </w:t>
      </w:r>
      <w:r>
        <w:rPr>
          <w:sz w:val="24"/>
        </w:rPr>
        <w:t>società</w:t>
      </w:r>
      <w:r>
        <w:rPr>
          <w:spacing w:val="27"/>
          <w:sz w:val="24"/>
        </w:rPr>
        <w:t> </w:t>
      </w:r>
      <w:r>
        <w:rPr>
          <w:sz w:val="24"/>
        </w:rPr>
        <w:t>o</w:t>
      </w:r>
      <w:r>
        <w:rPr>
          <w:spacing w:val="25"/>
          <w:sz w:val="24"/>
        </w:rPr>
        <w:t> </w:t>
      </w:r>
      <w:r>
        <w:rPr>
          <w:sz w:val="24"/>
        </w:rPr>
        <w:t>che</w:t>
      </w:r>
      <w:r>
        <w:rPr>
          <w:spacing w:val="25"/>
          <w:sz w:val="24"/>
        </w:rPr>
        <w:t> </w:t>
      </w:r>
      <w:r>
        <w:rPr>
          <w:sz w:val="24"/>
        </w:rPr>
        <w:t>abbiano</w:t>
      </w:r>
      <w:r>
        <w:rPr>
          <w:spacing w:val="25"/>
          <w:sz w:val="24"/>
        </w:rPr>
        <w:t> </w:t>
      </w:r>
      <w:r>
        <w:rPr>
          <w:sz w:val="24"/>
        </w:rPr>
        <w:t>partecipato</w:t>
      </w:r>
      <w:r>
        <w:rPr>
          <w:spacing w:val="26"/>
          <w:sz w:val="24"/>
        </w:rPr>
        <w:t> </w:t>
      </w:r>
      <w:r>
        <w:rPr>
          <w:sz w:val="24"/>
        </w:rPr>
        <w:t>al</w:t>
      </w:r>
      <w:r>
        <w:rPr>
          <w:spacing w:val="26"/>
          <w:sz w:val="24"/>
        </w:rPr>
        <w:t> </w:t>
      </w:r>
      <w:r>
        <w:rPr>
          <w:sz w:val="24"/>
        </w:rPr>
        <w:t>Campionato</w:t>
      </w:r>
      <w:r>
        <w:rPr>
          <w:spacing w:val="27"/>
          <w:sz w:val="24"/>
        </w:rPr>
        <w:t> </w:t>
      </w:r>
      <w:r>
        <w:rPr>
          <w:sz w:val="24"/>
        </w:rPr>
        <w:t>Italiano</w:t>
      </w:r>
      <w:r>
        <w:rPr>
          <w:spacing w:val="25"/>
          <w:sz w:val="24"/>
        </w:rPr>
        <w:t> </w:t>
      </w:r>
      <w:r>
        <w:rPr>
          <w:sz w:val="24"/>
        </w:rPr>
        <w:t>di</w:t>
      </w:r>
      <w:r>
        <w:rPr>
          <w:spacing w:val="26"/>
          <w:sz w:val="24"/>
        </w:rPr>
        <w:t> </w:t>
      </w:r>
      <w:r>
        <w:rPr>
          <w:sz w:val="24"/>
        </w:rPr>
        <w:t>Beach</w:t>
      </w:r>
    </w:p>
    <w:p>
      <w:pPr>
        <w:pStyle w:val="BodyText"/>
        <w:spacing w:before="6"/>
        <w:rPr>
          <w:sz w:val="26"/>
        </w:rPr>
      </w:pPr>
      <w:r>
        <w:rPr/>
        <w:pict>
          <v:shape style="position:absolute;margin-left:44.16pt;margin-top:16.449184pt;width:11.1pt;height:10pt;mso-position-horizontal-relative:page;mso-position-vertical-relative:paragraph;z-index:-249877504;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24</w:t>
                  </w:r>
                </w:p>
              </w:txbxContent>
            </v:textbox>
            <w10:wrap type="topAndBottom"/>
          </v:shape>
        </w:pict>
      </w:r>
    </w:p>
    <w:p>
      <w:pPr>
        <w:spacing w:after="0"/>
        <w:rPr>
          <w:sz w:val="26"/>
        </w:rPr>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53447168"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v:shape style="position:absolute;left:1814;top:5459;width:223;height:269" type="#_x0000_t202" filled="false" stroked="false">
              <v:textbox inset="0,0,0,0">
                <w:txbxContent>
                  <w:p>
                    <w:pPr>
                      <w:spacing w:line="268" w:lineRule="exact" w:before="0"/>
                      <w:ind w:left="0" w:right="0" w:firstLine="0"/>
                      <w:jc w:val="left"/>
                      <w:rPr>
                        <w:sz w:val="24"/>
                      </w:rPr>
                    </w:pPr>
                    <w:r>
                      <w:rPr>
                        <w:sz w:val="24"/>
                      </w:rPr>
                      <w:t>3.</w:t>
                    </w:r>
                  </w:p>
                </w:txbxContent>
              </v:textbox>
              <w10:wrap type="none"/>
            </v:shape>
            <v:shape style="position:absolute;left:1814;top:6700;width:223;height:269" type="#_x0000_t202" filled="false" stroked="false">
              <v:textbox inset="0,0,0,0">
                <w:txbxContent>
                  <w:p>
                    <w:pPr>
                      <w:spacing w:line="268" w:lineRule="exact" w:before="0"/>
                      <w:ind w:left="0" w:right="0" w:firstLine="0"/>
                      <w:jc w:val="left"/>
                      <w:rPr>
                        <w:sz w:val="24"/>
                      </w:rPr>
                    </w:pPr>
                    <w:r>
                      <w:rPr>
                        <w:sz w:val="24"/>
                      </w:rPr>
                      <w:t>4.</w:t>
                    </w:r>
                  </w:p>
                </w:txbxContent>
              </v:textbox>
              <w10:wrap type="none"/>
            </v:shape>
            <v:shape style="position:absolute;left:883;top:15702;width:222;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25</w:t>
                    </w:r>
                  </w:p>
                </w:txbxContent>
              </v:textbox>
              <w10:wrap type="non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34"/>
        <w:ind w:left="3026"/>
        <w:jc w:val="both"/>
      </w:pPr>
      <w:r>
        <w:rPr/>
        <w:t>Volley per almeno due stagioni nell’ultimo decennio;</w:t>
      </w:r>
    </w:p>
    <w:p>
      <w:pPr>
        <w:pStyle w:val="ListParagraph"/>
        <w:numPr>
          <w:ilvl w:val="1"/>
          <w:numId w:val="464"/>
        </w:numPr>
        <w:tabs>
          <w:tab w:pos="3027" w:val="left" w:leader="none"/>
        </w:tabs>
        <w:spacing w:line="360" w:lineRule="auto" w:before="139" w:after="0"/>
        <w:ind w:left="3026" w:right="1138" w:hanging="360"/>
        <w:jc w:val="both"/>
        <w:rPr>
          <w:sz w:val="24"/>
        </w:rPr>
      </w:pPr>
      <w:r>
        <w:rPr>
          <w:sz w:val="24"/>
        </w:rPr>
        <w:t>gli atleti in attività che partecipano al Campionato Nazionale di Sitting Volley o che abbiano partecipato al Campionato Nazionale di Sitting Volley per almeno due stagioni nell’ultimo</w:t>
      </w:r>
      <w:r>
        <w:rPr>
          <w:spacing w:val="-9"/>
          <w:sz w:val="24"/>
        </w:rPr>
        <w:t> </w:t>
      </w:r>
      <w:r>
        <w:rPr>
          <w:sz w:val="24"/>
        </w:rPr>
        <w:t>decennio;</w:t>
      </w:r>
    </w:p>
    <w:p>
      <w:pPr>
        <w:pStyle w:val="ListParagraph"/>
        <w:numPr>
          <w:ilvl w:val="1"/>
          <w:numId w:val="464"/>
        </w:numPr>
        <w:tabs>
          <w:tab w:pos="3027" w:val="left" w:leader="none"/>
        </w:tabs>
        <w:spacing w:line="360" w:lineRule="auto" w:before="0" w:after="0"/>
        <w:ind w:left="3026" w:right="1136" w:hanging="360"/>
        <w:jc w:val="both"/>
        <w:rPr>
          <w:sz w:val="24"/>
        </w:rPr>
      </w:pPr>
      <w:r>
        <w:rPr/>
        <w:pict>
          <v:shape style="position:absolute;margin-left:41.800697pt;margin-top:51.167858pt;width:15.45pt;height:139.9pt;mso-position-horizontal-relative:page;mso-position-vertical-relative:paragraph;z-index:25345024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gli atleti in attività che partecipano al Campionato Nazionale di Snow Volley per società o che abbiano partecipato al Campionato Nazionale di Snow Volley per società per almeno due stagioni nell’ultimo</w:t>
      </w:r>
      <w:r>
        <w:rPr>
          <w:spacing w:val="-28"/>
          <w:sz w:val="24"/>
        </w:rPr>
        <w:t> </w:t>
      </w:r>
      <w:r>
        <w:rPr>
          <w:sz w:val="24"/>
        </w:rPr>
        <w:t>decennio.</w:t>
      </w:r>
    </w:p>
    <w:p>
      <w:pPr>
        <w:pStyle w:val="BodyText"/>
        <w:spacing w:line="360" w:lineRule="auto" w:before="1"/>
        <w:ind w:left="2666" w:right="1135"/>
        <w:jc w:val="both"/>
      </w:pPr>
      <w:r>
        <w:rPr/>
        <w:t>Sono</w:t>
      </w:r>
      <w:r>
        <w:rPr>
          <w:spacing w:val="-20"/>
        </w:rPr>
        <w:t> </w:t>
      </w:r>
      <w:r>
        <w:rPr/>
        <w:t>eleggibili</w:t>
      </w:r>
      <w:r>
        <w:rPr>
          <w:spacing w:val="-19"/>
        </w:rPr>
        <w:t> </w:t>
      </w:r>
      <w:r>
        <w:rPr/>
        <w:t>come</w:t>
      </w:r>
      <w:r>
        <w:rPr>
          <w:spacing w:val="-18"/>
        </w:rPr>
        <w:t> </w:t>
      </w:r>
      <w:r>
        <w:rPr/>
        <w:t>rappresentanti</w:t>
      </w:r>
      <w:r>
        <w:rPr>
          <w:spacing w:val="-18"/>
        </w:rPr>
        <w:t> </w:t>
      </w:r>
      <w:r>
        <w:rPr/>
        <w:t>dei</w:t>
      </w:r>
      <w:r>
        <w:rPr>
          <w:spacing w:val="-19"/>
        </w:rPr>
        <w:t> </w:t>
      </w:r>
      <w:r>
        <w:rPr/>
        <w:t>tecnici</w:t>
      </w:r>
      <w:r>
        <w:rPr>
          <w:spacing w:val="-21"/>
        </w:rPr>
        <w:t> </w:t>
      </w:r>
      <w:r>
        <w:rPr/>
        <w:t>nel</w:t>
      </w:r>
      <w:r>
        <w:rPr>
          <w:spacing w:val="-19"/>
        </w:rPr>
        <w:t> </w:t>
      </w:r>
      <w:r>
        <w:rPr/>
        <w:t>Consiglio</w:t>
      </w:r>
      <w:r>
        <w:rPr>
          <w:spacing w:val="-17"/>
        </w:rPr>
        <w:t> </w:t>
      </w:r>
      <w:r>
        <w:rPr/>
        <w:t>Federale</w:t>
      </w:r>
      <w:r>
        <w:rPr>
          <w:spacing w:val="-20"/>
        </w:rPr>
        <w:t> </w:t>
      </w:r>
      <w:r>
        <w:rPr/>
        <w:t>i</w:t>
      </w:r>
      <w:r>
        <w:rPr>
          <w:spacing w:val="-18"/>
        </w:rPr>
        <w:t> </w:t>
      </w:r>
      <w:r>
        <w:rPr/>
        <w:t>tecnici in attività o che siano stati tesserati in tale qualifica per almeno due anni nell’ultimo</w:t>
      </w:r>
      <w:r>
        <w:rPr>
          <w:spacing w:val="-3"/>
        </w:rPr>
        <w:t> </w:t>
      </w:r>
      <w:r>
        <w:rPr/>
        <w:t>decennio.</w:t>
      </w:r>
    </w:p>
    <w:p>
      <w:pPr>
        <w:pStyle w:val="BodyText"/>
        <w:spacing w:line="360" w:lineRule="auto"/>
        <w:ind w:left="2666" w:right="1137"/>
        <w:jc w:val="both"/>
      </w:pPr>
      <w:r>
        <w:rPr/>
        <w:t>Tutti</w:t>
      </w:r>
      <w:r>
        <w:rPr>
          <w:spacing w:val="-18"/>
        </w:rPr>
        <w:t> </w:t>
      </w:r>
      <w:r>
        <w:rPr/>
        <w:t>coloro</w:t>
      </w:r>
      <w:r>
        <w:rPr>
          <w:spacing w:val="-16"/>
        </w:rPr>
        <w:t> </w:t>
      </w:r>
      <w:r>
        <w:rPr/>
        <w:t>che</w:t>
      </w:r>
      <w:r>
        <w:rPr>
          <w:spacing w:val="-16"/>
        </w:rPr>
        <w:t> </w:t>
      </w:r>
      <w:r>
        <w:rPr/>
        <w:t>sono</w:t>
      </w:r>
      <w:r>
        <w:rPr>
          <w:spacing w:val="-18"/>
        </w:rPr>
        <w:t> </w:t>
      </w:r>
      <w:r>
        <w:rPr/>
        <w:t>eleggibili</w:t>
      </w:r>
      <w:r>
        <w:rPr>
          <w:spacing w:val="-17"/>
        </w:rPr>
        <w:t> </w:t>
      </w:r>
      <w:r>
        <w:rPr/>
        <w:t>o</w:t>
      </w:r>
      <w:r>
        <w:rPr>
          <w:spacing w:val="-18"/>
        </w:rPr>
        <w:t> </w:t>
      </w:r>
      <w:r>
        <w:rPr/>
        <w:t>che</w:t>
      </w:r>
      <w:r>
        <w:rPr>
          <w:spacing w:val="-16"/>
        </w:rPr>
        <w:t> </w:t>
      </w:r>
      <w:r>
        <w:rPr/>
        <w:t>vengono</w:t>
      </w:r>
      <w:r>
        <w:rPr>
          <w:spacing w:val="-20"/>
        </w:rPr>
        <w:t> </w:t>
      </w:r>
      <w:r>
        <w:rPr/>
        <w:t>nominati</w:t>
      </w:r>
      <w:r>
        <w:rPr>
          <w:spacing w:val="-19"/>
        </w:rPr>
        <w:t> </w:t>
      </w:r>
      <w:r>
        <w:rPr/>
        <w:t>ad</w:t>
      </w:r>
      <w:r>
        <w:rPr>
          <w:spacing w:val="-18"/>
        </w:rPr>
        <w:t> </w:t>
      </w:r>
      <w:r>
        <w:rPr/>
        <w:t>una</w:t>
      </w:r>
      <w:r>
        <w:rPr>
          <w:spacing w:val="-16"/>
        </w:rPr>
        <w:t> </w:t>
      </w:r>
      <w:r>
        <w:rPr/>
        <w:t>carica</w:t>
      </w:r>
      <w:r>
        <w:rPr>
          <w:spacing w:val="-20"/>
        </w:rPr>
        <w:t> </w:t>
      </w:r>
      <w:r>
        <w:rPr/>
        <w:t>federale devono possedere i seguenti</w:t>
      </w:r>
      <w:r>
        <w:rPr>
          <w:spacing w:val="-1"/>
        </w:rPr>
        <w:t> </w:t>
      </w:r>
      <w:r>
        <w:rPr/>
        <w:t>requisiti:</w:t>
      </w:r>
    </w:p>
    <w:p>
      <w:pPr>
        <w:pStyle w:val="ListParagraph"/>
        <w:numPr>
          <w:ilvl w:val="0"/>
          <w:numId w:val="465"/>
        </w:numPr>
        <w:tabs>
          <w:tab w:pos="3092" w:val="left" w:leader="none"/>
        </w:tabs>
        <w:spacing w:line="240" w:lineRule="auto" w:before="0" w:after="0"/>
        <w:ind w:left="3091" w:right="0" w:hanging="426"/>
        <w:jc w:val="both"/>
        <w:rPr>
          <w:sz w:val="24"/>
        </w:rPr>
      </w:pPr>
      <w:r>
        <w:rPr>
          <w:sz w:val="24"/>
        </w:rPr>
        <w:t>essere in possesso della cittadinanza</w:t>
      </w:r>
      <w:r>
        <w:rPr>
          <w:spacing w:val="-5"/>
          <w:sz w:val="24"/>
        </w:rPr>
        <w:t> </w:t>
      </w:r>
      <w:r>
        <w:rPr>
          <w:sz w:val="24"/>
        </w:rPr>
        <w:t>italiana;</w:t>
      </w:r>
    </w:p>
    <w:p>
      <w:pPr>
        <w:pStyle w:val="ListParagraph"/>
        <w:numPr>
          <w:ilvl w:val="0"/>
          <w:numId w:val="465"/>
        </w:numPr>
        <w:tabs>
          <w:tab w:pos="3092" w:val="left" w:leader="none"/>
        </w:tabs>
        <w:spacing w:line="240" w:lineRule="auto" w:before="138" w:after="0"/>
        <w:ind w:left="3091" w:right="0" w:hanging="426"/>
        <w:jc w:val="both"/>
        <w:rPr>
          <w:sz w:val="24"/>
        </w:rPr>
      </w:pPr>
      <w:r>
        <w:rPr>
          <w:sz w:val="24"/>
        </w:rPr>
        <w:t>aver raggiunto la maggiore</w:t>
      </w:r>
      <w:r>
        <w:rPr>
          <w:spacing w:val="-3"/>
          <w:sz w:val="24"/>
        </w:rPr>
        <w:t> </w:t>
      </w:r>
      <w:r>
        <w:rPr>
          <w:sz w:val="24"/>
        </w:rPr>
        <w:t>età;</w:t>
      </w:r>
    </w:p>
    <w:p>
      <w:pPr>
        <w:pStyle w:val="ListParagraph"/>
        <w:numPr>
          <w:ilvl w:val="0"/>
          <w:numId w:val="465"/>
        </w:numPr>
        <w:tabs>
          <w:tab w:pos="3092" w:val="left" w:leader="none"/>
        </w:tabs>
        <w:spacing w:line="360" w:lineRule="auto" w:before="137" w:after="0"/>
        <w:ind w:left="3091" w:right="1131" w:hanging="425"/>
        <w:jc w:val="both"/>
        <w:rPr>
          <w:sz w:val="24"/>
        </w:rPr>
      </w:pPr>
      <w:r>
        <w:rPr/>
        <w:pict>
          <v:shape style="position:absolute;margin-left:41.800705pt;margin-top:8.139863pt;width:15.45pt;height:114.05pt;mso-position-horizontal-relative:page;mso-position-vertical-relative:paragraph;z-index:25344921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non aver riportato condanne penali passate in giudicato per reati non colposi a pene detentive superiori ad un anno ovvero a pene che comportino l’interdizione dai pubblici uffici superiori ad un anno; il Presidente, i Vicepresidenti e i componenti del Consiglio federale altresì devono essere in possesso dei requisiti di onorabilità e professionalità stabiliti dal Consiglio Nazionale del</w:t>
      </w:r>
      <w:r>
        <w:rPr>
          <w:spacing w:val="-3"/>
          <w:sz w:val="24"/>
        </w:rPr>
        <w:t> </w:t>
      </w:r>
      <w:r>
        <w:rPr>
          <w:sz w:val="24"/>
        </w:rPr>
        <w:t>CONI.</w:t>
      </w:r>
    </w:p>
    <w:p>
      <w:pPr>
        <w:pStyle w:val="ListParagraph"/>
        <w:numPr>
          <w:ilvl w:val="0"/>
          <w:numId w:val="465"/>
        </w:numPr>
        <w:tabs>
          <w:tab w:pos="3092" w:val="left" w:leader="none"/>
        </w:tabs>
        <w:spacing w:line="360" w:lineRule="auto" w:before="0" w:after="0"/>
        <w:ind w:left="3091" w:right="1133" w:hanging="425"/>
        <w:jc w:val="both"/>
        <w:rPr>
          <w:sz w:val="24"/>
        </w:rPr>
      </w:pPr>
      <w:r>
        <w:rPr/>
        <w:pict>
          <v:shape style="position:absolute;margin-left:41.800713pt;margin-top:8.421865pt;width:15.45pt;height:167.95pt;mso-position-horizontal-relative:page;mso-position-vertical-relative:paragraph;z-index:25344819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non aver riportato nell’ultimo decennio, salva riabilitazione, squalifiche o inibizioni sportive definitive complessivamente superiori ad un anno da parte del CONI, delle Federazioni Sportive Nazionali, delle Discipline Sportive Associate, degli Enti di Promozione Sportiva o da parte dell’organismo sportivo internazionale di riferimento purché</w:t>
      </w:r>
      <w:r>
        <w:rPr>
          <w:spacing w:val="-7"/>
          <w:sz w:val="24"/>
        </w:rPr>
        <w:t> </w:t>
      </w:r>
      <w:r>
        <w:rPr>
          <w:sz w:val="24"/>
        </w:rPr>
        <w:t>unico;</w:t>
      </w:r>
    </w:p>
    <w:p>
      <w:pPr>
        <w:pStyle w:val="ListParagraph"/>
        <w:numPr>
          <w:ilvl w:val="0"/>
          <w:numId w:val="465"/>
        </w:numPr>
        <w:tabs>
          <w:tab w:pos="3092" w:val="left" w:leader="none"/>
        </w:tabs>
        <w:spacing w:line="360" w:lineRule="auto" w:before="0" w:after="0"/>
        <w:ind w:left="3091" w:right="1134" w:hanging="425"/>
        <w:jc w:val="both"/>
        <w:rPr>
          <w:sz w:val="24"/>
        </w:rPr>
      </w:pPr>
      <w:r>
        <w:rPr>
          <w:sz w:val="24"/>
        </w:rPr>
        <w:t>non</w:t>
      </w:r>
      <w:r>
        <w:rPr>
          <w:spacing w:val="-4"/>
          <w:sz w:val="24"/>
        </w:rPr>
        <w:t> </w:t>
      </w:r>
      <w:r>
        <w:rPr>
          <w:sz w:val="24"/>
        </w:rPr>
        <w:t>aver</w:t>
      </w:r>
      <w:r>
        <w:rPr>
          <w:spacing w:val="-5"/>
          <w:sz w:val="24"/>
        </w:rPr>
        <w:t> </w:t>
      </w:r>
      <w:r>
        <w:rPr>
          <w:sz w:val="24"/>
        </w:rPr>
        <w:t>subito</w:t>
      </w:r>
      <w:r>
        <w:rPr>
          <w:spacing w:val="-3"/>
          <w:sz w:val="24"/>
        </w:rPr>
        <w:t> </w:t>
      </w:r>
      <w:r>
        <w:rPr>
          <w:sz w:val="24"/>
        </w:rPr>
        <w:t>una</w:t>
      </w:r>
      <w:r>
        <w:rPr>
          <w:spacing w:val="-4"/>
          <w:sz w:val="24"/>
        </w:rPr>
        <w:t> </w:t>
      </w:r>
      <w:r>
        <w:rPr>
          <w:sz w:val="24"/>
        </w:rPr>
        <w:t>sanzione</w:t>
      </w:r>
      <w:r>
        <w:rPr>
          <w:spacing w:val="-3"/>
          <w:sz w:val="24"/>
        </w:rPr>
        <w:t> </w:t>
      </w:r>
      <w:r>
        <w:rPr>
          <w:sz w:val="24"/>
        </w:rPr>
        <w:t>superiore</w:t>
      </w:r>
      <w:r>
        <w:rPr>
          <w:spacing w:val="-4"/>
          <w:sz w:val="24"/>
        </w:rPr>
        <w:t> </w:t>
      </w:r>
      <w:r>
        <w:rPr>
          <w:sz w:val="24"/>
        </w:rPr>
        <w:t>a</w:t>
      </w:r>
      <w:r>
        <w:rPr>
          <w:spacing w:val="-5"/>
          <w:sz w:val="24"/>
        </w:rPr>
        <w:t> </w:t>
      </w:r>
      <w:r>
        <w:rPr>
          <w:sz w:val="24"/>
        </w:rPr>
        <w:t>un</w:t>
      </w:r>
      <w:r>
        <w:rPr>
          <w:spacing w:val="-6"/>
          <w:sz w:val="24"/>
        </w:rPr>
        <w:t> </w:t>
      </w:r>
      <w:r>
        <w:rPr>
          <w:sz w:val="24"/>
        </w:rPr>
        <w:t>anno</w:t>
      </w:r>
      <w:r>
        <w:rPr>
          <w:spacing w:val="-4"/>
          <w:sz w:val="24"/>
        </w:rPr>
        <w:t> </w:t>
      </w:r>
      <w:r>
        <w:rPr>
          <w:sz w:val="24"/>
        </w:rPr>
        <w:t>di</w:t>
      </w:r>
      <w:r>
        <w:rPr>
          <w:spacing w:val="-4"/>
          <w:sz w:val="24"/>
        </w:rPr>
        <w:t> </w:t>
      </w:r>
      <w:r>
        <w:rPr>
          <w:sz w:val="24"/>
        </w:rPr>
        <w:t>squalifica</w:t>
      </w:r>
      <w:r>
        <w:rPr>
          <w:spacing w:val="-6"/>
          <w:sz w:val="24"/>
        </w:rPr>
        <w:t> </w:t>
      </w:r>
      <w:r>
        <w:rPr>
          <w:sz w:val="24"/>
        </w:rPr>
        <w:t>a</w:t>
      </w:r>
      <w:r>
        <w:rPr>
          <w:spacing w:val="-3"/>
          <w:sz w:val="24"/>
        </w:rPr>
        <w:t> </w:t>
      </w:r>
      <w:r>
        <w:rPr>
          <w:sz w:val="24"/>
        </w:rPr>
        <w:t>seguito della</w:t>
      </w:r>
      <w:r>
        <w:rPr>
          <w:spacing w:val="-6"/>
          <w:sz w:val="24"/>
        </w:rPr>
        <w:t> </w:t>
      </w:r>
      <w:r>
        <w:rPr>
          <w:sz w:val="24"/>
        </w:rPr>
        <w:t>commissione</w:t>
      </w:r>
      <w:r>
        <w:rPr>
          <w:spacing w:val="-5"/>
          <w:sz w:val="24"/>
        </w:rPr>
        <w:t> </w:t>
      </w:r>
      <w:r>
        <w:rPr>
          <w:sz w:val="24"/>
        </w:rPr>
        <w:t>di</w:t>
      </w:r>
      <w:r>
        <w:rPr>
          <w:spacing w:val="-7"/>
          <w:sz w:val="24"/>
        </w:rPr>
        <w:t> </w:t>
      </w:r>
      <w:r>
        <w:rPr>
          <w:sz w:val="24"/>
        </w:rPr>
        <w:t>un</w:t>
      </w:r>
      <w:r>
        <w:rPr>
          <w:spacing w:val="-5"/>
          <w:sz w:val="24"/>
        </w:rPr>
        <w:t> </w:t>
      </w:r>
      <w:r>
        <w:rPr>
          <w:sz w:val="24"/>
        </w:rPr>
        <w:t>illecito</w:t>
      </w:r>
      <w:r>
        <w:rPr>
          <w:spacing w:val="-6"/>
          <w:sz w:val="24"/>
        </w:rPr>
        <w:t> </w:t>
      </w:r>
      <w:r>
        <w:rPr>
          <w:sz w:val="24"/>
        </w:rPr>
        <w:t>doloso</w:t>
      </w:r>
      <w:r>
        <w:rPr>
          <w:spacing w:val="-7"/>
          <w:sz w:val="24"/>
        </w:rPr>
        <w:t> </w:t>
      </w:r>
      <w:r>
        <w:rPr>
          <w:sz w:val="24"/>
        </w:rPr>
        <w:t>posto</w:t>
      </w:r>
      <w:r>
        <w:rPr>
          <w:spacing w:val="-6"/>
          <w:sz w:val="24"/>
        </w:rPr>
        <w:t> </w:t>
      </w:r>
      <w:r>
        <w:rPr>
          <w:sz w:val="24"/>
        </w:rPr>
        <w:t>in</w:t>
      </w:r>
      <w:r>
        <w:rPr>
          <w:spacing w:val="-5"/>
          <w:sz w:val="24"/>
        </w:rPr>
        <w:t> </w:t>
      </w:r>
      <w:r>
        <w:rPr>
          <w:sz w:val="24"/>
        </w:rPr>
        <w:t>essere</w:t>
      </w:r>
      <w:r>
        <w:rPr>
          <w:spacing w:val="-7"/>
          <w:sz w:val="24"/>
        </w:rPr>
        <w:t> </w:t>
      </w:r>
      <w:r>
        <w:rPr>
          <w:sz w:val="24"/>
        </w:rPr>
        <w:t>in</w:t>
      </w:r>
      <w:r>
        <w:rPr>
          <w:spacing w:val="-5"/>
          <w:sz w:val="24"/>
        </w:rPr>
        <w:t> </w:t>
      </w:r>
      <w:r>
        <w:rPr>
          <w:sz w:val="24"/>
        </w:rPr>
        <w:t>violazione</w:t>
      </w:r>
      <w:r>
        <w:rPr>
          <w:spacing w:val="-8"/>
          <w:sz w:val="24"/>
        </w:rPr>
        <w:t> </w:t>
      </w:r>
      <w:r>
        <w:rPr>
          <w:sz w:val="24"/>
        </w:rPr>
        <w:t>delle Norme Sportive Antidoping o delle disposizioni del Codice Mondiale Antidoping della WADA. È altresì ineleggibile chiunque abbia subito una sanzione anche inferiore ad un anno di squalifica a seguito della commissione di un illecito doloso posto in essere in</w:t>
      </w:r>
      <w:r>
        <w:rPr>
          <w:spacing w:val="-26"/>
          <w:sz w:val="24"/>
        </w:rPr>
        <w:t> </w:t>
      </w:r>
      <w:r>
        <w:rPr>
          <w:sz w:val="24"/>
        </w:rPr>
        <w:t>violazione delle</w:t>
      </w:r>
    </w:p>
    <w:p>
      <w:pPr>
        <w:spacing w:after="0" w:line="360" w:lineRule="auto"/>
        <w:jc w:val="both"/>
        <w:rPr>
          <w:sz w:val="24"/>
        </w:rPr>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53455360"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v:shape style="position:absolute;left:1814;top:6287;width:223;height:269" type="#_x0000_t202" filled="false" stroked="false">
              <v:textbox inset="0,0,0,0">
                <w:txbxContent>
                  <w:p>
                    <w:pPr>
                      <w:spacing w:line="268" w:lineRule="exact" w:before="0"/>
                      <w:ind w:left="0" w:right="0" w:firstLine="0"/>
                      <w:jc w:val="left"/>
                      <w:rPr>
                        <w:sz w:val="24"/>
                      </w:rPr>
                    </w:pPr>
                    <w:r>
                      <w:rPr>
                        <w:sz w:val="24"/>
                      </w:rPr>
                      <w:t>5.</w:t>
                    </w:r>
                  </w:p>
                </w:txbxContent>
              </v:textbox>
              <w10:wrap type="none"/>
            </v:shape>
            <v:shape style="position:absolute;left:1814;top:7115;width:223;height:269" type="#_x0000_t202" filled="false" stroked="false">
              <v:textbox inset="0,0,0,0">
                <w:txbxContent>
                  <w:p>
                    <w:pPr>
                      <w:spacing w:line="268" w:lineRule="exact" w:before="0"/>
                      <w:ind w:left="0" w:right="0" w:firstLine="0"/>
                      <w:jc w:val="left"/>
                      <w:rPr>
                        <w:sz w:val="24"/>
                      </w:rPr>
                    </w:pPr>
                    <w:r>
                      <w:rPr>
                        <w:sz w:val="24"/>
                      </w:rPr>
                      <w:t>6.</w:t>
                    </w:r>
                  </w:p>
                </w:txbxContent>
              </v:textbox>
              <w10:wrap type="none"/>
            </v:shape>
            <v:shape style="position:absolute;left:1814;top:8771;width:223;height:269" type="#_x0000_t202" filled="false" stroked="false">
              <v:textbox inset="0,0,0,0">
                <w:txbxContent>
                  <w:p>
                    <w:pPr>
                      <w:spacing w:line="268" w:lineRule="exact" w:before="0"/>
                      <w:ind w:left="0" w:right="0" w:firstLine="0"/>
                      <w:jc w:val="left"/>
                      <w:rPr>
                        <w:sz w:val="24"/>
                      </w:rPr>
                    </w:pPr>
                    <w:r>
                      <w:rPr>
                        <w:sz w:val="24"/>
                      </w:rPr>
                      <w:t>7.</w:t>
                    </w:r>
                  </w:p>
                </w:txbxContent>
              </v:textbox>
              <w10:wrap type="none"/>
            </v:shape>
            <v:shape style="position:absolute;left:883;top:15702;width:222;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26</w:t>
                    </w:r>
                  </w:p>
                </w:txbxContent>
              </v:textbox>
              <w10:wrap type="non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line="360" w:lineRule="auto" w:before="234"/>
        <w:ind w:left="3091" w:right="1137"/>
        <w:jc w:val="both"/>
      </w:pPr>
      <w:r>
        <w:rPr/>
        <w:t>Norme Sportive Antidoping o delle disposizioni del Codice Mondiale Antidoping della WADA, qualora la suddetta sanzione sia conseguenza di un patteggiamento.</w:t>
      </w:r>
    </w:p>
    <w:p>
      <w:pPr>
        <w:pStyle w:val="ListParagraph"/>
        <w:numPr>
          <w:ilvl w:val="0"/>
          <w:numId w:val="465"/>
        </w:numPr>
        <w:tabs>
          <w:tab w:pos="3092" w:val="left" w:leader="none"/>
        </w:tabs>
        <w:spacing w:line="360" w:lineRule="auto" w:before="1" w:after="0"/>
        <w:ind w:left="3091" w:right="1127" w:hanging="425"/>
        <w:jc w:val="both"/>
        <w:rPr>
          <w:sz w:val="24"/>
        </w:rPr>
      </w:pPr>
      <w:r>
        <w:rPr>
          <w:sz w:val="24"/>
        </w:rPr>
        <w:t>non avere un reddito, che derivi per oltre il cinquanta per cento, da un’attività commerciale e/o imprenditoriale, svolta in nome proprio e/o in nome altrui, direttamente collegata alla gestione della</w:t>
      </w:r>
      <w:r>
        <w:rPr>
          <w:spacing w:val="-12"/>
          <w:sz w:val="24"/>
        </w:rPr>
        <w:t> </w:t>
      </w:r>
      <w:r>
        <w:rPr>
          <w:sz w:val="24"/>
        </w:rPr>
        <w:t>Federazione;</w:t>
      </w:r>
    </w:p>
    <w:p>
      <w:pPr>
        <w:pStyle w:val="ListParagraph"/>
        <w:numPr>
          <w:ilvl w:val="0"/>
          <w:numId w:val="465"/>
        </w:numPr>
        <w:tabs>
          <w:tab w:pos="3092" w:val="left" w:leader="none"/>
        </w:tabs>
        <w:spacing w:line="360" w:lineRule="auto" w:before="0" w:after="0"/>
        <w:ind w:left="3091" w:right="1135" w:hanging="425"/>
        <w:jc w:val="both"/>
        <w:rPr>
          <w:sz w:val="24"/>
        </w:rPr>
      </w:pPr>
      <w:r>
        <w:rPr/>
        <w:pict>
          <v:shape style="position:absolute;margin-left:41.800697pt;margin-top:9.767834pt;width:15.45pt;height:139.9pt;mso-position-horizontal-relative:page;mso-position-vertical-relative:paragraph;z-index:25345843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non</w:t>
      </w:r>
      <w:r>
        <w:rPr>
          <w:spacing w:val="-19"/>
          <w:sz w:val="24"/>
        </w:rPr>
        <w:t> </w:t>
      </w:r>
      <w:r>
        <w:rPr>
          <w:sz w:val="24"/>
        </w:rPr>
        <w:t>avere</w:t>
      </w:r>
      <w:r>
        <w:rPr>
          <w:spacing w:val="-19"/>
          <w:sz w:val="24"/>
        </w:rPr>
        <w:t> </w:t>
      </w:r>
      <w:r>
        <w:rPr>
          <w:sz w:val="24"/>
        </w:rPr>
        <w:t>in</w:t>
      </w:r>
      <w:r>
        <w:rPr>
          <w:spacing w:val="-18"/>
          <w:sz w:val="24"/>
        </w:rPr>
        <w:t> </w:t>
      </w:r>
      <w:r>
        <w:rPr>
          <w:sz w:val="24"/>
        </w:rPr>
        <w:t>essere</w:t>
      </w:r>
      <w:r>
        <w:rPr>
          <w:spacing w:val="-20"/>
          <w:sz w:val="24"/>
        </w:rPr>
        <w:t> </w:t>
      </w:r>
      <w:r>
        <w:rPr>
          <w:sz w:val="24"/>
        </w:rPr>
        <w:t>controversie</w:t>
      </w:r>
      <w:r>
        <w:rPr>
          <w:spacing w:val="-18"/>
          <w:sz w:val="24"/>
        </w:rPr>
        <w:t> </w:t>
      </w:r>
      <w:r>
        <w:rPr>
          <w:sz w:val="24"/>
        </w:rPr>
        <w:t>giudiziarie</w:t>
      </w:r>
      <w:r>
        <w:rPr>
          <w:spacing w:val="-18"/>
          <w:sz w:val="24"/>
        </w:rPr>
        <w:t> </w:t>
      </w:r>
      <w:r>
        <w:rPr>
          <w:sz w:val="24"/>
        </w:rPr>
        <w:t>contro</w:t>
      </w:r>
      <w:r>
        <w:rPr>
          <w:spacing w:val="-19"/>
          <w:sz w:val="24"/>
        </w:rPr>
        <w:t> </w:t>
      </w:r>
      <w:r>
        <w:rPr>
          <w:sz w:val="24"/>
        </w:rPr>
        <w:t>il</w:t>
      </w:r>
      <w:r>
        <w:rPr>
          <w:spacing w:val="-20"/>
          <w:sz w:val="24"/>
        </w:rPr>
        <w:t> </w:t>
      </w:r>
      <w:r>
        <w:rPr>
          <w:sz w:val="24"/>
        </w:rPr>
        <w:t>CONI,</w:t>
      </w:r>
      <w:r>
        <w:rPr>
          <w:spacing w:val="-18"/>
          <w:sz w:val="24"/>
        </w:rPr>
        <w:t> </w:t>
      </w:r>
      <w:r>
        <w:rPr>
          <w:sz w:val="24"/>
        </w:rPr>
        <w:t>le</w:t>
      </w:r>
      <w:r>
        <w:rPr>
          <w:spacing w:val="-19"/>
          <w:sz w:val="24"/>
        </w:rPr>
        <w:t> </w:t>
      </w:r>
      <w:r>
        <w:rPr>
          <w:sz w:val="24"/>
        </w:rPr>
        <w:t>Federazioni Sportive Nazionali, le Discipline Associate o altri organismi riconosciuti dal CONI.</w:t>
      </w:r>
    </w:p>
    <w:p>
      <w:pPr>
        <w:pStyle w:val="BodyText"/>
        <w:spacing w:line="360" w:lineRule="auto" w:before="1"/>
        <w:ind w:left="2666" w:right="1136"/>
        <w:jc w:val="both"/>
      </w:pPr>
      <w:r>
        <w:rPr/>
        <w:t>La</w:t>
      </w:r>
      <w:r>
        <w:rPr>
          <w:spacing w:val="-8"/>
        </w:rPr>
        <w:t> </w:t>
      </w:r>
      <w:r>
        <w:rPr/>
        <w:t>mancanza</w:t>
      </w:r>
      <w:r>
        <w:rPr>
          <w:spacing w:val="-8"/>
        </w:rPr>
        <w:t> </w:t>
      </w:r>
      <w:r>
        <w:rPr/>
        <w:t>dei</w:t>
      </w:r>
      <w:r>
        <w:rPr>
          <w:spacing w:val="-10"/>
        </w:rPr>
        <w:t> </w:t>
      </w:r>
      <w:r>
        <w:rPr/>
        <w:t>requisiti</w:t>
      </w:r>
      <w:r>
        <w:rPr>
          <w:spacing w:val="-10"/>
        </w:rPr>
        <w:t> </w:t>
      </w:r>
      <w:r>
        <w:rPr/>
        <w:t>di</w:t>
      </w:r>
      <w:r>
        <w:rPr>
          <w:spacing w:val="-10"/>
        </w:rPr>
        <w:t> </w:t>
      </w:r>
      <w:r>
        <w:rPr/>
        <w:t>cui</w:t>
      </w:r>
      <w:r>
        <w:rPr>
          <w:spacing w:val="-10"/>
        </w:rPr>
        <w:t> </w:t>
      </w:r>
      <w:r>
        <w:rPr/>
        <w:t>al</w:t>
      </w:r>
      <w:r>
        <w:rPr>
          <w:spacing w:val="-10"/>
        </w:rPr>
        <w:t> </w:t>
      </w:r>
      <w:r>
        <w:rPr/>
        <w:t>precedente</w:t>
      </w:r>
      <w:r>
        <w:rPr>
          <w:spacing w:val="-10"/>
        </w:rPr>
        <w:t> </w:t>
      </w:r>
      <w:r>
        <w:rPr/>
        <w:t>comma</w:t>
      </w:r>
      <w:r>
        <w:rPr>
          <w:spacing w:val="-8"/>
        </w:rPr>
        <w:t> </w:t>
      </w:r>
      <w:r>
        <w:rPr/>
        <w:t>accertata</w:t>
      </w:r>
      <w:r>
        <w:rPr>
          <w:spacing w:val="-8"/>
        </w:rPr>
        <w:t> </w:t>
      </w:r>
      <w:r>
        <w:rPr/>
        <w:t>o</w:t>
      </w:r>
      <w:r>
        <w:rPr>
          <w:spacing w:val="-8"/>
        </w:rPr>
        <w:t> </w:t>
      </w:r>
      <w:r>
        <w:rPr/>
        <w:t>verificatasi dopo l’elezione comporta la decadenza dalla</w:t>
      </w:r>
      <w:r>
        <w:rPr>
          <w:spacing w:val="-6"/>
        </w:rPr>
        <w:t> </w:t>
      </w:r>
      <w:r>
        <w:rPr/>
        <w:t>carica.</w:t>
      </w:r>
    </w:p>
    <w:p>
      <w:pPr>
        <w:pStyle w:val="BodyText"/>
        <w:spacing w:line="360" w:lineRule="auto"/>
        <w:ind w:left="2666" w:right="1137"/>
        <w:jc w:val="both"/>
      </w:pPr>
      <w:r>
        <w:rPr/>
        <w:pict>
          <v:shape style="position:absolute;margin-left:41.800705pt;margin-top:63.329842pt;width:15.45pt;height:114.05pt;mso-position-horizontal-relative:page;mso-position-vertical-relative:paragraph;z-index:25345740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t>Il soggetto radiato può praticare attività sportive, e quindi essere tesserato, presso Enti diversi da quello nel quale gli è stata comminata la radiazione, ferma la sua ineleggibilità a qualsiasi carica ed il divieto di rivestire qualsiasi incarico all’interno dell’ordinamento sportivo.</w:t>
      </w:r>
    </w:p>
    <w:p>
      <w:pPr>
        <w:pStyle w:val="BodyText"/>
        <w:spacing w:line="360" w:lineRule="auto"/>
        <w:ind w:left="2666" w:right="1128"/>
        <w:jc w:val="both"/>
      </w:pPr>
      <w:r>
        <w:rPr/>
        <w:pict>
          <v:shape style="position:absolute;margin-left:41.800713pt;margin-top:111.881859pt;width:15.45pt;height:167.95pt;mso-position-horizontal-relative:page;mso-position-vertical-relative:paragraph;z-index:25345638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t>Al fine di rendere effettivo tale divieto, il provvedimento di radiazione, così come l’eventuale provvedimento di riabilitazione devono essere definitivi e comunicati, da parte dell’organismo sportivo che ha emesso la sentenza di radiazione, al CONI che li rende noti, nel rispetto delle vigenti disposizioni in materia di tutela dei dati personali, a tutte le Federazioni, le Discipline Associate, gli Enti di promozione sportiva e le Associazioni Benemerite. </w:t>
      </w:r>
      <w:r>
        <w:rPr>
          <w:spacing w:val="-3"/>
        </w:rPr>
        <w:t>In </w:t>
      </w:r>
      <w:r>
        <w:rPr/>
        <w:t>caso</w:t>
      </w:r>
      <w:r>
        <w:rPr>
          <w:spacing w:val="-11"/>
        </w:rPr>
        <w:t> </w:t>
      </w:r>
      <w:r>
        <w:rPr/>
        <w:t>di</w:t>
      </w:r>
      <w:r>
        <w:rPr>
          <w:spacing w:val="-11"/>
        </w:rPr>
        <w:t> </w:t>
      </w:r>
      <w:r>
        <w:rPr/>
        <w:t>trasgressione</w:t>
      </w:r>
      <w:r>
        <w:rPr>
          <w:spacing w:val="-12"/>
        </w:rPr>
        <w:t> </w:t>
      </w:r>
      <w:r>
        <w:rPr/>
        <w:t>del</w:t>
      </w:r>
      <w:r>
        <w:rPr>
          <w:spacing w:val="-12"/>
        </w:rPr>
        <w:t> </w:t>
      </w:r>
      <w:r>
        <w:rPr/>
        <w:t>divieto,</w:t>
      </w:r>
      <w:r>
        <w:rPr>
          <w:spacing w:val="-10"/>
        </w:rPr>
        <w:t> </w:t>
      </w:r>
      <w:r>
        <w:rPr/>
        <w:t>la</w:t>
      </w:r>
      <w:r>
        <w:rPr>
          <w:spacing w:val="-12"/>
        </w:rPr>
        <w:t> </w:t>
      </w:r>
      <w:r>
        <w:rPr/>
        <w:t>Procura</w:t>
      </w:r>
      <w:r>
        <w:rPr>
          <w:spacing w:val="-10"/>
        </w:rPr>
        <w:t> </w:t>
      </w:r>
      <w:r>
        <w:rPr/>
        <w:t>generale</w:t>
      </w:r>
      <w:r>
        <w:rPr>
          <w:spacing w:val="-13"/>
        </w:rPr>
        <w:t> </w:t>
      </w:r>
      <w:r>
        <w:rPr/>
        <w:t>dello</w:t>
      </w:r>
      <w:r>
        <w:rPr>
          <w:spacing w:val="-10"/>
        </w:rPr>
        <w:t> </w:t>
      </w:r>
      <w:r>
        <w:rPr/>
        <w:t>Sport</w:t>
      </w:r>
      <w:r>
        <w:rPr>
          <w:spacing w:val="-11"/>
        </w:rPr>
        <w:t> </w:t>
      </w:r>
      <w:r>
        <w:rPr/>
        <w:t>segnala</w:t>
      </w:r>
      <w:r>
        <w:rPr>
          <w:spacing w:val="-10"/>
        </w:rPr>
        <w:t> </w:t>
      </w:r>
      <w:r>
        <w:rPr/>
        <w:t>alla Procura dell’Ente interessato l’illecito ai fini dell’avvio dell’azione disciplinare nei confronti degli organi amministrativi responsabili della violazione e trasmette</w:t>
      </w:r>
      <w:r>
        <w:rPr>
          <w:spacing w:val="-11"/>
        </w:rPr>
        <w:t> </w:t>
      </w:r>
      <w:r>
        <w:rPr/>
        <w:t>gli</w:t>
      </w:r>
      <w:r>
        <w:rPr>
          <w:spacing w:val="-9"/>
        </w:rPr>
        <w:t> </w:t>
      </w:r>
      <w:r>
        <w:rPr/>
        <w:t>atti</w:t>
      </w:r>
      <w:r>
        <w:rPr>
          <w:spacing w:val="-9"/>
        </w:rPr>
        <w:t> </w:t>
      </w:r>
      <w:r>
        <w:rPr/>
        <w:t>alla</w:t>
      </w:r>
      <w:r>
        <w:rPr>
          <w:spacing w:val="-10"/>
        </w:rPr>
        <w:t> </w:t>
      </w:r>
      <w:r>
        <w:rPr/>
        <w:t>Giunta</w:t>
      </w:r>
      <w:r>
        <w:rPr>
          <w:spacing w:val="-7"/>
        </w:rPr>
        <w:t> </w:t>
      </w:r>
      <w:r>
        <w:rPr/>
        <w:t>Nazionale</w:t>
      </w:r>
      <w:r>
        <w:rPr>
          <w:spacing w:val="-8"/>
        </w:rPr>
        <w:t> </w:t>
      </w:r>
      <w:r>
        <w:rPr/>
        <w:t>del</w:t>
      </w:r>
      <w:r>
        <w:rPr>
          <w:spacing w:val="-10"/>
        </w:rPr>
        <w:t> </w:t>
      </w:r>
      <w:r>
        <w:rPr/>
        <w:t>CONI</w:t>
      </w:r>
      <w:r>
        <w:rPr>
          <w:spacing w:val="-8"/>
        </w:rPr>
        <w:t> </w:t>
      </w:r>
      <w:r>
        <w:rPr/>
        <w:t>per</w:t>
      </w:r>
      <w:r>
        <w:rPr>
          <w:spacing w:val="-9"/>
        </w:rPr>
        <w:t> </w:t>
      </w:r>
      <w:r>
        <w:rPr/>
        <w:t>la</w:t>
      </w:r>
      <w:r>
        <w:rPr>
          <w:spacing w:val="-8"/>
        </w:rPr>
        <w:t> </w:t>
      </w:r>
      <w:r>
        <w:rPr/>
        <w:t>dichiarazione</w:t>
      </w:r>
      <w:r>
        <w:rPr>
          <w:spacing w:val="-10"/>
        </w:rPr>
        <w:t> </w:t>
      </w:r>
      <w:r>
        <w:rPr/>
        <w:t>di</w:t>
      </w:r>
      <w:r>
        <w:rPr>
          <w:spacing w:val="-9"/>
        </w:rPr>
        <w:t> </w:t>
      </w:r>
      <w:r>
        <w:rPr/>
        <w:t>nullità a</w:t>
      </w:r>
      <w:r>
        <w:rPr>
          <w:spacing w:val="-18"/>
        </w:rPr>
        <w:t> </w:t>
      </w:r>
      <w:r>
        <w:rPr/>
        <w:t>ogni</w:t>
      </w:r>
      <w:r>
        <w:rPr>
          <w:spacing w:val="-18"/>
        </w:rPr>
        <w:t> </w:t>
      </w:r>
      <w:r>
        <w:rPr/>
        <w:t>effetto</w:t>
      </w:r>
      <w:r>
        <w:rPr>
          <w:spacing w:val="-18"/>
        </w:rPr>
        <w:t> </w:t>
      </w:r>
      <w:r>
        <w:rPr/>
        <w:t>del</w:t>
      </w:r>
      <w:r>
        <w:rPr>
          <w:spacing w:val="-18"/>
        </w:rPr>
        <w:t> </w:t>
      </w:r>
      <w:r>
        <w:rPr/>
        <w:t>tesseramento</w:t>
      </w:r>
      <w:r>
        <w:rPr>
          <w:spacing w:val="-17"/>
        </w:rPr>
        <w:t> </w:t>
      </w:r>
      <w:r>
        <w:rPr/>
        <w:t>vietato.</w:t>
      </w:r>
      <w:r>
        <w:rPr>
          <w:spacing w:val="-18"/>
        </w:rPr>
        <w:t> </w:t>
      </w:r>
      <w:r>
        <w:rPr/>
        <w:t>Per</w:t>
      </w:r>
      <w:r>
        <w:rPr>
          <w:spacing w:val="-18"/>
        </w:rPr>
        <w:t> </w:t>
      </w:r>
      <w:r>
        <w:rPr/>
        <w:t>i</w:t>
      </w:r>
      <w:r>
        <w:rPr>
          <w:spacing w:val="-19"/>
        </w:rPr>
        <w:t> </w:t>
      </w:r>
      <w:r>
        <w:rPr/>
        <w:t>soggetti</w:t>
      </w:r>
      <w:r>
        <w:rPr>
          <w:spacing w:val="-18"/>
        </w:rPr>
        <w:t> </w:t>
      </w:r>
      <w:r>
        <w:rPr/>
        <w:t>nei</w:t>
      </w:r>
      <w:r>
        <w:rPr>
          <w:spacing w:val="-18"/>
        </w:rPr>
        <w:t> </w:t>
      </w:r>
      <w:r>
        <w:rPr/>
        <w:t>cui</w:t>
      </w:r>
      <w:r>
        <w:rPr>
          <w:spacing w:val="-19"/>
        </w:rPr>
        <w:t> </w:t>
      </w:r>
      <w:r>
        <w:rPr/>
        <w:t>confronti</w:t>
      </w:r>
      <w:r>
        <w:rPr>
          <w:spacing w:val="-20"/>
        </w:rPr>
        <w:t> </w:t>
      </w:r>
      <w:r>
        <w:rPr/>
        <w:t>sia</w:t>
      </w:r>
      <w:r>
        <w:rPr>
          <w:spacing w:val="-17"/>
        </w:rPr>
        <w:t> </w:t>
      </w:r>
      <w:r>
        <w:rPr/>
        <w:t>stato irrogato</w:t>
      </w:r>
      <w:r>
        <w:rPr>
          <w:spacing w:val="-4"/>
        </w:rPr>
        <w:t> </w:t>
      </w:r>
      <w:r>
        <w:rPr/>
        <w:t>il</w:t>
      </w:r>
      <w:r>
        <w:rPr>
          <w:spacing w:val="-8"/>
        </w:rPr>
        <w:t> </w:t>
      </w:r>
      <w:r>
        <w:rPr/>
        <w:t>provvedimento</w:t>
      </w:r>
      <w:r>
        <w:rPr>
          <w:spacing w:val="-3"/>
        </w:rPr>
        <w:t> </w:t>
      </w:r>
      <w:r>
        <w:rPr/>
        <w:t>di</w:t>
      </w:r>
      <w:r>
        <w:rPr>
          <w:spacing w:val="-7"/>
        </w:rPr>
        <w:t> </w:t>
      </w:r>
      <w:r>
        <w:rPr/>
        <w:t>radiazione,</w:t>
      </w:r>
      <w:r>
        <w:rPr>
          <w:spacing w:val="-6"/>
        </w:rPr>
        <w:t> </w:t>
      </w:r>
      <w:r>
        <w:rPr/>
        <w:t>conseguente</w:t>
      </w:r>
      <w:r>
        <w:rPr>
          <w:spacing w:val="-6"/>
        </w:rPr>
        <w:t> </w:t>
      </w:r>
      <w:r>
        <w:rPr/>
        <w:t>ad</w:t>
      </w:r>
      <w:r>
        <w:rPr>
          <w:spacing w:val="-6"/>
        </w:rPr>
        <w:t> </w:t>
      </w:r>
      <w:r>
        <w:rPr/>
        <w:t>atti</w:t>
      </w:r>
      <w:r>
        <w:rPr>
          <w:spacing w:val="-7"/>
        </w:rPr>
        <w:t> </w:t>
      </w:r>
      <w:r>
        <w:rPr/>
        <w:t>di</w:t>
      </w:r>
      <w:r>
        <w:rPr>
          <w:spacing w:val="-5"/>
        </w:rPr>
        <w:t> </w:t>
      </w:r>
      <w:r>
        <w:rPr/>
        <w:t>violenza</w:t>
      </w:r>
      <w:r>
        <w:rPr>
          <w:spacing w:val="-4"/>
        </w:rPr>
        <w:t> </w:t>
      </w:r>
      <w:r>
        <w:rPr/>
        <w:t>e/o</w:t>
      </w:r>
      <w:r>
        <w:rPr>
          <w:spacing w:val="-7"/>
        </w:rPr>
        <w:t> </w:t>
      </w:r>
      <w:r>
        <w:rPr/>
        <w:t>di molestie nei confronti delle persone e/o degli animali, da parte di competenti organi di giustizia delle Federazioni, delle Discipline Associate e degli Enti di Promozione Sportiva riconosciuti dal CONI, è sancito il divieto</w:t>
      </w:r>
      <w:r>
        <w:rPr>
          <w:spacing w:val="54"/>
        </w:rPr>
        <w:t> </w:t>
      </w:r>
      <w:r>
        <w:rPr/>
        <w:t>di</w:t>
      </w:r>
    </w:p>
    <w:p>
      <w:pPr>
        <w:spacing w:after="0" w:line="360" w:lineRule="auto"/>
        <w:jc w:val="both"/>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74089984"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line="360" w:lineRule="auto" w:before="234"/>
        <w:ind w:left="2666" w:right="1031"/>
      </w:pPr>
      <w:r>
        <w:rPr/>
        <w:t>tesseramento anche presso Organismi Sportivi diversi da quello nel quale gli è stata comminata la radiazione.</w:t>
      </w:r>
    </w:p>
    <w:p>
      <w:pPr>
        <w:pStyle w:val="BodyText"/>
        <w:rPr>
          <w:sz w:val="26"/>
        </w:rPr>
      </w:pPr>
    </w:p>
    <w:p>
      <w:pPr>
        <w:pStyle w:val="BodyText"/>
        <w:spacing w:before="1"/>
        <w:rPr>
          <w:sz w:val="29"/>
        </w:rPr>
      </w:pPr>
    </w:p>
    <w:p>
      <w:pPr>
        <w:tabs>
          <w:tab w:pos="4784" w:val="left" w:leader="none"/>
          <w:tab w:pos="10801" w:val="left" w:leader="none"/>
        </w:tabs>
        <w:spacing w:before="1"/>
        <w:ind w:left="1786" w:right="0" w:firstLine="0"/>
        <w:jc w:val="left"/>
        <w:rPr>
          <w:b/>
          <w:sz w:val="28"/>
        </w:rPr>
      </w:pPr>
      <w:bookmarkStart w:name="Art.26 - Incompatibilità" w:id="334"/>
      <w:bookmarkEnd w:id="334"/>
      <w:r>
        <w:rPr/>
      </w:r>
      <w:bookmarkStart w:name="_bookmark304" w:id="335"/>
      <w:bookmarkEnd w:id="335"/>
      <w:r>
        <w:rPr/>
      </w:r>
      <w:r>
        <w:rPr>
          <w:b/>
          <w:w w:val="100"/>
          <w:sz w:val="28"/>
          <w:u w:val="single"/>
        </w:rPr>
        <w:t> </w:t>
      </w:r>
      <w:r>
        <w:rPr>
          <w:b/>
          <w:sz w:val="28"/>
          <w:u w:val="single"/>
        </w:rPr>
        <w:tab/>
      </w:r>
      <w:hyperlink w:history="true" w:anchor="_bookmark278">
        <w:r>
          <w:rPr>
            <w:b/>
            <w:sz w:val="28"/>
            <w:u w:val="single"/>
          </w:rPr>
          <w:t>Art.26 -</w:t>
        </w:r>
        <w:r>
          <w:rPr>
            <w:b/>
            <w:spacing w:val="-14"/>
            <w:sz w:val="28"/>
            <w:u w:val="single"/>
          </w:rPr>
          <w:t> </w:t>
        </w:r>
        <w:r>
          <w:rPr>
            <w:b/>
            <w:sz w:val="28"/>
            <w:u w:val="single"/>
          </w:rPr>
          <w:t>Incompatibilit</w:t>
        </w:r>
      </w:hyperlink>
      <w:r>
        <w:rPr>
          <w:b/>
          <w:sz w:val="28"/>
          <w:u w:val="single"/>
        </w:rPr>
        <w:t>à</w:t>
        <w:tab/>
      </w:r>
    </w:p>
    <w:p>
      <w:pPr>
        <w:pStyle w:val="BodyText"/>
        <w:spacing w:before="5"/>
        <w:rPr>
          <w:b/>
          <w:sz w:val="15"/>
        </w:rPr>
      </w:pPr>
    </w:p>
    <w:p>
      <w:pPr>
        <w:pStyle w:val="ListParagraph"/>
        <w:numPr>
          <w:ilvl w:val="0"/>
          <w:numId w:val="466"/>
        </w:numPr>
        <w:tabs>
          <w:tab w:pos="2667" w:val="left" w:leader="none"/>
        </w:tabs>
        <w:spacing w:line="360" w:lineRule="auto" w:before="92" w:after="0"/>
        <w:ind w:left="2666" w:right="1132" w:hanging="852"/>
        <w:jc w:val="both"/>
        <w:rPr>
          <w:sz w:val="24"/>
        </w:rPr>
      </w:pPr>
      <w:r>
        <w:rPr/>
        <w:pict>
          <v:shape style="position:absolute;margin-left:41.800697pt;margin-top:35.847874pt;width:15.45pt;height:139.9pt;mso-position-horizontal-relative:page;mso-position-vertical-relative:paragraph;z-index:25346355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La</w:t>
      </w:r>
      <w:r>
        <w:rPr>
          <w:spacing w:val="-16"/>
          <w:sz w:val="24"/>
        </w:rPr>
        <w:t> </w:t>
      </w:r>
      <w:r>
        <w:rPr>
          <w:sz w:val="24"/>
        </w:rPr>
        <w:t>carica</w:t>
      </w:r>
      <w:r>
        <w:rPr>
          <w:spacing w:val="-16"/>
          <w:sz w:val="24"/>
        </w:rPr>
        <w:t> </w:t>
      </w:r>
      <w:r>
        <w:rPr>
          <w:sz w:val="24"/>
        </w:rPr>
        <w:t>di</w:t>
      </w:r>
      <w:r>
        <w:rPr>
          <w:spacing w:val="-17"/>
          <w:sz w:val="24"/>
        </w:rPr>
        <w:t> </w:t>
      </w:r>
      <w:r>
        <w:rPr>
          <w:sz w:val="24"/>
        </w:rPr>
        <w:t>Presidente,</w:t>
      </w:r>
      <w:r>
        <w:rPr>
          <w:spacing w:val="-16"/>
          <w:sz w:val="24"/>
        </w:rPr>
        <w:t> </w:t>
      </w:r>
      <w:r>
        <w:rPr>
          <w:sz w:val="24"/>
        </w:rPr>
        <w:t>Vice</w:t>
      </w:r>
      <w:r>
        <w:rPr>
          <w:spacing w:val="-16"/>
          <w:sz w:val="24"/>
        </w:rPr>
        <w:t> </w:t>
      </w:r>
      <w:r>
        <w:rPr>
          <w:sz w:val="24"/>
        </w:rPr>
        <w:t>Presidente,</w:t>
      </w:r>
      <w:r>
        <w:rPr>
          <w:spacing w:val="-16"/>
          <w:sz w:val="24"/>
        </w:rPr>
        <w:t> </w:t>
      </w:r>
      <w:r>
        <w:rPr>
          <w:sz w:val="24"/>
        </w:rPr>
        <w:t>componente</w:t>
      </w:r>
      <w:r>
        <w:rPr>
          <w:spacing w:val="-18"/>
          <w:sz w:val="24"/>
        </w:rPr>
        <w:t> </w:t>
      </w:r>
      <w:r>
        <w:rPr>
          <w:sz w:val="24"/>
        </w:rPr>
        <w:t>del</w:t>
      </w:r>
      <w:r>
        <w:rPr>
          <w:spacing w:val="-17"/>
          <w:sz w:val="24"/>
        </w:rPr>
        <w:t> </w:t>
      </w:r>
      <w:r>
        <w:rPr>
          <w:sz w:val="24"/>
        </w:rPr>
        <w:t>Consiglio</w:t>
      </w:r>
      <w:r>
        <w:rPr>
          <w:spacing w:val="-18"/>
          <w:sz w:val="24"/>
        </w:rPr>
        <w:t> </w:t>
      </w:r>
      <w:r>
        <w:rPr>
          <w:sz w:val="24"/>
        </w:rPr>
        <w:t>Federale, componente il Collegio dei Revisori dei Conti e componente degli Organi di Giustizia o della Procura Federale è incompatibile con qualsiasi altra carica federale elettiva centrale o periferica, nonché con quella di componente del Consiglio di Amministrazione di qualsiasi società partecipata da</w:t>
      </w:r>
      <w:r>
        <w:rPr>
          <w:spacing w:val="-14"/>
          <w:sz w:val="24"/>
        </w:rPr>
        <w:t> </w:t>
      </w:r>
      <w:r>
        <w:rPr>
          <w:sz w:val="24"/>
        </w:rPr>
        <w:t>Fipav.</w:t>
      </w:r>
    </w:p>
    <w:p>
      <w:pPr>
        <w:pStyle w:val="ListParagraph"/>
        <w:numPr>
          <w:ilvl w:val="0"/>
          <w:numId w:val="466"/>
        </w:numPr>
        <w:tabs>
          <w:tab w:pos="2667" w:val="left" w:leader="none"/>
        </w:tabs>
        <w:spacing w:line="360" w:lineRule="auto" w:before="2" w:after="0"/>
        <w:ind w:left="2666" w:right="1138" w:hanging="852"/>
        <w:jc w:val="both"/>
        <w:rPr>
          <w:sz w:val="24"/>
        </w:rPr>
      </w:pPr>
      <w:r>
        <w:rPr>
          <w:sz w:val="24"/>
        </w:rPr>
        <w:t>La carica di Presidente, Vice Presidente e componente del Consiglio Federale è altresì incompatibile con qualsiasi altra carica elettiva sportiva nazionale, in organismi riconosciuti dal</w:t>
      </w:r>
      <w:r>
        <w:rPr>
          <w:spacing w:val="-9"/>
          <w:sz w:val="24"/>
        </w:rPr>
        <w:t> </w:t>
      </w:r>
      <w:r>
        <w:rPr>
          <w:sz w:val="24"/>
        </w:rPr>
        <w:t>CONI.</w:t>
      </w:r>
    </w:p>
    <w:p>
      <w:pPr>
        <w:pStyle w:val="ListParagraph"/>
        <w:numPr>
          <w:ilvl w:val="0"/>
          <w:numId w:val="466"/>
        </w:numPr>
        <w:tabs>
          <w:tab w:pos="2667" w:val="left" w:leader="none"/>
        </w:tabs>
        <w:spacing w:line="360" w:lineRule="auto" w:before="0" w:after="0"/>
        <w:ind w:left="2666" w:right="1134" w:hanging="852"/>
        <w:jc w:val="both"/>
        <w:rPr>
          <w:sz w:val="24"/>
        </w:rPr>
      </w:pPr>
      <w:r>
        <w:rPr/>
        <w:pict>
          <v:shape style="position:absolute;margin-left:41.800705pt;margin-top:22.769844pt;width:15.45pt;height:114.05pt;mso-position-horizontal-relative:page;mso-position-vertical-relative:paragraph;z-index:25346252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La</w:t>
      </w:r>
      <w:r>
        <w:rPr>
          <w:spacing w:val="-9"/>
          <w:sz w:val="24"/>
        </w:rPr>
        <w:t> </w:t>
      </w:r>
      <w:r>
        <w:rPr>
          <w:sz w:val="24"/>
        </w:rPr>
        <w:t>carica</w:t>
      </w:r>
      <w:r>
        <w:rPr>
          <w:spacing w:val="-8"/>
          <w:sz w:val="24"/>
        </w:rPr>
        <w:t> </w:t>
      </w:r>
      <w:r>
        <w:rPr>
          <w:sz w:val="24"/>
        </w:rPr>
        <w:t>di</w:t>
      </w:r>
      <w:r>
        <w:rPr>
          <w:spacing w:val="-12"/>
          <w:sz w:val="24"/>
        </w:rPr>
        <w:t> </w:t>
      </w:r>
      <w:r>
        <w:rPr>
          <w:sz w:val="24"/>
        </w:rPr>
        <w:t>Presidente</w:t>
      </w:r>
      <w:r>
        <w:rPr>
          <w:spacing w:val="-10"/>
          <w:sz w:val="24"/>
        </w:rPr>
        <w:t> </w:t>
      </w:r>
      <w:r>
        <w:rPr>
          <w:sz w:val="24"/>
        </w:rPr>
        <w:t>Federale,</w:t>
      </w:r>
      <w:r>
        <w:rPr>
          <w:spacing w:val="-12"/>
          <w:sz w:val="24"/>
        </w:rPr>
        <w:t> </w:t>
      </w:r>
      <w:r>
        <w:rPr>
          <w:sz w:val="24"/>
        </w:rPr>
        <w:t>di</w:t>
      </w:r>
      <w:r>
        <w:rPr>
          <w:spacing w:val="-10"/>
          <w:sz w:val="24"/>
        </w:rPr>
        <w:t> </w:t>
      </w:r>
      <w:r>
        <w:rPr>
          <w:sz w:val="24"/>
        </w:rPr>
        <w:t>componente</w:t>
      </w:r>
      <w:r>
        <w:rPr>
          <w:spacing w:val="-10"/>
          <w:sz w:val="24"/>
        </w:rPr>
        <w:t> </w:t>
      </w:r>
      <w:r>
        <w:rPr>
          <w:sz w:val="24"/>
        </w:rPr>
        <w:t>del</w:t>
      </w:r>
      <w:r>
        <w:rPr>
          <w:spacing w:val="-10"/>
          <w:sz w:val="24"/>
        </w:rPr>
        <w:t> </w:t>
      </w:r>
      <w:r>
        <w:rPr>
          <w:sz w:val="24"/>
        </w:rPr>
        <w:t>Collegio</w:t>
      </w:r>
      <w:r>
        <w:rPr>
          <w:spacing w:val="-12"/>
          <w:sz w:val="24"/>
        </w:rPr>
        <w:t> </w:t>
      </w:r>
      <w:r>
        <w:rPr>
          <w:sz w:val="24"/>
        </w:rPr>
        <w:t>dei</w:t>
      </w:r>
      <w:r>
        <w:rPr>
          <w:spacing w:val="-10"/>
          <w:sz w:val="24"/>
        </w:rPr>
        <w:t> </w:t>
      </w:r>
      <w:r>
        <w:rPr>
          <w:sz w:val="24"/>
        </w:rPr>
        <w:t>Revisori</w:t>
      </w:r>
      <w:r>
        <w:rPr>
          <w:spacing w:val="-10"/>
          <w:sz w:val="24"/>
        </w:rPr>
        <w:t> </w:t>
      </w:r>
      <w:r>
        <w:rPr>
          <w:sz w:val="24"/>
        </w:rPr>
        <w:t>dei Conti, di componente degli Organi di Giustizia o della Procura Federale, nonché quella di ufficiale di gara è incompatibile con qualsiasi altra carica federale e con qualsiasi carica in seno agli</w:t>
      </w:r>
      <w:r>
        <w:rPr>
          <w:spacing w:val="-7"/>
          <w:sz w:val="24"/>
        </w:rPr>
        <w:t> </w:t>
      </w:r>
      <w:r>
        <w:rPr>
          <w:sz w:val="24"/>
        </w:rPr>
        <w:t>affiliati.</w:t>
      </w:r>
    </w:p>
    <w:p>
      <w:pPr>
        <w:pStyle w:val="ListParagraph"/>
        <w:numPr>
          <w:ilvl w:val="0"/>
          <w:numId w:val="466"/>
        </w:numPr>
        <w:tabs>
          <w:tab w:pos="2667" w:val="left" w:leader="none"/>
        </w:tabs>
        <w:spacing w:line="360" w:lineRule="auto" w:before="0" w:after="0"/>
        <w:ind w:left="2666" w:right="1136" w:hanging="852"/>
        <w:jc w:val="both"/>
        <w:rPr>
          <w:sz w:val="24"/>
        </w:rPr>
      </w:pPr>
      <w:r>
        <w:rPr>
          <w:sz w:val="24"/>
        </w:rPr>
        <w:t>La carica di Presidente, di Componente del Consiglio Direttivo e di Revisore dei Conti delle Leghe Nazionali è incompatibile con qualsiasi carica elettiva del CONI e della</w:t>
      </w:r>
      <w:r>
        <w:rPr>
          <w:spacing w:val="-2"/>
          <w:sz w:val="24"/>
        </w:rPr>
        <w:t> </w:t>
      </w:r>
      <w:r>
        <w:rPr>
          <w:sz w:val="24"/>
        </w:rPr>
        <w:t>FIPAV.</w:t>
      </w:r>
    </w:p>
    <w:p>
      <w:pPr>
        <w:pStyle w:val="ListParagraph"/>
        <w:numPr>
          <w:ilvl w:val="0"/>
          <w:numId w:val="466"/>
        </w:numPr>
        <w:tabs>
          <w:tab w:pos="2667" w:val="left" w:leader="none"/>
        </w:tabs>
        <w:spacing w:line="360" w:lineRule="auto" w:before="1" w:after="0"/>
        <w:ind w:left="2666" w:right="1128" w:hanging="852"/>
        <w:jc w:val="both"/>
        <w:rPr>
          <w:sz w:val="24"/>
        </w:rPr>
      </w:pPr>
      <w:r>
        <w:rPr/>
        <w:pict>
          <v:shape style="position:absolute;margin-left:41.800713pt;margin-top:9.191866pt;width:15.45pt;height:167.95pt;mso-position-horizontal-relative:page;mso-position-vertical-relative:paragraph;z-index:25346150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Nessuno può ricoprire due cariche federali elettive. Chiunque venga a trovarsi,</w:t>
      </w:r>
      <w:r>
        <w:rPr>
          <w:spacing w:val="-9"/>
          <w:sz w:val="24"/>
        </w:rPr>
        <w:t> </w:t>
      </w:r>
      <w:r>
        <w:rPr>
          <w:sz w:val="24"/>
        </w:rPr>
        <w:t>per</w:t>
      </w:r>
      <w:r>
        <w:rPr>
          <w:spacing w:val="-10"/>
          <w:sz w:val="24"/>
        </w:rPr>
        <w:t> </w:t>
      </w:r>
      <w:r>
        <w:rPr>
          <w:sz w:val="24"/>
        </w:rPr>
        <w:t>qualsiasi</w:t>
      </w:r>
      <w:r>
        <w:rPr>
          <w:spacing w:val="-10"/>
          <w:sz w:val="24"/>
        </w:rPr>
        <w:t> </w:t>
      </w:r>
      <w:r>
        <w:rPr>
          <w:sz w:val="24"/>
        </w:rPr>
        <w:t>motivo</w:t>
      </w:r>
      <w:r>
        <w:rPr>
          <w:spacing w:val="-8"/>
          <w:sz w:val="24"/>
        </w:rPr>
        <w:t> </w:t>
      </w:r>
      <w:r>
        <w:rPr>
          <w:sz w:val="24"/>
        </w:rPr>
        <w:t>in</w:t>
      </w:r>
      <w:r>
        <w:rPr>
          <w:spacing w:val="-7"/>
          <w:sz w:val="24"/>
        </w:rPr>
        <w:t> </w:t>
      </w:r>
      <w:r>
        <w:rPr>
          <w:sz w:val="24"/>
        </w:rPr>
        <w:t>una</w:t>
      </w:r>
      <w:r>
        <w:rPr>
          <w:spacing w:val="-8"/>
          <w:sz w:val="24"/>
        </w:rPr>
        <w:t> </w:t>
      </w:r>
      <w:r>
        <w:rPr>
          <w:sz w:val="24"/>
        </w:rPr>
        <w:t>delle</w:t>
      </w:r>
      <w:r>
        <w:rPr>
          <w:spacing w:val="-8"/>
          <w:sz w:val="24"/>
        </w:rPr>
        <w:t> </w:t>
      </w:r>
      <w:r>
        <w:rPr>
          <w:sz w:val="24"/>
        </w:rPr>
        <w:t>situazioni</w:t>
      </w:r>
      <w:r>
        <w:rPr>
          <w:spacing w:val="-10"/>
          <w:sz w:val="24"/>
        </w:rPr>
        <w:t> </w:t>
      </w:r>
      <w:r>
        <w:rPr>
          <w:sz w:val="24"/>
        </w:rPr>
        <w:t>di</w:t>
      </w:r>
      <w:r>
        <w:rPr>
          <w:spacing w:val="-9"/>
          <w:sz w:val="24"/>
        </w:rPr>
        <w:t> </w:t>
      </w:r>
      <w:r>
        <w:rPr>
          <w:sz w:val="24"/>
        </w:rPr>
        <w:t>incompatibilità</w:t>
      </w:r>
      <w:r>
        <w:rPr>
          <w:spacing w:val="-11"/>
          <w:sz w:val="24"/>
        </w:rPr>
        <w:t> </w:t>
      </w:r>
      <w:r>
        <w:rPr>
          <w:sz w:val="24"/>
        </w:rPr>
        <w:t>è</w:t>
      </w:r>
      <w:r>
        <w:rPr>
          <w:spacing w:val="-8"/>
          <w:sz w:val="24"/>
        </w:rPr>
        <w:t> </w:t>
      </w:r>
      <w:r>
        <w:rPr>
          <w:sz w:val="24"/>
        </w:rPr>
        <w:t>tenuto ad optare per l’una o per l’altra delle cariche o qualifiche entro quindici giorni dal verificarsi della situazione stessa. In caso di mancata opzione si avrà l’immediata decadenza automatica dalla carica assunta</w:t>
      </w:r>
      <w:r>
        <w:rPr>
          <w:spacing w:val="-17"/>
          <w:sz w:val="24"/>
        </w:rPr>
        <w:t> </w:t>
      </w:r>
      <w:r>
        <w:rPr>
          <w:sz w:val="24"/>
        </w:rPr>
        <w:t>posteriormente.</w:t>
      </w:r>
    </w:p>
    <w:p>
      <w:pPr>
        <w:pStyle w:val="ListParagraph"/>
        <w:numPr>
          <w:ilvl w:val="0"/>
          <w:numId w:val="466"/>
        </w:numPr>
        <w:tabs>
          <w:tab w:pos="2667" w:val="left" w:leader="none"/>
        </w:tabs>
        <w:spacing w:line="360" w:lineRule="auto" w:before="0" w:after="0"/>
        <w:ind w:left="2666" w:right="1133" w:hanging="852"/>
        <w:jc w:val="both"/>
        <w:rPr>
          <w:sz w:val="24"/>
        </w:rPr>
      </w:pPr>
      <w:r>
        <w:rPr>
          <w:sz w:val="24"/>
        </w:rPr>
        <w:t>Sono altresì considerati incompatibili con la carica che rivestono e devono essere dichiarati decaduti coloro che vengono a trovarsi in situazione di permanente conflitto di interessi anche per ragioni economiche con l’Organo nel</w:t>
      </w:r>
      <w:r>
        <w:rPr>
          <w:spacing w:val="-13"/>
          <w:sz w:val="24"/>
        </w:rPr>
        <w:t> </w:t>
      </w:r>
      <w:r>
        <w:rPr>
          <w:sz w:val="24"/>
        </w:rPr>
        <w:t>quale</w:t>
      </w:r>
      <w:r>
        <w:rPr>
          <w:spacing w:val="-11"/>
          <w:sz w:val="24"/>
        </w:rPr>
        <w:t> </w:t>
      </w:r>
      <w:r>
        <w:rPr>
          <w:sz w:val="24"/>
        </w:rPr>
        <w:t>sono</w:t>
      </w:r>
      <w:r>
        <w:rPr>
          <w:spacing w:val="-11"/>
          <w:sz w:val="24"/>
        </w:rPr>
        <w:t> </w:t>
      </w:r>
      <w:r>
        <w:rPr>
          <w:sz w:val="24"/>
        </w:rPr>
        <w:t>stati</w:t>
      </w:r>
      <w:r>
        <w:rPr>
          <w:spacing w:val="-13"/>
          <w:sz w:val="24"/>
        </w:rPr>
        <w:t> </w:t>
      </w:r>
      <w:r>
        <w:rPr>
          <w:sz w:val="24"/>
        </w:rPr>
        <w:t>eletti</w:t>
      </w:r>
      <w:r>
        <w:rPr>
          <w:spacing w:val="-12"/>
          <w:sz w:val="24"/>
        </w:rPr>
        <w:t> </w:t>
      </w:r>
      <w:r>
        <w:rPr>
          <w:sz w:val="24"/>
        </w:rPr>
        <w:t>o</w:t>
      </w:r>
      <w:r>
        <w:rPr>
          <w:spacing w:val="-8"/>
          <w:sz w:val="24"/>
        </w:rPr>
        <w:t> </w:t>
      </w:r>
      <w:r>
        <w:rPr>
          <w:sz w:val="24"/>
        </w:rPr>
        <w:t>nominati.</w:t>
      </w:r>
      <w:r>
        <w:rPr>
          <w:spacing w:val="-11"/>
          <w:sz w:val="24"/>
        </w:rPr>
        <w:t> </w:t>
      </w:r>
      <w:r>
        <w:rPr>
          <w:sz w:val="24"/>
        </w:rPr>
        <w:t>Qualora</w:t>
      </w:r>
      <w:r>
        <w:rPr>
          <w:spacing w:val="-12"/>
          <w:sz w:val="24"/>
        </w:rPr>
        <w:t> </w:t>
      </w:r>
      <w:r>
        <w:rPr>
          <w:sz w:val="24"/>
        </w:rPr>
        <w:t>il</w:t>
      </w:r>
      <w:r>
        <w:rPr>
          <w:spacing w:val="-12"/>
          <w:sz w:val="24"/>
        </w:rPr>
        <w:t> </w:t>
      </w:r>
      <w:r>
        <w:rPr>
          <w:sz w:val="24"/>
        </w:rPr>
        <w:t>conflitto</w:t>
      </w:r>
      <w:r>
        <w:rPr>
          <w:spacing w:val="-13"/>
          <w:sz w:val="24"/>
        </w:rPr>
        <w:t> </w:t>
      </w:r>
      <w:r>
        <w:rPr>
          <w:sz w:val="24"/>
        </w:rPr>
        <w:t>d’interessi</w:t>
      </w:r>
      <w:r>
        <w:rPr>
          <w:spacing w:val="-12"/>
          <w:sz w:val="24"/>
        </w:rPr>
        <w:t> </w:t>
      </w:r>
      <w:r>
        <w:rPr>
          <w:sz w:val="24"/>
        </w:rPr>
        <w:t>sia</w:t>
      </w:r>
      <w:r>
        <w:rPr>
          <w:spacing w:val="-14"/>
          <w:sz w:val="24"/>
        </w:rPr>
        <w:t> </w:t>
      </w:r>
      <w:r>
        <w:rPr>
          <w:sz w:val="24"/>
        </w:rPr>
        <w:t>limitato a</w:t>
      </w:r>
      <w:r>
        <w:rPr>
          <w:spacing w:val="-5"/>
          <w:sz w:val="24"/>
        </w:rPr>
        <w:t> </w:t>
      </w:r>
      <w:r>
        <w:rPr>
          <w:sz w:val="24"/>
        </w:rPr>
        <w:t>singole</w:t>
      </w:r>
      <w:r>
        <w:rPr>
          <w:spacing w:val="-6"/>
          <w:sz w:val="24"/>
        </w:rPr>
        <w:t> </w:t>
      </w:r>
      <w:r>
        <w:rPr>
          <w:sz w:val="24"/>
        </w:rPr>
        <w:t>deliberazioni</w:t>
      </w:r>
      <w:r>
        <w:rPr>
          <w:spacing w:val="-7"/>
          <w:sz w:val="24"/>
        </w:rPr>
        <w:t> </w:t>
      </w:r>
      <w:r>
        <w:rPr>
          <w:sz w:val="24"/>
        </w:rPr>
        <w:t>o</w:t>
      </w:r>
      <w:r>
        <w:rPr>
          <w:spacing w:val="-4"/>
          <w:sz w:val="24"/>
        </w:rPr>
        <w:t> </w:t>
      </w:r>
      <w:r>
        <w:rPr>
          <w:sz w:val="24"/>
        </w:rPr>
        <w:t>atti,</w:t>
      </w:r>
      <w:r>
        <w:rPr>
          <w:spacing w:val="-4"/>
          <w:sz w:val="24"/>
        </w:rPr>
        <w:t> </w:t>
      </w:r>
      <w:r>
        <w:rPr>
          <w:sz w:val="24"/>
        </w:rPr>
        <w:t>il</w:t>
      </w:r>
      <w:r>
        <w:rPr>
          <w:spacing w:val="-6"/>
          <w:sz w:val="24"/>
        </w:rPr>
        <w:t> </w:t>
      </w:r>
      <w:r>
        <w:rPr>
          <w:sz w:val="24"/>
        </w:rPr>
        <w:t>soggetto</w:t>
      </w:r>
      <w:r>
        <w:rPr>
          <w:spacing w:val="-4"/>
          <w:sz w:val="24"/>
        </w:rPr>
        <w:t> </w:t>
      </w:r>
      <w:r>
        <w:rPr>
          <w:sz w:val="24"/>
        </w:rPr>
        <w:t>interessato</w:t>
      </w:r>
      <w:r>
        <w:rPr>
          <w:spacing w:val="-3"/>
          <w:sz w:val="24"/>
        </w:rPr>
        <w:t> </w:t>
      </w:r>
      <w:r>
        <w:rPr>
          <w:sz w:val="24"/>
        </w:rPr>
        <w:t>non</w:t>
      </w:r>
      <w:r>
        <w:rPr>
          <w:spacing w:val="-4"/>
          <w:sz w:val="24"/>
        </w:rPr>
        <w:t> </w:t>
      </w:r>
      <w:r>
        <w:rPr>
          <w:sz w:val="24"/>
        </w:rPr>
        <w:t>deve</w:t>
      </w:r>
      <w:r>
        <w:rPr>
          <w:spacing w:val="-5"/>
          <w:sz w:val="24"/>
        </w:rPr>
        <w:t> </w:t>
      </w:r>
      <w:r>
        <w:rPr>
          <w:sz w:val="24"/>
        </w:rPr>
        <w:t>prendere</w:t>
      </w:r>
      <w:r>
        <w:rPr>
          <w:spacing w:val="-4"/>
          <w:sz w:val="24"/>
        </w:rPr>
        <w:t> </w:t>
      </w:r>
      <w:r>
        <w:rPr>
          <w:sz w:val="24"/>
        </w:rPr>
        <w:t>parte alle une o agli</w:t>
      </w:r>
      <w:r>
        <w:rPr>
          <w:spacing w:val="-3"/>
          <w:sz w:val="24"/>
        </w:rPr>
        <w:t> </w:t>
      </w:r>
      <w:r>
        <w:rPr>
          <w:sz w:val="24"/>
        </w:rPr>
        <w:t>altri.</w:t>
      </w:r>
    </w:p>
    <w:p>
      <w:pPr>
        <w:pStyle w:val="BodyText"/>
        <w:spacing w:before="7"/>
        <w:rPr>
          <w:sz w:val="26"/>
        </w:rPr>
      </w:pPr>
      <w:r>
        <w:rPr/>
        <w:pict>
          <v:shape style="position:absolute;margin-left:44.16pt;margin-top:16.499769pt;width:11.1pt;height:10pt;mso-position-horizontal-relative:page;mso-position-vertical-relative:paragraph;z-index:-249857024;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27</w:t>
                  </w:r>
                </w:p>
              </w:txbxContent>
            </v:textbox>
            <w10:wrap type="topAndBottom"/>
          </v:shape>
        </w:pict>
      </w:r>
    </w:p>
    <w:p>
      <w:pPr>
        <w:spacing w:after="0"/>
        <w:rPr>
          <w:sz w:val="26"/>
        </w:rPr>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74084864"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tabs>
          <w:tab w:pos="2239" w:val="left" w:leader="none"/>
          <w:tab w:pos="10801" w:val="left" w:leader="none"/>
        </w:tabs>
        <w:spacing w:before="232"/>
        <w:ind w:left="1786" w:right="0" w:firstLine="0"/>
        <w:jc w:val="left"/>
        <w:rPr>
          <w:b/>
          <w:sz w:val="28"/>
        </w:rPr>
      </w:pPr>
      <w:bookmarkStart w:name="Art.27 - Assemblea Nazionale: composizio" w:id="336"/>
      <w:bookmarkEnd w:id="336"/>
      <w:r>
        <w:rPr/>
      </w:r>
      <w:bookmarkStart w:name="_bookmark305" w:id="337"/>
      <w:bookmarkEnd w:id="337"/>
      <w:r>
        <w:rPr/>
      </w:r>
      <w:r>
        <w:rPr>
          <w:b/>
          <w:w w:val="100"/>
          <w:sz w:val="28"/>
          <w:u w:val="single"/>
        </w:rPr>
        <w:t> </w:t>
      </w:r>
      <w:r>
        <w:rPr>
          <w:b/>
          <w:sz w:val="28"/>
          <w:u w:val="single"/>
        </w:rPr>
        <w:tab/>
      </w:r>
      <w:hyperlink w:history="true" w:anchor="_bookmark278">
        <w:r>
          <w:rPr>
            <w:b/>
            <w:sz w:val="28"/>
            <w:u w:val="single"/>
          </w:rPr>
          <w:t>Art.27 - Assemblea Nazionale: composizione e</w:t>
        </w:r>
        <w:r>
          <w:rPr>
            <w:b/>
            <w:spacing w:val="-31"/>
            <w:sz w:val="28"/>
            <w:u w:val="single"/>
          </w:rPr>
          <w:t> </w:t>
        </w:r>
        <w:r>
          <w:rPr>
            <w:b/>
            <w:sz w:val="28"/>
            <w:u w:val="single"/>
          </w:rPr>
          <w:t>convocazion</w:t>
        </w:r>
      </w:hyperlink>
      <w:r>
        <w:rPr>
          <w:b/>
          <w:sz w:val="28"/>
          <w:u w:val="single"/>
        </w:rPr>
        <w:t>e</w:t>
        <w:tab/>
      </w:r>
    </w:p>
    <w:p>
      <w:pPr>
        <w:pStyle w:val="BodyText"/>
        <w:spacing w:before="8"/>
        <w:rPr>
          <w:b/>
          <w:sz w:val="15"/>
        </w:rPr>
      </w:pPr>
    </w:p>
    <w:p>
      <w:pPr>
        <w:pStyle w:val="ListParagraph"/>
        <w:numPr>
          <w:ilvl w:val="0"/>
          <w:numId w:val="467"/>
        </w:numPr>
        <w:tabs>
          <w:tab w:pos="2667" w:val="left" w:leader="none"/>
        </w:tabs>
        <w:spacing w:line="360" w:lineRule="auto" w:before="92" w:after="0"/>
        <w:ind w:left="2666" w:right="1139" w:hanging="852"/>
        <w:jc w:val="both"/>
        <w:rPr>
          <w:sz w:val="24"/>
        </w:rPr>
      </w:pPr>
      <w:r>
        <w:rPr>
          <w:sz w:val="24"/>
        </w:rPr>
        <w:t>L’Assemblea Nazionale è composta dagli associati alla FIPAV regolarmente affiliati ed aventi diritto di voto alla data della sua</w:t>
      </w:r>
      <w:r>
        <w:rPr>
          <w:spacing w:val="-11"/>
          <w:sz w:val="24"/>
        </w:rPr>
        <w:t> </w:t>
      </w:r>
      <w:r>
        <w:rPr>
          <w:sz w:val="24"/>
        </w:rPr>
        <w:t>celebrazione.</w:t>
      </w:r>
    </w:p>
    <w:p>
      <w:pPr>
        <w:pStyle w:val="ListParagraph"/>
        <w:numPr>
          <w:ilvl w:val="0"/>
          <w:numId w:val="467"/>
        </w:numPr>
        <w:tabs>
          <w:tab w:pos="2667" w:val="left" w:leader="none"/>
        </w:tabs>
        <w:spacing w:line="360" w:lineRule="auto" w:before="0" w:after="0"/>
        <w:ind w:left="2666" w:right="1137" w:hanging="852"/>
        <w:jc w:val="both"/>
        <w:rPr>
          <w:sz w:val="24"/>
        </w:rPr>
      </w:pPr>
      <w:r>
        <w:rPr>
          <w:sz w:val="24"/>
        </w:rPr>
        <w:t>È il massimo Organo della Federazione e ad essa spettano compiti deliberativi. Le sue decisioni possono essere modificate solo da delibere assunte in una successiva</w:t>
      </w:r>
      <w:r>
        <w:rPr>
          <w:spacing w:val="-5"/>
          <w:sz w:val="24"/>
        </w:rPr>
        <w:t> </w:t>
      </w:r>
      <w:r>
        <w:rPr>
          <w:sz w:val="24"/>
        </w:rPr>
        <w:t>Assemblea.</w:t>
      </w:r>
    </w:p>
    <w:p>
      <w:pPr>
        <w:pStyle w:val="ListParagraph"/>
        <w:numPr>
          <w:ilvl w:val="0"/>
          <w:numId w:val="467"/>
        </w:numPr>
        <w:tabs>
          <w:tab w:pos="2667" w:val="left" w:leader="none"/>
        </w:tabs>
        <w:spacing w:line="360" w:lineRule="auto" w:before="0" w:after="0"/>
        <w:ind w:left="2666" w:right="1134" w:hanging="852"/>
        <w:jc w:val="both"/>
        <w:rPr>
          <w:sz w:val="24"/>
        </w:rPr>
      </w:pPr>
      <w:r>
        <w:rPr/>
        <w:pict>
          <v:shape style="position:absolute;margin-left:41.800697pt;margin-top:.887829pt;width:15.45pt;height:139.9pt;mso-position-horizontal-relative:page;mso-position-vertical-relative:paragraph;z-index:25346867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Le</w:t>
      </w:r>
      <w:r>
        <w:rPr>
          <w:spacing w:val="-7"/>
          <w:sz w:val="24"/>
        </w:rPr>
        <w:t> </w:t>
      </w:r>
      <w:r>
        <w:rPr>
          <w:sz w:val="24"/>
        </w:rPr>
        <w:t>Assemblee</w:t>
      </w:r>
      <w:r>
        <w:rPr>
          <w:spacing w:val="-7"/>
          <w:sz w:val="24"/>
        </w:rPr>
        <w:t> </w:t>
      </w:r>
      <w:r>
        <w:rPr>
          <w:sz w:val="24"/>
        </w:rPr>
        <w:t>Nazionali</w:t>
      </w:r>
      <w:r>
        <w:rPr>
          <w:spacing w:val="-9"/>
          <w:sz w:val="24"/>
        </w:rPr>
        <w:t> </w:t>
      </w:r>
      <w:r>
        <w:rPr>
          <w:sz w:val="24"/>
        </w:rPr>
        <w:t>sono</w:t>
      </w:r>
      <w:r>
        <w:rPr>
          <w:spacing w:val="-6"/>
          <w:sz w:val="24"/>
        </w:rPr>
        <w:t> </w:t>
      </w:r>
      <w:r>
        <w:rPr>
          <w:sz w:val="24"/>
        </w:rPr>
        <w:t>indette</w:t>
      </w:r>
      <w:r>
        <w:rPr>
          <w:spacing w:val="-7"/>
          <w:sz w:val="24"/>
        </w:rPr>
        <w:t> </w:t>
      </w:r>
      <w:r>
        <w:rPr>
          <w:sz w:val="24"/>
        </w:rPr>
        <w:t>dal</w:t>
      </w:r>
      <w:r>
        <w:rPr>
          <w:spacing w:val="-8"/>
          <w:sz w:val="24"/>
        </w:rPr>
        <w:t> </w:t>
      </w:r>
      <w:r>
        <w:rPr>
          <w:sz w:val="24"/>
        </w:rPr>
        <w:t>Consiglio</w:t>
      </w:r>
      <w:r>
        <w:rPr>
          <w:spacing w:val="-7"/>
          <w:sz w:val="24"/>
        </w:rPr>
        <w:t> </w:t>
      </w:r>
      <w:r>
        <w:rPr>
          <w:sz w:val="24"/>
        </w:rPr>
        <w:t>Federale</w:t>
      </w:r>
      <w:r>
        <w:rPr>
          <w:spacing w:val="-6"/>
          <w:sz w:val="24"/>
        </w:rPr>
        <w:t> </w:t>
      </w:r>
      <w:r>
        <w:rPr>
          <w:sz w:val="24"/>
        </w:rPr>
        <w:t>e</w:t>
      </w:r>
      <w:r>
        <w:rPr>
          <w:spacing w:val="-7"/>
          <w:sz w:val="24"/>
        </w:rPr>
        <w:t> </w:t>
      </w:r>
      <w:r>
        <w:rPr>
          <w:sz w:val="24"/>
        </w:rPr>
        <w:t>convocate</w:t>
      </w:r>
      <w:r>
        <w:rPr>
          <w:spacing w:val="-9"/>
          <w:sz w:val="24"/>
        </w:rPr>
        <w:t> </w:t>
      </w:r>
      <w:r>
        <w:rPr>
          <w:sz w:val="24"/>
        </w:rPr>
        <w:t>dal Presidente della Federazione o, nei casi previsti, da chi ne fa le veci, mediante comunicazione di posta elettronica certificata (PEC), ovvero, nel caso</w:t>
      </w:r>
      <w:r>
        <w:rPr>
          <w:spacing w:val="-17"/>
          <w:sz w:val="24"/>
        </w:rPr>
        <w:t> </w:t>
      </w:r>
      <w:r>
        <w:rPr>
          <w:sz w:val="24"/>
        </w:rPr>
        <w:t>in</w:t>
      </w:r>
      <w:r>
        <w:rPr>
          <w:spacing w:val="-16"/>
          <w:sz w:val="24"/>
        </w:rPr>
        <w:t> </w:t>
      </w:r>
      <w:r>
        <w:rPr>
          <w:sz w:val="24"/>
        </w:rPr>
        <w:t>cui</w:t>
      </w:r>
      <w:r>
        <w:rPr>
          <w:spacing w:val="-17"/>
          <w:sz w:val="24"/>
        </w:rPr>
        <w:t> </w:t>
      </w:r>
      <w:r>
        <w:rPr>
          <w:sz w:val="24"/>
        </w:rPr>
        <w:t>l’affiliato</w:t>
      </w:r>
      <w:r>
        <w:rPr>
          <w:spacing w:val="-16"/>
          <w:sz w:val="24"/>
        </w:rPr>
        <w:t> </w:t>
      </w:r>
      <w:r>
        <w:rPr>
          <w:sz w:val="24"/>
        </w:rPr>
        <w:t>non</w:t>
      </w:r>
      <w:r>
        <w:rPr>
          <w:spacing w:val="-16"/>
          <w:sz w:val="24"/>
        </w:rPr>
        <w:t> </w:t>
      </w:r>
      <w:r>
        <w:rPr>
          <w:sz w:val="24"/>
        </w:rPr>
        <w:t>disponga</w:t>
      </w:r>
      <w:r>
        <w:rPr>
          <w:spacing w:val="-18"/>
          <w:sz w:val="24"/>
        </w:rPr>
        <w:t> </w:t>
      </w:r>
      <w:r>
        <w:rPr>
          <w:sz w:val="24"/>
        </w:rPr>
        <w:t>di</w:t>
      </w:r>
      <w:r>
        <w:rPr>
          <w:spacing w:val="-18"/>
          <w:sz w:val="24"/>
        </w:rPr>
        <w:t> </w:t>
      </w:r>
      <w:r>
        <w:rPr>
          <w:sz w:val="24"/>
        </w:rPr>
        <w:t>PEC,</w:t>
      </w:r>
      <w:r>
        <w:rPr>
          <w:spacing w:val="-16"/>
          <w:sz w:val="24"/>
        </w:rPr>
        <w:t> </w:t>
      </w:r>
      <w:r>
        <w:rPr>
          <w:sz w:val="24"/>
        </w:rPr>
        <w:t>a</w:t>
      </w:r>
      <w:r>
        <w:rPr>
          <w:spacing w:val="-18"/>
          <w:sz w:val="24"/>
        </w:rPr>
        <w:t> </w:t>
      </w:r>
      <w:r>
        <w:rPr>
          <w:sz w:val="24"/>
        </w:rPr>
        <w:t>mezzo</w:t>
      </w:r>
      <w:r>
        <w:rPr>
          <w:spacing w:val="-16"/>
          <w:sz w:val="24"/>
        </w:rPr>
        <w:t> </w:t>
      </w:r>
      <w:r>
        <w:rPr>
          <w:sz w:val="24"/>
        </w:rPr>
        <w:t>raccomandata</w:t>
      </w:r>
      <w:r>
        <w:rPr>
          <w:spacing w:val="-15"/>
          <w:sz w:val="24"/>
        </w:rPr>
        <w:t> </w:t>
      </w:r>
      <w:r>
        <w:rPr>
          <w:sz w:val="24"/>
        </w:rPr>
        <w:t>a/r,</w:t>
      </w:r>
      <w:r>
        <w:rPr>
          <w:spacing w:val="-16"/>
          <w:sz w:val="24"/>
        </w:rPr>
        <w:t> </w:t>
      </w:r>
      <w:r>
        <w:rPr>
          <w:sz w:val="24"/>
        </w:rPr>
        <w:t>spedita alle</w:t>
      </w:r>
      <w:r>
        <w:rPr>
          <w:spacing w:val="-7"/>
          <w:sz w:val="24"/>
        </w:rPr>
        <w:t> </w:t>
      </w:r>
      <w:r>
        <w:rPr>
          <w:sz w:val="24"/>
        </w:rPr>
        <w:t>società</w:t>
      </w:r>
      <w:r>
        <w:rPr>
          <w:spacing w:val="-7"/>
          <w:sz w:val="24"/>
        </w:rPr>
        <w:t> </w:t>
      </w:r>
      <w:r>
        <w:rPr>
          <w:sz w:val="24"/>
        </w:rPr>
        <w:t>almeno</w:t>
      </w:r>
      <w:r>
        <w:rPr>
          <w:spacing w:val="-5"/>
          <w:sz w:val="24"/>
        </w:rPr>
        <w:t> </w:t>
      </w:r>
      <w:r>
        <w:rPr>
          <w:sz w:val="24"/>
        </w:rPr>
        <w:t>sessanta</w:t>
      </w:r>
      <w:r>
        <w:rPr>
          <w:spacing w:val="-8"/>
          <w:sz w:val="24"/>
        </w:rPr>
        <w:t> </w:t>
      </w:r>
      <w:r>
        <w:rPr>
          <w:sz w:val="24"/>
        </w:rPr>
        <w:t>giorni</w:t>
      </w:r>
      <w:r>
        <w:rPr>
          <w:spacing w:val="-8"/>
          <w:sz w:val="24"/>
        </w:rPr>
        <w:t> </w:t>
      </w:r>
      <w:r>
        <w:rPr>
          <w:sz w:val="24"/>
        </w:rPr>
        <w:t>prima</w:t>
      </w:r>
      <w:r>
        <w:rPr>
          <w:spacing w:val="-6"/>
          <w:sz w:val="24"/>
        </w:rPr>
        <w:t> </w:t>
      </w:r>
      <w:r>
        <w:rPr>
          <w:sz w:val="24"/>
        </w:rPr>
        <w:t>della</w:t>
      </w:r>
      <w:r>
        <w:rPr>
          <w:spacing w:val="-7"/>
          <w:sz w:val="24"/>
        </w:rPr>
        <w:t> </w:t>
      </w:r>
      <w:r>
        <w:rPr>
          <w:sz w:val="24"/>
        </w:rPr>
        <w:t>data</w:t>
      </w:r>
      <w:r>
        <w:rPr>
          <w:spacing w:val="-7"/>
          <w:sz w:val="24"/>
        </w:rPr>
        <w:t> </w:t>
      </w:r>
      <w:r>
        <w:rPr>
          <w:sz w:val="24"/>
        </w:rPr>
        <w:t>stabilita,</w:t>
      </w:r>
      <w:r>
        <w:rPr>
          <w:spacing w:val="-7"/>
          <w:sz w:val="24"/>
        </w:rPr>
        <w:t> </w:t>
      </w:r>
      <w:r>
        <w:rPr>
          <w:sz w:val="24"/>
        </w:rPr>
        <w:t>unitamente</w:t>
      </w:r>
      <w:r>
        <w:rPr>
          <w:spacing w:val="-9"/>
          <w:sz w:val="24"/>
        </w:rPr>
        <w:t> </w:t>
      </w:r>
      <w:r>
        <w:rPr>
          <w:sz w:val="24"/>
        </w:rPr>
        <w:t>alla tabella</w:t>
      </w:r>
      <w:r>
        <w:rPr>
          <w:spacing w:val="-11"/>
          <w:sz w:val="24"/>
        </w:rPr>
        <w:t> </w:t>
      </w:r>
      <w:r>
        <w:rPr>
          <w:sz w:val="24"/>
        </w:rPr>
        <w:t>voti</w:t>
      </w:r>
      <w:r>
        <w:rPr>
          <w:spacing w:val="-12"/>
          <w:sz w:val="24"/>
        </w:rPr>
        <w:t> </w:t>
      </w:r>
      <w:r>
        <w:rPr>
          <w:sz w:val="24"/>
        </w:rPr>
        <w:t>formata</w:t>
      </w:r>
      <w:r>
        <w:rPr>
          <w:spacing w:val="-13"/>
          <w:sz w:val="24"/>
        </w:rPr>
        <w:t> </w:t>
      </w:r>
      <w:r>
        <w:rPr>
          <w:sz w:val="24"/>
        </w:rPr>
        <w:t>a</w:t>
      </w:r>
      <w:r>
        <w:rPr>
          <w:spacing w:val="-11"/>
          <w:sz w:val="24"/>
        </w:rPr>
        <w:t> </w:t>
      </w:r>
      <w:r>
        <w:rPr>
          <w:sz w:val="24"/>
        </w:rPr>
        <w:t>cura</w:t>
      </w:r>
      <w:r>
        <w:rPr>
          <w:spacing w:val="-11"/>
          <w:sz w:val="24"/>
        </w:rPr>
        <w:t> </w:t>
      </w:r>
      <w:r>
        <w:rPr>
          <w:sz w:val="24"/>
        </w:rPr>
        <w:t>della</w:t>
      </w:r>
      <w:r>
        <w:rPr>
          <w:spacing w:val="-11"/>
          <w:sz w:val="24"/>
        </w:rPr>
        <w:t> </w:t>
      </w:r>
      <w:r>
        <w:rPr>
          <w:sz w:val="24"/>
        </w:rPr>
        <w:t>Segreteria</w:t>
      </w:r>
      <w:r>
        <w:rPr>
          <w:spacing w:val="-11"/>
          <w:sz w:val="24"/>
        </w:rPr>
        <w:t> </w:t>
      </w:r>
      <w:r>
        <w:rPr>
          <w:sz w:val="24"/>
        </w:rPr>
        <w:t>federale.</w:t>
      </w:r>
      <w:r>
        <w:rPr>
          <w:spacing w:val="-13"/>
          <w:sz w:val="24"/>
        </w:rPr>
        <w:t> </w:t>
      </w:r>
      <w:r>
        <w:rPr>
          <w:sz w:val="24"/>
        </w:rPr>
        <w:t>La</w:t>
      </w:r>
      <w:r>
        <w:rPr>
          <w:spacing w:val="-11"/>
          <w:sz w:val="24"/>
        </w:rPr>
        <w:t> </w:t>
      </w:r>
      <w:r>
        <w:rPr>
          <w:sz w:val="24"/>
        </w:rPr>
        <w:t>convocazione,</w:t>
      </w:r>
      <w:r>
        <w:rPr>
          <w:spacing w:val="-11"/>
          <w:sz w:val="24"/>
        </w:rPr>
        <w:t> </w:t>
      </w:r>
      <w:r>
        <w:rPr>
          <w:sz w:val="24"/>
        </w:rPr>
        <w:t>con</w:t>
      </w:r>
      <w:r>
        <w:rPr>
          <w:spacing w:val="-13"/>
          <w:sz w:val="24"/>
        </w:rPr>
        <w:t> </w:t>
      </w:r>
      <w:r>
        <w:rPr>
          <w:sz w:val="24"/>
        </w:rPr>
        <w:t>gli allegati è altresì pubblicata sulla homepage del sito internet</w:t>
      </w:r>
      <w:r>
        <w:rPr>
          <w:spacing w:val="-12"/>
          <w:sz w:val="24"/>
        </w:rPr>
        <w:t> </w:t>
      </w:r>
      <w:r>
        <w:rPr>
          <w:sz w:val="24"/>
        </w:rPr>
        <w:t>federale.</w:t>
      </w:r>
    </w:p>
    <w:p>
      <w:pPr>
        <w:pStyle w:val="ListParagraph"/>
        <w:numPr>
          <w:ilvl w:val="0"/>
          <w:numId w:val="467"/>
        </w:numPr>
        <w:tabs>
          <w:tab w:pos="2667" w:val="left" w:leader="none"/>
        </w:tabs>
        <w:spacing w:line="360" w:lineRule="auto" w:before="1" w:after="0"/>
        <w:ind w:left="2666" w:right="1127" w:hanging="852"/>
        <w:jc w:val="both"/>
        <w:rPr>
          <w:sz w:val="24"/>
        </w:rPr>
      </w:pPr>
      <w:r>
        <w:rPr/>
        <w:pict>
          <v:shape style="position:absolute;margin-left:41.800705pt;margin-top:13.099842pt;width:15.45pt;height:114.05pt;mso-position-horizontal-relative:page;mso-position-vertical-relative:paragraph;z-index:25346764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pacing w:val="-4"/>
          <w:sz w:val="24"/>
        </w:rPr>
        <w:t>Nel caso </w:t>
      </w:r>
      <w:r>
        <w:rPr>
          <w:sz w:val="24"/>
        </w:rPr>
        <w:t>di </w:t>
      </w:r>
      <w:r>
        <w:rPr>
          <w:spacing w:val="-4"/>
          <w:sz w:val="24"/>
        </w:rPr>
        <w:t>Assemblea </w:t>
      </w:r>
      <w:r>
        <w:rPr>
          <w:spacing w:val="-5"/>
          <w:sz w:val="24"/>
        </w:rPr>
        <w:t>Nazionale Elettiva, </w:t>
      </w:r>
      <w:r>
        <w:rPr>
          <w:sz w:val="24"/>
        </w:rPr>
        <w:t>le </w:t>
      </w:r>
      <w:r>
        <w:rPr>
          <w:spacing w:val="-4"/>
          <w:sz w:val="24"/>
        </w:rPr>
        <w:t>candidature devono essere </w:t>
      </w:r>
      <w:r>
        <w:rPr>
          <w:spacing w:val="-5"/>
          <w:sz w:val="24"/>
        </w:rPr>
        <w:t>pubblicate </w:t>
      </w:r>
      <w:r>
        <w:rPr>
          <w:spacing w:val="-3"/>
          <w:sz w:val="24"/>
        </w:rPr>
        <w:t>sul </w:t>
      </w:r>
      <w:r>
        <w:rPr>
          <w:spacing w:val="-4"/>
          <w:sz w:val="24"/>
        </w:rPr>
        <w:t>sito internet </w:t>
      </w:r>
      <w:r>
        <w:rPr>
          <w:spacing w:val="-5"/>
          <w:sz w:val="24"/>
        </w:rPr>
        <w:t>federale, </w:t>
      </w:r>
      <w:r>
        <w:rPr>
          <w:spacing w:val="-3"/>
          <w:sz w:val="24"/>
        </w:rPr>
        <w:t>con </w:t>
      </w:r>
      <w:r>
        <w:rPr>
          <w:spacing w:val="-4"/>
          <w:sz w:val="24"/>
        </w:rPr>
        <w:t>link diretto dalla homepage, almeno trenta</w:t>
      </w:r>
      <w:r>
        <w:rPr>
          <w:spacing w:val="-9"/>
          <w:sz w:val="24"/>
        </w:rPr>
        <w:t> </w:t>
      </w:r>
      <w:r>
        <w:rPr>
          <w:spacing w:val="-4"/>
          <w:sz w:val="24"/>
        </w:rPr>
        <w:t>giorni</w:t>
      </w:r>
      <w:r>
        <w:rPr>
          <w:spacing w:val="-10"/>
          <w:sz w:val="24"/>
        </w:rPr>
        <w:t> </w:t>
      </w:r>
      <w:r>
        <w:rPr>
          <w:spacing w:val="-4"/>
          <w:sz w:val="24"/>
        </w:rPr>
        <w:t>prima</w:t>
      </w:r>
      <w:r>
        <w:rPr>
          <w:spacing w:val="-9"/>
          <w:sz w:val="24"/>
        </w:rPr>
        <w:t> </w:t>
      </w:r>
      <w:r>
        <w:rPr>
          <w:spacing w:val="-4"/>
          <w:sz w:val="24"/>
        </w:rPr>
        <w:t>dello</w:t>
      </w:r>
      <w:r>
        <w:rPr>
          <w:spacing w:val="-7"/>
          <w:sz w:val="24"/>
        </w:rPr>
        <w:t> </w:t>
      </w:r>
      <w:r>
        <w:rPr>
          <w:spacing w:val="-5"/>
          <w:sz w:val="24"/>
        </w:rPr>
        <w:t>svolgimento</w:t>
      </w:r>
      <w:r>
        <w:rPr>
          <w:spacing w:val="-8"/>
          <w:sz w:val="24"/>
        </w:rPr>
        <w:t> </w:t>
      </w:r>
      <w:r>
        <w:rPr>
          <w:spacing w:val="-4"/>
          <w:sz w:val="24"/>
        </w:rPr>
        <w:t>dell’Assemblea.</w:t>
      </w:r>
      <w:r>
        <w:rPr>
          <w:spacing w:val="-9"/>
          <w:sz w:val="24"/>
        </w:rPr>
        <w:t> </w:t>
      </w:r>
      <w:r>
        <w:rPr>
          <w:spacing w:val="-4"/>
          <w:sz w:val="24"/>
        </w:rPr>
        <w:t>Avverso</w:t>
      </w:r>
      <w:r>
        <w:rPr>
          <w:spacing w:val="-7"/>
          <w:sz w:val="24"/>
        </w:rPr>
        <w:t> </w:t>
      </w:r>
      <w:r>
        <w:rPr>
          <w:spacing w:val="-3"/>
          <w:sz w:val="24"/>
        </w:rPr>
        <w:t>la</w:t>
      </w:r>
      <w:r>
        <w:rPr>
          <w:spacing w:val="-9"/>
          <w:sz w:val="24"/>
        </w:rPr>
        <w:t> </w:t>
      </w:r>
      <w:r>
        <w:rPr>
          <w:spacing w:val="-4"/>
          <w:sz w:val="24"/>
        </w:rPr>
        <w:t>tabella</w:t>
      </w:r>
      <w:r>
        <w:rPr>
          <w:spacing w:val="-8"/>
          <w:sz w:val="24"/>
        </w:rPr>
        <w:t> </w:t>
      </w:r>
      <w:r>
        <w:rPr>
          <w:spacing w:val="-4"/>
          <w:sz w:val="24"/>
        </w:rPr>
        <w:t>voti</w:t>
      </w:r>
      <w:r>
        <w:rPr>
          <w:spacing w:val="-10"/>
          <w:sz w:val="24"/>
        </w:rPr>
        <w:t> </w:t>
      </w:r>
      <w:r>
        <w:rPr>
          <w:sz w:val="24"/>
        </w:rPr>
        <w:t>e</w:t>
      </w:r>
      <w:r>
        <w:rPr>
          <w:spacing w:val="-7"/>
          <w:sz w:val="24"/>
        </w:rPr>
        <w:t> </w:t>
      </w:r>
      <w:r>
        <w:rPr>
          <w:spacing w:val="-3"/>
          <w:sz w:val="24"/>
        </w:rPr>
        <w:t>le </w:t>
      </w:r>
      <w:r>
        <w:rPr>
          <w:spacing w:val="-5"/>
          <w:sz w:val="24"/>
        </w:rPr>
        <w:t>candidature </w:t>
      </w:r>
      <w:r>
        <w:rPr>
          <w:sz w:val="24"/>
        </w:rPr>
        <w:t>è </w:t>
      </w:r>
      <w:r>
        <w:rPr>
          <w:spacing w:val="-4"/>
          <w:sz w:val="24"/>
        </w:rPr>
        <w:t>ammessa </w:t>
      </w:r>
      <w:r>
        <w:rPr>
          <w:spacing w:val="-5"/>
          <w:sz w:val="24"/>
        </w:rPr>
        <w:t>impugnazione </w:t>
      </w:r>
      <w:r>
        <w:rPr>
          <w:spacing w:val="-4"/>
          <w:sz w:val="24"/>
        </w:rPr>
        <w:t>proposta </w:t>
      </w:r>
      <w:r>
        <w:rPr>
          <w:sz w:val="24"/>
        </w:rPr>
        <w:t>a </w:t>
      </w:r>
      <w:r>
        <w:rPr>
          <w:spacing w:val="-3"/>
          <w:sz w:val="24"/>
        </w:rPr>
        <w:t>pena </w:t>
      </w:r>
      <w:r>
        <w:rPr>
          <w:sz w:val="24"/>
        </w:rPr>
        <w:t>di </w:t>
      </w:r>
      <w:r>
        <w:rPr>
          <w:spacing w:val="-5"/>
          <w:sz w:val="24"/>
        </w:rPr>
        <w:t>inammissibilità </w:t>
      </w:r>
      <w:r>
        <w:rPr>
          <w:spacing w:val="-4"/>
          <w:sz w:val="24"/>
        </w:rPr>
        <w:t>entro sette giorni dalla pubblicazione </w:t>
      </w:r>
      <w:r>
        <w:rPr>
          <w:spacing w:val="-3"/>
          <w:sz w:val="24"/>
        </w:rPr>
        <w:t>sul </w:t>
      </w:r>
      <w:r>
        <w:rPr>
          <w:spacing w:val="-4"/>
          <w:sz w:val="24"/>
        </w:rPr>
        <w:t>sito internet </w:t>
      </w:r>
      <w:r>
        <w:rPr>
          <w:spacing w:val="-5"/>
          <w:sz w:val="24"/>
        </w:rPr>
        <w:t>federale, </w:t>
      </w:r>
      <w:r>
        <w:rPr>
          <w:spacing w:val="-4"/>
          <w:sz w:val="24"/>
        </w:rPr>
        <w:t>secondo modalità </w:t>
      </w:r>
      <w:r>
        <w:rPr>
          <w:sz w:val="24"/>
        </w:rPr>
        <w:t>e </w:t>
      </w:r>
      <w:r>
        <w:rPr>
          <w:spacing w:val="-5"/>
          <w:sz w:val="24"/>
        </w:rPr>
        <w:t>procedure</w:t>
      </w:r>
      <w:r>
        <w:rPr>
          <w:spacing w:val="-21"/>
          <w:sz w:val="24"/>
        </w:rPr>
        <w:t> </w:t>
      </w:r>
      <w:r>
        <w:rPr>
          <w:spacing w:val="-4"/>
          <w:sz w:val="24"/>
        </w:rPr>
        <w:t>previste</w:t>
      </w:r>
      <w:r>
        <w:rPr>
          <w:spacing w:val="-17"/>
          <w:sz w:val="24"/>
        </w:rPr>
        <w:t> </w:t>
      </w:r>
      <w:r>
        <w:rPr>
          <w:spacing w:val="-3"/>
          <w:sz w:val="24"/>
        </w:rPr>
        <w:t>con</w:t>
      </w:r>
      <w:r>
        <w:rPr>
          <w:spacing w:val="-17"/>
          <w:sz w:val="24"/>
        </w:rPr>
        <w:t> </w:t>
      </w:r>
      <w:r>
        <w:rPr>
          <w:spacing w:val="-5"/>
          <w:sz w:val="24"/>
        </w:rPr>
        <w:t>Regolamento</w:t>
      </w:r>
      <w:r>
        <w:rPr>
          <w:spacing w:val="-20"/>
          <w:sz w:val="24"/>
        </w:rPr>
        <w:t> </w:t>
      </w:r>
      <w:r>
        <w:rPr>
          <w:spacing w:val="-4"/>
          <w:sz w:val="24"/>
        </w:rPr>
        <w:t>emanato</w:t>
      </w:r>
      <w:r>
        <w:rPr>
          <w:spacing w:val="-20"/>
          <w:sz w:val="24"/>
        </w:rPr>
        <w:t> </w:t>
      </w:r>
      <w:r>
        <w:rPr>
          <w:spacing w:val="-4"/>
          <w:sz w:val="24"/>
        </w:rPr>
        <w:t>dalla</w:t>
      </w:r>
      <w:r>
        <w:rPr>
          <w:spacing w:val="-20"/>
          <w:sz w:val="24"/>
        </w:rPr>
        <w:t> </w:t>
      </w:r>
      <w:r>
        <w:rPr>
          <w:spacing w:val="-4"/>
          <w:sz w:val="24"/>
        </w:rPr>
        <w:t>Giunta</w:t>
      </w:r>
      <w:r>
        <w:rPr>
          <w:spacing w:val="-20"/>
          <w:sz w:val="24"/>
        </w:rPr>
        <w:t> </w:t>
      </w:r>
      <w:r>
        <w:rPr>
          <w:spacing w:val="-4"/>
          <w:sz w:val="24"/>
        </w:rPr>
        <w:t>Nazionale</w:t>
      </w:r>
      <w:r>
        <w:rPr>
          <w:spacing w:val="-18"/>
          <w:sz w:val="24"/>
        </w:rPr>
        <w:t> </w:t>
      </w:r>
      <w:r>
        <w:rPr>
          <w:spacing w:val="-3"/>
          <w:sz w:val="24"/>
        </w:rPr>
        <w:t>del</w:t>
      </w:r>
      <w:r>
        <w:rPr>
          <w:spacing w:val="-21"/>
          <w:sz w:val="24"/>
        </w:rPr>
        <w:t> </w:t>
      </w:r>
      <w:r>
        <w:rPr>
          <w:spacing w:val="-5"/>
          <w:sz w:val="24"/>
        </w:rPr>
        <w:t>CONI.</w:t>
      </w:r>
    </w:p>
    <w:p>
      <w:pPr>
        <w:pStyle w:val="ListParagraph"/>
        <w:numPr>
          <w:ilvl w:val="0"/>
          <w:numId w:val="467"/>
        </w:numPr>
        <w:tabs>
          <w:tab w:pos="2667" w:val="left" w:leader="none"/>
        </w:tabs>
        <w:spacing w:line="360" w:lineRule="auto" w:before="1" w:after="0"/>
        <w:ind w:left="2666" w:right="1129" w:hanging="852"/>
        <w:jc w:val="both"/>
        <w:rPr>
          <w:sz w:val="24"/>
        </w:rPr>
      </w:pPr>
      <w:r>
        <w:rPr/>
        <w:pict>
          <v:shape style="position:absolute;margin-left:41.800713pt;margin-top:20.231844pt;width:15.45pt;height:167.95pt;mso-position-horizontal-relative:page;mso-position-vertical-relative:paragraph;z-index:25346662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Il</w:t>
      </w:r>
      <w:r>
        <w:rPr>
          <w:spacing w:val="-5"/>
          <w:sz w:val="24"/>
        </w:rPr>
        <w:t> </w:t>
      </w:r>
      <w:r>
        <w:rPr>
          <w:sz w:val="24"/>
        </w:rPr>
        <w:t>Consiglio</w:t>
      </w:r>
      <w:r>
        <w:rPr>
          <w:spacing w:val="-5"/>
          <w:sz w:val="24"/>
        </w:rPr>
        <w:t> </w:t>
      </w:r>
      <w:r>
        <w:rPr>
          <w:sz w:val="24"/>
        </w:rPr>
        <w:t>Federale</w:t>
      </w:r>
      <w:r>
        <w:rPr>
          <w:spacing w:val="-5"/>
          <w:sz w:val="24"/>
        </w:rPr>
        <w:t> </w:t>
      </w:r>
      <w:r>
        <w:rPr>
          <w:sz w:val="24"/>
        </w:rPr>
        <w:t>fissa</w:t>
      </w:r>
      <w:r>
        <w:rPr>
          <w:spacing w:val="-4"/>
          <w:sz w:val="24"/>
        </w:rPr>
        <w:t> </w:t>
      </w:r>
      <w:r>
        <w:rPr>
          <w:sz w:val="24"/>
        </w:rPr>
        <w:t>anche</w:t>
      </w:r>
      <w:r>
        <w:rPr>
          <w:spacing w:val="-7"/>
          <w:sz w:val="24"/>
        </w:rPr>
        <w:t> </w:t>
      </w:r>
      <w:r>
        <w:rPr>
          <w:sz w:val="24"/>
        </w:rPr>
        <w:t>l’ordine</w:t>
      </w:r>
      <w:r>
        <w:rPr>
          <w:spacing w:val="-6"/>
          <w:sz w:val="24"/>
        </w:rPr>
        <w:t> </w:t>
      </w:r>
      <w:r>
        <w:rPr>
          <w:sz w:val="24"/>
        </w:rPr>
        <w:t>del</w:t>
      </w:r>
      <w:r>
        <w:rPr>
          <w:spacing w:val="-11"/>
          <w:sz w:val="24"/>
        </w:rPr>
        <w:t> </w:t>
      </w:r>
      <w:r>
        <w:rPr>
          <w:sz w:val="24"/>
        </w:rPr>
        <w:t>giorno</w:t>
      </w:r>
      <w:r>
        <w:rPr>
          <w:spacing w:val="-5"/>
          <w:sz w:val="24"/>
        </w:rPr>
        <w:t> </w:t>
      </w:r>
      <w:r>
        <w:rPr>
          <w:sz w:val="24"/>
        </w:rPr>
        <w:t>contenente</w:t>
      </w:r>
      <w:r>
        <w:rPr>
          <w:spacing w:val="-5"/>
          <w:sz w:val="24"/>
        </w:rPr>
        <w:t> </w:t>
      </w:r>
      <w:r>
        <w:rPr>
          <w:sz w:val="24"/>
        </w:rPr>
        <w:t>le</w:t>
      </w:r>
      <w:r>
        <w:rPr>
          <w:spacing w:val="-7"/>
          <w:sz w:val="24"/>
        </w:rPr>
        <w:t> </w:t>
      </w:r>
      <w:r>
        <w:rPr>
          <w:sz w:val="24"/>
        </w:rPr>
        <w:t>materie</w:t>
      </w:r>
      <w:r>
        <w:rPr>
          <w:spacing w:val="-6"/>
          <w:sz w:val="24"/>
        </w:rPr>
        <w:t> </w:t>
      </w:r>
      <w:r>
        <w:rPr>
          <w:sz w:val="24"/>
        </w:rPr>
        <w:t>da trattare nell’Assemblea. Il Consiglio Federale è obbligato ad inserire suppletivamente</w:t>
      </w:r>
      <w:r>
        <w:rPr>
          <w:spacing w:val="-7"/>
          <w:sz w:val="24"/>
        </w:rPr>
        <w:t> </w:t>
      </w:r>
      <w:r>
        <w:rPr>
          <w:sz w:val="24"/>
        </w:rPr>
        <w:t>nell’ordine</w:t>
      </w:r>
      <w:r>
        <w:rPr>
          <w:spacing w:val="-7"/>
          <w:sz w:val="24"/>
        </w:rPr>
        <w:t> </w:t>
      </w:r>
      <w:r>
        <w:rPr>
          <w:sz w:val="24"/>
        </w:rPr>
        <w:t>del</w:t>
      </w:r>
      <w:r>
        <w:rPr>
          <w:spacing w:val="-8"/>
          <w:sz w:val="24"/>
        </w:rPr>
        <w:t> </w:t>
      </w:r>
      <w:r>
        <w:rPr>
          <w:sz w:val="24"/>
        </w:rPr>
        <w:t>giorno</w:t>
      </w:r>
      <w:r>
        <w:rPr>
          <w:spacing w:val="-6"/>
          <w:sz w:val="24"/>
        </w:rPr>
        <w:t> </w:t>
      </w:r>
      <w:r>
        <w:rPr>
          <w:sz w:val="24"/>
        </w:rPr>
        <w:t>le</w:t>
      </w:r>
      <w:r>
        <w:rPr>
          <w:spacing w:val="-7"/>
          <w:sz w:val="24"/>
        </w:rPr>
        <w:t> </w:t>
      </w:r>
      <w:r>
        <w:rPr>
          <w:sz w:val="24"/>
        </w:rPr>
        <w:t>materie</w:t>
      </w:r>
      <w:r>
        <w:rPr>
          <w:spacing w:val="-5"/>
          <w:sz w:val="24"/>
        </w:rPr>
        <w:t> </w:t>
      </w:r>
      <w:r>
        <w:rPr>
          <w:sz w:val="24"/>
        </w:rPr>
        <w:t>che</w:t>
      </w:r>
      <w:r>
        <w:rPr>
          <w:spacing w:val="-6"/>
          <w:sz w:val="24"/>
        </w:rPr>
        <w:t> </w:t>
      </w:r>
      <w:r>
        <w:rPr>
          <w:sz w:val="24"/>
        </w:rPr>
        <w:t>gli</w:t>
      </w:r>
      <w:r>
        <w:rPr>
          <w:spacing w:val="-6"/>
          <w:sz w:val="24"/>
        </w:rPr>
        <w:t> </w:t>
      </w:r>
      <w:r>
        <w:rPr>
          <w:sz w:val="24"/>
        </w:rPr>
        <w:t>siano</w:t>
      </w:r>
      <w:r>
        <w:rPr>
          <w:spacing w:val="-7"/>
          <w:sz w:val="24"/>
        </w:rPr>
        <w:t> </w:t>
      </w:r>
      <w:r>
        <w:rPr>
          <w:sz w:val="24"/>
        </w:rPr>
        <w:t>state</w:t>
      </w:r>
      <w:r>
        <w:rPr>
          <w:spacing w:val="-6"/>
          <w:sz w:val="24"/>
        </w:rPr>
        <w:t> </w:t>
      </w:r>
      <w:r>
        <w:rPr>
          <w:sz w:val="24"/>
        </w:rPr>
        <w:t>proposte da almeno un decimo degli aventi diritto a voto entro il termine di quindici giorni dalla convocazione</w:t>
      </w:r>
      <w:r>
        <w:rPr>
          <w:spacing w:val="-5"/>
          <w:sz w:val="24"/>
        </w:rPr>
        <w:t> </w:t>
      </w:r>
      <w:r>
        <w:rPr>
          <w:sz w:val="24"/>
        </w:rPr>
        <w:t>dell’Assemblea.</w:t>
      </w:r>
    </w:p>
    <w:p>
      <w:pPr>
        <w:pStyle w:val="ListParagraph"/>
        <w:numPr>
          <w:ilvl w:val="0"/>
          <w:numId w:val="467"/>
        </w:numPr>
        <w:tabs>
          <w:tab w:pos="2667" w:val="left" w:leader="none"/>
        </w:tabs>
        <w:spacing w:line="362" w:lineRule="auto" w:before="0" w:after="0"/>
        <w:ind w:left="2666" w:right="1138" w:hanging="852"/>
        <w:jc w:val="both"/>
        <w:rPr>
          <w:sz w:val="24"/>
        </w:rPr>
      </w:pPr>
      <w:r>
        <w:rPr>
          <w:sz w:val="24"/>
        </w:rPr>
        <w:t>La FIPAV adotta tutte le iniziative necessarie a favorire la massima partecipazione degli aventi diritto a voto all’Assemblea</w:t>
      </w:r>
      <w:r>
        <w:rPr>
          <w:spacing w:val="-11"/>
          <w:sz w:val="24"/>
        </w:rPr>
        <w:t> </w:t>
      </w:r>
      <w:r>
        <w:rPr>
          <w:sz w:val="24"/>
        </w:rPr>
        <w:t>Nazionale.</w:t>
      </w:r>
    </w:p>
    <w:p>
      <w:pPr>
        <w:pStyle w:val="BodyText"/>
        <w:rPr>
          <w:sz w:val="26"/>
        </w:rPr>
      </w:pPr>
    </w:p>
    <w:p>
      <w:pPr>
        <w:pStyle w:val="BodyText"/>
        <w:spacing w:before="7"/>
        <w:rPr>
          <w:sz w:val="28"/>
        </w:rPr>
      </w:pPr>
    </w:p>
    <w:p>
      <w:pPr>
        <w:tabs>
          <w:tab w:pos="3499" w:val="left" w:leader="none"/>
          <w:tab w:pos="10801" w:val="left" w:leader="none"/>
        </w:tabs>
        <w:spacing w:before="0"/>
        <w:ind w:left="1786" w:right="0" w:firstLine="0"/>
        <w:jc w:val="left"/>
        <w:rPr>
          <w:b/>
          <w:sz w:val="28"/>
        </w:rPr>
      </w:pPr>
      <w:bookmarkStart w:name="Art.28 - Assemblea Nazionale: attribuzio" w:id="338"/>
      <w:bookmarkEnd w:id="338"/>
      <w:r>
        <w:rPr/>
      </w:r>
      <w:bookmarkStart w:name="_bookmark306" w:id="339"/>
      <w:bookmarkEnd w:id="339"/>
      <w:r>
        <w:rPr/>
      </w:r>
      <w:r>
        <w:rPr>
          <w:b/>
          <w:w w:val="100"/>
          <w:sz w:val="28"/>
          <w:u w:val="single"/>
        </w:rPr>
        <w:t> </w:t>
      </w:r>
      <w:r>
        <w:rPr>
          <w:b/>
          <w:sz w:val="28"/>
          <w:u w:val="single"/>
        </w:rPr>
        <w:tab/>
      </w:r>
      <w:hyperlink w:history="true" w:anchor="_bookmark278">
        <w:r>
          <w:rPr>
            <w:b/>
            <w:sz w:val="28"/>
            <w:u w:val="single"/>
          </w:rPr>
          <w:t>Art.28 - Assemblea Nazionale:</w:t>
        </w:r>
        <w:r>
          <w:rPr>
            <w:b/>
            <w:spacing w:val="-21"/>
            <w:sz w:val="28"/>
            <w:u w:val="single"/>
          </w:rPr>
          <w:t> </w:t>
        </w:r>
        <w:r>
          <w:rPr>
            <w:b/>
            <w:sz w:val="28"/>
            <w:u w:val="single"/>
          </w:rPr>
          <w:t>attribuzion</w:t>
        </w:r>
      </w:hyperlink>
      <w:r>
        <w:rPr>
          <w:b/>
          <w:sz w:val="28"/>
          <w:u w:val="single"/>
        </w:rPr>
        <w:t>i</w:t>
        <w:tab/>
      </w:r>
    </w:p>
    <w:p>
      <w:pPr>
        <w:pStyle w:val="BodyText"/>
        <w:spacing w:before="5"/>
        <w:rPr>
          <w:b/>
          <w:sz w:val="15"/>
        </w:rPr>
      </w:pPr>
    </w:p>
    <w:p>
      <w:pPr>
        <w:pStyle w:val="ListParagraph"/>
        <w:numPr>
          <w:ilvl w:val="0"/>
          <w:numId w:val="468"/>
        </w:numPr>
        <w:tabs>
          <w:tab w:pos="2666" w:val="left" w:leader="none"/>
          <w:tab w:pos="2667" w:val="left" w:leader="none"/>
        </w:tabs>
        <w:spacing w:line="240" w:lineRule="auto" w:before="93" w:after="0"/>
        <w:ind w:left="2666" w:right="0" w:hanging="853"/>
        <w:jc w:val="left"/>
        <w:rPr>
          <w:sz w:val="24"/>
        </w:rPr>
      </w:pPr>
      <w:r>
        <w:rPr>
          <w:sz w:val="24"/>
        </w:rPr>
        <w:t>L’Assemblea Nazionale è Ordinaria o</w:t>
      </w:r>
      <w:r>
        <w:rPr>
          <w:spacing w:val="-22"/>
          <w:sz w:val="24"/>
        </w:rPr>
        <w:t> </w:t>
      </w:r>
      <w:r>
        <w:rPr>
          <w:sz w:val="24"/>
        </w:rPr>
        <w:t>Straordinaria.</w:t>
      </w:r>
    </w:p>
    <w:p>
      <w:pPr>
        <w:pStyle w:val="BodyText"/>
        <w:rPr>
          <w:sz w:val="20"/>
        </w:rPr>
      </w:pPr>
    </w:p>
    <w:p>
      <w:pPr>
        <w:pStyle w:val="BodyText"/>
        <w:rPr>
          <w:sz w:val="20"/>
        </w:rPr>
      </w:pPr>
    </w:p>
    <w:p>
      <w:pPr>
        <w:pStyle w:val="BodyText"/>
        <w:spacing w:before="2"/>
        <w:rPr>
          <w:sz w:val="19"/>
        </w:rPr>
      </w:pPr>
      <w:r>
        <w:rPr/>
        <w:pict>
          <v:shape style="position:absolute;margin-left:44.16pt;margin-top:12.223696pt;width:11.1pt;height:10pt;mso-position-horizontal-relative:page;mso-position-vertical-relative:paragraph;z-index:-249851904;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28</w:t>
                  </w:r>
                </w:p>
              </w:txbxContent>
            </v:textbox>
            <w10:wrap type="topAndBottom"/>
          </v:shape>
        </w:pict>
      </w:r>
    </w:p>
    <w:p>
      <w:pPr>
        <w:spacing w:after="0"/>
        <w:rPr>
          <w:sz w:val="19"/>
        </w:rPr>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53473792"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v:shape style="position:absolute;left:1814;top:2559;width:223;height:269" type="#_x0000_t202" filled="false" stroked="false">
              <v:textbox inset="0,0,0,0">
                <w:txbxContent>
                  <w:p>
                    <w:pPr>
                      <w:spacing w:line="268" w:lineRule="exact" w:before="0"/>
                      <w:ind w:left="0" w:right="0" w:firstLine="0"/>
                      <w:jc w:val="left"/>
                      <w:rPr>
                        <w:sz w:val="24"/>
                      </w:rPr>
                    </w:pPr>
                    <w:r>
                      <w:rPr>
                        <w:sz w:val="24"/>
                      </w:rPr>
                      <w:t>2.</w:t>
                    </w:r>
                  </w:p>
                </w:txbxContent>
              </v:textbox>
              <w10:wrap type="none"/>
            </v:shape>
            <v:shape style="position:absolute;left:1814;top:6700;width:223;height:269" type="#_x0000_t202" filled="false" stroked="false">
              <v:textbox inset="0,0,0,0">
                <w:txbxContent>
                  <w:p>
                    <w:pPr>
                      <w:spacing w:line="268" w:lineRule="exact" w:before="0"/>
                      <w:ind w:left="0" w:right="0" w:firstLine="0"/>
                      <w:jc w:val="left"/>
                      <w:rPr>
                        <w:sz w:val="24"/>
                      </w:rPr>
                    </w:pPr>
                    <w:r>
                      <w:rPr>
                        <w:sz w:val="24"/>
                      </w:rPr>
                      <w:t>3.</w:t>
                    </w:r>
                  </w:p>
                </w:txbxContent>
              </v:textbox>
              <w10:wrap type="none"/>
            </v:shape>
            <v:shape style="position:absolute;left:1814;top:9184;width:223;height:269" type="#_x0000_t202" filled="false" stroked="false">
              <v:textbox inset="0,0,0,0">
                <w:txbxContent>
                  <w:p>
                    <w:pPr>
                      <w:spacing w:line="268" w:lineRule="exact" w:before="0"/>
                      <w:ind w:left="0" w:right="0" w:firstLine="0"/>
                      <w:jc w:val="left"/>
                      <w:rPr>
                        <w:sz w:val="24"/>
                      </w:rPr>
                    </w:pPr>
                    <w:r>
                      <w:rPr>
                        <w:sz w:val="24"/>
                      </w:rPr>
                      <w:t>4.</w:t>
                    </w:r>
                  </w:p>
                </w:txbxContent>
              </v:textbox>
              <w10:wrap type="none"/>
            </v:shape>
            <v:shape style="position:absolute;left:883;top:15702;width:222;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29</w:t>
                    </w:r>
                  </w:p>
                </w:txbxContent>
              </v:textbox>
              <w10:wrap type="non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line="360" w:lineRule="auto" w:before="234"/>
        <w:ind w:left="2666" w:right="1136"/>
        <w:jc w:val="both"/>
      </w:pPr>
      <w:r>
        <w:rPr/>
        <w:t>L’Assemblea</w:t>
      </w:r>
      <w:r>
        <w:rPr>
          <w:spacing w:val="-16"/>
        </w:rPr>
        <w:t> </w:t>
      </w:r>
      <w:r>
        <w:rPr/>
        <w:t>si</w:t>
      </w:r>
      <w:r>
        <w:rPr>
          <w:spacing w:val="-18"/>
        </w:rPr>
        <w:t> </w:t>
      </w:r>
      <w:r>
        <w:rPr/>
        <w:t>riunisce</w:t>
      </w:r>
      <w:r>
        <w:rPr>
          <w:spacing w:val="-17"/>
        </w:rPr>
        <w:t> </w:t>
      </w:r>
      <w:r>
        <w:rPr/>
        <w:t>in</w:t>
      </w:r>
      <w:r>
        <w:rPr>
          <w:spacing w:val="-17"/>
        </w:rPr>
        <w:t> </w:t>
      </w:r>
      <w:r>
        <w:rPr/>
        <w:t>via</w:t>
      </w:r>
      <w:r>
        <w:rPr>
          <w:spacing w:val="-17"/>
        </w:rPr>
        <w:t> </w:t>
      </w:r>
      <w:r>
        <w:rPr/>
        <w:t>ordinaria</w:t>
      </w:r>
      <w:r>
        <w:rPr>
          <w:spacing w:val="-18"/>
        </w:rPr>
        <w:t> </w:t>
      </w:r>
      <w:r>
        <w:rPr/>
        <w:t>entro</w:t>
      </w:r>
      <w:r>
        <w:rPr>
          <w:spacing w:val="-17"/>
        </w:rPr>
        <w:t> </w:t>
      </w:r>
      <w:r>
        <w:rPr/>
        <w:t>il</w:t>
      </w:r>
      <w:r>
        <w:rPr>
          <w:spacing w:val="-18"/>
        </w:rPr>
        <w:t> </w:t>
      </w:r>
      <w:r>
        <w:rPr/>
        <w:t>15</w:t>
      </w:r>
      <w:r>
        <w:rPr>
          <w:spacing w:val="-17"/>
        </w:rPr>
        <w:t> </w:t>
      </w:r>
      <w:r>
        <w:rPr/>
        <w:t>marzo</w:t>
      </w:r>
      <w:r>
        <w:rPr>
          <w:spacing w:val="-16"/>
        </w:rPr>
        <w:t> </w:t>
      </w:r>
      <w:r>
        <w:rPr/>
        <w:t>dell’anno</w:t>
      </w:r>
      <w:r>
        <w:rPr>
          <w:spacing w:val="-17"/>
        </w:rPr>
        <w:t> </w:t>
      </w:r>
      <w:r>
        <w:rPr/>
        <w:t>successivo alla celebrazione dei Giochi Olimpici Estivi</w:t>
      </w:r>
      <w:r>
        <w:rPr>
          <w:spacing w:val="-7"/>
        </w:rPr>
        <w:t> </w:t>
      </w:r>
      <w:r>
        <w:rPr/>
        <w:t>per:</w:t>
      </w:r>
    </w:p>
    <w:p>
      <w:pPr>
        <w:pStyle w:val="ListParagraph"/>
        <w:numPr>
          <w:ilvl w:val="1"/>
          <w:numId w:val="468"/>
        </w:numPr>
        <w:tabs>
          <w:tab w:pos="3092" w:val="left" w:leader="none"/>
        </w:tabs>
        <w:spacing w:line="360" w:lineRule="auto" w:before="0" w:after="0"/>
        <w:ind w:left="3091" w:right="1134" w:hanging="425"/>
        <w:jc w:val="both"/>
        <w:rPr>
          <w:sz w:val="24"/>
        </w:rPr>
      </w:pPr>
      <w:r>
        <w:rPr>
          <w:sz w:val="24"/>
        </w:rPr>
        <w:t>verificare</w:t>
      </w:r>
      <w:r>
        <w:rPr>
          <w:spacing w:val="-9"/>
          <w:sz w:val="24"/>
        </w:rPr>
        <w:t> </w:t>
      </w:r>
      <w:r>
        <w:rPr>
          <w:sz w:val="24"/>
        </w:rPr>
        <w:t>l’attuazione</w:t>
      </w:r>
      <w:r>
        <w:rPr>
          <w:spacing w:val="-7"/>
          <w:sz w:val="24"/>
        </w:rPr>
        <w:t> </w:t>
      </w:r>
      <w:r>
        <w:rPr>
          <w:sz w:val="24"/>
        </w:rPr>
        <w:t>del</w:t>
      </w:r>
      <w:r>
        <w:rPr>
          <w:spacing w:val="-8"/>
          <w:sz w:val="24"/>
        </w:rPr>
        <w:t> </w:t>
      </w:r>
      <w:r>
        <w:rPr>
          <w:sz w:val="24"/>
        </w:rPr>
        <w:t>bilancio</w:t>
      </w:r>
      <w:r>
        <w:rPr>
          <w:spacing w:val="-10"/>
          <w:sz w:val="24"/>
        </w:rPr>
        <w:t> </w:t>
      </w:r>
      <w:r>
        <w:rPr>
          <w:sz w:val="24"/>
        </w:rPr>
        <w:t>programmatico</w:t>
      </w:r>
      <w:r>
        <w:rPr>
          <w:spacing w:val="-8"/>
          <w:sz w:val="24"/>
        </w:rPr>
        <w:t> </w:t>
      </w:r>
      <w:r>
        <w:rPr>
          <w:sz w:val="24"/>
        </w:rPr>
        <w:t>di</w:t>
      </w:r>
      <w:r>
        <w:rPr>
          <w:spacing w:val="-8"/>
          <w:sz w:val="24"/>
        </w:rPr>
        <w:t> </w:t>
      </w:r>
      <w:r>
        <w:rPr>
          <w:sz w:val="24"/>
        </w:rPr>
        <w:t>indirizzo</w:t>
      </w:r>
      <w:r>
        <w:rPr>
          <w:spacing w:val="-7"/>
          <w:sz w:val="24"/>
        </w:rPr>
        <w:t> </w:t>
      </w:r>
      <w:r>
        <w:rPr>
          <w:sz w:val="24"/>
        </w:rPr>
        <w:t>da</w:t>
      </w:r>
      <w:r>
        <w:rPr>
          <w:spacing w:val="-7"/>
          <w:sz w:val="24"/>
        </w:rPr>
        <w:t> </w:t>
      </w:r>
      <w:r>
        <w:rPr>
          <w:sz w:val="24"/>
        </w:rPr>
        <w:t>parte</w:t>
      </w:r>
      <w:r>
        <w:rPr>
          <w:spacing w:val="-10"/>
          <w:sz w:val="24"/>
        </w:rPr>
        <w:t> </w:t>
      </w:r>
      <w:r>
        <w:rPr>
          <w:sz w:val="24"/>
        </w:rPr>
        <w:t>del Consiglio Federale nel quadriennio</w:t>
      </w:r>
      <w:r>
        <w:rPr>
          <w:spacing w:val="-8"/>
          <w:sz w:val="24"/>
        </w:rPr>
        <w:t> </w:t>
      </w:r>
      <w:r>
        <w:rPr>
          <w:sz w:val="24"/>
        </w:rPr>
        <w:t>precedente;</w:t>
      </w:r>
    </w:p>
    <w:p>
      <w:pPr>
        <w:pStyle w:val="ListParagraph"/>
        <w:numPr>
          <w:ilvl w:val="1"/>
          <w:numId w:val="468"/>
        </w:numPr>
        <w:tabs>
          <w:tab w:pos="3092" w:val="left" w:leader="none"/>
        </w:tabs>
        <w:spacing w:line="360" w:lineRule="auto" w:before="0" w:after="0"/>
        <w:ind w:left="3091" w:right="1131" w:hanging="425"/>
        <w:jc w:val="both"/>
        <w:rPr>
          <w:sz w:val="24"/>
        </w:rPr>
      </w:pPr>
      <w:r>
        <w:rPr/>
        <w:pict>
          <v:shape style="position:absolute;margin-left:41.800697pt;margin-top:51.167858pt;width:15.45pt;height:139.9pt;mso-position-horizontal-relative:page;mso-position-vertical-relative:paragraph;z-index:253476864"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eleggere con votazioni separate, ma contestuali, il Presidente Federale (con ciò approvando il bilancio programmatico di indirizzo del Consiglio Federale per il quadriennio in corso dallo stesso presentato), i Vice Presidenti, i componenti del Consiglio Federale ed il Presidente del Collegio dei Revisori dei</w:t>
      </w:r>
      <w:r>
        <w:rPr>
          <w:spacing w:val="-1"/>
          <w:sz w:val="24"/>
        </w:rPr>
        <w:t> </w:t>
      </w:r>
      <w:r>
        <w:rPr>
          <w:sz w:val="24"/>
        </w:rPr>
        <w:t>Conti;</w:t>
      </w:r>
    </w:p>
    <w:p>
      <w:pPr>
        <w:pStyle w:val="ListParagraph"/>
        <w:numPr>
          <w:ilvl w:val="1"/>
          <w:numId w:val="468"/>
        </w:numPr>
        <w:tabs>
          <w:tab w:pos="3092" w:val="left" w:leader="none"/>
        </w:tabs>
        <w:spacing w:line="240" w:lineRule="auto" w:before="2" w:after="0"/>
        <w:ind w:left="3091" w:right="0" w:hanging="426"/>
        <w:jc w:val="both"/>
        <w:rPr>
          <w:sz w:val="24"/>
        </w:rPr>
      </w:pPr>
      <w:r>
        <w:rPr>
          <w:sz w:val="24"/>
        </w:rPr>
        <w:t>deliberare su ogni altra materia posta all’ordine del</w:t>
      </w:r>
      <w:r>
        <w:rPr>
          <w:spacing w:val="-14"/>
          <w:sz w:val="24"/>
        </w:rPr>
        <w:t> </w:t>
      </w:r>
      <w:r>
        <w:rPr>
          <w:sz w:val="24"/>
        </w:rPr>
        <w:t>giorno.</w:t>
      </w:r>
    </w:p>
    <w:p>
      <w:pPr>
        <w:pStyle w:val="BodyText"/>
        <w:spacing w:line="360" w:lineRule="auto" w:before="137"/>
        <w:ind w:left="2666" w:right="1132"/>
        <w:jc w:val="both"/>
      </w:pPr>
      <w:r>
        <w:rPr/>
        <w:pict>
          <v:shape style="position:absolute;margin-left:41.800705pt;margin-top:90.93985pt;width:15.45pt;height:114.05pt;mso-position-horizontal-relative:page;mso-position-vertical-relative:paragraph;z-index:253475840"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t>In caso di celebrazione di Assemblea Nazionale Straordinaria Elettiva svolta nei sei mesi precedenti la celebrazione dei Giochi Olimpici Estivi, nel caso</w:t>
      </w:r>
      <w:r>
        <w:rPr>
          <w:spacing w:val="-29"/>
        </w:rPr>
        <w:t> </w:t>
      </w:r>
      <w:r>
        <w:rPr/>
        <w:t>di scioglimento anticipato degli organi, per impedimento definitivo del Presidente</w:t>
      </w:r>
      <w:r>
        <w:rPr>
          <w:spacing w:val="-10"/>
        </w:rPr>
        <w:t> </w:t>
      </w:r>
      <w:r>
        <w:rPr/>
        <w:t>o</w:t>
      </w:r>
      <w:r>
        <w:rPr>
          <w:spacing w:val="-9"/>
        </w:rPr>
        <w:t> </w:t>
      </w:r>
      <w:r>
        <w:rPr/>
        <w:t>per</w:t>
      </w:r>
      <w:r>
        <w:rPr>
          <w:spacing w:val="-11"/>
        </w:rPr>
        <w:t> </w:t>
      </w:r>
      <w:r>
        <w:rPr/>
        <w:t>la</w:t>
      </w:r>
      <w:r>
        <w:rPr>
          <w:spacing w:val="-10"/>
        </w:rPr>
        <w:t> </w:t>
      </w:r>
      <w:r>
        <w:rPr/>
        <w:t>scadenza</w:t>
      </w:r>
      <w:r>
        <w:rPr>
          <w:spacing w:val="-9"/>
        </w:rPr>
        <w:t> </w:t>
      </w:r>
      <w:r>
        <w:rPr/>
        <w:t>dell’eventuale</w:t>
      </w:r>
      <w:r>
        <w:rPr>
          <w:spacing w:val="-11"/>
        </w:rPr>
        <w:t> </w:t>
      </w:r>
      <w:r>
        <w:rPr/>
        <w:t>gestione</w:t>
      </w:r>
      <w:r>
        <w:rPr>
          <w:spacing w:val="-9"/>
        </w:rPr>
        <w:t> </w:t>
      </w:r>
      <w:r>
        <w:rPr/>
        <w:t>commissariale,</w:t>
      </w:r>
      <w:r>
        <w:rPr>
          <w:spacing w:val="-12"/>
        </w:rPr>
        <w:t> </w:t>
      </w:r>
      <w:r>
        <w:rPr/>
        <w:t>gli</w:t>
      </w:r>
      <w:r>
        <w:rPr>
          <w:spacing w:val="-11"/>
        </w:rPr>
        <w:t> </w:t>
      </w:r>
      <w:r>
        <w:rPr/>
        <w:t>eletti conservano</w:t>
      </w:r>
      <w:r>
        <w:rPr>
          <w:spacing w:val="-10"/>
        </w:rPr>
        <w:t> </w:t>
      </w:r>
      <w:r>
        <w:rPr/>
        <w:t>il</w:t>
      </w:r>
      <w:r>
        <w:rPr>
          <w:spacing w:val="-15"/>
        </w:rPr>
        <w:t> </w:t>
      </w:r>
      <w:r>
        <w:rPr/>
        <w:t>mandato</w:t>
      </w:r>
      <w:r>
        <w:rPr>
          <w:spacing w:val="-13"/>
        </w:rPr>
        <w:t> </w:t>
      </w:r>
      <w:r>
        <w:rPr/>
        <w:t>fino</w:t>
      </w:r>
      <w:r>
        <w:rPr>
          <w:spacing w:val="-12"/>
        </w:rPr>
        <w:t> </w:t>
      </w:r>
      <w:r>
        <w:rPr/>
        <w:t>allo</w:t>
      </w:r>
      <w:r>
        <w:rPr>
          <w:spacing w:val="-10"/>
        </w:rPr>
        <w:t> </w:t>
      </w:r>
      <w:r>
        <w:rPr/>
        <w:t>svolgimento</w:t>
      </w:r>
      <w:r>
        <w:rPr>
          <w:spacing w:val="-12"/>
        </w:rPr>
        <w:t> </w:t>
      </w:r>
      <w:r>
        <w:rPr/>
        <w:t>dell’Assemblea</w:t>
      </w:r>
      <w:r>
        <w:rPr>
          <w:spacing w:val="-13"/>
        </w:rPr>
        <w:t> </w:t>
      </w:r>
      <w:r>
        <w:rPr/>
        <w:t>ordinaria</w:t>
      </w:r>
      <w:r>
        <w:rPr>
          <w:spacing w:val="-10"/>
        </w:rPr>
        <w:t> </w:t>
      </w:r>
      <w:r>
        <w:rPr/>
        <w:t>elettiva convocata al termine del successivo quadriennio</w:t>
      </w:r>
      <w:r>
        <w:rPr>
          <w:spacing w:val="-7"/>
        </w:rPr>
        <w:t> </w:t>
      </w:r>
      <w:r>
        <w:rPr/>
        <w:t>olimpico.</w:t>
      </w:r>
    </w:p>
    <w:p>
      <w:pPr>
        <w:pStyle w:val="BodyText"/>
        <w:ind w:left="2666"/>
        <w:jc w:val="both"/>
      </w:pPr>
      <w:r>
        <w:rPr/>
        <w:t>L’Assemblea si riunisce in via straordinaria:</w:t>
      </w:r>
    </w:p>
    <w:p>
      <w:pPr>
        <w:pStyle w:val="ListParagraph"/>
        <w:numPr>
          <w:ilvl w:val="0"/>
          <w:numId w:val="469"/>
        </w:numPr>
        <w:tabs>
          <w:tab w:pos="3092" w:val="left" w:leader="none"/>
        </w:tabs>
        <w:spacing w:line="360" w:lineRule="auto" w:before="139" w:after="0"/>
        <w:ind w:left="3091" w:right="1135" w:hanging="425"/>
        <w:jc w:val="both"/>
        <w:rPr>
          <w:sz w:val="24"/>
        </w:rPr>
      </w:pPr>
      <w:r>
        <w:rPr>
          <w:sz w:val="24"/>
        </w:rPr>
        <w:t>per deliberare sull’approvazione del bilancio, quando si verifichino le condizioni previste dall’articolo 6, comma 8, del presente</w:t>
      </w:r>
      <w:r>
        <w:rPr>
          <w:spacing w:val="-18"/>
          <w:sz w:val="24"/>
        </w:rPr>
        <w:t> </w:t>
      </w:r>
      <w:r>
        <w:rPr>
          <w:sz w:val="24"/>
        </w:rPr>
        <w:t>Statuto;</w:t>
      </w:r>
    </w:p>
    <w:p>
      <w:pPr>
        <w:pStyle w:val="ListParagraph"/>
        <w:numPr>
          <w:ilvl w:val="0"/>
          <w:numId w:val="469"/>
        </w:numPr>
        <w:tabs>
          <w:tab w:pos="3092" w:val="left" w:leader="none"/>
        </w:tabs>
        <w:spacing w:line="360" w:lineRule="auto" w:before="0" w:after="0"/>
        <w:ind w:left="3091" w:right="1135" w:hanging="425"/>
        <w:jc w:val="both"/>
        <w:rPr>
          <w:sz w:val="24"/>
        </w:rPr>
      </w:pPr>
      <w:r>
        <w:rPr/>
        <w:pict>
          <v:shape style="position:absolute;margin-left:41.800713pt;margin-top:29.06185pt;width:15.45pt;height:167.95pt;mso-position-horizontal-relative:page;mso-position-vertical-relative:paragraph;z-index:253474816"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nelle ipotesi previste nel presente Statuto, per eleggere con votazioni separate il Presidente, i Vice Presidenti o l’intero Consiglio Federale decaduti ovvero singoli componenti dello stesso o il Presidente del Collegio dei Revisori dei Conti venuti a mancare per qualsiasi</w:t>
      </w:r>
      <w:r>
        <w:rPr>
          <w:spacing w:val="-16"/>
          <w:sz w:val="24"/>
        </w:rPr>
        <w:t> </w:t>
      </w:r>
      <w:r>
        <w:rPr>
          <w:sz w:val="24"/>
        </w:rPr>
        <w:t>motivo;</w:t>
      </w:r>
    </w:p>
    <w:p>
      <w:pPr>
        <w:pStyle w:val="ListParagraph"/>
        <w:numPr>
          <w:ilvl w:val="0"/>
          <w:numId w:val="469"/>
        </w:numPr>
        <w:tabs>
          <w:tab w:pos="3092" w:val="left" w:leader="none"/>
        </w:tabs>
        <w:spacing w:line="274" w:lineRule="exact" w:before="0" w:after="0"/>
        <w:ind w:left="3091" w:right="0" w:hanging="426"/>
        <w:jc w:val="both"/>
        <w:rPr>
          <w:sz w:val="24"/>
        </w:rPr>
      </w:pPr>
      <w:r>
        <w:rPr>
          <w:sz w:val="24"/>
        </w:rPr>
        <w:t>per deliberare sugli altri argomenti posti all’ordine del</w:t>
      </w:r>
      <w:r>
        <w:rPr>
          <w:spacing w:val="-11"/>
          <w:sz w:val="24"/>
        </w:rPr>
        <w:t> </w:t>
      </w:r>
      <w:r>
        <w:rPr>
          <w:sz w:val="24"/>
        </w:rPr>
        <w:t>giorno;</w:t>
      </w:r>
    </w:p>
    <w:p>
      <w:pPr>
        <w:pStyle w:val="ListParagraph"/>
        <w:numPr>
          <w:ilvl w:val="0"/>
          <w:numId w:val="469"/>
        </w:numPr>
        <w:tabs>
          <w:tab w:pos="3092" w:val="left" w:leader="none"/>
        </w:tabs>
        <w:spacing w:line="240" w:lineRule="auto" w:before="140" w:after="0"/>
        <w:ind w:left="3091" w:right="0" w:hanging="426"/>
        <w:jc w:val="both"/>
        <w:rPr>
          <w:sz w:val="24"/>
        </w:rPr>
      </w:pPr>
      <w:r>
        <w:rPr>
          <w:sz w:val="24"/>
        </w:rPr>
        <w:t>per deliberare le proposte di modifica dello Statuto</w:t>
      </w:r>
      <w:r>
        <w:rPr>
          <w:spacing w:val="-8"/>
          <w:sz w:val="24"/>
        </w:rPr>
        <w:t> </w:t>
      </w:r>
      <w:r>
        <w:rPr>
          <w:sz w:val="24"/>
        </w:rPr>
        <w:t>federale;</w:t>
      </w:r>
    </w:p>
    <w:p>
      <w:pPr>
        <w:pStyle w:val="ListParagraph"/>
        <w:numPr>
          <w:ilvl w:val="0"/>
          <w:numId w:val="469"/>
        </w:numPr>
        <w:tabs>
          <w:tab w:pos="3092" w:val="left" w:leader="none"/>
        </w:tabs>
        <w:spacing w:line="240" w:lineRule="auto" w:before="137" w:after="0"/>
        <w:ind w:left="3091" w:right="0" w:hanging="426"/>
        <w:jc w:val="both"/>
        <w:rPr>
          <w:sz w:val="24"/>
        </w:rPr>
      </w:pPr>
      <w:r>
        <w:rPr>
          <w:sz w:val="24"/>
        </w:rPr>
        <w:t>per deliberare la proposta di scioglimento della</w:t>
      </w:r>
      <w:r>
        <w:rPr>
          <w:spacing w:val="-5"/>
          <w:sz w:val="24"/>
        </w:rPr>
        <w:t> </w:t>
      </w:r>
      <w:r>
        <w:rPr>
          <w:sz w:val="24"/>
        </w:rPr>
        <w:t>Federazione;</w:t>
      </w:r>
    </w:p>
    <w:p>
      <w:pPr>
        <w:pStyle w:val="ListParagraph"/>
        <w:numPr>
          <w:ilvl w:val="0"/>
          <w:numId w:val="469"/>
        </w:numPr>
        <w:tabs>
          <w:tab w:pos="3092" w:val="left" w:leader="none"/>
        </w:tabs>
        <w:spacing w:line="360" w:lineRule="auto" w:before="139" w:after="0"/>
        <w:ind w:left="3091" w:right="1129" w:hanging="425"/>
        <w:jc w:val="both"/>
        <w:rPr>
          <w:sz w:val="24"/>
        </w:rPr>
      </w:pPr>
      <w:r>
        <w:rPr>
          <w:spacing w:val="-3"/>
          <w:sz w:val="24"/>
        </w:rPr>
        <w:t>su</w:t>
      </w:r>
      <w:r>
        <w:rPr>
          <w:spacing w:val="-18"/>
          <w:sz w:val="24"/>
        </w:rPr>
        <w:t> </w:t>
      </w:r>
      <w:r>
        <w:rPr>
          <w:spacing w:val="-4"/>
          <w:sz w:val="24"/>
        </w:rPr>
        <w:t>richiesta</w:t>
      </w:r>
      <w:r>
        <w:rPr>
          <w:spacing w:val="-17"/>
          <w:sz w:val="24"/>
        </w:rPr>
        <w:t> </w:t>
      </w:r>
      <w:r>
        <w:rPr>
          <w:spacing w:val="-5"/>
          <w:sz w:val="24"/>
        </w:rPr>
        <w:t>motivata</w:t>
      </w:r>
      <w:r>
        <w:rPr>
          <w:spacing w:val="-17"/>
          <w:sz w:val="24"/>
        </w:rPr>
        <w:t> </w:t>
      </w:r>
      <w:r>
        <w:rPr>
          <w:sz w:val="24"/>
        </w:rPr>
        <w:t>di</w:t>
      </w:r>
      <w:r>
        <w:rPr>
          <w:spacing w:val="-20"/>
          <w:sz w:val="24"/>
        </w:rPr>
        <w:t> </w:t>
      </w:r>
      <w:r>
        <w:rPr>
          <w:spacing w:val="-4"/>
          <w:sz w:val="24"/>
        </w:rPr>
        <w:t>almeno</w:t>
      </w:r>
      <w:r>
        <w:rPr>
          <w:spacing w:val="-17"/>
          <w:sz w:val="24"/>
        </w:rPr>
        <w:t> </w:t>
      </w:r>
      <w:r>
        <w:rPr>
          <w:spacing w:val="-3"/>
          <w:sz w:val="24"/>
        </w:rPr>
        <w:t>la</w:t>
      </w:r>
      <w:r>
        <w:rPr>
          <w:spacing w:val="-17"/>
          <w:sz w:val="24"/>
        </w:rPr>
        <w:t> </w:t>
      </w:r>
      <w:r>
        <w:rPr>
          <w:spacing w:val="-4"/>
          <w:sz w:val="24"/>
        </w:rPr>
        <w:t>metà</w:t>
      </w:r>
      <w:r>
        <w:rPr>
          <w:spacing w:val="-17"/>
          <w:sz w:val="24"/>
        </w:rPr>
        <w:t> </w:t>
      </w:r>
      <w:r>
        <w:rPr>
          <w:spacing w:val="-4"/>
          <w:sz w:val="24"/>
        </w:rPr>
        <w:t>più</w:t>
      </w:r>
      <w:r>
        <w:rPr>
          <w:spacing w:val="-18"/>
          <w:sz w:val="24"/>
        </w:rPr>
        <w:t> </w:t>
      </w:r>
      <w:r>
        <w:rPr>
          <w:spacing w:val="-3"/>
          <w:sz w:val="24"/>
        </w:rPr>
        <w:t>uno</w:t>
      </w:r>
      <w:r>
        <w:rPr>
          <w:spacing w:val="-17"/>
          <w:sz w:val="24"/>
        </w:rPr>
        <w:t> </w:t>
      </w:r>
      <w:r>
        <w:rPr>
          <w:spacing w:val="-4"/>
          <w:sz w:val="24"/>
        </w:rPr>
        <w:t>delle</w:t>
      </w:r>
      <w:r>
        <w:rPr>
          <w:spacing w:val="-17"/>
          <w:sz w:val="24"/>
        </w:rPr>
        <w:t> </w:t>
      </w:r>
      <w:r>
        <w:rPr>
          <w:spacing w:val="-4"/>
          <w:sz w:val="24"/>
        </w:rPr>
        <w:t>società</w:t>
      </w:r>
      <w:r>
        <w:rPr>
          <w:spacing w:val="-17"/>
          <w:sz w:val="24"/>
        </w:rPr>
        <w:t> </w:t>
      </w:r>
      <w:r>
        <w:rPr>
          <w:sz w:val="24"/>
        </w:rPr>
        <w:t>ed</w:t>
      </w:r>
      <w:r>
        <w:rPr>
          <w:spacing w:val="-18"/>
          <w:sz w:val="24"/>
        </w:rPr>
        <w:t> </w:t>
      </w:r>
      <w:r>
        <w:rPr>
          <w:spacing w:val="-4"/>
          <w:sz w:val="24"/>
        </w:rPr>
        <w:t>associazioni sportive aventi diritto </w:t>
      </w:r>
      <w:r>
        <w:rPr>
          <w:sz w:val="24"/>
        </w:rPr>
        <w:t>a </w:t>
      </w:r>
      <w:r>
        <w:rPr>
          <w:spacing w:val="-4"/>
          <w:sz w:val="24"/>
        </w:rPr>
        <w:t>voto </w:t>
      </w:r>
      <w:r>
        <w:rPr>
          <w:spacing w:val="-3"/>
          <w:sz w:val="24"/>
        </w:rPr>
        <w:t>che </w:t>
      </w:r>
      <w:r>
        <w:rPr>
          <w:spacing w:val="-4"/>
          <w:sz w:val="24"/>
        </w:rPr>
        <w:t>detengano almeno </w:t>
      </w:r>
      <w:r>
        <w:rPr>
          <w:sz w:val="24"/>
        </w:rPr>
        <w:t>un </w:t>
      </w:r>
      <w:r>
        <w:rPr>
          <w:spacing w:val="-4"/>
          <w:sz w:val="24"/>
        </w:rPr>
        <w:t>terzo </w:t>
      </w:r>
      <w:r>
        <w:rPr>
          <w:spacing w:val="-3"/>
          <w:sz w:val="24"/>
        </w:rPr>
        <w:t>del </w:t>
      </w:r>
      <w:r>
        <w:rPr>
          <w:spacing w:val="-4"/>
          <w:sz w:val="24"/>
        </w:rPr>
        <w:t>totale </w:t>
      </w:r>
      <w:r>
        <w:rPr>
          <w:spacing w:val="-3"/>
          <w:sz w:val="24"/>
        </w:rPr>
        <w:t>dei </w:t>
      </w:r>
      <w:r>
        <w:rPr>
          <w:spacing w:val="-4"/>
          <w:sz w:val="24"/>
        </w:rPr>
        <w:t>voti, </w:t>
      </w:r>
      <w:r>
        <w:rPr>
          <w:spacing w:val="-2"/>
          <w:sz w:val="24"/>
        </w:rPr>
        <w:t>per </w:t>
      </w:r>
      <w:r>
        <w:rPr>
          <w:spacing w:val="-4"/>
          <w:sz w:val="24"/>
        </w:rPr>
        <w:t>deliberare sull’ordine </w:t>
      </w:r>
      <w:r>
        <w:rPr>
          <w:spacing w:val="-2"/>
          <w:sz w:val="24"/>
        </w:rPr>
        <w:t>del </w:t>
      </w:r>
      <w:r>
        <w:rPr>
          <w:spacing w:val="-4"/>
          <w:sz w:val="24"/>
        </w:rPr>
        <w:t>giorno indicato </w:t>
      </w:r>
      <w:r>
        <w:rPr>
          <w:spacing w:val="-3"/>
          <w:sz w:val="24"/>
        </w:rPr>
        <w:t>dai</w:t>
      </w:r>
      <w:r>
        <w:rPr>
          <w:spacing w:val="-47"/>
          <w:sz w:val="24"/>
        </w:rPr>
        <w:t> </w:t>
      </w:r>
      <w:r>
        <w:rPr>
          <w:spacing w:val="-5"/>
          <w:sz w:val="24"/>
        </w:rPr>
        <w:t>richiedenti;</w:t>
      </w:r>
    </w:p>
    <w:p>
      <w:pPr>
        <w:pStyle w:val="ListParagraph"/>
        <w:numPr>
          <w:ilvl w:val="0"/>
          <w:numId w:val="469"/>
        </w:numPr>
        <w:tabs>
          <w:tab w:pos="3092" w:val="left" w:leader="none"/>
        </w:tabs>
        <w:spacing w:line="360" w:lineRule="auto" w:before="0" w:after="0"/>
        <w:ind w:left="3091" w:right="1137" w:hanging="425"/>
        <w:jc w:val="both"/>
        <w:rPr>
          <w:sz w:val="24"/>
        </w:rPr>
      </w:pPr>
      <w:r>
        <w:rPr>
          <w:sz w:val="24"/>
        </w:rPr>
        <w:t>su richiesta di almeno la metà più uno dei componenti il Consiglio Federale, per deliberare sull’ordine del giorno indicato dai</w:t>
      </w:r>
      <w:r>
        <w:rPr>
          <w:spacing w:val="-27"/>
          <w:sz w:val="24"/>
        </w:rPr>
        <w:t> </w:t>
      </w:r>
      <w:r>
        <w:rPr>
          <w:sz w:val="24"/>
        </w:rPr>
        <w:t>richiedenti;</w:t>
      </w:r>
    </w:p>
    <w:p>
      <w:pPr>
        <w:spacing w:after="0" w:line="360" w:lineRule="auto"/>
        <w:jc w:val="both"/>
        <w:rPr>
          <w:sz w:val="24"/>
        </w:rPr>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74071552"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ListParagraph"/>
        <w:numPr>
          <w:ilvl w:val="0"/>
          <w:numId w:val="469"/>
        </w:numPr>
        <w:tabs>
          <w:tab w:pos="3092" w:val="left" w:leader="none"/>
        </w:tabs>
        <w:spacing w:line="360" w:lineRule="auto" w:before="234" w:after="0"/>
        <w:ind w:left="3091" w:right="1135" w:hanging="425"/>
        <w:jc w:val="both"/>
        <w:rPr>
          <w:sz w:val="24"/>
        </w:rPr>
      </w:pPr>
      <w:r>
        <w:rPr>
          <w:sz w:val="24"/>
        </w:rPr>
        <w:t>su</w:t>
      </w:r>
      <w:r>
        <w:rPr>
          <w:spacing w:val="-18"/>
          <w:sz w:val="24"/>
        </w:rPr>
        <w:t> </w:t>
      </w:r>
      <w:r>
        <w:rPr>
          <w:sz w:val="24"/>
        </w:rPr>
        <w:t>richiesta</w:t>
      </w:r>
      <w:r>
        <w:rPr>
          <w:spacing w:val="-20"/>
          <w:sz w:val="24"/>
        </w:rPr>
        <w:t> </w:t>
      </w:r>
      <w:r>
        <w:rPr>
          <w:sz w:val="24"/>
        </w:rPr>
        <w:t>di</w:t>
      </w:r>
      <w:r>
        <w:rPr>
          <w:spacing w:val="-19"/>
          <w:sz w:val="24"/>
        </w:rPr>
        <w:t> </w:t>
      </w:r>
      <w:r>
        <w:rPr>
          <w:sz w:val="24"/>
        </w:rPr>
        <w:t>almeno</w:t>
      </w:r>
      <w:r>
        <w:rPr>
          <w:spacing w:val="-18"/>
          <w:sz w:val="24"/>
        </w:rPr>
        <w:t> </w:t>
      </w:r>
      <w:r>
        <w:rPr>
          <w:sz w:val="24"/>
        </w:rPr>
        <w:t>la</w:t>
      </w:r>
      <w:r>
        <w:rPr>
          <w:spacing w:val="-18"/>
          <w:sz w:val="24"/>
        </w:rPr>
        <w:t> </w:t>
      </w:r>
      <w:r>
        <w:rPr>
          <w:sz w:val="24"/>
        </w:rPr>
        <w:t>metà</w:t>
      </w:r>
      <w:r>
        <w:rPr>
          <w:spacing w:val="-19"/>
          <w:sz w:val="24"/>
        </w:rPr>
        <w:t> </w:t>
      </w:r>
      <w:r>
        <w:rPr>
          <w:sz w:val="24"/>
        </w:rPr>
        <w:t>più</w:t>
      </w:r>
      <w:r>
        <w:rPr>
          <w:spacing w:val="-18"/>
          <w:sz w:val="24"/>
        </w:rPr>
        <w:t> </w:t>
      </w:r>
      <w:r>
        <w:rPr>
          <w:sz w:val="24"/>
        </w:rPr>
        <w:t>uno</w:t>
      </w:r>
      <w:r>
        <w:rPr>
          <w:spacing w:val="-20"/>
          <w:sz w:val="24"/>
        </w:rPr>
        <w:t> </w:t>
      </w:r>
      <w:r>
        <w:rPr>
          <w:sz w:val="24"/>
        </w:rPr>
        <w:t>degli</w:t>
      </w:r>
      <w:r>
        <w:rPr>
          <w:spacing w:val="-20"/>
          <w:sz w:val="24"/>
        </w:rPr>
        <w:t> </w:t>
      </w:r>
      <w:r>
        <w:rPr>
          <w:sz w:val="24"/>
        </w:rPr>
        <w:t>atleti</w:t>
      </w:r>
      <w:r>
        <w:rPr>
          <w:spacing w:val="-19"/>
          <w:sz w:val="24"/>
        </w:rPr>
        <w:t> </w:t>
      </w:r>
      <w:r>
        <w:rPr>
          <w:sz w:val="24"/>
        </w:rPr>
        <w:t>o</w:t>
      </w:r>
      <w:r>
        <w:rPr>
          <w:spacing w:val="-17"/>
          <w:sz w:val="24"/>
        </w:rPr>
        <w:t> </w:t>
      </w:r>
      <w:r>
        <w:rPr>
          <w:sz w:val="24"/>
        </w:rPr>
        <w:t>dei</w:t>
      </w:r>
      <w:r>
        <w:rPr>
          <w:spacing w:val="-19"/>
          <w:sz w:val="24"/>
        </w:rPr>
        <w:t> </w:t>
      </w:r>
      <w:r>
        <w:rPr>
          <w:sz w:val="24"/>
        </w:rPr>
        <w:t>tecnici</w:t>
      </w:r>
      <w:r>
        <w:rPr>
          <w:spacing w:val="-20"/>
          <w:sz w:val="24"/>
        </w:rPr>
        <w:t> </w:t>
      </w:r>
      <w:r>
        <w:rPr>
          <w:sz w:val="24"/>
        </w:rPr>
        <w:t>maggiorenni tesserati</w:t>
      </w:r>
      <w:r>
        <w:rPr>
          <w:spacing w:val="-18"/>
          <w:sz w:val="24"/>
        </w:rPr>
        <w:t> </w:t>
      </w:r>
      <w:r>
        <w:rPr>
          <w:sz w:val="24"/>
        </w:rPr>
        <w:t>aventi</w:t>
      </w:r>
      <w:r>
        <w:rPr>
          <w:spacing w:val="-17"/>
          <w:sz w:val="24"/>
        </w:rPr>
        <w:t> </w:t>
      </w:r>
      <w:r>
        <w:rPr>
          <w:sz w:val="24"/>
        </w:rPr>
        <w:t>diritto</w:t>
      </w:r>
      <w:r>
        <w:rPr>
          <w:spacing w:val="-19"/>
          <w:sz w:val="24"/>
        </w:rPr>
        <w:t> </w:t>
      </w:r>
      <w:r>
        <w:rPr>
          <w:sz w:val="24"/>
        </w:rPr>
        <w:t>di</w:t>
      </w:r>
      <w:r>
        <w:rPr>
          <w:spacing w:val="-18"/>
          <w:sz w:val="24"/>
        </w:rPr>
        <w:t> </w:t>
      </w:r>
      <w:r>
        <w:rPr>
          <w:sz w:val="24"/>
        </w:rPr>
        <w:t>voto,</w:t>
      </w:r>
      <w:r>
        <w:rPr>
          <w:spacing w:val="-17"/>
          <w:sz w:val="24"/>
        </w:rPr>
        <w:t> </w:t>
      </w:r>
      <w:r>
        <w:rPr>
          <w:sz w:val="24"/>
        </w:rPr>
        <w:t>per</w:t>
      </w:r>
      <w:r>
        <w:rPr>
          <w:spacing w:val="-18"/>
          <w:sz w:val="24"/>
        </w:rPr>
        <w:t> </w:t>
      </w:r>
      <w:r>
        <w:rPr>
          <w:sz w:val="24"/>
        </w:rPr>
        <w:t>deliberare</w:t>
      </w:r>
      <w:r>
        <w:rPr>
          <w:spacing w:val="-17"/>
          <w:sz w:val="24"/>
        </w:rPr>
        <w:t> </w:t>
      </w:r>
      <w:r>
        <w:rPr>
          <w:sz w:val="24"/>
        </w:rPr>
        <w:t>sull’ordine</w:t>
      </w:r>
      <w:r>
        <w:rPr>
          <w:spacing w:val="-17"/>
          <w:sz w:val="24"/>
        </w:rPr>
        <w:t> </w:t>
      </w:r>
      <w:r>
        <w:rPr>
          <w:sz w:val="24"/>
        </w:rPr>
        <w:t>del</w:t>
      </w:r>
      <w:r>
        <w:rPr>
          <w:spacing w:val="-18"/>
          <w:sz w:val="24"/>
        </w:rPr>
        <w:t> </w:t>
      </w:r>
      <w:r>
        <w:rPr>
          <w:sz w:val="24"/>
        </w:rPr>
        <w:t>giorno</w:t>
      </w:r>
      <w:r>
        <w:rPr>
          <w:spacing w:val="-17"/>
          <w:sz w:val="24"/>
        </w:rPr>
        <w:t> </w:t>
      </w:r>
      <w:r>
        <w:rPr>
          <w:sz w:val="24"/>
        </w:rPr>
        <w:t>indicato dai</w:t>
      </w:r>
      <w:r>
        <w:rPr>
          <w:spacing w:val="-1"/>
          <w:sz w:val="24"/>
        </w:rPr>
        <w:t> </w:t>
      </w:r>
      <w:r>
        <w:rPr>
          <w:sz w:val="24"/>
        </w:rPr>
        <w:t>richiedenti.</w:t>
      </w:r>
    </w:p>
    <w:p>
      <w:pPr>
        <w:pStyle w:val="ListParagraph"/>
        <w:numPr>
          <w:ilvl w:val="0"/>
          <w:numId w:val="470"/>
        </w:numPr>
        <w:tabs>
          <w:tab w:pos="2667" w:val="left" w:leader="none"/>
        </w:tabs>
        <w:spacing w:line="360" w:lineRule="auto" w:before="1" w:after="0"/>
        <w:ind w:left="2666" w:right="1136" w:hanging="852"/>
        <w:jc w:val="both"/>
        <w:rPr>
          <w:sz w:val="24"/>
        </w:rPr>
      </w:pPr>
      <w:r>
        <w:rPr>
          <w:sz w:val="24"/>
        </w:rPr>
        <w:t>Nelle</w:t>
      </w:r>
      <w:r>
        <w:rPr>
          <w:spacing w:val="-17"/>
          <w:sz w:val="24"/>
        </w:rPr>
        <w:t> </w:t>
      </w:r>
      <w:r>
        <w:rPr>
          <w:sz w:val="24"/>
        </w:rPr>
        <w:t>Assemblee</w:t>
      </w:r>
      <w:r>
        <w:rPr>
          <w:spacing w:val="-15"/>
          <w:sz w:val="24"/>
        </w:rPr>
        <w:t> </w:t>
      </w:r>
      <w:r>
        <w:rPr>
          <w:sz w:val="24"/>
        </w:rPr>
        <w:t>Nazionali</w:t>
      </w:r>
      <w:r>
        <w:rPr>
          <w:spacing w:val="-17"/>
          <w:sz w:val="24"/>
        </w:rPr>
        <w:t> </w:t>
      </w:r>
      <w:r>
        <w:rPr>
          <w:sz w:val="24"/>
        </w:rPr>
        <w:t>Elettive</w:t>
      </w:r>
      <w:r>
        <w:rPr>
          <w:spacing w:val="-17"/>
          <w:sz w:val="24"/>
        </w:rPr>
        <w:t> </w:t>
      </w:r>
      <w:r>
        <w:rPr>
          <w:sz w:val="24"/>
        </w:rPr>
        <w:t>il</w:t>
      </w:r>
      <w:r>
        <w:rPr>
          <w:spacing w:val="-17"/>
          <w:sz w:val="24"/>
        </w:rPr>
        <w:t> </w:t>
      </w:r>
      <w:r>
        <w:rPr>
          <w:sz w:val="24"/>
        </w:rPr>
        <w:t>Presidente</w:t>
      </w:r>
      <w:r>
        <w:rPr>
          <w:spacing w:val="-16"/>
          <w:sz w:val="24"/>
        </w:rPr>
        <w:t> </w:t>
      </w:r>
      <w:r>
        <w:rPr>
          <w:sz w:val="24"/>
        </w:rPr>
        <w:t>è</w:t>
      </w:r>
      <w:r>
        <w:rPr>
          <w:spacing w:val="-16"/>
          <w:sz w:val="24"/>
        </w:rPr>
        <w:t> </w:t>
      </w:r>
      <w:r>
        <w:rPr>
          <w:sz w:val="24"/>
        </w:rPr>
        <w:t>indicato</w:t>
      </w:r>
      <w:r>
        <w:rPr>
          <w:spacing w:val="-16"/>
          <w:sz w:val="24"/>
        </w:rPr>
        <w:t> </w:t>
      </w:r>
      <w:r>
        <w:rPr>
          <w:sz w:val="24"/>
        </w:rPr>
        <w:t>dalla</w:t>
      </w:r>
      <w:r>
        <w:rPr>
          <w:spacing w:val="-16"/>
          <w:sz w:val="24"/>
        </w:rPr>
        <w:t> </w:t>
      </w:r>
      <w:r>
        <w:rPr>
          <w:sz w:val="24"/>
        </w:rPr>
        <w:t>Federazione, d’intesa con il CONI, e proposto</w:t>
      </w:r>
      <w:r>
        <w:rPr>
          <w:spacing w:val="-9"/>
          <w:sz w:val="24"/>
        </w:rPr>
        <w:t> </w:t>
      </w:r>
      <w:r>
        <w:rPr>
          <w:sz w:val="24"/>
        </w:rPr>
        <w:t>all’Assemblea.</w:t>
      </w:r>
    </w:p>
    <w:p>
      <w:pPr>
        <w:pStyle w:val="ListParagraph"/>
        <w:numPr>
          <w:ilvl w:val="0"/>
          <w:numId w:val="470"/>
        </w:numPr>
        <w:tabs>
          <w:tab w:pos="2667" w:val="left" w:leader="none"/>
        </w:tabs>
        <w:spacing w:line="360" w:lineRule="auto" w:before="0" w:after="0"/>
        <w:ind w:left="2666" w:right="1137" w:hanging="852"/>
        <w:jc w:val="both"/>
        <w:rPr>
          <w:sz w:val="24"/>
        </w:rPr>
      </w:pPr>
      <w:r>
        <w:rPr/>
        <w:pict>
          <v:shape style="position:absolute;margin-left:41.800697pt;margin-top:30.407848pt;width:15.45pt;height:139.9pt;mso-position-horizontal-relative:page;mso-position-vertical-relative:paragraph;z-index:253481984"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Nelle assemblee elettive i componenti della Commissione per la verifica dei poteri ed i componenti della Commissione di scrutinio non possono essere scelti tra i candidati alle cariche</w:t>
      </w:r>
      <w:r>
        <w:rPr>
          <w:spacing w:val="-3"/>
          <w:sz w:val="24"/>
        </w:rPr>
        <w:t> </w:t>
      </w:r>
      <w:r>
        <w:rPr>
          <w:sz w:val="24"/>
        </w:rPr>
        <w:t>federali.</w:t>
      </w:r>
    </w:p>
    <w:p>
      <w:pPr>
        <w:pStyle w:val="ListParagraph"/>
        <w:numPr>
          <w:ilvl w:val="0"/>
          <w:numId w:val="470"/>
        </w:numPr>
        <w:tabs>
          <w:tab w:pos="2667" w:val="left" w:leader="none"/>
        </w:tabs>
        <w:spacing w:line="360" w:lineRule="auto" w:before="0" w:after="0"/>
        <w:ind w:left="2666" w:right="1138" w:hanging="852"/>
        <w:jc w:val="both"/>
        <w:rPr>
          <w:sz w:val="24"/>
        </w:rPr>
      </w:pPr>
      <w:r>
        <w:rPr>
          <w:sz w:val="24"/>
        </w:rPr>
        <w:t>In caso di mancata osservanza dell’obbligo di convocare l’Assemblea Straordinaria da parte degli Organi di volta in volta indicati dal presente Statuto, alla convocazione provvede il Collegio dei Revisori dei</w:t>
      </w:r>
      <w:r>
        <w:rPr>
          <w:spacing w:val="-11"/>
          <w:sz w:val="24"/>
        </w:rPr>
        <w:t> </w:t>
      </w:r>
      <w:r>
        <w:rPr>
          <w:sz w:val="24"/>
        </w:rPr>
        <w:t>Conti.</w:t>
      </w:r>
    </w:p>
    <w:p>
      <w:pPr>
        <w:pStyle w:val="ListParagraph"/>
        <w:numPr>
          <w:ilvl w:val="0"/>
          <w:numId w:val="470"/>
        </w:numPr>
        <w:tabs>
          <w:tab w:pos="2667" w:val="left" w:leader="none"/>
        </w:tabs>
        <w:spacing w:line="360" w:lineRule="auto" w:before="1" w:after="0"/>
        <w:ind w:left="2666" w:right="1137" w:hanging="852"/>
        <w:jc w:val="both"/>
        <w:rPr>
          <w:sz w:val="24"/>
        </w:rPr>
      </w:pPr>
      <w:r>
        <w:rPr>
          <w:sz w:val="24"/>
        </w:rPr>
        <w:t>Su proposta del Presidente Federale l’Assemblea Nazionale nomina i Presidenti Onorari e i Soci d’Onore della</w:t>
      </w:r>
      <w:r>
        <w:rPr>
          <w:spacing w:val="-7"/>
          <w:sz w:val="24"/>
        </w:rPr>
        <w:t> </w:t>
      </w:r>
      <w:r>
        <w:rPr>
          <w:sz w:val="24"/>
        </w:rPr>
        <w:t>Federazione.</w:t>
      </w:r>
    </w:p>
    <w:p>
      <w:pPr>
        <w:pStyle w:val="BodyText"/>
        <w:rPr>
          <w:sz w:val="26"/>
        </w:rPr>
      </w:pPr>
    </w:p>
    <w:p>
      <w:pPr>
        <w:pStyle w:val="BodyText"/>
        <w:spacing w:before="11"/>
        <w:rPr>
          <w:sz w:val="28"/>
        </w:rPr>
      </w:pPr>
    </w:p>
    <w:p>
      <w:pPr>
        <w:tabs>
          <w:tab w:pos="3271" w:val="left" w:leader="none"/>
          <w:tab w:pos="10801" w:val="left" w:leader="none"/>
        </w:tabs>
        <w:spacing w:before="0"/>
        <w:ind w:left="1786" w:right="0" w:firstLine="0"/>
        <w:jc w:val="left"/>
        <w:rPr>
          <w:b/>
          <w:sz w:val="28"/>
        </w:rPr>
      </w:pPr>
      <w:r>
        <w:rPr/>
        <w:pict>
          <v:shape style="position:absolute;margin-left:41.800705pt;margin-top:-9.674157pt;width:15.45pt;height:114.05pt;mso-position-horizontal-relative:page;mso-position-vertical-relative:paragraph;z-index:253480960"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bookmarkStart w:name="Art.29 - Assemblea Nazionale: partecipaz" w:id="340"/>
      <w:bookmarkEnd w:id="340"/>
      <w:r>
        <w:rPr/>
      </w:r>
      <w:bookmarkStart w:name="_bookmark307" w:id="341"/>
      <w:bookmarkEnd w:id="341"/>
      <w:r>
        <w:rPr/>
      </w:r>
      <w:r>
        <w:rPr>
          <w:b/>
          <w:w w:val="100"/>
          <w:sz w:val="28"/>
          <w:u w:val="single"/>
        </w:rPr>
        <w:t> </w:t>
      </w:r>
      <w:r>
        <w:rPr>
          <w:b/>
          <w:sz w:val="28"/>
          <w:u w:val="single"/>
        </w:rPr>
        <w:tab/>
      </w:r>
      <w:hyperlink w:history="true" w:anchor="_bookmark278">
        <w:r>
          <w:rPr>
            <w:b/>
            <w:sz w:val="28"/>
            <w:u w:val="single"/>
          </w:rPr>
          <w:t>Art.29 - Assemblea Nazionale:</w:t>
        </w:r>
        <w:r>
          <w:rPr>
            <w:b/>
            <w:spacing w:val="-17"/>
            <w:sz w:val="28"/>
            <w:u w:val="single"/>
          </w:rPr>
          <w:t> </w:t>
        </w:r>
        <w:r>
          <w:rPr>
            <w:b/>
            <w:sz w:val="28"/>
            <w:u w:val="single"/>
          </w:rPr>
          <w:t>partecipazion</w:t>
        </w:r>
      </w:hyperlink>
      <w:r>
        <w:rPr>
          <w:b/>
          <w:sz w:val="28"/>
          <w:u w:val="single"/>
        </w:rPr>
        <w:t>e</w:t>
        <w:tab/>
      </w:r>
    </w:p>
    <w:p>
      <w:pPr>
        <w:pStyle w:val="BodyText"/>
        <w:spacing w:before="8"/>
        <w:rPr>
          <w:b/>
          <w:sz w:val="15"/>
        </w:rPr>
      </w:pPr>
    </w:p>
    <w:p>
      <w:pPr>
        <w:pStyle w:val="ListParagraph"/>
        <w:numPr>
          <w:ilvl w:val="0"/>
          <w:numId w:val="471"/>
        </w:numPr>
        <w:tabs>
          <w:tab w:pos="2667" w:val="left" w:leader="none"/>
        </w:tabs>
        <w:spacing w:line="360" w:lineRule="auto" w:before="92" w:after="0"/>
        <w:ind w:left="2666" w:right="1128" w:hanging="852"/>
        <w:jc w:val="both"/>
        <w:rPr>
          <w:sz w:val="24"/>
        </w:rPr>
      </w:pPr>
      <w:r>
        <w:rPr/>
        <w:pict>
          <v:shape style="position:absolute;margin-left:41.800713pt;margin-top:96.541855pt;width:15.45pt;height:167.95pt;mso-position-horizontal-relative:page;mso-position-vertical-relative:paragraph;z-index:253479936"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Partecipano all’Assemblea Nazionale per le società ed associazioni sportive associate alla FIPAV la persona che ne ha la rappresentanza legale, il rappresentante</w:t>
      </w:r>
      <w:r>
        <w:rPr>
          <w:spacing w:val="-14"/>
          <w:sz w:val="24"/>
        </w:rPr>
        <w:t> </w:t>
      </w:r>
      <w:r>
        <w:rPr>
          <w:sz w:val="24"/>
        </w:rPr>
        <w:t>degli</w:t>
      </w:r>
      <w:r>
        <w:rPr>
          <w:spacing w:val="-14"/>
          <w:sz w:val="24"/>
        </w:rPr>
        <w:t> </w:t>
      </w:r>
      <w:r>
        <w:rPr>
          <w:sz w:val="24"/>
        </w:rPr>
        <w:t>atleti</w:t>
      </w:r>
      <w:r>
        <w:rPr>
          <w:spacing w:val="-13"/>
          <w:sz w:val="24"/>
        </w:rPr>
        <w:t> </w:t>
      </w:r>
      <w:r>
        <w:rPr>
          <w:sz w:val="24"/>
        </w:rPr>
        <w:t>maggiorenni</w:t>
      </w:r>
      <w:r>
        <w:rPr>
          <w:spacing w:val="-12"/>
          <w:sz w:val="24"/>
        </w:rPr>
        <w:t> </w:t>
      </w:r>
      <w:r>
        <w:rPr>
          <w:sz w:val="24"/>
        </w:rPr>
        <w:t>tesserati</w:t>
      </w:r>
      <w:r>
        <w:rPr>
          <w:spacing w:val="-13"/>
          <w:sz w:val="24"/>
        </w:rPr>
        <w:t> </w:t>
      </w:r>
      <w:r>
        <w:rPr>
          <w:sz w:val="24"/>
        </w:rPr>
        <w:t>in</w:t>
      </w:r>
      <w:r>
        <w:rPr>
          <w:spacing w:val="-12"/>
          <w:sz w:val="24"/>
        </w:rPr>
        <w:t> </w:t>
      </w:r>
      <w:r>
        <w:rPr>
          <w:sz w:val="24"/>
        </w:rPr>
        <w:t>attività</w:t>
      </w:r>
      <w:r>
        <w:rPr>
          <w:spacing w:val="-11"/>
          <w:sz w:val="24"/>
        </w:rPr>
        <w:t> </w:t>
      </w:r>
      <w:r>
        <w:rPr>
          <w:sz w:val="24"/>
        </w:rPr>
        <w:t>e</w:t>
      </w:r>
      <w:r>
        <w:rPr>
          <w:spacing w:val="-12"/>
          <w:sz w:val="24"/>
        </w:rPr>
        <w:t> </w:t>
      </w:r>
      <w:r>
        <w:rPr>
          <w:sz w:val="24"/>
        </w:rPr>
        <w:t>il</w:t>
      </w:r>
      <w:r>
        <w:rPr>
          <w:spacing w:val="-14"/>
          <w:sz w:val="24"/>
        </w:rPr>
        <w:t> </w:t>
      </w:r>
      <w:r>
        <w:rPr>
          <w:sz w:val="24"/>
        </w:rPr>
        <w:t>rappresentante dei tecnici sportivi maggiorenni tesserati in attività. In caso di impedimento della persona che rappresenta legalmente la società o l’associazione sportiva, è possibile rilasciare delega ad un componente del Consiglio Direttivo dello stesso affiliato, esclusi Atleti o Tecnici con diritto di voto in Assemblea. I rappresentanti degli affiliati, degli atleti e dei tecnici esercitano il diritto di voto spettante alla categoria per la quale risultino tesserati. I rappresentanti degli atleti e dei tecnici partecipanti alle assemblee nazionali non possono ricevere né rilasciare deleghe in quella</w:t>
      </w:r>
      <w:r>
        <w:rPr>
          <w:spacing w:val="-8"/>
          <w:sz w:val="24"/>
        </w:rPr>
        <w:t> </w:t>
      </w:r>
      <w:r>
        <w:rPr>
          <w:sz w:val="24"/>
        </w:rPr>
        <w:t>sede.</w:t>
      </w:r>
    </w:p>
    <w:p>
      <w:pPr>
        <w:pStyle w:val="ListParagraph"/>
        <w:numPr>
          <w:ilvl w:val="0"/>
          <w:numId w:val="471"/>
        </w:numPr>
        <w:tabs>
          <w:tab w:pos="2667" w:val="left" w:leader="none"/>
        </w:tabs>
        <w:spacing w:line="360" w:lineRule="auto" w:before="0" w:after="0"/>
        <w:ind w:left="2666" w:right="1137" w:hanging="852"/>
        <w:jc w:val="both"/>
        <w:rPr>
          <w:sz w:val="24"/>
        </w:rPr>
      </w:pPr>
      <w:r>
        <w:rPr>
          <w:sz w:val="24"/>
        </w:rPr>
        <w:t>I Presidenti o i loro Delegati possono ricevere altre deleghe da Presidenti di Società Sportive aventi diritto di voto, nella misura massima di seguito indicata:</w:t>
      </w:r>
    </w:p>
    <w:p>
      <w:pPr>
        <w:pStyle w:val="ListParagraph"/>
        <w:numPr>
          <w:ilvl w:val="1"/>
          <w:numId w:val="471"/>
        </w:numPr>
        <w:tabs>
          <w:tab w:pos="3037" w:val="left" w:leader="none"/>
        </w:tabs>
        <w:spacing w:line="240" w:lineRule="auto" w:before="1" w:after="0"/>
        <w:ind w:left="3036" w:right="0" w:hanging="361"/>
        <w:jc w:val="both"/>
        <w:rPr>
          <w:sz w:val="24"/>
        </w:rPr>
      </w:pPr>
      <w:r>
        <w:rPr>
          <w:sz w:val="24"/>
        </w:rPr>
        <w:t>1</w:t>
      </w:r>
      <w:r>
        <w:rPr>
          <w:spacing w:val="18"/>
          <w:sz w:val="24"/>
        </w:rPr>
        <w:t> </w:t>
      </w:r>
      <w:r>
        <w:rPr>
          <w:sz w:val="24"/>
        </w:rPr>
        <w:t>delega,</w:t>
      </w:r>
      <w:r>
        <w:rPr>
          <w:spacing w:val="19"/>
          <w:sz w:val="24"/>
        </w:rPr>
        <w:t> </w:t>
      </w:r>
      <w:r>
        <w:rPr>
          <w:sz w:val="24"/>
        </w:rPr>
        <w:t>se</w:t>
      </w:r>
      <w:r>
        <w:rPr>
          <w:spacing w:val="17"/>
          <w:sz w:val="24"/>
        </w:rPr>
        <w:t> </w:t>
      </w:r>
      <w:r>
        <w:rPr>
          <w:sz w:val="24"/>
        </w:rPr>
        <w:t>all'Assemblea</w:t>
      </w:r>
      <w:r>
        <w:rPr>
          <w:spacing w:val="19"/>
          <w:sz w:val="24"/>
        </w:rPr>
        <w:t> </w:t>
      </w:r>
      <w:r>
        <w:rPr>
          <w:sz w:val="24"/>
        </w:rPr>
        <w:t>hanno</w:t>
      </w:r>
      <w:r>
        <w:rPr>
          <w:spacing w:val="17"/>
          <w:sz w:val="24"/>
        </w:rPr>
        <w:t> </w:t>
      </w:r>
      <w:r>
        <w:rPr>
          <w:sz w:val="24"/>
        </w:rPr>
        <w:t>diritto</w:t>
      </w:r>
      <w:r>
        <w:rPr>
          <w:spacing w:val="17"/>
          <w:sz w:val="24"/>
        </w:rPr>
        <w:t> </w:t>
      </w:r>
      <w:r>
        <w:rPr>
          <w:sz w:val="24"/>
        </w:rPr>
        <w:t>di</w:t>
      </w:r>
      <w:r>
        <w:rPr>
          <w:spacing w:val="18"/>
          <w:sz w:val="24"/>
        </w:rPr>
        <w:t> </w:t>
      </w:r>
      <w:r>
        <w:rPr>
          <w:sz w:val="24"/>
        </w:rPr>
        <w:t>partecipare</w:t>
      </w:r>
      <w:r>
        <w:rPr>
          <w:spacing w:val="16"/>
          <w:sz w:val="24"/>
        </w:rPr>
        <w:t> </w:t>
      </w:r>
      <w:r>
        <w:rPr>
          <w:sz w:val="24"/>
        </w:rPr>
        <w:t>fino</w:t>
      </w:r>
      <w:r>
        <w:rPr>
          <w:spacing w:val="17"/>
          <w:sz w:val="24"/>
        </w:rPr>
        <w:t> </w:t>
      </w:r>
      <w:r>
        <w:rPr>
          <w:sz w:val="24"/>
        </w:rPr>
        <w:t>a</w:t>
      </w:r>
      <w:r>
        <w:rPr>
          <w:spacing w:val="17"/>
          <w:sz w:val="24"/>
        </w:rPr>
        <w:t> </w:t>
      </w:r>
      <w:r>
        <w:rPr>
          <w:sz w:val="24"/>
        </w:rPr>
        <w:t>200</w:t>
      </w:r>
    </w:p>
    <w:p>
      <w:pPr>
        <w:pStyle w:val="BodyText"/>
        <w:rPr>
          <w:sz w:val="20"/>
        </w:rPr>
      </w:pPr>
    </w:p>
    <w:p>
      <w:pPr>
        <w:pStyle w:val="BodyText"/>
        <w:spacing w:before="6"/>
        <w:rPr>
          <w:sz w:val="18"/>
        </w:rPr>
      </w:pPr>
      <w:r>
        <w:rPr/>
        <w:pict>
          <v:shape style="position:absolute;margin-left:44.16pt;margin-top:11.875112pt;width:11.1pt;height:10pt;mso-position-horizontal-relative:page;mso-position-vertical-relative:paragraph;z-index:-249838592;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30</w:t>
                  </w:r>
                </w:p>
              </w:txbxContent>
            </v:textbox>
            <w10:wrap type="topAndBottom"/>
          </v:shape>
        </w:pict>
      </w:r>
    </w:p>
    <w:p>
      <w:pPr>
        <w:spacing w:after="0"/>
        <w:rPr>
          <w:sz w:val="18"/>
        </w:rPr>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53486080"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v:shape style="position:absolute;left:1814;top:11354;width:223;height:269" type="#_x0000_t202" filled="false" stroked="false">
              <v:textbox inset="0,0,0,0">
                <w:txbxContent>
                  <w:p>
                    <w:pPr>
                      <w:spacing w:line="268" w:lineRule="exact" w:before="0"/>
                      <w:ind w:left="0" w:right="0" w:firstLine="0"/>
                      <w:jc w:val="left"/>
                      <w:rPr>
                        <w:sz w:val="24"/>
                      </w:rPr>
                    </w:pPr>
                    <w:r>
                      <w:rPr>
                        <w:sz w:val="24"/>
                      </w:rPr>
                      <w:t>3.</w:t>
                    </w:r>
                  </w:p>
                </w:txbxContent>
              </v:textbox>
              <w10:wrap type="none"/>
            </v:shape>
            <v:shape style="position:absolute;left:1814;top:14254;width:223;height:269" type="#_x0000_t202" filled="false" stroked="false">
              <v:textbox inset="0,0,0,0">
                <w:txbxContent>
                  <w:p>
                    <w:pPr>
                      <w:spacing w:line="268" w:lineRule="exact" w:before="0"/>
                      <w:ind w:left="0" w:right="0" w:firstLine="0"/>
                      <w:jc w:val="left"/>
                      <w:rPr>
                        <w:sz w:val="24"/>
                      </w:rPr>
                    </w:pPr>
                    <w:r>
                      <w:rPr>
                        <w:sz w:val="24"/>
                      </w:rPr>
                      <w:t>4.</w:t>
                    </w:r>
                  </w:p>
                </w:txbxContent>
              </v:textbox>
              <w10:wrap type="none"/>
            </v:shape>
            <v:shape style="position:absolute;left:883;top:15702;width:222;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31</w:t>
                    </w:r>
                  </w:p>
                </w:txbxContent>
              </v:textbox>
              <w10:wrap type="non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34"/>
        <w:ind w:left="3036"/>
      </w:pPr>
      <w:r>
        <w:rPr/>
        <w:t>associazioni e società votanti;</w:t>
      </w:r>
    </w:p>
    <w:p>
      <w:pPr>
        <w:pStyle w:val="ListParagraph"/>
        <w:numPr>
          <w:ilvl w:val="1"/>
          <w:numId w:val="471"/>
        </w:numPr>
        <w:tabs>
          <w:tab w:pos="3037" w:val="left" w:leader="none"/>
        </w:tabs>
        <w:spacing w:line="240" w:lineRule="auto" w:before="139" w:after="0"/>
        <w:ind w:left="3036" w:right="0" w:hanging="361"/>
        <w:jc w:val="both"/>
        <w:rPr>
          <w:sz w:val="24"/>
        </w:rPr>
      </w:pPr>
      <w:r>
        <w:rPr>
          <w:sz w:val="24"/>
        </w:rPr>
        <w:t>2 deleghe, fino a 400 associazioni e società</w:t>
      </w:r>
      <w:r>
        <w:rPr>
          <w:spacing w:val="-24"/>
          <w:sz w:val="24"/>
        </w:rPr>
        <w:t> </w:t>
      </w:r>
      <w:r>
        <w:rPr>
          <w:sz w:val="24"/>
        </w:rPr>
        <w:t>votanti;</w:t>
      </w:r>
    </w:p>
    <w:p>
      <w:pPr>
        <w:pStyle w:val="ListParagraph"/>
        <w:numPr>
          <w:ilvl w:val="1"/>
          <w:numId w:val="471"/>
        </w:numPr>
        <w:tabs>
          <w:tab w:pos="3037" w:val="left" w:leader="none"/>
        </w:tabs>
        <w:spacing w:line="240" w:lineRule="auto" w:before="137" w:after="0"/>
        <w:ind w:left="3036" w:right="0" w:hanging="361"/>
        <w:jc w:val="both"/>
        <w:rPr>
          <w:sz w:val="24"/>
        </w:rPr>
      </w:pPr>
      <w:r>
        <w:rPr>
          <w:sz w:val="24"/>
        </w:rPr>
        <w:t>3 deleghe, fino a 800 associazioni e società</w:t>
      </w:r>
      <w:r>
        <w:rPr>
          <w:spacing w:val="-26"/>
          <w:sz w:val="24"/>
        </w:rPr>
        <w:t> </w:t>
      </w:r>
      <w:r>
        <w:rPr>
          <w:sz w:val="24"/>
        </w:rPr>
        <w:t>votanti;</w:t>
      </w:r>
    </w:p>
    <w:p>
      <w:pPr>
        <w:pStyle w:val="ListParagraph"/>
        <w:numPr>
          <w:ilvl w:val="1"/>
          <w:numId w:val="471"/>
        </w:numPr>
        <w:tabs>
          <w:tab w:pos="3037" w:val="left" w:leader="none"/>
        </w:tabs>
        <w:spacing w:line="240" w:lineRule="auto" w:before="139" w:after="0"/>
        <w:ind w:left="3036" w:right="0" w:hanging="361"/>
        <w:jc w:val="both"/>
        <w:rPr>
          <w:sz w:val="24"/>
        </w:rPr>
      </w:pPr>
      <w:r>
        <w:rPr>
          <w:sz w:val="24"/>
        </w:rPr>
        <w:t>4 deleghe, fino a 1500 associazioni e società</w:t>
      </w:r>
      <w:r>
        <w:rPr>
          <w:spacing w:val="-20"/>
          <w:sz w:val="24"/>
        </w:rPr>
        <w:t> </w:t>
      </w:r>
      <w:r>
        <w:rPr>
          <w:sz w:val="24"/>
        </w:rPr>
        <w:t>votanti;</w:t>
      </w:r>
    </w:p>
    <w:p>
      <w:pPr>
        <w:pStyle w:val="ListParagraph"/>
        <w:numPr>
          <w:ilvl w:val="1"/>
          <w:numId w:val="471"/>
        </w:numPr>
        <w:tabs>
          <w:tab w:pos="3037" w:val="left" w:leader="none"/>
        </w:tabs>
        <w:spacing w:line="240" w:lineRule="auto" w:before="137" w:after="0"/>
        <w:ind w:left="3036" w:right="0" w:hanging="361"/>
        <w:jc w:val="both"/>
        <w:rPr>
          <w:sz w:val="24"/>
        </w:rPr>
      </w:pPr>
      <w:r>
        <w:rPr>
          <w:sz w:val="24"/>
        </w:rPr>
        <w:t>5 deleghe, oltre le 1500 associazioni e società</w:t>
      </w:r>
      <w:r>
        <w:rPr>
          <w:spacing w:val="-16"/>
          <w:sz w:val="24"/>
        </w:rPr>
        <w:t> </w:t>
      </w:r>
      <w:r>
        <w:rPr>
          <w:sz w:val="24"/>
        </w:rPr>
        <w:t>votanti.</w:t>
      </w:r>
    </w:p>
    <w:p>
      <w:pPr>
        <w:pStyle w:val="BodyText"/>
        <w:spacing w:line="360" w:lineRule="auto" w:before="139"/>
        <w:ind w:left="2666" w:right="1136"/>
        <w:jc w:val="both"/>
      </w:pPr>
      <w:r>
        <w:rPr/>
        <w:pict>
          <v:shape style="position:absolute;margin-left:41.800697pt;margin-top:37.357849pt;width:15.45pt;height:139.9pt;mso-position-horizontal-relative:page;mso-position-vertical-relative:paragraph;z-index:25348915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t>I componenti del Consiglio Federale ed i candidati alle cariche elettive in occasione delle Assemblee Nazionali non possono rappresentare associazioni e società né direttamente, né per delega. Nelle Assemblee Regionali sono ammesse le deleghe nelle seguenti proporzioni:</w:t>
      </w:r>
    </w:p>
    <w:p>
      <w:pPr>
        <w:pStyle w:val="ListParagraph"/>
        <w:numPr>
          <w:ilvl w:val="0"/>
          <w:numId w:val="472"/>
        </w:numPr>
        <w:tabs>
          <w:tab w:pos="3091" w:val="left" w:leader="none"/>
          <w:tab w:pos="3092" w:val="left" w:leader="none"/>
        </w:tabs>
        <w:spacing w:line="240" w:lineRule="auto" w:before="101" w:after="0"/>
        <w:ind w:left="3091" w:right="0" w:hanging="426"/>
        <w:jc w:val="left"/>
        <w:rPr>
          <w:sz w:val="24"/>
        </w:rPr>
      </w:pPr>
      <w:r>
        <w:rPr>
          <w:sz w:val="24"/>
        </w:rPr>
        <w:t>1 oltre le 50 associazioni e società</w:t>
      </w:r>
      <w:r>
        <w:rPr>
          <w:spacing w:val="-4"/>
          <w:sz w:val="24"/>
        </w:rPr>
        <w:t> </w:t>
      </w:r>
      <w:r>
        <w:rPr>
          <w:sz w:val="24"/>
        </w:rPr>
        <w:t>votanti;</w:t>
      </w:r>
    </w:p>
    <w:p>
      <w:pPr>
        <w:pStyle w:val="ListParagraph"/>
        <w:numPr>
          <w:ilvl w:val="0"/>
          <w:numId w:val="472"/>
        </w:numPr>
        <w:tabs>
          <w:tab w:pos="3091" w:val="left" w:leader="none"/>
          <w:tab w:pos="3092" w:val="left" w:leader="none"/>
        </w:tabs>
        <w:spacing w:line="240" w:lineRule="auto" w:before="137" w:after="0"/>
        <w:ind w:left="3091" w:right="0" w:hanging="426"/>
        <w:jc w:val="left"/>
        <w:rPr>
          <w:sz w:val="24"/>
        </w:rPr>
      </w:pPr>
      <w:r>
        <w:rPr>
          <w:sz w:val="24"/>
        </w:rPr>
        <w:t>2 oltre le 100 associazioni e società</w:t>
      </w:r>
      <w:r>
        <w:rPr>
          <w:spacing w:val="-13"/>
          <w:sz w:val="24"/>
        </w:rPr>
        <w:t> </w:t>
      </w:r>
      <w:r>
        <w:rPr>
          <w:sz w:val="24"/>
        </w:rPr>
        <w:t>votanti;</w:t>
      </w:r>
    </w:p>
    <w:p>
      <w:pPr>
        <w:pStyle w:val="ListParagraph"/>
        <w:numPr>
          <w:ilvl w:val="0"/>
          <w:numId w:val="472"/>
        </w:numPr>
        <w:tabs>
          <w:tab w:pos="3091" w:val="left" w:leader="none"/>
          <w:tab w:pos="3092" w:val="left" w:leader="none"/>
        </w:tabs>
        <w:spacing w:line="240" w:lineRule="auto" w:before="137" w:after="0"/>
        <w:ind w:left="3091" w:right="0" w:hanging="426"/>
        <w:jc w:val="left"/>
        <w:rPr>
          <w:sz w:val="24"/>
        </w:rPr>
      </w:pPr>
      <w:r>
        <w:rPr>
          <w:sz w:val="24"/>
        </w:rPr>
        <w:t>3 oltre le 300 associazioni e società</w:t>
      </w:r>
      <w:r>
        <w:rPr>
          <w:spacing w:val="-13"/>
          <w:sz w:val="24"/>
        </w:rPr>
        <w:t> </w:t>
      </w:r>
      <w:r>
        <w:rPr>
          <w:sz w:val="24"/>
        </w:rPr>
        <w:t>votanti;</w:t>
      </w:r>
    </w:p>
    <w:p>
      <w:pPr>
        <w:pStyle w:val="ListParagraph"/>
        <w:numPr>
          <w:ilvl w:val="0"/>
          <w:numId w:val="472"/>
        </w:numPr>
        <w:tabs>
          <w:tab w:pos="3092" w:val="left" w:leader="none"/>
        </w:tabs>
        <w:spacing w:line="240" w:lineRule="auto" w:before="139" w:after="0"/>
        <w:ind w:left="3091" w:right="0" w:hanging="426"/>
        <w:jc w:val="both"/>
        <w:rPr>
          <w:sz w:val="24"/>
        </w:rPr>
      </w:pPr>
      <w:r>
        <w:rPr>
          <w:sz w:val="24"/>
        </w:rPr>
        <w:t>4 oltre le 500 associazioni e società</w:t>
      </w:r>
      <w:r>
        <w:rPr>
          <w:spacing w:val="-13"/>
          <w:sz w:val="24"/>
        </w:rPr>
        <w:t> </w:t>
      </w:r>
      <w:r>
        <w:rPr>
          <w:sz w:val="24"/>
        </w:rPr>
        <w:t>votanti;</w:t>
      </w:r>
    </w:p>
    <w:p>
      <w:pPr>
        <w:pStyle w:val="ListParagraph"/>
        <w:numPr>
          <w:ilvl w:val="0"/>
          <w:numId w:val="472"/>
        </w:numPr>
        <w:tabs>
          <w:tab w:pos="3092" w:val="left" w:leader="none"/>
        </w:tabs>
        <w:spacing w:line="240" w:lineRule="auto" w:before="137" w:after="0"/>
        <w:ind w:left="3091" w:right="0" w:hanging="426"/>
        <w:jc w:val="both"/>
        <w:rPr>
          <w:sz w:val="24"/>
        </w:rPr>
      </w:pPr>
      <w:r>
        <w:rPr/>
        <w:pict>
          <v:shape style="position:absolute;margin-left:41.800705pt;margin-top:23.859863pt;width:15.45pt;height:114.05pt;mso-position-horizontal-relative:page;mso-position-vertical-relative:paragraph;z-index:25348812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5 oltre le 600 associazioni e società</w:t>
      </w:r>
      <w:r>
        <w:rPr>
          <w:spacing w:val="-13"/>
          <w:sz w:val="24"/>
        </w:rPr>
        <w:t> </w:t>
      </w:r>
      <w:r>
        <w:rPr>
          <w:sz w:val="24"/>
        </w:rPr>
        <w:t>votanti;</w:t>
      </w:r>
    </w:p>
    <w:p>
      <w:pPr>
        <w:pStyle w:val="BodyText"/>
        <w:spacing w:line="360" w:lineRule="auto" w:before="139"/>
        <w:ind w:left="2666" w:right="1134"/>
        <w:jc w:val="both"/>
      </w:pPr>
      <w:r>
        <w:rPr/>
        <w:pict>
          <v:shape style="position:absolute;margin-left:41.800713pt;margin-top:134.551865pt;width:15.45pt;height:167.95pt;mso-position-horizontal-relative:page;mso-position-vertical-relative:paragraph;z-index:25348710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t>I Presidenti, i Consiglieri Regionali ed i candidati alle cariche elettive in occasione delle Assemblee Regionali non possono rappresentare associazioni e società né direttamente, né per delega. Nelle Assemblee Territoriali,</w:t>
      </w:r>
      <w:r>
        <w:rPr>
          <w:spacing w:val="-7"/>
        </w:rPr>
        <w:t> </w:t>
      </w:r>
      <w:r>
        <w:rPr/>
        <w:t>in</w:t>
      </w:r>
      <w:r>
        <w:rPr>
          <w:spacing w:val="-9"/>
        </w:rPr>
        <w:t> </w:t>
      </w:r>
      <w:r>
        <w:rPr/>
        <w:t>presenza</w:t>
      </w:r>
      <w:r>
        <w:rPr>
          <w:spacing w:val="-8"/>
        </w:rPr>
        <w:t> </w:t>
      </w:r>
      <w:r>
        <w:rPr/>
        <w:t>di</w:t>
      </w:r>
      <w:r>
        <w:rPr>
          <w:spacing w:val="-10"/>
        </w:rPr>
        <w:t> </w:t>
      </w:r>
      <w:r>
        <w:rPr/>
        <w:t>almeno</w:t>
      </w:r>
      <w:r>
        <w:rPr>
          <w:spacing w:val="-5"/>
        </w:rPr>
        <w:t> </w:t>
      </w:r>
      <w:r>
        <w:rPr/>
        <w:t>venti</w:t>
      </w:r>
      <w:r>
        <w:rPr>
          <w:spacing w:val="-9"/>
        </w:rPr>
        <w:t> </w:t>
      </w:r>
      <w:r>
        <w:rPr/>
        <w:t>affiliati</w:t>
      </w:r>
      <w:r>
        <w:rPr>
          <w:spacing w:val="-10"/>
        </w:rPr>
        <w:t> </w:t>
      </w:r>
      <w:r>
        <w:rPr/>
        <w:t>con</w:t>
      </w:r>
      <w:r>
        <w:rPr>
          <w:spacing w:val="-8"/>
        </w:rPr>
        <w:t> </w:t>
      </w:r>
      <w:r>
        <w:rPr/>
        <w:t>diritto</w:t>
      </w:r>
      <w:r>
        <w:rPr>
          <w:spacing w:val="-8"/>
        </w:rPr>
        <w:t> </w:t>
      </w:r>
      <w:r>
        <w:rPr/>
        <w:t>di</w:t>
      </w:r>
      <w:r>
        <w:rPr>
          <w:spacing w:val="-7"/>
        </w:rPr>
        <w:t> </w:t>
      </w:r>
      <w:r>
        <w:rPr/>
        <w:t>voto,</w:t>
      </w:r>
      <w:r>
        <w:rPr>
          <w:spacing w:val="-9"/>
        </w:rPr>
        <w:t> </w:t>
      </w:r>
      <w:r>
        <w:rPr/>
        <w:t>è</w:t>
      </w:r>
      <w:r>
        <w:rPr>
          <w:spacing w:val="-9"/>
        </w:rPr>
        <w:t> </w:t>
      </w:r>
      <w:r>
        <w:rPr/>
        <w:t>consentito il</w:t>
      </w:r>
      <w:r>
        <w:rPr>
          <w:spacing w:val="-13"/>
        </w:rPr>
        <w:t> </w:t>
      </w:r>
      <w:r>
        <w:rPr/>
        <w:t>rilascio</w:t>
      </w:r>
      <w:r>
        <w:rPr>
          <w:spacing w:val="-10"/>
        </w:rPr>
        <w:t> </w:t>
      </w:r>
      <w:r>
        <w:rPr/>
        <w:t>di</w:t>
      </w:r>
      <w:r>
        <w:rPr>
          <w:spacing w:val="-11"/>
        </w:rPr>
        <w:t> </w:t>
      </w:r>
      <w:r>
        <w:rPr/>
        <w:t>una</w:t>
      </w:r>
      <w:r>
        <w:rPr>
          <w:spacing w:val="-10"/>
        </w:rPr>
        <w:t> </w:t>
      </w:r>
      <w:r>
        <w:rPr/>
        <w:t>sola</w:t>
      </w:r>
      <w:r>
        <w:rPr>
          <w:spacing w:val="-10"/>
        </w:rPr>
        <w:t> </w:t>
      </w:r>
      <w:r>
        <w:rPr/>
        <w:t>delega.</w:t>
      </w:r>
      <w:r>
        <w:rPr>
          <w:spacing w:val="-10"/>
        </w:rPr>
        <w:t> </w:t>
      </w:r>
      <w:r>
        <w:rPr/>
        <w:t>I</w:t>
      </w:r>
      <w:r>
        <w:rPr>
          <w:spacing w:val="-11"/>
        </w:rPr>
        <w:t> </w:t>
      </w:r>
      <w:r>
        <w:rPr/>
        <w:t>Presidenti</w:t>
      </w:r>
      <w:r>
        <w:rPr>
          <w:spacing w:val="-11"/>
        </w:rPr>
        <w:t> </w:t>
      </w:r>
      <w:r>
        <w:rPr/>
        <w:t>dei</w:t>
      </w:r>
      <w:r>
        <w:rPr>
          <w:spacing w:val="-11"/>
        </w:rPr>
        <w:t> </w:t>
      </w:r>
      <w:r>
        <w:rPr/>
        <w:t>Comitati</w:t>
      </w:r>
      <w:r>
        <w:rPr>
          <w:spacing w:val="-11"/>
        </w:rPr>
        <w:t> </w:t>
      </w:r>
      <w:r>
        <w:rPr/>
        <w:t>Territoriali</w:t>
      </w:r>
      <w:r>
        <w:rPr>
          <w:spacing w:val="-12"/>
        </w:rPr>
        <w:t> </w:t>
      </w:r>
      <w:r>
        <w:rPr/>
        <w:t>ed</w:t>
      </w:r>
      <w:r>
        <w:rPr>
          <w:spacing w:val="-10"/>
        </w:rPr>
        <w:t> </w:t>
      </w:r>
      <w:r>
        <w:rPr/>
        <w:t>i</w:t>
      </w:r>
      <w:r>
        <w:rPr>
          <w:spacing w:val="-11"/>
        </w:rPr>
        <w:t> </w:t>
      </w:r>
      <w:r>
        <w:rPr/>
        <w:t>candidati alle cariche elettive in occasione delle Assemblee Territoriali non possono rappresentare associazioni e società né direttamente, né per</w:t>
      </w:r>
      <w:r>
        <w:rPr>
          <w:spacing w:val="-11"/>
        </w:rPr>
        <w:t> </w:t>
      </w:r>
      <w:r>
        <w:rPr/>
        <w:t>delega.</w:t>
      </w:r>
    </w:p>
    <w:p>
      <w:pPr>
        <w:pStyle w:val="BodyText"/>
        <w:spacing w:line="360" w:lineRule="auto"/>
        <w:ind w:left="2666" w:right="1137"/>
        <w:jc w:val="both"/>
      </w:pPr>
      <w:r>
        <w:rPr/>
        <w:t>La delega deve essere redatta per iscritto su documento che riporti l’intestazione dell’associazione o con timbro in calce della società sportiva delegante e contenere, a pena di inammissibilità:</w:t>
      </w:r>
    </w:p>
    <w:p>
      <w:pPr>
        <w:pStyle w:val="ListParagraph"/>
        <w:numPr>
          <w:ilvl w:val="0"/>
          <w:numId w:val="473"/>
        </w:numPr>
        <w:tabs>
          <w:tab w:pos="3092" w:val="left" w:leader="none"/>
        </w:tabs>
        <w:spacing w:line="360" w:lineRule="auto" w:before="1" w:after="0"/>
        <w:ind w:left="3091" w:right="1140" w:hanging="428"/>
        <w:jc w:val="both"/>
        <w:rPr>
          <w:sz w:val="24"/>
        </w:rPr>
      </w:pPr>
      <w:r>
        <w:rPr>
          <w:sz w:val="24"/>
        </w:rPr>
        <w:t>le generalità e la copia del documento del legale rappresentante della stessa;</w:t>
      </w:r>
    </w:p>
    <w:p>
      <w:pPr>
        <w:pStyle w:val="ListParagraph"/>
        <w:numPr>
          <w:ilvl w:val="0"/>
          <w:numId w:val="473"/>
        </w:numPr>
        <w:tabs>
          <w:tab w:pos="3092" w:val="left" w:leader="none"/>
        </w:tabs>
        <w:spacing w:line="360" w:lineRule="auto" w:before="1" w:after="0"/>
        <w:ind w:left="3091" w:right="1136" w:hanging="428"/>
        <w:jc w:val="both"/>
        <w:rPr>
          <w:sz w:val="24"/>
        </w:rPr>
      </w:pPr>
      <w:r>
        <w:rPr>
          <w:sz w:val="24"/>
        </w:rPr>
        <w:t>la denominazione dell’associazione o della società sportiva delegata nonché le generalità del legale rappresentante della</w:t>
      </w:r>
      <w:r>
        <w:rPr>
          <w:spacing w:val="-6"/>
          <w:sz w:val="24"/>
        </w:rPr>
        <w:t> </w:t>
      </w:r>
      <w:r>
        <w:rPr>
          <w:sz w:val="24"/>
        </w:rPr>
        <w:t>stessa;</w:t>
      </w:r>
    </w:p>
    <w:p>
      <w:pPr>
        <w:pStyle w:val="BodyText"/>
        <w:spacing w:line="360" w:lineRule="auto"/>
        <w:ind w:left="2666" w:right="1138"/>
        <w:jc w:val="both"/>
      </w:pPr>
      <w:r>
        <w:rPr/>
        <w:t>È preclusa la presenza in Assemblea a chiunque risulti colpito da provvedimento disciplinare di squalifica, inibizione o sospensione irrogato dagli Organi di Giustizia e tuttora in corso di esecuzione, ai rappresentanti</w:t>
      </w:r>
    </w:p>
    <w:p>
      <w:pPr>
        <w:spacing w:after="0" w:line="360" w:lineRule="auto"/>
        <w:jc w:val="both"/>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74059264"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line="360" w:lineRule="auto" w:before="234"/>
        <w:ind w:left="2666" w:right="1138"/>
        <w:jc w:val="both"/>
      </w:pPr>
      <w:r>
        <w:rPr/>
        <w:t>degli affiliati che non siano in regola con il pagamento delle quote di affiliazione, riaffiliazione e tesseramento.</w:t>
      </w:r>
    </w:p>
    <w:p>
      <w:pPr>
        <w:pStyle w:val="BodyText"/>
        <w:spacing w:line="360" w:lineRule="auto"/>
        <w:ind w:left="2666" w:right="1134" w:hanging="852"/>
        <w:jc w:val="both"/>
      </w:pPr>
      <w:r>
        <w:rPr/>
        <w:pict>
          <v:shape style="position:absolute;margin-left:41.800697pt;margin-top:92.567818pt;width:15.45pt;height:139.9pt;mso-position-horizontal-relative:page;mso-position-vertical-relative:paragraph;z-index:253494272" type="#_x0000_t202" filled="false" stroked="false">
            <v:textbox inset="0,0,0,0" style="layout-flow:vertical;mso-layout-flow-alt:bottom-to-top">
              <w:txbxContent>
                <w:p>
                  <w:pPr>
                    <w:spacing w:before="12"/>
                    <w:ind w:left="20" w:right="0" w:firstLine="0"/>
                    <w:jc w:val="left"/>
                    <w:rPr>
                      <w:b/>
                      <w:sz w:val="24"/>
                    </w:rPr>
                  </w:pPr>
                  <w:hyperlink w:history="true" w:anchor="_bookmark278">
                    <w:r>
                      <w:rPr>
                        <w:b/>
                        <w:color w:val="FFFFFF"/>
                        <w:sz w:val="24"/>
                      </w:rPr>
                      <w:t>P</w:t>
                    </w:r>
                  </w:hyperlink>
                  <w:r>
                    <w:rPr>
                      <w:b/>
                      <w:color w:val="FFFFFF"/>
                      <w:sz w:val="24"/>
                    </w:rPr>
                    <w:t> A L L A V O L O</w:t>
                  </w:r>
                </w:p>
              </w:txbxContent>
            </v:textbox>
            <w10:wrap type="none"/>
          </v:shape>
        </w:pict>
      </w:r>
      <w:r>
        <w:rPr/>
        <w:t>5. Ai lavori dell’Assemblea partecipano, senza diritto di voto, il Presidente della Federazione, i Vice Presidenti, i componenti del Consiglio Federale, il Collegio dei Revisori dei Conti, i Presidenti dei Comitati Regionali e Territoriali, degli Organi di Giustizia e delle Commissioni Nazionali.</w:t>
      </w:r>
    </w:p>
    <w:p>
      <w:pPr>
        <w:pStyle w:val="BodyText"/>
        <w:rPr>
          <w:sz w:val="26"/>
        </w:rPr>
      </w:pPr>
    </w:p>
    <w:p>
      <w:pPr>
        <w:pStyle w:val="BodyText"/>
        <w:spacing w:before="2"/>
        <w:rPr>
          <w:sz w:val="29"/>
        </w:rPr>
      </w:pPr>
    </w:p>
    <w:p>
      <w:pPr>
        <w:tabs>
          <w:tab w:pos="3437" w:val="left" w:leader="none"/>
          <w:tab w:pos="10801" w:val="left" w:leader="none"/>
        </w:tabs>
        <w:spacing w:before="0"/>
        <w:ind w:left="1786" w:right="0" w:firstLine="0"/>
        <w:jc w:val="left"/>
        <w:rPr>
          <w:b/>
          <w:sz w:val="28"/>
        </w:rPr>
      </w:pPr>
      <w:bookmarkStart w:name="Art.30 - Assemblea Nazionale: costituzio" w:id="342"/>
      <w:bookmarkEnd w:id="342"/>
      <w:r>
        <w:rPr/>
      </w:r>
      <w:bookmarkStart w:name="_bookmark308" w:id="343"/>
      <w:bookmarkEnd w:id="343"/>
      <w:r>
        <w:rPr/>
      </w:r>
      <w:r>
        <w:rPr>
          <w:b/>
          <w:w w:val="100"/>
          <w:sz w:val="28"/>
          <w:u w:val="single"/>
        </w:rPr>
        <w:t> </w:t>
      </w:r>
      <w:r>
        <w:rPr>
          <w:b/>
          <w:sz w:val="28"/>
          <w:u w:val="single"/>
        </w:rPr>
        <w:tab/>
      </w:r>
      <w:hyperlink w:history="true" w:anchor="_bookmark278">
        <w:r>
          <w:rPr>
            <w:b/>
            <w:sz w:val="28"/>
            <w:u w:val="single"/>
          </w:rPr>
          <w:t>Art.30 - Assemblea Nazionale:</w:t>
        </w:r>
        <w:r>
          <w:rPr>
            <w:b/>
            <w:spacing w:val="-18"/>
            <w:sz w:val="28"/>
            <w:u w:val="single"/>
          </w:rPr>
          <w:t> </w:t>
        </w:r>
        <w:r>
          <w:rPr>
            <w:b/>
            <w:sz w:val="28"/>
            <w:u w:val="single"/>
          </w:rPr>
          <w:t>costituzion</w:t>
        </w:r>
      </w:hyperlink>
      <w:r>
        <w:rPr>
          <w:b/>
          <w:sz w:val="28"/>
          <w:u w:val="single"/>
        </w:rPr>
        <w:t>e</w:t>
        <w:tab/>
      </w:r>
    </w:p>
    <w:p>
      <w:pPr>
        <w:pStyle w:val="BodyText"/>
        <w:spacing w:before="6"/>
        <w:rPr>
          <w:b/>
          <w:sz w:val="15"/>
        </w:rPr>
      </w:pPr>
    </w:p>
    <w:p>
      <w:pPr>
        <w:pStyle w:val="ListParagraph"/>
        <w:numPr>
          <w:ilvl w:val="0"/>
          <w:numId w:val="474"/>
        </w:numPr>
        <w:tabs>
          <w:tab w:pos="2667" w:val="left" w:leader="none"/>
        </w:tabs>
        <w:spacing w:line="240" w:lineRule="auto" w:before="92" w:after="0"/>
        <w:ind w:left="2666" w:right="0" w:hanging="853"/>
        <w:jc w:val="both"/>
        <w:rPr>
          <w:sz w:val="24"/>
        </w:rPr>
      </w:pPr>
      <w:r>
        <w:rPr>
          <w:sz w:val="24"/>
        </w:rPr>
        <w:t>L’Assemblea Nazionale è validamente</w:t>
      </w:r>
      <w:r>
        <w:rPr>
          <w:spacing w:val="-1"/>
          <w:sz w:val="24"/>
        </w:rPr>
        <w:t> </w:t>
      </w:r>
      <w:r>
        <w:rPr>
          <w:sz w:val="24"/>
        </w:rPr>
        <w:t>costituita:</w:t>
      </w:r>
    </w:p>
    <w:p>
      <w:pPr>
        <w:pStyle w:val="ListParagraph"/>
        <w:numPr>
          <w:ilvl w:val="1"/>
          <w:numId w:val="474"/>
        </w:numPr>
        <w:tabs>
          <w:tab w:pos="3092" w:val="left" w:leader="none"/>
        </w:tabs>
        <w:spacing w:line="360" w:lineRule="auto" w:before="139" w:after="0"/>
        <w:ind w:left="3091" w:right="1138" w:hanging="425"/>
        <w:jc w:val="both"/>
        <w:rPr>
          <w:sz w:val="24"/>
        </w:rPr>
      </w:pPr>
      <w:r>
        <w:rPr>
          <w:sz w:val="24"/>
        </w:rPr>
        <w:t>in prima convocazione, quando siano presenti o rappresentati la metà degli aventi diritto a</w:t>
      </w:r>
      <w:r>
        <w:rPr>
          <w:spacing w:val="-4"/>
          <w:sz w:val="24"/>
        </w:rPr>
        <w:t> </w:t>
      </w:r>
      <w:r>
        <w:rPr>
          <w:sz w:val="24"/>
        </w:rPr>
        <w:t>voto;</w:t>
      </w:r>
    </w:p>
    <w:p>
      <w:pPr>
        <w:pStyle w:val="ListParagraph"/>
        <w:numPr>
          <w:ilvl w:val="1"/>
          <w:numId w:val="474"/>
        </w:numPr>
        <w:tabs>
          <w:tab w:pos="3092" w:val="left" w:leader="none"/>
        </w:tabs>
        <w:spacing w:line="360" w:lineRule="auto" w:before="0" w:after="0"/>
        <w:ind w:left="3091" w:right="1128" w:hanging="425"/>
        <w:jc w:val="both"/>
        <w:rPr>
          <w:sz w:val="24"/>
        </w:rPr>
      </w:pPr>
      <w:r>
        <w:rPr/>
        <w:pict>
          <v:shape style="position:absolute;margin-left:41.800705pt;margin-top:43.409859pt;width:15.45pt;height:114.05pt;mso-position-horizontal-relative:page;mso-position-vertical-relative:paragraph;z-index:253493248" type="#_x0000_t202" filled="false" stroked="false">
            <v:textbox inset="0,0,0,0" style="layout-flow:vertical;mso-layout-flow-alt:bottom-to-top">
              <w:txbxContent>
                <w:p>
                  <w:pPr>
                    <w:spacing w:before="12"/>
                    <w:ind w:left="20" w:right="0" w:firstLine="0"/>
                    <w:jc w:val="left"/>
                    <w:rPr>
                      <w:b/>
                      <w:sz w:val="24"/>
                    </w:rPr>
                  </w:pPr>
                  <w:hyperlink w:history="true" w:anchor="_bookmark278">
                    <w:r>
                      <w:rPr>
                        <w:b/>
                        <w:color w:val="FFFFFF"/>
                        <w:sz w:val="24"/>
                      </w:rPr>
                      <w:t>I T A L I A N A</w:t>
                    </w:r>
                  </w:hyperlink>
                </w:p>
              </w:txbxContent>
            </v:textbox>
            <w10:wrap type="none"/>
          </v:shape>
        </w:pict>
      </w:r>
      <w:r>
        <w:rPr>
          <w:sz w:val="24"/>
        </w:rPr>
        <w:t>in seconda convocazione, salvo quanto previsto dagli artt. </w:t>
      </w:r>
      <w:r>
        <w:rPr>
          <w:spacing w:val="3"/>
          <w:sz w:val="24"/>
        </w:rPr>
        <w:t>23 </w:t>
      </w:r>
      <w:r>
        <w:rPr>
          <w:sz w:val="24"/>
        </w:rPr>
        <w:t>e 74 del presente Statuto, quando sia presente o rappresentato almeno il trentacinque</w:t>
      </w:r>
      <w:r>
        <w:rPr>
          <w:spacing w:val="-8"/>
          <w:sz w:val="24"/>
        </w:rPr>
        <w:t> </w:t>
      </w:r>
      <w:r>
        <w:rPr>
          <w:sz w:val="24"/>
        </w:rPr>
        <w:t>per</w:t>
      </w:r>
      <w:r>
        <w:rPr>
          <w:spacing w:val="-10"/>
          <w:sz w:val="24"/>
        </w:rPr>
        <w:t> </w:t>
      </w:r>
      <w:r>
        <w:rPr>
          <w:sz w:val="24"/>
        </w:rPr>
        <w:t>cento</w:t>
      </w:r>
      <w:r>
        <w:rPr>
          <w:spacing w:val="-10"/>
          <w:sz w:val="24"/>
        </w:rPr>
        <w:t> </w:t>
      </w:r>
      <w:r>
        <w:rPr>
          <w:sz w:val="24"/>
        </w:rPr>
        <w:t>degli</w:t>
      </w:r>
      <w:r>
        <w:rPr>
          <w:spacing w:val="-13"/>
          <w:sz w:val="24"/>
        </w:rPr>
        <w:t> </w:t>
      </w:r>
      <w:r>
        <w:rPr>
          <w:sz w:val="24"/>
        </w:rPr>
        <w:t>aventi</w:t>
      </w:r>
      <w:r>
        <w:rPr>
          <w:spacing w:val="-8"/>
          <w:sz w:val="24"/>
        </w:rPr>
        <w:t> </w:t>
      </w:r>
      <w:r>
        <w:rPr>
          <w:sz w:val="24"/>
        </w:rPr>
        <w:t>diritto</w:t>
      </w:r>
      <w:r>
        <w:rPr>
          <w:spacing w:val="-10"/>
          <w:sz w:val="24"/>
        </w:rPr>
        <w:t> </w:t>
      </w:r>
      <w:r>
        <w:rPr>
          <w:sz w:val="24"/>
        </w:rPr>
        <w:t>a</w:t>
      </w:r>
      <w:r>
        <w:rPr>
          <w:spacing w:val="-11"/>
          <w:sz w:val="24"/>
        </w:rPr>
        <w:t> </w:t>
      </w:r>
      <w:r>
        <w:rPr>
          <w:sz w:val="24"/>
        </w:rPr>
        <w:t>voto</w:t>
      </w:r>
      <w:r>
        <w:rPr>
          <w:spacing w:val="-8"/>
          <w:sz w:val="24"/>
        </w:rPr>
        <w:t> </w:t>
      </w:r>
      <w:r>
        <w:rPr>
          <w:sz w:val="24"/>
        </w:rPr>
        <w:t>ove</w:t>
      </w:r>
      <w:r>
        <w:rPr>
          <w:spacing w:val="-7"/>
          <w:sz w:val="24"/>
        </w:rPr>
        <w:t> </w:t>
      </w:r>
      <w:r>
        <w:rPr>
          <w:sz w:val="24"/>
        </w:rPr>
        <w:t>si</w:t>
      </w:r>
      <w:r>
        <w:rPr>
          <w:spacing w:val="-12"/>
          <w:sz w:val="24"/>
        </w:rPr>
        <w:t> </w:t>
      </w:r>
      <w:r>
        <w:rPr>
          <w:sz w:val="24"/>
        </w:rPr>
        <w:t>tratti</w:t>
      </w:r>
      <w:r>
        <w:rPr>
          <w:spacing w:val="-12"/>
          <w:sz w:val="24"/>
        </w:rPr>
        <w:t> </w:t>
      </w:r>
      <w:r>
        <w:rPr>
          <w:sz w:val="24"/>
        </w:rPr>
        <w:t>di</w:t>
      </w:r>
      <w:r>
        <w:rPr>
          <w:spacing w:val="-12"/>
          <w:sz w:val="24"/>
        </w:rPr>
        <w:t> </w:t>
      </w:r>
      <w:r>
        <w:rPr>
          <w:sz w:val="24"/>
        </w:rPr>
        <w:t>Assemblea nella quale si deve procedere all’elezione di Organi Federali; qualunque sia la partecipazione degli aventi diritto a voto quando si tratti di Assemblea non</w:t>
      </w:r>
      <w:r>
        <w:rPr>
          <w:spacing w:val="-2"/>
          <w:sz w:val="24"/>
        </w:rPr>
        <w:t> </w:t>
      </w:r>
      <w:r>
        <w:rPr>
          <w:sz w:val="24"/>
        </w:rPr>
        <w:t>elettiva.</w:t>
      </w:r>
    </w:p>
    <w:p>
      <w:pPr>
        <w:pStyle w:val="ListParagraph"/>
        <w:numPr>
          <w:ilvl w:val="0"/>
          <w:numId w:val="474"/>
        </w:numPr>
        <w:tabs>
          <w:tab w:pos="2667" w:val="left" w:leader="none"/>
        </w:tabs>
        <w:spacing w:line="360" w:lineRule="auto" w:before="1" w:after="0"/>
        <w:ind w:left="2666" w:right="1138" w:hanging="852"/>
        <w:jc w:val="both"/>
        <w:rPr>
          <w:sz w:val="24"/>
        </w:rPr>
      </w:pPr>
      <w:r>
        <w:rPr/>
        <w:pict>
          <v:shape style="position:absolute;margin-left:41.800713pt;margin-top:50.591858pt;width:15.45pt;height:167.95pt;mso-position-horizontal-relative:page;mso-position-vertical-relative:paragraph;z-index:25349222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w:t>
                  </w:r>
                  <w:hyperlink w:history="true" w:anchor="_bookmark278">
                    <w:r>
                      <w:rPr>
                        <w:b/>
                        <w:color w:val="FFFFFF"/>
                        <w:sz w:val="24"/>
                      </w:rPr>
                      <w:t>E R A Z I O N E</w:t>
                    </w:r>
                  </w:hyperlink>
                </w:p>
              </w:txbxContent>
            </v:textbox>
            <w10:wrap type="none"/>
          </v:shape>
        </w:pict>
      </w:r>
      <w:r>
        <w:rPr>
          <w:sz w:val="24"/>
        </w:rPr>
        <w:t>Il quorum assembleare dovrà calcolarsi esclusivamente sul numero delle società presenti o delegate (no Atleti – no Tecnici) e non sul numero di</w:t>
      </w:r>
      <w:r>
        <w:rPr>
          <w:spacing w:val="-21"/>
          <w:sz w:val="24"/>
        </w:rPr>
        <w:t> </w:t>
      </w:r>
      <w:r>
        <w:rPr>
          <w:sz w:val="24"/>
        </w:rPr>
        <w:t>voti.</w:t>
      </w:r>
    </w:p>
    <w:p>
      <w:pPr>
        <w:pStyle w:val="BodyText"/>
        <w:rPr>
          <w:sz w:val="26"/>
        </w:rPr>
      </w:pPr>
    </w:p>
    <w:p>
      <w:pPr>
        <w:pStyle w:val="BodyText"/>
        <w:spacing w:before="11"/>
        <w:rPr>
          <w:sz w:val="28"/>
        </w:rPr>
      </w:pPr>
    </w:p>
    <w:p>
      <w:pPr>
        <w:tabs>
          <w:tab w:pos="3360" w:val="left" w:leader="none"/>
          <w:tab w:pos="10801" w:val="left" w:leader="none"/>
        </w:tabs>
        <w:spacing w:before="0"/>
        <w:ind w:left="1786" w:right="0" w:firstLine="0"/>
        <w:jc w:val="left"/>
        <w:rPr>
          <w:b/>
          <w:sz w:val="28"/>
        </w:rPr>
      </w:pPr>
      <w:bookmarkStart w:name="Art.31 - Assemblea Nazionale: diritto di" w:id="344"/>
      <w:bookmarkEnd w:id="344"/>
      <w:r>
        <w:rPr/>
      </w:r>
      <w:bookmarkStart w:name="_bookmark309" w:id="345"/>
      <w:bookmarkEnd w:id="345"/>
      <w:r>
        <w:rPr/>
      </w:r>
      <w:r>
        <w:rPr>
          <w:b/>
          <w:w w:val="100"/>
          <w:sz w:val="28"/>
          <w:u w:val="single"/>
        </w:rPr>
        <w:t> </w:t>
      </w:r>
      <w:r>
        <w:rPr>
          <w:b/>
          <w:sz w:val="28"/>
          <w:u w:val="single"/>
        </w:rPr>
        <w:tab/>
      </w:r>
      <w:hyperlink w:history="true" w:anchor="_bookmark278">
        <w:r>
          <w:rPr>
            <w:b/>
            <w:sz w:val="28"/>
            <w:u w:val="single"/>
          </w:rPr>
          <w:t>Art.31 - Assemblea Nazionale: diritto di</w:t>
        </w:r>
        <w:r>
          <w:rPr>
            <w:b/>
            <w:spacing w:val="-25"/>
            <w:sz w:val="28"/>
            <w:u w:val="single"/>
          </w:rPr>
          <w:t> </w:t>
        </w:r>
        <w:r>
          <w:rPr>
            <w:b/>
            <w:sz w:val="28"/>
            <w:u w:val="single"/>
          </w:rPr>
          <w:t>vot</w:t>
        </w:r>
      </w:hyperlink>
      <w:r>
        <w:rPr>
          <w:b/>
          <w:sz w:val="28"/>
          <w:u w:val="single"/>
        </w:rPr>
        <w:t>o</w:t>
        <w:tab/>
      </w:r>
    </w:p>
    <w:p>
      <w:pPr>
        <w:pStyle w:val="BodyText"/>
        <w:spacing w:before="8"/>
        <w:rPr>
          <w:b/>
          <w:sz w:val="16"/>
        </w:rPr>
      </w:pPr>
    </w:p>
    <w:p>
      <w:pPr>
        <w:pStyle w:val="BodyText"/>
        <w:spacing w:line="360" w:lineRule="auto" w:before="92"/>
        <w:ind w:left="2666" w:right="1199" w:hanging="852"/>
        <w:jc w:val="both"/>
      </w:pPr>
      <w:r>
        <w:rPr/>
        <w:t>1.        </w:t>
      </w:r>
      <w:r>
        <w:rPr>
          <w:spacing w:val="-3"/>
        </w:rPr>
        <w:t>Nelle </w:t>
      </w:r>
      <w:r>
        <w:rPr/>
        <w:t>Assemblee </w:t>
      </w:r>
      <w:r>
        <w:rPr>
          <w:spacing w:val="-3"/>
        </w:rPr>
        <w:t>Federali </w:t>
      </w:r>
      <w:r>
        <w:rPr/>
        <w:t>hanno </w:t>
      </w:r>
      <w:r>
        <w:rPr>
          <w:spacing w:val="-3"/>
        </w:rPr>
        <w:t>diritto </w:t>
      </w:r>
      <w:r>
        <w:rPr/>
        <w:t>ad un voto, </w:t>
      </w:r>
      <w:r>
        <w:rPr>
          <w:spacing w:val="-3"/>
        </w:rPr>
        <w:t>sempreché </w:t>
      </w:r>
      <w:r>
        <w:rPr/>
        <w:t>in </w:t>
      </w:r>
      <w:r>
        <w:rPr>
          <w:spacing w:val="-3"/>
        </w:rPr>
        <w:t>regola con </w:t>
      </w:r>
      <w:r>
        <w:rPr/>
        <w:t>la </w:t>
      </w:r>
      <w:r>
        <w:rPr>
          <w:spacing w:val="-3"/>
        </w:rPr>
        <w:t>riaffiliazione, </w:t>
      </w:r>
      <w:r>
        <w:rPr/>
        <w:t>i Gruppi </w:t>
      </w:r>
      <w:r>
        <w:rPr>
          <w:spacing w:val="-3"/>
        </w:rPr>
        <w:t>sportivi militari </w:t>
      </w:r>
      <w:r>
        <w:rPr/>
        <w:t>e i Gruppi </w:t>
      </w:r>
      <w:r>
        <w:rPr>
          <w:spacing w:val="-3"/>
        </w:rPr>
        <w:t>sportivi </w:t>
      </w:r>
      <w:r>
        <w:rPr/>
        <w:t>dei corpi </w:t>
      </w:r>
      <w:r>
        <w:rPr>
          <w:spacing w:val="-3"/>
        </w:rPr>
        <w:t>dello Stato firmatari</w:t>
      </w:r>
      <w:r>
        <w:rPr>
          <w:spacing w:val="-24"/>
        </w:rPr>
        <w:t> </w:t>
      </w:r>
      <w:r>
        <w:rPr/>
        <w:t>di</w:t>
      </w:r>
      <w:r>
        <w:rPr>
          <w:spacing w:val="-23"/>
        </w:rPr>
        <w:t> </w:t>
      </w:r>
      <w:r>
        <w:rPr/>
        <w:t>apposite</w:t>
      </w:r>
      <w:r>
        <w:rPr>
          <w:spacing w:val="-22"/>
        </w:rPr>
        <w:t> </w:t>
      </w:r>
      <w:r>
        <w:rPr>
          <w:spacing w:val="-3"/>
        </w:rPr>
        <w:t>convenzioni</w:t>
      </w:r>
      <w:r>
        <w:rPr>
          <w:spacing w:val="-23"/>
        </w:rPr>
        <w:t> </w:t>
      </w:r>
      <w:r>
        <w:rPr/>
        <w:t>con</w:t>
      </w:r>
      <w:r>
        <w:rPr>
          <w:spacing w:val="-21"/>
        </w:rPr>
        <w:t> </w:t>
      </w:r>
      <w:r>
        <w:rPr/>
        <w:t>il</w:t>
      </w:r>
      <w:r>
        <w:rPr>
          <w:spacing w:val="-24"/>
        </w:rPr>
        <w:t> </w:t>
      </w:r>
      <w:r>
        <w:rPr/>
        <w:t>CONI</w:t>
      </w:r>
      <w:r>
        <w:rPr>
          <w:spacing w:val="-22"/>
        </w:rPr>
        <w:t> </w:t>
      </w:r>
      <w:r>
        <w:rPr/>
        <w:t>ai</w:t>
      </w:r>
      <w:r>
        <w:rPr>
          <w:spacing w:val="-23"/>
        </w:rPr>
        <w:t> </w:t>
      </w:r>
      <w:r>
        <w:rPr/>
        <w:t>sensi</w:t>
      </w:r>
      <w:r>
        <w:rPr>
          <w:spacing w:val="-24"/>
        </w:rPr>
        <w:t> </w:t>
      </w:r>
      <w:r>
        <w:rPr/>
        <w:t>della</w:t>
      </w:r>
      <w:r>
        <w:rPr>
          <w:spacing w:val="-21"/>
        </w:rPr>
        <w:t> </w:t>
      </w:r>
      <w:r>
        <w:rPr/>
        <w:t>legge</w:t>
      </w:r>
      <w:r>
        <w:rPr>
          <w:spacing w:val="-22"/>
        </w:rPr>
        <w:t> </w:t>
      </w:r>
      <w:r>
        <w:rPr>
          <w:spacing w:val="-3"/>
        </w:rPr>
        <w:t>78/2000</w:t>
      </w:r>
      <w:r>
        <w:rPr>
          <w:spacing w:val="-21"/>
        </w:rPr>
        <w:t> </w:t>
      </w:r>
      <w:r>
        <w:rPr>
          <w:spacing w:val="-3"/>
        </w:rPr>
        <w:t>art.6, </w:t>
      </w:r>
      <w:r>
        <w:rPr/>
        <w:t>le </w:t>
      </w:r>
      <w:r>
        <w:rPr>
          <w:spacing w:val="-3"/>
        </w:rPr>
        <w:t>associazioni </w:t>
      </w:r>
      <w:r>
        <w:rPr/>
        <w:t>e le </w:t>
      </w:r>
      <w:r>
        <w:rPr>
          <w:spacing w:val="-3"/>
        </w:rPr>
        <w:t>società </w:t>
      </w:r>
      <w:r>
        <w:rPr/>
        <w:t>che </w:t>
      </w:r>
      <w:r>
        <w:rPr>
          <w:spacing w:val="-3"/>
        </w:rPr>
        <w:t>risultano </w:t>
      </w:r>
      <w:r>
        <w:rPr/>
        <w:t>iscritte al </w:t>
      </w:r>
      <w:r>
        <w:rPr>
          <w:spacing w:val="-3"/>
        </w:rPr>
        <w:t>Registro </w:t>
      </w:r>
      <w:r>
        <w:rPr/>
        <w:t>Nazionale delle </w:t>
      </w:r>
      <w:r>
        <w:rPr>
          <w:spacing w:val="-3"/>
        </w:rPr>
        <w:t>Attività Sportive Dilettantistiche </w:t>
      </w:r>
      <w:r>
        <w:rPr/>
        <w:t>di cui al d. lgs. 39/2021 e </w:t>
      </w:r>
      <w:r>
        <w:rPr>
          <w:spacing w:val="-3"/>
        </w:rPr>
        <w:t>che </w:t>
      </w:r>
      <w:r>
        <w:rPr/>
        <w:t>abbiano maturato </w:t>
      </w:r>
      <w:r>
        <w:rPr>
          <w:spacing w:val="-3"/>
        </w:rPr>
        <w:t>un’anzianità </w:t>
      </w:r>
      <w:r>
        <w:rPr/>
        <w:t>di </w:t>
      </w:r>
      <w:r>
        <w:rPr>
          <w:spacing w:val="-3"/>
        </w:rPr>
        <w:t>affiliazione </w:t>
      </w:r>
      <w:r>
        <w:rPr/>
        <w:t>di </w:t>
      </w:r>
      <w:r>
        <w:rPr>
          <w:spacing w:val="-3"/>
        </w:rPr>
        <w:t>dodici </w:t>
      </w:r>
      <w:r>
        <w:rPr/>
        <w:t>mesi </w:t>
      </w:r>
      <w:r>
        <w:rPr>
          <w:spacing w:val="-3"/>
        </w:rPr>
        <w:t>precedenti </w:t>
      </w:r>
      <w:r>
        <w:rPr/>
        <w:t>la data di </w:t>
      </w:r>
      <w:r>
        <w:rPr>
          <w:spacing w:val="-3"/>
        </w:rPr>
        <w:t>convocazione </w:t>
      </w:r>
      <w:r>
        <w:rPr>
          <w:spacing w:val="-2"/>
        </w:rPr>
        <w:t>dell’Assemblea, </w:t>
      </w:r>
      <w:r>
        <w:rPr/>
        <w:t>a </w:t>
      </w:r>
      <w:r>
        <w:rPr>
          <w:spacing w:val="-3"/>
        </w:rPr>
        <w:t>condizione </w:t>
      </w:r>
      <w:r>
        <w:rPr/>
        <w:t>che, nel medesimo </w:t>
      </w:r>
      <w:r>
        <w:rPr>
          <w:spacing w:val="-3"/>
        </w:rPr>
        <w:t>periodo, </w:t>
      </w:r>
      <w:r>
        <w:rPr/>
        <w:t>abbiano </w:t>
      </w:r>
      <w:r>
        <w:rPr>
          <w:spacing w:val="-3"/>
        </w:rPr>
        <w:t>svolto, </w:t>
      </w:r>
      <w:r>
        <w:rPr/>
        <w:t>con </w:t>
      </w:r>
      <w:r>
        <w:rPr>
          <w:spacing w:val="-3"/>
        </w:rPr>
        <w:t>carattere continuativo, effettiva </w:t>
      </w:r>
      <w:r>
        <w:rPr/>
        <w:t>attività </w:t>
      </w:r>
      <w:r>
        <w:rPr>
          <w:spacing w:val="-3"/>
        </w:rPr>
        <w:t>sportiva</w:t>
      </w:r>
      <w:r>
        <w:rPr>
          <w:spacing w:val="-24"/>
        </w:rPr>
        <w:t> </w:t>
      </w:r>
      <w:r>
        <w:rPr>
          <w:spacing w:val="-3"/>
        </w:rPr>
        <w:t>ufficiale</w:t>
      </w:r>
    </w:p>
    <w:p>
      <w:pPr>
        <w:pStyle w:val="BodyText"/>
        <w:spacing w:before="11"/>
        <w:rPr>
          <w:sz w:val="26"/>
        </w:rPr>
      </w:pPr>
      <w:r>
        <w:rPr/>
        <w:pict>
          <v:shape style="position:absolute;margin-left:44.16pt;margin-top:16.698696pt;width:11.1pt;height:10pt;mso-position-horizontal-relative:page;mso-position-vertical-relative:paragraph;z-index:-249826304;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32</w:t>
                  </w:r>
                </w:p>
              </w:txbxContent>
            </v:textbox>
            <w10:wrap type="topAndBottom"/>
          </v:shape>
        </w:pict>
      </w:r>
    </w:p>
    <w:p>
      <w:pPr>
        <w:spacing w:after="0"/>
        <w:rPr>
          <w:sz w:val="26"/>
        </w:rPr>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53499392"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v:shape style="position:absolute;left:1814;top:4631;width:223;height:269" type="#_x0000_t202" filled="false" stroked="false">
              <v:textbox inset="0,0,0,0">
                <w:txbxContent>
                  <w:p>
                    <w:pPr>
                      <w:spacing w:line="268" w:lineRule="exact" w:before="0"/>
                      <w:ind w:left="0" w:right="0" w:firstLine="0"/>
                      <w:jc w:val="left"/>
                      <w:rPr>
                        <w:sz w:val="24"/>
                      </w:rPr>
                    </w:pPr>
                    <w:r>
                      <w:rPr>
                        <w:sz w:val="24"/>
                      </w:rPr>
                      <w:t>2.</w:t>
                    </w:r>
                  </w:p>
                </w:txbxContent>
              </v:textbox>
              <w10:wrap type="none"/>
            </v:shape>
            <v:shape style="position:absolute;left:1814;top:8356;width:223;height:269" type="#_x0000_t202" filled="false" stroked="false">
              <v:textbox inset="0,0,0,0">
                <w:txbxContent>
                  <w:p>
                    <w:pPr>
                      <w:spacing w:line="268" w:lineRule="exact" w:before="0"/>
                      <w:ind w:left="0" w:right="0" w:firstLine="0"/>
                      <w:jc w:val="left"/>
                      <w:rPr>
                        <w:sz w:val="24"/>
                      </w:rPr>
                    </w:pPr>
                    <w:r>
                      <w:rPr>
                        <w:sz w:val="24"/>
                      </w:rPr>
                      <w:t>3.</w:t>
                    </w:r>
                  </w:p>
                </w:txbxContent>
              </v:textbox>
              <w10:wrap type="none"/>
            </v:shape>
            <v:shape style="position:absolute;left:1814;top:12081;width:223;height:269" type="#_x0000_t202" filled="false" stroked="false">
              <v:textbox inset="0,0,0,0">
                <w:txbxContent>
                  <w:p>
                    <w:pPr>
                      <w:spacing w:line="268" w:lineRule="exact" w:before="0"/>
                      <w:ind w:left="0" w:right="0" w:firstLine="0"/>
                      <w:jc w:val="left"/>
                      <w:rPr>
                        <w:sz w:val="24"/>
                      </w:rPr>
                    </w:pPr>
                    <w:r>
                      <w:rPr>
                        <w:sz w:val="24"/>
                      </w:rPr>
                      <w:t>4.</w:t>
                    </w:r>
                  </w:p>
                </w:txbxContent>
              </v:textbox>
              <w10:wrap type="none"/>
            </v:shape>
            <v:shape style="position:absolute;left:883;top:15702;width:222;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33</w:t>
                    </w:r>
                  </w:p>
                </w:txbxContent>
              </v:textbox>
              <w10:wrap type="non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line="360" w:lineRule="auto" w:before="234"/>
        <w:ind w:left="2666" w:right="1202"/>
        <w:jc w:val="both"/>
      </w:pPr>
      <w:r>
        <w:rPr/>
        <w:t>della</w:t>
      </w:r>
      <w:r>
        <w:rPr>
          <w:spacing w:val="-25"/>
        </w:rPr>
        <w:t> </w:t>
      </w:r>
      <w:r>
        <w:rPr/>
        <w:t>FIPAV</w:t>
      </w:r>
      <w:r>
        <w:rPr>
          <w:spacing w:val="-25"/>
        </w:rPr>
        <w:t> </w:t>
      </w:r>
      <w:r>
        <w:rPr/>
        <w:t>stabilita</w:t>
      </w:r>
      <w:r>
        <w:rPr>
          <w:spacing w:val="-25"/>
        </w:rPr>
        <w:t> </w:t>
      </w:r>
      <w:r>
        <w:rPr/>
        <w:t>dai</w:t>
      </w:r>
      <w:r>
        <w:rPr>
          <w:spacing w:val="-23"/>
        </w:rPr>
        <w:t> </w:t>
      </w:r>
      <w:r>
        <w:rPr/>
        <w:t>programmi</w:t>
      </w:r>
      <w:r>
        <w:rPr>
          <w:spacing w:val="-26"/>
        </w:rPr>
        <w:t> </w:t>
      </w:r>
      <w:r>
        <w:rPr>
          <w:spacing w:val="-3"/>
        </w:rPr>
        <w:t>federali.</w:t>
      </w:r>
      <w:r>
        <w:rPr>
          <w:spacing w:val="-25"/>
        </w:rPr>
        <w:t> </w:t>
      </w:r>
      <w:r>
        <w:rPr/>
        <w:t>A</w:t>
      </w:r>
      <w:r>
        <w:rPr>
          <w:spacing w:val="-24"/>
        </w:rPr>
        <w:t> </w:t>
      </w:r>
      <w:r>
        <w:rPr/>
        <w:t>tal</w:t>
      </w:r>
      <w:r>
        <w:rPr>
          <w:spacing w:val="-26"/>
        </w:rPr>
        <w:t> </w:t>
      </w:r>
      <w:r>
        <w:rPr/>
        <w:t>fine,</w:t>
      </w:r>
      <w:r>
        <w:rPr>
          <w:spacing w:val="-25"/>
        </w:rPr>
        <w:t> </w:t>
      </w:r>
      <w:r>
        <w:rPr/>
        <w:t>è</w:t>
      </w:r>
      <w:r>
        <w:rPr>
          <w:spacing w:val="-24"/>
        </w:rPr>
        <w:t> </w:t>
      </w:r>
      <w:r>
        <w:rPr/>
        <w:t>da</w:t>
      </w:r>
      <w:r>
        <w:rPr>
          <w:spacing w:val="-25"/>
        </w:rPr>
        <w:t> </w:t>
      </w:r>
      <w:r>
        <w:rPr>
          <w:spacing w:val="-3"/>
        </w:rPr>
        <w:t>considerarsi</w:t>
      </w:r>
      <w:r>
        <w:rPr>
          <w:spacing w:val="-25"/>
        </w:rPr>
        <w:t> </w:t>
      </w:r>
      <w:r>
        <w:rPr>
          <w:spacing w:val="-3"/>
        </w:rPr>
        <w:t>attività sportiva </w:t>
      </w:r>
      <w:r>
        <w:rPr>
          <w:spacing w:val="-2"/>
        </w:rPr>
        <w:t>quella </w:t>
      </w:r>
      <w:r>
        <w:rPr/>
        <w:t>a </w:t>
      </w:r>
      <w:r>
        <w:rPr>
          <w:spacing w:val="-3"/>
        </w:rPr>
        <w:t>carattere agonistico, amatoriale, scolastico </w:t>
      </w:r>
      <w:r>
        <w:rPr/>
        <w:t>e </w:t>
      </w:r>
      <w:r>
        <w:rPr>
          <w:spacing w:val="-3"/>
        </w:rPr>
        <w:t>promozionale svolta</w:t>
      </w:r>
      <w:r>
        <w:rPr>
          <w:spacing w:val="-12"/>
        </w:rPr>
        <w:t> </w:t>
      </w:r>
      <w:r>
        <w:rPr>
          <w:spacing w:val="-3"/>
        </w:rPr>
        <w:t>nell’ambito</w:t>
      </w:r>
      <w:r>
        <w:rPr>
          <w:spacing w:val="-12"/>
        </w:rPr>
        <w:t> </w:t>
      </w:r>
      <w:r>
        <w:rPr/>
        <w:t>dei</w:t>
      </w:r>
      <w:r>
        <w:rPr>
          <w:spacing w:val="-13"/>
        </w:rPr>
        <w:t> </w:t>
      </w:r>
      <w:r>
        <w:rPr/>
        <w:t>programmi</w:t>
      </w:r>
      <w:r>
        <w:rPr>
          <w:spacing w:val="-13"/>
        </w:rPr>
        <w:t> </w:t>
      </w:r>
      <w:r>
        <w:rPr>
          <w:spacing w:val="-3"/>
        </w:rPr>
        <w:t>federali</w:t>
      </w:r>
      <w:r>
        <w:rPr>
          <w:spacing w:val="-13"/>
        </w:rPr>
        <w:t> </w:t>
      </w:r>
      <w:r>
        <w:rPr>
          <w:spacing w:val="-3"/>
        </w:rPr>
        <w:t>nonché</w:t>
      </w:r>
      <w:r>
        <w:rPr>
          <w:spacing w:val="-12"/>
        </w:rPr>
        <w:t> </w:t>
      </w:r>
      <w:r>
        <w:rPr/>
        <w:t>la</w:t>
      </w:r>
      <w:r>
        <w:rPr>
          <w:spacing w:val="-12"/>
        </w:rPr>
        <w:t> </w:t>
      </w:r>
      <w:r>
        <w:rPr>
          <w:spacing w:val="-3"/>
        </w:rPr>
        <w:t>formazione,</w:t>
      </w:r>
      <w:r>
        <w:rPr>
          <w:spacing w:val="-12"/>
        </w:rPr>
        <w:t> </w:t>
      </w:r>
      <w:r>
        <w:rPr/>
        <w:t>la</w:t>
      </w:r>
      <w:r>
        <w:rPr>
          <w:spacing w:val="-12"/>
        </w:rPr>
        <w:t> </w:t>
      </w:r>
      <w:r>
        <w:rPr/>
        <w:t>didattica,</w:t>
      </w:r>
      <w:r>
        <w:rPr>
          <w:spacing w:val="-12"/>
        </w:rPr>
        <w:t> </w:t>
      </w:r>
      <w:r>
        <w:rPr/>
        <w:t>la </w:t>
      </w:r>
      <w:r>
        <w:rPr>
          <w:spacing w:val="-3"/>
        </w:rPr>
        <w:t>preparazione </w:t>
      </w:r>
      <w:r>
        <w:rPr/>
        <w:t>e </w:t>
      </w:r>
      <w:r>
        <w:rPr>
          <w:spacing w:val="-3"/>
        </w:rPr>
        <w:t>l’assistenza all’attività sportiva dilettantistica prevista dall’art.2, </w:t>
      </w:r>
      <w:r>
        <w:rPr/>
        <w:t>comma</w:t>
      </w:r>
      <w:r>
        <w:rPr>
          <w:spacing w:val="-8"/>
        </w:rPr>
        <w:t> </w:t>
      </w:r>
      <w:r>
        <w:rPr/>
        <w:t>1,</w:t>
      </w:r>
      <w:r>
        <w:rPr>
          <w:spacing w:val="-6"/>
        </w:rPr>
        <w:t> </w:t>
      </w:r>
      <w:r>
        <w:rPr>
          <w:spacing w:val="-3"/>
        </w:rPr>
        <w:t>lettera</w:t>
      </w:r>
      <w:r>
        <w:rPr>
          <w:spacing w:val="-5"/>
        </w:rPr>
        <w:t> </w:t>
      </w:r>
      <w:r>
        <w:rPr/>
        <w:t>a)</w:t>
      </w:r>
      <w:r>
        <w:rPr>
          <w:spacing w:val="-7"/>
        </w:rPr>
        <w:t> </w:t>
      </w:r>
      <w:r>
        <w:rPr/>
        <w:t>del</w:t>
      </w:r>
      <w:r>
        <w:rPr>
          <w:spacing w:val="-7"/>
        </w:rPr>
        <w:t> </w:t>
      </w:r>
      <w:r>
        <w:rPr/>
        <w:t>D.</w:t>
      </w:r>
      <w:r>
        <w:rPr>
          <w:spacing w:val="-5"/>
        </w:rPr>
        <w:t> </w:t>
      </w:r>
      <w:r>
        <w:rPr/>
        <w:t>Lgs.</w:t>
      </w:r>
      <w:r>
        <w:rPr>
          <w:spacing w:val="-6"/>
        </w:rPr>
        <w:t> </w:t>
      </w:r>
      <w:r>
        <w:rPr/>
        <w:t>36/2021</w:t>
      </w:r>
      <w:r>
        <w:rPr>
          <w:spacing w:val="-8"/>
        </w:rPr>
        <w:t> </w:t>
      </w:r>
      <w:r>
        <w:rPr/>
        <w:t>e</w:t>
      </w:r>
      <w:r>
        <w:rPr>
          <w:spacing w:val="-5"/>
        </w:rPr>
        <w:t> </w:t>
      </w:r>
      <w:r>
        <w:rPr>
          <w:spacing w:val="-3"/>
        </w:rPr>
        <w:t>riconosciuta</w:t>
      </w:r>
      <w:r>
        <w:rPr>
          <w:spacing w:val="-6"/>
        </w:rPr>
        <w:t> </w:t>
      </w:r>
      <w:r>
        <w:rPr/>
        <w:t>dalla</w:t>
      </w:r>
      <w:r>
        <w:rPr>
          <w:spacing w:val="-6"/>
        </w:rPr>
        <w:t> </w:t>
      </w:r>
      <w:r>
        <w:rPr/>
        <w:t>FIPAV.</w:t>
      </w:r>
    </w:p>
    <w:p>
      <w:pPr>
        <w:pStyle w:val="BodyText"/>
        <w:spacing w:line="360" w:lineRule="auto" w:before="1"/>
        <w:ind w:left="2666" w:right="1128"/>
        <w:jc w:val="both"/>
      </w:pPr>
      <w:r>
        <w:rPr/>
        <w:pict>
          <v:shape style="position:absolute;margin-left:41.800697pt;margin-top:30.457848pt;width:15.45pt;height:139.9pt;mso-position-horizontal-relative:page;mso-position-vertical-relative:paragraph;z-index:253502464"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t>Per le società che svolgono unicamente attività di beach-volley, il requisito della</w:t>
      </w:r>
      <w:r>
        <w:rPr>
          <w:spacing w:val="-9"/>
        </w:rPr>
        <w:t> </w:t>
      </w:r>
      <w:r>
        <w:rPr/>
        <w:t>pratica</w:t>
      </w:r>
      <w:r>
        <w:rPr>
          <w:spacing w:val="-9"/>
        </w:rPr>
        <w:t> </w:t>
      </w:r>
      <w:r>
        <w:rPr/>
        <w:t>con</w:t>
      </w:r>
      <w:r>
        <w:rPr>
          <w:spacing w:val="-6"/>
        </w:rPr>
        <w:t> </w:t>
      </w:r>
      <w:r>
        <w:rPr/>
        <w:t>continuità</w:t>
      </w:r>
      <w:r>
        <w:rPr>
          <w:spacing w:val="-9"/>
        </w:rPr>
        <w:t> </w:t>
      </w:r>
      <w:r>
        <w:rPr/>
        <w:t>di</w:t>
      </w:r>
      <w:r>
        <w:rPr>
          <w:spacing w:val="-10"/>
        </w:rPr>
        <w:t> </w:t>
      </w:r>
      <w:r>
        <w:rPr/>
        <w:t>effettiva</w:t>
      </w:r>
      <w:r>
        <w:rPr>
          <w:spacing w:val="-10"/>
        </w:rPr>
        <w:t> </w:t>
      </w:r>
      <w:r>
        <w:rPr/>
        <w:t>attività</w:t>
      </w:r>
      <w:r>
        <w:rPr>
          <w:spacing w:val="-8"/>
        </w:rPr>
        <w:t> </w:t>
      </w:r>
      <w:r>
        <w:rPr/>
        <w:t>agonistica,</w:t>
      </w:r>
      <w:r>
        <w:rPr>
          <w:spacing w:val="-9"/>
        </w:rPr>
        <w:t> </w:t>
      </w:r>
      <w:r>
        <w:rPr/>
        <w:t>si</w:t>
      </w:r>
      <w:r>
        <w:rPr>
          <w:spacing w:val="-8"/>
        </w:rPr>
        <w:t> </w:t>
      </w:r>
      <w:r>
        <w:rPr/>
        <w:t>intende</w:t>
      </w:r>
      <w:r>
        <w:rPr>
          <w:spacing w:val="-6"/>
        </w:rPr>
        <w:t> </w:t>
      </w:r>
      <w:r>
        <w:rPr/>
        <w:t>realizzato con la partecipazione ad almeno tre tappe del Campionato Italiano di Beach Volley</w:t>
      </w:r>
      <w:r>
        <w:rPr>
          <w:spacing w:val="-7"/>
        </w:rPr>
        <w:t> </w:t>
      </w:r>
      <w:r>
        <w:rPr/>
        <w:t>per</w:t>
      </w:r>
      <w:r>
        <w:rPr>
          <w:spacing w:val="-7"/>
        </w:rPr>
        <w:t> </w:t>
      </w:r>
      <w:r>
        <w:rPr/>
        <w:t>società</w:t>
      </w:r>
      <w:r>
        <w:rPr>
          <w:spacing w:val="-6"/>
        </w:rPr>
        <w:t> </w:t>
      </w:r>
      <w:r>
        <w:rPr/>
        <w:t>o</w:t>
      </w:r>
      <w:r>
        <w:rPr>
          <w:spacing w:val="-8"/>
        </w:rPr>
        <w:t> </w:t>
      </w:r>
      <w:r>
        <w:rPr/>
        <w:t>di</w:t>
      </w:r>
      <w:r>
        <w:rPr>
          <w:spacing w:val="-10"/>
        </w:rPr>
        <w:t> </w:t>
      </w:r>
      <w:r>
        <w:rPr/>
        <w:t>Tornei</w:t>
      </w:r>
      <w:r>
        <w:rPr>
          <w:spacing w:val="-7"/>
        </w:rPr>
        <w:t> </w:t>
      </w:r>
      <w:r>
        <w:rPr/>
        <w:t>autorizzati.</w:t>
      </w:r>
      <w:r>
        <w:rPr>
          <w:spacing w:val="-9"/>
        </w:rPr>
        <w:t> </w:t>
      </w:r>
      <w:r>
        <w:rPr/>
        <w:t>Le</w:t>
      </w:r>
      <w:r>
        <w:rPr>
          <w:spacing w:val="-6"/>
        </w:rPr>
        <w:t> </w:t>
      </w:r>
      <w:r>
        <w:rPr/>
        <w:t>società</w:t>
      </w:r>
      <w:r>
        <w:rPr>
          <w:spacing w:val="-5"/>
        </w:rPr>
        <w:t> </w:t>
      </w:r>
      <w:r>
        <w:rPr/>
        <w:t>affiliate</w:t>
      </w:r>
      <w:r>
        <w:rPr>
          <w:spacing w:val="-8"/>
        </w:rPr>
        <w:t> </w:t>
      </w:r>
      <w:r>
        <w:rPr/>
        <w:t>alla</w:t>
      </w:r>
      <w:r>
        <w:rPr>
          <w:spacing w:val="-6"/>
        </w:rPr>
        <w:t> </w:t>
      </w:r>
      <w:r>
        <w:rPr/>
        <w:t>FIPAV</w:t>
      </w:r>
      <w:r>
        <w:rPr>
          <w:spacing w:val="-6"/>
        </w:rPr>
        <w:t> </w:t>
      </w:r>
      <w:r>
        <w:rPr/>
        <w:t>per</w:t>
      </w:r>
      <w:r>
        <w:rPr>
          <w:spacing w:val="-10"/>
        </w:rPr>
        <w:t> </w:t>
      </w:r>
      <w:r>
        <w:rPr/>
        <w:t>la sola attività di beach volley che svolgono l’attività agonistica sopra indicata maturano</w:t>
      </w:r>
      <w:r>
        <w:rPr>
          <w:spacing w:val="-9"/>
        </w:rPr>
        <w:t> </w:t>
      </w:r>
      <w:r>
        <w:rPr/>
        <w:t>un</w:t>
      </w:r>
      <w:r>
        <w:rPr>
          <w:spacing w:val="-8"/>
        </w:rPr>
        <w:t> </w:t>
      </w:r>
      <w:r>
        <w:rPr/>
        <w:t>voto</w:t>
      </w:r>
      <w:r>
        <w:rPr>
          <w:spacing w:val="-8"/>
        </w:rPr>
        <w:t> </w:t>
      </w:r>
      <w:r>
        <w:rPr/>
        <w:t>dopo</w:t>
      </w:r>
      <w:r>
        <w:rPr>
          <w:spacing w:val="-8"/>
        </w:rPr>
        <w:t> </w:t>
      </w:r>
      <w:r>
        <w:rPr/>
        <w:t>il</w:t>
      </w:r>
      <w:r>
        <w:rPr>
          <w:spacing w:val="-8"/>
        </w:rPr>
        <w:t> </w:t>
      </w:r>
      <w:r>
        <w:rPr/>
        <w:t>periodo</w:t>
      </w:r>
      <w:r>
        <w:rPr>
          <w:spacing w:val="-8"/>
        </w:rPr>
        <w:t> </w:t>
      </w:r>
      <w:r>
        <w:rPr/>
        <w:t>di</w:t>
      </w:r>
      <w:r>
        <w:rPr>
          <w:spacing w:val="-10"/>
        </w:rPr>
        <w:t> </w:t>
      </w:r>
      <w:r>
        <w:rPr/>
        <w:t>affiliazione</w:t>
      </w:r>
      <w:r>
        <w:rPr>
          <w:spacing w:val="-6"/>
        </w:rPr>
        <w:t> </w:t>
      </w:r>
      <w:r>
        <w:rPr/>
        <w:t>indicato</w:t>
      </w:r>
      <w:r>
        <w:rPr>
          <w:spacing w:val="-8"/>
        </w:rPr>
        <w:t> </w:t>
      </w:r>
      <w:r>
        <w:rPr/>
        <w:t>al</w:t>
      </w:r>
      <w:r>
        <w:rPr>
          <w:spacing w:val="-10"/>
        </w:rPr>
        <w:t> </w:t>
      </w:r>
      <w:r>
        <w:rPr/>
        <w:t>comma</w:t>
      </w:r>
      <w:r>
        <w:rPr>
          <w:spacing w:val="-8"/>
        </w:rPr>
        <w:t> </w:t>
      </w:r>
      <w:r>
        <w:rPr/>
        <w:t>1.</w:t>
      </w:r>
      <w:r>
        <w:rPr>
          <w:spacing w:val="-4"/>
        </w:rPr>
        <w:t> </w:t>
      </w:r>
      <w:r>
        <w:rPr/>
        <w:t>L’attività di</w:t>
      </w:r>
      <w:r>
        <w:rPr>
          <w:spacing w:val="-11"/>
        </w:rPr>
        <w:t> </w:t>
      </w:r>
      <w:r>
        <w:rPr/>
        <w:t>beach</w:t>
      </w:r>
      <w:r>
        <w:rPr>
          <w:spacing w:val="-8"/>
        </w:rPr>
        <w:t> </w:t>
      </w:r>
      <w:r>
        <w:rPr/>
        <w:t>volley</w:t>
      </w:r>
      <w:r>
        <w:rPr>
          <w:spacing w:val="-10"/>
        </w:rPr>
        <w:t> </w:t>
      </w:r>
      <w:r>
        <w:rPr/>
        <w:t>dà</w:t>
      </w:r>
      <w:r>
        <w:rPr>
          <w:spacing w:val="-11"/>
        </w:rPr>
        <w:t> </w:t>
      </w:r>
      <w:r>
        <w:rPr/>
        <w:t>diritto</w:t>
      </w:r>
      <w:r>
        <w:rPr>
          <w:spacing w:val="-9"/>
        </w:rPr>
        <w:t> </w:t>
      </w:r>
      <w:r>
        <w:rPr/>
        <w:t>ad</w:t>
      </w:r>
      <w:r>
        <w:rPr>
          <w:spacing w:val="-8"/>
        </w:rPr>
        <w:t> </w:t>
      </w:r>
      <w:r>
        <w:rPr/>
        <w:t>un</w:t>
      </w:r>
      <w:r>
        <w:rPr>
          <w:spacing w:val="-9"/>
        </w:rPr>
        <w:t> </w:t>
      </w:r>
      <w:r>
        <w:rPr/>
        <w:t>voto</w:t>
      </w:r>
      <w:r>
        <w:rPr>
          <w:spacing w:val="-8"/>
        </w:rPr>
        <w:t> </w:t>
      </w:r>
      <w:r>
        <w:rPr/>
        <w:t>supplementare</w:t>
      </w:r>
      <w:r>
        <w:rPr>
          <w:spacing w:val="-10"/>
        </w:rPr>
        <w:t> </w:t>
      </w:r>
      <w:r>
        <w:rPr/>
        <w:t>se</w:t>
      </w:r>
      <w:r>
        <w:rPr>
          <w:spacing w:val="-8"/>
        </w:rPr>
        <w:t> </w:t>
      </w:r>
      <w:r>
        <w:rPr/>
        <w:t>la</w:t>
      </w:r>
      <w:r>
        <w:rPr>
          <w:spacing w:val="-12"/>
        </w:rPr>
        <w:t> </w:t>
      </w:r>
      <w:r>
        <w:rPr/>
        <w:t>società</w:t>
      </w:r>
      <w:r>
        <w:rPr>
          <w:spacing w:val="-11"/>
        </w:rPr>
        <w:t> </w:t>
      </w:r>
      <w:r>
        <w:rPr/>
        <w:t>partecipa</w:t>
      </w:r>
      <w:r>
        <w:rPr>
          <w:spacing w:val="-10"/>
        </w:rPr>
        <w:t> </w:t>
      </w:r>
      <w:r>
        <w:rPr/>
        <w:t>ad un</w:t>
      </w:r>
      <w:r>
        <w:rPr>
          <w:spacing w:val="-6"/>
        </w:rPr>
        <w:t> </w:t>
      </w:r>
      <w:r>
        <w:rPr/>
        <w:t>Campionato</w:t>
      </w:r>
      <w:r>
        <w:rPr>
          <w:spacing w:val="-6"/>
        </w:rPr>
        <w:t> </w:t>
      </w:r>
      <w:r>
        <w:rPr/>
        <w:t>Nazionale</w:t>
      </w:r>
      <w:r>
        <w:rPr>
          <w:spacing w:val="-6"/>
        </w:rPr>
        <w:t> </w:t>
      </w:r>
      <w:r>
        <w:rPr/>
        <w:t>Beach</w:t>
      </w:r>
      <w:r>
        <w:rPr>
          <w:spacing w:val="-6"/>
        </w:rPr>
        <w:t> </w:t>
      </w:r>
      <w:r>
        <w:rPr/>
        <w:t>Volley</w:t>
      </w:r>
      <w:r>
        <w:rPr>
          <w:spacing w:val="-7"/>
        </w:rPr>
        <w:t> </w:t>
      </w:r>
      <w:r>
        <w:rPr/>
        <w:t>per</w:t>
      </w:r>
      <w:r>
        <w:rPr>
          <w:spacing w:val="-7"/>
        </w:rPr>
        <w:t> </w:t>
      </w:r>
      <w:r>
        <w:rPr/>
        <w:t>Società</w:t>
      </w:r>
      <w:r>
        <w:rPr>
          <w:spacing w:val="-6"/>
        </w:rPr>
        <w:t> </w:t>
      </w:r>
      <w:r>
        <w:rPr/>
        <w:t>e</w:t>
      </w:r>
      <w:r>
        <w:rPr>
          <w:spacing w:val="-5"/>
        </w:rPr>
        <w:t> </w:t>
      </w:r>
      <w:r>
        <w:rPr/>
        <w:t>ad</w:t>
      </w:r>
      <w:r>
        <w:rPr>
          <w:spacing w:val="-6"/>
        </w:rPr>
        <w:t> </w:t>
      </w:r>
      <w:r>
        <w:rPr/>
        <w:t>un</w:t>
      </w:r>
      <w:r>
        <w:rPr>
          <w:spacing w:val="-6"/>
        </w:rPr>
        <w:t> </w:t>
      </w:r>
      <w:r>
        <w:rPr/>
        <w:t>ulteriore</w:t>
      </w:r>
      <w:r>
        <w:rPr>
          <w:spacing w:val="-9"/>
        </w:rPr>
        <w:t> </w:t>
      </w:r>
      <w:r>
        <w:rPr/>
        <w:t>voto</w:t>
      </w:r>
      <w:r>
        <w:rPr>
          <w:spacing w:val="-6"/>
        </w:rPr>
        <w:t> </w:t>
      </w:r>
      <w:r>
        <w:rPr/>
        <w:t>se ha vinto un Campionato Nazionale Beach Volley per</w:t>
      </w:r>
      <w:r>
        <w:rPr>
          <w:spacing w:val="-7"/>
        </w:rPr>
        <w:t> </w:t>
      </w:r>
      <w:r>
        <w:rPr/>
        <w:t>Società.</w:t>
      </w:r>
    </w:p>
    <w:p>
      <w:pPr>
        <w:pStyle w:val="BodyText"/>
        <w:spacing w:line="360" w:lineRule="auto"/>
        <w:ind w:left="2666" w:right="1128"/>
        <w:jc w:val="both"/>
      </w:pPr>
      <w:r>
        <w:rPr/>
        <w:pict>
          <v:shape style="position:absolute;margin-left:41.800713pt;margin-top:132.641861pt;width:15.45pt;height:167.95pt;mso-position-horizontal-relative:page;mso-position-vertical-relative:paragraph;z-index:253500416"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pict>
          <v:shape style="position:absolute;margin-left:41.800705pt;margin-top:1.289863pt;width:15.45pt;height:114.05pt;mso-position-horizontal-relative:page;mso-position-vertical-relative:paragraph;z-index:253501440"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t>Per le società che svolgono unicamente attività di sitting volley, il requisito della pratica con continuità di effettiva attività sportiva, si intende realizzato con la partecipazione al Campionato Italiano o ad almeno cinque Tornei autorizzati. Le società affiliate alla FIPAV per la sola attività di sitting volley che svolgono l’attività sportiva sopra indicata maturano un voto dopo il periodo di affiliazione indicato al comma 1. L’attività di sitting volley dà diritto ad un voto supplementare se la società partecipa ad un Campionato Nazionale per Società e ad un ulteriore voto se ha vinto un Campionato Nazionale per Società.</w:t>
      </w:r>
    </w:p>
    <w:p>
      <w:pPr>
        <w:pStyle w:val="BodyText"/>
        <w:spacing w:line="360" w:lineRule="auto"/>
        <w:ind w:left="2666" w:right="1133"/>
        <w:jc w:val="both"/>
      </w:pPr>
      <w:r>
        <w:rPr/>
        <w:t>Per le società, che svolgono unicamente attività di snow volley, il requisito della pratica con continuità di effettiva attività sportiva si intende realizzato con la partecipazione ad un Campionato Nazionale per Società di snow volley. Le società affiliate alla FIPAV per la sola attività di snow volley che svolgono</w:t>
      </w:r>
      <w:r>
        <w:rPr>
          <w:spacing w:val="-5"/>
        </w:rPr>
        <w:t> </w:t>
      </w:r>
      <w:r>
        <w:rPr/>
        <w:t>l’attività</w:t>
      </w:r>
      <w:r>
        <w:rPr>
          <w:spacing w:val="-4"/>
        </w:rPr>
        <w:t> </w:t>
      </w:r>
      <w:r>
        <w:rPr/>
        <w:t>sportiva</w:t>
      </w:r>
      <w:r>
        <w:rPr>
          <w:spacing w:val="-5"/>
        </w:rPr>
        <w:t> </w:t>
      </w:r>
      <w:r>
        <w:rPr/>
        <w:t>sopra</w:t>
      </w:r>
      <w:r>
        <w:rPr>
          <w:spacing w:val="-5"/>
        </w:rPr>
        <w:t> </w:t>
      </w:r>
      <w:r>
        <w:rPr/>
        <w:t>indicata</w:t>
      </w:r>
      <w:r>
        <w:rPr>
          <w:spacing w:val="-7"/>
        </w:rPr>
        <w:t> </w:t>
      </w:r>
      <w:r>
        <w:rPr/>
        <w:t>maturano</w:t>
      </w:r>
      <w:r>
        <w:rPr>
          <w:spacing w:val="-5"/>
        </w:rPr>
        <w:t> </w:t>
      </w:r>
      <w:r>
        <w:rPr/>
        <w:t>un</w:t>
      </w:r>
      <w:r>
        <w:rPr>
          <w:spacing w:val="-5"/>
        </w:rPr>
        <w:t> </w:t>
      </w:r>
      <w:r>
        <w:rPr/>
        <w:t>voto</w:t>
      </w:r>
      <w:r>
        <w:rPr>
          <w:spacing w:val="-5"/>
        </w:rPr>
        <w:t> </w:t>
      </w:r>
      <w:r>
        <w:rPr/>
        <w:t>dopo</w:t>
      </w:r>
      <w:r>
        <w:rPr>
          <w:spacing w:val="-5"/>
        </w:rPr>
        <w:t> </w:t>
      </w:r>
      <w:r>
        <w:rPr/>
        <w:t>il</w:t>
      </w:r>
      <w:r>
        <w:rPr>
          <w:spacing w:val="-6"/>
        </w:rPr>
        <w:t> </w:t>
      </w:r>
      <w:r>
        <w:rPr/>
        <w:t>periodo</w:t>
      </w:r>
      <w:r>
        <w:rPr>
          <w:spacing w:val="-4"/>
        </w:rPr>
        <w:t> </w:t>
      </w:r>
      <w:r>
        <w:rPr/>
        <w:t>di affiliazione indicato al comma 1. L’attività di snow volley dà diritto ad un voto supplementare se la società partecipa a tutte le tappe di un</w:t>
      </w:r>
      <w:r>
        <w:rPr>
          <w:spacing w:val="-30"/>
        </w:rPr>
        <w:t> </w:t>
      </w:r>
      <w:r>
        <w:rPr/>
        <w:t>Campionato</w:t>
      </w:r>
    </w:p>
    <w:p>
      <w:pPr>
        <w:spacing w:after="0" w:line="360" w:lineRule="auto"/>
        <w:jc w:val="both"/>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53506560"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v:shape style="position:absolute;left:1814;top:3387;width:213;height:269" type="#_x0000_t202" filled="false" stroked="false">
              <v:textbox inset="0,0,0,0">
                <w:txbxContent>
                  <w:p>
                    <w:pPr>
                      <w:spacing w:line="268" w:lineRule="exact" w:before="0"/>
                      <w:ind w:left="0" w:right="0" w:firstLine="0"/>
                      <w:jc w:val="left"/>
                      <w:rPr>
                        <w:sz w:val="24"/>
                      </w:rPr>
                    </w:pPr>
                    <w:r>
                      <w:rPr>
                        <w:sz w:val="24"/>
                      </w:rPr>
                      <w:t>5.</w:t>
                    </w:r>
                  </w:p>
                </w:txbxContent>
              </v:textbox>
              <w10:wrap type="none"/>
            </v:shape>
            <v:shape style="position:absolute;left:1814;top:5459;width:223;height:269" type="#_x0000_t202" filled="false" stroked="false">
              <v:textbox inset="0,0,0,0">
                <w:txbxContent>
                  <w:p>
                    <w:pPr>
                      <w:spacing w:line="268" w:lineRule="exact" w:before="0"/>
                      <w:ind w:left="0" w:right="0" w:firstLine="0"/>
                      <w:jc w:val="left"/>
                      <w:rPr>
                        <w:sz w:val="24"/>
                      </w:rPr>
                    </w:pPr>
                    <w:r>
                      <w:rPr>
                        <w:sz w:val="24"/>
                      </w:rPr>
                      <w:t>6.</w:t>
                    </w:r>
                  </w:p>
                </w:txbxContent>
              </v:textbox>
              <w10:wrap type="none"/>
            </v:shape>
            <v:shape style="position:absolute;left:883;top:15702;width:222;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34</w:t>
                    </w:r>
                  </w:p>
                </w:txbxContent>
              </v:textbox>
              <w10:wrap type="non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line="360" w:lineRule="auto" w:before="234"/>
        <w:ind w:left="2666" w:right="1140"/>
        <w:jc w:val="both"/>
      </w:pPr>
      <w:r>
        <w:rPr/>
        <w:t>Nazionale di Snow Volley per Società e ad un ulteriore voto se ha vinto un Campionato Nazionale di Snow Volley per Società.</w:t>
      </w:r>
    </w:p>
    <w:p>
      <w:pPr>
        <w:pStyle w:val="BodyText"/>
        <w:spacing w:line="360" w:lineRule="auto"/>
        <w:ind w:left="2666" w:right="1126"/>
        <w:jc w:val="both"/>
      </w:pPr>
      <w:r>
        <w:rPr/>
        <w:pict>
          <v:shape style="position:absolute;margin-left:41.800697pt;margin-top:92.567818pt;width:15.45pt;height:139.9pt;mso-position-horizontal-relative:page;mso-position-vertical-relative:paragraph;z-index:253509632"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pacing w:val="-4"/>
        </w:rPr>
        <w:t>Salvo quanto </w:t>
      </w:r>
      <w:r>
        <w:rPr>
          <w:spacing w:val="-5"/>
        </w:rPr>
        <w:t>previsto </w:t>
      </w:r>
      <w:r>
        <w:rPr>
          <w:spacing w:val="-3"/>
        </w:rPr>
        <w:t>dai </w:t>
      </w:r>
      <w:r>
        <w:rPr>
          <w:spacing w:val="-4"/>
        </w:rPr>
        <w:t>commi precedenti </w:t>
      </w:r>
      <w:r>
        <w:rPr>
          <w:spacing w:val="-5"/>
        </w:rPr>
        <w:t>oltre </w:t>
      </w:r>
      <w:r>
        <w:rPr/>
        <w:t>al </w:t>
      </w:r>
      <w:r>
        <w:rPr>
          <w:spacing w:val="-4"/>
        </w:rPr>
        <w:t>proprio voto, ciascuna </w:t>
      </w:r>
      <w:r>
        <w:rPr>
          <w:spacing w:val="-5"/>
        </w:rPr>
        <w:t>società </w:t>
      </w:r>
      <w:r>
        <w:rPr/>
        <w:t>o </w:t>
      </w:r>
      <w:r>
        <w:rPr>
          <w:spacing w:val="-4"/>
        </w:rPr>
        <w:t>associazione sportiva affiliata </w:t>
      </w:r>
      <w:r>
        <w:rPr/>
        <w:t>ha </w:t>
      </w:r>
      <w:r>
        <w:rPr>
          <w:spacing w:val="-4"/>
        </w:rPr>
        <w:t>diritto, sia </w:t>
      </w:r>
      <w:r>
        <w:rPr>
          <w:spacing w:val="-3"/>
        </w:rPr>
        <w:t>per </w:t>
      </w:r>
      <w:r>
        <w:rPr/>
        <w:t>il </w:t>
      </w:r>
      <w:r>
        <w:rPr>
          <w:spacing w:val="-4"/>
        </w:rPr>
        <w:t>settore maschile </w:t>
      </w:r>
      <w:r>
        <w:rPr>
          <w:spacing w:val="-3"/>
        </w:rPr>
        <w:t>sia per</w:t>
      </w:r>
      <w:r>
        <w:rPr>
          <w:spacing w:val="-20"/>
        </w:rPr>
        <w:t> </w:t>
      </w:r>
      <w:r>
        <w:rPr/>
        <w:t>il</w:t>
      </w:r>
      <w:r>
        <w:rPr>
          <w:spacing w:val="-20"/>
        </w:rPr>
        <w:t> </w:t>
      </w:r>
      <w:r>
        <w:rPr>
          <w:spacing w:val="-4"/>
        </w:rPr>
        <w:t>settore</w:t>
      </w:r>
      <w:r>
        <w:rPr>
          <w:spacing w:val="-17"/>
        </w:rPr>
        <w:t> </w:t>
      </w:r>
      <w:r>
        <w:rPr>
          <w:spacing w:val="-4"/>
        </w:rPr>
        <w:t>femminile,</w:t>
      </w:r>
      <w:r>
        <w:rPr>
          <w:spacing w:val="-16"/>
        </w:rPr>
        <w:t> </w:t>
      </w:r>
      <w:r>
        <w:rPr/>
        <w:t>ad</w:t>
      </w:r>
      <w:r>
        <w:rPr>
          <w:spacing w:val="-17"/>
        </w:rPr>
        <w:t> </w:t>
      </w:r>
      <w:r>
        <w:rPr/>
        <w:t>un</w:t>
      </w:r>
      <w:r>
        <w:rPr>
          <w:spacing w:val="-18"/>
        </w:rPr>
        <w:t> </w:t>
      </w:r>
      <w:r>
        <w:rPr>
          <w:spacing w:val="-4"/>
        </w:rPr>
        <w:t>numero</w:t>
      </w:r>
      <w:r>
        <w:rPr>
          <w:spacing w:val="-17"/>
        </w:rPr>
        <w:t> </w:t>
      </w:r>
      <w:r>
        <w:rPr>
          <w:spacing w:val="-5"/>
        </w:rPr>
        <w:t>supplementare</w:t>
      </w:r>
      <w:r>
        <w:rPr>
          <w:spacing w:val="-18"/>
        </w:rPr>
        <w:t> </w:t>
      </w:r>
      <w:r>
        <w:rPr/>
        <w:t>di</w:t>
      </w:r>
      <w:r>
        <w:rPr>
          <w:spacing w:val="-20"/>
        </w:rPr>
        <w:t> </w:t>
      </w:r>
      <w:r>
        <w:rPr>
          <w:spacing w:val="-4"/>
        </w:rPr>
        <w:t>voti,</w:t>
      </w:r>
      <w:r>
        <w:rPr>
          <w:spacing w:val="-15"/>
        </w:rPr>
        <w:t> </w:t>
      </w:r>
      <w:r>
        <w:rPr>
          <w:spacing w:val="-3"/>
        </w:rPr>
        <w:t>in</w:t>
      </w:r>
      <w:r>
        <w:rPr>
          <w:spacing w:val="-18"/>
        </w:rPr>
        <w:t> </w:t>
      </w:r>
      <w:r>
        <w:rPr>
          <w:spacing w:val="-4"/>
        </w:rPr>
        <w:t>connessione</w:t>
      </w:r>
      <w:r>
        <w:rPr>
          <w:spacing w:val="-17"/>
        </w:rPr>
        <w:t> </w:t>
      </w:r>
      <w:r>
        <w:rPr>
          <w:spacing w:val="-4"/>
        </w:rPr>
        <w:t>alla </w:t>
      </w:r>
      <w:r>
        <w:rPr>
          <w:spacing w:val="-5"/>
        </w:rPr>
        <w:t>partecipazione </w:t>
      </w:r>
      <w:r>
        <w:rPr/>
        <w:t>ai </w:t>
      </w:r>
      <w:r>
        <w:rPr>
          <w:spacing w:val="-4"/>
        </w:rPr>
        <w:t>campionati federali </w:t>
      </w:r>
      <w:r>
        <w:rPr/>
        <w:t>ed ai </w:t>
      </w:r>
      <w:r>
        <w:rPr>
          <w:spacing w:val="-4"/>
        </w:rPr>
        <w:t>risultati conseguiti nella stagione agonistica immediatamente precedente </w:t>
      </w:r>
      <w:r>
        <w:rPr>
          <w:spacing w:val="-5"/>
        </w:rPr>
        <w:t>l’Assemblea</w:t>
      </w:r>
      <w:r>
        <w:rPr>
          <w:spacing w:val="-18"/>
        </w:rPr>
        <w:t> </w:t>
      </w:r>
      <w:r>
        <w:rPr>
          <w:spacing w:val="-5"/>
        </w:rPr>
        <w:t>Nazionale.</w:t>
      </w:r>
    </w:p>
    <w:p>
      <w:pPr>
        <w:pStyle w:val="BodyText"/>
        <w:spacing w:before="2"/>
        <w:ind w:left="2666"/>
        <w:jc w:val="both"/>
      </w:pPr>
      <w:r>
        <w:rPr/>
        <w:t>I voti supplementari ammontano:</w:t>
      </w:r>
    </w:p>
    <w:p>
      <w:pPr>
        <w:pStyle w:val="ListParagraph"/>
        <w:numPr>
          <w:ilvl w:val="0"/>
          <w:numId w:val="475"/>
        </w:numPr>
        <w:tabs>
          <w:tab w:pos="3092" w:val="left" w:leader="none"/>
        </w:tabs>
        <w:spacing w:line="360" w:lineRule="auto" w:before="136" w:after="0"/>
        <w:ind w:left="3091" w:right="1138" w:hanging="425"/>
        <w:jc w:val="both"/>
        <w:rPr>
          <w:sz w:val="24"/>
        </w:rPr>
      </w:pPr>
      <w:r>
        <w:rPr>
          <w:sz w:val="24"/>
        </w:rPr>
        <w:t>ad uno per la partecipazione a ciascun campionato di categoria indetti annualmente dal Consiglio</w:t>
      </w:r>
      <w:r>
        <w:rPr>
          <w:spacing w:val="-1"/>
          <w:sz w:val="24"/>
        </w:rPr>
        <w:t> </w:t>
      </w:r>
      <w:r>
        <w:rPr>
          <w:sz w:val="24"/>
        </w:rPr>
        <w:t>Federale;</w:t>
      </w:r>
    </w:p>
    <w:p>
      <w:pPr>
        <w:pStyle w:val="ListParagraph"/>
        <w:numPr>
          <w:ilvl w:val="0"/>
          <w:numId w:val="475"/>
        </w:numPr>
        <w:tabs>
          <w:tab w:pos="3092" w:val="left" w:leader="none"/>
        </w:tabs>
        <w:spacing w:line="360" w:lineRule="auto" w:before="1" w:after="0"/>
        <w:ind w:left="3091" w:right="1130" w:hanging="425"/>
        <w:jc w:val="both"/>
        <w:rPr>
          <w:sz w:val="24"/>
        </w:rPr>
      </w:pPr>
      <w:r>
        <w:rPr>
          <w:sz w:val="24"/>
        </w:rPr>
        <w:t>ad</w:t>
      </w:r>
      <w:r>
        <w:rPr>
          <w:spacing w:val="-8"/>
          <w:sz w:val="24"/>
        </w:rPr>
        <w:t> </w:t>
      </w:r>
      <w:r>
        <w:rPr>
          <w:sz w:val="24"/>
        </w:rPr>
        <w:t>uno</w:t>
      </w:r>
      <w:r>
        <w:rPr>
          <w:spacing w:val="-8"/>
          <w:sz w:val="24"/>
        </w:rPr>
        <w:t> </w:t>
      </w:r>
      <w:r>
        <w:rPr>
          <w:sz w:val="24"/>
        </w:rPr>
        <w:t>per</w:t>
      </w:r>
      <w:r>
        <w:rPr>
          <w:spacing w:val="-10"/>
          <w:sz w:val="24"/>
        </w:rPr>
        <w:t> </w:t>
      </w:r>
      <w:r>
        <w:rPr>
          <w:sz w:val="24"/>
        </w:rPr>
        <w:t>la</w:t>
      </w:r>
      <w:r>
        <w:rPr>
          <w:spacing w:val="-8"/>
          <w:sz w:val="24"/>
        </w:rPr>
        <w:t> </w:t>
      </w:r>
      <w:r>
        <w:rPr>
          <w:sz w:val="24"/>
        </w:rPr>
        <w:t>partecipazione</w:t>
      </w:r>
      <w:r>
        <w:rPr>
          <w:spacing w:val="-8"/>
          <w:sz w:val="24"/>
        </w:rPr>
        <w:t> </w:t>
      </w:r>
      <w:r>
        <w:rPr>
          <w:sz w:val="24"/>
        </w:rPr>
        <w:t>a</w:t>
      </w:r>
      <w:r>
        <w:rPr>
          <w:spacing w:val="-8"/>
          <w:sz w:val="24"/>
        </w:rPr>
        <w:t> </w:t>
      </w:r>
      <w:r>
        <w:rPr>
          <w:sz w:val="24"/>
        </w:rPr>
        <w:t>ciascuno</w:t>
      </w:r>
      <w:r>
        <w:rPr>
          <w:spacing w:val="-8"/>
          <w:sz w:val="24"/>
        </w:rPr>
        <w:t> </w:t>
      </w:r>
      <w:r>
        <w:rPr>
          <w:sz w:val="24"/>
        </w:rPr>
        <w:t>dei</w:t>
      </w:r>
      <w:r>
        <w:rPr>
          <w:spacing w:val="-9"/>
          <w:sz w:val="24"/>
        </w:rPr>
        <w:t> </w:t>
      </w:r>
      <w:r>
        <w:rPr>
          <w:sz w:val="24"/>
        </w:rPr>
        <w:t>campionati</w:t>
      </w:r>
      <w:r>
        <w:rPr>
          <w:spacing w:val="-9"/>
          <w:sz w:val="24"/>
        </w:rPr>
        <w:t> </w:t>
      </w:r>
      <w:r>
        <w:rPr>
          <w:sz w:val="24"/>
        </w:rPr>
        <w:t>regionali</w:t>
      </w:r>
      <w:r>
        <w:rPr>
          <w:spacing w:val="-10"/>
          <w:sz w:val="24"/>
        </w:rPr>
        <w:t> </w:t>
      </w:r>
      <w:r>
        <w:rPr>
          <w:sz w:val="24"/>
        </w:rPr>
        <w:t>di</w:t>
      </w:r>
      <w:r>
        <w:rPr>
          <w:spacing w:val="-9"/>
          <w:sz w:val="24"/>
        </w:rPr>
        <w:t> </w:t>
      </w:r>
      <w:r>
        <w:rPr>
          <w:sz w:val="24"/>
        </w:rPr>
        <w:t>primo livello indetti annualmente dal Consiglio Federale (1^- 2^- 3^ divisione maschile e</w:t>
      </w:r>
      <w:r>
        <w:rPr>
          <w:spacing w:val="-2"/>
          <w:sz w:val="24"/>
        </w:rPr>
        <w:t> </w:t>
      </w:r>
      <w:r>
        <w:rPr>
          <w:sz w:val="24"/>
        </w:rPr>
        <w:t>femminile);</w:t>
      </w:r>
    </w:p>
    <w:p>
      <w:pPr>
        <w:pStyle w:val="ListParagraph"/>
        <w:numPr>
          <w:ilvl w:val="0"/>
          <w:numId w:val="475"/>
        </w:numPr>
        <w:tabs>
          <w:tab w:pos="3092" w:val="left" w:leader="none"/>
        </w:tabs>
        <w:spacing w:line="360" w:lineRule="auto" w:before="1" w:after="0"/>
        <w:ind w:left="3091" w:right="1137" w:hanging="425"/>
        <w:jc w:val="both"/>
        <w:rPr>
          <w:sz w:val="24"/>
        </w:rPr>
      </w:pPr>
      <w:r>
        <w:rPr/>
        <w:pict>
          <v:shape style="position:absolute;margin-left:41.800705pt;margin-top:21.979847pt;width:15.45pt;height:114.05pt;mso-position-horizontal-relative:page;mso-position-vertical-relative:paragraph;z-index:253508608"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a due per la partecipazione a ciascuno dei campionati regionali di secondo livello indetti annualmente dal Consiglio Federale (serie D maschile e</w:t>
      </w:r>
      <w:r>
        <w:rPr>
          <w:spacing w:val="-2"/>
          <w:sz w:val="24"/>
        </w:rPr>
        <w:t> </w:t>
      </w:r>
      <w:r>
        <w:rPr>
          <w:sz w:val="24"/>
        </w:rPr>
        <w:t>femminile);</w:t>
      </w:r>
    </w:p>
    <w:p>
      <w:pPr>
        <w:pStyle w:val="ListParagraph"/>
        <w:numPr>
          <w:ilvl w:val="0"/>
          <w:numId w:val="475"/>
        </w:numPr>
        <w:tabs>
          <w:tab w:pos="3092" w:val="left" w:leader="none"/>
        </w:tabs>
        <w:spacing w:line="360" w:lineRule="auto" w:before="0" w:after="0"/>
        <w:ind w:left="3091" w:right="1130" w:hanging="425"/>
        <w:jc w:val="both"/>
        <w:rPr>
          <w:sz w:val="24"/>
        </w:rPr>
      </w:pPr>
      <w:r>
        <w:rPr>
          <w:sz w:val="24"/>
        </w:rPr>
        <w:t>a tre per la partecipazione a ciascuno dei campionati nazionali di primo livello indetti annualmente dal Consiglio Federale (Serie B – C maschile e B1 - B2 – C</w:t>
      </w:r>
      <w:r>
        <w:rPr>
          <w:spacing w:val="-2"/>
          <w:sz w:val="24"/>
        </w:rPr>
        <w:t> </w:t>
      </w:r>
      <w:r>
        <w:rPr>
          <w:sz w:val="24"/>
        </w:rPr>
        <w:t>femminile);</w:t>
      </w:r>
    </w:p>
    <w:p>
      <w:pPr>
        <w:pStyle w:val="ListParagraph"/>
        <w:numPr>
          <w:ilvl w:val="0"/>
          <w:numId w:val="475"/>
        </w:numPr>
        <w:tabs>
          <w:tab w:pos="3092" w:val="left" w:leader="none"/>
        </w:tabs>
        <w:spacing w:line="360" w:lineRule="auto" w:before="0" w:after="0"/>
        <w:ind w:left="3091" w:right="1134" w:hanging="425"/>
        <w:jc w:val="both"/>
        <w:rPr>
          <w:sz w:val="24"/>
        </w:rPr>
      </w:pPr>
      <w:r>
        <w:rPr/>
        <w:pict>
          <v:shape style="position:absolute;margin-left:41.800713pt;margin-top:29.06185pt;width:15.45pt;height:167.95pt;mso-position-horizontal-relative:page;mso-position-vertical-relative:paragraph;z-index:253507584"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a quattro per la partecipazione a ciascuno dei campionati nazionali di secondo livello indetti annualmente dal Consiglio Federale (Serie A1 e A2 maschile e femminile e A3</w:t>
      </w:r>
      <w:r>
        <w:rPr>
          <w:spacing w:val="-4"/>
          <w:sz w:val="24"/>
        </w:rPr>
        <w:t> </w:t>
      </w:r>
      <w:r>
        <w:rPr>
          <w:sz w:val="24"/>
        </w:rPr>
        <w:t>maschile);</w:t>
      </w:r>
    </w:p>
    <w:p>
      <w:pPr>
        <w:pStyle w:val="ListParagraph"/>
        <w:numPr>
          <w:ilvl w:val="0"/>
          <w:numId w:val="475"/>
        </w:numPr>
        <w:tabs>
          <w:tab w:pos="3092" w:val="left" w:leader="none"/>
        </w:tabs>
        <w:spacing w:line="360" w:lineRule="auto" w:before="0" w:after="0"/>
        <w:ind w:left="3091" w:right="1133" w:hanging="425"/>
        <w:jc w:val="both"/>
        <w:rPr>
          <w:sz w:val="24"/>
        </w:rPr>
      </w:pPr>
      <w:r>
        <w:rPr>
          <w:sz w:val="24"/>
        </w:rPr>
        <w:t>ad uno per la prima posizione in classifiche di campionati regionali di primo</w:t>
      </w:r>
      <w:r>
        <w:rPr>
          <w:spacing w:val="-16"/>
          <w:sz w:val="24"/>
        </w:rPr>
        <w:t> </w:t>
      </w:r>
      <w:r>
        <w:rPr>
          <w:sz w:val="24"/>
        </w:rPr>
        <w:t>e</w:t>
      </w:r>
      <w:r>
        <w:rPr>
          <w:spacing w:val="-16"/>
          <w:sz w:val="24"/>
        </w:rPr>
        <w:t> </w:t>
      </w:r>
      <w:r>
        <w:rPr>
          <w:sz w:val="24"/>
        </w:rPr>
        <w:t>secondo</w:t>
      </w:r>
      <w:r>
        <w:rPr>
          <w:spacing w:val="-16"/>
          <w:sz w:val="24"/>
        </w:rPr>
        <w:t> </w:t>
      </w:r>
      <w:r>
        <w:rPr>
          <w:sz w:val="24"/>
        </w:rPr>
        <w:t>livello</w:t>
      </w:r>
      <w:r>
        <w:rPr>
          <w:spacing w:val="-18"/>
          <w:sz w:val="24"/>
        </w:rPr>
        <w:t> </w:t>
      </w:r>
      <w:r>
        <w:rPr>
          <w:sz w:val="24"/>
        </w:rPr>
        <w:t>che</w:t>
      </w:r>
      <w:r>
        <w:rPr>
          <w:spacing w:val="-15"/>
          <w:sz w:val="24"/>
        </w:rPr>
        <w:t> </w:t>
      </w:r>
      <w:r>
        <w:rPr>
          <w:sz w:val="24"/>
        </w:rPr>
        <w:t>dia</w:t>
      </w:r>
      <w:r>
        <w:rPr>
          <w:spacing w:val="-16"/>
          <w:sz w:val="24"/>
        </w:rPr>
        <w:t> </w:t>
      </w:r>
      <w:r>
        <w:rPr>
          <w:sz w:val="24"/>
        </w:rPr>
        <w:t>diritto</w:t>
      </w:r>
      <w:r>
        <w:rPr>
          <w:spacing w:val="-18"/>
          <w:sz w:val="24"/>
        </w:rPr>
        <w:t> </w:t>
      </w:r>
      <w:r>
        <w:rPr>
          <w:sz w:val="24"/>
        </w:rPr>
        <w:t>alla</w:t>
      </w:r>
      <w:r>
        <w:rPr>
          <w:spacing w:val="-16"/>
          <w:sz w:val="24"/>
        </w:rPr>
        <w:t> </w:t>
      </w:r>
      <w:r>
        <w:rPr>
          <w:sz w:val="24"/>
        </w:rPr>
        <w:t>promozione;</w:t>
      </w:r>
      <w:r>
        <w:rPr>
          <w:spacing w:val="-15"/>
          <w:sz w:val="24"/>
        </w:rPr>
        <w:t> </w:t>
      </w:r>
      <w:r>
        <w:rPr>
          <w:sz w:val="24"/>
        </w:rPr>
        <w:t>nei</w:t>
      </w:r>
      <w:r>
        <w:rPr>
          <w:spacing w:val="-17"/>
          <w:sz w:val="24"/>
        </w:rPr>
        <w:t> </w:t>
      </w:r>
      <w:r>
        <w:rPr>
          <w:sz w:val="24"/>
        </w:rPr>
        <w:t>campionati</w:t>
      </w:r>
      <w:r>
        <w:rPr>
          <w:spacing w:val="-19"/>
          <w:sz w:val="24"/>
        </w:rPr>
        <w:t> </w:t>
      </w:r>
      <w:r>
        <w:rPr>
          <w:sz w:val="24"/>
        </w:rPr>
        <w:t>che si disputano con più gironi il voto supplementare spetta ad una sola società promossa per ogni girone e nel caso di più promozioni nello stesso girone va attribuito soltanto alla società migliore classificata fra le promosse; se, in un girone nessuna squadra è stata promossa, il voto supplementare non viene</w:t>
      </w:r>
      <w:r>
        <w:rPr>
          <w:spacing w:val="-1"/>
          <w:sz w:val="24"/>
        </w:rPr>
        <w:t> </w:t>
      </w:r>
      <w:r>
        <w:rPr>
          <w:sz w:val="24"/>
        </w:rPr>
        <w:t>attribuito.</w:t>
      </w:r>
    </w:p>
    <w:p>
      <w:pPr>
        <w:pStyle w:val="ListParagraph"/>
        <w:numPr>
          <w:ilvl w:val="0"/>
          <w:numId w:val="475"/>
        </w:numPr>
        <w:tabs>
          <w:tab w:pos="3092" w:val="left" w:leader="none"/>
        </w:tabs>
        <w:spacing w:line="360" w:lineRule="auto" w:before="0" w:after="0"/>
        <w:ind w:left="3091" w:right="1137" w:hanging="425"/>
        <w:jc w:val="both"/>
        <w:rPr>
          <w:sz w:val="24"/>
        </w:rPr>
      </w:pPr>
      <w:r>
        <w:rPr>
          <w:sz w:val="24"/>
        </w:rPr>
        <w:t>a</w:t>
      </w:r>
      <w:r>
        <w:rPr>
          <w:spacing w:val="-16"/>
          <w:sz w:val="24"/>
        </w:rPr>
        <w:t> </w:t>
      </w:r>
      <w:r>
        <w:rPr>
          <w:sz w:val="24"/>
        </w:rPr>
        <w:t>due</w:t>
      </w:r>
      <w:r>
        <w:rPr>
          <w:spacing w:val="-18"/>
          <w:sz w:val="24"/>
        </w:rPr>
        <w:t> </w:t>
      </w:r>
      <w:r>
        <w:rPr>
          <w:sz w:val="24"/>
        </w:rPr>
        <w:t>per</w:t>
      </w:r>
      <w:r>
        <w:rPr>
          <w:spacing w:val="-16"/>
          <w:sz w:val="24"/>
        </w:rPr>
        <w:t> </w:t>
      </w:r>
      <w:r>
        <w:rPr>
          <w:sz w:val="24"/>
        </w:rPr>
        <w:t>la</w:t>
      </w:r>
      <w:r>
        <w:rPr>
          <w:spacing w:val="-18"/>
          <w:sz w:val="24"/>
        </w:rPr>
        <w:t> </w:t>
      </w:r>
      <w:r>
        <w:rPr>
          <w:sz w:val="24"/>
        </w:rPr>
        <w:t>prima</w:t>
      </w:r>
      <w:r>
        <w:rPr>
          <w:spacing w:val="-17"/>
          <w:sz w:val="24"/>
        </w:rPr>
        <w:t> </w:t>
      </w:r>
      <w:r>
        <w:rPr>
          <w:sz w:val="24"/>
        </w:rPr>
        <w:t>posizione</w:t>
      </w:r>
      <w:r>
        <w:rPr>
          <w:spacing w:val="-16"/>
          <w:sz w:val="24"/>
        </w:rPr>
        <w:t> </w:t>
      </w:r>
      <w:r>
        <w:rPr>
          <w:sz w:val="24"/>
        </w:rPr>
        <w:t>in</w:t>
      </w:r>
      <w:r>
        <w:rPr>
          <w:spacing w:val="-18"/>
          <w:sz w:val="24"/>
        </w:rPr>
        <w:t> </w:t>
      </w:r>
      <w:r>
        <w:rPr>
          <w:sz w:val="24"/>
        </w:rPr>
        <w:t>classifiche</w:t>
      </w:r>
      <w:r>
        <w:rPr>
          <w:spacing w:val="-17"/>
          <w:sz w:val="24"/>
        </w:rPr>
        <w:t> </w:t>
      </w:r>
      <w:r>
        <w:rPr>
          <w:sz w:val="24"/>
        </w:rPr>
        <w:t>di</w:t>
      </w:r>
      <w:r>
        <w:rPr>
          <w:spacing w:val="-17"/>
          <w:sz w:val="24"/>
        </w:rPr>
        <w:t> </w:t>
      </w:r>
      <w:r>
        <w:rPr>
          <w:sz w:val="24"/>
        </w:rPr>
        <w:t>campionati</w:t>
      </w:r>
      <w:r>
        <w:rPr>
          <w:spacing w:val="-15"/>
          <w:sz w:val="24"/>
        </w:rPr>
        <w:t> </w:t>
      </w:r>
      <w:r>
        <w:rPr>
          <w:sz w:val="24"/>
        </w:rPr>
        <w:t>nazionali</w:t>
      </w:r>
      <w:r>
        <w:rPr>
          <w:spacing w:val="-20"/>
          <w:sz w:val="24"/>
        </w:rPr>
        <w:t> </w:t>
      </w:r>
      <w:r>
        <w:rPr>
          <w:sz w:val="24"/>
        </w:rPr>
        <w:t>di</w:t>
      </w:r>
      <w:r>
        <w:rPr>
          <w:spacing w:val="-18"/>
          <w:sz w:val="24"/>
        </w:rPr>
        <w:t> </w:t>
      </w:r>
      <w:r>
        <w:rPr>
          <w:sz w:val="24"/>
        </w:rPr>
        <w:t>primo e secondo livello che dia diritto al titolo di Campione d’Italia o</w:t>
      </w:r>
      <w:r>
        <w:rPr>
          <w:spacing w:val="-3"/>
          <w:sz w:val="24"/>
        </w:rPr>
        <w:t> </w:t>
      </w:r>
      <w:r>
        <w:rPr>
          <w:sz w:val="24"/>
        </w:rPr>
        <w:t>alla</w:t>
      </w:r>
    </w:p>
    <w:p>
      <w:pPr>
        <w:spacing w:after="0" w:line="360" w:lineRule="auto"/>
        <w:jc w:val="both"/>
        <w:rPr>
          <w:sz w:val="24"/>
        </w:rPr>
        <w:sectPr>
          <w:pgSz w:w="11910" w:h="16840"/>
          <w:pgMar w:top="0" w:bottom="0" w:left="0" w:right="0"/>
        </w:sectPr>
      </w:pPr>
    </w:p>
    <w:p>
      <w:pPr>
        <w:pStyle w:val="BodyText"/>
        <w:rPr>
          <w:sz w:val="20"/>
        </w:rPr>
      </w:pPr>
      <w:r>
        <w:rPr/>
        <w:pict>
          <v:group style="position:absolute;margin-left:0pt;margin-top:.201183pt;width:108.6pt;height:841.75pt;mso-position-horizontal-relative:page;mso-position-vertical-relative:page;z-index:253515776" coordorigin="0,4" coordsize="2172,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v:shape style="position:absolute;left:1814;top:7943;width:223;height:269" type="#_x0000_t202" filled="false" stroked="false">
              <v:textbox inset="0,0,0,0">
                <w:txbxContent>
                  <w:p>
                    <w:pPr>
                      <w:spacing w:line="268" w:lineRule="exact" w:before="0"/>
                      <w:ind w:left="0" w:right="0" w:firstLine="0"/>
                      <w:jc w:val="left"/>
                      <w:rPr>
                        <w:sz w:val="24"/>
                      </w:rPr>
                    </w:pPr>
                    <w:r>
                      <w:rPr>
                        <w:sz w:val="24"/>
                      </w:rPr>
                      <w:t>7.</w:t>
                    </w:r>
                  </w:p>
                </w:txbxContent>
              </v:textbox>
              <w10:wrap type="none"/>
            </v:shape>
            <v:shape style="position:absolute;left:1814;top:10428;width:223;height:269" type="#_x0000_t202" filled="false" stroked="false">
              <v:textbox inset="0,0,0,0">
                <w:txbxContent>
                  <w:p>
                    <w:pPr>
                      <w:spacing w:line="268" w:lineRule="exact" w:before="0"/>
                      <w:ind w:left="0" w:right="0" w:firstLine="0"/>
                      <w:jc w:val="left"/>
                      <w:rPr>
                        <w:sz w:val="24"/>
                      </w:rPr>
                    </w:pPr>
                    <w:r>
                      <w:rPr>
                        <w:sz w:val="24"/>
                      </w:rPr>
                      <w:t>8.</w:t>
                    </w:r>
                  </w:p>
                </w:txbxContent>
              </v:textbox>
              <w10:wrap type="none"/>
            </v:shape>
            <v:shape style="position:absolute;left:1814;top:12496;width:223;height:269" type="#_x0000_t202" filled="false" stroked="false">
              <v:textbox inset="0,0,0,0">
                <w:txbxContent>
                  <w:p>
                    <w:pPr>
                      <w:spacing w:line="268" w:lineRule="exact" w:before="0"/>
                      <w:ind w:left="0" w:right="0" w:firstLine="0"/>
                      <w:jc w:val="left"/>
                      <w:rPr>
                        <w:sz w:val="24"/>
                      </w:rPr>
                    </w:pPr>
                    <w:r>
                      <w:rPr>
                        <w:sz w:val="24"/>
                      </w:rPr>
                      <w:t>9.</w:t>
                    </w:r>
                  </w:p>
                </w:txbxContent>
              </v:textbox>
              <w10:wrap type="none"/>
            </v:shape>
            <v:shape style="position:absolute;left:1814;top:13738;width:357;height:269" type="#_x0000_t202" filled="false" stroked="false">
              <v:textbox inset="0,0,0,0">
                <w:txbxContent>
                  <w:p>
                    <w:pPr>
                      <w:spacing w:line="268" w:lineRule="exact" w:before="0"/>
                      <w:ind w:left="0" w:right="0" w:firstLine="0"/>
                      <w:jc w:val="left"/>
                      <w:rPr>
                        <w:sz w:val="24"/>
                      </w:rPr>
                    </w:pPr>
                    <w:r>
                      <w:rPr>
                        <w:sz w:val="24"/>
                      </w:rPr>
                      <w:t>10.</w:t>
                    </w:r>
                  </w:p>
                </w:txbxContent>
              </v:textbox>
              <w10:wrap type="none"/>
            </v:shape>
            <v:shape style="position:absolute;left:883;top:15702;width:222;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35</w:t>
                    </w:r>
                  </w:p>
                </w:txbxContent>
              </v:textbox>
              <w10:wrap type="non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line="360" w:lineRule="auto" w:before="234"/>
        <w:ind w:left="3091" w:right="1129"/>
        <w:jc w:val="both"/>
      </w:pPr>
      <w:r>
        <w:rPr/>
        <w:t>promozione; nei campionati che si disputano con più gironi il voto supplementare</w:t>
      </w:r>
      <w:r>
        <w:rPr>
          <w:spacing w:val="-16"/>
        </w:rPr>
        <w:t> </w:t>
      </w:r>
      <w:r>
        <w:rPr/>
        <w:t>spetta</w:t>
      </w:r>
      <w:r>
        <w:rPr>
          <w:spacing w:val="-18"/>
        </w:rPr>
        <w:t> </w:t>
      </w:r>
      <w:r>
        <w:rPr/>
        <w:t>ad</w:t>
      </w:r>
      <w:r>
        <w:rPr>
          <w:spacing w:val="-16"/>
        </w:rPr>
        <w:t> </w:t>
      </w:r>
      <w:r>
        <w:rPr/>
        <w:t>una</w:t>
      </w:r>
      <w:r>
        <w:rPr>
          <w:spacing w:val="-15"/>
        </w:rPr>
        <w:t> </w:t>
      </w:r>
      <w:r>
        <w:rPr/>
        <w:t>sola</w:t>
      </w:r>
      <w:r>
        <w:rPr>
          <w:spacing w:val="-16"/>
        </w:rPr>
        <w:t> </w:t>
      </w:r>
      <w:r>
        <w:rPr/>
        <w:t>società</w:t>
      </w:r>
      <w:r>
        <w:rPr>
          <w:spacing w:val="-13"/>
        </w:rPr>
        <w:t> </w:t>
      </w:r>
      <w:r>
        <w:rPr/>
        <w:t>promossa</w:t>
      </w:r>
      <w:r>
        <w:rPr>
          <w:spacing w:val="-15"/>
        </w:rPr>
        <w:t> </w:t>
      </w:r>
      <w:r>
        <w:rPr/>
        <w:t>per</w:t>
      </w:r>
      <w:r>
        <w:rPr>
          <w:spacing w:val="-15"/>
        </w:rPr>
        <w:t> </w:t>
      </w:r>
      <w:r>
        <w:rPr/>
        <w:t>ogni</w:t>
      </w:r>
      <w:r>
        <w:rPr>
          <w:spacing w:val="-14"/>
        </w:rPr>
        <w:t> </w:t>
      </w:r>
      <w:r>
        <w:rPr/>
        <w:t>girone</w:t>
      </w:r>
      <w:r>
        <w:rPr>
          <w:spacing w:val="-16"/>
        </w:rPr>
        <w:t> </w:t>
      </w:r>
      <w:r>
        <w:rPr/>
        <w:t>e</w:t>
      </w:r>
      <w:r>
        <w:rPr>
          <w:spacing w:val="-13"/>
        </w:rPr>
        <w:t> </w:t>
      </w:r>
      <w:r>
        <w:rPr/>
        <w:t>nel caso di più promozioni nello stesso girone va attribuito soltanto alla società migliore classificata fra le promosse; se, in un girone nessuna squadra è stata promossa, il voto supplementare non viene attribuito ad alcuna</w:t>
      </w:r>
      <w:r>
        <w:rPr>
          <w:spacing w:val="-2"/>
        </w:rPr>
        <w:t> </w:t>
      </w:r>
      <w:r>
        <w:rPr/>
        <w:t>società.</w:t>
      </w:r>
    </w:p>
    <w:p>
      <w:pPr>
        <w:pStyle w:val="ListParagraph"/>
        <w:numPr>
          <w:ilvl w:val="0"/>
          <w:numId w:val="475"/>
        </w:numPr>
        <w:tabs>
          <w:tab w:pos="3092" w:val="left" w:leader="none"/>
        </w:tabs>
        <w:spacing w:line="362" w:lineRule="auto" w:before="0" w:after="0"/>
        <w:ind w:left="3091" w:right="1141" w:hanging="425"/>
        <w:jc w:val="both"/>
        <w:rPr>
          <w:sz w:val="24"/>
        </w:rPr>
      </w:pPr>
      <w:r>
        <w:rPr/>
        <w:pict>
          <v:shape style="position:absolute;margin-left:41.800697pt;margin-top:9.767834pt;width:15.45pt;height:139.9pt;mso-position-horizontal-relative:page;mso-position-vertical-relative:paragraph;z-index:25351884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ad uno per il Titolo di Campione Regionale dei campionati di categoria che non prevedono la disputa della Finale</w:t>
      </w:r>
      <w:r>
        <w:rPr>
          <w:spacing w:val="-9"/>
          <w:sz w:val="24"/>
        </w:rPr>
        <w:t> </w:t>
      </w:r>
      <w:r>
        <w:rPr>
          <w:sz w:val="24"/>
        </w:rPr>
        <w:t>Nazionale.</w:t>
      </w:r>
    </w:p>
    <w:p>
      <w:pPr>
        <w:pStyle w:val="ListParagraph"/>
        <w:numPr>
          <w:ilvl w:val="0"/>
          <w:numId w:val="475"/>
        </w:numPr>
        <w:tabs>
          <w:tab w:pos="3092" w:val="left" w:leader="none"/>
        </w:tabs>
        <w:spacing w:line="360" w:lineRule="auto" w:before="0" w:after="0"/>
        <w:ind w:left="3091" w:right="1131" w:hanging="425"/>
        <w:jc w:val="both"/>
        <w:rPr>
          <w:sz w:val="24"/>
        </w:rPr>
      </w:pPr>
      <w:r>
        <w:rPr>
          <w:sz w:val="24"/>
        </w:rPr>
        <w:t>a</w:t>
      </w:r>
      <w:r>
        <w:rPr>
          <w:spacing w:val="-8"/>
          <w:sz w:val="24"/>
        </w:rPr>
        <w:t> </w:t>
      </w:r>
      <w:r>
        <w:rPr>
          <w:sz w:val="24"/>
        </w:rPr>
        <w:t>due</w:t>
      </w:r>
      <w:r>
        <w:rPr>
          <w:spacing w:val="-8"/>
          <w:sz w:val="24"/>
        </w:rPr>
        <w:t> </w:t>
      </w:r>
      <w:r>
        <w:rPr>
          <w:sz w:val="24"/>
        </w:rPr>
        <w:t>per</w:t>
      </w:r>
      <w:r>
        <w:rPr>
          <w:spacing w:val="-9"/>
          <w:sz w:val="24"/>
        </w:rPr>
        <w:t> </w:t>
      </w:r>
      <w:r>
        <w:rPr>
          <w:sz w:val="24"/>
        </w:rPr>
        <w:t>il</w:t>
      </w:r>
      <w:r>
        <w:rPr>
          <w:spacing w:val="-9"/>
          <w:sz w:val="24"/>
        </w:rPr>
        <w:t> </w:t>
      </w:r>
      <w:r>
        <w:rPr>
          <w:sz w:val="24"/>
        </w:rPr>
        <w:t>Titolo</w:t>
      </w:r>
      <w:r>
        <w:rPr>
          <w:spacing w:val="-11"/>
          <w:sz w:val="24"/>
        </w:rPr>
        <w:t> </w:t>
      </w:r>
      <w:r>
        <w:rPr>
          <w:sz w:val="24"/>
        </w:rPr>
        <w:t>di</w:t>
      </w:r>
      <w:r>
        <w:rPr>
          <w:spacing w:val="-9"/>
          <w:sz w:val="24"/>
        </w:rPr>
        <w:t> </w:t>
      </w:r>
      <w:r>
        <w:rPr>
          <w:sz w:val="24"/>
        </w:rPr>
        <w:t>Campione</w:t>
      </w:r>
      <w:r>
        <w:rPr>
          <w:spacing w:val="-8"/>
          <w:sz w:val="24"/>
        </w:rPr>
        <w:t> </w:t>
      </w:r>
      <w:r>
        <w:rPr>
          <w:sz w:val="24"/>
        </w:rPr>
        <w:t>Nazionale</w:t>
      </w:r>
      <w:r>
        <w:rPr>
          <w:spacing w:val="-10"/>
          <w:sz w:val="24"/>
        </w:rPr>
        <w:t> </w:t>
      </w:r>
      <w:r>
        <w:rPr>
          <w:sz w:val="24"/>
        </w:rPr>
        <w:t>dei</w:t>
      </w:r>
      <w:r>
        <w:rPr>
          <w:spacing w:val="-12"/>
          <w:sz w:val="24"/>
        </w:rPr>
        <w:t> </w:t>
      </w:r>
      <w:r>
        <w:rPr>
          <w:sz w:val="24"/>
        </w:rPr>
        <w:t>campionati</w:t>
      </w:r>
      <w:r>
        <w:rPr>
          <w:spacing w:val="-8"/>
          <w:sz w:val="24"/>
        </w:rPr>
        <w:t> </w:t>
      </w:r>
      <w:r>
        <w:rPr>
          <w:sz w:val="24"/>
        </w:rPr>
        <w:t>di</w:t>
      </w:r>
      <w:r>
        <w:rPr>
          <w:spacing w:val="-10"/>
          <w:sz w:val="24"/>
        </w:rPr>
        <w:t> </w:t>
      </w:r>
      <w:r>
        <w:rPr>
          <w:sz w:val="24"/>
        </w:rPr>
        <w:t>categoria</w:t>
      </w:r>
      <w:r>
        <w:rPr>
          <w:spacing w:val="-10"/>
          <w:sz w:val="24"/>
        </w:rPr>
        <w:t> </w:t>
      </w:r>
      <w:r>
        <w:rPr>
          <w:sz w:val="24"/>
        </w:rPr>
        <w:t>che prevedono</w:t>
      </w:r>
      <w:r>
        <w:rPr>
          <w:spacing w:val="-9"/>
          <w:sz w:val="24"/>
        </w:rPr>
        <w:t> </w:t>
      </w:r>
      <w:r>
        <w:rPr>
          <w:sz w:val="24"/>
        </w:rPr>
        <w:t>la</w:t>
      </w:r>
      <w:r>
        <w:rPr>
          <w:spacing w:val="-9"/>
          <w:sz w:val="24"/>
        </w:rPr>
        <w:t> </w:t>
      </w:r>
      <w:r>
        <w:rPr>
          <w:sz w:val="24"/>
        </w:rPr>
        <w:t>disputa</w:t>
      </w:r>
      <w:r>
        <w:rPr>
          <w:spacing w:val="-8"/>
          <w:sz w:val="24"/>
        </w:rPr>
        <w:t> </w:t>
      </w:r>
      <w:r>
        <w:rPr>
          <w:sz w:val="24"/>
        </w:rPr>
        <w:t>della</w:t>
      </w:r>
      <w:r>
        <w:rPr>
          <w:spacing w:val="-6"/>
          <w:sz w:val="24"/>
        </w:rPr>
        <w:t> </w:t>
      </w:r>
      <w:r>
        <w:rPr>
          <w:sz w:val="24"/>
        </w:rPr>
        <w:t>Finale</w:t>
      </w:r>
      <w:r>
        <w:rPr>
          <w:spacing w:val="-9"/>
          <w:sz w:val="24"/>
        </w:rPr>
        <w:t> </w:t>
      </w:r>
      <w:r>
        <w:rPr>
          <w:sz w:val="24"/>
        </w:rPr>
        <w:t>Nazionale;</w:t>
      </w:r>
      <w:r>
        <w:rPr>
          <w:spacing w:val="-8"/>
          <w:sz w:val="24"/>
        </w:rPr>
        <w:t> </w:t>
      </w:r>
      <w:r>
        <w:rPr>
          <w:sz w:val="24"/>
        </w:rPr>
        <w:t>in</w:t>
      </w:r>
      <w:r>
        <w:rPr>
          <w:spacing w:val="-7"/>
          <w:sz w:val="24"/>
        </w:rPr>
        <w:t> </w:t>
      </w:r>
      <w:r>
        <w:rPr>
          <w:sz w:val="24"/>
        </w:rPr>
        <w:t>questi</w:t>
      </w:r>
      <w:r>
        <w:rPr>
          <w:spacing w:val="-9"/>
          <w:sz w:val="24"/>
        </w:rPr>
        <w:t> </w:t>
      </w:r>
      <w:r>
        <w:rPr>
          <w:sz w:val="24"/>
        </w:rPr>
        <w:t>campionati</w:t>
      </w:r>
      <w:r>
        <w:rPr>
          <w:spacing w:val="-9"/>
          <w:sz w:val="24"/>
        </w:rPr>
        <w:t> </w:t>
      </w:r>
      <w:r>
        <w:rPr>
          <w:sz w:val="24"/>
        </w:rPr>
        <w:t>il</w:t>
      </w:r>
      <w:r>
        <w:rPr>
          <w:spacing w:val="-8"/>
          <w:sz w:val="24"/>
        </w:rPr>
        <w:t> </w:t>
      </w:r>
      <w:r>
        <w:rPr>
          <w:sz w:val="24"/>
        </w:rPr>
        <w:t>Titolo di Campione Regionale non dà diritto ad ulteriori voti supplementari. La partecipazione con più squadre allo stesso Campionato non dà diritto ad ulteriori voti</w:t>
      </w:r>
      <w:r>
        <w:rPr>
          <w:spacing w:val="-3"/>
          <w:sz w:val="24"/>
        </w:rPr>
        <w:t> </w:t>
      </w:r>
      <w:r>
        <w:rPr>
          <w:sz w:val="24"/>
        </w:rPr>
        <w:t>supplementari.</w:t>
      </w:r>
    </w:p>
    <w:p>
      <w:pPr>
        <w:pStyle w:val="BodyText"/>
        <w:spacing w:line="360" w:lineRule="auto"/>
        <w:ind w:left="2666" w:right="1134"/>
        <w:jc w:val="both"/>
      </w:pPr>
      <w:r>
        <w:rPr/>
        <w:pict>
          <v:shape style="position:absolute;margin-left:41.800705pt;margin-top:21.929848pt;width:15.45pt;height:114.05pt;mso-position-horizontal-relative:page;mso-position-vertical-relative:paragraph;z-index:25351782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t>Il voto supplementare non viene attribuito se la squadra non ha portato a termine il campionato o ne è stata comunque esclusa. I voti supplementari verranno attribuiti a condizione che i campionati ai quali essi sono riferiti abbiano avuto regolare svolgimento; l’eventuale annullamento delle competizioni o rinuncia alle medesime, sia pure a causa di forza maggiore, non darà diritto al conseguimento dei relativi voti.</w:t>
      </w:r>
    </w:p>
    <w:p>
      <w:pPr>
        <w:pStyle w:val="BodyText"/>
        <w:spacing w:line="360" w:lineRule="auto"/>
        <w:ind w:left="2666" w:right="1129"/>
        <w:jc w:val="both"/>
      </w:pPr>
      <w:r>
        <w:rPr/>
        <w:pict>
          <v:shape style="position:absolute;margin-left:41.800713pt;margin-top:29.06185pt;width:15.45pt;height:167.95pt;mso-position-horizontal-relative:page;mso-position-vertical-relative:paragraph;z-index:25351680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t>Ai fini Assembleari alle associazioni e società sportive non potrà essere assegnata</w:t>
      </w:r>
      <w:r>
        <w:rPr>
          <w:spacing w:val="-13"/>
        </w:rPr>
        <w:t> </w:t>
      </w:r>
      <w:r>
        <w:rPr/>
        <w:t>una</w:t>
      </w:r>
      <w:r>
        <w:rPr>
          <w:spacing w:val="-12"/>
        </w:rPr>
        <w:t> </w:t>
      </w:r>
      <w:r>
        <w:rPr/>
        <w:t>percentuale</w:t>
      </w:r>
      <w:r>
        <w:rPr>
          <w:spacing w:val="-10"/>
        </w:rPr>
        <w:t> </w:t>
      </w:r>
      <w:r>
        <w:rPr/>
        <w:t>di</w:t>
      </w:r>
      <w:r>
        <w:rPr>
          <w:spacing w:val="-11"/>
        </w:rPr>
        <w:t> </w:t>
      </w:r>
      <w:r>
        <w:rPr/>
        <w:t>voti</w:t>
      </w:r>
      <w:r>
        <w:rPr>
          <w:spacing w:val="-12"/>
        </w:rPr>
        <w:t> </w:t>
      </w:r>
      <w:r>
        <w:rPr/>
        <w:t>superiore</w:t>
      </w:r>
      <w:r>
        <w:rPr>
          <w:spacing w:val="-10"/>
        </w:rPr>
        <w:t> </w:t>
      </w:r>
      <w:r>
        <w:rPr/>
        <w:t>all'un</w:t>
      </w:r>
      <w:r>
        <w:rPr>
          <w:spacing w:val="-10"/>
        </w:rPr>
        <w:t> </w:t>
      </w:r>
      <w:r>
        <w:rPr/>
        <w:t>per</w:t>
      </w:r>
      <w:r>
        <w:rPr>
          <w:spacing w:val="-11"/>
        </w:rPr>
        <w:t> </w:t>
      </w:r>
      <w:r>
        <w:rPr/>
        <w:t>cento</w:t>
      </w:r>
      <w:r>
        <w:rPr>
          <w:spacing w:val="-8"/>
        </w:rPr>
        <w:t> </w:t>
      </w:r>
      <w:r>
        <w:rPr/>
        <w:t>del</w:t>
      </w:r>
      <w:r>
        <w:rPr>
          <w:spacing w:val="-11"/>
        </w:rPr>
        <w:t> </w:t>
      </w:r>
      <w:r>
        <w:rPr/>
        <w:t>totale</w:t>
      </w:r>
      <w:r>
        <w:rPr>
          <w:spacing w:val="-12"/>
        </w:rPr>
        <w:t> </w:t>
      </w:r>
      <w:r>
        <w:rPr/>
        <w:t>dei</w:t>
      </w:r>
      <w:r>
        <w:rPr>
          <w:spacing w:val="-11"/>
        </w:rPr>
        <w:t> </w:t>
      </w:r>
      <w:r>
        <w:rPr/>
        <w:t>voti assegnati</w:t>
      </w:r>
      <w:r>
        <w:rPr>
          <w:spacing w:val="-7"/>
        </w:rPr>
        <w:t> </w:t>
      </w:r>
      <w:r>
        <w:rPr/>
        <w:t>alle</w:t>
      </w:r>
      <w:r>
        <w:rPr>
          <w:spacing w:val="-8"/>
        </w:rPr>
        <w:t> </w:t>
      </w:r>
      <w:r>
        <w:rPr/>
        <w:t>AS/SSD</w:t>
      </w:r>
      <w:r>
        <w:rPr>
          <w:spacing w:val="-10"/>
        </w:rPr>
        <w:t> </w:t>
      </w:r>
      <w:r>
        <w:rPr/>
        <w:t>aventi</w:t>
      </w:r>
      <w:r>
        <w:rPr>
          <w:spacing w:val="-9"/>
        </w:rPr>
        <w:t> </w:t>
      </w:r>
      <w:r>
        <w:rPr/>
        <w:t>diritto</w:t>
      </w:r>
      <w:r>
        <w:rPr>
          <w:spacing w:val="-6"/>
        </w:rPr>
        <w:t> </w:t>
      </w:r>
      <w:r>
        <w:rPr/>
        <w:t>di</w:t>
      </w:r>
      <w:r>
        <w:rPr>
          <w:spacing w:val="-7"/>
        </w:rPr>
        <w:t> </w:t>
      </w:r>
      <w:r>
        <w:rPr/>
        <w:t>voto.</w:t>
      </w:r>
      <w:r>
        <w:rPr>
          <w:spacing w:val="-6"/>
        </w:rPr>
        <w:t> </w:t>
      </w:r>
      <w:r>
        <w:rPr/>
        <w:t>Fermo</w:t>
      </w:r>
      <w:r>
        <w:rPr>
          <w:spacing w:val="-8"/>
        </w:rPr>
        <w:t> </w:t>
      </w:r>
      <w:r>
        <w:rPr/>
        <w:t>quanto</w:t>
      </w:r>
      <w:r>
        <w:rPr>
          <w:spacing w:val="-7"/>
        </w:rPr>
        <w:t> </w:t>
      </w:r>
      <w:r>
        <w:rPr/>
        <w:t>precede,</w:t>
      </w:r>
      <w:r>
        <w:rPr>
          <w:spacing w:val="-9"/>
        </w:rPr>
        <w:t> </w:t>
      </w:r>
      <w:r>
        <w:rPr/>
        <w:t>nessuna associazione</w:t>
      </w:r>
      <w:r>
        <w:rPr>
          <w:spacing w:val="-13"/>
        </w:rPr>
        <w:t> </w:t>
      </w:r>
      <w:r>
        <w:rPr/>
        <w:t>o</w:t>
      </w:r>
      <w:r>
        <w:rPr>
          <w:spacing w:val="-11"/>
        </w:rPr>
        <w:t> </w:t>
      </w:r>
      <w:r>
        <w:rPr/>
        <w:t>società</w:t>
      </w:r>
      <w:r>
        <w:rPr>
          <w:spacing w:val="-15"/>
        </w:rPr>
        <w:t> </w:t>
      </w:r>
      <w:r>
        <w:rPr/>
        <w:t>sportiva</w:t>
      </w:r>
      <w:r>
        <w:rPr>
          <w:spacing w:val="-12"/>
        </w:rPr>
        <w:t> </w:t>
      </w:r>
      <w:r>
        <w:rPr/>
        <w:t>potrà</w:t>
      </w:r>
      <w:r>
        <w:rPr>
          <w:spacing w:val="-13"/>
        </w:rPr>
        <w:t> </w:t>
      </w:r>
      <w:r>
        <w:rPr/>
        <w:t>in</w:t>
      </w:r>
      <w:r>
        <w:rPr>
          <w:spacing w:val="-13"/>
        </w:rPr>
        <w:t> </w:t>
      </w:r>
      <w:r>
        <w:rPr/>
        <w:t>ogni</w:t>
      </w:r>
      <w:r>
        <w:rPr>
          <w:spacing w:val="-14"/>
        </w:rPr>
        <w:t> </w:t>
      </w:r>
      <w:r>
        <w:rPr/>
        <w:t>caso</w:t>
      </w:r>
      <w:r>
        <w:rPr>
          <w:spacing w:val="-12"/>
        </w:rPr>
        <w:t> </w:t>
      </w:r>
      <w:r>
        <w:rPr/>
        <w:t>detenere</w:t>
      </w:r>
      <w:r>
        <w:rPr>
          <w:spacing w:val="-14"/>
        </w:rPr>
        <w:t> </w:t>
      </w:r>
      <w:r>
        <w:rPr/>
        <w:t>un</w:t>
      </w:r>
      <w:r>
        <w:rPr>
          <w:spacing w:val="-11"/>
        </w:rPr>
        <w:t> </w:t>
      </w:r>
      <w:r>
        <w:rPr/>
        <w:t>voto</w:t>
      </w:r>
      <w:r>
        <w:rPr>
          <w:spacing w:val="-13"/>
        </w:rPr>
        <w:t> </w:t>
      </w:r>
      <w:r>
        <w:rPr/>
        <w:t>maggiore di quaranta volte il voto di</w:t>
      </w:r>
      <w:r>
        <w:rPr>
          <w:spacing w:val="1"/>
        </w:rPr>
        <w:t> </w:t>
      </w:r>
      <w:r>
        <w:rPr/>
        <w:t>base.</w:t>
      </w:r>
    </w:p>
    <w:p>
      <w:pPr>
        <w:pStyle w:val="BodyText"/>
        <w:spacing w:line="360" w:lineRule="auto"/>
        <w:ind w:left="2666" w:right="1141"/>
        <w:jc w:val="both"/>
      </w:pPr>
      <w:r>
        <w:rPr>
          <w:spacing w:val="3"/>
        </w:rPr>
        <w:t>Nel </w:t>
      </w:r>
      <w:r>
        <w:rPr>
          <w:spacing w:val="2"/>
        </w:rPr>
        <w:t>caso </w:t>
      </w:r>
      <w:r>
        <w:rPr/>
        <w:t>in </w:t>
      </w:r>
      <w:r>
        <w:rPr>
          <w:spacing w:val="2"/>
        </w:rPr>
        <w:t>cui </w:t>
      </w:r>
      <w:r>
        <w:rPr/>
        <w:t>vi </w:t>
      </w:r>
      <w:r>
        <w:rPr>
          <w:spacing w:val="2"/>
        </w:rPr>
        <w:t>siano </w:t>
      </w:r>
      <w:r>
        <w:rPr>
          <w:spacing w:val="3"/>
        </w:rPr>
        <w:t>meno </w:t>
      </w:r>
      <w:r>
        <w:rPr>
          <w:spacing w:val="2"/>
        </w:rPr>
        <w:t>di </w:t>
      </w:r>
      <w:r>
        <w:rPr>
          <w:spacing w:val="3"/>
        </w:rPr>
        <w:t>cinquecento </w:t>
      </w:r>
      <w:r>
        <w:rPr>
          <w:spacing w:val="2"/>
        </w:rPr>
        <w:t>società </w:t>
      </w:r>
      <w:r>
        <w:rPr>
          <w:spacing w:val="3"/>
        </w:rPr>
        <w:t>aventi </w:t>
      </w:r>
      <w:r>
        <w:rPr>
          <w:spacing w:val="2"/>
        </w:rPr>
        <w:t>diritto </w:t>
      </w:r>
      <w:r>
        <w:rPr/>
        <w:t>a voto,  si </w:t>
      </w:r>
      <w:r>
        <w:rPr>
          <w:spacing w:val="3"/>
        </w:rPr>
        <w:t>applica, </w:t>
      </w:r>
      <w:r>
        <w:rPr/>
        <w:t>come </w:t>
      </w:r>
      <w:r>
        <w:rPr>
          <w:spacing w:val="2"/>
        </w:rPr>
        <w:t>unico limite quello che consente </w:t>
      </w:r>
      <w:r>
        <w:rPr/>
        <w:t>a </w:t>
      </w:r>
      <w:r>
        <w:rPr>
          <w:spacing w:val="2"/>
        </w:rPr>
        <w:t>ciascuna </w:t>
      </w:r>
      <w:r>
        <w:rPr>
          <w:spacing w:val="3"/>
        </w:rPr>
        <w:t>società </w:t>
      </w:r>
      <w:r>
        <w:rPr>
          <w:spacing w:val="2"/>
        </w:rPr>
        <w:t>di </w:t>
      </w:r>
      <w:r>
        <w:rPr>
          <w:spacing w:val="3"/>
        </w:rPr>
        <w:t>detenere </w:t>
      </w:r>
      <w:r>
        <w:rPr>
          <w:spacing w:val="2"/>
        </w:rPr>
        <w:t>al massimo </w:t>
      </w:r>
      <w:r>
        <w:rPr>
          <w:spacing w:val="3"/>
        </w:rPr>
        <w:t>quindici </w:t>
      </w:r>
      <w:r>
        <w:rPr/>
        <w:t>volte il </w:t>
      </w:r>
      <w:r>
        <w:rPr>
          <w:spacing w:val="2"/>
        </w:rPr>
        <w:t>voto </w:t>
      </w:r>
      <w:r>
        <w:rPr/>
        <w:t>di</w:t>
      </w:r>
      <w:r>
        <w:rPr>
          <w:spacing w:val="57"/>
        </w:rPr>
        <w:t> </w:t>
      </w:r>
      <w:r>
        <w:rPr>
          <w:spacing w:val="2"/>
        </w:rPr>
        <w:t>base.</w:t>
      </w:r>
    </w:p>
    <w:p>
      <w:pPr>
        <w:pStyle w:val="BodyText"/>
        <w:spacing w:line="360" w:lineRule="auto"/>
        <w:ind w:left="2666" w:right="1136"/>
        <w:jc w:val="both"/>
      </w:pPr>
      <w:r>
        <w:rPr/>
        <w:t>Nelle assemblee elettive i voti spettanti a ciascuna società o associazione sportiva sono espressi:</w:t>
      </w:r>
    </w:p>
    <w:p>
      <w:pPr>
        <w:pStyle w:val="ListParagraph"/>
        <w:numPr>
          <w:ilvl w:val="0"/>
          <w:numId w:val="476"/>
        </w:numPr>
        <w:tabs>
          <w:tab w:pos="3092" w:val="left" w:leader="none"/>
        </w:tabs>
        <w:spacing w:line="360" w:lineRule="auto" w:before="0" w:after="0"/>
        <w:ind w:left="3091" w:right="1137" w:hanging="425"/>
        <w:jc w:val="both"/>
        <w:rPr>
          <w:sz w:val="24"/>
        </w:rPr>
      </w:pPr>
      <w:r>
        <w:rPr>
          <w:sz w:val="24"/>
        </w:rPr>
        <w:t>per l’elezione del Presidente Federale, dei Vice Presidenti e del Presidente</w:t>
      </w:r>
      <w:r>
        <w:rPr>
          <w:spacing w:val="16"/>
          <w:sz w:val="24"/>
        </w:rPr>
        <w:t> </w:t>
      </w:r>
      <w:r>
        <w:rPr>
          <w:sz w:val="24"/>
        </w:rPr>
        <w:t>del</w:t>
      </w:r>
      <w:r>
        <w:rPr>
          <w:spacing w:val="15"/>
          <w:sz w:val="24"/>
        </w:rPr>
        <w:t> </w:t>
      </w:r>
      <w:r>
        <w:rPr>
          <w:sz w:val="24"/>
        </w:rPr>
        <w:t>Collegio</w:t>
      </w:r>
      <w:r>
        <w:rPr>
          <w:spacing w:val="16"/>
          <w:sz w:val="24"/>
        </w:rPr>
        <w:t> </w:t>
      </w:r>
      <w:r>
        <w:rPr>
          <w:sz w:val="24"/>
        </w:rPr>
        <w:t>dei</w:t>
      </w:r>
      <w:r>
        <w:rPr>
          <w:spacing w:val="15"/>
          <w:sz w:val="24"/>
        </w:rPr>
        <w:t> </w:t>
      </w:r>
      <w:r>
        <w:rPr>
          <w:sz w:val="24"/>
        </w:rPr>
        <w:t>Revisori</w:t>
      </w:r>
      <w:r>
        <w:rPr>
          <w:spacing w:val="14"/>
          <w:sz w:val="24"/>
        </w:rPr>
        <w:t> </w:t>
      </w:r>
      <w:r>
        <w:rPr>
          <w:sz w:val="24"/>
        </w:rPr>
        <w:t>dei</w:t>
      </w:r>
      <w:r>
        <w:rPr>
          <w:spacing w:val="15"/>
          <w:sz w:val="24"/>
        </w:rPr>
        <w:t> </w:t>
      </w:r>
      <w:r>
        <w:rPr>
          <w:sz w:val="24"/>
        </w:rPr>
        <w:t>Conti</w:t>
      </w:r>
      <w:r>
        <w:rPr>
          <w:spacing w:val="16"/>
          <w:sz w:val="24"/>
        </w:rPr>
        <w:t> </w:t>
      </w:r>
      <w:r>
        <w:rPr>
          <w:sz w:val="24"/>
        </w:rPr>
        <w:t>per</w:t>
      </w:r>
      <w:r>
        <w:rPr>
          <w:spacing w:val="15"/>
          <w:sz w:val="24"/>
        </w:rPr>
        <w:t> </w:t>
      </w:r>
      <w:r>
        <w:rPr>
          <w:sz w:val="24"/>
        </w:rPr>
        <w:t>la</w:t>
      </w:r>
      <w:r>
        <w:rPr>
          <w:spacing w:val="16"/>
          <w:sz w:val="24"/>
        </w:rPr>
        <w:t> </w:t>
      </w:r>
      <w:r>
        <w:rPr>
          <w:sz w:val="24"/>
        </w:rPr>
        <w:t>quota</w:t>
      </w:r>
      <w:r>
        <w:rPr>
          <w:spacing w:val="16"/>
          <w:sz w:val="24"/>
        </w:rPr>
        <w:t> </w:t>
      </w:r>
      <w:r>
        <w:rPr>
          <w:sz w:val="24"/>
        </w:rPr>
        <w:t>parte</w:t>
      </w:r>
      <w:r>
        <w:rPr>
          <w:spacing w:val="16"/>
          <w:sz w:val="24"/>
        </w:rPr>
        <w:t> </w:t>
      </w:r>
      <w:r>
        <w:rPr>
          <w:sz w:val="24"/>
        </w:rPr>
        <w:t>pari</w:t>
      </w:r>
      <w:r>
        <w:rPr>
          <w:spacing w:val="14"/>
          <w:sz w:val="24"/>
        </w:rPr>
        <w:t> </w:t>
      </w:r>
      <w:r>
        <w:rPr>
          <w:sz w:val="24"/>
        </w:rPr>
        <w:t>al</w:t>
      </w:r>
    </w:p>
    <w:p>
      <w:pPr>
        <w:spacing w:after="0" w:line="360" w:lineRule="auto"/>
        <w:jc w:val="both"/>
        <w:rPr>
          <w:sz w:val="24"/>
        </w:rPr>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74029568"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line="360" w:lineRule="auto" w:before="234"/>
        <w:ind w:left="3091" w:right="1132"/>
        <w:jc w:val="both"/>
        <w:rPr>
          <w:b/>
        </w:rPr>
      </w:pPr>
      <w:r>
        <w:rPr/>
        <w:pict>
          <v:shape style="position:absolute;margin-left:41.800697pt;margin-top:145.667847pt;width:15.45pt;height:139.9pt;mso-position-horizontal-relative:page;mso-position-vertical-relative:paragraph;z-index:25352396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t>settanta per cento da chi ne ha la rappresentanza legale, per la quota parte pari al venti per cento dal rappresentante degli atleti maggiorenni tesserati in attività e per la quota parte pari al dieci per cento dal rappresentante dei tecnici sportivi tesserati maggiorenni e in attività; il rappresentante degli atleti tesserati maggiorenni in attività e quello dei tecnici sportivi tesserati maggiorenni e in attività sono eletti dai tesserati di ciascuna società e associazione sportiva</w:t>
      </w:r>
      <w:r>
        <w:rPr>
          <w:b/>
        </w:rPr>
        <w:t>;</w:t>
      </w:r>
    </w:p>
    <w:p>
      <w:pPr>
        <w:pStyle w:val="ListParagraph"/>
        <w:numPr>
          <w:ilvl w:val="0"/>
          <w:numId w:val="476"/>
        </w:numPr>
        <w:tabs>
          <w:tab w:pos="3092" w:val="left" w:leader="none"/>
        </w:tabs>
        <w:spacing w:line="360" w:lineRule="auto" w:before="2" w:after="0"/>
        <w:ind w:left="3091" w:right="1134" w:hanging="425"/>
        <w:jc w:val="both"/>
        <w:rPr>
          <w:sz w:val="24"/>
        </w:rPr>
      </w:pPr>
      <w:r>
        <w:rPr>
          <w:sz w:val="24"/>
        </w:rPr>
        <w:t>per l’elezione dei componenti del Consiglio Federale da chi ne ha la rappresentanza legale per l’intera quota pari al cento per cento. Nelle assemblee non elettive i voti spettanti a ciascuna società o</w:t>
      </w:r>
      <w:r>
        <w:rPr>
          <w:spacing w:val="-26"/>
          <w:sz w:val="24"/>
        </w:rPr>
        <w:t> </w:t>
      </w:r>
      <w:r>
        <w:rPr>
          <w:sz w:val="24"/>
        </w:rPr>
        <w:t>associazione sportiva</w:t>
      </w:r>
      <w:r>
        <w:rPr>
          <w:spacing w:val="-5"/>
          <w:sz w:val="24"/>
        </w:rPr>
        <w:t> </w:t>
      </w:r>
      <w:r>
        <w:rPr>
          <w:sz w:val="24"/>
        </w:rPr>
        <w:t>sono</w:t>
      </w:r>
      <w:r>
        <w:rPr>
          <w:spacing w:val="-4"/>
          <w:sz w:val="24"/>
        </w:rPr>
        <w:t> </w:t>
      </w:r>
      <w:r>
        <w:rPr>
          <w:sz w:val="24"/>
        </w:rPr>
        <w:t>espressi</w:t>
      </w:r>
      <w:r>
        <w:rPr>
          <w:spacing w:val="-7"/>
          <w:sz w:val="24"/>
        </w:rPr>
        <w:t> </w:t>
      </w:r>
      <w:r>
        <w:rPr>
          <w:sz w:val="24"/>
        </w:rPr>
        <w:t>per</w:t>
      </w:r>
      <w:r>
        <w:rPr>
          <w:spacing w:val="-6"/>
          <w:sz w:val="24"/>
        </w:rPr>
        <w:t> </w:t>
      </w:r>
      <w:r>
        <w:rPr>
          <w:sz w:val="24"/>
        </w:rPr>
        <w:t>l’intera</w:t>
      </w:r>
      <w:r>
        <w:rPr>
          <w:spacing w:val="-7"/>
          <w:sz w:val="24"/>
        </w:rPr>
        <w:t> </w:t>
      </w:r>
      <w:r>
        <w:rPr>
          <w:sz w:val="24"/>
        </w:rPr>
        <w:t>quota</w:t>
      </w:r>
      <w:r>
        <w:rPr>
          <w:spacing w:val="-2"/>
          <w:sz w:val="24"/>
        </w:rPr>
        <w:t> </w:t>
      </w:r>
      <w:r>
        <w:rPr>
          <w:sz w:val="24"/>
        </w:rPr>
        <w:t>pari</w:t>
      </w:r>
      <w:r>
        <w:rPr>
          <w:spacing w:val="-8"/>
          <w:sz w:val="24"/>
        </w:rPr>
        <w:t> </w:t>
      </w:r>
      <w:r>
        <w:rPr>
          <w:sz w:val="24"/>
        </w:rPr>
        <w:t>al</w:t>
      </w:r>
      <w:r>
        <w:rPr>
          <w:spacing w:val="-6"/>
          <w:sz w:val="24"/>
        </w:rPr>
        <w:t> </w:t>
      </w:r>
      <w:r>
        <w:rPr>
          <w:sz w:val="24"/>
        </w:rPr>
        <w:t>cento</w:t>
      </w:r>
      <w:r>
        <w:rPr>
          <w:spacing w:val="-6"/>
          <w:sz w:val="24"/>
        </w:rPr>
        <w:t> </w:t>
      </w:r>
      <w:r>
        <w:rPr>
          <w:sz w:val="24"/>
        </w:rPr>
        <w:t>per</w:t>
      </w:r>
      <w:r>
        <w:rPr>
          <w:spacing w:val="-5"/>
          <w:sz w:val="24"/>
        </w:rPr>
        <w:t> </w:t>
      </w:r>
      <w:r>
        <w:rPr>
          <w:sz w:val="24"/>
        </w:rPr>
        <w:t>cento</w:t>
      </w:r>
      <w:r>
        <w:rPr>
          <w:spacing w:val="-6"/>
          <w:sz w:val="24"/>
        </w:rPr>
        <w:t> </w:t>
      </w:r>
      <w:r>
        <w:rPr>
          <w:sz w:val="24"/>
        </w:rPr>
        <w:t>da</w:t>
      </w:r>
      <w:r>
        <w:rPr>
          <w:spacing w:val="-7"/>
          <w:sz w:val="24"/>
        </w:rPr>
        <w:t> </w:t>
      </w:r>
      <w:r>
        <w:rPr>
          <w:sz w:val="24"/>
        </w:rPr>
        <w:t>chi</w:t>
      </w:r>
      <w:r>
        <w:rPr>
          <w:spacing w:val="-5"/>
          <w:sz w:val="24"/>
        </w:rPr>
        <w:t> </w:t>
      </w:r>
      <w:r>
        <w:rPr>
          <w:sz w:val="24"/>
        </w:rPr>
        <w:t>ne ha la rappresentanza</w:t>
      </w:r>
      <w:r>
        <w:rPr>
          <w:spacing w:val="-3"/>
          <w:sz w:val="24"/>
        </w:rPr>
        <w:t> </w:t>
      </w:r>
      <w:r>
        <w:rPr>
          <w:sz w:val="24"/>
        </w:rPr>
        <w:t>legale.</w:t>
      </w:r>
    </w:p>
    <w:p>
      <w:pPr>
        <w:pStyle w:val="BodyText"/>
        <w:rPr>
          <w:sz w:val="26"/>
        </w:rPr>
      </w:pPr>
    </w:p>
    <w:p>
      <w:pPr>
        <w:pStyle w:val="BodyText"/>
        <w:rPr>
          <w:sz w:val="29"/>
        </w:rPr>
      </w:pPr>
    </w:p>
    <w:p>
      <w:pPr>
        <w:tabs>
          <w:tab w:pos="3398" w:val="left" w:leader="none"/>
          <w:tab w:pos="10801" w:val="left" w:leader="none"/>
        </w:tabs>
        <w:spacing w:before="1"/>
        <w:ind w:left="1786" w:right="0" w:firstLine="0"/>
        <w:jc w:val="left"/>
        <w:rPr>
          <w:b/>
          <w:sz w:val="28"/>
        </w:rPr>
      </w:pPr>
      <w:r>
        <w:rPr/>
        <w:pict>
          <v:shape style="position:absolute;margin-left:41.800705pt;margin-top:11.015827pt;width:15.45pt;height:114.05pt;mso-position-horizontal-relative:page;mso-position-vertical-relative:paragraph;z-index:25352294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bookmarkStart w:name="Art.32 - Assemblea Nazionale: deliberazi" w:id="346"/>
      <w:bookmarkEnd w:id="346"/>
      <w:r>
        <w:rPr/>
      </w:r>
      <w:bookmarkStart w:name="_bookmark310" w:id="347"/>
      <w:bookmarkEnd w:id="347"/>
      <w:r>
        <w:rPr/>
      </w:r>
      <w:r>
        <w:rPr>
          <w:b/>
          <w:w w:val="100"/>
          <w:sz w:val="28"/>
          <w:u w:val="single"/>
        </w:rPr>
        <w:t> </w:t>
      </w:r>
      <w:r>
        <w:rPr>
          <w:b/>
          <w:sz w:val="28"/>
          <w:u w:val="single"/>
        </w:rPr>
        <w:tab/>
      </w:r>
      <w:hyperlink w:history="true" w:anchor="_bookmark278">
        <w:r>
          <w:rPr>
            <w:b/>
            <w:sz w:val="28"/>
            <w:u w:val="single"/>
          </w:rPr>
          <w:t>Art.32 - Assemblea Nazionale:</w:t>
        </w:r>
        <w:r>
          <w:rPr>
            <w:b/>
            <w:spacing w:val="-21"/>
            <w:sz w:val="28"/>
            <w:u w:val="single"/>
          </w:rPr>
          <w:t> </w:t>
        </w:r>
        <w:r>
          <w:rPr>
            <w:b/>
            <w:sz w:val="28"/>
            <w:u w:val="single"/>
          </w:rPr>
          <w:t>deliberazion</w:t>
        </w:r>
      </w:hyperlink>
      <w:r>
        <w:rPr>
          <w:b/>
          <w:sz w:val="28"/>
          <w:u w:val="single"/>
        </w:rPr>
        <w:t>i</w:t>
        <w:tab/>
      </w:r>
    </w:p>
    <w:p>
      <w:pPr>
        <w:pStyle w:val="BodyText"/>
        <w:spacing w:before="5"/>
        <w:rPr>
          <w:b/>
          <w:sz w:val="15"/>
        </w:rPr>
      </w:pPr>
    </w:p>
    <w:p>
      <w:pPr>
        <w:pStyle w:val="ListParagraph"/>
        <w:numPr>
          <w:ilvl w:val="0"/>
          <w:numId w:val="477"/>
        </w:numPr>
        <w:tabs>
          <w:tab w:pos="2667" w:val="left" w:leader="none"/>
        </w:tabs>
        <w:spacing w:line="360" w:lineRule="auto" w:before="92" w:after="0"/>
        <w:ind w:left="2666" w:right="1130" w:hanging="852"/>
        <w:jc w:val="both"/>
        <w:rPr>
          <w:sz w:val="24"/>
        </w:rPr>
      </w:pPr>
      <w:r>
        <w:rPr>
          <w:sz w:val="24"/>
        </w:rPr>
        <w:t>Salvo quelle aventi per oggetto le modifiche dello Statuto</w:t>
      </w:r>
      <w:r>
        <w:rPr>
          <w:b/>
          <w:sz w:val="24"/>
        </w:rPr>
        <w:t>, </w:t>
      </w:r>
      <w:r>
        <w:rPr>
          <w:strike/>
          <w:sz w:val="24"/>
        </w:rPr>
        <w:t>e</w:t>
      </w:r>
      <w:r>
        <w:rPr>
          <w:strike w:val="0"/>
          <w:sz w:val="24"/>
        </w:rPr>
        <w:t> lo scioglimento della Federazione e l’elezione del Presidente, le delibere sono validamente approvate dall’Assemblea ove ottengano la maggioranza dei voti</w:t>
      </w:r>
      <w:r>
        <w:rPr>
          <w:strike w:val="0"/>
          <w:spacing w:val="-25"/>
          <w:sz w:val="24"/>
        </w:rPr>
        <w:t> </w:t>
      </w:r>
      <w:r>
        <w:rPr>
          <w:strike w:val="0"/>
          <w:sz w:val="24"/>
        </w:rPr>
        <w:t>presenti.</w:t>
      </w:r>
    </w:p>
    <w:p>
      <w:pPr>
        <w:pStyle w:val="ListParagraph"/>
        <w:numPr>
          <w:ilvl w:val="0"/>
          <w:numId w:val="477"/>
        </w:numPr>
        <w:tabs>
          <w:tab w:pos="2667" w:val="left" w:leader="none"/>
        </w:tabs>
        <w:spacing w:line="360" w:lineRule="auto" w:before="2" w:after="0"/>
        <w:ind w:left="2666" w:right="1125" w:hanging="852"/>
        <w:jc w:val="both"/>
        <w:rPr>
          <w:sz w:val="24"/>
        </w:rPr>
      </w:pPr>
      <w:r>
        <w:rPr/>
        <w:pict>
          <v:shape style="position:absolute;margin-left:41.800713pt;margin-top:50.641861pt;width:15.45pt;height:167.95pt;mso-position-horizontal-relative:page;mso-position-vertical-relative:paragraph;z-index:25352192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pacing w:val="-4"/>
          <w:sz w:val="24"/>
        </w:rPr>
        <w:t>Tutte</w:t>
      </w:r>
      <w:r>
        <w:rPr>
          <w:spacing w:val="-10"/>
          <w:sz w:val="24"/>
        </w:rPr>
        <w:t> </w:t>
      </w:r>
      <w:r>
        <w:rPr>
          <w:spacing w:val="-3"/>
          <w:sz w:val="24"/>
        </w:rPr>
        <w:t>le</w:t>
      </w:r>
      <w:r>
        <w:rPr>
          <w:spacing w:val="-9"/>
          <w:sz w:val="24"/>
        </w:rPr>
        <w:t> </w:t>
      </w:r>
      <w:r>
        <w:rPr>
          <w:spacing w:val="-4"/>
          <w:sz w:val="24"/>
        </w:rPr>
        <w:t>votazioni</w:t>
      </w:r>
      <w:r>
        <w:rPr>
          <w:spacing w:val="-11"/>
          <w:sz w:val="24"/>
        </w:rPr>
        <w:t> </w:t>
      </w:r>
      <w:r>
        <w:rPr>
          <w:spacing w:val="-3"/>
          <w:sz w:val="24"/>
        </w:rPr>
        <w:t>per</w:t>
      </w:r>
      <w:r>
        <w:rPr>
          <w:spacing w:val="-8"/>
          <w:sz w:val="24"/>
        </w:rPr>
        <w:t> </w:t>
      </w:r>
      <w:r>
        <w:rPr>
          <w:spacing w:val="-3"/>
          <w:sz w:val="24"/>
        </w:rPr>
        <w:t>le</w:t>
      </w:r>
      <w:r>
        <w:rPr>
          <w:spacing w:val="-10"/>
          <w:sz w:val="24"/>
        </w:rPr>
        <w:t> </w:t>
      </w:r>
      <w:r>
        <w:rPr>
          <w:spacing w:val="-4"/>
          <w:sz w:val="24"/>
        </w:rPr>
        <w:t>elezioni</w:t>
      </w:r>
      <w:r>
        <w:rPr>
          <w:spacing w:val="-10"/>
          <w:sz w:val="24"/>
        </w:rPr>
        <w:t> </w:t>
      </w:r>
      <w:r>
        <w:rPr>
          <w:spacing w:val="-4"/>
          <w:sz w:val="24"/>
        </w:rPr>
        <w:t>alle</w:t>
      </w:r>
      <w:r>
        <w:rPr>
          <w:spacing w:val="-10"/>
          <w:sz w:val="24"/>
        </w:rPr>
        <w:t> </w:t>
      </w:r>
      <w:r>
        <w:rPr>
          <w:spacing w:val="-4"/>
          <w:sz w:val="24"/>
        </w:rPr>
        <w:t>cariche</w:t>
      </w:r>
      <w:r>
        <w:rPr>
          <w:spacing w:val="-9"/>
          <w:sz w:val="24"/>
        </w:rPr>
        <w:t> </w:t>
      </w:r>
      <w:r>
        <w:rPr>
          <w:spacing w:val="-4"/>
          <w:sz w:val="24"/>
        </w:rPr>
        <w:t>federali</w:t>
      </w:r>
      <w:r>
        <w:rPr>
          <w:spacing w:val="-11"/>
          <w:sz w:val="24"/>
        </w:rPr>
        <w:t> </w:t>
      </w:r>
      <w:r>
        <w:rPr>
          <w:spacing w:val="-4"/>
          <w:sz w:val="24"/>
        </w:rPr>
        <w:t>devono</w:t>
      </w:r>
      <w:r>
        <w:rPr>
          <w:spacing w:val="-9"/>
          <w:sz w:val="24"/>
        </w:rPr>
        <w:t> </w:t>
      </w:r>
      <w:r>
        <w:rPr>
          <w:spacing w:val="-4"/>
          <w:sz w:val="24"/>
        </w:rPr>
        <w:t>avvenire</w:t>
      </w:r>
      <w:r>
        <w:rPr>
          <w:spacing w:val="-10"/>
          <w:sz w:val="24"/>
        </w:rPr>
        <w:t> </w:t>
      </w:r>
      <w:r>
        <w:rPr>
          <w:sz w:val="24"/>
        </w:rPr>
        <w:t>a</w:t>
      </w:r>
      <w:r>
        <w:rPr>
          <w:spacing w:val="-9"/>
          <w:sz w:val="24"/>
        </w:rPr>
        <w:t> </w:t>
      </w:r>
      <w:r>
        <w:rPr>
          <w:spacing w:val="-5"/>
          <w:sz w:val="24"/>
        </w:rPr>
        <w:t>scrutinio </w:t>
      </w:r>
      <w:r>
        <w:rPr>
          <w:spacing w:val="-4"/>
          <w:sz w:val="24"/>
        </w:rPr>
        <w:t>segreto</w:t>
      </w:r>
      <w:r>
        <w:rPr>
          <w:spacing w:val="-20"/>
          <w:sz w:val="24"/>
        </w:rPr>
        <w:t> </w:t>
      </w:r>
      <w:r>
        <w:rPr>
          <w:spacing w:val="-4"/>
          <w:sz w:val="24"/>
        </w:rPr>
        <w:t>mentre</w:t>
      </w:r>
      <w:r>
        <w:rPr>
          <w:spacing w:val="-16"/>
          <w:sz w:val="24"/>
        </w:rPr>
        <w:t> </w:t>
      </w:r>
      <w:r>
        <w:rPr>
          <w:spacing w:val="-3"/>
          <w:sz w:val="24"/>
        </w:rPr>
        <w:t>le</w:t>
      </w:r>
      <w:r>
        <w:rPr>
          <w:spacing w:val="-20"/>
          <w:sz w:val="24"/>
        </w:rPr>
        <w:t> </w:t>
      </w:r>
      <w:r>
        <w:rPr>
          <w:spacing w:val="-4"/>
          <w:sz w:val="24"/>
        </w:rPr>
        <w:t>acclamazioni</w:t>
      </w:r>
      <w:r>
        <w:rPr>
          <w:spacing w:val="-20"/>
          <w:sz w:val="24"/>
        </w:rPr>
        <w:t> </w:t>
      </w:r>
      <w:r>
        <w:rPr>
          <w:spacing w:val="-4"/>
          <w:sz w:val="24"/>
        </w:rPr>
        <w:t>all’unanimità</w:t>
      </w:r>
      <w:r>
        <w:rPr>
          <w:spacing w:val="-19"/>
          <w:sz w:val="24"/>
        </w:rPr>
        <w:t> </w:t>
      </w:r>
      <w:r>
        <w:rPr>
          <w:spacing w:val="-4"/>
          <w:sz w:val="24"/>
        </w:rPr>
        <w:t>possono</w:t>
      </w:r>
      <w:r>
        <w:rPr>
          <w:spacing w:val="-20"/>
          <w:sz w:val="24"/>
        </w:rPr>
        <w:t> </w:t>
      </w:r>
      <w:r>
        <w:rPr>
          <w:spacing w:val="-4"/>
          <w:sz w:val="24"/>
        </w:rPr>
        <w:t>essere</w:t>
      </w:r>
      <w:r>
        <w:rPr>
          <w:spacing w:val="-16"/>
          <w:sz w:val="24"/>
        </w:rPr>
        <w:t> </w:t>
      </w:r>
      <w:r>
        <w:rPr>
          <w:spacing w:val="-4"/>
          <w:sz w:val="24"/>
        </w:rPr>
        <w:t>ammesse</w:t>
      </w:r>
      <w:r>
        <w:rPr>
          <w:spacing w:val="-17"/>
          <w:sz w:val="24"/>
        </w:rPr>
        <w:t> </w:t>
      </w:r>
      <w:r>
        <w:rPr>
          <w:spacing w:val="-4"/>
          <w:sz w:val="24"/>
        </w:rPr>
        <w:t>solo</w:t>
      </w:r>
      <w:r>
        <w:rPr>
          <w:spacing w:val="-16"/>
          <w:sz w:val="24"/>
        </w:rPr>
        <w:t> </w:t>
      </w:r>
      <w:r>
        <w:rPr>
          <w:spacing w:val="-3"/>
          <w:sz w:val="24"/>
        </w:rPr>
        <w:t>per le</w:t>
      </w:r>
      <w:r>
        <w:rPr>
          <w:spacing w:val="-22"/>
          <w:sz w:val="24"/>
        </w:rPr>
        <w:t> </w:t>
      </w:r>
      <w:r>
        <w:rPr>
          <w:spacing w:val="-4"/>
          <w:sz w:val="24"/>
        </w:rPr>
        <w:t>nomine</w:t>
      </w:r>
      <w:r>
        <w:rPr>
          <w:spacing w:val="-21"/>
          <w:sz w:val="24"/>
        </w:rPr>
        <w:t> </w:t>
      </w:r>
      <w:r>
        <w:rPr>
          <w:spacing w:val="-5"/>
          <w:sz w:val="24"/>
        </w:rPr>
        <w:t>onorarie.</w:t>
      </w:r>
      <w:r>
        <w:rPr>
          <w:spacing w:val="-21"/>
          <w:sz w:val="24"/>
        </w:rPr>
        <w:t> </w:t>
      </w:r>
      <w:r>
        <w:rPr>
          <w:sz w:val="24"/>
        </w:rPr>
        <w:t>La</w:t>
      </w:r>
      <w:r>
        <w:rPr>
          <w:spacing w:val="-22"/>
          <w:sz w:val="24"/>
        </w:rPr>
        <w:t> </w:t>
      </w:r>
      <w:r>
        <w:rPr>
          <w:spacing w:val="-4"/>
          <w:sz w:val="24"/>
        </w:rPr>
        <w:t>FIPAV</w:t>
      </w:r>
      <w:r>
        <w:rPr>
          <w:spacing w:val="-21"/>
          <w:sz w:val="24"/>
        </w:rPr>
        <w:t> </w:t>
      </w:r>
      <w:r>
        <w:rPr>
          <w:spacing w:val="-4"/>
          <w:sz w:val="24"/>
        </w:rPr>
        <w:t>adotta</w:t>
      </w:r>
      <w:r>
        <w:rPr>
          <w:spacing w:val="-21"/>
          <w:sz w:val="24"/>
        </w:rPr>
        <w:t> </w:t>
      </w:r>
      <w:r>
        <w:rPr>
          <w:spacing w:val="-5"/>
          <w:sz w:val="24"/>
        </w:rPr>
        <w:t>sistemi</w:t>
      </w:r>
      <w:r>
        <w:rPr>
          <w:spacing w:val="-23"/>
          <w:sz w:val="24"/>
        </w:rPr>
        <w:t> </w:t>
      </w:r>
      <w:r>
        <w:rPr>
          <w:sz w:val="24"/>
        </w:rPr>
        <w:t>di</w:t>
      </w:r>
      <w:r>
        <w:rPr>
          <w:spacing w:val="-22"/>
          <w:sz w:val="24"/>
        </w:rPr>
        <w:t> </w:t>
      </w:r>
      <w:r>
        <w:rPr>
          <w:spacing w:val="-3"/>
          <w:sz w:val="24"/>
        </w:rPr>
        <w:t>voto</w:t>
      </w:r>
      <w:r>
        <w:rPr>
          <w:spacing w:val="-21"/>
          <w:sz w:val="24"/>
        </w:rPr>
        <w:t> </w:t>
      </w:r>
      <w:r>
        <w:rPr>
          <w:spacing w:val="-3"/>
          <w:sz w:val="24"/>
        </w:rPr>
        <w:t>in</w:t>
      </w:r>
      <w:r>
        <w:rPr>
          <w:spacing w:val="-21"/>
          <w:sz w:val="24"/>
        </w:rPr>
        <w:t> </w:t>
      </w:r>
      <w:r>
        <w:rPr>
          <w:spacing w:val="-4"/>
          <w:sz w:val="24"/>
        </w:rPr>
        <w:t>forma</w:t>
      </w:r>
      <w:r>
        <w:rPr>
          <w:spacing w:val="-22"/>
          <w:sz w:val="24"/>
        </w:rPr>
        <w:t> </w:t>
      </w:r>
      <w:r>
        <w:rPr>
          <w:spacing w:val="-5"/>
          <w:sz w:val="24"/>
        </w:rPr>
        <w:t>elettronica,</w:t>
      </w:r>
      <w:r>
        <w:rPr>
          <w:spacing w:val="-19"/>
          <w:sz w:val="24"/>
        </w:rPr>
        <w:t> </w:t>
      </w:r>
      <w:r>
        <w:rPr>
          <w:spacing w:val="-4"/>
          <w:sz w:val="24"/>
        </w:rPr>
        <w:t>secondo </w:t>
      </w:r>
      <w:r>
        <w:rPr>
          <w:spacing w:val="-5"/>
          <w:sz w:val="24"/>
        </w:rPr>
        <w:t>modalità </w:t>
      </w:r>
      <w:r>
        <w:rPr>
          <w:spacing w:val="-3"/>
          <w:sz w:val="24"/>
        </w:rPr>
        <w:t>che </w:t>
      </w:r>
      <w:r>
        <w:rPr>
          <w:spacing w:val="-4"/>
          <w:sz w:val="24"/>
        </w:rPr>
        <w:t>garantiscano </w:t>
      </w:r>
      <w:r>
        <w:rPr>
          <w:spacing w:val="-3"/>
          <w:sz w:val="24"/>
        </w:rPr>
        <w:t>la </w:t>
      </w:r>
      <w:r>
        <w:rPr>
          <w:spacing w:val="-4"/>
          <w:sz w:val="24"/>
        </w:rPr>
        <w:t>certezza </w:t>
      </w:r>
      <w:r>
        <w:rPr>
          <w:sz w:val="24"/>
        </w:rPr>
        <w:t>e </w:t>
      </w:r>
      <w:r>
        <w:rPr>
          <w:spacing w:val="-3"/>
          <w:sz w:val="24"/>
        </w:rPr>
        <w:t>la </w:t>
      </w:r>
      <w:r>
        <w:rPr>
          <w:spacing w:val="-4"/>
          <w:sz w:val="24"/>
        </w:rPr>
        <w:t>trasparenza della procedura nonché </w:t>
      </w:r>
      <w:r>
        <w:rPr>
          <w:spacing w:val="-3"/>
          <w:sz w:val="24"/>
        </w:rPr>
        <w:t>il </w:t>
      </w:r>
      <w:r>
        <w:rPr>
          <w:spacing w:val="-4"/>
          <w:sz w:val="24"/>
        </w:rPr>
        <w:t>rispetto delle regole </w:t>
      </w:r>
      <w:r>
        <w:rPr>
          <w:spacing w:val="-5"/>
          <w:sz w:val="24"/>
        </w:rPr>
        <w:t>previste </w:t>
      </w:r>
      <w:r>
        <w:rPr>
          <w:spacing w:val="-2"/>
          <w:sz w:val="24"/>
        </w:rPr>
        <w:t>per </w:t>
      </w:r>
      <w:r>
        <w:rPr>
          <w:spacing w:val="-3"/>
          <w:sz w:val="24"/>
        </w:rPr>
        <w:t>lo </w:t>
      </w:r>
      <w:r>
        <w:rPr>
          <w:spacing w:val="-4"/>
          <w:sz w:val="24"/>
        </w:rPr>
        <w:t>specifico voto, </w:t>
      </w:r>
      <w:r>
        <w:rPr>
          <w:spacing w:val="-3"/>
          <w:sz w:val="24"/>
        </w:rPr>
        <w:t>in </w:t>
      </w:r>
      <w:r>
        <w:rPr>
          <w:spacing w:val="-4"/>
          <w:sz w:val="24"/>
        </w:rPr>
        <w:t>coerenza </w:t>
      </w:r>
      <w:r>
        <w:rPr>
          <w:spacing w:val="-3"/>
          <w:sz w:val="24"/>
        </w:rPr>
        <w:t>con le </w:t>
      </w:r>
      <w:r>
        <w:rPr>
          <w:spacing w:val="-4"/>
          <w:sz w:val="24"/>
        </w:rPr>
        <w:t>modalità </w:t>
      </w:r>
      <w:r>
        <w:rPr>
          <w:sz w:val="24"/>
        </w:rPr>
        <w:t>e </w:t>
      </w:r>
      <w:r>
        <w:rPr>
          <w:spacing w:val="-4"/>
          <w:sz w:val="24"/>
        </w:rPr>
        <w:t>regole uniformi disciplinate dalla Giunta Nazione </w:t>
      </w:r>
      <w:r>
        <w:rPr>
          <w:spacing w:val="-3"/>
          <w:sz w:val="24"/>
        </w:rPr>
        <w:t>del </w:t>
      </w:r>
      <w:r>
        <w:rPr>
          <w:spacing w:val="-4"/>
          <w:sz w:val="24"/>
        </w:rPr>
        <w:t>CONI, </w:t>
      </w:r>
      <w:r>
        <w:rPr>
          <w:spacing w:val="-3"/>
          <w:sz w:val="24"/>
        </w:rPr>
        <w:t>cui </w:t>
      </w:r>
      <w:r>
        <w:rPr>
          <w:sz w:val="24"/>
        </w:rPr>
        <w:t>si fa </w:t>
      </w:r>
      <w:r>
        <w:rPr>
          <w:spacing w:val="-4"/>
          <w:sz w:val="24"/>
        </w:rPr>
        <w:t>espresso </w:t>
      </w:r>
      <w:r>
        <w:rPr>
          <w:spacing w:val="-5"/>
          <w:sz w:val="24"/>
        </w:rPr>
        <w:t>rinvio. </w:t>
      </w:r>
      <w:r>
        <w:rPr>
          <w:spacing w:val="-3"/>
          <w:sz w:val="24"/>
        </w:rPr>
        <w:t>Per le </w:t>
      </w:r>
      <w:r>
        <w:rPr>
          <w:spacing w:val="-4"/>
          <w:sz w:val="24"/>
        </w:rPr>
        <w:t>sole Assemblee Nazionali ordinarie </w:t>
      </w:r>
      <w:r>
        <w:rPr>
          <w:sz w:val="24"/>
        </w:rPr>
        <w:t>o </w:t>
      </w:r>
      <w:r>
        <w:rPr>
          <w:spacing w:val="-5"/>
          <w:sz w:val="24"/>
        </w:rPr>
        <w:t>straordinarie </w:t>
      </w:r>
      <w:r>
        <w:rPr>
          <w:spacing w:val="-4"/>
          <w:sz w:val="24"/>
        </w:rPr>
        <w:t>elettive </w:t>
      </w:r>
      <w:r>
        <w:rPr>
          <w:sz w:val="24"/>
        </w:rPr>
        <w:t>o </w:t>
      </w:r>
      <w:r>
        <w:rPr>
          <w:spacing w:val="-5"/>
          <w:sz w:val="24"/>
        </w:rPr>
        <w:t>straordinarie </w:t>
      </w:r>
      <w:r>
        <w:rPr>
          <w:spacing w:val="-4"/>
          <w:sz w:val="24"/>
        </w:rPr>
        <w:t>relative all’approvazione delle modifiche </w:t>
      </w:r>
      <w:r>
        <w:rPr>
          <w:spacing w:val="-5"/>
          <w:sz w:val="24"/>
        </w:rPr>
        <w:t>statutarie, </w:t>
      </w:r>
      <w:r>
        <w:rPr>
          <w:spacing w:val="-3"/>
          <w:sz w:val="24"/>
        </w:rPr>
        <w:t>la </w:t>
      </w:r>
      <w:r>
        <w:rPr>
          <w:spacing w:val="-4"/>
          <w:sz w:val="24"/>
        </w:rPr>
        <w:t>FIPAV può adottare</w:t>
      </w:r>
      <w:r>
        <w:rPr>
          <w:spacing w:val="-9"/>
          <w:sz w:val="24"/>
        </w:rPr>
        <w:t> </w:t>
      </w:r>
      <w:r>
        <w:rPr>
          <w:spacing w:val="-4"/>
          <w:sz w:val="24"/>
        </w:rPr>
        <w:t>sistemi</w:t>
      </w:r>
      <w:r>
        <w:rPr>
          <w:spacing w:val="-7"/>
          <w:sz w:val="24"/>
        </w:rPr>
        <w:t> </w:t>
      </w:r>
      <w:r>
        <w:rPr>
          <w:sz w:val="24"/>
        </w:rPr>
        <w:t>di</w:t>
      </w:r>
      <w:r>
        <w:rPr>
          <w:spacing w:val="-8"/>
          <w:sz w:val="24"/>
        </w:rPr>
        <w:t> </w:t>
      </w:r>
      <w:r>
        <w:rPr>
          <w:spacing w:val="-4"/>
          <w:sz w:val="24"/>
        </w:rPr>
        <w:t>voto</w:t>
      </w:r>
      <w:r>
        <w:rPr>
          <w:spacing w:val="-5"/>
          <w:sz w:val="24"/>
        </w:rPr>
        <w:t> </w:t>
      </w:r>
      <w:r>
        <w:rPr>
          <w:spacing w:val="-3"/>
          <w:sz w:val="24"/>
        </w:rPr>
        <w:t>in</w:t>
      </w:r>
      <w:r>
        <w:rPr>
          <w:spacing w:val="-9"/>
          <w:sz w:val="24"/>
        </w:rPr>
        <w:t> </w:t>
      </w:r>
      <w:r>
        <w:rPr>
          <w:spacing w:val="-4"/>
          <w:sz w:val="24"/>
        </w:rPr>
        <w:t>forma</w:t>
      </w:r>
      <w:r>
        <w:rPr>
          <w:spacing w:val="-8"/>
          <w:sz w:val="24"/>
        </w:rPr>
        <w:t> </w:t>
      </w:r>
      <w:r>
        <w:rPr>
          <w:spacing w:val="-4"/>
          <w:sz w:val="24"/>
        </w:rPr>
        <w:t>elettronica</w:t>
      </w:r>
      <w:r>
        <w:rPr>
          <w:spacing w:val="-5"/>
          <w:sz w:val="24"/>
        </w:rPr>
        <w:t> </w:t>
      </w:r>
      <w:r>
        <w:rPr>
          <w:sz w:val="24"/>
        </w:rPr>
        <w:t>a</w:t>
      </w:r>
      <w:r>
        <w:rPr>
          <w:spacing w:val="-9"/>
          <w:sz w:val="24"/>
        </w:rPr>
        <w:t> </w:t>
      </w:r>
      <w:r>
        <w:rPr>
          <w:spacing w:val="-4"/>
          <w:sz w:val="24"/>
        </w:rPr>
        <w:t>distanza.</w:t>
      </w:r>
      <w:r>
        <w:rPr>
          <w:spacing w:val="-8"/>
          <w:sz w:val="24"/>
        </w:rPr>
        <w:t> </w:t>
      </w:r>
      <w:r>
        <w:rPr>
          <w:spacing w:val="-3"/>
          <w:sz w:val="24"/>
        </w:rPr>
        <w:t>In</w:t>
      </w:r>
      <w:r>
        <w:rPr>
          <w:spacing w:val="-9"/>
          <w:sz w:val="24"/>
        </w:rPr>
        <w:t> </w:t>
      </w:r>
      <w:r>
        <w:rPr>
          <w:spacing w:val="-3"/>
          <w:sz w:val="24"/>
        </w:rPr>
        <w:t>tal</w:t>
      </w:r>
      <w:r>
        <w:rPr>
          <w:spacing w:val="-7"/>
          <w:sz w:val="24"/>
        </w:rPr>
        <w:t> </w:t>
      </w:r>
      <w:r>
        <w:rPr>
          <w:spacing w:val="-4"/>
          <w:sz w:val="24"/>
        </w:rPr>
        <w:t>caso,</w:t>
      </w:r>
      <w:r>
        <w:rPr>
          <w:spacing w:val="-9"/>
          <w:sz w:val="24"/>
        </w:rPr>
        <w:t> </w:t>
      </w:r>
      <w:r>
        <w:rPr>
          <w:spacing w:val="-3"/>
          <w:sz w:val="24"/>
        </w:rPr>
        <w:t>non</w:t>
      </w:r>
      <w:r>
        <w:rPr>
          <w:spacing w:val="-5"/>
          <w:sz w:val="24"/>
        </w:rPr>
        <w:t> </w:t>
      </w:r>
      <w:r>
        <w:rPr>
          <w:spacing w:val="-4"/>
          <w:sz w:val="24"/>
        </w:rPr>
        <w:t>saranno ammesse</w:t>
      </w:r>
      <w:r>
        <w:rPr>
          <w:spacing w:val="-13"/>
          <w:sz w:val="24"/>
        </w:rPr>
        <w:t> </w:t>
      </w:r>
      <w:r>
        <w:rPr>
          <w:spacing w:val="-4"/>
          <w:sz w:val="24"/>
        </w:rPr>
        <w:t>deleghe</w:t>
      </w:r>
      <w:r>
        <w:rPr>
          <w:spacing w:val="-13"/>
          <w:sz w:val="24"/>
        </w:rPr>
        <w:t> </w:t>
      </w:r>
      <w:r>
        <w:rPr>
          <w:sz w:val="24"/>
        </w:rPr>
        <w:t>al</w:t>
      </w:r>
      <w:r>
        <w:rPr>
          <w:spacing w:val="-12"/>
          <w:sz w:val="24"/>
        </w:rPr>
        <w:t> </w:t>
      </w:r>
      <w:r>
        <w:rPr>
          <w:sz w:val="24"/>
        </w:rPr>
        <w:t>di</w:t>
      </w:r>
      <w:r>
        <w:rPr>
          <w:spacing w:val="-9"/>
          <w:sz w:val="24"/>
        </w:rPr>
        <w:t> </w:t>
      </w:r>
      <w:r>
        <w:rPr>
          <w:spacing w:val="-4"/>
          <w:sz w:val="24"/>
        </w:rPr>
        <w:t>fuori</w:t>
      </w:r>
      <w:r>
        <w:rPr>
          <w:spacing w:val="-12"/>
          <w:sz w:val="24"/>
        </w:rPr>
        <w:t> </w:t>
      </w:r>
      <w:r>
        <w:rPr>
          <w:sz w:val="24"/>
        </w:rPr>
        <w:t>di</w:t>
      </w:r>
      <w:r>
        <w:rPr>
          <w:spacing w:val="-12"/>
          <w:sz w:val="24"/>
        </w:rPr>
        <w:t> </w:t>
      </w:r>
      <w:r>
        <w:rPr>
          <w:spacing w:val="-4"/>
          <w:sz w:val="24"/>
        </w:rPr>
        <w:t>quelle</w:t>
      </w:r>
      <w:r>
        <w:rPr>
          <w:spacing w:val="-10"/>
          <w:sz w:val="24"/>
        </w:rPr>
        <w:t> </w:t>
      </w:r>
      <w:r>
        <w:rPr>
          <w:spacing w:val="-5"/>
          <w:sz w:val="24"/>
        </w:rPr>
        <w:t>rilasciate</w:t>
      </w:r>
      <w:r>
        <w:rPr>
          <w:spacing w:val="-11"/>
          <w:sz w:val="24"/>
        </w:rPr>
        <w:t> </w:t>
      </w:r>
      <w:r>
        <w:rPr>
          <w:sz w:val="24"/>
        </w:rPr>
        <w:t>ad</w:t>
      </w:r>
      <w:r>
        <w:rPr>
          <w:spacing w:val="-13"/>
          <w:sz w:val="24"/>
        </w:rPr>
        <w:t> </w:t>
      </w:r>
      <w:r>
        <w:rPr>
          <w:sz w:val="24"/>
        </w:rPr>
        <w:t>un</w:t>
      </w:r>
      <w:r>
        <w:rPr>
          <w:spacing w:val="-12"/>
          <w:sz w:val="24"/>
        </w:rPr>
        <w:t> </w:t>
      </w:r>
      <w:r>
        <w:rPr>
          <w:spacing w:val="-4"/>
          <w:sz w:val="24"/>
        </w:rPr>
        <w:t>componente</w:t>
      </w:r>
      <w:r>
        <w:rPr>
          <w:spacing w:val="-13"/>
          <w:sz w:val="24"/>
        </w:rPr>
        <w:t> </w:t>
      </w:r>
      <w:r>
        <w:rPr>
          <w:spacing w:val="-3"/>
          <w:sz w:val="24"/>
        </w:rPr>
        <w:t>del</w:t>
      </w:r>
      <w:r>
        <w:rPr>
          <w:spacing w:val="-10"/>
          <w:sz w:val="24"/>
        </w:rPr>
        <w:t> </w:t>
      </w:r>
      <w:r>
        <w:rPr>
          <w:spacing w:val="-5"/>
          <w:sz w:val="24"/>
        </w:rPr>
        <w:t>Consiglio Direttivo </w:t>
      </w:r>
      <w:r>
        <w:rPr>
          <w:spacing w:val="-4"/>
          <w:sz w:val="24"/>
        </w:rPr>
        <w:t>dello stesso </w:t>
      </w:r>
      <w:r>
        <w:rPr>
          <w:spacing w:val="-5"/>
          <w:sz w:val="24"/>
        </w:rPr>
        <w:t>Affiliato, </w:t>
      </w:r>
      <w:r>
        <w:rPr>
          <w:spacing w:val="-4"/>
          <w:sz w:val="24"/>
        </w:rPr>
        <w:t>esclusi Atleti </w:t>
      </w:r>
      <w:r>
        <w:rPr>
          <w:sz w:val="24"/>
        </w:rPr>
        <w:t>o </w:t>
      </w:r>
      <w:r>
        <w:rPr>
          <w:spacing w:val="-4"/>
          <w:sz w:val="24"/>
        </w:rPr>
        <w:t>Tecnici </w:t>
      </w:r>
      <w:r>
        <w:rPr>
          <w:spacing w:val="-3"/>
          <w:sz w:val="24"/>
        </w:rPr>
        <w:t>con </w:t>
      </w:r>
      <w:r>
        <w:rPr>
          <w:spacing w:val="-4"/>
          <w:sz w:val="24"/>
        </w:rPr>
        <w:t>diritto </w:t>
      </w:r>
      <w:r>
        <w:rPr>
          <w:sz w:val="24"/>
        </w:rPr>
        <w:t>di </w:t>
      </w:r>
      <w:r>
        <w:rPr>
          <w:spacing w:val="-4"/>
          <w:sz w:val="24"/>
        </w:rPr>
        <w:t>voto </w:t>
      </w:r>
      <w:r>
        <w:rPr>
          <w:spacing w:val="-3"/>
          <w:sz w:val="24"/>
        </w:rPr>
        <w:t>in </w:t>
      </w:r>
      <w:r>
        <w:rPr>
          <w:spacing w:val="-5"/>
          <w:sz w:val="24"/>
        </w:rPr>
        <w:t>Assemblea.</w:t>
      </w:r>
    </w:p>
    <w:p>
      <w:pPr>
        <w:pStyle w:val="ListParagraph"/>
        <w:numPr>
          <w:ilvl w:val="0"/>
          <w:numId w:val="477"/>
        </w:numPr>
        <w:tabs>
          <w:tab w:pos="2667" w:val="left" w:leader="none"/>
        </w:tabs>
        <w:spacing w:line="240" w:lineRule="auto" w:before="1" w:after="0"/>
        <w:ind w:left="2666" w:right="0" w:hanging="853"/>
        <w:jc w:val="both"/>
        <w:rPr>
          <w:sz w:val="24"/>
        </w:rPr>
      </w:pPr>
      <w:r>
        <w:rPr>
          <w:sz w:val="24"/>
        </w:rPr>
        <w:t>Se</w:t>
      </w:r>
      <w:r>
        <w:rPr>
          <w:spacing w:val="-11"/>
          <w:sz w:val="24"/>
        </w:rPr>
        <w:t> </w:t>
      </w:r>
      <w:r>
        <w:rPr>
          <w:sz w:val="24"/>
        </w:rPr>
        <w:t>non</w:t>
      </w:r>
      <w:r>
        <w:rPr>
          <w:spacing w:val="-10"/>
          <w:sz w:val="24"/>
        </w:rPr>
        <w:t> </w:t>
      </w:r>
      <w:r>
        <w:rPr>
          <w:sz w:val="24"/>
        </w:rPr>
        <w:t>diversamente</w:t>
      </w:r>
      <w:r>
        <w:rPr>
          <w:spacing w:val="-9"/>
          <w:sz w:val="24"/>
        </w:rPr>
        <w:t> </w:t>
      </w:r>
      <w:r>
        <w:rPr>
          <w:sz w:val="24"/>
        </w:rPr>
        <w:t>deciso</w:t>
      </w:r>
      <w:r>
        <w:rPr>
          <w:spacing w:val="-8"/>
          <w:sz w:val="24"/>
        </w:rPr>
        <w:t> </w:t>
      </w:r>
      <w:r>
        <w:rPr>
          <w:sz w:val="24"/>
        </w:rPr>
        <w:t>dal</w:t>
      </w:r>
      <w:r>
        <w:rPr>
          <w:spacing w:val="-9"/>
          <w:sz w:val="24"/>
        </w:rPr>
        <w:t> </w:t>
      </w:r>
      <w:r>
        <w:rPr>
          <w:sz w:val="24"/>
        </w:rPr>
        <w:t>Presidente</w:t>
      </w:r>
      <w:r>
        <w:rPr>
          <w:spacing w:val="-9"/>
          <w:sz w:val="24"/>
        </w:rPr>
        <w:t> </w:t>
      </w:r>
      <w:r>
        <w:rPr>
          <w:sz w:val="24"/>
        </w:rPr>
        <w:t>dell’Assemblea,</w:t>
      </w:r>
      <w:r>
        <w:rPr>
          <w:spacing w:val="-11"/>
          <w:sz w:val="24"/>
        </w:rPr>
        <w:t> </w:t>
      </w:r>
      <w:r>
        <w:rPr>
          <w:sz w:val="24"/>
        </w:rPr>
        <w:t>le</w:t>
      </w:r>
      <w:r>
        <w:rPr>
          <w:spacing w:val="-10"/>
          <w:sz w:val="24"/>
        </w:rPr>
        <w:t> </w:t>
      </w:r>
      <w:r>
        <w:rPr>
          <w:sz w:val="24"/>
        </w:rPr>
        <w:t>altre</w:t>
      </w:r>
      <w:r>
        <w:rPr>
          <w:spacing w:val="-10"/>
          <w:sz w:val="24"/>
        </w:rPr>
        <w:t> </w:t>
      </w:r>
      <w:r>
        <w:rPr>
          <w:sz w:val="24"/>
        </w:rPr>
        <w:t>votazioni</w:t>
      </w:r>
    </w:p>
    <w:p>
      <w:pPr>
        <w:pStyle w:val="BodyText"/>
        <w:rPr>
          <w:sz w:val="20"/>
        </w:rPr>
      </w:pPr>
    </w:p>
    <w:p>
      <w:pPr>
        <w:pStyle w:val="BodyText"/>
        <w:spacing w:before="6"/>
        <w:rPr>
          <w:sz w:val="18"/>
        </w:rPr>
      </w:pPr>
      <w:r>
        <w:rPr/>
        <w:pict>
          <v:shape style="position:absolute;margin-left:44.16pt;margin-top:11.850161pt;width:11.1pt;height:10pt;mso-position-horizontal-relative:page;mso-position-vertical-relative:paragraph;z-index:-24979660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36</w:t>
                  </w:r>
                </w:p>
              </w:txbxContent>
            </v:textbox>
            <w10:wrap type="topAndBottom"/>
          </v:shape>
        </w:pict>
      </w:r>
    </w:p>
    <w:p>
      <w:pPr>
        <w:spacing w:after="0"/>
        <w:rPr>
          <w:sz w:val="18"/>
        </w:rPr>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53530112"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v:shape style="position:absolute;left:1814;top:4215;width:223;height:269" type="#_x0000_t202" filled="false" stroked="false">
              <v:textbox inset="0,0,0,0">
                <w:txbxContent>
                  <w:p>
                    <w:pPr>
                      <w:spacing w:line="268" w:lineRule="exact" w:before="0"/>
                      <w:ind w:left="0" w:right="0" w:firstLine="0"/>
                      <w:jc w:val="left"/>
                      <w:rPr>
                        <w:sz w:val="24"/>
                      </w:rPr>
                    </w:pPr>
                    <w:r>
                      <w:rPr>
                        <w:sz w:val="24"/>
                      </w:rPr>
                      <w:t>4.</w:t>
                    </w:r>
                  </w:p>
                </w:txbxContent>
              </v:textbox>
              <w10:wrap type="none"/>
            </v:shape>
            <v:shape style="position:absolute;left:1814;top:5459;width:223;height:269" type="#_x0000_t202" filled="false" stroked="false">
              <v:textbox inset="0,0,0,0">
                <w:txbxContent>
                  <w:p>
                    <w:pPr>
                      <w:spacing w:line="268" w:lineRule="exact" w:before="0"/>
                      <w:ind w:left="0" w:right="0" w:firstLine="0"/>
                      <w:jc w:val="left"/>
                      <w:rPr>
                        <w:sz w:val="24"/>
                      </w:rPr>
                    </w:pPr>
                    <w:r>
                      <w:rPr>
                        <w:sz w:val="24"/>
                      </w:rPr>
                      <w:t>5.</w:t>
                    </w:r>
                  </w:p>
                </w:txbxContent>
              </v:textbox>
              <w10:wrap type="none"/>
            </v:shape>
            <v:shape style="position:absolute;left:1814;top:11256;width:223;height:269" type="#_x0000_t202" filled="false" stroked="false">
              <v:textbox inset="0,0,0,0">
                <w:txbxContent>
                  <w:p>
                    <w:pPr>
                      <w:spacing w:line="268" w:lineRule="exact" w:before="0"/>
                      <w:ind w:left="0" w:right="0" w:firstLine="0"/>
                      <w:jc w:val="left"/>
                      <w:rPr>
                        <w:sz w:val="24"/>
                      </w:rPr>
                    </w:pPr>
                    <w:r>
                      <w:rPr>
                        <w:sz w:val="24"/>
                      </w:rPr>
                      <w:t>6.</w:t>
                    </w:r>
                  </w:p>
                </w:txbxContent>
              </v:textbox>
              <w10:wrap type="none"/>
            </v:shape>
            <v:shape style="position:absolute;left:1814;top:12081;width:223;height:269" type="#_x0000_t202" filled="false" stroked="false">
              <v:textbox inset="0,0,0,0">
                <w:txbxContent>
                  <w:p>
                    <w:pPr>
                      <w:spacing w:line="268" w:lineRule="exact" w:before="0"/>
                      <w:ind w:left="0" w:right="0" w:firstLine="0"/>
                      <w:jc w:val="left"/>
                      <w:rPr>
                        <w:sz w:val="24"/>
                      </w:rPr>
                    </w:pPr>
                    <w:r>
                      <w:rPr>
                        <w:sz w:val="24"/>
                      </w:rPr>
                      <w:t>7.</w:t>
                    </w:r>
                  </w:p>
                </w:txbxContent>
              </v:textbox>
              <w10:wrap type="none"/>
            </v:shape>
            <v:shape style="position:absolute;left:883;top:15702;width:222;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37</w:t>
                    </w:r>
                  </w:p>
                </w:txbxContent>
              </v:textbox>
              <w10:wrap type="non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line="360" w:lineRule="auto" w:before="234"/>
        <w:ind w:left="2666" w:right="1138"/>
        <w:jc w:val="both"/>
      </w:pPr>
      <w:r>
        <w:rPr/>
        <w:t>si svolgono per alzata di mano o per mezzo di sistemi informatici equivalenti e controprova nei casi dubbi su decisione del Presidente dell’Assemblea, ovvero per appello nominale o a scrutinio segreto se richiesto da almeno un terzo degli aventi diritto a voto.</w:t>
      </w:r>
    </w:p>
    <w:p>
      <w:pPr>
        <w:pStyle w:val="BodyText"/>
        <w:spacing w:line="360" w:lineRule="auto"/>
        <w:ind w:left="2666" w:right="1136"/>
        <w:jc w:val="both"/>
      </w:pPr>
      <w:r>
        <w:rPr/>
        <w:pict>
          <v:shape style="position:absolute;margin-left:41.800697pt;margin-top:51.167858pt;width:15.45pt;height:139.9pt;mso-position-horizontal-relative:page;mso-position-vertical-relative:paragraph;z-index:253533184"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t>Gli aventi diritto a voto, per l’elezione di componenti del Consiglio Federale, hanno la possibilità di non esprimere</w:t>
      </w:r>
      <w:r>
        <w:rPr>
          <w:spacing w:val="-49"/>
        </w:rPr>
        <w:t> </w:t>
      </w:r>
      <w:r>
        <w:rPr/>
        <w:t>preferenze fino alla totale copertura dei posti</w:t>
      </w:r>
      <w:r>
        <w:rPr>
          <w:spacing w:val="-1"/>
        </w:rPr>
        <w:t> </w:t>
      </w:r>
      <w:r>
        <w:rPr/>
        <w:t>disponibili.</w:t>
      </w:r>
    </w:p>
    <w:p>
      <w:pPr>
        <w:pStyle w:val="BodyText"/>
        <w:spacing w:before="2"/>
        <w:ind w:left="2666"/>
        <w:jc w:val="both"/>
      </w:pPr>
      <w:r>
        <w:rPr/>
        <w:t>A seguito delle elezioni per le cariche federali vengono eletti:</w:t>
      </w:r>
    </w:p>
    <w:p>
      <w:pPr>
        <w:pStyle w:val="ListParagraph"/>
        <w:numPr>
          <w:ilvl w:val="1"/>
          <w:numId w:val="477"/>
        </w:numPr>
        <w:tabs>
          <w:tab w:pos="3092" w:val="left" w:leader="none"/>
        </w:tabs>
        <w:spacing w:line="360" w:lineRule="auto" w:before="136" w:after="0"/>
        <w:ind w:left="3091" w:right="1132" w:hanging="425"/>
        <w:jc w:val="both"/>
        <w:rPr>
          <w:sz w:val="24"/>
        </w:rPr>
      </w:pPr>
      <w:r>
        <w:rPr/>
        <w:pict>
          <v:shape style="position:absolute;margin-left:41.800705pt;margin-top:132.289841pt;width:15.45pt;height:114.05pt;mso-position-horizontal-relative:page;mso-position-vertical-relative:paragraph;z-index:253532160"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alla carica di Presidente della Federazione il candidato che abbia conseguito la maggioranza assoluta dei voti validamente espressi, comprese le schede bianche con esclusione dei voti nulli, anche in caso di</w:t>
      </w:r>
      <w:r>
        <w:rPr>
          <w:spacing w:val="-8"/>
          <w:sz w:val="24"/>
        </w:rPr>
        <w:t> </w:t>
      </w:r>
      <w:r>
        <w:rPr>
          <w:sz w:val="24"/>
        </w:rPr>
        <w:t>ballottaggio;</w:t>
      </w:r>
      <w:r>
        <w:rPr>
          <w:spacing w:val="-8"/>
          <w:sz w:val="24"/>
        </w:rPr>
        <w:t> </w:t>
      </w:r>
      <w:r>
        <w:rPr>
          <w:sz w:val="24"/>
        </w:rPr>
        <w:t>alle</w:t>
      </w:r>
      <w:r>
        <w:rPr>
          <w:spacing w:val="-6"/>
          <w:sz w:val="24"/>
        </w:rPr>
        <w:t> </w:t>
      </w:r>
      <w:r>
        <w:rPr>
          <w:sz w:val="24"/>
        </w:rPr>
        <w:t>cariche</w:t>
      </w:r>
      <w:r>
        <w:rPr>
          <w:spacing w:val="-6"/>
          <w:sz w:val="24"/>
        </w:rPr>
        <w:t> </w:t>
      </w:r>
      <w:r>
        <w:rPr>
          <w:sz w:val="24"/>
        </w:rPr>
        <w:t>di</w:t>
      </w:r>
      <w:r>
        <w:rPr>
          <w:spacing w:val="-10"/>
          <w:sz w:val="24"/>
        </w:rPr>
        <w:t> </w:t>
      </w:r>
      <w:r>
        <w:rPr>
          <w:sz w:val="24"/>
        </w:rPr>
        <w:t>Vice</w:t>
      </w:r>
      <w:r>
        <w:rPr>
          <w:spacing w:val="-7"/>
          <w:sz w:val="24"/>
        </w:rPr>
        <w:t> </w:t>
      </w:r>
      <w:r>
        <w:rPr>
          <w:sz w:val="24"/>
        </w:rPr>
        <w:t>Presidente,</w:t>
      </w:r>
      <w:r>
        <w:rPr>
          <w:spacing w:val="-9"/>
          <w:sz w:val="24"/>
        </w:rPr>
        <w:t> </w:t>
      </w:r>
      <w:r>
        <w:rPr>
          <w:sz w:val="24"/>
        </w:rPr>
        <w:t>componente</w:t>
      </w:r>
      <w:r>
        <w:rPr>
          <w:spacing w:val="-6"/>
          <w:sz w:val="24"/>
        </w:rPr>
        <w:t> </w:t>
      </w:r>
      <w:r>
        <w:rPr>
          <w:sz w:val="24"/>
        </w:rPr>
        <w:t>del</w:t>
      </w:r>
      <w:r>
        <w:rPr>
          <w:spacing w:val="-7"/>
          <w:sz w:val="24"/>
        </w:rPr>
        <w:t> </w:t>
      </w:r>
      <w:r>
        <w:rPr>
          <w:sz w:val="24"/>
        </w:rPr>
        <w:t>Consiglio Federale, Presidente del Collegio dei Revisori dei Conti i candidati che abbiano conseguito il maggior numero di voti, salvo quanto previsto al successivo art. 38, comma 2;</w:t>
      </w:r>
    </w:p>
    <w:p>
      <w:pPr>
        <w:pStyle w:val="ListParagraph"/>
        <w:numPr>
          <w:ilvl w:val="1"/>
          <w:numId w:val="477"/>
        </w:numPr>
        <w:tabs>
          <w:tab w:pos="3092" w:val="left" w:leader="none"/>
        </w:tabs>
        <w:spacing w:line="360" w:lineRule="auto" w:before="2" w:after="0"/>
        <w:ind w:left="3091" w:right="1136" w:hanging="425"/>
        <w:jc w:val="both"/>
        <w:rPr>
          <w:sz w:val="24"/>
        </w:rPr>
      </w:pPr>
      <w:r>
        <w:rPr>
          <w:sz w:val="24"/>
        </w:rPr>
        <w:t>alla carica di rappresentante degli atleti nel Consiglio Federale il candidato e la candidata che abbiano conseguito il maggior numero di voti, salvo quanto previsto al successivo art. 38, comma</w:t>
      </w:r>
      <w:r>
        <w:rPr>
          <w:spacing w:val="-9"/>
          <w:sz w:val="24"/>
        </w:rPr>
        <w:t> </w:t>
      </w:r>
      <w:r>
        <w:rPr>
          <w:spacing w:val="3"/>
          <w:sz w:val="24"/>
        </w:rPr>
        <w:t>2;</w:t>
      </w:r>
    </w:p>
    <w:p>
      <w:pPr>
        <w:pStyle w:val="ListParagraph"/>
        <w:numPr>
          <w:ilvl w:val="1"/>
          <w:numId w:val="477"/>
        </w:numPr>
        <w:tabs>
          <w:tab w:pos="3092" w:val="left" w:leader="none"/>
        </w:tabs>
        <w:spacing w:line="360" w:lineRule="auto" w:before="0" w:after="0"/>
        <w:ind w:left="3091" w:right="1136" w:hanging="425"/>
        <w:jc w:val="both"/>
        <w:rPr>
          <w:sz w:val="24"/>
        </w:rPr>
      </w:pPr>
      <w:r>
        <w:rPr/>
        <w:pict>
          <v:shape style="position:absolute;margin-left:41.800713pt;margin-top:49.821857pt;width:15.45pt;height:167.95pt;mso-position-horizontal-relative:page;mso-position-vertical-relative:paragraph;z-index:253531136"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alla carica di rappresentante dei tecnici nel Consiglio Federale il candidato che abbia conseguito il maggior numero di voti salvo quanto previsto al successivo art. 38, comma</w:t>
      </w:r>
      <w:r>
        <w:rPr>
          <w:spacing w:val="-6"/>
          <w:sz w:val="24"/>
        </w:rPr>
        <w:t> </w:t>
      </w:r>
      <w:r>
        <w:rPr>
          <w:sz w:val="24"/>
        </w:rPr>
        <w:t>2.</w:t>
      </w:r>
    </w:p>
    <w:p>
      <w:pPr>
        <w:pStyle w:val="BodyText"/>
        <w:spacing w:line="360" w:lineRule="auto" w:before="1"/>
        <w:ind w:left="2666" w:right="1138"/>
        <w:jc w:val="both"/>
      </w:pPr>
      <w:r>
        <w:rPr/>
        <w:t>Qualora due o più candidati abbiano conseguito lo stesso numero di voti si procederà ad una votazione di ballottaggio.</w:t>
      </w:r>
    </w:p>
    <w:p>
      <w:pPr>
        <w:pStyle w:val="BodyText"/>
        <w:spacing w:line="360" w:lineRule="auto"/>
        <w:ind w:left="2666" w:right="1136"/>
        <w:jc w:val="both"/>
      </w:pPr>
      <w:r>
        <w:rPr/>
        <w:t>Nelle assemblee nazionali elettive i componenti della Commissione Verifica Poteri e della Commissione Scrutinio vengono scelti tra i componenti degli Organi</w:t>
      </w:r>
      <w:r>
        <w:rPr>
          <w:spacing w:val="-15"/>
        </w:rPr>
        <w:t> </w:t>
      </w:r>
      <w:r>
        <w:rPr/>
        <w:t>di</w:t>
      </w:r>
      <w:r>
        <w:rPr>
          <w:spacing w:val="-14"/>
        </w:rPr>
        <w:t> </w:t>
      </w:r>
      <w:r>
        <w:rPr/>
        <w:t>Giustizia</w:t>
      </w:r>
      <w:r>
        <w:rPr>
          <w:spacing w:val="-13"/>
        </w:rPr>
        <w:t> </w:t>
      </w:r>
      <w:r>
        <w:rPr/>
        <w:t>centrali</w:t>
      </w:r>
      <w:r>
        <w:rPr>
          <w:spacing w:val="-16"/>
        </w:rPr>
        <w:t> </w:t>
      </w:r>
      <w:r>
        <w:rPr/>
        <w:t>e</w:t>
      </w:r>
      <w:r>
        <w:rPr>
          <w:spacing w:val="-13"/>
        </w:rPr>
        <w:t> </w:t>
      </w:r>
      <w:r>
        <w:rPr/>
        <w:t>della</w:t>
      </w:r>
      <w:r>
        <w:rPr>
          <w:spacing w:val="-13"/>
        </w:rPr>
        <w:t> </w:t>
      </w:r>
      <w:r>
        <w:rPr/>
        <w:t>Procura</w:t>
      </w:r>
      <w:r>
        <w:rPr>
          <w:spacing w:val="-15"/>
        </w:rPr>
        <w:t> </w:t>
      </w:r>
      <w:r>
        <w:rPr/>
        <w:t>Federale</w:t>
      </w:r>
      <w:r>
        <w:rPr>
          <w:spacing w:val="-13"/>
        </w:rPr>
        <w:t> </w:t>
      </w:r>
      <w:r>
        <w:rPr/>
        <w:t>purché</w:t>
      </w:r>
      <w:r>
        <w:rPr>
          <w:spacing w:val="-13"/>
        </w:rPr>
        <w:t> </w:t>
      </w:r>
      <w:r>
        <w:rPr/>
        <w:t>non</w:t>
      </w:r>
      <w:r>
        <w:rPr>
          <w:spacing w:val="-14"/>
        </w:rPr>
        <w:t> </w:t>
      </w:r>
      <w:r>
        <w:rPr/>
        <w:t>candidati</w:t>
      </w:r>
      <w:r>
        <w:rPr>
          <w:spacing w:val="-14"/>
        </w:rPr>
        <w:t> </w:t>
      </w:r>
      <w:r>
        <w:rPr/>
        <w:t>alle cariche federali. Il Presidente della Commissione verifica poteri è nominato dalla Federazione d’intesa con il</w:t>
      </w:r>
      <w:r>
        <w:rPr>
          <w:spacing w:val="-5"/>
        </w:rPr>
        <w:t> </w:t>
      </w:r>
      <w:r>
        <w:rPr/>
        <w:t>CONI.</w:t>
      </w:r>
    </w:p>
    <w:p>
      <w:pPr>
        <w:spacing w:after="0" w:line="360" w:lineRule="auto"/>
        <w:jc w:val="both"/>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74015232"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line="322" w:lineRule="exact" w:before="232"/>
        <w:ind w:left="676" w:right="0" w:firstLine="0"/>
        <w:jc w:val="center"/>
        <w:rPr>
          <w:b/>
          <w:sz w:val="28"/>
        </w:rPr>
      </w:pPr>
      <w:bookmarkStart w:name="Art.33 - Assemblea Nazionale degli atlet" w:id="348"/>
      <w:bookmarkEnd w:id="348"/>
      <w:r>
        <w:rPr/>
      </w:r>
      <w:bookmarkStart w:name="_bookmark311" w:id="349"/>
      <w:bookmarkEnd w:id="349"/>
      <w:r>
        <w:rPr/>
      </w:r>
      <w:hyperlink w:history="true" w:anchor="_bookmark278">
        <w:r>
          <w:rPr>
            <w:b/>
            <w:sz w:val="28"/>
          </w:rPr>
          <w:t>Art.33 - Assemblea Nazionale degli atleti e dei tecnici:</w:t>
        </w:r>
      </w:hyperlink>
    </w:p>
    <w:p>
      <w:pPr>
        <w:tabs>
          <w:tab w:pos="3173" w:val="left" w:leader="none"/>
          <w:tab w:pos="9697" w:val="left" w:leader="none"/>
        </w:tabs>
        <w:spacing w:before="0"/>
        <w:ind w:left="681" w:right="0" w:firstLine="0"/>
        <w:jc w:val="center"/>
        <w:rPr>
          <w:b/>
          <w:sz w:val="28"/>
        </w:rPr>
      </w:pPr>
      <w:hyperlink w:history="true" w:anchor="_bookmark278">
        <w:r>
          <w:rPr>
            <w:b/>
            <w:w w:val="100"/>
            <w:sz w:val="28"/>
            <w:u w:val="single"/>
          </w:rPr>
          <w:t> </w:t>
        </w:r>
        <w:r>
          <w:rPr>
            <w:b/>
            <w:sz w:val="28"/>
            <w:u w:val="single"/>
          </w:rPr>
          <w:tab/>
          <w:t>composizione e</w:t>
        </w:r>
        <w:r>
          <w:rPr>
            <w:b/>
            <w:spacing w:val="-13"/>
            <w:sz w:val="28"/>
            <w:u w:val="single"/>
          </w:rPr>
          <w:t> </w:t>
        </w:r>
        <w:r>
          <w:rPr>
            <w:b/>
            <w:sz w:val="28"/>
            <w:u w:val="single"/>
          </w:rPr>
          <w:t>convocazion</w:t>
        </w:r>
      </w:hyperlink>
      <w:r>
        <w:rPr>
          <w:b/>
          <w:sz w:val="28"/>
          <w:u w:val="single"/>
        </w:rPr>
        <w:t>e</w:t>
        <w:tab/>
      </w:r>
    </w:p>
    <w:p>
      <w:pPr>
        <w:pStyle w:val="BodyText"/>
        <w:spacing w:before="7"/>
        <w:rPr>
          <w:b/>
          <w:sz w:val="15"/>
        </w:rPr>
      </w:pPr>
    </w:p>
    <w:p>
      <w:pPr>
        <w:pStyle w:val="ListParagraph"/>
        <w:numPr>
          <w:ilvl w:val="0"/>
          <w:numId w:val="478"/>
        </w:numPr>
        <w:tabs>
          <w:tab w:pos="2667" w:val="left" w:leader="none"/>
        </w:tabs>
        <w:spacing w:line="360" w:lineRule="auto" w:before="93" w:after="0"/>
        <w:ind w:left="2666" w:right="1133" w:hanging="852"/>
        <w:jc w:val="both"/>
        <w:rPr>
          <w:sz w:val="24"/>
        </w:rPr>
      </w:pPr>
      <w:r>
        <w:rPr/>
        <w:pict>
          <v:shape style="position:absolute;margin-left:41.800697pt;margin-top:92.897873pt;width:15.45pt;height:139.9pt;mso-position-horizontal-relative:page;mso-position-vertical-relative:paragraph;z-index:253538304"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Le Assemblee Nazionali degli atleti e dei tecnici sono composte dai rappresentanti degli atleti maggiorenni, tesserati e in attività, e i rappresentanti dei tecnici maggiorenni, tesserati e in attività, eletti dai tesserati di ciascuna società o associazione sportiva associata nell’ambito delle rispettive categorie di</w:t>
      </w:r>
      <w:r>
        <w:rPr>
          <w:spacing w:val="-2"/>
          <w:sz w:val="24"/>
        </w:rPr>
        <w:t> </w:t>
      </w:r>
      <w:r>
        <w:rPr>
          <w:sz w:val="24"/>
        </w:rPr>
        <w:t>appartenenza.</w:t>
      </w:r>
    </w:p>
    <w:p>
      <w:pPr>
        <w:pStyle w:val="ListParagraph"/>
        <w:numPr>
          <w:ilvl w:val="0"/>
          <w:numId w:val="478"/>
        </w:numPr>
        <w:tabs>
          <w:tab w:pos="2667" w:val="left" w:leader="none"/>
        </w:tabs>
        <w:spacing w:line="360" w:lineRule="auto" w:before="2" w:after="0"/>
        <w:ind w:left="2666" w:right="1130" w:hanging="852"/>
        <w:jc w:val="both"/>
        <w:rPr>
          <w:sz w:val="24"/>
        </w:rPr>
      </w:pPr>
      <w:r>
        <w:rPr>
          <w:sz w:val="24"/>
        </w:rPr>
        <w:t>Le Assemblee Nazionali degli atleti e dei tecnici sportivi sono convocate dal Presidente</w:t>
      </w:r>
      <w:r>
        <w:rPr>
          <w:spacing w:val="-6"/>
          <w:sz w:val="24"/>
        </w:rPr>
        <w:t> </w:t>
      </w:r>
      <w:r>
        <w:rPr>
          <w:sz w:val="24"/>
        </w:rPr>
        <w:t>Federale,</w:t>
      </w:r>
      <w:r>
        <w:rPr>
          <w:spacing w:val="-7"/>
          <w:sz w:val="24"/>
        </w:rPr>
        <w:t> </w:t>
      </w:r>
      <w:r>
        <w:rPr>
          <w:sz w:val="24"/>
        </w:rPr>
        <w:t>o</w:t>
      </w:r>
      <w:r>
        <w:rPr>
          <w:spacing w:val="-8"/>
          <w:sz w:val="24"/>
        </w:rPr>
        <w:t> </w:t>
      </w:r>
      <w:r>
        <w:rPr>
          <w:sz w:val="24"/>
        </w:rPr>
        <w:t>da</w:t>
      </w:r>
      <w:r>
        <w:rPr>
          <w:spacing w:val="-7"/>
          <w:sz w:val="24"/>
        </w:rPr>
        <w:t> </w:t>
      </w:r>
      <w:r>
        <w:rPr>
          <w:sz w:val="24"/>
        </w:rPr>
        <w:t>chi</w:t>
      </w:r>
      <w:r>
        <w:rPr>
          <w:spacing w:val="-9"/>
          <w:sz w:val="24"/>
        </w:rPr>
        <w:t> </w:t>
      </w:r>
      <w:r>
        <w:rPr>
          <w:sz w:val="24"/>
        </w:rPr>
        <w:t>ne</w:t>
      </w:r>
      <w:r>
        <w:rPr>
          <w:spacing w:val="-8"/>
          <w:sz w:val="24"/>
        </w:rPr>
        <w:t> </w:t>
      </w:r>
      <w:r>
        <w:rPr>
          <w:sz w:val="24"/>
        </w:rPr>
        <w:t>fa</w:t>
      </w:r>
      <w:r>
        <w:rPr>
          <w:spacing w:val="-5"/>
          <w:sz w:val="24"/>
        </w:rPr>
        <w:t> </w:t>
      </w:r>
      <w:r>
        <w:rPr>
          <w:sz w:val="24"/>
        </w:rPr>
        <w:t>le</w:t>
      </w:r>
      <w:r>
        <w:rPr>
          <w:spacing w:val="-9"/>
          <w:sz w:val="24"/>
        </w:rPr>
        <w:t> </w:t>
      </w:r>
      <w:r>
        <w:rPr>
          <w:sz w:val="24"/>
        </w:rPr>
        <w:t>veci</w:t>
      </w:r>
      <w:r>
        <w:rPr>
          <w:spacing w:val="-9"/>
          <w:sz w:val="24"/>
        </w:rPr>
        <w:t> </w:t>
      </w:r>
      <w:r>
        <w:rPr>
          <w:sz w:val="24"/>
        </w:rPr>
        <w:t>nei</w:t>
      </w:r>
      <w:r>
        <w:rPr>
          <w:spacing w:val="-9"/>
          <w:sz w:val="24"/>
        </w:rPr>
        <w:t> </w:t>
      </w:r>
      <w:r>
        <w:rPr>
          <w:sz w:val="24"/>
        </w:rPr>
        <w:t>casi</w:t>
      </w:r>
      <w:r>
        <w:rPr>
          <w:spacing w:val="-10"/>
          <w:sz w:val="24"/>
        </w:rPr>
        <w:t> </w:t>
      </w:r>
      <w:r>
        <w:rPr>
          <w:sz w:val="24"/>
        </w:rPr>
        <w:t>previsti,</w:t>
      </w:r>
      <w:r>
        <w:rPr>
          <w:spacing w:val="-8"/>
          <w:sz w:val="24"/>
        </w:rPr>
        <w:t> </w:t>
      </w:r>
      <w:r>
        <w:rPr>
          <w:sz w:val="24"/>
        </w:rPr>
        <w:t>nella</w:t>
      </w:r>
      <w:r>
        <w:rPr>
          <w:spacing w:val="-7"/>
          <w:sz w:val="24"/>
        </w:rPr>
        <w:t> </w:t>
      </w:r>
      <w:r>
        <w:rPr>
          <w:sz w:val="24"/>
        </w:rPr>
        <w:t>sede</w:t>
      </w:r>
      <w:r>
        <w:rPr>
          <w:spacing w:val="-6"/>
          <w:sz w:val="24"/>
        </w:rPr>
        <w:t> </w:t>
      </w:r>
      <w:r>
        <w:rPr>
          <w:sz w:val="24"/>
        </w:rPr>
        <w:t>e</w:t>
      </w:r>
      <w:r>
        <w:rPr>
          <w:spacing w:val="-1"/>
          <w:sz w:val="24"/>
        </w:rPr>
        <w:t> </w:t>
      </w:r>
      <w:r>
        <w:rPr>
          <w:sz w:val="24"/>
        </w:rPr>
        <w:t>nella data fissata per l’Assemblea Nazionale degli</w:t>
      </w:r>
      <w:r>
        <w:rPr>
          <w:spacing w:val="-10"/>
          <w:sz w:val="24"/>
        </w:rPr>
        <w:t> </w:t>
      </w:r>
      <w:r>
        <w:rPr>
          <w:sz w:val="24"/>
        </w:rPr>
        <w:t>associati.</w:t>
      </w:r>
    </w:p>
    <w:p>
      <w:pPr>
        <w:pStyle w:val="BodyText"/>
        <w:rPr>
          <w:sz w:val="26"/>
        </w:rPr>
      </w:pPr>
    </w:p>
    <w:p>
      <w:pPr>
        <w:pStyle w:val="BodyText"/>
        <w:rPr>
          <w:sz w:val="29"/>
        </w:rPr>
      </w:pPr>
    </w:p>
    <w:p>
      <w:pPr>
        <w:spacing w:before="1"/>
        <w:ind w:left="1786" w:right="0" w:firstLine="0"/>
        <w:jc w:val="left"/>
        <w:rPr>
          <w:b/>
          <w:sz w:val="28"/>
        </w:rPr>
      </w:pPr>
      <w:bookmarkStart w:name="Art.34 - Assemblea Nazionale degli atlet" w:id="350"/>
      <w:bookmarkEnd w:id="350"/>
      <w:r>
        <w:rPr/>
      </w:r>
      <w:bookmarkStart w:name="_bookmark312" w:id="351"/>
      <w:bookmarkEnd w:id="351"/>
      <w:r>
        <w:rPr/>
      </w:r>
      <w:r>
        <w:rPr>
          <w:b/>
          <w:w w:val="100"/>
          <w:sz w:val="28"/>
          <w:u w:val="single"/>
        </w:rPr>
        <w:t> </w:t>
      </w:r>
      <w:r>
        <w:rPr>
          <w:b/>
          <w:sz w:val="28"/>
          <w:u w:val="single"/>
        </w:rPr>
        <w:t> </w:t>
      </w:r>
      <w:hyperlink w:history="true" w:anchor="_bookmark278">
        <w:r>
          <w:rPr>
            <w:b/>
            <w:sz w:val="28"/>
            <w:u w:val="single"/>
          </w:rPr>
          <w:t>Art.34 - Assemblea Nazionale degli atleti e dei tecnici: attribuzion</w:t>
        </w:r>
      </w:hyperlink>
      <w:r>
        <w:rPr>
          <w:b/>
          <w:sz w:val="28"/>
          <w:u w:val="single"/>
        </w:rPr>
        <w:t>i </w:t>
      </w:r>
    </w:p>
    <w:p>
      <w:pPr>
        <w:pStyle w:val="BodyText"/>
        <w:spacing w:before="5"/>
        <w:rPr>
          <w:b/>
          <w:sz w:val="15"/>
        </w:rPr>
      </w:pPr>
    </w:p>
    <w:p>
      <w:pPr>
        <w:pStyle w:val="ListParagraph"/>
        <w:numPr>
          <w:ilvl w:val="0"/>
          <w:numId w:val="479"/>
        </w:numPr>
        <w:tabs>
          <w:tab w:pos="2667" w:val="left" w:leader="none"/>
        </w:tabs>
        <w:spacing w:line="360" w:lineRule="auto" w:before="92" w:after="0"/>
        <w:ind w:left="2666" w:right="1136" w:hanging="852"/>
        <w:jc w:val="both"/>
        <w:rPr>
          <w:sz w:val="24"/>
        </w:rPr>
      </w:pPr>
      <w:r>
        <w:rPr/>
        <w:pict>
          <v:shape style="position:absolute;margin-left:41.800705pt;margin-top:23.049866pt;width:15.45pt;height:114.05pt;mso-position-horizontal-relative:page;mso-position-vertical-relative:paragraph;z-index:253537280"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Le Assemblee Nazionali degli atleti e dei tecnici si riuniscono in via ordinaria entro il 15 marzo dell’anno successivo alla celebrazione dei Giochi Olimpici estivi per eleggere i rappresentanti degli atleti e dei tecnici maggiorenni tesserati nel Consiglio</w:t>
      </w:r>
      <w:r>
        <w:rPr>
          <w:spacing w:val="-5"/>
          <w:sz w:val="24"/>
        </w:rPr>
        <w:t> </w:t>
      </w:r>
      <w:r>
        <w:rPr>
          <w:sz w:val="24"/>
        </w:rPr>
        <w:t>Federale.</w:t>
      </w:r>
    </w:p>
    <w:p>
      <w:pPr>
        <w:pStyle w:val="ListParagraph"/>
        <w:numPr>
          <w:ilvl w:val="0"/>
          <w:numId w:val="479"/>
        </w:numPr>
        <w:tabs>
          <w:tab w:pos="2667" w:val="left" w:leader="none"/>
        </w:tabs>
        <w:spacing w:line="360" w:lineRule="auto" w:before="1" w:after="0"/>
        <w:ind w:left="2666" w:right="1136" w:hanging="852"/>
        <w:jc w:val="both"/>
        <w:rPr>
          <w:sz w:val="24"/>
        </w:rPr>
      </w:pPr>
      <w:r>
        <w:rPr>
          <w:sz w:val="24"/>
        </w:rPr>
        <w:t>Le Assemblee Nazionali degli atleti e dei tecnici si riuniscono in via straordinaria per eleggere i rappresentanti degli atleti e dei tecnici maggiorenni</w:t>
      </w:r>
      <w:r>
        <w:rPr>
          <w:spacing w:val="-15"/>
          <w:sz w:val="24"/>
        </w:rPr>
        <w:t> </w:t>
      </w:r>
      <w:r>
        <w:rPr>
          <w:sz w:val="24"/>
        </w:rPr>
        <w:t>tesserati</w:t>
      </w:r>
      <w:r>
        <w:rPr>
          <w:spacing w:val="-17"/>
          <w:sz w:val="24"/>
        </w:rPr>
        <w:t> </w:t>
      </w:r>
      <w:r>
        <w:rPr>
          <w:sz w:val="24"/>
        </w:rPr>
        <w:t>decaduti</w:t>
      </w:r>
      <w:r>
        <w:rPr>
          <w:spacing w:val="-17"/>
          <w:sz w:val="24"/>
        </w:rPr>
        <w:t> </w:t>
      </w:r>
      <w:r>
        <w:rPr>
          <w:sz w:val="24"/>
        </w:rPr>
        <w:t>ovvero</w:t>
      </w:r>
      <w:r>
        <w:rPr>
          <w:spacing w:val="-15"/>
          <w:sz w:val="24"/>
        </w:rPr>
        <w:t> </w:t>
      </w:r>
      <w:r>
        <w:rPr>
          <w:sz w:val="24"/>
        </w:rPr>
        <w:t>venuti</w:t>
      </w:r>
      <w:r>
        <w:rPr>
          <w:spacing w:val="-17"/>
          <w:sz w:val="24"/>
        </w:rPr>
        <w:t> </w:t>
      </w:r>
      <w:r>
        <w:rPr>
          <w:sz w:val="24"/>
        </w:rPr>
        <w:t>a</w:t>
      </w:r>
      <w:r>
        <w:rPr>
          <w:spacing w:val="-14"/>
          <w:sz w:val="24"/>
        </w:rPr>
        <w:t> </w:t>
      </w:r>
      <w:r>
        <w:rPr>
          <w:sz w:val="24"/>
        </w:rPr>
        <w:t>mancare</w:t>
      </w:r>
      <w:r>
        <w:rPr>
          <w:spacing w:val="-15"/>
          <w:sz w:val="24"/>
        </w:rPr>
        <w:t> </w:t>
      </w:r>
      <w:r>
        <w:rPr>
          <w:sz w:val="24"/>
        </w:rPr>
        <w:t>per</w:t>
      </w:r>
      <w:r>
        <w:rPr>
          <w:spacing w:val="-16"/>
          <w:sz w:val="24"/>
        </w:rPr>
        <w:t> </w:t>
      </w:r>
      <w:r>
        <w:rPr>
          <w:sz w:val="24"/>
        </w:rPr>
        <w:t>qualsiasi</w:t>
      </w:r>
      <w:r>
        <w:rPr>
          <w:spacing w:val="-15"/>
          <w:sz w:val="24"/>
        </w:rPr>
        <w:t> </w:t>
      </w:r>
      <w:r>
        <w:rPr>
          <w:sz w:val="24"/>
        </w:rPr>
        <w:t>motivo.</w:t>
      </w:r>
    </w:p>
    <w:p>
      <w:pPr>
        <w:pStyle w:val="ListParagraph"/>
        <w:numPr>
          <w:ilvl w:val="0"/>
          <w:numId w:val="479"/>
        </w:numPr>
        <w:tabs>
          <w:tab w:pos="2667" w:val="left" w:leader="none"/>
        </w:tabs>
        <w:spacing w:line="360" w:lineRule="auto" w:before="1" w:after="0"/>
        <w:ind w:left="2666" w:right="1128" w:hanging="852"/>
        <w:jc w:val="both"/>
        <w:rPr>
          <w:sz w:val="24"/>
        </w:rPr>
      </w:pPr>
      <w:r>
        <w:rPr/>
        <w:pict>
          <v:shape style="position:absolute;margin-left:41.800713pt;margin-top:4.871859pt;width:15.45pt;height:167.95pt;mso-position-horizontal-relative:page;mso-position-vertical-relative:paragraph;z-index:253536256"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pacing w:val="-5"/>
          <w:sz w:val="24"/>
        </w:rPr>
        <w:t>Esclusivamente </w:t>
      </w:r>
      <w:r>
        <w:rPr>
          <w:spacing w:val="-4"/>
          <w:sz w:val="24"/>
        </w:rPr>
        <w:t>nelle </w:t>
      </w:r>
      <w:r>
        <w:rPr>
          <w:spacing w:val="-5"/>
          <w:sz w:val="24"/>
        </w:rPr>
        <w:t>Assemblee </w:t>
      </w:r>
      <w:r>
        <w:rPr>
          <w:spacing w:val="-4"/>
          <w:sz w:val="24"/>
        </w:rPr>
        <w:t>Nazionali degli atleti </w:t>
      </w:r>
      <w:r>
        <w:rPr>
          <w:sz w:val="24"/>
        </w:rPr>
        <w:t>e </w:t>
      </w:r>
      <w:r>
        <w:rPr>
          <w:spacing w:val="-3"/>
          <w:sz w:val="24"/>
        </w:rPr>
        <w:t>dei </w:t>
      </w:r>
      <w:r>
        <w:rPr>
          <w:spacing w:val="-4"/>
          <w:sz w:val="24"/>
        </w:rPr>
        <w:t>tecnici gli aventi </w:t>
      </w:r>
      <w:r>
        <w:rPr>
          <w:spacing w:val="-5"/>
          <w:sz w:val="24"/>
        </w:rPr>
        <w:t>diritto</w:t>
      </w:r>
      <w:r>
        <w:rPr>
          <w:spacing w:val="-15"/>
          <w:sz w:val="24"/>
        </w:rPr>
        <w:t> </w:t>
      </w:r>
      <w:r>
        <w:rPr>
          <w:sz w:val="24"/>
        </w:rPr>
        <w:t>al</w:t>
      </w:r>
      <w:r>
        <w:rPr>
          <w:spacing w:val="-16"/>
          <w:sz w:val="24"/>
        </w:rPr>
        <w:t> </w:t>
      </w:r>
      <w:r>
        <w:rPr>
          <w:spacing w:val="-4"/>
          <w:sz w:val="24"/>
        </w:rPr>
        <w:t>voto</w:t>
      </w:r>
      <w:r>
        <w:rPr>
          <w:spacing w:val="-14"/>
          <w:sz w:val="24"/>
        </w:rPr>
        <w:t> </w:t>
      </w:r>
      <w:r>
        <w:rPr>
          <w:spacing w:val="-4"/>
          <w:sz w:val="24"/>
        </w:rPr>
        <w:t>possono</w:t>
      </w:r>
      <w:r>
        <w:rPr>
          <w:spacing w:val="-15"/>
          <w:sz w:val="24"/>
        </w:rPr>
        <w:t> </w:t>
      </w:r>
      <w:r>
        <w:rPr>
          <w:spacing w:val="-4"/>
          <w:sz w:val="24"/>
        </w:rPr>
        <w:t>essere</w:t>
      </w:r>
      <w:r>
        <w:rPr>
          <w:spacing w:val="-14"/>
          <w:sz w:val="24"/>
        </w:rPr>
        <w:t> </w:t>
      </w:r>
      <w:r>
        <w:rPr>
          <w:spacing w:val="-4"/>
          <w:sz w:val="24"/>
        </w:rPr>
        <w:t>portatori</w:t>
      </w:r>
      <w:r>
        <w:rPr>
          <w:spacing w:val="-14"/>
          <w:sz w:val="24"/>
        </w:rPr>
        <w:t> </w:t>
      </w:r>
      <w:r>
        <w:rPr>
          <w:sz w:val="24"/>
        </w:rPr>
        <w:t>di</w:t>
      </w:r>
      <w:r>
        <w:rPr>
          <w:spacing w:val="-16"/>
          <w:sz w:val="24"/>
        </w:rPr>
        <w:t> </w:t>
      </w:r>
      <w:r>
        <w:rPr>
          <w:spacing w:val="-4"/>
          <w:sz w:val="24"/>
        </w:rPr>
        <w:t>deleghe</w:t>
      </w:r>
      <w:r>
        <w:rPr>
          <w:spacing w:val="-14"/>
          <w:sz w:val="24"/>
        </w:rPr>
        <w:t> </w:t>
      </w:r>
      <w:r>
        <w:rPr>
          <w:spacing w:val="-3"/>
          <w:sz w:val="24"/>
        </w:rPr>
        <w:t>in</w:t>
      </w:r>
      <w:r>
        <w:rPr>
          <w:spacing w:val="-15"/>
          <w:sz w:val="24"/>
        </w:rPr>
        <w:t> </w:t>
      </w:r>
      <w:r>
        <w:rPr>
          <w:spacing w:val="-4"/>
          <w:sz w:val="24"/>
        </w:rPr>
        <w:t>numero</w:t>
      </w:r>
      <w:r>
        <w:rPr>
          <w:spacing w:val="-14"/>
          <w:sz w:val="24"/>
        </w:rPr>
        <w:t> </w:t>
      </w:r>
      <w:r>
        <w:rPr>
          <w:spacing w:val="-3"/>
          <w:sz w:val="24"/>
        </w:rPr>
        <w:t>non</w:t>
      </w:r>
      <w:r>
        <w:rPr>
          <w:spacing w:val="-12"/>
          <w:sz w:val="24"/>
        </w:rPr>
        <w:t> </w:t>
      </w:r>
      <w:r>
        <w:rPr>
          <w:spacing w:val="-4"/>
          <w:sz w:val="24"/>
        </w:rPr>
        <w:t>superiore</w:t>
      </w:r>
      <w:r>
        <w:rPr>
          <w:spacing w:val="-14"/>
          <w:sz w:val="24"/>
        </w:rPr>
        <w:t> </w:t>
      </w:r>
      <w:r>
        <w:rPr>
          <w:sz w:val="24"/>
        </w:rPr>
        <w:t>a</w:t>
      </w:r>
      <w:r>
        <w:rPr>
          <w:spacing w:val="-15"/>
          <w:sz w:val="24"/>
        </w:rPr>
        <w:t> </w:t>
      </w:r>
      <w:r>
        <w:rPr>
          <w:spacing w:val="-4"/>
          <w:sz w:val="24"/>
        </w:rPr>
        <w:t>tre.</w:t>
      </w:r>
    </w:p>
    <w:p>
      <w:pPr>
        <w:pStyle w:val="BodyText"/>
        <w:rPr>
          <w:sz w:val="26"/>
        </w:rPr>
      </w:pPr>
    </w:p>
    <w:p>
      <w:pPr>
        <w:pStyle w:val="BodyText"/>
        <w:spacing w:before="11"/>
        <w:rPr>
          <w:sz w:val="28"/>
        </w:rPr>
      </w:pPr>
    </w:p>
    <w:p>
      <w:pPr>
        <w:spacing w:line="322" w:lineRule="exact" w:before="0"/>
        <w:ind w:left="676" w:right="0" w:firstLine="0"/>
        <w:jc w:val="center"/>
        <w:rPr>
          <w:b/>
          <w:sz w:val="28"/>
        </w:rPr>
      </w:pPr>
      <w:bookmarkStart w:name="Art.35 - Assemblea Nazionale degli atlet" w:id="352"/>
      <w:bookmarkEnd w:id="352"/>
      <w:r>
        <w:rPr/>
      </w:r>
      <w:bookmarkStart w:name="_bookmark313" w:id="353"/>
      <w:bookmarkEnd w:id="353"/>
      <w:r>
        <w:rPr/>
      </w:r>
      <w:hyperlink w:history="true" w:anchor="_bookmark278">
        <w:r>
          <w:rPr>
            <w:b/>
            <w:sz w:val="28"/>
          </w:rPr>
          <w:t>Art.35 - Assemblea Nazionale degli atleti e dei tecnici:</w:t>
        </w:r>
      </w:hyperlink>
    </w:p>
    <w:p>
      <w:pPr>
        <w:tabs>
          <w:tab w:pos="4207" w:val="left" w:leader="none"/>
          <w:tab w:pos="9697" w:val="left" w:leader="none"/>
        </w:tabs>
        <w:spacing w:before="0"/>
        <w:ind w:left="681" w:right="0" w:firstLine="0"/>
        <w:jc w:val="center"/>
        <w:rPr>
          <w:b/>
          <w:sz w:val="28"/>
        </w:rPr>
      </w:pPr>
      <w:hyperlink w:history="true" w:anchor="_bookmark278">
        <w:r>
          <w:rPr>
            <w:b/>
            <w:w w:val="100"/>
            <w:sz w:val="28"/>
            <w:u w:val="single"/>
          </w:rPr>
          <w:t> </w:t>
        </w:r>
        <w:r>
          <w:rPr>
            <w:b/>
            <w:sz w:val="28"/>
            <w:u w:val="single"/>
          </w:rPr>
          <w:tab/>
          <w:t>partecipazion</w:t>
        </w:r>
      </w:hyperlink>
      <w:r>
        <w:rPr>
          <w:b/>
          <w:sz w:val="28"/>
          <w:u w:val="single"/>
        </w:rPr>
        <w:t>e</w:t>
        <w:tab/>
      </w:r>
    </w:p>
    <w:p>
      <w:pPr>
        <w:pStyle w:val="BodyText"/>
        <w:spacing w:before="8"/>
        <w:rPr>
          <w:b/>
          <w:sz w:val="15"/>
        </w:rPr>
      </w:pPr>
    </w:p>
    <w:p>
      <w:pPr>
        <w:pStyle w:val="BodyText"/>
        <w:spacing w:line="360" w:lineRule="auto" w:before="92"/>
        <w:ind w:left="2666" w:right="1134" w:hanging="852"/>
        <w:jc w:val="both"/>
      </w:pPr>
      <w:r>
        <w:rPr/>
        <w:t>1. Partecipano alle Assemblee  Nazionali  i  rappresentanti  degli  atleti  maggiorenni,</w:t>
      </w:r>
      <w:r>
        <w:rPr>
          <w:spacing w:val="-14"/>
        </w:rPr>
        <w:t> </w:t>
      </w:r>
      <w:r>
        <w:rPr/>
        <w:t>tesserati</w:t>
      </w:r>
      <w:r>
        <w:rPr>
          <w:spacing w:val="-16"/>
        </w:rPr>
        <w:t> </w:t>
      </w:r>
      <w:r>
        <w:rPr/>
        <w:t>e</w:t>
      </w:r>
      <w:r>
        <w:rPr>
          <w:spacing w:val="-13"/>
        </w:rPr>
        <w:t> </w:t>
      </w:r>
      <w:r>
        <w:rPr/>
        <w:t>in</w:t>
      </w:r>
      <w:r>
        <w:rPr>
          <w:spacing w:val="-12"/>
        </w:rPr>
        <w:t> </w:t>
      </w:r>
      <w:r>
        <w:rPr/>
        <w:t>attività</w:t>
      </w:r>
      <w:r>
        <w:rPr>
          <w:spacing w:val="-13"/>
        </w:rPr>
        <w:t> </w:t>
      </w:r>
      <w:r>
        <w:rPr/>
        <w:t>ed</w:t>
      </w:r>
      <w:r>
        <w:rPr>
          <w:spacing w:val="-13"/>
        </w:rPr>
        <w:t> </w:t>
      </w:r>
      <w:r>
        <w:rPr/>
        <w:t>i</w:t>
      </w:r>
      <w:r>
        <w:rPr>
          <w:spacing w:val="-14"/>
        </w:rPr>
        <w:t> </w:t>
      </w:r>
      <w:r>
        <w:rPr/>
        <w:t>rappresentanti</w:t>
      </w:r>
      <w:r>
        <w:rPr>
          <w:spacing w:val="-13"/>
        </w:rPr>
        <w:t> </w:t>
      </w:r>
      <w:r>
        <w:rPr/>
        <w:t>dei</w:t>
      </w:r>
      <w:r>
        <w:rPr>
          <w:spacing w:val="-14"/>
        </w:rPr>
        <w:t> </w:t>
      </w:r>
      <w:r>
        <w:rPr/>
        <w:t>tecnici</w:t>
      </w:r>
      <w:r>
        <w:rPr>
          <w:spacing w:val="-15"/>
        </w:rPr>
        <w:t> </w:t>
      </w:r>
      <w:r>
        <w:rPr/>
        <w:t>maggiorenni, tesserati e in attività di ogni società o associazione sportiva che partecipa all’Assemblea Nazionale degli</w:t>
      </w:r>
      <w:r>
        <w:rPr>
          <w:spacing w:val="2"/>
        </w:rPr>
        <w:t> </w:t>
      </w:r>
      <w:r>
        <w:rPr/>
        <w:t>associati.</w:t>
      </w:r>
    </w:p>
    <w:p>
      <w:pPr>
        <w:pStyle w:val="BodyText"/>
        <w:rPr>
          <w:sz w:val="20"/>
        </w:rPr>
      </w:pPr>
    </w:p>
    <w:p>
      <w:pPr>
        <w:pStyle w:val="BodyText"/>
        <w:rPr>
          <w:sz w:val="20"/>
        </w:rPr>
      </w:pPr>
    </w:p>
    <w:p>
      <w:pPr>
        <w:pStyle w:val="BodyText"/>
        <w:spacing w:before="5"/>
      </w:pPr>
      <w:r>
        <w:rPr/>
        <w:pict>
          <v:shape style="position:absolute;margin-left:44.16pt;margin-top:15.267612pt;width:11.1pt;height:10pt;mso-position-horizontal-relative:page;mso-position-vertical-relative:paragraph;z-index:-249782272;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38</w:t>
                  </w:r>
                </w:p>
              </w:txbxContent>
            </v:textbox>
            <w10:wrap type="topAndBottom"/>
          </v:shape>
        </w:pict>
      </w:r>
    </w:p>
    <w:p>
      <w:pPr>
        <w:spacing w:after="0"/>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74010112"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8"/>
        </w:rPr>
      </w:pPr>
    </w:p>
    <w:p>
      <w:pPr>
        <w:spacing w:before="91"/>
        <w:ind w:left="1786" w:right="0" w:firstLine="0"/>
        <w:jc w:val="left"/>
        <w:rPr>
          <w:b/>
          <w:sz w:val="28"/>
        </w:rPr>
      </w:pPr>
      <w:bookmarkStart w:name="Art.36 - Assemblea Nazionale degli atlet" w:id="354"/>
      <w:bookmarkEnd w:id="354"/>
      <w:r>
        <w:rPr/>
      </w:r>
      <w:bookmarkStart w:name="_bookmark314" w:id="355"/>
      <w:bookmarkEnd w:id="355"/>
      <w:r>
        <w:rPr/>
      </w:r>
      <w:r>
        <w:rPr>
          <w:b/>
          <w:w w:val="100"/>
          <w:sz w:val="28"/>
          <w:u w:val="single"/>
        </w:rPr>
        <w:t> </w:t>
      </w:r>
      <w:hyperlink w:history="true" w:anchor="_bookmark278">
        <w:r>
          <w:rPr>
            <w:b/>
            <w:sz w:val="28"/>
            <w:u w:val="single"/>
          </w:rPr>
          <w:t>Art.36 - Assemblea Nazionale degli atleti e dei tecnici: costituzione </w:t>
        </w:r>
      </w:hyperlink>
    </w:p>
    <w:p>
      <w:pPr>
        <w:pStyle w:val="BodyText"/>
        <w:spacing w:before="5"/>
        <w:rPr>
          <w:b/>
          <w:sz w:val="15"/>
        </w:rPr>
      </w:pPr>
    </w:p>
    <w:p>
      <w:pPr>
        <w:pStyle w:val="ListParagraph"/>
        <w:numPr>
          <w:ilvl w:val="0"/>
          <w:numId w:val="480"/>
        </w:numPr>
        <w:tabs>
          <w:tab w:pos="2667" w:val="left" w:leader="none"/>
        </w:tabs>
        <w:spacing w:line="240" w:lineRule="auto" w:before="93" w:after="0"/>
        <w:ind w:left="2666" w:right="0" w:hanging="853"/>
        <w:jc w:val="both"/>
        <w:rPr>
          <w:sz w:val="24"/>
        </w:rPr>
      </w:pPr>
      <w:r>
        <w:rPr>
          <w:sz w:val="24"/>
        </w:rPr>
        <w:t>Le Assemblee Nazionali degli atleti e dei tecnici sono validamente</w:t>
      </w:r>
      <w:r>
        <w:rPr>
          <w:spacing w:val="-14"/>
          <w:sz w:val="24"/>
        </w:rPr>
        <w:t> </w:t>
      </w:r>
      <w:r>
        <w:rPr>
          <w:sz w:val="24"/>
        </w:rPr>
        <w:t>costituite:</w:t>
      </w:r>
    </w:p>
    <w:p>
      <w:pPr>
        <w:pStyle w:val="ListParagraph"/>
        <w:numPr>
          <w:ilvl w:val="1"/>
          <w:numId w:val="480"/>
        </w:numPr>
        <w:tabs>
          <w:tab w:pos="3092" w:val="left" w:leader="none"/>
        </w:tabs>
        <w:spacing w:line="360" w:lineRule="auto" w:before="139" w:after="0"/>
        <w:ind w:left="3091" w:right="1137" w:hanging="425"/>
        <w:jc w:val="both"/>
        <w:rPr>
          <w:sz w:val="24"/>
        </w:rPr>
      </w:pPr>
      <w:r>
        <w:rPr>
          <w:sz w:val="24"/>
        </w:rPr>
        <w:t>in prima convocazione quando siano presenti o rappresentati i rappresentanti degli atleti e dei tecnici della metà delle società o associazioni sportive aventi diritto a</w:t>
      </w:r>
      <w:r>
        <w:rPr>
          <w:spacing w:val="-3"/>
          <w:sz w:val="24"/>
        </w:rPr>
        <w:t> </w:t>
      </w:r>
      <w:r>
        <w:rPr>
          <w:sz w:val="24"/>
        </w:rPr>
        <w:t>voto;</w:t>
      </w:r>
    </w:p>
    <w:p>
      <w:pPr>
        <w:pStyle w:val="ListParagraph"/>
        <w:numPr>
          <w:ilvl w:val="1"/>
          <w:numId w:val="480"/>
        </w:numPr>
        <w:tabs>
          <w:tab w:pos="3092" w:val="left" w:leader="none"/>
        </w:tabs>
        <w:spacing w:line="362" w:lineRule="auto" w:before="0" w:after="0"/>
        <w:ind w:left="3091" w:right="1138" w:hanging="425"/>
        <w:jc w:val="both"/>
        <w:rPr>
          <w:sz w:val="24"/>
        </w:rPr>
      </w:pPr>
      <w:r>
        <w:rPr/>
        <w:pict>
          <v:shape style="position:absolute;margin-left:41.800697pt;margin-top:.887829pt;width:15.45pt;height:139.9pt;mso-position-horizontal-relative:page;mso-position-vertical-relative:paragraph;z-index:253543424"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in seconda convocazione qualunque sia il numero dei rappresentanti degli atleti e dei tecnici</w:t>
      </w:r>
      <w:r>
        <w:rPr>
          <w:spacing w:val="-7"/>
          <w:sz w:val="24"/>
        </w:rPr>
        <w:t> </w:t>
      </w:r>
      <w:r>
        <w:rPr>
          <w:sz w:val="24"/>
        </w:rPr>
        <w:t>presenti.</w:t>
      </w:r>
    </w:p>
    <w:p>
      <w:pPr>
        <w:pStyle w:val="BodyText"/>
        <w:rPr>
          <w:sz w:val="26"/>
        </w:rPr>
      </w:pPr>
    </w:p>
    <w:p>
      <w:pPr>
        <w:pStyle w:val="BodyText"/>
        <w:spacing w:before="7"/>
        <w:rPr>
          <w:sz w:val="28"/>
        </w:rPr>
      </w:pPr>
    </w:p>
    <w:p>
      <w:pPr>
        <w:spacing w:line="322" w:lineRule="exact" w:before="1"/>
        <w:ind w:left="675" w:right="0" w:firstLine="0"/>
        <w:jc w:val="center"/>
        <w:rPr>
          <w:b/>
          <w:sz w:val="28"/>
        </w:rPr>
      </w:pPr>
      <w:bookmarkStart w:name="Art.37 - Assemblea Nazionale degli atlet" w:id="356"/>
      <w:bookmarkEnd w:id="356"/>
      <w:r>
        <w:rPr/>
      </w:r>
      <w:bookmarkStart w:name="_bookmark315" w:id="357"/>
      <w:bookmarkEnd w:id="357"/>
      <w:r>
        <w:rPr/>
      </w:r>
      <w:hyperlink w:history="true" w:anchor="_bookmark278">
        <w:r>
          <w:rPr>
            <w:b/>
            <w:sz w:val="28"/>
          </w:rPr>
          <w:t>Art.37 - Assemblea Nazionale degli atleti e dei tecnici: diritto di</w:t>
        </w:r>
      </w:hyperlink>
    </w:p>
    <w:p>
      <w:pPr>
        <w:tabs>
          <w:tab w:pos="4893" w:val="left" w:leader="none"/>
          <w:tab w:pos="9697" w:val="left" w:leader="none"/>
        </w:tabs>
        <w:spacing w:before="0"/>
        <w:ind w:left="681" w:right="0" w:firstLine="0"/>
        <w:jc w:val="center"/>
        <w:rPr>
          <w:b/>
          <w:sz w:val="28"/>
        </w:rPr>
      </w:pPr>
      <w:hyperlink w:history="true" w:anchor="_bookmark278">
        <w:r>
          <w:rPr>
            <w:b/>
            <w:w w:val="100"/>
            <w:sz w:val="28"/>
            <w:u w:val="single"/>
          </w:rPr>
          <w:t> </w:t>
        </w:r>
        <w:r>
          <w:rPr>
            <w:b/>
            <w:sz w:val="28"/>
            <w:u w:val="single"/>
          </w:rPr>
          <w:tab/>
          <w:t>vot</w:t>
        </w:r>
      </w:hyperlink>
      <w:r>
        <w:rPr>
          <w:b/>
          <w:sz w:val="28"/>
          <w:u w:val="single"/>
        </w:rPr>
        <w:t>o</w:t>
        <w:tab/>
      </w:r>
    </w:p>
    <w:p>
      <w:pPr>
        <w:pStyle w:val="BodyText"/>
        <w:spacing w:before="7"/>
        <w:rPr>
          <w:b/>
          <w:sz w:val="15"/>
        </w:rPr>
      </w:pPr>
    </w:p>
    <w:p>
      <w:pPr>
        <w:pStyle w:val="BodyText"/>
        <w:spacing w:line="360" w:lineRule="auto" w:before="92"/>
        <w:ind w:left="2666" w:right="1137" w:hanging="852"/>
        <w:jc w:val="both"/>
      </w:pPr>
      <w:r>
        <w:rPr/>
        <w:pict>
          <v:shape style="position:absolute;margin-left:41.800705pt;margin-top:43.68985pt;width:15.45pt;height:114.05pt;mso-position-horizontal-relative:page;mso-position-vertical-relative:paragraph;z-index:253542400"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t>1. Ciascun rappresentante degli atleti e dei tecnici ha diritto a tanti voti quanti costituiscono rispettivamente il venti per cento ed il dieci per cento dei voti attribuiti alla società o associazione sportiva presso la quale sono tesserati.</w:t>
      </w:r>
    </w:p>
    <w:p>
      <w:pPr>
        <w:pStyle w:val="BodyText"/>
        <w:rPr>
          <w:sz w:val="26"/>
        </w:rPr>
      </w:pPr>
    </w:p>
    <w:p>
      <w:pPr>
        <w:pStyle w:val="BodyText"/>
        <w:spacing w:before="1"/>
        <w:rPr>
          <w:sz w:val="29"/>
        </w:rPr>
      </w:pPr>
    </w:p>
    <w:p>
      <w:pPr>
        <w:tabs>
          <w:tab w:pos="2457" w:val="left" w:leader="none"/>
          <w:tab w:pos="10801" w:val="left" w:leader="none"/>
        </w:tabs>
        <w:spacing w:before="1"/>
        <w:ind w:left="1786" w:right="0" w:firstLine="0"/>
        <w:jc w:val="left"/>
        <w:rPr>
          <w:b/>
          <w:sz w:val="28"/>
        </w:rPr>
      </w:pPr>
      <w:bookmarkStart w:name="Art.38 - Consiglio Federale: composizion" w:id="358"/>
      <w:bookmarkEnd w:id="358"/>
      <w:r>
        <w:rPr/>
      </w:r>
      <w:bookmarkStart w:name="_bookmark316" w:id="359"/>
      <w:bookmarkEnd w:id="359"/>
      <w:r>
        <w:rPr/>
      </w:r>
      <w:r>
        <w:rPr>
          <w:b/>
          <w:w w:val="100"/>
          <w:sz w:val="28"/>
          <w:u w:val="single"/>
        </w:rPr>
        <w:t> </w:t>
      </w:r>
      <w:r>
        <w:rPr>
          <w:b/>
          <w:sz w:val="28"/>
          <w:u w:val="single"/>
        </w:rPr>
        <w:tab/>
      </w:r>
      <w:hyperlink w:history="true" w:anchor="_bookmark278">
        <w:r>
          <w:rPr>
            <w:b/>
            <w:sz w:val="28"/>
            <w:u w:val="single"/>
          </w:rPr>
          <w:t>Art.38 - Consiglio Federale: composizione e</w:t>
        </w:r>
        <w:r>
          <w:rPr>
            <w:b/>
            <w:spacing w:val="-37"/>
            <w:sz w:val="28"/>
            <w:u w:val="single"/>
          </w:rPr>
          <w:t> </w:t>
        </w:r>
        <w:r>
          <w:rPr>
            <w:b/>
            <w:sz w:val="28"/>
            <w:u w:val="single"/>
          </w:rPr>
          <w:t>convocazion</w:t>
        </w:r>
      </w:hyperlink>
      <w:r>
        <w:rPr>
          <w:b/>
          <w:sz w:val="28"/>
          <w:u w:val="single"/>
        </w:rPr>
        <w:t>i</w:t>
        <w:tab/>
      </w:r>
    </w:p>
    <w:p>
      <w:pPr>
        <w:pStyle w:val="BodyText"/>
        <w:spacing w:before="5"/>
        <w:rPr>
          <w:b/>
          <w:sz w:val="15"/>
        </w:rPr>
      </w:pPr>
    </w:p>
    <w:p>
      <w:pPr>
        <w:pStyle w:val="ListParagraph"/>
        <w:numPr>
          <w:ilvl w:val="0"/>
          <w:numId w:val="481"/>
        </w:numPr>
        <w:tabs>
          <w:tab w:pos="2666" w:val="left" w:leader="none"/>
          <w:tab w:pos="2667" w:val="left" w:leader="none"/>
        </w:tabs>
        <w:spacing w:line="240" w:lineRule="auto" w:before="92" w:after="0"/>
        <w:ind w:left="2666" w:right="0" w:hanging="853"/>
        <w:jc w:val="left"/>
        <w:rPr>
          <w:sz w:val="24"/>
        </w:rPr>
      </w:pPr>
      <w:r>
        <w:rPr>
          <w:sz w:val="24"/>
        </w:rPr>
        <w:t>Il Consiglio Federale è composto</w:t>
      </w:r>
      <w:r>
        <w:rPr>
          <w:spacing w:val="-5"/>
          <w:sz w:val="24"/>
        </w:rPr>
        <w:t> </w:t>
      </w:r>
      <w:r>
        <w:rPr>
          <w:sz w:val="24"/>
        </w:rPr>
        <w:t>da:</w:t>
      </w:r>
    </w:p>
    <w:p>
      <w:pPr>
        <w:pStyle w:val="ListParagraph"/>
        <w:numPr>
          <w:ilvl w:val="1"/>
          <w:numId w:val="481"/>
        </w:numPr>
        <w:tabs>
          <w:tab w:pos="3092" w:val="left" w:leader="none"/>
        </w:tabs>
        <w:spacing w:line="240" w:lineRule="auto" w:before="139" w:after="0"/>
        <w:ind w:left="3091" w:right="0" w:hanging="426"/>
        <w:jc w:val="both"/>
        <w:rPr>
          <w:sz w:val="24"/>
        </w:rPr>
      </w:pPr>
      <w:r>
        <w:rPr>
          <w:sz w:val="24"/>
        </w:rPr>
        <w:t>Presidente della Federazione;</w:t>
      </w:r>
    </w:p>
    <w:p>
      <w:pPr>
        <w:pStyle w:val="ListParagraph"/>
        <w:numPr>
          <w:ilvl w:val="1"/>
          <w:numId w:val="481"/>
        </w:numPr>
        <w:tabs>
          <w:tab w:pos="3092" w:val="left" w:leader="none"/>
        </w:tabs>
        <w:spacing w:line="240" w:lineRule="auto" w:before="137" w:after="0"/>
        <w:ind w:left="3091" w:right="0" w:hanging="426"/>
        <w:jc w:val="both"/>
        <w:rPr>
          <w:sz w:val="24"/>
        </w:rPr>
      </w:pPr>
      <w:r>
        <w:rPr/>
        <w:pict>
          <v:shape style="position:absolute;margin-left:41.800713pt;margin-top:12.511855pt;width:15.45pt;height:167.95pt;mso-position-horizontal-relative:page;mso-position-vertical-relative:paragraph;z-index:253541376"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due Vice</w:t>
      </w:r>
      <w:r>
        <w:rPr>
          <w:spacing w:val="-3"/>
          <w:sz w:val="24"/>
        </w:rPr>
        <w:t> </w:t>
      </w:r>
      <w:r>
        <w:rPr>
          <w:sz w:val="24"/>
        </w:rPr>
        <w:t>Presidenti;</w:t>
      </w:r>
    </w:p>
    <w:p>
      <w:pPr>
        <w:pStyle w:val="ListParagraph"/>
        <w:numPr>
          <w:ilvl w:val="1"/>
          <w:numId w:val="481"/>
        </w:numPr>
        <w:tabs>
          <w:tab w:pos="3092" w:val="left" w:leader="none"/>
        </w:tabs>
        <w:spacing w:line="360" w:lineRule="auto" w:before="139" w:after="0"/>
        <w:ind w:left="3091" w:right="1136" w:hanging="425"/>
        <w:jc w:val="both"/>
        <w:rPr>
          <w:sz w:val="24"/>
        </w:rPr>
      </w:pPr>
      <w:r>
        <w:rPr>
          <w:sz w:val="24"/>
        </w:rPr>
        <w:t>otto Consiglieri eletti dall’Assemblea Nazionale delle società e associazioni sportive</w:t>
      </w:r>
      <w:r>
        <w:rPr>
          <w:spacing w:val="-3"/>
          <w:sz w:val="24"/>
        </w:rPr>
        <w:t> </w:t>
      </w:r>
      <w:r>
        <w:rPr>
          <w:sz w:val="24"/>
        </w:rPr>
        <w:t>affiliate;</w:t>
      </w:r>
    </w:p>
    <w:p>
      <w:pPr>
        <w:pStyle w:val="ListParagraph"/>
        <w:numPr>
          <w:ilvl w:val="1"/>
          <w:numId w:val="481"/>
        </w:numPr>
        <w:tabs>
          <w:tab w:pos="3092" w:val="left" w:leader="none"/>
        </w:tabs>
        <w:spacing w:line="360" w:lineRule="auto" w:before="0" w:after="0"/>
        <w:ind w:left="3091" w:right="1129" w:hanging="425"/>
        <w:jc w:val="both"/>
        <w:rPr>
          <w:sz w:val="24"/>
        </w:rPr>
      </w:pPr>
      <w:r>
        <w:rPr>
          <w:sz w:val="24"/>
        </w:rPr>
        <w:t>tre rappresentanti degli atleti, eletti dagli atleti maggiorenni, tesserati e</w:t>
      </w:r>
      <w:r>
        <w:rPr>
          <w:spacing w:val="-44"/>
          <w:sz w:val="24"/>
        </w:rPr>
        <w:t> </w:t>
      </w:r>
      <w:r>
        <w:rPr>
          <w:sz w:val="24"/>
        </w:rPr>
        <w:t>in attività secondo le modalità fissate dagli articoli 33-37 del presente Statuto;</w:t>
      </w:r>
    </w:p>
    <w:p>
      <w:pPr>
        <w:pStyle w:val="ListParagraph"/>
        <w:numPr>
          <w:ilvl w:val="1"/>
          <w:numId w:val="481"/>
        </w:numPr>
        <w:tabs>
          <w:tab w:pos="3092" w:val="left" w:leader="none"/>
        </w:tabs>
        <w:spacing w:line="360" w:lineRule="auto" w:before="0" w:after="0"/>
        <w:ind w:left="3091" w:right="1128" w:hanging="425"/>
        <w:jc w:val="both"/>
        <w:rPr>
          <w:sz w:val="24"/>
        </w:rPr>
      </w:pPr>
      <w:r>
        <w:rPr>
          <w:sz w:val="24"/>
        </w:rPr>
        <w:t>un rappresentante dei tecnici, eletto dai tecnici maggiorenni, tesserati e in attività secondo le modalità fissate dagli articoli 33-37 del presente Statuto.</w:t>
      </w:r>
    </w:p>
    <w:p>
      <w:pPr>
        <w:pStyle w:val="BodyText"/>
        <w:spacing w:line="360" w:lineRule="auto" w:before="1"/>
        <w:ind w:left="2666" w:right="1127"/>
        <w:jc w:val="both"/>
      </w:pPr>
      <w:r>
        <w:rPr/>
        <w:t>In assenza della figura del tecnico, la percentuale del trenta per cento è riservata integralmente agli atleti.</w:t>
      </w:r>
    </w:p>
    <w:p>
      <w:pPr>
        <w:pStyle w:val="BodyText"/>
        <w:spacing w:before="4"/>
        <w:rPr>
          <w:sz w:val="20"/>
        </w:rPr>
      </w:pPr>
      <w:r>
        <w:rPr/>
        <w:pict>
          <v:shape style="position:absolute;margin-left:44.16pt;margin-top:12.930758pt;width:11.1pt;height:10pt;mso-position-horizontal-relative:page;mso-position-vertical-relative:paragraph;z-index:-249777152;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39</w:t>
                  </w:r>
                </w:p>
              </w:txbxContent>
            </v:textbox>
            <w10:wrap type="topAndBottom"/>
          </v:shape>
        </w:pict>
      </w:r>
    </w:p>
    <w:p>
      <w:pPr>
        <w:spacing w:after="0"/>
        <w:rPr>
          <w:sz w:val="20"/>
        </w:rPr>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53549568"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v:shape style="position:absolute;left:1814;top:2559;width:223;height:269" type="#_x0000_t202" filled="false" stroked="false">
              <v:textbox inset="0,0,0,0">
                <w:txbxContent>
                  <w:p>
                    <w:pPr>
                      <w:spacing w:line="268" w:lineRule="exact" w:before="0"/>
                      <w:ind w:left="0" w:right="0" w:firstLine="0"/>
                      <w:jc w:val="left"/>
                      <w:rPr>
                        <w:sz w:val="24"/>
                      </w:rPr>
                    </w:pPr>
                    <w:r>
                      <w:rPr>
                        <w:sz w:val="24"/>
                      </w:rPr>
                      <w:t>2.</w:t>
                    </w:r>
                  </w:p>
                </w:txbxContent>
              </v:textbox>
              <w10:wrap type="none"/>
            </v:shape>
            <v:shape style="position:absolute;left:1814;top:9600;width:223;height:269" type="#_x0000_t202" filled="false" stroked="false">
              <v:textbox inset="0,0,0,0">
                <w:txbxContent>
                  <w:p>
                    <w:pPr>
                      <w:spacing w:line="268" w:lineRule="exact" w:before="0"/>
                      <w:ind w:left="0" w:right="0" w:firstLine="0"/>
                      <w:jc w:val="left"/>
                      <w:rPr>
                        <w:sz w:val="24"/>
                      </w:rPr>
                    </w:pPr>
                    <w:r>
                      <w:rPr>
                        <w:sz w:val="24"/>
                      </w:rPr>
                      <w:t>3.</w:t>
                    </w:r>
                  </w:p>
                </w:txbxContent>
              </v:textbox>
              <w10:wrap type="none"/>
            </v:shape>
            <v:shape style="position:absolute;left:1814;top:10840;width:223;height:269" type="#_x0000_t202" filled="false" stroked="false">
              <v:textbox inset="0,0,0,0">
                <w:txbxContent>
                  <w:p>
                    <w:pPr>
                      <w:spacing w:line="268" w:lineRule="exact" w:before="0"/>
                      <w:ind w:left="0" w:right="0" w:firstLine="0"/>
                      <w:jc w:val="left"/>
                      <w:rPr>
                        <w:sz w:val="24"/>
                      </w:rPr>
                    </w:pPr>
                    <w:r>
                      <w:rPr>
                        <w:sz w:val="24"/>
                      </w:rPr>
                      <w:t>4.</w:t>
                    </w:r>
                  </w:p>
                </w:txbxContent>
              </v:textbox>
              <w10:wrap type="none"/>
            </v:shape>
            <v:shape style="position:absolute;left:1814;top:14153;width:223;height:269" type="#_x0000_t202" filled="false" stroked="false">
              <v:textbox inset="0,0,0,0">
                <w:txbxContent>
                  <w:p>
                    <w:pPr>
                      <w:spacing w:line="268" w:lineRule="exact" w:before="0"/>
                      <w:ind w:left="0" w:right="0" w:firstLine="0"/>
                      <w:jc w:val="left"/>
                      <w:rPr>
                        <w:sz w:val="24"/>
                      </w:rPr>
                    </w:pPr>
                    <w:r>
                      <w:rPr>
                        <w:sz w:val="24"/>
                      </w:rPr>
                      <w:t>5.</w:t>
                    </w:r>
                  </w:p>
                </w:txbxContent>
              </v:textbox>
              <w10:wrap type="none"/>
            </v:shape>
            <v:shape style="position:absolute;left:883;top:15702;width:222;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40</w:t>
                    </w:r>
                  </w:p>
                </w:txbxContent>
              </v:textbox>
              <w10:wrap type="non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line="360" w:lineRule="auto" w:before="234"/>
        <w:ind w:left="2666" w:right="1134"/>
        <w:jc w:val="both"/>
      </w:pPr>
      <w:r>
        <w:rPr/>
        <w:t>Nella composizione del Consiglio Federale è garantita la presenza di componenti di genere diverso in misura non inferiore a quattro.</w:t>
      </w:r>
    </w:p>
    <w:p>
      <w:pPr>
        <w:pStyle w:val="BodyText"/>
        <w:spacing w:line="360" w:lineRule="auto"/>
        <w:ind w:left="2666" w:right="1130"/>
        <w:jc w:val="both"/>
      </w:pPr>
      <w:r>
        <w:rPr/>
        <w:pict>
          <v:shape style="position:absolute;margin-left:41.800697pt;margin-top:92.567818pt;width:15.45pt;height:139.9pt;mso-position-horizontal-relative:page;mso-position-vertical-relative:paragraph;z-index:25355264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t>A tale scopo, si procede, nell’ordine, allo scrutinio delle votazioni per il rappresentante dei tecnici, per i rappresentanti degli atleti e per i rappresentanti delle società sportive, avendo conto che, in ogni caso, ai rappresentanti</w:t>
      </w:r>
      <w:r>
        <w:rPr>
          <w:spacing w:val="-12"/>
        </w:rPr>
        <w:t> </w:t>
      </w:r>
      <w:r>
        <w:rPr/>
        <w:t>atleti</w:t>
      </w:r>
      <w:r>
        <w:rPr>
          <w:spacing w:val="-10"/>
        </w:rPr>
        <w:t> </w:t>
      </w:r>
      <w:r>
        <w:rPr/>
        <w:t>sono</w:t>
      </w:r>
      <w:r>
        <w:rPr>
          <w:spacing w:val="-8"/>
        </w:rPr>
        <w:t> </w:t>
      </w:r>
      <w:r>
        <w:rPr/>
        <w:t>riservati</w:t>
      </w:r>
      <w:r>
        <w:rPr>
          <w:spacing w:val="-12"/>
        </w:rPr>
        <w:t> </w:t>
      </w:r>
      <w:r>
        <w:rPr/>
        <w:t>due</w:t>
      </w:r>
      <w:r>
        <w:rPr>
          <w:spacing w:val="-10"/>
        </w:rPr>
        <w:t> </w:t>
      </w:r>
      <w:r>
        <w:rPr/>
        <w:t>posti</w:t>
      </w:r>
      <w:r>
        <w:rPr>
          <w:spacing w:val="-12"/>
        </w:rPr>
        <w:t> </w:t>
      </w:r>
      <w:r>
        <w:rPr/>
        <w:t>al</w:t>
      </w:r>
      <w:r>
        <w:rPr>
          <w:spacing w:val="-11"/>
        </w:rPr>
        <w:t> </w:t>
      </w:r>
      <w:r>
        <w:rPr/>
        <w:t>genere</w:t>
      </w:r>
      <w:r>
        <w:rPr>
          <w:spacing w:val="-9"/>
        </w:rPr>
        <w:t> </w:t>
      </w:r>
      <w:r>
        <w:rPr/>
        <w:t>che</w:t>
      </w:r>
      <w:r>
        <w:rPr>
          <w:spacing w:val="-9"/>
        </w:rPr>
        <w:t> </w:t>
      </w:r>
      <w:r>
        <w:rPr/>
        <w:t>esprime</w:t>
      </w:r>
      <w:r>
        <w:rPr>
          <w:spacing w:val="-8"/>
        </w:rPr>
        <w:t> </w:t>
      </w:r>
      <w:r>
        <w:rPr/>
        <w:t>il</w:t>
      </w:r>
      <w:r>
        <w:rPr>
          <w:spacing w:val="-12"/>
        </w:rPr>
        <w:t> </w:t>
      </w:r>
      <w:r>
        <w:rPr/>
        <w:t>maggior numero di atleti tesserati ed un posto all’altro</w:t>
      </w:r>
      <w:r>
        <w:rPr>
          <w:spacing w:val="-35"/>
        </w:rPr>
        <w:t> </w:t>
      </w:r>
      <w:r>
        <w:rPr/>
        <w:t>genere.</w:t>
      </w:r>
    </w:p>
    <w:p>
      <w:pPr>
        <w:pStyle w:val="BodyText"/>
        <w:spacing w:line="360" w:lineRule="auto" w:before="2"/>
        <w:ind w:left="2666" w:right="1134"/>
        <w:jc w:val="both"/>
      </w:pPr>
      <w:r>
        <w:rPr/>
        <w:t>Se all’esito dello scrutinio non sarà integrata la presenza di quattro componenti di genere diverso, i candidati in rappresentanza degli affiliati</w:t>
      </w:r>
      <w:r>
        <w:rPr>
          <w:spacing w:val="-39"/>
        </w:rPr>
        <w:t> </w:t>
      </w:r>
      <w:r>
        <w:rPr>
          <w:spacing w:val="-3"/>
        </w:rPr>
        <w:t>che </w:t>
      </w:r>
      <w:r>
        <w:rPr/>
        <w:t>avranno riportato il minor numero di voti lasceranno il posto ai candidati di genere diverso che abbiano riportato il maggior numero di voti, nel numero occorrente al raggiungimento della quota</w:t>
      </w:r>
      <w:r>
        <w:rPr>
          <w:spacing w:val="-7"/>
        </w:rPr>
        <w:t> </w:t>
      </w:r>
      <w:r>
        <w:rPr/>
        <w:t>prescritta.</w:t>
      </w:r>
    </w:p>
    <w:p>
      <w:pPr>
        <w:pStyle w:val="BodyText"/>
        <w:spacing w:line="360" w:lineRule="auto"/>
        <w:ind w:left="2666" w:right="1137"/>
        <w:jc w:val="both"/>
      </w:pPr>
      <w:r>
        <w:rPr/>
        <w:pict>
          <v:shape style="position:absolute;margin-left:41.800705pt;margin-top:42.689857pt;width:15.45pt;height:114.05pt;mso-position-horizontal-relative:page;mso-position-vertical-relative:paragraph;z-index:25355161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t>Nel rispetto del principio di buon funzionamento e di continuità dell’attività federale, la mancanza di un numero di candidature di genere diverso pari al minimo di quattro non comporta la nullità dell’assemblea e dell’elezione, ma l’organo risultante dell’elezione rimane incompleto.</w:t>
      </w:r>
    </w:p>
    <w:p>
      <w:pPr>
        <w:pStyle w:val="BodyText"/>
        <w:ind w:left="2666"/>
        <w:jc w:val="both"/>
      </w:pPr>
      <w:r>
        <w:rPr/>
        <w:t>Per l’integrazione dell’organo si applica il successivo art.39.</w:t>
      </w:r>
    </w:p>
    <w:p>
      <w:pPr>
        <w:pStyle w:val="BodyText"/>
        <w:spacing w:line="360" w:lineRule="auto" w:before="138"/>
        <w:ind w:left="2666" w:right="1134"/>
        <w:jc w:val="both"/>
      </w:pPr>
      <w:r>
        <w:rPr/>
        <w:t>Il Consiglio Federale è presieduto dal Presidente Federale e vi assiste il Segretario Generale che ne redige i verbali. Alle riunioni del Consiglio Federale deve sempre essere invitato il Collegio dei Revisori dei Conti.</w:t>
      </w:r>
    </w:p>
    <w:p>
      <w:pPr>
        <w:pStyle w:val="BodyText"/>
        <w:spacing w:line="360" w:lineRule="auto"/>
        <w:ind w:left="2666" w:right="1128"/>
        <w:jc w:val="both"/>
      </w:pPr>
      <w:r>
        <w:rPr/>
        <w:pict>
          <v:shape style="position:absolute;margin-left:41.800713pt;margin-top:8.421865pt;width:15.45pt;height:167.95pt;mso-position-horizontal-relative:page;mso-position-vertical-relative:paragraph;z-index:25355059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t>Il Consiglio Federale si riunisce almeno quattro volte l’anno; si riunisce, altresì, tutte le volte che sia ritenuto opportuno dal Presidente o sia richiesto dalla maggioranza dei componenti. Le riunioni sono convocate dal Presidente,</w:t>
      </w:r>
      <w:r>
        <w:rPr>
          <w:spacing w:val="-7"/>
        </w:rPr>
        <w:t> </w:t>
      </w:r>
      <w:r>
        <w:rPr/>
        <w:t>che</w:t>
      </w:r>
      <w:r>
        <w:rPr>
          <w:spacing w:val="-6"/>
        </w:rPr>
        <w:t> </w:t>
      </w:r>
      <w:r>
        <w:rPr/>
        <w:t>ne</w:t>
      </w:r>
      <w:r>
        <w:rPr>
          <w:spacing w:val="-7"/>
        </w:rPr>
        <w:t> </w:t>
      </w:r>
      <w:r>
        <w:rPr/>
        <w:t>stabilisce</w:t>
      </w:r>
      <w:r>
        <w:rPr>
          <w:spacing w:val="-4"/>
        </w:rPr>
        <w:t> </w:t>
      </w:r>
      <w:r>
        <w:rPr/>
        <w:t>la</w:t>
      </w:r>
      <w:r>
        <w:rPr>
          <w:spacing w:val="-6"/>
        </w:rPr>
        <w:t> </w:t>
      </w:r>
      <w:r>
        <w:rPr/>
        <w:t>sede,</w:t>
      </w:r>
      <w:r>
        <w:rPr>
          <w:spacing w:val="-7"/>
        </w:rPr>
        <w:t> </w:t>
      </w:r>
      <w:r>
        <w:rPr/>
        <w:t>la</w:t>
      </w:r>
      <w:r>
        <w:rPr>
          <w:spacing w:val="-6"/>
        </w:rPr>
        <w:t> </w:t>
      </w:r>
      <w:r>
        <w:rPr/>
        <w:t>data</w:t>
      </w:r>
      <w:r>
        <w:rPr>
          <w:spacing w:val="-6"/>
        </w:rPr>
        <w:t> </w:t>
      </w:r>
      <w:r>
        <w:rPr/>
        <w:t>e</w:t>
      </w:r>
      <w:r>
        <w:rPr>
          <w:spacing w:val="-5"/>
        </w:rPr>
        <w:t> </w:t>
      </w:r>
      <w:r>
        <w:rPr/>
        <w:t>l’ordine</w:t>
      </w:r>
      <w:r>
        <w:rPr>
          <w:spacing w:val="-6"/>
        </w:rPr>
        <w:t> </w:t>
      </w:r>
      <w:r>
        <w:rPr/>
        <w:t>del</w:t>
      </w:r>
      <w:r>
        <w:rPr>
          <w:spacing w:val="-7"/>
        </w:rPr>
        <w:t> </w:t>
      </w:r>
      <w:r>
        <w:rPr/>
        <w:t>giorno.</w:t>
      </w:r>
      <w:r>
        <w:rPr>
          <w:spacing w:val="-1"/>
        </w:rPr>
        <w:t> </w:t>
      </w:r>
      <w:r>
        <w:rPr/>
        <w:t>Le</w:t>
      </w:r>
      <w:r>
        <w:rPr>
          <w:spacing w:val="-4"/>
        </w:rPr>
        <w:t> </w:t>
      </w:r>
      <w:r>
        <w:rPr/>
        <w:t>riunioni possono essere svolte in presenza ovvero con modalità a distanza o mista secondo le disposizioni del Regolamento Organico, purché sia garantita l’identità dei partecipanti e la possibilità di esprimere la volontà di ciascuno nelle</w:t>
      </w:r>
      <w:r>
        <w:rPr>
          <w:spacing w:val="-1"/>
        </w:rPr>
        <w:t> </w:t>
      </w:r>
      <w:r>
        <w:rPr/>
        <w:t>deliberazioni.</w:t>
      </w:r>
    </w:p>
    <w:p>
      <w:pPr>
        <w:pStyle w:val="BodyText"/>
        <w:spacing w:line="360" w:lineRule="auto"/>
        <w:ind w:left="2666" w:right="1138"/>
        <w:jc w:val="both"/>
      </w:pPr>
      <w:r>
        <w:rPr/>
        <w:t>Per la validità delle riunioni è necessaria la presenza della maggioranza dei componenti compreso il Presidente o chi ne fa le veci. Le deliberazioni, ad eccezione di quelle di emanazione dei regolamenti federali, sono</w:t>
      </w:r>
      <w:r>
        <w:rPr>
          <w:spacing w:val="57"/>
        </w:rPr>
        <w:t> </w:t>
      </w:r>
      <w:r>
        <w:rPr/>
        <w:t>approvate</w:t>
      </w:r>
    </w:p>
    <w:p>
      <w:pPr>
        <w:spacing w:after="0" w:line="360" w:lineRule="auto"/>
        <w:jc w:val="both"/>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73995776"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line="360" w:lineRule="auto" w:before="234"/>
        <w:ind w:left="2666" w:right="1139"/>
        <w:jc w:val="both"/>
      </w:pPr>
      <w:r>
        <w:rPr/>
        <w:t>se assunte a maggioranza semplice dei presenti; in caso di parità prevale il voto di chi presiede la riunione. Il voto non è delegabile.</w:t>
      </w:r>
    </w:p>
    <w:p>
      <w:pPr>
        <w:pStyle w:val="BodyText"/>
        <w:spacing w:line="360" w:lineRule="auto"/>
        <w:ind w:left="2666" w:right="1129" w:hanging="852"/>
        <w:jc w:val="both"/>
      </w:pPr>
      <w:r>
        <w:rPr/>
        <w:pict>
          <v:shape style="position:absolute;margin-left:41.800697pt;margin-top:92.567818pt;width:15.45pt;height:139.9pt;mso-position-horizontal-relative:page;mso-position-vertical-relative:paragraph;z-index:25355776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t>6. Alle riunioni del Consiglio Federale  partecipano,  a  titolo  consultivo,  in  relazione</w:t>
      </w:r>
      <w:r>
        <w:rPr>
          <w:spacing w:val="-21"/>
        </w:rPr>
        <w:t> </w:t>
      </w:r>
      <w:r>
        <w:rPr/>
        <w:t>alle</w:t>
      </w:r>
      <w:r>
        <w:rPr>
          <w:spacing w:val="-19"/>
        </w:rPr>
        <w:t> </w:t>
      </w:r>
      <w:r>
        <w:rPr/>
        <w:t>materie</w:t>
      </w:r>
      <w:r>
        <w:rPr>
          <w:spacing w:val="-21"/>
        </w:rPr>
        <w:t> </w:t>
      </w:r>
      <w:r>
        <w:rPr/>
        <w:t>poste</w:t>
      </w:r>
      <w:r>
        <w:rPr>
          <w:spacing w:val="-19"/>
        </w:rPr>
        <w:t> </w:t>
      </w:r>
      <w:r>
        <w:rPr/>
        <w:t>all’ordine</w:t>
      </w:r>
      <w:r>
        <w:rPr>
          <w:spacing w:val="-19"/>
        </w:rPr>
        <w:t> </w:t>
      </w:r>
      <w:r>
        <w:rPr/>
        <w:t>del</w:t>
      </w:r>
      <w:r>
        <w:rPr>
          <w:spacing w:val="-20"/>
        </w:rPr>
        <w:t> </w:t>
      </w:r>
      <w:r>
        <w:rPr/>
        <w:t>giorno</w:t>
      </w:r>
      <w:r>
        <w:rPr>
          <w:spacing w:val="-19"/>
        </w:rPr>
        <w:t> </w:t>
      </w:r>
      <w:r>
        <w:rPr/>
        <w:t>di</w:t>
      </w:r>
      <w:r>
        <w:rPr>
          <w:spacing w:val="-20"/>
        </w:rPr>
        <w:t> </w:t>
      </w:r>
      <w:r>
        <w:rPr/>
        <w:t>loro</w:t>
      </w:r>
      <w:r>
        <w:rPr>
          <w:spacing w:val="-14"/>
        </w:rPr>
        <w:t> </w:t>
      </w:r>
      <w:r>
        <w:rPr/>
        <w:t>rispettiva</w:t>
      </w:r>
      <w:r>
        <w:rPr>
          <w:spacing w:val="-19"/>
        </w:rPr>
        <w:t> </w:t>
      </w:r>
      <w:r>
        <w:rPr/>
        <w:t>competenza, il Responsabile del Settore Nazione Ufficiali di Gara, i rappresentanti legali delle Leghe e delle Associazioni Nazionali riconosciute, i componenti italiani degli Organi e delle Commissioni della CEV e della FIVB, i rappresentanti della Federazione negli Organi del CONI, i Presidenti delle Commissioni Nazionali ed il Medico</w:t>
      </w:r>
      <w:r>
        <w:rPr>
          <w:spacing w:val="-4"/>
        </w:rPr>
        <w:t> </w:t>
      </w:r>
      <w:r>
        <w:rPr/>
        <w:t>Federale.</w:t>
      </w:r>
    </w:p>
    <w:p>
      <w:pPr>
        <w:pStyle w:val="BodyText"/>
        <w:rPr>
          <w:sz w:val="26"/>
        </w:rPr>
      </w:pPr>
    </w:p>
    <w:p>
      <w:pPr>
        <w:pStyle w:val="BodyText"/>
        <w:spacing w:before="1"/>
        <w:rPr>
          <w:sz w:val="29"/>
        </w:rPr>
      </w:pPr>
    </w:p>
    <w:p>
      <w:pPr>
        <w:tabs>
          <w:tab w:pos="3648" w:val="left" w:leader="none"/>
          <w:tab w:pos="10801" w:val="left" w:leader="none"/>
        </w:tabs>
        <w:spacing w:before="0"/>
        <w:ind w:left="1786" w:right="0" w:firstLine="0"/>
        <w:jc w:val="left"/>
        <w:rPr>
          <w:b/>
          <w:sz w:val="28"/>
        </w:rPr>
      </w:pPr>
      <w:bookmarkStart w:name="Art.39 - Consiglio Federale: integrazion" w:id="360"/>
      <w:bookmarkEnd w:id="360"/>
      <w:r>
        <w:rPr/>
      </w:r>
      <w:bookmarkStart w:name="_bookmark317" w:id="361"/>
      <w:bookmarkEnd w:id="361"/>
      <w:r>
        <w:rPr/>
      </w:r>
      <w:r>
        <w:rPr>
          <w:b/>
          <w:w w:val="100"/>
          <w:sz w:val="28"/>
          <w:u w:val="single"/>
        </w:rPr>
        <w:t> </w:t>
      </w:r>
      <w:r>
        <w:rPr>
          <w:b/>
          <w:sz w:val="28"/>
          <w:u w:val="single"/>
        </w:rPr>
        <w:tab/>
      </w:r>
      <w:hyperlink w:history="true" w:anchor="_bookmark278">
        <w:r>
          <w:rPr>
            <w:b/>
            <w:sz w:val="28"/>
            <w:u w:val="single"/>
          </w:rPr>
          <w:t>Art.39 - Consiglio Federale:</w:t>
        </w:r>
        <w:r>
          <w:rPr>
            <w:b/>
            <w:spacing w:val="-23"/>
            <w:sz w:val="28"/>
            <w:u w:val="single"/>
          </w:rPr>
          <w:t> </w:t>
        </w:r>
        <w:r>
          <w:rPr>
            <w:b/>
            <w:sz w:val="28"/>
            <w:u w:val="single"/>
          </w:rPr>
          <w:t>integrazion</w:t>
        </w:r>
      </w:hyperlink>
      <w:r>
        <w:rPr>
          <w:b/>
          <w:sz w:val="28"/>
          <w:u w:val="single"/>
        </w:rPr>
        <w:t>i</w:t>
        <w:tab/>
      </w:r>
    </w:p>
    <w:p>
      <w:pPr>
        <w:pStyle w:val="BodyText"/>
        <w:spacing w:before="8"/>
        <w:rPr>
          <w:b/>
          <w:sz w:val="15"/>
        </w:rPr>
      </w:pPr>
    </w:p>
    <w:p>
      <w:pPr>
        <w:pStyle w:val="BodyText"/>
        <w:spacing w:line="360" w:lineRule="auto" w:before="92"/>
        <w:ind w:left="2666" w:right="1130" w:hanging="852"/>
        <w:jc w:val="both"/>
      </w:pPr>
      <w:r>
        <w:rPr/>
        <w:pict>
          <v:shape style="position:absolute;margin-left:41.800713pt;margin-top:179.361862pt;width:15.45pt;height:167.95pt;mso-position-horizontal-relative:page;mso-position-vertical-relative:paragraph;z-index:25355571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pict>
          <v:shape style="position:absolute;margin-left:41.800705pt;margin-top:48.009857pt;width:15.45pt;height:114.05pt;mso-position-horizontal-relative:page;mso-position-vertical-relative:paragraph;z-index:25355673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t>1. Ad eccezione delle ipotesi previste nel successivo articolo 42 del presente Statuto, i componenti del Consiglio Federale dimissionari o comunque impossibilitati ad espletare l’incarico vengono progressivamente sostituiti da coloro che nell’ultima Assemblea hanno ottenuto il maggior numero di voti dopo gli eletti, fermo restando quanto previsto al precedente art. </w:t>
      </w:r>
      <w:r>
        <w:rPr>
          <w:spacing w:val="2"/>
        </w:rPr>
        <w:t>38 </w:t>
      </w:r>
      <w:r>
        <w:rPr/>
        <w:t>comma 2 e purché abbiano riportato almeno la metà dei voti conseguiti dall’ultimo degli eletti; in caso di impossibilità a procedere alla sostituzione di cui sopra, si provvederà all’integrazione nella prima Assemblea Nazionale utile che si terrà dopo l’evento che ha causato la vacanza. Ove sia compromessa la funzionalità dell’Organo si dovrà procedere alla celebrazione di un’Assemblea Straordinaria entro novanta giorni</w:t>
      </w:r>
      <w:r>
        <w:rPr>
          <w:spacing w:val="-1"/>
        </w:rPr>
        <w:t> </w:t>
      </w:r>
      <w:r>
        <w:rPr/>
        <w:t>dall’evento.</w:t>
      </w:r>
    </w:p>
    <w:p>
      <w:pPr>
        <w:pStyle w:val="BodyText"/>
        <w:rPr>
          <w:sz w:val="26"/>
        </w:rPr>
      </w:pPr>
    </w:p>
    <w:p>
      <w:pPr>
        <w:pStyle w:val="BodyText"/>
        <w:spacing w:before="2"/>
        <w:rPr>
          <w:sz w:val="29"/>
        </w:rPr>
      </w:pPr>
    </w:p>
    <w:p>
      <w:pPr>
        <w:tabs>
          <w:tab w:pos="3936" w:val="left" w:leader="none"/>
          <w:tab w:pos="10801" w:val="left" w:leader="none"/>
        </w:tabs>
        <w:spacing w:before="0"/>
        <w:ind w:left="1786" w:right="0" w:firstLine="0"/>
        <w:jc w:val="left"/>
        <w:rPr>
          <w:b/>
          <w:sz w:val="28"/>
        </w:rPr>
      </w:pPr>
      <w:bookmarkStart w:name="Art.40 - Consiglio Federale: compiti" w:id="362"/>
      <w:bookmarkEnd w:id="362"/>
      <w:r>
        <w:rPr/>
      </w:r>
      <w:bookmarkStart w:name="_bookmark318" w:id="363"/>
      <w:bookmarkEnd w:id="363"/>
      <w:r>
        <w:rPr/>
      </w:r>
      <w:r>
        <w:rPr>
          <w:b/>
          <w:w w:val="100"/>
          <w:sz w:val="28"/>
          <w:u w:val="single"/>
        </w:rPr>
        <w:t> </w:t>
      </w:r>
      <w:r>
        <w:rPr>
          <w:b/>
          <w:sz w:val="28"/>
          <w:u w:val="single"/>
        </w:rPr>
        <w:tab/>
      </w:r>
      <w:hyperlink w:history="true" w:anchor="_bookmark278">
        <w:r>
          <w:rPr>
            <w:b/>
            <w:sz w:val="28"/>
            <w:u w:val="single"/>
          </w:rPr>
          <w:t>Art.40 - Consiglio Federale:</w:t>
        </w:r>
        <w:r>
          <w:rPr>
            <w:b/>
            <w:spacing w:val="-22"/>
            <w:sz w:val="28"/>
            <w:u w:val="single"/>
          </w:rPr>
          <w:t> </w:t>
        </w:r>
        <w:r>
          <w:rPr>
            <w:b/>
            <w:sz w:val="28"/>
            <w:u w:val="single"/>
          </w:rPr>
          <w:t>compit</w:t>
        </w:r>
      </w:hyperlink>
      <w:r>
        <w:rPr>
          <w:b/>
          <w:sz w:val="28"/>
          <w:u w:val="single"/>
        </w:rPr>
        <w:t>i</w:t>
        <w:tab/>
      </w:r>
    </w:p>
    <w:p>
      <w:pPr>
        <w:pStyle w:val="BodyText"/>
        <w:spacing w:before="6"/>
        <w:rPr>
          <w:b/>
          <w:sz w:val="15"/>
        </w:rPr>
      </w:pPr>
    </w:p>
    <w:p>
      <w:pPr>
        <w:pStyle w:val="ListParagraph"/>
        <w:numPr>
          <w:ilvl w:val="0"/>
          <w:numId w:val="482"/>
        </w:numPr>
        <w:tabs>
          <w:tab w:pos="2667" w:val="left" w:leader="none"/>
        </w:tabs>
        <w:spacing w:line="360" w:lineRule="auto" w:before="92" w:after="0"/>
        <w:ind w:left="2666" w:right="1131" w:hanging="852"/>
        <w:jc w:val="both"/>
        <w:rPr>
          <w:sz w:val="24"/>
        </w:rPr>
      </w:pPr>
      <w:r>
        <w:rPr>
          <w:sz w:val="24"/>
        </w:rPr>
        <w:t>Il Consiglio Federale è l’organo di gestione e indirizzo generale della FIPAV e, in conformità al bilancio programmatico di indirizzo approvato per ogni quadriennio dall’Assemblea Nazionale elettiva, disciplina e coordina l’attività della FIPAV predisponendo i programmi di attività per il conseguimento dei fini istituzionali della</w:t>
      </w:r>
      <w:r>
        <w:rPr>
          <w:spacing w:val="-2"/>
          <w:sz w:val="24"/>
        </w:rPr>
        <w:t> </w:t>
      </w:r>
      <w:r>
        <w:rPr>
          <w:sz w:val="24"/>
        </w:rPr>
        <w:t>Federazione.</w:t>
      </w:r>
    </w:p>
    <w:p>
      <w:pPr>
        <w:pStyle w:val="BodyText"/>
        <w:rPr>
          <w:sz w:val="28"/>
        </w:rPr>
      </w:pPr>
      <w:r>
        <w:rPr/>
        <w:pict>
          <v:shape style="position:absolute;margin-left:44.16pt;margin-top:17.299282pt;width:11.1pt;height:10pt;mso-position-horizontal-relative:page;mso-position-vertical-relative:paragraph;z-index:-249762816;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41</w:t>
                  </w:r>
                </w:p>
              </w:txbxContent>
            </v:textbox>
            <w10:wrap type="topAndBottom"/>
          </v:shape>
        </w:pict>
      </w:r>
    </w:p>
    <w:p>
      <w:pPr>
        <w:spacing w:after="0"/>
        <w:rPr>
          <w:sz w:val="28"/>
        </w:rPr>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53561856"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v:shape style="position:absolute;left:1814;top:2559;width:223;height:269" type="#_x0000_t202" filled="false" stroked="false">
              <v:textbox inset="0,0,0,0">
                <w:txbxContent>
                  <w:p>
                    <w:pPr>
                      <w:spacing w:line="268" w:lineRule="exact" w:before="0"/>
                      <w:ind w:left="0" w:right="0" w:firstLine="0"/>
                      <w:jc w:val="left"/>
                      <w:rPr>
                        <w:sz w:val="24"/>
                      </w:rPr>
                    </w:pPr>
                    <w:r>
                      <w:rPr>
                        <w:sz w:val="24"/>
                      </w:rPr>
                      <w:t>2.</w:t>
                    </w:r>
                  </w:p>
                </w:txbxContent>
              </v:textbox>
              <w10:wrap type="none"/>
            </v:shape>
            <v:shape style="position:absolute;left:1814;top:14153;width:223;height:269" type="#_x0000_t202" filled="false" stroked="false">
              <v:textbox inset="0,0,0,0">
                <w:txbxContent>
                  <w:p>
                    <w:pPr>
                      <w:spacing w:line="268" w:lineRule="exact" w:before="0"/>
                      <w:ind w:left="0" w:right="0" w:firstLine="0"/>
                      <w:jc w:val="left"/>
                      <w:rPr>
                        <w:sz w:val="24"/>
                      </w:rPr>
                    </w:pPr>
                    <w:r>
                      <w:rPr>
                        <w:sz w:val="24"/>
                      </w:rPr>
                      <w:t>3.</w:t>
                    </w:r>
                  </w:p>
                </w:txbxContent>
              </v:textbox>
              <w10:wrap type="none"/>
            </v:shape>
            <v:shape style="position:absolute;left:883;top:15702;width:222;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42</w:t>
                    </w:r>
                  </w:p>
                </w:txbxContent>
              </v:textbox>
              <w10:wrap type="non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34"/>
        <w:ind w:left="2666"/>
        <w:jc w:val="both"/>
      </w:pPr>
      <w:r>
        <w:rPr/>
        <w:t>In particolare, al Consiglio Federale sono attribuiti i seguenti compiti:</w:t>
      </w:r>
    </w:p>
    <w:p>
      <w:pPr>
        <w:pStyle w:val="ListParagraph"/>
        <w:numPr>
          <w:ilvl w:val="1"/>
          <w:numId w:val="482"/>
        </w:numPr>
        <w:tabs>
          <w:tab w:pos="3092" w:val="left" w:leader="none"/>
        </w:tabs>
        <w:spacing w:line="360" w:lineRule="auto" w:before="139" w:after="0"/>
        <w:ind w:left="3091" w:right="1136" w:hanging="425"/>
        <w:jc w:val="both"/>
        <w:rPr>
          <w:sz w:val="24"/>
        </w:rPr>
      </w:pPr>
      <w:r>
        <w:rPr>
          <w:sz w:val="24"/>
        </w:rPr>
        <w:t>adottare lo Statuto e i regolamenti federali, nonché i relativi atti interpretativi ed</w:t>
      </w:r>
      <w:r>
        <w:rPr>
          <w:spacing w:val="-3"/>
          <w:sz w:val="24"/>
        </w:rPr>
        <w:t> </w:t>
      </w:r>
      <w:r>
        <w:rPr>
          <w:sz w:val="24"/>
        </w:rPr>
        <w:t>applicativi;</w:t>
      </w:r>
    </w:p>
    <w:p>
      <w:pPr>
        <w:pStyle w:val="ListParagraph"/>
        <w:numPr>
          <w:ilvl w:val="1"/>
          <w:numId w:val="482"/>
        </w:numPr>
        <w:tabs>
          <w:tab w:pos="3092" w:val="left" w:leader="none"/>
        </w:tabs>
        <w:spacing w:line="360" w:lineRule="auto" w:before="0" w:after="0"/>
        <w:ind w:left="3091" w:right="1129" w:hanging="425"/>
        <w:jc w:val="both"/>
        <w:rPr>
          <w:sz w:val="24"/>
        </w:rPr>
      </w:pPr>
      <w:r>
        <w:rPr>
          <w:sz w:val="24"/>
        </w:rPr>
        <w:t>deliberare il bilancio preventivo e approvare annualmente il bilancio d’esercizio</w:t>
      </w:r>
      <w:r>
        <w:rPr>
          <w:spacing w:val="-17"/>
          <w:sz w:val="24"/>
        </w:rPr>
        <w:t> </w:t>
      </w:r>
      <w:r>
        <w:rPr>
          <w:sz w:val="24"/>
        </w:rPr>
        <w:t>predisposto</w:t>
      </w:r>
      <w:r>
        <w:rPr>
          <w:spacing w:val="-18"/>
          <w:sz w:val="24"/>
        </w:rPr>
        <w:t> </w:t>
      </w:r>
      <w:r>
        <w:rPr>
          <w:sz w:val="24"/>
        </w:rPr>
        <w:t>dalla</w:t>
      </w:r>
      <w:r>
        <w:rPr>
          <w:spacing w:val="-18"/>
          <w:sz w:val="24"/>
        </w:rPr>
        <w:t> </w:t>
      </w:r>
      <w:r>
        <w:rPr>
          <w:sz w:val="24"/>
        </w:rPr>
        <w:t>Giunta</w:t>
      </w:r>
      <w:r>
        <w:rPr>
          <w:spacing w:val="-17"/>
          <w:sz w:val="24"/>
        </w:rPr>
        <w:t> </w:t>
      </w:r>
      <w:r>
        <w:rPr>
          <w:sz w:val="24"/>
        </w:rPr>
        <w:t>Esecutiva</w:t>
      </w:r>
      <w:r>
        <w:rPr>
          <w:spacing w:val="-18"/>
          <w:sz w:val="24"/>
        </w:rPr>
        <w:t> </w:t>
      </w:r>
      <w:r>
        <w:rPr>
          <w:sz w:val="24"/>
        </w:rPr>
        <w:t>da</w:t>
      </w:r>
      <w:r>
        <w:rPr>
          <w:spacing w:val="-16"/>
          <w:sz w:val="24"/>
        </w:rPr>
        <w:t> </w:t>
      </w:r>
      <w:r>
        <w:rPr>
          <w:sz w:val="24"/>
        </w:rPr>
        <w:t>inviare</w:t>
      </w:r>
      <w:r>
        <w:rPr>
          <w:spacing w:val="-19"/>
          <w:sz w:val="24"/>
        </w:rPr>
        <w:t> </w:t>
      </w:r>
      <w:r>
        <w:rPr>
          <w:sz w:val="24"/>
        </w:rPr>
        <w:t>al</w:t>
      </w:r>
      <w:r>
        <w:rPr>
          <w:spacing w:val="-17"/>
          <w:sz w:val="24"/>
        </w:rPr>
        <w:t> </w:t>
      </w:r>
      <w:r>
        <w:rPr>
          <w:sz w:val="24"/>
        </w:rPr>
        <w:t>CONI</w:t>
      </w:r>
      <w:r>
        <w:rPr>
          <w:spacing w:val="-11"/>
          <w:sz w:val="24"/>
        </w:rPr>
        <w:t> </w:t>
      </w:r>
      <w:r>
        <w:rPr>
          <w:sz w:val="24"/>
        </w:rPr>
        <w:t>e</w:t>
      </w:r>
      <w:r>
        <w:rPr>
          <w:spacing w:val="-18"/>
          <w:sz w:val="24"/>
        </w:rPr>
        <w:t> </w:t>
      </w:r>
      <w:r>
        <w:rPr>
          <w:sz w:val="24"/>
        </w:rPr>
        <w:t>al</w:t>
      </w:r>
      <w:r>
        <w:rPr>
          <w:spacing w:val="-19"/>
          <w:sz w:val="24"/>
        </w:rPr>
        <w:t> </w:t>
      </w:r>
      <w:r>
        <w:rPr>
          <w:sz w:val="24"/>
        </w:rPr>
        <w:t>CIP per</w:t>
      </w:r>
      <w:r>
        <w:rPr>
          <w:spacing w:val="-1"/>
          <w:sz w:val="24"/>
        </w:rPr>
        <w:t> </w:t>
      </w:r>
      <w:r>
        <w:rPr>
          <w:sz w:val="24"/>
        </w:rPr>
        <w:t>l’approvazione;</w:t>
      </w:r>
    </w:p>
    <w:p>
      <w:pPr>
        <w:pStyle w:val="ListParagraph"/>
        <w:numPr>
          <w:ilvl w:val="1"/>
          <w:numId w:val="482"/>
        </w:numPr>
        <w:tabs>
          <w:tab w:pos="3092" w:val="left" w:leader="none"/>
        </w:tabs>
        <w:spacing w:line="275" w:lineRule="exact" w:before="0" w:after="0"/>
        <w:ind w:left="3091" w:right="0" w:hanging="426"/>
        <w:jc w:val="both"/>
        <w:rPr>
          <w:sz w:val="24"/>
        </w:rPr>
      </w:pPr>
      <w:r>
        <w:rPr/>
        <w:pict>
          <v:shape style="position:absolute;margin-left:41.800697pt;margin-top:9.713146pt;width:15.45pt;height:139.9pt;mso-position-horizontal-relative:page;mso-position-vertical-relative:paragraph;z-index:25356492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deliberare gli importi delle quote associative e delle quote</w:t>
      </w:r>
      <w:r>
        <w:rPr>
          <w:spacing w:val="-13"/>
          <w:sz w:val="24"/>
        </w:rPr>
        <w:t> </w:t>
      </w:r>
      <w:r>
        <w:rPr>
          <w:sz w:val="24"/>
        </w:rPr>
        <w:t>federali;</w:t>
      </w:r>
    </w:p>
    <w:p>
      <w:pPr>
        <w:pStyle w:val="ListParagraph"/>
        <w:numPr>
          <w:ilvl w:val="1"/>
          <w:numId w:val="482"/>
        </w:numPr>
        <w:tabs>
          <w:tab w:pos="3092" w:val="left" w:leader="none"/>
        </w:tabs>
        <w:spacing w:line="360" w:lineRule="auto" w:before="140" w:after="0"/>
        <w:ind w:left="3091" w:right="1134" w:hanging="425"/>
        <w:jc w:val="both"/>
        <w:rPr>
          <w:sz w:val="24"/>
        </w:rPr>
      </w:pPr>
      <w:r>
        <w:rPr>
          <w:sz w:val="24"/>
        </w:rPr>
        <w:t>deliberare, il riconoscimento, ai fini sportivi, delle società ed</w:t>
      </w:r>
      <w:r>
        <w:rPr>
          <w:spacing w:val="-24"/>
          <w:sz w:val="24"/>
        </w:rPr>
        <w:t> </w:t>
      </w:r>
      <w:r>
        <w:rPr>
          <w:sz w:val="24"/>
        </w:rPr>
        <w:t>associazioni sportive e l’approvazione dei relativi statuti; deliberare sulle domande di affiliazione e riaffiliazione, di tesseramento, di assorbimento e di</w:t>
      </w:r>
      <w:r>
        <w:rPr>
          <w:spacing w:val="-43"/>
          <w:sz w:val="24"/>
        </w:rPr>
        <w:t> </w:t>
      </w:r>
      <w:r>
        <w:rPr>
          <w:sz w:val="24"/>
        </w:rPr>
        <w:t>fusione;</w:t>
      </w:r>
    </w:p>
    <w:p>
      <w:pPr>
        <w:pStyle w:val="ListParagraph"/>
        <w:numPr>
          <w:ilvl w:val="1"/>
          <w:numId w:val="482"/>
        </w:numPr>
        <w:tabs>
          <w:tab w:pos="3092" w:val="left" w:leader="none"/>
        </w:tabs>
        <w:spacing w:line="360" w:lineRule="auto" w:before="0" w:after="0"/>
        <w:ind w:left="3091" w:right="1137" w:hanging="425"/>
        <w:jc w:val="both"/>
        <w:rPr>
          <w:sz w:val="24"/>
        </w:rPr>
      </w:pPr>
      <w:r>
        <w:rPr>
          <w:sz w:val="24"/>
        </w:rPr>
        <w:t>deliberare la convocazione dell’Assemblea Nazionale determinandone data, sede ed ordine del giorno, salvo i casi relativi alla richiesta di convocazione dell’Assemblea</w:t>
      </w:r>
      <w:r>
        <w:rPr>
          <w:spacing w:val="-5"/>
          <w:sz w:val="24"/>
        </w:rPr>
        <w:t> </w:t>
      </w:r>
      <w:r>
        <w:rPr>
          <w:sz w:val="24"/>
        </w:rPr>
        <w:t>Straordinaria;</w:t>
      </w:r>
    </w:p>
    <w:p>
      <w:pPr>
        <w:pStyle w:val="ListParagraph"/>
        <w:numPr>
          <w:ilvl w:val="1"/>
          <w:numId w:val="482"/>
        </w:numPr>
        <w:tabs>
          <w:tab w:pos="3092" w:val="left" w:leader="none"/>
        </w:tabs>
        <w:spacing w:line="360" w:lineRule="auto" w:before="0" w:after="0"/>
        <w:ind w:left="3091" w:right="1129" w:hanging="425"/>
        <w:jc w:val="both"/>
        <w:rPr>
          <w:sz w:val="24"/>
        </w:rPr>
      </w:pPr>
      <w:r>
        <w:rPr/>
        <w:pict>
          <v:shape style="position:absolute;margin-left:41.800705pt;margin-top:21.929848pt;width:15.45pt;height:114.05pt;mso-position-horizontal-relative:page;mso-position-vertical-relative:paragraph;z-index:25356390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conferire tutte le cariche federali non elettive, nominare i componenti italiani delle Commissioni costituite presso la CEV e la FIVB e nominare i componenti degli Organi Giurisdizionali con durata</w:t>
      </w:r>
      <w:r>
        <w:rPr>
          <w:spacing w:val="-15"/>
          <w:sz w:val="24"/>
        </w:rPr>
        <w:t> </w:t>
      </w:r>
      <w:r>
        <w:rPr>
          <w:sz w:val="24"/>
        </w:rPr>
        <w:t>quadriennale;</w:t>
      </w:r>
    </w:p>
    <w:p>
      <w:pPr>
        <w:pStyle w:val="ListParagraph"/>
        <w:numPr>
          <w:ilvl w:val="1"/>
          <w:numId w:val="482"/>
        </w:numPr>
        <w:tabs>
          <w:tab w:pos="3092" w:val="left" w:leader="none"/>
        </w:tabs>
        <w:spacing w:line="360" w:lineRule="auto" w:before="0" w:after="0"/>
        <w:ind w:left="3091" w:right="1137" w:hanging="425"/>
        <w:jc w:val="both"/>
        <w:rPr>
          <w:sz w:val="24"/>
        </w:rPr>
      </w:pPr>
      <w:r>
        <w:rPr>
          <w:sz w:val="24"/>
        </w:rPr>
        <w:t>approvare</w:t>
      </w:r>
      <w:r>
        <w:rPr>
          <w:spacing w:val="-12"/>
          <w:sz w:val="24"/>
        </w:rPr>
        <w:t> </w:t>
      </w:r>
      <w:r>
        <w:rPr>
          <w:sz w:val="24"/>
        </w:rPr>
        <w:t>i</w:t>
      </w:r>
      <w:r>
        <w:rPr>
          <w:spacing w:val="-13"/>
          <w:sz w:val="24"/>
        </w:rPr>
        <w:t> </w:t>
      </w:r>
      <w:r>
        <w:rPr>
          <w:sz w:val="24"/>
        </w:rPr>
        <w:t>programmi</w:t>
      </w:r>
      <w:r>
        <w:rPr>
          <w:spacing w:val="-14"/>
          <w:sz w:val="24"/>
        </w:rPr>
        <w:t> </w:t>
      </w:r>
      <w:r>
        <w:rPr>
          <w:sz w:val="24"/>
        </w:rPr>
        <w:t>di</w:t>
      </w:r>
      <w:r>
        <w:rPr>
          <w:spacing w:val="-13"/>
          <w:sz w:val="24"/>
        </w:rPr>
        <w:t> </w:t>
      </w:r>
      <w:r>
        <w:rPr>
          <w:sz w:val="24"/>
        </w:rPr>
        <w:t>carattere</w:t>
      </w:r>
      <w:r>
        <w:rPr>
          <w:spacing w:val="-12"/>
          <w:sz w:val="24"/>
        </w:rPr>
        <w:t> </w:t>
      </w:r>
      <w:r>
        <w:rPr>
          <w:sz w:val="24"/>
        </w:rPr>
        <w:t>internazionale</w:t>
      </w:r>
      <w:r>
        <w:rPr>
          <w:spacing w:val="-11"/>
          <w:sz w:val="24"/>
        </w:rPr>
        <w:t> </w:t>
      </w:r>
      <w:r>
        <w:rPr>
          <w:sz w:val="24"/>
        </w:rPr>
        <w:t>della</w:t>
      </w:r>
      <w:r>
        <w:rPr>
          <w:spacing w:val="-12"/>
          <w:sz w:val="24"/>
        </w:rPr>
        <w:t> </w:t>
      </w:r>
      <w:r>
        <w:rPr>
          <w:sz w:val="24"/>
        </w:rPr>
        <w:t>FIPAV</w:t>
      </w:r>
      <w:r>
        <w:rPr>
          <w:spacing w:val="-14"/>
          <w:sz w:val="24"/>
        </w:rPr>
        <w:t> </w:t>
      </w:r>
      <w:r>
        <w:rPr>
          <w:sz w:val="24"/>
        </w:rPr>
        <w:t>e</w:t>
      </w:r>
      <w:r>
        <w:rPr>
          <w:spacing w:val="-11"/>
          <w:sz w:val="24"/>
        </w:rPr>
        <w:t> </w:t>
      </w:r>
      <w:r>
        <w:rPr>
          <w:sz w:val="24"/>
        </w:rPr>
        <w:t>seguirne lo</w:t>
      </w:r>
      <w:r>
        <w:rPr>
          <w:spacing w:val="-1"/>
          <w:sz w:val="24"/>
        </w:rPr>
        <w:t> </w:t>
      </w:r>
      <w:r>
        <w:rPr>
          <w:sz w:val="24"/>
        </w:rPr>
        <w:t>svolgimento;</w:t>
      </w:r>
    </w:p>
    <w:p>
      <w:pPr>
        <w:pStyle w:val="ListParagraph"/>
        <w:numPr>
          <w:ilvl w:val="1"/>
          <w:numId w:val="482"/>
        </w:numPr>
        <w:tabs>
          <w:tab w:pos="3092" w:val="left" w:leader="none"/>
        </w:tabs>
        <w:spacing w:line="240" w:lineRule="auto" w:before="0" w:after="0"/>
        <w:ind w:left="3091" w:right="0" w:hanging="426"/>
        <w:jc w:val="both"/>
        <w:rPr>
          <w:sz w:val="24"/>
        </w:rPr>
      </w:pPr>
      <w:r>
        <w:rPr>
          <w:sz w:val="24"/>
        </w:rPr>
        <w:t>deliberare gli atti di straordinaria</w:t>
      </w:r>
      <w:r>
        <w:rPr>
          <w:spacing w:val="-9"/>
          <w:sz w:val="24"/>
        </w:rPr>
        <w:t> </w:t>
      </w:r>
      <w:r>
        <w:rPr>
          <w:sz w:val="24"/>
        </w:rPr>
        <w:t>amministrazione;</w:t>
      </w:r>
    </w:p>
    <w:p>
      <w:pPr>
        <w:pStyle w:val="ListParagraph"/>
        <w:numPr>
          <w:ilvl w:val="1"/>
          <w:numId w:val="482"/>
        </w:numPr>
        <w:tabs>
          <w:tab w:pos="3091" w:val="left" w:leader="none"/>
          <w:tab w:pos="3092" w:val="left" w:leader="none"/>
        </w:tabs>
        <w:spacing w:line="240" w:lineRule="auto" w:before="139" w:after="0"/>
        <w:ind w:left="3091" w:right="0" w:hanging="426"/>
        <w:jc w:val="left"/>
        <w:rPr>
          <w:sz w:val="24"/>
        </w:rPr>
      </w:pPr>
      <w:r>
        <w:rPr>
          <w:sz w:val="24"/>
        </w:rPr>
        <w:t>vigilare sull’osservanza dello Statuto e dei Regolamenti</w:t>
      </w:r>
      <w:r>
        <w:rPr>
          <w:spacing w:val="-8"/>
          <w:sz w:val="24"/>
        </w:rPr>
        <w:t> </w:t>
      </w:r>
      <w:r>
        <w:rPr>
          <w:sz w:val="24"/>
        </w:rPr>
        <w:t>Federali;</w:t>
      </w:r>
    </w:p>
    <w:p>
      <w:pPr>
        <w:pStyle w:val="ListParagraph"/>
        <w:numPr>
          <w:ilvl w:val="1"/>
          <w:numId w:val="482"/>
        </w:numPr>
        <w:tabs>
          <w:tab w:pos="3091" w:val="left" w:leader="none"/>
          <w:tab w:pos="3092" w:val="left" w:leader="none"/>
        </w:tabs>
        <w:spacing w:line="360" w:lineRule="auto" w:before="136" w:after="0"/>
        <w:ind w:left="3091" w:right="1139" w:hanging="425"/>
        <w:jc w:val="left"/>
        <w:rPr>
          <w:sz w:val="24"/>
        </w:rPr>
      </w:pPr>
      <w:r>
        <w:rPr/>
        <w:pict>
          <v:shape style="position:absolute;margin-left:41.800713pt;margin-top:15.221865pt;width:15.45pt;height:167.95pt;mso-position-horizontal-relative:page;mso-position-vertical-relative:paragraph;z-index:25356288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esaminare e valutare i pareri espressi e le proposte formulate dalla Consulta Nazionale sulle materie di cui</w:t>
      </w:r>
      <w:r>
        <w:rPr>
          <w:spacing w:val="-7"/>
          <w:sz w:val="24"/>
        </w:rPr>
        <w:t> </w:t>
      </w:r>
      <w:r>
        <w:rPr>
          <w:sz w:val="24"/>
        </w:rPr>
        <w:t>all’art.51.</w:t>
      </w:r>
    </w:p>
    <w:p>
      <w:pPr>
        <w:pStyle w:val="ListParagraph"/>
        <w:numPr>
          <w:ilvl w:val="1"/>
          <w:numId w:val="482"/>
        </w:numPr>
        <w:tabs>
          <w:tab w:pos="3091" w:val="left" w:leader="none"/>
          <w:tab w:pos="3092" w:val="left" w:leader="none"/>
        </w:tabs>
        <w:spacing w:line="360" w:lineRule="auto" w:before="0" w:after="0"/>
        <w:ind w:left="3091" w:right="1129" w:hanging="425"/>
        <w:jc w:val="left"/>
        <w:rPr>
          <w:sz w:val="24"/>
        </w:rPr>
      </w:pPr>
      <w:r>
        <w:rPr>
          <w:sz w:val="24"/>
        </w:rPr>
        <w:t>verificare la corretta esecuzione del programma tecnico-sportivo, presentato ad inizio mandato dal Presidente</w:t>
      </w:r>
      <w:r>
        <w:rPr>
          <w:spacing w:val="-10"/>
          <w:sz w:val="24"/>
        </w:rPr>
        <w:t> </w:t>
      </w:r>
      <w:r>
        <w:rPr>
          <w:sz w:val="24"/>
        </w:rPr>
        <w:t>Federale;</w:t>
      </w:r>
    </w:p>
    <w:p>
      <w:pPr>
        <w:pStyle w:val="ListParagraph"/>
        <w:numPr>
          <w:ilvl w:val="1"/>
          <w:numId w:val="482"/>
        </w:numPr>
        <w:tabs>
          <w:tab w:pos="3091" w:val="left" w:leader="none"/>
          <w:tab w:pos="3092" w:val="left" w:leader="none"/>
        </w:tabs>
        <w:spacing w:line="240" w:lineRule="auto" w:before="0" w:after="0"/>
        <w:ind w:left="3091" w:right="0" w:hanging="426"/>
        <w:jc w:val="left"/>
        <w:rPr>
          <w:sz w:val="24"/>
        </w:rPr>
      </w:pPr>
      <w:r>
        <w:rPr>
          <w:sz w:val="24"/>
        </w:rPr>
        <w:t>valutare i risultati sportivi conseguiti dalla</w:t>
      </w:r>
      <w:r>
        <w:rPr>
          <w:spacing w:val="-2"/>
          <w:sz w:val="24"/>
        </w:rPr>
        <w:t> </w:t>
      </w:r>
      <w:r>
        <w:rPr>
          <w:sz w:val="24"/>
        </w:rPr>
        <w:t>Federazione;</w:t>
      </w:r>
    </w:p>
    <w:p>
      <w:pPr>
        <w:pStyle w:val="ListParagraph"/>
        <w:numPr>
          <w:ilvl w:val="1"/>
          <w:numId w:val="482"/>
        </w:numPr>
        <w:tabs>
          <w:tab w:pos="3092" w:val="left" w:leader="none"/>
        </w:tabs>
        <w:spacing w:line="240" w:lineRule="auto" w:before="138" w:after="0"/>
        <w:ind w:left="3091" w:right="0" w:hanging="426"/>
        <w:jc w:val="left"/>
        <w:rPr>
          <w:sz w:val="24"/>
        </w:rPr>
      </w:pPr>
      <w:r>
        <w:rPr>
          <w:sz w:val="24"/>
        </w:rPr>
        <w:t>vigilare sul buon andamento della gestione</w:t>
      </w:r>
      <w:r>
        <w:rPr>
          <w:spacing w:val="-9"/>
          <w:sz w:val="24"/>
        </w:rPr>
        <w:t> </w:t>
      </w:r>
      <w:r>
        <w:rPr>
          <w:sz w:val="24"/>
        </w:rPr>
        <w:t>federale;</w:t>
      </w:r>
    </w:p>
    <w:p>
      <w:pPr>
        <w:pStyle w:val="ListParagraph"/>
        <w:numPr>
          <w:ilvl w:val="1"/>
          <w:numId w:val="482"/>
        </w:numPr>
        <w:tabs>
          <w:tab w:pos="3091" w:val="left" w:leader="none"/>
          <w:tab w:pos="3092" w:val="left" w:leader="none"/>
        </w:tabs>
        <w:spacing w:line="360" w:lineRule="auto" w:before="139" w:after="0"/>
        <w:ind w:left="3091" w:right="1138" w:hanging="425"/>
        <w:jc w:val="left"/>
        <w:rPr>
          <w:sz w:val="24"/>
        </w:rPr>
      </w:pPr>
      <w:r>
        <w:rPr>
          <w:sz w:val="24"/>
        </w:rPr>
        <w:t>approvazione di una previsione annuale di spesa e di un rendiconto consuntivo riferito alle attività di sitting</w:t>
      </w:r>
      <w:r>
        <w:rPr>
          <w:spacing w:val="-7"/>
          <w:sz w:val="24"/>
        </w:rPr>
        <w:t> </w:t>
      </w:r>
      <w:r>
        <w:rPr>
          <w:sz w:val="24"/>
        </w:rPr>
        <w:t>volley.</w:t>
      </w:r>
    </w:p>
    <w:p>
      <w:pPr>
        <w:pStyle w:val="BodyText"/>
        <w:spacing w:line="360" w:lineRule="auto"/>
        <w:ind w:left="2666" w:right="1143"/>
      </w:pPr>
      <w:r>
        <w:rPr/>
        <w:t>Il Consiglio Federale può delegare ciascuno dei propri componenti, per un periodo di tempo determinato, a seguire specifici programmi ed obiettivi di</w:t>
      </w:r>
    </w:p>
    <w:p>
      <w:pPr>
        <w:spacing w:after="0" w:line="360" w:lineRule="auto"/>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73983488"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line="360" w:lineRule="auto" w:before="234"/>
        <w:ind w:left="2666" w:right="1139"/>
        <w:jc w:val="both"/>
      </w:pPr>
      <w:r>
        <w:rPr/>
        <w:t>interesse federale. Può, altresì, rilasciare delega alla Giunta Esecutiva in ordine a proprie competenze non esclusive.</w:t>
      </w:r>
    </w:p>
    <w:p>
      <w:pPr>
        <w:pStyle w:val="ListParagraph"/>
        <w:numPr>
          <w:ilvl w:val="0"/>
          <w:numId w:val="483"/>
        </w:numPr>
        <w:tabs>
          <w:tab w:pos="2667" w:val="left" w:leader="none"/>
        </w:tabs>
        <w:spacing w:line="360" w:lineRule="auto" w:before="0" w:after="0"/>
        <w:ind w:left="2666" w:right="1133" w:hanging="852"/>
        <w:jc w:val="both"/>
        <w:rPr>
          <w:sz w:val="24"/>
        </w:rPr>
      </w:pPr>
      <w:r>
        <w:rPr>
          <w:sz w:val="24"/>
        </w:rPr>
        <w:t>Nel rispetto dei compiti ad esso attribuiti nei commi precedenti, il Consiglio Federale può delegare ai Comitati Periferici specifiche competenze tecnico organizzative e conferire ai medesimi l’espletamento di servizi a favore degli associati aventi sede nel territorio di</w:t>
      </w:r>
      <w:r>
        <w:rPr>
          <w:spacing w:val="-5"/>
          <w:sz w:val="24"/>
        </w:rPr>
        <w:t> </w:t>
      </w:r>
      <w:r>
        <w:rPr>
          <w:sz w:val="24"/>
        </w:rPr>
        <w:t>competenza.</w:t>
      </w:r>
    </w:p>
    <w:p>
      <w:pPr>
        <w:pStyle w:val="ListParagraph"/>
        <w:numPr>
          <w:ilvl w:val="0"/>
          <w:numId w:val="483"/>
        </w:numPr>
        <w:tabs>
          <w:tab w:pos="2667" w:val="left" w:leader="none"/>
        </w:tabs>
        <w:spacing w:line="362" w:lineRule="auto" w:before="0" w:after="0"/>
        <w:ind w:left="2666" w:right="1139" w:hanging="852"/>
        <w:jc w:val="both"/>
        <w:rPr>
          <w:sz w:val="24"/>
        </w:rPr>
      </w:pPr>
      <w:r>
        <w:rPr/>
        <w:pict>
          <v:shape style="position:absolute;margin-left:41.800697pt;margin-top:9.767834pt;width:15.45pt;height:139.9pt;mso-position-horizontal-relative:page;mso-position-vertical-relative:paragraph;z-index:25357004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Il Consiglio Federale, infine, delibera su tutte le questioni la cui competenza non sia attribuita espressamente ad altro</w:t>
      </w:r>
      <w:r>
        <w:rPr>
          <w:spacing w:val="-7"/>
          <w:sz w:val="24"/>
        </w:rPr>
        <w:t> </w:t>
      </w:r>
      <w:r>
        <w:rPr>
          <w:sz w:val="24"/>
        </w:rPr>
        <w:t>Organo.</w:t>
      </w:r>
    </w:p>
    <w:p>
      <w:pPr>
        <w:pStyle w:val="BodyText"/>
        <w:rPr>
          <w:sz w:val="26"/>
        </w:rPr>
      </w:pPr>
    </w:p>
    <w:p>
      <w:pPr>
        <w:pStyle w:val="BodyText"/>
        <w:spacing w:before="8"/>
        <w:rPr>
          <w:sz w:val="28"/>
        </w:rPr>
      </w:pPr>
    </w:p>
    <w:p>
      <w:pPr>
        <w:tabs>
          <w:tab w:pos="4635" w:val="left" w:leader="none"/>
          <w:tab w:pos="10801" w:val="left" w:leader="none"/>
        </w:tabs>
        <w:spacing w:before="0"/>
        <w:ind w:left="1786" w:right="0" w:firstLine="0"/>
        <w:jc w:val="left"/>
        <w:rPr>
          <w:b/>
          <w:sz w:val="28"/>
        </w:rPr>
      </w:pPr>
      <w:bookmarkStart w:name="Art.41 - Giunta Esecutiva" w:id="364"/>
      <w:bookmarkEnd w:id="364"/>
      <w:r>
        <w:rPr/>
      </w:r>
      <w:bookmarkStart w:name="_bookmark319" w:id="365"/>
      <w:bookmarkEnd w:id="365"/>
      <w:r>
        <w:rPr/>
      </w:r>
      <w:r>
        <w:rPr>
          <w:b/>
          <w:w w:val="100"/>
          <w:sz w:val="28"/>
          <w:u w:val="single"/>
        </w:rPr>
        <w:t> </w:t>
      </w:r>
      <w:r>
        <w:rPr>
          <w:b/>
          <w:sz w:val="28"/>
          <w:u w:val="single"/>
        </w:rPr>
        <w:tab/>
      </w:r>
      <w:hyperlink w:history="true" w:anchor="_bookmark278">
        <w:r>
          <w:rPr>
            <w:b/>
            <w:sz w:val="28"/>
            <w:u w:val="single"/>
          </w:rPr>
          <w:t>Art.41 - Giunta</w:t>
        </w:r>
        <w:r>
          <w:rPr>
            <w:b/>
            <w:spacing w:val="-9"/>
            <w:sz w:val="28"/>
            <w:u w:val="single"/>
          </w:rPr>
          <w:t> </w:t>
        </w:r>
        <w:r>
          <w:rPr>
            <w:b/>
            <w:sz w:val="28"/>
            <w:u w:val="single"/>
          </w:rPr>
          <w:t>Esecutiv</w:t>
        </w:r>
      </w:hyperlink>
      <w:r>
        <w:rPr>
          <w:b/>
          <w:sz w:val="28"/>
          <w:u w:val="single"/>
        </w:rPr>
        <w:t>a</w:t>
        <w:tab/>
      </w:r>
    </w:p>
    <w:p>
      <w:pPr>
        <w:pStyle w:val="BodyText"/>
        <w:spacing w:before="6"/>
        <w:rPr>
          <w:b/>
          <w:sz w:val="15"/>
        </w:rPr>
      </w:pPr>
    </w:p>
    <w:p>
      <w:pPr>
        <w:pStyle w:val="ListParagraph"/>
        <w:numPr>
          <w:ilvl w:val="0"/>
          <w:numId w:val="484"/>
        </w:numPr>
        <w:tabs>
          <w:tab w:pos="2667" w:val="left" w:leader="none"/>
        </w:tabs>
        <w:spacing w:line="360" w:lineRule="auto" w:before="92" w:after="0"/>
        <w:ind w:left="2666" w:right="1133" w:hanging="852"/>
        <w:jc w:val="both"/>
        <w:rPr>
          <w:sz w:val="24"/>
        </w:rPr>
      </w:pPr>
      <w:r>
        <w:rPr/>
        <w:pict>
          <v:shape style="position:absolute;margin-left:41.800705pt;margin-top:68.769836pt;width:15.45pt;height:114.05pt;mso-position-horizontal-relative:page;mso-position-vertical-relative:paragraph;z-index:25356902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La</w:t>
      </w:r>
      <w:r>
        <w:rPr>
          <w:spacing w:val="-8"/>
          <w:sz w:val="24"/>
        </w:rPr>
        <w:t> </w:t>
      </w:r>
      <w:r>
        <w:rPr>
          <w:sz w:val="24"/>
        </w:rPr>
        <w:t>Giunta</w:t>
      </w:r>
      <w:r>
        <w:rPr>
          <w:spacing w:val="-7"/>
          <w:sz w:val="24"/>
        </w:rPr>
        <w:t> </w:t>
      </w:r>
      <w:r>
        <w:rPr>
          <w:sz w:val="24"/>
        </w:rPr>
        <w:t>Esecutiva</w:t>
      </w:r>
      <w:r>
        <w:rPr>
          <w:spacing w:val="-8"/>
          <w:sz w:val="24"/>
        </w:rPr>
        <w:t> </w:t>
      </w:r>
      <w:r>
        <w:rPr>
          <w:sz w:val="24"/>
        </w:rPr>
        <w:t>è</w:t>
      </w:r>
      <w:r>
        <w:rPr>
          <w:spacing w:val="-10"/>
          <w:sz w:val="24"/>
        </w:rPr>
        <w:t> </w:t>
      </w:r>
      <w:r>
        <w:rPr>
          <w:sz w:val="24"/>
        </w:rPr>
        <w:t>composta</w:t>
      </w:r>
      <w:r>
        <w:rPr>
          <w:spacing w:val="-8"/>
          <w:sz w:val="24"/>
        </w:rPr>
        <w:t> </w:t>
      </w:r>
      <w:r>
        <w:rPr>
          <w:sz w:val="24"/>
        </w:rPr>
        <w:t>dal</w:t>
      </w:r>
      <w:r>
        <w:rPr>
          <w:spacing w:val="-9"/>
          <w:sz w:val="24"/>
        </w:rPr>
        <w:t> </w:t>
      </w:r>
      <w:r>
        <w:rPr>
          <w:sz w:val="24"/>
        </w:rPr>
        <w:t>Presidente,</w:t>
      </w:r>
      <w:r>
        <w:rPr>
          <w:spacing w:val="-9"/>
          <w:sz w:val="24"/>
        </w:rPr>
        <w:t> </w:t>
      </w:r>
      <w:r>
        <w:rPr>
          <w:sz w:val="24"/>
        </w:rPr>
        <w:t>dai</w:t>
      </w:r>
      <w:r>
        <w:rPr>
          <w:spacing w:val="-9"/>
          <w:sz w:val="24"/>
        </w:rPr>
        <w:t> </w:t>
      </w:r>
      <w:r>
        <w:rPr>
          <w:sz w:val="24"/>
        </w:rPr>
        <w:t>due</w:t>
      </w:r>
      <w:r>
        <w:rPr>
          <w:spacing w:val="-8"/>
          <w:sz w:val="24"/>
        </w:rPr>
        <w:t> </w:t>
      </w:r>
      <w:r>
        <w:rPr>
          <w:sz w:val="24"/>
        </w:rPr>
        <w:t>Vice</w:t>
      </w:r>
      <w:r>
        <w:rPr>
          <w:spacing w:val="-8"/>
          <w:sz w:val="24"/>
        </w:rPr>
        <w:t> </w:t>
      </w:r>
      <w:r>
        <w:rPr>
          <w:sz w:val="24"/>
        </w:rPr>
        <w:t>Presidenti</w:t>
      </w:r>
      <w:r>
        <w:rPr>
          <w:spacing w:val="-8"/>
          <w:sz w:val="24"/>
        </w:rPr>
        <w:t> </w:t>
      </w:r>
      <w:r>
        <w:rPr>
          <w:sz w:val="24"/>
        </w:rPr>
        <w:t>e</w:t>
      </w:r>
      <w:r>
        <w:rPr>
          <w:spacing w:val="-8"/>
          <w:sz w:val="24"/>
        </w:rPr>
        <w:t> </w:t>
      </w:r>
      <w:r>
        <w:rPr>
          <w:sz w:val="24"/>
        </w:rPr>
        <w:t>da due componenti del Consiglio Federale nominati dal Consiglio stesso nella prima riunione utile. Ad essa assiste il Segretario Generale che ne redige i verbali. Alle riunioni della Giunta Esecutiva deve sempre essere invitato il Collegio dei Revisori dei</w:t>
      </w:r>
      <w:r>
        <w:rPr>
          <w:spacing w:val="-3"/>
          <w:sz w:val="24"/>
        </w:rPr>
        <w:t> </w:t>
      </w:r>
      <w:r>
        <w:rPr>
          <w:sz w:val="24"/>
        </w:rPr>
        <w:t>Conti.</w:t>
      </w:r>
    </w:p>
    <w:p>
      <w:pPr>
        <w:pStyle w:val="ListParagraph"/>
        <w:numPr>
          <w:ilvl w:val="0"/>
          <w:numId w:val="484"/>
        </w:numPr>
        <w:tabs>
          <w:tab w:pos="2667" w:val="left" w:leader="none"/>
        </w:tabs>
        <w:spacing w:line="360" w:lineRule="auto" w:before="2" w:after="0"/>
        <w:ind w:left="2666" w:right="1138" w:hanging="852"/>
        <w:jc w:val="both"/>
        <w:rPr>
          <w:sz w:val="24"/>
        </w:rPr>
      </w:pPr>
      <w:r>
        <w:rPr>
          <w:sz w:val="24"/>
        </w:rPr>
        <w:t>Per la validità delle riunioni è necessaria la presenza della maggioranza dei componenti. Le deliberazioni sono approvate se assunte a maggioranza semplice dei</w:t>
      </w:r>
      <w:r>
        <w:rPr>
          <w:spacing w:val="-6"/>
          <w:sz w:val="24"/>
        </w:rPr>
        <w:t> </w:t>
      </w:r>
      <w:r>
        <w:rPr>
          <w:sz w:val="24"/>
        </w:rPr>
        <w:t>presenti.</w:t>
      </w:r>
    </w:p>
    <w:p>
      <w:pPr>
        <w:pStyle w:val="ListParagraph"/>
        <w:numPr>
          <w:ilvl w:val="0"/>
          <w:numId w:val="484"/>
        </w:numPr>
        <w:tabs>
          <w:tab w:pos="2667" w:val="left" w:leader="none"/>
        </w:tabs>
        <w:spacing w:line="360" w:lineRule="auto" w:before="0" w:after="0"/>
        <w:ind w:left="2666" w:right="1129" w:hanging="852"/>
        <w:jc w:val="both"/>
        <w:rPr>
          <w:sz w:val="24"/>
        </w:rPr>
      </w:pPr>
      <w:r>
        <w:rPr/>
        <w:pict>
          <v:shape style="position:absolute;margin-left:41.800713pt;margin-top:29.901846pt;width:15.45pt;height:167.95pt;mso-position-horizontal-relative:page;mso-position-vertical-relative:paragraph;z-index:25356800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Le</w:t>
      </w:r>
      <w:r>
        <w:rPr>
          <w:spacing w:val="-14"/>
          <w:sz w:val="24"/>
        </w:rPr>
        <w:t> </w:t>
      </w:r>
      <w:r>
        <w:rPr>
          <w:sz w:val="24"/>
        </w:rPr>
        <w:t>riunioni</w:t>
      </w:r>
      <w:r>
        <w:rPr>
          <w:spacing w:val="-17"/>
          <w:sz w:val="24"/>
        </w:rPr>
        <w:t> </w:t>
      </w:r>
      <w:r>
        <w:rPr>
          <w:sz w:val="24"/>
        </w:rPr>
        <w:t>possono</w:t>
      </w:r>
      <w:r>
        <w:rPr>
          <w:spacing w:val="-15"/>
          <w:sz w:val="24"/>
        </w:rPr>
        <w:t> </w:t>
      </w:r>
      <w:r>
        <w:rPr>
          <w:sz w:val="24"/>
        </w:rPr>
        <w:t>essere</w:t>
      </w:r>
      <w:r>
        <w:rPr>
          <w:spacing w:val="-14"/>
          <w:sz w:val="24"/>
        </w:rPr>
        <w:t> </w:t>
      </w:r>
      <w:r>
        <w:rPr>
          <w:sz w:val="24"/>
        </w:rPr>
        <w:t>svolte</w:t>
      </w:r>
      <w:r>
        <w:rPr>
          <w:spacing w:val="-13"/>
          <w:sz w:val="24"/>
        </w:rPr>
        <w:t> </w:t>
      </w:r>
      <w:r>
        <w:rPr>
          <w:sz w:val="24"/>
        </w:rPr>
        <w:t>in</w:t>
      </w:r>
      <w:r>
        <w:rPr>
          <w:spacing w:val="-16"/>
          <w:sz w:val="24"/>
        </w:rPr>
        <w:t> </w:t>
      </w:r>
      <w:r>
        <w:rPr>
          <w:sz w:val="24"/>
        </w:rPr>
        <w:t>presenza</w:t>
      </w:r>
      <w:r>
        <w:rPr>
          <w:spacing w:val="-15"/>
          <w:sz w:val="24"/>
        </w:rPr>
        <w:t> </w:t>
      </w:r>
      <w:r>
        <w:rPr>
          <w:sz w:val="24"/>
        </w:rPr>
        <w:t>ovvero</w:t>
      </w:r>
      <w:r>
        <w:rPr>
          <w:spacing w:val="-16"/>
          <w:sz w:val="24"/>
        </w:rPr>
        <w:t> </w:t>
      </w:r>
      <w:r>
        <w:rPr>
          <w:sz w:val="24"/>
        </w:rPr>
        <w:t>con</w:t>
      </w:r>
      <w:r>
        <w:rPr>
          <w:spacing w:val="-18"/>
          <w:sz w:val="24"/>
        </w:rPr>
        <w:t> </w:t>
      </w:r>
      <w:r>
        <w:rPr>
          <w:sz w:val="24"/>
        </w:rPr>
        <w:t>modalità</w:t>
      </w:r>
      <w:r>
        <w:rPr>
          <w:spacing w:val="-15"/>
          <w:sz w:val="24"/>
        </w:rPr>
        <w:t> </w:t>
      </w:r>
      <w:r>
        <w:rPr>
          <w:sz w:val="24"/>
        </w:rPr>
        <w:t>a</w:t>
      </w:r>
      <w:r>
        <w:rPr>
          <w:spacing w:val="-16"/>
          <w:sz w:val="24"/>
        </w:rPr>
        <w:t> </w:t>
      </w:r>
      <w:r>
        <w:rPr>
          <w:sz w:val="24"/>
        </w:rPr>
        <w:t>distanza o mista secondo le disposizioni del Regolamento Organico, purché sia garantita l’identità dei partecipanti e la possibilità di esprimere la volontà di ciascuno nelle</w:t>
      </w:r>
      <w:r>
        <w:rPr>
          <w:spacing w:val="-5"/>
          <w:sz w:val="24"/>
        </w:rPr>
        <w:t> </w:t>
      </w:r>
      <w:r>
        <w:rPr>
          <w:sz w:val="24"/>
        </w:rPr>
        <w:t>deliberazioni.</w:t>
      </w:r>
    </w:p>
    <w:p>
      <w:pPr>
        <w:pStyle w:val="ListParagraph"/>
        <w:numPr>
          <w:ilvl w:val="0"/>
          <w:numId w:val="484"/>
        </w:numPr>
        <w:tabs>
          <w:tab w:pos="2667" w:val="left" w:leader="none"/>
        </w:tabs>
        <w:spacing w:line="360" w:lineRule="auto" w:before="0" w:after="0"/>
        <w:ind w:left="2666" w:right="1139" w:hanging="852"/>
        <w:jc w:val="both"/>
        <w:rPr>
          <w:sz w:val="24"/>
        </w:rPr>
      </w:pPr>
      <w:r>
        <w:rPr>
          <w:sz w:val="24"/>
        </w:rPr>
        <w:t>Alla Giunta Esecutiva sono attribuiti compiti propositivi e consultivi, nelle materie di competenza del Consiglio</w:t>
      </w:r>
      <w:r>
        <w:rPr>
          <w:spacing w:val="-4"/>
          <w:sz w:val="24"/>
        </w:rPr>
        <w:t> </w:t>
      </w:r>
      <w:r>
        <w:rPr>
          <w:sz w:val="24"/>
        </w:rPr>
        <w:t>Federale.</w:t>
      </w:r>
    </w:p>
    <w:p>
      <w:pPr>
        <w:pStyle w:val="ListParagraph"/>
        <w:numPr>
          <w:ilvl w:val="0"/>
          <w:numId w:val="484"/>
        </w:numPr>
        <w:tabs>
          <w:tab w:pos="2667" w:val="left" w:leader="none"/>
        </w:tabs>
        <w:spacing w:line="360" w:lineRule="auto" w:before="0" w:after="0"/>
        <w:ind w:left="2666" w:right="1137" w:hanging="852"/>
        <w:jc w:val="both"/>
        <w:rPr>
          <w:sz w:val="24"/>
        </w:rPr>
      </w:pPr>
      <w:r>
        <w:rPr>
          <w:sz w:val="24"/>
        </w:rPr>
        <w:t>La Giunta Esecutiva predispone il bilancio d’esercizio e lo propone per l’approvazione al Consiglio</w:t>
      </w:r>
      <w:r>
        <w:rPr>
          <w:spacing w:val="-4"/>
          <w:sz w:val="24"/>
        </w:rPr>
        <w:t> </w:t>
      </w:r>
      <w:r>
        <w:rPr>
          <w:sz w:val="24"/>
        </w:rPr>
        <w:t>Federale.</w:t>
      </w:r>
    </w:p>
    <w:p>
      <w:pPr>
        <w:pStyle w:val="ListParagraph"/>
        <w:numPr>
          <w:ilvl w:val="0"/>
          <w:numId w:val="484"/>
        </w:numPr>
        <w:tabs>
          <w:tab w:pos="2667" w:val="left" w:leader="none"/>
        </w:tabs>
        <w:spacing w:line="360" w:lineRule="auto" w:before="0" w:after="0"/>
        <w:ind w:left="2666" w:right="1136" w:hanging="852"/>
        <w:jc w:val="both"/>
        <w:rPr>
          <w:sz w:val="24"/>
        </w:rPr>
      </w:pPr>
      <w:r>
        <w:rPr>
          <w:sz w:val="24"/>
        </w:rPr>
        <w:t>Alla Giunta Esecutiva possono essere delegati dal Consiglio Federale gli atti di ordinaria amministrazione relativi a competenze non esclusive del Consiglio</w:t>
      </w:r>
      <w:r>
        <w:rPr>
          <w:spacing w:val="-1"/>
          <w:sz w:val="24"/>
        </w:rPr>
        <w:t> </w:t>
      </w:r>
      <w:r>
        <w:rPr>
          <w:sz w:val="24"/>
        </w:rPr>
        <w:t>Federale.</w:t>
      </w:r>
    </w:p>
    <w:p>
      <w:pPr>
        <w:pStyle w:val="BodyText"/>
        <w:rPr>
          <w:sz w:val="20"/>
        </w:rPr>
      </w:pPr>
    </w:p>
    <w:p>
      <w:pPr>
        <w:pStyle w:val="BodyText"/>
        <w:rPr>
          <w:sz w:val="20"/>
        </w:rPr>
      </w:pPr>
    </w:p>
    <w:p>
      <w:pPr>
        <w:pStyle w:val="BodyText"/>
        <w:spacing w:before="7"/>
        <w:rPr>
          <w:sz w:val="22"/>
        </w:rPr>
      </w:pPr>
      <w:r>
        <w:rPr/>
        <w:pict>
          <v:shape style="position:absolute;margin-left:44.16pt;margin-top:14.198939pt;width:11.1pt;height:10pt;mso-position-horizontal-relative:page;mso-position-vertical-relative:paragraph;z-index:-24975052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43</w:t>
                  </w:r>
                </w:p>
              </w:txbxContent>
            </v:textbox>
            <w10:wrap type="topAndBottom"/>
          </v:shape>
        </w:pict>
      </w:r>
    </w:p>
    <w:p>
      <w:pPr>
        <w:spacing w:after="0"/>
        <w:rPr>
          <w:sz w:val="22"/>
        </w:rPr>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73978368"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tabs>
          <w:tab w:pos="3764" w:val="left" w:leader="none"/>
          <w:tab w:pos="10801" w:val="left" w:leader="none"/>
        </w:tabs>
        <w:spacing w:before="232"/>
        <w:ind w:left="1786" w:right="0" w:firstLine="0"/>
        <w:jc w:val="left"/>
        <w:rPr>
          <w:b/>
          <w:sz w:val="28"/>
        </w:rPr>
      </w:pPr>
      <w:bookmarkStart w:name="Art.42 - Giunta Esecutiva: integrazioni" w:id="366"/>
      <w:bookmarkEnd w:id="366"/>
      <w:r>
        <w:rPr/>
      </w:r>
      <w:bookmarkStart w:name="_bookmark320" w:id="367"/>
      <w:bookmarkEnd w:id="367"/>
      <w:r>
        <w:rPr/>
      </w:r>
      <w:r>
        <w:rPr>
          <w:b/>
          <w:w w:val="100"/>
          <w:sz w:val="28"/>
          <w:u w:val="single"/>
        </w:rPr>
        <w:t> </w:t>
      </w:r>
      <w:r>
        <w:rPr>
          <w:b/>
          <w:sz w:val="28"/>
          <w:u w:val="single"/>
        </w:rPr>
        <w:tab/>
      </w:r>
      <w:hyperlink w:history="true" w:anchor="_bookmark278">
        <w:r>
          <w:rPr>
            <w:b/>
            <w:sz w:val="28"/>
            <w:u w:val="single"/>
          </w:rPr>
          <w:t>Art.42 - Giunta Esecutiva:</w:t>
        </w:r>
        <w:r>
          <w:rPr>
            <w:b/>
            <w:spacing w:val="-19"/>
            <w:sz w:val="28"/>
            <w:u w:val="single"/>
          </w:rPr>
          <w:t> </w:t>
        </w:r>
        <w:r>
          <w:rPr>
            <w:b/>
            <w:sz w:val="28"/>
            <w:u w:val="single"/>
          </w:rPr>
          <w:t>integrazion</w:t>
        </w:r>
      </w:hyperlink>
      <w:r>
        <w:rPr>
          <w:b/>
          <w:sz w:val="28"/>
          <w:u w:val="single"/>
        </w:rPr>
        <w:t>i</w:t>
        <w:tab/>
      </w:r>
    </w:p>
    <w:p>
      <w:pPr>
        <w:pStyle w:val="BodyText"/>
        <w:spacing w:before="8"/>
        <w:rPr>
          <w:b/>
          <w:sz w:val="15"/>
        </w:rPr>
      </w:pPr>
    </w:p>
    <w:p>
      <w:pPr>
        <w:pStyle w:val="BodyText"/>
        <w:spacing w:line="360" w:lineRule="auto" w:before="92"/>
        <w:ind w:left="2666" w:right="1135" w:hanging="852"/>
        <w:jc w:val="both"/>
      </w:pPr>
      <w:r>
        <w:rPr/>
        <w:t>1.      I componenti della Giunta Esecutiva dimissionari o comunque impossibilitati ad espletare l’incarico vengono sostituiti dal Consiglio Federale nella prima riunione</w:t>
      </w:r>
      <w:r>
        <w:rPr>
          <w:spacing w:val="-3"/>
        </w:rPr>
        <w:t> </w:t>
      </w:r>
      <w:r>
        <w:rPr/>
        <w:t>utile.</w:t>
      </w:r>
    </w:p>
    <w:p>
      <w:pPr>
        <w:pStyle w:val="BodyText"/>
        <w:rPr>
          <w:sz w:val="26"/>
        </w:rPr>
      </w:pPr>
    </w:p>
    <w:p>
      <w:pPr>
        <w:pStyle w:val="BodyText"/>
        <w:spacing w:before="1"/>
        <w:rPr>
          <w:sz w:val="29"/>
        </w:rPr>
      </w:pPr>
    </w:p>
    <w:p>
      <w:pPr>
        <w:tabs>
          <w:tab w:pos="3717" w:val="left" w:leader="none"/>
          <w:tab w:pos="10801" w:val="left" w:leader="none"/>
        </w:tabs>
        <w:spacing w:before="0"/>
        <w:ind w:left="1786" w:right="0" w:firstLine="0"/>
        <w:jc w:val="left"/>
        <w:rPr>
          <w:b/>
          <w:sz w:val="28"/>
        </w:rPr>
      </w:pPr>
      <w:r>
        <w:rPr/>
        <w:pict>
          <v:shape style="position:absolute;margin-left:41.800697pt;margin-top:10.563854pt;width:15.45pt;height:139.9pt;mso-position-horizontal-relative:page;mso-position-vertical-relative:paragraph;z-index:25357516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bookmarkStart w:name="Art.43 - Consiglio Federale: decadenza" w:id="368"/>
      <w:bookmarkEnd w:id="368"/>
      <w:r>
        <w:rPr/>
      </w:r>
      <w:bookmarkStart w:name="_bookmark321" w:id="369"/>
      <w:bookmarkEnd w:id="369"/>
      <w:r>
        <w:rPr/>
      </w:r>
      <w:r>
        <w:rPr>
          <w:b/>
          <w:w w:val="100"/>
          <w:sz w:val="28"/>
          <w:u w:val="single"/>
        </w:rPr>
        <w:t> </w:t>
      </w:r>
      <w:r>
        <w:rPr>
          <w:b/>
          <w:sz w:val="28"/>
          <w:u w:val="single"/>
        </w:rPr>
        <w:tab/>
      </w:r>
      <w:hyperlink w:history="true" w:anchor="_bookmark278">
        <w:r>
          <w:rPr>
            <w:b/>
            <w:sz w:val="28"/>
            <w:u w:val="single"/>
          </w:rPr>
          <w:t>Art.43 - Consiglio Federale:</w:t>
        </w:r>
        <w:r>
          <w:rPr>
            <w:b/>
            <w:spacing w:val="-21"/>
            <w:sz w:val="28"/>
            <w:u w:val="single"/>
          </w:rPr>
          <w:t> </w:t>
        </w:r>
        <w:r>
          <w:rPr>
            <w:b/>
            <w:sz w:val="28"/>
            <w:u w:val="single"/>
          </w:rPr>
          <w:t>decadenz</w:t>
        </w:r>
      </w:hyperlink>
      <w:r>
        <w:rPr>
          <w:b/>
          <w:sz w:val="28"/>
          <w:u w:val="single"/>
        </w:rPr>
        <w:t>a</w:t>
        <w:tab/>
      </w:r>
    </w:p>
    <w:p>
      <w:pPr>
        <w:pStyle w:val="BodyText"/>
        <w:spacing w:before="8"/>
        <w:rPr>
          <w:b/>
          <w:sz w:val="15"/>
        </w:rPr>
      </w:pPr>
    </w:p>
    <w:p>
      <w:pPr>
        <w:pStyle w:val="ListParagraph"/>
        <w:numPr>
          <w:ilvl w:val="0"/>
          <w:numId w:val="485"/>
        </w:numPr>
        <w:tabs>
          <w:tab w:pos="2667" w:val="left" w:leader="none"/>
        </w:tabs>
        <w:spacing w:line="240" w:lineRule="auto" w:before="92" w:after="0"/>
        <w:ind w:left="2666" w:right="0" w:hanging="853"/>
        <w:jc w:val="both"/>
        <w:rPr>
          <w:sz w:val="24"/>
        </w:rPr>
      </w:pPr>
      <w:r>
        <w:rPr>
          <w:sz w:val="24"/>
        </w:rPr>
        <w:t>Determinano la decadenza dell’intero Consiglio</w:t>
      </w:r>
      <w:r>
        <w:rPr>
          <w:spacing w:val="-9"/>
          <w:sz w:val="24"/>
        </w:rPr>
        <w:t> </w:t>
      </w:r>
      <w:r>
        <w:rPr>
          <w:sz w:val="24"/>
        </w:rPr>
        <w:t>Federale:</w:t>
      </w:r>
    </w:p>
    <w:p>
      <w:pPr>
        <w:pStyle w:val="ListParagraph"/>
        <w:numPr>
          <w:ilvl w:val="1"/>
          <w:numId w:val="485"/>
        </w:numPr>
        <w:tabs>
          <w:tab w:pos="3092" w:val="left" w:leader="none"/>
        </w:tabs>
        <w:spacing w:line="240" w:lineRule="auto" w:before="137" w:after="0"/>
        <w:ind w:left="3091" w:right="0" w:hanging="426"/>
        <w:jc w:val="both"/>
        <w:rPr>
          <w:sz w:val="24"/>
        </w:rPr>
      </w:pPr>
      <w:r>
        <w:rPr>
          <w:sz w:val="24"/>
        </w:rPr>
        <w:t>le dimissioni del Presidente della</w:t>
      </w:r>
      <w:r>
        <w:rPr>
          <w:spacing w:val="-6"/>
          <w:sz w:val="24"/>
        </w:rPr>
        <w:t> </w:t>
      </w:r>
      <w:r>
        <w:rPr>
          <w:sz w:val="24"/>
        </w:rPr>
        <w:t>Federazione;</w:t>
      </w:r>
    </w:p>
    <w:p>
      <w:pPr>
        <w:pStyle w:val="ListParagraph"/>
        <w:numPr>
          <w:ilvl w:val="1"/>
          <w:numId w:val="485"/>
        </w:numPr>
        <w:tabs>
          <w:tab w:pos="3092" w:val="left" w:leader="none"/>
        </w:tabs>
        <w:spacing w:line="360" w:lineRule="auto" w:before="139" w:after="0"/>
        <w:ind w:left="3091" w:right="1136" w:hanging="425"/>
        <w:jc w:val="both"/>
        <w:rPr>
          <w:sz w:val="24"/>
        </w:rPr>
      </w:pPr>
      <w:r>
        <w:rPr>
          <w:sz w:val="24"/>
        </w:rPr>
        <w:t>le</w:t>
      </w:r>
      <w:r>
        <w:rPr>
          <w:spacing w:val="-4"/>
          <w:sz w:val="24"/>
        </w:rPr>
        <w:t> </w:t>
      </w:r>
      <w:r>
        <w:rPr>
          <w:sz w:val="24"/>
        </w:rPr>
        <w:t>dimissioni</w:t>
      </w:r>
      <w:r>
        <w:rPr>
          <w:spacing w:val="-5"/>
          <w:sz w:val="24"/>
        </w:rPr>
        <w:t> </w:t>
      </w:r>
      <w:r>
        <w:rPr>
          <w:sz w:val="24"/>
        </w:rPr>
        <w:t>presentate</w:t>
      </w:r>
      <w:r>
        <w:rPr>
          <w:spacing w:val="-4"/>
          <w:sz w:val="24"/>
        </w:rPr>
        <w:t> </w:t>
      </w:r>
      <w:r>
        <w:rPr>
          <w:sz w:val="24"/>
        </w:rPr>
        <w:t>in</w:t>
      </w:r>
      <w:r>
        <w:rPr>
          <w:spacing w:val="-5"/>
          <w:sz w:val="24"/>
        </w:rPr>
        <w:t> </w:t>
      </w:r>
      <w:r>
        <w:rPr>
          <w:sz w:val="24"/>
        </w:rPr>
        <w:t>un</w:t>
      </w:r>
      <w:r>
        <w:rPr>
          <w:spacing w:val="-6"/>
          <w:sz w:val="24"/>
        </w:rPr>
        <w:t> </w:t>
      </w:r>
      <w:r>
        <w:rPr>
          <w:sz w:val="24"/>
        </w:rPr>
        <w:t>arco</w:t>
      </w:r>
      <w:r>
        <w:rPr>
          <w:spacing w:val="-4"/>
          <w:sz w:val="24"/>
        </w:rPr>
        <w:t> </w:t>
      </w:r>
      <w:r>
        <w:rPr>
          <w:sz w:val="24"/>
        </w:rPr>
        <w:t>temporale</w:t>
      </w:r>
      <w:r>
        <w:rPr>
          <w:spacing w:val="-7"/>
          <w:sz w:val="24"/>
        </w:rPr>
        <w:t> </w:t>
      </w:r>
      <w:r>
        <w:rPr>
          <w:sz w:val="24"/>
        </w:rPr>
        <w:t>inferiore</w:t>
      </w:r>
      <w:r>
        <w:rPr>
          <w:spacing w:val="-4"/>
          <w:sz w:val="24"/>
        </w:rPr>
        <w:t> </w:t>
      </w:r>
      <w:r>
        <w:rPr>
          <w:sz w:val="24"/>
        </w:rPr>
        <w:t>a</w:t>
      </w:r>
      <w:r>
        <w:rPr>
          <w:spacing w:val="-6"/>
          <w:sz w:val="24"/>
        </w:rPr>
        <w:t> </w:t>
      </w:r>
      <w:r>
        <w:rPr>
          <w:sz w:val="24"/>
        </w:rPr>
        <w:t>sette</w:t>
      </w:r>
      <w:r>
        <w:rPr>
          <w:spacing w:val="-6"/>
          <w:sz w:val="24"/>
        </w:rPr>
        <w:t> </w:t>
      </w:r>
      <w:r>
        <w:rPr>
          <w:sz w:val="24"/>
        </w:rPr>
        <w:t>giorni</w:t>
      </w:r>
      <w:r>
        <w:rPr>
          <w:spacing w:val="-6"/>
          <w:sz w:val="24"/>
        </w:rPr>
        <w:t> </w:t>
      </w:r>
      <w:r>
        <w:rPr>
          <w:sz w:val="24"/>
        </w:rPr>
        <w:t>della metà più uno dei</w:t>
      </w:r>
      <w:r>
        <w:rPr>
          <w:spacing w:val="-3"/>
          <w:sz w:val="24"/>
        </w:rPr>
        <w:t> </w:t>
      </w:r>
      <w:r>
        <w:rPr>
          <w:sz w:val="24"/>
        </w:rPr>
        <w:t>componenti.</w:t>
      </w:r>
    </w:p>
    <w:p>
      <w:pPr>
        <w:pStyle w:val="ListParagraph"/>
        <w:numPr>
          <w:ilvl w:val="0"/>
          <w:numId w:val="485"/>
        </w:numPr>
        <w:tabs>
          <w:tab w:pos="2667" w:val="left" w:leader="none"/>
        </w:tabs>
        <w:spacing w:line="360" w:lineRule="auto" w:before="0" w:after="0"/>
        <w:ind w:left="2666" w:right="1126" w:hanging="852"/>
        <w:jc w:val="both"/>
        <w:rPr>
          <w:sz w:val="24"/>
        </w:rPr>
      </w:pPr>
      <w:r>
        <w:rPr/>
        <w:pict>
          <v:shape style="position:absolute;margin-left:41.800713pt;margin-top:186.521835pt;width:15.45pt;height:167.95pt;mso-position-horizontal-relative:page;mso-position-vertical-relative:paragraph;z-index:25357312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pict>
          <v:shape style="position:absolute;margin-left:41.800705pt;margin-top:55.169838pt;width:15.45pt;height:114.05pt;mso-position-horizontal-relative:page;mso-position-vertical-relative:paragraph;z-index:25357414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pacing w:val="-4"/>
          <w:sz w:val="24"/>
        </w:rPr>
        <w:t>Nelle ipotesi </w:t>
      </w:r>
      <w:r>
        <w:rPr>
          <w:sz w:val="24"/>
        </w:rPr>
        <w:t>di </w:t>
      </w:r>
      <w:r>
        <w:rPr>
          <w:spacing w:val="-3"/>
          <w:sz w:val="24"/>
        </w:rPr>
        <w:t>cui </w:t>
      </w:r>
      <w:r>
        <w:rPr>
          <w:sz w:val="24"/>
        </w:rPr>
        <w:t>al </w:t>
      </w:r>
      <w:r>
        <w:rPr>
          <w:spacing w:val="-4"/>
          <w:sz w:val="24"/>
        </w:rPr>
        <w:t>precedente comma </w:t>
      </w:r>
      <w:r>
        <w:rPr>
          <w:sz w:val="24"/>
        </w:rPr>
        <w:t>si </w:t>
      </w:r>
      <w:r>
        <w:rPr>
          <w:spacing w:val="-4"/>
          <w:sz w:val="24"/>
        </w:rPr>
        <w:t>avrà </w:t>
      </w:r>
      <w:r>
        <w:rPr>
          <w:spacing w:val="-3"/>
          <w:sz w:val="24"/>
        </w:rPr>
        <w:t>la </w:t>
      </w:r>
      <w:r>
        <w:rPr>
          <w:spacing w:val="-4"/>
          <w:sz w:val="24"/>
        </w:rPr>
        <w:t>decadenza immediata </w:t>
      </w:r>
      <w:r>
        <w:rPr>
          <w:spacing w:val="-5"/>
          <w:sz w:val="24"/>
        </w:rPr>
        <w:t>dell’intero</w:t>
      </w:r>
      <w:r>
        <w:rPr>
          <w:spacing w:val="-11"/>
          <w:sz w:val="24"/>
        </w:rPr>
        <w:t> </w:t>
      </w:r>
      <w:r>
        <w:rPr>
          <w:spacing w:val="-4"/>
          <w:sz w:val="24"/>
        </w:rPr>
        <w:t>Consiglio</w:t>
      </w:r>
      <w:r>
        <w:rPr>
          <w:spacing w:val="-10"/>
          <w:sz w:val="24"/>
        </w:rPr>
        <w:t> </w:t>
      </w:r>
      <w:r>
        <w:rPr>
          <w:spacing w:val="-4"/>
          <w:sz w:val="24"/>
        </w:rPr>
        <w:t>Federale,</w:t>
      </w:r>
      <w:r>
        <w:rPr>
          <w:spacing w:val="-12"/>
          <w:sz w:val="24"/>
        </w:rPr>
        <w:t> </w:t>
      </w:r>
      <w:r>
        <w:rPr>
          <w:spacing w:val="-4"/>
          <w:sz w:val="24"/>
        </w:rPr>
        <w:t>della</w:t>
      </w:r>
      <w:r>
        <w:rPr>
          <w:spacing w:val="-10"/>
          <w:sz w:val="24"/>
        </w:rPr>
        <w:t> </w:t>
      </w:r>
      <w:r>
        <w:rPr>
          <w:spacing w:val="-4"/>
          <w:sz w:val="24"/>
        </w:rPr>
        <w:t>Giunta</w:t>
      </w:r>
      <w:r>
        <w:rPr>
          <w:spacing w:val="-10"/>
          <w:sz w:val="24"/>
        </w:rPr>
        <w:t> </w:t>
      </w:r>
      <w:r>
        <w:rPr>
          <w:spacing w:val="-5"/>
          <w:sz w:val="24"/>
        </w:rPr>
        <w:t>Esecutiva</w:t>
      </w:r>
      <w:r>
        <w:rPr>
          <w:spacing w:val="-11"/>
          <w:sz w:val="24"/>
        </w:rPr>
        <w:t> </w:t>
      </w:r>
      <w:r>
        <w:rPr>
          <w:sz w:val="24"/>
        </w:rPr>
        <w:t>e</w:t>
      </w:r>
      <w:r>
        <w:rPr>
          <w:spacing w:val="-10"/>
          <w:sz w:val="24"/>
        </w:rPr>
        <w:t> </w:t>
      </w:r>
      <w:r>
        <w:rPr>
          <w:spacing w:val="-3"/>
          <w:sz w:val="24"/>
        </w:rPr>
        <w:t>del</w:t>
      </w:r>
      <w:r>
        <w:rPr>
          <w:spacing w:val="-12"/>
          <w:sz w:val="24"/>
        </w:rPr>
        <w:t> </w:t>
      </w:r>
      <w:r>
        <w:rPr>
          <w:spacing w:val="-4"/>
          <w:sz w:val="24"/>
        </w:rPr>
        <w:t>Presidente.</w:t>
      </w:r>
      <w:r>
        <w:rPr>
          <w:spacing w:val="-12"/>
          <w:sz w:val="24"/>
        </w:rPr>
        <w:t> </w:t>
      </w:r>
      <w:r>
        <w:rPr>
          <w:spacing w:val="-4"/>
          <w:sz w:val="24"/>
        </w:rPr>
        <w:t>Nel</w:t>
      </w:r>
      <w:r>
        <w:rPr>
          <w:spacing w:val="-12"/>
          <w:sz w:val="24"/>
        </w:rPr>
        <w:t> </w:t>
      </w:r>
      <w:r>
        <w:rPr>
          <w:spacing w:val="-3"/>
          <w:sz w:val="24"/>
        </w:rPr>
        <w:t>caso </w:t>
      </w:r>
      <w:r>
        <w:rPr>
          <w:sz w:val="24"/>
        </w:rPr>
        <w:t>di </w:t>
      </w:r>
      <w:r>
        <w:rPr>
          <w:spacing w:val="-3"/>
          <w:sz w:val="24"/>
        </w:rPr>
        <w:t>cui </w:t>
      </w:r>
      <w:r>
        <w:rPr>
          <w:spacing w:val="-4"/>
          <w:sz w:val="24"/>
        </w:rPr>
        <w:t>alla </w:t>
      </w:r>
      <w:r>
        <w:rPr>
          <w:spacing w:val="-5"/>
          <w:sz w:val="24"/>
        </w:rPr>
        <w:t>lettera </w:t>
      </w:r>
      <w:r>
        <w:rPr>
          <w:sz w:val="24"/>
        </w:rPr>
        <w:t>a) </w:t>
      </w:r>
      <w:r>
        <w:rPr>
          <w:spacing w:val="-4"/>
          <w:sz w:val="24"/>
        </w:rPr>
        <w:t>resta </w:t>
      </w:r>
      <w:r>
        <w:rPr>
          <w:spacing w:val="-3"/>
          <w:sz w:val="24"/>
        </w:rPr>
        <w:t>in </w:t>
      </w:r>
      <w:r>
        <w:rPr>
          <w:spacing w:val="-4"/>
          <w:sz w:val="24"/>
        </w:rPr>
        <w:t>carica </w:t>
      </w:r>
      <w:r>
        <w:rPr>
          <w:spacing w:val="-3"/>
          <w:sz w:val="24"/>
        </w:rPr>
        <w:t>il </w:t>
      </w:r>
      <w:r>
        <w:rPr>
          <w:spacing w:val="-4"/>
          <w:sz w:val="24"/>
        </w:rPr>
        <w:t>Consiglio Federale che, </w:t>
      </w:r>
      <w:r>
        <w:rPr>
          <w:spacing w:val="-3"/>
          <w:sz w:val="24"/>
        </w:rPr>
        <w:t>in </w:t>
      </w:r>
      <w:r>
        <w:rPr>
          <w:spacing w:val="-4"/>
          <w:sz w:val="24"/>
        </w:rPr>
        <w:t>regime </w:t>
      </w:r>
      <w:r>
        <w:rPr>
          <w:sz w:val="24"/>
        </w:rPr>
        <w:t>di </w:t>
      </w:r>
      <w:r>
        <w:rPr>
          <w:spacing w:val="-4"/>
          <w:sz w:val="24"/>
        </w:rPr>
        <w:t>prorogatio,</w:t>
      </w:r>
      <w:r>
        <w:rPr>
          <w:spacing w:val="-12"/>
          <w:sz w:val="24"/>
        </w:rPr>
        <w:t> </w:t>
      </w:r>
      <w:r>
        <w:rPr>
          <w:spacing w:val="-4"/>
          <w:sz w:val="24"/>
        </w:rPr>
        <w:t>avrà</w:t>
      </w:r>
      <w:r>
        <w:rPr>
          <w:spacing w:val="-10"/>
          <w:sz w:val="24"/>
        </w:rPr>
        <w:t> </w:t>
      </w:r>
      <w:r>
        <w:rPr>
          <w:spacing w:val="-4"/>
          <w:sz w:val="24"/>
        </w:rPr>
        <w:t>competenze</w:t>
      </w:r>
      <w:r>
        <w:rPr>
          <w:spacing w:val="-10"/>
          <w:sz w:val="24"/>
        </w:rPr>
        <w:t> </w:t>
      </w:r>
      <w:r>
        <w:rPr>
          <w:spacing w:val="-5"/>
          <w:sz w:val="24"/>
        </w:rPr>
        <w:t>limitatamente</w:t>
      </w:r>
      <w:r>
        <w:rPr>
          <w:spacing w:val="-10"/>
          <w:sz w:val="24"/>
        </w:rPr>
        <w:t> </w:t>
      </w:r>
      <w:r>
        <w:rPr>
          <w:spacing w:val="-4"/>
          <w:sz w:val="24"/>
        </w:rPr>
        <w:t>agli</w:t>
      </w:r>
      <w:r>
        <w:rPr>
          <w:spacing w:val="-9"/>
          <w:sz w:val="24"/>
        </w:rPr>
        <w:t> </w:t>
      </w:r>
      <w:r>
        <w:rPr>
          <w:spacing w:val="-4"/>
          <w:sz w:val="24"/>
        </w:rPr>
        <w:t>atti</w:t>
      </w:r>
      <w:r>
        <w:rPr>
          <w:spacing w:val="-12"/>
          <w:sz w:val="24"/>
        </w:rPr>
        <w:t> </w:t>
      </w:r>
      <w:r>
        <w:rPr>
          <w:spacing w:val="-4"/>
          <w:sz w:val="24"/>
        </w:rPr>
        <w:t>conservativi</w:t>
      </w:r>
      <w:r>
        <w:rPr>
          <w:spacing w:val="-12"/>
          <w:sz w:val="24"/>
        </w:rPr>
        <w:t> </w:t>
      </w:r>
      <w:r>
        <w:rPr>
          <w:sz w:val="24"/>
        </w:rPr>
        <w:t>o</w:t>
      </w:r>
      <w:r>
        <w:rPr>
          <w:spacing w:val="-11"/>
          <w:sz w:val="24"/>
        </w:rPr>
        <w:t> </w:t>
      </w:r>
      <w:r>
        <w:rPr>
          <w:spacing w:val="-5"/>
          <w:sz w:val="24"/>
        </w:rPr>
        <w:t>indifferibili</w:t>
      </w:r>
      <w:r>
        <w:rPr>
          <w:spacing w:val="-12"/>
          <w:sz w:val="24"/>
        </w:rPr>
        <w:t> </w:t>
      </w:r>
      <w:r>
        <w:rPr>
          <w:sz w:val="24"/>
        </w:rPr>
        <w:t>o</w:t>
      </w:r>
      <w:r>
        <w:rPr>
          <w:spacing w:val="-10"/>
          <w:sz w:val="24"/>
        </w:rPr>
        <w:t> </w:t>
      </w:r>
      <w:r>
        <w:rPr>
          <w:sz w:val="24"/>
        </w:rPr>
        <w:t>di </w:t>
      </w:r>
      <w:r>
        <w:rPr>
          <w:spacing w:val="-5"/>
          <w:sz w:val="24"/>
        </w:rPr>
        <w:t>ordinaria </w:t>
      </w:r>
      <w:r>
        <w:rPr>
          <w:spacing w:val="-4"/>
          <w:sz w:val="24"/>
        </w:rPr>
        <w:t>amministrazione </w:t>
      </w:r>
      <w:r>
        <w:rPr>
          <w:sz w:val="24"/>
        </w:rPr>
        <w:t>da </w:t>
      </w:r>
      <w:r>
        <w:rPr>
          <w:spacing w:val="-4"/>
          <w:sz w:val="24"/>
        </w:rPr>
        <w:t>espletarsi unitamente </w:t>
      </w:r>
      <w:r>
        <w:rPr>
          <w:sz w:val="24"/>
        </w:rPr>
        <w:t>al </w:t>
      </w:r>
      <w:r>
        <w:rPr>
          <w:spacing w:val="-4"/>
          <w:sz w:val="24"/>
        </w:rPr>
        <w:t>Presidente </w:t>
      </w:r>
      <w:r>
        <w:rPr>
          <w:sz w:val="24"/>
        </w:rPr>
        <w:t>o, </w:t>
      </w:r>
      <w:r>
        <w:rPr>
          <w:spacing w:val="-3"/>
          <w:sz w:val="24"/>
        </w:rPr>
        <w:t>in </w:t>
      </w:r>
      <w:r>
        <w:rPr>
          <w:spacing w:val="-4"/>
          <w:sz w:val="24"/>
        </w:rPr>
        <w:t>caso </w:t>
      </w:r>
      <w:r>
        <w:rPr>
          <w:sz w:val="24"/>
        </w:rPr>
        <w:t>di </w:t>
      </w:r>
      <w:r>
        <w:rPr>
          <w:spacing w:val="-5"/>
          <w:sz w:val="24"/>
        </w:rPr>
        <w:t>dichiarata impossibilità </w:t>
      </w:r>
      <w:r>
        <w:rPr>
          <w:sz w:val="24"/>
        </w:rPr>
        <w:t>da </w:t>
      </w:r>
      <w:r>
        <w:rPr>
          <w:spacing w:val="-4"/>
          <w:sz w:val="24"/>
        </w:rPr>
        <w:t>parte </w:t>
      </w:r>
      <w:r>
        <w:rPr>
          <w:sz w:val="24"/>
        </w:rPr>
        <w:t>di </w:t>
      </w:r>
      <w:r>
        <w:rPr>
          <w:spacing w:val="-4"/>
          <w:sz w:val="24"/>
        </w:rPr>
        <w:t>quest’ultimo, unitamente </w:t>
      </w:r>
      <w:r>
        <w:rPr>
          <w:sz w:val="24"/>
        </w:rPr>
        <w:t>al </w:t>
      </w:r>
      <w:r>
        <w:rPr>
          <w:spacing w:val="-4"/>
          <w:sz w:val="24"/>
        </w:rPr>
        <w:t>Vice Presidente, fino alla celebrazione </w:t>
      </w:r>
      <w:r>
        <w:rPr>
          <w:spacing w:val="-5"/>
          <w:sz w:val="24"/>
        </w:rPr>
        <w:t>dell’Assemblea Straordinaria </w:t>
      </w:r>
      <w:r>
        <w:rPr>
          <w:spacing w:val="-2"/>
          <w:sz w:val="24"/>
        </w:rPr>
        <w:t>per </w:t>
      </w:r>
      <w:r>
        <w:rPr>
          <w:spacing w:val="-3"/>
          <w:sz w:val="24"/>
        </w:rPr>
        <w:t>il </w:t>
      </w:r>
      <w:r>
        <w:rPr>
          <w:spacing w:val="-4"/>
          <w:sz w:val="24"/>
        </w:rPr>
        <w:t>rinnovo </w:t>
      </w:r>
      <w:r>
        <w:rPr>
          <w:sz w:val="24"/>
        </w:rPr>
        <w:t>di </w:t>
      </w:r>
      <w:r>
        <w:rPr>
          <w:spacing w:val="-4"/>
          <w:sz w:val="24"/>
        </w:rPr>
        <w:t>tutte </w:t>
      </w:r>
      <w:r>
        <w:rPr>
          <w:spacing w:val="-3"/>
          <w:sz w:val="24"/>
        </w:rPr>
        <w:t>le </w:t>
      </w:r>
      <w:r>
        <w:rPr>
          <w:spacing w:val="-4"/>
          <w:sz w:val="24"/>
        </w:rPr>
        <w:t>cariche</w:t>
      </w:r>
      <w:r>
        <w:rPr>
          <w:spacing w:val="58"/>
          <w:sz w:val="24"/>
        </w:rPr>
        <w:t> </w:t>
      </w:r>
      <w:r>
        <w:rPr>
          <w:spacing w:val="-4"/>
          <w:sz w:val="24"/>
        </w:rPr>
        <w:t>decadute  </w:t>
      </w:r>
      <w:r>
        <w:rPr>
          <w:spacing w:val="-3"/>
          <w:sz w:val="24"/>
        </w:rPr>
        <w:t>che </w:t>
      </w:r>
      <w:r>
        <w:rPr>
          <w:spacing w:val="-4"/>
          <w:sz w:val="24"/>
        </w:rPr>
        <w:t>dovrà  avvenire  entro  novanta  giorni dall’evento. Nell’ipotesi </w:t>
      </w:r>
      <w:r>
        <w:rPr>
          <w:spacing w:val="-3"/>
          <w:sz w:val="24"/>
        </w:rPr>
        <w:t>in cui </w:t>
      </w:r>
      <w:r>
        <w:rPr>
          <w:spacing w:val="-4"/>
          <w:sz w:val="24"/>
        </w:rPr>
        <w:t>alla</w:t>
      </w:r>
      <w:r>
        <w:rPr>
          <w:spacing w:val="58"/>
          <w:sz w:val="24"/>
        </w:rPr>
        <w:t> </w:t>
      </w:r>
      <w:r>
        <w:rPr>
          <w:spacing w:val="-4"/>
          <w:sz w:val="24"/>
        </w:rPr>
        <w:t>lettera b), </w:t>
      </w:r>
      <w:r>
        <w:rPr>
          <w:sz w:val="24"/>
        </w:rPr>
        <w:t>il </w:t>
      </w:r>
      <w:r>
        <w:rPr>
          <w:spacing w:val="-4"/>
          <w:sz w:val="24"/>
        </w:rPr>
        <w:t>Presidente resta  </w:t>
      </w:r>
      <w:r>
        <w:rPr>
          <w:spacing w:val="-3"/>
          <w:sz w:val="24"/>
        </w:rPr>
        <w:t>in </w:t>
      </w:r>
      <w:r>
        <w:rPr>
          <w:spacing w:val="-4"/>
          <w:sz w:val="24"/>
        </w:rPr>
        <w:t>prorogatio </w:t>
      </w:r>
      <w:r>
        <w:rPr>
          <w:spacing w:val="-3"/>
          <w:sz w:val="24"/>
        </w:rPr>
        <w:t>con le </w:t>
      </w:r>
      <w:r>
        <w:rPr>
          <w:spacing w:val="-4"/>
          <w:sz w:val="24"/>
        </w:rPr>
        <w:t>competenze</w:t>
      </w:r>
      <w:r>
        <w:rPr>
          <w:spacing w:val="58"/>
          <w:sz w:val="24"/>
        </w:rPr>
        <w:t> </w:t>
      </w:r>
      <w:r>
        <w:rPr>
          <w:spacing w:val="-5"/>
          <w:sz w:val="24"/>
        </w:rPr>
        <w:t>limitate </w:t>
      </w:r>
      <w:r>
        <w:rPr>
          <w:spacing w:val="-4"/>
          <w:sz w:val="24"/>
        </w:rPr>
        <w:t>agli  </w:t>
      </w:r>
      <w:r>
        <w:rPr>
          <w:spacing w:val="-3"/>
          <w:sz w:val="24"/>
        </w:rPr>
        <w:t>atti </w:t>
      </w:r>
      <w:r>
        <w:rPr>
          <w:spacing w:val="-4"/>
          <w:sz w:val="24"/>
        </w:rPr>
        <w:t>conservativi  </w:t>
      </w:r>
      <w:r>
        <w:rPr>
          <w:sz w:val="24"/>
        </w:rPr>
        <w:t>o </w:t>
      </w:r>
      <w:r>
        <w:rPr>
          <w:spacing w:val="-5"/>
          <w:sz w:val="24"/>
        </w:rPr>
        <w:t>indifferibili </w:t>
      </w:r>
      <w:r>
        <w:rPr>
          <w:sz w:val="24"/>
        </w:rPr>
        <w:t>o di </w:t>
      </w:r>
      <w:r>
        <w:rPr>
          <w:spacing w:val="-5"/>
          <w:sz w:val="24"/>
        </w:rPr>
        <w:t>ordinaria amministrazione.</w:t>
      </w:r>
    </w:p>
    <w:p>
      <w:pPr>
        <w:pStyle w:val="ListParagraph"/>
        <w:numPr>
          <w:ilvl w:val="0"/>
          <w:numId w:val="485"/>
        </w:numPr>
        <w:tabs>
          <w:tab w:pos="2667" w:val="left" w:leader="none"/>
        </w:tabs>
        <w:spacing w:line="360" w:lineRule="auto" w:before="0" w:after="0"/>
        <w:ind w:left="2666" w:right="1124" w:hanging="852"/>
        <w:jc w:val="both"/>
        <w:rPr>
          <w:sz w:val="24"/>
        </w:rPr>
      </w:pPr>
      <w:r>
        <w:rPr>
          <w:spacing w:val="-5"/>
          <w:sz w:val="24"/>
        </w:rPr>
        <w:t>Determina,</w:t>
      </w:r>
      <w:r>
        <w:rPr>
          <w:spacing w:val="-14"/>
          <w:sz w:val="24"/>
        </w:rPr>
        <w:t> </w:t>
      </w:r>
      <w:r>
        <w:rPr>
          <w:spacing w:val="-4"/>
          <w:sz w:val="24"/>
        </w:rPr>
        <w:t>inoltre</w:t>
      </w:r>
      <w:r>
        <w:rPr>
          <w:spacing w:val="-15"/>
          <w:sz w:val="24"/>
        </w:rPr>
        <w:t> </w:t>
      </w:r>
      <w:r>
        <w:rPr>
          <w:spacing w:val="-3"/>
          <w:sz w:val="24"/>
        </w:rPr>
        <w:t>la</w:t>
      </w:r>
      <w:r>
        <w:rPr>
          <w:spacing w:val="-14"/>
          <w:sz w:val="24"/>
        </w:rPr>
        <w:t> </w:t>
      </w:r>
      <w:r>
        <w:rPr>
          <w:spacing w:val="-4"/>
          <w:sz w:val="24"/>
        </w:rPr>
        <w:t>decadenza</w:t>
      </w:r>
      <w:r>
        <w:rPr>
          <w:spacing w:val="-15"/>
          <w:sz w:val="24"/>
        </w:rPr>
        <w:t> </w:t>
      </w:r>
      <w:r>
        <w:rPr>
          <w:spacing w:val="-4"/>
          <w:sz w:val="24"/>
        </w:rPr>
        <w:t>dell’intero</w:t>
      </w:r>
      <w:r>
        <w:rPr>
          <w:spacing w:val="-15"/>
          <w:sz w:val="24"/>
        </w:rPr>
        <w:t> </w:t>
      </w:r>
      <w:r>
        <w:rPr>
          <w:spacing w:val="-4"/>
          <w:sz w:val="24"/>
        </w:rPr>
        <w:t>Consiglio,</w:t>
      </w:r>
      <w:r>
        <w:rPr>
          <w:spacing w:val="-17"/>
          <w:sz w:val="24"/>
        </w:rPr>
        <w:t> </w:t>
      </w:r>
      <w:r>
        <w:rPr>
          <w:spacing w:val="-4"/>
          <w:sz w:val="24"/>
        </w:rPr>
        <w:t>nonché</w:t>
      </w:r>
      <w:r>
        <w:rPr>
          <w:spacing w:val="-15"/>
          <w:sz w:val="24"/>
        </w:rPr>
        <w:t> </w:t>
      </w:r>
      <w:r>
        <w:rPr>
          <w:spacing w:val="-4"/>
          <w:sz w:val="24"/>
        </w:rPr>
        <w:t>quella</w:t>
      </w:r>
      <w:r>
        <w:rPr>
          <w:spacing w:val="-16"/>
          <w:sz w:val="24"/>
        </w:rPr>
        <w:t> </w:t>
      </w:r>
      <w:r>
        <w:rPr>
          <w:spacing w:val="-3"/>
          <w:sz w:val="24"/>
        </w:rPr>
        <w:t>della</w:t>
      </w:r>
      <w:r>
        <w:rPr>
          <w:spacing w:val="-15"/>
          <w:sz w:val="24"/>
        </w:rPr>
        <w:t> </w:t>
      </w:r>
      <w:r>
        <w:rPr>
          <w:spacing w:val="-4"/>
          <w:sz w:val="24"/>
        </w:rPr>
        <w:t>Giunta Esecutiva </w:t>
      </w:r>
      <w:r>
        <w:rPr>
          <w:sz w:val="24"/>
        </w:rPr>
        <w:t>e </w:t>
      </w:r>
      <w:r>
        <w:rPr>
          <w:spacing w:val="-3"/>
          <w:sz w:val="24"/>
        </w:rPr>
        <w:t>del </w:t>
      </w:r>
      <w:r>
        <w:rPr>
          <w:spacing w:val="-4"/>
          <w:sz w:val="24"/>
        </w:rPr>
        <w:t>Presidente della Federazione, </w:t>
      </w:r>
      <w:r>
        <w:rPr>
          <w:spacing w:val="-5"/>
          <w:sz w:val="24"/>
        </w:rPr>
        <w:t>l’impedimento </w:t>
      </w:r>
      <w:r>
        <w:rPr>
          <w:spacing w:val="-4"/>
          <w:sz w:val="24"/>
        </w:rPr>
        <w:t>definitivo </w:t>
      </w:r>
      <w:r>
        <w:rPr>
          <w:sz w:val="24"/>
        </w:rPr>
        <w:t>o </w:t>
      </w:r>
      <w:r>
        <w:rPr>
          <w:spacing w:val="-3"/>
          <w:sz w:val="24"/>
        </w:rPr>
        <w:t>la </w:t>
      </w:r>
      <w:r>
        <w:rPr>
          <w:spacing w:val="-4"/>
          <w:sz w:val="24"/>
        </w:rPr>
        <w:t>cessazione dalla carica, </w:t>
      </w:r>
      <w:r>
        <w:rPr>
          <w:spacing w:val="-3"/>
          <w:sz w:val="24"/>
        </w:rPr>
        <w:t>per </w:t>
      </w:r>
      <w:r>
        <w:rPr>
          <w:spacing w:val="-4"/>
          <w:sz w:val="24"/>
        </w:rPr>
        <w:t>qualsiasi altro motivo </w:t>
      </w:r>
      <w:r>
        <w:rPr>
          <w:spacing w:val="-3"/>
          <w:sz w:val="24"/>
        </w:rPr>
        <w:t>del </w:t>
      </w:r>
      <w:r>
        <w:rPr>
          <w:spacing w:val="-4"/>
          <w:sz w:val="24"/>
        </w:rPr>
        <w:t>Presidente stesso. </w:t>
      </w:r>
      <w:r>
        <w:rPr>
          <w:spacing w:val="-3"/>
          <w:sz w:val="24"/>
        </w:rPr>
        <w:t>In </w:t>
      </w:r>
      <w:r>
        <w:rPr>
          <w:spacing w:val="-4"/>
          <w:sz w:val="24"/>
        </w:rPr>
        <w:t>questo</w:t>
      </w:r>
      <w:r>
        <w:rPr>
          <w:spacing w:val="-12"/>
          <w:sz w:val="24"/>
        </w:rPr>
        <w:t> </w:t>
      </w:r>
      <w:r>
        <w:rPr>
          <w:spacing w:val="-4"/>
          <w:sz w:val="24"/>
        </w:rPr>
        <w:t>caso</w:t>
      </w:r>
      <w:r>
        <w:rPr>
          <w:spacing w:val="-9"/>
          <w:sz w:val="24"/>
        </w:rPr>
        <w:t> </w:t>
      </w:r>
      <w:r>
        <w:rPr>
          <w:sz w:val="24"/>
        </w:rPr>
        <w:t>il</w:t>
      </w:r>
      <w:r>
        <w:rPr>
          <w:spacing w:val="-14"/>
          <w:sz w:val="24"/>
        </w:rPr>
        <w:t> </w:t>
      </w:r>
      <w:r>
        <w:rPr>
          <w:spacing w:val="-4"/>
          <w:sz w:val="24"/>
        </w:rPr>
        <w:t>Vice</w:t>
      </w:r>
      <w:r>
        <w:rPr>
          <w:spacing w:val="-11"/>
          <w:sz w:val="24"/>
        </w:rPr>
        <w:t> </w:t>
      </w:r>
      <w:r>
        <w:rPr>
          <w:spacing w:val="-4"/>
          <w:sz w:val="24"/>
        </w:rPr>
        <w:t>Presidente,</w:t>
      </w:r>
      <w:r>
        <w:rPr>
          <w:spacing w:val="-9"/>
          <w:sz w:val="24"/>
        </w:rPr>
        <w:t> </w:t>
      </w:r>
      <w:r>
        <w:rPr>
          <w:spacing w:val="-5"/>
          <w:sz w:val="24"/>
        </w:rPr>
        <w:t>individuato</w:t>
      </w:r>
      <w:r>
        <w:rPr>
          <w:spacing w:val="-12"/>
          <w:sz w:val="24"/>
        </w:rPr>
        <w:t> </w:t>
      </w:r>
      <w:r>
        <w:rPr>
          <w:sz w:val="24"/>
        </w:rPr>
        <w:t>ai</w:t>
      </w:r>
      <w:r>
        <w:rPr>
          <w:spacing w:val="-13"/>
          <w:sz w:val="24"/>
        </w:rPr>
        <w:t> </w:t>
      </w:r>
      <w:r>
        <w:rPr>
          <w:spacing w:val="-4"/>
          <w:sz w:val="24"/>
        </w:rPr>
        <w:t>sensi</w:t>
      </w:r>
      <w:r>
        <w:rPr>
          <w:spacing w:val="-13"/>
          <w:sz w:val="24"/>
        </w:rPr>
        <w:t> </w:t>
      </w:r>
      <w:r>
        <w:rPr>
          <w:spacing w:val="-2"/>
          <w:sz w:val="24"/>
        </w:rPr>
        <w:t>del</w:t>
      </w:r>
      <w:r>
        <w:rPr>
          <w:spacing w:val="-14"/>
          <w:sz w:val="24"/>
        </w:rPr>
        <w:t> </w:t>
      </w:r>
      <w:r>
        <w:rPr>
          <w:spacing w:val="-4"/>
          <w:sz w:val="24"/>
        </w:rPr>
        <w:t>comma</w:t>
      </w:r>
      <w:r>
        <w:rPr>
          <w:spacing w:val="-11"/>
          <w:sz w:val="24"/>
        </w:rPr>
        <w:t> </w:t>
      </w:r>
      <w:r>
        <w:rPr>
          <w:sz w:val="24"/>
        </w:rPr>
        <w:t>2</w:t>
      </w:r>
      <w:r>
        <w:rPr>
          <w:spacing w:val="-12"/>
          <w:sz w:val="24"/>
        </w:rPr>
        <w:t> </w:t>
      </w:r>
      <w:r>
        <w:rPr>
          <w:spacing w:val="-4"/>
          <w:sz w:val="24"/>
        </w:rPr>
        <w:t>dell’articolo</w:t>
      </w:r>
      <w:r>
        <w:rPr>
          <w:spacing w:val="-9"/>
          <w:sz w:val="24"/>
        </w:rPr>
        <w:t> </w:t>
      </w:r>
      <w:r>
        <w:rPr>
          <w:spacing w:val="-3"/>
          <w:sz w:val="24"/>
        </w:rPr>
        <w:t>45, </w:t>
      </w:r>
      <w:r>
        <w:rPr>
          <w:spacing w:val="-4"/>
          <w:sz w:val="24"/>
        </w:rPr>
        <w:t>resta </w:t>
      </w:r>
      <w:r>
        <w:rPr>
          <w:spacing w:val="-3"/>
          <w:sz w:val="24"/>
        </w:rPr>
        <w:t>in </w:t>
      </w:r>
      <w:r>
        <w:rPr>
          <w:spacing w:val="-4"/>
          <w:sz w:val="24"/>
        </w:rPr>
        <w:t>carica </w:t>
      </w:r>
      <w:r>
        <w:rPr>
          <w:spacing w:val="-3"/>
          <w:sz w:val="24"/>
        </w:rPr>
        <w:t>con le </w:t>
      </w:r>
      <w:r>
        <w:rPr>
          <w:spacing w:val="-4"/>
          <w:sz w:val="24"/>
        </w:rPr>
        <w:t>competenze </w:t>
      </w:r>
      <w:r>
        <w:rPr>
          <w:sz w:val="24"/>
        </w:rPr>
        <w:t>di </w:t>
      </w:r>
      <w:r>
        <w:rPr>
          <w:spacing w:val="-3"/>
          <w:sz w:val="24"/>
        </w:rPr>
        <w:t>cui </w:t>
      </w:r>
      <w:r>
        <w:rPr>
          <w:sz w:val="24"/>
        </w:rPr>
        <w:t>al </w:t>
      </w:r>
      <w:r>
        <w:rPr>
          <w:spacing w:val="-4"/>
          <w:sz w:val="24"/>
        </w:rPr>
        <w:t>comma </w:t>
      </w:r>
      <w:r>
        <w:rPr>
          <w:sz w:val="24"/>
        </w:rPr>
        <w:t>2 </w:t>
      </w:r>
      <w:r>
        <w:rPr>
          <w:spacing w:val="-4"/>
          <w:sz w:val="24"/>
        </w:rPr>
        <w:t>fino all’Assemblea </w:t>
      </w:r>
      <w:r>
        <w:rPr>
          <w:spacing w:val="-5"/>
          <w:sz w:val="24"/>
        </w:rPr>
        <w:t>Nazionale Straordinaria </w:t>
      </w:r>
      <w:r>
        <w:rPr>
          <w:spacing w:val="-3"/>
          <w:sz w:val="24"/>
        </w:rPr>
        <w:t>per </w:t>
      </w:r>
      <w:r>
        <w:rPr>
          <w:sz w:val="24"/>
        </w:rPr>
        <w:t>il </w:t>
      </w:r>
      <w:r>
        <w:rPr>
          <w:spacing w:val="-4"/>
          <w:sz w:val="24"/>
        </w:rPr>
        <w:t>rinnovo </w:t>
      </w:r>
      <w:r>
        <w:rPr>
          <w:sz w:val="24"/>
        </w:rPr>
        <w:t>di </w:t>
      </w:r>
      <w:r>
        <w:rPr>
          <w:spacing w:val="-4"/>
          <w:sz w:val="24"/>
        </w:rPr>
        <w:t>tutte </w:t>
      </w:r>
      <w:r>
        <w:rPr>
          <w:spacing w:val="-3"/>
          <w:sz w:val="24"/>
        </w:rPr>
        <w:t>le </w:t>
      </w:r>
      <w:r>
        <w:rPr>
          <w:spacing w:val="-4"/>
          <w:sz w:val="24"/>
        </w:rPr>
        <w:t>cariche decadute, </w:t>
      </w:r>
      <w:r>
        <w:rPr>
          <w:spacing w:val="-3"/>
          <w:sz w:val="24"/>
        </w:rPr>
        <w:t>che </w:t>
      </w:r>
      <w:r>
        <w:rPr>
          <w:spacing w:val="-4"/>
          <w:sz w:val="24"/>
        </w:rPr>
        <w:t>deve</w:t>
      </w:r>
      <w:r>
        <w:rPr>
          <w:spacing w:val="58"/>
          <w:sz w:val="24"/>
        </w:rPr>
        <w:t> </w:t>
      </w:r>
      <w:r>
        <w:rPr>
          <w:spacing w:val="-4"/>
          <w:sz w:val="24"/>
        </w:rPr>
        <w:t>svolgersi entro novanta giorni dall’evento. </w:t>
      </w:r>
      <w:r>
        <w:rPr>
          <w:spacing w:val="-3"/>
          <w:sz w:val="24"/>
        </w:rPr>
        <w:t>In caso </w:t>
      </w:r>
      <w:r>
        <w:rPr>
          <w:sz w:val="24"/>
        </w:rPr>
        <w:t>di </w:t>
      </w:r>
      <w:r>
        <w:rPr>
          <w:spacing w:val="-5"/>
          <w:sz w:val="24"/>
        </w:rPr>
        <w:t>impedimento </w:t>
      </w:r>
      <w:r>
        <w:rPr>
          <w:spacing w:val="-4"/>
          <w:sz w:val="24"/>
        </w:rPr>
        <w:t>definitivo </w:t>
      </w:r>
      <w:r>
        <w:rPr>
          <w:sz w:val="24"/>
        </w:rPr>
        <w:t>o di </w:t>
      </w:r>
      <w:r>
        <w:rPr>
          <w:spacing w:val="-4"/>
          <w:sz w:val="24"/>
        </w:rPr>
        <w:t>cessazione dalla carica </w:t>
      </w:r>
      <w:r>
        <w:rPr>
          <w:spacing w:val="-3"/>
          <w:sz w:val="24"/>
        </w:rPr>
        <w:t>del </w:t>
      </w:r>
      <w:r>
        <w:rPr>
          <w:spacing w:val="-4"/>
          <w:sz w:val="24"/>
        </w:rPr>
        <w:t>Vice Presidente, </w:t>
      </w:r>
      <w:r>
        <w:rPr>
          <w:spacing w:val="-5"/>
          <w:sz w:val="24"/>
        </w:rPr>
        <w:t>individuato </w:t>
      </w:r>
      <w:r>
        <w:rPr>
          <w:sz w:val="24"/>
        </w:rPr>
        <w:t>ai </w:t>
      </w:r>
      <w:r>
        <w:rPr>
          <w:spacing w:val="-4"/>
          <w:sz w:val="24"/>
        </w:rPr>
        <w:t>sensi </w:t>
      </w:r>
      <w:r>
        <w:rPr>
          <w:spacing w:val="-3"/>
          <w:sz w:val="24"/>
        </w:rPr>
        <w:t>del comma </w:t>
      </w:r>
      <w:r>
        <w:rPr>
          <w:sz w:val="24"/>
        </w:rPr>
        <w:t>2 </w:t>
      </w:r>
      <w:r>
        <w:rPr>
          <w:spacing w:val="-5"/>
          <w:sz w:val="24"/>
        </w:rPr>
        <w:t>dell’articolo </w:t>
      </w:r>
      <w:r>
        <w:rPr>
          <w:spacing w:val="-3"/>
          <w:sz w:val="24"/>
        </w:rPr>
        <w:t>45, </w:t>
      </w:r>
      <w:r>
        <w:rPr>
          <w:spacing w:val="-4"/>
          <w:sz w:val="24"/>
        </w:rPr>
        <w:t>allo stesso subentra l’altro Vice</w:t>
      </w:r>
      <w:r>
        <w:rPr>
          <w:spacing w:val="-30"/>
          <w:sz w:val="24"/>
        </w:rPr>
        <w:t> </w:t>
      </w:r>
      <w:r>
        <w:rPr>
          <w:spacing w:val="-4"/>
          <w:sz w:val="24"/>
        </w:rPr>
        <w:t>Presidente.</w:t>
      </w:r>
    </w:p>
    <w:p>
      <w:pPr>
        <w:pStyle w:val="BodyText"/>
        <w:spacing w:before="1"/>
        <w:rPr>
          <w:sz w:val="11"/>
        </w:rPr>
      </w:pPr>
      <w:r>
        <w:rPr/>
        <w:pict>
          <v:shape style="position:absolute;margin-left:44.16pt;margin-top:7.62394pt;width:11.1pt;height:10pt;mso-position-horizontal-relative:page;mso-position-vertical-relative:paragraph;z-index:-24974540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44</w:t>
                  </w:r>
                </w:p>
              </w:txbxContent>
            </v:textbox>
            <w10:wrap type="topAndBottom"/>
          </v:shape>
        </w:pict>
      </w:r>
    </w:p>
    <w:p>
      <w:pPr>
        <w:spacing w:after="0"/>
        <w:rPr>
          <w:sz w:val="11"/>
        </w:rPr>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73973248"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ListParagraph"/>
        <w:numPr>
          <w:ilvl w:val="0"/>
          <w:numId w:val="485"/>
        </w:numPr>
        <w:tabs>
          <w:tab w:pos="2667" w:val="left" w:leader="none"/>
        </w:tabs>
        <w:spacing w:line="360" w:lineRule="auto" w:before="234" w:after="0"/>
        <w:ind w:left="2666" w:right="1135" w:hanging="852"/>
        <w:jc w:val="both"/>
        <w:rPr>
          <w:sz w:val="24"/>
        </w:rPr>
      </w:pPr>
      <w:r>
        <w:rPr>
          <w:sz w:val="24"/>
        </w:rPr>
        <w:t>La decadenza del Consiglio Federale non comporta la decadenza degli altri Organi diversi dal Presidente Federale, anche se elettivi. In ogni caso non decadono il Collegio dei Revisori dei Conti, gli Organi di Giustizia sia</w:t>
      </w:r>
      <w:r>
        <w:rPr>
          <w:spacing w:val="-26"/>
          <w:sz w:val="24"/>
        </w:rPr>
        <w:t> </w:t>
      </w:r>
      <w:r>
        <w:rPr>
          <w:sz w:val="24"/>
        </w:rPr>
        <w:t>centrali che periferici e la Procura</w:t>
      </w:r>
      <w:r>
        <w:rPr>
          <w:spacing w:val="-3"/>
          <w:sz w:val="24"/>
        </w:rPr>
        <w:t> </w:t>
      </w:r>
      <w:r>
        <w:rPr>
          <w:sz w:val="24"/>
        </w:rPr>
        <w:t>Federale.</w:t>
      </w:r>
    </w:p>
    <w:p>
      <w:pPr>
        <w:pStyle w:val="ListParagraph"/>
        <w:numPr>
          <w:ilvl w:val="0"/>
          <w:numId w:val="485"/>
        </w:numPr>
        <w:tabs>
          <w:tab w:pos="2667" w:val="left" w:leader="none"/>
        </w:tabs>
        <w:spacing w:line="240" w:lineRule="auto" w:before="0" w:after="0"/>
        <w:ind w:left="2666" w:right="0" w:hanging="853"/>
        <w:jc w:val="both"/>
        <w:rPr>
          <w:sz w:val="24"/>
        </w:rPr>
      </w:pPr>
      <w:r>
        <w:rPr>
          <w:sz w:val="24"/>
        </w:rPr>
        <w:t>Le</w:t>
      </w:r>
      <w:r>
        <w:rPr>
          <w:spacing w:val="-15"/>
          <w:sz w:val="24"/>
        </w:rPr>
        <w:t> </w:t>
      </w:r>
      <w:r>
        <w:rPr>
          <w:sz w:val="24"/>
        </w:rPr>
        <w:t>dimissioni</w:t>
      </w:r>
      <w:r>
        <w:rPr>
          <w:spacing w:val="-13"/>
          <w:sz w:val="24"/>
        </w:rPr>
        <w:t> </w:t>
      </w:r>
      <w:r>
        <w:rPr>
          <w:sz w:val="24"/>
        </w:rPr>
        <w:t>che</w:t>
      </w:r>
      <w:r>
        <w:rPr>
          <w:spacing w:val="-14"/>
          <w:sz w:val="24"/>
        </w:rPr>
        <w:t> </w:t>
      </w:r>
      <w:r>
        <w:rPr>
          <w:sz w:val="24"/>
        </w:rPr>
        <w:t>originano</w:t>
      </w:r>
      <w:r>
        <w:rPr>
          <w:spacing w:val="-12"/>
          <w:sz w:val="24"/>
        </w:rPr>
        <w:t> </w:t>
      </w:r>
      <w:r>
        <w:rPr>
          <w:sz w:val="24"/>
        </w:rPr>
        <w:t>la</w:t>
      </w:r>
      <w:r>
        <w:rPr>
          <w:spacing w:val="-15"/>
          <w:sz w:val="24"/>
        </w:rPr>
        <w:t> </w:t>
      </w:r>
      <w:r>
        <w:rPr>
          <w:sz w:val="24"/>
        </w:rPr>
        <w:t>decadenza</w:t>
      </w:r>
      <w:r>
        <w:rPr>
          <w:spacing w:val="-14"/>
          <w:sz w:val="24"/>
        </w:rPr>
        <w:t> </w:t>
      </w:r>
      <w:r>
        <w:rPr>
          <w:sz w:val="24"/>
        </w:rPr>
        <w:t>di</w:t>
      </w:r>
      <w:r>
        <w:rPr>
          <w:spacing w:val="-16"/>
          <w:sz w:val="24"/>
        </w:rPr>
        <w:t> </w:t>
      </w:r>
      <w:r>
        <w:rPr>
          <w:sz w:val="24"/>
        </w:rPr>
        <w:t>Organi</w:t>
      </w:r>
      <w:r>
        <w:rPr>
          <w:spacing w:val="-13"/>
          <w:sz w:val="24"/>
        </w:rPr>
        <w:t> </w:t>
      </w:r>
      <w:r>
        <w:rPr>
          <w:sz w:val="24"/>
        </w:rPr>
        <w:t>Federali</w:t>
      </w:r>
      <w:r>
        <w:rPr>
          <w:spacing w:val="-14"/>
          <w:sz w:val="24"/>
        </w:rPr>
        <w:t> </w:t>
      </w:r>
      <w:r>
        <w:rPr>
          <w:sz w:val="24"/>
        </w:rPr>
        <w:t>sono</w:t>
      </w:r>
      <w:r>
        <w:rPr>
          <w:spacing w:val="-14"/>
          <w:sz w:val="24"/>
        </w:rPr>
        <w:t> </w:t>
      </w:r>
      <w:r>
        <w:rPr>
          <w:sz w:val="24"/>
        </w:rPr>
        <w:t>irrevocabili.</w:t>
      </w:r>
    </w:p>
    <w:p>
      <w:pPr>
        <w:pStyle w:val="BodyText"/>
        <w:rPr>
          <w:sz w:val="26"/>
        </w:rPr>
      </w:pPr>
    </w:p>
    <w:p>
      <w:pPr>
        <w:pStyle w:val="BodyText"/>
        <w:rPr>
          <w:sz w:val="26"/>
        </w:rPr>
      </w:pPr>
    </w:p>
    <w:p>
      <w:pPr>
        <w:tabs>
          <w:tab w:pos="4440" w:val="left" w:leader="none"/>
          <w:tab w:pos="10801" w:val="left" w:leader="none"/>
        </w:tabs>
        <w:spacing w:before="173"/>
        <w:ind w:left="1786" w:right="0" w:firstLine="0"/>
        <w:jc w:val="left"/>
        <w:rPr>
          <w:b/>
          <w:sz w:val="28"/>
        </w:rPr>
      </w:pPr>
      <w:r>
        <w:rPr/>
        <w:pict>
          <v:shape style="position:absolute;margin-left:41.800697pt;margin-top:7.453845pt;width:15.45pt;height:139.9pt;mso-position-horizontal-relative:page;mso-position-vertical-relative:paragraph;z-index:25358028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bookmarkStart w:name="Art.44 - Presidente Federale" w:id="370"/>
      <w:bookmarkEnd w:id="370"/>
      <w:r>
        <w:rPr/>
      </w:r>
      <w:bookmarkStart w:name="_bookmark322" w:id="371"/>
      <w:bookmarkEnd w:id="371"/>
      <w:r>
        <w:rPr/>
      </w:r>
      <w:r>
        <w:rPr>
          <w:b/>
          <w:w w:val="100"/>
          <w:sz w:val="28"/>
          <w:u w:val="single"/>
        </w:rPr>
        <w:t> </w:t>
      </w:r>
      <w:r>
        <w:rPr>
          <w:b/>
          <w:sz w:val="28"/>
          <w:u w:val="single"/>
        </w:rPr>
        <w:tab/>
      </w:r>
      <w:hyperlink w:history="true" w:anchor="_bookmark278">
        <w:r>
          <w:rPr>
            <w:b/>
            <w:sz w:val="28"/>
            <w:u w:val="single"/>
          </w:rPr>
          <w:t>Art.44 - Presidente</w:t>
        </w:r>
        <w:r>
          <w:rPr>
            <w:b/>
            <w:spacing w:val="-14"/>
            <w:sz w:val="28"/>
            <w:u w:val="single"/>
          </w:rPr>
          <w:t> </w:t>
        </w:r>
        <w:r>
          <w:rPr>
            <w:b/>
            <w:sz w:val="28"/>
            <w:u w:val="single"/>
          </w:rPr>
          <w:t>Federal</w:t>
        </w:r>
      </w:hyperlink>
      <w:r>
        <w:rPr>
          <w:b/>
          <w:sz w:val="28"/>
          <w:u w:val="single"/>
        </w:rPr>
        <w:t>e</w:t>
        <w:tab/>
      </w:r>
    </w:p>
    <w:p>
      <w:pPr>
        <w:pStyle w:val="BodyText"/>
        <w:spacing w:before="8"/>
        <w:rPr>
          <w:b/>
          <w:sz w:val="15"/>
        </w:rPr>
      </w:pPr>
    </w:p>
    <w:p>
      <w:pPr>
        <w:pStyle w:val="ListParagraph"/>
        <w:numPr>
          <w:ilvl w:val="0"/>
          <w:numId w:val="486"/>
        </w:numPr>
        <w:tabs>
          <w:tab w:pos="2666" w:val="left" w:leader="none"/>
          <w:tab w:pos="2667" w:val="left" w:leader="none"/>
        </w:tabs>
        <w:spacing w:line="360" w:lineRule="auto" w:before="93" w:after="0"/>
        <w:ind w:left="2666" w:right="1138" w:hanging="852"/>
        <w:jc w:val="left"/>
        <w:rPr>
          <w:sz w:val="24"/>
        </w:rPr>
      </w:pPr>
      <w:r>
        <w:rPr>
          <w:sz w:val="24"/>
        </w:rPr>
        <w:t>Il</w:t>
      </w:r>
      <w:r>
        <w:rPr>
          <w:spacing w:val="-13"/>
          <w:sz w:val="24"/>
        </w:rPr>
        <w:t> </w:t>
      </w:r>
      <w:r>
        <w:rPr>
          <w:sz w:val="24"/>
        </w:rPr>
        <w:t>Presidente</w:t>
      </w:r>
      <w:r>
        <w:rPr>
          <w:spacing w:val="-10"/>
          <w:sz w:val="24"/>
        </w:rPr>
        <w:t> </w:t>
      </w:r>
      <w:r>
        <w:rPr>
          <w:sz w:val="24"/>
        </w:rPr>
        <w:t>Federale</w:t>
      </w:r>
      <w:r>
        <w:rPr>
          <w:spacing w:val="-13"/>
          <w:sz w:val="24"/>
        </w:rPr>
        <w:t> </w:t>
      </w:r>
      <w:r>
        <w:rPr>
          <w:sz w:val="24"/>
        </w:rPr>
        <w:t>dura</w:t>
      </w:r>
      <w:r>
        <w:rPr>
          <w:spacing w:val="-11"/>
          <w:sz w:val="24"/>
        </w:rPr>
        <w:t> </w:t>
      </w:r>
      <w:r>
        <w:rPr>
          <w:sz w:val="24"/>
        </w:rPr>
        <w:t>in</w:t>
      </w:r>
      <w:r>
        <w:rPr>
          <w:spacing w:val="-11"/>
          <w:sz w:val="24"/>
        </w:rPr>
        <w:t> </w:t>
      </w:r>
      <w:r>
        <w:rPr>
          <w:sz w:val="24"/>
        </w:rPr>
        <w:t>carica</w:t>
      </w:r>
      <w:r>
        <w:rPr>
          <w:spacing w:val="-12"/>
          <w:sz w:val="24"/>
        </w:rPr>
        <w:t> </w:t>
      </w:r>
      <w:r>
        <w:rPr>
          <w:sz w:val="24"/>
        </w:rPr>
        <w:t>quattro</w:t>
      </w:r>
      <w:r>
        <w:rPr>
          <w:spacing w:val="-14"/>
          <w:sz w:val="24"/>
        </w:rPr>
        <w:t> </w:t>
      </w:r>
      <w:r>
        <w:rPr>
          <w:sz w:val="24"/>
        </w:rPr>
        <w:t>anni</w:t>
      </w:r>
      <w:r>
        <w:rPr>
          <w:spacing w:val="-12"/>
          <w:sz w:val="24"/>
        </w:rPr>
        <w:t> </w:t>
      </w:r>
      <w:r>
        <w:rPr>
          <w:sz w:val="24"/>
        </w:rPr>
        <w:t>e</w:t>
      </w:r>
      <w:r>
        <w:rPr>
          <w:spacing w:val="-13"/>
          <w:sz w:val="24"/>
        </w:rPr>
        <w:t> </w:t>
      </w:r>
      <w:r>
        <w:rPr>
          <w:sz w:val="24"/>
        </w:rPr>
        <w:t>può</w:t>
      </w:r>
      <w:r>
        <w:rPr>
          <w:spacing w:val="-13"/>
          <w:sz w:val="24"/>
        </w:rPr>
        <w:t> </w:t>
      </w:r>
      <w:r>
        <w:rPr>
          <w:sz w:val="24"/>
        </w:rPr>
        <w:t>essere</w:t>
      </w:r>
      <w:r>
        <w:rPr>
          <w:spacing w:val="-11"/>
          <w:sz w:val="24"/>
        </w:rPr>
        <w:t> </w:t>
      </w:r>
      <w:r>
        <w:rPr>
          <w:sz w:val="24"/>
        </w:rPr>
        <w:t>rieletto</w:t>
      </w:r>
      <w:r>
        <w:rPr>
          <w:spacing w:val="-12"/>
          <w:sz w:val="24"/>
        </w:rPr>
        <w:t> </w:t>
      </w:r>
      <w:r>
        <w:rPr>
          <w:sz w:val="24"/>
        </w:rPr>
        <w:t>per</w:t>
      </w:r>
      <w:r>
        <w:rPr>
          <w:spacing w:val="-15"/>
          <w:sz w:val="24"/>
        </w:rPr>
        <w:t> </w:t>
      </w:r>
      <w:r>
        <w:rPr>
          <w:sz w:val="24"/>
        </w:rPr>
        <w:t>più mandati.</w:t>
      </w:r>
    </w:p>
    <w:p>
      <w:pPr>
        <w:pStyle w:val="ListParagraph"/>
        <w:numPr>
          <w:ilvl w:val="0"/>
          <w:numId w:val="486"/>
        </w:numPr>
        <w:tabs>
          <w:tab w:pos="2666" w:val="left" w:leader="none"/>
          <w:tab w:pos="2667" w:val="left" w:leader="none"/>
        </w:tabs>
        <w:spacing w:line="360" w:lineRule="auto" w:before="0" w:after="0"/>
        <w:ind w:left="2666" w:right="1135" w:hanging="852"/>
        <w:jc w:val="left"/>
        <w:rPr>
          <w:sz w:val="24"/>
        </w:rPr>
      </w:pPr>
      <w:r>
        <w:rPr>
          <w:sz w:val="24"/>
        </w:rPr>
        <w:t>Ha la rappresentanza legale della Federazione e svolge i compiti previsti dall’ordinamento sportivo a livello nazionale ed</w:t>
      </w:r>
      <w:r>
        <w:rPr>
          <w:spacing w:val="-9"/>
          <w:sz w:val="24"/>
        </w:rPr>
        <w:t> </w:t>
      </w:r>
      <w:r>
        <w:rPr>
          <w:sz w:val="24"/>
        </w:rPr>
        <w:t>internazionale.</w:t>
      </w:r>
    </w:p>
    <w:p>
      <w:pPr>
        <w:pStyle w:val="ListParagraph"/>
        <w:numPr>
          <w:ilvl w:val="0"/>
          <w:numId w:val="486"/>
        </w:numPr>
        <w:tabs>
          <w:tab w:pos="2666" w:val="left" w:leader="none"/>
          <w:tab w:pos="2667" w:val="left" w:leader="none"/>
        </w:tabs>
        <w:spacing w:line="240" w:lineRule="auto" w:before="0" w:after="0"/>
        <w:ind w:left="2666" w:right="0" w:hanging="853"/>
        <w:jc w:val="left"/>
        <w:rPr>
          <w:sz w:val="24"/>
        </w:rPr>
      </w:pPr>
      <w:r>
        <w:rPr>
          <w:sz w:val="24"/>
        </w:rPr>
        <w:t>Il Presidente ha la responsabilità</w:t>
      </w:r>
      <w:r>
        <w:rPr>
          <w:spacing w:val="-4"/>
          <w:sz w:val="24"/>
        </w:rPr>
        <w:t> </w:t>
      </w:r>
      <w:r>
        <w:rPr>
          <w:sz w:val="24"/>
        </w:rPr>
        <w:t>generale:</w:t>
      </w:r>
    </w:p>
    <w:p>
      <w:pPr>
        <w:pStyle w:val="ListParagraph"/>
        <w:numPr>
          <w:ilvl w:val="1"/>
          <w:numId w:val="486"/>
        </w:numPr>
        <w:tabs>
          <w:tab w:pos="3091" w:val="left" w:leader="none"/>
          <w:tab w:pos="3092" w:val="left" w:leader="none"/>
        </w:tabs>
        <w:spacing w:line="240" w:lineRule="auto" w:before="136" w:after="0"/>
        <w:ind w:left="3091" w:right="0" w:hanging="426"/>
        <w:jc w:val="left"/>
        <w:rPr>
          <w:sz w:val="24"/>
        </w:rPr>
      </w:pPr>
      <w:r>
        <w:rPr>
          <w:sz w:val="24"/>
        </w:rPr>
        <w:t>dell’area tecnico – sportiva della</w:t>
      </w:r>
      <w:r>
        <w:rPr>
          <w:spacing w:val="-1"/>
          <w:sz w:val="24"/>
        </w:rPr>
        <w:t> </w:t>
      </w:r>
      <w:r>
        <w:rPr>
          <w:sz w:val="24"/>
        </w:rPr>
        <w:t>Federazione.</w:t>
      </w:r>
    </w:p>
    <w:p>
      <w:pPr>
        <w:pStyle w:val="ListParagraph"/>
        <w:numPr>
          <w:ilvl w:val="1"/>
          <w:numId w:val="486"/>
        </w:numPr>
        <w:tabs>
          <w:tab w:pos="3092" w:val="left" w:leader="none"/>
        </w:tabs>
        <w:spacing w:line="240" w:lineRule="auto" w:before="140" w:after="0"/>
        <w:ind w:left="3091" w:right="0" w:hanging="426"/>
        <w:jc w:val="both"/>
        <w:rPr>
          <w:sz w:val="24"/>
        </w:rPr>
      </w:pPr>
      <w:r>
        <w:rPr/>
        <w:pict>
          <v:shape style="position:absolute;margin-left:41.800705pt;margin-top:9.009864pt;width:15.45pt;height:114.05pt;mso-position-horizontal-relative:page;mso-position-vertical-relative:paragraph;z-index:25357926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del buon andamento della</w:t>
      </w:r>
      <w:r>
        <w:rPr>
          <w:spacing w:val="-4"/>
          <w:sz w:val="24"/>
        </w:rPr>
        <w:t> </w:t>
      </w:r>
      <w:r>
        <w:rPr>
          <w:sz w:val="24"/>
        </w:rPr>
        <w:t>Federazione.</w:t>
      </w:r>
    </w:p>
    <w:p>
      <w:pPr>
        <w:pStyle w:val="BodyText"/>
        <w:spacing w:line="360" w:lineRule="auto" w:before="137"/>
        <w:ind w:left="2666" w:right="1129"/>
        <w:jc w:val="both"/>
      </w:pPr>
      <w:r>
        <w:rPr/>
        <w:pict>
          <v:shape style="position:absolute;margin-left:41.800713pt;margin-top:119.571854pt;width:15.45pt;height:167.95pt;mso-position-horizontal-relative:page;mso-position-vertical-relative:paragraph;z-index:25357824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t>Ad esso spettano le funzioni apicali di programmazione, indirizzo e controllo relative al perseguimento dei risultati agonistici a livello nazionale ed internazionale e la nomina dei direttori tecnici delle squadre nazionali, previa consultazione con il CONI e sentito il Consiglio Federale. Il Presidente presenta all’inizio del mandato il suo programma tecnico-sportivo ed al termine un consuntivo relativo all’attività svolta ed ai risultati sportivi conseguiti, nomina il Segretario Generale della Federazione, previa consultazione con il CONI e sentito il Consiglio Federale, e sottopone al Consiglio Federale le proposte di nomina dei componenti degli Organi di Giustizia e del Procuratore Federale ai sensi del Codice della Giustizia Sportiva di cui all’art. 6, comma 4, lett. b), Statuto CONI.</w:t>
      </w:r>
    </w:p>
    <w:p>
      <w:pPr>
        <w:pStyle w:val="ListParagraph"/>
        <w:numPr>
          <w:ilvl w:val="0"/>
          <w:numId w:val="486"/>
        </w:numPr>
        <w:tabs>
          <w:tab w:pos="2667" w:val="left" w:leader="none"/>
        </w:tabs>
        <w:spacing w:line="360" w:lineRule="auto" w:before="2" w:after="0"/>
        <w:ind w:left="2666" w:right="1134" w:hanging="852"/>
        <w:jc w:val="both"/>
        <w:rPr>
          <w:sz w:val="24"/>
        </w:rPr>
      </w:pPr>
      <w:r>
        <w:rPr>
          <w:sz w:val="24"/>
        </w:rPr>
        <w:t>Previa formulazione dell’ordine del giorno, convoca e presiede il Consiglio Federale e la Giunta Esecutiva, vigilando sull’esecuzione delle delibere adottate. Convoca, altresì, l’Assemblea Nazionale, salvo i casi espressamente previsti nel presente</w:t>
      </w:r>
      <w:r>
        <w:rPr>
          <w:spacing w:val="-2"/>
          <w:sz w:val="24"/>
        </w:rPr>
        <w:t> </w:t>
      </w:r>
      <w:r>
        <w:rPr>
          <w:sz w:val="24"/>
        </w:rPr>
        <w:t>Statuto.</w:t>
      </w:r>
    </w:p>
    <w:p>
      <w:pPr>
        <w:pStyle w:val="BodyText"/>
        <w:rPr>
          <w:sz w:val="20"/>
        </w:rPr>
      </w:pPr>
    </w:p>
    <w:p>
      <w:pPr>
        <w:pStyle w:val="BodyText"/>
        <w:rPr>
          <w:sz w:val="20"/>
        </w:rPr>
      </w:pPr>
    </w:p>
    <w:p>
      <w:pPr>
        <w:pStyle w:val="BodyText"/>
        <w:spacing w:before="6"/>
        <w:rPr>
          <w:sz w:val="22"/>
        </w:rPr>
      </w:pPr>
      <w:r>
        <w:rPr/>
        <w:pict>
          <v:shape style="position:absolute;margin-left:44.16pt;margin-top:14.172475pt;width:11.1pt;height:10pt;mso-position-horizontal-relative:page;mso-position-vertical-relative:paragraph;z-index:-24974028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45</w:t>
                  </w:r>
                </w:p>
              </w:txbxContent>
            </v:textbox>
            <w10:wrap type="topAndBottom"/>
          </v:shape>
        </w:pict>
      </w:r>
    </w:p>
    <w:p>
      <w:pPr>
        <w:spacing w:after="0"/>
        <w:rPr>
          <w:sz w:val="22"/>
        </w:rPr>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73968128"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ListParagraph"/>
        <w:numPr>
          <w:ilvl w:val="0"/>
          <w:numId w:val="486"/>
        </w:numPr>
        <w:tabs>
          <w:tab w:pos="2667" w:val="left" w:leader="none"/>
        </w:tabs>
        <w:spacing w:line="360" w:lineRule="auto" w:before="234" w:after="0"/>
        <w:ind w:left="2666" w:right="1138" w:hanging="852"/>
        <w:jc w:val="both"/>
        <w:rPr>
          <w:sz w:val="24"/>
        </w:rPr>
      </w:pPr>
      <w:r>
        <w:rPr>
          <w:sz w:val="24"/>
        </w:rPr>
        <w:t>Il Presidente può invitare a partecipare alle riunioni del Consiglio Federale e della Giunta Esecutiva, a titolo consultivo, persone con comprovata esperienza nelle materie all’ordine del</w:t>
      </w:r>
      <w:r>
        <w:rPr>
          <w:spacing w:val="-6"/>
          <w:sz w:val="24"/>
        </w:rPr>
        <w:t> </w:t>
      </w:r>
      <w:r>
        <w:rPr>
          <w:sz w:val="24"/>
        </w:rPr>
        <w:t>giorno.</w:t>
      </w:r>
    </w:p>
    <w:p>
      <w:pPr>
        <w:pStyle w:val="ListParagraph"/>
        <w:numPr>
          <w:ilvl w:val="0"/>
          <w:numId w:val="486"/>
        </w:numPr>
        <w:tabs>
          <w:tab w:pos="2667" w:val="left" w:leader="none"/>
        </w:tabs>
        <w:spacing w:line="360" w:lineRule="auto" w:before="1" w:after="0"/>
        <w:ind w:left="2666" w:right="1136" w:hanging="852"/>
        <w:jc w:val="both"/>
        <w:rPr>
          <w:sz w:val="24"/>
        </w:rPr>
      </w:pPr>
      <w:r>
        <w:rPr>
          <w:sz w:val="24"/>
        </w:rPr>
        <w:t>Ha</w:t>
      </w:r>
      <w:r>
        <w:rPr>
          <w:spacing w:val="-14"/>
          <w:sz w:val="24"/>
        </w:rPr>
        <w:t> </w:t>
      </w:r>
      <w:r>
        <w:rPr>
          <w:sz w:val="24"/>
        </w:rPr>
        <w:t>facoltà</w:t>
      </w:r>
      <w:r>
        <w:rPr>
          <w:spacing w:val="-16"/>
          <w:sz w:val="24"/>
        </w:rPr>
        <w:t> </w:t>
      </w:r>
      <w:r>
        <w:rPr>
          <w:sz w:val="24"/>
        </w:rPr>
        <w:t>di</w:t>
      </w:r>
      <w:r>
        <w:rPr>
          <w:spacing w:val="-14"/>
          <w:sz w:val="24"/>
        </w:rPr>
        <w:t> </w:t>
      </w:r>
      <w:r>
        <w:rPr>
          <w:sz w:val="24"/>
        </w:rPr>
        <w:t>concedere</w:t>
      </w:r>
      <w:r>
        <w:rPr>
          <w:spacing w:val="-13"/>
          <w:sz w:val="24"/>
        </w:rPr>
        <w:t> </w:t>
      </w:r>
      <w:r>
        <w:rPr>
          <w:sz w:val="24"/>
        </w:rPr>
        <w:t>provvedimenti</w:t>
      </w:r>
      <w:r>
        <w:rPr>
          <w:spacing w:val="-14"/>
          <w:sz w:val="24"/>
        </w:rPr>
        <w:t> </w:t>
      </w:r>
      <w:r>
        <w:rPr>
          <w:sz w:val="24"/>
        </w:rPr>
        <w:t>di</w:t>
      </w:r>
      <w:r>
        <w:rPr>
          <w:spacing w:val="-14"/>
          <w:sz w:val="24"/>
        </w:rPr>
        <w:t> </w:t>
      </w:r>
      <w:r>
        <w:rPr>
          <w:sz w:val="24"/>
        </w:rPr>
        <w:t>grazia</w:t>
      </w:r>
      <w:r>
        <w:rPr>
          <w:spacing w:val="-13"/>
          <w:sz w:val="24"/>
        </w:rPr>
        <w:t> </w:t>
      </w:r>
      <w:r>
        <w:rPr>
          <w:sz w:val="24"/>
        </w:rPr>
        <w:t>delle</w:t>
      </w:r>
      <w:r>
        <w:rPr>
          <w:spacing w:val="-13"/>
          <w:sz w:val="24"/>
        </w:rPr>
        <w:t> </w:t>
      </w:r>
      <w:r>
        <w:rPr>
          <w:sz w:val="24"/>
        </w:rPr>
        <w:t>sanzioni</w:t>
      </w:r>
      <w:r>
        <w:rPr>
          <w:spacing w:val="-14"/>
          <w:sz w:val="24"/>
        </w:rPr>
        <w:t> </w:t>
      </w:r>
      <w:r>
        <w:rPr>
          <w:sz w:val="24"/>
        </w:rPr>
        <w:t>disciplinari,</w:t>
      </w:r>
      <w:r>
        <w:rPr>
          <w:spacing w:val="-13"/>
          <w:sz w:val="24"/>
        </w:rPr>
        <w:t> </w:t>
      </w:r>
      <w:r>
        <w:rPr>
          <w:sz w:val="24"/>
        </w:rPr>
        <w:t>nei limiti e con le modalità stabilite dall’articolo 67 del presente</w:t>
      </w:r>
      <w:r>
        <w:rPr>
          <w:spacing w:val="-17"/>
          <w:sz w:val="24"/>
        </w:rPr>
        <w:t> </w:t>
      </w:r>
      <w:r>
        <w:rPr>
          <w:sz w:val="24"/>
        </w:rPr>
        <w:t>Statuto.</w:t>
      </w:r>
    </w:p>
    <w:p>
      <w:pPr>
        <w:pStyle w:val="ListParagraph"/>
        <w:numPr>
          <w:ilvl w:val="0"/>
          <w:numId w:val="486"/>
        </w:numPr>
        <w:tabs>
          <w:tab w:pos="2667" w:val="left" w:leader="none"/>
        </w:tabs>
        <w:spacing w:line="360" w:lineRule="auto" w:before="0" w:after="0"/>
        <w:ind w:left="2666" w:right="1128" w:hanging="852"/>
        <w:jc w:val="both"/>
        <w:rPr>
          <w:sz w:val="24"/>
        </w:rPr>
      </w:pPr>
      <w:r>
        <w:rPr/>
        <w:pict>
          <v:shape style="position:absolute;margin-left:41.800697pt;margin-top:30.407848pt;width:15.45pt;height:139.9pt;mso-position-horizontal-relative:page;mso-position-vertical-relative:paragraph;z-index:25358540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In caso di urgenza, in particolare quando sia necessario provvedere ad atti dovuti ovvero ad adempimenti indifferibili, può adottare i provvedimenti di competenza del Consiglio Federale e ne riferisce immediatamente, per la ratifica, alla prima riunione utile nel corso della quale il Consiglio Federale deve anche accertare la sussistenza dei presupposti per l’assunzione dei provvedimenti, ad eccezione delle materie di esplicita competenza del Presidente Federale e delle deleghe a lui assegnate con precedenti provvedimenti del Consiglio</w:t>
      </w:r>
      <w:r>
        <w:rPr>
          <w:spacing w:val="-1"/>
          <w:sz w:val="24"/>
        </w:rPr>
        <w:t> </w:t>
      </w:r>
      <w:r>
        <w:rPr>
          <w:sz w:val="24"/>
        </w:rPr>
        <w:t>Federale.</w:t>
      </w:r>
    </w:p>
    <w:p>
      <w:pPr>
        <w:pStyle w:val="BodyText"/>
        <w:rPr>
          <w:sz w:val="26"/>
        </w:rPr>
      </w:pPr>
    </w:p>
    <w:p>
      <w:pPr>
        <w:pStyle w:val="BodyText"/>
        <w:rPr>
          <w:sz w:val="29"/>
        </w:rPr>
      </w:pPr>
    </w:p>
    <w:p>
      <w:pPr>
        <w:tabs>
          <w:tab w:pos="4191" w:val="left" w:leader="none"/>
          <w:tab w:pos="10801" w:val="left" w:leader="none"/>
        </w:tabs>
        <w:spacing w:before="0"/>
        <w:ind w:left="1786" w:right="0" w:firstLine="0"/>
        <w:jc w:val="left"/>
        <w:rPr>
          <w:b/>
          <w:sz w:val="28"/>
        </w:rPr>
      </w:pPr>
      <w:r>
        <w:rPr/>
        <w:pict>
          <v:shape style="position:absolute;margin-left:41.800705pt;margin-top:-9.674157pt;width:15.45pt;height:114.05pt;mso-position-horizontal-relative:page;mso-position-vertical-relative:paragraph;z-index:25358438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bookmarkStart w:name="Art.45 - Vice Presidenti Federali" w:id="372"/>
      <w:bookmarkEnd w:id="372"/>
      <w:r>
        <w:rPr/>
      </w:r>
      <w:bookmarkStart w:name="_bookmark323" w:id="373"/>
      <w:bookmarkEnd w:id="373"/>
      <w:r>
        <w:rPr/>
      </w:r>
      <w:r>
        <w:rPr>
          <w:b/>
          <w:w w:val="100"/>
          <w:sz w:val="28"/>
          <w:u w:val="single"/>
        </w:rPr>
        <w:t> </w:t>
      </w:r>
      <w:r>
        <w:rPr>
          <w:b/>
          <w:sz w:val="28"/>
          <w:u w:val="single"/>
        </w:rPr>
        <w:tab/>
      </w:r>
      <w:hyperlink w:history="true" w:anchor="_bookmark278">
        <w:r>
          <w:rPr>
            <w:b/>
            <w:sz w:val="28"/>
            <w:u w:val="single"/>
          </w:rPr>
          <w:t>Art.45 - Vice Presidenti</w:t>
        </w:r>
        <w:r>
          <w:rPr>
            <w:b/>
            <w:spacing w:val="-15"/>
            <w:sz w:val="28"/>
            <w:u w:val="single"/>
          </w:rPr>
          <w:t> </w:t>
        </w:r>
        <w:r>
          <w:rPr>
            <w:b/>
            <w:sz w:val="28"/>
            <w:u w:val="single"/>
          </w:rPr>
          <w:t>Federal</w:t>
        </w:r>
      </w:hyperlink>
      <w:r>
        <w:rPr>
          <w:b/>
          <w:sz w:val="28"/>
          <w:u w:val="single"/>
        </w:rPr>
        <w:t>i</w:t>
        <w:tab/>
      </w:r>
    </w:p>
    <w:p>
      <w:pPr>
        <w:pStyle w:val="BodyText"/>
        <w:spacing w:before="8"/>
        <w:rPr>
          <w:b/>
          <w:sz w:val="15"/>
        </w:rPr>
      </w:pPr>
    </w:p>
    <w:p>
      <w:pPr>
        <w:pStyle w:val="ListParagraph"/>
        <w:numPr>
          <w:ilvl w:val="0"/>
          <w:numId w:val="487"/>
        </w:numPr>
        <w:tabs>
          <w:tab w:pos="2667" w:val="left" w:leader="none"/>
        </w:tabs>
        <w:spacing w:line="360" w:lineRule="auto" w:before="93" w:after="0"/>
        <w:ind w:left="2666" w:right="1138" w:hanging="852"/>
        <w:jc w:val="both"/>
        <w:rPr>
          <w:sz w:val="24"/>
        </w:rPr>
      </w:pPr>
      <w:r>
        <w:rPr>
          <w:sz w:val="24"/>
        </w:rPr>
        <w:t>I Vice Presidenti Federali durano in carica quattro anni e possono essere rieletti per più</w:t>
      </w:r>
      <w:r>
        <w:rPr>
          <w:spacing w:val="-3"/>
          <w:sz w:val="24"/>
        </w:rPr>
        <w:t> </w:t>
      </w:r>
      <w:r>
        <w:rPr>
          <w:sz w:val="24"/>
        </w:rPr>
        <w:t>mandati.</w:t>
      </w:r>
    </w:p>
    <w:p>
      <w:pPr>
        <w:pStyle w:val="ListParagraph"/>
        <w:numPr>
          <w:ilvl w:val="0"/>
          <w:numId w:val="487"/>
        </w:numPr>
        <w:tabs>
          <w:tab w:pos="2667" w:val="left" w:leader="none"/>
        </w:tabs>
        <w:spacing w:line="360" w:lineRule="auto" w:before="0" w:after="0"/>
        <w:ind w:left="2666" w:right="1136" w:hanging="852"/>
        <w:jc w:val="both"/>
        <w:rPr>
          <w:sz w:val="24"/>
        </w:rPr>
      </w:pPr>
      <w:r>
        <w:rPr/>
        <w:pict>
          <v:shape style="position:absolute;margin-left:41.800713pt;margin-top:50.541859pt;width:15.45pt;height:167.95pt;mso-position-horizontal-relative:page;mso-position-vertical-relative:paragraph;z-index:25358336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In</w:t>
      </w:r>
      <w:r>
        <w:rPr>
          <w:spacing w:val="-9"/>
          <w:sz w:val="24"/>
        </w:rPr>
        <w:t> </w:t>
      </w:r>
      <w:r>
        <w:rPr>
          <w:sz w:val="24"/>
        </w:rPr>
        <w:t>caso</w:t>
      </w:r>
      <w:r>
        <w:rPr>
          <w:spacing w:val="-11"/>
          <w:sz w:val="24"/>
        </w:rPr>
        <w:t> </w:t>
      </w:r>
      <w:r>
        <w:rPr>
          <w:sz w:val="24"/>
        </w:rPr>
        <w:t>di</w:t>
      </w:r>
      <w:r>
        <w:rPr>
          <w:spacing w:val="-10"/>
          <w:sz w:val="24"/>
        </w:rPr>
        <w:t> </w:t>
      </w:r>
      <w:r>
        <w:rPr>
          <w:sz w:val="24"/>
        </w:rPr>
        <w:t>assenza</w:t>
      </w:r>
      <w:r>
        <w:rPr>
          <w:spacing w:val="-11"/>
          <w:sz w:val="24"/>
        </w:rPr>
        <w:t> </w:t>
      </w:r>
      <w:r>
        <w:rPr>
          <w:sz w:val="24"/>
        </w:rPr>
        <w:t>o</w:t>
      </w:r>
      <w:r>
        <w:rPr>
          <w:spacing w:val="-12"/>
          <w:sz w:val="24"/>
        </w:rPr>
        <w:t> </w:t>
      </w:r>
      <w:r>
        <w:rPr>
          <w:sz w:val="24"/>
        </w:rPr>
        <w:t>di</w:t>
      </w:r>
      <w:r>
        <w:rPr>
          <w:spacing w:val="-10"/>
          <w:sz w:val="24"/>
        </w:rPr>
        <w:t> </w:t>
      </w:r>
      <w:r>
        <w:rPr>
          <w:sz w:val="24"/>
        </w:rPr>
        <w:t>impedimento</w:t>
      </w:r>
      <w:r>
        <w:rPr>
          <w:spacing w:val="-8"/>
          <w:sz w:val="24"/>
        </w:rPr>
        <w:t> </w:t>
      </w:r>
      <w:r>
        <w:rPr>
          <w:sz w:val="24"/>
        </w:rPr>
        <w:t>temporaneo</w:t>
      </w:r>
      <w:r>
        <w:rPr>
          <w:spacing w:val="-11"/>
          <w:sz w:val="24"/>
        </w:rPr>
        <w:t> </w:t>
      </w:r>
      <w:r>
        <w:rPr>
          <w:sz w:val="24"/>
        </w:rPr>
        <w:t>del</w:t>
      </w:r>
      <w:r>
        <w:rPr>
          <w:spacing w:val="-11"/>
          <w:sz w:val="24"/>
        </w:rPr>
        <w:t> </w:t>
      </w:r>
      <w:r>
        <w:rPr>
          <w:sz w:val="24"/>
        </w:rPr>
        <w:t>Presidente,</w:t>
      </w:r>
      <w:r>
        <w:rPr>
          <w:spacing w:val="-9"/>
          <w:sz w:val="24"/>
        </w:rPr>
        <w:t> </w:t>
      </w:r>
      <w:r>
        <w:rPr>
          <w:sz w:val="24"/>
        </w:rPr>
        <w:t>i</w:t>
      </w:r>
      <w:r>
        <w:rPr>
          <w:spacing w:val="-10"/>
          <w:sz w:val="24"/>
        </w:rPr>
        <w:t> </w:t>
      </w:r>
      <w:r>
        <w:rPr>
          <w:sz w:val="24"/>
        </w:rPr>
        <w:t>suoi</w:t>
      </w:r>
      <w:r>
        <w:rPr>
          <w:spacing w:val="-10"/>
          <w:sz w:val="24"/>
        </w:rPr>
        <w:t> </w:t>
      </w:r>
      <w:r>
        <w:rPr>
          <w:sz w:val="24"/>
        </w:rPr>
        <w:t>poteri vengono commessi con priorità al Vice Presidente con maggiore anzianità</w:t>
      </w:r>
      <w:r>
        <w:rPr>
          <w:spacing w:val="-48"/>
          <w:sz w:val="24"/>
        </w:rPr>
        <w:t> </w:t>
      </w:r>
      <w:r>
        <w:rPr>
          <w:sz w:val="24"/>
        </w:rPr>
        <w:t>di carica; in caso di ulteriore parità, a quello di maggiore</w:t>
      </w:r>
      <w:r>
        <w:rPr>
          <w:spacing w:val="-14"/>
          <w:sz w:val="24"/>
        </w:rPr>
        <w:t> </w:t>
      </w:r>
      <w:r>
        <w:rPr>
          <w:sz w:val="24"/>
        </w:rPr>
        <w:t>età.</w:t>
      </w:r>
    </w:p>
    <w:p>
      <w:pPr>
        <w:pStyle w:val="BodyText"/>
        <w:rPr>
          <w:sz w:val="26"/>
        </w:rPr>
      </w:pPr>
    </w:p>
    <w:p>
      <w:pPr>
        <w:pStyle w:val="BodyText"/>
        <w:spacing w:before="1"/>
        <w:rPr>
          <w:sz w:val="29"/>
        </w:rPr>
      </w:pPr>
    </w:p>
    <w:p>
      <w:pPr>
        <w:tabs>
          <w:tab w:pos="2729" w:val="left" w:leader="none"/>
          <w:tab w:pos="10801" w:val="left" w:leader="none"/>
        </w:tabs>
        <w:spacing w:before="0"/>
        <w:ind w:left="1786" w:right="0" w:firstLine="0"/>
        <w:jc w:val="left"/>
        <w:rPr>
          <w:b/>
          <w:sz w:val="28"/>
        </w:rPr>
      </w:pPr>
      <w:bookmarkStart w:name="Art.46 - Collegio dei Revisori dei Conti" w:id="374"/>
      <w:bookmarkEnd w:id="374"/>
      <w:r>
        <w:rPr/>
      </w:r>
      <w:bookmarkStart w:name="_bookmark324" w:id="375"/>
      <w:bookmarkEnd w:id="375"/>
      <w:r>
        <w:rPr/>
      </w:r>
      <w:r>
        <w:rPr>
          <w:b/>
          <w:w w:val="100"/>
          <w:sz w:val="28"/>
          <w:u w:val="single"/>
        </w:rPr>
        <w:t> </w:t>
      </w:r>
      <w:r>
        <w:rPr>
          <w:b/>
          <w:sz w:val="28"/>
          <w:u w:val="single"/>
        </w:rPr>
        <w:tab/>
      </w:r>
      <w:hyperlink w:history="true" w:anchor="_bookmark278">
        <w:r>
          <w:rPr>
            <w:b/>
            <w:sz w:val="28"/>
            <w:u w:val="single"/>
          </w:rPr>
          <w:t>Art.46 - Collegio dei Revisori dei Conti:</w:t>
        </w:r>
        <w:r>
          <w:rPr>
            <w:b/>
            <w:spacing w:val="-32"/>
            <w:sz w:val="28"/>
            <w:u w:val="single"/>
          </w:rPr>
          <w:t> </w:t>
        </w:r>
        <w:r>
          <w:rPr>
            <w:b/>
            <w:sz w:val="28"/>
            <w:u w:val="single"/>
          </w:rPr>
          <w:t>composizion</w:t>
        </w:r>
      </w:hyperlink>
      <w:r>
        <w:rPr>
          <w:b/>
          <w:sz w:val="28"/>
          <w:u w:val="single"/>
        </w:rPr>
        <w:t>e</w:t>
        <w:tab/>
      </w:r>
    </w:p>
    <w:p>
      <w:pPr>
        <w:pStyle w:val="BodyText"/>
        <w:spacing w:before="5"/>
        <w:rPr>
          <w:b/>
          <w:sz w:val="15"/>
        </w:rPr>
      </w:pPr>
    </w:p>
    <w:p>
      <w:pPr>
        <w:pStyle w:val="ListParagraph"/>
        <w:numPr>
          <w:ilvl w:val="0"/>
          <w:numId w:val="488"/>
        </w:numPr>
        <w:tabs>
          <w:tab w:pos="2667" w:val="left" w:leader="none"/>
        </w:tabs>
        <w:spacing w:line="360" w:lineRule="auto" w:before="92" w:after="0"/>
        <w:ind w:left="2666" w:right="1128" w:hanging="852"/>
        <w:jc w:val="both"/>
        <w:rPr>
          <w:sz w:val="24"/>
        </w:rPr>
      </w:pPr>
      <w:r>
        <w:rPr>
          <w:sz w:val="24"/>
        </w:rPr>
        <w:t>Il Collegio dei Revisori dei Conti è composto dal Presidente, eletto dall’Assemblea, e da due componenti, di cui uno nominato dal CONI e uno dall’Autorità di Governo con delega allo sport. I componenti del Collegio dei Revisori dei Conti, elettivi e di nomina, devono essere iscritti all’Albo dei Dottori</w:t>
      </w:r>
      <w:r>
        <w:rPr>
          <w:spacing w:val="-15"/>
          <w:sz w:val="24"/>
        </w:rPr>
        <w:t> </w:t>
      </w:r>
      <w:r>
        <w:rPr>
          <w:sz w:val="24"/>
        </w:rPr>
        <w:t>Commercialisti</w:t>
      </w:r>
      <w:r>
        <w:rPr>
          <w:spacing w:val="-14"/>
          <w:sz w:val="24"/>
        </w:rPr>
        <w:t> </w:t>
      </w:r>
      <w:r>
        <w:rPr>
          <w:sz w:val="24"/>
        </w:rPr>
        <w:t>ed</w:t>
      </w:r>
      <w:r>
        <w:rPr>
          <w:spacing w:val="-13"/>
          <w:sz w:val="24"/>
        </w:rPr>
        <w:t> </w:t>
      </w:r>
      <w:r>
        <w:rPr>
          <w:sz w:val="24"/>
        </w:rPr>
        <w:t>Esperti</w:t>
      </w:r>
      <w:r>
        <w:rPr>
          <w:spacing w:val="-15"/>
          <w:sz w:val="24"/>
        </w:rPr>
        <w:t> </w:t>
      </w:r>
      <w:r>
        <w:rPr>
          <w:sz w:val="24"/>
        </w:rPr>
        <w:t>Contabili</w:t>
      </w:r>
      <w:r>
        <w:rPr>
          <w:spacing w:val="-14"/>
          <w:sz w:val="24"/>
        </w:rPr>
        <w:t> </w:t>
      </w:r>
      <w:r>
        <w:rPr>
          <w:sz w:val="24"/>
        </w:rPr>
        <w:t>o</w:t>
      </w:r>
      <w:r>
        <w:rPr>
          <w:spacing w:val="-13"/>
          <w:sz w:val="24"/>
        </w:rPr>
        <w:t> </w:t>
      </w:r>
      <w:r>
        <w:rPr>
          <w:sz w:val="24"/>
        </w:rPr>
        <w:t>al</w:t>
      </w:r>
      <w:r>
        <w:rPr>
          <w:spacing w:val="-14"/>
          <w:sz w:val="24"/>
        </w:rPr>
        <w:t> </w:t>
      </w:r>
      <w:r>
        <w:rPr>
          <w:sz w:val="24"/>
        </w:rPr>
        <w:t>Registro</w:t>
      </w:r>
      <w:r>
        <w:rPr>
          <w:spacing w:val="-13"/>
          <w:sz w:val="24"/>
        </w:rPr>
        <w:t> </w:t>
      </w:r>
      <w:r>
        <w:rPr>
          <w:sz w:val="24"/>
        </w:rPr>
        <w:t>dei</w:t>
      </w:r>
      <w:r>
        <w:rPr>
          <w:spacing w:val="-14"/>
          <w:sz w:val="24"/>
        </w:rPr>
        <w:t> </w:t>
      </w:r>
      <w:r>
        <w:rPr>
          <w:sz w:val="24"/>
        </w:rPr>
        <w:t>Revisori</w:t>
      </w:r>
      <w:r>
        <w:rPr>
          <w:spacing w:val="-18"/>
          <w:sz w:val="24"/>
        </w:rPr>
        <w:t> </w:t>
      </w:r>
      <w:r>
        <w:rPr>
          <w:sz w:val="24"/>
        </w:rPr>
        <w:t>Contabili ai</w:t>
      </w:r>
      <w:r>
        <w:rPr>
          <w:spacing w:val="23"/>
          <w:sz w:val="24"/>
        </w:rPr>
        <w:t> </w:t>
      </w:r>
      <w:r>
        <w:rPr>
          <w:sz w:val="24"/>
        </w:rPr>
        <w:t>sensi</w:t>
      </w:r>
      <w:r>
        <w:rPr>
          <w:spacing w:val="24"/>
          <w:sz w:val="24"/>
        </w:rPr>
        <w:t> </w:t>
      </w:r>
      <w:r>
        <w:rPr>
          <w:sz w:val="24"/>
        </w:rPr>
        <w:t>del</w:t>
      </w:r>
      <w:r>
        <w:rPr>
          <w:spacing w:val="26"/>
          <w:sz w:val="24"/>
        </w:rPr>
        <w:t> </w:t>
      </w:r>
      <w:r>
        <w:rPr>
          <w:sz w:val="24"/>
        </w:rPr>
        <w:t>D.</w:t>
      </w:r>
      <w:r>
        <w:rPr>
          <w:spacing w:val="22"/>
          <w:sz w:val="24"/>
        </w:rPr>
        <w:t> </w:t>
      </w:r>
      <w:r>
        <w:rPr>
          <w:sz w:val="24"/>
        </w:rPr>
        <w:t>Lgs.27</w:t>
      </w:r>
      <w:r>
        <w:rPr>
          <w:spacing w:val="23"/>
          <w:sz w:val="24"/>
        </w:rPr>
        <w:t> </w:t>
      </w:r>
      <w:r>
        <w:rPr>
          <w:sz w:val="24"/>
        </w:rPr>
        <w:t>gennaio</w:t>
      </w:r>
      <w:r>
        <w:rPr>
          <w:spacing w:val="22"/>
          <w:sz w:val="24"/>
        </w:rPr>
        <w:t> </w:t>
      </w:r>
      <w:r>
        <w:rPr>
          <w:sz w:val="24"/>
        </w:rPr>
        <w:t>1992</w:t>
      </w:r>
      <w:r>
        <w:rPr>
          <w:spacing w:val="23"/>
          <w:sz w:val="24"/>
        </w:rPr>
        <w:t> </w:t>
      </w:r>
      <w:r>
        <w:rPr>
          <w:sz w:val="24"/>
        </w:rPr>
        <w:t>n.88</w:t>
      </w:r>
      <w:r>
        <w:rPr>
          <w:spacing w:val="23"/>
          <w:sz w:val="24"/>
        </w:rPr>
        <w:t> </w:t>
      </w:r>
      <w:r>
        <w:rPr>
          <w:sz w:val="24"/>
        </w:rPr>
        <w:t>e</w:t>
      </w:r>
      <w:r>
        <w:rPr>
          <w:spacing w:val="19"/>
          <w:sz w:val="24"/>
        </w:rPr>
        <w:t> </w:t>
      </w:r>
      <w:r>
        <w:rPr>
          <w:sz w:val="24"/>
        </w:rPr>
        <w:t>del</w:t>
      </w:r>
      <w:r>
        <w:rPr>
          <w:spacing w:val="24"/>
          <w:sz w:val="24"/>
        </w:rPr>
        <w:t> </w:t>
      </w:r>
      <w:r>
        <w:rPr>
          <w:sz w:val="24"/>
        </w:rPr>
        <w:t>D.P.R.</w:t>
      </w:r>
      <w:r>
        <w:rPr>
          <w:spacing w:val="22"/>
          <w:sz w:val="24"/>
        </w:rPr>
        <w:t> </w:t>
      </w:r>
      <w:r>
        <w:rPr>
          <w:sz w:val="24"/>
        </w:rPr>
        <w:t>20</w:t>
      </w:r>
      <w:r>
        <w:rPr>
          <w:spacing w:val="23"/>
          <w:sz w:val="24"/>
        </w:rPr>
        <w:t> </w:t>
      </w:r>
      <w:r>
        <w:rPr>
          <w:sz w:val="24"/>
        </w:rPr>
        <w:t>novembre</w:t>
      </w:r>
      <w:r>
        <w:rPr>
          <w:spacing w:val="24"/>
          <w:sz w:val="24"/>
        </w:rPr>
        <w:t> </w:t>
      </w:r>
      <w:r>
        <w:rPr>
          <w:sz w:val="24"/>
        </w:rPr>
        <w:t>1992</w:t>
      </w:r>
    </w:p>
    <w:p>
      <w:pPr>
        <w:pStyle w:val="BodyText"/>
        <w:spacing w:before="1"/>
        <w:ind w:left="2666"/>
        <w:jc w:val="both"/>
      </w:pPr>
      <w:r>
        <w:rPr/>
        <w:t>n.474 e possono essere scelti anche tra soggetti non tesserati alla FIPAV.</w:t>
      </w:r>
    </w:p>
    <w:p>
      <w:pPr>
        <w:pStyle w:val="BodyText"/>
        <w:rPr>
          <w:sz w:val="20"/>
        </w:rPr>
      </w:pPr>
    </w:p>
    <w:p>
      <w:pPr>
        <w:pStyle w:val="BodyText"/>
        <w:rPr>
          <w:sz w:val="20"/>
        </w:rPr>
      </w:pPr>
      <w:r>
        <w:rPr/>
        <w:pict>
          <v:shape style="position:absolute;margin-left:44.16pt;margin-top:12.699672pt;width:11.1pt;height:10pt;mso-position-horizontal-relative:page;mso-position-vertical-relative:paragraph;z-index:-24973516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46</w:t>
                  </w:r>
                </w:p>
              </w:txbxContent>
            </v:textbox>
            <w10:wrap type="topAndBottom"/>
          </v:shape>
        </w:pict>
      </w:r>
    </w:p>
    <w:p>
      <w:pPr>
        <w:spacing w:after="0"/>
        <w:rPr>
          <w:sz w:val="20"/>
        </w:rPr>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73963008"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ListParagraph"/>
        <w:numPr>
          <w:ilvl w:val="0"/>
          <w:numId w:val="488"/>
        </w:numPr>
        <w:tabs>
          <w:tab w:pos="2667" w:val="left" w:leader="none"/>
        </w:tabs>
        <w:spacing w:line="240" w:lineRule="auto" w:before="234" w:after="0"/>
        <w:ind w:left="2666" w:right="0" w:hanging="853"/>
        <w:jc w:val="both"/>
        <w:rPr>
          <w:sz w:val="24"/>
        </w:rPr>
      </w:pPr>
      <w:r>
        <w:rPr>
          <w:sz w:val="24"/>
        </w:rPr>
        <w:t>È eletto Presidente il candidato che ottiene il maggior numero di</w:t>
      </w:r>
      <w:r>
        <w:rPr>
          <w:spacing w:val="-10"/>
          <w:sz w:val="24"/>
        </w:rPr>
        <w:t> </w:t>
      </w:r>
      <w:r>
        <w:rPr>
          <w:sz w:val="24"/>
        </w:rPr>
        <w:t>voti.</w:t>
      </w:r>
    </w:p>
    <w:p>
      <w:pPr>
        <w:pStyle w:val="ListParagraph"/>
        <w:numPr>
          <w:ilvl w:val="0"/>
          <w:numId w:val="488"/>
        </w:numPr>
        <w:tabs>
          <w:tab w:pos="2667" w:val="left" w:leader="none"/>
        </w:tabs>
        <w:spacing w:line="240" w:lineRule="auto" w:before="139" w:after="0"/>
        <w:ind w:left="2666" w:right="0" w:hanging="853"/>
        <w:jc w:val="both"/>
        <w:rPr>
          <w:sz w:val="24"/>
        </w:rPr>
      </w:pPr>
      <w:r>
        <w:rPr>
          <w:sz w:val="24"/>
        </w:rPr>
        <w:t>Il Collegio dei Revisori dei Conti dura in carica per un quadriennio</w:t>
      </w:r>
      <w:r>
        <w:rPr>
          <w:spacing w:val="-16"/>
          <w:sz w:val="24"/>
        </w:rPr>
        <w:t> </w:t>
      </w:r>
      <w:r>
        <w:rPr>
          <w:sz w:val="24"/>
        </w:rPr>
        <w:t>olimpico.</w:t>
      </w:r>
    </w:p>
    <w:p>
      <w:pPr>
        <w:pStyle w:val="ListParagraph"/>
        <w:numPr>
          <w:ilvl w:val="0"/>
          <w:numId w:val="488"/>
        </w:numPr>
        <w:tabs>
          <w:tab w:pos="2667" w:val="left" w:leader="none"/>
        </w:tabs>
        <w:spacing w:line="360" w:lineRule="auto" w:before="137" w:after="0"/>
        <w:ind w:left="2666" w:right="1134" w:hanging="852"/>
        <w:jc w:val="both"/>
        <w:rPr>
          <w:sz w:val="24"/>
        </w:rPr>
      </w:pPr>
      <w:r>
        <w:rPr/>
        <w:pict>
          <v:shape style="position:absolute;margin-left:41.800697pt;margin-top:99.417824pt;width:15.45pt;height:139.9pt;mso-position-horizontal-relative:page;mso-position-vertical-relative:paragraph;z-index:253590528" type="#_x0000_t202" filled="false" stroked="false">
            <v:textbox inset="0,0,0,0" style="layout-flow:vertical;mso-layout-flow-alt:bottom-to-top">
              <w:txbxContent>
                <w:p>
                  <w:pPr>
                    <w:spacing w:before="12"/>
                    <w:ind w:left="20" w:right="0" w:firstLine="0"/>
                    <w:jc w:val="left"/>
                    <w:rPr>
                      <w:b/>
                      <w:sz w:val="24"/>
                    </w:rPr>
                  </w:pPr>
                  <w:hyperlink w:history="true" w:anchor="_bookmark278">
                    <w:r>
                      <w:rPr>
                        <w:b/>
                        <w:color w:val="FFFFFF"/>
                        <w:sz w:val="24"/>
                      </w:rPr>
                      <w:t>P A L L A</w:t>
                    </w:r>
                  </w:hyperlink>
                  <w:r>
                    <w:rPr>
                      <w:b/>
                      <w:color w:val="FFFFFF"/>
                      <w:sz w:val="24"/>
                    </w:rPr>
                    <w:t> V O L O</w:t>
                  </w:r>
                </w:p>
              </w:txbxContent>
            </v:textbox>
            <w10:wrap type="none"/>
          </v:shape>
        </w:pict>
      </w:r>
      <w:r>
        <w:rPr>
          <w:sz w:val="24"/>
        </w:rPr>
        <w:t>I componenti del Collegio dei Revisori dei Conti devono essere formalmente invitati</w:t>
      </w:r>
      <w:r>
        <w:rPr>
          <w:spacing w:val="-16"/>
          <w:sz w:val="24"/>
        </w:rPr>
        <w:t> </w:t>
      </w:r>
      <w:r>
        <w:rPr>
          <w:sz w:val="24"/>
        </w:rPr>
        <w:t>ad</w:t>
      </w:r>
      <w:r>
        <w:rPr>
          <w:spacing w:val="-17"/>
          <w:sz w:val="24"/>
        </w:rPr>
        <w:t> </w:t>
      </w:r>
      <w:r>
        <w:rPr>
          <w:sz w:val="24"/>
        </w:rPr>
        <w:t>assistere</w:t>
      </w:r>
      <w:r>
        <w:rPr>
          <w:spacing w:val="-16"/>
          <w:sz w:val="24"/>
        </w:rPr>
        <w:t> </w:t>
      </w:r>
      <w:r>
        <w:rPr>
          <w:sz w:val="24"/>
        </w:rPr>
        <w:t>a</w:t>
      </w:r>
      <w:r>
        <w:rPr>
          <w:spacing w:val="-15"/>
          <w:sz w:val="24"/>
        </w:rPr>
        <w:t> </w:t>
      </w:r>
      <w:r>
        <w:rPr>
          <w:sz w:val="24"/>
        </w:rPr>
        <w:t>tutte</w:t>
      </w:r>
      <w:r>
        <w:rPr>
          <w:spacing w:val="-16"/>
          <w:sz w:val="24"/>
        </w:rPr>
        <w:t> </w:t>
      </w:r>
      <w:r>
        <w:rPr>
          <w:sz w:val="24"/>
        </w:rPr>
        <w:t>le</w:t>
      </w:r>
      <w:r>
        <w:rPr>
          <w:spacing w:val="-15"/>
          <w:sz w:val="24"/>
        </w:rPr>
        <w:t> </w:t>
      </w:r>
      <w:r>
        <w:rPr>
          <w:sz w:val="24"/>
        </w:rPr>
        <w:t>assemblee</w:t>
      </w:r>
      <w:r>
        <w:rPr>
          <w:spacing w:val="-14"/>
          <w:sz w:val="24"/>
        </w:rPr>
        <w:t> </w:t>
      </w:r>
      <w:r>
        <w:rPr>
          <w:sz w:val="24"/>
        </w:rPr>
        <w:t>e</w:t>
      </w:r>
      <w:r>
        <w:rPr>
          <w:spacing w:val="-18"/>
          <w:sz w:val="24"/>
        </w:rPr>
        <w:t> </w:t>
      </w:r>
      <w:r>
        <w:rPr>
          <w:sz w:val="24"/>
        </w:rPr>
        <w:t>alle</w:t>
      </w:r>
      <w:r>
        <w:rPr>
          <w:spacing w:val="-17"/>
          <w:sz w:val="24"/>
        </w:rPr>
        <w:t> </w:t>
      </w:r>
      <w:r>
        <w:rPr>
          <w:sz w:val="24"/>
        </w:rPr>
        <w:t>riunioni</w:t>
      </w:r>
      <w:r>
        <w:rPr>
          <w:spacing w:val="-17"/>
          <w:sz w:val="24"/>
        </w:rPr>
        <w:t> </w:t>
      </w:r>
      <w:r>
        <w:rPr>
          <w:sz w:val="24"/>
        </w:rPr>
        <w:t>degli</w:t>
      </w:r>
      <w:r>
        <w:rPr>
          <w:spacing w:val="-16"/>
          <w:sz w:val="24"/>
        </w:rPr>
        <w:t> </w:t>
      </w:r>
      <w:r>
        <w:rPr>
          <w:sz w:val="24"/>
        </w:rPr>
        <w:t>Organi</w:t>
      </w:r>
      <w:r>
        <w:rPr>
          <w:spacing w:val="-16"/>
          <w:sz w:val="24"/>
        </w:rPr>
        <w:t> </w:t>
      </w:r>
      <w:r>
        <w:rPr>
          <w:sz w:val="24"/>
        </w:rPr>
        <w:t>deliberanti centrali</w:t>
      </w:r>
      <w:r>
        <w:rPr>
          <w:spacing w:val="-9"/>
          <w:sz w:val="24"/>
        </w:rPr>
        <w:t> </w:t>
      </w:r>
      <w:r>
        <w:rPr>
          <w:sz w:val="24"/>
        </w:rPr>
        <w:t>della</w:t>
      </w:r>
      <w:r>
        <w:rPr>
          <w:spacing w:val="-6"/>
          <w:sz w:val="24"/>
        </w:rPr>
        <w:t> </w:t>
      </w:r>
      <w:r>
        <w:rPr>
          <w:sz w:val="24"/>
        </w:rPr>
        <w:t>FIPAV.</w:t>
      </w:r>
      <w:r>
        <w:rPr>
          <w:spacing w:val="-6"/>
          <w:sz w:val="24"/>
        </w:rPr>
        <w:t> </w:t>
      </w:r>
      <w:r>
        <w:rPr>
          <w:sz w:val="24"/>
        </w:rPr>
        <w:t>Le</w:t>
      </w:r>
      <w:r>
        <w:rPr>
          <w:spacing w:val="-6"/>
          <w:sz w:val="24"/>
        </w:rPr>
        <w:t> </w:t>
      </w:r>
      <w:r>
        <w:rPr>
          <w:sz w:val="24"/>
        </w:rPr>
        <w:t>deliberazioni</w:t>
      </w:r>
      <w:r>
        <w:rPr>
          <w:spacing w:val="-7"/>
          <w:sz w:val="24"/>
        </w:rPr>
        <w:t> </w:t>
      </w:r>
      <w:r>
        <w:rPr>
          <w:sz w:val="24"/>
        </w:rPr>
        <w:t>del</w:t>
      </w:r>
      <w:r>
        <w:rPr>
          <w:spacing w:val="-7"/>
          <w:sz w:val="24"/>
        </w:rPr>
        <w:t> </w:t>
      </w:r>
      <w:r>
        <w:rPr>
          <w:sz w:val="24"/>
        </w:rPr>
        <w:t>Collegio</w:t>
      </w:r>
      <w:r>
        <w:rPr>
          <w:spacing w:val="-6"/>
          <w:sz w:val="24"/>
        </w:rPr>
        <w:t> </w:t>
      </w:r>
      <w:r>
        <w:rPr>
          <w:sz w:val="24"/>
        </w:rPr>
        <w:t>sono</w:t>
      </w:r>
      <w:r>
        <w:rPr>
          <w:spacing w:val="-8"/>
          <w:sz w:val="24"/>
        </w:rPr>
        <w:t> </w:t>
      </w:r>
      <w:r>
        <w:rPr>
          <w:sz w:val="24"/>
        </w:rPr>
        <w:t>prese</w:t>
      </w:r>
      <w:r>
        <w:rPr>
          <w:spacing w:val="-6"/>
          <w:sz w:val="24"/>
        </w:rPr>
        <w:t> </w:t>
      </w:r>
      <w:r>
        <w:rPr>
          <w:sz w:val="24"/>
        </w:rPr>
        <w:t>a</w:t>
      </w:r>
      <w:r>
        <w:rPr>
          <w:spacing w:val="-8"/>
          <w:sz w:val="24"/>
        </w:rPr>
        <w:t> </w:t>
      </w:r>
      <w:r>
        <w:rPr>
          <w:sz w:val="24"/>
        </w:rPr>
        <w:t>maggioranza assoluta, con la presenza della maggioranza dei</w:t>
      </w:r>
      <w:r>
        <w:rPr>
          <w:spacing w:val="-10"/>
          <w:sz w:val="24"/>
        </w:rPr>
        <w:t> </w:t>
      </w:r>
      <w:r>
        <w:rPr>
          <w:sz w:val="24"/>
        </w:rPr>
        <w:t>componenti.</w:t>
      </w:r>
    </w:p>
    <w:p>
      <w:pPr>
        <w:pStyle w:val="BodyText"/>
        <w:rPr>
          <w:sz w:val="26"/>
        </w:rPr>
      </w:pPr>
    </w:p>
    <w:p>
      <w:pPr>
        <w:pStyle w:val="BodyText"/>
        <w:spacing w:before="2"/>
        <w:rPr>
          <w:sz w:val="29"/>
        </w:rPr>
      </w:pPr>
    </w:p>
    <w:p>
      <w:pPr>
        <w:tabs>
          <w:tab w:pos="2083" w:val="left" w:leader="none"/>
          <w:tab w:pos="10801" w:val="left" w:leader="none"/>
        </w:tabs>
        <w:spacing w:before="0"/>
        <w:ind w:left="1786" w:right="0" w:firstLine="0"/>
        <w:jc w:val="left"/>
        <w:rPr>
          <w:b/>
          <w:sz w:val="28"/>
        </w:rPr>
      </w:pPr>
      <w:bookmarkStart w:name="Art.47 - Collegio dei Revisori dei Conti" w:id="376"/>
      <w:bookmarkEnd w:id="376"/>
      <w:r>
        <w:rPr/>
      </w:r>
      <w:bookmarkStart w:name="_bookmark325" w:id="377"/>
      <w:bookmarkEnd w:id="377"/>
      <w:r>
        <w:rPr/>
      </w:r>
      <w:r>
        <w:rPr>
          <w:b/>
          <w:w w:val="100"/>
          <w:sz w:val="28"/>
          <w:u w:val="single"/>
        </w:rPr>
        <w:t> </w:t>
      </w:r>
      <w:r>
        <w:rPr>
          <w:b/>
          <w:sz w:val="28"/>
          <w:u w:val="single"/>
        </w:rPr>
        <w:tab/>
      </w:r>
      <w:hyperlink w:history="true" w:anchor="_bookmark278">
        <w:r>
          <w:rPr>
            <w:b/>
            <w:sz w:val="28"/>
            <w:u w:val="single"/>
          </w:rPr>
          <w:t>Art.47 - Collegio dei Revisori dei Conti: compiti e</w:t>
        </w:r>
        <w:r>
          <w:rPr>
            <w:b/>
            <w:spacing w:val="-37"/>
            <w:sz w:val="28"/>
            <w:u w:val="single"/>
          </w:rPr>
          <w:t> </w:t>
        </w:r>
        <w:r>
          <w:rPr>
            <w:b/>
            <w:sz w:val="28"/>
            <w:u w:val="single"/>
          </w:rPr>
          <w:t>convocazion</w:t>
        </w:r>
      </w:hyperlink>
      <w:r>
        <w:rPr>
          <w:b/>
          <w:sz w:val="28"/>
          <w:u w:val="single"/>
        </w:rPr>
        <w:t>e</w:t>
        <w:tab/>
      </w:r>
    </w:p>
    <w:p>
      <w:pPr>
        <w:pStyle w:val="BodyText"/>
        <w:spacing w:before="6"/>
        <w:rPr>
          <w:b/>
          <w:sz w:val="15"/>
        </w:rPr>
      </w:pPr>
    </w:p>
    <w:p>
      <w:pPr>
        <w:pStyle w:val="ListParagraph"/>
        <w:numPr>
          <w:ilvl w:val="0"/>
          <w:numId w:val="489"/>
        </w:numPr>
        <w:tabs>
          <w:tab w:pos="2667" w:val="left" w:leader="none"/>
        </w:tabs>
        <w:spacing w:line="360" w:lineRule="auto" w:before="92" w:after="0"/>
        <w:ind w:left="2666" w:right="1137" w:hanging="852"/>
        <w:jc w:val="both"/>
        <w:rPr>
          <w:sz w:val="24"/>
        </w:rPr>
      </w:pPr>
      <w:r>
        <w:rPr>
          <w:sz w:val="24"/>
        </w:rPr>
        <w:t>Il Collegio dei Revisori dei Conti esercita le proprie funzioni di verifica e controllo</w:t>
      </w:r>
      <w:r>
        <w:rPr>
          <w:spacing w:val="-6"/>
          <w:sz w:val="24"/>
        </w:rPr>
        <w:t> </w:t>
      </w:r>
      <w:r>
        <w:rPr>
          <w:sz w:val="24"/>
        </w:rPr>
        <w:t>secondo</w:t>
      </w:r>
      <w:r>
        <w:rPr>
          <w:spacing w:val="-8"/>
          <w:sz w:val="24"/>
        </w:rPr>
        <w:t> </w:t>
      </w:r>
      <w:r>
        <w:rPr>
          <w:sz w:val="24"/>
        </w:rPr>
        <w:t>le</w:t>
      </w:r>
      <w:r>
        <w:rPr>
          <w:spacing w:val="-8"/>
          <w:sz w:val="24"/>
        </w:rPr>
        <w:t> </w:t>
      </w:r>
      <w:r>
        <w:rPr>
          <w:sz w:val="24"/>
        </w:rPr>
        <w:t>norme</w:t>
      </w:r>
      <w:r>
        <w:rPr>
          <w:spacing w:val="-8"/>
          <w:sz w:val="24"/>
        </w:rPr>
        <w:t> </w:t>
      </w:r>
      <w:r>
        <w:rPr>
          <w:sz w:val="24"/>
        </w:rPr>
        <w:t>di</w:t>
      </w:r>
      <w:r>
        <w:rPr>
          <w:spacing w:val="-6"/>
          <w:sz w:val="24"/>
        </w:rPr>
        <w:t> </w:t>
      </w:r>
      <w:r>
        <w:rPr>
          <w:sz w:val="24"/>
        </w:rPr>
        <w:t>legge</w:t>
      </w:r>
      <w:r>
        <w:rPr>
          <w:spacing w:val="-8"/>
          <w:sz w:val="24"/>
        </w:rPr>
        <w:t> </w:t>
      </w:r>
      <w:r>
        <w:rPr>
          <w:sz w:val="24"/>
        </w:rPr>
        <w:t>e</w:t>
      </w:r>
      <w:r>
        <w:rPr>
          <w:spacing w:val="-7"/>
          <w:sz w:val="24"/>
        </w:rPr>
        <w:t> </w:t>
      </w:r>
      <w:r>
        <w:rPr>
          <w:sz w:val="24"/>
        </w:rPr>
        <w:t>del</w:t>
      </w:r>
      <w:r>
        <w:rPr>
          <w:spacing w:val="-7"/>
          <w:sz w:val="24"/>
        </w:rPr>
        <w:t> </w:t>
      </w:r>
      <w:r>
        <w:rPr>
          <w:sz w:val="24"/>
        </w:rPr>
        <w:t>Regolamento</w:t>
      </w:r>
      <w:r>
        <w:rPr>
          <w:spacing w:val="-6"/>
          <w:sz w:val="24"/>
        </w:rPr>
        <w:t> </w:t>
      </w:r>
      <w:r>
        <w:rPr>
          <w:sz w:val="24"/>
        </w:rPr>
        <w:t>di</w:t>
      </w:r>
      <w:r>
        <w:rPr>
          <w:spacing w:val="-9"/>
          <w:sz w:val="24"/>
        </w:rPr>
        <w:t> </w:t>
      </w:r>
      <w:r>
        <w:rPr>
          <w:sz w:val="24"/>
        </w:rPr>
        <w:t>Amministrazione</w:t>
      </w:r>
      <w:r>
        <w:rPr>
          <w:spacing w:val="-10"/>
          <w:sz w:val="24"/>
        </w:rPr>
        <w:t> </w:t>
      </w:r>
      <w:r>
        <w:rPr>
          <w:sz w:val="24"/>
        </w:rPr>
        <w:t>e Contabilità</w:t>
      </w:r>
      <w:r>
        <w:rPr>
          <w:spacing w:val="1"/>
          <w:sz w:val="24"/>
        </w:rPr>
        <w:t> </w:t>
      </w:r>
      <w:r>
        <w:rPr>
          <w:sz w:val="24"/>
        </w:rPr>
        <w:t>Federale.</w:t>
      </w:r>
    </w:p>
    <w:p>
      <w:pPr>
        <w:pStyle w:val="ListParagraph"/>
        <w:numPr>
          <w:ilvl w:val="0"/>
          <w:numId w:val="489"/>
        </w:numPr>
        <w:tabs>
          <w:tab w:pos="2667" w:val="left" w:leader="none"/>
        </w:tabs>
        <w:spacing w:line="240" w:lineRule="auto" w:before="1" w:after="0"/>
        <w:ind w:left="2666" w:right="0" w:hanging="853"/>
        <w:jc w:val="both"/>
        <w:rPr>
          <w:sz w:val="24"/>
        </w:rPr>
      </w:pPr>
      <w:r>
        <w:rPr>
          <w:sz w:val="24"/>
        </w:rPr>
        <w:t>Il Collegio dei Revisori dei Conti ha il compito</w:t>
      </w:r>
      <w:r>
        <w:rPr>
          <w:spacing w:val="-8"/>
          <w:sz w:val="24"/>
        </w:rPr>
        <w:t> </w:t>
      </w:r>
      <w:r>
        <w:rPr>
          <w:sz w:val="24"/>
        </w:rPr>
        <w:t>di:</w:t>
      </w:r>
    </w:p>
    <w:p>
      <w:pPr>
        <w:pStyle w:val="ListParagraph"/>
        <w:numPr>
          <w:ilvl w:val="1"/>
          <w:numId w:val="489"/>
        </w:numPr>
        <w:tabs>
          <w:tab w:pos="3092" w:val="left" w:leader="none"/>
        </w:tabs>
        <w:spacing w:line="240" w:lineRule="auto" w:before="137" w:after="0"/>
        <w:ind w:left="3091" w:right="0" w:hanging="426"/>
        <w:jc w:val="both"/>
        <w:rPr>
          <w:sz w:val="24"/>
        </w:rPr>
      </w:pPr>
      <w:r>
        <w:rPr>
          <w:sz w:val="24"/>
        </w:rPr>
        <w:t>controllare la gestione amministrativa di tutti gli Organi</w:t>
      </w:r>
      <w:r>
        <w:rPr>
          <w:spacing w:val="-10"/>
          <w:sz w:val="24"/>
        </w:rPr>
        <w:t> </w:t>
      </w:r>
      <w:r>
        <w:rPr>
          <w:sz w:val="24"/>
        </w:rPr>
        <w:t>Federali;</w:t>
      </w:r>
    </w:p>
    <w:p>
      <w:pPr>
        <w:pStyle w:val="ListParagraph"/>
        <w:numPr>
          <w:ilvl w:val="1"/>
          <w:numId w:val="489"/>
        </w:numPr>
        <w:tabs>
          <w:tab w:pos="3092" w:val="left" w:leader="none"/>
        </w:tabs>
        <w:spacing w:line="240" w:lineRule="auto" w:before="139" w:after="0"/>
        <w:ind w:left="3091" w:right="0" w:hanging="426"/>
        <w:jc w:val="both"/>
        <w:rPr>
          <w:sz w:val="24"/>
        </w:rPr>
      </w:pPr>
      <w:r>
        <w:rPr/>
        <w:pict>
          <v:shape style="position:absolute;margin-left:41.800705pt;margin-top:8.959865pt;width:15.45pt;height:114.05pt;mso-position-horizontal-relative:page;mso-position-vertical-relative:paragraph;z-index:253589504" type="#_x0000_t202" filled="false" stroked="false">
            <v:textbox inset="0,0,0,0" style="layout-flow:vertical;mso-layout-flow-alt:bottom-to-top">
              <w:txbxContent>
                <w:p>
                  <w:pPr>
                    <w:spacing w:before="12"/>
                    <w:ind w:left="20" w:right="0" w:firstLine="0"/>
                    <w:jc w:val="left"/>
                    <w:rPr>
                      <w:b/>
                      <w:sz w:val="24"/>
                    </w:rPr>
                  </w:pPr>
                  <w:hyperlink w:history="true" w:anchor="_bookmark278">
                    <w:r>
                      <w:rPr>
                        <w:b/>
                        <w:color w:val="FFFFFF"/>
                        <w:sz w:val="24"/>
                      </w:rPr>
                      <w:t>I T A L I A N A</w:t>
                    </w:r>
                  </w:hyperlink>
                </w:p>
              </w:txbxContent>
            </v:textbox>
            <w10:wrap type="none"/>
          </v:shape>
        </w:pict>
      </w:r>
      <w:r>
        <w:rPr>
          <w:sz w:val="24"/>
        </w:rPr>
        <w:t>accertare la regolare tenuta della contabilità della</w:t>
      </w:r>
      <w:r>
        <w:rPr>
          <w:spacing w:val="-8"/>
          <w:sz w:val="24"/>
        </w:rPr>
        <w:t> </w:t>
      </w:r>
      <w:r>
        <w:rPr>
          <w:sz w:val="24"/>
        </w:rPr>
        <w:t>Federazione;</w:t>
      </w:r>
    </w:p>
    <w:p>
      <w:pPr>
        <w:pStyle w:val="ListParagraph"/>
        <w:numPr>
          <w:ilvl w:val="1"/>
          <w:numId w:val="489"/>
        </w:numPr>
        <w:tabs>
          <w:tab w:pos="3092" w:val="left" w:leader="none"/>
        </w:tabs>
        <w:spacing w:line="360" w:lineRule="auto" w:before="137" w:after="0"/>
        <w:ind w:left="3091" w:right="1137" w:hanging="425"/>
        <w:jc w:val="both"/>
        <w:rPr>
          <w:sz w:val="24"/>
        </w:rPr>
      </w:pPr>
      <w:r>
        <w:rPr>
          <w:sz w:val="24"/>
        </w:rPr>
        <w:t>verificare, almeno ogni tre mesi, l’esatta corrispondenza tra le scritture contabili, la consistenza di cassa, l’esistenza dei valori e dei titoli di proprietà;</w:t>
      </w:r>
    </w:p>
    <w:p>
      <w:pPr>
        <w:pStyle w:val="ListParagraph"/>
        <w:numPr>
          <w:ilvl w:val="1"/>
          <w:numId w:val="489"/>
        </w:numPr>
        <w:tabs>
          <w:tab w:pos="3092" w:val="left" w:leader="none"/>
        </w:tabs>
        <w:spacing w:line="240" w:lineRule="auto" w:before="2" w:after="0"/>
        <w:ind w:left="3091" w:right="0" w:hanging="426"/>
        <w:jc w:val="both"/>
        <w:rPr>
          <w:sz w:val="24"/>
        </w:rPr>
      </w:pPr>
      <w:r>
        <w:rPr>
          <w:sz w:val="24"/>
        </w:rPr>
        <w:t>redigere una relazione al</w:t>
      </w:r>
      <w:r>
        <w:rPr>
          <w:spacing w:val="-7"/>
          <w:sz w:val="24"/>
        </w:rPr>
        <w:t> </w:t>
      </w:r>
      <w:r>
        <w:rPr>
          <w:sz w:val="24"/>
        </w:rPr>
        <w:t>bilancio;</w:t>
      </w:r>
    </w:p>
    <w:p>
      <w:pPr>
        <w:pStyle w:val="ListParagraph"/>
        <w:numPr>
          <w:ilvl w:val="1"/>
          <w:numId w:val="489"/>
        </w:numPr>
        <w:tabs>
          <w:tab w:pos="3092" w:val="left" w:leader="none"/>
        </w:tabs>
        <w:spacing w:line="240" w:lineRule="auto" w:before="137" w:after="0"/>
        <w:ind w:left="3091" w:right="0" w:hanging="426"/>
        <w:jc w:val="both"/>
        <w:rPr>
          <w:sz w:val="24"/>
        </w:rPr>
      </w:pPr>
      <w:r>
        <w:rPr>
          <w:sz w:val="24"/>
        </w:rPr>
        <w:t>vigilare sull’osservanza delle norme di legge e</w:t>
      </w:r>
      <w:r>
        <w:rPr>
          <w:spacing w:val="-10"/>
          <w:sz w:val="24"/>
        </w:rPr>
        <w:t> </w:t>
      </w:r>
      <w:r>
        <w:rPr>
          <w:sz w:val="24"/>
        </w:rPr>
        <w:t>statutarie.</w:t>
      </w:r>
    </w:p>
    <w:p>
      <w:pPr>
        <w:pStyle w:val="ListParagraph"/>
        <w:numPr>
          <w:ilvl w:val="0"/>
          <w:numId w:val="489"/>
        </w:numPr>
        <w:tabs>
          <w:tab w:pos="2667" w:val="left" w:leader="none"/>
        </w:tabs>
        <w:spacing w:line="360" w:lineRule="auto" w:before="139" w:after="0"/>
        <w:ind w:left="2666" w:right="1135" w:hanging="852"/>
        <w:jc w:val="both"/>
        <w:rPr>
          <w:sz w:val="24"/>
        </w:rPr>
      </w:pPr>
      <w:r>
        <w:rPr/>
        <w:pict>
          <v:shape style="position:absolute;margin-left:41.800713pt;margin-top:16.091866pt;width:15.45pt;height:167.95pt;mso-position-horizontal-relative:page;mso-position-vertical-relative:paragraph;z-index:253588480" type="#_x0000_t202" filled="false" stroked="false">
            <v:textbox inset="0,0,0,0" style="layout-flow:vertical;mso-layout-flow-alt:bottom-to-top">
              <w:txbxContent>
                <w:p>
                  <w:pPr>
                    <w:spacing w:before="12"/>
                    <w:ind w:left="20" w:right="0" w:firstLine="0"/>
                    <w:jc w:val="left"/>
                    <w:rPr>
                      <w:b/>
                      <w:sz w:val="24"/>
                    </w:rPr>
                  </w:pPr>
                  <w:hyperlink w:history="true" w:anchor="_bookmark278">
                    <w:r>
                      <w:rPr>
                        <w:b/>
                        <w:color w:val="FFFFFF"/>
                        <w:sz w:val="24"/>
                      </w:rPr>
                      <w:t>F E D E R A Z I O N E</w:t>
                    </w:r>
                  </w:hyperlink>
                </w:p>
              </w:txbxContent>
            </v:textbox>
            <w10:wrap type="none"/>
          </v:shape>
        </w:pict>
      </w:r>
      <w:r>
        <w:rPr>
          <w:sz w:val="24"/>
        </w:rPr>
        <w:t>Il</w:t>
      </w:r>
      <w:r>
        <w:rPr>
          <w:spacing w:val="-13"/>
          <w:sz w:val="24"/>
        </w:rPr>
        <w:t> </w:t>
      </w:r>
      <w:r>
        <w:rPr>
          <w:sz w:val="24"/>
        </w:rPr>
        <w:t>Collegio</w:t>
      </w:r>
      <w:r>
        <w:rPr>
          <w:spacing w:val="-11"/>
          <w:sz w:val="24"/>
        </w:rPr>
        <w:t> </w:t>
      </w:r>
      <w:r>
        <w:rPr>
          <w:sz w:val="24"/>
        </w:rPr>
        <w:t>deve</w:t>
      </w:r>
      <w:r>
        <w:rPr>
          <w:spacing w:val="-11"/>
          <w:sz w:val="24"/>
        </w:rPr>
        <w:t> </w:t>
      </w:r>
      <w:r>
        <w:rPr>
          <w:sz w:val="24"/>
        </w:rPr>
        <w:t>riunirsi</w:t>
      </w:r>
      <w:r>
        <w:rPr>
          <w:spacing w:val="-12"/>
          <w:sz w:val="24"/>
        </w:rPr>
        <w:t> </w:t>
      </w:r>
      <w:r>
        <w:rPr>
          <w:sz w:val="24"/>
        </w:rPr>
        <w:t>su</w:t>
      </w:r>
      <w:r>
        <w:rPr>
          <w:spacing w:val="-11"/>
          <w:sz w:val="24"/>
        </w:rPr>
        <w:t> </w:t>
      </w:r>
      <w:r>
        <w:rPr>
          <w:sz w:val="24"/>
        </w:rPr>
        <w:t>convocazione</w:t>
      </w:r>
      <w:r>
        <w:rPr>
          <w:spacing w:val="-11"/>
          <w:sz w:val="24"/>
        </w:rPr>
        <w:t> </w:t>
      </w:r>
      <w:r>
        <w:rPr>
          <w:sz w:val="24"/>
        </w:rPr>
        <w:t>del</w:t>
      </w:r>
      <w:r>
        <w:rPr>
          <w:spacing w:val="-12"/>
          <w:sz w:val="24"/>
        </w:rPr>
        <w:t> </w:t>
      </w:r>
      <w:r>
        <w:rPr>
          <w:sz w:val="24"/>
        </w:rPr>
        <w:t>Presidente</w:t>
      </w:r>
      <w:r>
        <w:rPr>
          <w:spacing w:val="-10"/>
          <w:sz w:val="24"/>
        </w:rPr>
        <w:t> </w:t>
      </w:r>
      <w:r>
        <w:rPr>
          <w:sz w:val="24"/>
        </w:rPr>
        <w:t>e</w:t>
      </w:r>
      <w:r>
        <w:rPr>
          <w:spacing w:val="-11"/>
          <w:sz w:val="24"/>
        </w:rPr>
        <w:t> </w:t>
      </w:r>
      <w:r>
        <w:rPr>
          <w:sz w:val="24"/>
        </w:rPr>
        <w:t>redigere</w:t>
      </w:r>
      <w:r>
        <w:rPr>
          <w:spacing w:val="-11"/>
          <w:sz w:val="24"/>
        </w:rPr>
        <w:t> </w:t>
      </w:r>
      <w:r>
        <w:rPr>
          <w:sz w:val="24"/>
        </w:rPr>
        <w:t>un</w:t>
      </w:r>
      <w:r>
        <w:rPr>
          <w:spacing w:val="-13"/>
          <w:sz w:val="24"/>
        </w:rPr>
        <w:t> </w:t>
      </w:r>
      <w:r>
        <w:rPr>
          <w:sz w:val="24"/>
        </w:rPr>
        <w:t>verbale che viene trascritto su apposito registro e sottoscritto dagli intervenuti, riferendo al Presidente della Federazione su tutto ciò che ha</w:t>
      </w:r>
      <w:r>
        <w:rPr>
          <w:spacing w:val="-17"/>
          <w:sz w:val="24"/>
        </w:rPr>
        <w:t> </w:t>
      </w:r>
      <w:r>
        <w:rPr>
          <w:sz w:val="24"/>
        </w:rPr>
        <w:t>riscontrato.</w:t>
      </w:r>
    </w:p>
    <w:p>
      <w:pPr>
        <w:pStyle w:val="ListParagraph"/>
        <w:numPr>
          <w:ilvl w:val="0"/>
          <w:numId w:val="489"/>
        </w:numPr>
        <w:tabs>
          <w:tab w:pos="2667" w:val="left" w:leader="none"/>
        </w:tabs>
        <w:spacing w:line="360" w:lineRule="auto" w:before="0" w:after="0"/>
        <w:ind w:left="2666" w:right="1132" w:hanging="852"/>
        <w:jc w:val="both"/>
        <w:rPr>
          <w:sz w:val="24"/>
        </w:rPr>
      </w:pPr>
      <w:r>
        <w:rPr>
          <w:sz w:val="24"/>
        </w:rPr>
        <w:t>I Revisori dei Conti, anche individualmente di propria iniziativa o per delega del Presidente, possono compiere ispezioni e procedere ad accertamenti presso tutti gli Organi della FIPAV, previa comunicazione al Presidente Federale. Le risultanze delle singole ispezioni che comportino rilievi a carico della Federazione devono essere rese note immediatamente al Presidente del Collegio, che ha l’obbligo di segnalarle al Presidente Federale per la dovuta assunzione del provvedimento di</w:t>
      </w:r>
      <w:r>
        <w:rPr>
          <w:spacing w:val="-8"/>
          <w:sz w:val="24"/>
        </w:rPr>
        <w:t> </w:t>
      </w:r>
      <w:r>
        <w:rPr>
          <w:sz w:val="24"/>
        </w:rPr>
        <w:t>competenza.</w:t>
      </w:r>
    </w:p>
    <w:p>
      <w:pPr>
        <w:pStyle w:val="BodyText"/>
        <w:rPr>
          <w:sz w:val="20"/>
        </w:rPr>
      </w:pPr>
    </w:p>
    <w:p>
      <w:pPr>
        <w:pStyle w:val="BodyText"/>
        <w:rPr>
          <w:sz w:val="20"/>
        </w:rPr>
      </w:pPr>
    </w:p>
    <w:p>
      <w:pPr>
        <w:pStyle w:val="BodyText"/>
        <w:spacing w:before="6"/>
        <w:rPr>
          <w:sz w:val="22"/>
        </w:rPr>
      </w:pPr>
      <w:r>
        <w:rPr/>
        <w:pict>
          <v:shape style="position:absolute;margin-left:44.16pt;margin-top:14.195864pt;width:11.1pt;height:10pt;mso-position-horizontal-relative:page;mso-position-vertical-relative:paragraph;z-index:-24973004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47</w:t>
                  </w:r>
                </w:p>
              </w:txbxContent>
            </v:textbox>
            <w10:wrap type="topAndBottom"/>
          </v:shape>
        </w:pict>
      </w:r>
    </w:p>
    <w:p>
      <w:pPr>
        <w:spacing w:after="0"/>
        <w:rPr>
          <w:sz w:val="22"/>
        </w:rPr>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73957888"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ListParagraph"/>
        <w:numPr>
          <w:ilvl w:val="0"/>
          <w:numId w:val="489"/>
        </w:numPr>
        <w:tabs>
          <w:tab w:pos="2667" w:val="left" w:leader="none"/>
        </w:tabs>
        <w:spacing w:line="360" w:lineRule="auto" w:before="234" w:after="0"/>
        <w:ind w:left="2666" w:right="1133" w:hanging="852"/>
        <w:jc w:val="both"/>
        <w:rPr>
          <w:sz w:val="24"/>
        </w:rPr>
      </w:pPr>
      <w:r>
        <w:rPr>
          <w:sz w:val="24"/>
        </w:rPr>
        <w:t>I Revisori che, senza giustificato motivo, non partecipano alle assemblee o, durante un esercizio sociale, a due riunioni del Collegio o a due riunioni consecutive del Consiglio Federale o della Giunta Esecutiva decadono dall’ufficio. È motivo di decadenza, altresì, la cancellazione o la</w:t>
      </w:r>
      <w:r>
        <w:rPr>
          <w:spacing w:val="-35"/>
          <w:sz w:val="24"/>
        </w:rPr>
        <w:t> </w:t>
      </w:r>
      <w:r>
        <w:rPr>
          <w:sz w:val="24"/>
        </w:rPr>
        <w:t>sospensione dal Registro dei Revisori</w:t>
      </w:r>
      <w:r>
        <w:rPr>
          <w:spacing w:val="-6"/>
          <w:sz w:val="24"/>
        </w:rPr>
        <w:t> </w:t>
      </w:r>
      <w:r>
        <w:rPr>
          <w:sz w:val="24"/>
        </w:rPr>
        <w:t>Contabili.</w:t>
      </w:r>
    </w:p>
    <w:p>
      <w:pPr>
        <w:pStyle w:val="BodyText"/>
        <w:rPr>
          <w:sz w:val="26"/>
        </w:rPr>
      </w:pPr>
    </w:p>
    <w:p>
      <w:pPr>
        <w:pStyle w:val="BodyText"/>
        <w:rPr>
          <w:sz w:val="29"/>
        </w:rPr>
      </w:pPr>
    </w:p>
    <w:p>
      <w:pPr>
        <w:tabs>
          <w:tab w:pos="2877" w:val="left" w:leader="none"/>
          <w:tab w:pos="10801" w:val="left" w:leader="none"/>
        </w:tabs>
        <w:spacing w:before="1"/>
        <w:ind w:left="1786" w:right="0" w:firstLine="0"/>
        <w:jc w:val="left"/>
        <w:rPr>
          <w:b/>
          <w:sz w:val="28"/>
        </w:rPr>
      </w:pPr>
      <w:r>
        <w:rPr/>
        <w:pict>
          <v:shape style="position:absolute;margin-left:41.800697pt;margin-top:-1.146156pt;width:15.45pt;height:139.9pt;mso-position-horizontal-relative:page;mso-position-vertical-relative:paragraph;z-index:25359564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bookmarkStart w:name="Art.48 - Collegio dei Revisori dei Conti" w:id="378"/>
      <w:bookmarkEnd w:id="378"/>
      <w:r>
        <w:rPr/>
      </w:r>
      <w:bookmarkStart w:name="_bookmark326" w:id="379"/>
      <w:bookmarkEnd w:id="379"/>
      <w:r>
        <w:rPr/>
      </w:r>
      <w:r>
        <w:rPr>
          <w:b/>
          <w:w w:val="100"/>
          <w:sz w:val="28"/>
          <w:u w:val="single"/>
        </w:rPr>
        <w:t> </w:t>
      </w:r>
      <w:r>
        <w:rPr>
          <w:b/>
          <w:sz w:val="28"/>
          <w:u w:val="single"/>
        </w:rPr>
        <w:tab/>
      </w:r>
      <w:hyperlink w:history="true" w:anchor="_bookmark278">
        <w:r>
          <w:rPr>
            <w:b/>
            <w:sz w:val="28"/>
            <w:u w:val="single"/>
          </w:rPr>
          <w:t>Art.48 - Collegio dei Revisori dei Conti:</w:t>
        </w:r>
        <w:r>
          <w:rPr>
            <w:b/>
            <w:spacing w:val="-31"/>
            <w:sz w:val="28"/>
            <w:u w:val="single"/>
          </w:rPr>
          <w:t> </w:t>
        </w:r>
        <w:r>
          <w:rPr>
            <w:b/>
            <w:sz w:val="28"/>
            <w:u w:val="single"/>
          </w:rPr>
          <w:t>integrazion</w:t>
        </w:r>
      </w:hyperlink>
      <w:r>
        <w:rPr>
          <w:b/>
          <w:sz w:val="28"/>
          <w:u w:val="single"/>
        </w:rPr>
        <w:t>i</w:t>
        <w:tab/>
      </w:r>
    </w:p>
    <w:p>
      <w:pPr>
        <w:pStyle w:val="BodyText"/>
        <w:spacing w:before="8"/>
        <w:rPr>
          <w:b/>
          <w:sz w:val="15"/>
        </w:rPr>
      </w:pPr>
    </w:p>
    <w:p>
      <w:pPr>
        <w:pStyle w:val="ListParagraph"/>
        <w:numPr>
          <w:ilvl w:val="0"/>
          <w:numId w:val="490"/>
        </w:numPr>
        <w:tabs>
          <w:tab w:pos="2667" w:val="left" w:leader="none"/>
        </w:tabs>
        <w:spacing w:line="360" w:lineRule="auto" w:before="92" w:after="0"/>
        <w:ind w:left="2666" w:right="1139" w:hanging="852"/>
        <w:jc w:val="both"/>
        <w:rPr>
          <w:sz w:val="24"/>
        </w:rPr>
      </w:pPr>
      <w:r>
        <w:rPr>
          <w:sz w:val="24"/>
        </w:rPr>
        <w:t>In caso di cessazione per qualsiasi causa del Presidente, lo stesso sarà sostituito dal primo dei non</w:t>
      </w:r>
      <w:r>
        <w:rPr>
          <w:spacing w:val="-12"/>
          <w:sz w:val="24"/>
        </w:rPr>
        <w:t> </w:t>
      </w:r>
      <w:r>
        <w:rPr>
          <w:sz w:val="24"/>
        </w:rPr>
        <w:t>eletti.</w:t>
      </w:r>
    </w:p>
    <w:p>
      <w:pPr>
        <w:pStyle w:val="ListParagraph"/>
        <w:numPr>
          <w:ilvl w:val="0"/>
          <w:numId w:val="490"/>
        </w:numPr>
        <w:tabs>
          <w:tab w:pos="2667" w:val="left" w:leader="none"/>
        </w:tabs>
        <w:spacing w:line="360" w:lineRule="auto" w:before="0" w:after="0"/>
        <w:ind w:left="2666" w:right="1138" w:hanging="852"/>
        <w:jc w:val="both"/>
        <w:rPr>
          <w:sz w:val="24"/>
        </w:rPr>
      </w:pPr>
      <w:r>
        <w:rPr>
          <w:sz w:val="24"/>
        </w:rPr>
        <w:t>In caso di impossibilità a procedere alla sostituzione di cui al comma 1, sarà indetta l’Assemblea Nazionale Straordinaria per le elezioni integrative da celebrarsi entro novanta giorni</w:t>
      </w:r>
      <w:r>
        <w:rPr>
          <w:spacing w:val="-2"/>
          <w:sz w:val="24"/>
        </w:rPr>
        <w:t> </w:t>
      </w:r>
      <w:r>
        <w:rPr>
          <w:sz w:val="24"/>
        </w:rPr>
        <w:t>dall’evento.</w:t>
      </w:r>
    </w:p>
    <w:p>
      <w:pPr>
        <w:pStyle w:val="BodyText"/>
        <w:rPr>
          <w:sz w:val="26"/>
        </w:rPr>
      </w:pPr>
    </w:p>
    <w:p>
      <w:pPr>
        <w:pStyle w:val="BodyText"/>
        <w:spacing w:before="1"/>
        <w:rPr>
          <w:sz w:val="29"/>
        </w:rPr>
      </w:pPr>
    </w:p>
    <w:p>
      <w:pPr>
        <w:tabs>
          <w:tab w:pos="3461" w:val="left" w:leader="none"/>
          <w:tab w:pos="10801" w:val="left" w:leader="none"/>
        </w:tabs>
        <w:spacing w:before="0"/>
        <w:ind w:left="1786" w:right="0" w:firstLine="0"/>
        <w:jc w:val="left"/>
        <w:rPr>
          <w:b/>
          <w:sz w:val="28"/>
        </w:rPr>
      </w:pPr>
      <w:r>
        <w:rPr/>
        <w:pict>
          <v:shape style="position:absolute;margin-left:41.800705pt;margin-top:-8.954186pt;width:15.45pt;height:114.05pt;mso-position-horizontal-relative:page;mso-position-vertical-relative:paragraph;z-index:25359462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bookmarkStart w:name="Art.49 - Consulta Nazionale: composizion" w:id="380"/>
      <w:bookmarkEnd w:id="380"/>
      <w:r>
        <w:rPr/>
      </w:r>
      <w:bookmarkStart w:name="_bookmark327" w:id="381"/>
      <w:bookmarkEnd w:id="381"/>
      <w:r>
        <w:rPr/>
      </w:r>
      <w:r>
        <w:rPr>
          <w:b/>
          <w:w w:val="100"/>
          <w:sz w:val="28"/>
          <w:u w:val="single"/>
        </w:rPr>
        <w:t> </w:t>
      </w:r>
      <w:r>
        <w:rPr>
          <w:b/>
          <w:sz w:val="28"/>
          <w:u w:val="single"/>
        </w:rPr>
        <w:tab/>
      </w:r>
      <w:hyperlink w:history="true" w:anchor="_bookmark278">
        <w:r>
          <w:rPr>
            <w:b/>
            <w:sz w:val="28"/>
            <w:u w:val="single"/>
          </w:rPr>
          <w:t>Art.49 - Consulta Nazionale:</w:t>
        </w:r>
        <w:r>
          <w:rPr>
            <w:b/>
            <w:spacing w:val="-25"/>
            <w:sz w:val="28"/>
            <w:u w:val="single"/>
          </w:rPr>
          <w:t> </w:t>
        </w:r>
        <w:r>
          <w:rPr>
            <w:b/>
            <w:sz w:val="28"/>
            <w:u w:val="single"/>
          </w:rPr>
          <w:t>composizion</w:t>
        </w:r>
      </w:hyperlink>
      <w:r>
        <w:rPr>
          <w:b/>
          <w:sz w:val="28"/>
          <w:u w:val="single"/>
        </w:rPr>
        <w:t>e</w:t>
        <w:tab/>
      </w:r>
    </w:p>
    <w:p>
      <w:pPr>
        <w:pStyle w:val="BodyText"/>
        <w:spacing w:before="6"/>
        <w:rPr>
          <w:b/>
          <w:sz w:val="15"/>
        </w:rPr>
      </w:pPr>
    </w:p>
    <w:p>
      <w:pPr>
        <w:pStyle w:val="BodyText"/>
        <w:spacing w:line="360" w:lineRule="auto" w:before="92"/>
        <w:ind w:left="2666" w:right="1130" w:hanging="852"/>
        <w:jc w:val="both"/>
      </w:pPr>
      <w:r>
        <w:rPr/>
        <w:pict>
          <v:shape style="position:absolute;margin-left:41.800713pt;margin-top:97.381851pt;width:15.45pt;height:167.95pt;mso-position-horizontal-relative:page;mso-position-vertical-relative:paragraph;z-index:25359360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t>1. La Consulta Nazionale è composta dal Presidente  Federale,  dai  Vice  Presidenti Federali, dai Presidenti dei Comitati Regionali o, in caso di loro impedimento,</w:t>
      </w:r>
      <w:r>
        <w:rPr>
          <w:spacing w:val="-11"/>
        </w:rPr>
        <w:t> </w:t>
      </w:r>
      <w:r>
        <w:rPr/>
        <w:t>da</w:t>
      </w:r>
      <w:r>
        <w:rPr>
          <w:spacing w:val="-9"/>
        </w:rPr>
        <w:t> </w:t>
      </w:r>
      <w:r>
        <w:rPr/>
        <w:t>un</w:t>
      </w:r>
      <w:r>
        <w:rPr>
          <w:spacing w:val="-9"/>
        </w:rPr>
        <w:t> </w:t>
      </w:r>
      <w:r>
        <w:rPr/>
        <w:t>rappresentante</w:t>
      </w:r>
      <w:r>
        <w:rPr>
          <w:spacing w:val="-9"/>
        </w:rPr>
        <w:t> </w:t>
      </w:r>
      <w:r>
        <w:rPr/>
        <w:t>della</w:t>
      </w:r>
      <w:r>
        <w:rPr>
          <w:spacing w:val="-9"/>
        </w:rPr>
        <w:t> </w:t>
      </w:r>
      <w:r>
        <w:rPr/>
        <w:t>Consulta</w:t>
      </w:r>
      <w:r>
        <w:rPr>
          <w:spacing w:val="-9"/>
        </w:rPr>
        <w:t> </w:t>
      </w:r>
      <w:r>
        <w:rPr/>
        <w:t>Regionale</w:t>
      </w:r>
      <w:r>
        <w:rPr>
          <w:spacing w:val="-10"/>
        </w:rPr>
        <w:t> </w:t>
      </w:r>
      <w:r>
        <w:rPr/>
        <w:t>nominato</w:t>
      </w:r>
      <w:r>
        <w:rPr>
          <w:spacing w:val="-9"/>
        </w:rPr>
        <w:t> </w:t>
      </w:r>
      <w:r>
        <w:rPr/>
        <w:t>dalla Consulta stessa ovvero, per i Presidenti dei Comitati Regionali in cui non sono stati istituiti comitati territoriali, da un rappresentante del Consiglio Regionale.</w:t>
      </w:r>
    </w:p>
    <w:p>
      <w:pPr>
        <w:pStyle w:val="BodyText"/>
        <w:rPr>
          <w:sz w:val="26"/>
        </w:rPr>
      </w:pPr>
    </w:p>
    <w:p>
      <w:pPr>
        <w:pStyle w:val="BodyText"/>
        <w:spacing w:before="2"/>
        <w:rPr>
          <w:sz w:val="29"/>
        </w:rPr>
      </w:pPr>
    </w:p>
    <w:p>
      <w:pPr>
        <w:tabs>
          <w:tab w:pos="2318" w:val="left" w:leader="none"/>
          <w:tab w:pos="10801" w:val="left" w:leader="none"/>
        </w:tabs>
        <w:spacing w:before="0"/>
        <w:ind w:left="1786" w:right="0" w:firstLine="0"/>
        <w:jc w:val="left"/>
        <w:rPr>
          <w:b/>
          <w:sz w:val="28"/>
        </w:rPr>
      </w:pPr>
      <w:bookmarkStart w:name="Art.50 - Consulta Nazionale: convocazion" w:id="382"/>
      <w:bookmarkEnd w:id="382"/>
      <w:r>
        <w:rPr/>
      </w:r>
      <w:bookmarkStart w:name="_bookmark328" w:id="383"/>
      <w:bookmarkEnd w:id="383"/>
      <w:r>
        <w:rPr/>
      </w:r>
      <w:r>
        <w:rPr>
          <w:b/>
          <w:w w:val="100"/>
          <w:sz w:val="28"/>
          <w:u w:val="single"/>
        </w:rPr>
        <w:t> </w:t>
      </w:r>
      <w:r>
        <w:rPr>
          <w:b/>
          <w:sz w:val="28"/>
          <w:u w:val="single"/>
        </w:rPr>
        <w:tab/>
      </w:r>
      <w:hyperlink w:history="true" w:anchor="_bookmark278">
        <w:r>
          <w:rPr>
            <w:b/>
            <w:sz w:val="28"/>
            <w:u w:val="single"/>
          </w:rPr>
          <w:t>Art.50 - Consulta Nazionale: convocazione e</w:t>
        </w:r>
        <w:r>
          <w:rPr>
            <w:b/>
            <w:spacing w:val="-35"/>
            <w:sz w:val="28"/>
            <w:u w:val="single"/>
          </w:rPr>
          <w:t> </w:t>
        </w:r>
        <w:r>
          <w:rPr>
            <w:b/>
            <w:sz w:val="28"/>
            <w:u w:val="single"/>
          </w:rPr>
          <w:t>funzionament</w:t>
        </w:r>
      </w:hyperlink>
      <w:r>
        <w:rPr>
          <w:b/>
          <w:sz w:val="28"/>
          <w:u w:val="single"/>
        </w:rPr>
        <w:t>o</w:t>
        <w:tab/>
      </w:r>
    </w:p>
    <w:p>
      <w:pPr>
        <w:pStyle w:val="BodyText"/>
        <w:spacing w:before="5"/>
        <w:rPr>
          <w:b/>
          <w:sz w:val="15"/>
        </w:rPr>
      </w:pPr>
    </w:p>
    <w:p>
      <w:pPr>
        <w:pStyle w:val="ListParagraph"/>
        <w:numPr>
          <w:ilvl w:val="0"/>
          <w:numId w:val="491"/>
        </w:numPr>
        <w:tabs>
          <w:tab w:pos="2667" w:val="left" w:leader="none"/>
        </w:tabs>
        <w:spacing w:line="360" w:lineRule="auto" w:before="93" w:after="0"/>
        <w:ind w:left="2666" w:right="1137" w:hanging="852"/>
        <w:jc w:val="both"/>
        <w:rPr>
          <w:sz w:val="24"/>
        </w:rPr>
      </w:pPr>
      <w:r>
        <w:rPr>
          <w:sz w:val="24"/>
        </w:rPr>
        <w:t>La Consulta Nazionale è Presieduta dal Presidente Federale e ad essa assiste</w:t>
      </w:r>
      <w:r>
        <w:rPr>
          <w:spacing w:val="-18"/>
          <w:sz w:val="24"/>
        </w:rPr>
        <w:t> </w:t>
      </w:r>
      <w:r>
        <w:rPr>
          <w:sz w:val="24"/>
        </w:rPr>
        <w:t>il</w:t>
      </w:r>
      <w:r>
        <w:rPr>
          <w:spacing w:val="-18"/>
          <w:sz w:val="24"/>
        </w:rPr>
        <w:t> </w:t>
      </w:r>
      <w:r>
        <w:rPr>
          <w:sz w:val="24"/>
        </w:rPr>
        <w:t>Segretario</w:t>
      </w:r>
      <w:r>
        <w:rPr>
          <w:spacing w:val="-17"/>
          <w:sz w:val="24"/>
        </w:rPr>
        <w:t> </w:t>
      </w:r>
      <w:r>
        <w:rPr>
          <w:sz w:val="24"/>
        </w:rPr>
        <w:t>Generale</w:t>
      </w:r>
      <w:r>
        <w:rPr>
          <w:spacing w:val="-18"/>
          <w:sz w:val="24"/>
        </w:rPr>
        <w:t> </w:t>
      </w:r>
      <w:r>
        <w:rPr>
          <w:sz w:val="24"/>
        </w:rPr>
        <w:t>che</w:t>
      </w:r>
      <w:r>
        <w:rPr>
          <w:spacing w:val="-17"/>
          <w:sz w:val="24"/>
        </w:rPr>
        <w:t> </w:t>
      </w:r>
      <w:r>
        <w:rPr>
          <w:sz w:val="24"/>
        </w:rPr>
        <w:t>ne</w:t>
      </w:r>
      <w:r>
        <w:rPr>
          <w:spacing w:val="-17"/>
          <w:sz w:val="24"/>
        </w:rPr>
        <w:t> </w:t>
      </w:r>
      <w:r>
        <w:rPr>
          <w:sz w:val="24"/>
        </w:rPr>
        <w:t>redige</w:t>
      </w:r>
      <w:r>
        <w:rPr>
          <w:spacing w:val="-17"/>
          <w:sz w:val="24"/>
        </w:rPr>
        <w:t> </w:t>
      </w:r>
      <w:r>
        <w:rPr>
          <w:sz w:val="24"/>
        </w:rPr>
        <w:t>i</w:t>
      </w:r>
      <w:r>
        <w:rPr>
          <w:spacing w:val="-18"/>
          <w:sz w:val="24"/>
        </w:rPr>
        <w:t> </w:t>
      </w:r>
      <w:r>
        <w:rPr>
          <w:sz w:val="24"/>
        </w:rPr>
        <w:t>verbali</w:t>
      </w:r>
      <w:r>
        <w:rPr>
          <w:spacing w:val="-19"/>
          <w:sz w:val="24"/>
        </w:rPr>
        <w:t> </w:t>
      </w:r>
      <w:r>
        <w:rPr>
          <w:sz w:val="24"/>
        </w:rPr>
        <w:t>e</w:t>
      </w:r>
      <w:r>
        <w:rPr>
          <w:spacing w:val="-17"/>
          <w:sz w:val="24"/>
        </w:rPr>
        <w:t> </w:t>
      </w:r>
      <w:r>
        <w:rPr>
          <w:sz w:val="24"/>
        </w:rPr>
        <w:t>li</w:t>
      </w:r>
      <w:r>
        <w:rPr>
          <w:spacing w:val="-19"/>
          <w:sz w:val="24"/>
        </w:rPr>
        <w:t> </w:t>
      </w:r>
      <w:r>
        <w:rPr>
          <w:sz w:val="24"/>
        </w:rPr>
        <w:t>trasmette</w:t>
      </w:r>
      <w:r>
        <w:rPr>
          <w:spacing w:val="-17"/>
          <w:sz w:val="24"/>
        </w:rPr>
        <w:t> </w:t>
      </w:r>
      <w:r>
        <w:rPr>
          <w:sz w:val="24"/>
        </w:rPr>
        <w:t>al</w:t>
      </w:r>
      <w:r>
        <w:rPr>
          <w:spacing w:val="-18"/>
          <w:sz w:val="24"/>
        </w:rPr>
        <w:t> </w:t>
      </w:r>
      <w:r>
        <w:rPr>
          <w:sz w:val="24"/>
        </w:rPr>
        <w:t>Consiglio Federale.</w:t>
      </w:r>
    </w:p>
    <w:p>
      <w:pPr>
        <w:pStyle w:val="ListParagraph"/>
        <w:numPr>
          <w:ilvl w:val="0"/>
          <w:numId w:val="491"/>
        </w:numPr>
        <w:tabs>
          <w:tab w:pos="2667" w:val="left" w:leader="none"/>
        </w:tabs>
        <w:spacing w:line="360" w:lineRule="auto" w:before="2" w:after="0"/>
        <w:ind w:left="2666" w:right="1129" w:hanging="852"/>
        <w:jc w:val="both"/>
        <w:rPr>
          <w:sz w:val="24"/>
        </w:rPr>
      </w:pPr>
      <w:r>
        <w:rPr>
          <w:sz w:val="24"/>
        </w:rPr>
        <w:t>La</w:t>
      </w:r>
      <w:r>
        <w:rPr>
          <w:spacing w:val="-16"/>
          <w:sz w:val="24"/>
        </w:rPr>
        <w:t> </w:t>
      </w:r>
      <w:r>
        <w:rPr>
          <w:spacing w:val="-5"/>
          <w:sz w:val="24"/>
        </w:rPr>
        <w:t>Consulta</w:t>
      </w:r>
      <w:r>
        <w:rPr>
          <w:spacing w:val="-13"/>
          <w:sz w:val="24"/>
        </w:rPr>
        <w:t> </w:t>
      </w:r>
      <w:r>
        <w:rPr>
          <w:spacing w:val="-5"/>
          <w:sz w:val="24"/>
        </w:rPr>
        <w:t>Nazionale</w:t>
      </w:r>
      <w:r>
        <w:rPr>
          <w:spacing w:val="-13"/>
          <w:sz w:val="24"/>
        </w:rPr>
        <w:t> </w:t>
      </w:r>
      <w:r>
        <w:rPr>
          <w:spacing w:val="-3"/>
          <w:sz w:val="24"/>
        </w:rPr>
        <w:t>si</w:t>
      </w:r>
      <w:r>
        <w:rPr>
          <w:spacing w:val="-14"/>
          <w:sz w:val="24"/>
        </w:rPr>
        <w:t> </w:t>
      </w:r>
      <w:r>
        <w:rPr>
          <w:spacing w:val="-5"/>
          <w:sz w:val="24"/>
        </w:rPr>
        <w:t>riunisce</w:t>
      </w:r>
      <w:r>
        <w:rPr>
          <w:spacing w:val="-15"/>
          <w:sz w:val="24"/>
        </w:rPr>
        <w:t> </w:t>
      </w:r>
      <w:r>
        <w:rPr>
          <w:spacing w:val="-4"/>
          <w:sz w:val="24"/>
        </w:rPr>
        <w:t>almeno</w:t>
      </w:r>
      <w:r>
        <w:rPr>
          <w:spacing w:val="-15"/>
          <w:sz w:val="24"/>
        </w:rPr>
        <w:t> </w:t>
      </w:r>
      <w:r>
        <w:rPr>
          <w:spacing w:val="-4"/>
          <w:sz w:val="24"/>
        </w:rPr>
        <w:t>quattro</w:t>
      </w:r>
      <w:r>
        <w:rPr>
          <w:spacing w:val="-15"/>
          <w:sz w:val="24"/>
        </w:rPr>
        <w:t> </w:t>
      </w:r>
      <w:r>
        <w:rPr>
          <w:spacing w:val="-4"/>
          <w:sz w:val="24"/>
        </w:rPr>
        <w:t>volte</w:t>
      </w:r>
      <w:r>
        <w:rPr>
          <w:spacing w:val="-16"/>
          <w:sz w:val="24"/>
        </w:rPr>
        <w:t> </w:t>
      </w:r>
      <w:r>
        <w:rPr>
          <w:spacing w:val="-4"/>
          <w:sz w:val="24"/>
        </w:rPr>
        <w:t>l’anno,</w:t>
      </w:r>
      <w:r>
        <w:rPr>
          <w:spacing w:val="-16"/>
          <w:sz w:val="24"/>
        </w:rPr>
        <w:t> </w:t>
      </w:r>
      <w:r>
        <w:rPr>
          <w:spacing w:val="-3"/>
          <w:sz w:val="24"/>
        </w:rPr>
        <w:t>in</w:t>
      </w:r>
      <w:r>
        <w:rPr>
          <w:spacing w:val="-15"/>
          <w:sz w:val="24"/>
        </w:rPr>
        <w:t> </w:t>
      </w:r>
      <w:r>
        <w:rPr>
          <w:spacing w:val="-4"/>
          <w:sz w:val="24"/>
        </w:rPr>
        <w:t>occasione</w:t>
      </w:r>
      <w:r>
        <w:rPr>
          <w:spacing w:val="-15"/>
          <w:sz w:val="24"/>
        </w:rPr>
        <w:t> </w:t>
      </w:r>
      <w:r>
        <w:rPr>
          <w:spacing w:val="-4"/>
          <w:sz w:val="24"/>
        </w:rPr>
        <w:t>della </w:t>
      </w:r>
      <w:r>
        <w:rPr>
          <w:spacing w:val="-5"/>
          <w:sz w:val="24"/>
        </w:rPr>
        <w:t>predisposizione </w:t>
      </w:r>
      <w:r>
        <w:rPr>
          <w:spacing w:val="-4"/>
          <w:sz w:val="24"/>
        </w:rPr>
        <w:t>della previsione annuale programmatica, della predisposizione </w:t>
      </w:r>
      <w:r>
        <w:rPr>
          <w:spacing w:val="-3"/>
          <w:sz w:val="24"/>
        </w:rPr>
        <w:t>del </w:t>
      </w:r>
      <w:r>
        <w:rPr>
          <w:spacing w:val="-5"/>
          <w:sz w:val="24"/>
        </w:rPr>
        <w:t>bilancio </w:t>
      </w:r>
      <w:r>
        <w:rPr>
          <w:spacing w:val="-4"/>
          <w:sz w:val="24"/>
        </w:rPr>
        <w:t>nonché </w:t>
      </w:r>
      <w:r>
        <w:rPr>
          <w:spacing w:val="-5"/>
          <w:sz w:val="24"/>
        </w:rPr>
        <w:t>all’inizio </w:t>
      </w:r>
      <w:r>
        <w:rPr>
          <w:sz w:val="24"/>
        </w:rPr>
        <w:t>e al </w:t>
      </w:r>
      <w:r>
        <w:rPr>
          <w:spacing w:val="-4"/>
          <w:sz w:val="24"/>
        </w:rPr>
        <w:t>termine </w:t>
      </w:r>
      <w:r>
        <w:rPr>
          <w:sz w:val="24"/>
        </w:rPr>
        <w:t>di </w:t>
      </w:r>
      <w:r>
        <w:rPr>
          <w:spacing w:val="-3"/>
          <w:sz w:val="24"/>
        </w:rPr>
        <w:t>ogni </w:t>
      </w:r>
      <w:r>
        <w:rPr>
          <w:spacing w:val="-4"/>
          <w:sz w:val="24"/>
        </w:rPr>
        <w:t>stagione agonistica. </w:t>
      </w:r>
      <w:r>
        <w:rPr>
          <w:sz w:val="24"/>
        </w:rPr>
        <w:t>Si</w:t>
      </w:r>
      <w:r>
        <w:rPr>
          <w:spacing w:val="-26"/>
          <w:sz w:val="24"/>
        </w:rPr>
        <w:t> </w:t>
      </w:r>
      <w:r>
        <w:rPr>
          <w:spacing w:val="-5"/>
          <w:sz w:val="24"/>
        </w:rPr>
        <w:t>riunisce</w:t>
      </w:r>
    </w:p>
    <w:p>
      <w:pPr>
        <w:pStyle w:val="BodyText"/>
        <w:spacing w:before="2"/>
        <w:rPr>
          <w:sz w:val="29"/>
        </w:rPr>
      </w:pPr>
      <w:r>
        <w:rPr/>
        <w:pict>
          <v:shape style="position:absolute;margin-left:44.16pt;margin-top:17.998793pt;width:11.1pt;height:10pt;mso-position-horizontal-relative:page;mso-position-vertical-relative:paragraph;z-index:-24972492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48</w:t>
                  </w:r>
                </w:p>
              </w:txbxContent>
            </v:textbox>
            <w10:wrap type="topAndBottom"/>
          </v:shape>
        </w:pict>
      </w:r>
    </w:p>
    <w:p>
      <w:pPr>
        <w:spacing w:after="0"/>
        <w:rPr>
          <w:sz w:val="29"/>
        </w:rPr>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73952768"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line="360" w:lineRule="auto" w:before="234"/>
        <w:ind w:left="2666" w:right="1126"/>
        <w:jc w:val="both"/>
      </w:pPr>
      <w:r>
        <w:rPr>
          <w:spacing w:val="-4"/>
        </w:rPr>
        <w:t>altresì</w:t>
      </w:r>
      <w:r>
        <w:rPr>
          <w:spacing w:val="-19"/>
        </w:rPr>
        <w:t> </w:t>
      </w:r>
      <w:r>
        <w:rPr>
          <w:spacing w:val="-4"/>
        </w:rPr>
        <w:t>tutte</w:t>
      </w:r>
      <w:r>
        <w:rPr>
          <w:spacing w:val="-15"/>
        </w:rPr>
        <w:t> </w:t>
      </w:r>
      <w:r>
        <w:rPr>
          <w:spacing w:val="-3"/>
        </w:rPr>
        <w:t>le</w:t>
      </w:r>
      <w:r>
        <w:rPr>
          <w:spacing w:val="-15"/>
        </w:rPr>
        <w:t> </w:t>
      </w:r>
      <w:r>
        <w:rPr>
          <w:spacing w:val="-4"/>
        </w:rPr>
        <w:t>volte</w:t>
      </w:r>
      <w:r>
        <w:rPr>
          <w:spacing w:val="-15"/>
        </w:rPr>
        <w:t> </w:t>
      </w:r>
      <w:r>
        <w:rPr>
          <w:spacing w:val="-3"/>
        </w:rPr>
        <w:t>che</w:t>
      </w:r>
      <w:r>
        <w:rPr>
          <w:spacing w:val="-15"/>
        </w:rPr>
        <w:t> </w:t>
      </w:r>
      <w:r>
        <w:rPr>
          <w:spacing w:val="-4"/>
        </w:rPr>
        <w:t>sia</w:t>
      </w:r>
      <w:r>
        <w:rPr>
          <w:spacing w:val="-15"/>
        </w:rPr>
        <w:t> </w:t>
      </w:r>
      <w:r>
        <w:rPr>
          <w:spacing w:val="-4"/>
        </w:rPr>
        <w:t>ritenuto</w:t>
      </w:r>
      <w:r>
        <w:rPr>
          <w:spacing w:val="-17"/>
        </w:rPr>
        <w:t> </w:t>
      </w:r>
      <w:r>
        <w:rPr>
          <w:spacing w:val="-4"/>
        </w:rPr>
        <w:t>opportuno</w:t>
      </w:r>
      <w:r>
        <w:rPr>
          <w:spacing w:val="-17"/>
        </w:rPr>
        <w:t> </w:t>
      </w:r>
      <w:r>
        <w:rPr>
          <w:spacing w:val="-2"/>
        </w:rPr>
        <w:t>dal</w:t>
      </w:r>
      <w:r>
        <w:rPr>
          <w:spacing w:val="-19"/>
        </w:rPr>
        <w:t> </w:t>
      </w:r>
      <w:r>
        <w:rPr>
          <w:spacing w:val="-4"/>
        </w:rPr>
        <w:t>Presidente</w:t>
      </w:r>
      <w:r>
        <w:rPr>
          <w:spacing w:val="-15"/>
        </w:rPr>
        <w:t> </w:t>
      </w:r>
      <w:r>
        <w:rPr/>
        <w:t>o</w:t>
      </w:r>
      <w:r>
        <w:rPr>
          <w:spacing w:val="-15"/>
        </w:rPr>
        <w:t> </w:t>
      </w:r>
      <w:r>
        <w:rPr>
          <w:spacing w:val="-4"/>
        </w:rPr>
        <w:t>sia</w:t>
      </w:r>
      <w:r>
        <w:rPr>
          <w:spacing w:val="-15"/>
        </w:rPr>
        <w:t> </w:t>
      </w:r>
      <w:r>
        <w:rPr>
          <w:spacing w:val="-4"/>
        </w:rPr>
        <w:t>richiesto</w:t>
      </w:r>
      <w:r>
        <w:rPr>
          <w:spacing w:val="-18"/>
        </w:rPr>
        <w:t> </w:t>
      </w:r>
      <w:r>
        <w:rPr>
          <w:spacing w:val="-4"/>
        </w:rPr>
        <w:t>dalla </w:t>
      </w:r>
      <w:r>
        <w:rPr>
          <w:spacing w:val="-5"/>
        </w:rPr>
        <w:t>maggioranza</w:t>
      </w:r>
      <w:r>
        <w:rPr>
          <w:spacing w:val="-20"/>
        </w:rPr>
        <w:t> </w:t>
      </w:r>
      <w:r>
        <w:rPr>
          <w:spacing w:val="-2"/>
        </w:rPr>
        <w:t>dei</w:t>
      </w:r>
      <w:r>
        <w:rPr>
          <w:spacing w:val="-19"/>
        </w:rPr>
        <w:t> </w:t>
      </w:r>
      <w:r>
        <w:rPr>
          <w:spacing w:val="-4"/>
        </w:rPr>
        <w:t>componenti.</w:t>
      </w:r>
      <w:r>
        <w:rPr>
          <w:spacing w:val="-20"/>
        </w:rPr>
        <w:t> </w:t>
      </w:r>
      <w:r>
        <w:rPr/>
        <w:t>Le</w:t>
      </w:r>
      <w:r>
        <w:rPr>
          <w:spacing w:val="-17"/>
        </w:rPr>
        <w:t> </w:t>
      </w:r>
      <w:r>
        <w:rPr>
          <w:spacing w:val="-4"/>
        </w:rPr>
        <w:t>riunioni</w:t>
      </w:r>
      <w:r>
        <w:rPr>
          <w:spacing w:val="-19"/>
        </w:rPr>
        <w:t> </w:t>
      </w:r>
      <w:r>
        <w:rPr>
          <w:spacing w:val="-4"/>
        </w:rPr>
        <w:t>sono</w:t>
      </w:r>
      <w:r>
        <w:rPr>
          <w:spacing w:val="-19"/>
        </w:rPr>
        <w:t> </w:t>
      </w:r>
      <w:r>
        <w:rPr>
          <w:spacing w:val="-4"/>
        </w:rPr>
        <w:t>convocate</w:t>
      </w:r>
      <w:r>
        <w:rPr>
          <w:spacing w:val="-20"/>
        </w:rPr>
        <w:t> </w:t>
      </w:r>
      <w:r>
        <w:rPr>
          <w:spacing w:val="-2"/>
        </w:rPr>
        <w:t>dal</w:t>
      </w:r>
      <w:r>
        <w:rPr>
          <w:spacing w:val="-21"/>
        </w:rPr>
        <w:t> </w:t>
      </w:r>
      <w:r>
        <w:rPr>
          <w:spacing w:val="-4"/>
        </w:rPr>
        <w:t>Presidente,</w:t>
      </w:r>
      <w:r>
        <w:rPr>
          <w:spacing w:val="-20"/>
        </w:rPr>
        <w:t> </w:t>
      </w:r>
      <w:r>
        <w:rPr>
          <w:spacing w:val="-3"/>
        </w:rPr>
        <w:t>che</w:t>
      </w:r>
      <w:r>
        <w:rPr>
          <w:spacing w:val="-20"/>
        </w:rPr>
        <w:t> </w:t>
      </w:r>
      <w:r>
        <w:rPr/>
        <w:t>ne </w:t>
      </w:r>
      <w:r>
        <w:rPr>
          <w:spacing w:val="-5"/>
        </w:rPr>
        <w:t>stabilisce </w:t>
      </w:r>
      <w:r>
        <w:rPr>
          <w:spacing w:val="-3"/>
        </w:rPr>
        <w:t>la </w:t>
      </w:r>
      <w:r>
        <w:rPr>
          <w:spacing w:val="-4"/>
        </w:rPr>
        <w:t>sede, </w:t>
      </w:r>
      <w:r>
        <w:rPr>
          <w:spacing w:val="-3"/>
        </w:rPr>
        <w:t>la data </w:t>
      </w:r>
      <w:r>
        <w:rPr/>
        <w:t>e </w:t>
      </w:r>
      <w:r>
        <w:rPr>
          <w:spacing w:val="-5"/>
        </w:rPr>
        <w:t>l’ordine </w:t>
      </w:r>
      <w:r>
        <w:rPr>
          <w:spacing w:val="-2"/>
        </w:rPr>
        <w:t>del</w:t>
      </w:r>
      <w:r>
        <w:rPr>
          <w:spacing w:val="-45"/>
        </w:rPr>
        <w:t> </w:t>
      </w:r>
      <w:r>
        <w:rPr>
          <w:spacing w:val="-4"/>
        </w:rPr>
        <w:t>giorno.</w:t>
      </w:r>
    </w:p>
    <w:p>
      <w:pPr>
        <w:pStyle w:val="ListParagraph"/>
        <w:numPr>
          <w:ilvl w:val="0"/>
          <w:numId w:val="491"/>
        </w:numPr>
        <w:tabs>
          <w:tab w:pos="2667" w:val="left" w:leader="none"/>
        </w:tabs>
        <w:spacing w:line="360" w:lineRule="auto" w:before="1" w:after="0"/>
        <w:ind w:left="2666" w:right="1136" w:hanging="852"/>
        <w:jc w:val="both"/>
        <w:rPr>
          <w:sz w:val="24"/>
        </w:rPr>
      </w:pPr>
      <w:r>
        <w:rPr/>
        <w:pict>
          <v:shape style="position:absolute;margin-left:41.800697pt;margin-top:71.857872pt;width:15.45pt;height:139.9pt;mso-position-horizontal-relative:page;mso-position-vertical-relative:paragraph;z-index:253600768"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Per la validità delle riunioni è necessaria la presenza della maggioranza dei componenti, compreso il Presidente o chi ne fa le veci. Le decisioni della Consulta Nazionale sono approvate se assunte a maggioranza semplice dei presenti;</w:t>
      </w:r>
      <w:r>
        <w:rPr>
          <w:spacing w:val="-11"/>
          <w:sz w:val="24"/>
        </w:rPr>
        <w:t> </w:t>
      </w:r>
      <w:r>
        <w:rPr>
          <w:sz w:val="24"/>
        </w:rPr>
        <w:t>in</w:t>
      </w:r>
      <w:r>
        <w:rPr>
          <w:spacing w:val="-10"/>
          <w:sz w:val="24"/>
        </w:rPr>
        <w:t> </w:t>
      </w:r>
      <w:r>
        <w:rPr>
          <w:sz w:val="24"/>
        </w:rPr>
        <w:t>caso</w:t>
      </w:r>
      <w:r>
        <w:rPr>
          <w:spacing w:val="-13"/>
          <w:sz w:val="24"/>
        </w:rPr>
        <w:t> </w:t>
      </w:r>
      <w:r>
        <w:rPr>
          <w:sz w:val="24"/>
        </w:rPr>
        <w:t>di</w:t>
      </w:r>
      <w:r>
        <w:rPr>
          <w:spacing w:val="-11"/>
          <w:sz w:val="24"/>
        </w:rPr>
        <w:t> </w:t>
      </w:r>
      <w:r>
        <w:rPr>
          <w:sz w:val="24"/>
        </w:rPr>
        <w:t>parità</w:t>
      </w:r>
      <w:r>
        <w:rPr>
          <w:spacing w:val="-9"/>
          <w:sz w:val="24"/>
        </w:rPr>
        <w:t> </w:t>
      </w:r>
      <w:r>
        <w:rPr>
          <w:sz w:val="24"/>
        </w:rPr>
        <w:t>prevale</w:t>
      </w:r>
      <w:r>
        <w:rPr>
          <w:spacing w:val="-11"/>
          <w:sz w:val="24"/>
        </w:rPr>
        <w:t> </w:t>
      </w:r>
      <w:r>
        <w:rPr>
          <w:sz w:val="24"/>
        </w:rPr>
        <w:t>il</w:t>
      </w:r>
      <w:r>
        <w:rPr>
          <w:spacing w:val="-12"/>
          <w:sz w:val="24"/>
        </w:rPr>
        <w:t> </w:t>
      </w:r>
      <w:r>
        <w:rPr>
          <w:sz w:val="24"/>
        </w:rPr>
        <w:t>voto</w:t>
      </w:r>
      <w:r>
        <w:rPr>
          <w:spacing w:val="-13"/>
          <w:sz w:val="24"/>
        </w:rPr>
        <w:t> </w:t>
      </w:r>
      <w:r>
        <w:rPr>
          <w:sz w:val="24"/>
        </w:rPr>
        <w:t>di</w:t>
      </w:r>
      <w:r>
        <w:rPr>
          <w:spacing w:val="-11"/>
          <w:sz w:val="24"/>
        </w:rPr>
        <w:t> </w:t>
      </w:r>
      <w:r>
        <w:rPr>
          <w:sz w:val="24"/>
        </w:rPr>
        <w:t>chi</w:t>
      </w:r>
      <w:r>
        <w:rPr>
          <w:spacing w:val="-13"/>
          <w:sz w:val="24"/>
        </w:rPr>
        <w:t> </w:t>
      </w:r>
      <w:r>
        <w:rPr>
          <w:sz w:val="24"/>
        </w:rPr>
        <w:t>presiede</w:t>
      </w:r>
      <w:r>
        <w:rPr>
          <w:spacing w:val="-11"/>
          <w:sz w:val="24"/>
        </w:rPr>
        <w:t> </w:t>
      </w:r>
      <w:r>
        <w:rPr>
          <w:sz w:val="24"/>
        </w:rPr>
        <w:t>la</w:t>
      </w:r>
      <w:r>
        <w:rPr>
          <w:spacing w:val="-10"/>
          <w:sz w:val="24"/>
        </w:rPr>
        <w:t> </w:t>
      </w:r>
      <w:r>
        <w:rPr>
          <w:sz w:val="24"/>
        </w:rPr>
        <w:t>riunione.</w:t>
      </w:r>
      <w:r>
        <w:rPr>
          <w:spacing w:val="-11"/>
          <w:sz w:val="24"/>
        </w:rPr>
        <w:t> </w:t>
      </w:r>
      <w:r>
        <w:rPr>
          <w:sz w:val="24"/>
        </w:rPr>
        <w:t>Il</w:t>
      </w:r>
      <w:r>
        <w:rPr>
          <w:spacing w:val="-13"/>
          <w:sz w:val="24"/>
        </w:rPr>
        <w:t> </w:t>
      </w:r>
      <w:r>
        <w:rPr>
          <w:sz w:val="24"/>
        </w:rPr>
        <w:t>voto</w:t>
      </w:r>
      <w:r>
        <w:rPr>
          <w:spacing w:val="-9"/>
          <w:sz w:val="24"/>
        </w:rPr>
        <w:t> </w:t>
      </w:r>
      <w:r>
        <w:rPr>
          <w:sz w:val="24"/>
        </w:rPr>
        <w:t>non è</w:t>
      </w:r>
      <w:r>
        <w:rPr>
          <w:spacing w:val="-1"/>
          <w:sz w:val="24"/>
        </w:rPr>
        <w:t> </w:t>
      </w:r>
      <w:r>
        <w:rPr>
          <w:sz w:val="24"/>
        </w:rPr>
        <w:t>delegabile.</w:t>
      </w:r>
    </w:p>
    <w:p>
      <w:pPr>
        <w:pStyle w:val="BodyText"/>
        <w:rPr>
          <w:sz w:val="26"/>
        </w:rPr>
      </w:pPr>
    </w:p>
    <w:p>
      <w:pPr>
        <w:pStyle w:val="BodyText"/>
        <w:spacing w:before="1"/>
        <w:rPr>
          <w:sz w:val="29"/>
        </w:rPr>
      </w:pPr>
    </w:p>
    <w:p>
      <w:pPr>
        <w:tabs>
          <w:tab w:pos="3898" w:val="left" w:leader="none"/>
          <w:tab w:pos="10801" w:val="left" w:leader="none"/>
        </w:tabs>
        <w:spacing w:before="0"/>
        <w:ind w:left="1786" w:right="0" w:firstLine="0"/>
        <w:jc w:val="left"/>
        <w:rPr>
          <w:b/>
          <w:sz w:val="28"/>
        </w:rPr>
      </w:pPr>
      <w:bookmarkStart w:name="Art.51 - Consulta Nazionale: compiti" w:id="384"/>
      <w:bookmarkEnd w:id="384"/>
      <w:r>
        <w:rPr/>
      </w:r>
      <w:bookmarkStart w:name="_bookmark329" w:id="385"/>
      <w:bookmarkEnd w:id="385"/>
      <w:r>
        <w:rPr/>
      </w:r>
      <w:r>
        <w:rPr>
          <w:b/>
          <w:w w:val="100"/>
          <w:sz w:val="28"/>
          <w:u w:val="single"/>
        </w:rPr>
        <w:t> </w:t>
      </w:r>
      <w:r>
        <w:rPr>
          <w:b/>
          <w:sz w:val="28"/>
          <w:u w:val="single"/>
        </w:rPr>
        <w:tab/>
      </w:r>
      <w:hyperlink w:history="true" w:anchor="_bookmark278">
        <w:r>
          <w:rPr>
            <w:b/>
            <w:sz w:val="28"/>
            <w:u w:val="single"/>
          </w:rPr>
          <w:t>Art.51 - Consulta Nazionale:</w:t>
        </w:r>
        <w:r>
          <w:rPr>
            <w:b/>
            <w:spacing w:val="-24"/>
            <w:sz w:val="28"/>
            <w:u w:val="single"/>
          </w:rPr>
          <w:t> </w:t>
        </w:r>
        <w:r>
          <w:rPr>
            <w:b/>
            <w:sz w:val="28"/>
            <w:u w:val="single"/>
          </w:rPr>
          <w:t>compit</w:t>
        </w:r>
      </w:hyperlink>
      <w:r>
        <w:rPr>
          <w:b/>
          <w:sz w:val="28"/>
          <w:u w:val="single"/>
        </w:rPr>
        <w:t>i</w:t>
        <w:tab/>
      </w:r>
    </w:p>
    <w:p>
      <w:pPr>
        <w:pStyle w:val="BodyText"/>
        <w:spacing w:before="6"/>
        <w:rPr>
          <w:b/>
          <w:sz w:val="15"/>
        </w:rPr>
      </w:pPr>
    </w:p>
    <w:p>
      <w:pPr>
        <w:pStyle w:val="ListParagraph"/>
        <w:numPr>
          <w:ilvl w:val="0"/>
          <w:numId w:val="492"/>
        </w:numPr>
        <w:tabs>
          <w:tab w:pos="2667" w:val="left" w:leader="none"/>
        </w:tabs>
        <w:spacing w:line="360" w:lineRule="auto" w:before="92" w:after="0"/>
        <w:ind w:left="2666" w:right="1136" w:hanging="852"/>
        <w:jc w:val="both"/>
        <w:rPr>
          <w:sz w:val="24"/>
        </w:rPr>
      </w:pPr>
      <w:r>
        <w:rPr>
          <w:sz w:val="24"/>
        </w:rPr>
        <w:t>La</w:t>
      </w:r>
      <w:r>
        <w:rPr>
          <w:spacing w:val="-8"/>
          <w:sz w:val="24"/>
        </w:rPr>
        <w:t> </w:t>
      </w:r>
      <w:r>
        <w:rPr>
          <w:sz w:val="24"/>
        </w:rPr>
        <w:t>Consulta</w:t>
      </w:r>
      <w:r>
        <w:rPr>
          <w:spacing w:val="-8"/>
          <w:sz w:val="24"/>
        </w:rPr>
        <w:t> </w:t>
      </w:r>
      <w:r>
        <w:rPr>
          <w:sz w:val="24"/>
        </w:rPr>
        <w:t>Nazionale</w:t>
      </w:r>
      <w:r>
        <w:rPr>
          <w:spacing w:val="-11"/>
          <w:sz w:val="24"/>
        </w:rPr>
        <w:t> </w:t>
      </w:r>
      <w:r>
        <w:rPr>
          <w:sz w:val="24"/>
        </w:rPr>
        <w:t>è</w:t>
      </w:r>
      <w:r>
        <w:rPr>
          <w:spacing w:val="-8"/>
          <w:sz w:val="24"/>
        </w:rPr>
        <w:t> </w:t>
      </w:r>
      <w:r>
        <w:rPr>
          <w:sz w:val="24"/>
        </w:rPr>
        <w:t>organismo</w:t>
      </w:r>
      <w:r>
        <w:rPr>
          <w:spacing w:val="-8"/>
          <w:sz w:val="24"/>
        </w:rPr>
        <w:t> </w:t>
      </w:r>
      <w:r>
        <w:rPr>
          <w:sz w:val="24"/>
        </w:rPr>
        <w:t>consultivo</w:t>
      </w:r>
      <w:r>
        <w:rPr>
          <w:spacing w:val="-8"/>
          <w:sz w:val="24"/>
        </w:rPr>
        <w:t> </w:t>
      </w:r>
      <w:r>
        <w:rPr>
          <w:sz w:val="24"/>
        </w:rPr>
        <w:t>del</w:t>
      </w:r>
      <w:r>
        <w:rPr>
          <w:spacing w:val="-10"/>
          <w:sz w:val="24"/>
        </w:rPr>
        <w:t> </w:t>
      </w:r>
      <w:r>
        <w:rPr>
          <w:sz w:val="24"/>
        </w:rPr>
        <w:t>Consiglio</w:t>
      </w:r>
      <w:r>
        <w:rPr>
          <w:spacing w:val="-9"/>
          <w:sz w:val="24"/>
        </w:rPr>
        <w:t> </w:t>
      </w:r>
      <w:r>
        <w:rPr>
          <w:sz w:val="24"/>
        </w:rPr>
        <w:t>Federale</w:t>
      </w:r>
      <w:r>
        <w:rPr>
          <w:spacing w:val="-8"/>
          <w:sz w:val="24"/>
        </w:rPr>
        <w:t> </w:t>
      </w:r>
      <w:r>
        <w:rPr>
          <w:sz w:val="24"/>
        </w:rPr>
        <w:t>e,</w:t>
      </w:r>
      <w:r>
        <w:rPr>
          <w:spacing w:val="-9"/>
          <w:sz w:val="24"/>
        </w:rPr>
        <w:t> </w:t>
      </w:r>
      <w:r>
        <w:rPr>
          <w:sz w:val="24"/>
        </w:rPr>
        <w:t>a</w:t>
      </w:r>
      <w:r>
        <w:rPr>
          <w:spacing w:val="-8"/>
          <w:sz w:val="24"/>
        </w:rPr>
        <w:t> </w:t>
      </w:r>
      <w:r>
        <w:rPr>
          <w:sz w:val="24"/>
        </w:rPr>
        <w:t>tal fine, esprime pareri e formula proposte in</w:t>
      </w:r>
      <w:r>
        <w:rPr>
          <w:spacing w:val="-10"/>
          <w:sz w:val="24"/>
        </w:rPr>
        <w:t> </w:t>
      </w:r>
      <w:r>
        <w:rPr>
          <w:sz w:val="24"/>
        </w:rPr>
        <w:t>ordine:</w:t>
      </w:r>
    </w:p>
    <w:p>
      <w:pPr>
        <w:pStyle w:val="ListParagraph"/>
        <w:numPr>
          <w:ilvl w:val="1"/>
          <w:numId w:val="492"/>
        </w:numPr>
        <w:tabs>
          <w:tab w:pos="3092" w:val="left" w:leader="none"/>
        </w:tabs>
        <w:spacing w:line="240" w:lineRule="auto" w:before="0" w:after="0"/>
        <w:ind w:left="3091" w:right="0" w:hanging="426"/>
        <w:jc w:val="both"/>
        <w:rPr>
          <w:sz w:val="24"/>
        </w:rPr>
      </w:pPr>
      <w:r>
        <w:rPr>
          <w:sz w:val="24"/>
        </w:rPr>
        <w:t>al bilancio preventivo ed al bilancio</w:t>
      </w:r>
      <w:r>
        <w:rPr>
          <w:spacing w:val="-8"/>
          <w:sz w:val="24"/>
        </w:rPr>
        <w:t> </w:t>
      </w:r>
      <w:r>
        <w:rPr>
          <w:sz w:val="24"/>
        </w:rPr>
        <w:t>d’esercizio;</w:t>
      </w:r>
    </w:p>
    <w:p>
      <w:pPr>
        <w:pStyle w:val="ListParagraph"/>
        <w:numPr>
          <w:ilvl w:val="1"/>
          <w:numId w:val="492"/>
        </w:numPr>
        <w:tabs>
          <w:tab w:pos="3092" w:val="left" w:leader="none"/>
        </w:tabs>
        <w:spacing w:line="360" w:lineRule="auto" w:before="139" w:after="0"/>
        <w:ind w:left="3091" w:right="1137" w:hanging="425"/>
        <w:jc w:val="both"/>
        <w:rPr>
          <w:sz w:val="24"/>
        </w:rPr>
      </w:pPr>
      <w:r>
        <w:rPr/>
        <w:pict>
          <v:shape style="position:absolute;margin-left:41.800705pt;margin-top:8.959865pt;width:15.45pt;height:114.05pt;mso-position-horizontal-relative:page;mso-position-vertical-relative:paragraph;z-index:253599744"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all’ordinamento dei campionati e ai criteri di promozione e di retrocessione dei</w:t>
      </w:r>
      <w:r>
        <w:rPr>
          <w:spacing w:val="-1"/>
          <w:sz w:val="24"/>
        </w:rPr>
        <w:t> </w:t>
      </w:r>
      <w:r>
        <w:rPr>
          <w:sz w:val="24"/>
        </w:rPr>
        <w:t>partecipanti;</w:t>
      </w:r>
    </w:p>
    <w:p>
      <w:pPr>
        <w:pStyle w:val="ListParagraph"/>
        <w:numPr>
          <w:ilvl w:val="1"/>
          <w:numId w:val="492"/>
        </w:numPr>
        <w:tabs>
          <w:tab w:pos="3092" w:val="left" w:leader="none"/>
        </w:tabs>
        <w:spacing w:line="360" w:lineRule="auto" w:before="1" w:after="0"/>
        <w:ind w:left="3091" w:right="1138" w:hanging="425"/>
        <w:jc w:val="both"/>
        <w:rPr>
          <w:sz w:val="24"/>
        </w:rPr>
      </w:pPr>
      <w:r>
        <w:rPr>
          <w:sz w:val="24"/>
        </w:rPr>
        <w:t>all’adozione dei regolamenti federali e alle proposte di modifica dello statuto;</w:t>
      </w:r>
    </w:p>
    <w:p>
      <w:pPr>
        <w:pStyle w:val="ListParagraph"/>
        <w:numPr>
          <w:ilvl w:val="1"/>
          <w:numId w:val="492"/>
        </w:numPr>
        <w:tabs>
          <w:tab w:pos="3092" w:val="left" w:leader="none"/>
        </w:tabs>
        <w:spacing w:line="240" w:lineRule="auto" w:before="0" w:after="0"/>
        <w:ind w:left="3091" w:right="0" w:hanging="426"/>
        <w:jc w:val="both"/>
        <w:rPr>
          <w:sz w:val="24"/>
        </w:rPr>
      </w:pPr>
      <w:r>
        <w:rPr>
          <w:sz w:val="24"/>
        </w:rPr>
        <w:t>all’istituzione e alla composizione delle commissioni</w:t>
      </w:r>
      <w:r>
        <w:rPr>
          <w:spacing w:val="-8"/>
          <w:sz w:val="24"/>
        </w:rPr>
        <w:t> </w:t>
      </w:r>
      <w:r>
        <w:rPr>
          <w:sz w:val="24"/>
        </w:rPr>
        <w:t>federali.</w:t>
      </w:r>
    </w:p>
    <w:p>
      <w:pPr>
        <w:pStyle w:val="ListParagraph"/>
        <w:numPr>
          <w:ilvl w:val="0"/>
          <w:numId w:val="492"/>
        </w:numPr>
        <w:tabs>
          <w:tab w:pos="2667" w:val="left" w:leader="none"/>
        </w:tabs>
        <w:spacing w:line="360" w:lineRule="auto" w:before="137" w:after="0"/>
        <w:ind w:left="2666" w:right="1134" w:hanging="852"/>
        <w:jc w:val="both"/>
        <w:rPr>
          <w:sz w:val="24"/>
        </w:rPr>
      </w:pPr>
      <w:r>
        <w:rPr/>
        <w:pict>
          <v:shape style="position:absolute;margin-left:41.800713pt;margin-top:36.751846pt;width:15.45pt;height:167.95pt;mso-position-horizontal-relative:page;mso-position-vertical-relative:paragraph;z-index:253598720"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Le</w:t>
      </w:r>
      <w:r>
        <w:rPr>
          <w:spacing w:val="-14"/>
          <w:sz w:val="24"/>
        </w:rPr>
        <w:t> </w:t>
      </w:r>
      <w:r>
        <w:rPr>
          <w:sz w:val="24"/>
        </w:rPr>
        <w:t>funzioni</w:t>
      </w:r>
      <w:r>
        <w:rPr>
          <w:spacing w:val="-13"/>
          <w:sz w:val="24"/>
        </w:rPr>
        <w:t> </w:t>
      </w:r>
      <w:r>
        <w:rPr>
          <w:sz w:val="24"/>
        </w:rPr>
        <w:t>di</w:t>
      </w:r>
      <w:r>
        <w:rPr>
          <w:spacing w:val="-13"/>
          <w:sz w:val="24"/>
        </w:rPr>
        <w:t> </w:t>
      </w:r>
      <w:r>
        <w:rPr>
          <w:sz w:val="24"/>
        </w:rPr>
        <w:t>cui</w:t>
      </w:r>
      <w:r>
        <w:rPr>
          <w:spacing w:val="-14"/>
          <w:sz w:val="24"/>
        </w:rPr>
        <w:t> </w:t>
      </w:r>
      <w:r>
        <w:rPr>
          <w:sz w:val="24"/>
        </w:rPr>
        <w:t>alle</w:t>
      </w:r>
      <w:r>
        <w:rPr>
          <w:spacing w:val="-11"/>
          <w:sz w:val="24"/>
        </w:rPr>
        <w:t> </w:t>
      </w:r>
      <w:r>
        <w:rPr>
          <w:sz w:val="24"/>
        </w:rPr>
        <w:t>lettere</w:t>
      </w:r>
      <w:r>
        <w:rPr>
          <w:spacing w:val="-14"/>
          <w:sz w:val="24"/>
        </w:rPr>
        <w:t> </w:t>
      </w:r>
      <w:r>
        <w:rPr>
          <w:sz w:val="24"/>
        </w:rPr>
        <w:t>b)</w:t>
      </w:r>
      <w:r>
        <w:rPr>
          <w:spacing w:val="-12"/>
          <w:sz w:val="24"/>
        </w:rPr>
        <w:t> </w:t>
      </w:r>
      <w:r>
        <w:rPr>
          <w:sz w:val="24"/>
        </w:rPr>
        <w:t>c)</w:t>
      </w:r>
      <w:r>
        <w:rPr>
          <w:spacing w:val="-15"/>
          <w:sz w:val="24"/>
        </w:rPr>
        <w:t> </w:t>
      </w:r>
      <w:r>
        <w:rPr>
          <w:sz w:val="24"/>
        </w:rPr>
        <w:t>e</w:t>
      </w:r>
      <w:r>
        <w:rPr>
          <w:spacing w:val="-13"/>
          <w:sz w:val="24"/>
        </w:rPr>
        <w:t> </w:t>
      </w:r>
      <w:r>
        <w:rPr>
          <w:sz w:val="24"/>
        </w:rPr>
        <w:t>d)</w:t>
      </w:r>
      <w:r>
        <w:rPr>
          <w:spacing w:val="-15"/>
          <w:sz w:val="24"/>
        </w:rPr>
        <w:t> </w:t>
      </w:r>
      <w:r>
        <w:rPr>
          <w:sz w:val="24"/>
        </w:rPr>
        <w:t>del</w:t>
      </w:r>
      <w:r>
        <w:rPr>
          <w:spacing w:val="-13"/>
          <w:sz w:val="24"/>
        </w:rPr>
        <w:t> </w:t>
      </w:r>
      <w:r>
        <w:rPr>
          <w:sz w:val="24"/>
        </w:rPr>
        <w:t>comma</w:t>
      </w:r>
      <w:r>
        <w:rPr>
          <w:spacing w:val="-14"/>
          <w:sz w:val="24"/>
        </w:rPr>
        <w:t> </w:t>
      </w:r>
      <w:r>
        <w:rPr>
          <w:sz w:val="24"/>
        </w:rPr>
        <w:t>precedente</w:t>
      </w:r>
      <w:r>
        <w:rPr>
          <w:spacing w:val="-13"/>
          <w:sz w:val="24"/>
        </w:rPr>
        <w:t> </w:t>
      </w:r>
      <w:r>
        <w:rPr>
          <w:sz w:val="24"/>
        </w:rPr>
        <w:t>possono</w:t>
      </w:r>
      <w:r>
        <w:rPr>
          <w:spacing w:val="-11"/>
          <w:sz w:val="24"/>
        </w:rPr>
        <w:t> </w:t>
      </w:r>
      <w:r>
        <w:rPr>
          <w:sz w:val="24"/>
        </w:rPr>
        <w:t>essere demandate ad apposite commissioni, i cui componenti sono nominati dal Consiglio Federale tra i soggetti facenti parte della Consulta Nazionale, nonché tra i presidenti territoriali. Le determinazioni assunte da ciascuna commissione dovranno essere comunicate tempestivamente alla Consulta Nazionale ed alle rispettive Consulte</w:t>
      </w:r>
      <w:r>
        <w:rPr>
          <w:spacing w:val="-6"/>
          <w:sz w:val="24"/>
        </w:rPr>
        <w:t> </w:t>
      </w:r>
      <w:r>
        <w:rPr>
          <w:sz w:val="24"/>
        </w:rPr>
        <w:t>Regionali.</w:t>
      </w:r>
    </w:p>
    <w:p>
      <w:pPr>
        <w:pStyle w:val="BodyText"/>
        <w:rPr>
          <w:sz w:val="26"/>
        </w:rPr>
      </w:pPr>
    </w:p>
    <w:p>
      <w:pPr>
        <w:pStyle w:val="BodyText"/>
        <w:spacing w:before="2"/>
        <w:rPr>
          <w:sz w:val="29"/>
        </w:rPr>
      </w:pPr>
    </w:p>
    <w:p>
      <w:pPr>
        <w:tabs>
          <w:tab w:pos="4068" w:val="left" w:leader="none"/>
          <w:tab w:pos="10801" w:val="left" w:leader="none"/>
        </w:tabs>
        <w:spacing w:before="0"/>
        <w:ind w:left="1786" w:right="0" w:firstLine="0"/>
        <w:jc w:val="left"/>
        <w:rPr>
          <w:b/>
          <w:sz w:val="28"/>
        </w:rPr>
      </w:pPr>
      <w:bookmarkStart w:name="Art.52 - Organizzazione Periferica" w:id="386"/>
      <w:bookmarkEnd w:id="386"/>
      <w:r>
        <w:rPr/>
      </w:r>
      <w:bookmarkStart w:name="_bookmark330" w:id="387"/>
      <w:bookmarkEnd w:id="387"/>
      <w:r>
        <w:rPr/>
      </w:r>
      <w:r>
        <w:rPr>
          <w:b/>
          <w:w w:val="100"/>
          <w:sz w:val="28"/>
          <w:u w:val="single"/>
        </w:rPr>
        <w:t> </w:t>
      </w:r>
      <w:r>
        <w:rPr>
          <w:b/>
          <w:sz w:val="28"/>
          <w:u w:val="single"/>
        </w:rPr>
        <w:tab/>
      </w:r>
      <w:hyperlink w:history="true" w:anchor="_bookmark278">
        <w:r>
          <w:rPr>
            <w:b/>
            <w:sz w:val="28"/>
            <w:u w:val="single"/>
          </w:rPr>
          <w:t>Art.52 - Organizzazione</w:t>
        </w:r>
        <w:r>
          <w:rPr>
            <w:b/>
            <w:spacing w:val="-20"/>
            <w:sz w:val="28"/>
            <w:u w:val="single"/>
          </w:rPr>
          <w:t> </w:t>
        </w:r>
        <w:r>
          <w:rPr>
            <w:b/>
            <w:sz w:val="28"/>
            <w:u w:val="single"/>
          </w:rPr>
          <w:t>Periferic</w:t>
        </w:r>
      </w:hyperlink>
      <w:r>
        <w:rPr>
          <w:b/>
          <w:sz w:val="28"/>
          <w:u w:val="single"/>
        </w:rPr>
        <w:t>a</w:t>
        <w:tab/>
      </w:r>
    </w:p>
    <w:p>
      <w:pPr>
        <w:pStyle w:val="BodyText"/>
        <w:spacing w:before="6"/>
        <w:rPr>
          <w:b/>
          <w:sz w:val="15"/>
        </w:rPr>
      </w:pPr>
    </w:p>
    <w:p>
      <w:pPr>
        <w:pStyle w:val="BodyText"/>
        <w:tabs>
          <w:tab w:pos="2666" w:val="left" w:leader="none"/>
        </w:tabs>
        <w:spacing w:line="360" w:lineRule="auto" w:before="92"/>
        <w:ind w:left="2666" w:right="1143" w:hanging="852"/>
      </w:pPr>
      <w:r>
        <w:rPr/>
        <w:t>1.</w:t>
        <w:tab/>
        <w:t>L’organizzazione Periferica della FIPAV si articola in Comitati Regionali e in Comitati</w:t>
      </w:r>
      <w:r>
        <w:rPr>
          <w:spacing w:val="-1"/>
        </w:rPr>
        <w:t> </w:t>
      </w:r>
      <w:r>
        <w:rPr/>
        <w:t>Territoriali.</w:t>
      </w:r>
    </w:p>
    <w:p>
      <w:pPr>
        <w:pStyle w:val="BodyText"/>
        <w:rPr>
          <w:sz w:val="20"/>
        </w:rPr>
      </w:pPr>
    </w:p>
    <w:p>
      <w:pPr>
        <w:pStyle w:val="BodyText"/>
        <w:rPr>
          <w:sz w:val="20"/>
        </w:rPr>
      </w:pPr>
    </w:p>
    <w:p>
      <w:pPr>
        <w:pStyle w:val="BodyText"/>
        <w:spacing w:before="11"/>
        <w:rPr>
          <w:sz w:val="23"/>
        </w:rPr>
      </w:pPr>
      <w:r>
        <w:rPr/>
        <w:pict>
          <v:shape style="position:absolute;margin-left:44.16pt;margin-top:14.998304pt;width:11.1pt;height:10pt;mso-position-horizontal-relative:page;mso-position-vertical-relative:paragraph;z-index:-249719808;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49</w:t>
                  </w:r>
                </w:p>
              </w:txbxContent>
            </v:textbox>
            <w10:wrap type="topAndBottom"/>
          </v:shape>
        </w:pict>
      </w:r>
    </w:p>
    <w:p>
      <w:pPr>
        <w:spacing w:after="0"/>
        <w:rPr>
          <w:sz w:val="23"/>
        </w:rPr>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53609984"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v:shape style="position:absolute;left:1814;top:2559;width:223;height:269" type="#_x0000_t202" filled="false" stroked="false">
              <v:textbox inset="0,0,0,0">
                <w:txbxContent>
                  <w:p>
                    <w:pPr>
                      <w:spacing w:line="268" w:lineRule="exact" w:before="0"/>
                      <w:ind w:left="0" w:right="0" w:firstLine="0"/>
                      <w:jc w:val="left"/>
                      <w:rPr>
                        <w:sz w:val="24"/>
                      </w:rPr>
                    </w:pPr>
                    <w:r>
                      <w:rPr>
                        <w:sz w:val="24"/>
                      </w:rPr>
                      <w:t>2.</w:t>
                    </w:r>
                  </w:p>
                </w:txbxContent>
              </v:textbox>
              <w10:wrap type="none"/>
            </v:shape>
            <v:shape style="position:absolute;left:1814;top:4215;width:223;height:269" type="#_x0000_t202" filled="false" stroked="false">
              <v:textbox inset="0,0,0,0">
                <w:txbxContent>
                  <w:p>
                    <w:pPr>
                      <w:spacing w:line="268" w:lineRule="exact" w:before="0"/>
                      <w:ind w:left="0" w:right="0" w:firstLine="0"/>
                      <w:jc w:val="left"/>
                      <w:rPr>
                        <w:sz w:val="24"/>
                      </w:rPr>
                    </w:pPr>
                    <w:r>
                      <w:rPr>
                        <w:sz w:val="24"/>
                      </w:rPr>
                      <w:t>3.</w:t>
                    </w:r>
                  </w:p>
                </w:txbxContent>
              </v:textbox>
              <w10:wrap type="none"/>
            </v:shape>
            <v:shape style="position:absolute;left:1814;top:7528;width:213;height:269" type="#_x0000_t202" filled="false" stroked="false">
              <v:textbox inset="0,0,0,0">
                <w:txbxContent>
                  <w:p>
                    <w:pPr>
                      <w:spacing w:line="268" w:lineRule="exact" w:before="0"/>
                      <w:ind w:left="0" w:right="0" w:firstLine="0"/>
                      <w:jc w:val="left"/>
                      <w:rPr>
                        <w:sz w:val="24"/>
                      </w:rPr>
                    </w:pPr>
                    <w:r>
                      <w:rPr>
                        <w:sz w:val="24"/>
                      </w:rPr>
                      <w:t>4.</w:t>
                    </w:r>
                  </w:p>
                </w:txbxContent>
              </v:textbox>
              <w10:wrap type="none"/>
            </v:shape>
            <v:shape style="position:absolute;left:1814;top:9184;width:213;height:269" type="#_x0000_t202" filled="false" stroked="false">
              <v:textbox inset="0,0,0,0">
                <w:txbxContent>
                  <w:p>
                    <w:pPr>
                      <w:spacing w:line="268" w:lineRule="exact" w:before="0"/>
                      <w:ind w:left="0" w:right="0" w:firstLine="0"/>
                      <w:jc w:val="left"/>
                      <w:rPr>
                        <w:sz w:val="24"/>
                      </w:rPr>
                    </w:pPr>
                    <w:r>
                      <w:rPr>
                        <w:sz w:val="24"/>
                      </w:rPr>
                      <w:t>5.</w:t>
                    </w:r>
                  </w:p>
                </w:txbxContent>
              </v:textbox>
              <w10:wrap type="none"/>
            </v:shape>
            <v:shape style="position:absolute;left:1814;top:10428;width:223;height:269" type="#_x0000_t202" filled="false" stroked="false">
              <v:textbox inset="0,0,0,0">
                <w:txbxContent>
                  <w:p>
                    <w:pPr>
                      <w:spacing w:line="268" w:lineRule="exact" w:before="0"/>
                      <w:ind w:left="0" w:right="0" w:firstLine="0"/>
                      <w:jc w:val="left"/>
                      <w:rPr>
                        <w:sz w:val="24"/>
                      </w:rPr>
                    </w:pPr>
                    <w:r>
                      <w:rPr>
                        <w:sz w:val="24"/>
                      </w:rPr>
                      <w:t>6.</w:t>
                    </w:r>
                  </w:p>
                </w:txbxContent>
              </v:textbox>
              <w10:wrap type="none"/>
            </v:shape>
            <v:shape style="position:absolute;left:1814;top:11668;width:223;height:269" type="#_x0000_t202" filled="false" stroked="false">
              <v:textbox inset="0,0,0,0">
                <w:txbxContent>
                  <w:p>
                    <w:pPr>
                      <w:spacing w:line="268" w:lineRule="exact" w:before="0"/>
                      <w:ind w:left="0" w:right="0" w:firstLine="0"/>
                      <w:jc w:val="left"/>
                      <w:rPr>
                        <w:sz w:val="24"/>
                      </w:rPr>
                    </w:pPr>
                    <w:r>
                      <w:rPr>
                        <w:sz w:val="24"/>
                      </w:rPr>
                      <w:t>7.</w:t>
                    </w:r>
                  </w:p>
                </w:txbxContent>
              </v:textbox>
              <w10:wrap type="none"/>
            </v:shape>
            <v:shape style="position:absolute;left:1814;top:13325;width:223;height:269" type="#_x0000_t202" filled="false" stroked="false">
              <v:textbox inset="0,0,0,0">
                <w:txbxContent>
                  <w:p>
                    <w:pPr>
                      <w:spacing w:line="268" w:lineRule="exact" w:before="0"/>
                      <w:ind w:left="0" w:right="0" w:firstLine="0"/>
                      <w:jc w:val="left"/>
                      <w:rPr>
                        <w:sz w:val="24"/>
                      </w:rPr>
                    </w:pPr>
                    <w:r>
                      <w:rPr>
                        <w:sz w:val="24"/>
                      </w:rPr>
                      <w:t>8.</w:t>
                    </w:r>
                  </w:p>
                </w:txbxContent>
              </v:textbox>
              <w10:wrap type="none"/>
            </v:shape>
            <v:shape style="position:absolute;left:883;top:15702;width:222;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50</w:t>
                    </w:r>
                  </w:p>
                </w:txbxContent>
              </v:textbox>
              <w10:wrap type="non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line="360" w:lineRule="auto" w:before="234"/>
        <w:ind w:left="2666" w:right="1136"/>
        <w:jc w:val="both"/>
      </w:pPr>
      <w:r>
        <w:rPr/>
        <w:t>Nelle circoscrizioni territoriali di Trento e Bolzano sono costituiti Organi Territoriali anche con funzioni analoghe a quelle attribuite, nelle regioni, alle strutture periferiche di livello regionale, denominati rispettivamente Comitato Regionale Trentino e Comitato Regionale Alto Adige.</w:t>
      </w:r>
    </w:p>
    <w:p>
      <w:pPr>
        <w:pStyle w:val="BodyText"/>
        <w:spacing w:line="360" w:lineRule="auto"/>
        <w:ind w:left="2666" w:right="1130"/>
        <w:jc w:val="both"/>
      </w:pPr>
      <w:r>
        <w:rPr/>
        <w:pict>
          <v:shape style="position:absolute;margin-left:41.800697pt;margin-top:51.167858pt;width:15.45pt;height:139.9pt;mso-position-horizontal-relative:page;mso-position-vertical-relative:paragraph;z-index:25361305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t>In ogni Regione ove siano presenti almeno dieci associazioni e società affiliate</w:t>
      </w:r>
      <w:r>
        <w:rPr>
          <w:spacing w:val="-5"/>
        </w:rPr>
        <w:t> </w:t>
      </w:r>
      <w:r>
        <w:rPr/>
        <w:t>con</w:t>
      </w:r>
      <w:r>
        <w:rPr>
          <w:spacing w:val="-5"/>
        </w:rPr>
        <w:t> </w:t>
      </w:r>
      <w:r>
        <w:rPr/>
        <w:t>diritto</w:t>
      </w:r>
      <w:r>
        <w:rPr>
          <w:spacing w:val="-5"/>
        </w:rPr>
        <w:t> </w:t>
      </w:r>
      <w:r>
        <w:rPr/>
        <w:t>di</w:t>
      </w:r>
      <w:r>
        <w:rPr>
          <w:spacing w:val="-6"/>
        </w:rPr>
        <w:t> </w:t>
      </w:r>
      <w:r>
        <w:rPr/>
        <w:t>voto</w:t>
      </w:r>
      <w:r>
        <w:rPr>
          <w:spacing w:val="-4"/>
        </w:rPr>
        <w:t> </w:t>
      </w:r>
      <w:r>
        <w:rPr/>
        <w:t>è</w:t>
      </w:r>
      <w:r>
        <w:rPr>
          <w:spacing w:val="-5"/>
        </w:rPr>
        <w:t> </w:t>
      </w:r>
      <w:r>
        <w:rPr/>
        <w:t>istituito</w:t>
      </w:r>
      <w:r>
        <w:rPr>
          <w:spacing w:val="-5"/>
        </w:rPr>
        <w:t> </w:t>
      </w:r>
      <w:r>
        <w:rPr/>
        <w:t>il</w:t>
      </w:r>
      <w:r>
        <w:rPr>
          <w:spacing w:val="-7"/>
        </w:rPr>
        <w:t> </w:t>
      </w:r>
      <w:r>
        <w:rPr/>
        <w:t>Comitato</w:t>
      </w:r>
      <w:r>
        <w:rPr>
          <w:spacing w:val="-6"/>
        </w:rPr>
        <w:t> </w:t>
      </w:r>
      <w:r>
        <w:rPr/>
        <w:t>Regionale.</w:t>
      </w:r>
      <w:r>
        <w:rPr>
          <w:spacing w:val="-5"/>
        </w:rPr>
        <w:t> </w:t>
      </w:r>
      <w:r>
        <w:rPr/>
        <w:t>Nelle</w:t>
      </w:r>
      <w:r>
        <w:rPr>
          <w:spacing w:val="-5"/>
        </w:rPr>
        <w:t> </w:t>
      </w:r>
      <w:r>
        <w:rPr/>
        <w:t>Regioni</w:t>
      </w:r>
      <w:r>
        <w:rPr>
          <w:spacing w:val="-6"/>
        </w:rPr>
        <w:t> </w:t>
      </w:r>
      <w:r>
        <w:rPr/>
        <w:t>sono istituiti Comitati Territoriali, ciascuno dei quali non potrà avere meno di venticinque</w:t>
      </w:r>
      <w:r>
        <w:rPr>
          <w:spacing w:val="-7"/>
        </w:rPr>
        <w:t> </w:t>
      </w:r>
      <w:r>
        <w:rPr/>
        <w:t>affiliati</w:t>
      </w:r>
      <w:r>
        <w:rPr>
          <w:spacing w:val="-6"/>
        </w:rPr>
        <w:t> </w:t>
      </w:r>
      <w:r>
        <w:rPr/>
        <w:t>con</w:t>
      </w:r>
      <w:r>
        <w:rPr>
          <w:spacing w:val="-7"/>
        </w:rPr>
        <w:t> </w:t>
      </w:r>
      <w:r>
        <w:rPr/>
        <w:t>diritto</w:t>
      </w:r>
      <w:r>
        <w:rPr>
          <w:spacing w:val="-6"/>
        </w:rPr>
        <w:t> </w:t>
      </w:r>
      <w:r>
        <w:rPr/>
        <w:t>di</w:t>
      </w:r>
      <w:r>
        <w:rPr>
          <w:spacing w:val="-6"/>
        </w:rPr>
        <w:t> </w:t>
      </w:r>
      <w:r>
        <w:rPr/>
        <w:t>voto.</w:t>
      </w:r>
      <w:r>
        <w:rPr>
          <w:spacing w:val="-8"/>
        </w:rPr>
        <w:t> </w:t>
      </w:r>
      <w:r>
        <w:rPr/>
        <w:t>Ai</w:t>
      </w:r>
      <w:r>
        <w:rPr>
          <w:spacing w:val="-7"/>
        </w:rPr>
        <w:t> </w:t>
      </w:r>
      <w:r>
        <w:rPr/>
        <w:t>fini</w:t>
      </w:r>
      <w:r>
        <w:rPr>
          <w:spacing w:val="-9"/>
        </w:rPr>
        <w:t> </w:t>
      </w:r>
      <w:r>
        <w:rPr/>
        <w:t>del</w:t>
      </w:r>
      <w:r>
        <w:rPr>
          <w:spacing w:val="-6"/>
        </w:rPr>
        <w:t> </w:t>
      </w:r>
      <w:r>
        <w:rPr/>
        <w:t>computo</w:t>
      </w:r>
      <w:r>
        <w:rPr>
          <w:spacing w:val="-8"/>
        </w:rPr>
        <w:t> </w:t>
      </w:r>
      <w:r>
        <w:rPr/>
        <w:t>delle</w:t>
      </w:r>
      <w:r>
        <w:rPr>
          <w:spacing w:val="-7"/>
        </w:rPr>
        <w:t> </w:t>
      </w:r>
      <w:r>
        <w:rPr/>
        <w:t>società</w:t>
      </w:r>
      <w:r>
        <w:rPr>
          <w:spacing w:val="-7"/>
        </w:rPr>
        <w:t> </w:t>
      </w:r>
      <w:r>
        <w:rPr/>
        <w:t>affiliate aventi diritto al voto necessario alla istituzione dei Comitati Regionali o Territoriali rilevano unicamente le società affiliate aventi diritto al voto che praticano l’attività sportiva di pallavolo, di beach volley, sitting volley e snow volley.</w:t>
      </w:r>
    </w:p>
    <w:p>
      <w:pPr>
        <w:pStyle w:val="BodyText"/>
        <w:spacing w:line="360" w:lineRule="auto" w:before="1"/>
        <w:ind w:left="2654" w:right="1138"/>
        <w:jc w:val="both"/>
      </w:pPr>
      <w:r>
        <w:rPr/>
        <w:pict>
          <v:shape style="position:absolute;margin-left:41.800705pt;margin-top:42.739857pt;width:15.45pt;height:114.05pt;mso-position-horizontal-relative:page;mso-position-vertical-relative:paragraph;z-index:25361203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t>I territori di competenza dei Comitati territoriali di cui al comma precedente possono essere modificati anche con delibera del Consiglio Federale, assunta su proposta della Consulta Regionale e salvo approvazione della Giunta Nazionale del CONI.</w:t>
      </w:r>
    </w:p>
    <w:p>
      <w:pPr>
        <w:pStyle w:val="BodyText"/>
        <w:spacing w:line="360" w:lineRule="auto"/>
        <w:ind w:left="2654" w:right="1128"/>
        <w:jc w:val="both"/>
      </w:pPr>
      <w:r>
        <w:rPr>
          <w:spacing w:val="-5"/>
        </w:rPr>
        <w:t>Qualora </w:t>
      </w:r>
      <w:r>
        <w:rPr/>
        <w:t>il </w:t>
      </w:r>
      <w:r>
        <w:rPr>
          <w:spacing w:val="-5"/>
        </w:rPr>
        <w:t>territorio </w:t>
      </w:r>
      <w:r>
        <w:rPr>
          <w:spacing w:val="-3"/>
        </w:rPr>
        <w:t>del </w:t>
      </w:r>
      <w:r>
        <w:rPr>
          <w:spacing w:val="-5"/>
        </w:rPr>
        <w:t>Comitato </w:t>
      </w:r>
      <w:r>
        <w:rPr>
          <w:spacing w:val="-4"/>
        </w:rPr>
        <w:t>Regionale coincida </w:t>
      </w:r>
      <w:r>
        <w:rPr>
          <w:spacing w:val="-3"/>
        </w:rPr>
        <w:t>con il </w:t>
      </w:r>
      <w:r>
        <w:rPr>
          <w:spacing w:val="-5"/>
        </w:rPr>
        <w:t>territorio </w:t>
      </w:r>
      <w:r>
        <w:rPr>
          <w:spacing w:val="-2"/>
        </w:rPr>
        <w:t>del </w:t>
      </w:r>
      <w:r>
        <w:rPr>
          <w:spacing w:val="-5"/>
        </w:rPr>
        <w:t>Comitato Territoriale</w:t>
      </w:r>
      <w:r>
        <w:rPr>
          <w:spacing w:val="-9"/>
        </w:rPr>
        <w:t> </w:t>
      </w:r>
      <w:r>
        <w:rPr>
          <w:spacing w:val="-3"/>
        </w:rPr>
        <w:t>non</w:t>
      </w:r>
      <w:r>
        <w:rPr>
          <w:spacing w:val="-8"/>
        </w:rPr>
        <w:t> </w:t>
      </w:r>
      <w:r>
        <w:rPr>
          <w:spacing w:val="-3"/>
        </w:rPr>
        <w:t>si</w:t>
      </w:r>
      <w:r>
        <w:rPr>
          <w:spacing w:val="-10"/>
        </w:rPr>
        <w:t> </w:t>
      </w:r>
      <w:r>
        <w:rPr>
          <w:spacing w:val="-3"/>
        </w:rPr>
        <w:t>fa</w:t>
      </w:r>
      <w:r>
        <w:rPr>
          <w:spacing w:val="-6"/>
        </w:rPr>
        <w:t> </w:t>
      </w:r>
      <w:r>
        <w:rPr>
          <w:spacing w:val="-4"/>
        </w:rPr>
        <w:t>luogo</w:t>
      </w:r>
      <w:r>
        <w:rPr>
          <w:spacing w:val="-8"/>
        </w:rPr>
        <w:t> </w:t>
      </w:r>
      <w:r>
        <w:rPr>
          <w:spacing w:val="-4"/>
        </w:rPr>
        <w:t>alla</w:t>
      </w:r>
      <w:r>
        <w:rPr>
          <w:spacing w:val="-9"/>
        </w:rPr>
        <w:t> </w:t>
      </w:r>
      <w:r>
        <w:rPr>
          <w:spacing w:val="-4"/>
        </w:rPr>
        <w:t>costituzione</w:t>
      </w:r>
      <w:r>
        <w:rPr>
          <w:spacing w:val="-8"/>
        </w:rPr>
        <w:t> </w:t>
      </w:r>
      <w:r>
        <w:rPr>
          <w:spacing w:val="-3"/>
        </w:rPr>
        <w:t>del</w:t>
      </w:r>
      <w:r>
        <w:rPr>
          <w:spacing w:val="-8"/>
        </w:rPr>
        <w:t> </w:t>
      </w:r>
      <w:r>
        <w:rPr>
          <w:spacing w:val="-5"/>
        </w:rPr>
        <w:t>Comitato</w:t>
      </w:r>
      <w:r>
        <w:rPr>
          <w:spacing w:val="-8"/>
        </w:rPr>
        <w:t> </w:t>
      </w:r>
      <w:r>
        <w:rPr>
          <w:spacing w:val="-5"/>
        </w:rPr>
        <w:t>territoriale</w:t>
      </w:r>
      <w:r>
        <w:rPr>
          <w:spacing w:val="-8"/>
        </w:rPr>
        <w:t> </w:t>
      </w:r>
      <w:r>
        <w:rPr/>
        <w:t>e</w:t>
      </w:r>
      <w:r>
        <w:rPr>
          <w:spacing w:val="-7"/>
        </w:rPr>
        <w:t> </w:t>
      </w:r>
      <w:r>
        <w:rPr>
          <w:spacing w:val="-3"/>
        </w:rPr>
        <w:t>il</w:t>
      </w:r>
      <w:r>
        <w:rPr>
          <w:spacing w:val="-7"/>
        </w:rPr>
        <w:t> </w:t>
      </w:r>
      <w:r>
        <w:rPr>
          <w:spacing w:val="-5"/>
        </w:rPr>
        <w:t>Comitato Regionale </w:t>
      </w:r>
      <w:r>
        <w:rPr>
          <w:spacing w:val="-4"/>
        </w:rPr>
        <w:t>competente assume anche </w:t>
      </w:r>
      <w:r>
        <w:rPr>
          <w:spacing w:val="-3"/>
        </w:rPr>
        <w:t>le </w:t>
      </w:r>
      <w:r>
        <w:rPr>
          <w:spacing w:val="-4"/>
        </w:rPr>
        <w:t>funzioni </w:t>
      </w:r>
      <w:r>
        <w:rPr>
          <w:spacing w:val="-3"/>
        </w:rPr>
        <w:t>del </w:t>
      </w:r>
      <w:r>
        <w:rPr>
          <w:spacing w:val="-5"/>
        </w:rPr>
        <w:t>Comitato</w:t>
      </w:r>
      <w:r>
        <w:rPr>
          <w:spacing w:val="-21"/>
        </w:rPr>
        <w:t> </w:t>
      </w:r>
      <w:r>
        <w:rPr>
          <w:spacing w:val="-5"/>
        </w:rPr>
        <w:t>Territoriale.</w:t>
      </w:r>
    </w:p>
    <w:p>
      <w:pPr>
        <w:pStyle w:val="BodyText"/>
        <w:spacing w:line="360" w:lineRule="auto" w:before="1"/>
        <w:ind w:left="2666" w:right="1129"/>
        <w:jc w:val="both"/>
      </w:pPr>
      <w:r>
        <w:rPr/>
        <w:pict>
          <v:shape style="position:absolute;margin-left:41.800713pt;margin-top:29.111849pt;width:15.45pt;height:167.95pt;mso-position-horizontal-relative:page;mso-position-vertical-relative:paragraph;z-index:25361100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t>Nelle Regioni nelle quali, non esistano o vengano a mancare i requisiti di cui ai commi precedenti, il Consiglio Federale nomina un delegato con i compiti di cui al successivo articolo 60.</w:t>
      </w:r>
    </w:p>
    <w:p>
      <w:pPr>
        <w:pStyle w:val="BodyText"/>
        <w:spacing w:line="360" w:lineRule="auto"/>
        <w:ind w:left="2666" w:right="1137"/>
        <w:jc w:val="both"/>
      </w:pPr>
      <w:r>
        <w:rPr/>
        <w:t>Qualora, dopo l’istituzione del Comitato Territoriale, venga meno il requisito numerico di cui al comma 3 del presente articolo, e lo stesso non sia ricostituito entro il termine della stagione sportiva successiva, il Consiglio Federale dichiara la decadenza del Comitato Territoriale.</w:t>
      </w:r>
    </w:p>
    <w:p>
      <w:pPr>
        <w:pStyle w:val="BodyText"/>
        <w:spacing w:line="360" w:lineRule="auto"/>
        <w:ind w:left="2666" w:right="1134"/>
        <w:jc w:val="both"/>
      </w:pPr>
      <w:r>
        <w:rPr/>
        <w:t>I</w:t>
      </w:r>
      <w:r>
        <w:rPr>
          <w:spacing w:val="-11"/>
        </w:rPr>
        <w:t> </w:t>
      </w:r>
      <w:r>
        <w:rPr/>
        <w:t>Comitati</w:t>
      </w:r>
      <w:r>
        <w:rPr>
          <w:spacing w:val="-14"/>
        </w:rPr>
        <w:t> </w:t>
      </w:r>
      <w:r>
        <w:rPr/>
        <w:t>Regionali</w:t>
      </w:r>
      <w:r>
        <w:rPr>
          <w:spacing w:val="-13"/>
        </w:rPr>
        <w:t> </w:t>
      </w:r>
      <w:r>
        <w:rPr/>
        <w:t>hanno</w:t>
      </w:r>
      <w:r>
        <w:rPr>
          <w:spacing w:val="-12"/>
        </w:rPr>
        <w:t> </w:t>
      </w:r>
      <w:r>
        <w:rPr/>
        <w:t>sede</w:t>
      </w:r>
      <w:r>
        <w:rPr>
          <w:spacing w:val="-13"/>
        </w:rPr>
        <w:t> </w:t>
      </w:r>
      <w:r>
        <w:rPr/>
        <w:t>nella</w:t>
      </w:r>
      <w:r>
        <w:rPr>
          <w:spacing w:val="-13"/>
        </w:rPr>
        <w:t> </w:t>
      </w:r>
      <w:r>
        <w:rPr/>
        <w:t>città</w:t>
      </w:r>
      <w:r>
        <w:rPr>
          <w:spacing w:val="-13"/>
        </w:rPr>
        <w:t> </w:t>
      </w:r>
      <w:r>
        <w:rPr/>
        <w:t>capoluogo</w:t>
      </w:r>
      <w:r>
        <w:rPr>
          <w:spacing w:val="-12"/>
        </w:rPr>
        <w:t> </w:t>
      </w:r>
      <w:r>
        <w:rPr/>
        <w:t>di</w:t>
      </w:r>
      <w:r>
        <w:rPr>
          <w:spacing w:val="-12"/>
        </w:rPr>
        <w:t> </w:t>
      </w:r>
      <w:r>
        <w:rPr/>
        <w:t>Regione.</w:t>
      </w:r>
      <w:r>
        <w:rPr>
          <w:spacing w:val="-13"/>
        </w:rPr>
        <w:t> </w:t>
      </w:r>
      <w:r>
        <w:rPr/>
        <w:t>Solo</w:t>
      </w:r>
      <w:r>
        <w:rPr>
          <w:spacing w:val="-11"/>
        </w:rPr>
        <w:t> </w:t>
      </w:r>
      <w:r>
        <w:rPr/>
        <w:t>in</w:t>
      </w:r>
      <w:r>
        <w:rPr>
          <w:spacing w:val="-12"/>
        </w:rPr>
        <w:t> </w:t>
      </w:r>
      <w:r>
        <w:rPr/>
        <w:t>casi eccezionali il Consiglio Federale può autorizzare la deroga. I Comitati Territoriali hanno sede nella città stabilita dal Consiglio Federale, sentito il Comitato Regionale</w:t>
      </w:r>
      <w:r>
        <w:rPr>
          <w:spacing w:val="-1"/>
        </w:rPr>
        <w:t> </w:t>
      </w:r>
      <w:r>
        <w:rPr/>
        <w:t>competente.</w:t>
      </w:r>
    </w:p>
    <w:p>
      <w:pPr>
        <w:spacing w:after="0" w:line="360" w:lineRule="auto"/>
        <w:jc w:val="both"/>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73935360"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8"/>
        </w:rPr>
      </w:pPr>
    </w:p>
    <w:p>
      <w:pPr>
        <w:tabs>
          <w:tab w:pos="2517" w:val="left" w:leader="none"/>
          <w:tab w:pos="10801" w:val="left" w:leader="none"/>
        </w:tabs>
        <w:spacing w:before="91"/>
        <w:ind w:left="1786" w:right="0" w:firstLine="0"/>
        <w:jc w:val="left"/>
        <w:rPr>
          <w:b/>
          <w:sz w:val="28"/>
        </w:rPr>
      </w:pPr>
      <w:bookmarkStart w:name="Art.53 - Consigli Periferici: composizio" w:id="388"/>
      <w:bookmarkEnd w:id="388"/>
      <w:r>
        <w:rPr/>
      </w:r>
      <w:bookmarkStart w:name="_bookmark331" w:id="389"/>
      <w:bookmarkEnd w:id="389"/>
      <w:r>
        <w:rPr/>
      </w:r>
      <w:r>
        <w:rPr>
          <w:b/>
          <w:w w:val="100"/>
          <w:sz w:val="28"/>
          <w:u w:val="single"/>
        </w:rPr>
        <w:t> </w:t>
      </w:r>
      <w:r>
        <w:rPr>
          <w:b/>
          <w:sz w:val="28"/>
          <w:u w:val="single"/>
        </w:rPr>
        <w:tab/>
      </w:r>
      <w:hyperlink w:history="true" w:anchor="_bookmark278">
        <w:r>
          <w:rPr>
            <w:b/>
            <w:sz w:val="28"/>
            <w:u w:val="single"/>
          </w:rPr>
          <w:t>Art.53 - Consigli Periferici: composizione e</w:t>
        </w:r>
        <w:r>
          <w:rPr>
            <w:b/>
            <w:spacing w:val="-32"/>
            <w:sz w:val="28"/>
            <w:u w:val="single"/>
          </w:rPr>
          <w:t> </w:t>
        </w:r>
        <w:r>
          <w:rPr>
            <w:b/>
            <w:sz w:val="28"/>
            <w:u w:val="single"/>
          </w:rPr>
          <w:t>convocazion</w:t>
        </w:r>
      </w:hyperlink>
      <w:r>
        <w:rPr>
          <w:b/>
          <w:sz w:val="28"/>
          <w:u w:val="single"/>
        </w:rPr>
        <w:t>i</w:t>
        <w:tab/>
      </w:r>
    </w:p>
    <w:p>
      <w:pPr>
        <w:pStyle w:val="BodyText"/>
        <w:spacing w:before="5"/>
        <w:rPr>
          <w:b/>
          <w:sz w:val="15"/>
        </w:rPr>
      </w:pPr>
    </w:p>
    <w:p>
      <w:pPr>
        <w:pStyle w:val="ListParagraph"/>
        <w:numPr>
          <w:ilvl w:val="0"/>
          <w:numId w:val="493"/>
        </w:numPr>
        <w:tabs>
          <w:tab w:pos="2667" w:val="left" w:leader="none"/>
        </w:tabs>
        <w:spacing w:line="360" w:lineRule="auto" w:before="93" w:after="0"/>
        <w:ind w:left="2666" w:right="1136" w:hanging="852"/>
        <w:jc w:val="both"/>
        <w:rPr>
          <w:sz w:val="24"/>
        </w:rPr>
      </w:pPr>
      <w:r>
        <w:rPr>
          <w:sz w:val="24"/>
        </w:rPr>
        <w:t>I Comitati Regionali e Territoriali sono retti da Consigli eletti dalle</w:t>
      </w:r>
      <w:r>
        <w:rPr>
          <w:spacing w:val="-44"/>
          <w:sz w:val="24"/>
        </w:rPr>
        <w:t> </w:t>
      </w:r>
      <w:r>
        <w:rPr>
          <w:sz w:val="24"/>
        </w:rPr>
        <w:t>Assemblee Ordinarie dei rispettivi territori, per la durata di un quadriennio olimpico. I risultati delle elezioni sono sottoposti al controllo di legittimità del Consiglio Federale.</w:t>
      </w:r>
    </w:p>
    <w:p>
      <w:pPr>
        <w:pStyle w:val="ListParagraph"/>
        <w:numPr>
          <w:ilvl w:val="0"/>
          <w:numId w:val="493"/>
        </w:numPr>
        <w:tabs>
          <w:tab w:pos="2667" w:val="left" w:leader="none"/>
        </w:tabs>
        <w:spacing w:line="360" w:lineRule="auto" w:before="0" w:after="0"/>
        <w:ind w:left="2666" w:right="1137" w:hanging="852"/>
        <w:jc w:val="both"/>
        <w:rPr>
          <w:sz w:val="24"/>
        </w:rPr>
      </w:pPr>
      <w:r>
        <w:rPr/>
        <w:pict>
          <v:shape style="position:absolute;margin-left:41.800697pt;margin-top:.887829pt;width:15.45pt;height:139.9pt;mso-position-horizontal-relative:page;mso-position-vertical-relative:paragraph;z-index:25361817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I Consigli Periferici sono composti da un Presidente e da quattro Consiglieri. Il numero dei Consiglieri è elevato a sei per i Comitati ai quali appartengono più di quaranta affiliati con diritto a</w:t>
      </w:r>
      <w:r>
        <w:rPr>
          <w:spacing w:val="-8"/>
          <w:sz w:val="24"/>
        </w:rPr>
        <w:t> </w:t>
      </w:r>
      <w:r>
        <w:rPr>
          <w:sz w:val="24"/>
        </w:rPr>
        <w:t>voto.</w:t>
      </w:r>
    </w:p>
    <w:p>
      <w:pPr>
        <w:pStyle w:val="ListParagraph"/>
        <w:numPr>
          <w:ilvl w:val="0"/>
          <w:numId w:val="493"/>
        </w:numPr>
        <w:tabs>
          <w:tab w:pos="2667" w:val="left" w:leader="none"/>
        </w:tabs>
        <w:spacing w:line="360" w:lineRule="auto" w:before="2" w:after="0"/>
        <w:ind w:left="2666" w:right="1137" w:hanging="852"/>
        <w:jc w:val="both"/>
        <w:rPr>
          <w:sz w:val="24"/>
        </w:rPr>
      </w:pPr>
      <w:r>
        <w:rPr>
          <w:sz w:val="24"/>
        </w:rPr>
        <w:t>I Consigli Periferici nominano al loro interno, e nell’ambito dei componenti eletti dall’Assemblea, un Vice Presidente con funzioni vicarie ed un Segretario.</w:t>
      </w:r>
    </w:p>
    <w:p>
      <w:pPr>
        <w:pStyle w:val="ListParagraph"/>
        <w:numPr>
          <w:ilvl w:val="0"/>
          <w:numId w:val="493"/>
        </w:numPr>
        <w:tabs>
          <w:tab w:pos="2667" w:val="left" w:leader="none"/>
        </w:tabs>
        <w:spacing w:line="360" w:lineRule="auto" w:before="0" w:after="0"/>
        <w:ind w:left="2666" w:right="1132" w:hanging="852"/>
        <w:jc w:val="both"/>
        <w:rPr>
          <w:sz w:val="24"/>
        </w:rPr>
      </w:pPr>
      <w:r>
        <w:rPr/>
        <w:pict>
          <v:shape style="position:absolute;margin-left:41.800705pt;margin-top:33.809853pt;width:15.45pt;height:114.05pt;mso-position-horizontal-relative:page;mso-position-vertical-relative:paragraph;z-index:25361715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Partecipano alle riunioni dei Consigli, con funzione consultiva, i componenti del Consiglio Federale residenti nella circoscrizione nonché il Responsabile Periferico degli Ufficiali di Gara, in relazione alle materie poste all’ordine del giorno di propria</w:t>
      </w:r>
      <w:r>
        <w:rPr>
          <w:spacing w:val="-5"/>
          <w:sz w:val="24"/>
        </w:rPr>
        <w:t> </w:t>
      </w:r>
      <w:r>
        <w:rPr>
          <w:sz w:val="24"/>
        </w:rPr>
        <w:t>competenza.</w:t>
      </w:r>
    </w:p>
    <w:p>
      <w:pPr>
        <w:pStyle w:val="ListParagraph"/>
        <w:numPr>
          <w:ilvl w:val="0"/>
          <w:numId w:val="493"/>
        </w:numPr>
        <w:tabs>
          <w:tab w:pos="2667" w:val="left" w:leader="none"/>
        </w:tabs>
        <w:spacing w:line="360" w:lineRule="auto" w:before="0" w:after="0"/>
        <w:ind w:left="2666" w:right="1136" w:hanging="852"/>
        <w:jc w:val="both"/>
        <w:rPr>
          <w:sz w:val="24"/>
        </w:rPr>
      </w:pPr>
      <w:r>
        <w:rPr>
          <w:sz w:val="24"/>
        </w:rPr>
        <w:t>Per la convocazione dei Consigli, per la validità delle deliberazioni, per la decadenza e l’integrazione degli stessi valgono, in quanto applicabili, le disposizioni stabilite dal presente Statuto per il Consiglio</w:t>
      </w:r>
      <w:r>
        <w:rPr>
          <w:spacing w:val="-9"/>
          <w:sz w:val="24"/>
        </w:rPr>
        <w:t> </w:t>
      </w:r>
      <w:r>
        <w:rPr>
          <w:sz w:val="24"/>
        </w:rPr>
        <w:t>Federale.</w:t>
      </w:r>
    </w:p>
    <w:p>
      <w:pPr>
        <w:pStyle w:val="ListParagraph"/>
        <w:numPr>
          <w:ilvl w:val="0"/>
          <w:numId w:val="493"/>
        </w:numPr>
        <w:tabs>
          <w:tab w:pos="2667" w:val="left" w:leader="none"/>
        </w:tabs>
        <w:spacing w:line="360" w:lineRule="auto" w:before="1" w:after="0"/>
        <w:ind w:left="2666" w:right="1134" w:hanging="852"/>
        <w:jc w:val="both"/>
        <w:rPr>
          <w:sz w:val="24"/>
        </w:rPr>
      </w:pPr>
      <w:r>
        <w:rPr/>
        <w:pict>
          <v:shape style="position:absolute;margin-left:41.800713pt;margin-top:20.231844pt;width:15.45pt;height:167.95pt;mso-position-horizontal-relative:page;mso-position-vertical-relative:paragraph;z-index:25361612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In</w:t>
      </w:r>
      <w:r>
        <w:rPr>
          <w:spacing w:val="-16"/>
          <w:sz w:val="24"/>
        </w:rPr>
        <w:t> </w:t>
      </w:r>
      <w:r>
        <w:rPr>
          <w:sz w:val="24"/>
        </w:rPr>
        <w:t>caso</w:t>
      </w:r>
      <w:r>
        <w:rPr>
          <w:spacing w:val="-19"/>
          <w:sz w:val="24"/>
        </w:rPr>
        <w:t> </w:t>
      </w:r>
      <w:r>
        <w:rPr>
          <w:sz w:val="24"/>
        </w:rPr>
        <w:t>di</w:t>
      </w:r>
      <w:r>
        <w:rPr>
          <w:spacing w:val="-18"/>
          <w:sz w:val="24"/>
        </w:rPr>
        <w:t> </w:t>
      </w:r>
      <w:r>
        <w:rPr>
          <w:sz w:val="24"/>
        </w:rPr>
        <w:t>accertate</w:t>
      </w:r>
      <w:r>
        <w:rPr>
          <w:spacing w:val="-17"/>
          <w:sz w:val="24"/>
        </w:rPr>
        <w:t> </w:t>
      </w:r>
      <w:r>
        <w:rPr>
          <w:sz w:val="24"/>
        </w:rPr>
        <w:t>gravi</w:t>
      </w:r>
      <w:r>
        <w:rPr>
          <w:spacing w:val="-18"/>
          <w:sz w:val="24"/>
        </w:rPr>
        <w:t> </w:t>
      </w:r>
      <w:r>
        <w:rPr>
          <w:sz w:val="24"/>
        </w:rPr>
        <w:t>irregolarità</w:t>
      </w:r>
      <w:r>
        <w:rPr>
          <w:spacing w:val="-19"/>
          <w:sz w:val="24"/>
        </w:rPr>
        <w:t> </w:t>
      </w:r>
      <w:r>
        <w:rPr>
          <w:sz w:val="24"/>
        </w:rPr>
        <w:t>nella</w:t>
      </w:r>
      <w:r>
        <w:rPr>
          <w:spacing w:val="-19"/>
          <w:sz w:val="24"/>
        </w:rPr>
        <w:t> </w:t>
      </w:r>
      <w:r>
        <w:rPr>
          <w:sz w:val="24"/>
        </w:rPr>
        <w:t>gestione</w:t>
      </w:r>
      <w:r>
        <w:rPr>
          <w:spacing w:val="-18"/>
          <w:sz w:val="24"/>
        </w:rPr>
        <w:t> </w:t>
      </w:r>
      <w:r>
        <w:rPr>
          <w:sz w:val="24"/>
        </w:rPr>
        <w:t>amministrativo</w:t>
      </w:r>
      <w:r>
        <w:rPr>
          <w:spacing w:val="-19"/>
          <w:sz w:val="24"/>
        </w:rPr>
        <w:t> </w:t>
      </w:r>
      <w:r>
        <w:rPr>
          <w:sz w:val="24"/>
        </w:rPr>
        <w:t>e</w:t>
      </w:r>
      <w:r>
        <w:rPr>
          <w:spacing w:val="-17"/>
          <w:sz w:val="24"/>
        </w:rPr>
        <w:t> </w:t>
      </w:r>
      <w:r>
        <w:rPr>
          <w:sz w:val="24"/>
        </w:rPr>
        <w:t>contabile o</w:t>
      </w:r>
      <w:r>
        <w:rPr>
          <w:spacing w:val="-4"/>
          <w:sz w:val="24"/>
        </w:rPr>
        <w:t> </w:t>
      </w:r>
      <w:r>
        <w:rPr>
          <w:sz w:val="24"/>
        </w:rPr>
        <w:t>di</w:t>
      </w:r>
      <w:r>
        <w:rPr>
          <w:spacing w:val="-7"/>
          <w:sz w:val="24"/>
        </w:rPr>
        <w:t> </w:t>
      </w:r>
      <w:r>
        <w:rPr>
          <w:sz w:val="24"/>
        </w:rPr>
        <w:t>gravi</w:t>
      </w:r>
      <w:r>
        <w:rPr>
          <w:spacing w:val="-5"/>
          <w:sz w:val="24"/>
        </w:rPr>
        <w:t> </w:t>
      </w:r>
      <w:r>
        <w:rPr>
          <w:sz w:val="24"/>
        </w:rPr>
        <w:t>o</w:t>
      </w:r>
      <w:r>
        <w:rPr>
          <w:spacing w:val="-6"/>
          <w:sz w:val="24"/>
        </w:rPr>
        <w:t> </w:t>
      </w:r>
      <w:r>
        <w:rPr>
          <w:sz w:val="24"/>
        </w:rPr>
        <w:t>ripetute</w:t>
      </w:r>
      <w:r>
        <w:rPr>
          <w:spacing w:val="-5"/>
          <w:sz w:val="24"/>
        </w:rPr>
        <w:t> </w:t>
      </w:r>
      <w:r>
        <w:rPr>
          <w:sz w:val="24"/>
        </w:rPr>
        <w:t>violazioni</w:t>
      </w:r>
      <w:r>
        <w:rPr>
          <w:spacing w:val="-5"/>
          <w:sz w:val="24"/>
        </w:rPr>
        <w:t> </w:t>
      </w:r>
      <w:r>
        <w:rPr>
          <w:sz w:val="24"/>
        </w:rPr>
        <w:t>dell’ordinamento</w:t>
      </w:r>
      <w:r>
        <w:rPr>
          <w:spacing w:val="-5"/>
          <w:sz w:val="24"/>
        </w:rPr>
        <w:t> </w:t>
      </w:r>
      <w:r>
        <w:rPr>
          <w:sz w:val="24"/>
        </w:rPr>
        <w:t>sportivo</w:t>
      </w:r>
      <w:r>
        <w:rPr>
          <w:spacing w:val="-6"/>
          <w:sz w:val="24"/>
        </w:rPr>
        <w:t> </w:t>
      </w:r>
      <w:r>
        <w:rPr>
          <w:sz w:val="24"/>
        </w:rPr>
        <w:t>da</w:t>
      </w:r>
      <w:r>
        <w:rPr>
          <w:spacing w:val="-6"/>
          <w:sz w:val="24"/>
        </w:rPr>
        <w:t> </w:t>
      </w:r>
      <w:r>
        <w:rPr>
          <w:sz w:val="24"/>
        </w:rPr>
        <w:t>parte</w:t>
      </w:r>
      <w:r>
        <w:rPr>
          <w:spacing w:val="-6"/>
          <w:sz w:val="24"/>
        </w:rPr>
        <w:t> </w:t>
      </w:r>
      <w:r>
        <w:rPr>
          <w:sz w:val="24"/>
        </w:rPr>
        <w:t>degli</w:t>
      </w:r>
      <w:r>
        <w:rPr>
          <w:spacing w:val="-7"/>
          <w:sz w:val="24"/>
        </w:rPr>
        <w:t> </w:t>
      </w:r>
      <w:r>
        <w:rPr>
          <w:sz w:val="24"/>
        </w:rPr>
        <w:t>Organi Periferici ovvero in caso di constatata impossibilità di funzionamento dei medesimi, il Consiglio Federale può deliberare la nomina di un Commissario Straordinario.</w:t>
      </w:r>
    </w:p>
    <w:p>
      <w:pPr>
        <w:pStyle w:val="BodyText"/>
        <w:rPr>
          <w:sz w:val="26"/>
        </w:rPr>
      </w:pPr>
    </w:p>
    <w:p>
      <w:pPr>
        <w:pStyle w:val="BodyText"/>
        <w:spacing w:before="1"/>
        <w:rPr>
          <w:sz w:val="29"/>
        </w:rPr>
      </w:pPr>
    </w:p>
    <w:p>
      <w:pPr>
        <w:tabs>
          <w:tab w:pos="3732" w:val="left" w:leader="none"/>
          <w:tab w:pos="10801" w:val="left" w:leader="none"/>
        </w:tabs>
        <w:spacing w:before="0"/>
        <w:ind w:left="1786" w:right="0" w:firstLine="0"/>
        <w:jc w:val="left"/>
        <w:rPr>
          <w:b/>
          <w:sz w:val="28"/>
        </w:rPr>
      </w:pPr>
      <w:bookmarkStart w:name="Art.54 - Comitati Periferici: attribuzio" w:id="390"/>
      <w:bookmarkEnd w:id="390"/>
      <w:r>
        <w:rPr/>
      </w:r>
      <w:bookmarkStart w:name="_bookmark332" w:id="391"/>
      <w:bookmarkEnd w:id="391"/>
      <w:r>
        <w:rPr/>
      </w:r>
      <w:r>
        <w:rPr>
          <w:b/>
          <w:w w:val="100"/>
          <w:sz w:val="28"/>
          <w:u w:val="single"/>
        </w:rPr>
        <w:t> </w:t>
      </w:r>
      <w:r>
        <w:rPr>
          <w:b/>
          <w:sz w:val="28"/>
          <w:u w:val="single"/>
        </w:rPr>
        <w:tab/>
      </w:r>
      <w:hyperlink w:history="true" w:anchor="_bookmark278">
        <w:r>
          <w:rPr>
            <w:b/>
            <w:sz w:val="28"/>
            <w:u w:val="single"/>
          </w:rPr>
          <w:t>Art.54 - Comitati Periferici:</w:t>
        </w:r>
        <w:r>
          <w:rPr>
            <w:b/>
            <w:spacing w:val="-23"/>
            <w:sz w:val="28"/>
            <w:u w:val="single"/>
          </w:rPr>
          <w:t> </w:t>
        </w:r>
        <w:r>
          <w:rPr>
            <w:b/>
            <w:sz w:val="28"/>
            <w:u w:val="single"/>
          </w:rPr>
          <w:t>attribuzion</w:t>
        </w:r>
      </w:hyperlink>
      <w:r>
        <w:rPr>
          <w:b/>
          <w:sz w:val="28"/>
          <w:u w:val="single"/>
        </w:rPr>
        <w:t>i</w:t>
        <w:tab/>
      </w:r>
    </w:p>
    <w:p>
      <w:pPr>
        <w:pStyle w:val="BodyText"/>
        <w:spacing w:before="5"/>
        <w:rPr>
          <w:b/>
          <w:sz w:val="15"/>
        </w:rPr>
      </w:pPr>
    </w:p>
    <w:p>
      <w:pPr>
        <w:pStyle w:val="ListParagraph"/>
        <w:numPr>
          <w:ilvl w:val="0"/>
          <w:numId w:val="494"/>
        </w:numPr>
        <w:tabs>
          <w:tab w:pos="2667" w:val="left" w:leader="none"/>
        </w:tabs>
        <w:spacing w:line="360" w:lineRule="auto" w:before="93" w:after="0"/>
        <w:ind w:left="2666" w:right="1134" w:hanging="852"/>
        <w:jc w:val="both"/>
        <w:rPr>
          <w:sz w:val="24"/>
        </w:rPr>
      </w:pPr>
      <w:r>
        <w:rPr>
          <w:sz w:val="24"/>
        </w:rPr>
        <w:t>In</w:t>
      </w:r>
      <w:r>
        <w:rPr>
          <w:spacing w:val="-6"/>
          <w:sz w:val="24"/>
        </w:rPr>
        <w:t> </w:t>
      </w:r>
      <w:r>
        <w:rPr>
          <w:sz w:val="24"/>
        </w:rPr>
        <w:t>armonia</w:t>
      </w:r>
      <w:r>
        <w:rPr>
          <w:spacing w:val="-6"/>
          <w:sz w:val="24"/>
        </w:rPr>
        <w:t> </w:t>
      </w:r>
      <w:r>
        <w:rPr>
          <w:sz w:val="24"/>
        </w:rPr>
        <w:t>con</w:t>
      </w:r>
      <w:r>
        <w:rPr>
          <w:spacing w:val="-6"/>
          <w:sz w:val="24"/>
        </w:rPr>
        <w:t> </w:t>
      </w:r>
      <w:r>
        <w:rPr>
          <w:sz w:val="24"/>
        </w:rPr>
        <w:t>i</w:t>
      </w:r>
      <w:r>
        <w:rPr>
          <w:spacing w:val="-9"/>
          <w:sz w:val="24"/>
        </w:rPr>
        <w:t> </w:t>
      </w:r>
      <w:r>
        <w:rPr>
          <w:sz w:val="24"/>
        </w:rPr>
        <w:t>principi</w:t>
      </w:r>
      <w:r>
        <w:rPr>
          <w:spacing w:val="-7"/>
          <w:sz w:val="24"/>
        </w:rPr>
        <w:t> </w:t>
      </w:r>
      <w:r>
        <w:rPr>
          <w:sz w:val="24"/>
        </w:rPr>
        <w:t>e</w:t>
      </w:r>
      <w:r>
        <w:rPr>
          <w:spacing w:val="-8"/>
          <w:sz w:val="24"/>
        </w:rPr>
        <w:t> </w:t>
      </w:r>
      <w:r>
        <w:rPr>
          <w:sz w:val="24"/>
        </w:rPr>
        <w:t>gli</w:t>
      </w:r>
      <w:r>
        <w:rPr>
          <w:spacing w:val="-7"/>
          <w:sz w:val="24"/>
        </w:rPr>
        <w:t> </w:t>
      </w:r>
      <w:r>
        <w:rPr>
          <w:sz w:val="24"/>
        </w:rPr>
        <w:t>indirizzi</w:t>
      </w:r>
      <w:r>
        <w:rPr>
          <w:spacing w:val="-8"/>
          <w:sz w:val="24"/>
        </w:rPr>
        <w:t> </w:t>
      </w:r>
      <w:r>
        <w:rPr>
          <w:sz w:val="24"/>
        </w:rPr>
        <w:t>fissati</w:t>
      </w:r>
      <w:r>
        <w:rPr>
          <w:spacing w:val="-9"/>
          <w:sz w:val="24"/>
        </w:rPr>
        <w:t> </w:t>
      </w:r>
      <w:r>
        <w:rPr>
          <w:sz w:val="24"/>
        </w:rPr>
        <w:t>dal</w:t>
      </w:r>
      <w:r>
        <w:rPr>
          <w:spacing w:val="-6"/>
          <w:sz w:val="24"/>
        </w:rPr>
        <w:t> </w:t>
      </w:r>
      <w:r>
        <w:rPr>
          <w:sz w:val="24"/>
        </w:rPr>
        <w:t>Consiglio</w:t>
      </w:r>
      <w:r>
        <w:rPr>
          <w:spacing w:val="-9"/>
          <w:sz w:val="24"/>
        </w:rPr>
        <w:t> </w:t>
      </w:r>
      <w:r>
        <w:rPr>
          <w:sz w:val="24"/>
        </w:rPr>
        <w:t>Federale,</w:t>
      </w:r>
      <w:r>
        <w:rPr>
          <w:spacing w:val="-9"/>
          <w:sz w:val="24"/>
        </w:rPr>
        <w:t> </w:t>
      </w:r>
      <w:r>
        <w:rPr>
          <w:sz w:val="24"/>
        </w:rPr>
        <w:t>i</w:t>
      </w:r>
      <w:r>
        <w:rPr>
          <w:spacing w:val="-6"/>
          <w:sz w:val="24"/>
        </w:rPr>
        <w:t> </w:t>
      </w:r>
      <w:r>
        <w:rPr>
          <w:sz w:val="24"/>
        </w:rPr>
        <w:t>Comitati Periferici rappresentano la FIPAV ai fini sportivi nel territorio di competenza; cooperano con gli Organi Centrali per le azioni svolte da questi ultimi nel territorio; promuovono e curano, nell’ambito delle loro competenze, i</w:t>
      </w:r>
      <w:r>
        <w:rPr>
          <w:spacing w:val="-39"/>
          <w:sz w:val="24"/>
        </w:rPr>
        <w:t> </w:t>
      </w:r>
      <w:r>
        <w:rPr>
          <w:sz w:val="24"/>
        </w:rPr>
        <w:t>rapporti</w:t>
      </w:r>
    </w:p>
    <w:p>
      <w:pPr>
        <w:pStyle w:val="BodyText"/>
        <w:spacing w:before="2"/>
        <w:rPr>
          <w:sz w:val="11"/>
        </w:rPr>
      </w:pPr>
      <w:r>
        <w:rPr/>
        <w:pict>
          <v:shape style="position:absolute;margin-left:44.16pt;margin-top:7.625697pt;width:11.1pt;height:10pt;mso-position-horizontal-relative:page;mso-position-vertical-relative:paragraph;z-index:-249702400;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51</w:t>
                  </w:r>
                </w:p>
              </w:txbxContent>
            </v:textbox>
            <w10:wrap type="topAndBottom"/>
          </v:shape>
        </w:pict>
      </w:r>
    </w:p>
    <w:p>
      <w:pPr>
        <w:spacing w:after="0"/>
        <w:rPr>
          <w:sz w:val="11"/>
        </w:rPr>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73930240"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line="360" w:lineRule="auto" w:before="234"/>
        <w:ind w:left="2666" w:right="1130"/>
        <w:jc w:val="both"/>
      </w:pPr>
      <w:r>
        <w:rPr/>
        <w:t>con gli Organi Periferici del CONI, e, su delega del Presidente, con le Amministrazioni Pubbliche, statali e territoriali, nonché con ogni altro organismo competente in materia sportiva e propongono forme di partecipazione dei rappresentanti degli Enti Territoriali alla programmazione sportiva.</w:t>
      </w:r>
    </w:p>
    <w:p>
      <w:pPr>
        <w:pStyle w:val="ListParagraph"/>
        <w:numPr>
          <w:ilvl w:val="0"/>
          <w:numId w:val="494"/>
        </w:numPr>
        <w:tabs>
          <w:tab w:pos="2667" w:val="left" w:leader="none"/>
        </w:tabs>
        <w:spacing w:line="360" w:lineRule="auto" w:before="1" w:after="0"/>
        <w:ind w:left="2666" w:right="1138" w:hanging="852"/>
        <w:jc w:val="both"/>
        <w:rPr>
          <w:sz w:val="24"/>
        </w:rPr>
      </w:pPr>
      <w:r>
        <w:rPr/>
        <w:pict>
          <v:shape style="position:absolute;margin-left:41.800697pt;margin-top:30.457848pt;width:15.45pt;height:139.9pt;mso-position-horizontal-relative:page;mso-position-vertical-relative:paragraph;z-index:25362329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I Comitati Periferici, nei limiti delle loro competenze, hanno autonomia gestionale e</w:t>
      </w:r>
      <w:r>
        <w:rPr>
          <w:spacing w:val="-3"/>
          <w:sz w:val="24"/>
        </w:rPr>
        <w:t> </w:t>
      </w:r>
      <w:r>
        <w:rPr>
          <w:sz w:val="24"/>
        </w:rPr>
        <w:t>amministrativa.</w:t>
      </w:r>
    </w:p>
    <w:p>
      <w:pPr>
        <w:pStyle w:val="ListParagraph"/>
        <w:numPr>
          <w:ilvl w:val="0"/>
          <w:numId w:val="494"/>
        </w:numPr>
        <w:tabs>
          <w:tab w:pos="2667" w:val="left" w:leader="none"/>
        </w:tabs>
        <w:spacing w:line="240" w:lineRule="auto" w:before="1" w:after="0"/>
        <w:ind w:left="2666" w:right="0" w:hanging="853"/>
        <w:jc w:val="both"/>
        <w:rPr>
          <w:sz w:val="24"/>
        </w:rPr>
      </w:pPr>
      <w:r>
        <w:rPr>
          <w:sz w:val="24"/>
        </w:rPr>
        <w:t>Per i fini di cui ai commi che precedono i Comitati</w:t>
      </w:r>
      <w:r>
        <w:rPr>
          <w:spacing w:val="-8"/>
          <w:sz w:val="24"/>
        </w:rPr>
        <w:t> </w:t>
      </w:r>
      <w:r>
        <w:rPr>
          <w:sz w:val="24"/>
        </w:rPr>
        <w:t>Periferici:</w:t>
      </w:r>
    </w:p>
    <w:p>
      <w:pPr>
        <w:pStyle w:val="ListParagraph"/>
        <w:numPr>
          <w:ilvl w:val="1"/>
          <w:numId w:val="494"/>
        </w:numPr>
        <w:tabs>
          <w:tab w:pos="3092" w:val="left" w:leader="none"/>
        </w:tabs>
        <w:spacing w:line="360" w:lineRule="auto" w:before="136" w:after="0"/>
        <w:ind w:left="3091" w:right="1139" w:hanging="425"/>
        <w:jc w:val="both"/>
        <w:rPr>
          <w:sz w:val="24"/>
        </w:rPr>
      </w:pPr>
      <w:r>
        <w:rPr>
          <w:sz w:val="24"/>
        </w:rPr>
        <w:t>esercitano le funzioni attribuite dallo Statuto e organizzano l’attività demandata dai Regolamenti e dal Consiglio</w:t>
      </w:r>
      <w:r>
        <w:rPr>
          <w:spacing w:val="-5"/>
          <w:sz w:val="24"/>
        </w:rPr>
        <w:t> </w:t>
      </w:r>
      <w:r>
        <w:rPr>
          <w:sz w:val="24"/>
        </w:rPr>
        <w:t>Federale;</w:t>
      </w:r>
    </w:p>
    <w:p>
      <w:pPr>
        <w:pStyle w:val="ListParagraph"/>
        <w:numPr>
          <w:ilvl w:val="1"/>
          <w:numId w:val="494"/>
        </w:numPr>
        <w:tabs>
          <w:tab w:pos="3092" w:val="left" w:leader="none"/>
        </w:tabs>
        <w:spacing w:line="360" w:lineRule="auto" w:before="1" w:after="0"/>
        <w:ind w:left="3091" w:right="1130" w:hanging="425"/>
        <w:jc w:val="both"/>
        <w:rPr>
          <w:sz w:val="24"/>
        </w:rPr>
      </w:pPr>
      <w:r>
        <w:rPr/>
        <w:pict>
          <v:shape style="position:absolute;margin-left:41.800705pt;margin-top:84.139854pt;width:15.45pt;height:114.05pt;mso-position-horizontal-relative:page;mso-position-vertical-relative:paragraph;z-index:25362227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amministrano, secondo le norme del Regolamento di Amministrazione e Contabilità della FIPAV, i fondi di cui dispongono e approvano annualmente il bilancio d’esercizio, corredato dalla relazione del Presidente</w:t>
      </w:r>
      <w:r>
        <w:rPr>
          <w:spacing w:val="-9"/>
          <w:sz w:val="24"/>
        </w:rPr>
        <w:t> </w:t>
      </w:r>
      <w:r>
        <w:rPr>
          <w:sz w:val="24"/>
        </w:rPr>
        <w:t>e</w:t>
      </w:r>
      <w:r>
        <w:rPr>
          <w:spacing w:val="-8"/>
          <w:sz w:val="24"/>
        </w:rPr>
        <w:t> </w:t>
      </w:r>
      <w:r>
        <w:rPr>
          <w:sz w:val="24"/>
        </w:rPr>
        <w:t>da</w:t>
      </w:r>
      <w:r>
        <w:rPr>
          <w:spacing w:val="-9"/>
          <w:sz w:val="24"/>
        </w:rPr>
        <w:t> </w:t>
      </w:r>
      <w:r>
        <w:rPr>
          <w:sz w:val="24"/>
        </w:rPr>
        <w:t>quella</w:t>
      </w:r>
      <w:r>
        <w:rPr>
          <w:spacing w:val="-11"/>
          <w:sz w:val="24"/>
        </w:rPr>
        <w:t> </w:t>
      </w:r>
      <w:r>
        <w:rPr>
          <w:sz w:val="24"/>
        </w:rPr>
        <w:t>del</w:t>
      </w:r>
      <w:r>
        <w:rPr>
          <w:spacing w:val="-8"/>
          <w:sz w:val="24"/>
        </w:rPr>
        <w:t> </w:t>
      </w:r>
      <w:r>
        <w:rPr>
          <w:sz w:val="24"/>
        </w:rPr>
        <w:t>Revisore,</w:t>
      </w:r>
      <w:r>
        <w:rPr>
          <w:spacing w:val="-6"/>
          <w:sz w:val="24"/>
        </w:rPr>
        <w:t> </w:t>
      </w:r>
      <w:r>
        <w:rPr>
          <w:sz w:val="24"/>
        </w:rPr>
        <w:t>in</w:t>
      </w:r>
      <w:r>
        <w:rPr>
          <w:spacing w:val="-7"/>
          <w:sz w:val="24"/>
        </w:rPr>
        <w:t> </w:t>
      </w:r>
      <w:r>
        <w:rPr>
          <w:sz w:val="24"/>
        </w:rPr>
        <w:t>cui</w:t>
      </w:r>
      <w:r>
        <w:rPr>
          <w:spacing w:val="-7"/>
          <w:sz w:val="24"/>
        </w:rPr>
        <w:t> </w:t>
      </w:r>
      <w:r>
        <w:rPr>
          <w:sz w:val="24"/>
        </w:rPr>
        <w:t>devono</w:t>
      </w:r>
      <w:r>
        <w:rPr>
          <w:spacing w:val="-9"/>
          <w:sz w:val="24"/>
        </w:rPr>
        <w:t> </w:t>
      </w:r>
      <w:r>
        <w:rPr>
          <w:sz w:val="24"/>
        </w:rPr>
        <w:t>essere</w:t>
      </w:r>
      <w:r>
        <w:rPr>
          <w:spacing w:val="-2"/>
          <w:sz w:val="24"/>
        </w:rPr>
        <w:t> </w:t>
      </w:r>
      <w:r>
        <w:rPr>
          <w:sz w:val="24"/>
        </w:rPr>
        <w:t>inserite</w:t>
      </w:r>
      <w:r>
        <w:rPr>
          <w:spacing w:val="-8"/>
          <w:sz w:val="24"/>
        </w:rPr>
        <w:t> </w:t>
      </w:r>
      <w:r>
        <w:rPr>
          <w:sz w:val="24"/>
        </w:rPr>
        <w:t>tutte</w:t>
      </w:r>
      <w:r>
        <w:rPr>
          <w:spacing w:val="-7"/>
          <w:sz w:val="24"/>
        </w:rPr>
        <w:t> </w:t>
      </w:r>
      <w:r>
        <w:rPr>
          <w:sz w:val="24"/>
        </w:rPr>
        <w:t>le entrate, a qualsiasi titolo provengano, e tutte le uscite del Comitato; il bilancio</w:t>
      </w:r>
      <w:r>
        <w:rPr>
          <w:spacing w:val="-19"/>
          <w:sz w:val="24"/>
        </w:rPr>
        <w:t> </w:t>
      </w:r>
      <w:r>
        <w:rPr>
          <w:sz w:val="24"/>
        </w:rPr>
        <w:t>d’esercizio</w:t>
      </w:r>
      <w:r>
        <w:rPr>
          <w:spacing w:val="-18"/>
          <w:sz w:val="24"/>
        </w:rPr>
        <w:t> </w:t>
      </w:r>
      <w:r>
        <w:rPr>
          <w:sz w:val="24"/>
        </w:rPr>
        <w:t>del</w:t>
      </w:r>
      <w:r>
        <w:rPr>
          <w:spacing w:val="-21"/>
          <w:sz w:val="24"/>
        </w:rPr>
        <w:t> </w:t>
      </w:r>
      <w:r>
        <w:rPr>
          <w:sz w:val="24"/>
        </w:rPr>
        <w:t>Comitato</w:t>
      </w:r>
      <w:r>
        <w:rPr>
          <w:spacing w:val="-18"/>
          <w:sz w:val="24"/>
        </w:rPr>
        <w:t> </w:t>
      </w:r>
      <w:r>
        <w:rPr>
          <w:sz w:val="24"/>
        </w:rPr>
        <w:t>deve</w:t>
      </w:r>
      <w:r>
        <w:rPr>
          <w:spacing w:val="-18"/>
          <w:sz w:val="24"/>
        </w:rPr>
        <w:t> </w:t>
      </w:r>
      <w:r>
        <w:rPr>
          <w:sz w:val="24"/>
        </w:rPr>
        <w:t>essere</w:t>
      </w:r>
      <w:r>
        <w:rPr>
          <w:spacing w:val="-21"/>
          <w:sz w:val="24"/>
        </w:rPr>
        <w:t> </w:t>
      </w:r>
      <w:r>
        <w:rPr>
          <w:sz w:val="24"/>
        </w:rPr>
        <w:t>sottoposto</w:t>
      </w:r>
      <w:r>
        <w:rPr>
          <w:spacing w:val="-19"/>
          <w:sz w:val="24"/>
        </w:rPr>
        <w:t> </w:t>
      </w:r>
      <w:r>
        <w:rPr>
          <w:sz w:val="24"/>
        </w:rPr>
        <w:t>all’approvazione del Consiglio</w:t>
      </w:r>
      <w:r>
        <w:rPr>
          <w:spacing w:val="-3"/>
          <w:sz w:val="24"/>
        </w:rPr>
        <w:t> </w:t>
      </w:r>
      <w:r>
        <w:rPr>
          <w:sz w:val="24"/>
        </w:rPr>
        <w:t>Federale.</w:t>
      </w:r>
    </w:p>
    <w:p>
      <w:pPr>
        <w:pStyle w:val="ListParagraph"/>
        <w:numPr>
          <w:ilvl w:val="0"/>
          <w:numId w:val="494"/>
        </w:numPr>
        <w:tabs>
          <w:tab w:pos="2667" w:val="left" w:leader="none"/>
        </w:tabs>
        <w:spacing w:line="360" w:lineRule="auto" w:before="1" w:after="0"/>
        <w:ind w:left="2666" w:right="1129" w:hanging="852"/>
        <w:jc w:val="both"/>
        <w:rPr>
          <w:sz w:val="24"/>
        </w:rPr>
      </w:pPr>
      <w:r>
        <w:rPr/>
        <w:pict>
          <v:shape style="position:absolute;margin-left:41.800713pt;margin-top:70.511841pt;width:15.45pt;height:167.95pt;mso-position-horizontal-relative:page;mso-position-vertical-relative:paragraph;z-index:25362124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I Comitati attuano, altresì, tutte le iniziative utili e necessarie allo sviluppo ed al miglioramento tecnico e funzionale della pallavolo, del beach volley, del sitting volley e dello snow volley. In particolare i Comitati Regionali, curano, prevalentemente, l’attività di formazione e qualificazione mentre i Comitati Territoriali, prevalentemente, l’attività di promozione e sviluppo. A tal fine i Comitati possono predisporre programmi annuali di attività da trasmettere al Consiglio Federale per l’approvazione e l’assegnazione di fondi</w:t>
      </w:r>
      <w:r>
        <w:rPr>
          <w:spacing w:val="-29"/>
          <w:sz w:val="24"/>
        </w:rPr>
        <w:t> </w:t>
      </w:r>
      <w:r>
        <w:rPr>
          <w:sz w:val="24"/>
        </w:rPr>
        <w:t>straordinari.</w:t>
      </w:r>
    </w:p>
    <w:p>
      <w:pPr>
        <w:pStyle w:val="BodyText"/>
        <w:rPr>
          <w:sz w:val="26"/>
        </w:rPr>
      </w:pPr>
    </w:p>
    <w:p>
      <w:pPr>
        <w:pStyle w:val="BodyText"/>
        <w:spacing w:before="11"/>
        <w:rPr>
          <w:sz w:val="28"/>
        </w:rPr>
      </w:pPr>
    </w:p>
    <w:p>
      <w:pPr>
        <w:tabs>
          <w:tab w:pos="4464" w:val="left" w:leader="none"/>
          <w:tab w:pos="10801" w:val="left" w:leader="none"/>
        </w:tabs>
        <w:spacing w:before="0"/>
        <w:ind w:left="1786" w:right="0" w:firstLine="0"/>
        <w:jc w:val="left"/>
        <w:rPr>
          <w:b/>
          <w:sz w:val="28"/>
        </w:rPr>
      </w:pPr>
      <w:bookmarkStart w:name="Art.55 - Consulta Regionale" w:id="392"/>
      <w:bookmarkEnd w:id="392"/>
      <w:r>
        <w:rPr/>
      </w:r>
      <w:bookmarkStart w:name="_bookmark333" w:id="393"/>
      <w:bookmarkEnd w:id="393"/>
      <w:r>
        <w:rPr/>
      </w:r>
      <w:r>
        <w:rPr>
          <w:b/>
          <w:w w:val="100"/>
          <w:sz w:val="28"/>
          <w:u w:val="single"/>
        </w:rPr>
        <w:t> </w:t>
      </w:r>
      <w:r>
        <w:rPr>
          <w:b/>
          <w:sz w:val="28"/>
          <w:u w:val="single"/>
        </w:rPr>
        <w:tab/>
      </w:r>
      <w:hyperlink w:history="true" w:anchor="_bookmark278">
        <w:r>
          <w:rPr>
            <w:b/>
            <w:sz w:val="28"/>
            <w:u w:val="single"/>
          </w:rPr>
          <w:t>Art.55 - Consulta</w:t>
        </w:r>
        <w:r>
          <w:rPr>
            <w:b/>
            <w:spacing w:val="-14"/>
            <w:sz w:val="28"/>
            <w:u w:val="single"/>
          </w:rPr>
          <w:t> </w:t>
        </w:r>
        <w:r>
          <w:rPr>
            <w:b/>
            <w:sz w:val="28"/>
            <w:u w:val="single"/>
          </w:rPr>
          <w:t>Regional</w:t>
        </w:r>
      </w:hyperlink>
      <w:r>
        <w:rPr>
          <w:b/>
          <w:sz w:val="28"/>
          <w:u w:val="single"/>
        </w:rPr>
        <w:t>e</w:t>
        <w:tab/>
      </w:r>
    </w:p>
    <w:p>
      <w:pPr>
        <w:pStyle w:val="BodyText"/>
        <w:spacing w:before="8"/>
        <w:rPr>
          <w:b/>
          <w:sz w:val="15"/>
        </w:rPr>
      </w:pPr>
    </w:p>
    <w:p>
      <w:pPr>
        <w:pStyle w:val="ListParagraph"/>
        <w:numPr>
          <w:ilvl w:val="0"/>
          <w:numId w:val="495"/>
        </w:numPr>
        <w:tabs>
          <w:tab w:pos="2666" w:val="left" w:leader="none"/>
          <w:tab w:pos="2667" w:val="left" w:leader="none"/>
        </w:tabs>
        <w:spacing w:line="360" w:lineRule="auto" w:before="92" w:after="0"/>
        <w:ind w:left="2666" w:right="1137" w:hanging="852"/>
        <w:jc w:val="left"/>
        <w:rPr>
          <w:sz w:val="24"/>
        </w:rPr>
      </w:pPr>
      <w:r>
        <w:rPr>
          <w:sz w:val="24"/>
        </w:rPr>
        <w:t>In tutte le Regioni in cui vi siano almeno due Comitati Territoriali è istituita la Consulta Regionale, organismo consultivo del Comitato</w:t>
      </w:r>
      <w:r>
        <w:rPr>
          <w:spacing w:val="-10"/>
          <w:sz w:val="24"/>
        </w:rPr>
        <w:t> </w:t>
      </w:r>
      <w:r>
        <w:rPr>
          <w:sz w:val="24"/>
        </w:rPr>
        <w:t>Regionale.</w:t>
      </w:r>
    </w:p>
    <w:p>
      <w:pPr>
        <w:pStyle w:val="ListParagraph"/>
        <w:numPr>
          <w:ilvl w:val="0"/>
          <w:numId w:val="495"/>
        </w:numPr>
        <w:tabs>
          <w:tab w:pos="2666" w:val="left" w:leader="none"/>
          <w:tab w:pos="2667" w:val="left" w:leader="none"/>
        </w:tabs>
        <w:spacing w:line="360" w:lineRule="auto" w:before="0" w:after="0"/>
        <w:ind w:left="2666" w:right="1138" w:hanging="852"/>
        <w:jc w:val="left"/>
        <w:rPr>
          <w:sz w:val="24"/>
        </w:rPr>
      </w:pPr>
      <w:r>
        <w:rPr>
          <w:sz w:val="24"/>
        </w:rPr>
        <w:t>La Consulta Regionale è composta dal Presidente del Comitato Regionale che</w:t>
      </w:r>
      <w:r>
        <w:rPr>
          <w:spacing w:val="43"/>
          <w:sz w:val="24"/>
        </w:rPr>
        <w:t> </w:t>
      </w:r>
      <w:r>
        <w:rPr>
          <w:sz w:val="24"/>
        </w:rPr>
        <w:t>la</w:t>
      </w:r>
      <w:r>
        <w:rPr>
          <w:spacing w:val="41"/>
          <w:sz w:val="24"/>
        </w:rPr>
        <w:t> </w:t>
      </w:r>
      <w:r>
        <w:rPr>
          <w:sz w:val="24"/>
        </w:rPr>
        <w:t>presiede</w:t>
      </w:r>
      <w:r>
        <w:rPr>
          <w:spacing w:val="41"/>
          <w:sz w:val="24"/>
        </w:rPr>
        <w:t> </w:t>
      </w:r>
      <w:r>
        <w:rPr>
          <w:sz w:val="24"/>
        </w:rPr>
        <w:t>e</w:t>
      </w:r>
      <w:r>
        <w:rPr>
          <w:spacing w:val="42"/>
          <w:sz w:val="24"/>
        </w:rPr>
        <w:t> </w:t>
      </w:r>
      <w:r>
        <w:rPr>
          <w:sz w:val="24"/>
        </w:rPr>
        <w:t>dai</w:t>
      </w:r>
      <w:r>
        <w:rPr>
          <w:spacing w:val="40"/>
          <w:sz w:val="24"/>
        </w:rPr>
        <w:t> </w:t>
      </w:r>
      <w:r>
        <w:rPr>
          <w:sz w:val="24"/>
        </w:rPr>
        <w:t>Presidenti</w:t>
      </w:r>
      <w:r>
        <w:rPr>
          <w:spacing w:val="40"/>
          <w:sz w:val="24"/>
        </w:rPr>
        <w:t> </w:t>
      </w:r>
      <w:r>
        <w:rPr>
          <w:sz w:val="24"/>
        </w:rPr>
        <w:t>dei</w:t>
      </w:r>
      <w:r>
        <w:rPr>
          <w:spacing w:val="43"/>
          <w:sz w:val="24"/>
        </w:rPr>
        <w:t> </w:t>
      </w:r>
      <w:r>
        <w:rPr>
          <w:sz w:val="24"/>
        </w:rPr>
        <w:t>Comitati</w:t>
      </w:r>
      <w:r>
        <w:rPr>
          <w:spacing w:val="43"/>
          <w:sz w:val="24"/>
        </w:rPr>
        <w:t> </w:t>
      </w:r>
      <w:r>
        <w:rPr>
          <w:sz w:val="24"/>
        </w:rPr>
        <w:t>Territoriali</w:t>
      </w:r>
      <w:r>
        <w:rPr>
          <w:spacing w:val="42"/>
          <w:sz w:val="24"/>
        </w:rPr>
        <w:t> </w:t>
      </w:r>
      <w:r>
        <w:rPr>
          <w:sz w:val="24"/>
        </w:rPr>
        <w:t>appartenenti</w:t>
      </w:r>
      <w:r>
        <w:rPr>
          <w:spacing w:val="40"/>
          <w:sz w:val="24"/>
        </w:rPr>
        <w:t> </w:t>
      </w:r>
      <w:r>
        <w:rPr>
          <w:sz w:val="24"/>
        </w:rPr>
        <w:t>alla</w:t>
      </w:r>
    </w:p>
    <w:p>
      <w:pPr>
        <w:pStyle w:val="BodyText"/>
        <w:spacing w:before="7"/>
        <w:rPr>
          <w:sz w:val="26"/>
        </w:rPr>
      </w:pPr>
      <w:r>
        <w:rPr/>
        <w:pict>
          <v:shape style="position:absolute;margin-left:44.16pt;margin-top:16.524136pt;width:11.1pt;height:10pt;mso-position-horizontal-relative:page;mso-position-vertical-relative:paragraph;z-index:-249697280;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52</w:t>
                  </w:r>
                </w:p>
              </w:txbxContent>
            </v:textbox>
            <w10:wrap type="topAndBottom"/>
          </v:shape>
        </w:pict>
      </w:r>
    </w:p>
    <w:p>
      <w:pPr>
        <w:spacing w:after="0"/>
        <w:rPr>
          <w:sz w:val="26"/>
        </w:rPr>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73925120"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line="360" w:lineRule="auto" w:before="234"/>
        <w:ind w:left="2666" w:right="1138"/>
        <w:jc w:val="both"/>
      </w:pPr>
      <w:r>
        <w:rPr/>
        <w:t>circoscrizione regionale. Il Presidente del Comitato Regionale convoca la Consulta Regionale ogni volta che ne ravvisi la necessità, o, senza indugio, quando ne venga richiesto dalla maggioranza dei Comitati Territoriali.</w:t>
      </w:r>
    </w:p>
    <w:p>
      <w:pPr>
        <w:pStyle w:val="ListParagraph"/>
        <w:numPr>
          <w:ilvl w:val="0"/>
          <w:numId w:val="495"/>
        </w:numPr>
        <w:tabs>
          <w:tab w:pos="2667" w:val="left" w:leader="none"/>
        </w:tabs>
        <w:spacing w:line="360" w:lineRule="auto" w:before="1" w:after="0"/>
        <w:ind w:left="2666" w:right="1138" w:hanging="852"/>
        <w:jc w:val="both"/>
        <w:rPr>
          <w:sz w:val="24"/>
        </w:rPr>
      </w:pPr>
      <w:r>
        <w:rPr>
          <w:sz w:val="24"/>
        </w:rPr>
        <w:t>La Consulta Regionale esprime pareri e formula proposte per la migliore attuazione ed il coordinamento dell’attività del</w:t>
      </w:r>
      <w:r>
        <w:rPr>
          <w:spacing w:val="-11"/>
          <w:sz w:val="24"/>
        </w:rPr>
        <w:t> </w:t>
      </w:r>
      <w:r>
        <w:rPr>
          <w:sz w:val="24"/>
        </w:rPr>
        <w:t>territorio.</w:t>
      </w:r>
    </w:p>
    <w:p>
      <w:pPr>
        <w:pStyle w:val="ListParagraph"/>
        <w:numPr>
          <w:ilvl w:val="0"/>
          <w:numId w:val="495"/>
        </w:numPr>
        <w:tabs>
          <w:tab w:pos="2667" w:val="left" w:leader="none"/>
        </w:tabs>
        <w:spacing w:line="360" w:lineRule="auto" w:before="0" w:after="0"/>
        <w:ind w:left="2666" w:right="1139" w:hanging="852"/>
        <w:jc w:val="both"/>
        <w:rPr>
          <w:sz w:val="24"/>
        </w:rPr>
      </w:pPr>
      <w:r>
        <w:rPr/>
        <w:pict>
          <v:shape style="position:absolute;margin-left:41.800697pt;margin-top:30.407848pt;width:15.45pt;height:139.9pt;mso-position-horizontal-relative:page;mso-position-vertical-relative:paragraph;z-index:25362841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Per la convocazione della Consulta Regionale, per la validità delle riunioni e per l’approvazione delle decisioni si applicano le medesime norme previste nel presente Statuto per la Consulta Nazionale. I verbali delle riunioni della Consulta Regionale sono inviati al Consiglio</w:t>
      </w:r>
      <w:r>
        <w:rPr>
          <w:spacing w:val="-2"/>
          <w:sz w:val="24"/>
        </w:rPr>
        <w:t> </w:t>
      </w:r>
      <w:r>
        <w:rPr>
          <w:sz w:val="24"/>
        </w:rPr>
        <w:t>Federale.</w:t>
      </w:r>
    </w:p>
    <w:p>
      <w:pPr>
        <w:pStyle w:val="BodyText"/>
        <w:rPr>
          <w:sz w:val="26"/>
        </w:rPr>
      </w:pPr>
    </w:p>
    <w:p>
      <w:pPr>
        <w:pStyle w:val="BodyText"/>
        <w:rPr>
          <w:sz w:val="29"/>
        </w:rPr>
      </w:pPr>
    </w:p>
    <w:p>
      <w:pPr>
        <w:tabs>
          <w:tab w:pos="4270" w:val="left" w:leader="none"/>
          <w:tab w:pos="10801" w:val="left" w:leader="none"/>
        </w:tabs>
        <w:spacing w:before="0"/>
        <w:ind w:left="1786" w:right="0" w:firstLine="0"/>
        <w:jc w:val="left"/>
        <w:rPr>
          <w:b/>
          <w:sz w:val="28"/>
        </w:rPr>
      </w:pPr>
      <w:bookmarkStart w:name="Art.56 - Assemblee Periferiche" w:id="394"/>
      <w:bookmarkEnd w:id="394"/>
      <w:r>
        <w:rPr/>
      </w:r>
      <w:bookmarkStart w:name="_bookmark334" w:id="395"/>
      <w:bookmarkEnd w:id="395"/>
      <w:r>
        <w:rPr/>
      </w:r>
      <w:r>
        <w:rPr>
          <w:b/>
          <w:w w:val="100"/>
          <w:sz w:val="28"/>
          <w:u w:val="single"/>
        </w:rPr>
        <w:t> </w:t>
      </w:r>
      <w:r>
        <w:rPr>
          <w:b/>
          <w:sz w:val="28"/>
          <w:u w:val="single"/>
        </w:rPr>
        <w:tab/>
      </w:r>
      <w:hyperlink w:history="true" w:anchor="_bookmark278">
        <w:r>
          <w:rPr>
            <w:b/>
            <w:sz w:val="28"/>
            <w:u w:val="single"/>
          </w:rPr>
          <w:t>Art.56 - Assemblee</w:t>
        </w:r>
        <w:r>
          <w:rPr>
            <w:b/>
            <w:spacing w:val="-12"/>
            <w:sz w:val="28"/>
            <w:u w:val="single"/>
          </w:rPr>
          <w:t> </w:t>
        </w:r>
        <w:r>
          <w:rPr>
            <w:b/>
            <w:sz w:val="28"/>
            <w:u w:val="single"/>
          </w:rPr>
          <w:t>Periferich</w:t>
        </w:r>
      </w:hyperlink>
      <w:r>
        <w:rPr>
          <w:b/>
          <w:sz w:val="28"/>
          <w:u w:val="single"/>
        </w:rPr>
        <w:t>e</w:t>
        <w:tab/>
      </w:r>
    </w:p>
    <w:p>
      <w:pPr>
        <w:pStyle w:val="BodyText"/>
        <w:spacing w:before="8"/>
        <w:rPr>
          <w:b/>
          <w:sz w:val="15"/>
        </w:rPr>
      </w:pPr>
    </w:p>
    <w:p>
      <w:pPr>
        <w:pStyle w:val="ListParagraph"/>
        <w:numPr>
          <w:ilvl w:val="0"/>
          <w:numId w:val="496"/>
        </w:numPr>
        <w:tabs>
          <w:tab w:pos="2667" w:val="left" w:leader="none"/>
        </w:tabs>
        <w:spacing w:line="360" w:lineRule="auto" w:before="92" w:after="0"/>
        <w:ind w:left="2666" w:right="1133" w:hanging="852"/>
        <w:jc w:val="both"/>
        <w:rPr>
          <w:sz w:val="24"/>
        </w:rPr>
      </w:pPr>
      <w:r>
        <w:rPr/>
        <w:pict>
          <v:shape style="position:absolute;margin-left:41.800705pt;margin-top:48.009857pt;width:15.45pt;height:114.05pt;mso-position-horizontal-relative:page;mso-position-vertical-relative:paragraph;z-index:25362739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Nelle Assemblee Periferiche, per la convocazione delle stesse, per la rappresentanza degli aventi diritto a voto, per l’attribuzione dei voti, nonché per ogni altra norma procedurale si applicano le medesime norme previste nel presente Statuto per l’Assemblea Nazionale, se non diversamente previsto. La partecipazione e le deleghe di rappresentanza sono disciplinate all’articolo</w:t>
      </w:r>
      <w:r>
        <w:rPr>
          <w:spacing w:val="1"/>
          <w:sz w:val="24"/>
        </w:rPr>
        <w:t> </w:t>
      </w:r>
      <w:r>
        <w:rPr>
          <w:sz w:val="24"/>
        </w:rPr>
        <w:t>29.</w:t>
      </w:r>
    </w:p>
    <w:p>
      <w:pPr>
        <w:pStyle w:val="ListParagraph"/>
        <w:numPr>
          <w:ilvl w:val="0"/>
          <w:numId w:val="496"/>
        </w:numPr>
        <w:tabs>
          <w:tab w:pos="2667" w:val="left" w:leader="none"/>
        </w:tabs>
        <w:spacing w:line="360" w:lineRule="auto" w:before="1" w:after="0"/>
        <w:ind w:left="2666" w:right="1132" w:hanging="852"/>
        <w:jc w:val="both"/>
        <w:rPr>
          <w:sz w:val="24"/>
        </w:rPr>
      </w:pPr>
      <w:r>
        <w:rPr/>
        <w:pict>
          <v:shape style="position:absolute;margin-left:41.800713pt;margin-top:50.591858pt;width:15.45pt;height:167.95pt;mso-position-horizontal-relative:page;mso-position-vertical-relative:paragraph;z-index:25362636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Le Assemblee Periferiche vengono convocate, nei casi previsti, dal Presidente del Comitato, o da chi ne fa le veci almeno ventuno giorni prima della data stabilita. Nel caso di mancata convocazione da parte dell’Organo competente sarà compito del Presidente Federale provvedere alla convocazione.</w:t>
      </w:r>
    </w:p>
    <w:p>
      <w:pPr>
        <w:pStyle w:val="ListParagraph"/>
        <w:numPr>
          <w:ilvl w:val="0"/>
          <w:numId w:val="496"/>
        </w:numPr>
        <w:tabs>
          <w:tab w:pos="2667" w:val="left" w:leader="none"/>
        </w:tabs>
        <w:spacing w:line="360" w:lineRule="auto" w:before="0" w:after="0"/>
        <w:ind w:left="2666" w:right="1135" w:hanging="852"/>
        <w:jc w:val="both"/>
        <w:rPr>
          <w:sz w:val="24"/>
        </w:rPr>
      </w:pPr>
      <w:r>
        <w:rPr>
          <w:sz w:val="24"/>
        </w:rPr>
        <w:t>Le assemblee Periferiche devono svolgersi obbligatoriamente nel periodo che</w:t>
      </w:r>
      <w:r>
        <w:rPr>
          <w:spacing w:val="-11"/>
          <w:sz w:val="24"/>
        </w:rPr>
        <w:t> </w:t>
      </w:r>
      <w:r>
        <w:rPr>
          <w:sz w:val="24"/>
        </w:rPr>
        <w:t>intercorre</w:t>
      </w:r>
      <w:r>
        <w:rPr>
          <w:spacing w:val="-11"/>
          <w:sz w:val="24"/>
        </w:rPr>
        <w:t> </w:t>
      </w:r>
      <w:r>
        <w:rPr>
          <w:sz w:val="24"/>
        </w:rPr>
        <w:t>tra</w:t>
      </w:r>
      <w:r>
        <w:rPr>
          <w:spacing w:val="-13"/>
          <w:sz w:val="24"/>
        </w:rPr>
        <w:t> </w:t>
      </w:r>
      <w:r>
        <w:rPr>
          <w:sz w:val="24"/>
        </w:rPr>
        <w:t>i</w:t>
      </w:r>
      <w:r>
        <w:rPr>
          <w:spacing w:val="-12"/>
          <w:sz w:val="24"/>
        </w:rPr>
        <w:t> </w:t>
      </w:r>
      <w:r>
        <w:rPr>
          <w:sz w:val="24"/>
        </w:rPr>
        <w:t>sette</w:t>
      </w:r>
      <w:r>
        <w:rPr>
          <w:spacing w:val="-10"/>
          <w:sz w:val="24"/>
        </w:rPr>
        <w:t> </w:t>
      </w:r>
      <w:r>
        <w:rPr>
          <w:sz w:val="24"/>
        </w:rPr>
        <w:t>ed</w:t>
      </w:r>
      <w:r>
        <w:rPr>
          <w:spacing w:val="-13"/>
          <w:sz w:val="24"/>
        </w:rPr>
        <w:t> </w:t>
      </w:r>
      <w:r>
        <w:rPr>
          <w:sz w:val="24"/>
        </w:rPr>
        <w:t>i</w:t>
      </w:r>
      <w:r>
        <w:rPr>
          <w:spacing w:val="-12"/>
          <w:sz w:val="24"/>
        </w:rPr>
        <w:t> </w:t>
      </w:r>
      <w:r>
        <w:rPr>
          <w:sz w:val="24"/>
        </w:rPr>
        <w:t>venti</w:t>
      </w:r>
      <w:r>
        <w:rPr>
          <w:spacing w:val="-11"/>
          <w:sz w:val="24"/>
        </w:rPr>
        <w:t> </w:t>
      </w:r>
      <w:r>
        <w:rPr>
          <w:sz w:val="24"/>
        </w:rPr>
        <w:t>giorni</w:t>
      </w:r>
      <w:r>
        <w:rPr>
          <w:spacing w:val="-12"/>
          <w:sz w:val="24"/>
        </w:rPr>
        <w:t> </w:t>
      </w:r>
      <w:r>
        <w:rPr>
          <w:sz w:val="24"/>
        </w:rPr>
        <w:t>che</w:t>
      </w:r>
      <w:r>
        <w:rPr>
          <w:spacing w:val="-13"/>
          <w:sz w:val="24"/>
        </w:rPr>
        <w:t> </w:t>
      </w:r>
      <w:r>
        <w:rPr>
          <w:sz w:val="24"/>
        </w:rPr>
        <w:t>precedono</w:t>
      </w:r>
      <w:r>
        <w:rPr>
          <w:spacing w:val="-11"/>
          <w:sz w:val="24"/>
        </w:rPr>
        <w:t> </w:t>
      </w:r>
      <w:r>
        <w:rPr>
          <w:sz w:val="24"/>
        </w:rPr>
        <w:t>la</w:t>
      </w:r>
      <w:r>
        <w:rPr>
          <w:spacing w:val="-12"/>
          <w:sz w:val="24"/>
        </w:rPr>
        <w:t> </w:t>
      </w:r>
      <w:r>
        <w:rPr>
          <w:sz w:val="24"/>
        </w:rPr>
        <w:t>data</w:t>
      </w:r>
      <w:r>
        <w:rPr>
          <w:spacing w:val="-13"/>
          <w:sz w:val="24"/>
        </w:rPr>
        <w:t> </w:t>
      </w:r>
      <w:r>
        <w:rPr>
          <w:sz w:val="24"/>
        </w:rPr>
        <w:t>di</w:t>
      </w:r>
      <w:r>
        <w:rPr>
          <w:spacing w:val="-12"/>
          <w:sz w:val="24"/>
        </w:rPr>
        <w:t> </w:t>
      </w:r>
      <w:r>
        <w:rPr>
          <w:sz w:val="24"/>
        </w:rPr>
        <w:t>svolgimento dell’Assemblea Nazionale; in ciascuna regione le Assemblee Territoriali devono svolgersi prima dell’Assemblea</w:t>
      </w:r>
      <w:r>
        <w:rPr>
          <w:spacing w:val="-4"/>
          <w:sz w:val="24"/>
        </w:rPr>
        <w:t> </w:t>
      </w:r>
      <w:r>
        <w:rPr>
          <w:sz w:val="24"/>
        </w:rPr>
        <w:t>Regionale.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10"/>
        </w:rPr>
      </w:pPr>
      <w:r>
        <w:rPr/>
        <w:pict>
          <v:shape style="position:absolute;margin-left:44.16pt;margin-top:7.300551pt;width:11.1pt;height:10pt;mso-position-horizontal-relative:page;mso-position-vertical-relative:paragraph;z-index:-249692160;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53</w:t>
                  </w:r>
                </w:p>
              </w:txbxContent>
            </v:textbox>
            <w10:wrap type="topAndBottom"/>
          </v:shape>
        </w:pict>
      </w:r>
    </w:p>
    <w:p>
      <w:pPr>
        <w:spacing w:after="0"/>
        <w:rPr>
          <w:sz w:val="10"/>
        </w:rPr>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73920000"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tabs>
          <w:tab w:pos="3429" w:val="left" w:leader="none"/>
          <w:tab w:pos="10801" w:val="left" w:leader="none"/>
        </w:tabs>
        <w:spacing w:before="232"/>
        <w:ind w:left="1786" w:right="0" w:firstLine="0"/>
        <w:jc w:val="left"/>
        <w:rPr>
          <w:b/>
          <w:sz w:val="28"/>
        </w:rPr>
      </w:pPr>
      <w:bookmarkStart w:name="Art.57 - Assemblee Periferiche: attribuz" w:id="396"/>
      <w:bookmarkEnd w:id="396"/>
      <w:r>
        <w:rPr/>
      </w:r>
      <w:bookmarkStart w:name="_bookmark335" w:id="397"/>
      <w:bookmarkEnd w:id="397"/>
      <w:r>
        <w:rPr/>
      </w:r>
      <w:r>
        <w:rPr>
          <w:b/>
          <w:w w:val="100"/>
          <w:sz w:val="28"/>
          <w:u w:val="single"/>
        </w:rPr>
        <w:t> </w:t>
      </w:r>
      <w:r>
        <w:rPr>
          <w:b/>
          <w:sz w:val="28"/>
          <w:u w:val="single"/>
        </w:rPr>
        <w:tab/>
      </w:r>
      <w:hyperlink w:history="true" w:anchor="_bookmark278">
        <w:r>
          <w:rPr>
            <w:b/>
            <w:sz w:val="28"/>
            <w:u w:val="single"/>
          </w:rPr>
          <w:t>Art.57 - Assemblee Periferiche:</w:t>
        </w:r>
        <w:r>
          <w:rPr>
            <w:b/>
            <w:spacing w:val="-20"/>
            <w:sz w:val="28"/>
            <w:u w:val="single"/>
          </w:rPr>
          <w:t> </w:t>
        </w:r>
        <w:r>
          <w:rPr>
            <w:b/>
            <w:sz w:val="28"/>
            <w:u w:val="single"/>
          </w:rPr>
          <w:t>attribuzion</w:t>
        </w:r>
      </w:hyperlink>
      <w:r>
        <w:rPr>
          <w:b/>
          <w:sz w:val="28"/>
          <w:u w:val="single"/>
        </w:rPr>
        <w:t>i</w:t>
        <w:tab/>
      </w:r>
    </w:p>
    <w:p>
      <w:pPr>
        <w:pStyle w:val="BodyText"/>
        <w:spacing w:before="8"/>
        <w:rPr>
          <w:b/>
          <w:sz w:val="15"/>
        </w:rPr>
      </w:pPr>
    </w:p>
    <w:p>
      <w:pPr>
        <w:pStyle w:val="ListParagraph"/>
        <w:numPr>
          <w:ilvl w:val="0"/>
          <w:numId w:val="497"/>
        </w:numPr>
        <w:tabs>
          <w:tab w:pos="2667" w:val="left" w:leader="none"/>
        </w:tabs>
        <w:spacing w:line="360" w:lineRule="auto" w:before="92" w:after="0"/>
        <w:ind w:left="2666" w:right="1124" w:hanging="852"/>
        <w:jc w:val="both"/>
        <w:rPr>
          <w:sz w:val="24"/>
        </w:rPr>
      </w:pPr>
      <w:r>
        <w:rPr>
          <w:sz w:val="24"/>
        </w:rPr>
        <w:t>Le </w:t>
      </w:r>
      <w:r>
        <w:rPr>
          <w:spacing w:val="-5"/>
          <w:sz w:val="24"/>
        </w:rPr>
        <w:t>Assemblee Periferiche </w:t>
      </w:r>
      <w:r>
        <w:rPr>
          <w:spacing w:val="-3"/>
          <w:sz w:val="24"/>
        </w:rPr>
        <w:t>si </w:t>
      </w:r>
      <w:r>
        <w:rPr>
          <w:spacing w:val="-4"/>
          <w:sz w:val="24"/>
        </w:rPr>
        <w:t>riuniscono </w:t>
      </w:r>
      <w:r>
        <w:rPr>
          <w:spacing w:val="-3"/>
          <w:sz w:val="24"/>
        </w:rPr>
        <w:t>in </w:t>
      </w:r>
      <w:r>
        <w:rPr>
          <w:spacing w:val="-4"/>
          <w:sz w:val="24"/>
        </w:rPr>
        <w:t>via ordinaria </w:t>
      </w:r>
      <w:r>
        <w:rPr>
          <w:spacing w:val="-3"/>
          <w:sz w:val="24"/>
        </w:rPr>
        <w:t>dopo la </w:t>
      </w:r>
      <w:r>
        <w:rPr>
          <w:spacing w:val="-4"/>
          <w:sz w:val="24"/>
        </w:rPr>
        <w:t>celebrazione</w:t>
      </w:r>
      <w:r>
        <w:rPr>
          <w:spacing w:val="-45"/>
          <w:sz w:val="24"/>
        </w:rPr>
        <w:t> </w:t>
      </w:r>
      <w:r>
        <w:rPr>
          <w:spacing w:val="-3"/>
          <w:sz w:val="24"/>
        </w:rPr>
        <w:t>dei </w:t>
      </w:r>
      <w:r>
        <w:rPr>
          <w:spacing w:val="-4"/>
          <w:sz w:val="24"/>
        </w:rPr>
        <w:t>Giochi</w:t>
      </w:r>
      <w:r>
        <w:rPr>
          <w:spacing w:val="-17"/>
          <w:sz w:val="24"/>
        </w:rPr>
        <w:t> </w:t>
      </w:r>
      <w:r>
        <w:rPr>
          <w:spacing w:val="-4"/>
          <w:sz w:val="24"/>
        </w:rPr>
        <w:t>Olimpici</w:t>
      </w:r>
      <w:r>
        <w:rPr>
          <w:spacing w:val="-19"/>
          <w:sz w:val="24"/>
        </w:rPr>
        <w:t> </w:t>
      </w:r>
      <w:r>
        <w:rPr>
          <w:spacing w:val="-4"/>
          <w:sz w:val="24"/>
        </w:rPr>
        <w:t>estivi</w:t>
      </w:r>
      <w:r>
        <w:rPr>
          <w:spacing w:val="-19"/>
          <w:sz w:val="24"/>
        </w:rPr>
        <w:t> </w:t>
      </w:r>
      <w:r>
        <w:rPr>
          <w:sz w:val="24"/>
        </w:rPr>
        <w:t>e</w:t>
      </w:r>
      <w:r>
        <w:rPr>
          <w:spacing w:val="-15"/>
          <w:sz w:val="24"/>
        </w:rPr>
        <w:t> </w:t>
      </w:r>
      <w:r>
        <w:rPr>
          <w:spacing w:val="-3"/>
          <w:sz w:val="24"/>
        </w:rPr>
        <w:t>nel</w:t>
      </w:r>
      <w:r>
        <w:rPr>
          <w:spacing w:val="-19"/>
          <w:sz w:val="24"/>
        </w:rPr>
        <w:t> </w:t>
      </w:r>
      <w:r>
        <w:rPr>
          <w:spacing w:val="-5"/>
          <w:sz w:val="24"/>
        </w:rPr>
        <w:t>rispetto</w:t>
      </w:r>
      <w:r>
        <w:rPr>
          <w:spacing w:val="-17"/>
          <w:sz w:val="24"/>
        </w:rPr>
        <w:t> </w:t>
      </w:r>
      <w:r>
        <w:rPr>
          <w:spacing w:val="-2"/>
          <w:sz w:val="24"/>
        </w:rPr>
        <w:t>dei</w:t>
      </w:r>
      <w:r>
        <w:rPr>
          <w:spacing w:val="-19"/>
          <w:sz w:val="24"/>
        </w:rPr>
        <w:t> </w:t>
      </w:r>
      <w:r>
        <w:rPr>
          <w:spacing w:val="-4"/>
          <w:sz w:val="24"/>
        </w:rPr>
        <w:t>termini</w:t>
      </w:r>
      <w:r>
        <w:rPr>
          <w:spacing w:val="-20"/>
          <w:sz w:val="24"/>
        </w:rPr>
        <w:t> </w:t>
      </w:r>
      <w:r>
        <w:rPr>
          <w:sz w:val="24"/>
        </w:rPr>
        <w:t>di</w:t>
      </w:r>
      <w:r>
        <w:rPr>
          <w:spacing w:val="-16"/>
          <w:sz w:val="24"/>
        </w:rPr>
        <w:t> </w:t>
      </w:r>
      <w:r>
        <w:rPr>
          <w:spacing w:val="-3"/>
          <w:sz w:val="24"/>
        </w:rPr>
        <w:t>cui</w:t>
      </w:r>
      <w:r>
        <w:rPr>
          <w:spacing w:val="-19"/>
          <w:sz w:val="24"/>
        </w:rPr>
        <w:t> </w:t>
      </w:r>
      <w:r>
        <w:rPr>
          <w:spacing w:val="-4"/>
          <w:sz w:val="24"/>
        </w:rPr>
        <w:t>all’articolo</w:t>
      </w:r>
      <w:r>
        <w:rPr>
          <w:spacing w:val="-17"/>
          <w:sz w:val="24"/>
        </w:rPr>
        <w:t> </w:t>
      </w:r>
      <w:r>
        <w:rPr>
          <w:spacing w:val="-3"/>
          <w:sz w:val="24"/>
        </w:rPr>
        <w:t>56,</w:t>
      </w:r>
      <w:r>
        <w:rPr>
          <w:spacing w:val="-18"/>
          <w:sz w:val="24"/>
        </w:rPr>
        <w:t> </w:t>
      </w:r>
      <w:r>
        <w:rPr>
          <w:spacing w:val="-3"/>
          <w:sz w:val="24"/>
        </w:rPr>
        <w:t>comma</w:t>
      </w:r>
      <w:r>
        <w:rPr>
          <w:spacing w:val="-17"/>
          <w:sz w:val="24"/>
        </w:rPr>
        <w:t> </w:t>
      </w:r>
      <w:r>
        <w:rPr>
          <w:sz w:val="24"/>
        </w:rPr>
        <w:t>3,</w:t>
      </w:r>
      <w:r>
        <w:rPr>
          <w:spacing w:val="-18"/>
          <w:sz w:val="24"/>
        </w:rPr>
        <w:t> </w:t>
      </w:r>
      <w:r>
        <w:rPr>
          <w:spacing w:val="-4"/>
          <w:sz w:val="24"/>
        </w:rPr>
        <w:t>per:</w:t>
      </w:r>
    </w:p>
    <w:p>
      <w:pPr>
        <w:pStyle w:val="ListParagraph"/>
        <w:numPr>
          <w:ilvl w:val="1"/>
          <w:numId w:val="497"/>
        </w:numPr>
        <w:tabs>
          <w:tab w:pos="3092" w:val="left" w:leader="none"/>
        </w:tabs>
        <w:spacing w:line="360" w:lineRule="auto" w:before="0" w:after="0"/>
        <w:ind w:left="3091" w:right="1239" w:hanging="425"/>
        <w:jc w:val="both"/>
        <w:rPr>
          <w:sz w:val="24"/>
        </w:rPr>
      </w:pPr>
      <w:r>
        <w:rPr>
          <w:sz w:val="24"/>
        </w:rPr>
        <w:t>eleggere, con votazioni separate, il Presidente e gli altri componenti del Comitato</w:t>
      </w:r>
      <w:r>
        <w:rPr>
          <w:spacing w:val="-1"/>
          <w:sz w:val="24"/>
        </w:rPr>
        <w:t> </w:t>
      </w:r>
      <w:r>
        <w:rPr>
          <w:sz w:val="24"/>
        </w:rPr>
        <w:t>Periferico;</w:t>
      </w:r>
    </w:p>
    <w:p>
      <w:pPr>
        <w:pStyle w:val="ListParagraph"/>
        <w:numPr>
          <w:ilvl w:val="1"/>
          <w:numId w:val="497"/>
        </w:numPr>
        <w:tabs>
          <w:tab w:pos="3092" w:val="left" w:leader="none"/>
        </w:tabs>
        <w:spacing w:line="240" w:lineRule="auto" w:before="0" w:after="0"/>
        <w:ind w:left="3091" w:right="0" w:hanging="426"/>
        <w:jc w:val="both"/>
        <w:rPr>
          <w:sz w:val="24"/>
        </w:rPr>
      </w:pPr>
      <w:r>
        <w:rPr>
          <w:sz w:val="24"/>
        </w:rPr>
        <w:t>deliberare sugli altri argomenti posti all’ordine del</w:t>
      </w:r>
      <w:r>
        <w:rPr>
          <w:spacing w:val="-12"/>
          <w:sz w:val="24"/>
        </w:rPr>
        <w:t> </w:t>
      </w:r>
      <w:r>
        <w:rPr>
          <w:sz w:val="24"/>
        </w:rPr>
        <w:t>giorno.</w:t>
      </w:r>
    </w:p>
    <w:p>
      <w:pPr>
        <w:pStyle w:val="ListParagraph"/>
        <w:numPr>
          <w:ilvl w:val="0"/>
          <w:numId w:val="497"/>
        </w:numPr>
        <w:tabs>
          <w:tab w:pos="2667" w:val="left" w:leader="none"/>
        </w:tabs>
        <w:spacing w:line="360" w:lineRule="auto" w:before="137" w:after="0"/>
        <w:ind w:left="2666" w:right="1131" w:hanging="852"/>
        <w:jc w:val="both"/>
        <w:rPr>
          <w:sz w:val="24"/>
        </w:rPr>
      </w:pPr>
      <w:r>
        <w:rPr/>
        <w:pict>
          <v:shape style="position:absolute;margin-left:41.800705pt;margin-top:164.889832pt;width:15.45pt;height:114.05pt;mso-position-horizontal-relative:page;mso-position-vertical-relative:paragraph;z-index:25363251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pict>
          <v:shape style="position:absolute;margin-left:41.800697pt;margin-top:7.737829pt;width:15.45pt;height:139.9pt;mso-position-horizontal-relative:page;mso-position-vertical-relative:paragraph;z-index:25363353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L’Assemblea Periferica Straordinaria, oltre a deliberare sugli argomenti posti all’ordine</w:t>
      </w:r>
      <w:r>
        <w:rPr>
          <w:spacing w:val="-4"/>
          <w:sz w:val="24"/>
        </w:rPr>
        <w:t> </w:t>
      </w:r>
      <w:r>
        <w:rPr>
          <w:sz w:val="24"/>
        </w:rPr>
        <w:t>del</w:t>
      </w:r>
      <w:r>
        <w:rPr>
          <w:spacing w:val="-8"/>
          <w:sz w:val="24"/>
        </w:rPr>
        <w:t> </w:t>
      </w:r>
      <w:r>
        <w:rPr>
          <w:sz w:val="24"/>
        </w:rPr>
        <w:t>giorno,</w:t>
      </w:r>
      <w:r>
        <w:rPr>
          <w:spacing w:val="-7"/>
          <w:sz w:val="24"/>
        </w:rPr>
        <w:t> </w:t>
      </w:r>
      <w:r>
        <w:rPr>
          <w:sz w:val="24"/>
        </w:rPr>
        <w:t>provvede,</w:t>
      </w:r>
      <w:r>
        <w:rPr>
          <w:spacing w:val="-5"/>
          <w:sz w:val="24"/>
        </w:rPr>
        <w:t> </w:t>
      </w:r>
      <w:r>
        <w:rPr>
          <w:sz w:val="24"/>
        </w:rPr>
        <w:t>in</w:t>
      </w:r>
      <w:r>
        <w:rPr>
          <w:spacing w:val="-5"/>
          <w:sz w:val="24"/>
        </w:rPr>
        <w:t> </w:t>
      </w:r>
      <w:r>
        <w:rPr>
          <w:sz w:val="24"/>
        </w:rPr>
        <w:t>caso</w:t>
      </w:r>
      <w:r>
        <w:rPr>
          <w:spacing w:val="-5"/>
          <w:sz w:val="24"/>
        </w:rPr>
        <w:t> </w:t>
      </w:r>
      <w:r>
        <w:rPr>
          <w:sz w:val="24"/>
        </w:rPr>
        <w:t>di</w:t>
      </w:r>
      <w:r>
        <w:rPr>
          <w:spacing w:val="-6"/>
          <w:sz w:val="24"/>
        </w:rPr>
        <w:t> </w:t>
      </w:r>
      <w:r>
        <w:rPr>
          <w:sz w:val="24"/>
        </w:rPr>
        <w:t>decadenza</w:t>
      </w:r>
      <w:r>
        <w:rPr>
          <w:spacing w:val="-5"/>
          <w:sz w:val="24"/>
        </w:rPr>
        <w:t> </w:t>
      </w:r>
      <w:r>
        <w:rPr>
          <w:sz w:val="24"/>
        </w:rPr>
        <w:t>anticipata</w:t>
      </w:r>
      <w:r>
        <w:rPr>
          <w:spacing w:val="-4"/>
          <w:sz w:val="24"/>
        </w:rPr>
        <w:t> </w:t>
      </w:r>
      <w:r>
        <w:rPr>
          <w:sz w:val="24"/>
        </w:rPr>
        <w:t>del</w:t>
      </w:r>
      <w:r>
        <w:rPr>
          <w:spacing w:val="-8"/>
          <w:sz w:val="24"/>
        </w:rPr>
        <w:t> </w:t>
      </w:r>
      <w:r>
        <w:rPr>
          <w:sz w:val="24"/>
        </w:rPr>
        <w:t>Consiglio Regionale o Territoriale, a ricostituire l’intero Organo o ad eleggere singoli componenti dello stesso in sostituzione di quelli venuti a mancare per qualsiasi</w:t>
      </w:r>
      <w:r>
        <w:rPr>
          <w:spacing w:val="-11"/>
          <w:sz w:val="24"/>
        </w:rPr>
        <w:t> </w:t>
      </w:r>
      <w:r>
        <w:rPr>
          <w:sz w:val="24"/>
        </w:rPr>
        <w:t>motivo,</w:t>
      </w:r>
      <w:r>
        <w:rPr>
          <w:spacing w:val="-7"/>
          <w:sz w:val="24"/>
        </w:rPr>
        <w:t> </w:t>
      </w:r>
      <w:r>
        <w:rPr>
          <w:sz w:val="24"/>
        </w:rPr>
        <w:t>a</w:t>
      </w:r>
      <w:r>
        <w:rPr>
          <w:spacing w:val="-7"/>
          <w:sz w:val="24"/>
        </w:rPr>
        <w:t> </w:t>
      </w:r>
      <w:r>
        <w:rPr>
          <w:sz w:val="24"/>
        </w:rPr>
        <w:t>norma</w:t>
      </w:r>
      <w:r>
        <w:rPr>
          <w:spacing w:val="-7"/>
          <w:sz w:val="24"/>
        </w:rPr>
        <w:t> </w:t>
      </w:r>
      <w:r>
        <w:rPr>
          <w:sz w:val="24"/>
        </w:rPr>
        <w:t>dell’articolo</w:t>
      </w:r>
      <w:r>
        <w:rPr>
          <w:spacing w:val="-7"/>
          <w:sz w:val="24"/>
        </w:rPr>
        <w:t> </w:t>
      </w:r>
      <w:r>
        <w:rPr>
          <w:sz w:val="24"/>
        </w:rPr>
        <w:t>43.</w:t>
      </w:r>
      <w:r>
        <w:rPr>
          <w:spacing w:val="-7"/>
          <w:sz w:val="24"/>
        </w:rPr>
        <w:t> </w:t>
      </w:r>
      <w:r>
        <w:rPr>
          <w:sz w:val="24"/>
        </w:rPr>
        <w:t>Inoltre,</w:t>
      </w:r>
      <w:r>
        <w:rPr>
          <w:spacing w:val="-7"/>
          <w:sz w:val="24"/>
        </w:rPr>
        <w:t> </w:t>
      </w:r>
      <w:r>
        <w:rPr>
          <w:sz w:val="24"/>
        </w:rPr>
        <w:t>le</w:t>
      </w:r>
      <w:r>
        <w:rPr>
          <w:spacing w:val="-7"/>
          <w:sz w:val="24"/>
        </w:rPr>
        <w:t> </w:t>
      </w:r>
      <w:r>
        <w:rPr>
          <w:sz w:val="24"/>
        </w:rPr>
        <w:t>Assemblee</w:t>
      </w:r>
      <w:r>
        <w:rPr>
          <w:spacing w:val="-7"/>
          <w:sz w:val="24"/>
        </w:rPr>
        <w:t> </w:t>
      </w:r>
      <w:r>
        <w:rPr>
          <w:sz w:val="24"/>
        </w:rPr>
        <w:t>Periferiche</w:t>
      </w:r>
      <w:r>
        <w:rPr>
          <w:spacing w:val="-7"/>
          <w:sz w:val="24"/>
        </w:rPr>
        <w:t> </w:t>
      </w:r>
      <w:r>
        <w:rPr>
          <w:sz w:val="24"/>
        </w:rPr>
        <w:t>si riuniscono in via straordinaria per deliberare sull’approvazione del bilancio d’esercizio</w:t>
      </w:r>
      <w:r>
        <w:rPr>
          <w:spacing w:val="-14"/>
          <w:sz w:val="24"/>
        </w:rPr>
        <w:t> </w:t>
      </w:r>
      <w:r>
        <w:rPr>
          <w:sz w:val="24"/>
        </w:rPr>
        <w:t>del</w:t>
      </w:r>
      <w:r>
        <w:rPr>
          <w:spacing w:val="-16"/>
          <w:sz w:val="24"/>
        </w:rPr>
        <w:t> </w:t>
      </w:r>
      <w:r>
        <w:rPr>
          <w:sz w:val="24"/>
        </w:rPr>
        <w:t>Comitato</w:t>
      </w:r>
      <w:r>
        <w:rPr>
          <w:spacing w:val="-13"/>
          <w:sz w:val="24"/>
        </w:rPr>
        <w:t> </w:t>
      </w:r>
      <w:r>
        <w:rPr>
          <w:sz w:val="24"/>
        </w:rPr>
        <w:t>qualora</w:t>
      </w:r>
      <w:r>
        <w:rPr>
          <w:spacing w:val="-15"/>
          <w:sz w:val="24"/>
        </w:rPr>
        <w:t> </w:t>
      </w:r>
      <w:r>
        <w:rPr>
          <w:sz w:val="24"/>
        </w:rPr>
        <w:t>il</w:t>
      </w:r>
      <w:r>
        <w:rPr>
          <w:spacing w:val="-15"/>
          <w:sz w:val="24"/>
        </w:rPr>
        <w:t> </w:t>
      </w:r>
      <w:r>
        <w:rPr>
          <w:sz w:val="24"/>
        </w:rPr>
        <w:t>bilancio</w:t>
      </w:r>
      <w:r>
        <w:rPr>
          <w:spacing w:val="-10"/>
          <w:sz w:val="24"/>
        </w:rPr>
        <w:t> </w:t>
      </w:r>
      <w:r>
        <w:rPr>
          <w:sz w:val="24"/>
        </w:rPr>
        <w:t>stesso</w:t>
      </w:r>
      <w:r>
        <w:rPr>
          <w:spacing w:val="-14"/>
          <w:sz w:val="24"/>
        </w:rPr>
        <w:t> </w:t>
      </w:r>
      <w:r>
        <w:rPr>
          <w:sz w:val="24"/>
        </w:rPr>
        <w:t>ottenga</w:t>
      </w:r>
      <w:r>
        <w:rPr>
          <w:spacing w:val="-13"/>
          <w:sz w:val="24"/>
        </w:rPr>
        <w:t> </w:t>
      </w:r>
      <w:r>
        <w:rPr>
          <w:sz w:val="24"/>
        </w:rPr>
        <w:t>parere</w:t>
      </w:r>
      <w:r>
        <w:rPr>
          <w:spacing w:val="-17"/>
          <w:sz w:val="24"/>
        </w:rPr>
        <w:t> </w:t>
      </w:r>
      <w:r>
        <w:rPr>
          <w:sz w:val="24"/>
        </w:rPr>
        <w:t>negativo</w:t>
      </w:r>
      <w:r>
        <w:rPr>
          <w:spacing w:val="-13"/>
          <w:sz w:val="24"/>
        </w:rPr>
        <w:t> </w:t>
      </w:r>
      <w:r>
        <w:rPr>
          <w:sz w:val="24"/>
        </w:rPr>
        <w:t>del Revisore dei Conti o non venga approvato dal Consiglio</w:t>
      </w:r>
      <w:r>
        <w:rPr>
          <w:spacing w:val="-7"/>
          <w:sz w:val="24"/>
        </w:rPr>
        <w:t> </w:t>
      </w:r>
      <w:r>
        <w:rPr>
          <w:sz w:val="24"/>
        </w:rPr>
        <w:t>Federale.</w:t>
      </w:r>
    </w:p>
    <w:p>
      <w:pPr>
        <w:pStyle w:val="BodyText"/>
        <w:rPr>
          <w:sz w:val="26"/>
        </w:rPr>
      </w:pPr>
    </w:p>
    <w:p>
      <w:pPr>
        <w:pStyle w:val="BodyText"/>
        <w:spacing w:before="3"/>
        <w:rPr>
          <w:sz w:val="29"/>
        </w:rPr>
      </w:pPr>
    </w:p>
    <w:p>
      <w:pPr>
        <w:tabs>
          <w:tab w:pos="3482" w:val="left" w:leader="none"/>
          <w:tab w:pos="10801" w:val="left" w:leader="none"/>
        </w:tabs>
        <w:spacing w:before="0"/>
        <w:ind w:left="1786" w:right="0" w:firstLine="0"/>
        <w:jc w:val="left"/>
        <w:rPr>
          <w:b/>
          <w:sz w:val="28"/>
        </w:rPr>
      </w:pPr>
      <w:bookmarkStart w:name="Art.58 - Presidente del Comitato Perifer" w:id="398"/>
      <w:bookmarkEnd w:id="398"/>
      <w:r>
        <w:rPr/>
      </w:r>
      <w:bookmarkStart w:name="_bookmark336" w:id="399"/>
      <w:bookmarkEnd w:id="399"/>
      <w:r>
        <w:rPr/>
      </w:r>
      <w:r>
        <w:rPr>
          <w:b/>
          <w:w w:val="100"/>
          <w:sz w:val="28"/>
          <w:u w:val="single"/>
        </w:rPr>
        <w:t> </w:t>
      </w:r>
      <w:r>
        <w:rPr>
          <w:b/>
          <w:sz w:val="28"/>
          <w:u w:val="single"/>
        </w:rPr>
        <w:tab/>
      </w:r>
      <w:hyperlink w:history="true" w:anchor="_bookmark278">
        <w:r>
          <w:rPr>
            <w:b/>
            <w:sz w:val="28"/>
            <w:u w:val="single"/>
          </w:rPr>
          <w:t>Art.58 - Presidente del Comitato</w:t>
        </w:r>
        <w:r>
          <w:rPr>
            <w:b/>
            <w:spacing w:val="-20"/>
            <w:sz w:val="28"/>
            <w:u w:val="single"/>
          </w:rPr>
          <w:t> </w:t>
        </w:r>
        <w:r>
          <w:rPr>
            <w:b/>
            <w:sz w:val="28"/>
            <w:u w:val="single"/>
          </w:rPr>
          <w:t>Periferic</w:t>
        </w:r>
      </w:hyperlink>
      <w:r>
        <w:rPr>
          <w:b/>
          <w:sz w:val="28"/>
          <w:u w:val="single"/>
        </w:rPr>
        <w:t>o</w:t>
        <w:tab/>
      </w:r>
    </w:p>
    <w:p>
      <w:pPr>
        <w:pStyle w:val="BodyText"/>
        <w:spacing w:before="5"/>
        <w:rPr>
          <w:b/>
          <w:sz w:val="15"/>
        </w:rPr>
      </w:pPr>
    </w:p>
    <w:p>
      <w:pPr>
        <w:pStyle w:val="ListParagraph"/>
        <w:numPr>
          <w:ilvl w:val="0"/>
          <w:numId w:val="498"/>
        </w:numPr>
        <w:tabs>
          <w:tab w:pos="2667" w:val="left" w:leader="none"/>
        </w:tabs>
        <w:spacing w:line="360" w:lineRule="auto" w:before="93" w:after="0"/>
        <w:ind w:left="2666" w:right="1136" w:hanging="852"/>
        <w:jc w:val="both"/>
        <w:rPr>
          <w:sz w:val="24"/>
        </w:rPr>
      </w:pPr>
      <w:r>
        <w:rPr/>
        <w:pict>
          <v:shape style="position:absolute;margin-left:41.800713pt;margin-top:67.071861pt;width:15.45pt;height:167.95pt;mso-position-horizontal-relative:page;mso-position-vertical-relative:paragraph;z-index:25363148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Il</w:t>
      </w:r>
      <w:r>
        <w:rPr>
          <w:spacing w:val="-12"/>
          <w:sz w:val="24"/>
        </w:rPr>
        <w:t> </w:t>
      </w:r>
      <w:r>
        <w:rPr>
          <w:sz w:val="24"/>
        </w:rPr>
        <w:t>Presidente</w:t>
      </w:r>
      <w:r>
        <w:rPr>
          <w:spacing w:val="-11"/>
          <w:sz w:val="24"/>
        </w:rPr>
        <w:t> </w:t>
      </w:r>
      <w:r>
        <w:rPr>
          <w:sz w:val="24"/>
        </w:rPr>
        <w:t>del</w:t>
      </w:r>
      <w:r>
        <w:rPr>
          <w:spacing w:val="-12"/>
          <w:sz w:val="24"/>
        </w:rPr>
        <w:t> </w:t>
      </w:r>
      <w:r>
        <w:rPr>
          <w:sz w:val="24"/>
        </w:rPr>
        <w:t>Comitato</w:t>
      </w:r>
      <w:r>
        <w:rPr>
          <w:spacing w:val="-10"/>
          <w:sz w:val="24"/>
        </w:rPr>
        <w:t> </w:t>
      </w:r>
      <w:r>
        <w:rPr>
          <w:sz w:val="24"/>
        </w:rPr>
        <w:t>Periferico</w:t>
      </w:r>
      <w:r>
        <w:rPr>
          <w:spacing w:val="-11"/>
          <w:sz w:val="24"/>
        </w:rPr>
        <w:t> </w:t>
      </w:r>
      <w:r>
        <w:rPr>
          <w:sz w:val="24"/>
        </w:rPr>
        <w:t>rappresenta,</w:t>
      </w:r>
      <w:r>
        <w:rPr>
          <w:spacing w:val="-11"/>
          <w:sz w:val="24"/>
        </w:rPr>
        <w:t> </w:t>
      </w:r>
      <w:r>
        <w:rPr>
          <w:sz w:val="24"/>
        </w:rPr>
        <w:t>ai</w:t>
      </w:r>
      <w:r>
        <w:rPr>
          <w:spacing w:val="-11"/>
          <w:sz w:val="24"/>
        </w:rPr>
        <w:t> </w:t>
      </w:r>
      <w:r>
        <w:rPr>
          <w:sz w:val="24"/>
        </w:rPr>
        <w:t>soli</w:t>
      </w:r>
      <w:r>
        <w:rPr>
          <w:spacing w:val="-13"/>
          <w:sz w:val="24"/>
        </w:rPr>
        <w:t> </w:t>
      </w:r>
      <w:r>
        <w:rPr>
          <w:sz w:val="24"/>
        </w:rPr>
        <w:t>fini</w:t>
      </w:r>
      <w:r>
        <w:rPr>
          <w:spacing w:val="-12"/>
          <w:sz w:val="24"/>
        </w:rPr>
        <w:t> </w:t>
      </w:r>
      <w:r>
        <w:rPr>
          <w:sz w:val="24"/>
        </w:rPr>
        <w:t>sportivi,</w:t>
      </w:r>
      <w:r>
        <w:rPr>
          <w:spacing w:val="-12"/>
          <w:sz w:val="24"/>
        </w:rPr>
        <w:t> </w:t>
      </w:r>
      <w:r>
        <w:rPr>
          <w:sz w:val="24"/>
        </w:rPr>
        <w:t>la</w:t>
      </w:r>
      <w:r>
        <w:rPr>
          <w:spacing w:val="-11"/>
          <w:sz w:val="24"/>
        </w:rPr>
        <w:t> </w:t>
      </w:r>
      <w:r>
        <w:rPr>
          <w:sz w:val="24"/>
        </w:rPr>
        <w:t>FIPAV nel territorio di competenza ed è responsabile unitamente al Consiglio del funzionamento del Comitato nei confronti dell’Assemblea Periferica e del Consiglio</w:t>
      </w:r>
      <w:r>
        <w:rPr>
          <w:spacing w:val="-1"/>
          <w:sz w:val="24"/>
        </w:rPr>
        <w:t> </w:t>
      </w:r>
      <w:r>
        <w:rPr>
          <w:sz w:val="24"/>
        </w:rPr>
        <w:t>Federale.</w:t>
      </w:r>
    </w:p>
    <w:p>
      <w:pPr>
        <w:pStyle w:val="ListParagraph"/>
        <w:numPr>
          <w:ilvl w:val="0"/>
          <w:numId w:val="498"/>
        </w:numPr>
        <w:tabs>
          <w:tab w:pos="2667" w:val="left" w:leader="none"/>
        </w:tabs>
        <w:spacing w:line="360" w:lineRule="auto" w:before="0" w:after="0"/>
        <w:ind w:left="2666" w:right="1128" w:hanging="852"/>
        <w:jc w:val="both"/>
        <w:rPr>
          <w:sz w:val="24"/>
        </w:rPr>
      </w:pPr>
      <w:r>
        <w:rPr>
          <w:spacing w:val="-3"/>
          <w:sz w:val="24"/>
        </w:rPr>
        <w:t>Convoca </w:t>
      </w:r>
      <w:r>
        <w:rPr>
          <w:sz w:val="24"/>
        </w:rPr>
        <w:t>e </w:t>
      </w:r>
      <w:r>
        <w:rPr>
          <w:spacing w:val="-3"/>
          <w:sz w:val="24"/>
        </w:rPr>
        <w:t>presiede </w:t>
      </w:r>
      <w:r>
        <w:rPr>
          <w:sz w:val="24"/>
        </w:rPr>
        <w:t>le </w:t>
      </w:r>
      <w:r>
        <w:rPr>
          <w:spacing w:val="-3"/>
          <w:sz w:val="24"/>
        </w:rPr>
        <w:t>riunioni </w:t>
      </w:r>
      <w:r>
        <w:rPr>
          <w:sz w:val="24"/>
        </w:rPr>
        <w:t>del </w:t>
      </w:r>
      <w:r>
        <w:rPr>
          <w:spacing w:val="-3"/>
          <w:sz w:val="24"/>
        </w:rPr>
        <w:t>Consiglio </w:t>
      </w:r>
      <w:r>
        <w:rPr>
          <w:sz w:val="24"/>
        </w:rPr>
        <w:t>e, nei termini e nei </w:t>
      </w:r>
      <w:r>
        <w:rPr>
          <w:spacing w:val="-3"/>
          <w:sz w:val="24"/>
        </w:rPr>
        <w:t>casi stabiliti, convoca l’Assemblea </w:t>
      </w:r>
      <w:r>
        <w:rPr>
          <w:sz w:val="24"/>
        </w:rPr>
        <w:t>e svolge, in quanto </w:t>
      </w:r>
      <w:r>
        <w:rPr>
          <w:spacing w:val="-3"/>
          <w:sz w:val="24"/>
        </w:rPr>
        <w:t>compatibili, </w:t>
      </w:r>
      <w:r>
        <w:rPr>
          <w:sz w:val="24"/>
        </w:rPr>
        <w:t>le funzioni attribuite al </w:t>
      </w:r>
      <w:r>
        <w:rPr>
          <w:spacing w:val="-3"/>
          <w:sz w:val="24"/>
        </w:rPr>
        <w:t>Presidente</w:t>
      </w:r>
      <w:r>
        <w:rPr>
          <w:spacing w:val="-4"/>
          <w:sz w:val="24"/>
        </w:rPr>
        <w:t> </w:t>
      </w:r>
      <w:r>
        <w:rPr>
          <w:spacing w:val="-3"/>
          <w:sz w:val="24"/>
        </w:rPr>
        <w:t>Federale.</w:t>
      </w:r>
    </w:p>
    <w:p>
      <w:pPr>
        <w:pStyle w:val="ListParagraph"/>
        <w:numPr>
          <w:ilvl w:val="0"/>
          <w:numId w:val="498"/>
        </w:numPr>
        <w:tabs>
          <w:tab w:pos="2667" w:val="left" w:leader="none"/>
        </w:tabs>
        <w:spacing w:line="360" w:lineRule="auto" w:before="1" w:after="0"/>
        <w:ind w:left="2666" w:right="1136" w:hanging="852"/>
        <w:jc w:val="both"/>
        <w:rPr>
          <w:sz w:val="24"/>
        </w:rPr>
      </w:pPr>
      <w:r>
        <w:rPr>
          <w:sz w:val="24"/>
        </w:rPr>
        <w:t>Nelle ipotesi di impedimento temporaneo o definitivo del Presidente, nonché nei casi di dimissioni dello stesso valgono, in quanto applicabili, le disposizioni contenute nel presente Statuto per il Presidente</w:t>
      </w:r>
      <w:r>
        <w:rPr>
          <w:spacing w:val="-12"/>
          <w:sz w:val="24"/>
        </w:rPr>
        <w:t> </w:t>
      </w:r>
      <w:r>
        <w:rPr>
          <w:sz w:val="24"/>
        </w:rPr>
        <w:t>Federale.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15"/>
        </w:rPr>
      </w:pPr>
      <w:r>
        <w:rPr/>
        <w:pict>
          <v:shape style="position:absolute;margin-left:44.16pt;margin-top:9.92433pt;width:11.1pt;height:10pt;mso-position-horizontal-relative:page;mso-position-vertical-relative:paragraph;z-index:-249687040;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54</w:t>
                  </w:r>
                </w:p>
              </w:txbxContent>
            </v:textbox>
            <w10:wrap type="topAndBottom"/>
          </v:shape>
        </w:pict>
      </w:r>
    </w:p>
    <w:p>
      <w:pPr>
        <w:spacing w:after="0"/>
        <w:rPr>
          <w:sz w:val="15"/>
        </w:rPr>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73914880"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tabs>
          <w:tab w:pos="3857" w:val="left" w:leader="none"/>
          <w:tab w:pos="10801" w:val="left" w:leader="none"/>
        </w:tabs>
        <w:spacing w:before="232"/>
        <w:ind w:left="1786" w:right="0" w:firstLine="0"/>
        <w:jc w:val="left"/>
        <w:rPr>
          <w:b/>
          <w:sz w:val="28"/>
        </w:rPr>
      </w:pPr>
      <w:bookmarkStart w:name="Art.59 - Revisore dei Conti Periferico" w:id="400"/>
      <w:bookmarkEnd w:id="400"/>
      <w:r>
        <w:rPr/>
      </w:r>
      <w:bookmarkStart w:name="_bookmark337" w:id="401"/>
      <w:bookmarkEnd w:id="401"/>
      <w:r>
        <w:rPr/>
      </w:r>
      <w:r>
        <w:rPr>
          <w:b/>
          <w:w w:val="100"/>
          <w:sz w:val="28"/>
          <w:u w:val="single"/>
        </w:rPr>
        <w:t> </w:t>
      </w:r>
      <w:r>
        <w:rPr>
          <w:b/>
          <w:sz w:val="28"/>
          <w:u w:val="single"/>
        </w:rPr>
        <w:tab/>
      </w:r>
      <w:hyperlink w:history="true" w:anchor="_bookmark278">
        <w:r>
          <w:rPr>
            <w:b/>
            <w:sz w:val="28"/>
            <w:u w:val="single"/>
          </w:rPr>
          <w:t>Art.59 - Revisore dei Conti</w:t>
        </w:r>
        <w:r>
          <w:rPr>
            <w:b/>
            <w:spacing w:val="-22"/>
            <w:sz w:val="28"/>
            <w:u w:val="single"/>
          </w:rPr>
          <w:t> </w:t>
        </w:r>
        <w:r>
          <w:rPr>
            <w:b/>
            <w:sz w:val="28"/>
            <w:u w:val="single"/>
          </w:rPr>
          <w:t>Periferic</w:t>
        </w:r>
      </w:hyperlink>
      <w:r>
        <w:rPr>
          <w:b/>
          <w:sz w:val="28"/>
          <w:u w:val="single"/>
        </w:rPr>
        <w:t>o</w:t>
        <w:tab/>
      </w:r>
    </w:p>
    <w:p>
      <w:pPr>
        <w:pStyle w:val="BodyText"/>
        <w:spacing w:before="8"/>
        <w:rPr>
          <w:b/>
          <w:sz w:val="15"/>
        </w:rPr>
      </w:pPr>
    </w:p>
    <w:p>
      <w:pPr>
        <w:pStyle w:val="ListParagraph"/>
        <w:numPr>
          <w:ilvl w:val="0"/>
          <w:numId w:val="499"/>
        </w:numPr>
        <w:tabs>
          <w:tab w:pos="2667" w:val="left" w:leader="none"/>
        </w:tabs>
        <w:spacing w:line="360" w:lineRule="auto" w:before="92" w:after="0"/>
        <w:ind w:left="2666" w:right="1128" w:hanging="852"/>
        <w:jc w:val="both"/>
        <w:rPr>
          <w:sz w:val="24"/>
        </w:rPr>
      </w:pPr>
      <w:r>
        <w:rPr>
          <w:sz w:val="24"/>
        </w:rPr>
        <w:t>Presso</w:t>
      </w:r>
      <w:r>
        <w:rPr>
          <w:spacing w:val="-6"/>
          <w:sz w:val="24"/>
        </w:rPr>
        <w:t> </w:t>
      </w:r>
      <w:r>
        <w:rPr>
          <w:sz w:val="24"/>
        </w:rPr>
        <w:t>ogni</w:t>
      </w:r>
      <w:r>
        <w:rPr>
          <w:spacing w:val="-6"/>
          <w:sz w:val="24"/>
        </w:rPr>
        <w:t> </w:t>
      </w:r>
      <w:r>
        <w:rPr>
          <w:sz w:val="24"/>
        </w:rPr>
        <w:t>Comitato</w:t>
      </w:r>
      <w:r>
        <w:rPr>
          <w:spacing w:val="-6"/>
          <w:sz w:val="24"/>
        </w:rPr>
        <w:t> </w:t>
      </w:r>
      <w:r>
        <w:rPr>
          <w:sz w:val="24"/>
        </w:rPr>
        <w:t>Periferico</w:t>
      </w:r>
      <w:r>
        <w:rPr>
          <w:spacing w:val="-3"/>
          <w:sz w:val="24"/>
        </w:rPr>
        <w:t> </w:t>
      </w:r>
      <w:r>
        <w:rPr>
          <w:sz w:val="24"/>
        </w:rPr>
        <w:t>le</w:t>
      </w:r>
      <w:r>
        <w:rPr>
          <w:spacing w:val="-6"/>
          <w:sz w:val="24"/>
        </w:rPr>
        <w:t> </w:t>
      </w:r>
      <w:r>
        <w:rPr>
          <w:sz w:val="24"/>
        </w:rPr>
        <w:t>funzioni</w:t>
      </w:r>
      <w:r>
        <w:rPr>
          <w:spacing w:val="-6"/>
          <w:sz w:val="24"/>
        </w:rPr>
        <w:t> </w:t>
      </w:r>
      <w:r>
        <w:rPr>
          <w:sz w:val="24"/>
        </w:rPr>
        <w:t>e</w:t>
      </w:r>
      <w:r>
        <w:rPr>
          <w:spacing w:val="-7"/>
          <w:sz w:val="24"/>
        </w:rPr>
        <w:t> </w:t>
      </w:r>
      <w:r>
        <w:rPr>
          <w:sz w:val="24"/>
        </w:rPr>
        <w:t>i</w:t>
      </w:r>
      <w:r>
        <w:rPr>
          <w:spacing w:val="-5"/>
          <w:sz w:val="24"/>
        </w:rPr>
        <w:t> </w:t>
      </w:r>
      <w:r>
        <w:rPr>
          <w:sz w:val="24"/>
        </w:rPr>
        <w:t>compiti</w:t>
      </w:r>
      <w:r>
        <w:rPr>
          <w:spacing w:val="-6"/>
          <w:sz w:val="24"/>
        </w:rPr>
        <w:t> </w:t>
      </w:r>
      <w:r>
        <w:rPr>
          <w:sz w:val="24"/>
        </w:rPr>
        <w:t>di</w:t>
      </w:r>
      <w:r>
        <w:rPr>
          <w:spacing w:val="-5"/>
          <w:sz w:val="24"/>
        </w:rPr>
        <w:t> </w:t>
      </w:r>
      <w:r>
        <w:rPr>
          <w:sz w:val="24"/>
        </w:rPr>
        <w:t>cui</w:t>
      </w:r>
      <w:r>
        <w:rPr>
          <w:spacing w:val="-6"/>
          <w:sz w:val="24"/>
        </w:rPr>
        <w:t> </w:t>
      </w:r>
      <w:r>
        <w:rPr>
          <w:sz w:val="24"/>
        </w:rPr>
        <w:t>all’articolo</w:t>
      </w:r>
      <w:r>
        <w:rPr>
          <w:spacing w:val="-3"/>
          <w:sz w:val="24"/>
        </w:rPr>
        <w:t> </w:t>
      </w:r>
      <w:r>
        <w:rPr>
          <w:sz w:val="24"/>
        </w:rPr>
        <w:t>47</w:t>
      </w:r>
      <w:r>
        <w:rPr>
          <w:spacing w:val="-6"/>
          <w:sz w:val="24"/>
        </w:rPr>
        <w:t> </w:t>
      </w:r>
      <w:r>
        <w:rPr>
          <w:sz w:val="24"/>
        </w:rPr>
        <w:t>del presente Statuto sono svolte da un Revisore dei</w:t>
      </w:r>
      <w:r>
        <w:rPr>
          <w:spacing w:val="-9"/>
          <w:sz w:val="24"/>
        </w:rPr>
        <w:t> </w:t>
      </w:r>
      <w:r>
        <w:rPr>
          <w:sz w:val="24"/>
        </w:rPr>
        <w:t>Conti.</w:t>
      </w:r>
    </w:p>
    <w:p>
      <w:pPr>
        <w:pStyle w:val="ListParagraph"/>
        <w:numPr>
          <w:ilvl w:val="0"/>
          <w:numId w:val="499"/>
        </w:numPr>
        <w:tabs>
          <w:tab w:pos="2667" w:val="left" w:leader="none"/>
        </w:tabs>
        <w:spacing w:line="360" w:lineRule="auto" w:before="0" w:after="0"/>
        <w:ind w:left="2666" w:right="1135" w:hanging="852"/>
        <w:jc w:val="both"/>
        <w:rPr>
          <w:sz w:val="24"/>
        </w:rPr>
      </w:pPr>
      <w:r>
        <w:rPr/>
        <w:pict>
          <v:shape style="position:absolute;margin-left:41.800697pt;margin-top:62.927868pt;width:15.45pt;height:139.9pt;mso-position-horizontal-relative:page;mso-position-vertical-relative:paragraph;z-index:25363865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Il Revisore dei Conti Periferico viene nominato dal Consiglio Federale anche su proposta del Consiglio Periferico interessato tra coloro che, operanti sul territorio,</w:t>
      </w:r>
      <w:r>
        <w:rPr>
          <w:spacing w:val="-11"/>
          <w:sz w:val="24"/>
        </w:rPr>
        <w:t> </w:t>
      </w:r>
      <w:r>
        <w:rPr>
          <w:sz w:val="24"/>
        </w:rPr>
        <w:t>sono</w:t>
      </w:r>
      <w:r>
        <w:rPr>
          <w:spacing w:val="-10"/>
          <w:sz w:val="24"/>
        </w:rPr>
        <w:t> </w:t>
      </w:r>
      <w:r>
        <w:rPr>
          <w:sz w:val="24"/>
        </w:rPr>
        <w:t>iscritti</w:t>
      </w:r>
      <w:r>
        <w:rPr>
          <w:spacing w:val="-10"/>
          <w:sz w:val="24"/>
        </w:rPr>
        <w:t> </w:t>
      </w:r>
      <w:r>
        <w:rPr>
          <w:sz w:val="24"/>
        </w:rPr>
        <w:t>all’albo</w:t>
      </w:r>
      <w:r>
        <w:rPr>
          <w:spacing w:val="-10"/>
          <w:sz w:val="24"/>
        </w:rPr>
        <w:t> </w:t>
      </w:r>
      <w:r>
        <w:rPr>
          <w:sz w:val="24"/>
        </w:rPr>
        <w:t>dei</w:t>
      </w:r>
      <w:r>
        <w:rPr>
          <w:spacing w:val="-11"/>
          <w:sz w:val="24"/>
        </w:rPr>
        <w:t> </w:t>
      </w:r>
      <w:r>
        <w:rPr>
          <w:sz w:val="24"/>
        </w:rPr>
        <w:t>Dottori</w:t>
      </w:r>
      <w:r>
        <w:rPr>
          <w:spacing w:val="-12"/>
          <w:sz w:val="24"/>
        </w:rPr>
        <w:t> </w:t>
      </w:r>
      <w:r>
        <w:rPr>
          <w:sz w:val="24"/>
        </w:rPr>
        <w:t>Commercialisti</w:t>
      </w:r>
      <w:r>
        <w:rPr>
          <w:spacing w:val="-10"/>
          <w:sz w:val="24"/>
        </w:rPr>
        <w:t> </w:t>
      </w:r>
      <w:r>
        <w:rPr>
          <w:sz w:val="24"/>
        </w:rPr>
        <w:t>ed</w:t>
      </w:r>
      <w:r>
        <w:rPr>
          <w:spacing w:val="-13"/>
          <w:sz w:val="24"/>
        </w:rPr>
        <w:t> </w:t>
      </w:r>
      <w:r>
        <w:rPr>
          <w:sz w:val="24"/>
        </w:rPr>
        <w:t>Esperti</w:t>
      </w:r>
      <w:r>
        <w:rPr>
          <w:spacing w:val="-11"/>
          <w:sz w:val="24"/>
        </w:rPr>
        <w:t> </w:t>
      </w:r>
      <w:r>
        <w:rPr>
          <w:sz w:val="24"/>
        </w:rPr>
        <w:t>Contabili</w:t>
      </w:r>
      <w:r>
        <w:rPr>
          <w:spacing w:val="-12"/>
          <w:sz w:val="24"/>
        </w:rPr>
        <w:t> </w:t>
      </w:r>
      <w:r>
        <w:rPr>
          <w:sz w:val="24"/>
        </w:rPr>
        <w:t>o al</w:t>
      </w:r>
      <w:r>
        <w:rPr>
          <w:spacing w:val="-5"/>
          <w:sz w:val="24"/>
        </w:rPr>
        <w:t> </w:t>
      </w:r>
      <w:r>
        <w:rPr>
          <w:sz w:val="24"/>
        </w:rPr>
        <w:t>Registro</w:t>
      </w:r>
      <w:r>
        <w:rPr>
          <w:spacing w:val="-7"/>
          <w:sz w:val="24"/>
        </w:rPr>
        <w:t> </w:t>
      </w:r>
      <w:r>
        <w:rPr>
          <w:sz w:val="24"/>
        </w:rPr>
        <w:t>dei</w:t>
      </w:r>
      <w:r>
        <w:rPr>
          <w:spacing w:val="-3"/>
          <w:sz w:val="24"/>
        </w:rPr>
        <w:t> </w:t>
      </w:r>
      <w:r>
        <w:rPr>
          <w:sz w:val="24"/>
        </w:rPr>
        <w:t>Revisori</w:t>
      </w:r>
      <w:r>
        <w:rPr>
          <w:spacing w:val="-5"/>
          <w:sz w:val="24"/>
        </w:rPr>
        <w:t> </w:t>
      </w:r>
      <w:r>
        <w:rPr>
          <w:sz w:val="24"/>
        </w:rPr>
        <w:t>Contabili</w:t>
      </w:r>
      <w:r>
        <w:rPr>
          <w:spacing w:val="-4"/>
          <w:sz w:val="24"/>
        </w:rPr>
        <w:t> </w:t>
      </w:r>
      <w:r>
        <w:rPr>
          <w:sz w:val="24"/>
        </w:rPr>
        <w:t>ai</w:t>
      </w:r>
      <w:r>
        <w:rPr>
          <w:spacing w:val="-5"/>
          <w:sz w:val="24"/>
        </w:rPr>
        <w:t> </w:t>
      </w:r>
      <w:r>
        <w:rPr>
          <w:sz w:val="24"/>
        </w:rPr>
        <w:t>sensi</w:t>
      </w:r>
      <w:r>
        <w:rPr>
          <w:spacing w:val="-7"/>
          <w:sz w:val="24"/>
        </w:rPr>
        <w:t> </w:t>
      </w:r>
      <w:r>
        <w:rPr>
          <w:sz w:val="24"/>
        </w:rPr>
        <w:t>del</w:t>
      </w:r>
      <w:r>
        <w:rPr>
          <w:spacing w:val="-9"/>
          <w:sz w:val="24"/>
        </w:rPr>
        <w:t> </w:t>
      </w:r>
      <w:r>
        <w:rPr>
          <w:sz w:val="24"/>
        </w:rPr>
        <w:t>D.</w:t>
      </w:r>
      <w:r>
        <w:rPr>
          <w:spacing w:val="-4"/>
          <w:sz w:val="24"/>
        </w:rPr>
        <w:t> </w:t>
      </w:r>
      <w:r>
        <w:rPr>
          <w:sz w:val="24"/>
        </w:rPr>
        <w:t>Lgs.</w:t>
      </w:r>
      <w:r>
        <w:rPr>
          <w:spacing w:val="-3"/>
          <w:sz w:val="24"/>
        </w:rPr>
        <w:t> </w:t>
      </w:r>
      <w:r>
        <w:rPr>
          <w:sz w:val="24"/>
        </w:rPr>
        <w:t>27</w:t>
      </w:r>
      <w:r>
        <w:rPr>
          <w:spacing w:val="-6"/>
          <w:sz w:val="24"/>
        </w:rPr>
        <w:t> </w:t>
      </w:r>
      <w:r>
        <w:rPr>
          <w:sz w:val="24"/>
        </w:rPr>
        <w:t>gennaio</w:t>
      </w:r>
      <w:r>
        <w:rPr>
          <w:spacing w:val="-5"/>
          <w:sz w:val="24"/>
        </w:rPr>
        <w:t> </w:t>
      </w:r>
      <w:r>
        <w:rPr>
          <w:sz w:val="24"/>
        </w:rPr>
        <w:t>1992</w:t>
      </w:r>
      <w:r>
        <w:rPr>
          <w:spacing w:val="-6"/>
          <w:sz w:val="24"/>
        </w:rPr>
        <w:t> </w:t>
      </w:r>
      <w:r>
        <w:rPr>
          <w:sz w:val="24"/>
        </w:rPr>
        <w:t>n.88</w:t>
      </w:r>
      <w:r>
        <w:rPr>
          <w:spacing w:val="-5"/>
          <w:sz w:val="24"/>
        </w:rPr>
        <w:t> </w:t>
      </w:r>
      <w:r>
        <w:rPr>
          <w:sz w:val="24"/>
        </w:rPr>
        <w:t>e del DPR del 20 novembre 1992 n.474</w:t>
      </w:r>
      <w:r>
        <w:rPr>
          <w:spacing w:val="-6"/>
          <w:sz w:val="24"/>
        </w:rPr>
        <w:t> </w:t>
      </w:r>
      <w:r>
        <w:rPr>
          <w:sz w:val="24"/>
        </w:rPr>
        <w:t>s.m.i.</w:t>
      </w:r>
    </w:p>
    <w:p>
      <w:pPr>
        <w:pStyle w:val="ListParagraph"/>
        <w:numPr>
          <w:ilvl w:val="0"/>
          <w:numId w:val="499"/>
        </w:numPr>
        <w:tabs>
          <w:tab w:pos="2667" w:val="left" w:leader="none"/>
        </w:tabs>
        <w:spacing w:line="360" w:lineRule="auto" w:before="0" w:after="0"/>
        <w:ind w:left="2666" w:right="1135" w:hanging="852"/>
        <w:jc w:val="both"/>
        <w:rPr>
          <w:sz w:val="24"/>
        </w:rPr>
      </w:pPr>
      <w:r>
        <w:rPr>
          <w:sz w:val="24"/>
        </w:rPr>
        <w:t>Al Revisore dei Conti Periferico si applicano, in quanto compatibili, gli</w:t>
      </w:r>
      <w:r>
        <w:rPr>
          <w:spacing w:val="-28"/>
          <w:sz w:val="24"/>
        </w:rPr>
        <w:t> </w:t>
      </w:r>
      <w:r>
        <w:rPr>
          <w:sz w:val="24"/>
        </w:rPr>
        <w:t>articoli 46 e 47 del presente</w:t>
      </w:r>
      <w:r>
        <w:rPr>
          <w:spacing w:val="-7"/>
          <w:sz w:val="24"/>
        </w:rPr>
        <w:t> </w:t>
      </w:r>
      <w:r>
        <w:rPr>
          <w:sz w:val="24"/>
        </w:rPr>
        <w:t>Statuto.</w:t>
      </w:r>
    </w:p>
    <w:p>
      <w:pPr>
        <w:pStyle w:val="BodyText"/>
        <w:rPr>
          <w:sz w:val="26"/>
        </w:rPr>
      </w:pPr>
    </w:p>
    <w:p>
      <w:pPr>
        <w:pStyle w:val="BodyText"/>
        <w:spacing w:before="1"/>
        <w:rPr>
          <w:sz w:val="29"/>
        </w:rPr>
      </w:pPr>
    </w:p>
    <w:p>
      <w:pPr>
        <w:tabs>
          <w:tab w:pos="4472" w:val="left" w:leader="none"/>
          <w:tab w:pos="10801" w:val="left" w:leader="none"/>
        </w:tabs>
        <w:spacing w:before="1"/>
        <w:ind w:left="1786" w:right="0" w:firstLine="0"/>
        <w:jc w:val="left"/>
        <w:rPr>
          <w:b/>
          <w:sz w:val="28"/>
        </w:rPr>
      </w:pPr>
      <w:bookmarkStart w:name="Art.60 - Delegato Regionale" w:id="402"/>
      <w:bookmarkEnd w:id="402"/>
      <w:r>
        <w:rPr/>
      </w:r>
      <w:bookmarkStart w:name="_bookmark338" w:id="403"/>
      <w:bookmarkEnd w:id="403"/>
      <w:r>
        <w:rPr/>
      </w:r>
      <w:r>
        <w:rPr>
          <w:b/>
          <w:w w:val="100"/>
          <w:sz w:val="28"/>
          <w:u w:val="single"/>
        </w:rPr>
        <w:t> </w:t>
      </w:r>
      <w:r>
        <w:rPr>
          <w:b/>
          <w:sz w:val="28"/>
          <w:u w:val="single"/>
        </w:rPr>
        <w:tab/>
      </w:r>
      <w:hyperlink w:history="true" w:anchor="_bookmark278">
        <w:r>
          <w:rPr>
            <w:b/>
            <w:sz w:val="28"/>
            <w:u w:val="single"/>
          </w:rPr>
          <w:t>Art.60 - Delegato</w:t>
        </w:r>
        <w:r>
          <w:rPr>
            <w:b/>
            <w:spacing w:val="-11"/>
            <w:sz w:val="28"/>
            <w:u w:val="single"/>
          </w:rPr>
          <w:t> </w:t>
        </w:r>
      </w:hyperlink>
      <w:r>
        <w:rPr>
          <w:b/>
          <w:sz w:val="28"/>
          <w:u w:val="single"/>
        </w:rPr>
        <w:t>Regionale</w:t>
        <w:tab/>
      </w:r>
    </w:p>
    <w:p>
      <w:pPr>
        <w:pStyle w:val="BodyText"/>
        <w:spacing w:before="5"/>
        <w:rPr>
          <w:b/>
          <w:sz w:val="15"/>
        </w:rPr>
      </w:pPr>
    </w:p>
    <w:p>
      <w:pPr>
        <w:pStyle w:val="BodyText"/>
        <w:spacing w:line="360" w:lineRule="auto" w:before="92"/>
        <w:ind w:left="2666" w:right="1135" w:hanging="852"/>
        <w:jc w:val="both"/>
      </w:pPr>
      <w:r>
        <w:rPr/>
        <w:pict>
          <v:shape style="position:absolute;margin-left:41.800705pt;margin-top:18.489838pt;width:15.45pt;height:114.05pt;mso-position-horizontal-relative:page;mso-position-vertical-relative:paragraph;z-index:25363763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t>1. Nelle regioni nelle quali non è possibile istituire il Comitato Regionale, per insufficienza di affiliati con diritto di voto, o mantenerlo qualora sia venuto meno il numero minimo, il Consiglio Federale, sentita la Consulta</w:t>
      </w:r>
      <w:r>
        <w:rPr>
          <w:spacing w:val="-40"/>
        </w:rPr>
        <w:t> </w:t>
      </w:r>
      <w:r>
        <w:rPr/>
        <w:t>Regionale, nomina un Delegato Regionale con il compito di promuovere e sviluppare l'attività federale. La durata della carica è quadriennale, salvo revoca del Consiglio Federale. La decadenza del Consiglio Federale comporta anche quella dei Delegati</w:t>
      </w:r>
      <w:r>
        <w:rPr>
          <w:spacing w:val="-3"/>
        </w:rPr>
        <w:t> </w:t>
      </w:r>
      <w:r>
        <w:rPr/>
        <w:t>Regionali.</w:t>
      </w:r>
    </w:p>
    <w:p>
      <w:pPr>
        <w:pStyle w:val="BodyText"/>
        <w:spacing w:line="360" w:lineRule="auto" w:before="2"/>
        <w:ind w:left="2666" w:right="1129"/>
        <w:jc w:val="both"/>
      </w:pPr>
      <w:r>
        <w:rPr/>
        <w:pict>
          <v:shape style="position:absolute;margin-left:41.800713pt;margin-top:.361861pt;width:15.45pt;height:167.95pt;mso-position-horizontal-relative:page;mso-position-vertical-relative:paragraph;z-index:25363660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t>Il Delegato Regionale invia al Consiglio Federale una dettagliata relazione sull'adempimento del mandato, al fine di consentire all'Organo direttivo di effettuare le opportune valutazioni in merito e di adottare i provvedimenti necessari.</w:t>
      </w:r>
    </w:p>
    <w:p>
      <w:pPr>
        <w:pStyle w:val="BodyText"/>
        <w:rPr>
          <w:sz w:val="26"/>
        </w:rPr>
      </w:pPr>
    </w:p>
    <w:p>
      <w:pPr>
        <w:pStyle w:val="BodyText"/>
        <w:rPr>
          <w:sz w:val="29"/>
        </w:rPr>
      </w:pPr>
    </w:p>
    <w:p>
      <w:pPr>
        <w:tabs>
          <w:tab w:pos="3475" w:val="left" w:leader="none"/>
          <w:tab w:pos="10801" w:val="left" w:leader="none"/>
        </w:tabs>
        <w:spacing w:before="0"/>
        <w:ind w:left="1786" w:right="0" w:firstLine="0"/>
        <w:jc w:val="left"/>
        <w:rPr>
          <w:b/>
          <w:sz w:val="28"/>
        </w:rPr>
      </w:pPr>
      <w:bookmarkStart w:name="Art.61 - Commissione Tesseramento Atleti" w:id="404"/>
      <w:bookmarkEnd w:id="404"/>
      <w:r>
        <w:rPr/>
      </w:r>
      <w:bookmarkStart w:name="_bookmark339" w:id="405"/>
      <w:bookmarkEnd w:id="405"/>
      <w:r>
        <w:rPr/>
      </w:r>
      <w:r>
        <w:rPr>
          <w:b/>
          <w:w w:val="100"/>
          <w:sz w:val="28"/>
          <w:u w:val="single"/>
        </w:rPr>
        <w:t> </w:t>
      </w:r>
      <w:r>
        <w:rPr>
          <w:b/>
          <w:sz w:val="28"/>
          <w:u w:val="single"/>
        </w:rPr>
        <w:tab/>
      </w:r>
      <w:hyperlink w:history="true" w:anchor="_bookmark278">
        <w:r>
          <w:rPr>
            <w:b/>
            <w:sz w:val="28"/>
            <w:u w:val="single"/>
          </w:rPr>
          <w:t>Art.61 - Commissione Tesseramento</w:t>
        </w:r>
        <w:r>
          <w:rPr>
            <w:b/>
            <w:spacing w:val="-20"/>
            <w:sz w:val="28"/>
            <w:u w:val="single"/>
          </w:rPr>
          <w:t> </w:t>
        </w:r>
        <w:r>
          <w:rPr>
            <w:b/>
            <w:sz w:val="28"/>
            <w:u w:val="single"/>
          </w:rPr>
          <w:t>Atlet</w:t>
        </w:r>
      </w:hyperlink>
      <w:r>
        <w:rPr>
          <w:b/>
          <w:sz w:val="28"/>
          <w:u w:val="single"/>
        </w:rPr>
        <w:t>i</w:t>
        <w:tab/>
      </w:r>
    </w:p>
    <w:p>
      <w:pPr>
        <w:pStyle w:val="BodyText"/>
        <w:spacing w:before="8"/>
        <w:rPr>
          <w:b/>
          <w:sz w:val="15"/>
        </w:rPr>
      </w:pPr>
    </w:p>
    <w:p>
      <w:pPr>
        <w:pStyle w:val="BodyText"/>
        <w:spacing w:line="360" w:lineRule="auto" w:before="92"/>
        <w:ind w:left="2666" w:right="1130" w:hanging="852"/>
        <w:jc w:val="both"/>
      </w:pPr>
      <w:r>
        <w:rPr/>
        <w:t>1. La Commissione Tesseramento Atleti dura in carica  quattro  anni  ed  è composta dal Presidente e da cinque componenti, di cui uno con funzioni di Vice Presidente e due supplenti, tutti nominati dal Consiglio Federale. La Commissione Tesseramento Atleti assume delibere in materia</w:t>
      </w:r>
      <w:r>
        <w:rPr>
          <w:spacing w:val="34"/>
        </w:rPr>
        <w:t> </w:t>
      </w:r>
      <w:r>
        <w:rPr/>
        <w:t>di</w:t>
      </w:r>
    </w:p>
    <w:p>
      <w:pPr>
        <w:pStyle w:val="BodyText"/>
        <w:spacing w:before="5"/>
        <w:rPr>
          <w:sz w:val="12"/>
        </w:rPr>
      </w:pPr>
      <w:r>
        <w:rPr/>
        <w:pict>
          <v:shape style="position:absolute;margin-left:44.16pt;margin-top:8.374623pt;width:11.1pt;height:10pt;mso-position-horizontal-relative:page;mso-position-vertical-relative:paragraph;z-index:-249681920;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55</w:t>
                  </w:r>
                </w:p>
              </w:txbxContent>
            </v:textbox>
            <w10:wrap type="topAndBottom"/>
          </v:shape>
        </w:pict>
      </w:r>
    </w:p>
    <w:p>
      <w:pPr>
        <w:spacing w:after="0"/>
        <w:rPr>
          <w:sz w:val="12"/>
        </w:rPr>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73909760"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line="360" w:lineRule="auto" w:before="234"/>
        <w:ind w:left="2666" w:right="1132"/>
        <w:jc w:val="both"/>
      </w:pPr>
      <w:r>
        <w:rPr/>
        <w:pict>
          <v:shape style="position:absolute;margin-left:41.800697pt;margin-top:145.667847pt;width:15.45pt;height:139.9pt;mso-position-horizontal-relative:page;mso-position-vertical-relative:paragraph;z-index:25364377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t>tesseramento nonché sulle istanze avverso i provvedimenti dell’Ufficio Tesseramento. Nel Regolamento Giurisdizionale possono essere previste sezioni distaccate della Commissione Tesseramento Atleti, con sede e competenza territoriale stabilita su base regionale. Il distretto territoriale di competenza può essere altresì stabilito accorpando, eventualmente, più regioni limitrofe e può essere stabilita competenza funzionale limitata. Avverso le delibere della Commissione Tesseramento Atleti è proponibile ricorso dinanzi al Tribunale Federale.</w:t>
      </w:r>
    </w:p>
    <w:p>
      <w:pPr>
        <w:pStyle w:val="BodyText"/>
        <w:rPr>
          <w:sz w:val="26"/>
        </w:rPr>
      </w:pPr>
    </w:p>
    <w:p>
      <w:pPr>
        <w:pStyle w:val="BodyText"/>
        <w:spacing w:before="2"/>
        <w:rPr>
          <w:sz w:val="29"/>
        </w:rPr>
      </w:pPr>
    </w:p>
    <w:p>
      <w:pPr>
        <w:tabs>
          <w:tab w:pos="4534" w:val="left" w:leader="none"/>
          <w:tab w:pos="10801" w:val="left" w:leader="none"/>
        </w:tabs>
        <w:spacing w:before="0"/>
        <w:ind w:left="1786" w:right="0" w:firstLine="0"/>
        <w:jc w:val="left"/>
        <w:rPr>
          <w:b/>
          <w:sz w:val="28"/>
        </w:rPr>
      </w:pPr>
      <w:bookmarkStart w:name="Art.62 - Organi di Giustizia" w:id="406"/>
      <w:bookmarkEnd w:id="406"/>
      <w:r>
        <w:rPr/>
      </w:r>
      <w:bookmarkStart w:name="_bookmark340" w:id="407"/>
      <w:bookmarkEnd w:id="407"/>
      <w:r>
        <w:rPr/>
      </w:r>
      <w:r>
        <w:rPr>
          <w:b/>
          <w:w w:val="100"/>
          <w:sz w:val="28"/>
          <w:u w:val="single"/>
        </w:rPr>
        <w:t> </w:t>
      </w:r>
      <w:r>
        <w:rPr>
          <w:b/>
          <w:sz w:val="28"/>
          <w:u w:val="single"/>
        </w:rPr>
        <w:tab/>
      </w:r>
      <w:hyperlink w:history="true" w:anchor="_bookmark278">
        <w:r>
          <w:rPr>
            <w:b/>
            <w:sz w:val="28"/>
            <w:u w:val="single"/>
          </w:rPr>
          <w:t>Art.62 - Organi di</w:t>
        </w:r>
        <w:r>
          <w:rPr>
            <w:b/>
            <w:spacing w:val="-12"/>
            <w:sz w:val="28"/>
            <w:u w:val="single"/>
          </w:rPr>
          <w:t> </w:t>
        </w:r>
        <w:r>
          <w:rPr>
            <w:b/>
            <w:sz w:val="28"/>
            <w:u w:val="single"/>
          </w:rPr>
          <w:t>Giustizi</w:t>
        </w:r>
      </w:hyperlink>
      <w:r>
        <w:rPr>
          <w:b/>
          <w:sz w:val="28"/>
          <w:u w:val="single"/>
        </w:rPr>
        <w:t>a</w:t>
        <w:tab/>
      </w:r>
    </w:p>
    <w:p>
      <w:pPr>
        <w:pStyle w:val="BodyText"/>
        <w:spacing w:before="6"/>
        <w:rPr>
          <w:b/>
          <w:sz w:val="15"/>
        </w:rPr>
      </w:pPr>
    </w:p>
    <w:p>
      <w:pPr>
        <w:pStyle w:val="ListParagraph"/>
        <w:numPr>
          <w:ilvl w:val="0"/>
          <w:numId w:val="500"/>
        </w:numPr>
        <w:tabs>
          <w:tab w:pos="2666" w:val="left" w:leader="none"/>
          <w:tab w:pos="2667" w:val="left" w:leader="none"/>
        </w:tabs>
        <w:spacing w:line="240" w:lineRule="auto" w:before="92" w:after="0"/>
        <w:ind w:left="2666" w:right="0" w:hanging="853"/>
        <w:jc w:val="left"/>
        <w:rPr>
          <w:sz w:val="24"/>
        </w:rPr>
      </w:pPr>
      <w:r>
        <w:rPr>
          <w:sz w:val="24"/>
        </w:rPr>
        <w:t>Sono Organi di Giustizia</w:t>
      </w:r>
      <w:r>
        <w:rPr>
          <w:spacing w:val="-3"/>
          <w:sz w:val="24"/>
        </w:rPr>
        <w:t> </w:t>
      </w:r>
      <w:r>
        <w:rPr>
          <w:sz w:val="24"/>
        </w:rPr>
        <w:t>Sportiva:</w:t>
      </w:r>
    </w:p>
    <w:p>
      <w:pPr>
        <w:pStyle w:val="ListParagraph"/>
        <w:numPr>
          <w:ilvl w:val="1"/>
          <w:numId w:val="500"/>
        </w:numPr>
        <w:tabs>
          <w:tab w:pos="3027" w:val="left" w:leader="none"/>
        </w:tabs>
        <w:spacing w:line="240" w:lineRule="auto" w:before="139" w:after="0"/>
        <w:ind w:left="3026" w:right="0" w:hanging="361"/>
        <w:jc w:val="left"/>
        <w:rPr>
          <w:sz w:val="24"/>
        </w:rPr>
      </w:pPr>
      <w:r>
        <w:rPr>
          <w:sz w:val="24"/>
        </w:rPr>
        <w:t>il Giudice Sportivo</w:t>
      </w:r>
      <w:r>
        <w:rPr>
          <w:spacing w:val="-2"/>
          <w:sz w:val="24"/>
        </w:rPr>
        <w:t> </w:t>
      </w:r>
      <w:r>
        <w:rPr>
          <w:sz w:val="24"/>
        </w:rPr>
        <w:t>Nazionale;</w:t>
      </w:r>
    </w:p>
    <w:p>
      <w:pPr>
        <w:pStyle w:val="ListParagraph"/>
        <w:numPr>
          <w:ilvl w:val="1"/>
          <w:numId w:val="500"/>
        </w:numPr>
        <w:tabs>
          <w:tab w:pos="3091" w:val="left" w:leader="none"/>
          <w:tab w:pos="3092" w:val="left" w:leader="none"/>
        </w:tabs>
        <w:spacing w:line="240" w:lineRule="auto" w:before="137" w:after="0"/>
        <w:ind w:left="3091" w:right="0" w:hanging="426"/>
        <w:jc w:val="left"/>
        <w:rPr>
          <w:sz w:val="24"/>
        </w:rPr>
      </w:pPr>
      <w:r>
        <w:rPr>
          <w:sz w:val="24"/>
        </w:rPr>
        <w:t>i Giudici Sportivi</w:t>
      </w:r>
      <w:r>
        <w:rPr>
          <w:spacing w:val="-2"/>
          <w:sz w:val="24"/>
        </w:rPr>
        <w:t> </w:t>
      </w:r>
      <w:r>
        <w:rPr>
          <w:sz w:val="24"/>
        </w:rPr>
        <w:t>Territoriali;</w:t>
      </w:r>
    </w:p>
    <w:p>
      <w:pPr>
        <w:pStyle w:val="ListParagraph"/>
        <w:numPr>
          <w:ilvl w:val="1"/>
          <w:numId w:val="500"/>
        </w:numPr>
        <w:tabs>
          <w:tab w:pos="3091" w:val="left" w:leader="none"/>
          <w:tab w:pos="3092" w:val="left" w:leader="none"/>
        </w:tabs>
        <w:spacing w:line="240" w:lineRule="auto" w:before="139" w:after="0"/>
        <w:ind w:left="3091" w:right="0" w:hanging="426"/>
        <w:jc w:val="left"/>
        <w:rPr>
          <w:sz w:val="24"/>
        </w:rPr>
      </w:pPr>
      <w:r>
        <w:rPr/>
        <w:pict>
          <v:shape style="position:absolute;margin-left:41.800705pt;margin-top:8.959865pt;width:15.45pt;height:114.05pt;mso-position-horizontal-relative:page;mso-position-vertical-relative:paragraph;z-index:25364275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la Corte Sportiva di</w:t>
      </w:r>
      <w:r>
        <w:rPr>
          <w:spacing w:val="-2"/>
          <w:sz w:val="24"/>
        </w:rPr>
        <w:t> </w:t>
      </w:r>
      <w:r>
        <w:rPr>
          <w:sz w:val="24"/>
        </w:rPr>
        <w:t>Appello.</w:t>
      </w:r>
    </w:p>
    <w:p>
      <w:pPr>
        <w:pStyle w:val="ListParagraph"/>
        <w:numPr>
          <w:ilvl w:val="0"/>
          <w:numId w:val="500"/>
        </w:numPr>
        <w:tabs>
          <w:tab w:pos="2666" w:val="left" w:leader="none"/>
          <w:tab w:pos="2667" w:val="left" w:leader="none"/>
        </w:tabs>
        <w:spacing w:line="240" w:lineRule="auto" w:before="137" w:after="0"/>
        <w:ind w:left="2666" w:right="0" w:hanging="853"/>
        <w:jc w:val="left"/>
        <w:rPr>
          <w:sz w:val="24"/>
        </w:rPr>
      </w:pPr>
      <w:r>
        <w:rPr>
          <w:sz w:val="24"/>
        </w:rPr>
        <w:t>Sono Organi di Giustizia</w:t>
      </w:r>
      <w:r>
        <w:rPr>
          <w:spacing w:val="-3"/>
          <w:sz w:val="24"/>
        </w:rPr>
        <w:t> </w:t>
      </w:r>
      <w:r>
        <w:rPr>
          <w:sz w:val="24"/>
        </w:rPr>
        <w:t>Federale:</w:t>
      </w:r>
    </w:p>
    <w:p>
      <w:pPr>
        <w:pStyle w:val="ListParagraph"/>
        <w:numPr>
          <w:ilvl w:val="0"/>
          <w:numId w:val="501"/>
        </w:numPr>
        <w:tabs>
          <w:tab w:pos="3091" w:val="left" w:leader="none"/>
          <w:tab w:pos="3092" w:val="left" w:leader="none"/>
        </w:tabs>
        <w:spacing w:line="240" w:lineRule="auto" w:before="140" w:after="0"/>
        <w:ind w:left="3091" w:right="0" w:hanging="426"/>
        <w:jc w:val="left"/>
        <w:rPr>
          <w:sz w:val="24"/>
        </w:rPr>
      </w:pPr>
      <w:r>
        <w:rPr>
          <w:sz w:val="24"/>
        </w:rPr>
        <w:t>il Tribunale</w:t>
      </w:r>
      <w:r>
        <w:rPr>
          <w:spacing w:val="-2"/>
          <w:sz w:val="24"/>
        </w:rPr>
        <w:t> </w:t>
      </w:r>
      <w:r>
        <w:rPr>
          <w:sz w:val="24"/>
        </w:rPr>
        <w:t>Federale;</w:t>
      </w:r>
    </w:p>
    <w:p>
      <w:pPr>
        <w:pStyle w:val="ListParagraph"/>
        <w:numPr>
          <w:ilvl w:val="0"/>
          <w:numId w:val="501"/>
        </w:numPr>
        <w:tabs>
          <w:tab w:pos="3091" w:val="left" w:leader="none"/>
          <w:tab w:pos="3092" w:val="left" w:leader="none"/>
        </w:tabs>
        <w:spacing w:line="240" w:lineRule="auto" w:before="136" w:after="0"/>
        <w:ind w:left="3091" w:right="0" w:hanging="426"/>
        <w:jc w:val="left"/>
        <w:rPr>
          <w:sz w:val="24"/>
        </w:rPr>
      </w:pPr>
      <w:r>
        <w:rPr>
          <w:sz w:val="24"/>
        </w:rPr>
        <w:t>la Corte Federale di</w:t>
      </w:r>
      <w:r>
        <w:rPr>
          <w:spacing w:val="-1"/>
          <w:sz w:val="24"/>
        </w:rPr>
        <w:t> </w:t>
      </w:r>
      <w:r>
        <w:rPr>
          <w:sz w:val="24"/>
        </w:rPr>
        <w:t>Appello.</w:t>
      </w:r>
    </w:p>
    <w:p>
      <w:pPr>
        <w:pStyle w:val="BodyText"/>
        <w:rPr>
          <w:sz w:val="26"/>
        </w:rPr>
      </w:pPr>
    </w:p>
    <w:p>
      <w:pPr>
        <w:pStyle w:val="BodyText"/>
        <w:rPr>
          <w:sz w:val="26"/>
        </w:rPr>
      </w:pPr>
    </w:p>
    <w:p>
      <w:pPr>
        <w:tabs>
          <w:tab w:pos="2745" w:val="left" w:leader="none"/>
          <w:tab w:pos="10801" w:val="left" w:leader="none"/>
        </w:tabs>
        <w:spacing w:before="174"/>
        <w:ind w:left="1786" w:right="0" w:firstLine="0"/>
        <w:jc w:val="left"/>
        <w:rPr>
          <w:b/>
          <w:sz w:val="28"/>
        </w:rPr>
      </w:pPr>
      <w:bookmarkStart w:name="Art.63 - Organi di Giustizia: principi d" w:id="408"/>
      <w:bookmarkEnd w:id="408"/>
      <w:r>
        <w:rPr/>
      </w:r>
      <w:bookmarkStart w:name="_bookmark341" w:id="409"/>
      <w:bookmarkEnd w:id="409"/>
      <w:r>
        <w:rPr/>
      </w:r>
      <w:r>
        <w:rPr>
          <w:b/>
          <w:w w:val="100"/>
          <w:sz w:val="28"/>
          <w:u w:val="single"/>
        </w:rPr>
        <w:t> </w:t>
      </w:r>
      <w:r>
        <w:rPr>
          <w:b/>
          <w:sz w:val="28"/>
          <w:u w:val="single"/>
        </w:rPr>
        <w:tab/>
      </w:r>
      <w:hyperlink w:history="true" w:anchor="_bookmark278">
        <w:r>
          <w:rPr>
            <w:b/>
            <w:sz w:val="28"/>
            <w:u w:val="single"/>
          </w:rPr>
          <w:t>Art.63 - Organi di Giustizia: principi di</w:t>
        </w:r>
        <w:r>
          <w:rPr>
            <w:b/>
            <w:spacing w:val="-30"/>
            <w:sz w:val="28"/>
            <w:u w:val="single"/>
          </w:rPr>
          <w:t> </w:t>
        </w:r>
        <w:r>
          <w:rPr>
            <w:b/>
            <w:sz w:val="28"/>
            <w:u w:val="single"/>
          </w:rPr>
          <w:t>funzionament</w:t>
        </w:r>
      </w:hyperlink>
      <w:r>
        <w:rPr>
          <w:b/>
          <w:sz w:val="28"/>
          <w:u w:val="single"/>
        </w:rPr>
        <w:t>o</w:t>
        <w:tab/>
      </w:r>
    </w:p>
    <w:p>
      <w:pPr>
        <w:pStyle w:val="BodyText"/>
        <w:spacing w:before="7"/>
        <w:rPr>
          <w:b/>
          <w:sz w:val="15"/>
        </w:rPr>
      </w:pPr>
    </w:p>
    <w:p>
      <w:pPr>
        <w:pStyle w:val="BodyText"/>
        <w:spacing w:line="360" w:lineRule="auto" w:before="93"/>
        <w:ind w:left="2666" w:right="1130" w:hanging="852"/>
        <w:jc w:val="both"/>
      </w:pPr>
      <w:r>
        <w:rPr/>
        <w:pict>
          <v:shape style="position:absolute;margin-left:41.800713pt;margin-top:-6.128148pt;width:15.45pt;height:167.95pt;mso-position-horizontal-relative:page;mso-position-vertical-relative:paragraph;z-index:25364172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t>1. Gli Organi di Giustizia della FIPAV promuovono il rispetto dei principi dell’ordinamento giuridico sportivo, delle disposizioni dello Statuto e dei Regolamenti Federali, la corretta organizzazione e gestione delle attività sportive,</w:t>
      </w:r>
      <w:r>
        <w:rPr>
          <w:spacing w:val="-10"/>
        </w:rPr>
        <w:t> </w:t>
      </w:r>
      <w:r>
        <w:rPr/>
        <w:t>il</w:t>
      </w:r>
      <w:r>
        <w:rPr>
          <w:spacing w:val="-10"/>
        </w:rPr>
        <w:t> </w:t>
      </w:r>
      <w:r>
        <w:rPr/>
        <w:t>rispetto</w:t>
      </w:r>
      <w:r>
        <w:rPr>
          <w:spacing w:val="-12"/>
        </w:rPr>
        <w:t> </w:t>
      </w:r>
      <w:r>
        <w:rPr/>
        <w:t>del</w:t>
      </w:r>
      <w:r>
        <w:rPr>
          <w:spacing w:val="-10"/>
        </w:rPr>
        <w:t> </w:t>
      </w:r>
      <w:r>
        <w:rPr/>
        <w:t>“fair</w:t>
      </w:r>
      <w:r>
        <w:rPr>
          <w:spacing w:val="-10"/>
        </w:rPr>
        <w:t> </w:t>
      </w:r>
      <w:r>
        <w:rPr/>
        <w:t>play”,</w:t>
      </w:r>
      <w:r>
        <w:rPr>
          <w:spacing w:val="-10"/>
        </w:rPr>
        <w:t> </w:t>
      </w:r>
      <w:r>
        <w:rPr/>
        <w:t>la</w:t>
      </w:r>
      <w:r>
        <w:rPr>
          <w:spacing w:val="-11"/>
        </w:rPr>
        <w:t> </w:t>
      </w:r>
      <w:r>
        <w:rPr/>
        <w:t>decisa</w:t>
      </w:r>
      <w:r>
        <w:rPr>
          <w:spacing w:val="-9"/>
        </w:rPr>
        <w:t> </w:t>
      </w:r>
      <w:r>
        <w:rPr/>
        <w:t>opposizione</w:t>
      </w:r>
      <w:r>
        <w:rPr>
          <w:spacing w:val="-11"/>
        </w:rPr>
        <w:t> </w:t>
      </w:r>
      <w:r>
        <w:rPr/>
        <w:t>a</w:t>
      </w:r>
      <w:r>
        <w:rPr>
          <w:spacing w:val="-9"/>
        </w:rPr>
        <w:t> </w:t>
      </w:r>
      <w:r>
        <w:rPr/>
        <w:t>ogni</w:t>
      </w:r>
      <w:r>
        <w:rPr>
          <w:spacing w:val="-12"/>
        </w:rPr>
        <w:t> </w:t>
      </w:r>
      <w:r>
        <w:rPr/>
        <w:t>forma</w:t>
      </w:r>
      <w:r>
        <w:rPr>
          <w:spacing w:val="-8"/>
        </w:rPr>
        <w:t> </w:t>
      </w:r>
      <w:r>
        <w:rPr/>
        <w:t>di</w:t>
      </w:r>
      <w:r>
        <w:rPr>
          <w:spacing w:val="-11"/>
        </w:rPr>
        <w:t> </w:t>
      </w:r>
      <w:r>
        <w:rPr/>
        <w:t>illecito sportivo, frode sportiva, all’uso di sostanze e metodi vietati, alla violenza sia fisica che verbale e alla corruzione. Essi hanno piena e completa autonomia nello svolgimento delle funzioni loro attribuite. Gli Organi di Giustizia sono nominati,</w:t>
      </w:r>
      <w:r>
        <w:rPr>
          <w:spacing w:val="-19"/>
        </w:rPr>
        <w:t> </w:t>
      </w:r>
      <w:r>
        <w:rPr/>
        <w:t>su</w:t>
      </w:r>
      <w:r>
        <w:rPr>
          <w:spacing w:val="-19"/>
        </w:rPr>
        <w:t> </w:t>
      </w:r>
      <w:r>
        <w:rPr/>
        <w:t>proposta</w:t>
      </w:r>
      <w:r>
        <w:rPr>
          <w:spacing w:val="-18"/>
        </w:rPr>
        <w:t> </w:t>
      </w:r>
      <w:r>
        <w:rPr/>
        <w:t>del</w:t>
      </w:r>
      <w:r>
        <w:rPr>
          <w:spacing w:val="-17"/>
        </w:rPr>
        <w:t> </w:t>
      </w:r>
      <w:r>
        <w:rPr/>
        <w:t>Presidente,</w:t>
      </w:r>
      <w:r>
        <w:rPr>
          <w:spacing w:val="-19"/>
        </w:rPr>
        <w:t> </w:t>
      </w:r>
      <w:r>
        <w:rPr/>
        <w:t>dal</w:t>
      </w:r>
      <w:r>
        <w:rPr>
          <w:spacing w:val="-18"/>
        </w:rPr>
        <w:t> </w:t>
      </w:r>
      <w:r>
        <w:rPr/>
        <w:t>Consiglio</w:t>
      </w:r>
      <w:r>
        <w:rPr>
          <w:spacing w:val="-17"/>
        </w:rPr>
        <w:t> </w:t>
      </w:r>
      <w:r>
        <w:rPr/>
        <w:t>Federale,</w:t>
      </w:r>
      <w:r>
        <w:rPr>
          <w:spacing w:val="-18"/>
        </w:rPr>
        <w:t> </w:t>
      </w:r>
      <w:r>
        <w:rPr/>
        <w:t>durano</w:t>
      </w:r>
      <w:r>
        <w:rPr>
          <w:spacing w:val="-19"/>
        </w:rPr>
        <w:t> </w:t>
      </w:r>
      <w:r>
        <w:rPr/>
        <w:t>in</w:t>
      </w:r>
      <w:r>
        <w:rPr>
          <w:spacing w:val="-17"/>
        </w:rPr>
        <w:t> </w:t>
      </w:r>
      <w:r>
        <w:rPr/>
        <w:t>carica quattro anni e il loro mandato non può essere rinnovato per più di due</w:t>
      </w:r>
      <w:r>
        <w:rPr>
          <w:spacing w:val="-30"/>
        </w:rPr>
        <w:t> </w:t>
      </w:r>
      <w:r>
        <w:rPr/>
        <w:t>volte.</w:t>
      </w:r>
    </w:p>
    <w:p>
      <w:pPr>
        <w:pStyle w:val="BodyText"/>
        <w:rPr>
          <w:sz w:val="20"/>
        </w:rPr>
      </w:pPr>
    </w:p>
    <w:p>
      <w:pPr>
        <w:pStyle w:val="BodyText"/>
        <w:rPr>
          <w:sz w:val="20"/>
        </w:rPr>
      </w:pPr>
    </w:p>
    <w:p>
      <w:pPr>
        <w:pStyle w:val="BodyText"/>
        <w:spacing w:before="10"/>
        <w:rPr>
          <w:sz w:val="23"/>
        </w:rPr>
      </w:pPr>
      <w:r>
        <w:rPr/>
        <w:pict>
          <v:shape style="position:absolute;margin-left:44.16pt;margin-top:14.970228pt;width:11.1pt;height:10pt;mso-position-horizontal-relative:page;mso-position-vertical-relative:paragraph;z-index:-249676800;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56</w:t>
                  </w:r>
                </w:p>
              </w:txbxContent>
            </v:textbox>
            <w10:wrap type="topAndBottom"/>
          </v:shape>
        </w:pict>
      </w:r>
    </w:p>
    <w:p>
      <w:pPr>
        <w:spacing w:after="0"/>
        <w:rPr>
          <w:sz w:val="23"/>
        </w:rPr>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53650944"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v:shape style="position:absolute;left:1814;top:2559;width:223;height:269" type="#_x0000_t202" filled="false" stroked="false">
              <v:textbox inset="0,0,0,0">
                <w:txbxContent>
                  <w:p>
                    <w:pPr>
                      <w:spacing w:line="268" w:lineRule="exact" w:before="0"/>
                      <w:ind w:left="0" w:right="0" w:firstLine="0"/>
                      <w:jc w:val="left"/>
                      <w:rPr>
                        <w:sz w:val="24"/>
                      </w:rPr>
                    </w:pPr>
                    <w:r>
                      <w:rPr>
                        <w:sz w:val="24"/>
                      </w:rPr>
                      <w:t>2.</w:t>
                    </w:r>
                  </w:p>
                </w:txbxContent>
              </v:textbox>
              <w10:wrap type="none"/>
            </v:shape>
            <v:shape style="position:absolute;left:1814;top:7528;width:223;height:269" type="#_x0000_t202" filled="false" stroked="false">
              <v:textbox inset="0,0,0,0">
                <w:txbxContent>
                  <w:p>
                    <w:pPr>
                      <w:spacing w:line="268" w:lineRule="exact" w:before="0"/>
                      <w:ind w:left="0" w:right="0" w:firstLine="0"/>
                      <w:jc w:val="left"/>
                      <w:rPr>
                        <w:sz w:val="24"/>
                      </w:rPr>
                    </w:pPr>
                    <w:r>
                      <w:rPr>
                        <w:sz w:val="24"/>
                      </w:rPr>
                      <w:t>3.</w:t>
                    </w:r>
                  </w:p>
                </w:txbxContent>
              </v:textbox>
              <w10:wrap type="none"/>
            </v:shape>
            <v:shape style="position:absolute;left:1814;top:10428;width:223;height:269" type="#_x0000_t202" filled="false" stroked="false">
              <v:textbox inset="0,0,0,0">
                <w:txbxContent>
                  <w:p>
                    <w:pPr>
                      <w:spacing w:line="268" w:lineRule="exact" w:before="0"/>
                      <w:ind w:left="0" w:right="0" w:firstLine="0"/>
                      <w:jc w:val="left"/>
                      <w:rPr>
                        <w:sz w:val="24"/>
                      </w:rPr>
                    </w:pPr>
                    <w:r>
                      <w:rPr>
                        <w:sz w:val="24"/>
                      </w:rPr>
                      <w:t>4.</w:t>
                    </w:r>
                  </w:p>
                </w:txbxContent>
              </v:textbox>
              <w10:wrap type="none"/>
            </v:shape>
            <v:shape style="position:absolute;left:1814;top:13325;width:223;height:269" type="#_x0000_t202" filled="false" stroked="false">
              <v:textbox inset="0,0,0,0">
                <w:txbxContent>
                  <w:p>
                    <w:pPr>
                      <w:spacing w:line="268" w:lineRule="exact" w:before="0"/>
                      <w:ind w:left="0" w:right="0" w:firstLine="0"/>
                      <w:jc w:val="left"/>
                      <w:rPr>
                        <w:sz w:val="24"/>
                      </w:rPr>
                    </w:pPr>
                    <w:r>
                      <w:rPr>
                        <w:sz w:val="24"/>
                      </w:rPr>
                      <w:t>5.</w:t>
                    </w:r>
                  </w:p>
                </w:txbxContent>
              </v:textbox>
              <w10:wrap type="none"/>
            </v:shape>
            <v:shape style="position:absolute;left:1814;top:14153;width:223;height:269" type="#_x0000_t202" filled="false" stroked="false">
              <v:textbox inset="0,0,0,0">
                <w:txbxContent>
                  <w:p>
                    <w:pPr>
                      <w:spacing w:line="268" w:lineRule="exact" w:before="0"/>
                      <w:ind w:left="0" w:right="0" w:firstLine="0"/>
                      <w:jc w:val="left"/>
                      <w:rPr>
                        <w:sz w:val="24"/>
                      </w:rPr>
                    </w:pPr>
                    <w:r>
                      <w:rPr>
                        <w:sz w:val="24"/>
                      </w:rPr>
                      <w:t>6.</w:t>
                    </w:r>
                  </w:p>
                </w:txbxContent>
              </v:textbox>
              <w10:wrap type="none"/>
            </v:shape>
            <v:shape style="position:absolute;left:883;top:15702;width:222;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57</w:t>
                    </w:r>
                  </w:p>
                </w:txbxContent>
              </v:textbox>
              <w10:wrap type="non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line="360" w:lineRule="auto" w:before="234"/>
        <w:ind w:left="2666" w:right="1131"/>
        <w:jc w:val="both"/>
      </w:pPr>
      <w:r>
        <w:rPr/>
        <w:pict>
          <v:shape style="position:absolute;margin-left:41.800697pt;margin-top:145.667847pt;width:15.45pt;height:139.9pt;mso-position-horizontal-relative:page;mso-position-vertical-relative:paragraph;z-index:25365401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t>Gli</w:t>
      </w:r>
      <w:r>
        <w:rPr>
          <w:spacing w:val="-17"/>
        </w:rPr>
        <w:t> </w:t>
      </w:r>
      <w:r>
        <w:rPr/>
        <w:t>Organi</w:t>
      </w:r>
      <w:r>
        <w:rPr>
          <w:spacing w:val="-19"/>
        </w:rPr>
        <w:t> </w:t>
      </w:r>
      <w:r>
        <w:rPr/>
        <w:t>di</w:t>
      </w:r>
      <w:r>
        <w:rPr>
          <w:spacing w:val="-17"/>
        </w:rPr>
        <w:t> </w:t>
      </w:r>
      <w:r>
        <w:rPr/>
        <w:t>Giustizia</w:t>
      </w:r>
      <w:r>
        <w:rPr>
          <w:spacing w:val="-18"/>
        </w:rPr>
        <w:t> </w:t>
      </w:r>
      <w:r>
        <w:rPr/>
        <w:t>agiscono</w:t>
      </w:r>
      <w:r>
        <w:rPr>
          <w:spacing w:val="-17"/>
        </w:rPr>
        <w:t> </w:t>
      </w:r>
      <w:r>
        <w:rPr/>
        <w:t>nel</w:t>
      </w:r>
      <w:r>
        <w:rPr>
          <w:spacing w:val="-17"/>
        </w:rPr>
        <w:t> </w:t>
      </w:r>
      <w:r>
        <w:rPr/>
        <w:t>rispetto</w:t>
      </w:r>
      <w:r>
        <w:rPr>
          <w:spacing w:val="-18"/>
        </w:rPr>
        <w:t> </w:t>
      </w:r>
      <w:r>
        <w:rPr/>
        <w:t>dei</w:t>
      </w:r>
      <w:r>
        <w:rPr>
          <w:spacing w:val="-17"/>
        </w:rPr>
        <w:t> </w:t>
      </w:r>
      <w:r>
        <w:rPr/>
        <w:t>principi</w:t>
      </w:r>
      <w:r>
        <w:rPr>
          <w:spacing w:val="-18"/>
        </w:rPr>
        <w:t> </w:t>
      </w:r>
      <w:r>
        <w:rPr/>
        <w:t>di</w:t>
      </w:r>
      <w:r>
        <w:rPr>
          <w:spacing w:val="-17"/>
        </w:rPr>
        <w:t> </w:t>
      </w:r>
      <w:r>
        <w:rPr/>
        <w:t>piena</w:t>
      </w:r>
      <w:r>
        <w:rPr>
          <w:spacing w:val="-18"/>
        </w:rPr>
        <w:t> </w:t>
      </w:r>
      <w:r>
        <w:rPr/>
        <w:t>indipendenza, autonomia e riservatezza. I requisiti soggettivi sono individuati dal Regolamento</w:t>
      </w:r>
      <w:r>
        <w:rPr>
          <w:spacing w:val="-9"/>
        </w:rPr>
        <w:t> </w:t>
      </w:r>
      <w:r>
        <w:rPr/>
        <w:t>Giurisdizionale,</w:t>
      </w:r>
      <w:r>
        <w:rPr>
          <w:spacing w:val="-8"/>
        </w:rPr>
        <w:t> </w:t>
      </w:r>
      <w:r>
        <w:rPr/>
        <w:t>in</w:t>
      </w:r>
      <w:r>
        <w:rPr>
          <w:spacing w:val="-6"/>
        </w:rPr>
        <w:t> </w:t>
      </w:r>
      <w:r>
        <w:rPr/>
        <w:t>conformità</w:t>
      </w:r>
      <w:r>
        <w:rPr>
          <w:spacing w:val="-7"/>
        </w:rPr>
        <w:t> </w:t>
      </w:r>
      <w:r>
        <w:rPr/>
        <w:t>al</w:t>
      </w:r>
      <w:r>
        <w:rPr>
          <w:spacing w:val="-12"/>
        </w:rPr>
        <w:t> </w:t>
      </w:r>
      <w:r>
        <w:rPr/>
        <w:t>Codice</w:t>
      </w:r>
      <w:r>
        <w:rPr>
          <w:spacing w:val="-9"/>
        </w:rPr>
        <w:t> </w:t>
      </w:r>
      <w:r>
        <w:rPr/>
        <w:t>della</w:t>
      </w:r>
      <w:r>
        <w:rPr>
          <w:spacing w:val="-8"/>
        </w:rPr>
        <w:t> </w:t>
      </w:r>
      <w:r>
        <w:rPr/>
        <w:t>Giustizia</w:t>
      </w:r>
      <w:r>
        <w:rPr>
          <w:spacing w:val="-10"/>
        </w:rPr>
        <w:t> </w:t>
      </w:r>
      <w:r>
        <w:rPr/>
        <w:t>Sportiva di cui all’art. 6, comma 4, lett. b), Statuto CONI. Ciascun componente degli Organi di Giustizia, all’atto dell’accettazione dell’incarico, sottoscrive una dichiarazione con cui attesta di non avere rapporti di lavoro subordinato o continuativi di consulenza o di prestazione d’opera retribuita, ovvero altri rapporti di natura patrimoniale o associativa che ne compromettano l’indipendenza con la Federazione o con i tesserati, gli affiliati e gli altri soggetti sottoposti alla sua giurisdizione, né di avere rapporti di coniugio, di parentela o affinità fino al terzo grado con alcun componente del Consiglio Federale, impegnandosi a rendere note eventuali</w:t>
      </w:r>
      <w:r>
        <w:rPr>
          <w:spacing w:val="-8"/>
        </w:rPr>
        <w:t> </w:t>
      </w:r>
      <w:r>
        <w:rPr/>
        <w:t>sopravvenienze.</w:t>
      </w:r>
    </w:p>
    <w:p>
      <w:pPr>
        <w:pStyle w:val="BodyText"/>
        <w:spacing w:line="360" w:lineRule="auto" w:before="1"/>
        <w:ind w:left="2666" w:right="1134"/>
        <w:jc w:val="both"/>
      </w:pPr>
      <w:r>
        <w:rPr/>
        <w:pict>
          <v:shape style="position:absolute;margin-left:41.800705pt;margin-top:42.739857pt;width:15.45pt;height:114.05pt;mso-position-horizontal-relative:page;mso-position-vertical-relative:paragraph;z-index:25365299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t>La</w:t>
      </w:r>
      <w:r>
        <w:rPr>
          <w:spacing w:val="-11"/>
        </w:rPr>
        <w:t> </w:t>
      </w:r>
      <w:r>
        <w:rPr/>
        <w:t>carica</w:t>
      </w:r>
      <w:r>
        <w:rPr>
          <w:spacing w:val="-10"/>
        </w:rPr>
        <w:t> </w:t>
      </w:r>
      <w:r>
        <w:rPr/>
        <w:t>di</w:t>
      </w:r>
      <w:r>
        <w:rPr>
          <w:spacing w:val="-11"/>
        </w:rPr>
        <w:t> </w:t>
      </w:r>
      <w:r>
        <w:rPr/>
        <w:t>Organo</w:t>
      </w:r>
      <w:r>
        <w:rPr>
          <w:spacing w:val="-10"/>
        </w:rPr>
        <w:t> </w:t>
      </w:r>
      <w:r>
        <w:rPr/>
        <w:t>di</w:t>
      </w:r>
      <w:r>
        <w:rPr>
          <w:spacing w:val="-11"/>
        </w:rPr>
        <w:t> </w:t>
      </w:r>
      <w:r>
        <w:rPr/>
        <w:t>Giustizia</w:t>
      </w:r>
      <w:r>
        <w:rPr>
          <w:spacing w:val="-10"/>
        </w:rPr>
        <w:t> </w:t>
      </w:r>
      <w:r>
        <w:rPr/>
        <w:t>presso</w:t>
      </w:r>
      <w:r>
        <w:rPr>
          <w:spacing w:val="-10"/>
        </w:rPr>
        <w:t> </w:t>
      </w:r>
      <w:r>
        <w:rPr/>
        <w:t>la</w:t>
      </w:r>
      <w:r>
        <w:rPr>
          <w:spacing w:val="-11"/>
        </w:rPr>
        <w:t> </w:t>
      </w:r>
      <w:r>
        <w:rPr/>
        <w:t>FIPAV</w:t>
      </w:r>
      <w:r>
        <w:rPr>
          <w:spacing w:val="-10"/>
        </w:rPr>
        <w:t> </w:t>
      </w:r>
      <w:r>
        <w:rPr/>
        <w:t>è</w:t>
      </w:r>
      <w:r>
        <w:rPr>
          <w:spacing w:val="-10"/>
        </w:rPr>
        <w:t> </w:t>
      </w:r>
      <w:r>
        <w:rPr/>
        <w:t>incompatibile</w:t>
      </w:r>
      <w:r>
        <w:rPr>
          <w:spacing w:val="-10"/>
        </w:rPr>
        <w:t> </w:t>
      </w:r>
      <w:r>
        <w:rPr/>
        <w:t>con</w:t>
      </w:r>
      <w:r>
        <w:rPr>
          <w:spacing w:val="-12"/>
        </w:rPr>
        <w:t> </w:t>
      </w:r>
      <w:r>
        <w:rPr/>
        <w:t>la</w:t>
      </w:r>
      <w:r>
        <w:rPr>
          <w:spacing w:val="-10"/>
        </w:rPr>
        <w:t> </w:t>
      </w:r>
      <w:r>
        <w:rPr/>
        <w:t>carica di</w:t>
      </w:r>
      <w:r>
        <w:rPr>
          <w:spacing w:val="-19"/>
        </w:rPr>
        <w:t> </w:t>
      </w:r>
      <w:r>
        <w:rPr/>
        <w:t>Organo</w:t>
      </w:r>
      <w:r>
        <w:rPr>
          <w:spacing w:val="-19"/>
        </w:rPr>
        <w:t> </w:t>
      </w:r>
      <w:r>
        <w:rPr/>
        <w:t>di</w:t>
      </w:r>
      <w:r>
        <w:rPr>
          <w:spacing w:val="-18"/>
        </w:rPr>
        <w:t> </w:t>
      </w:r>
      <w:r>
        <w:rPr/>
        <w:t>Giustizia</w:t>
      </w:r>
      <w:r>
        <w:rPr>
          <w:spacing w:val="-17"/>
        </w:rPr>
        <w:t> </w:t>
      </w:r>
      <w:r>
        <w:rPr/>
        <w:t>presso</w:t>
      </w:r>
      <w:r>
        <w:rPr>
          <w:spacing w:val="-17"/>
        </w:rPr>
        <w:t> </w:t>
      </w:r>
      <w:r>
        <w:rPr/>
        <w:t>il</w:t>
      </w:r>
      <w:r>
        <w:rPr>
          <w:spacing w:val="-19"/>
        </w:rPr>
        <w:t> </w:t>
      </w:r>
      <w:r>
        <w:rPr/>
        <w:t>CONI</w:t>
      </w:r>
      <w:r>
        <w:rPr>
          <w:spacing w:val="-18"/>
        </w:rPr>
        <w:t> </w:t>
      </w:r>
      <w:r>
        <w:rPr/>
        <w:t>o</w:t>
      </w:r>
      <w:r>
        <w:rPr>
          <w:spacing w:val="-18"/>
        </w:rPr>
        <w:t> </w:t>
      </w:r>
      <w:r>
        <w:rPr/>
        <w:t>di</w:t>
      </w:r>
      <w:r>
        <w:rPr>
          <w:spacing w:val="-18"/>
        </w:rPr>
        <w:t> </w:t>
      </w:r>
      <w:r>
        <w:rPr/>
        <w:t>componente</w:t>
      </w:r>
      <w:r>
        <w:rPr>
          <w:spacing w:val="-17"/>
        </w:rPr>
        <w:t> </w:t>
      </w:r>
      <w:r>
        <w:rPr/>
        <w:t>della</w:t>
      </w:r>
      <w:r>
        <w:rPr>
          <w:spacing w:val="-17"/>
        </w:rPr>
        <w:t> </w:t>
      </w:r>
      <w:r>
        <w:rPr/>
        <w:t>Procura</w:t>
      </w:r>
      <w:r>
        <w:rPr>
          <w:spacing w:val="-18"/>
        </w:rPr>
        <w:t> </w:t>
      </w:r>
      <w:r>
        <w:rPr/>
        <w:t>Generale dello</w:t>
      </w:r>
      <w:r>
        <w:rPr>
          <w:spacing w:val="-6"/>
        </w:rPr>
        <w:t> </w:t>
      </w:r>
      <w:r>
        <w:rPr/>
        <w:t>Sport</w:t>
      </w:r>
      <w:r>
        <w:rPr>
          <w:spacing w:val="-9"/>
        </w:rPr>
        <w:t> </w:t>
      </w:r>
      <w:r>
        <w:rPr/>
        <w:t>istituita</w:t>
      </w:r>
      <w:r>
        <w:rPr>
          <w:spacing w:val="-8"/>
        </w:rPr>
        <w:t> </w:t>
      </w:r>
      <w:r>
        <w:rPr/>
        <w:t>presso</w:t>
      </w:r>
      <w:r>
        <w:rPr>
          <w:spacing w:val="-5"/>
        </w:rPr>
        <w:t> </w:t>
      </w:r>
      <w:r>
        <w:rPr/>
        <w:t>il</w:t>
      </w:r>
      <w:r>
        <w:rPr>
          <w:spacing w:val="-8"/>
        </w:rPr>
        <w:t> </w:t>
      </w:r>
      <w:r>
        <w:rPr/>
        <w:t>CONI,</w:t>
      </w:r>
      <w:r>
        <w:rPr>
          <w:spacing w:val="-9"/>
        </w:rPr>
        <w:t> </w:t>
      </w:r>
      <w:r>
        <w:rPr/>
        <w:t>nonché</w:t>
      </w:r>
      <w:r>
        <w:rPr>
          <w:spacing w:val="-8"/>
        </w:rPr>
        <w:t> </w:t>
      </w:r>
      <w:r>
        <w:rPr/>
        <w:t>con</w:t>
      </w:r>
      <w:r>
        <w:rPr>
          <w:spacing w:val="-5"/>
        </w:rPr>
        <w:t> </w:t>
      </w:r>
      <w:r>
        <w:rPr/>
        <w:t>la</w:t>
      </w:r>
      <w:r>
        <w:rPr>
          <w:spacing w:val="-6"/>
        </w:rPr>
        <w:t> </w:t>
      </w:r>
      <w:r>
        <w:rPr/>
        <w:t>carica</w:t>
      </w:r>
      <w:r>
        <w:rPr>
          <w:spacing w:val="-8"/>
        </w:rPr>
        <w:t> </w:t>
      </w:r>
      <w:r>
        <w:rPr/>
        <w:t>di</w:t>
      </w:r>
      <w:r>
        <w:rPr>
          <w:spacing w:val="-7"/>
        </w:rPr>
        <w:t> </w:t>
      </w:r>
      <w:r>
        <w:rPr/>
        <w:t>organo</w:t>
      </w:r>
      <w:r>
        <w:rPr>
          <w:spacing w:val="-7"/>
        </w:rPr>
        <w:t> </w:t>
      </w:r>
      <w:r>
        <w:rPr/>
        <w:t>di</w:t>
      </w:r>
      <w:r>
        <w:rPr>
          <w:spacing w:val="-12"/>
        </w:rPr>
        <w:t> </w:t>
      </w:r>
      <w:r>
        <w:rPr/>
        <w:t>giustizia o di procuratore presso più di un’altra Federazione. Presso la FIPAV, ferma la incompatibilità con la carica di Procuratore, la carica di componente di Organo</w:t>
      </w:r>
      <w:r>
        <w:rPr>
          <w:spacing w:val="-11"/>
        </w:rPr>
        <w:t> </w:t>
      </w:r>
      <w:r>
        <w:rPr/>
        <w:t>di</w:t>
      </w:r>
      <w:r>
        <w:rPr>
          <w:spacing w:val="-10"/>
        </w:rPr>
        <w:t> </w:t>
      </w:r>
      <w:r>
        <w:rPr/>
        <w:t>Giustizia</w:t>
      </w:r>
      <w:r>
        <w:rPr>
          <w:spacing w:val="-9"/>
        </w:rPr>
        <w:t> </w:t>
      </w:r>
      <w:r>
        <w:rPr/>
        <w:t>Sportiva</w:t>
      </w:r>
      <w:r>
        <w:rPr>
          <w:spacing w:val="-8"/>
        </w:rPr>
        <w:t> </w:t>
      </w:r>
      <w:r>
        <w:rPr/>
        <w:t>non</w:t>
      </w:r>
      <w:r>
        <w:rPr>
          <w:spacing w:val="-11"/>
        </w:rPr>
        <w:t> </w:t>
      </w:r>
      <w:r>
        <w:rPr/>
        <w:t>è</w:t>
      </w:r>
      <w:r>
        <w:rPr>
          <w:spacing w:val="-8"/>
        </w:rPr>
        <w:t> </w:t>
      </w:r>
      <w:r>
        <w:rPr/>
        <w:t>incompatibile</w:t>
      </w:r>
      <w:r>
        <w:rPr>
          <w:spacing w:val="-7"/>
        </w:rPr>
        <w:t> </w:t>
      </w:r>
      <w:r>
        <w:rPr/>
        <w:t>con</w:t>
      </w:r>
      <w:r>
        <w:rPr>
          <w:spacing w:val="-8"/>
        </w:rPr>
        <w:t> </w:t>
      </w:r>
      <w:r>
        <w:rPr/>
        <w:t>la</w:t>
      </w:r>
      <w:r>
        <w:rPr>
          <w:spacing w:val="-9"/>
        </w:rPr>
        <w:t> </w:t>
      </w:r>
      <w:r>
        <w:rPr/>
        <w:t>carica</w:t>
      </w:r>
      <w:r>
        <w:rPr>
          <w:spacing w:val="-8"/>
        </w:rPr>
        <w:t> </w:t>
      </w:r>
      <w:r>
        <w:rPr/>
        <w:t>di</w:t>
      </w:r>
      <w:r>
        <w:rPr>
          <w:spacing w:val="-10"/>
        </w:rPr>
        <w:t> </w:t>
      </w:r>
      <w:r>
        <w:rPr/>
        <w:t>componente di Organo di Giustizia</w:t>
      </w:r>
      <w:r>
        <w:rPr>
          <w:spacing w:val="-6"/>
        </w:rPr>
        <w:t> </w:t>
      </w:r>
      <w:r>
        <w:rPr/>
        <w:t>Federale.</w:t>
      </w:r>
    </w:p>
    <w:p>
      <w:pPr>
        <w:pStyle w:val="BodyText"/>
        <w:spacing w:line="360" w:lineRule="auto" w:before="1"/>
        <w:ind w:left="2666" w:right="1133"/>
        <w:jc w:val="both"/>
      </w:pPr>
      <w:r>
        <w:rPr/>
        <w:pict>
          <v:shape style="position:absolute;margin-left:41.800713pt;margin-top:29.111849pt;width:15.45pt;height:167.95pt;mso-position-horizontal-relative:page;mso-position-vertical-relative:paragraph;z-index:25365196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t>Fermo</w:t>
      </w:r>
      <w:r>
        <w:rPr>
          <w:spacing w:val="-18"/>
        </w:rPr>
        <w:t> </w:t>
      </w:r>
      <w:r>
        <w:rPr/>
        <w:t>quanto</w:t>
      </w:r>
      <w:r>
        <w:rPr>
          <w:spacing w:val="-16"/>
        </w:rPr>
        <w:t> </w:t>
      </w:r>
      <w:r>
        <w:rPr/>
        <w:t>previsto</w:t>
      </w:r>
      <w:r>
        <w:rPr>
          <w:spacing w:val="-17"/>
        </w:rPr>
        <w:t> </w:t>
      </w:r>
      <w:r>
        <w:rPr/>
        <w:t>nel</w:t>
      </w:r>
      <w:r>
        <w:rPr>
          <w:spacing w:val="-16"/>
        </w:rPr>
        <w:t> </w:t>
      </w:r>
      <w:r>
        <w:rPr/>
        <w:t>presente</w:t>
      </w:r>
      <w:r>
        <w:rPr>
          <w:spacing w:val="-14"/>
        </w:rPr>
        <w:t> </w:t>
      </w:r>
      <w:r>
        <w:rPr/>
        <w:t>Statuto,</w:t>
      </w:r>
      <w:r>
        <w:rPr>
          <w:spacing w:val="-18"/>
        </w:rPr>
        <w:t> </w:t>
      </w:r>
      <w:r>
        <w:rPr/>
        <w:t>nel</w:t>
      </w:r>
      <w:r>
        <w:rPr>
          <w:spacing w:val="-15"/>
        </w:rPr>
        <w:t> </w:t>
      </w:r>
      <w:r>
        <w:rPr/>
        <w:t>Regolamento</w:t>
      </w:r>
      <w:r>
        <w:rPr>
          <w:spacing w:val="-14"/>
        </w:rPr>
        <w:t> </w:t>
      </w:r>
      <w:r>
        <w:rPr/>
        <w:t>Giurisdizionale sono stabilite le regole relative ai procedimenti giurisdizionali, garantendo il diritto</w:t>
      </w:r>
      <w:r>
        <w:rPr>
          <w:spacing w:val="-12"/>
        </w:rPr>
        <w:t> </w:t>
      </w:r>
      <w:r>
        <w:rPr/>
        <w:t>di</w:t>
      </w:r>
      <w:r>
        <w:rPr>
          <w:spacing w:val="-16"/>
        </w:rPr>
        <w:t> </w:t>
      </w:r>
      <w:r>
        <w:rPr/>
        <w:t>difesa,</w:t>
      </w:r>
      <w:r>
        <w:rPr>
          <w:spacing w:val="-12"/>
        </w:rPr>
        <w:t> </w:t>
      </w:r>
      <w:r>
        <w:rPr/>
        <w:t>il</w:t>
      </w:r>
      <w:r>
        <w:rPr>
          <w:spacing w:val="-14"/>
        </w:rPr>
        <w:t> </w:t>
      </w:r>
      <w:r>
        <w:rPr/>
        <w:t>limite</w:t>
      </w:r>
      <w:r>
        <w:rPr>
          <w:spacing w:val="-14"/>
        </w:rPr>
        <w:t> </w:t>
      </w:r>
      <w:r>
        <w:rPr/>
        <w:t>massimo</w:t>
      </w:r>
      <w:r>
        <w:rPr>
          <w:spacing w:val="-14"/>
        </w:rPr>
        <w:t> </w:t>
      </w:r>
      <w:r>
        <w:rPr/>
        <w:t>di</w:t>
      </w:r>
      <w:r>
        <w:rPr>
          <w:spacing w:val="-13"/>
        </w:rPr>
        <w:t> </w:t>
      </w:r>
      <w:r>
        <w:rPr/>
        <w:t>durata</w:t>
      </w:r>
      <w:r>
        <w:rPr>
          <w:spacing w:val="-13"/>
        </w:rPr>
        <w:t> </w:t>
      </w:r>
      <w:r>
        <w:rPr/>
        <w:t>dei</w:t>
      </w:r>
      <w:r>
        <w:rPr>
          <w:spacing w:val="-18"/>
        </w:rPr>
        <w:t> </w:t>
      </w:r>
      <w:r>
        <w:rPr/>
        <w:t>procedimenti,</w:t>
      </w:r>
      <w:r>
        <w:rPr>
          <w:spacing w:val="-12"/>
        </w:rPr>
        <w:t> </w:t>
      </w:r>
      <w:r>
        <w:rPr/>
        <w:t>l’esecutività</w:t>
      </w:r>
      <w:r>
        <w:rPr>
          <w:spacing w:val="-12"/>
        </w:rPr>
        <w:t> </w:t>
      </w:r>
      <w:r>
        <w:rPr/>
        <w:t>delle decisioni di primo grado e la possibilità di sospensione dell’esecutività da parte del giudice dell’impugnazione, la possibilità di emanazione di provvedimenti cautelari. Sono altresì previsti gli istituti dell’astensione, della ricusazione e la possibilità di revisione del</w:t>
      </w:r>
      <w:r>
        <w:rPr>
          <w:spacing w:val="-7"/>
        </w:rPr>
        <w:t> </w:t>
      </w:r>
      <w:r>
        <w:rPr/>
        <w:t>giudizio.</w:t>
      </w:r>
    </w:p>
    <w:p>
      <w:pPr>
        <w:pStyle w:val="BodyText"/>
        <w:spacing w:line="360" w:lineRule="auto"/>
        <w:ind w:left="2666" w:right="1139"/>
        <w:jc w:val="both"/>
        <w:rPr>
          <w:b/>
        </w:rPr>
      </w:pPr>
      <w:r>
        <w:rPr/>
        <w:t>In materia di doping, si rimanda a quanto previsto dalle Norme Sportive Antidoping</w:t>
      </w:r>
      <w:r>
        <w:rPr>
          <w:b/>
        </w:rPr>
        <w:t>.</w:t>
      </w:r>
    </w:p>
    <w:p>
      <w:pPr>
        <w:pStyle w:val="BodyText"/>
        <w:spacing w:line="360" w:lineRule="auto"/>
        <w:ind w:left="2666" w:right="1135"/>
        <w:jc w:val="both"/>
      </w:pPr>
      <w:r>
        <w:rPr/>
        <w:t>Agli</w:t>
      </w:r>
      <w:r>
        <w:rPr>
          <w:spacing w:val="-15"/>
        </w:rPr>
        <w:t> </w:t>
      </w:r>
      <w:r>
        <w:rPr/>
        <w:t>Organi</w:t>
      </w:r>
      <w:r>
        <w:rPr>
          <w:spacing w:val="-14"/>
        </w:rPr>
        <w:t> </w:t>
      </w:r>
      <w:r>
        <w:rPr/>
        <w:t>amministrativi</w:t>
      </w:r>
      <w:r>
        <w:rPr>
          <w:spacing w:val="-14"/>
        </w:rPr>
        <w:t> </w:t>
      </w:r>
      <w:r>
        <w:rPr/>
        <w:t>e</w:t>
      </w:r>
      <w:r>
        <w:rPr>
          <w:spacing w:val="-13"/>
        </w:rPr>
        <w:t> </w:t>
      </w:r>
      <w:r>
        <w:rPr/>
        <w:t>tecnici</w:t>
      </w:r>
      <w:r>
        <w:rPr>
          <w:spacing w:val="-15"/>
        </w:rPr>
        <w:t> </w:t>
      </w:r>
      <w:r>
        <w:rPr/>
        <w:t>della</w:t>
      </w:r>
      <w:r>
        <w:rPr>
          <w:spacing w:val="-13"/>
        </w:rPr>
        <w:t> </w:t>
      </w:r>
      <w:r>
        <w:rPr/>
        <w:t>FIPAV</w:t>
      </w:r>
      <w:r>
        <w:rPr>
          <w:spacing w:val="-14"/>
        </w:rPr>
        <w:t> </w:t>
      </w:r>
      <w:r>
        <w:rPr/>
        <w:t>non</w:t>
      </w:r>
      <w:r>
        <w:rPr>
          <w:spacing w:val="-13"/>
        </w:rPr>
        <w:t> </w:t>
      </w:r>
      <w:r>
        <w:rPr/>
        <w:t>possono</w:t>
      </w:r>
      <w:r>
        <w:rPr>
          <w:spacing w:val="-13"/>
        </w:rPr>
        <w:t> </w:t>
      </w:r>
      <w:r>
        <w:rPr/>
        <w:t>essere</w:t>
      </w:r>
      <w:r>
        <w:rPr>
          <w:spacing w:val="-14"/>
        </w:rPr>
        <w:t> </w:t>
      </w:r>
      <w:r>
        <w:rPr/>
        <w:t>attribuite funzioni</w:t>
      </w:r>
      <w:r>
        <w:rPr>
          <w:spacing w:val="-1"/>
        </w:rPr>
        <w:t> </w:t>
      </w:r>
      <w:r>
        <w:rPr/>
        <w:t>giurisdizionali.</w:t>
      </w:r>
    </w:p>
    <w:p>
      <w:pPr>
        <w:spacing w:after="0" w:line="360" w:lineRule="auto"/>
        <w:jc w:val="both"/>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73894400"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tabs>
          <w:tab w:pos="3641" w:val="left" w:leader="none"/>
          <w:tab w:pos="10801" w:val="left" w:leader="none"/>
        </w:tabs>
        <w:spacing w:before="91"/>
        <w:ind w:left="1786" w:right="0" w:firstLine="0"/>
        <w:jc w:val="left"/>
        <w:rPr>
          <w:b/>
          <w:sz w:val="28"/>
        </w:rPr>
      </w:pPr>
      <w:bookmarkStart w:name="Art.64 - Organi di Giustizia: competenze" w:id="410"/>
      <w:bookmarkEnd w:id="410"/>
      <w:r>
        <w:rPr/>
      </w:r>
      <w:bookmarkStart w:name="_bookmark342" w:id="411"/>
      <w:bookmarkEnd w:id="411"/>
      <w:r>
        <w:rPr/>
      </w:r>
      <w:r>
        <w:rPr>
          <w:b/>
          <w:w w:val="100"/>
          <w:sz w:val="28"/>
          <w:u w:val="single"/>
        </w:rPr>
        <w:t> </w:t>
      </w:r>
      <w:r>
        <w:rPr>
          <w:b/>
          <w:sz w:val="28"/>
          <w:u w:val="single"/>
        </w:rPr>
        <w:tab/>
      </w:r>
      <w:hyperlink w:history="true" w:anchor="_bookmark278">
        <w:r>
          <w:rPr>
            <w:b/>
            <w:sz w:val="28"/>
            <w:u w:val="single"/>
          </w:rPr>
          <w:t>Art.64 - Organi di Giustizia:</w:t>
        </w:r>
        <w:r>
          <w:rPr>
            <w:b/>
            <w:spacing w:val="-18"/>
            <w:sz w:val="28"/>
            <w:u w:val="single"/>
          </w:rPr>
          <w:t> </w:t>
        </w:r>
        <w:r>
          <w:rPr>
            <w:b/>
            <w:sz w:val="28"/>
            <w:u w:val="single"/>
          </w:rPr>
          <w:t>competenz</w:t>
        </w:r>
      </w:hyperlink>
      <w:r>
        <w:rPr>
          <w:b/>
          <w:sz w:val="28"/>
          <w:u w:val="single"/>
        </w:rPr>
        <w:t>e</w:t>
        <w:tab/>
      </w:r>
    </w:p>
    <w:p>
      <w:pPr>
        <w:pStyle w:val="BodyText"/>
        <w:spacing w:before="5"/>
        <w:rPr>
          <w:b/>
          <w:sz w:val="15"/>
        </w:rPr>
      </w:pPr>
    </w:p>
    <w:p>
      <w:pPr>
        <w:pStyle w:val="ListParagraph"/>
        <w:numPr>
          <w:ilvl w:val="0"/>
          <w:numId w:val="502"/>
        </w:numPr>
        <w:tabs>
          <w:tab w:pos="2667" w:val="left" w:leader="none"/>
        </w:tabs>
        <w:spacing w:line="360" w:lineRule="auto" w:before="93" w:after="0"/>
        <w:ind w:left="2666" w:right="1135" w:hanging="852"/>
        <w:jc w:val="both"/>
        <w:rPr>
          <w:sz w:val="24"/>
        </w:rPr>
      </w:pPr>
      <w:r>
        <w:rPr>
          <w:sz w:val="24"/>
        </w:rPr>
        <w:t>Il Giudice sportivo nazionale e i Giudici sportivi territoriali pronunciano in prima istanza, senza udienza e con immediatezza su tutte le</w:t>
      </w:r>
      <w:r>
        <w:rPr>
          <w:spacing w:val="33"/>
          <w:sz w:val="24"/>
        </w:rPr>
        <w:t> </w:t>
      </w:r>
      <w:r>
        <w:rPr>
          <w:sz w:val="24"/>
        </w:rPr>
        <w:t>questioni connesse allo svolgimento delle gare e in particolare su quelle relative</w:t>
      </w:r>
      <w:r>
        <w:rPr>
          <w:spacing w:val="-20"/>
          <w:sz w:val="24"/>
        </w:rPr>
        <w:t> </w:t>
      </w:r>
      <w:r>
        <w:rPr>
          <w:sz w:val="24"/>
        </w:rPr>
        <w:t>a:</w:t>
      </w:r>
    </w:p>
    <w:p>
      <w:pPr>
        <w:pStyle w:val="ListParagraph"/>
        <w:numPr>
          <w:ilvl w:val="1"/>
          <w:numId w:val="502"/>
        </w:numPr>
        <w:tabs>
          <w:tab w:pos="3092" w:val="left" w:leader="none"/>
        </w:tabs>
        <w:spacing w:line="240" w:lineRule="auto" w:before="1" w:after="0"/>
        <w:ind w:left="3091" w:right="0" w:hanging="426"/>
        <w:jc w:val="both"/>
        <w:rPr>
          <w:sz w:val="24"/>
        </w:rPr>
      </w:pPr>
      <w:r>
        <w:rPr>
          <w:sz w:val="24"/>
        </w:rPr>
        <w:t>la regolarità delle gare e la omologazione dei relativi</w:t>
      </w:r>
      <w:r>
        <w:rPr>
          <w:spacing w:val="-15"/>
          <w:sz w:val="24"/>
        </w:rPr>
        <w:t> </w:t>
      </w:r>
      <w:r>
        <w:rPr>
          <w:sz w:val="24"/>
        </w:rPr>
        <w:t>risultati;</w:t>
      </w:r>
    </w:p>
    <w:p>
      <w:pPr>
        <w:pStyle w:val="ListParagraph"/>
        <w:numPr>
          <w:ilvl w:val="1"/>
          <w:numId w:val="502"/>
        </w:numPr>
        <w:tabs>
          <w:tab w:pos="3092" w:val="left" w:leader="none"/>
        </w:tabs>
        <w:spacing w:line="240" w:lineRule="auto" w:before="137" w:after="0"/>
        <w:ind w:left="3091" w:right="0" w:hanging="426"/>
        <w:jc w:val="both"/>
        <w:rPr>
          <w:sz w:val="24"/>
        </w:rPr>
      </w:pPr>
      <w:r>
        <w:rPr/>
        <w:pict>
          <v:shape style="position:absolute;margin-left:41.800697pt;margin-top:12.537877pt;width:15.45pt;height:139.9pt;mso-position-horizontal-relative:page;mso-position-vertical-relative:paragraph;z-index:25365913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la regolarità dei campi o impianti e delle relative</w:t>
      </w:r>
      <w:r>
        <w:rPr>
          <w:spacing w:val="-10"/>
          <w:sz w:val="24"/>
        </w:rPr>
        <w:t> </w:t>
      </w:r>
      <w:r>
        <w:rPr>
          <w:sz w:val="24"/>
        </w:rPr>
        <w:t>attrezzature;</w:t>
      </w:r>
    </w:p>
    <w:p>
      <w:pPr>
        <w:pStyle w:val="ListParagraph"/>
        <w:numPr>
          <w:ilvl w:val="1"/>
          <w:numId w:val="502"/>
        </w:numPr>
        <w:tabs>
          <w:tab w:pos="3092" w:val="left" w:leader="none"/>
        </w:tabs>
        <w:spacing w:line="360" w:lineRule="auto" w:before="140" w:after="0"/>
        <w:ind w:left="3091" w:right="1137" w:hanging="425"/>
        <w:jc w:val="both"/>
        <w:rPr>
          <w:sz w:val="24"/>
        </w:rPr>
      </w:pPr>
      <w:r>
        <w:rPr>
          <w:sz w:val="24"/>
        </w:rPr>
        <w:t>la regolarità dello status e della posizione di atleti, tecnici o altri partecipanti alla</w:t>
      </w:r>
      <w:r>
        <w:rPr>
          <w:spacing w:val="-3"/>
          <w:sz w:val="24"/>
        </w:rPr>
        <w:t> </w:t>
      </w:r>
      <w:r>
        <w:rPr>
          <w:sz w:val="24"/>
        </w:rPr>
        <w:t>gara;</w:t>
      </w:r>
    </w:p>
    <w:p>
      <w:pPr>
        <w:pStyle w:val="ListParagraph"/>
        <w:numPr>
          <w:ilvl w:val="1"/>
          <w:numId w:val="502"/>
        </w:numPr>
        <w:tabs>
          <w:tab w:pos="3092" w:val="left" w:leader="none"/>
        </w:tabs>
        <w:spacing w:line="360" w:lineRule="auto" w:before="0" w:after="0"/>
        <w:ind w:left="3091" w:right="1139" w:hanging="425"/>
        <w:jc w:val="both"/>
        <w:rPr>
          <w:sz w:val="24"/>
        </w:rPr>
      </w:pPr>
      <w:r>
        <w:rPr>
          <w:sz w:val="24"/>
        </w:rPr>
        <w:t>i comportamenti di atleti, tecnici o altri tesserati in occasione o nel corso della</w:t>
      </w:r>
      <w:r>
        <w:rPr>
          <w:spacing w:val="-1"/>
          <w:sz w:val="24"/>
        </w:rPr>
        <w:t> </w:t>
      </w:r>
      <w:r>
        <w:rPr>
          <w:sz w:val="24"/>
        </w:rPr>
        <w:t>gara;</w:t>
      </w:r>
    </w:p>
    <w:p>
      <w:pPr>
        <w:pStyle w:val="ListParagraph"/>
        <w:numPr>
          <w:ilvl w:val="1"/>
          <w:numId w:val="502"/>
        </w:numPr>
        <w:tabs>
          <w:tab w:pos="3092" w:val="left" w:leader="none"/>
        </w:tabs>
        <w:spacing w:line="360" w:lineRule="auto" w:before="0" w:after="0"/>
        <w:ind w:left="3091" w:right="1133" w:hanging="425"/>
        <w:jc w:val="both"/>
        <w:rPr>
          <w:sz w:val="24"/>
        </w:rPr>
      </w:pPr>
      <w:r>
        <w:rPr/>
        <w:pict>
          <v:shape style="position:absolute;margin-left:41.800713pt;margin-top:190.601852pt;width:15.45pt;height:167.95pt;mso-position-horizontal-relative:page;mso-position-vertical-relative:paragraph;z-index:25365708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pict>
          <v:shape style="position:absolute;margin-left:41.800705pt;margin-top:59.249855pt;width:15.45pt;height:114.05pt;mso-position-horizontal-relative:page;mso-position-vertical-relative:paragraph;z-index:25365811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ogni</w:t>
      </w:r>
      <w:r>
        <w:rPr>
          <w:spacing w:val="-14"/>
          <w:sz w:val="24"/>
        </w:rPr>
        <w:t> </w:t>
      </w:r>
      <w:r>
        <w:rPr>
          <w:sz w:val="24"/>
        </w:rPr>
        <w:t>altro</w:t>
      </w:r>
      <w:r>
        <w:rPr>
          <w:spacing w:val="-15"/>
          <w:sz w:val="24"/>
        </w:rPr>
        <w:t> </w:t>
      </w:r>
      <w:r>
        <w:rPr>
          <w:sz w:val="24"/>
        </w:rPr>
        <w:t>fatto</w:t>
      </w:r>
      <w:r>
        <w:rPr>
          <w:spacing w:val="-12"/>
          <w:sz w:val="24"/>
        </w:rPr>
        <w:t> </w:t>
      </w:r>
      <w:r>
        <w:rPr>
          <w:sz w:val="24"/>
        </w:rPr>
        <w:t>rilevante</w:t>
      </w:r>
      <w:r>
        <w:rPr>
          <w:spacing w:val="-12"/>
          <w:sz w:val="24"/>
        </w:rPr>
        <w:t> </w:t>
      </w:r>
      <w:r>
        <w:rPr>
          <w:sz w:val="24"/>
        </w:rPr>
        <w:t>per</w:t>
      </w:r>
      <w:r>
        <w:rPr>
          <w:spacing w:val="-13"/>
          <w:sz w:val="24"/>
        </w:rPr>
        <w:t> </w:t>
      </w:r>
      <w:r>
        <w:rPr>
          <w:sz w:val="24"/>
        </w:rPr>
        <w:t>l’ordinamento</w:t>
      </w:r>
      <w:r>
        <w:rPr>
          <w:spacing w:val="-13"/>
          <w:sz w:val="24"/>
        </w:rPr>
        <w:t> </w:t>
      </w:r>
      <w:r>
        <w:rPr>
          <w:sz w:val="24"/>
        </w:rPr>
        <w:t>sportivo</w:t>
      </w:r>
      <w:r>
        <w:rPr>
          <w:spacing w:val="-12"/>
          <w:sz w:val="24"/>
        </w:rPr>
        <w:t> </w:t>
      </w:r>
      <w:r>
        <w:rPr>
          <w:sz w:val="24"/>
        </w:rPr>
        <w:t>avvenuto</w:t>
      </w:r>
      <w:r>
        <w:rPr>
          <w:spacing w:val="-12"/>
          <w:sz w:val="24"/>
        </w:rPr>
        <w:t> </w:t>
      </w:r>
      <w:r>
        <w:rPr>
          <w:sz w:val="24"/>
        </w:rPr>
        <w:t>in</w:t>
      </w:r>
      <w:r>
        <w:rPr>
          <w:spacing w:val="-12"/>
          <w:sz w:val="24"/>
        </w:rPr>
        <w:t> </w:t>
      </w:r>
      <w:r>
        <w:rPr>
          <w:sz w:val="24"/>
        </w:rPr>
        <w:t>occasione della gara. La Corte sportiva di appello giudica in seconda istanza sui ricorsi avverso le decisioni del Giudice sportivo nazionale e dei Giudici sportivi territoriali. È competente a decidere, altresì, sulle istanze di ricusazione dei medesimi giudici. Il Giudice sportivo nazionale è competente per i campionati e le competizioni di ambito nazionale. I Giudici sportivi territoriali sono competenti per i campionati e le competizioni di ambito regionale e territoriale e sono in numero pari a quello dei Comitati Regionali e Territoriali. La costituzione e la distribuzione della competenza tra i Giudici sportivi territoriali sono determinate con delibera del Consiglio</w:t>
      </w:r>
      <w:r>
        <w:rPr>
          <w:spacing w:val="-1"/>
          <w:sz w:val="24"/>
        </w:rPr>
        <w:t> </w:t>
      </w:r>
      <w:r>
        <w:rPr>
          <w:sz w:val="24"/>
        </w:rPr>
        <w:t>Federale.</w:t>
      </w:r>
    </w:p>
    <w:p>
      <w:pPr>
        <w:pStyle w:val="ListParagraph"/>
        <w:numPr>
          <w:ilvl w:val="0"/>
          <w:numId w:val="502"/>
        </w:numPr>
        <w:tabs>
          <w:tab w:pos="2667" w:val="left" w:leader="none"/>
        </w:tabs>
        <w:spacing w:line="360" w:lineRule="auto" w:before="0" w:after="0"/>
        <w:ind w:left="2666" w:right="1135" w:hanging="852"/>
        <w:jc w:val="both"/>
        <w:rPr>
          <w:sz w:val="24"/>
        </w:rPr>
      </w:pPr>
      <w:r>
        <w:rPr>
          <w:sz w:val="24"/>
        </w:rPr>
        <w:t>Il Tribunale Federale giudica in primo grado su tutti i fatti rilevanti per l’ordinamento sportivo in relazione ai quali non sia stato instaurato né risulti pendente un procedimento dinanzi ai Giudici sportivi nazionali o territoriali. La Corte Federale di Appello giudica in secondo grado sui ricorsi proposti contro le decisioni del Tribunale</w:t>
      </w:r>
      <w:r>
        <w:rPr>
          <w:spacing w:val="-6"/>
          <w:sz w:val="24"/>
        </w:rPr>
        <w:t> </w:t>
      </w:r>
      <w:r>
        <w:rPr>
          <w:sz w:val="24"/>
        </w:rPr>
        <w:t>Federale.</w:t>
      </w:r>
    </w:p>
    <w:p>
      <w:pPr>
        <w:pStyle w:val="ListParagraph"/>
        <w:numPr>
          <w:ilvl w:val="0"/>
          <w:numId w:val="502"/>
        </w:numPr>
        <w:tabs>
          <w:tab w:pos="2667" w:val="left" w:leader="none"/>
        </w:tabs>
        <w:spacing w:line="360" w:lineRule="auto" w:before="0" w:after="0"/>
        <w:ind w:left="2666" w:right="1128" w:hanging="852"/>
        <w:jc w:val="both"/>
        <w:rPr>
          <w:sz w:val="24"/>
        </w:rPr>
      </w:pPr>
      <w:r>
        <w:rPr>
          <w:sz w:val="24"/>
        </w:rPr>
        <w:t>Al fine di conseguire risparmi di gestione, la FIPAV, d’intesa con una o più Federazioni, può costituire organi di giustizia e procure comuni ovvero avvalersi della Corte federale di appello anche per l’esercizio delle funzioni della Corte sportiva di</w:t>
      </w:r>
      <w:r>
        <w:rPr>
          <w:spacing w:val="-8"/>
          <w:sz w:val="24"/>
        </w:rPr>
        <w:t> </w:t>
      </w:r>
      <w:r>
        <w:rPr>
          <w:sz w:val="24"/>
        </w:rPr>
        <w:t>appello.</w:t>
      </w:r>
    </w:p>
    <w:p>
      <w:pPr>
        <w:pStyle w:val="BodyText"/>
        <w:spacing w:before="2"/>
        <w:rPr>
          <w:sz w:val="18"/>
        </w:rPr>
      </w:pPr>
      <w:r>
        <w:rPr/>
        <w:pict>
          <v:shape style="position:absolute;margin-left:44.16pt;margin-top:11.674623pt;width:11.1pt;height:10pt;mso-position-horizontal-relative:page;mso-position-vertical-relative:paragraph;z-index:-249661440;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58</w:t>
                  </w:r>
                </w:p>
              </w:txbxContent>
            </v:textbox>
            <w10:wrap type="topAndBottom"/>
          </v:shape>
        </w:pict>
      </w:r>
    </w:p>
    <w:p>
      <w:pPr>
        <w:spacing w:after="0"/>
        <w:rPr>
          <w:sz w:val="18"/>
        </w:rPr>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73889280"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7"/>
        </w:rPr>
      </w:pPr>
    </w:p>
    <w:p>
      <w:pPr>
        <w:tabs>
          <w:tab w:pos="2642" w:val="left" w:leader="none"/>
          <w:tab w:pos="10801" w:val="left" w:leader="none"/>
        </w:tabs>
        <w:spacing w:before="92"/>
        <w:ind w:left="1786" w:right="0" w:firstLine="0"/>
        <w:jc w:val="left"/>
        <w:rPr>
          <w:b/>
          <w:sz w:val="28"/>
        </w:rPr>
      </w:pPr>
      <w:bookmarkStart w:name="Art.65 - Procura Federale: composizione " w:id="412"/>
      <w:bookmarkEnd w:id="412"/>
      <w:r>
        <w:rPr/>
      </w:r>
      <w:bookmarkStart w:name="_bookmark343" w:id="413"/>
      <w:bookmarkEnd w:id="413"/>
      <w:r>
        <w:rPr/>
      </w:r>
      <w:r>
        <w:rPr>
          <w:b/>
          <w:w w:val="100"/>
          <w:sz w:val="28"/>
          <w:u w:val="single"/>
        </w:rPr>
        <w:t> </w:t>
      </w:r>
      <w:r>
        <w:rPr>
          <w:b/>
          <w:sz w:val="28"/>
          <w:u w:val="single"/>
        </w:rPr>
        <w:tab/>
      </w:r>
      <w:hyperlink w:history="true" w:anchor="_bookmark278">
        <w:r>
          <w:rPr>
            <w:b/>
            <w:sz w:val="28"/>
            <w:u w:val="single"/>
          </w:rPr>
          <w:t>Art.65 - Procura Federale: composizione e</w:t>
        </w:r>
        <w:r>
          <w:rPr>
            <w:b/>
            <w:spacing w:val="-29"/>
            <w:sz w:val="28"/>
            <w:u w:val="single"/>
          </w:rPr>
          <w:t> </w:t>
        </w:r>
        <w:r>
          <w:rPr>
            <w:b/>
            <w:sz w:val="28"/>
            <w:u w:val="single"/>
          </w:rPr>
          <w:t>competenz</w:t>
        </w:r>
      </w:hyperlink>
      <w:r>
        <w:rPr>
          <w:b/>
          <w:sz w:val="28"/>
          <w:u w:val="single"/>
        </w:rPr>
        <w:t>e</w:t>
        <w:tab/>
      </w:r>
    </w:p>
    <w:p>
      <w:pPr>
        <w:pStyle w:val="BodyText"/>
        <w:rPr>
          <w:b/>
          <w:sz w:val="19"/>
        </w:rPr>
      </w:pPr>
    </w:p>
    <w:p>
      <w:pPr>
        <w:pStyle w:val="ListParagraph"/>
        <w:numPr>
          <w:ilvl w:val="0"/>
          <w:numId w:val="503"/>
        </w:numPr>
        <w:tabs>
          <w:tab w:pos="2655" w:val="left" w:leader="none"/>
        </w:tabs>
        <w:spacing w:line="360" w:lineRule="auto" w:before="92" w:after="0"/>
        <w:ind w:left="2654" w:right="1132" w:hanging="840"/>
        <w:jc w:val="both"/>
        <w:rPr>
          <w:sz w:val="24"/>
        </w:rPr>
      </w:pPr>
      <w:r>
        <w:rPr/>
        <w:pict>
          <v:shape style="position:absolute;margin-left:41.800697pt;margin-top:75.207863pt;width:15.45pt;height:139.9pt;mso-position-horizontal-relative:page;mso-position-vertical-relative:paragraph;z-index:25366425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Presso la FIPAV è costituito l’ufficio del Procuratore Federale. Il Procuratore Federale esercita le proprie funzioni davanti agli Organi di Giustizia della Federazione per promuovere la repressione degli illeciti sanzionati dallo Statuto e dalle norme federali, tranne quelli la cui repressione è riservata all’Ufficio della Procura Antidoping, avvalendosi a tal fine della cooperazione della Procura Generale dello Sport istituita presso il CONI, in conformità al Codice della Giustizia Sportiva di cui all’art. 6, comma 4, lett. b), Statuto CONI.</w:t>
      </w:r>
    </w:p>
    <w:p>
      <w:pPr>
        <w:pStyle w:val="ListParagraph"/>
        <w:numPr>
          <w:ilvl w:val="0"/>
          <w:numId w:val="503"/>
        </w:numPr>
        <w:tabs>
          <w:tab w:pos="2655" w:val="left" w:leader="none"/>
        </w:tabs>
        <w:spacing w:line="360" w:lineRule="auto" w:before="1" w:after="0"/>
        <w:ind w:left="2654" w:right="1129" w:hanging="840"/>
        <w:jc w:val="both"/>
        <w:rPr>
          <w:sz w:val="24"/>
        </w:rPr>
      </w:pPr>
      <w:r>
        <w:rPr/>
        <w:pict>
          <v:shape style="position:absolute;margin-left:41.800713pt;margin-top:193.53186pt;width:15.45pt;height:167.95pt;mso-position-horizontal-relative:page;mso-position-vertical-relative:paragraph;z-index:25366220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pict>
          <v:shape style="position:absolute;margin-left:41.800705pt;margin-top:62.179859pt;width:15.45pt;height:114.05pt;mso-position-horizontal-relative:page;mso-position-vertical-relative:paragraph;z-index:25366323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L’Ufficio del Procuratore si compone del Procuratore Federale, di un Procuratore Aggiunto e di 8 Sostituti Procuratori. I requisiti soggettivi sono individuati dal Regolamento Giurisdizionale, in conformità al Codice della Giustizia</w:t>
      </w:r>
      <w:r>
        <w:rPr>
          <w:spacing w:val="-9"/>
          <w:sz w:val="24"/>
        </w:rPr>
        <w:t> </w:t>
      </w:r>
      <w:r>
        <w:rPr>
          <w:sz w:val="24"/>
        </w:rPr>
        <w:t>Sportiva</w:t>
      </w:r>
      <w:r>
        <w:rPr>
          <w:spacing w:val="-10"/>
          <w:sz w:val="24"/>
        </w:rPr>
        <w:t> </w:t>
      </w:r>
      <w:r>
        <w:rPr>
          <w:sz w:val="24"/>
        </w:rPr>
        <w:t>di</w:t>
      </w:r>
      <w:r>
        <w:rPr>
          <w:spacing w:val="-9"/>
          <w:sz w:val="24"/>
        </w:rPr>
        <w:t> </w:t>
      </w:r>
      <w:r>
        <w:rPr>
          <w:sz w:val="24"/>
        </w:rPr>
        <w:t>cui</w:t>
      </w:r>
      <w:r>
        <w:rPr>
          <w:spacing w:val="-10"/>
          <w:sz w:val="24"/>
        </w:rPr>
        <w:t> </w:t>
      </w:r>
      <w:r>
        <w:rPr>
          <w:sz w:val="24"/>
        </w:rPr>
        <w:t>all’art.</w:t>
      </w:r>
      <w:r>
        <w:rPr>
          <w:spacing w:val="-8"/>
          <w:sz w:val="24"/>
        </w:rPr>
        <w:t> </w:t>
      </w:r>
      <w:r>
        <w:rPr>
          <w:sz w:val="24"/>
        </w:rPr>
        <w:t>6,</w:t>
      </w:r>
      <w:r>
        <w:rPr>
          <w:spacing w:val="-10"/>
          <w:sz w:val="24"/>
        </w:rPr>
        <w:t> </w:t>
      </w:r>
      <w:r>
        <w:rPr>
          <w:sz w:val="24"/>
        </w:rPr>
        <w:t>comma</w:t>
      </w:r>
      <w:r>
        <w:rPr>
          <w:spacing w:val="-10"/>
          <w:sz w:val="24"/>
        </w:rPr>
        <w:t> </w:t>
      </w:r>
      <w:r>
        <w:rPr>
          <w:sz w:val="24"/>
        </w:rPr>
        <w:t>4,</w:t>
      </w:r>
      <w:r>
        <w:rPr>
          <w:spacing w:val="-9"/>
          <w:sz w:val="24"/>
        </w:rPr>
        <w:t> </w:t>
      </w:r>
      <w:r>
        <w:rPr>
          <w:sz w:val="24"/>
        </w:rPr>
        <w:t>lett.</w:t>
      </w:r>
      <w:r>
        <w:rPr>
          <w:spacing w:val="-7"/>
          <w:sz w:val="24"/>
        </w:rPr>
        <w:t> </w:t>
      </w:r>
      <w:r>
        <w:rPr>
          <w:sz w:val="24"/>
        </w:rPr>
        <w:t>b),</w:t>
      </w:r>
      <w:r>
        <w:rPr>
          <w:spacing w:val="-11"/>
          <w:sz w:val="24"/>
        </w:rPr>
        <w:t> </w:t>
      </w:r>
      <w:r>
        <w:rPr>
          <w:sz w:val="24"/>
        </w:rPr>
        <w:t>39</w:t>
      </w:r>
      <w:r>
        <w:rPr>
          <w:spacing w:val="-10"/>
          <w:sz w:val="24"/>
        </w:rPr>
        <w:t> </w:t>
      </w:r>
      <w:r>
        <w:rPr>
          <w:sz w:val="24"/>
        </w:rPr>
        <w:t>Statuto</w:t>
      </w:r>
      <w:r>
        <w:rPr>
          <w:spacing w:val="-8"/>
          <w:sz w:val="24"/>
        </w:rPr>
        <w:t> </w:t>
      </w:r>
      <w:r>
        <w:rPr>
          <w:sz w:val="24"/>
        </w:rPr>
        <w:t>CONI.</w:t>
      </w:r>
      <w:r>
        <w:rPr>
          <w:spacing w:val="-12"/>
          <w:sz w:val="24"/>
        </w:rPr>
        <w:t> </w:t>
      </w:r>
      <w:r>
        <w:rPr>
          <w:sz w:val="24"/>
        </w:rPr>
        <w:t>Ciascun componente della Procura Federale, all’atto dell’accettazione dell’incarico, sottoscrive</w:t>
      </w:r>
      <w:r>
        <w:rPr>
          <w:spacing w:val="-15"/>
          <w:sz w:val="24"/>
        </w:rPr>
        <w:t> </w:t>
      </w:r>
      <w:r>
        <w:rPr>
          <w:sz w:val="24"/>
        </w:rPr>
        <w:t>la</w:t>
      </w:r>
      <w:r>
        <w:rPr>
          <w:spacing w:val="-16"/>
          <w:sz w:val="24"/>
        </w:rPr>
        <w:t> </w:t>
      </w:r>
      <w:r>
        <w:rPr>
          <w:sz w:val="24"/>
        </w:rPr>
        <w:t>dichiarazione</w:t>
      </w:r>
      <w:r>
        <w:rPr>
          <w:spacing w:val="-15"/>
          <w:sz w:val="24"/>
        </w:rPr>
        <w:t> </w:t>
      </w:r>
      <w:r>
        <w:rPr>
          <w:sz w:val="24"/>
        </w:rPr>
        <w:t>di</w:t>
      </w:r>
      <w:r>
        <w:rPr>
          <w:spacing w:val="-15"/>
          <w:sz w:val="24"/>
        </w:rPr>
        <w:t> </w:t>
      </w:r>
      <w:r>
        <w:rPr>
          <w:sz w:val="24"/>
        </w:rPr>
        <w:t>cui</w:t>
      </w:r>
      <w:r>
        <w:rPr>
          <w:spacing w:val="-15"/>
          <w:sz w:val="24"/>
        </w:rPr>
        <w:t> </w:t>
      </w:r>
      <w:r>
        <w:rPr>
          <w:sz w:val="24"/>
        </w:rPr>
        <w:t>all’art.</w:t>
      </w:r>
      <w:r>
        <w:rPr>
          <w:spacing w:val="-15"/>
          <w:sz w:val="24"/>
        </w:rPr>
        <w:t> </w:t>
      </w:r>
      <w:r>
        <w:rPr>
          <w:sz w:val="24"/>
        </w:rPr>
        <w:t>63,</w:t>
      </w:r>
      <w:r>
        <w:rPr>
          <w:spacing w:val="-13"/>
          <w:sz w:val="24"/>
        </w:rPr>
        <w:t> </w:t>
      </w:r>
      <w:r>
        <w:rPr>
          <w:sz w:val="24"/>
        </w:rPr>
        <w:t>comma</w:t>
      </w:r>
      <w:r>
        <w:rPr>
          <w:spacing w:val="-16"/>
          <w:sz w:val="24"/>
        </w:rPr>
        <w:t> </w:t>
      </w:r>
      <w:r>
        <w:rPr>
          <w:sz w:val="24"/>
        </w:rPr>
        <w:t>2.</w:t>
      </w:r>
      <w:r>
        <w:rPr>
          <w:spacing w:val="-16"/>
          <w:sz w:val="24"/>
        </w:rPr>
        <w:t> </w:t>
      </w:r>
      <w:r>
        <w:rPr>
          <w:sz w:val="24"/>
        </w:rPr>
        <w:t>Il</w:t>
      </w:r>
      <w:r>
        <w:rPr>
          <w:spacing w:val="-14"/>
          <w:sz w:val="24"/>
        </w:rPr>
        <w:t> </w:t>
      </w:r>
      <w:r>
        <w:rPr>
          <w:sz w:val="24"/>
        </w:rPr>
        <w:t>Procuratore</w:t>
      </w:r>
      <w:r>
        <w:rPr>
          <w:spacing w:val="-19"/>
          <w:sz w:val="24"/>
        </w:rPr>
        <w:t> </w:t>
      </w:r>
      <w:r>
        <w:rPr>
          <w:sz w:val="24"/>
        </w:rPr>
        <w:t>Federale è nominato dal Consiglio Federale, su proposta </w:t>
      </w:r>
      <w:r>
        <w:rPr>
          <w:spacing w:val="2"/>
          <w:sz w:val="24"/>
        </w:rPr>
        <w:t>del </w:t>
      </w:r>
      <w:r>
        <w:rPr>
          <w:sz w:val="24"/>
        </w:rPr>
        <w:t>Presidente Federale. Il Procuratore Aggiunto e i Sostituti Procuratori sono nominati dal Consiglio Federale, previo parere del Procuratore Federale. Il Procuratore Federale, i Procuratori Aggiunti e i Sostituti Procuratori durano in carica per un mandato di</w:t>
      </w:r>
      <w:r>
        <w:rPr>
          <w:spacing w:val="-6"/>
          <w:sz w:val="24"/>
        </w:rPr>
        <w:t> </w:t>
      </w:r>
      <w:r>
        <w:rPr>
          <w:sz w:val="24"/>
        </w:rPr>
        <w:t>quattro</w:t>
      </w:r>
      <w:r>
        <w:rPr>
          <w:spacing w:val="-5"/>
          <w:sz w:val="24"/>
        </w:rPr>
        <w:t> </w:t>
      </w:r>
      <w:r>
        <w:rPr>
          <w:sz w:val="24"/>
        </w:rPr>
        <w:t>anni.</w:t>
      </w:r>
      <w:r>
        <w:rPr>
          <w:spacing w:val="-4"/>
          <w:sz w:val="24"/>
        </w:rPr>
        <w:t> </w:t>
      </w:r>
      <w:r>
        <w:rPr>
          <w:sz w:val="24"/>
        </w:rPr>
        <w:t>Il</w:t>
      </w:r>
      <w:r>
        <w:rPr>
          <w:spacing w:val="-7"/>
          <w:sz w:val="24"/>
        </w:rPr>
        <w:t> </w:t>
      </w:r>
      <w:r>
        <w:rPr>
          <w:sz w:val="24"/>
        </w:rPr>
        <w:t>mandato</w:t>
      </w:r>
      <w:r>
        <w:rPr>
          <w:spacing w:val="-4"/>
          <w:sz w:val="24"/>
        </w:rPr>
        <w:t> </w:t>
      </w:r>
      <w:r>
        <w:rPr>
          <w:sz w:val="24"/>
        </w:rPr>
        <w:t>di</w:t>
      </w:r>
      <w:r>
        <w:rPr>
          <w:spacing w:val="-5"/>
          <w:sz w:val="24"/>
        </w:rPr>
        <w:t> </w:t>
      </w:r>
      <w:r>
        <w:rPr>
          <w:sz w:val="24"/>
        </w:rPr>
        <w:t>Procuratore</w:t>
      </w:r>
      <w:r>
        <w:rPr>
          <w:spacing w:val="-5"/>
          <w:sz w:val="24"/>
        </w:rPr>
        <w:t> </w:t>
      </w:r>
      <w:r>
        <w:rPr>
          <w:sz w:val="24"/>
        </w:rPr>
        <w:t>Federale</w:t>
      </w:r>
      <w:r>
        <w:rPr>
          <w:spacing w:val="-5"/>
          <w:sz w:val="24"/>
        </w:rPr>
        <w:t> </w:t>
      </w:r>
      <w:r>
        <w:rPr>
          <w:sz w:val="24"/>
        </w:rPr>
        <w:t>non</w:t>
      </w:r>
      <w:r>
        <w:rPr>
          <w:spacing w:val="-4"/>
          <w:sz w:val="24"/>
        </w:rPr>
        <w:t> </w:t>
      </w:r>
      <w:r>
        <w:rPr>
          <w:sz w:val="24"/>
        </w:rPr>
        <w:t>può</w:t>
      </w:r>
      <w:r>
        <w:rPr>
          <w:spacing w:val="-5"/>
          <w:sz w:val="24"/>
        </w:rPr>
        <w:t> </w:t>
      </w:r>
      <w:r>
        <w:rPr>
          <w:sz w:val="24"/>
        </w:rPr>
        <w:t>essere</w:t>
      </w:r>
      <w:r>
        <w:rPr>
          <w:spacing w:val="-4"/>
          <w:sz w:val="24"/>
        </w:rPr>
        <w:t> </w:t>
      </w:r>
      <w:r>
        <w:rPr>
          <w:sz w:val="24"/>
        </w:rPr>
        <w:t>rinnovato più di due volte. I Procuratori Aggiunti ed i Sostituti Procuratori coadiuvano il Procuratore Federale. I Procuratori Aggiunti, inoltre, sostituiscono il Procuratore Federale in caso d’impedimento e possono essere preposti alla cura di specifici settori, secondo le modalità eventualmente indicate nel Regolamento</w:t>
      </w:r>
      <w:r>
        <w:rPr>
          <w:spacing w:val="-2"/>
          <w:sz w:val="24"/>
        </w:rPr>
        <w:t> </w:t>
      </w:r>
      <w:r>
        <w:rPr>
          <w:sz w:val="24"/>
        </w:rPr>
        <w:t>Giurisdizionale.</w:t>
      </w:r>
    </w:p>
    <w:p>
      <w:pPr>
        <w:pStyle w:val="ListParagraph"/>
        <w:numPr>
          <w:ilvl w:val="0"/>
          <w:numId w:val="503"/>
        </w:numPr>
        <w:tabs>
          <w:tab w:pos="2655" w:val="left" w:leader="none"/>
        </w:tabs>
        <w:spacing w:line="360" w:lineRule="auto" w:before="1" w:after="0"/>
        <w:ind w:left="2654" w:right="1130" w:hanging="840"/>
        <w:jc w:val="both"/>
        <w:rPr>
          <w:sz w:val="24"/>
        </w:rPr>
      </w:pPr>
      <w:r>
        <w:rPr>
          <w:sz w:val="24"/>
        </w:rPr>
        <w:t>Le</w:t>
      </w:r>
      <w:r>
        <w:rPr>
          <w:spacing w:val="-12"/>
          <w:sz w:val="24"/>
        </w:rPr>
        <w:t> </w:t>
      </w:r>
      <w:r>
        <w:rPr>
          <w:sz w:val="24"/>
        </w:rPr>
        <w:t>funzioni</w:t>
      </w:r>
      <w:r>
        <w:rPr>
          <w:spacing w:val="-13"/>
          <w:sz w:val="24"/>
        </w:rPr>
        <w:t> </w:t>
      </w:r>
      <w:r>
        <w:rPr>
          <w:sz w:val="24"/>
        </w:rPr>
        <w:t>del</w:t>
      </w:r>
      <w:r>
        <w:rPr>
          <w:spacing w:val="-15"/>
          <w:sz w:val="24"/>
        </w:rPr>
        <w:t> </w:t>
      </w:r>
      <w:r>
        <w:rPr>
          <w:sz w:val="24"/>
        </w:rPr>
        <w:t>Procuratore</w:t>
      </w:r>
      <w:r>
        <w:rPr>
          <w:spacing w:val="-12"/>
          <w:sz w:val="24"/>
        </w:rPr>
        <w:t> </w:t>
      </w:r>
      <w:r>
        <w:rPr>
          <w:sz w:val="24"/>
        </w:rPr>
        <w:t>federale</w:t>
      </w:r>
      <w:r>
        <w:rPr>
          <w:spacing w:val="-14"/>
          <w:sz w:val="24"/>
        </w:rPr>
        <w:t> </w:t>
      </w:r>
      <w:r>
        <w:rPr>
          <w:sz w:val="24"/>
        </w:rPr>
        <w:t>sono</w:t>
      </w:r>
      <w:r>
        <w:rPr>
          <w:spacing w:val="-12"/>
          <w:sz w:val="24"/>
        </w:rPr>
        <w:t> </w:t>
      </w:r>
      <w:r>
        <w:rPr>
          <w:sz w:val="24"/>
        </w:rPr>
        <w:t>esercitate</w:t>
      </w:r>
      <w:r>
        <w:rPr>
          <w:spacing w:val="-13"/>
          <w:sz w:val="24"/>
        </w:rPr>
        <w:t> </w:t>
      </w:r>
      <w:r>
        <w:rPr>
          <w:sz w:val="24"/>
        </w:rPr>
        <w:t>nelle</w:t>
      </w:r>
      <w:r>
        <w:rPr>
          <w:spacing w:val="-12"/>
          <w:sz w:val="24"/>
        </w:rPr>
        <w:t> </w:t>
      </w:r>
      <w:r>
        <w:rPr>
          <w:sz w:val="24"/>
        </w:rPr>
        <w:t>indagini</w:t>
      </w:r>
      <w:r>
        <w:rPr>
          <w:spacing w:val="-13"/>
          <w:sz w:val="24"/>
        </w:rPr>
        <w:t> </w:t>
      </w:r>
      <w:r>
        <w:rPr>
          <w:sz w:val="24"/>
        </w:rPr>
        <w:t>preliminari, nei procedimenti di primo grado e nei giudizi di impugnazione; esse sono svolte</w:t>
      </w:r>
      <w:r>
        <w:rPr>
          <w:spacing w:val="-5"/>
          <w:sz w:val="24"/>
        </w:rPr>
        <w:t> </w:t>
      </w:r>
      <w:r>
        <w:rPr>
          <w:sz w:val="24"/>
        </w:rPr>
        <w:t>personalmente</w:t>
      </w:r>
      <w:r>
        <w:rPr>
          <w:spacing w:val="-9"/>
          <w:sz w:val="24"/>
        </w:rPr>
        <w:t> </w:t>
      </w:r>
      <w:r>
        <w:rPr>
          <w:sz w:val="24"/>
        </w:rPr>
        <w:t>ovvero</w:t>
      </w:r>
      <w:r>
        <w:rPr>
          <w:spacing w:val="-8"/>
          <w:sz w:val="24"/>
        </w:rPr>
        <w:t> </w:t>
      </w:r>
      <w:r>
        <w:rPr>
          <w:sz w:val="24"/>
        </w:rPr>
        <w:t>mediante</w:t>
      </w:r>
      <w:r>
        <w:rPr>
          <w:spacing w:val="-5"/>
          <w:sz w:val="24"/>
        </w:rPr>
        <w:t> </w:t>
      </w:r>
      <w:r>
        <w:rPr>
          <w:sz w:val="24"/>
        </w:rPr>
        <w:t>assegnazione</w:t>
      </w:r>
      <w:r>
        <w:rPr>
          <w:spacing w:val="-7"/>
          <w:sz w:val="24"/>
        </w:rPr>
        <w:t> </w:t>
      </w:r>
      <w:r>
        <w:rPr>
          <w:sz w:val="24"/>
        </w:rPr>
        <w:t>delle</w:t>
      </w:r>
      <w:r>
        <w:rPr>
          <w:spacing w:val="-5"/>
          <w:sz w:val="24"/>
        </w:rPr>
        <w:t> </w:t>
      </w:r>
      <w:r>
        <w:rPr>
          <w:sz w:val="24"/>
        </w:rPr>
        <w:t>questioni</w:t>
      </w:r>
      <w:r>
        <w:rPr>
          <w:spacing w:val="-6"/>
          <w:sz w:val="24"/>
        </w:rPr>
        <w:t> </w:t>
      </w:r>
      <w:r>
        <w:rPr>
          <w:sz w:val="24"/>
        </w:rPr>
        <w:t>a</w:t>
      </w:r>
      <w:r>
        <w:rPr>
          <w:spacing w:val="-5"/>
          <w:sz w:val="24"/>
        </w:rPr>
        <w:t> </w:t>
      </w:r>
      <w:r>
        <w:rPr>
          <w:sz w:val="24"/>
        </w:rPr>
        <w:t>uno</w:t>
      </w:r>
      <w:r>
        <w:rPr>
          <w:spacing w:val="-7"/>
          <w:sz w:val="24"/>
        </w:rPr>
        <w:t> </w:t>
      </w:r>
      <w:r>
        <w:rPr>
          <w:sz w:val="24"/>
        </w:rPr>
        <w:t>o più</w:t>
      </w:r>
      <w:r>
        <w:rPr>
          <w:spacing w:val="-6"/>
          <w:sz w:val="24"/>
        </w:rPr>
        <w:t> </w:t>
      </w:r>
      <w:r>
        <w:rPr>
          <w:sz w:val="24"/>
        </w:rPr>
        <w:t>addetti</w:t>
      </w:r>
      <w:r>
        <w:rPr>
          <w:spacing w:val="-10"/>
          <w:sz w:val="24"/>
        </w:rPr>
        <w:t> </w:t>
      </w:r>
      <w:r>
        <w:rPr>
          <w:sz w:val="24"/>
        </w:rPr>
        <w:t>al</w:t>
      </w:r>
      <w:r>
        <w:rPr>
          <w:spacing w:val="-9"/>
          <w:sz w:val="24"/>
        </w:rPr>
        <w:t> </w:t>
      </w:r>
      <w:r>
        <w:rPr>
          <w:sz w:val="24"/>
        </w:rPr>
        <w:t>medesimo</w:t>
      </w:r>
      <w:r>
        <w:rPr>
          <w:spacing w:val="-6"/>
          <w:sz w:val="24"/>
        </w:rPr>
        <w:t> </w:t>
      </w:r>
      <w:r>
        <w:rPr>
          <w:sz w:val="24"/>
        </w:rPr>
        <w:t>Ufficio.</w:t>
      </w:r>
      <w:r>
        <w:rPr>
          <w:spacing w:val="-7"/>
          <w:sz w:val="24"/>
        </w:rPr>
        <w:t> </w:t>
      </w:r>
      <w:r>
        <w:rPr>
          <w:sz w:val="24"/>
        </w:rPr>
        <w:t>Con</w:t>
      </w:r>
      <w:r>
        <w:rPr>
          <w:spacing w:val="-8"/>
          <w:sz w:val="24"/>
        </w:rPr>
        <w:t> </w:t>
      </w:r>
      <w:r>
        <w:rPr>
          <w:sz w:val="24"/>
        </w:rPr>
        <w:t>l’atto</w:t>
      </w:r>
      <w:r>
        <w:rPr>
          <w:spacing w:val="-8"/>
          <w:sz w:val="24"/>
        </w:rPr>
        <w:t> </w:t>
      </w:r>
      <w:r>
        <w:rPr>
          <w:sz w:val="24"/>
        </w:rPr>
        <w:t>di</w:t>
      </w:r>
      <w:r>
        <w:rPr>
          <w:spacing w:val="-9"/>
          <w:sz w:val="24"/>
        </w:rPr>
        <w:t> </w:t>
      </w:r>
      <w:r>
        <w:rPr>
          <w:sz w:val="24"/>
        </w:rPr>
        <w:t>assegnazione</w:t>
      </w:r>
      <w:r>
        <w:rPr>
          <w:spacing w:val="-8"/>
          <w:sz w:val="24"/>
        </w:rPr>
        <w:t> </w:t>
      </w:r>
      <w:r>
        <w:rPr>
          <w:sz w:val="24"/>
        </w:rPr>
        <w:t>il</w:t>
      </w:r>
      <w:r>
        <w:rPr>
          <w:spacing w:val="-7"/>
          <w:sz w:val="24"/>
        </w:rPr>
        <w:t> </w:t>
      </w:r>
      <w:r>
        <w:rPr>
          <w:sz w:val="24"/>
        </w:rPr>
        <w:t>Procuratore</w:t>
      </w:r>
      <w:r>
        <w:rPr>
          <w:spacing w:val="-9"/>
          <w:sz w:val="24"/>
        </w:rPr>
        <w:t> </w:t>
      </w:r>
      <w:r>
        <w:rPr>
          <w:sz w:val="24"/>
        </w:rPr>
        <w:t>può</w:t>
      </w:r>
    </w:p>
    <w:p>
      <w:pPr>
        <w:pStyle w:val="BodyText"/>
        <w:spacing w:before="1"/>
        <w:rPr>
          <w:sz w:val="23"/>
        </w:rPr>
      </w:pPr>
      <w:r>
        <w:rPr/>
        <w:pict>
          <v:shape style="position:absolute;margin-left:44.16pt;margin-top:14.500551pt;width:11.1pt;height:10pt;mso-position-horizontal-relative:page;mso-position-vertical-relative:paragraph;z-index:-249656320;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59</w:t>
                  </w:r>
                </w:p>
              </w:txbxContent>
            </v:textbox>
            <w10:wrap type="topAndBottom"/>
          </v:shape>
        </w:pict>
      </w:r>
    </w:p>
    <w:p>
      <w:pPr>
        <w:spacing w:after="0"/>
        <w:rPr>
          <w:sz w:val="23"/>
        </w:rPr>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73884160"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line="360" w:lineRule="auto" w:before="234"/>
        <w:ind w:left="2654" w:right="1135"/>
        <w:jc w:val="both"/>
      </w:pPr>
      <w:r>
        <w:rPr/>
        <w:t>stabilire</w:t>
      </w:r>
      <w:r>
        <w:rPr>
          <w:spacing w:val="-14"/>
        </w:rPr>
        <w:t> </w:t>
      </w:r>
      <w:r>
        <w:rPr/>
        <w:t>i</w:t>
      </w:r>
      <w:r>
        <w:rPr>
          <w:spacing w:val="-16"/>
        </w:rPr>
        <w:t> </w:t>
      </w:r>
      <w:r>
        <w:rPr/>
        <w:t>criteri</w:t>
      </w:r>
      <w:r>
        <w:rPr>
          <w:spacing w:val="-16"/>
        </w:rPr>
        <w:t> </w:t>
      </w:r>
      <w:r>
        <w:rPr/>
        <w:t>ai</w:t>
      </w:r>
      <w:r>
        <w:rPr>
          <w:spacing w:val="-16"/>
        </w:rPr>
        <w:t> </w:t>
      </w:r>
      <w:r>
        <w:rPr/>
        <w:t>quali</w:t>
      </w:r>
      <w:r>
        <w:rPr>
          <w:spacing w:val="-15"/>
        </w:rPr>
        <w:t> </w:t>
      </w:r>
      <w:r>
        <w:rPr/>
        <w:t>l’addetto</w:t>
      </w:r>
      <w:r>
        <w:rPr>
          <w:spacing w:val="-14"/>
        </w:rPr>
        <w:t> </w:t>
      </w:r>
      <w:r>
        <w:rPr/>
        <w:t>all’Ufficio</w:t>
      </w:r>
      <w:r>
        <w:rPr>
          <w:spacing w:val="-14"/>
        </w:rPr>
        <w:t> </w:t>
      </w:r>
      <w:r>
        <w:rPr/>
        <w:t>deve</w:t>
      </w:r>
      <w:r>
        <w:rPr>
          <w:spacing w:val="-14"/>
        </w:rPr>
        <w:t> </w:t>
      </w:r>
      <w:r>
        <w:rPr/>
        <w:t>attenersi</w:t>
      </w:r>
      <w:r>
        <w:rPr>
          <w:spacing w:val="-16"/>
        </w:rPr>
        <w:t> </w:t>
      </w:r>
      <w:r>
        <w:rPr/>
        <w:t>anche</w:t>
      </w:r>
      <w:r>
        <w:rPr>
          <w:spacing w:val="-13"/>
        </w:rPr>
        <w:t> </w:t>
      </w:r>
      <w:r>
        <w:rPr/>
        <w:t>relativamente alla fase</w:t>
      </w:r>
      <w:r>
        <w:rPr>
          <w:spacing w:val="-1"/>
        </w:rPr>
        <w:t> </w:t>
      </w:r>
      <w:r>
        <w:rPr/>
        <w:t>dibattimentale.</w:t>
      </w:r>
    </w:p>
    <w:p>
      <w:pPr>
        <w:pStyle w:val="ListParagraph"/>
        <w:numPr>
          <w:ilvl w:val="0"/>
          <w:numId w:val="503"/>
        </w:numPr>
        <w:tabs>
          <w:tab w:pos="2655" w:val="left" w:leader="none"/>
        </w:tabs>
        <w:spacing w:line="360" w:lineRule="auto" w:before="0" w:after="0"/>
        <w:ind w:left="2654" w:right="1134" w:hanging="840"/>
        <w:jc w:val="both"/>
        <w:rPr>
          <w:sz w:val="24"/>
        </w:rPr>
      </w:pPr>
      <w:r>
        <w:rPr/>
        <w:pict>
          <v:shape style="position:absolute;margin-left:41.800697pt;margin-top:92.567818pt;width:15.45pt;height:139.9pt;mso-position-horizontal-relative:page;mso-position-vertical-relative:paragraph;z-index:25366937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I componenti dell’Ufficio del Procuratore Federale operano in piena indipendenza e mantengono la massima riservatezza sul contenuto delle indagini svolte. In nessun caso essi assistono alle deliberazioni del giudice presso il quale svolgono le rispettive funzioni né possono godere, dopo l’esercizio</w:t>
      </w:r>
      <w:r>
        <w:rPr>
          <w:spacing w:val="-18"/>
          <w:sz w:val="24"/>
        </w:rPr>
        <w:t> </w:t>
      </w:r>
      <w:r>
        <w:rPr>
          <w:sz w:val="24"/>
        </w:rPr>
        <w:t>dell’azione,</w:t>
      </w:r>
      <w:r>
        <w:rPr>
          <w:spacing w:val="-21"/>
          <w:sz w:val="24"/>
        </w:rPr>
        <w:t> </w:t>
      </w:r>
      <w:r>
        <w:rPr>
          <w:sz w:val="24"/>
        </w:rPr>
        <w:t>di</w:t>
      </w:r>
      <w:r>
        <w:rPr>
          <w:spacing w:val="-18"/>
          <w:sz w:val="24"/>
        </w:rPr>
        <w:t> </w:t>
      </w:r>
      <w:r>
        <w:rPr>
          <w:sz w:val="24"/>
        </w:rPr>
        <w:t>poteri</w:t>
      </w:r>
      <w:r>
        <w:rPr>
          <w:spacing w:val="-19"/>
          <w:sz w:val="24"/>
        </w:rPr>
        <w:t> </w:t>
      </w:r>
      <w:r>
        <w:rPr>
          <w:sz w:val="24"/>
        </w:rPr>
        <w:t>o</w:t>
      </w:r>
      <w:r>
        <w:rPr>
          <w:spacing w:val="-19"/>
          <w:sz w:val="24"/>
        </w:rPr>
        <w:t> </w:t>
      </w:r>
      <w:r>
        <w:rPr>
          <w:sz w:val="24"/>
        </w:rPr>
        <w:t>facoltà</w:t>
      </w:r>
      <w:r>
        <w:rPr>
          <w:spacing w:val="-19"/>
          <w:sz w:val="24"/>
        </w:rPr>
        <w:t> </w:t>
      </w:r>
      <w:r>
        <w:rPr>
          <w:sz w:val="24"/>
        </w:rPr>
        <w:t>non</w:t>
      </w:r>
      <w:r>
        <w:rPr>
          <w:spacing w:val="-19"/>
          <w:sz w:val="24"/>
        </w:rPr>
        <w:t> </w:t>
      </w:r>
      <w:r>
        <w:rPr>
          <w:sz w:val="24"/>
        </w:rPr>
        <w:t>ragionevoli</w:t>
      </w:r>
      <w:r>
        <w:rPr>
          <w:spacing w:val="-21"/>
          <w:sz w:val="24"/>
        </w:rPr>
        <w:t> </w:t>
      </w:r>
      <w:r>
        <w:rPr>
          <w:sz w:val="24"/>
        </w:rPr>
        <w:t>né</w:t>
      </w:r>
      <w:r>
        <w:rPr>
          <w:spacing w:val="-19"/>
          <w:sz w:val="24"/>
        </w:rPr>
        <w:t> </w:t>
      </w:r>
      <w:r>
        <w:rPr>
          <w:sz w:val="24"/>
        </w:rPr>
        <w:t>equivalenti</w:t>
      </w:r>
      <w:r>
        <w:rPr>
          <w:spacing w:val="-17"/>
          <w:sz w:val="24"/>
        </w:rPr>
        <w:t> </w:t>
      </w:r>
      <w:r>
        <w:rPr>
          <w:sz w:val="24"/>
        </w:rPr>
        <w:t>a</w:t>
      </w:r>
      <w:r>
        <w:rPr>
          <w:spacing w:val="-19"/>
          <w:sz w:val="24"/>
        </w:rPr>
        <w:t> </w:t>
      </w:r>
      <w:r>
        <w:rPr>
          <w:sz w:val="24"/>
        </w:rPr>
        <w:t>quelli dei rappresentanti della</w:t>
      </w:r>
      <w:r>
        <w:rPr>
          <w:spacing w:val="-1"/>
          <w:sz w:val="24"/>
        </w:rPr>
        <w:t> </w:t>
      </w:r>
      <w:r>
        <w:rPr>
          <w:sz w:val="24"/>
        </w:rPr>
        <w:t>difesa.</w:t>
      </w:r>
    </w:p>
    <w:p>
      <w:pPr>
        <w:pStyle w:val="ListParagraph"/>
        <w:numPr>
          <w:ilvl w:val="0"/>
          <w:numId w:val="503"/>
        </w:numPr>
        <w:tabs>
          <w:tab w:pos="2655" w:val="left" w:leader="none"/>
        </w:tabs>
        <w:spacing w:line="360" w:lineRule="auto" w:before="0" w:after="0"/>
        <w:ind w:left="2654" w:right="1129" w:hanging="840"/>
        <w:jc w:val="both"/>
        <w:rPr>
          <w:sz w:val="24"/>
        </w:rPr>
      </w:pPr>
      <w:r>
        <w:rPr/>
        <w:pict>
          <v:shape style="position:absolute;margin-left:41.800705pt;margin-top:125.489845pt;width:15.45pt;height:114.05pt;mso-position-horizontal-relative:page;mso-position-vertical-relative:paragraph;z-index:25366835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Ai sensi dell’art. 12 ter, comma 2, dello Statuto del CONI, il Procuratore Federale invia alla Procura Generale dello Sport istituita presso il CONI una relazione</w:t>
      </w:r>
      <w:r>
        <w:rPr>
          <w:spacing w:val="-15"/>
          <w:sz w:val="24"/>
        </w:rPr>
        <w:t> </w:t>
      </w:r>
      <w:r>
        <w:rPr>
          <w:sz w:val="24"/>
        </w:rPr>
        <w:t>periodica</w:t>
      </w:r>
      <w:r>
        <w:rPr>
          <w:spacing w:val="-12"/>
          <w:sz w:val="24"/>
        </w:rPr>
        <w:t> </w:t>
      </w:r>
      <w:r>
        <w:rPr>
          <w:sz w:val="24"/>
        </w:rPr>
        <w:t>sull’attività</w:t>
      </w:r>
      <w:r>
        <w:rPr>
          <w:spacing w:val="-13"/>
          <w:sz w:val="24"/>
        </w:rPr>
        <w:t> </w:t>
      </w:r>
      <w:r>
        <w:rPr>
          <w:sz w:val="24"/>
        </w:rPr>
        <w:t>della</w:t>
      </w:r>
      <w:r>
        <w:rPr>
          <w:spacing w:val="-12"/>
          <w:sz w:val="24"/>
        </w:rPr>
        <w:t> </w:t>
      </w:r>
      <w:r>
        <w:rPr>
          <w:sz w:val="24"/>
        </w:rPr>
        <w:t>Procura</w:t>
      </w:r>
      <w:r>
        <w:rPr>
          <w:spacing w:val="-12"/>
          <w:sz w:val="24"/>
        </w:rPr>
        <w:t> </w:t>
      </w:r>
      <w:r>
        <w:rPr>
          <w:sz w:val="24"/>
        </w:rPr>
        <w:t>Federale</w:t>
      </w:r>
      <w:r>
        <w:rPr>
          <w:spacing w:val="-15"/>
          <w:sz w:val="24"/>
        </w:rPr>
        <w:t> </w:t>
      </w:r>
      <w:r>
        <w:rPr>
          <w:sz w:val="24"/>
        </w:rPr>
        <w:t>e</w:t>
      </w:r>
      <w:r>
        <w:rPr>
          <w:spacing w:val="-12"/>
          <w:sz w:val="24"/>
        </w:rPr>
        <w:t> </w:t>
      </w:r>
      <w:r>
        <w:rPr>
          <w:sz w:val="24"/>
        </w:rPr>
        <w:t>su</w:t>
      </w:r>
      <w:r>
        <w:rPr>
          <w:spacing w:val="-12"/>
          <w:sz w:val="24"/>
        </w:rPr>
        <w:t> </w:t>
      </w:r>
      <w:r>
        <w:rPr>
          <w:sz w:val="24"/>
        </w:rPr>
        <w:t>tutti</w:t>
      </w:r>
      <w:r>
        <w:rPr>
          <w:spacing w:val="-14"/>
          <w:sz w:val="24"/>
        </w:rPr>
        <w:t> </w:t>
      </w:r>
      <w:r>
        <w:rPr>
          <w:sz w:val="24"/>
        </w:rPr>
        <w:t>i</w:t>
      </w:r>
      <w:r>
        <w:rPr>
          <w:spacing w:val="-15"/>
          <w:sz w:val="24"/>
        </w:rPr>
        <w:t> </w:t>
      </w:r>
      <w:r>
        <w:rPr>
          <w:sz w:val="24"/>
        </w:rPr>
        <w:t>procedimenti pendenti, sia in fase di indagine, sia in fase dibattimentale. Tale relazione è trasmessa alla Segreteria della Procura Generale dello Sport entro l’ultimo giorno di ogni semestre; essa contiene, oltre alla valutazione sull’andamento dell’attività della Procura Federale e delle sue eventuali criticità, l’indicazione analitica delle attività istruttorie svolte per ogni procedimento</w:t>
      </w:r>
      <w:r>
        <w:rPr>
          <w:spacing w:val="-20"/>
          <w:sz w:val="24"/>
        </w:rPr>
        <w:t> </w:t>
      </w:r>
      <w:r>
        <w:rPr>
          <w:sz w:val="24"/>
        </w:rPr>
        <w:t>pendente.</w:t>
      </w:r>
    </w:p>
    <w:p>
      <w:pPr>
        <w:pStyle w:val="ListParagraph"/>
        <w:numPr>
          <w:ilvl w:val="0"/>
          <w:numId w:val="503"/>
        </w:numPr>
        <w:tabs>
          <w:tab w:pos="2655" w:val="left" w:leader="none"/>
        </w:tabs>
        <w:spacing w:line="360" w:lineRule="auto" w:before="1" w:after="0"/>
        <w:ind w:left="2654" w:right="1136" w:hanging="840"/>
        <w:jc w:val="both"/>
        <w:rPr>
          <w:sz w:val="24"/>
        </w:rPr>
      </w:pPr>
      <w:r>
        <w:rPr/>
        <w:pict>
          <v:shape style="position:absolute;margin-left:41.800713pt;margin-top:91.271851pt;width:15.45pt;height:167.95pt;mso-position-horizontal-relative:page;mso-position-vertical-relative:paragraph;z-index:25366732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Ai sensi dell’art. 12 ter, comma 3, dello Statuto del CONI, Il Procuratore Federale avvisa la Procura Generale dello Sport di ogni notizia di illecito sportivo ricevuta, dell’avvio dell’azione disciplinare, della conclusione delle indagini, della richiesta di proroga, del deferimento di tesserati e affiliati e dell’intenzione di procedere</w:t>
      </w:r>
      <w:r>
        <w:rPr>
          <w:spacing w:val="-5"/>
          <w:sz w:val="24"/>
        </w:rPr>
        <w:t> </w:t>
      </w:r>
      <w:r>
        <w:rPr>
          <w:sz w:val="24"/>
        </w:rPr>
        <w:t>all’archiviazione.</w:t>
      </w:r>
    </w:p>
    <w:p>
      <w:pPr>
        <w:pStyle w:val="ListParagraph"/>
        <w:numPr>
          <w:ilvl w:val="0"/>
          <w:numId w:val="503"/>
        </w:numPr>
        <w:tabs>
          <w:tab w:pos="2655" w:val="left" w:leader="none"/>
        </w:tabs>
        <w:spacing w:line="360" w:lineRule="auto" w:before="2" w:after="0"/>
        <w:ind w:left="2654" w:right="1137" w:hanging="840"/>
        <w:jc w:val="both"/>
        <w:rPr>
          <w:sz w:val="24"/>
        </w:rPr>
      </w:pPr>
      <w:r>
        <w:rPr>
          <w:sz w:val="24"/>
        </w:rPr>
        <w:t>Il Procuratore Federale esercita ogni altra funzione attribuitagli e svolge ogni altra</w:t>
      </w:r>
      <w:r>
        <w:rPr>
          <w:spacing w:val="-15"/>
          <w:sz w:val="24"/>
        </w:rPr>
        <w:t> </w:t>
      </w:r>
      <w:r>
        <w:rPr>
          <w:sz w:val="24"/>
        </w:rPr>
        <w:t>attività</w:t>
      </w:r>
      <w:r>
        <w:rPr>
          <w:spacing w:val="-15"/>
          <w:sz w:val="24"/>
        </w:rPr>
        <w:t> </w:t>
      </w:r>
      <w:r>
        <w:rPr>
          <w:sz w:val="24"/>
        </w:rPr>
        <w:t>delegatagli</w:t>
      </w:r>
      <w:r>
        <w:rPr>
          <w:spacing w:val="-17"/>
          <w:sz w:val="24"/>
        </w:rPr>
        <w:t> </w:t>
      </w:r>
      <w:r>
        <w:rPr>
          <w:sz w:val="24"/>
        </w:rPr>
        <w:t>dal</w:t>
      </w:r>
      <w:r>
        <w:rPr>
          <w:spacing w:val="-17"/>
          <w:sz w:val="24"/>
        </w:rPr>
        <w:t> </w:t>
      </w:r>
      <w:r>
        <w:rPr>
          <w:sz w:val="24"/>
        </w:rPr>
        <w:t>Codice</w:t>
      </w:r>
      <w:r>
        <w:rPr>
          <w:spacing w:val="-16"/>
          <w:sz w:val="24"/>
        </w:rPr>
        <w:t> </w:t>
      </w:r>
      <w:r>
        <w:rPr>
          <w:sz w:val="24"/>
        </w:rPr>
        <w:t>della</w:t>
      </w:r>
      <w:r>
        <w:rPr>
          <w:spacing w:val="-15"/>
          <w:sz w:val="24"/>
        </w:rPr>
        <w:t> </w:t>
      </w:r>
      <w:r>
        <w:rPr>
          <w:sz w:val="24"/>
        </w:rPr>
        <w:t>Giustizia</w:t>
      </w:r>
      <w:r>
        <w:rPr>
          <w:spacing w:val="-13"/>
          <w:sz w:val="24"/>
        </w:rPr>
        <w:t> </w:t>
      </w:r>
      <w:r>
        <w:rPr>
          <w:sz w:val="24"/>
        </w:rPr>
        <w:t>Sportiva</w:t>
      </w:r>
      <w:r>
        <w:rPr>
          <w:spacing w:val="-16"/>
          <w:sz w:val="24"/>
        </w:rPr>
        <w:t> </w:t>
      </w:r>
      <w:r>
        <w:rPr>
          <w:sz w:val="24"/>
        </w:rPr>
        <w:t>e</w:t>
      </w:r>
      <w:r>
        <w:rPr>
          <w:spacing w:val="-16"/>
          <w:sz w:val="24"/>
        </w:rPr>
        <w:t> </w:t>
      </w:r>
      <w:r>
        <w:rPr>
          <w:sz w:val="24"/>
        </w:rPr>
        <w:t>dal</w:t>
      </w:r>
      <w:r>
        <w:rPr>
          <w:spacing w:val="-14"/>
          <w:sz w:val="24"/>
        </w:rPr>
        <w:t> </w:t>
      </w:r>
      <w:r>
        <w:rPr>
          <w:sz w:val="24"/>
        </w:rPr>
        <w:t>Regolamento di organizzazione e funzionamento della Procura Generale dello</w:t>
      </w:r>
      <w:r>
        <w:rPr>
          <w:spacing w:val="-16"/>
          <w:sz w:val="24"/>
        </w:rPr>
        <w:t> </w:t>
      </w:r>
      <w:r>
        <w:rPr>
          <w:sz w:val="24"/>
        </w:rPr>
        <w:t>Sport.</w:t>
      </w:r>
    </w:p>
    <w:p>
      <w:pPr>
        <w:pStyle w:val="BodyText"/>
        <w:rPr>
          <w:sz w:val="26"/>
        </w:rPr>
      </w:pPr>
    </w:p>
    <w:p>
      <w:pPr>
        <w:pStyle w:val="BodyText"/>
        <w:spacing w:before="10"/>
        <w:rPr>
          <w:sz w:val="28"/>
        </w:rPr>
      </w:pPr>
    </w:p>
    <w:p>
      <w:pPr>
        <w:tabs>
          <w:tab w:pos="3444" w:val="left" w:leader="none"/>
          <w:tab w:pos="10801" w:val="left" w:leader="none"/>
        </w:tabs>
        <w:spacing w:before="0"/>
        <w:ind w:left="1786" w:right="0" w:firstLine="0"/>
        <w:jc w:val="left"/>
        <w:rPr>
          <w:b/>
          <w:sz w:val="28"/>
        </w:rPr>
      </w:pPr>
      <w:bookmarkStart w:name="Art.66 - Commissione Federale di Garanzi" w:id="414"/>
      <w:bookmarkEnd w:id="414"/>
      <w:r>
        <w:rPr/>
      </w:r>
      <w:bookmarkStart w:name="_bookmark344" w:id="415"/>
      <w:bookmarkEnd w:id="415"/>
      <w:r>
        <w:rPr/>
      </w:r>
      <w:r>
        <w:rPr>
          <w:b/>
          <w:w w:val="100"/>
          <w:sz w:val="28"/>
          <w:u w:val="single"/>
        </w:rPr>
        <w:t> </w:t>
      </w:r>
      <w:r>
        <w:rPr>
          <w:b/>
          <w:sz w:val="28"/>
          <w:u w:val="single"/>
        </w:rPr>
        <w:tab/>
      </w:r>
      <w:hyperlink w:history="true" w:anchor="_bookmark278">
        <w:r>
          <w:rPr>
            <w:b/>
            <w:sz w:val="28"/>
            <w:u w:val="single"/>
          </w:rPr>
          <w:t>Art.66 - Commissione Federale di</w:t>
        </w:r>
        <w:r>
          <w:rPr>
            <w:b/>
            <w:spacing w:val="-22"/>
            <w:sz w:val="28"/>
            <w:u w:val="single"/>
          </w:rPr>
          <w:t> </w:t>
        </w:r>
        <w:r>
          <w:rPr>
            <w:b/>
            <w:sz w:val="28"/>
            <w:u w:val="single"/>
          </w:rPr>
          <w:t>Garanzi</w:t>
        </w:r>
      </w:hyperlink>
      <w:r>
        <w:rPr>
          <w:b/>
          <w:sz w:val="28"/>
          <w:u w:val="single"/>
        </w:rPr>
        <w:t>a</w:t>
        <w:tab/>
      </w:r>
    </w:p>
    <w:p>
      <w:pPr>
        <w:pStyle w:val="BodyText"/>
        <w:spacing w:before="2"/>
        <w:rPr>
          <w:b/>
          <w:sz w:val="19"/>
        </w:rPr>
      </w:pPr>
    </w:p>
    <w:p>
      <w:pPr>
        <w:pStyle w:val="ListParagraph"/>
        <w:numPr>
          <w:ilvl w:val="0"/>
          <w:numId w:val="504"/>
        </w:numPr>
        <w:tabs>
          <w:tab w:pos="2655" w:val="left" w:leader="none"/>
        </w:tabs>
        <w:spacing w:line="360" w:lineRule="auto" w:before="93" w:after="0"/>
        <w:ind w:left="2654" w:right="1134" w:hanging="840"/>
        <w:jc w:val="both"/>
        <w:rPr>
          <w:sz w:val="24"/>
        </w:rPr>
      </w:pPr>
      <w:r>
        <w:rPr>
          <w:sz w:val="24"/>
        </w:rPr>
        <w:t>Presso la FIPAV è istituita la Commissione Federale di Garanzia, con lo scopo</w:t>
      </w:r>
      <w:r>
        <w:rPr>
          <w:spacing w:val="-14"/>
          <w:sz w:val="24"/>
        </w:rPr>
        <w:t> </w:t>
      </w:r>
      <w:r>
        <w:rPr>
          <w:sz w:val="24"/>
        </w:rPr>
        <w:t>di</w:t>
      </w:r>
      <w:r>
        <w:rPr>
          <w:spacing w:val="-16"/>
          <w:sz w:val="24"/>
        </w:rPr>
        <w:t> </w:t>
      </w:r>
      <w:r>
        <w:rPr>
          <w:sz w:val="24"/>
        </w:rPr>
        <w:t>tutelare</w:t>
      </w:r>
      <w:r>
        <w:rPr>
          <w:spacing w:val="-12"/>
          <w:sz w:val="24"/>
        </w:rPr>
        <w:t> </w:t>
      </w:r>
      <w:r>
        <w:rPr>
          <w:sz w:val="24"/>
        </w:rPr>
        <w:t>l’autonomia</w:t>
      </w:r>
      <w:r>
        <w:rPr>
          <w:spacing w:val="-14"/>
          <w:sz w:val="24"/>
        </w:rPr>
        <w:t> </w:t>
      </w:r>
      <w:r>
        <w:rPr>
          <w:sz w:val="24"/>
        </w:rPr>
        <w:t>e</w:t>
      </w:r>
      <w:r>
        <w:rPr>
          <w:spacing w:val="-12"/>
          <w:sz w:val="24"/>
        </w:rPr>
        <w:t> </w:t>
      </w:r>
      <w:r>
        <w:rPr>
          <w:sz w:val="24"/>
        </w:rPr>
        <w:t>l’indipendenza</w:t>
      </w:r>
      <w:r>
        <w:rPr>
          <w:spacing w:val="-14"/>
          <w:sz w:val="24"/>
        </w:rPr>
        <w:t> </w:t>
      </w:r>
      <w:r>
        <w:rPr>
          <w:sz w:val="24"/>
        </w:rPr>
        <w:t>degli</w:t>
      </w:r>
      <w:r>
        <w:rPr>
          <w:spacing w:val="-14"/>
          <w:sz w:val="24"/>
        </w:rPr>
        <w:t> </w:t>
      </w:r>
      <w:r>
        <w:rPr>
          <w:sz w:val="24"/>
        </w:rPr>
        <w:t>Organi</w:t>
      </w:r>
      <w:r>
        <w:rPr>
          <w:spacing w:val="-13"/>
          <w:sz w:val="24"/>
        </w:rPr>
        <w:t> </w:t>
      </w:r>
      <w:r>
        <w:rPr>
          <w:sz w:val="24"/>
        </w:rPr>
        <w:t>di</w:t>
      </w:r>
      <w:r>
        <w:rPr>
          <w:spacing w:val="-14"/>
          <w:sz w:val="24"/>
        </w:rPr>
        <w:t> </w:t>
      </w:r>
      <w:r>
        <w:rPr>
          <w:sz w:val="24"/>
        </w:rPr>
        <w:t>Giustizia</w:t>
      </w:r>
      <w:r>
        <w:rPr>
          <w:spacing w:val="-12"/>
          <w:sz w:val="24"/>
        </w:rPr>
        <w:t> </w:t>
      </w:r>
      <w:r>
        <w:rPr>
          <w:sz w:val="24"/>
        </w:rPr>
        <w:t>e</w:t>
      </w:r>
      <w:r>
        <w:rPr>
          <w:spacing w:val="-14"/>
          <w:sz w:val="24"/>
        </w:rPr>
        <w:t> </w:t>
      </w:r>
      <w:r>
        <w:rPr>
          <w:sz w:val="24"/>
        </w:rPr>
        <w:t>della Procura</w:t>
      </w:r>
      <w:r>
        <w:rPr>
          <w:spacing w:val="-7"/>
          <w:sz w:val="24"/>
        </w:rPr>
        <w:t> </w:t>
      </w:r>
      <w:r>
        <w:rPr>
          <w:sz w:val="24"/>
        </w:rPr>
        <w:t>Federale.</w:t>
      </w:r>
      <w:r>
        <w:rPr>
          <w:spacing w:val="-5"/>
          <w:sz w:val="24"/>
        </w:rPr>
        <w:t> </w:t>
      </w:r>
      <w:r>
        <w:rPr>
          <w:sz w:val="24"/>
        </w:rPr>
        <w:t>Essa</w:t>
      </w:r>
      <w:r>
        <w:rPr>
          <w:spacing w:val="-6"/>
          <w:sz w:val="24"/>
        </w:rPr>
        <w:t> </w:t>
      </w:r>
      <w:r>
        <w:rPr>
          <w:sz w:val="24"/>
        </w:rPr>
        <w:t>si</w:t>
      </w:r>
      <w:r>
        <w:rPr>
          <w:spacing w:val="-6"/>
          <w:sz w:val="24"/>
        </w:rPr>
        <w:t> </w:t>
      </w:r>
      <w:r>
        <w:rPr>
          <w:sz w:val="24"/>
        </w:rPr>
        <w:t>compone</w:t>
      </w:r>
      <w:r>
        <w:rPr>
          <w:spacing w:val="-8"/>
          <w:sz w:val="24"/>
        </w:rPr>
        <w:t> </w:t>
      </w:r>
      <w:r>
        <w:rPr>
          <w:sz w:val="24"/>
        </w:rPr>
        <w:t>di</w:t>
      </w:r>
      <w:r>
        <w:rPr>
          <w:spacing w:val="-6"/>
          <w:sz w:val="24"/>
        </w:rPr>
        <w:t> </w:t>
      </w:r>
      <w:r>
        <w:rPr>
          <w:sz w:val="24"/>
        </w:rPr>
        <w:t>tre</w:t>
      </w:r>
      <w:r>
        <w:rPr>
          <w:spacing w:val="-6"/>
          <w:sz w:val="24"/>
        </w:rPr>
        <w:t> </w:t>
      </w:r>
      <w:r>
        <w:rPr>
          <w:sz w:val="24"/>
        </w:rPr>
        <w:t>soggetti,</w:t>
      </w:r>
      <w:r>
        <w:rPr>
          <w:spacing w:val="-5"/>
          <w:sz w:val="24"/>
        </w:rPr>
        <w:t> </w:t>
      </w:r>
      <w:r>
        <w:rPr>
          <w:sz w:val="24"/>
        </w:rPr>
        <w:t>uno</w:t>
      </w:r>
      <w:r>
        <w:rPr>
          <w:spacing w:val="-6"/>
          <w:sz w:val="24"/>
        </w:rPr>
        <w:t> </w:t>
      </w:r>
      <w:r>
        <w:rPr>
          <w:sz w:val="24"/>
        </w:rPr>
        <w:t>dei</w:t>
      </w:r>
      <w:r>
        <w:rPr>
          <w:spacing w:val="-6"/>
          <w:sz w:val="24"/>
        </w:rPr>
        <w:t> </w:t>
      </w:r>
      <w:r>
        <w:rPr>
          <w:sz w:val="24"/>
        </w:rPr>
        <w:t>quali</w:t>
      </w:r>
      <w:r>
        <w:rPr>
          <w:spacing w:val="-8"/>
          <w:sz w:val="24"/>
        </w:rPr>
        <w:t> </w:t>
      </w:r>
      <w:r>
        <w:rPr>
          <w:sz w:val="24"/>
        </w:rPr>
        <w:t>con</w:t>
      </w:r>
      <w:r>
        <w:rPr>
          <w:spacing w:val="-5"/>
          <w:sz w:val="24"/>
        </w:rPr>
        <w:t> </w:t>
      </w:r>
      <w:r>
        <w:rPr>
          <w:sz w:val="24"/>
        </w:rPr>
        <w:t>funzioni di</w:t>
      </w:r>
      <w:r>
        <w:rPr>
          <w:spacing w:val="13"/>
          <w:sz w:val="24"/>
        </w:rPr>
        <w:t> </w:t>
      </w:r>
      <w:r>
        <w:rPr>
          <w:sz w:val="24"/>
        </w:rPr>
        <w:t>presidente,</w:t>
      </w:r>
      <w:r>
        <w:rPr>
          <w:spacing w:val="13"/>
          <w:sz w:val="24"/>
        </w:rPr>
        <w:t> </w:t>
      </w:r>
      <w:r>
        <w:rPr>
          <w:sz w:val="24"/>
        </w:rPr>
        <w:t>nominati</w:t>
      </w:r>
      <w:r>
        <w:rPr>
          <w:spacing w:val="12"/>
          <w:sz w:val="24"/>
        </w:rPr>
        <w:t> </w:t>
      </w:r>
      <w:r>
        <w:rPr>
          <w:sz w:val="24"/>
        </w:rPr>
        <w:t>dal</w:t>
      </w:r>
      <w:r>
        <w:rPr>
          <w:spacing w:val="12"/>
          <w:sz w:val="24"/>
        </w:rPr>
        <w:t> </w:t>
      </w:r>
      <w:r>
        <w:rPr>
          <w:sz w:val="24"/>
        </w:rPr>
        <w:t>Consiglio</w:t>
      </w:r>
      <w:r>
        <w:rPr>
          <w:spacing w:val="13"/>
          <w:sz w:val="24"/>
        </w:rPr>
        <w:t> </w:t>
      </w:r>
      <w:r>
        <w:rPr>
          <w:sz w:val="24"/>
        </w:rPr>
        <w:t>Federale</w:t>
      </w:r>
      <w:r>
        <w:rPr>
          <w:spacing w:val="15"/>
          <w:sz w:val="24"/>
        </w:rPr>
        <w:t> </w:t>
      </w:r>
      <w:r>
        <w:rPr>
          <w:sz w:val="24"/>
        </w:rPr>
        <w:t>con</w:t>
      </w:r>
      <w:r>
        <w:rPr>
          <w:spacing w:val="13"/>
          <w:sz w:val="24"/>
        </w:rPr>
        <w:t> </w:t>
      </w:r>
      <w:r>
        <w:rPr>
          <w:sz w:val="24"/>
        </w:rPr>
        <w:t>maggioranza</w:t>
      </w:r>
      <w:r>
        <w:rPr>
          <w:spacing w:val="13"/>
          <w:sz w:val="24"/>
        </w:rPr>
        <w:t> </w:t>
      </w:r>
      <w:r>
        <w:rPr>
          <w:sz w:val="24"/>
        </w:rPr>
        <w:t>qualificata,</w:t>
      </w:r>
    </w:p>
    <w:p>
      <w:pPr>
        <w:pStyle w:val="BodyText"/>
        <w:spacing w:before="1"/>
        <w:rPr>
          <w:sz w:val="23"/>
        </w:rPr>
      </w:pPr>
      <w:r>
        <w:rPr/>
        <w:pict>
          <v:shape style="position:absolute;margin-left:44.16pt;margin-top:14.474916pt;width:11.1pt;height:10pt;mso-position-horizontal-relative:page;mso-position-vertical-relative:paragraph;z-index:-249651200;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60</w:t>
                  </w:r>
                </w:p>
              </w:txbxContent>
            </v:textbox>
            <w10:wrap type="topAndBottom"/>
          </v:shape>
        </w:pict>
      </w:r>
    </w:p>
    <w:p>
      <w:pPr>
        <w:spacing w:after="0"/>
        <w:rPr>
          <w:sz w:val="23"/>
        </w:rPr>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53672448"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v:shape style="position:absolute;left:1814;top:5043;width:223;height:269" type="#_x0000_t202" filled="false" stroked="false">
              <v:textbox inset="0,0,0,0">
                <w:txbxContent>
                  <w:p>
                    <w:pPr>
                      <w:spacing w:line="268" w:lineRule="exact" w:before="0"/>
                      <w:ind w:left="0" w:right="0" w:firstLine="0"/>
                      <w:jc w:val="left"/>
                      <w:rPr>
                        <w:sz w:val="24"/>
                      </w:rPr>
                    </w:pPr>
                    <w:r>
                      <w:rPr>
                        <w:sz w:val="24"/>
                      </w:rPr>
                      <w:t>2.</w:t>
                    </w:r>
                  </w:p>
                </w:txbxContent>
              </v:textbox>
              <w10:wrap type="none"/>
            </v:shape>
            <v:shape style="position:absolute;left:883;top:15702;width:222;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61</w:t>
                    </w:r>
                  </w:p>
                </w:txbxContent>
              </v:textbox>
              <w10:wrap type="non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line="360" w:lineRule="auto" w:before="234"/>
        <w:ind w:left="2654" w:right="1135"/>
        <w:jc w:val="both"/>
      </w:pPr>
      <w:r>
        <w:rPr/>
        <w:t>pari ai due terzi degli aventi diritto al voto nei primi due scrutini e alla maggioranza assoluta a partire dal terzo scrutinio. I componenti durano in carica</w:t>
      </w:r>
      <w:r>
        <w:rPr>
          <w:spacing w:val="-16"/>
        </w:rPr>
        <w:t> </w:t>
      </w:r>
      <w:r>
        <w:rPr/>
        <w:t>sei</w:t>
      </w:r>
      <w:r>
        <w:rPr>
          <w:spacing w:val="-19"/>
        </w:rPr>
        <w:t> </w:t>
      </w:r>
      <w:r>
        <w:rPr/>
        <w:t>anni</w:t>
      </w:r>
      <w:r>
        <w:rPr>
          <w:spacing w:val="-19"/>
        </w:rPr>
        <w:t> </w:t>
      </w:r>
      <w:r>
        <w:rPr/>
        <w:t>e</w:t>
      </w:r>
      <w:r>
        <w:rPr>
          <w:spacing w:val="-16"/>
        </w:rPr>
        <w:t> </w:t>
      </w:r>
      <w:r>
        <w:rPr/>
        <w:t>il</w:t>
      </w:r>
      <w:r>
        <w:rPr>
          <w:spacing w:val="-16"/>
        </w:rPr>
        <w:t> </w:t>
      </w:r>
      <w:r>
        <w:rPr/>
        <w:t>loro</w:t>
      </w:r>
      <w:r>
        <w:rPr>
          <w:spacing w:val="-20"/>
        </w:rPr>
        <w:t> </w:t>
      </w:r>
      <w:r>
        <w:rPr/>
        <w:t>mandato</w:t>
      </w:r>
      <w:r>
        <w:rPr>
          <w:spacing w:val="-18"/>
        </w:rPr>
        <w:t> </w:t>
      </w:r>
      <w:r>
        <w:rPr/>
        <w:t>può</w:t>
      </w:r>
      <w:r>
        <w:rPr>
          <w:spacing w:val="-18"/>
        </w:rPr>
        <w:t> </w:t>
      </w:r>
      <w:r>
        <w:rPr/>
        <w:t>essere</w:t>
      </w:r>
      <w:r>
        <w:rPr>
          <w:spacing w:val="-16"/>
        </w:rPr>
        <w:t> </w:t>
      </w:r>
      <w:r>
        <w:rPr/>
        <w:t>rinnovato</w:t>
      </w:r>
      <w:r>
        <w:rPr>
          <w:spacing w:val="-17"/>
        </w:rPr>
        <w:t> </w:t>
      </w:r>
      <w:r>
        <w:rPr/>
        <w:t>una</w:t>
      </w:r>
      <w:r>
        <w:rPr>
          <w:spacing w:val="-16"/>
        </w:rPr>
        <w:t> </w:t>
      </w:r>
      <w:r>
        <w:rPr/>
        <w:t>sola</w:t>
      </w:r>
      <w:r>
        <w:rPr>
          <w:spacing w:val="-16"/>
        </w:rPr>
        <w:t> </w:t>
      </w:r>
      <w:r>
        <w:rPr/>
        <w:t>volta.</w:t>
      </w:r>
      <w:r>
        <w:rPr>
          <w:spacing w:val="-18"/>
        </w:rPr>
        <w:t> </w:t>
      </w:r>
      <w:r>
        <w:rPr/>
        <w:t>I</w:t>
      </w:r>
      <w:r>
        <w:rPr>
          <w:spacing w:val="-16"/>
        </w:rPr>
        <w:t> </w:t>
      </w:r>
      <w:r>
        <w:rPr/>
        <w:t>requisiti soggettivi sono individuati dal Regolamento Giurisdizionale, in conformità al Codice della Giustizia Sportiva di cui all’art. 6, comma 4, lett. b), Statuto CONI.</w:t>
      </w:r>
    </w:p>
    <w:p>
      <w:pPr>
        <w:pStyle w:val="BodyText"/>
        <w:ind w:left="2654"/>
        <w:jc w:val="both"/>
      </w:pPr>
      <w:r>
        <w:rPr/>
        <w:pict>
          <v:shape style="position:absolute;margin-left:41.800697pt;margin-top:9.767834pt;width:15.45pt;height:139.9pt;mso-position-horizontal-relative:page;mso-position-vertical-relative:paragraph;z-index:25367552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t>La Commissione, in piena autonomia e con indipendenza di giudizio:</w:t>
      </w:r>
    </w:p>
    <w:p>
      <w:pPr>
        <w:pStyle w:val="ListParagraph"/>
        <w:numPr>
          <w:ilvl w:val="1"/>
          <w:numId w:val="504"/>
        </w:numPr>
        <w:tabs>
          <w:tab w:pos="3092" w:val="left" w:leader="none"/>
        </w:tabs>
        <w:spacing w:line="360" w:lineRule="auto" w:before="140" w:after="0"/>
        <w:ind w:left="3091" w:right="1132" w:hanging="425"/>
        <w:jc w:val="both"/>
        <w:rPr>
          <w:sz w:val="24"/>
        </w:rPr>
      </w:pPr>
      <w:r>
        <w:rPr>
          <w:sz w:val="24"/>
        </w:rPr>
        <w:t>individua, con determinazione non più sindacabile, anche tra coloro che ne facciano richiesta a seguito di invito pubblico a manifestare interesse formulato dalla Federazione, i soggetti idonei a essere nominati componenti del Tribunale Federale e della Corte Federale di Appello, conformemente alle disposizioni federali e a quelle del Codice della Giustizia Sportiva di cui all’art. 6, comma 4, lett. b), Statuto</w:t>
      </w:r>
      <w:r>
        <w:rPr>
          <w:spacing w:val="-21"/>
          <w:sz w:val="24"/>
        </w:rPr>
        <w:t> </w:t>
      </w:r>
      <w:r>
        <w:rPr>
          <w:sz w:val="24"/>
        </w:rPr>
        <w:t>CONI;</w:t>
      </w:r>
    </w:p>
    <w:p>
      <w:pPr>
        <w:pStyle w:val="ListParagraph"/>
        <w:numPr>
          <w:ilvl w:val="1"/>
          <w:numId w:val="504"/>
        </w:numPr>
        <w:tabs>
          <w:tab w:pos="3092" w:val="left" w:leader="none"/>
        </w:tabs>
        <w:spacing w:line="360" w:lineRule="auto" w:before="0" w:after="0"/>
        <w:ind w:left="3091" w:right="1132" w:hanging="425"/>
        <w:jc w:val="both"/>
        <w:rPr>
          <w:sz w:val="24"/>
        </w:rPr>
      </w:pPr>
      <w:r>
        <w:rPr/>
        <w:pict>
          <v:shape style="position:absolute;margin-left:41.800705pt;margin-top:21.929848pt;width:15.45pt;height:114.05pt;mso-position-horizontal-relative:page;mso-position-vertical-relative:paragraph;z-index:25367449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individua, con determinazione non più sindacabile, anche tra coloro che ne facciano richiesta a seguito di eventuale invito pubblico a</w:t>
      </w:r>
      <w:r>
        <w:rPr>
          <w:spacing w:val="-46"/>
          <w:sz w:val="24"/>
        </w:rPr>
        <w:t> </w:t>
      </w:r>
      <w:r>
        <w:rPr>
          <w:sz w:val="24"/>
        </w:rPr>
        <w:t>manifestare interesse</w:t>
      </w:r>
      <w:r>
        <w:rPr>
          <w:spacing w:val="-14"/>
          <w:sz w:val="24"/>
        </w:rPr>
        <w:t> </w:t>
      </w:r>
      <w:r>
        <w:rPr>
          <w:sz w:val="24"/>
        </w:rPr>
        <w:t>formulato</w:t>
      </w:r>
      <w:r>
        <w:rPr>
          <w:spacing w:val="-14"/>
          <w:sz w:val="24"/>
        </w:rPr>
        <w:t> </w:t>
      </w:r>
      <w:r>
        <w:rPr>
          <w:sz w:val="24"/>
        </w:rPr>
        <w:t>dalla</w:t>
      </w:r>
      <w:r>
        <w:rPr>
          <w:spacing w:val="-12"/>
          <w:sz w:val="24"/>
        </w:rPr>
        <w:t> </w:t>
      </w:r>
      <w:r>
        <w:rPr>
          <w:sz w:val="24"/>
        </w:rPr>
        <w:t>Federazione,</w:t>
      </w:r>
      <w:r>
        <w:rPr>
          <w:spacing w:val="-14"/>
          <w:sz w:val="24"/>
        </w:rPr>
        <w:t> </w:t>
      </w:r>
      <w:r>
        <w:rPr>
          <w:sz w:val="24"/>
        </w:rPr>
        <w:t>i</w:t>
      </w:r>
      <w:r>
        <w:rPr>
          <w:spacing w:val="-13"/>
          <w:sz w:val="24"/>
        </w:rPr>
        <w:t> </w:t>
      </w:r>
      <w:r>
        <w:rPr>
          <w:sz w:val="24"/>
        </w:rPr>
        <w:t>soggetti</w:t>
      </w:r>
      <w:r>
        <w:rPr>
          <w:spacing w:val="-13"/>
          <w:sz w:val="24"/>
        </w:rPr>
        <w:t> </w:t>
      </w:r>
      <w:r>
        <w:rPr>
          <w:sz w:val="24"/>
        </w:rPr>
        <w:t>idonei</w:t>
      </w:r>
      <w:r>
        <w:rPr>
          <w:spacing w:val="-13"/>
          <w:sz w:val="24"/>
        </w:rPr>
        <w:t> </w:t>
      </w:r>
      <w:r>
        <w:rPr>
          <w:sz w:val="24"/>
        </w:rPr>
        <w:t>a</w:t>
      </w:r>
      <w:r>
        <w:rPr>
          <w:spacing w:val="-14"/>
          <w:sz w:val="24"/>
        </w:rPr>
        <w:t> </w:t>
      </w:r>
      <w:r>
        <w:rPr>
          <w:sz w:val="24"/>
        </w:rPr>
        <w:t>essere</w:t>
      </w:r>
      <w:r>
        <w:rPr>
          <w:spacing w:val="-15"/>
          <w:sz w:val="24"/>
        </w:rPr>
        <w:t> </w:t>
      </w:r>
      <w:r>
        <w:rPr>
          <w:sz w:val="24"/>
        </w:rPr>
        <w:t>nominati Procuratore, Procuratore Aggiunto e Sostituto Procuratore Federale, conformemente alle disposizioni federali e a quelle del Codice della Giustizia Sportiva di cui all’art. 6, comma 4, lett. b), Statuto</w:t>
      </w:r>
      <w:r>
        <w:rPr>
          <w:spacing w:val="-21"/>
          <w:sz w:val="24"/>
        </w:rPr>
        <w:t> </w:t>
      </w:r>
      <w:r>
        <w:rPr>
          <w:sz w:val="24"/>
        </w:rPr>
        <w:t>CONI;</w:t>
      </w:r>
    </w:p>
    <w:p>
      <w:pPr>
        <w:pStyle w:val="ListParagraph"/>
        <w:numPr>
          <w:ilvl w:val="0"/>
          <w:numId w:val="505"/>
        </w:numPr>
        <w:tabs>
          <w:tab w:pos="3075" w:val="left" w:leader="none"/>
        </w:tabs>
        <w:spacing w:line="360" w:lineRule="auto" w:before="0" w:after="0"/>
        <w:ind w:left="3074" w:right="1134" w:hanging="420"/>
        <w:jc w:val="both"/>
        <w:rPr>
          <w:sz w:val="24"/>
        </w:rPr>
      </w:pPr>
      <w:r>
        <w:rPr/>
        <w:pict>
          <v:shape style="position:absolute;margin-left:41.800713pt;margin-top:29.06185pt;width:15.45pt;height:167.95pt;mso-position-horizontal-relative:page;mso-position-vertical-relative:paragraph;z-index:25367347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sentito il Consiglio Federale, adotta, nei confronti dei componenti degli organi di giustizia e della Procura Federale, le sanzioni del richiamo e, eventualmente, della rimozione dall’incarico, nel caso di violazione dei doveri di indipendenza e riservatezza, nel caso di grave negligenza nell’espletamento delle funzioni, ovvero nel caso in cui altre gravi ragioni lo rendano comunque indispensabile; in tale ultima ipotesi, la rimozione può anche non essere preceduta dal</w:t>
      </w:r>
      <w:r>
        <w:rPr>
          <w:spacing w:val="-9"/>
          <w:sz w:val="24"/>
        </w:rPr>
        <w:t> </w:t>
      </w:r>
      <w:r>
        <w:rPr>
          <w:sz w:val="24"/>
        </w:rPr>
        <w:t>richiamo;</w:t>
      </w:r>
    </w:p>
    <w:p>
      <w:pPr>
        <w:pStyle w:val="ListParagraph"/>
        <w:numPr>
          <w:ilvl w:val="0"/>
          <w:numId w:val="505"/>
        </w:numPr>
        <w:tabs>
          <w:tab w:pos="3075" w:val="left" w:leader="none"/>
        </w:tabs>
        <w:spacing w:line="360" w:lineRule="auto" w:before="0" w:after="0"/>
        <w:ind w:left="3074" w:right="1137" w:hanging="420"/>
        <w:jc w:val="both"/>
        <w:rPr>
          <w:sz w:val="24"/>
        </w:rPr>
      </w:pPr>
      <w:r>
        <w:rPr>
          <w:sz w:val="24"/>
        </w:rPr>
        <w:t>formula pareri e proposte al Consiglio Federale in materia di organizzazione e funzionamento della giustizia</w:t>
      </w:r>
      <w:r>
        <w:rPr>
          <w:spacing w:val="-7"/>
          <w:sz w:val="24"/>
        </w:rPr>
        <w:t> </w:t>
      </w:r>
      <w:r>
        <w:rPr>
          <w:sz w:val="24"/>
        </w:rPr>
        <w:t>sportiva.</w:t>
      </w:r>
    </w:p>
    <w:p>
      <w:pPr>
        <w:spacing w:after="0" w:line="360" w:lineRule="auto"/>
        <w:jc w:val="both"/>
        <w:rPr>
          <w:sz w:val="24"/>
        </w:rPr>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73872896"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tabs>
          <w:tab w:pos="2961" w:val="left" w:leader="none"/>
          <w:tab w:pos="10801" w:val="left" w:leader="none"/>
        </w:tabs>
        <w:spacing w:before="232"/>
        <w:ind w:left="1786" w:right="0" w:firstLine="0"/>
        <w:jc w:val="left"/>
        <w:rPr>
          <w:b/>
          <w:sz w:val="28"/>
        </w:rPr>
      </w:pPr>
      <w:bookmarkStart w:name="Art.67 - Provvedimenti di clemenza e ria" w:id="416"/>
      <w:bookmarkEnd w:id="416"/>
      <w:r>
        <w:rPr/>
      </w:r>
      <w:bookmarkStart w:name="_bookmark345" w:id="417"/>
      <w:bookmarkEnd w:id="417"/>
      <w:r>
        <w:rPr/>
      </w:r>
      <w:r>
        <w:rPr>
          <w:b/>
          <w:w w:val="100"/>
          <w:sz w:val="28"/>
          <w:u w:val="single"/>
        </w:rPr>
        <w:t> </w:t>
      </w:r>
      <w:r>
        <w:rPr>
          <w:b/>
          <w:sz w:val="28"/>
          <w:u w:val="single"/>
        </w:rPr>
        <w:tab/>
      </w:r>
      <w:hyperlink w:history="true" w:anchor="_bookmark278">
        <w:r>
          <w:rPr>
            <w:b/>
            <w:sz w:val="28"/>
            <w:u w:val="single"/>
          </w:rPr>
          <w:t>Art.67 - Provvedimenti di clemenza e</w:t>
        </w:r>
        <w:r>
          <w:rPr>
            <w:b/>
            <w:spacing w:val="-26"/>
            <w:sz w:val="28"/>
            <w:u w:val="single"/>
          </w:rPr>
          <w:t> </w:t>
        </w:r>
        <w:r>
          <w:rPr>
            <w:b/>
            <w:sz w:val="28"/>
            <w:u w:val="single"/>
          </w:rPr>
          <w:t>riabilitazion</w:t>
        </w:r>
      </w:hyperlink>
      <w:r>
        <w:rPr>
          <w:b/>
          <w:sz w:val="28"/>
          <w:u w:val="single"/>
        </w:rPr>
        <w:t>e</w:t>
        <w:tab/>
      </w:r>
    </w:p>
    <w:p>
      <w:pPr>
        <w:pStyle w:val="BodyText"/>
        <w:spacing w:before="2"/>
        <w:rPr>
          <w:b/>
          <w:sz w:val="19"/>
        </w:rPr>
      </w:pPr>
    </w:p>
    <w:p>
      <w:pPr>
        <w:pStyle w:val="ListParagraph"/>
        <w:numPr>
          <w:ilvl w:val="0"/>
          <w:numId w:val="506"/>
        </w:numPr>
        <w:tabs>
          <w:tab w:pos="2655" w:val="left" w:leader="none"/>
        </w:tabs>
        <w:spacing w:line="360" w:lineRule="auto" w:before="93" w:after="0"/>
        <w:ind w:left="2654" w:right="1137" w:hanging="840"/>
        <w:jc w:val="both"/>
        <w:rPr>
          <w:sz w:val="24"/>
        </w:rPr>
      </w:pPr>
      <w:r>
        <w:rPr>
          <w:sz w:val="24"/>
        </w:rPr>
        <w:t>Il Presidente Federale può concedere provvedimenti di grazia delle sanzioni disciplinari quando risulti scontata la metà della pena inflitta dagli Organi di Giustizia.</w:t>
      </w:r>
    </w:p>
    <w:p>
      <w:pPr>
        <w:pStyle w:val="ListParagraph"/>
        <w:numPr>
          <w:ilvl w:val="0"/>
          <w:numId w:val="506"/>
        </w:numPr>
        <w:tabs>
          <w:tab w:pos="2655" w:val="left" w:leader="none"/>
        </w:tabs>
        <w:spacing w:line="360" w:lineRule="auto" w:before="0" w:after="0"/>
        <w:ind w:left="2654" w:right="1137" w:hanging="840"/>
        <w:jc w:val="both"/>
        <w:rPr>
          <w:sz w:val="24"/>
        </w:rPr>
      </w:pPr>
      <w:r>
        <w:rPr/>
        <w:pict>
          <v:shape style="position:absolute;margin-left:41.800697pt;margin-top:40.247875pt;width:15.45pt;height:139.9pt;mso-position-horizontal-relative:page;mso-position-vertical-relative:paragraph;z-index:25368064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Nei</w:t>
      </w:r>
      <w:r>
        <w:rPr>
          <w:spacing w:val="-9"/>
          <w:sz w:val="24"/>
        </w:rPr>
        <w:t> </w:t>
      </w:r>
      <w:r>
        <w:rPr>
          <w:sz w:val="24"/>
        </w:rPr>
        <w:t>casi</w:t>
      </w:r>
      <w:r>
        <w:rPr>
          <w:spacing w:val="-10"/>
          <w:sz w:val="24"/>
        </w:rPr>
        <w:t> </w:t>
      </w:r>
      <w:r>
        <w:rPr>
          <w:sz w:val="24"/>
        </w:rPr>
        <w:t>di</w:t>
      </w:r>
      <w:r>
        <w:rPr>
          <w:spacing w:val="-9"/>
          <w:sz w:val="24"/>
        </w:rPr>
        <w:t> </w:t>
      </w:r>
      <w:r>
        <w:rPr>
          <w:sz w:val="24"/>
        </w:rPr>
        <w:t>radiazione</w:t>
      </w:r>
      <w:r>
        <w:rPr>
          <w:spacing w:val="-8"/>
          <w:sz w:val="24"/>
        </w:rPr>
        <w:t> </w:t>
      </w:r>
      <w:r>
        <w:rPr>
          <w:sz w:val="24"/>
        </w:rPr>
        <w:t>il</w:t>
      </w:r>
      <w:r>
        <w:rPr>
          <w:spacing w:val="-9"/>
          <w:sz w:val="24"/>
        </w:rPr>
        <w:t> </w:t>
      </w:r>
      <w:r>
        <w:rPr>
          <w:sz w:val="24"/>
        </w:rPr>
        <w:t>provvedimento</w:t>
      </w:r>
      <w:r>
        <w:rPr>
          <w:spacing w:val="-8"/>
          <w:sz w:val="24"/>
        </w:rPr>
        <w:t> </w:t>
      </w:r>
      <w:r>
        <w:rPr>
          <w:sz w:val="24"/>
        </w:rPr>
        <w:t>di</w:t>
      </w:r>
      <w:r>
        <w:rPr>
          <w:spacing w:val="-9"/>
          <w:sz w:val="24"/>
        </w:rPr>
        <w:t> </w:t>
      </w:r>
      <w:r>
        <w:rPr>
          <w:sz w:val="24"/>
        </w:rPr>
        <w:t>grazia</w:t>
      </w:r>
      <w:r>
        <w:rPr>
          <w:spacing w:val="-9"/>
          <w:sz w:val="24"/>
        </w:rPr>
        <w:t> </w:t>
      </w:r>
      <w:r>
        <w:rPr>
          <w:sz w:val="24"/>
        </w:rPr>
        <w:t>non</w:t>
      </w:r>
      <w:r>
        <w:rPr>
          <w:spacing w:val="-8"/>
          <w:sz w:val="24"/>
        </w:rPr>
        <w:t> </w:t>
      </w:r>
      <w:r>
        <w:rPr>
          <w:sz w:val="24"/>
        </w:rPr>
        <w:t>può</w:t>
      </w:r>
      <w:r>
        <w:rPr>
          <w:spacing w:val="-7"/>
          <w:sz w:val="24"/>
        </w:rPr>
        <w:t> </w:t>
      </w:r>
      <w:r>
        <w:rPr>
          <w:sz w:val="24"/>
        </w:rPr>
        <w:t>essere</w:t>
      </w:r>
      <w:r>
        <w:rPr>
          <w:spacing w:val="-8"/>
          <w:sz w:val="24"/>
        </w:rPr>
        <w:t> </w:t>
      </w:r>
      <w:r>
        <w:rPr>
          <w:sz w:val="24"/>
        </w:rPr>
        <w:t>concesso</w:t>
      </w:r>
      <w:r>
        <w:rPr>
          <w:spacing w:val="-7"/>
          <w:sz w:val="24"/>
        </w:rPr>
        <w:t> </w:t>
      </w:r>
      <w:r>
        <w:rPr>
          <w:sz w:val="24"/>
        </w:rPr>
        <w:t>se non</w:t>
      </w:r>
      <w:r>
        <w:rPr>
          <w:spacing w:val="-9"/>
          <w:sz w:val="24"/>
        </w:rPr>
        <w:t> </w:t>
      </w:r>
      <w:r>
        <w:rPr>
          <w:sz w:val="24"/>
        </w:rPr>
        <w:t>siano</w:t>
      </w:r>
      <w:r>
        <w:rPr>
          <w:spacing w:val="-12"/>
          <w:sz w:val="24"/>
        </w:rPr>
        <w:t> </w:t>
      </w:r>
      <w:r>
        <w:rPr>
          <w:sz w:val="24"/>
        </w:rPr>
        <w:t>decorsi</w:t>
      </w:r>
      <w:r>
        <w:rPr>
          <w:spacing w:val="-11"/>
          <w:sz w:val="24"/>
        </w:rPr>
        <w:t> </w:t>
      </w:r>
      <w:r>
        <w:rPr>
          <w:sz w:val="24"/>
        </w:rPr>
        <w:t>almeno</w:t>
      </w:r>
      <w:r>
        <w:rPr>
          <w:spacing w:val="-9"/>
          <w:sz w:val="24"/>
        </w:rPr>
        <w:t> </w:t>
      </w:r>
      <w:r>
        <w:rPr>
          <w:sz w:val="24"/>
        </w:rPr>
        <w:t>cinque</w:t>
      </w:r>
      <w:r>
        <w:rPr>
          <w:spacing w:val="-12"/>
          <w:sz w:val="24"/>
        </w:rPr>
        <w:t> </w:t>
      </w:r>
      <w:r>
        <w:rPr>
          <w:sz w:val="24"/>
        </w:rPr>
        <w:t>anni</w:t>
      </w:r>
      <w:r>
        <w:rPr>
          <w:spacing w:val="-11"/>
          <w:sz w:val="24"/>
        </w:rPr>
        <w:t> </w:t>
      </w:r>
      <w:r>
        <w:rPr>
          <w:sz w:val="24"/>
        </w:rPr>
        <w:t>dall’adozione</w:t>
      </w:r>
      <w:r>
        <w:rPr>
          <w:spacing w:val="-9"/>
          <w:sz w:val="24"/>
        </w:rPr>
        <w:t> </w:t>
      </w:r>
      <w:r>
        <w:rPr>
          <w:sz w:val="24"/>
        </w:rPr>
        <w:t>della</w:t>
      </w:r>
      <w:r>
        <w:rPr>
          <w:spacing w:val="-9"/>
          <w:sz w:val="24"/>
        </w:rPr>
        <w:t> </w:t>
      </w:r>
      <w:r>
        <w:rPr>
          <w:sz w:val="24"/>
        </w:rPr>
        <w:t>sanzione</w:t>
      </w:r>
      <w:r>
        <w:rPr>
          <w:spacing w:val="-12"/>
          <w:sz w:val="24"/>
        </w:rPr>
        <w:t> </w:t>
      </w:r>
      <w:r>
        <w:rPr>
          <w:sz w:val="24"/>
        </w:rPr>
        <w:t>definitiva.</w:t>
      </w:r>
    </w:p>
    <w:p>
      <w:pPr>
        <w:pStyle w:val="ListParagraph"/>
        <w:numPr>
          <w:ilvl w:val="0"/>
          <w:numId w:val="506"/>
        </w:numPr>
        <w:tabs>
          <w:tab w:pos="2655" w:val="left" w:leader="none"/>
        </w:tabs>
        <w:spacing w:line="360" w:lineRule="auto" w:before="0" w:after="0"/>
        <w:ind w:left="2654" w:right="1135" w:hanging="840"/>
        <w:jc w:val="both"/>
        <w:rPr>
          <w:sz w:val="24"/>
        </w:rPr>
      </w:pPr>
      <w:r>
        <w:rPr>
          <w:sz w:val="24"/>
        </w:rPr>
        <w:t>Il</w:t>
      </w:r>
      <w:r>
        <w:rPr>
          <w:spacing w:val="-10"/>
          <w:sz w:val="24"/>
        </w:rPr>
        <w:t> </w:t>
      </w:r>
      <w:r>
        <w:rPr>
          <w:sz w:val="24"/>
        </w:rPr>
        <w:t>Consiglio</w:t>
      </w:r>
      <w:r>
        <w:rPr>
          <w:spacing w:val="-10"/>
          <w:sz w:val="24"/>
        </w:rPr>
        <w:t> </w:t>
      </w:r>
      <w:r>
        <w:rPr>
          <w:sz w:val="24"/>
        </w:rPr>
        <w:t>Federale</w:t>
      </w:r>
      <w:r>
        <w:rPr>
          <w:spacing w:val="-9"/>
          <w:sz w:val="24"/>
        </w:rPr>
        <w:t> </w:t>
      </w:r>
      <w:r>
        <w:rPr>
          <w:sz w:val="24"/>
        </w:rPr>
        <w:t>può</w:t>
      </w:r>
      <w:r>
        <w:rPr>
          <w:spacing w:val="-9"/>
          <w:sz w:val="24"/>
        </w:rPr>
        <w:t> </w:t>
      </w:r>
      <w:r>
        <w:rPr>
          <w:sz w:val="24"/>
        </w:rPr>
        <w:t>deliberare</w:t>
      </w:r>
      <w:r>
        <w:rPr>
          <w:spacing w:val="-10"/>
          <w:sz w:val="24"/>
        </w:rPr>
        <w:t> </w:t>
      </w:r>
      <w:r>
        <w:rPr>
          <w:sz w:val="24"/>
        </w:rPr>
        <w:t>la</w:t>
      </w:r>
      <w:r>
        <w:rPr>
          <w:spacing w:val="-9"/>
          <w:sz w:val="24"/>
        </w:rPr>
        <w:t> </w:t>
      </w:r>
      <w:r>
        <w:rPr>
          <w:sz w:val="24"/>
        </w:rPr>
        <w:t>concessione</w:t>
      </w:r>
      <w:r>
        <w:rPr>
          <w:spacing w:val="-9"/>
          <w:sz w:val="24"/>
        </w:rPr>
        <w:t> </w:t>
      </w:r>
      <w:r>
        <w:rPr>
          <w:sz w:val="24"/>
        </w:rPr>
        <w:t>di</w:t>
      </w:r>
      <w:r>
        <w:rPr>
          <w:spacing w:val="-10"/>
          <w:sz w:val="24"/>
        </w:rPr>
        <w:t> </w:t>
      </w:r>
      <w:r>
        <w:rPr>
          <w:sz w:val="24"/>
        </w:rPr>
        <w:t>provvedimenti</w:t>
      </w:r>
      <w:r>
        <w:rPr>
          <w:spacing w:val="-11"/>
          <w:sz w:val="24"/>
        </w:rPr>
        <w:t> </w:t>
      </w:r>
      <w:r>
        <w:rPr>
          <w:sz w:val="24"/>
        </w:rPr>
        <w:t>generali di amnistia e di indulto delle infrazioni e delle sanzioni disciplinari, determinandone i limiti e i</w:t>
      </w:r>
      <w:r>
        <w:rPr>
          <w:spacing w:val="-1"/>
          <w:sz w:val="24"/>
        </w:rPr>
        <w:t> </w:t>
      </w:r>
      <w:r>
        <w:rPr>
          <w:sz w:val="24"/>
        </w:rPr>
        <w:t>presupposti.</w:t>
      </w:r>
    </w:p>
    <w:p>
      <w:pPr>
        <w:pStyle w:val="ListParagraph"/>
        <w:numPr>
          <w:ilvl w:val="0"/>
          <w:numId w:val="506"/>
        </w:numPr>
        <w:tabs>
          <w:tab w:pos="2655" w:val="left" w:leader="none"/>
        </w:tabs>
        <w:spacing w:line="360" w:lineRule="auto" w:before="1" w:after="0"/>
        <w:ind w:left="2654" w:right="1134" w:hanging="840"/>
        <w:jc w:val="both"/>
        <w:rPr>
          <w:sz w:val="24"/>
        </w:rPr>
      </w:pPr>
      <w:r>
        <w:rPr>
          <w:sz w:val="24"/>
        </w:rPr>
        <w:t>La riabilitazione estingue le sanzioni accessorie ed ogni altro effetto della condanna.</w:t>
      </w:r>
      <w:r>
        <w:rPr>
          <w:spacing w:val="-11"/>
          <w:sz w:val="24"/>
        </w:rPr>
        <w:t> </w:t>
      </w:r>
      <w:r>
        <w:rPr>
          <w:sz w:val="24"/>
        </w:rPr>
        <w:t>È</w:t>
      </w:r>
      <w:r>
        <w:rPr>
          <w:spacing w:val="-13"/>
          <w:sz w:val="24"/>
        </w:rPr>
        <w:t> </w:t>
      </w:r>
      <w:r>
        <w:rPr>
          <w:sz w:val="24"/>
        </w:rPr>
        <w:t>concessa</w:t>
      </w:r>
      <w:r>
        <w:rPr>
          <w:spacing w:val="-13"/>
          <w:sz w:val="24"/>
        </w:rPr>
        <w:t> </w:t>
      </w:r>
      <w:r>
        <w:rPr>
          <w:sz w:val="24"/>
        </w:rPr>
        <w:t>quando</w:t>
      </w:r>
      <w:r>
        <w:rPr>
          <w:spacing w:val="-10"/>
          <w:sz w:val="24"/>
        </w:rPr>
        <w:t> </w:t>
      </w:r>
      <w:r>
        <w:rPr>
          <w:sz w:val="24"/>
        </w:rPr>
        <w:t>siano</w:t>
      </w:r>
      <w:r>
        <w:rPr>
          <w:spacing w:val="-13"/>
          <w:sz w:val="24"/>
        </w:rPr>
        <w:t> </w:t>
      </w:r>
      <w:r>
        <w:rPr>
          <w:sz w:val="24"/>
        </w:rPr>
        <w:t>decorsi</w:t>
      </w:r>
      <w:r>
        <w:rPr>
          <w:spacing w:val="-13"/>
          <w:sz w:val="24"/>
        </w:rPr>
        <w:t> </w:t>
      </w:r>
      <w:r>
        <w:rPr>
          <w:sz w:val="24"/>
        </w:rPr>
        <w:t>tre</w:t>
      </w:r>
      <w:r>
        <w:rPr>
          <w:spacing w:val="-11"/>
          <w:sz w:val="24"/>
        </w:rPr>
        <w:t> </w:t>
      </w:r>
      <w:r>
        <w:rPr>
          <w:sz w:val="24"/>
        </w:rPr>
        <w:t>anni</w:t>
      </w:r>
      <w:r>
        <w:rPr>
          <w:spacing w:val="-11"/>
          <w:sz w:val="24"/>
        </w:rPr>
        <w:t> </w:t>
      </w:r>
      <w:r>
        <w:rPr>
          <w:sz w:val="24"/>
        </w:rPr>
        <w:t>dal</w:t>
      </w:r>
      <w:r>
        <w:rPr>
          <w:spacing w:val="-14"/>
          <w:sz w:val="24"/>
        </w:rPr>
        <w:t> </w:t>
      </w:r>
      <w:r>
        <w:rPr>
          <w:sz w:val="24"/>
        </w:rPr>
        <w:t>giorno</w:t>
      </w:r>
      <w:r>
        <w:rPr>
          <w:spacing w:val="-13"/>
          <w:sz w:val="24"/>
        </w:rPr>
        <w:t> </w:t>
      </w:r>
      <w:r>
        <w:rPr>
          <w:sz w:val="24"/>
        </w:rPr>
        <w:t>in</w:t>
      </w:r>
      <w:r>
        <w:rPr>
          <w:spacing w:val="-11"/>
          <w:sz w:val="24"/>
        </w:rPr>
        <w:t> </w:t>
      </w:r>
      <w:r>
        <w:rPr>
          <w:sz w:val="24"/>
        </w:rPr>
        <w:t>cui</w:t>
      </w:r>
      <w:r>
        <w:rPr>
          <w:spacing w:val="-11"/>
          <w:sz w:val="24"/>
        </w:rPr>
        <w:t> </w:t>
      </w:r>
      <w:r>
        <w:rPr>
          <w:sz w:val="24"/>
        </w:rPr>
        <w:t>la</w:t>
      </w:r>
      <w:r>
        <w:rPr>
          <w:spacing w:val="-11"/>
          <w:sz w:val="24"/>
        </w:rPr>
        <w:t> </w:t>
      </w:r>
      <w:r>
        <w:rPr>
          <w:sz w:val="24"/>
        </w:rPr>
        <w:t>pena principale sia stata eseguita o si sia estinta in altro modo ed il sanzionato abbia dato prova effettiva e costante di buona</w:t>
      </w:r>
      <w:r>
        <w:rPr>
          <w:spacing w:val="-10"/>
          <w:sz w:val="24"/>
        </w:rPr>
        <w:t> </w:t>
      </w:r>
      <w:r>
        <w:rPr>
          <w:sz w:val="24"/>
        </w:rPr>
        <w:t>condotta.</w:t>
      </w:r>
    </w:p>
    <w:p>
      <w:pPr>
        <w:pStyle w:val="ListParagraph"/>
        <w:numPr>
          <w:ilvl w:val="0"/>
          <w:numId w:val="506"/>
        </w:numPr>
        <w:tabs>
          <w:tab w:pos="2655" w:val="left" w:leader="none"/>
        </w:tabs>
        <w:spacing w:line="360" w:lineRule="auto" w:before="0" w:after="0"/>
        <w:ind w:left="2654" w:right="1137" w:hanging="840"/>
        <w:jc w:val="both"/>
        <w:rPr>
          <w:sz w:val="24"/>
        </w:rPr>
      </w:pPr>
      <w:r>
        <w:rPr/>
        <w:pict>
          <v:shape style="position:absolute;margin-left:41.800705pt;margin-top:11.129859pt;width:15.45pt;height:114.05pt;mso-position-horizontal-relative:page;mso-position-vertical-relative:paragraph;z-index:25367961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I</w:t>
      </w:r>
      <w:r>
        <w:rPr>
          <w:spacing w:val="-17"/>
          <w:sz w:val="24"/>
        </w:rPr>
        <w:t> </w:t>
      </w:r>
      <w:r>
        <w:rPr>
          <w:sz w:val="24"/>
        </w:rPr>
        <w:t>provvedimenti</w:t>
      </w:r>
      <w:r>
        <w:rPr>
          <w:spacing w:val="-19"/>
          <w:sz w:val="24"/>
        </w:rPr>
        <w:t> </w:t>
      </w:r>
      <w:r>
        <w:rPr>
          <w:sz w:val="24"/>
        </w:rPr>
        <w:t>di</w:t>
      </w:r>
      <w:r>
        <w:rPr>
          <w:spacing w:val="-19"/>
          <w:sz w:val="24"/>
        </w:rPr>
        <w:t> </w:t>
      </w:r>
      <w:r>
        <w:rPr>
          <w:sz w:val="24"/>
        </w:rPr>
        <w:t>amnistia,</w:t>
      </w:r>
      <w:r>
        <w:rPr>
          <w:spacing w:val="-18"/>
          <w:sz w:val="24"/>
        </w:rPr>
        <w:t> </w:t>
      </w:r>
      <w:r>
        <w:rPr>
          <w:sz w:val="24"/>
        </w:rPr>
        <w:t>grazia</w:t>
      </w:r>
      <w:r>
        <w:rPr>
          <w:spacing w:val="-18"/>
          <w:sz w:val="24"/>
        </w:rPr>
        <w:t> </w:t>
      </w:r>
      <w:r>
        <w:rPr>
          <w:sz w:val="24"/>
        </w:rPr>
        <w:t>ed</w:t>
      </w:r>
      <w:r>
        <w:rPr>
          <w:spacing w:val="-18"/>
          <w:sz w:val="24"/>
        </w:rPr>
        <w:t> </w:t>
      </w:r>
      <w:r>
        <w:rPr>
          <w:sz w:val="24"/>
        </w:rPr>
        <w:t>indulto</w:t>
      </w:r>
      <w:r>
        <w:rPr>
          <w:spacing w:val="-18"/>
          <w:sz w:val="24"/>
        </w:rPr>
        <w:t> </w:t>
      </w:r>
      <w:r>
        <w:rPr>
          <w:sz w:val="24"/>
        </w:rPr>
        <w:t>non</w:t>
      </w:r>
      <w:r>
        <w:rPr>
          <w:spacing w:val="-16"/>
          <w:sz w:val="24"/>
        </w:rPr>
        <w:t> </w:t>
      </w:r>
      <w:r>
        <w:rPr>
          <w:sz w:val="24"/>
        </w:rPr>
        <w:t>sono</w:t>
      </w:r>
      <w:r>
        <w:rPr>
          <w:spacing w:val="-18"/>
          <w:sz w:val="24"/>
        </w:rPr>
        <w:t> </w:t>
      </w:r>
      <w:r>
        <w:rPr>
          <w:sz w:val="24"/>
        </w:rPr>
        <w:t>applicabili</w:t>
      </w:r>
      <w:r>
        <w:rPr>
          <w:spacing w:val="-19"/>
          <w:sz w:val="24"/>
        </w:rPr>
        <w:t> </w:t>
      </w:r>
      <w:r>
        <w:rPr>
          <w:sz w:val="24"/>
        </w:rPr>
        <w:t>nei</w:t>
      </w:r>
      <w:r>
        <w:rPr>
          <w:spacing w:val="-19"/>
          <w:sz w:val="24"/>
        </w:rPr>
        <w:t> </w:t>
      </w:r>
      <w:r>
        <w:rPr>
          <w:sz w:val="24"/>
        </w:rPr>
        <w:t>confronti delle sanzioni per violazione delle Norme Sportive</w:t>
      </w:r>
      <w:r>
        <w:rPr>
          <w:spacing w:val="-4"/>
          <w:sz w:val="24"/>
        </w:rPr>
        <w:t> </w:t>
      </w:r>
      <w:r>
        <w:rPr>
          <w:sz w:val="24"/>
        </w:rPr>
        <w:t>Antidoping.</w:t>
      </w:r>
    </w:p>
    <w:p>
      <w:pPr>
        <w:pStyle w:val="ListParagraph"/>
        <w:numPr>
          <w:ilvl w:val="0"/>
          <w:numId w:val="506"/>
        </w:numPr>
        <w:tabs>
          <w:tab w:pos="2655" w:val="left" w:leader="none"/>
        </w:tabs>
        <w:spacing w:line="362" w:lineRule="auto" w:before="0" w:after="0"/>
        <w:ind w:left="2654" w:right="1136" w:hanging="840"/>
        <w:jc w:val="both"/>
        <w:rPr>
          <w:sz w:val="24"/>
        </w:rPr>
      </w:pPr>
      <w:r>
        <w:rPr>
          <w:sz w:val="24"/>
        </w:rPr>
        <w:t>Il provvedimento di clemenza potrà essere assunto solo previo parere motivato del Presidente del Collegio di Garanzia dello Sport del</w:t>
      </w:r>
      <w:r>
        <w:rPr>
          <w:spacing w:val="-18"/>
          <w:sz w:val="24"/>
        </w:rPr>
        <w:t> </w:t>
      </w:r>
      <w:r>
        <w:rPr>
          <w:sz w:val="24"/>
        </w:rPr>
        <w:t>CONI.</w:t>
      </w:r>
    </w:p>
    <w:p>
      <w:pPr>
        <w:pStyle w:val="BodyText"/>
        <w:rPr>
          <w:sz w:val="26"/>
        </w:rPr>
      </w:pPr>
    </w:p>
    <w:p>
      <w:pPr>
        <w:pStyle w:val="BodyText"/>
        <w:spacing w:before="6"/>
        <w:rPr>
          <w:sz w:val="28"/>
        </w:rPr>
      </w:pPr>
    </w:p>
    <w:p>
      <w:pPr>
        <w:tabs>
          <w:tab w:pos="3655" w:val="left" w:leader="none"/>
          <w:tab w:pos="10801" w:val="left" w:leader="none"/>
        </w:tabs>
        <w:spacing w:before="0"/>
        <w:ind w:left="1786" w:right="0" w:firstLine="0"/>
        <w:jc w:val="left"/>
        <w:rPr>
          <w:b/>
          <w:sz w:val="28"/>
        </w:rPr>
      </w:pPr>
      <w:bookmarkStart w:name="Art.68 - Collegio di Garanzia dello Spor" w:id="418"/>
      <w:bookmarkEnd w:id="418"/>
      <w:r>
        <w:rPr/>
      </w:r>
      <w:bookmarkStart w:name="_bookmark346" w:id="419"/>
      <w:bookmarkEnd w:id="419"/>
      <w:r>
        <w:rPr/>
      </w:r>
      <w:r>
        <w:rPr>
          <w:b/>
          <w:w w:val="100"/>
          <w:sz w:val="28"/>
          <w:u w:val="single"/>
        </w:rPr>
        <w:t> </w:t>
      </w:r>
      <w:r>
        <w:rPr>
          <w:b/>
          <w:sz w:val="28"/>
          <w:u w:val="single"/>
        </w:rPr>
        <w:tab/>
      </w:r>
      <w:hyperlink w:history="true" w:anchor="_bookmark278">
        <w:r>
          <w:rPr>
            <w:b/>
            <w:sz w:val="28"/>
            <w:u w:val="single"/>
          </w:rPr>
          <w:t>Art.68 - Collegio di Garanzia dello</w:t>
        </w:r>
        <w:r>
          <w:rPr>
            <w:b/>
            <w:spacing w:val="-22"/>
            <w:sz w:val="28"/>
            <w:u w:val="single"/>
          </w:rPr>
          <w:t> </w:t>
        </w:r>
        <w:r>
          <w:rPr>
            <w:b/>
            <w:sz w:val="28"/>
            <w:u w:val="single"/>
          </w:rPr>
          <w:t>Spor</w:t>
        </w:r>
      </w:hyperlink>
      <w:r>
        <w:rPr>
          <w:b/>
          <w:sz w:val="28"/>
          <w:u w:val="single"/>
        </w:rPr>
        <w:t>t</w:t>
        <w:tab/>
      </w:r>
    </w:p>
    <w:p>
      <w:pPr>
        <w:pStyle w:val="BodyText"/>
        <w:spacing w:before="2"/>
        <w:rPr>
          <w:b/>
          <w:sz w:val="19"/>
        </w:rPr>
      </w:pPr>
    </w:p>
    <w:p>
      <w:pPr>
        <w:pStyle w:val="ListParagraph"/>
        <w:numPr>
          <w:ilvl w:val="0"/>
          <w:numId w:val="507"/>
        </w:numPr>
        <w:tabs>
          <w:tab w:pos="2655" w:val="left" w:leader="none"/>
        </w:tabs>
        <w:spacing w:line="360" w:lineRule="auto" w:before="93" w:after="0"/>
        <w:ind w:left="2654" w:right="1127" w:hanging="840"/>
        <w:jc w:val="both"/>
        <w:rPr>
          <w:sz w:val="24"/>
        </w:rPr>
      </w:pPr>
      <w:r>
        <w:rPr/>
        <w:pict>
          <v:shape style="position:absolute;margin-left:41.800713pt;margin-top:.831844pt;width:15.45pt;height:167.95pt;mso-position-horizontal-relative:page;mso-position-vertical-relative:paragraph;z-index:25367859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Avverso tutte le decisioni non altrimenti impugnabili nell’ambito dell’ordinamento federale ed emesse dagli Organi di Giustizia, a esclusione di quelle in materia di doping e di quelle che hanno comportato l’irrogazione di sanzioni tecnico-sportive di durata inferiore a novanta giorni o pecuniarie fino a 10.000 euro, è proponibile ricorso al Collegio di Garanzia dello Sport, di cui all’art. 12 bis dello Statuto del CONI. Il ricorso è ammesso esclusivamente per violazione di norme di diritto, nonché per omessa o insufficiente</w:t>
      </w:r>
      <w:r>
        <w:rPr>
          <w:spacing w:val="-11"/>
          <w:sz w:val="24"/>
        </w:rPr>
        <w:t> </w:t>
      </w:r>
      <w:r>
        <w:rPr>
          <w:sz w:val="24"/>
        </w:rPr>
        <w:t>motivazione</w:t>
      </w:r>
      <w:r>
        <w:rPr>
          <w:spacing w:val="-9"/>
          <w:sz w:val="24"/>
        </w:rPr>
        <w:t> </w:t>
      </w:r>
      <w:r>
        <w:rPr>
          <w:sz w:val="24"/>
        </w:rPr>
        <w:t>circa</w:t>
      </w:r>
      <w:r>
        <w:rPr>
          <w:spacing w:val="-9"/>
          <w:sz w:val="24"/>
        </w:rPr>
        <w:t> </w:t>
      </w:r>
      <w:r>
        <w:rPr>
          <w:sz w:val="24"/>
        </w:rPr>
        <w:t>un</w:t>
      </w:r>
      <w:r>
        <w:rPr>
          <w:spacing w:val="-11"/>
          <w:sz w:val="24"/>
        </w:rPr>
        <w:t> </w:t>
      </w:r>
      <w:r>
        <w:rPr>
          <w:sz w:val="24"/>
        </w:rPr>
        <w:t>punto</w:t>
      </w:r>
      <w:r>
        <w:rPr>
          <w:spacing w:val="-9"/>
          <w:sz w:val="24"/>
        </w:rPr>
        <w:t> </w:t>
      </w:r>
      <w:r>
        <w:rPr>
          <w:sz w:val="24"/>
        </w:rPr>
        <w:t>decisivo</w:t>
      </w:r>
      <w:r>
        <w:rPr>
          <w:spacing w:val="-10"/>
          <w:sz w:val="24"/>
        </w:rPr>
        <w:t> </w:t>
      </w:r>
      <w:r>
        <w:rPr>
          <w:sz w:val="24"/>
        </w:rPr>
        <w:t>della</w:t>
      </w:r>
      <w:r>
        <w:rPr>
          <w:spacing w:val="-9"/>
          <w:sz w:val="24"/>
        </w:rPr>
        <w:t> </w:t>
      </w:r>
      <w:r>
        <w:rPr>
          <w:sz w:val="24"/>
        </w:rPr>
        <w:t>controversia</w:t>
      </w:r>
      <w:r>
        <w:rPr>
          <w:spacing w:val="-8"/>
          <w:sz w:val="24"/>
        </w:rPr>
        <w:t> </w:t>
      </w:r>
      <w:r>
        <w:rPr>
          <w:sz w:val="24"/>
        </w:rPr>
        <w:t>che</w:t>
      </w:r>
      <w:r>
        <w:rPr>
          <w:spacing w:val="-9"/>
          <w:sz w:val="24"/>
        </w:rPr>
        <w:t> </w:t>
      </w:r>
      <w:r>
        <w:rPr>
          <w:sz w:val="24"/>
        </w:rPr>
        <w:t>abbia formato oggetto di disputa tra le</w:t>
      </w:r>
      <w:r>
        <w:rPr>
          <w:spacing w:val="-4"/>
          <w:sz w:val="24"/>
        </w:rPr>
        <w:t> </w:t>
      </w:r>
      <w:r>
        <w:rPr>
          <w:sz w:val="24"/>
        </w:rPr>
        <w:t>parti.</w:t>
      </w:r>
    </w:p>
    <w:p>
      <w:pPr>
        <w:pStyle w:val="BodyText"/>
        <w:rPr>
          <w:sz w:val="20"/>
        </w:rPr>
      </w:pPr>
    </w:p>
    <w:p>
      <w:pPr>
        <w:pStyle w:val="BodyText"/>
        <w:rPr>
          <w:sz w:val="20"/>
        </w:rPr>
      </w:pPr>
    </w:p>
    <w:p>
      <w:pPr>
        <w:pStyle w:val="BodyText"/>
        <w:rPr>
          <w:sz w:val="20"/>
        </w:rPr>
      </w:pPr>
    </w:p>
    <w:p>
      <w:pPr>
        <w:pStyle w:val="BodyText"/>
        <w:rPr>
          <w:sz w:val="16"/>
        </w:rPr>
      </w:pPr>
      <w:r>
        <w:rPr/>
        <w:pict>
          <v:shape style="position:absolute;margin-left:44.16pt;margin-top:10.423891pt;width:11.1pt;height:10pt;mso-position-horizontal-relative:page;mso-position-vertical-relative:paragraph;z-index:-249639936;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62</w:t>
                  </w:r>
                </w:p>
              </w:txbxContent>
            </v:textbox>
            <w10:wrap type="topAndBottom"/>
          </v:shape>
        </w:pict>
      </w:r>
    </w:p>
    <w:p>
      <w:pPr>
        <w:spacing w:after="0"/>
        <w:rPr>
          <w:sz w:val="16"/>
        </w:rPr>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73867776"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ListParagraph"/>
        <w:numPr>
          <w:ilvl w:val="0"/>
          <w:numId w:val="507"/>
        </w:numPr>
        <w:tabs>
          <w:tab w:pos="2655" w:val="left" w:leader="none"/>
        </w:tabs>
        <w:spacing w:line="360" w:lineRule="auto" w:before="234" w:after="0"/>
        <w:ind w:left="2654" w:right="1138" w:hanging="840"/>
        <w:jc w:val="both"/>
        <w:rPr>
          <w:sz w:val="24"/>
        </w:rPr>
      </w:pPr>
      <w:r>
        <w:rPr>
          <w:sz w:val="24"/>
        </w:rPr>
        <w:t>Hanno facoltà di proporre ricorso le parti nei confronti delle quali è stata pronunciata la decisione nonché la Procura Generale dello Sport istituita presso il</w:t>
      </w:r>
      <w:r>
        <w:rPr>
          <w:spacing w:val="1"/>
          <w:sz w:val="24"/>
        </w:rPr>
        <w:t> </w:t>
      </w:r>
      <w:r>
        <w:rPr>
          <w:sz w:val="24"/>
        </w:rPr>
        <w:t>CONI.</w:t>
      </w:r>
    </w:p>
    <w:p>
      <w:pPr>
        <w:pStyle w:val="BodyText"/>
        <w:rPr>
          <w:sz w:val="26"/>
        </w:rPr>
      </w:pPr>
    </w:p>
    <w:p>
      <w:pPr>
        <w:pStyle w:val="BodyText"/>
        <w:rPr>
          <w:sz w:val="29"/>
        </w:rPr>
      </w:pPr>
    </w:p>
    <w:p>
      <w:pPr>
        <w:tabs>
          <w:tab w:pos="4323" w:val="left" w:leader="none"/>
          <w:tab w:pos="10801" w:val="left" w:leader="none"/>
        </w:tabs>
        <w:spacing w:before="1"/>
        <w:ind w:left="1786" w:right="0" w:firstLine="0"/>
        <w:jc w:val="left"/>
        <w:rPr>
          <w:b/>
          <w:sz w:val="28"/>
        </w:rPr>
      </w:pPr>
      <w:bookmarkStart w:name="Art.69 - Il Segretario Generale" w:id="420"/>
      <w:bookmarkEnd w:id="420"/>
      <w:r>
        <w:rPr/>
      </w:r>
      <w:bookmarkStart w:name="_bookmark347" w:id="421"/>
      <w:bookmarkEnd w:id="421"/>
      <w:r>
        <w:rPr/>
      </w:r>
      <w:r>
        <w:rPr>
          <w:b/>
          <w:w w:val="100"/>
          <w:sz w:val="28"/>
          <w:u w:val="single"/>
        </w:rPr>
        <w:t> </w:t>
      </w:r>
      <w:r>
        <w:rPr>
          <w:b/>
          <w:sz w:val="28"/>
          <w:u w:val="single"/>
        </w:rPr>
        <w:tab/>
      </w:r>
      <w:hyperlink w:history="true" w:anchor="_bookmark278">
        <w:r>
          <w:rPr>
            <w:b/>
            <w:sz w:val="28"/>
            <w:u w:val="single"/>
          </w:rPr>
          <w:t>Art.69 - Il Segretario</w:t>
        </w:r>
        <w:r>
          <w:rPr>
            <w:b/>
            <w:spacing w:val="-12"/>
            <w:sz w:val="28"/>
            <w:u w:val="single"/>
          </w:rPr>
          <w:t> </w:t>
        </w:r>
        <w:r>
          <w:rPr>
            <w:b/>
            <w:sz w:val="28"/>
            <w:u w:val="single"/>
          </w:rPr>
          <w:t>General</w:t>
        </w:r>
      </w:hyperlink>
      <w:r>
        <w:rPr>
          <w:b/>
          <w:sz w:val="28"/>
          <w:u w:val="single"/>
        </w:rPr>
        <w:t>e</w:t>
        <w:tab/>
      </w:r>
    </w:p>
    <w:p>
      <w:pPr>
        <w:pStyle w:val="BodyText"/>
        <w:spacing w:before="2"/>
        <w:rPr>
          <w:b/>
          <w:sz w:val="19"/>
        </w:rPr>
      </w:pPr>
    </w:p>
    <w:p>
      <w:pPr>
        <w:pStyle w:val="ListParagraph"/>
        <w:numPr>
          <w:ilvl w:val="0"/>
          <w:numId w:val="508"/>
        </w:numPr>
        <w:tabs>
          <w:tab w:pos="2655" w:val="left" w:leader="none"/>
        </w:tabs>
        <w:spacing w:line="360" w:lineRule="auto" w:before="92" w:after="0"/>
        <w:ind w:left="2654" w:right="1132" w:hanging="840"/>
        <w:jc w:val="both"/>
        <w:rPr>
          <w:sz w:val="24"/>
        </w:rPr>
      </w:pPr>
      <w:r>
        <w:rPr/>
        <w:pict>
          <v:shape style="position:absolute;margin-left:41.800697pt;margin-top:13.047826pt;width:15.45pt;height:139.9pt;mso-position-horizontal-relative:page;mso-position-vertical-relative:paragraph;z-index:253685760"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Il Segretario Generale provvede alla gestione amministrativa della Federazione ed ha il compito di coordinare e dirigere gli uffici che compongono</w:t>
      </w:r>
      <w:r>
        <w:rPr>
          <w:spacing w:val="-7"/>
          <w:sz w:val="24"/>
        </w:rPr>
        <w:t> </w:t>
      </w:r>
      <w:r>
        <w:rPr>
          <w:sz w:val="24"/>
        </w:rPr>
        <w:t>la</w:t>
      </w:r>
      <w:r>
        <w:rPr>
          <w:spacing w:val="-7"/>
          <w:sz w:val="24"/>
        </w:rPr>
        <w:t> </w:t>
      </w:r>
      <w:r>
        <w:rPr>
          <w:sz w:val="24"/>
        </w:rPr>
        <w:t>Struttura</w:t>
      </w:r>
      <w:r>
        <w:rPr>
          <w:spacing w:val="-7"/>
          <w:sz w:val="24"/>
        </w:rPr>
        <w:t> </w:t>
      </w:r>
      <w:r>
        <w:rPr>
          <w:sz w:val="24"/>
        </w:rPr>
        <w:t>Federale,</w:t>
      </w:r>
      <w:r>
        <w:rPr>
          <w:spacing w:val="-7"/>
          <w:sz w:val="24"/>
        </w:rPr>
        <w:t> </w:t>
      </w:r>
      <w:r>
        <w:rPr>
          <w:sz w:val="24"/>
        </w:rPr>
        <w:t>il</w:t>
      </w:r>
      <w:r>
        <w:rPr>
          <w:spacing w:val="-8"/>
          <w:sz w:val="24"/>
        </w:rPr>
        <w:t> </w:t>
      </w:r>
      <w:r>
        <w:rPr>
          <w:sz w:val="24"/>
        </w:rPr>
        <w:t>cui</w:t>
      </w:r>
      <w:r>
        <w:rPr>
          <w:spacing w:val="-8"/>
          <w:sz w:val="24"/>
        </w:rPr>
        <w:t> </w:t>
      </w:r>
      <w:r>
        <w:rPr>
          <w:sz w:val="24"/>
        </w:rPr>
        <w:t>personale</w:t>
      </w:r>
      <w:r>
        <w:rPr>
          <w:spacing w:val="-9"/>
          <w:sz w:val="24"/>
        </w:rPr>
        <w:t> </w:t>
      </w:r>
      <w:r>
        <w:rPr>
          <w:sz w:val="24"/>
        </w:rPr>
        <w:t>dipende</w:t>
      </w:r>
      <w:r>
        <w:rPr>
          <w:spacing w:val="-9"/>
          <w:sz w:val="24"/>
        </w:rPr>
        <w:t> </w:t>
      </w:r>
      <w:r>
        <w:rPr>
          <w:sz w:val="24"/>
        </w:rPr>
        <w:t>gerarchicamente dal Segretario stesso, che assume la responsabilità del funzionamento e dell’efficienza degli uffici, sulla base degli indirizzi stabiliti dal Consiglio Federale.</w:t>
      </w:r>
    </w:p>
    <w:p>
      <w:pPr>
        <w:pStyle w:val="ListParagraph"/>
        <w:numPr>
          <w:ilvl w:val="0"/>
          <w:numId w:val="508"/>
        </w:numPr>
        <w:tabs>
          <w:tab w:pos="2655" w:val="left" w:leader="none"/>
        </w:tabs>
        <w:spacing w:line="360" w:lineRule="auto" w:before="1" w:after="0"/>
        <w:ind w:left="2654" w:right="1137" w:hanging="840"/>
        <w:jc w:val="both"/>
        <w:rPr>
          <w:sz w:val="24"/>
        </w:rPr>
      </w:pPr>
      <w:r>
        <w:rPr/>
        <w:pict>
          <v:shape style="position:absolute;margin-left:41.800705pt;margin-top:41.419849pt;width:15.45pt;height:114.05pt;mso-position-horizontal-relative:page;mso-position-vertical-relative:paragraph;z-index:253684736"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Il Segretario Generale assiste, nella qualifica, alle riunioni dell’Assemblea Nazionale, del Consiglio Federale, della Giunta Esecutiva e della Consulta Nazionale, redigendone i</w:t>
      </w:r>
      <w:r>
        <w:rPr>
          <w:spacing w:val="-3"/>
          <w:sz w:val="24"/>
        </w:rPr>
        <w:t> </w:t>
      </w:r>
      <w:r>
        <w:rPr>
          <w:sz w:val="24"/>
        </w:rPr>
        <w:t>verbali.</w:t>
      </w:r>
    </w:p>
    <w:p>
      <w:pPr>
        <w:pStyle w:val="ListParagraph"/>
        <w:numPr>
          <w:ilvl w:val="0"/>
          <w:numId w:val="508"/>
        </w:numPr>
        <w:tabs>
          <w:tab w:pos="2655" w:val="left" w:leader="none"/>
        </w:tabs>
        <w:spacing w:line="360" w:lineRule="auto" w:before="0" w:after="0"/>
        <w:ind w:left="2654" w:right="1139" w:hanging="840"/>
        <w:jc w:val="both"/>
        <w:rPr>
          <w:sz w:val="24"/>
        </w:rPr>
      </w:pPr>
      <w:r>
        <w:rPr>
          <w:sz w:val="24"/>
        </w:rPr>
        <w:t>In caso di assenza od impedimento può farsi rappresentare da altro funzionario della Struttura</w:t>
      </w:r>
      <w:r>
        <w:rPr>
          <w:spacing w:val="-1"/>
          <w:sz w:val="24"/>
        </w:rPr>
        <w:t> </w:t>
      </w:r>
      <w:r>
        <w:rPr>
          <w:sz w:val="24"/>
        </w:rPr>
        <w:t>Federale.</w:t>
      </w:r>
    </w:p>
    <w:p>
      <w:pPr>
        <w:pStyle w:val="BodyText"/>
        <w:rPr>
          <w:sz w:val="26"/>
        </w:rPr>
      </w:pPr>
    </w:p>
    <w:p>
      <w:pPr>
        <w:pStyle w:val="BodyText"/>
        <w:spacing w:before="10"/>
        <w:rPr>
          <w:sz w:val="28"/>
        </w:rPr>
      </w:pPr>
    </w:p>
    <w:p>
      <w:pPr>
        <w:tabs>
          <w:tab w:pos="4565" w:val="left" w:leader="none"/>
          <w:tab w:pos="10801" w:val="left" w:leader="none"/>
        </w:tabs>
        <w:spacing w:before="1"/>
        <w:ind w:left="1786" w:right="0" w:firstLine="0"/>
        <w:jc w:val="left"/>
        <w:rPr>
          <w:b/>
          <w:sz w:val="28"/>
        </w:rPr>
      </w:pPr>
      <w:bookmarkStart w:name="Art.70 - Struttura Federale" w:id="422"/>
      <w:bookmarkEnd w:id="422"/>
      <w:r>
        <w:rPr/>
      </w:r>
      <w:bookmarkStart w:name="_bookmark348" w:id="423"/>
      <w:bookmarkEnd w:id="423"/>
      <w:r>
        <w:rPr/>
      </w:r>
      <w:r>
        <w:rPr>
          <w:b/>
          <w:w w:val="100"/>
          <w:sz w:val="28"/>
          <w:u w:val="single"/>
        </w:rPr>
        <w:t> </w:t>
      </w:r>
      <w:r>
        <w:rPr>
          <w:b/>
          <w:sz w:val="28"/>
          <w:u w:val="single"/>
        </w:rPr>
        <w:tab/>
      </w:r>
      <w:hyperlink w:history="true" w:anchor="_bookmark278">
        <w:r>
          <w:rPr>
            <w:b/>
            <w:sz w:val="28"/>
            <w:u w:val="single"/>
          </w:rPr>
          <w:t>Art.70 - Struttura</w:t>
        </w:r>
        <w:r>
          <w:rPr>
            <w:b/>
            <w:spacing w:val="-15"/>
            <w:sz w:val="28"/>
            <w:u w:val="single"/>
          </w:rPr>
          <w:t> </w:t>
        </w:r>
        <w:r>
          <w:rPr>
            <w:b/>
            <w:sz w:val="28"/>
            <w:u w:val="single"/>
          </w:rPr>
          <w:t>Federal</w:t>
        </w:r>
      </w:hyperlink>
      <w:r>
        <w:rPr>
          <w:b/>
          <w:sz w:val="28"/>
          <w:u w:val="single"/>
        </w:rPr>
        <w:t>e</w:t>
        <w:tab/>
      </w:r>
    </w:p>
    <w:p>
      <w:pPr>
        <w:pStyle w:val="BodyText"/>
        <w:spacing w:before="2"/>
        <w:rPr>
          <w:b/>
          <w:sz w:val="19"/>
        </w:rPr>
      </w:pPr>
    </w:p>
    <w:p>
      <w:pPr>
        <w:pStyle w:val="BodyText"/>
        <w:spacing w:line="360" w:lineRule="auto" w:before="92"/>
        <w:ind w:left="2654" w:right="1134" w:hanging="840"/>
        <w:jc w:val="both"/>
      </w:pPr>
      <w:r>
        <w:rPr/>
        <w:pict>
          <v:shape style="position:absolute;margin-left:41.800713pt;margin-top:10.501845pt;width:15.45pt;height:167.95pt;mso-position-horizontal-relative:page;mso-position-vertical-relative:paragraph;z-index:253683712"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t>1.     La Struttura Federale è composta dagli uffici necessari per dare esecuzione alle deliberazioni degli Organi Federali centrali, che ne determinano gli indirizzi e i programmi e ne verificano i risultati. La Struttura Federale è organizzata in base a criteri di efficienza, di efficacia e di economicità. I suoi uffici operano secondo i principi di imparzialità e</w:t>
      </w:r>
      <w:r>
        <w:rPr>
          <w:spacing w:val="-6"/>
        </w:rPr>
        <w:t> </w:t>
      </w:r>
      <w:r>
        <w:rPr/>
        <w:t>trasparenza.</w:t>
      </w:r>
    </w:p>
    <w:p>
      <w:pPr>
        <w:pStyle w:val="BodyText"/>
        <w:rPr>
          <w:sz w:val="26"/>
        </w:rPr>
      </w:pPr>
    </w:p>
    <w:p>
      <w:pPr>
        <w:pStyle w:val="BodyText"/>
        <w:spacing w:before="2"/>
        <w:rPr>
          <w:sz w:val="29"/>
        </w:rPr>
      </w:pPr>
    </w:p>
    <w:p>
      <w:pPr>
        <w:tabs>
          <w:tab w:pos="3607" w:val="left" w:leader="none"/>
          <w:tab w:pos="10801" w:val="left" w:leader="none"/>
        </w:tabs>
        <w:spacing w:before="0"/>
        <w:ind w:left="1786" w:right="0" w:firstLine="0"/>
        <w:jc w:val="left"/>
        <w:rPr>
          <w:b/>
          <w:sz w:val="28"/>
        </w:rPr>
      </w:pPr>
      <w:bookmarkStart w:name="Art.71 - Leghe ed Associazioni Nazionali" w:id="424"/>
      <w:bookmarkEnd w:id="424"/>
      <w:r>
        <w:rPr/>
      </w:r>
      <w:bookmarkStart w:name="_bookmark349" w:id="425"/>
      <w:bookmarkEnd w:id="425"/>
      <w:r>
        <w:rPr/>
      </w:r>
      <w:r>
        <w:rPr>
          <w:b/>
          <w:w w:val="100"/>
          <w:sz w:val="28"/>
          <w:u w:val="single"/>
        </w:rPr>
        <w:t> </w:t>
      </w:r>
      <w:r>
        <w:rPr>
          <w:b/>
          <w:sz w:val="28"/>
          <w:u w:val="single"/>
        </w:rPr>
        <w:tab/>
      </w:r>
      <w:hyperlink w:history="true" w:anchor="_bookmark278">
        <w:r>
          <w:rPr>
            <w:b/>
            <w:sz w:val="28"/>
            <w:u w:val="single"/>
          </w:rPr>
          <w:t>Art.71 - Leghe ed Associazioni</w:t>
        </w:r>
        <w:r>
          <w:rPr>
            <w:b/>
            <w:spacing w:val="-21"/>
            <w:sz w:val="28"/>
            <w:u w:val="single"/>
          </w:rPr>
          <w:t> </w:t>
        </w:r>
        <w:r>
          <w:rPr>
            <w:b/>
            <w:sz w:val="28"/>
            <w:u w:val="single"/>
          </w:rPr>
          <w:t>Nazional</w:t>
        </w:r>
      </w:hyperlink>
      <w:r>
        <w:rPr>
          <w:b/>
          <w:sz w:val="28"/>
          <w:u w:val="single"/>
        </w:rPr>
        <w:t>i</w:t>
        <w:tab/>
      </w:r>
    </w:p>
    <w:p>
      <w:pPr>
        <w:pStyle w:val="BodyText"/>
        <w:rPr>
          <w:b/>
          <w:sz w:val="19"/>
        </w:rPr>
      </w:pPr>
    </w:p>
    <w:p>
      <w:pPr>
        <w:pStyle w:val="BodyText"/>
        <w:spacing w:line="360" w:lineRule="auto" w:before="92"/>
        <w:ind w:left="2654" w:right="1136" w:hanging="840"/>
        <w:jc w:val="both"/>
      </w:pPr>
      <w:r>
        <w:rPr/>
        <w:t>1. La FIPAV riconosce le Leghe  Nazionali  quali  enti  di  natura  privatistica preposti alla tutela ed alla rappresentanza degli interessi dei propri iscritti cui si</w:t>
      </w:r>
      <w:r>
        <w:rPr>
          <w:spacing w:val="-12"/>
        </w:rPr>
        <w:t> </w:t>
      </w:r>
      <w:r>
        <w:rPr/>
        <w:t>associano</w:t>
      </w:r>
      <w:r>
        <w:rPr>
          <w:spacing w:val="-11"/>
        </w:rPr>
        <w:t> </w:t>
      </w:r>
      <w:r>
        <w:rPr/>
        <w:t>le</w:t>
      </w:r>
      <w:r>
        <w:rPr>
          <w:spacing w:val="-11"/>
        </w:rPr>
        <w:t> </w:t>
      </w:r>
      <w:r>
        <w:rPr/>
        <w:t>società</w:t>
      </w:r>
      <w:r>
        <w:rPr>
          <w:spacing w:val="-12"/>
        </w:rPr>
        <w:t> </w:t>
      </w:r>
      <w:r>
        <w:rPr/>
        <w:t>ed</w:t>
      </w:r>
      <w:r>
        <w:rPr>
          <w:spacing w:val="-11"/>
        </w:rPr>
        <w:t> </w:t>
      </w:r>
      <w:r>
        <w:rPr/>
        <w:t>associazioni</w:t>
      </w:r>
      <w:r>
        <w:rPr>
          <w:spacing w:val="-12"/>
        </w:rPr>
        <w:t> </w:t>
      </w:r>
      <w:r>
        <w:rPr/>
        <w:t>sportive</w:t>
      </w:r>
      <w:r>
        <w:rPr>
          <w:spacing w:val="-10"/>
        </w:rPr>
        <w:t> </w:t>
      </w:r>
      <w:r>
        <w:rPr/>
        <w:t>in</w:t>
      </w:r>
      <w:r>
        <w:rPr>
          <w:spacing w:val="-11"/>
        </w:rPr>
        <w:t> </w:t>
      </w:r>
      <w:r>
        <w:rPr/>
        <w:t>possesso</w:t>
      </w:r>
      <w:r>
        <w:rPr>
          <w:spacing w:val="-11"/>
        </w:rPr>
        <w:t> </w:t>
      </w:r>
      <w:r>
        <w:rPr/>
        <w:t>del</w:t>
      </w:r>
      <w:r>
        <w:rPr>
          <w:spacing w:val="-11"/>
        </w:rPr>
        <w:t> </w:t>
      </w:r>
      <w:r>
        <w:rPr/>
        <w:t>titolo</w:t>
      </w:r>
      <w:r>
        <w:rPr>
          <w:spacing w:val="-13"/>
        </w:rPr>
        <w:t> </w:t>
      </w:r>
      <w:r>
        <w:rPr/>
        <w:t>sportivo</w:t>
      </w:r>
    </w:p>
    <w:p>
      <w:pPr>
        <w:pStyle w:val="BodyText"/>
        <w:spacing w:before="9"/>
        <w:rPr>
          <w:sz w:val="18"/>
        </w:rPr>
      </w:pPr>
      <w:r>
        <w:rPr/>
        <w:pict>
          <v:shape style="position:absolute;margin-left:44.16pt;margin-top:12.02433pt;width:11.1pt;height:10pt;mso-position-horizontal-relative:page;mso-position-vertical-relative:paragraph;z-index:-249634816;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63</w:t>
                  </w:r>
                </w:p>
              </w:txbxContent>
            </v:textbox>
            <w10:wrap type="topAndBottom"/>
          </v:shape>
        </w:pict>
      </w:r>
    </w:p>
    <w:p>
      <w:pPr>
        <w:spacing w:after="0"/>
        <w:rPr>
          <w:sz w:val="18"/>
        </w:rPr>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53691904"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v:shape style="position:absolute;left:1814;top:3387;width:223;height:269" type="#_x0000_t202" filled="false" stroked="false">
              <v:textbox inset="0,0,0,0">
                <w:txbxContent>
                  <w:p>
                    <w:pPr>
                      <w:spacing w:line="268" w:lineRule="exact" w:before="0"/>
                      <w:ind w:left="0" w:right="0" w:firstLine="0"/>
                      <w:jc w:val="left"/>
                      <w:rPr>
                        <w:sz w:val="24"/>
                      </w:rPr>
                    </w:pPr>
                    <w:r>
                      <w:rPr>
                        <w:sz w:val="24"/>
                      </w:rPr>
                      <w:t>2.</w:t>
                    </w:r>
                  </w:p>
                </w:txbxContent>
              </v:textbox>
              <w10:wrap type="none"/>
            </v:shape>
            <v:shape style="position:absolute;left:1814;top:6287;width:223;height:269" type="#_x0000_t202" filled="false" stroked="false">
              <v:textbox inset="0,0,0,0">
                <w:txbxContent>
                  <w:p>
                    <w:pPr>
                      <w:spacing w:line="268" w:lineRule="exact" w:before="0"/>
                      <w:ind w:left="0" w:right="0" w:firstLine="0"/>
                      <w:jc w:val="left"/>
                      <w:rPr>
                        <w:sz w:val="24"/>
                      </w:rPr>
                    </w:pPr>
                    <w:r>
                      <w:rPr>
                        <w:sz w:val="24"/>
                      </w:rPr>
                      <w:t>3.</w:t>
                    </w:r>
                  </w:p>
                </w:txbxContent>
              </v:textbox>
              <w10:wrap type="none"/>
            </v:shape>
            <v:shape style="position:absolute;left:1814;top:10012;width:223;height:269" type="#_x0000_t202" filled="false" stroked="false">
              <v:textbox inset="0,0,0,0">
                <w:txbxContent>
                  <w:p>
                    <w:pPr>
                      <w:spacing w:line="268" w:lineRule="exact" w:before="0"/>
                      <w:ind w:left="0" w:right="0" w:firstLine="0"/>
                      <w:jc w:val="left"/>
                      <w:rPr>
                        <w:sz w:val="24"/>
                      </w:rPr>
                    </w:pPr>
                    <w:r>
                      <w:rPr>
                        <w:sz w:val="24"/>
                      </w:rPr>
                      <w:t>4.</w:t>
                    </w:r>
                  </w:p>
                </w:txbxContent>
              </v:textbox>
              <w10:wrap type="none"/>
            </v:shape>
            <v:shape style="position:absolute;left:1814;top:12910;width:223;height:269" type="#_x0000_t202" filled="false" stroked="false">
              <v:textbox inset="0,0,0,0">
                <w:txbxContent>
                  <w:p>
                    <w:pPr>
                      <w:spacing w:line="268" w:lineRule="exact" w:before="0"/>
                      <w:ind w:left="0" w:right="0" w:firstLine="0"/>
                      <w:jc w:val="left"/>
                      <w:rPr>
                        <w:sz w:val="24"/>
                      </w:rPr>
                    </w:pPr>
                    <w:r>
                      <w:rPr>
                        <w:sz w:val="24"/>
                      </w:rPr>
                      <w:t>5.</w:t>
                    </w:r>
                  </w:p>
                </w:txbxContent>
              </v:textbox>
              <w10:wrap type="none"/>
            </v:shape>
            <v:shape style="position:absolute;left:883;top:15702;width:222;height:20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64</w:t>
                    </w:r>
                  </w:p>
                </w:txbxContent>
              </v:textbox>
              <w10:wrap type="non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line="360" w:lineRule="auto" w:before="234"/>
        <w:ind w:left="2654" w:right="1134"/>
        <w:jc w:val="both"/>
      </w:pPr>
      <w:r>
        <w:rPr/>
        <w:t>per</w:t>
      </w:r>
      <w:r>
        <w:rPr>
          <w:spacing w:val="-13"/>
        </w:rPr>
        <w:t> </w:t>
      </w:r>
      <w:r>
        <w:rPr/>
        <w:t>partecipare</w:t>
      </w:r>
      <w:r>
        <w:rPr>
          <w:spacing w:val="-11"/>
        </w:rPr>
        <w:t> </w:t>
      </w:r>
      <w:r>
        <w:rPr/>
        <w:t>ad</w:t>
      </w:r>
      <w:r>
        <w:rPr>
          <w:spacing w:val="-11"/>
        </w:rPr>
        <w:t> </w:t>
      </w:r>
      <w:r>
        <w:rPr/>
        <w:t>uno</w:t>
      </w:r>
      <w:r>
        <w:rPr>
          <w:spacing w:val="-15"/>
        </w:rPr>
        <w:t> </w:t>
      </w:r>
      <w:r>
        <w:rPr/>
        <w:t>stesso</w:t>
      </w:r>
      <w:r>
        <w:rPr>
          <w:spacing w:val="-12"/>
        </w:rPr>
        <w:t> </w:t>
      </w:r>
      <w:r>
        <w:rPr/>
        <w:t>campionato</w:t>
      </w:r>
      <w:r>
        <w:rPr>
          <w:spacing w:val="-13"/>
        </w:rPr>
        <w:t> </w:t>
      </w:r>
      <w:r>
        <w:rPr/>
        <w:t>nazionale</w:t>
      </w:r>
      <w:r>
        <w:rPr>
          <w:spacing w:val="-13"/>
        </w:rPr>
        <w:t> </w:t>
      </w:r>
      <w:r>
        <w:rPr/>
        <w:t>o</w:t>
      </w:r>
      <w:r>
        <w:rPr>
          <w:spacing w:val="-13"/>
        </w:rPr>
        <w:t> </w:t>
      </w:r>
      <w:r>
        <w:rPr/>
        <w:t>a</w:t>
      </w:r>
      <w:r>
        <w:rPr>
          <w:spacing w:val="-12"/>
        </w:rPr>
        <w:t> </w:t>
      </w:r>
      <w:r>
        <w:rPr/>
        <w:t>campionati</w:t>
      </w:r>
      <w:r>
        <w:rPr>
          <w:spacing w:val="-12"/>
        </w:rPr>
        <w:t> </w:t>
      </w:r>
      <w:r>
        <w:rPr/>
        <w:t>nazionali contigui ed</w:t>
      </w:r>
      <w:r>
        <w:rPr>
          <w:spacing w:val="-3"/>
        </w:rPr>
        <w:t> </w:t>
      </w:r>
      <w:r>
        <w:rPr/>
        <w:t>omogenei.</w:t>
      </w:r>
    </w:p>
    <w:p>
      <w:pPr>
        <w:pStyle w:val="BodyText"/>
        <w:spacing w:line="360" w:lineRule="auto"/>
        <w:ind w:left="2654" w:right="1130"/>
        <w:jc w:val="both"/>
      </w:pPr>
      <w:r>
        <w:rPr/>
        <w:pict>
          <v:shape style="position:absolute;margin-left:41.800697pt;margin-top:92.567818pt;width:15.45pt;height:139.9pt;mso-position-horizontal-relative:page;mso-position-vertical-relative:paragraph;z-index:25369497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t>Le Leghe Nazionali sono rette da statuti e regolamenti conformi alle norme dell’ordinamento statale, ai principi dell’ordinamento sportivo nazionale ed internazionale, alle norme e alle direttive del CONI nonché allo Statuto e ai Regolamenti della FIPAV. Gli Statuti e i Regolamenti delle Leghe Nazionali devono essere approvati dal Consiglio Federale della FIPAV. Esse garantiscono il principio di democrazia interna per l’elezione di tutti gli organi da parte dell’assemblea.</w:t>
      </w:r>
    </w:p>
    <w:p>
      <w:pPr>
        <w:pStyle w:val="BodyText"/>
        <w:spacing w:line="360" w:lineRule="auto" w:before="2"/>
        <w:ind w:left="2654" w:right="1133"/>
        <w:jc w:val="both"/>
      </w:pPr>
      <w:r>
        <w:rPr/>
        <w:pict>
          <v:shape style="position:absolute;margin-left:41.800705pt;margin-top:104.829834pt;width:15.45pt;height:114.05pt;mso-position-horizontal-relative:page;mso-position-vertical-relative:paragraph;z-index:25369395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t>La FIPAV, con apposita convenzione, affida alle Leghe Nazionali il compito di organizzare sia l’attività agonistica relativa al proprio settore, ferme restando le competenze federali in materia di affiliazione dei sodalizi e di tesseramento degli atleti, di ordinamento dei campionati, assegnazione dei titoli,</w:t>
      </w:r>
      <w:r>
        <w:rPr>
          <w:spacing w:val="-9"/>
        </w:rPr>
        <w:t> </w:t>
      </w:r>
      <w:r>
        <w:rPr/>
        <w:t>disciplina</w:t>
      </w:r>
      <w:r>
        <w:rPr>
          <w:spacing w:val="-11"/>
        </w:rPr>
        <w:t> </w:t>
      </w:r>
      <w:r>
        <w:rPr/>
        <w:t>delle</w:t>
      </w:r>
      <w:r>
        <w:rPr>
          <w:spacing w:val="-10"/>
        </w:rPr>
        <w:t> </w:t>
      </w:r>
      <w:r>
        <w:rPr/>
        <w:t>promozioni</w:t>
      </w:r>
      <w:r>
        <w:rPr>
          <w:spacing w:val="-10"/>
        </w:rPr>
        <w:t> </w:t>
      </w:r>
      <w:r>
        <w:rPr/>
        <w:t>e</w:t>
      </w:r>
      <w:r>
        <w:rPr>
          <w:spacing w:val="-10"/>
        </w:rPr>
        <w:t> </w:t>
      </w:r>
      <w:r>
        <w:rPr/>
        <w:t>retrocessioni,</w:t>
      </w:r>
      <w:r>
        <w:rPr>
          <w:spacing w:val="-9"/>
        </w:rPr>
        <w:t> </w:t>
      </w:r>
      <w:r>
        <w:rPr/>
        <w:t>funzioni</w:t>
      </w:r>
      <w:r>
        <w:rPr>
          <w:spacing w:val="-12"/>
        </w:rPr>
        <w:t> </w:t>
      </w:r>
      <w:r>
        <w:rPr/>
        <w:t>arbitrali</w:t>
      </w:r>
      <w:r>
        <w:rPr>
          <w:spacing w:val="-9"/>
        </w:rPr>
        <w:t> </w:t>
      </w:r>
      <w:r>
        <w:rPr/>
        <w:t>e</w:t>
      </w:r>
      <w:r>
        <w:rPr>
          <w:spacing w:val="-8"/>
        </w:rPr>
        <w:t> </w:t>
      </w:r>
      <w:r>
        <w:rPr/>
        <w:t>di</w:t>
      </w:r>
      <w:r>
        <w:rPr>
          <w:spacing w:val="-11"/>
        </w:rPr>
        <w:t> </w:t>
      </w:r>
      <w:r>
        <w:rPr/>
        <w:t>giustizia sportiva, sia la promozione delle attività svolte dalle società ed associazioni sportive aderenti. Alle Leghe Nazionali è riconosciuto il diritto di cessione dell’immagine, di diffusione radiotelevisiva, di abbinamento e/o sponsorizzazione dei campionati di</w:t>
      </w:r>
      <w:r>
        <w:rPr>
          <w:spacing w:val="-4"/>
        </w:rPr>
        <w:t> </w:t>
      </w:r>
      <w:r>
        <w:rPr/>
        <w:t>riferimento.</w:t>
      </w:r>
    </w:p>
    <w:p>
      <w:pPr>
        <w:pStyle w:val="BodyText"/>
        <w:spacing w:line="360" w:lineRule="auto"/>
        <w:ind w:left="2654" w:right="1133"/>
        <w:jc w:val="both"/>
      </w:pPr>
      <w:r>
        <w:rPr/>
        <w:pict>
          <v:shape style="position:absolute;margin-left:41.800713pt;margin-top:49.821857pt;width:15.45pt;height:167.95pt;mso-position-horizontal-relative:page;mso-position-vertical-relative:paragraph;z-index:25369292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t>In caso di gravi violazioni dell’ordinamento sportivo da parte di una Lega Nazionale o nel caso che non si sia garantito il regolare avvio e svolgimento dell’attività agonistica di settore ovvero in caso di constatata impossibilità di funzionamento di una Lega Nazionale, il Consiglio Federale avoca a sé ovvero affida ad uno o più dei propri componenti la cura dei compiti di cui al comma 3, revocando l’avocazione o l’incarico quando vengano a cessare le ragioni della decisione.</w:t>
      </w:r>
    </w:p>
    <w:p>
      <w:pPr>
        <w:pStyle w:val="BodyText"/>
        <w:spacing w:line="360" w:lineRule="auto"/>
        <w:ind w:left="2654" w:right="1132"/>
        <w:jc w:val="both"/>
      </w:pPr>
      <w:r>
        <w:rPr/>
        <w:t>Il Consiglio Federale può deliberare il riconoscimento di tesserati appartenenti alla medesima categoria in Associazioni Nazionali, determinandone le funzioni e le competenze, nonché la possibilità di nomina di</w:t>
      </w:r>
      <w:r>
        <w:rPr>
          <w:spacing w:val="-15"/>
        </w:rPr>
        <w:t> </w:t>
      </w:r>
      <w:r>
        <w:rPr/>
        <w:t>un</w:t>
      </w:r>
      <w:r>
        <w:rPr>
          <w:spacing w:val="-13"/>
        </w:rPr>
        <w:t> </w:t>
      </w:r>
      <w:r>
        <w:rPr/>
        <w:t>Commissario</w:t>
      </w:r>
      <w:r>
        <w:rPr>
          <w:spacing w:val="-13"/>
        </w:rPr>
        <w:t> </w:t>
      </w:r>
      <w:r>
        <w:rPr/>
        <w:t>in</w:t>
      </w:r>
      <w:r>
        <w:rPr>
          <w:spacing w:val="-13"/>
        </w:rPr>
        <w:t> </w:t>
      </w:r>
      <w:r>
        <w:rPr/>
        <w:t>caso</w:t>
      </w:r>
      <w:r>
        <w:rPr>
          <w:spacing w:val="-13"/>
        </w:rPr>
        <w:t> </w:t>
      </w:r>
      <w:r>
        <w:rPr/>
        <w:t>di</w:t>
      </w:r>
      <w:r>
        <w:rPr>
          <w:spacing w:val="-14"/>
        </w:rPr>
        <w:t> </w:t>
      </w:r>
      <w:r>
        <w:rPr/>
        <w:t>gravi</w:t>
      </w:r>
      <w:r>
        <w:rPr>
          <w:spacing w:val="-14"/>
        </w:rPr>
        <w:t> </w:t>
      </w:r>
      <w:r>
        <w:rPr/>
        <w:t>violazioni</w:t>
      </w:r>
      <w:r>
        <w:rPr>
          <w:spacing w:val="-14"/>
        </w:rPr>
        <w:t> </w:t>
      </w:r>
      <w:r>
        <w:rPr/>
        <w:t>dell’ordinamento</w:t>
      </w:r>
      <w:r>
        <w:rPr>
          <w:spacing w:val="-13"/>
        </w:rPr>
        <w:t> </w:t>
      </w:r>
      <w:r>
        <w:rPr/>
        <w:t>sportivo</w:t>
      </w:r>
      <w:r>
        <w:rPr>
          <w:spacing w:val="-14"/>
        </w:rPr>
        <w:t> </w:t>
      </w:r>
      <w:r>
        <w:rPr/>
        <w:t>ovvero in caso di constata impossibilità di</w:t>
      </w:r>
      <w:r>
        <w:rPr>
          <w:spacing w:val="-3"/>
        </w:rPr>
        <w:t> </w:t>
      </w:r>
      <w:r>
        <w:rPr/>
        <w:t>funzionamento.</w:t>
      </w:r>
    </w:p>
    <w:p>
      <w:pPr>
        <w:spacing w:after="0" w:line="360" w:lineRule="auto"/>
        <w:jc w:val="both"/>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73853440"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line="360" w:lineRule="auto" w:before="234"/>
        <w:ind w:left="2654" w:right="1135" w:hanging="840"/>
        <w:jc w:val="both"/>
      </w:pPr>
      <w:r>
        <w:rPr/>
        <w:t>6. Le Leghe e le Associazioni Nazionali, in quanto Enti riconosciuti dalla</w:t>
      </w:r>
      <w:r>
        <w:rPr>
          <w:spacing w:val="-49"/>
        </w:rPr>
        <w:t> </w:t>
      </w:r>
      <w:r>
        <w:rPr/>
        <w:t>FIPAV, sono soggette alla giustizia sportiva federale. I legali rappresentanti ed i componenti degli organi di Amministrazione delle Leghe e delle</w:t>
      </w:r>
      <w:r>
        <w:rPr>
          <w:spacing w:val="-35"/>
        </w:rPr>
        <w:t> </w:t>
      </w:r>
      <w:r>
        <w:rPr/>
        <w:t>Associazioni Nazionali riconosciute dalla Fipav devono essere tesserati alla</w:t>
      </w:r>
      <w:r>
        <w:rPr>
          <w:spacing w:val="-14"/>
        </w:rPr>
        <w:t> </w:t>
      </w:r>
      <w:r>
        <w:rPr/>
        <w:t>Fipav.</w:t>
      </w:r>
    </w:p>
    <w:p>
      <w:pPr>
        <w:pStyle w:val="BodyText"/>
        <w:rPr>
          <w:sz w:val="26"/>
        </w:rPr>
      </w:pPr>
    </w:p>
    <w:p>
      <w:pPr>
        <w:pStyle w:val="BodyText"/>
        <w:spacing w:before="2"/>
        <w:rPr>
          <w:sz w:val="29"/>
        </w:rPr>
      </w:pPr>
    </w:p>
    <w:p>
      <w:pPr>
        <w:tabs>
          <w:tab w:pos="4551" w:val="left" w:leader="none"/>
          <w:tab w:pos="10801" w:val="left" w:leader="none"/>
        </w:tabs>
        <w:spacing w:before="0"/>
        <w:ind w:left="1786" w:right="0" w:firstLine="0"/>
        <w:jc w:val="left"/>
        <w:rPr>
          <w:b/>
          <w:sz w:val="28"/>
        </w:rPr>
      </w:pPr>
      <w:bookmarkStart w:name="Art.72 - Gli Agenti Sportivi" w:id="426"/>
      <w:bookmarkEnd w:id="426"/>
      <w:r>
        <w:rPr/>
      </w:r>
      <w:bookmarkStart w:name="_bookmark350" w:id="427"/>
      <w:bookmarkEnd w:id="427"/>
      <w:r>
        <w:rPr/>
      </w:r>
      <w:r>
        <w:rPr>
          <w:b/>
          <w:w w:val="100"/>
          <w:sz w:val="28"/>
          <w:u w:val="single"/>
        </w:rPr>
        <w:t> </w:t>
      </w:r>
      <w:r>
        <w:rPr>
          <w:b/>
          <w:sz w:val="28"/>
          <w:u w:val="single"/>
        </w:rPr>
        <w:tab/>
      </w:r>
      <w:hyperlink w:history="true" w:anchor="_bookmark278">
        <w:r>
          <w:rPr>
            <w:b/>
            <w:sz w:val="28"/>
            <w:u w:val="single"/>
          </w:rPr>
          <w:t>Art.72 - Gli </w:t>
        </w:r>
      </w:hyperlink>
      <w:r>
        <w:rPr>
          <w:b/>
          <w:sz w:val="28"/>
          <w:u w:val="single"/>
        </w:rPr>
        <w:t>Agenti</w:t>
      </w:r>
      <w:r>
        <w:rPr>
          <w:b/>
          <w:spacing w:val="-15"/>
          <w:sz w:val="28"/>
          <w:u w:val="single"/>
        </w:rPr>
        <w:t> </w:t>
      </w:r>
      <w:r>
        <w:rPr>
          <w:b/>
          <w:sz w:val="28"/>
          <w:u w:val="single"/>
        </w:rPr>
        <w:t>Sportivi</w:t>
        <w:tab/>
      </w:r>
    </w:p>
    <w:p>
      <w:pPr>
        <w:pStyle w:val="BodyText"/>
        <w:rPr>
          <w:b/>
          <w:sz w:val="19"/>
        </w:rPr>
      </w:pPr>
    </w:p>
    <w:p>
      <w:pPr>
        <w:pStyle w:val="ListParagraph"/>
        <w:numPr>
          <w:ilvl w:val="0"/>
          <w:numId w:val="509"/>
        </w:numPr>
        <w:tabs>
          <w:tab w:pos="2655" w:val="left" w:leader="none"/>
        </w:tabs>
        <w:spacing w:line="360" w:lineRule="auto" w:before="93" w:after="0"/>
        <w:ind w:left="2654" w:right="1134" w:hanging="840"/>
        <w:jc w:val="both"/>
        <w:rPr>
          <w:sz w:val="24"/>
        </w:rPr>
      </w:pPr>
      <w:r>
        <w:rPr/>
        <w:pict>
          <v:shape style="position:absolute;margin-left:41.800697pt;margin-top:-7.572156pt;width:15.45pt;height:139.9pt;mso-position-horizontal-relative:page;mso-position-vertical-relative:paragraph;z-index:25370009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È istituito dalla FIPAV, in ossequio a quanto statuito dal Decreto Legislativo 28 febbraio 2021, n.37 e s.m.i. e dai conseguenti Regolamenti attuativi, il Registro</w:t>
      </w:r>
      <w:r>
        <w:rPr>
          <w:spacing w:val="-12"/>
          <w:sz w:val="24"/>
        </w:rPr>
        <w:t> </w:t>
      </w:r>
      <w:r>
        <w:rPr>
          <w:sz w:val="24"/>
        </w:rPr>
        <w:t>Nazionale</w:t>
      </w:r>
      <w:r>
        <w:rPr>
          <w:spacing w:val="-14"/>
          <w:sz w:val="24"/>
        </w:rPr>
        <w:t> </w:t>
      </w:r>
      <w:r>
        <w:rPr>
          <w:sz w:val="24"/>
        </w:rPr>
        <w:t>degli</w:t>
      </w:r>
      <w:r>
        <w:rPr>
          <w:spacing w:val="-13"/>
          <w:sz w:val="24"/>
        </w:rPr>
        <w:t> </w:t>
      </w:r>
      <w:r>
        <w:rPr>
          <w:sz w:val="24"/>
        </w:rPr>
        <w:t>Agenti</w:t>
      </w:r>
      <w:r>
        <w:rPr>
          <w:spacing w:val="-13"/>
          <w:sz w:val="24"/>
        </w:rPr>
        <w:t> </w:t>
      </w:r>
      <w:r>
        <w:rPr>
          <w:sz w:val="24"/>
        </w:rPr>
        <w:t>Sportivi</w:t>
      </w:r>
      <w:r>
        <w:rPr>
          <w:spacing w:val="-12"/>
          <w:sz w:val="24"/>
        </w:rPr>
        <w:t> </w:t>
      </w:r>
      <w:r>
        <w:rPr>
          <w:sz w:val="24"/>
        </w:rPr>
        <w:t>abilitati</w:t>
      </w:r>
      <w:r>
        <w:rPr>
          <w:spacing w:val="-13"/>
          <w:sz w:val="24"/>
        </w:rPr>
        <w:t> </w:t>
      </w:r>
      <w:r>
        <w:rPr>
          <w:sz w:val="24"/>
        </w:rPr>
        <w:t>allo</w:t>
      </w:r>
      <w:r>
        <w:rPr>
          <w:spacing w:val="-12"/>
          <w:sz w:val="24"/>
        </w:rPr>
        <w:t> </w:t>
      </w:r>
      <w:r>
        <w:rPr>
          <w:sz w:val="24"/>
        </w:rPr>
        <w:t>svolgimento</w:t>
      </w:r>
      <w:r>
        <w:rPr>
          <w:spacing w:val="-13"/>
          <w:sz w:val="24"/>
        </w:rPr>
        <w:t> </w:t>
      </w:r>
      <w:r>
        <w:rPr>
          <w:sz w:val="24"/>
        </w:rPr>
        <w:t>della</w:t>
      </w:r>
      <w:r>
        <w:rPr>
          <w:spacing w:val="-12"/>
          <w:sz w:val="24"/>
        </w:rPr>
        <w:t> </w:t>
      </w:r>
      <w:r>
        <w:rPr>
          <w:sz w:val="24"/>
        </w:rPr>
        <w:t>propria attività nell’ambito della</w:t>
      </w:r>
      <w:r>
        <w:rPr>
          <w:spacing w:val="-4"/>
          <w:sz w:val="24"/>
        </w:rPr>
        <w:t> </w:t>
      </w:r>
      <w:r>
        <w:rPr>
          <w:sz w:val="24"/>
        </w:rPr>
        <w:t>FIPAV.</w:t>
      </w:r>
    </w:p>
    <w:p>
      <w:pPr>
        <w:pStyle w:val="ListParagraph"/>
        <w:numPr>
          <w:ilvl w:val="0"/>
          <w:numId w:val="509"/>
        </w:numPr>
        <w:tabs>
          <w:tab w:pos="2655" w:val="left" w:leader="none"/>
        </w:tabs>
        <w:spacing w:line="360" w:lineRule="auto" w:before="0" w:after="0"/>
        <w:ind w:left="2654" w:right="1136" w:hanging="840"/>
        <w:jc w:val="both"/>
        <w:rPr>
          <w:sz w:val="24"/>
        </w:rPr>
      </w:pPr>
      <w:r>
        <w:rPr/>
        <w:pict>
          <v:shape style="position:absolute;margin-left:41.800705pt;margin-top:62.12986pt;width:15.45pt;height:114.05pt;mso-position-horizontal-relative:page;mso-position-vertical-relative:paragraph;z-index:25369907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Gli agenti sportivi devono esercitare l’attività nel rispetto dei principi di lealtà, probità, dignità, diligenza e competenza e di corretta e leale concorrenza, osservando il Codice Etico del CONI di cui all’art. 12, comma 2 del Decreto Legislativo 28 febbraio 2021, n.37, nonché ogni altra normativa applicabile, ivi comprese quelle formulate dal CONI, dal CIP, dalla FIVB, dalla</w:t>
      </w:r>
      <w:r>
        <w:rPr>
          <w:spacing w:val="-20"/>
          <w:sz w:val="24"/>
        </w:rPr>
        <w:t> </w:t>
      </w:r>
      <w:r>
        <w:rPr>
          <w:sz w:val="24"/>
        </w:rPr>
        <w:t>FIPAV.</w:t>
      </w:r>
    </w:p>
    <w:p>
      <w:pPr>
        <w:pStyle w:val="ListParagraph"/>
        <w:numPr>
          <w:ilvl w:val="0"/>
          <w:numId w:val="509"/>
        </w:numPr>
        <w:tabs>
          <w:tab w:pos="2655" w:val="left" w:leader="none"/>
        </w:tabs>
        <w:spacing w:line="360" w:lineRule="auto" w:before="0" w:after="0"/>
        <w:ind w:left="2654" w:right="1137" w:hanging="840"/>
        <w:jc w:val="both"/>
        <w:rPr>
          <w:sz w:val="24"/>
        </w:rPr>
      </w:pPr>
      <w:r>
        <w:rPr>
          <w:sz w:val="24"/>
        </w:rPr>
        <w:t>Gli</w:t>
      </w:r>
      <w:r>
        <w:rPr>
          <w:spacing w:val="-11"/>
          <w:sz w:val="24"/>
        </w:rPr>
        <w:t> </w:t>
      </w:r>
      <w:r>
        <w:rPr>
          <w:sz w:val="24"/>
        </w:rPr>
        <w:t>agenti</w:t>
      </w:r>
      <w:r>
        <w:rPr>
          <w:spacing w:val="-9"/>
          <w:sz w:val="24"/>
        </w:rPr>
        <w:t> </w:t>
      </w:r>
      <w:r>
        <w:rPr>
          <w:sz w:val="24"/>
        </w:rPr>
        <w:t>sportivi</w:t>
      </w:r>
      <w:r>
        <w:rPr>
          <w:spacing w:val="-11"/>
          <w:sz w:val="24"/>
        </w:rPr>
        <w:t> </w:t>
      </w:r>
      <w:r>
        <w:rPr>
          <w:sz w:val="24"/>
        </w:rPr>
        <w:t>nello</w:t>
      </w:r>
      <w:r>
        <w:rPr>
          <w:spacing w:val="-11"/>
          <w:sz w:val="24"/>
        </w:rPr>
        <w:t> </w:t>
      </w:r>
      <w:r>
        <w:rPr>
          <w:sz w:val="24"/>
        </w:rPr>
        <w:t>svolgimento</w:t>
      </w:r>
      <w:r>
        <w:rPr>
          <w:spacing w:val="-10"/>
          <w:sz w:val="24"/>
        </w:rPr>
        <w:t> </w:t>
      </w:r>
      <w:r>
        <w:rPr>
          <w:sz w:val="24"/>
        </w:rPr>
        <w:t>della</w:t>
      </w:r>
      <w:r>
        <w:rPr>
          <w:spacing w:val="-11"/>
          <w:sz w:val="24"/>
        </w:rPr>
        <w:t> </w:t>
      </w:r>
      <w:r>
        <w:rPr>
          <w:sz w:val="24"/>
        </w:rPr>
        <w:t>propria</w:t>
      </w:r>
      <w:r>
        <w:rPr>
          <w:spacing w:val="-9"/>
          <w:sz w:val="24"/>
        </w:rPr>
        <w:t> </w:t>
      </w:r>
      <w:r>
        <w:rPr>
          <w:sz w:val="24"/>
        </w:rPr>
        <w:t>attività</w:t>
      </w:r>
      <w:r>
        <w:rPr>
          <w:spacing w:val="-10"/>
          <w:sz w:val="24"/>
        </w:rPr>
        <w:t> </w:t>
      </w:r>
      <w:r>
        <w:rPr>
          <w:sz w:val="24"/>
        </w:rPr>
        <w:t>devono</w:t>
      </w:r>
      <w:r>
        <w:rPr>
          <w:spacing w:val="-11"/>
          <w:sz w:val="24"/>
        </w:rPr>
        <w:t> </w:t>
      </w:r>
      <w:r>
        <w:rPr>
          <w:sz w:val="24"/>
        </w:rPr>
        <w:t>attenersi</w:t>
      </w:r>
      <w:r>
        <w:rPr>
          <w:spacing w:val="-11"/>
          <w:sz w:val="24"/>
        </w:rPr>
        <w:t> </w:t>
      </w:r>
      <w:r>
        <w:rPr>
          <w:sz w:val="24"/>
        </w:rPr>
        <w:t>alle prescrizioni di cui al Decreto Legislativo 28 febbraio 2021, n.37 e</w:t>
      </w:r>
      <w:r>
        <w:rPr>
          <w:spacing w:val="-15"/>
          <w:sz w:val="24"/>
        </w:rPr>
        <w:t> </w:t>
      </w:r>
      <w:r>
        <w:rPr>
          <w:sz w:val="24"/>
        </w:rPr>
        <w:t>s.m.i.</w:t>
      </w:r>
    </w:p>
    <w:p>
      <w:pPr>
        <w:pStyle w:val="ListParagraph"/>
        <w:numPr>
          <w:ilvl w:val="0"/>
          <w:numId w:val="509"/>
        </w:numPr>
        <w:tabs>
          <w:tab w:pos="2655" w:val="left" w:leader="none"/>
        </w:tabs>
        <w:spacing w:line="360" w:lineRule="auto" w:before="0" w:after="0"/>
        <w:ind w:left="2654" w:right="1136" w:hanging="840"/>
        <w:jc w:val="both"/>
        <w:rPr>
          <w:sz w:val="24"/>
        </w:rPr>
      </w:pPr>
      <w:r>
        <w:rPr/>
        <w:pict>
          <v:shape style="position:absolute;margin-left:41.800713pt;margin-top:48.621845pt;width:15.45pt;height:167.95pt;mso-position-horizontal-relative:page;mso-position-vertical-relative:paragraph;z-index:25369804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Il Consiglio Federale, con cadenza annuale, determina l’ammontare della quota che l’agente sportivo dovrà versare alla FIPAV per l’iscrizione al Registro Nazionale e per i successivi rinnovi ferma l’imposta di bollo stabilita dall’art.4, comma 2 del Decreto Legislativo 28 febbraio 2021,</w:t>
      </w:r>
      <w:r>
        <w:rPr>
          <w:spacing w:val="-16"/>
          <w:sz w:val="24"/>
        </w:rPr>
        <w:t> </w:t>
      </w:r>
      <w:r>
        <w:rPr>
          <w:sz w:val="24"/>
        </w:rPr>
        <w:t>n.37.</w:t>
      </w:r>
    </w:p>
    <w:p>
      <w:pPr>
        <w:pStyle w:val="ListParagraph"/>
        <w:numPr>
          <w:ilvl w:val="0"/>
          <w:numId w:val="509"/>
        </w:numPr>
        <w:tabs>
          <w:tab w:pos="2655" w:val="left" w:leader="none"/>
        </w:tabs>
        <w:spacing w:line="360" w:lineRule="auto" w:before="0" w:after="0"/>
        <w:ind w:left="2654" w:right="1135" w:hanging="840"/>
        <w:jc w:val="both"/>
        <w:rPr>
          <w:sz w:val="24"/>
        </w:rPr>
      </w:pPr>
      <w:r>
        <w:rPr>
          <w:sz w:val="24"/>
        </w:rPr>
        <w:t>Ai</w:t>
      </w:r>
      <w:r>
        <w:rPr>
          <w:spacing w:val="-18"/>
          <w:sz w:val="24"/>
        </w:rPr>
        <w:t> </w:t>
      </w:r>
      <w:r>
        <w:rPr>
          <w:sz w:val="24"/>
        </w:rPr>
        <w:t>tesserati</w:t>
      </w:r>
      <w:r>
        <w:rPr>
          <w:spacing w:val="-20"/>
          <w:sz w:val="24"/>
        </w:rPr>
        <w:t> </w:t>
      </w:r>
      <w:r>
        <w:rPr>
          <w:sz w:val="24"/>
        </w:rPr>
        <w:t>e</w:t>
      </w:r>
      <w:r>
        <w:rPr>
          <w:spacing w:val="-17"/>
          <w:sz w:val="24"/>
        </w:rPr>
        <w:t> </w:t>
      </w:r>
      <w:r>
        <w:rPr>
          <w:sz w:val="24"/>
        </w:rPr>
        <w:t>agli</w:t>
      </w:r>
      <w:r>
        <w:rPr>
          <w:spacing w:val="-18"/>
          <w:sz w:val="24"/>
        </w:rPr>
        <w:t> </w:t>
      </w:r>
      <w:r>
        <w:rPr>
          <w:sz w:val="24"/>
        </w:rPr>
        <w:t>associati,</w:t>
      </w:r>
      <w:r>
        <w:rPr>
          <w:spacing w:val="-17"/>
          <w:sz w:val="24"/>
        </w:rPr>
        <w:t> </w:t>
      </w:r>
      <w:r>
        <w:rPr>
          <w:sz w:val="24"/>
        </w:rPr>
        <w:t>pena</w:t>
      </w:r>
      <w:r>
        <w:rPr>
          <w:spacing w:val="-18"/>
          <w:sz w:val="24"/>
        </w:rPr>
        <w:t> </w:t>
      </w:r>
      <w:r>
        <w:rPr>
          <w:sz w:val="24"/>
        </w:rPr>
        <w:t>l’irrogazione</w:t>
      </w:r>
      <w:r>
        <w:rPr>
          <w:spacing w:val="-19"/>
          <w:sz w:val="24"/>
        </w:rPr>
        <w:t> </w:t>
      </w:r>
      <w:r>
        <w:rPr>
          <w:sz w:val="24"/>
        </w:rPr>
        <w:t>di</w:t>
      </w:r>
      <w:r>
        <w:rPr>
          <w:spacing w:val="-18"/>
          <w:sz w:val="24"/>
        </w:rPr>
        <w:t> </w:t>
      </w:r>
      <w:r>
        <w:rPr>
          <w:sz w:val="24"/>
        </w:rPr>
        <w:t>sanzioni</w:t>
      </w:r>
      <w:r>
        <w:rPr>
          <w:spacing w:val="-20"/>
          <w:sz w:val="24"/>
        </w:rPr>
        <w:t> </w:t>
      </w:r>
      <w:r>
        <w:rPr>
          <w:sz w:val="24"/>
        </w:rPr>
        <w:t>disciplinari,</w:t>
      </w:r>
      <w:r>
        <w:rPr>
          <w:spacing w:val="-18"/>
          <w:sz w:val="24"/>
        </w:rPr>
        <w:t> </w:t>
      </w:r>
      <w:r>
        <w:rPr>
          <w:sz w:val="24"/>
        </w:rPr>
        <w:t>è</w:t>
      </w:r>
      <w:r>
        <w:rPr>
          <w:spacing w:val="-17"/>
          <w:sz w:val="24"/>
        </w:rPr>
        <w:t> </w:t>
      </w:r>
      <w:r>
        <w:rPr>
          <w:sz w:val="24"/>
        </w:rPr>
        <w:t>vietato avvalersi</w:t>
      </w:r>
      <w:r>
        <w:rPr>
          <w:spacing w:val="-5"/>
          <w:sz w:val="24"/>
        </w:rPr>
        <w:t> </w:t>
      </w:r>
      <w:r>
        <w:rPr>
          <w:sz w:val="24"/>
        </w:rPr>
        <w:t>di</w:t>
      </w:r>
      <w:r>
        <w:rPr>
          <w:spacing w:val="-7"/>
          <w:sz w:val="24"/>
        </w:rPr>
        <w:t> </w:t>
      </w:r>
      <w:r>
        <w:rPr>
          <w:sz w:val="24"/>
        </w:rPr>
        <w:t>soggetti</w:t>
      </w:r>
      <w:r>
        <w:rPr>
          <w:spacing w:val="-6"/>
          <w:sz w:val="24"/>
        </w:rPr>
        <w:t> </w:t>
      </w:r>
      <w:r>
        <w:rPr>
          <w:sz w:val="24"/>
        </w:rPr>
        <w:t>non</w:t>
      </w:r>
      <w:r>
        <w:rPr>
          <w:spacing w:val="-4"/>
          <w:sz w:val="24"/>
        </w:rPr>
        <w:t> </w:t>
      </w:r>
      <w:r>
        <w:rPr>
          <w:sz w:val="24"/>
        </w:rPr>
        <w:t>iscritti</w:t>
      </w:r>
      <w:r>
        <w:rPr>
          <w:spacing w:val="-3"/>
          <w:sz w:val="24"/>
        </w:rPr>
        <w:t> </w:t>
      </w:r>
      <w:r>
        <w:rPr>
          <w:sz w:val="24"/>
        </w:rPr>
        <w:t>al</w:t>
      </w:r>
      <w:r>
        <w:rPr>
          <w:spacing w:val="-5"/>
          <w:sz w:val="24"/>
        </w:rPr>
        <w:t> </w:t>
      </w:r>
      <w:r>
        <w:rPr>
          <w:sz w:val="24"/>
        </w:rPr>
        <w:t>Registro</w:t>
      </w:r>
      <w:r>
        <w:rPr>
          <w:spacing w:val="-6"/>
          <w:sz w:val="24"/>
        </w:rPr>
        <w:t> </w:t>
      </w:r>
      <w:r>
        <w:rPr>
          <w:sz w:val="24"/>
        </w:rPr>
        <w:t>di</w:t>
      </w:r>
      <w:r>
        <w:rPr>
          <w:spacing w:val="-5"/>
          <w:sz w:val="24"/>
        </w:rPr>
        <w:t> </w:t>
      </w:r>
      <w:r>
        <w:rPr>
          <w:sz w:val="24"/>
        </w:rPr>
        <w:t>cui</w:t>
      </w:r>
      <w:r>
        <w:rPr>
          <w:spacing w:val="-5"/>
          <w:sz w:val="24"/>
        </w:rPr>
        <w:t> </w:t>
      </w:r>
      <w:r>
        <w:rPr>
          <w:sz w:val="24"/>
        </w:rPr>
        <w:t>al</w:t>
      </w:r>
      <w:r>
        <w:rPr>
          <w:spacing w:val="-4"/>
          <w:sz w:val="24"/>
        </w:rPr>
        <w:t> </w:t>
      </w:r>
      <w:r>
        <w:rPr>
          <w:sz w:val="24"/>
        </w:rPr>
        <w:t>comma</w:t>
      </w:r>
      <w:r>
        <w:rPr>
          <w:spacing w:val="-6"/>
          <w:sz w:val="24"/>
        </w:rPr>
        <w:t> </w:t>
      </w:r>
      <w:r>
        <w:rPr>
          <w:sz w:val="24"/>
        </w:rPr>
        <w:t>1</w:t>
      </w:r>
      <w:r>
        <w:rPr>
          <w:spacing w:val="-5"/>
          <w:sz w:val="24"/>
        </w:rPr>
        <w:t> </w:t>
      </w:r>
      <w:r>
        <w:rPr>
          <w:sz w:val="24"/>
        </w:rPr>
        <w:t>o</w:t>
      </w:r>
      <w:r>
        <w:rPr>
          <w:spacing w:val="-6"/>
          <w:sz w:val="24"/>
        </w:rPr>
        <w:t> </w:t>
      </w:r>
      <w:r>
        <w:rPr>
          <w:sz w:val="24"/>
        </w:rPr>
        <w:t>che</w:t>
      </w:r>
      <w:r>
        <w:rPr>
          <w:spacing w:val="-5"/>
          <w:sz w:val="24"/>
        </w:rPr>
        <w:t> </w:t>
      </w:r>
      <w:r>
        <w:rPr>
          <w:sz w:val="24"/>
        </w:rPr>
        <w:t>non</w:t>
      </w:r>
      <w:r>
        <w:rPr>
          <w:spacing w:val="-4"/>
          <w:sz w:val="24"/>
        </w:rPr>
        <w:t> </w:t>
      </w:r>
      <w:r>
        <w:rPr>
          <w:sz w:val="24"/>
        </w:rPr>
        <w:t>siano in possesso dei requisiti previsti dal Decreto Legislativo 28 febbraio</w:t>
      </w:r>
      <w:r>
        <w:rPr>
          <w:spacing w:val="20"/>
          <w:sz w:val="24"/>
        </w:rPr>
        <w:t> </w:t>
      </w:r>
      <w:r>
        <w:rPr>
          <w:sz w:val="24"/>
        </w:rPr>
        <w:t>2021,</w:t>
      </w:r>
    </w:p>
    <w:p>
      <w:pPr>
        <w:pStyle w:val="BodyText"/>
        <w:spacing w:before="1"/>
        <w:ind w:left="2654"/>
        <w:jc w:val="both"/>
      </w:pPr>
      <w:r>
        <w:rPr/>
        <w:t>n.37 e s.m.i.</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15"/>
        </w:rPr>
      </w:pPr>
      <w:r>
        <w:rPr/>
        <w:pict>
          <v:shape style="position:absolute;margin-left:44.16pt;margin-top:9.900355pt;width:11.1pt;height:10pt;mso-position-horizontal-relative:page;mso-position-vertical-relative:paragraph;z-index:-249620480;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65</w:t>
                  </w:r>
                </w:p>
              </w:txbxContent>
            </v:textbox>
            <w10:wrap type="topAndBottom"/>
          </v:shape>
        </w:pict>
      </w:r>
    </w:p>
    <w:p>
      <w:pPr>
        <w:spacing w:after="0"/>
        <w:rPr>
          <w:sz w:val="15"/>
        </w:rPr>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73848320"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tabs>
          <w:tab w:pos="3888" w:val="left" w:leader="none"/>
          <w:tab w:pos="10801" w:val="left" w:leader="none"/>
        </w:tabs>
        <w:spacing w:before="232"/>
        <w:ind w:left="1786" w:right="0" w:firstLine="0"/>
        <w:jc w:val="left"/>
        <w:rPr>
          <w:b/>
          <w:sz w:val="28"/>
        </w:rPr>
      </w:pPr>
      <w:bookmarkStart w:name="Art.73 - Regolamenti di applicazione" w:id="428"/>
      <w:bookmarkEnd w:id="428"/>
      <w:r>
        <w:rPr/>
      </w:r>
      <w:bookmarkStart w:name="_bookmark351" w:id="429"/>
      <w:bookmarkEnd w:id="429"/>
      <w:r>
        <w:rPr/>
      </w:r>
      <w:r>
        <w:rPr>
          <w:b/>
          <w:w w:val="100"/>
          <w:sz w:val="28"/>
          <w:u w:val="single"/>
        </w:rPr>
        <w:t> </w:t>
      </w:r>
      <w:r>
        <w:rPr>
          <w:b/>
          <w:sz w:val="28"/>
          <w:u w:val="single"/>
        </w:rPr>
        <w:tab/>
      </w:r>
      <w:hyperlink w:history="true" w:anchor="_bookmark278">
        <w:r>
          <w:rPr>
            <w:b/>
            <w:sz w:val="28"/>
            <w:u w:val="single"/>
          </w:rPr>
          <w:t>Art.73 - Regolamenti di</w:t>
        </w:r>
        <w:r>
          <w:rPr>
            <w:b/>
            <w:spacing w:val="-20"/>
            <w:sz w:val="28"/>
            <w:u w:val="single"/>
          </w:rPr>
          <w:t> </w:t>
        </w:r>
        <w:r>
          <w:rPr>
            <w:b/>
            <w:sz w:val="28"/>
            <w:u w:val="single"/>
          </w:rPr>
          <w:t>applicazion</w:t>
        </w:r>
      </w:hyperlink>
      <w:r>
        <w:rPr>
          <w:b/>
          <w:sz w:val="28"/>
          <w:u w:val="single"/>
        </w:rPr>
        <w:t>e</w:t>
        <w:tab/>
      </w:r>
    </w:p>
    <w:p>
      <w:pPr>
        <w:pStyle w:val="BodyText"/>
        <w:spacing w:before="2"/>
        <w:rPr>
          <w:b/>
          <w:sz w:val="19"/>
        </w:rPr>
      </w:pPr>
    </w:p>
    <w:p>
      <w:pPr>
        <w:pStyle w:val="ListParagraph"/>
        <w:numPr>
          <w:ilvl w:val="0"/>
          <w:numId w:val="510"/>
        </w:numPr>
        <w:tabs>
          <w:tab w:pos="2655" w:val="left" w:leader="none"/>
        </w:tabs>
        <w:spacing w:line="360" w:lineRule="auto" w:before="93" w:after="0"/>
        <w:ind w:left="2654" w:right="1135" w:hanging="840"/>
        <w:jc w:val="both"/>
        <w:rPr>
          <w:sz w:val="24"/>
        </w:rPr>
      </w:pPr>
      <w:r>
        <w:rPr>
          <w:sz w:val="24"/>
        </w:rPr>
        <w:t>I</w:t>
      </w:r>
      <w:r>
        <w:rPr>
          <w:spacing w:val="-12"/>
          <w:sz w:val="24"/>
        </w:rPr>
        <w:t> </w:t>
      </w:r>
      <w:r>
        <w:rPr>
          <w:sz w:val="24"/>
        </w:rPr>
        <w:t>regolamenti</w:t>
      </w:r>
      <w:r>
        <w:rPr>
          <w:spacing w:val="-12"/>
          <w:sz w:val="24"/>
        </w:rPr>
        <w:t> </w:t>
      </w:r>
      <w:r>
        <w:rPr>
          <w:sz w:val="24"/>
        </w:rPr>
        <w:t>di</w:t>
      </w:r>
      <w:r>
        <w:rPr>
          <w:spacing w:val="-12"/>
          <w:sz w:val="24"/>
        </w:rPr>
        <w:t> </w:t>
      </w:r>
      <w:r>
        <w:rPr>
          <w:sz w:val="24"/>
        </w:rPr>
        <w:t>applicazione</w:t>
      </w:r>
      <w:r>
        <w:rPr>
          <w:spacing w:val="-11"/>
          <w:sz w:val="24"/>
        </w:rPr>
        <w:t> </w:t>
      </w:r>
      <w:r>
        <w:rPr>
          <w:sz w:val="24"/>
        </w:rPr>
        <w:t>del</w:t>
      </w:r>
      <w:r>
        <w:rPr>
          <w:spacing w:val="-13"/>
          <w:sz w:val="24"/>
        </w:rPr>
        <w:t> </w:t>
      </w:r>
      <w:r>
        <w:rPr>
          <w:sz w:val="24"/>
        </w:rPr>
        <w:t>presente</w:t>
      </w:r>
      <w:r>
        <w:rPr>
          <w:spacing w:val="-10"/>
          <w:sz w:val="24"/>
        </w:rPr>
        <w:t> </w:t>
      </w:r>
      <w:r>
        <w:rPr>
          <w:sz w:val="24"/>
        </w:rPr>
        <w:t>Statuto</w:t>
      </w:r>
      <w:r>
        <w:rPr>
          <w:spacing w:val="-10"/>
          <w:sz w:val="24"/>
        </w:rPr>
        <w:t> </w:t>
      </w:r>
      <w:r>
        <w:rPr>
          <w:sz w:val="24"/>
        </w:rPr>
        <w:t>sono</w:t>
      </w:r>
      <w:r>
        <w:rPr>
          <w:spacing w:val="-11"/>
          <w:sz w:val="24"/>
        </w:rPr>
        <w:t> </w:t>
      </w:r>
      <w:r>
        <w:rPr>
          <w:sz w:val="24"/>
        </w:rPr>
        <w:t>emanati</w:t>
      </w:r>
      <w:r>
        <w:rPr>
          <w:spacing w:val="-13"/>
          <w:sz w:val="24"/>
        </w:rPr>
        <w:t> </w:t>
      </w:r>
      <w:r>
        <w:rPr>
          <w:sz w:val="24"/>
        </w:rPr>
        <w:t>dal</w:t>
      </w:r>
      <w:r>
        <w:rPr>
          <w:spacing w:val="-12"/>
          <w:sz w:val="24"/>
        </w:rPr>
        <w:t> </w:t>
      </w:r>
      <w:r>
        <w:rPr>
          <w:sz w:val="24"/>
        </w:rPr>
        <w:t>Consiglio Federale.</w:t>
      </w:r>
      <w:r>
        <w:rPr>
          <w:spacing w:val="-6"/>
          <w:sz w:val="24"/>
        </w:rPr>
        <w:t> </w:t>
      </w:r>
      <w:r>
        <w:rPr>
          <w:sz w:val="24"/>
        </w:rPr>
        <w:t>La</w:t>
      </w:r>
      <w:r>
        <w:rPr>
          <w:spacing w:val="-7"/>
          <w:sz w:val="24"/>
        </w:rPr>
        <w:t> </w:t>
      </w:r>
      <w:r>
        <w:rPr>
          <w:sz w:val="24"/>
        </w:rPr>
        <w:t>relativa</w:t>
      </w:r>
      <w:r>
        <w:rPr>
          <w:spacing w:val="-8"/>
          <w:sz w:val="24"/>
        </w:rPr>
        <w:t> </w:t>
      </w:r>
      <w:r>
        <w:rPr>
          <w:sz w:val="24"/>
        </w:rPr>
        <w:t>delibera</w:t>
      </w:r>
      <w:r>
        <w:rPr>
          <w:spacing w:val="-6"/>
          <w:sz w:val="24"/>
        </w:rPr>
        <w:t> </w:t>
      </w:r>
      <w:r>
        <w:rPr>
          <w:sz w:val="24"/>
        </w:rPr>
        <w:t>deve</w:t>
      </w:r>
      <w:r>
        <w:rPr>
          <w:spacing w:val="-7"/>
          <w:sz w:val="24"/>
        </w:rPr>
        <w:t> </w:t>
      </w:r>
      <w:r>
        <w:rPr>
          <w:sz w:val="24"/>
        </w:rPr>
        <w:t>essere</w:t>
      </w:r>
      <w:r>
        <w:rPr>
          <w:spacing w:val="-9"/>
          <w:sz w:val="24"/>
        </w:rPr>
        <w:t> </w:t>
      </w:r>
      <w:r>
        <w:rPr>
          <w:sz w:val="24"/>
        </w:rPr>
        <w:t>approvata</w:t>
      </w:r>
      <w:r>
        <w:rPr>
          <w:spacing w:val="-7"/>
          <w:sz w:val="24"/>
        </w:rPr>
        <w:t> </w:t>
      </w:r>
      <w:r>
        <w:rPr>
          <w:sz w:val="24"/>
        </w:rPr>
        <w:t>con</w:t>
      </w:r>
      <w:r>
        <w:rPr>
          <w:spacing w:val="-8"/>
          <w:sz w:val="24"/>
        </w:rPr>
        <w:t> </w:t>
      </w:r>
      <w:r>
        <w:rPr>
          <w:sz w:val="24"/>
        </w:rPr>
        <w:t>la</w:t>
      </w:r>
      <w:r>
        <w:rPr>
          <w:spacing w:val="-8"/>
          <w:sz w:val="24"/>
        </w:rPr>
        <w:t> </w:t>
      </w:r>
      <w:r>
        <w:rPr>
          <w:sz w:val="24"/>
        </w:rPr>
        <w:t>maggioranza</w:t>
      </w:r>
      <w:r>
        <w:rPr>
          <w:spacing w:val="-7"/>
          <w:sz w:val="24"/>
        </w:rPr>
        <w:t> </w:t>
      </w:r>
      <w:r>
        <w:rPr>
          <w:sz w:val="24"/>
        </w:rPr>
        <w:t>dei due terzi dei suoi</w:t>
      </w:r>
      <w:r>
        <w:rPr>
          <w:spacing w:val="-5"/>
          <w:sz w:val="24"/>
        </w:rPr>
        <w:t> </w:t>
      </w:r>
      <w:r>
        <w:rPr>
          <w:sz w:val="24"/>
        </w:rPr>
        <w:t>componenti.</w:t>
      </w:r>
    </w:p>
    <w:p>
      <w:pPr>
        <w:pStyle w:val="ListParagraph"/>
        <w:numPr>
          <w:ilvl w:val="0"/>
          <w:numId w:val="510"/>
        </w:numPr>
        <w:tabs>
          <w:tab w:pos="2655" w:val="left" w:leader="none"/>
        </w:tabs>
        <w:spacing w:line="360" w:lineRule="auto" w:before="0" w:after="0"/>
        <w:ind w:left="2654" w:right="1139" w:hanging="840"/>
        <w:jc w:val="both"/>
        <w:rPr>
          <w:sz w:val="24"/>
        </w:rPr>
      </w:pPr>
      <w:r>
        <w:rPr/>
        <w:pict>
          <v:shape style="position:absolute;margin-left:41.800697pt;margin-top:40.247875pt;width:15.45pt;height:139.9pt;mso-position-horizontal-relative:page;mso-position-vertical-relative:paragraph;z-index:25370521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r>
        <w:rPr>
          <w:sz w:val="24"/>
        </w:rPr>
        <w:t>Il Regolamento Giurisdizionale ed i regolamenti di attuazione dello Statuto devono essere approvati, ai fini sportivi, dalla Giunta Nazionale del</w:t>
      </w:r>
      <w:r>
        <w:rPr>
          <w:spacing w:val="-22"/>
          <w:sz w:val="24"/>
        </w:rPr>
        <w:t> </w:t>
      </w:r>
      <w:r>
        <w:rPr>
          <w:sz w:val="24"/>
        </w:rPr>
        <w:t>CONI.</w:t>
      </w:r>
    </w:p>
    <w:p>
      <w:pPr>
        <w:pStyle w:val="BodyText"/>
        <w:rPr>
          <w:sz w:val="26"/>
        </w:rPr>
      </w:pPr>
    </w:p>
    <w:p>
      <w:pPr>
        <w:pStyle w:val="BodyText"/>
        <w:spacing w:before="1"/>
        <w:rPr>
          <w:sz w:val="29"/>
        </w:rPr>
      </w:pPr>
    </w:p>
    <w:p>
      <w:pPr>
        <w:tabs>
          <w:tab w:pos="4318" w:val="left" w:leader="none"/>
          <w:tab w:pos="10801" w:val="left" w:leader="none"/>
        </w:tabs>
        <w:spacing w:before="0"/>
        <w:ind w:left="1786" w:right="0" w:firstLine="0"/>
        <w:jc w:val="left"/>
        <w:rPr>
          <w:b/>
          <w:sz w:val="28"/>
        </w:rPr>
      </w:pPr>
      <w:bookmarkStart w:name="Art.74 - Modifiche allo Statuto" w:id="430"/>
      <w:bookmarkEnd w:id="430"/>
      <w:r>
        <w:rPr/>
      </w:r>
      <w:bookmarkStart w:name="_bookmark352" w:id="431"/>
      <w:bookmarkEnd w:id="431"/>
      <w:r>
        <w:rPr/>
      </w:r>
      <w:r>
        <w:rPr>
          <w:b/>
          <w:w w:val="100"/>
          <w:sz w:val="28"/>
          <w:u w:val="single"/>
        </w:rPr>
        <w:t> </w:t>
      </w:r>
      <w:r>
        <w:rPr>
          <w:b/>
          <w:sz w:val="28"/>
          <w:u w:val="single"/>
        </w:rPr>
        <w:tab/>
      </w:r>
      <w:hyperlink w:history="true" w:anchor="_bookmark278">
        <w:r>
          <w:rPr>
            <w:b/>
            <w:sz w:val="28"/>
            <w:u w:val="single"/>
          </w:rPr>
          <w:t>Art.74 - Modifiche allo</w:t>
        </w:r>
        <w:r>
          <w:rPr>
            <w:b/>
            <w:spacing w:val="-17"/>
            <w:sz w:val="28"/>
            <w:u w:val="single"/>
          </w:rPr>
          <w:t> </w:t>
        </w:r>
        <w:r>
          <w:rPr>
            <w:b/>
            <w:sz w:val="28"/>
            <w:u w:val="single"/>
          </w:rPr>
          <w:t>Statut</w:t>
        </w:r>
      </w:hyperlink>
      <w:r>
        <w:rPr>
          <w:b/>
          <w:sz w:val="28"/>
          <w:u w:val="single"/>
        </w:rPr>
        <w:t>o</w:t>
        <w:tab/>
      </w:r>
    </w:p>
    <w:p>
      <w:pPr>
        <w:pStyle w:val="BodyText"/>
        <w:rPr>
          <w:b/>
          <w:sz w:val="19"/>
        </w:rPr>
      </w:pPr>
    </w:p>
    <w:p>
      <w:pPr>
        <w:pStyle w:val="ListParagraph"/>
        <w:numPr>
          <w:ilvl w:val="0"/>
          <w:numId w:val="511"/>
        </w:numPr>
        <w:tabs>
          <w:tab w:pos="2655" w:val="left" w:leader="none"/>
        </w:tabs>
        <w:spacing w:line="360" w:lineRule="auto" w:before="93" w:after="0"/>
        <w:ind w:left="2654" w:right="1134" w:hanging="840"/>
        <w:jc w:val="both"/>
        <w:rPr>
          <w:sz w:val="24"/>
        </w:rPr>
      </w:pPr>
      <w:r>
        <w:rPr/>
        <w:pict>
          <v:shape style="position:absolute;margin-left:41.800705pt;margin-top:97.259842pt;width:15.45pt;height:114.05pt;mso-position-horizontal-relative:page;mso-position-vertical-relative:paragraph;z-index:253704192" type="#_x0000_t202" filled="false" stroked="false">
            <v:textbox inset="0,0,0,0" style="layout-flow:vertical;mso-layout-flow-alt:bottom-to-top">
              <w:txbxContent>
                <w:p>
                  <w:pPr>
                    <w:spacing w:before="12"/>
                    <w:ind w:left="20" w:right="0" w:firstLine="0"/>
                    <w:jc w:val="left"/>
                    <w:rPr>
                      <w:b/>
                      <w:sz w:val="24"/>
                    </w:rPr>
                  </w:pPr>
                  <w:r>
                    <w:rPr>
                      <w:b/>
                      <w:color w:val="FFFFFF"/>
                      <w:sz w:val="24"/>
                    </w:rPr>
                    <w:t>I T A L I A N A</w:t>
                  </w:r>
                </w:p>
              </w:txbxContent>
            </v:textbox>
            <w10:wrap type="none"/>
          </v:shape>
        </w:pict>
      </w:r>
      <w:r>
        <w:rPr>
          <w:sz w:val="24"/>
        </w:rPr>
        <w:t>Il presente Statuto può essere modificato soltanto con deliberazione dell’Assemblea Nazionale Straordinaria con la presenza di almeno un terzo degli aventi diritto di voto e con il voto favorevole della maggioranza dei presenti. In seconda convocazione, il quorum costitutivo non dovrà essere inferiore al venti per</w:t>
      </w:r>
      <w:r>
        <w:rPr>
          <w:spacing w:val="-2"/>
          <w:sz w:val="24"/>
        </w:rPr>
        <w:t> </w:t>
      </w:r>
      <w:r>
        <w:rPr>
          <w:sz w:val="24"/>
        </w:rPr>
        <w:t>cento.</w:t>
      </w:r>
    </w:p>
    <w:p>
      <w:pPr>
        <w:pStyle w:val="ListParagraph"/>
        <w:numPr>
          <w:ilvl w:val="0"/>
          <w:numId w:val="511"/>
        </w:numPr>
        <w:tabs>
          <w:tab w:pos="2655" w:val="left" w:leader="none"/>
        </w:tabs>
        <w:spacing w:line="360" w:lineRule="auto" w:before="0" w:after="0"/>
        <w:ind w:left="2654" w:right="1133" w:hanging="840"/>
        <w:jc w:val="both"/>
        <w:rPr>
          <w:sz w:val="24"/>
        </w:rPr>
      </w:pPr>
      <w:r>
        <w:rPr/>
        <w:pict>
          <v:shape style="position:absolute;margin-left:41.800713pt;margin-top:120.521843pt;width:15.45pt;height:167.95pt;mso-position-horizontal-relative:page;mso-position-vertical-relative:paragraph;z-index:25370316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I O N E</w:t>
                  </w:r>
                </w:p>
              </w:txbxContent>
            </v:textbox>
            <w10:wrap type="none"/>
          </v:shape>
        </w:pict>
      </w:r>
      <w:r>
        <w:rPr>
          <w:sz w:val="24"/>
        </w:rPr>
        <w:t>Le</w:t>
      </w:r>
      <w:r>
        <w:rPr>
          <w:spacing w:val="-9"/>
          <w:sz w:val="24"/>
        </w:rPr>
        <w:t> </w:t>
      </w:r>
      <w:r>
        <w:rPr>
          <w:sz w:val="24"/>
        </w:rPr>
        <w:t>proposte</w:t>
      </w:r>
      <w:r>
        <w:rPr>
          <w:spacing w:val="-11"/>
          <w:sz w:val="24"/>
        </w:rPr>
        <w:t> </w:t>
      </w:r>
      <w:r>
        <w:rPr>
          <w:sz w:val="24"/>
        </w:rPr>
        <w:t>di</w:t>
      </w:r>
      <w:r>
        <w:rPr>
          <w:spacing w:val="-11"/>
          <w:sz w:val="24"/>
        </w:rPr>
        <w:t> </w:t>
      </w:r>
      <w:r>
        <w:rPr>
          <w:sz w:val="24"/>
        </w:rPr>
        <w:t>modifica</w:t>
      </w:r>
      <w:r>
        <w:rPr>
          <w:spacing w:val="-8"/>
          <w:sz w:val="24"/>
        </w:rPr>
        <w:t> </w:t>
      </w:r>
      <w:r>
        <w:rPr>
          <w:sz w:val="24"/>
        </w:rPr>
        <w:t>allo</w:t>
      </w:r>
      <w:r>
        <w:rPr>
          <w:spacing w:val="-11"/>
          <w:sz w:val="24"/>
        </w:rPr>
        <w:t> </w:t>
      </w:r>
      <w:r>
        <w:rPr>
          <w:sz w:val="24"/>
        </w:rPr>
        <w:t>Statuto,</w:t>
      </w:r>
      <w:r>
        <w:rPr>
          <w:spacing w:val="-10"/>
          <w:sz w:val="24"/>
        </w:rPr>
        <w:t> </w:t>
      </w:r>
      <w:r>
        <w:rPr>
          <w:sz w:val="24"/>
        </w:rPr>
        <w:t>determinate</w:t>
      </w:r>
      <w:r>
        <w:rPr>
          <w:spacing w:val="-10"/>
          <w:sz w:val="24"/>
        </w:rPr>
        <w:t> </w:t>
      </w:r>
      <w:r>
        <w:rPr>
          <w:sz w:val="24"/>
        </w:rPr>
        <w:t>e</w:t>
      </w:r>
      <w:r>
        <w:rPr>
          <w:spacing w:val="-9"/>
          <w:sz w:val="24"/>
        </w:rPr>
        <w:t> </w:t>
      </w:r>
      <w:r>
        <w:rPr>
          <w:sz w:val="24"/>
        </w:rPr>
        <w:t>specifiche,</w:t>
      </w:r>
      <w:r>
        <w:rPr>
          <w:spacing w:val="-11"/>
          <w:sz w:val="24"/>
        </w:rPr>
        <w:t> </w:t>
      </w:r>
      <w:r>
        <w:rPr>
          <w:sz w:val="24"/>
        </w:rPr>
        <w:t>devono</w:t>
      </w:r>
      <w:r>
        <w:rPr>
          <w:spacing w:val="-8"/>
          <w:sz w:val="24"/>
        </w:rPr>
        <w:t> </w:t>
      </w:r>
      <w:r>
        <w:rPr>
          <w:sz w:val="24"/>
        </w:rPr>
        <w:t>essere presentate al Consiglio Federale da almeno un decimo degli aventi diritto al voto. Il Consiglio Federale, verificata la ritualità della richiesta, indice entro sessanta</w:t>
      </w:r>
      <w:r>
        <w:rPr>
          <w:spacing w:val="-5"/>
          <w:sz w:val="24"/>
        </w:rPr>
        <w:t> </w:t>
      </w:r>
      <w:r>
        <w:rPr>
          <w:sz w:val="24"/>
        </w:rPr>
        <w:t>giorni</w:t>
      </w:r>
      <w:r>
        <w:rPr>
          <w:spacing w:val="-7"/>
          <w:sz w:val="24"/>
        </w:rPr>
        <w:t> </w:t>
      </w:r>
      <w:r>
        <w:rPr>
          <w:sz w:val="24"/>
        </w:rPr>
        <w:t>l’Assemblea</w:t>
      </w:r>
      <w:r>
        <w:rPr>
          <w:spacing w:val="-6"/>
          <w:sz w:val="24"/>
        </w:rPr>
        <w:t> </w:t>
      </w:r>
      <w:r>
        <w:rPr>
          <w:sz w:val="24"/>
        </w:rPr>
        <w:t>Nazionale</w:t>
      </w:r>
      <w:r>
        <w:rPr>
          <w:spacing w:val="-8"/>
          <w:sz w:val="24"/>
        </w:rPr>
        <w:t> </w:t>
      </w:r>
      <w:r>
        <w:rPr>
          <w:sz w:val="24"/>
        </w:rPr>
        <w:t>Straordinaria,</w:t>
      </w:r>
      <w:r>
        <w:rPr>
          <w:spacing w:val="-6"/>
          <w:sz w:val="24"/>
        </w:rPr>
        <w:t> </w:t>
      </w:r>
      <w:r>
        <w:rPr>
          <w:sz w:val="24"/>
        </w:rPr>
        <w:t>che</w:t>
      </w:r>
      <w:r>
        <w:rPr>
          <w:spacing w:val="-6"/>
          <w:sz w:val="24"/>
        </w:rPr>
        <w:t> </w:t>
      </w:r>
      <w:r>
        <w:rPr>
          <w:sz w:val="24"/>
        </w:rPr>
        <w:t>dovrà</w:t>
      </w:r>
      <w:r>
        <w:rPr>
          <w:spacing w:val="-6"/>
          <w:sz w:val="24"/>
        </w:rPr>
        <w:t> </w:t>
      </w:r>
      <w:r>
        <w:rPr>
          <w:sz w:val="24"/>
        </w:rPr>
        <w:t>tenersi</w:t>
      </w:r>
      <w:r>
        <w:rPr>
          <w:spacing w:val="-7"/>
          <w:sz w:val="24"/>
        </w:rPr>
        <w:t> </w:t>
      </w:r>
      <w:r>
        <w:rPr>
          <w:sz w:val="24"/>
        </w:rPr>
        <w:t>entro i successivi trenta giorni. Il Consiglio Federale può anche indire, su propria iniziativa, l’Assemblea Nazionale Straordinaria per esaminare e deliberare le modifiche allo Statuto che ritenga opportuno di proporre all’Assemblea stessa.</w:t>
      </w:r>
    </w:p>
    <w:p>
      <w:pPr>
        <w:pStyle w:val="ListParagraph"/>
        <w:numPr>
          <w:ilvl w:val="0"/>
          <w:numId w:val="511"/>
        </w:numPr>
        <w:tabs>
          <w:tab w:pos="2655" w:val="left" w:leader="none"/>
        </w:tabs>
        <w:spacing w:line="360" w:lineRule="auto" w:before="0" w:after="0"/>
        <w:ind w:left="2654" w:right="1138" w:hanging="840"/>
        <w:jc w:val="both"/>
        <w:rPr>
          <w:sz w:val="24"/>
        </w:rPr>
      </w:pPr>
      <w:r>
        <w:rPr>
          <w:sz w:val="24"/>
        </w:rPr>
        <w:t>Nell’indire l’Assemblea Nazionale Straordinaria, il Consiglio Federale deve riportare integralmente nell’ordine del giorno le proposte di modifica dello Statuto.</w:t>
      </w:r>
    </w:p>
    <w:p>
      <w:pPr>
        <w:pStyle w:val="ListParagraph"/>
        <w:numPr>
          <w:ilvl w:val="0"/>
          <w:numId w:val="511"/>
        </w:numPr>
        <w:tabs>
          <w:tab w:pos="2655" w:val="left" w:leader="none"/>
        </w:tabs>
        <w:spacing w:line="360" w:lineRule="auto" w:before="1" w:after="0"/>
        <w:ind w:left="2654" w:right="1139" w:hanging="840"/>
        <w:jc w:val="both"/>
        <w:rPr>
          <w:sz w:val="24"/>
        </w:rPr>
      </w:pPr>
      <w:r>
        <w:rPr>
          <w:sz w:val="24"/>
        </w:rPr>
        <w:t>Le modifiche dello Statuto diventano esecutive a seguito dell’approvazione da parte dei competenti organi di</w:t>
      </w:r>
      <w:r>
        <w:rPr>
          <w:spacing w:val="-6"/>
          <w:sz w:val="24"/>
        </w:rPr>
        <w:t> </w:t>
      </w:r>
      <w:r>
        <w:rPr>
          <w:sz w:val="24"/>
        </w:rPr>
        <w:t>legge.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8"/>
        </w:rPr>
      </w:pPr>
      <w:r>
        <w:rPr/>
        <w:pict>
          <v:shape style="position:absolute;margin-left:44.16pt;margin-top:17.374331pt;width:11.1pt;height:10pt;mso-position-horizontal-relative:page;mso-position-vertical-relative:paragraph;z-index:-249615360;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66</w:t>
                  </w:r>
                </w:p>
              </w:txbxContent>
            </v:textbox>
            <w10:wrap type="topAndBottom"/>
          </v:shape>
        </w:pict>
      </w:r>
    </w:p>
    <w:p>
      <w:pPr>
        <w:spacing w:after="0"/>
        <w:rPr>
          <w:sz w:val="28"/>
        </w:rPr>
        <w:sectPr>
          <w:pgSz w:w="11910" w:h="16840"/>
          <w:pgMar w:top="0" w:bottom="0" w:left="0" w:right="0"/>
        </w:sectPr>
      </w:pPr>
    </w:p>
    <w:p>
      <w:pPr>
        <w:pStyle w:val="BodyText"/>
        <w:rPr>
          <w:sz w:val="20"/>
        </w:rPr>
      </w:pPr>
      <w:r>
        <w:rPr/>
        <w:pict>
          <v:group style="position:absolute;margin-left:0pt;margin-top:.201183pt;width:105.8pt;height:841.75pt;mso-position-horizontal-relative:page;mso-position-vertical-relative:page;z-index:-273843200" coordorigin="0,4" coordsize="2116,16835">
            <v:shape style="position:absolute;left:630;top:4;width:708;height:16835" coordorigin="631,4" coordsize="708,16835" path="m812,4l631,4,631,16838,812,16838,812,4m1339,4l1152,4,1152,16838,1339,16838,1339,4e" filled="true" fillcolor="#163e77" stroked="false">
              <v:path arrowok="t"/>
              <v:fill type="solid"/>
            </v:shape>
            <v:rect style="position:absolute;left:812;top:4;width:340;height:16835" filled="true" fillcolor="#0364ad" stroked="false">
              <v:fill type="solid"/>
            </v:rect>
            <v:shape style="position:absolute;left:0;top:321;width:2116;height:2267" coordorigin="0,321" coordsize="2116,2267" path="m983,321l908,324,835,331,763,343,693,359,624,379,558,404,493,432,431,465,371,501,313,540,258,583,206,629,157,678,111,731,68,785,28,843,0,2020,28,2067,68,2124,111,2179,157,2231,206,2281,258,2327,313,2370,371,2409,431,2445,493,2478,558,2506,624,2531,693,2551,763,2567,835,2579,908,2586,983,2588,1057,2586,1130,2579,1202,2567,1272,2551,1341,2531,1407,2506,1472,2478,1534,2445,1594,2409,1652,2370,1707,2327,1759,2281,1808,2231,1854,2179,1897,2124,1937,2067,1973,2007,2005,1944,2034,1880,2058,1813,2079,1745,2095,1675,2106,1603,2114,1530,2116,1455,2114,1380,2106,1307,2095,1235,2079,1165,2058,1097,2034,1030,2005,965,1973,903,1937,843,1897,785,1854,731,1808,678,1759,629,1707,583,1652,540,1594,501,1534,465,1472,432,1407,404,1341,379,1272,359,1202,343,1130,331,1057,324,983,321xe" filled="true" fillcolor="#ffffff" stroked="false">
              <v:path arrowok="t"/>
              <v:fill type="solid"/>
            </v:shape>
            <v:shape style="position:absolute;left:239;top:472;width:1494;height:1997" type="#_x0000_t75" stroked="false">
              <v:imagedata r:id="rId12"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tabs>
          <w:tab w:pos="2885" w:val="left" w:leader="none"/>
          <w:tab w:pos="10801" w:val="left" w:leader="none"/>
        </w:tabs>
        <w:spacing w:before="232"/>
        <w:ind w:left="1786" w:right="0" w:firstLine="0"/>
        <w:jc w:val="left"/>
        <w:rPr>
          <w:b/>
          <w:sz w:val="28"/>
        </w:rPr>
      </w:pPr>
      <w:bookmarkStart w:name="Art.75 - Proposta di scioglimento della " w:id="432"/>
      <w:bookmarkEnd w:id="432"/>
      <w:r>
        <w:rPr/>
      </w:r>
      <w:bookmarkStart w:name="_bookmark353" w:id="433"/>
      <w:bookmarkEnd w:id="433"/>
      <w:r>
        <w:rPr/>
      </w:r>
      <w:r>
        <w:rPr>
          <w:b/>
          <w:w w:val="100"/>
          <w:sz w:val="28"/>
          <w:u w:val="single"/>
        </w:rPr>
        <w:t> </w:t>
      </w:r>
      <w:r>
        <w:rPr>
          <w:b/>
          <w:sz w:val="28"/>
          <w:u w:val="single"/>
        </w:rPr>
        <w:tab/>
      </w:r>
      <w:hyperlink w:history="true" w:anchor="_bookmark278">
        <w:r>
          <w:rPr>
            <w:b/>
            <w:sz w:val="28"/>
            <w:u w:val="single"/>
          </w:rPr>
          <w:t>Art.75 - Proposta di scioglimento della</w:t>
        </w:r>
        <w:r>
          <w:rPr>
            <w:b/>
            <w:spacing w:val="-26"/>
            <w:sz w:val="28"/>
            <w:u w:val="single"/>
          </w:rPr>
          <w:t> </w:t>
        </w:r>
        <w:r>
          <w:rPr>
            <w:b/>
            <w:sz w:val="28"/>
            <w:u w:val="single"/>
          </w:rPr>
          <w:t>Federazion</w:t>
        </w:r>
      </w:hyperlink>
      <w:r>
        <w:rPr>
          <w:b/>
          <w:sz w:val="28"/>
          <w:u w:val="single"/>
        </w:rPr>
        <w:t>e</w:t>
        <w:tab/>
      </w:r>
    </w:p>
    <w:p>
      <w:pPr>
        <w:pStyle w:val="BodyText"/>
        <w:spacing w:before="2"/>
        <w:rPr>
          <w:b/>
          <w:sz w:val="19"/>
        </w:rPr>
      </w:pPr>
    </w:p>
    <w:p>
      <w:pPr>
        <w:pStyle w:val="ListParagraph"/>
        <w:numPr>
          <w:ilvl w:val="0"/>
          <w:numId w:val="512"/>
        </w:numPr>
        <w:tabs>
          <w:tab w:pos="2654" w:val="left" w:leader="none"/>
          <w:tab w:pos="2655" w:val="left" w:leader="none"/>
        </w:tabs>
        <w:spacing w:line="360" w:lineRule="auto" w:before="93" w:after="0"/>
        <w:ind w:left="2654" w:right="1140" w:hanging="840"/>
        <w:jc w:val="left"/>
        <w:rPr>
          <w:sz w:val="24"/>
        </w:rPr>
      </w:pPr>
      <w:r>
        <w:rPr>
          <w:sz w:val="24"/>
        </w:rPr>
        <w:t>Lo scioglimento della Federazione è deliberato dalla Assemblea Nazionale Straordinaria secondo le vigenti norme di</w:t>
      </w:r>
      <w:r>
        <w:rPr>
          <w:spacing w:val="-6"/>
          <w:sz w:val="24"/>
        </w:rPr>
        <w:t> </w:t>
      </w:r>
      <w:r>
        <w:rPr>
          <w:sz w:val="24"/>
        </w:rPr>
        <w:t>legge.</w:t>
      </w:r>
    </w:p>
    <w:p>
      <w:pPr>
        <w:pStyle w:val="ListParagraph"/>
        <w:numPr>
          <w:ilvl w:val="0"/>
          <w:numId w:val="512"/>
        </w:numPr>
        <w:tabs>
          <w:tab w:pos="2654" w:val="left" w:leader="none"/>
          <w:tab w:pos="2655" w:val="left" w:leader="none"/>
        </w:tabs>
        <w:spacing w:line="360" w:lineRule="auto" w:before="0" w:after="0"/>
        <w:ind w:left="2654" w:right="1136" w:hanging="840"/>
        <w:jc w:val="left"/>
        <w:rPr>
          <w:sz w:val="24"/>
        </w:rPr>
      </w:pPr>
      <w:r>
        <w:rPr>
          <w:sz w:val="24"/>
        </w:rPr>
        <w:t>Ai</w:t>
      </w:r>
      <w:r>
        <w:rPr>
          <w:spacing w:val="-13"/>
          <w:sz w:val="24"/>
        </w:rPr>
        <w:t> </w:t>
      </w:r>
      <w:r>
        <w:rPr>
          <w:sz w:val="24"/>
        </w:rPr>
        <w:t>fini</w:t>
      </w:r>
      <w:r>
        <w:rPr>
          <w:spacing w:val="-12"/>
          <w:sz w:val="24"/>
        </w:rPr>
        <w:t> </w:t>
      </w:r>
      <w:r>
        <w:rPr>
          <w:sz w:val="24"/>
        </w:rPr>
        <w:t>della</w:t>
      </w:r>
      <w:r>
        <w:rPr>
          <w:spacing w:val="-11"/>
          <w:sz w:val="24"/>
        </w:rPr>
        <w:t> </w:t>
      </w:r>
      <w:r>
        <w:rPr>
          <w:sz w:val="24"/>
        </w:rPr>
        <w:t>votazione</w:t>
      </w:r>
      <w:r>
        <w:rPr>
          <w:spacing w:val="-11"/>
          <w:sz w:val="24"/>
        </w:rPr>
        <w:t> </w:t>
      </w:r>
      <w:r>
        <w:rPr>
          <w:sz w:val="24"/>
        </w:rPr>
        <w:t>sulla</w:t>
      </w:r>
      <w:r>
        <w:rPr>
          <w:spacing w:val="-11"/>
          <w:sz w:val="24"/>
        </w:rPr>
        <w:t> </w:t>
      </w:r>
      <w:r>
        <w:rPr>
          <w:sz w:val="24"/>
        </w:rPr>
        <w:t>proposta</w:t>
      </w:r>
      <w:r>
        <w:rPr>
          <w:spacing w:val="-14"/>
          <w:sz w:val="24"/>
        </w:rPr>
        <w:t> </w:t>
      </w:r>
      <w:r>
        <w:rPr>
          <w:sz w:val="24"/>
        </w:rPr>
        <w:t>di</w:t>
      </w:r>
      <w:r>
        <w:rPr>
          <w:spacing w:val="-12"/>
          <w:sz w:val="24"/>
        </w:rPr>
        <w:t> </w:t>
      </w:r>
      <w:r>
        <w:rPr>
          <w:sz w:val="24"/>
        </w:rPr>
        <w:t>scioglimento</w:t>
      </w:r>
      <w:r>
        <w:rPr>
          <w:spacing w:val="-13"/>
          <w:sz w:val="24"/>
        </w:rPr>
        <w:t> </w:t>
      </w:r>
      <w:r>
        <w:rPr>
          <w:sz w:val="24"/>
        </w:rPr>
        <w:t>non</w:t>
      </w:r>
      <w:r>
        <w:rPr>
          <w:spacing w:val="-13"/>
          <w:sz w:val="24"/>
        </w:rPr>
        <w:t> </w:t>
      </w:r>
      <w:r>
        <w:rPr>
          <w:sz w:val="24"/>
        </w:rPr>
        <w:t>si</w:t>
      </w:r>
      <w:r>
        <w:rPr>
          <w:spacing w:val="-12"/>
          <w:sz w:val="24"/>
        </w:rPr>
        <w:t> </w:t>
      </w:r>
      <w:r>
        <w:rPr>
          <w:sz w:val="24"/>
        </w:rPr>
        <w:t>tiene</w:t>
      </w:r>
      <w:r>
        <w:rPr>
          <w:spacing w:val="-11"/>
          <w:sz w:val="24"/>
        </w:rPr>
        <w:t> </w:t>
      </w:r>
      <w:r>
        <w:rPr>
          <w:sz w:val="24"/>
        </w:rPr>
        <w:t>conto</w:t>
      </w:r>
      <w:r>
        <w:rPr>
          <w:spacing w:val="-12"/>
          <w:sz w:val="24"/>
        </w:rPr>
        <w:t> </w:t>
      </w:r>
      <w:r>
        <w:rPr>
          <w:sz w:val="24"/>
        </w:rPr>
        <w:t>dei</w:t>
      </w:r>
      <w:r>
        <w:rPr>
          <w:spacing w:val="-12"/>
          <w:sz w:val="24"/>
        </w:rPr>
        <w:t> </w:t>
      </w:r>
      <w:r>
        <w:rPr>
          <w:sz w:val="24"/>
        </w:rPr>
        <w:t>voti supplementari di cui al precedente articolo</w:t>
      </w:r>
      <w:r>
        <w:rPr>
          <w:spacing w:val="-4"/>
          <w:sz w:val="24"/>
        </w:rPr>
        <w:t> </w:t>
      </w:r>
      <w:r>
        <w:rPr>
          <w:sz w:val="24"/>
        </w:rPr>
        <w:t>31.</w:t>
      </w:r>
    </w:p>
    <w:p>
      <w:pPr>
        <w:pStyle w:val="BodyText"/>
        <w:rPr>
          <w:sz w:val="26"/>
        </w:rPr>
      </w:pPr>
    </w:p>
    <w:p>
      <w:pPr>
        <w:pStyle w:val="BodyText"/>
        <w:rPr>
          <w:sz w:val="29"/>
        </w:rPr>
      </w:pPr>
    </w:p>
    <w:p>
      <w:pPr>
        <w:tabs>
          <w:tab w:pos="4666" w:val="left" w:leader="none"/>
          <w:tab w:pos="10801" w:val="left" w:leader="none"/>
        </w:tabs>
        <w:spacing w:before="0"/>
        <w:ind w:left="1786" w:right="0" w:firstLine="0"/>
        <w:jc w:val="left"/>
        <w:rPr>
          <w:b/>
          <w:sz w:val="28"/>
        </w:rPr>
      </w:pPr>
      <w:r>
        <w:rPr/>
        <w:pict>
          <v:shape style="position:absolute;margin-left:41.800697pt;margin-top:-12.146168pt;width:15.45pt;height:139.9pt;mso-position-horizontal-relative:page;mso-position-vertical-relative:paragraph;z-index:253710336" type="#_x0000_t202" filled="false" stroked="false">
            <v:textbox inset="0,0,0,0" style="layout-flow:vertical;mso-layout-flow-alt:bottom-to-top">
              <w:txbxContent>
                <w:p>
                  <w:pPr>
                    <w:spacing w:before="12"/>
                    <w:ind w:left="20" w:right="0" w:firstLine="0"/>
                    <w:jc w:val="left"/>
                    <w:rPr>
                      <w:b/>
                      <w:sz w:val="24"/>
                    </w:rPr>
                  </w:pPr>
                  <w:r>
                    <w:rPr>
                      <w:b/>
                      <w:color w:val="FFFFFF"/>
                      <w:sz w:val="24"/>
                    </w:rPr>
                    <w:t>P A L L A V O L O</w:t>
                  </w:r>
                </w:p>
              </w:txbxContent>
            </v:textbox>
            <w10:wrap type="none"/>
          </v:shape>
        </w:pict>
      </w:r>
      <w:bookmarkStart w:name="Art.76 - Entrata in vigore" w:id="434"/>
      <w:bookmarkEnd w:id="434"/>
      <w:r>
        <w:rPr/>
      </w:r>
      <w:bookmarkStart w:name="_bookmark354" w:id="435"/>
      <w:bookmarkEnd w:id="435"/>
      <w:r>
        <w:rPr/>
      </w:r>
      <w:r>
        <w:rPr>
          <w:b/>
          <w:w w:val="100"/>
          <w:sz w:val="28"/>
          <w:u w:val="single"/>
        </w:rPr>
        <w:t> </w:t>
      </w:r>
      <w:r>
        <w:rPr>
          <w:b/>
          <w:sz w:val="28"/>
          <w:u w:val="single"/>
        </w:rPr>
        <w:tab/>
      </w:r>
      <w:hyperlink w:history="true" w:anchor="_bookmark278">
        <w:r>
          <w:rPr>
            <w:b/>
            <w:sz w:val="28"/>
            <w:u w:val="single"/>
          </w:rPr>
          <w:t>Art.76 - Entrata in</w:t>
        </w:r>
        <w:r>
          <w:rPr>
            <w:b/>
            <w:spacing w:val="-12"/>
            <w:sz w:val="28"/>
            <w:u w:val="single"/>
          </w:rPr>
          <w:t> </w:t>
        </w:r>
        <w:r>
          <w:rPr>
            <w:b/>
            <w:sz w:val="28"/>
            <w:u w:val="single"/>
          </w:rPr>
          <w:t>vigor</w:t>
        </w:r>
      </w:hyperlink>
      <w:r>
        <w:rPr>
          <w:b/>
          <w:sz w:val="28"/>
          <w:u w:val="single"/>
        </w:rPr>
        <w:t>e</w:t>
        <w:tab/>
      </w:r>
    </w:p>
    <w:p>
      <w:pPr>
        <w:pStyle w:val="BodyText"/>
        <w:spacing w:before="2"/>
        <w:rPr>
          <w:b/>
          <w:sz w:val="19"/>
        </w:rPr>
      </w:pPr>
    </w:p>
    <w:p>
      <w:pPr>
        <w:pStyle w:val="ListParagraph"/>
        <w:numPr>
          <w:ilvl w:val="0"/>
          <w:numId w:val="513"/>
        </w:numPr>
        <w:tabs>
          <w:tab w:pos="2655" w:val="left" w:leader="none"/>
        </w:tabs>
        <w:spacing w:line="360" w:lineRule="auto" w:before="93" w:after="0"/>
        <w:ind w:left="2654" w:right="1136" w:hanging="840"/>
        <w:jc w:val="both"/>
        <w:rPr>
          <w:sz w:val="24"/>
        </w:rPr>
      </w:pPr>
      <w:r>
        <w:rPr>
          <w:sz w:val="24"/>
        </w:rPr>
        <w:t>Gli</w:t>
      </w:r>
      <w:r>
        <w:rPr>
          <w:spacing w:val="-8"/>
          <w:sz w:val="24"/>
        </w:rPr>
        <w:t> </w:t>
      </w:r>
      <w:r>
        <w:rPr>
          <w:sz w:val="24"/>
        </w:rPr>
        <w:t>articoli</w:t>
      </w:r>
      <w:r>
        <w:rPr>
          <w:spacing w:val="-7"/>
          <w:sz w:val="24"/>
        </w:rPr>
        <w:t> </w:t>
      </w:r>
      <w:r>
        <w:rPr>
          <w:sz w:val="24"/>
        </w:rPr>
        <w:t>11</w:t>
      </w:r>
      <w:r>
        <w:rPr>
          <w:spacing w:val="-6"/>
          <w:sz w:val="24"/>
        </w:rPr>
        <w:t> </w:t>
      </w:r>
      <w:r>
        <w:rPr>
          <w:sz w:val="24"/>
        </w:rPr>
        <w:t>e</w:t>
      </w:r>
      <w:r>
        <w:rPr>
          <w:spacing w:val="-7"/>
          <w:sz w:val="24"/>
        </w:rPr>
        <w:t> </w:t>
      </w:r>
      <w:r>
        <w:rPr>
          <w:sz w:val="24"/>
        </w:rPr>
        <w:t>12</w:t>
      </w:r>
      <w:r>
        <w:rPr>
          <w:spacing w:val="-4"/>
          <w:sz w:val="24"/>
        </w:rPr>
        <w:t> </w:t>
      </w:r>
      <w:r>
        <w:rPr>
          <w:sz w:val="24"/>
        </w:rPr>
        <w:t>del</w:t>
      </w:r>
      <w:r>
        <w:rPr>
          <w:spacing w:val="-10"/>
          <w:sz w:val="24"/>
        </w:rPr>
        <w:t> </w:t>
      </w:r>
      <w:r>
        <w:rPr>
          <w:sz w:val="24"/>
        </w:rPr>
        <w:t>presente</w:t>
      </w:r>
      <w:r>
        <w:rPr>
          <w:spacing w:val="-6"/>
          <w:sz w:val="24"/>
        </w:rPr>
        <w:t> </w:t>
      </w:r>
      <w:r>
        <w:rPr>
          <w:sz w:val="24"/>
        </w:rPr>
        <w:t>Statuto</w:t>
      </w:r>
      <w:r>
        <w:rPr>
          <w:spacing w:val="-7"/>
          <w:sz w:val="24"/>
        </w:rPr>
        <w:t> </w:t>
      </w:r>
      <w:r>
        <w:rPr>
          <w:sz w:val="24"/>
        </w:rPr>
        <w:t>entreranno</w:t>
      </w:r>
      <w:r>
        <w:rPr>
          <w:spacing w:val="-6"/>
          <w:sz w:val="24"/>
        </w:rPr>
        <w:t> </w:t>
      </w:r>
      <w:r>
        <w:rPr>
          <w:sz w:val="24"/>
        </w:rPr>
        <w:t>in</w:t>
      </w:r>
      <w:r>
        <w:rPr>
          <w:spacing w:val="-6"/>
          <w:sz w:val="24"/>
        </w:rPr>
        <w:t> </w:t>
      </w:r>
      <w:r>
        <w:rPr>
          <w:sz w:val="24"/>
        </w:rPr>
        <w:t>vigore</w:t>
      </w:r>
      <w:r>
        <w:rPr>
          <w:spacing w:val="-8"/>
          <w:sz w:val="24"/>
        </w:rPr>
        <w:t> </w:t>
      </w:r>
      <w:r>
        <w:rPr>
          <w:sz w:val="24"/>
        </w:rPr>
        <w:t>contestualmente all’entrata</w:t>
      </w:r>
      <w:r>
        <w:rPr>
          <w:spacing w:val="-7"/>
          <w:sz w:val="24"/>
        </w:rPr>
        <w:t> </w:t>
      </w:r>
      <w:r>
        <w:rPr>
          <w:sz w:val="24"/>
        </w:rPr>
        <w:t>in</w:t>
      </w:r>
      <w:r>
        <w:rPr>
          <w:spacing w:val="-6"/>
          <w:sz w:val="24"/>
        </w:rPr>
        <w:t> </w:t>
      </w:r>
      <w:r>
        <w:rPr>
          <w:sz w:val="24"/>
        </w:rPr>
        <w:t>vigore</w:t>
      </w:r>
      <w:r>
        <w:rPr>
          <w:spacing w:val="-9"/>
          <w:sz w:val="24"/>
        </w:rPr>
        <w:t> </w:t>
      </w:r>
      <w:r>
        <w:rPr>
          <w:sz w:val="24"/>
        </w:rPr>
        <w:t>della</w:t>
      </w:r>
      <w:r>
        <w:rPr>
          <w:spacing w:val="-6"/>
          <w:sz w:val="24"/>
        </w:rPr>
        <w:t> </w:t>
      </w:r>
      <w:r>
        <w:rPr>
          <w:sz w:val="24"/>
        </w:rPr>
        <w:t>disciplina</w:t>
      </w:r>
      <w:r>
        <w:rPr>
          <w:spacing w:val="-6"/>
          <w:sz w:val="24"/>
        </w:rPr>
        <w:t> </w:t>
      </w:r>
      <w:r>
        <w:rPr>
          <w:sz w:val="24"/>
        </w:rPr>
        <w:t>di</w:t>
      </w:r>
      <w:r>
        <w:rPr>
          <w:spacing w:val="-7"/>
          <w:sz w:val="24"/>
        </w:rPr>
        <w:t> </w:t>
      </w:r>
      <w:r>
        <w:rPr>
          <w:sz w:val="24"/>
        </w:rPr>
        <w:t>cui</w:t>
      </w:r>
      <w:r>
        <w:rPr>
          <w:spacing w:val="-7"/>
          <w:sz w:val="24"/>
        </w:rPr>
        <w:t> </w:t>
      </w:r>
      <w:r>
        <w:rPr>
          <w:sz w:val="24"/>
        </w:rPr>
        <w:t>al</w:t>
      </w:r>
      <w:r>
        <w:rPr>
          <w:spacing w:val="-7"/>
          <w:sz w:val="24"/>
        </w:rPr>
        <w:t> </w:t>
      </w:r>
      <w:r>
        <w:rPr>
          <w:sz w:val="24"/>
        </w:rPr>
        <w:t>d.lgs.</w:t>
      </w:r>
      <w:r>
        <w:rPr>
          <w:spacing w:val="-7"/>
          <w:sz w:val="24"/>
        </w:rPr>
        <w:t> </w:t>
      </w:r>
      <w:r>
        <w:rPr>
          <w:sz w:val="24"/>
        </w:rPr>
        <w:t>n.36/2021</w:t>
      </w:r>
      <w:r>
        <w:rPr>
          <w:spacing w:val="-6"/>
          <w:sz w:val="24"/>
        </w:rPr>
        <w:t> </w:t>
      </w:r>
      <w:r>
        <w:rPr>
          <w:sz w:val="24"/>
        </w:rPr>
        <w:t>e</w:t>
      </w:r>
      <w:r>
        <w:rPr>
          <w:spacing w:val="-6"/>
          <w:sz w:val="24"/>
        </w:rPr>
        <w:t> </w:t>
      </w:r>
      <w:r>
        <w:rPr>
          <w:sz w:val="24"/>
        </w:rPr>
        <w:t>s.m.i.</w:t>
      </w:r>
      <w:r>
        <w:rPr>
          <w:spacing w:val="-9"/>
          <w:sz w:val="24"/>
        </w:rPr>
        <w:t> </w:t>
      </w:r>
      <w:r>
        <w:rPr>
          <w:sz w:val="24"/>
        </w:rPr>
        <w:t>o,</w:t>
      </w:r>
      <w:r>
        <w:rPr>
          <w:spacing w:val="-6"/>
          <w:sz w:val="24"/>
        </w:rPr>
        <w:t> </w:t>
      </w:r>
      <w:r>
        <w:rPr>
          <w:sz w:val="24"/>
        </w:rPr>
        <w:t>in</w:t>
      </w:r>
      <w:r>
        <w:rPr>
          <w:spacing w:val="-6"/>
          <w:sz w:val="24"/>
        </w:rPr>
        <w:t> </w:t>
      </w:r>
      <w:r>
        <w:rPr>
          <w:sz w:val="24"/>
        </w:rPr>
        <w:t>ogni caso, al termine della stagione sportiva</w:t>
      </w:r>
      <w:r>
        <w:rPr>
          <w:spacing w:val="-7"/>
          <w:sz w:val="24"/>
        </w:rPr>
        <w:t> </w:t>
      </w:r>
      <w:r>
        <w:rPr>
          <w:sz w:val="24"/>
        </w:rPr>
        <w:t>2023-2024.</w:t>
      </w:r>
    </w:p>
    <w:p>
      <w:pPr>
        <w:pStyle w:val="ListParagraph"/>
        <w:numPr>
          <w:ilvl w:val="0"/>
          <w:numId w:val="513"/>
        </w:numPr>
        <w:tabs>
          <w:tab w:pos="2655" w:val="left" w:leader="none"/>
        </w:tabs>
        <w:spacing w:line="360" w:lineRule="auto" w:before="0" w:after="0"/>
        <w:ind w:left="2654" w:right="1137" w:hanging="840"/>
        <w:jc w:val="both"/>
        <w:rPr>
          <w:sz w:val="24"/>
        </w:rPr>
      </w:pPr>
      <w:r>
        <w:rPr/>
        <w:pict>
          <v:shape style="position:absolute;margin-left:41.800705pt;margin-top:51.209846pt;width:15.45pt;height:114.05pt;mso-position-horizontal-relative:page;mso-position-vertical-relative:paragraph;z-index:253709312" type="#_x0000_t202" filled="false" stroked="false">
            <v:textbox inset="0,0,0,0" style="layout-flow:vertical;mso-layout-flow-alt:bottom-to-top">
              <w:txbxContent>
                <w:p>
                  <w:pPr>
                    <w:spacing w:before="12"/>
                    <w:ind w:left="20" w:right="0" w:firstLine="0"/>
                    <w:jc w:val="left"/>
                    <w:rPr>
                      <w:b/>
                      <w:sz w:val="24"/>
                    </w:rPr>
                  </w:pPr>
                  <w:hyperlink w:history="true" w:anchor="_bookmark278">
                    <w:r>
                      <w:rPr>
                        <w:b/>
                        <w:color w:val="FFFFFF"/>
                        <w:sz w:val="24"/>
                      </w:rPr>
                      <w:t>I T A L I A</w:t>
                    </w:r>
                  </w:hyperlink>
                  <w:r>
                    <w:rPr>
                      <w:b/>
                      <w:color w:val="FFFFFF"/>
                      <w:sz w:val="24"/>
                    </w:rPr>
                    <w:t> N A</w:t>
                  </w:r>
                </w:p>
              </w:txbxContent>
            </v:textbox>
            <w10:wrap type="none"/>
          </v:shape>
        </w:pict>
      </w:r>
      <w:r>
        <w:rPr>
          <w:sz w:val="24"/>
        </w:rPr>
        <w:t>È dato mandato al Consiglio federale di stabilire con proprio regolamento i criteri, i parametri e le modalità di determinazione delle indennità e dei premi di cui all’articolo</w:t>
      </w:r>
      <w:r>
        <w:rPr>
          <w:spacing w:val="-5"/>
          <w:sz w:val="24"/>
        </w:rPr>
        <w:t> </w:t>
      </w:r>
      <w:r>
        <w:rPr>
          <w:sz w:val="24"/>
        </w:rPr>
        <w:t>12.</w:t>
      </w:r>
    </w:p>
    <w:p>
      <w:pPr>
        <w:pStyle w:val="ListParagraph"/>
        <w:numPr>
          <w:ilvl w:val="0"/>
          <w:numId w:val="513"/>
        </w:numPr>
        <w:tabs>
          <w:tab w:pos="2655" w:val="left" w:leader="none"/>
        </w:tabs>
        <w:spacing w:line="360" w:lineRule="auto" w:before="0" w:after="0"/>
        <w:ind w:left="2654" w:right="1138" w:hanging="840"/>
        <w:jc w:val="both"/>
        <w:rPr>
          <w:sz w:val="24"/>
        </w:rPr>
      </w:pPr>
      <w:r>
        <w:rPr>
          <w:sz w:val="24"/>
        </w:rPr>
        <w:t>L’articolo 72 del presente Statuto entrerà in vigore all’inizio della stagione sportiva successiva alla data della sua approvazione da parte della Giunta Nazionale del</w:t>
      </w:r>
      <w:r>
        <w:rPr>
          <w:spacing w:val="-2"/>
          <w:sz w:val="24"/>
        </w:rPr>
        <w:t> </w:t>
      </w:r>
      <w:r>
        <w:rPr>
          <w:sz w:val="24"/>
        </w:rPr>
        <w:t>CONI.</w:t>
      </w:r>
    </w:p>
    <w:p>
      <w:pPr>
        <w:pStyle w:val="ListParagraph"/>
        <w:numPr>
          <w:ilvl w:val="0"/>
          <w:numId w:val="513"/>
        </w:numPr>
        <w:tabs>
          <w:tab w:pos="2655" w:val="left" w:leader="none"/>
        </w:tabs>
        <w:spacing w:line="360" w:lineRule="auto" w:before="0" w:after="0"/>
        <w:ind w:left="2654" w:right="1136" w:hanging="840"/>
        <w:jc w:val="both"/>
        <w:rPr>
          <w:sz w:val="24"/>
        </w:rPr>
      </w:pPr>
      <w:r>
        <w:rPr/>
        <w:pict>
          <v:shape style="position:absolute;margin-left:41.800713pt;margin-top:58.341846pt;width:15.45pt;height:167.95pt;mso-position-horizontal-relative:page;mso-position-vertical-relative:paragraph;z-index:253708288" type="#_x0000_t202" filled="false" stroked="false">
            <v:textbox inset="0,0,0,0" style="layout-flow:vertical;mso-layout-flow-alt:bottom-to-top">
              <w:txbxContent>
                <w:p>
                  <w:pPr>
                    <w:spacing w:before="12"/>
                    <w:ind w:left="20" w:right="0" w:firstLine="0"/>
                    <w:jc w:val="left"/>
                    <w:rPr>
                      <w:b/>
                      <w:sz w:val="24"/>
                    </w:rPr>
                  </w:pPr>
                  <w:r>
                    <w:rPr>
                      <w:b/>
                      <w:color w:val="FFFFFF"/>
                      <w:sz w:val="24"/>
                    </w:rPr>
                    <w:t>F E D E R A Z </w:t>
                  </w:r>
                  <w:hyperlink w:history="true" w:anchor="_bookmark278">
                    <w:r>
                      <w:rPr>
                        <w:b/>
                        <w:color w:val="FFFFFF"/>
                        <w:sz w:val="24"/>
                      </w:rPr>
                      <w:t>I O N E</w:t>
                    </w:r>
                  </w:hyperlink>
                </w:p>
              </w:txbxContent>
            </v:textbox>
            <w10:wrap type="none"/>
          </v:shape>
        </w:pict>
      </w:r>
      <w:r>
        <w:rPr>
          <w:sz w:val="24"/>
        </w:rPr>
        <w:t>Il presente Statuto entrerà in vigore il giorno successivo all’approvazione da parte della Giunta Nazionale del</w:t>
      </w:r>
      <w:r>
        <w:rPr>
          <w:spacing w:val="-5"/>
          <w:sz w:val="24"/>
        </w:rPr>
        <w:t> </w:t>
      </w:r>
      <w:r>
        <w:rPr>
          <w:sz w:val="24"/>
        </w:rPr>
        <w:t>CONI.</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16"/>
        </w:rPr>
      </w:pPr>
      <w:r>
        <w:rPr/>
        <w:pict>
          <v:shape style="position:absolute;margin-left:44.16pt;margin-top:10.474916pt;width:11.1pt;height:10pt;mso-position-horizontal-relative:page;mso-position-vertical-relative:paragraph;z-index:-249610240;mso-wrap-distance-left:0;mso-wrap-distance-right:0" type="#_x0000_t202" filled="false" stroked="false">
            <v:textbox inset="0,0,0,0">
              <w:txbxContent>
                <w:p>
                  <w:pPr>
                    <w:spacing w:line="199" w:lineRule="exact" w:before="0"/>
                    <w:ind w:left="0" w:right="0" w:firstLine="0"/>
                    <w:jc w:val="left"/>
                    <w:rPr>
                      <w:rFonts w:ascii="Calibri"/>
                      <w:b/>
                      <w:sz w:val="20"/>
                    </w:rPr>
                  </w:pPr>
                  <w:r>
                    <w:rPr>
                      <w:rFonts w:ascii="Calibri"/>
                      <w:b/>
                      <w:color w:val="FFFFFF"/>
                      <w:sz w:val="20"/>
                    </w:rPr>
                    <w:t>67</w:t>
                  </w:r>
                </w:p>
              </w:txbxContent>
            </v:textbox>
            <w10:wrap type="topAndBottom"/>
          </v:shape>
        </w:pict>
      </w:r>
    </w:p>
    <w:sectPr>
      <w:pgSz w:w="11910" w:h="16840"/>
      <w:pgMar w:top="0" w:bottom="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Helvetica">
    <w:altName w:val="Helvetica"/>
    <w:charset w:val="0"/>
    <w:family w:val="swiss"/>
    <w:pitch w:val="variable"/>
  </w:font>
  <w:font w:name="Arial Black">
    <w:altName w:val="Arial Black"/>
    <w:charset w:val="0"/>
    <w:family w:val="swiss"/>
    <w:pitch w:val="variable"/>
  </w:font>
  <w:font w:name="Calibri">
    <w:altName w:val="Calibri"/>
    <w:charset w:val="0"/>
    <w:family w:val="swiss"/>
    <w:pitch w:val="variable"/>
  </w:font>
  <w:font w:name="Symbol">
    <w:altName w:val="Symbol"/>
    <w:charset w:val="2"/>
    <w:family w:val="roman"/>
    <w:pitch w:val="variable"/>
  </w:font>
  <w:font w:name="Arial Narrow">
    <w:altName w:val="Arial Narrow"/>
    <w:charset w:val="0"/>
    <w:family w:val="swiss"/>
    <w:pitch w:val="variable"/>
  </w:font>
  <w:font w:name="Gill Sans MT">
    <w:altName w:val="Gill Sans MT"/>
    <w:charset w:val="0"/>
    <w:family w:val="swiss"/>
    <w:pitch w:val="variable"/>
  </w:font>
  <w:font w:name="Trebuchet MS">
    <w:altName w:val="Trebuchet MS"/>
    <w:charset w:val="0"/>
    <w:family w:val="swiss"/>
    <w:pitch w:val="variable"/>
  </w:font>
  <w:font w:name="Verdana">
    <w:altName w:val="Verdana"/>
    <w:charset w:val="0"/>
    <w:family w:val="swiss"/>
    <w:pitch w:val="variable"/>
  </w:font>
  <w:font w:name="Candara">
    <w:altName w:val="Candara"/>
    <w:charset w:val="0"/>
    <w:family w:val="swiss"/>
    <w:pitch w:val="variable"/>
  </w:font>
  <w:font w:name="Wingdings">
    <w:altName w:val="Wingdings"/>
    <w:charset w:val="2"/>
    <w:family w:val="auto"/>
    <w:pitch w:val="variable"/>
  </w:font>
  <w:font w:name="Consolas">
    <w:altName w:val="Consolas"/>
    <w:charset w:val="0"/>
    <w:family w:val="modern"/>
    <w:pitch w:val="fixed"/>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39">
    <w:multiLevelType w:val="hybridMultilevel"/>
    <w:lvl w:ilvl="0">
      <w:start w:val="1"/>
      <w:numFmt w:val="decimal"/>
      <w:lvlText w:val="%1)"/>
      <w:lvlJc w:val="left"/>
      <w:pPr>
        <w:ind w:left="1842" w:hanging="349"/>
        <w:jc w:val="left"/>
      </w:pPr>
      <w:rPr>
        <w:rFonts w:hint="default" w:ascii="Calibri" w:hAnsi="Calibri" w:eastAsia="Calibri" w:cs="Calibri"/>
        <w:w w:val="99"/>
        <w:sz w:val="22"/>
        <w:szCs w:val="22"/>
        <w:lang w:val="it-IT" w:eastAsia="it-IT" w:bidi="it-IT"/>
      </w:rPr>
    </w:lvl>
    <w:lvl w:ilvl="1">
      <w:start w:val="0"/>
      <w:numFmt w:val="bullet"/>
      <w:lvlText w:val="•"/>
      <w:lvlJc w:val="left"/>
      <w:pPr>
        <w:ind w:left="2846" w:hanging="349"/>
      </w:pPr>
      <w:rPr>
        <w:rFonts w:hint="default"/>
        <w:lang w:val="it-IT" w:eastAsia="it-IT" w:bidi="it-IT"/>
      </w:rPr>
    </w:lvl>
    <w:lvl w:ilvl="2">
      <w:start w:val="0"/>
      <w:numFmt w:val="bullet"/>
      <w:lvlText w:val="•"/>
      <w:lvlJc w:val="left"/>
      <w:pPr>
        <w:ind w:left="3853" w:hanging="349"/>
      </w:pPr>
      <w:rPr>
        <w:rFonts w:hint="default"/>
        <w:lang w:val="it-IT" w:eastAsia="it-IT" w:bidi="it-IT"/>
      </w:rPr>
    </w:lvl>
    <w:lvl w:ilvl="3">
      <w:start w:val="0"/>
      <w:numFmt w:val="bullet"/>
      <w:lvlText w:val="•"/>
      <w:lvlJc w:val="left"/>
      <w:pPr>
        <w:ind w:left="4859" w:hanging="349"/>
      </w:pPr>
      <w:rPr>
        <w:rFonts w:hint="default"/>
        <w:lang w:val="it-IT" w:eastAsia="it-IT" w:bidi="it-IT"/>
      </w:rPr>
    </w:lvl>
    <w:lvl w:ilvl="4">
      <w:start w:val="0"/>
      <w:numFmt w:val="bullet"/>
      <w:lvlText w:val="•"/>
      <w:lvlJc w:val="left"/>
      <w:pPr>
        <w:ind w:left="5866" w:hanging="349"/>
      </w:pPr>
      <w:rPr>
        <w:rFonts w:hint="default"/>
        <w:lang w:val="it-IT" w:eastAsia="it-IT" w:bidi="it-IT"/>
      </w:rPr>
    </w:lvl>
    <w:lvl w:ilvl="5">
      <w:start w:val="0"/>
      <w:numFmt w:val="bullet"/>
      <w:lvlText w:val="•"/>
      <w:lvlJc w:val="left"/>
      <w:pPr>
        <w:ind w:left="6873" w:hanging="349"/>
      </w:pPr>
      <w:rPr>
        <w:rFonts w:hint="default"/>
        <w:lang w:val="it-IT" w:eastAsia="it-IT" w:bidi="it-IT"/>
      </w:rPr>
    </w:lvl>
    <w:lvl w:ilvl="6">
      <w:start w:val="0"/>
      <w:numFmt w:val="bullet"/>
      <w:lvlText w:val="•"/>
      <w:lvlJc w:val="left"/>
      <w:pPr>
        <w:ind w:left="7879" w:hanging="349"/>
      </w:pPr>
      <w:rPr>
        <w:rFonts w:hint="default"/>
        <w:lang w:val="it-IT" w:eastAsia="it-IT" w:bidi="it-IT"/>
      </w:rPr>
    </w:lvl>
    <w:lvl w:ilvl="7">
      <w:start w:val="0"/>
      <w:numFmt w:val="bullet"/>
      <w:lvlText w:val="•"/>
      <w:lvlJc w:val="left"/>
      <w:pPr>
        <w:ind w:left="8886" w:hanging="349"/>
      </w:pPr>
      <w:rPr>
        <w:rFonts w:hint="default"/>
        <w:lang w:val="it-IT" w:eastAsia="it-IT" w:bidi="it-IT"/>
      </w:rPr>
    </w:lvl>
    <w:lvl w:ilvl="8">
      <w:start w:val="0"/>
      <w:numFmt w:val="bullet"/>
      <w:lvlText w:val="•"/>
      <w:lvlJc w:val="left"/>
      <w:pPr>
        <w:ind w:left="9893" w:hanging="349"/>
      </w:pPr>
      <w:rPr>
        <w:rFonts w:hint="default"/>
        <w:lang w:val="it-IT" w:eastAsia="it-IT" w:bidi="it-IT"/>
      </w:rPr>
    </w:lvl>
  </w:abstractNum>
  <w:abstractNum w:abstractNumId="285">
    <w:multiLevelType w:val="hybridMultilevel"/>
    <w:lvl w:ilvl="0">
      <w:start w:val="1"/>
      <w:numFmt w:val="upperRoman"/>
      <w:lvlText w:val="%1."/>
      <w:lvlJc w:val="left"/>
      <w:pPr>
        <w:ind w:left="2533" w:hanging="494"/>
        <w:jc w:val="right"/>
      </w:pPr>
      <w:rPr>
        <w:rFonts w:hint="default" w:ascii="Arial" w:hAnsi="Arial" w:eastAsia="Arial" w:cs="Arial"/>
        <w:b/>
        <w:bCs/>
        <w:spacing w:val="-3"/>
        <w:w w:val="100"/>
        <w:sz w:val="24"/>
        <w:szCs w:val="24"/>
        <w:lang w:val="it-IT" w:eastAsia="it-IT" w:bidi="it-IT"/>
      </w:rPr>
    </w:lvl>
    <w:lvl w:ilvl="1">
      <w:start w:val="0"/>
      <w:numFmt w:val="bullet"/>
      <w:lvlText w:val="•"/>
      <w:lvlJc w:val="left"/>
      <w:pPr>
        <w:ind w:left="3476" w:hanging="494"/>
      </w:pPr>
      <w:rPr>
        <w:rFonts w:hint="default"/>
        <w:lang w:val="it-IT" w:eastAsia="it-IT" w:bidi="it-IT"/>
      </w:rPr>
    </w:lvl>
    <w:lvl w:ilvl="2">
      <w:start w:val="0"/>
      <w:numFmt w:val="bullet"/>
      <w:lvlText w:val="•"/>
      <w:lvlJc w:val="left"/>
      <w:pPr>
        <w:ind w:left="4413" w:hanging="494"/>
      </w:pPr>
      <w:rPr>
        <w:rFonts w:hint="default"/>
        <w:lang w:val="it-IT" w:eastAsia="it-IT" w:bidi="it-IT"/>
      </w:rPr>
    </w:lvl>
    <w:lvl w:ilvl="3">
      <w:start w:val="0"/>
      <w:numFmt w:val="bullet"/>
      <w:lvlText w:val="•"/>
      <w:lvlJc w:val="left"/>
      <w:pPr>
        <w:ind w:left="5349" w:hanging="494"/>
      </w:pPr>
      <w:rPr>
        <w:rFonts w:hint="default"/>
        <w:lang w:val="it-IT" w:eastAsia="it-IT" w:bidi="it-IT"/>
      </w:rPr>
    </w:lvl>
    <w:lvl w:ilvl="4">
      <w:start w:val="0"/>
      <w:numFmt w:val="bullet"/>
      <w:lvlText w:val="•"/>
      <w:lvlJc w:val="left"/>
      <w:pPr>
        <w:ind w:left="6286" w:hanging="494"/>
      </w:pPr>
      <w:rPr>
        <w:rFonts w:hint="default"/>
        <w:lang w:val="it-IT" w:eastAsia="it-IT" w:bidi="it-IT"/>
      </w:rPr>
    </w:lvl>
    <w:lvl w:ilvl="5">
      <w:start w:val="0"/>
      <w:numFmt w:val="bullet"/>
      <w:lvlText w:val="•"/>
      <w:lvlJc w:val="left"/>
      <w:pPr>
        <w:ind w:left="7223" w:hanging="494"/>
      </w:pPr>
      <w:rPr>
        <w:rFonts w:hint="default"/>
        <w:lang w:val="it-IT" w:eastAsia="it-IT" w:bidi="it-IT"/>
      </w:rPr>
    </w:lvl>
    <w:lvl w:ilvl="6">
      <w:start w:val="0"/>
      <w:numFmt w:val="bullet"/>
      <w:lvlText w:val="•"/>
      <w:lvlJc w:val="left"/>
      <w:pPr>
        <w:ind w:left="8159" w:hanging="494"/>
      </w:pPr>
      <w:rPr>
        <w:rFonts w:hint="default"/>
        <w:lang w:val="it-IT" w:eastAsia="it-IT" w:bidi="it-IT"/>
      </w:rPr>
    </w:lvl>
    <w:lvl w:ilvl="7">
      <w:start w:val="0"/>
      <w:numFmt w:val="bullet"/>
      <w:lvlText w:val="•"/>
      <w:lvlJc w:val="left"/>
      <w:pPr>
        <w:ind w:left="9096" w:hanging="494"/>
      </w:pPr>
      <w:rPr>
        <w:rFonts w:hint="default"/>
        <w:lang w:val="it-IT" w:eastAsia="it-IT" w:bidi="it-IT"/>
      </w:rPr>
    </w:lvl>
    <w:lvl w:ilvl="8">
      <w:start w:val="0"/>
      <w:numFmt w:val="bullet"/>
      <w:lvlText w:val="•"/>
      <w:lvlJc w:val="left"/>
      <w:pPr>
        <w:ind w:left="10033" w:hanging="494"/>
      </w:pPr>
      <w:rPr>
        <w:rFonts w:hint="default"/>
        <w:lang w:val="it-IT" w:eastAsia="it-IT" w:bidi="it-IT"/>
      </w:rPr>
    </w:lvl>
  </w:abstractNum>
  <w:abstractNum w:abstractNumId="109">
    <w:multiLevelType w:val="hybridMultilevel"/>
    <w:lvl w:ilvl="0">
      <w:start w:val="0"/>
      <w:numFmt w:val="bullet"/>
      <w:lvlText w:val=""/>
      <w:lvlJc w:val="left"/>
      <w:pPr>
        <w:ind w:left="2074" w:hanging="360"/>
      </w:pPr>
      <w:rPr>
        <w:rFonts w:hint="default" w:ascii="Wingdings" w:hAnsi="Wingdings" w:eastAsia="Wingdings" w:cs="Wingdings"/>
        <w:w w:val="100"/>
        <w:sz w:val="24"/>
        <w:szCs w:val="24"/>
        <w:lang w:val="it-IT" w:eastAsia="it-IT" w:bidi="it-IT"/>
      </w:rPr>
    </w:lvl>
    <w:lvl w:ilvl="1">
      <w:start w:val="0"/>
      <w:numFmt w:val="bullet"/>
      <w:lvlText w:val="•"/>
      <w:lvlJc w:val="left"/>
      <w:pPr>
        <w:ind w:left="2998" w:hanging="360"/>
      </w:pPr>
      <w:rPr>
        <w:rFonts w:hint="default"/>
        <w:lang w:val="it-IT" w:eastAsia="it-IT" w:bidi="it-IT"/>
      </w:rPr>
    </w:lvl>
    <w:lvl w:ilvl="2">
      <w:start w:val="0"/>
      <w:numFmt w:val="bullet"/>
      <w:lvlText w:val="•"/>
      <w:lvlJc w:val="left"/>
      <w:pPr>
        <w:ind w:left="3917" w:hanging="360"/>
      </w:pPr>
      <w:rPr>
        <w:rFonts w:hint="default"/>
        <w:lang w:val="it-IT" w:eastAsia="it-IT" w:bidi="it-IT"/>
      </w:rPr>
    </w:lvl>
    <w:lvl w:ilvl="3">
      <w:start w:val="0"/>
      <w:numFmt w:val="bullet"/>
      <w:lvlText w:val="•"/>
      <w:lvlJc w:val="left"/>
      <w:pPr>
        <w:ind w:left="4835" w:hanging="360"/>
      </w:pPr>
      <w:rPr>
        <w:rFonts w:hint="default"/>
        <w:lang w:val="it-IT" w:eastAsia="it-IT" w:bidi="it-IT"/>
      </w:rPr>
    </w:lvl>
    <w:lvl w:ilvl="4">
      <w:start w:val="0"/>
      <w:numFmt w:val="bullet"/>
      <w:lvlText w:val="•"/>
      <w:lvlJc w:val="left"/>
      <w:pPr>
        <w:ind w:left="5754" w:hanging="360"/>
      </w:pPr>
      <w:rPr>
        <w:rFonts w:hint="default"/>
        <w:lang w:val="it-IT" w:eastAsia="it-IT" w:bidi="it-IT"/>
      </w:rPr>
    </w:lvl>
    <w:lvl w:ilvl="5">
      <w:start w:val="0"/>
      <w:numFmt w:val="bullet"/>
      <w:lvlText w:val="•"/>
      <w:lvlJc w:val="left"/>
      <w:pPr>
        <w:ind w:left="6673" w:hanging="360"/>
      </w:pPr>
      <w:rPr>
        <w:rFonts w:hint="default"/>
        <w:lang w:val="it-IT" w:eastAsia="it-IT" w:bidi="it-IT"/>
      </w:rPr>
    </w:lvl>
    <w:lvl w:ilvl="6">
      <w:start w:val="0"/>
      <w:numFmt w:val="bullet"/>
      <w:lvlText w:val="•"/>
      <w:lvlJc w:val="left"/>
      <w:pPr>
        <w:ind w:left="7591" w:hanging="360"/>
      </w:pPr>
      <w:rPr>
        <w:rFonts w:hint="default"/>
        <w:lang w:val="it-IT" w:eastAsia="it-IT" w:bidi="it-IT"/>
      </w:rPr>
    </w:lvl>
    <w:lvl w:ilvl="7">
      <w:start w:val="0"/>
      <w:numFmt w:val="bullet"/>
      <w:lvlText w:val="•"/>
      <w:lvlJc w:val="left"/>
      <w:pPr>
        <w:ind w:left="8510" w:hanging="360"/>
      </w:pPr>
      <w:rPr>
        <w:rFonts w:hint="default"/>
        <w:lang w:val="it-IT" w:eastAsia="it-IT" w:bidi="it-IT"/>
      </w:rPr>
    </w:lvl>
    <w:lvl w:ilvl="8">
      <w:start w:val="0"/>
      <w:numFmt w:val="bullet"/>
      <w:lvlText w:val="•"/>
      <w:lvlJc w:val="left"/>
      <w:pPr>
        <w:ind w:left="9429" w:hanging="360"/>
      </w:pPr>
      <w:rPr>
        <w:rFonts w:hint="default"/>
        <w:lang w:val="it-IT" w:eastAsia="it-IT" w:bidi="it-IT"/>
      </w:rPr>
    </w:lvl>
  </w:abstractNum>
  <w:abstractNum w:abstractNumId="74">
    <w:multiLevelType w:val="hybridMultilevel"/>
    <w:lvl w:ilvl="0">
      <w:start w:val="1"/>
      <w:numFmt w:val="decimal"/>
      <w:lvlText w:val="%1."/>
      <w:lvlJc w:val="left"/>
      <w:pPr>
        <w:ind w:left="1782" w:hanging="428"/>
        <w:jc w:val="right"/>
      </w:pPr>
      <w:rPr>
        <w:rFonts w:hint="default" w:ascii="Arial" w:hAnsi="Arial" w:eastAsia="Arial" w:cs="Arial"/>
        <w:spacing w:val="-4"/>
        <w:w w:val="99"/>
        <w:sz w:val="24"/>
        <w:szCs w:val="24"/>
        <w:lang w:val="it-IT" w:eastAsia="it-IT" w:bidi="it-IT"/>
      </w:rPr>
    </w:lvl>
    <w:lvl w:ilvl="1">
      <w:start w:val="0"/>
      <w:numFmt w:val="bullet"/>
      <w:lvlText w:val="-"/>
      <w:lvlJc w:val="left"/>
      <w:pPr>
        <w:ind w:left="1962" w:hanging="125"/>
      </w:pPr>
      <w:rPr>
        <w:rFonts w:hint="default" w:ascii="Arial" w:hAnsi="Arial" w:eastAsia="Arial" w:cs="Arial"/>
        <w:w w:val="99"/>
        <w:sz w:val="20"/>
        <w:szCs w:val="20"/>
        <w:lang w:val="it-IT" w:eastAsia="it-IT" w:bidi="it-IT"/>
      </w:rPr>
    </w:lvl>
    <w:lvl w:ilvl="2">
      <w:start w:val="0"/>
      <w:numFmt w:val="bullet"/>
      <w:lvlText w:val="•"/>
      <w:lvlJc w:val="left"/>
      <w:pPr>
        <w:ind w:left="2994" w:hanging="125"/>
      </w:pPr>
      <w:rPr>
        <w:rFonts w:hint="default"/>
        <w:lang w:val="it-IT" w:eastAsia="it-IT" w:bidi="it-IT"/>
      </w:rPr>
    </w:lvl>
    <w:lvl w:ilvl="3">
      <w:start w:val="0"/>
      <w:numFmt w:val="bullet"/>
      <w:lvlText w:val="•"/>
      <w:lvlJc w:val="left"/>
      <w:pPr>
        <w:ind w:left="4028" w:hanging="125"/>
      </w:pPr>
      <w:rPr>
        <w:rFonts w:hint="default"/>
        <w:lang w:val="it-IT" w:eastAsia="it-IT" w:bidi="it-IT"/>
      </w:rPr>
    </w:lvl>
    <w:lvl w:ilvl="4">
      <w:start w:val="0"/>
      <w:numFmt w:val="bullet"/>
      <w:lvlText w:val="•"/>
      <w:lvlJc w:val="left"/>
      <w:pPr>
        <w:ind w:left="5062" w:hanging="125"/>
      </w:pPr>
      <w:rPr>
        <w:rFonts w:hint="default"/>
        <w:lang w:val="it-IT" w:eastAsia="it-IT" w:bidi="it-IT"/>
      </w:rPr>
    </w:lvl>
    <w:lvl w:ilvl="5">
      <w:start w:val="0"/>
      <w:numFmt w:val="bullet"/>
      <w:lvlText w:val="•"/>
      <w:lvlJc w:val="left"/>
      <w:pPr>
        <w:ind w:left="6096" w:hanging="125"/>
      </w:pPr>
      <w:rPr>
        <w:rFonts w:hint="default"/>
        <w:lang w:val="it-IT" w:eastAsia="it-IT" w:bidi="it-IT"/>
      </w:rPr>
    </w:lvl>
    <w:lvl w:ilvl="6">
      <w:start w:val="0"/>
      <w:numFmt w:val="bullet"/>
      <w:lvlText w:val="•"/>
      <w:lvlJc w:val="left"/>
      <w:pPr>
        <w:ind w:left="7130" w:hanging="125"/>
      </w:pPr>
      <w:rPr>
        <w:rFonts w:hint="default"/>
        <w:lang w:val="it-IT" w:eastAsia="it-IT" w:bidi="it-IT"/>
      </w:rPr>
    </w:lvl>
    <w:lvl w:ilvl="7">
      <w:start w:val="0"/>
      <w:numFmt w:val="bullet"/>
      <w:lvlText w:val="•"/>
      <w:lvlJc w:val="left"/>
      <w:pPr>
        <w:ind w:left="8164" w:hanging="125"/>
      </w:pPr>
      <w:rPr>
        <w:rFonts w:hint="default"/>
        <w:lang w:val="it-IT" w:eastAsia="it-IT" w:bidi="it-IT"/>
      </w:rPr>
    </w:lvl>
    <w:lvl w:ilvl="8">
      <w:start w:val="0"/>
      <w:numFmt w:val="bullet"/>
      <w:lvlText w:val="•"/>
      <w:lvlJc w:val="left"/>
      <w:pPr>
        <w:ind w:left="9198" w:hanging="125"/>
      </w:pPr>
      <w:rPr>
        <w:rFonts w:hint="default"/>
        <w:lang w:val="it-IT" w:eastAsia="it-IT" w:bidi="it-IT"/>
      </w:rPr>
    </w:lvl>
  </w:abstractNum>
  <w:abstractNum w:abstractNumId="512">
    <w:multiLevelType w:val="hybridMultilevel"/>
    <w:lvl w:ilvl="0">
      <w:start w:val="1"/>
      <w:numFmt w:val="decimal"/>
      <w:lvlText w:val="%1."/>
      <w:lvlJc w:val="left"/>
      <w:pPr>
        <w:ind w:left="2654" w:hanging="840"/>
        <w:jc w:val="left"/>
      </w:pPr>
      <w:rPr>
        <w:rFonts w:hint="default" w:ascii="Arial" w:hAnsi="Arial" w:eastAsia="Arial" w:cs="Arial"/>
        <w:spacing w:val="-28"/>
        <w:w w:val="99"/>
        <w:sz w:val="24"/>
        <w:szCs w:val="24"/>
        <w:lang w:val="it-IT" w:eastAsia="it-IT" w:bidi="it-IT"/>
      </w:rPr>
    </w:lvl>
    <w:lvl w:ilvl="1">
      <w:start w:val="0"/>
      <w:numFmt w:val="bullet"/>
      <w:lvlText w:val="•"/>
      <w:lvlJc w:val="left"/>
      <w:pPr>
        <w:ind w:left="3584" w:hanging="840"/>
      </w:pPr>
      <w:rPr>
        <w:rFonts w:hint="default"/>
        <w:lang w:val="it-IT" w:eastAsia="it-IT" w:bidi="it-IT"/>
      </w:rPr>
    </w:lvl>
    <w:lvl w:ilvl="2">
      <w:start w:val="0"/>
      <w:numFmt w:val="bullet"/>
      <w:lvlText w:val="•"/>
      <w:lvlJc w:val="left"/>
      <w:pPr>
        <w:ind w:left="4509" w:hanging="840"/>
      </w:pPr>
      <w:rPr>
        <w:rFonts w:hint="default"/>
        <w:lang w:val="it-IT" w:eastAsia="it-IT" w:bidi="it-IT"/>
      </w:rPr>
    </w:lvl>
    <w:lvl w:ilvl="3">
      <w:start w:val="0"/>
      <w:numFmt w:val="bullet"/>
      <w:lvlText w:val="•"/>
      <w:lvlJc w:val="left"/>
      <w:pPr>
        <w:ind w:left="5433" w:hanging="840"/>
      </w:pPr>
      <w:rPr>
        <w:rFonts w:hint="default"/>
        <w:lang w:val="it-IT" w:eastAsia="it-IT" w:bidi="it-IT"/>
      </w:rPr>
    </w:lvl>
    <w:lvl w:ilvl="4">
      <w:start w:val="0"/>
      <w:numFmt w:val="bullet"/>
      <w:lvlText w:val="•"/>
      <w:lvlJc w:val="left"/>
      <w:pPr>
        <w:ind w:left="6358" w:hanging="840"/>
      </w:pPr>
      <w:rPr>
        <w:rFonts w:hint="default"/>
        <w:lang w:val="it-IT" w:eastAsia="it-IT" w:bidi="it-IT"/>
      </w:rPr>
    </w:lvl>
    <w:lvl w:ilvl="5">
      <w:start w:val="0"/>
      <w:numFmt w:val="bullet"/>
      <w:lvlText w:val="•"/>
      <w:lvlJc w:val="left"/>
      <w:pPr>
        <w:ind w:left="7283" w:hanging="840"/>
      </w:pPr>
      <w:rPr>
        <w:rFonts w:hint="default"/>
        <w:lang w:val="it-IT" w:eastAsia="it-IT" w:bidi="it-IT"/>
      </w:rPr>
    </w:lvl>
    <w:lvl w:ilvl="6">
      <w:start w:val="0"/>
      <w:numFmt w:val="bullet"/>
      <w:lvlText w:val="•"/>
      <w:lvlJc w:val="left"/>
      <w:pPr>
        <w:ind w:left="8207" w:hanging="840"/>
      </w:pPr>
      <w:rPr>
        <w:rFonts w:hint="default"/>
        <w:lang w:val="it-IT" w:eastAsia="it-IT" w:bidi="it-IT"/>
      </w:rPr>
    </w:lvl>
    <w:lvl w:ilvl="7">
      <w:start w:val="0"/>
      <w:numFmt w:val="bullet"/>
      <w:lvlText w:val="•"/>
      <w:lvlJc w:val="left"/>
      <w:pPr>
        <w:ind w:left="9132" w:hanging="840"/>
      </w:pPr>
      <w:rPr>
        <w:rFonts w:hint="default"/>
        <w:lang w:val="it-IT" w:eastAsia="it-IT" w:bidi="it-IT"/>
      </w:rPr>
    </w:lvl>
    <w:lvl w:ilvl="8">
      <w:start w:val="0"/>
      <w:numFmt w:val="bullet"/>
      <w:lvlText w:val="•"/>
      <w:lvlJc w:val="left"/>
      <w:pPr>
        <w:ind w:left="10057" w:hanging="840"/>
      </w:pPr>
      <w:rPr>
        <w:rFonts w:hint="default"/>
        <w:lang w:val="it-IT" w:eastAsia="it-IT" w:bidi="it-IT"/>
      </w:rPr>
    </w:lvl>
  </w:abstractNum>
  <w:abstractNum w:abstractNumId="511">
    <w:multiLevelType w:val="hybridMultilevel"/>
    <w:lvl w:ilvl="0">
      <w:start w:val="1"/>
      <w:numFmt w:val="decimal"/>
      <w:lvlText w:val="%1."/>
      <w:lvlJc w:val="left"/>
      <w:pPr>
        <w:ind w:left="2654" w:hanging="840"/>
        <w:jc w:val="left"/>
      </w:pPr>
      <w:rPr>
        <w:rFonts w:hint="default" w:ascii="Arial" w:hAnsi="Arial" w:eastAsia="Arial" w:cs="Arial"/>
        <w:spacing w:val="-4"/>
        <w:w w:val="99"/>
        <w:sz w:val="24"/>
        <w:szCs w:val="24"/>
        <w:lang w:val="it-IT" w:eastAsia="it-IT" w:bidi="it-IT"/>
      </w:rPr>
    </w:lvl>
    <w:lvl w:ilvl="1">
      <w:start w:val="0"/>
      <w:numFmt w:val="bullet"/>
      <w:lvlText w:val="•"/>
      <w:lvlJc w:val="left"/>
      <w:pPr>
        <w:ind w:left="3584" w:hanging="840"/>
      </w:pPr>
      <w:rPr>
        <w:rFonts w:hint="default"/>
        <w:lang w:val="it-IT" w:eastAsia="it-IT" w:bidi="it-IT"/>
      </w:rPr>
    </w:lvl>
    <w:lvl w:ilvl="2">
      <w:start w:val="0"/>
      <w:numFmt w:val="bullet"/>
      <w:lvlText w:val="•"/>
      <w:lvlJc w:val="left"/>
      <w:pPr>
        <w:ind w:left="4509" w:hanging="840"/>
      </w:pPr>
      <w:rPr>
        <w:rFonts w:hint="default"/>
        <w:lang w:val="it-IT" w:eastAsia="it-IT" w:bidi="it-IT"/>
      </w:rPr>
    </w:lvl>
    <w:lvl w:ilvl="3">
      <w:start w:val="0"/>
      <w:numFmt w:val="bullet"/>
      <w:lvlText w:val="•"/>
      <w:lvlJc w:val="left"/>
      <w:pPr>
        <w:ind w:left="5433" w:hanging="840"/>
      </w:pPr>
      <w:rPr>
        <w:rFonts w:hint="default"/>
        <w:lang w:val="it-IT" w:eastAsia="it-IT" w:bidi="it-IT"/>
      </w:rPr>
    </w:lvl>
    <w:lvl w:ilvl="4">
      <w:start w:val="0"/>
      <w:numFmt w:val="bullet"/>
      <w:lvlText w:val="•"/>
      <w:lvlJc w:val="left"/>
      <w:pPr>
        <w:ind w:left="6358" w:hanging="840"/>
      </w:pPr>
      <w:rPr>
        <w:rFonts w:hint="default"/>
        <w:lang w:val="it-IT" w:eastAsia="it-IT" w:bidi="it-IT"/>
      </w:rPr>
    </w:lvl>
    <w:lvl w:ilvl="5">
      <w:start w:val="0"/>
      <w:numFmt w:val="bullet"/>
      <w:lvlText w:val="•"/>
      <w:lvlJc w:val="left"/>
      <w:pPr>
        <w:ind w:left="7283" w:hanging="840"/>
      </w:pPr>
      <w:rPr>
        <w:rFonts w:hint="default"/>
        <w:lang w:val="it-IT" w:eastAsia="it-IT" w:bidi="it-IT"/>
      </w:rPr>
    </w:lvl>
    <w:lvl w:ilvl="6">
      <w:start w:val="0"/>
      <w:numFmt w:val="bullet"/>
      <w:lvlText w:val="•"/>
      <w:lvlJc w:val="left"/>
      <w:pPr>
        <w:ind w:left="8207" w:hanging="840"/>
      </w:pPr>
      <w:rPr>
        <w:rFonts w:hint="default"/>
        <w:lang w:val="it-IT" w:eastAsia="it-IT" w:bidi="it-IT"/>
      </w:rPr>
    </w:lvl>
    <w:lvl w:ilvl="7">
      <w:start w:val="0"/>
      <w:numFmt w:val="bullet"/>
      <w:lvlText w:val="•"/>
      <w:lvlJc w:val="left"/>
      <w:pPr>
        <w:ind w:left="9132" w:hanging="840"/>
      </w:pPr>
      <w:rPr>
        <w:rFonts w:hint="default"/>
        <w:lang w:val="it-IT" w:eastAsia="it-IT" w:bidi="it-IT"/>
      </w:rPr>
    </w:lvl>
    <w:lvl w:ilvl="8">
      <w:start w:val="0"/>
      <w:numFmt w:val="bullet"/>
      <w:lvlText w:val="•"/>
      <w:lvlJc w:val="left"/>
      <w:pPr>
        <w:ind w:left="10057" w:hanging="840"/>
      </w:pPr>
      <w:rPr>
        <w:rFonts w:hint="default"/>
        <w:lang w:val="it-IT" w:eastAsia="it-IT" w:bidi="it-IT"/>
      </w:rPr>
    </w:lvl>
  </w:abstractNum>
  <w:abstractNum w:abstractNumId="510">
    <w:multiLevelType w:val="hybridMultilevel"/>
    <w:lvl w:ilvl="0">
      <w:start w:val="1"/>
      <w:numFmt w:val="decimal"/>
      <w:lvlText w:val="%1."/>
      <w:lvlJc w:val="left"/>
      <w:pPr>
        <w:ind w:left="2654" w:hanging="840"/>
        <w:jc w:val="left"/>
      </w:pPr>
      <w:rPr>
        <w:rFonts w:hint="default" w:ascii="Arial" w:hAnsi="Arial" w:eastAsia="Arial" w:cs="Arial"/>
        <w:spacing w:val="-28"/>
        <w:w w:val="99"/>
        <w:sz w:val="24"/>
        <w:szCs w:val="24"/>
        <w:lang w:val="it-IT" w:eastAsia="it-IT" w:bidi="it-IT"/>
      </w:rPr>
    </w:lvl>
    <w:lvl w:ilvl="1">
      <w:start w:val="0"/>
      <w:numFmt w:val="bullet"/>
      <w:lvlText w:val="•"/>
      <w:lvlJc w:val="left"/>
      <w:pPr>
        <w:ind w:left="3584" w:hanging="840"/>
      </w:pPr>
      <w:rPr>
        <w:rFonts w:hint="default"/>
        <w:lang w:val="it-IT" w:eastAsia="it-IT" w:bidi="it-IT"/>
      </w:rPr>
    </w:lvl>
    <w:lvl w:ilvl="2">
      <w:start w:val="0"/>
      <w:numFmt w:val="bullet"/>
      <w:lvlText w:val="•"/>
      <w:lvlJc w:val="left"/>
      <w:pPr>
        <w:ind w:left="4509" w:hanging="840"/>
      </w:pPr>
      <w:rPr>
        <w:rFonts w:hint="default"/>
        <w:lang w:val="it-IT" w:eastAsia="it-IT" w:bidi="it-IT"/>
      </w:rPr>
    </w:lvl>
    <w:lvl w:ilvl="3">
      <w:start w:val="0"/>
      <w:numFmt w:val="bullet"/>
      <w:lvlText w:val="•"/>
      <w:lvlJc w:val="left"/>
      <w:pPr>
        <w:ind w:left="5433" w:hanging="840"/>
      </w:pPr>
      <w:rPr>
        <w:rFonts w:hint="default"/>
        <w:lang w:val="it-IT" w:eastAsia="it-IT" w:bidi="it-IT"/>
      </w:rPr>
    </w:lvl>
    <w:lvl w:ilvl="4">
      <w:start w:val="0"/>
      <w:numFmt w:val="bullet"/>
      <w:lvlText w:val="•"/>
      <w:lvlJc w:val="left"/>
      <w:pPr>
        <w:ind w:left="6358" w:hanging="840"/>
      </w:pPr>
      <w:rPr>
        <w:rFonts w:hint="default"/>
        <w:lang w:val="it-IT" w:eastAsia="it-IT" w:bidi="it-IT"/>
      </w:rPr>
    </w:lvl>
    <w:lvl w:ilvl="5">
      <w:start w:val="0"/>
      <w:numFmt w:val="bullet"/>
      <w:lvlText w:val="•"/>
      <w:lvlJc w:val="left"/>
      <w:pPr>
        <w:ind w:left="7283" w:hanging="840"/>
      </w:pPr>
      <w:rPr>
        <w:rFonts w:hint="default"/>
        <w:lang w:val="it-IT" w:eastAsia="it-IT" w:bidi="it-IT"/>
      </w:rPr>
    </w:lvl>
    <w:lvl w:ilvl="6">
      <w:start w:val="0"/>
      <w:numFmt w:val="bullet"/>
      <w:lvlText w:val="•"/>
      <w:lvlJc w:val="left"/>
      <w:pPr>
        <w:ind w:left="8207" w:hanging="840"/>
      </w:pPr>
      <w:rPr>
        <w:rFonts w:hint="default"/>
        <w:lang w:val="it-IT" w:eastAsia="it-IT" w:bidi="it-IT"/>
      </w:rPr>
    </w:lvl>
    <w:lvl w:ilvl="7">
      <w:start w:val="0"/>
      <w:numFmt w:val="bullet"/>
      <w:lvlText w:val="•"/>
      <w:lvlJc w:val="left"/>
      <w:pPr>
        <w:ind w:left="9132" w:hanging="840"/>
      </w:pPr>
      <w:rPr>
        <w:rFonts w:hint="default"/>
        <w:lang w:val="it-IT" w:eastAsia="it-IT" w:bidi="it-IT"/>
      </w:rPr>
    </w:lvl>
    <w:lvl w:ilvl="8">
      <w:start w:val="0"/>
      <w:numFmt w:val="bullet"/>
      <w:lvlText w:val="•"/>
      <w:lvlJc w:val="left"/>
      <w:pPr>
        <w:ind w:left="10057" w:hanging="840"/>
      </w:pPr>
      <w:rPr>
        <w:rFonts w:hint="default"/>
        <w:lang w:val="it-IT" w:eastAsia="it-IT" w:bidi="it-IT"/>
      </w:rPr>
    </w:lvl>
  </w:abstractNum>
  <w:abstractNum w:abstractNumId="509">
    <w:multiLevelType w:val="hybridMultilevel"/>
    <w:lvl w:ilvl="0">
      <w:start w:val="1"/>
      <w:numFmt w:val="decimal"/>
      <w:lvlText w:val="%1."/>
      <w:lvlJc w:val="left"/>
      <w:pPr>
        <w:ind w:left="2654" w:hanging="840"/>
        <w:jc w:val="left"/>
      </w:pPr>
      <w:rPr>
        <w:rFonts w:hint="default" w:ascii="Arial" w:hAnsi="Arial" w:eastAsia="Arial" w:cs="Arial"/>
        <w:spacing w:val="-28"/>
        <w:w w:val="99"/>
        <w:sz w:val="24"/>
        <w:szCs w:val="24"/>
        <w:lang w:val="it-IT" w:eastAsia="it-IT" w:bidi="it-IT"/>
      </w:rPr>
    </w:lvl>
    <w:lvl w:ilvl="1">
      <w:start w:val="0"/>
      <w:numFmt w:val="bullet"/>
      <w:lvlText w:val="•"/>
      <w:lvlJc w:val="left"/>
      <w:pPr>
        <w:ind w:left="3584" w:hanging="840"/>
      </w:pPr>
      <w:rPr>
        <w:rFonts w:hint="default"/>
        <w:lang w:val="it-IT" w:eastAsia="it-IT" w:bidi="it-IT"/>
      </w:rPr>
    </w:lvl>
    <w:lvl w:ilvl="2">
      <w:start w:val="0"/>
      <w:numFmt w:val="bullet"/>
      <w:lvlText w:val="•"/>
      <w:lvlJc w:val="left"/>
      <w:pPr>
        <w:ind w:left="4509" w:hanging="840"/>
      </w:pPr>
      <w:rPr>
        <w:rFonts w:hint="default"/>
        <w:lang w:val="it-IT" w:eastAsia="it-IT" w:bidi="it-IT"/>
      </w:rPr>
    </w:lvl>
    <w:lvl w:ilvl="3">
      <w:start w:val="0"/>
      <w:numFmt w:val="bullet"/>
      <w:lvlText w:val="•"/>
      <w:lvlJc w:val="left"/>
      <w:pPr>
        <w:ind w:left="5433" w:hanging="840"/>
      </w:pPr>
      <w:rPr>
        <w:rFonts w:hint="default"/>
        <w:lang w:val="it-IT" w:eastAsia="it-IT" w:bidi="it-IT"/>
      </w:rPr>
    </w:lvl>
    <w:lvl w:ilvl="4">
      <w:start w:val="0"/>
      <w:numFmt w:val="bullet"/>
      <w:lvlText w:val="•"/>
      <w:lvlJc w:val="left"/>
      <w:pPr>
        <w:ind w:left="6358" w:hanging="840"/>
      </w:pPr>
      <w:rPr>
        <w:rFonts w:hint="default"/>
        <w:lang w:val="it-IT" w:eastAsia="it-IT" w:bidi="it-IT"/>
      </w:rPr>
    </w:lvl>
    <w:lvl w:ilvl="5">
      <w:start w:val="0"/>
      <w:numFmt w:val="bullet"/>
      <w:lvlText w:val="•"/>
      <w:lvlJc w:val="left"/>
      <w:pPr>
        <w:ind w:left="7283" w:hanging="840"/>
      </w:pPr>
      <w:rPr>
        <w:rFonts w:hint="default"/>
        <w:lang w:val="it-IT" w:eastAsia="it-IT" w:bidi="it-IT"/>
      </w:rPr>
    </w:lvl>
    <w:lvl w:ilvl="6">
      <w:start w:val="0"/>
      <w:numFmt w:val="bullet"/>
      <w:lvlText w:val="•"/>
      <w:lvlJc w:val="left"/>
      <w:pPr>
        <w:ind w:left="8207" w:hanging="840"/>
      </w:pPr>
      <w:rPr>
        <w:rFonts w:hint="default"/>
        <w:lang w:val="it-IT" w:eastAsia="it-IT" w:bidi="it-IT"/>
      </w:rPr>
    </w:lvl>
    <w:lvl w:ilvl="7">
      <w:start w:val="0"/>
      <w:numFmt w:val="bullet"/>
      <w:lvlText w:val="•"/>
      <w:lvlJc w:val="left"/>
      <w:pPr>
        <w:ind w:left="9132" w:hanging="840"/>
      </w:pPr>
      <w:rPr>
        <w:rFonts w:hint="default"/>
        <w:lang w:val="it-IT" w:eastAsia="it-IT" w:bidi="it-IT"/>
      </w:rPr>
    </w:lvl>
    <w:lvl w:ilvl="8">
      <w:start w:val="0"/>
      <w:numFmt w:val="bullet"/>
      <w:lvlText w:val="•"/>
      <w:lvlJc w:val="left"/>
      <w:pPr>
        <w:ind w:left="10057" w:hanging="840"/>
      </w:pPr>
      <w:rPr>
        <w:rFonts w:hint="default"/>
        <w:lang w:val="it-IT" w:eastAsia="it-IT" w:bidi="it-IT"/>
      </w:rPr>
    </w:lvl>
  </w:abstractNum>
  <w:abstractNum w:abstractNumId="508">
    <w:multiLevelType w:val="hybridMultilevel"/>
    <w:lvl w:ilvl="0">
      <w:start w:val="1"/>
      <w:numFmt w:val="decimal"/>
      <w:lvlText w:val="%1."/>
      <w:lvlJc w:val="left"/>
      <w:pPr>
        <w:ind w:left="2654" w:hanging="840"/>
        <w:jc w:val="left"/>
      </w:pPr>
      <w:rPr>
        <w:rFonts w:hint="default" w:ascii="Arial" w:hAnsi="Arial" w:eastAsia="Arial" w:cs="Arial"/>
        <w:spacing w:val="-34"/>
        <w:w w:val="99"/>
        <w:sz w:val="24"/>
        <w:szCs w:val="24"/>
        <w:lang w:val="it-IT" w:eastAsia="it-IT" w:bidi="it-IT"/>
      </w:rPr>
    </w:lvl>
    <w:lvl w:ilvl="1">
      <w:start w:val="0"/>
      <w:numFmt w:val="bullet"/>
      <w:lvlText w:val="•"/>
      <w:lvlJc w:val="left"/>
      <w:pPr>
        <w:ind w:left="3584" w:hanging="840"/>
      </w:pPr>
      <w:rPr>
        <w:rFonts w:hint="default"/>
        <w:lang w:val="it-IT" w:eastAsia="it-IT" w:bidi="it-IT"/>
      </w:rPr>
    </w:lvl>
    <w:lvl w:ilvl="2">
      <w:start w:val="0"/>
      <w:numFmt w:val="bullet"/>
      <w:lvlText w:val="•"/>
      <w:lvlJc w:val="left"/>
      <w:pPr>
        <w:ind w:left="4509" w:hanging="840"/>
      </w:pPr>
      <w:rPr>
        <w:rFonts w:hint="default"/>
        <w:lang w:val="it-IT" w:eastAsia="it-IT" w:bidi="it-IT"/>
      </w:rPr>
    </w:lvl>
    <w:lvl w:ilvl="3">
      <w:start w:val="0"/>
      <w:numFmt w:val="bullet"/>
      <w:lvlText w:val="•"/>
      <w:lvlJc w:val="left"/>
      <w:pPr>
        <w:ind w:left="5433" w:hanging="840"/>
      </w:pPr>
      <w:rPr>
        <w:rFonts w:hint="default"/>
        <w:lang w:val="it-IT" w:eastAsia="it-IT" w:bidi="it-IT"/>
      </w:rPr>
    </w:lvl>
    <w:lvl w:ilvl="4">
      <w:start w:val="0"/>
      <w:numFmt w:val="bullet"/>
      <w:lvlText w:val="•"/>
      <w:lvlJc w:val="left"/>
      <w:pPr>
        <w:ind w:left="6358" w:hanging="840"/>
      </w:pPr>
      <w:rPr>
        <w:rFonts w:hint="default"/>
        <w:lang w:val="it-IT" w:eastAsia="it-IT" w:bidi="it-IT"/>
      </w:rPr>
    </w:lvl>
    <w:lvl w:ilvl="5">
      <w:start w:val="0"/>
      <w:numFmt w:val="bullet"/>
      <w:lvlText w:val="•"/>
      <w:lvlJc w:val="left"/>
      <w:pPr>
        <w:ind w:left="7283" w:hanging="840"/>
      </w:pPr>
      <w:rPr>
        <w:rFonts w:hint="default"/>
        <w:lang w:val="it-IT" w:eastAsia="it-IT" w:bidi="it-IT"/>
      </w:rPr>
    </w:lvl>
    <w:lvl w:ilvl="6">
      <w:start w:val="0"/>
      <w:numFmt w:val="bullet"/>
      <w:lvlText w:val="•"/>
      <w:lvlJc w:val="left"/>
      <w:pPr>
        <w:ind w:left="8207" w:hanging="840"/>
      </w:pPr>
      <w:rPr>
        <w:rFonts w:hint="default"/>
        <w:lang w:val="it-IT" w:eastAsia="it-IT" w:bidi="it-IT"/>
      </w:rPr>
    </w:lvl>
    <w:lvl w:ilvl="7">
      <w:start w:val="0"/>
      <w:numFmt w:val="bullet"/>
      <w:lvlText w:val="•"/>
      <w:lvlJc w:val="left"/>
      <w:pPr>
        <w:ind w:left="9132" w:hanging="840"/>
      </w:pPr>
      <w:rPr>
        <w:rFonts w:hint="default"/>
        <w:lang w:val="it-IT" w:eastAsia="it-IT" w:bidi="it-IT"/>
      </w:rPr>
    </w:lvl>
    <w:lvl w:ilvl="8">
      <w:start w:val="0"/>
      <w:numFmt w:val="bullet"/>
      <w:lvlText w:val="•"/>
      <w:lvlJc w:val="left"/>
      <w:pPr>
        <w:ind w:left="10057" w:hanging="840"/>
      </w:pPr>
      <w:rPr>
        <w:rFonts w:hint="default"/>
        <w:lang w:val="it-IT" w:eastAsia="it-IT" w:bidi="it-IT"/>
      </w:rPr>
    </w:lvl>
  </w:abstractNum>
  <w:abstractNum w:abstractNumId="507">
    <w:multiLevelType w:val="hybridMultilevel"/>
    <w:lvl w:ilvl="0">
      <w:start w:val="1"/>
      <w:numFmt w:val="decimal"/>
      <w:lvlText w:val="%1."/>
      <w:lvlJc w:val="left"/>
      <w:pPr>
        <w:ind w:left="2654" w:hanging="840"/>
        <w:jc w:val="left"/>
      </w:pPr>
      <w:rPr>
        <w:rFonts w:hint="default" w:ascii="Arial" w:hAnsi="Arial" w:eastAsia="Arial" w:cs="Arial"/>
        <w:spacing w:val="-28"/>
        <w:w w:val="99"/>
        <w:sz w:val="24"/>
        <w:szCs w:val="24"/>
        <w:lang w:val="it-IT" w:eastAsia="it-IT" w:bidi="it-IT"/>
      </w:rPr>
    </w:lvl>
    <w:lvl w:ilvl="1">
      <w:start w:val="0"/>
      <w:numFmt w:val="bullet"/>
      <w:lvlText w:val="•"/>
      <w:lvlJc w:val="left"/>
      <w:pPr>
        <w:ind w:left="3584" w:hanging="840"/>
      </w:pPr>
      <w:rPr>
        <w:rFonts w:hint="default"/>
        <w:lang w:val="it-IT" w:eastAsia="it-IT" w:bidi="it-IT"/>
      </w:rPr>
    </w:lvl>
    <w:lvl w:ilvl="2">
      <w:start w:val="0"/>
      <w:numFmt w:val="bullet"/>
      <w:lvlText w:val="•"/>
      <w:lvlJc w:val="left"/>
      <w:pPr>
        <w:ind w:left="4509" w:hanging="840"/>
      </w:pPr>
      <w:rPr>
        <w:rFonts w:hint="default"/>
        <w:lang w:val="it-IT" w:eastAsia="it-IT" w:bidi="it-IT"/>
      </w:rPr>
    </w:lvl>
    <w:lvl w:ilvl="3">
      <w:start w:val="0"/>
      <w:numFmt w:val="bullet"/>
      <w:lvlText w:val="•"/>
      <w:lvlJc w:val="left"/>
      <w:pPr>
        <w:ind w:left="5433" w:hanging="840"/>
      </w:pPr>
      <w:rPr>
        <w:rFonts w:hint="default"/>
        <w:lang w:val="it-IT" w:eastAsia="it-IT" w:bidi="it-IT"/>
      </w:rPr>
    </w:lvl>
    <w:lvl w:ilvl="4">
      <w:start w:val="0"/>
      <w:numFmt w:val="bullet"/>
      <w:lvlText w:val="•"/>
      <w:lvlJc w:val="left"/>
      <w:pPr>
        <w:ind w:left="6358" w:hanging="840"/>
      </w:pPr>
      <w:rPr>
        <w:rFonts w:hint="default"/>
        <w:lang w:val="it-IT" w:eastAsia="it-IT" w:bidi="it-IT"/>
      </w:rPr>
    </w:lvl>
    <w:lvl w:ilvl="5">
      <w:start w:val="0"/>
      <w:numFmt w:val="bullet"/>
      <w:lvlText w:val="•"/>
      <w:lvlJc w:val="left"/>
      <w:pPr>
        <w:ind w:left="7283" w:hanging="840"/>
      </w:pPr>
      <w:rPr>
        <w:rFonts w:hint="default"/>
        <w:lang w:val="it-IT" w:eastAsia="it-IT" w:bidi="it-IT"/>
      </w:rPr>
    </w:lvl>
    <w:lvl w:ilvl="6">
      <w:start w:val="0"/>
      <w:numFmt w:val="bullet"/>
      <w:lvlText w:val="•"/>
      <w:lvlJc w:val="left"/>
      <w:pPr>
        <w:ind w:left="8207" w:hanging="840"/>
      </w:pPr>
      <w:rPr>
        <w:rFonts w:hint="default"/>
        <w:lang w:val="it-IT" w:eastAsia="it-IT" w:bidi="it-IT"/>
      </w:rPr>
    </w:lvl>
    <w:lvl w:ilvl="7">
      <w:start w:val="0"/>
      <w:numFmt w:val="bullet"/>
      <w:lvlText w:val="•"/>
      <w:lvlJc w:val="left"/>
      <w:pPr>
        <w:ind w:left="9132" w:hanging="840"/>
      </w:pPr>
      <w:rPr>
        <w:rFonts w:hint="default"/>
        <w:lang w:val="it-IT" w:eastAsia="it-IT" w:bidi="it-IT"/>
      </w:rPr>
    </w:lvl>
    <w:lvl w:ilvl="8">
      <w:start w:val="0"/>
      <w:numFmt w:val="bullet"/>
      <w:lvlText w:val="•"/>
      <w:lvlJc w:val="left"/>
      <w:pPr>
        <w:ind w:left="10057" w:hanging="840"/>
      </w:pPr>
      <w:rPr>
        <w:rFonts w:hint="default"/>
        <w:lang w:val="it-IT" w:eastAsia="it-IT" w:bidi="it-IT"/>
      </w:rPr>
    </w:lvl>
  </w:abstractNum>
  <w:abstractNum w:abstractNumId="506">
    <w:multiLevelType w:val="hybridMultilevel"/>
    <w:lvl w:ilvl="0">
      <w:start w:val="1"/>
      <w:numFmt w:val="decimal"/>
      <w:lvlText w:val="%1."/>
      <w:lvlJc w:val="left"/>
      <w:pPr>
        <w:ind w:left="2654" w:hanging="840"/>
        <w:jc w:val="left"/>
      </w:pPr>
      <w:rPr>
        <w:rFonts w:hint="default" w:ascii="Arial" w:hAnsi="Arial" w:eastAsia="Arial" w:cs="Arial"/>
        <w:spacing w:val="-28"/>
        <w:w w:val="99"/>
        <w:sz w:val="24"/>
        <w:szCs w:val="24"/>
        <w:lang w:val="it-IT" w:eastAsia="it-IT" w:bidi="it-IT"/>
      </w:rPr>
    </w:lvl>
    <w:lvl w:ilvl="1">
      <w:start w:val="0"/>
      <w:numFmt w:val="bullet"/>
      <w:lvlText w:val="•"/>
      <w:lvlJc w:val="left"/>
      <w:pPr>
        <w:ind w:left="3584" w:hanging="840"/>
      </w:pPr>
      <w:rPr>
        <w:rFonts w:hint="default"/>
        <w:lang w:val="it-IT" w:eastAsia="it-IT" w:bidi="it-IT"/>
      </w:rPr>
    </w:lvl>
    <w:lvl w:ilvl="2">
      <w:start w:val="0"/>
      <w:numFmt w:val="bullet"/>
      <w:lvlText w:val="•"/>
      <w:lvlJc w:val="left"/>
      <w:pPr>
        <w:ind w:left="4509" w:hanging="840"/>
      </w:pPr>
      <w:rPr>
        <w:rFonts w:hint="default"/>
        <w:lang w:val="it-IT" w:eastAsia="it-IT" w:bidi="it-IT"/>
      </w:rPr>
    </w:lvl>
    <w:lvl w:ilvl="3">
      <w:start w:val="0"/>
      <w:numFmt w:val="bullet"/>
      <w:lvlText w:val="•"/>
      <w:lvlJc w:val="left"/>
      <w:pPr>
        <w:ind w:left="5433" w:hanging="840"/>
      </w:pPr>
      <w:rPr>
        <w:rFonts w:hint="default"/>
        <w:lang w:val="it-IT" w:eastAsia="it-IT" w:bidi="it-IT"/>
      </w:rPr>
    </w:lvl>
    <w:lvl w:ilvl="4">
      <w:start w:val="0"/>
      <w:numFmt w:val="bullet"/>
      <w:lvlText w:val="•"/>
      <w:lvlJc w:val="left"/>
      <w:pPr>
        <w:ind w:left="6358" w:hanging="840"/>
      </w:pPr>
      <w:rPr>
        <w:rFonts w:hint="default"/>
        <w:lang w:val="it-IT" w:eastAsia="it-IT" w:bidi="it-IT"/>
      </w:rPr>
    </w:lvl>
    <w:lvl w:ilvl="5">
      <w:start w:val="0"/>
      <w:numFmt w:val="bullet"/>
      <w:lvlText w:val="•"/>
      <w:lvlJc w:val="left"/>
      <w:pPr>
        <w:ind w:left="7283" w:hanging="840"/>
      </w:pPr>
      <w:rPr>
        <w:rFonts w:hint="default"/>
        <w:lang w:val="it-IT" w:eastAsia="it-IT" w:bidi="it-IT"/>
      </w:rPr>
    </w:lvl>
    <w:lvl w:ilvl="6">
      <w:start w:val="0"/>
      <w:numFmt w:val="bullet"/>
      <w:lvlText w:val="•"/>
      <w:lvlJc w:val="left"/>
      <w:pPr>
        <w:ind w:left="8207" w:hanging="840"/>
      </w:pPr>
      <w:rPr>
        <w:rFonts w:hint="default"/>
        <w:lang w:val="it-IT" w:eastAsia="it-IT" w:bidi="it-IT"/>
      </w:rPr>
    </w:lvl>
    <w:lvl w:ilvl="7">
      <w:start w:val="0"/>
      <w:numFmt w:val="bullet"/>
      <w:lvlText w:val="•"/>
      <w:lvlJc w:val="left"/>
      <w:pPr>
        <w:ind w:left="9132" w:hanging="840"/>
      </w:pPr>
      <w:rPr>
        <w:rFonts w:hint="default"/>
        <w:lang w:val="it-IT" w:eastAsia="it-IT" w:bidi="it-IT"/>
      </w:rPr>
    </w:lvl>
    <w:lvl w:ilvl="8">
      <w:start w:val="0"/>
      <w:numFmt w:val="bullet"/>
      <w:lvlText w:val="•"/>
      <w:lvlJc w:val="left"/>
      <w:pPr>
        <w:ind w:left="10057" w:hanging="840"/>
      </w:pPr>
      <w:rPr>
        <w:rFonts w:hint="default"/>
        <w:lang w:val="it-IT" w:eastAsia="it-IT" w:bidi="it-IT"/>
      </w:rPr>
    </w:lvl>
  </w:abstractNum>
  <w:abstractNum w:abstractNumId="505">
    <w:multiLevelType w:val="hybridMultilevel"/>
    <w:lvl w:ilvl="0">
      <w:start w:val="1"/>
      <w:numFmt w:val="decimal"/>
      <w:lvlText w:val="%1."/>
      <w:lvlJc w:val="left"/>
      <w:pPr>
        <w:ind w:left="2654" w:hanging="840"/>
        <w:jc w:val="left"/>
      </w:pPr>
      <w:rPr>
        <w:rFonts w:hint="default" w:ascii="Arial" w:hAnsi="Arial" w:eastAsia="Arial" w:cs="Arial"/>
        <w:spacing w:val="-28"/>
        <w:w w:val="99"/>
        <w:sz w:val="24"/>
        <w:szCs w:val="24"/>
        <w:lang w:val="it-IT" w:eastAsia="it-IT" w:bidi="it-IT"/>
      </w:rPr>
    </w:lvl>
    <w:lvl w:ilvl="1">
      <w:start w:val="0"/>
      <w:numFmt w:val="bullet"/>
      <w:lvlText w:val="•"/>
      <w:lvlJc w:val="left"/>
      <w:pPr>
        <w:ind w:left="3584" w:hanging="840"/>
      </w:pPr>
      <w:rPr>
        <w:rFonts w:hint="default"/>
        <w:lang w:val="it-IT" w:eastAsia="it-IT" w:bidi="it-IT"/>
      </w:rPr>
    </w:lvl>
    <w:lvl w:ilvl="2">
      <w:start w:val="0"/>
      <w:numFmt w:val="bullet"/>
      <w:lvlText w:val="•"/>
      <w:lvlJc w:val="left"/>
      <w:pPr>
        <w:ind w:left="4509" w:hanging="840"/>
      </w:pPr>
      <w:rPr>
        <w:rFonts w:hint="default"/>
        <w:lang w:val="it-IT" w:eastAsia="it-IT" w:bidi="it-IT"/>
      </w:rPr>
    </w:lvl>
    <w:lvl w:ilvl="3">
      <w:start w:val="0"/>
      <w:numFmt w:val="bullet"/>
      <w:lvlText w:val="•"/>
      <w:lvlJc w:val="left"/>
      <w:pPr>
        <w:ind w:left="5433" w:hanging="840"/>
      </w:pPr>
      <w:rPr>
        <w:rFonts w:hint="default"/>
        <w:lang w:val="it-IT" w:eastAsia="it-IT" w:bidi="it-IT"/>
      </w:rPr>
    </w:lvl>
    <w:lvl w:ilvl="4">
      <w:start w:val="0"/>
      <w:numFmt w:val="bullet"/>
      <w:lvlText w:val="•"/>
      <w:lvlJc w:val="left"/>
      <w:pPr>
        <w:ind w:left="6358" w:hanging="840"/>
      </w:pPr>
      <w:rPr>
        <w:rFonts w:hint="default"/>
        <w:lang w:val="it-IT" w:eastAsia="it-IT" w:bidi="it-IT"/>
      </w:rPr>
    </w:lvl>
    <w:lvl w:ilvl="5">
      <w:start w:val="0"/>
      <w:numFmt w:val="bullet"/>
      <w:lvlText w:val="•"/>
      <w:lvlJc w:val="left"/>
      <w:pPr>
        <w:ind w:left="7283" w:hanging="840"/>
      </w:pPr>
      <w:rPr>
        <w:rFonts w:hint="default"/>
        <w:lang w:val="it-IT" w:eastAsia="it-IT" w:bidi="it-IT"/>
      </w:rPr>
    </w:lvl>
    <w:lvl w:ilvl="6">
      <w:start w:val="0"/>
      <w:numFmt w:val="bullet"/>
      <w:lvlText w:val="•"/>
      <w:lvlJc w:val="left"/>
      <w:pPr>
        <w:ind w:left="8207" w:hanging="840"/>
      </w:pPr>
      <w:rPr>
        <w:rFonts w:hint="default"/>
        <w:lang w:val="it-IT" w:eastAsia="it-IT" w:bidi="it-IT"/>
      </w:rPr>
    </w:lvl>
    <w:lvl w:ilvl="7">
      <w:start w:val="0"/>
      <w:numFmt w:val="bullet"/>
      <w:lvlText w:val="•"/>
      <w:lvlJc w:val="left"/>
      <w:pPr>
        <w:ind w:left="9132" w:hanging="840"/>
      </w:pPr>
      <w:rPr>
        <w:rFonts w:hint="default"/>
        <w:lang w:val="it-IT" w:eastAsia="it-IT" w:bidi="it-IT"/>
      </w:rPr>
    </w:lvl>
    <w:lvl w:ilvl="8">
      <w:start w:val="0"/>
      <w:numFmt w:val="bullet"/>
      <w:lvlText w:val="•"/>
      <w:lvlJc w:val="left"/>
      <w:pPr>
        <w:ind w:left="10057" w:hanging="840"/>
      </w:pPr>
      <w:rPr>
        <w:rFonts w:hint="default"/>
        <w:lang w:val="it-IT" w:eastAsia="it-IT" w:bidi="it-IT"/>
      </w:rPr>
    </w:lvl>
  </w:abstractNum>
  <w:abstractNum w:abstractNumId="504">
    <w:multiLevelType w:val="hybridMultilevel"/>
    <w:lvl w:ilvl="0">
      <w:start w:val="1"/>
      <w:numFmt w:val="lowerLetter"/>
      <w:lvlText w:val="%1)"/>
      <w:lvlJc w:val="left"/>
      <w:pPr>
        <w:ind w:left="3074" w:hanging="420"/>
        <w:jc w:val="left"/>
      </w:pPr>
      <w:rPr>
        <w:rFonts w:hint="default" w:ascii="Arial" w:hAnsi="Arial" w:eastAsia="Arial" w:cs="Arial"/>
        <w:w w:val="99"/>
        <w:sz w:val="24"/>
        <w:szCs w:val="24"/>
        <w:lang w:val="it-IT" w:eastAsia="it-IT" w:bidi="it-IT"/>
      </w:rPr>
    </w:lvl>
    <w:lvl w:ilvl="1">
      <w:start w:val="0"/>
      <w:numFmt w:val="bullet"/>
      <w:lvlText w:val="•"/>
      <w:lvlJc w:val="left"/>
      <w:pPr>
        <w:ind w:left="3962" w:hanging="420"/>
      </w:pPr>
      <w:rPr>
        <w:rFonts w:hint="default"/>
        <w:lang w:val="it-IT" w:eastAsia="it-IT" w:bidi="it-IT"/>
      </w:rPr>
    </w:lvl>
    <w:lvl w:ilvl="2">
      <w:start w:val="0"/>
      <w:numFmt w:val="bullet"/>
      <w:lvlText w:val="•"/>
      <w:lvlJc w:val="left"/>
      <w:pPr>
        <w:ind w:left="4845" w:hanging="420"/>
      </w:pPr>
      <w:rPr>
        <w:rFonts w:hint="default"/>
        <w:lang w:val="it-IT" w:eastAsia="it-IT" w:bidi="it-IT"/>
      </w:rPr>
    </w:lvl>
    <w:lvl w:ilvl="3">
      <w:start w:val="0"/>
      <w:numFmt w:val="bullet"/>
      <w:lvlText w:val="•"/>
      <w:lvlJc w:val="left"/>
      <w:pPr>
        <w:ind w:left="5727" w:hanging="420"/>
      </w:pPr>
      <w:rPr>
        <w:rFonts w:hint="default"/>
        <w:lang w:val="it-IT" w:eastAsia="it-IT" w:bidi="it-IT"/>
      </w:rPr>
    </w:lvl>
    <w:lvl w:ilvl="4">
      <w:start w:val="0"/>
      <w:numFmt w:val="bullet"/>
      <w:lvlText w:val="•"/>
      <w:lvlJc w:val="left"/>
      <w:pPr>
        <w:ind w:left="6610" w:hanging="420"/>
      </w:pPr>
      <w:rPr>
        <w:rFonts w:hint="default"/>
        <w:lang w:val="it-IT" w:eastAsia="it-IT" w:bidi="it-IT"/>
      </w:rPr>
    </w:lvl>
    <w:lvl w:ilvl="5">
      <w:start w:val="0"/>
      <w:numFmt w:val="bullet"/>
      <w:lvlText w:val="•"/>
      <w:lvlJc w:val="left"/>
      <w:pPr>
        <w:ind w:left="7493" w:hanging="420"/>
      </w:pPr>
      <w:rPr>
        <w:rFonts w:hint="default"/>
        <w:lang w:val="it-IT" w:eastAsia="it-IT" w:bidi="it-IT"/>
      </w:rPr>
    </w:lvl>
    <w:lvl w:ilvl="6">
      <w:start w:val="0"/>
      <w:numFmt w:val="bullet"/>
      <w:lvlText w:val="•"/>
      <w:lvlJc w:val="left"/>
      <w:pPr>
        <w:ind w:left="8375" w:hanging="420"/>
      </w:pPr>
      <w:rPr>
        <w:rFonts w:hint="default"/>
        <w:lang w:val="it-IT" w:eastAsia="it-IT" w:bidi="it-IT"/>
      </w:rPr>
    </w:lvl>
    <w:lvl w:ilvl="7">
      <w:start w:val="0"/>
      <w:numFmt w:val="bullet"/>
      <w:lvlText w:val="•"/>
      <w:lvlJc w:val="left"/>
      <w:pPr>
        <w:ind w:left="9258" w:hanging="420"/>
      </w:pPr>
      <w:rPr>
        <w:rFonts w:hint="default"/>
        <w:lang w:val="it-IT" w:eastAsia="it-IT" w:bidi="it-IT"/>
      </w:rPr>
    </w:lvl>
    <w:lvl w:ilvl="8">
      <w:start w:val="0"/>
      <w:numFmt w:val="bullet"/>
      <w:lvlText w:val="•"/>
      <w:lvlJc w:val="left"/>
      <w:pPr>
        <w:ind w:left="10141" w:hanging="420"/>
      </w:pPr>
      <w:rPr>
        <w:rFonts w:hint="default"/>
        <w:lang w:val="it-IT" w:eastAsia="it-IT" w:bidi="it-IT"/>
      </w:rPr>
    </w:lvl>
  </w:abstractNum>
  <w:abstractNum w:abstractNumId="503">
    <w:multiLevelType w:val="hybridMultilevel"/>
    <w:lvl w:ilvl="0">
      <w:start w:val="1"/>
      <w:numFmt w:val="decimal"/>
      <w:lvlText w:val="%1."/>
      <w:lvlJc w:val="left"/>
      <w:pPr>
        <w:ind w:left="2654" w:hanging="840"/>
        <w:jc w:val="left"/>
      </w:pPr>
      <w:rPr>
        <w:rFonts w:hint="default" w:ascii="Arial" w:hAnsi="Arial" w:eastAsia="Arial" w:cs="Arial"/>
        <w:spacing w:val="-28"/>
        <w:w w:val="99"/>
        <w:sz w:val="24"/>
        <w:szCs w:val="24"/>
        <w:lang w:val="it-IT" w:eastAsia="it-IT" w:bidi="it-IT"/>
      </w:rPr>
    </w:lvl>
    <w:lvl w:ilvl="1">
      <w:start w:val="1"/>
      <w:numFmt w:val="lowerLetter"/>
      <w:lvlText w:val="%2)"/>
      <w:lvlJc w:val="left"/>
      <w:pPr>
        <w:ind w:left="3091" w:hanging="425"/>
        <w:jc w:val="left"/>
      </w:pPr>
      <w:rPr>
        <w:rFonts w:hint="default" w:ascii="Arial" w:hAnsi="Arial" w:eastAsia="Arial" w:cs="Arial"/>
        <w:w w:val="99"/>
        <w:sz w:val="24"/>
        <w:szCs w:val="24"/>
        <w:lang w:val="it-IT" w:eastAsia="it-IT" w:bidi="it-IT"/>
      </w:rPr>
    </w:lvl>
    <w:lvl w:ilvl="2">
      <w:start w:val="0"/>
      <w:numFmt w:val="bullet"/>
      <w:lvlText w:val="•"/>
      <w:lvlJc w:val="left"/>
      <w:pPr>
        <w:ind w:left="4078" w:hanging="425"/>
      </w:pPr>
      <w:rPr>
        <w:rFonts w:hint="default"/>
        <w:lang w:val="it-IT" w:eastAsia="it-IT" w:bidi="it-IT"/>
      </w:rPr>
    </w:lvl>
    <w:lvl w:ilvl="3">
      <w:start w:val="0"/>
      <w:numFmt w:val="bullet"/>
      <w:lvlText w:val="•"/>
      <w:lvlJc w:val="left"/>
      <w:pPr>
        <w:ind w:left="5056" w:hanging="425"/>
      </w:pPr>
      <w:rPr>
        <w:rFonts w:hint="default"/>
        <w:lang w:val="it-IT" w:eastAsia="it-IT" w:bidi="it-IT"/>
      </w:rPr>
    </w:lvl>
    <w:lvl w:ilvl="4">
      <w:start w:val="0"/>
      <w:numFmt w:val="bullet"/>
      <w:lvlText w:val="•"/>
      <w:lvlJc w:val="left"/>
      <w:pPr>
        <w:ind w:left="6035" w:hanging="425"/>
      </w:pPr>
      <w:rPr>
        <w:rFonts w:hint="default"/>
        <w:lang w:val="it-IT" w:eastAsia="it-IT" w:bidi="it-IT"/>
      </w:rPr>
    </w:lvl>
    <w:lvl w:ilvl="5">
      <w:start w:val="0"/>
      <w:numFmt w:val="bullet"/>
      <w:lvlText w:val="•"/>
      <w:lvlJc w:val="left"/>
      <w:pPr>
        <w:ind w:left="7013" w:hanging="425"/>
      </w:pPr>
      <w:rPr>
        <w:rFonts w:hint="default"/>
        <w:lang w:val="it-IT" w:eastAsia="it-IT" w:bidi="it-IT"/>
      </w:rPr>
    </w:lvl>
    <w:lvl w:ilvl="6">
      <w:start w:val="0"/>
      <w:numFmt w:val="bullet"/>
      <w:lvlText w:val="•"/>
      <w:lvlJc w:val="left"/>
      <w:pPr>
        <w:ind w:left="7992" w:hanging="425"/>
      </w:pPr>
      <w:rPr>
        <w:rFonts w:hint="default"/>
        <w:lang w:val="it-IT" w:eastAsia="it-IT" w:bidi="it-IT"/>
      </w:rPr>
    </w:lvl>
    <w:lvl w:ilvl="7">
      <w:start w:val="0"/>
      <w:numFmt w:val="bullet"/>
      <w:lvlText w:val="•"/>
      <w:lvlJc w:val="left"/>
      <w:pPr>
        <w:ind w:left="8970" w:hanging="425"/>
      </w:pPr>
      <w:rPr>
        <w:rFonts w:hint="default"/>
        <w:lang w:val="it-IT" w:eastAsia="it-IT" w:bidi="it-IT"/>
      </w:rPr>
    </w:lvl>
    <w:lvl w:ilvl="8">
      <w:start w:val="0"/>
      <w:numFmt w:val="bullet"/>
      <w:lvlText w:val="•"/>
      <w:lvlJc w:val="left"/>
      <w:pPr>
        <w:ind w:left="9949" w:hanging="425"/>
      </w:pPr>
      <w:rPr>
        <w:rFonts w:hint="default"/>
        <w:lang w:val="it-IT" w:eastAsia="it-IT" w:bidi="it-IT"/>
      </w:rPr>
    </w:lvl>
  </w:abstractNum>
  <w:abstractNum w:abstractNumId="502">
    <w:multiLevelType w:val="hybridMultilevel"/>
    <w:lvl w:ilvl="0">
      <w:start w:val="1"/>
      <w:numFmt w:val="decimal"/>
      <w:lvlText w:val="%1."/>
      <w:lvlJc w:val="left"/>
      <w:pPr>
        <w:ind w:left="2654" w:hanging="840"/>
        <w:jc w:val="left"/>
      </w:pPr>
      <w:rPr>
        <w:rFonts w:hint="default" w:ascii="Arial" w:hAnsi="Arial" w:eastAsia="Arial" w:cs="Arial"/>
        <w:spacing w:val="-34"/>
        <w:w w:val="99"/>
        <w:sz w:val="24"/>
        <w:szCs w:val="24"/>
        <w:lang w:val="it-IT" w:eastAsia="it-IT" w:bidi="it-IT"/>
      </w:rPr>
    </w:lvl>
    <w:lvl w:ilvl="1">
      <w:start w:val="0"/>
      <w:numFmt w:val="bullet"/>
      <w:lvlText w:val="•"/>
      <w:lvlJc w:val="left"/>
      <w:pPr>
        <w:ind w:left="3584" w:hanging="840"/>
      </w:pPr>
      <w:rPr>
        <w:rFonts w:hint="default"/>
        <w:lang w:val="it-IT" w:eastAsia="it-IT" w:bidi="it-IT"/>
      </w:rPr>
    </w:lvl>
    <w:lvl w:ilvl="2">
      <w:start w:val="0"/>
      <w:numFmt w:val="bullet"/>
      <w:lvlText w:val="•"/>
      <w:lvlJc w:val="left"/>
      <w:pPr>
        <w:ind w:left="4509" w:hanging="840"/>
      </w:pPr>
      <w:rPr>
        <w:rFonts w:hint="default"/>
        <w:lang w:val="it-IT" w:eastAsia="it-IT" w:bidi="it-IT"/>
      </w:rPr>
    </w:lvl>
    <w:lvl w:ilvl="3">
      <w:start w:val="0"/>
      <w:numFmt w:val="bullet"/>
      <w:lvlText w:val="•"/>
      <w:lvlJc w:val="left"/>
      <w:pPr>
        <w:ind w:left="5433" w:hanging="840"/>
      </w:pPr>
      <w:rPr>
        <w:rFonts w:hint="default"/>
        <w:lang w:val="it-IT" w:eastAsia="it-IT" w:bidi="it-IT"/>
      </w:rPr>
    </w:lvl>
    <w:lvl w:ilvl="4">
      <w:start w:val="0"/>
      <w:numFmt w:val="bullet"/>
      <w:lvlText w:val="•"/>
      <w:lvlJc w:val="left"/>
      <w:pPr>
        <w:ind w:left="6358" w:hanging="840"/>
      </w:pPr>
      <w:rPr>
        <w:rFonts w:hint="default"/>
        <w:lang w:val="it-IT" w:eastAsia="it-IT" w:bidi="it-IT"/>
      </w:rPr>
    </w:lvl>
    <w:lvl w:ilvl="5">
      <w:start w:val="0"/>
      <w:numFmt w:val="bullet"/>
      <w:lvlText w:val="•"/>
      <w:lvlJc w:val="left"/>
      <w:pPr>
        <w:ind w:left="7283" w:hanging="840"/>
      </w:pPr>
      <w:rPr>
        <w:rFonts w:hint="default"/>
        <w:lang w:val="it-IT" w:eastAsia="it-IT" w:bidi="it-IT"/>
      </w:rPr>
    </w:lvl>
    <w:lvl w:ilvl="6">
      <w:start w:val="0"/>
      <w:numFmt w:val="bullet"/>
      <w:lvlText w:val="•"/>
      <w:lvlJc w:val="left"/>
      <w:pPr>
        <w:ind w:left="8207" w:hanging="840"/>
      </w:pPr>
      <w:rPr>
        <w:rFonts w:hint="default"/>
        <w:lang w:val="it-IT" w:eastAsia="it-IT" w:bidi="it-IT"/>
      </w:rPr>
    </w:lvl>
    <w:lvl w:ilvl="7">
      <w:start w:val="0"/>
      <w:numFmt w:val="bullet"/>
      <w:lvlText w:val="•"/>
      <w:lvlJc w:val="left"/>
      <w:pPr>
        <w:ind w:left="9132" w:hanging="840"/>
      </w:pPr>
      <w:rPr>
        <w:rFonts w:hint="default"/>
        <w:lang w:val="it-IT" w:eastAsia="it-IT" w:bidi="it-IT"/>
      </w:rPr>
    </w:lvl>
    <w:lvl w:ilvl="8">
      <w:start w:val="0"/>
      <w:numFmt w:val="bullet"/>
      <w:lvlText w:val="•"/>
      <w:lvlJc w:val="left"/>
      <w:pPr>
        <w:ind w:left="10057" w:hanging="840"/>
      </w:pPr>
      <w:rPr>
        <w:rFonts w:hint="default"/>
        <w:lang w:val="it-IT" w:eastAsia="it-IT" w:bidi="it-IT"/>
      </w:rPr>
    </w:lvl>
  </w:abstractNum>
  <w:abstractNum w:abstractNumId="501">
    <w:multiLevelType w:val="hybridMultilevel"/>
    <w:lvl w:ilvl="0">
      <w:start w:val="1"/>
      <w:numFmt w:val="decimal"/>
      <w:lvlText w:val="%1."/>
      <w:lvlJc w:val="left"/>
      <w:pPr>
        <w:ind w:left="2666" w:hanging="852"/>
        <w:jc w:val="left"/>
      </w:pPr>
      <w:rPr>
        <w:rFonts w:hint="default" w:ascii="Arial" w:hAnsi="Arial" w:eastAsia="Arial" w:cs="Arial"/>
        <w:spacing w:val="-22"/>
        <w:w w:val="99"/>
        <w:sz w:val="24"/>
        <w:szCs w:val="24"/>
        <w:lang w:val="it-IT" w:eastAsia="it-IT" w:bidi="it-IT"/>
      </w:rPr>
    </w:lvl>
    <w:lvl w:ilvl="1">
      <w:start w:val="1"/>
      <w:numFmt w:val="lowerLetter"/>
      <w:lvlText w:val="%2)"/>
      <w:lvlJc w:val="left"/>
      <w:pPr>
        <w:ind w:left="3091" w:hanging="425"/>
        <w:jc w:val="left"/>
      </w:pPr>
      <w:rPr>
        <w:rFonts w:hint="default" w:ascii="Arial" w:hAnsi="Arial" w:eastAsia="Arial" w:cs="Arial"/>
        <w:w w:val="99"/>
        <w:sz w:val="24"/>
        <w:szCs w:val="24"/>
        <w:lang w:val="it-IT" w:eastAsia="it-IT" w:bidi="it-IT"/>
      </w:rPr>
    </w:lvl>
    <w:lvl w:ilvl="2">
      <w:start w:val="0"/>
      <w:numFmt w:val="bullet"/>
      <w:lvlText w:val="•"/>
      <w:lvlJc w:val="left"/>
      <w:pPr>
        <w:ind w:left="4078" w:hanging="425"/>
      </w:pPr>
      <w:rPr>
        <w:rFonts w:hint="default"/>
        <w:lang w:val="it-IT" w:eastAsia="it-IT" w:bidi="it-IT"/>
      </w:rPr>
    </w:lvl>
    <w:lvl w:ilvl="3">
      <w:start w:val="0"/>
      <w:numFmt w:val="bullet"/>
      <w:lvlText w:val="•"/>
      <w:lvlJc w:val="left"/>
      <w:pPr>
        <w:ind w:left="5056" w:hanging="425"/>
      </w:pPr>
      <w:rPr>
        <w:rFonts w:hint="default"/>
        <w:lang w:val="it-IT" w:eastAsia="it-IT" w:bidi="it-IT"/>
      </w:rPr>
    </w:lvl>
    <w:lvl w:ilvl="4">
      <w:start w:val="0"/>
      <w:numFmt w:val="bullet"/>
      <w:lvlText w:val="•"/>
      <w:lvlJc w:val="left"/>
      <w:pPr>
        <w:ind w:left="6035" w:hanging="425"/>
      </w:pPr>
      <w:rPr>
        <w:rFonts w:hint="default"/>
        <w:lang w:val="it-IT" w:eastAsia="it-IT" w:bidi="it-IT"/>
      </w:rPr>
    </w:lvl>
    <w:lvl w:ilvl="5">
      <w:start w:val="0"/>
      <w:numFmt w:val="bullet"/>
      <w:lvlText w:val="•"/>
      <w:lvlJc w:val="left"/>
      <w:pPr>
        <w:ind w:left="7013" w:hanging="425"/>
      </w:pPr>
      <w:rPr>
        <w:rFonts w:hint="default"/>
        <w:lang w:val="it-IT" w:eastAsia="it-IT" w:bidi="it-IT"/>
      </w:rPr>
    </w:lvl>
    <w:lvl w:ilvl="6">
      <w:start w:val="0"/>
      <w:numFmt w:val="bullet"/>
      <w:lvlText w:val="•"/>
      <w:lvlJc w:val="left"/>
      <w:pPr>
        <w:ind w:left="7992" w:hanging="425"/>
      </w:pPr>
      <w:rPr>
        <w:rFonts w:hint="default"/>
        <w:lang w:val="it-IT" w:eastAsia="it-IT" w:bidi="it-IT"/>
      </w:rPr>
    </w:lvl>
    <w:lvl w:ilvl="7">
      <w:start w:val="0"/>
      <w:numFmt w:val="bullet"/>
      <w:lvlText w:val="•"/>
      <w:lvlJc w:val="left"/>
      <w:pPr>
        <w:ind w:left="8970" w:hanging="425"/>
      </w:pPr>
      <w:rPr>
        <w:rFonts w:hint="default"/>
        <w:lang w:val="it-IT" w:eastAsia="it-IT" w:bidi="it-IT"/>
      </w:rPr>
    </w:lvl>
    <w:lvl w:ilvl="8">
      <w:start w:val="0"/>
      <w:numFmt w:val="bullet"/>
      <w:lvlText w:val="•"/>
      <w:lvlJc w:val="left"/>
      <w:pPr>
        <w:ind w:left="9949" w:hanging="425"/>
      </w:pPr>
      <w:rPr>
        <w:rFonts w:hint="default"/>
        <w:lang w:val="it-IT" w:eastAsia="it-IT" w:bidi="it-IT"/>
      </w:rPr>
    </w:lvl>
  </w:abstractNum>
  <w:abstractNum w:abstractNumId="500">
    <w:multiLevelType w:val="hybridMultilevel"/>
    <w:lvl w:ilvl="0">
      <w:start w:val="4"/>
      <w:numFmt w:val="lowerLetter"/>
      <w:lvlText w:val="%1)"/>
      <w:lvlJc w:val="left"/>
      <w:pPr>
        <w:ind w:left="3091" w:hanging="425"/>
        <w:jc w:val="left"/>
      </w:pPr>
      <w:rPr>
        <w:rFonts w:hint="default" w:ascii="Arial" w:hAnsi="Arial" w:eastAsia="Arial" w:cs="Arial"/>
        <w:w w:val="99"/>
        <w:sz w:val="24"/>
        <w:szCs w:val="24"/>
        <w:lang w:val="it-IT" w:eastAsia="it-IT" w:bidi="it-IT"/>
      </w:rPr>
    </w:lvl>
    <w:lvl w:ilvl="1">
      <w:start w:val="0"/>
      <w:numFmt w:val="bullet"/>
      <w:lvlText w:val="•"/>
      <w:lvlJc w:val="left"/>
      <w:pPr>
        <w:ind w:left="3980" w:hanging="425"/>
      </w:pPr>
      <w:rPr>
        <w:rFonts w:hint="default"/>
        <w:lang w:val="it-IT" w:eastAsia="it-IT" w:bidi="it-IT"/>
      </w:rPr>
    </w:lvl>
    <w:lvl w:ilvl="2">
      <w:start w:val="0"/>
      <w:numFmt w:val="bullet"/>
      <w:lvlText w:val="•"/>
      <w:lvlJc w:val="left"/>
      <w:pPr>
        <w:ind w:left="4861" w:hanging="425"/>
      </w:pPr>
      <w:rPr>
        <w:rFonts w:hint="default"/>
        <w:lang w:val="it-IT" w:eastAsia="it-IT" w:bidi="it-IT"/>
      </w:rPr>
    </w:lvl>
    <w:lvl w:ilvl="3">
      <w:start w:val="0"/>
      <w:numFmt w:val="bullet"/>
      <w:lvlText w:val="•"/>
      <w:lvlJc w:val="left"/>
      <w:pPr>
        <w:ind w:left="5741" w:hanging="425"/>
      </w:pPr>
      <w:rPr>
        <w:rFonts w:hint="default"/>
        <w:lang w:val="it-IT" w:eastAsia="it-IT" w:bidi="it-IT"/>
      </w:rPr>
    </w:lvl>
    <w:lvl w:ilvl="4">
      <w:start w:val="0"/>
      <w:numFmt w:val="bullet"/>
      <w:lvlText w:val="•"/>
      <w:lvlJc w:val="left"/>
      <w:pPr>
        <w:ind w:left="6622" w:hanging="425"/>
      </w:pPr>
      <w:rPr>
        <w:rFonts w:hint="default"/>
        <w:lang w:val="it-IT" w:eastAsia="it-IT" w:bidi="it-IT"/>
      </w:rPr>
    </w:lvl>
    <w:lvl w:ilvl="5">
      <w:start w:val="0"/>
      <w:numFmt w:val="bullet"/>
      <w:lvlText w:val="•"/>
      <w:lvlJc w:val="left"/>
      <w:pPr>
        <w:ind w:left="7503" w:hanging="425"/>
      </w:pPr>
      <w:rPr>
        <w:rFonts w:hint="default"/>
        <w:lang w:val="it-IT" w:eastAsia="it-IT" w:bidi="it-IT"/>
      </w:rPr>
    </w:lvl>
    <w:lvl w:ilvl="6">
      <w:start w:val="0"/>
      <w:numFmt w:val="bullet"/>
      <w:lvlText w:val="•"/>
      <w:lvlJc w:val="left"/>
      <w:pPr>
        <w:ind w:left="8383" w:hanging="425"/>
      </w:pPr>
      <w:rPr>
        <w:rFonts w:hint="default"/>
        <w:lang w:val="it-IT" w:eastAsia="it-IT" w:bidi="it-IT"/>
      </w:rPr>
    </w:lvl>
    <w:lvl w:ilvl="7">
      <w:start w:val="0"/>
      <w:numFmt w:val="bullet"/>
      <w:lvlText w:val="•"/>
      <w:lvlJc w:val="left"/>
      <w:pPr>
        <w:ind w:left="9264" w:hanging="425"/>
      </w:pPr>
      <w:rPr>
        <w:rFonts w:hint="default"/>
        <w:lang w:val="it-IT" w:eastAsia="it-IT" w:bidi="it-IT"/>
      </w:rPr>
    </w:lvl>
    <w:lvl w:ilvl="8">
      <w:start w:val="0"/>
      <w:numFmt w:val="bullet"/>
      <w:lvlText w:val="•"/>
      <w:lvlJc w:val="left"/>
      <w:pPr>
        <w:ind w:left="10145" w:hanging="425"/>
      </w:pPr>
      <w:rPr>
        <w:rFonts w:hint="default"/>
        <w:lang w:val="it-IT" w:eastAsia="it-IT" w:bidi="it-IT"/>
      </w:rPr>
    </w:lvl>
  </w:abstractNum>
  <w:abstractNum w:abstractNumId="499">
    <w:multiLevelType w:val="hybridMultilevel"/>
    <w:lvl w:ilvl="0">
      <w:start w:val="1"/>
      <w:numFmt w:val="decimal"/>
      <w:lvlText w:val="%1."/>
      <w:lvlJc w:val="left"/>
      <w:pPr>
        <w:ind w:left="2666" w:hanging="852"/>
        <w:jc w:val="left"/>
      </w:pPr>
      <w:rPr>
        <w:rFonts w:hint="default" w:ascii="Arial" w:hAnsi="Arial" w:eastAsia="Arial" w:cs="Arial"/>
        <w:spacing w:val="-3"/>
        <w:w w:val="99"/>
        <w:sz w:val="24"/>
        <w:szCs w:val="24"/>
        <w:lang w:val="it-IT" w:eastAsia="it-IT" w:bidi="it-IT"/>
      </w:rPr>
    </w:lvl>
    <w:lvl w:ilvl="1">
      <w:start w:val="1"/>
      <w:numFmt w:val="lowerLetter"/>
      <w:lvlText w:val="%2)"/>
      <w:lvlJc w:val="left"/>
      <w:pPr>
        <w:ind w:left="3026" w:hanging="360"/>
        <w:jc w:val="left"/>
      </w:pPr>
      <w:rPr>
        <w:rFonts w:hint="default" w:ascii="Arial" w:hAnsi="Arial" w:eastAsia="Arial" w:cs="Arial"/>
        <w:w w:val="99"/>
        <w:sz w:val="24"/>
        <w:szCs w:val="24"/>
        <w:lang w:val="it-IT" w:eastAsia="it-IT" w:bidi="it-IT"/>
      </w:rPr>
    </w:lvl>
    <w:lvl w:ilvl="2">
      <w:start w:val="0"/>
      <w:numFmt w:val="bullet"/>
      <w:lvlText w:val="•"/>
      <w:lvlJc w:val="left"/>
      <w:pPr>
        <w:ind w:left="4007" w:hanging="360"/>
      </w:pPr>
      <w:rPr>
        <w:rFonts w:hint="default"/>
        <w:lang w:val="it-IT" w:eastAsia="it-IT" w:bidi="it-IT"/>
      </w:rPr>
    </w:lvl>
    <w:lvl w:ilvl="3">
      <w:start w:val="0"/>
      <w:numFmt w:val="bullet"/>
      <w:lvlText w:val="•"/>
      <w:lvlJc w:val="left"/>
      <w:pPr>
        <w:ind w:left="4994" w:hanging="360"/>
      </w:pPr>
      <w:rPr>
        <w:rFonts w:hint="default"/>
        <w:lang w:val="it-IT" w:eastAsia="it-IT" w:bidi="it-IT"/>
      </w:rPr>
    </w:lvl>
    <w:lvl w:ilvl="4">
      <w:start w:val="0"/>
      <w:numFmt w:val="bullet"/>
      <w:lvlText w:val="•"/>
      <w:lvlJc w:val="left"/>
      <w:pPr>
        <w:ind w:left="5982" w:hanging="360"/>
      </w:pPr>
      <w:rPr>
        <w:rFonts w:hint="default"/>
        <w:lang w:val="it-IT" w:eastAsia="it-IT" w:bidi="it-IT"/>
      </w:rPr>
    </w:lvl>
    <w:lvl w:ilvl="5">
      <w:start w:val="0"/>
      <w:numFmt w:val="bullet"/>
      <w:lvlText w:val="•"/>
      <w:lvlJc w:val="left"/>
      <w:pPr>
        <w:ind w:left="6969" w:hanging="360"/>
      </w:pPr>
      <w:rPr>
        <w:rFonts w:hint="default"/>
        <w:lang w:val="it-IT" w:eastAsia="it-IT" w:bidi="it-IT"/>
      </w:rPr>
    </w:lvl>
    <w:lvl w:ilvl="6">
      <w:start w:val="0"/>
      <w:numFmt w:val="bullet"/>
      <w:lvlText w:val="•"/>
      <w:lvlJc w:val="left"/>
      <w:pPr>
        <w:ind w:left="7956" w:hanging="360"/>
      </w:pPr>
      <w:rPr>
        <w:rFonts w:hint="default"/>
        <w:lang w:val="it-IT" w:eastAsia="it-IT" w:bidi="it-IT"/>
      </w:rPr>
    </w:lvl>
    <w:lvl w:ilvl="7">
      <w:start w:val="0"/>
      <w:numFmt w:val="bullet"/>
      <w:lvlText w:val="•"/>
      <w:lvlJc w:val="left"/>
      <w:pPr>
        <w:ind w:left="8944" w:hanging="360"/>
      </w:pPr>
      <w:rPr>
        <w:rFonts w:hint="default"/>
        <w:lang w:val="it-IT" w:eastAsia="it-IT" w:bidi="it-IT"/>
      </w:rPr>
    </w:lvl>
    <w:lvl w:ilvl="8">
      <w:start w:val="0"/>
      <w:numFmt w:val="bullet"/>
      <w:lvlText w:val="•"/>
      <w:lvlJc w:val="left"/>
      <w:pPr>
        <w:ind w:left="9931" w:hanging="360"/>
      </w:pPr>
      <w:rPr>
        <w:rFonts w:hint="default"/>
        <w:lang w:val="it-IT" w:eastAsia="it-IT" w:bidi="it-IT"/>
      </w:rPr>
    </w:lvl>
  </w:abstractNum>
  <w:abstractNum w:abstractNumId="498">
    <w:multiLevelType w:val="hybridMultilevel"/>
    <w:lvl w:ilvl="0">
      <w:start w:val="1"/>
      <w:numFmt w:val="decimal"/>
      <w:lvlText w:val="%1."/>
      <w:lvlJc w:val="left"/>
      <w:pPr>
        <w:ind w:left="2666" w:hanging="852"/>
        <w:jc w:val="left"/>
      </w:pPr>
      <w:rPr>
        <w:rFonts w:hint="default" w:ascii="Arial" w:hAnsi="Arial" w:eastAsia="Arial" w:cs="Arial"/>
        <w:spacing w:val="-16"/>
        <w:w w:val="99"/>
        <w:sz w:val="24"/>
        <w:szCs w:val="24"/>
        <w:lang w:val="it-IT" w:eastAsia="it-IT" w:bidi="it-IT"/>
      </w:rPr>
    </w:lvl>
    <w:lvl w:ilvl="1">
      <w:start w:val="0"/>
      <w:numFmt w:val="bullet"/>
      <w:lvlText w:val="•"/>
      <w:lvlJc w:val="left"/>
      <w:pPr>
        <w:ind w:left="3584" w:hanging="852"/>
      </w:pPr>
      <w:rPr>
        <w:rFonts w:hint="default"/>
        <w:lang w:val="it-IT" w:eastAsia="it-IT" w:bidi="it-IT"/>
      </w:rPr>
    </w:lvl>
    <w:lvl w:ilvl="2">
      <w:start w:val="0"/>
      <w:numFmt w:val="bullet"/>
      <w:lvlText w:val="•"/>
      <w:lvlJc w:val="left"/>
      <w:pPr>
        <w:ind w:left="4509" w:hanging="852"/>
      </w:pPr>
      <w:rPr>
        <w:rFonts w:hint="default"/>
        <w:lang w:val="it-IT" w:eastAsia="it-IT" w:bidi="it-IT"/>
      </w:rPr>
    </w:lvl>
    <w:lvl w:ilvl="3">
      <w:start w:val="0"/>
      <w:numFmt w:val="bullet"/>
      <w:lvlText w:val="•"/>
      <w:lvlJc w:val="left"/>
      <w:pPr>
        <w:ind w:left="5433" w:hanging="852"/>
      </w:pPr>
      <w:rPr>
        <w:rFonts w:hint="default"/>
        <w:lang w:val="it-IT" w:eastAsia="it-IT" w:bidi="it-IT"/>
      </w:rPr>
    </w:lvl>
    <w:lvl w:ilvl="4">
      <w:start w:val="0"/>
      <w:numFmt w:val="bullet"/>
      <w:lvlText w:val="•"/>
      <w:lvlJc w:val="left"/>
      <w:pPr>
        <w:ind w:left="6358" w:hanging="852"/>
      </w:pPr>
      <w:rPr>
        <w:rFonts w:hint="default"/>
        <w:lang w:val="it-IT" w:eastAsia="it-IT" w:bidi="it-IT"/>
      </w:rPr>
    </w:lvl>
    <w:lvl w:ilvl="5">
      <w:start w:val="0"/>
      <w:numFmt w:val="bullet"/>
      <w:lvlText w:val="•"/>
      <w:lvlJc w:val="left"/>
      <w:pPr>
        <w:ind w:left="7283" w:hanging="852"/>
      </w:pPr>
      <w:rPr>
        <w:rFonts w:hint="default"/>
        <w:lang w:val="it-IT" w:eastAsia="it-IT" w:bidi="it-IT"/>
      </w:rPr>
    </w:lvl>
    <w:lvl w:ilvl="6">
      <w:start w:val="0"/>
      <w:numFmt w:val="bullet"/>
      <w:lvlText w:val="•"/>
      <w:lvlJc w:val="left"/>
      <w:pPr>
        <w:ind w:left="8207" w:hanging="852"/>
      </w:pPr>
      <w:rPr>
        <w:rFonts w:hint="default"/>
        <w:lang w:val="it-IT" w:eastAsia="it-IT" w:bidi="it-IT"/>
      </w:rPr>
    </w:lvl>
    <w:lvl w:ilvl="7">
      <w:start w:val="0"/>
      <w:numFmt w:val="bullet"/>
      <w:lvlText w:val="•"/>
      <w:lvlJc w:val="left"/>
      <w:pPr>
        <w:ind w:left="9132" w:hanging="852"/>
      </w:pPr>
      <w:rPr>
        <w:rFonts w:hint="default"/>
        <w:lang w:val="it-IT" w:eastAsia="it-IT" w:bidi="it-IT"/>
      </w:rPr>
    </w:lvl>
    <w:lvl w:ilvl="8">
      <w:start w:val="0"/>
      <w:numFmt w:val="bullet"/>
      <w:lvlText w:val="•"/>
      <w:lvlJc w:val="left"/>
      <w:pPr>
        <w:ind w:left="10057" w:hanging="852"/>
      </w:pPr>
      <w:rPr>
        <w:rFonts w:hint="default"/>
        <w:lang w:val="it-IT" w:eastAsia="it-IT" w:bidi="it-IT"/>
      </w:rPr>
    </w:lvl>
  </w:abstractNum>
  <w:abstractNum w:abstractNumId="497">
    <w:multiLevelType w:val="hybridMultilevel"/>
    <w:lvl w:ilvl="0">
      <w:start w:val="1"/>
      <w:numFmt w:val="decimal"/>
      <w:lvlText w:val="%1."/>
      <w:lvlJc w:val="left"/>
      <w:pPr>
        <w:ind w:left="2666" w:hanging="852"/>
        <w:jc w:val="left"/>
      </w:pPr>
      <w:rPr>
        <w:rFonts w:hint="default" w:ascii="Arial" w:hAnsi="Arial" w:eastAsia="Arial" w:cs="Arial"/>
        <w:spacing w:val="-19"/>
        <w:w w:val="99"/>
        <w:sz w:val="24"/>
        <w:szCs w:val="24"/>
        <w:lang w:val="it-IT" w:eastAsia="it-IT" w:bidi="it-IT"/>
      </w:rPr>
    </w:lvl>
    <w:lvl w:ilvl="1">
      <w:start w:val="0"/>
      <w:numFmt w:val="bullet"/>
      <w:lvlText w:val="•"/>
      <w:lvlJc w:val="left"/>
      <w:pPr>
        <w:ind w:left="3584" w:hanging="852"/>
      </w:pPr>
      <w:rPr>
        <w:rFonts w:hint="default"/>
        <w:lang w:val="it-IT" w:eastAsia="it-IT" w:bidi="it-IT"/>
      </w:rPr>
    </w:lvl>
    <w:lvl w:ilvl="2">
      <w:start w:val="0"/>
      <w:numFmt w:val="bullet"/>
      <w:lvlText w:val="•"/>
      <w:lvlJc w:val="left"/>
      <w:pPr>
        <w:ind w:left="4509" w:hanging="852"/>
      </w:pPr>
      <w:rPr>
        <w:rFonts w:hint="default"/>
        <w:lang w:val="it-IT" w:eastAsia="it-IT" w:bidi="it-IT"/>
      </w:rPr>
    </w:lvl>
    <w:lvl w:ilvl="3">
      <w:start w:val="0"/>
      <w:numFmt w:val="bullet"/>
      <w:lvlText w:val="•"/>
      <w:lvlJc w:val="left"/>
      <w:pPr>
        <w:ind w:left="5433" w:hanging="852"/>
      </w:pPr>
      <w:rPr>
        <w:rFonts w:hint="default"/>
        <w:lang w:val="it-IT" w:eastAsia="it-IT" w:bidi="it-IT"/>
      </w:rPr>
    </w:lvl>
    <w:lvl w:ilvl="4">
      <w:start w:val="0"/>
      <w:numFmt w:val="bullet"/>
      <w:lvlText w:val="•"/>
      <w:lvlJc w:val="left"/>
      <w:pPr>
        <w:ind w:left="6358" w:hanging="852"/>
      </w:pPr>
      <w:rPr>
        <w:rFonts w:hint="default"/>
        <w:lang w:val="it-IT" w:eastAsia="it-IT" w:bidi="it-IT"/>
      </w:rPr>
    </w:lvl>
    <w:lvl w:ilvl="5">
      <w:start w:val="0"/>
      <w:numFmt w:val="bullet"/>
      <w:lvlText w:val="•"/>
      <w:lvlJc w:val="left"/>
      <w:pPr>
        <w:ind w:left="7283" w:hanging="852"/>
      </w:pPr>
      <w:rPr>
        <w:rFonts w:hint="default"/>
        <w:lang w:val="it-IT" w:eastAsia="it-IT" w:bidi="it-IT"/>
      </w:rPr>
    </w:lvl>
    <w:lvl w:ilvl="6">
      <w:start w:val="0"/>
      <w:numFmt w:val="bullet"/>
      <w:lvlText w:val="•"/>
      <w:lvlJc w:val="left"/>
      <w:pPr>
        <w:ind w:left="8207" w:hanging="852"/>
      </w:pPr>
      <w:rPr>
        <w:rFonts w:hint="default"/>
        <w:lang w:val="it-IT" w:eastAsia="it-IT" w:bidi="it-IT"/>
      </w:rPr>
    </w:lvl>
    <w:lvl w:ilvl="7">
      <w:start w:val="0"/>
      <w:numFmt w:val="bullet"/>
      <w:lvlText w:val="•"/>
      <w:lvlJc w:val="left"/>
      <w:pPr>
        <w:ind w:left="9132" w:hanging="852"/>
      </w:pPr>
      <w:rPr>
        <w:rFonts w:hint="default"/>
        <w:lang w:val="it-IT" w:eastAsia="it-IT" w:bidi="it-IT"/>
      </w:rPr>
    </w:lvl>
    <w:lvl w:ilvl="8">
      <w:start w:val="0"/>
      <w:numFmt w:val="bullet"/>
      <w:lvlText w:val="•"/>
      <w:lvlJc w:val="left"/>
      <w:pPr>
        <w:ind w:left="10057" w:hanging="852"/>
      </w:pPr>
      <w:rPr>
        <w:rFonts w:hint="default"/>
        <w:lang w:val="it-IT" w:eastAsia="it-IT" w:bidi="it-IT"/>
      </w:rPr>
    </w:lvl>
  </w:abstractNum>
  <w:abstractNum w:abstractNumId="496">
    <w:multiLevelType w:val="hybridMultilevel"/>
    <w:lvl w:ilvl="0">
      <w:start w:val="1"/>
      <w:numFmt w:val="decimal"/>
      <w:lvlText w:val="%1."/>
      <w:lvlJc w:val="left"/>
      <w:pPr>
        <w:ind w:left="2666" w:hanging="852"/>
        <w:jc w:val="left"/>
      </w:pPr>
      <w:rPr>
        <w:rFonts w:hint="default" w:ascii="Arial" w:hAnsi="Arial" w:eastAsia="Arial" w:cs="Arial"/>
        <w:spacing w:val="-20"/>
        <w:w w:val="99"/>
        <w:sz w:val="24"/>
        <w:szCs w:val="24"/>
        <w:lang w:val="it-IT" w:eastAsia="it-IT" w:bidi="it-IT"/>
      </w:rPr>
    </w:lvl>
    <w:lvl w:ilvl="1">
      <w:start w:val="1"/>
      <w:numFmt w:val="lowerLetter"/>
      <w:lvlText w:val="%2)"/>
      <w:lvlJc w:val="left"/>
      <w:pPr>
        <w:ind w:left="3091" w:hanging="425"/>
        <w:jc w:val="left"/>
      </w:pPr>
      <w:rPr>
        <w:rFonts w:hint="default" w:ascii="Arial" w:hAnsi="Arial" w:eastAsia="Arial" w:cs="Arial"/>
        <w:w w:val="99"/>
        <w:sz w:val="24"/>
        <w:szCs w:val="24"/>
        <w:lang w:val="it-IT" w:eastAsia="it-IT" w:bidi="it-IT"/>
      </w:rPr>
    </w:lvl>
    <w:lvl w:ilvl="2">
      <w:start w:val="0"/>
      <w:numFmt w:val="bullet"/>
      <w:lvlText w:val="•"/>
      <w:lvlJc w:val="left"/>
      <w:pPr>
        <w:ind w:left="4078" w:hanging="425"/>
      </w:pPr>
      <w:rPr>
        <w:rFonts w:hint="default"/>
        <w:lang w:val="it-IT" w:eastAsia="it-IT" w:bidi="it-IT"/>
      </w:rPr>
    </w:lvl>
    <w:lvl w:ilvl="3">
      <w:start w:val="0"/>
      <w:numFmt w:val="bullet"/>
      <w:lvlText w:val="•"/>
      <w:lvlJc w:val="left"/>
      <w:pPr>
        <w:ind w:left="5056" w:hanging="425"/>
      </w:pPr>
      <w:rPr>
        <w:rFonts w:hint="default"/>
        <w:lang w:val="it-IT" w:eastAsia="it-IT" w:bidi="it-IT"/>
      </w:rPr>
    </w:lvl>
    <w:lvl w:ilvl="4">
      <w:start w:val="0"/>
      <w:numFmt w:val="bullet"/>
      <w:lvlText w:val="•"/>
      <w:lvlJc w:val="left"/>
      <w:pPr>
        <w:ind w:left="6035" w:hanging="425"/>
      </w:pPr>
      <w:rPr>
        <w:rFonts w:hint="default"/>
        <w:lang w:val="it-IT" w:eastAsia="it-IT" w:bidi="it-IT"/>
      </w:rPr>
    </w:lvl>
    <w:lvl w:ilvl="5">
      <w:start w:val="0"/>
      <w:numFmt w:val="bullet"/>
      <w:lvlText w:val="•"/>
      <w:lvlJc w:val="left"/>
      <w:pPr>
        <w:ind w:left="7013" w:hanging="425"/>
      </w:pPr>
      <w:rPr>
        <w:rFonts w:hint="default"/>
        <w:lang w:val="it-IT" w:eastAsia="it-IT" w:bidi="it-IT"/>
      </w:rPr>
    </w:lvl>
    <w:lvl w:ilvl="6">
      <w:start w:val="0"/>
      <w:numFmt w:val="bullet"/>
      <w:lvlText w:val="•"/>
      <w:lvlJc w:val="left"/>
      <w:pPr>
        <w:ind w:left="7992" w:hanging="425"/>
      </w:pPr>
      <w:rPr>
        <w:rFonts w:hint="default"/>
        <w:lang w:val="it-IT" w:eastAsia="it-IT" w:bidi="it-IT"/>
      </w:rPr>
    </w:lvl>
    <w:lvl w:ilvl="7">
      <w:start w:val="0"/>
      <w:numFmt w:val="bullet"/>
      <w:lvlText w:val="•"/>
      <w:lvlJc w:val="left"/>
      <w:pPr>
        <w:ind w:left="8970" w:hanging="425"/>
      </w:pPr>
      <w:rPr>
        <w:rFonts w:hint="default"/>
        <w:lang w:val="it-IT" w:eastAsia="it-IT" w:bidi="it-IT"/>
      </w:rPr>
    </w:lvl>
    <w:lvl w:ilvl="8">
      <w:start w:val="0"/>
      <w:numFmt w:val="bullet"/>
      <w:lvlText w:val="•"/>
      <w:lvlJc w:val="left"/>
      <w:pPr>
        <w:ind w:left="9949" w:hanging="425"/>
      </w:pPr>
      <w:rPr>
        <w:rFonts w:hint="default"/>
        <w:lang w:val="it-IT" w:eastAsia="it-IT" w:bidi="it-IT"/>
      </w:rPr>
    </w:lvl>
  </w:abstractNum>
  <w:abstractNum w:abstractNumId="495">
    <w:multiLevelType w:val="hybridMultilevel"/>
    <w:lvl w:ilvl="0">
      <w:start w:val="1"/>
      <w:numFmt w:val="decimal"/>
      <w:lvlText w:val="%1."/>
      <w:lvlJc w:val="left"/>
      <w:pPr>
        <w:ind w:left="2666" w:hanging="852"/>
        <w:jc w:val="left"/>
      </w:pPr>
      <w:rPr>
        <w:rFonts w:hint="default" w:ascii="Arial" w:hAnsi="Arial" w:eastAsia="Arial" w:cs="Arial"/>
        <w:spacing w:val="-16"/>
        <w:w w:val="99"/>
        <w:sz w:val="24"/>
        <w:szCs w:val="24"/>
        <w:lang w:val="it-IT" w:eastAsia="it-IT" w:bidi="it-IT"/>
      </w:rPr>
    </w:lvl>
    <w:lvl w:ilvl="1">
      <w:start w:val="0"/>
      <w:numFmt w:val="bullet"/>
      <w:lvlText w:val="•"/>
      <w:lvlJc w:val="left"/>
      <w:pPr>
        <w:ind w:left="3584" w:hanging="852"/>
      </w:pPr>
      <w:rPr>
        <w:rFonts w:hint="default"/>
        <w:lang w:val="it-IT" w:eastAsia="it-IT" w:bidi="it-IT"/>
      </w:rPr>
    </w:lvl>
    <w:lvl w:ilvl="2">
      <w:start w:val="0"/>
      <w:numFmt w:val="bullet"/>
      <w:lvlText w:val="•"/>
      <w:lvlJc w:val="left"/>
      <w:pPr>
        <w:ind w:left="4509" w:hanging="852"/>
      </w:pPr>
      <w:rPr>
        <w:rFonts w:hint="default"/>
        <w:lang w:val="it-IT" w:eastAsia="it-IT" w:bidi="it-IT"/>
      </w:rPr>
    </w:lvl>
    <w:lvl w:ilvl="3">
      <w:start w:val="0"/>
      <w:numFmt w:val="bullet"/>
      <w:lvlText w:val="•"/>
      <w:lvlJc w:val="left"/>
      <w:pPr>
        <w:ind w:left="5433" w:hanging="852"/>
      </w:pPr>
      <w:rPr>
        <w:rFonts w:hint="default"/>
        <w:lang w:val="it-IT" w:eastAsia="it-IT" w:bidi="it-IT"/>
      </w:rPr>
    </w:lvl>
    <w:lvl w:ilvl="4">
      <w:start w:val="0"/>
      <w:numFmt w:val="bullet"/>
      <w:lvlText w:val="•"/>
      <w:lvlJc w:val="left"/>
      <w:pPr>
        <w:ind w:left="6358" w:hanging="852"/>
      </w:pPr>
      <w:rPr>
        <w:rFonts w:hint="default"/>
        <w:lang w:val="it-IT" w:eastAsia="it-IT" w:bidi="it-IT"/>
      </w:rPr>
    </w:lvl>
    <w:lvl w:ilvl="5">
      <w:start w:val="0"/>
      <w:numFmt w:val="bullet"/>
      <w:lvlText w:val="•"/>
      <w:lvlJc w:val="left"/>
      <w:pPr>
        <w:ind w:left="7283" w:hanging="852"/>
      </w:pPr>
      <w:rPr>
        <w:rFonts w:hint="default"/>
        <w:lang w:val="it-IT" w:eastAsia="it-IT" w:bidi="it-IT"/>
      </w:rPr>
    </w:lvl>
    <w:lvl w:ilvl="6">
      <w:start w:val="0"/>
      <w:numFmt w:val="bullet"/>
      <w:lvlText w:val="•"/>
      <w:lvlJc w:val="left"/>
      <w:pPr>
        <w:ind w:left="8207" w:hanging="852"/>
      </w:pPr>
      <w:rPr>
        <w:rFonts w:hint="default"/>
        <w:lang w:val="it-IT" w:eastAsia="it-IT" w:bidi="it-IT"/>
      </w:rPr>
    </w:lvl>
    <w:lvl w:ilvl="7">
      <w:start w:val="0"/>
      <w:numFmt w:val="bullet"/>
      <w:lvlText w:val="•"/>
      <w:lvlJc w:val="left"/>
      <w:pPr>
        <w:ind w:left="9132" w:hanging="852"/>
      </w:pPr>
      <w:rPr>
        <w:rFonts w:hint="default"/>
        <w:lang w:val="it-IT" w:eastAsia="it-IT" w:bidi="it-IT"/>
      </w:rPr>
    </w:lvl>
    <w:lvl w:ilvl="8">
      <w:start w:val="0"/>
      <w:numFmt w:val="bullet"/>
      <w:lvlText w:val="•"/>
      <w:lvlJc w:val="left"/>
      <w:pPr>
        <w:ind w:left="10057" w:hanging="852"/>
      </w:pPr>
      <w:rPr>
        <w:rFonts w:hint="default"/>
        <w:lang w:val="it-IT" w:eastAsia="it-IT" w:bidi="it-IT"/>
      </w:rPr>
    </w:lvl>
  </w:abstractNum>
  <w:abstractNum w:abstractNumId="494">
    <w:multiLevelType w:val="hybridMultilevel"/>
    <w:lvl w:ilvl="0">
      <w:start w:val="1"/>
      <w:numFmt w:val="decimal"/>
      <w:lvlText w:val="%1."/>
      <w:lvlJc w:val="left"/>
      <w:pPr>
        <w:ind w:left="2666" w:hanging="852"/>
        <w:jc w:val="left"/>
      </w:pPr>
      <w:rPr>
        <w:rFonts w:hint="default" w:ascii="Arial" w:hAnsi="Arial" w:eastAsia="Arial" w:cs="Arial"/>
        <w:spacing w:val="-4"/>
        <w:w w:val="99"/>
        <w:sz w:val="24"/>
        <w:szCs w:val="24"/>
        <w:lang w:val="it-IT" w:eastAsia="it-IT" w:bidi="it-IT"/>
      </w:rPr>
    </w:lvl>
    <w:lvl w:ilvl="1">
      <w:start w:val="0"/>
      <w:numFmt w:val="bullet"/>
      <w:lvlText w:val="•"/>
      <w:lvlJc w:val="left"/>
      <w:pPr>
        <w:ind w:left="3584" w:hanging="852"/>
      </w:pPr>
      <w:rPr>
        <w:rFonts w:hint="default"/>
        <w:lang w:val="it-IT" w:eastAsia="it-IT" w:bidi="it-IT"/>
      </w:rPr>
    </w:lvl>
    <w:lvl w:ilvl="2">
      <w:start w:val="0"/>
      <w:numFmt w:val="bullet"/>
      <w:lvlText w:val="•"/>
      <w:lvlJc w:val="left"/>
      <w:pPr>
        <w:ind w:left="4509" w:hanging="852"/>
      </w:pPr>
      <w:rPr>
        <w:rFonts w:hint="default"/>
        <w:lang w:val="it-IT" w:eastAsia="it-IT" w:bidi="it-IT"/>
      </w:rPr>
    </w:lvl>
    <w:lvl w:ilvl="3">
      <w:start w:val="0"/>
      <w:numFmt w:val="bullet"/>
      <w:lvlText w:val="•"/>
      <w:lvlJc w:val="left"/>
      <w:pPr>
        <w:ind w:left="5433" w:hanging="852"/>
      </w:pPr>
      <w:rPr>
        <w:rFonts w:hint="default"/>
        <w:lang w:val="it-IT" w:eastAsia="it-IT" w:bidi="it-IT"/>
      </w:rPr>
    </w:lvl>
    <w:lvl w:ilvl="4">
      <w:start w:val="0"/>
      <w:numFmt w:val="bullet"/>
      <w:lvlText w:val="•"/>
      <w:lvlJc w:val="left"/>
      <w:pPr>
        <w:ind w:left="6358" w:hanging="852"/>
      </w:pPr>
      <w:rPr>
        <w:rFonts w:hint="default"/>
        <w:lang w:val="it-IT" w:eastAsia="it-IT" w:bidi="it-IT"/>
      </w:rPr>
    </w:lvl>
    <w:lvl w:ilvl="5">
      <w:start w:val="0"/>
      <w:numFmt w:val="bullet"/>
      <w:lvlText w:val="•"/>
      <w:lvlJc w:val="left"/>
      <w:pPr>
        <w:ind w:left="7283" w:hanging="852"/>
      </w:pPr>
      <w:rPr>
        <w:rFonts w:hint="default"/>
        <w:lang w:val="it-IT" w:eastAsia="it-IT" w:bidi="it-IT"/>
      </w:rPr>
    </w:lvl>
    <w:lvl w:ilvl="6">
      <w:start w:val="0"/>
      <w:numFmt w:val="bullet"/>
      <w:lvlText w:val="•"/>
      <w:lvlJc w:val="left"/>
      <w:pPr>
        <w:ind w:left="8207" w:hanging="852"/>
      </w:pPr>
      <w:rPr>
        <w:rFonts w:hint="default"/>
        <w:lang w:val="it-IT" w:eastAsia="it-IT" w:bidi="it-IT"/>
      </w:rPr>
    </w:lvl>
    <w:lvl w:ilvl="7">
      <w:start w:val="0"/>
      <w:numFmt w:val="bullet"/>
      <w:lvlText w:val="•"/>
      <w:lvlJc w:val="left"/>
      <w:pPr>
        <w:ind w:left="9132" w:hanging="852"/>
      </w:pPr>
      <w:rPr>
        <w:rFonts w:hint="default"/>
        <w:lang w:val="it-IT" w:eastAsia="it-IT" w:bidi="it-IT"/>
      </w:rPr>
    </w:lvl>
    <w:lvl w:ilvl="8">
      <w:start w:val="0"/>
      <w:numFmt w:val="bullet"/>
      <w:lvlText w:val="•"/>
      <w:lvlJc w:val="left"/>
      <w:pPr>
        <w:ind w:left="10057" w:hanging="852"/>
      </w:pPr>
      <w:rPr>
        <w:rFonts w:hint="default"/>
        <w:lang w:val="it-IT" w:eastAsia="it-IT" w:bidi="it-IT"/>
      </w:rPr>
    </w:lvl>
  </w:abstractNum>
  <w:abstractNum w:abstractNumId="493">
    <w:multiLevelType w:val="hybridMultilevel"/>
    <w:lvl w:ilvl="0">
      <w:start w:val="1"/>
      <w:numFmt w:val="decimal"/>
      <w:lvlText w:val="%1."/>
      <w:lvlJc w:val="left"/>
      <w:pPr>
        <w:ind w:left="2666" w:hanging="852"/>
        <w:jc w:val="left"/>
      </w:pPr>
      <w:rPr>
        <w:rFonts w:hint="default" w:ascii="Arial" w:hAnsi="Arial" w:eastAsia="Arial" w:cs="Arial"/>
        <w:spacing w:val="-34"/>
        <w:w w:val="99"/>
        <w:sz w:val="24"/>
        <w:szCs w:val="24"/>
        <w:lang w:val="it-IT" w:eastAsia="it-IT" w:bidi="it-IT"/>
      </w:rPr>
    </w:lvl>
    <w:lvl w:ilvl="1">
      <w:start w:val="1"/>
      <w:numFmt w:val="lowerLetter"/>
      <w:lvlText w:val="%2)"/>
      <w:lvlJc w:val="left"/>
      <w:pPr>
        <w:ind w:left="3091" w:hanging="425"/>
        <w:jc w:val="left"/>
      </w:pPr>
      <w:rPr>
        <w:rFonts w:hint="default" w:ascii="Arial" w:hAnsi="Arial" w:eastAsia="Arial" w:cs="Arial"/>
        <w:w w:val="99"/>
        <w:sz w:val="24"/>
        <w:szCs w:val="24"/>
        <w:lang w:val="it-IT" w:eastAsia="it-IT" w:bidi="it-IT"/>
      </w:rPr>
    </w:lvl>
    <w:lvl w:ilvl="2">
      <w:start w:val="0"/>
      <w:numFmt w:val="bullet"/>
      <w:lvlText w:val="•"/>
      <w:lvlJc w:val="left"/>
      <w:pPr>
        <w:ind w:left="4078" w:hanging="425"/>
      </w:pPr>
      <w:rPr>
        <w:rFonts w:hint="default"/>
        <w:lang w:val="it-IT" w:eastAsia="it-IT" w:bidi="it-IT"/>
      </w:rPr>
    </w:lvl>
    <w:lvl w:ilvl="3">
      <w:start w:val="0"/>
      <w:numFmt w:val="bullet"/>
      <w:lvlText w:val="•"/>
      <w:lvlJc w:val="left"/>
      <w:pPr>
        <w:ind w:left="5056" w:hanging="425"/>
      </w:pPr>
      <w:rPr>
        <w:rFonts w:hint="default"/>
        <w:lang w:val="it-IT" w:eastAsia="it-IT" w:bidi="it-IT"/>
      </w:rPr>
    </w:lvl>
    <w:lvl w:ilvl="4">
      <w:start w:val="0"/>
      <w:numFmt w:val="bullet"/>
      <w:lvlText w:val="•"/>
      <w:lvlJc w:val="left"/>
      <w:pPr>
        <w:ind w:left="6035" w:hanging="425"/>
      </w:pPr>
      <w:rPr>
        <w:rFonts w:hint="default"/>
        <w:lang w:val="it-IT" w:eastAsia="it-IT" w:bidi="it-IT"/>
      </w:rPr>
    </w:lvl>
    <w:lvl w:ilvl="5">
      <w:start w:val="0"/>
      <w:numFmt w:val="bullet"/>
      <w:lvlText w:val="•"/>
      <w:lvlJc w:val="left"/>
      <w:pPr>
        <w:ind w:left="7013" w:hanging="425"/>
      </w:pPr>
      <w:rPr>
        <w:rFonts w:hint="default"/>
        <w:lang w:val="it-IT" w:eastAsia="it-IT" w:bidi="it-IT"/>
      </w:rPr>
    </w:lvl>
    <w:lvl w:ilvl="6">
      <w:start w:val="0"/>
      <w:numFmt w:val="bullet"/>
      <w:lvlText w:val="•"/>
      <w:lvlJc w:val="left"/>
      <w:pPr>
        <w:ind w:left="7992" w:hanging="425"/>
      </w:pPr>
      <w:rPr>
        <w:rFonts w:hint="default"/>
        <w:lang w:val="it-IT" w:eastAsia="it-IT" w:bidi="it-IT"/>
      </w:rPr>
    </w:lvl>
    <w:lvl w:ilvl="7">
      <w:start w:val="0"/>
      <w:numFmt w:val="bullet"/>
      <w:lvlText w:val="•"/>
      <w:lvlJc w:val="left"/>
      <w:pPr>
        <w:ind w:left="8970" w:hanging="425"/>
      </w:pPr>
      <w:rPr>
        <w:rFonts w:hint="default"/>
        <w:lang w:val="it-IT" w:eastAsia="it-IT" w:bidi="it-IT"/>
      </w:rPr>
    </w:lvl>
    <w:lvl w:ilvl="8">
      <w:start w:val="0"/>
      <w:numFmt w:val="bullet"/>
      <w:lvlText w:val="•"/>
      <w:lvlJc w:val="left"/>
      <w:pPr>
        <w:ind w:left="9949" w:hanging="425"/>
      </w:pPr>
      <w:rPr>
        <w:rFonts w:hint="default"/>
        <w:lang w:val="it-IT" w:eastAsia="it-IT" w:bidi="it-IT"/>
      </w:rPr>
    </w:lvl>
  </w:abstractNum>
  <w:abstractNum w:abstractNumId="492">
    <w:multiLevelType w:val="hybridMultilevel"/>
    <w:lvl w:ilvl="0">
      <w:start w:val="1"/>
      <w:numFmt w:val="decimal"/>
      <w:lvlText w:val="%1."/>
      <w:lvlJc w:val="left"/>
      <w:pPr>
        <w:ind w:left="2666" w:hanging="852"/>
        <w:jc w:val="left"/>
      </w:pPr>
      <w:rPr>
        <w:rFonts w:hint="default" w:ascii="Arial" w:hAnsi="Arial" w:eastAsia="Arial" w:cs="Arial"/>
        <w:spacing w:val="-29"/>
        <w:w w:val="99"/>
        <w:sz w:val="24"/>
        <w:szCs w:val="24"/>
        <w:lang w:val="it-IT" w:eastAsia="it-IT" w:bidi="it-IT"/>
      </w:rPr>
    </w:lvl>
    <w:lvl w:ilvl="1">
      <w:start w:val="0"/>
      <w:numFmt w:val="bullet"/>
      <w:lvlText w:val="•"/>
      <w:lvlJc w:val="left"/>
      <w:pPr>
        <w:ind w:left="3584" w:hanging="852"/>
      </w:pPr>
      <w:rPr>
        <w:rFonts w:hint="default"/>
        <w:lang w:val="it-IT" w:eastAsia="it-IT" w:bidi="it-IT"/>
      </w:rPr>
    </w:lvl>
    <w:lvl w:ilvl="2">
      <w:start w:val="0"/>
      <w:numFmt w:val="bullet"/>
      <w:lvlText w:val="•"/>
      <w:lvlJc w:val="left"/>
      <w:pPr>
        <w:ind w:left="4509" w:hanging="852"/>
      </w:pPr>
      <w:rPr>
        <w:rFonts w:hint="default"/>
        <w:lang w:val="it-IT" w:eastAsia="it-IT" w:bidi="it-IT"/>
      </w:rPr>
    </w:lvl>
    <w:lvl w:ilvl="3">
      <w:start w:val="0"/>
      <w:numFmt w:val="bullet"/>
      <w:lvlText w:val="•"/>
      <w:lvlJc w:val="left"/>
      <w:pPr>
        <w:ind w:left="5433" w:hanging="852"/>
      </w:pPr>
      <w:rPr>
        <w:rFonts w:hint="default"/>
        <w:lang w:val="it-IT" w:eastAsia="it-IT" w:bidi="it-IT"/>
      </w:rPr>
    </w:lvl>
    <w:lvl w:ilvl="4">
      <w:start w:val="0"/>
      <w:numFmt w:val="bullet"/>
      <w:lvlText w:val="•"/>
      <w:lvlJc w:val="left"/>
      <w:pPr>
        <w:ind w:left="6358" w:hanging="852"/>
      </w:pPr>
      <w:rPr>
        <w:rFonts w:hint="default"/>
        <w:lang w:val="it-IT" w:eastAsia="it-IT" w:bidi="it-IT"/>
      </w:rPr>
    </w:lvl>
    <w:lvl w:ilvl="5">
      <w:start w:val="0"/>
      <w:numFmt w:val="bullet"/>
      <w:lvlText w:val="•"/>
      <w:lvlJc w:val="left"/>
      <w:pPr>
        <w:ind w:left="7283" w:hanging="852"/>
      </w:pPr>
      <w:rPr>
        <w:rFonts w:hint="default"/>
        <w:lang w:val="it-IT" w:eastAsia="it-IT" w:bidi="it-IT"/>
      </w:rPr>
    </w:lvl>
    <w:lvl w:ilvl="6">
      <w:start w:val="0"/>
      <w:numFmt w:val="bullet"/>
      <w:lvlText w:val="•"/>
      <w:lvlJc w:val="left"/>
      <w:pPr>
        <w:ind w:left="8207" w:hanging="852"/>
      </w:pPr>
      <w:rPr>
        <w:rFonts w:hint="default"/>
        <w:lang w:val="it-IT" w:eastAsia="it-IT" w:bidi="it-IT"/>
      </w:rPr>
    </w:lvl>
    <w:lvl w:ilvl="7">
      <w:start w:val="0"/>
      <w:numFmt w:val="bullet"/>
      <w:lvlText w:val="•"/>
      <w:lvlJc w:val="left"/>
      <w:pPr>
        <w:ind w:left="9132" w:hanging="852"/>
      </w:pPr>
      <w:rPr>
        <w:rFonts w:hint="default"/>
        <w:lang w:val="it-IT" w:eastAsia="it-IT" w:bidi="it-IT"/>
      </w:rPr>
    </w:lvl>
    <w:lvl w:ilvl="8">
      <w:start w:val="0"/>
      <w:numFmt w:val="bullet"/>
      <w:lvlText w:val="•"/>
      <w:lvlJc w:val="left"/>
      <w:pPr>
        <w:ind w:left="10057" w:hanging="852"/>
      </w:pPr>
      <w:rPr>
        <w:rFonts w:hint="default"/>
        <w:lang w:val="it-IT" w:eastAsia="it-IT" w:bidi="it-IT"/>
      </w:rPr>
    </w:lvl>
  </w:abstractNum>
  <w:abstractNum w:abstractNumId="491">
    <w:multiLevelType w:val="hybridMultilevel"/>
    <w:lvl w:ilvl="0">
      <w:start w:val="1"/>
      <w:numFmt w:val="decimal"/>
      <w:lvlText w:val="%1."/>
      <w:lvlJc w:val="left"/>
      <w:pPr>
        <w:ind w:left="2666" w:hanging="852"/>
        <w:jc w:val="left"/>
      </w:pPr>
      <w:rPr>
        <w:rFonts w:hint="default" w:ascii="Arial" w:hAnsi="Arial" w:eastAsia="Arial" w:cs="Arial"/>
        <w:spacing w:val="-16"/>
        <w:w w:val="99"/>
        <w:sz w:val="24"/>
        <w:szCs w:val="24"/>
        <w:lang w:val="it-IT" w:eastAsia="it-IT" w:bidi="it-IT"/>
      </w:rPr>
    </w:lvl>
    <w:lvl w:ilvl="1">
      <w:start w:val="1"/>
      <w:numFmt w:val="lowerLetter"/>
      <w:lvlText w:val="%2)"/>
      <w:lvlJc w:val="left"/>
      <w:pPr>
        <w:ind w:left="3091" w:hanging="425"/>
        <w:jc w:val="left"/>
      </w:pPr>
      <w:rPr>
        <w:rFonts w:hint="default" w:ascii="Arial" w:hAnsi="Arial" w:eastAsia="Arial" w:cs="Arial"/>
        <w:w w:val="99"/>
        <w:sz w:val="24"/>
        <w:szCs w:val="24"/>
        <w:lang w:val="it-IT" w:eastAsia="it-IT" w:bidi="it-IT"/>
      </w:rPr>
    </w:lvl>
    <w:lvl w:ilvl="2">
      <w:start w:val="0"/>
      <w:numFmt w:val="bullet"/>
      <w:lvlText w:val="•"/>
      <w:lvlJc w:val="left"/>
      <w:pPr>
        <w:ind w:left="4078" w:hanging="425"/>
      </w:pPr>
      <w:rPr>
        <w:rFonts w:hint="default"/>
        <w:lang w:val="it-IT" w:eastAsia="it-IT" w:bidi="it-IT"/>
      </w:rPr>
    </w:lvl>
    <w:lvl w:ilvl="3">
      <w:start w:val="0"/>
      <w:numFmt w:val="bullet"/>
      <w:lvlText w:val="•"/>
      <w:lvlJc w:val="left"/>
      <w:pPr>
        <w:ind w:left="5056" w:hanging="425"/>
      </w:pPr>
      <w:rPr>
        <w:rFonts w:hint="default"/>
        <w:lang w:val="it-IT" w:eastAsia="it-IT" w:bidi="it-IT"/>
      </w:rPr>
    </w:lvl>
    <w:lvl w:ilvl="4">
      <w:start w:val="0"/>
      <w:numFmt w:val="bullet"/>
      <w:lvlText w:val="•"/>
      <w:lvlJc w:val="left"/>
      <w:pPr>
        <w:ind w:left="6035" w:hanging="425"/>
      </w:pPr>
      <w:rPr>
        <w:rFonts w:hint="default"/>
        <w:lang w:val="it-IT" w:eastAsia="it-IT" w:bidi="it-IT"/>
      </w:rPr>
    </w:lvl>
    <w:lvl w:ilvl="5">
      <w:start w:val="0"/>
      <w:numFmt w:val="bullet"/>
      <w:lvlText w:val="•"/>
      <w:lvlJc w:val="left"/>
      <w:pPr>
        <w:ind w:left="7013" w:hanging="425"/>
      </w:pPr>
      <w:rPr>
        <w:rFonts w:hint="default"/>
        <w:lang w:val="it-IT" w:eastAsia="it-IT" w:bidi="it-IT"/>
      </w:rPr>
    </w:lvl>
    <w:lvl w:ilvl="6">
      <w:start w:val="0"/>
      <w:numFmt w:val="bullet"/>
      <w:lvlText w:val="•"/>
      <w:lvlJc w:val="left"/>
      <w:pPr>
        <w:ind w:left="7992" w:hanging="425"/>
      </w:pPr>
      <w:rPr>
        <w:rFonts w:hint="default"/>
        <w:lang w:val="it-IT" w:eastAsia="it-IT" w:bidi="it-IT"/>
      </w:rPr>
    </w:lvl>
    <w:lvl w:ilvl="7">
      <w:start w:val="0"/>
      <w:numFmt w:val="bullet"/>
      <w:lvlText w:val="•"/>
      <w:lvlJc w:val="left"/>
      <w:pPr>
        <w:ind w:left="8970" w:hanging="425"/>
      </w:pPr>
      <w:rPr>
        <w:rFonts w:hint="default"/>
        <w:lang w:val="it-IT" w:eastAsia="it-IT" w:bidi="it-IT"/>
      </w:rPr>
    </w:lvl>
    <w:lvl w:ilvl="8">
      <w:start w:val="0"/>
      <w:numFmt w:val="bullet"/>
      <w:lvlText w:val="•"/>
      <w:lvlJc w:val="left"/>
      <w:pPr>
        <w:ind w:left="9949" w:hanging="425"/>
      </w:pPr>
      <w:rPr>
        <w:rFonts w:hint="default"/>
        <w:lang w:val="it-IT" w:eastAsia="it-IT" w:bidi="it-IT"/>
      </w:rPr>
    </w:lvl>
  </w:abstractNum>
  <w:abstractNum w:abstractNumId="490">
    <w:multiLevelType w:val="hybridMultilevel"/>
    <w:lvl w:ilvl="0">
      <w:start w:val="1"/>
      <w:numFmt w:val="decimal"/>
      <w:lvlText w:val="%1."/>
      <w:lvlJc w:val="left"/>
      <w:pPr>
        <w:ind w:left="2666" w:hanging="852"/>
        <w:jc w:val="left"/>
      </w:pPr>
      <w:rPr>
        <w:rFonts w:hint="default" w:ascii="Arial" w:hAnsi="Arial" w:eastAsia="Arial" w:cs="Arial"/>
        <w:spacing w:val="-18"/>
        <w:w w:val="99"/>
        <w:sz w:val="24"/>
        <w:szCs w:val="24"/>
        <w:lang w:val="it-IT" w:eastAsia="it-IT" w:bidi="it-IT"/>
      </w:rPr>
    </w:lvl>
    <w:lvl w:ilvl="1">
      <w:start w:val="0"/>
      <w:numFmt w:val="bullet"/>
      <w:lvlText w:val="•"/>
      <w:lvlJc w:val="left"/>
      <w:pPr>
        <w:ind w:left="3584" w:hanging="852"/>
      </w:pPr>
      <w:rPr>
        <w:rFonts w:hint="default"/>
        <w:lang w:val="it-IT" w:eastAsia="it-IT" w:bidi="it-IT"/>
      </w:rPr>
    </w:lvl>
    <w:lvl w:ilvl="2">
      <w:start w:val="0"/>
      <w:numFmt w:val="bullet"/>
      <w:lvlText w:val="•"/>
      <w:lvlJc w:val="left"/>
      <w:pPr>
        <w:ind w:left="4509" w:hanging="852"/>
      </w:pPr>
      <w:rPr>
        <w:rFonts w:hint="default"/>
        <w:lang w:val="it-IT" w:eastAsia="it-IT" w:bidi="it-IT"/>
      </w:rPr>
    </w:lvl>
    <w:lvl w:ilvl="3">
      <w:start w:val="0"/>
      <w:numFmt w:val="bullet"/>
      <w:lvlText w:val="•"/>
      <w:lvlJc w:val="left"/>
      <w:pPr>
        <w:ind w:left="5433" w:hanging="852"/>
      </w:pPr>
      <w:rPr>
        <w:rFonts w:hint="default"/>
        <w:lang w:val="it-IT" w:eastAsia="it-IT" w:bidi="it-IT"/>
      </w:rPr>
    </w:lvl>
    <w:lvl w:ilvl="4">
      <w:start w:val="0"/>
      <w:numFmt w:val="bullet"/>
      <w:lvlText w:val="•"/>
      <w:lvlJc w:val="left"/>
      <w:pPr>
        <w:ind w:left="6358" w:hanging="852"/>
      </w:pPr>
      <w:rPr>
        <w:rFonts w:hint="default"/>
        <w:lang w:val="it-IT" w:eastAsia="it-IT" w:bidi="it-IT"/>
      </w:rPr>
    </w:lvl>
    <w:lvl w:ilvl="5">
      <w:start w:val="0"/>
      <w:numFmt w:val="bullet"/>
      <w:lvlText w:val="•"/>
      <w:lvlJc w:val="left"/>
      <w:pPr>
        <w:ind w:left="7283" w:hanging="852"/>
      </w:pPr>
      <w:rPr>
        <w:rFonts w:hint="default"/>
        <w:lang w:val="it-IT" w:eastAsia="it-IT" w:bidi="it-IT"/>
      </w:rPr>
    </w:lvl>
    <w:lvl w:ilvl="6">
      <w:start w:val="0"/>
      <w:numFmt w:val="bullet"/>
      <w:lvlText w:val="•"/>
      <w:lvlJc w:val="left"/>
      <w:pPr>
        <w:ind w:left="8207" w:hanging="852"/>
      </w:pPr>
      <w:rPr>
        <w:rFonts w:hint="default"/>
        <w:lang w:val="it-IT" w:eastAsia="it-IT" w:bidi="it-IT"/>
      </w:rPr>
    </w:lvl>
    <w:lvl w:ilvl="7">
      <w:start w:val="0"/>
      <w:numFmt w:val="bullet"/>
      <w:lvlText w:val="•"/>
      <w:lvlJc w:val="left"/>
      <w:pPr>
        <w:ind w:left="9132" w:hanging="852"/>
      </w:pPr>
      <w:rPr>
        <w:rFonts w:hint="default"/>
        <w:lang w:val="it-IT" w:eastAsia="it-IT" w:bidi="it-IT"/>
      </w:rPr>
    </w:lvl>
    <w:lvl w:ilvl="8">
      <w:start w:val="0"/>
      <w:numFmt w:val="bullet"/>
      <w:lvlText w:val="•"/>
      <w:lvlJc w:val="left"/>
      <w:pPr>
        <w:ind w:left="10057" w:hanging="852"/>
      </w:pPr>
      <w:rPr>
        <w:rFonts w:hint="default"/>
        <w:lang w:val="it-IT" w:eastAsia="it-IT" w:bidi="it-IT"/>
      </w:rPr>
    </w:lvl>
  </w:abstractNum>
  <w:abstractNum w:abstractNumId="489">
    <w:multiLevelType w:val="hybridMultilevel"/>
    <w:lvl w:ilvl="0">
      <w:start w:val="1"/>
      <w:numFmt w:val="decimal"/>
      <w:lvlText w:val="%1."/>
      <w:lvlJc w:val="left"/>
      <w:pPr>
        <w:ind w:left="2666" w:hanging="852"/>
        <w:jc w:val="left"/>
      </w:pPr>
      <w:rPr>
        <w:rFonts w:hint="default" w:ascii="Arial" w:hAnsi="Arial" w:eastAsia="Arial" w:cs="Arial"/>
        <w:spacing w:val="-25"/>
        <w:w w:val="99"/>
        <w:sz w:val="24"/>
        <w:szCs w:val="24"/>
        <w:lang w:val="it-IT" w:eastAsia="it-IT" w:bidi="it-IT"/>
      </w:rPr>
    </w:lvl>
    <w:lvl w:ilvl="1">
      <w:start w:val="0"/>
      <w:numFmt w:val="bullet"/>
      <w:lvlText w:val="•"/>
      <w:lvlJc w:val="left"/>
      <w:pPr>
        <w:ind w:left="3584" w:hanging="852"/>
      </w:pPr>
      <w:rPr>
        <w:rFonts w:hint="default"/>
        <w:lang w:val="it-IT" w:eastAsia="it-IT" w:bidi="it-IT"/>
      </w:rPr>
    </w:lvl>
    <w:lvl w:ilvl="2">
      <w:start w:val="0"/>
      <w:numFmt w:val="bullet"/>
      <w:lvlText w:val="•"/>
      <w:lvlJc w:val="left"/>
      <w:pPr>
        <w:ind w:left="4509" w:hanging="852"/>
      </w:pPr>
      <w:rPr>
        <w:rFonts w:hint="default"/>
        <w:lang w:val="it-IT" w:eastAsia="it-IT" w:bidi="it-IT"/>
      </w:rPr>
    </w:lvl>
    <w:lvl w:ilvl="3">
      <w:start w:val="0"/>
      <w:numFmt w:val="bullet"/>
      <w:lvlText w:val="•"/>
      <w:lvlJc w:val="left"/>
      <w:pPr>
        <w:ind w:left="5433" w:hanging="852"/>
      </w:pPr>
      <w:rPr>
        <w:rFonts w:hint="default"/>
        <w:lang w:val="it-IT" w:eastAsia="it-IT" w:bidi="it-IT"/>
      </w:rPr>
    </w:lvl>
    <w:lvl w:ilvl="4">
      <w:start w:val="0"/>
      <w:numFmt w:val="bullet"/>
      <w:lvlText w:val="•"/>
      <w:lvlJc w:val="left"/>
      <w:pPr>
        <w:ind w:left="6358" w:hanging="852"/>
      </w:pPr>
      <w:rPr>
        <w:rFonts w:hint="default"/>
        <w:lang w:val="it-IT" w:eastAsia="it-IT" w:bidi="it-IT"/>
      </w:rPr>
    </w:lvl>
    <w:lvl w:ilvl="5">
      <w:start w:val="0"/>
      <w:numFmt w:val="bullet"/>
      <w:lvlText w:val="•"/>
      <w:lvlJc w:val="left"/>
      <w:pPr>
        <w:ind w:left="7283" w:hanging="852"/>
      </w:pPr>
      <w:rPr>
        <w:rFonts w:hint="default"/>
        <w:lang w:val="it-IT" w:eastAsia="it-IT" w:bidi="it-IT"/>
      </w:rPr>
    </w:lvl>
    <w:lvl w:ilvl="6">
      <w:start w:val="0"/>
      <w:numFmt w:val="bullet"/>
      <w:lvlText w:val="•"/>
      <w:lvlJc w:val="left"/>
      <w:pPr>
        <w:ind w:left="8207" w:hanging="852"/>
      </w:pPr>
      <w:rPr>
        <w:rFonts w:hint="default"/>
        <w:lang w:val="it-IT" w:eastAsia="it-IT" w:bidi="it-IT"/>
      </w:rPr>
    </w:lvl>
    <w:lvl w:ilvl="7">
      <w:start w:val="0"/>
      <w:numFmt w:val="bullet"/>
      <w:lvlText w:val="•"/>
      <w:lvlJc w:val="left"/>
      <w:pPr>
        <w:ind w:left="9132" w:hanging="852"/>
      </w:pPr>
      <w:rPr>
        <w:rFonts w:hint="default"/>
        <w:lang w:val="it-IT" w:eastAsia="it-IT" w:bidi="it-IT"/>
      </w:rPr>
    </w:lvl>
    <w:lvl w:ilvl="8">
      <w:start w:val="0"/>
      <w:numFmt w:val="bullet"/>
      <w:lvlText w:val="•"/>
      <w:lvlJc w:val="left"/>
      <w:pPr>
        <w:ind w:left="10057" w:hanging="852"/>
      </w:pPr>
      <w:rPr>
        <w:rFonts w:hint="default"/>
        <w:lang w:val="it-IT" w:eastAsia="it-IT" w:bidi="it-IT"/>
      </w:rPr>
    </w:lvl>
  </w:abstractNum>
  <w:abstractNum w:abstractNumId="488">
    <w:multiLevelType w:val="hybridMultilevel"/>
    <w:lvl w:ilvl="0">
      <w:start w:val="1"/>
      <w:numFmt w:val="decimal"/>
      <w:lvlText w:val="%1."/>
      <w:lvlJc w:val="left"/>
      <w:pPr>
        <w:ind w:left="2666" w:hanging="852"/>
        <w:jc w:val="left"/>
      </w:pPr>
      <w:rPr>
        <w:rFonts w:hint="default" w:ascii="Arial" w:hAnsi="Arial" w:eastAsia="Arial" w:cs="Arial"/>
        <w:spacing w:val="-22"/>
        <w:w w:val="99"/>
        <w:sz w:val="24"/>
        <w:szCs w:val="24"/>
        <w:lang w:val="it-IT" w:eastAsia="it-IT" w:bidi="it-IT"/>
      </w:rPr>
    </w:lvl>
    <w:lvl w:ilvl="1">
      <w:start w:val="1"/>
      <w:numFmt w:val="lowerLetter"/>
      <w:lvlText w:val="%2)"/>
      <w:lvlJc w:val="left"/>
      <w:pPr>
        <w:ind w:left="3091" w:hanging="425"/>
        <w:jc w:val="left"/>
      </w:pPr>
      <w:rPr>
        <w:rFonts w:hint="default" w:ascii="Arial" w:hAnsi="Arial" w:eastAsia="Arial" w:cs="Arial"/>
        <w:w w:val="99"/>
        <w:sz w:val="24"/>
        <w:szCs w:val="24"/>
        <w:lang w:val="it-IT" w:eastAsia="it-IT" w:bidi="it-IT"/>
      </w:rPr>
    </w:lvl>
    <w:lvl w:ilvl="2">
      <w:start w:val="0"/>
      <w:numFmt w:val="bullet"/>
      <w:lvlText w:val="•"/>
      <w:lvlJc w:val="left"/>
      <w:pPr>
        <w:ind w:left="4078" w:hanging="425"/>
      </w:pPr>
      <w:rPr>
        <w:rFonts w:hint="default"/>
        <w:lang w:val="it-IT" w:eastAsia="it-IT" w:bidi="it-IT"/>
      </w:rPr>
    </w:lvl>
    <w:lvl w:ilvl="3">
      <w:start w:val="0"/>
      <w:numFmt w:val="bullet"/>
      <w:lvlText w:val="•"/>
      <w:lvlJc w:val="left"/>
      <w:pPr>
        <w:ind w:left="5056" w:hanging="425"/>
      </w:pPr>
      <w:rPr>
        <w:rFonts w:hint="default"/>
        <w:lang w:val="it-IT" w:eastAsia="it-IT" w:bidi="it-IT"/>
      </w:rPr>
    </w:lvl>
    <w:lvl w:ilvl="4">
      <w:start w:val="0"/>
      <w:numFmt w:val="bullet"/>
      <w:lvlText w:val="•"/>
      <w:lvlJc w:val="left"/>
      <w:pPr>
        <w:ind w:left="6035" w:hanging="425"/>
      </w:pPr>
      <w:rPr>
        <w:rFonts w:hint="default"/>
        <w:lang w:val="it-IT" w:eastAsia="it-IT" w:bidi="it-IT"/>
      </w:rPr>
    </w:lvl>
    <w:lvl w:ilvl="5">
      <w:start w:val="0"/>
      <w:numFmt w:val="bullet"/>
      <w:lvlText w:val="•"/>
      <w:lvlJc w:val="left"/>
      <w:pPr>
        <w:ind w:left="7013" w:hanging="425"/>
      </w:pPr>
      <w:rPr>
        <w:rFonts w:hint="default"/>
        <w:lang w:val="it-IT" w:eastAsia="it-IT" w:bidi="it-IT"/>
      </w:rPr>
    </w:lvl>
    <w:lvl w:ilvl="6">
      <w:start w:val="0"/>
      <w:numFmt w:val="bullet"/>
      <w:lvlText w:val="•"/>
      <w:lvlJc w:val="left"/>
      <w:pPr>
        <w:ind w:left="7992" w:hanging="425"/>
      </w:pPr>
      <w:rPr>
        <w:rFonts w:hint="default"/>
        <w:lang w:val="it-IT" w:eastAsia="it-IT" w:bidi="it-IT"/>
      </w:rPr>
    </w:lvl>
    <w:lvl w:ilvl="7">
      <w:start w:val="0"/>
      <w:numFmt w:val="bullet"/>
      <w:lvlText w:val="•"/>
      <w:lvlJc w:val="left"/>
      <w:pPr>
        <w:ind w:left="8970" w:hanging="425"/>
      </w:pPr>
      <w:rPr>
        <w:rFonts w:hint="default"/>
        <w:lang w:val="it-IT" w:eastAsia="it-IT" w:bidi="it-IT"/>
      </w:rPr>
    </w:lvl>
    <w:lvl w:ilvl="8">
      <w:start w:val="0"/>
      <w:numFmt w:val="bullet"/>
      <w:lvlText w:val="•"/>
      <w:lvlJc w:val="left"/>
      <w:pPr>
        <w:ind w:left="9949" w:hanging="425"/>
      </w:pPr>
      <w:rPr>
        <w:rFonts w:hint="default"/>
        <w:lang w:val="it-IT" w:eastAsia="it-IT" w:bidi="it-IT"/>
      </w:rPr>
    </w:lvl>
  </w:abstractNum>
  <w:abstractNum w:abstractNumId="487">
    <w:multiLevelType w:val="hybridMultilevel"/>
    <w:lvl w:ilvl="0">
      <w:start w:val="1"/>
      <w:numFmt w:val="decimal"/>
      <w:lvlText w:val="%1."/>
      <w:lvlJc w:val="left"/>
      <w:pPr>
        <w:ind w:left="2666" w:hanging="852"/>
        <w:jc w:val="left"/>
      </w:pPr>
      <w:rPr>
        <w:rFonts w:hint="default" w:ascii="Arial" w:hAnsi="Arial" w:eastAsia="Arial" w:cs="Arial"/>
        <w:spacing w:val="-27"/>
        <w:w w:val="99"/>
        <w:sz w:val="24"/>
        <w:szCs w:val="24"/>
        <w:lang w:val="it-IT" w:eastAsia="it-IT" w:bidi="it-IT"/>
      </w:rPr>
    </w:lvl>
    <w:lvl w:ilvl="1">
      <w:start w:val="0"/>
      <w:numFmt w:val="bullet"/>
      <w:lvlText w:val="•"/>
      <w:lvlJc w:val="left"/>
      <w:pPr>
        <w:ind w:left="3584" w:hanging="852"/>
      </w:pPr>
      <w:rPr>
        <w:rFonts w:hint="default"/>
        <w:lang w:val="it-IT" w:eastAsia="it-IT" w:bidi="it-IT"/>
      </w:rPr>
    </w:lvl>
    <w:lvl w:ilvl="2">
      <w:start w:val="0"/>
      <w:numFmt w:val="bullet"/>
      <w:lvlText w:val="•"/>
      <w:lvlJc w:val="left"/>
      <w:pPr>
        <w:ind w:left="4509" w:hanging="852"/>
      </w:pPr>
      <w:rPr>
        <w:rFonts w:hint="default"/>
        <w:lang w:val="it-IT" w:eastAsia="it-IT" w:bidi="it-IT"/>
      </w:rPr>
    </w:lvl>
    <w:lvl w:ilvl="3">
      <w:start w:val="0"/>
      <w:numFmt w:val="bullet"/>
      <w:lvlText w:val="•"/>
      <w:lvlJc w:val="left"/>
      <w:pPr>
        <w:ind w:left="5433" w:hanging="852"/>
      </w:pPr>
      <w:rPr>
        <w:rFonts w:hint="default"/>
        <w:lang w:val="it-IT" w:eastAsia="it-IT" w:bidi="it-IT"/>
      </w:rPr>
    </w:lvl>
    <w:lvl w:ilvl="4">
      <w:start w:val="0"/>
      <w:numFmt w:val="bullet"/>
      <w:lvlText w:val="•"/>
      <w:lvlJc w:val="left"/>
      <w:pPr>
        <w:ind w:left="6358" w:hanging="852"/>
      </w:pPr>
      <w:rPr>
        <w:rFonts w:hint="default"/>
        <w:lang w:val="it-IT" w:eastAsia="it-IT" w:bidi="it-IT"/>
      </w:rPr>
    </w:lvl>
    <w:lvl w:ilvl="5">
      <w:start w:val="0"/>
      <w:numFmt w:val="bullet"/>
      <w:lvlText w:val="•"/>
      <w:lvlJc w:val="left"/>
      <w:pPr>
        <w:ind w:left="7283" w:hanging="852"/>
      </w:pPr>
      <w:rPr>
        <w:rFonts w:hint="default"/>
        <w:lang w:val="it-IT" w:eastAsia="it-IT" w:bidi="it-IT"/>
      </w:rPr>
    </w:lvl>
    <w:lvl w:ilvl="6">
      <w:start w:val="0"/>
      <w:numFmt w:val="bullet"/>
      <w:lvlText w:val="•"/>
      <w:lvlJc w:val="left"/>
      <w:pPr>
        <w:ind w:left="8207" w:hanging="852"/>
      </w:pPr>
      <w:rPr>
        <w:rFonts w:hint="default"/>
        <w:lang w:val="it-IT" w:eastAsia="it-IT" w:bidi="it-IT"/>
      </w:rPr>
    </w:lvl>
    <w:lvl w:ilvl="7">
      <w:start w:val="0"/>
      <w:numFmt w:val="bullet"/>
      <w:lvlText w:val="•"/>
      <w:lvlJc w:val="left"/>
      <w:pPr>
        <w:ind w:left="9132" w:hanging="852"/>
      </w:pPr>
      <w:rPr>
        <w:rFonts w:hint="default"/>
        <w:lang w:val="it-IT" w:eastAsia="it-IT" w:bidi="it-IT"/>
      </w:rPr>
    </w:lvl>
    <w:lvl w:ilvl="8">
      <w:start w:val="0"/>
      <w:numFmt w:val="bullet"/>
      <w:lvlText w:val="•"/>
      <w:lvlJc w:val="left"/>
      <w:pPr>
        <w:ind w:left="10057" w:hanging="852"/>
      </w:pPr>
      <w:rPr>
        <w:rFonts w:hint="default"/>
        <w:lang w:val="it-IT" w:eastAsia="it-IT" w:bidi="it-IT"/>
      </w:rPr>
    </w:lvl>
  </w:abstractNum>
  <w:abstractNum w:abstractNumId="486">
    <w:multiLevelType w:val="hybridMultilevel"/>
    <w:lvl w:ilvl="0">
      <w:start w:val="1"/>
      <w:numFmt w:val="decimal"/>
      <w:lvlText w:val="%1."/>
      <w:lvlJc w:val="left"/>
      <w:pPr>
        <w:ind w:left="2666" w:hanging="852"/>
        <w:jc w:val="left"/>
      </w:pPr>
      <w:rPr>
        <w:rFonts w:hint="default" w:ascii="Arial" w:hAnsi="Arial" w:eastAsia="Arial" w:cs="Arial"/>
        <w:spacing w:val="-34"/>
        <w:w w:val="99"/>
        <w:sz w:val="24"/>
        <w:szCs w:val="24"/>
        <w:lang w:val="it-IT" w:eastAsia="it-IT" w:bidi="it-IT"/>
      </w:rPr>
    </w:lvl>
    <w:lvl w:ilvl="1">
      <w:start w:val="0"/>
      <w:numFmt w:val="bullet"/>
      <w:lvlText w:val="•"/>
      <w:lvlJc w:val="left"/>
      <w:pPr>
        <w:ind w:left="3584" w:hanging="852"/>
      </w:pPr>
      <w:rPr>
        <w:rFonts w:hint="default"/>
        <w:lang w:val="it-IT" w:eastAsia="it-IT" w:bidi="it-IT"/>
      </w:rPr>
    </w:lvl>
    <w:lvl w:ilvl="2">
      <w:start w:val="0"/>
      <w:numFmt w:val="bullet"/>
      <w:lvlText w:val="•"/>
      <w:lvlJc w:val="left"/>
      <w:pPr>
        <w:ind w:left="4509" w:hanging="852"/>
      </w:pPr>
      <w:rPr>
        <w:rFonts w:hint="default"/>
        <w:lang w:val="it-IT" w:eastAsia="it-IT" w:bidi="it-IT"/>
      </w:rPr>
    </w:lvl>
    <w:lvl w:ilvl="3">
      <w:start w:val="0"/>
      <w:numFmt w:val="bullet"/>
      <w:lvlText w:val="•"/>
      <w:lvlJc w:val="left"/>
      <w:pPr>
        <w:ind w:left="5433" w:hanging="852"/>
      </w:pPr>
      <w:rPr>
        <w:rFonts w:hint="default"/>
        <w:lang w:val="it-IT" w:eastAsia="it-IT" w:bidi="it-IT"/>
      </w:rPr>
    </w:lvl>
    <w:lvl w:ilvl="4">
      <w:start w:val="0"/>
      <w:numFmt w:val="bullet"/>
      <w:lvlText w:val="•"/>
      <w:lvlJc w:val="left"/>
      <w:pPr>
        <w:ind w:left="6358" w:hanging="852"/>
      </w:pPr>
      <w:rPr>
        <w:rFonts w:hint="default"/>
        <w:lang w:val="it-IT" w:eastAsia="it-IT" w:bidi="it-IT"/>
      </w:rPr>
    </w:lvl>
    <w:lvl w:ilvl="5">
      <w:start w:val="0"/>
      <w:numFmt w:val="bullet"/>
      <w:lvlText w:val="•"/>
      <w:lvlJc w:val="left"/>
      <w:pPr>
        <w:ind w:left="7283" w:hanging="852"/>
      </w:pPr>
      <w:rPr>
        <w:rFonts w:hint="default"/>
        <w:lang w:val="it-IT" w:eastAsia="it-IT" w:bidi="it-IT"/>
      </w:rPr>
    </w:lvl>
    <w:lvl w:ilvl="6">
      <w:start w:val="0"/>
      <w:numFmt w:val="bullet"/>
      <w:lvlText w:val="•"/>
      <w:lvlJc w:val="left"/>
      <w:pPr>
        <w:ind w:left="8207" w:hanging="852"/>
      </w:pPr>
      <w:rPr>
        <w:rFonts w:hint="default"/>
        <w:lang w:val="it-IT" w:eastAsia="it-IT" w:bidi="it-IT"/>
      </w:rPr>
    </w:lvl>
    <w:lvl w:ilvl="7">
      <w:start w:val="0"/>
      <w:numFmt w:val="bullet"/>
      <w:lvlText w:val="•"/>
      <w:lvlJc w:val="left"/>
      <w:pPr>
        <w:ind w:left="9132" w:hanging="852"/>
      </w:pPr>
      <w:rPr>
        <w:rFonts w:hint="default"/>
        <w:lang w:val="it-IT" w:eastAsia="it-IT" w:bidi="it-IT"/>
      </w:rPr>
    </w:lvl>
    <w:lvl w:ilvl="8">
      <w:start w:val="0"/>
      <w:numFmt w:val="bullet"/>
      <w:lvlText w:val="•"/>
      <w:lvlJc w:val="left"/>
      <w:pPr>
        <w:ind w:left="10057" w:hanging="852"/>
      </w:pPr>
      <w:rPr>
        <w:rFonts w:hint="default"/>
        <w:lang w:val="it-IT" w:eastAsia="it-IT" w:bidi="it-IT"/>
      </w:rPr>
    </w:lvl>
  </w:abstractNum>
  <w:abstractNum w:abstractNumId="485">
    <w:multiLevelType w:val="hybridMultilevel"/>
    <w:lvl w:ilvl="0">
      <w:start w:val="1"/>
      <w:numFmt w:val="decimal"/>
      <w:lvlText w:val="%1."/>
      <w:lvlJc w:val="left"/>
      <w:pPr>
        <w:ind w:left="2666" w:hanging="852"/>
        <w:jc w:val="left"/>
      </w:pPr>
      <w:rPr>
        <w:rFonts w:hint="default" w:ascii="Arial" w:hAnsi="Arial" w:eastAsia="Arial" w:cs="Arial"/>
        <w:spacing w:val="-13"/>
        <w:w w:val="99"/>
        <w:sz w:val="24"/>
        <w:szCs w:val="24"/>
        <w:lang w:val="it-IT" w:eastAsia="it-IT" w:bidi="it-IT"/>
      </w:rPr>
    </w:lvl>
    <w:lvl w:ilvl="1">
      <w:start w:val="1"/>
      <w:numFmt w:val="lowerLetter"/>
      <w:lvlText w:val="%2)"/>
      <w:lvlJc w:val="left"/>
      <w:pPr>
        <w:ind w:left="3091" w:hanging="425"/>
        <w:jc w:val="left"/>
      </w:pPr>
      <w:rPr>
        <w:rFonts w:hint="default" w:ascii="Arial" w:hAnsi="Arial" w:eastAsia="Arial" w:cs="Arial"/>
        <w:w w:val="99"/>
        <w:sz w:val="24"/>
        <w:szCs w:val="24"/>
        <w:lang w:val="it-IT" w:eastAsia="it-IT" w:bidi="it-IT"/>
      </w:rPr>
    </w:lvl>
    <w:lvl w:ilvl="2">
      <w:start w:val="0"/>
      <w:numFmt w:val="bullet"/>
      <w:lvlText w:val="•"/>
      <w:lvlJc w:val="left"/>
      <w:pPr>
        <w:ind w:left="4078" w:hanging="425"/>
      </w:pPr>
      <w:rPr>
        <w:rFonts w:hint="default"/>
        <w:lang w:val="it-IT" w:eastAsia="it-IT" w:bidi="it-IT"/>
      </w:rPr>
    </w:lvl>
    <w:lvl w:ilvl="3">
      <w:start w:val="0"/>
      <w:numFmt w:val="bullet"/>
      <w:lvlText w:val="•"/>
      <w:lvlJc w:val="left"/>
      <w:pPr>
        <w:ind w:left="5056" w:hanging="425"/>
      </w:pPr>
      <w:rPr>
        <w:rFonts w:hint="default"/>
        <w:lang w:val="it-IT" w:eastAsia="it-IT" w:bidi="it-IT"/>
      </w:rPr>
    </w:lvl>
    <w:lvl w:ilvl="4">
      <w:start w:val="0"/>
      <w:numFmt w:val="bullet"/>
      <w:lvlText w:val="•"/>
      <w:lvlJc w:val="left"/>
      <w:pPr>
        <w:ind w:left="6035" w:hanging="425"/>
      </w:pPr>
      <w:rPr>
        <w:rFonts w:hint="default"/>
        <w:lang w:val="it-IT" w:eastAsia="it-IT" w:bidi="it-IT"/>
      </w:rPr>
    </w:lvl>
    <w:lvl w:ilvl="5">
      <w:start w:val="0"/>
      <w:numFmt w:val="bullet"/>
      <w:lvlText w:val="•"/>
      <w:lvlJc w:val="left"/>
      <w:pPr>
        <w:ind w:left="7013" w:hanging="425"/>
      </w:pPr>
      <w:rPr>
        <w:rFonts w:hint="default"/>
        <w:lang w:val="it-IT" w:eastAsia="it-IT" w:bidi="it-IT"/>
      </w:rPr>
    </w:lvl>
    <w:lvl w:ilvl="6">
      <w:start w:val="0"/>
      <w:numFmt w:val="bullet"/>
      <w:lvlText w:val="•"/>
      <w:lvlJc w:val="left"/>
      <w:pPr>
        <w:ind w:left="7992" w:hanging="425"/>
      </w:pPr>
      <w:rPr>
        <w:rFonts w:hint="default"/>
        <w:lang w:val="it-IT" w:eastAsia="it-IT" w:bidi="it-IT"/>
      </w:rPr>
    </w:lvl>
    <w:lvl w:ilvl="7">
      <w:start w:val="0"/>
      <w:numFmt w:val="bullet"/>
      <w:lvlText w:val="•"/>
      <w:lvlJc w:val="left"/>
      <w:pPr>
        <w:ind w:left="8970" w:hanging="425"/>
      </w:pPr>
      <w:rPr>
        <w:rFonts w:hint="default"/>
        <w:lang w:val="it-IT" w:eastAsia="it-IT" w:bidi="it-IT"/>
      </w:rPr>
    </w:lvl>
    <w:lvl w:ilvl="8">
      <w:start w:val="0"/>
      <w:numFmt w:val="bullet"/>
      <w:lvlText w:val="•"/>
      <w:lvlJc w:val="left"/>
      <w:pPr>
        <w:ind w:left="9949" w:hanging="425"/>
      </w:pPr>
      <w:rPr>
        <w:rFonts w:hint="default"/>
        <w:lang w:val="it-IT" w:eastAsia="it-IT" w:bidi="it-IT"/>
      </w:rPr>
    </w:lvl>
  </w:abstractNum>
  <w:abstractNum w:abstractNumId="484">
    <w:multiLevelType w:val="hybridMultilevel"/>
    <w:lvl w:ilvl="0">
      <w:start w:val="1"/>
      <w:numFmt w:val="decimal"/>
      <w:lvlText w:val="%1."/>
      <w:lvlJc w:val="left"/>
      <w:pPr>
        <w:ind w:left="2666" w:hanging="852"/>
        <w:jc w:val="left"/>
      </w:pPr>
      <w:rPr>
        <w:rFonts w:hint="default" w:ascii="Arial" w:hAnsi="Arial" w:eastAsia="Arial" w:cs="Arial"/>
        <w:spacing w:val="-16"/>
        <w:w w:val="100"/>
        <w:sz w:val="24"/>
        <w:szCs w:val="24"/>
        <w:lang w:val="it-IT" w:eastAsia="it-IT" w:bidi="it-IT"/>
      </w:rPr>
    </w:lvl>
    <w:lvl w:ilvl="1">
      <w:start w:val="1"/>
      <w:numFmt w:val="lowerLetter"/>
      <w:lvlText w:val="%2)"/>
      <w:lvlJc w:val="left"/>
      <w:pPr>
        <w:ind w:left="3091" w:hanging="425"/>
        <w:jc w:val="left"/>
      </w:pPr>
      <w:rPr>
        <w:rFonts w:hint="default" w:ascii="Arial" w:hAnsi="Arial" w:eastAsia="Arial" w:cs="Arial"/>
        <w:w w:val="99"/>
        <w:sz w:val="24"/>
        <w:szCs w:val="24"/>
        <w:lang w:val="it-IT" w:eastAsia="it-IT" w:bidi="it-IT"/>
      </w:rPr>
    </w:lvl>
    <w:lvl w:ilvl="2">
      <w:start w:val="0"/>
      <w:numFmt w:val="bullet"/>
      <w:lvlText w:val="•"/>
      <w:lvlJc w:val="left"/>
      <w:pPr>
        <w:ind w:left="4078" w:hanging="425"/>
      </w:pPr>
      <w:rPr>
        <w:rFonts w:hint="default"/>
        <w:lang w:val="it-IT" w:eastAsia="it-IT" w:bidi="it-IT"/>
      </w:rPr>
    </w:lvl>
    <w:lvl w:ilvl="3">
      <w:start w:val="0"/>
      <w:numFmt w:val="bullet"/>
      <w:lvlText w:val="•"/>
      <w:lvlJc w:val="left"/>
      <w:pPr>
        <w:ind w:left="5056" w:hanging="425"/>
      </w:pPr>
      <w:rPr>
        <w:rFonts w:hint="default"/>
        <w:lang w:val="it-IT" w:eastAsia="it-IT" w:bidi="it-IT"/>
      </w:rPr>
    </w:lvl>
    <w:lvl w:ilvl="4">
      <w:start w:val="0"/>
      <w:numFmt w:val="bullet"/>
      <w:lvlText w:val="•"/>
      <w:lvlJc w:val="left"/>
      <w:pPr>
        <w:ind w:left="6035" w:hanging="425"/>
      </w:pPr>
      <w:rPr>
        <w:rFonts w:hint="default"/>
        <w:lang w:val="it-IT" w:eastAsia="it-IT" w:bidi="it-IT"/>
      </w:rPr>
    </w:lvl>
    <w:lvl w:ilvl="5">
      <w:start w:val="0"/>
      <w:numFmt w:val="bullet"/>
      <w:lvlText w:val="•"/>
      <w:lvlJc w:val="left"/>
      <w:pPr>
        <w:ind w:left="7013" w:hanging="425"/>
      </w:pPr>
      <w:rPr>
        <w:rFonts w:hint="default"/>
        <w:lang w:val="it-IT" w:eastAsia="it-IT" w:bidi="it-IT"/>
      </w:rPr>
    </w:lvl>
    <w:lvl w:ilvl="6">
      <w:start w:val="0"/>
      <w:numFmt w:val="bullet"/>
      <w:lvlText w:val="•"/>
      <w:lvlJc w:val="left"/>
      <w:pPr>
        <w:ind w:left="7992" w:hanging="425"/>
      </w:pPr>
      <w:rPr>
        <w:rFonts w:hint="default"/>
        <w:lang w:val="it-IT" w:eastAsia="it-IT" w:bidi="it-IT"/>
      </w:rPr>
    </w:lvl>
    <w:lvl w:ilvl="7">
      <w:start w:val="0"/>
      <w:numFmt w:val="bullet"/>
      <w:lvlText w:val="•"/>
      <w:lvlJc w:val="left"/>
      <w:pPr>
        <w:ind w:left="8970" w:hanging="425"/>
      </w:pPr>
      <w:rPr>
        <w:rFonts w:hint="default"/>
        <w:lang w:val="it-IT" w:eastAsia="it-IT" w:bidi="it-IT"/>
      </w:rPr>
    </w:lvl>
    <w:lvl w:ilvl="8">
      <w:start w:val="0"/>
      <w:numFmt w:val="bullet"/>
      <w:lvlText w:val="•"/>
      <w:lvlJc w:val="left"/>
      <w:pPr>
        <w:ind w:left="9949" w:hanging="425"/>
      </w:pPr>
      <w:rPr>
        <w:rFonts w:hint="default"/>
        <w:lang w:val="it-IT" w:eastAsia="it-IT" w:bidi="it-IT"/>
      </w:rPr>
    </w:lvl>
  </w:abstractNum>
  <w:abstractNum w:abstractNumId="483">
    <w:multiLevelType w:val="hybridMultilevel"/>
    <w:lvl w:ilvl="0">
      <w:start w:val="1"/>
      <w:numFmt w:val="decimal"/>
      <w:lvlText w:val="%1."/>
      <w:lvlJc w:val="left"/>
      <w:pPr>
        <w:ind w:left="2666" w:hanging="852"/>
        <w:jc w:val="left"/>
      </w:pPr>
      <w:rPr>
        <w:rFonts w:hint="default" w:ascii="Arial" w:hAnsi="Arial" w:eastAsia="Arial" w:cs="Arial"/>
        <w:spacing w:val="-34"/>
        <w:w w:val="99"/>
        <w:sz w:val="24"/>
        <w:szCs w:val="24"/>
        <w:lang w:val="it-IT" w:eastAsia="it-IT" w:bidi="it-IT"/>
      </w:rPr>
    </w:lvl>
    <w:lvl w:ilvl="1">
      <w:start w:val="0"/>
      <w:numFmt w:val="bullet"/>
      <w:lvlText w:val="•"/>
      <w:lvlJc w:val="left"/>
      <w:pPr>
        <w:ind w:left="3584" w:hanging="852"/>
      </w:pPr>
      <w:rPr>
        <w:rFonts w:hint="default"/>
        <w:lang w:val="it-IT" w:eastAsia="it-IT" w:bidi="it-IT"/>
      </w:rPr>
    </w:lvl>
    <w:lvl w:ilvl="2">
      <w:start w:val="0"/>
      <w:numFmt w:val="bullet"/>
      <w:lvlText w:val="•"/>
      <w:lvlJc w:val="left"/>
      <w:pPr>
        <w:ind w:left="4509" w:hanging="852"/>
      </w:pPr>
      <w:rPr>
        <w:rFonts w:hint="default"/>
        <w:lang w:val="it-IT" w:eastAsia="it-IT" w:bidi="it-IT"/>
      </w:rPr>
    </w:lvl>
    <w:lvl w:ilvl="3">
      <w:start w:val="0"/>
      <w:numFmt w:val="bullet"/>
      <w:lvlText w:val="•"/>
      <w:lvlJc w:val="left"/>
      <w:pPr>
        <w:ind w:left="5433" w:hanging="852"/>
      </w:pPr>
      <w:rPr>
        <w:rFonts w:hint="default"/>
        <w:lang w:val="it-IT" w:eastAsia="it-IT" w:bidi="it-IT"/>
      </w:rPr>
    </w:lvl>
    <w:lvl w:ilvl="4">
      <w:start w:val="0"/>
      <w:numFmt w:val="bullet"/>
      <w:lvlText w:val="•"/>
      <w:lvlJc w:val="left"/>
      <w:pPr>
        <w:ind w:left="6358" w:hanging="852"/>
      </w:pPr>
      <w:rPr>
        <w:rFonts w:hint="default"/>
        <w:lang w:val="it-IT" w:eastAsia="it-IT" w:bidi="it-IT"/>
      </w:rPr>
    </w:lvl>
    <w:lvl w:ilvl="5">
      <w:start w:val="0"/>
      <w:numFmt w:val="bullet"/>
      <w:lvlText w:val="•"/>
      <w:lvlJc w:val="left"/>
      <w:pPr>
        <w:ind w:left="7283" w:hanging="852"/>
      </w:pPr>
      <w:rPr>
        <w:rFonts w:hint="default"/>
        <w:lang w:val="it-IT" w:eastAsia="it-IT" w:bidi="it-IT"/>
      </w:rPr>
    </w:lvl>
    <w:lvl w:ilvl="6">
      <w:start w:val="0"/>
      <w:numFmt w:val="bullet"/>
      <w:lvlText w:val="•"/>
      <w:lvlJc w:val="left"/>
      <w:pPr>
        <w:ind w:left="8207" w:hanging="852"/>
      </w:pPr>
      <w:rPr>
        <w:rFonts w:hint="default"/>
        <w:lang w:val="it-IT" w:eastAsia="it-IT" w:bidi="it-IT"/>
      </w:rPr>
    </w:lvl>
    <w:lvl w:ilvl="7">
      <w:start w:val="0"/>
      <w:numFmt w:val="bullet"/>
      <w:lvlText w:val="•"/>
      <w:lvlJc w:val="left"/>
      <w:pPr>
        <w:ind w:left="9132" w:hanging="852"/>
      </w:pPr>
      <w:rPr>
        <w:rFonts w:hint="default"/>
        <w:lang w:val="it-IT" w:eastAsia="it-IT" w:bidi="it-IT"/>
      </w:rPr>
    </w:lvl>
    <w:lvl w:ilvl="8">
      <w:start w:val="0"/>
      <w:numFmt w:val="bullet"/>
      <w:lvlText w:val="•"/>
      <w:lvlJc w:val="left"/>
      <w:pPr>
        <w:ind w:left="10057" w:hanging="852"/>
      </w:pPr>
      <w:rPr>
        <w:rFonts w:hint="default"/>
        <w:lang w:val="it-IT" w:eastAsia="it-IT" w:bidi="it-IT"/>
      </w:rPr>
    </w:lvl>
  </w:abstractNum>
  <w:abstractNum w:abstractNumId="482">
    <w:multiLevelType w:val="hybridMultilevel"/>
    <w:lvl w:ilvl="0">
      <w:start w:val="4"/>
      <w:numFmt w:val="decimal"/>
      <w:lvlText w:val="%1."/>
      <w:lvlJc w:val="left"/>
      <w:pPr>
        <w:ind w:left="2666" w:hanging="852"/>
        <w:jc w:val="left"/>
      </w:pPr>
      <w:rPr>
        <w:rFonts w:hint="default" w:ascii="Arial" w:hAnsi="Arial" w:eastAsia="Arial" w:cs="Arial"/>
        <w:spacing w:val="-16"/>
        <w:w w:val="99"/>
        <w:sz w:val="24"/>
        <w:szCs w:val="24"/>
        <w:lang w:val="it-IT" w:eastAsia="it-IT" w:bidi="it-IT"/>
      </w:rPr>
    </w:lvl>
    <w:lvl w:ilvl="1">
      <w:start w:val="0"/>
      <w:numFmt w:val="bullet"/>
      <w:lvlText w:val="•"/>
      <w:lvlJc w:val="left"/>
      <w:pPr>
        <w:ind w:left="3584" w:hanging="852"/>
      </w:pPr>
      <w:rPr>
        <w:rFonts w:hint="default"/>
        <w:lang w:val="it-IT" w:eastAsia="it-IT" w:bidi="it-IT"/>
      </w:rPr>
    </w:lvl>
    <w:lvl w:ilvl="2">
      <w:start w:val="0"/>
      <w:numFmt w:val="bullet"/>
      <w:lvlText w:val="•"/>
      <w:lvlJc w:val="left"/>
      <w:pPr>
        <w:ind w:left="4509" w:hanging="852"/>
      </w:pPr>
      <w:rPr>
        <w:rFonts w:hint="default"/>
        <w:lang w:val="it-IT" w:eastAsia="it-IT" w:bidi="it-IT"/>
      </w:rPr>
    </w:lvl>
    <w:lvl w:ilvl="3">
      <w:start w:val="0"/>
      <w:numFmt w:val="bullet"/>
      <w:lvlText w:val="•"/>
      <w:lvlJc w:val="left"/>
      <w:pPr>
        <w:ind w:left="5433" w:hanging="852"/>
      </w:pPr>
      <w:rPr>
        <w:rFonts w:hint="default"/>
        <w:lang w:val="it-IT" w:eastAsia="it-IT" w:bidi="it-IT"/>
      </w:rPr>
    </w:lvl>
    <w:lvl w:ilvl="4">
      <w:start w:val="0"/>
      <w:numFmt w:val="bullet"/>
      <w:lvlText w:val="•"/>
      <w:lvlJc w:val="left"/>
      <w:pPr>
        <w:ind w:left="6358" w:hanging="852"/>
      </w:pPr>
      <w:rPr>
        <w:rFonts w:hint="default"/>
        <w:lang w:val="it-IT" w:eastAsia="it-IT" w:bidi="it-IT"/>
      </w:rPr>
    </w:lvl>
    <w:lvl w:ilvl="5">
      <w:start w:val="0"/>
      <w:numFmt w:val="bullet"/>
      <w:lvlText w:val="•"/>
      <w:lvlJc w:val="left"/>
      <w:pPr>
        <w:ind w:left="7283" w:hanging="852"/>
      </w:pPr>
      <w:rPr>
        <w:rFonts w:hint="default"/>
        <w:lang w:val="it-IT" w:eastAsia="it-IT" w:bidi="it-IT"/>
      </w:rPr>
    </w:lvl>
    <w:lvl w:ilvl="6">
      <w:start w:val="0"/>
      <w:numFmt w:val="bullet"/>
      <w:lvlText w:val="•"/>
      <w:lvlJc w:val="left"/>
      <w:pPr>
        <w:ind w:left="8207" w:hanging="852"/>
      </w:pPr>
      <w:rPr>
        <w:rFonts w:hint="default"/>
        <w:lang w:val="it-IT" w:eastAsia="it-IT" w:bidi="it-IT"/>
      </w:rPr>
    </w:lvl>
    <w:lvl w:ilvl="7">
      <w:start w:val="0"/>
      <w:numFmt w:val="bullet"/>
      <w:lvlText w:val="•"/>
      <w:lvlJc w:val="left"/>
      <w:pPr>
        <w:ind w:left="9132" w:hanging="852"/>
      </w:pPr>
      <w:rPr>
        <w:rFonts w:hint="default"/>
        <w:lang w:val="it-IT" w:eastAsia="it-IT" w:bidi="it-IT"/>
      </w:rPr>
    </w:lvl>
    <w:lvl w:ilvl="8">
      <w:start w:val="0"/>
      <w:numFmt w:val="bullet"/>
      <w:lvlText w:val="•"/>
      <w:lvlJc w:val="left"/>
      <w:pPr>
        <w:ind w:left="10057" w:hanging="852"/>
      </w:pPr>
      <w:rPr>
        <w:rFonts w:hint="default"/>
        <w:lang w:val="it-IT" w:eastAsia="it-IT" w:bidi="it-IT"/>
      </w:rPr>
    </w:lvl>
  </w:abstractNum>
  <w:abstractNum w:abstractNumId="481">
    <w:multiLevelType w:val="hybridMultilevel"/>
    <w:lvl w:ilvl="0">
      <w:start w:val="1"/>
      <w:numFmt w:val="decimal"/>
      <w:lvlText w:val="%1."/>
      <w:lvlJc w:val="left"/>
      <w:pPr>
        <w:ind w:left="2666" w:hanging="852"/>
        <w:jc w:val="left"/>
      </w:pPr>
      <w:rPr>
        <w:rFonts w:hint="default" w:ascii="Arial" w:hAnsi="Arial" w:eastAsia="Arial" w:cs="Arial"/>
        <w:spacing w:val="-29"/>
        <w:w w:val="99"/>
        <w:sz w:val="24"/>
        <w:szCs w:val="24"/>
        <w:lang w:val="it-IT" w:eastAsia="it-IT" w:bidi="it-IT"/>
      </w:rPr>
    </w:lvl>
    <w:lvl w:ilvl="1">
      <w:start w:val="1"/>
      <w:numFmt w:val="lowerLetter"/>
      <w:lvlText w:val="%2)"/>
      <w:lvlJc w:val="left"/>
      <w:pPr>
        <w:ind w:left="3091" w:hanging="425"/>
        <w:jc w:val="left"/>
      </w:pPr>
      <w:rPr>
        <w:rFonts w:hint="default" w:ascii="Arial" w:hAnsi="Arial" w:eastAsia="Arial" w:cs="Arial"/>
        <w:w w:val="99"/>
        <w:sz w:val="24"/>
        <w:szCs w:val="24"/>
        <w:lang w:val="it-IT" w:eastAsia="it-IT" w:bidi="it-IT"/>
      </w:rPr>
    </w:lvl>
    <w:lvl w:ilvl="2">
      <w:start w:val="0"/>
      <w:numFmt w:val="bullet"/>
      <w:lvlText w:val="•"/>
      <w:lvlJc w:val="left"/>
      <w:pPr>
        <w:ind w:left="4078" w:hanging="425"/>
      </w:pPr>
      <w:rPr>
        <w:rFonts w:hint="default"/>
        <w:lang w:val="it-IT" w:eastAsia="it-IT" w:bidi="it-IT"/>
      </w:rPr>
    </w:lvl>
    <w:lvl w:ilvl="3">
      <w:start w:val="0"/>
      <w:numFmt w:val="bullet"/>
      <w:lvlText w:val="•"/>
      <w:lvlJc w:val="left"/>
      <w:pPr>
        <w:ind w:left="5056" w:hanging="425"/>
      </w:pPr>
      <w:rPr>
        <w:rFonts w:hint="default"/>
        <w:lang w:val="it-IT" w:eastAsia="it-IT" w:bidi="it-IT"/>
      </w:rPr>
    </w:lvl>
    <w:lvl w:ilvl="4">
      <w:start w:val="0"/>
      <w:numFmt w:val="bullet"/>
      <w:lvlText w:val="•"/>
      <w:lvlJc w:val="left"/>
      <w:pPr>
        <w:ind w:left="6035" w:hanging="425"/>
      </w:pPr>
      <w:rPr>
        <w:rFonts w:hint="default"/>
        <w:lang w:val="it-IT" w:eastAsia="it-IT" w:bidi="it-IT"/>
      </w:rPr>
    </w:lvl>
    <w:lvl w:ilvl="5">
      <w:start w:val="0"/>
      <w:numFmt w:val="bullet"/>
      <w:lvlText w:val="•"/>
      <w:lvlJc w:val="left"/>
      <w:pPr>
        <w:ind w:left="7013" w:hanging="425"/>
      </w:pPr>
      <w:rPr>
        <w:rFonts w:hint="default"/>
        <w:lang w:val="it-IT" w:eastAsia="it-IT" w:bidi="it-IT"/>
      </w:rPr>
    </w:lvl>
    <w:lvl w:ilvl="6">
      <w:start w:val="0"/>
      <w:numFmt w:val="bullet"/>
      <w:lvlText w:val="•"/>
      <w:lvlJc w:val="left"/>
      <w:pPr>
        <w:ind w:left="7992" w:hanging="425"/>
      </w:pPr>
      <w:rPr>
        <w:rFonts w:hint="default"/>
        <w:lang w:val="it-IT" w:eastAsia="it-IT" w:bidi="it-IT"/>
      </w:rPr>
    </w:lvl>
    <w:lvl w:ilvl="7">
      <w:start w:val="0"/>
      <w:numFmt w:val="bullet"/>
      <w:lvlText w:val="•"/>
      <w:lvlJc w:val="left"/>
      <w:pPr>
        <w:ind w:left="8970" w:hanging="425"/>
      </w:pPr>
      <w:rPr>
        <w:rFonts w:hint="default"/>
        <w:lang w:val="it-IT" w:eastAsia="it-IT" w:bidi="it-IT"/>
      </w:rPr>
    </w:lvl>
    <w:lvl w:ilvl="8">
      <w:start w:val="0"/>
      <w:numFmt w:val="bullet"/>
      <w:lvlText w:val="•"/>
      <w:lvlJc w:val="left"/>
      <w:pPr>
        <w:ind w:left="9949" w:hanging="425"/>
      </w:pPr>
      <w:rPr>
        <w:rFonts w:hint="default"/>
        <w:lang w:val="it-IT" w:eastAsia="it-IT" w:bidi="it-IT"/>
      </w:rPr>
    </w:lvl>
  </w:abstractNum>
  <w:abstractNum w:abstractNumId="480">
    <w:multiLevelType w:val="hybridMultilevel"/>
    <w:lvl w:ilvl="0">
      <w:start w:val="1"/>
      <w:numFmt w:val="decimal"/>
      <w:lvlText w:val="%1."/>
      <w:lvlJc w:val="left"/>
      <w:pPr>
        <w:ind w:left="2666" w:hanging="852"/>
        <w:jc w:val="left"/>
      </w:pPr>
      <w:rPr>
        <w:rFonts w:hint="default" w:ascii="Arial" w:hAnsi="Arial" w:eastAsia="Arial" w:cs="Arial"/>
        <w:spacing w:val="-2"/>
        <w:w w:val="99"/>
        <w:sz w:val="24"/>
        <w:szCs w:val="24"/>
        <w:lang w:val="it-IT" w:eastAsia="it-IT" w:bidi="it-IT"/>
      </w:rPr>
    </w:lvl>
    <w:lvl w:ilvl="1">
      <w:start w:val="0"/>
      <w:numFmt w:val="bullet"/>
      <w:lvlText w:val="-"/>
      <w:lvlJc w:val="left"/>
      <w:pPr>
        <w:ind w:left="3091" w:hanging="425"/>
      </w:pPr>
      <w:rPr>
        <w:rFonts w:hint="default" w:ascii="Arial" w:hAnsi="Arial" w:eastAsia="Arial" w:cs="Arial"/>
        <w:spacing w:val="-4"/>
        <w:w w:val="99"/>
        <w:sz w:val="24"/>
        <w:szCs w:val="24"/>
        <w:lang w:val="it-IT" w:eastAsia="it-IT" w:bidi="it-IT"/>
      </w:rPr>
    </w:lvl>
    <w:lvl w:ilvl="2">
      <w:start w:val="0"/>
      <w:numFmt w:val="bullet"/>
      <w:lvlText w:val="•"/>
      <w:lvlJc w:val="left"/>
      <w:pPr>
        <w:ind w:left="4078" w:hanging="425"/>
      </w:pPr>
      <w:rPr>
        <w:rFonts w:hint="default"/>
        <w:lang w:val="it-IT" w:eastAsia="it-IT" w:bidi="it-IT"/>
      </w:rPr>
    </w:lvl>
    <w:lvl w:ilvl="3">
      <w:start w:val="0"/>
      <w:numFmt w:val="bullet"/>
      <w:lvlText w:val="•"/>
      <w:lvlJc w:val="left"/>
      <w:pPr>
        <w:ind w:left="5056" w:hanging="425"/>
      </w:pPr>
      <w:rPr>
        <w:rFonts w:hint="default"/>
        <w:lang w:val="it-IT" w:eastAsia="it-IT" w:bidi="it-IT"/>
      </w:rPr>
    </w:lvl>
    <w:lvl w:ilvl="4">
      <w:start w:val="0"/>
      <w:numFmt w:val="bullet"/>
      <w:lvlText w:val="•"/>
      <w:lvlJc w:val="left"/>
      <w:pPr>
        <w:ind w:left="6035" w:hanging="425"/>
      </w:pPr>
      <w:rPr>
        <w:rFonts w:hint="default"/>
        <w:lang w:val="it-IT" w:eastAsia="it-IT" w:bidi="it-IT"/>
      </w:rPr>
    </w:lvl>
    <w:lvl w:ilvl="5">
      <w:start w:val="0"/>
      <w:numFmt w:val="bullet"/>
      <w:lvlText w:val="•"/>
      <w:lvlJc w:val="left"/>
      <w:pPr>
        <w:ind w:left="7013" w:hanging="425"/>
      </w:pPr>
      <w:rPr>
        <w:rFonts w:hint="default"/>
        <w:lang w:val="it-IT" w:eastAsia="it-IT" w:bidi="it-IT"/>
      </w:rPr>
    </w:lvl>
    <w:lvl w:ilvl="6">
      <w:start w:val="0"/>
      <w:numFmt w:val="bullet"/>
      <w:lvlText w:val="•"/>
      <w:lvlJc w:val="left"/>
      <w:pPr>
        <w:ind w:left="7992" w:hanging="425"/>
      </w:pPr>
      <w:rPr>
        <w:rFonts w:hint="default"/>
        <w:lang w:val="it-IT" w:eastAsia="it-IT" w:bidi="it-IT"/>
      </w:rPr>
    </w:lvl>
    <w:lvl w:ilvl="7">
      <w:start w:val="0"/>
      <w:numFmt w:val="bullet"/>
      <w:lvlText w:val="•"/>
      <w:lvlJc w:val="left"/>
      <w:pPr>
        <w:ind w:left="8970" w:hanging="425"/>
      </w:pPr>
      <w:rPr>
        <w:rFonts w:hint="default"/>
        <w:lang w:val="it-IT" w:eastAsia="it-IT" w:bidi="it-IT"/>
      </w:rPr>
    </w:lvl>
    <w:lvl w:ilvl="8">
      <w:start w:val="0"/>
      <w:numFmt w:val="bullet"/>
      <w:lvlText w:val="•"/>
      <w:lvlJc w:val="left"/>
      <w:pPr>
        <w:ind w:left="9949" w:hanging="425"/>
      </w:pPr>
      <w:rPr>
        <w:rFonts w:hint="default"/>
        <w:lang w:val="it-IT" w:eastAsia="it-IT" w:bidi="it-IT"/>
      </w:rPr>
    </w:lvl>
  </w:abstractNum>
  <w:abstractNum w:abstractNumId="479">
    <w:multiLevelType w:val="hybridMultilevel"/>
    <w:lvl w:ilvl="0">
      <w:start w:val="1"/>
      <w:numFmt w:val="decimal"/>
      <w:lvlText w:val="%1."/>
      <w:lvlJc w:val="left"/>
      <w:pPr>
        <w:ind w:left="2666" w:hanging="852"/>
        <w:jc w:val="left"/>
      </w:pPr>
      <w:rPr>
        <w:rFonts w:hint="default" w:ascii="Arial" w:hAnsi="Arial" w:eastAsia="Arial" w:cs="Arial"/>
        <w:spacing w:val="-16"/>
        <w:w w:val="99"/>
        <w:sz w:val="24"/>
        <w:szCs w:val="24"/>
        <w:lang w:val="it-IT" w:eastAsia="it-IT" w:bidi="it-IT"/>
      </w:rPr>
    </w:lvl>
    <w:lvl w:ilvl="1">
      <w:start w:val="1"/>
      <w:numFmt w:val="lowerLetter"/>
      <w:lvlText w:val="%2)"/>
      <w:lvlJc w:val="left"/>
      <w:pPr>
        <w:ind w:left="3091" w:hanging="425"/>
        <w:jc w:val="left"/>
      </w:pPr>
      <w:rPr>
        <w:rFonts w:hint="default" w:ascii="Arial" w:hAnsi="Arial" w:eastAsia="Arial" w:cs="Arial"/>
        <w:w w:val="99"/>
        <w:sz w:val="24"/>
        <w:szCs w:val="24"/>
        <w:lang w:val="it-IT" w:eastAsia="it-IT" w:bidi="it-IT"/>
      </w:rPr>
    </w:lvl>
    <w:lvl w:ilvl="2">
      <w:start w:val="0"/>
      <w:numFmt w:val="bullet"/>
      <w:lvlText w:val="•"/>
      <w:lvlJc w:val="left"/>
      <w:pPr>
        <w:ind w:left="4078" w:hanging="425"/>
      </w:pPr>
      <w:rPr>
        <w:rFonts w:hint="default"/>
        <w:lang w:val="it-IT" w:eastAsia="it-IT" w:bidi="it-IT"/>
      </w:rPr>
    </w:lvl>
    <w:lvl w:ilvl="3">
      <w:start w:val="0"/>
      <w:numFmt w:val="bullet"/>
      <w:lvlText w:val="•"/>
      <w:lvlJc w:val="left"/>
      <w:pPr>
        <w:ind w:left="5056" w:hanging="425"/>
      </w:pPr>
      <w:rPr>
        <w:rFonts w:hint="default"/>
        <w:lang w:val="it-IT" w:eastAsia="it-IT" w:bidi="it-IT"/>
      </w:rPr>
    </w:lvl>
    <w:lvl w:ilvl="4">
      <w:start w:val="0"/>
      <w:numFmt w:val="bullet"/>
      <w:lvlText w:val="•"/>
      <w:lvlJc w:val="left"/>
      <w:pPr>
        <w:ind w:left="6035" w:hanging="425"/>
      </w:pPr>
      <w:rPr>
        <w:rFonts w:hint="default"/>
        <w:lang w:val="it-IT" w:eastAsia="it-IT" w:bidi="it-IT"/>
      </w:rPr>
    </w:lvl>
    <w:lvl w:ilvl="5">
      <w:start w:val="0"/>
      <w:numFmt w:val="bullet"/>
      <w:lvlText w:val="•"/>
      <w:lvlJc w:val="left"/>
      <w:pPr>
        <w:ind w:left="7013" w:hanging="425"/>
      </w:pPr>
      <w:rPr>
        <w:rFonts w:hint="default"/>
        <w:lang w:val="it-IT" w:eastAsia="it-IT" w:bidi="it-IT"/>
      </w:rPr>
    </w:lvl>
    <w:lvl w:ilvl="6">
      <w:start w:val="0"/>
      <w:numFmt w:val="bullet"/>
      <w:lvlText w:val="•"/>
      <w:lvlJc w:val="left"/>
      <w:pPr>
        <w:ind w:left="7992" w:hanging="425"/>
      </w:pPr>
      <w:rPr>
        <w:rFonts w:hint="default"/>
        <w:lang w:val="it-IT" w:eastAsia="it-IT" w:bidi="it-IT"/>
      </w:rPr>
    </w:lvl>
    <w:lvl w:ilvl="7">
      <w:start w:val="0"/>
      <w:numFmt w:val="bullet"/>
      <w:lvlText w:val="•"/>
      <w:lvlJc w:val="left"/>
      <w:pPr>
        <w:ind w:left="8970" w:hanging="425"/>
      </w:pPr>
      <w:rPr>
        <w:rFonts w:hint="default"/>
        <w:lang w:val="it-IT" w:eastAsia="it-IT" w:bidi="it-IT"/>
      </w:rPr>
    </w:lvl>
    <w:lvl w:ilvl="8">
      <w:start w:val="0"/>
      <w:numFmt w:val="bullet"/>
      <w:lvlText w:val="•"/>
      <w:lvlJc w:val="left"/>
      <w:pPr>
        <w:ind w:left="9949" w:hanging="425"/>
      </w:pPr>
      <w:rPr>
        <w:rFonts w:hint="default"/>
        <w:lang w:val="it-IT" w:eastAsia="it-IT" w:bidi="it-IT"/>
      </w:rPr>
    </w:lvl>
  </w:abstractNum>
  <w:abstractNum w:abstractNumId="478">
    <w:multiLevelType w:val="hybridMultilevel"/>
    <w:lvl w:ilvl="0">
      <w:start w:val="1"/>
      <w:numFmt w:val="decimal"/>
      <w:lvlText w:val="%1."/>
      <w:lvlJc w:val="left"/>
      <w:pPr>
        <w:ind w:left="2666" w:hanging="852"/>
        <w:jc w:val="left"/>
      </w:pPr>
      <w:rPr>
        <w:rFonts w:hint="default" w:ascii="Arial" w:hAnsi="Arial" w:eastAsia="Arial" w:cs="Arial"/>
        <w:spacing w:val="-16"/>
        <w:w w:val="99"/>
        <w:sz w:val="24"/>
        <w:szCs w:val="24"/>
        <w:lang w:val="it-IT" w:eastAsia="it-IT" w:bidi="it-IT"/>
      </w:rPr>
    </w:lvl>
    <w:lvl w:ilvl="1">
      <w:start w:val="0"/>
      <w:numFmt w:val="bullet"/>
      <w:lvlText w:val="•"/>
      <w:lvlJc w:val="left"/>
      <w:pPr>
        <w:ind w:left="3584" w:hanging="852"/>
      </w:pPr>
      <w:rPr>
        <w:rFonts w:hint="default"/>
        <w:lang w:val="it-IT" w:eastAsia="it-IT" w:bidi="it-IT"/>
      </w:rPr>
    </w:lvl>
    <w:lvl w:ilvl="2">
      <w:start w:val="0"/>
      <w:numFmt w:val="bullet"/>
      <w:lvlText w:val="•"/>
      <w:lvlJc w:val="left"/>
      <w:pPr>
        <w:ind w:left="4509" w:hanging="852"/>
      </w:pPr>
      <w:rPr>
        <w:rFonts w:hint="default"/>
        <w:lang w:val="it-IT" w:eastAsia="it-IT" w:bidi="it-IT"/>
      </w:rPr>
    </w:lvl>
    <w:lvl w:ilvl="3">
      <w:start w:val="0"/>
      <w:numFmt w:val="bullet"/>
      <w:lvlText w:val="•"/>
      <w:lvlJc w:val="left"/>
      <w:pPr>
        <w:ind w:left="5433" w:hanging="852"/>
      </w:pPr>
      <w:rPr>
        <w:rFonts w:hint="default"/>
        <w:lang w:val="it-IT" w:eastAsia="it-IT" w:bidi="it-IT"/>
      </w:rPr>
    </w:lvl>
    <w:lvl w:ilvl="4">
      <w:start w:val="0"/>
      <w:numFmt w:val="bullet"/>
      <w:lvlText w:val="•"/>
      <w:lvlJc w:val="left"/>
      <w:pPr>
        <w:ind w:left="6358" w:hanging="852"/>
      </w:pPr>
      <w:rPr>
        <w:rFonts w:hint="default"/>
        <w:lang w:val="it-IT" w:eastAsia="it-IT" w:bidi="it-IT"/>
      </w:rPr>
    </w:lvl>
    <w:lvl w:ilvl="5">
      <w:start w:val="0"/>
      <w:numFmt w:val="bullet"/>
      <w:lvlText w:val="•"/>
      <w:lvlJc w:val="left"/>
      <w:pPr>
        <w:ind w:left="7283" w:hanging="852"/>
      </w:pPr>
      <w:rPr>
        <w:rFonts w:hint="default"/>
        <w:lang w:val="it-IT" w:eastAsia="it-IT" w:bidi="it-IT"/>
      </w:rPr>
    </w:lvl>
    <w:lvl w:ilvl="6">
      <w:start w:val="0"/>
      <w:numFmt w:val="bullet"/>
      <w:lvlText w:val="•"/>
      <w:lvlJc w:val="left"/>
      <w:pPr>
        <w:ind w:left="8207" w:hanging="852"/>
      </w:pPr>
      <w:rPr>
        <w:rFonts w:hint="default"/>
        <w:lang w:val="it-IT" w:eastAsia="it-IT" w:bidi="it-IT"/>
      </w:rPr>
    </w:lvl>
    <w:lvl w:ilvl="7">
      <w:start w:val="0"/>
      <w:numFmt w:val="bullet"/>
      <w:lvlText w:val="•"/>
      <w:lvlJc w:val="left"/>
      <w:pPr>
        <w:ind w:left="9132" w:hanging="852"/>
      </w:pPr>
      <w:rPr>
        <w:rFonts w:hint="default"/>
        <w:lang w:val="it-IT" w:eastAsia="it-IT" w:bidi="it-IT"/>
      </w:rPr>
    </w:lvl>
    <w:lvl w:ilvl="8">
      <w:start w:val="0"/>
      <w:numFmt w:val="bullet"/>
      <w:lvlText w:val="•"/>
      <w:lvlJc w:val="left"/>
      <w:pPr>
        <w:ind w:left="10057" w:hanging="852"/>
      </w:pPr>
      <w:rPr>
        <w:rFonts w:hint="default"/>
        <w:lang w:val="it-IT" w:eastAsia="it-IT" w:bidi="it-IT"/>
      </w:rPr>
    </w:lvl>
  </w:abstractNum>
  <w:abstractNum w:abstractNumId="477">
    <w:multiLevelType w:val="hybridMultilevel"/>
    <w:lvl w:ilvl="0">
      <w:start w:val="1"/>
      <w:numFmt w:val="decimal"/>
      <w:lvlText w:val="%1."/>
      <w:lvlJc w:val="left"/>
      <w:pPr>
        <w:ind w:left="2666" w:hanging="852"/>
        <w:jc w:val="left"/>
      </w:pPr>
      <w:rPr>
        <w:rFonts w:hint="default" w:ascii="Arial" w:hAnsi="Arial" w:eastAsia="Arial" w:cs="Arial"/>
        <w:spacing w:val="-16"/>
        <w:w w:val="99"/>
        <w:sz w:val="24"/>
        <w:szCs w:val="24"/>
        <w:lang w:val="it-IT" w:eastAsia="it-IT" w:bidi="it-IT"/>
      </w:rPr>
    </w:lvl>
    <w:lvl w:ilvl="1">
      <w:start w:val="0"/>
      <w:numFmt w:val="bullet"/>
      <w:lvlText w:val="•"/>
      <w:lvlJc w:val="left"/>
      <w:pPr>
        <w:ind w:left="3584" w:hanging="852"/>
      </w:pPr>
      <w:rPr>
        <w:rFonts w:hint="default"/>
        <w:lang w:val="it-IT" w:eastAsia="it-IT" w:bidi="it-IT"/>
      </w:rPr>
    </w:lvl>
    <w:lvl w:ilvl="2">
      <w:start w:val="0"/>
      <w:numFmt w:val="bullet"/>
      <w:lvlText w:val="•"/>
      <w:lvlJc w:val="left"/>
      <w:pPr>
        <w:ind w:left="4509" w:hanging="852"/>
      </w:pPr>
      <w:rPr>
        <w:rFonts w:hint="default"/>
        <w:lang w:val="it-IT" w:eastAsia="it-IT" w:bidi="it-IT"/>
      </w:rPr>
    </w:lvl>
    <w:lvl w:ilvl="3">
      <w:start w:val="0"/>
      <w:numFmt w:val="bullet"/>
      <w:lvlText w:val="•"/>
      <w:lvlJc w:val="left"/>
      <w:pPr>
        <w:ind w:left="5433" w:hanging="852"/>
      </w:pPr>
      <w:rPr>
        <w:rFonts w:hint="default"/>
        <w:lang w:val="it-IT" w:eastAsia="it-IT" w:bidi="it-IT"/>
      </w:rPr>
    </w:lvl>
    <w:lvl w:ilvl="4">
      <w:start w:val="0"/>
      <w:numFmt w:val="bullet"/>
      <w:lvlText w:val="•"/>
      <w:lvlJc w:val="left"/>
      <w:pPr>
        <w:ind w:left="6358" w:hanging="852"/>
      </w:pPr>
      <w:rPr>
        <w:rFonts w:hint="default"/>
        <w:lang w:val="it-IT" w:eastAsia="it-IT" w:bidi="it-IT"/>
      </w:rPr>
    </w:lvl>
    <w:lvl w:ilvl="5">
      <w:start w:val="0"/>
      <w:numFmt w:val="bullet"/>
      <w:lvlText w:val="•"/>
      <w:lvlJc w:val="left"/>
      <w:pPr>
        <w:ind w:left="7283" w:hanging="852"/>
      </w:pPr>
      <w:rPr>
        <w:rFonts w:hint="default"/>
        <w:lang w:val="it-IT" w:eastAsia="it-IT" w:bidi="it-IT"/>
      </w:rPr>
    </w:lvl>
    <w:lvl w:ilvl="6">
      <w:start w:val="0"/>
      <w:numFmt w:val="bullet"/>
      <w:lvlText w:val="•"/>
      <w:lvlJc w:val="left"/>
      <w:pPr>
        <w:ind w:left="8207" w:hanging="852"/>
      </w:pPr>
      <w:rPr>
        <w:rFonts w:hint="default"/>
        <w:lang w:val="it-IT" w:eastAsia="it-IT" w:bidi="it-IT"/>
      </w:rPr>
    </w:lvl>
    <w:lvl w:ilvl="7">
      <w:start w:val="0"/>
      <w:numFmt w:val="bullet"/>
      <w:lvlText w:val="•"/>
      <w:lvlJc w:val="left"/>
      <w:pPr>
        <w:ind w:left="9132" w:hanging="852"/>
      </w:pPr>
      <w:rPr>
        <w:rFonts w:hint="default"/>
        <w:lang w:val="it-IT" w:eastAsia="it-IT" w:bidi="it-IT"/>
      </w:rPr>
    </w:lvl>
    <w:lvl w:ilvl="8">
      <w:start w:val="0"/>
      <w:numFmt w:val="bullet"/>
      <w:lvlText w:val="•"/>
      <w:lvlJc w:val="left"/>
      <w:pPr>
        <w:ind w:left="10057" w:hanging="852"/>
      </w:pPr>
      <w:rPr>
        <w:rFonts w:hint="default"/>
        <w:lang w:val="it-IT" w:eastAsia="it-IT" w:bidi="it-IT"/>
      </w:rPr>
    </w:lvl>
  </w:abstractNum>
  <w:abstractNum w:abstractNumId="476">
    <w:multiLevelType w:val="hybridMultilevel"/>
    <w:lvl w:ilvl="0">
      <w:start w:val="1"/>
      <w:numFmt w:val="decimal"/>
      <w:lvlText w:val="%1."/>
      <w:lvlJc w:val="left"/>
      <w:pPr>
        <w:ind w:left="2666" w:hanging="852"/>
        <w:jc w:val="left"/>
      </w:pPr>
      <w:rPr>
        <w:rFonts w:hint="default" w:ascii="Arial" w:hAnsi="Arial" w:eastAsia="Arial" w:cs="Arial"/>
        <w:spacing w:val="-16"/>
        <w:w w:val="99"/>
        <w:sz w:val="24"/>
        <w:szCs w:val="24"/>
        <w:lang w:val="it-IT" w:eastAsia="it-IT" w:bidi="it-IT"/>
      </w:rPr>
    </w:lvl>
    <w:lvl w:ilvl="1">
      <w:start w:val="1"/>
      <w:numFmt w:val="lowerLetter"/>
      <w:lvlText w:val="%2)"/>
      <w:lvlJc w:val="left"/>
      <w:pPr>
        <w:ind w:left="3091" w:hanging="425"/>
        <w:jc w:val="left"/>
      </w:pPr>
      <w:rPr>
        <w:rFonts w:hint="default" w:ascii="Arial" w:hAnsi="Arial" w:eastAsia="Arial" w:cs="Arial"/>
        <w:w w:val="99"/>
        <w:sz w:val="24"/>
        <w:szCs w:val="24"/>
        <w:lang w:val="it-IT" w:eastAsia="it-IT" w:bidi="it-IT"/>
      </w:rPr>
    </w:lvl>
    <w:lvl w:ilvl="2">
      <w:start w:val="0"/>
      <w:numFmt w:val="bullet"/>
      <w:lvlText w:val="•"/>
      <w:lvlJc w:val="left"/>
      <w:pPr>
        <w:ind w:left="4078" w:hanging="425"/>
      </w:pPr>
      <w:rPr>
        <w:rFonts w:hint="default"/>
        <w:lang w:val="it-IT" w:eastAsia="it-IT" w:bidi="it-IT"/>
      </w:rPr>
    </w:lvl>
    <w:lvl w:ilvl="3">
      <w:start w:val="0"/>
      <w:numFmt w:val="bullet"/>
      <w:lvlText w:val="•"/>
      <w:lvlJc w:val="left"/>
      <w:pPr>
        <w:ind w:left="5056" w:hanging="425"/>
      </w:pPr>
      <w:rPr>
        <w:rFonts w:hint="default"/>
        <w:lang w:val="it-IT" w:eastAsia="it-IT" w:bidi="it-IT"/>
      </w:rPr>
    </w:lvl>
    <w:lvl w:ilvl="4">
      <w:start w:val="0"/>
      <w:numFmt w:val="bullet"/>
      <w:lvlText w:val="•"/>
      <w:lvlJc w:val="left"/>
      <w:pPr>
        <w:ind w:left="6035" w:hanging="425"/>
      </w:pPr>
      <w:rPr>
        <w:rFonts w:hint="default"/>
        <w:lang w:val="it-IT" w:eastAsia="it-IT" w:bidi="it-IT"/>
      </w:rPr>
    </w:lvl>
    <w:lvl w:ilvl="5">
      <w:start w:val="0"/>
      <w:numFmt w:val="bullet"/>
      <w:lvlText w:val="•"/>
      <w:lvlJc w:val="left"/>
      <w:pPr>
        <w:ind w:left="7013" w:hanging="425"/>
      </w:pPr>
      <w:rPr>
        <w:rFonts w:hint="default"/>
        <w:lang w:val="it-IT" w:eastAsia="it-IT" w:bidi="it-IT"/>
      </w:rPr>
    </w:lvl>
    <w:lvl w:ilvl="6">
      <w:start w:val="0"/>
      <w:numFmt w:val="bullet"/>
      <w:lvlText w:val="•"/>
      <w:lvlJc w:val="left"/>
      <w:pPr>
        <w:ind w:left="7992" w:hanging="425"/>
      </w:pPr>
      <w:rPr>
        <w:rFonts w:hint="default"/>
        <w:lang w:val="it-IT" w:eastAsia="it-IT" w:bidi="it-IT"/>
      </w:rPr>
    </w:lvl>
    <w:lvl w:ilvl="7">
      <w:start w:val="0"/>
      <w:numFmt w:val="bullet"/>
      <w:lvlText w:val="•"/>
      <w:lvlJc w:val="left"/>
      <w:pPr>
        <w:ind w:left="8970" w:hanging="425"/>
      </w:pPr>
      <w:rPr>
        <w:rFonts w:hint="default"/>
        <w:lang w:val="it-IT" w:eastAsia="it-IT" w:bidi="it-IT"/>
      </w:rPr>
    </w:lvl>
    <w:lvl w:ilvl="8">
      <w:start w:val="0"/>
      <w:numFmt w:val="bullet"/>
      <w:lvlText w:val="•"/>
      <w:lvlJc w:val="left"/>
      <w:pPr>
        <w:ind w:left="9949" w:hanging="425"/>
      </w:pPr>
      <w:rPr>
        <w:rFonts w:hint="default"/>
        <w:lang w:val="it-IT" w:eastAsia="it-IT" w:bidi="it-IT"/>
      </w:rPr>
    </w:lvl>
  </w:abstractNum>
  <w:abstractNum w:abstractNumId="475">
    <w:multiLevelType w:val="hybridMultilevel"/>
    <w:lvl w:ilvl="0">
      <w:start w:val="1"/>
      <w:numFmt w:val="lowerLetter"/>
      <w:lvlText w:val="%1)"/>
      <w:lvlJc w:val="left"/>
      <w:pPr>
        <w:ind w:left="3091" w:hanging="425"/>
        <w:jc w:val="left"/>
      </w:pPr>
      <w:rPr>
        <w:rFonts w:hint="default" w:ascii="Arial" w:hAnsi="Arial" w:eastAsia="Arial" w:cs="Arial"/>
        <w:w w:val="99"/>
        <w:sz w:val="24"/>
        <w:szCs w:val="24"/>
        <w:lang w:val="it-IT" w:eastAsia="it-IT" w:bidi="it-IT"/>
      </w:rPr>
    </w:lvl>
    <w:lvl w:ilvl="1">
      <w:start w:val="0"/>
      <w:numFmt w:val="bullet"/>
      <w:lvlText w:val="•"/>
      <w:lvlJc w:val="left"/>
      <w:pPr>
        <w:ind w:left="3980" w:hanging="425"/>
      </w:pPr>
      <w:rPr>
        <w:rFonts w:hint="default"/>
        <w:lang w:val="it-IT" w:eastAsia="it-IT" w:bidi="it-IT"/>
      </w:rPr>
    </w:lvl>
    <w:lvl w:ilvl="2">
      <w:start w:val="0"/>
      <w:numFmt w:val="bullet"/>
      <w:lvlText w:val="•"/>
      <w:lvlJc w:val="left"/>
      <w:pPr>
        <w:ind w:left="4861" w:hanging="425"/>
      </w:pPr>
      <w:rPr>
        <w:rFonts w:hint="default"/>
        <w:lang w:val="it-IT" w:eastAsia="it-IT" w:bidi="it-IT"/>
      </w:rPr>
    </w:lvl>
    <w:lvl w:ilvl="3">
      <w:start w:val="0"/>
      <w:numFmt w:val="bullet"/>
      <w:lvlText w:val="•"/>
      <w:lvlJc w:val="left"/>
      <w:pPr>
        <w:ind w:left="5741" w:hanging="425"/>
      </w:pPr>
      <w:rPr>
        <w:rFonts w:hint="default"/>
        <w:lang w:val="it-IT" w:eastAsia="it-IT" w:bidi="it-IT"/>
      </w:rPr>
    </w:lvl>
    <w:lvl w:ilvl="4">
      <w:start w:val="0"/>
      <w:numFmt w:val="bullet"/>
      <w:lvlText w:val="•"/>
      <w:lvlJc w:val="left"/>
      <w:pPr>
        <w:ind w:left="6622" w:hanging="425"/>
      </w:pPr>
      <w:rPr>
        <w:rFonts w:hint="default"/>
        <w:lang w:val="it-IT" w:eastAsia="it-IT" w:bidi="it-IT"/>
      </w:rPr>
    </w:lvl>
    <w:lvl w:ilvl="5">
      <w:start w:val="0"/>
      <w:numFmt w:val="bullet"/>
      <w:lvlText w:val="•"/>
      <w:lvlJc w:val="left"/>
      <w:pPr>
        <w:ind w:left="7503" w:hanging="425"/>
      </w:pPr>
      <w:rPr>
        <w:rFonts w:hint="default"/>
        <w:lang w:val="it-IT" w:eastAsia="it-IT" w:bidi="it-IT"/>
      </w:rPr>
    </w:lvl>
    <w:lvl w:ilvl="6">
      <w:start w:val="0"/>
      <w:numFmt w:val="bullet"/>
      <w:lvlText w:val="•"/>
      <w:lvlJc w:val="left"/>
      <w:pPr>
        <w:ind w:left="8383" w:hanging="425"/>
      </w:pPr>
      <w:rPr>
        <w:rFonts w:hint="default"/>
        <w:lang w:val="it-IT" w:eastAsia="it-IT" w:bidi="it-IT"/>
      </w:rPr>
    </w:lvl>
    <w:lvl w:ilvl="7">
      <w:start w:val="0"/>
      <w:numFmt w:val="bullet"/>
      <w:lvlText w:val="•"/>
      <w:lvlJc w:val="left"/>
      <w:pPr>
        <w:ind w:left="9264" w:hanging="425"/>
      </w:pPr>
      <w:rPr>
        <w:rFonts w:hint="default"/>
        <w:lang w:val="it-IT" w:eastAsia="it-IT" w:bidi="it-IT"/>
      </w:rPr>
    </w:lvl>
    <w:lvl w:ilvl="8">
      <w:start w:val="0"/>
      <w:numFmt w:val="bullet"/>
      <w:lvlText w:val="•"/>
      <w:lvlJc w:val="left"/>
      <w:pPr>
        <w:ind w:left="10145" w:hanging="425"/>
      </w:pPr>
      <w:rPr>
        <w:rFonts w:hint="default"/>
        <w:lang w:val="it-IT" w:eastAsia="it-IT" w:bidi="it-IT"/>
      </w:rPr>
    </w:lvl>
  </w:abstractNum>
  <w:abstractNum w:abstractNumId="474">
    <w:multiLevelType w:val="hybridMultilevel"/>
    <w:lvl w:ilvl="0">
      <w:start w:val="1"/>
      <w:numFmt w:val="lowerLetter"/>
      <w:lvlText w:val="%1)"/>
      <w:lvlJc w:val="left"/>
      <w:pPr>
        <w:ind w:left="3091" w:hanging="425"/>
        <w:jc w:val="left"/>
      </w:pPr>
      <w:rPr>
        <w:rFonts w:hint="default" w:ascii="Arial" w:hAnsi="Arial" w:eastAsia="Arial" w:cs="Arial"/>
        <w:w w:val="99"/>
        <w:sz w:val="24"/>
        <w:szCs w:val="24"/>
        <w:lang w:val="it-IT" w:eastAsia="it-IT" w:bidi="it-IT"/>
      </w:rPr>
    </w:lvl>
    <w:lvl w:ilvl="1">
      <w:start w:val="0"/>
      <w:numFmt w:val="bullet"/>
      <w:lvlText w:val="•"/>
      <w:lvlJc w:val="left"/>
      <w:pPr>
        <w:ind w:left="3980" w:hanging="425"/>
      </w:pPr>
      <w:rPr>
        <w:rFonts w:hint="default"/>
        <w:lang w:val="it-IT" w:eastAsia="it-IT" w:bidi="it-IT"/>
      </w:rPr>
    </w:lvl>
    <w:lvl w:ilvl="2">
      <w:start w:val="0"/>
      <w:numFmt w:val="bullet"/>
      <w:lvlText w:val="•"/>
      <w:lvlJc w:val="left"/>
      <w:pPr>
        <w:ind w:left="4861" w:hanging="425"/>
      </w:pPr>
      <w:rPr>
        <w:rFonts w:hint="default"/>
        <w:lang w:val="it-IT" w:eastAsia="it-IT" w:bidi="it-IT"/>
      </w:rPr>
    </w:lvl>
    <w:lvl w:ilvl="3">
      <w:start w:val="0"/>
      <w:numFmt w:val="bullet"/>
      <w:lvlText w:val="•"/>
      <w:lvlJc w:val="left"/>
      <w:pPr>
        <w:ind w:left="5741" w:hanging="425"/>
      </w:pPr>
      <w:rPr>
        <w:rFonts w:hint="default"/>
        <w:lang w:val="it-IT" w:eastAsia="it-IT" w:bidi="it-IT"/>
      </w:rPr>
    </w:lvl>
    <w:lvl w:ilvl="4">
      <w:start w:val="0"/>
      <w:numFmt w:val="bullet"/>
      <w:lvlText w:val="•"/>
      <w:lvlJc w:val="left"/>
      <w:pPr>
        <w:ind w:left="6622" w:hanging="425"/>
      </w:pPr>
      <w:rPr>
        <w:rFonts w:hint="default"/>
        <w:lang w:val="it-IT" w:eastAsia="it-IT" w:bidi="it-IT"/>
      </w:rPr>
    </w:lvl>
    <w:lvl w:ilvl="5">
      <w:start w:val="0"/>
      <w:numFmt w:val="bullet"/>
      <w:lvlText w:val="•"/>
      <w:lvlJc w:val="left"/>
      <w:pPr>
        <w:ind w:left="7503" w:hanging="425"/>
      </w:pPr>
      <w:rPr>
        <w:rFonts w:hint="default"/>
        <w:lang w:val="it-IT" w:eastAsia="it-IT" w:bidi="it-IT"/>
      </w:rPr>
    </w:lvl>
    <w:lvl w:ilvl="6">
      <w:start w:val="0"/>
      <w:numFmt w:val="bullet"/>
      <w:lvlText w:val="•"/>
      <w:lvlJc w:val="left"/>
      <w:pPr>
        <w:ind w:left="8383" w:hanging="425"/>
      </w:pPr>
      <w:rPr>
        <w:rFonts w:hint="default"/>
        <w:lang w:val="it-IT" w:eastAsia="it-IT" w:bidi="it-IT"/>
      </w:rPr>
    </w:lvl>
    <w:lvl w:ilvl="7">
      <w:start w:val="0"/>
      <w:numFmt w:val="bullet"/>
      <w:lvlText w:val="•"/>
      <w:lvlJc w:val="left"/>
      <w:pPr>
        <w:ind w:left="9264" w:hanging="425"/>
      </w:pPr>
      <w:rPr>
        <w:rFonts w:hint="default"/>
        <w:lang w:val="it-IT" w:eastAsia="it-IT" w:bidi="it-IT"/>
      </w:rPr>
    </w:lvl>
    <w:lvl w:ilvl="8">
      <w:start w:val="0"/>
      <w:numFmt w:val="bullet"/>
      <w:lvlText w:val="•"/>
      <w:lvlJc w:val="left"/>
      <w:pPr>
        <w:ind w:left="10145" w:hanging="425"/>
      </w:pPr>
      <w:rPr>
        <w:rFonts w:hint="default"/>
        <w:lang w:val="it-IT" w:eastAsia="it-IT" w:bidi="it-IT"/>
      </w:rPr>
    </w:lvl>
  </w:abstractNum>
  <w:abstractNum w:abstractNumId="473">
    <w:multiLevelType w:val="hybridMultilevel"/>
    <w:lvl w:ilvl="0">
      <w:start w:val="1"/>
      <w:numFmt w:val="decimal"/>
      <w:lvlText w:val="%1."/>
      <w:lvlJc w:val="left"/>
      <w:pPr>
        <w:ind w:left="2666" w:hanging="852"/>
        <w:jc w:val="left"/>
      </w:pPr>
      <w:rPr>
        <w:rFonts w:hint="default" w:ascii="Arial" w:hAnsi="Arial" w:eastAsia="Arial" w:cs="Arial"/>
        <w:spacing w:val="-16"/>
        <w:w w:val="100"/>
        <w:sz w:val="24"/>
        <w:szCs w:val="24"/>
        <w:lang w:val="it-IT" w:eastAsia="it-IT" w:bidi="it-IT"/>
      </w:rPr>
    </w:lvl>
    <w:lvl w:ilvl="1">
      <w:start w:val="1"/>
      <w:numFmt w:val="lowerLetter"/>
      <w:lvlText w:val="%2)"/>
      <w:lvlJc w:val="left"/>
      <w:pPr>
        <w:ind w:left="3091" w:hanging="425"/>
        <w:jc w:val="left"/>
      </w:pPr>
      <w:rPr>
        <w:rFonts w:hint="default" w:ascii="Arial" w:hAnsi="Arial" w:eastAsia="Arial" w:cs="Arial"/>
        <w:w w:val="99"/>
        <w:sz w:val="24"/>
        <w:szCs w:val="24"/>
        <w:lang w:val="it-IT" w:eastAsia="it-IT" w:bidi="it-IT"/>
      </w:rPr>
    </w:lvl>
    <w:lvl w:ilvl="2">
      <w:start w:val="0"/>
      <w:numFmt w:val="bullet"/>
      <w:lvlText w:val="•"/>
      <w:lvlJc w:val="left"/>
      <w:pPr>
        <w:ind w:left="4078" w:hanging="425"/>
      </w:pPr>
      <w:rPr>
        <w:rFonts w:hint="default"/>
        <w:lang w:val="it-IT" w:eastAsia="it-IT" w:bidi="it-IT"/>
      </w:rPr>
    </w:lvl>
    <w:lvl w:ilvl="3">
      <w:start w:val="0"/>
      <w:numFmt w:val="bullet"/>
      <w:lvlText w:val="•"/>
      <w:lvlJc w:val="left"/>
      <w:pPr>
        <w:ind w:left="5056" w:hanging="425"/>
      </w:pPr>
      <w:rPr>
        <w:rFonts w:hint="default"/>
        <w:lang w:val="it-IT" w:eastAsia="it-IT" w:bidi="it-IT"/>
      </w:rPr>
    </w:lvl>
    <w:lvl w:ilvl="4">
      <w:start w:val="0"/>
      <w:numFmt w:val="bullet"/>
      <w:lvlText w:val="•"/>
      <w:lvlJc w:val="left"/>
      <w:pPr>
        <w:ind w:left="6035" w:hanging="425"/>
      </w:pPr>
      <w:rPr>
        <w:rFonts w:hint="default"/>
        <w:lang w:val="it-IT" w:eastAsia="it-IT" w:bidi="it-IT"/>
      </w:rPr>
    </w:lvl>
    <w:lvl w:ilvl="5">
      <w:start w:val="0"/>
      <w:numFmt w:val="bullet"/>
      <w:lvlText w:val="•"/>
      <w:lvlJc w:val="left"/>
      <w:pPr>
        <w:ind w:left="7013" w:hanging="425"/>
      </w:pPr>
      <w:rPr>
        <w:rFonts w:hint="default"/>
        <w:lang w:val="it-IT" w:eastAsia="it-IT" w:bidi="it-IT"/>
      </w:rPr>
    </w:lvl>
    <w:lvl w:ilvl="6">
      <w:start w:val="0"/>
      <w:numFmt w:val="bullet"/>
      <w:lvlText w:val="•"/>
      <w:lvlJc w:val="left"/>
      <w:pPr>
        <w:ind w:left="7992" w:hanging="425"/>
      </w:pPr>
      <w:rPr>
        <w:rFonts w:hint="default"/>
        <w:lang w:val="it-IT" w:eastAsia="it-IT" w:bidi="it-IT"/>
      </w:rPr>
    </w:lvl>
    <w:lvl w:ilvl="7">
      <w:start w:val="0"/>
      <w:numFmt w:val="bullet"/>
      <w:lvlText w:val="•"/>
      <w:lvlJc w:val="left"/>
      <w:pPr>
        <w:ind w:left="8970" w:hanging="425"/>
      </w:pPr>
      <w:rPr>
        <w:rFonts w:hint="default"/>
        <w:lang w:val="it-IT" w:eastAsia="it-IT" w:bidi="it-IT"/>
      </w:rPr>
    </w:lvl>
    <w:lvl w:ilvl="8">
      <w:start w:val="0"/>
      <w:numFmt w:val="bullet"/>
      <w:lvlText w:val="•"/>
      <w:lvlJc w:val="left"/>
      <w:pPr>
        <w:ind w:left="9949" w:hanging="425"/>
      </w:pPr>
      <w:rPr>
        <w:rFonts w:hint="default"/>
        <w:lang w:val="it-IT" w:eastAsia="it-IT" w:bidi="it-IT"/>
      </w:rPr>
    </w:lvl>
  </w:abstractNum>
  <w:abstractNum w:abstractNumId="472">
    <w:multiLevelType w:val="hybridMultilevel"/>
    <w:lvl w:ilvl="0">
      <w:start w:val="1"/>
      <w:numFmt w:val="lowerLetter"/>
      <w:lvlText w:val="%1)"/>
      <w:lvlJc w:val="left"/>
      <w:pPr>
        <w:ind w:left="3091" w:hanging="428"/>
        <w:jc w:val="left"/>
      </w:pPr>
      <w:rPr>
        <w:rFonts w:hint="default" w:ascii="Arial" w:hAnsi="Arial" w:eastAsia="Arial" w:cs="Arial"/>
        <w:w w:val="99"/>
        <w:sz w:val="24"/>
        <w:szCs w:val="24"/>
        <w:lang w:val="it-IT" w:eastAsia="it-IT" w:bidi="it-IT"/>
      </w:rPr>
    </w:lvl>
    <w:lvl w:ilvl="1">
      <w:start w:val="0"/>
      <w:numFmt w:val="bullet"/>
      <w:lvlText w:val="•"/>
      <w:lvlJc w:val="left"/>
      <w:pPr>
        <w:ind w:left="3980" w:hanging="428"/>
      </w:pPr>
      <w:rPr>
        <w:rFonts w:hint="default"/>
        <w:lang w:val="it-IT" w:eastAsia="it-IT" w:bidi="it-IT"/>
      </w:rPr>
    </w:lvl>
    <w:lvl w:ilvl="2">
      <w:start w:val="0"/>
      <w:numFmt w:val="bullet"/>
      <w:lvlText w:val="•"/>
      <w:lvlJc w:val="left"/>
      <w:pPr>
        <w:ind w:left="4861" w:hanging="428"/>
      </w:pPr>
      <w:rPr>
        <w:rFonts w:hint="default"/>
        <w:lang w:val="it-IT" w:eastAsia="it-IT" w:bidi="it-IT"/>
      </w:rPr>
    </w:lvl>
    <w:lvl w:ilvl="3">
      <w:start w:val="0"/>
      <w:numFmt w:val="bullet"/>
      <w:lvlText w:val="•"/>
      <w:lvlJc w:val="left"/>
      <w:pPr>
        <w:ind w:left="5741" w:hanging="428"/>
      </w:pPr>
      <w:rPr>
        <w:rFonts w:hint="default"/>
        <w:lang w:val="it-IT" w:eastAsia="it-IT" w:bidi="it-IT"/>
      </w:rPr>
    </w:lvl>
    <w:lvl w:ilvl="4">
      <w:start w:val="0"/>
      <w:numFmt w:val="bullet"/>
      <w:lvlText w:val="•"/>
      <w:lvlJc w:val="left"/>
      <w:pPr>
        <w:ind w:left="6622" w:hanging="428"/>
      </w:pPr>
      <w:rPr>
        <w:rFonts w:hint="default"/>
        <w:lang w:val="it-IT" w:eastAsia="it-IT" w:bidi="it-IT"/>
      </w:rPr>
    </w:lvl>
    <w:lvl w:ilvl="5">
      <w:start w:val="0"/>
      <w:numFmt w:val="bullet"/>
      <w:lvlText w:val="•"/>
      <w:lvlJc w:val="left"/>
      <w:pPr>
        <w:ind w:left="7503" w:hanging="428"/>
      </w:pPr>
      <w:rPr>
        <w:rFonts w:hint="default"/>
        <w:lang w:val="it-IT" w:eastAsia="it-IT" w:bidi="it-IT"/>
      </w:rPr>
    </w:lvl>
    <w:lvl w:ilvl="6">
      <w:start w:val="0"/>
      <w:numFmt w:val="bullet"/>
      <w:lvlText w:val="•"/>
      <w:lvlJc w:val="left"/>
      <w:pPr>
        <w:ind w:left="8383" w:hanging="428"/>
      </w:pPr>
      <w:rPr>
        <w:rFonts w:hint="default"/>
        <w:lang w:val="it-IT" w:eastAsia="it-IT" w:bidi="it-IT"/>
      </w:rPr>
    </w:lvl>
    <w:lvl w:ilvl="7">
      <w:start w:val="0"/>
      <w:numFmt w:val="bullet"/>
      <w:lvlText w:val="•"/>
      <w:lvlJc w:val="left"/>
      <w:pPr>
        <w:ind w:left="9264" w:hanging="428"/>
      </w:pPr>
      <w:rPr>
        <w:rFonts w:hint="default"/>
        <w:lang w:val="it-IT" w:eastAsia="it-IT" w:bidi="it-IT"/>
      </w:rPr>
    </w:lvl>
    <w:lvl w:ilvl="8">
      <w:start w:val="0"/>
      <w:numFmt w:val="bullet"/>
      <w:lvlText w:val="•"/>
      <w:lvlJc w:val="left"/>
      <w:pPr>
        <w:ind w:left="10145" w:hanging="428"/>
      </w:pPr>
      <w:rPr>
        <w:rFonts w:hint="default"/>
        <w:lang w:val="it-IT" w:eastAsia="it-IT" w:bidi="it-IT"/>
      </w:rPr>
    </w:lvl>
  </w:abstractNum>
  <w:abstractNum w:abstractNumId="471">
    <w:multiLevelType w:val="hybridMultilevel"/>
    <w:lvl w:ilvl="0">
      <w:start w:val="1"/>
      <w:numFmt w:val="lowerLetter"/>
      <w:lvlText w:val="%1)"/>
      <w:lvlJc w:val="left"/>
      <w:pPr>
        <w:ind w:left="3091" w:hanging="425"/>
        <w:jc w:val="left"/>
      </w:pPr>
      <w:rPr>
        <w:rFonts w:hint="default" w:ascii="Arial" w:hAnsi="Arial" w:eastAsia="Arial" w:cs="Arial"/>
        <w:w w:val="99"/>
        <w:sz w:val="24"/>
        <w:szCs w:val="24"/>
        <w:lang w:val="it-IT" w:eastAsia="it-IT" w:bidi="it-IT"/>
      </w:rPr>
    </w:lvl>
    <w:lvl w:ilvl="1">
      <w:start w:val="0"/>
      <w:numFmt w:val="bullet"/>
      <w:lvlText w:val="•"/>
      <w:lvlJc w:val="left"/>
      <w:pPr>
        <w:ind w:left="3980" w:hanging="425"/>
      </w:pPr>
      <w:rPr>
        <w:rFonts w:hint="default"/>
        <w:lang w:val="it-IT" w:eastAsia="it-IT" w:bidi="it-IT"/>
      </w:rPr>
    </w:lvl>
    <w:lvl w:ilvl="2">
      <w:start w:val="0"/>
      <w:numFmt w:val="bullet"/>
      <w:lvlText w:val="•"/>
      <w:lvlJc w:val="left"/>
      <w:pPr>
        <w:ind w:left="4861" w:hanging="425"/>
      </w:pPr>
      <w:rPr>
        <w:rFonts w:hint="default"/>
        <w:lang w:val="it-IT" w:eastAsia="it-IT" w:bidi="it-IT"/>
      </w:rPr>
    </w:lvl>
    <w:lvl w:ilvl="3">
      <w:start w:val="0"/>
      <w:numFmt w:val="bullet"/>
      <w:lvlText w:val="•"/>
      <w:lvlJc w:val="left"/>
      <w:pPr>
        <w:ind w:left="5741" w:hanging="425"/>
      </w:pPr>
      <w:rPr>
        <w:rFonts w:hint="default"/>
        <w:lang w:val="it-IT" w:eastAsia="it-IT" w:bidi="it-IT"/>
      </w:rPr>
    </w:lvl>
    <w:lvl w:ilvl="4">
      <w:start w:val="0"/>
      <w:numFmt w:val="bullet"/>
      <w:lvlText w:val="•"/>
      <w:lvlJc w:val="left"/>
      <w:pPr>
        <w:ind w:left="6622" w:hanging="425"/>
      </w:pPr>
      <w:rPr>
        <w:rFonts w:hint="default"/>
        <w:lang w:val="it-IT" w:eastAsia="it-IT" w:bidi="it-IT"/>
      </w:rPr>
    </w:lvl>
    <w:lvl w:ilvl="5">
      <w:start w:val="0"/>
      <w:numFmt w:val="bullet"/>
      <w:lvlText w:val="•"/>
      <w:lvlJc w:val="left"/>
      <w:pPr>
        <w:ind w:left="7503" w:hanging="425"/>
      </w:pPr>
      <w:rPr>
        <w:rFonts w:hint="default"/>
        <w:lang w:val="it-IT" w:eastAsia="it-IT" w:bidi="it-IT"/>
      </w:rPr>
    </w:lvl>
    <w:lvl w:ilvl="6">
      <w:start w:val="0"/>
      <w:numFmt w:val="bullet"/>
      <w:lvlText w:val="•"/>
      <w:lvlJc w:val="left"/>
      <w:pPr>
        <w:ind w:left="8383" w:hanging="425"/>
      </w:pPr>
      <w:rPr>
        <w:rFonts w:hint="default"/>
        <w:lang w:val="it-IT" w:eastAsia="it-IT" w:bidi="it-IT"/>
      </w:rPr>
    </w:lvl>
    <w:lvl w:ilvl="7">
      <w:start w:val="0"/>
      <w:numFmt w:val="bullet"/>
      <w:lvlText w:val="•"/>
      <w:lvlJc w:val="left"/>
      <w:pPr>
        <w:ind w:left="9264" w:hanging="425"/>
      </w:pPr>
      <w:rPr>
        <w:rFonts w:hint="default"/>
        <w:lang w:val="it-IT" w:eastAsia="it-IT" w:bidi="it-IT"/>
      </w:rPr>
    </w:lvl>
    <w:lvl w:ilvl="8">
      <w:start w:val="0"/>
      <w:numFmt w:val="bullet"/>
      <w:lvlText w:val="•"/>
      <w:lvlJc w:val="left"/>
      <w:pPr>
        <w:ind w:left="10145" w:hanging="425"/>
      </w:pPr>
      <w:rPr>
        <w:rFonts w:hint="default"/>
        <w:lang w:val="it-IT" w:eastAsia="it-IT" w:bidi="it-IT"/>
      </w:rPr>
    </w:lvl>
  </w:abstractNum>
  <w:abstractNum w:abstractNumId="470">
    <w:multiLevelType w:val="hybridMultilevel"/>
    <w:lvl w:ilvl="0">
      <w:start w:val="1"/>
      <w:numFmt w:val="decimal"/>
      <w:lvlText w:val="%1."/>
      <w:lvlJc w:val="left"/>
      <w:pPr>
        <w:ind w:left="2666" w:hanging="852"/>
        <w:jc w:val="left"/>
      </w:pPr>
      <w:rPr>
        <w:rFonts w:hint="default" w:ascii="Arial" w:hAnsi="Arial" w:eastAsia="Arial" w:cs="Arial"/>
        <w:spacing w:val="-33"/>
        <w:w w:val="99"/>
        <w:sz w:val="24"/>
        <w:szCs w:val="24"/>
        <w:lang w:val="it-IT" w:eastAsia="it-IT" w:bidi="it-IT"/>
      </w:rPr>
    </w:lvl>
    <w:lvl w:ilvl="1">
      <w:start w:val="1"/>
      <w:numFmt w:val="lowerLetter"/>
      <w:lvlText w:val="%2)"/>
      <w:lvlJc w:val="left"/>
      <w:pPr>
        <w:ind w:left="3036" w:hanging="360"/>
        <w:jc w:val="left"/>
      </w:pPr>
      <w:rPr>
        <w:rFonts w:hint="default" w:ascii="Arial" w:hAnsi="Arial" w:eastAsia="Arial" w:cs="Arial"/>
        <w:w w:val="99"/>
        <w:sz w:val="24"/>
        <w:szCs w:val="24"/>
        <w:lang w:val="it-IT" w:eastAsia="it-IT" w:bidi="it-IT"/>
      </w:rPr>
    </w:lvl>
    <w:lvl w:ilvl="2">
      <w:start w:val="0"/>
      <w:numFmt w:val="bullet"/>
      <w:lvlText w:val="•"/>
      <w:lvlJc w:val="left"/>
      <w:pPr>
        <w:ind w:left="4025" w:hanging="360"/>
      </w:pPr>
      <w:rPr>
        <w:rFonts w:hint="default"/>
        <w:lang w:val="it-IT" w:eastAsia="it-IT" w:bidi="it-IT"/>
      </w:rPr>
    </w:lvl>
    <w:lvl w:ilvl="3">
      <w:start w:val="0"/>
      <w:numFmt w:val="bullet"/>
      <w:lvlText w:val="•"/>
      <w:lvlJc w:val="left"/>
      <w:pPr>
        <w:ind w:left="5010" w:hanging="360"/>
      </w:pPr>
      <w:rPr>
        <w:rFonts w:hint="default"/>
        <w:lang w:val="it-IT" w:eastAsia="it-IT" w:bidi="it-IT"/>
      </w:rPr>
    </w:lvl>
    <w:lvl w:ilvl="4">
      <w:start w:val="0"/>
      <w:numFmt w:val="bullet"/>
      <w:lvlText w:val="•"/>
      <w:lvlJc w:val="left"/>
      <w:pPr>
        <w:ind w:left="5995" w:hanging="360"/>
      </w:pPr>
      <w:rPr>
        <w:rFonts w:hint="default"/>
        <w:lang w:val="it-IT" w:eastAsia="it-IT" w:bidi="it-IT"/>
      </w:rPr>
    </w:lvl>
    <w:lvl w:ilvl="5">
      <w:start w:val="0"/>
      <w:numFmt w:val="bullet"/>
      <w:lvlText w:val="•"/>
      <w:lvlJc w:val="left"/>
      <w:pPr>
        <w:ind w:left="6980" w:hanging="360"/>
      </w:pPr>
      <w:rPr>
        <w:rFonts w:hint="default"/>
        <w:lang w:val="it-IT" w:eastAsia="it-IT" w:bidi="it-IT"/>
      </w:rPr>
    </w:lvl>
    <w:lvl w:ilvl="6">
      <w:start w:val="0"/>
      <w:numFmt w:val="bullet"/>
      <w:lvlText w:val="•"/>
      <w:lvlJc w:val="left"/>
      <w:pPr>
        <w:ind w:left="7965" w:hanging="360"/>
      </w:pPr>
      <w:rPr>
        <w:rFonts w:hint="default"/>
        <w:lang w:val="it-IT" w:eastAsia="it-IT" w:bidi="it-IT"/>
      </w:rPr>
    </w:lvl>
    <w:lvl w:ilvl="7">
      <w:start w:val="0"/>
      <w:numFmt w:val="bullet"/>
      <w:lvlText w:val="•"/>
      <w:lvlJc w:val="left"/>
      <w:pPr>
        <w:ind w:left="8950" w:hanging="360"/>
      </w:pPr>
      <w:rPr>
        <w:rFonts w:hint="default"/>
        <w:lang w:val="it-IT" w:eastAsia="it-IT" w:bidi="it-IT"/>
      </w:rPr>
    </w:lvl>
    <w:lvl w:ilvl="8">
      <w:start w:val="0"/>
      <w:numFmt w:val="bullet"/>
      <w:lvlText w:val="•"/>
      <w:lvlJc w:val="left"/>
      <w:pPr>
        <w:ind w:left="9936" w:hanging="360"/>
      </w:pPr>
      <w:rPr>
        <w:rFonts w:hint="default"/>
        <w:lang w:val="it-IT" w:eastAsia="it-IT" w:bidi="it-IT"/>
      </w:rPr>
    </w:lvl>
  </w:abstractNum>
  <w:abstractNum w:abstractNumId="469">
    <w:multiLevelType w:val="hybridMultilevel"/>
    <w:lvl w:ilvl="0">
      <w:start w:val="5"/>
      <w:numFmt w:val="decimal"/>
      <w:lvlText w:val="%1."/>
      <w:lvlJc w:val="left"/>
      <w:pPr>
        <w:ind w:left="2666" w:hanging="852"/>
        <w:jc w:val="left"/>
      </w:pPr>
      <w:rPr>
        <w:rFonts w:hint="default" w:ascii="Arial" w:hAnsi="Arial" w:eastAsia="Arial" w:cs="Arial"/>
        <w:spacing w:val="-16"/>
        <w:w w:val="99"/>
        <w:sz w:val="24"/>
        <w:szCs w:val="24"/>
        <w:lang w:val="it-IT" w:eastAsia="it-IT" w:bidi="it-IT"/>
      </w:rPr>
    </w:lvl>
    <w:lvl w:ilvl="1">
      <w:start w:val="0"/>
      <w:numFmt w:val="bullet"/>
      <w:lvlText w:val="•"/>
      <w:lvlJc w:val="left"/>
      <w:pPr>
        <w:ind w:left="3584" w:hanging="852"/>
      </w:pPr>
      <w:rPr>
        <w:rFonts w:hint="default"/>
        <w:lang w:val="it-IT" w:eastAsia="it-IT" w:bidi="it-IT"/>
      </w:rPr>
    </w:lvl>
    <w:lvl w:ilvl="2">
      <w:start w:val="0"/>
      <w:numFmt w:val="bullet"/>
      <w:lvlText w:val="•"/>
      <w:lvlJc w:val="left"/>
      <w:pPr>
        <w:ind w:left="4509" w:hanging="852"/>
      </w:pPr>
      <w:rPr>
        <w:rFonts w:hint="default"/>
        <w:lang w:val="it-IT" w:eastAsia="it-IT" w:bidi="it-IT"/>
      </w:rPr>
    </w:lvl>
    <w:lvl w:ilvl="3">
      <w:start w:val="0"/>
      <w:numFmt w:val="bullet"/>
      <w:lvlText w:val="•"/>
      <w:lvlJc w:val="left"/>
      <w:pPr>
        <w:ind w:left="5433" w:hanging="852"/>
      </w:pPr>
      <w:rPr>
        <w:rFonts w:hint="default"/>
        <w:lang w:val="it-IT" w:eastAsia="it-IT" w:bidi="it-IT"/>
      </w:rPr>
    </w:lvl>
    <w:lvl w:ilvl="4">
      <w:start w:val="0"/>
      <w:numFmt w:val="bullet"/>
      <w:lvlText w:val="•"/>
      <w:lvlJc w:val="left"/>
      <w:pPr>
        <w:ind w:left="6358" w:hanging="852"/>
      </w:pPr>
      <w:rPr>
        <w:rFonts w:hint="default"/>
        <w:lang w:val="it-IT" w:eastAsia="it-IT" w:bidi="it-IT"/>
      </w:rPr>
    </w:lvl>
    <w:lvl w:ilvl="5">
      <w:start w:val="0"/>
      <w:numFmt w:val="bullet"/>
      <w:lvlText w:val="•"/>
      <w:lvlJc w:val="left"/>
      <w:pPr>
        <w:ind w:left="7283" w:hanging="852"/>
      </w:pPr>
      <w:rPr>
        <w:rFonts w:hint="default"/>
        <w:lang w:val="it-IT" w:eastAsia="it-IT" w:bidi="it-IT"/>
      </w:rPr>
    </w:lvl>
    <w:lvl w:ilvl="6">
      <w:start w:val="0"/>
      <w:numFmt w:val="bullet"/>
      <w:lvlText w:val="•"/>
      <w:lvlJc w:val="left"/>
      <w:pPr>
        <w:ind w:left="8207" w:hanging="852"/>
      </w:pPr>
      <w:rPr>
        <w:rFonts w:hint="default"/>
        <w:lang w:val="it-IT" w:eastAsia="it-IT" w:bidi="it-IT"/>
      </w:rPr>
    </w:lvl>
    <w:lvl w:ilvl="7">
      <w:start w:val="0"/>
      <w:numFmt w:val="bullet"/>
      <w:lvlText w:val="•"/>
      <w:lvlJc w:val="left"/>
      <w:pPr>
        <w:ind w:left="9132" w:hanging="852"/>
      </w:pPr>
      <w:rPr>
        <w:rFonts w:hint="default"/>
        <w:lang w:val="it-IT" w:eastAsia="it-IT" w:bidi="it-IT"/>
      </w:rPr>
    </w:lvl>
    <w:lvl w:ilvl="8">
      <w:start w:val="0"/>
      <w:numFmt w:val="bullet"/>
      <w:lvlText w:val="•"/>
      <w:lvlJc w:val="left"/>
      <w:pPr>
        <w:ind w:left="10057" w:hanging="852"/>
      </w:pPr>
      <w:rPr>
        <w:rFonts w:hint="default"/>
        <w:lang w:val="it-IT" w:eastAsia="it-IT" w:bidi="it-IT"/>
      </w:rPr>
    </w:lvl>
  </w:abstractNum>
  <w:abstractNum w:abstractNumId="468">
    <w:multiLevelType w:val="hybridMultilevel"/>
    <w:lvl w:ilvl="0">
      <w:start w:val="1"/>
      <w:numFmt w:val="lowerLetter"/>
      <w:lvlText w:val="%1)"/>
      <w:lvlJc w:val="left"/>
      <w:pPr>
        <w:ind w:left="3091" w:hanging="425"/>
        <w:jc w:val="left"/>
      </w:pPr>
      <w:rPr>
        <w:rFonts w:hint="default" w:ascii="Arial" w:hAnsi="Arial" w:eastAsia="Arial" w:cs="Arial"/>
        <w:w w:val="99"/>
        <w:sz w:val="24"/>
        <w:szCs w:val="24"/>
        <w:lang w:val="it-IT" w:eastAsia="it-IT" w:bidi="it-IT"/>
      </w:rPr>
    </w:lvl>
    <w:lvl w:ilvl="1">
      <w:start w:val="0"/>
      <w:numFmt w:val="bullet"/>
      <w:lvlText w:val="•"/>
      <w:lvlJc w:val="left"/>
      <w:pPr>
        <w:ind w:left="3980" w:hanging="425"/>
      </w:pPr>
      <w:rPr>
        <w:rFonts w:hint="default"/>
        <w:lang w:val="it-IT" w:eastAsia="it-IT" w:bidi="it-IT"/>
      </w:rPr>
    </w:lvl>
    <w:lvl w:ilvl="2">
      <w:start w:val="0"/>
      <w:numFmt w:val="bullet"/>
      <w:lvlText w:val="•"/>
      <w:lvlJc w:val="left"/>
      <w:pPr>
        <w:ind w:left="4861" w:hanging="425"/>
      </w:pPr>
      <w:rPr>
        <w:rFonts w:hint="default"/>
        <w:lang w:val="it-IT" w:eastAsia="it-IT" w:bidi="it-IT"/>
      </w:rPr>
    </w:lvl>
    <w:lvl w:ilvl="3">
      <w:start w:val="0"/>
      <w:numFmt w:val="bullet"/>
      <w:lvlText w:val="•"/>
      <w:lvlJc w:val="left"/>
      <w:pPr>
        <w:ind w:left="5741" w:hanging="425"/>
      </w:pPr>
      <w:rPr>
        <w:rFonts w:hint="default"/>
        <w:lang w:val="it-IT" w:eastAsia="it-IT" w:bidi="it-IT"/>
      </w:rPr>
    </w:lvl>
    <w:lvl w:ilvl="4">
      <w:start w:val="0"/>
      <w:numFmt w:val="bullet"/>
      <w:lvlText w:val="•"/>
      <w:lvlJc w:val="left"/>
      <w:pPr>
        <w:ind w:left="6622" w:hanging="425"/>
      </w:pPr>
      <w:rPr>
        <w:rFonts w:hint="default"/>
        <w:lang w:val="it-IT" w:eastAsia="it-IT" w:bidi="it-IT"/>
      </w:rPr>
    </w:lvl>
    <w:lvl w:ilvl="5">
      <w:start w:val="0"/>
      <w:numFmt w:val="bullet"/>
      <w:lvlText w:val="•"/>
      <w:lvlJc w:val="left"/>
      <w:pPr>
        <w:ind w:left="7503" w:hanging="425"/>
      </w:pPr>
      <w:rPr>
        <w:rFonts w:hint="default"/>
        <w:lang w:val="it-IT" w:eastAsia="it-IT" w:bidi="it-IT"/>
      </w:rPr>
    </w:lvl>
    <w:lvl w:ilvl="6">
      <w:start w:val="0"/>
      <w:numFmt w:val="bullet"/>
      <w:lvlText w:val="•"/>
      <w:lvlJc w:val="left"/>
      <w:pPr>
        <w:ind w:left="8383" w:hanging="425"/>
      </w:pPr>
      <w:rPr>
        <w:rFonts w:hint="default"/>
        <w:lang w:val="it-IT" w:eastAsia="it-IT" w:bidi="it-IT"/>
      </w:rPr>
    </w:lvl>
    <w:lvl w:ilvl="7">
      <w:start w:val="0"/>
      <w:numFmt w:val="bullet"/>
      <w:lvlText w:val="•"/>
      <w:lvlJc w:val="left"/>
      <w:pPr>
        <w:ind w:left="9264" w:hanging="425"/>
      </w:pPr>
      <w:rPr>
        <w:rFonts w:hint="default"/>
        <w:lang w:val="it-IT" w:eastAsia="it-IT" w:bidi="it-IT"/>
      </w:rPr>
    </w:lvl>
    <w:lvl w:ilvl="8">
      <w:start w:val="0"/>
      <w:numFmt w:val="bullet"/>
      <w:lvlText w:val="•"/>
      <w:lvlJc w:val="left"/>
      <w:pPr>
        <w:ind w:left="10145" w:hanging="425"/>
      </w:pPr>
      <w:rPr>
        <w:rFonts w:hint="default"/>
        <w:lang w:val="it-IT" w:eastAsia="it-IT" w:bidi="it-IT"/>
      </w:rPr>
    </w:lvl>
  </w:abstractNum>
  <w:abstractNum w:abstractNumId="467">
    <w:multiLevelType w:val="hybridMultilevel"/>
    <w:lvl w:ilvl="0">
      <w:start w:val="1"/>
      <w:numFmt w:val="decimal"/>
      <w:lvlText w:val="%1."/>
      <w:lvlJc w:val="left"/>
      <w:pPr>
        <w:ind w:left="2666" w:hanging="852"/>
        <w:jc w:val="left"/>
      </w:pPr>
      <w:rPr>
        <w:rFonts w:hint="default" w:ascii="Arial" w:hAnsi="Arial" w:eastAsia="Arial" w:cs="Arial"/>
        <w:spacing w:val="-3"/>
        <w:w w:val="99"/>
        <w:sz w:val="24"/>
        <w:szCs w:val="24"/>
        <w:lang w:val="it-IT" w:eastAsia="it-IT" w:bidi="it-IT"/>
      </w:rPr>
    </w:lvl>
    <w:lvl w:ilvl="1">
      <w:start w:val="1"/>
      <w:numFmt w:val="lowerLetter"/>
      <w:lvlText w:val="%2)"/>
      <w:lvlJc w:val="left"/>
      <w:pPr>
        <w:ind w:left="3091" w:hanging="425"/>
        <w:jc w:val="left"/>
      </w:pPr>
      <w:rPr>
        <w:rFonts w:hint="default" w:ascii="Arial" w:hAnsi="Arial" w:eastAsia="Arial" w:cs="Arial"/>
        <w:w w:val="99"/>
        <w:sz w:val="24"/>
        <w:szCs w:val="24"/>
        <w:lang w:val="it-IT" w:eastAsia="it-IT" w:bidi="it-IT"/>
      </w:rPr>
    </w:lvl>
    <w:lvl w:ilvl="2">
      <w:start w:val="0"/>
      <w:numFmt w:val="bullet"/>
      <w:lvlText w:val="•"/>
      <w:lvlJc w:val="left"/>
      <w:pPr>
        <w:ind w:left="4078" w:hanging="425"/>
      </w:pPr>
      <w:rPr>
        <w:rFonts w:hint="default"/>
        <w:lang w:val="it-IT" w:eastAsia="it-IT" w:bidi="it-IT"/>
      </w:rPr>
    </w:lvl>
    <w:lvl w:ilvl="3">
      <w:start w:val="0"/>
      <w:numFmt w:val="bullet"/>
      <w:lvlText w:val="•"/>
      <w:lvlJc w:val="left"/>
      <w:pPr>
        <w:ind w:left="5056" w:hanging="425"/>
      </w:pPr>
      <w:rPr>
        <w:rFonts w:hint="default"/>
        <w:lang w:val="it-IT" w:eastAsia="it-IT" w:bidi="it-IT"/>
      </w:rPr>
    </w:lvl>
    <w:lvl w:ilvl="4">
      <w:start w:val="0"/>
      <w:numFmt w:val="bullet"/>
      <w:lvlText w:val="•"/>
      <w:lvlJc w:val="left"/>
      <w:pPr>
        <w:ind w:left="6035" w:hanging="425"/>
      </w:pPr>
      <w:rPr>
        <w:rFonts w:hint="default"/>
        <w:lang w:val="it-IT" w:eastAsia="it-IT" w:bidi="it-IT"/>
      </w:rPr>
    </w:lvl>
    <w:lvl w:ilvl="5">
      <w:start w:val="0"/>
      <w:numFmt w:val="bullet"/>
      <w:lvlText w:val="•"/>
      <w:lvlJc w:val="left"/>
      <w:pPr>
        <w:ind w:left="7013" w:hanging="425"/>
      </w:pPr>
      <w:rPr>
        <w:rFonts w:hint="default"/>
        <w:lang w:val="it-IT" w:eastAsia="it-IT" w:bidi="it-IT"/>
      </w:rPr>
    </w:lvl>
    <w:lvl w:ilvl="6">
      <w:start w:val="0"/>
      <w:numFmt w:val="bullet"/>
      <w:lvlText w:val="•"/>
      <w:lvlJc w:val="left"/>
      <w:pPr>
        <w:ind w:left="7992" w:hanging="425"/>
      </w:pPr>
      <w:rPr>
        <w:rFonts w:hint="default"/>
        <w:lang w:val="it-IT" w:eastAsia="it-IT" w:bidi="it-IT"/>
      </w:rPr>
    </w:lvl>
    <w:lvl w:ilvl="7">
      <w:start w:val="0"/>
      <w:numFmt w:val="bullet"/>
      <w:lvlText w:val="•"/>
      <w:lvlJc w:val="left"/>
      <w:pPr>
        <w:ind w:left="8970" w:hanging="425"/>
      </w:pPr>
      <w:rPr>
        <w:rFonts w:hint="default"/>
        <w:lang w:val="it-IT" w:eastAsia="it-IT" w:bidi="it-IT"/>
      </w:rPr>
    </w:lvl>
    <w:lvl w:ilvl="8">
      <w:start w:val="0"/>
      <w:numFmt w:val="bullet"/>
      <w:lvlText w:val="•"/>
      <w:lvlJc w:val="left"/>
      <w:pPr>
        <w:ind w:left="9949" w:hanging="425"/>
      </w:pPr>
      <w:rPr>
        <w:rFonts w:hint="default"/>
        <w:lang w:val="it-IT" w:eastAsia="it-IT" w:bidi="it-IT"/>
      </w:rPr>
    </w:lvl>
  </w:abstractNum>
  <w:abstractNum w:abstractNumId="466">
    <w:multiLevelType w:val="hybridMultilevel"/>
    <w:lvl w:ilvl="0">
      <w:start w:val="1"/>
      <w:numFmt w:val="decimal"/>
      <w:lvlText w:val="%1."/>
      <w:lvlJc w:val="left"/>
      <w:pPr>
        <w:ind w:left="2666" w:hanging="852"/>
        <w:jc w:val="left"/>
      </w:pPr>
      <w:rPr>
        <w:rFonts w:hint="default" w:ascii="Arial" w:hAnsi="Arial" w:eastAsia="Arial" w:cs="Arial"/>
        <w:spacing w:val="-16"/>
        <w:w w:val="99"/>
        <w:sz w:val="24"/>
        <w:szCs w:val="24"/>
        <w:lang w:val="it-IT" w:eastAsia="it-IT" w:bidi="it-IT"/>
      </w:rPr>
    </w:lvl>
    <w:lvl w:ilvl="1">
      <w:start w:val="0"/>
      <w:numFmt w:val="bullet"/>
      <w:lvlText w:val="•"/>
      <w:lvlJc w:val="left"/>
      <w:pPr>
        <w:ind w:left="3584" w:hanging="852"/>
      </w:pPr>
      <w:rPr>
        <w:rFonts w:hint="default"/>
        <w:lang w:val="it-IT" w:eastAsia="it-IT" w:bidi="it-IT"/>
      </w:rPr>
    </w:lvl>
    <w:lvl w:ilvl="2">
      <w:start w:val="0"/>
      <w:numFmt w:val="bullet"/>
      <w:lvlText w:val="•"/>
      <w:lvlJc w:val="left"/>
      <w:pPr>
        <w:ind w:left="4509" w:hanging="852"/>
      </w:pPr>
      <w:rPr>
        <w:rFonts w:hint="default"/>
        <w:lang w:val="it-IT" w:eastAsia="it-IT" w:bidi="it-IT"/>
      </w:rPr>
    </w:lvl>
    <w:lvl w:ilvl="3">
      <w:start w:val="0"/>
      <w:numFmt w:val="bullet"/>
      <w:lvlText w:val="•"/>
      <w:lvlJc w:val="left"/>
      <w:pPr>
        <w:ind w:left="5433" w:hanging="852"/>
      </w:pPr>
      <w:rPr>
        <w:rFonts w:hint="default"/>
        <w:lang w:val="it-IT" w:eastAsia="it-IT" w:bidi="it-IT"/>
      </w:rPr>
    </w:lvl>
    <w:lvl w:ilvl="4">
      <w:start w:val="0"/>
      <w:numFmt w:val="bullet"/>
      <w:lvlText w:val="•"/>
      <w:lvlJc w:val="left"/>
      <w:pPr>
        <w:ind w:left="6358" w:hanging="852"/>
      </w:pPr>
      <w:rPr>
        <w:rFonts w:hint="default"/>
        <w:lang w:val="it-IT" w:eastAsia="it-IT" w:bidi="it-IT"/>
      </w:rPr>
    </w:lvl>
    <w:lvl w:ilvl="5">
      <w:start w:val="0"/>
      <w:numFmt w:val="bullet"/>
      <w:lvlText w:val="•"/>
      <w:lvlJc w:val="left"/>
      <w:pPr>
        <w:ind w:left="7283" w:hanging="852"/>
      </w:pPr>
      <w:rPr>
        <w:rFonts w:hint="default"/>
        <w:lang w:val="it-IT" w:eastAsia="it-IT" w:bidi="it-IT"/>
      </w:rPr>
    </w:lvl>
    <w:lvl w:ilvl="6">
      <w:start w:val="0"/>
      <w:numFmt w:val="bullet"/>
      <w:lvlText w:val="•"/>
      <w:lvlJc w:val="left"/>
      <w:pPr>
        <w:ind w:left="8207" w:hanging="852"/>
      </w:pPr>
      <w:rPr>
        <w:rFonts w:hint="default"/>
        <w:lang w:val="it-IT" w:eastAsia="it-IT" w:bidi="it-IT"/>
      </w:rPr>
    </w:lvl>
    <w:lvl w:ilvl="7">
      <w:start w:val="0"/>
      <w:numFmt w:val="bullet"/>
      <w:lvlText w:val="•"/>
      <w:lvlJc w:val="left"/>
      <w:pPr>
        <w:ind w:left="9132" w:hanging="852"/>
      </w:pPr>
      <w:rPr>
        <w:rFonts w:hint="default"/>
        <w:lang w:val="it-IT" w:eastAsia="it-IT" w:bidi="it-IT"/>
      </w:rPr>
    </w:lvl>
    <w:lvl w:ilvl="8">
      <w:start w:val="0"/>
      <w:numFmt w:val="bullet"/>
      <w:lvlText w:val="•"/>
      <w:lvlJc w:val="left"/>
      <w:pPr>
        <w:ind w:left="10057" w:hanging="852"/>
      </w:pPr>
      <w:rPr>
        <w:rFonts w:hint="default"/>
        <w:lang w:val="it-IT" w:eastAsia="it-IT" w:bidi="it-IT"/>
      </w:rPr>
    </w:lvl>
  </w:abstractNum>
  <w:abstractNum w:abstractNumId="465">
    <w:multiLevelType w:val="hybridMultilevel"/>
    <w:lvl w:ilvl="0">
      <w:start w:val="1"/>
      <w:numFmt w:val="decimal"/>
      <w:lvlText w:val="%1."/>
      <w:lvlJc w:val="left"/>
      <w:pPr>
        <w:ind w:left="2666" w:hanging="852"/>
        <w:jc w:val="left"/>
      </w:pPr>
      <w:rPr>
        <w:rFonts w:hint="default" w:ascii="Arial" w:hAnsi="Arial" w:eastAsia="Arial" w:cs="Arial"/>
        <w:spacing w:val="-16"/>
        <w:w w:val="99"/>
        <w:sz w:val="24"/>
        <w:szCs w:val="24"/>
        <w:lang w:val="it-IT" w:eastAsia="it-IT" w:bidi="it-IT"/>
      </w:rPr>
    </w:lvl>
    <w:lvl w:ilvl="1">
      <w:start w:val="0"/>
      <w:numFmt w:val="bullet"/>
      <w:lvlText w:val="•"/>
      <w:lvlJc w:val="left"/>
      <w:pPr>
        <w:ind w:left="3584" w:hanging="852"/>
      </w:pPr>
      <w:rPr>
        <w:rFonts w:hint="default"/>
        <w:lang w:val="it-IT" w:eastAsia="it-IT" w:bidi="it-IT"/>
      </w:rPr>
    </w:lvl>
    <w:lvl w:ilvl="2">
      <w:start w:val="0"/>
      <w:numFmt w:val="bullet"/>
      <w:lvlText w:val="•"/>
      <w:lvlJc w:val="left"/>
      <w:pPr>
        <w:ind w:left="4509" w:hanging="852"/>
      </w:pPr>
      <w:rPr>
        <w:rFonts w:hint="default"/>
        <w:lang w:val="it-IT" w:eastAsia="it-IT" w:bidi="it-IT"/>
      </w:rPr>
    </w:lvl>
    <w:lvl w:ilvl="3">
      <w:start w:val="0"/>
      <w:numFmt w:val="bullet"/>
      <w:lvlText w:val="•"/>
      <w:lvlJc w:val="left"/>
      <w:pPr>
        <w:ind w:left="5433" w:hanging="852"/>
      </w:pPr>
      <w:rPr>
        <w:rFonts w:hint="default"/>
        <w:lang w:val="it-IT" w:eastAsia="it-IT" w:bidi="it-IT"/>
      </w:rPr>
    </w:lvl>
    <w:lvl w:ilvl="4">
      <w:start w:val="0"/>
      <w:numFmt w:val="bullet"/>
      <w:lvlText w:val="•"/>
      <w:lvlJc w:val="left"/>
      <w:pPr>
        <w:ind w:left="6358" w:hanging="852"/>
      </w:pPr>
      <w:rPr>
        <w:rFonts w:hint="default"/>
        <w:lang w:val="it-IT" w:eastAsia="it-IT" w:bidi="it-IT"/>
      </w:rPr>
    </w:lvl>
    <w:lvl w:ilvl="5">
      <w:start w:val="0"/>
      <w:numFmt w:val="bullet"/>
      <w:lvlText w:val="•"/>
      <w:lvlJc w:val="left"/>
      <w:pPr>
        <w:ind w:left="7283" w:hanging="852"/>
      </w:pPr>
      <w:rPr>
        <w:rFonts w:hint="default"/>
        <w:lang w:val="it-IT" w:eastAsia="it-IT" w:bidi="it-IT"/>
      </w:rPr>
    </w:lvl>
    <w:lvl w:ilvl="6">
      <w:start w:val="0"/>
      <w:numFmt w:val="bullet"/>
      <w:lvlText w:val="•"/>
      <w:lvlJc w:val="left"/>
      <w:pPr>
        <w:ind w:left="8207" w:hanging="852"/>
      </w:pPr>
      <w:rPr>
        <w:rFonts w:hint="default"/>
        <w:lang w:val="it-IT" w:eastAsia="it-IT" w:bidi="it-IT"/>
      </w:rPr>
    </w:lvl>
    <w:lvl w:ilvl="7">
      <w:start w:val="0"/>
      <w:numFmt w:val="bullet"/>
      <w:lvlText w:val="•"/>
      <w:lvlJc w:val="left"/>
      <w:pPr>
        <w:ind w:left="9132" w:hanging="852"/>
      </w:pPr>
      <w:rPr>
        <w:rFonts w:hint="default"/>
        <w:lang w:val="it-IT" w:eastAsia="it-IT" w:bidi="it-IT"/>
      </w:rPr>
    </w:lvl>
    <w:lvl w:ilvl="8">
      <w:start w:val="0"/>
      <w:numFmt w:val="bullet"/>
      <w:lvlText w:val="•"/>
      <w:lvlJc w:val="left"/>
      <w:pPr>
        <w:ind w:left="10057" w:hanging="852"/>
      </w:pPr>
      <w:rPr>
        <w:rFonts w:hint="default"/>
        <w:lang w:val="it-IT" w:eastAsia="it-IT" w:bidi="it-IT"/>
      </w:rPr>
    </w:lvl>
  </w:abstractNum>
  <w:abstractNum w:abstractNumId="464">
    <w:multiLevelType w:val="hybridMultilevel"/>
    <w:lvl w:ilvl="0">
      <w:start w:val="1"/>
      <w:numFmt w:val="lowerLetter"/>
      <w:lvlText w:val="%1)"/>
      <w:lvlJc w:val="left"/>
      <w:pPr>
        <w:ind w:left="3091" w:hanging="425"/>
        <w:jc w:val="left"/>
      </w:pPr>
      <w:rPr>
        <w:rFonts w:hint="default" w:ascii="Arial" w:hAnsi="Arial" w:eastAsia="Arial" w:cs="Arial"/>
        <w:w w:val="99"/>
        <w:sz w:val="24"/>
        <w:szCs w:val="24"/>
        <w:lang w:val="it-IT" w:eastAsia="it-IT" w:bidi="it-IT"/>
      </w:rPr>
    </w:lvl>
    <w:lvl w:ilvl="1">
      <w:start w:val="0"/>
      <w:numFmt w:val="bullet"/>
      <w:lvlText w:val="•"/>
      <w:lvlJc w:val="left"/>
      <w:pPr>
        <w:ind w:left="3980" w:hanging="425"/>
      </w:pPr>
      <w:rPr>
        <w:rFonts w:hint="default"/>
        <w:lang w:val="it-IT" w:eastAsia="it-IT" w:bidi="it-IT"/>
      </w:rPr>
    </w:lvl>
    <w:lvl w:ilvl="2">
      <w:start w:val="0"/>
      <w:numFmt w:val="bullet"/>
      <w:lvlText w:val="•"/>
      <w:lvlJc w:val="left"/>
      <w:pPr>
        <w:ind w:left="4861" w:hanging="425"/>
      </w:pPr>
      <w:rPr>
        <w:rFonts w:hint="default"/>
        <w:lang w:val="it-IT" w:eastAsia="it-IT" w:bidi="it-IT"/>
      </w:rPr>
    </w:lvl>
    <w:lvl w:ilvl="3">
      <w:start w:val="0"/>
      <w:numFmt w:val="bullet"/>
      <w:lvlText w:val="•"/>
      <w:lvlJc w:val="left"/>
      <w:pPr>
        <w:ind w:left="5741" w:hanging="425"/>
      </w:pPr>
      <w:rPr>
        <w:rFonts w:hint="default"/>
        <w:lang w:val="it-IT" w:eastAsia="it-IT" w:bidi="it-IT"/>
      </w:rPr>
    </w:lvl>
    <w:lvl w:ilvl="4">
      <w:start w:val="0"/>
      <w:numFmt w:val="bullet"/>
      <w:lvlText w:val="•"/>
      <w:lvlJc w:val="left"/>
      <w:pPr>
        <w:ind w:left="6622" w:hanging="425"/>
      </w:pPr>
      <w:rPr>
        <w:rFonts w:hint="default"/>
        <w:lang w:val="it-IT" w:eastAsia="it-IT" w:bidi="it-IT"/>
      </w:rPr>
    </w:lvl>
    <w:lvl w:ilvl="5">
      <w:start w:val="0"/>
      <w:numFmt w:val="bullet"/>
      <w:lvlText w:val="•"/>
      <w:lvlJc w:val="left"/>
      <w:pPr>
        <w:ind w:left="7503" w:hanging="425"/>
      </w:pPr>
      <w:rPr>
        <w:rFonts w:hint="default"/>
        <w:lang w:val="it-IT" w:eastAsia="it-IT" w:bidi="it-IT"/>
      </w:rPr>
    </w:lvl>
    <w:lvl w:ilvl="6">
      <w:start w:val="0"/>
      <w:numFmt w:val="bullet"/>
      <w:lvlText w:val="•"/>
      <w:lvlJc w:val="left"/>
      <w:pPr>
        <w:ind w:left="8383" w:hanging="425"/>
      </w:pPr>
      <w:rPr>
        <w:rFonts w:hint="default"/>
        <w:lang w:val="it-IT" w:eastAsia="it-IT" w:bidi="it-IT"/>
      </w:rPr>
    </w:lvl>
    <w:lvl w:ilvl="7">
      <w:start w:val="0"/>
      <w:numFmt w:val="bullet"/>
      <w:lvlText w:val="•"/>
      <w:lvlJc w:val="left"/>
      <w:pPr>
        <w:ind w:left="9264" w:hanging="425"/>
      </w:pPr>
      <w:rPr>
        <w:rFonts w:hint="default"/>
        <w:lang w:val="it-IT" w:eastAsia="it-IT" w:bidi="it-IT"/>
      </w:rPr>
    </w:lvl>
    <w:lvl w:ilvl="8">
      <w:start w:val="0"/>
      <w:numFmt w:val="bullet"/>
      <w:lvlText w:val="•"/>
      <w:lvlJc w:val="left"/>
      <w:pPr>
        <w:ind w:left="10145" w:hanging="425"/>
      </w:pPr>
      <w:rPr>
        <w:rFonts w:hint="default"/>
        <w:lang w:val="it-IT" w:eastAsia="it-IT" w:bidi="it-IT"/>
      </w:rPr>
    </w:lvl>
  </w:abstractNum>
  <w:abstractNum w:abstractNumId="463">
    <w:multiLevelType w:val="hybridMultilevel"/>
    <w:lvl w:ilvl="0">
      <w:start w:val="1"/>
      <w:numFmt w:val="decimal"/>
      <w:lvlText w:val="%1."/>
      <w:lvlJc w:val="left"/>
      <w:pPr>
        <w:ind w:left="2666" w:hanging="852"/>
        <w:jc w:val="left"/>
      </w:pPr>
      <w:rPr>
        <w:rFonts w:hint="default" w:ascii="Arial" w:hAnsi="Arial" w:eastAsia="Arial" w:cs="Arial"/>
        <w:spacing w:val="-30"/>
        <w:w w:val="99"/>
        <w:sz w:val="24"/>
        <w:szCs w:val="24"/>
        <w:lang w:val="it-IT" w:eastAsia="it-IT" w:bidi="it-IT"/>
      </w:rPr>
    </w:lvl>
    <w:lvl w:ilvl="1">
      <w:start w:val="1"/>
      <w:numFmt w:val="lowerLetter"/>
      <w:lvlText w:val="%2)"/>
      <w:lvlJc w:val="left"/>
      <w:pPr>
        <w:ind w:left="3026" w:hanging="360"/>
        <w:jc w:val="left"/>
      </w:pPr>
      <w:rPr>
        <w:rFonts w:hint="default" w:ascii="Arial" w:hAnsi="Arial" w:eastAsia="Arial" w:cs="Arial"/>
        <w:w w:val="99"/>
        <w:sz w:val="24"/>
        <w:szCs w:val="24"/>
        <w:lang w:val="it-IT" w:eastAsia="it-IT" w:bidi="it-IT"/>
      </w:rPr>
    </w:lvl>
    <w:lvl w:ilvl="2">
      <w:start w:val="0"/>
      <w:numFmt w:val="bullet"/>
      <w:lvlText w:val="•"/>
      <w:lvlJc w:val="left"/>
      <w:pPr>
        <w:ind w:left="4007" w:hanging="360"/>
      </w:pPr>
      <w:rPr>
        <w:rFonts w:hint="default"/>
        <w:lang w:val="it-IT" w:eastAsia="it-IT" w:bidi="it-IT"/>
      </w:rPr>
    </w:lvl>
    <w:lvl w:ilvl="3">
      <w:start w:val="0"/>
      <w:numFmt w:val="bullet"/>
      <w:lvlText w:val="•"/>
      <w:lvlJc w:val="left"/>
      <w:pPr>
        <w:ind w:left="4994" w:hanging="360"/>
      </w:pPr>
      <w:rPr>
        <w:rFonts w:hint="default"/>
        <w:lang w:val="it-IT" w:eastAsia="it-IT" w:bidi="it-IT"/>
      </w:rPr>
    </w:lvl>
    <w:lvl w:ilvl="4">
      <w:start w:val="0"/>
      <w:numFmt w:val="bullet"/>
      <w:lvlText w:val="•"/>
      <w:lvlJc w:val="left"/>
      <w:pPr>
        <w:ind w:left="5982" w:hanging="360"/>
      </w:pPr>
      <w:rPr>
        <w:rFonts w:hint="default"/>
        <w:lang w:val="it-IT" w:eastAsia="it-IT" w:bidi="it-IT"/>
      </w:rPr>
    </w:lvl>
    <w:lvl w:ilvl="5">
      <w:start w:val="0"/>
      <w:numFmt w:val="bullet"/>
      <w:lvlText w:val="•"/>
      <w:lvlJc w:val="left"/>
      <w:pPr>
        <w:ind w:left="6969" w:hanging="360"/>
      </w:pPr>
      <w:rPr>
        <w:rFonts w:hint="default"/>
        <w:lang w:val="it-IT" w:eastAsia="it-IT" w:bidi="it-IT"/>
      </w:rPr>
    </w:lvl>
    <w:lvl w:ilvl="6">
      <w:start w:val="0"/>
      <w:numFmt w:val="bullet"/>
      <w:lvlText w:val="•"/>
      <w:lvlJc w:val="left"/>
      <w:pPr>
        <w:ind w:left="7956" w:hanging="360"/>
      </w:pPr>
      <w:rPr>
        <w:rFonts w:hint="default"/>
        <w:lang w:val="it-IT" w:eastAsia="it-IT" w:bidi="it-IT"/>
      </w:rPr>
    </w:lvl>
    <w:lvl w:ilvl="7">
      <w:start w:val="0"/>
      <w:numFmt w:val="bullet"/>
      <w:lvlText w:val="•"/>
      <w:lvlJc w:val="left"/>
      <w:pPr>
        <w:ind w:left="8944" w:hanging="360"/>
      </w:pPr>
      <w:rPr>
        <w:rFonts w:hint="default"/>
        <w:lang w:val="it-IT" w:eastAsia="it-IT" w:bidi="it-IT"/>
      </w:rPr>
    </w:lvl>
    <w:lvl w:ilvl="8">
      <w:start w:val="0"/>
      <w:numFmt w:val="bullet"/>
      <w:lvlText w:val="•"/>
      <w:lvlJc w:val="left"/>
      <w:pPr>
        <w:ind w:left="9931" w:hanging="360"/>
      </w:pPr>
      <w:rPr>
        <w:rFonts w:hint="default"/>
        <w:lang w:val="it-IT" w:eastAsia="it-IT" w:bidi="it-IT"/>
      </w:rPr>
    </w:lvl>
  </w:abstractNum>
  <w:abstractNum w:abstractNumId="462">
    <w:multiLevelType w:val="hybridMultilevel"/>
    <w:lvl w:ilvl="0">
      <w:start w:val="6"/>
      <w:numFmt w:val="decimal"/>
      <w:lvlText w:val="%1."/>
      <w:lvlJc w:val="left"/>
      <w:pPr>
        <w:ind w:left="2666" w:hanging="852"/>
        <w:jc w:val="left"/>
      </w:pPr>
      <w:rPr>
        <w:rFonts w:hint="default" w:ascii="Arial" w:hAnsi="Arial" w:eastAsia="Arial" w:cs="Arial"/>
        <w:spacing w:val="-16"/>
        <w:w w:val="99"/>
        <w:sz w:val="24"/>
        <w:szCs w:val="24"/>
        <w:lang w:val="it-IT" w:eastAsia="it-IT" w:bidi="it-IT"/>
      </w:rPr>
    </w:lvl>
    <w:lvl w:ilvl="1">
      <w:start w:val="0"/>
      <w:numFmt w:val="bullet"/>
      <w:lvlText w:val="•"/>
      <w:lvlJc w:val="left"/>
      <w:pPr>
        <w:ind w:left="3584" w:hanging="852"/>
      </w:pPr>
      <w:rPr>
        <w:rFonts w:hint="default"/>
        <w:lang w:val="it-IT" w:eastAsia="it-IT" w:bidi="it-IT"/>
      </w:rPr>
    </w:lvl>
    <w:lvl w:ilvl="2">
      <w:start w:val="0"/>
      <w:numFmt w:val="bullet"/>
      <w:lvlText w:val="•"/>
      <w:lvlJc w:val="left"/>
      <w:pPr>
        <w:ind w:left="4509" w:hanging="852"/>
      </w:pPr>
      <w:rPr>
        <w:rFonts w:hint="default"/>
        <w:lang w:val="it-IT" w:eastAsia="it-IT" w:bidi="it-IT"/>
      </w:rPr>
    </w:lvl>
    <w:lvl w:ilvl="3">
      <w:start w:val="0"/>
      <w:numFmt w:val="bullet"/>
      <w:lvlText w:val="•"/>
      <w:lvlJc w:val="left"/>
      <w:pPr>
        <w:ind w:left="5433" w:hanging="852"/>
      </w:pPr>
      <w:rPr>
        <w:rFonts w:hint="default"/>
        <w:lang w:val="it-IT" w:eastAsia="it-IT" w:bidi="it-IT"/>
      </w:rPr>
    </w:lvl>
    <w:lvl w:ilvl="4">
      <w:start w:val="0"/>
      <w:numFmt w:val="bullet"/>
      <w:lvlText w:val="•"/>
      <w:lvlJc w:val="left"/>
      <w:pPr>
        <w:ind w:left="6358" w:hanging="852"/>
      </w:pPr>
      <w:rPr>
        <w:rFonts w:hint="default"/>
        <w:lang w:val="it-IT" w:eastAsia="it-IT" w:bidi="it-IT"/>
      </w:rPr>
    </w:lvl>
    <w:lvl w:ilvl="5">
      <w:start w:val="0"/>
      <w:numFmt w:val="bullet"/>
      <w:lvlText w:val="•"/>
      <w:lvlJc w:val="left"/>
      <w:pPr>
        <w:ind w:left="7283" w:hanging="852"/>
      </w:pPr>
      <w:rPr>
        <w:rFonts w:hint="default"/>
        <w:lang w:val="it-IT" w:eastAsia="it-IT" w:bidi="it-IT"/>
      </w:rPr>
    </w:lvl>
    <w:lvl w:ilvl="6">
      <w:start w:val="0"/>
      <w:numFmt w:val="bullet"/>
      <w:lvlText w:val="•"/>
      <w:lvlJc w:val="left"/>
      <w:pPr>
        <w:ind w:left="8207" w:hanging="852"/>
      </w:pPr>
      <w:rPr>
        <w:rFonts w:hint="default"/>
        <w:lang w:val="it-IT" w:eastAsia="it-IT" w:bidi="it-IT"/>
      </w:rPr>
    </w:lvl>
    <w:lvl w:ilvl="7">
      <w:start w:val="0"/>
      <w:numFmt w:val="bullet"/>
      <w:lvlText w:val="•"/>
      <w:lvlJc w:val="left"/>
      <w:pPr>
        <w:ind w:left="9132" w:hanging="852"/>
      </w:pPr>
      <w:rPr>
        <w:rFonts w:hint="default"/>
        <w:lang w:val="it-IT" w:eastAsia="it-IT" w:bidi="it-IT"/>
      </w:rPr>
    </w:lvl>
    <w:lvl w:ilvl="8">
      <w:start w:val="0"/>
      <w:numFmt w:val="bullet"/>
      <w:lvlText w:val="•"/>
      <w:lvlJc w:val="left"/>
      <w:pPr>
        <w:ind w:left="10057" w:hanging="852"/>
      </w:pPr>
      <w:rPr>
        <w:rFonts w:hint="default"/>
        <w:lang w:val="it-IT" w:eastAsia="it-IT" w:bidi="it-IT"/>
      </w:rPr>
    </w:lvl>
  </w:abstractNum>
  <w:abstractNum w:abstractNumId="461">
    <w:multiLevelType w:val="hybridMultilevel"/>
    <w:lvl w:ilvl="0">
      <w:start w:val="1"/>
      <w:numFmt w:val="decimal"/>
      <w:lvlText w:val="%1."/>
      <w:lvlJc w:val="left"/>
      <w:pPr>
        <w:ind w:left="2666" w:hanging="852"/>
        <w:jc w:val="left"/>
      </w:pPr>
      <w:rPr>
        <w:rFonts w:hint="default" w:ascii="Arial" w:hAnsi="Arial" w:eastAsia="Arial" w:cs="Arial"/>
        <w:spacing w:val="-16"/>
        <w:w w:val="99"/>
        <w:sz w:val="24"/>
        <w:szCs w:val="24"/>
        <w:lang w:val="it-IT" w:eastAsia="it-IT" w:bidi="it-IT"/>
      </w:rPr>
    </w:lvl>
    <w:lvl w:ilvl="1">
      <w:start w:val="1"/>
      <w:numFmt w:val="lowerLetter"/>
      <w:lvlText w:val="%2)"/>
      <w:lvlJc w:val="left"/>
      <w:pPr>
        <w:ind w:left="3091" w:hanging="425"/>
        <w:jc w:val="left"/>
      </w:pPr>
      <w:rPr>
        <w:rFonts w:hint="default" w:ascii="Arial" w:hAnsi="Arial" w:eastAsia="Arial" w:cs="Arial"/>
        <w:w w:val="99"/>
        <w:sz w:val="24"/>
        <w:szCs w:val="24"/>
        <w:lang w:val="it-IT" w:eastAsia="it-IT" w:bidi="it-IT"/>
      </w:rPr>
    </w:lvl>
    <w:lvl w:ilvl="2">
      <w:start w:val="0"/>
      <w:numFmt w:val="bullet"/>
      <w:lvlText w:val="•"/>
      <w:lvlJc w:val="left"/>
      <w:pPr>
        <w:ind w:left="4078" w:hanging="425"/>
      </w:pPr>
      <w:rPr>
        <w:rFonts w:hint="default"/>
        <w:lang w:val="it-IT" w:eastAsia="it-IT" w:bidi="it-IT"/>
      </w:rPr>
    </w:lvl>
    <w:lvl w:ilvl="3">
      <w:start w:val="0"/>
      <w:numFmt w:val="bullet"/>
      <w:lvlText w:val="•"/>
      <w:lvlJc w:val="left"/>
      <w:pPr>
        <w:ind w:left="5056" w:hanging="425"/>
      </w:pPr>
      <w:rPr>
        <w:rFonts w:hint="default"/>
        <w:lang w:val="it-IT" w:eastAsia="it-IT" w:bidi="it-IT"/>
      </w:rPr>
    </w:lvl>
    <w:lvl w:ilvl="4">
      <w:start w:val="0"/>
      <w:numFmt w:val="bullet"/>
      <w:lvlText w:val="•"/>
      <w:lvlJc w:val="left"/>
      <w:pPr>
        <w:ind w:left="6035" w:hanging="425"/>
      </w:pPr>
      <w:rPr>
        <w:rFonts w:hint="default"/>
        <w:lang w:val="it-IT" w:eastAsia="it-IT" w:bidi="it-IT"/>
      </w:rPr>
    </w:lvl>
    <w:lvl w:ilvl="5">
      <w:start w:val="0"/>
      <w:numFmt w:val="bullet"/>
      <w:lvlText w:val="•"/>
      <w:lvlJc w:val="left"/>
      <w:pPr>
        <w:ind w:left="7013" w:hanging="425"/>
      </w:pPr>
      <w:rPr>
        <w:rFonts w:hint="default"/>
        <w:lang w:val="it-IT" w:eastAsia="it-IT" w:bidi="it-IT"/>
      </w:rPr>
    </w:lvl>
    <w:lvl w:ilvl="6">
      <w:start w:val="0"/>
      <w:numFmt w:val="bullet"/>
      <w:lvlText w:val="•"/>
      <w:lvlJc w:val="left"/>
      <w:pPr>
        <w:ind w:left="7992" w:hanging="425"/>
      </w:pPr>
      <w:rPr>
        <w:rFonts w:hint="default"/>
        <w:lang w:val="it-IT" w:eastAsia="it-IT" w:bidi="it-IT"/>
      </w:rPr>
    </w:lvl>
    <w:lvl w:ilvl="7">
      <w:start w:val="0"/>
      <w:numFmt w:val="bullet"/>
      <w:lvlText w:val="•"/>
      <w:lvlJc w:val="left"/>
      <w:pPr>
        <w:ind w:left="8970" w:hanging="425"/>
      </w:pPr>
      <w:rPr>
        <w:rFonts w:hint="default"/>
        <w:lang w:val="it-IT" w:eastAsia="it-IT" w:bidi="it-IT"/>
      </w:rPr>
    </w:lvl>
    <w:lvl w:ilvl="8">
      <w:start w:val="0"/>
      <w:numFmt w:val="bullet"/>
      <w:lvlText w:val="•"/>
      <w:lvlJc w:val="left"/>
      <w:pPr>
        <w:ind w:left="9949" w:hanging="425"/>
      </w:pPr>
      <w:rPr>
        <w:rFonts w:hint="default"/>
        <w:lang w:val="it-IT" w:eastAsia="it-IT" w:bidi="it-IT"/>
      </w:rPr>
    </w:lvl>
  </w:abstractNum>
  <w:abstractNum w:abstractNumId="460">
    <w:multiLevelType w:val="hybridMultilevel"/>
    <w:lvl w:ilvl="0">
      <w:start w:val="1"/>
      <w:numFmt w:val="decimal"/>
      <w:lvlText w:val="%1."/>
      <w:lvlJc w:val="left"/>
      <w:pPr>
        <w:ind w:left="2666" w:hanging="852"/>
        <w:jc w:val="left"/>
      </w:pPr>
      <w:rPr>
        <w:rFonts w:hint="default" w:ascii="Arial" w:hAnsi="Arial" w:eastAsia="Arial" w:cs="Arial"/>
        <w:spacing w:val="-16"/>
        <w:w w:val="99"/>
        <w:sz w:val="24"/>
        <w:szCs w:val="24"/>
        <w:lang w:val="it-IT" w:eastAsia="it-IT" w:bidi="it-IT"/>
      </w:rPr>
    </w:lvl>
    <w:lvl w:ilvl="1">
      <w:start w:val="0"/>
      <w:numFmt w:val="bullet"/>
      <w:lvlText w:val="•"/>
      <w:lvlJc w:val="left"/>
      <w:pPr>
        <w:ind w:left="3584" w:hanging="852"/>
      </w:pPr>
      <w:rPr>
        <w:rFonts w:hint="default"/>
        <w:lang w:val="it-IT" w:eastAsia="it-IT" w:bidi="it-IT"/>
      </w:rPr>
    </w:lvl>
    <w:lvl w:ilvl="2">
      <w:start w:val="0"/>
      <w:numFmt w:val="bullet"/>
      <w:lvlText w:val="•"/>
      <w:lvlJc w:val="left"/>
      <w:pPr>
        <w:ind w:left="4509" w:hanging="852"/>
      </w:pPr>
      <w:rPr>
        <w:rFonts w:hint="default"/>
        <w:lang w:val="it-IT" w:eastAsia="it-IT" w:bidi="it-IT"/>
      </w:rPr>
    </w:lvl>
    <w:lvl w:ilvl="3">
      <w:start w:val="0"/>
      <w:numFmt w:val="bullet"/>
      <w:lvlText w:val="•"/>
      <w:lvlJc w:val="left"/>
      <w:pPr>
        <w:ind w:left="5433" w:hanging="852"/>
      </w:pPr>
      <w:rPr>
        <w:rFonts w:hint="default"/>
        <w:lang w:val="it-IT" w:eastAsia="it-IT" w:bidi="it-IT"/>
      </w:rPr>
    </w:lvl>
    <w:lvl w:ilvl="4">
      <w:start w:val="0"/>
      <w:numFmt w:val="bullet"/>
      <w:lvlText w:val="•"/>
      <w:lvlJc w:val="left"/>
      <w:pPr>
        <w:ind w:left="6358" w:hanging="852"/>
      </w:pPr>
      <w:rPr>
        <w:rFonts w:hint="default"/>
        <w:lang w:val="it-IT" w:eastAsia="it-IT" w:bidi="it-IT"/>
      </w:rPr>
    </w:lvl>
    <w:lvl w:ilvl="5">
      <w:start w:val="0"/>
      <w:numFmt w:val="bullet"/>
      <w:lvlText w:val="•"/>
      <w:lvlJc w:val="left"/>
      <w:pPr>
        <w:ind w:left="7283" w:hanging="852"/>
      </w:pPr>
      <w:rPr>
        <w:rFonts w:hint="default"/>
        <w:lang w:val="it-IT" w:eastAsia="it-IT" w:bidi="it-IT"/>
      </w:rPr>
    </w:lvl>
    <w:lvl w:ilvl="6">
      <w:start w:val="0"/>
      <w:numFmt w:val="bullet"/>
      <w:lvlText w:val="•"/>
      <w:lvlJc w:val="left"/>
      <w:pPr>
        <w:ind w:left="8207" w:hanging="852"/>
      </w:pPr>
      <w:rPr>
        <w:rFonts w:hint="default"/>
        <w:lang w:val="it-IT" w:eastAsia="it-IT" w:bidi="it-IT"/>
      </w:rPr>
    </w:lvl>
    <w:lvl w:ilvl="7">
      <w:start w:val="0"/>
      <w:numFmt w:val="bullet"/>
      <w:lvlText w:val="•"/>
      <w:lvlJc w:val="left"/>
      <w:pPr>
        <w:ind w:left="9132" w:hanging="852"/>
      </w:pPr>
      <w:rPr>
        <w:rFonts w:hint="default"/>
        <w:lang w:val="it-IT" w:eastAsia="it-IT" w:bidi="it-IT"/>
      </w:rPr>
    </w:lvl>
    <w:lvl w:ilvl="8">
      <w:start w:val="0"/>
      <w:numFmt w:val="bullet"/>
      <w:lvlText w:val="•"/>
      <w:lvlJc w:val="left"/>
      <w:pPr>
        <w:ind w:left="10057" w:hanging="852"/>
      </w:pPr>
      <w:rPr>
        <w:rFonts w:hint="default"/>
        <w:lang w:val="it-IT" w:eastAsia="it-IT" w:bidi="it-IT"/>
      </w:rPr>
    </w:lvl>
  </w:abstractNum>
  <w:abstractNum w:abstractNumId="459">
    <w:multiLevelType w:val="hybridMultilevel"/>
    <w:lvl w:ilvl="0">
      <w:start w:val="1"/>
      <w:numFmt w:val="decimal"/>
      <w:lvlText w:val="%1."/>
      <w:lvlJc w:val="left"/>
      <w:pPr>
        <w:ind w:left="2666" w:hanging="852"/>
        <w:jc w:val="left"/>
      </w:pPr>
      <w:rPr>
        <w:rFonts w:hint="default" w:ascii="Arial" w:hAnsi="Arial" w:eastAsia="Arial" w:cs="Arial"/>
        <w:spacing w:val="-2"/>
        <w:w w:val="99"/>
        <w:sz w:val="24"/>
        <w:szCs w:val="24"/>
        <w:lang w:val="it-IT" w:eastAsia="it-IT" w:bidi="it-IT"/>
      </w:rPr>
    </w:lvl>
    <w:lvl w:ilvl="1">
      <w:start w:val="1"/>
      <w:numFmt w:val="lowerLetter"/>
      <w:lvlText w:val="%2)"/>
      <w:lvlJc w:val="left"/>
      <w:pPr>
        <w:ind w:left="3091" w:hanging="425"/>
        <w:jc w:val="left"/>
      </w:pPr>
      <w:rPr>
        <w:rFonts w:hint="default" w:ascii="Arial" w:hAnsi="Arial" w:eastAsia="Arial" w:cs="Arial"/>
        <w:w w:val="99"/>
        <w:sz w:val="24"/>
        <w:szCs w:val="24"/>
        <w:lang w:val="it-IT" w:eastAsia="it-IT" w:bidi="it-IT"/>
      </w:rPr>
    </w:lvl>
    <w:lvl w:ilvl="2">
      <w:start w:val="0"/>
      <w:numFmt w:val="bullet"/>
      <w:lvlText w:val="•"/>
      <w:lvlJc w:val="left"/>
      <w:pPr>
        <w:ind w:left="4078" w:hanging="425"/>
      </w:pPr>
      <w:rPr>
        <w:rFonts w:hint="default"/>
        <w:lang w:val="it-IT" w:eastAsia="it-IT" w:bidi="it-IT"/>
      </w:rPr>
    </w:lvl>
    <w:lvl w:ilvl="3">
      <w:start w:val="0"/>
      <w:numFmt w:val="bullet"/>
      <w:lvlText w:val="•"/>
      <w:lvlJc w:val="left"/>
      <w:pPr>
        <w:ind w:left="5056" w:hanging="425"/>
      </w:pPr>
      <w:rPr>
        <w:rFonts w:hint="default"/>
        <w:lang w:val="it-IT" w:eastAsia="it-IT" w:bidi="it-IT"/>
      </w:rPr>
    </w:lvl>
    <w:lvl w:ilvl="4">
      <w:start w:val="0"/>
      <w:numFmt w:val="bullet"/>
      <w:lvlText w:val="•"/>
      <w:lvlJc w:val="left"/>
      <w:pPr>
        <w:ind w:left="6035" w:hanging="425"/>
      </w:pPr>
      <w:rPr>
        <w:rFonts w:hint="default"/>
        <w:lang w:val="it-IT" w:eastAsia="it-IT" w:bidi="it-IT"/>
      </w:rPr>
    </w:lvl>
    <w:lvl w:ilvl="5">
      <w:start w:val="0"/>
      <w:numFmt w:val="bullet"/>
      <w:lvlText w:val="•"/>
      <w:lvlJc w:val="left"/>
      <w:pPr>
        <w:ind w:left="7013" w:hanging="425"/>
      </w:pPr>
      <w:rPr>
        <w:rFonts w:hint="default"/>
        <w:lang w:val="it-IT" w:eastAsia="it-IT" w:bidi="it-IT"/>
      </w:rPr>
    </w:lvl>
    <w:lvl w:ilvl="6">
      <w:start w:val="0"/>
      <w:numFmt w:val="bullet"/>
      <w:lvlText w:val="•"/>
      <w:lvlJc w:val="left"/>
      <w:pPr>
        <w:ind w:left="7992" w:hanging="425"/>
      </w:pPr>
      <w:rPr>
        <w:rFonts w:hint="default"/>
        <w:lang w:val="it-IT" w:eastAsia="it-IT" w:bidi="it-IT"/>
      </w:rPr>
    </w:lvl>
    <w:lvl w:ilvl="7">
      <w:start w:val="0"/>
      <w:numFmt w:val="bullet"/>
      <w:lvlText w:val="•"/>
      <w:lvlJc w:val="left"/>
      <w:pPr>
        <w:ind w:left="8970" w:hanging="425"/>
      </w:pPr>
      <w:rPr>
        <w:rFonts w:hint="default"/>
        <w:lang w:val="it-IT" w:eastAsia="it-IT" w:bidi="it-IT"/>
      </w:rPr>
    </w:lvl>
    <w:lvl w:ilvl="8">
      <w:start w:val="0"/>
      <w:numFmt w:val="bullet"/>
      <w:lvlText w:val="•"/>
      <w:lvlJc w:val="left"/>
      <w:pPr>
        <w:ind w:left="9949" w:hanging="425"/>
      </w:pPr>
      <w:rPr>
        <w:rFonts w:hint="default"/>
        <w:lang w:val="it-IT" w:eastAsia="it-IT" w:bidi="it-IT"/>
      </w:rPr>
    </w:lvl>
  </w:abstractNum>
  <w:abstractNum w:abstractNumId="458">
    <w:multiLevelType w:val="hybridMultilevel"/>
    <w:lvl w:ilvl="0">
      <w:start w:val="1"/>
      <w:numFmt w:val="decimal"/>
      <w:lvlText w:val="%1."/>
      <w:lvlJc w:val="left"/>
      <w:pPr>
        <w:ind w:left="2666" w:hanging="852"/>
        <w:jc w:val="left"/>
      </w:pPr>
      <w:rPr>
        <w:rFonts w:hint="default" w:ascii="Arial" w:hAnsi="Arial" w:eastAsia="Arial" w:cs="Arial"/>
        <w:spacing w:val="-24"/>
        <w:w w:val="99"/>
        <w:sz w:val="24"/>
        <w:szCs w:val="24"/>
        <w:lang w:val="it-IT" w:eastAsia="it-IT" w:bidi="it-IT"/>
      </w:rPr>
    </w:lvl>
    <w:lvl w:ilvl="1">
      <w:start w:val="0"/>
      <w:numFmt w:val="bullet"/>
      <w:lvlText w:val="•"/>
      <w:lvlJc w:val="left"/>
      <w:pPr>
        <w:ind w:left="3584" w:hanging="852"/>
      </w:pPr>
      <w:rPr>
        <w:rFonts w:hint="default"/>
        <w:lang w:val="it-IT" w:eastAsia="it-IT" w:bidi="it-IT"/>
      </w:rPr>
    </w:lvl>
    <w:lvl w:ilvl="2">
      <w:start w:val="0"/>
      <w:numFmt w:val="bullet"/>
      <w:lvlText w:val="•"/>
      <w:lvlJc w:val="left"/>
      <w:pPr>
        <w:ind w:left="4509" w:hanging="852"/>
      </w:pPr>
      <w:rPr>
        <w:rFonts w:hint="default"/>
        <w:lang w:val="it-IT" w:eastAsia="it-IT" w:bidi="it-IT"/>
      </w:rPr>
    </w:lvl>
    <w:lvl w:ilvl="3">
      <w:start w:val="0"/>
      <w:numFmt w:val="bullet"/>
      <w:lvlText w:val="•"/>
      <w:lvlJc w:val="left"/>
      <w:pPr>
        <w:ind w:left="5433" w:hanging="852"/>
      </w:pPr>
      <w:rPr>
        <w:rFonts w:hint="default"/>
        <w:lang w:val="it-IT" w:eastAsia="it-IT" w:bidi="it-IT"/>
      </w:rPr>
    </w:lvl>
    <w:lvl w:ilvl="4">
      <w:start w:val="0"/>
      <w:numFmt w:val="bullet"/>
      <w:lvlText w:val="•"/>
      <w:lvlJc w:val="left"/>
      <w:pPr>
        <w:ind w:left="6358" w:hanging="852"/>
      </w:pPr>
      <w:rPr>
        <w:rFonts w:hint="default"/>
        <w:lang w:val="it-IT" w:eastAsia="it-IT" w:bidi="it-IT"/>
      </w:rPr>
    </w:lvl>
    <w:lvl w:ilvl="5">
      <w:start w:val="0"/>
      <w:numFmt w:val="bullet"/>
      <w:lvlText w:val="•"/>
      <w:lvlJc w:val="left"/>
      <w:pPr>
        <w:ind w:left="7283" w:hanging="852"/>
      </w:pPr>
      <w:rPr>
        <w:rFonts w:hint="default"/>
        <w:lang w:val="it-IT" w:eastAsia="it-IT" w:bidi="it-IT"/>
      </w:rPr>
    </w:lvl>
    <w:lvl w:ilvl="6">
      <w:start w:val="0"/>
      <w:numFmt w:val="bullet"/>
      <w:lvlText w:val="•"/>
      <w:lvlJc w:val="left"/>
      <w:pPr>
        <w:ind w:left="8207" w:hanging="852"/>
      </w:pPr>
      <w:rPr>
        <w:rFonts w:hint="default"/>
        <w:lang w:val="it-IT" w:eastAsia="it-IT" w:bidi="it-IT"/>
      </w:rPr>
    </w:lvl>
    <w:lvl w:ilvl="7">
      <w:start w:val="0"/>
      <w:numFmt w:val="bullet"/>
      <w:lvlText w:val="•"/>
      <w:lvlJc w:val="left"/>
      <w:pPr>
        <w:ind w:left="9132" w:hanging="852"/>
      </w:pPr>
      <w:rPr>
        <w:rFonts w:hint="default"/>
        <w:lang w:val="it-IT" w:eastAsia="it-IT" w:bidi="it-IT"/>
      </w:rPr>
    </w:lvl>
    <w:lvl w:ilvl="8">
      <w:start w:val="0"/>
      <w:numFmt w:val="bullet"/>
      <w:lvlText w:val="•"/>
      <w:lvlJc w:val="left"/>
      <w:pPr>
        <w:ind w:left="10057" w:hanging="852"/>
      </w:pPr>
      <w:rPr>
        <w:rFonts w:hint="default"/>
        <w:lang w:val="it-IT" w:eastAsia="it-IT" w:bidi="it-IT"/>
      </w:rPr>
    </w:lvl>
  </w:abstractNum>
  <w:abstractNum w:abstractNumId="457">
    <w:multiLevelType w:val="hybridMultilevel"/>
    <w:lvl w:ilvl="0">
      <w:start w:val="1"/>
      <w:numFmt w:val="decimal"/>
      <w:lvlText w:val="%1."/>
      <w:lvlJc w:val="left"/>
      <w:pPr>
        <w:ind w:left="2666" w:hanging="852"/>
        <w:jc w:val="left"/>
      </w:pPr>
      <w:rPr>
        <w:rFonts w:hint="default" w:ascii="Arial" w:hAnsi="Arial" w:eastAsia="Arial" w:cs="Arial"/>
        <w:spacing w:val="-16"/>
        <w:w w:val="99"/>
        <w:sz w:val="24"/>
        <w:szCs w:val="24"/>
        <w:lang w:val="it-IT" w:eastAsia="it-IT" w:bidi="it-IT"/>
      </w:rPr>
    </w:lvl>
    <w:lvl w:ilvl="1">
      <w:start w:val="0"/>
      <w:numFmt w:val="bullet"/>
      <w:lvlText w:val="•"/>
      <w:lvlJc w:val="left"/>
      <w:pPr>
        <w:ind w:left="3584" w:hanging="852"/>
      </w:pPr>
      <w:rPr>
        <w:rFonts w:hint="default"/>
        <w:lang w:val="it-IT" w:eastAsia="it-IT" w:bidi="it-IT"/>
      </w:rPr>
    </w:lvl>
    <w:lvl w:ilvl="2">
      <w:start w:val="0"/>
      <w:numFmt w:val="bullet"/>
      <w:lvlText w:val="•"/>
      <w:lvlJc w:val="left"/>
      <w:pPr>
        <w:ind w:left="4509" w:hanging="852"/>
      </w:pPr>
      <w:rPr>
        <w:rFonts w:hint="default"/>
        <w:lang w:val="it-IT" w:eastAsia="it-IT" w:bidi="it-IT"/>
      </w:rPr>
    </w:lvl>
    <w:lvl w:ilvl="3">
      <w:start w:val="0"/>
      <w:numFmt w:val="bullet"/>
      <w:lvlText w:val="•"/>
      <w:lvlJc w:val="left"/>
      <w:pPr>
        <w:ind w:left="5433" w:hanging="852"/>
      </w:pPr>
      <w:rPr>
        <w:rFonts w:hint="default"/>
        <w:lang w:val="it-IT" w:eastAsia="it-IT" w:bidi="it-IT"/>
      </w:rPr>
    </w:lvl>
    <w:lvl w:ilvl="4">
      <w:start w:val="0"/>
      <w:numFmt w:val="bullet"/>
      <w:lvlText w:val="•"/>
      <w:lvlJc w:val="left"/>
      <w:pPr>
        <w:ind w:left="6358" w:hanging="852"/>
      </w:pPr>
      <w:rPr>
        <w:rFonts w:hint="default"/>
        <w:lang w:val="it-IT" w:eastAsia="it-IT" w:bidi="it-IT"/>
      </w:rPr>
    </w:lvl>
    <w:lvl w:ilvl="5">
      <w:start w:val="0"/>
      <w:numFmt w:val="bullet"/>
      <w:lvlText w:val="•"/>
      <w:lvlJc w:val="left"/>
      <w:pPr>
        <w:ind w:left="7283" w:hanging="852"/>
      </w:pPr>
      <w:rPr>
        <w:rFonts w:hint="default"/>
        <w:lang w:val="it-IT" w:eastAsia="it-IT" w:bidi="it-IT"/>
      </w:rPr>
    </w:lvl>
    <w:lvl w:ilvl="6">
      <w:start w:val="0"/>
      <w:numFmt w:val="bullet"/>
      <w:lvlText w:val="•"/>
      <w:lvlJc w:val="left"/>
      <w:pPr>
        <w:ind w:left="8207" w:hanging="852"/>
      </w:pPr>
      <w:rPr>
        <w:rFonts w:hint="default"/>
        <w:lang w:val="it-IT" w:eastAsia="it-IT" w:bidi="it-IT"/>
      </w:rPr>
    </w:lvl>
    <w:lvl w:ilvl="7">
      <w:start w:val="0"/>
      <w:numFmt w:val="bullet"/>
      <w:lvlText w:val="•"/>
      <w:lvlJc w:val="left"/>
      <w:pPr>
        <w:ind w:left="9132" w:hanging="852"/>
      </w:pPr>
      <w:rPr>
        <w:rFonts w:hint="default"/>
        <w:lang w:val="it-IT" w:eastAsia="it-IT" w:bidi="it-IT"/>
      </w:rPr>
    </w:lvl>
    <w:lvl w:ilvl="8">
      <w:start w:val="0"/>
      <w:numFmt w:val="bullet"/>
      <w:lvlText w:val="•"/>
      <w:lvlJc w:val="left"/>
      <w:pPr>
        <w:ind w:left="10057" w:hanging="852"/>
      </w:pPr>
      <w:rPr>
        <w:rFonts w:hint="default"/>
        <w:lang w:val="it-IT" w:eastAsia="it-IT" w:bidi="it-IT"/>
      </w:rPr>
    </w:lvl>
  </w:abstractNum>
  <w:abstractNum w:abstractNumId="456">
    <w:multiLevelType w:val="hybridMultilevel"/>
    <w:lvl w:ilvl="0">
      <w:start w:val="1"/>
      <w:numFmt w:val="decimal"/>
      <w:lvlText w:val="%1."/>
      <w:lvlJc w:val="left"/>
      <w:pPr>
        <w:ind w:left="2666" w:hanging="852"/>
        <w:jc w:val="left"/>
      </w:pPr>
      <w:rPr>
        <w:rFonts w:hint="default" w:ascii="Arial" w:hAnsi="Arial" w:eastAsia="Arial" w:cs="Arial"/>
        <w:spacing w:val="-16"/>
        <w:w w:val="99"/>
        <w:sz w:val="24"/>
        <w:szCs w:val="24"/>
        <w:lang w:val="it-IT" w:eastAsia="it-IT" w:bidi="it-IT"/>
      </w:rPr>
    </w:lvl>
    <w:lvl w:ilvl="1">
      <w:start w:val="1"/>
      <w:numFmt w:val="lowerLetter"/>
      <w:lvlText w:val="%2)"/>
      <w:lvlJc w:val="left"/>
      <w:pPr>
        <w:ind w:left="3091" w:hanging="425"/>
        <w:jc w:val="left"/>
      </w:pPr>
      <w:rPr>
        <w:rFonts w:hint="default" w:ascii="Arial" w:hAnsi="Arial" w:eastAsia="Arial" w:cs="Arial"/>
        <w:w w:val="99"/>
        <w:sz w:val="24"/>
        <w:szCs w:val="24"/>
        <w:lang w:val="it-IT" w:eastAsia="it-IT" w:bidi="it-IT"/>
      </w:rPr>
    </w:lvl>
    <w:lvl w:ilvl="2">
      <w:start w:val="0"/>
      <w:numFmt w:val="bullet"/>
      <w:lvlText w:val="•"/>
      <w:lvlJc w:val="left"/>
      <w:pPr>
        <w:ind w:left="4078" w:hanging="425"/>
      </w:pPr>
      <w:rPr>
        <w:rFonts w:hint="default"/>
        <w:lang w:val="it-IT" w:eastAsia="it-IT" w:bidi="it-IT"/>
      </w:rPr>
    </w:lvl>
    <w:lvl w:ilvl="3">
      <w:start w:val="0"/>
      <w:numFmt w:val="bullet"/>
      <w:lvlText w:val="•"/>
      <w:lvlJc w:val="left"/>
      <w:pPr>
        <w:ind w:left="5056" w:hanging="425"/>
      </w:pPr>
      <w:rPr>
        <w:rFonts w:hint="default"/>
        <w:lang w:val="it-IT" w:eastAsia="it-IT" w:bidi="it-IT"/>
      </w:rPr>
    </w:lvl>
    <w:lvl w:ilvl="4">
      <w:start w:val="0"/>
      <w:numFmt w:val="bullet"/>
      <w:lvlText w:val="•"/>
      <w:lvlJc w:val="left"/>
      <w:pPr>
        <w:ind w:left="6035" w:hanging="425"/>
      </w:pPr>
      <w:rPr>
        <w:rFonts w:hint="default"/>
        <w:lang w:val="it-IT" w:eastAsia="it-IT" w:bidi="it-IT"/>
      </w:rPr>
    </w:lvl>
    <w:lvl w:ilvl="5">
      <w:start w:val="0"/>
      <w:numFmt w:val="bullet"/>
      <w:lvlText w:val="•"/>
      <w:lvlJc w:val="left"/>
      <w:pPr>
        <w:ind w:left="7013" w:hanging="425"/>
      </w:pPr>
      <w:rPr>
        <w:rFonts w:hint="default"/>
        <w:lang w:val="it-IT" w:eastAsia="it-IT" w:bidi="it-IT"/>
      </w:rPr>
    </w:lvl>
    <w:lvl w:ilvl="6">
      <w:start w:val="0"/>
      <w:numFmt w:val="bullet"/>
      <w:lvlText w:val="•"/>
      <w:lvlJc w:val="left"/>
      <w:pPr>
        <w:ind w:left="7992" w:hanging="425"/>
      </w:pPr>
      <w:rPr>
        <w:rFonts w:hint="default"/>
        <w:lang w:val="it-IT" w:eastAsia="it-IT" w:bidi="it-IT"/>
      </w:rPr>
    </w:lvl>
    <w:lvl w:ilvl="7">
      <w:start w:val="0"/>
      <w:numFmt w:val="bullet"/>
      <w:lvlText w:val="•"/>
      <w:lvlJc w:val="left"/>
      <w:pPr>
        <w:ind w:left="8970" w:hanging="425"/>
      </w:pPr>
      <w:rPr>
        <w:rFonts w:hint="default"/>
        <w:lang w:val="it-IT" w:eastAsia="it-IT" w:bidi="it-IT"/>
      </w:rPr>
    </w:lvl>
    <w:lvl w:ilvl="8">
      <w:start w:val="0"/>
      <w:numFmt w:val="bullet"/>
      <w:lvlText w:val="•"/>
      <w:lvlJc w:val="left"/>
      <w:pPr>
        <w:ind w:left="9949" w:hanging="425"/>
      </w:pPr>
      <w:rPr>
        <w:rFonts w:hint="default"/>
        <w:lang w:val="it-IT" w:eastAsia="it-IT" w:bidi="it-IT"/>
      </w:rPr>
    </w:lvl>
  </w:abstractNum>
  <w:abstractNum w:abstractNumId="455">
    <w:multiLevelType w:val="hybridMultilevel"/>
    <w:lvl w:ilvl="0">
      <w:start w:val="1"/>
      <w:numFmt w:val="decimal"/>
      <w:lvlText w:val="%1."/>
      <w:lvlJc w:val="left"/>
      <w:pPr>
        <w:ind w:left="2666" w:hanging="852"/>
        <w:jc w:val="left"/>
      </w:pPr>
      <w:rPr>
        <w:rFonts w:hint="default" w:ascii="Arial" w:hAnsi="Arial" w:eastAsia="Arial" w:cs="Arial"/>
        <w:spacing w:val="-4"/>
        <w:w w:val="99"/>
        <w:sz w:val="24"/>
        <w:szCs w:val="24"/>
        <w:lang w:val="it-IT" w:eastAsia="it-IT" w:bidi="it-IT"/>
      </w:rPr>
    </w:lvl>
    <w:lvl w:ilvl="1">
      <w:start w:val="1"/>
      <w:numFmt w:val="lowerLetter"/>
      <w:lvlText w:val="%2)"/>
      <w:lvlJc w:val="left"/>
      <w:pPr>
        <w:ind w:left="3091" w:hanging="425"/>
        <w:jc w:val="left"/>
      </w:pPr>
      <w:rPr>
        <w:rFonts w:hint="default" w:ascii="Arial" w:hAnsi="Arial" w:eastAsia="Arial" w:cs="Arial"/>
        <w:w w:val="99"/>
        <w:sz w:val="24"/>
        <w:szCs w:val="24"/>
        <w:lang w:val="it-IT" w:eastAsia="it-IT" w:bidi="it-IT"/>
      </w:rPr>
    </w:lvl>
    <w:lvl w:ilvl="2">
      <w:start w:val="0"/>
      <w:numFmt w:val="bullet"/>
      <w:lvlText w:val="•"/>
      <w:lvlJc w:val="left"/>
      <w:pPr>
        <w:ind w:left="4078" w:hanging="425"/>
      </w:pPr>
      <w:rPr>
        <w:rFonts w:hint="default"/>
        <w:lang w:val="it-IT" w:eastAsia="it-IT" w:bidi="it-IT"/>
      </w:rPr>
    </w:lvl>
    <w:lvl w:ilvl="3">
      <w:start w:val="0"/>
      <w:numFmt w:val="bullet"/>
      <w:lvlText w:val="•"/>
      <w:lvlJc w:val="left"/>
      <w:pPr>
        <w:ind w:left="5056" w:hanging="425"/>
      </w:pPr>
      <w:rPr>
        <w:rFonts w:hint="default"/>
        <w:lang w:val="it-IT" w:eastAsia="it-IT" w:bidi="it-IT"/>
      </w:rPr>
    </w:lvl>
    <w:lvl w:ilvl="4">
      <w:start w:val="0"/>
      <w:numFmt w:val="bullet"/>
      <w:lvlText w:val="•"/>
      <w:lvlJc w:val="left"/>
      <w:pPr>
        <w:ind w:left="6035" w:hanging="425"/>
      </w:pPr>
      <w:rPr>
        <w:rFonts w:hint="default"/>
        <w:lang w:val="it-IT" w:eastAsia="it-IT" w:bidi="it-IT"/>
      </w:rPr>
    </w:lvl>
    <w:lvl w:ilvl="5">
      <w:start w:val="0"/>
      <w:numFmt w:val="bullet"/>
      <w:lvlText w:val="•"/>
      <w:lvlJc w:val="left"/>
      <w:pPr>
        <w:ind w:left="7013" w:hanging="425"/>
      </w:pPr>
      <w:rPr>
        <w:rFonts w:hint="default"/>
        <w:lang w:val="it-IT" w:eastAsia="it-IT" w:bidi="it-IT"/>
      </w:rPr>
    </w:lvl>
    <w:lvl w:ilvl="6">
      <w:start w:val="0"/>
      <w:numFmt w:val="bullet"/>
      <w:lvlText w:val="•"/>
      <w:lvlJc w:val="left"/>
      <w:pPr>
        <w:ind w:left="7992" w:hanging="425"/>
      </w:pPr>
      <w:rPr>
        <w:rFonts w:hint="default"/>
        <w:lang w:val="it-IT" w:eastAsia="it-IT" w:bidi="it-IT"/>
      </w:rPr>
    </w:lvl>
    <w:lvl w:ilvl="7">
      <w:start w:val="0"/>
      <w:numFmt w:val="bullet"/>
      <w:lvlText w:val="•"/>
      <w:lvlJc w:val="left"/>
      <w:pPr>
        <w:ind w:left="8970" w:hanging="425"/>
      </w:pPr>
      <w:rPr>
        <w:rFonts w:hint="default"/>
        <w:lang w:val="it-IT" w:eastAsia="it-IT" w:bidi="it-IT"/>
      </w:rPr>
    </w:lvl>
    <w:lvl w:ilvl="8">
      <w:start w:val="0"/>
      <w:numFmt w:val="bullet"/>
      <w:lvlText w:val="•"/>
      <w:lvlJc w:val="left"/>
      <w:pPr>
        <w:ind w:left="9949" w:hanging="425"/>
      </w:pPr>
      <w:rPr>
        <w:rFonts w:hint="default"/>
        <w:lang w:val="it-IT" w:eastAsia="it-IT" w:bidi="it-IT"/>
      </w:rPr>
    </w:lvl>
  </w:abstractNum>
  <w:abstractNum w:abstractNumId="454">
    <w:multiLevelType w:val="hybridMultilevel"/>
    <w:lvl w:ilvl="0">
      <w:start w:val="1"/>
      <w:numFmt w:val="decimal"/>
      <w:lvlText w:val="%1."/>
      <w:lvlJc w:val="left"/>
      <w:pPr>
        <w:ind w:left="2666" w:hanging="852"/>
        <w:jc w:val="left"/>
      </w:pPr>
      <w:rPr>
        <w:rFonts w:hint="default" w:ascii="Arial" w:hAnsi="Arial" w:eastAsia="Arial" w:cs="Arial"/>
        <w:spacing w:val="-29"/>
        <w:w w:val="99"/>
        <w:sz w:val="24"/>
        <w:szCs w:val="24"/>
        <w:lang w:val="it-IT" w:eastAsia="it-IT" w:bidi="it-IT"/>
      </w:rPr>
    </w:lvl>
    <w:lvl w:ilvl="1">
      <w:start w:val="0"/>
      <w:numFmt w:val="bullet"/>
      <w:lvlText w:val="•"/>
      <w:lvlJc w:val="left"/>
      <w:pPr>
        <w:ind w:left="3584" w:hanging="852"/>
      </w:pPr>
      <w:rPr>
        <w:rFonts w:hint="default"/>
        <w:lang w:val="it-IT" w:eastAsia="it-IT" w:bidi="it-IT"/>
      </w:rPr>
    </w:lvl>
    <w:lvl w:ilvl="2">
      <w:start w:val="0"/>
      <w:numFmt w:val="bullet"/>
      <w:lvlText w:val="•"/>
      <w:lvlJc w:val="left"/>
      <w:pPr>
        <w:ind w:left="4509" w:hanging="852"/>
      </w:pPr>
      <w:rPr>
        <w:rFonts w:hint="default"/>
        <w:lang w:val="it-IT" w:eastAsia="it-IT" w:bidi="it-IT"/>
      </w:rPr>
    </w:lvl>
    <w:lvl w:ilvl="3">
      <w:start w:val="0"/>
      <w:numFmt w:val="bullet"/>
      <w:lvlText w:val="•"/>
      <w:lvlJc w:val="left"/>
      <w:pPr>
        <w:ind w:left="5433" w:hanging="852"/>
      </w:pPr>
      <w:rPr>
        <w:rFonts w:hint="default"/>
        <w:lang w:val="it-IT" w:eastAsia="it-IT" w:bidi="it-IT"/>
      </w:rPr>
    </w:lvl>
    <w:lvl w:ilvl="4">
      <w:start w:val="0"/>
      <w:numFmt w:val="bullet"/>
      <w:lvlText w:val="•"/>
      <w:lvlJc w:val="left"/>
      <w:pPr>
        <w:ind w:left="6358" w:hanging="852"/>
      </w:pPr>
      <w:rPr>
        <w:rFonts w:hint="default"/>
        <w:lang w:val="it-IT" w:eastAsia="it-IT" w:bidi="it-IT"/>
      </w:rPr>
    </w:lvl>
    <w:lvl w:ilvl="5">
      <w:start w:val="0"/>
      <w:numFmt w:val="bullet"/>
      <w:lvlText w:val="•"/>
      <w:lvlJc w:val="left"/>
      <w:pPr>
        <w:ind w:left="7283" w:hanging="852"/>
      </w:pPr>
      <w:rPr>
        <w:rFonts w:hint="default"/>
        <w:lang w:val="it-IT" w:eastAsia="it-IT" w:bidi="it-IT"/>
      </w:rPr>
    </w:lvl>
    <w:lvl w:ilvl="6">
      <w:start w:val="0"/>
      <w:numFmt w:val="bullet"/>
      <w:lvlText w:val="•"/>
      <w:lvlJc w:val="left"/>
      <w:pPr>
        <w:ind w:left="8207" w:hanging="852"/>
      </w:pPr>
      <w:rPr>
        <w:rFonts w:hint="default"/>
        <w:lang w:val="it-IT" w:eastAsia="it-IT" w:bidi="it-IT"/>
      </w:rPr>
    </w:lvl>
    <w:lvl w:ilvl="7">
      <w:start w:val="0"/>
      <w:numFmt w:val="bullet"/>
      <w:lvlText w:val="•"/>
      <w:lvlJc w:val="left"/>
      <w:pPr>
        <w:ind w:left="9132" w:hanging="852"/>
      </w:pPr>
      <w:rPr>
        <w:rFonts w:hint="default"/>
        <w:lang w:val="it-IT" w:eastAsia="it-IT" w:bidi="it-IT"/>
      </w:rPr>
    </w:lvl>
    <w:lvl w:ilvl="8">
      <w:start w:val="0"/>
      <w:numFmt w:val="bullet"/>
      <w:lvlText w:val="•"/>
      <w:lvlJc w:val="left"/>
      <w:pPr>
        <w:ind w:left="10057" w:hanging="852"/>
      </w:pPr>
      <w:rPr>
        <w:rFonts w:hint="default"/>
        <w:lang w:val="it-IT" w:eastAsia="it-IT" w:bidi="it-IT"/>
      </w:rPr>
    </w:lvl>
  </w:abstractNum>
  <w:abstractNum w:abstractNumId="453">
    <w:multiLevelType w:val="hybridMultilevel"/>
    <w:lvl w:ilvl="0">
      <w:start w:val="1"/>
      <w:numFmt w:val="decimal"/>
      <w:lvlText w:val="%1."/>
      <w:lvlJc w:val="left"/>
      <w:pPr>
        <w:ind w:left="2666" w:hanging="852"/>
        <w:jc w:val="left"/>
      </w:pPr>
      <w:rPr>
        <w:rFonts w:hint="default" w:ascii="Arial" w:hAnsi="Arial" w:eastAsia="Arial" w:cs="Arial"/>
        <w:spacing w:val="-16"/>
        <w:w w:val="99"/>
        <w:sz w:val="24"/>
        <w:szCs w:val="24"/>
        <w:lang w:val="it-IT" w:eastAsia="it-IT" w:bidi="it-IT"/>
      </w:rPr>
    </w:lvl>
    <w:lvl w:ilvl="1">
      <w:start w:val="0"/>
      <w:numFmt w:val="bullet"/>
      <w:lvlText w:val="•"/>
      <w:lvlJc w:val="left"/>
      <w:pPr>
        <w:ind w:left="3584" w:hanging="852"/>
      </w:pPr>
      <w:rPr>
        <w:rFonts w:hint="default"/>
        <w:lang w:val="it-IT" w:eastAsia="it-IT" w:bidi="it-IT"/>
      </w:rPr>
    </w:lvl>
    <w:lvl w:ilvl="2">
      <w:start w:val="0"/>
      <w:numFmt w:val="bullet"/>
      <w:lvlText w:val="•"/>
      <w:lvlJc w:val="left"/>
      <w:pPr>
        <w:ind w:left="4509" w:hanging="852"/>
      </w:pPr>
      <w:rPr>
        <w:rFonts w:hint="default"/>
        <w:lang w:val="it-IT" w:eastAsia="it-IT" w:bidi="it-IT"/>
      </w:rPr>
    </w:lvl>
    <w:lvl w:ilvl="3">
      <w:start w:val="0"/>
      <w:numFmt w:val="bullet"/>
      <w:lvlText w:val="•"/>
      <w:lvlJc w:val="left"/>
      <w:pPr>
        <w:ind w:left="5433" w:hanging="852"/>
      </w:pPr>
      <w:rPr>
        <w:rFonts w:hint="default"/>
        <w:lang w:val="it-IT" w:eastAsia="it-IT" w:bidi="it-IT"/>
      </w:rPr>
    </w:lvl>
    <w:lvl w:ilvl="4">
      <w:start w:val="0"/>
      <w:numFmt w:val="bullet"/>
      <w:lvlText w:val="•"/>
      <w:lvlJc w:val="left"/>
      <w:pPr>
        <w:ind w:left="6358" w:hanging="852"/>
      </w:pPr>
      <w:rPr>
        <w:rFonts w:hint="default"/>
        <w:lang w:val="it-IT" w:eastAsia="it-IT" w:bidi="it-IT"/>
      </w:rPr>
    </w:lvl>
    <w:lvl w:ilvl="5">
      <w:start w:val="0"/>
      <w:numFmt w:val="bullet"/>
      <w:lvlText w:val="•"/>
      <w:lvlJc w:val="left"/>
      <w:pPr>
        <w:ind w:left="7283" w:hanging="852"/>
      </w:pPr>
      <w:rPr>
        <w:rFonts w:hint="default"/>
        <w:lang w:val="it-IT" w:eastAsia="it-IT" w:bidi="it-IT"/>
      </w:rPr>
    </w:lvl>
    <w:lvl w:ilvl="6">
      <w:start w:val="0"/>
      <w:numFmt w:val="bullet"/>
      <w:lvlText w:val="•"/>
      <w:lvlJc w:val="left"/>
      <w:pPr>
        <w:ind w:left="8207" w:hanging="852"/>
      </w:pPr>
      <w:rPr>
        <w:rFonts w:hint="default"/>
        <w:lang w:val="it-IT" w:eastAsia="it-IT" w:bidi="it-IT"/>
      </w:rPr>
    </w:lvl>
    <w:lvl w:ilvl="7">
      <w:start w:val="0"/>
      <w:numFmt w:val="bullet"/>
      <w:lvlText w:val="•"/>
      <w:lvlJc w:val="left"/>
      <w:pPr>
        <w:ind w:left="9132" w:hanging="852"/>
      </w:pPr>
      <w:rPr>
        <w:rFonts w:hint="default"/>
        <w:lang w:val="it-IT" w:eastAsia="it-IT" w:bidi="it-IT"/>
      </w:rPr>
    </w:lvl>
    <w:lvl w:ilvl="8">
      <w:start w:val="0"/>
      <w:numFmt w:val="bullet"/>
      <w:lvlText w:val="•"/>
      <w:lvlJc w:val="left"/>
      <w:pPr>
        <w:ind w:left="10057" w:hanging="852"/>
      </w:pPr>
      <w:rPr>
        <w:rFonts w:hint="default"/>
        <w:lang w:val="it-IT" w:eastAsia="it-IT" w:bidi="it-IT"/>
      </w:rPr>
    </w:lvl>
  </w:abstractNum>
  <w:abstractNum w:abstractNumId="452">
    <w:multiLevelType w:val="hybridMultilevel"/>
    <w:lvl w:ilvl="0">
      <w:start w:val="1"/>
      <w:numFmt w:val="decimal"/>
      <w:lvlText w:val="%1."/>
      <w:lvlJc w:val="left"/>
      <w:pPr>
        <w:ind w:left="2666" w:hanging="852"/>
        <w:jc w:val="left"/>
      </w:pPr>
      <w:rPr>
        <w:rFonts w:hint="default" w:ascii="Arial" w:hAnsi="Arial" w:eastAsia="Arial" w:cs="Arial"/>
        <w:spacing w:val="-31"/>
        <w:w w:val="99"/>
        <w:sz w:val="24"/>
        <w:szCs w:val="24"/>
        <w:lang w:val="it-IT" w:eastAsia="it-IT" w:bidi="it-IT"/>
      </w:rPr>
    </w:lvl>
    <w:lvl w:ilvl="1">
      <w:start w:val="0"/>
      <w:numFmt w:val="bullet"/>
      <w:lvlText w:val="•"/>
      <w:lvlJc w:val="left"/>
      <w:pPr>
        <w:ind w:left="3584" w:hanging="852"/>
      </w:pPr>
      <w:rPr>
        <w:rFonts w:hint="default"/>
        <w:lang w:val="it-IT" w:eastAsia="it-IT" w:bidi="it-IT"/>
      </w:rPr>
    </w:lvl>
    <w:lvl w:ilvl="2">
      <w:start w:val="0"/>
      <w:numFmt w:val="bullet"/>
      <w:lvlText w:val="•"/>
      <w:lvlJc w:val="left"/>
      <w:pPr>
        <w:ind w:left="4509" w:hanging="852"/>
      </w:pPr>
      <w:rPr>
        <w:rFonts w:hint="default"/>
        <w:lang w:val="it-IT" w:eastAsia="it-IT" w:bidi="it-IT"/>
      </w:rPr>
    </w:lvl>
    <w:lvl w:ilvl="3">
      <w:start w:val="0"/>
      <w:numFmt w:val="bullet"/>
      <w:lvlText w:val="•"/>
      <w:lvlJc w:val="left"/>
      <w:pPr>
        <w:ind w:left="5433" w:hanging="852"/>
      </w:pPr>
      <w:rPr>
        <w:rFonts w:hint="default"/>
        <w:lang w:val="it-IT" w:eastAsia="it-IT" w:bidi="it-IT"/>
      </w:rPr>
    </w:lvl>
    <w:lvl w:ilvl="4">
      <w:start w:val="0"/>
      <w:numFmt w:val="bullet"/>
      <w:lvlText w:val="•"/>
      <w:lvlJc w:val="left"/>
      <w:pPr>
        <w:ind w:left="6358" w:hanging="852"/>
      </w:pPr>
      <w:rPr>
        <w:rFonts w:hint="default"/>
        <w:lang w:val="it-IT" w:eastAsia="it-IT" w:bidi="it-IT"/>
      </w:rPr>
    </w:lvl>
    <w:lvl w:ilvl="5">
      <w:start w:val="0"/>
      <w:numFmt w:val="bullet"/>
      <w:lvlText w:val="•"/>
      <w:lvlJc w:val="left"/>
      <w:pPr>
        <w:ind w:left="7283" w:hanging="852"/>
      </w:pPr>
      <w:rPr>
        <w:rFonts w:hint="default"/>
        <w:lang w:val="it-IT" w:eastAsia="it-IT" w:bidi="it-IT"/>
      </w:rPr>
    </w:lvl>
    <w:lvl w:ilvl="6">
      <w:start w:val="0"/>
      <w:numFmt w:val="bullet"/>
      <w:lvlText w:val="•"/>
      <w:lvlJc w:val="left"/>
      <w:pPr>
        <w:ind w:left="8207" w:hanging="852"/>
      </w:pPr>
      <w:rPr>
        <w:rFonts w:hint="default"/>
        <w:lang w:val="it-IT" w:eastAsia="it-IT" w:bidi="it-IT"/>
      </w:rPr>
    </w:lvl>
    <w:lvl w:ilvl="7">
      <w:start w:val="0"/>
      <w:numFmt w:val="bullet"/>
      <w:lvlText w:val="•"/>
      <w:lvlJc w:val="left"/>
      <w:pPr>
        <w:ind w:left="9132" w:hanging="852"/>
      </w:pPr>
      <w:rPr>
        <w:rFonts w:hint="default"/>
        <w:lang w:val="it-IT" w:eastAsia="it-IT" w:bidi="it-IT"/>
      </w:rPr>
    </w:lvl>
    <w:lvl w:ilvl="8">
      <w:start w:val="0"/>
      <w:numFmt w:val="bullet"/>
      <w:lvlText w:val="•"/>
      <w:lvlJc w:val="left"/>
      <w:pPr>
        <w:ind w:left="10057" w:hanging="852"/>
      </w:pPr>
      <w:rPr>
        <w:rFonts w:hint="default"/>
        <w:lang w:val="it-IT" w:eastAsia="it-IT" w:bidi="it-IT"/>
      </w:rPr>
    </w:lvl>
  </w:abstractNum>
  <w:abstractNum w:abstractNumId="451">
    <w:multiLevelType w:val="hybridMultilevel"/>
    <w:lvl w:ilvl="0">
      <w:start w:val="1"/>
      <w:numFmt w:val="decimal"/>
      <w:lvlText w:val="%1."/>
      <w:lvlJc w:val="left"/>
      <w:pPr>
        <w:ind w:left="2666" w:hanging="852"/>
        <w:jc w:val="left"/>
      </w:pPr>
      <w:rPr>
        <w:rFonts w:hint="default" w:ascii="Arial" w:hAnsi="Arial" w:eastAsia="Arial" w:cs="Arial"/>
        <w:spacing w:val="-34"/>
        <w:w w:val="99"/>
        <w:sz w:val="24"/>
        <w:szCs w:val="24"/>
        <w:lang w:val="it-IT" w:eastAsia="it-IT" w:bidi="it-IT"/>
      </w:rPr>
    </w:lvl>
    <w:lvl w:ilvl="1">
      <w:start w:val="0"/>
      <w:numFmt w:val="bullet"/>
      <w:lvlText w:val="•"/>
      <w:lvlJc w:val="left"/>
      <w:pPr>
        <w:ind w:left="3584" w:hanging="852"/>
      </w:pPr>
      <w:rPr>
        <w:rFonts w:hint="default"/>
        <w:lang w:val="it-IT" w:eastAsia="it-IT" w:bidi="it-IT"/>
      </w:rPr>
    </w:lvl>
    <w:lvl w:ilvl="2">
      <w:start w:val="0"/>
      <w:numFmt w:val="bullet"/>
      <w:lvlText w:val="•"/>
      <w:lvlJc w:val="left"/>
      <w:pPr>
        <w:ind w:left="4509" w:hanging="852"/>
      </w:pPr>
      <w:rPr>
        <w:rFonts w:hint="default"/>
        <w:lang w:val="it-IT" w:eastAsia="it-IT" w:bidi="it-IT"/>
      </w:rPr>
    </w:lvl>
    <w:lvl w:ilvl="3">
      <w:start w:val="0"/>
      <w:numFmt w:val="bullet"/>
      <w:lvlText w:val="•"/>
      <w:lvlJc w:val="left"/>
      <w:pPr>
        <w:ind w:left="5433" w:hanging="852"/>
      </w:pPr>
      <w:rPr>
        <w:rFonts w:hint="default"/>
        <w:lang w:val="it-IT" w:eastAsia="it-IT" w:bidi="it-IT"/>
      </w:rPr>
    </w:lvl>
    <w:lvl w:ilvl="4">
      <w:start w:val="0"/>
      <w:numFmt w:val="bullet"/>
      <w:lvlText w:val="•"/>
      <w:lvlJc w:val="left"/>
      <w:pPr>
        <w:ind w:left="6358" w:hanging="852"/>
      </w:pPr>
      <w:rPr>
        <w:rFonts w:hint="default"/>
        <w:lang w:val="it-IT" w:eastAsia="it-IT" w:bidi="it-IT"/>
      </w:rPr>
    </w:lvl>
    <w:lvl w:ilvl="5">
      <w:start w:val="0"/>
      <w:numFmt w:val="bullet"/>
      <w:lvlText w:val="•"/>
      <w:lvlJc w:val="left"/>
      <w:pPr>
        <w:ind w:left="7283" w:hanging="852"/>
      </w:pPr>
      <w:rPr>
        <w:rFonts w:hint="default"/>
        <w:lang w:val="it-IT" w:eastAsia="it-IT" w:bidi="it-IT"/>
      </w:rPr>
    </w:lvl>
    <w:lvl w:ilvl="6">
      <w:start w:val="0"/>
      <w:numFmt w:val="bullet"/>
      <w:lvlText w:val="•"/>
      <w:lvlJc w:val="left"/>
      <w:pPr>
        <w:ind w:left="8207" w:hanging="852"/>
      </w:pPr>
      <w:rPr>
        <w:rFonts w:hint="default"/>
        <w:lang w:val="it-IT" w:eastAsia="it-IT" w:bidi="it-IT"/>
      </w:rPr>
    </w:lvl>
    <w:lvl w:ilvl="7">
      <w:start w:val="0"/>
      <w:numFmt w:val="bullet"/>
      <w:lvlText w:val="•"/>
      <w:lvlJc w:val="left"/>
      <w:pPr>
        <w:ind w:left="9132" w:hanging="852"/>
      </w:pPr>
      <w:rPr>
        <w:rFonts w:hint="default"/>
        <w:lang w:val="it-IT" w:eastAsia="it-IT" w:bidi="it-IT"/>
      </w:rPr>
    </w:lvl>
    <w:lvl w:ilvl="8">
      <w:start w:val="0"/>
      <w:numFmt w:val="bullet"/>
      <w:lvlText w:val="•"/>
      <w:lvlJc w:val="left"/>
      <w:pPr>
        <w:ind w:left="10057" w:hanging="852"/>
      </w:pPr>
      <w:rPr>
        <w:rFonts w:hint="default"/>
        <w:lang w:val="it-IT" w:eastAsia="it-IT" w:bidi="it-IT"/>
      </w:rPr>
    </w:lvl>
  </w:abstractNum>
  <w:abstractNum w:abstractNumId="450">
    <w:multiLevelType w:val="hybridMultilevel"/>
    <w:lvl w:ilvl="0">
      <w:start w:val="1"/>
      <w:numFmt w:val="decimal"/>
      <w:lvlText w:val="%1."/>
      <w:lvlJc w:val="left"/>
      <w:pPr>
        <w:ind w:left="2666" w:hanging="852"/>
        <w:jc w:val="left"/>
      </w:pPr>
      <w:rPr>
        <w:rFonts w:hint="default" w:ascii="Arial" w:hAnsi="Arial" w:eastAsia="Arial" w:cs="Arial"/>
        <w:spacing w:val="-16"/>
        <w:w w:val="100"/>
        <w:sz w:val="24"/>
        <w:szCs w:val="24"/>
        <w:lang w:val="it-IT" w:eastAsia="it-IT" w:bidi="it-IT"/>
      </w:rPr>
    </w:lvl>
    <w:lvl w:ilvl="1">
      <w:start w:val="1"/>
      <w:numFmt w:val="lowerLetter"/>
      <w:lvlText w:val="%2)"/>
      <w:lvlJc w:val="left"/>
      <w:pPr>
        <w:ind w:left="3091" w:hanging="425"/>
        <w:jc w:val="left"/>
      </w:pPr>
      <w:rPr>
        <w:rFonts w:hint="default" w:ascii="Arial" w:hAnsi="Arial" w:eastAsia="Arial" w:cs="Arial"/>
        <w:w w:val="99"/>
        <w:sz w:val="24"/>
        <w:szCs w:val="24"/>
        <w:lang w:val="it-IT" w:eastAsia="it-IT" w:bidi="it-IT"/>
      </w:rPr>
    </w:lvl>
    <w:lvl w:ilvl="2">
      <w:start w:val="0"/>
      <w:numFmt w:val="bullet"/>
      <w:lvlText w:val="•"/>
      <w:lvlJc w:val="left"/>
      <w:pPr>
        <w:ind w:left="4078" w:hanging="425"/>
      </w:pPr>
      <w:rPr>
        <w:rFonts w:hint="default"/>
        <w:lang w:val="it-IT" w:eastAsia="it-IT" w:bidi="it-IT"/>
      </w:rPr>
    </w:lvl>
    <w:lvl w:ilvl="3">
      <w:start w:val="0"/>
      <w:numFmt w:val="bullet"/>
      <w:lvlText w:val="•"/>
      <w:lvlJc w:val="left"/>
      <w:pPr>
        <w:ind w:left="5056" w:hanging="425"/>
      </w:pPr>
      <w:rPr>
        <w:rFonts w:hint="default"/>
        <w:lang w:val="it-IT" w:eastAsia="it-IT" w:bidi="it-IT"/>
      </w:rPr>
    </w:lvl>
    <w:lvl w:ilvl="4">
      <w:start w:val="0"/>
      <w:numFmt w:val="bullet"/>
      <w:lvlText w:val="•"/>
      <w:lvlJc w:val="left"/>
      <w:pPr>
        <w:ind w:left="6035" w:hanging="425"/>
      </w:pPr>
      <w:rPr>
        <w:rFonts w:hint="default"/>
        <w:lang w:val="it-IT" w:eastAsia="it-IT" w:bidi="it-IT"/>
      </w:rPr>
    </w:lvl>
    <w:lvl w:ilvl="5">
      <w:start w:val="0"/>
      <w:numFmt w:val="bullet"/>
      <w:lvlText w:val="•"/>
      <w:lvlJc w:val="left"/>
      <w:pPr>
        <w:ind w:left="7013" w:hanging="425"/>
      </w:pPr>
      <w:rPr>
        <w:rFonts w:hint="default"/>
        <w:lang w:val="it-IT" w:eastAsia="it-IT" w:bidi="it-IT"/>
      </w:rPr>
    </w:lvl>
    <w:lvl w:ilvl="6">
      <w:start w:val="0"/>
      <w:numFmt w:val="bullet"/>
      <w:lvlText w:val="•"/>
      <w:lvlJc w:val="left"/>
      <w:pPr>
        <w:ind w:left="7992" w:hanging="425"/>
      </w:pPr>
      <w:rPr>
        <w:rFonts w:hint="default"/>
        <w:lang w:val="it-IT" w:eastAsia="it-IT" w:bidi="it-IT"/>
      </w:rPr>
    </w:lvl>
    <w:lvl w:ilvl="7">
      <w:start w:val="0"/>
      <w:numFmt w:val="bullet"/>
      <w:lvlText w:val="•"/>
      <w:lvlJc w:val="left"/>
      <w:pPr>
        <w:ind w:left="8970" w:hanging="425"/>
      </w:pPr>
      <w:rPr>
        <w:rFonts w:hint="default"/>
        <w:lang w:val="it-IT" w:eastAsia="it-IT" w:bidi="it-IT"/>
      </w:rPr>
    </w:lvl>
    <w:lvl w:ilvl="8">
      <w:start w:val="0"/>
      <w:numFmt w:val="bullet"/>
      <w:lvlText w:val="•"/>
      <w:lvlJc w:val="left"/>
      <w:pPr>
        <w:ind w:left="9949" w:hanging="425"/>
      </w:pPr>
      <w:rPr>
        <w:rFonts w:hint="default"/>
        <w:lang w:val="it-IT" w:eastAsia="it-IT" w:bidi="it-IT"/>
      </w:rPr>
    </w:lvl>
  </w:abstractNum>
  <w:abstractNum w:abstractNumId="449">
    <w:multiLevelType w:val="hybridMultilevel"/>
    <w:lvl w:ilvl="0">
      <w:start w:val="1"/>
      <w:numFmt w:val="decimal"/>
      <w:lvlText w:val="%1."/>
      <w:lvlJc w:val="left"/>
      <w:pPr>
        <w:ind w:left="2666" w:hanging="852"/>
        <w:jc w:val="left"/>
      </w:pPr>
      <w:rPr>
        <w:rFonts w:hint="default" w:ascii="Arial" w:hAnsi="Arial" w:eastAsia="Arial" w:cs="Arial"/>
        <w:spacing w:val="-16"/>
        <w:w w:val="99"/>
        <w:sz w:val="24"/>
        <w:szCs w:val="24"/>
        <w:lang w:val="it-IT" w:eastAsia="it-IT" w:bidi="it-IT"/>
      </w:rPr>
    </w:lvl>
    <w:lvl w:ilvl="1">
      <w:start w:val="0"/>
      <w:numFmt w:val="bullet"/>
      <w:lvlText w:val="•"/>
      <w:lvlJc w:val="left"/>
      <w:pPr>
        <w:ind w:left="3584" w:hanging="852"/>
      </w:pPr>
      <w:rPr>
        <w:rFonts w:hint="default"/>
        <w:lang w:val="it-IT" w:eastAsia="it-IT" w:bidi="it-IT"/>
      </w:rPr>
    </w:lvl>
    <w:lvl w:ilvl="2">
      <w:start w:val="0"/>
      <w:numFmt w:val="bullet"/>
      <w:lvlText w:val="•"/>
      <w:lvlJc w:val="left"/>
      <w:pPr>
        <w:ind w:left="4509" w:hanging="852"/>
      </w:pPr>
      <w:rPr>
        <w:rFonts w:hint="default"/>
        <w:lang w:val="it-IT" w:eastAsia="it-IT" w:bidi="it-IT"/>
      </w:rPr>
    </w:lvl>
    <w:lvl w:ilvl="3">
      <w:start w:val="0"/>
      <w:numFmt w:val="bullet"/>
      <w:lvlText w:val="•"/>
      <w:lvlJc w:val="left"/>
      <w:pPr>
        <w:ind w:left="5433" w:hanging="852"/>
      </w:pPr>
      <w:rPr>
        <w:rFonts w:hint="default"/>
        <w:lang w:val="it-IT" w:eastAsia="it-IT" w:bidi="it-IT"/>
      </w:rPr>
    </w:lvl>
    <w:lvl w:ilvl="4">
      <w:start w:val="0"/>
      <w:numFmt w:val="bullet"/>
      <w:lvlText w:val="•"/>
      <w:lvlJc w:val="left"/>
      <w:pPr>
        <w:ind w:left="6358" w:hanging="852"/>
      </w:pPr>
      <w:rPr>
        <w:rFonts w:hint="default"/>
        <w:lang w:val="it-IT" w:eastAsia="it-IT" w:bidi="it-IT"/>
      </w:rPr>
    </w:lvl>
    <w:lvl w:ilvl="5">
      <w:start w:val="0"/>
      <w:numFmt w:val="bullet"/>
      <w:lvlText w:val="•"/>
      <w:lvlJc w:val="left"/>
      <w:pPr>
        <w:ind w:left="7283" w:hanging="852"/>
      </w:pPr>
      <w:rPr>
        <w:rFonts w:hint="default"/>
        <w:lang w:val="it-IT" w:eastAsia="it-IT" w:bidi="it-IT"/>
      </w:rPr>
    </w:lvl>
    <w:lvl w:ilvl="6">
      <w:start w:val="0"/>
      <w:numFmt w:val="bullet"/>
      <w:lvlText w:val="•"/>
      <w:lvlJc w:val="left"/>
      <w:pPr>
        <w:ind w:left="8207" w:hanging="852"/>
      </w:pPr>
      <w:rPr>
        <w:rFonts w:hint="default"/>
        <w:lang w:val="it-IT" w:eastAsia="it-IT" w:bidi="it-IT"/>
      </w:rPr>
    </w:lvl>
    <w:lvl w:ilvl="7">
      <w:start w:val="0"/>
      <w:numFmt w:val="bullet"/>
      <w:lvlText w:val="•"/>
      <w:lvlJc w:val="left"/>
      <w:pPr>
        <w:ind w:left="9132" w:hanging="852"/>
      </w:pPr>
      <w:rPr>
        <w:rFonts w:hint="default"/>
        <w:lang w:val="it-IT" w:eastAsia="it-IT" w:bidi="it-IT"/>
      </w:rPr>
    </w:lvl>
    <w:lvl w:ilvl="8">
      <w:start w:val="0"/>
      <w:numFmt w:val="bullet"/>
      <w:lvlText w:val="•"/>
      <w:lvlJc w:val="left"/>
      <w:pPr>
        <w:ind w:left="10057" w:hanging="852"/>
      </w:pPr>
      <w:rPr>
        <w:rFonts w:hint="default"/>
        <w:lang w:val="it-IT" w:eastAsia="it-IT" w:bidi="it-IT"/>
      </w:rPr>
    </w:lvl>
  </w:abstractNum>
  <w:abstractNum w:abstractNumId="448">
    <w:multiLevelType w:val="hybridMultilevel"/>
    <w:lvl w:ilvl="0">
      <w:start w:val="1"/>
      <w:numFmt w:val="decimal"/>
      <w:lvlText w:val="%1."/>
      <w:lvlJc w:val="left"/>
      <w:pPr>
        <w:ind w:left="2666" w:hanging="852"/>
        <w:jc w:val="left"/>
      </w:pPr>
      <w:rPr>
        <w:rFonts w:hint="default" w:ascii="Arial" w:hAnsi="Arial" w:eastAsia="Arial" w:cs="Arial"/>
        <w:spacing w:val="-33"/>
        <w:w w:val="99"/>
        <w:sz w:val="24"/>
        <w:szCs w:val="24"/>
        <w:lang w:val="it-IT" w:eastAsia="it-IT" w:bidi="it-IT"/>
      </w:rPr>
    </w:lvl>
    <w:lvl w:ilvl="1">
      <w:start w:val="1"/>
      <w:numFmt w:val="lowerLetter"/>
      <w:lvlText w:val="%2)"/>
      <w:lvlJc w:val="left"/>
      <w:pPr>
        <w:ind w:left="3091" w:hanging="425"/>
        <w:jc w:val="left"/>
      </w:pPr>
      <w:rPr>
        <w:rFonts w:hint="default" w:ascii="Arial" w:hAnsi="Arial" w:eastAsia="Arial" w:cs="Arial"/>
        <w:w w:val="99"/>
        <w:sz w:val="24"/>
        <w:szCs w:val="24"/>
        <w:lang w:val="it-IT" w:eastAsia="it-IT" w:bidi="it-IT"/>
      </w:rPr>
    </w:lvl>
    <w:lvl w:ilvl="2">
      <w:start w:val="0"/>
      <w:numFmt w:val="bullet"/>
      <w:lvlText w:val="•"/>
      <w:lvlJc w:val="left"/>
      <w:pPr>
        <w:ind w:left="4078" w:hanging="425"/>
      </w:pPr>
      <w:rPr>
        <w:rFonts w:hint="default"/>
        <w:lang w:val="it-IT" w:eastAsia="it-IT" w:bidi="it-IT"/>
      </w:rPr>
    </w:lvl>
    <w:lvl w:ilvl="3">
      <w:start w:val="0"/>
      <w:numFmt w:val="bullet"/>
      <w:lvlText w:val="•"/>
      <w:lvlJc w:val="left"/>
      <w:pPr>
        <w:ind w:left="5056" w:hanging="425"/>
      </w:pPr>
      <w:rPr>
        <w:rFonts w:hint="default"/>
        <w:lang w:val="it-IT" w:eastAsia="it-IT" w:bidi="it-IT"/>
      </w:rPr>
    </w:lvl>
    <w:lvl w:ilvl="4">
      <w:start w:val="0"/>
      <w:numFmt w:val="bullet"/>
      <w:lvlText w:val="•"/>
      <w:lvlJc w:val="left"/>
      <w:pPr>
        <w:ind w:left="6035" w:hanging="425"/>
      </w:pPr>
      <w:rPr>
        <w:rFonts w:hint="default"/>
        <w:lang w:val="it-IT" w:eastAsia="it-IT" w:bidi="it-IT"/>
      </w:rPr>
    </w:lvl>
    <w:lvl w:ilvl="5">
      <w:start w:val="0"/>
      <w:numFmt w:val="bullet"/>
      <w:lvlText w:val="•"/>
      <w:lvlJc w:val="left"/>
      <w:pPr>
        <w:ind w:left="7013" w:hanging="425"/>
      </w:pPr>
      <w:rPr>
        <w:rFonts w:hint="default"/>
        <w:lang w:val="it-IT" w:eastAsia="it-IT" w:bidi="it-IT"/>
      </w:rPr>
    </w:lvl>
    <w:lvl w:ilvl="6">
      <w:start w:val="0"/>
      <w:numFmt w:val="bullet"/>
      <w:lvlText w:val="•"/>
      <w:lvlJc w:val="left"/>
      <w:pPr>
        <w:ind w:left="7992" w:hanging="425"/>
      </w:pPr>
      <w:rPr>
        <w:rFonts w:hint="default"/>
        <w:lang w:val="it-IT" w:eastAsia="it-IT" w:bidi="it-IT"/>
      </w:rPr>
    </w:lvl>
    <w:lvl w:ilvl="7">
      <w:start w:val="0"/>
      <w:numFmt w:val="bullet"/>
      <w:lvlText w:val="•"/>
      <w:lvlJc w:val="left"/>
      <w:pPr>
        <w:ind w:left="8970" w:hanging="425"/>
      </w:pPr>
      <w:rPr>
        <w:rFonts w:hint="default"/>
        <w:lang w:val="it-IT" w:eastAsia="it-IT" w:bidi="it-IT"/>
      </w:rPr>
    </w:lvl>
    <w:lvl w:ilvl="8">
      <w:start w:val="0"/>
      <w:numFmt w:val="bullet"/>
      <w:lvlText w:val="•"/>
      <w:lvlJc w:val="left"/>
      <w:pPr>
        <w:ind w:left="9949" w:hanging="425"/>
      </w:pPr>
      <w:rPr>
        <w:rFonts w:hint="default"/>
        <w:lang w:val="it-IT" w:eastAsia="it-IT" w:bidi="it-IT"/>
      </w:rPr>
    </w:lvl>
  </w:abstractNum>
  <w:abstractNum w:abstractNumId="447">
    <w:multiLevelType w:val="hybridMultilevel"/>
    <w:lvl w:ilvl="0">
      <w:start w:val="1"/>
      <w:numFmt w:val="decimal"/>
      <w:lvlText w:val="%1."/>
      <w:lvlJc w:val="left"/>
      <w:pPr>
        <w:ind w:left="2666" w:hanging="852"/>
        <w:jc w:val="left"/>
      </w:pPr>
      <w:rPr>
        <w:rFonts w:hint="default" w:ascii="Arial" w:hAnsi="Arial" w:eastAsia="Arial" w:cs="Arial"/>
        <w:spacing w:val="-4"/>
        <w:w w:val="99"/>
        <w:sz w:val="24"/>
        <w:szCs w:val="24"/>
        <w:lang w:val="it-IT" w:eastAsia="it-IT" w:bidi="it-IT"/>
      </w:rPr>
    </w:lvl>
    <w:lvl w:ilvl="1">
      <w:start w:val="1"/>
      <w:numFmt w:val="lowerLetter"/>
      <w:lvlText w:val="%2)"/>
      <w:lvlJc w:val="left"/>
      <w:pPr>
        <w:ind w:left="3091" w:hanging="425"/>
        <w:jc w:val="left"/>
      </w:pPr>
      <w:rPr>
        <w:rFonts w:hint="default" w:ascii="Arial" w:hAnsi="Arial" w:eastAsia="Arial" w:cs="Arial"/>
        <w:w w:val="99"/>
        <w:sz w:val="24"/>
        <w:szCs w:val="24"/>
        <w:lang w:val="it-IT" w:eastAsia="it-IT" w:bidi="it-IT"/>
      </w:rPr>
    </w:lvl>
    <w:lvl w:ilvl="2">
      <w:start w:val="0"/>
      <w:numFmt w:val="bullet"/>
      <w:lvlText w:val="•"/>
      <w:lvlJc w:val="left"/>
      <w:pPr>
        <w:ind w:left="4078" w:hanging="425"/>
      </w:pPr>
      <w:rPr>
        <w:rFonts w:hint="default"/>
        <w:lang w:val="it-IT" w:eastAsia="it-IT" w:bidi="it-IT"/>
      </w:rPr>
    </w:lvl>
    <w:lvl w:ilvl="3">
      <w:start w:val="0"/>
      <w:numFmt w:val="bullet"/>
      <w:lvlText w:val="•"/>
      <w:lvlJc w:val="left"/>
      <w:pPr>
        <w:ind w:left="5056" w:hanging="425"/>
      </w:pPr>
      <w:rPr>
        <w:rFonts w:hint="default"/>
        <w:lang w:val="it-IT" w:eastAsia="it-IT" w:bidi="it-IT"/>
      </w:rPr>
    </w:lvl>
    <w:lvl w:ilvl="4">
      <w:start w:val="0"/>
      <w:numFmt w:val="bullet"/>
      <w:lvlText w:val="•"/>
      <w:lvlJc w:val="left"/>
      <w:pPr>
        <w:ind w:left="6035" w:hanging="425"/>
      </w:pPr>
      <w:rPr>
        <w:rFonts w:hint="default"/>
        <w:lang w:val="it-IT" w:eastAsia="it-IT" w:bidi="it-IT"/>
      </w:rPr>
    </w:lvl>
    <w:lvl w:ilvl="5">
      <w:start w:val="0"/>
      <w:numFmt w:val="bullet"/>
      <w:lvlText w:val="•"/>
      <w:lvlJc w:val="left"/>
      <w:pPr>
        <w:ind w:left="7013" w:hanging="425"/>
      </w:pPr>
      <w:rPr>
        <w:rFonts w:hint="default"/>
        <w:lang w:val="it-IT" w:eastAsia="it-IT" w:bidi="it-IT"/>
      </w:rPr>
    </w:lvl>
    <w:lvl w:ilvl="6">
      <w:start w:val="0"/>
      <w:numFmt w:val="bullet"/>
      <w:lvlText w:val="•"/>
      <w:lvlJc w:val="left"/>
      <w:pPr>
        <w:ind w:left="7992" w:hanging="425"/>
      </w:pPr>
      <w:rPr>
        <w:rFonts w:hint="default"/>
        <w:lang w:val="it-IT" w:eastAsia="it-IT" w:bidi="it-IT"/>
      </w:rPr>
    </w:lvl>
    <w:lvl w:ilvl="7">
      <w:start w:val="0"/>
      <w:numFmt w:val="bullet"/>
      <w:lvlText w:val="•"/>
      <w:lvlJc w:val="left"/>
      <w:pPr>
        <w:ind w:left="8970" w:hanging="425"/>
      </w:pPr>
      <w:rPr>
        <w:rFonts w:hint="default"/>
        <w:lang w:val="it-IT" w:eastAsia="it-IT" w:bidi="it-IT"/>
      </w:rPr>
    </w:lvl>
    <w:lvl w:ilvl="8">
      <w:start w:val="0"/>
      <w:numFmt w:val="bullet"/>
      <w:lvlText w:val="•"/>
      <w:lvlJc w:val="left"/>
      <w:pPr>
        <w:ind w:left="9949" w:hanging="425"/>
      </w:pPr>
      <w:rPr>
        <w:rFonts w:hint="default"/>
        <w:lang w:val="it-IT" w:eastAsia="it-IT" w:bidi="it-IT"/>
      </w:rPr>
    </w:lvl>
  </w:abstractNum>
  <w:abstractNum w:abstractNumId="446">
    <w:multiLevelType w:val="hybridMultilevel"/>
    <w:lvl w:ilvl="0">
      <w:start w:val="1"/>
      <w:numFmt w:val="decimal"/>
      <w:lvlText w:val="%1."/>
      <w:lvlJc w:val="left"/>
      <w:pPr>
        <w:ind w:left="2666" w:hanging="852"/>
        <w:jc w:val="left"/>
      </w:pPr>
      <w:rPr>
        <w:rFonts w:hint="default" w:ascii="Arial" w:hAnsi="Arial" w:eastAsia="Arial" w:cs="Arial"/>
        <w:spacing w:val="-16"/>
        <w:w w:val="99"/>
        <w:sz w:val="24"/>
        <w:szCs w:val="24"/>
        <w:lang w:val="it-IT" w:eastAsia="it-IT" w:bidi="it-IT"/>
      </w:rPr>
    </w:lvl>
    <w:lvl w:ilvl="1">
      <w:start w:val="0"/>
      <w:numFmt w:val="bullet"/>
      <w:lvlText w:val="•"/>
      <w:lvlJc w:val="left"/>
      <w:pPr>
        <w:ind w:left="3584" w:hanging="852"/>
      </w:pPr>
      <w:rPr>
        <w:rFonts w:hint="default"/>
        <w:lang w:val="it-IT" w:eastAsia="it-IT" w:bidi="it-IT"/>
      </w:rPr>
    </w:lvl>
    <w:lvl w:ilvl="2">
      <w:start w:val="0"/>
      <w:numFmt w:val="bullet"/>
      <w:lvlText w:val="•"/>
      <w:lvlJc w:val="left"/>
      <w:pPr>
        <w:ind w:left="4509" w:hanging="852"/>
      </w:pPr>
      <w:rPr>
        <w:rFonts w:hint="default"/>
        <w:lang w:val="it-IT" w:eastAsia="it-IT" w:bidi="it-IT"/>
      </w:rPr>
    </w:lvl>
    <w:lvl w:ilvl="3">
      <w:start w:val="0"/>
      <w:numFmt w:val="bullet"/>
      <w:lvlText w:val="•"/>
      <w:lvlJc w:val="left"/>
      <w:pPr>
        <w:ind w:left="5433" w:hanging="852"/>
      </w:pPr>
      <w:rPr>
        <w:rFonts w:hint="default"/>
        <w:lang w:val="it-IT" w:eastAsia="it-IT" w:bidi="it-IT"/>
      </w:rPr>
    </w:lvl>
    <w:lvl w:ilvl="4">
      <w:start w:val="0"/>
      <w:numFmt w:val="bullet"/>
      <w:lvlText w:val="•"/>
      <w:lvlJc w:val="left"/>
      <w:pPr>
        <w:ind w:left="6358" w:hanging="852"/>
      </w:pPr>
      <w:rPr>
        <w:rFonts w:hint="default"/>
        <w:lang w:val="it-IT" w:eastAsia="it-IT" w:bidi="it-IT"/>
      </w:rPr>
    </w:lvl>
    <w:lvl w:ilvl="5">
      <w:start w:val="0"/>
      <w:numFmt w:val="bullet"/>
      <w:lvlText w:val="•"/>
      <w:lvlJc w:val="left"/>
      <w:pPr>
        <w:ind w:left="7283" w:hanging="852"/>
      </w:pPr>
      <w:rPr>
        <w:rFonts w:hint="default"/>
        <w:lang w:val="it-IT" w:eastAsia="it-IT" w:bidi="it-IT"/>
      </w:rPr>
    </w:lvl>
    <w:lvl w:ilvl="6">
      <w:start w:val="0"/>
      <w:numFmt w:val="bullet"/>
      <w:lvlText w:val="•"/>
      <w:lvlJc w:val="left"/>
      <w:pPr>
        <w:ind w:left="8207" w:hanging="852"/>
      </w:pPr>
      <w:rPr>
        <w:rFonts w:hint="default"/>
        <w:lang w:val="it-IT" w:eastAsia="it-IT" w:bidi="it-IT"/>
      </w:rPr>
    </w:lvl>
    <w:lvl w:ilvl="7">
      <w:start w:val="0"/>
      <w:numFmt w:val="bullet"/>
      <w:lvlText w:val="•"/>
      <w:lvlJc w:val="left"/>
      <w:pPr>
        <w:ind w:left="9132" w:hanging="852"/>
      </w:pPr>
      <w:rPr>
        <w:rFonts w:hint="default"/>
        <w:lang w:val="it-IT" w:eastAsia="it-IT" w:bidi="it-IT"/>
      </w:rPr>
    </w:lvl>
    <w:lvl w:ilvl="8">
      <w:start w:val="0"/>
      <w:numFmt w:val="bullet"/>
      <w:lvlText w:val="•"/>
      <w:lvlJc w:val="left"/>
      <w:pPr>
        <w:ind w:left="10057" w:hanging="852"/>
      </w:pPr>
      <w:rPr>
        <w:rFonts w:hint="default"/>
        <w:lang w:val="it-IT" w:eastAsia="it-IT" w:bidi="it-IT"/>
      </w:rPr>
    </w:lvl>
  </w:abstractNum>
  <w:abstractNum w:abstractNumId="445">
    <w:multiLevelType w:val="hybridMultilevel"/>
    <w:lvl w:ilvl="0">
      <w:start w:val="1"/>
      <w:numFmt w:val="decimal"/>
      <w:lvlText w:val="%1."/>
      <w:lvlJc w:val="left"/>
      <w:pPr>
        <w:ind w:left="2666" w:hanging="852"/>
        <w:jc w:val="left"/>
      </w:pPr>
      <w:rPr>
        <w:rFonts w:hint="default" w:ascii="Arial" w:hAnsi="Arial" w:eastAsia="Arial" w:cs="Arial"/>
        <w:spacing w:val="-16"/>
        <w:w w:val="99"/>
        <w:sz w:val="24"/>
        <w:szCs w:val="24"/>
        <w:lang w:val="it-IT" w:eastAsia="it-IT" w:bidi="it-IT"/>
      </w:rPr>
    </w:lvl>
    <w:lvl w:ilvl="1">
      <w:start w:val="0"/>
      <w:numFmt w:val="bullet"/>
      <w:lvlText w:val="•"/>
      <w:lvlJc w:val="left"/>
      <w:pPr>
        <w:ind w:left="3584" w:hanging="852"/>
      </w:pPr>
      <w:rPr>
        <w:rFonts w:hint="default"/>
        <w:lang w:val="it-IT" w:eastAsia="it-IT" w:bidi="it-IT"/>
      </w:rPr>
    </w:lvl>
    <w:lvl w:ilvl="2">
      <w:start w:val="0"/>
      <w:numFmt w:val="bullet"/>
      <w:lvlText w:val="•"/>
      <w:lvlJc w:val="left"/>
      <w:pPr>
        <w:ind w:left="4509" w:hanging="852"/>
      </w:pPr>
      <w:rPr>
        <w:rFonts w:hint="default"/>
        <w:lang w:val="it-IT" w:eastAsia="it-IT" w:bidi="it-IT"/>
      </w:rPr>
    </w:lvl>
    <w:lvl w:ilvl="3">
      <w:start w:val="0"/>
      <w:numFmt w:val="bullet"/>
      <w:lvlText w:val="•"/>
      <w:lvlJc w:val="left"/>
      <w:pPr>
        <w:ind w:left="5433" w:hanging="852"/>
      </w:pPr>
      <w:rPr>
        <w:rFonts w:hint="default"/>
        <w:lang w:val="it-IT" w:eastAsia="it-IT" w:bidi="it-IT"/>
      </w:rPr>
    </w:lvl>
    <w:lvl w:ilvl="4">
      <w:start w:val="0"/>
      <w:numFmt w:val="bullet"/>
      <w:lvlText w:val="•"/>
      <w:lvlJc w:val="left"/>
      <w:pPr>
        <w:ind w:left="6358" w:hanging="852"/>
      </w:pPr>
      <w:rPr>
        <w:rFonts w:hint="default"/>
        <w:lang w:val="it-IT" w:eastAsia="it-IT" w:bidi="it-IT"/>
      </w:rPr>
    </w:lvl>
    <w:lvl w:ilvl="5">
      <w:start w:val="0"/>
      <w:numFmt w:val="bullet"/>
      <w:lvlText w:val="•"/>
      <w:lvlJc w:val="left"/>
      <w:pPr>
        <w:ind w:left="7283" w:hanging="852"/>
      </w:pPr>
      <w:rPr>
        <w:rFonts w:hint="default"/>
        <w:lang w:val="it-IT" w:eastAsia="it-IT" w:bidi="it-IT"/>
      </w:rPr>
    </w:lvl>
    <w:lvl w:ilvl="6">
      <w:start w:val="0"/>
      <w:numFmt w:val="bullet"/>
      <w:lvlText w:val="•"/>
      <w:lvlJc w:val="left"/>
      <w:pPr>
        <w:ind w:left="8207" w:hanging="852"/>
      </w:pPr>
      <w:rPr>
        <w:rFonts w:hint="default"/>
        <w:lang w:val="it-IT" w:eastAsia="it-IT" w:bidi="it-IT"/>
      </w:rPr>
    </w:lvl>
    <w:lvl w:ilvl="7">
      <w:start w:val="0"/>
      <w:numFmt w:val="bullet"/>
      <w:lvlText w:val="•"/>
      <w:lvlJc w:val="left"/>
      <w:pPr>
        <w:ind w:left="9132" w:hanging="852"/>
      </w:pPr>
      <w:rPr>
        <w:rFonts w:hint="default"/>
        <w:lang w:val="it-IT" w:eastAsia="it-IT" w:bidi="it-IT"/>
      </w:rPr>
    </w:lvl>
    <w:lvl w:ilvl="8">
      <w:start w:val="0"/>
      <w:numFmt w:val="bullet"/>
      <w:lvlText w:val="•"/>
      <w:lvlJc w:val="left"/>
      <w:pPr>
        <w:ind w:left="10057" w:hanging="852"/>
      </w:pPr>
      <w:rPr>
        <w:rFonts w:hint="default"/>
        <w:lang w:val="it-IT" w:eastAsia="it-IT" w:bidi="it-IT"/>
      </w:rPr>
    </w:lvl>
  </w:abstractNum>
  <w:abstractNum w:abstractNumId="444">
    <w:multiLevelType w:val="hybridMultilevel"/>
    <w:lvl w:ilvl="0">
      <w:start w:val="1"/>
      <w:numFmt w:val="decimal"/>
      <w:lvlText w:val="%1."/>
      <w:lvlJc w:val="left"/>
      <w:pPr>
        <w:ind w:left="2666" w:hanging="852"/>
        <w:jc w:val="left"/>
      </w:pPr>
      <w:rPr>
        <w:rFonts w:hint="default" w:ascii="Arial" w:hAnsi="Arial" w:eastAsia="Arial" w:cs="Arial"/>
        <w:spacing w:val="-16"/>
        <w:w w:val="99"/>
        <w:sz w:val="24"/>
        <w:szCs w:val="24"/>
        <w:lang w:val="it-IT" w:eastAsia="it-IT" w:bidi="it-IT"/>
      </w:rPr>
    </w:lvl>
    <w:lvl w:ilvl="1">
      <w:start w:val="1"/>
      <w:numFmt w:val="lowerLetter"/>
      <w:lvlText w:val="%2)"/>
      <w:lvlJc w:val="left"/>
      <w:pPr>
        <w:ind w:left="3091" w:hanging="425"/>
        <w:jc w:val="left"/>
      </w:pPr>
      <w:rPr>
        <w:rFonts w:hint="default" w:ascii="Arial" w:hAnsi="Arial" w:eastAsia="Arial" w:cs="Arial"/>
        <w:w w:val="99"/>
        <w:sz w:val="24"/>
        <w:szCs w:val="24"/>
        <w:lang w:val="it-IT" w:eastAsia="it-IT" w:bidi="it-IT"/>
      </w:rPr>
    </w:lvl>
    <w:lvl w:ilvl="2">
      <w:start w:val="0"/>
      <w:numFmt w:val="bullet"/>
      <w:lvlText w:val="•"/>
      <w:lvlJc w:val="left"/>
      <w:pPr>
        <w:ind w:left="4078" w:hanging="425"/>
      </w:pPr>
      <w:rPr>
        <w:rFonts w:hint="default"/>
        <w:lang w:val="it-IT" w:eastAsia="it-IT" w:bidi="it-IT"/>
      </w:rPr>
    </w:lvl>
    <w:lvl w:ilvl="3">
      <w:start w:val="0"/>
      <w:numFmt w:val="bullet"/>
      <w:lvlText w:val="•"/>
      <w:lvlJc w:val="left"/>
      <w:pPr>
        <w:ind w:left="5056" w:hanging="425"/>
      </w:pPr>
      <w:rPr>
        <w:rFonts w:hint="default"/>
        <w:lang w:val="it-IT" w:eastAsia="it-IT" w:bidi="it-IT"/>
      </w:rPr>
    </w:lvl>
    <w:lvl w:ilvl="4">
      <w:start w:val="0"/>
      <w:numFmt w:val="bullet"/>
      <w:lvlText w:val="•"/>
      <w:lvlJc w:val="left"/>
      <w:pPr>
        <w:ind w:left="6035" w:hanging="425"/>
      </w:pPr>
      <w:rPr>
        <w:rFonts w:hint="default"/>
        <w:lang w:val="it-IT" w:eastAsia="it-IT" w:bidi="it-IT"/>
      </w:rPr>
    </w:lvl>
    <w:lvl w:ilvl="5">
      <w:start w:val="0"/>
      <w:numFmt w:val="bullet"/>
      <w:lvlText w:val="•"/>
      <w:lvlJc w:val="left"/>
      <w:pPr>
        <w:ind w:left="7013" w:hanging="425"/>
      </w:pPr>
      <w:rPr>
        <w:rFonts w:hint="default"/>
        <w:lang w:val="it-IT" w:eastAsia="it-IT" w:bidi="it-IT"/>
      </w:rPr>
    </w:lvl>
    <w:lvl w:ilvl="6">
      <w:start w:val="0"/>
      <w:numFmt w:val="bullet"/>
      <w:lvlText w:val="•"/>
      <w:lvlJc w:val="left"/>
      <w:pPr>
        <w:ind w:left="7992" w:hanging="425"/>
      </w:pPr>
      <w:rPr>
        <w:rFonts w:hint="default"/>
        <w:lang w:val="it-IT" w:eastAsia="it-IT" w:bidi="it-IT"/>
      </w:rPr>
    </w:lvl>
    <w:lvl w:ilvl="7">
      <w:start w:val="0"/>
      <w:numFmt w:val="bullet"/>
      <w:lvlText w:val="•"/>
      <w:lvlJc w:val="left"/>
      <w:pPr>
        <w:ind w:left="8970" w:hanging="425"/>
      </w:pPr>
      <w:rPr>
        <w:rFonts w:hint="default"/>
        <w:lang w:val="it-IT" w:eastAsia="it-IT" w:bidi="it-IT"/>
      </w:rPr>
    </w:lvl>
    <w:lvl w:ilvl="8">
      <w:start w:val="0"/>
      <w:numFmt w:val="bullet"/>
      <w:lvlText w:val="•"/>
      <w:lvlJc w:val="left"/>
      <w:pPr>
        <w:ind w:left="9949" w:hanging="425"/>
      </w:pPr>
      <w:rPr>
        <w:rFonts w:hint="default"/>
        <w:lang w:val="it-IT" w:eastAsia="it-IT" w:bidi="it-IT"/>
      </w:rPr>
    </w:lvl>
  </w:abstractNum>
  <w:abstractNum w:abstractNumId="443">
    <w:multiLevelType w:val="hybridMultilevel"/>
    <w:lvl w:ilvl="0">
      <w:start w:val="1"/>
      <w:numFmt w:val="decimal"/>
      <w:lvlText w:val="%1."/>
      <w:lvlJc w:val="left"/>
      <w:pPr>
        <w:ind w:left="2666" w:hanging="852"/>
        <w:jc w:val="left"/>
      </w:pPr>
      <w:rPr>
        <w:rFonts w:hint="default" w:ascii="Arial" w:hAnsi="Arial" w:eastAsia="Arial" w:cs="Arial"/>
        <w:spacing w:val="-3"/>
        <w:w w:val="99"/>
        <w:sz w:val="24"/>
        <w:szCs w:val="24"/>
        <w:lang w:val="it-IT" w:eastAsia="it-IT" w:bidi="it-IT"/>
      </w:rPr>
    </w:lvl>
    <w:lvl w:ilvl="1">
      <w:start w:val="1"/>
      <w:numFmt w:val="lowerLetter"/>
      <w:lvlText w:val="%2)"/>
      <w:lvlJc w:val="left"/>
      <w:pPr>
        <w:ind w:left="3091" w:hanging="425"/>
        <w:jc w:val="left"/>
      </w:pPr>
      <w:rPr>
        <w:rFonts w:hint="default" w:ascii="Arial" w:hAnsi="Arial" w:eastAsia="Arial" w:cs="Arial"/>
        <w:w w:val="99"/>
        <w:sz w:val="24"/>
        <w:szCs w:val="24"/>
        <w:lang w:val="it-IT" w:eastAsia="it-IT" w:bidi="it-IT"/>
      </w:rPr>
    </w:lvl>
    <w:lvl w:ilvl="2">
      <w:start w:val="0"/>
      <w:numFmt w:val="bullet"/>
      <w:lvlText w:val="•"/>
      <w:lvlJc w:val="left"/>
      <w:pPr>
        <w:ind w:left="4078" w:hanging="425"/>
      </w:pPr>
      <w:rPr>
        <w:rFonts w:hint="default"/>
        <w:lang w:val="it-IT" w:eastAsia="it-IT" w:bidi="it-IT"/>
      </w:rPr>
    </w:lvl>
    <w:lvl w:ilvl="3">
      <w:start w:val="0"/>
      <w:numFmt w:val="bullet"/>
      <w:lvlText w:val="•"/>
      <w:lvlJc w:val="left"/>
      <w:pPr>
        <w:ind w:left="5056" w:hanging="425"/>
      </w:pPr>
      <w:rPr>
        <w:rFonts w:hint="default"/>
        <w:lang w:val="it-IT" w:eastAsia="it-IT" w:bidi="it-IT"/>
      </w:rPr>
    </w:lvl>
    <w:lvl w:ilvl="4">
      <w:start w:val="0"/>
      <w:numFmt w:val="bullet"/>
      <w:lvlText w:val="•"/>
      <w:lvlJc w:val="left"/>
      <w:pPr>
        <w:ind w:left="6035" w:hanging="425"/>
      </w:pPr>
      <w:rPr>
        <w:rFonts w:hint="default"/>
        <w:lang w:val="it-IT" w:eastAsia="it-IT" w:bidi="it-IT"/>
      </w:rPr>
    </w:lvl>
    <w:lvl w:ilvl="5">
      <w:start w:val="0"/>
      <w:numFmt w:val="bullet"/>
      <w:lvlText w:val="•"/>
      <w:lvlJc w:val="left"/>
      <w:pPr>
        <w:ind w:left="7013" w:hanging="425"/>
      </w:pPr>
      <w:rPr>
        <w:rFonts w:hint="default"/>
        <w:lang w:val="it-IT" w:eastAsia="it-IT" w:bidi="it-IT"/>
      </w:rPr>
    </w:lvl>
    <w:lvl w:ilvl="6">
      <w:start w:val="0"/>
      <w:numFmt w:val="bullet"/>
      <w:lvlText w:val="•"/>
      <w:lvlJc w:val="left"/>
      <w:pPr>
        <w:ind w:left="7992" w:hanging="425"/>
      </w:pPr>
      <w:rPr>
        <w:rFonts w:hint="default"/>
        <w:lang w:val="it-IT" w:eastAsia="it-IT" w:bidi="it-IT"/>
      </w:rPr>
    </w:lvl>
    <w:lvl w:ilvl="7">
      <w:start w:val="0"/>
      <w:numFmt w:val="bullet"/>
      <w:lvlText w:val="•"/>
      <w:lvlJc w:val="left"/>
      <w:pPr>
        <w:ind w:left="8970" w:hanging="425"/>
      </w:pPr>
      <w:rPr>
        <w:rFonts w:hint="default"/>
        <w:lang w:val="it-IT" w:eastAsia="it-IT" w:bidi="it-IT"/>
      </w:rPr>
    </w:lvl>
    <w:lvl w:ilvl="8">
      <w:start w:val="0"/>
      <w:numFmt w:val="bullet"/>
      <w:lvlText w:val="•"/>
      <w:lvlJc w:val="left"/>
      <w:pPr>
        <w:ind w:left="9949" w:hanging="425"/>
      </w:pPr>
      <w:rPr>
        <w:rFonts w:hint="default"/>
        <w:lang w:val="it-IT" w:eastAsia="it-IT" w:bidi="it-IT"/>
      </w:rPr>
    </w:lvl>
  </w:abstractNum>
  <w:abstractNum w:abstractNumId="442">
    <w:multiLevelType w:val="hybridMultilevel"/>
    <w:lvl w:ilvl="0">
      <w:start w:val="1"/>
      <w:numFmt w:val="decimal"/>
      <w:lvlText w:val="%1."/>
      <w:lvlJc w:val="left"/>
      <w:pPr>
        <w:ind w:left="2666" w:hanging="852"/>
        <w:jc w:val="left"/>
      </w:pPr>
      <w:rPr>
        <w:rFonts w:hint="default" w:ascii="Arial" w:hAnsi="Arial" w:eastAsia="Arial" w:cs="Arial"/>
        <w:spacing w:val="-16"/>
        <w:w w:val="99"/>
        <w:sz w:val="24"/>
        <w:szCs w:val="24"/>
        <w:lang w:val="it-IT" w:eastAsia="it-IT" w:bidi="it-IT"/>
      </w:rPr>
    </w:lvl>
    <w:lvl w:ilvl="1">
      <w:start w:val="1"/>
      <w:numFmt w:val="lowerLetter"/>
      <w:lvlText w:val="%2)"/>
      <w:lvlJc w:val="left"/>
      <w:pPr>
        <w:ind w:left="3091" w:hanging="425"/>
        <w:jc w:val="left"/>
      </w:pPr>
      <w:rPr>
        <w:rFonts w:hint="default" w:ascii="Arial" w:hAnsi="Arial" w:eastAsia="Arial" w:cs="Arial"/>
        <w:w w:val="99"/>
        <w:sz w:val="24"/>
        <w:szCs w:val="24"/>
        <w:lang w:val="it-IT" w:eastAsia="it-IT" w:bidi="it-IT"/>
      </w:rPr>
    </w:lvl>
    <w:lvl w:ilvl="2">
      <w:start w:val="0"/>
      <w:numFmt w:val="bullet"/>
      <w:lvlText w:val="•"/>
      <w:lvlJc w:val="left"/>
      <w:pPr>
        <w:ind w:left="3100" w:hanging="425"/>
      </w:pPr>
      <w:rPr>
        <w:rFonts w:hint="default"/>
        <w:lang w:val="it-IT" w:eastAsia="it-IT" w:bidi="it-IT"/>
      </w:rPr>
    </w:lvl>
    <w:lvl w:ilvl="3">
      <w:start w:val="0"/>
      <w:numFmt w:val="bullet"/>
      <w:lvlText w:val="•"/>
      <w:lvlJc w:val="left"/>
      <w:pPr>
        <w:ind w:left="4200" w:hanging="425"/>
      </w:pPr>
      <w:rPr>
        <w:rFonts w:hint="default"/>
        <w:lang w:val="it-IT" w:eastAsia="it-IT" w:bidi="it-IT"/>
      </w:rPr>
    </w:lvl>
    <w:lvl w:ilvl="4">
      <w:start w:val="0"/>
      <w:numFmt w:val="bullet"/>
      <w:lvlText w:val="•"/>
      <w:lvlJc w:val="left"/>
      <w:pPr>
        <w:ind w:left="5301" w:hanging="425"/>
      </w:pPr>
      <w:rPr>
        <w:rFonts w:hint="default"/>
        <w:lang w:val="it-IT" w:eastAsia="it-IT" w:bidi="it-IT"/>
      </w:rPr>
    </w:lvl>
    <w:lvl w:ilvl="5">
      <w:start w:val="0"/>
      <w:numFmt w:val="bullet"/>
      <w:lvlText w:val="•"/>
      <w:lvlJc w:val="left"/>
      <w:pPr>
        <w:ind w:left="6402" w:hanging="425"/>
      </w:pPr>
      <w:rPr>
        <w:rFonts w:hint="default"/>
        <w:lang w:val="it-IT" w:eastAsia="it-IT" w:bidi="it-IT"/>
      </w:rPr>
    </w:lvl>
    <w:lvl w:ilvl="6">
      <w:start w:val="0"/>
      <w:numFmt w:val="bullet"/>
      <w:lvlText w:val="•"/>
      <w:lvlJc w:val="left"/>
      <w:pPr>
        <w:ind w:left="7503" w:hanging="425"/>
      </w:pPr>
      <w:rPr>
        <w:rFonts w:hint="default"/>
        <w:lang w:val="it-IT" w:eastAsia="it-IT" w:bidi="it-IT"/>
      </w:rPr>
    </w:lvl>
    <w:lvl w:ilvl="7">
      <w:start w:val="0"/>
      <w:numFmt w:val="bullet"/>
      <w:lvlText w:val="•"/>
      <w:lvlJc w:val="left"/>
      <w:pPr>
        <w:ind w:left="8604" w:hanging="425"/>
      </w:pPr>
      <w:rPr>
        <w:rFonts w:hint="default"/>
        <w:lang w:val="it-IT" w:eastAsia="it-IT" w:bidi="it-IT"/>
      </w:rPr>
    </w:lvl>
    <w:lvl w:ilvl="8">
      <w:start w:val="0"/>
      <w:numFmt w:val="bullet"/>
      <w:lvlText w:val="•"/>
      <w:lvlJc w:val="left"/>
      <w:pPr>
        <w:ind w:left="9704" w:hanging="425"/>
      </w:pPr>
      <w:rPr>
        <w:rFonts w:hint="default"/>
        <w:lang w:val="it-IT" w:eastAsia="it-IT" w:bidi="it-IT"/>
      </w:rPr>
    </w:lvl>
  </w:abstractNum>
  <w:abstractNum w:abstractNumId="441">
    <w:multiLevelType w:val="hybridMultilevel"/>
    <w:lvl w:ilvl="0">
      <w:start w:val="3"/>
      <w:numFmt w:val="decimal"/>
      <w:lvlText w:val="%1."/>
      <w:lvlJc w:val="left"/>
      <w:pPr>
        <w:ind w:left="1426" w:hanging="269"/>
        <w:jc w:val="left"/>
      </w:pPr>
      <w:rPr>
        <w:rFonts w:hint="default" w:ascii="Calibri" w:hAnsi="Calibri" w:eastAsia="Calibri" w:cs="Calibri"/>
        <w:spacing w:val="-1"/>
        <w:w w:val="100"/>
        <w:sz w:val="22"/>
        <w:szCs w:val="22"/>
        <w:lang w:val="it-IT" w:eastAsia="it-IT" w:bidi="it-IT"/>
      </w:rPr>
    </w:lvl>
    <w:lvl w:ilvl="1">
      <w:start w:val="1"/>
      <w:numFmt w:val="decimal"/>
      <w:lvlText w:val="%2."/>
      <w:lvlJc w:val="left"/>
      <w:pPr>
        <w:ind w:left="2666" w:hanging="852"/>
        <w:jc w:val="left"/>
      </w:pPr>
      <w:rPr>
        <w:rFonts w:hint="default" w:ascii="Arial" w:hAnsi="Arial" w:eastAsia="Arial" w:cs="Arial"/>
        <w:spacing w:val="-33"/>
        <w:w w:val="99"/>
        <w:sz w:val="24"/>
        <w:szCs w:val="24"/>
        <w:lang w:val="it-IT" w:eastAsia="it-IT" w:bidi="it-IT"/>
      </w:rPr>
    </w:lvl>
    <w:lvl w:ilvl="2">
      <w:start w:val="0"/>
      <w:numFmt w:val="bullet"/>
      <w:lvlText w:val="•"/>
      <w:lvlJc w:val="left"/>
      <w:pPr>
        <w:ind w:left="3420" w:hanging="852"/>
      </w:pPr>
      <w:rPr>
        <w:rFonts w:hint="default"/>
        <w:lang w:val="it-IT" w:eastAsia="it-IT" w:bidi="it-IT"/>
      </w:rPr>
    </w:lvl>
    <w:lvl w:ilvl="3">
      <w:start w:val="0"/>
      <w:numFmt w:val="bullet"/>
      <w:lvlText w:val="•"/>
      <w:lvlJc w:val="left"/>
      <w:pPr>
        <w:ind w:left="4480" w:hanging="852"/>
      </w:pPr>
      <w:rPr>
        <w:rFonts w:hint="default"/>
        <w:lang w:val="it-IT" w:eastAsia="it-IT" w:bidi="it-IT"/>
      </w:rPr>
    </w:lvl>
    <w:lvl w:ilvl="4">
      <w:start w:val="0"/>
      <w:numFmt w:val="bullet"/>
      <w:lvlText w:val="•"/>
      <w:lvlJc w:val="left"/>
      <w:pPr>
        <w:ind w:left="5541" w:hanging="852"/>
      </w:pPr>
      <w:rPr>
        <w:rFonts w:hint="default"/>
        <w:lang w:val="it-IT" w:eastAsia="it-IT" w:bidi="it-IT"/>
      </w:rPr>
    </w:lvl>
    <w:lvl w:ilvl="5">
      <w:start w:val="0"/>
      <w:numFmt w:val="bullet"/>
      <w:lvlText w:val="•"/>
      <w:lvlJc w:val="left"/>
      <w:pPr>
        <w:ind w:left="6602" w:hanging="852"/>
      </w:pPr>
      <w:rPr>
        <w:rFonts w:hint="default"/>
        <w:lang w:val="it-IT" w:eastAsia="it-IT" w:bidi="it-IT"/>
      </w:rPr>
    </w:lvl>
    <w:lvl w:ilvl="6">
      <w:start w:val="0"/>
      <w:numFmt w:val="bullet"/>
      <w:lvlText w:val="•"/>
      <w:lvlJc w:val="left"/>
      <w:pPr>
        <w:ind w:left="7663" w:hanging="852"/>
      </w:pPr>
      <w:rPr>
        <w:rFonts w:hint="default"/>
        <w:lang w:val="it-IT" w:eastAsia="it-IT" w:bidi="it-IT"/>
      </w:rPr>
    </w:lvl>
    <w:lvl w:ilvl="7">
      <w:start w:val="0"/>
      <w:numFmt w:val="bullet"/>
      <w:lvlText w:val="•"/>
      <w:lvlJc w:val="left"/>
      <w:pPr>
        <w:ind w:left="8724" w:hanging="852"/>
      </w:pPr>
      <w:rPr>
        <w:rFonts w:hint="default"/>
        <w:lang w:val="it-IT" w:eastAsia="it-IT" w:bidi="it-IT"/>
      </w:rPr>
    </w:lvl>
    <w:lvl w:ilvl="8">
      <w:start w:val="0"/>
      <w:numFmt w:val="bullet"/>
      <w:lvlText w:val="•"/>
      <w:lvlJc w:val="left"/>
      <w:pPr>
        <w:ind w:left="9784" w:hanging="852"/>
      </w:pPr>
      <w:rPr>
        <w:rFonts w:hint="default"/>
        <w:lang w:val="it-IT" w:eastAsia="it-IT" w:bidi="it-IT"/>
      </w:rPr>
    </w:lvl>
  </w:abstractNum>
  <w:abstractNum w:abstractNumId="440">
    <w:multiLevelType w:val="hybridMultilevel"/>
    <w:lvl w:ilvl="0">
      <w:start w:val="1"/>
      <w:numFmt w:val="decimal"/>
      <w:lvlText w:val="%1."/>
      <w:lvlJc w:val="left"/>
      <w:pPr>
        <w:ind w:left="1426" w:hanging="234"/>
        <w:jc w:val="left"/>
      </w:pPr>
      <w:rPr>
        <w:rFonts w:hint="default" w:ascii="Calibri" w:hAnsi="Calibri" w:eastAsia="Calibri" w:cs="Calibri"/>
        <w:spacing w:val="-1"/>
        <w:w w:val="100"/>
        <w:sz w:val="22"/>
        <w:szCs w:val="22"/>
        <w:lang w:val="it-IT" w:eastAsia="it-IT" w:bidi="it-IT"/>
      </w:rPr>
    </w:lvl>
    <w:lvl w:ilvl="1">
      <w:start w:val="0"/>
      <w:numFmt w:val="bullet"/>
      <w:lvlText w:val="•"/>
      <w:lvlJc w:val="left"/>
      <w:pPr>
        <w:ind w:left="2468" w:hanging="234"/>
      </w:pPr>
      <w:rPr>
        <w:rFonts w:hint="default"/>
        <w:lang w:val="it-IT" w:eastAsia="it-IT" w:bidi="it-IT"/>
      </w:rPr>
    </w:lvl>
    <w:lvl w:ilvl="2">
      <w:start w:val="0"/>
      <w:numFmt w:val="bullet"/>
      <w:lvlText w:val="•"/>
      <w:lvlJc w:val="left"/>
      <w:pPr>
        <w:ind w:left="3517" w:hanging="234"/>
      </w:pPr>
      <w:rPr>
        <w:rFonts w:hint="default"/>
        <w:lang w:val="it-IT" w:eastAsia="it-IT" w:bidi="it-IT"/>
      </w:rPr>
    </w:lvl>
    <w:lvl w:ilvl="3">
      <w:start w:val="0"/>
      <w:numFmt w:val="bullet"/>
      <w:lvlText w:val="•"/>
      <w:lvlJc w:val="left"/>
      <w:pPr>
        <w:ind w:left="4565" w:hanging="234"/>
      </w:pPr>
      <w:rPr>
        <w:rFonts w:hint="default"/>
        <w:lang w:val="it-IT" w:eastAsia="it-IT" w:bidi="it-IT"/>
      </w:rPr>
    </w:lvl>
    <w:lvl w:ilvl="4">
      <w:start w:val="0"/>
      <w:numFmt w:val="bullet"/>
      <w:lvlText w:val="•"/>
      <w:lvlJc w:val="left"/>
      <w:pPr>
        <w:ind w:left="5614" w:hanging="234"/>
      </w:pPr>
      <w:rPr>
        <w:rFonts w:hint="default"/>
        <w:lang w:val="it-IT" w:eastAsia="it-IT" w:bidi="it-IT"/>
      </w:rPr>
    </w:lvl>
    <w:lvl w:ilvl="5">
      <w:start w:val="0"/>
      <w:numFmt w:val="bullet"/>
      <w:lvlText w:val="•"/>
      <w:lvlJc w:val="left"/>
      <w:pPr>
        <w:ind w:left="6663" w:hanging="234"/>
      </w:pPr>
      <w:rPr>
        <w:rFonts w:hint="default"/>
        <w:lang w:val="it-IT" w:eastAsia="it-IT" w:bidi="it-IT"/>
      </w:rPr>
    </w:lvl>
    <w:lvl w:ilvl="6">
      <w:start w:val="0"/>
      <w:numFmt w:val="bullet"/>
      <w:lvlText w:val="•"/>
      <w:lvlJc w:val="left"/>
      <w:pPr>
        <w:ind w:left="7711" w:hanging="234"/>
      </w:pPr>
      <w:rPr>
        <w:rFonts w:hint="default"/>
        <w:lang w:val="it-IT" w:eastAsia="it-IT" w:bidi="it-IT"/>
      </w:rPr>
    </w:lvl>
    <w:lvl w:ilvl="7">
      <w:start w:val="0"/>
      <w:numFmt w:val="bullet"/>
      <w:lvlText w:val="•"/>
      <w:lvlJc w:val="left"/>
      <w:pPr>
        <w:ind w:left="8760" w:hanging="234"/>
      </w:pPr>
      <w:rPr>
        <w:rFonts w:hint="default"/>
        <w:lang w:val="it-IT" w:eastAsia="it-IT" w:bidi="it-IT"/>
      </w:rPr>
    </w:lvl>
    <w:lvl w:ilvl="8">
      <w:start w:val="0"/>
      <w:numFmt w:val="bullet"/>
      <w:lvlText w:val="•"/>
      <w:lvlJc w:val="left"/>
      <w:pPr>
        <w:ind w:left="9809" w:hanging="234"/>
      </w:pPr>
      <w:rPr>
        <w:rFonts w:hint="default"/>
        <w:lang w:val="it-IT" w:eastAsia="it-IT" w:bidi="it-IT"/>
      </w:rPr>
    </w:lvl>
  </w:abstractNum>
  <w:abstractNum w:abstractNumId="439">
    <w:multiLevelType w:val="hybridMultilevel"/>
    <w:lvl w:ilvl="0">
      <w:start w:val="1"/>
      <w:numFmt w:val="decimal"/>
      <w:lvlText w:val="%1."/>
      <w:lvlJc w:val="left"/>
      <w:pPr>
        <w:ind w:left="1426" w:hanging="224"/>
        <w:jc w:val="left"/>
      </w:pPr>
      <w:rPr>
        <w:rFonts w:hint="default" w:ascii="Calibri" w:hAnsi="Calibri" w:eastAsia="Calibri" w:cs="Calibri"/>
        <w:spacing w:val="-1"/>
        <w:w w:val="100"/>
        <w:sz w:val="22"/>
        <w:szCs w:val="22"/>
        <w:lang w:val="it-IT" w:eastAsia="it-IT" w:bidi="it-IT"/>
      </w:rPr>
    </w:lvl>
    <w:lvl w:ilvl="1">
      <w:start w:val="0"/>
      <w:numFmt w:val="bullet"/>
      <w:lvlText w:val="•"/>
      <w:lvlJc w:val="left"/>
      <w:pPr>
        <w:ind w:left="2468" w:hanging="224"/>
      </w:pPr>
      <w:rPr>
        <w:rFonts w:hint="default"/>
        <w:lang w:val="it-IT" w:eastAsia="it-IT" w:bidi="it-IT"/>
      </w:rPr>
    </w:lvl>
    <w:lvl w:ilvl="2">
      <w:start w:val="0"/>
      <w:numFmt w:val="bullet"/>
      <w:lvlText w:val="•"/>
      <w:lvlJc w:val="left"/>
      <w:pPr>
        <w:ind w:left="3517" w:hanging="224"/>
      </w:pPr>
      <w:rPr>
        <w:rFonts w:hint="default"/>
        <w:lang w:val="it-IT" w:eastAsia="it-IT" w:bidi="it-IT"/>
      </w:rPr>
    </w:lvl>
    <w:lvl w:ilvl="3">
      <w:start w:val="0"/>
      <w:numFmt w:val="bullet"/>
      <w:lvlText w:val="•"/>
      <w:lvlJc w:val="left"/>
      <w:pPr>
        <w:ind w:left="4565" w:hanging="224"/>
      </w:pPr>
      <w:rPr>
        <w:rFonts w:hint="default"/>
        <w:lang w:val="it-IT" w:eastAsia="it-IT" w:bidi="it-IT"/>
      </w:rPr>
    </w:lvl>
    <w:lvl w:ilvl="4">
      <w:start w:val="0"/>
      <w:numFmt w:val="bullet"/>
      <w:lvlText w:val="•"/>
      <w:lvlJc w:val="left"/>
      <w:pPr>
        <w:ind w:left="5614" w:hanging="224"/>
      </w:pPr>
      <w:rPr>
        <w:rFonts w:hint="default"/>
        <w:lang w:val="it-IT" w:eastAsia="it-IT" w:bidi="it-IT"/>
      </w:rPr>
    </w:lvl>
    <w:lvl w:ilvl="5">
      <w:start w:val="0"/>
      <w:numFmt w:val="bullet"/>
      <w:lvlText w:val="•"/>
      <w:lvlJc w:val="left"/>
      <w:pPr>
        <w:ind w:left="6663" w:hanging="224"/>
      </w:pPr>
      <w:rPr>
        <w:rFonts w:hint="default"/>
        <w:lang w:val="it-IT" w:eastAsia="it-IT" w:bidi="it-IT"/>
      </w:rPr>
    </w:lvl>
    <w:lvl w:ilvl="6">
      <w:start w:val="0"/>
      <w:numFmt w:val="bullet"/>
      <w:lvlText w:val="•"/>
      <w:lvlJc w:val="left"/>
      <w:pPr>
        <w:ind w:left="7711" w:hanging="224"/>
      </w:pPr>
      <w:rPr>
        <w:rFonts w:hint="default"/>
        <w:lang w:val="it-IT" w:eastAsia="it-IT" w:bidi="it-IT"/>
      </w:rPr>
    </w:lvl>
    <w:lvl w:ilvl="7">
      <w:start w:val="0"/>
      <w:numFmt w:val="bullet"/>
      <w:lvlText w:val="•"/>
      <w:lvlJc w:val="left"/>
      <w:pPr>
        <w:ind w:left="8760" w:hanging="224"/>
      </w:pPr>
      <w:rPr>
        <w:rFonts w:hint="default"/>
        <w:lang w:val="it-IT" w:eastAsia="it-IT" w:bidi="it-IT"/>
      </w:rPr>
    </w:lvl>
    <w:lvl w:ilvl="8">
      <w:start w:val="0"/>
      <w:numFmt w:val="bullet"/>
      <w:lvlText w:val="•"/>
      <w:lvlJc w:val="left"/>
      <w:pPr>
        <w:ind w:left="9809" w:hanging="224"/>
      </w:pPr>
      <w:rPr>
        <w:rFonts w:hint="default"/>
        <w:lang w:val="it-IT" w:eastAsia="it-IT" w:bidi="it-IT"/>
      </w:rPr>
    </w:lvl>
  </w:abstractNum>
  <w:abstractNum w:abstractNumId="438">
    <w:multiLevelType w:val="hybridMultilevel"/>
    <w:lvl w:ilvl="0">
      <w:start w:val="1"/>
      <w:numFmt w:val="decimal"/>
      <w:lvlText w:val="%1."/>
      <w:lvlJc w:val="left"/>
      <w:pPr>
        <w:ind w:left="1426" w:hanging="233"/>
        <w:jc w:val="left"/>
      </w:pPr>
      <w:rPr>
        <w:rFonts w:hint="default" w:ascii="Calibri" w:hAnsi="Calibri" w:eastAsia="Calibri" w:cs="Calibri"/>
        <w:spacing w:val="-1"/>
        <w:w w:val="100"/>
        <w:sz w:val="22"/>
        <w:szCs w:val="22"/>
        <w:lang w:val="it-IT" w:eastAsia="it-IT" w:bidi="it-IT"/>
      </w:rPr>
    </w:lvl>
    <w:lvl w:ilvl="1">
      <w:start w:val="0"/>
      <w:numFmt w:val="bullet"/>
      <w:lvlText w:val="•"/>
      <w:lvlJc w:val="left"/>
      <w:pPr>
        <w:ind w:left="2468" w:hanging="233"/>
      </w:pPr>
      <w:rPr>
        <w:rFonts w:hint="default"/>
        <w:lang w:val="it-IT" w:eastAsia="it-IT" w:bidi="it-IT"/>
      </w:rPr>
    </w:lvl>
    <w:lvl w:ilvl="2">
      <w:start w:val="0"/>
      <w:numFmt w:val="bullet"/>
      <w:lvlText w:val="•"/>
      <w:lvlJc w:val="left"/>
      <w:pPr>
        <w:ind w:left="3517" w:hanging="233"/>
      </w:pPr>
      <w:rPr>
        <w:rFonts w:hint="default"/>
        <w:lang w:val="it-IT" w:eastAsia="it-IT" w:bidi="it-IT"/>
      </w:rPr>
    </w:lvl>
    <w:lvl w:ilvl="3">
      <w:start w:val="0"/>
      <w:numFmt w:val="bullet"/>
      <w:lvlText w:val="•"/>
      <w:lvlJc w:val="left"/>
      <w:pPr>
        <w:ind w:left="4565" w:hanging="233"/>
      </w:pPr>
      <w:rPr>
        <w:rFonts w:hint="default"/>
        <w:lang w:val="it-IT" w:eastAsia="it-IT" w:bidi="it-IT"/>
      </w:rPr>
    </w:lvl>
    <w:lvl w:ilvl="4">
      <w:start w:val="0"/>
      <w:numFmt w:val="bullet"/>
      <w:lvlText w:val="•"/>
      <w:lvlJc w:val="left"/>
      <w:pPr>
        <w:ind w:left="5614" w:hanging="233"/>
      </w:pPr>
      <w:rPr>
        <w:rFonts w:hint="default"/>
        <w:lang w:val="it-IT" w:eastAsia="it-IT" w:bidi="it-IT"/>
      </w:rPr>
    </w:lvl>
    <w:lvl w:ilvl="5">
      <w:start w:val="0"/>
      <w:numFmt w:val="bullet"/>
      <w:lvlText w:val="•"/>
      <w:lvlJc w:val="left"/>
      <w:pPr>
        <w:ind w:left="6663" w:hanging="233"/>
      </w:pPr>
      <w:rPr>
        <w:rFonts w:hint="default"/>
        <w:lang w:val="it-IT" w:eastAsia="it-IT" w:bidi="it-IT"/>
      </w:rPr>
    </w:lvl>
    <w:lvl w:ilvl="6">
      <w:start w:val="0"/>
      <w:numFmt w:val="bullet"/>
      <w:lvlText w:val="•"/>
      <w:lvlJc w:val="left"/>
      <w:pPr>
        <w:ind w:left="7711" w:hanging="233"/>
      </w:pPr>
      <w:rPr>
        <w:rFonts w:hint="default"/>
        <w:lang w:val="it-IT" w:eastAsia="it-IT" w:bidi="it-IT"/>
      </w:rPr>
    </w:lvl>
    <w:lvl w:ilvl="7">
      <w:start w:val="0"/>
      <w:numFmt w:val="bullet"/>
      <w:lvlText w:val="•"/>
      <w:lvlJc w:val="left"/>
      <w:pPr>
        <w:ind w:left="8760" w:hanging="233"/>
      </w:pPr>
      <w:rPr>
        <w:rFonts w:hint="default"/>
        <w:lang w:val="it-IT" w:eastAsia="it-IT" w:bidi="it-IT"/>
      </w:rPr>
    </w:lvl>
    <w:lvl w:ilvl="8">
      <w:start w:val="0"/>
      <w:numFmt w:val="bullet"/>
      <w:lvlText w:val="•"/>
      <w:lvlJc w:val="left"/>
      <w:pPr>
        <w:ind w:left="9809" w:hanging="233"/>
      </w:pPr>
      <w:rPr>
        <w:rFonts w:hint="default"/>
        <w:lang w:val="it-IT" w:eastAsia="it-IT" w:bidi="it-IT"/>
      </w:rPr>
    </w:lvl>
  </w:abstractNum>
  <w:abstractNum w:abstractNumId="437">
    <w:multiLevelType w:val="hybridMultilevel"/>
    <w:lvl w:ilvl="0">
      <w:start w:val="1"/>
      <w:numFmt w:val="decimal"/>
      <w:lvlText w:val="%1."/>
      <w:lvlJc w:val="left"/>
      <w:pPr>
        <w:ind w:left="1643" w:hanging="217"/>
        <w:jc w:val="left"/>
      </w:pPr>
      <w:rPr>
        <w:rFonts w:hint="default" w:ascii="Calibri" w:hAnsi="Calibri" w:eastAsia="Calibri" w:cs="Calibri"/>
        <w:spacing w:val="-1"/>
        <w:w w:val="100"/>
        <w:sz w:val="22"/>
        <w:szCs w:val="22"/>
        <w:lang w:val="it-IT" w:eastAsia="it-IT" w:bidi="it-IT"/>
      </w:rPr>
    </w:lvl>
    <w:lvl w:ilvl="1">
      <w:start w:val="0"/>
      <w:numFmt w:val="bullet"/>
      <w:lvlText w:val="•"/>
      <w:lvlJc w:val="left"/>
      <w:pPr>
        <w:ind w:left="2666" w:hanging="217"/>
      </w:pPr>
      <w:rPr>
        <w:rFonts w:hint="default"/>
        <w:lang w:val="it-IT" w:eastAsia="it-IT" w:bidi="it-IT"/>
      </w:rPr>
    </w:lvl>
    <w:lvl w:ilvl="2">
      <w:start w:val="0"/>
      <w:numFmt w:val="bullet"/>
      <w:lvlText w:val="•"/>
      <w:lvlJc w:val="left"/>
      <w:pPr>
        <w:ind w:left="3693" w:hanging="217"/>
      </w:pPr>
      <w:rPr>
        <w:rFonts w:hint="default"/>
        <w:lang w:val="it-IT" w:eastAsia="it-IT" w:bidi="it-IT"/>
      </w:rPr>
    </w:lvl>
    <w:lvl w:ilvl="3">
      <w:start w:val="0"/>
      <w:numFmt w:val="bullet"/>
      <w:lvlText w:val="•"/>
      <w:lvlJc w:val="left"/>
      <w:pPr>
        <w:ind w:left="4719" w:hanging="217"/>
      </w:pPr>
      <w:rPr>
        <w:rFonts w:hint="default"/>
        <w:lang w:val="it-IT" w:eastAsia="it-IT" w:bidi="it-IT"/>
      </w:rPr>
    </w:lvl>
    <w:lvl w:ilvl="4">
      <w:start w:val="0"/>
      <w:numFmt w:val="bullet"/>
      <w:lvlText w:val="•"/>
      <w:lvlJc w:val="left"/>
      <w:pPr>
        <w:ind w:left="5746" w:hanging="217"/>
      </w:pPr>
      <w:rPr>
        <w:rFonts w:hint="default"/>
        <w:lang w:val="it-IT" w:eastAsia="it-IT" w:bidi="it-IT"/>
      </w:rPr>
    </w:lvl>
    <w:lvl w:ilvl="5">
      <w:start w:val="0"/>
      <w:numFmt w:val="bullet"/>
      <w:lvlText w:val="•"/>
      <w:lvlJc w:val="left"/>
      <w:pPr>
        <w:ind w:left="6773" w:hanging="217"/>
      </w:pPr>
      <w:rPr>
        <w:rFonts w:hint="default"/>
        <w:lang w:val="it-IT" w:eastAsia="it-IT" w:bidi="it-IT"/>
      </w:rPr>
    </w:lvl>
    <w:lvl w:ilvl="6">
      <w:start w:val="0"/>
      <w:numFmt w:val="bullet"/>
      <w:lvlText w:val="•"/>
      <w:lvlJc w:val="left"/>
      <w:pPr>
        <w:ind w:left="7799" w:hanging="217"/>
      </w:pPr>
      <w:rPr>
        <w:rFonts w:hint="default"/>
        <w:lang w:val="it-IT" w:eastAsia="it-IT" w:bidi="it-IT"/>
      </w:rPr>
    </w:lvl>
    <w:lvl w:ilvl="7">
      <w:start w:val="0"/>
      <w:numFmt w:val="bullet"/>
      <w:lvlText w:val="•"/>
      <w:lvlJc w:val="left"/>
      <w:pPr>
        <w:ind w:left="8826" w:hanging="217"/>
      </w:pPr>
      <w:rPr>
        <w:rFonts w:hint="default"/>
        <w:lang w:val="it-IT" w:eastAsia="it-IT" w:bidi="it-IT"/>
      </w:rPr>
    </w:lvl>
    <w:lvl w:ilvl="8">
      <w:start w:val="0"/>
      <w:numFmt w:val="bullet"/>
      <w:lvlText w:val="•"/>
      <w:lvlJc w:val="left"/>
      <w:pPr>
        <w:ind w:left="9853" w:hanging="217"/>
      </w:pPr>
      <w:rPr>
        <w:rFonts w:hint="default"/>
        <w:lang w:val="it-IT" w:eastAsia="it-IT" w:bidi="it-IT"/>
      </w:rPr>
    </w:lvl>
  </w:abstractNum>
  <w:abstractNum w:abstractNumId="436">
    <w:multiLevelType w:val="hybridMultilevel"/>
    <w:lvl w:ilvl="0">
      <w:start w:val="1"/>
      <w:numFmt w:val="decimal"/>
      <w:lvlText w:val="%1."/>
      <w:lvlJc w:val="left"/>
      <w:pPr>
        <w:ind w:left="1426" w:hanging="245"/>
        <w:jc w:val="left"/>
      </w:pPr>
      <w:rPr>
        <w:rFonts w:hint="default" w:ascii="Calibri" w:hAnsi="Calibri" w:eastAsia="Calibri" w:cs="Calibri"/>
        <w:spacing w:val="-1"/>
        <w:w w:val="100"/>
        <w:sz w:val="22"/>
        <w:szCs w:val="22"/>
        <w:lang w:val="it-IT" w:eastAsia="it-IT" w:bidi="it-IT"/>
      </w:rPr>
    </w:lvl>
    <w:lvl w:ilvl="1">
      <w:start w:val="0"/>
      <w:numFmt w:val="bullet"/>
      <w:lvlText w:val="•"/>
      <w:lvlJc w:val="left"/>
      <w:pPr>
        <w:ind w:left="2468" w:hanging="245"/>
      </w:pPr>
      <w:rPr>
        <w:rFonts w:hint="default"/>
        <w:lang w:val="it-IT" w:eastAsia="it-IT" w:bidi="it-IT"/>
      </w:rPr>
    </w:lvl>
    <w:lvl w:ilvl="2">
      <w:start w:val="0"/>
      <w:numFmt w:val="bullet"/>
      <w:lvlText w:val="•"/>
      <w:lvlJc w:val="left"/>
      <w:pPr>
        <w:ind w:left="3517" w:hanging="245"/>
      </w:pPr>
      <w:rPr>
        <w:rFonts w:hint="default"/>
        <w:lang w:val="it-IT" w:eastAsia="it-IT" w:bidi="it-IT"/>
      </w:rPr>
    </w:lvl>
    <w:lvl w:ilvl="3">
      <w:start w:val="0"/>
      <w:numFmt w:val="bullet"/>
      <w:lvlText w:val="•"/>
      <w:lvlJc w:val="left"/>
      <w:pPr>
        <w:ind w:left="4565" w:hanging="245"/>
      </w:pPr>
      <w:rPr>
        <w:rFonts w:hint="default"/>
        <w:lang w:val="it-IT" w:eastAsia="it-IT" w:bidi="it-IT"/>
      </w:rPr>
    </w:lvl>
    <w:lvl w:ilvl="4">
      <w:start w:val="0"/>
      <w:numFmt w:val="bullet"/>
      <w:lvlText w:val="•"/>
      <w:lvlJc w:val="left"/>
      <w:pPr>
        <w:ind w:left="5614" w:hanging="245"/>
      </w:pPr>
      <w:rPr>
        <w:rFonts w:hint="default"/>
        <w:lang w:val="it-IT" w:eastAsia="it-IT" w:bidi="it-IT"/>
      </w:rPr>
    </w:lvl>
    <w:lvl w:ilvl="5">
      <w:start w:val="0"/>
      <w:numFmt w:val="bullet"/>
      <w:lvlText w:val="•"/>
      <w:lvlJc w:val="left"/>
      <w:pPr>
        <w:ind w:left="6663" w:hanging="245"/>
      </w:pPr>
      <w:rPr>
        <w:rFonts w:hint="default"/>
        <w:lang w:val="it-IT" w:eastAsia="it-IT" w:bidi="it-IT"/>
      </w:rPr>
    </w:lvl>
    <w:lvl w:ilvl="6">
      <w:start w:val="0"/>
      <w:numFmt w:val="bullet"/>
      <w:lvlText w:val="•"/>
      <w:lvlJc w:val="left"/>
      <w:pPr>
        <w:ind w:left="7711" w:hanging="245"/>
      </w:pPr>
      <w:rPr>
        <w:rFonts w:hint="default"/>
        <w:lang w:val="it-IT" w:eastAsia="it-IT" w:bidi="it-IT"/>
      </w:rPr>
    </w:lvl>
    <w:lvl w:ilvl="7">
      <w:start w:val="0"/>
      <w:numFmt w:val="bullet"/>
      <w:lvlText w:val="•"/>
      <w:lvlJc w:val="left"/>
      <w:pPr>
        <w:ind w:left="8760" w:hanging="245"/>
      </w:pPr>
      <w:rPr>
        <w:rFonts w:hint="default"/>
        <w:lang w:val="it-IT" w:eastAsia="it-IT" w:bidi="it-IT"/>
      </w:rPr>
    </w:lvl>
    <w:lvl w:ilvl="8">
      <w:start w:val="0"/>
      <w:numFmt w:val="bullet"/>
      <w:lvlText w:val="•"/>
      <w:lvlJc w:val="left"/>
      <w:pPr>
        <w:ind w:left="9809" w:hanging="245"/>
      </w:pPr>
      <w:rPr>
        <w:rFonts w:hint="default"/>
        <w:lang w:val="it-IT" w:eastAsia="it-IT" w:bidi="it-IT"/>
      </w:rPr>
    </w:lvl>
  </w:abstractNum>
  <w:abstractNum w:abstractNumId="435">
    <w:multiLevelType w:val="hybridMultilevel"/>
    <w:lvl w:ilvl="0">
      <w:start w:val="1"/>
      <w:numFmt w:val="decimal"/>
      <w:lvlText w:val="%1."/>
      <w:lvlJc w:val="left"/>
      <w:pPr>
        <w:ind w:left="1426" w:hanging="222"/>
        <w:jc w:val="left"/>
      </w:pPr>
      <w:rPr>
        <w:rFonts w:hint="default" w:ascii="Calibri" w:hAnsi="Calibri" w:eastAsia="Calibri" w:cs="Calibri"/>
        <w:spacing w:val="-1"/>
        <w:w w:val="100"/>
        <w:sz w:val="22"/>
        <w:szCs w:val="22"/>
        <w:lang w:val="it-IT" w:eastAsia="it-IT" w:bidi="it-IT"/>
      </w:rPr>
    </w:lvl>
    <w:lvl w:ilvl="1">
      <w:start w:val="0"/>
      <w:numFmt w:val="bullet"/>
      <w:lvlText w:val="•"/>
      <w:lvlJc w:val="left"/>
      <w:pPr>
        <w:ind w:left="2468" w:hanging="222"/>
      </w:pPr>
      <w:rPr>
        <w:rFonts w:hint="default"/>
        <w:lang w:val="it-IT" w:eastAsia="it-IT" w:bidi="it-IT"/>
      </w:rPr>
    </w:lvl>
    <w:lvl w:ilvl="2">
      <w:start w:val="0"/>
      <w:numFmt w:val="bullet"/>
      <w:lvlText w:val="•"/>
      <w:lvlJc w:val="left"/>
      <w:pPr>
        <w:ind w:left="3517" w:hanging="222"/>
      </w:pPr>
      <w:rPr>
        <w:rFonts w:hint="default"/>
        <w:lang w:val="it-IT" w:eastAsia="it-IT" w:bidi="it-IT"/>
      </w:rPr>
    </w:lvl>
    <w:lvl w:ilvl="3">
      <w:start w:val="0"/>
      <w:numFmt w:val="bullet"/>
      <w:lvlText w:val="•"/>
      <w:lvlJc w:val="left"/>
      <w:pPr>
        <w:ind w:left="4565" w:hanging="222"/>
      </w:pPr>
      <w:rPr>
        <w:rFonts w:hint="default"/>
        <w:lang w:val="it-IT" w:eastAsia="it-IT" w:bidi="it-IT"/>
      </w:rPr>
    </w:lvl>
    <w:lvl w:ilvl="4">
      <w:start w:val="0"/>
      <w:numFmt w:val="bullet"/>
      <w:lvlText w:val="•"/>
      <w:lvlJc w:val="left"/>
      <w:pPr>
        <w:ind w:left="5614" w:hanging="222"/>
      </w:pPr>
      <w:rPr>
        <w:rFonts w:hint="default"/>
        <w:lang w:val="it-IT" w:eastAsia="it-IT" w:bidi="it-IT"/>
      </w:rPr>
    </w:lvl>
    <w:lvl w:ilvl="5">
      <w:start w:val="0"/>
      <w:numFmt w:val="bullet"/>
      <w:lvlText w:val="•"/>
      <w:lvlJc w:val="left"/>
      <w:pPr>
        <w:ind w:left="6663" w:hanging="222"/>
      </w:pPr>
      <w:rPr>
        <w:rFonts w:hint="default"/>
        <w:lang w:val="it-IT" w:eastAsia="it-IT" w:bidi="it-IT"/>
      </w:rPr>
    </w:lvl>
    <w:lvl w:ilvl="6">
      <w:start w:val="0"/>
      <w:numFmt w:val="bullet"/>
      <w:lvlText w:val="•"/>
      <w:lvlJc w:val="left"/>
      <w:pPr>
        <w:ind w:left="7711" w:hanging="222"/>
      </w:pPr>
      <w:rPr>
        <w:rFonts w:hint="default"/>
        <w:lang w:val="it-IT" w:eastAsia="it-IT" w:bidi="it-IT"/>
      </w:rPr>
    </w:lvl>
    <w:lvl w:ilvl="7">
      <w:start w:val="0"/>
      <w:numFmt w:val="bullet"/>
      <w:lvlText w:val="•"/>
      <w:lvlJc w:val="left"/>
      <w:pPr>
        <w:ind w:left="8760" w:hanging="222"/>
      </w:pPr>
      <w:rPr>
        <w:rFonts w:hint="default"/>
        <w:lang w:val="it-IT" w:eastAsia="it-IT" w:bidi="it-IT"/>
      </w:rPr>
    </w:lvl>
    <w:lvl w:ilvl="8">
      <w:start w:val="0"/>
      <w:numFmt w:val="bullet"/>
      <w:lvlText w:val="•"/>
      <w:lvlJc w:val="left"/>
      <w:pPr>
        <w:ind w:left="9809" w:hanging="222"/>
      </w:pPr>
      <w:rPr>
        <w:rFonts w:hint="default"/>
        <w:lang w:val="it-IT" w:eastAsia="it-IT" w:bidi="it-IT"/>
      </w:rPr>
    </w:lvl>
  </w:abstractNum>
  <w:abstractNum w:abstractNumId="434">
    <w:multiLevelType w:val="hybridMultilevel"/>
    <w:lvl w:ilvl="0">
      <w:start w:val="1"/>
      <w:numFmt w:val="decimal"/>
      <w:lvlText w:val="%1."/>
      <w:lvlJc w:val="left"/>
      <w:pPr>
        <w:ind w:left="1426" w:hanging="219"/>
        <w:jc w:val="left"/>
      </w:pPr>
      <w:rPr>
        <w:rFonts w:hint="default" w:ascii="Calibri" w:hAnsi="Calibri" w:eastAsia="Calibri" w:cs="Calibri"/>
        <w:spacing w:val="-1"/>
        <w:w w:val="100"/>
        <w:sz w:val="22"/>
        <w:szCs w:val="22"/>
        <w:lang w:val="it-IT" w:eastAsia="it-IT" w:bidi="it-IT"/>
      </w:rPr>
    </w:lvl>
    <w:lvl w:ilvl="1">
      <w:start w:val="0"/>
      <w:numFmt w:val="bullet"/>
      <w:lvlText w:val="•"/>
      <w:lvlJc w:val="left"/>
      <w:pPr>
        <w:ind w:left="2468" w:hanging="219"/>
      </w:pPr>
      <w:rPr>
        <w:rFonts w:hint="default"/>
        <w:lang w:val="it-IT" w:eastAsia="it-IT" w:bidi="it-IT"/>
      </w:rPr>
    </w:lvl>
    <w:lvl w:ilvl="2">
      <w:start w:val="0"/>
      <w:numFmt w:val="bullet"/>
      <w:lvlText w:val="•"/>
      <w:lvlJc w:val="left"/>
      <w:pPr>
        <w:ind w:left="3517" w:hanging="219"/>
      </w:pPr>
      <w:rPr>
        <w:rFonts w:hint="default"/>
        <w:lang w:val="it-IT" w:eastAsia="it-IT" w:bidi="it-IT"/>
      </w:rPr>
    </w:lvl>
    <w:lvl w:ilvl="3">
      <w:start w:val="0"/>
      <w:numFmt w:val="bullet"/>
      <w:lvlText w:val="•"/>
      <w:lvlJc w:val="left"/>
      <w:pPr>
        <w:ind w:left="4565" w:hanging="219"/>
      </w:pPr>
      <w:rPr>
        <w:rFonts w:hint="default"/>
        <w:lang w:val="it-IT" w:eastAsia="it-IT" w:bidi="it-IT"/>
      </w:rPr>
    </w:lvl>
    <w:lvl w:ilvl="4">
      <w:start w:val="0"/>
      <w:numFmt w:val="bullet"/>
      <w:lvlText w:val="•"/>
      <w:lvlJc w:val="left"/>
      <w:pPr>
        <w:ind w:left="5614" w:hanging="219"/>
      </w:pPr>
      <w:rPr>
        <w:rFonts w:hint="default"/>
        <w:lang w:val="it-IT" w:eastAsia="it-IT" w:bidi="it-IT"/>
      </w:rPr>
    </w:lvl>
    <w:lvl w:ilvl="5">
      <w:start w:val="0"/>
      <w:numFmt w:val="bullet"/>
      <w:lvlText w:val="•"/>
      <w:lvlJc w:val="left"/>
      <w:pPr>
        <w:ind w:left="6663" w:hanging="219"/>
      </w:pPr>
      <w:rPr>
        <w:rFonts w:hint="default"/>
        <w:lang w:val="it-IT" w:eastAsia="it-IT" w:bidi="it-IT"/>
      </w:rPr>
    </w:lvl>
    <w:lvl w:ilvl="6">
      <w:start w:val="0"/>
      <w:numFmt w:val="bullet"/>
      <w:lvlText w:val="•"/>
      <w:lvlJc w:val="left"/>
      <w:pPr>
        <w:ind w:left="7711" w:hanging="219"/>
      </w:pPr>
      <w:rPr>
        <w:rFonts w:hint="default"/>
        <w:lang w:val="it-IT" w:eastAsia="it-IT" w:bidi="it-IT"/>
      </w:rPr>
    </w:lvl>
    <w:lvl w:ilvl="7">
      <w:start w:val="0"/>
      <w:numFmt w:val="bullet"/>
      <w:lvlText w:val="•"/>
      <w:lvlJc w:val="left"/>
      <w:pPr>
        <w:ind w:left="8760" w:hanging="219"/>
      </w:pPr>
      <w:rPr>
        <w:rFonts w:hint="default"/>
        <w:lang w:val="it-IT" w:eastAsia="it-IT" w:bidi="it-IT"/>
      </w:rPr>
    </w:lvl>
    <w:lvl w:ilvl="8">
      <w:start w:val="0"/>
      <w:numFmt w:val="bullet"/>
      <w:lvlText w:val="•"/>
      <w:lvlJc w:val="left"/>
      <w:pPr>
        <w:ind w:left="9809" w:hanging="219"/>
      </w:pPr>
      <w:rPr>
        <w:rFonts w:hint="default"/>
        <w:lang w:val="it-IT" w:eastAsia="it-IT" w:bidi="it-IT"/>
      </w:rPr>
    </w:lvl>
  </w:abstractNum>
  <w:abstractNum w:abstractNumId="433">
    <w:multiLevelType w:val="hybridMultilevel"/>
    <w:lvl w:ilvl="0">
      <w:start w:val="1"/>
      <w:numFmt w:val="decimal"/>
      <w:lvlText w:val="%1."/>
      <w:lvlJc w:val="left"/>
      <w:pPr>
        <w:ind w:left="1426" w:hanging="224"/>
        <w:jc w:val="left"/>
      </w:pPr>
      <w:rPr>
        <w:rFonts w:hint="default" w:ascii="Calibri" w:hAnsi="Calibri" w:eastAsia="Calibri" w:cs="Calibri"/>
        <w:spacing w:val="-1"/>
        <w:w w:val="100"/>
        <w:sz w:val="22"/>
        <w:szCs w:val="22"/>
        <w:lang w:val="it-IT" w:eastAsia="it-IT" w:bidi="it-IT"/>
      </w:rPr>
    </w:lvl>
    <w:lvl w:ilvl="1">
      <w:start w:val="0"/>
      <w:numFmt w:val="bullet"/>
      <w:lvlText w:val="•"/>
      <w:lvlJc w:val="left"/>
      <w:pPr>
        <w:ind w:left="2468" w:hanging="224"/>
      </w:pPr>
      <w:rPr>
        <w:rFonts w:hint="default"/>
        <w:lang w:val="it-IT" w:eastAsia="it-IT" w:bidi="it-IT"/>
      </w:rPr>
    </w:lvl>
    <w:lvl w:ilvl="2">
      <w:start w:val="0"/>
      <w:numFmt w:val="bullet"/>
      <w:lvlText w:val="•"/>
      <w:lvlJc w:val="left"/>
      <w:pPr>
        <w:ind w:left="3517" w:hanging="224"/>
      </w:pPr>
      <w:rPr>
        <w:rFonts w:hint="default"/>
        <w:lang w:val="it-IT" w:eastAsia="it-IT" w:bidi="it-IT"/>
      </w:rPr>
    </w:lvl>
    <w:lvl w:ilvl="3">
      <w:start w:val="0"/>
      <w:numFmt w:val="bullet"/>
      <w:lvlText w:val="•"/>
      <w:lvlJc w:val="left"/>
      <w:pPr>
        <w:ind w:left="4565" w:hanging="224"/>
      </w:pPr>
      <w:rPr>
        <w:rFonts w:hint="default"/>
        <w:lang w:val="it-IT" w:eastAsia="it-IT" w:bidi="it-IT"/>
      </w:rPr>
    </w:lvl>
    <w:lvl w:ilvl="4">
      <w:start w:val="0"/>
      <w:numFmt w:val="bullet"/>
      <w:lvlText w:val="•"/>
      <w:lvlJc w:val="left"/>
      <w:pPr>
        <w:ind w:left="5614" w:hanging="224"/>
      </w:pPr>
      <w:rPr>
        <w:rFonts w:hint="default"/>
        <w:lang w:val="it-IT" w:eastAsia="it-IT" w:bidi="it-IT"/>
      </w:rPr>
    </w:lvl>
    <w:lvl w:ilvl="5">
      <w:start w:val="0"/>
      <w:numFmt w:val="bullet"/>
      <w:lvlText w:val="•"/>
      <w:lvlJc w:val="left"/>
      <w:pPr>
        <w:ind w:left="6663" w:hanging="224"/>
      </w:pPr>
      <w:rPr>
        <w:rFonts w:hint="default"/>
        <w:lang w:val="it-IT" w:eastAsia="it-IT" w:bidi="it-IT"/>
      </w:rPr>
    </w:lvl>
    <w:lvl w:ilvl="6">
      <w:start w:val="0"/>
      <w:numFmt w:val="bullet"/>
      <w:lvlText w:val="•"/>
      <w:lvlJc w:val="left"/>
      <w:pPr>
        <w:ind w:left="7711" w:hanging="224"/>
      </w:pPr>
      <w:rPr>
        <w:rFonts w:hint="default"/>
        <w:lang w:val="it-IT" w:eastAsia="it-IT" w:bidi="it-IT"/>
      </w:rPr>
    </w:lvl>
    <w:lvl w:ilvl="7">
      <w:start w:val="0"/>
      <w:numFmt w:val="bullet"/>
      <w:lvlText w:val="•"/>
      <w:lvlJc w:val="left"/>
      <w:pPr>
        <w:ind w:left="8760" w:hanging="224"/>
      </w:pPr>
      <w:rPr>
        <w:rFonts w:hint="default"/>
        <w:lang w:val="it-IT" w:eastAsia="it-IT" w:bidi="it-IT"/>
      </w:rPr>
    </w:lvl>
    <w:lvl w:ilvl="8">
      <w:start w:val="0"/>
      <w:numFmt w:val="bullet"/>
      <w:lvlText w:val="•"/>
      <w:lvlJc w:val="left"/>
      <w:pPr>
        <w:ind w:left="9809" w:hanging="224"/>
      </w:pPr>
      <w:rPr>
        <w:rFonts w:hint="default"/>
        <w:lang w:val="it-IT" w:eastAsia="it-IT" w:bidi="it-IT"/>
      </w:rPr>
    </w:lvl>
  </w:abstractNum>
  <w:abstractNum w:abstractNumId="432">
    <w:multiLevelType w:val="hybridMultilevel"/>
    <w:lvl w:ilvl="0">
      <w:start w:val="1"/>
      <w:numFmt w:val="decimal"/>
      <w:lvlText w:val="%1."/>
      <w:lvlJc w:val="left"/>
      <w:pPr>
        <w:ind w:left="1426" w:hanging="211"/>
        <w:jc w:val="left"/>
      </w:pPr>
      <w:rPr>
        <w:rFonts w:hint="default" w:ascii="Calibri" w:hAnsi="Calibri" w:eastAsia="Calibri" w:cs="Calibri"/>
        <w:spacing w:val="-1"/>
        <w:w w:val="100"/>
        <w:sz w:val="22"/>
        <w:szCs w:val="22"/>
        <w:lang w:val="it-IT" w:eastAsia="it-IT" w:bidi="it-IT"/>
      </w:rPr>
    </w:lvl>
    <w:lvl w:ilvl="1">
      <w:start w:val="0"/>
      <w:numFmt w:val="bullet"/>
      <w:lvlText w:val="•"/>
      <w:lvlJc w:val="left"/>
      <w:pPr>
        <w:ind w:left="2468" w:hanging="211"/>
      </w:pPr>
      <w:rPr>
        <w:rFonts w:hint="default"/>
        <w:lang w:val="it-IT" w:eastAsia="it-IT" w:bidi="it-IT"/>
      </w:rPr>
    </w:lvl>
    <w:lvl w:ilvl="2">
      <w:start w:val="0"/>
      <w:numFmt w:val="bullet"/>
      <w:lvlText w:val="•"/>
      <w:lvlJc w:val="left"/>
      <w:pPr>
        <w:ind w:left="3517" w:hanging="211"/>
      </w:pPr>
      <w:rPr>
        <w:rFonts w:hint="default"/>
        <w:lang w:val="it-IT" w:eastAsia="it-IT" w:bidi="it-IT"/>
      </w:rPr>
    </w:lvl>
    <w:lvl w:ilvl="3">
      <w:start w:val="0"/>
      <w:numFmt w:val="bullet"/>
      <w:lvlText w:val="•"/>
      <w:lvlJc w:val="left"/>
      <w:pPr>
        <w:ind w:left="4565" w:hanging="211"/>
      </w:pPr>
      <w:rPr>
        <w:rFonts w:hint="default"/>
        <w:lang w:val="it-IT" w:eastAsia="it-IT" w:bidi="it-IT"/>
      </w:rPr>
    </w:lvl>
    <w:lvl w:ilvl="4">
      <w:start w:val="0"/>
      <w:numFmt w:val="bullet"/>
      <w:lvlText w:val="•"/>
      <w:lvlJc w:val="left"/>
      <w:pPr>
        <w:ind w:left="5614" w:hanging="211"/>
      </w:pPr>
      <w:rPr>
        <w:rFonts w:hint="default"/>
        <w:lang w:val="it-IT" w:eastAsia="it-IT" w:bidi="it-IT"/>
      </w:rPr>
    </w:lvl>
    <w:lvl w:ilvl="5">
      <w:start w:val="0"/>
      <w:numFmt w:val="bullet"/>
      <w:lvlText w:val="•"/>
      <w:lvlJc w:val="left"/>
      <w:pPr>
        <w:ind w:left="6663" w:hanging="211"/>
      </w:pPr>
      <w:rPr>
        <w:rFonts w:hint="default"/>
        <w:lang w:val="it-IT" w:eastAsia="it-IT" w:bidi="it-IT"/>
      </w:rPr>
    </w:lvl>
    <w:lvl w:ilvl="6">
      <w:start w:val="0"/>
      <w:numFmt w:val="bullet"/>
      <w:lvlText w:val="•"/>
      <w:lvlJc w:val="left"/>
      <w:pPr>
        <w:ind w:left="7711" w:hanging="211"/>
      </w:pPr>
      <w:rPr>
        <w:rFonts w:hint="default"/>
        <w:lang w:val="it-IT" w:eastAsia="it-IT" w:bidi="it-IT"/>
      </w:rPr>
    </w:lvl>
    <w:lvl w:ilvl="7">
      <w:start w:val="0"/>
      <w:numFmt w:val="bullet"/>
      <w:lvlText w:val="•"/>
      <w:lvlJc w:val="left"/>
      <w:pPr>
        <w:ind w:left="8760" w:hanging="211"/>
      </w:pPr>
      <w:rPr>
        <w:rFonts w:hint="default"/>
        <w:lang w:val="it-IT" w:eastAsia="it-IT" w:bidi="it-IT"/>
      </w:rPr>
    </w:lvl>
    <w:lvl w:ilvl="8">
      <w:start w:val="0"/>
      <w:numFmt w:val="bullet"/>
      <w:lvlText w:val="•"/>
      <w:lvlJc w:val="left"/>
      <w:pPr>
        <w:ind w:left="9809" w:hanging="211"/>
      </w:pPr>
      <w:rPr>
        <w:rFonts w:hint="default"/>
        <w:lang w:val="it-IT" w:eastAsia="it-IT" w:bidi="it-IT"/>
      </w:rPr>
    </w:lvl>
  </w:abstractNum>
  <w:abstractNum w:abstractNumId="431">
    <w:multiLevelType w:val="hybridMultilevel"/>
    <w:lvl w:ilvl="0">
      <w:start w:val="1"/>
      <w:numFmt w:val="decimal"/>
      <w:lvlText w:val="%1."/>
      <w:lvlJc w:val="left"/>
      <w:pPr>
        <w:ind w:left="1426" w:hanging="213"/>
        <w:jc w:val="left"/>
      </w:pPr>
      <w:rPr>
        <w:rFonts w:hint="default" w:ascii="Calibri" w:hAnsi="Calibri" w:eastAsia="Calibri" w:cs="Calibri"/>
        <w:spacing w:val="-1"/>
        <w:w w:val="100"/>
        <w:sz w:val="22"/>
        <w:szCs w:val="22"/>
        <w:lang w:val="it-IT" w:eastAsia="it-IT" w:bidi="it-IT"/>
      </w:rPr>
    </w:lvl>
    <w:lvl w:ilvl="1">
      <w:start w:val="0"/>
      <w:numFmt w:val="bullet"/>
      <w:lvlText w:val="•"/>
      <w:lvlJc w:val="left"/>
      <w:pPr>
        <w:ind w:left="2468" w:hanging="213"/>
      </w:pPr>
      <w:rPr>
        <w:rFonts w:hint="default"/>
        <w:lang w:val="it-IT" w:eastAsia="it-IT" w:bidi="it-IT"/>
      </w:rPr>
    </w:lvl>
    <w:lvl w:ilvl="2">
      <w:start w:val="0"/>
      <w:numFmt w:val="bullet"/>
      <w:lvlText w:val="•"/>
      <w:lvlJc w:val="left"/>
      <w:pPr>
        <w:ind w:left="3517" w:hanging="213"/>
      </w:pPr>
      <w:rPr>
        <w:rFonts w:hint="default"/>
        <w:lang w:val="it-IT" w:eastAsia="it-IT" w:bidi="it-IT"/>
      </w:rPr>
    </w:lvl>
    <w:lvl w:ilvl="3">
      <w:start w:val="0"/>
      <w:numFmt w:val="bullet"/>
      <w:lvlText w:val="•"/>
      <w:lvlJc w:val="left"/>
      <w:pPr>
        <w:ind w:left="4565" w:hanging="213"/>
      </w:pPr>
      <w:rPr>
        <w:rFonts w:hint="default"/>
        <w:lang w:val="it-IT" w:eastAsia="it-IT" w:bidi="it-IT"/>
      </w:rPr>
    </w:lvl>
    <w:lvl w:ilvl="4">
      <w:start w:val="0"/>
      <w:numFmt w:val="bullet"/>
      <w:lvlText w:val="•"/>
      <w:lvlJc w:val="left"/>
      <w:pPr>
        <w:ind w:left="5614" w:hanging="213"/>
      </w:pPr>
      <w:rPr>
        <w:rFonts w:hint="default"/>
        <w:lang w:val="it-IT" w:eastAsia="it-IT" w:bidi="it-IT"/>
      </w:rPr>
    </w:lvl>
    <w:lvl w:ilvl="5">
      <w:start w:val="0"/>
      <w:numFmt w:val="bullet"/>
      <w:lvlText w:val="•"/>
      <w:lvlJc w:val="left"/>
      <w:pPr>
        <w:ind w:left="6663" w:hanging="213"/>
      </w:pPr>
      <w:rPr>
        <w:rFonts w:hint="default"/>
        <w:lang w:val="it-IT" w:eastAsia="it-IT" w:bidi="it-IT"/>
      </w:rPr>
    </w:lvl>
    <w:lvl w:ilvl="6">
      <w:start w:val="0"/>
      <w:numFmt w:val="bullet"/>
      <w:lvlText w:val="•"/>
      <w:lvlJc w:val="left"/>
      <w:pPr>
        <w:ind w:left="7711" w:hanging="213"/>
      </w:pPr>
      <w:rPr>
        <w:rFonts w:hint="default"/>
        <w:lang w:val="it-IT" w:eastAsia="it-IT" w:bidi="it-IT"/>
      </w:rPr>
    </w:lvl>
    <w:lvl w:ilvl="7">
      <w:start w:val="0"/>
      <w:numFmt w:val="bullet"/>
      <w:lvlText w:val="•"/>
      <w:lvlJc w:val="left"/>
      <w:pPr>
        <w:ind w:left="8760" w:hanging="213"/>
      </w:pPr>
      <w:rPr>
        <w:rFonts w:hint="default"/>
        <w:lang w:val="it-IT" w:eastAsia="it-IT" w:bidi="it-IT"/>
      </w:rPr>
    </w:lvl>
    <w:lvl w:ilvl="8">
      <w:start w:val="0"/>
      <w:numFmt w:val="bullet"/>
      <w:lvlText w:val="•"/>
      <w:lvlJc w:val="left"/>
      <w:pPr>
        <w:ind w:left="9809" w:hanging="213"/>
      </w:pPr>
      <w:rPr>
        <w:rFonts w:hint="default"/>
        <w:lang w:val="it-IT" w:eastAsia="it-IT" w:bidi="it-IT"/>
      </w:rPr>
    </w:lvl>
  </w:abstractNum>
  <w:abstractNum w:abstractNumId="430">
    <w:multiLevelType w:val="hybridMultilevel"/>
    <w:lvl w:ilvl="0">
      <w:start w:val="1"/>
      <w:numFmt w:val="decimal"/>
      <w:lvlText w:val="%1."/>
      <w:lvlJc w:val="left"/>
      <w:pPr>
        <w:ind w:left="1426" w:hanging="208"/>
        <w:jc w:val="left"/>
      </w:pPr>
      <w:rPr>
        <w:rFonts w:hint="default" w:ascii="Calibri" w:hAnsi="Calibri" w:eastAsia="Calibri" w:cs="Calibri"/>
        <w:spacing w:val="-1"/>
        <w:w w:val="100"/>
        <w:sz w:val="22"/>
        <w:szCs w:val="22"/>
        <w:lang w:val="it-IT" w:eastAsia="it-IT" w:bidi="it-IT"/>
      </w:rPr>
    </w:lvl>
    <w:lvl w:ilvl="1">
      <w:start w:val="0"/>
      <w:numFmt w:val="bullet"/>
      <w:lvlText w:val="•"/>
      <w:lvlJc w:val="left"/>
      <w:pPr>
        <w:ind w:left="2468" w:hanging="208"/>
      </w:pPr>
      <w:rPr>
        <w:rFonts w:hint="default"/>
        <w:lang w:val="it-IT" w:eastAsia="it-IT" w:bidi="it-IT"/>
      </w:rPr>
    </w:lvl>
    <w:lvl w:ilvl="2">
      <w:start w:val="0"/>
      <w:numFmt w:val="bullet"/>
      <w:lvlText w:val="•"/>
      <w:lvlJc w:val="left"/>
      <w:pPr>
        <w:ind w:left="3517" w:hanging="208"/>
      </w:pPr>
      <w:rPr>
        <w:rFonts w:hint="default"/>
        <w:lang w:val="it-IT" w:eastAsia="it-IT" w:bidi="it-IT"/>
      </w:rPr>
    </w:lvl>
    <w:lvl w:ilvl="3">
      <w:start w:val="0"/>
      <w:numFmt w:val="bullet"/>
      <w:lvlText w:val="•"/>
      <w:lvlJc w:val="left"/>
      <w:pPr>
        <w:ind w:left="4565" w:hanging="208"/>
      </w:pPr>
      <w:rPr>
        <w:rFonts w:hint="default"/>
        <w:lang w:val="it-IT" w:eastAsia="it-IT" w:bidi="it-IT"/>
      </w:rPr>
    </w:lvl>
    <w:lvl w:ilvl="4">
      <w:start w:val="0"/>
      <w:numFmt w:val="bullet"/>
      <w:lvlText w:val="•"/>
      <w:lvlJc w:val="left"/>
      <w:pPr>
        <w:ind w:left="5614" w:hanging="208"/>
      </w:pPr>
      <w:rPr>
        <w:rFonts w:hint="default"/>
        <w:lang w:val="it-IT" w:eastAsia="it-IT" w:bidi="it-IT"/>
      </w:rPr>
    </w:lvl>
    <w:lvl w:ilvl="5">
      <w:start w:val="0"/>
      <w:numFmt w:val="bullet"/>
      <w:lvlText w:val="•"/>
      <w:lvlJc w:val="left"/>
      <w:pPr>
        <w:ind w:left="6663" w:hanging="208"/>
      </w:pPr>
      <w:rPr>
        <w:rFonts w:hint="default"/>
        <w:lang w:val="it-IT" w:eastAsia="it-IT" w:bidi="it-IT"/>
      </w:rPr>
    </w:lvl>
    <w:lvl w:ilvl="6">
      <w:start w:val="0"/>
      <w:numFmt w:val="bullet"/>
      <w:lvlText w:val="•"/>
      <w:lvlJc w:val="left"/>
      <w:pPr>
        <w:ind w:left="7711" w:hanging="208"/>
      </w:pPr>
      <w:rPr>
        <w:rFonts w:hint="default"/>
        <w:lang w:val="it-IT" w:eastAsia="it-IT" w:bidi="it-IT"/>
      </w:rPr>
    </w:lvl>
    <w:lvl w:ilvl="7">
      <w:start w:val="0"/>
      <w:numFmt w:val="bullet"/>
      <w:lvlText w:val="•"/>
      <w:lvlJc w:val="left"/>
      <w:pPr>
        <w:ind w:left="8760" w:hanging="208"/>
      </w:pPr>
      <w:rPr>
        <w:rFonts w:hint="default"/>
        <w:lang w:val="it-IT" w:eastAsia="it-IT" w:bidi="it-IT"/>
      </w:rPr>
    </w:lvl>
    <w:lvl w:ilvl="8">
      <w:start w:val="0"/>
      <w:numFmt w:val="bullet"/>
      <w:lvlText w:val="•"/>
      <w:lvlJc w:val="left"/>
      <w:pPr>
        <w:ind w:left="9809" w:hanging="208"/>
      </w:pPr>
      <w:rPr>
        <w:rFonts w:hint="default"/>
        <w:lang w:val="it-IT" w:eastAsia="it-IT" w:bidi="it-IT"/>
      </w:rPr>
    </w:lvl>
  </w:abstractNum>
  <w:abstractNum w:abstractNumId="429">
    <w:multiLevelType w:val="hybridMultilevel"/>
    <w:lvl w:ilvl="0">
      <w:start w:val="1"/>
      <w:numFmt w:val="decimal"/>
      <w:lvlText w:val="%1."/>
      <w:lvlJc w:val="left"/>
      <w:pPr>
        <w:ind w:left="1426" w:hanging="227"/>
        <w:jc w:val="left"/>
      </w:pPr>
      <w:rPr>
        <w:rFonts w:hint="default" w:ascii="Calibri" w:hAnsi="Calibri" w:eastAsia="Calibri" w:cs="Calibri"/>
        <w:spacing w:val="-1"/>
        <w:w w:val="100"/>
        <w:sz w:val="22"/>
        <w:szCs w:val="22"/>
        <w:lang w:val="it-IT" w:eastAsia="it-IT" w:bidi="it-IT"/>
      </w:rPr>
    </w:lvl>
    <w:lvl w:ilvl="1">
      <w:start w:val="0"/>
      <w:numFmt w:val="bullet"/>
      <w:lvlText w:val="•"/>
      <w:lvlJc w:val="left"/>
      <w:pPr>
        <w:ind w:left="2468" w:hanging="227"/>
      </w:pPr>
      <w:rPr>
        <w:rFonts w:hint="default"/>
        <w:lang w:val="it-IT" w:eastAsia="it-IT" w:bidi="it-IT"/>
      </w:rPr>
    </w:lvl>
    <w:lvl w:ilvl="2">
      <w:start w:val="0"/>
      <w:numFmt w:val="bullet"/>
      <w:lvlText w:val="•"/>
      <w:lvlJc w:val="left"/>
      <w:pPr>
        <w:ind w:left="3517" w:hanging="227"/>
      </w:pPr>
      <w:rPr>
        <w:rFonts w:hint="default"/>
        <w:lang w:val="it-IT" w:eastAsia="it-IT" w:bidi="it-IT"/>
      </w:rPr>
    </w:lvl>
    <w:lvl w:ilvl="3">
      <w:start w:val="0"/>
      <w:numFmt w:val="bullet"/>
      <w:lvlText w:val="•"/>
      <w:lvlJc w:val="left"/>
      <w:pPr>
        <w:ind w:left="4565" w:hanging="227"/>
      </w:pPr>
      <w:rPr>
        <w:rFonts w:hint="default"/>
        <w:lang w:val="it-IT" w:eastAsia="it-IT" w:bidi="it-IT"/>
      </w:rPr>
    </w:lvl>
    <w:lvl w:ilvl="4">
      <w:start w:val="0"/>
      <w:numFmt w:val="bullet"/>
      <w:lvlText w:val="•"/>
      <w:lvlJc w:val="left"/>
      <w:pPr>
        <w:ind w:left="5614" w:hanging="227"/>
      </w:pPr>
      <w:rPr>
        <w:rFonts w:hint="default"/>
        <w:lang w:val="it-IT" w:eastAsia="it-IT" w:bidi="it-IT"/>
      </w:rPr>
    </w:lvl>
    <w:lvl w:ilvl="5">
      <w:start w:val="0"/>
      <w:numFmt w:val="bullet"/>
      <w:lvlText w:val="•"/>
      <w:lvlJc w:val="left"/>
      <w:pPr>
        <w:ind w:left="6663" w:hanging="227"/>
      </w:pPr>
      <w:rPr>
        <w:rFonts w:hint="default"/>
        <w:lang w:val="it-IT" w:eastAsia="it-IT" w:bidi="it-IT"/>
      </w:rPr>
    </w:lvl>
    <w:lvl w:ilvl="6">
      <w:start w:val="0"/>
      <w:numFmt w:val="bullet"/>
      <w:lvlText w:val="•"/>
      <w:lvlJc w:val="left"/>
      <w:pPr>
        <w:ind w:left="7711" w:hanging="227"/>
      </w:pPr>
      <w:rPr>
        <w:rFonts w:hint="default"/>
        <w:lang w:val="it-IT" w:eastAsia="it-IT" w:bidi="it-IT"/>
      </w:rPr>
    </w:lvl>
    <w:lvl w:ilvl="7">
      <w:start w:val="0"/>
      <w:numFmt w:val="bullet"/>
      <w:lvlText w:val="•"/>
      <w:lvlJc w:val="left"/>
      <w:pPr>
        <w:ind w:left="8760" w:hanging="227"/>
      </w:pPr>
      <w:rPr>
        <w:rFonts w:hint="default"/>
        <w:lang w:val="it-IT" w:eastAsia="it-IT" w:bidi="it-IT"/>
      </w:rPr>
    </w:lvl>
    <w:lvl w:ilvl="8">
      <w:start w:val="0"/>
      <w:numFmt w:val="bullet"/>
      <w:lvlText w:val="•"/>
      <w:lvlJc w:val="left"/>
      <w:pPr>
        <w:ind w:left="9809" w:hanging="227"/>
      </w:pPr>
      <w:rPr>
        <w:rFonts w:hint="default"/>
        <w:lang w:val="it-IT" w:eastAsia="it-IT" w:bidi="it-IT"/>
      </w:rPr>
    </w:lvl>
  </w:abstractNum>
  <w:abstractNum w:abstractNumId="428">
    <w:multiLevelType w:val="hybridMultilevel"/>
    <w:lvl w:ilvl="0">
      <w:start w:val="1"/>
      <w:numFmt w:val="decimal"/>
      <w:lvlText w:val="%1."/>
      <w:lvlJc w:val="left"/>
      <w:pPr>
        <w:ind w:left="1426" w:hanging="215"/>
        <w:jc w:val="left"/>
      </w:pPr>
      <w:rPr>
        <w:rFonts w:hint="default" w:ascii="Calibri" w:hAnsi="Calibri" w:eastAsia="Calibri" w:cs="Calibri"/>
        <w:spacing w:val="-1"/>
        <w:w w:val="100"/>
        <w:sz w:val="22"/>
        <w:szCs w:val="22"/>
        <w:lang w:val="it-IT" w:eastAsia="it-IT" w:bidi="it-IT"/>
      </w:rPr>
    </w:lvl>
    <w:lvl w:ilvl="1">
      <w:start w:val="0"/>
      <w:numFmt w:val="bullet"/>
      <w:lvlText w:val="•"/>
      <w:lvlJc w:val="left"/>
      <w:pPr>
        <w:ind w:left="2468" w:hanging="215"/>
      </w:pPr>
      <w:rPr>
        <w:rFonts w:hint="default"/>
        <w:lang w:val="it-IT" w:eastAsia="it-IT" w:bidi="it-IT"/>
      </w:rPr>
    </w:lvl>
    <w:lvl w:ilvl="2">
      <w:start w:val="0"/>
      <w:numFmt w:val="bullet"/>
      <w:lvlText w:val="•"/>
      <w:lvlJc w:val="left"/>
      <w:pPr>
        <w:ind w:left="3517" w:hanging="215"/>
      </w:pPr>
      <w:rPr>
        <w:rFonts w:hint="default"/>
        <w:lang w:val="it-IT" w:eastAsia="it-IT" w:bidi="it-IT"/>
      </w:rPr>
    </w:lvl>
    <w:lvl w:ilvl="3">
      <w:start w:val="0"/>
      <w:numFmt w:val="bullet"/>
      <w:lvlText w:val="•"/>
      <w:lvlJc w:val="left"/>
      <w:pPr>
        <w:ind w:left="4565" w:hanging="215"/>
      </w:pPr>
      <w:rPr>
        <w:rFonts w:hint="default"/>
        <w:lang w:val="it-IT" w:eastAsia="it-IT" w:bidi="it-IT"/>
      </w:rPr>
    </w:lvl>
    <w:lvl w:ilvl="4">
      <w:start w:val="0"/>
      <w:numFmt w:val="bullet"/>
      <w:lvlText w:val="•"/>
      <w:lvlJc w:val="left"/>
      <w:pPr>
        <w:ind w:left="5614" w:hanging="215"/>
      </w:pPr>
      <w:rPr>
        <w:rFonts w:hint="default"/>
        <w:lang w:val="it-IT" w:eastAsia="it-IT" w:bidi="it-IT"/>
      </w:rPr>
    </w:lvl>
    <w:lvl w:ilvl="5">
      <w:start w:val="0"/>
      <w:numFmt w:val="bullet"/>
      <w:lvlText w:val="•"/>
      <w:lvlJc w:val="left"/>
      <w:pPr>
        <w:ind w:left="6663" w:hanging="215"/>
      </w:pPr>
      <w:rPr>
        <w:rFonts w:hint="default"/>
        <w:lang w:val="it-IT" w:eastAsia="it-IT" w:bidi="it-IT"/>
      </w:rPr>
    </w:lvl>
    <w:lvl w:ilvl="6">
      <w:start w:val="0"/>
      <w:numFmt w:val="bullet"/>
      <w:lvlText w:val="•"/>
      <w:lvlJc w:val="left"/>
      <w:pPr>
        <w:ind w:left="7711" w:hanging="215"/>
      </w:pPr>
      <w:rPr>
        <w:rFonts w:hint="default"/>
        <w:lang w:val="it-IT" w:eastAsia="it-IT" w:bidi="it-IT"/>
      </w:rPr>
    </w:lvl>
    <w:lvl w:ilvl="7">
      <w:start w:val="0"/>
      <w:numFmt w:val="bullet"/>
      <w:lvlText w:val="•"/>
      <w:lvlJc w:val="left"/>
      <w:pPr>
        <w:ind w:left="8760" w:hanging="215"/>
      </w:pPr>
      <w:rPr>
        <w:rFonts w:hint="default"/>
        <w:lang w:val="it-IT" w:eastAsia="it-IT" w:bidi="it-IT"/>
      </w:rPr>
    </w:lvl>
    <w:lvl w:ilvl="8">
      <w:start w:val="0"/>
      <w:numFmt w:val="bullet"/>
      <w:lvlText w:val="•"/>
      <w:lvlJc w:val="left"/>
      <w:pPr>
        <w:ind w:left="9809" w:hanging="215"/>
      </w:pPr>
      <w:rPr>
        <w:rFonts w:hint="default"/>
        <w:lang w:val="it-IT" w:eastAsia="it-IT" w:bidi="it-IT"/>
      </w:rPr>
    </w:lvl>
  </w:abstractNum>
  <w:abstractNum w:abstractNumId="427">
    <w:multiLevelType w:val="hybridMultilevel"/>
    <w:lvl w:ilvl="0">
      <w:start w:val="1"/>
      <w:numFmt w:val="decimal"/>
      <w:lvlText w:val="%1."/>
      <w:lvlJc w:val="left"/>
      <w:pPr>
        <w:ind w:left="1426" w:hanging="222"/>
        <w:jc w:val="left"/>
      </w:pPr>
      <w:rPr>
        <w:rFonts w:hint="default" w:ascii="Calibri" w:hAnsi="Calibri" w:eastAsia="Calibri" w:cs="Calibri"/>
        <w:spacing w:val="-1"/>
        <w:w w:val="100"/>
        <w:sz w:val="22"/>
        <w:szCs w:val="22"/>
        <w:lang w:val="it-IT" w:eastAsia="it-IT" w:bidi="it-IT"/>
      </w:rPr>
    </w:lvl>
    <w:lvl w:ilvl="1">
      <w:start w:val="0"/>
      <w:numFmt w:val="bullet"/>
      <w:lvlText w:val="•"/>
      <w:lvlJc w:val="left"/>
      <w:pPr>
        <w:ind w:left="2468" w:hanging="222"/>
      </w:pPr>
      <w:rPr>
        <w:rFonts w:hint="default"/>
        <w:lang w:val="it-IT" w:eastAsia="it-IT" w:bidi="it-IT"/>
      </w:rPr>
    </w:lvl>
    <w:lvl w:ilvl="2">
      <w:start w:val="0"/>
      <w:numFmt w:val="bullet"/>
      <w:lvlText w:val="•"/>
      <w:lvlJc w:val="left"/>
      <w:pPr>
        <w:ind w:left="3517" w:hanging="222"/>
      </w:pPr>
      <w:rPr>
        <w:rFonts w:hint="default"/>
        <w:lang w:val="it-IT" w:eastAsia="it-IT" w:bidi="it-IT"/>
      </w:rPr>
    </w:lvl>
    <w:lvl w:ilvl="3">
      <w:start w:val="0"/>
      <w:numFmt w:val="bullet"/>
      <w:lvlText w:val="•"/>
      <w:lvlJc w:val="left"/>
      <w:pPr>
        <w:ind w:left="4565" w:hanging="222"/>
      </w:pPr>
      <w:rPr>
        <w:rFonts w:hint="default"/>
        <w:lang w:val="it-IT" w:eastAsia="it-IT" w:bidi="it-IT"/>
      </w:rPr>
    </w:lvl>
    <w:lvl w:ilvl="4">
      <w:start w:val="0"/>
      <w:numFmt w:val="bullet"/>
      <w:lvlText w:val="•"/>
      <w:lvlJc w:val="left"/>
      <w:pPr>
        <w:ind w:left="5614" w:hanging="222"/>
      </w:pPr>
      <w:rPr>
        <w:rFonts w:hint="default"/>
        <w:lang w:val="it-IT" w:eastAsia="it-IT" w:bidi="it-IT"/>
      </w:rPr>
    </w:lvl>
    <w:lvl w:ilvl="5">
      <w:start w:val="0"/>
      <w:numFmt w:val="bullet"/>
      <w:lvlText w:val="•"/>
      <w:lvlJc w:val="left"/>
      <w:pPr>
        <w:ind w:left="6663" w:hanging="222"/>
      </w:pPr>
      <w:rPr>
        <w:rFonts w:hint="default"/>
        <w:lang w:val="it-IT" w:eastAsia="it-IT" w:bidi="it-IT"/>
      </w:rPr>
    </w:lvl>
    <w:lvl w:ilvl="6">
      <w:start w:val="0"/>
      <w:numFmt w:val="bullet"/>
      <w:lvlText w:val="•"/>
      <w:lvlJc w:val="left"/>
      <w:pPr>
        <w:ind w:left="7711" w:hanging="222"/>
      </w:pPr>
      <w:rPr>
        <w:rFonts w:hint="default"/>
        <w:lang w:val="it-IT" w:eastAsia="it-IT" w:bidi="it-IT"/>
      </w:rPr>
    </w:lvl>
    <w:lvl w:ilvl="7">
      <w:start w:val="0"/>
      <w:numFmt w:val="bullet"/>
      <w:lvlText w:val="•"/>
      <w:lvlJc w:val="left"/>
      <w:pPr>
        <w:ind w:left="8760" w:hanging="222"/>
      </w:pPr>
      <w:rPr>
        <w:rFonts w:hint="default"/>
        <w:lang w:val="it-IT" w:eastAsia="it-IT" w:bidi="it-IT"/>
      </w:rPr>
    </w:lvl>
    <w:lvl w:ilvl="8">
      <w:start w:val="0"/>
      <w:numFmt w:val="bullet"/>
      <w:lvlText w:val="•"/>
      <w:lvlJc w:val="left"/>
      <w:pPr>
        <w:ind w:left="9809" w:hanging="222"/>
      </w:pPr>
      <w:rPr>
        <w:rFonts w:hint="default"/>
        <w:lang w:val="it-IT" w:eastAsia="it-IT" w:bidi="it-IT"/>
      </w:rPr>
    </w:lvl>
  </w:abstractNum>
  <w:abstractNum w:abstractNumId="426">
    <w:multiLevelType w:val="hybridMultilevel"/>
    <w:lvl w:ilvl="0">
      <w:start w:val="1"/>
      <w:numFmt w:val="decimal"/>
      <w:lvlText w:val="%1."/>
      <w:lvlJc w:val="left"/>
      <w:pPr>
        <w:ind w:left="1426" w:hanging="223"/>
        <w:jc w:val="left"/>
      </w:pPr>
      <w:rPr>
        <w:rFonts w:hint="default" w:ascii="Calibri" w:hAnsi="Calibri" w:eastAsia="Calibri" w:cs="Calibri"/>
        <w:spacing w:val="-1"/>
        <w:w w:val="100"/>
        <w:sz w:val="22"/>
        <w:szCs w:val="22"/>
        <w:lang w:val="it-IT" w:eastAsia="it-IT" w:bidi="it-IT"/>
      </w:rPr>
    </w:lvl>
    <w:lvl w:ilvl="1">
      <w:start w:val="0"/>
      <w:numFmt w:val="bullet"/>
      <w:lvlText w:val="•"/>
      <w:lvlJc w:val="left"/>
      <w:pPr>
        <w:ind w:left="2468" w:hanging="223"/>
      </w:pPr>
      <w:rPr>
        <w:rFonts w:hint="default"/>
        <w:lang w:val="it-IT" w:eastAsia="it-IT" w:bidi="it-IT"/>
      </w:rPr>
    </w:lvl>
    <w:lvl w:ilvl="2">
      <w:start w:val="0"/>
      <w:numFmt w:val="bullet"/>
      <w:lvlText w:val="•"/>
      <w:lvlJc w:val="left"/>
      <w:pPr>
        <w:ind w:left="3517" w:hanging="223"/>
      </w:pPr>
      <w:rPr>
        <w:rFonts w:hint="default"/>
        <w:lang w:val="it-IT" w:eastAsia="it-IT" w:bidi="it-IT"/>
      </w:rPr>
    </w:lvl>
    <w:lvl w:ilvl="3">
      <w:start w:val="0"/>
      <w:numFmt w:val="bullet"/>
      <w:lvlText w:val="•"/>
      <w:lvlJc w:val="left"/>
      <w:pPr>
        <w:ind w:left="4565" w:hanging="223"/>
      </w:pPr>
      <w:rPr>
        <w:rFonts w:hint="default"/>
        <w:lang w:val="it-IT" w:eastAsia="it-IT" w:bidi="it-IT"/>
      </w:rPr>
    </w:lvl>
    <w:lvl w:ilvl="4">
      <w:start w:val="0"/>
      <w:numFmt w:val="bullet"/>
      <w:lvlText w:val="•"/>
      <w:lvlJc w:val="left"/>
      <w:pPr>
        <w:ind w:left="5614" w:hanging="223"/>
      </w:pPr>
      <w:rPr>
        <w:rFonts w:hint="default"/>
        <w:lang w:val="it-IT" w:eastAsia="it-IT" w:bidi="it-IT"/>
      </w:rPr>
    </w:lvl>
    <w:lvl w:ilvl="5">
      <w:start w:val="0"/>
      <w:numFmt w:val="bullet"/>
      <w:lvlText w:val="•"/>
      <w:lvlJc w:val="left"/>
      <w:pPr>
        <w:ind w:left="6663" w:hanging="223"/>
      </w:pPr>
      <w:rPr>
        <w:rFonts w:hint="default"/>
        <w:lang w:val="it-IT" w:eastAsia="it-IT" w:bidi="it-IT"/>
      </w:rPr>
    </w:lvl>
    <w:lvl w:ilvl="6">
      <w:start w:val="0"/>
      <w:numFmt w:val="bullet"/>
      <w:lvlText w:val="•"/>
      <w:lvlJc w:val="left"/>
      <w:pPr>
        <w:ind w:left="7711" w:hanging="223"/>
      </w:pPr>
      <w:rPr>
        <w:rFonts w:hint="default"/>
        <w:lang w:val="it-IT" w:eastAsia="it-IT" w:bidi="it-IT"/>
      </w:rPr>
    </w:lvl>
    <w:lvl w:ilvl="7">
      <w:start w:val="0"/>
      <w:numFmt w:val="bullet"/>
      <w:lvlText w:val="•"/>
      <w:lvlJc w:val="left"/>
      <w:pPr>
        <w:ind w:left="8760" w:hanging="223"/>
      </w:pPr>
      <w:rPr>
        <w:rFonts w:hint="default"/>
        <w:lang w:val="it-IT" w:eastAsia="it-IT" w:bidi="it-IT"/>
      </w:rPr>
    </w:lvl>
    <w:lvl w:ilvl="8">
      <w:start w:val="0"/>
      <w:numFmt w:val="bullet"/>
      <w:lvlText w:val="•"/>
      <w:lvlJc w:val="left"/>
      <w:pPr>
        <w:ind w:left="9809" w:hanging="223"/>
      </w:pPr>
      <w:rPr>
        <w:rFonts w:hint="default"/>
        <w:lang w:val="it-IT" w:eastAsia="it-IT" w:bidi="it-IT"/>
      </w:rPr>
    </w:lvl>
  </w:abstractNum>
  <w:abstractNum w:abstractNumId="425">
    <w:multiLevelType w:val="hybridMultilevel"/>
    <w:lvl w:ilvl="0">
      <w:start w:val="1"/>
      <w:numFmt w:val="decimal"/>
      <w:lvlText w:val="%1."/>
      <w:lvlJc w:val="left"/>
      <w:pPr>
        <w:ind w:left="1426" w:hanging="238"/>
        <w:jc w:val="left"/>
      </w:pPr>
      <w:rPr>
        <w:rFonts w:hint="default" w:ascii="Calibri" w:hAnsi="Calibri" w:eastAsia="Calibri" w:cs="Calibri"/>
        <w:spacing w:val="-1"/>
        <w:w w:val="100"/>
        <w:sz w:val="22"/>
        <w:szCs w:val="22"/>
        <w:lang w:val="it-IT" w:eastAsia="it-IT" w:bidi="it-IT"/>
      </w:rPr>
    </w:lvl>
    <w:lvl w:ilvl="1">
      <w:start w:val="0"/>
      <w:numFmt w:val="bullet"/>
      <w:lvlText w:val="•"/>
      <w:lvlJc w:val="left"/>
      <w:pPr>
        <w:ind w:left="2468" w:hanging="238"/>
      </w:pPr>
      <w:rPr>
        <w:rFonts w:hint="default"/>
        <w:lang w:val="it-IT" w:eastAsia="it-IT" w:bidi="it-IT"/>
      </w:rPr>
    </w:lvl>
    <w:lvl w:ilvl="2">
      <w:start w:val="0"/>
      <w:numFmt w:val="bullet"/>
      <w:lvlText w:val="•"/>
      <w:lvlJc w:val="left"/>
      <w:pPr>
        <w:ind w:left="3517" w:hanging="238"/>
      </w:pPr>
      <w:rPr>
        <w:rFonts w:hint="default"/>
        <w:lang w:val="it-IT" w:eastAsia="it-IT" w:bidi="it-IT"/>
      </w:rPr>
    </w:lvl>
    <w:lvl w:ilvl="3">
      <w:start w:val="0"/>
      <w:numFmt w:val="bullet"/>
      <w:lvlText w:val="•"/>
      <w:lvlJc w:val="left"/>
      <w:pPr>
        <w:ind w:left="4565" w:hanging="238"/>
      </w:pPr>
      <w:rPr>
        <w:rFonts w:hint="default"/>
        <w:lang w:val="it-IT" w:eastAsia="it-IT" w:bidi="it-IT"/>
      </w:rPr>
    </w:lvl>
    <w:lvl w:ilvl="4">
      <w:start w:val="0"/>
      <w:numFmt w:val="bullet"/>
      <w:lvlText w:val="•"/>
      <w:lvlJc w:val="left"/>
      <w:pPr>
        <w:ind w:left="5614" w:hanging="238"/>
      </w:pPr>
      <w:rPr>
        <w:rFonts w:hint="default"/>
        <w:lang w:val="it-IT" w:eastAsia="it-IT" w:bidi="it-IT"/>
      </w:rPr>
    </w:lvl>
    <w:lvl w:ilvl="5">
      <w:start w:val="0"/>
      <w:numFmt w:val="bullet"/>
      <w:lvlText w:val="•"/>
      <w:lvlJc w:val="left"/>
      <w:pPr>
        <w:ind w:left="6663" w:hanging="238"/>
      </w:pPr>
      <w:rPr>
        <w:rFonts w:hint="default"/>
        <w:lang w:val="it-IT" w:eastAsia="it-IT" w:bidi="it-IT"/>
      </w:rPr>
    </w:lvl>
    <w:lvl w:ilvl="6">
      <w:start w:val="0"/>
      <w:numFmt w:val="bullet"/>
      <w:lvlText w:val="•"/>
      <w:lvlJc w:val="left"/>
      <w:pPr>
        <w:ind w:left="7711" w:hanging="238"/>
      </w:pPr>
      <w:rPr>
        <w:rFonts w:hint="default"/>
        <w:lang w:val="it-IT" w:eastAsia="it-IT" w:bidi="it-IT"/>
      </w:rPr>
    </w:lvl>
    <w:lvl w:ilvl="7">
      <w:start w:val="0"/>
      <w:numFmt w:val="bullet"/>
      <w:lvlText w:val="•"/>
      <w:lvlJc w:val="left"/>
      <w:pPr>
        <w:ind w:left="8760" w:hanging="238"/>
      </w:pPr>
      <w:rPr>
        <w:rFonts w:hint="default"/>
        <w:lang w:val="it-IT" w:eastAsia="it-IT" w:bidi="it-IT"/>
      </w:rPr>
    </w:lvl>
    <w:lvl w:ilvl="8">
      <w:start w:val="0"/>
      <w:numFmt w:val="bullet"/>
      <w:lvlText w:val="•"/>
      <w:lvlJc w:val="left"/>
      <w:pPr>
        <w:ind w:left="9809" w:hanging="238"/>
      </w:pPr>
      <w:rPr>
        <w:rFonts w:hint="default"/>
        <w:lang w:val="it-IT" w:eastAsia="it-IT" w:bidi="it-IT"/>
      </w:rPr>
    </w:lvl>
  </w:abstractNum>
  <w:abstractNum w:abstractNumId="424">
    <w:multiLevelType w:val="hybridMultilevel"/>
    <w:lvl w:ilvl="0">
      <w:start w:val="1"/>
      <w:numFmt w:val="decimal"/>
      <w:lvlText w:val="%1."/>
      <w:lvlJc w:val="left"/>
      <w:pPr>
        <w:ind w:left="1426" w:hanging="218"/>
        <w:jc w:val="left"/>
      </w:pPr>
      <w:rPr>
        <w:rFonts w:hint="default" w:ascii="Calibri" w:hAnsi="Calibri" w:eastAsia="Calibri" w:cs="Calibri"/>
        <w:spacing w:val="-1"/>
        <w:w w:val="100"/>
        <w:sz w:val="22"/>
        <w:szCs w:val="22"/>
        <w:lang w:val="it-IT" w:eastAsia="it-IT" w:bidi="it-IT"/>
      </w:rPr>
    </w:lvl>
    <w:lvl w:ilvl="1">
      <w:start w:val="0"/>
      <w:numFmt w:val="bullet"/>
      <w:lvlText w:val="•"/>
      <w:lvlJc w:val="left"/>
      <w:pPr>
        <w:ind w:left="2468" w:hanging="218"/>
      </w:pPr>
      <w:rPr>
        <w:rFonts w:hint="default"/>
        <w:lang w:val="it-IT" w:eastAsia="it-IT" w:bidi="it-IT"/>
      </w:rPr>
    </w:lvl>
    <w:lvl w:ilvl="2">
      <w:start w:val="0"/>
      <w:numFmt w:val="bullet"/>
      <w:lvlText w:val="•"/>
      <w:lvlJc w:val="left"/>
      <w:pPr>
        <w:ind w:left="3517" w:hanging="218"/>
      </w:pPr>
      <w:rPr>
        <w:rFonts w:hint="default"/>
        <w:lang w:val="it-IT" w:eastAsia="it-IT" w:bidi="it-IT"/>
      </w:rPr>
    </w:lvl>
    <w:lvl w:ilvl="3">
      <w:start w:val="0"/>
      <w:numFmt w:val="bullet"/>
      <w:lvlText w:val="•"/>
      <w:lvlJc w:val="left"/>
      <w:pPr>
        <w:ind w:left="4565" w:hanging="218"/>
      </w:pPr>
      <w:rPr>
        <w:rFonts w:hint="default"/>
        <w:lang w:val="it-IT" w:eastAsia="it-IT" w:bidi="it-IT"/>
      </w:rPr>
    </w:lvl>
    <w:lvl w:ilvl="4">
      <w:start w:val="0"/>
      <w:numFmt w:val="bullet"/>
      <w:lvlText w:val="•"/>
      <w:lvlJc w:val="left"/>
      <w:pPr>
        <w:ind w:left="5614" w:hanging="218"/>
      </w:pPr>
      <w:rPr>
        <w:rFonts w:hint="default"/>
        <w:lang w:val="it-IT" w:eastAsia="it-IT" w:bidi="it-IT"/>
      </w:rPr>
    </w:lvl>
    <w:lvl w:ilvl="5">
      <w:start w:val="0"/>
      <w:numFmt w:val="bullet"/>
      <w:lvlText w:val="•"/>
      <w:lvlJc w:val="left"/>
      <w:pPr>
        <w:ind w:left="6663" w:hanging="218"/>
      </w:pPr>
      <w:rPr>
        <w:rFonts w:hint="default"/>
        <w:lang w:val="it-IT" w:eastAsia="it-IT" w:bidi="it-IT"/>
      </w:rPr>
    </w:lvl>
    <w:lvl w:ilvl="6">
      <w:start w:val="0"/>
      <w:numFmt w:val="bullet"/>
      <w:lvlText w:val="•"/>
      <w:lvlJc w:val="left"/>
      <w:pPr>
        <w:ind w:left="7711" w:hanging="218"/>
      </w:pPr>
      <w:rPr>
        <w:rFonts w:hint="default"/>
        <w:lang w:val="it-IT" w:eastAsia="it-IT" w:bidi="it-IT"/>
      </w:rPr>
    </w:lvl>
    <w:lvl w:ilvl="7">
      <w:start w:val="0"/>
      <w:numFmt w:val="bullet"/>
      <w:lvlText w:val="•"/>
      <w:lvlJc w:val="left"/>
      <w:pPr>
        <w:ind w:left="8760" w:hanging="218"/>
      </w:pPr>
      <w:rPr>
        <w:rFonts w:hint="default"/>
        <w:lang w:val="it-IT" w:eastAsia="it-IT" w:bidi="it-IT"/>
      </w:rPr>
    </w:lvl>
    <w:lvl w:ilvl="8">
      <w:start w:val="0"/>
      <w:numFmt w:val="bullet"/>
      <w:lvlText w:val="•"/>
      <w:lvlJc w:val="left"/>
      <w:pPr>
        <w:ind w:left="9809" w:hanging="218"/>
      </w:pPr>
      <w:rPr>
        <w:rFonts w:hint="default"/>
        <w:lang w:val="it-IT" w:eastAsia="it-IT" w:bidi="it-IT"/>
      </w:rPr>
    </w:lvl>
  </w:abstractNum>
  <w:abstractNum w:abstractNumId="423">
    <w:multiLevelType w:val="hybridMultilevel"/>
    <w:lvl w:ilvl="0">
      <w:start w:val="1"/>
      <w:numFmt w:val="decimal"/>
      <w:lvlText w:val="%1."/>
      <w:lvlJc w:val="left"/>
      <w:pPr>
        <w:ind w:left="1426" w:hanging="214"/>
        <w:jc w:val="left"/>
      </w:pPr>
      <w:rPr>
        <w:rFonts w:hint="default" w:ascii="Calibri" w:hAnsi="Calibri" w:eastAsia="Calibri" w:cs="Calibri"/>
        <w:spacing w:val="-1"/>
        <w:w w:val="100"/>
        <w:sz w:val="22"/>
        <w:szCs w:val="22"/>
        <w:lang w:val="it-IT" w:eastAsia="it-IT" w:bidi="it-IT"/>
      </w:rPr>
    </w:lvl>
    <w:lvl w:ilvl="1">
      <w:start w:val="0"/>
      <w:numFmt w:val="bullet"/>
      <w:lvlText w:val="•"/>
      <w:lvlJc w:val="left"/>
      <w:pPr>
        <w:ind w:left="2468" w:hanging="214"/>
      </w:pPr>
      <w:rPr>
        <w:rFonts w:hint="default"/>
        <w:lang w:val="it-IT" w:eastAsia="it-IT" w:bidi="it-IT"/>
      </w:rPr>
    </w:lvl>
    <w:lvl w:ilvl="2">
      <w:start w:val="0"/>
      <w:numFmt w:val="bullet"/>
      <w:lvlText w:val="•"/>
      <w:lvlJc w:val="left"/>
      <w:pPr>
        <w:ind w:left="3517" w:hanging="214"/>
      </w:pPr>
      <w:rPr>
        <w:rFonts w:hint="default"/>
        <w:lang w:val="it-IT" w:eastAsia="it-IT" w:bidi="it-IT"/>
      </w:rPr>
    </w:lvl>
    <w:lvl w:ilvl="3">
      <w:start w:val="0"/>
      <w:numFmt w:val="bullet"/>
      <w:lvlText w:val="•"/>
      <w:lvlJc w:val="left"/>
      <w:pPr>
        <w:ind w:left="4565" w:hanging="214"/>
      </w:pPr>
      <w:rPr>
        <w:rFonts w:hint="default"/>
        <w:lang w:val="it-IT" w:eastAsia="it-IT" w:bidi="it-IT"/>
      </w:rPr>
    </w:lvl>
    <w:lvl w:ilvl="4">
      <w:start w:val="0"/>
      <w:numFmt w:val="bullet"/>
      <w:lvlText w:val="•"/>
      <w:lvlJc w:val="left"/>
      <w:pPr>
        <w:ind w:left="5614" w:hanging="214"/>
      </w:pPr>
      <w:rPr>
        <w:rFonts w:hint="default"/>
        <w:lang w:val="it-IT" w:eastAsia="it-IT" w:bidi="it-IT"/>
      </w:rPr>
    </w:lvl>
    <w:lvl w:ilvl="5">
      <w:start w:val="0"/>
      <w:numFmt w:val="bullet"/>
      <w:lvlText w:val="•"/>
      <w:lvlJc w:val="left"/>
      <w:pPr>
        <w:ind w:left="6663" w:hanging="214"/>
      </w:pPr>
      <w:rPr>
        <w:rFonts w:hint="default"/>
        <w:lang w:val="it-IT" w:eastAsia="it-IT" w:bidi="it-IT"/>
      </w:rPr>
    </w:lvl>
    <w:lvl w:ilvl="6">
      <w:start w:val="0"/>
      <w:numFmt w:val="bullet"/>
      <w:lvlText w:val="•"/>
      <w:lvlJc w:val="left"/>
      <w:pPr>
        <w:ind w:left="7711" w:hanging="214"/>
      </w:pPr>
      <w:rPr>
        <w:rFonts w:hint="default"/>
        <w:lang w:val="it-IT" w:eastAsia="it-IT" w:bidi="it-IT"/>
      </w:rPr>
    </w:lvl>
    <w:lvl w:ilvl="7">
      <w:start w:val="0"/>
      <w:numFmt w:val="bullet"/>
      <w:lvlText w:val="•"/>
      <w:lvlJc w:val="left"/>
      <w:pPr>
        <w:ind w:left="8760" w:hanging="214"/>
      </w:pPr>
      <w:rPr>
        <w:rFonts w:hint="default"/>
        <w:lang w:val="it-IT" w:eastAsia="it-IT" w:bidi="it-IT"/>
      </w:rPr>
    </w:lvl>
    <w:lvl w:ilvl="8">
      <w:start w:val="0"/>
      <w:numFmt w:val="bullet"/>
      <w:lvlText w:val="•"/>
      <w:lvlJc w:val="left"/>
      <w:pPr>
        <w:ind w:left="9809" w:hanging="214"/>
      </w:pPr>
      <w:rPr>
        <w:rFonts w:hint="default"/>
        <w:lang w:val="it-IT" w:eastAsia="it-IT" w:bidi="it-IT"/>
      </w:rPr>
    </w:lvl>
  </w:abstractNum>
  <w:abstractNum w:abstractNumId="422">
    <w:multiLevelType w:val="hybridMultilevel"/>
    <w:lvl w:ilvl="0">
      <w:start w:val="1"/>
      <w:numFmt w:val="decimal"/>
      <w:lvlText w:val="%1."/>
      <w:lvlJc w:val="left"/>
      <w:pPr>
        <w:ind w:left="1426" w:hanging="208"/>
        <w:jc w:val="left"/>
      </w:pPr>
      <w:rPr>
        <w:rFonts w:hint="default" w:ascii="Calibri" w:hAnsi="Calibri" w:eastAsia="Calibri" w:cs="Calibri"/>
        <w:spacing w:val="-1"/>
        <w:w w:val="100"/>
        <w:sz w:val="22"/>
        <w:szCs w:val="22"/>
        <w:lang w:val="it-IT" w:eastAsia="it-IT" w:bidi="it-IT"/>
      </w:rPr>
    </w:lvl>
    <w:lvl w:ilvl="1">
      <w:start w:val="0"/>
      <w:numFmt w:val="bullet"/>
      <w:lvlText w:val="•"/>
      <w:lvlJc w:val="left"/>
      <w:pPr>
        <w:ind w:left="2468" w:hanging="208"/>
      </w:pPr>
      <w:rPr>
        <w:rFonts w:hint="default"/>
        <w:lang w:val="it-IT" w:eastAsia="it-IT" w:bidi="it-IT"/>
      </w:rPr>
    </w:lvl>
    <w:lvl w:ilvl="2">
      <w:start w:val="0"/>
      <w:numFmt w:val="bullet"/>
      <w:lvlText w:val="•"/>
      <w:lvlJc w:val="left"/>
      <w:pPr>
        <w:ind w:left="3517" w:hanging="208"/>
      </w:pPr>
      <w:rPr>
        <w:rFonts w:hint="default"/>
        <w:lang w:val="it-IT" w:eastAsia="it-IT" w:bidi="it-IT"/>
      </w:rPr>
    </w:lvl>
    <w:lvl w:ilvl="3">
      <w:start w:val="0"/>
      <w:numFmt w:val="bullet"/>
      <w:lvlText w:val="•"/>
      <w:lvlJc w:val="left"/>
      <w:pPr>
        <w:ind w:left="4565" w:hanging="208"/>
      </w:pPr>
      <w:rPr>
        <w:rFonts w:hint="default"/>
        <w:lang w:val="it-IT" w:eastAsia="it-IT" w:bidi="it-IT"/>
      </w:rPr>
    </w:lvl>
    <w:lvl w:ilvl="4">
      <w:start w:val="0"/>
      <w:numFmt w:val="bullet"/>
      <w:lvlText w:val="•"/>
      <w:lvlJc w:val="left"/>
      <w:pPr>
        <w:ind w:left="5614" w:hanging="208"/>
      </w:pPr>
      <w:rPr>
        <w:rFonts w:hint="default"/>
        <w:lang w:val="it-IT" w:eastAsia="it-IT" w:bidi="it-IT"/>
      </w:rPr>
    </w:lvl>
    <w:lvl w:ilvl="5">
      <w:start w:val="0"/>
      <w:numFmt w:val="bullet"/>
      <w:lvlText w:val="•"/>
      <w:lvlJc w:val="left"/>
      <w:pPr>
        <w:ind w:left="6663" w:hanging="208"/>
      </w:pPr>
      <w:rPr>
        <w:rFonts w:hint="default"/>
        <w:lang w:val="it-IT" w:eastAsia="it-IT" w:bidi="it-IT"/>
      </w:rPr>
    </w:lvl>
    <w:lvl w:ilvl="6">
      <w:start w:val="0"/>
      <w:numFmt w:val="bullet"/>
      <w:lvlText w:val="•"/>
      <w:lvlJc w:val="left"/>
      <w:pPr>
        <w:ind w:left="7711" w:hanging="208"/>
      </w:pPr>
      <w:rPr>
        <w:rFonts w:hint="default"/>
        <w:lang w:val="it-IT" w:eastAsia="it-IT" w:bidi="it-IT"/>
      </w:rPr>
    </w:lvl>
    <w:lvl w:ilvl="7">
      <w:start w:val="0"/>
      <w:numFmt w:val="bullet"/>
      <w:lvlText w:val="•"/>
      <w:lvlJc w:val="left"/>
      <w:pPr>
        <w:ind w:left="8760" w:hanging="208"/>
      </w:pPr>
      <w:rPr>
        <w:rFonts w:hint="default"/>
        <w:lang w:val="it-IT" w:eastAsia="it-IT" w:bidi="it-IT"/>
      </w:rPr>
    </w:lvl>
    <w:lvl w:ilvl="8">
      <w:start w:val="0"/>
      <w:numFmt w:val="bullet"/>
      <w:lvlText w:val="•"/>
      <w:lvlJc w:val="left"/>
      <w:pPr>
        <w:ind w:left="9809" w:hanging="208"/>
      </w:pPr>
      <w:rPr>
        <w:rFonts w:hint="default"/>
        <w:lang w:val="it-IT" w:eastAsia="it-IT" w:bidi="it-IT"/>
      </w:rPr>
    </w:lvl>
  </w:abstractNum>
  <w:abstractNum w:abstractNumId="421">
    <w:multiLevelType w:val="hybridMultilevel"/>
    <w:lvl w:ilvl="0">
      <w:start w:val="1"/>
      <w:numFmt w:val="decimal"/>
      <w:lvlText w:val="%1."/>
      <w:lvlJc w:val="left"/>
      <w:pPr>
        <w:ind w:left="1426" w:hanging="212"/>
        <w:jc w:val="left"/>
      </w:pPr>
      <w:rPr>
        <w:rFonts w:hint="default" w:ascii="Calibri" w:hAnsi="Calibri" w:eastAsia="Calibri" w:cs="Calibri"/>
        <w:spacing w:val="-1"/>
        <w:w w:val="100"/>
        <w:sz w:val="22"/>
        <w:szCs w:val="22"/>
        <w:lang w:val="it-IT" w:eastAsia="it-IT" w:bidi="it-IT"/>
      </w:rPr>
    </w:lvl>
    <w:lvl w:ilvl="1">
      <w:start w:val="0"/>
      <w:numFmt w:val="bullet"/>
      <w:lvlText w:val="•"/>
      <w:lvlJc w:val="left"/>
      <w:pPr>
        <w:ind w:left="2468" w:hanging="212"/>
      </w:pPr>
      <w:rPr>
        <w:rFonts w:hint="default"/>
        <w:lang w:val="it-IT" w:eastAsia="it-IT" w:bidi="it-IT"/>
      </w:rPr>
    </w:lvl>
    <w:lvl w:ilvl="2">
      <w:start w:val="0"/>
      <w:numFmt w:val="bullet"/>
      <w:lvlText w:val="•"/>
      <w:lvlJc w:val="left"/>
      <w:pPr>
        <w:ind w:left="3517" w:hanging="212"/>
      </w:pPr>
      <w:rPr>
        <w:rFonts w:hint="default"/>
        <w:lang w:val="it-IT" w:eastAsia="it-IT" w:bidi="it-IT"/>
      </w:rPr>
    </w:lvl>
    <w:lvl w:ilvl="3">
      <w:start w:val="0"/>
      <w:numFmt w:val="bullet"/>
      <w:lvlText w:val="•"/>
      <w:lvlJc w:val="left"/>
      <w:pPr>
        <w:ind w:left="4565" w:hanging="212"/>
      </w:pPr>
      <w:rPr>
        <w:rFonts w:hint="default"/>
        <w:lang w:val="it-IT" w:eastAsia="it-IT" w:bidi="it-IT"/>
      </w:rPr>
    </w:lvl>
    <w:lvl w:ilvl="4">
      <w:start w:val="0"/>
      <w:numFmt w:val="bullet"/>
      <w:lvlText w:val="•"/>
      <w:lvlJc w:val="left"/>
      <w:pPr>
        <w:ind w:left="5614" w:hanging="212"/>
      </w:pPr>
      <w:rPr>
        <w:rFonts w:hint="default"/>
        <w:lang w:val="it-IT" w:eastAsia="it-IT" w:bidi="it-IT"/>
      </w:rPr>
    </w:lvl>
    <w:lvl w:ilvl="5">
      <w:start w:val="0"/>
      <w:numFmt w:val="bullet"/>
      <w:lvlText w:val="•"/>
      <w:lvlJc w:val="left"/>
      <w:pPr>
        <w:ind w:left="6663" w:hanging="212"/>
      </w:pPr>
      <w:rPr>
        <w:rFonts w:hint="default"/>
        <w:lang w:val="it-IT" w:eastAsia="it-IT" w:bidi="it-IT"/>
      </w:rPr>
    </w:lvl>
    <w:lvl w:ilvl="6">
      <w:start w:val="0"/>
      <w:numFmt w:val="bullet"/>
      <w:lvlText w:val="•"/>
      <w:lvlJc w:val="left"/>
      <w:pPr>
        <w:ind w:left="7711" w:hanging="212"/>
      </w:pPr>
      <w:rPr>
        <w:rFonts w:hint="default"/>
        <w:lang w:val="it-IT" w:eastAsia="it-IT" w:bidi="it-IT"/>
      </w:rPr>
    </w:lvl>
    <w:lvl w:ilvl="7">
      <w:start w:val="0"/>
      <w:numFmt w:val="bullet"/>
      <w:lvlText w:val="•"/>
      <w:lvlJc w:val="left"/>
      <w:pPr>
        <w:ind w:left="8760" w:hanging="212"/>
      </w:pPr>
      <w:rPr>
        <w:rFonts w:hint="default"/>
        <w:lang w:val="it-IT" w:eastAsia="it-IT" w:bidi="it-IT"/>
      </w:rPr>
    </w:lvl>
    <w:lvl w:ilvl="8">
      <w:start w:val="0"/>
      <w:numFmt w:val="bullet"/>
      <w:lvlText w:val="•"/>
      <w:lvlJc w:val="left"/>
      <w:pPr>
        <w:ind w:left="9809" w:hanging="212"/>
      </w:pPr>
      <w:rPr>
        <w:rFonts w:hint="default"/>
        <w:lang w:val="it-IT" w:eastAsia="it-IT" w:bidi="it-IT"/>
      </w:rPr>
    </w:lvl>
  </w:abstractNum>
  <w:abstractNum w:abstractNumId="420">
    <w:multiLevelType w:val="hybridMultilevel"/>
    <w:lvl w:ilvl="0">
      <w:start w:val="1"/>
      <w:numFmt w:val="decimal"/>
      <w:lvlText w:val="%1."/>
      <w:lvlJc w:val="left"/>
      <w:pPr>
        <w:ind w:left="1426" w:hanging="220"/>
        <w:jc w:val="left"/>
      </w:pPr>
      <w:rPr>
        <w:rFonts w:hint="default" w:ascii="Calibri" w:hAnsi="Calibri" w:eastAsia="Calibri" w:cs="Calibri"/>
        <w:spacing w:val="-1"/>
        <w:w w:val="100"/>
        <w:sz w:val="22"/>
        <w:szCs w:val="22"/>
        <w:lang w:val="it-IT" w:eastAsia="it-IT" w:bidi="it-IT"/>
      </w:rPr>
    </w:lvl>
    <w:lvl w:ilvl="1">
      <w:start w:val="0"/>
      <w:numFmt w:val="bullet"/>
      <w:lvlText w:val="•"/>
      <w:lvlJc w:val="left"/>
      <w:pPr>
        <w:ind w:left="2468" w:hanging="220"/>
      </w:pPr>
      <w:rPr>
        <w:rFonts w:hint="default"/>
        <w:lang w:val="it-IT" w:eastAsia="it-IT" w:bidi="it-IT"/>
      </w:rPr>
    </w:lvl>
    <w:lvl w:ilvl="2">
      <w:start w:val="0"/>
      <w:numFmt w:val="bullet"/>
      <w:lvlText w:val="•"/>
      <w:lvlJc w:val="left"/>
      <w:pPr>
        <w:ind w:left="3517" w:hanging="220"/>
      </w:pPr>
      <w:rPr>
        <w:rFonts w:hint="default"/>
        <w:lang w:val="it-IT" w:eastAsia="it-IT" w:bidi="it-IT"/>
      </w:rPr>
    </w:lvl>
    <w:lvl w:ilvl="3">
      <w:start w:val="0"/>
      <w:numFmt w:val="bullet"/>
      <w:lvlText w:val="•"/>
      <w:lvlJc w:val="left"/>
      <w:pPr>
        <w:ind w:left="4565" w:hanging="220"/>
      </w:pPr>
      <w:rPr>
        <w:rFonts w:hint="default"/>
        <w:lang w:val="it-IT" w:eastAsia="it-IT" w:bidi="it-IT"/>
      </w:rPr>
    </w:lvl>
    <w:lvl w:ilvl="4">
      <w:start w:val="0"/>
      <w:numFmt w:val="bullet"/>
      <w:lvlText w:val="•"/>
      <w:lvlJc w:val="left"/>
      <w:pPr>
        <w:ind w:left="5614" w:hanging="220"/>
      </w:pPr>
      <w:rPr>
        <w:rFonts w:hint="default"/>
        <w:lang w:val="it-IT" w:eastAsia="it-IT" w:bidi="it-IT"/>
      </w:rPr>
    </w:lvl>
    <w:lvl w:ilvl="5">
      <w:start w:val="0"/>
      <w:numFmt w:val="bullet"/>
      <w:lvlText w:val="•"/>
      <w:lvlJc w:val="left"/>
      <w:pPr>
        <w:ind w:left="6663" w:hanging="220"/>
      </w:pPr>
      <w:rPr>
        <w:rFonts w:hint="default"/>
        <w:lang w:val="it-IT" w:eastAsia="it-IT" w:bidi="it-IT"/>
      </w:rPr>
    </w:lvl>
    <w:lvl w:ilvl="6">
      <w:start w:val="0"/>
      <w:numFmt w:val="bullet"/>
      <w:lvlText w:val="•"/>
      <w:lvlJc w:val="left"/>
      <w:pPr>
        <w:ind w:left="7711" w:hanging="220"/>
      </w:pPr>
      <w:rPr>
        <w:rFonts w:hint="default"/>
        <w:lang w:val="it-IT" w:eastAsia="it-IT" w:bidi="it-IT"/>
      </w:rPr>
    </w:lvl>
    <w:lvl w:ilvl="7">
      <w:start w:val="0"/>
      <w:numFmt w:val="bullet"/>
      <w:lvlText w:val="•"/>
      <w:lvlJc w:val="left"/>
      <w:pPr>
        <w:ind w:left="8760" w:hanging="220"/>
      </w:pPr>
      <w:rPr>
        <w:rFonts w:hint="default"/>
        <w:lang w:val="it-IT" w:eastAsia="it-IT" w:bidi="it-IT"/>
      </w:rPr>
    </w:lvl>
    <w:lvl w:ilvl="8">
      <w:start w:val="0"/>
      <w:numFmt w:val="bullet"/>
      <w:lvlText w:val="•"/>
      <w:lvlJc w:val="left"/>
      <w:pPr>
        <w:ind w:left="9809" w:hanging="220"/>
      </w:pPr>
      <w:rPr>
        <w:rFonts w:hint="default"/>
        <w:lang w:val="it-IT" w:eastAsia="it-IT" w:bidi="it-IT"/>
      </w:rPr>
    </w:lvl>
  </w:abstractNum>
  <w:abstractNum w:abstractNumId="419">
    <w:multiLevelType w:val="hybridMultilevel"/>
    <w:lvl w:ilvl="0">
      <w:start w:val="1"/>
      <w:numFmt w:val="decimal"/>
      <w:lvlText w:val="%1."/>
      <w:lvlJc w:val="left"/>
      <w:pPr>
        <w:ind w:left="1426" w:hanging="254"/>
        <w:jc w:val="left"/>
      </w:pPr>
      <w:rPr>
        <w:rFonts w:hint="default" w:ascii="Calibri" w:hAnsi="Calibri" w:eastAsia="Calibri" w:cs="Calibri"/>
        <w:spacing w:val="-1"/>
        <w:w w:val="100"/>
        <w:sz w:val="22"/>
        <w:szCs w:val="22"/>
        <w:lang w:val="it-IT" w:eastAsia="it-IT" w:bidi="it-IT"/>
      </w:rPr>
    </w:lvl>
    <w:lvl w:ilvl="1">
      <w:start w:val="1"/>
      <w:numFmt w:val="lowerLetter"/>
      <w:lvlText w:val="%2)"/>
      <w:lvlJc w:val="left"/>
      <w:pPr>
        <w:ind w:left="2072" w:hanging="222"/>
        <w:jc w:val="left"/>
      </w:pPr>
      <w:rPr>
        <w:rFonts w:hint="default" w:ascii="Calibri" w:hAnsi="Calibri" w:eastAsia="Calibri" w:cs="Calibri"/>
        <w:spacing w:val="-1"/>
        <w:w w:val="100"/>
        <w:sz w:val="22"/>
        <w:szCs w:val="22"/>
        <w:lang w:val="it-IT" w:eastAsia="it-IT" w:bidi="it-IT"/>
      </w:rPr>
    </w:lvl>
    <w:lvl w:ilvl="2">
      <w:start w:val="0"/>
      <w:numFmt w:val="bullet"/>
      <w:lvlText w:val="•"/>
      <w:lvlJc w:val="left"/>
      <w:pPr>
        <w:ind w:left="3171" w:hanging="222"/>
      </w:pPr>
      <w:rPr>
        <w:rFonts w:hint="default"/>
        <w:lang w:val="it-IT" w:eastAsia="it-IT" w:bidi="it-IT"/>
      </w:rPr>
    </w:lvl>
    <w:lvl w:ilvl="3">
      <w:start w:val="0"/>
      <w:numFmt w:val="bullet"/>
      <w:lvlText w:val="•"/>
      <w:lvlJc w:val="left"/>
      <w:pPr>
        <w:ind w:left="4263" w:hanging="222"/>
      </w:pPr>
      <w:rPr>
        <w:rFonts w:hint="default"/>
        <w:lang w:val="it-IT" w:eastAsia="it-IT" w:bidi="it-IT"/>
      </w:rPr>
    </w:lvl>
    <w:lvl w:ilvl="4">
      <w:start w:val="0"/>
      <w:numFmt w:val="bullet"/>
      <w:lvlText w:val="•"/>
      <w:lvlJc w:val="left"/>
      <w:pPr>
        <w:ind w:left="5355" w:hanging="222"/>
      </w:pPr>
      <w:rPr>
        <w:rFonts w:hint="default"/>
        <w:lang w:val="it-IT" w:eastAsia="it-IT" w:bidi="it-IT"/>
      </w:rPr>
    </w:lvl>
    <w:lvl w:ilvl="5">
      <w:start w:val="0"/>
      <w:numFmt w:val="bullet"/>
      <w:lvlText w:val="•"/>
      <w:lvlJc w:val="left"/>
      <w:pPr>
        <w:ind w:left="6447" w:hanging="222"/>
      </w:pPr>
      <w:rPr>
        <w:rFonts w:hint="default"/>
        <w:lang w:val="it-IT" w:eastAsia="it-IT" w:bidi="it-IT"/>
      </w:rPr>
    </w:lvl>
    <w:lvl w:ilvl="6">
      <w:start w:val="0"/>
      <w:numFmt w:val="bullet"/>
      <w:lvlText w:val="•"/>
      <w:lvlJc w:val="left"/>
      <w:pPr>
        <w:ind w:left="7539" w:hanging="222"/>
      </w:pPr>
      <w:rPr>
        <w:rFonts w:hint="default"/>
        <w:lang w:val="it-IT" w:eastAsia="it-IT" w:bidi="it-IT"/>
      </w:rPr>
    </w:lvl>
    <w:lvl w:ilvl="7">
      <w:start w:val="0"/>
      <w:numFmt w:val="bullet"/>
      <w:lvlText w:val="•"/>
      <w:lvlJc w:val="left"/>
      <w:pPr>
        <w:ind w:left="8630" w:hanging="222"/>
      </w:pPr>
      <w:rPr>
        <w:rFonts w:hint="default"/>
        <w:lang w:val="it-IT" w:eastAsia="it-IT" w:bidi="it-IT"/>
      </w:rPr>
    </w:lvl>
    <w:lvl w:ilvl="8">
      <w:start w:val="0"/>
      <w:numFmt w:val="bullet"/>
      <w:lvlText w:val="•"/>
      <w:lvlJc w:val="left"/>
      <w:pPr>
        <w:ind w:left="9722" w:hanging="222"/>
      </w:pPr>
      <w:rPr>
        <w:rFonts w:hint="default"/>
        <w:lang w:val="it-IT" w:eastAsia="it-IT" w:bidi="it-IT"/>
      </w:rPr>
    </w:lvl>
  </w:abstractNum>
  <w:abstractNum w:abstractNumId="418">
    <w:multiLevelType w:val="hybridMultilevel"/>
    <w:lvl w:ilvl="0">
      <w:start w:val="1"/>
      <w:numFmt w:val="decimal"/>
      <w:lvlText w:val="%1)"/>
      <w:lvlJc w:val="left"/>
      <w:pPr>
        <w:ind w:left="2483" w:hanging="208"/>
        <w:jc w:val="left"/>
      </w:pPr>
      <w:rPr>
        <w:rFonts w:hint="default" w:ascii="Calibri" w:hAnsi="Calibri" w:eastAsia="Calibri" w:cs="Calibri"/>
        <w:spacing w:val="-1"/>
        <w:w w:val="100"/>
        <w:sz w:val="20"/>
        <w:szCs w:val="20"/>
        <w:lang w:val="it-IT" w:eastAsia="it-IT" w:bidi="it-IT"/>
      </w:rPr>
    </w:lvl>
    <w:lvl w:ilvl="1">
      <w:start w:val="0"/>
      <w:numFmt w:val="bullet"/>
      <w:lvlText w:val="•"/>
      <w:lvlJc w:val="left"/>
      <w:pPr>
        <w:ind w:left="3422" w:hanging="208"/>
      </w:pPr>
      <w:rPr>
        <w:rFonts w:hint="default"/>
        <w:lang w:val="it-IT" w:eastAsia="it-IT" w:bidi="it-IT"/>
      </w:rPr>
    </w:lvl>
    <w:lvl w:ilvl="2">
      <w:start w:val="0"/>
      <w:numFmt w:val="bullet"/>
      <w:lvlText w:val="•"/>
      <w:lvlJc w:val="left"/>
      <w:pPr>
        <w:ind w:left="4365" w:hanging="208"/>
      </w:pPr>
      <w:rPr>
        <w:rFonts w:hint="default"/>
        <w:lang w:val="it-IT" w:eastAsia="it-IT" w:bidi="it-IT"/>
      </w:rPr>
    </w:lvl>
    <w:lvl w:ilvl="3">
      <w:start w:val="0"/>
      <w:numFmt w:val="bullet"/>
      <w:lvlText w:val="•"/>
      <w:lvlJc w:val="left"/>
      <w:pPr>
        <w:ind w:left="5307" w:hanging="208"/>
      </w:pPr>
      <w:rPr>
        <w:rFonts w:hint="default"/>
        <w:lang w:val="it-IT" w:eastAsia="it-IT" w:bidi="it-IT"/>
      </w:rPr>
    </w:lvl>
    <w:lvl w:ilvl="4">
      <w:start w:val="0"/>
      <w:numFmt w:val="bullet"/>
      <w:lvlText w:val="•"/>
      <w:lvlJc w:val="left"/>
      <w:pPr>
        <w:ind w:left="6250" w:hanging="208"/>
      </w:pPr>
      <w:rPr>
        <w:rFonts w:hint="default"/>
        <w:lang w:val="it-IT" w:eastAsia="it-IT" w:bidi="it-IT"/>
      </w:rPr>
    </w:lvl>
    <w:lvl w:ilvl="5">
      <w:start w:val="0"/>
      <w:numFmt w:val="bullet"/>
      <w:lvlText w:val="•"/>
      <w:lvlJc w:val="left"/>
      <w:pPr>
        <w:ind w:left="7193" w:hanging="208"/>
      </w:pPr>
      <w:rPr>
        <w:rFonts w:hint="default"/>
        <w:lang w:val="it-IT" w:eastAsia="it-IT" w:bidi="it-IT"/>
      </w:rPr>
    </w:lvl>
    <w:lvl w:ilvl="6">
      <w:start w:val="0"/>
      <w:numFmt w:val="bullet"/>
      <w:lvlText w:val="•"/>
      <w:lvlJc w:val="left"/>
      <w:pPr>
        <w:ind w:left="8135" w:hanging="208"/>
      </w:pPr>
      <w:rPr>
        <w:rFonts w:hint="default"/>
        <w:lang w:val="it-IT" w:eastAsia="it-IT" w:bidi="it-IT"/>
      </w:rPr>
    </w:lvl>
    <w:lvl w:ilvl="7">
      <w:start w:val="0"/>
      <w:numFmt w:val="bullet"/>
      <w:lvlText w:val="•"/>
      <w:lvlJc w:val="left"/>
      <w:pPr>
        <w:ind w:left="9078" w:hanging="208"/>
      </w:pPr>
      <w:rPr>
        <w:rFonts w:hint="default"/>
        <w:lang w:val="it-IT" w:eastAsia="it-IT" w:bidi="it-IT"/>
      </w:rPr>
    </w:lvl>
    <w:lvl w:ilvl="8">
      <w:start w:val="0"/>
      <w:numFmt w:val="bullet"/>
      <w:lvlText w:val="•"/>
      <w:lvlJc w:val="left"/>
      <w:pPr>
        <w:ind w:left="10021" w:hanging="208"/>
      </w:pPr>
      <w:rPr>
        <w:rFonts w:hint="default"/>
        <w:lang w:val="it-IT" w:eastAsia="it-IT" w:bidi="it-IT"/>
      </w:rPr>
    </w:lvl>
  </w:abstractNum>
  <w:abstractNum w:abstractNumId="417">
    <w:multiLevelType w:val="hybridMultilevel"/>
    <w:lvl w:ilvl="0">
      <w:start w:val="1"/>
      <w:numFmt w:val="decimal"/>
      <w:lvlText w:val="%1)"/>
      <w:lvlJc w:val="left"/>
      <w:pPr>
        <w:ind w:left="2558" w:hanging="282"/>
        <w:jc w:val="left"/>
      </w:pPr>
      <w:rPr>
        <w:rFonts w:hint="default" w:ascii="Calibri" w:hAnsi="Calibri" w:eastAsia="Calibri" w:cs="Calibri"/>
        <w:spacing w:val="-1"/>
        <w:w w:val="100"/>
        <w:sz w:val="20"/>
        <w:szCs w:val="20"/>
        <w:lang w:val="it-IT" w:eastAsia="it-IT" w:bidi="it-IT"/>
      </w:rPr>
    </w:lvl>
    <w:lvl w:ilvl="1">
      <w:start w:val="0"/>
      <w:numFmt w:val="bullet"/>
      <w:lvlText w:val="•"/>
      <w:lvlJc w:val="left"/>
      <w:pPr>
        <w:ind w:left="3494" w:hanging="282"/>
      </w:pPr>
      <w:rPr>
        <w:rFonts w:hint="default"/>
        <w:lang w:val="it-IT" w:eastAsia="it-IT" w:bidi="it-IT"/>
      </w:rPr>
    </w:lvl>
    <w:lvl w:ilvl="2">
      <w:start w:val="0"/>
      <w:numFmt w:val="bullet"/>
      <w:lvlText w:val="•"/>
      <w:lvlJc w:val="left"/>
      <w:pPr>
        <w:ind w:left="4429" w:hanging="282"/>
      </w:pPr>
      <w:rPr>
        <w:rFonts w:hint="default"/>
        <w:lang w:val="it-IT" w:eastAsia="it-IT" w:bidi="it-IT"/>
      </w:rPr>
    </w:lvl>
    <w:lvl w:ilvl="3">
      <w:start w:val="0"/>
      <w:numFmt w:val="bullet"/>
      <w:lvlText w:val="•"/>
      <w:lvlJc w:val="left"/>
      <w:pPr>
        <w:ind w:left="5363" w:hanging="282"/>
      </w:pPr>
      <w:rPr>
        <w:rFonts w:hint="default"/>
        <w:lang w:val="it-IT" w:eastAsia="it-IT" w:bidi="it-IT"/>
      </w:rPr>
    </w:lvl>
    <w:lvl w:ilvl="4">
      <w:start w:val="0"/>
      <w:numFmt w:val="bullet"/>
      <w:lvlText w:val="•"/>
      <w:lvlJc w:val="left"/>
      <w:pPr>
        <w:ind w:left="6298" w:hanging="282"/>
      </w:pPr>
      <w:rPr>
        <w:rFonts w:hint="default"/>
        <w:lang w:val="it-IT" w:eastAsia="it-IT" w:bidi="it-IT"/>
      </w:rPr>
    </w:lvl>
    <w:lvl w:ilvl="5">
      <w:start w:val="0"/>
      <w:numFmt w:val="bullet"/>
      <w:lvlText w:val="•"/>
      <w:lvlJc w:val="left"/>
      <w:pPr>
        <w:ind w:left="7233" w:hanging="282"/>
      </w:pPr>
      <w:rPr>
        <w:rFonts w:hint="default"/>
        <w:lang w:val="it-IT" w:eastAsia="it-IT" w:bidi="it-IT"/>
      </w:rPr>
    </w:lvl>
    <w:lvl w:ilvl="6">
      <w:start w:val="0"/>
      <w:numFmt w:val="bullet"/>
      <w:lvlText w:val="•"/>
      <w:lvlJc w:val="left"/>
      <w:pPr>
        <w:ind w:left="8167" w:hanging="282"/>
      </w:pPr>
      <w:rPr>
        <w:rFonts w:hint="default"/>
        <w:lang w:val="it-IT" w:eastAsia="it-IT" w:bidi="it-IT"/>
      </w:rPr>
    </w:lvl>
    <w:lvl w:ilvl="7">
      <w:start w:val="0"/>
      <w:numFmt w:val="bullet"/>
      <w:lvlText w:val="•"/>
      <w:lvlJc w:val="left"/>
      <w:pPr>
        <w:ind w:left="9102" w:hanging="282"/>
      </w:pPr>
      <w:rPr>
        <w:rFonts w:hint="default"/>
        <w:lang w:val="it-IT" w:eastAsia="it-IT" w:bidi="it-IT"/>
      </w:rPr>
    </w:lvl>
    <w:lvl w:ilvl="8">
      <w:start w:val="0"/>
      <w:numFmt w:val="bullet"/>
      <w:lvlText w:val="•"/>
      <w:lvlJc w:val="left"/>
      <w:pPr>
        <w:ind w:left="10037" w:hanging="282"/>
      </w:pPr>
      <w:rPr>
        <w:rFonts w:hint="default"/>
        <w:lang w:val="it-IT" w:eastAsia="it-IT" w:bidi="it-IT"/>
      </w:rPr>
    </w:lvl>
  </w:abstractNum>
  <w:abstractNum w:abstractNumId="416">
    <w:multiLevelType w:val="hybridMultilevel"/>
    <w:lvl w:ilvl="0">
      <w:start w:val="1"/>
      <w:numFmt w:val="decimal"/>
      <w:lvlText w:val="%1."/>
      <w:lvlJc w:val="left"/>
      <w:pPr>
        <w:ind w:left="1786" w:hanging="360"/>
        <w:jc w:val="left"/>
      </w:pPr>
      <w:rPr>
        <w:rFonts w:hint="default" w:ascii="Calibri" w:hAnsi="Calibri" w:eastAsia="Calibri" w:cs="Calibri"/>
        <w:spacing w:val="-1"/>
        <w:w w:val="100"/>
        <w:sz w:val="22"/>
        <w:szCs w:val="22"/>
        <w:lang w:val="it-IT" w:eastAsia="it-IT" w:bidi="it-IT"/>
      </w:rPr>
    </w:lvl>
    <w:lvl w:ilvl="1">
      <w:start w:val="1"/>
      <w:numFmt w:val="decimal"/>
      <w:lvlText w:val="%2."/>
      <w:lvlJc w:val="left"/>
      <w:pPr>
        <w:ind w:left="2146" w:hanging="360"/>
        <w:jc w:val="right"/>
      </w:pPr>
      <w:rPr>
        <w:rFonts w:hint="default" w:ascii="Calibri" w:hAnsi="Calibri" w:eastAsia="Calibri" w:cs="Calibri"/>
        <w:spacing w:val="-1"/>
        <w:w w:val="100"/>
        <w:sz w:val="22"/>
        <w:szCs w:val="22"/>
        <w:lang w:val="it-IT" w:eastAsia="it-IT" w:bidi="it-IT"/>
      </w:rPr>
    </w:lvl>
    <w:lvl w:ilvl="2">
      <w:start w:val="1"/>
      <w:numFmt w:val="decimal"/>
      <w:lvlText w:val="%3)"/>
      <w:lvlJc w:val="left"/>
      <w:pPr>
        <w:ind w:left="2483" w:hanging="208"/>
        <w:jc w:val="left"/>
      </w:pPr>
      <w:rPr>
        <w:rFonts w:hint="default" w:ascii="Calibri" w:hAnsi="Calibri" w:eastAsia="Calibri" w:cs="Calibri"/>
        <w:spacing w:val="-1"/>
        <w:w w:val="100"/>
        <w:sz w:val="20"/>
        <w:szCs w:val="20"/>
        <w:lang w:val="it-IT" w:eastAsia="it-IT" w:bidi="it-IT"/>
      </w:rPr>
    </w:lvl>
    <w:lvl w:ilvl="3">
      <w:start w:val="0"/>
      <w:numFmt w:val="bullet"/>
      <w:lvlText w:val="•"/>
      <w:lvlJc w:val="left"/>
      <w:pPr>
        <w:ind w:left="3658" w:hanging="208"/>
      </w:pPr>
      <w:rPr>
        <w:rFonts w:hint="default"/>
        <w:lang w:val="it-IT" w:eastAsia="it-IT" w:bidi="it-IT"/>
      </w:rPr>
    </w:lvl>
    <w:lvl w:ilvl="4">
      <w:start w:val="0"/>
      <w:numFmt w:val="bullet"/>
      <w:lvlText w:val="•"/>
      <w:lvlJc w:val="left"/>
      <w:pPr>
        <w:ind w:left="4836" w:hanging="208"/>
      </w:pPr>
      <w:rPr>
        <w:rFonts w:hint="default"/>
        <w:lang w:val="it-IT" w:eastAsia="it-IT" w:bidi="it-IT"/>
      </w:rPr>
    </w:lvl>
    <w:lvl w:ilvl="5">
      <w:start w:val="0"/>
      <w:numFmt w:val="bullet"/>
      <w:lvlText w:val="•"/>
      <w:lvlJc w:val="left"/>
      <w:pPr>
        <w:ind w:left="6014" w:hanging="208"/>
      </w:pPr>
      <w:rPr>
        <w:rFonts w:hint="default"/>
        <w:lang w:val="it-IT" w:eastAsia="it-IT" w:bidi="it-IT"/>
      </w:rPr>
    </w:lvl>
    <w:lvl w:ilvl="6">
      <w:start w:val="0"/>
      <w:numFmt w:val="bullet"/>
      <w:lvlText w:val="•"/>
      <w:lvlJc w:val="left"/>
      <w:pPr>
        <w:ind w:left="7193" w:hanging="208"/>
      </w:pPr>
      <w:rPr>
        <w:rFonts w:hint="default"/>
        <w:lang w:val="it-IT" w:eastAsia="it-IT" w:bidi="it-IT"/>
      </w:rPr>
    </w:lvl>
    <w:lvl w:ilvl="7">
      <w:start w:val="0"/>
      <w:numFmt w:val="bullet"/>
      <w:lvlText w:val="•"/>
      <w:lvlJc w:val="left"/>
      <w:pPr>
        <w:ind w:left="8371" w:hanging="208"/>
      </w:pPr>
      <w:rPr>
        <w:rFonts w:hint="default"/>
        <w:lang w:val="it-IT" w:eastAsia="it-IT" w:bidi="it-IT"/>
      </w:rPr>
    </w:lvl>
    <w:lvl w:ilvl="8">
      <w:start w:val="0"/>
      <w:numFmt w:val="bullet"/>
      <w:lvlText w:val="•"/>
      <w:lvlJc w:val="left"/>
      <w:pPr>
        <w:ind w:left="9549" w:hanging="208"/>
      </w:pPr>
      <w:rPr>
        <w:rFonts w:hint="default"/>
        <w:lang w:val="it-IT" w:eastAsia="it-IT" w:bidi="it-IT"/>
      </w:rPr>
    </w:lvl>
  </w:abstractNum>
  <w:abstractNum w:abstractNumId="415">
    <w:multiLevelType w:val="hybridMultilevel"/>
    <w:lvl w:ilvl="0">
      <w:start w:val="1"/>
      <w:numFmt w:val="decimal"/>
      <w:lvlText w:val="%1."/>
      <w:lvlJc w:val="left"/>
      <w:pPr>
        <w:ind w:left="1643" w:hanging="217"/>
        <w:jc w:val="left"/>
      </w:pPr>
      <w:rPr>
        <w:rFonts w:hint="default" w:ascii="Calibri" w:hAnsi="Calibri" w:eastAsia="Calibri" w:cs="Calibri"/>
        <w:spacing w:val="-1"/>
        <w:w w:val="100"/>
        <w:sz w:val="22"/>
        <w:szCs w:val="22"/>
        <w:lang w:val="it-IT" w:eastAsia="it-IT" w:bidi="it-IT"/>
      </w:rPr>
    </w:lvl>
    <w:lvl w:ilvl="1">
      <w:start w:val="1"/>
      <w:numFmt w:val="decimal"/>
      <w:lvlText w:val="%2)"/>
      <w:lvlJc w:val="left"/>
      <w:pPr>
        <w:ind w:left="2200" w:hanging="208"/>
        <w:jc w:val="left"/>
      </w:pPr>
      <w:rPr>
        <w:rFonts w:hint="default" w:ascii="Calibri" w:hAnsi="Calibri" w:eastAsia="Calibri" w:cs="Calibri"/>
        <w:spacing w:val="-1"/>
        <w:w w:val="100"/>
        <w:sz w:val="20"/>
        <w:szCs w:val="20"/>
        <w:lang w:val="it-IT" w:eastAsia="it-IT" w:bidi="it-IT"/>
      </w:rPr>
    </w:lvl>
    <w:lvl w:ilvl="2">
      <w:start w:val="0"/>
      <w:numFmt w:val="bullet"/>
      <w:lvlText w:val="•"/>
      <w:lvlJc w:val="left"/>
      <w:pPr>
        <w:ind w:left="2200" w:hanging="208"/>
      </w:pPr>
      <w:rPr>
        <w:rFonts w:hint="default"/>
        <w:lang w:val="it-IT" w:eastAsia="it-IT" w:bidi="it-IT"/>
      </w:rPr>
    </w:lvl>
    <w:lvl w:ilvl="3">
      <w:start w:val="0"/>
      <w:numFmt w:val="bullet"/>
      <w:lvlText w:val="•"/>
      <w:lvlJc w:val="left"/>
      <w:pPr>
        <w:ind w:left="3413" w:hanging="208"/>
      </w:pPr>
      <w:rPr>
        <w:rFonts w:hint="default"/>
        <w:lang w:val="it-IT" w:eastAsia="it-IT" w:bidi="it-IT"/>
      </w:rPr>
    </w:lvl>
    <w:lvl w:ilvl="4">
      <w:start w:val="0"/>
      <w:numFmt w:val="bullet"/>
      <w:lvlText w:val="•"/>
      <w:lvlJc w:val="left"/>
      <w:pPr>
        <w:ind w:left="4626" w:hanging="208"/>
      </w:pPr>
      <w:rPr>
        <w:rFonts w:hint="default"/>
        <w:lang w:val="it-IT" w:eastAsia="it-IT" w:bidi="it-IT"/>
      </w:rPr>
    </w:lvl>
    <w:lvl w:ilvl="5">
      <w:start w:val="0"/>
      <w:numFmt w:val="bullet"/>
      <w:lvlText w:val="•"/>
      <w:lvlJc w:val="left"/>
      <w:pPr>
        <w:ind w:left="5839" w:hanging="208"/>
      </w:pPr>
      <w:rPr>
        <w:rFonts w:hint="default"/>
        <w:lang w:val="it-IT" w:eastAsia="it-IT" w:bidi="it-IT"/>
      </w:rPr>
    </w:lvl>
    <w:lvl w:ilvl="6">
      <w:start w:val="0"/>
      <w:numFmt w:val="bullet"/>
      <w:lvlText w:val="•"/>
      <w:lvlJc w:val="left"/>
      <w:pPr>
        <w:ind w:left="7053" w:hanging="208"/>
      </w:pPr>
      <w:rPr>
        <w:rFonts w:hint="default"/>
        <w:lang w:val="it-IT" w:eastAsia="it-IT" w:bidi="it-IT"/>
      </w:rPr>
    </w:lvl>
    <w:lvl w:ilvl="7">
      <w:start w:val="0"/>
      <w:numFmt w:val="bullet"/>
      <w:lvlText w:val="•"/>
      <w:lvlJc w:val="left"/>
      <w:pPr>
        <w:ind w:left="8266" w:hanging="208"/>
      </w:pPr>
      <w:rPr>
        <w:rFonts w:hint="default"/>
        <w:lang w:val="it-IT" w:eastAsia="it-IT" w:bidi="it-IT"/>
      </w:rPr>
    </w:lvl>
    <w:lvl w:ilvl="8">
      <w:start w:val="0"/>
      <w:numFmt w:val="bullet"/>
      <w:lvlText w:val="•"/>
      <w:lvlJc w:val="left"/>
      <w:pPr>
        <w:ind w:left="9479" w:hanging="208"/>
      </w:pPr>
      <w:rPr>
        <w:rFonts w:hint="default"/>
        <w:lang w:val="it-IT" w:eastAsia="it-IT" w:bidi="it-IT"/>
      </w:rPr>
    </w:lvl>
  </w:abstractNum>
  <w:abstractNum w:abstractNumId="414">
    <w:multiLevelType w:val="hybridMultilevel"/>
    <w:lvl w:ilvl="0">
      <w:start w:val="1"/>
      <w:numFmt w:val="decimal"/>
      <w:lvlText w:val="%1."/>
      <w:lvlJc w:val="left"/>
      <w:pPr>
        <w:ind w:left="1426" w:hanging="232"/>
        <w:jc w:val="left"/>
      </w:pPr>
      <w:rPr>
        <w:rFonts w:hint="default" w:ascii="Calibri" w:hAnsi="Calibri" w:eastAsia="Calibri" w:cs="Calibri"/>
        <w:spacing w:val="-1"/>
        <w:w w:val="100"/>
        <w:sz w:val="22"/>
        <w:szCs w:val="22"/>
        <w:lang w:val="it-IT" w:eastAsia="it-IT" w:bidi="it-IT"/>
      </w:rPr>
    </w:lvl>
    <w:lvl w:ilvl="1">
      <w:start w:val="0"/>
      <w:numFmt w:val="bullet"/>
      <w:lvlText w:val="•"/>
      <w:lvlJc w:val="left"/>
      <w:pPr>
        <w:ind w:left="2468" w:hanging="232"/>
      </w:pPr>
      <w:rPr>
        <w:rFonts w:hint="default"/>
        <w:lang w:val="it-IT" w:eastAsia="it-IT" w:bidi="it-IT"/>
      </w:rPr>
    </w:lvl>
    <w:lvl w:ilvl="2">
      <w:start w:val="0"/>
      <w:numFmt w:val="bullet"/>
      <w:lvlText w:val="•"/>
      <w:lvlJc w:val="left"/>
      <w:pPr>
        <w:ind w:left="3517" w:hanging="232"/>
      </w:pPr>
      <w:rPr>
        <w:rFonts w:hint="default"/>
        <w:lang w:val="it-IT" w:eastAsia="it-IT" w:bidi="it-IT"/>
      </w:rPr>
    </w:lvl>
    <w:lvl w:ilvl="3">
      <w:start w:val="0"/>
      <w:numFmt w:val="bullet"/>
      <w:lvlText w:val="•"/>
      <w:lvlJc w:val="left"/>
      <w:pPr>
        <w:ind w:left="4565" w:hanging="232"/>
      </w:pPr>
      <w:rPr>
        <w:rFonts w:hint="default"/>
        <w:lang w:val="it-IT" w:eastAsia="it-IT" w:bidi="it-IT"/>
      </w:rPr>
    </w:lvl>
    <w:lvl w:ilvl="4">
      <w:start w:val="0"/>
      <w:numFmt w:val="bullet"/>
      <w:lvlText w:val="•"/>
      <w:lvlJc w:val="left"/>
      <w:pPr>
        <w:ind w:left="5614" w:hanging="232"/>
      </w:pPr>
      <w:rPr>
        <w:rFonts w:hint="default"/>
        <w:lang w:val="it-IT" w:eastAsia="it-IT" w:bidi="it-IT"/>
      </w:rPr>
    </w:lvl>
    <w:lvl w:ilvl="5">
      <w:start w:val="0"/>
      <w:numFmt w:val="bullet"/>
      <w:lvlText w:val="•"/>
      <w:lvlJc w:val="left"/>
      <w:pPr>
        <w:ind w:left="6663" w:hanging="232"/>
      </w:pPr>
      <w:rPr>
        <w:rFonts w:hint="default"/>
        <w:lang w:val="it-IT" w:eastAsia="it-IT" w:bidi="it-IT"/>
      </w:rPr>
    </w:lvl>
    <w:lvl w:ilvl="6">
      <w:start w:val="0"/>
      <w:numFmt w:val="bullet"/>
      <w:lvlText w:val="•"/>
      <w:lvlJc w:val="left"/>
      <w:pPr>
        <w:ind w:left="7711" w:hanging="232"/>
      </w:pPr>
      <w:rPr>
        <w:rFonts w:hint="default"/>
        <w:lang w:val="it-IT" w:eastAsia="it-IT" w:bidi="it-IT"/>
      </w:rPr>
    </w:lvl>
    <w:lvl w:ilvl="7">
      <w:start w:val="0"/>
      <w:numFmt w:val="bullet"/>
      <w:lvlText w:val="•"/>
      <w:lvlJc w:val="left"/>
      <w:pPr>
        <w:ind w:left="8760" w:hanging="232"/>
      </w:pPr>
      <w:rPr>
        <w:rFonts w:hint="default"/>
        <w:lang w:val="it-IT" w:eastAsia="it-IT" w:bidi="it-IT"/>
      </w:rPr>
    </w:lvl>
    <w:lvl w:ilvl="8">
      <w:start w:val="0"/>
      <w:numFmt w:val="bullet"/>
      <w:lvlText w:val="•"/>
      <w:lvlJc w:val="left"/>
      <w:pPr>
        <w:ind w:left="9809" w:hanging="232"/>
      </w:pPr>
      <w:rPr>
        <w:rFonts w:hint="default"/>
        <w:lang w:val="it-IT" w:eastAsia="it-IT" w:bidi="it-IT"/>
      </w:rPr>
    </w:lvl>
  </w:abstractNum>
  <w:abstractNum w:abstractNumId="413">
    <w:multiLevelType w:val="hybridMultilevel"/>
    <w:lvl w:ilvl="0">
      <w:start w:val="1"/>
      <w:numFmt w:val="decimal"/>
      <w:lvlText w:val="%1."/>
      <w:lvlJc w:val="left"/>
      <w:pPr>
        <w:ind w:left="1426" w:hanging="238"/>
        <w:jc w:val="left"/>
      </w:pPr>
      <w:rPr>
        <w:rFonts w:hint="default" w:ascii="Calibri" w:hAnsi="Calibri" w:eastAsia="Calibri" w:cs="Calibri"/>
        <w:spacing w:val="-1"/>
        <w:w w:val="100"/>
        <w:sz w:val="22"/>
        <w:szCs w:val="22"/>
        <w:lang w:val="it-IT" w:eastAsia="it-IT" w:bidi="it-IT"/>
      </w:rPr>
    </w:lvl>
    <w:lvl w:ilvl="1">
      <w:start w:val="0"/>
      <w:numFmt w:val="bullet"/>
      <w:lvlText w:val="•"/>
      <w:lvlJc w:val="left"/>
      <w:pPr>
        <w:ind w:left="2468" w:hanging="238"/>
      </w:pPr>
      <w:rPr>
        <w:rFonts w:hint="default"/>
        <w:lang w:val="it-IT" w:eastAsia="it-IT" w:bidi="it-IT"/>
      </w:rPr>
    </w:lvl>
    <w:lvl w:ilvl="2">
      <w:start w:val="0"/>
      <w:numFmt w:val="bullet"/>
      <w:lvlText w:val="•"/>
      <w:lvlJc w:val="left"/>
      <w:pPr>
        <w:ind w:left="3517" w:hanging="238"/>
      </w:pPr>
      <w:rPr>
        <w:rFonts w:hint="default"/>
        <w:lang w:val="it-IT" w:eastAsia="it-IT" w:bidi="it-IT"/>
      </w:rPr>
    </w:lvl>
    <w:lvl w:ilvl="3">
      <w:start w:val="0"/>
      <w:numFmt w:val="bullet"/>
      <w:lvlText w:val="•"/>
      <w:lvlJc w:val="left"/>
      <w:pPr>
        <w:ind w:left="4565" w:hanging="238"/>
      </w:pPr>
      <w:rPr>
        <w:rFonts w:hint="default"/>
        <w:lang w:val="it-IT" w:eastAsia="it-IT" w:bidi="it-IT"/>
      </w:rPr>
    </w:lvl>
    <w:lvl w:ilvl="4">
      <w:start w:val="0"/>
      <w:numFmt w:val="bullet"/>
      <w:lvlText w:val="•"/>
      <w:lvlJc w:val="left"/>
      <w:pPr>
        <w:ind w:left="5614" w:hanging="238"/>
      </w:pPr>
      <w:rPr>
        <w:rFonts w:hint="default"/>
        <w:lang w:val="it-IT" w:eastAsia="it-IT" w:bidi="it-IT"/>
      </w:rPr>
    </w:lvl>
    <w:lvl w:ilvl="5">
      <w:start w:val="0"/>
      <w:numFmt w:val="bullet"/>
      <w:lvlText w:val="•"/>
      <w:lvlJc w:val="left"/>
      <w:pPr>
        <w:ind w:left="6663" w:hanging="238"/>
      </w:pPr>
      <w:rPr>
        <w:rFonts w:hint="default"/>
        <w:lang w:val="it-IT" w:eastAsia="it-IT" w:bidi="it-IT"/>
      </w:rPr>
    </w:lvl>
    <w:lvl w:ilvl="6">
      <w:start w:val="0"/>
      <w:numFmt w:val="bullet"/>
      <w:lvlText w:val="•"/>
      <w:lvlJc w:val="left"/>
      <w:pPr>
        <w:ind w:left="7711" w:hanging="238"/>
      </w:pPr>
      <w:rPr>
        <w:rFonts w:hint="default"/>
        <w:lang w:val="it-IT" w:eastAsia="it-IT" w:bidi="it-IT"/>
      </w:rPr>
    </w:lvl>
    <w:lvl w:ilvl="7">
      <w:start w:val="0"/>
      <w:numFmt w:val="bullet"/>
      <w:lvlText w:val="•"/>
      <w:lvlJc w:val="left"/>
      <w:pPr>
        <w:ind w:left="8760" w:hanging="238"/>
      </w:pPr>
      <w:rPr>
        <w:rFonts w:hint="default"/>
        <w:lang w:val="it-IT" w:eastAsia="it-IT" w:bidi="it-IT"/>
      </w:rPr>
    </w:lvl>
    <w:lvl w:ilvl="8">
      <w:start w:val="0"/>
      <w:numFmt w:val="bullet"/>
      <w:lvlText w:val="•"/>
      <w:lvlJc w:val="left"/>
      <w:pPr>
        <w:ind w:left="9809" w:hanging="238"/>
      </w:pPr>
      <w:rPr>
        <w:rFonts w:hint="default"/>
        <w:lang w:val="it-IT" w:eastAsia="it-IT" w:bidi="it-IT"/>
      </w:rPr>
    </w:lvl>
  </w:abstractNum>
  <w:abstractNum w:abstractNumId="412">
    <w:multiLevelType w:val="hybridMultilevel"/>
    <w:lvl w:ilvl="0">
      <w:start w:val="1"/>
      <w:numFmt w:val="decimal"/>
      <w:lvlText w:val="%1."/>
      <w:lvlJc w:val="left"/>
      <w:pPr>
        <w:ind w:left="1426" w:hanging="231"/>
        <w:jc w:val="left"/>
      </w:pPr>
      <w:rPr>
        <w:rFonts w:hint="default" w:ascii="Calibri" w:hAnsi="Calibri" w:eastAsia="Calibri" w:cs="Calibri"/>
        <w:spacing w:val="-1"/>
        <w:w w:val="100"/>
        <w:sz w:val="22"/>
        <w:szCs w:val="22"/>
        <w:lang w:val="it-IT" w:eastAsia="it-IT" w:bidi="it-IT"/>
      </w:rPr>
    </w:lvl>
    <w:lvl w:ilvl="1">
      <w:start w:val="1"/>
      <w:numFmt w:val="decimal"/>
      <w:lvlText w:val="%2)"/>
      <w:lvlJc w:val="left"/>
      <w:pPr>
        <w:ind w:left="2200" w:hanging="208"/>
        <w:jc w:val="left"/>
      </w:pPr>
      <w:rPr>
        <w:rFonts w:hint="default" w:ascii="Calibri" w:hAnsi="Calibri" w:eastAsia="Calibri" w:cs="Calibri"/>
        <w:spacing w:val="-1"/>
        <w:w w:val="100"/>
        <w:sz w:val="20"/>
        <w:szCs w:val="20"/>
        <w:lang w:val="it-IT" w:eastAsia="it-IT" w:bidi="it-IT"/>
      </w:rPr>
    </w:lvl>
    <w:lvl w:ilvl="2">
      <w:start w:val="0"/>
      <w:numFmt w:val="bullet"/>
      <w:lvlText w:val="•"/>
      <w:lvlJc w:val="left"/>
      <w:pPr>
        <w:ind w:left="3278" w:hanging="208"/>
      </w:pPr>
      <w:rPr>
        <w:rFonts w:hint="default"/>
        <w:lang w:val="it-IT" w:eastAsia="it-IT" w:bidi="it-IT"/>
      </w:rPr>
    </w:lvl>
    <w:lvl w:ilvl="3">
      <w:start w:val="0"/>
      <w:numFmt w:val="bullet"/>
      <w:lvlText w:val="•"/>
      <w:lvlJc w:val="left"/>
      <w:pPr>
        <w:ind w:left="4356" w:hanging="208"/>
      </w:pPr>
      <w:rPr>
        <w:rFonts w:hint="default"/>
        <w:lang w:val="it-IT" w:eastAsia="it-IT" w:bidi="it-IT"/>
      </w:rPr>
    </w:lvl>
    <w:lvl w:ilvl="4">
      <w:start w:val="0"/>
      <w:numFmt w:val="bullet"/>
      <w:lvlText w:val="•"/>
      <w:lvlJc w:val="left"/>
      <w:pPr>
        <w:ind w:left="5435" w:hanging="208"/>
      </w:pPr>
      <w:rPr>
        <w:rFonts w:hint="default"/>
        <w:lang w:val="it-IT" w:eastAsia="it-IT" w:bidi="it-IT"/>
      </w:rPr>
    </w:lvl>
    <w:lvl w:ilvl="5">
      <w:start w:val="0"/>
      <w:numFmt w:val="bullet"/>
      <w:lvlText w:val="•"/>
      <w:lvlJc w:val="left"/>
      <w:pPr>
        <w:ind w:left="6513" w:hanging="208"/>
      </w:pPr>
      <w:rPr>
        <w:rFonts w:hint="default"/>
        <w:lang w:val="it-IT" w:eastAsia="it-IT" w:bidi="it-IT"/>
      </w:rPr>
    </w:lvl>
    <w:lvl w:ilvl="6">
      <w:start w:val="0"/>
      <w:numFmt w:val="bullet"/>
      <w:lvlText w:val="•"/>
      <w:lvlJc w:val="left"/>
      <w:pPr>
        <w:ind w:left="7592" w:hanging="208"/>
      </w:pPr>
      <w:rPr>
        <w:rFonts w:hint="default"/>
        <w:lang w:val="it-IT" w:eastAsia="it-IT" w:bidi="it-IT"/>
      </w:rPr>
    </w:lvl>
    <w:lvl w:ilvl="7">
      <w:start w:val="0"/>
      <w:numFmt w:val="bullet"/>
      <w:lvlText w:val="•"/>
      <w:lvlJc w:val="left"/>
      <w:pPr>
        <w:ind w:left="8670" w:hanging="208"/>
      </w:pPr>
      <w:rPr>
        <w:rFonts w:hint="default"/>
        <w:lang w:val="it-IT" w:eastAsia="it-IT" w:bidi="it-IT"/>
      </w:rPr>
    </w:lvl>
    <w:lvl w:ilvl="8">
      <w:start w:val="0"/>
      <w:numFmt w:val="bullet"/>
      <w:lvlText w:val="•"/>
      <w:lvlJc w:val="left"/>
      <w:pPr>
        <w:ind w:left="9749" w:hanging="208"/>
      </w:pPr>
      <w:rPr>
        <w:rFonts w:hint="default"/>
        <w:lang w:val="it-IT" w:eastAsia="it-IT" w:bidi="it-IT"/>
      </w:rPr>
    </w:lvl>
  </w:abstractNum>
  <w:abstractNum w:abstractNumId="411">
    <w:multiLevelType w:val="hybridMultilevel"/>
    <w:lvl w:ilvl="0">
      <w:start w:val="1"/>
      <w:numFmt w:val="decimal"/>
      <w:lvlText w:val="%1."/>
      <w:lvlJc w:val="left"/>
      <w:pPr>
        <w:ind w:left="1643" w:hanging="217"/>
        <w:jc w:val="left"/>
      </w:pPr>
      <w:rPr>
        <w:rFonts w:hint="default" w:ascii="Calibri" w:hAnsi="Calibri" w:eastAsia="Calibri" w:cs="Calibri"/>
        <w:spacing w:val="-1"/>
        <w:w w:val="100"/>
        <w:sz w:val="22"/>
        <w:szCs w:val="22"/>
        <w:lang w:val="it-IT" w:eastAsia="it-IT" w:bidi="it-IT"/>
      </w:rPr>
    </w:lvl>
    <w:lvl w:ilvl="1">
      <w:start w:val="1"/>
      <w:numFmt w:val="decimal"/>
      <w:lvlText w:val="%2)"/>
      <w:lvlJc w:val="left"/>
      <w:pPr>
        <w:ind w:left="2200" w:hanging="208"/>
        <w:jc w:val="left"/>
      </w:pPr>
      <w:rPr>
        <w:rFonts w:hint="default" w:ascii="Calibri" w:hAnsi="Calibri" w:eastAsia="Calibri" w:cs="Calibri"/>
        <w:spacing w:val="-1"/>
        <w:w w:val="100"/>
        <w:sz w:val="20"/>
        <w:szCs w:val="20"/>
        <w:lang w:val="it-IT" w:eastAsia="it-IT" w:bidi="it-IT"/>
      </w:rPr>
    </w:lvl>
    <w:lvl w:ilvl="2">
      <w:start w:val="0"/>
      <w:numFmt w:val="bullet"/>
      <w:lvlText w:val="•"/>
      <w:lvlJc w:val="left"/>
      <w:pPr>
        <w:ind w:left="2200" w:hanging="208"/>
      </w:pPr>
      <w:rPr>
        <w:rFonts w:hint="default"/>
        <w:lang w:val="it-IT" w:eastAsia="it-IT" w:bidi="it-IT"/>
      </w:rPr>
    </w:lvl>
    <w:lvl w:ilvl="3">
      <w:start w:val="0"/>
      <w:numFmt w:val="bullet"/>
      <w:lvlText w:val="•"/>
      <w:lvlJc w:val="left"/>
      <w:pPr>
        <w:ind w:left="3413" w:hanging="208"/>
      </w:pPr>
      <w:rPr>
        <w:rFonts w:hint="default"/>
        <w:lang w:val="it-IT" w:eastAsia="it-IT" w:bidi="it-IT"/>
      </w:rPr>
    </w:lvl>
    <w:lvl w:ilvl="4">
      <w:start w:val="0"/>
      <w:numFmt w:val="bullet"/>
      <w:lvlText w:val="•"/>
      <w:lvlJc w:val="left"/>
      <w:pPr>
        <w:ind w:left="4626" w:hanging="208"/>
      </w:pPr>
      <w:rPr>
        <w:rFonts w:hint="default"/>
        <w:lang w:val="it-IT" w:eastAsia="it-IT" w:bidi="it-IT"/>
      </w:rPr>
    </w:lvl>
    <w:lvl w:ilvl="5">
      <w:start w:val="0"/>
      <w:numFmt w:val="bullet"/>
      <w:lvlText w:val="•"/>
      <w:lvlJc w:val="left"/>
      <w:pPr>
        <w:ind w:left="5839" w:hanging="208"/>
      </w:pPr>
      <w:rPr>
        <w:rFonts w:hint="default"/>
        <w:lang w:val="it-IT" w:eastAsia="it-IT" w:bidi="it-IT"/>
      </w:rPr>
    </w:lvl>
    <w:lvl w:ilvl="6">
      <w:start w:val="0"/>
      <w:numFmt w:val="bullet"/>
      <w:lvlText w:val="•"/>
      <w:lvlJc w:val="left"/>
      <w:pPr>
        <w:ind w:left="7053" w:hanging="208"/>
      </w:pPr>
      <w:rPr>
        <w:rFonts w:hint="default"/>
        <w:lang w:val="it-IT" w:eastAsia="it-IT" w:bidi="it-IT"/>
      </w:rPr>
    </w:lvl>
    <w:lvl w:ilvl="7">
      <w:start w:val="0"/>
      <w:numFmt w:val="bullet"/>
      <w:lvlText w:val="•"/>
      <w:lvlJc w:val="left"/>
      <w:pPr>
        <w:ind w:left="8266" w:hanging="208"/>
      </w:pPr>
      <w:rPr>
        <w:rFonts w:hint="default"/>
        <w:lang w:val="it-IT" w:eastAsia="it-IT" w:bidi="it-IT"/>
      </w:rPr>
    </w:lvl>
    <w:lvl w:ilvl="8">
      <w:start w:val="0"/>
      <w:numFmt w:val="bullet"/>
      <w:lvlText w:val="•"/>
      <w:lvlJc w:val="left"/>
      <w:pPr>
        <w:ind w:left="9479" w:hanging="208"/>
      </w:pPr>
      <w:rPr>
        <w:rFonts w:hint="default"/>
        <w:lang w:val="it-IT" w:eastAsia="it-IT" w:bidi="it-IT"/>
      </w:rPr>
    </w:lvl>
  </w:abstractNum>
  <w:abstractNum w:abstractNumId="410">
    <w:multiLevelType w:val="hybridMultilevel"/>
    <w:lvl w:ilvl="0">
      <w:start w:val="1"/>
      <w:numFmt w:val="decimal"/>
      <w:lvlText w:val="%1."/>
      <w:lvlJc w:val="left"/>
      <w:pPr>
        <w:ind w:left="1426" w:hanging="208"/>
        <w:jc w:val="left"/>
      </w:pPr>
      <w:rPr>
        <w:rFonts w:hint="default" w:ascii="Calibri" w:hAnsi="Calibri" w:eastAsia="Calibri" w:cs="Calibri"/>
        <w:spacing w:val="-1"/>
        <w:w w:val="100"/>
        <w:sz w:val="22"/>
        <w:szCs w:val="22"/>
        <w:lang w:val="it-IT" w:eastAsia="it-IT" w:bidi="it-IT"/>
      </w:rPr>
    </w:lvl>
    <w:lvl w:ilvl="1">
      <w:start w:val="1"/>
      <w:numFmt w:val="decimal"/>
      <w:lvlText w:val="%2)"/>
      <w:lvlJc w:val="left"/>
      <w:pPr>
        <w:ind w:left="2200" w:hanging="208"/>
        <w:jc w:val="left"/>
      </w:pPr>
      <w:rPr>
        <w:rFonts w:hint="default" w:ascii="Calibri" w:hAnsi="Calibri" w:eastAsia="Calibri" w:cs="Calibri"/>
        <w:spacing w:val="-1"/>
        <w:w w:val="100"/>
        <w:sz w:val="20"/>
        <w:szCs w:val="20"/>
        <w:lang w:val="it-IT" w:eastAsia="it-IT" w:bidi="it-IT"/>
      </w:rPr>
    </w:lvl>
    <w:lvl w:ilvl="2">
      <w:start w:val="0"/>
      <w:numFmt w:val="bullet"/>
      <w:lvlText w:val="•"/>
      <w:lvlJc w:val="left"/>
      <w:pPr>
        <w:ind w:left="2200" w:hanging="208"/>
      </w:pPr>
      <w:rPr>
        <w:rFonts w:hint="default"/>
        <w:lang w:val="it-IT" w:eastAsia="it-IT" w:bidi="it-IT"/>
      </w:rPr>
    </w:lvl>
    <w:lvl w:ilvl="3">
      <w:start w:val="0"/>
      <w:numFmt w:val="bullet"/>
      <w:lvlText w:val="•"/>
      <w:lvlJc w:val="left"/>
      <w:pPr>
        <w:ind w:left="3413" w:hanging="208"/>
      </w:pPr>
      <w:rPr>
        <w:rFonts w:hint="default"/>
        <w:lang w:val="it-IT" w:eastAsia="it-IT" w:bidi="it-IT"/>
      </w:rPr>
    </w:lvl>
    <w:lvl w:ilvl="4">
      <w:start w:val="0"/>
      <w:numFmt w:val="bullet"/>
      <w:lvlText w:val="•"/>
      <w:lvlJc w:val="left"/>
      <w:pPr>
        <w:ind w:left="4626" w:hanging="208"/>
      </w:pPr>
      <w:rPr>
        <w:rFonts w:hint="default"/>
        <w:lang w:val="it-IT" w:eastAsia="it-IT" w:bidi="it-IT"/>
      </w:rPr>
    </w:lvl>
    <w:lvl w:ilvl="5">
      <w:start w:val="0"/>
      <w:numFmt w:val="bullet"/>
      <w:lvlText w:val="•"/>
      <w:lvlJc w:val="left"/>
      <w:pPr>
        <w:ind w:left="5839" w:hanging="208"/>
      </w:pPr>
      <w:rPr>
        <w:rFonts w:hint="default"/>
        <w:lang w:val="it-IT" w:eastAsia="it-IT" w:bidi="it-IT"/>
      </w:rPr>
    </w:lvl>
    <w:lvl w:ilvl="6">
      <w:start w:val="0"/>
      <w:numFmt w:val="bullet"/>
      <w:lvlText w:val="•"/>
      <w:lvlJc w:val="left"/>
      <w:pPr>
        <w:ind w:left="7053" w:hanging="208"/>
      </w:pPr>
      <w:rPr>
        <w:rFonts w:hint="default"/>
        <w:lang w:val="it-IT" w:eastAsia="it-IT" w:bidi="it-IT"/>
      </w:rPr>
    </w:lvl>
    <w:lvl w:ilvl="7">
      <w:start w:val="0"/>
      <w:numFmt w:val="bullet"/>
      <w:lvlText w:val="•"/>
      <w:lvlJc w:val="left"/>
      <w:pPr>
        <w:ind w:left="8266" w:hanging="208"/>
      </w:pPr>
      <w:rPr>
        <w:rFonts w:hint="default"/>
        <w:lang w:val="it-IT" w:eastAsia="it-IT" w:bidi="it-IT"/>
      </w:rPr>
    </w:lvl>
    <w:lvl w:ilvl="8">
      <w:start w:val="0"/>
      <w:numFmt w:val="bullet"/>
      <w:lvlText w:val="•"/>
      <w:lvlJc w:val="left"/>
      <w:pPr>
        <w:ind w:left="9479" w:hanging="208"/>
      </w:pPr>
      <w:rPr>
        <w:rFonts w:hint="default"/>
        <w:lang w:val="it-IT" w:eastAsia="it-IT" w:bidi="it-IT"/>
      </w:rPr>
    </w:lvl>
  </w:abstractNum>
  <w:abstractNum w:abstractNumId="409">
    <w:multiLevelType w:val="hybridMultilevel"/>
    <w:lvl w:ilvl="0">
      <w:start w:val="1"/>
      <w:numFmt w:val="decimal"/>
      <w:lvlText w:val="%1."/>
      <w:lvlJc w:val="left"/>
      <w:pPr>
        <w:ind w:left="1643" w:hanging="217"/>
        <w:jc w:val="left"/>
      </w:pPr>
      <w:rPr>
        <w:rFonts w:hint="default"/>
        <w:spacing w:val="-1"/>
        <w:w w:val="100"/>
        <w:lang w:val="it-IT" w:eastAsia="it-IT" w:bidi="it-IT"/>
      </w:rPr>
    </w:lvl>
    <w:lvl w:ilvl="1">
      <w:start w:val="1"/>
      <w:numFmt w:val="decimal"/>
      <w:lvlText w:val="%2)"/>
      <w:lvlJc w:val="left"/>
      <w:pPr>
        <w:ind w:left="1916" w:hanging="208"/>
        <w:jc w:val="left"/>
      </w:pPr>
      <w:rPr>
        <w:rFonts w:hint="default" w:ascii="Calibri" w:hAnsi="Calibri" w:eastAsia="Calibri" w:cs="Calibri"/>
        <w:spacing w:val="-1"/>
        <w:w w:val="100"/>
        <w:sz w:val="20"/>
        <w:szCs w:val="20"/>
        <w:lang w:val="it-IT" w:eastAsia="it-IT" w:bidi="it-IT"/>
      </w:rPr>
    </w:lvl>
    <w:lvl w:ilvl="2">
      <w:start w:val="0"/>
      <w:numFmt w:val="bullet"/>
      <w:lvlText w:val="•"/>
      <w:lvlJc w:val="left"/>
      <w:pPr>
        <w:ind w:left="3029" w:hanging="208"/>
      </w:pPr>
      <w:rPr>
        <w:rFonts w:hint="default"/>
        <w:lang w:val="it-IT" w:eastAsia="it-IT" w:bidi="it-IT"/>
      </w:rPr>
    </w:lvl>
    <w:lvl w:ilvl="3">
      <w:start w:val="0"/>
      <w:numFmt w:val="bullet"/>
      <w:lvlText w:val="•"/>
      <w:lvlJc w:val="left"/>
      <w:pPr>
        <w:ind w:left="4139" w:hanging="208"/>
      </w:pPr>
      <w:rPr>
        <w:rFonts w:hint="default"/>
        <w:lang w:val="it-IT" w:eastAsia="it-IT" w:bidi="it-IT"/>
      </w:rPr>
    </w:lvl>
    <w:lvl w:ilvl="4">
      <w:start w:val="0"/>
      <w:numFmt w:val="bullet"/>
      <w:lvlText w:val="•"/>
      <w:lvlJc w:val="left"/>
      <w:pPr>
        <w:ind w:left="5248" w:hanging="208"/>
      </w:pPr>
      <w:rPr>
        <w:rFonts w:hint="default"/>
        <w:lang w:val="it-IT" w:eastAsia="it-IT" w:bidi="it-IT"/>
      </w:rPr>
    </w:lvl>
    <w:lvl w:ilvl="5">
      <w:start w:val="0"/>
      <w:numFmt w:val="bullet"/>
      <w:lvlText w:val="•"/>
      <w:lvlJc w:val="left"/>
      <w:pPr>
        <w:ind w:left="6358" w:hanging="208"/>
      </w:pPr>
      <w:rPr>
        <w:rFonts w:hint="default"/>
        <w:lang w:val="it-IT" w:eastAsia="it-IT" w:bidi="it-IT"/>
      </w:rPr>
    </w:lvl>
    <w:lvl w:ilvl="6">
      <w:start w:val="0"/>
      <w:numFmt w:val="bullet"/>
      <w:lvlText w:val="•"/>
      <w:lvlJc w:val="left"/>
      <w:pPr>
        <w:ind w:left="7468" w:hanging="208"/>
      </w:pPr>
      <w:rPr>
        <w:rFonts w:hint="default"/>
        <w:lang w:val="it-IT" w:eastAsia="it-IT" w:bidi="it-IT"/>
      </w:rPr>
    </w:lvl>
    <w:lvl w:ilvl="7">
      <w:start w:val="0"/>
      <w:numFmt w:val="bullet"/>
      <w:lvlText w:val="•"/>
      <w:lvlJc w:val="left"/>
      <w:pPr>
        <w:ind w:left="8577" w:hanging="208"/>
      </w:pPr>
      <w:rPr>
        <w:rFonts w:hint="default"/>
        <w:lang w:val="it-IT" w:eastAsia="it-IT" w:bidi="it-IT"/>
      </w:rPr>
    </w:lvl>
    <w:lvl w:ilvl="8">
      <w:start w:val="0"/>
      <w:numFmt w:val="bullet"/>
      <w:lvlText w:val="•"/>
      <w:lvlJc w:val="left"/>
      <w:pPr>
        <w:ind w:left="9687" w:hanging="208"/>
      </w:pPr>
      <w:rPr>
        <w:rFonts w:hint="default"/>
        <w:lang w:val="it-IT" w:eastAsia="it-IT" w:bidi="it-IT"/>
      </w:rPr>
    </w:lvl>
  </w:abstractNum>
  <w:abstractNum w:abstractNumId="408">
    <w:multiLevelType w:val="hybridMultilevel"/>
    <w:lvl w:ilvl="0">
      <w:start w:val="1"/>
      <w:numFmt w:val="decimal"/>
      <w:lvlText w:val="%1."/>
      <w:lvlJc w:val="left"/>
      <w:pPr>
        <w:ind w:left="1426" w:hanging="266"/>
        <w:jc w:val="left"/>
      </w:pPr>
      <w:rPr>
        <w:rFonts w:hint="default" w:ascii="Calibri" w:hAnsi="Calibri" w:eastAsia="Calibri" w:cs="Calibri"/>
        <w:spacing w:val="-1"/>
        <w:w w:val="100"/>
        <w:sz w:val="22"/>
        <w:szCs w:val="22"/>
        <w:lang w:val="it-IT" w:eastAsia="it-IT" w:bidi="it-IT"/>
      </w:rPr>
    </w:lvl>
    <w:lvl w:ilvl="1">
      <w:start w:val="0"/>
      <w:numFmt w:val="bullet"/>
      <w:lvlText w:val="•"/>
      <w:lvlJc w:val="left"/>
      <w:pPr>
        <w:ind w:left="2468" w:hanging="266"/>
      </w:pPr>
      <w:rPr>
        <w:rFonts w:hint="default"/>
        <w:lang w:val="it-IT" w:eastAsia="it-IT" w:bidi="it-IT"/>
      </w:rPr>
    </w:lvl>
    <w:lvl w:ilvl="2">
      <w:start w:val="0"/>
      <w:numFmt w:val="bullet"/>
      <w:lvlText w:val="•"/>
      <w:lvlJc w:val="left"/>
      <w:pPr>
        <w:ind w:left="3517" w:hanging="266"/>
      </w:pPr>
      <w:rPr>
        <w:rFonts w:hint="default"/>
        <w:lang w:val="it-IT" w:eastAsia="it-IT" w:bidi="it-IT"/>
      </w:rPr>
    </w:lvl>
    <w:lvl w:ilvl="3">
      <w:start w:val="0"/>
      <w:numFmt w:val="bullet"/>
      <w:lvlText w:val="•"/>
      <w:lvlJc w:val="left"/>
      <w:pPr>
        <w:ind w:left="4565" w:hanging="266"/>
      </w:pPr>
      <w:rPr>
        <w:rFonts w:hint="default"/>
        <w:lang w:val="it-IT" w:eastAsia="it-IT" w:bidi="it-IT"/>
      </w:rPr>
    </w:lvl>
    <w:lvl w:ilvl="4">
      <w:start w:val="0"/>
      <w:numFmt w:val="bullet"/>
      <w:lvlText w:val="•"/>
      <w:lvlJc w:val="left"/>
      <w:pPr>
        <w:ind w:left="5614" w:hanging="266"/>
      </w:pPr>
      <w:rPr>
        <w:rFonts w:hint="default"/>
        <w:lang w:val="it-IT" w:eastAsia="it-IT" w:bidi="it-IT"/>
      </w:rPr>
    </w:lvl>
    <w:lvl w:ilvl="5">
      <w:start w:val="0"/>
      <w:numFmt w:val="bullet"/>
      <w:lvlText w:val="•"/>
      <w:lvlJc w:val="left"/>
      <w:pPr>
        <w:ind w:left="6663" w:hanging="266"/>
      </w:pPr>
      <w:rPr>
        <w:rFonts w:hint="default"/>
        <w:lang w:val="it-IT" w:eastAsia="it-IT" w:bidi="it-IT"/>
      </w:rPr>
    </w:lvl>
    <w:lvl w:ilvl="6">
      <w:start w:val="0"/>
      <w:numFmt w:val="bullet"/>
      <w:lvlText w:val="•"/>
      <w:lvlJc w:val="left"/>
      <w:pPr>
        <w:ind w:left="7711" w:hanging="266"/>
      </w:pPr>
      <w:rPr>
        <w:rFonts w:hint="default"/>
        <w:lang w:val="it-IT" w:eastAsia="it-IT" w:bidi="it-IT"/>
      </w:rPr>
    </w:lvl>
    <w:lvl w:ilvl="7">
      <w:start w:val="0"/>
      <w:numFmt w:val="bullet"/>
      <w:lvlText w:val="•"/>
      <w:lvlJc w:val="left"/>
      <w:pPr>
        <w:ind w:left="8760" w:hanging="266"/>
      </w:pPr>
      <w:rPr>
        <w:rFonts w:hint="default"/>
        <w:lang w:val="it-IT" w:eastAsia="it-IT" w:bidi="it-IT"/>
      </w:rPr>
    </w:lvl>
    <w:lvl w:ilvl="8">
      <w:start w:val="0"/>
      <w:numFmt w:val="bullet"/>
      <w:lvlText w:val="•"/>
      <w:lvlJc w:val="left"/>
      <w:pPr>
        <w:ind w:left="9809" w:hanging="266"/>
      </w:pPr>
      <w:rPr>
        <w:rFonts w:hint="default"/>
        <w:lang w:val="it-IT" w:eastAsia="it-IT" w:bidi="it-IT"/>
      </w:rPr>
    </w:lvl>
  </w:abstractNum>
  <w:abstractNum w:abstractNumId="407">
    <w:multiLevelType w:val="hybridMultilevel"/>
    <w:lvl w:ilvl="0">
      <w:start w:val="1"/>
      <w:numFmt w:val="decimal"/>
      <w:lvlText w:val="%1."/>
      <w:lvlJc w:val="left"/>
      <w:pPr>
        <w:ind w:left="1426" w:hanging="424"/>
        <w:jc w:val="left"/>
      </w:pPr>
      <w:rPr>
        <w:rFonts w:hint="default" w:ascii="Calibri" w:hAnsi="Calibri" w:eastAsia="Calibri" w:cs="Calibri"/>
        <w:spacing w:val="-1"/>
        <w:w w:val="100"/>
        <w:sz w:val="22"/>
        <w:szCs w:val="22"/>
        <w:lang w:val="it-IT" w:eastAsia="it-IT" w:bidi="it-IT"/>
      </w:rPr>
    </w:lvl>
    <w:lvl w:ilvl="1">
      <w:start w:val="1"/>
      <w:numFmt w:val="decimal"/>
      <w:lvlText w:val="%2)"/>
      <w:lvlJc w:val="left"/>
      <w:pPr>
        <w:ind w:left="2200" w:hanging="208"/>
        <w:jc w:val="left"/>
      </w:pPr>
      <w:rPr>
        <w:rFonts w:hint="default" w:ascii="Calibri" w:hAnsi="Calibri" w:eastAsia="Calibri" w:cs="Calibri"/>
        <w:spacing w:val="-1"/>
        <w:w w:val="100"/>
        <w:sz w:val="20"/>
        <w:szCs w:val="20"/>
        <w:lang w:val="it-IT" w:eastAsia="it-IT" w:bidi="it-IT"/>
      </w:rPr>
    </w:lvl>
    <w:lvl w:ilvl="2">
      <w:start w:val="0"/>
      <w:numFmt w:val="bullet"/>
      <w:lvlText w:val="•"/>
      <w:lvlJc w:val="left"/>
      <w:pPr>
        <w:ind w:left="3278" w:hanging="208"/>
      </w:pPr>
      <w:rPr>
        <w:rFonts w:hint="default"/>
        <w:lang w:val="it-IT" w:eastAsia="it-IT" w:bidi="it-IT"/>
      </w:rPr>
    </w:lvl>
    <w:lvl w:ilvl="3">
      <w:start w:val="0"/>
      <w:numFmt w:val="bullet"/>
      <w:lvlText w:val="•"/>
      <w:lvlJc w:val="left"/>
      <w:pPr>
        <w:ind w:left="4356" w:hanging="208"/>
      </w:pPr>
      <w:rPr>
        <w:rFonts w:hint="default"/>
        <w:lang w:val="it-IT" w:eastAsia="it-IT" w:bidi="it-IT"/>
      </w:rPr>
    </w:lvl>
    <w:lvl w:ilvl="4">
      <w:start w:val="0"/>
      <w:numFmt w:val="bullet"/>
      <w:lvlText w:val="•"/>
      <w:lvlJc w:val="left"/>
      <w:pPr>
        <w:ind w:left="5435" w:hanging="208"/>
      </w:pPr>
      <w:rPr>
        <w:rFonts w:hint="default"/>
        <w:lang w:val="it-IT" w:eastAsia="it-IT" w:bidi="it-IT"/>
      </w:rPr>
    </w:lvl>
    <w:lvl w:ilvl="5">
      <w:start w:val="0"/>
      <w:numFmt w:val="bullet"/>
      <w:lvlText w:val="•"/>
      <w:lvlJc w:val="left"/>
      <w:pPr>
        <w:ind w:left="6513" w:hanging="208"/>
      </w:pPr>
      <w:rPr>
        <w:rFonts w:hint="default"/>
        <w:lang w:val="it-IT" w:eastAsia="it-IT" w:bidi="it-IT"/>
      </w:rPr>
    </w:lvl>
    <w:lvl w:ilvl="6">
      <w:start w:val="0"/>
      <w:numFmt w:val="bullet"/>
      <w:lvlText w:val="•"/>
      <w:lvlJc w:val="left"/>
      <w:pPr>
        <w:ind w:left="7592" w:hanging="208"/>
      </w:pPr>
      <w:rPr>
        <w:rFonts w:hint="default"/>
        <w:lang w:val="it-IT" w:eastAsia="it-IT" w:bidi="it-IT"/>
      </w:rPr>
    </w:lvl>
    <w:lvl w:ilvl="7">
      <w:start w:val="0"/>
      <w:numFmt w:val="bullet"/>
      <w:lvlText w:val="•"/>
      <w:lvlJc w:val="left"/>
      <w:pPr>
        <w:ind w:left="8670" w:hanging="208"/>
      </w:pPr>
      <w:rPr>
        <w:rFonts w:hint="default"/>
        <w:lang w:val="it-IT" w:eastAsia="it-IT" w:bidi="it-IT"/>
      </w:rPr>
    </w:lvl>
    <w:lvl w:ilvl="8">
      <w:start w:val="0"/>
      <w:numFmt w:val="bullet"/>
      <w:lvlText w:val="•"/>
      <w:lvlJc w:val="left"/>
      <w:pPr>
        <w:ind w:left="9749" w:hanging="208"/>
      </w:pPr>
      <w:rPr>
        <w:rFonts w:hint="default"/>
        <w:lang w:val="it-IT" w:eastAsia="it-IT" w:bidi="it-IT"/>
      </w:rPr>
    </w:lvl>
  </w:abstractNum>
  <w:abstractNum w:abstractNumId="406">
    <w:multiLevelType w:val="hybridMultilevel"/>
    <w:lvl w:ilvl="0">
      <w:start w:val="1"/>
      <w:numFmt w:val="decimal"/>
      <w:lvlText w:val="%1."/>
      <w:lvlJc w:val="left"/>
      <w:pPr>
        <w:ind w:left="1643" w:hanging="217"/>
        <w:jc w:val="left"/>
      </w:pPr>
      <w:rPr>
        <w:rFonts w:hint="default" w:ascii="Calibri" w:hAnsi="Calibri" w:eastAsia="Calibri" w:cs="Calibri"/>
        <w:spacing w:val="-1"/>
        <w:w w:val="100"/>
        <w:sz w:val="22"/>
        <w:szCs w:val="22"/>
        <w:lang w:val="it-IT" w:eastAsia="it-IT" w:bidi="it-IT"/>
      </w:rPr>
    </w:lvl>
    <w:lvl w:ilvl="1">
      <w:start w:val="1"/>
      <w:numFmt w:val="decimal"/>
      <w:lvlText w:val="%2)"/>
      <w:lvlJc w:val="left"/>
      <w:pPr>
        <w:ind w:left="2200" w:hanging="208"/>
        <w:jc w:val="left"/>
      </w:pPr>
      <w:rPr>
        <w:rFonts w:hint="default" w:ascii="Calibri" w:hAnsi="Calibri" w:eastAsia="Calibri" w:cs="Calibri"/>
        <w:spacing w:val="-1"/>
        <w:w w:val="100"/>
        <w:sz w:val="20"/>
        <w:szCs w:val="20"/>
        <w:lang w:val="it-IT" w:eastAsia="it-IT" w:bidi="it-IT"/>
      </w:rPr>
    </w:lvl>
    <w:lvl w:ilvl="2">
      <w:start w:val="0"/>
      <w:numFmt w:val="bullet"/>
      <w:lvlText w:val="•"/>
      <w:lvlJc w:val="left"/>
      <w:pPr>
        <w:ind w:left="2200" w:hanging="208"/>
      </w:pPr>
      <w:rPr>
        <w:rFonts w:hint="default"/>
        <w:lang w:val="it-IT" w:eastAsia="it-IT" w:bidi="it-IT"/>
      </w:rPr>
    </w:lvl>
    <w:lvl w:ilvl="3">
      <w:start w:val="0"/>
      <w:numFmt w:val="bullet"/>
      <w:lvlText w:val="•"/>
      <w:lvlJc w:val="left"/>
      <w:pPr>
        <w:ind w:left="3413" w:hanging="208"/>
      </w:pPr>
      <w:rPr>
        <w:rFonts w:hint="default"/>
        <w:lang w:val="it-IT" w:eastAsia="it-IT" w:bidi="it-IT"/>
      </w:rPr>
    </w:lvl>
    <w:lvl w:ilvl="4">
      <w:start w:val="0"/>
      <w:numFmt w:val="bullet"/>
      <w:lvlText w:val="•"/>
      <w:lvlJc w:val="left"/>
      <w:pPr>
        <w:ind w:left="4626" w:hanging="208"/>
      </w:pPr>
      <w:rPr>
        <w:rFonts w:hint="default"/>
        <w:lang w:val="it-IT" w:eastAsia="it-IT" w:bidi="it-IT"/>
      </w:rPr>
    </w:lvl>
    <w:lvl w:ilvl="5">
      <w:start w:val="0"/>
      <w:numFmt w:val="bullet"/>
      <w:lvlText w:val="•"/>
      <w:lvlJc w:val="left"/>
      <w:pPr>
        <w:ind w:left="5839" w:hanging="208"/>
      </w:pPr>
      <w:rPr>
        <w:rFonts w:hint="default"/>
        <w:lang w:val="it-IT" w:eastAsia="it-IT" w:bidi="it-IT"/>
      </w:rPr>
    </w:lvl>
    <w:lvl w:ilvl="6">
      <w:start w:val="0"/>
      <w:numFmt w:val="bullet"/>
      <w:lvlText w:val="•"/>
      <w:lvlJc w:val="left"/>
      <w:pPr>
        <w:ind w:left="7053" w:hanging="208"/>
      </w:pPr>
      <w:rPr>
        <w:rFonts w:hint="default"/>
        <w:lang w:val="it-IT" w:eastAsia="it-IT" w:bidi="it-IT"/>
      </w:rPr>
    </w:lvl>
    <w:lvl w:ilvl="7">
      <w:start w:val="0"/>
      <w:numFmt w:val="bullet"/>
      <w:lvlText w:val="•"/>
      <w:lvlJc w:val="left"/>
      <w:pPr>
        <w:ind w:left="8266" w:hanging="208"/>
      </w:pPr>
      <w:rPr>
        <w:rFonts w:hint="default"/>
        <w:lang w:val="it-IT" w:eastAsia="it-IT" w:bidi="it-IT"/>
      </w:rPr>
    </w:lvl>
    <w:lvl w:ilvl="8">
      <w:start w:val="0"/>
      <w:numFmt w:val="bullet"/>
      <w:lvlText w:val="•"/>
      <w:lvlJc w:val="left"/>
      <w:pPr>
        <w:ind w:left="9479" w:hanging="208"/>
      </w:pPr>
      <w:rPr>
        <w:rFonts w:hint="default"/>
        <w:lang w:val="it-IT" w:eastAsia="it-IT" w:bidi="it-IT"/>
      </w:rPr>
    </w:lvl>
  </w:abstractNum>
  <w:abstractNum w:abstractNumId="405">
    <w:multiLevelType w:val="hybridMultilevel"/>
    <w:lvl w:ilvl="0">
      <w:start w:val="1"/>
      <w:numFmt w:val="decimal"/>
      <w:lvlText w:val="%1."/>
      <w:lvlJc w:val="left"/>
      <w:pPr>
        <w:ind w:left="1643" w:hanging="217"/>
        <w:jc w:val="left"/>
      </w:pPr>
      <w:rPr>
        <w:rFonts w:hint="default" w:ascii="Calibri" w:hAnsi="Calibri" w:eastAsia="Calibri" w:cs="Calibri"/>
        <w:spacing w:val="-1"/>
        <w:w w:val="100"/>
        <w:sz w:val="22"/>
        <w:szCs w:val="22"/>
        <w:lang w:val="it-IT" w:eastAsia="it-IT" w:bidi="it-IT"/>
      </w:rPr>
    </w:lvl>
    <w:lvl w:ilvl="1">
      <w:start w:val="1"/>
      <w:numFmt w:val="decimal"/>
      <w:lvlText w:val="%2)"/>
      <w:lvlJc w:val="left"/>
      <w:pPr>
        <w:ind w:left="2200" w:hanging="208"/>
        <w:jc w:val="left"/>
      </w:pPr>
      <w:rPr>
        <w:rFonts w:hint="default" w:ascii="Calibri" w:hAnsi="Calibri" w:eastAsia="Calibri" w:cs="Calibri"/>
        <w:spacing w:val="-1"/>
        <w:w w:val="100"/>
        <w:sz w:val="20"/>
        <w:szCs w:val="20"/>
        <w:lang w:val="it-IT" w:eastAsia="it-IT" w:bidi="it-IT"/>
      </w:rPr>
    </w:lvl>
    <w:lvl w:ilvl="2">
      <w:start w:val="0"/>
      <w:numFmt w:val="bullet"/>
      <w:lvlText w:val="•"/>
      <w:lvlJc w:val="left"/>
      <w:pPr>
        <w:ind w:left="3278" w:hanging="208"/>
      </w:pPr>
      <w:rPr>
        <w:rFonts w:hint="default"/>
        <w:lang w:val="it-IT" w:eastAsia="it-IT" w:bidi="it-IT"/>
      </w:rPr>
    </w:lvl>
    <w:lvl w:ilvl="3">
      <w:start w:val="0"/>
      <w:numFmt w:val="bullet"/>
      <w:lvlText w:val="•"/>
      <w:lvlJc w:val="left"/>
      <w:pPr>
        <w:ind w:left="4356" w:hanging="208"/>
      </w:pPr>
      <w:rPr>
        <w:rFonts w:hint="default"/>
        <w:lang w:val="it-IT" w:eastAsia="it-IT" w:bidi="it-IT"/>
      </w:rPr>
    </w:lvl>
    <w:lvl w:ilvl="4">
      <w:start w:val="0"/>
      <w:numFmt w:val="bullet"/>
      <w:lvlText w:val="•"/>
      <w:lvlJc w:val="left"/>
      <w:pPr>
        <w:ind w:left="5435" w:hanging="208"/>
      </w:pPr>
      <w:rPr>
        <w:rFonts w:hint="default"/>
        <w:lang w:val="it-IT" w:eastAsia="it-IT" w:bidi="it-IT"/>
      </w:rPr>
    </w:lvl>
    <w:lvl w:ilvl="5">
      <w:start w:val="0"/>
      <w:numFmt w:val="bullet"/>
      <w:lvlText w:val="•"/>
      <w:lvlJc w:val="left"/>
      <w:pPr>
        <w:ind w:left="6513" w:hanging="208"/>
      </w:pPr>
      <w:rPr>
        <w:rFonts w:hint="default"/>
        <w:lang w:val="it-IT" w:eastAsia="it-IT" w:bidi="it-IT"/>
      </w:rPr>
    </w:lvl>
    <w:lvl w:ilvl="6">
      <w:start w:val="0"/>
      <w:numFmt w:val="bullet"/>
      <w:lvlText w:val="•"/>
      <w:lvlJc w:val="left"/>
      <w:pPr>
        <w:ind w:left="7592" w:hanging="208"/>
      </w:pPr>
      <w:rPr>
        <w:rFonts w:hint="default"/>
        <w:lang w:val="it-IT" w:eastAsia="it-IT" w:bidi="it-IT"/>
      </w:rPr>
    </w:lvl>
    <w:lvl w:ilvl="7">
      <w:start w:val="0"/>
      <w:numFmt w:val="bullet"/>
      <w:lvlText w:val="•"/>
      <w:lvlJc w:val="left"/>
      <w:pPr>
        <w:ind w:left="8670" w:hanging="208"/>
      </w:pPr>
      <w:rPr>
        <w:rFonts w:hint="default"/>
        <w:lang w:val="it-IT" w:eastAsia="it-IT" w:bidi="it-IT"/>
      </w:rPr>
    </w:lvl>
    <w:lvl w:ilvl="8">
      <w:start w:val="0"/>
      <w:numFmt w:val="bullet"/>
      <w:lvlText w:val="•"/>
      <w:lvlJc w:val="left"/>
      <w:pPr>
        <w:ind w:left="9749" w:hanging="208"/>
      </w:pPr>
      <w:rPr>
        <w:rFonts w:hint="default"/>
        <w:lang w:val="it-IT" w:eastAsia="it-IT" w:bidi="it-IT"/>
      </w:rPr>
    </w:lvl>
  </w:abstractNum>
  <w:abstractNum w:abstractNumId="404">
    <w:multiLevelType w:val="hybridMultilevel"/>
    <w:lvl w:ilvl="0">
      <w:start w:val="1"/>
      <w:numFmt w:val="decimal"/>
      <w:lvlText w:val="%1."/>
      <w:lvlJc w:val="left"/>
      <w:pPr>
        <w:ind w:left="1643" w:hanging="217"/>
        <w:jc w:val="left"/>
      </w:pPr>
      <w:rPr>
        <w:rFonts w:hint="default" w:ascii="Calibri" w:hAnsi="Calibri" w:eastAsia="Calibri" w:cs="Calibri"/>
        <w:spacing w:val="-1"/>
        <w:w w:val="100"/>
        <w:sz w:val="22"/>
        <w:szCs w:val="22"/>
        <w:lang w:val="it-IT" w:eastAsia="it-IT" w:bidi="it-IT"/>
      </w:rPr>
    </w:lvl>
    <w:lvl w:ilvl="1">
      <w:start w:val="1"/>
      <w:numFmt w:val="decimal"/>
      <w:lvlText w:val="%2)"/>
      <w:lvlJc w:val="left"/>
      <w:pPr>
        <w:ind w:left="1993" w:hanging="233"/>
        <w:jc w:val="left"/>
      </w:pPr>
      <w:rPr>
        <w:rFonts w:hint="default" w:ascii="Calibri" w:hAnsi="Calibri" w:eastAsia="Calibri" w:cs="Calibri"/>
        <w:spacing w:val="-1"/>
        <w:w w:val="100"/>
        <w:sz w:val="20"/>
        <w:szCs w:val="20"/>
        <w:lang w:val="it-IT" w:eastAsia="it-IT" w:bidi="it-IT"/>
      </w:rPr>
    </w:lvl>
    <w:lvl w:ilvl="2">
      <w:start w:val="0"/>
      <w:numFmt w:val="bullet"/>
      <w:lvlText w:val="•"/>
      <w:lvlJc w:val="left"/>
      <w:pPr>
        <w:ind w:left="3100" w:hanging="233"/>
      </w:pPr>
      <w:rPr>
        <w:rFonts w:hint="default"/>
        <w:lang w:val="it-IT" w:eastAsia="it-IT" w:bidi="it-IT"/>
      </w:rPr>
    </w:lvl>
    <w:lvl w:ilvl="3">
      <w:start w:val="0"/>
      <w:numFmt w:val="bullet"/>
      <w:lvlText w:val="•"/>
      <w:lvlJc w:val="left"/>
      <w:pPr>
        <w:ind w:left="4201" w:hanging="233"/>
      </w:pPr>
      <w:rPr>
        <w:rFonts w:hint="default"/>
        <w:lang w:val="it-IT" w:eastAsia="it-IT" w:bidi="it-IT"/>
      </w:rPr>
    </w:lvl>
    <w:lvl w:ilvl="4">
      <w:start w:val="0"/>
      <w:numFmt w:val="bullet"/>
      <w:lvlText w:val="•"/>
      <w:lvlJc w:val="left"/>
      <w:pPr>
        <w:ind w:left="5302" w:hanging="233"/>
      </w:pPr>
      <w:rPr>
        <w:rFonts w:hint="default"/>
        <w:lang w:val="it-IT" w:eastAsia="it-IT" w:bidi="it-IT"/>
      </w:rPr>
    </w:lvl>
    <w:lvl w:ilvl="5">
      <w:start w:val="0"/>
      <w:numFmt w:val="bullet"/>
      <w:lvlText w:val="•"/>
      <w:lvlJc w:val="left"/>
      <w:pPr>
        <w:ind w:left="6402" w:hanging="233"/>
      </w:pPr>
      <w:rPr>
        <w:rFonts w:hint="default"/>
        <w:lang w:val="it-IT" w:eastAsia="it-IT" w:bidi="it-IT"/>
      </w:rPr>
    </w:lvl>
    <w:lvl w:ilvl="6">
      <w:start w:val="0"/>
      <w:numFmt w:val="bullet"/>
      <w:lvlText w:val="•"/>
      <w:lvlJc w:val="left"/>
      <w:pPr>
        <w:ind w:left="7503" w:hanging="233"/>
      </w:pPr>
      <w:rPr>
        <w:rFonts w:hint="default"/>
        <w:lang w:val="it-IT" w:eastAsia="it-IT" w:bidi="it-IT"/>
      </w:rPr>
    </w:lvl>
    <w:lvl w:ilvl="7">
      <w:start w:val="0"/>
      <w:numFmt w:val="bullet"/>
      <w:lvlText w:val="•"/>
      <w:lvlJc w:val="left"/>
      <w:pPr>
        <w:ind w:left="8604" w:hanging="233"/>
      </w:pPr>
      <w:rPr>
        <w:rFonts w:hint="default"/>
        <w:lang w:val="it-IT" w:eastAsia="it-IT" w:bidi="it-IT"/>
      </w:rPr>
    </w:lvl>
    <w:lvl w:ilvl="8">
      <w:start w:val="0"/>
      <w:numFmt w:val="bullet"/>
      <w:lvlText w:val="•"/>
      <w:lvlJc w:val="left"/>
      <w:pPr>
        <w:ind w:left="9704" w:hanging="233"/>
      </w:pPr>
      <w:rPr>
        <w:rFonts w:hint="default"/>
        <w:lang w:val="it-IT" w:eastAsia="it-IT" w:bidi="it-IT"/>
      </w:rPr>
    </w:lvl>
  </w:abstractNum>
  <w:abstractNum w:abstractNumId="403">
    <w:multiLevelType w:val="hybridMultilevel"/>
    <w:lvl w:ilvl="0">
      <w:start w:val="1"/>
      <w:numFmt w:val="decimal"/>
      <w:lvlText w:val="%1)"/>
      <w:lvlJc w:val="left"/>
      <w:pPr>
        <w:ind w:left="2200" w:hanging="208"/>
        <w:jc w:val="left"/>
      </w:pPr>
      <w:rPr>
        <w:rFonts w:hint="default" w:ascii="Calibri" w:hAnsi="Calibri" w:eastAsia="Calibri" w:cs="Calibri"/>
        <w:spacing w:val="-1"/>
        <w:w w:val="100"/>
        <w:sz w:val="20"/>
        <w:szCs w:val="20"/>
        <w:lang w:val="it-IT" w:eastAsia="it-IT" w:bidi="it-IT"/>
      </w:rPr>
    </w:lvl>
    <w:lvl w:ilvl="1">
      <w:start w:val="0"/>
      <w:numFmt w:val="bullet"/>
      <w:lvlText w:val="•"/>
      <w:lvlJc w:val="left"/>
      <w:pPr>
        <w:ind w:left="3170" w:hanging="208"/>
      </w:pPr>
      <w:rPr>
        <w:rFonts w:hint="default"/>
        <w:lang w:val="it-IT" w:eastAsia="it-IT" w:bidi="it-IT"/>
      </w:rPr>
    </w:lvl>
    <w:lvl w:ilvl="2">
      <w:start w:val="0"/>
      <w:numFmt w:val="bullet"/>
      <w:lvlText w:val="•"/>
      <w:lvlJc w:val="left"/>
      <w:pPr>
        <w:ind w:left="4141" w:hanging="208"/>
      </w:pPr>
      <w:rPr>
        <w:rFonts w:hint="default"/>
        <w:lang w:val="it-IT" w:eastAsia="it-IT" w:bidi="it-IT"/>
      </w:rPr>
    </w:lvl>
    <w:lvl w:ilvl="3">
      <w:start w:val="0"/>
      <w:numFmt w:val="bullet"/>
      <w:lvlText w:val="•"/>
      <w:lvlJc w:val="left"/>
      <w:pPr>
        <w:ind w:left="5111" w:hanging="208"/>
      </w:pPr>
      <w:rPr>
        <w:rFonts w:hint="default"/>
        <w:lang w:val="it-IT" w:eastAsia="it-IT" w:bidi="it-IT"/>
      </w:rPr>
    </w:lvl>
    <w:lvl w:ilvl="4">
      <w:start w:val="0"/>
      <w:numFmt w:val="bullet"/>
      <w:lvlText w:val="•"/>
      <w:lvlJc w:val="left"/>
      <w:pPr>
        <w:ind w:left="6082" w:hanging="208"/>
      </w:pPr>
      <w:rPr>
        <w:rFonts w:hint="default"/>
        <w:lang w:val="it-IT" w:eastAsia="it-IT" w:bidi="it-IT"/>
      </w:rPr>
    </w:lvl>
    <w:lvl w:ilvl="5">
      <w:start w:val="0"/>
      <w:numFmt w:val="bullet"/>
      <w:lvlText w:val="•"/>
      <w:lvlJc w:val="left"/>
      <w:pPr>
        <w:ind w:left="7053" w:hanging="208"/>
      </w:pPr>
      <w:rPr>
        <w:rFonts w:hint="default"/>
        <w:lang w:val="it-IT" w:eastAsia="it-IT" w:bidi="it-IT"/>
      </w:rPr>
    </w:lvl>
    <w:lvl w:ilvl="6">
      <w:start w:val="0"/>
      <w:numFmt w:val="bullet"/>
      <w:lvlText w:val="•"/>
      <w:lvlJc w:val="left"/>
      <w:pPr>
        <w:ind w:left="8023" w:hanging="208"/>
      </w:pPr>
      <w:rPr>
        <w:rFonts w:hint="default"/>
        <w:lang w:val="it-IT" w:eastAsia="it-IT" w:bidi="it-IT"/>
      </w:rPr>
    </w:lvl>
    <w:lvl w:ilvl="7">
      <w:start w:val="0"/>
      <w:numFmt w:val="bullet"/>
      <w:lvlText w:val="•"/>
      <w:lvlJc w:val="left"/>
      <w:pPr>
        <w:ind w:left="8994" w:hanging="208"/>
      </w:pPr>
      <w:rPr>
        <w:rFonts w:hint="default"/>
        <w:lang w:val="it-IT" w:eastAsia="it-IT" w:bidi="it-IT"/>
      </w:rPr>
    </w:lvl>
    <w:lvl w:ilvl="8">
      <w:start w:val="0"/>
      <w:numFmt w:val="bullet"/>
      <w:lvlText w:val="•"/>
      <w:lvlJc w:val="left"/>
      <w:pPr>
        <w:ind w:left="9965" w:hanging="208"/>
      </w:pPr>
      <w:rPr>
        <w:rFonts w:hint="default"/>
        <w:lang w:val="it-IT" w:eastAsia="it-IT" w:bidi="it-IT"/>
      </w:rPr>
    </w:lvl>
  </w:abstractNum>
  <w:abstractNum w:abstractNumId="402">
    <w:multiLevelType w:val="hybridMultilevel"/>
    <w:lvl w:ilvl="0">
      <w:start w:val="1"/>
      <w:numFmt w:val="decimal"/>
      <w:lvlText w:val="%1)"/>
      <w:lvlJc w:val="left"/>
      <w:pPr>
        <w:ind w:left="2200" w:hanging="208"/>
        <w:jc w:val="left"/>
      </w:pPr>
      <w:rPr>
        <w:rFonts w:hint="default" w:ascii="Calibri" w:hAnsi="Calibri" w:eastAsia="Calibri" w:cs="Calibri"/>
        <w:spacing w:val="-1"/>
        <w:w w:val="100"/>
        <w:sz w:val="20"/>
        <w:szCs w:val="20"/>
        <w:lang w:val="it-IT" w:eastAsia="it-IT" w:bidi="it-IT"/>
      </w:rPr>
    </w:lvl>
    <w:lvl w:ilvl="1">
      <w:start w:val="0"/>
      <w:numFmt w:val="bullet"/>
      <w:lvlText w:val="•"/>
      <w:lvlJc w:val="left"/>
      <w:pPr>
        <w:ind w:left="3170" w:hanging="208"/>
      </w:pPr>
      <w:rPr>
        <w:rFonts w:hint="default"/>
        <w:lang w:val="it-IT" w:eastAsia="it-IT" w:bidi="it-IT"/>
      </w:rPr>
    </w:lvl>
    <w:lvl w:ilvl="2">
      <w:start w:val="0"/>
      <w:numFmt w:val="bullet"/>
      <w:lvlText w:val="•"/>
      <w:lvlJc w:val="left"/>
      <w:pPr>
        <w:ind w:left="4141" w:hanging="208"/>
      </w:pPr>
      <w:rPr>
        <w:rFonts w:hint="default"/>
        <w:lang w:val="it-IT" w:eastAsia="it-IT" w:bidi="it-IT"/>
      </w:rPr>
    </w:lvl>
    <w:lvl w:ilvl="3">
      <w:start w:val="0"/>
      <w:numFmt w:val="bullet"/>
      <w:lvlText w:val="•"/>
      <w:lvlJc w:val="left"/>
      <w:pPr>
        <w:ind w:left="5111" w:hanging="208"/>
      </w:pPr>
      <w:rPr>
        <w:rFonts w:hint="default"/>
        <w:lang w:val="it-IT" w:eastAsia="it-IT" w:bidi="it-IT"/>
      </w:rPr>
    </w:lvl>
    <w:lvl w:ilvl="4">
      <w:start w:val="0"/>
      <w:numFmt w:val="bullet"/>
      <w:lvlText w:val="•"/>
      <w:lvlJc w:val="left"/>
      <w:pPr>
        <w:ind w:left="6082" w:hanging="208"/>
      </w:pPr>
      <w:rPr>
        <w:rFonts w:hint="default"/>
        <w:lang w:val="it-IT" w:eastAsia="it-IT" w:bidi="it-IT"/>
      </w:rPr>
    </w:lvl>
    <w:lvl w:ilvl="5">
      <w:start w:val="0"/>
      <w:numFmt w:val="bullet"/>
      <w:lvlText w:val="•"/>
      <w:lvlJc w:val="left"/>
      <w:pPr>
        <w:ind w:left="7053" w:hanging="208"/>
      </w:pPr>
      <w:rPr>
        <w:rFonts w:hint="default"/>
        <w:lang w:val="it-IT" w:eastAsia="it-IT" w:bidi="it-IT"/>
      </w:rPr>
    </w:lvl>
    <w:lvl w:ilvl="6">
      <w:start w:val="0"/>
      <w:numFmt w:val="bullet"/>
      <w:lvlText w:val="•"/>
      <w:lvlJc w:val="left"/>
      <w:pPr>
        <w:ind w:left="8023" w:hanging="208"/>
      </w:pPr>
      <w:rPr>
        <w:rFonts w:hint="default"/>
        <w:lang w:val="it-IT" w:eastAsia="it-IT" w:bidi="it-IT"/>
      </w:rPr>
    </w:lvl>
    <w:lvl w:ilvl="7">
      <w:start w:val="0"/>
      <w:numFmt w:val="bullet"/>
      <w:lvlText w:val="•"/>
      <w:lvlJc w:val="left"/>
      <w:pPr>
        <w:ind w:left="8994" w:hanging="208"/>
      </w:pPr>
      <w:rPr>
        <w:rFonts w:hint="default"/>
        <w:lang w:val="it-IT" w:eastAsia="it-IT" w:bidi="it-IT"/>
      </w:rPr>
    </w:lvl>
    <w:lvl w:ilvl="8">
      <w:start w:val="0"/>
      <w:numFmt w:val="bullet"/>
      <w:lvlText w:val="•"/>
      <w:lvlJc w:val="left"/>
      <w:pPr>
        <w:ind w:left="9965" w:hanging="208"/>
      </w:pPr>
      <w:rPr>
        <w:rFonts w:hint="default"/>
        <w:lang w:val="it-IT" w:eastAsia="it-IT" w:bidi="it-IT"/>
      </w:rPr>
    </w:lvl>
  </w:abstractNum>
  <w:abstractNum w:abstractNumId="401">
    <w:multiLevelType w:val="hybridMultilevel"/>
    <w:lvl w:ilvl="0">
      <w:start w:val="1"/>
      <w:numFmt w:val="decimal"/>
      <w:lvlText w:val="%1."/>
      <w:lvlJc w:val="left"/>
      <w:pPr>
        <w:ind w:left="1643" w:hanging="217"/>
        <w:jc w:val="left"/>
      </w:pPr>
      <w:rPr>
        <w:rFonts w:hint="default" w:ascii="Calibri" w:hAnsi="Calibri" w:eastAsia="Calibri" w:cs="Calibri"/>
        <w:spacing w:val="-1"/>
        <w:w w:val="100"/>
        <w:sz w:val="22"/>
        <w:szCs w:val="22"/>
        <w:lang w:val="it-IT" w:eastAsia="it-IT" w:bidi="it-IT"/>
      </w:rPr>
    </w:lvl>
    <w:lvl w:ilvl="1">
      <w:start w:val="1"/>
      <w:numFmt w:val="lowerLetter"/>
      <w:lvlText w:val="%2)"/>
      <w:lvlJc w:val="left"/>
      <w:pPr>
        <w:ind w:left="2194" w:hanging="202"/>
        <w:jc w:val="left"/>
      </w:pPr>
      <w:rPr>
        <w:rFonts w:hint="default" w:ascii="Calibri" w:hAnsi="Calibri" w:eastAsia="Calibri" w:cs="Calibri"/>
        <w:spacing w:val="-1"/>
        <w:w w:val="100"/>
        <w:sz w:val="20"/>
        <w:szCs w:val="20"/>
        <w:lang w:val="it-IT" w:eastAsia="it-IT" w:bidi="it-IT"/>
      </w:rPr>
    </w:lvl>
    <w:lvl w:ilvl="2">
      <w:start w:val="0"/>
      <w:numFmt w:val="bullet"/>
      <w:lvlText w:val="•"/>
      <w:lvlJc w:val="left"/>
      <w:pPr>
        <w:ind w:left="3278" w:hanging="202"/>
      </w:pPr>
      <w:rPr>
        <w:rFonts w:hint="default"/>
        <w:lang w:val="it-IT" w:eastAsia="it-IT" w:bidi="it-IT"/>
      </w:rPr>
    </w:lvl>
    <w:lvl w:ilvl="3">
      <w:start w:val="0"/>
      <w:numFmt w:val="bullet"/>
      <w:lvlText w:val="•"/>
      <w:lvlJc w:val="left"/>
      <w:pPr>
        <w:ind w:left="4356" w:hanging="202"/>
      </w:pPr>
      <w:rPr>
        <w:rFonts w:hint="default"/>
        <w:lang w:val="it-IT" w:eastAsia="it-IT" w:bidi="it-IT"/>
      </w:rPr>
    </w:lvl>
    <w:lvl w:ilvl="4">
      <w:start w:val="0"/>
      <w:numFmt w:val="bullet"/>
      <w:lvlText w:val="•"/>
      <w:lvlJc w:val="left"/>
      <w:pPr>
        <w:ind w:left="5435" w:hanging="202"/>
      </w:pPr>
      <w:rPr>
        <w:rFonts w:hint="default"/>
        <w:lang w:val="it-IT" w:eastAsia="it-IT" w:bidi="it-IT"/>
      </w:rPr>
    </w:lvl>
    <w:lvl w:ilvl="5">
      <w:start w:val="0"/>
      <w:numFmt w:val="bullet"/>
      <w:lvlText w:val="•"/>
      <w:lvlJc w:val="left"/>
      <w:pPr>
        <w:ind w:left="6513" w:hanging="202"/>
      </w:pPr>
      <w:rPr>
        <w:rFonts w:hint="default"/>
        <w:lang w:val="it-IT" w:eastAsia="it-IT" w:bidi="it-IT"/>
      </w:rPr>
    </w:lvl>
    <w:lvl w:ilvl="6">
      <w:start w:val="0"/>
      <w:numFmt w:val="bullet"/>
      <w:lvlText w:val="•"/>
      <w:lvlJc w:val="left"/>
      <w:pPr>
        <w:ind w:left="7592" w:hanging="202"/>
      </w:pPr>
      <w:rPr>
        <w:rFonts w:hint="default"/>
        <w:lang w:val="it-IT" w:eastAsia="it-IT" w:bidi="it-IT"/>
      </w:rPr>
    </w:lvl>
    <w:lvl w:ilvl="7">
      <w:start w:val="0"/>
      <w:numFmt w:val="bullet"/>
      <w:lvlText w:val="•"/>
      <w:lvlJc w:val="left"/>
      <w:pPr>
        <w:ind w:left="8670" w:hanging="202"/>
      </w:pPr>
      <w:rPr>
        <w:rFonts w:hint="default"/>
        <w:lang w:val="it-IT" w:eastAsia="it-IT" w:bidi="it-IT"/>
      </w:rPr>
    </w:lvl>
    <w:lvl w:ilvl="8">
      <w:start w:val="0"/>
      <w:numFmt w:val="bullet"/>
      <w:lvlText w:val="•"/>
      <w:lvlJc w:val="left"/>
      <w:pPr>
        <w:ind w:left="9749" w:hanging="202"/>
      </w:pPr>
      <w:rPr>
        <w:rFonts w:hint="default"/>
        <w:lang w:val="it-IT" w:eastAsia="it-IT" w:bidi="it-IT"/>
      </w:rPr>
    </w:lvl>
  </w:abstractNum>
  <w:abstractNum w:abstractNumId="400">
    <w:multiLevelType w:val="hybridMultilevel"/>
    <w:lvl w:ilvl="0">
      <w:start w:val="1"/>
      <w:numFmt w:val="decimal"/>
      <w:lvlText w:val="%1."/>
      <w:lvlJc w:val="left"/>
      <w:pPr>
        <w:ind w:left="1643" w:hanging="217"/>
        <w:jc w:val="left"/>
      </w:pPr>
      <w:rPr>
        <w:rFonts w:hint="default" w:ascii="Calibri" w:hAnsi="Calibri" w:eastAsia="Calibri" w:cs="Calibri"/>
        <w:spacing w:val="-1"/>
        <w:w w:val="100"/>
        <w:sz w:val="22"/>
        <w:szCs w:val="22"/>
        <w:lang w:val="it-IT" w:eastAsia="it-IT" w:bidi="it-IT"/>
      </w:rPr>
    </w:lvl>
    <w:lvl w:ilvl="1">
      <w:start w:val="1"/>
      <w:numFmt w:val="decimal"/>
      <w:lvlText w:val="%2)"/>
      <w:lvlJc w:val="left"/>
      <w:pPr>
        <w:ind w:left="2200" w:hanging="208"/>
        <w:jc w:val="left"/>
      </w:pPr>
      <w:rPr>
        <w:rFonts w:hint="default" w:ascii="Calibri" w:hAnsi="Calibri" w:eastAsia="Calibri" w:cs="Calibri"/>
        <w:spacing w:val="-1"/>
        <w:w w:val="100"/>
        <w:sz w:val="20"/>
        <w:szCs w:val="20"/>
        <w:lang w:val="it-IT" w:eastAsia="it-IT" w:bidi="it-IT"/>
      </w:rPr>
    </w:lvl>
    <w:lvl w:ilvl="2">
      <w:start w:val="0"/>
      <w:numFmt w:val="bullet"/>
      <w:lvlText w:val="•"/>
      <w:lvlJc w:val="left"/>
      <w:pPr>
        <w:ind w:left="3278" w:hanging="208"/>
      </w:pPr>
      <w:rPr>
        <w:rFonts w:hint="default"/>
        <w:lang w:val="it-IT" w:eastAsia="it-IT" w:bidi="it-IT"/>
      </w:rPr>
    </w:lvl>
    <w:lvl w:ilvl="3">
      <w:start w:val="0"/>
      <w:numFmt w:val="bullet"/>
      <w:lvlText w:val="•"/>
      <w:lvlJc w:val="left"/>
      <w:pPr>
        <w:ind w:left="4356" w:hanging="208"/>
      </w:pPr>
      <w:rPr>
        <w:rFonts w:hint="default"/>
        <w:lang w:val="it-IT" w:eastAsia="it-IT" w:bidi="it-IT"/>
      </w:rPr>
    </w:lvl>
    <w:lvl w:ilvl="4">
      <w:start w:val="0"/>
      <w:numFmt w:val="bullet"/>
      <w:lvlText w:val="•"/>
      <w:lvlJc w:val="left"/>
      <w:pPr>
        <w:ind w:left="5435" w:hanging="208"/>
      </w:pPr>
      <w:rPr>
        <w:rFonts w:hint="default"/>
        <w:lang w:val="it-IT" w:eastAsia="it-IT" w:bidi="it-IT"/>
      </w:rPr>
    </w:lvl>
    <w:lvl w:ilvl="5">
      <w:start w:val="0"/>
      <w:numFmt w:val="bullet"/>
      <w:lvlText w:val="•"/>
      <w:lvlJc w:val="left"/>
      <w:pPr>
        <w:ind w:left="6513" w:hanging="208"/>
      </w:pPr>
      <w:rPr>
        <w:rFonts w:hint="default"/>
        <w:lang w:val="it-IT" w:eastAsia="it-IT" w:bidi="it-IT"/>
      </w:rPr>
    </w:lvl>
    <w:lvl w:ilvl="6">
      <w:start w:val="0"/>
      <w:numFmt w:val="bullet"/>
      <w:lvlText w:val="•"/>
      <w:lvlJc w:val="left"/>
      <w:pPr>
        <w:ind w:left="7592" w:hanging="208"/>
      </w:pPr>
      <w:rPr>
        <w:rFonts w:hint="default"/>
        <w:lang w:val="it-IT" w:eastAsia="it-IT" w:bidi="it-IT"/>
      </w:rPr>
    </w:lvl>
    <w:lvl w:ilvl="7">
      <w:start w:val="0"/>
      <w:numFmt w:val="bullet"/>
      <w:lvlText w:val="•"/>
      <w:lvlJc w:val="left"/>
      <w:pPr>
        <w:ind w:left="8670" w:hanging="208"/>
      </w:pPr>
      <w:rPr>
        <w:rFonts w:hint="default"/>
        <w:lang w:val="it-IT" w:eastAsia="it-IT" w:bidi="it-IT"/>
      </w:rPr>
    </w:lvl>
    <w:lvl w:ilvl="8">
      <w:start w:val="0"/>
      <w:numFmt w:val="bullet"/>
      <w:lvlText w:val="•"/>
      <w:lvlJc w:val="left"/>
      <w:pPr>
        <w:ind w:left="9749" w:hanging="208"/>
      </w:pPr>
      <w:rPr>
        <w:rFonts w:hint="default"/>
        <w:lang w:val="it-IT" w:eastAsia="it-IT" w:bidi="it-IT"/>
      </w:rPr>
    </w:lvl>
  </w:abstractNum>
  <w:abstractNum w:abstractNumId="399">
    <w:multiLevelType w:val="hybridMultilevel"/>
    <w:lvl w:ilvl="0">
      <w:start w:val="1"/>
      <w:numFmt w:val="decimal"/>
      <w:lvlText w:val="%1."/>
      <w:lvlJc w:val="left"/>
      <w:pPr>
        <w:ind w:left="1643" w:hanging="217"/>
        <w:jc w:val="left"/>
      </w:pPr>
      <w:rPr>
        <w:rFonts w:hint="default" w:ascii="Calibri" w:hAnsi="Calibri" w:eastAsia="Calibri" w:cs="Calibri"/>
        <w:spacing w:val="-1"/>
        <w:w w:val="100"/>
        <w:sz w:val="22"/>
        <w:szCs w:val="22"/>
        <w:lang w:val="it-IT" w:eastAsia="it-IT" w:bidi="it-IT"/>
      </w:rPr>
    </w:lvl>
    <w:lvl w:ilvl="1">
      <w:start w:val="1"/>
      <w:numFmt w:val="decimal"/>
      <w:lvlText w:val="%2)"/>
      <w:lvlJc w:val="left"/>
      <w:pPr>
        <w:ind w:left="2200" w:hanging="208"/>
        <w:jc w:val="left"/>
      </w:pPr>
      <w:rPr>
        <w:rFonts w:hint="default" w:ascii="Calibri" w:hAnsi="Calibri" w:eastAsia="Calibri" w:cs="Calibri"/>
        <w:spacing w:val="-1"/>
        <w:w w:val="100"/>
        <w:sz w:val="20"/>
        <w:szCs w:val="20"/>
        <w:lang w:val="it-IT" w:eastAsia="it-IT" w:bidi="it-IT"/>
      </w:rPr>
    </w:lvl>
    <w:lvl w:ilvl="2">
      <w:start w:val="0"/>
      <w:numFmt w:val="bullet"/>
      <w:lvlText w:val="•"/>
      <w:lvlJc w:val="left"/>
      <w:pPr>
        <w:ind w:left="2200" w:hanging="208"/>
      </w:pPr>
      <w:rPr>
        <w:rFonts w:hint="default"/>
        <w:lang w:val="it-IT" w:eastAsia="it-IT" w:bidi="it-IT"/>
      </w:rPr>
    </w:lvl>
    <w:lvl w:ilvl="3">
      <w:start w:val="0"/>
      <w:numFmt w:val="bullet"/>
      <w:lvlText w:val="•"/>
      <w:lvlJc w:val="left"/>
      <w:pPr>
        <w:ind w:left="3413" w:hanging="208"/>
      </w:pPr>
      <w:rPr>
        <w:rFonts w:hint="default"/>
        <w:lang w:val="it-IT" w:eastAsia="it-IT" w:bidi="it-IT"/>
      </w:rPr>
    </w:lvl>
    <w:lvl w:ilvl="4">
      <w:start w:val="0"/>
      <w:numFmt w:val="bullet"/>
      <w:lvlText w:val="•"/>
      <w:lvlJc w:val="left"/>
      <w:pPr>
        <w:ind w:left="4626" w:hanging="208"/>
      </w:pPr>
      <w:rPr>
        <w:rFonts w:hint="default"/>
        <w:lang w:val="it-IT" w:eastAsia="it-IT" w:bidi="it-IT"/>
      </w:rPr>
    </w:lvl>
    <w:lvl w:ilvl="5">
      <w:start w:val="0"/>
      <w:numFmt w:val="bullet"/>
      <w:lvlText w:val="•"/>
      <w:lvlJc w:val="left"/>
      <w:pPr>
        <w:ind w:left="5839" w:hanging="208"/>
      </w:pPr>
      <w:rPr>
        <w:rFonts w:hint="default"/>
        <w:lang w:val="it-IT" w:eastAsia="it-IT" w:bidi="it-IT"/>
      </w:rPr>
    </w:lvl>
    <w:lvl w:ilvl="6">
      <w:start w:val="0"/>
      <w:numFmt w:val="bullet"/>
      <w:lvlText w:val="•"/>
      <w:lvlJc w:val="left"/>
      <w:pPr>
        <w:ind w:left="7053" w:hanging="208"/>
      </w:pPr>
      <w:rPr>
        <w:rFonts w:hint="default"/>
        <w:lang w:val="it-IT" w:eastAsia="it-IT" w:bidi="it-IT"/>
      </w:rPr>
    </w:lvl>
    <w:lvl w:ilvl="7">
      <w:start w:val="0"/>
      <w:numFmt w:val="bullet"/>
      <w:lvlText w:val="•"/>
      <w:lvlJc w:val="left"/>
      <w:pPr>
        <w:ind w:left="8266" w:hanging="208"/>
      </w:pPr>
      <w:rPr>
        <w:rFonts w:hint="default"/>
        <w:lang w:val="it-IT" w:eastAsia="it-IT" w:bidi="it-IT"/>
      </w:rPr>
    </w:lvl>
    <w:lvl w:ilvl="8">
      <w:start w:val="0"/>
      <w:numFmt w:val="bullet"/>
      <w:lvlText w:val="•"/>
      <w:lvlJc w:val="left"/>
      <w:pPr>
        <w:ind w:left="9479" w:hanging="208"/>
      </w:pPr>
      <w:rPr>
        <w:rFonts w:hint="default"/>
        <w:lang w:val="it-IT" w:eastAsia="it-IT" w:bidi="it-IT"/>
      </w:rPr>
    </w:lvl>
  </w:abstractNum>
  <w:abstractNum w:abstractNumId="398">
    <w:multiLevelType w:val="hybridMultilevel"/>
    <w:lvl w:ilvl="0">
      <w:start w:val="1"/>
      <w:numFmt w:val="decimal"/>
      <w:lvlText w:val="%1."/>
      <w:lvlJc w:val="left"/>
      <w:pPr>
        <w:ind w:left="1426" w:hanging="284"/>
        <w:jc w:val="left"/>
      </w:pPr>
      <w:rPr>
        <w:rFonts w:hint="default" w:ascii="Calibri" w:hAnsi="Calibri" w:eastAsia="Calibri" w:cs="Calibri"/>
        <w:spacing w:val="-1"/>
        <w:w w:val="100"/>
        <w:sz w:val="22"/>
        <w:szCs w:val="22"/>
        <w:lang w:val="it-IT" w:eastAsia="it-IT" w:bidi="it-IT"/>
      </w:rPr>
    </w:lvl>
    <w:lvl w:ilvl="1">
      <w:start w:val="1"/>
      <w:numFmt w:val="decimal"/>
      <w:lvlText w:val="%2)"/>
      <w:lvlJc w:val="left"/>
      <w:pPr>
        <w:ind w:left="2200" w:hanging="208"/>
        <w:jc w:val="left"/>
      </w:pPr>
      <w:rPr>
        <w:rFonts w:hint="default" w:ascii="Calibri" w:hAnsi="Calibri" w:eastAsia="Calibri" w:cs="Calibri"/>
        <w:spacing w:val="-1"/>
        <w:w w:val="100"/>
        <w:sz w:val="20"/>
        <w:szCs w:val="20"/>
        <w:lang w:val="it-IT" w:eastAsia="it-IT" w:bidi="it-IT"/>
      </w:rPr>
    </w:lvl>
    <w:lvl w:ilvl="2">
      <w:start w:val="0"/>
      <w:numFmt w:val="bullet"/>
      <w:lvlText w:val="•"/>
      <w:lvlJc w:val="left"/>
      <w:pPr>
        <w:ind w:left="2200" w:hanging="208"/>
      </w:pPr>
      <w:rPr>
        <w:rFonts w:hint="default"/>
        <w:lang w:val="it-IT" w:eastAsia="it-IT" w:bidi="it-IT"/>
      </w:rPr>
    </w:lvl>
    <w:lvl w:ilvl="3">
      <w:start w:val="0"/>
      <w:numFmt w:val="bullet"/>
      <w:lvlText w:val="•"/>
      <w:lvlJc w:val="left"/>
      <w:pPr>
        <w:ind w:left="3413" w:hanging="208"/>
      </w:pPr>
      <w:rPr>
        <w:rFonts w:hint="default"/>
        <w:lang w:val="it-IT" w:eastAsia="it-IT" w:bidi="it-IT"/>
      </w:rPr>
    </w:lvl>
    <w:lvl w:ilvl="4">
      <w:start w:val="0"/>
      <w:numFmt w:val="bullet"/>
      <w:lvlText w:val="•"/>
      <w:lvlJc w:val="left"/>
      <w:pPr>
        <w:ind w:left="4626" w:hanging="208"/>
      </w:pPr>
      <w:rPr>
        <w:rFonts w:hint="default"/>
        <w:lang w:val="it-IT" w:eastAsia="it-IT" w:bidi="it-IT"/>
      </w:rPr>
    </w:lvl>
    <w:lvl w:ilvl="5">
      <w:start w:val="0"/>
      <w:numFmt w:val="bullet"/>
      <w:lvlText w:val="•"/>
      <w:lvlJc w:val="left"/>
      <w:pPr>
        <w:ind w:left="5839" w:hanging="208"/>
      </w:pPr>
      <w:rPr>
        <w:rFonts w:hint="default"/>
        <w:lang w:val="it-IT" w:eastAsia="it-IT" w:bidi="it-IT"/>
      </w:rPr>
    </w:lvl>
    <w:lvl w:ilvl="6">
      <w:start w:val="0"/>
      <w:numFmt w:val="bullet"/>
      <w:lvlText w:val="•"/>
      <w:lvlJc w:val="left"/>
      <w:pPr>
        <w:ind w:left="7053" w:hanging="208"/>
      </w:pPr>
      <w:rPr>
        <w:rFonts w:hint="default"/>
        <w:lang w:val="it-IT" w:eastAsia="it-IT" w:bidi="it-IT"/>
      </w:rPr>
    </w:lvl>
    <w:lvl w:ilvl="7">
      <w:start w:val="0"/>
      <w:numFmt w:val="bullet"/>
      <w:lvlText w:val="•"/>
      <w:lvlJc w:val="left"/>
      <w:pPr>
        <w:ind w:left="8266" w:hanging="208"/>
      </w:pPr>
      <w:rPr>
        <w:rFonts w:hint="default"/>
        <w:lang w:val="it-IT" w:eastAsia="it-IT" w:bidi="it-IT"/>
      </w:rPr>
    </w:lvl>
    <w:lvl w:ilvl="8">
      <w:start w:val="0"/>
      <w:numFmt w:val="bullet"/>
      <w:lvlText w:val="•"/>
      <w:lvlJc w:val="left"/>
      <w:pPr>
        <w:ind w:left="9479" w:hanging="208"/>
      </w:pPr>
      <w:rPr>
        <w:rFonts w:hint="default"/>
        <w:lang w:val="it-IT" w:eastAsia="it-IT" w:bidi="it-IT"/>
      </w:rPr>
    </w:lvl>
  </w:abstractNum>
  <w:abstractNum w:abstractNumId="397">
    <w:multiLevelType w:val="hybridMultilevel"/>
    <w:lvl w:ilvl="0">
      <w:start w:val="1"/>
      <w:numFmt w:val="decimal"/>
      <w:lvlText w:val="%1."/>
      <w:lvlJc w:val="left"/>
      <w:pPr>
        <w:ind w:left="1643" w:hanging="217"/>
        <w:jc w:val="left"/>
      </w:pPr>
      <w:rPr>
        <w:rFonts w:hint="default" w:ascii="Calibri" w:hAnsi="Calibri" w:eastAsia="Calibri" w:cs="Calibri"/>
        <w:spacing w:val="-1"/>
        <w:w w:val="100"/>
        <w:sz w:val="22"/>
        <w:szCs w:val="22"/>
        <w:lang w:val="it-IT" w:eastAsia="it-IT" w:bidi="it-IT"/>
      </w:rPr>
    </w:lvl>
    <w:lvl w:ilvl="1">
      <w:start w:val="1"/>
      <w:numFmt w:val="decimal"/>
      <w:lvlText w:val="%2)"/>
      <w:lvlJc w:val="left"/>
      <w:pPr>
        <w:ind w:left="2200" w:hanging="208"/>
        <w:jc w:val="left"/>
      </w:pPr>
      <w:rPr>
        <w:rFonts w:hint="default" w:ascii="Calibri" w:hAnsi="Calibri" w:eastAsia="Calibri" w:cs="Calibri"/>
        <w:spacing w:val="-1"/>
        <w:w w:val="100"/>
        <w:sz w:val="20"/>
        <w:szCs w:val="20"/>
        <w:lang w:val="it-IT" w:eastAsia="it-IT" w:bidi="it-IT"/>
      </w:rPr>
    </w:lvl>
    <w:lvl w:ilvl="2">
      <w:start w:val="0"/>
      <w:numFmt w:val="bullet"/>
      <w:lvlText w:val="•"/>
      <w:lvlJc w:val="left"/>
      <w:pPr>
        <w:ind w:left="3278" w:hanging="208"/>
      </w:pPr>
      <w:rPr>
        <w:rFonts w:hint="default"/>
        <w:lang w:val="it-IT" w:eastAsia="it-IT" w:bidi="it-IT"/>
      </w:rPr>
    </w:lvl>
    <w:lvl w:ilvl="3">
      <w:start w:val="0"/>
      <w:numFmt w:val="bullet"/>
      <w:lvlText w:val="•"/>
      <w:lvlJc w:val="left"/>
      <w:pPr>
        <w:ind w:left="4356" w:hanging="208"/>
      </w:pPr>
      <w:rPr>
        <w:rFonts w:hint="default"/>
        <w:lang w:val="it-IT" w:eastAsia="it-IT" w:bidi="it-IT"/>
      </w:rPr>
    </w:lvl>
    <w:lvl w:ilvl="4">
      <w:start w:val="0"/>
      <w:numFmt w:val="bullet"/>
      <w:lvlText w:val="•"/>
      <w:lvlJc w:val="left"/>
      <w:pPr>
        <w:ind w:left="5435" w:hanging="208"/>
      </w:pPr>
      <w:rPr>
        <w:rFonts w:hint="default"/>
        <w:lang w:val="it-IT" w:eastAsia="it-IT" w:bidi="it-IT"/>
      </w:rPr>
    </w:lvl>
    <w:lvl w:ilvl="5">
      <w:start w:val="0"/>
      <w:numFmt w:val="bullet"/>
      <w:lvlText w:val="•"/>
      <w:lvlJc w:val="left"/>
      <w:pPr>
        <w:ind w:left="6513" w:hanging="208"/>
      </w:pPr>
      <w:rPr>
        <w:rFonts w:hint="default"/>
        <w:lang w:val="it-IT" w:eastAsia="it-IT" w:bidi="it-IT"/>
      </w:rPr>
    </w:lvl>
    <w:lvl w:ilvl="6">
      <w:start w:val="0"/>
      <w:numFmt w:val="bullet"/>
      <w:lvlText w:val="•"/>
      <w:lvlJc w:val="left"/>
      <w:pPr>
        <w:ind w:left="7592" w:hanging="208"/>
      </w:pPr>
      <w:rPr>
        <w:rFonts w:hint="default"/>
        <w:lang w:val="it-IT" w:eastAsia="it-IT" w:bidi="it-IT"/>
      </w:rPr>
    </w:lvl>
    <w:lvl w:ilvl="7">
      <w:start w:val="0"/>
      <w:numFmt w:val="bullet"/>
      <w:lvlText w:val="•"/>
      <w:lvlJc w:val="left"/>
      <w:pPr>
        <w:ind w:left="8670" w:hanging="208"/>
      </w:pPr>
      <w:rPr>
        <w:rFonts w:hint="default"/>
        <w:lang w:val="it-IT" w:eastAsia="it-IT" w:bidi="it-IT"/>
      </w:rPr>
    </w:lvl>
    <w:lvl w:ilvl="8">
      <w:start w:val="0"/>
      <w:numFmt w:val="bullet"/>
      <w:lvlText w:val="•"/>
      <w:lvlJc w:val="left"/>
      <w:pPr>
        <w:ind w:left="9749" w:hanging="208"/>
      </w:pPr>
      <w:rPr>
        <w:rFonts w:hint="default"/>
        <w:lang w:val="it-IT" w:eastAsia="it-IT" w:bidi="it-IT"/>
      </w:rPr>
    </w:lvl>
  </w:abstractNum>
  <w:abstractNum w:abstractNumId="396">
    <w:multiLevelType w:val="hybridMultilevel"/>
    <w:lvl w:ilvl="0">
      <w:start w:val="1"/>
      <w:numFmt w:val="decimal"/>
      <w:lvlText w:val="%1."/>
      <w:lvlJc w:val="left"/>
      <w:pPr>
        <w:ind w:left="1643" w:hanging="217"/>
        <w:jc w:val="left"/>
      </w:pPr>
      <w:rPr>
        <w:rFonts w:hint="default" w:ascii="Calibri" w:hAnsi="Calibri" w:eastAsia="Calibri" w:cs="Calibri"/>
        <w:spacing w:val="-1"/>
        <w:w w:val="100"/>
        <w:sz w:val="22"/>
        <w:szCs w:val="22"/>
        <w:lang w:val="it-IT" w:eastAsia="it-IT" w:bidi="it-IT"/>
      </w:rPr>
    </w:lvl>
    <w:lvl w:ilvl="1">
      <w:start w:val="1"/>
      <w:numFmt w:val="decimal"/>
      <w:lvlText w:val="%2)"/>
      <w:lvlJc w:val="left"/>
      <w:pPr>
        <w:ind w:left="2200" w:hanging="208"/>
        <w:jc w:val="left"/>
      </w:pPr>
      <w:rPr>
        <w:rFonts w:hint="default" w:ascii="Calibri" w:hAnsi="Calibri" w:eastAsia="Calibri" w:cs="Calibri"/>
        <w:spacing w:val="-1"/>
        <w:w w:val="100"/>
        <w:sz w:val="20"/>
        <w:szCs w:val="20"/>
        <w:lang w:val="it-IT" w:eastAsia="it-IT" w:bidi="it-IT"/>
      </w:rPr>
    </w:lvl>
    <w:lvl w:ilvl="2">
      <w:start w:val="0"/>
      <w:numFmt w:val="bullet"/>
      <w:lvlText w:val="•"/>
      <w:lvlJc w:val="left"/>
      <w:pPr>
        <w:ind w:left="3278" w:hanging="208"/>
      </w:pPr>
      <w:rPr>
        <w:rFonts w:hint="default"/>
        <w:lang w:val="it-IT" w:eastAsia="it-IT" w:bidi="it-IT"/>
      </w:rPr>
    </w:lvl>
    <w:lvl w:ilvl="3">
      <w:start w:val="0"/>
      <w:numFmt w:val="bullet"/>
      <w:lvlText w:val="•"/>
      <w:lvlJc w:val="left"/>
      <w:pPr>
        <w:ind w:left="4356" w:hanging="208"/>
      </w:pPr>
      <w:rPr>
        <w:rFonts w:hint="default"/>
        <w:lang w:val="it-IT" w:eastAsia="it-IT" w:bidi="it-IT"/>
      </w:rPr>
    </w:lvl>
    <w:lvl w:ilvl="4">
      <w:start w:val="0"/>
      <w:numFmt w:val="bullet"/>
      <w:lvlText w:val="•"/>
      <w:lvlJc w:val="left"/>
      <w:pPr>
        <w:ind w:left="5435" w:hanging="208"/>
      </w:pPr>
      <w:rPr>
        <w:rFonts w:hint="default"/>
        <w:lang w:val="it-IT" w:eastAsia="it-IT" w:bidi="it-IT"/>
      </w:rPr>
    </w:lvl>
    <w:lvl w:ilvl="5">
      <w:start w:val="0"/>
      <w:numFmt w:val="bullet"/>
      <w:lvlText w:val="•"/>
      <w:lvlJc w:val="left"/>
      <w:pPr>
        <w:ind w:left="6513" w:hanging="208"/>
      </w:pPr>
      <w:rPr>
        <w:rFonts w:hint="default"/>
        <w:lang w:val="it-IT" w:eastAsia="it-IT" w:bidi="it-IT"/>
      </w:rPr>
    </w:lvl>
    <w:lvl w:ilvl="6">
      <w:start w:val="0"/>
      <w:numFmt w:val="bullet"/>
      <w:lvlText w:val="•"/>
      <w:lvlJc w:val="left"/>
      <w:pPr>
        <w:ind w:left="7592" w:hanging="208"/>
      </w:pPr>
      <w:rPr>
        <w:rFonts w:hint="default"/>
        <w:lang w:val="it-IT" w:eastAsia="it-IT" w:bidi="it-IT"/>
      </w:rPr>
    </w:lvl>
    <w:lvl w:ilvl="7">
      <w:start w:val="0"/>
      <w:numFmt w:val="bullet"/>
      <w:lvlText w:val="•"/>
      <w:lvlJc w:val="left"/>
      <w:pPr>
        <w:ind w:left="8670" w:hanging="208"/>
      </w:pPr>
      <w:rPr>
        <w:rFonts w:hint="default"/>
        <w:lang w:val="it-IT" w:eastAsia="it-IT" w:bidi="it-IT"/>
      </w:rPr>
    </w:lvl>
    <w:lvl w:ilvl="8">
      <w:start w:val="0"/>
      <w:numFmt w:val="bullet"/>
      <w:lvlText w:val="•"/>
      <w:lvlJc w:val="left"/>
      <w:pPr>
        <w:ind w:left="9749" w:hanging="208"/>
      </w:pPr>
      <w:rPr>
        <w:rFonts w:hint="default"/>
        <w:lang w:val="it-IT" w:eastAsia="it-IT" w:bidi="it-IT"/>
      </w:rPr>
    </w:lvl>
  </w:abstractNum>
  <w:abstractNum w:abstractNumId="395">
    <w:multiLevelType w:val="hybridMultilevel"/>
    <w:lvl w:ilvl="0">
      <w:start w:val="1"/>
      <w:numFmt w:val="decimal"/>
      <w:lvlText w:val="%1."/>
      <w:lvlJc w:val="left"/>
      <w:pPr>
        <w:ind w:left="1643" w:hanging="217"/>
        <w:jc w:val="left"/>
      </w:pPr>
      <w:rPr>
        <w:rFonts w:hint="default" w:ascii="Calibri" w:hAnsi="Calibri" w:eastAsia="Calibri" w:cs="Calibri"/>
        <w:spacing w:val="-1"/>
        <w:w w:val="100"/>
        <w:sz w:val="22"/>
        <w:szCs w:val="22"/>
        <w:lang w:val="it-IT" w:eastAsia="it-IT" w:bidi="it-IT"/>
      </w:rPr>
    </w:lvl>
    <w:lvl w:ilvl="1">
      <w:start w:val="1"/>
      <w:numFmt w:val="decimal"/>
      <w:lvlText w:val="%2)"/>
      <w:lvlJc w:val="left"/>
      <w:pPr>
        <w:ind w:left="2200" w:hanging="208"/>
        <w:jc w:val="left"/>
      </w:pPr>
      <w:rPr>
        <w:rFonts w:hint="default" w:ascii="Calibri" w:hAnsi="Calibri" w:eastAsia="Calibri" w:cs="Calibri"/>
        <w:spacing w:val="-1"/>
        <w:w w:val="100"/>
        <w:sz w:val="20"/>
        <w:szCs w:val="20"/>
        <w:lang w:val="it-IT" w:eastAsia="it-IT" w:bidi="it-IT"/>
      </w:rPr>
    </w:lvl>
    <w:lvl w:ilvl="2">
      <w:start w:val="0"/>
      <w:numFmt w:val="bullet"/>
      <w:lvlText w:val="•"/>
      <w:lvlJc w:val="left"/>
      <w:pPr>
        <w:ind w:left="3278" w:hanging="208"/>
      </w:pPr>
      <w:rPr>
        <w:rFonts w:hint="default"/>
        <w:lang w:val="it-IT" w:eastAsia="it-IT" w:bidi="it-IT"/>
      </w:rPr>
    </w:lvl>
    <w:lvl w:ilvl="3">
      <w:start w:val="0"/>
      <w:numFmt w:val="bullet"/>
      <w:lvlText w:val="•"/>
      <w:lvlJc w:val="left"/>
      <w:pPr>
        <w:ind w:left="4356" w:hanging="208"/>
      </w:pPr>
      <w:rPr>
        <w:rFonts w:hint="default"/>
        <w:lang w:val="it-IT" w:eastAsia="it-IT" w:bidi="it-IT"/>
      </w:rPr>
    </w:lvl>
    <w:lvl w:ilvl="4">
      <w:start w:val="0"/>
      <w:numFmt w:val="bullet"/>
      <w:lvlText w:val="•"/>
      <w:lvlJc w:val="left"/>
      <w:pPr>
        <w:ind w:left="5435" w:hanging="208"/>
      </w:pPr>
      <w:rPr>
        <w:rFonts w:hint="default"/>
        <w:lang w:val="it-IT" w:eastAsia="it-IT" w:bidi="it-IT"/>
      </w:rPr>
    </w:lvl>
    <w:lvl w:ilvl="5">
      <w:start w:val="0"/>
      <w:numFmt w:val="bullet"/>
      <w:lvlText w:val="•"/>
      <w:lvlJc w:val="left"/>
      <w:pPr>
        <w:ind w:left="6513" w:hanging="208"/>
      </w:pPr>
      <w:rPr>
        <w:rFonts w:hint="default"/>
        <w:lang w:val="it-IT" w:eastAsia="it-IT" w:bidi="it-IT"/>
      </w:rPr>
    </w:lvl>
    <w:lvl w:ilvl="6">
      <w:start w:val="0"/>
      <w:numFmt w:val="bullet"/>
      <w:lvlText w:val="•"/>
      <w:lvlJc w:val="left"/>
      <w:pPr>
        <w:ind w:left="7592" w:hanging="208"/>
      </w:pPr>
      <w:rPr>
        <w:rFonts w:hint="default"/>
        <w:lang w:val="it-IT" w:eastAsia="it-IT" w:bidi="it-IT"/>
      </w:rPr>
    </w:lvl>
    <w:lvl w:ilvl="7">
      <w:start w:val="0"/>
      <w:numFmt w:val="bullet"/>
      <w:lvlText w:val="•"/>
      <w:lvlJc w:val="left"/>
      <w:pPr>
        <w:ind w:left="8670" w:hanging="208"/>
      </w:pPr>
      <w:rPr>
        <w:rFonts w:hint="default"/>
        <w:lang w:val="it-IT" w:eastAsia="it-IT" w:bidi="it-IT"/>
      </w:rPr>
    </w:lvl>
    <w:lvl w:ilvl="8">
      <w:start w:val="0"/>
      <w:numFmt w:val="bullet"/>
      <w:lvlText w:val="•"/>
      <w:lvlJc w:val="left"/>
      <w:pPr>
        <w:ind w:left="9749" w:hanging="208"/>
      </w:pPr>
      <w:rPr>
        <w:rFonts w:hint="default"/>
        <w:lang w:val="it-IT" w:eastAsia="it-IT" w:bidi="it-IT"/>
      </w:rPr>
    </w:lvl>
  </w:abstractNum>
  <w:abstractNum w:abstractNumId="394">
    <w:multiLevelType w:val="hybridMultilevel"/>
    <w:lvl w:ilvl="0">
      <w:start w:val="1"/>
      <w:numFmt w:val="decimal"/>
      <w:lvlText w:val="%1."/>
      <w:lvlJc w:val="left"/>
      <w:pPr>
        <w:ind w:left="1643" w:hanging="217"/>
        <w:jc w:val="left"/>
      </w:pPr>
      <w:rPr>
        <w:rFonts w:hint="default" w:ascii="Calibri" w:hAnsi="Calibri" w:eastAsia="Calibri" w:cs="Calibri"/>
        <w:spacing w:val="-1"/>
        <w:w w:val="100"/>
        <w:sz w:val="22"/>
        <w:szCs w:val="22"/>
        <w:lang w:val="it-IT" w:eastAsia="it-IT" w:bidi="it-IT"/>
      </w:rPr>
    </w:lvl>
    <w:lvl w:ilvl="1">
      <w:start w:val="1"/>
      <w:numFmt w:val="decimal"/>
      <w:lvlText w:val="%2)"/>
      <w:lvlJc w:val="left"/>
      <w:pPr>
        <w:ind w:left="2200" w:hanging="208"/>
        <w:jc w:val="left"/>
      </w:pPr>
      <w:rPr>
        <w:rFonts w:hint="default" w:ascii="Calibri" w:hAnsi="Calibri" w:eastAsia="Calibri" w:cs="Calibri"/>
        <w:spacing w:val="-1"/>
        <w:w w:val="100"/>
        <w:sz w:val="20"/>
        <w:szCs w:val="20"/>
        <w:lang w:val="it-IT" w:eastAsia="it-IT" w:bidi="it-IT"/>
      </w:rPr>
    </w:lvl>
    <w:lvl w:ilvl="2">
      <w:start w:val="0"/>
      <w:numFmt w:val="bullet"/>
      <w:lvlText w:val="•"/>
      <w:lvlJc w:val="left"/>
      <w:pPr>
        <w:ind w:left="2200" w:hanging="208"/>
      </w:pPr>
      <w:rPr>
        <w:rFonts w:hint="default"/>
        <w:lang w:val="it-IT" w:eastAsia="it-IT" w:bidi="it-IT"/>
      </w:rPr>
    </w:lvl>
    <w:lvl w:ilvl="3">
      <w:start w:val="0"/>
      <w:numFmt w:val="bullet"/>
      <w:lvlText w:val="•"/>
      <w:lvlJc w:val="left"/>
      <w:pPr>
        <w:ind w:left="3413" w:hanging="208"/>
      </w:pPr>
      <w:rPr>
        <w:rFonts w:hint="default"/>
        <w:lang w:val="it-IT" w:eastAsia="it-IT" w:bidi="it-IT"/>
      </w:rPr>
    </w:lvl>
    <w:lvl w:ilvl="4">
      <w:start w:val="0"/>
      <w:numFmt w:val="bullet"/>
      <w:lvlText w:val="•"/>
      <w:lvlJc w:val="left"/>
      <w:pPr>
        <w:ind w:left="4626" w:hanging="208"/>
      </w:pPr>
      <w:rPr>
        <w:rFonts w:hint="default"/>
        <w:lang w:val="it-IT" w:eastAsia="it-IT" w:bidi="it-IT"/>
      </w:rPr>
    </w:lvl>
    <w:lvl w:ilvl="5">
      <w:start w:val="0"/>
      <w:numFmt w:val="bullet"/>
      <w:lvlText w:val="•"/>
      <w:lvlJc w:val="left"/>
      <w:pPr>
        <w:ind w:left="5839" w:hanging="208"/>
      </w:pPr>
      <w:rPr>
        <w:rFonts w:hint="default"/>
        <w:lang w:val="it-IT" w:eastAsia="it-IT" w:bidi="it-IT"/>
      </w:rPr>
    </w:lvl>
    <w:lvl w:ilvl="6">
      <w:start w:val="0"/>
      <w:numFmt w:val="bullet"/>
      <w:lvlText w:val="•"/>
      <w:lvlJc w:val="left"/>
      <w:pPr>
        <w:ind w:left="7053" w:hanging="208"/>
      </w:pPr>
      <w:rPr>
        <w:rFonts w:hint="default"/>
        <w:lang w:val="it-IT" w:eastAsia="it-IT" w:bidi="it-IT"/>
      </w:rPr>
    </w:lvl>
    <w:lvl w:ilvl="7">
      <w:start w:val="0"/>
      <w:numFmt w:val="bullet"/>
      <w:lvlText w:val="•"/>
      <w:lvlJc w:val="left"/>
      <w:pPr>
        <w:ind w:left="8266" w:hanging="208"/>
      </w:pPr>
      <w:rPr>
        <w:rFonts w:hint="default"/>
        <w:lang w:val="it-IT" w:eastAsia="it-IT" w:bidi="it-IT"/>
      </w:rPr>
    </w:lvl>
    <w:lvl w:ilvl="8">
      <w:start w:val="0"/>
      <w:numFmt w:val="bullet"/>
      <w:lvlText w:val="•"/>
      <w:lvlJc w:val="left"/>
      <w:pPr>
        <w:ind w:left="9479" w:hanging="208"/>
      </w:pPr>
      <w:rPr>
        <w:rFonts w:hint="default"/>
        <w:lang w:val="it-IT" w:eastAsia="it-IT" w:bidi="it-IT"/>
      </w:rPr>
    </w:lvl>
  </w:abstractNum>
  <w:abstractNum w:abstractNumId="393">
    <w:multiLevelType w:val="hybridMultilevel"/>
    <w:lvl w:ilvl="0">
      <w:start w:val="1"/>
      <w:numFmt w:val="lowerLetter"/>
      <w:lvlText w:val="%1)"/>
      <w:lvlJc w:val="left"/>
      <w:pPr>
        <w:ind w:left="2194" w:hanging="202"/>
        <w:jc w:val="left"/>
      </w:pPr>
      <w:rPr>
        <w:rFonts w:hint="default" w:ascii="Calibri" w:hAnsi="Calibri" w:eastAsia="Calibri" w:cs="Calibri"/>
        <w:spacing w:val="-1"/>
        <w:w w:val="100"/>
        <w:sz w:val="20"/>
        <w:szCs w:val="20"/>
        <w:lang w:val="it-IT" w:eastAsia="it-IT" w:bidi="it-IT"/>
      </w:rPr>
    </w:lvl>
    <w:lvl w:ilvl="1">
      <w:start w:val="0"/>
      <w:numFmt w:val="bullet"/>
      <w:lvlText w:val="•"/>
      <w:lvlJc w:val="left"/>
      <w:pPr>
        <w:ind w:left="3170" w:hanging="202"/>
      </w:pPr>
      <w:rPr>
        <w:rFonts w:hint="default"/>
        <w:lang w:val="it-IT" w:eastAsia="it-IT" w:bidi="it-IT"/>
      </w:rPr>
    </w:lvl>
    <w:lvl w:ilvl="2">
      <w:start w:val="0"/>
      <w:numFmt w:val="bullet"/>
      <w:lvlText w:val="•"/>
      <w:lvlJc w:val="left"/>
      <w:pPr>
        <w:ind w:left="4141" w:hanging="202"/>
      </w:pPr>
      <w:rPr>
        <w:rFonts w:hint="default"/>
        <w:lang w:val="it-IT" w:eastAsia="it-IT" w:bidi="it-IT"/>
      </w:rPr>
    </w:lvl>
    <w:lvl w:ilvl="3">
      <w:start w:val="0"/>
      <w:numFmt w:val="bullet"/>
      <w:lvlText w:val="•"/>
      <w:lvlJc w:val="left"/>
      <w:pPr>
        <w:ind w:left="5111" w:hanging="202"/>
      </w:pPr>
      <w:rPr>
        <w:rFonts w:hint="default"/>
        <w:lang w:val="it-IT" w:eastAsia="it-IT" w:bidi="it-IT"/>
      </w:rPr>
    </w:lvl>
    <w:lvl w:ilvl="4">
      <w:start w:val="0"/>
      <w:numFmt w:val="bullet"/>
      <w:lvlText w:val="•"/>
      <w:lvlJc w:val="left"/>
      <w:pPr>
        <w:ind w:left="6082" w:hanging="202"/>
      </w:pPr>
      <w:rPr>
        <w:rFonts w:hint="default"/>
        <w:lang w:val="it-IT" w:eastAsia="it-IT" w:bidi="it-IT"/>
      </w:rPr>
    </w:lvl>
    <w:lvl w:ilvl="5">
      <w:start w:val="0"/>
      <w:numFmt w:val="bullet"/>
      <w:lvlText w:val="•"/>
      <w:lvlJc w:val="left"/>
      <w:pPr>
        <w:ind w:left="7053" w:hanging="202"/>
      </w:pPr>
      <w:rPr>
        <w:rFonts w:hint="default"/>
        <w:lang w:val="it-IT" w:eastAsia="it-IT" w:bidi="it-IT"/>
      </w:rPr>
    </w:lvl>
    <w:lvl w:ilvl="6">
      <w:start w:val="0"/>
      <w:numFmt w:val="bullet"/>
      <w:lvlText w:val="•"/>
      <w:lvlJc w:val="left"/>
      <w:pPr>
        <w:ind w:left="8023" w:hanging="202"/>
      </w:pPr>
      <w:rPr>
        <w:rFonts w:hint="default"/>
        <w:lang w:val="it-IT" w:eastAsia="it-IT" w:bidi="it-IT"/>
      </w:rPr>
    </w:lvl>
    <w:lvl w:ilvl="7">
      <w:start w:val="0"/>
      <w:numFmt w:val="bullet"/>
      <w:lvlText w:val="•"/>
      <w:lvlJc w:val="left"/>
      <w:pPr>
        <w:ind w:left="8994" w:hanging="202"/>
      </w:pPr>
      <w:rPr>
        <w:rFonts w:hint="default"/>
        <w:lang w:val="it-IT" w:eastAsia="it-IT" w:bidi="it-IT"/>
      </w:rPr>
    </w:lvl>
    <w:lvl w:ilvl="8">
      <w:start w:val="0"/>
      <w:numFmt w:val="bullet"/>
      <w:lvlText w:val="•"/>
      <w:lvlJc w:val="left"/>
      <w:pPr>
        <w:ind w:left="9965" w:hanging="202"/>
      </w:pPr>
      <w:rPr>
        <w:rFonts w:hint="default"/>
        <w:lang w:val="it-IT" w:eastAsia="it-IT" w:bidi="it-IT"/>
      </w:rPr>
    </w:lvl>
  </w:abstractNum>
  <w:abstractNum w:abstractNumId="392">
    <w:multiLevelType w:val="hybridMultilevel"/>
    <w:lvl w:ilvl="0">
      <w:start w:val="1"/>
      <w:numFmt w:val="lowerLetter"/>
      <w:lvlText w:val="%1)"/>
      <w:lvlJc w:val="left"/>
      <w:pPr>
        <w:ind w:left="2194" w:hanging="202"/>
        <w:jc w:val="left"/>
      </w:pPr>
      <w:rPr>
        <w:rFonts w:hint="default" w:ascii="Calibri" w:hAnsi="Calibri" w:eastAsia="Calibri" w:cs="Calibri"/>
        <w:spacing w:val="-1"/>
        <w:w w:val="100"/>
        <w:sz w:val="20"/>
        <w:szCs w:val="20"/>
        <w:lang w:val="it-IT" w:eastAsia="it-IT" w:bidi="it-IT"/>
      </w:rPr>
    </w:lvl>
    <w:lvl w:ilvl="1">
      <w:start w:val="0"/>
      <w:numFmt w:val="bullet"/>
      <w:lvlText w:val="•"/>
      <w:lvlJc w:val="left"/>
      <w:pPr>
        <w:ind w:left="3170" w:hanging="202"/>
      </w:pPr>
      <w:rPr>
        <w:rFonts w:hint="default"/>
        <w:lang w:val="it-IT" w:eastAsia="it-IT" w:bidi="it-IT"/>
      </w:rPr>
    </w:lvl>
    <w:lvl w:ilvl="2">
      <w:start w:val="0"/>
      <w:numFmt w:val="bullet"/>
      <w:lvlText w:val="•"/>
      <w:lvlJc w:val="left"/>
      <w:pPr>
        <w:ind w:left="4141" w:hanging="202"/>
      </w:pPr>
      <w:rPr>
        <w:rFonts w:hint="default"/>
        <w:lang w:val="it-IT" w:eastAsia="it-IT" w:bidi="it-IT"/>
      </w:rPr>
    </w:lvl>
    <w:lvl w:ilvl="3">
      <w:start w:val="0"/>
      <w:numFmt w:val="bullet"/>
      <w:lvlText w:val="•"/>
      <w:lvlJc w:val="left"/>
      <w:pPr>
        <w:ind w:left="5111" w:hanging="202"/>
      </w:pPr>
      <w:rPr>
        <w:rFonts w:hint="default"/>
        <w:lang w:val="it-IT" w:eastAsia="it-IT" w:bidi="it-IT"/>
      </w:rPr>
    </w:lvl>
    <w:lvl w:ilvl="4">
      <w:start w:val="0"/>
      <w:numFmt w:val="bullet"/>
      <w:lvlText w:val="•"/>
      <w:lvlJc w:val="left"/>
      <w:pPr>
        <w:ind w:left="6082" w:hanging="202"/>
      </w:pPr>
      <w:rPr>
        <w:rFonts w:hint="default"/>
        <w:lang w:val="it-IT" w:eastAsia="it-IT" w:bidi="it-IT"/>
      </w:rPr>
    </w:lvl>
    <w:lvl w:ilvl="5">
      <w:start w:val="0"/>
      <w:numFmt w:val="bullet"/>
      <w:lvlText w:val="•"/>
      <w:lvlJc w:val="left"/>
      <w:pPr>
        <w:ind w:left="7053" w:hanging="202"/>
      </w:pPr>
      <w:rPr>
        <w:rFonts w:hint="default"/>
        <w:lang w:val="it-IT" w:eastAsia="it-IT" w:bidi="it-IT"/>
      </w:rPr>
    </w:lvl>
    <w:lvl w:ilvl="6">
      <w:start w:val="0"/>
      <w:numFmt w:val="bullet"/>
      <w:lvlText w:val="•"/>
      <w:lvlJc w:val="left"/>
      <w:pPr>
        <w:ind w:left="8023" w:hanging="202"/>
      </w:pPr>
      <w:rPr>
        <w:rFonts w:hint="default"/>
        <w:lang w:val="it-IT" w:eastAsia="it-IT" w:bidi="it-IT"/>
      </w:rPr>
    </w:lvl>
    <w:lvl w:ilvl="7">
      <w:start w:val="0"/>
      <w:numFmt w:val="bullet"/>
      <w:lvlText w:val="•"/>
      <w:lvlJc w:val="left"/>
      <w:pPr>
        <w:ind w:left="8994" w:hanging="202"/>
      </w:pPr>
      <w:rPr>
        <w:rFonts w:hint="default"/>
        <w:lang w:val="it-IT" w:eastAsia="it-IT" w:bidi="it-IT"/>
      </w:rPr>
    </w:lvl>
    <w:lvl w:ilvl="8">
      <w:start w:val="0"/>
      <w:numFmt w:val="bullet"/>
      <w:lvlText w:val="•"/>
      <w:lvlJc w:val="left"/>
      <w:pPr>
        <w:ind w:left="9965" w:hanging="202"/>
      </w:pPr>
      <w:rPr>
        <w:rFonts w:hint="default"/>
        <w:lang w:val="it-IT" w:eastAsia="it-IT" w:bidi="it-IT"/>
      </w:rPr>
    </w:lvl>
  </w:abstractNum>
  <w:abstractNum w:abstractNumId="391">
    <w:multiLevelType w:val="hybridMultilevel"/>
    <w:lvl w:ilvl="0">
      <w:start w:val="1"/>
      <w:numFmt w:val="decimal"/>
      <w:lvlText w:val="%1."/>
      <w:lvlJc w:val="left"/>
      <w:pPr>
        <w:ind w:left="1643" w:hanging="217"/>
        <w:jc w:val="left"/>
      </w:pPr>
      <w:rPr>
        <w:rFonts w:hint="default" w:ascii="Calibri" w:hAnsi="Calibri" w:eastAsia="Calibri" w:cs="Calibri"/>
        <w:spacing w:val="-1"/>
        <w:w w:val="100"/>
        <w:sz w:val="22"/>
        <w:szCs w:val="22"/>
        <w:lang w:val="it-IT" w:eastAsia="it-IT" w:bidi="it-IT"/>
      </w:rPr>
    </w:lvl>
    <w:lvl w:ilvl="1">
      <w:start w:val="1"/>
      <w:numFmt w:val="decimal"/>
      <w:lvlText w:val="%2)"/>
      <w:lvlJc w:val="left"/>
      <w:pPr>
        <w:ind w:left="1993" w:hanging="265"/>
        <w:jc w:val="left"/>
      </w:pPr>
      <w:rPr>
        <w:rFonts w:hint="default" w:ascii="Calibri" w:hAnsi="Calibri" w:eastAsia="Calibri" w:cs="Calibri"/>
        <w:spacing w:val="-1"/>
        <w:w w:val="100"/>
        <w:sz w:val="20"/>
        <w:szCs w:val="20"/>
        <w:lang w:val="it-IT" w:eastAsia="it-IT" w:bidi="it-IT"/>
      </w:rPr>
    </w:lvl>
    <w:lvl w:ilvl="2">
      <w:start w:val="0"/>
      <w:numFmt w:val="bullet"/>
      <w:lvlText w:val="•"/>
      <w:lvlJc w:val="left"/>
      <w:pPr>
        <w:ind w:left="3100" w:hanging="265"/>
      </w:pPr>
      <w:rPr>
        <w:rFonts w:hint="default"/>
        <w:lang w:val="it-IT" w:eastAsia="it-IT" w:bidi="it-IT"/>
      </w:rPr>
    </w:lvl>
    <w:lvl w:ilvl="3">
      <w:start w:val="0"/>
      <w:numFmt w:val="bullet"/>
      <w:lvlText w:val="•"/>
      <w:lvlJc w:val="left"/>
      <w:pPr>
        <w:ind w:left="4201" w:hanging="265"/>
      </w:pPr>
      <w:rPr>
        <w:rFonts w:hint="default"/>
        <w:lang w:val="it-IT" w:eastAsia="it-IT" w:bidi="it-IT"/>
      </w:rPr>
    </w:lvl>
    <w:lvl w:ilvl="4">
      <w:start w:val="0"/>
      <w:numFmt w:val="bullet"/>
      <w:lvlText w:val="•"/>
      <w:lvlJc w:val="left"/>
      <w:pPr>
        <w:ind w:left="5302" w:hanging="265"/>
      </w:pPr>
      <w:rPr>
        <w:rFonts w:hint="default"/>
        <w:lang w:val="it-IT" w:eastAsia="it-IT" w:bidi="it-IT"/>
      </w:rPr>
    </w:lvl>
    <w:lvl w:ilvl="5">
      <w:start w:val="0"/>
      <w:numFmt w:val="bullet"/>
      <w:lvlText w:val="•"/>
      <w:lvlJc w:val="left"/>
      <w:pPr>
        <w:ind w:left="6402" w:hanging="265"/>
      </w:pPr>
      <w:rPr>
        <w:rFonts w:hint="default"/>
        <w:lang w:val="it-IT" w:eastAsia="it-IT" w:bidi="it-IT"/>
      </w:rPr>
    </w:lvl>
    <w:lvl w:ilvl="6">
      <w:start w:val="0"/>
      <w:numFmt w:val="bullet"/>
      <w:lvlText w:val="•"/>
      <w:lvlJc w:val="left"/>
      <w:pPr>
        <w:ind w:left="7503" w:hanging="265"/>
      </w:pPr>
      <w:rPr>
        <w:rFonts w:hint="default"/>
        <w:lang w:val="it-IT" w:eastAsia="it-IT" w:bidi="it-IT"/>
      </w:rPr>
    </w:lvl>
    <w:lvl w:ilvl="7">
      <w:start w:val="0"/>
      <w:numFmt w:val="bullet"/>
      <w:lvlText w:val="•"/>
      <w:lvlJc w:val="left"/>
      <w:pPr>
        <w:ind w:left="8604" w:hanging="265"/>
      </w:pPr>
      <w:rPr>
        <w:rFonts w:hint="default"/>
        <w:lang w:val="it-IT" w:eastAsia="it-IT" w:bidi="it-IT"/>
      </w:rPr>
    </w:lvl>
    <w:lvl w:ilvl="8">
      <w:start w:val="0"/>
      <w:numFmt w:val="bullet"/>
      <w:lvlText w:val="•"/>
      <w:lvlJc w:val="left"/>
      <w:pPr>
        <w:ind w:left="9704" w:hanging="265"/>
      </w:pPr>
      <w:rPr>
        <w:rFonts w:hint="default"/>
        <w:lang w:val="it-IT" w:eastAsia="it-IT" w:bidi="it-IT"/>
      </w:rPr>
    </w:lvl>
  </w:abstractNum>
  <w:abstractNum w:abstractNumId="390">
    <w:multiLevelType w:val="hybridMultilevel"/>
    <w:lvl w:ilvl="0">
      <w:start w:val="1"/>
      <w:numFmt w:val="decimal"/>
      <w:lvlText w:val="%1."/>
      <w:lvlJc w:val="left"/>
      <w:pPr>
        <w:ind w:left="1426" w:hanging="220"/>
        <w:jc w:val="left"/>
      </w:pPr>
      <w:rPr>
        <w:rFonts w:hint="default" w:ascii="Calibri" w:hAnsi="Calibri" w:eastAsia="Calibri" w:cs="Calibri"/>
        <w:spacing w:val="-1"/>
        <w:w w:val="100"/>
        <w:sz w:val="22"/>
        <w:szCs w:val="22"/>
        <w:lang w:val="it-IT" w:eastAsia="it-IT" w:bidi="it-IT"/>
      </w:rPr>
    </w:lvl>
    <w:lvl w:ilvl="1">
      <w:start w:val="1"/>
      <w:numFmt w:val="decimal"/>
      <w:lvlText w:val="%2)"/>
      <w:lvlJc w:val="left"/>
      <w:pPr>
        <w:ind w:left="2200" w:hanging="208"/>
        <w:jc w:val="left"/>
      </w:pPr>
      <w:rPr>
        <w:rFonts w:hint="default"/>
        <w:spacing w:val="-1"/>
        <w:w w:val="100"/>
        <w:lang w:val="it-IT" w:eastAsia="it-IT" w:bidi="it-IT"/>
      </w:rPr>
    </w:lvl>
    <w:lvl w:ilvl="2">
      <w:start w:val="0"/>
      <w:numFmt w:val="bullet"/>
      <w:lvlText w:val="•"/>
      <w:lvlJc w:val="left"/>
      <w:pPr>
        <w:ind w:left="2200" w:hanging="208"/>
      </w:pPr>
      <w:rPr>
        <w:rFonts w:hint="default"/>
        <w:lang w:val="it-IT" w:eastAsia="it-IT" w:bidi="it-IT"/>
      </w:rPr>
    </w:lvl>
    <w:lvl w:ilvl="3">
      <w:start w:val="0"/>
      <w:numFmt w:val="bullet"/>
      <w:lvlText w:val="•"/>
      <w:lvlJc w:val="left"/>
      <w:pPr>
        <w:ind w:left="3413" w:hanging="208"/>
      </w:pPr>
      <w:rPr>
        <w:rFonts w:hint="default"/>
        <w:lang w:val="it-IT" w:eastAsia="it-IT" w:bidi="it-IT"/>
      </w:rPr>
    </w:lvl>
    <w:lvl w:ilvl="4">
      <w:start w:val="0"/>
      <w:numFmt w:val="bullet"/>
      <w:lvlText w:val="•"/>
      <w:lvlJc w:val="left"/>
      <w:pPr>
        <w:ind w:left="4626" w:hanging="208"/>
      </w:pPr>
      <w:rPr>
        <w:rFonts w:hint="default"/>
        <w:lang w:val="it-IT" w:eastAsia="it-IT" w:bidi="it-IT"/>
      </w:rPr>
    </w:lvl>
    <w:lvl w:ilvl="5">
      <w:start w:val="0"/>
      <w:numFmt w:val="bullet"/>
      <w:lvlText w:val="•"/>
      <w:lvlJc w:val="left"/>
      <w:pPr>
        <w:ind w:left="5839" w:hanging="208"/>
      </w:pPr>
      <w:rPr>
        <w:rFonts w:hint="default"/>
        <w:lang w:val="it-IT" w:eastAsia="it-IT" w:bidi="it-IT"/>
      </w:rPr>
    </w:lvl>
    <w:lvl w:ilvl="6">
      <w:start w:val="0"/>
      <w:numFmt w:val="bullet"/>
      <w:lvlText w:val="•"/>
      <w:lvlJc w:val="left"/>
      <w:pPr>
        <w:ind w:left="7053" w:hanging="208"/>
      </w:pPr>
      <w:rPr>
        <w:rFonts w:hint="default"/>
        <w:lang w:val="it-IT" w:eastAsia="it-IT" w:bidi="it-IT"/>
      </w:rPr>
    </w:lvl>
    <w:lvl w:ilvl="7">
      <w:start w:val="0"/>
      <w:numFmt w:val="bullet"/>
      <w:lvlText w:val="•"/>
      <w:lvlJc w:val="left"/>
      <w:pPr>
        <w:ind w:left="8266" w:hanging="208"/>
      </w:pPr>
      <w:rPr>
        <w:rFonts w:hint="default"/>
        <w:lang w:val="it-IT" w:eastAsia="it-IT" w:bidi="it-IT"/>
      </w:rPr>
    </w:lvl>
    <w:lvl w:ilvl="8">
      <w:start w:val="0"/>
      <w:numFmt w:val="bullet"/>
      <w:lvlText w:val="•"/>
      <w:lvlJc w:val="left"/>
      <w:pPr>
        <w:ind w:left="9479" w:hanging="208"/>
      </w:pPr>
      <w:rPr>
        <w:rFonts w:hint="default"/>
        <w:lang w:val="it-IT" w:eastAsia="it-IT" w:bidi="it-IT"/>
      </w:rPr>
    </w:lvl>
  </w:abstractNum>
  <w:abstractNum w:abstractNumId="389">
    <w:multiLevelType w:val="hybridMultilevel"/>
    <w:lvl w:ilvl="0">
      <w:start w:val="1"/>
      <w:numFmt w:val="decimal"/>
      <w:lvlText w:val="%1."/>
      <w:lvlJc w:val="left"/>
      <w:pPr>
        <w:ind w:left="1643" w:hanging="217"/>
        <w:jc w:val="left"/>
      </w:pPr>
      <w:rPr>
        <w:rFonts w:hint="default" w:ascii="Calibri" w:hAnsi="Calibri" w:eastAsia="Calibri" w:cs="Calibri"/>
        <w:spacing w:val="-1"/>
        <w:w w:val="100"/>
        <w:sz w:val="22"/>
        <w:szCs w:val="22"/>
        <w:lang w:val="it-IT" w:eastAsia="it-IT" w:bidi="it-IT"/>
      </w:rPr>
    </w:lvl>
    <w:lvl w:ilvl="1">
      <w:start w:val="1"/>
      <w:numFmt w:val="lowerLetter"/>
      <w:lvlText w:val="%2)"/>
      <w:lvlJc w:val="left"/>
      <w:pPr>
        <w:ind w:left="2194" w:hanging="202"/>
        <w:jc w:val="left"/>
      </w:pPr>
      <w:rPr>
        <w:rFonts w:hint="default" w:ascii="Calibri" w:hAnsi="Calibri" w:eastAsia="Calibri" w:cs="Calibri"/>
        <w:spacing w:val="-1"/>
        <w:w w:val="100"/>
        <w:sz w:val="20"/>
        <w:szCs w:val="20"/>
        <w:lang w:val="it-IT" w:eastAsia="it-IT" w:bidi="it-IT"/>
      </w:rPr>
    </w:lvl>
    <w:lvl w:ilvl="2">
      <w:start w:val="0"/>
      <w:numFmt w:val="bullet"/>
      <w:lvlText w:val="•"/>
      <w:lvlJc w:val="left"/>
      <w:pPr>
        <w:ind w:left="3278" w:hanging="202"/>
      </w:pPr>
      <w:rPr>
        <w:rFonts w:hint="default"/>
        <w:lang w:val="it-IT" w:eastAsia="it-IT" w:bidi="it-IT"/>
      </w:rPr>
    </w:lvl>
    <w:lvl w:ilvl="3">
      <w:start w:val="0"/>
      <w:numFmt w:val="bullet"/>
      <w:lvlText w:val="•"/>
      <w:lvlJc w:val="left"/>
      <w:pPr>
        <w:ind w:left="4356" w:hanging="202"/>
      </w:pPr>
      <w:rPr>
        <w:rFonts w:hint="default"/>
        <w:lang w:val="it-IT" w:eastAsia="it-IT" w:bidi="it-IT"/>
      </w:rPr>
    </w:lvl>
    <w:lvl w:ilvl="4">
      <w:start w:val="0"/>
      <w:numFmt w:val="bullet"/>
      <w:lvlText w:val="•"/>
      <w:lvlJc w:val="left"/>
      <w:pPr>
        <w:ind w:left="5435" w:hanging="202"/>
      </w:pPr>
      <w:rPr>
        <w:rFonts w:hint="default"/>
        <w:lang w:val="it-IT" w:eastAsia="it-IT" w:bidi="it-IT"/>
      </w:rPr>
    </w:lvl>
    <w:lvl w:ilvl="5">
      <w:start w:val="0"/>
      <w:numFmt w:val="bullet"/>
      <w:lvlText w:val="•"/>
      <w:lvlJc w:val="left"/>
      <w:pPr>
        <w:ind w:left="6513" w:hanging="202"/>
      </w:pPr>
      <w:rPr>
        <w:rFonts w:hint="default"/>
        <w:lang w:val="it-IT" w:eastAsia="it-IT" w:bidi="it-IT"/>
      </w:rPr>
    </w:lvl>
    <w:lvl w:ilvl="6">
      <w:start w:val="0"/>
      <w:numFmt w:val="bullet"/>
      <w:lvlText w:val="•"/>
      <w:lvlJc w:val="left"/>
      <w:pPr>
        <w:ind w:left="7592" w:hanging="202"/>
      </w:pPr>
      <w:rPr>
        <w:rFonts w:hint="default"/>
        <w:lang w:val="it-IT" w:eastAsia="it-IT" w:bidi="it-IT"/>
      </w:rPr>
    </w:lvl>
    <w:lvl w:ilvl="7">
      <w:start w:val="0"/>
      <w:numFmt w:val="bullet"/>
      <w:lvlText w:val="•"/>
      <w:lvlJc w:val="left"/>
      <w:pPr>
        <w:ind w:left="8670" w:hanging="202"/>
      </w:pPr>
      <w:rPr>
        <w:rFonts w:hint="default"/>
        <w:lang w:val="it-IT" w:eastAsia="it-IT" w:bidi="it-IT"/>
      </w:rPr>
    </w:lvl>
    <w:lvl w:ilvl="8">
      <w:start w:val="0"/>
      <w:numFmt w:val="bullet"/>
      <w:lvlText w:val="•"/>
      <w:lvlJc w:val="left"/>
      <w:pPr>
        <w:ind w:left="9749" w:hanging="202"/>
      </w:pPr>
      <w:rPr>
        <w:rFonts w:hint="default"/>
        <w:lang w:val="it-IT" w:eastAsia="it-IT" w:bidi="it-IT"/>
      </w:rPr>
    </w:lvl>
  </w:abstractNum>
  <w:abstractNum w:abstractNumId="388">
    <w:multiLevelType w:val="hybridMultilevel"/>
    <w:lvl w:ilvl="0">
      <w:start w:val="1"/>
      <w:numFmt w:val="decimal"/>
      <w:lvlText w:val="%1)"/>
      <w:lvlJc w:val="left"/>
      <w:pPr>
        <w:ind w:left="2200" w:hanging="208"/>
        <w:jc w:val="left"/>
      </w:pPr>
      <w:rPr>
        <w:rFonts w:hint="default" w:ascii="Calibri" w:hAnsi="Calibri" w:eastAsia="Calibri" w:cs="Calibri"/>
        <w:spacing w:val="-1"/>
        <w:w w:val="100"/>
        <w:sz w:val="20"/>
        <w:szCs w:val="20"/>
        <w:lang w:val="it-IT" w:eastAsia="it-IT" w:bidi="it-IT"/>
      </w:rPr>
    </w:lvl>
    <w:lvl w:ilvl="1">
      <w:start w:val="0"/>
      <w:numFmt w:val="bullet"/>
      <w:lvlText w:val="•"/>
      <w:lvlJc w:val="left"/>
      <w:pPr>
        <w:ind w:left="3170" w:hanging="208"/>
      </w:pPr>
      <w:rPr>
        <w:rFonts w:hint="default"/>
        <w:lang w:val="it-IT" w:eastAsia="it-IT" w:bidi="it-IT"/>
      </w:rPr>
    </w:lvl>
    <w:lvl w:ilvl="2">
      <w:start w:val="0"/>
      <w:numFmt w:val="bullet"/>
      <w:lvlText w:val="•"/>
      <w:lvlJc w:val="left"/>
      <w:pPr>
        <w:ind w:left="4141" w:hanging="208"/>
      </w:pPr>
      <w:rPr>
        <w:rFonts w:hint="default"/>
        <w:lang w:val="it-IT" w:eastAsia="it-IT" w:bidi="it-IT"/>
      </w:rPr>
    </w:lvl>
    <w:lvl w:ilvl="3">
      <w:start w:val="0"/>
      <w:numFmt w:val="bullet"/>
      <w:lvlText w:val="•"/>
      <w:lvlJc w:val="left"/>
      <w:pPr>
        <w:ind w:left="5111" w:hanging="208"/>
      </w:pPr>
      <w:rPr>
        <w:rFonts w:hint="default"/>
        <w:lang w:val="it-IT" w:eastAsia="it-IT" w:bidi="it-IT"/>
      </w:rPr>
    </w:lvl>
    <w:lvl w:ilvl="4">
      <w:start w:val="0"/>
      <w:numFmt w:val="bullet"/>
      <w:lvlText w:val="•"/>
      <w:lvlJc w:val="left"/>
      <w:pPr>
        <w:ind w:left="6082" w:hanging="208"/>
      </w:pPr>
      <w:rPr>
        <w:rFonts w:hint="default"/>
        <w:lang w:val="it-IT" w:eastAsia="it-IT" w:bidi="it-IT"/>
      </w:rPr>
    </w:lvl>
    <w:lvl w:ilvl="5">
      <w:start w:val="0"/>
      <w:numFmt w:val="bullet"/>
      <w:lvlText w:val="•"/>
      <w:lvlJc w:val="left"/>
      <w:pPr>
        <w:ind w:left="7053" w:hanging="208"/>
      </w:pPr>
      <w:rPr>
        <w:rFonts w:hint="default"/>
        <w:lang w:val="it-IT" w:eastAsia="it-IT" w:bidi="it-IT"/>
      </w:rPr>
    </w:lvl>
    <w:lvl w:ilvl="6">
      <w:start w:val="0"/>
      <w:numFmt w:val="bullet"/>
      <w:lvlText w:val="•"/>
      <w:lvlJc w:val="left"/>
      <w:pPr>
        <w:ind w:left="8023" w:hanging="208"/>
      </w:pPr>
      <w:rPr>
        <w:rFonts w:hint="default"/>
        <w:lang w:val="it-IT" w:eastAsia="it-IT" w:bidi="it-IT"/>
      </w:rPr>
    </w:lvl>
    <w:lvl w:ilvl="7">
      <w:start w:val="0"/>
      <w:numFmt w:val="bullet"/>
      <w:lvlText w:val="•"/>
      <w:lvlJc w:val="left"/>
      <w:pPr>
        <w:ind w:left="8994" w:hanging="208"/>
      </w:pPr>
      <w:rPr>
        <w:rFonts w:hint="default"/>
        <w:lang w:val="it-IT" w:eastAsia="it-IT" w:bidi="it-IT"/>
      </w:rPr>
    </w:lvl>
    <w:lvl w:ilvl="8">
      <w:start w:val="0"/>
      <w:numFmt w:val="bullet"/>
      <w:lvlText w:val="•"/>
      <w:lvlJc w:val="left"/>
      <w:pPr>
        <w:ind w:left="9965" w:hanging="208"/>
      </w:pPr>
      <w:rPr>
        <w:rFonts w:hint="default"/>
        <w:lang w:val="it-IT" w:eastAsia="it-IT" w:bidi="it-IT"/>
      </w:rPr>
    </w:lvl>
  </w:abstractNum>
  <w:abstractNum w:abstractNumId="387">
    <w:multiLevelType w:val="hybridMultilevel"/>
    <w:lvl w:ilvl="0">
      <w:start w:val="1"/>
      <w:numFmt w:val="decimal"/>
      <w:lvlText w:val="%1."/>
      <w:lvlJc w:val="left"/>
      <w:pPr>
        <w:ind w:left="1643" w:hanging="217"/>
        <w:jc w:val="left"/>
      </w:pPr>
      <w:rPr>
        <w:rFonts w:hint="default" w:ascii="Calibri" w:hAnsi="Calibri" w:eastAsia="Calibri" w:cs="Calibri"/>
        <w:spacing w:val="-1"/>
        <w:w w:val="100"/>
        <w:sz w:val="22"/>
        <w:szCs w:val="22"/>
        <w:lang w:val="it-IT" w:eastAsia="it-IT" w:bidi="it-IT"/>
      </w:rPr>
    </w:lvl>
    <w:lvl w:ilvl="1">
      <w:start w:val="1"/>
      <w:numFmt w:val="lowerLetter"/>
      <w:lvlText w:val="%2)"/>
      <w:lvlJc w:val="left"/>
      <w:pPr>
        <w:ind w:left="2194" w:hanging="202"/>
        <w:jc w:val="left"/>
      </w:pPr>
      <w:rPr>
        <w:rFonts w:hint="default" w:ascii="Calibri" w:hAnsi="Calibri" w:eastAsia="Calibri" w:cs="Calibri"/>
        <w:spacing w:val="-1"/>
        <w:w w:val="100"/>
        <w:sz w:val="20"/>
        <w:szCs w:val="20"/>
        <w:lang w:val="it-IT" w:eastAsia="it-IT" w:bidi="it-IT"/>
      </w:rPr>
    </w:lvl>
    <w:lvl w:ilvl="2">
      <w:start w:val="0"/>
      <w:numFmt w:val="bullet"/>
      <w:lvlText w:val="•"/>
      <w:lvlJc w:val="left"/>
      <w:pPr>
        <w:ind w:left="3278" w:hanging="202"/>
      </w:pPr>
      <w:rPr>
        <w:rFonts w:hint="default"/>
        <w:lang w:val="it-IT" w:eastAsia="it-IT" w:bidi="it-IT"/>
      </w:rPr>
    </w:lvl>
    <w:lvl w:ilvl="3">
      <w:start w:val="0"/>
      <w:numFmt w:val="bullet"/>
      <w:lvlText w:val="•"/>
      <w:lvlJc w:val="left"/>
      <w:pPr>
        <w:ind w:left="4356" w:hanging="202"/>
      </w:pPr>
      <w:rPr>
        <w:rFonts w:hint="default"/>
        <w:lang w:val="it-IT" w:eastAsia="it-IT" w:bidi="it-IT"/>
      </w:rPr>
    </w:lvl>
    <w:lvl w:ilvl="4">
      <w:start w:val="0"/>
      <w:numFmt w:val="bullet"/>
      <w:lvlText w:val="•"/>
      <w:lvlJc w:val="left"/>
      <w:pPr>
        <w:ind w:left="5435" w:hanging="202"/>
      </w:pPr>
      <w:rPr>
        <w:rFonts w:hint="default"/>
        <w:lang w:val="it-IT" w:eastAsia="it-IT" w:bidi="it-IT"/>
      </w:rPr>
    </w:lvl>
    <w:lvl w:ilvl="5">
      <w:start w:val="0"/>
      <w:numFmt w:val="bullet"/>
      <w:lvlText w:val="•"/>
      <w:lvlJc w:val="left"/>
      <w:pPr>
        <w:ind w:left="6513" w:hanging="202"/>
      </w:pPr>
      <w:rPr>
        <w:rFonts w:hint="default"/>
        <w:lang w:val="it-IT" w:eastAsia="it-IT" w:bidi="it-IT"/>
      </w:rPr>
    </w:lvl>
    <w:lvl w:ilvl="6">
      <w:start w:val="0"/>
      <w:numFmt w:val="bullet"/>
      <w:lvlText w:val="•"/>
      <w:lvlJc w:val="left"/>
      <w:pPr>
        <w:ind w:left="7592" w:hanging="202"/>
      </w:pPr>
      <w:rPr>
        <w:rFonts w:hint="default"/>
        <w:lang w:val="it-IT" w:eastAsia="it-IT" w:bidi="it-IT"/>
      </w:rPr>
    </w:lvl>
    <w:lvl w:ilvl="7">
      <w:start w:val="0"/>
      <w:numFmt w:val="bullet"/>
      <w:lvlText w:val="•"/>
      <w:lvlJc w:val="left"/>
      <w:pPr>
        <w:ind w:left="8670" w:hanging="202"/>
      </w:pPr>
      <w:rPr>
        <w:rFonts w:hint="default"/>
        <w:lang w:val="it-IT" w:eastAsia="it-IT" w:bidi="it-IT"/>
      </w:rPr>
    </w:lvl>
    <w:lvl w:ilvl="8">
      <w:start w:val="0"/>
      <w:numFmt w:val="bullet"/>
      <w:lvlText w:val="•"/>
      <w:lvlJc w:val="left"/>
      <w:pPr>
        <w:ind w:left="9749" w:hanging="202"/>
      </w:pPr>
      <w:rPr>
        <w:rFonts w:hint="default"/>
        <w:lang w:val="it-IT" w:eastAsia="it-IT" w:bidi="it-IT"/>
      </w:rPr>
    </w:lvl>
  </w:abstractNum>
  <w:abstractNum w:abstractNumId="386">
    <w:multiLevelType w:val="hybridMultilevel"/>
    <w:lvl w:ilvl="0">
      <w:start w:val="1"/>
      <w:numFmt w:val="decimal"/>
      <w:lvlText w:val="%1."/>
      <w:lvlJc w:val="left"/>
      <w:pPr>
        <w:ind w:left="1643" w:hanging="217"/>
        <w:jc w:val="left"/>
      </w:pPr>
      <w:rPr>
        <w:rFonts w:hint="default" w:ascii="Calibri" w:hAnsi="Calibri" w:eastAsia="Calibri" w:cs="Calibri"/>
        <w:spacing w:val="-1"/>
        <w:w w:val="100"/>
        <w:sz w:val="22"/>
        <w:szCs w:val="22"/>
        <w:lang w:val="it-IT" w:eastAsia="it-IT" w:bidi="it-IT"/>
      </w:rPr>
    </w:lvl>
    <w:lvl w:ilvl="1">
      <w:start w:val="1"/>
      <w:numFmt w:val="lowerLetter"/>
      <w:lvlText w:val="%2)"/>
      <w:lvlJc w:val="left"/>
      <w:pPr>
        <w:ind w:left="2194" w:hanging="202"/>
        <w:jc w:val="left"/>
      </w:pPr>
      <w:rPr>
        <w:rFonts w:hint="default" w:ascii="Calibri" w:hAnsi="Calibri" w:eastAsia="Calibri" w:cs="Calibri"/>
        <w:spacing w:val="-1"/>
        <w:w w:val="100"/>
        <w:sz w:val="20"/>
        <w:szCs w:val="20"/>
        <w:lang w:val="it-IT" w:eastAsia="it-IT" w:bidi="it-IT"/>
      </w:rPr>
    </w:lvl>
    <w:lvl w:ilvl="2">
      <w:start w:val="0"/>
      <w:numFmt w:val="bullet"/>
      <w:lvlText w:val="•"/>
      <w:lvlJc w:val="left"/>
      <w:pPr>
        <w:ind w:left="3278" w:hanging="202"/>
      </w:pPr>
      <w:rPr>
        <w:rFonts w:hint="default"/>
        <w:lang w:val="it-IT" w:eastAsia="it-IT" w:bidi="it-IT"/>
      </w:rPr>
    </w:lvl>
    <w:lvl w:ilvl="3">
      <w:start w:val="0"/>
      <w:numFmt w:val="bullet"/>
      <w:lvlText w:val="•"/>
      <w:lvlJc w:val="left"/>
      <w:pPr>
        <w:ind w:left="4356" w:hanging="202"/>
      </w:pPr>
      <w:rPr>
        <w:rFonts w:hint="default"/>
        <w:lang w:val="it-IT" w:eastAsia="it-IT" w:bidi="it-IT"/>
      </w:rPr>
    </w:lvl>
    <w:lvl w:ilvl="4">
      <w:start w:val="0"/>
      <w:numFmt w:val="bullet"/>
      <w:lvlText w:val="•"/>
      <w:lvlJc w:val="left"/>
      <w:pPr>
        <w:ind w:left="5435" w:hanging="202"/>
      </w:pPr>
      <w:rPr>
        <w:rFonts w:hint="default"/>
        <w:lang w:val="it-IT" w:eastAsia="it-IT" w:bidi="it-IT"/>
      </w:rPr>
    </w:lvl>
    <w:lvl w:ilvl="5">
      <w:start w:val="0"/>
      <w:numFmt w:val="bullet"/>
      <w:lvlText w:val="•"/>
      <w:lvlJc w:val="left"/>
      <w:pPr>
        <w:ind w:left="6513" w:hanging="202"/>
      </w:pPr>
      <w:rPr>
        <w:rFonts w:hint="default"/>
        <w:lang w:val="it-IT" w:eastAsia="it-IT" w:bidi="it-IT"/>
      </w:rPr>
    </w:lvl>
    <w:lvl w:ilvl="6">
      <w:start w:val="0"/>
      <w:numFmt w:val="bullet"/>
      <w:lvlText w:val="•"/>
      <w:lvlJc w:val="left"/>
      <w:pPr>
        <w:ind w:left="7592" w:hanging="202"/>
      </w:pPr>
      <w:rPr>
        <w:rFonts w:hint="default"/>
        <w:lang w:val="it-IT" w:eastAsia="it-IT" w:bidi="it-IT"/>
      </w:rPr>
    </w:lvl>
    <w:lvl w:ilvl="7">
      <w:start w:val="0"/>
      <w:numFmt w:val="bullet"/>
      <w:lvlText w:val="•"/>
      <w:lvlJc w:val="left"/>
      <w:pPr>
        <w:ind w:left="8670" w:hanging="202"/>
      </w:pPr>
      <w:rPr>
        <w:rFonts w:hint="default"/>
        <w:lang w:val="it-IT" w:eastAsia="it-IT" w:bidi="it-IT"/>
      </w:rPr>
    </w:lvl>
    <w:lvl w:ilvl="8">
      <w:start w:val="0"/>
      <w:numFmt w:val="bullet"/>
      <w:lvlText w:val="•"/>
      <w:lvlJc w:val="left"/>
      <w:pPr>
        <w:ind w:left="9749" w:hanging="202"/>
      </w:pPr>
      <w:rPr>
        <w:rFonts w:hint="default"/>
        <w:lang w:val="it-IT" w:eastAsia="it-IT" w:bidi="it-IT"/>
      </w:rPr>
    </w:lvl>
  </w:abstractNum>
  <w:abstractNum w:abstractNumId="385">
    <w:multiLevelType w:val="hybridMultilevel"/>
    <w:lvl w:ilvl="0">
      <w:start w:val="1"/>
      <w:numFmt w:val="decimal"/>
      <w:lvlText w:val="%1)"/>
      <w:lvlJc w:val="left"/>
      <w:pPr>
        <w:ind w:left="2200" w:hanging="208"/>
        <w:jc w:val="left"/>
      </w:pPr>
      <w:rPr>
        <w:rFonts w:hint="default" w:ascii="Calibri" w:hAnsi="Calibri" w:eastAsia="Calibri" w:cs="Calibri"/>
        <w:spacing w:val="-1"/>
        <w:w w:val="100"/>
        <w:sz w:val="20"/>
        <w:szCs w:val="20"/>
        <w:lang w:val="it-IT" w:eastAsia="it-IT" w:bidi="it-IT"/>
      </w:rPr>
    </w:lvl>
    <w:lvl w:ilvl="1">
      <w:start w:val="0"/>
      <w:numFmt w:val="bullet"/>
      <w:lvlText w:val="•"/>
      <w:lvlJc w:val="left"/>
      <w:pPr>
        <w:ind w:left="3170" w:hanging="208"/>
      </w:pPr>
      <w:rPr>
        <w:rFonts w:hint="default"/>
        <w:lang w:val="it-IT" w:eastAsia="it-IT" w:bidi="it-IT"/>
      </w:rPr>
    </w:lvl>
    <w:lvl w:ilvl="2">
      <w:start w:val="0"/>
      <w:numFmt w:val="bullet"/>
      <w:lvlText w:val="•"/>
      <w:lvlJc w:val="left"/>
      <w:pPr>
        <w:ind w:left="4141" w:hanging="208"/>
      </w:pPr>
      <w:rPr>
        <w:rFonts w:hint="default"/>
        <w:lang w:val="it-IT" w:eastAsia="it-IT" w:bidi="it-IT"/>
      </w:rPr>
    </w:lvl>
    <w:lvl w:ilvl="3">
      <w:start w:val="0"/>
      <w:numFmt w:val="bullet"/>
      <w:lvlText w:val="•"/>
      <w:lvlJc w:val="left"/>
      <w:pPr>
        <w:ind w:left="5111" w:hanging="208"/>
      </w:pPr>
      <w:rPr>
        <w:rFonts w:hint="default"/>
        <w:lang w:val="it-IT" w:eastAsia="it-IT" w:bidi="it-IT"/>
      </w:rPr>
    </w:lvl>
    <w:lvl w:ilvl="4">
      <w:start w:val="0"/>
      <w:numFmt w:val="bullet"/>
      <w:lvlText w:val="•"/>
      <w:lvlJc w:val="left"/>
      <w:pPr>
        <w:ind w:left="6082" w:hanging="208"/>
      </w:pPr>
      <w:rPr>
        <w:rFonts w:hint="default"/>
        <w:lang w:val="it-IT" w:eastAsia="it-IT" w:bidi="it-IT"/>
      </w:rPr>
    </w:lvl>
    <w:lvl w:ilvl="5">
      <w:start w:val="0"/>
      <w:numFmt w:val="bullet"/>
      <w:lvlText w:val="•"/>
      <w:lvlJc w:val="left"/>
      <w:pPr>
        <w:ind w:left="7053" w:hanging="208"/>
      </w:pPr>
      <w:rPr>
        <w:rFonts w:hint="default"/>
        <w:lang w:val="it-IT" w:eastAsia="it-IT" w:bidi="it-IT"/>
      </w:rPr>
    </w:lvl>
    <w:lvl w:ilvl="6">
      <w:start w:val="0"/>
      <w:numFmt w:val="bullet"/>
      <w:lvlText w:val="•"/>
      <w:lvlJc w:val="left"/>
      <w:pPr>
        <w:ind w:left="8023" w:hanging="208"/>
      </w:pPr>
      <w:rPr>
        <w:rFonts w:hint="default"/>
        <w:lang w:val="it-IT" w:eastAsia="it-IT" w:bidi="it-IT"/>
      </w:rPr>
    </w:lvl>
    <w:lvl w:ilvl="7">
      <w:start w:val="0"/>
      <w:numFmt w:val="bullet"/>
      <w:lvlText w:val="•"/>
      <w:lvlJc w:val="left"/>
      <w:pPr>
        <w:ind w:left="8994" w:hanging="208"/>
      </w:pPr>
      <w:rPr>
        <w:rFonts w:hint="default"/>
        <w:lang w:val="it-IT" w:eastAsia="it-IT" w:bidi="it-IT"/>
      </w:rPr>
    </w:lvl>
    <w:lvl w:ilvl="8">
      <w:start w:val="0"/>
      <w:numFmt w:val="bullet"/>
      <w:lvlText w:val="•"/>
      <w:lvlJc w:val="left"/>
      <w:pPr>
        <w:ind w:left="9965" w:hanging="208"/>
      </w:pPr>
      <w:rPr>
        <w:rFonts w:hint="default"/>
        <w:lang w:val="it-IT" w:eastAsia="it-IT" w:bidi="it-IT"/>
      </w:rPr>
    </w:lvl>
  </w:abstractNum>
  <w:abstractNum w:abstractNumId="384">
    <w:multiLevelType w:val="hybridMultilevel"/>
    <w:lvl w:ilvl="0">
      <w:start w:val="1"/>
      <w:numFmt w:val="decimal"/>
      <w:lvlText w:val="%1."/>
      <w:lvlJc w:val="left"/>
      <w:pPr>
        <w:ind w:left="1643" w:hanging="217"/>
        <w:jc w:val="left"/>
      </w:pPr>
      <w:rPr>
        <w:rFonts w:hint="default" w:ascii="Calibri" w:hAnsi="Calibri" w:eastAsia="Calibri" w:cs="Calibri"/>
        <w:spacing w:val="-1"/>
        <w:w w:val="100"/>
        <w:sz w:val="22"/>
        <w:szCs w:val="22"/>
        <w:lang w:val="it-IT" w:eastAsia="it-IT" w:bidi="it-IT"/>
      </w:rPr>
    </w:lvl>
    <w:lvl w:ilvl="1">
      <w:start w:val="1"/>
      <w:numFmt w:val="lowerLetter"/>
      <w:lvlText w:val="%2)"/>
      <w:lvlJc w:val="left"/>
      <w:pPr>
        <w:ind w:left="2194" w:hanging="202"/>
        <w:jc w:val="left"/>
      </w:pPr>
      <w:rPr>
        <w:rFonts w:hint="default" w:ascii="Calibri" w:hAnsi="Calibri" w:eastAsia="Calibri" w:cs="Calibri"/>
        <w:spacing w:val="-1"/>
        <w:w w:val="100"/>
        <w:sz w:val="20"/>
        <w:szCs w:val="20"/>
        <w:lang w:val="it-IT" w:eastAsia="it-IT" w:bidi="it-IT"/>
      </w:rPr>
    </w:lvl>
    <w:lvl w:ilvl="2">
      <w:start w:val="0"/>
      <w:numFmt w:val="bullet"/>
      <w:lvlText w:val="•"/>
      <w:lvlJc w:val="left"/>
      <w:pPr>
        <w:ind w:left="3278" w:hanging="202"/>
      </w:pPr>
      <w:rPr>
        <w:rFonts w:hint="default"/>
        <w:lang w:val="it-IT" w:eastAsia="it-IT" w:bidi="it-IT"/>
      </w:rPr>
    </w:lvl>
    <w:lvl w:ilvl="3">
      <w:start w:val="0"/>
      <w:numFmt w:val="bullet"/>
      <w:lvlText w:val="•"/>
      <w:lvlJc w:val="left"/>
      <w:pPr>
        <w:ind w:left="4356" w:hanging="202"/>
      </w:pPr>
      <w:rPr>
        <w:rFonts w:hint="default"/>
        <w:lang w:val="it-IT" w:eastAsia="it-IT" w:bidi="it-IT"/>
      </w:rPr>
    </w:lvl>
    <w:lvl w:ilvl="4">
      <w:start w:val="0"/>
      <w:numFmt w:val="bullet"/>
      <w:lvlText w:val="•"/>
      <w:lvlJc w:val="left"/>
      <w:pPr>
        <w:ind w:left="5435" w:hanging="202"/>
      </w:pPr>
      <w:rPr>
        <w:rFonts w:hint="default"/>
        <w:lang w:val="it-IT" w:eastAsia="it-IT" w:bidi="it-IT"/>
      </w:rPr>
    </w:lvl>
    <w:lvl w:ilvl="5">
      <w:start w:val="0"/>
      <w:numFmt w:val="bullet"/>
      <w:lvlText w:val="•"/>
      <w:lvlJc w:val="left"/>
      <w:pPr>
        <w:ind w:left="6513" w:hanging="202"/>
      </w:pPr>
      <w:rPr>
        <w:rFonts w:hint="default"/>
        <w:lang w:val="it-IT" w:eastAsia="it-IT" w:bidi="it-IT"/>
      </w:rPr>
    </w:lvl>
    <w:lvl w:ilvl="6">
      <w:start w:val="0"/>
      <w:numFmt w:val="bullet"/>
      <w:lvlText w:val="•"/>
      <w:lvlJc w:val="left"/>
      <w:pPr>
        <w:ind w:left="7592" w:hanging="202"/>
      </w:pPr>
      <w:rPr>
        <w:rFonts w:hint="default"/>
        <w:lang w:val="it-IT" w:eastAsia="it-IT" w:bidi="it-IT"/>
      </w:rPr>
    </w:lvl>
    <w:lvl w:ilvl="7">
      <w:start w:val="0"/>
      <w:numFmt w:val="bullet"/>
      <w:lvlText w:val="•"/>
      <w:lvlJc w:val="left"/>
      <w:pPr>
        <w:ind w:left="8670" w:hanging="202"/>
      </w:pPr>
      <w:rPr>
        <w:rFonts w:hint="default"/>
        <w:lang w:val="it-IT" w:eastAsia="it-IT" w:bidi="it-IT"/>
      </w:rPr>
    </w:lvl>
    <w:lvl w:ilvl="8">
      <w:start w:val="0"/>
      <w:numFmt w:val="bullet"/>
      <w:lvlText w:val="•"/>
      <w:lvlJc w:val="left"/>
      <w:pPr>
        <w:ind w:left="9749" w:hanging="202"/>
      </w:pPr>
      <w:rPr>
        <w:rFonts w:hint="default"/>
        <w:lang w:val="it-IT" w:eastAsia="it-IT" w:bidi="it-IT"/>
      </w:rPr>
    </w:lvl>
  </w:abstractNum>
  <w:abstractNum w:abstractNumId="383">
    <w:multiLevelType w:val="hybridMultilevel"/>
    <w:lvl w:ilvl="0">
      <w:start w:val="1"/>
      <w:numFmt w:val="decimal"/>
      <w:lvlText w:val="%1."/>
      <w:lvlJc w:val="left"/>
      <w:pPr>
        <w:ind w:left="1643" w:hanging="217"/>
        <w:jc w:val="left"/>
      </w:pPr>
      <w:rPr>
        <w:rFonts w:hint="default" w:ascii="Calibri" w:hAnsi="Calibri" w:eastAsia="Calibri" w:cs="Calibri"/>
        <w:spacing w:val="-1"/>
        <w:w w:val="100"/>
        <w:sz w:val="22"/>
        <w:szCs w:val="22"/>
        <w:lang w:val="it-IT" w:eastAsia="it-IT" w:bidi="it-IT"/>
      </w:rPr>
    </w:lvl>
    <w:lvl w:ilvl="1">
      <w:start w:val="1"/>
      <w:numFmt w:val="lowerLetter"/>
      <w:lvlText w:val="%2)"/>
      <w:lvlJc w:val="left"/>
      <w:pPr>
        <w:ind w:left="2194" w:hanging="202"/>
        <w:jc w:val="left"/>
      </w:pPr>
      <w:rPr>
        <w:rFonts w:hint="default" w:ascii="Calibri" w:hAnsi="Calibri" w:eastAsia="Calibri" w:cs="Calibri"/>
        <w:spacing w:val="-1"/>
        <w:w w:val="100"/>
        <w:sz w:val="20"/>
        <w:szCs w:val="20"/>
        <w:lang w:val="it-IT" w:eastAsia="it-IT" w:bidi="it-IT"/>
      </w:rPr>
    </w:lvl>
    <w:lvl w:ilvl="2">
      <w:start w:val="0"/>
      <w:numFmt w:val="bullet"/>
      <w:lvlText w:val="•"/>
      <w:lvlJc w:val="left"/>
      <w:pPr>
        <w:ind w:left="3278" w:hanging="202"/>
      </w:pPr>
      <w:rPr>
        <w:rFonts w:hint="default"/>
        <w:lang w:val="it-IT" w:eastAsia="it-IT" w:bidi="it-IT"/>
      </w:rPr>
    </w:lvl>
    <w:lvl w:ilvl="3">
      <w:start w:val="0"/>
      <w:numFmt w:val="bullet"/>
      <w:lvlText w:val="•"/>
      <w:lvlJc w:val="left"/>
      <w:pPr>
        <w:ind w:left="4356" w:hanging="202"/>
      </w:pPr>
      <w:rPr>
        <w:rFonts w:hint="default"/>
        <w:lang w:val="it-IT" w:eastAsia="it-IT" w:bidi="it-IT"/>
      </w:rPr>
    </w:lvl>
    <w:lvl w:ilvl="4">
      <w:start w:val="0"/>
      <w:numFmt w:val="bullet"/>
      <w:lvlText w:val="•"/>
      <w:lvlJc w:val="left"/>
      <w:pPr>
        <w:ind w:left="5435" w:hanging="202"/>
      </w:pPr>
      <w:rPr>
        <w:rFonts w:hint="default"/>
        <w:lang w:val="it-IT" w:eastAsia="it-IT" w:bidi="it-IT"/>
      </w:rPr>
    </w:lvl>
    <w:lvl w:ilvl="5">
      <w:start w:val="0"/>
      <w:numFmt w:val="bullet"/>
      <w:lvlText w:val="•"/>
      <w:lvlJc w:val="left"/>
      <w:pPr>
        <w:ind w:left="6513" w:hanging="202"/>
      </w:pPr>
      <w:rPr>
        <w:rFonts w:hint="default"/>
        <w:lang w:val="it-IT" w:eastAsia="it-IT" w:bidi="it-IT"/>
      </w:rPr>
    </w:lvl>
    <w:lvl w:ilvl="6">
      <w:start w:val="0"/>
      <w:numFmt w:val="bullet"/>
      <w:lvlText w:val="•"/>
      <w:lvlJc w:val="left"/>
      <w:pPr>
        <w:ind w:left="7592" w:hanging="202"/>
      </w:pPr>
      <w:rPr>
        <w:rFonts w:hint="default"/>
        <w:lang w:val="it-IT" w:eastAsia="it-IT" w:bidi="it-IT"/>
      </w:rPr>
    </w:lvl>
    <w:lvl w:ilvl="7">
      <w:start w:val="0"/>
      <w:numFmt w:val="bullet"/>
      <w:lvlText w:val="•"/>
      <w:lvlJc w:val="left"/>
      <w:pPr>
        <w:ind w:left="8670" w:hanging="202"/>
      </w:pPr>
      <w:rPr>
        <w:rFonts w:hint="default"/>
        <w:lang w:val="it-IT" w:eastAsia="it-IT" w:bidi="it-IT"/>
      </w:rPr>
    </w:lvl>
    <w:lvl w:ilvl="8">
      <w:start w:val="0"/>
      <w:numFmt w:val="bullet"/>
      <w:lvlText w:val="•"/>
      <w:lvlJc w:val="left"/>
      <w:pPr>
        <w:ind w:left="9749" w:hanging="202"/>
      </w:pPr>
      <w:rPr>
        <w:rFonts w:hint="default"/>
        <w:lang w:val="it-IT" w:eastAsia="it-IT" w:bidi="it-IT"/>
      </w:rPr>
    </w:lvl>
  </w:abstractNum>
  <w:abstractNum w:abstractNumId="382">
    <w:multiLevelType w:val="hybridMultilevel"/>
    <w:lvl w:ilvl="0">
      <w:start w:val="1"/>
      <w:numFmt w:val="decimal"/>
      <w:lvlText w:val="%1)"/>
      <w:lvlJc w:val="left"/>
      <w:pPr>
        <w:ind w:left="2200" w:hanging="208"/>
        <w:jc w:val="left"/>
      </w:pPr>
      <w:rPr>
        <w:rFonts w:hint="default" w:ascii="Calibri" w:hAnsi="Calibri" w:eastAsia="Calibri" w:cs="Calibri"/>
        <w:spacing w:val="-1"/>
        <w:w w:val="100"/>
        <w:sz w:val="20"/>
        <w:szCs w:val="20"/>
        <w:lang w:val="it-IT" w:eastAsia="it-IT" w:bidi="it-IT"/>
      </w:rPr>
    </w:lvl>
    <w:lvl w:ilvl="1">
      <w:start w:val="0"/>
      <w:numFmt w:val="bullet"/>
      <w:lvlText w:val="•"/>
      <w:lvlJc w:val="left"/>
      <w:pPr>
        <w:ind w:left="3170" w:hanging="208"/>
      </w:pPr>
      <w:rPr>
        <w:rFonts w:hint="default"/>
        <w:lang w:val="it-IT" w:eastAsia="it-IT" w:bidi="it-IT"/>
      </w:rPr>
    </w:lvl>
    <w:lvl w:ilvl="2">
      <w:start w:val="0"/>
      <w:numFmt w:val="bullet"/>
      <w:lvlText w:val="•"/>
      <w:lvlJc w:val="left"/>
      <w:pPr>
        <w:ind w:left="4141" w:hanging="208"/>
      </w:pPr>
      <w:rPr>
        <w:rFonts w:hint="default"/>
        <w:lang w:val="it-IT" w:eastAsia="it-IT" w:bidi="it-IT"/>
      </w:rPr>
    </w:lvl>
    <w:lvl w:ilvl="3">
      <w:start w:val="0"/>
      <w:numFmt w:val="bullet"/>
      <w:lvlText w:val="•"/>
      <w:lvlJc w:val="left"/>
      <w:pPr>
        <w:ind w:left="5111" w:hanging="208"/>
      </w:pPr>
      <w:rPr>
        <w:rFonts w:hint="default"/>
        <w:lang w:val="it-IT" w:eastAsia="it-IT" w:bidi="it-IT"/>
      </w:rPr>
    </w:lvl>
    <w:lvl w:ilvl="4">
      <w:start w:val="0"/>
      <w:numFmt w:val="bullet"/>
      <w:lvlText w:val="•"/>
      <w:lvlJc w:val="left"/>
      <w:pPr>
        <w:ind w:left="6082" w:hanging="208"/>
      </w:pPr>
      <w:rPr>
        <w:rFonts w:hint="default"/>
        <w:lang w:val="it-IT" w:eastAsia="it-IT" w:bidi="it-IT"/>
      </w:rPr>
    </w:lvl>
    <w:lvl w:ilvl="5">
      <w:start w:val="0"/>
      <w:numFmt w:val="bullet"/>
      <w:lvlText w:val="•"/>
      <w:lvlJc w:val="left"/>
      <w:pPr>
        <w:ind w:left="7053" w:hanging="208"/>
      </w:pPr>
      <w:rPr>
        <w:rFonts w:hint="default"/>
        <w:lang w:val="it-IT" w:eastAsia="it-IT" w:bidi="it-IT"/>
      </w:rPr>
    </w:lvl>
    <w:lvl w:ilvl="6">
      <w:start w:val="0"/>
      <w:numFmt w:val="bullet"/>
      <w:lvlText w:val="•"/>
      <w:lvlJc w:val="left"/>
      <w:pPr>
        <w:ind w:left="8023" w:hanging="208"/>
      </w:pPr>
      <w:rPr>
        <w:rFonts w:hint="default"/>
        <w:lang w:val="it-IT" w:eastAsia="it-IT" w:bidi="it-IT"/>
      </w:rPr>
    </w:lvl>
    <w:lvl w:ilvl="7">
      <w:start w:val="0"/>
      <w:numFmt w:val="bullet"/>
      <w:lvlText w:val="•"/>
      <w:lvlJc w:val="left"/>
      <w:pPr>
        <w:ind w:left="8994" w:hanging="208"/>
      </w:pPr>
      <w:rPr>
        <w:rFonts w:hint="default"/>
        <w:lang w:val="it-IT" w:eastAsia="it-IT" w:bidi="it-IT"/>
      </w:rPr>
    </w:lvl>
    <w:lvl w:ilvl="8">
      <w:start w:val="0"/>
      <w:numFmt w:val="bullet"/>
      <w:lvlText w:val="•"/>
      <w:lvlJc w:val="left"/>
      <w:pPr>
        <w:ind w:left="9965" w:hanging="208"/>
      </w:pPr>
      <w:rPr>
        <w:rFonts w:hint="default"/>
        <w:lang w:val="it-IT" w:eastAsia="it-IT" w:bidi="it-IT"/>
      </w:rPr>
    </w:lvl>
  </w:abstractNum>
  <w:abstractNum w:abstractNumId="381">
    <w:multiLevelType w:val="hybridMultilevel"/>
    <w:lvl w:ilvl="0">
      <w:start w:val="1"/>
      <w:numFmt w:val="decimal"/>
      <w:lvlText w:val="%1."/>
      <w:lvlJc w:val="left"/>
      <w:pPr>
        <w:ind w:left="1643" w:hanging="217"/>
        <w:jc w:val="left"/>
      </w:pPr>
      <w:rPr>
        <w:rFonts w:hint="default" w:ascii="Calibri" w:hAnsi="Calibri" w:eastAsia="Calibri" w:cs="Calibri"/>
        <w:spacing w:val="-1"/>
        <w:w w:val="100"/>
        <w:sz w:val="22"/>
        <w:szCs w:val="22"/>
        <w:lang w:val="it-IT" w:eastAsia="it-IT" w:bidi="it-IT"/>
      </w:rPr>
    </w:lvl>
    <w:lvl w:ilvl="1">
      <w:start w:val="1"/>
      <w:numFmt w:val="lowerLetter"/>
      <w:lvlText w:val="%2)"/>
      <w:lvlJc w:val="left"/>
      <w:pPr>
        <w:ind w:left="2194" w:hanging="202"/>
        <w:jc w:val="left"/>
      </w:pPr>
      <w:rPr>
        <w:rFonts w:hint="default" w:ascii="Calibri" w:hAnsi="Calibri" w:eastAsia="Calibri" w:cs="Calibri"/>
        <w:spacing w:val="-1"/>
        <w:w w:val="100"/>
        <w:sz w:val="20"/>
        <w:szCs w:val="20"/>
        <w:lang w:val="it-IT" w:eastAsia="it-IT" w:bidi="it-IT"/>
      </w:rPr>
    </w:lvl>
    <w:lvl w:ilvl="2">
      <w:start w:val="0"/>
      <w:numFmt w:val="bullet"/>
      <w:lvlText w:val="•"/>
      <w:lvlJc w:val="left"/>
      <w:pPr>
        <w:ind w:left="3278" w:hanging="202"/>
      </w:pPr>
      <w:rPr>
        <w:rFonts w:hint="default"/>
        <w:lang w:val="it-IT" w:eastAsia="it-IT" w:bidi="it-IT"/>
      </w:rPr>
    </w:lvl>
    <w:lvl w:ilvl="3">
      <w:start w:val="0"/>
      <w:numFmt w:val="bullet"/>
      <w:lvlText w:val="•"/>
      <w:lvlJc w:val="left"/>
      <w:pPr>
        <w:ind w:left="4356" w:hanging="202"/>
      </w:pPr>
      <w:rPr>
        <w:rFonts w:hint="default"/>
        <w:lang w:val="it-IT" w:eastAsia="it-IT" w:bidi="it-IT"/>
      </w:rPr>
    </w:lvl>
    <w:lvl w:ilvl="4">
      <w:start w:val="0"/>
      <w:numFmt w:val="bullet"/>
      <w:lvlText w:val="•"/>
      <w:lvlJc w:val="left"/>
      <w:pPr>
        <w:ind w:left="5435" w:hanging="202"/>
      </w:pPr>
      <w:rPr>
        <w:rFonts w:hint="default"/>
        <w:lang w:val="it-IT" w:eastAsia="it-IT" w:bidi="it-IT"/>
      </w:rPr>
    </w:lvl>
    <w:lvl w:ilvl="5">
      <w:start w:val="0"/>
      <w:numFmt w:val="bullet"/>
      <w:lvlText w:val="•"/>
      <w:lvlJc w:val="left"/>
      <w:pPr>
        <w:ind w:left="6513" w:hanging="202"/>
      </w:pPr>
      <w:rPr>
        <w:rFonts w:hint="default"/>
        <w:lang w:val="it-IT" w:eastAsia="it-IT" w:bidi="it-IT"/>
      </w:rPr>
    </w:lvl>
    <w:lvl w:ilvl="6">
      <w:start w:val="0"/>
      <w:numFmt w:val="bullet"/>
      <w:lvlText w:val="•"/>
      <w:lvlJc w:val="left"/>
      <w:pPr>
        <w:ind w:left="7592" w:hanging="202"/>
      </w:pPr>
      <w:rPr>
        <w:rFonts w:hint="default"/>
        <w:lang w:val="it-IT" w:eastAsia="it-IT" w:bidi="it-IT"/>
      </w:rPr>
    </w:lvl>
    <w:lvl w:ilvl="7">
      <w:start w:val="0"/>
      <w:numFmt w:val="bullet"/>
      <w:lvlText w:val="•"/>
      <w:lvlJc w:val="left"/>
      <w:pPr>
        <w:ind w:left="8670" w:hanging="202"/>
      </w:pPr>
      <w:rPr>
        <w:rFonts w:hint="default"/>
        <w:lang w:val="it-IT" w:eastAsia="it-IT" w:bidi="it-IT"/>
      </w:rPr>
    </w:lvl>
    <w:lvl w:ilvl="8">
      <w:start w:val="0"/>
      <w:numFmt w:val="bullet"/>
      <w:lvlText w:val="•"/>
      <w:lvlJc w:val="left"/>
      <w:pPr>
        <w:ind w:left="9749" w:hanging="202"/>
      </w:pPr>
      <w:rPr>
        <w:rFonts w:hint="default"/>
        <w:lang w:val="it-IT" w:eastAsia="it-IT" w:bidi="it-IT"/>
      </w:rPr>
    </w:lvl>
  </w:abstractNum>
  <w:abstractNum w:abstractNumId="380">
    <w:multiLevelType w:val="hybridMultilevel"/>
    <w:lvl w:ilvl="0">
      <w:start w:val="1"/>
      <w:numFmt w:val="decimal"/>
      <w:lvlText w:val="%1)"/>
      <w:lvlJc w:val="left"/>
      <w:pPr>
        <w:ind w:left="2200" w:hanging="208"/>
        <w:jc w:val="left"/>
      </w:pPr>
      <w:rPr>
        <w:rFonts w:hint="default" w:ascii="Calibri" w:hAnsi="Calibri" w:eastAsia="Calibri" w:cs="Calibri"/>
        <w:spacing w:val="-1"/>
        <w:w w:val="100"/>
        <w:sz w:val="20"/>
        <w:szCs w:val="20"/>
        <w:lang w:val="it-IT" w:eastAsia="it-IT" w:bidi="it-IT"/>
      </w:rPr>
    </w:lvl>
    <w:lvl w:ilvl="1">
      <w:start w:val="0"/>
      <w:numFmt w:val="bullet"/>
      <w:lvlText w:val="•"/>
      <w:lvlJc w:val="left"/>
      <w:pPr>
        <w:ind w:left="3170" w:hanging="208"/>
      </w:pPr>
      <w:rPr>
        <w:rFonts w:hint="default"/>
        <w:lang w:val="it-IT" w:eastAsia="it-IT" w:bidi="it-IT"/>
      </w:rPr>
    </w:lvl>
    <w:lvl w:ilvl="2">
      <w:start w:val="0"/>
      <w:numFmt w:val="bullet"/>
      <w:lvlText w:val="•"/>
      <w:lvlJc w:val="left"/>
      <w:pPr>
        <w:ind w:left="4141" w:hanging="208"/>
      </w:pPr>
      <w:rPr>
        <w:rFonts w:hint="default"/>
        <w:lang w:val="it-IT" w:eastAsia="it-IT" w:bidi="it-IT"/>
      </w:rPr>
    </w:lvl>
    <w:lvl w:ilvl="3">
      <w:start w:val="0"/>
      <w:numFmt w:val="bullet"/>
      <w:lvlText w:val="•"/>
      <w:lvlJc w:val="left"/>
      <w:pPr>
        <w:ind w:left="5111" w:hanging="208"/>
      </w:pPr>
      <w:rPr>
        <w:rFonts w:hint="default"/>
        <w:lang w:val="it-IT" w:eastAsia="it-IT" w:bidi="it-IT"/>
      </w:rPr>
    </w:lvl>
    <w:lvl w:ilvl="4">
      <w:start w:val="0"/>
      <w:numFmt w:val="bullet"/>
      <w:lvlText w:val="•"/>
      <w:lvlJc w:val="left"/>
      <w:pPr>
        <w:ind w:left="6082" w:hanging="208"/>
      </w:pPr>
      <w:rPr>
        <w:rFonts w:hint="default"/>
        <w:lang w:val="it-IT" w:eastAsia="it-IT" w:bidi="it-IT"/>
      </w:rPr>
    </w:lvl>
    <w:lvl w:ilvl="5">
      <w:start w:val="0"/>
      <w:numFmt w:val="bullet"/>
      <w:lvlText w:val="•"/>
      <w:lvlJc w:val="left"/>
      <w:pPr>
        <w:ind w:left="7053" w:hanging="208"/>
      </w:pPr>
      <w:rPr>
        <w:rFonts w:hint="default"/>
        <w:lang w:val="it-IT" w:eastAsia="it-IT" w:bidi="it-IT"/>
      </w:rPr>
    </w:lvl>
    <w:lvl w:ilvl="6">
      <w:start w:val="0"/>
      <w:numFmt w:val="bullet"/>
      <w:lvlText w:val="•"/>
      <w:lvlJc w:val="left"/>
      <w:pPr>
        <w:ind w:left="8023" w:hanging="208"/>
      </w:pPr>
      <w:rPr>
        <w:rFonts w:hint="default"/>
        <w:lang w:val="it-IT" w:eastAsia="it-IT" w:bidi="it-IT"/>
      </w:rPr>
    </w:lvl>
    <w:lvl w:ilvl="7">
      <w:start w:val="0"/>
      <w:numFmt w:val="bullet"/>
      <w:lvlText w:val="•"/>
      <w:lvlJc w:val="left"/>
      <w:pPr>
        <w:ind w:left="8994" w:hanging="208"/>
      </w:pPr>
      <w:rPr>
        <w:rFonts w:hint="default"/>
        <w:lang w:val="it-IT" w:eastAsia="it-IT" w:bidi="it-IT"/>
      </w:rPr>
    </w:lvl>
    <w:lvl w:ilvl="8">
      <w:start w:val="0"/>
      <w:numFmt w:val="bullet"/>
      <w:lvlText w:val="•"/>
      <w:lvlJc w:val="left"/>
      <w:pPr>
        <w:ind w:left="9965" w:hanging="208"/>
      </w:pPr>
      <w:rPr>
        <w:rFonts w:hint="default"/>
        <w:lang w:val="it-IT" w:eastAsia="it-IT" w:bidi="it-IT"/>
      </w:rPr>
    </w:lvl>
  </w:abstractNum>
  <w:abstractNum w:abstractNumId="379">
    <w:multiLevelType w:val="hybridMultilevel"/>
    <w:lvl w:ilvl="0">
      <w:start w:val="1"/>
      <w:numFmt w:val="decimal"/>
      <w:lvlText w:val="%1."/>
      <w:lvlJc w:val="left"/>
      <w:pPr>
        <w:ind w:left="1643" w:hanging="217"/>
        <w:jc w:val="left"/>
      </w:pPr>
      <w:rPr>
        <w:rFonts w:hint="default" w:ascii="Calibri" w:hAnsi="Calibri" w:eastAsia="Calibri" w:cs="Calibri"/>
        <w:spacing w:val="-1"/>
        <w:w w:val="100"/>
        <w:sz w:val="22"/>
        <w:szCs w:val="22"/>
        <w:lang w:val="it-IT" w:eastAsia="it-IT" w:bidi="it-IT"/>
      </w:rPr>
    </w:lvl>
    <w:lvl w:ilvl="1">
      <w:start w:val="1"/>
      <w:numFmt w:val="lowerLetter"/>
      <w:lvlText w:val="%2)"/>
      <w:lvlJc w:val="left"/>
      <w:pPr>
        <w:ind w:left="2194" w:hanging="202"/>
        <w:jc w:val="left"/>
      </w:pPr>
      <w:rPr>
        <w:rFonts w:hint="default" w:ascii="Calibri" w:hAnsi="Calibri" w:eastAsia="Calibri" w:cs="Calibri"/>
        <w:spacing w:val="-1"/>
        <w:w w:val="100"/>
        <w:sz w:val="20"/>
        <w:szCs w:val="20"/>
        <w:lang w:val="it-IT" w:eastAsia="it-IT" w:bidi="it-IT"/>
      </w:rPr>
    </w:lvl>
    <w:lvl w:ilvl="2">
      <w:start w:val="0"/>
      <w:numFmt w:val="bullet"/>
      <w:lvlText w:val="•"/>
      <w:lvlJc w:val="left"/>
      <w:pPr>
        <w:ind w:left="3278" w:hanging="202"/>
      </w:pPr>
      <w:rPr>
        <w:rFonts w:hint="default"/>
        <w:lang w:val="it-IT" w:eastAsia="it-IT" w:bidi="it-IT"/>
      </w:rPr>
    </w:lvl>
    <w:lvl w:ilvl="3">
      <w:start w:val="0"/>
      <w:numFmt w:val="bullet"/>
      <w:lvlText w:val="•"/>
      <w:lvlJc w:val="left"/>
      <w:pPr>
        <w:ind w:left="4356" w:hanging="202"/>
      </w:pPr>
      <w:rPr>
        <w:rFonts w:hint="default"/>
        <w:lang w:val="it-IT" w:eastAsia="it-IT" w:bidi="it-IT"/>
      </w:rPr>
    </w:lvl>
    <w:lvl w:ilvl="4">
      <w:start w:val="0"/>
      <w:numFmt w:val="bullet"/>
      <w:lvlText w:val="•"/>
      <w:lvlJc w:val="left"/>
      <w:pPr>
        <w:ind w:left="5435" w:hanging="202"/>
      </w:pPr>
      <w:rPr>
        <w:rFonts w:hint="default"/>
        <w:lang w:val="it-IT" w:eastAsia="it-IT" w:bidi="it-IT"/>
      </w:rPr>
    </w:lvl>
    <w:lvl w:ilvl="5">
      <w:start w:val="0"/>
      <w:numFmt w:val="bullet"/>
      <w:lvlText w:val="•"/>
      <w:lvlJc w:val="left"/>
      <w:pPr>
        <w:ind w:left="6513" w:hanging="202"/>
      </w:pPr>
      <w:rPr>
        <w:rFonts w:hint="default"/>
        <w:lang w:val="it-IT" w:eastAsia="it-IT" w:bidi="it-IT"/>
      </w:rPr>
    </w:lvl>
    <w:lvl w:ilvl="6">
      <w:start w:val="0"/>
      <w:numFmt w:val="bullet"/>
      <w:lvlText w:val="•"/>
      <w:lvlJc w:val="left"/>
      <w:pPr>
        <w:ind w:left="7592" w:hanging="202"/>
      </w:pPr>
      <w:rPr>
        <w:rFonts w:hint="default"/>
        <w:lang w:val="it-IT" w:eastAsia="it-IT" w:bidi="it-IT"/>
      </w:rPr>
    </w:lvl>
    <w:lvl w:ilvl="7">
      <w:start w:val="0"/>
      <w:numFmt w:val="bullet"/>
      <w:lvlText w:val="•"/>
      <w:lvlJc w:val="left"/>
      <w:pPr>
        <w:ind w:left="8670" w:hanging="202"/>
      </w:pPr>
      <w:rPr>
        <w:rFonts w:hint="default"/>
        <w:lang w:val="it-IT" w:eastAsia="it-IT" w:bidi="it-IT"/>
      </w:rPr>
    </w:lvl>
    <w:lvl w:ilvl="8">
      <w:start w:val="0"/>
      <w:numFmt w:val="bullet"/>
      <w:lvlText w:val="•"/>
      <w:lvlJc w:val="left"/>
      <w:pPr>
        <w:ind w:left="9749" w:hanging="202"/>
      </w:pPr>
      <w:rPr>
        <w:rFonts w:hint="default"/>
        <w:lang w:val="it-IT" w:eastAsia="it-IT" w:bidi="it-IT"/>
      </w:rPr>
    </w:lvl>
  </w:abstractNum>
  <w:abstractNum w:abstractNumId="378">
    <w:multiLevelType w:val="hybridMultilevel"/>
    <w:lvl w:ilvl="0">
      <w:start w:val="1"/>
      <w:numFmt w:val="decimal"/>
      <w:lvlText w:val="%1."/>
      <w:lvlJc w:val="left"/>
      <w:pPr>
        <w:ind w:left="1643" w:hanging="217"/>
        <w:jc w:val="left"/>
      </w:pPr>
      <w:rPr>
        <w:rFonts w:hint="default" w:ascii="Calibri" w:hAnsi="Calibri" w:eastAsia="Calibri" w:cs="Calibri"/>
        <w:spacing w:val="-1"/>
        <w:w w:val="100"/>
        <w:sz w:val="22"/>
        <w:szCs w:val="22"/>
        <w:lang w:val="it-IT" w:eastAsia="it-IT" w:bidi="it-IT"/>
      </w:rPr>
    </w:lvl>
    <w:lvl w:ilvl="1">
      <w:start w:val="1"/>
      <w:numFmt w:val="decimal"/>
      <w:lvlText w:val="%2)"/>
      <w:lvlJc w:val="left"/>
      <w:pPr>
        <w:ind w:left="2200" w:hanging="208"/>
        <w:jc w:val="left"/>
      </w:pPr>
      <w:rPr>
        <w:rFonts w:hint="default" w:ascii="Calibri" w:hAnsi="Calibri" w:eastAsia="Calibri" w:cs="Calibri"/>
        <w:spacing w:val="-1"/>
        <w:w w:val="100"/>
        <w:sz w:val="20"/>
        <w:szCs w:val="20"/>
        <w:lang w:val="it-IT" w:eastAsia="it-IT" w:bidi="it-IT"/>
      </w:rPr>
    </w:lvl>
    <w:lvl w:ilvl="2">
      <w:start w:val="0"/>
      <w:numFmt w:val="bullet"/>
      <w:lvlText w:val="•"/>
      <w:lvlJc w:val="left"/>
      <w:pPr>
        <w:ind w:left="2200" w:hanging="208"/>
      </w:pPr>
      <w:rPr>
        <w:rFonts w:hint="default"/>
        <w:lang w:val="it-IT" w:eastAsia="it-IT" w:bidi="it-IT"/>
      </w:rPr>
    </w:lvl>
    <w:lvl w:ilvl="3">
      <w:start w:val="0"/>
      <w:numFmt w:val="bullet"/>
      <w:lvlText w:val="•"/>
      <w:lvlJc w:val="left"/>
      <w:pPr>
        <w:ind w:left="3413" w:hanging="208"/>
      </w:pPr>
      <w:rPr>
        <w:rFonts w:hint="default"/>
        <w:lang w:val="it-IT" w:eastAsia="it-IT" w:bidi="it-IT"/>
      </w:rPr>
    </w:lvl>
    <w:lvl w:ilvl="4">
      <w:start w:val="0"/>
      <w:numFmt w:val="bullet"/>
      <w:lvlText w:val="•"/>
      <w:lvlJc w:val="left"/>
      <w:pPr>
        <w:ind w:left="4626" w:hanging="208"/>
      </w:pPr>
      <w:rPr>
        <w:rFonts w:hint="default"/>
        <w:lang w:val="it-IT" w:eastAsia="it-IT" w:bidi="it-IT"/>
      </w:rPr>
    </w:lvl>
    <w:lvl w:ilvl="5">
      <w:start w:val="0"/>
      <w:numFmt w:val="bullet"/>
      <w:lvlText w:val="•"/>
      <w:lvlJc w:val="left"/>
      <w:pPr>
        <w:ind w:left="5839" w:hanging="208"/>
      </w:pPr>
      <w:rPr>
        <w:rFonts w:hint="default"/>
        <w:lang w:val="it-IT" w:eastAsia="it-IT" w:bidi="it-IT"/>
      </w:rPr>
    </w:lvl>
    <w:lvl w:ilvl="6">
      <w:start w:val="0"/>
      <w:numFmt w:val="bullet"/>
      <w:lvlText w:val="•"/>
      <w:lvlJc w:val="left"/>
      <w:pPr>
        <w:ind w:left="7053" w:hanging="208"/>
      </w:pPr>
      <w:rPr>
        <w:rFonts w:hint="default"/>
        <w:lang w:val="it-IT" w:eastAsia="it-IT" w:bidi="it-IT"/>
      </w:rPr>
    </w:lvl>
    <w:lvl w:ilvl="7">
      <w:start w:val="0"/>
      <w:numFmt w:val="bullet"/>
      <w:lvlText w:val="•"/>
      <w:lvlJc w:val="left"/>
      <w:pPr>
        <w:ind w:left="8266" w:hanging="208"/>
      </w:pPr>
      <w:rPr>
        <w:rFonts w:hint="default"/>
        <w:lang w:val="it-IT" w:eastAsia="it-IT" w:bidi="it-IT"/>
      </w:rPr>
    </w:lvl>
    <w:lvl w:ilvl="8">
      <w:start w:val="0"/>
      <w:numFmt w:val="bullet"/>
      <w:lvlText w:val="•"/>
      <w:lvlJc w:val="left"/>
      <w:pPr>
        <w:ind w:left="9479" w:hanging="208"/>
      </w:pPr>
      <w:rPr>
        <w:rFonts w:hint="default"/>
        <w:lang w:val="it-IT" w:eastAsia="it-IT" w:bidi="it-IT"/>
      </w:rPr>
    </w:lvl>
  </w:abstractNum>
  <w:abstractNum w:abstractNumId="377">
    <w:multiLevelType w:val="hybridMultilevel"/>
    <w:lvl w:ilvl="0">
      <w:start w:val="1"/>
      <w:numFmt w:val="decimal"/>
      <w:lvlText w:val="%1."/>
      <w:lvlJc w:val="left"/>
      <w:pPr>
        <w:ind w:left="1426" w:hanging="255"/>
        <w:jc w:val="left"/>
      </w:pPr>
      <w:rPr>
        <w:rFonts w:hint="default" w:ascii="Calibri" w:hAnsi="Calibri" w:eastAsia="Calibri" w:cs="Calibri"/>
        <w:spacing w:val="-1"/>
        <w:w w:val="100"/>
        <w:sz w:val="22"/>
        <w:szCs w:val="22"/>
        <w:lang w:val="it-IT" w:eastAsia="it-IT" w:bidi="it-IT"/>
      </w:rPr>
    </w:lvl>
    <w:lvl w:ilvl="1">
      <w:start w:val="0"/>
      <w:numFmt w:val="bullet"/>
      <w:lvlText w:val="•"/>
      <w:lvlJc w:val="left"/>
      <w:pPr>
        <w:ind w:left="2468" w:hanging="255"/>
      </w:pPr>
      <w:rPr>
        <w:rFonts w:hint="default"/>
        <w:lang w:val="it-IT" w:eastAsia="it-IT" w:bidi="it-IT"/>
      </w:rPr>
    </w:lvl>
    <w:lvl w:ilvl="2">
      <w:start w:val="0"/>
      <w:numFmt w:val="bullet"/>
      <w:lvlText w:val="•"/>
      <w:lvlJc w:val="left"/>
      <w:pPr>
        <w:ind w:left="3517" w:hanging="255"/>
      </w:pPr>
      <w:rPr>
        <w:rFonts w:hint="default"/>
        <w:lang w:val="it-IT" w:eastAsia="it-IT" w:bidi="it-IT"/>
      </w:rPr>
    </w:lvl>
    <w:lvl w:ilvl="3">
      <w:start w:val="0"/>
      <w:numFmt w:val="bullet"/>
      <w:lvlText w:val="•"/>
      <w:lvlJc w:val="left"/>
      <w:pPr>
        <w:ind w:left="4565" w:hanging="255"/>
      </w:pPr>
      <w:rPr>
        <w:rFonts w:hint="default"/>
        <w:lang w:val="it-IT" w:eastAsia="it-IT" w:bidi="it-IT"/>
      </w:rPr>
    </w:lvl>
    <w:lvl w:ilvl="4">
      <w:start w:val="0"/>
      <w:numFmt w:val="bullet"/>
      <w:lvlText w:val="•"/>
      <w:lvlJc w:val="left"/>
      <w:pPr>
        <w:ind w:left="5614" w:hanging="255"/>
      </w:pPr>
      <w:rPr>
        <w:rFonts w:hint="default"/>
        <w:lang w:val="it-IT" w:eastAsia="it-IT" w:bidi="it-IT"/>
      </w:rPr>
    </w:lvl>
    <w:lvl w:ilvl="5">
      <w:start w:val="0"/>
      <w:numFmt w:val="bullet"/>
      <w:lvlText w:val="•"/>
      <w:lvlJc w:val="left"/>
      <w:pPr>
        <w:ind w:left="6663" w:hanging="255"/>
      </w:pPr>
      <w:rPr>
        <w:rFonts w:hint="default"/>
        <w:lang w:val="it-IT" w:eastAsia="it-IT" w:bidi="it-IT"/>
      </w:rPr>
    </w:lvl>
    <w:lvl w:ilvl="6">
      <w:start w:val="0"/>
      <w:numFmt w:val="bullet"/>
      <w:lvlText w:val="•"/>
      <w:lvlJc w:val="left"/>
      <w:pPr>
        <w:ind w:left="7711" w:hanging="255"/>
      </w:pPr>
      <w:rPr>
        <w:rFonts w:hint="default"/>
        <w:lang w:val="it-IT" w:eastAsia="it-IT" w:bidi="it-IT"/>
      </w:rPr>
    </w:lvl>
    <w:lvl w:ilvl="7">
      <w:start w:val="0"/>
      <w:numFmt w:val="bullet"/>
      <w:lvlText w:val="•"/>
      <w:lvlJc w:val="left"/>
      <w:pPr>
        <w:ind w:left="8760" w:hanging="255"/>
      </w:pPr>
      <w:rPr>
        <w:rFonts w:hint="default"/>
        <w:lang w:val="it-IT" w:eastAsia="it-IT" w:bidi="it-IT"/>
      </w:rPr>
    </w:lvl>
    <w:lvl w:ilvl="8">
      <w:start w:val="0"/>
      <w:numFmt w:val="bullet"/>
      <w:lvlText w:val="•"/>
      <w:lvlJc w:val="left"/>
      <w:pPr>
        <w:ind w:left="9809" w:hanging="255"/>
      </w:pPr>
      <w:rPr>
        <w:rFonts w:hint="default"/>
        <w:lang w:val="it-IT" w:eastAsia="it-IT" w:bidi="it-IT"/>
      </w:rPr>
    </w:lvl>
  </w:abstractNum>
  <w:abstractNum w:abstractNumId="376">
    <w:multiLevelType w:val="hybridMultilevel"/>
    <w:lvl w:ilvl="0">
      <w:start w:val="1"/>
      <w:numFmt w:val="decimal"/>
      <w:lvlText w:val="%1."/>
      <w:lvlJc w:val="left"/>
      <w:pPr>
        <w:ind w:left="1426" w:hanging="218"/>
        <w:jc w:val="left"/>
      </w:pPr>
      <w:rPr>
        <w:rFonts w:hint="default" w:ascii="Calibri" w:hAnsi="Calibri" w:eastAsia="Calibri" w:cs="Calibri"/>
        <w:spacing w:val="-1"/>
        <w:w w:val="100"/>
        <w:sz w:val="22"/>
        <w:szCs w:val="22"/>
        <w:lang w:val="it-IT" w:eastAsia="it-IT" w:bidi="it-IT"/>
      </w:rPr>
    </w:lvl>
    <w:lvl w:ilvl="1">
      <w:start w:val="0"/>
      <w:numFmt w:val="bullet"/>
      <w:lvlText w:val="•"/>
      <w:lvlJc w:val="left"/>
      <w:pPr>
        <w:ind w:left="2468" w:hanging="218"/>
      </w:pPr>
      <w:rPr>
        <w:rFonts w:hint="default"/>
        <w:lang w:val="it-IT" w:eastAsia="it-IT" w:bidi="it-IT"/>
      </w:rPr>
    </w:lvl>
    <w:lvl w:ilvl="2">
      <w:start w:val="0"/>
      <w:numFmt w:val="bullet"/>
      <w:lvlText w:val="•"/>
      <w:lvlJc w:val="left"/>
      <w:pPr>
        <w:ind w:left="3517" w:hanging="218"/>
      </w:pPr>
      <w:rPr>
        <w:rFonts w:hint="default"/>
        <w:lang w:val="it-IT" w:eastAsia="it-IT" w:bidi="it-IT"/>
      </w:rPr>
    </w:lvl>
    <w:lvl w:ilvl="3">
      <w:start w:val="0"/>
      <w:numFmt w:val="bullet"/>
      <w:lvlText w:val="•"/>
      <w:lvlJc w:val="left"/>
      <w:pPr>
        <w:ind w:left="4565" w:hanging="218"/>
      </w:pPr>
      <w:rPr>
        <w:rFonts w:hint="default"/>
        <w:lang w:val="it-IT" w:eastAsia="it-IT" w:bidi="it-IT"/>
      </w:rPr>
    </w:lvl>
    <w:lvl w:ilvl="4">
      <w:start w:val="0"/>
      <w:numFmt w:val="bullet"/>
      <w:lvlText w:val="•"/>
      <w:lvlJc w:val="left"/>
      <w:pPr>
        <w:ind w:left="5614" w:hanging="218"/>
      </w:pPr>
      <w:rPr>
        <w:rFonts w:hint="default"/>
        <w:lang w:val="it-IT" w:eastAsia="it-IT" w:bidi="it-IT"/>
      </w:rPr>
    </w:lvl>
    <w:lvl w:ilvl="5">
      <w:start w:val="0"/>
      <w:numFmt w:val="bullet"/>
      <w:lvlText w:val="•"/>
      <w:lvlJc w:val="left"/>
      <w:pPr>
        <w:ind w:left="6663" w:hanging="218"/>
      </w:pPr>
      <w:rPr>
        <w:rFonts w:hint="default"/>
        <w:lang w:val="it-IT" w:eastAsia="it-IT" w:bidi="it-IT"/>
      </w:rPr>
    </w:lvl>
    <w:lvl w:ilvl="6">
      <w:start w:val="0"/>
      <w:numFmt w:val="bullet"/>
      <w:lvlText w:val="•"/>
      <w:lvlJc w:val="left"/>
      <w:pPr>
        <w:ind w:left="7711" w:hanging="218"/>
      </w:pPr>
      <w:rPr>
        <w:rFonts w:hint="default"/>
        <w:lang w:val="it-IT" w:eastAsia="it-IT" w:bidi="it-IT"/>
      </w:rPr>
    </w:lvl>
    <w:lvl w:ilvl="7">
      <w:start w:val="0"/>
      <w:numFmt w:val="bullet"/>
      <w:lvlText w:val="•"/>
      <w:lvlJc w:val="left"/>
      <w:pPr>
        <w:ind w:left="8760" w:hanging="218"/>
      </w:pPr>
      <w:rPr>
        <w:rFonts w:hint="default"/>
        <w:lang w:val="it-IT" w:eastAsia="it-IT" w:bidi="it-IT"/>
      </w:rPr>
    </w:lvl>
    <w:lvl w:ilvl="8">
      <w:start w:val="0"/>
      <w:numFmt w:val="bullet"/>
      <w:lvlText w:val="•"/>
      <w:lvlJc w:val="left"/>
      <w:pPr>
        <w:ind w:left="9809" w:hanging="218"/>
      </w:pPr>
      <w:rPr>
        <w:rFonts w:hint="default"/>
        <w:lang w:val="it-IT" w:eastAsia="it-IT" w:bidi="it-IT"/>
      </w:rPr>
    </w:lvl>
  </w:abstractNum>
  <w:abstractNum w:abstractNumId="375">
    <w:multiLevelType w:val="hybridMultilevel"/>
    <w:lvl w:ilvl="0">
      <w:start w:val="1"/>
      <w:numFmt w:val="decimal"/>
      <w:lvlText w:val="%1."/>
      <w:lvlJc w:val="left"/>
      <w:pPr>
        <w:ind w:left="1426" w:hanging="221"/>
        <w:jc w:val="left"/>
      </w:pPr>
      <w:rPr>
        <w:rFonts w:hint="default"/>
        <w:spacing w:val="-1"/>
        <w:w w:val="100"/>
        <w:lang w:val="it-IT" w:eastAsia="it-IT" w:bidi="it-IT"/>
      </w:rPr>
    </w:lvl>
    <w:lvl w:ilvl="1">
      <w:start w:val="0"/>
      <w:numFmt w:val="bullet"/>
      <w:lvlText w:val="•"/>
      <w:lvlJc w:val="left"/>
      <w:pPr>
        <w:ind w:left="2468" w:hanging="221"/>
      </w:pPr>
      <w:rPr>
        <w:rFonts w:hint="default"/>
        <w:lang w:val="it-IT" w:eastAsia="it-IT" w:bidi="it-IT"/>
      </w:rPr>
    </w:lvl>
    <w:lvl w:ilvl="2">
      <w:start w:val="0"/>
      <w:numFmt w:val="bullet"/>
      <w:lvlText w:val="•"/>
      <w:lvlJc w:val="left"/>
      <w:pPr>
        <w:ind w:left="3517" w:hanging="221"/>
      </w:pPr>
      <w:rPr>
        <w:rFonts w:hint="default"/>
        <w:lang w:val="it-IT" w:eastAsia="it-IT" w:bidi="it-IT"/>
      </w:rPr>
    </w:lvl>
    <w:lvl w:ilvl="3">
      <w:start w:val="0"/>
      <w:numFmt w:val="bullet"/>
      <w:lvlText w:val="•"/>
      <w:lvlJc w:val="left"/>
      <w:pPr>
        <w:ind w:left="4565" w:hanging="221"/>
      </w:pPr>
      <w:rPr>
        <w:rFonts w:hint="default"/>
        <w:lang w:val="it-IT" w:eastAsia="it-IT" w:bidi="it-IT"/>
      </w:rPr>
    </w:lvl>
    <w:lvl w:ilvl="4">
      <w:start w:val="0"/>
      <w:numFmt w:val="bullet"/>
      <w:lvlText w:val="•"/>
      <w:lvlJc w:val="left"/>
      <w:pPr>
        <w:ind w:left="5614" w:hanging="221"/>
      </w:pPr>
      <w:rPr>
        <w:rFonts w:hint="default"/>
        <w:lang w:val="it-IT" w:eastAsia="it-IT" w:bidi="it-IT"/>
      </w:rPr>
    </w:lvl>
    <w:lvl w:ilvl="5">
      <w:start w:val="0"/>
      <w:numFmt w:val="bullet"/>
      <w:lvlText w:val="•"/>
      <w:lvlJc w:val="left"/>
      <w:pPr>
        <w:ind w:left="6663" w:hanging="221"/>
      </w:pPr>
      <w:rPr>
        <w:rFonts w:hint="default"/>
        <w:lang w:val="it-IT" w:eastAsia="it-IT" w:bidi="it-IT"/>
      </w:rPr>
    </w:lvl>
    <w:lvl w:ilvl="6">
      <w:start w:val="0"/>
      <w:numFmt w:val="bullet"/>
      <w:lvlText w:val="•"/>
      <w:lvlJc w:val="left"/>
      <w:pPr>
        <w:ind w:left="7711" w:hanging="221"/>
      </w:pPr>
      <w:rPr>
        <w:rFonts w:hint="default"/>
        <w:lang w:val="it-IT" w:eastAsia="it-IT" w:bidi="it-IT"/>
      </w:rPr>
    </w:lvl>
    <w:lvl w:ilvl="7">
      <w:start w:val="0"/>
      <w:numFmt w:val="bullet"/>
      <w:lvlText w:val="•"/>
      <w:lvlJc w:val="left"/>
      <w:pPr>
        <w:ind w:left="8760" w:hanging="221"/>
      </w:pPr>
      <w:rPr>
        <w:rFonts w:hint="default"/>
        <w:lang w:val="it-IT" w:eastAsia="it-IT" w:bidi="it-IT"/>
      </w:rPr>
    </w:lvl>
    <w:lvl w:ilvl="8">
      <w:start w:val="0"/>
      <w:numFmt w:val="bullet"/>
      <w:lvlText w:val="•"/>
      <w:lvlJc w:val="left"/>
      <w:pPr>
        <w:ind w:left="9809" w:hanging="221"/>
      </w:pPr>
      <w:rPr>
        <w:rFonts w:hint="default"/>
        <w:lang w:val="it-IT" w:eastAsia="it-IT" w:bidi="it-IT"/>
      </w:rPr>
    </w:lvl>
  </w:abstractNum>
  <w:abstractNum w:abstractNumId="374">
    <w:multiLevelType w:val="hybridMultilevel"/>
    <w:lvl w:ilvl="0">
      <w:start w:val="1"/>
      <w:numFmt w:val="decimal"/>
      <w:lvlText w:val="%1."/>
      <w:lvlJc w:val="left"/>
      <w:pPr>
        <w:ind w:left="1643" w:hanging="217"/>
        <w:jc w:val="left"/>
      </w:pPr>
      <w:rPr>
        <w:rFonts w:hint="default"/>
        <w:spacing w:val="-1"/>
        <w:w w:val="100"/>
        <w:lang w:val="it-IT" w:eastAsia="it-IT" w:bidi="it-IT"/>
      </w:rPr>
    </w:lvl>
    <w:lvl w:ilvl="1">
      <w:start w:val="1"/>
      <w:numFmt w:val="decimal"/>
      <w:lvlText w:val="%2)"/>
      <w:lvlJc w:val="left"/>
      <w:pPr>
        <w:ind w:left="2200" w:hanging="208"/>
        <w:jc w:val="left"/>
      </w:pPr>
      <w:rPr>
        <w:rFonts w:hint="default" w:ascii="Calibri" w:hAnsi="Calibri" w:eastAsia="Calibri" w:cs="Calibri"/>
        <w:spacing w:val="-1"/>
        <w:w w:val="100"/>
        <w:sz w:val="20"/>
        <w:szCs w:val="20"/>
        <w:lang w:val="it-IT" w:eastAsia="it-IT" w:bidi="it-IT"/>
      </w:rPr>
    </w:lvl>
    <w:lvl w:ilvl="2">
      <w:start w:val="0"/>
      <w:numFmt w:val="bullet"/>
      <w:lvlText w:val="•"/>
      <w:lvlJc w:val="left"/>
      <w:pPr>
        <w:ind w:left="3278" w:hanging="208"/>
      </w:pPr>
      <w:rPr>
        <w:rFonts w:hint="default"/>
        <w:lang w:val="it-IT" w:eastAsia="it-IT" w:bidi="it-IT"/>
      </w:rPr>
    </w:lvl>
    <w:lvl w:ilvl="3">
      <w:start w:val="0"/>
      <w:numFmt w:val="bullet"/>
      <w:lvlText w:val="•"/>
      <w:lvlJc w:val="left"/>
      <w:pPr>
        <w:ind w:left="4356" w:hanging="208"/>
      </w:pPr>
      <w:rPr>
        <w:rFonts w:hint="default"/>
        <w:lang w:val="it-IT" w:eastAsia="it-IT" w:bidi="it-IT"/>
      </w:rPr>
    </w:lvl>
    <w:lvl w:ilvl="4">
      <w:start w:val="0"/>
      <w:numFmt w:val="bullet"/>
      <w:lvlText w:val="•"/>
      <w:lvlJc w:val="left"/>
      <w:pPr>
        <w:ind w:left="5435" w:hanging="208"/>
      </w:pPr>
      <w:rPr>
        <w:rFonts w:hint="default"/>
        <w:lang w:val="it-IT" w:eastAsia="it-IT" w:bidi="it-IT"/>
      </w:rPr>
    </w:lvl>
    <w:lvl w:ilvl="5">
      <w:start w:val="0"/>
      <w:numFmt w:val="bullet"/>
      <w:lvlText w:val="•"/>
      <w:lvlJc w:val="left"/>
      <w:pPr>
        <w:ind w:left="6513" w:hanging="208"/>
      </w:pPr>
      <w:rPr>
        <w:rFonts w:hint="default"/>
        <w:lang w:val="it-IT" w:eastAsia="it-IT" w:bidi="it-IT"/>
      </w:rPr>
    </w:lvl>
    <w:lvl w:ilvl="6">
      <w:start w:val="0"/>
      <w:numFmt w:val="bullet"/>
      <w:lvlText w:val="•"/>
      <w:lvlJc w:val="left"/>
      <w:pPr>
        <w:ind w:left="7592" w:hanging="208"/>
      </w:pPr>
      <w:rPr>
        <w:rFonts w:hint="default"/>
        <w:lang w:val="it-IT" w:eastAsia="it-IT" w:bidi="it-IT"/>
      </w:rPr>
    </w:lvl>
    <w:lvl w:ilvl="7">
      <w:start w:val="0"/>
      <w:numFmt w:val="bullet"/>
      <w:lvlText w:val="•"/>
      <w:lvlJc w:val="left"/>
      <w:pPr>
        <w:ind w:left="8670" w:hanging="208"/>
      </w:pPr>
      <w:rPr>
        <w:rFonts w:hint="default"/>
        <w:lang w:val="it-IT" w:eastAsia="it-IT" w:bidi="it-IT"/>
      </w:rPr>
    </w:lvl>
    <w:lvl w:ilvl="8">
      <w:start w:val="0"/>
      <w:numFmt w:val="bullet"/>
      <w:lvlText w:val="•"/>
      <w:lvlJc w:val="left"/>
      <w:pPr>
        <w:ind w:left="9749" w:hanging="208"/>
      </w:pPr>
      <w:rPr>
        <w:rFonts w:hint="default"/>
        <w:lang w:val="it-IT" w:eastAsia="it-IT" w:bidi="it-IT"/>
      </w:rPr>
    </w:lvl>
  </w:abstractNum>
  <w:abstractNum w:abstractNumId="373">
    <w:multiLevelType w:val="hybridMultilevel"/>
    <w:lvl w:ilvl="0">
      <w:start w:val="1"/>
      <w:numFmt w:val="decimal"/>
      <w:lvlText w:val="%1."/>
      <w:lvlJc w:val="left"/>
      <w:pPr>
        <w:ind w:left="1426" w:hanging="220"/>
        <w:jc w:val="left"/>
      </w:pPr>
      <w:rPr>
        <w:rFonts w:hint="default" w:ascii="Calibri" w:hAnsi="Calibri" w:eastAsia="Calibri" w:cs="Calibri"/>
        <w:spacing w:val="-1"/>
        <w:w w:val="100"/>
        <w:sz w:val="22"/>
        <w:szCs w:val="22"/>
        <w:lang w:val="it-IT" w:eastAsia="it-IT" w:bidi="it-IT"/>
      </w:rPr>
    </w:lvl>
    <w:lvl w:ilvl="1">
      <w:start w:val="1"/>
      <w:numFmt w:val="decimal"/>
      <w:lvlText w:val="%2)"/>
      <w:lvlJc w:val="left"/>
      <w:pPr>
        <w:ind w:left="2200" w:hanging="208"/>
        <w:jc w:val="left"/>
      </w:pPr>
      <w:rPr>
        <w:rFonts w:hint="default" w:ascii="Calibri" w:hAnsi="Calibri" w:eastAsia="Calibri" w:cs="Calibri"/>
        <w:spacing w:val="-1"/>
        <w:w w:val="100"/>
        <w:sz w:val="20"/>
        <w:szCs w:val="20"/>
        <w:lang w:val="it-IT" w:eastAsia="it-IT" w:bidi="it-IT"/>
      </w:rPr>
    </w:lvl>
    <w:lvl w:ilvl="2">
      <w:start w:val="0"/>
      <w:numFmt w:val="bullet"/>
      <w:lvlText w:val="•"/>
      <w:lvlJc w:val="left"/>
      <w:pPr>
        <w:ind w:left="2200" w:hanging="208"/>
      </w:pPr>
      <w:rPr>
        <w:rFonts w:hint="default"/>
        <w:lang w:val="it-IT" w:eastAsia="it-IT" w:bidi="it-IT"/>
      </w:rPr>
    </w:lvl>
    <w:lvl w:ilvl="3">
      <w:start w:val="0"/>
      <w:numFmt w:val="bullet"/>
      <w:lvlText w:val="•"/>
      <w:lvlJc w:val="left"/>
      <w:pPr>
        <w:ind w:left="3413" w:hanging="208"/>
      </w:pPr>
      <w:rPr>
        <w:rFonts w:hint="default"/>
        <w:lang w:val="it-IT" w:eastAsia="it-IT" w:bidi="it-IT"/>
      </w:rPr>
    </w:lvl>
    <w:lvl w:ilvl="4">
      <w:start w:val="0"/>
      <w:numFmt w:val="bullet"/>
      <w:lvlText w:val="•"/>
      <w:lvlJc w:val="left"/>
      <w:pPr>
        <w:ind w:left="4626" w:hanging="208"/>
      </w:pPr>
      <w:rPr>
        <w:rFonts w:hint="default"/>
        <w:lang w:val="it-IT" w:eastAsia="it-IT" w:bidi="it-IT"/>
      </w:rPr>
    </w:lvl>
    <w:lvl w:ilvl="5">
      <w:start w:val="0"/>
      <w:numFmt w:val="bullet"/>
      <w:lvlText w:val="•"/>
      <w:lvlJc w:val="left"/>
      <w:pPr>
        <w:ind w:left="5839" w:hanging="208"/>
      </w:pPr>
      <w:rPr>
        <w:rFonts w:hint="default"/>
        <w:lang w:val="it-IT" w:eastAsia="it-IT" w:bidi="it-IT"/>
      </w:rPr>
    </w:lvl>
    <w:lvl w:ilvl="6">
      <w:start w:val="0"/>
      <w:numFmt w:val="bullet"/>
      <w:lvlText w:val="•"/>
      <w:lvlJc w:val="left"/>
      <w:pPr>
        <w:ind w:left="7053" w:hanging="208"/>
      </w:pPr>
      <w:rPr>
        <w:rFonts w:hint="default"/>
        <w:lang w:val="it-IT" w:eastAsia="it-IT" w:bidi="it-IT"/>
      </w:rPr>
    </w:lvl>
    <w:lvl w:ilvl="7">
      <w:start w:val="0"/>
      <w:numFmt w:val="bullet"/>
      <w:lvlText w:val="•"/>
      <w:lvlJc w:val="left"/>
      <w:pPr>
        <w:ind w:left="8266" w:hanging="208"/>
      </w:pPr>
      <w:rPr>
        <w:rFonts w:hint="default"/>
        <w:lang w:val="it-IT" w:eastAsia="it-IT" w:bidi="it-IT"/>
      </w:rPr>
    </w:lvl>
    <w:lvl w:ilvl="8">
      <w:start w:val="0"/>
      <w:numFmt w:val="bullet"/>
      <w:lvlText w:val="•"/>
      <w:lvlJc w:val="left"/>
      <w:pPr>
        <w:ind w:left="9479" w:hanging="208"/>
      </w:pPr>
      <w:rPr>
        <w:rFonts w:hint="default"/>
        <w:lang w:val="it-IT" w:eastAsia="it-IT" w:bidi="it-IT"/>
      </w:rPr>
    </w:lvl>
  </w:abstractNum>
  <w:abstractNum w:abstractNumId="372">
    <w:multiLevelType w:val="hybridMultilevel"/>
    <w:lvl w:ilvl="0">
      <w:start w:val="1"/>
      <w:numFmt w:val="decimal"/>
      <w:lvlText w:val="%1."/>
      <w:lvlJc w:val="left"/>
      <w:pPr>
        <w:ind w:left="1426" w:hanging="213"/>
        <w:jc w:val="left"/>
      </w:pPr>
      <w:rPr>
        <w:rFonts w:hint="default" w:ascii="Calibri" w:hAnsi="Calibri" w:eastAsia="Calibri" w:cs="Calibri"/>
        <w:spacing w:val="-1"/>
        <w:w w:val="100"/>
        <w:sz w:val="22"/>
        <w:szCs w:val="22"/>
        <w:lang w:val="it-IT" w:eastAsia="it-IT" w:bidi="it-IT"/>
      </w:rPr>
    </w:lvl>
    <w:lvl w:ilvl="1">
      <w:start w:val="0"/>
      <w:numFmt w:val="bullet"/>
      <w:lvlText w:val="•"/>
      <w:lvlJc w:val="left"/>
      <w:pPr>
        <w:ind w:left="2468" w:hanging="213"/>
      </w:pPr>
      <w:rPr>
        <w:rFonts w:hint="default"/>
        <w:lang w:val="it-IT" w:eastAsia="it-IT" w:bidi="it-IT"/>
      </w:rPr>
    </w:lvl>
    <w:lvl w:ilvl="2">
      <w:start w:val="0"/>
      <w:numFmt w:val="bullet"/>
      <w:lvlText w:val="•"/>
      <w:lvlJc w:val="left"/>
      <w:pPr>
        <w:ind w:left="3517" w:hanging="213"/>
      </w:pPr>
      <w:rPr>
        <w:rFonts w:hint="default"/>
        <w:lang w:val="it-IT" w:eastAsia="it-IT" w:bidi="it-IT"/>
      </w:rPr>
    </w:lvl>
    <w:lvl w:ilvl="3">
      <w:start w:val="0"/>
      <w:numFmt w:val="bullet"/>
      <w:lvlText w:val="•"/>
      <w:lvlJc w:val="left"/>
      <w:pPr>
        <w:ind w:left="4565" w:hanging="213"/>
      </w:pPr>
      <w:rPr>
        <w:rFonts w:hint="default"/>
        <w:lang w:val="it-IT" w:eastAsia="it-IT" w:bidi="it-IT"/>
      </w:rPr>
    </w:lvl>
    <w:lvl w:ilvl="4">
      <w:start w:val="0"/>
      <w:numFmt w:val="bullet"/>
      <w:lvlText w:val="•"/>
      <w:lvlJc w:val="left"/>
      <w:pPr>
        <w:ind w:left="5614" w:hanging="213"/>
      </w:pPr>
      <w:rPr>
        <w:rFonts w:hint="default"/>
        <w:lang w:val="it-IT" w:eastAsia="it-IT" w:bidi="it-IT"/>
      </w:rPr>
    </w:lvl>
    <w:lvl w:ilvl="5">
      <w:start w:val="0"/>
      <w:numFmt w:val="bullet"/>
      <w:lvlText w:val="•"/>
      <w:lvlJc w:val="left"/>
      <w:pPr>
        <w:ind w:left="6663" w:hanging="213"/>
      </w:pPr>
      <w:rPr>
        <w:rFonts w:hint="default"/>
        <w:lang w:val="it-IT" w:eastAsia="it-IT" w:bidi="it-IT"/>
      </w:rPr>
    </w:lvl>
    <w:lvl w:ilvl="6">
      <w:start w:val="0"/>
      <w:numFmt w:val="bullet"/>
      <w:lvlText w:val="•"/>
      <w:lvlJc w:val="left"/>
      <w:pPr>
        <w:ind w:left="7711" w:hanging="213"/>
      </w:pPr>
      <w:rPr>
        <w:rFonts w:hint="default"/>
        <w:lang w:val="it-IT" w:eastAsia="it-IT" w:bidi="it-IT"/>
      </w:rPr>
    </w:lvl>
    <w:lvl w:ilvl="7">
      <w:start w:val="0"/>
      <w:numFmt w:val="bullet"/>
      <w:lvlText w:val="•"/>
      <w:lvlJc w:val="left"/>
      <w:pPr>
        <w:ind w:left="8760" w:hanging="213"/>
      </w:pPr>
      <w:rPr>
        <w:rFonts w:hint="default"/>
        <w:lang w:val="it-IT" w:eastAsia="it-IT" w:bidi="it-IT"/>
      </w:rPr>
    </w:lvl>
    <w:lvl w:ilvl="8">
      <w:start w:val="0"/>
      <w:numFmt w:val="bullet"/>
      <w:lvlText w:val="•"/>
      <w:lvlJc w:val="left"/>
      <w:pPr>
        <w:ind w:left="9809" w:hanging="213"/>
      </w:pPr>
      <w:rPr>
        <w:rFonts w:hint="default"/>
        <w:lang w:val="it-IT" w:eastAsia="it-IT" w:bidi="it-IT"/>
      </w:rPr>
    </w:lvl>
  </w:abstractNum>
  <w:abstractNum w:abstractNumId="371">
    <w:multiLevelType w:val="hybridMultilevel"/>
    <w:lvl w:ilvl="0">
      <w:start w:val="1"/>
      <w:numFmt w:val="decimal"/>
      <w:lvlText w:val="%1."/>
      <w:lvlJc w:val="left"/>
      <w:pPr>
        <w:ind w:left="1426" w:hanging="261"/>
        <w:jc w:val="left"/>
      </w:pPr>
      <w:rPr>
        <w:rFonts w:hint="default" w:ascii="Calibri" w:hAnsi="Calibri" w:eastAsia="Calibri" w:cs="Calibri"/>
        <w:spacing w:val="-1"/>
        <w:w w:val="100"/>
        <w:sz w:val="22"/>
        <w:szCs w:val="22"/>
        <w:lang w:val="it-IT" w:eastAsia="it-IT" w:bidi="it-IT"/>
      </w:rPr>
    </w:lvl>
    <w:lvl w:ilvl="1">
      <w:start w:val="0"/>
      <w:numFmt w:val="bullet"/>
      <w:lvlText w:val="•"/>
      <w:lvlJc w:val="left"/>
      <w:pPr>
        <w:ind w:left="2468" w:hanging="261"/>
      </w:pPr>
      <w:rPr>
        <w:rFonts w:hint="default"/>
        <w:lang w:val="it-IT" w:eastAsia="it-IT" w:bidi="it-IT"/>
      </w:rPr>
    </w:lvl>
    <w:lvl w:ilvl="2">
      <w:start w:val="0"/>
      <w:numFmt w:val="bullet"/>
      <w:lvlText w:val="•"/>
      <w:lvlJc w:val="left"/>
      <w:pPr>
        <w:ind w:left="3517" w:hanging="261"/>
      </w:pPr>
      <w:rPr>
        <w:rFonts w:hint="default"/>
        <w:lang w:val="it-IT" w:eastAsia="it-IT" w:bidi="it-IT"/>
      </w:rPr>
    </w:lvl>
    <w:lvl w:ilvl="3">
      <w:start w:val="0"/>
      <w:numFmt w:val="bullet"/>
      <w:lvlText w:val="•"/>
      <w:lvlJc w:val="left"/>
      <w:pPr>
        <w:ind w:left="4565" w:hanging="261"/>
      </w:pPr>
      <w:rPr>
        <w:rFonts w:hint="default"/>
        <w:lang w:val="it-IT" w:eastAsia="it-IT" w:bidi="it-IT"/>
      </w:rPr>
    </w:lvl>
    <w:lvl w:ilvl="4">
      <w:start w:val="0"/>
      <w:numFmt w:val="bullet"/>
      <w:lvlText w:val="•"/>
      <w:lvlJc w:val="left"/>
      <w:pPr>
        <w:ind w:left="5614" w:hanging="261"/>
      </w:pPr>
      <w:rPr>
        <w:rFonts w:hint="default"/>
        <w:lang w:val="it-IT" w:eastAsia="it-IT" w:bidi="it-IT"/>
      </w:rPr>
    </w:lvl>
    <w:lvl w:ilvl="5">
      <w:start w:val="0"/>
      <w:numFmt w:val="bullet"/>
      <w:lvlText w:val="•"/>
      <w:lvlJc w:val="left"/>
      <w:pPr>
        <w:ind w:left="6663" w:hanging="261"/>
      </w:pPr>
      <w:rPr>
        <w:rFonts w:hint="default"/>
        <w:lang w:val="it-IT" w:eastAsia="it-IT" w:bidi="it-IT"/>
      </w:rPr>
    </w:lvl>
    <w:lvl w:ilvl="6">
      <w:start w:val="0"/>
      <w:numFmt w:val="bullet"/>
      <w:lvlText w:val="•"/>
      <w:lvlJc w:val="left"/>
      <w:pPr>
        <w:ind w:left="7711" w:hanging="261"/>
      </w:pPr>
      <w:rPr>
        <w:rFonts w:hint="default"/>
        <w:lang w:val="it-IT" w:eastAsia="it-IT" w:bidi="it-IT"/>
      </w:rPr>
    </w:lvl>
    <w:lvl w:ilvl="7">
      <w:start w:val="0"/>
      <w:numFmt w:val="bullet"/>
      <w:lvlText w:val="•"/>
      <w:lvlJc w:val="left"/>
      <w:pPr>
        <w:ind w:left="8760" w:hanging="261"/>
      </w:pPr>
      <w:rPr>
        <w:rFonts w:hint="default"/>
        <w:lang w:val="it-IT" w:eastAsia="it-IT" w:bidi="it-IT"/>
      </w:rPr>
    </w:lvl>
    <w:lvl w:ilvl="8">
      <w:start w:val="0"/>
      <w:numFmt w:val="bullet"/>
      <w:lvlText w:val="•"/>
      <w:lvlJc w:val="left"/>
      <w:pPr>
        <w:ind w:left="9809" w:hanging="261"/>
      </w:pPr>
      <w:rPr>
        <w:rFonts w:hint="default"/>
        <w:lang w:val="it-IT" w:eastAsia="it-IT" w:bidi="it-IT"/>
      </w:rPr>
    </w:lvl>
  </w:abstractNum>
  <w:abstractNum w:abstractNumId="370">
    <w:multiLevelType w:val="hybridMultilevel"/>
    <w:lvl w:ilvl="0">
      <w:start w:val="1"/>
      <w:numFmt w:val="decimal"/>
      <w:lvlText w:val="%1."/>
      <w:lvlJc w:val="left"/>
      <w:pPr>
        <w:ind w:left="1643" w:hanging="217"/>
        <w:jc w:val="left"/>
      </w:pPr>
      <w:rPr>
        <w:rFonts w:hint="default" w:ascii="Calibri" w:hAnsi="Calibri" w:eastAsia="Calibri" w:cs="Calibri"/>
        <w:spacing w:val="-1"/>
        <w:w w:val="100"/>
        <w:sz w:val="22"/>
        <w:szCs w:val="22"/>
        <w:lang w:val="it-IT" w:eastAsia="it-IT" w:bidi="it-IT"/>
      </w:rPr>
    </w:lvl>
    <w:lvl w:ilvl="1">
      <w:start w:val="1"/>
      <w:numFmt w:val="decimal"/>
      <w:lvlText w:val="%2)"/>
      <w:lvlJc w:val="left"/>
      <w:pPr>
        <w:ind w:left="2200" w:hanging="208"/>
        <w:jc w:val="left"/>
      </w:pPr>
      <w:rPr>
        <w:rFonts w:hint="default" w:ascii="Calibri" w:hAnsi="Calibri" w:eastAsia="Calibri" w:cs="Calibri"/>
        <w:spacing w:val="-1"/>
        <w:w w:val="100"/>
        <w:sz w:val="20"/>
        <w:szCs w:val="20"/>
        <w:lang w:val="it-IT" w:eastAsia="it-IT" w:bidi="it-IT"/>
      </w:rPr>
    </w:lvl>
    <w:lvl w:ilvl="2">
      <w:start w:val="0"/>
      <w:numFmt w:val="bullet"/>
      <w:lvlText w:val="•"/>
      <w:lvlJc w:val="left"/>
      <w:pPr>
        <w:ind w:left="3278" w:hanging="208"/>
      </w:pPr>
      <w:rPr>
        <w:rFonts w:hint="default"/>
        <w:lang w:val="it-IT" w:eastAsia="it-IT" w:bidi="it-IT"/>
      </w:rPr>
    </w:lvl>
    <w:lvl w:ilvl="3">
      <w:start w:val="0"/>
      <w:numFmt w:val="bullet"/>
      <w:lvlText w:val="•"/>
      <w:lvlJc w:val="left"/>
      <w:pPr>
        <w:ind w:left="4356" w:hanging="208"/>
      </w:pPr>
      <w:rPr>
        <w:rFonts w:hint="default"/>
        <w:lang w:val="it-IT" w:eastAsia="it-IT" w:bidi="it-IT"/>
      </w:rPr>
    </w:lvl>
    <w:lvl w:ilvl="4">
      <w:start w:val="0"/>
      <w:numFmt w:val="bullet"/>
      <w:lvlText w:val="•"/>
      <w:lvlJc w:val="left"/>
      <w:pPr>
        <w:ind w:left="5435" w:hanging="208"/>
      </w:pPr>
      <w:rPr>
        <w:rFonts w:hint="default"/>
        <w:lang w:val="it-IT" w:eastAsia="it-IT" w:bidi="it-IT"/>
      </w:rPr>
    </w:lvl>
    <w:lvl w:ilvl="5">
      <w:start w:val="0"/>
      <w:numFmt w:val="bullet"/>
      <w:lvlText w:val="•"/>
      <w:lvlJc w:val="left"/>
      <w:pPr>
        <w:ind w:left="6513" w:hanging="208"/>
      </w:pPr>
      <w:rPr>
        <w:rFonts w:hint="default"/>
        <w:lang w:val="it-IT" w:eastAsia="it-IT" w:bidi="it-IT"/>
      </w:rPr>
    </w:lvl>
    <w:lvl w:ilvl="6">
      <w:start w:val="0"/>
      <w:numFmt w:val="bullet"/>
      <w:lvlText w:val="•"/>
      <w:lvlJc w:val="left"/>
      <w:pPr>
        <w:ind w:left="7592" w:hanging="208"/>
      </w:pPr>
      <w:rPr>
        <w:rFonts w:hint="default"/>
        <w:lang w:val="it-IT" w:eastAsia="it-IT" w:bidi="it-IT"/>
      </w:rPr>
    </w:lvl>
    <w:lvl w:ilvl="7">
      <w:start w:val="0"/>
      <w:numFmt w:val="bullet"/>
      <w:lvlText w:val="•"/>
      <w:lvlJc w:val="left"/>
      <w:pPr>
        <w:ind w:left="8670" w:hanging="208"/>
      </w:pPr>
      <w:rPr>
        <w:rFonts w:hint="default"/>
        <w:lang w:val="it-IT" w:eastAsia="it-IT" w:bidi="it-IT"/>
      </w:rPr>
    </w:lvl>
    <w:lvl w:ilvl="8">
      <w:start w:val="0"/>
      <w:numFmt w:val="bullet"/>
      <w:lvlText w:val="•"/>
      <w:lvlJc w:val="left"/>
      <w:pPr>
        <w:ind w:left="9749" w:hanging="208"/>
      </w:pPr>
      <w:rPr>
        <w:rFonts w:hint="default"/>
        <w:lang w:val="it-IT" w:eastAsia="it-IT" w:bidi="it-IT"/>
      </w:rPr>
    </w:lvl>
  </w:abstractNum>
  <w:abstractNum w:abstractNumId="369">
    <w:multiLevelType w:val="hybridMultilevel"/>
    <w:lvl w:ilvl="0">
      <w:start w:val="1"/>
      <w:numFmt w:val="decimal"/>
      <w:lvlText w:val="%1."/>
      <w:lvlJc w:val="left"/>
      <w:pPr>
        <w:ind w:left="1643" w:hanging="217"/>
        <w:jc w:val="left"/>
      </w:pPr>
      <w:rPr>
        <w:rFonts w:hint="default" w:ascii="Calibri" w:hAnsi="Calibri" w:eastAsia="Calibri" w:cs="Calibri"/>
        <w:spacing w:val="-1"/>
        <w:w w:val="100"/>
        <w:sz w:val="22"/>
        <w:szCs w:val="22"/>
        <w:lang w:val="it-IT" w:eastAsia="it-IT" w:bidi="it-IT"/>
      </w:rPr>
    </w:lvl>
    <w:lvl w:ilvl="1">
      <w:start w:val="1"/>
      <w:numFmt w:val="decimal"/>
      <w:lvlText w:val="%2)"/>
      <w:lvlJc w:val="left"/>
      <w:pPr>
        <w:ind w:left="2200" w:hanging="208"/>
        <w:jc w:val="left"/>
      </w:pPr>
      <w:rPr>
        <w:rFonts w:hint="default" w:ascii="Calibri" w:hAnsi="Calibri" w:eastAsia="Calibri" w:cs="Calibri"/>
        <w:spacing w:val="-1"/>
        <w:w w:val="100"/>
        <w:sz w:val="20"/>
        <w:szCs w:val="20"/>
        <w:lang w:val="it-IT" w:eastAsia="it-IT" w:bidi="it-IT"/>
      </w:rPr>
    </w:lvl>
    <w:lvl w:ilvl="2">
      <w:start w:val="0"/>
      <w:numFmt w:val="bullet"/>
      <w:lvlText w:val="•"/>
      <w:lvlJc w:val="left"/>
      <w:pPr>
        <w:ind w:left="3278" w:hanging="208"/>
      </w:pPr>
      <w:rPr>
        <w:rFonts w:hint="default"/>
        <w:lang w:val="it-IT" w:eastAsia="it-IT" w:bidi="it-IT"/>
      </w:rPr>
    </w:lvl>
    <w:lvl w:ilvl="3">
      <w:start w:val="0"/>
      <w:numFmt w:val="bullet"/>
      <w:lvlText w:val="•"/>
      <w:lvlJc w:val="left"/>
      <w:pPr>
        <w:ind w:left="4356" w:hanging="208"/>
      </w:pPr>
      <w:rPr>
        <w:rFonts w:hint="default"/>
        <w:lang w:val="it-IT" w:eastAsia="it-IT" w:bidi="it-IT"/>
      </w:rPr>
    </w:lvl>
    <w:lvl w:ilvl="4">
      <w:start w:val="0"/>
      <w:numFmt w:val="bullet"/>
      <w:lvlText w:val="•"/>
      <w:lvlJc w:val="left"/>
      <w:pPr>
        <w:ind w:left="5435" w:hanging="208"/>
      </w:pPr>
      <w:rPr>
        <w:rFonts w:hint="default"/>
        <w:lang w:val="it-IT" w:eastAsia="it-IT" w:bidi="it-IT"/>
      </w:rPr>
    </w:lvl>
    <w:lvl w:ilvl="5">
      <w:start w:val="0"/>
      <w:numFmt w:val="bullet"/>
      <w:lvlText w:val="•"/>
      <w:lvlJc w:val="left"/>
      <w:pPr>
        <w:ind w:left="6513" w:hanging="208"/>
      </w:pPr>
      <w:rPr>
        <w:rFonts w:hint="default"/>
        <w:lang w:val="it-IT" w:eastAsia="it-IT" w:bidi="it-IT"/>
      </w:rPr>
    </w:lvl>
    <w:lvl w:ilvl="6">
      <w:start w:val="0"/>
      <w:numFmt w:val="bullet"/>
      <w:lvlText w:val="•"/>
      <w:lvlJc w:val="left"/>
      <w:pPr>
        <w:ind w:left="7592" w:hanging="208"/>
      </w:pPr>
      <w:rPr>
        <w:rFonts w:hint="default"/>
        <w:lang w:val="it-IT" w:eastAsia="it-IT" w:bidi="it-IT"/>
      </w:rPr>
    </w:lvl>
    <w:lvl w:ilvl="7">
      <w:start w:val="0"/>
      <w:numFmt w:val="bullet"/>
      <w:lvlText w:val="•"/>
      <w:lvlJc w:val="left"/>
      <w:pPr>
        <w:ind w:left="8670" w:hanging="208"/>
      </w:pPr>
      <w:rPr>
        <w:rFonts w:hint="default"/>
        <w:lang w:val="it-IT" w:eastAsia="it-IT" w:bidi="it-IT"/>
      </w:rPr>
    </w:lvl>
    <w:lvl w:ilvl="8">
      <w:start w:val="0"/>
      <w:numFmt w:val="bullet"/>
      <w:lvlText w:val="•"/>
      <w:lvlJc w:val="left"/>
      <w:pPr>
        <w:ind w:left="9749" w:hanging="208"/>
      </w:pPr>
      <w:rPr>
        <w:rFonts w:hint="default"/>
        <w:lang w:val="it-IT" w:eastAsia="it-IT" w:bidi="it-IT"/>
      </w:rPr>
    </w:lvl>
  </w:abstractNum>
  <w:abstractNum w:abstractNumId="368">
    <w:multiLevelType w:val="hybridMultilevel"/>
    <w:lvl w:ilvl="0">
      <w:start w:val="1"/>
      <w:numFmt w:val="decimal"/>
      <w:lvlText w:val="%1."/>
      <w:lvlJc w:val="left"/>
      <w:pPr>
        <w:ind w:left="1643" w:hanging="217"/>
        <w:jc w:val="left"/>
      </w:pPr>
      <w:rPr>
        <w:rFonts w:hint="default" w:ascii="Calibri" w:hAnsi="Calibri" w:eastAsia="Calibri" w:cs="Calibri"/>
        <w:spacing w:val="-1"/>
        <w:w w:val="100"/>
        <w:sz w:val="22"/>
        <w:szCs w:val="22"/>
        <w:lang w:val="it-IT" w:eastAsia="it-IT" w:bidi="it-IT"/>
      </w:rPr>
    </w:lvl>
    <w:lvl w:ilvl="1">
      <w:start w:val="1"/>
      <w:numFmt w:val="decimal"/>
      <w:lvlText w:val="%2)"/>
      <w:lvlJc w:val="left"/>
      <w:pPr>
        <w:ind w:left="2200" w:hanging="208"/>
        <w:jc w:val="left"/>
      </w:pPr>
      <w:rPr>
        <w:rFonts w:hint="default" w:ascii="Calibri" w:hAnsi="Calibri" w:eastAsia="Calibri" w:cs="Calibri"/>
        <w:spacing w:val="-1"/>
        <w:w w:val="100"/>
        <w:sz w:val="20"/>
        <w:szCs w:val="20"/>
        <w:lang w:val="it-IT" w:eastAsia="it-IT" w:bidi="it-IT"/>
      </w:rPr>
    </w:lvl>
    <w:lvl w:ilvl="2">
      <w:start w:val="0"/>
      <w:numFmt w:val="bullet"/>
      <w:lvlText w:val="•"/>
      <w:lvlJc w:val="left"/>
      <w:pPr>
        <w:ind w:left="3278" w:hanging="208"/>
      </w:pPr>
      <w:rPr>
        <w:rFonts w:hint="default"/>
        <w:lang w:val="it-IT" w:eastAsia="it-IT" w:bidi="it-IT"/>
      </w:rPr>
    </w:lvl>
    <w:lvl w:ilvl="3">
      <w:start w:val="0"/>
      <w:numFmt w:val="bullet"/>
      <w:lvlText w:val="•"/>
      <w:lvlJc w:val="left"/>
      <w:pPr>
        <w:ind w:left="4356" w:hanging="208"/>
      </w:pPr>
      <w:rPr>
        <w:rFonts w:hint="default"/>
        <w:lang w:val="it-IT" w:eastAsia="it-IT" w:bidi="it-IT"/>
      </w:rPr>
    </w:lvl>
    <w:lvl w:ilvl="4">
      <w:start w:val="0"/>
      <w:numFmt w:val="bullet"/>
      <w:lvlText w:val="•"/>
      <w:lvlJc w:val="left"/>
      <w:pPr>
        <w:ind w:left="5435" w:hanging="208"/>
      </w:pPr>
      <w:rPr>
        <w:rFonts w:hint="default"/>
        <w:lang w:val="it-IT" w:eastAsia="it-IT" w:bidi="it-IT"/>
      </w:rPr>
    </w:lvl>
    <w:lvl w:ilvl="5">
      <w:start w:val="0"/>
      <w:numFmt w:val="bullet"/>
      <w:lvlText w:val="•"/>
      <w:lvlJc w:val="left"/>
      <w:pPr>
        <w:ind w:left="6513" w:hanging="208"/>
      </w:pPr>
      <w:rPr>
        <w:rFonts w:hint="default"/>
        <w:lang w:val="it-IT" w:eastAsia="it-IT" w:bidi="it-IT"/>
      </w:rPr>
    </w:lvl>
    <w:lvl w:ilvl="6">
      <w:start w:val="0"/>
      <w:numFmt w:val="bullet"/>
      <w:lvlText w:val="•"/>
      <w:lvlJc w:val="left"/>
      <w:pPr>
        <w:ind w:left="7592" w:hanging="208"/>
      </w:pPr>
      <w:rPr>
        <w:rFonts w:hint="default"/>
        <w:lang w:val="it-IT" w:eastAsia="it-IT" w:bidi="it-IT"/>
      </w:rPr>
    </w:lvl>
    <w:lvl w:ilvl="7">
      <w:start w:val="0"/>
      <w:numFmt w:val="bullet"/>
      <w:lvlText w:val="•"/>
      <w:lvlJc w:val="left"/>
      <w:pPr>
        <w:ind w:left="8670" w:hanging="208"/>
      </w:pPr>
      <w:rPr>
        <w:rFonts w:hint="default"/>
        <w:lang w:val="it-IT" w:eastAsia="it-IT" w:bidi="it-IT"/>
      </w:rPr>
    </w:lvl>
    <w:lvl w:ilvl="8">
      <w:start w:val="0"/>
      <w:numFmt w:val="bullet"/>
      <w:lvlText w:val="•"/>
      <w:lvlJc w:val="left"/>
      <w:pPr>
        <w:ind w:left="9749" w:hanging="208"/>
      </w:pPr>
      <w:rPr>
        <w:rFonts w:hint="default"/>
        <w:lang w:val="it-IT" w:eastAsia="it-IT" w:bidi="it-IT"/>
      </w:rPr>
    </w:lvl>
  </w:abstractNum>
  <w:abstractNum w:abstractNumId="367">
    <w:multiLevelType w:val="hybridMultilevel"/>
    <w:lvl w:ilvl="0">
      <w:start w:val="1"/>
      <w:numFmt w:val="decimal"/>
      <w:lvlText w:val="%1."/>
      <w:lvlJc w:val="left"/>
      <w:pPr>
        <w:ind w:left="1642" w:hanging="217"/>
        <w:jc w:val="left"/>
      </w:pPr>
      <w:rPr>
        <w:rFonts w:hint="default" w:ascii="Calibri" w:hAnsi="Calibri" w:eastAsia="Calibri" w:cs="Calibri"/>
        <w:spacing w:val="-1"/>
        <w:w w:val="100"/>
        <w:sz w:val="22"/>
        <w:szCs w:val="22"/>
        <w:lang w:val="it-IT" w:eastAsia="it-IT" w:bidi="it-IT"/>
      </w:rPr>
    </w:lvl>
    <w:lvl w:ilvl="1">
      <w:start w:val="1"/>
      <w:numFmt w:val="decimal"/>
      <w:lvlText w:val="%2)"/>
      <w:lvlJc w:val="left"/>
      <w:pPr>
        <w:ind w:left="2200" w:hanging="208"/>
        <w:jc w:val="left"/>
      </w:pPr>
      <w:rPr>
        <w:rFonts w:hint="default" w:ascii="Calibri" w:hAnsi="Calibri" w:eastAsia="Calibri" w:cs="Calibri"/>
        <w:spacing w:val="-1"/>
        <w:w w:val="100"/>
        <w:sz w:val="20"/>
        <w:szCs w:val="20"/>
        <w:lang w:val="it-IT" w:eastAsia="it-IT" w:bidi="it-IT"/>
      </w:rPr>
    </w:lvl>
    <w:lvl w:ilvl="2">
      <w:start w:val="0"/>
      <w:numFmt w:val="bullet"/>
      <w:lvlText w:val="•"/>
      <w:lvlJc w:val="left"/>
      <w:pPr>
        <w:ind w:left="3278" w:hanging="208"/>
      </w:pPr>
      <w:rPr>
        <w:rFonts w:hint="default"/>
        <w:lang w:val="it-IT" w:eastAsia="it-IT" w:bidi="it-IT"/>
      </w:rPr>
    </w:lvl>
    <w:lvl w:ilvl="3">
      <w:start w:val="0"/>
      <w:numFmt w:val="bullet"/>
      <w:lvlText w:val="•"/>
      <w:lvlJc w:val="left"/>
      <w:pPr>
        <w:ind w:left="4356" w:hanging="208"/>
      </w:pPr>
      <w:rPr>
        <w:rFonts w:hint="default"/>
        <w:lang w:val="it-IT" w:eastAsia="it-IT" w:bidi="it-IT"/>
      </w:rPr>
    </w:lvl>
    <w:lvl w:ilvl="4">
      <w:start w:val="0"/>
      <w:numFmt w:val="bullet"/>
      <w:lvlText w:val="•"/>
      <w:lvlJc w:val="left"/>
      <w:pPr>
        <w:ind w:left="5435" w:hanging="208"/>
      </w:pPr>
      <w:rPr>
        <w:rFonts w:hint="default"/>
        <w:lang w:val="it-IT" w:eastAsia="it-IT" w:bidi="it-IT"/>
      </w:rPr>
    </w:lvl>
    <w:lvl w:ilvl="5">
      <w:start w:val="0"/>
      <w:numFmt w:val="bullet"/>
      <w:lvlText w:val="•"/>
      <w:lvlJc w:val="left"/>
      <w:pPr>
        <w:ind w:left="6513" w:hanging="208"/>
      </w:pPr>
      <w:rPr>
        <w:rFonts w:hint="default"/>
        <w:lang w:val="it-IT" w:eastAsia="it-IT" w:bidi="it-IT"/>
      </w:rPr>
    </w:lvl>
    <w:lvl w:ilvl="6">
      <w:start w:val="0"/>
      <w:numFmt w:val="bullet"/>
      <w:lvlText w:val="•"/>
      <w:lvlJc w:val="left"/>
      <w:pPr>
        <w:ind w:left="7592" w:hanging="208"/>
      </w:pPr>
      <w:rPr>
        <w:rFonts w:hint="default"/>
        <w:lang w:val="it-IT" w:eastAsia="it-IT" w:bidi="it-IT"/>
      </w:rPr>
    </w:lvl>
    <w:lvl w:ilvl="7">
      <w:start w:val="0"/>
      <w:numFmt w:val="bullet"/>
      <w:lvlText w:val="•"/>
      <w:lvlJc w:val="left"/>
      <w:pPr>
        <w:ind w:left="8670" w:hanging="208"/>
      </w:pPr>
      <w:rPr>
        <w:rFonts w:hint="default"/>
        <w:lang w:val="it-IT" w:eastAsia="it-IT" w:bidi="it-IT"/>
      </w:rPr>
    </w:lvl>
    <w:lvl w:ilvl="8">
      <w:start w:val="0"/>
      <w:numFmt w:val="bullet"/>
      <w:lvlText w:val="•"/>
      <w:lvlJc w:val="left"/>
      <w:pPr>
        <w:ind w:left="9749" w:hanging="208"/>
      </w:pPr>
      <w:rPr>
        <w:rFonts w:hint="default"/>
        <w:lang w:val="it-IT" w:eastAsia="it-IT" w:bidi="it-IT"/>
      </w:rPr>
    </w:lvl>
  </w:abstractNum>
  <w:abstractNum w:abstractNumId="366">
    <w:multiLevelType w:val="hybridMultilevel"/>
    <w:lvl w:ilvl="0">
      <w:start w:val="1"/>
      <w:numFmt w:val="decimal"/>
      <w:lvlText w:val="%1."/>
      <w:lvlJc w:val="left"/>
      <w:pPr>
        <w:ind w:left="1642" w:hanging="217"/>
        <w:jc w:val="left"/>
      </w:pPr>
      <w:rPr>
        <w:rFonts w:hint="default" w:ascii="Calibri" w:hAnsi="Calibri" w:eastAsia="Calibri" w:cs="Calibri"/>
        <w:spacing w:val="-1"/>
        <w:w w:val="100"/>
        <w:sz w:val="22"/>
        <w:szCs w:val="22"/>
        <w:lang w:val="it-IT" w:eastAsia="it-IT" w:bidi="it-IT"/>
      </w:rPr>
    </w:lvl>
    <w:lvl w:ilvl="1">
      <w:start w:val="1"/>
      <w:numFmt w:val="decimal"/>
      <w:lvlText w:val="%2)"/>
      <w:lvlJc w:val="left"/>
      <w:pPr>
        <w:ind w:left="2200" w:hanging="208"/>
        <w:jc w:val="left"/>
      </w:pPr>
      <w:rPr>
        <w:rFonts w:hint="default" w:ascii="Calibri" w:hAnsi="Calibri" w:eastAsia="Calibri" w:cs="Calibri"/>
        <w:spacing w:val="-1"/>
        <w:w w:val="100"/>
        <w:sz w:val="20"/>
        <w:szCs w:val="20"/>
        <w:lang w:val="it-IT" w:eastAsia="it-IT" w:bidi="it-IT"/>
      </w:rPr>
    </w:lvl>
    <w:lvl w:ilvl="2">
      <w:start w:val="0"/>
      <w:numFmt w:val="bullet"/>
      <w:lvlText w:val="•"/>
      <w:lvlJc w:val="left"/>
      <w:pPr>
        <w:ind w:left="3278" w:hanging="208"/>
      </w:pPr>
      <w:rPr>
        <w:rFonts w:hint="default"/>
        <w:lang w:val="it-IT" w:eastAsia="it-IT" w:bidi="it-IT"/>
      </w:rPr>
    </w:lvl>
    <w:lvl w:ilvl="3">
      <w:start w:val="0"/>
      <w:numFmt w:val="bullet"/>
      <w:lvlText w:val="•"/>
      <w:lvlJc w:val="left"/>
      <w:pPr>
        <w:ind w:left="4356" w:hanging="208"/>
      </w:pPr>
      <w:rPr>
        <w:rFonts w:hint="default"/>
        <w:lang w:val="it-IT" w:eastAsia="it-IT" w:bidi="it-IT"/>
      </w:rPr>
    </w:lvl>
    <w:lvl w:ilvl="4">
      <w:start w:val="0"/>
      <w:numFmt w:val="bullet"/>
      <w:lvlText w:val="•"/>
      <w:lvlJc w:val="left"/>
      <w:pPr>
        <w:ind w:left="5435" w:hanging="208"/>
      </w:pPr>
      <w:rPr>
        <w:rFonts w:hint="default"/>
        <w:lang w:val="it-IT" w:eastAsia="it-IT" w:bidi="it-IT"/>
      </w:rPr>
    </w:lvl>
    <w:lvl w:ilvl="5">
      <w:start w:val="0"/>
      <w:numFmt w:val="bullet"/>
      <w:lvlText w:val="•"/>
      <w:lvlJc w:val="left"/>
      <w:pPr>
        <w:ind w:left="6513" w:hanging="208"/>
      </w:pPr>
      <w:rPr>
        <w:rFonts w:hint="default"/>
        <w:lang w:val="it-IT" w:eastAsia="it-IT" w:bidi="it-IT"/>
      </w:rPr>
    </w:lvl>
    <w:lvl w:ilvl="6">
      <w:start w:val="0"/>
      <w:numFmt w:val="bullet"/>
      <w:lvlText w:val="•"/>
      <w:lvlJc w:val="left"/>
      <w:pPr>
        <w:ind w:left="7592" w:hanging="208"/>
      </w:pPr>
      <w:rPr>
        <w:rFonts w:hint="default"/>
        <w:lang w:val="it-IT" w:eastAsia="it-IT" w:bidi="it-IT"/>
      </w:rPr>
    </w:lvl>
    <w:lvl w:ilvl="7">
      <w:start w:val="0"/>
      <w:numFmt w:val="bullet"/>
      <w:lvlText w:val="•"/>
      <w:lvlJc w:val="left"/>
      <w:pPr>
        <w:ind w:left="8670" w:hanging="208"/>
      </w:pPr>
      <w:rPr>
        <w:rFonts w:hint="default"/>
        <w:lang w:val="it-IT" w:eastAsia="it-IT" w:bidi="it-IT"/>
      </w:rPr>
    </w:lvl>
    <w:lvl w:ilvl="8">
      <w:start w:val="0"/>
      <w:numFmt w:val="bullet"/>
      <w:lvlText w:val="•"/>
      <w:lvlJc w:val="left"/>
      <w:pPr>
        <w:ind w:left="9749" w:hanging="208"/>
      </w:pPr>
      <w:rPr>
        <w:rFonts w:hint="default"/>
        <w:lang w:val="it-IT" w:eastAsia="it-IT" w:bidi="it-IT"/>
      </w:rPr>
    </w:lvl>
  </w:abstractNum>
  <w:abstractNum w:abstractNumId="365">
    <w:multiLevelType w:val="hybridMultilevel"/>
    <w:lvl w:ilvl="0">
      <w:start w:val="1"/>
      <w:numFmt w:val="decimal"/>
      <w:lvlText w:val="%1."/>
      <w:lvlJc w:val="left"/>
      <w:pPr>
        <w:ind w:left="1643" w:hanging="217"/>
        <w:jc w:val="left"/>
      </w:pPr>
      <w:rPr>
        <w:rFonts w:hint="default" w:ascii="Calibri" w:hAnsi="Calibri" w:eastAsia="Calibri" w:cs="Calibri"/>
        <w:spacing w:val="-1"/>
        <w:w w:val="100"/>
        <w:sz w:val="22"/>
        <w:szCs w:val="22"/>
        <w:lang w:val="it-IT" w:eastAsia="it-IT" w:bidi="it-IT"/>
      </w:rPr>
    </w:lvl>
    <w:lvl w:ilvl="1">
      <w:start w:val="1"/>
      <w:numFmt w:val="decimal"/>
      <w:lvlText w:val="%2)"/>
      <w:lvlJc w:val="left"/>
      <w:pPr>
        <w:ind w:left="2200" w:hanging="208"/>
        <w:jc w:val="left"/>
      </w:pPr>
      <w:rPr>
        <w:rFonts w:hint="default" w:ascii="Calibri" w:hAnsi="Calibri" w:eastAsia="Calibri" w:cs="Calibri"/>
        <w:spacing w:val="-1"/>
        <w:w w:val="100"/>
        <w:sz w:val="20"/>
        <w:szCs w:val="20"/>
        <w:lang w:val="it-IT" w:eastAsia="it-IT" w:bidi="it-IT"/>
      </w:rPr>
    </w:lvl>
    <w:lvl w:ilvl="2">
      <w:start w:val="0"/>
      <w:numFmt w:val="bullet"/>
      <w:lvlText w:val="•"/>
      <w:lvlJc w:val="left"/>
      <w:pPr>
        <w:ind w:left="3278" w:hanging="208"/>
      </w:pPr>
      <w:rPr>
        <w:rFonts w:hint="default"/>
        <w:lang w:val="it-IT" w:eastAsia="it-IT" w:bidi="it-IT"/>
      </w:rPr>
    </w:lvl>
    <w:lvl w:ilvl="3">
      <w:start w:val="0"/>
      <w:numFmt w:val="bullet"/>
      <w:lvlText w:val="•"/>
      <w:lvlJc w:val="left"/>
      <w:pPr>
        <w:ind w:left="4356" w:hanging="208"/>
      </w:pPr>
      <w:rPr>
        <w:rFonts w:hint="default"/>
        <w:lang w:val="it-IT" w:eastAsia="it-IT" w:bidi="it-IT"/>
      </w:rPr>
    </w:lvl>
    <w:lvl w:ilvl="4">
      <w:start w:val="0"/>
      <w:numFmt w:val="bullet"/>
      <w:lvlText w:val="•"/>
      <w:lvlJc w:val="left"/>
      <w:pPr>
        <w:ind w:left="5435" w:hanging="208"/>
      </w:pPr>
      <w:rPr>
        <w:rFonts w:hint="default"/>
        <w:lang w:val="it-IT" w:eastAsia="it-IT" w:bidi="it-IT"/>
      </w:rPr>
    </w:lvl>
    <w:lvl w:ilvl="5">
      <w:start w:val="0"/>
      <w:numFmt w:val="bullet"/>
      <w:lvlText w:val="•"/>
      <w:lvlJc w:val="left"/>
      <w:pPr>
        <w:ind w:left="6513" w:hanging="208"/>
      </w:pPr>
      <w:rPr>
        <w:rFonts w:hint="default"/>
        <w:lang w:val="it-IT" w:eastAsia="it-IT" w:bidi="it-IT"/>
      </w:rPr>
    </w:lvl>
    <w:lvl w:ilvl="6">
      <w:start w:val="0"/>
      <w:numFmt w:val="bullet"/>
      <w:lvlText w:val="•"/>
      <w:lvlJc w:val="left"/>
      <w:pPr>
        <w:ind w:left="7592" w:hanging="208"/>
      </w:pPr>
      <w:rPr>
        <w:rFonts w:hint="default"/>
        <w:lang w:val="it-IT" w:eastAsia="it-IT" w:bidi="it-IT"/>
      </w:rPr>
    </w:lvl>
    <w:lvl w:ilvl="7">
      <w:start w:val="0"/>
      <w:numFmt w:val="bullet"/>
      <w:lvlText w:val="•"/>
      <w:lvlJc w:val="left"/>
      <w:pPr>
        <w:ind w:left="8670" w:hanging="208"/>
      </w:pPr>
      <w:rPr>
        <w:rFonts w:hint="default"/>
        <w:lang w:val="it-IT" w:eastAsia="it-IT" w:bidi="it-IT"/>
      </w:rPr>
    </w:lvl>
    <w:lvl w:ilvl="8">
      <w:start w:val="0"/>
      <w:numFmt w:val="bullet"/>
      <w:lvlText w:val="•"/>
      <w:lvlJc w:val="left"/>
      <w:pPr>
        <w:ind w:left="9749" w:hanging="208"/>
      </w:pPr>
      <w:rPr>
        <w:rFonts w:hint="default"/>
        <w:lang w:val="it-IT" w:eastAsia="it-IT" w:bidi="it-IT"/>
      </w:rPr>
    </w:lvl>
  </w:abstractNum>
  <w:abstractNum w:abstractNumId="364">
    <w:multiLevelType w:val="hybridMultilevel"/>
    <w:lvl w:ilvl="0">
      <w:start w:val="1"/>
      <w:numFmt w:val="decimal"/>
      <w:lvlText w:val="%1."/>
      <w:lvlJc w:val="left"/>
      <w:pPr>
        <w:ind w:left="1426" w:hanging="230"/>
        <w:jc w:val="left"/>
      </w:pPr>
      <w:rPr>
        <w:rFonts w:hint="default" w:ascii="Calibri" w:hAnsi="Calibri" w:eastAsia="Calibri" w:cs="Calibri"/>
        <w:spacing w:val="-1"/>
        <w:w w:val="100"/>
        <w:sz w:val="22"/>
        <w:szCs w:val="22"/>
        <w:lang w:val="it-IT" w:eastAsia="it-IT" w:bidi="it-IT"/>
      </w:rPr>
    </w:lvl>
    <w:lvl w:ilvl="1">
      <w:start w:val="1"/>
      <w:numFmt w:val="decimal"/>
      <w:lvlText w:val="%2)"/>
      <w:lvlJc w:val="left"/>
      <w:pPr>
        <w:ind w:left="1993" w:hanging="203"/>
        <w:jc w:val="left"/>
      </w:pPr>
      <w:rPr>
        <w:rFonts w:hint="default" w:ascii="Calibri" w:hAnsi="Calibri" w:eastAsia="Calibri" w:cs="Calibri"/>
        <w:spacing w:val="-1"/>
        <w:w w:val="100"/>
        <w:sz w:val="20"/>
        <w:szCs w:val="20"/>
        <w:lang w:val="it-IT" w:eastAsia="it-IT" w:bidi="it-IT"/>
      </w:rPr>
    </w:lvl>
    <w:lvl w:ilvl="2">
      <w:start w:val="0"/>
      <w:numFmt w:val="bullet"/>
      <w:lvlText w:val="•"/>
      <w:lvlJc w:val="left"/>
      <w:pPr>
        <w:ind w:left="3100" w:hanging="203"/>
      </w:pPr>
      <w:rPr>
        <w:rFonts w:hint="default"/>
        <w:lang w:val="it-IT" w:eastAsia="it-IT" w:bidi="it-IT"/>
      </w:rPr>
    </w:lvl>
    <w:lvl w:ilvl="3">
      <w:start w:val="0"/>
      <w:numFmt w:val="bullet"/>
      <w:lvlText w:val="•"/>
      <w:lvlJc w:val="left"/>
      <w:pPr>
        <w:ind w:left="4201" w:hanging="203"/>
      </w:pPr>
      <w:rPr>
        <w:rFonts w:hint="default"/>
        <w:lang w:val="it-IT" w:eastAsia="it-IT" w:bidi="it-IT"/>
      </w:rPr>
    </w:lvl>
    <w:lvl w:ilvl="4">
      <w:start w:val="0"/>
      <w:numFmt w:val="bullet"/>
      <w:lvlText w:val="•"/>
      <w:lvlJc w:val="left"/>
      <w:pPr>
        <w:ind w:left="5302" w:hanging="203"/>
      </w:pPr>
      <w:rPr>
        <w:rFonts w:hint="default"/>
        <w:lang w:val="it-IT" w:eastAsia="it-IT" w:bidi="it-IT"/>
      </w:rPr>
    </w:lvl>
    <w:lvl w:ilvl="5">
      <w:start w:val="0"/>
      <w:numFmt w:val="bullet"/>
      <w:lvlText w:val="•"/>
      <w:lvlJc w:val="left"/>
      <w:pPr>
        <w:ind w:left="6402" w:hanging="203"/>
      </w:pPr>
      <w:rPr>
        <w:rFonts w:hint="default"/>
        <w:lang w:val="it-IT" w:eastAsia="it-IT" w:bidi="it-IT"/>
      </w:rPr>
    </w:lvl>
    <w:lvl w:ilvl="6">
      <w:start w:val="0"/>
      <w:numFmt w:val="bullet"/>
      <w:lvlText w:val="•"/>
      <w:lvlJc w:val="left"/>
      <w:pPr>
        <w:ind w:left="7503" w:hanging="203"/>
      </w:pPr>
      <w:rPr>
        <w:rFonts w:hint="default"/>
        <w:lang w:val="it-IT" w:eastAsia="it-IT" w:bidi="it-IT"/>
      </w:rPr>
    </w:lvl>
    <w:lvl w:ilvl="7">
      <w:start w:val="0"/>
      <w:numFmt w:val="bullet"/>
      <w:lvlText w:val="•"/>
      <w:lvlJc w:val="left"/>
      <w:pPr>
        <w:ind w:left="8604" w:hanging="203"/>
      </w:pPr>
      <w:rPr>
        <w:rFonts w:hint="default"/>
        <w:lang w:val="it-IT" w:eastAsia="it-IT" w:bidi="it-IT"/>
      </w:rPr>
    </w:lvl>
    <w:lvl w:ilvl="8">
      <w:start w:val="0"/>
      <w:numFmt w:val="bullet"/>
      <w:lvlText w:val="•"/>
      <w:lvlJc w:val="left"/>
      <w:pPr>
        <w:ind w:left="9704" w:hanging="203"/>
      </w:pPr>
      <w:rPr>
        <w:rFonts w:hint="default"/>
        <w:lang w:val="it-IT" w:eastAsia="it-IT" w:bidi="it-IT"/>
      </w:rPr>
    </w:lvl>
  </w:abstractNum>
  <w:abstractNum w:abstractNumId="363">
    <w:multiLevelType w:val="hybridMultilevel"/>
    <w:lvl w:ilvl="0">
      <w:start w:val="1"/>
      <w:numFmt w:val="decimal"/>
      <w:lvlText w:val="%1."/>
      <w:lvlJc w:val="left"/>
      <w:pPr>
        <w:ind w:left="1643" w:hanging="217"/>
        <w:jc w:val="left"/>
      </w:pPr>
      <w:rPr>
        <w:rFonts w:hint="default" w:ascii="Calibri" w:hAnsi="Calibri" w:eastAsia="Calibri" w:cs="Calibri"/>
        <w:spacing w:val="-1"/>
        <w:w w:val="100"/>
        <w:sz w:val="22"/>
        <w:szCs w:val="22"/>
        <w:lang w:val="it-IT" w:eastAsia="it-IT" w:bidi="it-IT"/>
      </w:rPr>
    </w:lvl>
    <w:lvl w:ilvl="1">
      <w:start w:val="1"/>
      <w:numFmt w:val="decimal"/>
      <w:lvlText w:val="%2)"/>
      <w:lvlJc w:val="left"/>
      <w:pPr>
        <w:ind w:left="2200" w:hanging="208"/>
        <w:jc w:val="left"/>
      </w:pPr>
      <w:rPr>
        <w:rFonts w:hint="default" w:ascii="Calibri" w:hAnsi="Calibri" w:eastAsia="Calibri" w:cs="Calibri"/>
        <w:spacing w:val="-1"/>
        <w:w w:val="100"/>
        <w:sz w:val="20"/>
        <w:szCs w:val="20"/>
        <w:lang w:val="it-IT" w:eastAsia="it-IT" w:bidi="it-IT"/>
      </w:rPr>
    </w:lvl>
    <w:lvl w:ilvl="2">
      <w:start w:val="0"/>
      <w:numFmt w:val="bullet"/>
      <w:lvlText w:val="•"/>
      <w:lvlJc w:val="left"/>
      <w:pPr>
        <w:ind w:left="3278" w:hanging="208"/>
      </w:pPr>
      <w:rPr>
        <w:rFonts w:hint="default"/>
        <w:lang w:val="it-IT" w:eastAsia="it-IT" w:bidi="it-IT"/>
      </w:rPr>
    </w:lvl>
    <w:lvl w:ilvl="3">
      <w:start w:val="0"/>
      <w:numFmt w:val="bullet"/>
      <w:lvlText w:val="•"/>
      <w:lvlJc w:val="left"/>
      <w:pPr>
        <w:ind w:left="4356" w:hanging="208"/>
      </w:pPr>
      <w:rPr>
        <w:rFonts w:hint="default"/>
        <w:lang w:val="it-IT" w:eastAsia="it-IT" w:bidi="it-IT"/>
      </w:rPr>
    </w:lvl>
    <w:lvl w:ilvl="4">
      <w:start w:val="0"/>
      <w:numFmt w:val="bullet"/>
      <w:lvlText w:val="•"/>
      <w:lvlJc w:val="left"/>
      <w:pPr>
        <w:ind w:left="5435" w:hanging="208"/>
      </w:pPr>
      <w:rPr>
        <w:rFonts w:hint="default"/>
        <w:lang w:val="it-IT" w:eastAsia="it-IT" w:bidi="it-IT"/>
      </w:rPr>
    </w:lvl>
    <w:lvl w:ilvl="5">
      <w:start w:val="0"/>
      <w:numFmt w:val="bullet"/>
      <w:lvlText w:val="•"/>
      <w:lvlJc w:val="left"/>
      <w:pPr>
        <w:ind w:left="6513" w:hanging="208"/>
      </w:pPr>
      <w:rPr>
        <w:rFonts w:hint="default"/>
        <w:lang w:val="it-IT" w:eastAsia="it-IT" w:bidi="it-IT"/>
      </w:rPr>
    </w:lvl>
    <w:lvl w:ilvl="6">
      <w:start w:val="0"/>
      <w:numFmt w:val="bullet"/>
      <w:lvlText w:val="•"/>
      <w:lvlJc w:val="left"/>
      <w:pPr>
        <w:ind w:left="7592" w:hanging="208"/>
      </w:pPr>
      <w:rPr>
        <w:rFonts w:hint="default"/>
        <w:lang w:val="it-IT" w:eastAsia="it-IT" w:bidi="it-IT"/>
      </w:rPr>
    </w:lvl>
    <w:lvl w:ilvl="7">
      <w:start w:val="0"/>
      <w:numFmt w:val="bullet"/>
      <w:lvlText w:val="•"/>
      <w:lvlJc w:val="left"/>
      <w:pPr>
        <w:ind w:left="8670" w:hanging="208"/>
      </w:pPr>
      <w:rPr>
        <w:rFonts w:hint="default"/>
        <w:lang w:val="it-IT" w:eastAsia="it-IT" w:bidi="it-IT"/>
      </w:rPr>
    </w:lvl>
    <w:lvl w:ilvl="8">
      <w:start w:val="0"/>
      <w:numFmt w:val="bullet"/>
      <w:lvlText w:val="•"/>
      <w:lvlJc w:val="left"/>
      <w:pPr>
        <w:ind w:left="9749" w:hanging="208"/>
      </w:pPr>
      <w:rPr>
        <w:rFonts w:hint="default"/>
        <w:lang w:val="it-IT" w:eastAsia="it-IT" w:bidi="it-IT"/>
      </w:rPr>
    </w:lvl>
  </w:abstractNum>
  <w:abstractNum w:abstractNumId="362">
    <w:multiLevelType w:val="hybridMultilevel"/>
    <w:lvl w:ilvl="0">
      <w:start w:val="1"/>
      <w:numFmt w:val="decimal"/>
      <w:lvlText w:val="%1."/>
      <w:lvlJc w:val="left"/>
      <w:pPr>
        <w:ind w:left="1643" w:hanging="217"/>
        <w:jc w:val="left"/>
      </w:pPr>
      <w:rPr>
        <w:rFonts w:hint="default" w:ascii="Calibri" w:hAnsi="Calibri" w:eastAsia="Calibri" w:cs="Calibri"/>
        <w:spacing w:val="-1"/>
        <w:w w:val="100"/>
        <w:sz w:val="22"/>
        <w:szCs w:val="22"/>
        <w:lang w:val="it-IT" w:eastAsia="it-IT" w:bidi="it-IT"/>
      </w:rPr>
    </w:lvl>
    <w:lvl w:ilvl="1">
      <w:start w:val="1"/>
      <w:numFmt w:val="lowerLetter"/>
      <w:lvlText w:val="%2)"/>
      <w:lvlJc w:val="left"/>
      <w:pPr>
        <w:ind w:left="2194" w:hanging="202"/>
        <w:jc w:val="left"/>
      </w:pPr>
      <w:rPr>
        <w:rFonts w:hint="default" w:ascii="Calibri" w:hAnsi="Calibri" w:eastAsia="Calibri" w:cs="Calibri"/>
        <w:spacing w:val="-1"/>
        <w:w w:val="100"/>
        <w:sz w:val="20"/>
        <w:szCs w:val="20"/>
        <w:lang w:val="it-IT" w:eastAsia="it-IT" w:bidi="it-IT"/>
      </w:rPr>
    </w:lvl>
    <w:lvl w:ilvl="2">
      <w:start w:val="0"/>
      <w:numFmt w:val="bullet"/>
      <w:lvlText w:val="•"/>
      <w:lvlJc w:val="left"/>
      <w:pPr>
        <w:ind w:left="3278" w:hanging="202"/>
      </w:pPr>
      <w:rPr>
        <w:rFonts w:hint="default"/>
        <w:lang w:val="it-IT" w:eastAsia="it-IT" w:bidi="it-IT"/>
      </w:rPr>
    </w:lvl>
    <w:lvl w:ilvl="3">
      <w:start w:val="0"/>
      <w:numFmt w:val="bullet"/>
      <w:lvlText w:val="•"/>
      <w:lvlJc w:val="left"/>
      <w:pPr>
        <w:ind w:left="4356" w:hanging="202"/>
      </w:pPr>
      <w:rPr>
        <w:rFonts w:hint="default"/>
        <w:lang w:val="it-IT" w:eastAsia="it-IT" w:bidi="it-IT"/>
      </w:rPr>
    </w:lvl>
    <w:lvl w:ilvl="4">
      <w:start w:val="0"/>
      <w:numFmt w:val="bullet"/>
      <w:lvlText w:val="•"/>
      <w:lvlJc w:val="left"/>
      <w:pPr>
        <w:ind w:left="5435" w:hanging="202"/>
      </w:pPr>
      <w:rPr>
        <w:rFonts w:hint="default"/>
        <w:lang w:val="it-IT" w:eastAsia="it-IT" w:bidi="it-IT"/>
      </w:rPr>
    </w:lvl>
    <w:lvl w:ilvl="5">
      <w:start w:val="0"/>
      <w:numFmt w:val="bullet"/>
      <w:lvlText w:val="•"/>
      <w:lvlJc w:val="left"/>
      <w:pPr>
        <w:ind w:left="6513" w:hanging="202"/>
      </w:pPr>
      <w:rPr>
        <w:rFonts w:hint="default"/>
        <w:lang w:val="it-IT" w:eastAsia="it-IT" w:bidi="it-IT"/>
      </w:rPr>
    </w:lvl>
    <w:lvl w:ilvl="6">
      <w:start w:val="0"/>
      <w:numFmt w:val="bullet"/>
      <w:lvlText w:val="•"/>
      <w:lvlJc w:val="left"/>
      <w:pPr>
        <w:ind w:left="7592" w:hanging="202"/>
      </w:pPr>
      <w:rPr>
        <w:rFonts w:hint="default"/>
        <w:lang w:val="it-IT" w:eastAsia="it-IT" w:bidi="it-IT"/>
      </w:rPr>
    </w:lvl>
    <w:lvl w:ilvl="7">
      <w:start w:val="0"/>
      <w:numFmt w:val="bullet"/>
      <w:lvlText w:val="•"/>
      <w:lvlJc w:val="left"/>
      <w:pPr>
        <w:ind w:left="8670" w:hanging="202"/>
      </w:pPr>
      <w:rPr>
        <w:rFonts w:hint="default"/>
        <w:lang w:val="it-IT" w:eastAsia="it-IT" w:bidi="it-IT"/>
      </w:rPr>
    </w:lvl>
    <w:lvl w:ilvl="8">
      <w:start w:val="0"/>
      <w:numFmt w:val="bullet"/>
      <w:lvlText w:val="•"/>
      <w:lvlJc w:val="left"/>
      <w:pPr>
        <w:ind w:left="9749" w:hanging="202"/>
      </w:pPr>
      <w:rPr>
        <w:rFonts w:hint="default"/>
        <w:lang w:val="it-IT" w:eastAsia="it-IT" w:bidi="it-IT"/>
      </w:rPr>
    </w:lvl>
  </w:abstractNum>
  <w:abstractNum w:abstractNumId="361">
    <w:multiLevelType w:val="hybridMultilevel"/>
    <w:lvl w:ilvl="0">
      <w:start w:val="1"/>
      <w:numFmt w:val="decimal"/>
      <w:lvlText w:val="%1."/>
      <w:lvlJc w:val="left"/>
      <w:pPr>
        <w:ind w:left="1426" w:hanging="220"/>
        <w:jc w:val="left"/>
      </w:pPr>
      <w:rPr>
        <w:rFonts w:hint="default"/>
        <w:spacing w:val="-1"/>
        <w:w w:val="100"/>
        <w:lang w:val="it-IT" w:eastAsia="it-IT" w:bidi="it-IT"/>
      </w:rPr>
    </w:lvl>
    <w:lvl w:ilvl="1">
      <w:start w:val="0"/>
      <w:numFmt w:val="bullet"/>
      <w:lvlText w:val="•"/>
      <w:lvlJc w:val="left"/>
      <w:pPr>
        <w:ind w:left="2468" w:hanging="220"/>
      </w:pPr>
      <w:rPr>
        <w:rFonts w:hint="default"/>
        <w:lang w:val="it-IT" w:eastAsia="it-IT" w:bidi="it-IT"/>
      </w:rPr>
    </w:lvl>
    <w:lvl w:ilvl="2">
      <w:start w:val="0"/>
      <w:numFmt w:val="bullet"/>
      <w:lvlText w:val="•"/>
      <w:lvlJc w:val="left"/>
      <w:pPr>
        <w:ind w:left="3517" w:hanging="220"/>
      </w:pPr>
      <w:rPr>
        <w:rFonts w:hint="default"/>
        <w:lang w:val="it-IT" w:eastAsia="it-IT" w:bidi="it-IT"/>
      </w:rPr>
    </w:lvl>
    <w:lvl w:ilvl="3">
      <w:start w:val="0"/>
      <w:numFmt w:val="bullet"/>
      <w:lvlText w:val="•"/>
      <w:lvlJc w:val="left"/>
      <w:pPr>
        <w:ind w:left="4565" w:hanging="220"/>
      </w:pPr>
      <w:rPr>
        <w:rFonts w:hint="default"/>
        <w:lang w:val="it-IT" w:eastAsia="it-IT" w:bidi="it-IT"/>
      </w:rPr>
    </w:lvl>
    <w:lvl w:ilvl="4">
      <w:start w:val="0"/>
      <w:numFmt w:val="bullet"/>
      <w:lvlText w:val="•"/>
      <w:lvlJc w:val="left"/>
      <w:pPr>
        <w:ind w:left="5614" w:hanging="220"/>
      </w:pPr>
      <w:rPr>
        <w:rFonts w:hint="default"/>
        <w:lang w:val="it-IT" w:eastAsia="it-IT" w:bidi="it-IT"/>
      </w:rPr>
    </w:lvl>
    <w:lvl w:ilvl="5">
      <w:start w:val="0"/>
      <w:numFmt w:val="bullet"/>
      <w:lvlText w:val="•"/>
      <w:lvlJc w:val="left"/>
      <w:pPr>
        <w:ind w:left="6663" w:hanging="220"/>
      </w:pPr>
      <w:rPr>
        <w:rFonts w:hint="default"/>
        <w:lang w:val="it-IT" w:eastAsia="it-IT" w:bidi="it-IT"/>
      </w:rPr>
    </w:lvl>
    <w:lvl w:ilvl="6">
      <w:start w:val="0"/>
      <w:numFmt w:val="bullet"/>
      <w:lvlText w:val="•"/>
      <w:lvlJc w:val="left"/>
      <w:pPr>
        <w:ind w:left="7711" w:hanging="220"/>
      </w:pPr>
      <w:rPr>
        <w:rFonts w:hint="default"/>
        <w:lang w:val="it-IT" w:eastAsia="it-IT" w:bidi="it-IT"/>
      </w:rPr>
    </w:lvl>
    <w:lvl w:ilvl="7">
      <w:start w:val="0"/>
      <w:numFmt w:val="bullet"/>
      <w:lvlText w:val="•"/>
      <w:lvlJc w:val="left"/>
      <w:pPr>
        <w:ind w:left="8760" w:hanging="220"/>
      </w:pPr>
      <w:rPr>
        <w:rFonts w:hint="default"/>
        <w:lang w:val="it-IT" w:eastAsia="it-IT" w:bidi="it-IT"/>
      </w:rPr>
    </w:lvl>
    <w:lvl w:ilvl="8">
      <w:start w:val="0"/>
      <w:numFmt w:val="bullet"/>
      <w:lvlText w:val="•"/>
      <w:lvlJc w:val="left"/>
      <w:pPr>
        <w:ind w:left="9809" w:hanging="220"/>
      </w:pPr>
      <w:rPr>
        <w:rFonts w:hint="default"/>
        <w:lang w:val="it-IT" w:eastAsia="it-IT" w:bidi="it-IT"/>
      </w:rPr>
    </w:lvl>
  </w:abstractNum>
  <w:abstractNum w:abstractNumId="360">
    <w:multiLevelType w:val="hybridMultilevel"/>
    <w:lvl w:ilvl="0">
      <w:start w:val="1"/>
      <w:numFmt w:val="decimal"/>
      <w:lvlText w:val="%1."/>
      <w:lvlJc w:val="left"/>
      <w:pPr>
        <w:ind w:left="1426" w:hanging="217"/>
        <w:jc w:val="left"/>
      </w:pPr>
      <w:rPr>
        <w:rFonts w:hint="default" w:ascii="Calibri" w:hAnsi="Calibri" w:eastAsia="Calibri" w:cs="Calibri"/>
        <w:spacing w:val="-1"/>
        <w:w w:val="100"/>
        <w:sz w:val="22"/>
        <w:szCs w:val="22"/>
        <w:lang w:val="it-IT" w:eastAsia="it-IT" w:bidi="it-IT"/>
      </w:rPr>
    </w:lvl>
    <w:lvl w:ilvl="1">
      <w:start w:val="1"/>
      <w:numFmt w:val="decimal"/>
      <w:lvlText w:val="%2)"/>
      <w:lvlJc w:val="left"/>
      <w:pPr>
        <w:ind w:left="2200" w:hanging="208"/>
        <w:jc w:val="left"/>
      </w:pPr>
      <w:rPr>
        <w:rFonts w:hint="default" w:ascii="Calibri" w:hAnsi="Calibri" w:eastAsia="Calibri" w:cs="Calibri"/>
        <w:spacing w:val="-1"/>
        <w:w w:val="100"/>
        <w:sz w:val="20"/>
        <w:szCs w:val="20"/>
        <w:lang w:val="it-IT" w:eastAsia="it-IT" w:bidi="it-IT"/>
      </w:rPr>
    </w:lvl>
    <w:lvl w:ilvl="2">
      <w:start w:val="0"/>
      <w:numFmt w:val="bullet"/>
      <w:lvlText w:val="•"/>
      <w:lvlJc w:val="left"/>
      <w:pPr>
        <w:ind w:left="3278" w:hanging="208"/>
      </w:pPr>
      <w:rPr>
        <w:rFonts w:hint="default"/>
        <w:lang w:val="it-IT" w:eastAsia="it-IT" w:bidi="it-IT"/>
      </w:rPr>
    </w:lvl>
    <w:lvl w:ilvl="3">
      <w:start w:val="0"/>
      <w:numFmt w:val="bullet"/>
      <w:lvlText w:val="•"/>
      <w:lvlJc w:val="left"/>
      <w:pPr>
        <w:ind w:left="4356" w:hanging="208"/>
      </w:pPr>
      <w:rPr>
        <w:rFonts w:hint="default"/>
        <w:lang w:val="it-IT" w:eastAsia="it-IT" w:bidi="it-IT"/>
      </w:rPr>
    </w:lvl>
    <w:lvl w:ilvl="4">
      <w:start w:val="0"/>
      <w:numFmt w:val="bullet"/>
      <w:lvlText w:val="•"/>
      <w:lvlJc w:val="left"/>
      <w:pPr>
        <w:ind w:left="5435" w:hanging="208"/>
      </w:pPr>
      <w:rPr>
        <w:rFonts w:hint="default"/>
        <w:lang w:val="it-IT" w:eastAsia="it-IT" w:bidi="it-IT"/>
      </w:rPr>
    </w:lvl>
    <w:lvl w:ilvl="5">
      <w:start w:val="0"/>
      <w:numFmt w:val="bullet"/>
      <w:lvlText w:val="•"/>
      <w:lvlJc w:val="left"/>
      <w:pPr>
        <w:ind w:left="6513" w:hanging="208"/>
      </w:pPr>
      <w:rPr>
        <w:rFonts w:hint="default"/>
        <w:lang w:val="it-IT" w:eastAsia="it-IT" w:bidi="it-IT"/>
      </w:rPr>
    </w:lvl>
    <w:lvl w:ilvl="6">
      <w:start w:val="0"/>
      <w:numFmt w:val="bullet"/>
      <w:lvlText w:val="•"/>
      <w:lvlJc w:val="left"/>
      <w:pPr>
        <w:ind w:left="7592" w:hanging="208"/>
      </w:pPr>
      <w:rPr>
        <w:rFonts w:hint="default"/>
        <w:lang w:val="it-IT" w:eastAsia="it-IT" w:bidi="it-IT"/>
      </w:rPr>
    </w:lvl>
    <w:lvl w:ilvl="7">
      <w:start w:val="0"/>
      <w:numFmt w:val="bullet"/>
      <w:lvlText w:val="•"/>
      <w:lvlJc w:val="left"/>
      <w:pPr>
        <w:ind w:left="8670" w:hanging="208"/>
      </w:pPr>
      <w:rPr>
        <w:rFonts w:hint="default"/>
        <w:lang w:val="it-IT" w:eastAsia="it-IT" w:bidi="it-IT"/>
      </w:rPr>
    </w:lvl>
    <w:lvl w:ilvl="8">
      <w:start w:val="0"/>
      <w:numFmt w:val="bullet"/>
      <w:lvlText w:val="•"/>
      <w:lvlJc w:val="left"/>
      <w:pPr>
        <w:ind w:left="9749" w:hanging="208"/>
      </w:pPr>
      <w:rPr>
        <w:rFonts w:hint="default"/>
        <w:lang w:val="it-IT" w:eastAsia="it-IT" w:bidi="it-IT"/>
      </w:rPr>
    </w:lvl>
  </w:abstractNum>
  <w:abstractNum w:abstractNumId="359">
    <w:multiLevelType w:val="hybridMultilevel"/>
    <w:lvl w:ilvl="0">
      <w:start w:val="1"/>
      <w:numFmt w:val="decimal"/>
      <w:lvlText w:val="%1."/>
      <w:lvlJc w:val="left"/>
      <w:pPr>
        <w:ind w:left="1643" w:hanging="217"/>
        <w:jc w:val="left"/>
      </w:pPr>
      <w:rPr>
        <w:rFonts w:hint="default" w:ascii="Calibri" w:hAnsi="Calibri" w:eastAsia="Calibri" w:cs="Calibri"/>
        <w:spacing w:val="-1"/>
        <w:w w:val="100"/>
        <w:sz w:val="22"/>
        <w:szCs w:val="22"/>
        <w:lang w:val="it-IT" w:eastAsia="it-IT" w:bidi="it-IT"/>
      </w:rPr>
    </w:lvl>
    <w:lvl w:ilvl="1">
      <w:start w:val="1"/>
      <w:numFmt w:val="decimal"/>
      <w:lvlText w:val="%2)"/>
      <w:lvlJc w:val="left"/>
      <w:pPr>
        <w:ind w:left="1993" w:hanging="216"/>
        <w:jc w:val="left"/>
      </w:pPr>
      <w:rPr>
        <w:rFonts w:hint="default" w:ascii="Calibri" w:hAnsi="Calibri" w:eastAsia="Calibri" w:cs="Calibri"/>
        <w:spacing w:val="-1"/>
        <w:w w:val="100"/>
        <w:sz w:val="20"/>
        <w:szCs w:val="20"/>
        <w:lang w:val="it-IT" w:eastAsia="it-IT" w:bidi="it-IT"/>
      </w:rPr>
    </w:lvl>
    <w:lvl w:ilvl="2">
      <w:start w:val="0"/>
      <w:numFmt w:val="bullet"/>
      <w:lvlText w:val="•"/>
      <w:lvlJc w:val="left"/>
      <w:pPr>
        <w:ind w:left="3100" w:hanging="216"/>
      </w:pPr>
      <w:rPr>
        <w:rFonts w:hint="default"/>
        <w:lang w:val="it-IT" w:eastAsia="it-IT" w:bidi="it-IT"/>
      </w:rPr>
    </w:lvl>
    <w:lvl w:ilvl="3">
      <w:start w:val="0"/>
      <w:numFmt w:val="bullet"/>
      <w:lvlText w:val="•"/>
      <w:lvlJc w:val="left"/>
      <w:pPr>
        <w:ind w:left="4201" w:hanging="216"/>
      </w:pPr>
      <w:rPr>
        <w:rFonts w:hint="default"/>
        <w:lang w:val="it-IT" w:eastAsia="it-IT" w:bidi="it-IT"/>
      </w:rPr>
    </w:lvl>
    <w:lvl w:ilvl="4">
      <w:start w:val="0"/>
      <w:numFmt w:val="bullet"/>
      <w:lvlText w:val="•"/>
      <w:lvlJc w:val="left"/>
      <w:pPr>
        <w:ind w:left="5302" w:hanging="216"/>
      </w:pPr>
      <w:rPr>
        <w:rFonts w:hint="default"/>
        <w:lang w:val="it-IT" w:eastAsia="it-IT" w:bidi="it-IT"/>
      </w:rPr>
    </w:lvl>
    <w:lvl w:ilvl="5">
      <w:start w:val="0"/>
      <w:numFmt w:val="bullet"/>
      <w:lvlText w:val="•"/>
      <w:lvlJc w:val="left"/>
      <w:pPr>
        <w:ind w:left="6402" w:hanging="216"/>
      </w:pPr>
      <w:rPr>
        <w:rFonts w:hint="default"/>
        <w:lang w:val="it-IT" w:eastAsia="it-IT" w:bidi="it-IT"/>
      </w:rPr>
    </w:lvl>
    <w:lvl w:ilvl="6">
      <w:start w:val="0"/>
      <w:numFmt w:val="bullet"/>
      <w:lvlText w:val="•"/>
      <w:lvlJc w:val="left"/>
      <w:pPr>
        <w:ind w:left="7503" w:hanging="216"/>
      </w:pPr>
      <w:rPr>
        <w:rFonts w:hint="default"/>
        <w:lang w:val="it-IT" w:eastAsia="it-IT" w:bidi="it-IT"/>
      </w:rPr>
    </w:lvl>
    <w:lvl w:ilvl="7">
      <w:start w:val="0"/>
      <w:numFmt w:val="bullet"/>
      <w:lvlText w:val="•"/>
      <w:lvlJc w:val="left"/>
      <w:pPr>
        <w:ind w:left="8604" w:hanging="216"/>
      </w:pPr>
      <w:rPr>
        <w:rFonts w:hint="default"/>
        <w:lang w:val="it-IT" w:eastAsia="it-IT" w:bidi="it-IT"/>
      </w:rPr>
    </w:lvl>
    <w:lvl w:ilvl="8">
      <w:start w:val="0"/>
      <w:numFmt w:val="bullet"/>
      <w:lvlText w:val="•"/>
      <w:lvlJc w:val="left"/>
      <w:pPr>
        <w:ind w:left="9704" w:hanging="216"/>
      </w:pPr>
      <w:rPr>
        <w:rFonts w:hint="default"/>
        <w:lang w:val="it-IT" w:eastAsia="it-IT" w:bidi="it-IT"/>
      </w:rPr>
    </w:lvl>
  </w:abstractNum>
  <w:abstractNum w:abstractNumId="358">
    <w:multiLevelType w:val="hybridMultilevel"/>
    <w:lvl w:ilvl="0">
      <w:start w:val="1"/>
      <w:numFmt w:val="decimal"/>
      <w:lvlText w:val="%1."/>
      <w:lvlJc w:val="left"/>
      <w:pPr>
        <w:ind w:left="1426" w:hanging="235"/>
        <w:jc w:val="left"/>
      </w:pPr>
      <w:rPr>
        <w:rFonts w:hint="default" w:ascii="Calibri" w:hAnsi="Calibri" w:eastAsia="Calibri" w:cs="Calibri"/>
        <w:spacing w:val="-1"/>
        <w:w w:val="100"/>
        <w:sz w:val="22"/>
        <w:szCs w:val="22"/>
        <w:lang w:val="it-IT" w:eastAsia="it-IT" w:bidi="it-IT"/>
      </w:rPr>
    </w:lvl>
    <w:lvl w:ilvl="1">
      <w:start w:val="0"/>
      <w:numFmt w:val="bullet"/>
      <w:lvlText w:val="•"/>
      <w:lvlJc w:val="left"/>
      <w:pPr>
        <w:ind w:left="2468" w:hanging="235"/>
      </w:pPr>
      <w:rPr>
        <w:rFonts w:hint="default"/>
        <w:lang w:val="it-IT" w:eastAsia="it-IT" w:bidi="it-IT"/>
      </w:rPr>
    </w:lvl>
    <w:lvl w:ilvl="2">
      <w:start w:val="0"/>
      <w:numFmt w:val="bullet"/>
      <w:lvlText w:val="•"/>
      <w:lvlJc w:val="left"/>
      <w:pPr>
        <w:ind w:left="3517" w:hanging="235"/>
      </w:pPr>
      <w:rPr>
        <w:rFonts w:hint="default"/>
        <w:lang w:val="it-IT" w:eastAsia="it-IT" w:bidi="it-IT"/>
      </w:rPr>
    </w:lvl>
    <w:lvl w:ilvl="3">
      <w:start w:val="0"/>
      <w:numFmt w:val="bullet"/>
      <w:lvlText w:val="•"/>
      <w:lvlJc w:val="left"/>
      <w:pPr>
        <w:ind w:left="4565" w:hanging="235"/>
      </w:pPr>
      <w:rPr>
        <w:rFonts w:hint="default"/>
        <w:lang w:val="it-IT" w:eastAsia="it-IT" w:bidi="it-IT"/>
      </w:rPr>
    </w:lvl>
    <w:lvl w:ilvl="4">
      <w:start w:val="0"/>
      <w:numFmt w:val="bullet"/>
      <w:lvlText w:val="•"/>
      <w:lvlJc w:val="left"/>
      <w:pPr>
        <w:ind w:left="5614" w:hanging="235"/>
      </w:pPr>
      <w:rPr>
        <w:rFonts w:hint="default"/>
        <w:lang w:val="it-IT" w:eastAsia="it-IT" w:bidi="it-IT"/>
      </w:rPr>
    </w:lvl>
    <w:lvl w:ilvl="5">
      <w:start w:val="0"/>
      <w:numFmt w:val="bullet"/>
      <w:lvlText w:val="•"/>
      <w:lvlJc w:val="left"/>
      <w:pPr>
        <w:ind w:left="6663" w:hanging="235"/>
      </w:pPr>
      <w:rPr>
        <w:rFonts w:hint="default"/>
        <w:lang w:val="it-IT" w:eastAsia="it-IT" w:bidi="it-IT"/>
      </w:rPr>
    </w:lvl>
    <w:lvl w:ilvl="6">
      <w:start w:val="0"/>
      <w:numFmt w:val="bullet"/>
      <w:lvlText w:val="•"/>
      <w:lvlJc w:val="left"/>
      <w:pPr>
        <w:ind w:left="7711" w:hanging="235"/>
      </w:pPr>
      <w:rPr>
        <w:rFonts w:hint="default"/>
        <w:lang w:val="it-IT" w:eastAsia="it-IT" w:bidi="it-IT"/>
      </w:rPr>
    </w:lvl>
    <w:lvl w:ilvl="7">
      <w:start w:val="0"/>
      <w:numFmt w:val="bullet"/>
      <w:lvlText w:val="•"/>
      <w:lvlJc w:val="left"/>
      <w:pPr>
        <w:ind w:left="8760" w:hanging="235"/>
      </w:pPr>
      <w:rPr>
        <w:rFonts w:hint="default"/>
        <w:lang w:val="it-IT" w:eastAsia="it-IT" w:bidi="it-IT"/>
      </w:rPr>
    </w:lvl>
    <w:lvl w:ilvl="8">
      <w:start w:val="0"/>
      <w:numFmt w:val="bullet"/>
      <w:lvlText w:val="•"/>
      <w:lvlJc w:val="left"/>
      <w:pPr>
        <w:ind w:left="9809" w:hanging="235"/>
      </w:pPr>
      <w:rPr>
        <w:rFonts w:hint="default"/>
        <w:lang w:val="it-IT" w:eastAsia="it-IT" w:bidi="it-IT"/>
      </w:rPr>
    </w:lvl>
  </w:abstractNum>
  <w:abstractNum w:abstractNumId="357">
    <w:multiLevelType w:val="hybridMultilevel"/>
    <w:lvl w:ilvl="0">
      <w:start w:val="1"/>
      <w:numFmt w:val="decimal"/>
      <w:lvlText w:val="%1."/>
      <w:lvlJc w:val="left"/>
      <w:pPr>
        <w:ind w:left="1642" w:hanging="217"/>
        <w:jc w:val="left"/>
      </w:pPr>
      <w:rPr>
        <w:rFonts w:hint="default" w:ascii="Calibri" w:hAnsi="Calibri" w:eastAsia="Calibri" w:cs="Calibri"/>
        <w:spacing w:val="-1"/>
        <w:w w:val="100"/>
        <w:sz w:val="22"/>
        <w:szCs w:val="22"/>
        <w:lang w:val="it-IT" w:eastAsia="it-IT" w:bidi="it-IT"/>
      </w:rPr>
    </w:lvl>
    <w:lvl w:ilvl="1">
      <w:start w:val="0"/>
      <w:numFmt w:val="bullet"/>
      <w:lvlText w:val="•"/>
      <w:lvlJc w:val="left"/>
      <w:pPr>
        <w:ind w:left="2666" w:hanging="217"/>
      </w:pPr>
      <w:rPr>
        <w:rFonts w:hint="default"/>
        <w:lang w:val="it-IT" w:eastAsia="it-IT" w:bidi="it-IT"/>
      </w:rPr>
    </w:lvl>
    <w:lvl w:ilvl="2">
      <w:start w:val="0"/>
      <w:numFmt w:val="bullet"/>
      <w:lvlText w:val="•"/>
      <w:lvlJc w:val="left"/>
      <w:pPr>
        <w:ind w:left="3693" w:hanging="217"/>
      </w:pPr>
      <w:rPr>
        <w:rFonts w:hint="default"/>
        <w:lang w:val="it-IT" w:eastAsia="it-IT" w:bidi="it-IT"/>
      </w:rPr>
    </w:lvl>
    <w:lvl w:ilvl="3">
      <w:start w:val="0"/>
      <w:numFmt w:val="bullet"/>
      <w:lvlText w:val="•"/>
      <w:lvlJc w:val="left"/>
      <w:pPr>
        <w:ind w:left="4719" w:hanging="217"/>
      </w:pPr>
      <w:rPr>
        <w:rFonts w:hint="default"/>
        <w:lang w:val="it-IT" w:eastAsia="it-IT" w:bidi="it-IT"/>
      </w:rPr>
    </w:lvl>
    <w:lvl w:ilvl="4">
      <w:start w:val="0"/>
      <w:numFmt w:val="bullet"/>
      <w:lvlText w:val="•"/>
      <w:lvlJc w:val="left"/>
      <w:pPr>
        <w:ind w:left="5746" w:hanging="217"/>
      </w:pPr>
      <w:rPr>
        <w:rFonts w:hint="default"/>
        <w:lang w:val="it-IT" w:eastAsia="it-IT" w:bidi="it-IT"/>
      </w:rPr>
    </w:lvl>
    <w:lvl w:ilvl="5">
      <w:start w:val="0"/>
      <w:numFmt w:val="bullet"/>
      <w:lvlText w:val="•"/>
      <w:lvlJc w:val="left"/>
      <w:pPr>
        <w:ind w:left="6773" w:hanging="217"/>
      </w:pPr>
      <w:rPr>
        <w:rFonts w:hint="default"/>
        <w:lang w:val="it-IT" w:eastAsia="it-IT" w:bidi="it-IT"/>
      </w:rPr>
    </w:lvl>
    <w:lvl w:ilvl="6">
      <w:start w:val="0"/>
      <w:numFmt w:val="bullet"/>
      <w:lvlText w:val="•"/>
      <w:lvlJc w:val="left"/>
      <w:pPr>
        <w:ind w:left="7799" w:hanging="217"/>
      </w:pPr>
      <w:rPr>
        <w:rFonts w:hint="default"/>
        <w:lang w:val="it-IT" w:eastAsia="it-IT" w:bidi="it-IT"/>
      </w:rPr>
    </w:lvl>
    <w:lvl w:ilvl="7">
      <w:start w:val="0"/>
      <w:numFmt w:val="bullet"/>
      <w:lvlText w:val="•"/>
      <w:lvlJc w:val="left"/>
      <w:pPr>
        <w:ind w:left="8826" w:hanging="217"/>
      </w:pPr>
      <w:rPr>
        <w:rFonts w:hint="default"/>
        <w:lang w:val="it-IT" w:eastAsia="it-IT" w:bidi="it-IT"/>
      </w:rPr>
    </w:lvl>
    <w:lvl w:ilvl="8">
      <w:start w:val="0"/>
      <w:numFmt w:val="bullet"/>
      <w:lvlText w:val="•"/>
      <w:lvlJc w:val="left"/>
      <w:pPr>
        <w:ind w:left="9853" w:hanging="217"/>
      </w:pPr>
      <w:rPr>
        <w:rFonts w:hint="default"/>
        <w:lang w:val="it-IT" w:eastAsia="it-IT" w:bidi="it-IT"/>
      </w:rPr>
    </w:lvl>
  </w:abstractNum>
  <w:abstractNum w:abstractNumId="356">
    <w:multiLevelType w:val="hybridMultilevel"/>
    <w:lvl w:ilvl="0">
      <w:start w:val="1"/>
      <w:numFmt w:val="decimal"/>
      <w:lvlText w:val="%1."/>
      <w:lvlJc w:val="left"/>
      <w:pPr>
        <w:ind w:left="1643" w:hanging="217"/>
        <w:jc w:val="left"/>
      </w:pPr>
      <w:rPr>
        <w:rFonts w:hint="default" w:ascii="Calibri" w:hAnsi="Calibri" w:eastAsia="Calibri" w:cs="Calibri"/>
        <w:spacing w:val="-1"/>
        <w:w w:val="100"/>
        <w:sz w:val="22"/>
        <w:szCs w:val="22"/>
        <w:lang w:val="it-IT" w:eastAsia="it-IT" w:bidi="it-IT"/>
      </w:rPr>
    </w:lvl>
    <w:lvl w:ilvl="1">
      <w:start w:val="0"/>
      <w:numFmt w:val="bullet"/>
      <w:lvlText w:val="•"/>
      <w:lvlJc w:val="left"/>
      <w:pPr>
        <w:ind w:left="2666" w:hanging="217"/>
      </w:pPr>
      <w:rPr>
        <w:rFonts w:hint="default"/>
        <w:lang w:val="it-IT" w:eastAsia="it-IT" w:bidi="it-IT"/>
      </w:rPr>
    </w:lvl>
    <w:lvl w:ilvl="2">
      <w:start w:val="0"/>
      <w:numFmt w:val="bullet"/>
      <w:lvlText w:val="•"/>
      <w:lvlJc w:val="left"/>
      <w:pPr>
        <w:ind w:left="3693" w:hanging="217"/>
      </w:pPr>
      <w:rPr>
        <w:rFonts w:hint="default"/>
        <w:lang w:val="it-IT" w:eastAsia="it-IT" w:bidi="it-IT"/>
      </w:rPr>
    </w:lvl>
    <w:lvl w:ilvl="3">
      <w:start w:val="0"/>
      <w:numFmt w:val="bullet"/>
      <w:lvlText w:val="•"/>
      <w:lvlJc w:val="left"/>
      <w:pPr>
        <w:ind w:left="4719" w:hanging="217"/>
      </w:pPr>
      <w:rPr>
        <w:rFonts w:hint="default"/>
        <w:lang w:val="it-IT" w:eastAsia="it-IT" w:bidi="it-IT"/>
      </w:rPr>
    </w:lvl>
    <w:lvl w:ilvl="4">
      <w:start w:val="0"/>
      <w:numFmt w:val="bullet"/>
      <w:lvlText w:val="•"/>
      <w:lvlJc w:val="left"/>
      <w:pPr>
        <w:ind w:left="5746" w:hanging="217"/>
      </w:pPr>
      <w:rPr>
        <w:rFonts w:hint="default"/>
        <w:lang w:val="it-IT" w:eastAsia="it-IT" w:bidi="it-IT"/>
      </w:rPr>
    </w:lvl>
    <w:lvl w:ilvl="5">
      <w:start w:val="0"/>
      <w:numFmt w:val="bullet"/>
      <w:lvlText w:val="•"/>
      <w:lvlJc w:val="left"/>
      <w:pPr>
        <w:ind w:left="6773" w:hanging="217"/>
      </w:pPr>
      <w:rPr>
        <w:rFonts w:hint="default"/>
        <w:lang w:val="it-IT" w:eastAsia="it-IT" w:bidi="it-IT"/>
      </w:rPr>
    </w:lvl>
    <w:lvl w:ilvl="6">
      <w:start w:val="0"/>
      <w:numFmt w:val="bullet"/>
      <w:lvlText w:val="•"/>
      <w:lvlJc w:val="left"/>
      <w:pPr>
        <w:ind w:left="7799" w:hanging="217"/>
      </w:pPr>
      <w:rPr>
        <w:rFonts w:hint="default"/>
        <w:lang w:val="it-IT" w:eastAsia="it-IT" w:bidi="it-IT"/>
      </w:rPr>
    </w:lvl>
    <w:lvl w:ilvl="7">
      <w:start w:val="0"/>
      <w:numFmt w:val="bullet"/>
      <w:lvlText w:val="•"/>
      <w:lvlJc w:val="left"/>
      <w:pPr>
        <w:ind w:left="8826" w:hanging="217"/>
      </w:pPr>
      <w:rPr>
        <w:rFonts w:hint="default"/>
        <w:lang w:val="it-IT" w:eastAsia="it-IT" w:bidi="it-IT"/>
      </w:rPr>
    </w:lvl>
    <w:lvl w:ilvl="8">
      <w:start w:val="0"/>
      <w:numFmt w:val="bullet"/>
      <w:lvlText w:val="•"/>
      <w:lvlJc w:val="left"/>
      <w:pPr>
        <w:ind w:left="9853" w:hanging="217"/>
      </w:pPr>
      <w:rPr>
        <w:rFonts w:hint="default"/>
        <w:lang w:val="it-IT" w:eastAsia="it-IT" w:bidi="it-IT"/>
      </w:rPr>
    </w:lvl>
  </w:abstractNum>
  <w:abstractNum w:abstractNumId="355">
    <w:multiLevelType w:val="hybridMultilevel"/>
    <w:lvl w:ilvl="0">
      <w:start w:val="1"/>
      <w:numFmt w:val="decimal"/>
      <w:lvlText w:val="%1."/>
      <w:lvlJc w:val="left"/>
      <w:pPr>
        <w:ind w:left="1426" w:hanging="217"/>
        <w:jc w:val="left"/>
      </w:pPr>
      <w:rPr>
        <w:rFonts w:hint="default"/>
        <w:spacing w:val="-1"/>
        <w:w w:val="100"/>
        <w:lang w:val="it-IT" w:eastAsia="it-IT" w:bidi="it-IT"/>
      </w:rPr>
    </w:lvl>
    <w:lvl w:ilvl="1">
      <w:start w:val="0"/>
      <w:numFmt w:val="bullet"/>
      <w:lvlText w:val="•"/>
      <w:lvlJc w:val="left"/>
      <w:pPr>
        <w:ind w:left="2468" w:hanging="217"/>
      </w:pPr>
      <w:rPr>
        <w:rFonts w:hint="default"/>
        <w:lang w:val="it-IT" w:eastAsia="it-IT" w:bidi="it-IT"/>
      </w:rPr>
    </w:lvl>
    <w:lvl w:ilvl="2">
      <w:start w:val="0"/>
      <w:numFmt w:val="bullet"/>
      <w:lvlText w:val="•"/>
      <w:lvlJc w:val="left"/>
      <w:pPr>
        <w:ind w:left="3517" w:hanging="217"/>
      </w:pPr>
      <w:rPr>
        <w:rFonts w:hint="default"/>
        <w:lang w:val="it-IT" w:eastAsia="it-IT" w:bidi="it-IT"/>
      </w:rPr>
    </w:lvl>
    <w:lvl w:ilvl="3">
      <w:start w:val="0"/>
      <w:numFmt w:val="bullet"/>
      <w:lvlText w:val="•"/>
      <w:lvlJc w:val="left"/>
      <w:pPr>
        <w:ind w:left="4565" w:hanging="217"/>
      </w:pPr>
      <w:rPr>
        <w:rFonts w:hint="default"/>
        <w:lang w:val="it-IT" w:eastAsia="it-IT" w:bidi="it-IT"/>
      </w:rPr>
    </w:lvl>
    <w:lvl w:ilvl="4">
      <w:start w:val="0"/>
      <w:numFmt w:val="bullet"/>
      <w:lvlText w:val="•"/>
      <w:lvlJc w:val="left"/>
      <w:pPr>
        <w:ind w:left="5614" w:hanging="217"/>
      </w:pPr>
      <w:rPr>
        <w:rFonts w:hint="default"/>
        <w:lang w:val="it-IT" w:eastAsia="it-IT" w:bidi="it-IT"/>
      </w:rPr>
    </w:lvl>
    <w:lvl w:ilvl="5">
      <w:start w:val="0"/>
      <w:numFmt w:val="bullet"/>
      <w:lvlText w:val="•"/>
      <w:lvlJc w:val="left"/>
      <w:pPr>
        <w:ind w:left="6663" w:hanging="217"/>
      </w:pPr>
      <w:rPr>
        <w:rFonts w:hint="default"/>
        <w:lang w:val="it-IT" w:eastAsia="it-IT" w:bidi="it-IT"/>
      </w:rPr>
    </w:lvl>
    <w:lvl w:ilvl="6">
      <w:start w:val="0"/>
      <w:numFmt w:val="bullet"/>
      <w:lvlText w:val="•"/>
      <w:lvlJc w:val="left"/>
      <w:pPr>
        <w:ind w:left="7711" w:hanging="217"/>
      </w:pPr>
      <w:rPr>
        <w:rFonts w:hint="default"/>
        <w:lang w:val="it-IT" w:eastAsia="it-IT" w:bidi="it-IT"/>
      </w:rPr>
    </w:lvl>
    <w:lvl w:ilvl="7">
      <w:start w:val="0"/>
      <w:numFmt w:val="bullet"/>
      <w:lvlText w:val="•"/>
      <w:lvlJc w:val="left"/>
      <w:pPr>
        <w:ind w:left="8760" w:hanging="217"/>
      </w:pPr>
      <w:rPr>
        <w:rFonts w:hint="default"/>
        <w:lang w:val="it-IT" w:eastAsia="it-IT" w:bidi="it-IT"/>
      </w:rPr>
    </w:lvl>
    <w:lvl w:ilvl="8">
      <w:start w:val="0"/>
      <w:numFmt w:val="bullet"/>
      <w:lvlText w:val="•"/>
      <w:lvlJc w:val="left"/>
      <w:pPr>
        <w:ind w:left="9809" w:hanging="217"/>
      </w:pPr>
      <w:rPr>
        <w:rFonts w:hint="default"/>
        <w:lang w:val="it-IT" w:eastAsia="it-IT" w:bidi="it-IT"/>
      </w:rPr>
    </w:lvl>
  </w:abstractNum>
  <w:abstractNum w:abstractNumId="354">
    <w:multiLevelType w:val="hybridMultilevel"/>
    <w:lvl w:ilvl="0">
      <w:start w:val="1"/>
      <w:numFmt w:val="decimal"/>
      <w:lvlText w:val="%1."/>
      <w:lvlJc w:val="left"/>
      <w:pPr>
        <w:ind w:left="1426" w:hanging="237"/>
        <w:jc w:val="left"/>
      </w:pPr>
      <w:rPr>
        <w:rFonts w:hint="default" w:ascii="Calibri" w:hAnsi="Calibri" w:eastAsia="Calibri" w:cs="Calibri"/>
        <w:spacing w:val="-1"/>
        <w:w w:val="100"/>
        <w:sz w:val="22"/>
        <w:szCs w:val="22"/>
        <w:lang w:val="it-IT" w:eastAsia="it-IT" w:bidi="it-IT"/>
      </w:rPr>
    </w:lvl>
    <w:lvl w:ilvl="1">
      <w:start w:val="1"/>
      <w:numFmt w:val="decimal"/>
      <w:lvlText w:val="%2)"/>
      <w:lvlJc w:val="left"/>
      <w:pPr>
        <w:ind w:left="2200" w:hanging="208"/>
        <w:jc w:val="left"/>
      </w:pPr>
      <w:rPr>
        <w:rFonts w:hint="default" w:ascii="Calibri" w:hAnsi="Calibri" w:eastAsia="Calibri" w:cs="Calibri"/>
        <w:spacing w:val="-1"/>
        <w:w w:val="100"/>
        <w:sz w:val="20"/>
        <w:szCs w:val="20"/>
        <w:lang w:val="it-IT" w:eastAsia="it-IT" w:bidi="it-IT"/>
      </w:rPr>
    </w:lvl>
    <w:lvl w:ilvl="2">
      <w:start w:val="0"/>
      <w:numFmt w:val="bullet"/>
      <w:lvlText w:val="•"/>
      <w:lvlJc w:val="left"/>
      <w:pPr>
        <w:ind w:left="3278" w:hanging="208"/>
      </w:pPr>
      <w:rPr>
        <w:rFonts w:hint="default"/>
        <w:lang w:val="it-IT" w:eastAsia="it-IT" w:bidi="it-IT"/>
      </w:rPr>
    </w:lvl>
    <w:lvl w:ilvl="3">
      <w:start w:val="0"/>
      <w:numFmt w:val="bullet"/>
      <w:lvlText w:val="•"/>
      <w:lvlJc w:val="left"/>
      <w:pPr>
        <w:ind w:left="4356" w:hanging="208"/>
      </w:pPr>
      <w:rPr>
        <w:rFonts w:hint="default"/>
        <w:lang w:val="it-IT" w:eastAsia="it-IT" w:bidi="it-IT"/>
      </w:rPr>
    </w:lvl>
    <w:lvl w:ilvl="4">
      <w:start w:val="0"/>
      <w:numFmt w:val="bullet"/>
      <w:lvlText w:val="•"/>
      <w:lvlJc w:val="left"/>
      <w:pPr>
        <w:ind w:left="5435" w:hanging="208"/>
      </w:pPr>
      <w:rPr>
        <w:rFonts w:hint="default"/>
        <w:lang w:val="it-IT" w:eastAsia="it-IT" w:bidi="it-IT"/>
      </w:rPr>
    </w:lvl>
    <w:lvl w:ilvl="5">
      <w:start w:val="0"/>
      <w:numFmt w:val="bullet"/>
      <w:lvlText w:val="•"/>
      <w:lvlJc w:val="left"/>
      <w:pPr>
        <w:ind w:left="6513" w:hanging="208"/>
      </w:pPr>
      <w:rPr>
        <w:rFonts w:hint="default"/>
        <w:lang w:val="it-IT" w:eastAsia="it-IT" w:bidi="it-IT"/>
      </w:rPr>
    </w:lvl>
    <w:lvl w:ilvl="6">
      <w:start w:val="0"/>
      <w:numFmt w:val="bullet"/>
      <w:lvlText w:val="•"/>
      <w:lvlJc w:val="left"/>
      <w:pPr>
        <w:ind w:left="7592" w:hanging="208"/>
      </w:pPr>
      <w:rPr>
        <w:rFonts w:hint="default"/>
        <w:lang w:val="it-IT" w:eastAsia="it-IT" w:bidi="it-IT"/>
      </w:rPr>
    </w:lvl>
    <w:lvl w:ilvl="7">
      <w:start w:val="0"/>
      <w:numFmt w:val="bullet"/>
      <w:lvlText w:val="•"/>
      <w:lvlJc w:val="left"/>
      <w:pPr>
        <w:ind w:left="8670" w:hanging="208"/>
      </w:pPr>
      <w:rPr>
        <w:rFonts w:hint="default"/>
        <w:lang w:val="it-IT" w:eastAsia="it-IT" w:bidi="it-IT"/>
      </w:rPr>
    </w:lvl>
    <w:lvl w:ilvl="8">
      <w:start w:val="0"/>
      <w:numFmt w:val="bullet"/>
      <w:lvlText w:val="•"/>
      <w:lvlJc w:val="left"/>
      <w:pPr>
        <w:ind w:left="9749" w:hanging="208"/>
      </w:pPr>
      <w:rPr>
        <w:rFonts w:hint="default"/>
        <w:lang w:val="it-IT" w:eastAsia="it-IT" w:bidi="it-IT"/>
      </w:rPr>
    </w:lvl>
  </w:abstractNum>
  <w:abstractNum w:abstractNumId="353">
    <w:multiLevelType w:val="hybridMultilevel"/>
    <w:lvl w:ilvl="0">
      <w:start w:val="1"/>
      <w:numFmt w:val="decimal"/>
      <w:lvlText w:val="%1."/>
      <w:lvlJc w:val="left"/>
      <w:pPr>
        <w:ind w:left="1643" w:hanging="217"/>
        <w:jc w:val="left"/>
      </w:pPr>
      <w:rPr>
        <w:rFonts w:hint="default" w:ascii="Calibri" w:hAnsi="Calibri" w:eastAsia="Calibri" w:cs="Calibri"/>
        <w:spacing w:val="-1"/>
        <w:w w:val="100"/>
        <w:sz w:val="22"/>
        <w:szCs w:val="22"/>
        <w:lang w:val="it-IT" w:eastAsia="it-IT" w:bidi="it-IT"/>
      </w:rPr>
    </w:lvl>
    <w:lvl w:ilvl="1">
      <w:start w:val="1"/>
      <w:numFmt w:val="decimal"/>
      <w:lvlText w:val="%2)"/>
      <w:lvlJc w:val="left"/>
      <w:pPr>
        <w:ind w:left="1993" w:hanging="247"/>
        <w:jc w:val="left"/>
      </w:pPr>
      <w:rPr>
        <w:rFonts w:hint="default" w:ascii="Calibri" w:hAnsi="Calibri" w:eastAsia="Calibri" w:cs="Calibri"/>
        <w:spacing w:val="-1"/>
        <w:w w:val="100"/>
        <w:sz w:val="20"/>
        <w:szCs w:val="20"/>
        <w:lang w:val="it-IT" w:eastAsia="it-IT" w:bidi="it-IT"/>
      </w:rPr>
    </w:lvl>
    <w:lvl w:ilvl="2">
      <w:start w:val="0"/>
      <w:numFmt w:val="bullet"/>
      <w:lvlText w:val="•"/>
      <w:lvlJc w:val="left"/>
      <w:pPr>
        <w:ind w:left="3100" w:hanging="247"/>
      </w:pPr>
      <w:rPr>
        <w:rFonts w:hint="default"/>
        <w:lang w:val="it-IT" w:eastAsia="it-IT" w:bidi="it-IT"/>
      </w:rPr>
    </w:lvl>
    <w:lvl w:ilvl="3">
      <w:start w:val="0"/>
      <w:numFmt w:val="bullet"/>
      <w:lvlText w:val="•"/>
      <w:lvlJc w:val="left"/>
      <w:pPr>
        <w:ind w:left="4201" w:hanging="247"/>
      </w:pPr>
      <w:rPr>
        <w:rFonts w:hint="default"/>
        <w:lang w:val="it-IT" w:eastAsia="it-IT" w:bidi="it-IT"/>
      </w:rPr>
    </w:lvl>
    <w:lvl w:ilvl="4">
      <w:start w:val="0"/>
      <w:numFmt w:val="bullet"/>
      <w:lvlText w:val="•"/>
      <w:lvlJc w:val="left"/>
      <w:pPr>
        <w:ind w:left="5302" w:hanging="247"/>
      </w:pPr>
      <w:rPr>
        <w:rFonts w:hint="default"/>
        <w:lang w:val="it-IT" w:eastAsia="it-IT" w:bidi="it-IT"/>
      </w:rPr>
    </w:lvl>
    <w:lvl w:ilvl="5">
      <w:start w:val="0"/>
      <w:numFmt w:val="bullet"/>
      <w:lvlText w:val="•"/>
      <w:lvlJc w:val="left"/>
      <w:pPr>
        <w:ind w:left="6402" w:hanging="247"/>
      </w:pPr>
      <w:rPr>
        <w:rFonts w:hint="default"/>
        <w:lang w:val="it-IT" w:eastAsia="it-IT" w:bidi="it-IT"/>
      </w:rPr>
    </w:lvl>
    <w:lvl w:ilvl="6">
      <w:start w:val="0"/>
      <w:numFmt w:val="bullet"/>
      <w:lvlText w:val="•"/>
      <w:lvlJc w:val="left"/>
      <w:pPr>
        <w:ind w:left="7503" w:hanging="247"/>
      </w:pPr>
      <w:rPr>
        <w:rFonts w:hint="default"/>
        <w:lang w:val="it-IT" w:eastAsia="it-IT" w:bidi="it-IT"/>
      </w:rPr>
    </w:lvl>
    <w:lvl w:ilvl="7">
      <w:start w:val="0"/>
      <w:numFmt w:val="bullet"/>
      <w:lvlText w:val="•"/>
      <w:lvlJc w:val="left"/>
      <w:pPr>
        <w:ind w:left="8604" w:hanging="247"/>
      </w:pPr>
      <w:rPr>
        <w:rFonts w:hint="default"/>
        <w:lang w:val="it-IT" w:eastAsia="it-IT" w:bidi="it-IT"/>
      </w:rPr>
    </w:lvl>
    <w:lvl w:ilvl="8">
      <w:start w:val="0"/>
      <w:numFmt w:val="bullet"/>
      <w:lvlText w:val="•"/>
      <w:lvlJc w:val="left"/>
      <w:pPr>
        <w:ind w:left="9704" w:hanging="247"/>
      </w:pPr>
      <w:rPr>
        <w:rFonts w:hint="default"/>
        <w:lang w:val="it-IT" w:eastAsia="it-IT" w:bidi="it-IT"/>
      </w:rPr>
    </w:lvl>
  </w:abstractNum>
  <w:abstractNum w:abstractNumId="352">
    <w:multiLevelType w:val="hybridMultilevel"/>
    <w:lvl w:ilvl="0">
      <w:start w:val="1"/>
      <w:numFmt w:val="decimal"/>
      <w:lvlText w:val="%1."/>
      <w:lvlJc w:val="left"/>
      <w:pPr>
        <w:ind w:left="1426" w:hanging="238"/>
        <w:jc w:val="left"/>
      </w:pPr>
      <w:rPr>
        <w:rFonts w:hint="default"/>
        <w:spacing w:val="-1"/>
        <w:w w:val="100"/>
        <w:lang w:val="it-IT" w:eastAsia="it-IT" w:bidi="it-IT"/>
      </w:rPr>
    </w:lvl>
    <w:lvl w:ilvl="1">
      <w:start w:val="0"/>
      <w:numFmt w:val="bullet"/>
      <w:lvlText w:val="•"/>
      <w:lvlJc w:val="left"/>
      <w:pPr>
        <w:ind w:left="2468" w:hanging="238"/>
      </w:pPr>
      <w:rPr>
        <w:rFonts w:hint="default"/>
        <w:lang w:val="it-IT" w:eastAsia="it-IT" w:bidi="it-IT"/>
      </w:rPr>
    </w:lvl>
    <w:lvl w:ilvl="2">
      <w:start w:val="0"/>
      <w:numFmt w:val="bullet"/>
      <w:lvlText w:val="•"/>
      <w:lvlJc w:val="left"/>
      <w:pPr>
        <w:ind w:left="3517" w:hanging="238"/>
      </w:pPr>
      <w:rPr>
        <w:rFonts w:hint="default"/>
        <w:lang w:val="it-IT" w:eastAsia="it-IT" w:bidi="it-IT"/>
      </w:rPr>
    </w:lvl>
    <w:lvl w:ilvl="3">
      <w:start w:val="0"/>
      <w:numFmt w:val="bullet"/>
      <w:lvlText w:val="•"/>
      <w:lvlJc w:val="left"/>
      <w:pPr>
        <w:ind w:left="4565" w:hanging="238"/>
      </w:pPr>
      <w:rPr>
        <w:rFonts w:hint="default"/>
        <w:lang w:val="it-IT" w:eastAsia="it-IT" w:bidi="it-IT"/>
      </w:rPr>
    </w:lvl>
    <w:lvl w:ilvl="4">
      <w:start w:val="0"/>
      <w:numFmt w:val="bullet"/>
      <w:lvlText w:val="•"/>
      <w:lvlJc w:val="left"/>
      <w:pPr>
        <w:ind w:left="5614" w:hanging="238"/>
      </w:pPr>
      <w:rPr>
        <w:rFonts w:hint="default"/>
        <w:lang w:val="it-IT" w:eastAsia="it-IT" w:bidi="it-IT"/>
      </w:rPr>
    </w:lvl>
    <w:lvl w:ilvl="5">
      <w:start w:val="0"/>
      <w:numFmt w:val="bullet"/>
      <w:lvlText w:val="•"/>
      <w:lvlJc w:val="left"/>
      <w:pPr>
        <w:ind w:left="6663" w:hanging="238"/>
      </w:pPr>
      <w:rPr>
        <w:rFonts w:hint="default"/>
        <w:lang w:val="it-IT" w:eastAsia="it-IT" w:bidi="it-IT"/>
      </w:rPr>
    </w:lvl>
    <w:lvl w:ilvl="6">
      <w:start w:val="0"/>
      <w:numFmt w:val="bullet"/>
      <w:lvlText w:val="•"/>
      <w:lvlJc w:val="left"/>
      <w:pPr>
        <w:ind w:left="7711" w:hanging="238"/>
      </w:pPr>
      <w:rPr>
        <w:rFonts w:hint="default"/>
        <w:lang w:val="it-IT" w:eastAsia="it-IT" w:bidi="it-IT"/>
      </w:rPr>
    </w:lvl>
    <w:lvl w:ilvl="7">
      <w:start w:val="0"/>
      <w:numFmt w:val="bullet"/>
      <w:lvlText w:val="•"/>
      <w:lvlJc w:val="left"/>
      <w:pPr>
        <w:ind w:left="8760" w:hanging="238"/>
      </w:pPr>
      <w:rPr>
        <w:rFonts w:hint="default"/>
        <w:lang w:val="it-IT" w:eastAsia="it-IT" w:bidi="it-IT"/>
      </w:rPr>
    </w:lvl>
    <w:lvl w:ilvl="8">
      <w:start w:val="0"/>
      <w:numFmt w:val="bullet"/>
      <w:lvlText w:val="•"/>
      <w:lvlJc w:val="left"/>
      <w:pPr>
        <w:ind w:left="9809" w:hanging="238"/>
      </w:pPr>
      <w:rPr>
        <w:rFonts w:hint="default"/>
        <w:lang w:val="it-IT" w:eastAsia="it-IT" w:bidi="it-IT"/>
      </w:rPr>
    </w:lvl>
  </w:abstractNum>
  <w:abstractNum w:abstractNumId="351">
    <w:multiLevelType w:val="hybridMultilevel"/>
    <w:lvl w:ilvl="0">
      <w:start w:val="1"/>
      <w:numFmt w:val="decimal"/>
      <w:lvlText w:val="%1."/>
      <w:lvlJc w:val="left"/>
      <w:pPr>
        <w:ind w:left="1642" w:hanging="217"/>
        <w:jc w:val="left"/>
      </w:pPr>
      <w:rPr>
        <w:rFonts w:hint="default" w:ascii="Calibri" w:hAnsi="Calibri" w:eastAsia="Calibri" w:cs="Calibri"/>
        <w:spacing w:val="-1"/>
        <w:w w:val="100"/>
        <w:sz w:val="22"/>
        <w:szCs w:val="22"/>
        <w:lang w:val="it-IT" w:eastAsia="it-IT" w:bidi="it-IT"/>
      </w:rPr>
    </w:lvl>
    <w:lvl w:ilvl="1">
      <w:start w:val="0"/>
      <w:numFmt w:val="bullet"/>
      <w:lvlText w:val="•"/>
      <w:lvlJc w:val="left"/>
      <w:pPr>
        <w:ind w:left="2666" w:hanging="217"/>
      </w:pPr>
      <w:rPr>
        <w:rFonts w:hint="default"/>
        <w:lang w:val="it-IT" w:eastAsia="it-IT" w:bidi="it-IT"/>
      </w:rPr>
    </w:lvl>
    <w:lvl w:ilvl="2">
      <w:start w:val="0"/>
      <w:numFmt w:val="bullet"/>
      <w:lvlText w:val="•"/>
      <w:lvlJc w:val="left"/>
      <w:pPr>
        <w:ind w:left="3693" w:hanging="217"/>
      </w:pPr>
      <w:rPr>
        <w:rFonts w:hint="default"/>
        <w:lang w:val="it-IT" w:eastAsia="it-IT" w:bidi="it-IT"/>
      </w:rPr>
    </w:lvl>
    <w:lvl w:ilvl="3">
      <w:start w:val="0"/>
      <w:numFmt w:val="bullet"/>
      <w:lvlText w:val="•"/>
      <w:lvlJc w:val="left"/>
      <w:pPr>
        <w:ind w:left="4719" w:hanging="217"/>
      </w:pPr>
      <w:rPr>
        <w:rFonts w:hint="default"/>
        <w:lang w:val="it-IT" w:eastAsia="it-IT" w:bidi="it-IT"/>
      </w:rPr>
    </w:lvl>
    <w:lvl w:ilvl="4">
      <w:start w:val="0"/>
      <w:numFmt w:val="bullet"/>
      <w:lvlText w:val="•"/>
      <w:lvlJc w:val="left"/>
      <w:pPr>
        <w:ind w:left="5746" w:hanging="217"/>
      </w:pPr>
      <w:rPr>
        <w:rFonts w:hint="default"/>
        <w:lang w:val="it-IT" w:eastAsia="it-IT" w:bidi="it-IT"/>
      </w:rPr>
    </w:lvl>
    <w:lvl w:ilvl="5">
      <w:start w:val="0"/>
      <w:numFmt w:val="bullet"/>
      <w:lvlText w:val="•"/>
      <w:lvlJc w:val="left"/>
      <w:pPr>
        <w:ind w:left="6773" w:hanging="217"/>
      </w:pPr>
      <w:rPr>
        <w:rFonts w:hint="default"/>
        <w:lang w:val="it-IT" w:eastAsia="it-IT" w:bidi="it-IT"/>
      </w:rPr>
    </w:lvl>
    <w:lvl w:ilvl="6">
      <w:start w:val="0"/>
      <w:numFmt w:val="bullet"/>
      <w:lvlText w:val="•"/>
      <w:lvlJc w:val="left"/>
      <w:pPr>
        <w:ind w:left="7799" w:hanging="217"/>
      </w:pPr>
      <w:rPr>
        <w:rFonts w:hint="default"/>
        <w:lang w:val="it-IT" w:eastAsia="it-IT" w:bidi="it-IT"/>
      </w:rPr>
    </w:lvl>
    <w:lvl w:ilvl="7">
      <w:start w:val="0"/>
      <w:numFmt w:val="bullet"/>
      <w:lvlText w:val="•"/>
      <w:lvlJc w:val="left"/>
      <w:pPr>
        <w:ind w:left="8826" w:hanging="217"/>
      </w:pPr>
      <w:rPr>
        <w:rFonts w:hint="default"/>
        <w:lang w:val="it-IT" w:eastAsia="it-IT" w:bidi="it-IT"/>
      </w:rPr>
    </w:lvl>
    <w:lvl w:ilvl="8">
      <w:start w:val="0"/>
      <w:numFmt w:val="bullet"/>
      <w:lvlText w:val="•"/>
      <w:lvlJc w:val="left"/>
      <w:pPr>
        <w:ind w:left="9853" w:hanging="217"/>
      </w:pPr>
      <w:rPr>
        <w:rFonts w:hint="default"/>
        <w:lang w:val="it-IT" w:eastAsia="it-IT" w:bidi="it-IT"/>
      </w:rPr>
    </w:lvl>
  </w:abstractNum>
  <w:abstractNum w:abstractNumId="350">
    <w:multiLevelType w:val="hybridMultilevel"/>
    <w:lvl w:ilvl="0">
      <w:start w:val="1"/>
      <w:numFmt w:val="decimal"/>
      <w:lvlText w:val="%1."/>
      <w:lvlJc w:val="left"/>
      <w:pPr>
        <w:ind w:left="1426" w:hanging="233"/>
        <w:jc w:val="left"/>
      </w:pPr>
      <w:rPr>
        <w:rFonts w:hint="default" w:ascii="Calibri" w:hAnsi="Calibri" w:eastAsia="Calibri" w:cs="Calibri"/>
        <w:spacing w:val="-1"/>
        <w:w w:val="100"/>
        <w:sz w:val="22"/>
        <w:szCs w:val="22"/>
        <w:lang w:val="it-IT" w:eastAsia="it-IT" w:bidi="it-IT"/>
      </w:rPr>
    </w:lvl>
    <w:lvl w:ilvl="1">
      <w:start w:val="0"/>
      <w:numFmt w:val="bullet"/>
      <w:lvlText w:val="•"/>
      <w:lvlJc w:val="left"/>
      <w:pPr>
        <w:ind w:left="2468" w:hanging="233"/>
      </w:pPr>
      <w:rPr>
        <w:rFonts w:hint="default"/>
        <w:lang w:val="it-IT" w:eastAsia="it-IT" w:bidi="it-IT"/>
      </w:rPr>
    </w:lvl>
    <w:lvl w:ilvl="2">
      <w:start w:val="0"/>
      <w:numFmt w:val="bullet"/>
      <w:lvlText w:val="•"/>
      <w:lvlJc w:val="left"/>
      <w:pPr>
        <w:ind w:left="3517" w:hanging="233"/>
      </w:pPr>
      <w:rPr>
        <w:rFonts w:hint="default"/>
        <w:lang w:val="it-IT" w:eastAsia="it-IT" w:bidi="it-IT"/>
      </w:rPr>
    </w:lvl>
    <w:lvl w:ilvl="3">
      <w:start w:val="0"/>
      <w:numFmt w:val="bullet"/>
      <w:lvlText w:val="•"/>
      <w:lvlJc w:val="left"/>
      <w:pPr>
        <w:ind w:left="4565" w:hanging="233"/>
      </w:pPr>
      <w:rPr>
        <w:rFonts w:hint="default"/>
        <w:lang w:val="it-IT" w:eastAsia="it-IT" w:bidi="it-IT"/>
      </w:rPr>
    </w:lvl>
    <w:lvl w:ilvl="4">
      <w:start w:val="0"/>
      <w:numFmt w:val="bullet"/>
      <w:lvlText w:val="•"/>
      <w:lvlJc w:val="left"/>
      <w:pPr>
        <w:ind w:left="5614" w:hanging="233"/>
      </w:pPr>
      <w:rPr>
        <w:rFonts w:hint="default"/>
        <w:lang w:val="it-IT" w:eastAsia="it-IT" w:bidi="it-IT"/>
      </w:rPr>
    </w:lvl>
    <w:lvl w:ilvl="5">
      <w:start w:val="0"/>
      <w:numFmt w:val="bullet"/>
      <w:lvlText w:val="•"/>
      <w:lvlJc w:val="left"/>
      <w:pPr>
        <w:ind w:left="6663" w:hanging="233"/>
      </w:pPr>
      <w:rPr>
        <w:rFonts w:hint="default"/>
        <w:lang w:val="it-IT" w:eastAsia="it-IT" w:bidi="it-IT"/>
      </w:rPr>
    </w:lvl>
    <w:lvl w:ilvl="6">
      <w:start w:val="0"/>
      <w:numFmt w:val="bullet"/>
      <w:lvlText w:val="•"/>
      <w:lvlJc w:val="left"/>
      <w:pPr>
        <w:ind w:left="7711" w:hanging="233"/>
      </w:pPr>
      <w:rPr>
        <w:rFonts w:hint="default"/>
        <w:lang w:val="it-IT" w:eastAsia="it-IT" w:bidi="it-IT"/>
      </w:rPr>
    </w:lvl>
    <w:lvl w:ilvl="7">
      <w:start w:val="0"/>
      <w:numFmt w:val="bullet"/>
      <w:lvlText w:val="•"/>
      <w:lvlJc w:val="left"/>
      <w:pPr>
        <w:ind w:left="8760" w:hanging="233"/>
      </w:pPr>
      <w:rPr>
        <w:rFonts w:hint="default"/>
        <w:lang w:val="it-IT" w:eastAsia="it-IT" w:bidi="it-IT"/>
      </w:rPr>
    </w:lvl>
    <w:lvl w:ilvl="8">
      <w:start w:val="0"/>
      <w:numFmt w:val="bullet"/>
      <w:lvlText w:val="•"/>
      <w:lvlJc w:val="left"/>
      <w:pPr>
        <w:ind w:left="9809" w:hanging="233"/>
      </w:pPr>
      <w:rPr>
        <w:rFonts w:hint="default"/>
        <w:lang w:val="it-IT" w:eastAsia="it-IT" w:bidi="it-IT"/>
      </w:rPr>
    </w:lvl>
  </w:abstractNum>
  <w:abstractNum w:abstractNumId="349">
    <w:multiLevelType w:val="hybridMultilevel"/>
    <w:lvl w:ilvl="0">
      <w:start w:val="1"/>
      <w:numFmt w:val="decimal"/>
      <w:lvlText w:val="%1."/>
      <w:lvlJc w:val="left"/>
      <w:pPr>
        <w:ind w:left="1426" w:hanging="251"/>
        <w:jc w:val="left"/>
      </w:pPr>
      <w:rPr>
        <w:rFonts w:hint="default" w:ascii="Calibri" w:hAnsi="Calibri" w:eastAsia="Calibri" w:cs="Calibri"/>
        <w:spacing w:val="-1"/>
        <w:w w:val="100"/>
        <w:sz w:val="22"/>
        <w:szCs w:val="22"/>
        <w:lang w:val="it-IT" w:eastAsia="it-IT" w:bidi="it-IT"/>
      </w:rPr>
    </w:lvl>
    <w:lvl w:ilvl="1">
      <w:start w:val="0"/>
      <w:numFmt w:val="bullet"/>
      <w:lvlText w:val="•"/>
      <w:lvlJc w:val="left"/>
      <w:pPr>
        <w:ind w:left="2468" w:hanging="251"/>
      </w:pPr>
      <w:rPr>
        <w:rFonts w:hint="default"/>
        <w:lang w:val="it-IT" w:eastAsia="it-IT" w:bidi="it-IT"/>
      </w:rPr>
    </w:lvl>
    <w:lvl w:ilvl="2">
      <w:start w:val="0"/>
      <w:numFmt w:val="bullet"/>
      <w:lvlText w:val="•"/>
      <w:lvlJc w:val="left"/>
      <w:pPr>
        <w:ind w:left="3517" w:hanging="251"/>
      </w:pPr>
      <w:rPr>
        <w:rFonts w:hint="default"/>
        <w:lang w:val="it-IT" w:eastAsia="it-IT" w:bidi="it-IT"/>
      </w:rPr>
    </w:lvl>
    <w:lvl w:ilvl="3">
      <w:start w:val="0"/>
      <w:numFmt w:val="bullet"/>
      <w:lvlText w:val="•"/>
      <w:lvlJc w:val="left"/>
      <w:pPr>
        <w:ind w:left="4565" w:hanging="251"/>
      </w:pPr>
      <w:rPr>
        <w:rFonts w:hint="default"/>
        <w:lang w:val="it-IT" w:eastAsia="it-IT" w:bidi="it-IT"/>
      </w:rPr>
    </w:lvl>
    <w:lvl w:ilvl="4">
      <w:start w:val="0"/>
      <w:numFmt w:val="bullet"/>
      <w:lvlText w:val="•"/>
      <w:lvlJc w:val="left"/>
      <w:pPr>
        <w:ind w:left="5614" w:hanging="251"/>
      </w:pPr>
      <w:rPr>
        <w:rFonts w:hint="default"/>
        <w:lang w:val="it-IT" w:eastAsia="it-IT" w:bidi="it-IT"/>
      </w:rPr>
    </w:lvl>
    <w:lvl w:ilvl="5">
      <w:start w:val="0"/>
      <w:numFmt w:val="bullet"/>
      <w:lvlText w:val="•"/>
      <w:lvlJc w:val="left"/>
      <w:pPr>
        <w:ind w:left="6663" w:hanging="251"/>
      </w:pPr>
      <w:rPr>
        <w:rFonts w:hint="default"/>
        <w:lang w:val="it-IT" w:eastAsia="it-IT" w:bidi="it-IT"/>
      </w:rPr>
    </w:lvl>
    <w:lvl w:ilvl="6">
      <w:start w:val="0"/>
      <w:numFmt w:val="bullet"/>
      <w:lvlText w:val="•"/>
      <w:lvlJc w:val="left"/>
      <w:pPr>
        <w:ind w:left="7711" w:hanging="251"/>
      </w:pPr>
      <w:rPr>
        <w:rFonts w:hint="default"/>
        <w:lang w:val="it-IT" w:eastAsia="it-IT" w:bidi="it-IT"/>
      </w:rPr>
    </w:lvl>
    <w:lvl w:ilvl="7">
      <w:start w:val="0"/>
      <w:numFmt w:val="bullet"/>
      <w:lvlText w:val="•"/>
      <w:lvlJc w:val="left"/>
      <w:pPr>
        <w:ind w:left="8760" w:hanging="251"/>
      </w:pPr>
      <w:rPr>
        <w:rFonts w:hint="default"/>
        <w:lang w:val="it-IT" w:eastAsia="it-IT" w:bidi="it-IT"/>
      </w:rPr>
    </w:lvl>
    <w:lvl w:ilvl="8">
      <w:start w:val="0"/>
      <w:numFmt w:val="bullet"/>
      <w:lvlText w:val="•"/>
      <w:lvlJc w:val="left"/>
      <w:pPr>
        <w:ind w:left="9809" w:hanging="251"/>
      </w:pPr>
      <w:rPr>
        <w:rFonts w:hint="default"/>
        <w:lang w:val="it-IT" w:eastAsia="it-IT" w:bidi="it-IT"/>
      </w:rPr>
    </w:lvl>
  </w:abstractNum>
  <w:abstractNum w:abstractNumId="348">
    <w:multiLevelType w:val="hybridMultilevel"/>
    <w:lvl w:ilvl="0">
      <w:start w:val="1"/>
      <w:numFmt w:val="decimal"/>
      <w:lvlText w:val="%1."/>
      <w:lvlJc w:val="left"/>
      <w:pPr>
        <w:ind w:left="1426" w:hanging="249"/>
        <w:jc w:val="left"/>
      </w:pPr>
      <w:rPr>
        <w:rFonts w:hint="default" w:ascii="Calibri" w:hAnsi="Calibri" w:eastAsia="Calibri" w:cs="Calibri"/>
        <w:spacing w:val="-1"/>
        <w:w w:val="100"/>
        <w:sz w:val="22"/>
        <w:szCs w:val="22"/>
        <w:lang w:val="it-IT" w:eastAsia="it-IT" w:bidi="it-IT"/>
      </w:rPr>
    </w:lvl>
    <w:lvl w:ilvl="1">
      <w:start w:val="1"/>
      <w:numFmt w:val="decimal"/>
      <w:lvlText w:val="%2)"/>
      <w:lvlJc w:val="left"/>
      <w:pPr>
        <w:ind w:left="2200" w:hanging="208"/>
        <w:jc w:val="left"/>
      </w:pPr>
      <w:rPr>
        <w:rFonts w:hint="default" w:ascii="Calibri" w:hAnsi="Calibri" w:eastAsia="Calibri" w:cs="Calibri"/>
        <w:spacing w:val="-1"/>
        <w:w w:val="100"/>
        <w:sz w:val="20"/>
        <w:szCs w:val="20"/>
        <w:lang w:val="it-IT" w:eastAsia="it-IT" w:bidi="it-IT"/>
      </w:rPr>
    </w:lvl>
    <w:lvl w:ilvl="2">
      <w:start w:val="0"/>
      <w:numFmt w:val="bullet"/>
      <w:lvlText w:val="•"/>
      <w:lvlJc w:val="left"/>
      <w:pPr>
        <w:ind w:left="3278" w:hanging="208"/>
      </w:pPr>
      <w:rPr>
        <w:rFonts w:hint="default"/>
        <w:lang w:val="it-IT" w:eastAsia="it-IT" w:bidi="it-IT"/>
      </w:rPr>
    </w:lvl>
    <w:lvl w:ilvl="3">
      <w:start w:val="0"/>
      <w:numFmt w:val="bullet"/>
      <w:lvlText w:val="•"/>
      <w:lvlJc w:val="left"/>
      <w:pPr>
        <w:ind w:left="4356" w:hanging="208"/>
      </w:pPr>
      <w:rPr>
        <w:rFonts w:hint="default"/>
        <w:lang w:val="it-IT" w:eastAsia="it-IT" w:bidi="it-IT"/>
      </w:rPr>
    </w:lvl>
    <w:lvl w:ilvl="4">
      <w:start w:val="0"/>
      <w:numFmt w:val="bullet"/>
      <w:lvlText w:val="•"/>
      <w:lvlJc w:val="left"/>
      <w:pPr>
        <w:ind w:left="5435" w:hanging="208"/>
      </w:pPr>
      <w:rPr>
        <w:rFonts w:hint="default"/>
        <w:lang w:val="it-IT" w:eastAsia="it-IT" w:bidi="it-IT"/>
      </w:rPr>
    </w:lvl>
    <w:lvl w:ilvl="5">
      <w:start w:val="0"/>
      <w:numFmt w:val="bullet"/>
      <w:lvlText w:val="•"/>
      <w:lvlJc w:val="left"/>
      <w:pPr>
        <w:ind w:left="6513" w:hanging="208"/>
      </w:pPr>
      <w:rPr>
        <w:rFonts w:hint="default"/>
        <w:lang w:val="it-IT" w:eastAsia="it-IT" w:bidi="it-IT"/>
      </w:rPr>
    </w:lvl>
    <w:lvl w:ilvl="6">
      <w:start w:val="0"/>
      <w:numFmt w:val="bullet"/>
      <w:lvlText w:val="•"/>
      <w:lvlJc w:val="left"/>
      <w:pPr>
        <w:ind w:left="7592" w:hanging="208"/>
      </w:pPr>
      <w:rPr>
        <w:rFonts w:hint="default"/>
        <w:lang w:val="it-IT" w:eastAsia="it-IT" w:bidi="it-IT"/>
      </w:rPr>
    </w:lvl>
    <w:lvl w:ilvl="7">
      <w:start w:val="0"/>
      <w:numFmt w:val="bullet"/>
      <w:lvlText w:val="•"/>
      <w:lvlJc w:val="left"/>
      <w:pPr>
        <w:ind w:left="8670" w:hanging="208"/>
      </w:pPr>
      <w:rPr>
        <w:rFonts w:hint="default"/>
        <w:lang w:val="it-IT" w:eastAsia="it-IT" w:bidi="it-IT"/>
      </w:rPr>
    </w:lvl>
    <w:lvl w:ilvl="8">
      <w:start w:val="0"/>
      <w:numFmt w:val="bullet"/>
      <w:lvlText w:val="•"/>
      <w:lvlJc w:val="left"/>
      <w:pPr>
        <w:ind w:left="9749" w:hanging="208"/>
      </w:pPr>
      <w:rPr>
        <w:rFonts w:hint="default"/>
        <w:lang w:val="it-IT" w:eastAsia="it-IT" w:bidi="it-IT"/>
      </w:rPr>
    </w:lvl>
  </w:abstractNum>
  <w:abstractNum w:abstractNumId="347">
    <w:multiLevelType w:val="hybridMultilevel"/>
    <w:lvl w:ilvl="0">
      <w:start w:val="1"/>
      <w:numFmt w:val="decimal"/>
      <w:lvlText w:val="%1."/>
      <w:lvlJc w:val="left"/>
      <w:pPr>
        <w:ind w:left="1426" w:hanging="210"/>
        <w:jc w:val="left"/>
      </w:pPr>
      <w:rPr>
        <w:rFonts w:hint="default" w:ascii="Calibri" w:hAnsi="Calibri" w:eastAsia="Calibri" w:cs="Calibri"/>
        <w:spacing w:val="-1"/>
        <w:w w:val="100"/>
        <w:sz w:val="22"/>
        <w:szCs w:val="22"/>
        <w:lang w:val="it-IT" w:eastAsia="it-IT" w:bidi="it-IT"/>
      </w:rPr>
    </w:lvl>
    <w:lvl w:ilvl="1">
      <w:start w:val="1"/>
      <w:numFmt w:val="decimal"/>
      <w:lvlText w:val="%1.%2"/>
      <w:lvlJc w:val="left"/>
      <w:pPr>
        <w:ind w:left="1850" w:hanging="424"/>
        <w:jc w:val="left"/>
      </w:pPr>
      <w:rPr>
        <w:rFonts w:hint="default" w:ascii="Calibri" w:hAnsi="Calibri" w:eastAsia="Calibri" w:cs="Calibri"/>
        <w:spacing w:val="-1"/>
        <w:w w:val="100"/>
        <w:sz w:val="22"/>
        <w:szCs w:val="22"/>
        <w:lang w:val="it-IT" w:eastAsia="it-IT" w:bidi="it-IT"/>
      </w:rPr>
    </w:lvl>
    <w:lvl w:ilvl="2">
      <w:start w:val="1"/>
      <w:numFmt w:val="lowerLetter"/>
      <w:lvlText w:val="%3)"/>
      <w:lvlJc w:val="left"/>
      <w:pPr>
        <w:ind w:left="1993" w:hanging="249"/>
        <w:jc w:val="left"/>
      </w:pPr>
      <w:rPr>
        <w:rFonts w:hint="default" w:ascii="Calibri" w:hAnsi="Calibri" w:eastAsia="Calibri" w:cs="Calibri"/>
        <w:spacing w:val="-1"/>
        <w:w w:val="100"/>
        <w:sz w:val="20"/>
        <w:szCs w:val="20"/>
        <w:lang w:val="it-IT" w:eastAsia="it-IT" w:bidi="it-IT"/>
      </w:rPr>
    </w:lvl>
    <w:lvl w:ilvl="3">
      <w:start w:val="0"/>
      <w:numFmt w:val="bullet"/>
      <w:lvlText w:val="•"/>
      <w:lvlJc w:val="left"/>
      <w:pPr>
        <w:ind w:left="2200" w:hanging="249"/>
      </w:pPr>
      <w:rPr>
        <w:rFonts w:hint="default"/>
        <w:lang w:val="it-IT" w:eastAsia="it-IT" w:bidi="it-IT"/>
      </w:rPr>
    </w:lvl>
    <w:lvl w:ilvl="4">
      <w:start w:val="0"/>
      <w:numFmt w:val="bullet"/>
      <w:lvlText w:val="•"/>
      <w:lvlJc w:val="left"/>
      <w:pPr>
        <w:ind w:left="3586" w:hanging="249"/>
      </w:pPr>
      <w:rPr>
        <w:rFonts w:hint="default"/>
        <w:lang w:val="it-IT" w:eastAsia="it-IT" w:bidi="it-IT"/>
      </w:rPr>
    </w:lvl>
    <w:lvl w:ilvl="5">
      <w:start w:val="0"/>
      <w:numFmt w:val="bullet"/>
      <w:lvlText w:val="•"/>
      <w:lvlJc w:val="left"/>
      <w:pPr>
        <w:ind w:left="4973" w:hanging="249"/>
      </w:pPr>
      <w:rPr>
        <w:rFonts w:hint="default"/>
        <w:lang w:val="it-IT" w:eastAsia="it-IT" w:bidi="it-IT"/>
      </w:rPr>
    </w:lvl>
    <w:lvl w:ilvl="6">
      <w:start w:val="0"/>
      <w:numFmt w:val="bullet"/>
      <w:lvlText w:val="•"/>
      <w:lvlJc w:val="left"/>
      <w:pPr>
        <w:ind w:left="6359" w:hanging="249"/>
      </w:pPr>
      <w:rPr>
        <w:rFonts w:hint="default"/>
        <w:lang w:val="it-IT" w:eastAsia="it-IT" w:bidi="it-IT"/>
      </w:rPr>
    </w:lvl>
    <w:lvl w:ilvl="7">
      <w:start w:val="0"/>
      <w:numFmt w:val="bullet"/>
      <w:lvlText w:val="•"/>
      <w:lvlJc w:val="left"/>
      <w:pPr>
        <w:ind w:left="7746" w:hanging="249"/>
      </w:pPr>
      <w:rPr>
        <w:rFonts w:hint="default"/>
        <w:lang w:val="it-IT" w:eastAsia="it-IT" w:bidi="it-IT"/>
      </w:rPr>
    </w:lvl>
    <w:lvl w:ilvl="8">
      <w:start w:val="0"/>
      <w:numFmt w:val="bullet"/>
      <w:lvlText w:val="•"/>
      <w:lvlJc w:val="left"/>
      <w:pPr>
        <w:ind w:left="9133" w:hanging="249"/>
      </w:pPr>
      <w:rPr>
        <w:rFonts w:hint="default"/>
        <w:lang w:val="it-IT" w:eastAsia="it-IT" w:bidi="it-IT"/>
      </w:rPr>
    </w:lvl>
  </w:abstractNum>
  <w:abstractNum w:abstractNumId="346">
    <w:multiLevelType w:val="hybridMultilevel"/>
    <w:lvl w:ilvl="0">
      <w:start w:val="1"/>
      <w:numFmt w:val="decimal"/>
      <w:lvlText w:val="%1."/>
      <w:lvlJc w:val="left"/>
      <w:pPr>
        <w:ind w:left="1643" w:hanging="217"/>
        <w:jc w:val="left"/>
      </w:pPr>
      <w:rPr>
        <w:rFonts w:hint="default" w:ascii="Calibri" w:hAnsi="Calibri" w:eastAsia="Calibri" w:cs="Calibri"/>
        <w:spacing w:val="-1"/>
        <w:w w:val="100"/>
        <w:sz w:val="22"/>
        <w:szCs w:val="22"/>
        <w:lang w:val="it-IT" w:eastAsia="it-IT" w:bidi="it-IT"/>
      </w:rPr>
    </w:lvl>
    <w:lvl w:ilvl="1">
      <w:start w:val="1"/>
      <w:numFmt w:val="lowerLetter"/>
      <w:lvlText w:val="%2)"/>
      <w:lvlJc w:val="left"/>
      <w:pPr>
        <w:ind w:left="2194" w:hanging="202"/>
        <w:jc w:val="left"/>
      </w:pPr>
      <w:rPr>
        <w:rFonts w:hint="default" w:ascii="Calibri" w:hAnsi="Calibri" w:eastAsia="Calibri" w:cs="Calibri"/>
        <w:spacing w:val="-1"/>
        <w:w w:val="100"/>
        <w:sz w:val="20"/>
        <w:szCs w:val="20"/>
        <w:lang w:val="it-IT" w:eastAsia="it-IT" w:bidi="it-IT"/>
      </w:rPr>
    </w:lvl>
    <w:lvl w:ilvl="2">
      <w:start w:val="0"/>
      <w:numFmt w:val="bullet"/>
      <w:lvlText w:val="•"/>
      <w:lvlJc w:val="left"/>
      <w:pPr>
        <w:ind w:left="3278" w:hanging="202"/>
      </w:pPr>
      <w:rPr>
        <w:rFonts w:hint="default"/>
        <w:lang w:val="it-IT" w:eastAsia="it-IT" w:bidi="it-IT"/>
      </w:rPr>
    </w:lvl>
    <w:lvl w:ilvl="3">
      <w:start w:val="0"/>
      <w:numFmt w:val="bullet"/>
      <w:lvlText w:val="•"/>
      <w:lvlJc w:val="left"/>
      <w:pPr>
        <w:ind w:left="4356" w:hanging="202"/>
      </w:pPr>
      <w:rPr>
        <w:rFonts w:hint="default"/>
        <w:lang w:val="it-IT" w:eastAsia="it-IT" w:bidi="it-IT"/>
      </w:rPr>
    </w:lvl>
    <w:lvl w:ilvl="4">
      <w:start w:val="0"/>
      <w:numFmt w:val="bullet"/>
      <w:lvlText w:val="•"/>
      <w:lvlJc w:val="left"/>
      <w:pPr>
        <w:ind w:left="5435" w:hanging="202"/>
      </w:pPr>
      <w:rPr>
        <w:rFonts w:hint="default"/>
        <w:lang w:val="it-IT" w:eastAsia="it-IT" w:bidi="it-IT"/>
      </w:rPr>
    </w:lvl>
    <w:lvl w:ilvl="5">
      <w:start w:val="0"/>
      <w:numFmt w:val="bullet"/>
      <w:lvlText w:val="•"/>
      <w:lvlJc w:val="left"/>
      <w:pPr>
        <w:ind w:left="6513" w:hanging="202"/>
      </w:pPr>
      <w:rPr>
        <w:rFonts w:hint="default"/>
        <w:lang w:val="it-IT" w:eastAsia="it-IT" w:bidi="it-IT"/>
      </w:rPr>
    </w:lvl>
    <w:lvl w:ilvl="6">
      <w:start w:val="0"/>
      <w:numFmt w:val="bullet"/>
      <w:lvlText w:val="•"/>
      <w:lvlJc w:val="left"/>
      <w:pPr>
        <w:ind w:left="7592" w:hanging="202"/>
      </w:pPr>
      <w:rPr>
        <w:rFonts w:hint="default"/>
        <w:lang w:val="it-IT" w:eastAsia="it-IT" w:bidi="it-IT"/>
      </w:rPr>
    </w:lvl>
    <w:lvl w:ilvl="7">
      <w:start w:val="0"/>
      <w:numFmt w:val="bullet"/>
      <w:lvlText w:val="•"/>
      <w:lvlJc w:val="left"/>
      <w:pPr>
        <w:ind w:left="8670" w:hanging="202"/>
      </w:pPr>
      <w:rPr>
        <w:rFonts w:hint="default"/>
        <w:lang w:val="it-IT" w:eastAsia="it-IT" w:bidi="it-IT"/>
      </w:rPr>
    </w:lvl>
    <w:lvl w:ilvl="8">
      <w:start w:val="0"/>
      <w:numFmt w:val="bullet"/>
      <w:lvlText w:val="•"/>
      <w:lvlJc w:val="left"/>
      <w:pPr>
        <w:ind w:left="9749" w:hanging="202"/>
      </w:pPr>
      <w:rPr>
        <w:rFonts w:hint="default"/>
        <w:lang w:val="it-IT" w:eastAsia="it-IT" w:bidi="it-IT"/>
      </w:rPr>
    </w:lvl>
  </w:abstractNum>
  <w:abstractNum w:abstractNumId="345">
    <w:multiLevelType w:val="hybridMultilevel"/>
    <w:lvl w:ilvl="0">
      <w:start w:val="1"/>
      <w:numFmt w:val="decimal"/>
      <w:lvlText w:val="%1."/>
      <w:lvlJc w:val="left"/>
      <w:pPr>
        <w:ind w:left="1643" w:hanging="217"/>
        <w:jc w:val="left"/>
      </w:pPr>
      <w:rPr>
        <w:rFonts w:hint="default" w:ascii="Calibri" w:hAnsi="Calibri" w:eastAsia="Calibri" w:cs="Calibri"/>
        <w:spacing w:val="-1"/>
        <w:w w:val="100"/>
        <w:sz w:val="22"/>
        <w:szCs w:val="22"/>
        <w:lang w:val="it-IT" w:eastAsia="it-IT" w:bidi="it-IT"/>
      </w:rPr>
    </w:lvl>
    <w:lvl w:ilvl="1">
      <w:start w:val="1"/>
      <w:numFmt w:val="decimal"/>
      <w:lvlText w:val="%2)"/>
      <w:lvlJc w:val="left"/>
      <w:pPr>
        <w:ind w:left="1993" w:hanging="242"/>
        <w:jc w:val="left"/>
      </w:pPr>
      <w:rPr>
        <w:rFonts w:hint="default"/>
        <w:spacing w:val="-1"/>
        <w:w w:val="100"/>
        <w:lang w:val="it-IT" w:eastAsia="it-IT" w:bidi="it-IT"/>
      </w:rPr>
    </w:lvl>
    <w:lvl w:ilvl="2">
      <w:start w:val="0"/>
      <w:numFmt w:val="bullet"/>
      <w:lvlText w:val="•"/>
      <w:lvlJc w:val="left"/>
      <w:pPr>
        <w:ind w:left="3100" w:hanging="242"/>
      </w:pPr>
      <w:rPr>
        <w:rFonts w:hint="default"/>
        <w:lang w:val="it-IT" w:eastAsia="it-IT" w:bidi="it-IT"/>
      </w:rPr>
    </w:lvl>
    <w:lvl w:ilvl="3">
      <w:start w:val="0"/>
      <w:numFmt w:val="bullet"/>
      <w:lvlText w:val="•"/>
      <w:lvlJc w:val="left"/>
      <w:pPr>
        <w:ind w:left="4201" w:hanging="242"/>
      </w:pPr>
      <w:rPr>
        <w:rFonts w:hint="default"/>
        <w:lang w:val="it-IT" w:eastAsia="it-IT" w:bidi="it-IT"/>
      </w:rPr>
    </w:lvl>
    <w:lvl w:ilvl="4">
      <w:start w:val="0"/>
      <w:numFmt w:val="bullet"/>
      <w:lvlText w:val="•"/>
      <w:lvlJc w:val="left"/>
      <w:pPr>
        <w:ind w:left="5302" w:hanging="242"/>
      </w:pPr>
      <w:rPr>
        <w:rFonts w:hint="default"/>
        <w:lang w:val="it-IT" w:eastAsia="it-IT" w:bidi="it-IT"/>
      </w:rPr>
    </w:lvl>
    <w:lvl w:ilvl="5">
      <w:start w:val="0"/>
      <w:numFmt w:val="bullet"/>
      <w:lvlText w:val="•"/>
      <w:lvlJc w:val="left"/>
      <w:pPr>
        <w:ind w:left="6402" w:hanging="242"/>
      </w:pPr>
      <w:rPr>
        <w:rFonts w:hint="default"/>
        <w:lang w:val="it-IT" w:eastAsia="it-IT" w:bidi="it-IT"/>
      </w:rPr>
    </w:lvl>
    <w:lvl w:ilvl="6">
      <w:start w:val="0"/>
      <w:numFmt w:val="bullet"/>
      <w:lvlText w:val="•"/>
      <w:lvlJc w:val="left"/>
      <w:pPr>
        <w:ind w:left="7503" w:hanging="242"/>
      </w:pPr>
      <w:rPr>
        <w:rFonts w:hint="default"/>
        <w:lang w:val="it-IT" w:eastAsia="it-IT" w:bidi="it-IT"/>
      </w:rPr>
    </w:lvl>
    <w:lvl w:ilvl="7">
      <w:start w:val="0"/>
      <w:numFmt w:val="bullet"/>
      <w:lvlText w:val="•"/>
      <w:lvlJc w:val="left"/>
      <w:pPr>
        <w:ind w:left="8604" w:hanging="242"/>
      </w:pPr>
      <w:rPr>
        <w:rFonts w:hint="default"/>
        <w:lang w:val="it-IT" w:eastAsia="it-IT" w:bidi="it-IT"/>
      </w:rPr>
    </w:lvl>
    <w:lvl w:ilvl="8">
      <w:start w:val="0"/>
      <w:numFmt w:val="bullet"/>
      <w:lvlText w:val="•"/>
      <w:lvlJc w:val="left"/>
      <w:pPr>
        <w:ind w:left="9704" w:hanging="242"/>
      </w:pPr>
      <w:rPr>
        <w:rFonts w:hint="default"/>
        <w:lang w:val="it-IT" w:eastAsia="it-IT" w:bidi="it-IT"/>
      </w:rPr>
    </w:lvl>
  </w:abstractNum>
  <w:abstractNum w:abstractNumId="344">
    <w:multiLevelType w:val="hybridMultilevel"/>
    <w:lvl w:ilvl="0">
      <w:start w:val="1"/>
      <w:numFmt w:val="decimal"/>
      <w:lvlText w:val="%1."/>
      <w:lvlJc w:val="left"/>
      <w:pPr>
        <w:ind w:left="1134" w:hanging="228"/>
        <w:jc w:val="left"/>
      </w:pPr>
      <w:rPr>
        <w:rFonts w:hint="default" w:ascii="Calibri" w:hAnsi="Calibri" w:eastAsia="Calibri" w:cs="Calibri"/>
        <w:w w:val="99"/>
        <w:sz w:val="22"/>
        <w:szCs w:val="22"/>
        <w:lang w:val="it-IT" w:eastAsia="it-IT" w:bidi="it-IT"/>
      </w:rPr>
    </w:lvl>
    <w:lvl w:ilvl="1">
      <w:start w:val="1"/>
      <w:numFmt w:val="decimal"/>
      <w:lvlText w:val="%2."/>
      <w:lvlJc w:val="left"/>
      <w:pPr>
        <w:ind w:left="1643" w:hanging="217"/>
        <w:jc w:val="left"/>
      </w:pPr>
      <w:rPr>
        <w:rFonts w:hint="default" w:ascii="Calibri" w:hAnsi="Calibri" w:eastAsia="Calibri" w:cs="Calibri"/>
        <w:spacing w:val="-1"/>
        <w:w w:val="100"/>
        <w:sz w:val="22"/>
        <w:szCs w:val="22"/>
        <w:lang w:val="it-IT" w:eastAsia="it-IT" w:bidi="it-IT"/>
      </w:rPr>
    </w:lvl>
    <w:lvl w:ilvl="2">
      <w:start w:val="1"/>
      <w:numFmt w:val="decimal"/>
      <w:lvlText w:val="%3)"/>
      <w:lvlJc w:val="left"/>
      <w:pPr>
        <w:ind w:left="2200" w:hanging="208"/>
        <w:jc w:val="left"/>
      </w:pPr>
      <w:rPr>
        <w:rFonts w:hint="default" w:ascii="Calibri" w:hAnsi="Calibri" w:eastAsia="Calibri" w:cs="Calibri"/>
        <w:spacing w:val="-1"/>
        <w:w w:val="100"/>
        <w:sz w:val="20"/>
        <w:szCs w:val="20"/>
        <w:lang w:val="it-IT" w:eastAsia="it-IT" w:bidi="it-IT"/>
      </w:rPr>
    </w:lvl>
    <w:lvl w:ilvl="3">
      <w:start w:val="0"/>
      <w:numFmt w:val="bullet"/>
      <w:lvlText w:val="•"/>
      <w:lvlJc w:val="left"/>
      <w:pPr>
        <w:ind w:left="3413" w:hanging="208"/>
      </w:pPr>
      <w:rPr>
        <w:rFonts w:hint="default"/>
        <w:lang w:val="it-IT" w:eastAsia="it-IT" w:bidi="it-IT"/>
      </w:rPr>
    </w:lvl>
    <w:lvl w:ilvl="4">
      <w:start w:val="0"/>
      <w:numFmt w:val="bullet"/>
      <w:lvlText w:val="•"/>
      <w:lvlJc w:val="left"/>
      <w:pPr>
        <w:ind w:left="4626" w:hanging="208"/>
      </w:pPr>
      <w:rPr>
        <w:rFonts w:hint="default"/>
        <w:lang w:val="it-IT" w:eastAsia="it-IT" w:bidi="it-IT"/>
      </w:rPr>
    </w:lvl>
    <w:lvl w:ilvl="5">
      <w:start w:val="0"/>
      <w:numFmt w:val="bullet"/>
      <w:lvlText w:val="•"/>
      <w:lvlJc w:val="left"/>
      <w:pPr>
        <w:ind w:left="5839" w:hanging="208"/>
      </w:pPr>
      <w:rPr>
        <w:rFonts w:hint="default"/>
        <w:lang w:val="it-IT" w:eastAsia="it-IT" w:bidi="it-IT"/>
      </w:rPr>
    </w:lvl>
    <w:lvl w:ilvl="6">
      <w:start w:val="0"/>
      <w:numFmt w:val="bullet"/>
      <w:lvlText w:val="•"/>
      <w:lvlJc w:val="left"/>
      <w:pPr>
        <w:ind w:left="7053" w:hanging="208"/>
      </w:pPr>
      <w:rPr>
        <w:rFonts w:hint="default"/>
        <w:lang w:val="it-IT" w:eastAsia="it-IT" w:bidi="it-IT"/>
      </w:rPr>
    </w:lvl>
    <w:lvl w:ilvl="7">
      <w:start w:val="0"/>
      <w:numFmt w:val="bullet"/>
      <w:lvlText w:val="•"/>
      <w:lvlJc w:val="left"/>
      <w:pPr>
        <w:ind w:left="8266" w:hanging="208"/>
      </w:pPr>
      <w:rPr>
        <w:rFonts w:hint="default"/>
        <w:lang w:val="it-IT" w:eastAsia="it-IT" w:bidi="it-IT"/>
      </w:rPr>
    </w:lvl>
    <w:lvl w:ilvl="8">
      <w:start w:val="0"/>
      <w:numFmt w:val="bullet"/>
      <w:lvlText w:val="•"/>
      <w:lvlJc w:val="left"/>
      <w:pPr>
        <w:ind w:left="9479" w:hanging="208"/>
      </w:pPr>
      <w:rPr>
        <w:rFonts w:hint="default"/>
        <w:lang w:val="it-IT" w:eastAsia="it-IT" w:bidi="it-IT"/>
      </w:rPr>
    </w:lvl>
  </w:abstractNum>
  <w:abstractNum w:abstractNumId="343">
    <w:multiLevelType w:val="hybridMultilevel"/>
    <w:lvl w:ilvl="0">
      <w:start w:val="1"/>
      <w:numFmt w:val="decimal"/>
      <w:lvlText w:val="%1."/>
      <w:lvlJc w:val="left"/>
      <w:pPr>
        <w:ind w:left="1362" w:hanging="228"/>
        <w:jc w:val="left"/>
      </w:pPr>
      <w:rPr>
        <w:rFonts w:hint="default" w:ascii="Calibri" w:hAnsi="Calibri" w:eastAsia="Calibri" w:cs="Calibri"/>
        <w:w w:val="99"/>
        <w:sz w:val="22"/>
        <w:szCs w:val="22"/>
        <w:lang w:val="it-IT" w:eastAsia="it-IT" w:bidi="it-IT"/>
      </w:rPr>
    </w:lvl>
    <w:lvl w:ilvl="1">
      <w:start w:val="1"/>
      <w:numFmt w:val="decimal"/>
      <w:lvlText w:val="%2."/>
      <w:lvlJc w:val="left"/>
      <w:pPr>
        <w:ind w:left="2171" w:hanging="357"/>
        <w:jc w:val="left"/>
      </w:pPr>
      <w:rPr>
        <w:rFonts w:hint="default" w:ascii="Calibri" w:hAnsi="Calibri" w:eastAsia="Calibri" w:cs="Calibri"/>
        <w:w w:val="99"/>
        <w:sz w:val="22"/>
        <w:szCs w:val="22"/>
        <w:lang w:val="it-IT" w:eastAsia="it-IT" w:bidi="it-IT"/>
      </w:rPr>
    </w:lvl>
    <w:lvl w:ilvl="2">
      <w:start w:val="0"/>
      <w:numFmt w:val="bullet"/>
      <w:lvlText w:val="•"/>
      <w:lvlJc w:val="left"/>
      <w:pPr>
        <w:ind w:left="3260" w:hanging="357"/>
      </w:pPr>
      <w:rPr>
        <w:rFonts w:hint="default"/>
        <w:lang w:val="it-IT" w:eastAsia="it-IT" w:bidi="it-IT"/>
      </w:rPr>
    </w:lvl>
    <w:lvl w:ilvl="3">
      <w:start w:val="0"/>
      <w:numFmt w:val="bullet"/>
      <w:lvlText w:val="•"/>
      <w:lvlJc w:val="left"/>
      <w:pPr>
        <w:ind w:left="4341" w:hanging="357"/>
      </w:pPr>
      <w:rPr>
        <w:rFonts w:hint="default"/>
        <w:lang w:val="it-IT" w:eastAsia="it-IT" w:bidi="it-IT"/>
      </w:rPr>
    </w:lvl>
    <w:lvl w:ilvl="4">
      <w:start w:val="0"/>
      <w:numFmt w:val="bullet"/>
      <w:lvlText w:val="•"/>
      <w:lvlJc w:val="left"/>
      <w:pPr>
        <w:ind w:left="5422" w:hanging="357"/>
      </w:pPr>
      <w:rPr>
        <w:rFonts w:hint="default"/>
        <w:lang w:val="it-IT" w:eastAsia="it-IT" w:bidi="it-IT"/>
      </w:rPr>
    </w:lvl>
    <w:lvl w:ilvl="5">
      <w:start w:val="0"/>
      <w:numFmt w:val="bullet"/>
      <w:lvlText w:val="•"/>
      <w:lvlJc w:val="left"/>
      <w:pPr>
        <w:ind w:left="6502" w:hanging="357"/>
      </w:pPr>
      <w:rPr>
        <w:rFonts w:hint="default"/>
        <w:lang w:val="it-IT" w:eastAsia="it-IT" w:bidi="it-IT"/>
      </w:rPr>
    </w:lvl>
    <w:lvl w:ilvl="6">
      <w:start w:val="0"/>
      <w:numFmt w:val="bullet"/>
      <w:lvlText w:val="•"/>
      <w:lvlJc w:val="left"/>
      <w:pPr>
        <w:ind w:left="7583" w:hanging="357"/>
      </w:pPr>
      <w:rPr>
        <w:rFonts w:hint="default"/>
        <w:lang w:val="it-IT" w:eastAsia="it-IT" w:bidi="it-IT"/>
      </w:rPr>
    </w:lvl>
    <w:lvl w:ilvl="7">
      <w:start w:val="0"/>
      <w:numFmt w:val="bullet"/>
      <w:lvlText w:val="•"/>
      <w:lvlJc w:val="left"/>
      <w:pPr>
        <w:ind w:left="8664" w:hanging="357"/>
      </w:pPr>
      <w:rPr>
        <w:rFonts w:hint="default"/>
        <w:lang w:val="it-IT" w:eastAsia="it-IT" w:bidi="it-IT"/>
      </w:rPr>
    </w:lvl>
    <w:lvl w:ilvl="8">
      <w:start w:val="0"/>
      <w:numFmt w:val="bullet"/>
      <w:lvlText w:val="•"/>
      <w:lvlJc w:val="left"/>
      <w:pPr>
        <w:ind w:left="9744" w:hanging="357"/>
      </w:pPr>
      <w:rPr>
        <w:rFonts w:hint="default"/>
        <w:lang w:val="it-IT" w:eastAsia="it-IT" w:bidi="it-IT"/>
      </w:rPr>
    </w:lvl>
  </w:abstractNum>
  <w:abstractNum w:abstractNumId="342">
    <w:multiLevelType w:val="hybridMultilevel"/>
    <w:lvl w:ilvl="0">
      <w:start w:val="1"/>
      <w:numFmt w:val="decimal"/>
      <w:lvlText w:val="%1."/>
      <w:lvlJc w:val="left"/>
      <w:pPr>
        <w:ind w:left="1350" w:hanging="217"/>
        <w:jc w:val="left"/>
      </w:pPr>
      <w:rPr>
        <w:rFonts w:hint="default" w:ascii="Calibri" w:hAnsi="Calibri" w:eastAsia="Calibri" w:cs="Calibri"/>
        <w:w w:val="99"/>
        <w:sz w:val="22"/>
        <w:szCs w:val="22"/>
        <w:lang w:val="it-IT" w:eastAsia="it-IT" w:bidi="it-IT"/>
      </w:rPr>
    </w:lvl>
    <w:lvl w:ilvl="1">
      <w:start w:val="1"/>
      <w:numFmt w:val="decimal"/>
      <w:lvlText w:val="%2)"/>
      <w:lvlJc w:val="left"/>
      <w:pPr>
        <w:ind w:left="1842" w:hanging="349"/>
        <w:jc w:val="left"/>
      </w:pPr>
      <w:rPr>
        <w:rFonts w:hint="default" w:ascii="Calibri" w:hAnsi="Calibri" w:eastAsia="Calibri" w:cs="Calibri"/>
        <w:w w:val="99"/>
        <w:sz w:val="22"/>
        <w:szCs w:val="22"/>
        <w:lang w:val="it-IT" w:eastAsia="it-IT" w:bidi="it-IT"/>
      </w:rPr>
    </w:lvl>
    <w:lvl w:ilvl="2">
      <w:start w:val="0"/>
      <w:numFmt w:val="bullet"/>
      <w:lvlText w:val="•"/>
      <w:lvlJc w:val="left"/>
      <w:pPr>
        <w:ind w:left="2958" w:hanging="349"/>
      </w:pPr>
      <w:rPr>
        <w:rFonts w:hint="default"/>
        <w:lang w:val="it-IT" w:eastAsia="it-IT" w:bidi="it-IT"/>
      </w:rPr>
    </w:lvl>
    <w:lvl w:ilvl="3">
      <w:start w:val="0"/>
      <w:numFmt w:val="bullet"/>
      <w:lvlText w:val="•"/>
      <w:lvlJc w:val="left"/>
      <w:pPr>
        <w:ind w:left="4076" w:hanging="349"/>
      </w:pPr>
      <w:rPr>
        <w:rFonts w:hint="default"/>
        <w:lang w:val="it-IT" w:eastAsia="it-IT" w:bidi="it-IT"/>
      </w:rPr>
    </w:lvl>
    <w:lvl w:ilvl="4">
      <w:start w:val="0"/>
      <w:numFmt w:val="bullet"/>
      <w:lvlText w:val="•"/>
      <w:lvlJc w:val="left"/>
      <w:pPr>
        <w:ind w:left="5195" w:hanging="349"/>
      </w:pPr>
      <w:rPr>
        <w:rFonts w:hint="default"/>
        <w:lang w:val="it-IT" w:eastAsia="it-IT" w:bidi="it-IT"/>
      </w:rPr>
    </w:lvl>
    <w:lvl w:ilvl="5">
      <w:start w:val="0"/>
      <w:numFmt w:val="bullet"/>
      <w:lvlText w:val="•"/>
      <w:lvlJc w:val="left"/>
      <w:pPr>
        <w:ind w:left="6313" w:hanging="349"/>
      </w:pPr>
      <w:rPr>
        <w:rFonts w:hint="default"/>
        <w:lang w:val="it-IT" w:eastAsia="it-IT" w:bidi="it-IT"/>
      </w:rPr>
    </w:lvl>
    <w:lvl w:ilvl="6">
      <w:start w:val="0"/>
      <w:numFmt w:val="bullet"/>
      <w:lvlText w:val="•"/>
      <w:lvlJc w:val="left"/>
      <w:pPr>
        <w:ind w:left="7432" w:hanging="349"/>
      </w:pPr>
      <w:rPr>
        <w:rFonts w:hint="default"/>
        <w:lang w:val="it-IT" w:eastAsia="it-IT" w:bidi="it-IT"/>
      </w:rPr>
    </w:lvl>
    <w:lvl w:ilvl="7">
      <w:start w:val="0"/>
      <w:numFmt w:val="bullet"/>
      <w:lvlText w:val="•"/>
      <w:lvlJc w:val="left"/>
      <w:pPr>
        <w:ind w:left="8550" w:hanging="349"/>
      </w:pPr>
      <w:rPr>
        <w:rFonts w:hint="default"/>
        <w:lang w:val="it-IT" w:eastAsia="it-IT" w:bidi="it-IT"/>
      </w:rPr>
    </w:lvl>
    <w:lvl w:ilvl="8">
      <w:start w:val="0"/>
      <w:numFmt w:val="bullet"/>
      <w:lvlText w:val="•"/>
      <w:lvlJc w:val="left"/>
      <w:pPr>
        <w:ind w:left="9669" w:hanging="349"/>
      </w:pPr>
      <w:rPr>
        <w:rFonts w:hint="default"/>
        <w:lang w:val="it-IT" w:eastAsia="it-IT" w:bidi="it-IT"/>
      </w:rPr>
    </w:lvl>
  </w:abstractNum>
  <w:abstractNum w:abstractNumId="341">
    <w:multiLevelType w:val="hybridMultilevel"/>
    <w:lvl w:ilvl="0">
      <w:start w:val="1"/>
      <w:numFmt w:val="decimal"/>
      <w:lvlText w:val="%1."/>
      <w:lvlJc w:val="left"/>
      <w:pPr>
        <w:ind w:left="1134" w:hanging="255"/>
        <w:jc w:val="left"/>
      </w:pPr>
      <w:rPr>
        <w:rFonts w:hint="default" w:ascii="Calibri" w:hAnsi="Calibri" w:eastAsia="Calibri" w:cs="Calibri"/>
        <w:w w:val="99"/>
        <w:sz w:val="22"/>
        <w:szCs w:val="22"/>
        <w:lang w:val="it-IT" w:eastAsia="it-IT" w:bidi="it-IT"/>
      </w:rPr>
    </w:lvl>
    <w:lvl w:ilvl="1">
      <w:start w:val="0"/>
      <w:numFmt w:val="bullet"/>
      <w:lvlText w:val="•"/>
      <w:lvlJc w:val="left"/>
      <w:pPr>
        <w:ind w:left="2216" w:hanging="255"/>
      </w:pPr>
      <w:rPr>
        <w:rFonts w:hint="default"/>
        <w:lang w:val="it-IT" w:eastAsia="it-IT" w:bidi="it-IT"/>
      </w:rPr>
    </w:lvl>
    <w:lvl w:ilvl="2">
      <w:start w:val="0"/>
      <w:numFmt w:val="bullet"/>
      <w:lvlText w:val="•"/>
      <w:lvlJc w:val="left"/>
      <w:pPr>
        <w:ind w:left="3293" w:hanging="255"/>
      </w:pPr>
      <w:rPr>
        <w:rFonts w:hint="default"/>
        <w:lang w:val="it-IT" w:eastAsia="it-IT" w:bidi="it-IT"/>
      </w:rPr>
    </w:lvl>
    <w:lvl w:ilvl="3">
      <w:start w:val="0"/>
      <w:numFmt w:val="bullet"/>
      <w:lvlText w:val="•"/>
      <w:lvlJc w:val="left"/>
      <w:pPr>
        <w:ind w:left="4369" w:hanging="255"/>
      </w:pPr>
      <w:rPr>
        <w:rFonts w:hint="default"/>
        <w:lang w:val="it-IT" w:eastAsia="it-IT" w:bidi="it-IT"/>
      </w:rPr>
    </w:lvl>
    <w:lvl w:ilvl="4">
      <w:start w:val="0"/>
      <w:numFmt w:val="bullet"/>
      <w:lvlText w:val="•"/>
      <w:lvlJc w:val="left"/>
      <w:pPr>
        <w:ind w:left="5446" w:hanging="255"/>
      </w:pPr>
      <w:rPr>
        <w:rFonts w:hint="default"/>
        <w:lang w:val="it-IT" w:eastAsia="it-IT" w:bidi="it-IT"/>
      </w:rPr>
    </w:lvl>
    <w:lvl w:ilvl="5">
      <w:start w:val="0"/>
      <w:numFmt w:val="bullet"/>
      <w:lvlText w:val="•"/>
      <w:lvlJc w:val="left"/>
      <w:pPr>
        <w:ind w:left="6523" w:hanging="255"/>
      </w:pPr>
      <w:rPr>
        <w:rFonts w:hint="default"/>
        <w:lang w:val="it-IT" w:eastAsia="it-IT" w:bidi="it-IT"/>
      </w:rPr>
    </w:lvl>
    <w:lvl w:ilvl="6">
      <w:start w:val="0"/>
      <w:numFmt w:val="bullet"/>
      <w:lvlText w:val="•"/>
      <w:lvlJc w:val="left"/>
      <w:pPr>
        <w:ind w:left="7599" w:hanging="255"/>
      </w:pPr>
      <w:rPr>
        <w:rFonts w:hint="default"/>
        <w:lang w:val="it-IT" w:eastAsia="it-IT" w:bidi="it-IT"/>
      </w:rPr>
    </w:lvl>
    <w:lvl w:ilvl="7">
      <w:start w:val="0"/>
      <w:numFmt w:val="bullet"/>
      <w:lvlText w:val="•"/>
      <w:lvlJc w:val="left"/>
      <w:pPr>
        <w:ind w:left="8676" w:hanging="255"/>
      </w:pPr>
      <w:rPr>
        <w:rFonts w:hint="default"/>
        <w:lang w:val="it-IT" w:eastAsia="it-IT" w:bidi="it-IT"/>
      </w:rPr>
    </w:lvl>
    <w:lvl w:ilvl="8">
      <w:start w:val="0"/>
      <w:numFmt w:val="bullet"/>
      <w:lvlText w:val="•"/>
      <w:lvlJc w:val="left"/>
      <w:pPr>
        <w:ind w:left="9753" w:hanging="255"/>
      </w:pPr>
      <w:rPr>
        <w:rFonts w:hint="default"/>
        <w:lang w:val="it-IT" w:eastAsia="it-IT" w:bidi="it-IT"/>
      </w:rPr>
    </w:lvl>
  </w:abstractNum>
  <w:abstractNum w:abstractNumId="340">
    <w:multiLevelType w:val="hybridMultilevel"/>
    <w:lvl w:ilvl="0">
      <w:start w:val="6"/>
      <w:numFmt w:val="decimal"/>
      <w:lvlText w:val="%1."/>
      <w:lvlJc w:val="left"/>
      <w:pPr>
        <w:ind w:left="1134" w:hanging="221"/>
        <w:jc w:val="left"/>
      </w:pPr>
      <w:rPr>
        <w:rFonts w:hint="default" w:ascii="Calibri" w:hAnsi="Calibri" w:eastAsia="Calibri" w:cs="Calibri"/>
        <w:w w:val="99"/>
        <w:sz w:val="22"/>
        <w:szCs w:val="22"/>
        <w:lang w:val="it-IT" w:eastAsia="it-IT" w:bidi="it-IT"/>
      </w:rPr>
    </w:lvl>
    <w:lvl w:ilvl="1">
      <w:start w:val="0"/>
      <w:numFmt w:val="bullet"/>
      <w:lvlText w:val="•"/>
      <w:lvlJc w:val="left"/>
      <w:pPr>
        <w:ind w:left="2216" w:hanging="221"/>
      </w:pPr>
      <w:rPr>
        <w:rFonts w:hint="default"/>
        <w:lang w:val="it-IT" w:eastAsia="it-IT" w:bidi="it-IT"/>
      </w:rPr>
    </w:lvl>
    <w:lvl w:ilvl="2">
      <w:start w:val="0"/>
      <w:numFmt w:val="bullet"/>
      <w:lvlText w:val="•"/>
      <w:lvlJc w:val="left"/>
      <w:pPr>
        <w:ind w:left="3293" w:hanging="221"/>
      </w:pPr>
      <w:rPr>
        <w:rFonts w:hint="default"/>
        <w:lang w:val="it-IT" w:eastAsia="it-IT" w:bidi="it-IT"/>
      </w:rPr>
    </w:lvl>
    <w:lvl w:ilvl="3">
      <w:start w:val="0"/>
      <w:numFmt w:val="bullet"/>
      <w:lvlText w:val="•"/>
      <w:lvlJc w:val="left"/>
      <w:pPr>
        <w:ind w:left="4369" w:hanging="221"/>
      </w:pPr>
      <w:rPr>
        <w:rFonts w:hint="default"/>
        <w:lang w:val="it-IT" w:eastAsia="it-IT" w:bidi="it-IT"/>
      </w:rPr>
    </w:lvl>
    <w:lvl w:ilvl="4">
      <w:start w:val="0"/>
      <w:numFmt w:val="bullet"/>
      <w:lvlText w:val="•"/>
      <w:lvlJc w:val="left"/>
      <w:pPr>
        <w:ind w:left="5446" w:hanging="221"/>
      </w:pPr>
      <w:rPr>
        <w:rFonts w:hint="default"/>
        <w:lang w:val="it-IT" w:eastAsia="it-IT" w:bidi="it-IT"/>
      </w:rPr>
    </w:lvl>
    <w:lvl w:ilvl="5">
      <w:start w:val="0"/>
      <w:numFmt w:val="bullet"/>
      <w:lvlText w:val="•"/>
      <w:lvlJc w:val="left"/>
      <w:pPr>
        <w:ind w:left="6523" w:hanging="221"/>
      </w:pPr>
      <w:rPr>
        <w:rFonts w:hint="default"/>
        <w:lang w:val="it-IT" w:eastAsia="it-IT" w:bidi="it-IT"/>
      </w:rPr>
    </w:lvl>
    <w:lvl w:ilvl="6">
      <w:start w:val="0"/>
      <w:numFmt w:val="bullet"/>
      <w:lvlText w:val="•"/>
      <w:lvlJc w:val="left"/>
      <w:pPr>
        <w:ind w:left="7599" w:hanging="221"/>
      </w:pPr>
      <w:rPr>
        <w:rFonts w:hint="default"/>
        <w:lang w:val="it-IT" w:eastAsia="it-IT" w:bidi="it-IT"/>
      </w:rPr>
    </w:lvl>
    <w:lvl w:ilvl="7">
      <w:start w:val="0"/>
      <w:numFmt w:val="bullet"/>
      <w:lvlText w:val="•"/>
      <w:lvlJc w:val="left"/>
      <w:pPr>
        <w:ind w:left="8676" w:hanging="221"/>
      </w:pPr>
      <w:rPr>
        <w:rFonts w:hint="default"/>
        <w:lang w:val="it-IT" w:eastAsia="it-IT" w:bidi="it-IT"/>
      </w:rPr>
    </w:lvl>
    <w:lvl w:ilvl="8">
      <w:start w:val="0"/>
      <w:numFmt w:val="bullet"/>
      <w:lvlText w:val="•"/>
      <w:lvlJc w:val="left"/>
      <w:pPr>
        <w:ind w:left="9753" w:hanging="221"/>
      </w:pPr>
      <w:rPr>
        <w:rFonts w:hint="default"/>
        <w:lang w:val="it-IT" w:eastAsia="it-IT" w:bidi="it-IT"/>
      </w:rPr>
    </w:lvl>
  </w:abstractNum>
  <w:abstractNum w:abstractNumId="338">
    <w:multiLevelType w:val="hybridMultilevel"/>
    <w:lvl w:ilvl="0">
      <w:start w:val="1"/>
      <w:numFmt w:val="decimal"/>
      <w:lvlText w:val="%1."/>
      <w:lvlJc w:val="left"/>
      <w:pPr>
        <w:ind w:left="1350" w:hanging="217"/>
        <w:jc w:val="left"/>
      </w:pPr>
      <w:rPr>
        <w:rFonts w:hint="default" w:ascii="Calibri" w:hAnsi="Calibri" w:eastAsia="Calibri" w:cs="Calibri"/>
        <w:w w:val="99"/>
        <w:sz w:val="22"/>
        <w:szCs w:val="22"/>
        <w:lang w:val="it-IT" w:eastAsia="it-IT" w:bidi="it-IT"/>
      </w:rPr>
    </w:lvl>
    <w:lvl w:ilvl="1">
      <w:start w:val="1"/>
      <w:numFmt w:val="decimal"/>
      <w:lvlText w:val="%2)"/>
      <w:lvlJc w:val="left"/>
      <w:pPr>
        <w:ind w:left="1842" w:hanging="349"/>
        <w:jc w:val="left"/>
      </w:pPr>
      <w:rPr>
        <w:rFonts w:hint="default" w:ascii="Calibri" w:hAnsi="Calibri" w:eastAsia="Calibri" w:cs="Calibri"/>
        <w:w w:val="99"/>
        <w:sz w:val="22"/>
        <w:szCs w:val="22"/>
        <w:lang w:val="it-IT" w:eastAsia="it-IT" w:bidi="it-IT"/>
      </w:rPr>
    </w:lvl>
    <w:lvl w:ilvl="2">
      <w:start w:val="0"/>
      <w:numFmt w:val="bullet"/>
      <w:lvlText w:val="•"/>
      <w:lvlJc w:val="left"/>
      <w:pPr>
        <w:ind w:left="2958" w:hanging="349"/>
      </w:pPr>
      <w:rPr>
        <w:rFonts w:hint="default"/>
        <w:lang w:val="it-IT" w:eastAsia="it-IT" w:bidi="it-IT"/>
      </w:rPr>
    </w:lvl>
    <w:lvl w:ilvl="3">
      <w:start w:val="0"/>
      <w:numFmt w:val="bullet"/>
      <w:lvlText w:val="•"/>
      <w:lvlJc w:val="left"/>
      <w:pPr>
        <w:ind w:left="4076" w:hanging="349"/>
      </w:pPr>
      <w:rPr>
        <w:rFonts w:hint="default"/>
        <w:lang w:val="it-IT" w:eastAsia="it-IT" w:bidi="it-IT"/>
      </w:rPr>
    </w:lvl>
    <w:lvl w:ilvl="4">
      <w:start w:val="0"/>
      <w:numFmt w:val="bullet"/>
      <w:lvlText w:val="•"/>
      <w:lvlJc w:val="left"/>
      <w:pPr>
        <w:ind w:left="5195" w:hanging="349"/>
      </w:pPr>
      <w:rPr>
        <w:rFonts w:hint="default"/>
        <w:lang w:val="it-IT" w:eastAsia="it-IT" w:bidi="it-IT"/>
      </w:rPr>
    </w:lvl>
    <w:lvl w:ilvl="5">
      <w:start w:val="0"/>
      <w:numFmt w:val="bullet"/>
      <w:lvlText w:val="•"/>
      <w:lvlJc w:val="left"/>
      <w:pPr>
        <w:ind w:left="6313" w:hanging="349"/>
      </w:pPr>
      <w:rPr>
        <w:rFonts w:hint="default"/>
        <w:lang w:val="it-IT" w:eastAsia="it-IT" w:bidi="it-IT"/>
      </w:rPr>
    </w:lvl>
    <w:lvl w:ilvl="6">
      <w:start w:val="0"/>
      <w:numFmt w:val="bullet"/>
      <w:lvlText w:val="•"/>
      <w:lvlJc w:val="left"/>
      <w:pPr>
        <w:ind w:left="7432" w:hanging="349"/>
      </w:pPr>
      <w:rPr>
        <w:rFonts w:hint="default"/>
        <w:lang w:val="it-IT" w:eastAsia="it-IT" w:bidi="it-IT"/>
      </w:rPr>
    </w:lvl>
    <w:lvl w:ilvl="7">
      <w:start w:val="0"/>
      <w:numFmt w:val="bullet"/>
      <w:lvlText w:val="•"/>
      <w:lvlJc w:val="left"/>
      <w:pPr>
        <w:ind w:left="8550" w:hanging="349"/>
      </w:pPr>
      <w:rPr>
        <w:rFonts w:hint="default"/>
        <w:lang w:val="it-IT" w:eastAsia="it-IT" w:bidi="it-IT"/>
      </w:rPr>
    </w:lvl>
    <w:lvl w:ilvl="8">
      <w:start w:val="0"/>
      <w:numFmt w:val="bullet"/>
      <w:lvlText w:val="•"/>
      <w:lvlJc w:val="left"/>
      <w:pPr>
        <w:ind w:left="9669" w:hanging="349"/>
      </w:pPr>
      <w:rPr>
        <w:rFonts w:hint="default"/>
        <w:lang w:val="it-IT" w:eastAsia="it-IT" w:bidi="it-IT"/>
      </w:rPr>
    </w:lvl>
  </w:abstractNum>
  <w:abstractNum w:abstractNumId="337">
    <w:multiLevelType w:val="hybridMultilevel"/>
    <w:lvl w:ilvl="0">
      <w:start w:val="1"/>
      <w:numFmt w:val="decimal"/>
      <w:lvlText w:val="%1."/>
      <w:lvlJc w:val="left"/>
      <w:pPr>
        <w:ind w:left="1134" w:hanging="273"/>
        <w:jc w:val="left"/>
      </w:pPr>
      <w:rPr>
        <w:rFonts w:hint="default" w:ascii="Calibri" w:hAnsi="Calibri" w:eastAsia="Calibri" w:cs="Calibri"/>
        <w:w w:val="99"/>
        <w:sz w:val="22"/>
        <w:szCs w:val="22"/>
        <w:lang w:val="it-IT" w:eastAsia="it-IT" w:bidi="it-IT"/>
      </w:rPr>
    </w:lvl>
    <w:lvl w:ilvl="1">
      <w:start w:val="0"/>
      <w:numFmt w:val="bullet"/>
      <w:lvlText w:val="•"/>
      <w:lvlJc w:val="left"/>
      <w:pPr>
        <w:ind w:left="2216" w:hanging="273"/>
      </w:pPr>
      <w:rPr>
        <w:rFonts w:hint="default"/>
        <w:lang w:val="it-IT" w:eastAsia="it-IT" w:bidi="it-IT"/>
      </w:rPr>
    </w:lvl>
    <w:lvl w:ilvl="2">
      <w:start w:val="0"/>
      <w:numFmt w:val="bullet"/>
      <w:lvlText w:val="•"/>
      <w:lvlJc w:val="left"/>
      <w:pPr>
        <w:ind w:left="3293" w:hanging="273"/>
      </w:pPr>
      <w:rPr>
        <w:rFonts w:hint="default"/>
        <w:lang w:val="it-IT" w:eastAsia="it-IT" w:bidi="it-IT"/>
      </w:rPr>
    </w:lvl>
    <w:lvl w:ilvl="3">
      <w:start w:val="0"/>
      <w:numFmt w:val="bullet"/>
      <w:lvlText w:val="•"/>
      <w:lvlJc w:val="left"/>
      <w:pPr>
        <w:ind w:left="4369" w:hanging="273"/>
      </w:pPr>
      <w:rPr>
        <w:rFonts w:hint="default"/>
        <w:lang w:val="it-IT" w:eastAsia="it-IT" w:bidi="it-IT"/>
      </w:rPr>
    </w:lvl>
    <w:lvl w:ilvl="4">
      <w:start w:val="0"/>
      <w:numFmt w:val="bullet"/>
      <w:lvlText w:val="•"/>
      <w:lvlJc w:val="left"/>
      <w:pPr>
        <w:ind w:left="5446" w:hanging="273"/>
      </w:pPr>
      <w:rPr>
        <w:rFonts w:hint="default"/>
        <w:lang w:val="it-IT" w:eastAsia="it-IT" w:bidi="it-IT"/>
      </w:rPr>
    </w:lvl>
    <w:lvl w:ilvl="5">
      <w:start w:val="0"/>
      <w:numFmt w:val="bullet"/>
      <w:lvlText w:val="•"/>
      <w:lvlJc w:val="left"/>
      <w:pPr>
        <w:ind w:left="6523" w:hanging="273"/>
      </w:pPr>
      <w:rPr>
        <w:rFonts w:hint="default"/>
        <w:lang w:val="it-IT" w:eastAsia="it-IT" w:bidi="it-IT"/>
      </w:rPr>
    </w:lvl>
    <w:lvl w:ilvl="6">
      <w:start w:val="0"/>
      <w:numFmt w:val="bullet"/>
      <w:lvlText w:val="•"/>
      <w:lvlJc w:val="left"/>
      <w:pPr>
        <w:ind w:left="7599" w:hanging="273"/>
      </w:pPr>
      <w:rPr>
        <w:rFonts w:hint="default"/>
        <w:lang w:val="it-IT" w:eastAsia="it-IT" w:bidi="it-IT"/>
      </w:rPr>
    </w:lvl>
    <w:lvl w:ilvl="7">
      <w:start w:val="0"/>
      <w:numFmt w:val="bullet"/>
      <w:lvlText w:val="•"/>
      <w:lvlJc w:val="left"/>
      <w:pPr>
        <w:ind w:left="8676" w:hanging="273"/>
      </w:pPr>
      <w:rPr>
        <w:rFonts w:hint="default"/>
        <w:lang w:val="it-IT" w:eastAsia="it-IT" w:bidi="it-IT"/>
      </w:rPr>
    </w:lvl>
    <w:lvl w:ilvl="8">
      <w:start w:val="0"/>
      <w:numFmt w:val="bullet"/>
      <w:lvlText w:val="•"/>
      <w:lvlJc w:val="left"/>
      <w:pPr>
        <w:ind w:left="9753" w:hanging="273"/>
      </w:pPr>
      <w:rPr>
        <w:rFonts w:hint="default"/>
        <w:lang w:val="it-IT" w:eastAsia="it-IT" w:bidi="it-IT"/>
      </w:rPr>
    </w:lvl>
  </w:abstractNum>
  <w:abstractNum w:abstractNumId="336">
    <w:multiLevelType w:val="hybridMultilevel"/>
    <w:lvl w:ilvl="0">
      <w:start w:val="1"/>
      <w:numFmt w:val="decimal"/>
      <w:lvlText w:val="%1."/>
      <w:lvlJc w:val="left"/>
      <w:pPr>
        <w:ind w:left="1134" w:hanging="224"/>
        <w:jc w:val="left"/>
      </w:pPr>
      <w:rPr>
        <w:rFonts w:hint="default" w:ascii="Calibri" w:hAnsi="Calibri" w:eastAsia="Calibri" w:cs="Calibri"/>
        <w:w w:val="99"/>
        <w:sz w:val="22"/>
        <w:szCs w:val="22"/>
        <w:lang w:val="it-IT" w:eastAsia="it-IT" w:bidi="it-IT"/>
      </w:rPr>
    </w:lvl>
    <w:lvl w:ilvl="1">
      <w:start w:val="0"/>
      <w:numFmt w:val="bullet"/>
      <w:lvlText w:val="•"/>
      <w:lvlJc w:val="left"/>
      <w:pPr>
        <w:ind w:left="2216" w:hanging="224"/>
      </w:pPr>
      <w:rPr>
        <w:rFonts w:hint="default"/>
        <w:lang w:val="it-IT" w:eastAsia="it-IT" w:bidi="it-IT"/>
      </w:rPr>
    </w:lvl>
    <w:lvl w:ilvl="2">
      <w:start w:val="0"/>
      <w:numFmt w:val="bullet"/>
      <w:lvlText w:val="•"/>
      <w:lvlJc w:val="left"/>
      <w:pPr>
        <w:ind w:left="3293" w:hanging="224"/>
      </w:pPr>
      <w:rPr>
        <w:rFonts w:hint="default"/>
        <w:lang w:val="it-IT" w:eastAsia="it-IT" w:bidi="it-IT"/>
      </w:rPr>
    </w:lvl>
    <w:lvl w:ilvl="3">
      <w:start w:val="0"/>
      <w:numFmt w:val="bullet"/>
      <w:lvlText w:val="•"/>
      <w:lvlJc w:val="left"/>
      <w:pPr>
        <w:ind w:left="4369" w:hanging="224"/>
      </w:pPr>
      <w:rPr>
        <w:rFonts w:hint="default"/>
        <w:lang w:val="it-IT" w:eastAsia="it-IT" w:bidi="it-IT"/>
      </w:rPr>
    </w:lvl>
    <w:lvl w:ilvl="4">
      <w:start w:val="0"/>
      <w:numFmt w:val="bullet"/>
      <w:lvlText w:val="•"/>
      <w:lvlJc w:val="left"/>
      <w:pPr>
        <w:ind w:left="5446" w:hanging="224"/>
      </w:pPr>
      <w:rPr>
        <w:rFonts w:hint="default"/>
        <w:lang w:val="it-IT" w:eastAsia="it-IT" w:bidi="it-IT"/>
      </w:rPr>
    </w:lvl>
    <w:lvl w:ilvl="5">
      <w:start w:val="0"/>
      <w:numFmt w:val="bullet"/>
      <w:lvlText w:val="•"/>
      <w:lvlJc w:val="left"/>
      <w:pPr>
        <w:ind w:left="6523" w:hanging="224"/>
      </w:pPr>
      <w:rPr>
        <w:rFonts w:hint="default"/>
        <w:lang w:val="it-IT" w:eastAsia="it-IT" w:bidi="it-IT"/>
      </w:rPr>
    </w:lvl>
    <w:lvl w:ilvl="6">
      <w:start w:val="0"/>
      <w:numFmt w:val="bullet"/>
      <w:lvlText w:val="•"/>
      <w:lvlJc w:val="left"/>
      <w:pPr>
        <w:ind w:left="7599" w:hanging="224"/>
      </w:pPr>
      <w:rPr>
        <w:rFonts w:hint="default"/>
        <w:lang w:val="it-IT" w:eastAsia="it-IT" w:bidi="it-IT"/>
      </w:rPr>
    </w:lvl>
    <w:lvl w:ilvl="7">
      <w:start w:val="0"/>
      <w:numFmt w:val="bullet"/>
      <w:lvlText w:val="•"/>
      <w:lvlJc w:val="left"/>
      <w:pPr>
        <w:ind w:left="8676" w:hanging="224"/>
      </w:pPr>
      <w:rPr>
        <w:rFonts w:hint="default"/>
        <w:lang w:val="it-IT" w:eastAsia="it-IT" w:bidi="it-IT"/>
      </w:rPr>
    </w:lvl>
    <w:lvl w:ilvl="8">
      <w:start w:val="0"/>
      <w:numFmt w:val="bullet"/>
      <w:lvlText w:val="•"/>
      <w:lvlJc w:val="left"/>
      <w:pPr>
        <w:ind w:left="9753" w:hanging="224"/>
      </w:pPr>
      <w:rPr>
        <w:rFonts w:hint="default"/>
        <w:lang w:val="it-IT" w:eastAsia="it-IT" w:bidi="it-IT"/>
      </w:rPr>
    </w:lvl>
  </w:abstractNum>
  <w:abstractNum w:abstractNumId="335">
    <w:multiLevelType w:val="hybridMultilevel"/>
    <w:lvl w:ilvl="0">
      <w:start w:val="1"/>
      <w:numFmt w:val="decimal"/>
      <w:lvlText w:val="%1."/>
      <w:lvlJc w:val="left"/>
      <w:pPr>
        <w:ind w:left="1494" w:hanging="360"/>
        <w:jc w:val="left"/>
      </w:pPr>
      <w:rPr>
        <w:rFonts w:hint="default" w:ascii="Calibri" w:hAnsi="Calibri" w:eastAsia="Calibri" w:cs="Calibri"/>
        <w:w w:val="99"/>
        <w:sz w:val="22"/>
        <w:szCs w:val="22"/>
        <w:lang w:val="it-IT" w:eastAsia="it-IT" w:bidi="it-IT"/>
      </w:rPr>
    </w:lvl>
    <w:lvl w:ilvl="1">
      <w:start w:val="0"/>
      <w:numFmt w:val="bullet"/>
      <w:lvlText w:val="•"/>
      <w:lvlJc w:val="left"/>
      <w:pPr>
        <w:ind w:left="2540" w:hanging="360"/>
      </w:pPr>
      <w:rPr>
        <w:rFonts w:hint="default"/>
        <w:lang w:val="it-IT" w:eastAsia="it-IT" w:bidi="it-IT"/>
      </w:rPr>
    </w:lvl>
    <w:lvl w:ilvl="2">
      <w:start w:val="0"/>
      <w:numFmt w:val="bullet"/>
      <w:lvlText w:val="•"/>
      <w:lvlJc w:val="left"/>
      <w:pPr>
        <w:ind w:left="3581" w:hanging="360"/>
      </w:pPr>
      <w:rPr>
        <w:rFonts w:hint="default"/>
        <w:lang w:val="it-IT" w:eastAsia="it-IT" w:bidi="it-IT"/>
      </w:rPr>
    </w:lvl>
    <w:lvl w:ilvl="3">
      <w:start w:val="0"/>
      <w:numFmt w:val="bullet"/>
      <w:lvlText w:val="•"/>
      <w:lvlJc w:val="left"/>
      <w:pPr>
        <w:ind w:left="4621" w:hanging="360"/>
      </w:pPr>
      <w:rPr>
        <w:rFonts w:hint="default"/>
        <w:lang w:val="it-IT" w:eastAsia="it-IT" w:bidi="it-IT"/>
      </w:rPr>
    </w:lvl>
    <w:lvl w:ilvl="4">
      <w:start w:val="0"/>
      <w:numFmt w:val="bullet"/>
      <w:lvlText w:val="•"/>
      <w:lvlJc w:val="left"/>
      <w:pPr>
        <w:ind w:left="5662" w:hanging="360"/>
      </w:pPr>
      <w:rPr>
        <w:rFonts w:hint="default"/>
        <w:lang w:val="it-IT" w:eastAsia="it-IT" w:bidi="it-IT"/>
      </w:rPr>
    </w:lvl>
    <w:lvl w:ilvl="5">
      <w:start w:val="0"/>
      <w:numFmt w:val="bullet"/>
      <w:lvlText w:val="•"/>
      <w:lvlJc w:val="left"/>
      <w:pPr>
        <w:ind w:left="6703" w:hanging="360"/>
      </w:pPr>
      <w:rPr>
        <w:rFonts w:hint="default"/>
        <w:lang w:val="it-IT" w:eastAsia="it-IT" w:bidi="it-IT"/>
      </w:rPr>
    </w:lvl>
    <w:lvl w:ilvl="6">
      <w:start w:val="0"/>
      <w:numFmt w:val="bullet"/>
      <w:lvlText w:val="•"/>
      <w:lvlJc w:val="left"/>
      <w:pPr>
        <w:ind w:left="7743" w:hanging="360"/>
      </w:pPr>
      <w:rPr>
        <w:rFonts w:hint="default"/>
        <w:lang w:val="it-IT" w:eastAsia="it-IT" w:bidi="it-IT"/>
      </w:rPr>
    </w:lvl>
    <w:lvl w:ilvl="7">
      <w:start w:val="0"/>
      <w:numFmt w:val="bullet"/>
      <w:lvlText w:val="•"/>
      <w:lvlJc w:val="left"/>
      <w:pPr>
        <w:ind w:left="8784" w:hanging="360"/>
      </w:pPr>
      <w:rPr>
        <w:rFonts w:hint="default"/>
        <w:lang w:val="it-IT" w:eastAsia="it-IT" w:bidi="it-IT"/>
      </w:rPr>
    </w:lvl>
    <w:lvl w:ilvl="8">
      <w:start w:val="0"/>
      <w:numFmt w:val="bullet"/>
      <w:lvlText w:val="•"/>
      <w:lvlJc w:val="left"/>
      <w:pPr>
        <w:ind w:left="9825" w:hanging="360"/>
      </w:pPr>
      <w:rPr>
        <w:rFonts w:hint="default"/>
        <w:lang w:val="it-IT" w:eastAsia="it-IT" w:bidi="it-IT"/>
      </w:rPr>
    </w:lvl>
  </w:abstractNum>
  <w:abstractNum w:abstractNumId="334">
    <w:multiLevelType w:val="hybridMultilevel"/>
    <w:lvl w:ilvl="0">
      <w:start w:val="1"/>
      <w:numFmt w:val="decimal"/>
      <w:lvlText w:val="%1."/>
      <w:lvlJc w:val="left"/>
      <w:pPr>
        <w:ind w:left="1134" w:hanging="242"/>
        <w:jc w:val="left"/>
      </w:pPr>
      <w:rPr>
        <w:rFonts w:hint="default" w:ascii="Calibri" w:hAnsi="Calibri" w:eastAsia="Calibri" w:cs="Calibri"/>
        <w:w w:val="99"/>
        <w:sz w:val="22"/>
        <w:szCs w:val="22"/>
        <w:lang w:val="it-IT" w:eastAsia="it-IT" w:bidi="it-IT"/>
      </w:rPr>
    </w:lvl>
    <w:lvl w:ilvl="1">
      <w:start w:val="0"/>
      <w:numFmt w:val="bullet"/>
      <w:lvlText w:val="•"/>
      <w:lvlJc w:val="left"/>
      <w:pPr>
        <w:ind w:left="2216" w:hanging="242"/>
      </w:pPr>
      <w:rPr>
        <w:rFonts w:hint="default"/>
        <w:lang w:val="it-IT" w:eastAsia="it-IT" w:bidi="it-IT"/>
      </w:rPr>
    </w:lvl>
    <w:lvl w:ilvl="2">
      <w:start w:val="0"/>
      <w:numFmt w:val="bullet"/>
      <w:lvlText w:val="•"/>
      <w:lvlJc w:val="left"/>
      <w:pPr>
        <w:ind w:left="3293" w:hanging="242"/>
      </w:pPr>
      <w:rPr>
        <w:rFonts w:hint="default"/>
        <w:lang w:val="it-IT" w:eastAsia="it-IT" w:bidi="it-IT"/>
      </w:rPr>
    </w:lvl>
    <w:lvl w:ilvl="3">
      <w:start w:val="0"/>
      <w:numFmt w:val="bullet"/>
      <w:lvlText w:val="•"/>
      <w:lvlJc w:val="left"/>
      <w:pPr>
        <w:ind w:left="4369" w:hanging="242"/>
      </w:pPr>
      <w:rPr>
        <w:rFonts w:hint="default"/>
        <w:lang w:val="it-IT" w:eastAsia="it-IT" w:bidi="it-IT"/>
      </w:rPr>
    </w:lvl>
    <w:lvl w:ilvl="4">
      <w:start w:val="0"/>
      <w:numFmt w:val="bullet"/>
      <w:lvlText w:val="•"/>
      <w:lvlJc w:val="left"/>
      <w:pPr>
        <w:ind w:left="5446" w:hanging="242"/>
      </w:pPr>
      <w:rPr>
        <w:rFonts w:hint="default"/>
        <w:lang w:val="it-IT" w:eastAsia="it-IT" w:bidi="it-IT"/>
      </w:rPr>
    </w:lvl>
    <w:lvl w:ilvl="5">
      <w:start w:val="0"/>
      <w:numFmt w:val="bullet"/>
      <w:lvlText w:val="•"/>
      <w:lvlJc w:val="left"/>
      <w:pPr>
        <w:ind w:left="6523" w:hanging="242"/>
      </w:pPr>
      <w:rPr>
        <w:rFonts w:hint="default"/>
        <w:lang w:val="it-IT" w:eastAsia="it-IT" w:bidi="it-IT"/>
      </w:rPr>
    </w:lvl>
    <w:lvl w:ilvl="6">
      <w:start w:val="0"/>
      <w:numFmt w:val="bullet"/>
      <w:lvlText w:val="•"/>
      <w:lvlJc w:val="left"/>
      <w:pPr>
        <w:ind w:left="7599" w:hanging="242"/>
      </w:pPr>
      <w:rPr>
        <w:rFonts w:hint="default"/>
        <w:lang w:val="it-IT" w:eastAsia="it-IT" w:bidi="it-IT"/>
      </w:rPr>
    </w:lvl>
    <w:lvl w:ilvl="7">
      <w:start w:val="0"/>
      <w:numFmt w:val="bullet"/>
      <w:lvlText w:val="•"/>
      <w:lvlJc w:val="left"/>
      <w:pPr>
        <w:ind w:left="8676" w:hanging="242"/>
      </w:pPr>
      <w:rPr>
        <w:rFonts w:hint="default"/>
        <w:lang w:val="it-IT" w:eastAsia="it-IT" w:bidi="it-IT"/>
      </w:rPr>
    </w:lvl>
    <w:lvl w:ilvl="8">
      <w:start w:val="0"/>
      <w:numFmt w:val="bullet"/>
      <w:lvlText w:val="•"/>
      <w:lvlJc w:val="left"/>
      <w:pPr>
        <w:ind w:left="9753" w:hanging="242"/>
      </w:pPr>
      <w:rPr>
        <w:rFonts w:hint="default"/>
        <w:lang w:val="it-IT" w:eastAsia="it-IT" w:bidi="it-IT"/>
      </w:rPr>
    </w:lvl>
  </w:abstractNum>
  <w:abstractNum w:abstractNumId="333">
    <w:multiLevelType w:val="hybridMultilevel"/>
    <w:lvl w:ilvl="0">
      <w:start w:val="1"/>
      <w:numFmt w:val="decimal"/>
      <w:lvlText w:val="%1."/>
      <w:lvlJc w:val="left"/>
      <w:pPr>
        <w:ind w:left="1134" w:hanging="227"/>
        <w:jc w:val="left"/>
      </w:pPr>
      <w:rPr>
        <w:rFonts w:hint="default" w:ascii="Calibri" w:hAnsi="Calibri" w:eastAsia="Calibri" w:cs="Calibri"/>
        <w:w w:val="99"/>
        <w:sz w:val="22"/>
        <w:szCs w:val="22"/>
        <w:lang w:val="it-IT" w:eastAsia="it-IT" w:bidi="it-IT"/>
      </w:rPr>
    </w:lvl>
    <w:lvl w:ilvl="1">
      <w:start w:val="0"/>
      <w:numFmt w:val="bullet"/>
      <w:lvlText w:val="•"/>
      <w:lvlJc w:val="left"/>
      <w:pPr>
        <w:ind w:left="2216" w:hanging="227"/>
      </w:pPr>
      <w:rPr>
        <w:rFonts w:hint="default"/>
        <w:lang w:val="it-IT" w:eastAsia="it-IT" w:bidi="it-IT"/>
      </w:rPr>
    </w:lvl>
    <w:lvl w:ilvl="2">
      <w:start w:val="0"/>
      <w:numFmt w:val="bullet"/>
      <w:lvlText w:val="•"/>
      <w:lvlJc w:val="left"/>
      <w:pPr>
        <w:ind w:left="3293" w:hanging="227"/>
      </w:pPr>
      <w:rPr>
        <w:rFonts w:hint="default"/>
        <w:lang w:val="it-IT" w:eastAsia="it-IT" w:bidi="it-IT"/>
      </w:rPr>
    </w:lvl>
    <w:lvl w:ilvl="3">
      <w:start w:val="0"/>
      <w:numFmt w:val="bullet"/>
      <w:lvlText w:val="•"/>
      <w:lvlJc w:val="left"/>
      <w:pPr>
        <w:ind w:left="4369" w:hanging="227"/>
      </w:pPr>
      <w:rPr>
        <w:rFonts w:hint="default"/>
        <w:lang w:val="it-IT" w:eastAsia="it-IT" w:bidi="it-IT"/>
      </w:rPr>
    </w:lvl>
    <w:lvl w:ilvl="4">
      <w:start w:val="0"/>
      <w:numFmt w:val="bullet"/>
      <w:lvlText w:val="•"/>
      <w:lvlJc w:val="left"/>
      <w:pPr>
        <w:ind w:left="5446" w:hanging="227"/>
      </w:pPr>
      <w:rPr>
        <w:rFonts w:hint="default"/>
        <w:lang w:val="it-IT" w:eastAsia="it-IT" w:bidi="it-IT"/>
      </w:rPr>
    </w:lvl>
    <w:lvl w:ilvl="5">
      <w:start w:val="0"/>
      <w:numFmt w:val="bullet"/>
      <w:lvlText w:val="•"/>
      <w:lvlJc w:val="left"/>
      <w:pPr>
        <w:ind w:left="6523" w:hanging="227"/>
      </w:pPr>
      <w:rPr>
        <w:rFonts w:hint="default"/>
        <w:lang w:val="it-IT" w:eastAsia="it-IT" w:bidi="it-IT"/>
      </w:rPr>
    </w:lvl>
    <w:lvl w:ilvl="6">
      <w:start w:val="0"/>
      <w:numFmt w:val="bullet"/>
      <w:lvlText w:val="•"/>
      <w:lvlJc w:val="left"/>
      <w:pPr>
        <w:ind w:left="7599" w:hanging="227"/>
      </w:pPr>
      <w:rPr>
        <w:rFonts w:hint="default"/>
        <w:lang w:val="it-IT" w:eastAsia="it-IT" w:bidi="it-IT"/>
      </w:rPr>
    </w:lvl>
    <w:lvl w:ilvl="7">
      <w:start w:val="0"/>
      <w:numFmt w:val="bullet"/>
      <w:lvlText w:val="•"/>
      <w:lvlJc w:val="left"/>
      <w:pPr>
        <w:ind w:left="8676" w:hanging="227"/>
      </w:pPr>
      <w:rPr>
        <w:rFonts w:hint="default"/>
        <w:lang w:val="it-IT" w:eastAsia="it-IT" w:bidi="it-IT"/>
      </w:rPr>
    </w:lvl>
    <w:lvl w:ilvl="8">
      <w:start w:val="0"/>
      <w:numFmt w:val="bullet"/>
      <w:lvlText w:val="•"/>
      <w:lvlJc w:val="left"/>
      <w:pPr>
        <w:ind w:left="9753" w:hanging="227"/>
      </w:pPr>
      <w:rPr>
        <w:rFonts w:hint="default"/>
        <w:lang w:val="it-IT" w:eastAsia="it-IT" w:bidi="it-IT"/>
      </w:rPr>
    </w:lvl>
  </w:abstractNum>
  <w:abstractNum w:abstractNumId="332">
    <w:multiLevelType w:val="hybridMultilevel"/>
    <w:lvl w:ilvl="0">
      <w:start w:val="1"/>
      <w:numFmt w:val="decimal"/>
      <w:lvlText w:val="%1."/>
      <w:lvlJc w:val="left"/>
      <w:pPr>
        <w:ind w:left="1134" w:hanging="236"/>
        <w:jc w:val="left"/>
      </w:pPr>
      <w:rPr>
        <w:rFonts w:hint="default" w:ascii="Calibri" w:hAnsi="Calibri" w:eastAsia="Calibri" w:cs="Calibri"/>
        <w:w w:val="99"/>
        <w:sz w:val="22"/>
        <w:szCs w:val="22"/>
        <w:lang w:val="it-IT" w:eastAsia="it-IT" w:bidi="it-IT"/>
      </w:rPr>
    </w:lvl>
    <w:lvl w:ilvl="1">
      <w:start w:val="0"/>
      <w:numFmt w:val="bullet"/>
      <w:lvlText w:val="•"/>
      <w:lvlJc w:val="left"/>
      <w:pPr>
        <w:ind w:left="2216" w:hanging="236"/>
      </w:pPr>
      <w:rPr>
        <w:rFonts w:hint="default"/>
        <w:lang w:val="it-IT" w:eastAsia="it-IT" w:bidi="it-IT"/>
      </w:rPr>
    </w:lvl>
    <w:lvl w:ilvl="2">
      <w:start w:val="0"/>
      <w:numFmt w:val="bullet"/>
      <w:lvlText w:val="•"/>
      <w:lvlJc w:val="left"/>
      <w:pPr>
        <w:ind w:left="3293" w:hanging="236"/>
      </w:pPr>
      <w:rPr>
        <w:rFonts w:hint="default"/>
        <w:lang w:val="it-IT" w:eastAsia="it-IT" w:bidi="it-IT"/>
      </w:rPr>
    </w:lvl>
    <w:lvl w:ilvl="3">
      <w:start w:val="0"/>
      <w:numFmt w:val="bullet"/>
      <w:lvlText w:val="•"/>
      <w:lvlJc w:val="left"/>
      <w:pPr>
        <w:ind w:left="4369" w:hanging="236"/>
      </w:pPr>
      <w:rPr>
        <w:rFonts w:hint="default"/>
        <w:lang w:val="it-IT" w:eastAsia="it-IT" w:bidi="it-IT"/>
      </w:rPr>
    </w:lvl>
    <w:lvl w:ilvl="4">
      <w:start w:val="0"/>
      <w:numFmt w:val="bullet"/>
      <w:lvlText w:val="•"/>
      <w:lvlJc w:val="left"/>
      <w:pPr>
        <w:ind w:left="5446" w:hanging="236"/>
      </w:pPr>
      <w:rPr>
        <w:rFonts w:hint="default"/>
        <w:lang w:val="it-IT" w:eastAsia="it-IT" w:bidi="it-IT"/>
      </w:rPr>
    </w:lvl>
    <w:lvl w:ilvl="5">
      <w:start w:val="0"/>
      <w:numFmt w:val="bullet"/>
      <w:lvlText w:val="•"/>
      <w:lvlJc w:val="left"/>
      <w:pPr>
        <w:ind w:left="6523" w:hanging="236"/>
      </w:pPr>
      <w:rPr>
        <w:rFonts w:hint="default"/>
        <w:lang w:val="it-IT" w:eastAsia="it-IT" w:bidi="it-IT"/>
      </w:rPr>
    </w:lvl>
    <w:lvl w:ilvl="6">
      <w:start w:val="0"/>
      <w:numFmt w:val="bullet"/>
      <w:lvlText w:val="•"/>
      <w:lvlJc w:val="left"/>
      <w:pPr>
        <w:ind w:left="7599" w:hanging="236"/>
      </w:pPr>
      <w:rPr>
        <w:rFonts w:hint="default"/>
        <w:lang w:val="it-IT" w:eastAsia="it-IT" w:bidi="it-IT"/>
      </w:rPr>
    </w:lvl>
    <w:lvl w:ilvl="7">
      <w:start w:val="0"/>
      <w:numFmt w:val="bullet"/>
      <w:lvlText w:val="•"/>
      <w:lvlJc w:val="left"/>
      <w:pPr>
        <w:ind w:left="8676" w:hanging="236"/>
      </w:pPr>
      <w:rPr>
        <w:rFonts w:hint="default"/>
        <w:lang w:val="it-IT" w:eastAsia="it-IT" w:bidi="it-IT"/>
      </w:rPr>
    </w:lvl>
    <w:lvl w:ilvl="8">
      <w:start w:val="0"/>
      <w:numFmt w:val="bullet"/>
      <w:lvlText w:val="•"/>
      <w:lvlJc w:val="left"/>
      <w:pPr>
        <w:ind w:left="9753" w:hanging="236"/>
      </w:pPr>
      <w:rPr>
        <w:rFonts w:hint="default"/>
        <w:lang w:val="it-IT" w:eastAsia="it-IT" w:bidi="it-IT"/>
      </w:rPr>
    </w:lvl>
  </w:abstractNum>
  <w:abstractNum w:abstractNumId="331">
    <w:multiLevelType w:val="hybridMultilevel"/>
    <w:lvl w:ilvl="0">
      <w:start w:val="1"/>
      <w:numFmt w:val="decimal"/>
      <w:lvlText w:val="%1."/>
      <w:lvlJc w:val="left"/>
      <w:pPr>
        <w:ind w:left="1134" w:hanging="219"/>
        <w:jc w:val="left"/>
      </w:pPr>
      <w:rPr>
        <w:rFonts w:hint="default" w:ascii="Calibri" w:hAnsi="Calibri" w:eastAsia="Calibri" w:cs="Calibri"/>
        <w:w w:val="99"/>
        <w:sz w:val="22"/>
        <w:szCs w:val="22"/>
        <w:lang w:val="it-IT" w:eastAsia="it-IT" w:bidi="it-IT"/>
      </w:rPr>
    </w:lvl>
    <w:lvl w:ilvl="1">
      <w:start w:val="1"/>
      <w:numFmt w:val="decimal"/>
      <w:lvlText w:val="%2)"/>
      <w:lvlJc w:val="left"/>
      <w:pPr>
        <w:ind w:left="1854" w:hanging="349"/>
        <w:jc w:val="left"/>
      </w:pPr>
      <w:rPr>
        <w:rFonts w:hint="default" w:ascii="Calibri" w:hAnsi="Calibri" w:eastAsia="Calibri" w:cs="Calibri"/>
        <w:w w:val="99"/>
        <w:sz w:val="22"/>
        <w:szCs w:val="22"/>
        <w:lang w:val="it-IT" w:eastAsia="it-IT" w:bidi="it-IT"/>
      </w:rPr>
    </w:lvl>
    <w:lvl w:ilvl="2">
      <w:start w:val="0"/>
      <w:numFmt w:val="bullet"/>
      <w:lvlText w:val="•"/>
      <w:lvlJc w:val="left"/>
      <w:pPr>
        <w:ind w:left="2976" w:hanging="349"/>
      </w:pPr>
      <w:rPr>
        <w:rFonts w:hint="default"/>
        <w:lang w:val="it-IT" w:eastAsia="it-IT" w:bidi="it-IT"/>
      </w:rPr>
    </w:lvl>
    <w:lvl w:ilvl="3">
      <w:start w:val="0"/>
      <w:numFmt w:val="bullet"/>
      <w:lvlText w:val="•"/>
      <w:lvlJc w:val="left"/>
      <w:pPr>
        <w:ind w:left="4092" w:hanging="349"/>
      </w:pPr>
      <w:rPr>
        <w:rFonts w:hint="default"/>
        <w:lang w:val="it-IT" w:eastAsia="it-IT" w:bidi="it-IT"/>
      </w:rPr>
    </w:lvl>
    <w:lvl w:ilvl="4">
      <w:start w:val="0"/>
      <w:numFmt w:val="bullet"/>
      <w:lvlText w:val="•"/>
      <w:lvlJc w:val="left"/>
      <w:pPr>
        <w:ind w:left="5208" w:hanging="349"/>
      </w:pPr>
      <w:rPr>
        <w:rFonts w:hint="default"/>
        <w:lang w:val="it-IT" w:eastAsia="it-IT" w:bidi="it-IT"/>
      </w:rPr>
    </w:lvl>
    <w:lvl w:ilvl="5">
      <w:start w:val="0"/>
      <w:numFmt w:val="bullet"/>
      <w:lvlText w:val="•"/>
      <w:lvlJc w:val="left"/>
      <w:pPr>
        <w:ind w:left="6325" w:hanging="349"/>
      </w:pPr>
      <w:rPr>
        <w:rFonts w:hint="default"/>
        <w:lang w:val="it-IT" w:eastAsia="it-IT" w:bidi="it-IT"/>
      </w:rPr>
    </w:lvl>
    <w:lvl w:ilvl="6">
      <w:start w:val="0"/>
      <w:numFmt w:val="bullet"/>
      <w:lvlText w:val="•"/>
      <w:lvlJc w:val="left"/>
      <w:pPr>
        <w:ind w:left="7441" w:hanging="349"/>
      </w:pPr>
      <w:rPr>
        <w:rFonts w:hint="default"/>
        <w:lang w:val="it-IT" w:eastAsia="it-IT" w:bidi="it-IT"/>
      </w:rPr>
    </w:lvl>
    <w:lvl w:ilvl="7">
      <w:start w:val="0"/>
      <w:numFmt w:val="bullet"/>
      <w:lvlText w:val="•"/>
      <w:lvlJc w:val="left"/>
      <w:pPr>
        <w:ind w:left="8557" w:hanging="349"/>
      </w:pPr>
      <w:rPr>
        <w:rFonts w:hint="default"/>
        <w:lang w:val="it-IT" w:eastAsia="it-IT" w:bidi="it-IT"/>
      </w:rPr>
    </w:lvl>
    <w:lvl w:ilvl="8">
      <w:start w:val="0"/>
      <w:numFmt w:val="bullet"/>
      <w:lvlText w:val="•"/>
      <w:lvlJc w:val="left"/>
      <w:pPr>
        <w:ind w:left="9673" w:hanging="349"/>
      </w:pPr>
      <w:rPr>
        <w:rFonts w:hint="default"/>
        <w:lang w:val="it-IT" w:eastAsia="it-IT" w:bidi="it-IT"/>
      </w:rPr>
    </w:lvl>
  </w:abstractNum>
  <w:abstractNum w:abstractNumId="330">
    <w:multiLevelType w:val="hybridMultilevel"/>
    <w:lvl w:ilvl="0">
      <w:start w:val="1"/>
      <w:numFmt w:val="decimal"/>
      <w:lvlText w:val="%1."/>
      <w:lvlJc w:val="left"/>
      <w:pPr>
        <w:ind w:left="1134" w:hanging="242"/>
        <w:jc w:val="left"/>
      </w:pPr>
      <w:rPr>
        <w:rFonts w:hint="default" w:ascii="Calibri" w:hAnsi="Calibri" w:eastAsia="Calibri" w:cs="Calibri"/>
        <w:w w:val="99"/>
        <w:sz w:val="22"/>
        <w:szCs w:val="22"/>
        <w:lang w:val="it-IT" w:eastAsia="it-IT" w:bidi="it-IT"/>
      </w:rPr>
    </w:lvl>
    <w:lvl w:ilvl="1">
      <w:start w:val="0"/>
      <w:numFmt w:val="bullet"/>
      <w:lvlText w:val="•"/>
      <w:lvlJc w:val="left"/>
      <w:pPr>
        <w:ind w:left="2216" w:hanging="242"/>
      </w:pPr>
      <w:rPr>
        <w:rFonts w:hint="default"/>
        <w:lang w:val="it-IT" w:eastAsia="it-IT" w:bidi="it-IT"/>
      </w:rPr>
    </w:lvl>
    <w:lvl w:ilvl="2">
      <w:start w:val="0"/>
      <w:numFmt w:val="bullet"/>
      <w:lvlText w:val="•"/>
      <w:lvlJc w:val="left"/>
      <w:pPr>
        <w:ind w:left="3293" w:hanging="242"/>
      </w:pPr>
      <w:rPr>
        <w:rFonts w:hint="default"/>
        <w:lang w:val="it-IT" w:eastAsia="it-IT" w:bidi="it-IT"/>
      </w:rPr>
    </w:lvl>
    <w:lvl w:ilvl="3">
      <w:start w:val="0"/>
      <w:numFmt w:val="bullet"/>
      <w:lvlText w:val="•"/>
      <w:lvlJc w:val="left"/>
      <w:pPr>
        <w:ind w:left="4369" w:hanging="242"/>
      </w:pPr>
      <w:rPr>
        <w:rFonts w:hint="default"/>
        <w:lang w:val="it-IT" w:eastAsia="it-IT" w:bidi="it-IT"/>
      </w:rPr>
    </w:lvl>
    <w:lvl w:ilvl="4">
      <w:start w:val="0"/>
      <w:numFmt w:val="bullet"/>
      <w:lvlText w:val="•"/>
      <w:lvlJc w:val="left"/>
      <w:pPr>
        <w:ind w:left="5446" w:hanging="242"/>
      </w:pPr>
      <w:rPr>
        <w:rFonts w:hint="default"/>
        <w:lang w:val="it-IT" w:eastAsia="it-IT" w:bidi="it-IT"/>
      </w:rPr>
    </w:lvl>
    <w:lvl w:ilvl="5">
      <w:start w:val="0"/>
      <w:numFmt w:val="bullet"/>
      <w:lvlText w:val="•"/>
      <w:lvlJc w:val="left"/>
      <w:pPr>
        <w:ind w:left="6523" w:hanging="242"/>
      </w:pPr>
      <w:rPr>
        <w:rFonts w:hint="default"/>
        <w:lang w:val="it-IT" w:eastAsia="it-IT" w:bidi="it-IT"/>
      </w:rPr>
    </w:lvl>
    <w:lvl w:ilvl="6">
      <w:start w:val="0"/>
      <w:numFmt w:val="bullet"/>
      <w:lvlText w:val="•"/>
      <w:lvlJc w:val="left"/>
      <w:pPr>
        <w:ind w:left="7599" w:hanging="242"/>
      </w:pPr>
      <w:rPr>
        <w:rFonts w:hint="default"/>
        <w:lang w:val="it-IT" w:eastAsia="it-IT" w:bidi="it-IT"/>
      </w:rPr>
    </w:lvl>
    <w:lvl w:ilvl="7">
      <w:start w:val="0"/>
      <w:numFmt w:val="bullet"/>
      <w:lvlText w:val="•"/>
      <w:lvlJc w:val="left"/>
      <w:pPr>
        <w:ind w:left="8676" w:hanging="242"/>
      </w:pPr>
      <w:rPr>
        <w:rFonts w:hint="default"/>
        <w:lang w:val="it-IT" w:eastAsia="it-IT" w:bidi="it-IT"/>
      </w:rPr>
    </w:lvl>
    <w:lvl w:ilvl="8">
      <w:start w:val="0"/>
      <w:numFmt w:val="bullet"/>
      <w:lvlText w:val="•"/>
      <w:lvlJc w:val="left"/>
      <w:pPr>
        <w:ind w:left="9753" w:hanging="242"/>
      </w:pPr>
      <w:rPr>
        <w:rFonts w:hint="default"/>
        <w:lang w:val="it-IT" w:eastAsia="it-IT" w:bidi="it-IT"/>
      </w:rPr>
    </w:lvl>
  </w:abstractNum>
  <w:abstractNum w:abstractNumId="329">
    <w:multiLevelType w:val="hybridMultilevel"/>
    <w:lvl w:ilvl="0">
      <w:start w:val="1"/>
      <w:numFmt w:val="decimal"/>
      <w:lvlText w:val="%1."/>
      <w:lvlJc w:val="left"/>
      <w:pPr>
        <w:ind w:left="1134" w:hanging="218"/>
        <w:jc w:val="left"/>
      </w:pPr>
      <w:rPr>
        <w:rFonts w:hint="default" w:ascii="Calibri" w:hAnsi="Calibri" w:eastAsia="Calibri" w:cs="Calibri"/>
        <w:w w:val="99"/>
        <w:sz w:val="22"/>
        <w:szCs w:val="22"/>
        <w:lang w:val="it-IT" w:eastAsia="it-IT" w:bidi="it-IT"/>
      </w:rPr>
    </w:lvl>
    <w:lvl w:ilvl="1">
      <w:start w:val="1"/>
      <w:numFmt w:val="decimal"/>
      <w:lvlText w:val="%2)"/>
      <w:lvlJc w:val="left"/>
      <w:pPr>
        <w:ind w:left="1854" w:hanging="349"/>
        <w:jc w:val="left"/>
      </w:pPr>
      <w:rPr>
        <w:rFonts w:hint="default" w:ascii="Calibri" w:hAnsi="Calibri" w:eastAsia="Calibri" w:cs="Calibri"/>
        <w:w w:val="99"/>
        <w:sz w:val="22"/>
        <w:szCs w:val="22"/>
        <w:lang w:val="it-IT" w:eastAsia="it-IT" w:bidi="it-IT"/>
      </w:rPr>
    </w:lvl>
    <w:lvl w:ilvl="2">
      <w:start w:val="0"/>
      <w:numFmt w:val="bullet"/>
      <w:lvlText w:val="•"/>
      <w:lvlJc w:val="left"/>
      <w:pPr>
        <w:ind w:left="2976" w:hanging="349"/>
      </w:pPr>
      <w:rPr>
        <w:rFonts w:hint="default"/>
        <w:lang w:val="it-IT" w:eastAsia="it-IT" w:bidi="it-IT"/>
      </w:rPr>
    </w:lvl>
    <w:lvl w:ilvl="3">
      <w:start w:val="0"/>
      <w:numFmt w:val="bullet"/>
      <w:lvlText w:val="•"/>
      <w:lvlJc w:val="left"/>
      <w:pPr>
        <w:ind w:left="4092" w:hanging="349"/>
      </w:pPr>
      <w:rPr>
        <w:rFonts w:hint="default"/>
        <w:lang w:val="it-IT" w:eastAsia="it-IT" w:bidi="it-IT"/>
      </w:rPr>
    </w:lvl>
    <w:lvl w:ilvl="4">
      <w:start w:val="0"/>
      <w:numFmt w:val="bullet"/>
      <w:lvlText w:val="•"/>
      <w:lvlJc w:val="left"/>
      <w:pPr>
        <w:ind w:left="5208" w:hanging="349"/>
      </w:pPr>
      <w:rPr>
        <w:rFonts w:hint="default"/>
        <w:lang w:val="it-IT" w:eastAsia="it-IT" w:bidi="it-IT"/>
      </w:rPr>
    </w:lvl>
    <w:lvl w:ilvl="5">
      <w:start w:val="0"/>
      <w:numFmt w:val="bullet"/>
      <w:lvlText w:val="•"/>
      <w:lvlJc w:val="left"/>
      <w:pPr>
        <w:ind w:left="6325" w:hanging="349"/>
      </w:pPr>
      <w:rPr>
        <w:rFonts w:hint="default"/>
        <w:lang w:val="it-IT" w:eastAsia="it-IT" w:bidi="it-IT"/>
      </w:rPr>
    </w:lvl>
    <w:lvl w:ilvl="6">
      <w:start w:val="0"/>
      <w:numFmt w:val="bullet"/>
      <w:lvlText w:val="•"/>
      <w:lvlJc w:val="left"/>
      <w:pPr>
        <w:ind w:left="7441" w:hanging="349"/>
      </w:pPr>
      <w:rPr>
        <w:rFonts w:hint="default"/>
        <w:lang w:val="it-IT" w:eastAsia="it-IT" w:bidi="it-IT"/>
      </w:rPr>
    </w:lvl>
    <w:lvl w:ilvl="7">
      <w:start w:val="0"/>
      <w:numFmt w:val="bullet"/>
      <w:lvlText w:val="•"/>
      <w:lvlJc w:val="left"/>
      <w:pPr>
        <w:ind w:left="8557" w:hanging="349"/>
      </w:pPr>
      <w:rPr>
        <w:rFonts w:hint="default"/>
        <w:lang w:val="it-IT" w:eastAsia="it-IT" w:bidi="it-IT"/>
      </w:rPr>
    </w:lvl>
    <w:lvl w:ilvl="8">
      <w:start w:val="0"/>
      <w:numFmt w:val="bullet"/>
      <w:lvlText w:val="•"/>
      <w:lvlJc w:val="left"/>
      <w:pPr>
        <w:ind w:left="9673" w:hanging="349"/>
      </w:pPr>
      <w:rPr>
        <w:rFonts w:hint="default"/>
        <w:lang w:val="it-IT" w:eastAsia="it-IT" w:bidi="it-IT"/>
      </w:rPr>
    </w:lvl>
  </w:abstractNum>
  <w:abstractNum w:abstractNumId="328">
    <w:multiLevelType w:val="hybridMultilevel"/>
    <w:lvl w:ilvl="0">
      <w:start w:val="1"/>
      <w:numFmt w:val="decimal"/>
      <w:lvlText w:val="%1."/>
      <w:lvlJc w:val="left"/>
      <w:pPr>
        <w:ind w:left="1134" w:hanging="235"/>
        <w:jc w:val="left"/>
      </w:pPr>
      <w:rPr>
        <w:rFonts w:hint="default" w:ascii="Calibri" w:hAnsi="Calibri" w:eastAsia="Calibri" w:cs="Calibri"/>
        <w:w w:val="99"/>
        <w:sz w:val="22"/>
        <w:szCs w:val="22"/>
        <w:lang w:val="it-IT" w:eastAsia="it-IT" w:bidi="it-IT"/>
      </w:rPr>
    </w:lvl>
    <w:lvl w:ilvl="1">
      <w:start w:val="0"/>
      <w:numFmt w:val="bullet"/>
      <w:lvlText w:val="•"/>
      <w:lvlJc w:val="left"/>
      <w:pPr>
        <w:ind w:left="2216" w:hanging="235"/>
      </w:pPr>
      <w:rPr>
        <w:rFonts w:hint="default"/>
        <w:lang w:val="it-IT" w:eastAsia="it-IT" w:bidi="it-IT"/>
      </w:rPr>
    </w:lvl>
    <w:lvl w:ilvl="2">
      <w:start w:val="0"/>
      <w:numFmt w:val="bullet"/>
      <w:lvlText w:val="•"/>
      <w:lvlJc w:val="left"/>
      <w:pPr>
        <w:ind w:left="3293" w:hanging="235"/>
      </w:pPr>
      <w:rPr>
        <w:rFonts w:hint="default"/>
        <w:lang w:val="it-IT" w:eastAsia="it-IT" w:bidi="it-IT"/>
      </w:rPr>
    </w:lvl>
    <w:lvl w:ilvl="3">
      <w:start w:val="0"/>
      <w:numFmt w:val="bullet"/>
      <w:lvlText w:val="•"/>
      <w:lvlJc w:val="left"/>
      <w:pPr>
        <w:ind w:left="4369" w:hanging="235"/>
      </w:pPr>
      <w:rPr>
        <w:rFonts w:hint="default"/>
        <w:lang w:val="it-IT" w:eastAsia="it-IT" w:bidi="it-IT"/>
      </w:rPr>
    </w:lvl>
    <w:lvl w:ilvl="4">
      <w:start w:val="0"/>
      <w:numFmt w:val="bullet"/>
      <w:lvlText w:val="•"/>
      <w:lvlJc w:val="left"/>
      <w:pPr>
        <w:ind w:left="5446" w:hanging="235"/>
      </w:pPr>
      <w:rPr>
        <w:rFonts w:hint="default"/>
        <w:lang w:val="it-IT" w:eastAsia="it-IT" w:bidi="it-IT"/>
      </w:rPr>
    </w:lvl>
    <w:lvl w:ilvl="5">
      <w:start w:val="0"/>
      <w:numFmt w:val="bullet"/>
      <w:lvlText w:val="•"/>
      <w:lvlJc w:val="left"/>
      <w:pPr>
        <w:ind w:left="6523" w:hanging="235"/>
      </w:pPr>
      <w:rPr>
        <w:rFonts w:hint="default"/>
        <w:lang w:val="it-IT" w:eastAsia="it-IT" w:bidi="it-IT"/>
      </w:rPr>
    </w:lvl>
    <w:lvl w:ilvl="6">
      <w:start w:val="0"/>
      <w:numFmt w:val="bullet"/>
      <w:lvlText w:val="•"/>
      <w:lvlJc w:val="left"/>
      <w:pPr>
        <w:ind w:left="7599" w:hanging="235"/>
      </w:pPr>
      <w:rPr>
        <w:rFonts w:hint="default"/>
        <w:lang w:val="it-IT" w:eastAsia="it-IT" w:bidi="it-IT"/>
      </w:rPr>
    </w:lvl>
    <w:lvl w:ilvl="7">
      <w:start w:val="0"/>
      <w:numFmt w:val="bullet"/>
      <w:lvlText w:val="•"/>
      <w:lvlJc w:val="left"/>
      <w:pPr>
        <w:ind w:left="8676" w:hanging="235"/>
      </w:pPr>
      <w:rPr>
        <w:rFonts w:hint="default"/>
        <w:lang w:val="it-IT" w:eastAsia="it-IT" w:bidi="it-IT"/>
      </w:rPr>
    </w:lvl>
    <w:lvl w:ilvl="8">
      <w:start w:val="0"/>
      <w:numFmt w:val="bullet"/>
      <w:lvlText w:val="•"/>
      <w:lvlJc w:val="left"/>
      <w:pPr>
        <w:ind w:left="9753" w:hanging="235"/>
      </w:pPr>
      <w:rPr>
        <w:rFonts w:hint="default"/>
        <w:lang w:val="it-IT" w:eastAsia="it-IT" w:bidi="it-IT"/>
      </w:rPr>
    </w:lvl>
  </w:abstractNum>
  <w:abstractNum w:abstractNumId="327">
    <w:multiLevelType w:val="hybridMultilevel"/>
    <w:lvl w:ilvl="0">
      <w:start w:val="1"/>
      <w:numFmt w:val="decimal"/>
      <w:lvlText w:val="%1."/>
      <w:lvlJc w:val="left"/>
      <w:pPr>
        <w:ind w:left="1134" w:hanging="250"/>
        <w:jc w:val="left"/>
      </w:pPr>
      <w:rPr>
        <w:rFonts w:hint="default" w:ascii="Calibri" w:hAnsi="Calibri" w:eastAsia="Calibri" w:cs="Calibri"/>
        <w:w w:val="99"/>
        <w:sz w:val="22"/>
        <w:szCs w:val="22"/>
        <w:lang w:val="it-IT" w:eastAsia="it-IT" w:bidi="it-IT"/>
      </w:rPr>
    </w:lvl>
    <w:lvl w:ilvl="1">
      <w:start w:val="0"/>
      <w:numFmt w:val="bullet"/>
      <w:lvlText w:val="•"/>
      <w:lvlJc w:val="left"/>
      <w:pPr>
        <w:ind w:left="2216" w:hanging="250"/>
      </w:pPr>
      <w:rPr>
        <w:rFonts w:hint="default"/>
        <w:lang w:val="it-IT" w:eastAsia="it-IT" w:bidi="it-IT"/>
      </w:rPr>
    </w:lvl>
    <w:lvl w:ilvl="2">
      <w:start w:val="0"/>
      <w:numFmt w:val="bullet"/>
      <w:lvlText w:val="•"/>
      <w:lvlJc w:val="left"/>
      <w:pPr>
        <w:ind w:left="3293" w:hanging="250"/>
      </w:pPr>
      <w:rPr>
        <w:rFonts w:hint="default"/>
        <w:lang w:val="it-IT" w:eastAsia="it-IT" w:bidi="it-IT"/>
      </w:rPr>
    </w:lvl>
    <w:lvl w:ilvl="3">
      <w:start w:val="0"/>
      <w:numFmt w:val="bullet"/>
      <w:lvlText w:val="•"/>
      <w:lvlJc w:val="left"/>
      <w:pPr>
        <w:ind w:left="4369" w:hanging="250"/>
      </w:pPr>
      <w:rPr>
        <w:rFonts w:hint="default"/>
        <w:lang w:val="it-IT" w:eastAsia="it-IT" w:bidi="it-IT"/>
      </w:rPr>
    </w:lvl>
    <w:lvl w:ilvl="4">
      <w:start w:val="0"/>
      <w:numFmt w:val="bullet"/>
      <w:lvlText w:val="•"/>
      <w:lvlJc w:val="left"/>
      <w:pPr>
        <w:ind w:left="5446" w:hanging="250"/>
      </w:pPr>
      <w:rPr>
        <w:rFonts w:hint="default"/>
        <w:lang w:val="it-IT" w:eastAsia="it-IT" w:bidi="it-IT"/>
      </w:rPr>
    </w:lvl>
    <w:lvl w:ilvl="5">
      <w:start w:val="0"/>
      <w:numFmt w:val="bullet"/>
      <w:lvlText w:val="•"/>
      <w:lvlJc w:val="left"/>
      <w:pPr>
        <w:ind w:left="6523" w:hanging="250"/>
      </w:pPr>
      <w:rPr>
        <w:rFonts w:hint="default"/>
        <w:lang w:val="it-IT" w:eastAsia="it-IT" w:bidi="it-IT"/>
      </w:rPr>
    </w:lvl>
    <w:lvl w:ilvl="6">
      <w:start w:val="0"/>
      <w:numFmt w:val="bullet"/>
      <w:lvlText w:val="•"/>
      <w:lvlJc w:val="left"/>
      <w:pPr>
        <w:ind w:left="7599" w:hanging="250"/>
      </w:pPr>
      <w:rPr>
        <w:rFonts w:hint="default"/>
        <w:lang w:val="it-IT" w:eastAsia="it-IT" w:bidi="it-IT"/>
      </w:rPr>
    </w:lvl>
    <w:lvl w:ilvl="7">
      <w:start w:val="0"/>
      <w:numFmt w:val="bullet"/>
      <w:lvlText w:val="•"/>
      <w:lvlJc w:val="left"/>
      <w:pPr>
        <w:ind w:left="8676" w:hanging="250"/>
      </w:pPr>
      <w:rPr>
        <w:rFonts w:hint="default"/>
        <w:lang w:val="it-IT" w:eastAsia="it-IT" w:bidi="it-IT"/>
      </w:rPr>
    </w:lvl>
    <w:lvl w:ilvl="8">
      <w:start w:val="0"/>
      <w:numFmt w:val="bullet"/>
      <w:lvlText w:val="•"/>
      <w:lvlJc w:val="left"/>
      <w:pPr>
        <w:ind w:left="9753" w:hanging="250"/>
      </w:pPr>
      <w:rPr>
        <w:rFonts w:hint="default"/>
        <w:lang w:val="it-IT" w:eastAsia="it-IT" w:bidi="it-IT"/>
      </w:rPr>
    </w:lvl>
  </w:abstractNum>
  <w:abstractNum w:abstractNumId="326">
    <w:multiLevelType w:val="hybridMultilevel"/>
    <w:lvl w:ilvl="0">
      <w:start w:val="1"/>
      <w:numFmt w:val="decimal"/>
      <w:lvlText w:val="%1."/>
      <w:lvlJc w:val="left"/>
      <w:pPr>
        <w:ind w:left="1350" w:hanging="217"/>
        <w:jc w:val="left"/>
      </w:pPr>
      <w:rPr>
        <w:rFonts w:hint="default" w:ascii="Calibri" w:hAnsi="Calibri" w:eastAsia="Calibri" w:cs="Calibri"/>
        <w:w w:val="99"/>
        <w:sz w:val="22"/>
        <w:szCs w:val="22"/>
        <w:lang w:val="it-IT" w:eastAsia="it-IT" w:bidi="it-IT"/>
      </w:rPr>
    </w:lvl>
    <w:lvl w:ilvl="1">
      <w:start w:val="1"/>
      <w:numFmt w:val="decimal"/>
      <w:lvlText w:val="%2)"/>
      <w:lvlJc w:val="left"/>
      <w:pPr>
        <w:ind w:left="1842" w:hanging="349"/>
        <w:jc w:val="left"/>
      </w:pPr>
      <w:rPr>
        <w:rFonts w:hint="default" w:ascii="Calibri" w:hAnsi="Calibri" w:eastAsia="Calibri" w:cs="Calibri"/>
        <w:w w:val="99"/>
        <w:sz w:val="22"/>
        <w:szCs w:val="22"/>
        <w:lang w:val="it-IT" w:eastAsia="it-IT" w:bidi="it-IT"/>
      </w:rPr>
    </w:lvl>
    <w:lvl w:ilvl="2">
      <w:start w:val="0"/>
      <w:numFmt w:val="bullet"/>
      <w:lvlText w:val="•"/>
      <w:lvlJc w:val="left"/>
      <w:pPr>
        <w:ind w:left="2958" w:hanging="349"/>
      </w:pPr>
      <w:rPr>
        <w:rFonts w:hint="default"/>
        <w:lang w:val="it-IT" w:eastAsia="it-IT" w:bidi="it-IT"/>
      </w:rPr>
    </w:lvl>
    <w:lvl w:ilvl="3">
      <w:start w:val="0"/>
      <w:numFmt w:val="bullet"/>
      <w:lvlText w:val="•"/>
      <w:lvlJc w:val="left"/>
      <w:pPr>
        <w:ind w:left="4076" w:hanging="349"/>
      </w:pPr>
      <w:rPr>
        <w:rFonts w:hint="default"/>
        <w:lang w:val="it-IT" w:eastAsia="it-IT" w:bidi="it-IT"/>
      </w:rPr>
    </w:lvl>
    <w:lvl w:ilvl="4">
      <w:start w:val="0"/>
      <w:numFmt w:val="bullet"/>
      <w:lvlText w:val="•"/>
      <w:lvlJc w:val="left"/>
      <w:pPr>
        <w:ind w:left="5195" w:hanging="349"/>
      </w:pPr>
      <w:rPr>
        <w:rFonts w:hint="default"/>
        <w:lang w:val="it-IT" w:eastAsia="it-IT" w:bidi="it-IT"/>
      </w:rPr>
    </w:lvl>
    <w:lvl w:ilvl="5">
      <w:start w:val="0"/>
      <w:numFmt w:val="bullet"/>
      <w:lvlText w:val="•"/>
      <w:lvlJc w:val="left"/>
      <w:pPr>
        <w:ind w:left="6313" w:hanging="349"/>
      </w:pPr>
      <w:rPr>
        <w:rFonts w:hint="default"/>
        <w:lang w:val="it-IT" w:eastAsia="it-IT" w:bidi="it-IT"/>
      </w:rPr>
    </w:lvl>
    <w:lvl w:ilvl="6">
      <w:start w:val="0"/>
      <w:numFmt w:val="bullet"/>
      <w:lvlText w:val="•"/>
      <w:lvlJc w:val="left"/>
      <w:pPr>
        <w:ind w:left="7432" w:hanging="349"/>
      </w:pPr>
      <w:rPr>
        <w:rFonts w:hint="default"/>
        <w:lang w:val="it-IT" w:eastAsia="it-IT" w:bidi="it-IT"/>
      </w:rPr>
    </w:lvl>
    <w:lvl w:ilvl="7">
      <w:start w:val="0"/>
      <w:numFmt w:val="bullet"/>
      <w:lvlText w:val="•"/>
      <w:lvlJc w:val="left"/>
      <w:pPr>
        <w:ind w:left="8550" w:hanging="349"/>
      </w:pPr>
      <w:rPr>
        <w:rFonts w:hint="default"/>
        <w:lang w:val="it-IT" w:eastAsia="it-IT" w:bidi="it-IT"/>
      </w:rPr>
    </w:lvl>
    <w:lvl w:ilvl="8">
      <w:start w:val="0"/>
      <w:numFmt w:val="bullet"/>
      <w:lvlText w:val="•"/>
      <w:lvlJc w:val="left"/>
      <w:pPr>
        <w:ind w:left="9669" w:hanging="349"/>
      </w:pPr>
      <w:rPr>
        <w:rFonts w:hint="default"/>
        <w:lang w:val="it-IT" w:eastAsia="it-IT" w:bidi="it-IT"/>
      </w:rPr>
    </w:lvl>
  </w:abstractNum>
  <w:abstractNum w:abstractNumId="325">
    <w:multiLevelType w:val="hybridMultilevel"/>
    <w:lvl w:ilvl="0">
      <w:start w:val="6"/>
      <w:numFmt w:val="decimal"/>
      <w:lvlText w:val="%1)"/>
      <w:lvlJc w:val="left"/>
      <w:pPr>
        <w:ind w:left="2041" w:hanging="227"/>
        <w:jc w:val="left"/>
      </w:pPr>
      <w:rPr>
        <w:rFonts w:hint="default" w:ascii="Calibri" w:hAnsi="Calibri" w:eastAsia="Calibri" w:cs="Calibri"/>
        <w:w w:val="99"/>
        <w:sz w:val="22"/>
        <w:szCs w:val="22"/>
        <w:lang w:val="it-IT" w:eastAsia="it-IT" w:bidi="it-IT"/>
      </w:rPr>
    </w:lvl>
    <w:lvl w:ilvl="1">
      <w:start w:val="0"/>
      <w:numFmt w:val="bullet"/>
      <w:lvlText w:val="•"/>
      <w:lvlJc w:val="left"/>
      <w:pPr>
        <w:ind w:left="3026" w:hanging="227"/>
      </w:pPr>
      <w:rPr>
        <w:rFonts w:hint="default"/>
        <w:lang w:val="it-IT" w:eastAsia="it-IT" w:bidi="it-IT"/>
      </w:rPr>
    </w:lvl>
    <w:lvl w:ilvl="2">
      <w:start w:val="0"/>
      <w:numFmt w:val="bullet"/>
      <w:lvlText w:val="•"/>
      <w:lvlJc w:val="left"/>
      <w:pPr>
        <w:ind w:left="4013" w:hanging="227"/>
      </w:pPr>
      <w:rPr>
        <w:rFonts w:hint="default"/>
        <w:lang w:val="it-IT" w:eastAsia="it-IT" w:bidi="it-IT"/>
      </w:rPr>
    </w:lvl>
    <w:lvl w:ilvl="3">
      <w:start w:val="0"/>
      <w:numFmt w:val="bullet"/>
      <w:lvlText w:val="•"/>
      <w:lvlJc w:val="left"/>
      <w:pPr>
        <w:ind w:left="4999" w:hanging="227"/>
      </w:pPr>
      <w:rPr>
        <w:rFonts w:hint="default"/>
        <w:lang w:val="it-IT" w:eastAsia="it-IT" w:bidi="it-IT"/>
      </w:rPr>
    </w:lvl>
    <w:lvl w:ilvl="4">
      <w:start w:val="0"/>
      <w:numFmt w:val="bullet"/>
      <w:lvlText w:val="•"/>
      <w:lvlJc w:val="left"/>
      <w:pPr>
        <w:ind w:left="5986" w:hanging="227"/>
      </w:pPr>
      <w:rPr>
        <w:rFonts w:hint="default"/>
        <w:lang w:val="it-IT" w:eastAsia="it-IT" w:bidi="it-IT"/>
      </w:rPr>
    </w:lvl>
    <w:lvl w:ilvl="5">
      <w:start w:val="0"/>
      <w:numFmt w:val="bullet"/>
      <w:lvlText w:val="•"/>
      <w:lvlJc w:val="left"/>
      <w:pPr>
        <w:ind w:left="6973" w:hanging="227"/>
      </w:pPr>
      <w:rPr>
        <w:rFonts w:hint="default"/>
        <w:lang w:val="it-IT" w:eastAsia="it-IT" w:bidi="it-IT"/>
      </w:rPr>
    </w:lvl>
    <w:lvl w:ilvl="6">
      <w:start w:val="0"/>
      <w:numFmt w:val="bullet"/>
      <w:lvlText w:val="•"/>
      <w:lvlJc w:val="left"/>
      <w:pPr>
        <w:ind w:left="7959" w:hanging="227"/>
      </w:pPr>
      <w:rPr>
        <w:rFonts w:hint="default"/>
        <w:lang w:val="it-IT" w:eastAsia="it-IT" w:bidi="it-IT"/>
      </w:rPr>
    </w:lvl>
    <w:lvl w:ilvl="7">
      <w:start w:val="0"/>
      <w:numFmt w:val="bullet"/>
      <w:lvlText w:val="•"/>
      <w:lvlJc w:val="left"/>
      <w:pPr>
        <w:ind w:left="8946" w:hanging="227"/>
      </w:pPr>
      <w:rPr>
        <w:rFonts w:hint="default"/>
        <w:lang w:val="it-IT" w:eastAsia="it-IT" w:bidi="it-IT"/>
      </w:rPr>
    </w:lvl>
    <w:lvl w:ilvl="8">
      <w:start w:val="0"/>
      <w:numFmt w:val="bullet"/>
      <w:lvlText w:val="•"/>
      <w:lvlJc w:val="left"/>
      <w:pPr>
        <w:ind w:left="9933" w:hanging="227"/>
      </w:pPr>
      <w:rPr>
        <w:rFonts w:hint="default"/>
        <w:lang w:val="it-IT" w:eastAsia="it-IT" w:bidi="it-IT"/>
      </w:rPr>
    </w:lvl>
  </w:abstractNum>
  <w:abstractNum w:abstractNumId="324">
    <w:multiLevelType w:val="hybridMultilevel"/>
    <w:lvl w:ilvl="0">
      <w:start w:val="1"/>
      <w:numFmt w:val="decimal"/>
      <w:lvlText w:val="%1."/>
      <w:lvlJc w:val="left"/>
      <w:pPr>
        <w:ind w:left="1350" w:hanging="217"/>
        <w:jc w:val="left"/>
      </w:pPr>
      <w:rPr>
        <w:rFonts w:hint="default" w:ascii="Calibri" w:hAnsi="Calibri" w:eastAsia="Calibri" w:cs="Calibri"/>
        <w:w w:val="99"/>
        <w:sz w:val="22"/>
        <w:szCs w:val="22"/>
        <w:lang w:val="it-IT" w:eastAsia="it-IT" w:bidi="it-IT"/>
      </w:rPr>
    </w:lvl>
    <w:lvl w:ilvl="1">
      <w:start w:val="1"/>
      <w:numFmt w:val="decimal"/>
      <w:lvlText w:val="%2)"/>
      <w:lvlJc w:val="left"/>
      <w:pPr>
        <w:ind w:left="2041" w:hanging="227"/>
        <w:jc w:val="left"/>
      </w:pPr>
      <w:rPr>
        <w:rFonts w:hint="default" w:ascii="Calibri" w:hAnsi="Calibri" w:eastAsia="Calibri" w:cs="Calibri"/>
        <w:w w:val="99"/>
        <w:sz w:val="22"/>
        <w:szCs w:val="22"/>
        <w:lang w:val="it-IT" w:eastAsia="it-IT" w:bidi="it-IT"/>
      </w:rPr>
    </w:lvl>
    <w:lvl w:ilvl="2">
      <w:start w:val="0"/>
      <w:numFmt w:val="bullet"/>
      <w:lvlText w:val="•"/>
      <w:lvlJc w:val="left"/>
      <w:pPr>
        <w:ind w:left="3136" w:hanging="227"/>
      </w:pPr>
      <w:rPr>
        <w:rFonts w:hint="default"/>
        <w:lang w:val="it-IT" w:eastAsia="it-IT" w:bidi="it-IT"/>
      </w:rPr>
    </w:lvl>
    <w:lvl w:ilvl="3">
      <w:start w:val="0"/>
      <w:numFmt w:val="bullet"/>
      <w:lvlText w:val="•"/>
      <w:lvlJc w:val="left"/>
      <w:pPr>
        <w:ind w:left="4232" w:hanging="227"/>
      </w:pPr>
      <w:rPr>
        <w:rFonts w:hint="default"/>
        <w:lang w:val="it-IT" w:eastAsia="it-IT" w:bidi="it-IT"/>
      </w:rPr>
    </w:lvl>
    <w:lvl w:ilvl="4">
      <w:start w:val="0"/>
      <w:numFmt w:val="bullet"/>
      <w:lvlText w:val="•"/>
      <w:lvlJc w:val="left"/>
      <w:pPr>
        <w:ind w:left="5328" w:hanging="227"/>
      </w:pPr>
      <w:rPr>
        <w:rFonts w:hint="default"/>
        <w:lang w:val="it-IT" w:eastAsia="it-IT" w:bidi="it-IT"/>
      </w:rPr>
    </w:lvl>
    <w:lvl w:ilvl="5">
      <w:start w:val="0"/>
      <w:numFmt w:val="bullet"/>
      <w:lvlText w:val="•"/>
      <w:lvlJc w:val="left"/>
      <w:pPr>
        <w:ind w:left="6425" w:hanging="227"/>
      </w:pPr>
      <w:rPr>
        <w:rFonts w:hint="default"/>
        <w:lang w:val="it-IT" w:eastAsia="it-IT" w:bidi="it-IT"/>
      </w:rPr>
    </w:lvl>
    <w:lvl w:ilvl="6">
      <w:start w:val="0"/>
      <w:numFmt w:val="bullet"/>
      <w:lvlText w:val="•"/>
      <w:lvlJc w:val="left"/>
      <w:pPr>
        <w:ind w:left="7521" w:hanging="227"/>
      </w:pPr>
      <w:rPr>
        <w:rFonts w:hint="default"/>
        <w:lang w:val="it-IT" w:eastAsia="it-IT" w:bidi="it-IT"/>
      </w:rPr>
    </w:lvl>
    <w:lvl w:ilvl="7">
      <w:start w:val="0"/>
      <w:numFmt w:val="bullet"/>
      <w:lvlText w:val="•"/>
      <w:lvlJc w:val="left"/>
      <w:pPr>
        <w:ind w:left="8617" w:hanging="227"/>
      </w:pPr>
      <w:rPr>
        <w:rFonts w:hint="default"/>
        <w:lang w:val="it-IT" w:eastAsia="it-IT" w:bidi="it-IT"/>
      </w:rPr>
    </w:lvl>
    <w:lvl w:ilvl="8">
      <w:start w:val="0"/>
      <w:numFmt w:val="bullet"/>
      <w:lvlText w:val="•"/>
      <w:lvlJc w:val="left"/>
      <w:pPr>
        <w:ind w:left="9713" w:hanging="227"/>
      </w:pPr>
      <w:rPr>
        <w:rFonts w:hint="default"/>
        <w:lang w:val="it-IT" w:eastAsia="it-IT" w:bidi="it-IT"/>
      </w:rPr>
    </w:lvl>
  </w:abstractNum>
  <w:abstractNum w:abstractNumId="323">
    <w:multiLevelType w:val="hybridMultilevel"/>
    <w:lvl w:ilvl="0">
      <w:start w:val="1"/>
      <w:numFmt w:val="decimal"/>
      <w:lvlText w:val="%1."/>
      <w:lvlJc w:val="left"/>
      <w:pPr>
        <w:ind w:left="1350" w:hanging="217"/>
        <w:jc w:val="left"/>
      </w:pPr>
      <w:rPr>
        <w:rFonts w:hint="default" w:ascii="Calibri" w:hAnsi="Calibri" w:eastAsia="Calibri" w:cs="Calibri"/>
        <w:w w:val="99"/>
        <w:sz w:val="22"/>
        <w:szCs w:val="22"/>
        <w:lang w:val="it-IT" w:eastAsia="it-IT" w:bidi="it-IT"/>
      </w:rPr>
    </w:lvl>
    <w:lvl w:ilvl="1">
      <w:start w:val="1"/>
      <w:numFmt w:val="decimal"/>
      <w:lvlText w:val="%2)"/>
      <w:lvlJc w:val="left"/>
      <w:pPr>
        <w:ind w:left="1854" w:hanging="361"/>
        <w:jc w:val="left"/>
      </w:pPr>
      <w:rPr>
        <w:rFonts w:hint="default" w:ascii="Calibri" w:hAnsi="Calibri" w:eastAsia="Calibri" w:cs="Calibri"/>
        <w:w w:val="99"/>
        <w:sz w:val="22"/>
        <w:szCs w:val="22"/>
        <w:lang w:val="it-IT" w:eastAsia="it-IT" w:bidi="it-IT"/>
      </w:rPr>
    </w:lvl>
    <w:lvl w:ilvl="2">
      <w:start w:val="0"/>
      <w:numFmt w:val="bullet"/>
      <w:lvlText w:val="•"/>
      <w:lvlJc w:val="left"/>
      <w:pPr>
        <w:ind w:left="2976" w:hanging="361"/>
      </w:pPr>
      <w:rPr>
        <w:rFonts w:hint="default"/>
        <w:lang w:val="it-IT" w:eastAsia="it-IT" w:bidi="it-IT"/>
      </w:rPr>
    </w:lvl>
    <w:lvl w:ilvl="3">
      <w:start w:val="0"/>
      <w:numFmt w:val="bullet"/>
      <w:lvlText w:val="•"/>
      <w:lvlJc w:val="left"/>
      <w:pPr>
        <w:ind w:left="4092" w:hanging="361"/>
      </w:pPr>
      <w:rPr>
        <w:rFonts w:hint="default"/>
        <w:lang w:val="it-IT" w:eastAsia="it-IT" w:bidi="it-IT"/>
      </w:rPr>
    </w:lvl>
    <w:lvl w:ilvl="4">
      <w:start w:val="0"/>
      <w:numFmt w:val="bullet"/>
      <w:lvlText w:val="•"/>
      <w:lvlJc w:val="left"/>
      <w:pPr>
        <w:ind w:left="5208" w:hanging="361"/>
      </w:pPr>
      <w:rPr>
        <w:rFonts w:hint="default"/>
        <w:lang w:val="it-IT" w:eastAsia="it-IT" w:bidi="it-IT"/>
      </w:rPr>
    </w:lvl>
    <w:lvl w:ilvl="5">
      <w:start w:val="0"/>
      <w:numFmt w:val="bullet"/>
      <w:lvlText w:val="•"/>
      <w:lvlJc w:val="left"/>
      <w:pPr>
        <w:ind w:left="6325" w:hanging="361"/>
      </w:pPr>
      <w:rPr>
        <w:rFonts w:hint="default"/>
        <w:lang w:val="it-IT" w:eastAsia="it-IT" w:bidi="it-IT"/>
      </w:rPr>
    </w:lvl>
    <w:lvl w:ilvl="6">
      <w:start w:val="0"/>
      <w:numFmt w:val="bullet"/>
      <w:lvlText w:val="•"/>
      <w:lvlJc w:val="left"/>
      <w:pPr>
        <w:ind w:left="7441" w:hanging="361"/>
      </w:pPr>
      <w:rPr>
        <w:rFonts w:hint="default"/>
        <w:lang w:val="it-IT" w:eastAsia="it-IT" w:bidi="it-IT"/>
      </w:rPr>
    </w:lvl>
    <w:lvl w:ilvl="7">
      <w:start w:val="0"/>
      <w:numFmt w:val="bullet"/>
      <w:lvlText w:val="•"/>
      <w:lvlJc w:val="left"/>
      <w:pPr>
        <w:ind w:left="8557" w:hanging="361"/>
      </w:pPr>
      <w:rPr>
        <w:rFonts w:hint="default"/>
        <w:lang w:val="it-IT" w:eastAsia="it-IT" w:bidi="it-IT"/>
      </w:rPr>
    </w:lvl>
    <w:lvl w:ilvl="8">
      <w:start w:val="0"/>
      <w:numFmt w:val="bullet"/>
      <w:lvlText w:val="•"/>
      <w:lvlJc w:val="left"/>
      <w:pPr>
        <w:ind w:left="9673" w:hanging="361"/>
      </w:pPr>
      <w:rPr>
        <w:rFonts w:hint="default"/>
        <w:lang w:val="it-IT" w:eastAsia="it-IT" w:bidi="it-IT"/>
      </w:rPr>
    </w:lvl>
  </w:abstractNum>
  <w:abstractNum w:abstractNumId="322">
    <w:multiLevelType w:val="hybridMultilevel"/>
    <w:lvl w:ilvl="0">
      <w:start w:val="1"/>
      <w:numFmt w:val="decimal"/>
      <w:lvlText w:val="%1."/>
      <w:lvlJc w:val="left"/>
      <w:pPr>
        <w:ind w:left="1350" w:hanging="217"/>
        <w:jc w:val="left"/>
      </w:pPr>
      <w:rPr>
        <w:rFonts w:hint="default" w:ascii="Calibri" w:hAnsi="Calibri" w:eastAsia="Calibri" w:cs="Calibri"/>
        <w:w w:val="99"/>
        <w:sz w:val="22"/>
        <w:szCs w:val="22"/>
        <w:lang w:val="it-IT" w:eastAsia="it-IT" w:bidi="it-IT"/>
      </w:rPr>
    </w:lvl>
    <w:lvl w:ilvl="1">
      <w:start w:val="1"/>
      <w:numFmt w:val="decimal"/>
      <w:lvlText w:val="%2)"/>
      <w:lvlJc w:val="left"/>
      <w:pPr>
        <w:ind w:left="1854" w:hanging="361"/>
        <w:jc w:val="left"/>
      </w:pPr>
      <w:rPr>
        <w:rFonts w:hint="default" w:ascii="Calibri" w:hAnsi="Calibri" w:eastAsia="Calibri" w:cs="Calibri"/>
        <w:w w:val="99"/>
        <w:sz w:val="22"/>
        <w:szCs w:val="22"/>
        <w:lang w:val="it-IT" w:eastAsia="it-IT" w:bidi="it-IT"/>
      </w:rPr>
    </w:lvl>
    <w:lvl w:ilvl="2">
      <w:start w:val="0"/>
      <w:numFmt w:val="bullet"/>
      <w:lvlText w:val="•"/>
      <w:lvlJc w:val="left"/>
      <w:pPr>
        <w:ind w:left="2976" w:hanging="361"/>
      </w:pPr>
      <w:rPr>
        <w:rFonts w:hint="default"/>
        <w:lang w:val="it-IT" w:eastAsia="it-IT" w:bidi="it-IT"/>
      </w:rPr>
    </w:lvl>
    <w:lvl w:ilvl="3">
      <w:start w:val="0"/>
      <w:numFmt w:val="bullet"/>
      <w:lvlText w:val="•"/>
      <w:lvlJc w:val="left"/>
      <w:pPr>
        <w:ind w:left="4092" w:hanging="361"/>
      </w:pPr>
      <w:rPr>
        <w:rFonts w:hint="default"/>
        <w:lang w:val="it-IT" w:eastAsia="it-IT" w:bidi="it-IT"/>
      </w:rPr>
    </w:lvl>
    <w:lvl w:ilvl="4">
      <w:start w:val="0"/>
      <w:numFmt w:val="bullet"/>
      <w:lvlText w:val="•"/>
      <w:lvlJc w:val="left"/>
      <w:pPr>
        <w:ind w:left="5208" w:hanging="361"/>
      </w:pPr>
      <w:rPr>
        <w:rFonts w:hint="default"/>
        <w:lang w:val="it-IT" w:eastAsia="it-IT" w:bidi="it-IT"/>
      </w:rPr>
    </w:lvl>
    <w:lvl w:ilvl="5">
      <w:start w:val="0"/>
      <w:numFmt w:val="bullet"/>
      <w:lvlText w:val="•"/>
      <w:lvlJc w:val="left"/>
      <w:pPr>
        <w:ind w:left="6325" w:hanging="361"/>
      </w:pPr>
      <w:rPr>
        <w:rFonts w:hint="default"/>
        <w:lang w:val="it-IT" w:eastAsia="it-IT" w:bidi="it-IT"/>
      </w:rPr>
    </w:lvl>
    <w:lvl w:ilvl="6">
      <w:start w:val="0"/>
      <w:numFmt w:val="bullet"/>
      <w:lvlText w:val="•"/>
      <w:lvlJc w:val="left"/>
      <w:pPr>
        <w:ind w:left="7441" w:hanging="361"/>
      </w:pPr>
      <w:rPr>
        <w:rFonts w:hint="default"/>
        <w:lang w:val="it-IT" w:eastAsia="it-IT" w:bidi="it-IT"/>
      </w:rPr>
    </w:lvl>
    <w:lvl w:ilvl="7">
      <w:start w:val="0"/>
      <w:numFmt w:val="bullet"/>
      <w:lvlText w:val="•"/>
      <w:lvlJc w:val="left"/>
      <w:pPr>
        <w:ind w:left="8557" w:hanging="361"/>
      </w:pPr>
      <w:rPr>
        <w:rFonts w:hint="default"/>
        <w:lang w:val="it-IT" w:eastAsia="it-IT" w:bidi="it-IT"/>
      </w:rPr>
    </w:lvl>
    <w:lvl w:ilvl="8">
      <w:start w:val="0"/>
      <w:numFmt w:val="bullet"/>
      <w:lvlText w:val="•"/>
      <w:lvlJc w:val="left"/>
      <w:pPr>
        <w:ind w:left="9673" w:hanging="361"/>
      </w:pPr>
      <w:rPr>
        <w:rFonts w:hint="default"/>
        <w:lang w:val="it-IT" w:eastAsia="it-IT" w:bidi="it-IT"/>
      </w:rPr>
    </w:lvl>
  </w:abstractNum>
  <w:abstractNum w:abstractNumId="321">
    <w:multiLevelType w:val="hybridMultilevel"/>
    <w:lvl w:ilvl="0">
      <w:start w:val="1"/>
      <w:numFmt w:val="decimal"/>
      <w:lvlText w:val="%1."/>
      <w:lvlJc w:val="left"/>
      <w:pPr>
        <w:ind w:left="1350" w:hanging="217"/>
        <w:jc w:val="left"/>
      </w:pPr>
      <w:rPr>
        <w:rFonts w:hint="default" w:ascii="Calibri" w:hAnsi="Calibri" w:eastAsia="Calibri" w:cs="Calibri"/>
        <w:w w:val="99"/>
        <w:sz w:val="22"/>
        <w:szCs w:val="22"/>
        <w:lang w:val="it-IT" w:eastAsia="it-IT" w:bidi="it-IT"/>
      </w:rPr>
    </w:lvl>
    <w:lvl w:ilvl="1">
      <w:start w:val="1"/>
      <w:numFmt w:val="decimal"/>
      <w:lvlText w:val="%2)"/>
      <w:lvlJc w:val="left"/>
      <w:pPr>
        <w:ind w:left="1814" w:hanging="242"/>
        <w:jc w:val="left"/>
      </w:pPr>
      <w:rPr>
        <w:rFonts w:hint="default" w:ascii="Calibri" w:hAnsi="Calibri" w:eastAsia="Calibri" w:cs="Calibri"/>
        <w:w w:val="99"/>
        <w:sz w:val="22"/>
        <w:szCs w:val="22"/>
        <w:lang w:val="it-IT" w:eastAsia="it-IT" w:bidi="it-IT"/>
      </w:rPr>
    </w:lvl>
    <w:lvl w:ilvl="2">
      <w:start w:val="0"/>
      <w:numFmt w:val="bullet"/>
      <w:lvlText w:val="•"/>
      <w:lvlJc w:val="left"/>
      <w:pPr>
        <w:ind w:left="2940" w:hanging="242"/>
      </w:pPr>
      <w:rPr>
        <w:rFonts w:hint="default"/>
        <w:lang w:val="it-IT" w:eastAsia="it-IT" w:bidi="it-IT"/>
      </w:rPr>
    </w:lvl>
    <w:lvl w:ilvl="3">
      <w:start w:val="0"/>
      <w:numFmt w:val="bullet"/>
      <w:lvlText w:val="•"/>
      <w:lvlJc w:val="left"/>
      <w:pPr>
        <w:ind w:left="4061" w:hanging="242"/>
      </w:pPr>
      <w:rPr>
        <w:rFonts w:hint="default"/>
        <w:lang w:val="it-IT" w:eastAsia="it-IT" w:bidi="it-IT"/>
      </w:rPr>
    </w:lvl>
    <w:lvl w:ilvl="4">
      <w:start w:val="0"/>
      <w:numFmt w:val="bullet"/>
      <w:lvlText w:val="•"/>
      <w:lvlJc w:val="left"/>
      <w:pPr>
        <w:ind w:left="5182" w:hanging="242"/>
      </w:pPr>
      <w:rPr>
        <w:rFonts w:hint="default"/>
        <w:lang w:val="it-IT" w:eastAsia="it-IT" w:bidi="it-IT"/>
      </w:rPr>
    </w:lvl>
    <w:lvl w:ilvl="5">
      <w:start w:val="0"/>
      <w:numFmt w:val="bullet"/>
      <w:lvlText w:val="•"/>
      <w:lvlJc w:val="left"/>
      <w:pPr>
        <w:ind w:left="6302" w:hanging="242"/>
      </w:pPr>
      <w:rPr>
        <w:rFonts w:hint="default"/>
        <w:lang w:val="it-IT" w:eastAsia="it-IT" w:bidi="it-IT"/>
      </w:rPr>
    </w:lvl>
    <w:lvl w:ilvl="6">
      <w:start w:val="0"/>
      <w:numFmt w:val="bullet"/>
      <w:lvlText w:val="•"/>
      <w:lvlJc w:val="left"/>
      <w:pPr>
        <w:ind w:left="7423" w:hanging="242"/>
      </w:pPr>
      <w:rPr>
        <w:rFonts w:hint="default"/>
        <w:lang w:val="it-IT" w:eastAsia="it-IT" w:bidi="it-IT"/>
      </w:rPr>
    </w:lvl>
    <w:lvl w:ilvl="7">
      <w:start w:val="0"/>
      <w:numFmt w:val="bullet"/>
      <w:lvlText w:val="•"/>
      <w:lvlJc w:val="left"/>
      <w:pPr>
        <w:ind w:left="8544" w:hanging="242"/>
      </w:pPr>
      <w:rPr>
        <w:rFonts w:hint="default"/>
        <w:lang w:val="it-IT" w:eastAsia="it-IT" w:bidi="it-IT"/>
      </w:rPr>
    </w:lvl>
    <w:lvl w:ilvl="8">
      <w:start w:val="0"/>
      <w:numFmt w:val="bullet"/>
      <w:lvlText w:val="•"/>
      <w:lvlJc w:val="left"/>
      <w:pPr>
        <w:ind w:left="9664" w:hanging="242"/>
      </w:pPr>
      <w:rPr>
        <w:rFonts w:hint="default"/>
        <w:lang w:val="it-IT" w:eastAsia="it-IT" w:bidi="it-IT"/>
      </w:rPr>
    </w:lvl>
  </w:abstractNum>
  <w:abstractNum w:abstractNumId="320">
    <w:multiLevelType w:val="hybridMultilevel"/>
    <w:lvl w:ilvl="0">
      <w:start w:val="0"/>
      <w:numFmt w:val="bullet"/>
      <w:lvlText w:val="-"/>
      <w:lvlJc w:val="left"/>
      <w:pPr>
        <w:ind w:left="2175" w:hanging="361"/>
      </w:pPr>
      <w:rPr>
        <w:rFonts w:hint="default"/>
        <w:spacing w:val="-5"/>
        <w:w w:val="99"/>
        <w:lang w:val="it-IT" w:eastAsia="it-IT" w:bidi="it-IT"/>
      </w:rPr>
    </w:lvl>
    <w:lvl w:ilvl="1">
      <w:start w:val="0"/>
      <w:numFmt w:val="bullet"/>
      <w:lvlText w:val="•"/>
      <w:lvlJc w:val="left"/>
      <w:pPr>
        <w:ind w:left="3152" w:hanging="361"/>
      </w:pPr>
      <w:rPr>
        <w:rFonts w:hint="default"/>
        <w:lang w:val="it-IT" w:eastAsia="it-IT" w:bidi="it-IT"/>
      </w:rPr>
    </w:lvl>
    <w:lvl w:ilvl="2">
      <w:start w:val="0"/>
      <w:numFmt w:val="bullet"/>
      <w:lvlText w:val="•"/>
      <w:lvlJc w:val="left"/>
      <w:pPr>
        <w:ind w:left="4125" w:hanging="361"/>
      </w:pPr>
      <w:rPr>
        <w:rFonts w:hint="default"/>
        <w:lang w:val="it-IT" w:eastAsia="it-IT" w:bidi="it-IT"/>
      </w:rPr>
    </w:lvl>
    <w:lvl w:ilvl="3">
      <w:start w:val="0"/>
      <w:numFmt w:val="bullet"/>
      <w:lvlText w:val="•"/>
      <w:lvlJc w:val="left"/>
      <w:pPr>
        <w:ind w:left="5097" w:hanging="361"/>
      </w:pPr>
      <w:rPr>
        <w:rFonts w:hint="default"/>
        <w:lang w:val="it-IT" w:eastAsia="it-IT" w:bidi="it-IT"/>
      </w:rPr>
    </w:lvl>
    <w:lvl w:ilvl="4">
      <w:start w:val="0"/>
      <w:numFmt w:val="bullet"/>
      <w:lvlText w:val="•"/>
      <w:lvlJc w:val="left"/>
      <w:pPr>
        <w:ind w:left="6070" w:hanging="361"/>
      </w:pPr>
      <w:rPr>
        <w:rFonts w:hint="default"/>
        <w:lang w:val="it-IT" w:eastAsia="it-IT" w:bidi="it-IT"/>
      </w:rPr>
    </w:lvl>
    <w:lvl w:ilvl="5">
      <w:start w:val="0"/>
      <w:numFmt w:val="bullet"/>
      <w:lvlText w:val="•"/>
      <w:lvlJc w:val="left"/>
      <w:pPr>
        <w:ind w:left="7043" w:hanging="361"/>
      </w:pPr>
      <w:rPr>
        <w:rFonts w:hint="default"/>
        <w:lang w:val="it-IT" w:eastAsia="it-IT" w:bidi="it-IT"/>
      </w:rPr>
    </w:lvl>
    <w:lvl w:ilvl="6">
      <w:start w:val="0"/>
      <w:numFmt w:val="bullet"/>
      <w:lvlText w:val="•"/>
      <w:lvlJc w:val="left"/>
      <w:pPr>
        <w:ind w:left="8015" w:hanging="361"/>
      </w:pPr>
      <w:rPr>
        <w:rFonts w:hint="default"/>
        <w:lang w:val="it-IT" w:eastAsia="it-IT" w:bidi="it-IT"/>
      </w:rPr>
    </w:lvl>
    <w:lvl w:ilvl="7">
      <w:start w:val="0"/>
      <w:numFmt w:val="bullet"/>
      <w:lvlText w:val="•"/>
      <w:lvlJc w:val="left"/>
      <w:pPr>
        <w:ind w:left="8988" w:hanging="361"/>
      </w:pPr>
      <w:rPr>
        <w:rFonts w:hint="default"/>
        <w:lang w:val="it-IT" w:eastAsia="it-IT" w:bidi="it-IT"/>
      </w:rPr>
    </w:lvl>
    <w:lvl w:ilvl="8">
      <w:start w:val="0"/>
      <w:numFmt w:val="bullet"/>
      <w:lvlText w:val="•"/>
      <w:lvlJc w:val="left"/>
      <w:pPr>
        <w:ind w:left="9961" w:hanging="361"/>
      </w:pPr>
      <w:rPr>
        <w:rFonts w:hint="default"/>
        <w:lang w:val="it-IT" w:eastAsia="it-IT" w:bidi="it-IT"/>
      </w:rPr>
    </w:lvl>
  </w:abstractNum>
  <w:abstractNum w:abstractNumId="319">
    <w:multiLevelType w:val="hybridMultilevel"/>
    <w:lvl w:ilvl="0">
      <w:start w:val="0"/>
      <w:numFmt w:val="bullet"/>
      <w:lvlText w:val="-"/>
      <w:lvlJc w:val="left"/>
      <w:pPr>
        <w:ind w:left="2674" w:hanging="360"/>
      </w:pPr>
      <w:rPr>
        <w:rFonts w:hint="default"/>
        <w:spacing w:val="-13"/>
        <w:w w:val="99"/>
        <w:lang w:val="it-IT" w:eastAsia="it-IT" w:bidi="it-IT"/>
      </w:rPr>
    </w:lvl>
    <w:lvl w:ilvl="1">
      <w:start w:val="0"/>
      <w:numFmt w:val="bullet"/>
      <w:lvlText w:val="•"/>
      <w:lvlJc w:val="left"/>
      <w:pPr>
        <w:ind w:left="3602" w:hanging="360"/>
      </w:pPr>
      <w:rPr>
        <w:rFonts w:hint="default"/>
        <w:lang w:val="it-IT" w:eastAsia="it-IT" w:bidi="it-IT"/>
      </w:rPr>
    </w:lvl>
    <w:lvl w:ilvl="2">
      <w:start w:val="0"/>
      <w:numFmt w:val="bullet"/>
      <w:lvlText w:val="•"/>
      <w:lvlJc w:val="left"/>
      <w:pPr>
        <w:ind w:left="4525" w:hanging="360"/>
      </w:pPr>
      <w:rPr>
        <w:rFonts w:hint="default"/>
        <w:lang w:val="it-IT" w:eastAsia="it-IT" w:bidi="it-IT"/>
      </w:rPr>
    </w:lvl>
    <w:lvl w:ilvl="3">
      <w:start w:val="0"/>
      <w:numFmt w:val="bullet"/>
      <w:lvlText w:val="•"/>
      <w:lvlJc w:val="left"/>
      <w:pPr>
        <w:ind w:left="5447" w:hanging="360"/>
      </w:pPr>
      <w:rPr>
        <w:rFonts w:hint="default"/>
        <w:lang w:val="it-IT" w:eastAsia="it-IT" w:bidi="it-IT"/>
      </w:rPr>
    </w:lvl>
    <w:lvl w:ilvl="4">
      <w:start w:val="0"/>
      <w:numFmt w:val="bullet"/>
      <w:lvlText w:val="•"/>
      <w:lvlJc w:val="left"/>
      <w:pPr>
        <w:ind w:left="6370" w:hanging="360"/>
      </w:pPr>
      <w:rPr>
        <w:rFonts w:hint="default"/>
        <w:lang w:val="it-IT" w:eastAsia="it-IT" w:bidi="it-IT"/>
      </w:rPr>
    </w:lvl>
    <w:lvl w:ilvl="5">
      <w:start w:val="0"/>
      <w:numFmt w:val="bullet"/>
      <w:lvlText w:val="•"/>
      <w:lvlJc w:val="left"/>
      <w:pPr>
        <w:ind w:left="7293" w:hanging="360"/>
      </w:pPr>
      <w:rPr>
        <w:rFonts w:hint="default"/>
        <w:lang w:val="it-IT" w:eastAsia="it-IT" w:bidi="it-IT"/>
      </w:rPr>
    </w:lvl>
    <w:lvl w:ilvl="6">
      <w:start w:val="0"/>
      <w:numFmt w:val="bullet"/>
      <w:lvlText w:val="•"/>
      <w:lvlJc w:val="left"/>
      <w:pPr>
        <w:ind w:left="8215" w:hanging="360"/>
      </w:pPr>
      <w:rPr>
        <w:rFonts w:hint="default"/>
        <w:lang w:val="it-IT" w:eastAsia="it-IT" w:bidi="it-IT"/>
      </w:rPr>
    </w:lvl>
    <w:lvl w:ilvl="7">
      <w:start w:val="0"/>
      <w:numFmt w:val="bullet"/>
      <w:lvlText w:val="•"/>
      <w:lvlJc w:val="left"/>
      <w:pPr>
        <w:ind w:left="9138" w:hanging="360"/>
      </w:pPr>
      <w:rPr>
        <w:rFonts w:hint="default"/>
        <w:lang w:val="it-IT" w:eastAsia="it-IT" w:bidi="it-IT"/>
      </w:rPr>
    </w:lvl>
    <w:lvl w:ilvl="8">
      <w:start w:val="0"/>
      <w:numFmt w:val="bullet"/>
      <w:lvlText w:val="•"/>
      <w:lvlJc w:val="left"/>
      <w:pPr>
        <w:ind w:left="10061" w:hanging="360"/>
      </w:pPr>
      <w:rPr>
        <w:rFonts w:hint="default"/>
        <w:lang w:val="it-IT" w:eastAsia="it-IT" w:bidi="it-IT"/>
      </w:rPr>
    </w:lvl>
  </w:abstractNum>
  <w:abstractNum w:abstractNumId="318">
    <w:multiLevelType w:val="hybridMultilevel"/>
    <w:lvl w:ilvl="0">
      <w:start w:val="13"/>
      <w:numFmt w:val="decimal"/>
      <w:lvlText w:val="%1"/>
      <w:lvlJc w:val="left"/>
      <w:pPr>
        <w:ind w:left="2525" w:hanging="711"/>
        <w:jc w:val="left"/>
      </w:pPr>
      <w:rPr>
        <w:rFonts w:hint="default"/>
        <w:lang w:val="it-IT" w:eastAsia="it-IT" w:bidi="it-IT"/>
      </w:rPr>
    </w:lvl>
    <w:lvl w:ilvl="1">
      <w:start w:val="1"/>
      <w:numFmt w:val="decimal"/>
      <w:lvlText w:val="%1.%2"/>
      <w:lvlJc w:val="left"/>
      <w:pPr>
        <w:ind w:left="2525" w:hanging="711"/>
        <w:jc w:val="left"/>
      </w:pPr>
      <w:rPr>
        <w:rFonts w:hint="default" w:ascii="Arial" w:hAnsi="Arial" w:eastAsia="Arial" w:cs="Arial"/>
        <w:spacing w:val="-25"/>
        <w:w w:val="99"/>
        <w:sz w:val="24"/>
        <w:szCs w:val="24"/>
        <w:lang w:val="it-IT" w:eastAsia="it-IT" w:bidi="it-IT"/>
      </w:rPr>
    </w:lvl>
    <w:lvl w:ilvl="2">
      <w:start w:val="0"/>
      <w:numFmt w:val="bullet"/>
      <w:lvlText w:val="-"/>
      <w:lvlJc w:val="left"/>
      <w:pPr>
        <w:ind w:left="2943" w:hanging="418"/>
      </w:pPr>
      <w:rPr>
        <w:rFonts w:hint="default" w:ascii="Candara" w:hAnsi="Candara" w:eastAsia="Candara" w:cs="Candara"/>
        <w:spacing w:val="-33"/>
        <w:w w:val="99"/>
        <w:sz w:val="24"/>
        <w:szCs w:val="24"/>
        <w:lang w:val="it-IT" w:eastAsia="it-IT" w:bidi="it-IT"/>
      </w:rPr>
    </w:lvl>
    <w:lvl w:ilvl="3">
      <w:start w:val="0"/>
      <w:numFmt w:val="bullet"/>
      <w:lvlText w:val="•"/>
      <w:lvlJc w:val="left"/>
      <w:pPr>
        <w:ind w:left="4932" w:hanging="418"/>
      </w:pPr>
      <w:rPr>
        <w:rFonts w:hint="default"/>
        <w:lang w:val="it-IT" w:eastAsia="it-IT" w:bidi="it-IT"/>
      </w:rPr>
    </w:lvl>
    <w:lvl w:ilvl="4">
      <w:start w:val="0"/>
      <w:numFmt w:val="bullet"/>
      <w:lvlText w:val="•"/>
      <w:lvlJc w:val="left"/>
      <w:pPr>
        <w:ind w:left="5928" w:hanging="418"/>
      </w:pPr>
      <w:rPr>
        <w:rFonts w:hint="default"/>
        <w:lang w:val="it-IT" w:eastAsia="it-IT" w:bidi="it-IT"/>
      </w:rPr>
    </w:lvl>
    <w:lvl w:ilvl="5">
      <w:start w:val="0"/>
      <w:numFmt w:val="bullet"/>
      <w:lvlText w:val="•"/>
      <w:lvlJc w:val="left"/>
      <w:pPr>
        <w:ind w:left="6925" w:hanging="418"/>
      </w:pPr>
      <w:rPr>
        <w:rFonts w:hint="default"/>
        <w:lang w:val="it-IT" w:eastAsia="it-IT" w:bidi="it-IT"/>
      </w:rPr>
    </w:lvl>
    <w:lvl w:ilvl="6">
      <w:start w:val="0"/>
      <w:numFmt w:val="bullet"/>
      <w:lvlText w:val="•"/>
      <w:lvlJc w:val="left"/>
      <w:pPr>
        <w:ind w:left="7921" w:hanging="418"/>
      </w:pPr>
      <w:rPr>
        <w:rFonts w:hint="default"/>
        <w:lang w:val="it-IT" w:eastAsia="it-IT" w:bidi="it-IT"/>
      </w:rPr>
    </w:lvl>
    <w:lvl w:ilvl="7">
      <w:start w:val="0"/>
      <w:numFmt w:val="bullet"/>
      <w:lvlText w:val="•"/>
      <w:lvlJc w:val="left"/>
      <w:pPr>
        <w:ind w:left="8917" w:hanging="418"/>
      </w:pPr>
      <w:rPr>
        <w:rFonts w:hint="default"/>
        <w:lang w:val="it-IT" w:eastAsia="it-IT" w:bidi="it-IT"/>
      </w:rPr>
    </w:lvl>
    <w:lvl w:ilvl="8">
      <w:start w:val="0"/>
      <w:numFmt w:val="bullet"/>
      <w:lvlText w:val="•"/>
      <w:lvlJc w:val="left"/>
      <w:pPr>
        <w:ind w:left="9913" w:hanging="418"/>
      </w:pPr>
      <w:rPr>
        <w:rFonts w:hint="default"/>
        <w:lang w:val="it-IT" w:eastAsia="it-IT" w:bidi="it-IT"/>
      </w:rPr>
    </w:lvl>
  </w:abstractNum>
  <w:abstractNum w:abstractNumId="317">
    <w:multiLevelType w:val="hybridMultilevel"/>
    <w:lvl w:ilvl="0">
      <w:start w:val="12"/>
      <w:numFmt w:val="decimal"/>
      <w:lvlText w:val="%1"/>
      <w:lvlJc w:val="left"/>
      <w:pPr>
        <w:ind w:left="2525" w:hanging="711"/>
        <w:jc w:val="left"/>
      </w:pPr>
      <w:rPr>
        <w:rFonts w:hint="default"/>
        <w:lang w:val="it-IT" w:eastAsia="it-IT" w:bidi="it-IT"/>
      </w:rPr>
    </w:lvl>
    <w:lvl w:ilvl="1">
      <w:start w:val="1"/>
      <w:numFmt w:val="decimal"/>
      <w:lvlText w:val="%1.%2"/>
      <w:lvlJc w:val="left"/>
      <w:pPr>
        <w:ind w:left="2525" w:hanging="711"/>
        <w:jc w:val="left"/>
      </w:pPr>
      <w:rPr>
        <w:rFonts w:hint="default" w:ascii="Arial" w:hAnsi="Arial" w:eastAsia="Arial" w:cs="Arial"/>
        <w:spacing w:val="-33"/>
        <w:w w:val="99"/>
        <w:sz w:val="24"/>
        <w:szCs w:val="24"/>
        <w:lang w:val="it-IT" w:eastAsia="it-IT" w:bidi="it-IT"/>
      </w:rPr>
    </w:lvl>
    <w:lvl w:ilvl="2">
      <w:start w:val="0"/>
      <w:numFmt w:val="bullet"/>
      <w:lvlText w:val="•"/>
      <w:lvlJc w:val="left"/>
      <w:pPr>
        <w:ind w:left="4397" w:hanging="711"/>
      </w:pPr>
      <w:rPr>
        <w:rFonts w:hint="default"/>
        <w:lang w:val="it-IT" w:eastAsia="it-IT" w:bidi="it-IT"/>
      </w:rPr>
    </w:lvl>
    <w:lvl w:ilvl="3">
      <w:start w:val="0"/>
      <w:numFmt w:val="bullet"/>
      <w:lvlText w:val="•"/>
      <w:lvlJc w:val="left"/>
      <w:pPr>
        <w:ind w:left="5335" w:hanging="711"/>
      </w:pPr>
      <w:rPr>
        <w:rFonts w:hint="default"/>
        <w:lang w:val="it-IT" w:eastAsia="it-IT" w:bidi="it-IT"/>
      </w:rPr>
    </w:lvl>
    <w:lvl w:ilvl="4">
      <w:start w:val="0"/>
      <w:numFmt w:val="bullet"/>
      <w:lvlText w:val="•"/>
      <w:lvlJc w:val="left"/>
      <w:pPr>
        <w:ind w:left="6274" w:hanging="711"/>
      </w:pPr>
      <w:rPr>
        <w:rFonts w:hint="default"/>
        <w:lang w:val="it-IT" w:eastAsia="it-IT" w:bidi="it-IT"/>
      </w:rPr>
    </w:lvl>
    <w:lvl w:ilvl="5">
      <w:start w:val="0"/>
      <w:numFmt w:val="bullet"/>
      <w:lvlText w:val="•"/>
      <w:lvlJc w:val="left"/>
      <w:pPr>
        <w:ind w:left="7213" w:hanging="711"/>
      </w:pPr>
      <w:rPr>
        <w:rFonts w:hint="default"/>
        <w:lang w:val="it-IT" w:eastAsia="it-IT" w:bidi="it-IT"/>
      </w:rPr>
    </w:lvl>
    <w:lvl w:ilvl="6">
      <w:start w:val="0"/>
      <w:numFmt w:val="bullet"/>
      <w:lvlText w:val="•"/>
      <w:lvlJc w:val="left"/>
      <w:pPr>
        <w:ind w:left="8151" w:hanging="711"/>
      </w:pPr>
      <w:rPr>
        <w:rFonts w:hint="default"/>
        <w:lang w:val="it-IT" w:eastAsia="it-IT" w:bidi="it-IT"/>
      </w:rPr>
    </w:lvl>
    <w:lvl w:ilvl="7">
      <w:start w:val="0"/>
      <w:numFmt w:val="bullet"/>
      <w:lvlText w:val="•"/>
      <w:lvlJc w:val="left"/>
      <w:pPr>
        <w:ind w:left="9090" w:hanging="711"/>
      </w:pPr>
      <w:rPr>
        <w:rFonts w:hint="default"/>
        <w:lang w:val="it-IT" w:eastAsia="it-IT" w:bidi="it-IT"/>
      </w:rPr>
    </w:lvl>
    <w:lvl w:ilvl="8">
      <w:start w:val="0"/>
      <w:numFmt w:val="bullet"/>
      <w:lvlText w:val="•"/>
      <w:lvlJc w:val="left"/>
      <w:pPr>
        <w:ind w:left="10029" w:hanging="711"/>
      </w:pPr>
      <w:rPr>
        <w:rFonts w:hint="default"/>
        <w:lang w:val="it-IT" w:eastAsia="it-IT" w:bidi="it-IT"/>
      </w:rPr>
    </w:lvl>
  </w:abstractNum>
  <w:abstractNum w:abstractNumId="316">
    <w:multiLevelType w:val="hybridMultilevel"/>
    <w:lvl w:ilvl="0">
      <w:start w:val="11"/>
      <w:numFmt w:val="decimal"/>
      <w:lvlText w:val="%1"/>
      <w:lvlJc w:val="left"/>
      <w:pPr>
        <w:ind w:left="2525" w:hanging="711"/>
        <w:jc w:val="left"/>
      </w:pPr>
      <w:rPr>
        <w:rFonts w:hint="default"/>
        <w:lang w:val="it-IT" w:eastAsia="it-IT" w:bidi="it-IT"/>
      </w:rPr>
    </w:lvl>
    <w:lvl w:ilvl="1">
      <w:start w:val="1"/>
      <w:numFmt w:val="decimal"/>
      <w:lvlText w:val="%1.%2"/>
      <w:lvlJc w:val="left"/>
      <w:pPr>
        <w:ind w:left="2525" w:hanging="711"/>
        <w:jc w:val="left"/>
      </w:pPr>
      <w:rPr>
        <w:rFonts w:hint="default" w:ascii="Arial" w:hAnsi="Arial" w:eastAsia="Arial" w:cs="Arial"/>
        <w:spacing w:val="-25"/>
        <w:w w:val="99"/>
        <w:sz w:val="24"/>
        <w:szCs w:val="24"/>
        <w:lang w:val="it-IT" w:eastAsia="it-IT" w:bidi="it-IT"/>
      </w:rPr>
    </w:lvl>
    <w:lvl w:ilvl="2">
      <w:start w:val="0"/>
      <w:numFmt w:val="bullet"/>
      <w:lvlText w:val=""/>
      <w:lvlJc w:val="left"/>
      <w:pPr>
        <w:ind w:left="2948" w:hanging="466"/>
      </w:pPr>
      <w:rPr>
        <w:rFonts w:hint="default" w:ascii="Symbol" w:hAnsi="Symbol" w:eastAsia="Symbol" w:cs="Symbol"/>
        <w:w w:val="100"/>
        <w:sz w:val="24"/>
        <w:szCs w:val="24"/>
        <w:lang w:val="it-IT" w:eastAsia="it-IT" w:bidi="it-IT"/>
      </w:rPr>
    </w:lvl>
    <w:lvl w:ilvl="3">
      <w:start w:val="0"/>
      <w:numFmt w:val="bullet"/>
      <w:lvlText w:val="•"/>
      <w:lvlJc w:val="left"/>
      <w:pPr>
        <w:ind w:left="4932" w:hanging="466"/>
      </w:pPr>
      <w:rPr>
        <w:rFonts w:hint="default"/>
        <w:lang w:val="it-IT" w:eastAsia="it-IT" w:bidi="it-IT"/>
      </w:rPr>
    </w:lvl>
    <w:lvl w:ilvl="4">
      <w:start w:val="0"/>
      <w:numFmt w:val="bullet"/>
      <w:lvlText w:val="•"/>
      <w:lvlJc w:val="left"/>
      <w:pPr>
        <w:ind w:left="5928" w:hanging="466"/>
      </w:pPr>
      <w:rPr>
        <w:rFonts w:hint="default"/>
        <w:lang w:val="it-IT" w:eastAsia="it-IT" w:bidi="it-IT"/>
      </w:rPr>
    </w:lvl>
    <w:lvl w:ilvl="5">
      <w:start w:val="0"/>
      <w:numFmt w:val="bullet"/>
      <w:lvlText w:val="•"/>
      <w:lvlJc w:val="left"/>
      <w:pPr>
        <w:ind w:left="6925" w:hanging="466"/>
      </w:pPr>
      <w:rPr>
        <w:rFonts w:hint="default"/>
        <w:lang w:val="it-IT" w:eastAsia="it-IT" w:bidi="it-IT"/>
      </w:rPr>
    </w:lvl>
    <w:lvl w:ilvl="6">
      <w:start w:val="0"/>
      <w:numFmt w:val="bullet"/>
      <w:lvlText w:val="•"/>
      <w:lvlJc w:val="left"/>
      <w:pPr>
        <w:ind w:left="7921" w:hanging="466"/>
      </w:pPr>
      <w:rPr>
        <w:rFonts w:hint="default"/>
        <w:lang w:val="it-IT" w:eastAsia="it-IT" w:bidi="it-IT"/>
      </w:rPr>
    </w:lvl>
    <w:lvl w:ilvl="7">
      <w:start w:val="0"/>
      <w:numFmt w:val="bullet"/>
      <w:lvlText w:val="•"/>
      <w:lvlJc w:val="left"/>
      <w:pPr>
        <w:ind w:left="8917" w:hanging="466"/>
      </w:pPr>
      <w:rPr>
        <w:rFonts w:hint="default"/>
        <w:lang w:val="it-IT" w:eastAsia="it-IT" w:bidi="it-IT"/>
      </w:rPr>
    </w:lvl>
    <w:lvl w:ilvl="8">
      <w:start w:val="0"/>
      <w:numFmt w:val="bullet"/>
      <w:lvlText w:val="•"/>
      <w:lvlJc w:val="left"/>
      <w:pPr>
        <w:ind w:left="9913" w:hanging="466"/>
      </w:pPr>
      <w:rPr>
        <w:rFonts w:hint="default"/>
        <w:lang w:val="it-IT" w:eastAsia="it-IT" w:bidi="it-IT"/>
      </w:rPr>
    </w:lvl>
  </w:abstractNum>
  <w:abstractNum w:abstractNumId="315">
    <w:multiLevelType w:val="hybridMultilevel"/>
    <w:lvl w:ilvl="0">
      <w:start w:val="9"/>
      <w:numFmt w:val="decimal"/>
      <w:lvlText w:val="%1"/>
      <w:lvlJc w:val="left"/>
      <w:pPr>
        <w:ind w:left="2525" w:hanging="711"/>
        <w:jc w:val="left"/>
      </w:pPr>
      <w:rPr>
        <w:rFonts w:hint="default"/>
        <w:lang w:val="it-IT" w:eastAsia="it-IT" w:bidi="it-IT"/>
      </w:rPr>
    </w:lvl>
    <w:lvl w:ilvl="1">
      <w:start w:val="1"/>
      <w:numFmt w:val="decimal"/>
      <w:lvlText w:val="%1.%2"/>
      <w:lvlJc w:val="left"/>
      <w:pPr>
        <w:ind w:left="2525" w:hanging="711"/>
        <w:jc w:val="left"/>
      </w:pPr>
      <w:rPr>
        <w:rFonts w:hint="default" w:ascii="Arial" w:hAnsi="Arial" w:eastAsia="Arial" w:cs="Arial"/>
        <w:spacing w:val="-28"/>
        <w:w w:val="99"/>
        <w:sz w:val="24"/>
        <w:szCs w:val="24"/>
        <w:lang w:val="it-IT" w:eastAsia="it-IT" w:bidi="it-IT"/>
      </w:rPr>
    </w:lvl>
    <w:lvl w:ilvl="2">
      <w:start w:val="0"/>
      <w:numFmt w:val="bullet"/>
      <w:lvlText w:val="•"/>
      <w:lvlJc w:val="left"/>
      <w:pPr>
        <w:ind w:left="4397" w:hanging="711"/>
      </w:pPr>
      <w:rPr>
        <w:rFonts w:hint="default"/>
        <w:lang w:val="it-IT" w:eastAsia="it-IT" w:bidi="it-IT"/>
      </w:rPr>
    </w:lvl>
    <w:lvl w:ilvl="3">
      <w:start w:val="0"/>
      <w:numFmt w:val="bullet"/>
      <w:lvlText w:val="•"/>
      <w:lvlJc w:val="left"/>
      <w:pPr>
        <w:ind w:left="5335" w:hanging="711"/>
      </w:pPr>
      <w:rPr>
        <w:rFonts w:hint="default"/>
        <w:lang w:val="it-IT" w:eastAsia="it-IT" w:bidi="it-IT"/>
      </w:rPr>
    </w:lvl>
    <w:lvl w:ilvl="4">
      <w:start w:val="0"/>
      <w:numFmt w:val="bullet"/>
      <w:lvlText w:val="•"/>
      <w:lvlJc w:val="left"/>
      <w:pPr>
        <w:ind w:left="6274" w:hanging="711"/>
      </w:pPr>
      <w:rPr>
        <w:rFonts w:hint="default"/>
        <w:lang w:val="it-IT" w:eastAsia="it-IT" w:bidi="it-IT"/>
      </w:rPr>
    </w:lvl>
    <w:lvl w:ilvl="5">
      <w:start w:val="0"/>
      <w:numFmt w:val="bullet"/>
      <w:lvlText w:val="•"/>
      <w:lvlJc w:val="left"/>
      <w:pPr>
        <w:ind w:left="7213" w:hanging="711"/>
      </w:pPr>
      <w:rPr>
        <w:rFonts w:hint="default"/>
        <w:lang w:val="it-IT" w:eastAsia="it-IT" w:bidi="it-IT"/>
      </w:rPr>
    </w:lvl>
    <w:lvl w:ilvl="6">
      <w:start w:val="0"/>
      <w:numFmt w:val="bullet"/>
      <w:lvlText w:val="•"/>
      <w:lvlJc w:val="left"/>
      <w:pPr>
        <w:ind w:left="8151" w:hanging="711"/>
      </w:pPr>
      <w:rPr>
        <w:rFonts w:hint="default"/>
        <w:lang w:val="it-IT" w:eastAsia="it-IT" w:bidi="it-IT"/>
      </w:rPr>
    </w:lvl>
    <w:lvl w:ilvl="7">
      <w:start w:val="0"/>
      <w:numFmt w:val="bullet"/>
      <w:lvlText w:val="•"/>
      <w:lvlJc w:val="left"/>
      <w:pPr>
        <w:ind w:left="9090" w:hanging="711"/>
      </w:pPr>
      <w:rPr>
        <w:rFonts w:hint="default"/>
        <w:lang w:val="it-IT" w:eastAsia="it-IT" w:bidi="it-IT"/>
      </w:rPr>
    </w:lvl>
    <w:lvl w:ilvl="8">
      <w:start w:val="0"/>
      <w:numFmt w:val="bullet"/>
      <w:lvlText w:val="•"/>
      <w:lvlJc w:val="left"/>
      <w:pPr>
        <w:ind w:left="10029" w:hanging="711"/>
      </w:pPr>
      <w:rPr>
        <w:rFonts w:hint="default"/>
        <w:lang w:val="it-IT" w:eastAsia="it-IT" w:bidi="it-IT"/>
      </w:rPr>
    </w:lvl>
  </w:abstractNum>
  <w:abstractNum w:abstractNumId="314">
    <w:multiLevelType w:val="hybridMultilevel"/>
    <w:lvl w:ilvl="0">
      <w:start w:val="8"/>
      <w:numFmt w:val="decimal"/>
      <w:lvlText w:val="%1"/>
      <w:lvlJc w:val="left"/>
      <w:pPr>
        <w:ind w:left="2525" w:hanging="711"/>
        <w:jc w:val="left"/>
      </w:pPr>
      <w:rPr>
        <w:rFonts w:hint="default"/>
        <w:lang w:val="it-IT" w:eastAsia="it-IT" w:bidi="it-IT"/>
      </w:rPr>
    </w:lvl>
    <w:lvl w:ilvl="1">
      <w:start w:val="1"/>
      <w:numFmt w:val="decimal"/>
      <w:lvlText w:val="%1.%2"/>
      <w:lvlJc w:val="left"/>
      <w:pPr>
        <w:ind w:left="2525" w:hanging="711"/>
        <w:jc w:val="left"/>
      </w:pPr>
      <w:rPr>
        <w:rFonts w:hint="default" w:ascii="Arial" w:hAnsi="Arial" w:eastAsia="Arial" w:cs="Arial"/>
        <w:spacing w:val="-24"/>
        <w:w w:val="99"/>
        <w:sz w:val="24"/>
        <w:szCs w:val="24"/>
        <w:lang w:val="it-IT" w:eastAsia="it-IT" w:bidi="it-IT"/>
      </w:rPr>
    </w:lvl>
    <w:lvl w:ilvl="2">
      <w:start w:val="0"/>
      <w:numFmt w:val="bullet"/>
      <w:lvlText w:val="-"/>
      <w:lvlJc w:val="left"/>
      <w:pPr>
        <w:ind w:left="2943" w:hanging="418"/>
      </w:pPr>
      <w:rPr>
        <w:rFonts w:hint="default" w:ascii="Candara" w:hAnsi="Candara" w:eastAsia="Candara" w:cs="Candara"/>
        <w:spacing w:val="-8"/>
        <w:w w:val="99"/>
        <w:sz w:val="24"/>
        <w:szCs w:val="24"/>
        <w:lang w:val="it-IT" w:eastAsia="it-IT" w:bidi="it-IT"/>
      </w:rPr>
    </w:lvl>
    <w:lvl w:ilvl="3">
      <w:start w:val="0"/>
      <w:numFmt w:val="bullet"/>
      <w:lvlText w:val="•"/>
      <w:lvlJc w:val="left"/>
      <w:pPr>
        <w:ind w:left="4932" w:hanging="418"/>
      </w:pPr>
      <w:rPr>
        <w:rFonts w:hint="default"/>
        <w:lang w:val="it-IT" w:eastAsia="it-IT" w:bidi="it-IT"/>
      </w:rPr>
    </w:lvl>
    <w:lvl w:ilvl="4">
      <w:start w:val="0"/>
      <w:numFmt w:val="bullet"/>
      <w:lvlText w:val="•"/>
      <w:lvlJc w:val="left"/>
      <w:pPr>
        <w:ind w:left="5928" w:hanging="418"/>
      </w:pPr>
      <w:rPr>
        <w:rFonts w:hint="default"/>
        <w:lang w:val="it-IT" w:eastAsia="it-IT" w:bidi="it-IT"/>
      </w:rPr>
    </w:lvl>
    <w:lvl w:ilvl="5">
      <w:start w:val="0"/>
      <w:numFmt w:val="bullet"/>
      <w:lvlText w:val="•"/>
      <w:lvlJc w:val="left"/>
      <w:pPr>
        <w:ind w:left="6925" w:hanging="418"/>
      </w:pPr>
      <w:rPr>
        <w:rFonts w:hint="default"/>
        <w:lang w:val="it-IT" w:eastAsia="it-IT" w:bidi="it-IT"/>
      </w:rPr>
    </w:lvl>
    <w:lvl w:ilvl="6">
      <w:start w:val="0"/>
      <w:numFmt w:val="bullet"/>
      <w:lvlText w:val="•"/>
      <w:lvlJc w:val="left"/>
      <w:pPr>
        <w:ind w:left="7921" w:hanging="418"/>
      </w:pPr>
      <w:rPr>
        <w:rFonts w:hint="default"/>
        <w:lang w:val="it-IT" w:eastAsia="it-IT" w:bidi="it-IT"/>
      </w:rPr>
    </w:lvl>
    <w:lvl w:ilvl="7">
      <w:start w:val="0"/>
      <w:numFmt w:val="bullet"/>
      <w:lvlText w:val="•"/>
      <w:lvlJc w:val="left"/>
      <w:pPr>
        <w:ind w:left="8917" w:hanging="418"/>
      </w:pPr>
      <w:rPr>
        <w:rFonts w:hint="default"/>
        <w:lang w:val="it-IT" w:eastAsia="it-IT" w:bidi="it-IT"/>
      </w:rPr>
    </w:lvl>
    <w:lvl w:ilvl="8">
      <w:start w:val="0"/>
      <w:numFmt w:val="bullet"/>
      <w:lvlText w:val="•"/>
      <w:lvlJc w:val="left"/>
      <w:pPr>
        <w:ind w:left="9913" w:hanging="418"/>
      </w:pPr>
      <w:rPr>
        <w:rFonts w:hint="default"/>
        <w:lang w:val="it-IT" w:eastAsia="it-IT" w:bidi="it-IT"/>
      </w:rPr>
    </w:lvl>
  </w:abstractNum>
  <w:abstractNum w:abstractNumId="313">
    <w:multiLevelType w:val="hybridMultilevel"/>
    <w:lvl w:ilvl="0">
      <w:start w:val="7"/>
      <w:numFmt w:val="decimal"/>
      <w:lvlText w:val="%1"/>
      <w:lvlJc w:val="left"/>
      <w:pPr>
        <w:ind w:left="2525" w:hanging="711"/>
        <w:jc w:val="left"/>
      </w:pPr>
      <w:rPr>
        <w:rFonts w:hint="default"/>
        <w:lang w:val="it-IT" w:eastAsia="it-IT" w:bidi="it-IT"/>
      </w:rPr>
    </w:lvl>
    <w:lvl w:ilvl="1">
      <w:start w:val="1"/>
      <w:numFmt w:val="decimal"/>
      <w:lvlText w:val="%1.%2"/>
      <w:lvlJc w:val="left"/>
      <w:pPr>
        <w:ind w:left="2525" w:hanging="711"/>
        <w:jc w:val="left"/>
      </w:pPr>
      <w:rPr>
        <w:rFonts w:hint="default" w:ascii="Arial" w:hAnsi="Arial" w:eastAsia="Arial" w:cs="Arial"/>
        <w:spacing w:val="-24"/>
        <w:w w:val="99"/>
        <w:sz w:val="24"/>
        <w:szCs w:val="24"/>
        <w:lang w:val="it-IT" w:eastAsia="it-IT" w:bidi="it-IT"/>
      </w:rPr>
    </w:lvl>
    <w:lvl w:ilvl="2">
      <w:start w:val="0"/>
      <w:numFmt w:val="bullet"/>
      <w:lvlText w:val="-"/>
      <w:lvlJc w:val="left"/>
      <w:pPr>
        <w:ind w:left="2943" w:hanging="418"/>
      </w:pPr>
      <w:rPr>
        <w:rFonts w:hint="default" w:ascii="Candara" w:hAnsi="Candara" w:eastAsia="Candara" w:cs="Candara"/>
        <w:spacing w:val="-34"/>
        <w:w w:val="99"/>
        <w:sz w:val="24"/>
        <w:szCs w:val="24"/>
        <w:lang w:val="it-IT" w:eastAsia="it-IT" w:bidi="it-IT"/>
      </w:rPr>
    </w:lvl>
    <w:lvl w:ilvl="3">
      <w:start w:val="0"/>
      <w:numFmt w:val="bullet"/>
      <w:lvlText w:val="•"/>
      <w:lvlJc w:val="left"/>
      <w:pPr>
        <w:ind w:left="4932" w:hanging="418"/>
      </w:pPr>
      <w:rPr>
        <w:rFonts w:hint="default"/>
        <w:lang w:val="it-IT" w:eastAsia="it-IT" w:bidi="it-IT"/>
      </w:rPr>
    </w:lvl>
    <w:lvl w:ilvl="4">
      <w:start w:val="0"/>
      <w:numFmt w:val="bullet"/>
      <w:lvlText w:val="•"/>
      <w:lvlJc w:val="left"/>
      <w:pPr>
        <w:ind w:left="5928" w:hanging="418"/>
      </w:pPr>
      <w:rPr>
        <w:rFonts w:hint="default"/>
        <w:lang w:val="it-IT" w:eastAsia="it-IT" w:bidi="it-IT"/>
      </w:rPr>
    </w:lvl>
    <w:lvl w:ilvl="5">
      <w:start w:val="0"/>
      <w:numFmt w:val="bullet"/>
      <w:lvlText w:val="•"/>
      <w:lvlJc w:val="left"/>
      <w:pPr>
        <w:ind w:left="6925" w:hanging="418"/>
      </w:pPr>
      <w:rPr>
        <w:rFonts w:hint="default"/>
        <w:lang w:val="it-IT" w:eastAsia="it-IT" w:bidi="it-IT"/>
      </w:rPr>
    </w:lvl>
    <w:lvl w:ilvl="6">
      <w:start w:val="0"/>
      <w:numFmt w:val="bullet"/>
      <w:lvlText w:val="•"/>
      <w:lvlJc w:val="left"/>
      <w:pPr>
        <w:ind w:left="7921" w:hanging="418"/>
      </w:pPr>
      <w:rPr>
        <w:rFonts w:hint="default"/>
        <w:lang w:val="it-IT" w:eastAsia="it-IT" w:bidi="it-IT"/>
      </w:rPr>
    </w:lvl>
    <w:lvl w:ilvl="7">
      <w:start w:val="0"/>
      <w:numFmt w:val="bullet"/>
      <w:lvlText w:val="•"/>
      <w:lvlJc w:val="left"/>
      <w:pPr>
        <w:ind w:left="8917" w:hanging="418"/>
      </w:pPr>
      <w:rPr>
        <w:rFonts w:hint="default"/>
        <w:lang w:val="it-IT" w:eastAsia="it-IT" w:bidi="it-IT"/>
      </w:rPr>
    </w:lvl>
    <w:lvl w:ilvl="8">
      <w:start w:val="0"/>
      <w:numFmt w:val="bullet"/>
      <w:lvlText w:val="•"/>
      <w:lvlJc w:val="left"/>
      <w:pPr>
        <w:ind w:left="9913" w:hanging="418"/>
      </w:pPr>
      <w:rPr>
        <w:rFonts w:hint="default"/>
        <w:lang w:val="it-IT" w:eastAsia="it-IT" w:bidi="it-IT"/>
      </w:rPr>
    </w:lvl>
  </w:abstractNum>
  <w:abstractNum w:abstractNumId="312">
    <w:multiLevelType w:val="hybridMultilevel"/>
    <w:lvl w:ilvl="0">
      <w:start w:val="1"/>
      <w:numFmt w:val="lowerLetter"/>
      <w:lvlText w:val="%1."/>
      <w:lvlJc w:val="left"/>
      <w:pPr>
        <w:ind w:left="2943" w:hanging="418"/>
        <w:jc w:val="left"/>
      </w:pPr>
      <w:rPr>
        <w:rFonts w:hint="default" w:ascii="Arial" w:hAnsi="Arial" w:eastAsia="Arial" w:cs="Arial"/>
        <w:spacing w:val="-15"/>
        <w:w w:val="99"/>
        <w:sz w:val="24"/>
        <w:szCs w:val="24"/>
        <w:lang w:val="it-IT" w:eastAsia="it-IT" w:bidi="it-IT"/>
      </w:rPr>
    </w:lvl>
    <w:lvl w:ilvl="1">
      <w:start w:val="0"/>
      <w:numFmt w:val="bullet"/>
      <w:lvlText w:val="-"/>
      <w:lvlJc w:val="left"/>
      <w:pPr>
        <w:ind w:left="3606" w:hanging="360"/>
      </w:pPr>
      <w:rPr>
        <w:rFonts w:hint="default" w:ascii="Candara" w:hAnsi="Candara" w:eastAsia="Candara" w:cs="Candara"/>
        <w:spacing w:val="-13"/>
        <w:w w:val="99"/>
        <w:sz w:val="24"/>
        <w:szCs w:val="24"/>
        <w:lang w:val="it-IT" w:eastAsia="it-IT" w:bidi="it-IT"/>
      </w:rPr>
    </w:lvl>
    <w:lvl w:ilvl="2">
      <w:start w:val="0"/>
      <w:numFmt w:val="bullet"/>
      <w:lvlText w:val="•"/>
      <w:lvlJc w:val="left"/>
      <w:pPr>
        <w:ind w:left="4522" w:hanging="360"/>
      </w:pPr>
      <w:rPr>
        <w:rFonts w:hint="default"/>
        <w:lang w:val="it-IT" w:eastAsia="it-IT" w:bidi="it-IT"/>
      </w:rPr>
    </w:lvl>
    <w:lvl w:ilvl="3">
      <w:start w:val="0"/>
      <w:numFmt w:val="bullet"/>
      <w:lvlText w:val="•"/>
      <w:lvlJc w:val="left"/>
      <w:pPr>
        <w:ind w:left="5445" w:hanging="360"/>
      </w:pPr>
      <w:rPr>
        <w:rFonts w:hint="default"/>
        <w:lang w:val="it-IT" w:eastAsia="it-IT" w:bidi="it-IT"/>
      </w:rPr>
    </w:lvl>
    <w:lvl w:ilvl="4">
      <w:start w:val="0"/>
      <w:numFmt w:val="bullet"/>
      <w:lvlText w:val="•"/>
      <w:lvlJc w:val="left"/>
      <w:pPr>
        <w:ind w:left="6368" w:hanging="360"/>
      </w:pPr>
      <w:rPr>
        <w:rFonts w:hint="default"/>
        <w:lang w:val="it-IT" w:eastAsia="it-IT" w:bidi="it-IT"/>
      </w:rPr>
    </w:lvl>
    <w:lvl w:ilvl="5">
      <w:start w:val="0"/>
      <w:numFmt w:val="bullet"/>
      <w:lvlText w:val="•"/>
      <w:lvlJc w:val="left"/>
      <w:pPr>
        <w:ind w:left="7291" w:hanging="360"/>
      </w:pPr>
      <w:rPr>
        <w:rFonts w:hint="default"/>
        <w:lang w:val="it-IT" w:eastAsia="it-IT" w:bidi="it-IT"/>
      </w:rPr>
    </w:lvl>
    <w:lvl w:ilvl="6">
      <w:start w:val="0"/>
      <w:numFmt w:val="bullet"/>
      <w:lvlText w:val="•"/>
      <w:lvlJc w:val="left"/>
      <w:pPr>
        <w:ind w:left="8214" w:hanging="360"/>
      </w:pPr>
      <w:rPr>
        <w:rFonts w:hint="default"/>
        <w:lang w:val="it-IT" w:eastAsia="it-IT" w:bidi="it-IT"/>
      </w:rPr>
    </w:lvl>
    <w:lvl w:ilvl="7">
      <w:start w:val="0"/>
      <w:numFmt w:val="bullet"/>
      <w:lvlText w:val="•"/>
      <w:lvlJc w:val="left"/>
      <w:pPr>
        <w:ind w:left="9137" w:hanging="360"/>
      </w:pPr>
      <w:rPr>
        <w:rFonts w:hint="default"/>
        <w:lang w:val="it-IT" w:eastAsia="it-IT" w:bidi="it-IT"/>
      </w:rPr>
    </w:lvl>
    <w:lvl w:ilvl="8">
      <w:start w:val="0"/>
      <w:numFmt w:val="bullet"/>
      <w:lvlText w:val="•"/>
      <w:lvlJc w:val="left"/>
      <w:pPr>
        <w:ind w:left="10060" w:hanging="360"/>
      </w:pPr>
      <w:rPr>
        <w:rFonts w:hint="default"/>
        <w:lang w:val="it-IT" w:eastAsia="it-IT" w:bidi="it-IT"/>
      </w:rPr>
    </w:lvl>
  </w:abstractNum>
  <w:abstractNum w:abstractNumId="311">
    <w:multiLevelType w:val="hybridMultilevel"/>
    <w:lvl w:ilvl="0">
      <w:start w:val="0"/>
      <w:numFmt w:val="bullet"/>
      <w:lvlText w:val="-"/>
      <w:lvlJc w:val="left"/>
      <w:pPr>
        <w:ind w:left="2943" w:hanging="418"/>
      </w:pPr>
      <w:rPr>
        <w:rFonts w:hint="default" w:ascii="Candara" w:hAnsi="Candara" w:eastAsia="Candara" w:cs="Candara"/>
        <w:spacing w:val="-30"/>
        <w:w w:val="99"/>
        <w:sz w:val="24"/>
        <w:szCs w:val="24"/>
        <w:lang w:val="it-IT" w:eastAsia="it-IT" w:bidi="it-IT"/>
      </w:rPr>
    </w:lvl>
    <w:lvl w:ilvl="1">
      <w:start w:val="0"/>
      <w:numFmt w:val="bullet"/>
      <w:lvlText w:val="•"/>
      <w:lvlJc w:val="left"/>
      <w:pPr>
        <w:ind w:left="3836" w:hanging="418"/>
      </w:pPr>
      <w:rPr>
        <w:rFonts w:hint="default"/>
        <w:lang w:val="it-IT" w:eastAsia="it-IT" w:bidi="it-IT"/>
      </w:rPr>
    </w:lvl>
    <w:lvl w:ilvl="2">
      <w:start w:val="0"/>
      <w:numFmt w:val="bullet"/>
      <w:lvlText w:val="•"/>
      <w:lvlJc w:val="left"/>
      <w:pPr>
        <w:ind w:left="4733" w:hanging="418"/>
      </w:pPr>
      <w:rPr>
        <w:rFonts w:hint="default"/>
        <w:lang w:val="it-IT" w:eastAsia="it-IT" w:bidi="it-IT"/>
      </w:rPr>
    </w:lvl>
    <w:lvl w:ilvl="3">
      <w:start w:val="0"/>
      <w:numFmt w:val="bullet"/>
      <w:lvlText w:val="•"/>
      <w:lvlJc w:val="left"/>
      <w:pPr>
        <w:ind w:left="5629" w:hanging="418"/>
      </w:pPr>
      <w:rPr>
        <w:rFonts w:hint="default"/>
        <w:lang w:val="it-IT" w:eastAsia="it-IT" w:bidi="it-IT"/>
      </w:rPr>
    </w:lvl>
    <w:lvl w:ilvl="4">
      <w:start w:val="0"/>
      <w:numFmt w:val="bullet"/>
      <w:lvlText w:val="•"/>
      <w:lvlJc w:val="left"/>
      <w:pPr>
        <w:ind w:left="6526" w:hanging="418"/>
      </w:pPr>
      <w:rPr>
        <w:rFonts w:hint="default"/>
        <w:lang w:val="it-IT" w:eastAsia="it-IT" w:bidi="it-IT"/>
      </w:rPr>
    </w:lvl>
    <w:lvl w:ilvl="5">
      <w:start w:val="0"/>
      <w:numFmt w:val="bullet"/>
      <w:lvlText w:val="•"/>
      <w:lvlJc w:val="left"/>
      <w:pPr>
        <w:ind w:left="7423" w:hanging="418"/>
      </w:pPr>
      <w:rPr>
        <w:rFonts w:hint="default"/>
        <w:lang w:val="it-IT" w:eastAsia="it-IT" w:bidi="it-IT"/>
      </w:rPr>
    </w:lvl>
    <w:lvl w:ilvl="6">
      <w:start w:val="0"/>
      <w:numFmt w:val="bullet"/>
      <w:lvlText w:val="•"/>
      <w:lvlJc w:val="left"/>
      <w:pPr>
        <w:ind w:left="8319" w:hanging="418"/>
      </w:pPr>
      <w:rPr>
        <w:rFonts w:hint="default"/>
        <w:lang w:val="it-IT" w:eastAsia="it-IT" w:bidi="it-IT"/>
      </w:rPr>
    </w:lvl>
    <w:lvl w:ilvl="7">
      <w:start w:val="0"/>
      <w:numFmt w:val="bullet"/>
      <w:lvlText w:val="•"/>
      <w:lvlJc w:val="left"/>
      <w:pPr>
        <w:ind w:left="9216" w:hanging="418"/>
      </w:pPr>
      <w:rPr>
        <w:rFonts w:hint="default"/>
        <w:lang w:val="it-IT" w:eastAsia="it-IT" w:bidi="it-IT"/>
      </w:rPr>
    </w:lvl>
    <w:lvl w:ilvl="8">
      <w:start w:val="0"/>
      <w:numFmt w:val="bullet"/>
      <w:lvlText w:val="•"/>
      <w:lvlJc w:val="left"/>
      <w:pPr>
        <w:ind w:left="10113" w:hanging="418"/>
      </w:pPr>
      <w:rPr>
        <w:rFonts w:hint="default"/>
        <w:lang w:val="it-IT" w:eastAsia="it-IT" w:bidi="it-IT"/>
      </w:rPr>
    </w:lvl>
  </w:abstractNum>
  <w:abstractNum w:abstractNumId="310">
    <w:multiLevelType w:val="hybridMultilevel"/>
    <w:lvl w:ilvl="0">
      <w:start w:val="5"/>
      <w:numFmt w:val="decimal"/>
      <w:lvlText w:val="%1"/>
      <w:lvlJc w:val="left"/>
      <w:pPr>
        <w:ind w:left="2525" w:hanging="711"/>
        <w:jc w:val="left"/>
      </w:pPr>
      <w:rPr>
        <w:rFonts w:hint="default"/>
        <w:lang w:val="it-IT" w:eastAsia="it-IT" w:bidi="it-IT"/>
      </w:rPr>
    </w:lvl>
    <w:lvl w:ilvl="1">
      <w:start w:val="1"/>
      <w:numFmt w:val="decimal"/>
      <w:lvlText w:val="%1.%2"/>
      <w:lvlJc w:val="left"/>
      <w:pPr>
        <w:ind w:left="2525" w:hanging="711"/>
        <w:jc w:val="left"/>
      </w:pPr>
      <w:rPr>
        <w:rFonts w:hint="default" w:ascii="Arial" w:hAnsi="Arial" w:eastAsia="Arial" w:cs="Arial"/>
        <w:spacing w:val="-24"/>
        <w:w w:val="99"/>
        <w:sz w:val="24"/>
        <w:szCs w:val="24"/>
        <w:lang w:val="it-IT" w:eastAsia="it-IT" w:bidi="it-IT"/>
      </w:rPr>
    </w:lvl>
    <w:lvl w:ilvl="2">
      <w:start w:val="0"/>
      <w:numFmt w:val="bullet"/>
      <w:lvlText w:val=""/>
      <w:lvlJc w:val="left"/>
      <w:pPr>
        <w:ind w:left="2943" w:hanging="418"/>
      </w:pPr>
      <w:rPr>
        <w:rFonts w:hint="default" w:ascii="Symbol" w:hAnsi="Symbol" w:eastAsia="Symbol" w:cs="Symbol"/>
        <w:w w:val="100"/>
        <w:sz w:val="24"/>
        <w:szCs w:val="24"/>
        <w:lang w:val="it-IT" w:eastAsia="it-IT" w:bidi="it-IT"/>
      </w:rPr>
    </w:lvl>
    <w:lvl w:ilvl="3">
      <w:start w:val="0"/>
      <w:numFmt w:val="bullet"/>
      <w:lvlText w:val="•"/>
      <w:lvlJc w:val="left"/>
      <w:pPr>
        <w:ind w:left="4932" w:hanging="418"/>
      </w:pPr>
      <w:rPr>
        <w:rFonts w:hint="default"/>
        <w:lang w:val="it-IT" w:eastAsia="it-IT" w:bidi="it-IT"/>
      </w:rPr>
    </w:lvl>
    <w:lvl w:ilvl="4">
      <w:start w:val="0"/>
      <w:numFmt w:val="bullet"/>
      <w:lvlText w:val="•"/>
      <w:lvlJc w:val="left"/>
      <w:pPr>
        <w:ind w:left="5928" w:hanging="418"/>
      </w:pPr>
      <w:rPr>
        <w:rFonts w:hint="default"/>
        <w:lang w:val="it-IT" w:eastAsia="it-IT" w:bidi="it-IT"/>
      </w:rPr>
    </w:lvl>
    <w:lvl w:ilvl="5">
      <w:start w:val="0"/>
      <w:numFmt w:val="bullet"/>
      <w:lvlText w:val="•"/>
      <w:lvlJc w:val="left"/>
      <w:pPr>
        <w:ind w:left="6925" w:hanging="418"/>
      </w:pPr>
      <w:rPr>
        <w:rFonts w:hint="default"/>
        <w:lang w:val="it-IT" w:eastAsia="it-IT" w:bidi="it-IT"/>
      </w:rPr>
    </w:lvl>
    <w:lvl w:ilvl="6">
      <w:start w:val="0"/>
      <w:numFmt w:val="bullet"/>
      <w:lvlText w:val="•"/>
      <w:lvlJc w:val="left"/>
      <w:pPr>
        <w:ind w:left="7921" w:hanging="418"/>
      </w:pPr>
      <w:rPr>
        <w:rFonts w:hint="default"/>
        <w:lang w:val="it-IT" w:eastAsia="it-IT" w:bidi="it-IT"/>
      </w:rPr>
    </w:lvl>
    <w:lvl w:ilvl="7">
      <w:start w:val="0"/>
      <w:numFmt w:val="bullet"/>
      <w:lvlText w:val="•"/>
      <w:lvlJc w:val="left"/>
      <w:pPr>
        <w:ind w:left="8917" w:hanging="418"/>
      </w:pPr>
      <w:rPr>
        <w:rFonts w:hint="default"/>
        <w:lang w:val="it-IT" w:eastAsia="it-IT" w:bidi="it-IT"/>
      </w:rPr>
    </w:lvl>
    <w:lvl w:ilvl="8">
      <w:start w:val="0"/>
      <w:numFmt w:val="bullet"/>
      <w:lvlText w:val="•"/>
      <w:lvlJc w:val="left"/>
      <w:pPr>
        <w:ind w:left="9913" w:hanging="418"/>
      </w:pPr>
      <w:rPr>
        <w:rFonts w:hint="default"/>
        <w:lang w:val="it-IT" w:eastAsia="it-IT" w:bidi="it-IT"/>
      </w:rPr>
    </w:lvl>
  </w:abstractNum>
  <w:abstractNum w:abstractNumId="309">
    <w:multiLevelType w:val="hybridMultilevel"/>
    <w:lvl w:ilvl="0">
      <w:start w:val="4"/>
      <w:numFmt w:val="decimal"/>
      <w:lvlText w:val="%1"/>
      <w:lvlJc w:val="left"/>
      <w:pPr>
        <w:ind w:left="2535" w:hanging="721"/>
        <w:jc w:val="left"/>
      </w:pPr>
      <w:rPr>
        <w:rFonts w:hint="default"/>
        <w:lang w:val="it-IT" w:eastAsia="it-IT" w:bidi="it-IT"/>
      </w:rPr>
    </w:lvl>
    <w:lvl w:ilvl="1">
      <w:start w:val="1"/>
      <w:numFmt w:val="decimal"/>
      <w:lvlText w:val="%1.%2"/>
      <w:lvlJc w:val="left"/>
      <w:pPr>
        <w:ind w:left="2535" w:hanging="721"/>
        <w:jc w:val="left"/>
      </w:pPr>
      <w:rPr>
        <w:rFonts w:hint="default" w:ascii="Arial" w:hAnsi="Arial" w:eastAsia="Arial" w:cs="Arial"/>
        <w:spacing w:val="-14"/>
        <w:w w:val="99"/>
        <w:sz w:val="24"/>
        <w:szCs w:val="24"/>
        <w:lang w:val="it-IT" w:eastAsia="it-IT" w:bidi="it-IT"/>
      </w:rPr>
    </w:lvl>
    <w:lvl w:ilvl="2">
      <w:start w:val="0"/>
      <w:numFmt w:val="bullet"/>
      <w:lvlText w:val="•"/>
      <w:lvlJc w:val="left"/>
      <w:pPr>
        <w:ind w:left="4413" w:hanging="721"/>
      </w:pPr>
      <w:rPr>
        <w:rFonts w:hint="default"/>
        <w:lang w:val="it-IT" w:eastAsia="it-IT" w:bidi="it-IT"/>
      </w:rPr>
    </w:lvl>
    <w:lvl w:ilvl="3">
      <w:start w:val="0"/>
      <w:numFmt w:val="bullet"/>
      <w:lvlText w:val="•"/>
      <w:lvlJc w:val="left"/>
      <w:pPr>
        <w:ind w:left="5349" w:hanging="721"/>
      </w:pPr>
      <w:rPr>
        <w:rFonts w:hint="default"/>
        <w:lang w:val="it-IT" w:eastAsia="it-IT" w:bidi="it-IT"/>
      </w:rPr>
    </w:lvl>
    <w:lvl w:ilvl="4">
      <w:start w:val="0"/>
      <w:numFmt w:val="bullet"/>
      <w:lvlText w:val="•"/>
      <w:lvlJc w:val="left"/>
      <w:pPr>
        <w:ind w:left="6286" w:hanging="721"/>
      </w:pPr>
      <w:rPr>
        <w:rFonts w:hint="default"/>
        <w:lang w:val="it-IT" w:eastAsia="it-IT" w:bidi="it-IT"/>
      </w:rPr>
    </w:lvl>
    <w:lvl w:ilvl="5">
      <w:start w:val="0"/>
      <w:numFmt w:val="bullet"/>
      <w:lvlText w:val="•"/>
      <w:lvlJc w:val="left"/>
      <w:pPr>
        <w:ind w:left="7223" w:hanging="721"/>
      </w:pPr>
      <w:rPr>
        <w:rFonts w:hint="default"/>
        <w:lang w:val="it-IT" w:eastAsia="it-IT" w:bidi="it-IT"/>
      </w:rPr>
    </w:lvl>
    <w:lvl w:ilvl="6">
      <w:start w:val="0"/>
      <w:numFmt w:val="bullet"/>
      <w:lvlText w:val="•"/>
      <w:lvlJc w:val="left"/>
      <w:pPr>
        <w:ind w:left="8159" w:hanging="721"/>
      </w:pPr>
      <w:rPr>
        <w:rFonts w:hint="default"/>
        <w:lang w:val="it-IT" w:eastAsia="it-IT" w:bidi="it-IT"/>
      </w:rPr>
    </w:lvl>
    <w:lvl w:ilvl="7">
      <w:start w:val="0"/>
      <w:numFmt w:val="bullet"/>
      <w:lvlText w:val="•"/>
      <w:lvlJc w:val="left"/>
      <w:pPr>
        <w:ind w:left="9096" w:hanging="721"/>
      </w:pPr>
      <w:rPr>
        <w:rFonts w:hint="default"/>
        <w:lang w:val="it-IT" w:eastAsia="it-IT" w:bidi="it-IT"/>
      </w:rPr>
    </w:lvl>
    <w:lvl w:ilvl="8">
      <w:start w:val="0"/>
      <w:numFmt w:val="bullet"/>
      <w:lvlText w:val="•"/>
      <w:lvlJc w:val="left"/>
      <w:pPr>
        <w:ind w:left="10033" w:hanging="721"/>
      </w:pPr>
      <w:rPr>
        <w:rFonts w:hint="default"/>
        <w:lang w:val="it-IT" w:eastAsia="it-IT" w:bidi="it-IT"/>
      </w:rPr>
    </w:lvl>
  </w:abstractNum>
  <w:abstractNum w:abstractNumId="308">
    <w:multiLevelType w:val="hybridMultilevel"/>
    <w:lvl w:ilvl="0">
      <w:start w:val="0"/>
      <w:numFmt w:val="bullet"/>
      <w:lvlText w:val=""/>
      <w:lvlJc w:val="left"/>
      <w:pPr>
        <w:ind w:left="2943" w:hanging="418"/>
      </w:pPr>
      <w:rPr>
        <w:rFonts w:hint="default" w:ascii="Symbol" w:hAnsi="Symbol" w:eastAsia="Symbol" w:cs="Symbol"/>
        <w:w w:val="100"/>
        <w:sz w:val="24"/>
        <w:szCs w:val="24"/>
        <w:lang w:val="it-IT" w:eastAsia="it-IT" w:bidi="it-IT"/>
      </w:rPr>
    </w:lvl>
    <w:lvl w:ilvl="1">
      <w:start w:val="0"/>
      <w:numFmt w:val="bullet"/>
      <w:lvlText w:val="-"/>
      <w:lvlJc w:val="left"/>
      <w:pPr>
        <w:ind w:left="3606" w:hanging="360"/>
      </w:pPr>
      <w:rPr>
        <w:rFonts w:hint="default" w:ascii="Candara" w:hAnsi="Candara" w:eastAsia="Candara" w:cs="Candara"/>
        <w:spacing w:val="-28"/>
        <w:w w:val="99"/>
        <w:sz w:val="24"/>
        <w:szCs w:val="24"/>
        <w:lang w:val="it-IT" w:eastAsia="it-IT" w:bidi="it-IT"/>
      </w:rPr>
    </w:lvl>
    <w:lvl w:ilvl="2">
      <w:start w:val="0"/>
      <w:numFmt w:val="bullet"/>
      <w:lvlText w:val="•"/>
      <w:lvlJc w:val="left"/>
      <w:pPr>
        <w:ind w:left="4522" w:hanging="360"/>
      </w:pPr>
      <w:rPr>
        <w:rFonts w:hint="default"/>
        <w:lang w:val="it-IT" w:eastAsia="it-IT" w:bidi="it-IT"/>
      </w:rPr>
    </w:lvl>
    <w:lvl w:ilvl="3">
      <w:start w:val="0"/>
      <w:numFmt w:val="bullet"/>
      <w:lvlText w:val="•"/>
      <w:lvlJc w:val="left"/>
      <w:pPr>
        <w:ind w:left="5445" w:hanging="360"/>
      </w:pPr>
      <w:rPr>
        <w:rFonts w:hint="default"/>
        <w:lang w:val="it-IT" w:eastAsia="it-IT" w:bidi="it-IT"/>
      </w:rPr>
    </w:lvl>
    <w:lvl w:ilvl="4">
      <w:start w:val="0"/>
      <w:numFmt w:val="bullet"/>
      <w:lvlText w:val="•"/>
      <w:lvlJc w:val="left"/>
      <w:pPr>
        <w:ind w:left="6368" w:hanging="360"/>
      </w:pPr>
      <w:rPr>
        <w:rFonts w:hint="default"/>
        <w:lang w:val="it-IT" w:eastAsia="it-IT" w:bidi="it-IT"/>
      </w:rPr>
    </w:lvl>
    <w:lvl w:ilvl="5">
      <w:start w:val="0"/>
      <w:numFmt w:val="bullet"/>
      <w:lvlText w:val="•"/>
      <w:lvlJc w:val="left"/>
      <w:pPr>
        <w:ind w:left="7291" w:hanging="360"/>
      </w:pPr>
      <w:rPr>
        <w:rFonts w:hint="default"/>
        <w:lang w:val="it-IT" w:eastAsia="it-IT" w:bidi="it-IT"/>
      </w:rPr>
    </w:lvl>
    <w:lvl w:ilvl="6">
      <w:start w:val="0"/>
      <w:numFmt w:val="bullet"/>
      <w:lvlText w:val="•"/>
      <w:lvlJc w:val="left"/>
      <w:pPr>
        <w:ind w:left="8214" w:hanging="360"/>
      </w:pPr>
      <w:rPr>
        <w:rFonts w:hint="default"/>
        <w:lang w:val="it-IT" w:eastAsia="it-IT" w:bidi="it-IT"/>
      </w:rPr>
    </w:lvl>
    <w:lvl w:ilvl="7">
      <w:start w:val="0"/>
      <w:numFmt w:val="bullet"/>
      <w:lvlText w:val="•"/>
      <w:lvlJc w:val="left"/>
      <w:pPr>
        <w:ind w:left="9137" w:hanging="360"/>
      </w:pPr>
      <w:rPr>
        <w:rFonts w:hint="default"/>
        <w:lang w:val="it-IT" w:eastAsia="it-IT" w:bidi="it-IT"/>
      </w:rPr>
    </w:lvl>
    <w:lvl w:ilvl="8">
      <w:start w:val="0"/>
      <w:numFmt w:val="bullet"/>
      <w:lvlText w:val="•"/>
      <w:lvlJc w:val="left"/>
      <w:pPr>
        <w:ind w:left="10060" w:hanging="360"/>
      </w:pPr>
      <w:rPr>
        <w:rFonts w:hint="default"/>
        <w:lang w:val="it-IT" w:eastAsia="it-IT" w:bidi="it-IT"/>
      </w:rPr>
    </w:lvl>
  </w:abstractNum>
  <w:abstractNum w:abstractNumId="307">
    <w:multiLevelType w:val="hybridMultilevel"/>
    <w:lvl w:ilvl="0">
      <w:start w:val="2"/>
      <w:numFmt w:val="decimal"/>
      <w:lvlText w:val="%1"/>
      <w:lvlJc w:val="left"/>
      <w:pPr>
        <w:ind w:left="2525" w:hanging="711"/>
        <w:jc w:val="left"/>
      </w:pPr>
      <w:rPr>
        <w:rFonts w:hint="default"/>
        <w:lang w:val="it-IT" w:eastAsia="it-IT" w:bidi="it-IT"/>
      </w:rPr>
    </w:lvl>
    <w:lvl w:ilvl="1">
      <w:start w:val="1"/>
      <w:numFmt w:val="decimal"/>
      <w:lvlText w:val="%1.%2"/>
      <w:lvlJc w:val="left"/>
      <w:pPr>
        <w:ind w:left="2525" w:hanging="711"/>
        <w:jc w:val="left"/>
      </w:pPr>
      <w:rPr>
        <w:rFonts w:hint="default" w:ascii="Arial" w:hAnsi="Arial" w:eastAsia="Arial" w:cs="Arial"/>
        <w:spacing w:val="-5"/>
        <w:w w:val="99"/>
        <w:sz w:val="24"/>
        <w:szCs w:val="24"/>
        <w:lang w:val="it-IT" w:eastAsia="it-IT" w:bidi="it-IT"/>
      </w:rPr>
    </w:lvl>
    <w:lvl w:ilvl="2">
      <w:start w:val="1"/>
      <w:numFmt w:val="lowerLetter"/>
      <w:lvlText w:val="%3."/>
      <w:lvlJc w:val="left"/>
      <w:pPr>
        <w:ind w:left="2943" w:hanging="418"/>
        <w:jc w:val="left"/>
      </w:pPr>
      <w:rPr>
        <w:rFonts w:hint="default" w:ascii="Arial" w:hAnsi="Arial" w:eastAsia="Arial" w:cs="Arial"/>
        <w:spacing w:val="-4"/>
        <w:w w:val="99"/>
        <w:sz w:val="24"/>
        <w:szCs w:val="24"/>
        <w:lang w:val="it-IT" w:eastAsia="it-IT" w:bidi="it-IT"/>
      </w:rPr>
    </w:lvl>
    <w:lvl w:ilvl="3">
      <w:start w:val="0"/>
      <w:numFmt w:val="bullet"/>
      <w:lvlText w:val="•"/>
      <w:lvlJc w:val="left"/>
      <w:pPr>
        <w:ind w:left="4932" w:hanging="418"/>
      </w:pPr>
      <w:rPr>
        <w:rFonts w:hint="default"/>
        <w:lang w:val="it-IT" w:eastAsia="it-IT" w:bidi="it-IT"/>
      </w:rPr>
    </w:lvl>
    <w:lvl w:ilvl="4">
      <w:start w:val="0"/>
      <w:numFmt w:val="bullet"/>
      <w:lvlText w:val="•"/>
      <w:lvlJc w:val="left"/>
      <w:pPr>
        <w:ind w:left="5928" w:hanging="418"/>
      </w:pPr>
      <w:rPr>
        <w:rFonts w:hint="default"/>
        <w:lang w:val="it-IT" w:eastAsia="it-IT" w:bidi="it-IT"/>
      </w:rPr>
    </w:lvl>
    <w:lvl w:ilvl="5">
      <w:start w:val="0"/>
      <w:numFmt w:val="bullet"/>
      <w:lvlText w:val="•"/>
      <w:lvlJc w:val="left"/>
      <w:pPr>
        <w:ind w:left="6925" w:hanging="418"/>
      </w:pPr>
      <w:rPr>
        <w:rFonts w:hint="default"/>
        <w:lang w:val="it-IT" w:eastAsia="it-IT" w:bidi="it-IT"/>
      </w:rPr>
    </w:lvl>
    <w:lvl w:ilvl="6">
      <w:start w:val="0"/>
      <w:numFmt w:val="bullet"/>
      <w:lvlText w:val="•"/>
      <w:lvlJc w:val="left"/>
      <w:pPr>
        <w:ind w:left="7921" w:hanging="418"/>
      </w:pPr>
      <w:rPr>
        <w:rFonts w:hint="default"/>
        <w:lang w:val="it-IT" w:eastAsia="it-IT" w:bidi="it-IT"/>
      </w:rPr>
    </w:lvl>
    <w:lvl w:ilvl="7">
      <w:start w:val="0"/>
      <w:numFmt w:val="bullet"/>
      <w:lvlText w:val="•"/>
      <w:lvlJc w:val="left"/>
      <w:pPr>
        <w:ind w:left="8917" w:hanging="418"/>
      </w:pPr>
      <w:rPr>
        <w:rFonts w:hint="default"/>
        <w:lang w:val="it-IT" w:eastAsia="it-IT" w:bidi="it-IT"/>
      </w:rPr>
    </w:lvl>
    <w:lvl w:ilvl="8">
      <w:start w:val="0"/>
      <w:numFmt w:val="bullet"/>
      <w:lvlText w:val="•"/>
      <w:lvlJc w:val="left"/>
      <w:pPr>
        <w:ind w:left="9913" w:hanging="418"/>
      </w:pPr>
      <w:rPr>
        <w:rFonts w:hint="default"/>
        <w:lang w:val="it-IT" w:eastAsia="it-IT" w:bidi="it-IT"/>
      </w:rPr>
    </w:lvl>
  </w:abstractNum>
  <w:abstractNum w:abstractNumId="306">
    <w:multiLevelType w:val="hybridMultilevel"/>
    <w:lvl w:ilvl="0">
      <w:start w:val="1"/>
      <w:numFmt w:val="decimal"/>
      <w:lvlText w:val="%1"/>
      <w:lvlJc w:val="left"/>
      <w:pPr>
        <w:ind w:left="2535" w:hanging="721"/>
        <w:jc w:val="left"/>
      </w:pPr>
      <w:rPr>
        <w:rFonts w:hint="default"/>
        <w:lang w:val="it-IT" w:eastAsia="it-IT" w:bidi="it-IT"/>
      </w:rPr>
    </w:lvl>
    <w:lvl w:ilvl="1">
      <w:start w:val="1"/>
      <w:numFmt w:val="decimal"/>
      <w:lvlText w:val="%1.%2"/>
      <w:lvlJc w:val="left"/>
      <w:pPr>
        <w:ind w:left="2535" w:hanging="721"/>
        <w:jc w:val="left"/>
      </w:pPr>
      <w:rPr>
        <w:rFonts w:hint="default" w:ascii="Arial" w:hAnsi="Arial" w:eastAsia="Arial" w:cs="Arial"/>
        <w:spacing w:val="-15"/>
        <w:w w:val="99"/>
        <w:sz w:val="24"/>
        <w:szCs w:val="24"/>
        <w:lang w:val="it-IT" w:eastAsia="it-IT" w:bidi="it-IT"/>
      </w:rPr>
    </w:lvl>
    <w:lvl w:ilvl="2">
      <w:start w:val="1"/>
      <w:numFmt w:val="lowerLetter"/>
      <w:lvlText w:val="%3."/>
      <w:lvlJc w:val="left"/>
      <w:pPr>
        <w:ind w:left="2943" w:hanging="418"/>
        <w:jc w:val="left"/>
      </w:pPr>
      <w:rPr>
        <w:rFonts w:hint="default" w:ascii="Arial" w:hAnsi="Arial" w:eastAsia="Arial" w:cs="Arial"/>
        <w:spacing w:val="-10"/>
        <w:w w:val="99"/>
        <w:sz w:val="24"/>
        <w:szCs w:val="24"/>
        <w:lang w:val="it-IT" w:eastAsia="it-IT" w:bidi="it-IT"/>
      </w:rPr>
    </w:lvl>
    <w:lvl w:ilvl="3">
      <w:start w:val="0"/>
      <w:numFmt w:val="bullet"/>
      <w:lvlText w:val="•"/>
      <w:lvlJc w:val="left"/>
      <w:pPr>
        <w:ind w:left="4932" w:hanging="418"/>
      </w:pPr>
      <w:rPr>
        <w:rFonts w:hint="default"/>
        <w:lang w:val="it-IT" w:eastAsia="it-IT" w:bidi="it-IT"/>
      </w:rPr>
    </w:lvl>
    <w:lvl w:ilvl="4">
      <w:start w:val="0"/>
      <w:numFmt w:val="bullet"/>
      <w:lvlText w:val="•"/>
      <w:lvlJc w:val="left"/>
      <w:pPr>
        <w:ind w:left="5928" w:hanging="418"/>
      </w:pPr>
      <w:rPr>
        <w:rFonts w:hint="default"/>
        <w:lang w:val="it-IT" w:eastAsia="it-IT" w:bidi="it-IT"/>
      </w:rPr>
    </w:lvl>
    <w:lvl w:ilvl="5">
      <w:start w:val="0"/>
      <w:numFmt w:val="bullet"/>
      <w:lvlText w:val="•"/>
      <w:lvlJc w:val="left"/>
      <w:pPr>
        <w:ind w:left="6925" w:hanging="418"/>
      </w:pPr>
      <w:rPr>
        <w:rFonts w:hint="default"/>
        <w:lang w:val="it-IT" w:eastAsia="it-IT" w:bidi="it-IT"/>
      </w:rPr>
    </w:lvl>
    <w:lvl w:ilvl="6">
      <w:start w:val="0"/>
      <w:numFmt w:val="bullet"/>
      <w:lvlText w:val="•"/>
      <w:lvlJc w:val="left"/>
      <w:pPr>
        <w:ind w:left="7921" w:hanging="418"/>
      </w:pPr>
      <w:rPr>
        <w:rFonts w:hint="default"/>
        <w:lang w:val="it-IT" w:eastAsia="it-IT" w:bidi="it-IT"/>
      </w:rPr>
    </w:lvl>
    <w:lvl w:ilvl="7">
      <w:start w:val="0"/>
      <w:numFmt w:val="bullet"/>
      <w:lvlText w:val="•"/>
      <w:lvlJc w:val="left"/>
      <w:pPr>
        <w:ind w:left="8917" w:hanging="418"/>
      </w:pPr>
      <w:rPr>
        <w:rFonts w:hint="default"/>
        <w:lang w:val="it-IT" w:eastAsia="it-IT" w:bidi="it-IT"/>
      </w:rPr>
    </w:lvl>
    <w:lvl w:ilvl="8">
      <w:start w:val="0"/>
      <w:numFmt w:val="bullet"/>
      <w:lvlText w:val="•"/>
      <w:lvlJc w:val="left"/>
      <w:pPr>
        <w:ind w:left="9913" w:hanging="418"/>
      </w:pPr>
      <w:rPr>
        <w:rFonts w:hint="default"/>
        <w:lang w:val="it-IT" w:eastAsia="it-IT" w:bidi="it-IT"/>
      </w:rPr>
    </w:lvl>
  </w:abstractNum>
  <w:abstractNum w:abstractNumId="305">
    <w:multiLevelType w:val="hybridMultilevel"/>
    <w:lvl w:ilvl="0">
      <w:start w:val="1"/>
      <w:numFmt w:val="decimal"/>
      <w:lvlText w:val="%1."/>
      <w:lvlJc w:val="left"/>
      <w:pPr>
        <w:ind w:left="1405" w:hanging="273"/>
        <w:jc w:val="left"/>
      </w:pPr>
      <w:rPr>
        <w:rFonts w:hint="default" w:ascii="Arial" w:hAnsi="Arial" w:eastAsia="Arial" w:cs="Arial"/>
        <w:spacing w:val="-2"/>
        <w:w w:val="88"/>
        <w:sz w:val="28"/>
        <w:szCs w:val="28"/>
        <w:lang w:val="it-IT" w:eastAsia="it-IT" w:bidi="it-IT"/>
      </w:rPr>
    </w:lvl>
    <w:lvl w:ilvl="1">
      <w:start w:val="0"/>
      <w:numFmt w:val="bullet"/>
      <w:lvlText w:val="•"/>
      <w:lvlJc w:val="left"/>
      <w:pPr>
        <w:ind w:left="2060" w:hanging="273"/>
      </w:pPr>
      <w:rPr>
        <w:rFonts w:hint="default"/>
        <w:lang w:val="it-IT" w:eastAsia="it-IT" w:bidi="it-IT"/>
      </w:rPr>
    </w:lvl>
    <w:lvl w:ilvl="2">
      <w:start w:val="0"/>
      <w:numFmt w:val="bullet"/>
      <w:lvlText w:val="•"/>
      <w:lvlJc w:val="left"/>
      <w:pPr>
        <w:ind w:left="3154" w:hanging="273"/>
      </w:pPr>
      <w:rPr>
        <w:rFonts w:hint="default"/>
        <w:lang w:val="it-IT" w:eastAsia="it-IT" w:bidi="it-IT"/>
      </w:rPr>
    </w:lvl>
    <w:lvl w:ilvl="3">
      <w:start w:val="0"/>
      <w:numFmt w:val="bullet"/>
      <w:lvlText w:val="•"/>
      <w:lvlJc w:val="left"/>
      <w:pPr>
        <w:ind w:left="4248" w:hanging="273"/>
      </w:pPr>
      <w:rPr>
        <w:rFonts w:hint="default"/>
        <w:lang w:val="it-IT" w:eastAsia="it-IT" w:bidi="it-IT"/>
      </w:rPr>
    </w:lvl>
    <w:lvl w:ilvl="4">
      <w:start w:val="0"/>
      <w:numFmt w:val="bullet"/>
      <w:lvlText w:val="•"/>
      <w:lvlJc w:val="left"/>
      <w:pPr>
        <w:ind w:left="5342" w:hanging="273"/>
      </w:pPr>
      <w:rPr>
        <w:rFonts w:hint="default"/>
        <w:lang w:val="it-IT" w:eastAsia="it-IT" w:bidi="it-IT"/>
      </w:rPr>
    </w:lvl>
    <w:lvl w:ilvl="5">
      <w:start w:val="0"/>
      <w:numFmt w:val="bullet"/>
      <w:lvlText w:val="•"/>
      <w:lvlJc w:val="left"/>
      <w:pPr>
        <w:ind w:left="6436" w:hanging="273"/>
      </w:pPr>
      <w:rPr>
        <w:rFonts w:hint="default"/>
        <w:lang w:val="it-IT" w:eastAsia="it-IT" w:bidi="it-IT"/>
      </w:rPr>
    </w:lvl>
    <w:lvl w:ilvl="6">
      <w:start w:val="0"/>
      <w:numFmt w:val="bullet"/>
      <w:lvlText w:val="•"/>
      <w:lvlJc w:val="left"/>
      <w:pPr>
        <w:ind w:left="7530" w:hanging="273"/>
      </w:pPr>
      <w:rPr>
        <w:rFonts w:hint="default"/>
        <w:lang w:val="it-IT" w:eastAsia="it-IT" w:bidi="it-IT"/>
      </w:rPr>
    </w:lvl>
    <w:lvl w:ilvl="7">
      <w:start w:val="0"/>
      <w:numFmt w:val="bullet"/>
      <w:lvlText w:val="•"/>
      <w:lvlJc w:val="left"/>
      <w:pPr>
        <w:ind w:left="8624" w:hanging="273"/>
      </w:pPr>
      <w:rPr>
        <w:rFonts w:hint="default"/>
        <w:lang w:val="it-IT" w:eastAsia="it-IT" w:bidi="it-IT"/>
      </w:rPr>
    </w:lvl>
    <w:lvl w:ilvl="8">
      <w:start w:val="0"/>
      <w:numFmt w:val="bullet"/>
      <w:lvlText w:val="•"/>
      <w:lvlJc w:val="left"/>
      <w:pPr>
        <w:ind w:left="9718" w:hanging="273"/>
      </w:pPr>
      <w:rPr>
        <w:rFonts w:hint="default"/>
        <w:lang w:val="it-IT" w:eastAsia="it-IT" w:bidi="it-IT"/>
      </w:rPr>
    </w:lvl>
  </w:abstractNum>
  <w:abstractNum w:abstractNumId="304">
    <w:multiLevelType w:val="hybridMultilevel"/>
    <w:lvl w:ilvl="0">
      <w:start w:val="1"/>
      <w:numFmt w:val="decimal"/>
      <w:lvlText w:val="%1."/>
      <w:lvlJc w:val="left"/>
      <w:pPr>
        <w:ind w:left="1405" w:hanging="273"/>
        <w:jc w:val="left"/>
      </w:pPr>
      <w:rPr>
        <w:rFonts w:hint="default" w:ascii="Arial" w:hAnsi="Arial" w:eastAsia="Arial" w:cs="Arial"/>
        <w:spacing w:val="-2"/>
        <w:w w:val="88"/>
        <w:sz w:val="28"/>
        <w:szCs w:val="28"/>
        <w:lang w:val="it-IT" w:eastAsia="it-IT" w:bidi="it-IT"/>
      </w:rPr>
    </w:lvl>
    <w:lvl w:ilvl="1">
      <w:start w:val="0"/>
      <w:numFmt w:val="bullet"/>
      <w:lvlText w:val="•"/>
      <w:lvlJc w:val="left"/>
      <w:pPr>
        <w:ind w:left="2450" w:hanging="273"/>
      </w:pPr>
      <w:rPr>
        <w:rFonts w:hint="default"/>
        <w:lang w:val="it-IT" w:eastAsia="it-IT" w:bidi="it-IT"/>
      </w:rPr>
    </w:lvl>
    <w:lvl w:ilvl="2">
      <w:start w:val="0"/>
      <w:numFmt w:val="bullet"/>
      <w:lvlText w:val="•"/>
      <w:lvlJc w:val="left"/>
      <w:pPr>
        <w:ind w:left="3501" w:hanging="273"/>
      </w:pPr>
      <w:rPr>
        <w:rFonts w:hint="default"/>
        <w:lang w:val="it-IT" w:eastAsia="it-IT" w:bidi="it-IT"/>
      </w:rPr>
    </w:lvl>
    <w:lvl w:ilvl="3">
      <w:start w:val="0"/>
      <w:numFmt w:val="bullet"/>
      <w:lvlText w:val="•"/>
      <w:lvlJc w:val="left"/>
      <w:pPr>
        <w:ind w:left="4551" w:hanging="273"/>
      </w:pPr>
      <w:rPr>
        <w:rFonts w:hint="default"/>
        <w:lang w:val="it-IT" w:eastAsia="it-IT" w:bidi="it-IT"/>
      </w:rPr>
    </w:lvl>
    <w:lvl w:ilvl="4">
      <w:start w:val="0"/>
      <w:numFmt w:val="bullet"/>
      <w:lvlText w:val="•"/>
      <w:lvlJc w:val="left"/>
      <w:pPr>
        <w:ind w:left="5602" w:hanging="273"/>
      </w:pPr>
      <w:rPr>
        <w:rFonts w:hint="default"/>
        <w:lang w:val="it-IT" w:eastAsia="it-IT" w:bidi="it-IT"/>
      </w:rPr>
    </w:lvl>
    <w:lvl w:ilvl="5">
      <w:start w:val="0"/>
      <w:numFmt w:val="bullet"/>
      <w:lvlText w:val="•"/>
      <w:lvlJc w:val="left"/>
      <w:pPr>
        <w:ind w:left="6653" w:hanging="273"/>
      </w:pPr>
      <w:rPr>
        <w:rFonts w:hint="default"/>
        <w:lang w:val="it-IT" w:eastAsia="it-IT" w:bidi="it-IT"/>
      </w:rPr>
    </w:lvl>
    <w:lvl w:ilvl="6">
      <w:start w:val="0"/>
      <w:numFmt w:val="bullet"/>
      <w:lvlText w:val="•"/>
      <w:lvlJc w:val="left"/>
      <w:pPr>
        <w:ind w:left="7703" w:hanging="273"/>
      </w:pPr>
      <w:rPr>
        <w:rFonts w:hint="default"/>
        <w:lang w:val="it-IT" w:eastAsia="it-IT" w:bidi="it-IT"/>
      </w:rPr>
    </w:lvl>
    <w:lvl w:ilvl="7">
      <w:start w:val="0"/>
      <w:numFmt w:val="bullet"/>
      <w:lvlText w:val="•"/>
      <w:lvlJc w:val="left"/>
      <w:pPr>
        <w:ind w:left="8754" w:hanging="273"/>
      </w:pPr>
      <w:rPr>
        <w:rFonts w:hint="default"/>
        <w:lang w:val="it-IT" w:eastAsia="it-IT" w:bidi="it-IT"/>
      </w:rPr>
    </w:lvl>
    <w:lvl w:ilvl="8">
      <w:start w:val="0"/>
      <w:numFmt w:val="bullet"/>
      <w:lvlText w:val="•"/>
      <w:lvlJc w:val="left"/>
      <w:pPr>
        <w:ind w:left="9805" w:hanging="273"/>
      </w:pPr>
      <w:rPr>
        <w:rFonts w:hint="default"/>
        <w:lang w:val="it-IT" w:eastAsia="it-IT" w:bidi="it-IT"/>
      </w:rPr>
    </w:lvl>
  </w:abstractNum>
  <w:abstractNum w:abstractNumId="303">
    <w:multiLevelType w:val="hybridMultilevel"/>
    <w:lvl w:ilvl="0">
      <w:start w:val="0"/>
      <w:numFmt w:val="bullet"/>
      <w:lvlText w:val="•"/>
      <w:lvlJc w:val="left"/>
      <w:pPr>
        <w:ind w:left="1132" w:hanging="197"/>
      </w:pPr>
      <w:rPr>
        <w:rFonts w:hint="default" w:ascii="Arial" w:hAnsi="Arial" w:eastAsia="Arial" w:cs="Arial"/>
        <w:w w:val="142"/>
        <w:sz w:val="28"/>
        <w:szCs w:val="28"/>
        <w:lang w:val="it-IT" w:eastAsia="it-IT" w:bidi="it-IT"/>
      </w:rPr>
    </w:lvl>
    <w:lvl w:ilvl="1">
      <w:start w:val="0"/>
      <w:numFmt w:val="bullet"/>
      <w:lvlText w:val="•"/>
      <w:lvlJc w:val="left"/>
      <w:pPr>
        <w:ind w:left="2216" w:hanging="197"/>
      </w:pPr>
      <w:rPr>
        <w:rFonts w:hint="default"/>
        <w:lang w:val="it-IT" w:eastAsia="it-IT" w:bidi="it-IT"/>
      </w:rPr>
    </w:lvl>
    <w:lvl w:ilvl="2">
      <w:start w:val="0"/>
      <w:numFmt w:val="bullet"/>
      <w:lvlText w:val="•"/>
      <w:lvlJc w:val="left"/>
      <w:pPr>
        <w:ind w:left="3293" w:hanging="197"/>
      </w:pPr>
      <w:rPr>
        <w:rFonts w:hint="default"/>
        <w:lang w:val="it-IT" w:eastAsia="it-IT" w:bidi="it-IT"/>
      </w:rPr>
    </w:lvl>
    <w:lvl w:ilvl="3">
      <w:start w:val="0"/>
      <w:numFmt w:val="bullet"/>
      <w:lvlText w:val="•"/>
      <w:lvlJc w:val="left"/>
      <w:pPr>
        <w:ind w:left="4369" w:hanging="197"/>
      </w:pPr>
      <w:rPr>
        <w:rFonts w:hint="default"/>
        <w:lang w:val="it-IT" w:eastAsia="it-IT" w:bidi="it-IT"/>
      </w:rPr>
    </w:lvl>
    <w:lvl w:ilvl="4">
      <w:start w:val="0"/>
      <w:numFmt w:val="bullet"/>
      <w:lvlText w:val="•"/>
      <w:lvlJc w:val="left"/>
      <w:pPr>
        <w:ind w:left="5446" w:hanging="197"/>
      </w:pPr>
      <w:rPr>
        <w:rFonts w:hint="default"/>
        <w:lang w:val="it-IT" w:eastAsia="it-IT" w:bidi="it-IT"/>
      </w:rPr>
    </w:lvl>
    <w:lvl w:ilvl="5">
      <w:start w:val="0"/>
      <w:numFmt w:val="bullet"/>
      <w:lvlText w:val="•"/>
      <w:lvlJc w:val="left"/>
      <w:pPr>
        <w:ind w:left="6523" w:hanging="197"/>
      </w:pPr>
      <w:rPr>
        <w:rFonts w:hint="default"/>
        <w:lang w:val="it-IT" w:eastAsia="it-IT" w:bidi="it-IT"/>
      </w:rPr>
    </w:lvl>
    <w:lvl w:ilvl="6">
      <w:start w:val="0"/>
      <w:numFmt w:val="bullet"/>
      <w:lvlText w:val="•"/>
      <w:lvlJc w:val="left"/>
      <w:pPr>
        <w:ind w:left="7599" w:hanging="197"/>
      </w:pPr>
      <w:rPr>
        <w:rFonts w:hint="default"/>
        <w:lang w:val="it-IT" w:eastAsia="it-IT" w:bidi="it-IT"/>
      </w:rPr>
    </w:lvl>
    <w:lvl w:ilvl="7">
      <w:start w:val="0"/>
      <w:numFmt w:val="bullet"/>
      <w:lvlText w:val="•"/>
      <w:lvlJc w:val="left"/>
      <w:pPr>
        <w:ind w:left="8676" w:hanging="197"/>
      </w:pPr>
      <w:rPr>
        <w:rFonts w:hint="default"/>
        <w:lang w:val="it-IT" w:eastAsia="it-IT" w:bidi="it-IT"/>
      </w:rPr>
    </w:lvl>
    <w:lvl w:ilvl="8">
      <w:start w:val="0"/>
      <w:numFmt w:val="bullet"/>
      <w:lvlText w:val="•"/>
      <w:lvlJc w:val="left"/>
      <w:pPr>
        <w:ind w:left="9753" w:hanging="197"/>
      </w:pPr>
      <w:rPr>
        <w:rFonts w:hint="default"/>
        <w:lang w:val="it-IT" w:eastAsia="it-IT" w:bidi="it-IT"/>
      </w:rPr>
    </w:lvl>
  </w:abstractNum>
  <w:abstractNum w:abstractNumId="302">
    <w:multiLevelType w:val="hybridMultilevel"/>
    <w:lvl w:ilvl="0">
      <w:start w:val="1"/>
      <w:numFmt w:val="decimal"/>
      <w:lvlText w:val="%1."/>
      <w:lvlJc w:val="left"/>
      <w:pPr>
        <w:ind w:left="1132" w:hanging="273"/>
        <w:jc w:val="left"/>
      </w:pPr>
      <w:rPr>
        <w:rFonts w:hint="default" w:ascii="Arial" w:hAnsi="Arial" w:eastAsia="Arial" w:cs="Arial"/>
        <w:spacing w:val="-2"/>
        <w:w w:val="88"/>
        <w:sz w:val="28"/>
        <w:szCs w:val="28"/>
        <w:lang w:val="it-IT" w:eastAsia="it-IT" w:bidi="it-IT"/>
      </w:rPr>
    </w:lvl>
    <w:lvl w:ilvl="1">
      <w:start w:val="1"/>
      <w:numFmt w:val="decimal"/>
      <w:lvlText w:val="%2."/>
      <w:lvlJc w:val="left"/>
      <w:pPr>
        <w:ind w:left="1852" w:hanging="360"/>
        <w:jc w:val="left"/>
      </w:pPr>
      <w:rPr>
        <w:rFonts w:hint="default" w:ascii="Arial" w:hAnsi="Arial" w:eastAsia="Arial" w:cs="Arial"/>
        <w:spacing w:val="-2"/>
        <w:w w:val="88"/>
        <w:sz w:val="28"/>
        <w:szCs w:val="28"/>
        <w:lang w:val="it-IT" w:eastAsia="it-IT" w:bidi="it-IT"/>
      </w:rPr>
    </w:lvl>
    <w:lvl w:ilvl="2">
      <w:start w:val="0"/>
      <w:numFmt w:val="bullet"/>
      <w:lvlText w:val="•"/>
      <w:lvlJc w:val="left"/>
      <w:pPr>
        <w:ind w:left="2976" w:hanging="360"/>
      </w:pPr>
      <w:rPr>
        <w:rFonts w:hint="default"/>
        <w:lang w:val="it-IT" w:eastAsia="it-IT" w:bidi="it-IT"/>
      </w:rPr>
    </w:lvl>
    <w:lvl w:ilvl="3">
      <w:start w:val="0"/>
      <w:numFmt w:val="bullet"/>
      <w:lvlText w:val="•"/>
      <w:lvlJc w:val="left"/>
      <w:pPr>
        <w:ind w:left="4092" w:hanging="360"/>
      </w:pPr>
      <w:rPr>
        <w:rFonts w:hint="default"/>
        <w:lang w:val="it-IT" w:eastAsia="it-IT" w:bidi="it-IT"/>
      </w:rPr>
    </w:lvl>
    <w:lvl w:ilvl="4">
      <w:start w:val="0"/>
      <w:numFmt w:val="bullet"/>
      <w:lvlText w:val="•"/>
      <w:lvlJc w:val="left"/>
      <w:pPr>
        <w:ind w:left="5208" w:hanging="360"/>
      </w:pPr>
      <w:rPr>
        <w:rFonts w:hint="default"/>
        <w:lang w:val="it-IT" w:eastAsia="it-IT" w:bidi="it-IT"/>
      </w:rPr>
    </w:lvl>
    <w:lvl w:ilvl="5">
      <w:start w:val="0"/>
      <w:numFmt w:val="bullet"/>
      <w:lvlText w:val="•"/>
      <w:lvlJc w:val="left"/>
      <w:pPr>
        <w:ind w:left="6325" w:hanging="360"/>
      </w:pPr>
      <w:rPr>
        <w:rFonts w:hint="default"/>
        <w:lang w:val="it-IT" w:eastAsia="it-IT" w:bidi="it-IT"/>
      </w:rPr>
    </w:lvl>
    <w:lvl w:ilvl="6">
      <w:start w:val="0"/>
      <w:numFmt w:val="bullet"/>
      <w:lvlText w:val="•"/>
      <w:lvlJc w:val="left"/>
      <w:pPr>
        <w:ind w:left="7441" w:hanging="360"/>
      </w:pPr>
      <w:rPr>
        <w:rFonts w:hint="default"/>
        <w:lang w:val="it-IT" w:eastAsia="it-IT" w:bidi="it-IT"/>
      </w:rPr>
    </w:lvl>
    <w:lvl w:ilvl="7">
      <w:start w:val="0"/>
      <w:numFmt w:val="bullet"/>
      <w:lvlText w:val="•"/>
      <w:lvlJc w:val="left"/>
      <w:pPr>
        <w:ind w:left="8557" w:hanging="360"/>
      </w:pPr>
      <w:rPr>
        <w:rFonts w:hint="default"/>
        <w:lang w:val="it-IT" w:eastAsia="it-IT" w:bidi="it-IT"/>
      </w:rPr>
    </w:lvl>
    <w:lvl w:ilvl="8">
      <w:start w:val="0"/>
      <w:numFmt w:val="bullet"/>
      <w:lvlText w:val="•"/>
      <w:lvlJc w:val="left"/>
      <w:pPr>
        <w:ind w:left="9673" w:hanging="360"/>
      </w:pPr>
      <w:rPr>
        <w:rFonts w:hint="default"/>
        <w:lang w:val="it-IT" w:eastAsia="it-IT" w:bidi="it-IT"/>
      </w:rPr>
    </w:lvl>
  </w:abstractNum>
  <w:abstractNum w:abstractNumId="301">
    <w:multiLevelType w:val="hybridMultilevel"/>
    <w:lvl w:ilvl="0">
      <w:start w:val="1"/>
      <w:numFmt w:val="lowerLetter"/>
      <w:lvlText w:val="%1)"/>
      <w:lvlJc w:val="left"/>
      <w:pPr>
        <w:ind w:left="1410" w:hanging="278"/>
        <w:jc w:val="left"/>
      </w:pPr>
      <w:rPr>
        <w:rFonts w:hint="default" w:ascii="Arial" w:hAnsi="Arial" w:eastAsia="Arial" w:cs="Arial"/>
        <w:w w:val="84"/>
        <w:sz w:val="28"/>
        <w:szCs w:val="28"/>
        <w:lang w:val="it-IT" w:eastAsia="it-IT" w:bidi="it-IT"/>
      </w:rPr>
    </w:lvl>
    <w:lvl w:ilvl="1">
      <w:start w:val="0"/>
      <w:numFmt w:val="bullet"/>
      <w:lvlText w:val="•"/>
      <w:lvlJc w:val="left"/>
      <w:pPr>
        <w:ind w:left="2468" w:hanging="278"/>
      </w:pPr>
      <w:rPr>
        <w:rFonts w:hint="default"/>
        <w:lang w:val="it-IT" w:eastAsia="it-IT" w:bidi="it-IT"/>
      </w:rPr>
    </w:lvl>
    <w:lvl w:ilvl="2">
      <w:start w:val="0"/>
      <w:numFmt w:val="bullet"/>
      <w:lvlText w:val="•"/>
      <w:lvlJc w:val="left"/>
      <w:pPr>
        <w:ind w:left="3517" w:hanging="278"/>
      </w:pPr>
      <w:rPr>
        <w:rFonts w:hint="default"/>
        <w:lang w:val="it-IT" w:eastAsia="it-IT" w:bidi="it-IT"/>
      </w:rPr>
    </w:lvl>
    <w:lvl w:ilvl="3">
      <w:start w:val="0"/>
      <w:numFmt w:val="bullet"/>
      <w:lvlText w:val="•"/>
      <w:lvlJc w:val="left"/>
      <w:pPr>
        <w:ind w:left="4565" w:hanging="278"/>
      </w:pPr>
      <w:rPr>
        <w:rFonts w:hint="default"/>
        <w:lang w:val="it-IT" w:eastAsia="it-IT" w:bidi="it-IT"/>
      </w:rPr>
    </w:lvl>
    <w:lvl w:ilvl="4">
      <w:start w:val="0"/>
      <w:numFmt w:val="bullet"/>
      <w:lvlText w:val="•"/>
      <w:lvlJc w:val="left"/>
      <w:pPr>
        <w:ind w:left="5614" w:hanging="278"/>
      </w:pPr>
      <w:rPr>
        <w:rFonts w:hint="default"/>
        <w:lang w:val="it-IT" w:eastAsia="it-IT" w:bidi="it-IT"/>
      </w:rPr>
    </w:lvl>
    <w:lvl w:ilvl="5">
      <w:start w:val="0"/>
      <w:numFmt w:val="bullet"/>
      <w:lvlText w:val="•"/>
      <w:lvlJc w:val="left"/>
      <w:pPr>
        <w:ind w:left="6663" w:hanging="278"/>
      </w:pPr>
      <w:rPr>
        <w:rFonts w:hint="default"/>
        <w:lang w:val="it-IT" w:eastAsia="it-IT" w:bidi="it-IT"/>
      </w:rPr>
    </w:lvl>
    <w:lvl w:ilvl="6">
      <w:start w:val="0"/>
      <w:numFmt w:val="bullet"/>
      <w:lvlText w:val="•"/>
      <w:lvlJc w:val="left"/>
      <w:pPr>
        <w:ind w:left="7711" w:hanging="278"/>
      </w:pPr>
      <w:rPr>
        <w:rFonts w:hint="default"/>
        <w:lang w:val="it-IT" w:eastAsia="it-IT" w:bidi="it-IT"/>
      </w:rPr>
    </w:lvl>
    <w:lvl w:ilvl="7">
      <w:start w:val="0"/>
      <w:numFmt w:val="bullet"/>
      <w:lvlText w:val="•"/>
      <w:lvlJc w:val="left"/>
      <w:pPr>
        <w:ind w:left="8760" w:hanging="278"/>
      </w:pPr>
      <w:rPr>
        <w:rFonts w:hint="default"/>
        <w:lang w:val="it-IT" w:eastAsia="it-IT" w:bidi="it-IT"/>
      </w:rPr>
    </w:lvl>
    <w:lvl w:ilvl="8">
      <w:start w:val="0"/>
      <w:numFmt w:val="bullet"/>
      <w:lvlText w:val="•"/>
      <w:lvlJc w:val="left"/>
      <w:pPr>
        <w:ind w:left="9809" w:hanging="278"/>
      </w:pPr>
      <w:rPr>
        <w:rFonts w:hint="default"/>
        <w:lang w:val="it-IT" w:eastAsia="it-IT" w:bidi="it-IT"/>
      </w:rPr>
    </w:lvl>
  </w:abstractNum>
  <w:abstractNum w:abstractNumId="300">
    <w:multiLevelType w:val="hybridMultilevel"/>
    <w:lvl w:ilvl="0">
      <w:start w:val="1"/>
      <w:numFmt w:val="decimal"/>
      <w:lvlText w:val="%1."/>
      <w:lvlJc w:val="left"/>
      <w:pPr>
        <w:ind w:left="1132" w:hanging="287"/>
        <w:jc w:val="left"/>
      </w:pPr>
      <w:rPr>
        <w:rFonts w:hint="default" w:ascii="Arial" w:hAnsi="Arial" w:eastAsia="Arial" w:cs="Arial"/>
        <w:spacing w:val="-2"/>
        <w:w w:val="88"/>
        <w:sz w:val="28"/>
        <w:szCs w:val="28"/>
        <w:lang w:val="it-IT" w:eastAsia="it-IT" w:bidi="it-IT"/>
      </w:rPr>
    </w:lvl>
    <w:lvl w:ilvl="1">
      <w:start w:val="0"/>
      <w:numFmt w:val="bullet"/>
      <w:lvlText w:val="•"/>
      <w:lvlJc w:val="left"/>
      <w:pPr>
        <w:ind w:left="2216" w:hanging="287"/>
      </w:pPr>
      <w:rPr>
        <w:rFonts w:hint="default"/>
        <w:lang w:val="it-IT" w:eastAsia="it-IT" w:bidi="it-IT"/>
      </w:rPr>
    </w:lvl>
    <w:lvl w:ilvl="2">
      <w:start w:val="0"/>
      <w:numFmt w:val="bullet"/>
      <w:lvlText w:val="•"/>
      <w:lvlJc w:val="left"/>
      <w:pPr>
        <w:ind w:left="3293" w:hanging="287"/>
      </w:pPr>
      <w:rPr>
        <w:rFonts w:hint="default"/>
        <w:lang w:val="it-IT" w:eastAsia="it-IT" w:bidi="it-IT"/>
      </w:rPr>
    </w:lvl>
    <w:lvl w:ilvl="3">
      <w:start w:val="0"/>
      <w:numFmt w:val="bullet"/>
      <w:lvlText w:val="•"/>
      <w:lvlJc w:val="left"/>
      <w:pPr>
        <w:ind w:left="4369" w:hanging="287"/>
      </w:pPr>
      <w:rPr>
        <w:rFonts w:hint="default"/>
        <w:lang w:val="it-IT" w:eastAsia="it-IT" w:bidi="it-IT"/>
      </w:rPr>
    </w:lvl>
    <w:lvl w:ilvl="4">
      <w:start w:val="0"/>
      <w:numFmt w:val="bullet"/>
      <w:lvlText w:val="•"/>
      <w:lvlJc w:val="left"/>
      <w:pPr>
        <w:ind w:left="5446" w:hanging="287"/>
      </w:pPr>
      <w:rPr>
        <w:rFonts w:hint="default"/>
        <w:lang w:val="it-IT" w:eastAsia="it-IT" w:bidi="it-IT"/>
      </w:rPr>
    </w:lvl>
    <w:lvl w:ilvl="5">
      <w:start w:val="0"/>
      <w:numFmt w:val="bullet"/>
      <w:lvlText w:val="•"/>
      <w:lvlJc w:val="left"/>
      <w:pPr>
        <w:ind w:left="6523" w:hanging="287"/>
      </w:pPr>
      <w:rPr>
        <w:rFonts w:hint="default"/>
        <w:lang w:val="it-IT" w:eastAsia="it-IT" w:bidi="it-IT"/>
      </w:rPr>
    </w:lvl>
    <w:lvl w:ilvl="6">
      <w:start w:val="0"/>
      <w:numFmt w:val="bullet"/>
      <w:lvlText w:val="•"/>
      <w:lvlJc w:val="left"/>
      <w:pPr>
        <w:ind w:left="7599" w:hanging="287"/>
      </w:pPr>
      <w:rPr>
        <w:rFonts w:hint="default"/>
        <w:lang w:val="it-IT" w:eastAsia="it-IT" w:bidi="it-IT"/>
      </w:rPr>
    </w:lvl>
    <w:lvl w:ilvl="7">
      <w:start w:val="0"/>
      <w:numFmt w:val="bullet"/>
      <w:lvlText w:val="•"/>
      <w:lvlJc w:val="left"/>
      <w:pPr>
        <w:ind w:left="8676" w:hanging="287"/>
      </w:pPr>
      <w:rPr>
        <w:rFonts w:hint="default"/>
        <w:lang w:val="it-IT" w:eastAsia="it-IT" w:bidi="it-IT"/>
      </w:rPr>
    </w:lvl>
    <w:lvl w:ilvl="8">
      <w:start w:val="0"/>
      <w:numFmt w:val="bullet"/>
      <w:lvlText w:val="•"/>
      <w:lvlJc w:val="left"/>
      <w:pPr>
        <w:ind w:left="9753" w:hanging="287"/>
      </w:pPr>
      <w:rPr>
        <w:rFonts w:hint="default"/>
        <w:lang w:val="it-IT" w:eastAsia="it-IT" w:bidi="it-IT"/>
      </w:rPr>
    </w:lvl>
  </w:abstractNum>
  <w:abstractNum w:abstractNumId="299">
    <w:multiLevelType w:val="hybridMultilevel"/>
    <w:lvl w:ilvl="0">
      <w:start w:val="1"/>
      <w:numFmt w:val="decimal"/>
      <w:lvlText w:val="%1."/>
      <w:lvlJc w:val="left"/>
      <w:pPr>
        <w:ind w:left="1132" w:hanging="360"/>
        <w:jc w:val="left"/>
      </w:pPr>
      <w:rPr>
        <w:rFonts w:hint="default" w:ascii="Arial" w:hAnsi="Arial" w:eastAsia="Arial" w:cs="Arial"/>
        <w:spacing w:val="-2"/>
        <w:w w:val="88"/>
        <w:sz w:val="28"/>
        <w:szCs w:val="28"/>
        <w:lang w:val="it-IT" w:eastAsia="it-IT" w:bidi="it-IT"/>
      </w:rPr>
    </w:lvl>
    <w:lvl w:ilvl="1">
      <w:start w:val="0"/>
      <w:numFmt w:val="bullet"/>
      <w:lvlText w:val="•"/>
      <w:lvlJc w:val="left"/>
      <w:pPr>
        <w:ind w:left="2216" w:hanging="360"/>
      </w:pPr>
      <w:rPr>
        <w:rFonts w:hint="default"/>
        <w:lang w:val="it-IT" w:eastAsia="it-IT" w:bidi="it-IT"/>
      </w:rPr>
    </w:lvl>
    <w:lvl w:ilvl="2">
      <w:start w:val="0"/>
      <w:numFmt w:val="bullet"/>
      <w:lvlText w:val="•"/>
      <w:lvlJc w:val="left"/>
      <w:pPr>
        <w:ind w:left="3293" w:hanging="360"/>
      </w:pPr>
      <w:rPr>
        <w:rFonts w:hint="default"/>
        <w:lang w:val="it-IT" w:eastAsia="it-IT" w:bidi="it-IT"/>
      </w:rPr>
    </w:lvl>
    <w:lvl w:ilvl="3">
      <w:start w:val="0"/>
      <w:numFmt w:val="bullet"/>
      <w:lvlText w:val="•"/>
      <w:lvlJc w:val="left"/>
      <w:pPr>
        <w:ind w:left="4369" w:hanging="360"/>
      </w:pPr>
      <w:rPr>
        <w:rFonts w:hint="default"/>
        <w:lang w:val="it-IT" w:eastAsia="it-IT" w:bidi="it-IT"/>
      </w:rPr>
    </w:lvl>
    <w:lvl w:ilvl="4">
      <w:start w:val="0"/>
      <w:numFmt w:val="bullet"/>
      <w:lvlText w:val="•"/>
      <w:lvlJc w:val="left"/>
      <w:pPr>
        <w:ind w:left="5446" w:hanging="360"/>
      </w:pPr>
      <w:rPr>
        <w:rFonts w:hint="default"/>
        <w:lang w:val="it-IT" w:eastAsia="it-IT" w:bidi="it-IT"/>
      </w:rPr>
    </w:lvl>
    <w:lvl w:ilvl="5">
      <w:start w:val="0"/>
      <w:numFmt w:val="bullet"/>
      <w:lvlText w:val="•"/>
      <w:lvlJc w:val="left"/>
      <w:pPr>
        <w:ind w:left="6523" w:hanging="360"/>
      </w:pPr>
      <w:rPr>
        <w:rFonts w:hint="default"/>
        <w:lang w:val="it-IT" w:eastAsia="it-IT" w:bidi="it-IT"/>
      </w:rPr>
    </w:lvl>
    <w:lvl w:ilvl="6">
      <w:start w:val="0"/>
      <w:numFmt w:val="bullet"/>
      <w:lvlText w:val="•"/>
      <w:lvlJc w:val="left"/>
      <w:pPr>
        <w:ind w:left="7599" w:hanging="360"/>
      </w:pPr>
      <w:rPr>
        <w:rFonts w:hint="default"/>
        <w:lang w:val="it-IT" w:eastAsia="it-IT" w:bidi="it-IT"/>
      </w:rPr>
    </w:lvl>
    <w:lvl w:ilvl="7">
      <w:start w:val="0"/>
      <w:numFmt w:val="bullet"/>
      <w:lvlText w:val="•"/>
      <w:lvlJc w:val="left"/>
      <w:pPr>
        <w:ind w:left="8676" w:hanging="360"/>
      </w:pPr>
      <w:rPr>
        <w:rFonts w:hint="default"/>
        <w:lang w:val="it-IT" w:eastAsia="it-IT" w:bidi="it-IT"/>
      </w:rPr>
    </w:lvl>
    <w:lvl w:ilvl="8">
      <w:start w:val="0"/>
      <w:numFmt w:val="bullet"/>
      <w:lvlText w:val="•"/>
      <w:lvlJc w:val="left"/>
      <w:pPr>
        <w:ind w:left="9753" w:hanging="360"/>
      </w:pPr>
      <w:rPr>
        <w:rFonts w:hint="default"/>
        <w:lang w:val="it-IT" w:eastAsia="it-IT" w:bidi="it-IT"/>
      </w:rPr>
    </w:lvl>
  </w:abstractNum>
  <w:abstractNum w:abstractNumId="298">
    <w:multiLevelType w:val="hybridMultilevel"/>
    <w:lvl w:ilvl="0">
      <w:start w:val="1"/>
      <w:numFmt w:val="decimal"/>
      <w:lvlText w:val="%1."/>
      <w:lvlJc w:val="left"/>
      <w:pPr>
        <w:ind w:left="1132" w:hanging="323"/>
        <w:jc w:val="left"/>
      </w:pPr>
      <w:rPr>
        <w:rFonts w:hint="default" w:ascii="Arial" w:hAnsi="Arial" w:eastAsia="Arial" w:cs="Arial"/>
        <w:spacing w:val="-2"/>
        <w:w w:val="88"/>
        <w:sz w:val="28"/>
        <w:szCs w:val="28"/>
        <w:lang w:val="it-IT" w:eastAsia="it-IT" w:bidi="it-IT"/>
      </w:rPr>
    </w:lvl>
    <w:lvl w:ilvl="1">
      <w:start w:val="0"/>
      <w:numFmt w:val="bullet"/>
      <w:lvlText w:val="•"/>
      <w:lvlJc w:val="left"/>
      <w:pPr>
        <w:ind w:left="2216" w:hanging="323"/>
      </w:pPr>
      <w:rPr>
        <w:rFonts w:hint="default"/>
        <w:lang w:val="it-IT" w:eastAsia="it-IT" w:bidi="it-IT"/>
      </w:rPr>
    </w:lvl>
    <w:lvl w:ilvl="2">
      <w:start w:val="0"/>
      <w:numFmt w:val="bullet"/>
      <w:lvlText w:val="•"/>
      <w:lvlJc w:val="left"/>
      <w:pPr>
        <w:ind w:left="3293" w:hanging="323"/>
      </w:pPr>
      <w:rPr>
        <w:rFonts w:hint="default"/>
        <w:lang w:val="it-IT" w:eastAsia="it-IT" w:bidi="it-IT"/>
      </w:rPr>
    </w:lvl>
    <w:lvl w:ilvl="3">
      <w:start w:val="0"/>
      <w:numFmt w:val="bullet"/>
      <w:lvlText w:val="•"/>
      <w:lvlJc w:val="left"/>
      <w:pPr>
        <w:ind w:left="4369" w:hanging="323"/>
      </w:pPr>
      <w:rPr>
        <w:rFonts w:hint="default"/>
        <w:lang w:val="it-IT" w:eastAsia="it-IT" w:bidi="it-IT"/>
      </w:rPr>
    </w:lvl>
    <w:lvl w:ilvl="4">
      <w:start w:val="0"/>
      <w:numFmt w:val="bullet"/>
      <w:lvlText w:val="•"/>
      <w:lvlJc w:val="left"/>
      <w:pPr>
        <w:ind w:left="5446" w:hanging="323"/>
      </w:pPr>
      <w:rPr>
        <w:rFonts w:hint="default"/>
        <w:lang w:val="it-IT" w:eastAsia="it-IT" w:bidi="it-IT"/>
      </w:rPr>
    </w:lvl>
    <w:lvl w:ilvl="5">
      <w:start w:val="0"/>
      <w:numFmt w:val="bullet"/>
      <w:lvlText w:val="•"/>
      <w:lvlJc w:val="left"/>
      <w:pPr>
        <w:ind w:left="6523" w:hanging="323"/>
      </w:pPr>
      <w:rPr>
        <w:rFonts w:hint="default"/>
        <w:lang w:val="it-IT" w:eastAsia="it-IT" w:bidi="it-IT"/>
      </w:rPr>
    </w:lvl>
    <w:lvl w:ilvl="6">
      <w:start w:val="0"/>
      <w:numFmt w:val="bullet"/>
      <w:lvlText w:val="•"/>
      <w:lvlJc w:val="left"/>
      <w:pPr>
        <w:ind w:left="7599" w:hanging="323"/>
      </w:pPr>
      <w:rPr>
        <w:rFonts w:hint="default"/>
        <w:lang w:val="it-IT" w:eastAsia="it-IT" w:bidi="it-IT"/>
      </w:rPr>
    </w:lvl>
    <w:lvl w:ilvl="7">
      <w:start w:val="0"/>
      <w:numFmt w:val="bullet"/>
      <w:lvlText w:val="•"/>
      <w:lvlJc w:val="left"/>
      <w:pPr>
        <w:ind w:left="8676" w:hanging="323"/>
      </w:pPr>
      <w:rPr>
        <w:rFonts w:hint="default"/>
        <w:lang w:val="it-IT" w:eastAsia="it-IT" w:bidi="it-IT"/>
      </w:rPr>
    </w:lvl>
    <w:lvl w:ilvl="8">
      <w:start w:val="0"/>
      <w:numFmt w:val="bullet"/>
      <w:lvlText w:val="•"/>
      <w:lvlJc w:val="left"/>
      <w:pPr>
        <w:ind w:left="9753" w:hanging="323"/>
      </w:pPr>
      <w:rPr>
        <w:rFonts w:hint="default"/>
        <w:lang w:val="it-IT" w:eastAsia="it-IT" w:bidi="it-IT"/>
      </w:rPr>
    </w:lvl>
  </w:abstractNum>
  <w:abstractNum w:abstractNumId="297">
    <w:multiLevelType w:val="hybridMultilevel"/>
    <w:lvl w:ilvl="0">
      <w:start w:val="1"/>
      <w:numFmt w:val="lowerLetter"/>
      <w:lvlText w:val="%1)"/>
      <w:lvlJc w:val="left"/>
      <w:pPr>
        <w:ind w:left="1410" w:hanging="278"/>
        <w:jc w:val="left"/>
      </w:pPr>
      <w:rPr>
        <w:rFonts w:hint="default" w:ascii="Arial" w:hAnsi="Arial" w:eastAsia="Arial" w:cs="Arial"/>
        <w:w w:val="84"/>
        <w:sz w:val="28"/>
        <w:szCs w:val="28"/>
        <w:lang w:val="it-IT" w:eastAsia="it-IT" w:bidi="it-IT"/>
      </w:rPr>
    </w:lvl>
    <w:lvl w:ilvl="1">
      <w:start w:val="0"/>
      <w:numFmt w:val="bullet"/>
      <w:lvlText w:val="•"/>
      <w:lvlJc w:val="left"/>
      <w:pPr>
        <w:ind w:left="2468" w:hanging="278"/>
      </w:pPr>
      <w:rPr>
        <w:rFonts w:hint="default"/>
        <w:lang w:val="it-IT" w:eastAsia="it-IT" w:bidi="it-IT"/>
      </w:rPr>
    </w:lvl>
    <w:lvl w:ilvl="2">
      <w:start w:val="0"/>
      <w:numFmt w:val="bullet"/>
      <w:lvlText w:val="•"/>
      <w:lvlJc w:val="left"/>
      <w:pPr>
        <w:ind w:left="3517" w:hanging="278"/>
      </w:pPr>
      <w:rPr>
        <w:rFonts w:hint="default"/>
        <w:lang w:val="it-IT" w:eastAsia="it-IT" w:bidi="it-IT"/>
      </w:rPr>
    </w:lvl>
    <w:lvl w:ilvl="3">
      <w:start w:val="0"/>
      <w:numFmt w:val="bullet"/>
      <w:lvlText w:val="•"/>
      <w:lvlJc w:val="left"/>
      <w:pPr>
        <w:ind w:left="4565" w:hanging="278"/>
      </w:pPr>
      <w:rPr>
        <w:rFonts w:hint="default"/>
        <w:lang w:val="it-IT" w:eastAsia="it-IT" w:bidi="it-IT"/>
      </w:rPr>
    </w:lvl>
    <w:lvl w:ilvl="4">
      <w:start w:val="0"/>
      <w:numFmt w:val="bullet"/>
      <w:lvlText w:val="•"/>
      <w:lvlJc w:val="left"/>
      <w:pPr>
        <w:ind w:left="5614" w:hanging="278"/>
      </w:pPr>
      <w:rPr>
        <w:rFonts w:hint="default"/>
        <w:lang w:val="it-IT" w:eastAsia="it-IT" w:bidi="it-IT"/>
      </w:rPr>
    </w:lvl>
    <w:lvl w:ilvl="5">
      <w:start w:val="0"/>
      <w:numFmt w:val="bullet"/>
      <w:lvlText w:val="•"/>
      <w:lvlJc w:val="left"/>
      <w:pPr>
        <w:ind w:left="6663" w:hanging="278"/>
      </w:pPr>
      <w:rPr>
        <w:rFonts w:hint="default"/>
        <w:lang w:val="it-IT" w:eastAsia="it-IT" w:bidi="it-IT"/>
      </w:rPr>
    </w:lvl>
    <w:lvl w:ilvl="6">
      <w:start w:val="0"/>
      <w:numFmt w:val="bullet"/>
      <w:lvlText w:val="•"/>
      <w:lvlJc w:val="left"/>
      <w:pPr>
        <w:ind w:left="7711" w:hanging="278"/>
      </w:pPr>
      <w:rPr>
        <w:rFonts w:hint="default"/>
        <w:lang w:val="it-IT" w:eastAsia="it-IT" w:bidi="it-IT"/>
      </w:rPr>
    </w:lvl>
    <w:lvl w:ilvl="7">
      <w:start w:val="0"/>
      <w:numFmt w:val="bullet"/>
      <w:lvlText w:val="•"/>
      <w:lvlJc w:val="left"/>
      <w:pPr>
        <w:ind w:left="8760" w:hanging="278"/>
      </w:pPr>
      <w:rPr>
        <w:rFonts w:hint="default"/>
        <w:lang w:val="it-IT" w:eastAsia="it-IT" w:bidi="it-IT"/>
      </w:rPr>
    </w:lvl>
    <w:lvl w:ilvl="8">
      <w:start w:val="0"/>
      <w:numFmt w:val="bullet"/>
      <w:lvlText w:val="•"/>
      <w:lvlJc w:val="left"/>
      <w:pPr>
        <w:ind w:left="9809" w:hanging="278"/>
      </w:pPr>
      <w:rPr>
        <w:rFonts w:hint="default"/>
        <w:lang w:val="it-IT" w:eastAsia="it-IT" w:bidi="it-IT"/>
      </w:rPr>
    </w:lvl>
  </w:abstractNum>
  <w:abstractNum w:abstractNumId="296">
    <w:multiLevelType w:val="hybridMultilevel"/>
    <w:lvl w:ilvl="0">
      <w:start w:val="1"/>
      <w:numFmt w:val="lowerLetter"/>
      <w:lvlText w:val="%1)"/>
      <w:lvlJc w:val="left"/>
      <w:pPr>
        <w:ind w:left="1132" w:hanging="436"/>
        <w:jc w:val="left"/>
      </w:pPr>
      <w:rPr>
        <w:rFonts w:hint="default" w:ascii="Arial" w:hAnsi="Arial" w:eastAsia="Arial" w:cs="Arial"/>
        <w:w w:val="84"/>
        <w:sz w:val="28"/>
        <w:szCs w:val="28"/>
        <w:lang w:val="it-IT" w:eastAsia="it-IT" w:bidi="it-IT"/>
      </w:rPr>
    </w:lvl>
    <w:lvl w:ilvl="1">
      <w:start w:val="0"/>
      <w:numFmt w:val="bullet"/>
      <w:lvlText w:val="•"/>
      <w:lvlJc w:val="left"/>
      <w:pPr>
        <w:ind w:left="2216" w:hanging="436"/>
      </w:pPr>
      <w:rPr>
        <w:rFonts w:hint="default"/>
        <w:lang w:val="it-IT" w:eastAsia="it-IT" w:bidi="it-IT"/>
      </w:rPr>
    </w:lvl>
    <w:lvl w:ilvl="2">
      <w:start w:val="0"/>
      <w:numFmt w:val="bullet"/>
      <w:lvlText w:val="•"/>
      <w:lvlJc w:val="left"/>
      <w:pPr>
        <w:ind w:left="3293" w:hanging="436"/>
      </w:pPr>
      <w:rPr>
        <w:rFonts w:hint="default"/>
        <w:lang w:val="it-IT" w:eastAsia="it-IT" w:bidi="it-IT"/>
      </w:rPr>
    </w:lvl>
    <w:lvl w:ilvl="3">
      <w:start w:val="0"/>
      <w:numFmt w:val="bullet"/>
      <w:lvlText w:val="•"/>
      <w:lvlJc w:val="left"/>
      <w:pPr>
        <w:ind w:left="4369" w:hanging="436"/>
      </w:pPr>
      <w:rPr>
        <w:rFonts w:hint="default"/>
        <w:lang w:val="it-IT" w:eastAsia="it-IT" w:bidi="it-IT"/>
      </w:rPr>
    </w:lvl>
    <w:lvl w:ilvl="4">
      <w:start w:val="0"/>
      <w:numFmt w:val="bullet"/>
      <w:lvlText w:val="•"/>
      <w:lvlJc w:val="left"/>
      <w:pPr>
        <w:ind w:left="5446" w:hanging="436"/>
      </w:pPr>
      <w:rPr>
        <w:rFonts w:hint="default"/>
        <w:lang w:val="it-IT" w:eastAsia="it-IT" w:bidi="it-IT"/>
      </w:rPr>
    </w:lvl>
    <w:lvl w:ilvl="5">
      <w:start w:val="0"/>
      <w:numFmt w:val="bullet"/>
      <w:lvlText w:val="•"/>
      <w:lvlJc w:val="left"/>
      <w:pPr>
        <w:ind w:left="6523" w:hanging="436"/>
      </w:pPr>
      <w:rPr>
        <w:rFonts w:hint="default"/>
        <w:lang w:val="it-IT" w:eastAsia="it-IT" w:bidi="it-IT"/>
      </w:rPr>
    </w:lvl>
    <w:lvl w:ilvl="6">
      <w:start w:val="0"/>
      <w:numFmt w:val="bullet"/>
      <w:lvlText w:val="•"/>
      <w:lvlJc w:val="left"/>
      <w:pPr>
        <w:ind w:left="7599" w:hanging="436"/>
      </w:pPr>
      <w:rPr>
        <w:rFonts w:hint="default"/>
        <w:lang w:val="it-IT" w:eastAsia="it-IT" w:bidi="it-IT"/>
      </w:rPr>
    </w:lvl>
    <w:lvl w:ilvl="7">
      <w:start w:val="0"/>
      <w:numFmt w:val="bullet"/>
      <w:lvlText w:val="•"/>
      <w:lvlJc w:val="left"/>
      <w:pPr>
        <w:ind w:left="8676" w:hanging="436"/>
      </w:pPr>
      <w:rPr>
        <w:rFonts w:hint="default"/>
        <w:lang w:val="it-IT" w:eastAsia="it-IT" w:bidi="it-IT"/>
      </w:rPr>
    </w:lvl>
    <w:lvl w:ilvl="8">
      <w:start w:val="0"/>
      <w:numFmt w:val="bullet"/>
      <w:lvlText w:val="•"/>
      <w:lvlJc w:val="left"/>
      <w:pPr>
        <w:ind w:left="9753" w:hanging="436"/>
      </w:pPr>
      <w:rPr>
        <w:rFonts w:hint="default"/>
        <w:lang w:val="it-IT" w:eastAsia="it-IT" w:bidi="it-IT"/>
      </w:rPr>
    </w:lvl>
  </w:abstractNum>
  <w:abstractNum w:abstractNumId="295">
    <w:multiLevelType w:val="hybridMultilevel"/>
    <w:lvl w:ilvl="0">
      <w:start w:val="1"/>
      <w:numFmt w:val="lowerLetter"/>
      <w:lvlText w:val="%1)"/>
      <w:lvlJc w:val="left"/>
      <w:pPr>
        <w:ind w:left="1410" w:hanging="278"/>
        <w:jc w:val="left"/>
      </w:pPr>
      <w:rPr>
        <w:rFonts w:hint="default" w:ascii="Arial" w:hAnsi="Arial" w:eastAsia="Arial" w:cs="Arial"/>
        <w:w w:val="84"/>
        <w:sz w:val="28"/>
        <w:szCs w:val="28"/>
        <w:lang w:val="it-IT" w:eastAsia="it-IT" w:bidi="it-IT"/>
      </w:rPr>
    </w:lvl>
    <w:lvl w:ilvl="1">
      <w:start w:val="0"/>
      <w:numFmt w:val="bullet"/>
      <w:lvlText w:val="•"/>
      <w:lvlJc w:val="left"/>
      <w:pPr>
        <w:ind w:left="2468" w:hanging="278"/>
      </w:pPr>
      <w:rPr>
        <w:rFonts w:hint="default"/>
        <w:lang w:val="it-IT" w:eastAsia="it-IT" w:bidi="it-IT"/>
      </w:rPr>
    </w:lvl>
    <w:lvl w:ilvl="2">
      <w:start w:val="0"/>
      <w:numFmt w:val="bullet"/>
      <w:lvlText w:val="•"/>
      <w:lvlJc w:val="left"/>
      <w:pPr>
        <w:ind w:left="3517" w:hanging="278"/>
      </w:pPr>
      <w:rPr>
        <w:rFonts w:hint="default"/>
        <w:lang w:val="it-IT" w:eastAsia="it-IT" w:bidi="it-IT"/>
      </w:rPr>
    </w:lvl>
    <w:lvl w:ilvl="3">
      <w:start w:val="0"/>
      <w:numFmt w:val="bullet"/>
      <w:lvlText w:val="•"/>
      <w:lvlJc w:val="left"/>
      <w:pPr>
        <w:ind w:left="4565" w:hanging="278"/>
      </w:pPr>
      <w:rPr>
        <w:rFonts w:hint="default"/>
        <w:lang w:val="it-IT" w:eastAsia="it-IT" w:bidi="it-IT"/>
      </w:rPr>
    </w:lvl>
    <w:lvl w:ilvl="4">
      <w:start w:val="0"/>
      <w:numFmt w:val="bullet"/>
      <w:lvlText w:val="•"/>
      <w:lvlJc w:val="left"/>
      <w:pPr>
        <w:ind w:left="5614" w:hanging="278"/>
      </w:pPr>
      <w:rPr>
        <w:rFonts w:hint="default"/>
        <w:lang w:val="it-IT" w:eastAsia="it-IT" w:bidi="it-IT"/>
      </w:rPr>
    </w:lvl>
    <w:lvl w:ilvl="5">
      <w:start w:val="0"/>
      <w:numFmt w:val="bullet"/>
      <w:lvlText w:val="•"/>
      <w:lvlJc w:val="left"/>
      <w:pPr>
        <w:ind w:left="6663" w:hanging="278"/>
      </w:pPr>
      <w:rPr>
        <w:rFonts w:hint="default"/>
        <w:lang w:val="it-IT" w:eastAsia="it-IT" w:bidi="it-IT"/>
      </w:rPr>
    </w:lvl>
    <w:lvl w:ilvl="6">
      <w:start w:val="0"/>
      <w:numFmt w:val="bullet"/>
      <w:lvlText w:val="•"/>
      <w:lvlJc w:val="left"/>
      <w:pPr>
        <w:ind w:left="7711" w:hanging="278"/>
      </w:pPr>
      <w:rPr>
        <w:rFonts w:hint="default"/>
        <w:lang w:val="it-IT" w:eastAsia="it-IT" w:bidi="it-IT"/>
      </w:rPr>
    </w:lvl>
    <w:lvl w:ilvl="7">
      <w:start w:val="0"/>
      <w:numFmt w:val="bullet"/>
      <w:lvlText w:val="•"/>
      <w:lvlJc w:val="left"/>
      <w:pPr>
        <w:ind w:left="8760" w:hanging="278"/>
      </w:pPr>
      <w:rPr>
        <w:rFonts w:hint="default"/>
        <w:lang w:val="it-IT" w:eastAsia="it-IT" w:bidi="it-IT"/>
      </w:rPr>
    </w:lvl>
    <w:lvl w:ilvl="8">
      <w:start w:val="0"/>
      <w:numFmt w:val="bullet"/>
      <w:lvlText w:val="•"/>
      <w:lvlJc w:val="left"/>
      <w:pPr>
        <w:ind w:left="9809" w:hanging="278"/>
      </w:pPr>
      <w:rPr>
        <w:rFonts w:hint="default"/>
        <w:lang w:val="it-IT" w:eastAsia="it-IT" w:bidi="it-IT"/>
      </w:rPr>
    </w:lvl>
  </w:abstractNum>
  <w:abstractNum w:abstractNumId="294">
    <w:multiLevelType w:val="hybridMultilevel"/>
    <w:lvl w:ilvl="0">
      <w:start w:val="1"/>
      <w:numFmt w:val="decimal"/>
      <w:lvlText w:val="%1."/>
      <w:lvlJc w:val="left"/>
      <w:pPr>
        <w:ind w:left="1405" w:hanging="273"/>
        <w:jc w:val="left"/>
      </w:pPr>
      <w:rPr>
        <w:rFonts w:hint="default" w:ascii="Arial" w:hAnsi="Arial" w:eastAsia="Arial" w:cs="Arial"/>
        <w:spacing w:val="-2"/>
        <w:w w:val="88"/>
        <w:sz w:val="28"/>
        <w:szCs w:val="28"/>
        <w:lang w:val="it-IT" w:eastAsia="it-IT" w:bidi="it-IT"/>
      </w:rPr>
    </w:lvl>
    <w:lvl w:ilvl="1">
      <w:start w:val="0"/>
      <w:numFmt w:val="bullet"/>
      <w:lvlText w:val="•"/>
      <w:lvlJc w:val="left"/>
      <w:pPr>
        <w:ind w:left="2450" w:hanging="273"/>
      </w:pPr>
      <w:rPr>
        <w:rFonts w:hint="default"/>
        <w:lang w:val="it-IT" w:eastAsia="it-IT" w:bidi="it-IT"/>
      </w:rPr>
    </w:lvl>
    <w:lvl w:ilvl="2">
      <w:start w:val="0"/>
      <w:numFmt w:val="bullet"/>
      <w:lvlText w:val="•"/>
      <w:lvlJc w:val="left"/>
      <w:pPr>
        <w:ind w:left="3501" w:hanging="273"/>
      </w:pPr>
      <w:rPr>
        <w:rFonts w:hint="default"/>
        <w:lang w:val="it-IT" w:eastAsia="it-IT" w:bidi="it-IT"/>
      </w:rPr>
    </w:lvl>
    <w:lvl w:ilvl="3">
      <w:start w:val="0"/>
      <w:numFmt w:val="bullet"/>
      <w:lvlText w:val="•"/>
      <w:lvlJc w:val="left"/>
      <w:pPr>
        <w:ind w:left="4551" w:hanging="273"/>
      </w:pPr>
      <w:rPr>
        <w:rFonts w:hint="default"/>
        <w:lang w:val="it-IT" w:eastAsia="it-IT" w:bidi="it-IT"/>
      </w:rPr>
    </w:lvl>
    <w:lvl w:ilvl="4">
      <w:start w:val="0"/>
      <w:numFmt w:val="bullet"/>
      <w:lvlText w:val="•"/>
      <w:lvlJc w:val="left"/>
      <w:pPr>
        <w:ind w:left="5602" w:hanging="273"/>
      </w:pPr>
      <w:rPr>
        <w:rFonts w:hint="default"/>
        <w:lang w:val="it-IT" w:eastAsia="it-IT" w:bidi="it-IT"/>
      </w:rPr>
    </w:lvl>
    <w:lvl w:ilvl="5">
      <w:start w:val="0"/>
      <w:numFmt w:val="bullet"/>
      <w:lvlText w:val="•"/>
      <w:lvlJc w:val="left"/>
      <w:pPr>
        <w:ind w:left="6653" w:hanging="273"/>
      </w:pPr>
      <w:rPr>
        <w:rFonts w:hint="default"/>
        <w:lang w:val="it-IT" w:eastAsia="it-IT" w:bidi="it-IT"/>
      </w:rPr>
    </w:lvl>
    <w:lvl w:ilvl="6">
      <w:start w:val="0"/>
      <w:numFmt w:val="bullet"/>
      <w:lvlText w:val="•"/>
      <w:lvlJc w:val="left"/>
      <w:pPr>
        <w:ind w:left="7703" w:hanging="273"/>
      </w:pPr>
      <w:rPr>
        <w:rFonts w:hint="default"/>
        <w:lang w:val="it-IT" w:eastAsia="it-IT" w:bidi="it-IT"/>
      </w:rPr>
    </w:lvl>
    <w:lvl w:ilvl="7">
      <w:start w:val="0"/>
      <w:numFmt w:val="bullet"/>
      <w:lvlText w:val="•"/>
      <w:lvlJc w:val="left"/>
      <w:pPr>
        <w:ind w:left="8754" w:hanging="273"/>
      </w:pPr>
      <w:rPr>
        <w:rFonts w:hint="default"/>
        <w:lang w:val="it-IT" w:eastAsia="it-IT" w:bidi="it-IT"/>
      </w:rPr>
    </w:lvl>
    <w:lvl w:ilvl="8">
      <w:start w:val="0"/>
      <w:numFmt w:val="bullet"/>
      <w:lvlText w:val="•"/>
      <w:lvlJc w:val="left"/>
      <w:pPr>
        <w:ind w:left="9805" w:hanging="273"/>
      </w:pPr>
      <w:rPr>
        <w:rFonts w:hint="default"/>
        <w:lang w:val="it-IT" w:eastAsia="it-IT" w:bidi="it-IT"/>
      </w:rPr>
    </w:lvl>
  </w:abstractNum>
  <w:abstractNum w:abstractNumId="293">
    <w:multiLevelType w:val="hybridMultilevel"/>
    <w:lvl w:ilvl="0">
      <w:start w:val="1"/>
      <w:numFmt w:val="decimal"/>
      <w:lvlText w:val="%1."/>
      <w:lvlJc w:val="left"/>
      <w:pPr>
        <w:ind w:left="1852" w:hanging="360"/>
        <w:jc w:val="left"/>
      </w:pPr>
      <w:rPr>
        <w:rFonts w:hint="default" w:ascii="Arial" w:hAnsi="Arial" w:eastAsia="Arial" w:cs="Arial"/>
        <w:spacing w:val="-2"/>
        <w:w w:val="88"/>
        <w:sz w:val="28"/>
        <w:szCs w:val="28"/>
        <w:lang w:val="it-IT" w:eastAsia="it-IT" w:bidi="it-IT"/>
      </w:rPr>
    </w:lvl>
    <w:lvl w:ilvl="1">
      <w:start w:val="0"/>
      <w:numFmt w:val="bullet"/>
      <w:lvlText w:val="•"/>
      <w:lvlJc w:val="left"/>
      <w:pPr>
        <w:ind w:left="2864" w:hanging="360"/>
      </w:pPr>
      <w:rPr>
        <w:rFonts w:hint="default"/>
        <w:lang w:val="it-IT" w:eastAsia="it-IT" w:bidi="it-IT"/>
      </w:rPr>
    </w:lvl>
    <w:lvl w:ilvl="2">
      <w:start w:val="0"/>
      <w:numFmt w:val="bullet"/>
      <w:lvlText w:val="•"/>
      <w:lvlJc w:val="left"/>
      <w:pPr>
        <w:ind w:left="3869" w:hanging="360"/>
      </w:pPr>
      <w:rPr>
        <w:rFonts w:hint="default"/>
        <w:lang w:val="it-IT" w:eastAsia="it-IT" w:bidi="it-IT"/>
      </w:rPr>
    </w:lvl>
    <w:lvl w:ilvl="3">
      <w:start w:val="0"/>
      <w:numFmt w:val="bullet"/>
      <w:lvlText w:val="•"/>
      <w:lvlJc w:val="left"/>
      <w:pPr>
        <w:ind w:left="4873" w:hanging="360"/>
      </w:pPr>
      <w:rPr>
        <w:rFonts w:hint="default"/>
        <w:lang w:val="it-IT" w:eastAsia="it-IT" w:bidi="it-IT"/>
      </w:rPr>
    </w:lvl>
    <w:lvl w:ilvl="4">
      <w:start w:val="0"/>
      <w:numFmt w:val="bullet"/>
      <w:lvlText w:val="•"/>
      <w:lvlJc w:val="left"/>
      <w:pPr>
        <w:ind w:left="5878" w:hanging="360"/>
      </w:pPr>
      <w:rPr>
        <w:rFonts w:hint="default"/>
        <w:lang w:val="it-IT" w:eastAsia="it-IT" w:bidi="it-IT"/>
      </w:rPr>
    </w:lvl>
    <w:lvl w:ilvl="5">
      <w:start w:val="0"/>
      <w:numFmt w:val="bullet"/>
      <w:lvlText w:val="•"/>
      <w:lvlJc w:val="left"/>
      <w:pPr>
        <w:ind w:left="6883" w:hanging="360"/>
      </w:pPr>
      <w:rPr>
        <w:rFonts w:hint="default"/>
        <w:lang w:val="it-IT" w:eastAsia="it-IT" w:bidi="it-IT"/>
      </w:rPr>
    </w:lvl>
    <w:lvl w:ilvl="6">
      <w:start w:val="0"/>
      <w:numFmt w:val="bullet"/>
      <w:lvlText w:val="•"/>
      <w:lvlJc w:val="left"/>
      <w:pPr>
        <w:ind w:left="7887" w:hanging="360"/>
      </w:pPr>
      <w:rPr>
        <w:rFonts w:hint="default"/>
        <w:lang w:val="it-IT" w:eastAsia="it-IT" w:bidi="it-IT"/>
      </w:rPr>
    </w:lvl>
    <w:lvl w:ilvl="7">
      <w:start w:val="0"/>
      <w:numFmt w:val="bullet"/>
      <w:lvlText w:val="•"/>
      <w:lvlJc w:val="left"/>
      <w:pPr>
        <w:ind w:left="8892" w:hanging="360"/>
      </w:pPr>
      <w:rPr>
        <w:rFonts w:hint="default"/>
        <w:lang w:val="it-IT" w:eastAsia="it-IT" w:bidi="it-IT"/>
      </w:rPr>
    </w:lvl>
    <w:lvl w:ilvl="8">
      <w:start w:val="0"/>
      <w:numFmt w:val="bullet"/>
      <w:lvlText w:val="•"/>
      <w:lvlJc w:val="left"/>
      <w:pPr>
        <w:ind w:left="9897" w:hanging="360"/>
      </w:pPr>
      <w:rPr>
        <w:rFonts w:hint="default"/>
        <w:lang w:val="it-IT" w:eastAsia="it-IT" w:bidi="it-IT"/>
      </w:rPr>
    </w:lvl>
  </w:abstractNum>
  <w:abstractNum w:abstractNumId="292">
    <w:multiLevelType w:val="hybridMultilevel"/>
    <w:lvl w:ilvl="0">
      <w:start w:val="1"/>
      <w:numFmt w:val="lowerLetter"/>
      <w:lvlText w:val="%1)"/>
      <w:lvlJc w:val="left"/>
      <w:pPr>
        <w:ind w:left="1132" w:hanging="284"/>
        <w:jc w:val="right"/>
      </w:pPr>
      <w:rPr>
        <w:rFonts w:hint="default" w:ascii="Arial" w:hAnsi="Arial" w:eastAsia="Arial" w:cs="Arial"/>
        <w:w w:val="84"/>
        <w:sz w:val="28"/>
        <w:szCs w:val="28"/>
        <w:lang w:val="it-IT" w:eastAsia="it-IT" w:bidi="it-IT"/>
      </w:rPr>
    </w:lvl>
    <w:lvl w:ilvl="1">
      <w:start w:val="1"/>
      <w:numFmt w:val="lowerLetter"/>
      <w:lvlText w:val="%2."/>
      <w:lvlJc w:val="left"/>
      <w:pPr>
        <w:ind w:left="1852" w:hanging="360"/>
        <w:jc w:val="left"/>
      </w:pPr>
      <w:rPr>
        <w:rFonts w:hint="default" w:ascii="Arial" w:hAnsi="Arial" w:eastAsia="Arial" w:cs="Arial"/>
        <w:w w:val="84"/>
        <w:sz w:val="28"/>
        <w:szCs w:val="28"/>
        <w:lang w:val="it-IT" w:eastAsia="it-IT" w:bidi="it-IT"/>
      </w:rPr>
    </w:lvl>
    <w:lvl w:ilvl="2">
      <w:start w:val="0"/>
      <w:numFmt w:val="bullet"/>
      <w:lvlText w:val="•"/>
      <w:lvlJc w:val="left"/>
      <w:pPr>
        <w:ind w:left="2976" w:hanging="360"/>
      </w:pPr>
      <w:rPr>
        <w:rFonts w:hint="default"/>
        <w:lang w:val="it-IT" w:eastAsia="it-IT" w:bidi="it-IT"/>
      </w:rPr>
    </w:lvl>
    <w:lvl w:ilvl="3">
      <w:start w:val="0"/>
      <w:numFmt w:val="bullet"/>
      <w:lvlText w:val="•"/>
      <w:lvlJc w:val="left"/>
      <w:pPr>
        <w:ind w:left="4092" w:hanging="360"/>
      </w:pPr>
      <w:rPr>
        <w:rFonts w:hint="default"/>
        <w:lang w:val="it-IT" w:eastAsia="it-IT" w:bidi="it-IT"/>
      </w:rPr>
    </w:lvl>
    <w:lvl w:ilvl="4">
      <w:start w:val="0"/>
      <w:numFmt w:val="bullet"/>
      <w:lvlText w:val="•"/>
      <w:lvlJc w:val="left"/>
      <w:pPr>
        <w:ind w:left="5208" w:hanging="360"/>
      </w:pPr>
      <w:rPr>
        <w:rFonts w:hint="default"/>
        <w:lang w:val="it-IT" w:eastAsia="it-IT" w:bidi="it-IT"/>
      </w:rPr>
    </w:lvl>
    <w:lvl w:ilvl="5">
      <w:start w:val="0"/>
      <w:numFmt w:val="bullet"/>
      <w:lvlText w:val="•"/>
      <w:lvlJc w:val="left"/>
      <w:pPr>
        <w:ind w:left="6325" w:hanging="360"/>
      </w:pPr>
      <w:rPr>
        <w:rFonts w:hint="default"/>
        <w:lang w:val="it-IT" w:eastAsia="it-IT" w:bidi="it-IT"/>
      </w:rPr>
    </w:lvl>
    <w:lvl w:ilvl="6">
      <w:start w:val="0"/>
      <w:numFmt w:val="bullet"/>
      <w:lvlText w:val="•"/>
      <w:lvlJc w:val="left"/>
      <w:pPr>
        <w:ind w:left="7441" w:hanging="360"/>
      </w:pPr>
      <w:rPr>
        <w:rFonts w:hint="default"/>
        <w:lang w:val="it-IT" w:eastAsia="it-IT" w:bidi="it-IT"/>
      </w:rPr>
    </w:lvl>
    <w:lvl w:ilvl="7">
      <w:start w:val="0"/>
      <w:numFmt w:val="bullet"/>
      <w:lvlText w:val="•"/>
      <w:lvlJc w:val="left"/>
      <w:pPr>
        <w:ind w:left="8557" w:hanging="360"/>
      </w:pPr>
      <w:rPr>
        <w:rFonts w:hint="default"/>
        <w:lang w:val="it-IT" w:eastAsia="it-IT" w:bidi="it-IT"/>
      </w:rPr>
    </w:lvl>
    <w:lvl w:ilvl="8">
      <w:start w:val="0"/>
      <w:numFmt w:val="bullet"/>
      <w:lvlText w:val="•"/>
      <w:lvlJc w:val="left"/>
      <w:pPr>
        <w:ind w:left="9673" w:hanging="360"/>
      </w:pPr>
      <w:rPr>
        <w:rFonts w:hint="default"/>
        <w:lang w:val="it-IT" w:eastAsia="it-IT" w:bidi="it-IT"/>
      </w:rPr>
    </w:lvl>
  </w:abstractNum>
  <w:abstractNum w:abstractNumId="291">
    <w:multiLevelType w:val="hybridMultilevel"/>
    <w:lvl w:ilvl="0">
      <w:start w:val="1"/>
      <w:numFmt w:val="lowerLetter"/>
      <w:lvlText w:val="%1)"/>
      <w:lvlJc w:val="left"/>
      <w:pPr>
        <w:ind w:left="1132" w:hanging="329"/>
        <w:jc w:val="left"/>
      </w:pPr>
      <w:rPr>
        <w:rFonts w:hint="default" w:ascii="Arial" w:hAnsi="Arial" w:eastAsia="Arial" w:cs="Arial"/>
        <w:w w:val="84"/>
        <w:sz w:val="28"/>
        <w:szCs w:val="28"/>
        <w:lang w:val="it-IT" w:eastAsia="it-IT" w:bidi="it-IT"/>
      </w:rPr>
    </w:lvl>
    <w:lvl w:ilvl="1">
      <w:start w:val="0"/>
      <w:numFmt w:val="bullet"/>
      <w:lvlText w:val="•"/>
      <w:lvlJc w:val="left"/>
      <w:pPr>
        <w:ind w:left="2216" w:hanging="329"/>
      </w:pPr>
      <w:rPr>
        <w:rFonts w:hint="default"/>
        <w:lang w:val="it-IT" w:eastAsia="it-IT" w:bidi="it-IT"/>
      </w:rPr>
    </w:lvl>
    <w:lvl w:ilvl="2">
      <w:start w:val="0"/>
      <w:numFmt w:val="bullet"/>
      <w:lvlText w:val="•"/>
      <w:lvlJc w:val="left"/>
      <w:pPr>
        <w:ind w:left="3293" w:hanging="329"/>
      </w:pPr>
      <w:rPr>
        <w:rFonts w:hint="default"/>
        <w:lang w:val="it-IT" w:eastAsia="it-IT" w:bidi="it-IT"/>
      </w:rPr>
    </w:lvl>
    <w:lvl w:ilvl="3">
      <w:start w:val="0"/>
      <w:numFmt w:val="bullet"/>
      <w:lvlText w:val="•"/>
      <w:lvlJc w:val="left"/>
      <w:pPr>
        <w:ind w:left="4369" w:hanging="329"/>
      </w:pPr>
      <w:rPr>
        <w:rFonts w:hint="default"/>
        <w:lang w:val="it-IT" w:eastAsia="it-IT" w:bidi="it-IT"/>
      </w:rPr>
    </w:lvl>
    <w:lvl w:ilvl="4">
      <w:start w:val="0"/>
      <w:numFmt w:val="bullet"/>
      <w:lvlText w:val="•"/>
      <w:lvlJc w:val="left"/>
      <w:pPr>
        <w:ind w:left="5446" w:hanging="329"/>
      </w:pPr>
      <w:rPr>
        <w:rFonts w:hint="default"/>
        <w:lang w:val="it-IT" w:eastAsia="it-IT" w:bidi="it-IT"/>
      </w:rPr>
    </w:lvl>
    <w:lvl w:ilvl="5">
      <w:start w:val="0"/>
      <w:numFmt w:val="bullet"/>
      <w:lvlText w:val="•"/>
      <w:lvlJc w:val="left"/>
      <w:pPr>
        <w:ind w:left="6523" w:hanging="329"/>
      </w:pPr>
      <w:rPr>
        <w:rFonts w:hint="default"/>
        <w:lang w:val="it-IT" w:eastAsia="it-IT" w:bidi="it-IT"/>
      </w:rPr>
    </w:lvl>
    <w:lvl w:ilvl="6">
      <w:start w:val="0"/>
      <w:numFmt w:val="bullet"/>
      <w:lvlText w:val="•"/>
      <w:lvlJc w:val="left"/>
      <w:pPr>
        <w:ind w:left="7599" w:hanging="329"/>
      </w:pPr>
      <w:rPr>
        <w:rFonts w:hint="default"/>
        <w:lang w:val="it-IT" w:eastAsia="it-IT" w:bidi="it-IT"/>
      </w:rPr>
    </w:lvl>
    <w:lvl w:ilvl="7">
      <w:start w:val="0"/>
      <w:numFmt w:val="bullet"/>
      <w:lvlText w:val="•"/>
      <w:lvlJc w:val="left"/>
      <w:pPr>
        <w:ind w:left="8676" w:hanging="329"/>
      </w:pPr>
      <w:rPr>
        <w:rFonts w:hint="default"/>
        <w:lang w:val="it-IT" w:eastAsia="it-IT" w:bidi="it-IT"/>
      </w:rPr>
    </w:lvl>
    <w:lvl w:ilvl="8">
      <w:start w:val="0"/>
      <w:numFmt w:val="bullet"/>
      <w:lvlText w:val="•"/>
      <w:lvlJc w:val="left"/>
      <w:pPr>
        <w:ind w:left="9753" w:hanging="329"/>
      </w:pPr>
      <w:rPr>
        <w:rFonts w:hint="default"/>
        <w:lang w:val="it-IT" w:eastAsia="it-IT" w:bidi="it-IT"/>
      </w:rPr>
    </w:lvl>
  </w:abstractNum>
  <w:abstractNum w:abstractNumId="290">
    <w:multiLevelType w:val="hybridMultilevel"/>
    <w:lvl w:ilvl="0">
      <w:start w:val="1"/>
      <w:numFmt w:val="decimal"/>
      <w:lvlText w:val="%1."/>
      <w:lvlJc w:val="left"/>
      <w:pPr>
        <w:ind w:left="1132" w:hanging="287"/>
        <w:jc w:val="left"/>
      </w:pPr>
      <w:rPr>
        <w:rFonts w:hint="default" w:ascii="Arial" w:hAnsi="Arial" w:eastAsia="Arial" w:cs="Arial"/>
        <w:spacing w:val="-2"/>
        <w:w w:val="88"/>
        <w:sz w:val="28"/>
        <w:szCs w:val="28"/>
        <w:lang w:val="it-IT" w:eastAsia="it-IT" w:bidi="it-IT"/>
      </w:rPr>
    </w:lvl>
    <w:lvl w:ilvl="1">
      <w:start w:val="0"/>
      <w:numFmt w:val="bullet"/>
      <w:lvlText w:val="•"/>
      <w:lvlJc w:val="left"/>
      <w:pPr>
        <w:ind w:left="2216" w:hanging="287"/>
      </w:pPr>
      <w:rPr>
        <w:rFonts w:hint="default"/>
        <w:lang w:val="it-IT" w:eastAsia="it-IT" w:bidi="it-IT"/>
      </w:rPr>
    </w:lvl>
    <w:lvl w:ilvl="2">
      <w:start w:val="0"/>
      <w:numFmt w:val="bullet"/>
      <w:lvlText w:val="•"/>
      <w:lvlJc w:val="left"/>
      <w:pPr>
        <w:ind w:left="3293" w:hanging="287"/>
      </w:pPr>
      <w:rPr>
        <w:rFonts w:hint="default"/>
        <w:lang w:val="it-IT" w:eastAsia="it-IT" w:bidi="it-IT"/>
      </w:rPr>
    </w:lvl>
    <w:lvl w:ilvl="3">
      <w:start w:val="0"/>
      <w:numFmt w:val="bullet"/>
      <w:lvlText w:val="•"/>
      <w:lvlJc w:val="left"/>
      <w:pPr>
        <w:ind w:left="4369" w:hanging="287"/>
      </w:pPr>
      <w:rPr>
        <w:rFonts w:hint="default"/>
        <w:lang w:val="it-IT" w:eastAsia="it-IT" w:bidi="it-IT"/>
      </w:rPr>
    </w:lvl>
    <w:lvl w:ilvl="4">
      <w:start w:val="0"/>
      <w:numFmt w:val="bullet"/>
      <w:lvlText w:val="•"/>
      <w:lvlJc w:val="left"/>
      <w:pPr>
        <w:ind w:left="5446" w:hanging="287"/>
      </w:pPr>
      <w:rPr>
        <w:rFonts w:hint="default"/>
        <w:lang w:val="it-IT" w:eastAsia="it-IT" w:bidi="it-IT"/>
      </w:rPr>
    </w:lvl>
    <w:lvl w:ilvl="5">
      <w:start w:val="0"/>
      <w:numFmt w:val="bullet"/>
      <w:lvlText w:val="•"/>
      <w:lvlJc w:val="left"/>
      <w:pPr>
        <w:ind w:left="6523" w:hanging="287"/>
      </w:pPr>
      <w:rPr>
        <w:rFonts w:hint="default"/>
        <w:lang w:val="it-IT" w:eastAsia="it-IT" w:bidi="it-IT"/>
      </w:rPr>
    </w:lvl>
    <w:lvl w:ilvl="6">
      <w:start w:val="0"/>
      <w:numFmt w:val="bullet"/>
      <w:lvlText w:val="•"/>
      <w:lvlJc w:val="left"/>
      <w:pPr>
        <w:ind w:left="7599" w:hanging="287"/>
      </w:pPr>
      <w:rPr>
        <w:rFonts w:hint="default"/>
        <w:lang w:val="it-IT" w:eastAsia="it-IT" w:bidi="it-IT"/>
      </w:rPr>
    </w:lvl>
    <w:lvl w:ilvl="7">
      <w:start w:val="0"/>
      <w:numFmt w:val="bullet"/>
      <w:lvlText w:val="•"/>
      <w:lvlJc w:val="left"/>
      <w:pPr>
        <w:ind w:left="8676" w:hanging="287"/>
      </w:pPr>
      <w:rPr>
        <w:rFonts w:hint="default"/>
        <w:lang w:val="it-IT" w:eastAsia="it-IT" w:bidi="it-IT"/>
      </w:rPr>
    </w:lvl>
    <w:lvl w:ilvl="8">
      <w:start w:val="0"/>
      <w:numFmt w:val="bullet"/>
      <w:lvlText w:val="•"/>
      <w:lvlJc w:val="left"/>
      <w:pPr>
        <w:ind w:left="9753" w:hanging="287"/>
      </w:pPr>
      <w:rPr>
        <w:rFonts w:hint="default"/>
        <w:lang w:val="it-IT" w:eastAsia="it-IT" w:bidi="it-IT"/>
      </w:rPr>
    </w:lvl>
  </w:abstractNum>
  <w:abstractNum w:abstractNumId="289">
    <w:multiLevelType w:val="hybridMultilevel"/>
    <w:lvl w:ilvl="0">
      <w:start w:val="1"/>
      <w:numFmt w:val="decimal"/>
      <w:lvlText w:val="%1."/>
      <w:lvlJc w:val="left"/>
      <w:pPr>
        <w:ind w:left="1132" w:hanging="275"/>
        <w:jc w:val="left"/>
      </w:pPr>
      <w:rPr>
        <w:rFonts w:hint="default" w:ascii="Arial" w:hAnsi="Arial" w:eastAsia="Arial" w:cs="Arial"/>
        <w:spacing w:val="-2"/>
        <w:w w:val="88"/>
        <w:sz w:val="28"/>
        <w:szCs w:val="28"/>
        <w:lang w:val="it-IT" w:eastAsia="it-IT" w:bidi="it-IT"/>
      </w:rPr>
    </w:lvl>
    <w:lvl w:ilvl="1">
      <w:start w:val="0"/>
      <w:numFmt w:val="bullet"/>
      <w:lvlText w:val="•"/>
      <w:lvlJc w:val="left"/>
      <w:pPr>
        <w:ind w:left="2216" w:hanging="275"/>
      </w:pPr>
      <w:rPr>
        <w:rFonts w:hint="default"/>
        <w:lang w:val="it-IT" w:eastAsia="it-IT" w:bidi="it-IT"/>
      </w:rPr>
    </w:lvl>
    <w:lvl w:ilvl="2">
      <w:start w:val="0"/>
      <w:numFmt w:val="bullet"/>
      <w:lvlText w:val="•"/>
      <w:lvlJc w:val="left"/>
      <w:pPr>
        <w:ind w:left="3293" w:hanging="275"/>
      </w:pPr>
      <w:rPr>
        <w:rFonts w:hint="default"/>
        <w:lang w:val="it-IT" w:eastAsia="it-IT" w:bidi="it-IT"/>
      </w:rPr>
    </w:lvl>
    <w:lvl w:ilvl="3">
      <w:start w:val="0"/>
      <w:numFmt w:val="bullet"/>
      <w:lvlText w:val="•"/>
      <w:lvlJc w:val="left"/>
      <w:pPr>
        <w:ind w:left="4369" w:hanging="275"/>
      </w:pPr>
      <w:rPr>
        <w:rFonts w:hint="default"/>
        <w:lang w:val="it-IT" w:eastAsia="it-IT" w:bidi="it-IT"/>
      </w:rPr>
    </w:lvl>
    <w:lvl w:ilvl="4">
      <w:start w:val="0"/>
      <w:numFmt w:val="bullet"/>
      <w:lvlText w:val="•"/>
      <w:lvlJc w:val="left"/>
      <w:pPr>
        <w:ind w:left="5446" w:hanging="275"/>
      </w:pPr>
      <w:rPr>
        <w:rFonts w:hint="default"/>
        <w:lang w:val="it-IT" w:eastAsia="it-IT" w:bidi="it-IT"/>
      </w:rPr>
    </w:lvl>
    <w:lvl w:ilvl="5">
      <w:start w:val="0"/>
      <w:numFmt w:val="bullet"/>
      <w:lvlText w:val="•"/>
      <w:lvlJc w:val="left"/>
      <w:pPr>
        <w:ind w:left="6523" w:hanging="275"/>
      </w:pPr>
      <w:rPr>
        <w:rFonts w:hint="default"/>
        <w:lang w:val="it-IT" w:eastAsia="it-IT" w:bidi="it-IT"/>
      </w:rPr>
    </w:lvl>
    <w:lvl w:ilvl="6">
      <w:start w:val="0"/>
      <w:numFmt w:val="bullet"/>
      <w:lvlText w:val="•"/>
      <w:lvlJc w:val="left"/>
      <w:pPr>
        <w:ind w:left="7599" w:hanging="275"/>
      </w:pPr>
      <w:rPr>
        <w:rFonts w:hint="default"/>
        <w:lang w:val="it-IT" w:eastAsia="it-IT" w:bidi="it-IT"/>
      </w:rPr>
    </w:lvl>
    <w:lvl w:ilvl="7">
      <w:start w:val="0"/>
      <w:numFmt w:val="bullet"/>
      <w:lvlText w:val="•"/>
      <w:lvlJc w:val="left"/>
      <w:pPr>
        <w:ind w:left="8676" w:hanging="275"/>
      </w:pPr>
      <w:rPr>
        <w:rFonts w:hint="default"/>
        <w:lang w:val="it-IT" w:eastAsia="it-IT" w:bidi="it-IT"/>
      </w:rPr>
    </w:lvl>
    <w:lvl w:ilvl="8">
      <w:start w:val="0"/>
      <w:numFmt w:val="bullet"/>
      <w:lvlText w:val="•"/>
      <w:lvlJc w:val="left"/>
      <w:pPr>
        <w:ind w:left="9753" w:hanging="275"/>
      </w:pPr>
      <w:rPr>
        <w:rFonts w:hint="default"/>
        <w:lang w:val="it-IT" w:eastAsia="it-IT" w:bidi="it-IT"/>
      </w:rPr>
    </w:lvl>
  </w:abstractNum>
  <w:abstractNum w:abstractNumId="288">
    <w:multiLevelType w:val="hybridMultilevel"/>
    <w:lvl w:ilvl="0">
      <w:start w:val="1"/>
      <w:numFmt w:val="decimal"/>
      <w:lvlText w:val="%1."/>
      <w:lvlJc w:val="left"/>
      <w:pPr>
        <w:ind w:left="1132" w:hanging="259"/>
        <w:jc w:val="left"/>
      </w:pPr>
      <w:rPr>
        <w:rFonts w:hint="default" w:ascii="Arial" w:hAnsi="Arial" w:eastAsia="Arial" w:cs="Arial"/>
        <w:spacing w:val="-2"/>
        <w:w w:val="88"/>
        <w:sz w:val="28"/>
        <w:szCs w:val="28"/>
        <w:lang w:val="it-IT" w:eastAsia="it-IT" w:bidi="it-IT"/>
      </w:rPr>
    </w:lvl>
    <w:lvl w:ilvl="1">
      <w:start w:val="0"/>
      <w:numFmt w:val="bullet"/>
      <w:lvlText w:val="•"/>
      <w:lvlJc w:val="left"/>
      <w:pPr>
        <w:ind w:left="2216" w:hanging="259"/>
      </w:pPr>
      <w:rPr>
        <w:rFonts w:hint="default"/>
        <w:lang w:val="it-IT" w:eastAsia="it-IT" w:bidi="it-IT"/>
      </w:rPr>
    </w:lvl>
    <w:lvl w:ilvl="2">
      <w:start w:val="0"/>
      <w:numFmt w:val="bullet"/>
      <w:lvlText w:val="•"/>
      <w:lvlJc w:val="left"/>
      <w:pPr>
        <w:ind w:left="3293" w:hanging="259"/>
      </w:pPr>
      <w:rPr>
        <w:rFonts w:hint="default"/>
        <w:lang w:val="it-IT" w:eastAsia="it-IT" w:bidi="it-IT"/>
      </w:rPr>
    </w:lvl>
    <w:lvl w:ilvl="3">
      <w:start w:val="0"/>
      <w:numFmt w:val="bullet"/>
      <w:lvlText w:val="•"/>
      <w:lvlJc w:val="left"/>
      <w:pPr>
        <w:ind w:left="4369" w:hanging="259"/>
      </w:pPr>
      <w:rPr>
        <w:rFonts w:hint="default"/>
        <w:lang w:val="it-IT" w:eastAsia="it-IT" w:bidi="it-IT"/>
      </w:rPr>
    </w:lvl>
    <w:lvl w:ilvl="4">
      <w:start w:val="0"/>
      <w:numFmt w:val="bullet"/>
      <w:lvlText w:val="•"/>
      <w:lvlJc w:val="left"/>
      <w:pPr>
        <w:ind w:left="5446" w:hanging="259"/>
      </w:pPr>
      <w:rPr>
        <w:rFonts w:hint="default"/>
        <w:lang w:val="it-IT" w:eastAsia="it-IT" w:bidi="it-IT"/>
      </w:rPr>
    </w:lvl>
    <w:lvl w:ilvl="5">
      <w:start w:val="0"/>
      <w:numFmt w:val="bullet"/>
      <w:lvlText w:val="•"/>
      <w:lvlJc w:val="left"/>
      <w:pPr>
        <w:ind w:left="6523" w:hanging="259"/>
      </w:pPr>
      <w:rPr>
        <w:rFonts w:hint="default"/>
        <w:lang w:val="it-IT" w:eastAsia="it-IT" w:bidi="it-IT"/>
      </w:rPr>
    </w:lvl>
    <w:lvl w:ilvl="6">
      <w:start w:val="0"/>
      <w:numFmt w:val="bullet"/>
      <w:lvlText w:val="•"/>
      <w:lvlJc w:val="left"/>
      <w:pPr>
        <w:ind w:left="7599" w:hanging="259"/>
      </w:pPr>
      <w:rPr>
        <w:rFonts w:hint="default"/>
        <w:lang w:val="it-IT" w:eastAsia="it-IT" w:bidi="it-IT"/>
      </w:rPr>
    </w:lvl>
    <w:lvl w:ilvl="7">
      <w:start w:val="0"/>
      <w:numFmt w:val="bullet"/>
      <w:lvlText w:val="•"/>
      <w:lvlJc w:val="left"/>
      <w:pPr>
        <w:ind w:left="8676" w:hanging="259"/>
      </w:pPr>
      <w:rPr>
        <w:rFonts w:hint="default"/>
        <w:lang w:val="it-IT" w:eastAsia="it-IT" w:bidi="it-IT"/>
      </w:rPr>
    </w:lvl>
    <w:lvl w:ilvl="8">
      <w:start w:val="0"/>
      <w:numFmt w:val="bullet"/>
      <w:lvlText w:val="•"/>
      <w:lvlJc w:val="left"/>
      <w:pPr>
        <w:ind w:left="9753" w:hanging="259"/>
      </w:pPr>
      <w:rPr>
        <w:rFonts w:hint="default"/>
        <w:lang w:val="it-IT" w:eastAsia="it-IT" w:bidi="it-IT"/>
      </w:rPr>
    </w:lvl>
  </w:abstractNum>
  <w:abstractNum w:abstractNumId="287">
    <w:multiLevelType w:val="hybridMultilevel"/>
    <w:lvl w:ilvl="0">
      <w:start w:val="1"/>
      <w:numFmt w:val="decimal"/>
      <w:lvlText w:val="%1."/>
      <w:lvlJc w:val="left"/>
      <w:pPr>
        <w:ind w:left="1132" w:hanging="273"/>
        <w:jc w:val="left"/>
      </w:pPr>
      <w:rPr>
        <w:rFonts w:hint="default" w:ascii="Arial" w:hAnsi="Arial" w:eastAsia="Arial" w:cs="Arial"/>
        <w:spacing w:val="-2"/>
        <w:w w:val="88"/>
        <w:sz w:val="28"/>
        <w:szCs w:val="28"/>
        <w:lang w:val="it-IT" w:eastAsia="it-IT" w:bidi="it-IT"/>
      </w:rPr>
    </w:lvl>
    <w:lvl w:ilvl="1">
      <w:start w:val="0"/>
      <w:numFmt w:val="bullet"/>
      <w:lvlText w:val="•"/>
      <w:lvlJc w:val="left"/>
      <w:pPr>
        <w:ind w:left="2216" w:hanging="273"/>
      </w:pPr>
      <w:rPr>
        <w:rFonts w:hint="default"/>
        <w:lang w:val="it-IT" w:eastAsia="it-IT" w:bidi="it-IT"/>
      </w:rPr>
    </w:lvl>
    <w:lvl w:ilvl="2">
      <w:start w:val="0"/>
      <w:numFmt w:val="bullet"/>
      <w:lvlText w:val="•"/>
      <w:lvlJc w:val="left"/>
      <w:pPr>
        <w:ind w:left="3293" w:hanging="273"/>
      </w:pPr>
      <w:rPr>
        <w:rFonts w:hint="default"/>
        <w:lang w:val="it-IT" w:eastAsia="it-IT" w:bidi="it-IT"/>
      </w:rPr>
    </w:lvl>
    <w:lvl w:ilvl="3">
      <w:start w:val="0"/>
      <w:numFmt w:val="bullet"/>
      <w:lvlText w:val="•"/>
      <w:lvlJc w:val="left"/>
      <w:pPr>
        <w:ind w:left="4369" w:hanging="273"/>
      </w:pPr>
      <w:rPr>
        <w:rFonts w:hint="default"/>
        <w:lang w:val="it-IT" w:eastAsia="it-IT" w:bidi="it-IT"/>
      </w:rPr>
    </w:lvl>
    <w:lvl w:ilvl="4">
      <w:start w:val="0"/>
      <w:numFmt w:val="bullet"/>
      <w:lvlText w:val="•"/>
      <w:lvlJc w:val="left"/>
      <w:pPr>
        <w:ind w:left="5446" w:hanging="273"/>
      </w:pPr>
      <w:rPr>
        <w:rFonts w:hint="default"/>
        <w:lang w:val="it-IT" w:eastAsia="it-IT" w:bidi="it-IT"/>
      </w:rPr>
    </w:lvl>
    <w:lvl w:ilvl="5">
      <w:start w:val="0"/>
      <w:numFmt w:val="bullet"/>
      <w:lvlText w:val="•"/>
      <w:lvlJc w:val="left"/>
      <w:pPr>
        <w:ind w:left="6523" w:hanging="273"/>
      </w:pPr>
      <w:rPr>
        <w:rFonts w:hint="default"/>
        <w:lang w:val="it-IT" w:eastAsia="it-IT" w:bidi="it-IT"/>
      </w:rPr>
    </w:lvl>
    <w:lvl w:ilvl="6">
      <w:start w:val="0"/>
      <w:numFmt w:val="bullet"/>
      <w:lvlText w:val="•"/>
      <w:lvlJc w:val="left"/>
      <w:pPr>
        <w:ind w:left="7599" w:hanging="273"/>
      </w:pPr>
      <w:rPr>
        <w:rFonts w:hint="default"/>
        <w:lang w:val="it-IT" w:eastAsia="it-IT" w:bidi="it-IT"/>
      </w:rPr>
    </w:lvl>
    <w:lvl w:ilvl="7">
      <w:start w:val="0"/>
      <w:numFmt w:val="bullet"/>
      <w:lvlText w:val="•"/>
      <w:lvlJc w:val="left"/>
      <w:pPr>
        <w:ind w:left="8676" w:hanging="273"/>
      </w:pPr>
      <w:rPr>
        <w:rFonts w:hint="default"/>
        <w:lang w:val="it-IT" w:eastAsia="it-IT" w:bidi="it-IT"/>
      </w:rPr>
    </w:lvl>
    <w:lvl w:ilvl="8">
      <w:start w:val="0"/>
      <w:numFmt w:val="bullet"/>
      <w:lvlText w:val="•"/>
      <w:lvlJc w:val="left"/>
      <w:pPr>
        <w:ind w:left="9753" w:hanging="273"/>
      </w:pPr>
      <w:rPr>
        <w:rFonts w:hint="default"/>
        <w:lang w:val="it-IT" w:eastAsia="it-IT" w:bidi="it-IT"/>
      </w:rPr>
    </w:lvl>
  </w:abstractNum>
  <w:abstractNum w:abstractNumId="286">
    <w:multiLevelType w:val="hybridMultilevel"/>
    <w:lvl w:ilvl="0">
      <w:start w:val="1"/>
      <w:numFmt w:val="upperRoman"/>
      <w:lvlText w:val="%1."/>
      <w:lvlJc w:val="left"/>
      <w:pPr>
        <w:ind w:left="2533" w:hanging="494"/>
        <w:jc w:val="right"/>
      </w:pPr>
      <w:rPr>
        <w:rFonts w:hint="default" w:ascii="Arial" w:hAnsi="Arial" w:eastAsia="Arial" w:cs="Arial"/>
        <w:b/>
        <w:bCs/>
        <w:spacing w:val="-3"/>
        <w:w w:val="100"/>
        <w:sz w:val="24"/>
        <w:szCs w:val="24"/>
        <w:lang w:val="it-IT" w:eastAsia="it-IT" w:bidi="it-IT"/>
      </w:rPr>
    </w:lvl>
    <w:lvl w:ilvl="1">
      <w:start w:val="1"/>
      <w:numFmt w:val="lowerLetter"/>
      <w:lvlText w:val="%2)"/>
      <w:lvlJc w:val="left"/>
      <w:pPr>
        <w:ind w:left="2882" w:hanging="360"/>
        <w:jc w:val="left"/>
      </w:pPr>
      <w:rPr>
        <w:rFonts w:hint="default" w:ascii="Arial" w:hAnsi="Arial" w:eastAsia="Arial" w:cs="Arial"/>
        <w:spacing w:val="-33"/>
        <w:w w:val="100"/>
        <w:sz w:val="24"/>
        <w:szCs w:val="24"/>
        <w:lang w:val="it-IT" w:eastAsia="it-IT" w:bidi="it-IT"/>
      </w:rPr>
    </w:lvl>
    <w:lvl w:ilvl="2">
      <w:start w:val="0"/>
      <w:numFmt w:val="bullet"/>
      <w:lvlText w:val="•"/>
      <w:lvlJc w:val="left"/>
      <w:pPr>
        <w:ind w:left="3882" w:hanging="360"/>
      </w:pPr>
      <w:rPr>
        <w:rFonts w:hint="default"/>
        <w:lang w:val="it-IT" w:eastAsia="it-IT" w:bidi="it-IT"/>
      </w:rPr>
    </w:lvl>
    <w:lvl w:ilvl="3">
      <w:start w:val="0"/>
      <w:numFmt w:val="bullet"/>
      <w:lvlText w:val="•"/>
      <w:lvlJc w:val="left"/>
      <w:pPr>
        <w:ind w:left="4885" w:hanging="360"/>
      </w:pPr>
      <w:rPr>
        <w:rFonts w:hint="default"/>
        <w:lang w:val="it-IT" w:eastAsia="it-IT" w:bidi="it-IT"/>
      </w:rPr>
    </w:lvl>
    <w:lvl w:ilvl="4">
      <w:start w:val="0"/>
      <w:numFmt w:val="bullet"/>
      <w:lvlText w:val="•"/>
      <w:lvlJc w:val="left"/>
      <w:pPr>
        <w:ind w:left="5888" w:hanging="360"/>
      </w:pPr>
      <w:rPr>
        <w:rFonts w:hint="default"/>
        <w:lang w:val="it-IT" w:eastAsia="it-IT" w:bidi="it-IT"/>
      </w:rPr>
    </w:lvl>
    <w:lvl w:ilvl="5">
      <w:start w:val="0"/>
      <w:numFmt w:val="bullet"/>
      <w:lvlText w:val="•"/>
      <w:lvlJc w:val="left"/>
      <w:pPr>
        <w:ind w:left="6891" w:hanging="360"/>
      </w:pPr>
      <w:rPr>
        <w:rFonts w:hint="default"/>
        <w:lang w:val="it-IT" w:eastAsia="it-IT" w:bidi="it-IT"/>
      </w:rPr>
    </w:lvl>
    <w:lvl w:ilvl="6">
      <w:start w:val="0"/>
      <w:numFmt w:val="bullet"/>
      <w:lvlText w:val="•"/>
      <w:lvlJc w:val="left"/>
      <w:pPr>
        <w:ind w:left="7894" w:hanging="360"/>
      </w:pPr>
      <w:rPr>
        <w:rFonts w:hint="default"/>
        <w:lang w:val="it-IT" w:eastAsia="it-IT" w:bidi="it-IT"/>
      </w:rPr>
    </w:lvl>
    <w:lvl w:ilvl="7">
      <w:start w:val="0"/>
      <w:numFmt w:val="bullet"/>
      <w:lvlText w:val="•"/>
      <w:lvlJc w:val="left"/>
      <w:pPr>
        <w:ind w:left="8897" w:hanging="360"/>
      </w:pPr>
      <w:rPr>
        <w:rFonts w:hint="default"/>
        <w:lang w:val="it-IT" w:eastAsia="it-IT" w:bidi="it-IT"/>
      </w:rPr>
    </w:lvl>
    <w:lvl w:ilvl="8">
      <w:start w:val="0"/>
      <w:numFmt w:val="bullet"/>
      <w:lvlText w:val="•"/>
      <w:lvlJc w:val="left"/>
      <w:pPr>
        <w:ind w:left="9900" w:hanging="360"/>
      </w:pPr>
      <w:rPr>
        <w:rFonts w:hint="default"/>
        <w:lang w:val="it-IT" w:eastAsia="it-IT" w:bidi="it-IT"/>
      </w:rPr>
    </w:lvl>
  </w:abstractNum>
  <w:abstractNum w:abstractNumId="284">
    <w:multiLevelType w:val="hybridMultilevel"/>
    <w:lvl w:ilvl="0">
      <w:start w:val="1"/>
      <w:numFmt w:val="decimal"/>
      <w:lvlText w:val="%1."/>
      <w:lvlJc w:val="left"/>
      <w:pPr>
        <w:ind w:left="2174" w:hanging="360"/>
        <w:jc w:val="left"/>
      </w:pPr>
      <w:rPr>
        <w:rFonts w:hint="default" w:ascii="Arial" w:hAnsi="Arial" w:eastAsia="Arial" w:cs="Arial"/>
        <w:spacing w:val="-14"/>
        <w:w w:val="100"/>
        <w:sz w:val="24"/>
        <w:szCs w:val="24"/>
        <w:lang w:val="it-IT" w:eastAsia="it-IT" w:bidi="it-IT"/>
      </w:rPr>
    </w:lvl>
    <w:lvl w:ilvl="1">
      <w:start w:val="0"/>
      <w:numFmt w:val="bullet"/>
      <w:lvlText w:val="•"/>
      <w:lvlJc w:val="left"/>
      <w:pPr>
        <w:ind w:left="3152" w:hanging="360"/>
      </w:pPr>
      <w:rPr>
        <w:rFonts w:hint="default"/>
        <w:lang w:val="it-IT" w:eastAsia="it-IT" w:bidi="it-IT"/>
      </w:rPr>
    </w:lvl>
    <w:lvl w:ilvl="2">
      <w:start w:val="0"/>
      <w:numFmt w:val="bullet"/>
      <w:lvlText w:val="•"/>
      <w:lvlJc w:val="left"/>
      <w:pPr>
        <w:ind w:left="4125" w:hanging="360"/>
      </w:pPr>
      <w:rPr>
        <w:rFonts w:hint="default"/>
        <w:lang w:val="it-IT" w:eastAsia="it-IT" w:bidi="it-IT"/>
      </w:rPr>
    </w:lvl>
    <w:lvl w:ilvl="3">
      <w:start w:val="0"/>
      <w:numFmt w:val="bullet"/>
      <w:lvlText w:val="•"/>
      <w:lvlJc w:val="left"/>
      <w:pPr>
        <w:ind w:left="5097" w:hanging="360"/>
      </w:pPr>
      <w:rPr>
        <w:rFonts w:hint="default"/>
        <w:lang w:val="it-IT" w:eastAsia="it-IT" w:bidi="it-IT"/>
      </w:rPr>
    </w:lvl>
    <w:lvl w:ilvl="4">
      <w:start w:val="0"/>
      <w:numFmt w:val="bullet"/>
      <w:lvlText w:val="•"/>
      <w:lvlJc w:val="left"/>
      <w:pPr>
        <w:ind w:left="6070" w:hanging="360"/>
      </w:pPr>
      <w:rPr>
        <w:rFonts w:hint="default"/>
        <w:lang w:val="it-IT" w:eastAsia="it-IT" w:bidi="it-IT"/>
      </w:rPr>
    </w:lvl>
    <w:lvl w:ilvl="5">
      <w:start w:val="0"/>
      <w:numFmt w:val="bullet"/>
      <w:lvlText w:val="•"/>
      <w:lvlJc w:val="left"/>
      <w:pPr>
        <w:ind w:left="7043" w:hanging="360"/>
      </w:pPr>
      <w:rPr>
        <w:rFonts w:hint="default"/>
        <w:lang w:val="it-IT" w:eastAsia="it-IT" w:bidi="it-IT"/>
      </w:rPr>
    </w:lvl>
    <w:lvl w:ilvl="6">
      <w:start w:val="0"/>
      <w:numFmt w:val="bullet"/>
      <w:lvlText w:val="•"/>
      <w:lvlJc w:val="left"/>
      <w:pPr>
        <w:ind w:left="8015" w:hanging="360"/>
      </w:pPr>
      <w:rPr>
        <w:rFonts w:hint="default"/>
        <w:lang w:val="it-IT" w:eastAsia="it-IT" w:bidi="it-IT"/>
      </w:rPr>
    </w:lvl>
    <w:lvl w:ilvl="7">
      <w:start w:val="0"/>
      <w:numFmt w:val="bullet"/>
      <w:lvlText w:val="•"/>
      <w:lvlJc w:val="left"/>
      <w:pPr>
        <w:ind w:left="8988" w:hanging="360"/>
      </w:pPr>
      <w:rPr>
        <w:rFonts w:hint="default"/>
        <w:lang w:val="it-IT" w:eastAsia="it-IT" w:bidi="it-IT"/>
      </w:rPr>
    </w:lvl>
    <w:lvl w:ilvl="8">
      <w:start w:val="0"/>
      <w:numFmt w:val="bullet"/>
      <w:lvlText w:val="•"/>
      <w:lvlJc w:val="left"/>
      <w:pPr>
        <w:ind w:left="9961" w:hanging="360"/>
      </w:pPr>
      <w:rPr>
        <w:rFonts w:hint="default"/>
        <w:lang w:val="it-IT" w:eastAsia="it-IT" w:bidi="it-IT"/>
      </w:rPr>
    </w:lvl>
  </w:abstractNum>
  <w:abstractNum w:abstractNumId="283">
    <w:multiLevelType w:val="hybridMultilevel"/>
    <w:lvl w:ilvl="0">
      <w:start w:val="1"/>
      <w:numFmt w:val="decimal"/>
      <w:lvlText w:val="%1."/>
      <w:lvlJc w:val="left"/>
      <w:pPr>
        <w:ind w:left="2241" w:hanging="427"/>
        <w:jc w:val="left"/>
      </w:pPr>
      <w:rPr>
        <w:rFonts w:hint="default" w:ascii="Arial" w:hAnsi="Arial" w:eastAsia="Arial" w:cs="Arial"/>
        <w:spacing w:val="-11"/>
        <w:w w:val="100"/>
        <w:sz w:val="24"/>
        <w:szCs w:val="24"/>
        <w:lang w:val="it-IT" w:eastAsia="it-IT" w:bidi="it-IT"/>
      </w:rPr>
    </w:lvl>
    <w:lvl w:ilvl="1">
      <w:start w:val="0"/>
      <w:numFmt w:val="bullet"/>
      <w:lvlText w:val="•"/>
      <w:lvlJc w:val="left"/>
      <w:pPr>
        <w:ind w:left="3206" w:hanging="427"/>
      </w:pPr>
      <w:rPr>
        <w:rFonts w:hint="default"/>
        <w:lang w:val="it-IT" w:eastAsia="it-IT" w:bidi="it-IT"/>
      </w:rPr>
    </w:lvl>
    <w:lvl w:ilvl="2">
      <w:start w:val="0"/>
      <w:numFmt w:val="bullet"/>
      <w:lvlText w:val="•"/>
      <w:lvlJc w:val="left"/>
      <w:pPr>
        <w:ind w:left="4173" w:hanging="427"/>
      </w:pPr>
      <w:rPr>
        <w:rFonts w:hint="default"/>
        <w:lang w:val="it-IT" w:eastAsia="it-IT" w:bidi="it-IT"/>
      </w:rPr>
    </w:lvl>
    <w:lvl w:ilvl="3">
      <w:start w:val="0"/>
      <w:numFmt w:val="bullet"/>
      <w:lvlText w:val="•"/>
      <w:lvlJc w:val="left"/>
      <w:pPr>
        <w:ind w:left="5139" w:hanging="427"/>
      </w:pPr>
      <w:rPr>
        <w:rFonts w:hint="default"/>
        <w:lang w:val="it-IT" w:eastAsia="it-IT" w:bidi="it-IT"/>
      </w:rPr>
    </w:lvl>
    <w:lvl w:ilvl="4">
      <w:start w:val="0"/>
      <w:numFmt w:val="bullet"/>
      <w:lvlText w:val="•"/>
      <w:lvlJc w:val="left"/>
      <w:pPr>
        <w:ind w:left="6106" w:hanging="427"/>
      </w:pPr>
      <w:rPr>
        <w:rFonts w:hint="default"/>
        <w:lang w:val="it-IT" w:eastAsia="it-IT" w:bidi="it-IT"/>
      </w:rPr>
    </w:lvl>
    <w:lvl w:ilvl="5">
      <w:start w:val="0"/>
      <w:numFmt w:val="bullet"/>
      <w:lvlText w:val="•"/>
      <w:lvlJc w:val="left"/>
      <w:pPr>
        <w:ind w:left="7073" w:hanging="427"/>
      </w:pPr>
      <w:rPr>
        <w:rFonts w:hint="default"/>
        <w:lang w:val="it-IT" w:eastAsia="it-IT" w:bidi="it-IT"/>
      </w:rPr>
    </w:lvl>
    <w:lvl w:ilvl="6">
      <w:start w:val="0"/>
      <w:numFmt w:val="bullet"/>
      <w:lvlText w:val="•"/>
      <w:lvlJc w:val="left"/>
      <w:pPr>
        <w:ind w:left="8039" w:hanging="427"/>
      </w:pPr>
      <w:rPr>
        <w:rFonts w:hint="default"/>
        <w:lang w:val="it-IT" w:eastAsia="it-IT" w:bidi="it-IT"/>
      </w:rPr>
    </w:lvl>
    <w:lvl w:ilvl="7">
      <w:start w:val="0"/>
      <w:numFmt w:val="bullet"/>
      <w:lvlText w:val="•"/>
      <w:lvlJc w:val="left"/>
      <w:pPr>
        <w:ind w:left="9006" w:hanging="427"/>
      </w:pPr>
      <w:rPr>
        <w:rFonts w:hint="default"/>
        <w:lang w:val="it-IT" w:eastAsia="it-IT" w:bidi="it-IT"/>
      </w:rPr>
    </w:lvl>
    <w:lvl w:ilvl="8">
      <w:start w:val="0"/>
      <w:numFmt w:val="bullet"/>
      <w:lvlText w:val="•"/>
      <w:lvlJc w:val="left"/>
      <w:pPr>
        <w:ind w:left="9973" w:hanging="427"/>
      </w:pPr>
      <w:rPr>
        <w:rFonts w:hint="default"/>
        <w:lang w:val="it-IT" w:eastAsia="it-IT" w:bidi="it-IT"/>
      </w:rPr>
    </w:lvl>
  </w:abstractNum>
  <w:abstractNum w:abstractNumId="282">
    <w:multiLevelType w:val="hybridMultilevel"/>
    <w:lvl w:ilvl="0">
      <w:start w:val="1"/>
      <w:numFmt w:val="decimal"/>
      <w:lvlText w:val="%1."/>
      <w:lvlJc w:val="left"/>
      <w:pPr>
        <w:ind w:left="2241" w:hanging="427"/>
        <w:jc w:val="left"/>
      </w:pPr>
      <w:rPr>
        <w:rFonts w:hint="default" w:ascii="Arial" w:hAnsi="Arial" w:eastAsia="Arial" w:cs="Arial"/>
        <w:spacing w:val="-20"/>
        <w:w w:val="100"/>
        <w:sz w:val="24"/>
        <w:szCs w:val="24"/>
        <w:lang w:val="it-IT" w:eastAsia="it-IT" w:bidi="it-IT"/>
      </w:rPr>
    </w:lvl>
    <w:lvl w:ilvl="1">
      <w:start w:val="0"/>
      <w:numFmt w:val="bullet"/>
      <w:lvlText w:val="•"/>
      <w:lvlJc w:val="left"/>
      <w:pPr>
        <w:ind w:left="3206" w:hanging="427"/>
      </w:pPr>
      <w:rPr>
        <w:rFonts w:hint="default"/>
        <w:lang w:val="it-IT" w:eastAsia="it-IT" w:bidi="it-IT"/>
      </w:rPr>
    </w:lvl>
    <w:lvl w:ilvl="2">
      <w:start w:val="0"/>
      <w:numFmt w:val="bullet"/>
      <w:lvlText w:val="•"/>
      <w:lvlJc w:val="left"/>
      <w:pPr>
        <w:ind w:left="4173" w:hanging="427"/>
      </w:pPr>
      <w:rPr>
        <w:rFonts w:hint="default"/>
        <w:lang w:val="it-IT" w:eastAsia="it-IT" w:bidi="it-IT"/>
      </w:rPr>
    </w:lvl>
    <w:lvl w:ilvl="3">
      <w:start w:val="0"/>
      <w:numFmt w:val="bullet"/>
      <w:lvlText w:val="•"/>
      <w:lvlJc w:val="left"/>
      <w:pPr>
        <w:ind w:left="5139" w:hanging="427"/>
      </w:pPr>
      <w:rPr>
        <w:rFonts w:hint="default"/>
        <w:lang w:val="it-IT" w:eastAsia="it-IT" w:bidi="it-IT"/>
      </w:rPr>
    </w:lvl>
    <w:lvl w:ilvl="4">
      <w:start w:val="0"/>
      <w:numFmt w:val="bullet"/>
      <w:lvlText w:val="•"/>
      <w:lvlJc w:val="left"/>
      <w:pPr>
        <w:ind w:left="6106" w:hanging="427"/>
      </w:pPr>
      <w:rPr>
        <w:rFonts w:hint="default"/>
        <w:lang w:val="it-IT" w:eastAsia="it-IT" w:bidi="it-IT"/>
      </w:rPr>
    </w:lvl>
    <w:lvl w:ilvl="5">
      <w:start w:val="0"/>
      <w:numFmt w:val="bullet"/>
      <w:lvlText w:val="•"/>
      <w:lvlJc w:val="left"/>
      <w:pPr>
        <w:ind w:left="7073" w:hanging="427"/>
      </w:pPr>
      <w:rPr>
        <w:rFonts w:hint="default"/>
        <w:lang w:val="it-IT" w:eastAsia="it-IT" w:bidi="it-IT"/>
      </w:rPr>
    </w:lvl>
    <w:lvl w:ilvl="6">
      <w:start w:val="0"/>
      <w:numFmt w:val="bullet"/>
      <w:lvlText w:val="•"/>
      <w:lvlJc w:val="left"/>
      <w:pPr>
        <w:ind w:left="8039" w:hanging="427"/>
      </w:pPr>
      <w:rPr>
        <w:rFonts w:hint="default"/>
        <w:lang w:val="it-IT" w:eastAsia="it-IT" w:bidi="it-IT"/>
      </w:rPr>
    </w:lvl>
    <w:lvl w:ilvl="7">
      <w:start w:val="0"/>
      <w:numFmt w:val="bullet"/>
      <w:lvlText w:val="•"/>
      <w:lvlJc w:val="left"/>
      <w:pPr>
        <w:ind w:left="9006" w:hanging="427"/>
      </w:pPr>
      <w:rPr>
        <w:rFonts w:hint="default"/>
        <w:lang w:val="it-IT" w:eastAsia="it-IT" w:bidi="it-IT"/>
      </w:rPr>
    </w:lvl>
    <w:lvl w:ilvl="8">
      <w:start w:val="0"/>
      <w:numFmt w:val="bullet"/>
      <w:lvlText w:val="•"/>
      <w:lvlJc w:val="left"/>
      <w:pPr>
        <w:ind w:left="9973" w:hanging="427"/>
      </w:pPr>
      <w:rPr>
        <w:rFonts w:hint="default"/>
        <w:lang w:val="it-IT" w:eastAsia="it-IT" w:bidi="it-IT"/>
      </w:rPr>
    </w:lvl>
  </w:abstractNum>
  <w:abstractNum w:abstractNumId="281">
    <w:multiLevelType w:val="hybridMultilevel"/>
    <w:lvl w:ilvl="0">
      <w:start w:val="1"/>
      <w:numFmt w:val="decimal"/>
      <w:lvlText w:val="%1."/>
      <w:lvlJc w:val="left"/>
      <w:pPr>
        <w:ind w:left="2241" w:hanging="427"/>
        <w:jc w:val="left"/>
      </w:pPr>
      <w:rPr>
        <w:rFonts w:hint="default" w:ascii="Arial" w:hAnsi="Arial" w:eastAsia="Arial" w:cs="Arial"/>
        <w:spacing w:val="-33"/>
        <w:w w:val="100"/>
        <w:sz w:val="24"/>
        <w:szCs w:val="24"/>
        <w:lang w:val="it-IT" w:eastAsia="it-IT" w:bidi="it-IT"/>
      </w:rPr>
    </w:lvl>
    <w:lvl w:ilvl="1">
      <w:start w:val="0"/>
      <w:numFmt w:val="bullet"/>
      <w:lvlText w:val="•"/>
      <w:lvlJc w:val="left"/>
      <w:pPr>
        <w:ind w:left="3206" w:hanging="427"/>
      </w:pPr>
      <w:rPr>
        <w:rFonts w:hint="default"/>
        <w:lang w:val="it-IT" w:eastAsia="it-IT" w:bidi="it-IT"/>
      </w:rPr>
    </w:lvl>
    <w:lvl w:ilvl="2">
      <w:start w:val="0"/>
      <w:numFmt w:val="bullet"/>
      <w:lvlText w:val="•"/>
      <w:lvlJc w:val="left"/>
      <w:pPr>
        <w:ind w:left="4173" w:hanging="427"/>
      </w:pPr>
      <w:rPr>
        <w:rFonts w:hint="default"/>
        <w:lang w:val="it-IT" w:eastAsia="it-IT" w:bidi="it-IT"/>
      </w:rPr>
    </w:lvl>
    <w:lvl w:ilvl="3">
      <w:start w:val="0"/>
      <w:numFmt w:val="bullet"/>
      <w:lvlText w:val="•"/>
      <w:lvlJc w:val="left"/>
      <w:pPr>
        <w:ind w:left="5139" w:hanging="427"/>
      </w:pPr>
      <w:rPr>
        <w:rFonts w:hint="default"/>
        <w:lang w:val="it-IT" w:eastAsia="it-IT" w:bidi="it-IT"/>
      </w:rPr>
    </w:lvl>
    <w:lvl w:ilvl="4">
      <w:start w:val="0"/>
      <w:numFmt w:val="bullet"/>
      <w:lvlText w:val="•"/>
      <w:lvlJc w:val="left"/>
      <w:pPr>
        <w:ind w:left="6106" w:hanging="427"/>
      </w:pPr>
      <w:rPr>
        <w:rFonts w:hint="default"/>
        <w:lang w:val="it-IT" w:eastAsia="it-IT" w:bidi="it-IT"/>
      </w:rPr>
    </w:lvl>
    <w:lvl w:ilvl="5">
      <w:start w:val="0"/>
      <w:numFmt w:val="bullet"/>
      <w:lvlText w:val="•"/>
      <w:lvlJc w:val="left"/>
      <w:pPr>
        <w:ind w:left="7073" w:hanging="427"/>
      </w:pPr>
      <w:rPr>
        <w:rFonts w:hint="default"/>
        <w:lang w:val="it-IT" w:eastAsia="it-IT" w:bidi="it-IT"/>
      </w:rPr>
    </w:lvl>
    <w:lvl w:ilvl="6">
      <w:start w:val="0"/>
      <w:numFmt w:val="bullet"/>
      <w:lvlText w:val="•"/>
      <w:lvlJc w:val="left"/>
      <w:pPr>
        <w:ind w:left="8039" w:hanging="427"/>
      </w:pPr>
      <w:rPr>
        <w:rFonts w:hint="default"/>
        <w:lang w:val="it-IT" w:eastAsia="it-IT" w:bidi="it-IT"/>
      </w:rPr>
    </w:lvl>
    <w:lvl w:ilvl="7">
      <w:start w:val="0"/>
      <w:numFmt w:val="bullet"/>
      <w:lvlText w:val="•"/>
      <w:lvlJc w:val="left"/>
      <w:pPr>
        <w:ind w:left="9006" w:hanging="427"/>
      </w:pPr>
      <w:rPr>
        <w:rFonts w:hint="default"/>
        <w:lang w:val="it-IT" w:eastAsia="it-IT" w:bidi="it-IT"/>
      </w:rPr>
    </w:lvl>
    <w:lvl w:ilvl="8">
      <w:start w:val="0"/>
      <w:numFmt w:val="bullet"/>
      <w:lvlText w:val="•"/>
      <w:lvlJc w:val="left"/>
      <w:pPr>
        <w:ind w:left="9973" w:hanging="427"/>
      </w:pPr>
      <w:rPr>
        <w:rFonts w:hint="default"/>
        <w:lang w:val="it-IT" w:eastAsia="it-IT" w:bidi="it-IT"/>
      </w:rPr>
    </w:lvl>
  </w:abstractNum>
  <w:abstractNum w:abstractNumId="280">
    <w:multiLevelType w:val="hybridMultilevel"/>
    <w:lvl w:ilvl="0">
      <w:start w:val="1"/>
      <w:numFmt w:val="decimal"/>
      <w:lvlText w:val="%1."/>
      <w:lvlJc w:val="left"/>
      <w:pPr>
        <w:ind w:left="2241" w:hanging="427"/>
        <w:jc w:val="left"/>
      </w:pPr>
      <w:rPr>
        <w:rFonts w:hint="default" w:ascii="Arial" w:hAnsi="Arial" w:eastAsia="Arial" w:cs="Arial"/>
        <w:spacing w:val="-4"/>
        <w:w w:val="100"/>
        <w:sz w:val="24"/>
        <w:szCs w:val="24"/>
        <w:lang w:val="it-IT" w:eastAsia="it-IT" w:bidi="it-IT"/>
      </w:rPr>
    </w:lvl>
    <w:lvl w:ilvl="1">
      <w:start w:val="1"/>
      <w:numFmt w:val="lowerLetter"/>
      <w:lvlText w:val="%2)"/>
      <w:lvlJc w:val="left"/>
      <w:pPr>
        <w:ind w:left="2894" w:hanging="360"/>
        <w:jc w:val="left"/>
      </w:pPr>
      <w:rPr>
        <w:rFonts w:hint="default" w:ascii="Arial" w:hAnsi="Arial" w:eastAsia="Arial" w:cs="Arial"/>
        <w:spacing w:val="-3"/>
        <w:w w:val="100"/>
        <w:sz w:val="24"/>
        <w:szCs w:val="24"/>
        <w:lang w:val="it-IT" w:eastAsia="it-IT" w:bidi="it-IT"/>
      </w:rPr>
    </w:lvl>
    <w:lvl w:ilvl="2">
      <w:start w:val="0"/>
      <w:numFmt w:val="bullet"/>
      <w:lvlText w:val="•"/>
      <w:lvlJc w:val="left"/>
      <w:pPr>
        <w:ind w:left="3900" w:hanging="360"/>
      </w:pPr>
      <w:rPr>
        <w:rFonts w:hint="default"/>
        <w:lang w:val="it-IT" w:eastAsia="it-IT" w:bidi="it-IT"/>
      </w:rPr>
    </w:lvl>
    <w:lvl w:ilvl="3">
      <w:start w:val="0"/>
      <w:numFmt w:val="bullet"/>
      <w:lvlText w:val="•"/>
      <w:lvlJc w:val="left"/>
      <w:pPr>
        <w:ind w:left="4901" w:hanging="360"/>
      </w:pPr>
      <w:rPr>
        <w:rFonts w:hint="default"/>
        <w:lang w:val="it-IT" w:eastAsia="it-IT" w:bidi="it-IT"/>
      </w:rPr>
    </w:lvl>
    <w:lvl w:ilvl="4">
      <w:start w:val="0"/>
      <w:numFmt w:val="bullet"/>
      <w:lvlText w:val="•"/>
      <w:lvlJc w:val="left"/>
      <w:pPr>
        <w:ind w:left="5902" w:hanging="360"/>
      </w:pPr>
      <w:rPr>
        <w:rFonts w:hint="default"/>
        <w:lang w:val="it-IT" w:eastAsia="it-IT" w:bidi="it-IT"/>
      </w:rPr>
    </w:lvl>
    <w:lvl w:ilvl="5">
      <w:start w:val="0"/>
      <w:numFmt w:val="bullet"/>
      <w:lvlText w:val="•"/>
      <w:lvlJc w:val="left"/>
      <w:pPr>
        <w:ind w:left="6902" w:hanging="360"/>
      </w:pPr>
      <w:rPr>
        <w:rFonts w:hint="default"/>
        <w:lang w:val="it-IT" w:eastAsia="it-IT" w:bidi="it-IT"/>
      </w:rPr>
    </w:lvl>
    <w:lvl w:ilvl="6">
      <w:start w:val="0"/>
      <w:numFmt w:val="bullet"/>
      <w:lvlText w:val="•"/>
      <w:lvlJc w:val="left"/>
      <w:pPr>
        <w:ind w:left="7903" w:hanging="360"/>
      </w:pPr>
      <w:rPr>
        <w:rFonts w:hint="default"/>
        <w:lang w:val="it-IT" w:eastAsia="it-IT" w:bidi="it-IT"/>
      </w:rPr>
    </w:lvl>
    <w:lvl w:ilvl="7">
      <w:start w:val="0"/>
      <w:numFmt w:val="bullet"/>
      <w:lvlText w:val="•"/>
      <w:lvlJc w:val="left"/>
      <w:pPr>
        <w:ind w:left="8904" w:hanging="360"/>
      </w:pPr>
      <w:rPr>
        <w:rFonts w:hint="default"/>
        <w:lang w:val="it-IT" w:eastAsia="it-IT" w:bidi="it-IT"/>
      </w:rPr>
    </w:lvl>
    <w:lvl w:ilvl="8">
      <w:start w:val="0"/>
      <w:numFmt w:val="bullet"/>
      <w:lvlText w:val="•"/>
      <w:lvlJc w:val="left"/>
      <w:pPr>
        <w:ind w:left="9904" w:hanging="360"/>
      </w:pPr>
      <w:rPr>
        <w:rFonts w:hint="default"/>
        <w:lang w:val="it-IT" w:eastAsia="it-IT" w:bidi="it-IT"/>
      </w:rPr>
    </w:lvl>
  </w:abstractNum>
  <w:abstractNum w:abstractNumId="279">
    <w:multiLevelType w:val="hybridMultilevel"/>
    <w:lvl w:ilvl="0">
      <w:start w:val="1"/>
      <w:numFmt w:val="decimal"/>
      <w:lvlText w:val="%1."/>
      <w:lvlJc w:val="left"/>
      <w:pPr>
        <w:ind w:left="2241" w:hanging="427"/>
        <w:jc w:val="left"/>
      </w:pPr>
      <w:rPr>
        <w:rFonts w:hint="default" w:ascii="Arial" w:hAnsi="Arial" w:eastAsia="Arial" w:cs="Arial"/>
        <w:spacing w:val="-15"/>
        <w:w w:val="100"/>
        <w:sz w:val="24"/>
        <w:szCs w:val="24"/>
        <w:lang w:val="it-IT" w:eastAsia="it-IT" w:bidi="it-IT"/>
      </w:rPr>
    </w:lvl>
    <w:lvl w:ilvl="1">
      <w:start w:val="0"/>
      <w:numFmt w:val="bullet"/>
      <w:lvlText w:val="•"/>
      <w:lvlJc w:val="left"/>
      <w:pPr>
        <w:ind w:left="3206" w:hanging="427"/>
      </w:pPr>
      <w:rPr>
        <w:rFonts w:hint="default"/>
        <w:lang w:val="it-IT" w:eastAsia="it-IT" w:bidi="it-IT"/>
      </w:rPr>
    </w:lvl>
    <w:lvl w:ilvl="2">
      <w:start w:val="0"/>
      <w:numFmt w:val="bullet"/>
      <w:lvlText w:val="•"/>
      <w:lvlJc w:val="left"/>
      <w:pPr>
        <w:ind w:left="4173" w:hanging="427"/>
      </w:pPr>
      <w:rPr>
        <w:rFonts w:hint="default"/>
        <w:lang w:val="it-IT" w:eastAsia="it-IT" w:bidi="it-IT"/>
      </w:rPr>
    </w:lvl>
    <w:lvl w:ilvl="3">
      <w:start w:val="0"/>
      <w:numFmt w:val="bullet"/>
      <w:lvlText w:val="•"/>
      <w:lvlJc w:val="left"/>
      <w:pPr>
        <w:ind w:left="5139" w:hanging="427"/>
      </w:pPr>
      <w:rPr>
        <w:rFonts w:hint="default"/>
        <w:lang w:val="it-IT" w:eastAsia="it-IT" w:bidi="it-IT"/>
      </w:rPr>
    </w:lvl>
    <w:lvl w:ilvl="4">
      <w:start w:val="0"/>
      <w:numFmt w:val="bullet"/>
      <w:lvlText w:val="•"/>
      <w:lvlJc w:val="left"/>
      <w:pPr>
        <w:ind w:left="6106" w:hanging="427"/>
      </w:pPr>
      <w:rPr>
        <w:rFonts w:hint="default"/>
        <w:lang w:val="it-IT" w:eastAsia="it-IT" w:bidi="it-IT"/>
      </w:rPr>
    </w:lvl>
    <w:lvl w:ilvl="5">
      <w:start w:val="0"/>
      <w:numFmt w:val="bullet"/>
      <w:lvlText w:val="•"/>
      <w:lvlJc w:val="left"/>
      <w:pPr>
        <w:ind w:left="7073" w:hanging="427"/>
      </w:pPr>
      <w:rPr>
        <w:rFonts w:hint="default"/>
        <w:lang w:val="it-IT" w:eastAsia="it-IT" w:bidi="it-IT"/>
      </w:rPr>
    </w:lvl>
    <w:lvl w:ilvl="6">
      <w:start w:val="0"/>
      <w:numFmt w:val="bullet"/>
      <w:lvlText w:val="•"/>
      <w:lvlJc w:val="left"/>
      <w:pPr>
        <w:ind w:left="8039" w:hanging="427"/>
      </w:pPr>
      <w:rPr>
        <w:rFonts w:hint="default"/>
        <w:lang w:val="it-IT" w:eastAsia="it-IT" w:bidi="it-IT"/>
      </w:rPr>
    </w:lvl>
    <w:lvl w:ilvl="7">
      <w:start w:val="0"/>
      <w:numFmt w:val="bullet"/>
      <w:lvlText w:val="•"/>
      <w:lvlJc w:val="left"/>
      <w:pPr>
        <w:ind w:left="9006" w:hanging="427"/>
      </w:pPr>
      <w:rPr>
        <w:rFonts w:hint="default"/>
        <w:lang w:val="it-IT" w:eastAsia="it-IT" w:bidi="it-IT"/>
      </w:rPr>
    </w:lvl>
    <w:lvl w:ilvl="8">
      <w:start w:val="0"/>
      <w:numFmt w:val="bullet"/>
      <w:lvlText w:val="•"/>
      <w:lvlJc w:val="left"/>
      <w:pPr>
        <w:ind w:left="9973" w:hanging="427"/>
      </w:pPr>
      <w:rPr>
        <w:rFonts w:hint="default"/>
        <w:lang w:val="it-IT" w:eastAsia="it-IT" w:bidi="it-IT"/>
      </w:rPr>
    </w:lvl>
  </w:abstractNum>
  <w:abstractNum w:abstractNumId="278">
    <w:multiLevelType w:val="hybridMultilevel"/>
    <w:lvl w:ilvl="0">
      <w:start w:val="1"/>
      <w:numFmt w:val="decimal"/>
      <w:lvlText w:val="%1."/>
      <w:lvlJc w:val="left"/>
      <w:pPr>
        <w:ind w:left="2241" w:hanging="427"/>
        <w:jc w:val="left"/>
      </w:pPr>
      <w:rPr>
        <w:rFonts w:hint="default" w:ascii="Arial" w:hAnsi="Arial" w:eastAsia="Arial" w:cs="Arial"/>
        <w:spacing w:val="-4"/>
        <w:w w:val="100"/>
        <w:sz w:val="24"/>
        <w:szCs w:val="24"/>
        <w:lang w:val="it-IT" w:eastAsia="it-IT" w:bidi="it-IT"/>
      </w:rPr>
    </w:lvl>
    <w:lvl w:ilvl="1">
      <w:start w:val="0"/>
      <w:numFmt w:val="bullet"/>
      <w:lvlText w:val="•"/>
      <w:lvlJc w:val="left"/>
      <w:pPr>
        <w:ind w:left="3206" w:hanging="427"/>
      </w:pPr>
      <w:rPr>
        <w:rFonts w:hint="default"/>
        <w:lang w:val="it-IT" w:eastAsia="it-IT" w:bidi="it-IT"/>
      </w:rPr>
    </w:lvl>
    <w:lvl w:ilvl="2">
      <w:start w:val="0"/>
      <w:numFmt w:val="bullet"/>
      <w:lvlText w:val="•"/>
      <w:lvlJc w:val="left"/>
      <w:pPr>
        <w:ind w:left="4173" w:hanging="427"/>
      </w:pPr>
      <w:rPr>
        <w:rFonts w:hint="default"/>
        <w:lang w:val="it-IT" w:eastAsia="it-IT" w:bidi="it-IT"/>
      </w:rPr>
    </w:lvl>
    <w:lvl w:ilvl="3">
      <w:start w:val="0"/>
      <w:numFmt w:val="bullet"/>
      <w:lvlText w:val="•"/>
      <w:lvlJc w:val="left"/>
      <w:pPr>
        <w:ind w:left="5139" w:hanging="427"/>
      </w:pPr>
      <w:rPr>
        <w:rFonts w:hint="default"/>
        <w:lang w:val="it-IT" w:eastAsia="it-IT" w:bidi="it-IT"/>
      </w:rPr>
    </w:lvl>
    <w:lvl w:ilvl="4">
      <w:start w:val="0"/>
      <w:numFmt w:val="bullet"/>
      <w:lvlText w:val="•"/>
      <w:lvlJc w:val="left"/>
      <w:pPr>
        <w:ind w:left="6106" w:hanging="427"/>
      </w:pPr>
      <w:rPr>
        <w:rFonts w:hint="default"/>
        <w:lang w:val="it-IT" w:eastAsia="it-IT" w:bidi="it-IT"/>
      </w:rPr>
    </w:lvl>
    <w:lvl w:ilvl="5">
      <w:start w:val="0"/>
      <w:numFmt w:val="bullet"/>
      <w:lvlText w:val="•"/>
      <w:lvlJc w:val="left"/>
      <w:pPr>
        <w:ind w:left="7073" w:hanging="427"/>
      </w:pPr>
      <w:rPr>
        <w:rFonts w:hint="default"/>
        <w:lang w:val="it-IT" w:eastAsia="it-IT" w:bidi="it-IT"/>
      </w:rPr>
    </w:lvl>
    <w:lvl w:ilvl="6">
      <w:start w:val="0"/>
      <w:numFmt w:val="bullet"/>
      <w:lvlText w:val="•"/>
      <w:lvlJc w:val="left"/>
      <w:pPr>
        <w:ind w:left="8039" w:hanging="427"/>
      </w:pPr>
      <w:rPr>
        <w:rFonts w:hint="default"/>
        <w:lang w:val="it-IT" w:eastAsia="it-IT" w:bidi="it-IT"/>
      </w:rPr>
    </w:lvl>
    <w:lvl w:ilvl="7">
      <w:start w:val="0"/>
      <w:numFmt w:val="bullet"/>
      <w:lvlText w:val="•"/>
      <w:lvlJc w:val="left"/>
      <w:pPr>
        <w:ind w:left="9006" w:hanging="427"/>
      </w:pPr>
      <w:rPr>
        <w:rFonts w:hint="default"/>
        <w:lang w:val="it-IT" w:eastAsia="it-IT" w:bidi="it-IT"/>
      </w:rPr>
    </w:lvl>
    <w:lvl w:ilvl="8">
      <w:start w:val="0"/>
      <w:numFmt w:val="bullet"/>
      <w:lvlText w:val="•"/>
      <w:lvlJc w:val="left"/>
      <w:pPr>
        <w:ind w:left="9973" w:hanging="427"/>
      </w:pPr>
      <w:rPr>
        <w:rFonts w:hint="default"/>
        <w:lang w:val="it-IT" w:eastAsia="it-IT" w:bidi="it-IT"/>
      </w:rPr>
    </w:lvl>
  </w:abstractNum>
  <w:abstractNum w:abstractNumId="277">
    <w:multiLevelType w:val="hybridMultilevel"/>
    <w:lvl w:ilvl="0">
      <w:start w:val="1"/>
      <w:numFmt w:val="decimal"/>
      <w:lvlText w:val="%1."/>
      <w:lvlJc w:val="left"/>
      <w:pPr>
        <w:ind w:left="2241" w:hanging="427"/>
        <w:jc w:val="left"/>
      </w:pPr>
      <w:rPr>
        <w:rFonts w:hint="default" w:ascii="Arial" w:hAnsi="Arial" w:eastAsia="Arial" w:cs="Arial"/>
        <w:spacing w:val="-20"/>
        <w:w w:val="100"/>
        <w:sz w:val="24"/>
        <w:szCs w:val="24"/>
        <w:lang w:val="it-IT" w:eastAsia="it-IT" w:bidi="it-IT"/>
      </w:rPr>
    </w:lvl>
    <w:lvl w:ilvl="1">
      <w:start w:val="0"/>
      <w:numFmt w:val="bullet"/>
      <w:lvlText w:val="•"/>
      <w:lvlJc w:val="left"/>
      <w:pPr>
        <w:ind w:left="3206" w:hanging="427"/>
      </w:pPr>
      <w:rPr>
        <w:rFonts w:hint="default"/>
        <w:lang w:val="it-IT" w:eastAsia="it-IT" w:bidi="it-IT"/>
      </w:rPr>
    </w:lvl>
    <w:lvl w:ilvl="2">
      <w:start w:val="0"/>
      <w:numFmt w:val="bullet"/>
      <w:lvlText w:val="•"/>
      <w:lvlJc w:val="left"/>
      <w:pPr>
        <w:ind w:left="4173" w:hanging="427"/>
      </w:pPr>
      <w:rPr>
        <w:rFonts w:hint="default"/>
        <w:lang w:val="it-IT" w:eastAsia="it-IT" w:bidi="it-IT"/>
      </w:rPr>
    </w:lvl>
    <w:lvl w:ilvl="3">
      <w:start w:val="0"/>
      <w:numFmt w:val="bullet"/>
      <w:lvlText w:val="•"/>
      <w:lvlJc w:val="left"/>
      <w:pPr>
        <w:ind w:left="5139" w:hanging="427"/>
      </w:pPr>
      <w:rPr>
        <w:rFonts w:hint="default"/>
        <w:lang w:val="it-IT" w:eastAsia="it-IT" w:bidi="it-IT"/>
      </w:rPr>
    </w:lvl>
    <w:lvl w:ilvl="4">
      <w:start w:val="0"/>
      <w:numFmt w:val="bullet"/>
      <w:lvlText w:val="•"/>
      <w:lvlJc w:val="left"/>
      <w:pPr>
        <w:ind w:left="6106" w:hanging="427"/>
      </w:pPr>
      <w:rPr>
        <w:rFonts w:hint="default"/>
        <w:lang w:val="it-IT" w:eastAsia="it-IT" w:bidi="it-IT"/>
      </w:rPr>
    </w:lvl>
    <w:lvl w:ilvl="5">
      <w:start w:val="0"/>
      <w:numFmt w:val="bullet"/>
      <w:lvlText w:val="•"/>
      <w:lvlJc w:val="left"/>
      <w:pPr>
        <w:ind w:left="7073" w:hanging="427"/>
      </w:pPr>
      <w:rPr>
        <w:rFonts w:hint="default"/>
        <w:lang w:val="it-IT" w:eastAsia="it-IT" w:bidi="it-IT"/>
      </w:rPr>
    </w:lvl>
    <w:lvl w:ilvl="6">
      <w:start w:val="0"/>
      <w:numFmt w:val="bullet"/>
      <w:lvlText w:val="•"/>
      <w:lvlJc w:val="left"/>
      <w:pPr>
        <w:ind w:left="8039" w:hanging="427"/>
      </w:pPr>
      <w:rPr>
        <w:rFonts w:hint="default"/>
        <w:lang w:val="it-IT" w:eastAsia="it-IT" w:bidi="it-IT"/>
      </w:rPr>
    </w:lvl>
    <w:lvl w:ilvl="7">
      <w:start w:val="0"/>
      <w:numFmt w:val="bullet"/>
      <w:lvlText w:val="•"/>
      <w:lvlJc w:val="left"/>
      <w:pPr>
        <w:ind w:left="9006" w:hanging="427"/>
      </w:pPr>
      <w:rPr>
        <w:rFonts w:hint="default"/>
        <w:lang w:val="it-IT" w:eastAsia="it-IT" w:bidi="it-IT"/>
      </w:rPr>
    </w:lvl>
    <w:lvl w:ilvl="8">
      <w:start w:val="0"/>
      <w:numFmt w:val="bullet"/>
      <w:lvlText w:val="•"/>
      <w:lvlJc w:val="left"/>
      <w:pPr>
        <w:ind w:left="9973" w:hanging="427"/>
      </w:pPr>
      <w:rPr>
        <w:rFonts w:hint="default"/>
        <w:lang w:val="it-IT" w:eastAsia="it-IT" w:bidi="it-IT"/>
      </w:rPr>
    </w:lvl>
  </w:abstractNum>
  <w:abstractNum w:abstractNumId="276">
    <w:multiLevelType w:val="hybridMultilevel"/>
    <w:lvl w:ilvl="0">
      <w:start w:val="1"/>
      <w:numFmt w:val="decimal"/>
      <w:lvlText w:val="%1."/>
      <w:lvlJc w:val="left"/>
      <w:pPr>
        <w:ind w:left="2174" w:hanging="360"/>
        <w:jc w:val="left"/>
      </w:pPr>
      <w:rPr>
        <w:rFonts w:hint="default" w:ascii="Arial" w:hAnsi="Arial" w:eastAsia="Arial" w:cs="Arial"/>
        <w:spacing w:val="-28"/>
        <w:w w:val="100"/>
        <w:sz w:val="24"/>
        <w:szCs w:val="24"/>
        <w:lang w:val="it-IT" w:eastAsia="it-IT" w:bidi="it-IT"/>
      </w:rPr>
    </w:lvl>
    <w:lvl w:ilvl="1">
      <w:start w:val="0"/>
      <w:numFmt w:val="bullet"/>
      <w:lvlText w:val="•"/>
      <w:lvlJc w:val="left"/>
      <w:pPr>
        <w:ind w:left="3152" w:hanging="360"/>
      </w:pPr>
      <w:rPr>
        <w:rFonts w:hint="default"/>
        <w:lang w:val="it-IT" w:eastAsia="it-IT" w:bidi="it-IT"/>
      </w:rPr>
    </w:lvl>
    <w:lvl w:ilvl="2">
      <w:start w:val="0"/>
      <w:numFmt w:val="bullet"/>
      <w:lvlText w:val="•"/>
      <w:lvlJc w:val="left"/>
      <w:pPr>
        <w:ind w:left="4125" w:hanging="360"/>
      </w:pPr>
      <w:rPr>
        <w:rFonts w:hint="default"/>
        <w:lang w:val="it-IT" w:eastAsia="it-IT" w:bidi="it-IT"/>
      </w:rPr>
    </w:lvl>
    <w:lvl w:ilvl="3">
      <w:start w:val="0"/>
      <w:numFmt w:val="bullet"/>
      <w:lvlText w:val="•"/>
      <w:lvlJc w:val="left"/>
      <w:pPr>
        <w:ind w:left="5097" w:hanging="360"/>
      </w:pPr>
      <w:rPr>
        <w:rFonts w:hint="default"/>
        <w:lang w:val="it-IT" w:eastAsia="it-IT" w:bidi="it-IT"/>
      </w:rPr>
    </w:lvl>
    <w:lvl w:ilvl="4">
      <w:start w:val="0"/>
      <w:numFmt w:val="bullet"/>
      <w:lvlText w:val="•"/>
      <w:lvlJc w:val="left"/>
      <w:pPr>
        <w:ind w:left="6070" w:hanging="360"/>
      </w:pPr>
      <w:rPr>
        <w:rFonts w:hint="default"/>
        <w:lang w:val="it-IT" w:eastAsia="it-IT" w:bidi="it-IT"/>
      </w:rPr>
    </w:lvl>
    <w:lvl w:ilvl="5">
      <w:start w:val="0"/>
      <w:numFmt w:val="bullet"/>
      <w:lvlText w:val="•"/>
      <w:lvlJc w:val="left"/>
      <w:pPr>
        <w:ind w:left="7043" w:hanging="360"/>
      </w:pPr>
      <w:rPr>
        <w:rFonts w:hint="default"/>
        <w:lang w:val="it-IT" w:eastAsia="it-IT" w:bidi="it-IT"/>
      </w:rPr>
    </w:lvl>
    <w:lvl w:ilvl="6">
      <w:start w:val="0"/>
      <w:numFmt w:val="bullet"/>
      <w:lvlText w:val="•"/>
      <w:lvlJc w:val="left"/>
      <w:pPr>
        <w:ind w:left="8015" w:hanging="360"/>
      </w:pPr>
      <w:rPr>
        <w:rFonts w:hint="default"/>
        <w:lang w:val="it-IT" w:eastAsia="it-IT" w:bidi="it-IT"/>
      </w:rPr>
    </w:lvl>
    <w:lvl w:ilvl="7">
      <w:start w:val="0"/>
      <w:numFmt w:val="bullet"/>
      <w:lvlText w:val="•"/>
      <w:lvlJc w:val="left"/>
      <w:pPr>
        <w:ind w:left="8988" w:hanging="360"/>
      </w:pPr>
      <w:rPr>
        <w:rFonts w:hint="default"/>
        <w:lang w:val="it-IT" w:eastAsia="it-IT" w:bidi="it-IT"/>
      </w:rPr>
    </w:lvl>
    <w:lvl w:ilvl="8">
      <w:start w:val="0"/>
      <w:numFmt w:val="bullet"/>
      <w:lvlText w:val="•"/>
      <w:lvlJc w:val="left"/>
      <w:pPr>
        <w:ind w:left="9961" w:hanging="360"/>
      </w:pPr>
      <w:rPr>
        <w:rFonts w:hint="default"/>
        <w:lang w:val="it-IT" w:eastAsia="it-IT" w:bidi="it-IT"/>
      </w:rPr>
    </w:lvl>
  </w:abstractNum>
  <w:abstractNum w:abstractNumId="275">
    <w:multiLevelType w:val="hybridMultilevel"/>
    <w:lvl w:ilvl="0">
      <w:start w:val="1"/>
      <w:numFmt w:val="decimal"/>
      <w:lvlText w:val="%1."/>
      <w:lvlJc w:val="left"/>
      <w:pPr>
        <w:ind w:left="2241" w:hanging="427"/>
        <w:jc w:val="left"/>
      </w:pPr>
      <w:rPr>
        <w:rFonts w:hint="default" w:ascii="Arial" w:hAnsi="Arial" w:eastAsia="Arial" w:cs="Arial"/>
        <w:spacing w:val="-14"/>
        <w:w w:val="100"/>
        <w:sz w:val="24"/>
        <w:szCs w:val="24"/>
        <w:lang w:val="it-IT" w:eastAsia="it-IT" w:bidi="it-IT"/>
      </w:rPr>
    </w:lvl>
    <w:lvl w:ilvl="1">
      <w:start w:val="0"/>
      <w:numFmt w:val="bullet"/>
      <w:lvlText w:val="-"/>
      <w:lvlJc w:val="left"/>
      <w:pPr>
        <w:ind w:left="2961" w:hanging="361"/>
      </w:pPr>
      <w:rPr>
        <w:rFonts w:hint="default" w:ascii="Arial" w:hAnsi="Arial" w:eastAsia="Arial" w:cs="Arial"/>
        <w:spacing w:val="-3"/>
        <w:w w:val="100"/>
        <w:sz w:val="24"/>
        <w:szCs w:val="24"/>
        <w:lang w:val="it-IT" w:eastAsia="it-IT" w:bidi="it-IT"/>
      </w:rPr>
    </w:lvl>
    <w:lvl w:ilvl="2">
      <w:start w:val="0"/>
      <w:numFmt w:val="bullet"/>
      <w:lvlText w:val="•"/>
      <w:lvlJc w:val="left"/>
      <w:pPr>
        <w:ind w:left="3954" w:hanging="361"/>
      </w:pPr>
      <w:rPr>
        <w:rFonts w:hint="default"/>
        <w:lang w:val="it-IT" w:eastAsia="it-IT" w:bidi="it-IT"/>
      </w:rPr>
    </w:lvl>
    <w:lvl w:ilvl="3">
      <w:start w:val="0"/>
      <w:numFmt w:val="bullet"/>
      <w:lvlText w:val="•"/>
      <w:lvlJc w:val="left"/>
      <w:pPr>
        <w:ind w:left="4948" w:hanging="361"/>
      </w:pPr>
      <w:rPr>
        <w:rFonts w:hint="default"/>
        <w:lang w:val="it-IT" w:eastAsia="it-IT" w:bidi="it-IT"/>
      </w:rPr>
    </w:lvl>
    <w:lvl w:ilvl="4">
      <w:start w:val="0"/>
      <w:numFmt w:val="bullet"/>
      <w:lvlText w:val="•"/>
      <w:lvlJc w:val="left"/>
      <w:pPr>
        <w:ind w:left="5942" w:hanging="361"/>
      </w:pPr>
      <w:rPr>
        <w:rFonts w:hint="default"/>
        <w:lang w:val="it-IT" w:eastAsia="it-IT" w:bidi="it-IT"/>
      </w:rPr>
    </w:lvl>
    <w:lvl w:ilvl="5">
      <w:start w:val="0"/>
      <w:numFmt w:val="bullet"/>
      <w:lvlText w:val="•"/>
      <w:lvlJc w:val="left"/>
      <w:pPr>
        <w:ind w:left="6936" w:hanging="361"/>
      </w:pPr>
      <w:rPr>
        <w:rFonts w:hint="default"/>
        <w:lang w:val="it-IT" w:eastAsia="it-IT" w:bidi="it-IT"/>
      </w:rPr>
    </w:lvl>
    <w:lvl w:ilvl="6">
      <w:start w:val="0"/>
      <w:numFmt w:val="bullet"/>
      <w:lvlText w:val="•"/>
      <w:lvlJc w:val="left"/>
      <w:pPr>
        <w:ind w:left="7930" w:hanging="361"/>
      </w:pPr>
      <w:rPr>
        <w:rFonts w:hint="default"/>
        <w:lang w:val="it-IT" w:eastAsia="it-IT" w:bidi="it-IT"/>
      </w:rPr>
    </w:lvl>
    <w:lvl w:ilvl="7">
      <w:start w:val="0"/>
      <w:numFmt w:val="bullet"/>
      <w:lvlText w:val="•"/>
      <w:lvlJc w:val="left"/>
      <w:pPr>
        <w:ind w:left="8924" w:hanging="361"/>
      </w:pPr>
      <w:rPr>
        <w:rFonts w:hint="default"/>
        <w:lang w:val="it-IT" w:eastAsia="it-IT" w:bidi="it-IT"/>
      </w:rPr>
    </w:lvl>
    <w:lvl w:ilvl="8">
      <w:start w:val="0"/>
      <w:numFmt w:val="bullet"/>
      <w:lvlText w:val="•"/>
      <w:lvlJc w:val="left"/>
      <w:pPr>
        <w:ind w:left="9918" w:hanging="361"/>
      </w:pPr>
      <w:rPr>
        <w:rFonts w:hint="default"/>
        <w:lang w:val="it-IT" w:eastAsia="it-IT" w:bidi="it-IT"/>
      </w:rPr>
    </w:lvl>
  </w:abstractNum>
  <w:abstractNum w:abstractNumId="274">
    <w:multiLevelType w:val="hybridMultilevel"/>
    <w:lvl w:ilvl="0">
      <w:start w:val="1"/>
      <w:numFmt w:val="decimal"/>
      <w:lvlText w:val="%1."/>
      <w:lvlJc w:val="left"/>
      <w:pPr>
        <w:ind w:left="2241" w:hanging="427"/>
        <w:jc w:val="left"/>
      </w:pPr>
      <w:rPr>
        <w:rFonts w:hint="default" w:ascii="Arial" w:hAnsi="Arial" w:eastAsia="Arial" w:cs="Arial"/>
        <w:spacing w:val="-33"/>
        <w:w w:val="100"/>
        <w:sz w:val="24"/>
        <w:szCs w:val="24"/>
        <w:lang w:val="it-IT" w:eastAsia="it-IT" w:bidi="it-IT"/>
      </w:rPr>
    </w:lvl>
    <w:lvl w:ilvl="1">
      <w:start w:val="0"/>
      <w:numFmt w:val="bullet"/>
      <w:lvlText w:val="•"/>
      <w:lvlJc w:val="left"/>
      <w:pPr>
        <w:ind w:left="3206" w:hanging="427"/>
      </w:pPr>
      <w:rPr>
        <w:rFonts w:hint="default"/>
        <w:lang w:val="it-IT" w:eastAsia="it-IT" w:bidi="it-IT"/>
      </w:rPr>
    </w:lvl>
    <w:lvl w:ilvl="2">
      <w:start w:val="0"/>
      <w:numFmt w:val="bullet"/>
      <w:lvlText w:val="•"/>
      <w:lvlJc w:val="left"/>
      <w:pPr>
        <w:ind w:left="4173" w:hanging="427"/>
      </w:pPr>
      <w:rPr>
        <w:rFonts w:hint="default"/>
        <w:lang w:val="it-IT" w:eastAsia="it-IT" w:bidi="it-IT"/>
      </w:rPr>
    </w:lvl>
    <w:lvl w:ilvl="3">
      <w:start w:val="0"/>
      <w:numFmt w:val="bullet"/>
      <w:lvlText w:val="•"/>
      <w:lvlJc w:val="left"/>
      <w:pPr>
        <w:ind w:left="5139" w:hanging="427"/>
      </w:pPr>
      <w:rPr>
        <w:rFonts w:hint="default"/>
        <w:lang w:val="it-IT" w:eastAsia="it-IT" w:bidi="it-IT"/>
      </w:rPr>
    </w:lvl>
    <w:lvl w:ilvl="4">
      <w:start w:val="0"/>
      <w:numFmt w:val="bullet"/>
      <w:lvlText w:val="•"/>
      <w:lvlJc w:val="left"/>
      <w:pPr>
        <w:ind w:left="6106" w:hanging="427"/>
      </w:pPr>
      <w:rPr>
        <w:rFonts w:hint="default"/>
        <w:lang w:val="it-IT" w:eastAsia="it-IT" w:bidi="it-IT"/>
      </w:rPr>
    </w:lvl>
    <w:lvl w:ilvl="5">
      <w:start w:val="0"/>
      <w:numFmt w:val="bullet"/>
      <w:lvlText w:val="•"/>
      <w:lvlJc w:val="left"/>
      <w:pPr>
        <w:ind w:left="7073" w:hanging="427"/>
      </w:pPr>
      <w:rPr>
        <w:rFonts w:hint="default"/>
        <w:lang w:val="it-IT" w:eastAsia="it-IT" w:bidi="it-IT"/>
      </w:rPr>
    </w:lvl>
    <w:lvl w:ilvl="6">
      <w:start w:val="0"/>
      <w:numFmt w:val="bullet"/>
      <w:lvlText w:val="•"/>
      <w:lvlJc w:val="left"/>
      <w:pPr>
        <w:ind w:left="8039" w:hanging="427"/>
      </w:pPr>
      <w:rPr>
        <w:rFonts w:hint="default"/>
        <w:lang w:val="it-IT" w:eastAsia="it-IT" w:bidi="it-IT"/>
      </w:rPr>
    </w:lvl>
    <w:lvl w:ilvl="7">
      <w:start w:val="0"/>
      <w:numFmt w:val="bullet"/>
      <w:lvlText w:val="•"/>
      <w:lvlJc w:val="left"/>
      <w:pPr>
        <w:ind w:left="9006" w:hanging="427"/>
      </w:pPr>
      <w:rPr>
        <w:rFonts w:hint="default"/>
        <w:lang w:val="it-IT" w:eastAsia="it-IT" w:bidi="it-IT"/>
      </w:rPr>
    </w:lvl>
    <w:lvl w:ilvl="8">
      <w:start w:val="0"/>
      <w:numFmt w:val="bullet"/>
      <w:lvlText w:val="•"/>
      <w:lvlJc w:val="left"/>
      <w:pPr>
        <w:ind w:left="9973" w:hanging="427"/>
      </w:pPr>
      <w:rPr>
        <w:rFonts w:hint="default"/>
        <w:lang w:val="it-IT" w:eastAsia="it-IT" w:bidi="it-IT"/>
      </w:rPr>
    </w:lvl>
  </w:abstractNum>
  <w:abstractNum w:abstractNumId="273">
    <w:multiLevelType w:val="hybridMultilevel"/>
    <w:lvl w:ilvl="0">
      <w:start w:val="1"/>
      <w:numFmt w:val="decimal"/>
      <w:lvlText w:val="%1."/>
      <w:lvlJc w:val="left"/>
      <w:pPr>
        <w:ind w:left="2241" w:hanging="427"/>
        <w:jc w:val="left"/>
      </w:pPr>
      <w:rPr>
        <w:rFonts w:hint="default" w:ascii="Arial" w:hAnsi="Arial" w:eastAsia="Arial" w:cs="Arial"/>
        <w:spacing w:val="-5"/>
        <w:w w:val="100"/>
        <w:sz w:val="24"/>
        <w:szCs w:val="24"/>
        <w:lang w:val="it-IT" w:eastAsia="it-IT" w:bidi="it-IT"/>
      </w:rPr>
    </w:lvl>
    <w:lvl w:ilvl="1">
      <w:start w:val="0"/>
      <w:numFmt w:val="bullet"/>
      <w:lvlText w:val="•"/>
      <w:lvlJc w:val="left"/>
      <w:pPr>
        <w:ind w:left="3206" w:hanging="427"/>
      </w:pPr>
      <w:rPr>
        <w:rFonts w:hint="default"/>
        <w:lang w:val="it-IT" w:eastAsia="it-IT" w:bidi="it-IT"/>
      </w:rPr>
    </w:lvl>
    <w:lvl w:ilvl="2">
      <w:start w:val="0"/>
      <w:numFmt w:val="bullet"/>
      <w:lvlText w:val="•"/>
      <w:lvlJc w:val="left"/>
      <w:pPr>
        <w:ind w:left="4173" w:hanging="427"/>
      </w:pPr>
      <w:rPr>
        <w:rFonts w:hint="default"/>
        <w:lang w:val="it-IT" w:eastAsia="it-IT" w:bidi="it-IT"/>
      </w:rPr>
    </w:lvl>
    <w:lvl w:ilvl="3">
      <w:start w:val="0"/>
      <w:numFmt w:val="bullet"/>
      <w:lvlText w:val="•"/>
      <w:lvlJc w:val="left"/>
      <w:pPr>
        <w:ind w:left="5139" w:hanging="427"/>
      </w:pPr>
      <w:rPr>
        <w:rFonts w:hint="default"/>
        <w:lang w:val="it-IT" w:eastAsia="it-IT" w:bidi="it-IT"/>
      </w:rPr>
    </w:lvl>
    <w:lvl w:ilvl="4">
      <w:start w:val="0"/>
      <w:numFmt w:val="bullet"/>
      <w:lvlText w:val="•"/>
      <w:lvlJc w:val="left"/>
      <w:pPr>
        <w:ind w:left="6106" w:hanging="427"/>
      </w:pPr>
      <w:rPr>
        <w:rFonts w:hint="default"/>
        <w:lang w:val="it-IT" w:eastAsia="it-IT" w:bidi="it-IT"/>
      </w:rPr>
    </w:lvl>
    <w:lvl w:ilvl="5">
      <w:start w:val="0"/>
      <w:numFmt w:val="bullet"/>
      <w:lvlText w:val="•"/>
      <w:lvlJc w:val="left"/>
      <w:pPr>
        <w:ind w:left="7073" w:hanging="427"/>
      </w:pPr>
      <w:rPr>
        <w:rFonts w:hint="default"/>
        <w:lang w:val="it-IT" w:eastAsia="it-IT" w:bidi="it-IT"/>
      </w:rPr>
    </w:lvl>
    <w:lvl w:ilvl="6">
      <w:start w:val="0"/>
      <w:numFmt w:val="bullet"/>
      <w:lvlText w:val="•"/>
      <w:lvlJc w:val="left"/>
      <w:pPr>
        <w:ind w:left="8039" w:hanging="427"/>
      </w:pPr>
      <w:rPr>
        <w:rFonts w:hint="default"/>
        <w:lang w:val="it-IT" w:eastAsia="it-IT" w:bidi="it-IT"/>
      </w:rPr>
    </w:lvl>
    <w:lvl w:ilvl="7">
      <w:start w:val="0"/>
      <w:numFmt w:val="bullet"/>
      <w:lvlText w:val="•"/>
      <w:lvlJc w:val="left"/>
      <w:pPr>
        <w:ind w:left="9006" w:hanging="427"/>
      </w:pPr>
      <w:rPr>
        <w:rFonts w:hint="default"/>
        <w:lang w:val="it-IT" w:eastAsia="it-IT" w:bidi="it-IT"/>
      </w:rPr>
    </w:lvl>
    <w:lvl w:ilvl="8">
      <w:start w:val="0"/>
      <w:numFmt w:val="bullet"/>
      <w:lvlText w:val="•"/>
      <w:lvlJc w:val="left"/>
      <w:pPr>
        <w:ind w:left="9973" w:hanging="427"/>
      </w:pPr>
      <w:rPr>
        <w:rFonts w:hint="default"/>
        <w:lang w:val="it-IT" w:eastAsia="it-IT" w:bidi="it-IT"/>
      </w:rPr>
    </w:lvl>
  </w:abstractNum>
  <w:abstractNum w:abstractNumId="272">
    <w:multiLevelType w:val="hybridMultilevel"/>
    <w:lvl w:ilvl="0">
      <w:start w:val="1"/>
      <w:numFmt w:val="decimal"/>
      <w:lvlText w:val="%1."/>
      <w:lvlJc w:val="left"/>
      <w:pPr>
        <w:ind w:left="2241" w:hanging="428"/>
        <w:jc w:val="left"/>
      </w:pPr>
      <w:rPr>
        <w:rFonts w:hint="default"/>
        <w:spacing w:val="-2"/>
        <w:w w:val="99"/>
        <w:lang w:val="it-IT" w:eastAsia="it-IT" w:bidi="it-IT"/>
      </w:rPr>
    </w:lvl>
    <w:lvl w:ilvl="1">
      <w:start w:val="0"/>
      <w:numFmt w:val="bullet"/>
      <w:lvlText w:val="•"/>
      <w:lvlJc w:val="left"/>
      <w:pPr>
        <w:ind w:left="3206" w:hanging="428"/>
      </w:pPr>
      <w:rPr>
        <w:rFonts w:hint="default"/>
        <w:lang w:val="it-IT" w:eastAsia="it-IT" w:bidi="it-IT"/>
      </w:rPr>
    </w:lvl>
    <w:lvl w:ilvl="2">
      <w:start w:val="0"/>
      <w:numFmt w:val="bullet"/>
      <w:lvlText w:val="•"/>
      <w:lvlJc w:val="left"/>
      <w:pPr>
        <w:ind w:left="4173" w:hanging="428"/>
      </w:pPr>
      <w:rPr>
        <w:rFonts w:hint="default"/>
        <w:lang w:val="it-IT" w:eastAsia="it-IT" w:bidi="it-IT"/>
      </w:rPr>
    </w:lvl>
    <w:lvl w:ilvl="3">
      <w:start w:val="0"/>
      <w:numFmt w:val="bullet"/>
      <w:lvlText w:val="•"/>
      <w:lvlJc w:val="left"/>
      <w:pPr>
        <w:ind w:left="5139" w:hanging="428"/>
      </w:pPr>
      <w:rPr>
        <w:rFonts w:hint="default"/>
        <w:lang w:val="it-IT" w:eastAsia="it-IT" w:bidi="it-IT"/>
      </w:rPr>
    </w:lvl>
    <w:lvl w:ilvl="4">
      <w:start w:val="0"/>
      <w:numFmt w:val="bullet"/>
      <w:lvlText w:val="•"/>
      <w:lvlJc w:val="left"/>
      <w:pPr>
        <w:ind w:left="6106" w:hanging="428"/>
      </w:pPr>
      <w:rPr>
        <w:rFonts w:hint="default"/>
        <w:lang w:val="it-IT" w:eastAsia="it-IT" w:bidi="it-IT"/>
      </w:rPr>
    </w:lvl>
    <w:lvl w:ilvl="5">
      <w:start w:val="0"/>
      <w:numFmt w:val="bullet"/>
      <w:lvlText w:val="•"/>
      <w:lvlJc w:val="left"/>
      <w:pPr>
        <w:ind w:left="7073" w:hanging="428"/>
      </w:pPr>
      <w:rPr>
        <w:rFonts w:hint="default"/>
        <w:lang w:val="it-IT" w:eastAsia="it-IT" w:bidi="it-IT"/>
      </w:rPr>
    </w:lvl>
    <w:lvl w:ilvl="6">
      <w:start w:val="0"/>
      <w:numFmt w:val="bullet"/>
      <w:lvlText w:val="•"/>
      <w:lvlJc w:val="left"/>
      <w:pPr>
        <w:ind w:left="8039" w:hanging="428"/>
      </w:pPr>
      <w:rPr>
        <w:rFonts w:hint="default"/>
        <w:lang w:val="it-IT" w:eastAsia="it-IT" w:bidi="it-IT"/>
      </w:rPr>
    </w:lvl>
    <w:lvl w:ilvl="7">
      <w:start w:val="0"/>
      <w:numFmt w:val="bullet"/>
      <w:lvlText w:val="•"/>
      <w:lvlJc w:val="left"/>
      <w:pPr>
        <w:ind w:left="9006" w:hanging="428"/>
      </w:pPr>
      <w:rPr>
        <w:rFonts w:hint="default"/>
        <w:lang w:val="it-IT" w:eastAsia="it-IT" w:bidi="it-IT"/>
      </w:rPr>
    </w:lvl>
    <w:lvl w:ilvl="8">
      <w:start w:val="0"/>
      <w:numFmt w:val="bullet"/>
      <w:lvlText w:val="•"/>
      <w:lvlJc w:val="left"/>
      <w:pPr>
        <w:ind w:left="9973" w:hanging="428"/>
      </w:pPr>
      <w:rPr>
        <w:rFonts w:hint="default"/>
        <w:lang w:val="it-IT" w:eastAsia="it-IT" w:bidi="it-IT"/>
      </w:rPr>
    </w:lvl>
  </w:abstractNum>
  <w:abstractNum w:abstractNumId="271">
    <w:multiLevelType w:val="hybridMultilevel"/>
    <w:lvl w:ilvl="0">
      <w:start w:val="1"/>
      <w:numFmt w:val="decimal"/>
      <w:lvlText w:val="%1."/>
      <w:lvlJc w:val="left"/>
      <w:pPr>
        <w:ind w:left="2241" w:hanging="427"/>
        <w:jc w:val="right"/>
      </w:pPr>
      <w:rPr>
        <w:rFonts w:hint="default" w:ascii="Arial" w:hAnsi="Arial" w:eastAsia="Arial" w:cs="Arial"/>
        <w:spacing w:val="-10"/>
        <w:w w:val="100"/>
        <w:sz w:val="24"/>
        <w:szCs w:val="24"/>
        <w:lang w:val="it-IT" w:eastAsia="it-IT" w:bidi="it-IT"/>
      </w:rPr>
    </w:lvl>
    <w:lvl w:ilvl="1">
      <w:start w:val="1"/>
      <w:numFmt w:val="lowerLetter"/>
      <w:lvlText w:val="%2)"/>
      <w:lvlJc w:val="left"/>
      <w:pPr>
        <w:ind w:left="2894" w:hanging="360"/>
        <w:jc w:val="left"/>
      </w:pPr>
      <w:rPr>
        <w:rFonts w:hint="default" w:ascii="Arial" w:hAnsi="Arial" w:eastAsia="Arial" w:cs="Arial"/>
        <w:spacing w:val="-4"/>
        <w:w w:val="100"/>
        <w:sz w:val="24"/>
        <w:szCs w:val="24"/>
        <w:lang w:val="it-IT" w:eastAsia="it-IT" w:bidi="it-IT"/>
      </w:rPr>
    </w:lvl>
    <w:lvl w:ilvl="2">
      <w:start w:val="0"/>
      <w:numFmt w:val="bullet"/>
      <w:lvlText w:val="•"/>
      <w:lvlJc w:val="left"/>
      <w:pPr>
        <w:ind w:left="3900" w:hanging="360"/>
      </w:pPr>
      <w:rPr>
        <w:rFonts w:hint="default"/>
        <w:lang w:val="it-IT" w:eastAsia="it-IT" w:bidi="it-IT"/>
      </w:rPr>
    </w:lvl>
    <w:lvl w:ilvl="3">
      <w:start w:val="0"/>
      <w:numFmt w:val="bullet"/>
      <w:lvlText w:val="•"/>
      <w:lvlJc w:val="left"/>
      <w:pPr>
        <w:ind w:left="4901" w:hanging="360"/>
      </w:pPr>
      <w:rPr>
        <w:rFonts w:hint="default"/>
        <w:lang w:val="it-IT" w:eastAsia="it-IT" w:bidi="it-IT"/>
      </w:rPr>
    </w:lvl>
    <w:lvl w:ilvl="4">
      <w:start w:val="0"/>
      <w:numFmt w:val="bullet"/>
      <w:lvlText w:val="•"/>
      <w:lvlJc w:val="left"/>
      <w:pPr>
        <w:ind w:left="5902" w:hanging="360"/>
      </w:pPr>
      <w:rPr>
        <w:rFonts w:hint="default"/>
        <w:lang w:val="it-IT" w:eastAsia="it-IT" w:bidi="it-IT"/>
      </w:rPr>
    </w:lvl>
    <w:lvl w:ilvl="5">
      <w:start w:val="0"/>
      <w:numFmt w:val="bullet"/>
      <w:lvlText w:val="•"/>
      <w:lvlJc w:val="left"/>
      <w:pPr>
        <w:ind w:left="6902" w:hanging="360"/>
      </w:pPr>
      <w:rPr>
        <w:rFonts w:hint="default"/>
        <w:lang w:val="it-IT" w:eastAsia="it-IT" w:bidi="it-IT"/>
      </w:rPr>
    </w:lvl>
    <w:lvl w:ilvl="6">
      <w:start w:val="0"/>
      <w:numFmt w:val="bullet"/>
      <w:lvlText w:val="•"/>
      <w:lvlJc w:val="left"/>
      <w:pPr>
        <w:ind w:left="7903" w:hanging="360"/>
      </w:pPr>
      <w:rPr>
        <w:rFonts w:hint="default"/>
        <w:lang w:val="it-IT" w:eastAsia="it-IT" w:bidi="it-IT"/>
      </w:rPr>
    </w:lvl>
    <w:lvl w:ilvl="7">
      <w:start w:val="0"/>
      <w:numFmt w:val="bullet"/>
      <w:lvlText w:val="•"/>
      <w:lvlJc w:val="left"/>
      <w:pPr>
        <w:ind w:left="8904" w:hanging="360"/>
      </w:pPr>
      <w:rPr>
        <w:rFonts w:hint="default"/>
        <w:lang w:val="it-IT" w:eastAsia="it-IT" w:bidi="it-IT"/>
      </w:rPr>
    </w:lvl>
    <w:lvl w:ilvl="8">
      <w:start w:val="0"/>
      <w:numFmt w:val="bullet"/>
      <w:lvlText w:val="•"/>
      <w:lvlJc w:val="left"/>
      <w:pPr>
        <w:ind w:left="9904" w:hanging="360"/>
      </w:pPr>
      <w:rPr>
        <w:rFonts w:hint="default"/>
        <w:lang w:val="it-IT" w:eastAsia="it-IT" w:bidi="it-IT"/>
      </w:rPr>
    </w:lvl>
  </w:abstractNum>
  <w:abstractNum w:abstractNumId="270">
    <w:multiLevelType w:val="hybridMultilevel"/>
    <w:lvl w:ilvl="0">
      <w:start w:val="1"/>
      <w:numFmt w:val="decimal"/>
      <w:lvlText w:val="%1."/>
      <w:lvlJc w:val="left"/>
      <w:pPr>
        <w:ind w:left="2241" w:hanging="427"/>
        <w:jc w:val="left"/>
      </w:pPr>
      <w:rPr>
        <w:rFonts w:hint="default" w:ascii="Arial" w:hAnsi="Arial" w:eastAsia="Arial" w:cs="Arial"/>
        <w:spacing w:val="-33"/>
        <w:w w:val="100"/>
        <w:sz w:val="24"/>
        <w:szCs w:val="24"/>
        <w:lang w:val="it-IT" w:eastAsia="it-IT" w:bidi="it-IT"/>
      </w:rPr>
    </w:lvl>
    <w:lvl w:ilvl="1">
      <w:start w:val="0"/>
      <w:numFmt w:val="bullet"/>
      <w:lvlText w:val="•"/>
      <w:lvlJc w:val="left"/>
      <w:pPr>
        <w:ind w:left="3206" w:hanging="427"/>
      </w:pPr>
      <w:rPr>
        <w:rFonts w:hint="default"/>
        <w:lang w:val="it-IT" w:eastAsia="it-IT" w:bidi="it-IT"/>
      </w:rPr>
    </w:lvl>
    <w:lvl w:ilvl="2">
      <w:start w:val="0"/>
      <w:numFmt w:val="bullet"/>
      <w:lvlText w:val="•"/>
      <w:lvlJc w:val="left"/>
      <w:pPr>
        <w:ind w:left="4173" w:hanging="427"/>
      </w:pPr>
      <w:rPr>
        <w:rFonts w:hint="default"/>
        <w:lang w:val="it-IT" w:eastAsia="it-IT" w:bidi="it-IT"/>
      </w:rPr>
    </w:lvl>
    <w:lvl w:ilvl="3">
      <w:start w:val="0"/>
      <w:numFmt w:val="bullet"/>
      <w:lvlText w:val="•"/>
      <w:lvlJc w:val="left"/>
      <w:pPr>
        <w:ind w:left="5139" w:hanging="427"/>
      </w:pPr>
      <w:rPr>
        <w:rFonts w:hint="default"/>
        <w:lang w:val="it-IT" w:eastAsia="it-IT" w:bidi="it-IT"/>
      </w:rPr>
    </w:lvl>
    <w:lvl w:ilvl="4">
      <w:start w:val="0"/>
      <w:numFmt w:val="bullet"/>
      <w:lvlText w:val="•"/>
      <w:lvlJc w:val="left"/>
      <w:pPr>
        <w:ind w:left="6106" w:hanging="427"/>
      </w:pPr>
      <w:rPr>
        <w:rFonts w:hint="default"/>
        <w:lang w:val="it-IT" w:eastAsia="it-IT" w:bidi="it-IT"/>
      </w:rPr>
    </w:lvl>
    <w:lvl w:ilvl="5">
      <w:start w:val="0"/>
      <w:numFmt w:val="bullet"/>
      <w:lvlText w:val="•"/>
      <w:lvlJc w:val="left"/>
      <w:pPr>
        <w:ind w:left="7073" w:hanging="427"/>
      </w:pPr>
      <w:rPr>
        <w:rFonts w:hint="default"/>
        <w:lang w:val="it-IT" w:eastAsia="it-IT" w:bidi="it-IT"/>
      </w:rPr>
    </w:lvl>
    <w:lvl w:ilvl="6">
      <w:start w:val="0"/>
      <w:numFmt w:val="bullet"/>
      <w:lvlText w:val="•"/>
      <w:lvlJc w:val="left"/>
      <w:pPr>
        <w:ind w:left="8039" w:hanging="427"/>
      </w:pPr>
      <w:rPr>
        <w:rFonts w:hint="default"/>
        <w:lang w:val="it-IT" w:eastAsia="it-IT" w:bidi="it-IT"/>
      </w:rPr>
    </w:lvl>
    <w:lvl w:ilvl="7">
      <w:start w:val="0"/>
      <w:numFmt w:val="bullet"/>
      <w:lvlText w:val="•"/>
      <w:lvlJc w:val="left"/>
      <w:pPr>
        <w:ind w:left="9006" w:hanging="427"/>
      </w:pPr>
      <w:rPr>
        <w:rFonts w:hint="default"/>
        <w:lang w:val="it-IT" w:eastAsia="it-IT" w:bidi="it-IT"/>
      </w:rPr>
    </w:lvl>
    <w:lvl w:ilvl="8">
      <w:start w:val="0"/>
      <w:numFmt w:val="bullet"/>
      <w:lvlText w:val="•"/>
      <w:lvlJc w:val="left"/>
      <w:pPr>
        <w:ind w:left="9973" w:hanging="427"/>
      </w:pPr>
      <w:rPr>
        <w:rFonts w:hint="default"/>
        <w:lang w:val="it-IT" w:eastAsia="it-IT" w:bidi="it-IT"/>
      </w:rPr>
    </w:lvl>
  </w:abstractNum>
  <w:abstractNum w:abstractNumId="269">
    <w:multiLevelType w:val="hybridMultilevel"/>
    <w:lvl w:ilvl="0">
      <w:start w:val="1"/>
      <w:numFmt w:val="decimal"/>
      <w:lvlText w:val="%1."/>
      <w:lvlJc w:val="left"/>
      <w:pPr>
        <w:ind w:left="2241" w:hanging="427"/>
        <w:jc w:val="left"/>
      </w:pPr>
      <w:rPr>
        <w:rFonts w:hint="default" w:ascii="Arial" w:hAnsi="Arial" w:eastAsia="Arial" w:cs="Arial"/>
        <w:spacing w:val="-4"/>
        <w:w w:val="100"/>
        <w:sz w:val="24"/>
        <w:szCs w:val="24"/>
        <w:lang w:val="it-IT" w:eastAsia="it-IT" w:bidi="it-IT"/>
      </w:rPr>
    </w:lvl>
    <w:lvl w:ilvl="1">
      <w:start w:val="0"/>
      <w:numFmt w:val="bullet"/>
      <w:lvlText w:val="•"/>
      <w:lvlJc w:val="left"/>
      <w:pPr>
        <w:ind w:left="3206" w:hanging="427"/>
      </w:pPr>
      <w:rPr>
        <w:rFonts w:hint="default"/>
        <w:lang w:val="it-IT" w:eastAsia="it-IT" w:bidi="it-IT"/>
      </w:rPr>
    </w:lvl>
    <w:lvl w:ilvl="2">
      <w:start w:val="0"/>
      <w:numFmt w:val="bullet"/>
      <w:lvlText w:val="•"/>
      <w:lvlJc w:val="left"/>
      <w:pPr>
        <w:ind w:left="4173" w:hanging="427"/>
      </w:pPr>
      <w:rPr>
        <w:rFonts w:hint="default"/>
        <w:lang w:val="it-IT" w:eastAsia="it-IT" w:bidi="it-IT"/>
      </w:rPr>
    </w:lvl>
    <w:lvl w:ilvl="3">
      <w:start w:val="0"/>
      <w:numFmt w:val="bullet"/>
      <w:lvlText w:val="•"/>
      <w:lvlJc w:val="left"/>
      <w:pPr>
        <w:ind w:left="5139" w:hanging="427"/>
      </w:pPr>
      <w:rPr>
        <w:rFonts w:hint="default"/>
        <w:lang w:val="it-IT" w:eastAsia="it-IT" w:bidi="it-IT"/>
      </w:rPr>
    </w:lvl>
    <w:lvl w:ilvl="4">
      <w:start w:val="0"/>
      <w:numFmt w:val="bullet"/>
      <w:lvlText w:val="•"/>
      <w:lvlJc w:val="left"/>
      <w:pPr>
        <w:ind w:left="6106" w:hanging="427"/>
      </w:pPr>
      <w:rPr>
        <w:rFonts w:hint="default"/>
        <w:lang w:val="it-IT" w:eastAsia="it-IT" w:bidi="it-IT"/>
      </w:rPr>
    </w:lvl>
    <w:lvl w:ilvl="5">
      <w:start w:val="0"/>
      <w:numFmt w:val="bullet"/>
      <w:lvlText w:val="•"/>
      <w:lvlJc w:val="left"/>
      <w:pPr>
        <w:ind w:left="7073" w:hanging="427"/>
      </w:pPr>
      <w:rPr>
        <w:rFonts w:hint="default"/>
        <w:lang w:val="it-IT" w:eastAsia="it-IT" w:bidi="it-IT"/>
      </w:rPr>
    </w:lvl>
    <w:lvl w:ilvl="6">
      <w:start w:val="0"/>
      <w:numFmt w:val="bullet"/>
      <w:lvlText w:val="•"/>
      <w:lvlJc w:val="left"/>
      <w:pPr>
        <w:ind w:left="8039" w:hanging="427"/>
      </w:pPr>
      <w:rPr>
        <w:rFonts w:hint="default"/>
        <w:lang w:val="it-IT" w:eastAsia="it-IT" w:bidi="it-IT"/>
      </w:rPr>
    </w:lvl>
    <w:lvl w:ilvl="7">
      <w:start w:val="0"/>
      <w:numFmt w:val="bullet"/>
      <w:lvlText w:val="•"/>
      <w:lvlJc w:val="left"/>
      <w:pPr>
        <w:ind w:left="9006" w:hanging="427"/>
      </w:pPr>
      <w:rPr>
        <w:rFonts w:hint="default"/>
        <w:lang w:val="it-IT" w:eastAsia="it-IT" w:bidi="it-IT"/>
      </w:rPr>
    </w:lvl>
    <w:lvl w:ilvl="8">
      <w:start w:val="0"/>
      <w:numFmt w:val="bullet"/>
      <w:lvlText w:val="•"/>
      <w:lvlJc w:val="left"/>
      <w:pPr>
        <w:ind w:left="9973" w:hanging="427"/>
      </w:pPr>
      <w:rPr>
        <w:rFonts w:hint="default"/>
        <w:lang w:val="it-IT" w:eastAsia="it-IT" w:bidi="it-IT"/>
      </w:rPr>
    </w:lvl>
  </w:abstractNum>
  <w:abstractNum w:abstractNumId="268">
    <w:multiLevelType w:val="hybridMultilevel"/>
    <w:lvl w:ilvl="0">
      <w:start w:val="1"/>
      <w:numFmt w:val="decimal"/>
      <w:lvlText w:val="%1."/>
      <w:lvlJc w:val="left"/>
      <w:pPr>
        <w:ind w:left="2241" w:hanging="427"/>
        <w:jc w:val="left"/>
      </w:pPr>
      <w:rPr>
        <w:rFonts w:hint="default" w:ascii="Arial" w:hAnsi="Arial" w:eastAsia="Arial" w:cs="Arial"/>
        <w:spacing w:val="-17"/>
        <w:w w:val="100"/>
        <w:sz w:val="24"/>
        <w:szCs w:val="24"/>
        <w:lang w:val="it-IT" w:eastAsia="it-IT" w:bidi="it-IT"/>
      </w:rPr>
    </w:lvl>
    <w:lvl w:ilvl="1">
      <w:start w:val="0"/>
      <w:numFmt w:val="bullet"/>
      <w:lvlText w:val="•"/>
      <w:lvlJc w:val="left"/>
      <w:pPr>
        <w:ind w:left="3206" w:hanging="427"/>
      </w:pPr>
      <w:rPr>
        <w:rFonts w:hint="default"/>
        <w:lang w:val="it-IT" w:eastAsia="it-IT" w:bidi="it-IT"/>
      </w:rPr>
    </w:lvl>
    <w:lvl w:ilvl="2">
      <w:start w:val="0"/>
      <w:numFmt w:val="bullet"/>
      <w:lvlText w:val="•"/>
      <w:lvlJc w:val="left"/>
      <w:pPr>
        <w:ind w:left="4173" w:hanging="427"/>
      </w:pPr>
      <w:rPr>
        <w:rFonts w:hint="default"/>
        <w:lang w:val="it-IT" w:eastAsia="it-IT" w:bidi="it-IT"/>
      </w:rPr>
    </w:lvl>
    <w:lvl w:ilvl="3">
      <w:start w:val="0"/>
      <w:numFmt w:val="bullet"/>
      <w:lvlText w:val="•"/>
      <w:lvlJc w:val="left"/>
      <w:pPr>
        <w:ind w:left="5139" w:hanging="427"/>
      </w:pPr>
      <w:rPr>
        <w:rFonts w:hint="default"/>
        <w:lang w:val="it-IT" w:eastAsia="it-IT" w:bidi="it-IT"/>
      </w:rPr>
    </w:lvl>
    <w:lvl w:ilvl="4">
      <w:start w:val="0"/>
      <w:numFmt w:val="bullet"/>
      <w:lvlText w:val="•"/>
      <w:lvlJc w:val="left"/>
      <w:pPr>
        <w:ind w:left="6106" w:hanging="427"/>
      </w:pPr>
      <w:rPr>
        <w:rFonts w:hint="default"/>
        <w:lang w:val="it-IT" w:eastAsia="it-IT" w:bidi="it-IT"/>
      </w:rPr>
    </w:lvl>
    <w:lvl w:ilvl="5">
      <w:start w:val="0"/>
      <w:numFmt w:val="bullet"/>
      <w:lvlText w:val="•"/>
      <w:lvlJc w:val="left"/>
      <w:pPr>
        <w:ind w:left="7073" w:hanging="427"/>
      </w:pPr>
      <w:rPr>
        <w:rFonts w:hint="default"/>
        <w:lang w:val="it-IT" w:eastAsia="it-IT" w:bidi="it-IT"/>
      </w:rPr>
    </w:lvl>
    <w:lvl w:ilvl="6">
      <w:start w:val="0"/>
      <w:numFmt w:val="bullet"/>
      <w:lvlText w:val="•"/>
      <w:lvlJc w:val="left"/>
      <w:pPr>
        <w:ind w:left="8039" w:hanging="427"/>
      </w:pPr>
      <w:rPr>
        <w:rFonts w:hint="default"/>
        <w:lang w:val="it-IT" w:eastAsia="it-IT" w:bidi="it-IT"/>
      </w:rPr>
    </w:lvl>
    <w:lvl w:ilvl="7">
      <w:start w:val="0"/>
      <w:numFmt w:val="bullet"/>
      <w:lvlText w:val="•"/>
      <w:lvlJc w:val="left"/>
      <w:pPr>
        <w:ind w:left="9006" w:hanging="427"/>
      </w:pPr>
      <w:rPr>
        <w:rFonts w:hint="default"/>
        <w:lang w:val="it-IT" w:eastAsia="it-IT" w:bidi="it-IT"/>
      </w:rPr>
    </w:lvl>
    <w:lvl w:ilvl="8">
      <w:start w:val="0"/>
      <w:numFmt w:val="bullet"/>
      <w:lvlText w:val="•"/>
      <w:lvlJc w:val="left"/>
      <w:pPr>
        <w:ind w:left="9973" w:hanging="427"/>
      </w:pPr>
      <w:rPr>
        <w:rFonts w:hint="default"/>
        <w:lang w:val="it-IT" w:eastAsia="it-IT" w:bidi="it-IT"/>
      </w:rPr>
    </w:lvl>
  </w:abstractNum>
  <w:abstractNum w:abstractNumId="267">
    <w:multiLevelType w:val="hybridMultilevel"/>
    <w:lvl w:ilvl="0">
      <w:start w:val="1"/>
      <w:numFmt w:val="decimal"/>
      <w:lvlText w:val="%1."/>
      <w:lvlJc w:val="left"/>
      <w:pPr>
        <w:ind w:left="2241" w:hanging="427"/>
        <w:jc w:val="left"/>
      </w:pPr>
      <w:rPr>
        <w:rFonts w:hint="default" w:ascii="Arial" w:hAnsi="Arial" w:eastAsia="Arial" w:cs="Arial"/>
        <w:spacing w:val="-21"/>
        <w:w w:val="100"/>
        <w:sz w:val="24"/>
        <w:szCs w:val="24"/>
        <w:lang w:val="it-IT" w:eastAsia="it-IT" w:bidi="it-IT"/>
      </w:rPr>
    </w:lvl>
    <w:lvl w:ilvl="1">
      <w:start w:val="0"/>
      <w:numFmt w:val="bullet"/>
      <w:lvlText w:val="•"/>
      <w:lvlJc w:val="left"/>
      <w:pPr>
        <w:ind w:left="3206" w:hanging="427"/>
      </w:pPr>
      <w:rPr>
        <w:rFonts w:hint="default"/>
        <w:lang w:val="it-IT" w:eastAsia="it-IT" w:bidi="it-IT"/>
      </w:rPr>
    </w:lvl>
    <w:lvl w:ilvl="2">
      <w:start w:val="0"/>
      <w:numFmt w:val="bullet"/>
      <w:lvlText w:val="•"/>
      <w:lvlJc w:val="left"/>
      <w:pPr>
        <w:ind w:left="4173" w:hanging="427"/>
      </w:pPr>
      <w:rPr>
        <w:rFonts w:hint="default"/>
        <w:lang w:val="it-IT" w:eastAsia="it-IT" w:bidi="it-IT"/>
      </w:rPr>
    </w:lvl>
    <w:lvl w:ilvl="3">
      <w:start w:val="0"/>
      <w:numFmt w:val="bullet"/>
      <w:lvlText w:val="•"/>
      <w:lvlJc w:val="left"/>
      <w:pPr>
        <w:ind w:left="5139" w:hanging="427"/>
      </w:pPr>
      <w:rPr>
        <w:rFonts w:hint="default"/>
        <w:lang w:val="it-IT" w:eastAsia="it-IT" w:bidi="it-IT"/>
      </w:rPr>
    </w:lvl>
    <w:lvl w:ilvl="4">
      <w:start w:val="0"/>
      <w:numFmt w:val="bullet"/>
      <w:lvlText w:val="•"/>
      <w:lvlJc w:val="left"/>
      <w:pPr>
        <w:ind w:left="6106" w:hanging="427"/>
      </w:pPr>
      <w:rPr>
        <w:rFonts w:hint="default"/>
        <w:lang w:val="it-IT" w:eastAsia="it-IT" w:bidi="it-IT"/>
      </w:rPr>
    </w:lvl>
    <w:lvl w:ilvl="5">
      <w:start w:val="0"/>
      <w:numFmt w:val="bullet"/>
      <w:lvlText w:val="•"/>
      <w:lvlJc w:val="left"/>
      <w:pPr>
        <w:ind w:left="7073" w:hanging="427"/>
      </w:pPr>
      <w:rPr>
        <w:rFonts w:hint="default"/>
        <w:lang w:val="it-IT" w:eastAsia="it-IT" w:bidi="it-IT"/>
      </w:rPr>
    </w:lvl>
    <w:lvl w:ilvl="6">
      <w:start w:val="0"/>
      <w:numFmt w:val="bullet"/>
      <w:lvlText w:val="•"/>
      <w:lvlJc w:val="left"/>
      <w:pPr>
        <w:ind w:left="8039" w:hanging="427"/>
      </w:pPr>
      <w:rPr>
        <w:rFonts w:hint="default"/>
        <w:lang w:val="it-IT" w:eastAsia="it-IT" w:bidi="it-IT"/>
      </w:rPr>
    </w:lvl>
    <w:lvl w:ilvl="7">
      <w:start w:val="0"/>
      <w:numFmt w:val="bullet"/>
      <w:lvlText w:val="•"/>
      <w:lvlJc w:val="left"/>
      <w:pPr>
        <w:ind w:left="9006" w:hanging="427"/>
      </w:pPr>
      <w:rPr>
        <w:rFonts w:hint="default"/>
        <w:lang w:val="it-IT" w:eastAsia="it-IT" w:bidi="it-IT"/>
      </w:rPr>
    </w:lvl>
    <w:lvl w:ilvl="8">
      <w:start w:val="0"/>
      <w:numFmt w:val="bullet"/>
      <w:lvlText w:val="•"/>
      <w:lvlJc w:val="left"/>
      <w:pPr>
        <w:ind w:left="9973" w:hanging="427"/>
      </w:pPr>
      <w:rPr>
        <w:rFonts w:hint="default"/>
        <w:lang w:val="it-IT" w:eastAsia="it-IT" w:bidi="it-IT"/>
      </w:rPr>
    </w:lvl>
  </w:abstractNum>
  <w:abstractNum w:abstractNumId="266">
    <w:multiLevelType w:val="hybridMultilevel"/>
    <w:lvl w:ilvl="0">
      <w:start w:val="1"/>
      <w:numFmt w:val="decimal"/>
      <w:lvlText w:val="%1."/>
      <w:lvlJc w:val="left"/>
      <w:pPr>
        <w:ind w:left="2240" w:hanging="427"/>
        <w:jc w:val="left"/>
      </w:pPr>
      <w:rPr>
        <w:rFonts w:hint="default" w:ascii="Arial" w:hAnsi="Arial" w:eastAsia="Arial" w:cs="Arial"/>
        <w:spacing w:val="-3"/>
        <w:w w:val="100"/>
        <w:sz w:val="24"/>
        <w:szCs w:val="24"/>
        <w:lang w:val="it-IT" w:eastAsia="it-IT" w:bidi="it-IT"/>
      </w:rPr>
    </w:lvl>
    <w:lvl w:ilvl="1">
      <w:start w:val="0"/>
      <w:numFmt w:val="bullet"/>
      <w:lvlText w:val="-"/>
      <w:lvlJc w:val="left"/>
      <w:pPr>
        <w:ind w:left="2961" w:hanging="361"/>
      </w:pPr>
      <w:rPr>
        <w:rFonts w:hint="default" w:ascii="Arial" w:hAnsi="Arial" w:eastAsia="Arial" w:cs="Arial"/>
        <w:spacing w:val="-33"/>
        <w:w w:val="100"/>
        <w:sz w:val="24"/>
        <w:szCs w:val="24"/>
        <w:lang w:val="it-IT" w:eastAsia="it-IT" w:bidi="it-IT"/>
      </w:rPr>
    </w:lvl>
    <w:lvl w:ilvl="2">
      <w:start w:val="0"/>
      <w:numFmt w:val="bullet"/>
      <w:lvlText w:val="•"/>
      <w:lvlJc w:val="left"/>
      <w:pPr>
        <w:ind w:left="3954" w:hanging="361"/>
      </w:pPr>
      <w:rPr>
        <w:rFonts w:hint="default"/>
        <w:lang w:val="it-IT" w:eastAsia="it-IT" w:bidi="it-IT"/>
      </w:rPr>
    </w:lvl>
    <w:lvl w:ilvl="3">
      <w:start w:val="0"/>
      <w:numFmt w:val="bullet"/>
      <w:lvlText w:val="•"/>
      <w:lvlJc w:val="left"/>
      <w:pPr>
        <w:ind w:left="4948" w:hanging="361"/>
      </w:pPr>
      <w:rPr>
        <w:rFonts w:hint="default"/>
        <w:lang w:val="it-IT" w:eastAsia="it-IT" w:bidi="it-IT"/>
      </w:rPr>
    </w:lvl>
    <w:lvl w:ilvl="4">
      <w:start w:val="0"/>
      <w:numFmt w:val="bullet"/>
      <w:lvlText w:val="•"/>
      <w:lvlJc w:val="left"/>
      <w:pPr>
        <w:ind w:left="5942" w:hanging="361"/>
      </w:pPr>
      <w:rPr>
        <w:rFonts w:hint="default"/>
        <w:lang w:val="it-IT" w:eastAsia="it-IT" w:bidi="it-IT"/>
      </w:rPr>
    </w:lvl>
    <w:lvl w:ilvl="5">
      <w:start w:val="0"/>
      <w:numFmt w:val="bullet"/>
      <w:lvlText w:val="•"/>
      <w:lvlJc w:val="left"/>
      <w:pPr>
        <w:ind w:left="6936" w:hanging="361"/>
      </w:pPr>
      <w:rPr>
        <w:rFonts w:hint="default"/>
        <w:lang w:val="it-IT" w:eastAsia="it-IT" w:bidi="it-IT"/>
      </w:rPr>
    </w:lvl>
    <w:lvl w:ilvl="6">
      <w:start w:val="0"/>
      <w:numFmt w:val="bullet"/>
      <w:lvlText w:val="•"/>
      <w:lvlJc w:val="left"/>
      <w:pPr>
        <w:ind w:left="7930" w:hanging="361"/>
      </w:pPr>
      <w:rPr>
        <w:rFonts w:hint="default"/>
        <w:lang w:val="it-IT" w:eastAsia="it-IT" w:bidi="it-IT"/>
      </w:rPr>
    </w:lvl>
    <w:lvl w:ilvl="7">
      <w:start w:val="0"/>
      <w:numFmt w:val="bullet"/>
      <w:lvlText w:val="•"/>
      <w:lvlJc w:val="left"/>
      <w:pPr>
        <w:ind w:left="8924" w:hanging="361"/>
      </w:pPr>
      <w:rPr>
        <w:rFonts w:hint="default"/>
        <w:lang w:val="it-IT" w:eastAsia="it-IT" w:bidi="it-IT"/>
      </w:rPr>
    </w:lvl>
    <w:lvl w:ilvl="8">
      <w:start w:val="0"/>
      <w:numFmt w:val="bullet"/>
      <w:lvlText w:val="•"/>
      <w:lvlJc w:val="left"/>
      <w:pPr>
        <w:ind w:left="9918" w:hanging="361"/>
      </w:pPr>
      <w:rPr>
        <w:rFonts w:hint="default"/>
        <w:lang w:val="it-IT" w:eastAsia="it-IT" w:bidi="it-IT"/>
      </w:rPr>
    </w:lvl>
  </w:abstractNum>
  <w:abstractNum w:abstractNumId="265">
    <w:multiLevelType w:val="hybridMultilevel"/>
    <w:lvl w:ilvl="0">
      <w:start w:val="1"/>
      <w:numFmt w:val="decimal"/>
      <w:lvlText w:val="%1."/>
      <w:lvlJc w:val="left"/>
      <w:pPr>
        <w:ind w:left="2241" w:hanging="427"/>
        <w:jc w:val="left"/>
      </w:pPr>
      <w:rPr>
        <w:rFonts w:hint="default" w:ascii="Arial" w:hAnsi="Arial" w:eastAsia="Arial" w:cs="Arial"/>
        <w:spacing w:val="-4"/>
        <w:w w:val="100"/>
        <w:sz w:val="24"/>
        <w:szCs w:val="24"/>
        <w:lang w:val="it-IT" w:eastAsia="it-IT" w:bidi="it-IT"/>
      </w:rPr>
    </w:lvl>
    <w:lvl w:ilvl="1">
      <w:start w:val="0"/>
      <w:numFmt w:val="bullet"/>
      <w:lvlText w:val="•"/>
      <w:lvlJc w:val="left"/>
      <w:pPr>
        <w:ind w:left="3206" w:hanging="427"/>
      </w:pPr>
      <w:rPr>
        <w:rFonts w:hint="default"/>
        <w:lang w:val="it-IT" w:eastAsia="it-IT" w:bidi="it-IT"/>
      </w:rPr>
    </w:lvl>
    <w:lvl w:ilvl="2">
      <w:start w:val="0"/>
      <w:numFmt w:val="bullet"/>
      <w:lvlText w:val="•"/>
      <w:lvlJc w:val="left"/>
      <w:pPr>
        <w:ind w:left="4173" w:hanging="427"/>
      </w:pPr>
      <w:rPr>
        <w:rFonts w:hint="default"/>
        <w:lang w:val="it-IT" w:eastAsia="it-IT" w:bidi="it-IT"/>
      </w:rPr>
    </w:lvl>
    <w:lvl w:ilvl="3">
      <w:start w:val="0"/>
      <w:numFmt w:val="bullet"/>
      <w:lvlText w:val="•"/>
      <w:lvlJc w:val="left"/>
      <w:pPr>
        <w:ind w:left="5139" w:hanging="427"/>
      </w:pPr>
      <w:rPr>
        <w:rFonts w:hint="default"/>
        <w:lang w:val="it-IT" w:eastAsia="it-IT" w:bidi="it-IT"/>
      </w:rPr>
    </w:lvl>
    <w:lvl w:ilvl="4">
      <w:start w:val="0"/>
      <w:numFmt w:val="bullet"/>
      <w:lvlText w:val="•"/>
      <w:lvlJc w:val="left"/>
      <w:pPr>
        <w:ind w:left="6106" w:hanging="427"/>
      </w:pPr>
      <w:rPr>
        <w:rFonts w:hint="default"/>
        <w:lang w:val="it-IT" w:eastAsia="it-IT" w:bidi="it-IT"/>
      </w:rPr>
    </w:lvl>
    <w:lvl w:ilvl="5">
      <w:start w:val="0"/>
      <w:numFmt w:val="bullet"/>
      <w:lvlText w:val="•"/>
      <w:lvlJc w:val="left"/>
      <w:pPr>
        <w:ind w:left="7073" w:hanging="427"/>
      </w:pPr>
      <w:rPr>
        <w:rFonts w:hint="default"/>
        <w:lang w:val="it-IT" w:eastAsia="it-IT" w:bidi="it-IT"/>
      </w:rPr>
    </w:lvl>
    <w:lvl w:ilvl="6">
      <w:start w:val="0"/>
      <w:numFmt w:val="bullet"/>
      <w:lvlText w:val="•"/>
      <w:lvlJc w:val="left"/>
      <w:pPr>
        <w:ind w:left="8039" w:hanging="427"/>
      </w:pPr>
      <w:rPr>
        <w:rFonts w:hint="default"/>
        <w:lang w:val="it-IT" w:eastAsia="it-IT" w:bidi="it-IT"/>
      </w:rPr>
    </w:lvl>
    <w:lvl w:ilvl="7">
      <w:start w:val="0"/>
      <w:numFmt w:val="bullet"/>
      <w:lvlText w:val="•"/>
      <w:lvlJc w:val="left"/>
      <w:pPr>
        <w:ind w:left="9006" w:hanging="427"/>
      </w:pPr>
      <w:rPr>
        <w:rFonts w:hint="default"/>
        <w:lang w:val="it-IT" w:eastAsia="it-IT" w:bidi="it-IT"/>
      </w:rPr>
    </w:lvl>
    <w:lvl w:ilvl="8">
      <w:start w:val="0"/>
      <w:numFmt w:val="bullet"/>
      <w:lvlText w:val="•"/>
      <w:lvlJc w:val="left"/>
      <w:pPr>
        <w:ind w:left="9973" w:hanging="427"/>
      </w:pPr>
      <w:rPr>
        <w:rFonts w:hint="default"/>
        <w:lang w:val="it-IT" w:eastAsia="it-IT" w:bidi="it-IT"/>
      </w:rPr>
    </w:lvl>
  </w:abstractNum>
  <w:abstractNum w:abstractNumId="264">
    <w:multiLevelType w:val="hybridMultilevel"/>
    <w:lvl w:ilvl="0">
      <w:start w:val="1"/>
      <w:numFmt w:val="decimal"/>
      <w:lvlText w:val="%1."/>
      <w:lvlJc w:val="left"/>
      <w:pPr>
        <w:ind w:left="2241" w:hanging="427"/>
        <w:jc w:val="left"/>
      </w:pPr>
      <w:rPr>
        <w:rFonts w:hint="default" w:ascii="Arial" w:hAnsi="Arial" w:eastAsia="Arial" w:cs="Arial"/>
        <w:spacing w:val="-4"/>
        <w:w w:val="100"/>
        <w:sz w:val="24"/>
        <w:szCs w:val="24"/>
        <w:lang w:val="it-IT" w:eastAsia="it-IT" w:bidi="it-IT"/>
      </w:rPr>
    </w:lvl>
    <w:lvl w:ilvl="1">
      <w:start w:val="1"/>
      <w:numFmt w:val="lowerLetter"/>
      <w:lvlText w:val="%2)"/>
      <w:lvlJc w:val="left"/>
      <w:pPr>
        <w:ind w:left="2894" w:hanging="360"/>
        <w:jc w:val="left"/>
      </w:pPr>
      <w:rPr>
        <w:rFonts w:hint="default" w:ascii="Arial" w:hAnsi="Arial" w:eastAsia="Arial" w:cs="Arial"/>
        <w:spacing w:val="-4"/>
        <w:w w:val="100"/>
        <w:sz w:val="24"/>
        <w:szCs w:val="24"/>
        <w:lang w:val="it-IT" w:eastAsia="it-IT" w:bidi="it-IT"/>
      </w:rPr>
    </w:lvl>
    <w:lvl w:ilvl="2">
      <w:start w:val="0"/>
      <w:numFmt w:val="bullet"/>
      <w:lvlText w:val="•"/>
      <w:lvlJc w:val="left"/>
      <w:pPr>
        <w:ind w:left="3900" w:hanging="360"/>
      </w:pPr>
      <w:rPr>
        <w:rFonts w:hint="default"/>
        <w:lang w:val="it-IT" w:eastAsia="it-IT" w:bidi="it-IT"/>
      </w:rPr>
    </w:lvl>
    <w:lvl w:ilvl="3">
      <w:start w:val="0"/>
      <w:numFmt w:val="bullet"/>
      <w:lvlText w:val="•"/>
      <w:lvlJc w:val="left"/>
      <w:pPr>
        <w:ind w:left="4901" w:hanging="360"/>
      </w:pPr>
      <w:rPr>
        <w:rFonts w:hint="default"/>
        <w:lang w:val="it-IT" w:eastAsia="it-IT" w:bidi="it-IT"/>
      </w:rPr>
    </w:lvl>
    <w:lvl w:ilvl="4">
      <w:start w:val="0"/>
      <w:numFmt w:val="bullet"/>
      <w:lvlText w:val="•"/>
      <w:lvlJc w:val="left"/>
      <w:pPr>
        <w:ind w:left="5902" w:hanging="360"/>
      </w:pPr>
      <w:rPr>
        <w:rFonts w:hint="default"/>
        <w:lang w:val="it-IT" w:eastAsia="it-IT" w:bidi="it-IT"/>
      </w:rPr>
    </w:lvl>
    <w:lvl w:ilvl="5">
      <w:start w:val="0"/>
      <w:numFmt w:val="bullet"/>
      <w:lvlText w:val="•"/>
      <w:lvlJc w:val="left"/>
      <w:pPr>
        <w:ind w:left="6902" w:hanging="360"/>
      </w:pPr>
      <w:rPr>
        <w:rFonts w:hint="default"/>
        <w:lang w:val="it-IT" w:eastAsia="it-IT" w:bidi="it-IT"/>
      </w:rPr>
    </w:lvl>
    <w:lvl w:ilvl="6">
      <w:start w:val="0"/>
      <w:numFmt w:val="bullet"/>
      <w:lvlText w:val="•"/>
      <w:lvlJc w:val="left"/>
      <w:pPr>
        <w:ind w:left="7903" w:hanging="360"/>
      </w:pPr>
      <w:rPr>
        <w:rFonts w:hint="default"/>
        <w:lang w:val="it-IT" w:eastAsia="it-IT" w:bidi="it-IT"/>
      </w:rPr>
    </w:lvl>
    <w:lvl w:ilvl="7">
      <w:start w:val="0"/>
      <w:numFmt w:val="bullet"/>
      <w:lvlText w:val="•"/>
      <w:lvlJc w:val="left"/>
      <w:pPr>
        <w:ind w:left="8904" w:hanging="360"/>
      </w:pPr>
      <w:rPr>
        <w:rFonts w:hint="default"/>
        <w:lang w:val="it-IT" w:eastAsia="it-IT" w:bidi="it-IT"/>
      </w:rPr>
    </w:lvl>
    <w:lvl w:ilvl="8">
      <w:start w:val="0"/>
      <w:numFmt w:val="bullet"/>
      <w:lvlText w:val="•"/>
      <w:lvlJc w:val="left"/>
      <w:pPr>
        <w:ind w:left="9904" w:hanging="360"/>
      </w:pPr>
      <w:rPr>
        <w:rFonts w:hint="default"/>
        <w:lang w:val="it-IT" w:eastAsia="it-IT" w:bidi="it-IT"/>
      </w:rPr>
    </w:lvl>
  </w:abstractNum>
  <w:abstractNum w:abstractNumId="263">
    <w:multiLevelType w:val="hybridMultilevel"/>
    <w:lvl w:ilvl="0">
      <w:start w:val="1"/>
      <w:numFmt w:val="decimal"/>
      <w:lvlText w:val="%1."/>
      <w:lvlJc w:val="left"/>
      <w:pPr>
        <w:ind w:left="2241" w:hanging="427"/>
        <w:jc w:val="left"/>
      </w:pPr>
      <w:rPr>
        <w:rFonts w:hint="default" w:ascii="Arial" w:hAnsi="Arial" w:eastAsia="Arial" w:cs="Arial"/>
        <w:spacing w:val="-33"/>
        <w:w w:val="100"/>
        <w:sz w:val="24"/>
        <w:szCs w:val="24"/>
        <w:lang w:val="it-IT" w:eastAsia="it-IT" w:bidi="it-IT"/>
      </w:rPr>
    </w:lvl>
    <w:lvl w:ilvl="1">
      <w:start w:val="0"/>
      <w:numFmt w:val="bullet"/>
      <w:lvlText w:val="•"/>
      <w:lvlJc w:val="left"/>
      <w:pPr>
        <w:ind w:left="3206" w:hanging="427"/>
      </w:pPr>
      <w:rPr>
        <w:rFonts w:hint="default"/>
        <w:lang w:val="it-IT" w:eastAsia="it-IT" w:bidi="it-IT"/>
      </w:rPr>
    </w:lvl>
    <w:lvl w:ilvl="2">
      <w:start w:val="0"/>
      <w:numFmt w:val="bullet"/>
      <w:lvlText w:val="•"/>
      <w:lvlJc w:val="left"/>
      <w:pPr>
        <w:ind w:left="4173" w:hanging="427"/>
      </w:pPr>
      <w:rPr>
        <w:rFonts w:hint="default"/>
        <w:lang w:val="it-IT" w:eastAsia="it-IT" w:bidi="it-IT"/>
      </w:rPr>
    </w:lvl>
    <w:lvl w:ilvl="3">
      <w:start w:val="0"/>
      <w:numFmt w:val="bullet"/>
      <w:lvlText w:val="•"/>
      <w:lvlJc w:val="left"/>
      <w:pPr>
        <w:ind w:left="5139" w:hanging="427"/>
      </w:pPr>
      <w:rPr>
        <w:rFonts w:hint="default"/>
        <w:lang w:val="it-IT" w:eastAsia="it-IT" w:bidi="it-IT"/>
      </w:rPr>
    </w:lvl>
    <w:lvl w:ilvl="4">
      <w:start w:val="0"/>
      <w:numFmt w:val="bullet"/>
      <w:lvlText w:val="•"/>
      <w:lvlJc w:val="left"/>
      <w:pPr>
        <w:ind w:left="6106" w:hanging="427"/>
      </w:pPr>
      <w:rPr>
        <w:rFonts w:hint="default"/>
        <w:lang w:val="it-IT" w:eastAsia="it-IT" w:bidi="it-IT"/>
      </w:rPr>
    </w:lvl>
    <w:lvl w:ilvl="5">
      <w:start w:val="0"/>
      <w:numFmt w:val="bullet"/>
      <w:lvlText w:val="•"/>
      <w:lvlJc w:val="left"/>
      <w:pPr>
        <w:ind w:left="7073" w:hanging="427"/>
      </w:pPr>
      <w:rPr>
        <w:rFonts w:hint="default"/>
        <w:lang w:val="it-IT" w:eastAsia="it-IT" w:bidi="it-IT"/>
      </w:rPr>
    </w:lvl>
    <w:lvl w:ilvl="6">
      <w:start w:val="0"/>
      <w:numFmt w:val="bullet"/>
      <w:lvlText w:val="•"/>
      <w:lvlJc w:val="left"/>
      <w:pPr>
        <w:ind w:left="8039" w:hanging="427"/>
      </w:pPr>
      <w:rPr>
        <w:rFonts w:hint="default"/>
        <w:lang w:val="it-IT" w:eastAsia="it-IT" w:bidi="it-IT"/>
      </w:rPr>
    </w:lvl>
    <w:lvl w:ilvl="7">
      <w:start w:val="0"/>
      <w:numFmt w:val="bullet"/>
      <w:lvlText w:val="•"/>
      <w:lvlJc w:val="left"/>
      <w:pPr>
        <w:ind w:left="9006" w:hanging="427"/>
      </w:pPr>
      <w:rPr>
        <w:rFonts w:hint="default"/>
        <w:lang w:val="it-IT" w:eastAsia="it-IT" w:bidi="it-IT"/>
      </w:rPr>
    </w:lvl>
    <w:lvl w:ilvl="8">
      <w:start w:val="0"/>
      <w:numFmt w:val="bullet"/>
      <w:lvlText w:val="•"/>
      <w:lvlJc w:val="left"/>
      <w:pPr>
        <w:ind w:left="9973" w:hanging="427"/>
      </w:pPr>
      <w:rPr>
        <w:rFonts w:hint="default"/>
        <w:lang w:val="it-IT" w:eastAsia="it-IT" w:bidi="it-IT"/>
      </w:rPr>
    </w:lvl>
  </w:abstractNum>
  <w:abstractNum w:abstractNumId="262">
    <w:multiLevelType w:val="hybridMultilevel"/>
    <w:lvl w:ilvl="0">
      <w:start w:val="1"/>
      <w:numFmt w:val="decimal"/>
      <w:lvlText w:val="%1."/>
      <w:lvlJc w:val="left"/>
      <w:pPr>
        <w:ind w:left="2241" w:hanging="428"/>
        <w:jc w:val="left"/>
      </w:pPr>
      <w:rPr>
        <w:rFonts w:hint="default" w:ascii="Arial" w:hAnsi="Arial" w:eastAsia="Arial" w:cs="Arial"/>
        <w:spacing w:val="-17"/>
        <w:w w:val="100"/>
        <w:sz w:val="24"/>
        <w:szCs w:val="24"/>
        <w:lang w:val="it-IT" w:eastAsia="it-IT" w:bidi="it-IT"/>
      </w:rPr>
    </w:lvl>
    <w:lvl w:ilvl="1">
      <w:start w:val="0"/>
      <w:numFmt w:val="bullet"/>
      <w:lvlText w:val="•"/>
      <w:lvlJc w:val="left"/>
      <w:pPr>
        <w:ind w:left="3206" w:hanging="428"/>
      </w:pPr>
      <w:rPr>
        <w:rFonts w:hint="default"/>
        <w:lang w:val="it-IT" w:eastAsia="it-IT" w:bidi="it-IT"/>
      </w:rPr>
    </w:lvl>
    <w:lvl w:ilvl="2">
      <w:start w:val="0"/>
      <w:numFmt w:val="bullet"/>
      <w:lvlText w:val="•"/>
      <w:lvlJc w:val="left"/>
      <w:pPr>
        <w:ind w:left="4173" w:hanging="428"/>
      </w:pPr>
      <w:rPr>
        <w:rFonts w:hint="default"/>
        <w:lang w:val="it-IT" w:eastAsia="it-IT" w:bidi="it-IT"/>
      </w:rPr>
    </w:lvl>
    <w:lvl w:ilvl="3">
      <w:start w:val="0"/>
      <w:numFmt w:val="bullet"/>
      <w:lvlText w:val="•"/>
      <w:lvlJc w:val="left"/>
      <w:pPr>
        <w:ind w:left="5139" w:hanging="428"/>
      </w:pPr>
      <w:rPr>
        <w:rFonts w:hint="default"/>
        <w:lang w:val="it-IT" w:eastAsia="it-IT" w:bidi="it-IT"/>
      </w:rPr>
    </w:lvl>
    <w:lvl w:ilvl="4">
      <w:start w:val="0"/>
      <w:numFmt w:val="bullet"/>
      <w:lvlText w:val="•"/>
      <w:lvlJc w:val="left"/>
      <w:pPr>
        <w:ind w:left="6106" w:hanging="428"/>
      </w:pPr>
      <w:rPr>
        <w:rFonts w:hint="default"/>
        <w:lang w:val="it-IT" w:eastAsia="it-IT" w:bidi="it-IT"/>
      </w:rPr>
    </w:lvl>
    <w:lvl w:ilvl="5">
      <w:start w:val="0"/>
      <w:numFmt w:val="bullet"/>
      <w:lvlText w:val="•"/>
      <w:lvlJc w:val="left"/>
      <w:pPr>
        <w:ind w:left="7073" w:hanging="428"/>
      </w:pPr>
      <w:rPr>
        <w:rFonts w:hint="default"/>
        <w:lang w:val="it-IT" w:eastAsia="it-IT" w:bidi="it-IT"/>
      </w:rPr>
    </w:lvl>
    <w:lvl w:ilvl="6">
      <w:start w:val="0"/>
      <w:numFmt w:val="bullet"/>
      <w:lvlText w:val="•"/>
      <w:lvlJc w:val="left"/>
      <w:pPr>
        <w:ind w:left="8039" w:hanging="428"/>
      </w:pPr>
      <w:rPr>
        <w:rFonts w:hint="default"/>
        <w:lang w:val="it-IT" w:eastAsia="it-IT" w:bidi="it-IT"/>
      </w:rPr>
    </w:lvl>
    <w:lvl w:ilvl="7">
      <w:start w:val="0"/>
      <w:numFmt w:val="bullet"/>
      <w:lvlText w:val="•"/>
      <w:lvlJc w:val="left"/>
      <w:pPr>
        <w:ind w:left="9006" w:hanging="428"/>
      </w:pPr>
      <w:rPr>
        <w:rFonts w:hint="default"/>
        <w:lang w:val="it-IT" w:eastAsia="it-IT" w:bidi="it-IT"/>
      </w:rPr>
    </w:lvl>
    <w:lvl w:ilvl="8">
      <w:start w:val="0"/>
      <w:numFmt w:val="bullet"/>
      <w:lvlText w:val="•"/>
      <w:lvlJc w:val="left"/>
      <w:pPr>
        <w:ind w:left="9973" w:hanging="428"/>
      </w:pPr>
      <w:rPr>
        <w:rFonts w:hint="default"/>
        <w:lang w:val="it-IT" w:eastAsia="it-IT" w:bidi="it-IT"/>
      </w:rPr>
    </w:lvl>
  </w:abstractNum>
  <w:abstractNum w:abstractNumId="261">
    <w:multiLevelType w:val="hybridMultilevel"/>
    <w:lvl w:ilvl="0">
      <w:start w:val="1"/>
      <w:numFmt w:val="decimal"/>
      <w:lvlText w:val="%1."/>
      <w:lvlJc w:val="left"/>
      <w:pPr>
        <w:ind w:left="2241" w:hanging="427"/>
        <w:jc w:val="left"/>
      </w:pPr>
      <w:rPr>
        <w:rFonts w:hint="default" w:ascii="Arial" w:hAnsi="Arial" w:eastAsia="Arial" w:cs="Arial"/>
        <w:spacing w:val="-33"/>
        <w:w w:val="100"/>
        <w:sz w:val="24"/>
        <w:szCs w:val="24"/>
        <w:lang w:val="it-IT" w:eastAsia="it-IT" w:bidi="it-IT"/>
      </w:rPr>
    </w:lvl>
    <w:lvl w:ilvl="1">
      <w:start w:val="1"/>
      <w:numFmt w:val="decimal"/>
      <w:lvlText w:val="%2."/>
      <w:lvlJc w:val="left"/>
      <w:pPr>
        <w:ind w:left="2534" w:hanging="360"/>
        <w:jc w:val="left"/>
      </w:pPr>
      <w:rPr>
        <w:rFonts w:hint="default" w:ascii="Arial" w:hAnsi="Arial" w:eastAsia="Arial" w:cs="Arial"/>
        <w:spacing w:val="-10"/>
        <w:w w:val="100"/>
        <w:sz w:val="24"/>
        <w:szCs w:val="24"/>
        <w:lang w:val="it-IT" w:eastAsia="it-IT" w:bidi="it-IT"/>
      </w:rPr>
    </w:lvl>
    <w:lvl w:ilvl="2">
      <w:start w:val="0"/>
      <w:numFmt w:val="bullet"/>
      <w:lvlText w:val="•"/>
      <w:lvlJc w:val="left"/>
      <w:pPr>
        <w:ind w:left="3580" w:hanging="360"/>
      </w:pPr>
      <w:rPr>
        <w:rFonts w:hint="default"/>
        <w:lang w:val="it-IT" w:eastAsia="it-IT" w:bidi="it-IT"/>
      </w:rPr>
    </w:lvl>
    <w:lvl w:ilvl="3">
      <w:start w:val="0"/>
      <w:numFmt w:val="bullet"/>
      <w:lvlText w:val="•"/>
      <w:lvlJc w:val="left"/>
      <w:pPr>
        <w:ind w:left="4621" w:hanging="360"/>
      </w:pPr>
      <w:rPr>
        <w:rFonts w:hint="default"/>
        <w:lang w:val="it-IT" w:eastAsia="it-IT" w:bidi="it-IT"/>
      </w:rPr>
    </w:lvl>
    <w:lvl w:ilvl="4">
      <w:start w:val="0"/>
      <w:numFmt w:val="bullet"/>
      <w:lvlText w:val="•"/>
      <w:lvlJc w:val="left"/>
      <w:pPr>
        <w:ind w:left="5662" w:hanging="360"/>
      </w:pPr>
      <w:rPr>
        <w:rFonts w:hint="default"/>
        <w:lang w:val="it-IT" w:eastAsia="it-IT" w:bidi="it-IT"/>
      </w:rPr>
    </w:lvl>
    <w:lvl w:ilvl="5">
      <w:start w:val="0"/>
      <w:numFmt w:val="bullet"/>
      <w:lvlText w:val="•"/>
      <w:lvlJc w:val="left"/>
      <w:pPr>
        <w:ind w:left="6702" w:hanging="360"/>
      </w:pPr>
      <w:rPr>
        <w:rFonts w:hint="default"/>
        <w:lang w:val="it-IT" w:eastAsia="it-IT" w:bidi="it-IT"/>
      </w:rPr>
    </w:lvl>
    <w:lvl w:ilvl="6">
      <w:start w:val="0"/>
      <w:numFmt w:val="bullet"/>
      <w:lvlText w:val="•"/>
      <w:lvlJc w:val="left"/>
      <w:pPr>
        <w:ind w:left="7743" w:hanging="360"/>
      </w:pPr>
      <w:rPr>
        <w:rFonts w:hint="default"/>
        <w:lang w:val="it-IT" w:eastAsia="it-IT" w:bidi="it-IT"/>
      </w:rPr>
    </w:lvl>
    <w:lvl w:ilvl="7">
      <w:start w:val="0"/>
      <w:numFmt w:val="bullet"/>
      <w:lvlText w:val="•"/>
      <w:lvlJc w:val="left"/>
      <w:pPr>
        <w:ind w:left="8784" w:hanging="360"/>
      </w:pPr>
      <w:rPr>
        <w:rFonts w:hint="default"/>
        <w:lang w:val="it-IT" w:eastAsia="it-IT" w:bidi="it-IT"/>
      </w:rPr>
    </w:lvl>
    <w:lvl w:ilvl="8">
      <w:start w:val="0"/>
      <w:numFmt w:val="bullet"/>
      <w:lvlText w:val="•"/>
      <w:lvlJc w:val="left"/>
      <w:pPr>
        <w:ind w:left="9824" w:hanging="360"/>
      </w:pPr>
      <w:rPr>
        <w:rFonts w:hint="default"/>
        <w:lang w:val="it-IT" w:eastAsia="it-IT" w:bidi="it-IT"/>
      </w:rPr>
    </w:lvl>
  </w:abstractNum>
  <w:abstractNum w:abstractNumId="260">
    <w:multiLevelType w:val="hybridMultilevel"/>
    <w:lvl w:ilvl="0">
      <w:start w:val="1"/>
      <w:numFmt w:val="decimal"/>
      <w:lvlText w:val="%1."/>
      <w:lvlJc w:val="left"/>
      <w:pPr>
        <w:ind w:left="2241" w:hanging="427"/>
        <w:jc w:val="left"/>
      </w:pPr>
      <w:rPr>
        <w:rFonts w:hint="default" w:ascii="Arial" w:hAnsi="Arial" w:eastAsia="Arial" w:cs="Arial"/>
        <w:spacing w:val="-4"/>
        <w:w w:val="100"/>
        <w:sz w:val="24"/>
        <w:szCs w:val="24"/>
        <w:lang w:val="it-IT" w:eastAsia="it-IT" w:bidi="it-IT"/>
      </w:rPr>
    </w:lvl>
    <w:lvl w:ilvl="1">
      <w:start w:val="0"/>
      <w:numFmt w:val="bullet"/>
      <w:lvlText w:val="•"/>
      <w:lvlJc w:val="left"/>
      <w:pPr>
        <w:ind w:left="3206" w:hanging="427"/>
      </w:pPr>
      <w:rPr>
        <w:rFonts w:hint="default"/>
        <w:lang w:val="it-IT" w:eastAsia="it-IT" w:bidi="it-IT"/>
      </w:rPr>
    </w:lvl>
    <w:lvl w:ilvl="2">
      <w:start w:val="0"/>
      <w:numFmt w:val="bullet"/>
      <w:lvlText w:val="•"/>
      <w:lvlJc w:val="left"/>
      <w:pPr>
        <w:ind w:left="4173" w:hanging="427"/>
      </w:pPr>
      <w:rPr>
        <w:rFonts w:hint="default"/>
        <w:lang w:val="it-IT" w:eastAsia="it-IT" w:bidi="it-IT"/>
      </w:rPr>
    </w:lvl>
    <w:lvl w:ilvl="3">
      <w:start w:val="0"/>
      <w:numFmt w:val="bullet"/>
      <w:lvlText w:val="•"/>
      <w:lvlJc w:val="left"/>
      <w:pPr>
        <w:ind w:left="5139" w:hanging="427"/>
      </w:pPr>
      <w:rPr>
        <w:rFonts w:hint="default"/>
        <w:lang w:val="it-IT" w:eastAsia="it-IT" w:bidi="it-IT"/>
      </w:rPr>
    </w:lvl>
    <w:lvl w:ilvl="4">
      <w:start w:val="0"/>
      <w:numFmt w:val="bullet"/>
      <w:lvlText w:val="•"/>
      <w:lvlJc w:val="left"/>
      <w:pPr>
        <w:ind w:left="6106" w:hanging="427"/>
      </w:pPr>
      <w:rPr>
        <w:rFonts w:hint="default"/>
        <w:lang w:val="it-IT" w:eastAsia="it-IT" w:bidi="it-IT"/>
      </w:rPr>
    </w:lvl>
    <w:lvl w:ilvl="5">
      <w:start w:val="0"/>
      <w:numFmt w:val="bullet"/>
      <w:lvlText w:val="•"/>
      <w:lvlJc w:val="left"/>
      <w:pPr>
        <w:ind w:left="7073" w:hanging="427"/>
      </w:pPr>
      <w:rPr>
        <w:rFonts w:hint="default"/>
        <w:lang w:val="it-IT" w:eastAsia="it-IT" w:bidi="it-IT"/>
      </w:rPr>
    </w:lvl>
    <w:lvl w:ilvl="6">
      <w:start w:val="0"/>
      <w:numFmt w:val="bullet"/>
      <w:lvlText w:val="•"/>
      <w:lvlJc w:val="left"/>
      <w:pPr>
        <w:ind w:left="8039" w:hanging="427"/>
      </w:pPr>
      <w:rPr>
        <w:rFonts w:hint="default"/>
        <w:lang w:val="it-IT" w:eastAsia="it-IT" w:bidi="it-IT"/>
      </w:rPr>
    </w:lvl>
    <w:lvl w:ilvl="7">
      <w:start w:val="0"/>
      <w:numFmt w:val="bullet"/>
      <w:lvlText w:val="•"/>
      <w:lvlJc w:val="left"/>
      <w:pPr>
        <w:ind w:left="9006" w:hanging="427"/>
      </w:pPr>
      <w:rPr>
        <w:rFonts w:hint="default"/>
        <w:lang w:val="it-IT" w:eastAsia="it-IT" w:bidi="it-IT"/>
      </w:rPr>
    </w:lvl>
    <w:lvl w:ilvl="8">
      <w:start w:val="0"/>
      <w:numFmt w:val="bullet"/>
      <w:lvlText w:val="•"/>
      <w:lvlJc w:val="left"/>
      <w:pPr>
        <w:ind w:left="9973" w:hanging="427"/>
      </w:pPr>
      <w:rPr>
        <w:rFonts w:hint="default"/>
        <w:lang w:val="it-IT" w:eastAsia="it-IT" w:bidi="it-IT"/>
      </w:rPr>
    </w:lvl>
  </w:abstractNum>
  <w:abstractNum w:abstractNumId="259">
    <w:multiLevelType w:val="hybridMultilevel"/>
    <w:lvl w:ilvl="0">
      <w:start w:val="1"/>
      <w:numFmt w:val="decimal"/>
      <w:lvlText w:val="%1."/>
      <w:lvlJc w:val="left"/>
      <w:pPr>
        <w:ind w:left="2241" w:hanging="427"/>
        <w:jc w:val="left"/>
      </w:pPr>
      <w:rPr>
        <w:rFonts w:hint="default" w:ascii="Arial" w:hAnsi="Arial" w:eastAsia="Arial" w:cs="Arial"/>
        <w:spacing w:val="-4"/>
        <w:w w:val="100"/>
        <w:sz w:val="24"/>
        <w:szCs w:val="24"/>
        <w:lang w:val="it-IT" w:eastAsia="it-IT" w:bidi="it-IT"/>
      </w:rPr>
    </w:lvl>
    <w:lvl w:ilvl="1">
      <w:start w:val="0"/>
      <w:numFmt w:val="bullet"/>
      <w:lvlText w:val="•"/>
      <w:lvlJc w:val="left"/>
      <w:pPr>
        <w:ind w:left="3206" w:hanging="427"/>
      </w:pPr>
      <w:rPr>
        <w:rFonts w:hint="default"/>
        <w:lang w:val="it-IT" w:eastAsia="it-IT" w:bidi="it-IT"/>
      </w:rPr>
    </w:lvl>
    <w:lvl w:ilvl="2">
      <w:start w:val="0"/>
      <w:numFmt w:val="bullet"/>
      <w:lvlText w:val="•"/>
      <w:lvlJc w:val="left"/>
      <w:pPr>
        <w:ind w:left="4173" w:hanging="427"/>
      </w:pPr>
      <w:rPr>
        <w:rFonts w:hint="default"/>
        <w:lang w:val="it-IT" w:eastAsia="it-IT" w:bidi="it-IT"/>
      </w:rPr>
    </w:lvl>
    <w:lvl w:ilvl="3">
      <w:start w:val="0"/>
      <w:numFmt w:val="bullet"/>
      <w:lvlText w:val="•"/>
      <w:lvlJc w:val="left"/>
      <w:pPr>
        <w:ind w:left="5139" w:hanging="427"/>
      </w:pPr>
      <w:rPr>
        <w:rFonts w:hint="default"/>
        <w:lang w:val="it-IT" w:eastAsia="it-IT" w:bidi="it-IT"/>
      </w:rPr>
    </w:lvl>
    <w:lvl w:ilvl="4">
      <w:start w:val="0"/>
      <w:numFmt w:val="bullet"/>
      <w:lvlText w:val="•"/>
      <w:lvlJc w:val="left"/>
      <w:pPr>
        <w:ind w:left="6106" w:hanging="427"/>
      </w:pPr>
      <w:rPr>
        <w:rFonts w:hint="default"/>
        <w:lang w:val="it-IT" w:eastAsia="it-IT" w:bidi="it-IT"/>
      </w:rPr>
    </w:lvl>
    <w:lvl w:ilvl="5">
      <w:start w:val="0"/>
      <w:numFmt w:val="bullet"/>
      <w:lvlText w:val="•"/>
      <w:lvlJc w:val="left"/>
      <w:pPr>
        <w:ind w:left="7073" w:hanging="427"/>
      </w:pPr>
      <w:rPr>
        <w:rFonts w:hint="default"/>
        <w:lang w:val="it-IT" w:eastAsia="it-IT" w:bidi="it-IT"/>
      </w:rPr>
    </w:lvl>
    <w:lvl w:ilvl="6">
      <w:start w:val="0"/>
      <w:numFmt w:val="bullet"/>
      <w:lvlText w:val="•"/>
      <w:lvlJc w:val="left"/>
      <w:pPr>
        <w:ind w:left="8039" w:hanging="427"/>
      </w:pPr>
      <w:rPr>
        <w:rFonts w:hint="default"/>
        <w:lang w:val="it-IT" w:eastAsia="it-IT" w:bidi="it-IT"/>
      </w:rPr>
    </w:lvl>
    <w:lvl w:ilvl="7">
      <w:start w:val="0"/>
      <w:numFmt w:val="bullet"/>
      <w:lvlText w:val="•"/>
      <w:lvlJc w:val="left"/>
      <w:pPr>
        <w:ind w:left="9006" w:hanging="427"/>
      </w:pPr>
      <w:rPr>
        <w:rFonts w:hint="default"/>
        <w:lang w:val="it-IT" w:eastAsia="it-IT" w:bidi="it-IT"/>
      </w:rPr>
    </w:lvl>
    <w:lvl w:ilvl="8">
      <w:start w:val="0"/>
      <w:numFmt w:val="bullet"/>
      <w:lvlText w:val="•"/>
      <w:lvlJc w:val="left"/>
      <w:pPr>
        <w:ind w:left="9973" w:hanging="427"/>
      </w:pPr>
      <w:rPr>
        <w:rFonts w:hint="default"/>
        <w:lang w:val="it-IT" w:eastAsia="it-IT" w:bidi="it-IT"/>
      </w:rPr>
    </w:lvl>
  </w:abstractNum>
  <w:abstractNum w:abstractNumId="258">
    <w:multiLevelType w:val="hybridMultilevel"/>
    <w:lvl w:ilvl="0">
      <w:start w:val="1"/>
      <w:numFmt w:val="decimal"/>
      <w:lvlText w:val="%1."/>
      <w:lvlJc w:val="left"/>
      <w:pPr>
        <w:ind w:left="2241" w:hanging="427"/>
        <w:jc w:val="left"/>
      </w:pPr>
      <w:rPr>
        <w:rFonts w:hint="default" w:ascii="Arial" w:hAnsi="Arial" w:eastAsia="Arial" w:cs="Arial"/>
        <w:spacing w:val="-14"/>
        <w:w w:val="100"/>
        <w:sz w:val="24"/>
        <w:szCs w:val="24"/>
        <w:lang w:val="it-IT" w:eastAsia="it-IT" w:bidi="it-IT"/>
      </w:rPr>
    </w:lvl>
    <w:lvl w:ilvl="1">
      <w:start w:val="0"/>
      <w:numFmt w:val="bullet"/>
      <w:lvlText w:val="•"/>
      <w:lvlJc w:val="left"/>
      <w:pPr>
        <w:ind w:left="3206" w:hanging="427"/>
      </w:pPr>
      <w:rPr>
        <w:rFonts w:hint="default"/>
        <w:lang w:val="it-IT" w:eastAsia="it-IT" w:bidi="it-IT"/>
      </w:rPr>
    </w:lvl>
    <w:lvl w:ilvl="2">
      <w:start w:val="0"/>
      <w:numFmt w:val="bullet"/>
      <w:lvlText w:val="•"/>
      <w:lvlJc w:val="left"/>
      <w:pPr>
        <w:ind w:left="4173" w:hanging="427"/>
      </w:pPr>
      <w:rPr>
        <w:rFonts w:hint="default"/>
        <w:lang w:val="it-IT" w:eastAsia="it-IT" w:bidi="it-IT"/>
      </w:rPr>
    </w:lvl>
    <w:lvl w:ilvl="3">
      <w:start w:val="0"/>
      <w:numFmt w:val="bullet"/>
      <w:lvlText w:val="•"/>
      <w:lvlJc w:val="left"/>
      <w:pPr>
        <w:ind w:left="5139" w:hanging="427"/>
      </w:pPr>
      <w:rPr>
        <w:rFonts w:hint="default"/>
        <w:lang w:val="it-IT" w:eastAsia="it-IT" w:bidi="it-IT"/>
      </w:rPr>
    </w:lvl>
    <w:lvl w:ilvl="4">
      <w:start w:val="0"/>
      <w:numFmt w:val="bullet"/>
      <w:lvlText w:val="•"/>
      <w:lvlJc w:val="left"/>
      <w:pPr>
        <w:ind w:left="6106" w:hanging="427"/>
      </w:pPr>
      <w:rPr>
        <w:rFonts w:hint="default"/>
        <w:lang w:val="it-IT" w:eastAsia="it-IT" w:bidi="it-IT"/>
      </w:rPr>
    </w:lvl>
    <w:lvl w:ilvl="5">
      <w:start w:val="0"/>
      <w:numFmt w:val="bullet"/>
      <w:lvlText w:val="•"/>
      <w:lvlJc w:val="left"/>
      <w:pPr>
        <w:ind w:left="7073" w:hanging="427"/>
      </w:pPr>
      <w:rPr>
        <w:rFonts w:hint="default"/>
        <w:lang w:val="it-IT" w:eastAsia="it-IT" w:bidi="it-IT"/>
      </w:rPr>
    </w:lvl>
    <w:lvl w:ilvl="6">
      <w:start w:val="0"/>
      <w:numFmt w:val="bullet"/>
      <w:lvlText w:val="•"/>
      <w:lvlJc w:val="left"/>
      <w:pPr>
        <w:ind w:left="8039" w:hanging="427"/>
      </w:pPr>
      <w:rPr>
        <w:rFonts w:hint="default"/>
        <w:lang w:val="it-IT" w:eastAsia="it-IT" w:bidi="it-IT"/>
      </w:rPr>
    </w:lvl>
    <w:lvl w:ilvl="7">
      <w:start w:val="0"/>
      <w:numFmt w:val="bullet"/>
      <w:lvlText w:val="•"/>
      <w:lvlJc w:val="left"/>
      <w:pPr>
        <w:ind w:left="9006" w:hanging="427"/>
      </w:pPr>
      <w:rPr>
        <w:rFonts w:hint="default"/>
        <w:lang w:val="it-IT" w:eastAsia="it-IT" w:bidi="it-IT"/>
      </w:rPr>
    </w:lvl>
    <w:lvl w:ilvl="8">
      <w:start w:val="0"/>
      <w:numFmt w:val="bullet"/>
      <w:lvlText w:val="•"/>
      <w:lvlJc w:val="left"/>
      <w:pPr>
        <w:ind w:left="9973" w:hanging="427"/>
      </w:pPr>
      <w:rPr>
        <w:rFonts w:hint="default"/>
        <w:lang w:val="it-IT" w:eastAsia="it-IT" w:bidi="it-IT"/>
      </w:rPr>
    </w:lvl>
  </w:abstractNum>
  <w:abstractNum w:abstractNumId="257">
    <w:multiLevelType w:val="hybridMultilevel"/>
    <w:lvl w:ilvl="0">
      <w:start w:val="1"/>
      <w:numFmt w:val="decimal"/>
      <w:lvlText w:val="%1."/>
      <w:lvlJc w:val="left"/>
      <w:pPr>
        <w:ind w:left="2241" w:hanging="427"/>
        <w:jc w:val="left"/>
      </w:pPr>
      <w:rPr>
        <w:rFonts w:hint="default" w:ascii="Arial" w:hAnsi="Arial" w:eastAsia="Arial" w:cs="Arial"/>
        <w:spacing w:val="-4"/>
        <w:w w:val="100"/>
        <w:sz w:val="24"/>
        <w:szCs w:val="24"/>
        <w:lang w:val="it-IT" w:eastAsia="it-IT" w:bidi="it-IT"/>
      </w:rPr>
    </w:lvl>
    <w:lvl w:ilvl="1">
      <w:start w:val="0"/>
      <w:numFmt w:val="bullet"/>
      <w:lvlText w:val="•"/>
      <w:lvlJc w:val="left"/>
      <w:pPr>
        <w:ind w:left="3206" w:hanging="427"/>
      </w:pPr>
      <w:rPr>
        <w:rFonts w:hint="default"/>
        <w:lang w:val="it-IT" w:eastAsia="it-IT" w:bidi="it-IT"/>
      </w:rPr>
    </w:lvl>
    <w:lvl w:ilvl="2">
      <w:start w:val="0"/>
      <w:numFmt w:val="bullet"/>
      <w:lvlText w:val="•"/>
      <w:lvlJc w:val="left"/>
      <w:pPr>
        <w:ind w:left="4173" w:hanging="427"/>
      </w:pPr>
      <w:rPr>
        <w:rFonts w:hint="default"/>
        <w:lang w:val="it-IT" w:eastAsia="it-IT" w:bidi="it-IT"/>
      </w:rPr>
    </w:lvl>
    <w:lvl w:ilvl="3">
      <w:start w:val="0"/>
      <w:numFmt w:val="bullet"/>
      <w:lvlText w:val="•"/>
      <w:lvlJc w:val="left"/>
      <w:pPr>
        <w:ind w:left="5139" w:hanging="427"/>
      </w:pPr>
      <w:rPr>
        <w:rFonts w:hint="default"/>
        <w:lang w:val="it-IT" w:eastAsia="it-IT" w:bidi="it-IT"/>
      </w:rPr>
    </w:lvl>
    <w:lvl w:ilvl="4">
      <w:start w:val="0"/>
      <w:numFmt w:val="bullet"/>
      <w:lvlText w:val="•"/>
      <w:lvlJc w:val="left"/>
      <w:pPr>
        <w:ind w:left="6106" w:hanging="427"/>
      </w:pPr>
      <w:rPr>
        <w:rFonts w:hint="default"/>
        <w:lang w:val="it-IT" w:eastAsia="it-IT" w:bidi="it-IT"/>
      </w:rPr>
    </w:lvl>
    <w:lvl w:ilvl="5">
      <w:start w:val="0"/>
      <w:numFmt w:val="bullet"/>
      <w:lvlText w:val="•"/>
      <w:lvlJc w:val="left"/>
      <w:pPr>
        <w:ind w:left="7073" w:hanging="427"/>
      </w:pPr>
      <w:rPr>
        <w:rFonts w:hint="default"/>
        <w:lang w:val="it-IT" w:eastAsia="it-IT" w:bidi="it-IT"/>
      </w:rPr>
    </w:lvl>
    <w:lvl w:ilvl="6">
      <w:start w:val="0"/>
      <w:numFmt w:val="bullet"/>
      <w:lvlText w:val="•"/>
      <w:lvlJc w:val="left"/>
      <w:pPr>
        <w:ind w:left="8039" w:hanging="427"/>
      </w:pPr>
      <w:rPr>
        <w:rFonts w:hint="default"/>
        <w:lang w:val="it-IT" w:eastAsia="it-IT" w:bidi="it-IT"/>
      </w:rPr>
    </w:lvl>
    <w:lvl w:ilvl="7">
      <w:start w:val="0"/>
      <w:numFmt w:val="bullet"/>
      <w:lvlText w:val="•"/>
      <w:lvlJc w:val="left"/>
      <w:pPr>
        <w:ind w:left="9006" w:hanging="427"/>
      </w:pPr>
      <w:rPr>
        <w:rFonts w:hint="default"/>
        <w:lang w:val="it-IT" w:eastAsia="it-IT" w:bidi="it-IT"/>
      </w:rPr>
    </w:lvl>
    <w:lvl w:ilvl="8">
      <w:start w:val="0"/>
      <w:numFmt w:val="bullet"/>
      <w:lvlText w:val="•"/>
      <w:lvlJc w:val="left"/>
      <w:pPr>
        <w:ind w:left="9973" w:hanging="427"/>
      </w:pPr>
      <w:rPr>
        <w:rFonts w:hint="default"/>
        <w:lang w:val="it-IT" w:eastAsia="it-IT" w:bidi="it-IT"/>
      </w:rPr>
    </w:lvl>
  </w:abstractNum>
  <w:abstractNum w:abstractNumId="256">
    <w:multiLevelType w:val="hybridMultilevel"/>
    <w:lvl w:ilvl="0">
      <w:start w:val="1"/>
      <w:numFmt w:val="decimal"/>
      <w:lvlText w:val="%1."/>
      <w:lvlJc w:val="left"/>
      <w:pPr>
        <w:ind w:left="2241" w:hanging="427"/>
        <w:jc w:val="left"/>
      </w:pPr>
      <w:rPr>
        <w:rFonts w:hint="default" w:ascii="Arial" w:hAnsi="Arial" w:eastAsia="Arial" w:cs="Arial"/>
        <w:spacing w:val="-27"/>
        <w:w w:val="100"/>
        <w:sz w:val="24"/>
        <w:szCs w:val="24"/>
        <w:lang w:val="it-IT" w:eastAsia="it-IT" w:bidi="it-IT"/>
      </w:rPr>
    </w:lvl>
    <w:lvl w:ilvl="1">
      <w:start w:val="0"/>
      <w:numFmt w:val="bullet"/>
      <w:lvlText w:val="•"/>
      <w:lvlJc w:val="left"/>
      <w:pPr>
        <w:ind w:left="3206" w:hanging="427"/>
      </w:pPr>
      <w:rPr>
        <w:rFonts w:hint="default"/>
        <w:lang w:val="it-IT" w:eastAsia="it-IT" w:bidi="it-IT"/>
      </w:rPr>
    </w:lvl>
    <w:lvl w:ilvl="2">
      <w:start w:val="0"/>
      <w:numFmt w:val="bullet"/>
      <w:lvlText w:val="•"/>
      <w:lvlJc w:val="left"/>
      <w:pPr>
        <w:ind w:left="4173" w:hanging="427"/>
      </w:pPr>
      <w:rPr>
        <w:rFonts w:hint="default"/>
        <w:lang w:val="it-IT" w:eastAsia="it-IT" w:bidi="it-IT"/>
      </w:rPr>
    </w:lvl>
    <w:lvl w:ilvl="3">
      <w:start w:val="0"/>
      <w:numFmt w:val="bullet"/>
      <w:lvlText w:val="•"/>
      <w:lvlJc w:val="left"/>
      <w:pPr>
        <w:ind w:left="5139" w:hanging="427"/>
      </w:pPr>
      <w:rPr>
        <w:rFonts w:hint="default"/>
        <w:lang w:val="it-IT" w:eastAsia="it-IT" w:bidi="it-IT"/>
      </w:rPr>
    </w:lvl>
    <w:lvl w:ilvl="4">
      <w:start w:val="0"/>
      <w:numFmt w:val="bullet"/>
      <w:lvlText w:val="•"/>
      <w:lvlJc w:val="left"/>
      <w:pPr>
        <w:ind w:left="6106" w:hanging="427"/>
      </w:pPr>
      <w:rPr>
        <w:rFonts w:hint="default"/>
        <w:lang w:val="it-IT" w:eastAsia="it-IT" w:bidi="it-IT"/>
      </w:rPr>
    </w:lvl>
    <w:lvl w:ilvl="5">
      <w:start w:val="0"/>
      <w:numFmt w:val="bullet"/>
      <w:lvlText w:val="•"/>
      <w:lvlJc w:val="left"/>
      <w:pPr>
        <w:ind w:left="7073" w:hanging="427"/>
      </w:pPr>
      <w:rPr>
        <w:rFonts w:hint="default"/>
        <w:lang w:val="it-IT" w:eastAsia="it-IT" w:bidi="it-IT"/>
      </w:rPr>
    </w:lvl>
    <w:lvl w:ilvl="6">
      <w:start w:val="0"/>
      <w:numFmt w:val="bullet"/>
      <w:lvlText w:val="•"/>
      <w:lvlJc w:val="left"/>
      <w:pPr>
        <w:ind w:left="8039" w:hanging="427"/>
      </w:pPr>
      <w:rPr>
        <w:rFonts w:hint="default"/>
        <w:lang w:val="it-IT" w:eastAsia="it-IT" w:bidi="it-IT"/>
      </w:rPr>
    </w:lvl>
    <w:lvl w:ilvl="7">
      <w:start w:val="0"/>
      <w:numFmt w:val="bullet"/>
      <w:lvlText w:val="•"/>
      <w:lvlJc w:val="left"/>
      <w:pPr>
        <w:ind w:left="9006" w:hanging="427"/>
      </w:pPr>
      <w:rPr>
        <w:rFonts w:hint="default"/>
        <w:lang w:val="it-IT" w:eastAsia="it-IT" w:bidi="it-IT"/>
      </w:rPr>
    </w:lvl>
    <w:lvl w:ilvl="8">
      <w:start w:val="0"/>
      <w:numFmt w:val="bullet"/>
      <w:lvlText w:val="•"/>
      <w:lvlJc w:val="left"/>
      <w:pPr>
        <w:ind w:left="9973" w:hanging="427"/>
      </w:pPr>
      <w:rPr>
        <w:rFonts w:hint="default"/>
        <w:lang w:val="it-IT" w:eastAsia="it-IT" w:bidi="it-IT"/>
      </w:rPr>
    </w:lvl>
  </w:abstractNum>
  <w:abstractNum w:abstractNumId="255">
    <w:multiLevelType w:val="hybridMultilevel"/>
    <w:lvl w:ilvl="0">
      <w:start w:val="1"/>
      <w:numFmt w:val="decimal"/>
      <w:lvlText w:val="%1."/>
      <w:lvlJc w:val="left"/>
      <w:pPr>
        <w:ind w:left="2241" w:hanging="428"/>
        <w:jc w:val="left"/>
      </w:pPr>
      <w:rPr>
        <w:rFonts w:hint="default" w:ascii="Arial" w:hAnsi="Arial" w:eastAsia="Arial" w:cs="Arial"/>
        <w:spacing w:val="-34"/>
        <w:w w:val="100"/>
        <w:sz w:val="24"/>
        <w:szCs w:val="24"/>
        <w:lang w:val="it-IT" w:eastAsia="it-IT" w:bidi="it-IT"/>
      </w:rPr>
    </w:lvl>
    <w:lvl w:ilvl="1">
      <w:start w:val="1"/>
      <w:numFmt w:val="lowerLetter"/>
      <w:lvlText w:val="%2)"/>
      <w:lvlJc w:val="left"/>
      <w:pPr>
        <w:ind w:left="2894" w:hanging="360"/>
        <w:jc w:val="left"/>
      </w:pPr>
      <w:rPr>
        <w:rFonts w:hint="default" w:ascii="Arial" w:hAnsi="Arial" w:eastAsia="Arial" w:cs="Arial"/>
        <w:spacing w:val="-17"/>
        <w:w w:val="100"/>
        <w:sz w:val="24"/>
        <w:szCs w:val="24"/>
        <w:lang w:val="it-IT" w:eastAsia="it-IT" w:bidi="it-IT"/>
      </w:rPr>
    </w:lvl>
    <w:lvl w:ilvl="2">
      <w:start w:val="0"/>
      <w:numFmt w:val="bullet"/>
      <w:lvlText w:val="•"/>
      <w:lvlJc w:val="left"/>
      <w:pPr>
        <w:ind w:left="3900" w:hanging="360"/>
      </w:pPr>
      <w:rPr>
        <w:rFonts w:hint="default"/>
        <w:lang w:val="it-IT" w:eastAsia="it-IT" w:bidi="it-IT"/>
      </w:rPr>
    </w:lvl>
    <w:lvl w:ilvl="3">
      <w:start w:val="0"/>
      <w:numFmt w:val="bullet"/>
      <w:lvlText w:val="•"/>
      <w:lvlJc w:val="left"/>
      <w:pPr>
        <w:ind w:left="4901" w:hanging="360"/>
      </w:pPr>
      <w:rPr>
        <w:rFonts w:hint="default"/>
        <w:lang w:val="it-IT" w:eastAsia="it-IT" w:bidi="it-IT"/>
      </w:rPr>
    </w:lvl>
    <w:lvl w:ilvl="4">
      <w:start w:val="0"/>
      <w:numFmt w:val="bullet"/>
      <w:lvlText w:val="•"/>
      <w:lvlJc w:val="left"/>
      <w:pPr>
        <w:ind w:left="5902" w:hanging="360"/>
      </w:pPr>
      <w:rPr>
        <w:rFonts w:hint="default"/>
        <w:lang w:val="it-IT" w:eastAsia="it-IT" w:bidi="it-IT"/>
      </w:rPr>
    </w:lvl>
    <w:lvl w:ilvl="5">
      <w:start w:val="0"/>
      <w:numFmt w:val="bullet"/>
      <w:lvlText w:val="•"/>
      <w:lvlJc w:val="left"/>
      <w:pPr>
        <w:ind w:left="6902" w:hanging="360"/>
      </w:pPr>
      <w:rPr>
        <w:rFonts w:hint="default"/>
        <w:lang w:val="it-IT" w:eastAsia="it-IT" w:bidi="it-IT"/>
      </w:rPr>
    </w:lvl>
    <w:lvl w:ilvl="6">
      <w:start w:val="0"/>
      <w:numFmt w:val="bullet"/>
      <w:lvlText w:val="•"/>
      <w:lvlJc w:val="left"/>
      <w:pPr>
        <w:ind w:left="7903" w:hanging="360"/>
      </w:pPr>
      <w:rPr>
        <w:rFonts w:hint="default"/>
        <w:lang w:val="it-IT" w:eastAsia="it-IT" w:bidi="it-IT"/>
      </w:rPr>
    </w:lvl>
    <w:lvl w:ilvl="7">
      <w:start w:val="0"/>
      <w:numFmt w:val="bullet"/>
      <w:lvlText w:val="•"/>
      <w:lvlJc w:val="left"/>
      <w:pPr>
        <w:ind w:left="8904" w:hanging="360"/>
      </w:pPr>
      <w:rPr>
        <w:rFonts w:hint="default"/>
        <w:lang w:val="it-IT" w:eastAsia="it-IT" w:bidi="it-IT"/>
      </w:rPr>
    </w:lvl>
    <w:lvl w:ilvl="8">
      <w:start w:val="0"/>
      <w:numFmt w:val="bullet"/>
      <w:lvlText w:val="•"/>
      <w:lvlJc w:val="left"/>
      <w:pPr>
        <w:ind w:left="9904" w:hanging="360"/>
      </w:pPr>
      <w:rPr>
        <w:rFonts w:hint="default"/>
        <w:lang w:val="it-IT" w:eastAsia="it-IT" w:bidi="it-IT"/>
      </w:rPr>
    </w:lvl>
  </w:abstractNum>
  <w:abstractNum w:abstractNumId="254">
    <w:multiLevelType w:val="hybridMultilevel"/>
    <w:lvl w:ilvl="0">
      <w:start w:val="1"/>
      <w:numFmt w:val="decimal"/>
      <w:lvlText w:val="%1."/>
      <w:lvlJc w:val="left"/>
      <w:pPr>
        <w:ind w:left="2240" w:hanging="427"/>
        <w:jc w:val="left"/>
      </w:pPr>
      <w:rPr>
        <w:rFonts w:hint="default" w:ascii="Arial" w:hAnsi="Arial" w:eastAsia="Arial" w:cs="Arial"/>
        <w:spacing w:val="-2"/>
        <w:w w:val="100"/>
        <w:sz w:val="24"/>
        <w:szCs w:val="24"/>
        <w:lang w:val="it-IT" w:eastAsia="it-IT" w:bidi="it-IT"/>
      </w:rPr>
    </w:lvl>
    <w:lvl w:ilvl="1">
      <w:start w:val="0"/>
      <w:numFmt w:val="bullet"/>
      <w:lvlText w:val="-"/>
      <w:lvlJc w:val="left"/>
      <w:pPr>
        <w:ind w:left="2961" w:hanging="361"/>
      </w:pPr>
      <w:rPr>
        <w:rFonts w:hint="default" w:ascii="Arial" w:hAnsi="Arial" w:eastAsia="Arial" w:cs="Arial"/>
        <w:spacing w:val="-3"/>
        <w:w w:val="100"/>
        <w:sz w:val="24"/>
        <w:szCs w:val="24"/>
        <w:lang w:val="it-IT" w:eastAsia="it-IT" w:bidi="it-IT"/>
      </w:rPr>
    </w:lvl>
    <w:lvl w:ilvl="2">
      <w:start w:val="0"/>
      <w:numFmt w:val="bullet"/>
      <w:lvlText w:val="•"/>
      <w:lvlJc w:val="left"/>
      <w:pPr>
        <w:ind w:left="3954" w:hanging="361"/>
      </w:pPr>
      <w:rPr>
        <w:rFonts w:hint="default"/>
        <w:lang w:val="it-IT" w:eastAsia="it-IT" w:bidi="it-IT"/>
      </w:rPr>
    </w:lvl>
    <w:lvl w:ilvl="3">
      <w:start w:val="0"/>
      <w:numFmt w:val="bullet"/>
      <w:lvlText w:val="•"/>
      <w:lvlJc w:val="left"/>
      <w:pPr>
        <w:ind w:left="4948" w:hanging="361"/>
      </w:pPr>
      <w:rPr>
        <w:rFonts w:hint="default"/>
        <w:lang w:val="it-IT" w:eastAsia="it-IT" w:bidi="it-IT"/>
      </w:rPr>
    </w:lvl>
    <w:lvl w:ilvl="4">
      <w:start w:val="0"/>
      <w:numFmt w:val="bullet"/>
      <w:lvlText w:val="•"/>
      <w:lvlJc w:val="left"/>
      <w:pPr>
        <w:ind w:left="5942" w:hanging="361"/>
      </w:pPr>
      <w:rPr>
        <w:rFonts w:hint="default"/>
        <w:lang w:val="it-IT" w:eastAsia="it-IT" w:bidi="it-IT"/>
      </w:rPr>
    </w:lvl>
    <w:lvl w:ilvl="5">
      <w:start w:val="0"/>
      <w:numFmt w:val="bullet"/>
      <w:lvlText w:val="•"/>
      <w:lvlJc w:val="left"/>
      <w:pPr>
        <w:ind w:left="6936" w:hanging="361"/>
      </w:pPr>
      <w:rPr>
        <w:rFonts w:hint="default"/>
        <w:lang w:val="it-IT" w:eastAsia="it-IT" w:bidi="it-IT"/>
      </w:rPr>
    </w:lvl>
    <w:lvl w:ilvl="6">
      <w:start w:val="0"/>
      <w:numFmt w:val="bullet"/>
      <w:lvlText w:val="•"/>
      <w:lvlJc w:val="left"/>
      <w:pPr>
        <w:ind w:left="7930" w:hanging="361"/>
      </w:pPr>
      <w:rPr>
        <w:rFonts w:hint="default"/>
        <w:lang w:val="it-IT" w:eastAsia="it-IT" w:bidi="it-IT"/>
      </w:rPr>
    </w:lvl>
    <w:lvl w:ilvl="7">
      <w:start w:val="0"/>
      <w:numFmt w:val="bullet"/>
      <w:lvlText w:val="•"/>
      <w:lvlJc w:val="left"/>
      <w:pPr>
        <w:ind w:left="8924" w:hanging="361"/>
      </w:pPr>
      <w:rPr>
        <w:rFonts w:hint="default"/>
        <w:lang w:val="it-IT" w:eastAsia="it-IT" w:bidi="it-IT"/>
      </w:rPr>
    </w:lvl>
    <w:lvl w:ilvl="8">
      <w:start w:val="0"/>
      <w:numFmt w:val="bullet"/>
      <w:lvlText w:val="•"/>
      <w:lvlJc w:val="left"/>
      <w:pPr>
        <w:ind w:left="9918" w:hanging="361"/>
      </w:pPr>
      <w:rPr>
        <w:rFonts w:hint="default"/>
        <w:lang w:val="it-IT" w:eastAsia="it-IT" w:bidi="it-IT"/>
      </w:rPr>
    </w:lvl>
  </w:abstractNum>
  <w:abstractNum w:abstractNumId="253">
    <w:multiLevelType w:val="hybridMultilevel"/>
    <w:lvl w:ilvl="0">
      <w:start w:val="1"/>
      <w:numFmt w:val="decimal"/>
      <w:lvlText w:val="%1."/>
      <w:lvlJc w:val="left"/>
      <w:pPr>
        <w:ind w:left="2241" w:hanging="427"/>
        <w:jc w:val="left"/>
      </w:pPr>
      <w:rPr>
        <w:rFonts w:hint="default" w:ascii="Arial" w:hAnsi="Arial" w:eastAsia="Arial" w:cs="Arial"/>
        <w:spacing w:val="-4"/>
        <w:w w:val="100"/>
        <w:sz w:val="24"/>
        <w:szCs w:val="24"/>
        <w:lang w:val="it-IT" w:eastAsia="it-IT" w:bidi="it-IT"/>
      </w:rPr>
    </w:lvl>
    <w:lvl w:ilvl="1">
      <w:start w:val="0"/>
      <w:numFmt w:val="bullet"/>
      <w:lvlText w:val="•"/>
      <w:lvlJc w:val="left"/>
      <w:pPr>
        <w:ind w:left="3206" w:hanging="427"/>
      </w:pPr>
      <w:rPr>
        <w:rFonts w:hint="default"/>
        <w:lang w:val="it-IT" w:eastAsia="it-IT" w:bidi="it-IT"/>
      </w:rPr>
    </w:lvl>
    <w:lvl w:ilvl="2">
      <w:start w:val="0"/>
      <w:numFmt w:val="bullet"/>
      <w:lvlText w:val="•"/>
      <w:lvlJc w:val="left"/>
      <w:pPr>
        <w:ind w:left="4173" w:hanging="427"/>
      </w:pPr>
      <w:rPr>
        <w:rFonts w:hint="default"/>
        <w:lang w:val="it-IT" w:eastAsia="it-IT" w:bidi="it-IT"/>
      </w:rPr>
    </w:lvl>
    <w:lvl w:ilvl="3">
      <w:start w:val="0"/>
      <w:numFmt w:val="bullet"/>
      <w:lvlText w:val="•"/>
      <w:lvlJc w:val="left"/>
      <w:pPr>
        <w:ind w:left="5139" w:hanging="427"/>
      </w:pPr>
      <w:rPr>
        <w:rFonts w:hint="default"/>
        <w:lang w:val="it-IT" w:eastAsia="it-IT" w:bidi="it-IT"/>
      </w:rPr>
    </w:lvl>
    <w:lvl w:ilvl="4">
      <w:start w:val="0"/>
      <w:numFmt w:val="bullet"/>
      <w:lvlText w:val="•"/>
      <w:lvlJc w:val="left"/>
      <w:pPr>
        <w:ind w:left="6106" w:hanging="427"/>
      </w:pPr>
      <w:rPr>
        <w:rFonts w:hint="default"/>
        <w:lang w:val="it-IT" w:eastAsia="it-IT" w:bidi="it-IT"/>
      </w:rPr>
    </w:lvl>
    <w:lvl w:ilvl="5">
      <w:start w:val="0"/>
      <w:numFmt w:val="bullet"/>
      <w:lvlText w:val="•"/>
      <w:lvlJc w:val="left"/>
      <w:pPr>
        <w:ind w:left="7073" w:hanging="427"/>
      </w:pPr>
      <w:rPr>
        <w:rFonts w:hint="default"/>
        <w:lang w:val="it-IT" w:eastAsia="it-IT" w:bidi="it-IT"/>
      </w:rPr>
    </w:lvl>
    <w:lvl w:ilvl="6">
      <w:start w:val="0"/>
      <w:numFmt w:val="bullet"/>
      <w:lvlText w:val="•"/>
      <w:lvlJc w:val="left"/>
      <w:pPr>
        <w:ind w:left="8039" w:hanging="427"/>
      </w:pPr>
      <w:rPr>
        <w:rFonts w:hint="default"/>
        <w:lang w:val="it-IT" w:eastAsia="it-IT" w:bidi="it-IT"/>
      </w:rPr>
    </w:lvl>
    <w:lvl w:ilvl="7">
      <w:start w:val="0"/>
      <w:numFmt w:val="bullet"/>
      <w:lvlText w:val="•"/>
      <w:lvlJc w:val="left"/>
      <w:pPr>
        <w:ind w:left="9006" w:hanging="427"/>
      </w:pPr>
      <w:rPr>
        <w:rFonts w:hint="default"/>
        <w:lang w:val="it-IT" w:eastAsia="it-IT" w:bidi="it-IT"/>
      </w:rPr>
    </w:lvl>
    <w:lvl w:ilvl="8">
      <w:start w:val="0"/>
      <w:numFmt w:val="bullet"/>
      <w:lvlText w:val="•"/>
      <w:lvlJc w:val="left"/>
      <w:pPr>
        <w:ind w:left="9973" w:hanging="427"/>
      </w:pPr>
      <w:rPr>
        <w:rFonts w:hint="default"/>
        <w:lang w:val="it-IT" w:eastAsia="it-IT" w:bidi="it-IT"/>
      </w:rPr>
    </w:lvl>
  </w:abstractNum>
  <w:abstractNum w:abstractNumId="252">
    <w:multiLevelType w:val="hybridMultilevel"/>
    <w:lvl w:ilvl="0">
      <w:start w:val="1"/>
      <w:numFmt w:val="decimal"/>
      <w:lvlText w:val="%1."/>
      <w:lvlJc w:val="left"/>
      <w:pPr>
        <w:ind w:left="2241" w:hanging="427"/>
        <w:jc w:val="left"/>
      </w:pPr>
      <w:rPr>
        <w:rFonts w:hint="default" w:ascii="Arial" w:hAnsi="Arial" w:eastAsia="Arial" w:cs="Arial"/>
        <w:spacing w:val="-18"/>
        <w:w w:val="100"/>
        <w:sz w:val="24"/>
        <w:szCs w:val="24"/>
        <w:lang w:val="it-IT" w:eastAsia="it-IT" w:bidi="it-IT"/>
      </w:rPr>
    </w:lvl>
    <w:lvl w:ilvl="1">
      <w:start w:val="0"/>
      <w:numFmt w:val="bullet"/>
      <w:lvlText w:val="•"/>
      <w:lvlJc w:val="left"/>
      <w:pPr>
        <w:ind w:left="3206" w:hanging="427"/>
      </w:pPr>
      <w:rPr>
        <w:rFonts w:hint="default"/>
        <w:lang w:val="it-IT" w:eastAsia="it-IT" w:bidi="it-IT"/>
      </w:rPr>
    </w:lvl>
    <w:lvl w:ilvl="2">
      <w:start w:val="0"/>
      <w:numFmt w:val="bullet"/>
      <w:lvlText w:val="•"/>
      <w:lvlJc w:val="left"/>
      <w:pPr>
        <w:ind w:left="4173" w:hanging="427"/>
      </w:pPr>
      <w:rPr>
        <w:rFonts w:hint="default"/>
        <w:lang w:val="it-IT" w:eastAsia="it-IT" w:bidi="it-IT"/>
      </w:rPr>
    </w:lvl>
    <w:lvl w:ilvl="3">
      <w:start w:val="0"/>
      <w:numFmt w:val="bullet"/>
      <w:lvlText w:val="•"/>
      <w:lvlJc w:val="left"/>
      <w:pPr>
        <w:ind w:left="5139" w:hanging="427"/>
      </w:pPr>
      <w:rPr>
        <w:rFonts w:hint="default"/>
        <w:lang w:val="it-IT" w:eastAsia="it-IT" w:bidi="it-IT"/>
      </w:rPr>
    </w:lvl>
    <w:lvl w:ilvl="4">
      <w:start w:val="0"/>
      <w:numFmt w:val="bullet"/>
      <w:lvlText w:val="•"/>
      <w:lvlJc w:val="left"/>
      <w:pPr>
        <w:ind w:left="6106" w:hanging="427"/>
      </w:pPr>
      <w:rPr>
        <w:rFonts w:hint="default"/>
        <w:lang w:val="it-IT" w:eastAsia="it-IT" w:bidi="it-IT"/>
      </w:rPr>
    </w:lvl>
    <w:lvl w:ilvl="5">
      <w:start w:val="0"/>
      <w:numFmt w:val="bullet"/>
      <w:lvlText w:val="•"/>
      <w:lvlJc w:val="left"/>
      <w:pPr>
        <w:ind w:left="7073" w:hanging="427"/>
      </w:pPr>
      <w:rPr>
        <w:rFonts w:hint="default"/>
        <w:lang w:val="it-IT" w:eastAsia="it-IT" w:bidi="it-IT"/>
      </w:rPr>
    </w:lvl>
    <w:lvl w:ilvl="6">
      <w:start w:val="0"/>
      <w:numFmt w:val="bullet"/>
      <w:lvlText w:val="•"/>
      <w:lvlJc w:val="left"/>
      <w:pPr>
        <w:ind w:left="8039" w:hanging="427"/>
      </w:pPr>
      <w:rPr>
        <w:rFonts w:hint="default"/>
        <w:lang w:val="it-IT" w:eastAsia="it-IT" w:bidi="it-IT"/>
      </w:rPr>
    </w:lvl>
    <w:lvl w:ilvl="7">
      <w:start w:val="0"/>
      <w:numFmt w:val="bullet"/>
      <w:lvlText w:val="•"/>
      <w:lvlJc w:val="left"/>
      <w:pPr>
        <w:ind w:left="9006" w:hanging="427"/>
      </w:pPr>
      <w:rPr>
        <w:rFonts w:hint="default"/>
        <w:lang w:val="it-IT" w:eastAsia="it-IT" w:bidi="it-IT"/>
      </w:rPr>
    </w:lvl>
    <w:lvl w:ilvl="8">
      <w:start w:val="0"/>
      <w:numFmt w:val="bullet"/>
      <w:lvlText w:val="•"/>
      <w:lvlJc w:val="left"/>
      <w:pPr>
        <w:ind w:left="9973" w:hanging="427"/>
      </w:pPr>
      <w:rPr>
        <w:rFonts w:hint="default"/>
        <w:lang w:val="it-IT" w:eastAsia="it-IT" w:bidi="it-IT"/>
      </w:rPr>
    </w:lvl>
  </w:abstractNum>
  <w:abstractNum w:abstractNumId="251">
    <w:multiLevelType w:val="hybridMultilevel"/>
    <w:lvl w:ilvl="0">
      <w:start w:val="1"/>
      <w:numFmt w:val="decimal"/>
      <w:lvlText w:val="%1."/>
      <w:lvlJc w:val="left"/>
      <w:pPr>
        <w:ind w:left="2241" w:hanging="427"/>
        <w:jc w:val="left"/>
      </w:pPr>
      <w:rPr>
        <w:rFonts w:hint="default" w:ascii="Arial" w:hAnsi="Arial" w:eastAsia="Arial" w:cs="Arial"/>
        <w:spacing w:val="-33"/>
        <w:w w:val="100"/>
        <w:sz w:val="24"/>
        <w:szCs w:val="24"/>
        <w:lang w:val="it-IT" w:eastAsia="it-IT" w:bidi="it-IT"/>
      </w:rPr>
    </w:lvl>
    <w:lvl w:ilvl="1">
      <w:start w:val="0"/>
      <w:numFmt w:val="bullet"/>
      <w:lvlText w:val="•"/>
      <w:lvlJc w:val="left"/>
      <w:pPr>
        <w:ind w:left="3206" w:hanging="427"/>
      </w:pPr>
      <w:rPr>
        <w:rFonts w:hint="default"/>
        <w:lang w:val="it-IT" w:eastAsia="it-IT" w:bidi="it-IT"/>
      </w:rPr>
    </w:lvl>
    <w:lvl w:ilvl="2">
      <w:start w:val="0"/>
      <w:numFmt w:val="bullet"/>
      <w:lvlText w:val="•"/>
      <w:lvlJc w:val="left"/>
      <w:pPr>
        <w:ind w:left="4173" w:hanging="427"/>
      </w:pPr>
      <w:rPr>
        <w:rFonts w:hint="default"/>
        <w:lang w:val="it-IT" w:eastAsia="it-IT" w:bidi="it-IT"/>
      </w:rPr>
    </w:lvl>
    <w:lvl w:ilvl="3">
      <w:start w:val="0"/>
      <w:numFmt w:val="bullet"/>
      <w:lvlText w:val="•"/>
      <w:lvlJc w:val="left"/>
      <w:pPr>
        <w:ind w:left="5139" w:hanging="427"/>
      </w:pPr>
      <w:rPr>
        <w:rFonts w:hint="default"/>
        <w:lang w:val="it-IT" w:eastAsia="it-IT" w:bidi="it-IT"/>
      </w:rPr>
    </w:lvl>
    <w:lvl w:ilvl="4">
      <w:start w:val="0"/>
      <w:numFmt w:val="bullet"/>
      <w:lvlText w:val="•"/>
      <w:lvlJc w:val="left"/>
      <w:pPr>
        <w:ind w:left="6106" w:hanging="427"/>
      </w:pPr>
      <w:rPr>
        <w:rFonts w:hint="default"/>
        <w:lang w:val="it-IT" w:eastAsia="it-IT" w:bidi="it-IT"/>
      </w:rPr>
    </w:lvl>
    <w:lvl w:ilvl="5">
      <w:start w:val="0"/>
      <w:numFmt w:val="bullet"/>
      <w:lvlText w:val="•"/>
      <w:lvlJc w:val="left"/>
      <w:pPr>
        <w:ind w:left="7073" w:hanging="427"/>
      </w:pPr>
      <w:rPr>
        <w:rFonts w:hint="default"/>
        <w:lang w:val="it-IT" w:eastAsia="it-IT" w:bidi="it-IT"/>
      </w:rPr>
    </w:lvl>
    <w:lvl w:ilvl="6">
      <w:start w:val="0"/>
      <w:numFmt w:val="bullet"/>
      <w:lvlText w:val="•"/>
      <w:lvlJc w:val="left"/>
      <w:pPr>
        <w:ind w:left="8039" w:hanging="427"/>
      </w:pPr>
      <w:rPr>
        <w:rFonts w:hint="default"/>
        <w:lang w:val="it-IT" w:eastAsia="it-IT" w:bidi="it-IT"/>
      </w:rPr>
    </w:lvl>
    <w:lvl w:ilvl="7">
      <w:start w:val="0"/>
      <w:numFmt w:val="bullet"/>
      <w:lvlText w:val="•"/>
      <w:lvlJc w:val="left"/>
      <w:pPr>
        <w:ind w:left="9006" w:hanging="427"/>
      </w:pPr>
      <w:rPr>
        <w:rFonts w:hint="default"/>
        <w:lang w:val="it-IT" w:eastAsia="it-IT" w:bidi="it-IT"/>
      </w:rPr>
    </w:lvl>
    <w:lvl w:ilvl="8">
      <w:start w:val="0"/>
      <w:numFmt w:val="bullet"/>
      <w:lvlText w:val="•"/>
      <w:lvlJc w:val="left"/>
      <w:pPr>
        <w:ind w:left="9973" w:hanging="427"/>
      </w:pPr>
      <w:rPr>
        <w:rFonts w:hint="default"/>
        <w:lang w:val="it-IT" w:eastAsia="it-IT" w:bidi="it-IT"/>
      </w:rPr>
    </w:lvl>
  </w:abstractNum>
  <w:abstractNum w:abstractNumId="250">
    <w:multiLevelType w:val="hybridMultilevel"/>
    <w:lvl w:ilvl="0">
      <w:start w:val="1"/>
      <w:numFmt w:val="decimal"/>
      <w:lvlText w:val="%1."/>
      <w:lvlJc w:val="left"/>
      <w:pPr>
        <w:ind w:left="2241" w:hanging="427"/>
        <w:jc w:val="left"/>
      </w:pPr>
      <w:rPr>
        <w:rFonts w:hint="default" w:ascii="Arial" w:hAnsi="Arial" w:eastAsia="Arial" w:cs="Arial"/>
        <w:spacing w:val="-20"/>
        <w:w w:val="100"/>
        <w:sz w:val="24"/>
        <w:szCs w:val="24"/>
        <w:lang w:val="it-IT" w:eastAsia="it-IT" w:bidi="it-IT"/>
      </w:rPr>
    </w:lvl>
    <w:lvl w:ilvl="1">
      <w:start w:val="1"/>
      <w:numFmt w:val="lowerLetter"/>
      <w:lvlText w:val="%2)"/>
      <w:lvlJc w:val="left"/>
      <w:pPr>
        <w:ind w:left="2894" w:hanging="360"/>
        <w:jc w:val="left"/>
      </w:pPr>
      <w:rPr>
        <w:rFonts w:hint="default" w:ascii="Arial" w:hAnsi="Arial" w:eastAsia="Arial" w:cs="Arial"/>
        <w:spacing w:val="-4"/>
        <w:w w:val="100"/>
        <w:sz w:val="24"/>
        <w:szCs w:val="24"/>
        <w:lang w:val="it-IT" w:eastAsia="it-IT" w:bidi="it-IT"/>
      </w:rPr>
    </w:lvl>
    <w:lvl w:ilvl="2">
      <w:start w:val="0"/>
      <w:numFmt w:val="bullet"/>
      <w:lvlText w:val="•"/>
      <w:lvlJc w:val="left"/>
      <w:pPr>
        <w:ind w:left="3900" w:hanging="360"/>
      </w:pPr>
      <w:rPr>
        <w:rFonts w:hint="default"/>
        <w:lang w:val="it-IT" w:eastAsia="it-IT" w:bidi="it-IT"/>
      </w:rPr>
    </w:lvl>
    <w:lvl w:ilvl="3">
      <w:start w:val="0"/>
      <w:numFmt w:val="bullet"/>
      <w:lvlText w:val="•"/>
      <w:lvlJc w:val="left"/>
      <w:pPr>
        <w:ind w:left="4901" w:hanging="360"/>
      </w:pPr>
      <w:rPr>
        <w:rFonts w:hint="default"/>
        <w:lang w:val="it-IT" w:eastAsia="it-IT" w:bidi="it-IT"/>
      </w:rPr>
    </w:lvl>
    <w:lvl w:ilvl="4">
      <w:start w:val="0"/>
      <w:numFmt w:val="bullet"/>
      <w:lvlText w:val="•"/>
      <w:lvlJc w:val="left"/>
      <w:pPr>
        <w:ind w:left="5902" w:hanging="360"/>
      </w:pPr>
      <w:rPr>
        <w:rFonts w:hint="default"/>
        <w:lang w:val="it-IT" w:eastAsia="it-IT" w:bidi="it-IT"/>
      </w:rPr>
    </w:lvl>
    <w:lvl w:ilvl="5">
      <w:start w:val="0"/>
      <w:numFmt w:val="bullet"/>
      <w:lvlText w:val="•"/>
      <w:lvlJc w:val="left"/>
      <w:pPr>
        <w:ind w:left="6902" w:hanging="360"/>
      </w:pPr>
      <w:rPr>
        <w:rFonts w:hint="default"/>
        <w:lang w:val="it-IT" w:eastAsia="it-IT" w:bidi="it-IT"/>
      </w:rPr>
    </w:lvl>
    <w:lvl w:ilvl="6">
      <w:start w:val="0"/>
      <w:numFmt w:val="bullet"/>
      <w:lvlText w:val="•"/>
      <w:lvlJc w:val="left"/>
      <w:pPr>
        <w:ind w:left="7903" w:hanging="360"/>
      </w:pPr>
      <w:rPr>
        <w:rFonts w:hint="default"/>
        <w:lang w:val="it-IT" w:eastAsia="it-IT" w:bidi="it-IT"/>
      </w:rPr>
    </w:lvl>
    <w:lvl w:ilvl="7">
      <w:start w:val="0"/>
      <w:numFmt w:val="bullet"/>
      <w:lvlText w:val="•"/>
      <w:lvlJc w:val="left"/>
      <w:pPr>
        <w:ind w:left="8904" w:hanging="360"/>
      </w:pPr>
      <w:rPr>
        <w:rFonts w:hint="default"/>
        <w:lang w:val="it-IT" w:eastAsia="it-IT" w:bidi="it-IT"/>
      </w:rPr>
    </w:lvl>
    <w:lvl w:ilvl="8">
      <w:start w:val="0"/>
      <w:numFmt w:val="bullet"/>
      <w:lvlText w:val="•"/>
      <w:lvlJc w:val="left"/>
      <w:pPr>
        <w:ind w:left="9904" w:hanging="360"/>
      </w:pPr>
      <w:rPr>
        <w:rFonts w:hint="default"/>
        <w:lang w:val="it-IT" w:eastAsia="it-IT" w:bidi="it-IT"/>
      </w:rPr>
    </w:lvl>
  </w:abstractNum>
  <w:abstractNum w:abstractNumId="249">
    <w:multiLevelType w:val="hybridMultilevel"/>
    <w:lvl w:ilvl="0">
      <w:start w:val="1"/>
      <w:numFmt w:val="decimal"/>
      <w:lvlText w:val="%1."/>
      <w:lvlJc w:val="left"/>
      <w:pPr>
        <w:ind w:left="2241" w:hanging="427"/>
        <w:jc w:val="left"/>
      </w:pPr>
      <w:rPr>
        <w:rFonts w:hint="default" w:ascii="Arial" w:hAnsi="Arial" w:eastAsia="Arial" w:cs="Arial"/>
        <w:spacing w:val="-3"/>
        <w:w w:val="100"/>
        <w:sz w:val="24"/>
        <w:szCs w:val="24"/>
        <w:lang w:val="it-IT" w:eastAsia="it-IT" w:bidi="it-IT"/>
      </w:rPr>
    </w:lvl>
    <w:lvl w:ilvl="1">
      <w:start w:val="0"/>
      <w:numFmt w:val="bullet"/>
      <w:lvlText w:val="•"/>
      <w:lvlJc w:val="left"/>
      <w:pPr>
        <w:ind w:left="3206" w:hanging="427"/>
      </w:pPr>
      <w:rPr>
        <w:rFonts w:hint="default"/>
        <w:lang w:val="it-IT" w:eastAsia="it-IT" w:bidi="it-IT"/>
      </w:rPr>
    </w:lvl>
    <w:lvl w:ilvl="2">
      <w:start w:val="0"/>
      <w:numFmt w:val="bullet"/>
      <w:lvlText w:val="•"/>
      <w:lvlJc w:val="left"/>
      <w:pPr>
        <w:ind w:left="4173" w:hanging="427"/>
      </w:pPr>
      <w:rPr>
        <w:rFonts w:hint="default"/>
        <w:lang w:val="it-IT" w:eastAsia="it-IT" w:bidi="it-IT"/>
      </w:rPr>
    </w:lvl>
    <w:lvl w:ilvl="3">
      <w:start w:val="0"/>
      <w:numFmt w:val="bullet"/>
      <w:lvlText w:val="•"/>
      <w:lvlJc w:val="left"/>
      <w:pPr>
        <w:ind w:left="5139" w:hanging="427"/>
      </w:pPr>
      <w:rPr>
        <w:rFonts w:hint="default"/>
        <w:lang w:val="it-IT" w:eastAsia="it-IT" w:bidi="it-IT"/>
      </w:rPr>
    </w:lvl>
    <w:lvl w:ilvl="4">
      <w:start w:val="0"/>
      <w:numFmt w:val="bullet"/>
      <w:lvlText w:val="•"/>
      <w:lvlJc w:val="left"/>
      <w:pPr>
        <w:ind w:left="6106" w:hanging="427"/>
      </w:pPr>
      <w:rPr>
        <w:rFonts w:hint="default"/>
        <w:lang w:val="it-IT" w:eastAsia="it-IT" w:bidi="it-IT"/>
      </w:rPr>
    </w:lvl>
    <w:lvl w:ilvl="5">
      <w:start w:val="0"/>
      <w:numFmt w:val="bullet"/>
      <w:lvlText w:val="•"/>
      <w:lvlJc w:val="left"/>
      <w:pPr>
        <w:ind w:left="7073" w:hanging="427"/>
      </w:pPr>
      <w:rPr>
        <w:rFonts w:hint="default"/>
        <w:lang w:val="it-IT" w:eastAsia="it-IT" w:bidi="it-IT"/>
      </w:rPr>
    </w:lvl>
    <w:lvl w:ilvl="6">
      <w:start w:val="0"/>
      <w:numFmt w:val="bullet"/>
      <w:lvlText w:val="•"/>
      <w:lvlJc w:val="left"/>
      <w:pPr>
        <w:ind w:left="8039" w:hanging="427"/>
      </w:pPr>
      <w:rPr>
        <w:rFonts w:hint="default"/>
        <w:lang w:val="it-IT" w:eastAsia="it-IT" w:bidi="it-IT"/>
      </w:rPr>
    </w:lvl>
    <w:lvl w:ilvl="7">
      <w:start w:val="0"/>
      <w:numFmt w:val="bullet"/>
      <w:lvlText w:val="•"/>
      <w:lvlJc w:val="left"/>
      <w:pPr>
        <w:ind w:left="9006" w:hanging="427"/>
      </w:pPr>
      <w:rPr>
        <w:rFonts w:hint="default"/>
        <w:lang w:val="it-IT" w:eastAsia="it-IT" w:bidi="it-IT"/>
      </w:rPr>
    </w:lvl>
    <w:lvl w:ilvl="8">
      <w:start w:val="0"/>
      <w:numFmt w:val="bullet"/>
      <w:lvlText w:val="•"/>
      <w:lvlJc w:val="left"/>
      <w:pPr>
        <w:ind w:left="9973" w:hanging="427"/>
      </w:pPr>
      <w:rPr>
        <w:rFonts w:hint="default"/>
        <w:lang w:val="it-IT" w:eastAsia="it-IT" w:bidi="it-IT"/>
      </w:rPr>
    </w:lvl>
  </w:abstractNum>
  <w:abstractNum w:abstractNumId="248">
    <w:multiLevelType w:val="hybridMultilevel"/>
    <w:lvl w:ilvl="0">
      <w:start w:val="1"/>
      <w:numFmt w:val="decimal"/>
      <w:lvlText w:val="%1."/>
      <w:lvlJc w:val="left"/>
      <w:pPr>
        <w:ind w:left="2241" w:hanging="427"/>
        <w:jc w:val="left"/>
      </w:pPr>
      <w:rPr>
        <w:rFonts w:hint="default" w:ascii="Arial" w:hAnsi="Arial" w:eastAsia="Arial" w:cs="Arial"/>
        <w:spacing w:val="-4"/>
        <w:w w:val="100"/>
        <w:sz w:val="24"/>
        <w:szCs w:val="24"/>
        <w:lang w:val="it-IT" w:eastAsia="it-IT" w:bidi="it-IT"/>
      </w:rPr>
    </w:lvl>
    <w:lvl w:ilvl="1">
      <w:start w:val="1"/>
      <w:numFmt w:val="lowerLetter"/>
      <w:lvlText w:val="%2)"/>
      <w:lvlJc w:val="left"/>
      <w:pPr>
        <w:ind w:left="2894" w:hanging="360"/>
        <w:jc w:val="left"/>
      </w:pPr>
      <w:rPr>
        <w:rFonts w:hint="default" w:ascii="Arial" w:hAnsi="Arial" w:eastAsia="Arial" w:cs="Arial"/>
        <w:spacing w:val="-5"/>
        <w:w w:val="100"/>
        <w:sz w:val="24"/>
        <w:szCs w:val="24"/>
        <w:lang w:val="it-IT" w:eastAsia="it-IT" w:bidi="it-IT"/>
      </w:rPr>
    </w:lvl>
    <w:lvl w:ilvl="2">
      <w:start w:val="0"/>
      <w:numFmt w:val="bullet"/>
      <w:lvlText w:val="-"/>
      <w:lvlJc w:val="left"/>
      <w:pPr>
        <w:ind w:left="3254" w:hanging="361"/>
      </w:pPr>
      <w:rPr>
        <w:rFonts w:hint="default" w:ascii="Arial" w:hAnsi="Arial" w:eastAsia="Arial" w:cs="Arial"/>
        <w:spacing w:val="-18"/>
        <w:w w:val="100"/>
        <w:sz w:val="24"/>
        <w:szCs w:val="24"/>
        <w:lang w:val="it-IT" w:eastAsia="it-IT" w:bidi="it-IT"/>
      </w:rPr>
    </w:lvl>
    <w:lvl w:ilvl="3">
      <w:start w:val="0"/>
      <w:numFmt w:val="bullet"/>
      <w:lvlText w:val="•"/>
      <w:lvlJc w:val="left"/>
      <w:pPr>
        <w:ind w:left="4340" w:hanging="361"/>
      </w:pPr>
      <w:rPr>
        <w:rFonts w:hint="default"/>
        <w:lang w:val="it-IT" w:eastAsia="it-IT" w:bidi="it-IT"/>
      </w:rPr>
    </w:lvl>
    <w:lvl w:ilvl="4">
      <w:start w:val="0"/>
      <w:numFmt w:val="bullet"/>
      <w:lvlText w:val="•"/>
      <w:lvlJc w:val="left"/>
      <w:pPr>
        <w:ind w:left="5421" w:hanging="361"/>
      </w:pPr>
      <w:rPr>
        <w:rFonts w:hint="default"/>
        <w:lang w:val="it-IT" w:eastAsia="it-IT" w:bidi="it-IT"/>
      </w:rPr>
    </w:lvl>
    <w:lvl w:ilvl="5">
      <w:start w:val="0"/>
      <w:numFmt w:val="bullet"/>
      <w:lvlText w:val="•"/>
      <w:lvlJc w:val="left"/>
      <w:pPr>
        <w:ind w:left="6502" w:hanging="361"/>
      </w:pPr>
      <w:rPr>
        <w:rFonts w:hint="default"/>
        <w:lang w:val="it-IT" w:eastAsia="it-IT" w:bidi="it-IT"/>
      </w:rPr>
    </w:lvl>
    <w:lvl w:ilvl="6">
      <w:start w:val="0"/>
      <w:numFmt w:val="bullet"/>
      <w:lvlText w:val="•"/>
      <w:lvlJc w:val="left"/>
      <w:pPr>
        <w:ind w:left="7583" w:hanging="361"/>
      </w:pPr>
      <w:rPr>
        <w:rFonts w:hint="default"/>
        <w:lang w:val="it-IT" w:eastAsia="it-IT" w:bidi="it-IT"/>
      </w:rPr>
    </w:lvl>
    <w:lvl w:ilvl="7">
      <w:start w:val="0"/>
      <w:numFmt w:val="bullet"/>
      <w:lvlText w:val="•"/>
      <w:lvlJc w:val="left"/>
      <w:pPr>
        <w:ind w:left="8664" w:hanging="361"/>
      </w:pPr>
      <w:rPr>
        <w:rFonts w:hint="default"/>
        <w:lang w:val="it-IT" w:eastAsia="it-IT" w:bidi="it-IT"/>
      </w:rPr>
    </w:lvl>
    <w:lvl w:ilvl="8">
      <w:start w:val="0"/>
      <w:numFmt w:val="bullet"/>
      <w:lvlText w:val="•"/>
      <w:lvlJc w:val="left"/>
      <w:pPr>
        <w:ind w:left="9744" w:hanging="361"/>
      </w:pPr>
      <w:rPr>
        <w:rFonts w:hint="default"/>
        <w:lang w:val="it-IT" w:eastAsia="it-IT" w:bidi="it-IT"/>
      </w:rPr>
    </w:lvl>
  </w:abstractNum>
  <w:abstractNum w:abstractNumId="247">
    <w:multiLevelType w:val="hybridMultilevel"/>
    <w:lvl w:ilvl="0">
      <w:start w:val="1"/>
      <w:numFmt w:val="decimal"/>
      <w:lvlText w:val="%1."/>
      <w:lvlJc w:val="left"/>
      <w:pPr>
        <w:ind w:left="2241" w:hanging="427"/>
        <w:jc w:val="left"/>
      </w:pPr>
      <w:rPr>
        <w:rFonts w:hint="default" w:ascii="Arial" w:hAnsi="Arial" w:eastAsia="Arial" w:cs="Arial"/>
        <w:spacing w:val="-5"/>
        <w:w w:val="100"/>
        <w:sz w:val="24"/>
        <w:szCs w:val="24"/>
        <w:lang w:val="it-IT" w:eastAsia="it-IT" w:bidi="it-IT"/>
      </w:rPr>
    </w:lvl>
    <w:lvl w:ilvl="1">
      <w:start w:val="0"/>
      <w:numFmt w:val="bullet"/>
      <w:lvlText w:val="•"/>
      <w:lvlJc w:val="left"/>
      <w:pPr>
        <w:ind w:left="3206" w:hanging="427"/>
      </w:pPr>
      <w:rPr>
        <w:rFonts w:hint="default"/>
        <w:lang w:val="it-IT" w:eastAsia="it-IT" w:bidi="it-IT"/>
      </w:rPr>
    </w:lvl>
    <w:lvl w:ilvl="2">
      <w:start w:val="0"/>
      <w:numFmt w:val="bullet"/>
      <w:lvlText w:val="•"/>
      <w:lvlJc w:val="left"/>
      <w:pPr>
        <w:ind w:left="4173" w:hanging="427"/>
      </w:pPr>
      <w:rPr>
        <w:rFonts w:hint="default"/>
        <w:lang w:val="it-IT" w:eastAsia="it-IT" w:bidi="it-IT"/>
      </w:rPr>
    </w:lvl>
    <w:lvl w:ilvl="3">
      <w:start w:val="0"/>
      <w:numFmt w:val="bullet"/>
      <w:lvlText w:val="•"/>
      <w:lvlJc w:val="left"/>
      <w:pPr>
        <w:ind w:left="5139" w:hanging="427"/>
      </w:pPr>
      <w:rPr>
        <w:rFonts w:hint="default"/>
        <w:lang w:val="it-IT" w:eastAsia="it-IT" w:bidi="it-IT"/>
      </w:rPr>
    </w:lvl>
    <w:lvl w:ilvl="4">
      <w:start w:val="0"/>
      <w:numFmt w:val="bullet"/>
      <w:lvlText w:val="•"/>
      <w:lvlJc w:val="left"/>
      <w:pPr>
        <w:ind w:left="6106" w:hanging="427"/>
      </w:pPr>
      <w:rPr>
        <w:rFonts w:hint="default"/>
        <w:lang w:val="it-IT" w:eastAsia="it-IT" w:bidi="it-IT"/>
      </w:rPr>
    </w:lvl>
    <w:lvl w:ilvl="5">
      <w:start w:val="0"/>
      <w:numFmt w:val="bullet"/>
      <w:lvlText w:val="•"/>
      <w:lvlJc w:val="left"/>
      <w:pPr>
        <w:ind w:left="7073" w:hanging="427"/>
      </w:pPr>
      <w:rPr>
        <w:rFonts w:hint="default"/>
        <w:lang w:val="it-IT" w:eastAsia="it-IT" w:bidi="it-IT"/>
      </w:rPr>
    </w:lvl>
    <w:lvl w:ilvl="6">
      <w:start w:val="0"/>
      <w:numFmt w:val="bullet"/>
      <w:lvlText w:val="•"/>
      <w:lvlJc w:val="left"/>
      <w:pPr>
        <w:ind w:left="8039" w:hanging="427"/>
      </w:pPr>
      <w:rPr>
        <w:rFonts w:hint="default"/>
        <w:lang w:val="it-IT" w:eastAsia="it-IT" w:bidi="it-IT"/>
      </w:rPr>
    </w:lvl>
    <w:lvl w:ilvl="7">
      <w:start w:val="0"/>
      <w:numFmt w:val="bullet"/>
      <w:lvlText w:val="•"/>
      <w:lvlJc w:val="left"/>
      <w:pPr>
        <w:ind w:left="9006" w:hanging="427"/>
      </w:pPr>
      <w:rPr>
        <w:rFonts w:hint="default"/>
        <w:lang w:val="it-IT" w:eastAsia="it-IT" w:bidi="it-IT"/>
      </w:rPr>
    </w:lvl>
    <w:lvl w:ilvl="8">
      <w:start w:val="0"/>
      <w:numFmt w:val="bullet"/>
      <w:lvlText w:val="•"/>
      <w:lvlJc w:val="left"/>
      <w:pPr>
        <w:ind w:left="9973" w:hanging="427"/>
      </w:pPr>
      <w:rPr>
        <w:rFonts w:hint="default"/>
        <w:lang w:val="it-IT" w:eastAsia="it-IT" w:bidi="it-IT"/>
      </w:rPr>
    </w:lvl>
  </w:abstractNum>
  <w:abstractNum w:abstractNumId="246">
    <w:multiLevelType w:val="hybridMultilevel"/>
    <w:lvl w:ilvl="0">
      <w:start w:val="1"/>
      <w:numFmt w:val="decimal"/>
      <w:lvlText w:val="%1."/>
      <w:lvlJc w:val="left"/>
      <w:pPr>
        <w:ind w:left="2241" w:hanging="427"/>
        <w:jc w:val="left"/>
      </w:pPr>
      <w:rPr>
        <w:rFonts w:hint="default" w:ascii="Arial" w:hAnsi="Arial" w:eastAsia="Arial" w:cs="Arial"/>
        <w:spacing w:val="-12"/>
        <w:w w:val="100"/>
        <w:sz w:val="24"/>
        <w:szCs w:val="24"/>
        <w:lang w:val="it-IT" w:eastAsia="it-IT" w:bidi="it-IT"/>
      </w:rPr>
    </w:lvl>
    <w:lvl w:ilvl="1">
      <w:start w:val="0"/>
      <w:numFmt w:val="bullet"/>
      <w:lvlText w:val="•"/>
      <w:lvlJc w:val="left"/>
      <w:pPr>
        <w:ind w:left="4560" w:hanging="427"/>
      </w:pPr>
      <w:rPr>
        <w:rFonts w:hint="default"/>
        <w:lang w:val="it-IT" w:eastAsia="it-IT" w:bidi="it-IT"/>
      </w:rPr>
    </w:lvl>
    <w:lvl w:ilvl="2">
      <w:start w:val="0"/>
      <w:numFmt w:val="bullet"/>
      <w:lvlText w:val="•"/>
      <w:lvlJc w:val="left"/>
      <w:pPr>
        <w:ind w:left="5376" w:hanging="427"/>
      </w:pPr>
      <w:rPr>
        <w:rFonts w:hint="default"/>
        <w:lang w:val="it-IT" w:eastAsia="it-IT" w:bidi="it-IT"/>
      </w:rPr>
    </w:lvl>
    <w:lvl w:ilvl="3">
      <w:start w:val="0"/>
      <w:numFmt w:val="bullet"/>
      <w:lvlText w:val="•"/>
      <w:lvlJc w:val="left"/>
      <w:pPr>
        <w:ind w:left="6192" w:hanging="427"/>
      </w:pPr>
      <w:rPr>
        <w:rFonts w:hint="default"/>
        <w:lang w:val="it-IT" w:eastAsia="it-IT" w:bidi="it-IT"/>
      </w:rPr>
    </w:lvl>
    <w:lvl w:ilvl="4">
      <w:start w:val="0"/>
      <w:numFmt w:val="bullet"/>
      <w:lvlText w:val="•"/>
      <w:lvlJc w:val="left"/>
      <w:pPr>
        <w:ind w:left="7008" w:hanging="427"/>
      </w:pPr>
      <w:rPr>
        <w:rFonts w:hint="default"/>
        <w:lang w:val="it-IT" w:eastAsia="it-IT" w:bidi="it-IT"/>
      </w:rPr>
    </w:lvl>
    <w:lvl w:ilvl="5">
      <w:start w:val="0"/>
      <w:numFmt w:val="bullet"/>
      <w:lvlText w:val="•"/>
      <w:lvlJc w:val="left"/>
      <w:pPr>
        <w:ind w:left="7825" w:hanging="427"/>
      </w:pPr>
      <w:rPr>
        <w:rFonts w:hint="default"/>
        <w:lang w:val="it-IT" w:eastAsia="it-IT" w:bidi="it-IT"/>
      </w:rPr>
    </w:lvl>
    <w:lvl w:ilvl="6">
      <w:start w:val="0"/>
      <w:numFmt w:val="bullet"/>
      <w:lvlText w:val="•"/>
      <w:lvlJc w:val="left"/>
      <w:pPr>
        <w:ind w:left="8641" w:hanging="427"/>
      </w:pPr>
      <w:rPr>
        <w:rFonts w:hint="default"/>
        <w:lang w:val="it-IT" w:eastAsia="it-IT" w:bidi="it-IT"/>
      </w:rPr>
    </w:lvl>
    <w:lvl w:ilvl="7">
      <w:start w:val="0"/>
      <w:numFmt w:val="bullet"/>
      <w:lvlText w:val="•"/>
      <w:lvlJc w:val="left"/>
      <w:pPr>
        <w:ind w:left="9457" w:hanging="427"/>
      </w:pPr>
      <w:rPr>
        <w:rFonts w:hint="default"/>
        <w:lang w:val="it-IT" w:eastAsia="it-IT" w:bidi="it-IT"/>
      </w:rPr>
    </w:lvl>
    <w:lvl w:ilvl="8">
      <w:start w:val="0"/>
      <w:numFmt w:val="bullet"/>
      <w:lvlText w:val="•"/>
      <w:lvlJc w:val="left"/>
      <w:pPr>
        <w:ind w:left="10273" w:hanging="427"/>
      </w:pPr>
      <w:rPr>
        <w:rFonts w:hint="default"/>
        <w:lang w:val="it-IT" w:eastAsia="it-IT" w:bidi="it-IT"/>
      </w:rPr>
    </w:lvl>
  </w:abstractNum>
  <w:abstractNum w:abstractNumId="245">
    <w:multiLevelType w:val="hybridMultilevel"/>
    <w:lvl w:ilvl="0">
      <w:start w:val="1"/>
      <w:numFmt w:val="decimal"/>
      <w:lvlText w:val="%1."/>
      <w:lvlJc w:val="left"/>
      <w:pPr>
        <w:ind w:left="2241" w:hanging="427"/>
        <w:jc w:val="left"/>
      </w:pPr>
      <w:rPr>
        <w:rFonts w:hint="default" w:ascii="Arial" w:hAnsi="Arial" w:eastAsia="Arial" w:cs="Arial"/>
        <w:spacing w:val="-14"/>
        <w:w w:val="100"/>
        <w:sz w:val="24"/>
        <w:szCs w:val="24"/>
        <w:lang w:val="it-IT" w:eastAsia="it-IT" w:bidi="it-IT"/>
      </w:rPr>
    </w:lvl>
    <w:lvl w:ilvl="1">
      <w:start w:val="1"/>
      <w:numFmt w:val="lowerLetter"/>
      <w:lvlText w:val="%2)"/>
      <w:lvlJc w:val="left"/>
      <w:pPr>
        <w:ind w:left="2894" w:hanging="360"/>
        <w:jc w:val="left"/>
      </w:pPr>
      <w:rPr>
        <w:rFonts w:hint="default" w:ascii="Arial" w:hAnsi="Arial" w:eastAsia="Arial" w:cs="Arial"/>
        <w:spacing w:val="-33"/>
        <w:w w:val="100"/>
        <w:sz w:val="24"/>
        <w:szCs w:val="24"/>
        <w:lang w:val="it-IT" w:eastAsia="it-IT" w:bidi="it-IT"/>
      </w:rPr>
    </w:lvl>
    <w:lvl w:ilvl="2">
      <w:start w:val="0"/>
      <w:numFmt w:val="bullet"/>
      <w:lvlText w:val="•"/>
      <w:lvlJc w:val="left"/>
      <w:pPr>
        <w:ind w:left="3900" w:hanging="360"/>
      </w:pPr>
      <w:rPr>
        <w:rFonts w:hint="default"/>
        <w:lang w:val="it-IT" w:eastAsia="it-IT" w:bidi="it-IT"/>
      </w:rPr>
    </w:lvl>
    <w:lvl w:ilvl="3">
      <w:start w:val="0"/>
      <w:numFmt w:val="bullet"/>
      <w:lvlText w:val="•"/>
      <w:lvlJc w:val="left"/>
      <w:pPr>
        <w:ind w:left="4901" w:hanging="360"/>
      </w:pPr>
      <w:rPr>
        <w:rFonts w:hint="default"/>
        <w:lang w:val="it-IT" w:eastAsia="it-IT" w:bidi="it-IT"/>
      </w:rPr>
    </w:lvl>
    <w:lvl w:ilvl="4">
      <w:start w:val="0"/>
      <w:numFmt w:val="bullet"/>
      <w:lvlText w:val="•"/>
      <w:lvlJc w:val="left"/>
      <w:pPr>
        <w:ind w:left="5902" w:hanging="360"/>
      </w:pPr>
      <w:rPr>
        <w:rFonts w:hint="default"/>
        <w:lang w:val="it-IT" w:eastAsia="it-IT" w:bidi="it-IT"/>
      </w:rPr>
    </w:lvl>
    <w:lvl w:ilvl="5">
      <w:start w:val="0"/>
      <w:numFmt w:val="bullet"/>
      <w:lvlText w:val="•"/>
      <w:lvlJc w:val="left"/>
      <w:pPr>
        <w:ind w:left="6902" w:hanging="360"/>
      </w:pPr>
      <w:rPr>
        <w:rFonts w:hint="default"/>
        <w:lang w:val="it-IT" w:eastAsia="it-IT" w:bidi="it-IT"/>
      </w:rPr>
    </w:lvl>
    <w:lvl w:ilvl="6">
      <w:start w:val="0"/>
      <w:numFmt w:val="bullet"/>
      <w:lvlText w:val="•"/>
      <w:lvlJc w:val="left"/>
      <w:pPr>
        <w:ind w:left="7903" w:hanging="360"/>
      </w:pPr>
      <w:rPr>
        <w:rFonts w:hint="default"/>
        <w:lang w:val="it-IT" w:eastAsia="it-IT" w:bidi="it-IT"/>
      </w:rPr>
    </w:lvl>
    <w:lvl w:ilvl="7">
      <w:start w:val="0"/>
      <w:numFmt w:val="bullet"/>
      <w:lvlText w:val="•"/>
      <w:lvlJc w:val="left"/>
      <w:pPr>
        <w:ind w:left="8904" w:hanging="360"/>
      </w:pPr>
      <w:rPr>
        <w:rFonts w:hint="default"/>
        <w:lang w:val="it-IT" w:eastAsia="it-IT" w:bidi="it-IT"/>
      </w:rPr>
    </w:lvl>
    <w:lvl w:ilvl="8">
      <w:start w:val="0"/>
      <w:numFmt w:val="bullet"/>
      <w:lvlText w:val="•"/>
      <w:lvlJc w:val="left"/>
      <w:pPr>
        <w:ind w:left="9904" w:hanging="360"/>
      </w:pPr>
      <w:rPr>
        <w:rFonts w:hint="default"/>
        <w:lang w:val="it-IT" w:eastAsia="it-IT" w:bidi="it-IT"/>
      </w:rPr>
    </w:lvl>
  </w:abstractNum>
  <w:abstractNum w:abstractNumId="244">
    <w:multiLevelType w:val="hybridMultilevel"/>
    <w:lvl w:ilvl="0">
      <w:start w:val="1"/>
      <w:numFmt w:val="decimal"/>
      <w:lvlText w:val="%1."/>
      <w:lvlJc w:val="left"/>
      <w:pPr>
        <w:ind w:left="2241" w:hanging="427"/>
        <w:jc w:val="left"/>
      </w:pPr>
      <w:rPr>
        <w:rFonts w:hint="default" w:ascii="Arial" w:hAnsi="Arial" w:eastAsia="Arial" w:cs="Arial"/>
        <w:spacing w:val="-3"/>
        <w:w w:val="100"/>
        <w:sz w:val="24"/>
        <w:szCs w:val="24"/>
        <w:lang w:val="it-IT" w:eastAsia="it-IT" w:bidi="it-IT"/>
      </w:rPr>
    </w:lvl>
    <w:lvl w:ilvl="1">
      <w:start w:val="0"/>
      <w:numFmt w:val="bullet"/>
      <w:lvlText w:val="•"/>
      <w:lvlJc w:val="left"/>
      <w:pPr>
        <w:ind w:left="3206" w:hanging="427"/>
      </w:pPr>
      <w:rPr>
        <w:rFonts w:hint="default"/>
        <w:lang w:val="it-IT" w:eastAsia="it-IT" w:bidi="it-IT"/>
      </w:rPr>
    </w:lvl>
    <w:lvl w:ilvl="2">
      <w:start w:val="0"/>
      <w:numFmt w:val="bullet"/>
      <w:lvlText w:val="•"/>
      <w:lvlJc w:val="left"/>
      <w:pPr>
        <w:ind w:left="4173" w:hanging="427"/>
      </w:pPr>
      <w:rPr>
        <w:rFonts w:hint="default"/>
        <w:lang w:val="it-IT" w:eastAsia="it-IT" w:bidi="it-IT"/>
      </w:rPr>
    </w:lvl>
    <w:lvl w:ilvl="3">
      <w:start w:val="0"/>
      <w:numFmt w:val="bullet"/>
      <w:lvlText w:val="•"/>
      <w:lvlJc w:val="left"/>
      <w:pPr>
        <w:ind w:left="5139" w:hanging="427"/>
      </w:pPr>
      <w:rPr>
        <w:rFonts w:hint="default"/>
        <w:lang w:val="it-IT" w:eastAsia="it-IT" w:bidi="it-IT"/>
      </w:rPr>
    </w:lvl>
    <w:lvl w:ilvl="4">
      <w:start w:val="0"/>
      <w:numFmt w:val="bullet"/>
      <w:lvlText w:val="•"/>
      <w:lvlJc w:val="left"/>
      <w:pPr>
        <w:ind w:left="6106" w:hanging="427"/>
      </w:pPr>
      <w:rPr>
        <w:rFonts w:hint="default"/>
        <w:lang w:val="it-IT" w:eastAsia="it-IT" w:bidi="it-IT"/>
      </w:rPr>
    </w:lvl>
    <w:lvl w:ilvl="5">
      <w:start w:val="0"/>
      <w:numFmt w:val="bullet"/>
      <w:lvlText w:val="•"/>
      <w:lvlJc w:val="left"/>
      <w:pPr>
        <w:ind w:left="7073" w:hanging="427"/>
      </w:pPr>
      <w:rPr>
        <w:rFonts w:hint="default"/>
        <w:lang w:val="it-IT" w:eastAsia="it-IT" w:bidi="it-IT"/>
      </w:rPr>
    </w:lvl>
    <w:lvl w:ilvl="6">
      <w:start w:val="0"/>
      <w:numFmt w:val="bullet"/>
      <w:lvlText w:val="•"/>
      <w:lvlJc w:val="left"/>
      <w:pPr>
        <w:ind w:left="8039" w:hanging="427"/>
      </w:pPr>
      <w:rPr>
        <w:rFonts w:hint="default"/>
        <w:lang w:val="it-IT" w:eastAsia="it-IT" w:bidi="it-IT"/>
      </w:rPr>
    </w:lvl>
    <w:lvl w:ilvl="7">
      <w:start w:val="0"/>
      <w:numFmt w:val="bullet"/>
      <w:lvlText w:val="•"/>
      <w:lvlJc w:val="left"/>
      <w:pPr>
        <w:ind w:left="9006" w:hanging="427"/>
      </w:pPr>
      <w:rPr>
        <w:rFonts w:hint="default"/>
        <w:lang w:val="it-IT" w:eastAsia="it-IT" w:bidi="it-IT"/>
      </w:rPr>
    </w:lvl>
    <w:lvl w:ilvl="8">
      <w:start w:val="0"/>
      <w:numFmt w:val="bullet"/>
      <w:lvlText w:val="•"/>
      <w:lvlJc w:val="left"/>
      <w:pPr>
        <w:ind w:left="9973" w:hanging="427"/>
      </w:pPr>
      <w:rPr>
        <w:rFonts w:hint="default"/>
        <w:lang w:val="it-IT" w:eastAsia="it-IT" w:bidi="it-IT"/>
      </w:rPr>
    </w:lvl>
  </w:abstractNum>
  <w:abstractNum w:abstractNumId="243">
    <w:multiLevelType w:val="hybridMultilevel"/>
    <w:lvl w:ilvl="0">
      <w:start w:val="1"/>
      <w:numFmt w:val="decimal"/>
      <w:lvlText w:val="%1."/>
      <w:lvlJc w:val="left"/>
      <w:pPr>
        <w:ind w:left="2241" w:hanging="428"/>
        <w:jc w:val="left"/>
      </w:pPr>
      <w:rPr>
        <w:rFonts w:hint="default" w:ascii="Arial" w:hAnsi="Arial" w:eastAsia="Arial" w:cs="Arial"/>
        <w:spacing w:val="-21"/>
        <w:w w:val="100"/>
        <w:sz w:val="24"/>
        <w:szCs w:val="24"/>
        <w:lang w:val="it-IT" w:eastAsia="it-IT" w:bidi="it-IT"/>
      </w:rPr>
    </w:lvl>
    <w:lvl w:ilvl="1">
      <w:start w:val="0"/>
      <w:numFmt w:val="bullet"/>
      <w:lvlText w:val="•"/>
      <w:lvlJc w:val="left"/>
      <w:pPr>
        <w:ind w:left="3206" w:hanging="428"/>
      </w:pPr>
      <w:rPr>
        <w:rFonts w:hint="default"/>
        <w:lang w:val="it-IT" w:eastAsia="it-IT" w:bidi="it-IT"/>
      </w:rPr>
    </w:lvl>
    <w:lvl w:ilvl="2">
      <w:start w:val="0"/>
      <w:numFmt w:val="bullet"/>
      <w:lvlText w:val="•"/>
      <w:lvlJc w:val="left"/>
      <w:pPr>
        <w:ind w:left="4173" w:hanging="428"/>
      </w:pPr>
      <w:rPr>
        <w:rFonts w:hint="default"/>
        <w:lang w:val="it-IT" w:eastAsia="it-IT" w:bidi="it-IT"/>
      </w:rPr>
    </w:lvl>
    <w:lvl w:ilvl="3">
      <w:start w:val="0"/>
      <w:numFmt w:val="bullet"/>
      <w:lvlText w:val="•"/>
      <w:lvlJc w:val="left"/>
      <w:pPr>
        <w:ind w:left="5139" w:hanging="428"/>
      </w:pPr>
      <w:rPr>
        <w:rFonts w:hint="default"/>
        <w:lang w:val="it-IT" w:eastAsia="it-IT" w:bidi="it-IT"/>
      </w:rPr>
    </w:lvl>
    <w:lvl w:ilvl="4">
      <w:start w:val="0"/>
      <w:numFmt w:val="bullet"/>
      <w:lvlText w:val="•"/>
      <w:lvlJc w:val="left"/>
      <w:pPr>
        <w:ind w:left="6106" w:hanging="428"/>
      </w:pPr>
      <w:rPr>
        <w:rFonts w:hint="default"/>
        <w:lang w:val="it-IT" w:eastAsia="it-IT" w:bidi="it-IT"/>
      </w:rPr>
    </w:lvl>
    <w:lvl w:ilvl="5">
      <w:start w:val="0"/>
      <w:numFmt w:val="bullet"/>
      <w:lvlText w:val="•"/>
      <w:lvlJc w:val="left"/>
      <w:pPr>
        <w:ind w:left="7073" w:hanging="428"/>
      </w:pPr>
      <w:rPr>
        <w:rFonts w:hint="default"/>
        <w:lang w:val="it-IT" w:eastAsia="it-IT" w:bidi="it-IT"/>
      </w:rPr>
    </w:lvl>
    <w:lvl w:ilvl="6">
      <w:start w:val="0"/>
      <w:numFmt w:val="bullet"/>
      <w:lvlText w:val="•"/>
      <w:lvlJc w:val="left"/>
      <w:pPr>
        <w:ind w:left="8039" w:hanging="428"/>
      </w:pPr>
      <w:rPr>
        <w:rFonts w:hint="default"/>
        <w:lang w:val="it-IT" w:eastAsia="it-IT" w:bidi="it-IT"/>
      </w:rPr>
    </w:lvl>
    <w:lvl w:ilvl="7">
      <w:start w:val="0"/>
      <w:numFmt w:val="bullet"/>
      <w:lvlText w:val="•"/>
      <w:lvlJc w:val="left"/>
      <w:pPr>
        <w:ind w:left="9006" w:hanging="428"/>
      </w:pPr>
      <w:rPr>
        <w:rFonts w:hint="default"/>
        <w:lang w:val="it-IT" w:eastAsia="it-IT" w:bidi="it-IT"/>
      </w:rPr>
    </w:lvl>
    <w:lvl w:ilvl="8">
      <w:start w:val="0"/>
      <w:numFmt w:val="bullet"/>
      <w:lvlText w:val="•"/>
      <w:lvlJc w:val="left"/>
      <w:pPr>
        <w:ind w:left="9973" w:hanging="428"/>
      </w:pPr>
      <w:rPr>
        <w:rFonts w:hint="default"/>
        <w:lang w:val="it-IT" w:eastAsia="it-IT" w:bidi="it-IT"/>
      </w:rPr>
    </w:lvl>
  </w:abstractNum>
  <w:abstractNum w:abstractNumId="242">
    <w:multiLevelType w:val="hybridMultilevel"/>
    <w:lvl w:ilvl="0">
      <w:start w:val="1"/>
      <w:numFmt w:val="decimal"/>
      <w:lvlText w:val="%1."/>
      <w:lvlJc w:val="left"/>
      <w:pPr>
        <w:ind w:left="2241" w:hanging="360"/>
        <w:jc w:val="right"/>
      </w:pPr>
      <w:rPr>
        <w:rFonts w:hint="default" w:ascii="Arial" w:hAnsi="Arial" w:eastAsia="Arial" w:cs="Arial"/>
        <w:spacing w:val="-15"/>
        <w:w w:val="100"/>
        <w:sz w:val="24"/>
        <w:szCs w:val="24"/>
        <w:lang w:val="it-IT" w:eastAsia="it-IT" w:bidi="it-IT"/>
      </w:rPr>
    </w:lvl>
    <w:lvl w:ilvl="1">
      <w:start w:val="0"/>
      <w:numFmt w:val="bullet"/>
      <w:lvlText w:val="•"/>
      <w:lvlJc w:val="left"/>
      <w:pPr>
        <w:ind w:left="3206" w:hanging="360"/>
      </w:pPr>
      <w:rPr>
        <w:rFonts w:hint="default"/>
        <w:lang w:val="it-IT" w:eastAsia="it-IT" w:bidi="it-IT"/>
      </w:rPr>
    </w:lvl>
    <w:lvl w:ilvl="2">
      <w:start w:val="0"/>
      <w:numFmt w:val="bullet"/>
      <w:lvlText w:val="•"/>
      <w:lvlJc w:val="left"/>
      <w:pPr>
        <w:ind w:left="4173" w:hanging="360"/>
      </w:pPr>
      <w:rPr>
        <w:rFonts w:hint="default"/>
        <w:lang w:val="it-IT" w:eastAsia="it-IT" w:bidi="it-IT"/>
      </w:rPr>
    </w:lvl>
    <w:lvl w:ilvl="3">
      <w:start w:val="0"/>
      <w:numFmt w:val="bullet"/>
      <w:lvlText w:val="•"/>
      <w:lvlJc w:val="left"/>
      <w:pPr>
        <w:ind w:left="5139" w:hanging="360"/>
      </w:pPr>
      <w:rPr>
        <w:rFonts w:hint="default"/>
        <w:lang w:val="it-IT" w:eastAsia="it-IT" w:bidi="it-IT"/>
      </w:rPr>
    </w:lvl>
    <w:lvl w:ilvl="4">
      <w:start w:val="0"/>
      <w:numFmt w:val="bullet"/>
      <w:lvlText w:val="•"/>
      <w:lvlJc w:val="left"/>
      <w:pPr>
        <w:ind w:left="6106" w:hanging="360"/>
      </w:pPr>
      <w:rPr>
        <w:rFonts w:hint="default"/>
        <w:lang w:val="it-IT" w:eastAsia="it-IT" w:bidi="it-IT"/>
      </w:rPr>
    </w:lvl>
    <w:lvl w:ilvl="5">
      <w:start w:val="0"/>
      <w:numFmt w:val="bullet"/>
      <w:lvlText w:val="•"/>
      <w:lvlJc w:val="left"/>
      <w:pPr>
        <w:ind w:left="7073" w:hanging="360"/>
      </w:pPr>
      <w:rPr>
        <w:rFonts w:hint="default"/>
        <w:lang w:val="it-IT" w:eastAsia="it-IT" w:bidi="it-IT"/>
      </w:rPr>
    </w:lvl>
    <w:lvl w:ilvl="6">
      <w:start w:val="0"/>
      <w:numFmt w:val="bullet"/>
      <w:lvlText w:val="•"/>
      <w:lvlJc w:val="left"/>
      <w:pPr>
        <w:ind w:left="8039" w:hanging="360"/>
      </w:pPr>
      <w:rPr>
        <w:rFonts w:hint="default"/>
        <w:lang w:val="it-IT" w:eastAsia="it-IT" w:bidi="it-IT"/>
      </w:rPr>
    </w:lvl>
    <w:lvl w:ilvl="7">
      <w:start w:val="0"/>
      <w:numFmt w:val="bullet"/>
      <w:lvlText w:val="•"/>
      <w:lvlJc w:val="left"/>
      <w:pPr>
        <w:ind w:left="9006" w:hanging="360"/>
      </w:pPr>
      <w:rPr>
        <w:rFonts w:hint="default"/>
        <w:lang w:val="it-IT" w:eastAsia="it-IT" w:bidi="it-IT"/>
      </w:rPr>
    </w:lvl>
    <w:lvl w:ilvl="8">
      <w:start w:val="0"/>
      <w:numFmt w:val="bullet"/>
      <w:lvlText w:val="•"/>
      <w:lvlJc w:val="left"/>
      <w:pPr>
        <w:ind w:left="9973" w:hanging="360"/>
      </w:pPr>
      <w:rPr>
        <w:rFonts w:hint="default"/>
        <w:lang w:val="it-IT" w:eastAsia="it-IT" w:bidi="it-IT"/>
      </w:rPr>
    </w:lvl>
  </w:abstractNum>
  <w:abstractNum w:abstractNumId="241">
    <w:multiLevelType w:val="hybridMultilevel"/>
    <w:lvl w:ilvl="0">
      <w:start w:val="1"/>
      <w:numFmt w:val="decimal"/>
      <w:lvlText w:val="%1."/>
      <w:lvlJc w:val="left"/>
      <w:pPr>
        <w:ind w:left="2241" w:hanging="427"/>
        <w:jc w:val="left"/>
      </w:pPr>
      <w:rPr>
        <w:rFonts w:hint="default" w:ascii="Arial" w:hAnsi="Arial" w:eastAsia="Arial" w:cs="Arial"/>
        <w:spacing w:val="-14"/>
        <w:w w:val="100"/>
        <w:sz w:val="24"/>
        <w:szCs w:val="24"/>
        <w:lang w:val="it-IT" w:eastAsia="it-IT" w:bidi="it-IT"/>
      </w:rPr>
    </w:lvl>
    <w:lvl w:ilvl="1">
      <w:start w:val="0"/>
      <w:numFmt w:val="bullet"/>
      <w:lvlText w:val="•"/>
      <w:lvlJc w:val="left"/>
      <w:pPr>
        <w:ind w:left="3206" w:hanging="427"/>
      </w:pPr>
      <w:rPr>
        <w:rFonts w:hint="default"/>
        <w:lang w:val="it-IT" w:eastAsia="it-IT" w:bidi="it-IT"/>
      </w:rPr>
    </w:lvl>
    <w:lvl w:ilvl="2">
      <w:start w:val="0"/>
      <w:numFmt w:val="bullet"/>
      <w:lvlText w:val="•"/>
      <w:lvlJc w:val="left"/>
      <w:pPr>
        <w:ind w:left="4173" w:hanging="427"/>
      </w:pPr>
      <w:rPr>
        <w:rFonts w:hint="default"/>
        <w:lang w:val="it-IT" w:eastAsia="it-IT" w:bidi="it-IT"/>
      </w:rPr>
    </w:lvl>
    <w:lvl w:ilvl="3">
      <w:start w:val="0"/>
      <w:numFmt w:val="bullet"/>
      <w:lvlText w:val="•"/>
      <w:lvlJc w:val="left"/>
      <w:pPr>
        <w:ind w:left="5139" w:hanging="427"/>
      </w:pPr>
      <w:rPr>
        <w:rFonts w:hint="default"/>
        <w:lang w:val="it-IT" w:eastAsia="it-IT" w:bidi="it-IT"/>
      </w:rPr>
    </w:lvl>
    <w:lvl w:ilvl="4">
      <w:start w:val="0"/>
      <w:numFmt w:val="bullet"/>
      <w:lvlText w:val="•"/>
      <w:lvlJc w:val="left"/>
      <w:pPr>
        <w:ind w:left="6106" w:hanging="427"/>
      </w:pPr>
      <w:rPr>
        <w:rFonts w:hint="default"/>
        <w:lang w:val="it-IT" w:eastAsia="it-IT" w:bidi="it-IT"/>
      </w:rPr>
    </w:lvl>
    <w:lvl w:ilvl="5">
      <w:start w:val="0"/>
      <w:numFmt w:val="bullet"/>
      <w:lvlText w:val="•"/>
      <w:lvlJc w:val="left"/>
      <w:pPr>
        <w:ind w:left="7073" w:hanging="427"/>
      </w:pPr>
      <w:rPr>
        <w:rFonts w:hint="default"/>
        <w:lang w:val="it-IT" w:eastAsia="it-IT" w:bidi="it-IT"/>
      </w:rPr>
    </w:lvl>
    <w:lvl w:ilvl="6">
      <w:start w:val="0"/>
      <w:numFmt w:val="bullet"/>
      <w:lvlText w:val="•"/>
      <w:lvlJc w:val="left"/>
      <w:pPr>
        <w:ind w:left="8039" w:hanging="427"/>
      </w:pPr>
      <w:rPr>
        <w:rFonts w:hint="default"/>
        <w:lang w:val="it-IT" w:eastAsia="it-IT" w:bidi="it-IT"/>
      </w:rPr>
    </w:lvl>
    <w:lvl w:ilvl="7">
      <w:start w:val="0"/>
      <w:numFmt w:val="bullet"/>
      <w:lvlText w:val="•"/>
      <w:lvlJc w:val="left"/>
      <w:pPr>
        <w:ind w:left="9006" w:hanging="427"/>
      </w:pPr>
      <w:rPr>
        <w:rFonts w:hint="default"/>
        <w:lang w:val="it-IT" w:eastAsia="it-IT" w:bidi="it-IT"/>
      </w:rPr>
    </w:lvl>
    <w:lvl w:ilvl="8">
      <w:start w:val="0"/>
      <w:numFmt w:val="bullet"/>
      <w:lvlText w:val="•"/>
      <w:lvlJc w:val="left"/>
      <w:pPr>
        <w:ind w:left="9973" w:hanging="427"/>
      </w:pPr>
      <w:rPr>
        <w:rFonts w:hint="default"/>
        <w:lang w:val="it-IT" w:eastAsia="it-IT" w:bidi="it-IT"/>
      </w:rPr>
    </w:lvl>
  </w:abstractNum>
  <w:abstractNum w:abstractNumId="240">
    <w:multiLevelType w:val="hybridMultilevel"/>
    <w:lvl w:ilvl="0">
      <w:start w:val="2"/>
      <w:numFmt w:val="lowerLetter"/>
      <w:lvlText w:val="%1)"/>
      <w:lvlJc w:val="left"/>
      <w:pPr>
        <w:ind w:left="2521" w:hanging="281"/>
        <w:jc w:val="left"/>
      </w:pPr>
      <w:rPr>
        <w:rFonts w:hint="default" w:ascii="Arial" w:hAnsi="Arial" w:eastAsia="Arial" w:cs="Arial"/>
        <w:spacing w:val="-3"/>
        <w:w w:val="100"/>
        <w:sz w:val="24"/>
        <w:szCs w:val="24"/>
        <w:lang w:val="it-IT" w:eastAsia="it-IT" w:bidi="it-IT"/>
      </w:rPr>
    </w:lvl>
    <w:lvl w:ilvl="1">
      <w:start w:val="6"/>
      <w:numFmt w:val="lowerLetter"/>
      <w:lvlText w:val="%2)"/>
      <w:lvlJc w:val="left"/>
      <w:pPr>
        <w:ind w:left="2882" w:hanging="361"/>
        <w:jc w:val="left"/>
      </w:pPr>
      <w:rPr>
        <w:rFonts w:hint="default" w:ascii="Arial" w:hAnsi="Arial" w:eastAsia="Arial" w:cs="Arial"/>
        <w:spacing w:val="-34"/>
        <w:w w:val="100"/>
        <w:sz w:val="24"/>
        <w:szCs w:val="24"/>
        <w:lang w:val="it-IT" w:eastAsia="it-IT" w:bidi="it-IT"/>
      </w:rPr>
    </w:lvl>
    <w:lvl w:ilvl="2">
      <w:start w:val="0"/>
      <w:numFmt w:val="bullet"/>
      <w:lvlText w:val="•"/>
      <w:lvlJc w:val="left"/>
      <w:pPr>
        <w:ind w:left="3882" w:hanging="361"/>
      </w:pPr>
      <w:rPr>
        <w:rFonts w:hint="default"/>
        <w:lang w:val="it-IT" w:eastAsia="it-IT" w:bidi="it-IT"/>
      </w:rPr>
    </w:lvl>
    <w:lvl w:ilvl="3">
      <w:start w:val="0"/>
      <w:numFmt w:val="bullet"/>
      <w:lvlText w:val="•"/>
      <w:lvlJc w:val="left"/>
      <w:pPr>
        <w:ind w:left="4885" w:hanging="361"/>
      </w:pPr>
      <w:rPr>
        <w:rFonts w:hint="default"/>
        <w:lang w:val="it-IT" w:eastAsia="it-IT" w:bidi="it-IT"/>
      </w:rPr>
    </w:lvl>
    <w:lvl w:ilvl="4">
      <w:start w:val="0"/>
      <w:numFmt w:val="bullet"/>
      <w:lvlText w:val="•"/>
      <w:lvlJc w:val="left"/>
      <w:pPr>
        <w:ind w:left="5888" w:hanging="361"/>
      </w:pPr>
      <w:rPr>
        <w:rFonts w:hint="default"/>
        <w:lang w:val="it-IT" w:eastAsia="it-IT" w:bidi="it-IT"/>
      </w:rPr>
    </w:lvl>
    <w:lvl w:ilvl="5">
      <w:start w:val="0"/>
      <w:numFmt w:val="bullet"/>
      <w:lvlText w:val="•"/>
      <w:lvlJc w:val="left"/>
      <w:pPr>
        <w:ind w:left="6891" w:hanging="361"/>
      </w:pPr>
      <w:rPr>
        <w:rFonts w:hint="default"/>
        <w:lang w:val="it-IT" w:eastAsia="it-IT" w:bidi="it-IT"/>
      </w:rPr>
    </w:lvl>
    <w:lvl w:ilvl="6">
      <w:start w:val="0"/>
      <w:numFmt w:val="bullet"/>
      <w:lvlText w:val="•"/>
      <w:lvlJc w:val="left"/>
      <w:pPr>
        <w:ind w:left="7894" w:hanging="361"/>
      </w:pPr>
      <w:rPr>
        <w:rFonts w:hint="default"/>
        <w:lang w:val="it-IT" w:eastAsia="it-IT" w:bidi="it-IT"/>
      </w:rPr>
    </w:lvl>
    <w:lvl w:ilvl="7">
      <w:start w:val="0"/>
      <w:numFmt w:val="bullet"/>
      <w:lvlText w:val="•"/>
      <w:lvlJc w:val="left"/>
      <w:pPr>
        <w:ind w:left="8897" w:hanging="361"/>
      </w:pPr>
      <w:rPr>
        <w:rFonts w:hint="default"/>
        <w:lang w:val="it-IT" w:eastAsia="it-IT" w:bidi="it-IT"/>
      </w:rPr>
    </w:lvl>
    <w:lvl w:ilvl="8">
      <w:start w:val="0"/>
      <w:numFmt w:val="bullet"/>
      <w:lvlText w:val="•"/>
      <w:lvlJc w:val="left"/>
      <w:pPr>
        <w:ind w:left="9900" w:hanging="361"/>
      </w:pPr>
      <w:rPr>
        <w:rFonts w:hint="default"/>
        <w:lang w:val="it-IT" w:eastAsia="it-IT" w:bidi="it-IT"/>
      </w:rPr>
    </w:lvl>
  </w:abstractNum>
  <w:abstractNum w:abstractNumId="239">
    <w:multiLevelType w:val="hybridMultilevel"/>
    <w:lvl w:ilvl="0">
      <w:start w:val="1"/>
      <w:numFmt w:val="decimal"/>
      <w:lvlText w:val="%1."/>
      <w:lvlJc w:val="left"/>
      <w:pPr>
        <w:ind w:left="2241" w:hanging="427"/>
        <w:jc w:val="left"/>
      </w:pPr>
      <w:rPr>
        <w:rFonts w:hint="default" w:ascii="Arial" w:hAnsi="Arial" w:eastAsia="Arial" w:cs="Arial"/>
        <w:spacing w:val="-11"/>
        <w:w w:val="100"/>
        <w:sz w:val="24"/>
        <w:szCs w:val="24"/>
        <w:lang w:val="it-IT" w:eastAsia="it-IT" w:bidi="it-IT"/>
      </w:rPr>
    </w:lvl>
    <w:lvl w:ilvl="1">
      <w:start w:val="0"/>
      <w:numFmt w:val="bullet"/>
      <w:lvlText w:val="•"/>
      <w:lvlJc w:val="left"/>
      <w:pPr>
        <w:ind w:left="3206" w:hanging="427"/>
      </w:pPr>
      <w:rPr>
        <w:rFonts w:hint="default"/>
        <w:lang w:val="it-IT" w:eastAsia="it-IT" w:bidi="it-IT"/>
      </w:rPr>
    </w:lvl>
    <w:lvl w:ilvl="2">
      <w:start w:val="0"/>
      <w:numFmt w:val="bullet"/>
      <w:lvlText w:val="•"/>
      <w:lvlJc w:val="left"/>
      <w:pPr>
        <w:ind w:left="4173" w:hanging="427"/>
      </w:pPr>
      <w:rPr>
        <w:rFonts w:hint="default"/>
        <w:lang w:val="it-IT" w:eastAsia="it-IT" w:bidi="it-IT"/>
      </w:rPr>
    </w:lvl>
    <w:lvl w:ilvl="3">
      <w:start w:val="0"/>
      <w:numFmt w:val="bullet"/>
      <w:lvlText w:val="•"/>
      <w:lvlJc w:val="left"/>
      <w:pPr>
        <w:ind w:left="5139" w:hanging="427"/>
      </w:pPr>
      <w:rPr>
        <w:rFonts w:hint="default"/>
        <w:lang w:val="it-IT" w:eastAsia="it-IT" w:bidi="it-IT"/>
      </w:rPr>
    </w:lvl>
    <w:lvl w:ilvl="4">
      <w:start w:val="0"/>
      <w:numFmt w:val="bullet"/>
      <w:lvlText w:val="•"/>
      <w:lvlJc w:val="left"/>
      <w:pPr>
        <w:ind w:left="6106" w:hanging="427"/>
      </w:pPr>
      <w:rPr>
        <w:rFonts w:hint="default"/>
        <w:lang w:val="it-IT" w:eastAsia="it-IT" w:bidi="it-IT"/>
      </w:rPr>
    </w:lvl>
    <w:lvl w:ilvl="5">
      <w:start w:val="0"/>
      <w:numFmt w:val="bullet"/>
      <w:lvlText w:val="•"/>
      <w:lvlJc w:val="left"/>
      <w:pPr>
        <w:ind w:left="7073" w:hanging="427"/>
      </w:pPr>
      <w:rPr>
        <w:rFonts w:hint="default"/>
        <w:lang w:val="it-IT" w:eastAsia="it-IT" w:bidi="it-IT"/>
      </w:rPr>
    </w:lvl>
    <w:lvl w:ilvl="6">
      <w:start w:val="0"/>
      <w:numFmt w:val="bullet"/>
      <w:lvlText w:val="•"/>
      <w:lvlJc w:val="left"/>
      <w:pPr>
        <w:ind w:left="8039" w:hanging="427"/>
      </w:pPr>
      <w:rPr>
        <w:rFonts w:hint="default"/>
        <w:lang w:val="it-IT" w:eastAsia="it-IT" w:bidi="it-IT"/>
      </w:rPr>
    </w:lvl>
    <w:lvl w:ilvl="7">
      <w:start w:val="0"/>
      <w:numFmt w:val="bullet"/>
      <w:lvlText w:val="•"/>
      <w:lvlJc w:val="left"/>
      <w:pPr>
        <w:ind w:left="9006" w:hanging="427"/>
      </w:pPr>
      <w:rPr>
        <w:rFonts w:hint="default"/>
        <w:lang w:val="it-IT" w:eastAsia="it-IT" w:bidi="it-IT"/>
      </w:rPr>
    </w:lvl>
    <w:lvl w:ilvl="8">
      <w:start w:val="0"/>
      <w:numFmt w:val="bullet"/>
      <w:lvlText w:val="•"/>
      <w:lvlJc w:val="left"/>
      <w:pPr>
        <w:ind w:left="9973" w:hanging="427"/>
      </w:pPr>
      <w:rPr>
        <w:rFonts w:hint="default"/>
        <w:lang w:val="it-IT" w:eastAsia="it-IT" w:bidi="it-IT"/>
      </w:rPr>
    </w:lvl>
  </w:abstractNum>
  <w:abstractNum w:abstractNumId="238">
    <w:multiLevelType w:val="hybridMultilevel"/>
    <w:lvl w:ilvl="0">
      <w:start w:val="1"/>
      <w:numFmt w:val="decimal"/>
      <w:lvlText w:val="%1."/>
      <w:lvlJc w:val="left"/>
      <w:pPr>
        <w:ind w:left="2241" w:hanging="427"/>
        <w:jc w:val="left"/>
      </w:pPr>
      <w:rPr>
        <w:rFonts w:hint="default" w:ascii="Arial" w:hAnsi="Arial" w:eastAsia="Arial" w:cs="Arial"/>
        <w:spacing w:val="-33"/>
        <w:w w:val="100"/>
        <w:sz w:val="24"/>
        <w:szCs w:val="24"/>
        <w:lang w:val="it-IT" w:eastAsia="it-IT" w:bidi="it-IT"/>
      </w:rPr>
    </w:lvl>
    <w:lvl w:ilvl="1">
      <w:start w:val="0"/>
      <w:numFmt w:val="bullet"/>
      <w:lvlText w:val="•"/>
      <w:lvlJc w:val="left"/>
      <w:pPr>
        <w:ind w:left="3206" w:hanging="427"/>
      </w:pPr>
      <w:rPr>
        <w:rFonts w:hint="default"/>
        <w:lang w:val="it-IT" w:eastAsia="it-IT" w:bidi="it-IT"/>
      </w:rPr>
    </w:lvl>
    <w:lvl w:ilvl="2">
      <w:start w:val="0"/>
      <w:numFmt w:val="bullet"/>
      <w:lvlText w:val="•"/>
      <w:lvlJc w:val="left"/>
      <w:pPr>
        <w:ind w:left="4173" w:hanging="427"/>
      </w:pPr>
      <w:rPr>
        <w:rFonts w:hint="default"/>
        <w:lang w:val="it-IT" w:eastAsia="it-IT" w:bidi="it-IT"/>
      </w:rPr>
    </w:lvl>
    <w:lvl w:ilvl="3">
      <w:start w:val="0"/>
      <w:numFmt w:val="bullet"/>
      <w:lvlText w:val="•"/>
      <w:lvlJc w:val="left"/>
      <w:pPr>
        <w:ind w:left="5139" w:hanging="427"/>
      </w:pPr>
      <w:rPr>
        <w:rFonts w:hint="default"/>
        <w:lang w:val="it-IT" w:eastAsia="it-IT" w:bidi="it-IT"/>
      </w:rPr>
    </w:lvl>
    <w:lvl w:ilvl="4">
      <w:start w:val="0"/>
      <w:numFmt w:val="bullet"/>
      <w:lvlText w:val="•"/>
      <w:lvlJc w:val="left"/>
      <w:pPr>
        <w:ind w:left="6106" w:hanging="427"/>
      </w:pPr>
      <w:rPr>
        <w:rFonts w:hint="default"/>
        <w:lang w:val="it-IT" w:eastAsia="it-IT" w:bidi="it-IT"/>
      </w:rPr>
    </w:lvl>
    <w:lvl w:ilvl="5">
      <w:start w:val="0"/>
      <w:numFmt w:val="bullet"/>
      <w:lvlText w:val="•"/>
      <w:lvlJc w:val="left"/>
      <w:pPr>
        <w:ind w:left="7073" w:hanging="427"/>
      </w:pPr>
      <w:rPr>
        <w:rFonts w:hint="default"/>
        <w:lang w:val="it-IT" w:eastAsia="it-IT" w:bidi="it-IT"/>
      </w:rPr>
    </w:lvl>
    <w:lvl w:ilvl="6">
      <w:start w:val="0"/>
      <w:numFmt w:val="bullet"/>
      <w:lvlText w:val="•"/>
      <w:lvlJc w:val="left"/>
      <w:pPr>
        <w:ind w:left="8039" w:hanging="427"/>
      </w:pPr>
      <w:rPr>
        <w:rFonts w:hint="default"/>
        <w:lang w:val="it-IT" w:eastAsia="it-IT" w:bidi="it-IT"/>
      </w:rPr>
    </w:lvl>
    <w:lvl w:ilvl="7">
      <w:start w:val="0"/>
      <w:numFmt w:val="bullet"/>
      <w:lvlText w:val="•"/>
      <w:lvlJc w:val="left"/>
      <w:pPr>
        <w:ind w:left="9006" w:hanging="427"/>
      </w:pPr>
      <w:rPr>
        <w:rFonts w:hint="default"/>
        <w:lang w:val="it-IT" w:eastAsia="it-IT" w:bidi="it-IT"/>
      </w:rPr>
    </w:lvl>
    <w:lvl w:ilvl="8">
      <w:start w:val="0"/>
      <w:numFmt w:val="bullet"/>
      <w:lvlText w:val="•"/>
      <w:lvlJc w:val="left"/>
      <w:pPr>
        <w:ind w:left="9973" w:hanging="427"/>
      </w:pPr>
      <w:rPr>
        <w:rFonts w:hint="default"/>
        <w:lang w:val="it-IT" w:eastAsia="it-IT" w:bidi="it-IT"/>
      </w:rPr>
    </w:lvl>
  </w:abstractNum>
  <w:abstractNum w:abstractNumId="237">
    <w:multiLevelType w:val="hybridMultilevel"/>
    <w:lvl w:ilvl="0">
      <w:start w:val="1"/>
      <w:numFmt w:val="decimal"/>
      <w:lvlText w:val="%1."/>
      <w:lvlJc w:val="left"/>
      <w:pPr>
        <w:ind w:left="2241" w:hanging="427"/>
        <w:jc w:val="left"/>
      </w:pPr>
      <w:rPr>
        <w:rFonts w:hint="default" w:ascii="Arial" w:hAnsi="Arial" w:eastAsia="Arial" w:cs="Arial"/>
        <w:spacing w:val="-25"/>
        <w:w w:val="100"/>
        <w:sz w:val="24"/>
        <w:szCs w:val="24"/>
        <w:lang w:val="it-IT" w:eastAsia="it-IT" w:bidi="it-IT"/>
      </w:rPr>
    </w:lvl>
    <w:lvl w:ilvl="1">
      <w:start w:val="1"/>
      <w:numFmt w:val="lowerLetter"/>
      <w:lvlText w:val="%2)"/>
      <w:lvlJc w:val="left"/>
      <w:pPr>
        <w:ind w:left="2894" w:hanging="360"/>
        <w:jc w:val="left"/>
      </w:pPr>
      <w:rPr>
        <w:rFonts w:hint="default" w:ascii="Arial" w:hAnsi="Arial" w:eastAsia="Arial" w:cs="Arial"/>
        <w:spacing w:val="-4"/>
        <w:w w:val="100"/>
        <w:sz w:val="24"/>
        <w:szCs w:val="24"/>
        <w:lang w:val="it-IT" w:eastAsia="it-IT" w:bidi="it-IT"/>
      </w:rPr>
    </w:lvl>
    <w:lvl w:ilvl="2">
      <w:start w:val="0"/>
      <w:numFmt w:val="bullet"/>
      <w:lvlText w:val="•"/>
      <w:lvlJc w:val="left"/>
      <w:pPr>
        <w:ind w:left="3900" w:hanging="360"/>
      </w:pPr>
      <w:rPr>
        <w:rFonts w:hint="default"/>
        <w:lang w:val="it-IT" w:eastAsia="it-IT" w:bidi="it-IT"/>
      </w:rPr>
    </w:lvl>
    <w:lvl w:ilvl="3">
      <w:start w:val="0"/>
      <w:numFmt w:val="bullet"/>
      <w:lvlText w:val="•"/>
      <w:lvlJc w:val="left"/>
      <w:pPr>
        <w:ind w:left="4901" w:hanging="360"/>
      </w:pPr>
      <w:rPr>
        <w:rFonts w:hint="default"/>
        <w:lang w:val="it-IT" w:eastAsia="it-IT" w:bidi="it-IT"/>
      </w:rPr>
    </w:lvl>
    <w:lvl w:ilvl="4">
      <w:start w:val="0"/>
      <w:numFmt w:val="bullet"/>
      <w:lvlText w:val="•"/>
      <w:lvlJc w:val="left"/>
      <w:pPr>
        <w:ind w:left="5902" w:hanging="360"/>
      </w:pPr>
      <w:rPr>
        <w:rFonts w:hint="default"/>
        <w:lang w:val="it-IT" w:eastAsia="it-IT" w:bidi="it-IT"/>
      </w:rPr>
    </w:lvl>
    <w:lvl w:ilvl="5">
      <w:start w:val="0"/>
      <w:numFmt w:val="bullet"/>
      <w:lvlText w:val="•"/>
      <w:lvlJc w:val="left"/>
      <w:pPr>
        <w:ind w:left="6902" w:hanging="360"/>
      </w:pPr>
      <w:rPr>
        <w:rFonts w:hint="default"/>
        <w:lang w:val="it-IT" w:eastAsia="it-IT" w:bidi="it-IT"/>
      </w:rPr>
    </w:lvl>
    <w:lvl w:ilvl="6">
      <w:start w:val="0"/>
      <w:numFmt w:val="bullet"/>
      <w:lvlText w:val="•"/>
      <w:lvlJc w:val="left"/>
      <w:pPr>
        <w:ind w:left="7903" w:hanging="360"/>
      </w:pPr>
      <w:rPr>
        <w:rFonts w:hint="default"/>
        <w:lang w:val="it-IT" w:eastAsia="it-IT" w:bidi="it-IT"/>
      </w:rPr>
    </w:lvl>
    <w:lvl w:ilvl="7">
      <w:start w:val="0"/>
      <w:numFmt w:val="bullet"/>
      <w:lvlText w:val="•"/>
      <w:lvlJc w:val="left"/>
      <w:pPr>
        <w:ind w:left="8904" w:hanging="360"/>
      </w:pPr>
      <w:rPr>
        <w:rFonts w:hint="default"/>
        <w:lang w:val="it-IT" w:eastAsia="it-IT" w:bidi="it-IT"/>
      </w:rPr>
    </w:lvl>
    <w:lvl w:ilvl="8">
      <w:start w:val="0"/>
      <w:numFmt w:val="bullet"/>
      <w:lvlText w:val="•"/>
      <w:lvlJc w:val="left"/>
      <w:pPr>
        <w:ind w:left="9904" w:hanging="360"/>
      </w:pPr>
      <w:rPr>
        <w:rFonts w:hint="default"/>
        <w:lang w:val="it-IT" w:eastAsia="it-IT" w:bidi="it-IT"/>
      </w:rPr>
    </w:lvl>
  </w:abstractNum>
  <w:abstractNum w:abstractNumId="236">
    <w:multiLevelType w:val="hybridMultilevel"/>
    <w:lvl w:ilvl="0">
      <w:start w:val="1"/>
      <w:numFmt w:val="decimal"/>
      <w:lvlText w:val="%1."/>
      <w:lvlJc w:val="left"/>
      <w:pPr>
        <w:ind w:left="2241" w:hanging="427"/>
        <w:jc w:val="left"/>
      </w:pPr>
      <w:rPr>
        <w:rFonts w:hint="default" w:ascii="Arial" w:hAnsi="Arial" w:eastAsia="Arial" w:cs="Arial"/>
        <w:spacing w:val="-4"/>
        <w:w w:val="100"/>
        <w:sz w:val="24"/>
        <w:szCs w:val="24"/>
        <w:lang w:val="it-IT" w:eastAsia="it-IT" w:bidi="it-IT"/>
      </w:rPr>
    </w:lvl>
    <w:lvl w:ilvl="1">
      <w:start w:val="1"/>
      <w:numFmt w:val="lowerLetter"/>
      <w:lvlText w:val="%2)"/>
      <w:lvlJc w:val="left"/>
      <w:pPr>
        <w:ind w:left="2894" w:hanging="360"/>
        <w:jc w:val="left"/>
      </w:pPr>
      <w:rPr>
        <w:rFonts w:hint="default" w:ascii="Arial" w:hAnsi="Arial" w:eastAsia="Arial" w:cs="Arial"/>
        <w:spacing w:val="-5"/>
        <w:w w:val="100"/>
        <w:sz w:val="24"/>
        <w:szCs w:val="24"/>
        <w:lang w:val="it-IT" w:eastAsia="it-IT" w:bidi="it-IT"/>
      </w:rPr>
    </w:lvl>
    <w:lvl w:ilvl="2">
      <w:start w:val="0"/>
      <w:numFmt w:val="bullet"/>
      <w:lvlText w:val="-"/>
      <w:lvlJc w:val="left"/>
      <w:pPr>
        <w:ind w:left="3254" w:hanging="361"/>
      </w:pPr>
      <w:rPr>
        <w:rFonts w:hint="default" w:ascii="Arial" w:hAnsi="Arial" w:eastAsia="Arial" w:cs="Arial"/>
        <w:spacing w:val="-18"/>
        <w:w w:val="100"/>
        <w:sz w:val="24"/>
        <w:szCs w:val="24"/>
        <w:lang w:val="it-IT" w:eastAsia="it-IT" w:bidi="it-IT"/>
      </w:rPr>
    </w:lvl>
    <w:lvl w:ilvl="3">
      <w:start w:val="0"/>
      <w:numFmt w:val="bullet"/>
      <w:lvlText w:val="•"/>
      <w:lvlJc w:val="left"/>
      <w:pPr>
        <w:ind w:left="4340" w:hanging="361"/>
      </w:pPr>
      <w:rPr>
        <w:rFonts w:hint="default"/>
        <w:lang w:val="it-IT" w:eastAsia="it-IT" w:bidi="it-IT"/>
      </w:rPr>
    </w:lvl>
    <w:lvl w:ilvl="4">
      <w:start w:val="0"/>
      <w:numFmt w:val="bullet"/>
      <w:lvlText w:val="•"/>
      <w:lvlJc w:val="left"/>
      <w:pPr>
        <w:ind w:left="5421" w:hanging="361"/>
      </w:pPr>
      <w:rPr>
        <w:rFonts w:hint="default"/>
        <w:lang w:val="it-IT" w:eastAsia="it-IT" w:bidi="it-IT"/>
      </w:rPr>
    </w:lvl>
    <w:lvl w:ilvl="5">
      <w:start w:val="0"/>
      <w:numFmt w:val="bullet"/>
      <w:lvlText w:val="•"/>
      <w:lvlJc w:val="left"/>
      <w:pPr>
        <w:ind w:left="6502" w:hanging="361"/>
      </w:pPr>
      <w:rPr>
        <w:rFonts w:hint="default"/>
        <w:lang w:val="it-IT" w:eastAsia="it-IT" w:bidi="it-IT"/>
      </w:rPr>
    </w:lvl>
    <w:lvl w:ilvl="6">
      <w:start w:val="0"/>
      <w:numFmt w:val="bullet"/>
      <w:lvlText w:val="•"/>
      <w:lvlJc w:val="left"/>
      <w:pPr>
        <w:ind w:left="7583" w:hanging="361"/>
      </w:pPr>
      <w:rPr>
        <w:rFonts w:hint="default"/>
        <w:lang w:val="it-IT" w:eastAsia="it-IT" w:bidi="it-IT"/>
      </w:rPr>
    </w:lvl>
    <w:lvl w:ilvl="7">
      <w:start w:val="0"/>
      <w:numFmt w:val="bullet"/>
      <w:lvlText w:val="•"/>
      <w:lvlJc w:val="left"/>
      <w:pPr>
        <w:ind w:left="8664" w:hanging="361"/>
      </w:pPr>
      <w:rPr>
        <w:rFonts w:hint="default"/>
        <w:lang w:val="it-IT" w:eastAsia="it-IT" w:bidi="it-IT"/>
      </w:rPr>
    </w:lvl>
    <w:lvl w:ilvl="8">
      <w:start w:val="0"/>
      <w:numFmt w:val="bullet"/>
      <w:lvlText w:val="•"/>
      <w:lvlJc w:val="left"/>
      <w:pPr>
        <w:ind w:left="9744" w:hanging="361"/>
      </w:pPr>
      <w:rPr>
        <w:rFonts w:hint="default"/>
        <w:lang w:val="it-IT" w:eastAsia="it-IT" w:bidi="it-IT"/>
      </w:rPr>
    </w:lvl>
  </w:abstractNum>
  <w:abstractNum w:abstractNumId="235">
    <w:multiLevelType w:val="hybridMultilevel"/>
    <w:lvl w:ilvl="0">
      <w:start w:val="1"/>
      <w:numFmt w:val="decimal"/>
      <w:lvlText w:val="%1."/>
      <w:lvlJc w:val="left"/>
      <w:pPr>
        <w:ind w:left="2241" w:hanging="427"/>
        <w:jc w:val="left"/>
      </w:pPr>
      <w:rPr>
        <w:rFonts w:hint="default" w:ascii="Arial" w:hAnsi="Arial" w:eastAsia="Arial" w:cs="Arial"/>
        <w:spacing w:val="-5"/>
        <w:w w:val="100"/>
        <w:sz w:val="24"/>
        <w:szCs w:val="24"/>
        <w:lang w:val="it-IT" w:eastAsia="it-IT" w:bidi="it-IT"/>
      </w:rPr>
    </w:lvl>
    <w:lvl w:ilvl="1">
      <w:start w:val="0"/>
      <w:numFmt w:val="bullet"/>
      <w:lvlText w:val="•"/>
      <w:lvlJc w:val="left"/>
      <w:pPr>
        <w:ind w:left="3206" w:hanging="427"/>
      </w:pPr>
      <w:rPr>
        <w:rFonts w:hint="default"/>
        <w:lang w:val="it-IT" w:eastAsia="it-IT" w:bidi="it-IT"/>
      </w:rPr>
    </w:lvl>
    <w:lvl w:ilvl="2">
      <w:start w:val="0"/>
      <w:numFmt w:val="bullet"/>
      <w:lvlText w:val="•"/>
      <w:lvlJc w:val="left"/>
      <w:pPr>
        <w:ind w:left="4173" w:hanging="427"/>
      </w:pPr>
      <w:rPr>
        <w:rFonts w:hint="default"/>
        <w:lang w:val="it-IT" w:eastAsia="it-IT" w:bidi="it-IT"/>
      </w:rPr>
    </w:lvl>
    <w:lvl w:ilvl="3">
      <w:start w:val="0"/>
      <w:numFmt w:val="bullet"/>
      <w:lvlText w:val="•"/>
      <w:lvlJc w:val="left"/>
      <w:pPr>
        <w:ind w:left="5139" w:hanging="427"/>
      </w:pPr>
      <w:rPr>
        <w:rFonts w:hint="default"/>
        <w:lang w:val="it-IT" w:eastAsia="it-IT" w:bidi="it-IT"/>
      </w:rPr>
    </w:lvl>
    <w:lvl w:ilvl="4">
      <w:start w:val="0"/>
      <w:numFmt w:val="bullet"/>
      <w:lvlText w:val="•"/>
      <w:lvlJc w:val="left"/>
      <w:pPr>
        <w:ind w:left="6106" w:hanging="427"/>
      </w:pPr>
      <w:rPr>
        <w:rFonts w:hint="default"/>
        <w:lang w:val="it-IT" w:eastAsia="it-IT" w:bidi="it-IT"/>
      </w:rPr>
    </w:lvl>
    <w:lvl w:ilvl="5">
      <w:start w:val="0"/>
      <w:numFmt w:val="bullet"/>
      <w:lvlText w:val="•"/>
      <w:lvlJc w:val="left"/>
      <w:pPr>
        <w:ind w:left="7073" w:hanging="427"/>
      </w:pPr>
      <w:rPr>
        <w:rFonts w:hint="default"/>
        <w:lang w:val="it-IT" w:eastAsia="it-IT" w:bidi="it-IT"/>
      </w:rPr>
    </w:lvl>
    <w:lvl w:ilvl="6">
      <w:start w:val="0"/>
      <w:numFmt w:val="bullet"/>
      <w:lvlText w:val="•"/>
      <w:lvlJc w:val="left"/>
      <w:pPr>
        <w:ind w:left="8039" w:hanging="427"/>
      </w:pPr>
      <w:rPr>
        <w:rFonts w:hint="default"/>
        <w:lang w:val="it-IT" w:eastAsia="it-IT" w:bidi="it-IT"/>
      </w:rPr>
    </w:lvl>
    <w:lvl w:ilvl="7">
      <w:start w:val="0"/>
      <w:numFmt w:val="bullet"/>
      <w:lvlText w:val="•"/>
      <w:lvlJc w:val="left"/>
      <w:pPr>
        <w:ind w:left="9006" w:hanging="427"/>
      </w:pPr>
      <w:rPr>
        <w:rFonts w:hint="default"/>
        <w:lang w:val="it-IT" w:eastAsia="it-IT" w:bidi="it-IT"/>
      </w:rPr>
    </w:lvl>
    <w:lvl w:ilvl="8">
      <w:start w:val="0"/>
      <w:numFmt w:val="bullet"/>
      <w:lvlText w:val="•"/>
      <w:lvlJc w:val="left"/>
      <w:pPr>
        <w:ind w:left="9973" w:hanging="427"/>
      </w:pPr>
      <w:rPr>
        <w:rFonts w:hint="default"/>
        <w:lang w:val="it-IT" w:eastAsia="it-IT" w:bidi="it-IT"/>
      </w:rPr>
    </w:lvl>
  </w:abstractNum>
  <w:abstractNum w:abstractNumId="234">
    <w:multiLevelType w:val="hybridMultilevel"/>
    <w:lvl w:ilvl="0">
      <w:start w:val="1"/>
      <w:numFmt w:val="decimal"/>
      <w:lvlText w:val="%1."/>
      <w:lvlJc w:val="left"/>
      <w:pPr>
        <w:ind w:left="2241" w:hanging="427"/>
        <w:jc w:val="left"/>
      </w:pPr>
      <w:rPr>
        <w:rFonts w:hint="default" w:ascii="Arial" w:hAnsi="Arial" w:eastAsia="Arial" w:cs="Arial"/>
        <w:spacing w:val="-33"/>
        <w:w w:val="100"/>
        <w:sz w:val="24"/>
        <w:szCs w:val="24"/>
        <w:lang w:val="it-IT" w:eastAsia="it-IT" w:bidi="it-IT"/>
      </w:rPr>
    </w:lvl>
    <w:lvl w:ilvl="1">
      <w:start w:val="1"/>
      <w:numFmt w:val="lowerLetter"/>
      <w:lvlText w:val="%2)"/>
      <w:lvlJc w:val="left"/>
      <w:pPr>
        <w:ind w:left="2894" w:hanging="360"/>
        <w:jc w:val="left"/>
      </w:pPr>
      <w:rPr>
        <w:rFonts w:hint="default" w:ascii="Arial" w:hAnsi="Arial" w:eastAsia="Arial" w:cs="Arial"/>
        <w:spacing w:val="-2"/>
        <w:w w:val="100"/>
        <w:sz w:val="24"/>
        <w:szCs w:val="24"/>
        <w:lang w:val="it-IT" w:eastAsia="it-IT" w:bidi="it-IT"/>
      </w:rPr>
    </w:lvl>
    <w:lvl w:ilvl="2">
      <w:start w:val="0"/>
      <w:numFmt w:val="bullet"/>
      <w:lvlText w:val="•"/>
      <w:lvlJc w:val="left"/>
      <w:pPr>
        <w:ind w:left="3900" w:hanging="360"/>
      </w:pPr>
      <w:rPr>
        <w:rFonts w:hint="default"/>
        <w:lang w:val="it-IT" w:eastAsia="it-IT" w:bidi="it-IT"/>
      </w:rPr>
    </w:lvl>
    <w:lvl w:ilvl="3">
      <w:start w:val="0"/>
      <w:numFmt w:val="bullet"/>
      <w:lvlText w:val="•"/>
      <w:lvlJc w:val="left"/>
      <w:pPr>
        <w:ind w:left="4901" w:hanging="360"/>
      </w:pPr>
      <w:rPr>
        <w:rFonts w:hint="default"/>
        <w:lang w:val="it-IT" w:eastAsia="it-IT" w:bidi="it-IT"/>
      </w:rPr>
    </w:lvl>
    <w:lvl w:ilvl="4">
      <w:start w:val="0"/>
      <w:numFmt w:val="bullet"/>
      <w:lvlText w:val="•"/>
      <w:lvlJc w:val="left"/>
      <w:pPr>
        <w:ind w:left="5902" w:hanging="360"/>
      </w:pPr>
      <w:rPr>
        <w:rFonts w:hint="default"/>
        <w:lang w:val="it-IT" w:eastAsia="it-IT" w:bidi="it-IT"/>
      </w:rPr>
    </w:lvl>
    <w:lvl w:ilvl="5">
      <w:start w:val="0"/>
      <w:numFmt w:val="bullet"/>
      <w:lvlText w:val="•"/>
      <w:lvlJc w:val="left"/>
      <w:pPr>
        <w:ind w:left="6902" w:hanging="360"/>
      </w:pPr>
      <w:rPr>
        <w:rFonts w:hint="default"/>
        <w:lang w:val="it-IT" w:eastAsia="it-IT" w:bidi="it-IT"/>
      </w:rPr>
    </w:lvl>
    <w:lvl w:ilvl="6">
      <w:start w:val="0"/>
      <w:numFmt w:val="bullet"/>
      <w:lvlText w:val="•"/>
      <w:lvlJc w:val="left"/>
      <w:pPr>
        <w:ind w:left="7903" w:hanging="360"/>
      </w:pPr>
      <w:rPr>
        <w:rFonts w:hint="default"/>
        <w:lang w:val="it-IT" w:eastAsia="it-IT" w:bidi="it-IT"/>
      </w:rPr>
    </w:lvl>
    <w:lvl w:ilvl="7">
      <w:start w:val="0"/>
      <w:numFmt w:val="bullet"/>
      <w:lvlText w:val="•"/>
      <w:lvlJc w:val="left"/>
      <w:pPr>
        <w:ind w:left="8904" w:hanging="360"/>
      </w:pPr>
      <w:rPr>
        <w:rFonts w:hint="default"/>
        <w:lang w:val="it-IT" w:eastAsia="it-IT" w:bidi="it-IT"/>
      </w:rPr>
    </w:lvl>
    <w:lvl w:ilvl="8">
      <w:start w:val="0"/>
      <w:numFmt w:val="bullet"/>
      <w:lvlText w:val="•"/>
      <w:lvlJc w:val="left"/>
      <w:pPr>
        <w:ind w:left="9904" w:hanging="360"/>
      </w:pPr>
      <w:rPr>
        <w:rFonts w:hint="default"/>
        <w:lang w:val="it-IT" w:eastAsia="it-IT" w:bidi="it-IT"/>
      </w:rPr>
    </w:lvl>
  </w:abstractNum>
  <w:abstractNum w:abstractNumId="233">
    <w:multiLevelType w:val="hybridMultilevel"/>
    <w:lvl w:ilvl="0">
      <w:start w:val="1"/>
      <w:numFmt w:val="decimal"/>
      <w:lvlText w:val="%1."/>
      <w:lvlJc w:val="left"/>
      <w:pPr>
        <w:ind w:left="2174" w:hanging="360"/>
        <w:jc w:val="left"/>
      </w:pPr>
      <w:rPr>
        <w:rFonts w:hint="default" w:ascii="Arial" w:hAnsi="Arial" w:eastAsia="Arial" w:cs="Arial"/>
        <w:spacing w:val="-10"/>
        <w:w w:val="100"/>
        <w:sz w:val="24"/>
        <w:szCs w:val="24"/>
        <w:lang w:val="it-IT" w:eastAsia="it-IT" w:bidi="it-IT"/>
      </w:rPr>
    </w:lvl>
    <w:lvl w:ilvl="1">
      <w:start w:val="1"/>
      <w:numFmt w:val="lowerLetter"/>
      <w:lvlText w:val="%2)"/>
      <w:lvlJc w:val="left"/>
      <w:pPr>
        <w:ind w:left="2894" w:hanging="360"/>
        <w:jc w:val="left"/>
      </w:pPr>
      <w:rPr>
        <w:rFonts w:hint="default" w:ascii="Arial" w:hAnsi="Arial" w:eastAsia="Arial" w:cs="Arial"/>
        <w:spacing w:val="-16"/>
        <w:w w:val="100"/>
        <w:sz w:val="24"/>
        <w:szCs w:val="24"/>
        <w:lang w:val="it-IT" w:eastAsia="it-IT" w:bidi="it-IT"/>
      </w:rPr>
    </w:lvl>
    <w:lvl w:ilvl="2">
      <w:start w:val="0"/>
      <w:numFmt w:val="bullet"/>
      <w:lvlText w:val="•"/>
      <w:lvlJc w:val="left"/>
      <w:pPr>
        <w:ind w:left="3900" w:hanging="360"/>
      </w:pPr>
      <w:rPr>
        <w:rFonts w:hint="default"/>
        <w:lang w:val="it-IT" w:eastAsia="it-IT" w:bidi="it-IT"/>
      </w:rPr>
    </w:lvl>
    <w:lvl w:ilvl="3">
      <w:start w:val="0"/>
      <w:numFmt w:val="bullet"/>
      <w:lvlText w:val="•"/>
      <w:lvlJc w:val="left"/>
      <w:pPr>
        <w:ind w:left="4901" w:hanging="360"/>
      </w:pPr>
      <w:rPr>
        <w:rFonts w:hint="default"/>
        <w:lang w:val="it-IT" w:eastAsia="it-IT" w:bidi="it-IT"/>
      </w:rPr>
    </w:lvl>
    <w:lvl w:ilvl="4">
      <w:start w:val="0"/>
      <w:numFmt w:val="bullet"/>
      <w:lvlText w:val="•"/>
      <w:lvlJc w:val="left"/>
      <w:pPr>
        <w:ind w:left="5902" w:hanging="360"/>
      </w:pPr>
      <w:rPr>
        <w:rFonts w:hint="default"/>
        <w:lang w:val="it-IT" w:eastAsia="it-IT" w:bidi="it-IT"/>
      </w:rPr>
    </w:lvl>
    <w:lvl w:ilvl="5">
      <w:start w:val="0"/>
      <w:numFmt w:val="bullet"/>
      <w:lvlText w:val="•"/>
      <w:lvlJc w:val="left"/>
      <w:pPr>
        <w:ind w:left="6902" w:hanging="360"/>
      </w:pPr>
      <w:rPr>
        <w:rFonts w:hint="default"/>
        <w:lang w:val="it-IT" w:eastAsia="it-IT" w:bidi="it-IT"/>
      </w:rPr>
    </w:lvl>
    <w:lvl w:ilvl="6">
      <w:start w:val="0"/>
      <w:numFmt w:val="bullet"/>
      <w:lvlText w:val="•"/>
      <w:lvlJc w:val="left"/>
      <w:pPr>
        <w:ind w:left="7903" w:hanging="360"/>
      </w:pPr>
      <w:rPr>
        <w:rFonts w:hint="default"/>
        <w:lang w:val="it-IT" w:eastAsia="it-IT" w:bidi="it-IT"/>
      </w:rPr>
    </w:lvl>
    <w:lvl w:ilvl="7">
      <w:start w:val="0"/>
      <w:numFmt w:val="bullet"/>
      <w:lvlText w:val="•"/>
      <w:lvlJc w:val="left"/>
      <w:pPr>
        <w:ind w:left="8904" w:hanging="360"/>
      </w:pPr>
      <w:rPr>
        <w:rFonts w:hint="default"/>
        <w:lang w:val="it-IT" w:eastAsia="it-IT" w:bidi="it-IT"/>
      </w:rPr>
    </w:lvl>
    <w:lvl w:ilvl="8">
      <w:start w:val="0"/>
      <w:numFmt w:val="bullet"/>
      <w:lvlText w:val="•"/>
      <w:lvlJc w:val="left"/>
      <w:pPr>
        <w:ind w:left="9904" w:hanging="360"/>
      </w:pPr>
      <w:rPr>
        <w:rFonts w:hint="default"/>
        <w:lang w:val="it-IT" w:eastAsia="it-IT" w:bidi="it-IT"/>
      </w:rPr>
    </w:lvl>
  </w:abstractNum>
  <w:abstractNum w:abstractNumId="232">
    <w:multiLevelType w:val="hybridMultilevel"/>
    <w:lvl w:ilvl="0">
      <w:start w:val="1"/>
      <w:numFmt w:val="decimal"/>
      <w:lvlText w:val="%1."/>
      <w:lvlJc w:val="left"/>
      <w:pPr>
        <w:ind w:left="2241" w:hanging="427"/>
        <w:jc w:val="left"/>
      </w:pPr>
      <w:rPr>
        <w:rFonts w:hint="default" w:ascii="Arial" w:hAnsi="Arial" w:eastAsia="Arial" w:cs="Arial"/>
        <w:spacing w:val="-32"/>
        <w:w w:val="100"/>
        <w:sz w:val="24"/>
        <w:szCs w:val="24"/>
        <w:lang w:val="it-IT" w:eastAsia="it-IT" w:bidi="it-IT"/>
      </w:rPr>
    </w:lvl>
    <w:lvl w:ilvl="1">
      <w:start w:val="0"/>
      <w:numFmt w:val="bullet"/>
      <w:lvlText w:val="•"/>
      <w:lvlJc w:val="left"/>
      <w:pPr>
        <w:ind w:left="3206" w:hanging="427"/>
      </w:pPr>
      <w:rPr>
        <w:rFonts w:hint="default"/>
        <w:lang w:val="it-IT" w:eastAsia="it-IT" w:bidi="it-IT"/>
      </w:rPr>
    </w:lvl>
    <w:lvl w:ilvl="2">
      <w:start w:val="0"/>
      <w:numFmt w:val="bullet"/>
      <w:lvlText w:val="•"/>
      <w:lvlJc w:val="left"/>
      <w:pPr>
        <w:ind w:left="4173" w:hanging="427"/>
      </w:pPr>
      <w:rPr>
        <w:rFonts w:hint="default"/>
        <w:lang w:val="it-IT" w:eastAsia="it-IT" w:bidi="it-IT"/>
      </w:rPr>
    </w:lvl>
    <w:lvl w:ilvl="3">
      <w:start w:val="0"/>
      <w:numFmt w:val="bullet"/>
      <w:lvlText w:val="•"/>
      <w:lvlJc w:val="left"/>
      <w:pPr>
        <w:ind w:left="5139" w:hanging="427"/>
      </w:pPr>
      <w:rPr>
        <w:rFonts w:hint="default"/>
        <w:lang w:val="it-IT" w:eastAsia="it-IT" w:bidi="it-IT"/>
      </w:rPr>
    </w:lvl>
    <w:lvl w:ilvl="4">
      <w:start w:val="0"/>
      <w:numFmt w:val="bullet"/>
      <w:lvlText w:val="•"/>
      <w:lvlJc w:val="left"/>
      <w:pPr>
        <w:ind w:left="6106" w:hanging="427"/>
      </w:pPr>
      <w:rPr>
        <w:rFonts w:hint="default"/>
        <w:lang w:val="it-IT" w:eastAsia="it-IT" w:bidi="it-IT"/>
      </w:rPr>
    </w:lvl>
    <w:lvl w:ilvl="5">
      <w:start w:val="0"/>
      <w:numFmt w:val="bullet"/>
      <w:lvlText w:val="•"/>
      <w:lvlJc w:val="left"/>
      <w:pPr>
        <w:ind w:left="7073" w:hanging="427"/>
      </w:pPr>
      <w:rPr>
        <w:rFonts w:hint="default"/>
        <w:lang w:val="it-IT" w:eastAsia="it-IT" w:bidi="it-IT"/>
      </w:rPr>
    </w:lvl>
    <w:lvl w:ilvl="6">
      <w:start w:val="0"/>
      <w:numFmt w:val="bullet"/>
      <w:lvlText w:val="•"/>
      <w:lvlJc w:val="left"/>
      <w:pPr>
        <w:ind w:left="8039" w:hanging="427"/>
      </w:pPr>
      <w:rPr>
        <w:rFonts w:hint="default"/>
        <w:lang w:val="it-IT" w:eastAsia="it-IT" w:bidi="it-IT"/>
      </w:rPr>
    </w:lvl>
    <w:lvl w:ilvl="7">
      <w:start w:val="0"/>
      <w:numFmt w:val="bullet"/>
      <w:lvlText w:val="•"/>
      <w:lvlJc w:val="left"/>
      <w:pPr>
        <w:ind w:left="9006" w:hanging="427"/>
      </w:pPr>
      <w:rPr>
        <w:rFonts w:hint="default"/>
        <w:lang w:val="it-IT" w:eastAsia="it-IT" w:bidi="it-IT"/>
      </w:rPr>
    </w:lvl>
    <w:lvl w:ilvl="8">
      <w:start w:val="0"/>
      <w:numFmt w:val="bullet"/>
      <w:lvlText w:val="•"/>
      <w:lvlJc w:val="left"/>
      <w:pPr>
        <w:ind w:left="9973" w:hanging="427"/>
      </w:pPr>
      <w:rPr>
        <w:rFonts w:hint="default"/>
        <w:lang w:val="it-IT" w:eastAsia="it-IT" w:bidi="it-IT"/>
      </w:rPr>
    </w:lvl>
  </w:abstractNum>
  <w:abstractNum w:abstractNumId="231">
    <w:multiLevelType w:val="hybridMultilevel"/>
    <w:lvl w:ilvl="0">
      <w:start w:val="1"/>
      <w:numFmt w:val="decimal"/>
      <w:lvlText w:val="%1."/>
      <w:lvlJc w:val="left"/>
      <w:pPr>
        <w:ind w:left="2241" w:hanging="427"/>
        <w:jc w:val="left"/>
      </w:pPr>
      <w:rPr>
        <w:rFonts w:hint="default" w:ascii="Arial" w:hAnsi="Arial" w:eastAsia="Arial" w:cs="Arial"/>
        <w:spacing w:val="-33"/>
        <w:w w:val="100"/>
        <w:sz w:val="24"/>
        <w:szCs w:val="24"/>
        <w:lang w:val="it-IT" w:eastAsia="it-IT" w:bidi="it-IT"/>
      </w:rPr>
    </w:lvl>
    <w:lvl w:ilvl="1">
      <w:start w:val="0"/>
      <w:numFmt w:val="bullet"/>
      <w:lvlText w:val="•"/>
      <w:lvlJc w:val="left"/>
      <w:pPr>
        <w:ind w:left="3206" w:hanging="427"/>
      </w:pPr>
      <w:rPr>
        <w:rFonts w:hint="default"/>
        <w:lang w:val="it-IT" w:eastAsia="it-IT" w:bidi="it-IT"/>
      </w:rPr>
    </w:lvl>
    <w:lvl w:ilvl="2">
      <w:start w:val="0"/>
      <w:numFmt w:val="bullet"/>
      <w:lvlText w:val="•"/>
      <w:lvlJc w:val="left"/>
      <w:pPr>
        <w:ind w:left="4173" w:hanging="427"/>
      </w:pPr>
      <w:rPr>
        <w:rFonts w:hint="default"/>
        <w:lang w:val="it-IT" w:eastAsia="it-IT" w:bidi="it-IT"/>
      </w:rPr>
    </w:lvl>
    <w:lvl w:ilvl="3">
      <w:start w:val="0"/>
      <w:numFmt w:val="bullet"/>
      <w:lvlText w:val="•"/>
      <w:lvlJc w:val="left"/>
      <w:pPr>
        <w:ind w:left="5139" w:hanging="427"/>
      </w:pPr>
      <w:rPr>
        <w:rFonts w:hint="default"/>
        <w:lang w:val="it-IT" w:eastAsia="it-IT" w:bidi="it-IT"/>
      </w:rPr>
    </w:lvl>
    <w:lvl w:ilvl="4">
      <w:start w:val="0"/>
      <w:numFmt w:val="bullet"/>
      <w:lvlText w:val="•"/>
      <w:lvlJc w:val="left"/>
      <w:pPr>
        <w:ind w:left="6106" w:hanging="427"/>
      </w:pPr>
      <w:rPr>
        <w:rFonts w:hint="default"/>
        <w:lang w:val="it-IT" w:eastAsia="it-IT" w:bidi="it-IT"/>
      </w:rPr>
    </w:lvl>
    <w:lvl w:ilvl="5">
      <w:start w:val="0"/>
      <w:numFmt w:val="bullet"/>
      <w:lvlText w:val="•"/>
      <w:lvlJc w:val="left"/>
      <w:pPr>
        <w:ind w:left="7073" w:hanging="427"/>
      </w:pPr>
      <w:rPr>
        <w:rFonts w:hint="default"/>
        <w:lang w:val="it-IT" w:eastAsia="it-IT" w:bidi="it-IT"/>
      </w:rPr>
    </w:lvl>
    <w:lvl w:ilvl="6">
      <w:start w:val="0"/>
      <w:numFmt w:val="bullet"/>
      <w:lvlText w:val="•"/>
      <w:lvlJc w:val="left"/>
      <w:pPr>
        <w:ind w:left="8039" w:hanging="427"/>
      </w:pPr>
      <w:rPr>
        <w:rFonts w:hint="default"/>
        <w:lang w:val="it-IT" w:eastAsia="it-IT" w:bidi="it-IT"/>
      </w:rPr>
    </w:lvl>
    <w:lvl w:ilvl="7">
      <w:start w:val="0"/>
      <w:numFmt w:val="bullet"/>
      <w:lvlText w:val="•"/>
      <w:lvlJc w:val="left"/>
      <w:pPr>
        <w:ind w:left="9006" w:hanging="427"/>
      </w:pPr>
      <w:rPr>
        <w:rFonts w:hint="default"/>
        <w:lang w:val="it-IT" w:eastAsia="it-IT" w:bidi="it-IT"/>
      </w:rPr>
    </w:lvl>
    <w:lvl w:ilvl="8">
      <w:start w:val="0"/>
      <w:numFmt w:val="bullet"/>
      <w:lvlText w:val="•"/>
      <w:lvlJc w:val="left"/>
      <w:pPr>
        <w:ind w:left="9973" w:hanging="427"/>
      </w:pPr>
      <w:rPr>
        <w:rFonts w:hint="default"/>
        <w:lang w:val="it-IT" w:eastAsia="it-IT" w:bidi="it-IT"/>
      </w:rPr>
    </w:lvl>
  </w:abstractNum>
  <w:abstractNum w:abstractNumId="230">
    <w:multiLevelType w:val="hybridMultilevel"/>
    <w:lvl w:ilvl="0">
      <w:start w:val="1"/>
      <w:numFmt w:val="decimal"/>
      <w:lvlText w:val="%1."/>
      <w:lvlJc w:val="left"/>
      <w:pPr>
        <w:ind w:left="2241" w:hanging="427"/>
        <w:jc w:val="left"/>
      </w:pPr>
      <w:rPr>
        <w:rFonts w:hint="default" w:ascii="Arial" w:hAnsi="Arial" w:eastAsia="Arial" w:cs="Arial"/>
        <w:spacing w:val="-23"/>
        <w:w w:val="100"/>
        <w:sz w:val="24"/>
        <w:szCs w:val="24"/>
        <w:lang w:val="it-IT" w:eastAsia="it-IT" w:bidi="it-IT"/>
      </w:rPr>
    </w:lvl>
    <w:lvl w:ilvl="1">
      <w:start w:val="0"/>
      <w:numFmt w:val="bullet"/>
      <w:lvlText w:val="•"/>
      <w:lvlJc w:val="left"/>
      <w:pPr>
        <w:ind w:left="3206" w:hanging="427"/>
      </w:pPr>
      <w:rPr>
        <w:rFonts w:hint="default"/>
        <w:lang w:val="it-IT" w:eastAsia="it-IT" w:bidi="it-IT"/>
      </w:rPr>
    </w:lvl>
    <w:lvl w:ilvl="2">
      <w:start w:val="0"/>
      <w:numFmt w:val="bullet"/>
      <w:lvlText w:val="•"/>
      <w:lvlJc w:val="left"/>
      <w:pPr>
        <w:ind w:left="4173" w:hanging="427"/>
      </w:pPr>
      <w:rPr>
        <w:rFonts w:hint="default"/>
        <w:lang w:val="it-IT" w:eastAsia="it-IT" w:bidi="it-IT"/>
      </w:rPr>
    </w:lvl>
    <w:lvl w:ilvl="3">
      <w:start w:val="0"/>
      <w:numFmt w:val="bullet"/>
      <w:lvlText w:val="•"/>
      <w:lvlJc w:val="left"/>
      <w:pPr>
        <w:ind w:left="5139" w:hanging="427"/>
      </w:pPr>
      <w:rPr>
        <w:rFonts w:hint="default"/>
        <w:lang w:val="it-IT" w:eastAsia="it-IT" w:bidi="it-IT"/>
      </w:rPr>
    </w:lvl>
    <w:lvl w:ilvl="4">
      <w:start w:val="0"/>
      <w:numFmt w:val="bullet"/>
      <w:lvlText w:val="•"/>
      <w:lvlJc w:val="left"/>
      <w:pPr>
        <w:ind w:left="6106" w:hanging="427"/>
      </w:pPr>
      <w:rPr>
        <w:rFonts w:hint="default"/>
        <w:lang w:val="it-IT" w:eastAsia="it-IT" w:bidi="it-IT"/>
      </w:rPr>
    </w:lvl>
    <w:lvl w:ilvl="5">
      <w:start w:val="0"/>
      <w:numFmt w:val="bullet"/>
      <w:lvlText w:val="•"/>
      <w:lvlJc w:val="left"/>
      <w:pPr>
        <w:ind w:left="7073" w:hanging="427"/>
      </w:pPr>
      <w:rPr>
        <w:rFonts w:hint="default"/>
        <w:lang w:val="it-IT" w:eastAsia="it-IT" w:bidi="it-IT"/>
      </w:rPr>
    </w:lvl>
    <w:lvl w:ilvl="6">
      <w:start w:val="0"/>
      <w:numFmt w:val="bullet"/>
      <w:lvlText w:val="•"/>
      <w:lvlJc w:val="left"/>
      <w:pPr>
        <w:ind w:left="8039" w:hanging="427"/>
      </w:pPr>
      <w:rPr>
        <w:rFonts w:hint="default"/>
        <w:lang w:val="it-IT" w:eastAsia="it-IT" w:bidi="it-IT"/>
      </w:rPr>
    </w:lvl>
    <w:lvl w:ilvl="7">
      <w:start w:val="0"/>
      <w:numFmt w:val="bullet"/>
      <w:lvlText w:val="•"/>
      <w:lvlJc w:val="left"/>
      <w:pPr>
        <w:ind w:left="9006" w:hanging="427"/>
      </w:pPr>
      <w:rPr>
        <w:rFonts w:hint="default"/>
        <w:lang w:val="it-IT" w:eastAsia="it-IT" w:bidi="it-IT"/>
      </w:rPr>
    </w:lvl>
    <w:lvl w:ilvl="8">
      <w:start w:val="0"/>
      <w:numFmt w:val="bullet"/>
      <w:lvlText w:val="•"/>
      <w:lvlJc w:val="left"/>
      <w:pPr>
        <w:ind w:left="9973" w:hanging="427"/>
      </w:pPr>
      <w:rPr>
        <w:rFonts w:hint="default"/>
        <w:lang w:val="it-IT" w:eastAsia="it-IT" w:bidi="it-IT"/>
      </w:rPr>
    </w:lvl>
  </w:abstractNum>
  <w:abstractNum w:abstractNumId="229">
    <w:multiLevelType w:val="hybridMultilevel"/>
    <w:lvl w:ilvl="0">
      <w:start w:val="1"/>
      <w:numFmt w:val="decimal"/>
      <w:lvlText w:val="%1."/>
      <w:lvlJc w:val="left"/>
      <w:pPr>
        <w:ind w:left="2241" w:hanging="427"/>
        <w:jc w:val="left"/>
      </w:pPr>
      <w:rPr>
        <w:rFonts w:hint="default" w:ascii="Arial" w:hAnsi="Arial" w:eastAsia="Arial" w:cs="Arial"/>
        <w:spacing w:val="-32"/>
        <w:w w:val="100"/>
        <w:sz w:val="24"/>
        <w:szCs w:val="24"/>
        <w:lang w:val="it-IT" w:eastAsia="it-IT" w:bidi="it-IT"/>
      </w:rPr>
    </w:lvl>
    <w:lvl w:ilvl="1">
      <w:start w:val="0"/>
      <w:numFmt w:val="bullet"/>
      <w:lvlText w:val="•"/>
      <w:lvlJc w:val="left"/>
      <w:pPr>
        <w:ind w:left="3206" w:hanging="427"/>
      </w:pPr>
      <w:rPr>
        <w:rFonts w:hint="default"/>
        <w:lang w:val="it-IT" w:eastAsia="it-IT" w:bidi="it-IT"/>
      </w:rPr>
    </w:lvl>
    <w:lvl w:ilvl="2">
      <w:start w:val="0"/>
      <w:numFmt w:val="bullet"/>
      <w:lvlText w:val="•"/>
      <w:lvlJc w:val="left"/>
      <w:pPr>
        <w:ind w:left="4173" w:hanging="427"/>
      </w:pPr>
      <w:rPr>
        <w:rFonts w:hint="default"/>
        <w:lang w:val="it-IT" w:eastAsia="it-IT" w:bidi="it-IT"/>
      </w:rPr>
    </w:lvl>
    <w:lvl w:ilvl="3">
      <w:start w:val="0"/>
      <w:numFmt w:val="bullet"/>
      <w:lvlText w:val="•"/>
      <w:lvlJc w:val="left"/>
      <w:pPr>
        <w:ind w:left="5139" w:hanging="427"/>
      </w:pPr>
      <w:rPr>
        <w:rFonts w:hint="default"/>
        <w:lang w:val="it-IT" w:eastAsia="it-IT" w:bidi="it-IT"/>
      </w:rPr>
    </w:lvl>
    <w:lvl w:ilvl="4">
      <w:start w:val="0"/>
      <w:numFmt w:val="bullet"/>
      <w:lvlText w:val="•"/>
      <w:lvlJc w:val="left"/>
      <w:pPr>
        <w:ind w:left="6106" w:hanging="427"/>
      </w:pPr>
      <w:rPr>
        <w:rFonts w:hint="default"/>
        <w:lang w:val="it-IT" w:eastAsia="it-IT" w:bidi="it-IT"/>
      </w:rPr>
    </w:lvl>
    <w:lvl w:ilvl="5">
      <w:start w:val="0"/>
      <w:numFmt w:val="bullet"/>
      <w:lvlText w:val="•"/>
      <w:lvlJc w:val="left"/>
      <w:pPr>
        <w:ind w:left="7073" w:hanging="427"/>
      </w:pPr>
      <w:rPr>
        <w:rFonts w:hint="default"/>
        <w:lang w:val="it-IT" w:eastAsia="it-IT" w:bidi="it-IT"/>
      </w:rPr>
    </w:lvl>
    <w:lvl w:ilvl="6">
      <w:start w:val="0"/>
      <w:numFmt w:val="bullet"/>
      <w:lvlText w:val="•"/>
      <w:lvlJc w:val="left"/>
      <w:pPr>
        <w:ind w:left="8039" w:hanging="427"/>
      </w:pPr>
      <w:rPr>
        <w:rFonts w:hint="default"/>
        <w:lang w:val="it-IT" w:eastAsia="it-IT" w:bidi="it-IT"/>
      </w:rPr>
    </w:lvl>
    <w:lvl w:ilvl="7">
      <w:start w:val="0"/>
      <w:numFmt w:val="bullet"/>
      <w:lvlText w:val="•"/>
      <w:lvlJc w:val="left"/>
      <w:pPr>
        <w:ind w:left="9006" w:hanging="427"/>
      </w:pPr>
      <w:rPr>
        <w:rFonts w:hint="default"/>
        <w:lang w:val="it-IT" w:eastAsia="it-IT" w:bidi="it-IT"/>
      </w:rPr>
    </w:lvl>
    <w:lvl w:ilvl="8">
      <w:start w:val="0"/>
      <w:numFmt w:val="bullet"/>
      <w:lvlText w:val="•"/>
      <w:lvlJc w:val="left"/>
      <w:pPr>
        <w:ind w:left="9973" w:hanging="427"/>
      </w:pPr>
      <w:rPr>
        <w:rFonts w:hint="default"/>
        <w:lang w:val="it-IT" w:eastAsia="it-IT" w:bidi="it-IT"/>
      </w:rPr>
    </w:lvl>
  </w:abstractNum>
  <w:abstractNum w:abstractNumId="228">
    <w:multiLevelType w:val="hybridMultilevel"/>
    <w:lvl w:ilvl="0">
      <w:start w:val="1"/>
      <w:numFmt w:val="decimal"/>
      <w:lvlText w:val="%1."/>
      <w:lvlJc w:val="left"/>
      <w:pPr>
        <w:ind w:left="2241" w:hanging="427"/>
        <w:jc w:val="left"/>
      </w:pPr>
      <w:rPr>
        <w:rFonts w:hint="default" w:ascii="Arial" w:hAnsi="Arial" w:eastAsia="Arial" w:cs="Arial"/>
        <w:spacing w:val="-33"/>
        <w:w w:val="100"/>
        <w:sz w:val="24"/>
        <w:szCs w:val="24"/>
        <w:lang w:val="it-IT" w:eastAsia="it-IT" w:bidi="it-IT"/>
      </w:rPr>
    </w:lvl>
    <w:lvl w:ilvl="1">
      <w:start w:val="0"/>
      <w:numFmt w:val="bullet"/>
      <w:lvlText w:val="•"/>
      <w:lvlJc w:val="left"/>
      <w:pPr>
        <w:ind w:left="3206" w:hanging="427"/>
      </w:pPr>
      <w:rPr>
        <w:rFonts w:hint="default"/>
        <w:lang w:val="it-IT" w:eastAsia="it-IT" w:bidi="it-IT"/>
      </w:rPr>
    </w:lvl>
    <w:lvl w:ilvl="2">
      <w:start w:val="0"/>
      <w:numFmt w:val="bullet"/>
      <w:lvlText w:val="•"/>
      <w:lvlJc w:val="left"/>
      <w:pPr>
        <w:ind w:left="4173" w:hanging="427"/>
      </w:pPr>
      <w:rPr>
        <w:rFonts w:hint="default"/>
        <w:lang w:val="it-IT" w:eastAsia="it-IT" w:bidi="it-IT"/>
      </w:rPr>
    </w:lvl>
    <w:lvl w:ilvl="3">
      <w:start w:val="0"/>
      <w:numFmt w:val="bullet"/>
      <w:lvlText w:val="•"/>
      <w:lvlJc w:val="left"/>
      <w:pPr>
        <w:ind w:left="5139" w:hanging="427"/>
      </w:pPr>
      <w:rPr>
        <w:rFonts w:hint="default"/>
        <w:lang w:val="it-IT" w:eastAsia="it-IT" w:bidi="it-IT"/>
      </w:rPr>
    </w:lvl>
    <w:lvl w:ilvl="4">
      <w:start w:val="0"/>
      <w:numFmt w:val="bullet"/>
      <w:lvlText w:val="•"/>
      <w:lvlJc w:val="left"/>
      <w:pPr>
        <w:ind w:left="6106" w:hanging="427"/>
      </w:pPr>
      <w:rPr>
        <w:rFonts w:hint="default"/>
        <w:lang w:val="it-IT" w:eastAsia="it-IT" w:bidi="it-IT"/>
      </w:rPr>
    </w:lvl>
    <w:lvl w:ilvl="5">
      <w:start w:val="0"/>
      <w:numFmt w:val="bullet"/>
      <w:lvlText w:val="•"/>
      <w:lvlJc w:val="left"/>
      <w:pPr>
        <w:ind w:left="7073" w:hanging="427"/>
      </w:pPr>
      <w:rPr>
        <w:rFonts w:hint="default"/>
        <w:lang w:val="it-IT" w:eastAsia="it-IT" w:bidi="it-IT"/>
      </w:rPr>
    </w:lvl>
    <w:lvl w:ilvl="6">
      <w:start w:val="0"/>
      <w:numFmt w:val="bullet"/>
      <w:lvlText w:val="•"/>
      <w:lvlJc w:val="left"/>
      <w:pPr>
        <w:ind w:left="8039" w:hanging="427"/>
      </w:pPr>
      <w:rPr>
        <w:rFonts w:hint="default"/>
        <w:lang w:val="it-IT" w:eastAsia="it-IT" w:bidi="it-IT"/>
      </w:rPr>
    </w:lvl>
    <w:lvl w:ilvl="7">
      <w:start w:val="0"/>
      <w:numFmt w:val="bullet"/>
      <w:lvlText w:val="•"/>
      <w:lvlJc w:val="left"/>
      <w:pPr>
        <w:ind w:left="9006" w:hanging="427"/>
      </w:pPr>
      <w:rPr>
        <w:rFonts w:hint="default"/>
        <w:lang w:val="it-IT" w:eastAsia="it-IT" w:bidi="it-IT"/>
      </w:rPr>
    </w:lvl>
    <w:lvl w:ilvl="8">
      <w:start w:val="0"/>
      <w:numFmt w:val="bullet"/>
      <w:lvlText w:val="•"/>
      <w:lvlJc w:val="left"/>
      <w:pPr>
        <w:ind w:left="9973" w:hanging="427"/>
      </w:pPr>
      <w:rPr>
        <w:rFonts w:hint="default"/>
        <w:lang w:val="it-IT" w:eastAsia="it-IT" w:bidi="it-IT"/>
      </w:rPr>
    </w:lvl>
  </w:abstractNum>
  <w:abstractNum w:abstractNumId="227">
    <w:multiLevelType w:val="hybridMultilevel"/>
    <w:lvl w:ilvl="0">
      <w:start w:val="1"/>
      <w:numFmt w:val="decimal"/>
      <w:lvlText w:val="%1."/>
      <w:lvlJc w:val="left"/>
      <w:pPr>
        <w:ind w:left="2241" w:hanging="427"/>
        <w:jc w:val="left"/>
      </w:pPr>
      <w:rPr>
        <w:rFonts w:hint="default" w:ascii="Arial" w:hAnsi="Arial" w:eastAsia="Arial" w:cs="Arial"/>
        <w:spacing w:val="-31"/>
        <w:w w:val="100"/>
        <w:sz w:val="24"/>
        <w:szCs w:val="24"/>
        <w:lang w:val="it-IT" w:eastAsia="it-IT" w:bidi="it-IT"/>
      </w:rPr>
    </w:lvl>
    <w:lvl w:ilvl="1">
      <w:start w:val="0"/>
      <w:numFmt w:val="bullet"/>
      <w:lvlText w:val="•"/>
      <w:lvlJc w:val="left"/>
      <w:pPr>
        <w:ind w:left="3206" w:hanging="427"/>
      </w:pPr>
      <w:rPr>
        <w:rFonts w:hint="default"/>
        <w:lang w:val="it-IT" w:eastAsia="it-IT" w:bidi="it-IT"/>
      </w:rPr>
    </w:lvl>
    <w:lvl w:ilvl="2">
      <w:start w:val="0"/>
      <w:numFmt w:val="bullet"/>
      <w:lvlText w:val="•"/>
      <w:lvlJc w:val="left"/>
      <w:pPr>
        <w:ind w:left="4173" w:hanging="427"/>
      </w:pPr>
      <w:rPr>
        <w:rFonts w:hint="default"/>
        <w:lang w:val="it-IT" w:eastAsia="it-IT" w:bidi="it-IT"/>
      </w:rPr>
    </w:lvl>
    <w:lvl w:ilvl="3">
      <w:start w:val="0"/>
      <w:numFmt w:val="bullet"/>
      <w:lvlText w:val="•"/>
      <w:lvlJc w:val="left"/>
      <w:pPr>
        <w:ind w:left="5139" w:hanging="427"/>
      </w:pPr>
      <w:rPr>
        <w:rFonts w:hint="default"/>
        <w:lang w:val="it-IT" w:eastAsia="it-IT" w:bidi="it-IT"/>
      </w:rPr>
    </w:lvl>
    <w:lvl w:ilvl="4">
      <w:start w:val="0"/>
      <w:numFmt w:val="bullet"/>
      <w:lvlText w:val="•"/>
      <w:lvlJc w:val="left"/>
      <w:pPr>
        <w:ind w:left="6106" w:hanging="427"/>
      </w:pPr>
      <w:rPr>
        <w:rFonts w:hint="default"/>
        <w:lang w:val="it-IT" w:eastAsia="it-IT" w:bidi="it-IT"/>
      </w:rPr>
    </w:lvl>
    <w:lvl w:ilvl="5">
      <w:start w:val="0"/>
      <w:numFmt w:val="bullet"/>
      <w:lvlText w:val="•"/>
      <w:lvlJc w:val="left"/>
      <w:pPr>
        <w:ind w:left="7073" w:hanging="427"/>
      </w:pPr>
      <w:rPr>
        <w:rFonts w:hint="default"/>
        <w:lang w:val="it-IT" w:eastAsia="it-IT" w:bidi="it-IT"/>
      </w:rPr>
    </w:lvl>
    <w:lvl w:ilvl="6">
      <w:start w:val="0"/>
      <w:numFmt w:val="bullet"/>
      <w:lvlText w:val="•"/>
      <w:lvlJc w:val="left"/>
      <w:pPr>
        <w:ind w:left="8039" w:hanging="427"/>
      </w:pPr>
      <w:rPr>
        <w:rFonts w:hint="default"/>
        <w:lang w:val="it-IT" w:eastAsia="it-IT" w:bidi="it-IT"/>
      </w:rPr>
    </w:lvl>
    <w:lvl w:ilvl="7">
      <w:start w:val="0"/>
      <w:numFmt w:val="bullet"/>
      <w:lvlText w:val="•"/>
      <w:lvlJc w:val="left"/>
      <w:pPr>
        <w:ind w:left="9006" w:hanging="427"/>
      </w:pPr>
      <w:rPr>
        <w:rFonts w:hint="default"/>
        <w:lang w:val="it-IT" w:eastAsia="it-IT" w:bidi="it-IT"/>
      </w:rPr>
    </w:lvl>
    <w:lvl w:ilvl="8">
      <w:start w:val="0"/>
      <w:numFmt w:val="bullet"/>
      <w:lvlText w:val="•"/>
      <w:lvlJc w:val="left"/>
      <w:pPr>
        <w:ind w:left="9973" w:hanging="427"/>
      </w:pPr>
      <w:rPr>
        <w:rFonts w:hint="default"/>
        <w:lang w:val="it-IT" w:eastAsia="it-IT" w:bidi="it-IT"/>
      </w:rPr>
    </w:lvl>
  </w:abstractNum>
  <w:abstractNum w:abstractNumId="226">
    <w:multiLevelType w:val="hybridMultilevel"/>
    <w:lvl w:ilvl="0">
      <w:start w:val="1"/>
      <w:numFmt w:val="decimal"/>
      <w:lvlText w:val="%1."/>
      <w:lvlJc w:val="left"/>
      <w:pPr>
        <w:ind w:left="2241" w:hanging="427"/>
        <w:jc w:val="left"/>
      </w:pPr>
      <w:rPr>
        <w:rFonts w:hint="default" w:ascii="Arial" w:hAnsi="Arial" w:eastAsia="Arial" w:cs="Arial"/>
        <w:spacing w:val="-26"/>
        <w:w w:val="100"/>
        <w:sz w:val="24"/>
        <w:szCs w:val="24"/>
        <w:lang w:val="it-IT" w:eastAsia="it-IT" w:bidi="it-IT"/>
      </w:rPr>
    </w:lvl>
    <w:lvl w:ilvl="1">
      <w:start w:val="0"/>
      <w:numFmt w:val="bullet"/>
      <w:lvlText w:val="•"/>
      <w:lvlJc w:val="left"/>
      <w:pPr>
        <w:ind w:left="3206" w:hanging="427"/>
      </w:pPr>
      <w:rPr>
        <w:rFonts w:hint="default"/>
        <w:lang w:val="it-IT" w:eastAsia="it-IT" w:bidi="it-IT"/>
      </w:rPr>
    </w:lvl>
    <w:lvl w:ilvl="2">
      <w:start w:val="0"/>
      <w:numFmt w:val="bullet"/>
      <w:lvlText w:val="•"/>
      <w:lvlJc w:val="left"/>
      <w:pPr>
        <w:ind w:left="4173" w:hanging="427"/>
      </w:pPr>
      <w:rPr>
        <w:rFonts w:hint="default"/>
        <w:lang w:val="it-IT" w:eastAsia="it-IT" w:bidi="it-IT"/>
      </w:rPr>
    </w:lvl>
    <w:lvl w:ilvl="3">
      <w:start w:val="0"/>
      <w:numFmt w:val="bullet"/>
      <w:lvlText w:val="•"/>
      <w:lvlJc w:val="left"/>
      <w:pPr>
        <w:ind w:left="5139" w:hanging="427"/>
      </w:pPr>
      <w:rPr>
        <w:rFonts w:hint="default"/>
        <w:lang w:val="it-IT" w:eastAsia="it-IT" w:bidi="it-IT"/>
      </w:rPr>
    </w:lvl>
    <w:lvl w:ilvl="4">
      <w:start w:val="0"/>
      <w:numFmt w:val="bullet"/>
      <w:lvlText w:val="•"/>
      <w:lvlJc w:val="left"/>
      <w:pPr>
        <w:ind w:left="6106" w:hanging="427"/>
      </w:pPr>
      <w:rPr>
        <w:rFonts w:hint="default"/>
        <w:lang w:val="it-IT" w:eastAsia="it-IT" w:bidi="it-IT"/>
      </w:rPr>
    </w:lvl>
    <w:lvl w:ilvl="5">
      <w:start w:val="0"/>
      <w:numFmt w:val="bullet"/>
      <w:lvlText w:val="•"/>
      <w:lvlJc w:val="left"/>
      <w:pPr>
        <w:ind w:left="7073" w:hanging="427"/>
      </w:pPr>
      <w:rPr>
        <w:rFonts w:hint="default"/>
        <w:lang w:val="it-IT" w:eastAsia="it-IT" w:bidi="it-IT"/>
      </w:rPr>
    </w:lvl>
    <w:lvl w:ilvl="6">
      <w:start w:val="0"/>
      <w:numFmt w:val="bullet"/>
      <w:lvlText w:val="•"/>
      <w:lvlJc w:val="left"/>
      <w:pPr>
        <w:ind w:left="8039" w:hanging="427"/>
      </w:pPr>
      <w:rPr>
        <w:rFonts w:hint="default"/>
        <w:lang w:val="it-IT" w:eastAsia="it-IT" w:bidi="it-IT"/>
      </w:rPr>
    </w:lvl>
    <w:lvl w:ilvl="7">
      <w:start w:val="0"/>
      <w:numFmt w:val="bullet"/>
      <w:lvlText w:val="•"/>
      <w:lvlJc w:val="left"/>
      <w:pPr>
        <w:ind w:left="9006" w:hanging="427"/>
      </w:pPr>
      <w:rPr>
        <w:rFonts w:hint="default"/>
        <w:lang w:val="it-IT" w:eastAsia="it-IT" w:bidi="it-IT"/>
      </w:rPr>
    </w:lvl>
    <w:lvl w:ilvl="8">
      <w:start w:val="0"/>
      <w:numFmt w:val="bullet"/>
      <w:lvlText w:val="•"/>
      <w:lvlJc w:val="left"/>
      <w:pPr>
        <w:ind w:left="9973" w:hanging="427"/>
      </w:pPr>
      <w:rPr>
        <w:rFonts w:hint="default"/>
        <w:lang w:val="it-IT" w:eastAsia="it-IT" w:bidi="it-IT"/>
      </w:rPr>
    </w:lvl>
  </w:abstractNum>
  <w:abstractNum w:abstractNumId="225">
    <w:multiLevelType w:val="hybridMultilevel"/>
    <w:lvl w:ilvl="0">
      <w:start w:val="1"/>
      <w:numFmt w:val="decimal"/>
      <w:lvlText w:val="%1."/>
      <w:lvlJc w:val="left"/>
      <w:pPr>
        <w:ind w:left="2241" w:hanging="427"/>
        <w:jc w:val="left"/>
      </w:pPr>
      <w:rPr>
        <w:rFonts w:hint="default" w:ascii="Arial" w:hAnsi="Arial" w:eastAsia="Arial" w:cs="Arial"/>
        <w:spacing w:val="-17"/>
        <w:w w:val="100"/>
        <w:sz w:val="24"/>
        <w:szCs w:val="24"/>
        <w:lang w:val="it-IT" w:eastAsia="it-IT" w:bidi="it-IT"/>
      </w:rPr>
    </w:lvl>
    <w:lvl w:ilvl="1">
      <w:start w:val="0"/>
      <w:numFmt w:val="bullet"/>
      <w:lvlText w:val="-"/>
      <w:lvlJc w:val="left"/>
      <w:pPr>
        <w:ind w:left="2961" w:hanging="361"/>
      </w:pPr>
      <w:rPr>
        <w:rFonts w:hint="default" w:ascii="Arial" w:hAnsi="Arial" w:eastAsia="Arial" w:cs="Arial"/>
        <w:spacing w:val="-33"/>
        <w:w w:val="100"/>
        <w:sz w:val="24"/>
        <w:szCs w:val="24"/>
        <w:lang w:val="it-IT" w:eastAsia="it-IT" w:bidi="it-IT"/>
      </w:rPr>
    </w:lvl>
    <w:lvl w:ilvl="2">
      <w:start w:val="0"/>
      <w:numFmt w:val="bullet"/>
      <w:lvlText w:val="•"/>
      <w:lvlJc w:val="left"/>
      <w:pPr>
        <w:ind w:left="3954" w:hanging="361"/>
      </w:pPr>
      <w:rPr>
        <w:rFonts w:hint="default"/>
        <w:lang w:val="it-IT" w:eastAsia="it-IT" w:bidi="it-IT"/>
      </w:rPr>
    </w:lvl>
    <w:lvl w:ilvl="3">
      <w:start w:val="0"/>
      <w:numFmt w:val="bullet"/>
      <w:lvlText w:val="•"/>
      <w:lvlJc w:val="left"/>
      <w:pPr>
        <w:ind w:left="4948" w:hanging="361"/>
      </w:pPr>
      <w:rPr>
        <w:rFonts w:hint="default"/>
        <w:lang w:val="it-IT" w:eastAsia="it-IT" w:bidi="it-IT"/>
      </w:rPr>
    </w:lvl>
    <w:lvl w:ilvl="4">
      <w:start w:val="0"/>
      <w:numFmt w:val="bullet"/>
      <w:lvlText w:val="•"/>
      <w:lvlJc w:val="left"/>
      <w:pPr>
        <w:ind w:left="5942" w:hanging="361"/>
      </w:pPr>
      <w:rPr>
        <w:rFonts w:hint="default"/>
        <w:lang w:val="it-IT" w:eastAsia="it-IT" w:bidi="it-IT"/>
      </w:rPr>
    </w:lvl>
    <w:lvl w:ilvl="5">
      <w:start w:val="0"/>
      <w:numFmt w:val="bullet"/>
      <w:lvlText w:val="•"/>
      <w:lvlJc w:val="left"/>
      <w:pPr>
        <w:ind w:left="6936" w:hanging="361"/>
      </w:pPr>
      <w:rPr>
        <w:rFonts w:hint="default"/>
        <w:lang w:val="it-IT" w:eastAsia="it-IT" w:bidi="it-IT"/>
      </w:rPr>
    </w:lvl>
    <w:lvl w:ilvl="6">
      <w:start w:val="0"/>
      <w:numFmt w:val="bullet"/>
      <w:lvlText w:val="•"/>
      <w:lvlJc w:val="left"/>
      <w:pPr>
        <w:ind w:left="7930" w:hanging="361"/>
      </w:pPr>
      <w:rPr>
        <w:rFonts w:hint="default"/>
        <w:lang w:val="it-IT" w:eastAsia="it-IT" w:bidi="it-IT"/>
      </w:rPr>
    </w:lvl>
    <w:lvl w:ilvl="7">
      <w:start w:val="0"/>
      <w:numFmt w:val="bullet"/>
      <w:lvlText w:val="•"/>
      <w:lvlJc w:val="left"/>
      <w:pPr>
        <w:ind w:left="8924" w:hanging="361"/>
      </w:pPr>
      <w:rPr>
        <w:rFonts w:hint="default"/>
        <w:lang w:val="it-IT" w:eastAsia="it-IT" w:bidi="it-IT"/>
      </w:rPr>
    </w:lvl>
    <w:lvl w:ilvl="8">
      <w:start w:val="0"/>
      <w:numFmt w:val="bullet"/>
      <w:lvlText w:val="•"/>
      <w:lvlJc w:val="left"/>
      <w:pPr>
        <w:ind w:left="9918" w:hanging="361"/>
      </w:pPr>
      <w:rPr>
        <w:rFonts w:hint="default"/>
        <w:lang w:val="it-IT" w:eastAsia="it-IT" w:bidi="it-IT"/>
      </w:rPr>
    </w:lvl>
  </w:abstractNum>
  <w:abstractNum w:abstractNumId="224">
    <w:multiLevelType w:val="hybridMultilevel"/>
    <w:lvl w:ilvl="0">
      <w:start w:val="1"/>
      <w:numFmt w:val="decimal"/>
      <w:lvlText w:val="%1."/>
      <w:lvlJc w:val="left"/>
      <w:pPr>
        <w:ind w:left="2241" w:hanging="427"/>
        <w:jc w:val="left"/>
      </w:pPr>
      <w:rPr>
        <w:rFonts w:hint="default" w:ascii="Arial" w:hAnsi="Arial" w:eastAsia="Arial" w:cs="Arial"/>
        <w:spacing w:val="-33"/>
        <w:w w:val="100"/>
        <w:sz w:val="24"/>
        <w:szCs w:val="24"/>
        <w:lang w:val="it-IT" w:eastAsia="it-IT" w:bidi="it-IT"/>
      </w:rPr>
    </w:lvl>
    <w:lvl w:ilvl="1">
      <w:start w:val="0"/>
      <w:numFmt w:val="bullet"/>
      <w:lvlText w:val="•"/>
      <w:lvlJc w:val="left"/>
      <w:pPr>
        <w:ind w:left="3206" w:hanging="427"/>
      </w:pPr>
      <w:rPr>
        <w:rFonts w:hint="default"/>
        <w:lang w:val="it-IT" w:eastAsia="it-IT" w:bidi="it-IT"/>
      </w:rPr>
    </w:lvl>
    <w:lvl w:ilvl="2">
      <w:start w:val="0"/>
      <w:numFmt w:val="bullet"/>
      <w:lvlText w:val="•"/>
      <w:lvlJc w:val="left"/>
      <w:pPr>
        <w:ind w:left="4173" w:hanging="427"/>
      </w:pPr>
      <w:rPr>
        <w:rFonts w:hint="default"/>
        <w:lang w:val="it-IT" w:eastAsia="it-IT" w:bidi="it-IT"/>
      </w:rPr>
    </w:lvl>
    <w:lvl w:ilvl="3">
      <w:start w:val="0"/>
      <w:numFmt w:val="bullet"/>
      <w:lvlText w:val="•"/>
      <w:lvlJc w:val="left"/>
      <w:pPr>
        <w:ind w:left="5139" w:hanging="427"/>
      </w:pPr>
      <w:rPr>
        <w:rFonts w:hint="default"/>
        <w:lang w:val="it-IT" w:eastAsia="it-IT" w:bidi="it-IT"/>
      </w:rPr>
    </w:lvl>
    <w:lvl w:ilvl="4">
      <w:start w:val="0"/>
      <w:numFmt w:val="bullet"/>
      <w:lvlText w:val="•"/>
      <w:lvlJc w:val="left"/>
      <w:pPr>
        <w:ind w:left="6106" w:hanging="427"/>
      </w:pPr>
      <w:rPr>
        <w:rFonts w:hint="default"/>
        <w:lang w:val="it-IT" w:eastAsia="it-IT" w:bidi="it-IT"/>
      </w:rPr>
    </w:lvl>
    <w:lvl w:ilvl="5">
      <w:start w:val="0"/>
      <w:numFmt w:val="bullet"/>
      <w:lvlText w:val="•"/>
      <w:lvlJc w:val="left"/>
      <w:pPr>
        <w:ind w:left="7073" w:hanging="427"/>
      </w:pPr>
      <w:rPr>
        <w:rFonts w:hint="default"/>
        <w:lang w:val="it-IT" w:eastAsia="it-IT" w:bidi="it-IT"/>
      </w:rPr>
    </w:lvl>
    <w:lvl w:ilvl="6">
      <w:start w:val="0"/>
      <w:numFmt w:val="bullet"/>
      <w:lvlText w:val="•"/>
      <w:lvlJc w:val="left"/>
      <w:pPr>
        <w:ind w:left="8039" w:hanging="427"/>
      </w:pPr>
      <w:rPr>
        <w:rFonts w:hint="default"/>
        <w:lang w:val="it-IT" w:eastAsia="it-IT" w:bidi="it-IT"/>
      </w:rPr>
    </w:lvl>
    <w:lvl w:ilvl="7">
      <w:start w:val="0"/>
      <w:numFmt w:val="bullet"/>
      <w:lvlText w:val="•"/>
      <w:lvlJc w:val="left"/>
      <w:pPr>
        <w:ind w:left="9006" w:hanging="427"/>
      </w:pPr>
      <w:rPr>
        <w:rFonts w:hint="default"/>
        <w:lang w:val="it-IT" w:eastAsia="it-IT" w:bidi="it-IT"/>
      </w:rPr>
    </w:lvl>
    <w:lvl w:ilvl="8">
      <w:start w:val="0"/>
      <w:numFmt w:val="bullet"/>
      <w:lvlText w:val="•"/>
      <w:lvlJc w:val="left"/>
      <w:pPr>
        <w:ind w:left="9973" w:hanging="427"/>
      </w:pPr>
      <w:rPr>
        <w:rFonts w:hint="default"/>
        <w:lang w:val="it-IT" w:eastAsia="it-IT" w:bidi="it-IT"/>
      </w:rPr>
    </w:lvl>
  </w:abstractNum>
  <w:abstractNum w:abstractNumId="223">
    <w:multiLevelType w:val="hybridMultilevel"/>
    <w:lvl w:ilvl="0">
      <w:start w:val="1"/>
      <w:numFmt w:val="decimal"/>
      <w:lvlText w:val="%1."/>
      <w:lvlJc w:val="left"/>
      <w:pPr>
        <w:ind w:left="2241" w:hanging="427"/>
        <w:jc w:val="left"/>
      </w:pPr>
      <w:rPr>
        <w:rFonts w:hint="default" w:ascii="Arial" w:hAnsi="Arial" w:eastAsia="Arial" w:cs="Arial"/>
        <w:spacing w:val="-8"/>
        <w:w w:val="100"/>
        <w:sz w:val="24"/>
        <w:szCs w:val="24"/>
        <w:lang w:val="it-IT" w:eastAsia="it-IT" w:bidi="it-IT"/>
      </w:rPr>
    </w:lvl>
    <w:lvl w:ilvl="1">
      <w:start w:val="0"/>
      <w:numFmt w:val="bullet"/>
      <w:lvlText w:val="•"/>
      <w:lvlJc w:val="left"/>
      <w:pPr>
        <w:ind w:left="3206" w:hanging="427"/>
      </w:pPr>
      <w:rPr>
        <w:rFonts w:hint="default"/>
        <w:lang w:val="it-IT" w:eastAsia="it-IT" w:bidi="it-IT"/>
      </w:rPr>
    </w:lvl>
    <w:lvl w:ilvl="2">
      <w:start w:val="0"/>
      <w:numFmt w:val="bullet"/>
      <w:lvlText w:val="•"/>
      <w:lvlJc w:val="left"/>
      <w:pPr>
        <w:ind w:left="4173" w:hanging="427"/>
      </w:pPr>
      <w:rPr>
        <w:rFonts w:hint="default"/>
        <w:lang w:val="it-IT" w:eastAsia="it-IT" w:bidi="it-IT"/>
      </w:rPr>
    </w:lvl>
    <w:lvl w:ilvl="3">
      <w:start w:val="0"/>
      <w:numFmt w:val="bullet"/>
      <w:lvlText w:val="•"/>
      <w:lvlJc w:val="left"/>
      <w:pPr>
        <w:ind w:left="5139" w:hanging="427"/>
      </w:pPr>
      <w:rPr>
        <w:rFonts w:hint="default"/>
        <w:lang w:val="it-IT" w:eastAsia="it-IT" w:bidi="it-IT"/>
      </w:rPr>
    </w:lvl>
    <w:lvl w:ilvl="4">
      <w:start w:val="0"/>
      <w:numFmt w:val="bullet"/>
      <w:lvlText w:val="•"/>
      <w:lvlJc w:val="left"/>
      <w:pPr>
        <w:ind w:left="6106" w:hanging="427"/>
      </w:pPr>
      <w:rPr>
        <w:rFonts w:hint="default"/>
        <w:lang w:val="it-IT" w:eastAsia="it-IT" w:bidi="it-IT"/>
      </w:rPr>
    </w:lvl>
    <w:lvl w:ilvl="5">
      <w:start w:val="0"/>
      <w:numFmt w:val="bullet"/>
      <w:lvlText w:val="•"/>
      <w:lvlJc w:val="left"/>
      <w:pPr>
        <w:ind w:left="7073" w:hanging="427"/>
      </w:pPr>
      <w:rPr>
        <w:rFonts w:hint="default"/>
        <w:lang w:val="it-IT" w:eastAsia="it-IT" w:bidi="it-IT"/>
      </w:rPr>
    </w:lvl>
    <w:lvl w:ilvl="6">
      <w:start w:val="0"/>
      <w:numFmt w:val="bullet"/>
      <w:lvlText w:val="•"/>
      <w:lvlJc w:val="left"/>
      <w:pPr>
        <w:ind w:left="8039" w:hanging="427"/>
      </w:pPr>
      <w:rPr>
        <w:rFonts w:hint="default"/>
        <w:lang w:val="it-IT" w:eastAsia="it-IT" w:bidi="it-IT"/>
      </w:rPr>
    </w:lvl>
    <w:lvl w:ilvl="7">
      <w:start w:val="0"/>
      <w:numFmt w:val="bullet"/>
      <w:lvlText w:val="•"/>
      <w:lvlJc w:val="left"/>
      <w:pPr>
        <w:ind w:left="9006" w:hanging="427"/>
      </w:pPr>
      <w:rPr>
        <w:rFonts w:hint="default"/>
        <w:lang w:val="it-IT" w:eastAsia="it-IT" w:bidi="it-IT"/>
      </w:rPr>
    </w:lvl>
    <w:lvl w:ilvl="8">
      <w:start w:val="0"/>
      <w:numFmt w:val="bullet"/>
      <w:lvlText w:val="•"/>
      <w:lvlJc w:val="left"/>
      <w:pPr>
        <w:ind w:left="9973" w:hanging="427"/>
      </w:pPr>
      <w:rPr>
        <w:rFonts w:hint="default"/>
        <w:lang w:val="it-IT" w:eastAsia="it-IT" w:bidi="it-IT"/>
      </w:rPr>
    </w:lvl>
  </w:abstractNum>
  <w:abstractNum w:abstractNumId="222">
    <w:multiLevelType w:val="hybridMultilevel"/>
    <w:lvl w:ilvl="0">
      <w:start w:val="1"/>
      <w:numFmt w:val="decimal"/>
      <w:lvlText w:val="%1."/>
      <w:lvlJc w:val="left"/>
      <w:pPr>
        <w:ind w:left="2241" w:hanging="427"/>
        <w:jc w:val="left"/>
      </w:pPr>
      <w:rPr>
        <w:rFonts w:hint="default" w:ascii="Arial" w:hAnsi="Arial" w:eastAsia="Arial" w:cs="Arial"/>
        <w:spacing w:val="-32"/>
        <w:w w:val="100"/>
        <w:sz w:val="24"/>
        <w:szCs w:val="24"/>
        <w:lang w:val="it-IT" w:eastAsia="it-IT" w:bidi="it-IT"/>
      </w:rPr>
    </w:lvl>
    <w:lvl w:ilvl="1">
      <w:start w:val="0"/>
      <w:numFmt w:val="bullet"/>
      <w:lvlText w:val="•"/>
      <w:lvlJc w:val="left"/>
      <w:pPr>
        <w:ind w:left="3206" w:hanging="427"/>
      </w:pPr>
      <w:rPr>
        <w:rFonts w:hint="default"/>
        <w:lang w:val="it-IT" w:eastAsia="it-IT" w:bidi="it-IT"/>
      </w:rPr>
    </w:lvl>
    <w:lvl w:ilvl="2">
      <w:start w:val="0"/>
      <w:numFmt w:val="bullet"/>
      <w:lvlText w:val="•"/>
      <w:lvlJc w:val="left"/>
      <w:pPr>
        <w:ind w:left="4173" w:hanging="427"/>
      </w:pPr>
      <w:rPr>
        <w:rFonts w:hint="default"/>
        <w:lang w:val="it-IT" w:eastAsia="it-IT" w:bidi="it-IT"/>
      </w:rPr>
    </w:lvl>
    <w:lvl w:ilvl="3">
      <w:start w:val="0"/>
      <w:numFmt w:val="bullet"/>
      <w:lvlText w:val="•"/>
      <w:lvlJc w:val="left"/>
      <w:pPr>
        <w:ind w:left="5139" w:hanging="427"/>
      </w:pPr>
      <w:rPr>
        <w:rFonts w:hint="default"/>
        <w:lang w:val="it-IT" w:eastAsia="it-IT" w:bidi="it-IT"/>
      </w:rPr>
    </w:lvl>
    <w:lvl w:ilvl="4">
      <w:start w:val="0"/>
      <w:numFmt w:val="bullet"/>
      <w:lvlText w:val="•"/>
      <w:lvlJc w:val="left"/>
      <w:pPr>
        <w:ind w:left="6106" w:hanging="427"/>
      </w:pPr>
      <w:rPr>
        <w:rFonts w:hint="default"/>
        <w:lang w:val="it-IT" w:eastAsia="it-IT" w:bidi="it-IT"/>
      </w:rPr>
    </w:lvl>
    <w:lvl w:ilvl="5">
      <w:start w:val="0"/>
      <w:numFmt w:val="bullet"/>
      <w:lvlText w:val="•"/>
      <w:lvlJc w:val="left"/>
      <w:pPr>
        <w:ind w:left="7073" w:hanging="427"/>
      </w:pPr>
      <w:rPr>
        <w:rFonts w:hint="default"/>
        <w:lang w:val="it-IT" w:eastAsia="it-IT" w:bidi="it-IT"/>
      </w:rPr>
    </w:lvl>
    <w:lvl w:ilvl="6">
      <w:start w:val="0"/>
      <w:numFmt w:val="bullet"/>
      <w:lvlText w:val="•"/>
      <w:lvlJc w:val="left"/>
      <w:pPr>
        <w:ind w:left="8039" w:hanging="427"/>
      </w:pPr>
      <w:rPr>
        <w:rFonts w:hint="default"/>
        <w:lang w:val="it-IT" w:eastAsia="it-IT" w:bidi="it-IT"/>
      </w:rPr>
    </w:lvl>
    <w:lvl w:ilvl="7">
      <w:start w:val="0"/>
      <w:numFmt w:val="bullet"/>
      <w:lvlText w:val="•"/>
      <w:lvlJc w:val="left"/>
      <w:pPr>
        <w:ind w:left="9006" w:hanging="427"/>
      </w:pPr>
      <w:rPr>
        <w:rFonts w:hint="default"/>
        <w:lang w:val="it-IT" w:eastAsia="it-IT" w:bidi="it-IT"/>
      </w:rPr>
    </w:lvl>
    <w:lvl w:ilvl="8">
      <w:start w:val="0"/>
      <w:numFmt w:val="bullet"/>
      <w:lvlText w:val="•"/>
      <w:lvlJc w:val="left"/>
      <w:pPr>
        <w:ind w:left="9973" w:hanging="427"/>
      </w:pPr>
      <w:rPr>
        <w:rFonts w:hint="default"/>
        <w:lang w:val="it-IT" w:eastAsia="it-IT" w:bidi="it-IT"/>
      </w:rPr>
    </w:lvl>
  </w:abstractNum>
  <w:abstractNum w:abstractNumId="221">
    <w:multiLevelType w:val="hybridMultilevel"/>
    <w:lvl w:ilvl="0">
      <w:start w:val="1"/>
      <w:numFmt w:val="decimal"/>
      <w:lvlText w:val="%1."/>
      <w:lvlJc w:val="left"/>
      <w:pPr>
        <w:ind w:left="2241" w:hanging="427"/>
        <w:jc w:val="left"/>
      </w:pPr>
      <w:rPr>
        <w:rFonts w:hint="default" w:ascii="Arial" w:hAnsi="Arial" w:eastAsia="Arial" w:cs="Arial"/>
        <w:spacing w:val="-6"/>
        <w:w w:val="100"/>
        <w:sz w:val="24"/>
        <w:szCs w:val="24"/>
        <w:lang w:val="it-IT" w:eastAsia="it-IT" w:bidi="it-IT"/>
      </w:rPr>
    </w:lvl>
    <w:lvl w:ilvl="1">
      <w:start w:val="0"/>
      <w:numFmt w:val="bullet"/>
      <w:lvlText w:val="•"/>
      <w:lvlJc w:val="left"/>
      <w:pPr>
        <w:ind w:left="3206" w:hanging="427"/>
      </w:pPr>
      <w:rPr>
        <w:rFonts w:hint="default"/>
        <w:lang w:val="it-IT" w:eastAsia="it-IT" w:bidi="it-IT"/>
      </w:rPr>
    </w:lvl>
    <w:lvl w:ilvl="2">
      <w:start w:val="0"/>
      <w:numFmt w:val="bullet"/>
      <w:lvlText w:val="•"/>
      <w:lvlJc w:val="left"/>
      <w:pPr>
        <w:ind w:left="4173" w:hanging="427"/>
      </w:pPr>
      <w:rPr>
        <w:rFonts w:hint="default"/>
        <w:lang w:val="it-IT" w:eastAsia="it-IT" w:bidi="it-IT"/>
      </w:rPr>
    </w:lvl>
    <w:lvl w:ilvl="3">
      <w:start w:val="0"/>
      <w:numFmt w:val="bullet"/>
      <w:lvlText w:val="•"/>
      <w:lvlJc w:val="left"/>
      <w:pPr>
        <w:ind w:left="5139" w:hanging="427"/>
      </w:pPr>
      <w:rPr>
        <w:rFonts w:hint="default"/>
        <w:lang w:val="it-IT" w:eastAsia="it-IT" w:bidi="it-IT"/>
      </w:rPr>
    </w:lvl>
    <w:lvl w:ilvl="4">
      <w:start w:val="0"/>
      <w:numFmt w:val="bullet"/>
      <w:lvlText w:val="•"/>
      <w:lvlJc w:val="left"/>
      <w:pPr>
        <w:ind w:left="6106" w:hanging="427"/>
      </w:pPr>
      <w:rPr>
        <w:rFonts w:hint="default"/>
        <w:lang w:val="it-IT" w:eastAsia="it-IT" w:bidi="it-IT"/>
      </w:rPr>
    </w:lvl>
    <w:lvl w:ilvl="5">
      <w:start w:val="0"/>
      <w:numFmt w:val="bullet"/>
      <w:lvlText w:val="•"/>
      <w:lvlJc w:val="left"/>
      <w:pPr>
        <w:ind w:left="7073" w:hanging="427"/>
      </w:pPr>
      <w:rPr>
        <w:rFonts w:hint="default"/>
        <w:lang w:val="it-IT" w:eastAsia="it-IT" w:bidi="it-IT"/>
      </w:rPr>
    </w:lvl>
    <w:lvl w:ilvl="6">
      <w:start w:val="0"/>
      <w:numFmt w:val="bullet"/>
      <w:lvlText w:val="•"/>
      <w:lvlJc w:val="left"/>
      <w:pPr>
        <w:ind w:left="8039" w:hanging="427"/>
      </w:pPr>
      <w:rPr>
        <w:rFonts w:hint="default"/>
        <w:lang w:val="it-IT" w:eastAsia="it-IT" w:bidi="it-IT"/>
      </w:rPr>
    </w:lvl>
    <w:lvl w:ilvl="7">
      <w:start w:val="0"/>
      <w:numFmt w:val="bullet"/>
      <w:lvlText w:val="•"/>
      <w:lvlJc w:val="left"/>
      <w:pPr>
        <w:ind w:left="9006" w:hanging="427"/>
      </w:pPr>
      <w:rPr>
        <w:rFonts w:hint="default"/>
        <w:lang w:val="it-IT" w:eastAsia="it-IT" w:bidi="it-IT"/>
      </w:rPr>
    </w:lvl>
    <w:lvl w:ilvl="8">
      <w:start w:val="0"/>
      <w:numFmt w:val="bullet"/>
      <w:lvlText w:val="•"/>
      <w:lvlJc w:val="left"/>
      <w:pPr>
        <w:ind w:left="9973" w:hanging="427"/>
      </w:pPr>
      <w:rPr>
        <w:rFonts w:hint="default"/>
        <w:lang w:val="it-IT" w:eastAsia="it-IT" w:bidi="it-IT"/>
      </w:rPr>
    </w:lvl>
  </w:abstractNum>
  <w:abstractNum w:abstractNumId="220">
    <w:multiLevelType w:val="hybridMultilevel"/>
    <w:lvl w:ilvl="0">
      <w:start w:val="1"/>
      <w:numFmt w:val="decimal"/>
      <w:lvlText w:val="%1."/>
      <w:lvlJc w:val="left"/>
      <w:pPr>
        <w:ind w:left="2240" w:hanging="427"/>
        <w:jc w:val="left"/>
      </w:pPr>
      <w:rPr>
        <w:rFonts w:hint="default" w:ascii="Arial" w:hAnsi="Arial" w:eastAsia="Arial" w:cs="Arial"/>
        <w:spacing w:val="-3"/>
        <w:w w:val="100"/>
        <w:sz w:val="24"/>
        <w:szCs w:val="24"/>
        <w:lang w:val="it-IT" w:eastAsia="it-IT" w:bidi="it-IT"/>
      </w:rPr>
    </w:lvl>
    <w:lvl w:ilvl="1">
      <w:start w:val="0"/>
      <w:numFmt w:val="bullet"/>
      <w:lvlText w:val="•"/>
      <w:lvlJc w:val="left"/>
      <w:pPr>
        <w:ind w:left="3206" w:hanging="427"/>
      </w:pPr>
      <w:rPr>
        <w:rFonts w:hint="default"/>
        <w:lang w:val="it-IT" w:eastAsia="it-IT" w:bidi="it-IT"/>
      </w:rPr>
    </w:lvl>
    <w:lvl w:ilvl="2">
      <w:start w:val="0"/>
      <w:numFmt w:val="bullet"/>
      <w:lvlText w:val="•"/>
      <w:lvlJc w:val="left"/>
      <w:pPr>
        <w:ind w:left="4173" w:hanging="427"/>
      </w:pPr>
      <w:rPr>
        <w:rFonts w:hint="default"/>
        <w:lang w:val="it-IT" w:eastAsia="it-IT" w:bidi="it-IT"/>
      </w:rPr>
    </w:lvl>
    <w:lvl w:ilvl="3">
      <w:start w:val="0"/>
      <w:numFmt w:val="bullet"/>
      <w:lvlText w:val="•"/>
      <w:lvlJc w:val="left"/>
      <w:pPr>
        <w:ind w:left="5139" w:hanging="427"/>
      </w:pPr>
      <w:rPr>
        <w:rFonts w:hint="default"/>
        <w:lang w:val="it-IT" w:eastAsia="it-IT" w:bidi="it-IT"/>
      </w:rPr>
    </w:lvl>
    <w:lvl w:ilvl="4">
      <w:start w:val="0"/>
      <w:numFmt w:val="bullet"/>
      <w:lvlText w:val="•"/>
      <w:lvlJc w:val="left"/>
      <w:pPr>
        <w:ind w:left="6106" w:hanging="427"/>
      </w:pPr>
      <w:rPr>
        <w:rFonts w:hint="default"/>
        <w:lang w:val="it-IT" w:eastAsia="it-IT" w:bidi="it-IT"/>
      </w:rPr>
    </w:lvl>
    <w:lvl w:ilvl="5">
      <w:start w:val="0"/>
      <w:numFmt w:val="bullet"/>
      <w:lvlText w:val="•"/>
      <w:lvlJc w:val="left"/>
      <w:pPr>
        <w:ind w:left="7073" w:hanging="427"/>
      </w:pPr>
      <w:rPr>
        <w:rFonts w:hint="default"/>
        <w:lang w:val="it-IT" w:eastAsia="it-IT" w:bidi="it-IT"/>
      </w:rPr>
    </w:lvl>
    <w:lvl w:ilvl="6">
      <w:start w:val="0"/>
      <w:numFmt w:val="bullet"/>
      <w:lvlText w:val="•"/>
      <w:lvlJc w:val="left"/>
      <w:pPr>
        <w:ind w:left="8039" w:hanging="427"/>
      </w:pPr>
      <w:rPr>
        <w:rFonts w:hint="default"/>
        <w:lang w:val="it-IT" w:eastAsia="it-IT" w:bidi="it-IT"/>
      </w:rPr>
    </w:lvl>
    <w:lvl w:ilvl="7">
      <w:start w:val="0"/>
      <w:numFmt w:val="bullet"/>
      <w:lvlText w:val="•"/>
      <w:lvlJc w:val="left"/>
      <w:pPr>
        <w:ind w:left="9006" w:hanging="427"/>
      </w:pPr>
      <w:rPr>
        <w:rFonts w:hint="default"/>
        <w:lang w:val="it-IT" w:eastAsia="it-IT" w:bidi="it-IT"/>
      </w:rPr>
    </w:lvl>
    <w:lvl w:ilvl="8">
      <w:start w:val="0"/>
      <w:numFmt w:val="bullet"/>
      <w:lvlText w:val="•"/>
      <w:lvlJc w:val="left"/>
      <w:pPr>
        <w:ind w:left="9973" w:hanging="427"/>
      </w:pPr>
      <w:rPr>
        <w:rFonts w:hint="default"/>
        <w:lang w:val="it-IT" w:eastAsia="it-IT" w:bidi="it-IT"/>
      </w:rPr>
    </w:lvl>
  </w:abstractNum>
  <w:abstractNum w:abstractNumId="219">
    <w:multiLevelType w:val="hybridMultilevel"/>
    <w:lvl w:ilvl="0">
      <w:start w:val="0"/>
      <w:numFmt w:val="bullet"/>
      <w:lvlText w:val="-"/>
      <w:lvlJc w:val="left"/>
      <w:pPr>
        <w:ind w:left="1950" w:hanging="137"/>
      </w:pPr>
      <w:rPr>
        <w:rFonts w:hint="default"/>
        <w:b/>
        <w:bCs/>
        <w:w w:val="100"/>
        <w:lang w:val="it-IT" w:eastAsia="it-IT" w:bidi="it-IT"/>
      </w:rPr>
    </w:lvl>
    <w:lvl w:ilvl="1">
      <w:start w:val="0"/>
      <w:numFmt w:val="bullet"/>
      <w:lvlText w:val="•"/>
      <w:lvlJc w:val="left"/>
      <w:pPr>
        <w:ind w:left="2954" w:hanging="137"/>
      </w:pPr>
      <w:rPr>
        <w:rFonts w:hint="default"/>
        <w:lang w:val="it-IT" w:eastAsia="it-IT" w:bidi="it-IT"/>
      </w:rPr>
    </w:lvl>
    <w:lvl w:ilvl="2">
      <w:start w:val="0"/>
      <w:numFmt w:val="bullet"/>
      <w:lvlText w:val="•"/>
      <w:lvlJc w:val="left"/>
      <w:pPr>
        <w:ind w:left="3949" w:hanging="137"/>
      </w:pPr>
      <w:rPr>
        <w:rFonts w:hint="default"/>
        <w:lang w:val="it-IT" w:eastAsia="it-IT" w:bidi="it-IT"/>
      </w:rPr>
    </w:lvl>
    <w:lvl w:ilvl="3">
      <w:start w:val="0"/>
      <w:numFmt w:val="bullet"/>
      <w:lvlText w:val="•"/>
      <w:lvlJc w:val="left"/>
      <w:pPr>
        <w:ind w:left="4943" w:hanging="137"/>
      </w:pPr>
      <w:rPr>
        <w:rFonts w:hint="default"/>
        <w:lang w:val="it-IT" w:eastAsia="it-IT" w:bidi="it-IT"/>
      </w:rPr>
    </w:lvl>
    <w:lvl w:ilvl="4">
      <w:start w:val="0"/>
      <w:numFmt w:val="bullet"/>
      <w:lvlText w:val="•"/>
      <w:lvlJc w:val="left"/>
      <w:pPr>
        <w:ind w:left="5938" w:hanging="137"/>
      </w:pPr>
      <w:rPr>
        <w:rFonts w:hint="default"/>
        <w:lang w:val="it-IT" w:eastAsia="it-IT" w:bidi="it-IT"/>
      </w:rPr>
    </w:lvl>
    <w:lvl w:ilvl="5">
      <w:start w:val="0"/>
      <w:numFmt w:val="bullet"/>
      <w:lvlText w:val="•"/>
      <w:lvlJc w:val="left"/>
      <w:pPr>
        <w:ind w:left="6933" w:hanging="137"/>
      </w:pPr>
      <w:rPr>
        <w:rFonts w:hint="default"/>
        <w:lang w:val="it-IT" w:eastAsia="it-IT" w:bidi="it-IT"/>
      </w:rPr>
    </w:lvl>
    <w:lvl w:ilvl="6">
      <w:start w:val="0"/>
      <w:numFmt w:val="bullet"/>
      <w:lvlText w:val="•"/>
      <w:lvlJc w:val="left"/>
      <w:pPr>
        <w:ind w:left="7927" w:hanging="137"/>
      </w:pPr>
      <w:rPr>
        <w:rFonts w:hint="default"/>
        <w:lang w:val="it-IT" w:eastAsia="it-IT" w:bidi="it-IT"/>
      </w:rPr>
    </w:lvl>
    <w:lvl w:ilvl="7">
      <w:start w:val="0"/>
      <w:numFmt w:val="bullet"/>
      <w:lvlText w:val="•"/>
      <w:lvlJc w:val="left"/>
      <w:pPr>
        <w:ind w:left="8922" w:hanging="137"/>
      </w:pPr>
      <w:rPr>
        <w:rFonts w:hint="default"/>
        <w:lang w:val="it-IT" w:eastAsia="it-IT" w:bidi="it-IT"/>
      </w:rPr>
    </w:lvl>
    <w:lvl w:ilvl="8">
      <w:start w:val="0"/>
      <w:numFmt w:val="bullet"/>
      <w:lvlText w:val="•"/>
      <w:lvlJc w:val="left"/>
      <w:pPr>
        <w:ind w:left="9917" w:hanging="137"/>
      </w:pPr>
      <w:rPr>
        <w:rFonts w:hint="default"/>
        <w:lang w:val="it-IT" w:eastAsia="it-IT" w:bidi="it-IT"/>
      </w:rPr>
    </w:lvl>
  </w:abstractNum>
  <w:abstractNum w:abstractNumId="218">
    <w:multiLevelType w:val="hybridMultilevel"/>
    <w:lvl w:ilvl="0">
      <w:start w:val="1"/>
      <w:numFmt w:val="decimal"/>
      <w:lvlText w:val="%1."/>
      <w:lvlJc w:val="left"/>
      <w:pPr>
        <w:ind w:left="238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3332" w:hanging="567"/>
      </w:pPr>
      <w:rPr>
        <w:rFonts w:hint="default"/>
        <w:lang w:val="it-IT" w:eastAsia="it-IT" w:bidi="it-IT"/>
      </w:rPr>
    </w:lvl>
    <w:lvl w:ilvl="2">
      <w:start w:val="0"/>
      <w:numFmt w:val="bullet"/>
      <w:lvlText w:val="•"/>
      <w:lvlJc w:val="left"/>
      <w:pPr>
        <w:ind w:left="4285" w:hanging="567"/>
      </w:pPr>
      <w:rPr>
        <w:rFonts w:hint="default"/>
        <w:lang w:val="it-IT" w:eastAsia="it-IT" w:bidi="it-IT"/>
      </w:rPr>
    </w:lvl>
    <w:lvl w:ilvl="3">
      <w:start w:val="0"/>
      <w:numFmt w:val="bullet"/>
      <w:lvlText w:val="•"/>
      <w:lvlJc w:val="left"/>
      <w:pPr>
        <w:ind w:left="5237" w:hanging="567"/>
      </w:pPr>
      <w:rPr>
        <w:rFonts w:hint="default"/>
        <w:lang w:val="it-IT" w:eastAsia="it-IT" w:bidi="it-IT"/>
      </w:rPr>
    </w:lvl>
    <w:lvl w:ilvl="4">
      <w:start w:val="0"/>
      <w:numFmt w:val="bullet"/>
      <w:lvlText w:val="•"/>
      <w:lvlJc w:val="left"/>
      <w:pPr>
        <w:ind w:left="6190" w:hanging="567"/>
      </w:pPr>
      <w:rPr>
        <w:rFonts w:hint="default"/>
        <w:lang w:val="it-IT" w:eastAsia="it-IT" w:bidi="it-IT"/>
      </w:rPr>
    </w:lvl>
    <w:lvl w:ilvl="5">
      <w:start w:val="0"/>
      <w:numFmt w:val="bullet"/>
      <w:lvlText w:val="•"/>
      <w:lvlJc w:val="left"/>
      <w:pPr>
        <w:ind w:left="7143" w:hanging="567"/>
      </w:pPr>
      <w:rPr>
        <w:rFonts w:hint="default"/>
        <w:lang w:val="it-IT" w:eastAsia="it-IT" w:bidi="it-IT"/>
      </w:rPr>
    </w:lvl>
    <w:lvl w:ilvl="6">
      <w:start w:val="0"/>
      <w:numFmt w:val="bullet"/>
      <w:lvlText w:val="•"/>
      <w:lvlJc w:val="left"/>
      <w:pPr>
        <w:ind w:left="8095" w:hanging="567"/>
      </w:pPr>
      <w:rPr>
        <w:rFonts w:hint="default"/>
        <w:lang w:val="it-IT" w:eastAsia="it-IT" w:bidi="it-IT"/>
      </w:rPr>
    </w:lvl>
    <w:lvl w:ilvl="7">
      <w:start w:val="0"/>
      <w:numFmt w:val="bullet"/>
      <w:lvlText w:val="•"/>
      <w:lvlJc w:val="left"/>
      <w:pPr>
        <w:ind w:left="9048" w:hanging="567"/>
      </w:pPr>
      <w:rPr>
        <w:rFonts w:hint="default"/>
        <w:lang w:val="it-IT" w:eastAsia="it-IT" w:bidi="it-IT"/>
      </w:rPr>
    </w:lvl>
    <w:lvl w:ilvl="8">
      <w:start w:val="0"/>
      <w:numFmt w:val="bullet"/>
      <w:lvlText w:val="•"/>
      <w:lvlJc w:val="left"/>
      <w:pPr>
        <w:ind w:left="10001" w:hanging="567"/>
      </w:pPr>
      <w:rPr>
        <w:rFonts w:hint="default"/>
        <w:lang w:val="it-IT" w:eastAsia="it-IT" w:bidi="it-IT"/>
      </w:rPr>
    </w:lvl>
  </w:abstractNum>
  <w:abstractNum w:abstractNumId="217">
    <w:multiLevelType w:val="hybridMultilevel"/>
    <w:lvl w:ilvl="0">
      <w:start w:val="1"/>
      <w:numFmt w:val="decimal"/>
      <w:lvlText w:val="%1."/>
      <w:lvlJc w:val="left"/>
      <w:pPr>
        <w:ind w:left="2381" w:hanging="567"/>
        <w:jc w:val="left"/>
      </w:pPr>
      <w:rPr>
        <w:rFonts w:hint="default" w:ascii="Arial" w:hAnsi="Arial" w:eastAsia="Arial" w:cs="Arial"/>
        <w:spacing w:val="-20"/>
        <w:w w:val="84"/>
        <w:sz w:val="24"/>
        <w:szCs w:val="24"/>
        <w:lang w:val="it-IT" w:eastAsia="it-IT" w:bidi="it-IT"/>
      </w:rPr>
    </w:lvl>
    <w:lvl w:ilvl="1">
      <w:start w:val="0"/>
      <w:numFmt w:val="bullet"/>
      <w:lvlText w:val="•"/>
      <w:lvlJc w:val="left"/>
      <w:pPr>
        <w:ind w:left="3332" w:hanging="567"/>
      </w:pPr>
      <w:rPr>
        <w:rFonts w:hint="default"/>
        <w:lang w:val="it-IT" w:eastAsia="it-IT" w:bidi="it-IT"/>
      </w:rPr>
    </w:lvl>
    <w:lvl w:ilvl="2">
      <w:start w:val="0"/>
      <w:numFmt w:val="bullet"/>
      <w:lvlText w:val="•"/>
      <w:lvlJc w:val="left"/>
      <w:pPr>
        <w:ind w:left="4285" w:hanging="567"/>
      </w:pPr>
      <w:rPr>
        <w:rFonts w:hint="default"/>
        <w:lang w:val="it-IT" w:eastAsia="it-IT" w:bidi="it-IT"/>
      </w:rPr>
    </w:lvl>
    <w:lvl w:ilvl="3">
      <w:start w:val="0"/>
      <w:numFmt w:val="bullet"/>
      <w:lvlText w:val="•"/>
      <w:lvlJc w:val="left"/>
      <w:pPr>
        <w:ind w:left="5237" w:hanging="567"/>
      </w:pPr>
      <w:rPr>
        <w:rFonts w:hint="default"/>
        <w:lang w:val="it-IT" w:eastAsia="it-IT" w:bidi="it-IT"/>
      </w:rPr>
    </w:lvl>
    <w:lvl w:ilvl="4">
      <w:start w:val="0"/>
      <w:numFmt w:val="bullet"/>
      <w:lvlText w:val="•"/>
      <w:lvlJc w:val="left"/>
      <w:pPr>
        <w:ind w:left="6190" w:hanging="567"/>
      </w:pPr>
      <w:rPr>
        <w:rFonts w:hint="default"/>
        <w:lang w:val="it-IT" w:eastAsia="it-IT" w:bidi="it-IT"/>
      </w:rPr>
    </w:lvl>
    <w:lvl w:ilvl="5">
      <w:start w:val="0"/>
      <w:numFmt w:val="bullet"/>
      <w:lvlText w:val="•"/>
      <w:lvlJc w:val="left"/>
      <w:pPr>
        <w:ind w:left="7143" w:hanging="567"/>
      </w:pPr>
      <w:rPr>
        <w:rFonts w:hint="default"/>
        <w:lang w:val="it-IT" w:eastAsia="it-IT" w:bidi="it-IT"/>
      </w:rPr>
    </w:lvl>
    <w:lvl w:ilvl="6">
      <w:start w:val="0"/>
      <w:numFmt w:val="bullet"/>
      <w:lvlText w:val="•"/>
      <w:lvlJc w:val="left"/>
      <w:pPr>
        <w:ind w:left="8095" w:hanging="567"/>
      </w:pPr>
      <w:rPr>
        <w:rFonts w:hint="default"/>
        <w:lang w:val="it-IT" w:eastAsia="it-IT" w:bidi="it-IT"/>
      </w:rPr>
    </w:lvl>
    <w:lvl w:ilvl="7">
      <w:start w:val="0"/>
      <w:numFmt w:val="bullet"/>
      <w:lvlText w:val="•"/>
      <w:lvlJc w:val="left"/>
      <w:pPr>
        <w:ind w:left="9048" w:hanging="567"/>
      </w:pPr>
      <w:rPr>
        <w:rFonts w:hint="default"/>
        <w:lang w:val="it-IT" w:eastAsia="it-IT" w:bidi="it-IT"/>
      </w:rPr>
    </w:lvl>
    <w:lvl w:ilvl="8">
      <w:start w:val="0"/>
      <w:numFmt w:val="bullet"/>
      <w:lvlText w:val="•"/>
      <w:lvlJc w:val="left"/>
      <w:pPr>
        <w:ind w:left="10001" w:hanging="567"/>
      </w:pPr>
      <w:rPr>
        <w:rFonts w:hint="default"/>
        <w:lang w:val="it-IT" w:eastAsia="it-IT" w:bidi="it-IT"/>
      </w:rPr>
    </w:lvl>
  </w:abstractNum>
  <w:abstractNum w:abstractNumId="216">
    <w:multiLevelType w:val="hybridMultilevel"/>
    <w:lvl w:ilvl="0">
      <w:start w:val="1"/>
      <w:numFmt w:val="decimal"/>
      <w:lvlText w:val="%1."/>
      <w:lvlJc w:val="left"/>
      <w:pPr>
        <w:ind w:left="238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3332" w:hanging="567"/>
      </w:pPr>
      <w:rPr>
        <w:rFonts w:hint="default"/>
        <w:lang w:val="it-IT" w:eastAsia="it-IT" w:bidi="it-IT"/>
      </w:rPr>
    </w:lvl>
    <w:lvl w:ilvl="2">
      <w:start w:val="0"/>
      <w:numFmt w:val="bullet"/>
      <w:lvlText w:val="•"/>
      <w:lvlJc w:val="left"/>
      <w:pPr>
        <w:ind w:left="4285" w:hanging="567"/>
      </w:pPr>
      <w:rPr>
        <w:rFonts w:hint="default"/>
        <w:lang w:val="it-IT" w:eastAsia="it-IT" w:bidi="it-IT"/>
      </w:rPr>
    </w:lvl>
    <w:lvl w:ilvl="3">
      <w:start w:val="0"/>
      <w:numFmt w:val="bullet"/>
      <w:lvlText w:val="•"/>
      <w:lvlJc w:val="left"/>
      <w:pPr>
        <w:ind w:left="5237" w:hanging="567"/>
      </w:pPr>
      <w:rPr>
        <w:rFonts w:hint="default"/>
        <w:lang w:val="it-IT" w:eastAsia="it-IT" w:bidi="it-IT"/>
      </w:rPr>
    </w:lvl>
    <w:lvl w:ilvl="4">
      <w:start w:val="0"/>
      <w:numFmt w:val="bullet"/>
      <w:lvlText w:val="•"/>
      <w:lvlJc w:val="left"/>
      <w:pPr>
        <w:ind w:left="6190" w:hanging="567"/>
      </w:pPr>
      <w:rPr>
        <w:rFonts w:hint="default"/>
        <w:lang w:val="it-IT" w:eastAsia="it-IT" w:bidi="it-IT"/>
      </w:rPr>
    </w:lvl>
    <w:lvl w:ilvl="5">
      <w:start w:val="0"/>
      <w:numFmt w:val="bullet"/>
      <w:lvlText w:val="•"/>
      <w:lvlJc w:val="left"/>
      <w:pPr>
        <w:ind w:left="7143" w:hanging="567"/>
      </w:pPr>
      <w:rPr>
        <w:rFonts w:hint="default"/>
        <w:lang w:val="it-IT" w:eastAsia="it-IT" w:bidi="it-IT"/>
      </w:rPr>
    </w:lvl>
    <w:lvl w:ilvl="6">
      <w:start w:val="0"/>
      <w:numFmt w:val="bullet"/>
      <w:lvlText w:val="•"/>
      <w:lvlJc w:val="left"/>
      <w:pPr>
        <w:ind w:left="8095" w:hanging="567"/>
      </w:pPr>
      <w:rPr>
        <w:rFonts w:hint="default"/>
        <w:lang w:val="it-IT" w:eastAsia="it-IT" w:bidi="it-IT"/>
      </w:rPr>
    </w:lvl>
    <w:lvl w:ilvl="7">
      <w:start w:val="0"/>
      <w:numFmt w:val="bullet"/>
      <w:lvlText w:val="•"/>
      <w:lvlJc w:val="left"/>
      <w:pPr>
        <w:ind w:left="9048" w:hanging="567"/>
      </w:pPr>
      <w:rPr>
        <w:rFonts w:hint="default"/>
        <w:lang w:val="it-IT" w:eastAsia="it-IT" w:bidi="it-IT"/>
      </w:rPr>
    </w:lvl>
    <w:lvl w:ilvl="8">
      <w:start w:val="0"/>
      <w:numFmt w:val="bullet"/>
      <w:lvlText w:val="•"/>
      <w:lvlJc w:val="left"/>
      <w:pPr>
        <w:ind w:left="10001" w:hanging="567"/>
      </w:pPr>
      <w:rPr>
        <w:rFonts w:hint="default"/>
        <w:lang w:val="it-IT" w:eastAsia="it-IT" w:bidi="it-IT"/>
      </w:rPr>
    </w:lvl>
  </w:abstractNum>
  <w:abstractNum w:abstractNumId="215">
    <w:multiLevelType w:val="hybridMultilevel"/>
    <w:lvl w:ilvl="0">
      <w:start w:val="1"/>
      <w:numFmt w:val="decimal"/>
      <w:lvlText w:val="%1."/>
      <w:lvlJc w:val="left"/>
      <w:pPr>
        <w:ind w:left="238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3332" w:hanging="567"/>
      </w:pPr>
      <w:rPr>
        <w:rFonts w:hint="default"/>
        <w:lang w:val="it-IT" w:eastAsia="it-IT" w:bidi="it-IT"/>
      </w:rPr>
    </w:lvl>
    <w:lvl w:ilvl="2">
      <w:start w:val="0"/>
      <w:numFmt w:val="bullet"/>
      <w:lvlText w:val="•"/>
      <w:lvlJc w:val="left"/>
      <w:pPr>
        <w:ind w:left="4285" w:hanging="567"/>
      </w:pPr>
      <w:rPr>
        <w:rFonts w:hint="default"/>
        <w:lang w:val="it-IT" w:eastAsia="it-IT" w:bidi="it-IT"/>
      </w:rPr>
    </w:lvl>
    <w:lvl w:ilvl="3">
      <w:start w:val="0"/>
      <w:numFmt w:val="bullet"/>
      <w:lvlText w:val="•"/>
      <w:lvlJc w:val="left"/>
      <w:pPr>
        <w:ind w:left="5237" w:hanging="567"/>
      </w:pPr>
      <w:rPr>
        <w:rFonts w:hint="default"/>
        <w:lang w:val="it-IT" w:eastAsia="it-IT" w:bidi="it-IT"/>
      </w:rPr>
    </w:lvl>
    <w:lvl w:ilvl="4">
      <w:start w:val="0"/>
      <w:numFmt w:val="bullet"/>
      <w:lvlText w:val="•"/>
      <w:lvlJc w:val="left"/>
      <w:pPr>
        <w:ind w:left="6190" w:hanging="567"/>
      </w:pPr>
      <w:rPr>
        <w:rFonts w:hint="default"/>
        <w:lang w:val="it-IT" w:eastAsia="it-IT" w:bidi="it-IT"/>
      </w:rPr>
    </w:lvl>
    <w:lvl w:ilvl="5">
      <w:start w:val="0"/>
      <w:numFmt w:val="bullet"/>
      <w:lvlText w:val="•"/>
      <w:lvlJc w:val="left"/>
      <w:pPr>
        <w:ind w:left="7143" w:hanging="567"/>
      </w:pPr>
      <w:rPr>
        <w:rFonts w:hint="default"/>
        <w:lang w:val="it-IT" w:eastAsia="it-IT" w:bidi="it-IT"/>
      </w:rPr>
    </w:lvl>
    <w:lvl w:ilvl="6">
      <w:start w:val="0"/>
      <w:numFmt w:val="bullet"/>
      <w:lvlText w:val="•"/>
      <w:lvlJc w:val="left"/>
      <w:pPr>
        <w:ind w:left="8095" w:hanging="567"/>
      </w:pPr>
      <w:rPr>
        <w:rFonts w:hint="default"/>
        <w:lang w:val="it-IT" w:eastAsia="it-IT" w:bidi="it-IT"/>
      </w:rPr>
    </w:lvl>
    <w:lvl w:ilvl="7">
      <w:start w:val="0"/>
      <w:numFmt w:val="bullet"/>
      <w:lvlText w:val="•"/>
      <w:lvlJc w:val="left"/>
      <w:pPr>
        <w:ind w:left="9048" w:hanging="567"/>
      </w:pPr>
      <w:rPr>
        <w:rFonts w:hint="default"/>
        <w:lang w:val="it-IT" w:eastAsia="it-IT" w:bidi="it-IT"/>
      </w:rPr>
    </w:lvl>
    <w:lvl w:ilvl="8">
      <w:start w:val="0"/>
      <w:numFmt w:val="bullet"/>
      <w:lvlText w:val="•"/>
      <w:lvlJc w:val="left"/>
      <w:pPr>
        <w:ind w:left="10001" w:hanging="567"/>
      </w:pPr>
      <w:rPr>
        <w:rFonts w:hint="default"/>
        <w:lang w:val="it-IT" w:eastAsia="it-IT" w:bidi="it-IT"/>
      </w:rPr>
    </w:lvl>
  </w:abstractNum>
  <w:abstractNum w:abstractNumId="214">
    <w:multiLevelType w:val="hybridMultilevel"/>
    <w:lvl w:ilvl="0">
      <w:start w:val="1"/>
      <w:numFmt w:val="decimal"/>
      <w:lvlText w:val="%1."/>
      <w:lvlJc w:val="left"/>
      <w:pPr>
        <w:ind w:left="2381" w:hanging="567"/>
        <w:jc w:val="left"/>
      </w:pPr>
      <w:rPr>
        <w:rFonts w:hint="default" w:ascii="Arial" w:hAnsi="Arial" w:eastAsia="Arial" w:cs="Arial"/>
        <w:spacing w:val="-32"/>
        <w:w w:val="84"/>
        <w:sz w:val="24"/>
        <w:szCs w:val="24"/>
        <w:lang w:val="it-IT" w:eastAsia="it-IT" w:bidi="it-IT"/>
      </w:rPr>
    </w:lvl>
    <w:lvl w:ilvl="1">
      <w:start w:val="0"/>
      <w:numFmt w:val="bullet"/>
      <w:lvlText w:val="•"/>
      <w:lvlJc w:val="left"/>
      <w:pPr>
        <w:ind w:left="3332" w:hanging="567"/>
      </w:pPr>
      <w:rPr>
        <w:rFonts w:hint="default"/>
        <w:lang w:val="it-IT" w:eastAsia="it-IT" w:bidi="it-IT"/>
      </w:rPr>
    </w:lvl>
    <w:lvl w:ilvl="2">
      <w:start w:val="0"/>
      <w:numFmt w:val="bullet"/>
      <w:lvlText w:val="•"/>
      <w:lvlJc w:val="left"/>
      <w:pPr>
        <w:ind w:left="4285" w:hanging="567"/>
      </w:pPr>
      <w:rPr>
        <w:rFonts w:hint="default"/>
        <w:lang w:val="it-IT" w:eastAsia="it-IT" w:bidi="it-IT"/>
      </w:rPr>
    </w:lvl>
    <w:lvl w:ilvl="3">
      <w:start w:val="0"/>
      <w:numFmt w:val="bullet"/>
      <w:lvlText w:val="•"/>
      <w:lvlJc w:val="left"/>
      <w:pPr>
        <w:ind w:left="5237" w:hanging="567"/>
      </w:pPr>
      <w:rPr>
        <w:rFonts w:hint="default"/>
        <w:lang w:val="it-IT" w:eastAsia="it-IT" w:bidi="it-IT"/>
      </w:rPr>
    </w:lvl>
    <w:lvl w:ilvl="4">
      <w:start w:val="0"/>
      <w:numFmt w:val="bullet"/>
      <w:lvlText w:val="•"/>
      <w:lvlJc w:val="left"/>
      <w:pPr>
        <w:ind w:left="6190" w:hanging="567"/>
      </w:pPr>
      <w:rPr>
        <w:rFonts w:hint="default"/>
        <w:lang w:val="it-IT" w:eastAsia="it-IT" w:bidi="it-IT"/>
      </w:rPr>
    </w:lvl>
    <w:lvl w:ilvl="5">
      <w:start w:val="0"/>
      <w:numFmt w:val="bullet"/>
      <w:lvlText w:val="•"/>
      <w:lvlJc w:val="left"/>
      <w:pPr>
        <w:ind w:left="7143" w:hanging="567"/>
      </w:pPr>
      <w:rPr>
        <w:rFonts w:hint="default"/>
        <w:lang w:val="it-IT" w:eastAsia="it-IT" w:bidi="it-IT"/>
      </w:rPr>
    </w:lvl>
    <w:lvl w:ilvl="6">
      <w:start w:val="0"/>
      <w:numFmt w:val="bullet"/>
      <w:lvlText w:val="•"/>
      <w:lvlJc w:val="left"/>
      <w:pPr>
        <w:ind w:left="8095" w:hanging="567"/>
      </w:pPr>
      <w:rPr>
        <w:rFonts w:hint="default"/>
        <w:lang w:val="it-IT" w:eastAsia="it-IT" w:bidi="it-IT"/>
      </w:rPr>
    </w:lvl>
    <w:lvl w:ilvl="7">
      <w:start w:val="0"/>
      <w:numFmt w:val="bullet"/>
      <w:lvlText w:val="•"/>
      <w:lvlJc w:val="left"/>
      <w:pPr>
        <w:ind w:left="9048" w:hanging="567"/>
      </w:pPr>
      <w:rPr>
        <w:rFonts w:hint="default"/>
        <w:lang w:val="it-IT" w:eastAsia="it-IT" w:bidi="it-IT"/>
      </w:rPr>
    </w:lvl>
    <w:lvl w:ilvl="8">
      <w:start w:val="0"/>
      <w:numFmt w:val="bullet"/>
      <w:lvlText w:val="•"/>
      <w:lvlJc w:val="left"/>
      <w:pPr>
        <w:ind w:left="10001" w:hanging="567"/>
      </w:pPr>
      <w:rPr>
        <w:rFonts w:hint="default"/>
        <w:lang w:val="it-IT" w:eastAsia="it-IT" w:bidi="it-IT"/>
      </w:rPr>
    </w:lvl>
  </w:abstractNum>
  <w:abstractNum w:abstractNumId="213">
    <w:multiLevelType w:val="hybridMultilevel"/>
    <w:lvl w:ilvl="0">
      <w:start w:val="1"/>
      <w:numFmt w:val="decimal"/>
      <w:lvlText w:val="%1."/>
      <w:lvlJc w:val="left"/>
      <w:pPr>
        <w:ind w:left="2381" w:hanging="567"/>
        <w:jc w:val="left"/>
      </w:pPr>
      <w:rPr>
        <w:rFonts w:hint="default" w:ascii="Gill Sans MT" w:hAnsi="Gill Sans MT" w:eastAsia="Gill Sans MT" w:cs="Gill Sans MT"/>
        <w:spacing w:val="-1"/>
        <w:w w:val="113"/>
        <w:sz w:val="24"/>
        <w:szCs w:val="24"/>
        <w:lang w:val="it-IT" w:eastAsia="it-IT" w:bidi="it-IT"/>
      </w:rPr>
    </w:lvl>
    <w:lvl w:ilvl="1">
      <w:start w:val="1"/>
      <w:numFmt w:val="lowerLetter"/>
      <w:lvlText w:val="%2)"/>
      <w:lvlJc w:val="left"/>
      <w:pPr>
        <w:ind w:left="2808" w:hanging="428"/>
        <w:jc w:val="left"/>
      </w:pPr>
      <w:rPr>
        <w:rFonts w:hint="default" w:ascii="Gill Sans MT" w:hAnsi="Gill Sans MT" w:eastAsia="Gill Sans MT" w:cs="Gill Sans MT"/>
        <w:spacing w:val="-1"/>
        <w:w w:val="109"/>
        <w:sz w:val="24"/>
        <w:szCs w:val="24"/>
        <w:lang w:val="it-IT" w:eastAsia="it-IT" w:bidi="it-IT"/>
      </w:rPr>
    </w:lvl>
    <w:lvl w:ilvl="2">
      <w:start w:val="0"/>
      <w:numFmt w:val="bullet"/>
      <w:lvlText w:val="•"/>
      <w:lvlJc w:val="left"/>
      <w:pPr>
        <w:ind w:left="3811" w:hanging="428"/>
      </w:pPr>
      <w:rPr>
        <w:rFonts w:hint="default"/>
        <w:lang w:val="it-IT" w:eastAsia="it-IT" w:bidi="it-IT"/>
      </w:rPr>
    </w:lvl>
    <w:lvl w:ilvl="3">
      <w:start w:val="0"/>
      <w:numFmt w:val="bullet"/>
      <w:lvlText w:val="•"/>
      <w:lvlJc w:val="left"/>
      <w:pPr>
        <w:ind w:left="4823" w:hanging="428"/>
      </w:pPr>
      <w:rPr>
        <w:rFonts w:hint="default"/>
        <w:lang w:val="it-IT" w:eastAsia="it-IT" w:bidi="it-IT"/>
      </w:rPr>
    </w:lvl>
    <w:lvl w:ilvl="4">
      <w:start w:val="0"/>
      <w:numFmt w:val="bullet"/>
      <w:lvlText w:val="•"/>
      <w:lvlJc w:val="left"/>
      <w:pPr>
        <w:ind w:left="5835" w:hanging="428"/>
      </w:pPr>
      <w:rPr>
        <w:rFonts w:hint="default"/>
        <w:lang w:val="it-IT" w:eastAsia="it-IT" w:bidi="it-IT"/>
      </w:rPr>
    </w:lvl>
    <w:lvl w:ilvl="5">
      <w:start w:val="0"/>
      <w:numFmt w:val="bullet"/>
      <w:lvlText w:val="•"/>
      <w:lvlJc w:val="left"/>
      <w:pPr>
        <w:ind w:left="6847" w:hanging="428"/>
      </w:pPr>
      <w:rPr>
        <w:rFonts w:hint="default"/>
        <w:lang w:val="it-IT" w:eastAsia="it-IT" w:bidi="it-IT"/>
      </w:rPr>
    </w:lvl>
    <w:lvl w:ilvl="6">
      <w:start w:val="0"/>
      <w:numFmt w:val="bullet"/>
      <w:lvlText w:val="•"/>
      <w:lvlJc w:val="left"/>
      <w:pPr>
        <w:ind w:left="7859" w:hanging="428"/>
      </w:pPr>
      <w:rPr>
        <w:rFonts w:hint="default"/>
        <w:lang w:val="it-IT" w:eastAsia="it-IT" w:bidi="it-IT"/>
      </w:rPr>
    </w:lvl>
    <w:lvl w:ilvl="7">
      <w:start w:val="0"/>
      <w:numFmt w:val="bullet"/>
      <w:lvlText w:val="•"/>
      <w:lvlJc w:val="left"/>
      <w:pPr>
        <w:ind w:left="8870" w:hanging="428"/>
      </w:pPr>
      <w:rPr>
        <w:rFonts w:hint="default"/>
        <w:lang w:val="it-IT" w:eastAsia="it-IT" w:bidi="it-IT"/>
      </w:rPr>
    </w:lvl>
    <w:lvl w:ilvl="8">
      <w:start w:val="0"/>
      <w:numFmt w:val="bullet"/>
      <w:lvlText w:val="•"/>
      <w:lvlJc w:val="left"/>
      <w:pPr>
        <w:ind w:left="9882" w:hanging="428"/>
      </w:pPr>
      <w:rPr>
        <w:rFonts w:hint="default"/>
        <w:lang w:val="it-IT" w:eastAsia="it-IT" w:bidi="it-IT"/>
      </w:rPr>
    </w:lvl>
  </w:abstractNum>
  <w:abstractNum w:abstractNumId="212">
    <w:multiLevelType w:val="hybridMultilevel"/>
    <w:lvl w:ilvl="0">
      <w:start w:val="1"/>
      <w:numFmt w:val="decimal"/>
      <w:lvlText w:val="%1."/>
      <w:lvlJc w:val="left"/>
      <w:pPr>
        <w:ind w:left="2381" w:hanging="567"/>
        <w:jc w:val="left"/>
      </w:pPr>
      <w:rPr>
        <w:rFonts w:hint="default" w:ascii="Gill Sans MT" w:hAnsi="Gill Sans MT" w:eastAsia="Gill Sans MT" w:cs="Gill Sans MT"/>
        <w:spacing w:val="-1"/>
        <w:w w:val="113"/>
        <w:sz w:val="24"/>
        <w:szCs w:val="24"/>
        <w:lang w:val="it-IT" w:eastAsia="it-IT" w:bidi="it-IT"/>
      </w:rPr>
    </w:lvl>
    <w:lvl w:ilvl="1">
      <w:start w:val="1"/>
      <w:numFmt w:val="lowerLetter"/>
      <w:lvlText w:val="%2)"/>
      <w:lvlJc w:val="left"/>
      <w:pPr>
        <w:ind w:left="2743" w:hanging="363"/>
        <w:jc w:val="left"/>
      </w:pPr>
      <w:rPr>
        <w:rFonts w:hint="default" w:ascii="Gill Sans MT" w:hAnsi="Gill Sans MT" w:eastAsia="Gill Sans MT" w:cs="Gill Sans MT"/>
        <w:spacing w:val="-1"/>
        <w:w w:val="109"/>
        <w:sz w:val="24"/>
        <w:szCs w:val="24"/>
        <w:lang w:val="it-IT" w:eastAsia="it-IT" w:bidi="it-IT"/>
      </w:rPr>
    </w:lvl>
    <w:lvl w:ilvl="2">
      <w:start w:val="0"/>
      <w:numFmt w:val="bullet"/>
      <w:lvlText w:val="•"/>
      <w:lvlJc w:val="left"/>
      <w:pPr>
        <w:ind w:left="3758" w:hanging="363"/>
      </w:pPr>
      <w:rPr>
        <w:rFonts w:hint="default"/>
        <w:lang w:val="it-IT" w:eastAsia="it-IT" w:bidi="it-IT"/>
      </w:rPr>
    </w:lvl>
    <w:lvl w:ilvl="3">
      <w:start w:val="0"/>
      <w:numFmt w:val="bullet"/>
      <w:lvlText w:val="•"/>
      <w:lvlJc w:val="left"/>
      <w:pPr>
        <w:ind w:left="4776" w:hanging="363"/>
      </w:pPr>
      <w:rPr>
        <w:rFonts w:hint="default"/>
        <w:lang w:val="it-IT" w:eastAsia="it-IT" w:bidi="it-IT"/>
      </w:rPr>
    </w:lvl>
    <w:lvl w:ilvl="4">
      <w:start w:val="0"/>
      <w:numFmt w:val="bullet"/>
      <w:lvlText w:val="•"/>
      <w:lvlJc w:val="left"/>
      <w:pPr>
        <w:ind w:left="5795" w:hanging="363"/>
      </w:pPr>
      <w:rPr>
        <w:rFonts w:hint="default"/>
        <w:lang w:val="it-IT" w:eastAsia="it-IT" w:bidi="it-IT"/>
      </w:rPr>
    </w:lvl>
    <w:lvl w:ilvl="5">
      <w:start w:val="0"/>
      <w:numFmt w:val="bullet"/>
      <w:lvlText w:val="•"/>
      <w:lvlJc w:val="left"/>
      <w:pPr>
        <w:ind w:left="6813" w:hanging="363"/>
      </w:pPr>
      <w:rPr>
        <w:rFonts w:hint="default"/>
        <w:lang w:val="it-IT" w:eastAsia="it-IT" w:bidi="it-IT"/>
      </w:rPr>
    </w:lvl>
    <w:lvl w:ilvl="6">
      <w:start w:val="0"/>
      <w:numFmt w:val="bullet"/>
      <w:lvlText w:val="•"/>
      <w:lvlJc w:val="left"/>
      <w:pPr>
        <w:ind w:left="7832" w:hanging="363"/>
      </w:pPr>
      <w:rPr>
        <w:rFonts w:hint="default"/>
        <w:lang w:val="it-IT" w:eastAsia="it-IT" w:bidi="it-IT"/>
      </w:rPr>
    </w:lvl>
    <w:lvl w:ilvl="7">
      <w:start w:val="0"/>
      <w:numFmt w:val="bullet"/>
      <w:lvlText w:val="•"/>
      <w:lvlJc w:val="left"/>
      <w:pPr>
        <w:ind w:left="8850" w:hanging="363"/>
      </w:pPr>
      <w:rPr>
        <w:rFonts w:hint="default"/>
        <w:lang w:val="it-IT" w:eastAsia="it-IT" w:bidi="it-IT"/>
      </w:rPr>
    </w:lvl>
    <w:lvl w:ilvl="8">
      <w:start w:val="0"/>
      <w:numFmt w:val="bullet"/>
      <w:lvlText w:val="•"/>
      <w:lvlJc w:val="left"/>
      <w:pPr>
        <w:ind w:left="9869" w:hanging="363"/>
      </w:pPr>
      <w:rPr>
        <w:rFonts w:hint="default"/>
        <w:lang w:val="it-IT" w:eastAsia="it-IT" w:bidi="it-IT"/>
      </w:rPr>
    </w:lvl>
  </w:abstractNum>
  <w:abstractNum w:abstractNumId="211">
    <w:multiLevelType w:val="hybridMultilevel"/>
    <w:lvl w:ilvl="0">
      <w:start w:val="1"/>
      <w:numFmt w:val="decimal"/>
      <w:lvlText w:val="%1."/>
      <w:lvlJc w:val="left"/>
      <w:pPr>
        <w:ind w:left="2381" w:hanging="567"/>
        <w:jc w:val="left"/>
      </w:pPr>
      <w:rPr>
        <w:rFonts w:hint="default" w:ascii="Arial" w:hAnsi="Arial" w:eastAsia="Arial" w:cs="Arial"/>
        <w:spacing w:val="-20"/>
        <w:w w:val="84"/>
        <w:sz w:val="24"/>
        <w:szCs w:val="24"/>
        <w:lang w:val="it-IT" w:eastAsia="it-IT" w:bidi="it-IT"/>
      </w:rPr>
    </w:lvl>
    <w:lvl w:ilvl="1">
      <w:start w:val="0"/>
      <w:numFmt w:val="bullet"/>
      <w:lvlText w:val="•"/>
      <w:lvlJc w:val="left"/>
      <w:pPr>
        <w:ind w:left="3332" w:hanging="567"/>
      </w:pPr>
      <w:rPr>
        <w:rFonts w:hint="default"/>
        <w:lang w:val="it-IT" w:eastAsia="it-IT" w:bidi="it-IT"/>
      </w:rPr>
    </w:lvl>
    <w:lvl w:ilvl="2">
      <w:start w:val="0"/>
      <w:numFmt w:val="bullet"/>
      <w:lvlText w:val="•"/>
      <w:lvlJc w:val="left"/>
      <w:pPr>
        <w:ind w:left="4285" w:hanging="567"/>
      </w:pPr>
      <w:rPr>
        <w:rFonts w:hint="default"/>
        <w:lang w:val="it-IT" w:eastAsia="it-IT" w:bidi="it-IT"/>
      </w:rPr>
    </w:lvl>
    <w:lvl w:ilvl="3">
      <w:start w:val="0"/>
      <w:numFmt w:val="bullet"/>
      <w:lvlText w:val="•"/>
      <w:lvlJc w:val="left"/>
      <w:pPr>
        <w:ind w:left="5237" w:hanging="567"/>
      </w:pPr>
      <w:rPr>
        <w:rFonts w:hint="default"/>
        <w:lang w:val="it-IT" w:eastAsia="it-IT" w:bidi="it-IT"/>
      </w:rPr>
    </w:lvl>
    <w:lvl w:ilvl="4">
      <w:start w:val="0"/>
      <w:numFmt w:val="bullet"/>
      <w:lvlText w:val="•"/>
      <w:lvlJc w:val="left"/>
      <w:pPr>
        <w:ind w:left="6190" w:hanging="567"/>
      </w:pPr>
      <w:rPr>
        <w:rFonts w:hint="default"/>
        <w:lang w:val="it-IT" w:eastAsia="it-IT" w:bidi="it-IT"/>
      </w:rPr>
    </w:lvl>
    <w:lvl w:ilvl="5">
      <w:start w:val="0"/>
      <w:numFmt w:val="bullet"/>
      <w:lvlText w:val="•"/>
      <w:lvlJc w:val="left"/>
      <w:pPr>
        <w:ind w:left="7143" w:hanging="567"/>
      </w:pPr>
      <w:rPr>
        <w:rFonts w:hint="default"/>
        <w:lang w:val="it-IT" w:eastAsia="it-IT" w:bidi="it-IT"/>
      </w:rPr>
    </w:lvl>
    <w:lvl w:ilvl="6">
      <w:start w:val="0"/>
      <w:numFmt w:val="bullet"/>
      <w:lvlText w:val="•"/>
      <w:lvlJc w:val="left"/>
      <w:pPr>
        <w:ind w:left="8095" w:hanging="567"/>
      </w:pPr>
      <w:rPr>
        <w:rFonts w:hint="default"/>
        <w:lang w:val="it-IT" w:eastAsia="it-IT" w:bidi="it-IT"/>
      </w:rPr>
    </w:lvl>
    <w:lvl w:ilvl="7">
      <w:start w:val="0"/>
      <w:numFmt w:val="bullet"/>
      <w:lvlText w:val="•"/>
      <w:lvlJc w:val="left"/>
      <w:pPr>
        <w:ind w:left="9048" w:hanging="567"/>
      </w:pPr>
      <w:rPr>
        <w:rFonts w:hint="default"/>
        <w:lang w:val="it-IT" w:eastAsia="it-IT" w:bidi="it-IT"/>
      </w:rPr>
    </w:lvl>
    <w:lvl w:ilvl="8">
      <w:start w:val="0"/>
      <w:numFmt w:val="bullet"/>
      <w:lvlText w:val="•"/>
      <w:lvlJc w:val="left"/>
      <w:pPr>
        <w:ind w:left="10001" w:hanging="567"/>
      </w:pPr>
      <w:rPr>
        <w:rFonts w:hint="default"/>
        <w:lang w:val="it-IT" w:eastAsia="it-IT" w:bidi="it-IT"/>
      </w:rPr>
    </w:lvl>
  </w:abstractNum>
  <w:abstractNum w:abstractNumId="210">
    <w:multiLevelType w:val="hybridMultilevel"/>
    <w:lvl w:ilvl="0">
      <w:start w:val="1"/>
      <w:numFmt w:val="decimal"/>
      <w:lvlText w:val="%1."/>
      <w:lvlJc w:val="left"/>
      <w:pPr>
        <w:ind w:left="238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3332" w:hanging="567"/>
      </w:pPr>
      <w:rPr>
        <w:rFonts w:hint="default"/>
        <w:lang w:val="it-IT" w:eastAsia="it-IT" w:bidi="it-IT"/>
      </w:rPr>
    </w:lvl>
    <w:lvl w:ilvl="2">
      <w:start w:val="0"/>
      <w:numFmt w:val="bullet"/>
      <w:lvlText w:val="•"/>
      <w:lvlJc w:val="left"/>
      <w:pPr>
        <w:ind w:left="4285" w:hanging="567"/>
      </w:pPr>
      <w:rPr>
        <w:rFonts w:hint="default"/>
        <w:lang w:val="it-IT" w:eastAsia="it-IT" w:bidi="it-IT"/>
      </w:rPr>
    </w:lvl>
    <w:lvl w:ilvl="3">
      <w:start w:val="0"/>
      <w:numFmt w:val="bullet"/>
      <w:lvlText w:val="•"/>
      <w:lvlJc w:val="left"/>
      <w:pPr>
        <w:ind w:left="5237" w:hanging="567"/>
      </w:pPr>
      <w:rPr>
        <w:rFonts w:hint="default"/>
        <w:lang w:val="it-IT" w:eastAsia="it-IT" w:bidi="it-IT"/>
      </w:rPr>
    </w:lvl>
    <w:lvl w:ilvl="4">
      <w:start w:val="0"/>
      <w:numFmt w:val="bullet"/>
      <w:lvlText w:val="•"/>
      <w:lvlJc w:val="left"/>
      <w:pPr>
        <w:ind w:left="6190" w:hanging="567"/>
      </w:pPr>
      <w:rPr>
        <w:rFonts w:hint="default"/>
        <w:lang w:val="it-IT" w:eastAsia="it-IT" w:bidi="it-IT"/>
      </w:rPr>
    </w:lvl>
    <w:lvl w:ilvl="5">
      <w:start w:val="0"/>
      <w:numFmt w:val="bullet"/>
      <w:lvlText w:val="•"/>
      <w:lvlJc w:val="left"/>
      <w:pPr>
        <w:ind w:left="7143" w:hanging="567"/>
      </w:pPr>
      <w:rPr>
        <w:rFonts w:hint="default"/>
        <w:lang w:val="it-IT" w:eastAsia="it-IT" w:bidi="it-IT"/>
      </w:rPr>
    </w:lvl>
    <w:lvl w:ilvl="6">
      <w:start w:val="0"/>
      <w:numFmt w:val="bullet"/>
      <w:lvlText w:val="•"/>
      <w:lvlJc w:val="left"/>
      <w:pPr>
        <w:ind w:left="8095" w:hanging="567"/>
      </w:pPr>
      <w:rPr>
        <w:rFonts w:hint="default"/>
        <w:lang w:val="it-IT" w:eastAsia="it-IT" w:bidi="it-IT"/>
      </w:rPr>
    </w:lvl>
    <w:lvl w:ilvl="7">
      <w:start w:val="0"/>
      <w:numFmt w:val="bullet"/>
      <w:lvlText w:val="•"/>
      <w:lvlJc w:val="left"/>
      <w:pPr>
        <w:ind w:left="9048" w:hanging="567"/>
      </w:pPr>
      <w:rPr>
        <w:rFonts w:hint="default"/>
        <w:lang w:val="it-IT" w:eastAsia="it-IT" w:bidi="it-IT"/>
      </w:rPr>
    </w:lvl>
    <w:lvl w:ilvl="8">
      <w:start w:val="0"/>
      <w:numFmt w:val="bullet"/>
      <w:lvlText w:val="•"/>
      <w:lvlJc w:val="left"/>
      <w:pPr>
        <w:ind w:left="10001" w:hanging="567"/>
      </w:pPr>
      <w:rPr>
        <w:rFonts w:hint="default"/>
        <w:lang w:val="it-IT" w:eastAsia="it-IT" w:bidi="it-IT"/>
      </w:rPr>
    </w:lvl>
  </w:abstractNum>
  <w:abstractNum w:abstractNumId="209">
    <w:multiLevelType w:val="hybridMultilevel"/>
    <w:lvl w:ilvl="0">
      <w:start w:val="1"/>
      <w:numFmt w:val="decimal"/>
      <w:lvlText w:val="%1."/>
      <w:lvlJc w:val="left"/>
      <w:pPr>
        <w:ind w:left="2381" w:hanging="567"/>
        <w:jc w:val="left"/>
      </w:pPr>
      <w:rPr>
        <w:rFonts w:hint="default" w:ascii="Gill Sans MT" w:hAnsi="Gill Sans MT" w:eastAsia="Gill Sans MT" w:cs="Gill Sans MT"/>
        <w:spacing w:val="-1"/>
        <w:w w:val="113"/>
        <w:sz w:val="24"/>
        <w:szCs w:val="24"/>
        <w:lang w:val="it-IT" w:eastAsia="it-IT" w:bidi="it-IT"/>
      </w:rPr>
    </w:lvl>
    <w:lvl w:ilvl="1">
      <w:start w:val="1"/>
      <w:numFmt w:val="lowerLetter"/>
      <w:lvlText w:val="%2)"/>
      <w:lvlJc w:val="left"/>
      <w:pPr>
        <w:ind w:left="2808" w:hanging="428"/>
        <w:jc w:val="left"/>
      </w:pPr>
      <w:rPr>
        <w:rFonts w:hint="default" w:ascii="Gill Sans MT" w:hAnsi="Gill Sans MT" w:eastAsia="Gill Sans MT" w:cs="Gill Sans MT"/>
        <w:spacing w:val="-1"/>
        <w:w w:val="109"/>
        <w:sz w:val="24"/>
        <w:szCs w:val="24"/>
        <w:lang w:val="it-IT" w:eastAsia="it-IT" w:bidi="it-IT"/>
      </w:rPr>
    </w:lvl>
    <w:lvl w:ilvl="2">
      <w:start w:val="0"/>
      <w:numFmt w:val="bullet"/>
      <w:lvlText w:val="•"/>
      <w:lvlJc w:val="left"/>
      <w:pPr>
        <w:ind w:left="3811" w:hanging="428"/>
      </w:pPr>
      <w:rPr>
        <w:rFonts w:hint="default"/>
        <w:lang w:val="it-IT" w:eastAsia="it-IT" w:bidi="it-IT"/>
      </w:rPr>
    </w:lvl>
    <w:lvl w:ilvl="3">
      <w:start w:val="0"/>
      <w:numFmt w:val="bullet"/>
      <w:lvlText w:val="•"/>
      <w:lvlJc w:val="left"/>
      <w:pPr>
        <w:ind w:left="4823" w:hanging="428"/>
      </w:pPr>
      <w:rPr>
        <w:rFonts w:hint="default"/>
        <w:lang w:val="it-IT" w:eastAsia="it-IT" w:bidi="it-IT"/>
      </w:rPr>
    </w:lvl>
    <w:lvl w:ilvl="4">
      <w:start w:val="0"/>
      <w:numFmt w:val="bullet"/>
      <w:lvlText w:val="•"/>
      <w:lvlJc w:val="left"/>
      <w:pPr>
        <w:ind w:left="5835" w:hanging="428"/>
      </w:pPr>
      <w:rPr>
        <w:rFonts w:hint="default"/>
        <w:lang w:val="it-IT" w:eastAsia="it-IT" w:bidi="it-IT"/>
      </w:rPr>
    </w:lvl>
    <w:lvl w:ilvl="5">
      <w:start w:val="0"/>
      <w:numFmt w:val="bullet"/>
      <w:lvlText w:val="•"/>
      <w:lvlJc w:val="left"/>
      <w:pPr>
        <w:ind w:left="6847" w:hanging="428"/>
      </w:pPr>
      <w:rPr>
        <w:rFonts w:hint="default"/>
        <w:lang w:val="it-IT" w:eastAsia="it-IT" w:bidi="it-IT"/>
      </w:rPr>
    </w:lvl>
    <w:lvl w:ilvl="6">
      <w:start w:val="0"/>
      <w:numFmt w:val="bullet"/>
      <w:lvlText w:val="•"/>
      <w:lvlJc w:val="left"/>
      <w:pPr>
        <w:ind w:left="7859" w:hanging="428"/>
      </w:pPr>
      <w:rPr>
        <w:rFonts w:hint="default"/>
        <w:lang w:val="it-IT" w:eastAsia="it-IT" w:bidi="it-IT"/>
      </w:rPr>
    </w:lvl>
    <w:lvl w:ilvl="7">
      <w:start w:val="0"/>
      <w:numFmt w:val="bullet"/>
      <w:lvlText w:val="•"/>
      <w:lvlJc w:val="left"/>
      <w:pPr>
        <w:ind w:left="8870" w:hanging="428"/>
      </w:pPr>
      <w:rPr>
        <w:rFonts w:hint="default"/>
        <w:lang w:val="it-IT" w:eastAsia="it-IT" w:bidi="it-IT"/>
      </w:rPr>
    </w:lvl>
    <w:lvl w:ilvl="8">
      <w:start w:val="0"/>
      <w:numFmt w:val="bullet"/>
      <w:lvlText w:val="•"/>
      <w:lvlJc w:val="left"/>
      <w:pPr>
        <w:ind w:left="9882" w:hanging="428"/>
      </w:pPr>
      <w:rPr>
        <w:rFonts w:hint="default"/>
        <w:lang w:val="it-IT" w:eastAsia="it-IT" w:bidi="it-IT"/>
      </w:rPr>
    </w:lvl>
  </w:abstractNum>
  <w:abstractNum w:abstractNumId="208">
    <w:multiLevelType w:val="hybridMultilevel"/>
    <w:lvl w:ilvl="0">
      <w:start w:val="1"/>
      <w:numFmt w:val="decimal"/>
      <w:lvlText w:val="%1."/>
      <w:lvlJc w:val="left"/>
      <w:pPr>
        <w:ind w:left="238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3332" w:hanging="567"/>
      </w:pPr>
      <w:rPr>
        <w:rFonts w:hint="default"/>
        <w:lang w:val="it-IT" w:eastAsia="it-IT" w:bidi="it-IT"/>
      </w:rPr>
    </w:lvl>
    <w:lvl w:ilvl="2">
      <w:start w:val="0"/>
      <w:numFmt w:val="bullet"/>
      <w:lvlText w:val="•"/>
      <w:lvlJc w:val="left"/>
      <w:pPr>
        <w:ind w:left="4285" w:hanging="567"/>
      </w:pPr>
      <w:rPr>
        <w:rFonts w:hint="default"/>
        <w:lang w:val="it-IT" w:eastAsia="it-IT" w:bidi="it-IT"/>
      </w:rPr>
    </w:lvl>
    <w:lvl w:ilvl="3">
      <w:start w:val="0"/>
      <w:numFmt w:val="bullet"/>
      <w:lvlText w:val="•"/>
      <w:lvlJc w:val="left"/>
      <w:pPr>
        <w:ind w:left="5237" w:hanging="567"/>
      </w:pPr>
      <w:rPr>
        <w:rFonts w:hint="default"/>
        <w:lang w:val="it-IT" w:eastAsia="it-IT" w:bidi="it-IT"/>
      </w:rPr>
    </w:lvl>
    <w:lvl w:ilvl="4">
      <w:start w:val="0"/>
      <w:numFmt w:val="bullet"/>
      <w:lvlText w:val="•"/>
      <w:lvlJc w:val="left"/>
      <w:pPr>
        <w:ind w:left="6190" w:hanging="567"/>
      </w:pPr>
      <w:rPr>
        <w:rFonts w:hint="default"/>
        <w:lang w:val="it-IT" w:eastAsia="it-IT" w:bidi="it-IT"/>
      </w:rPr>
    </w:lvl>
    <w:lvl w:ilvl="5">
      <w:start w:val="0"/>
      <w:numFmt w:val="bullet"/>
      <w:lvlText w:val="•"/>
      <w:lvlJc w:val="left"/>
      <w:pPr>
        <w:ind w:left="7143" w:hanging="567"/>
      </w:pPr>
      <w:rPr>
        <w:rFonts w:hint="default"/>
        <w:lang w:val="it-IT" w:eastAsia="it-IT" w:bidi="it-IT"/>
      </w:rPr>
    </w:lvl>
    <w:lvl w:ilvl="6">
      <w:start w:val="0"/>
      <w:numFmt w:val="bullet"/>
      <w:lvlText w:val="•"/>
      <w:lvlJc w:val="left"/>
      <w:pPr>
        <w:ind w:left="8095" w:hanging="567"/>
      </w:pPr>
      <w:rPr>
        <w:rFonts w:hint="default"/>
        <w:lang w:val="it-IT" w:eastAsia="it-IT" w:bidi="it-IT"/>
      </w:rPr>
    </w:lvl>
    <w:lvl w:ilvl="7">
      <w:start w:val="0"/>
      <w:numFmt w:val="bullet"/>
      <w:lvlText w:val="•"/>
      <w:lvlJc w:val="left"/>
      <w:pPr>
        <w:ind w:left="9048" w:hanging="567"/>
      </w:pPr>
      <w:rPr>
        <w:rFonts w:hint="default"/>
        <w:lang w:val="it-IT" w:eastAsia="it-IT" w:bidi="it-IT"/>
      </w:rPr>
    </w:lvl>
    <w:lvl w:ilvl="8">
      <w:start w:val="0"/>
      <w:numFmt w:val="bullet"/>
      <w:lvlText w:val="•"/>
      <w:lvlJc w:val="left"/>
      <w:pPr>
        <w:ind w:left="10001" w:hanging="567"/>
      </w:pPr>
      <w:rPr>
        <w:rFonts w:hint="default"/>
        <w:lang w:val="it-IT" w:eastAsia="it-IT" w:bidi="it-IT"/>
      </w:rPr>
    </w:lvl>
  </w:abstractNum>
  <w:abstractNum w:abstractNumId="207">
    <w:multiLevelType w:val="hybridMultilevel"/>
    <w:lvl w:ilvl="0">
      <w:start w:val="1"/>
      <w:numFmt w:val="decimal"/>
      <w:lvlText w:val="%1."/>
      <w:lvlJc w:val="left"/>
      <w:pPr>
        <w:ind w:left="2381" w:hanging="567"/>
        <w:jc w:val="left"/>
      </w:pPr>
      <w:rPr>
        <w:rFonts w:hint="default" w:ascii="Gill Sans MT" w:hAnsi="Gill Sans MT" w:eastAsia="Gill Sans MT" w:cs="Gill Sans MT"/>
        <w:spacing w:val="-1"/>
        <w:w w:val="113"/>
        <w:sz w:val="24"/>
        <w:szCs w:val="24"/>
        <w:lang w:val="it-IT" w:eastAsia="it-IT" w:bidi="it-IT"/>
      </w:rPr>
    </w:lvl>
    <w:lvl w:ilvl="1">
      <w:start w:val="1"/>
      <w:numFmt w:val="lowerLetter"/>
      <w:lvlText w:val="%2)"/>
      <w:lvlJc w:val="left"/>
      <w:pPr>
        <w:ind w:left="2808" w:hanging="428"/>
        <w:jc w:val="left"/>
      </w:pPr>
      <w:rPr>
        <w:rFonts w:hint="default" w:ascii="Gill Sans MT" w:hAnsi="Gill Sans MT" w:eastAsia="Gill Sans MT" w:cs="Gill Sans MT"/>
        <w:spacing w:val="-1"/>
        <w:w w:val="109"/>
        <w:sz w:val="24"/>
        <w:szCs w:val="24"/>
        <w:lang w:val="it-IT" w:eastAsia="it-IT" w:bidi="it-IT"/>
      </w:rPr>
    </w:lvl>
    <w:lvl w:ilvl="2">
      <w:start w:val="0"/>
      <w:numFmt w:val="bullet"/>
      <w:lvlText w:val="•"/>
      <w:lvlJc w:val="left"/>
      <w:pPr>
        <w:ind w:left="3811" w:hanging="428"/>
      </w:pPr>
      <w:rPr>
        <w:rFonts w:hint="default"/>
        <w:lang w:val="it-IT" w:eastAsia="it-IT" w:bidi="it-IT"/>
      </w:rPr>
    </w:lvl>
    <w:lvl w:ilvl="3">
      <w:start w:val="0"/>
      <w:numFmt w:val="bullet"/>
      <w:lvlText w:val="•"/>
      <w:lvlJc w:val="left"/>
      <w:pPr>
        <w:ind w:left="4823" w:hanging="428"/>
      </w:pPr>
      <w:rPr>
        <w:rFonts w:hint="default"/>
        <w:lang w:val="it-IT" w:eastAsia="it-IT" w:bidi="it-IT"/>
      </w:rPr>
    </w:lvl>
    <w:lvl w:ilvl="4">
      <w:start w:val="0"/>
      <w:numFmt w:val="bullet"/>
      <w:lvlText w:val="•"/>
      <w:lvlJc w:val="left"/>
      <w:pPr>
        <w:ind w:left="5835" w:hanging="428"/>
      </w:pPr>
      <w:rPr>
        <w:rFonts w:hint="default"/>
        <w:lang w:val="it-IT" w:eastAsia="it-IT" w:bidi="it-IT"/>
      </w:rPr>
    </w:lvl>
    <w:lvl w:ilvl="5">
      <w:start w:val="0"/>
      <w:numFmt w:val="bullet"/>
      <w:lvlText w:val="•"/>
      <w:lvlJc w:val="left"/>
      <w:pPr>
        <w:ind w:left="6847" w:hanging="428"/>
      </w:pPr>
      <w:rPr>
        <w:rFonts w:hint="default"/>
        <w:lang w:val="it-IT" w:eastAsia="it-IT" w:bidi="it-IT"/>
      </w:rPr>
    </w:lvl>
    <w:lvl w:ilvl="6">
      <w:start w:val="0"/>
      <w:numFmt w:val="bullet"/>
      <w:lvlText w:val="•"/>
      <w:lvlJc w:val="left"/>
      <w:pPr>
        <w:ind w:left="7859" w:hanging="428"/>
      </w:pPr>
      <w:rPr>
        <w:rFonts w:hint="default"/>
        <w:lang w:val="it-IT" w:eastAsia="it-IT" w:bidi="it-IT"/>
      </w:rPr>
    </w:lvl>
    <w:lvl w:ilvl="7">
      <w:start w:val="0"/>
      <w:numFmt w:val="bullet"/>
      <w:lvlText w:val="•"/>
      <w:lvlJc w:val="left"/>
      <w:pPr>
        <w:ind w:left="8870" w:hanging="428"/>
      </w:pPr>
      <w:rPr>
        <w:rFonts w:hint="default"/>
        <w:lang w:val="it-IT" w:eastAsia="it-IT" w:bidi="it-IT"/>
      </w:rPr>
    </w:lvl>
    <w:lvl w:ilvl="8">
      <w:start w:val="0"/>
      <w:numFmt w:val="bullet"/>
      <w:lvlText w:val="•"/>
      <w:lvlJc w:val="left"/>
      <w:pPr>
        <w:ind w:left="9882" w:hanging="428"/>
      </w:pPr>
      <w:rPr>
        <w:rFonts w:hint="default"/>
        <w:lang w:val="it-IT" w:eastAsia="it-IT" w:bidi="it-IT"/>
      </w:rPr>
    </w:lvl>
  </w:abstractNum>
  <w:abstractNum w:abstractNumId="206">
    <w:multiLevelType w:val="hybridMultilevel"/>
    <w:lvl w:ilvl="0">
      <w:start w:val="1"/>
      <w:numFmt w:val="decimal"/>
      <w:lvlText w:val="%1."/>
      <w:lvlJc w:val="left"/>
      <w:pPr>
        <w:ind w:left="2381" w:hanging="567"/>
        <w:jc w:val="left"/>
      </w:pPr>
      <w:rPr>
        <w:rFonts w:hint="default" w:ascii="Arial" w:hAnsi="Arial" w:eastAsia="Arial" w:cs="Arial"/>
        <w:spacing w:val="-25"/>
        <w:w w:val="84"/>
        <w:sz w:val="24"/>
        <w:szCs w:val="24"/>
        <w:lang w:val="it-IT" w:eastAsia="it-IT" w:bidi="it-IT"/>
      </w:rPr>
    </w:lvl>
    <w:lvl w:ilvl="1">
      <w:start w:val="0"/>
      <w:numFmt w:val="bullet"/>
      <w:lvlText w:val="•"/>
      <w:lvlJc w:val="left"/>
      <w:pPr>
        <w:ind w:left="3332" w:hanging="567"/>
      </w:pPr>
      <w:rPr>
        <w:rFonts w:hint="default"/>
        <w:lang w:val="it-IT" w:eastAsia="it-IT" w:bidi="it-IT"/>
      </w:rPr>
    </w:lvl>
    <w:lvl w:ilvl="2">
      <w:start w:val="0"/>
      <w:numFmt w:val="bullet"/>
      <w:lvlText w:val="•"/>
      <w:lvlJc w:val="left"/>
      <w:pPr>
        <w:ind w:left="4285" w:hanging="567"/>
      </w:pPr>
      <w:rPr>
        <w:rFonts w:hint="default"/>
        <w:lang w:val="it-IT" w:eastAsia="it-IT" w:bidi="it-IT"/>
      </w:rPr>
    </w:lvl>
    <w:lvl w:ilvl="3">
      <w:start w:val="0"/>
      <w:numFmt w:val="bullet"/>
      <w:lvlText w:val="•"/>
      <w:lvlJc w:val="left"/>
      <w:pPr>
        <w:ind w:left="5237" w:hanging="567"/>
      </w:pPr>
      <w:rPr>
        <w:rFonts w:hint="default"/>
        <w:lang w:val="it-IT" w:eastAsia="it-IT" w:bidi="it-IT"/>
      </w:rPr>
    </w:lvl>
    <w:lvl w:ilvl="4">
      <w:start w:val="0"/>
      <w:numFmt w:val="bullet"/>
      <w:lvlText w:val="•"/>
      <w:lvlJc w:val="left"/>
      <w:pPr>
        <w:ind w:left="6190" w:hanging="567"/>
      </w:pPr>
      <w:rPr>
        <w:rFonts w:hint="default"/>
        <w:lang w:val="it-IT" w:eastAsia="it-IT" w:bidi="it-IT"/>
      </w:rPr>
    </w:lvl>
    <w:lvl w:ilvl="5">
      <w:start w:val="0"/>
      <w:numFmt w:val="bullet"/>
      <w:lvlText w:val="•"/>
      <w:lvlJc w:val="left"/>
      <w:pPr>
        <w:ind w:left="7143" w:hanging="567"/>
      </w:pPr>
      <w:rPr>
        <w:rFonts w:hint="default"/>
        <w:lang w:val="it-IT" w:eastAsia="it-IT" w:bidi="it-IT"/>
      </w:rPr>
    </w:lvl>
    <w:lvl w:ilvl="6">
      <w:start w:val="0"/>
      <w:numFmt w:val="bullet"/>
      <w:lvlText w:val="•"/>
      <w:lvlJc w:val="left"/>
      <w:pPr>
        <w:ind w:left="8095" w:hanging="567"/>
      </w:pPr>
      <w:rPr>
        <w:rFonts w:hint="default"/>
        <w:lang w:val="it-IT" w:eastAsia="it-IT" w:bidi="it-IT"/>
      </w:rPr>
    </w:lvl>
    <w:lvl w:ilvl="7">
      <w:start w:val="0"/>
      <w:numFmt w:val="bullet"/>
      <w:lvlText w:val="•"/>
      <w:lvlJc w:val="left"/>
      <w:pPr>
        <w:ind w:left="9048" w:hanging="567"/>
      </w:pPr>
      <w:rPr>
        <w:rFonts w:hint="default"/>
        <w:lang w:val="it-IT" w:eastAsia="it-IT" w:bidi="it-IT"/>
      </w:rPr>
    </w:lvl>
    <w:lvl w:ilvl="8">
      <w:start w:val="0"/>
      <w:numFmt w:val="bullet"/>
      <w:lvlText w:val="•"/>
      <w:lvlJc w:val="left"/>
      <w:pPr>
        <w:ind w:left="10001" w:hanging="567"/>
      </w:pPr>
      <w:rPr>
        <w:rFonts w:hint="default"/>
        <w:lang w:val="it-IT" w:eastAsia="it-IT" w:bidi="it-IT"/>
      </w:rPr>
    </w:lvl>
  </w:abstractNum>
  <w:abstractNum w:abstractNumId="205">
    <w:multiLevelType w:val="hybridMultilevel"/>
    <w:lvl w:ilvl="0">
      <w:start w:val="1"/>
      <w:numFmt w:val="decimal"/>
      <w:lvlText w:val="%1."/>
      <w:lvlJc w:val="left"/>
      <w:pPr>
        <w:ind w:left="238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3332" w:hanging="567"/>
      </w:pPr>
      <w:rPr>
        <w:rFonts w:hint="default"/>
        <w:lang w:val="it-IT" w:eastAsia="it-IT" w:bidi="it-IT"/>
      </w:rPr>
    </w:lvl>
    <w:lvl w:ilvl="2">
      <w:start w:val="0"/>
      <w:numFmt w:val="bullet"/>
      <w:lvlText w:val="•"/>
      <w:lvlJc w:val="left"/>
      <w:pPr>
        <w:ind w:left="4285" w:hanging="567"/>
      </w:pPr>
      <w:rPr>
        <w:rFonts w:hint="default"/>
        <w:lang w:val="it-IT" w:eastAsia="it-IT" w:bidi="it-IT"/>
      </w:rPr>
    </w:lvl>
    <w:lvl w:ilvl="3">
      <w:start w:val="0"/>
      <w:numFmt w:val="bullet"/>
      <w:lvlText w:val="•"/>
      <w:lvlJc w:val="left"/>
      <w:pPr>
        <w:ind w:left="5237" w:hanging="567"/>
      </w:pPr>
      <w:rPr>
        <w:rFonts w:hint="default"/>
        <w:lang w:val="it-IT" w:eastAsia="it-IT" w:bidi="it-IT"/>
      </w:rPr>
    </w:lvl>
    <w:lvl w:ilvl="4">
      <w:start w:val="0"/>
      <w:numFmt w:val="bullet"/>
      <w:lvlText w:val="•"/>
      <w:lvlJc w:val="left"/>
      <w:pPr>
        <w:ind w:left="6190" w:hanging="567"/>
      </w:pPr>
      <w:rPr>
        <w:rFonts w:hint="default"/>
        <w:lang w:val="it-IT" w:eastAsia="it-IT" w:bidi="it-IT"/>
      </w:rPr>
    </w:lvl>
    <w:lvl w:ilvl="5">
      <w:start w:val="0"/>
      <w:numFmt w:val="bullet"/>
      <w:lvlText w:val="•"/>
      <w:lvlJc w:val="left"/>
      <w:pPr>
        <w:ind w:left="7143" w:hanging="567"/>
      </w:pPr>
      <w:rPr>
        <w:rFonts w:hint="default"/>
        <w:lang w:val="it-IT" w:eastAsia="it-IT" w:bidi="it-IT"/>
      </w:rPr>
    </w:lvl>
    <w:lvl w:ilvl="6">
      <w:start w:val="0"/>
      <w:numFmt w:val="bullet"/>
      <w:lvlText w:val="•"/>
      <w:lvlJc w:val="left"/>
      <w:pPr>
        <w:ind w:left="8095" w:hanging="567"/>
      </w:pPr>
      <w:rPr>
        <w:rFonts w:hint="default"/>
        <w:lang w:val="it-IT" w:eastAsia="it-IT" w:bidi="it-IT"/>
      </w:rPr>
    </w:lvl>
    <w:lvl w:ilvl="7">
      <w:start w:val="0"/>
      <w:numFmt w:val="bullet"/>
      <w:lvlText w:val="•"/>
      <w:lvlJc w:val="left"/>
      <w:pPr>
        <w:ind w:left="9048" w:hanging="567"/>
      </w:pPr>
      <w:rPr>
        <w:rFonts w:hint="default"/>
        <w:lang w:val="it-IT" w:eastAsia="it-IT" w:bidi="it-IT"/>
      </w:rPr>
    </w:lvl>
    <w:lvl w:ilvl="8">
      <w:start w:val="0"/>
      <w:numFmt w:val="bullet"/>
      <w:lvlText w:val="•"/>
      <w:lvlJc w:val="left"/>
      <w:pPr>
        <w:ind w:left="10001" w:hanging="567"/>
      </w:pPr>
      <w:rPr>
        <w:rFonts w:hint="default"/>
        <w:lang w:val="it-IT" w:eastAsia="it-IT" w:bidi="it-IT"/>
      </w:rPr>
    </w:lvl>
  </w:abstractNum>
  <w:abstractNum w:abstractNumId="204">
    <w:multiLevelType w:val="hybridMultilevel"/>
    <w:lvl w:ilvl="0">
      <w:start w:val="1"/>
      <w:numFmt w:val="decimal"/>
      <w:lvlText w:val="%1."/>
      <w:lvlJc w:val="left"/>
      <w:pPr>
        <w:ind w:left="2381" w:hanging="567"/>
        <w:jc w:val="left"/>
      </w:pPr>
      <w:rPr>
        <w:rFonts w:hint="default" w:ascii="Gill Sans MT" w:hAnsi="Gill Sans MT" w:eastAsia="Gill Sans MT" w:cs="Gill Sans MT"/>
        <w:spacing w:val="-1"/>
        <w:w w:val="113"/>
        <w:sz w:val="24"/>
        <w:szCs w:val="24"/>
        <w:lang w:val="it-IT" w:eastAsia="it-IT" w:bidi="it-IT"/>
      </w:rPr>
    </w:lvl>
    <w:lvl w:ilvl="1">
      <w:start w:val="1"/>
      <w:numFmt w:val="lowerLetter"/>
      <w:lvlText w:val="%2)"/>
      <w:lvlJc w:val="left"/>
      <w:pPr>
        <w:ind w:left="2808" w:hanging="428"/>
        <w:jc w:val="left"/>
      </w:pPr>
      <w:rPr>
        <w:rFonts w:hint="default" w:ascii="Gill Sans MT" w:hAnsi="Gill Sans MT" w:eastAsia="Gill Sans MT" w:cs="Gill Sans MT"/>
        <w:spacing w:val="-1"/>
        <w:w w:val="109"/>
        <w:sz w:val="24"/>
        <w:szCs w:val="24"/>
        <w:lang w:val="it-IT" w:eastAsia="it-IT" w:bidi="it-IT"/>
      </w:rPr>
    </w:lvl>
    <w:lvl w:ilvl="2">
      <w:start w:val="0"/>
      <w:numFmt w:val="bullet"/>
      <w:lvlText w:val="-"/>
      <w:lvlJc w:val="left"/>
      <w:pPr>
        <w:ind w:left="3091" w:hanging="284"/>
      </w:pPr>
      <w:rPr>
        <w:rFonts w:hint="default" w:ascii="Arial" w:hAnsi="Arial" w:eastAsia="Arial" w:cs="Arial"/>
        <w:spacing w:val="-25"/>
        <w:w w:val="84"/>
        <w:sz w:val="24"/>
        <w:szCs w:val="24"/>
        <w:lang w:val="it-IT" w:eastAsia="it-IT" w:bidi="it-IT"/>
      </w:rPr>
    </w:lvl>
    <w:lvl w:ilvl="3">
      <w:start w:val="0"/>
      <w:numFmt w:val="bullet"/>
      <w:lvlText w:val="•"/>
      <w:lvlJc w:val="left"/>
      <w:pPr>
        <w:ind w:left="4200" w:hanging="284"/>
      </w:pPr>
      <w:rPr>
        <w:rFonts w:hint="default"/>
        <w:lang w:val="it-IT" w:eastAsia="it-IT" w:bidi="it-IT"/>
      </w:rPr>
    </w:lvl>
    <w:lvl w:ilvl="4">
      <w:start w:val="0"/>
      <w:numFmt w:val="bullet"/>
      <w:lvlText w:val="•"/>
      <w:lvlJc w:val="left"/>
      <w:pPr>
        <w:ind w:left="5301" w:hanging="284"/>
      </w:pPr>
      <w:rPr>
        <w:rFonts w:hint="default"/>
        <w:lang w:val="it-IT" w:eastAsia="it-IT" w:bidi="it-IT"/>
      </w:rPr>
    </w:lvl>
    <w:lvl w:ilvl="5">
      <w:start w:val="0"/>
      <w:numFmt w:val="bullet"/>
      <w:lvlText w:val="•"/>
      <w:lvlJc w:val="left"/>
      <w:pPr>
        <w:ind w:left="6402" w:hanging="284"/>
      </w:pPr>
      <w:rPr>
        <w:rFonts w:hint="default"/>
        <w:lang w:val="it-IT" w:eastAsia="it-IT" w:bidi="it-IT"/>
      </w:rPr>
    </w:lvl>
    <w:lvl w:ilvl="6">
      <w:start w:val="0"/>
      <w:numFmt w:val="bullet"/>
      <w:lvlText w:val="•"/>
      <w:lvlJc w:val="left"/>
      <w:pPr>
        <w:ind w:left="7503" w:hanging="284"/>
      </w:pPr>
      <w:rPr>
        <w:rFonts w:hint="default"/>
        <w:lang w:val="it-IT" w:eastAsia="it-IT" w:bidi="it-IT"/>
      </w:rPr>
    </w:lvl>
    <w:lvl w:ilvl="7">
      <w:start w:val="0"/>
      <w:numFmt w:val="bullet"/>
      <w:lvlText w:val="•"/>
      <w:lvlJc w:val="left"/>
      <w:pPr>
        <w:ind w:left="8604" w:hanging="284"/>
      </w:pPr>
      <w:rPr>
        <w:rFonts w:hint="default"/>
        <w:lang w:val="it-IT" w:eastAsia="it-IT" w:bidi="it-IT"/>
      </w:rPr>
    </w:lvl>
    <w:lvl w:ilvl="8">
      <w:start w:val="0"/>
      <w:numFmt w:val="bullet"/>
      <w:lvlText w:val="•"/>
      <w:lvlJc w:val="left"/>
      <w:pPr>
        <w:ind w:left="9704" w:hanging="284"/>
      </w:pPr>
      <w:rPr>
        <w:rFonts w:hint="default"/>
        <w:lang w:val="it-IT" w:eastAsia="it-IT" w:bidi="it-IT"/>
      </w:rPr>
    </w:lvl>
  </w:abstractNum>
  <w:abstractNum w:abstractNumId="203">
    <w:multiLevelType w:val="hybridMultilevel"/>
    <w:lvl w:ilvl="0">
      <w:start w:val="1"/>
      <w:numFmt w:val="decimal"/>
      <w:lvlText w:val="%1."/>
      <w:lvlJc w:val="left"/>
      <w:pPr>
        <w:ind w:left="2381" w:hanging="567"/>
        <w:jc w:val="left"/>
      </w:pPr>
      <w:rPr>
        <w:rFonts w:hint="default" w:ascii="Arial" w:hAnsi="Arial" w:eastAsia="Arial" w:cs="Arial"/>
        <w:spacing w:val="-20"/>
        <w:w w:val="84"/>
        <w:sz w:val="24"/>
        <w:szCs w:val="24"/>
        <w:lang w:val="it-IT" w:eastAsia="it-IT" w:bidi="it-IT"/>
      </w:rPr>
    </w:lvl>
    <w:lvl w:ilvl="1">
      <w:start w:val="0"/>
      <w:numFmt w:val="bullet"/>
      <w:lvlText w:val="•"/>
      <w:lvlJc w:val="left"/>
      <w:pPr>
        <w:ind w:left="3332" w:hanging="567"/>
      </w:pPr>
      <w:rPr>
        <w:rFonts w:hint="default"/>
        <w:lang w:val="it-IT" w:eastAsia="it-IT" w:bidi="it-IT"/>
      </w:rPr>
    </w:lvl>
    <w:lvl w:ilvl="2">
      <w:start w:val="0"/>
      <w:numFmt w:val="bullet"/>
      <w:lvlText w:val="•"/>
      <w:lvlJc w:val="left"/>
      <w:pPr>
        <w:ind w:left="4285" w:hanging="567"/>
      </w:pPr>
      <w:rPr>
        <w:rFonts w:hint="default"/>
        <w:lang w:val="it-IT" w:eastAsia="it-IT" w:bidi="it-IT"/>
      </w:rPr>
    </w:lvl>
    <w:lvl w:ilvl="3">
      <w:start w:val="0"/>
      <w:numFmt w:val="bullet"/>
      <w:lvlText w:val="•"/>
      <w:lvlJc w:val="left"/>
      <w:pPr>
        <w:ind w:left="5237" w:hanging="567"/>
      </w:pPr>
      <w:rPr>
        <w:rFonts w:hint="default"/>
        <w:lang w:val="it-IT" w:eastAsia="it-IT" w:bidi="it-IT"/>
      </w:rPr>
    </w:lvl>
    <w:lvl w:ilvl="4">
      <w:start w:val="0"/>
      <w:numFmt w:val="bullet"/>
      <w:lvlText w:val="•"/>
      <w:lvlJc w:val="left"/>
      <w:pPr>
        <w:ind w:left="6190" w:hanging="567"/>
      </w:pPr>
      <w:rPr>
        <w:rFonts w:hint="default"/>
        <w:lang w:val="it-IT" w:eastAsia="it-IT" w:bidi="it-IT"/>
      </w:rPr>
    </w:lvl>
    <w:lvl w:ilvl="5">
      <w:start w:val="0"/>
      <w:numFmt w:val="bullet"/>
      <w:lvlText w:val="•"/>
      <w:lvlJc w:val="left"/>
      <w:pPr>
        <w:ind w:left="7143" w:hanging="567"/>
      </w:pPr>
      <w:rPr>
        <w:rFonts w:hint="default"/>
        <w:lang w:val="it-IT" w:eastAsia="it-IT" w:bidi="it-IT"/>
      </w:rPr>
    </w:lvl>
    <w:lvl w:ilvl="6">
      <w:start w:val="0"/>
      <w:numFmt w:val="bullet"/>
      <w:lvlText w:val="•"/>
      <w:lvlJc w:val="left"/>
      <w:pPr>
        <w:ind w:left="8095" w:hanging="567"/>
      </w:pPr>
      <w:rPr>
        <w:rFonts w:hint="default"/>
        <w:lang w:val="it-IT" w:eastAsia="it-IT" w:bidi="it-IT"/>
      </w:rPr>
    </w:lvl>
    <w:lvl w:ilvl="7">
      <w:start w:val="0"/>
      <w:numFmt w:val="bullet"/>
      <w:lvlText w:val="•"/>
      <w:lvlJc w:val="left"/>
      <w:pPr>
        <w:ind w:left="9048" w:hanging="567"/>
      </w:pPr>
      <w:rPr>
        <w:rFonts w:hint="default"/>
        <w:lang w:val="it-IT" w:eastAsia="it-IT" w:bidi="it-IT"/>
      </w:rPr>
    </w:lvl>
    <w:lvl w:ilvl="8">
      <w:start w:val="0"/>
      <w:numFmt w:val="bullet"/>
      <w:lvlText w:val="•"/>
      <w:lvlJc w:val="left"/>
      <w:pPr>
        <w:ind w:left="10001" w:hanging="567"/>
      </w:pPr>
      <w:rPr>
        <w:rFonts w:hint="default"/>
        <w:lang w:val="it-IT" w:eastAsia="it-IT" w:bidi="it-IT"/>
      </w:rPr>
    </w:lvl>
  </w:abstractNum>
  <w:abstractNum w:abstractNumId="202">
    <w:multiLevelType w:val="hybridMultilevel"/>
    <w:lvl w:ilvl="0">
      <w:start w:val="1"/>
      <w:numFmt w:val="decimal"/>
      <w:lvlText w:val="%1."/>
      <w:lvlJc w:val="left"/>
      <w:pPr>
        <w:ind w:left="2381" w:hanging="567"/>
        <w:jc w:val="left"/>
      </w:pPr>
      <w:rPr>
        <w:rFonts w:hint="default" w:ascii="Arial" w:hAnsi="Arial" w:eastAsia="Arial" w:cs="Arial"/>
        <w:spacing w:val="-13"/>
        <w:w w:val="96"/>
        <w:sz w:val="24"/>
        <w:szCs w:val="24"/>
        <w:lang w:val="it-IT" w:eastAsia="it-IT" w:bidi="it-IT"/>
      </w:rPr>
    </w:lvl>
    <w:lvl w:ilvl="1">
      <w:start w:val="0"/>
      <w:numFmt w:val="bullet"/>
      <w:lvlText w:val="•"/>
      <w:lvlJc w:val="left"/>
      <w:pPr>
        <w:ind w:left="3332" w:hanging="567"/>
      </w:pPr>
      <w:rPr>
        <w:rFonts w:hint="default"/>
        <w:lang w:val="it-IT" w:eastAsia="it-IT" w:bidi="it-IT"/>
      </w:rPr>
    </w:lvl>
    <w:lvl w:ilvl="2">
      <w:start w:val="0"/>
      <w:numFmt w:val="bullet"/>
      <w:lvlText w:val="•"/>
      <w:lvlJc w:val="left"/>
      <w:pPr>
        <w:ind w:left="4285" w:hanging="567"/>
      </w:pPr>
      <w:rPr>
        <w:rFonts w:hint="default"/>
        <w:lang w:val="it-IT" w:eastAsia="it-IT" w:bidi="it-IT"/>
      </w:rPr>
    </w:lvl>
    <w:lvl w:ilvl="3">
      <w:start w:val="0"/>
      <w:numFmt w:val="bullet"/>
      <w:lvlText w:val="•"/>
      <w:lvlJc w:val="left"/>
      <w:pPr>
        <w:ind w:left="5237" w:hanging="567"/>
      </w:pPr>
      <w:rPr>
        <w:rFonts w:hint="default"/>
        <w:lang w:val="it-IT" w:eastAsia="it-IT" w:bidi="it-IT"/>
      </w:rPr>
    </w:lvl>
    <w:lvl w:ilvl="4">
      <w:start w:val="0"/>
      <w:numFmt w:val="bullet"/>
      <w:lvlText w:val="•"/>
      <w:lvlJc w:val="left"/>
      <w:pPr>
        <w:ind w:left="6190" w:hanging="567"/>
      </w:pPr>
      <w:rPr>
        <w:rFonts w:hint="default"/>
        <w:lang w:val="it-IT" w:eastAsia="it-IT" w:bidi="it-IT"/>
      </w:rPr>
    </w:lvl>
    <w:lvl w:ilvl="5">
      <w:start w:val="0"/>
      <w:numFmt w:val="bullet"/>
      <w:lvlText w:val="•"/>
      <w:lvlJc w:val="left"/>
      <w:pPr>
        <w:ind w:left="7143" w:hanging="567"/>
      </w:pPr>
      <w:rPr>
        <w:rFonts w:hint="default"/>
        <w:lang w:val="it-IT" w:eastAsia="it-IT" w:bidi="it-IT"/>
      </w:rPr>
    </w:lvl>
    <w:lvl w:ilvl="6">
      <w:start w:val="0"/>
      <w:numFmt w:val="bullet"/>
      <w:lvlText w:val="•"/>
      <w:lvlJc w:val="left"/>
      <w:pPr>
        <w:ind w:left="8095" w:hanging="567"/>
      </w:pPr>
      <w:rPr>
        <w:rFonts w:hint="default"/>
        <w:lang w:val="it-IT" w:eastAsia="it-IT" w:bidi="it-IT"/>
      </w:rPr>
    </w:lvl>
    <w:lvl w:ilvl="7">
      <w:start w:val="0"/>
      <w:numFmt w:val="bullet"/>
      <w:lvlText w:val="•"/>
      <w:lvlJc w:val="left"/>
      <w:pPr>
        <w:ind w:left="9048" w:hanging="567"/>
      </w:pPr>
      <w:rPr>
        <w:rFonts w:hint="default"/>
        <w:lang w:val="it-IT" w:eastAsia="it-IT" w:bidi="it-IT"/>
      </w:rPr>
    </w:lvl>
    <w:lvl w:ilvl="8">
      <w:start w:val="0"/>
      <w:numFmt w:val="bullet"/>
      <w:lvlText w:val="•"/>
      <w:lvlJc w:val="left"/>
      <w:pPr>
        <w:ind w:left="10001" w:hanging="567"/>
      </w:pPr>
      <w:rPr>
        <w:rFonts w:hint="default"/>
        <w:lang w:val="it-IT" w:eastAsia="it-IT" w:bidi="it-IT"/>
      </w:rPr>
    </w:lvl>
  </w:abstractNum>
  <w:abstractNum w:abstractNumId="201">
    <w:multiLevelType w:val="hybridMultilevel"/>
    <w:lvl w:ilvl="0">
      <w:start w:val="1"/>
      <w:numFmt w:val="decimal"/>
      <w:lvlText w:val="%1."/>
      <w:lvlJc w:val="left"/>
      <w:pPr>
        <w:ind w:left="2381" w:hanging="567"/>
        <w:jc w:val="left"/>
      </w:pPr>
      <w:rPr>
        <w:rFonts w:hint="default" w:ascii="Arial" w:hAnsi="Arial" w:eastAsia="Arial" w:cs="Arial"/>
        <w:spacing w:val="-30"/>
        <w:w w:val="100"/>
        <w:sz w:val="24"/>
        <w:szCs w:val="24"/>
        <w:lang w:val="it-IT" w:eastAsia="it-IT" w:bidi="it-IT"/>
      </w:rPr>
    </w:lvl>
    <w:lvl w:ilvl="1">
      <w:start w:val="0"/>
      <w:numFmt w:val="bullet"/>
      <w:lvlText w:val="•"/>
      <w:lvlJc w:val="left"/>
      <w:pPr>
        <w:ind w:left="3332" w:hanging="567"/>
      </w:pPr>
      <w:rPr>
        <w:rFonts w:hint="default"/>
        <w:lang w:val="it-IT" w:eastAsia="it-IT" w:bidi="it-IT"/>
      </w:rPr>
    </w:lvl>
    <w:lvl w:ilvl="2">
      <w:start w:val="0"/>
      <w:numFmt w:val="bullet"/>
      <w:lvlText w:val="•"/>
      <w:lvlJc w:val="left"/>
      <w:pPr>
        <w:ind w:left="4285" w:hanging="567"/>
      </w:pPr>
      <w:rPr>
        <w:rFonts w:hint="default"/>
        <w:lang w:val="it-IT" w:eastAsia="it-IT" w:bidi="it-IT"/>
      </w:rPr>
    </w:lvl>
    <w:lvl w:ilvl="3">
      <w:start w:val="0"/>
      <w:numFmt w:val="bullet"/>
      <w:lvlText w:val="•"/>
      <w:lvlJc w:val="left"/>
      <w:pPr>
        <w:ind w:left="5237" w:hanging="567"/>
      </w:pPr>
      <w:rPr>
        <w:rFonts w:hint="default"/>
        <w:lang w:val="it-IT" w:eastAsia="it-IT" w:bidi="it-IT"/>
      </w:rPr>
    </w:lvl>
    <w:lvl w:ilvl="4">
      <w:start w:val="0"/>
      <w:numFmt w:val="bullet"/>
      <w:lvlText w:val="•"/>
      <w:lvlJc w:val="left"/>
      <w:pPr>
        <w:ind w:left="6190" w:hanging="567"/>
      </w:pPr>
      <w:rPr>
        <w:rFonts w:hint="default"/>
        <w:lang w:val="it-IT" w:eastAsia="it-IT" w:bidi="it-IT"/>
      </w:rPr>
    </w:lvl>
    <w:lvl w:ilvl="5">
      <w:start w:val="0"/>
      <w:numFmt w:val="bullet"/>
      <w:lvlText w:val="•"/>
      <w:lvlJc w:val="left"/>
      <w:pPr>
        <w:ind w:left="7143" w:hanging="567"/>
      </w:pPr>
      <w:rPr>
        <w:rFonts w:hint="default"/>
        <w:lang w:val="it-IT" w:eastAsia="it-IT" w:bidi="it-IT"/>
      </w:rPr>
    </w:lvl>
    <w:lvl w:ilvl="6">
      <w:start w:val="0"/>
      <w:numFmt w:val="bullet"/>
      <w:lvlText w:val="•"/>
      <w:lvlJc w:val="left"/>
      <w:pPr>
        <w:ind w:left="8095" w:hanging="567"/>
      </w:pPr>
      <w:rPr>
        <w:rFonts w:hint="default"/>
        <w:lang w:val="it-IT" w:eastAsia="it-IT" w:bidi="it-IT"/>
      </w:rPr>
    </w:lvl>
    <w:lvl w:ilvl="7">
      <w:start w:val="0"/>
      <w:numFmt w:val="bullet"/>
      <w:lvlText w:val="•"/>
      <w:lvlJc w:val="left"/>
      <w:pPr>
        <w:ind w:left="9048" w:hanging="567"/>
      </w:pPr>
      <w:rPr>
        <w:rFonts w:hint="default"/>
        <w:lang w:val="it-IT" w:eastAsia="it-IT" w:bidi="it-IT"/>
      </w:rPr>
    </w:lvl>
    <w:lvl w:ilvl="8">
      <w:start w:val="0"/>
      <w:numFmt w:val="bullet"/>
      <w:lvlText w:val="•"/>
      <w:lvlJc w:val="left"/>
      <w:pPr>
        <w:ind w:left="10001" w:hanging="567"/>
      </w:pPr>
      <w:rPr>
        <w:rFonts w:hint="default"/>
        <w:lang w:val="it-IT" w:eastAsia="it-IT" w:bidi="it-IT"/>
      </w:rPr>
    </w:lvl>
  </w:abstractNum>
  <w:abstractNum w:abstractNumId="200">
    <w:multiLevelType w:val="hybridMultilevel"/>
    <w:lvl w:ilvl="0">
      <w:start w:val="1"/>
      <w:numFmt w:val="decimal"/>
      <w:lvlText w:val="%1."/>
      <w:lvlJc w:val="left"/>
      <w:pPr>
        <w:ind w:left="238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3332" w:hanging="567"/>
      </w:pPr>
      <w:rPr>
        <w:rFonts w:hint="default"/>
        <w:lang w:val="it-IT" w:eastAsia="it-IT" w:bidi="it-IT"/>
      </w:rPr>
    </w:lvl>
    <w:lvl w:ilvl="2">
      <w:start w:val="0"/>
      <w:numFmt w:val="bullet"/>
      <w:lvlText w:val="•"/>
      <w:lvlJc w:val="left"/>
      <w:pPr>
        <w:ind w:left="4285" w:hanging="567"/>
      </w:pPr>
      <w:rPr>
        <w:rFonts w:hint="default"/>
        <w:lang w:val="it-IT" w:eastAsia="it-IT" w:bidi="it-IT"/>
      </w:rPr>
    </w:lvl>
    <w:lvl w:ilvl="3">
      <w:start w:val="0"/>
      <w:numFmt w:val="bullet"/>
      <w:lvlText w:val="•"/>
      <w:lvlJc w:val="left"/>
      <w:pPr>
        <w:ind w:left="5237" w:hanging="567"/>
      </w:pPr>
      <w:rPr>
        <w:rFonts w:hint="default"/>
        <w:lang w:val="it-IT" w:eastAsia="it-IT" w:bidi="it-IT"/>
      </w:rPr>
    </w:lvl>
    <w:lvl w:ilvl="4">
      <w:start w:val="0"/>
      <w:numFmt w:val="bullet"/>
      <w:lvlText w:val="•"/>
      <w:lvlJc w:val="left"/>
      <w:pPr>
        <w:ind w:left="6190" w:hanging="567"/>
      </w:pPr>
      <w:rPr>
        <w:rFonts w:hint="default"/>
        <w:lang w:val="it-IT" w:eastAsia="it-IT" w:bidi="it-IT"/>
      </w:rPr>
    </w:lvl>
    <w:lvl w:ilvl="5">
      <w:start w:val="0"/>
      <w:numFmt w:val="bullet"/>
      <w:lvlText w:val="•"/>
      <w:lvlJc w:val="left"/>
      <w:pPr>
        <w:ind w:left="7143" w:hanging="567"/>
      </w:pPr>
      <w:rPr>
        <w:rFonts w:hint="default"/>
        <w:lang w:val="it-IT" w:eastAsia="it-IT" w:bidi="it-IT"/>
      </w:rPr>
    </w:lvl>
    <w:lvl w:ilvl="6">
      <w:start w:val="0"/>
      <w:numFmt w:val="bullet"/>
      <w:lvlText w:val="•"/>
      <w:lvlJc w:val="left"/>
      <w:pPr>
        <w:ind w:left="8095" w:hanging="567"/>
      </w:pPr>
      <w:rPr>
        <w:rFonts w:hint="default"/>
        <w:lang w:val="it-IT" w:eastAsia="it-IT" w:bidi="it-IT"/>
      </w:rPr>
    </w:lvl>
    <w:lvl w:ilvl="7">
      <w:start w:val="0"/>
      <w:numFmt w:val="bullet"/>
      <w:lvlText w:val="•"/>
      <w:lvlJc w:val="left"/>
      <w:pPr>
        <w:ind w:left="9048" w:hanging="567"/>
      </w:pPr>
      <w:rPr>
        <w:rFonts w:hint="default"/>
        <w:lang w:val="it-IT" w:eastAsia="it-IT" w:bidi="it-IT"/>
      </w:rPr>
    </w:lvl>
    <w:lvl w:ilvl="8">
      <w:start w:val="0"/>
      <w:numFmt w:val="bullet"/>
      <w:lvlText w:val="•"/>
      <w:lvlJc w:val="left"/>
      <w:pPr>
        <w:ind w:left="10001" w:hanging="567"/>
      </w:pPr>
      <w:rPr>
        <w:rFonts w:hint="default"/>
        <w:lang w:val="it-IT" w:eastAsia="it-IT" w:bidi="it-IT"/>
      </w:rPr>
    </w:lvl>
  </w:abstractNum>
  <w:abstractNum w:abstractNumId="199">
    <w:multiLevelType w:val="hybridMultilevel"/>
    <w:lvl w:ilvl="0">
      <w:start w:val="1"/>
      <w:numFmt w:val="decimal"/>
      <w:lvlText w:val="%1."/>
      <w:lvlJc w:val="left"/>
      <w:pPr>
        <w:ind w:left="2381" w:hanging="567"/>
        <w:jc w:val="left"/>
      </w:pPr>
      <w:rPr>
        <w:rFonts w:hint="default" w:ascii="Arial" w:hAnsi="Arial" w:eastAsia="Arial" w:cs="Arial"/>
        <w:spacing w:val="-3"/>
        <w:w w:val="84"/>
        <w:sz w:val="24"/>
        <w:szCs w:val="24"/>
        <w:lang w:val="it-IT" w:eastAsia="it-IT" w:bidi="it-IT"/>
      </w:rPr>
    </w:lvl>
    <w:lvl w:ilvl="1">
      <w:start w:val="0"/>
      <w:numFmt w:val="bullet"/>
      <w:lvlText w:val="•"/>
      <w:lvlJc w:val="left"/>
      <w:pPr>
        <w:ind w:left="3332" w:hanging="567"/>
      </w:pPr>
      <w:rPr>
        <w:rFonts w:hint="default"/>
        <w:lang w:val="it-IT" w:eastAsia="it-IT" w:bidi="it-IT"/>
      </w:rPr>
    </w:lvl>
    <w:lvl w:ilvl="2">
      <w:start w:val="0"/>
      <w:numFmt w:val="bullet"/>
      <w:lvlText w:val="•"/>
      <w:lvlJc w:val="left"/>
      <w:pPr>
        <w:ind w:left="4285" w:hanging="567"/>
      </w:pPr>
      <w:rPr>
        <w:rFonts w:hint="default"/>
        <w:lang w:val="it-IT" w:eastAsia="it-IT" w:bidi="it-IT"/>
      </w:rPr>
    </w:lvl>
    <w:lvl w:ilvl="3">
      <w:start w:val="0"/>
      <w:numFmt w:val="bullet"/>
      <w:lvlText w:val="•"/>
      <w:lvlJc w:val="left"/>
      <w:pPr>
        <w:ind w:left="5237" w:hanging="567"/>
      </w:pPr>
      <w:rPr>
        <w:rFonts w:hint="default"/>
        <w:lang w:val="it-IT" w:eastAsia="it-IT" w:bidi="it-IT"/>
      </w:rPr>
    </w:lvl>
    <w:lvl w:ilvl="4">
      <w:start w:val="0"/>
      <w:numFmt w:val="bullet"/>
      <w:lvlText w:val="•"/>
      <w:lvlJc w:val="left"/>
      <w:pPr>
        <w:ind w:left="6190" w:hanging="567"/>
      </w:pPr>
      <w:rPr>
        <w:rFonts w:hint="default"/>
        <w:lang w:val="it-IT" w:eastAsia="it-IT" w:bidi="it-IT"/>
      </w:rPr>
    </w:lvl>
    <w:lvl w:ilvl="5">
      <w:start w:val="0"/>
      <w:numFmt w:val="bullet"/>
      <w:lvlText w:val="•"/>
      <w:lvlJc w:val="left"/>
      <w:pPr>
        <w:ind w:left="7143" w:hanging="567"/>
      </w:pPr>
      <w:rPr>
        <w:rFonts w:hint="default"/>
        <w:lang w:val="it-IT" w:eastAsia="it-IT" w:bidi="it-IT"/>
      </w:rPr>
    </w:lvl>
    <w:lvl w:ilvl="6">
      <w:start w:val="0"/>
      <w:numFmt w:val="bullet"/>
      <w:lvlText w:val="•"/>
      <w:lvlJc w:val="left"/>
      <w:pPr>
        <w:ind w:left="8095" w:hanging="567"/>
      </w:pPr>
      <w:rPr>
        <w:rFonts w:hint="default"/>
        <w:lang w:val="it-IT" w:eastAsia="it-IT" w:bidi="it-IT"/>
      </w:rPr>
    </w:lvl>
    <w:lvl w:ilvl="7">
      <w:start w:val="0"/>
      <w:numFmt w:val="bullet"/>
      <w:lvlText w:val="•"/>
      <w:lvlJc w:val="left"/>
      <w:pPr>
        <w:ind w:left="9048" w:hanging="567"/>
      </w:pPr>
      <w:rPr>
        <w:rFonts w:hint="default"/>
        <w:lang w:val="it-IT" w:eastAsia="it-IT" w:bidi="it-IT"/>
      </w:rPr>
    </w:lvl>
    <w:lvl w:ilvl="8">
      <w:start w:val="0"/>
      <w:numFmt w:val="bullet"/>
      <w:lvlText w:val="•"/>
      <w:lvlJc w:val="left"/>
      <w:pPr>
        <w:ind w:left="10001" w:hanging="567"/>
      </w:pPr>
      <w:rPr>
        <w:rFonts w:hint="default"/>
        <w:lang w:val="it-IT" w:eastAsia="it-IT" w:bidi="it-IT"/>
      </w:rPr>
    </w:lvl>
  </w:abstractNum>
  <w:abstractNum w:abstractNumId="198">
    <w:multiLevelType w:val="hybridMultilevel"/>
    <w:lvl w:ilvl="0">
      <w:start w:val="1"/>
      <w:numFmt w:val="decimal"/>
      <w:lvlText w:val="%1."/>
      <w:lvlJc w:val="left"/>
      <w:pPr>
        <w:ind w:left="2381" w:hanging="567"/>
        <w:jc w:val="left"/>
      </w:pPr>
      <w:rPr>
        <w:rFonts w:hint="default" w:ascii="Arial" w:hAnsi="Arial" w:eastAsia="Arial" w:cs="Arial"/>
        <w:spacing w:val="-20"/>
        <w:w w:val="90"/>
        <w:sz w:val="24"/>
        <w:szCs w:val="24"/>
        <w:lang w:val="it-IT" w:eastAsia="it-IT" w:bidi="it-IT"/>
      </w:rPr>
    </w:lvl>
    <w:lvl w:ilvl="1">
      <w:start w:val="0"/>
      <w:numFmt w:val="bullet"/>
      <w:lvlText w:val="•"/>
      <w:lvlJc w:val="left"/>
      <w:pPr>
        <w:ind w:left="3332" w:hanging="567"/>
      </w:pPr>
      <w:rPr>
        <w:rFonts w:hint="default"/>
        <w:lang w:val="it-IT" w:eastAsia="it-IT" w:bidi="it-IT"/>
      </w:rPr>
    </w:lvl>
    <w:lvl w:ilvl="2">
      <w:start w:val="0"/>
      <w:numFmt w:val="bullet"/>
      <w:lvlText w:val="•"/>
      <w:lvlJc w:val="left"/>
      <w:pPr>
        <w:ind w:left="4285" w:hanging="567"/>
      </w:pPr>
      <w:rPr>
        <w:rFonts w:hint="default"/>
        <w:lang w:val="it-IT" w:eastAsia="it-IT" w:bidi="it-IT"/>
      </w:rPr>
    </w:lvl>
    <w:lvl w:ilvl="3">
      <w:start w:val="0"/>
      <w:numFmt w:val="bullet"/>
      <w:lvlText w:val="•"/>
      <w:lvlJc w:val="left"/>
      <w:pPr>
        <w:ind w:left="5237" w:hanging="567"/>
      </w:pPr>
      <w:rPr>
        <w:rFonts w:hint="default"/>
        <w:lang w:val="it-IT" w:eastAsia="it-IT" w:bidi="it-IT"/>
      </w:rPr>
    </w:lvl>
    <w:lvl w:ilvl="4">
      <w:start w:val="0"/>
      <w:numFmt w:val="bullet"/>
      <w:lvlText w:val="•"/>
      <w:lvlJc w:val="left"/>
      <w:pPr>
        <w:ind w:left="6190" w:hanging="567"/>
      </w:pPr>
      <w:rPr>
        <w:rFonts w:hint="default"/>
        <w:lang w:val="it-IT" w:eastAsia="it-IT" w:bidi="it-IT"/>
      </w:rPr>
    </w:lvl>
    <w:lvl w:ilvl="5">
      <w:start w:val="0"/>
      <w:numFmt w:val="bullet"/>
      <w:lvlText w:val="•"/>
      <w:lvlJc w:val="left"/>
      <w:pPr>
        <w:ind w:left="7143" w:hanging="567"/>
      </w:pPr>
      <w:rPr>
        <w:rFonts w:hint="default"/>
        <w:lang w:val="it-IT" w:eastAsia="it-IT" w:bidi="it-IT"/>
      </w:rPr>
    </w:lvl>
    <w:lvl w:ilvl="6">
      <w:start w:val="0"/>
      <w:numFmt w:val="bullet"/>
      <w:lvlText w:val="•"/>
      <w:lvlJc w:val="left"/>
      <w:pPr>
        <w:ind w:left="8095" w:hanging="567"/>
      </w:pPr>
      <w:rPr>
        <w:rFonts w:hint="default"/>
        <w:lang w:val="it-IT" w:eastAsia="it-IT" w:bidi="it-IT"/>
      </w:rPr>
    </w:lvl>
    <w:lvl w:ilvl="7">
      <w:start w:val="0"/>
      <w:numFmt w:val="bullet"/>
      <w:lvlText w:val="•"/>
      <w:lvlJc w:val="left"/>
      <w:pPr>
        <w:ind w:left="9048" w:hanging="567"/>
      </w:pPr>
      <w:rPr>
        <w:rFonts w:hint="default"/>
        <w:lang w:val="it-IT" w:eastAsia="it-IT" w:bidi="it-IT"/>
      </w:rPr>
    </w:lvl>
    <w:lvl w:ilvl="8">
      <w:start w:val="0"/>
      <w:numFmt w:val="bullet"/>
      <w:lvlText w:val="•"/>
      <w:lvlJc w:val="left"/>
      <w:pPr>
        <w:ind w:left="10001" w:hanging="567"/>
      </w:pPr>
      <w:rPr>
        <w:rFonts w:hint="default"/>
        <w:lang w:val="it-IT" w:eastAsia="it-IT" w:bidi="it-IT"/>
      </w:rPr>
    </w:lvl>
  </w:abstractNum>
  <w:abstractNum w:abstractNumId="197">
    <w:multiLevelType w:val="hybridMultilevel"/>
    <w:lvl w:ilvl="0">
      <w:start w:val="1"/>
      <w:numFmt w:val="decimal"/>
      <w:lvlText w:val="%1."/>
      <w:lvlJc w:val="left"/>
      <w:pPr>
        <w:ind w:left="2381" w:hanging="567"/>
        <w:jc w:val="left"/>
      </w:pPr>
      <w:rPr>
        <w:rFonts w:hint="default" w:ascii="Arial" w:hAnsi="Arial" w:eastAsia="Arial" w:cs="Arial"/>
        <w:spacing w:val="-33"/>
        <w:w w:val="84"/>
        <w:sz w:val="24"/>
        <w:szCs w:val="24"/>
        <w:lang w:val="it-IT" w:eastAsia="it-IT" w:bidi="it-IT"/>
      </w:rPr>
    </w:lvl>
    <w:lvl w:ilvl="1">
      <w:start w:val="0"/>
      <w:numFmt w:val="bullet"/>
      <w:lvlText w:val="•"/>
      <w:lvlJc w:val="left"/>
      <w:pPr>
        <w:ind w:left="3332" w:hanging="567"/>
      </w:pPr>
      <w:rPr>
        <w:rFonts w:hint="default"/>
        <w:lang w:val="it-IT" w:eastAsia="it-IT" w:bidi="it-IT"/>
      </w:rPr>
    </w:lvl>
    <w:lvl w:ilvl="2">
      <w:start w:val="0"/>
      <w:numFmt w:val="bullet"/>
      <w:lvlText w:val="•"/>
      <w:lvlJc w:val="left"/>
      <w:pPr>
        <w:ind w:left="4285" w:hanging="567"/>
      </w:pPr>
      <w:rPr>
        <w:rFonts w:hint="default"/>
        <w:lang w:val="it-IT" w:eastAsia="it-IT" w:bidi="it-IT"/>
      </w:rPr>
    </w:lvl>
    <w:lvl w:ilvl="3">
      <w:start w:val="0"/>
      <w:numFmt w:val="bullet"/>
      <w:lvlText w:val="•"/>
      <w:lvlJc w:val="left"/>
      <w:pPr>
        <w:ind w:left="5237" w:hanging="567"/>
      </w:pPr>
      <w:rPr>
        <w:rFonts w:hint="default"/>
        <w:lang w:val="it-IT" w:eastAsia="it-IT" w:bidi="it-IT"/>
      </w:rPr>
    </w:lvl>
    <w:lvl w:ilvl="4">
      <w:start w:val="0"/>
      <w:numFmt w:val="bullet"/>
      <w:lvlText w:val="•"/>
      <w:lvlJc w:val="left"/>
      <w:pPr>
        <w:ind w:left="6190" w:hanging="567"/>
      </w:pPr>
      <w:rPr>
        <w:rFonts w:hint="default"/>
        <w:lang w:val="it-IT" w:eastAsia="it-IT" w:bidi="it-IT"/>
      </w:rPr>
    </w:lvl>
    <w:lvl w:ilvl="5">
      <w:start w:val="0"/>
      <w:numFmt w:val="bullet"/>
      <w:lvlText w:val="•"/>
      <w:lvlJc w:val="left"/>
      <w:pPr>
        <w:ind w:left="7143" w:hanging="567"/>
      </w:pPr>
      <w:rPr>
        <w:rFonts w:hint="default"/>
        <w:lang w:val="it-IT" w:eastAsia="it-IT" w:bidi="it-IT"/>
      </w:rPr>
    </w:lvl>
    <w:lvl w:ilvl="6">
      <w:start w:val="0"/>
      <w:numFmt w:val="bullet"/>
      <w:lvlText w:val="•"/>
      <w:lvlJc w:val="left"/>
      <w:pPr>
        <w:ind w:left="8095" w:hanging="567"/>
      </w:pPr>
      <w:rPr>
        <w:rFonts w:hint="default"/>
        <w:lang w:val="it-IT" w:eastAsia="it-IT" w:bidi="it-IT"/>
      </w:rPr>
    </w:lvl>
    <w:lvl w:ilvl="7">
      <w:start w:val="0"/>
      <w:numFmt w:val="bullet"/>
      <w:lvlText w:val="•"/>
      <w:lvlJc w:val="left"/>
      <w:pPr>
        <w:ind w:left="9048" w:hanging="567"/>
      </w:pPr>
      <w:rPr>
        <w:rFonts w:hint="default"/>
        <w:lang w:val="it-IT" w:eastAsia="it-IT" w:bidi="it-IT"/>
      </w:rPr>
    </w:lvl>
    <w:lvl w:ilvl="8">
      <w:start w:val="0"/>
      <w:numFmt w:val="bullet"/>
      <w:lvlText w:val="•"/>
      <w:lvlJc w:val="left"/>
      <w:pPr>
        <w:ind w:left="10001" w:hanging="567"/>
      </w:pPr>
      <w:rPr>
        <w:rFonts w:hint="default"/>
        <w:lang w:val="it-IT" w:eastAsia="it-IT" w:bidi="it-IT"/>
      </w:rPr>
    </w:lvl>
  </w:abstractNum>
  <w:abstractNum w:abstractNumId="196">
    <w:multiLevelType w:val="hybridMultilevel"/>
    <w:lvl w:ilvl="0">
      <w:start w:val="1"/>
      <w:numFmt w:val="decimal"/>
      <w:lvlText w:val="%1."/>
      <w:lvlJc w:val="left"/>
      <w:pPr>
        <w:ind w:left="2381" w:hanging="567"/>
        <w:jc w:val="left"/>
      </w:pPr>
      <w:rPr>
        <w:rFonts w:hint="default" w:ascii="Arial" w:hAnsi="Arial" w:eastAsia="Arial" w:cs="Arial"/>
        <w:spacing w:val="-20"/>
        <w:w w:val="84"/>
        <w:sz w:val="24"/>
        <w:szCs w:val="24"/>
        <w:lang w:val="it-IT" w:eastAsia="it-IT" w:bidi="it-IT"/>
      </w:rPr>
    </w:lvl>
    <w:lvl w:ilvl="1">
      <w:start w:val="0"/>
      <w:numFmt w:val="bullet"/>
      <w:lvlText w:val="•"/>
      <w:lvlJc w:val="left"/>
      <w:pPr>
        <w:ind w:left="3332" w:hanging="567"/>
      </w:pPr>
      <w:rPr>
        <w:rFonts w:hint="default"/>
        <w:lang w:val="it-IT" w:eastAsia="it-IT" w:bidi="it-IT"/>
      </w:rPr>
    </w:lvl>
    <w:lvl w:ilvl="2">
      <w:start w:val="0"/>
      <w:numFmt w:val="bullet"/>
      <w:lvlText w:val="•"/>
      <w:lvlJc w:val="left"/>
      <w:pPr>
        <w:ind w:left="4285" w:hanging="567"/>
      </w:pPr>
      <w:rPr>
        <w:rFonts w:hint="default"/>
        <w:lang w:val="it-IT" w:eastAsia="it-IT" w:bidi="it-IT"/>
      </w:rPr>
    </w:lvl>
    <w:lvl w:ilvl="3">
      <w:start w:val="0"/>
      <w:numFmt w:val="bullet"/>
      <w:lvlText w:val="•"/>
      <w:lvlJc w:val="left"/>
      <w:pPr>
        <w:ind w:left="5237" w:hanging="567"/>
      </w:pPr>
      <w:rPr>
        <w:rFonts w:hint="default"/>
        <w:lang w:val="it-IT" w:eastAsia="it-IT" w:bidi="it-IT"/>
      </w:rPr>
    </w:lvl>
    <w:lvl w:ilvl="4">
      <w:start w:val="0"/>
      <w:numFmt w:val="bullet"/>
      <w:lvlText w:val="•"/>
      <w:lvlJc w:val="left"/>
      <w:pPr>
        <w:ind w:left="6190" w:hanging="567"/>
      </w:pPr>
      <w:rPr>
        <w:rFonts w:hint="default"/>
        <w:lang w:val="it-IT" w:eastAsia="it-IT" w:bidi="it-IT"/>
      </w:rPr>
    </w:lvl>
    <w:lvl w:ilvl="5">
      <w:start w:val="0"/>
      <w:numFmt w:val="bullet"/>
      <w:lvlText w:val="•"/>
      <w:lvlJc w:val="left"/>
      <w:pPr>
        <w:ind w:left="7143" w:hanging="567"/>
      </w:pPr>
      <w:rPr>
        <w:rFonts w:hint="default"/>
        <w:lang w:val="it-IT" w:eastAsia="it-IT" w:bidi="it-IT"/>
      </w:rPr>
    </w:lvl>
    <w:lvl w:ilvl="6">
      <w:start w:val="0"/>
      <w:numFmt w:val="bullet"/>
      <w:lvlText w:val="•"/>
      <w:lvlJc w:val="left"/>
      <w:pPr>
        <w:ind w:left="8095" w:hanging="567"/>
      </w:pPr>
      <w:rPr>
        <w:rFonts w:hint="default"/>
        <w:lang w:val="it-IT" w:eastAsia="it-IT" w:bidi="it-IT"/>
      </w:rPr>
    </w:lvl>
    <w:lvl w:ilvl="7">
      <w:start w:val="0"/>
      <w:numFmt w:val="bullet"/>
      <w:lvlText w:val="•"/>
      <w:lvlJc w:val="left"/>
      <w:pPr>
        <w:ind w:left="9048" w:hanging="567"/>
      </w:pPr>
      <w:rPr>
        <w:rFonts w:hint="default"/>
        <w:lang w:val="it-IT" w:eastAsia="it-IT" w:bidi="it-IT"/>
      </w:rPr>
    </w:lvl>
    <w:lvl w:ilvl="8">
      <w:start w:val="0"/>
      <w:numFmt w:val="bullet"/>
      <w:lvlText w:val="•"/>
      <w:lvlJc w:val="left"/>
      <w:pPr>
        <w:ind w:left="10001" w:hanging="567"/>
      </w:pPr>
      <w:rPr>
        <w:rFonts w:hint="default"/>
        <w:lang w:val="it-IT" w:eastAsia="it-IT" w:bidi="it-IT"/>
      </w:rPr>
    </w:lvl>
  </w:abstractNum>
  <w:abstractNum w:abstractNumId="195">
    <w:multiLevelType w:val="hybridMultilevel"/>
    <w:lvl w:ilvl="0">
      <w:start w:val="1"/>
      <w:numFmt w:val="decimal"/>
      <w:lvlText w:val="%1."/>
      <w:lvlJc w:val="left"/>
      <w:pPr>
        <w:ind w:left="2381" w:hanging="567"/>
        <w:jc w:val="left"/>
      </w:pPr>
      <w:rPr>
        <w:rFonts w:hint="default" w:ascii="Arial" w:hAnsi="Arial" w:eastAsia="Arial" w:cs="Arial"/>
        <w:spacing w:val="-20"/>
        <w:w w:val="84"/>
        <w:sz w:val="24"/>
        <w:szCs w:val="24"/>
        <w:lang w:val="it-IT" w:eastAsia="it-IT" w:bidi="it-IT"/>
      </w:rPr>
    </w:lvl>
    <w:lvl w:ilvl="1">
      <w:start w:val="0"/>
      <w:numFmt w:val="bullet"/>
      <w:lvlText w:val="•"/>
      <w:lvlJc w:val="left"/>
      <w:pPr>
        <w:ind w:left="3332" w:hanging="567"/>
      </w:pPr>
      <w:rPr>
        <w:rFonts w:hint="default"/>
        <w:lang w:val="it-IT" w:eastAsia="it-IT" w:bidi="it-IT"/>
      </w:rPr>
    </w:lvl>
    <w:lvl w:ilvl="2">
      <w:start w:val="0"/>
      <w:numFmt w:val="bullet"/>
      <w:lvlText w:val="•"/>
      <w:lvlJc w:val="left"/>
      <w:pPr>
        <w:ind w:left="4285" w:hanging="567"/>
      </w:pPr>
      <w:rPr>
        <w:rFonts w:hint="default"/>
        <w:lang w:val="it-IT" w:eastAsia="it-IT" w:bidi="it-IT"/>
      </w:rPr>
    </w:lvl>
    <w:lvl w:ilvl="3">
      <w:start w:val="0"/>
      <w:numFmt w:val="bullet"/>
      <w:lvlText w:val="•"/>
      <w:lvlJc w:val="left"/>
      <w:pPr>
        <w:ind w:left="5237" w:hanging="567"/>
      </w:pPr>
      <w:rPr>
        <w:rFonts w:hint="default"/>
        <w:lang w:val="it-IT" w:eastAsia="it-IT" w:bidi="it-IT"/>
      </w:rPr>
    </w:lvl>
    <w:lvl w:ilvl="4">
      <w:start w:val="0"/>
      <w:numFmt w:val="bullet"/>
      <w:lvlText w:val="•"/>
      <w:lvlJc w:val="left"/>
      <w:pPr>
        <w:ind w:left="6190" w:hanging="567"/>
      </w:pPr>
      <w:rPr>
        <w:rFonts w:hint="default"/>
        <w:lang w:val="it-IT" w:eastAsia="it-IT" w:bidi="it-IT"/>
      </w:rPr>
    </w:lvl>
    <w:lvl w:ilvl="5">
      <w:start w:val="0"/>
      <w:numFmt w:val="bullet"/>
      <w:lvlText w:val="•"/>
      <w:lvlJc w:val="left"/>
      <w:pPr>
        <w:ind w:left="7143" w:hanging="567"/>
      </w:pPr>
      <w:rPr>
        <w:rFonts w:hint="default"/>
        <w:lang w:val="it-IT" w:eastAsia="it-IT" w:bidi="it-IT"/>
      </w:rPr>
    </w:lvl>
    <w:lvl w:ilvl="6">
      <w:start w:val="0"/>
      <w:numFmt w:val="bullet"/>
      <w:lvlText w:val="•"/>
      <w:lvlJc w:val="left"/>
      <w:pPr>
        <w:ind w:left="8095" w:hanging="567"/>
      </w:pPr>
      <w:rPr>
        <w:rFonts w:hint="default"/>
        <w:lang w:val="it-IT" w:eastAsia="it-IT" w:bidi="it-IT"/>
      </w:rPr>
    </w:lvl>
    <w:lvl w:ilvl="7">
      <w:start w:val="0"/>
      <w:numFmt w:val="bullet"/>
      <w:lvlText w:val="•"/>
      <w:lvlJc w:val="left"/>
      <w:pPr>
        <w:ind w:left="9048" w:hanging="567"/>
      </w:pPr>
      <w:rPr>
        <w:rFonts w:hint="default"/>
        <w:lang w:val="it-IT" w:eastAsia="it-IT" w:bidi="it-IT"/>
      </w:rPr>
    </w:lvl>
    <w:lvl w:ilvl="8">
      <w:start w:val="0"/>
      <w:numFmt w:val="bullet"/>
      <w:lvlText w:val="•"/>
      <w:lvlJc w:val="left"/>
      <w:pPr>
        <w:ind w:left="10001" w:hanging="567"/>
      </w:pPr>
      <w:rPr>
        <w:rFonts w:hint="default"/>
        <w:lang w:val="it-IT" w:eastAsia="it-IT" w:bidi="it-IT"/>
      </w:rPr>
    </w:lvl>
  </w:abstractNum>
  <w:abstractNum w:abstractNumId="194">
    <w:multiLevelType w:val="hybridMultilevel"/>
    <w:lvl w:ilvl="0">
      <w:start w:val="1"/>
      <w:numFmt w:val="decimal"/>
      <w:lvlText w:val="%1."/>
      <w:lvlJc w:val="left"/>
      <w:pPr>
        <w:ind w:left="2381" w:hanging="567"/>
        <w:jc w:val="left"/>
      </w:pPr>
      <w:rPr>
        <w:rFonts w:hint="default" w:ascii="Arial" w:hAnsi="Arial" w:eastAsia="Arial" w:cs="Arial"/>
        <w:spacing w:val="-20"/>
        <w:w w:val="84"/>
        <w:sz w:val="24"/>
        <w:szCs w:val="24"/>
        <w:lang w:val="it-IT" w:eastAsia="it-IT" w:bidi="it-IT"/>
      </w:rPr>
    </w:lvl>
    <w:lvl w:ilvl="1">
      <w:start w:val="1"/>
      <w:numFmt w:val="lowerLetter"/>
      <w:lvlText w:val="%2)"/>
      <w:lvlJc w:val="left"/>
      <w:pPr>
        <w:ind w:left="2808" w:hanging="428"/>
        <w:jc w:val="left"/>
      </w:pPr>
      <w:rPr>
        <w:rFonts w:hint="default" w:ascii="Gill Sans MT" w:hAnsi="Gill Sans MT" w:eastAsia="Gill Sans MT" w:cs="Gill Sans MT"/>
        <w:spacing w:val="-1"/>
        <w:w w:val="109"/>
        <w:sz w:val="24"/>
        <w:szCs w:val="24"/>
        <w:lang w:val="it-IT" w:eastAsia="it-IT" w:bidi="it-IT"/>
      </w:rPr>
    </w:lvl>
    <w:lvl w:ilvl="2">
      <w:start w:val="0"/>
      <w:numFmt w:val="bullet"/>
      <w:lvlText w:val="•"/>
      <w:lvlJc w:val="left"/>
      <w:pPr>
        <w:ind w:left="3811" w:hanging="428"/>
      </w:pPr>
      <w:rPr>
        <w:rFonts w:hint="default"/>
        <w:lang w:val="it-IT" w:eastAsia="it-IT" w:bidi="it-IT"/>
      </w:rPr>
    </w:lvl>
    <w:lvl w:ilvl="3">
      <w:start w:val="0"/>
      <w:numFmt w:val="bullet"/>
      <w:lvlText w:val="•"/>
      <w:lvlJc w:val="left"/>
      <w:pPr>
        <w:ind w:left="4823" w:hanging="428"/>
      </w:pPr>
      <w:rPr>
        <w:rFonts w:hint="default"/>
        <w:lang w:val="it-IT" w:eastAsia="it-IT" w:bidi="it-IT"/>
      </w:rPr>
    </w:lvl>
    <w:lvl w:ilvl="4">
      <w:start w:val="0"/>
      <w:numFmt w:val="bullet"/>
      <w:lvlText w:val="•"/>
      <w:lvlJc w:val="left"/>
      <w:pPr>
        <w:ind w:left="5835" w:hanging="428"/>
      </w:pPr>
      <w:rPr>
        <w:rFonts w:hint="default"/>
        <w:lang w:val="it-IT" w:eastAsia="it-IT" w:bidi="it-IT"/>
      </w:rPr>
    </w:lvl>
    <w:lvl w:ilvl="5">
      <w:start w:val="0"/>
      <w:numFmt w:val="bullet"/>
      <w:lvlText w:val="•"/>
      <w:lvlJc w:val="left"/>
      <w:pPr>
        <w:ind w:left="6847" w:hanging="428"/>
      </w:pPr>
      <w:rPr>
        <w:rFonts w:hint="default"/>
        <w:lang w:val="it-IT" w:eastAsia="it-IT" w:bidi="it-IT"/>
      </w:rPr>
    </w:lvl>
    <w:lvl w:ilvl="6">
      <w:start w:val="0"/>
      <w:numFmt w:val="bullet"/>
      <w:lvlText w:val="•"/>
      <w:lvlJc w:val="left"/>
      <w:pPr>
        <w:ind w:left="7859" w:hanging="428"/>
      </w:pPr>
      <w:rPr>
        <w:rFonts w:hint="default"/>
        <w:lang w:val="it-IT" w:eastAsia="it-IT" w:bidi="it-IT"/>
      </w:rPr>
    </w:lvl>
    <w:lvl w:ilvl="7">
      <w:start w:val="0"/>
      <w:numFmt w:val="bullet"/>
      <w:lvlText w:val="•"/>
      <w:lvlJc w:val="left"/>
      <w:pPr>
        <w:ind w:left="8870" w:hanging="428"/>
      </w:pPr>
      <w:rPr>
        <w:rFonts w:hint="default"/>
        <w:lang w:val="it-IT" w:eastAsia="it-IT" w:bidi="it-IT"/>
      </w:rPr>
    </w:lvl>
    <w:lvl w:ilvl="8">
      <w:start w:val="0"/>
      <w:numFmt w:val="bullet"/>
      <w:lvlText w:val="•"/>
      <w:lvlJc w:val="left"/>
      <w:pPr>
        <w:ind w:left="9882" w:hanging="428"/>
      </w:pPr>
      <w:rPr>
        <w:rFonts w:hint="default"/>
        <w:lang w:val="it-IT" w:eastAsia="it-IT" w:bidi="it-IT"/>
      </w:rPr>
    </w:lvl>
  </w:abstractNum>
  <w:abstractNum w:abstractNumId="193">
    <w:multiLevelType w:val="hybridMultilevel"/>
    <w:lvl w:ilvl="0">
      <w:start w:val="1"/>
      <w:numFmt w:val="decimal"/>
      <w:lvlText w:val="%1."/>
      <w:lvlJc w:val="left"/>
      <w:pPr>
        <w:ind w:left="238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3332" w:hanging="567"/>
      </w:pPr>
      <w:rPr>
        <w:rFonts w:hint="default"/>
        <w:lang w:val="it-IT" w:eastAsia="it-IT" w:bidi="it-IT"/>
      </w:rPr>
    </w:lvl>
    <w:lvl w:ilvl="2">
      <w:start w:val="0"/>
      <w:numFmt w:val="bullet"/>
      <w:lvlText w:val="•"/>
      <w:lvlJc w:val="left"/>
      <w:pPr>
        <w:ind w:left="4285" w:hanging="567"/>
      </w:pPr>
      <w:rPr>
        <w:rFonts w:hint="default"/>
        <w:lang w:val="it-IT" w:eastAsia="it-IT" w:bidi="it-IT"/>
      </w:rPr>
    </w:lvl>
    <w:lvl w:ilvl="3">
      <w:start w:val="0"/>
      <w:numFmt w:val="bullet"/>
      <w:lvlText w:val="•"/>
      <w:lvlJc w:val="left"/>
      <w:pPr>
        <w:ind w:left="5237" w:hanging="567"/>
      </w:pPr>
      <w:rPr>
        <w:rFonts w:hint="default"/>
        <w:lang w:val="it-IT" w:eastAsia="it-IT" w:bidi="it-IT"/>
      </w:rPr>
    </w:lvl>
    <w:lvl w:ilvl="4">
      <w:start w:val="0"/>
      <w:numFmt w:val="bullet"/>
      <w:lvlText w:val="•"/>
      <w:lvlJc w:val="left"/>
      <w:pPr>
        <w:ind w:left="6190" w:hanging="567"/>
      </w:pPr>
      <w:rPr>
        <w:rFonts w:hint="default"/>
        <w:lang w:val="it-IT" w:eastAsia="it-IT" w:bidi="it-IT"/>
      </w:rPr>
    </w:lvl>
    <w:lvl w:ilvl="5">
      <w:start w:val="0"/>
      <w:numFmt w:val="bullet"/>
      <w:lvlText w:val="•"/>
      <w:lvlJc w:val="left"/>
      <w:pPr>
        <w:ind w:left="7143" w:hanging="567"/>
      </w:pPr>
      <w:rPr>
        <w:rFonts w:hint="default"/>
        <w:lang w:val="it-IT" w:eastAsia="it-IT" w:bidi="it-IT"/>
      </w:rPr>
    </w:lvl>
    <w:lvl w:ilvl="6">
      <w:start w:val="0"/>
      <w:numFmt w:val="bullet"/>
      <w:lvlText w:val="•"/>
      <w:lvlJc w:val="left"/>
      <w:pPr>
        <w:ind w:left="8095" w:hanging="567"/>
      </w:pPr>
      <w:rPr>
        <w:rFonts w:hint="default"/>
        <w:lang w:val="it-IT" w:eastAsia="it-IT" w:bidi="it-IT"/>
      </w:rPr>
    </w:lvl>
    <w:lvl w:ilvl="7">
      <w:start w:val="0"/>
      <w:numFmt w:val="bullet"/>
      <w:lvlText w:val="•"/>
      <w:lvlJc w:val="left"/>
      <w:pPr>
        <w:ind w:left="9048" w:hanging="567"/>
      </w:pPr>
      <w:rPr>
        <w:rFonts w:hint="default"/>
        <w:lang w:val="it-IT" w:eastAsia="it-IT" w:bidi="it-IT"/>
      </w:rPr>
    </w:lvl>
    <w:lvl w:ilvl="8">
      <w:start w:val="0"/>
      <w:numFmt w:val="bullet"/>
      <w:lvlText w:val="•"/>
      <w:lvlJc w:val="left"/>
      <w:pPr>
        <w:ind w:left="10001" w:hanging="567"/>
      </w:pPr>
      <w:rPr>
        <w:rFonts w:hint="default"/>
        <w:lang w:val="it-IT" w:eastAsia="it-IT" w:bidi="it-IT"/>
      </w:rPr>
    </w:lvl>
  </w:abstractNum>
  <w:abstractNum w:abstractNumId="192">
    <w:multiLevelType w:val="hybridMultilevel"/>
    <w:lvl w:ilvl="0">
      <w:start w:val="1"/>
      <w:numFmt w:val="decimal"/>
      <w:lvlText w:val="%1."/>
      <w:lvlJc w:val="left"/>
      <w:pPr>
        <w:ind w:left="2381" w:hanging="567"/>
        <w:jc w:val="left"/>
      </w:pPr>
      <w:rPr>
        <w:rFonts w:hint="default" w:ascii="Arial" w:hAnsi="Arial" w:eastAsia="Arial" w:cs="Arial"/>
        <w:spacing w:val="-20"/>
        <w:w w:val="84"/>
        <w:sz w:val="24"/>
        <w:szCs w:val="24"/>
        <w:lang w:val="it-IT" w:eastAsia="it-IT" w:bidi="it-IT"/>
      </w:rPr>
    </w:lvl>
    <w:lvl w:ilvl="1">
      <w:start w:val="0"/>
      <w:numFmt w:val="bullet"/>
      <w:lvlText w:val="•"/>
      <w:lvlJc w:val="left"/>
      <w:pPr>
        <w:ind w:left="3332" w:hanging="567"/>
      </w:pPr>
      <w:rPr>
        <w:rFonts w:hint="default"/>
        <w:lang w:val="it-IT" w:eastAsia="it-IT" w:bidi="it-IT"/>
      </w:rPr>
    </w:lvl>
    <w:lvl w:ilvl="2">
      <w:start w:val="0"/>
      <w:numFmt w:val="bullet"/>
      <w:lvlText w:val="•"/>
      <w:lvlJc w:val="left"/>
      <w:pPr>
        <w:ind w:left="4285" w:hanging="567"/>
      </w:pPr>
      <w:rPr>
        <w:rFonts w:hint="default"/>
        <w:lang w:val="it-IT" w:eastAsia="it-IT" w:bidi="it-IT"/>
      </w:rPr>
    </w:lvl>
    <w:lvl w:ilvl="3">
      <w:start w:val="0"/>
      <w:numFmt w:val="bullet"/>
      <w:lvlText w:val="•"/>
      <w:lvlJc w:val="left"/>
      <w:pPr>
        <w:ind w:left="5237" w:hanging="567"/>
      </w:pPr>
      <w:rPr>
        <w:rFonts w:hint="default"/>
        <w:lang w:val="it-IT" w:eastAsia="it-IT" w:bidi="it-IT"/>
      </w:rPr>
    </w:lvl>
    <w:lvl w:ilvl="4">
      <w:start w:val="0"/>
      <w:numFmt w:val="bullet"/>
      <w:lvlText w:val="•"/>
      <w:lvlJc w:val="left"/>
      <w:pPr>
        <w:ind w:left="6190" w:hanging="567"/>
      </w:pPr>
      <w:rPr>
        <w:rFonts w:hint="default"/>
        <w:lang w:val="it-IT" w:eastAsia="it-IT" w:bidi="it-IT"/>
      </w:rPr>
    </w:lvl>
    <w:lvl w:ilvl="5">
      <w:start w:val="0"/>
      <w:numFmt w:val="bullet"/>
      <w:lvlText w:val="•"/>
      <w:lvlJc w:val="left"/>
      <w:pPr>
        <w:ind w:left="7143" w:hanging="567"/>
      </w:pPr>
      <w:rPr>
        <w:rFonts w:hint="default"/>
        <w:lang w:val="it-IT" w:eastAsia="it-IT" w:bidi="it-IT"/>
      </w:rPr>
    </w:lvl>
    <w:lvl w:ilvl="6">
      <w:start w:val="0"/>
      <w:numFmt w:val="bullet"/>
      <w:lvlText w:val="•"/>
      <w:lvlJc w:val="left"/>
      <w:pPr>
        <w:ind w:left="8095" w:hanging="567"/>
      </w:pPr>
      <w:rPr>
        <w:rFonts w:hint="default"/>
        <w:lang w:val="it-IT" w:eastAsia="it-IT" w:bidi="it-IT"/>
      </w:rPr>
    </w:lvl>
    <w:lvl w:ilvl="7">
      <w:start w:val="0"/>
      <w:numFmt w:val="bullet"/>
      <w:lvlText w:val="•"/>
      <w:lvlJc w:val="left"/>
      <w:pPr>
        <w:ind w:left="9048" w:hanging="567"/>
      </w:pPr>
      <w:rPr>
        <w:rFonts w:hint="default"/>
        <w:lang w:val="it-IT" w:eastAsia="it-IT" w:bidi="it-IT"/>
      </w:rPr>
    </w:lvl>
    <w:lvl w:ilvl="8">
      <w:start w:val="0"/>
      <w:numFmt w:val="bullet"/>
      <w:lvlText w:val="•"/>
      <w:lvlJc w:val="left"/>
      <w:pPr>
        <w:ind w:left="10001" w:hanging="567"/>
      </w:pPr>
      <w:rPr>
        <w:rFonts w:hint="default"/>
        <w:lang w:val="it-IT" w:eastAsia="it-IT" w:bidi="it-IT"/>
      </w:rPr>
    </w:lvl>
  </w:abstractNum>
  <w:abstractNum w:abstractNumId="191">
    <w:multiLevelType w:val="hybridMultilevel"/>
    <w:lvl w:ilvl="0">
      <w:start w:val="1"/>
      <w:numFmt w:val="decimal"/>
      <w:lvlText w:val="%1."/>
      <w:lvlJc w:val="left"/>
      <w:pPr>
        <w:ind w:left="2381" w:hanging="567"/>
        <w:jc w:val="left"/>
      </w:pPr>
      <w:rPr>
        <w:rFonts w:hint="default" w:ascii="Arial" w:hAnsi="Arial" w:eastAsia="Arial" w:cs="Arial"/>
        <w:spacing w:val="-34"/>
        <w:w w:val="81"/>
        <w:sz w:val="24"/>
        <w:szCs w:val="24"/>
        <w:lang w:val="it-IT" w:eastAsia="it-IT" w:bidi="it-IT"/>
      </w:rPr>
    </w:lvl>
    <w:lvl w:ilvl="1">
      <w:start w:val="0"/>
      <w:numFmt w:val="bullet"/>
      <w:lvlText w:val="•"/>
      <w:lvlJc w:val="left"/>
      <w:pPr>
        <w:ind w:left="3332" w:hanging="567"/>
      </w:pPr>
      <w:rPr>
        <w:rFonts w:hint="default"/>
        <w:lang w:val="it-IT" w:eastAsia="it-IT" w:bidi="it-IT"/>
      </w:rPr>
    </w:lvl>
    <w:lvl w:ilvl="2">
      <w:start w:val="0"/>
      <w:numFmt w:val="bullet"/>
      <w:lvlText w:val="•"/>
      <w:lvlJc w:val="left"/>
      <w:pPr>
        <w:ind w:left="4285" w:hanging="567"/>
      </w:pPr>
      <w:rPr>
        <w:rFonts w:hint="default"/>
        <w:lang w:val="it-IT" w:eastAsia="it-IT" w:bidi="it-IT"/>
      </w:rPr>
    </w:lvl>
    <w:lvl w:ilvl="3">
      <w:start w:val="0"/>
      <w:numFmt w:val="bullet"/>
      <w:lvlText w:val="•"/>
      <w:lvlJc w:val="left"/>
      <w:pPr>
        <w:ind w:left="5237" w:hanging="567"/>
      </w:pPr>
      <w:rPr>
        <w:rFonts w:hint="default"/>
        <w:lang w:val="it-IT" w:eastAsia="it-IT" w:bidi="it-IT"/>
      </w:rPr>
    </w:lvl>
    <w:lvl w:ilvl="4">
      <w:start w:val="0"/>
      <w:numFmt w:val="bullet"/>
      <w:lvlText w:val="•"/>
      <w:lvlJc w:val="left"/>
      <w:pPr>
        <w:ind w:left="6190" w:hanging="567"/>
      </w:pPr>
      <w:rPr>
        <w:rFonts w:hint="default"/>
        <w:lang w:val="it-IT" w:eastAsia="it-IT" w:bidi="it-IT"/>
      </w:rPr>
    </w:lvl>
    <w:lvl w:ilvl="5">
      <w:start w:val="0"/>
      <w:numFmt w:val="bullet"/>
      <w:lvlText w:val="•"/>
      <w:lvlJc w:val="left"/>
      <w:pPr>
        <w:ind w:left="7143" w:hanging="567"/>
      </w:pPr>
      <w:rPr>
        <w:rFonts w:hint="default"/>
        <w:lang w:val="it-IT" w:eastAsia="it-IT" w:bidi="it-IT"/>
      </w:rPr>
    </w:lvl>
    <w:lvl w:ilvl="6">
      <w:start w:val="0"/>
      <w:numFmt w:val="bullet"/>
      <w:lvlText w:val="•"/>
      <w:lvlJc w:val="left"/>
      <w:pPr>
        <w:ind w:left="8095" w:hanging="567"/>
      </w:pPr>
      <w:rPr>
        <w:rFonts w:hint="default"/>
        <w:lang w:val="it-IT" w:eastAsia="it-IT" w:bidi="it-IT"/>
      </w:rPr>
    </w:lvl>
    <w:lvl w:ilvl="7">
      <w:start w:val="0"/>
      <w:numFmt w:val="bullet"/>
      <w:lvlText w:val="•"/>
      <w:lvlJc w:val="left"/>
      <w:pPr>
        <w:ind w:left="9048" w:hanging="567"/>
      </w:pPr>
      <w:rPr>
        <w:rFonts w:hint="default"/>
        <w:lang w:val="it-IT" w:eastAsia="it-IT" w:bidi="it-IT"/>
      </w:rPr>
    </w:lvl>
    <w:lvl w:ilvl="8">
      <w:start w:val="0"/>
      <w:numFmt w:val="bullet"/>
      <w:lvlText w:val="•"/>
      <w:lvlJc w:val="left"/>
      <w:pPr>
        <w:ind w:left="10001" w:hanging="567"/>
      </w:pPr>
      <w:rPr>
        <w:rFonts w:hint="default"/>
        <w:lang w:val="it-IT" w:eastAsia="it-IT" w:bidi="it-IT"/>
      </w:rPr>
    </w:lvl>
  </w:abstractNum>
  <w:abstractNum w:abstractNumId="190">
    <w:multiLevelType w:val="hybridMultilevel"/>
    <w:lvl w:ilvl="0">
      <w:start w:val="1"/>
      <w:numFmt w:val="decimal"/>
      <w:lvlText w:val="%1."/>
      <w:lvlJc w:val="left"/>
      <w:pPr>
        <w:ind w:left="2381" w:hanging="567"/>
        <w:jc w:val="left"/>
      </w:pPr>
      <w:rPr>
        <w:rFonts w:hint="default" w:ascii="Gill Sans MT" w:hAnsi="Gill Sans MT" w:eastAsia="Gill Sans MT" w:cs="Gill Sans MT"/>
        <w:spacing w:val="-1"/>
        <w:w w:val="113"/>
        <w:sz w:val="24"/>
        <w:szCs w:val="24"/>
        <w:lang w:val="it-IT" w:eastAsia="it-IT" w:bidi="it-IT"/>
      </w:rPr>
    </w:lvl>
    <w:lvl w:ilvl="1">
      <w:start w:val="1"/>
      <w:numFmt w:val="lowerLetter"/>
      <w:lvlText w:val="%2)"/>
      <w:lvlJc w:val="left"/>
      <w:pPr>
        <w:ind w:left="2808" w:hanging="428"/>
        <w:jc w:val="left"/>
      </w:pPr>
      <w:rPr>
        <w:rFonts w:hint="default" w:ascii="Gill Sans MT" w:hAnsi="Gill Sans MT" w:eastAsia="Gill Sans MT" w:cs="Gill Sans MT"/>
        <w:spacing w:val="-1"/>
        <w:w w:val="109"/>
        <w:sz w:val="24"/>
        <w:szCs w:val="24"/>
        <w:lang w:val="it-IT" w:eastAsia="it-IT" w:bidi="it-IT"/>
      </w:rPr>
    </w:lvl>
    <w:lvl w:ilvl="2">
      <w:start w:val="0"/>
      <w:numFmt w:val="bullet"/>
      <w:lvlText w:val="•"/>
      <w:lvlJc w:val="left"/>
      <w:pPr>
        <w:ind w:left="3811" w:hanging="428"/>
      </w:pPr>
      <w:rPr>
        <w:rFonts w:hint="default"/>
        <w:lang w:val="it-IT" w:eastAsia="it-IT" w:bidi="it-IT"/>
      </w:rPr>
    </w:lvl>
    <w:lvl w:ilvl="3">
      <w:start w:val="0"/>
      <w:numFmt w:val="bullet"/>
      <w:lvlText w:val="•"/>
      <w:lvlJc w:val="left"/>
      <w:pPr>
        <w:ind w:left="4823" w:hanging="428"/>
      </w:pPr>
      <w:rPr>
        <w:rFonts w:hint="default"/>
        <w:lang w:val="it-IT" w:eastAsia="it-IT" w:bidi="it-IT"/>
      </w:rPr>
    </w:lvl>
    <w:lvl w:ilvl="4">
      <w:start w:val="0"/>
      <w:numFmt w:val="bullet"/>
      <w:lvlText w:val="•"/>
      <w:lvlJc w:val="left"/>
      <w:pPr>
        <w:ind w:left="5835" w:hanging="428"/>
      </w:pPr>
      <w:rPr>
        <w:rFonts w:hint="default"/>
        <w:lang w:val="it-IT" w:eastAsia="it-IT" w:bidi="it-IT"/>
      </w:rPr>
    </w:lvl>
    <w:lvl w:ilvl="5">
      <w:start w:val="0"/>
      <w:numFmt w:val="bullet"/>
      <w:lvlText w:val="•"/>
      <w:lvlJc w:val="left"/>
      <w:pPr>
        <w:ind w:left="6847" w:hanging="428"/>
      </w:pPr>
      <w:rPr>
        <w:rFonts w:hint="default"/>
        <w:lang w:val="it-IT" w:eastAsia="it-IT" w:bidi="it-IT"/>
      </w:rPr>
    </w:lvl>
    <w:lvl w:ilvl="6">
      <w:start w:val="0"/>
      <w:numFmt w:val="bullet"/>
      <w:lvlText w:val="•"/>
      <w:lvlJc w:val="left"/>
      <w:pPr>
        <w:ind w:left="7859" w:hanging="428"/>
      </w:pPr>
      <w:rPr>
        <w:rFonts w:hint="default"/>
        <w:lang w:val="it-IT" w:eastAsia="it-IT" w:bidi="it-IT"/>
      </w:rPr>
    </w:lvl>
    <w:lvl w:ilvl="7">
      <w:start w:val="0"/>
      <w:numFmt w:val="bullet"/>
      <w:lvlText w:val="•"/>
      <w:lvlJc w:val="left"/>
      <w:pPr>
        <w:ind w:left="8870" w:hanging="428"/>
      </w:pPr>
      <w:rPr>
        <w:rFonts w:hint="default"/>
        <w:lang w:val="it-IT" w:eastAsia="it-IT" w:bidi="it-IT"/>
      </w:rPr>
    </w:lvl>
    <w:lvl w:ilvl="8">
      <w:start w:val="0"/>
      <w:numFmt w:val="bullet"/>
      <w:lvlText w:val="•"/>
      <w:lvlJc w:val="left"/>
      <w:pPr>
        <w:ind w:left="9882" w:hanging="428"/>
      </w:pPr>
      <w:rPr>
        <w:rFonts w:hint="default"/>
        <w:lang w:val="it-IT" w:eastAsia="it-IT" w:bidi="it-IT"/>
      </w:rPr>
    </w:lvl>
  </w:abstractNum>
  <w:abstractNum w:abstractNumId="189">
    <w:multiLevelType w:val="hybridMultilevel"/>
    <w:lvl w:ilvl="0">
      <w:start w:val="1"/>
      <w:numFmt w:val="decimal"/>
      <w:lvlText w:val="%1."/>
      <w:lvlJc w:val="left"/>
      <w:pPr>
        <w:ind w:left="2381" w:hanging="567"/>
        <w:jc w:val="left"/>
      </w:pPr>
      <w:rPr>
        <w:rFonts w:hint="default" w:ascii="Arial" w:hAnsi="Arial" w:eastAsia="Arial" w:cs="Arial"/>
        <w:spacing w:val="-30"/>
        <w:w w:val="84"/>
        <w:sz w:val="24"/>
        <w:szCs w:val="24"/>
        <w:lang w:val="it-IT" w:eastAsia="it-IT" w:bidi="it-IT"/>
      </w:rPr>
    </w:lvl>
    <w:lvl w:ilvl="1">
      <w:start w:val="0"/>
      <w:numFmt w:val="bullet"/>
      <w:lvlText w:val="•"/>
      <w:lvlJc w:val="left"/>
      <w:pPr>
        <w:ind w:left="3332" w:hanging="567"/>
      </w:pPr>
      <w:rPr>
        <w:rFonts w:hint="default"/>
        <w:lang w:val="it-IT" w:eastAsia="it-IT" w:bidi="it-IT"/>
      </w:rPr>
    </w:lvl>
    <w:lvl w:ilvl="2">
      <w:start w:val="0"/>
      <w:numFmt w:val="bullet"/>
      <w:lvlText w:val="•"/>
      <w:lvlJc w:val="left"/>
      <w:pPr>
        <w:ind w:left="4285" w:hanging="567"/>
      </w:pPr>
      <w:rPr>
        <w:rFonts w:hint="default"/>
        <w:lang w:val="it-IT" w:eastAsia="it-IT" w:bidi="it-IT"/>
      </w:rPr>
    </w:lvl>
    <w:lvl w:ilvl="3">
      <w:start w:val="0"/>
      <w:numFmt w:val="bullet"/>
      <w:lvlText w:val="•"/>
      <w:lvlJc w:val="left"/>
      <w:pPr>
        <w:ind w:left="5237" w:hanging="567"/>
      </w:pPr>
      <w:rPr>
        <w:rFonts w:hint="default"/>
        <w:lang w:val="it-IT" w:eastAsia="it-IT" w:bidi="it-IT"/>
      </w:rPr>
    </w:lvl>
    <w:lvl w:ilvl="4">
      <w:start w:val="0"/>
      <w:numFmt w:val="bullet"/>
      <w:lvlText w:val="•"/>
      <w:lvlJc w:val="left"/>
      <w:pPr>
        <w:ind w:left="6190" w:hanging="567"/>
      </w:pPr>
      <w:rPr>
        <w:rFonts w:hint="default"/>
        <w:lang w:val="it-IT" w:eastAsia="it-IT" w:bidi="it-IT"/>
      </w:rPr>
    </w:lvl>
    <w:lvl w:ilvl="5">
      <w:start w:val="0"/>
      <w:numFmt w:val="bullet"/>
      <w:lvlText w:val="•"/>
      <w:lvlJc w:val="left"/>
      <w:pPr>
        <w:ind w:left="7143" w:hanging="567"/>
      </w:pPr>
      <w:rPr>
        <w:rFonts w:hint="default"/>
        <w:lang w:val="it-IT" w:eastAsia="it-IT" w:bidi="it-IT"/>
      </w:rPr>
    </w:lvl>
    <w:lvl w:ilvl="6">
      <w:start w:val="0"/>
      <w:numFmt w:val="bullet"/>
      <w:lvlText w:val="•"/>
      <w:lvlJc w:val="left"/>
      <w:pPr>
        <w:ind w:left="8095" w:hanging="567"/>
      </w:pPr>
      <w:rPr>
        <w:rFonts w:hint="default"/>
        <w:lang w:val="it-IT" w:eastAsia="it-IT" w:bidi="it-IT"/>
      </w:rPr>
    </w:lvl>
    <w:lvl w:ilvl="7">
      <w:start w:val="0"/>
      <w:numFmt w:val="bullet"/>
      <w:lvlText w:val="•"/>
      <w:lvlJc w:val="left"/>
      <w:pPr>
        <w:ind w:left="9048" w:hanging="567"/>
      </w:pPr>
      <w:rPr>
        <w:rFonts w:hint="default"/>
        <w:lang w:val="it-IT" w:eastAsia="it-IT" w:bidi="it-IT"/>
      </w:rPr>
    </w:lvl>
    <w:lvl w:ilvl="8">
      <w:start w:val="0"/>
      <w:numFmt w:val="bullet"/>
      <w:lvlText w:val="•"/>
      <w:lvlJc w:val="left"/>
      <w:pPr>
        <w:ind w:left="10001" w:hanging="567"/>
      </w:pPr>
      <w:rPr>
        <w:rFonts w:hint="default"/>
        <w:lang w:val="it-IT" w:eastAsia="it-IT" w:bidi="it-IT"/>
      </w:rPr>
    </w:lvl>
  </w:abstractNum>
  <w:abstractNum w:abstractNumId="188">
    <w:multiLevelType w:val="hybridMultilevel"/>
    <w:lvl w:ilvl="0">
      <w:start w:val="1"/>
      <w:numFmt w:val="decimal"/>
      <w:lvlText w:val="%1."/>
      <w:lvlJc w:val="left"/>
      <w:pPr>
        <w:ind w:left="2381" w:hanging="567"/>
        <w:jc w:val="left"/>
      </w:pPr>
      <w:rPr>
        <w:rFonts w:hint="default" w:ascii="Arial" w:hAnsi="Arial" w:eastAsia="Arial" w:cs="Arial"/>
        <w:spacing w:val="-22"/>
        <w:w w:val="84"/>
        <w:sz w:val="24"/>
        <w:szCs w:val="24"/>
        <w:lang w:val="it-IT" w:eastAsia="it-IT" w:bidi="it-IT"/>
      </w:rPr>
    </w:lvl>
    <w:lvl w:ilvl="1">
      <w:start w:val="0"/>
      <w:numFmt w:val="bullet"/>
      <w:lvlText w:val="•"/>
      <w:lvlJc w:val="left"/>
      <w:pPr>
        <w:ind w:left="3332" w:hanging="567"/>
      </w:pPr>
      <w:rPr>
        <w:rFonts w:hint="default"/>
        <w:lang w:val="it-IT" w:eastAsia="it-IT" w:bidi="it-IT"/>
      </w:rPr>
    </w:lvl>
    <w:lvl w:ilvl="2">
      <w:start w:val="0"/>
      <w:numFmt w:val="bullet"/>
      <w:lvlText w:val="•"/>
      <w:lvlJc w:val="left"/>
      <w:pPr>
        <w:ind w:left="4285" w:hanging="567"/>
      </w:pPr>
      <w:rPr>
        <w:rFonts w:hint="default"/>
        <w:lang w:val="it-IT" w:eastAsia="it-IT" w:bidi="it-IT"/>
      </w:rPr>
    </w:lvl>
    <w:lvl w:ilvl="3">
      <w:start w:val="0"/>
      <w:numFmt w:val="bullet"/>
      <w:lvlText w:val="•"/>
      <w:lvlJc w:val="left"/>
      <w:pPr>
        <w:ind w:left="5237" w:hanging="567"/>
      </w:pPr>
      <w:rPr>
        <w:rFonts w:hint="default"/>
        <w:lang w:val="it-IT" w:eastAsia="it-IT" w:bidi="it-IT"/>
      </w:rPr>
    </w:lvl>
    <w:lvl w:ilvl="4">
      <w:start w:val="0"/>
      <w:numFmt w:val="bullet"/>
      <w:lvlText w:val="•"/>
      <w:lvlJc w:val="left"/>
      <w:pPr>
        <w:ind w:left="6190" w:hanging="567"/>
      </w:pPr>
      <w:rPr>
        <w:rFonts w:hint="default"/>
        <w:lang w:val="it-IT" w:eastAsia="it-IT" w:bidi="it-IT"/>
      </w:rPr>
    </w:lvl>
    <w:lvl w:ilvl="5">
      <w:start w:val="0"/>
      <w:numFmt w:val="bullet"/>
      <w:lvlText w:val="•"/>
      <w:lvlJc w:val="left"/>
      <w:pPr>
        <w:ind w:left="7143" w:hanging="567"/>
      </w:pPr>
      <w:rPr>
        <w:rFonts w:hint="default"/>
        <w:lang w:val="it-IT" w:eastAsia="it-IT" w:bidi="it-IT"/>
      </w:rPr>
    </w:lvl>
    <w:lvl w:ilvl="6">
      <w:start w:val="0"/>
      <w:numFmt w:val="bullet"/>
      <w:lvlText w:val="•"/>
      <w:lvlJc w:val="left"/>
      <w:pPr>
        <w:ind w:left="8095" w:hanging="567"/>
      </w:pPr>
      <w:rPr>
        <w:rFonts w:hint="default"/>
        <w:lang w:val="it-IT" w:eastAsia="it-IT" w:bidi="it-IT"/>
      </w:rPr>
    </w:lvl>
    <w:lvl w:ilvl="7">
      <w:start w:val="0"/>
      <w:numFmt w:val="bullet"/>
      <w:lvlText w:val="•"/>
      <w:lvlJc w:val="left"/>
      <w:pPr>
        <w:ind w:left="9048" w:hanging="567"/>
      </w:pPr>
      <w:rPr>
        <w:rFonts w:hint="default"/>
        <w:lang w:val="it-IT" w:eastAsia="it-IT" w:bidi="it-IT"/>
      </w:rPr>
    </w:lvl>
    <w:lvl w:ilvl="8">
      <w:start w:val="0"/>
      <w:numFmt w:val="bullet"/>
      <w:lvlText w:val="•"/>
      <w:lvlJc w:val="left"/>
      <w:pPr>
        <w:ind w:left="10001" w:hanging="567"/>
      </w:pPr>
      <w:rPr>
        <w:rFonts w:hint="default"/>
        <w:lang w:val="it-IT" w:eastAsia="it-IT" w:bidi="it-IT"/>
      </w:rPr>
    </w:lvl>
  </w:abstractNum>
  <w:abstractNum w:abstractNumId="187">
    <w:multiLevelType w:val="hybridMultilevel"/>
    <w:lvl w:ilvl="0">
      <w:start w:val="1"/>
      <w:numFmt w:val="decimal"/>
      <w:lvlText w:val="%1."/>
      <w:lvlJc w:val="left"/>
      <w:pPr>
        <w:ind w:left="2381" w:hanging="567"/>
        <w:jc w:val="left"/>
      </w:pPr>
      <w:rPr>
        <w:rFonts w:hint="default" w:ascii="Arial" w:hAnsi="Arial" w:eastAsia="Arial" w:cs="Arial"/>
        <w:spacing w:val="-28"/>
        <w:w w:val="84"/>
        <w:sz w:val="24"/>
        <w:szCs w:val="24"/>
        <w:lang w:val="it-IT" w:eastAsia="it-IT" w:bidi="it-IT"/>
      </w:rPr>
    </w:lvl>
    <w:lvl w:ilvl="1">
      <w:start w:val="0"/>
      <w:numFmt w:val="bullet"/>
      <w:lvlText w:val="•"/>
      <w:lvlJc w:val="left"/>
      <w:pPr>
        <w:ind w:left="3332" w:hanging="567"/>
      </w:pPr>
      <w:rPr>
        <w:rFonts w:hint="default"/>
        <w:lang w:val="it-IT" w:eastAsia="it-IT" w:bidi="it-IT"/>
      </w:rPr>
    </w:lvl>
    <w:lvl w:ilvl="2">
      <w:start w:val="0"/>
      <w:numFmt w:val="bullet"/>
      <w:lvlText w:val="•"/>
      <w:lvlJc w:val="left"/>
      <w:pPr>
        <w:ind w:left="4285" w:hanging="567"/>
      </w:pPr>
      <w:rPr>
        <w:rFonts w:hint="default"/>
        <w:lang w:val="it-IT" w:eastAsia="it-IT" w:bidi="it-IT"/>
      </w:rPr>
    </w:lvl>
    <w:lvl w:ilvl="3">
      <w:start w:val="0"/>
      <w:numFmt w:val="bullet"/>
      <w:lvlText w:val="•"/>
      <w:lvlJc w:val="left"/>
      <w:pPr>
        <w:ind w:left="5237" w:hanging="567"/>
      </w:pPr>
      <w:rPr>
        <w:rFonts w:hint="default"/>
        <w:lang w:val="it-IT" w:eastAsia="it-IT" w:bidi="it-IT"/>
      </w:rPr>
    </w:lvl>
    <w:lvl w:ilvl="4">
      <w:start w:val="0"/>
      <w:numFmt w:val="bullet"/>
      <w:lvlText w:val="•"/>
      <w:lvlJc w:val="left"/>
      <w:pPr>
        <w:ind w:left="6190" w:hanging="567"/>
      </w:pPr>
      <w:rPr>
        <w:rFonts w:hint="default"/>
        <w:lang w:val="it-IT" w:eastAsia="it-IT" w:bidi="it-IT"/>
      </w:rPr>
    </w:lvl>
    <w:lvl w:ilvl="5">
      <w:start w:val="0"/>
      <w:numFmt w:val="bullet"/>
      <w:lvlText w:val="•"/>
      <w:lvlJc w:val="left"/>
      <w:pPr>
        <w:ind w:left="7143" w:hanging="567"/>
      </w:pPr>
      <w:rPr>
        <w:rFonts w:hint="default"/>
        <w:lang w:val="it-IT" w:eastAsia="it-IT" w:bidi="it-IT"/>
      </w:rPr>
    </w:lvl>
    <w:lvl w:ilvl="6">
      <w:start w:val="0"/>
      <w:numFmt w:val="bullet"/>
      <w:lvlText w:val="•"/>
      <w:lvlJc w:val="left"/>
      <w:pPr>
        <w:ind w:left="8095" w:hanging="567"/>
      </w:pPr>
      <w:rPr>
        <w:rFonts w:hint="default"/>
        <w:lang w:val="it-IT" w:eastAsia="it-IT" w:bidi="it-IT"/>
      </w:rPr>
    </w:lvl>
    <w:lvl w:ilvl="7">
      <w:start w:val="0"/>
      <w:numFmt w:val="bullet"/>
      <w:lvlText w:val="•"/>
      <w:lvlJc w:val="left"/>
      <w:pPr>
        <w:ind w:left="9048" w:hanging="567"/>
      </w:pPr>
      <w:rPr>
        <w:rFonts w:hint="default"/>
        <w:lang w:val="it-IT" w:eastAsia="it-IT" w:bidi="it-IT"/>
      </w:rPr>
    </w:lvl>
    <w:lvl w:ilvl="8">
      <w:start w:val="0"/>
      <w:numFmt w:val="bullet"/>
      <w:lvlText w:val="•"/>
      <w:lvlJc w:val="left"/>
      <w:pPr>
        <w:ind w:left="10001" w:hanging="567"/>
      </w:pPr>
      <w:rPr>
        <w:rFonts w:hint="default"/>
        <w:lang w:val="it-IT" w:eastAsia="it-IT" w:bidi="it-IT"/>
      </w:rPr>
    </w:lvl>
  </w:abstractNum>
  <w:abstractNum w:abstractNumId="186">
    <w:multiLevelType w:val="hybridMultilevel"/>
    <w:lvl w:ilvl="0">
      <w:start w:val="1"/>
      <w:numFmt w:val="decimal"/>
      <w:lvlText w:val="%1."/>
      <w:lvlJc w:val="left"/>
      <w:pPr>
        <w:ind w:left="2381" w:hanging="567"/>
        <w:jc w:val="left"/>
      </w:pPr>
      <w:rPr>
        <w:rFonts w:hint="default" w:ascii="Arial" w:hAnsi="Arial" w:eastAsia="Arial" w:cs="Arial"/>
        <w:spacing w:val="-32"/>
        <w:w w:val="84"/>
        <w:sz w:val="24"/>
        <w:szCs w:val="24"/>
        <w:lang w:val="it-IT" w:eastAsia="it-IT" w:bidi="it-IT"/>
      </w:rPr>
    </w:lvl>
    <w:lvl w:ilvl="1">
      <w:start w:val="0"/>
      <w:numFmt w:val="bullet"/>
      <w:lvlText w:val="•"/>
      <w:lvlJc w:val="left"/>
      <w:pPr>
        <w:ind w:left="3332" w:hanging="567"/>
      </w:pPr>
      <w:rPr>
        <w:rFonts w:hint="default"/>
        <w:lang w:val="it-IT" w:eastAsia="it-IT" w:bidi="it-IT"/>
      </w:rPr>
    </w:lvl>
    <w:lvl w:ilvl="2">
      <w:start w:val="0"/>
      <w:numFmt w:val="bullet"/>
      <w:lvlText w:val="•"/>
      <w:lvlJc w:val="left"/>
      <w:pPr>
        <w:ind w:left="4285" w:hanging="567"/>
      </w:pPr>
      <w:rPr>
        <w:rFonts w:hint="default"/>
        <w:lang w:val="it-IT" w:eastAsia="it-IT" w:bidi="it-IT"/>
      </w:rPr>
    </w:lvl>
    <w:lvl w:ilvl="3">
      <w:start w:val="0"/>
      <w:numFmt w:val="bullet"/>
      <w:lvlText w:val="•"/>
      <w:lvlJc w:val="left"/>
      <w:pPr>
        <w:ind w:left="5237" w:hanging="567"/>
      </w:pPr>
      <w:rPr>
        <w:rFonts w:hint="default"/>
        <w:lang w:val="it-IT" w:eastAsia="it-IT" w:bidi="it-IT"/>
      </w:rPr>
    </w:lvl>
    <w:lvl w:ilvl="4">
      <w:start w:val="0"/>
      <w:numFmt w:val="bullet"/>
      <w:lvlText w:val="•"/>
      <w:lvlJc w:val="left"/>
      <w:pPr>
        <w:ind w:left="6190" w:hanging="567"/>
      </w:pPr>
      <w:rPr>
        <w:rFonts w:hint="default"/>
        <w:lang w:val="it-IT" w:eastAsia="it-IT" w:bidi="it-IT"/>
      </w:rPr>
    </w:lvl>
    <w:lvl w:ilvl="5">
      <w:start w:val="0"/>
      <w:numFmt w:val="bullet"/>
      <w:lvlText w:val="•"/>
      <w:lvlJc w:val="left"/>
      <w:pPr>
        <w:ind w:left="7143" w:hanging="567"/>
      </w:pPr>
      <w:rPr>
        <w:rFonts w:hint="default"/>
        <w:lang w:val="it-IT" w:eastAsia="it-IT" w:bidi="it-IT"/>
      </w:rPr>
    </w:lvl>
    <w:lvl w:ilvl="6">
      <w:start w:val="0"/>
      <w:numFmt w:val="bullet"/>
      <w:lvlText w:val="•"/>
      <w:lvlJc w:val="left"/>
      <w:pPr>
        <w:ind w:left="8095" w:hanging="567"/>
      </w:pPr>
      <w:rPr>
        <w:rFonts w:hint="default"/>
        <w:lang w:val="it-IT" w:eastAsia="it-IT" w:bidi="it-IT"/>
      </w:rPr>
    </w:lvl>
    <w:lvl w:ilvl="7">
      <w:start w:val="0"/>
      <w:numFmt w:val="bullet"/>
      <w:lvlText w:val="•"/>
      <w:lvlJc w:val="left"/>
      <w:pPr>
        <w:ind w:left="9048" w:hanging="567"/>
      </w:pPr>
      <w:rPr>
        <w:rFonts w:hint="default"/>
        <w:lang w:val="it-IT" w:eastAsia="it-IT" w:bidi="it-IT"/>
      </w:rPr>
    </w:lvl>
    <w:lvl w:ilvl="8">
      <w:start w:val="0"/>
      <w:numFmt w:val="bullet"/>
      <w:lvlText w:val="•"/>
      <w:lvlJc w:val="left"/>
      <w:pPr>
        <w:ind w:left="10001" w:hanging="567"/>
      </w:pPr>
      <w:rPr>
        <w:rFonts w:hint="default"/>
        <w:lang w:val="it-IT" w:eastAsia="it-IT" w:bidi="it-IT"/>
      </w:rPr>
    </w:lvl>
  </w:abstractNum>
  <w:abstractNum w:abstractNumId="185">
    <w:multiLevelType w:val="hybridMultilevel"/>
    <w:lvl w:ilvl="0">
      <w:start w:val="1"/>
      <w:numFmt w:val="decimal"/>
      <w:lvlText w:val="%1."/>
      <w:lvlJc w:val="left"/>
      <w:pPr>
        <w:ind w:left="2381" w:hanging="567"/>
        <w:jc w:val="left"/>
      </w:pPr>
      <w:rPr>
        <w:rFonts w:hint="default" w:ascii="Arial" w:hAnsi="Arial" w:eastAsia="Arial" w:cs="Arial"/>
        <w:spacing w:val="-18"/>
        <w:w w:val="84"/>
        <w:sz w:val="24"/>
        <w:szCs w:val="24"/>
        <w:lang w:val="it-IT" w:eastAsia="it-IT" w:bidi="it-IT"/>
      </w:rPr>
    </w:lvl>
    <w:lvl w:ilvl="1">
      <w:start w:val="0"/>
      <w:numFmt w:val="bullet"/>
      <w:lvlText w:val="•"/>
      <w:lvlJc w:val="left"/>
      <w:pPr>
        <w:ind w:left="3332" w:hanging="567"/>
      </w:pPr>
      <w:rPr>
        <w:rFonts w:hint="default"/>
        <w:lang w:val="it-IT" w:eastAsia="it-IT" w:bidi="it-IT"/>
      </w:rPr>
    </w:lvl>
    <w:lvl w:ilvl="2">
      <w:start w:val="0"/>
      <w:numFmt w:val="bullet"/>
      <w:lvlText w:val="•"/>
      <w:lvlJc w:val="left"/>
      <w:pPr>
        <w:ind w:left="4285" w:hanging="567"/>
      </w:pPr>
      <w:rPr>
        <w:rFonts w:hint="default"/>
        <w:lang w:val="it-IT" w:eastAsia="it-IT" w:bidi="it-IT"/>
      </w:rPr>
    </w:lvl>
    <w:lvl w:ilvl="3">
      <w:start w:val="0"/>
      <w:numFmt w:val="bullet"/>
      <w:lvlText w:val="•"/>
      <w:lvlJc w:val="left"/>
      <w:pPr>
        <w:ind w:left="5237" w:hanging="567"/>
      </w:pPr>
      <w:rPr>
        <w:rFonts w:hint="default"/>
        <w:lang w:val="it-IT" w:eastAsia="it-IT" w:bidi="it-IT"/>
      </w:rPr>
    </w:lvl>
    <w:lvl w:ilvl="4">
      <w:start w:val="0"/>
      <w:numFmt w:val="bullet"/>
      <w:lvlText w:val="•"/>
      <w:lvlJc w:val="left"/>
      <w:pPr>
        <w:ind w:left="6190" w:hanging="567"/>
      </w:pPr>
      <w:rPr>
        <w:rFonts w:hint="default"/>
        <w:lang w:val="it-IT" w:eastAsia="it-IT" w:bidi="it-IT"/>
      </w:rPr>
    </w:lvl>
    <w:lvl w:ilvl="5">
      <w:start w:val="0"/>
      <w:numFmt w:val="bullet"/>
      <w:lvlText w:val="•"/>
      <w:lvlJc w:val="left"/>
      <w:pPr>
        <w:ind w:left="7143" w:hanging="567"/>
      </w:pPr>
      <w:rPr>
        <w:rFonts w:hint="default"/>
        <w:lang w:val="it-IT" w:eastAsia="it-IT" w:bidi="it-IT"/>
      </w:rPr>
    </w:lvl>
    <w:lvl w:ilvl="6">
      <w:start w:val="0"/>
      <w:numFmt w:val="bullet"/>
      <w:lvlText w:val="•"/>
      <w:lvlJc w:val="left"/>
      <w:pPr>
        <w:ind w:left="8095" w:hanging="567"/>
      </w:pPr>
      <w:rPr>
        <w:rFonts w:hint="default"/>
        <w:lang w:val="it-IT" w:eastAsia="it-IT" w:bidi="it-IT"/>
      </w:rPr>
    </w:lvl>
    <w:lvl w:ilvl="7">
      <w:start w:val="0"/>
      <w:numFmt w:val="bullet"/>
      <w:lvlText w:val="•"/>
      <w:lvlJc w:val="left"/>
      <w:pPr>
        <w:ind w:left="9048" w:hanging="567"/>
      </w:pPr>
      <w:rPr>
        <w:rFonts w:hint="default"/>
        <w:lang w:val="it-IT" w:eastAsia="it-IT" w:bidi="it-IT"/>
      </w:rPr>
    </w:lvl>
    <w:lvl w:ilvl="8">
      <w:start w:val="0"/>
      <w:numFmt w:val="bullet"/>
      <w:lvlText w:val="•"/>
      <w:lvlJc w:val="left"/>
      <w:pPr>
        <w:ind w:left="10001" w:hanging="567"/>
      </w:pPr>
      <w:rPr>
        <w:rFonts w:hint="default"/>
        <w:lang w:val="it-IT" w:eastAsia="it-IT" w:bidi="it-IT"/>
      </w:rPr>
    </w:lvl>
  </w:abstractNum>
  <w:abstractNum w:abstractNumId="184">
    <w:multiLevelType w:val="hybridMultilevel"/>
    <w:lvl w:ilvl="0">
      <w:start w:val="1"/>
      <w:numFmt w:val="decimal"/>
      <w:lvlText w:val="%1."/>
      <w:lvlJc w:val="left"/>
      <w:pPr>
        <w:ind w:left="238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3332" w:hanging="567"/>
      </w:pPr>
      <w:rPr>
        <w:rFonts w:hint="default"/>
        <w:lang w:val="it-IT" w:eastAsia="it-IT" w:bidi="it-IT"/>
      </w:rPr>
    </w:lvl>
    <w:lvl w:ilvl="2">
      <w:start w:val="0"/>
      <w:numFmt w:val="bullet"/>
      <w:lvlText w:val="•"/>
      <w:lvlJc w:val="left"/>
      <w:pPr>
        <w:ind w:left="4285" w:hanging="567"/>
      </w:pPr>
      <w:rPr>
        <w:rFonts w:hint="default"/>
        <w:lang w:val="it-IT" w:eastAsia="it-IT" w:bidi="it-IT"/>
      </w:rPr>
    </w:lvl>
    <w:lvl w:ilvl="3">
      <w:start w:val="0"/>
      <w:numFmt w:val="bullet"/>
      <w:lvlText w:val="•"/>
      <w:lvlJc w:val="left"/>
      <w:pPr>
        <w:ind w:left="5237" w:hanging="567"/>
      </w:pPr>
      <w:rPr>
        <w:rFonts w:hint="default"/>
        <w:lang w:val="it-IT" w:eastAsia="it-IT" w:bidi="it-IT"/>
      </w:rPr>
    </w:lvl>
    <w:lvl w:ilvl="4">
      <w:start w:val="0"/>
      <w:numFmt w:val="bullet"/>
      <w:lvlText w:val="•"/>
      <w:lvlJc w:val="left"/>
      <w:pPr>
        <w:ind w:left="6190" w:hanging="567"/>
      </w:pPr>
      <w:rPr>
        <w:rFonts w:hint="default"/>
        <w:lang w:val="it-IT" w:eastAsia="it-IT" w:bidi="it-IT"/>
      </w:rPr>
    </w:lvl>
    <w:lvl w:ilvl="5">
      <w:start w:val="0"/>
      <w:numFmt w:val="bullet"/>
      <w:lvlText w:val="•"/>
      <w:lvlJc w:val="left"/>
      <w:pPr>
        <w:ind w:left="7143" w:hanging="567"/>
      </w:pPr>
      <w:rPr>
        <w:rFonts w:hint="default"/>
        <w:lang w:val="it-IT" w:eastAsia="it-IT" w:bidi="it-IT"/>
      </w:rPr>
    </w:lvl>
    <w:lvl w:ilvl="6">
      <w:start w:val="0"/>
      <w:numFmt w:val="bullet"/>
      <w:lvlText w:val="•"/>
      <w:lvlJc w:val="left"/>
      <w:pPr>
        <w:ind w:left="8095" w:hanging="567"/>
      </w:pPr>
      <w:rPr>
        <w:rFonts w:hint="default"/>
        <w:lang w:val="it-IT" w:eastAsia="it-IT" w:bidi="it-IT"/>
      </w:rPr>
    </w:lvl>
    <w:lvl w:ilvl="7">
      <w:start w:val="0"/>
      <w:numFmt w:val="bullet"/>
      <w:lvlText w:val="•"/>
      <w:lvlJc w:val="left"/>
      <w:pPr>
        <w:ind w:left="9048" w:hanging="567"/>
      </w:pPr>
      <w:rPr>
        <w:rFonts w:hint="default"/>
        <w:lang w:val="it-IT" w:eastAsia="it-IT" w:bidi="it-IT"/>
      </w:rPr>
    </w:lvl>
    <w:lvl w:ilvl="8">
      <w:start w:val="0"/>
      <w:numFmt w:val="bullet"/>
      <w:lvlText w:val="•"/>
      <w:lvlJc w:val="left"/>
      <w:pPr>
        <w:ind w:left="10001" w:hanging="567"/>
      </w:pPr>
      <w:rPr>
        <w:rFonts w:hint="default"/>
        <w:lang w:val="it-IT" w:eastAsia="it-IT" w:bidi="it-IT"/>
      </w:rPr>
    </w:lvl>
  </w:abstractNum>
  <w:abstractNum w:abstractNumId="183">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1"/>
      <w:numFmt w:val="decimal"/>
      <w:lvlText w:val="%2."/>
      <w:lvlJc w:val="left"/>
      <w:pPr>
        <w:ind w:left="2381" w:hanging="567"/>
        <w:jc w:val="left"/>
      </w:pPr>
      <w:rPr>
        <w:rFonts w:hint="default" w:ascii="Gill Sans MT" w:hAnsi="Gill Sans MT" w:eastAsia="Gill Sans MT" w:cs="Gill Sans MT"/>
        <w:spacing w:val="-1"/>
        <w:w w:val="113"/>
        <w:sz w:val="24"/>
        <w:szCs w:val="24"/>
        <w:lang w:val="it-IT" w:eastAsia="it-IT" w:bidi="it-IT"/>
      </w:rPr>
    </w:lvl>
    <w:lvl w:ilvl="2">
      <w:start w:val="0"/>
      <w:numFmt w:val="bullet"/>
      <w:lvlText w:val="•"/>
      <w:lvlJc w:val="left"/>
      <w:pPr>
        <w:ind w:left="3336" w:hanging="567"/>
      </w:pPr>
      <w:rPr>
        <w:rFonts w:hint="default"/>
        <w:lang w:val="it-IT" w:eastAsia="it-IT" w:bidi="it-IT"/>
      </w:rPr>
    </w:lvl>
    <w:lvl w:ilvl="3">
      <w:start w:val="0"/>
      <w:numFmt w:val="bullet"/>
      <w:lvlText w:val="•"/>
      <w:lvlJc w:val="left"/>
      <w:pPr>
        <w:ind w:left="4292" w:hanging="567"/>
      </w:pPr>
      <w:rPr>
        <w:rFonts w:hint="default"/>
        <w:lang w:val="it-IT" w:eastAsia="it-IT" w:bidi="it-IT"/>
      </w:rPr>
    </w:lvl>
    <w:lvl w:ilvl="4">
      <w:start w:val="0"/>
      <w:numFmt w:val="bullet"/>
      <w:lvlText w:val="•"/>
      <w:lvlJc w:val="left"/>
      <w:pPr>
        <w:ind w:left="5248" w:hanging="567"/>
      </w:pPr>
      <w:rPr>
        <w:rFonts w:hint="default"/>
        <w:lang w:val="it-IT" w:eastAsia="it-IT" w:bidi="it-IT"/>
      </w:rPr>
    </w:lvl>
    <w:lvl w:ilvl="5">
      <w:start w:val="0"/>
      <w:numFmt w:val="bullet"/>
      <w:lvlText w:val="•"/>
      <w:lvlJc w:val="left"/>
      <w:pPr>
        <w:ind w:left="6205" w:hanging="567"/>
      </w:pPr>
      <w:rPr>
        <w:rFonts w:hint="default"/>
        <w:lang w:val="it-IT" w:eastAsia="it-IT" w:bidi="it-IT"/>
      </w:rPr>
    </w:lvl>
    <w:lvl w:ilvl="6">
      <w:start w:val="0"/>
      <w:numFmt w:val="bullet"/>
      <w:lvlText w:val="•"/>
      <w:lvlJc w:val="left"/>
      <w:pPr>
        <w:ind w:left="7161" w:hanging="567"/>
      </w:pPr>
      <w:rPr>
        <w:rFonts w:hint="default"/>
        <w:lang w:val="it-IT" w:eastAsia="it-IT" w:bidi="it-IT"/>
      </w:rPr>
    </w:lvl>
    <w:lvl w:ilvl="7">
      <w:start w:val="0"/>
      <w:numFmt w:val="bullet"/>
      <w:lvlText w:val="•"/>
      <w:lvlJc w:val="left"/>
      <w:pPr>
        <w:ind w:left="8117" w:hanging="567"/>
      </w:pPr>
      <w:rPr>
        <w:rFonts w:hint="default"/>
        <w:lang w:val="it-IT" w:eastAsia="it-IT" w:bidi="it-IT"/>
      </w:rPr>
    </w:lvl>
    <w:lvl w:ilvl="8">
      <w:start w:val="0"/>
      <w:numFmt w:val="bullet"/>
      <w:lvlText w:val="•"/>
      <w:lvlJc w:val="left"/>
      <w:pPr>
        <w:ind w:left="9073" w:hanging="567"/>
      </w:pPr>
      <w:rPr>
        <w:rFonts w:hint="default"/>
        <w:lang w:val="it-IT" w:eastAsia="it-IT" w:bidi="it-IT"/>
      </w:rPr>
    </w:lvl>
  </w:abstractNum>
  <w:abstractNum w:abstractNumId="182">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1"/>
      <w:numFmt w:val="lowerLetter"/>
      <w:lvlText w:val="%2)"/>
      <w:lvlJc w:val="left"/>
      <w:pPr>
        <w:ind w:left="2088" w:hanging="428"/>
        <w:jc w:val="left"/>
      </w:pPr>
      <w:rPr>
        <w:rFonts w:hint="default" w:ascii="Gill Sans MT" w:hAnsi="Gill Sans MT" w:eastAsia="Gill Sans MT" w:cs="Gill Sans MT"/>
        <w:spacing w:val="-1"/>
        <w:w w:val="109"/>
        <w:sz w:val="24"/>
        <w:szCs w:val="24"/>
        <w:lang w:val="it-IT" w:eastAsia="it-IT" w:bidi="it-IT"/>
      </w:rPr>
    </w:lvl>
    <w:lvl w:ilvl="2">
      <w:start w:val="0"/>
      <w:numFmt w:val="bullet"/>
      <w:lvlText w:val="•"/>
      <w:lvlJc w:val="left"/>
      <w:pPr>
        <w:ind w:left="3069" w:hanging="428"/>
      </w:pPr>
      <w:rPr>
        <w:rFonts w:hint="default"/>
        <w:lang w:val="it-IT" w:eastAsia="it-IT" w:bidi="it-IT"/>
      </w:rPr>
    </w:lvl>
    <w:lvl w:ilvl="3">
      <w:start w:val="0"/>
      <w:numFmt w:val="bullet"/>
      <w:lvlText w:val="•"/>
      <w:lvlJc w:val="left"/>
      <w:pPr>
        <w:ind w:left="4059" w:hanging="428"/>
      </w:pPr>
      <w:rPr>
        <w:rFonts w:hint="default"/>
        <w:lang w:val="it-IT" w:eastAsia="it-IT" w:bidi="it-IT"/>
      </w:rPr>
    </w:lvl>
    <w:lvl w:ilvl="4">
      <w:start w:val="0"/>
      <w:numFmt w:val="bullet"/>
      <w:lvlText w:val="•"/>
      <w:lvlJc w:val="left"/>
      <w:pPr>
        <w:ind w:left="5048" w:hanging="428"/>
      </w:pPr>
      <w:rPr>
        <w:rFonts w:hint="default"/>
        <w:lang w:val="it-IT" w:eastAsia="it-IT" w:bidi="it-IT"/>
      </w:rPr>
    </w:lvl>
    <w:lvl w:ilvl="5">
      <w:start w:val="0"/>
      <w:numFmt w:val="bullet"/>
      <w:lvlText w:val="•"/>
      <w:lvlJc w:val="left"/>
      <w:pPr>
        <w:ind w:left="6038" w:hanging="428"/>
      </w:pPr>
      <w:rPr>
        <w:rFonts w:hint="default"/>
        <w:lang w:val="it-IT" w:eastAsia="it-IT" w:bidi="it-IT"/>
      </w:rPr>
    </w:lvl>
    <w:lvl w:ilvl="6">
      <w:start w:val="0"/>
      <w:numFmt w:val="bullet"/>
      <w:lvlText w:val="•"/>
      <w:lvlJc w:val="left"/>
      <w:pPr>
        <w:ind w:left="7028" w:hanging="428"/>
      </w:pPr>
      <w:rPr>
        <w:rFonts w:hint="default"/>
        <w:lang w:val="it-IT" w:eastAsia="it-IT" w:bidi="it-IT"/>
      </w:rPr>
    </w:lvl>
    <w:lvl w:ilvl="7">
      <w:start w:val="0"/>
      <w:numFmt w:val="bullet"/>
      <w:lvlText w:val="•"/>
      <w:lvlJc w:val="left"/>
      <w:pPr>
        <w:ind w:left="8017" w:hanging="428"/>
      </w:pPr>
      <w:rPr>
        <w:rFonts w:hint="default"/>
        <w:lang w:val="it-IT" w:eastAsia="it-IT" w:bidi="it-IT"/>
      </w:rPr>
    </w:lvl>
    <w:lvl w:ilvl="8">
      <w:start w:val="0"/>
      <w:numFmt w:val="bullet"/>
      <w:lvlText w:val="•"/>
      <w:lvlJc w:val="left"/>
      <w:pPr>
        <w:ind w:left="9007" w:hanging="428"/>
      </w:pPr>
      <w:rPr>
        <w:rFonts w:hint="default"/>
        <w:lang w:val="it-IT" w:eastAsia="it-IT" w:bidi="it-IT"/>
      </w:rPr>
    </w:lvl>
  </w:abstractNum>
  <w:abstractNum w:abstractNumId="181">
    <w:multiLevelType w:val="hybridMultilevel"/>
    <w:lvl w:ilvl="0">
      <w:start w:val="1"/>
      <w:numFmt w:val="decimal"/>
      <w:lvlText w:val="%1."/>
      <w:lvlJc w:val="left"/>
      <w:pPr>
        <w:ind w:left="1661" w:hanging="567"/>
        <w:jc w:val="left"/>
      </w:pPr>
      <w:rPr>
        <w:rFonts w:hint="default" w:ascii="Arial" w:hAnsi="Arial" w:eastAsia="Arial" w:cs="Arial"/>
        <w:spacing w:val="-15"/>
        <w:w w:val="84"/>
        <w:sz w:val="24"/>
        <w:szCs w:val="24"/>
        <w:lang w:val="it-IT" w:eastAsia="it-IT" w:bidi="it-IT"/>
      </w:rPr>
    </w:lvl>
    <w:lvl w:ilvl="1">
      <w:start w:val="0"/>
      <w:numFmt w:val="bullet"/>
      <w:lvlText w:val="•"/>
      <w:lvlJc w:val="left"/>
      <w:pPr>
        <w:ind w:left="2592" w:hanging="567"/>
      </w:pPr>
      <w:rPr>
        <w:rFonts w:hint="default"/>
        <w:lang w:val="it-IT" w:eastAsia="it-IT" w:bidi="it-IT"/>
      </w:rPr>
    </w:lvl>
    <w:lvl w:ilvl="2">
      <w:start w:val="0"/>
      <w:numFmt w:val="bullet"/>
      <w:lvlText w:val="•"/>
      <w:lvlJc w:val="left"/>
      <w:pPr>
        <w:ind w:left="3525" w:hanging="567"/>
      </w:pPr>
      <w:rPr>
        <w:rFonts w:hint="default"/>
        <w:lang w:val="it-IT" w:eastAsia="it-IT" w:bidi="it-IT"/>
      </w:rPr>
    </w:lvl>
    <w:lvl w:ilvl="3">
      <w:start w:val="0"/>
      <w:numFmt w:val="bullet"/>
      <w:lvlText w:val="•"/>
      <w:lvlJc w:val="left"/>
      <w:pPr>
        <w:ind w:left="4457" w:hanging="567"/>
      </w:pPr>
      <w:rPr>
        <w:rFonts w:hint="default"/>
        <w:lang w:val="it-IT" w:eastAsia="it-IT" w:bidi="it-IT"/>
      </w:rPr>
    </w:lvl>
    <w:lvl w:ilvl="4">
      <w:start w:val="0"/>
      <w:numFmt w:val="bullet"/>
      <w:lvlText w:val="•"/>
      <w:lvlJc w:val="left"/>
      <w:pPr>
        <w:ind w:left="5390" w:hanging="567"/>
      </w:pPr>
      <w:rPr>
        <w:rFonts w:hint="default"/>
        <w:lang w:val="it-IT" w:eastAsia="it-IT" w:bidi="it-IT"/>
      </w:rPr>
    </w:lvl>
    <w:lvl w:ilvl="5">
      <w:start w:val="0"/>
      <w:numFmt w:val="bullet"/>
      <w:lvlText w:val="•"/>
      <w:lvlJc w:val="left"/>
      <w:pPr>
        <w:ind w:left="6323" w:hanging="567"/>
      </w:pPr>
      <w:rPr>
        <w:rFonts w:hint="default"/>
        <w:lang w:val="it-IT" w:eastAsia="it-IT" w:bidi="it-IT"/>
      </w:rPr>
    </w:lvl>
    <w:lvl w:ilvl="6">
      <w:start w:val="0"/>
      <w:numFmt w:val="bullet"/>
      <w:lvlText w:val="•"/>
      <w:lvlJc w:val="left"/>
      <w:pPr>
        <w:ind w:left="7255" w:hanging="567"/>
      </w:pPr>
      <w:rPr>
        <w:rFonts w:hint="default"/>
        <w:lang w:val="it-IT" w:eastAsia="it-IT" w:bidi="it-IT"/>
      </w:rPr>
    </w:lvl>
    <w:lvl w:ilvl="7">
      <w:start w:val="0"/>
      <w:numFmt w:val="bullet"/>
      <w:lvlText w:val="•"/>
      <w:lvlJc w:val="left"/>
      <w:pPr>
        <w:ind w:left="8188" w:hanging="567"/>
      </w:pPr>
      <w:rPr>
        <w:rFonts w:hint="default"/>
        <w:lang w:val="it-IT" w:eastAsia="it-IT" w:bidi="it-IT"/>
      </w:rPr>
    </w:lvl>
    <w:lvl w:ilvl="8">
      <w:start w:val="0"/>
      <w:numFmt w:val="bullet"/>
      <w:lvlText w:val="•"/>
      <w:lvlJc w:val="left"/>
      <w:pPr>
        <w:ind w:left="9121" w:hanging="567"/>
      </w:pPr>
      <w:rPr>
        <w:rFonts w:hint="default"/>
        <w:lang w:val="it-IT" w:eastAsia="it-IT" w:bidi="it-IT"/>
      </w:rPr>
    </w:lvl>
  </w:abstractNum>
  <w:abstractNum w:abstractNumId="180">
    <w:multiLevelType w:val="hybridMultilevel"/>
    <w:lvl w:ilvl="0">
      <w:start w:val="1"/>
      <w:numFmt w:val="decimal"/>
      <w:lvlText w:val="%1."/>
      <w:lvlJc w:val="left"/>
      <w:pPr>
        <w:ind w:left="1661" w:hanging="567"/>
        <w:jc w:val="left"/>
      </w:pPr>
      <w:rPr>
        <w:rFonts w:hint="default" w:ascii="Arial" w:hAnsi="Arial" w:eastAsia="Arial" w:cs="Arial"/>
        <w:spacing w:val="-20"/>
        <w:w w:val="84"/>
        <w:sz w:val="24"/>
        <w:szCs w:val="24"/>
        <w:lang w:val="it-IT" w:eastAsia="it-IT" w:bidi="it-IT"/>
      </w:rPr>
    </w:lvl>
    <w:lvl w:ilvl="1">
      <w:start w:val="0"/>
      <w:numFmt w:val="bullet"/>
      <w:lvlText w:val="•"/>
      <w:lvlJc w:val="left"/>
      <w:pPr>
        <w:ind w:left="2592" w:hanging="567"/>
      </w:pPr>
      <w:rPr>
        <w:rFonts w:hint="default"/>
        <w:lang w:val="it-IT" w:eastAsia="it-IT" w:bidi="it-IT"/>
      </w:rPr>
    </w:lvl>
    <w:lvl w:ilvl="2">
      <w:start w:val="0"/>
      <w:numFmt w:val="bullet"/>
      <w:lvlText w:val="•"/>
      <w:lvlJc w:val="left"/>
      <w:pPr>
        <w:ind w:left="3525" w:hanging="567"/>
      </w:pPr>
      <w:rPr>
        <w:rFonts w:hint="default"/>
        <w:lang w:val="it-IT" w:eastAsia="it-IT" w:bidi="it-IT"/>
      </w:rPr>
    </w:lvl>
    <w:lvl w:ilvl="3">
      <w:start w:val="0"/>
      <w:numFmt w:val="bullet"/>
      <w:lvlText w:val="•"/>
      <w:lvlJc w:val="left"/>
      <w:pPr>
        <w:ind w:left="4457" w:hanging="567"/>
      </w:pPr>
      <w:rPr>
        <w:rFonts w:hint="default"/>
        <w:lang w:val="it-IT" w:eastAsia="it-IT" w:bidi="it-IT"/>
      </w:rPr>
    </w:lvl>
    <w:lvl w:ilvl="4">
      <w:start w:val="0"/>
      <w:numFmt w:val="bullet"/>
      <w:lvlText w:val="•"/>
      <w:lvlJc w:val="left"/>
      <w:pPr>
        <w:ind w:left="5390" w:hanging="567"/>
      </w:pPr>
      <w:rPr>
        <w:rFonts w:hint="default"/>
        <w:lang w:val="it-IT" w:eastAsia="it-IT" w:bidi="it-IT"/>
      </w:rPr>
    </w:lvl>
    <w:lvl w:ilvl="5">
      <w:start w:val="0"/>
      <w:numFmt w:val="bullet"/>
      <w:lvlText w:val="•"/>
      <w:lvlJc w:val="left"/>
      <w:pPr>
        <w:ind w:left="6323" w:hanging="567"/>
      </w:pPr>
      <w:rPr>
        <w:rFonts w:hint="default"/>
        <w:lang w:val="it-IT" w:eastAsia="it-IT" w:bidi="it-IT"/>
      </w:rPr>
    </w:lvl>
    <w:lvl w:ilvl="6">
      <w:start w:val="0"/>
      <w:numFmt w:val="bullet"/>
      <w:lvlText w:val="•"/>
      <w:lvlJc w:val="left"/>
      <w:pPr>
        <w:ind w:left="7255" w:hanging="567"/>
      </w:pPr>
      <w:rPr>
        <w:rFonts w:hint="default"/>
        <w:lang w:val="it-IT" w:eastAsia="it-IT" w:bidi="it-IT"/>
      </w:rPr>
    </w:lvl>
    <w:lvl w:ilvl="7">
      <w:start w:val="0"/>
      <w:numFmt w:val="bullet"/>
      <w:lvlText w:val="•"/>
      <w:lvlJc w:val="left"/>
      <w:pPr>
        <w:ind w:left="8188" w:hanging="567"/>
      </w:pPr>
      <w:rPr>
        <w:rFonts w:hint="default"/>
        <w:lang w:val="it-IT" w:eastAsia="it-IT" w:bidi="it-IT"/>
      </w:rPr>
    </w:lvl>
    <w:lvl w:ilvl="8">
      <w:start w:val="0"/>
      <w:numFmt w:val="bullet"/>
      <w:lvlText w:val="•"/>
      <w:lvlJc w:val="left"/>
      <w:pPr>
        <w:ind w:left="9121" w:hanging="567"/>
      </w:pPr>
      <w:rPr>
        <w:rFonts w:hint="default"/>
        <w:lang w:val="it-IT" w:eastAsia="it-IT" w:bidi="it-IT"/>
      </w:rPr>
    </w:lvl>
  </w:abstractNum>
  <w:abstractNum w:abstractNumId="179">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2592" w:hanging="567"/>
      </w:pPr>
      <w:rPr>
        <w:rFonts w:hint="default"/>
        <w:lang w:val="it-IT" w:eastAsia="it-IT" w:bidi="it-IT"/>
      </w:rPr>
    </w:lvl>
    <w:lvl w:ilvl="2">
      <w:start w:val="0"/>
      <w:numFmt w:val="bullet"/>
      <w:lvlText w:val="•"/>
      <w:lvlJc w:val="left"/>
      <w:pPr>
        <w:ind w:left="3525" w:hanging="567"/>
      </w:pPr>
      <w:rPr>
        <w:rFonts w:hint="default"/>
        <w:lang w:val="it-IT" w:eastAsia="it-IT" w:bidi="it-IT"/>
      </w:rPr>
    </w:lvl>
    <w:lvl w:ilvl="3">
      <w:start w:val="0"/>
      <w:numFmt w:val="bullet"/>
      <w:lvlText w:val="•"/>
      <w:lvlJc w:val="left"/>
      <w:pPr>
        <w:ind w:left="4457" w:hanging="567"/>
      </w:pPr>
      <w:rPr>
        <w:rFonts w:hint="default"/>
        <w:lang w:val="it-IT" w:eastAsia="it-IT" w:bidi="it-IT"/>
      </w:rPr>
    </w:lvl>
    <w:lvl w:ilvl="4">
      <w:start w:val="0"/>
      <w:numFmt w:val="bullet"/>
      <w:lvlText w:val="•"/>
      <w:lvlJc w:val="left"/>
      <w:pPr>
        <w:ind w:left="5390" w:hanging="567"/>
      </w:pPr>
      <w:rPr>
        <w:rFonts w:hint="default"/>
        <w:lang w:val="it-IT" w:eastAsia="it-IT" w:bidi="it-IT"/>
      </w:rPr>
    </w:lvl>
    <w:lvl w:ilvl="5">
      <w:start w:val="0"/>
      <w:numFmt w:val="bullet"/>
      <w:lvlText w:val="•"/>
      <w:lvlJc w:val="left"/>
      <w:pPr>
        <w:ind w:left="6323" w:hanging="567"/>
      </w:pPr>
      <w:rPr>
        <w:rFonts w:hint="default"/>
        <w:lang w:val="it-IT" w:eastAsia="it-IT" w:bidi="it-IT"/>
      </w:rPr>
    </w:lvl>
    <w:lvl w:ilvl="6">
      <w:start w:val="0"/>
      <w:numFmt w:val="bullet"/>
      <w:lvlText w:val="•"/>
      <w:lvlJc w:val="left"/>
      <w:pPr>
        <w:ind w:left="7255" w:hanging="567"/>
      </w:pPr>
      <w:rPr>
        <w:rFonts w:hint="default"/>
        <w:lang w:val="it-IT" w:eastAsia="it-IT" w:bidi="it-IT"/>
      </w:rPr>
    </w:lvl>
    <w:lvl w:ilvl="7">
      <w:start w:val="0"/>
      <w:numFmt w:val="bullet"/>
      <w:lvlText w:val="•"/>
      <w:lvlJc w:val="left"/>
      <w:pPr>
        <w:ind w:left="8188" w:hanging="567"/>
      </w:pPr>
      <w:rPr>
        <w:rFonts w:hint="default"/>
        <w:lang w:val="it-IT" w:eastAsia="it-IT" w:bidi="it-IT"/>
      </w:rPr>
    </w:lvl>
    <w:lvl w:ilvl="8">
      <w:start w:val="0"/>
      <w:numFmt w:val="bullet"/>
      <w:lvlText w:val="•"/>
      <w:lvlJc w:val="left"/>
      <w:pPr>
        <w:ind w:left="9121" w:hanging="567"/>
      </w:pPr>
      <w:rPr>
        <w:rFonts w:hint="default"/>
        <w:lang w:val="it-IT" w:eastAsia="it-IT" w:bidi="it-IT"/>
      </w:rPr>
    </w:lvl>
  </w:abstractNum>
  <w:abstractNum w:abstractNumId="178">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2592" w:hanging="567"/>
      </w:pPr>
      <w:rPr>
        <w:rFonts w:hint="default"/>
        <w:lang w:val="it-IT" w:eastAsia="it-IT" w:bidi="it-IT"/>
      </w:rPr>
    </w:lvl>
    <w:lvl w:ilvl="2">
      <w:start w:val="0"/>
      <w:numFmt w:val="bullet"/>
      <w:lvlText w:val="•"/>
      <w:lvlJc w:val="left"/>
      <w:pPr>
        <w:ind w:left="3525" w:hanging="567"/>
      </w:pPr>
      <w:rPr>
        <w:rFonts w:hint="default"/>
        <w:lang w:val="it-IT" w:eastAsia="it-IT" w:bidi="it-IT"/>
      </w:rPr>
    </w:lvl>
    <w:lvl w:ilvl="3">
      <w:start w:val="0"/>
      <w:numFmt w:val="bullet"/>
      <w:lvlText w:val="•"/>
      <w:lvlJc w:val="left"/>
      <w:pPr>
        <w:ind w:left="4457" w:hanging="567"/>
      </w:pPr>
      <w:rPr>
        <w:rFonts w:hint="default"/>
        <w:lang w:val="it-IT" w:eastAsia="it-IT" w:bidi="it-IT"/>
      </w:rPr>
    </w:lvl>
    <w:lvl w:ilvl="4">
      <w:start w:val="0"/>
      <w:numFmt w:val="bullet"/>
      <w:lvlText w:val="•"/>
      <w:lvlJc w:val="left"/>
      <w:pPr>
        <w:ind w:left="5390" w:hanging="567"/>
      </w:pPr>
      <w:rPr>
        <w:rFonts w:hint="default"/>
        <w:lang w:val="it-IT" w:eastAsia="it-IT" w:bidi="it-IT"/>
      </w:rPr>
    </w:lvl>
    <w:lvl w:ilvl="5">
      <w:start w:val="0"/>
      <w:numFmt w:val="bullet"/>
      <w:lvlText w:val="•"/>
      <w:lvlJc w:val="left"/>
      <w:pPr>
        <w:ind w:left="6323" w:hanging="567"/>
      </w:pPr>
      <w:rPr>
        <w:rFonts w:hint="default"/>
        <w:lang w:val="it-IT" w:eastAsia="it-IT" w:bidi="it-IT"/>
      </w:rPr>
    </w:lvl>
    <w:lvl w:ilvl="6">
      <w:start w:val="0"/>
      <w:numFmt w:val="bullet"/>
      <w:lvlText w:val="•"/>
      <w:lvlJc w:val="left"/>
      <w:pPr>
        <w:ind w:left="7255" w:hanging="567"/>
      </w:pPr>
      <w:rPr>
        <w:rFonts w:hint="default"/>
        <w:lang w:val="it-IT" w:eastAsia="it-IT" w:bidi="it-IT"/>
      </w:rPr>
    </w:lvl>
    <w:lvl w:ilvl="7">
      <w:start w:val="0"/>
      <w:numFmt w:val="bullet"/>
      <w:lvlText w:val="•"/>
      <w:lvlJc w:val="left"/>
      <w:pPr>
        <w:ind w:left="8188" w:hanging="567"/>
      </w:pPr>
      <w:rPr>
        <w:rFonts w:hint="default"/>
        <w:lang w:val="it-IT" w:eastAsia="it-IT" w:bidi="it-IT"/>
      </w:rPr>
    </w:lvl>
    <w:lvl w:ilvl="8">
      <w:start w:val="0"/>
      <w:numFmt w:val="bullet"/>
      <w:lvlText w:val="•"/>
      <w:lvlJc w:val="left"/>
      <w:pPr>
        <w:ind w:left="9121" w:hanging="567"/>
      </w:pPr>
      <w:rPr>
        <w:rFonts w:hint="default"/>
        <w:lang w:val="it-IT" w:eastAsia="it-IT" w:bidi="it-IT"/>
      </w:rPr>
    </w:lvl>
  </w:abstractNum>
  <w:abstractNum w:abstractNumId="177">
    <w:multiLevelType w:val="hybridMultilevel"/>
    <w:lvl w:ilvl="0">
      <w:start w:val="1"/>
      <w:numFmt w:val="decimal"/>
      <w:lvlText w:val="%1."/>
      <w:lvlJc w:val="left"/>
      <w:pPr>
        <w:ind w:left="1661" w:hanging="567"/>
        <w:jc w:val="left"/>
      </w:pPr>
      <w:rPr>
        <w:rFonts w:hint="default" w:ascii="Arial" w:hAnsi="Arial" w:eastAsia="Arial" w:cs="Arial"/>
        <w:spacing w:val="-20"/>
        <w:w w:val="84"/>
        <w:sz w:val="24"/>
        <w:szCs w:val="24"/>
        <w:lang w:val="it-IT" w:eastAsia="it-IT" w:bidi="it-IT"/>
      </w:rPr>
    </w:lvl>
    <w:lvl w:ilvl="1">
      <w:start w:val="1"/>
      <w:numFmt w:val="lowerLetter"/>
      <w:lvlText w:val="%2."/>
      <w:lvlJc w:val="left"/>
      <w:pPr>
        <w:ind w:left="2088" w:hanging="428"/>
        <w:jc w:val="left"/>
      </w:pPr>
      <w:rPr>
        <w:rFonts w:hint="default" w:ascii="Gill Sans MT" w:hAnsi="Gill Sans MT" w:eastAsia="Gill Sans MT" w:cs="Gill Sans MT"/>
        <w:spacing w:val="-1"/>
        <w:w w:val="126"/>
        <w:sz w:val="24"/>
        <w:szCs w:val="24"/>
        <w:lang w:val="it-IT" w:eastAsia="it-IT" w:bidi="it-IT"/>
      </w:rPr>
    </w:lvl>
    <w:lvl w:ilvl="2">
      <w:start w:val="0"/>
      <w:numFmt w:val="bullet"/>
      <w:lvlText w:val="•"/>
      <w:lvlJc w:val="left"/>
      <w:pPr>
        <w:ind w:left="3069" w:hanging="428"/>
      </w:pPr>
      <w:rPr>
        <w:rFonts w:hint="default"/>
        <w:lang w:val="it-IT" w:eastAsia="it-IT" w:bidi="it-IT"/>
      </w:rPr>
    </w:lvl>
    <w:lvl w:ilvl="3">
      <w:start w:val="0"/>
      <w:numFmt w:val="bullet"/>
      <w:lvlText w:val="•"/>
      <w:lvlJc w:val="left"/>
      <w:pPr>
        <w:ind w:left="4059" w:hanging="428"/>
      </w:pPr>
      <w:rPr>
        <w:rFonts w:hint="default"/>
        <w:lang w:val="it-IT" w:eastAsia="it-IT" w:bidi="it-IT"/>
      </w:rPr>
    </w:lvl>
    <w:lvl w:ilvl="4">
      <w:start w:val="0"/>
      <w:numFmt w:val="bullet"/>
      <w:lvlText w:val="•"/>
      <w:lvlJc w:val="left"/>
      <w:pPr>
        <w:ind w:left="5048" w:hanging="428"/>
      </w:pPr>
      <w:rPr>
        <w:rFonts w:hint="default"/>
        <w:lang w:val="it-IT" w:eastAsia="it-IT" w:bidi="it-IT"/>
      </w:rPr>
    </w:lvl>
    <w:lvl w:ilvl="5">
      <w:start w:val="0"/>
      <w:numFmt w:val="bullet"/>
      <w:lvlText w:val="•"/>
      <w:lvlJc w:val="left"/>
      <w:pPr>
        <w:ind w:left="6038" w:hanging="428"/>
      </w:pPr>
      <w:rPr>
        <w:rFonts w:hint="default"/>
        <w:lang w:val="it-IT" w:eastAsia="it-IT" w:bidi="it-IT"/>
      </w:rPr>
    </w:lvl>
    <w:lvl w:ilvl="6">
      <w:start w:val="0"/>
      <w:numFmt w:val="bullet"/>
      <w:lvlText w:val="•"/>
      <w:lvlJc w:val="left"/>
      <w:pPr>
        <w:ind w:left="7028" w:hanging="428"/>
      </w:pPr>
      <w:rPr>
        <w:rFonts w:hint="default"/>
        <w:lang w:val="it-IT" w:eastAsia="it-IT" w:bidi="it-IT"/>
      </w:rPr>
    </w:lvl>
    <w:lvl w:ilvl="7">
      <w:start w:val="0"/>
      <w:numFmt w:val="bullet"/>
      <w:lvlText w:val="•"/>
      <w:lvlJc w:val="left"/>
      <w:pPr>
        <w:ind w:left="8017" w:hanging="428"/>
      </w:pPr>
      <w:rPr>
        <w:rFonts w:hint="default"/>
        <w:lang w:val="it-IT" w:eastAsia="it-IT" w:bidi="it-IT"/>
      </w:rPr>
    </w:lvl>
    <w:lvl w:ilvl="8">
      <w:start w:val="0"/>
      <w:numFmt w:val="bullet"/>
      <w:lvlText w:val="•"/>
      <w:lvlJc w:val="left"/>
      <w:pPr>
        <w:ind w:left="9007" w:hanging="428"/>
      </w:pPr>
      <w:rPr>
        <w:rFonts w:hint="default"/>
        <w:lang w:val="it-IT" w:eastAsia="it-IT" w:bidi="it-IT"/>
      </w:rPr>
    </w:lvl>
  </w:abstractNum>
  <w:abstractNum w:abstractNumId="176">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2592" w:hanging="567"/>
      </w:pPr>
      <w:rPr>
        <w:rFonts w:hint="default"/>
        <w:lang w:val="it-IT" w:eastAsia="it-IT" w:bidi="it-IT"/>
      </w:rPr>
    </w:lvl>
    <w:lvl w:ilvl="2">
      <w:start w:val="0"/>
      <w:numFmt w:val="bullet"/>
      <w:lvlText w:val="•"/>
      <w:lvlJc w:val="left"/>
      <w:pPr>
        <w:ind w:left="3525" w:hanging="567"/>
      </w:pPr>
      <w:rPr>
        <w:rFonts w:hint="default"/>
        <w:lang w:val="it-IT" w:eastAsia="it-IT" w:bidi="it-IT"/>
      </w:rPr>
    </w:lvl>
    <w:lvl w:ilvl="3">
      <w:start w:val="0"/>
      <w:numFmt w:val="bullet"/>
      <w:lvlText w:val="•"/>
      <w:lvlJc w:val="left"/>
      <w:pPr>
        <w:ind w:left="4457" w:hanging="567"/>
      </w:pPr>
      <w:rPr>
        <w:rFonts w:hint="default"/>
        <w:lang w:val="it-IT" w:eastAsia="it-IT" w:bidi="it-IT"/>
      </w:rPr>
    </w:lvl>
    <w:lvl w:ilvl="4">
      <w:start w:val="0"/>
      <w:numFmt w:val="bullet"/>
      <w:lvlText w:val="•"/>
      <w:lvlJc w:val="left"/>
      <w:pPr>
        <w:ind w:left="5390" w:hanging="567"/>
      </w:pPr>
      <w:rPr>
        <w:rFonts w:hint="default"/>
        <w:lang w:val="it-IT" w:eastAsia="it-IT" w:bidi="it-IT"/>
      </w:rPr>
    </w:lvl>
    <w:lvl w:ilvl="5">
      <w:start w:val="0"/>
      <w:numFmt w:val="bullet"/>
      <w:lvlText w:val="•"/>
      <w:lvlJc w:val="left"/>
      <w:pPr>
        <w:ind w:left="6323" w:hanging="567"/>
      </w:pPr>
      <w:rPr>
        <w:rFonts w:hint="default"/>
        <w:lang w:val="it-IT" w:eastAsia="it-IT" w:bidi="it-IT"/>
      </w:rPr>
    </w:lvl>
    <w:lvl w:ilvl="6">
      <w:start w:val="0"/>
      <w:numFmt w:val="bullet"/>
      <w:lvlText w:val="•"/>
      <w:lvlJc w:val="left"/>
      <w:pPr>
        <w:ind w:left="7255" w:hanging="567"/>
      </w:pPr>
      <w:rPr>
        <w:rFonts w:hint="default"/>
        <w:lang w:val="it-IT" w:eastAsia="it-IT" w:bidi="it-IT"/>
      </w:rPr>
    </w:lvl>
    <w:lvl w:ilvl="7">
      <w:start w:val="0"/>
      <w:numFmt w:val="bullet"/>
      <w:lvlText w:val="•"/>
      <w:lvlJc w:val="left"/>
      <w:pPr>
        <w:ind w:left="8188" w:hanging="567"/>
      </w:pPr>
      <w:rPr>
        <w:rFonts w:hint="default"/>
        <w:lang w:val="it-IT" w:eastAsia="it-IT" w:bidi="it-IT"/>
      </w:rPr>
    </w:lvl>
    <w:lvl w:ilvl="8">
      <w:start w:val="0"/>
      <w:numFmt w:val="bullet"/>
      <w:lvlText w:val="•"/>
      <w:lvlJc w:val="left"/>
      <w:pPr>
        <w:ind w:left="9121" w:hanging="567"/>
      </w:pPr>
      <w:rPr>
        <w:rFonts w:hint="default"/>
        <w:lang w:val="it-IT" w:eastAsia="it-IT" w:bidi="it-IT"/>
      </w:rPr>
    </w:lvl>
  </w:abstractNum>
  <w:abstractNum w:abstractNumId="175">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2088" w:hanging="428"/>
      </w:pPr>
      <w:rPr>
        <w:rFonts w:hint="default" w:ascii="Arial" w:hAnsi="Arial" w:eastAsia="Arial" w:cs="Arial"/>
        <w:spacing w:val="-18"/>
        <w:w w:val="97"/>
        <w:sz w:val="24"/>
        <w:szCs w:val="24"/>
        <w:lang w:val="it-IT" w:eastAsia="it-IT" w:bidi="it-IT"/>
      </w:rPr>
    </w:lvl>
    <w:lvl w:ilvl="2">
      <w:start w:val="0"/>
      <w:numFmt w:val="bullet"/>
      <w:lvlText w:val="•"/>
      <w:lvlJc w:val="left"/>
      <w:pPr>
        <w:ind w:left="3069" w:hanging="428"/>
      </w:pPr>
      <w:rPr>
        <w:rFonts w:hint="default"/>
        <w:lang w:val="it-IT" w:eastAsia="it-IT" w:bidi="it-IT"/>
      </w:rPr>
    </w:lvl>
    <w:lvl w:ilvl="3">
      <w:start w:val="0"/>
      <w:numFmt w:val="bullet"/>
      <w:lvlText w:val="•"/>
      <w:lvlJc w:val="left"/>
      <w:pPr>
        <w:ind w:left="4059" w:hanging="428"/>
      </w:pPr>
      <w:rPr>
        <w:rFonts w:hint="default"/>
        <w:lang w:val="it-IT" w:eastAsia="it-IT" w:bidi="it-IT"/>
      </w:rPr>
    </w:lvl>
    <w:lvl w:ilvl="4">
      <w:start w:val="0"/>
      <w:numFmt w:val="bullet"/>
      <w:lvlText w:val="•"/>
      <w:lvlJc w:val="left"/>
      <w:pPr>
        <w:ind w:left="5048" w:hanging="428"/>
      </w:pPr>
      <w:rPr>
        <w:rFonts w:hint="default"/>
        <w:lang w:val="it-IT" w:eastAsia="it-IT" w:bidi="it-IT"/>
      </w:rPr>
    </w:lvl>
    <w:lvl w:ilvl="5">
      <w:start w:val="0"/>
      <w:numFmt w:val="bullet"/>
      <w:lvlText w:val="•"/>
      <w:lvlJc w:val="left"/>
      <w:pPr>
        <w:ind w:left="6038" w:hanging="428"/>
      </w:pPr>
      <w:rPr>
        <w:rFonts w:hint="default"/>
        <w:lang w:val="it-IT" w:eastAsia="it-IT" w:bidi="it-IT"/>
      </w:rPr>
    </w:lvl>
    <w:lvl w:ilvl="6">
      <w:start w:val="0"/>
      <w:numFmt w:val="bullet"/>
      <w:lvlText w:val="•"/>
      <w:lvlJc w:val="left"/>
      <w:pPr>
        <w:ind w:left="7028" w:hanging="428"/>
      </w:pPr>
      <w:rPr>
        <w:rFonts w:hint="default"/>
        <w:lang w:val="it-IT" w:eastAsia="it-IT" w:bidi="it-IT"/>
      </w:rPr>
    </w:lvl>
    <w:lvl w:ilvl="7">
      <w:start w:val="0"/>
      <w:numFmt w:val="bullet"/>
      <w:lvlText w:val="•"/>
      <w:lvlJc w:val="left"/>
      <w:pPr>
        <w:ind w:left="8017" w:hanging="428"/>
      </w:pPr>
      <w:rPr>
        <w:rFonts w:hint="default"/>
        <w:lang w:val="it-IT" w:eastAsia="it-IT" w:bidi="it-IT"/>
      </w:rPr>
    </w:lvl>
    <w:lvl w:ilvl="8">
      <w:start w:val="0"/>
      <w:numFmt w:val="bullet"/>
      <w:lvlText w:val="•"/>
      <w:lvlJc w:val="left"/>
      <w:pPr>
        <w:ind w:left="9007" w:hanging="428"/>
      </w:pPr>
      <w:rPr>
        <w:rFonts w:hint="default"/>
        <w:lang w:val="it-IT" w:eastAsia="it-IT" w:bidi="it-IT"/>
      </w:rPr>
    </w:lvl>
  </w:abstractNum>
  <w:abstractNum w:abstractNumId="174">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1"/>
      <w:numFmt w:val="lowerLetter"/>
      <w:lvlText w:val="%2)"/>
      <w:lvlJc w:val="left"/>
      <w:pPr>
        <w:ind w:left="2088" w:hanging="428"/>
        <w:jc w:val="left"/>
      </w:pPr>
      <w:rPr>
        <w:rFonts w:hint="default" w:ascii="Gill Sans MT" w:hAnsi="Gill Sans MT" w:eastAsia="Gill Sans MT" w:cs="Gill Sans MT"/>
        <w:spacing w:val="-1"/>
        <w:w w:val="109"/>
        <w:sz w:val="24"/>
        <w:szCs w:val="24"/>
        <w:lang w:val="it-IT" w:eastAsia="it-IT" w:bidi="it-IT"/>
      </w:rPr>
    </w:lvl>
    <w:lvl w:ilvl="2">
      <w:start w:val="0"/>
      <w:numFmt w:val="bullet"/>
      <w:lvlText w:val="•"/>
      <w:lvlJc w:val="left"/>
      <w:pPr>
        <w:ind w:left="3069" w:hanging="428"/>
      </w:pPr>
      <w:rPr>
        <w:rFonts w:hint="default"/>
        <w:lang w:val="it-IT" w:eastAsia="it-IT" w:bidi="it-IT"/>
      </w:rPr>
    </w:lvl>
    <w:lvl w:ilvl="3">
      <w:start w:val="0"/>
      <w:numFmt w:val="bullet"/>
      <w:lvlText w:val="•"/>
      <w:lvlJc w:val="left"/>
      <w:pPr>
        <w:ind w:left="4059" w:hanging="428"/>
      </w:pPr>
      <w:rPr>
        <w:rFonts w:hint="default"/>
        <w:lang w:val="it-IT" w:eastAsia="it-IT" w:bidi="it-IT"/>
      </w:rPr>
    </w:lvl>
    <w:lvl w:ilvl="4">
      <w:start w:val="0"/>
      <w:numFmt w:val="bullet"/>
      <w:lvlText w:val="•"/>
      <w:lvlJc w:val="left"/>
      <w:pPr>
        <w:ind w:left="5048" w:hanging="428"/>
      </w:pPr>
      <w:rPr>
        <w:rFonts w:hint="default"/>
        <w:lang w:val="it-IT" w:eastAsia="it-IT" w:bidi="it-IT"/>
      </w:rPr>
    </w:lvl>
    <w:lvl w:ilvl="5">
      <w:start w:val="0"/>
      <w:numFmt w:val="bullet"/>
      <w:lvlText w:val="•"/>
      <w:lvlJc w:val="left"/>
      <w:pPr>
        <w:ind w:left="6038" w:hanging="428"/>
      </w:pPr>
      <w:rPr>
        <w:rFonts w:hint="default"/>
        <w:lang w:val="it-IT" w:eastAsia="it-IT" w:bidi="it-IT"/>
      </w:rPr>
    </w:lvl>
    <w:lvl w:ilvl="6">
      <w:start w:val="0"/>
      <w:numFmt w:val="bullet"/>
      <w:lvlText w:val="•"/>
      <w:lvlJc w:val="left"/>
      <w:pPr>
        <w:ind w:left="7028" w:hanging="428"/>
      </w:pPr>
      <w:rPr>
        <w:rFonts w:hint="default"/>
        <w:lang w:val="it-IT" w:eastAsia="it-IT" w:bidi="it-IT"/>
      </w:rPr>
    </w:lvl>
    <w:lvl w:ilvl="7">
      <w:start w:val="0"/>
      <w:numFmt w:val="bullet"/>
      <w:lvlText w:val="•"/>
      <w:lvlJc w:val="left"/>
      <w:pPr>
        <w:ind w:left="8017" w:hanging="428"/>
      </w:pPr>
      <w:rPr>
        <w:rFonts w:hint="default"/>
        <w:lang w:val="it-IT" w:eastAsia="it-IT" w:bidi="it-IT"/>
      </w:rPr>
    </w:lvl>
    <w:lvl w:ilvl="8">
      <w:start w:val="0"/>
      <w:numFmt w:val="bullet"/>
      <w:lvlText w:val="•"/>
      <w:lvlJc w:val="left"/>
      <w:pPr>
        <w:ind w:left="9007" w:hanging="428"/>
      </w:pPr>
      <w:rPr>
        <w:rFonts w:hint="default"/>
        <w:lang w:val="it-IT" w:eastAsia="it-IT" w:bidi="it-IT"/>
      </w:rPr>
    </w:lvl>
  </w:abstractNum>
  <w:abstractNum w:abstractNumId="173">
    <w:multiLevelType w:val="hybridMultilevel"/>
    <w:lvl w:ilvl="0">
      <w:start w:val="1"/>
      <w:numFmt w:val="decimal"/>
      <w:lvlText w:val="%1."/>
      <w:lvlJc w:val="left"/>
      <w:pPr>
        <w:ind w:left="1661" w:hanging="567"/>
        <w:jc w:val="left"/>
      </w:pPr>
      <w:rPr>
        <w:rFonts w:hint="default" w:ascii="Arial" w:hAnsi="Arial" w:eastAsia="Arial" w:cs="Arial"/>
        <w:spacing w:val="-20"/>
        <w:w w:val="84"/>
        <w:sz w:val="24"/>
        <w:szCs w:val="24"/>
        <w:lang w:val="it-IT" w:eastAsia="it-IT" w:bidi="it-IT"/>
      </w:rPr>
    </w:lvl>
    <w:lvl w:ilvl="1">
      <w:start w:val="0"/>
      <w:numFmt w:val="bullet"/>
      <w:lvlText w:val="•"/>
      <w:lvlJc w:val="left"/>
      <w:pPr>
        <w:ind w:left="2592" w:hanging="567"/>
      </w:pPr>
      <w:rPr>
        <w:rFonts w:hint="default"/>
        <w:lang w:val="it-IT" w:eastAsia="it-IT" w:bidi="it-IT"/>
      </w:rPr>
    </w:lvl>
    <w:lvl w:ilvl="2">
      <w:start w:val="0"/>
      <w:numFmt w:val="bullet"/>
      <w:lvlText w:val="•"/>
      <w:lvlJc w:val="left"/>
      <w:pPr>
        <w:ind w:left="3525" w:hanging="567"/>
      </w:pPr>
      <w:rPr>
        <w:rFonts w:hint="default"/>
        <w:lang w:val="it-IT" w:eastAsia="it-IT" w:bidi="it-IT"/>
      </w:rPr>
    </w:lvl>
    <w:lvl w:ilvl="3">
      <w:start w:val="0"/>
      <w:numFmt w:val="bullet"/>
      <w:lvlText w:val="•"/>
      <w:lvlJc w:val="left"/>
      <w:pPr>
        <w:ind w:left="4457" w:hanging="567"/>
      </w:pPr>
      <w:rPr>
        <w:rFonts w:hint="default"/>
        <w:lang w:val="it-IT" w:eastAsia="it-IT" w:bidi="it-IT"/>
      </w:rPr>
    </w:lvl>
    <w:lvl w:ilvl="4">
      <w:start w:val="0"/>
      <w:numFmt w:val="bullet"/>
      <w:lvlText w:val="•"/>
      <w:lvlJc w:val="left"/>
      <w:pPr>
        <w:ind w:left="5390" w:hanging="567"/>
      </w:pPr>
      <w:rPr>
        <w:rFonts w:hint="default"/>
        <w:lang w:val="it-IT" w:eastAsia="it-IT" w:bidi="it-IT"/>
      </w:rPr>
    </w:lvl>
    <w:lvl w:ilvl="5">
      <w:start w:val="0"/>
      <w:numFmt w:val="bullet"/>
      <w:lvlText w:val="•"/>
      <w:lvlJc w:val="left"/>
      <w:pPr>
        <w:ind w:left="6323" w:hanging="567"/>
      </w:pPr>
      <w:rPr>
        <w:rFonts w:hint="default"/>
        <w:lang w:val="it-IT" w:eastAsia="it-IT" w:bidi="it-IT"/>
      </w:rPr>
    </w:lvl>
    <w:lvl w:ilvl="6">
      <w:start w:val="0"/>
      <w:numFmt w:val="bullet"/>
      <w:lvlText w:val="•"/>
      <w:lvlJc w:val="left"/>
      <w:pPr>
        <w:ind w:left="7255" w:hanging="567"/>
      </w:pPr>
      <w:rPr>
        <w:rFonts w:hint="default"/>
        <w:lang w:val="it-IT" w:eastAsia="it-IT" w:bidi="it-IT"/>
      </w:rPr>
    </w:lvl>
    <w:lvl w:ilvl="7">
      <w:start w:val="0"/>
      <w:numFmt w:val="bullet"/>
      <w:lvlText w:val="•"/>
      <w:lvlJc w:val="left"/>
      <w:pPr>
        <w:ind w:left="8188" w:hanging="567"/>
      </w:pPr>
      <w:rPr>
        <w:rFonts w:hint="default"/>
        <w:lang w:val="it-IT" w:eastAsia="it-IT" w:bidi="it-IT"/>
      </w:rPr>
    </w:lvl>
    <w:lvl w:ilvl="8">
      <w:start w:val="0"/>
      <w:numFmt w:val="bullet"/>
      <w:lvlText w:val="•"/>
      <w:lvlJc w:val="left"/>
      <w:pPr>
        <w:ind w:left="9121" w:hanging="567"/>
      </w:pPr>
      <w:rPr>
        <w:rFonts w:hint="default"/>
        <w:lang w:val="it-IT" w:eastAsia="it-IT" w:bidi="it-IT"/>
      </w:rPr>
    </w:lvl>
  </w:abstractNum>
  <w:abstractNum w:abstractNumId="172">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2592" w:hanging="567"/>
      </w:pPr>
      <w:rPr>
        <w:rFonts w:hint="default"/>
        <w:lang w:val="it-IT" w:eastAsia="it-IT" w:bidi="it-IT"/>
      </w:rPr>
    </w:lvl>
    <w:lvl w:ilvl="2">
      <w:start w:val="0"/>
      <w:numFmt w:val="bullet"/>
      <w:lvlText w:val="•"/>
      <w:lvlJc w:val="left"/>
      <w:pPr>
        <w:ind w:left="3525" w:hanging="567"/>
      </w:pPr>
      <w:rPr>
        <w:rFonts w:hint="default"/>
        <w:lang w:val="it-IT" w:eastAsia="it-IT" w:bidi="it-IT"/>
      </w:rPr>
    </w:lvl>
    <w:lvl w:ilvl="3">
      <w:start w:val="0"/>
      <w:numFmt w:val="bullet"/>
      <w:lvlText w:val="•"/>
      <w:lvlJc w:val="left"/>
      <w:pPr>
        <w:ind w:left="4457" w:hanging="567"/>
      </w:pPr>
      <w:rPr>
        <w:rFonts w:hint="default"/>
        <w:lang w:val="it-IT" w:eastAsia="it-IT" w:bidi="it-IT"/>
      </w:rPr>
    </w:lvl>
    <w:lvl w:ilvl="4">
      <w:start w:val="0"/>
      <w:numFmt w:val="bullet"/>
      <w:lvlText w:val="•"/>
      <w:lvlJc w:val="left"/>
      <w:pPr>
        <w:ind w:left="5390" w:hanging="567"/>
      </w:pPr>
      <w:rPr>
        <w:rFonts w:hint="default"/>
        <w:lang w:val="it-IT" w:eastAsia="it-IT" w:bidi="it-IT"/>
      </w:rPr>
    </w:lvl>
    <w:lvl w:ilvl="5">
      <w:start w:val="0"/>
      <w:numFmt w:val="bullet"/>
      <w:lvlText w:val="•"/>
      <w:lvlJc w:val="left"/>
      <w:pPr>
        <w:ind w:left="6323" w:hanging="567"/>
      </w:pPr>
      <w:rPr>
        <w:rFonts w:hint="default"/>
        <w:lang w:val="it-IT" w:eastAsia="it-IT" w:bidi="it-IT"/>
      </w:rPr>
    </w:lvl>
    <w:lvl w:ilvl="6">
      <w:start w:val="0"/>
      <w:numFmt w:val="bullet"/>
      <w:lvlText w:val="•"/>
      <w:lvlJc w:val="left"/>
      <w:pPr>
        <w:ind w:left="7255" w:hanging="567"/>
      </w:pPr>
      <w:rPr>
        <w:rFonts w:hint="default"/>
        <w:lang w:val="it-IT" w:eastAsia="it-IT" w:bidi="it-IT"/>
      </w:rPr>
    </w:lvl>
    <w:lvl w:ilvl="7">
      <w:start w:val="0"/>
      <w:numFmt w:val="bullet"/>
      <w:lvlText w:val="•"/>
      <w:lvlJc w:val="left"/>
      <w:pPr>
        <w:ind w:left="8188" w:hanging="567"/>
      </w:pPr>
      <w:rPr>
        <w:rFonts w:hint="default"/>
        <w:lang w:val="it-IT" w:eastAsia="it-IT" w:bidi="it-IT"/>
      </w:rPr>
    </w:lvl>
    <w:lvl w:ilvl="8">
      <w:start w:val="0"/>
      <w:numFmt w:val="bullet"/>
      <w:lvlText w:val="•"/>
      <w:lvlJc w:val="left"/>
      <w:pPr>
        <w:ind w:left="9121" w:hanging="567"/>
      </w:pPr>
      <w:rPr>
        <w:rFonts w:hint="default"/>
        <w:lang w:val="it-IT" w:eastAsia="it-IT" w:bidi="it-IT"/>
      </w:rPr>
    </w:lvl>
  </w:abstractNum>
  <w:abstractNum w:abstractNumId="171">
    <w:multiLevelType w:val="hybridMultilevel"/>
    <w:lvl w:ilvl="0">
      <w:start w:val="1"/>
      <w:numFmt w:val="decimal"/>
      <w:lvlText w:val="%1."/>
      <w:lvlJc w:val="left"/>
      <w:pPr>
        <w:ind w:left="1661" w:hanging="567"/>
        <w:jc w:val="left"/>
      </w:pPr>
      <w:rPr>
        <w:rFonts w:hint="default" w:ascii="Arial" w:hAnsi="Arial" w:eastAsia="Arial" w:cs="Arial"/>
        <w:spacing w:val="-20"/>
        <w:w w:val="84"/>
        <w:sz w:val="24"/>
        <w:szCs w:val="24"/>
        <w:lang w:val="it-IT" w:eastAsia="it-IT" w:bidi="it-IT"/>
      </w:rPr>
    </w:lvl>
    <w:lvl w:ilvl="1">
      <w:start w:val="0"/>
      <w:numFmt w:val="bullet"/>
      <w:lvlText w:val="•"/>
      <w:lvlJc w:val="left"/>
      <w:pPr>
        <w:ind w:left="2592" w:hanging="567"/>
      </w:pPr>
      <w:rPr>
        <w:rFonts w:hint="default"/>
        <w:lang w:val="it-IT" w:eastAsia="it-IT" w:bidi="it-IT"/>
      </w:rPr>
    </w:lvl>
    <w:lvl w:ilvl="2">
      <w:start w:val="0"/>
      <w:numFmt w:val="bullet"/>
      <w:lvlText w:val="•"/>
      <w:lvlJc w:val="left"/>
      <w:pPr>
        <w:ind w:left="3525" w:hanging="567"/>
      </w:pPr>
      <w:rPr>
        <w:rFonts w:hint="default"/>
        <w:lang w:val="it-IT" w:eastAsia="it-IT" w:bidi="it-IT"/>
      </w:rPr>
    </w:lvl>
    <w:lvl w:ilvl="3">
      <w:start w:val="0"/>
      <w:numFmt w:val="bullet"/>
      <w:lvlText w:val="•"/>
      <w:lvlJc w:val="left"/>
      <w:pPr>
        <w:ind w:left="4457" w:hanging="567"/>
      </w:pPr>
      <w:rPr>
        <w:rFonts w:hint="default"/>
        <w:lang w:val="it-IT" w:eastAsia="it-IT" w:bidi="it-IT"/>
      </w:rPr>
    </w:lvl>
    <w:lvl w:ilvl="4">
      <w:start w:val="0"/>
      <w:numFmt w:val="bullet"/>
      <w:lvlText w:val="•"/>
      <w:lvlJc w:val="left"/>
      <w:pPr>
        <w:ind w:left="5390" w:hanging="567"/>
      </w:pPr>
      <w:rPr>
        <w:rFonts w:hint="default"/>
        <w:lang w:val="it-IT" w:eastAsia="it-IT" w:bidi="it-IT"/>
      </w:rPr>
    </w:lvl>
    <w:lvl w:ilvl="5">
      <w:start w:val="0"/>
      <w:numFmt w:val="bullet"/>
      <w:lvlText w:val="•"/>
      <w:lvlJc w:val="left"/>
      <w:pPr>
        <w:ind w:left="6323" w:hanging="567"/>
      </w:pPr>
      <w:rPr>
        <w:rFonts w:hint="default"/>
        <w:lang w:val="it-IT" w:eastAsia="it-IT" w:bidi="it-IT"/>
      </w:rPr>
    </w:lvl>
    <w:lvl w:ilvl="6">
      <w:start w:val="0"/>
      <w:numFmt w:val="bullet"/>
      <w:lvlText w:val="•"/>
      <w:lvlJc w:val="left"/>
      <w:pPr>
        <w:ind w:left="7255" w:hanging="567"/>
      </w:pPr>
      <w:rPr>
        <w:rFonts w:hint="default"/>
        <w:lang w:val="it-IT" w:eastAsia="it-IT" w:bidi="it-IT"/>
      </w:rPr>
    </w:lvl>
    <w:lvl w:ilvl="7">
      <w:start w:val="0"/>
      <w:numFmt w:val="bullet"/>
      <w:lvlText w:val="•"/>
      <w:lvlJc w:val="left"/>
      <w:pPr>
        <w:ind w:left="8188" w:hanging="567"/>
      </w:pPr>
      <w:rPr>
        <w:rFonts w:hint="default"/>
        <w:lang w:val="it-IT" w:eastAsia="it-IT" w:bidi="it-IT"/>
      </w:rPr>
    </w:lvl>
    <w:lvl w:ilvl="8">
      <w:start w:val="0"/>
      <w:numFmt w:val="bullet"/>
      <w:lvlText w:val="•"/>
      <w:lvlJc w:val="left"/>
      <w:pPr>
        <w:ind w:left="9121" w:hanging="567"/>
      </w:pPr>
      <w:rPr>
        <w:rFonts w:hint="default"/>
        <w:lang w:val="it-IT" w:eastAsia="it-IT" w:bidi="it-IT"/>
      </w:rPr>
    </w:lvl>
  </w:abstractNum>
  <w:abstractNum w:abstractNumId="170">
    <w:multiLevelType w:val="hybridMultilevel"/>
    <w:lvl w:ilvl="0">
      <w:start w:val="1"/>
      <w:numFmt w:val="decimal"/>
      <w:lvlText w:val="%1."/>
      <w:lvlJc w:val="left"/>
      <w:pPr>
        <w:ind w:left="1661" w:hanging="567"/>
        <w:jc w:val="left"/>
      </w:pPr>
      <w:rPr>
        <w:rFonts w:hint="default" w:ascii="Arial" w:hAnsi="Arial" w:eastAsia="Arial" w:cs="Arial"/>
        <w:spacing w:val="-16"/>
        <w:w w:val="84"/>
        <w:sz w:val="24"/>
        <w:szCs w:val="24"/>
        <w:lang w:val="it-IT" w:eastAsia="it-IT" w:bidi="it-IT"/>
      </w:rPr>
    </w:lvl>
    <w:lvl w:ilvl="1">
      <w:start w:val="0"/>
      <w:numFmt w:val="bullet"/>
      <w:lvlText w:val="•"/>
      <w:lvlJc w:val="left"/>
      <w:pPr>
        <w:ind w:left="2592" w:hanging="567"/>
      </w:pPr>
      <w:rPr>
        <w:rFonts w:hint="default"/>
        <w:lang w:val="it-IT" w:eastAsia="it-IT" w:bidi="it-IT"/>
      </w:rPr>
    </w:lvl>
    <w:lvl w:ilvl="2">
      <w:start w:val="0"/>
      <w:numFmt w:val="bullet"/>
      <w:lvlText w:val="•"/>
      <w:lvlJc w:val="left"/>
      <w:pPr>
        <w:ind w:left="3525" w:hanging="567"/>
      </w:pPr>
      <w:rPr>
        <w:rFonts w:hint="default"/>
        <w:lang w:val="it-IT" w:eastAsia="it-IT" w:bidi="it-IT"/>
      </w:rPr>
    </w:lvl>
    <w:lvl w:ilvl="3">
      <w:start w:val="0"/>
      <w:numFmt w:val="bullet"/>
      <w:lvlText w:val="•"/>
      <w:lvlJc w:val="left"/>
      <w:pPr>
        <w:ind w:left="4457" w:hanging="567"/>
      </w:pPr>
      <w:rPr>
        <w:rFonts w:hint="default"/>
        <w:lang w:val="it-IT" w:eastAsia="it-IT" w:bidi="it-IT"/>
      </w:rPr>
    </w:lvl>
    <w:lvl w:ilvl="4">
      <w:start w:val="0"/>
      <w:numFmt w:val="bullet"/>
      <w:lvlText w:val="•"/>
      <w:lvlJc w:val="left"/>
      <w:pPr>
        <w:ind w:left="5390" w:hanging="567"/>
      </w:pPr>
      <w:rPr>
        <w:rFonts w:hint="default"/>
        <w:lang w:val="it-IT" w:eastAsia="it-IT" w:bidi="it-IT"/>
      </w:rPr>
    </w:lvl>
    <w:lvl w:ilvl="5">
      <w:start w:val="0"/>
      <w:numFmt w:val="bullet"/>
      <w:lvlText w:val="•"/>
      <w:lvlJc w:val="left"/>
      <w:pPr>
        <w:ind w:left="6323" w:hanging="567"/>
      </w:pPr>
      <w:rPr>
        <w:rFonts w:hint="default"/>
        <w:lang w:val="it-IT" w:eastAsia="it-IT" w:bidi="it-IT"/>
      </w:rPr>
    </w:lvl>
    <w:lvl w:ilvl="6">
      <w:start w:val="0"/>
      <w:numFmt w:val="bullet"/>
      <w:lvlText w:val="•"/>
      <w:lvlJc w:val="left"/>
      <w:pPr>
        <w:ind w:left="7255" w:hanging="567"/>
      </w:pPr>
      <w:rPr>
        <w:rFonts w:hint="default"/>
        <w:lang w:val="it-IT" w:eastAsia="it-IT" w:bidi="it-IT"/>
      </w:rPr>
    </w:lvl>
    <w:lvl w:ilvl="7">
      <w:start w:val="0"/>
      <w:numFmt w:val="bullet"/>
      <w:lvlText w:val="•"/>
      <w:lvlJc w:val="left"/>
      <w:pPr>
        <w:ind w:left="8188" w:hanging="567"/>
      </w:pPr>
      <w:rPr>
        <w:rFonts w:hint="default"/>
        <w:lang w:val="it-IT" w:eastAsia="it-IT" w:bidi="it-IT"/>
      </w:rPr>
    </w:lvl>
    <w:lvl w:ilvl="8">
      <w:start w:val="0"/>
      <w:numFmt w:val="bullet"/>
      <w:lvlText w:val="•"/>
      <w:lvlJc w:val="left"/>
      <w:pPr>
        <w:ind w:left="9121" w:hanging="567"/>
      </w:pPr>
      <w:rPr>
        <w:rFonts w:hint="default"/>
        <w:lang w:val="it-IT" w:eastAsia="it-IT" w:bidi="it-IT"/>
      </w:rPr>
    </w:lvl>
  </w:abstractNum>
  <w:abstractNum w:abstractNumId="169">
    <w:multiLevelType w:val="hybridMultilevel"/>
    <w:lvl w:ilvl="0">
      <w:start w:val="1"/>
      <w:numFmt w:val="decimal"/>
      <w:lvlText w:val="%1."/>
      <w:lvlJc w:val="left"/>
      <w:pPr>
        <w:ind w:left="1661" w:hanging="567"/>
        <w:jc w:val="left"/>
      </w:pPr>
      <w:rPr>
        <w:rFonts w:hint="default" w:ascii="Arial" w:hAnsi="Arial" w:eastAsia="Arial" w:cs="Arial"/>
        <w:spacing w:val="-34"/>
        <w:w w:val="84"/>
        <w:sz w:val="24"/>
        <w:szCs w:val="24"/>
        <w:lang w:val="it-IT" w:eastAsia="it-IT" w:bidi="it-IT"/>
      </w:rPr>
    </w:lvl>
    <w:lvl w:ilvl="1">
      <w:start w:val="0"/>
      <w:numFmt w:val="bullet"/>
      <w:lvlText w:val="•"/>
      <w:lvlJc w:val="left"/>
      <w:pPr>
        <w:ind w:left="2592" w:hanging="567"/>
      </w:pPr>
      <w:rPr>
        <w:rFonts w:hint="default"/>
        <w:lang w:val="it-IT" w:eastAsia="it-IT" w:bidi="it-IT"/>
      </w:rPr>
    </w:lvl>
    <w:lvl w:ilvl="2">
      <w:start w:val="0"/>
      <w:numFmt w:val="bullet"/>
      <w:lvlText w:val="•"/>
      <w:lvlJc w:val="left"/>
      <w:pPr>
        <w:ind w:left="3525" w:hanging="567"/>
      </w:pPr>
      <w:rPr>
        <w:rFonts w:hint="default"/>
        <w:lang w:val="it-IT" w:eastAsia="it-IT" w:bidi="it-IT"/>
      </w:rPr>
    </w:lvl>
    <w:lvl w:ilvl="3">
      <w:start w:val="0"/>
      <w:numFmt w:val="bullet"/>
      <w:lvlText w:val="•"/>
      <w:lvlJc w:val="left"/>
      <w:pPr>
        <w:ind w:left="4457" w:hanging="567"/>
      </w:pPr>
      <w:rPr>
        <w:rFonts w:hint="default"/>
        <w:lang w:val="it-IT" w:eastAsia="it-IT" w:bidi="it-IT"/>
      </w:rPr>
    </w:lvl>
    <w:lvl w:ilvl="4">
      <w:start w:val="0"/>
      <w:numFmt w:val="bullet"/>
      <w:lvlText w:val="•"/>
      <w:lvlJc w:val="left"/>
      <w:pPr>
        <w:ind w:left="5390" w:hanging="567"/>
      </w:pPr>
      <w:rPr>
        <w:rFonts w:hint="default"/>
        <w:lang w:val="it-IT" w:eastAsia="it-IT" w:bidi="it-IT"/>
      </w:rPr>
    </w:lvl>
    <w:lvl w:ilvl="5">
      <w:start w:val="0"/>
      <w:numFmt w:val="bullet"/>
      <w:lvlText w:val="•"/>
      <w:lvlJc w:val="left"/>
      <w:pPr>
        <w:ind w:left="6323" w:hanging="567"/>
      </w:pPr>
      <w:rPr>
        <w:rFonts w:hint="default"/>
        <w:lang w:val="it-IT" w:eastAsia="it-IT" w:bidi="it-IT"/>
      </w:rPr>
    </w:lvl>
    <w:lvl w:ilvl="6">
      <w:start w:val="0"/>
      <w:numFmt w:val="bullet"/>
      <w:lvlText w:val="•"/>
      <w:lvlJc w:val="left"/>
      <w:pPr>
        <w:ind w:left="7255" w:hanging="567"/>
      </w:pPr>
      <w:rPr>
        <w:rFonts w:hint="default"/>
        <w:lang w:val="it-IT" w:eastAsia="it-IT" w:bidi="it-IT"/>
      </w:rPr>
    </w:lvl>
    <w:lvl w:ilvl="7">
      <w:start w:val="0"/>
      <w:numFmt w:val="bullet"/>
      <w:lvlText w:val="•"/>
      <w:lvlJc w:val="left"/>
      <w:pPr>
        <w:ind w:left="8188" w:hanging="567"/>
      </w:pPr>
      <w:rPr>
        <w:rFonts w:hint="default"/>
        <w:lang w:val="it-IT" w:eastAsia="it-IT" w:bidi="it-IT"/>
      </w:rPr>
    </w:lvl>
    <w:lvl w:ilvl="8">
      <w:start w:val="0"/>
      <w:numFmt w:val="bullet"/>
      <w:lvlText w:val="•"/>
      <w:lvlJc w:val="left"/>
      <w:pPr>
        <w:ind w:left="9121" w:hanging="567"/>
      </w:pPr>
      <w:rPr>
        <w:rFonts w:hint="default"/>
        <w:lang w:val="it-IT" w:eastAsia="it-IT" w:bidi="it-IT"/>
      </w:rPr>
    </w:lvl>
  </w:abstractNum>
  <w:abstractNum w:abstractNumId="168">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2592" w:hanging="567"/>
      </w:pPr>
      <w:rPr>
        <w:rFonts w:hint="default"/>
        <w:lang w:val="it-IT" w:eastAsia="it-IT" w:bidi="it-IT"/>
      </w:rPr>
    </w:lvl>
    <w:lvl w:ilvl="2">
      <w:start w:val="0"/>
      <w:numFmt w:val="bullet"/>
      <w:lvlText w:val="•"/>
      <w:lvlJc w:val="left"/>
      <w:pPr>
        <w:ind w:left="3525" w:hanging="567"/>
      </w:pPr>
      <w:rPr>
        <w:rFonts w:hint="default"/>
        <w:lang w:val="it-IT" w:eastAsia="it-IT" w:bidi="it-IT"/>
      </w:rPr>
    </w:lvl>
    <w:lvl w:ilvl="3">
      <w:start w:val="0"/>
      <w:numFmt w:val="bullet"/>
      <w:lvlText w:val="•"/>
      <w:lvlJc w:val="left"/>
      <w:pPr>
        <w:ind w:left="4457" w:hanging="567"/>
      </w:pPr>
      <w:rPr>
        <w:rFonts w:hint="default"/>
        <w:lang w:val="it-IT" w:eastAsia="it-IT" w:bidi="it-IT"/>
      </w:rPr>
    </w:lvl>
    <w:lvl w:ilvl="4">
      <w:start w:val="0"/>
      <w:numFmt w:val="bullet"/>
      <w:lvlText w:val="•"/>
      <w:lvlJc w:val="left"/>
      <w:pPr>
        <w:ind w:left="5390" w:hanging="567"/>
      </w:pPr>
      <w:rPr>
        <w:rFonts w:hint="default"/>
        <w:lang w:val="it-IT" w:eastAsia="it-IT" w:bidi="it-IT"/>
      </w:rPr>
    </w:lvl>
    <w:lvl w:ilvl="5">
      <w:start w:val="0"/>
      <w:numFmt w:val="bullet"/>
      <w:lvlText w:val="•"/>
      <w:lvlJc w:val="left"/>
      <w:pPr>
        <w:ind w:left="6323" w:hanging="567"/>
      </w:pPr>
      <w:rPr>
        <w:rFonts w:hint="default"/>
        <w:lang w:val="it-IT" w:eastAsia="it-IT" w:bidi="it-IT"/>
      </w:rPr>
    </w:lvl>
    <w:lvl w:ilvl="6">
      <w:start w:val="0"/>
      <w:numFmt w:val="bullet"/>
      <w:lvlText w:val="•"/>
      <w:lvlJc w:val="left"/>
      <w:pPr>
        <w:ind w:left="7255" w:hanging="567"/>
      </w:pPr>
      <w:rPr>
        <w:rFonts w:hint="default"/>
        <w:lang w:val="it-IT" w:eastAsia="it-IT" w:bidi="it-IT"/>
      </w:rPr>
    </w:lvl>
    <w:lvl w:ilvl="7">
      <w:start w:val="0"/>
      <w:numFmt w:val="bullet"/>
      <w:lvlText w:val="•"/>
      <w:lvlJc w:val="left"/>
      <w:pPr>
        <w:ind w:left="8188" w:hanging="567"/>
      </w:pPr>
      <w:rPr>
        <w:rFonts w:hint="default"/>
        <w:lang w:val="it-IT" w:eastAsia="it-IT" w:bidi="it-IT"/>
      </w:rPr>
    </w:lvl>
    <w:lvl w:ilvl="8">
      <w:start w:val="0"/>
      <w:numFmt w:val="bullet"/>
      <w:lvlText w:val="•"/>
      <w:lvlJc w:val="left"/>
      <w:pPr>
        <w:ind w:left="9121" w:hanging="567"/>
      </w:pPr>
      <w:rPr>
        <w:rFonts w:hint="default"/>
        <w:lang w:val="it-IT" w:eastAsia="it-IT" w:bidi="it-IT"/>
      </w:rPr>
    </w:lvl>
  </w:abstractNum>
  <w:abstractNum w:abstractNumId="167">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2592" w:hanging="567"/>
      </w:pPr>
      <w:rPr>
        <w:rFonts w:hint="default"/>
        <w:lang w:val="it-IT" w:eastAsia="it-IT" w:bidi="it-IT"/>
      </w:rPr>
    </w:lvl>
    <w:lvl w:ilvl="2">
      <w:start w:val="0"/>
      <w:numFmt w:val="bullet"/>
      <w:lvlText w:val="•"/>
      <w:lvlJc w:val="left"/>
      <w:pPr>
        <w:ind w:left="3525" w:hanging="567"/>
      </w:pPr>
      <w:rPr>
        <w:rFonts w:hint="default"/>
        <w:lang w:val="it-IT" w:eastAsia="it-IT" w:bidi="it-IT"/>
      </w:rPr>
    </w:lvl>
    <w:lvl w:ilvl="3">
      <w:start w:val="0"/>
      <w:numFmt w:val="bullet"/>
      <w:lvlText w:val="•"/>
      <w:lvlJc w:val="left"/>
      <w:pPr>
        <w:ind w:left="4457" w:hanging="567"/>
      </w:pPr>
      <w:rPr>
        <w:rFonts w:hint="default"/>
        <w:lang w:val="it-IT" w:eastAsia="it-IT" w:bidi="it-IT"/>
      </w:rPr>
    </w:lvl>
    <w:lvl w:ilvl="4">
      <w:start w:val="0"/>
      <w:numFmt w:val="bullet"/>
      <w:lvlText w:val="•"/>
      <w:lvlJc w:val="left"/>
      <w:pPr>
        <w:ind w:left="5390" w:hanging="567"/>
      </w:pPr>
      <w:rPr>
        <w:rFonts w:hint="default"/>
        <w:lang w:val="it-IT" w:eastAsia="it-IT" w:bidi="it-IT"/>
      </w:rPr>
    </w:lvl>
    <w:lvl w:ilvl="5">
      <w:start w:val="0"/>
      <w:numFmt w:val="bullet"/>
      <w:lvlText w:val="•"/>
      <w:lvlJc w:val="left"/>
      <w:pPr>
        <w:ind w:left="6323" w:hanging="567"/>
      </w:pPr>
      <w:rPr>
        <w:rFonts w:hint="default"/>
        <w:lang w:val="it-IT" w:eastAsia="it-IT" w:bidi="it-IT"/>
      </w:rPr>
    </w:lvl>
    <w:lvl w:ilvl="6">
      <w:start w:val="0"/>
      <w:numFmt w:val="bullet"/>
      <w:lvlText w:val="•"/>
      <w:lvlJc w:val="left"/>
      <w:pPr>
        <w:ind w:left="7255" w:hanging="567"/>
      </w:pPr>
      <w:rPr>
        <w:rFonts w:hint="default"/>
        <w:lang w:val="it-IT" w:eastAsia="it-IT" w:bidi="it-IT"/>
      </w:rPr>
    </w:lvl>
    <w:lvl w:ilvl="7">
      <w:start w:val="0"/>
      <w:numFmt w:val="bullet"/>
      <w:lvlText w:val="•"/>
      <w:lvlJc w:val="left"/>
      <w:pPr>
        <w:ind w:left="8188" w:hanging="567"/>
      </w:pPr>
      <w:rPr>
        <w:rFonts w:hint="default"/>
        <w:lang w:val="it-IT" w:eastAsia="it-IT" w:bidi="it-IT"/>
      </w:rPr>
    </w:lvl>
    <w:lvl w:ilvl="8">
      <w:start w:val="0"/>
      <w:numFmt w:val="bullet"/>
      <w:lvlText w:val="•"/>
      <w:lvlJc w:val="left"/>
      <w:pPr>
        <w:ind w:left="9121" w:hanging="567"/>
      </w:pPr>
      <w:rPr>
        <w:rFonts w:hint="default"/>
        <w:lang w:val="it-IT" w:eastAsia="it-IT" w:bidi="it-IT"/>
      </w:rPr>
    </w:lvl>
  </w:abstractNum>
  <w:abstractNum w:abstractNumId="166">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2592" w:hanging="567"/>
      </w:pPr>
      <w:rPr>
        <w:rFonts w:hint="default"/>
        <w:lang w:val="it-IT" w:eastAsia="it-IT" w:bidi="it-IT"/>
      </w:rPr>
    </w:lvl>
    <w:lvl w:ilvl="2">
      <w:start w:val="0"/>
      <w:numFmt w:val="bullet"/>
      <w:lvlText w:val="•"/>
      <w:lvlJc w:val="left"/>
      <w:pPr>
        <w:ind w:left="3525" w:hanging="567"/>
      </w:pPr>
      <w:rPr>
        <w:rFonts w:hint="default"/>
        <w:lang w:val="it-IT" w:eastAsia="it-IT" w:bidi="it-IT"/>
      </w:rPr>
    </w:lvl>
    <w:lvl w:ilvl="3">
      <w:start w:val="0"/>
      <w:numFmt w:val="bullet"/>
      <w:lvlText w:val="•"/>
      <w:lvlJc w:val="left"/>
      <w:pPr>
        <w:ind w:left="4457" w:hanging="567"/>
      </w:pPr>
      <w:rPr>
        <w:rFonts w:hint="default"/>
        <w:lang w:val="it-IT" w:eastAsia="it-IT" w:bidi="it-IT"/>
      </w:rPr>
    </w:lvl>
    <w:lvl w:ilvl="4">
      <w:start w:val="0"/>
      <w:numFmt w:val="bullet"/>
      <w:lvlText w:val="•"/>
      <w:lvlJc w:val="left"/>
      <w:pPr>
        <w:ind w:left="5390" w:hanging="567"/>
      </w:pPr>
      <w:rPr>
        <w:rFonts w:hint="default"/>
        <w:lang w:val="it-IT" w:eastAsia="it-IT" w:bidi="it-IT"/>
      </w:rPr>
    </w:lvl>
    <w:lvl w:ilvl="5">
      <w:start w:val="0"/>
      <w:numFmt w:val="bullet"/>
      <w:lvlText w:val="•"/>
      <w:lvlJc w:val="left"/>
      <w:pPr>
        <w:ind w:left="6323" w:hanging="567"/>
      </w:pPr>
      <w:rPr>
        <w:rFonts w:hint="default"/>
        <w:lang w:val="it-IT" w:eastAsia="it-IT" w:bidi="it-IT"/>
      </w:rPr>
    </w:lvl>
    <w:lvl w:ilvl="6">
      <w:start w:val="0"/>
      <w:numFmt w:val="bullet"/>
      <w:lvlText w:val="•"/>
      <w:lvlJc w:val="left"/>
      <w:pPr>
        <w:ind w:left="7255" w:hanging="567"/>
      </w:pPr>
      <w:rPr>
        <w:rFonts w:hint="default"/>
        <w:lang w:val="it-IT" w:eastAsia="it-IT" w:bidi="it-IT"/>
      </w:rPr>
    </w:lvl>
    <w:lvl w:ilvl="7">
      <w:start w:val="0"/>
      <w:numFmt w:val="bullet"/>
      <w:lvlText w:val="•"/>
      <w:lvlJc w:val="left"/>
      <w:pPr>
        <w:ind w:left="8188" w:hanging="567"/>
      </w:pPr>
      <w:rPr>
        <w:rFonts w:hint="default"/>
        <w:lang w:val="it-IT" w:eastAsia="it-IT" w:bidi="it-IT"/>
      </w:rPr>
    </w:lvl>
    <w:lvl w:ilvl="8">
      <w:start w:val="0"/>
      <w:numFmt w:val="bullet"/>
      <w:lvlText w:val="•"/>
      <w:lvlJc w:val="left"/>
      <w:pPr>
        <w:ind w:left="9121" w:hanging="567"/>
      </w:pPr>
      <w:rPr>
        <w:rFonts w:hint="default"/>
        <w:lang w:val="it-IT" w:eastAsia="it-IT" w:bidi="it-IT"/>
      </w:rPr>
    </w:lvl>
  </w:abstractNum>
  <w:abstractNum w:abstractNumId="165">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2592" w:hanging="567"/>
      </w:pPr>
      <w:rPr>
        <w:rFonts w:hint="default"/>
        <w:lang w:val="it-IT" w:eastAsia="it-IT" w:bidi="it-IT"/>
      </w:rPr>
    </w:lvl>
    <w:lvl w:ilvl="2">
      <w:start w:val="0"/>
      <w:numFmt w:val="bullet"/>
      <w:lvlText w:val="•"/>
      <w:lvlJc w:val="left"/>
      <w:pPr>
        <w:ind w:left="3525" w:hanging="567"/>
      </w:pPr>
      <w:rPr>
        <w:rFonts w:hint="default"/>
        <w:lang w:val="it-IT" w:eastAsia="it-IT" w:bidi="it-IT"/>
      </w:rPr>
    </w:lvl>
    <w:lvl w:ilvl="3">
      <w:start w:val="0"/>
      <w:numFmt w:val="bullet"/>
      <w:lvlText w:val="•"/>
      <w:lvlJc w:val="left"/>
      <w:pPr>
        <w:ind w:left="4457" w:hanging="567"/>
      </w:pPr>
      <w:rPr>
        <w:rFonts w:hint="default"/>
        <w:lang w:val="it-IT" w:eastAsia="it-IT" w:bidi="it-IT"/>
      </w:rPr>
    </w:lvl>
    <w:lvl w:ilvl="4">
      <w:start w:val="0"/>
      <w:numFmt w:val="bullet"/>
      <w:lvlText w:val="•"/>
      <w:lvlJc w:val="left"/>
      <w:pPr>
        <w:ind w:left="5390" w:hanging="567"/>
      </w:pPr>
      <w:rPr>
        <w:rFonts w:hint="default"/>
        <w:lang w:val="it-IT" w:eastAsia="it-IT" w:bidi="it-IT"/>
      </w:rPr>
    </w:lvl>
    <w:lvl w:ilvl="5">
      <w:start w:val="0"/>
      <w:numFmt w:val="bullet"/>
      <w:lvlText w:val="•"/>
      <w:lvlJc w:val="left"/>
      <w:pPr>
        <w:ind w:left="6323" w:hanging="567"/>
      </w:pPr>
      <w:rPr>
        <w:rFonts w:hint="default"/>
        <w:lang w:val="it-IT" w:eastAsia="it-IT" w:bidi="it-IT"/>
      </w:rPr>
    </w:lvl>
    <w:lvl w:ilvl="6">
      <w:start w:val="0"/>
      <w:numFmt w:val="bullet"/>
      <w:lvlText w:val="•"/>
      <w:lvlJc w:val="left"/>
      <w:pPr>
        <w:ind w:left="7255" w:hanging="567"/>
      </w:pPr>
      <w:rPr>
        <w:rFonts w:hint="default"/>
        <w:lang w:val="it-IT" w:eastAsia="it-IT" w:bidi="it-IT"/>
      </w:rPr>
    </w:lvl>
    <w:lvl w:ilvl="7">
      <w:start w:val="0"/>
      <w:numFmt w:val="bullet"/>
      <w:lvlText w:val="•"/>
      <w:lvlJc w:val="left"/>
      <w:pPr>
        <w:ind w:left="8188" w:hanging="567"/>
      </w:pPr>
      <w:rPr>
        <w:rFonts w:hint="default"/>
        <w:lang w:val="it-IT" w:eastAsia="it-IT" w:bidi="it-IT"/>
      </w:rPr>
    </w:lvl>
    <w:lvl w:ilvl="8">
      <w:start w:val="0"/>
      <w:numFmt w:val="bullet"/>
      <w:lvlText w:val="•"/>
      <w:lvlJc w:val="left"/>
      <w:pPr>
        <w:ind w:left="9121" w:hanging="567"/>
      </w:pPr>
      <w:rPr>
        <w:rFonts w:hint="default"/>
        <w:lang w:val="it-IT" w:eastAsia="it-IT" w:bidi="it-IT"/>
      </w:rPr>
    </w:lvl>
  </w:abstractNum>
  <w:abstractNum w:abstractNumId="164">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2592" w:hanging="567"/>
      </w:pPr>
      <w:rPr>
        <w:rFonts w:hint="default"/>
        <w:lang w:val="it-IT" w:eastAsia="it-IT" w:bidi="it-IT"/>
      </w:rPr>
    </w:lvl>
    <w:lvl w:ilvl="2">
      <w:start w:val="0"/>
      <w:numFmt w:val="bullet"/>
      <w:lvlText w:val="•"/>
      <w:lvlJc w:val="left"/>
      <w:pPr>
        <w:ind w:left="3525" w:hanging="567"/>
      </w:pPr>
      <w:rPr>
        <w:rFonts w:hint="default"/>
        <w:lang w:val="it-IT" w:eastAsia="it-IT" w:bidi="it-IT"/>
      </w:rPr>
    </w:lvl>
    <w:lvl w:ilvl="3">
      <w:start w:val="0"/>
      <w:numFmt w:val="bullet"/>
      <w:lvlText w:val="•"/>
      <w:lvlJc w:val="left"/>
      <w:pPr>
        <w:ind w:left="4457" w:hanging="567"/>
      </w:pPr>
      <w:rPr>
        <w:rFonts w:hint="default"/>
        <w:lang w:val="it-IT" w:eastAsia="it-IT" w:bidi="it-IT"/>
      </w:rPr>
    </w:lvl>
    <w:lvl w:ilvl="4">
      <w:start w:val="0"/>
      <w:numFmt w:val="bullet"/>
      <w:lvlText w:val="•"/>
      <w:lvlJc w:val="left"/>
      <w:pPr>
        <w:ind w:left="5390" w:hanging="567"/>
      </w:pPr>
      <w:rPr>
        <w:rFonts w:hint="default"/>
        <w:lang w:val="it-IT" w:eastAsia="it-IT" w:bidi="it-IT"/>
      </w:rPr>
    </w:lvl>
    <w:lvl w:ilvl="5">
      <w:start w:val="0"/>
      <w:numFmt w:val="bullet"/>
      <w:lvlText w:val="•"/>
      <w:lvlJc w:val="left"/>
      <w:pPr>
        <w:ind w:left="6323" w:hanging="567"/>
      </w:pPr>
      <w:rPr>
        <w:rFonts w:hint="default"/>
        <w:lang w:val="it-IT" w:eastAsia="it-IT" w:bidi="it-IT"/>
      </w:rPr>
    </w:lvl>
    <w:lvl w:ilvl="6">
      <w:start w:val="0"/>
      <w:numFmt w:val="bullet"/>
      <w:lvlText w:val="•"/>
      <w:lvlJc w:val="left"/>
      <w:pPr>
        <w:ind w:left="7255" w:hanging="567"/>
      </w:pPr>
      <w:rPr>
        <w:rFonts w:hint="default"/>
        <w:lang w:val="it-IT" w:eastAsia="it-IT" w:bidi="it-IT"/>
      </w:rPr>
    </w:lvl>
    <w:lvl w:ilvl="7">
      <w:start w:val="0"/>
      <w:numFmt w:val="bullet"/>
      <w:lvlText w:val="•"/>
      <w:lvlJc w:val="left"/>
      <w:pPr>
        <w:ind w:left="8188" w:hanging="567"/>
      </w:pPr>
      <w:rPr>
        <w:rFonts w:hint="default"/>
        <w:lang w:val="it-IT" w:eastAsia="it-IT" w:bidi="it-IT"/>
      </w:rPr>
    </w:lvl>
    <w:lvl w:ilvl="8">
      <w:start w:val="0"/>
      <w:numFmt w:val="bullet"/>
      <w:lvlText w:val="•"/>
      <w:lvlJc w:val="left"/>
      <w:pPr>
        <w:ind w:left="9121" w:hanging="567"/>
      </w:pPr>
      <w:rPr>
        <w:rFonts w:hint="default"/>
        <w:lang w:val="it-IT" w:eastAsia="it-IT" w:bidi="it-IT"/>
      </w:rPr>
    </w:lvl>
  </w:abstractNum>
  <w:abstractNum w:abstractNumId="163">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2592" w:hanging="567"/>
      </w:pPr>
      <w:rPr>
        <w:rFonts w:hint="default"/>
        <w:lang w:val="it-IT" w:eastAsia="it-IT" w:bidi="it-IT"/>
      </w:rPr>
    </w:lvl>
    <w:lvl w:ilvl="2">
      <w:start w:val="0"/>
      <w:numFmt w:val="bullet"/>
      <w:lvlText w:val="•"/>
      <w:lvlJc w:val="left"/>
      <w:pPr>
        <w:ind w:left="3525" w:hanging="567"/>
      </w:pPr>
      <w:rPr>
        <w:rFonts w:hint="default"/>
        <w:lang w:val="it-IT" w:eastAsia="it-IT" w:bidi="it-IT"/>
      </w:rPr>
    </w:lvl>
    <w:lvl w:ilvl="3">
      <w:start w:val="0"/>
      <w:numFmt w:val="bullet"/>
      <w:lvlText w:val="•"/>
      <w:lvlJc w:val="left"/>
      <w:pPr>
        <w:ind w:left="4457" w:hanging="567"/>
      </w:pPr>
      <w:rPr>
        <w:rFonts w:hint="default"/>
        <w:lang w:val="it-IT" w:eastAsia="it-IT" w:bidi="it-IT"/>
      </w:rPr>
    </w:lvl>
    <w:lvl w:ilvl="4">
      <w:start w:val="0"/>
      <w:numFmt w:val="bullet"/>
      <w:lvlText w:val="•"/>
      <w:lvlJc w:val="left"/>
      <w:pPr>
        <w:ind w:left="5390" w:hanging="567"/>
      </w:pPr>
      <w:rPr>
        <w:rFonts w:hint="default"/>
        <w:lang w:val="it-IT" w:eastAsia="it-IT" w:bidi="it-IT"/>
      </w:rPr>
    </w:lvl>
    <w:lvl w:ilvl="5">
      <w:start w:val="0"/>
      <w:numFmt w:val="bullet"/>
      <w:lvlText w:val="•"/>
      <w:lvlJc w:val="left"/>
      <w:pPr>
        <w:ind w:left="6323" w:hanging="567"/>
      </w:pPr>
      <w:rPr>
        <w:rFonts w:hint="default"/>
        <w:lang w:val="it-IT" w:eastAsia="it-IT" w:bidi="it-IT"/>
      </w:rPr>
    </w:lvl>
    <w:lvl w:ilvl="6">
      <w:start w:val="0"/>
      <w:numFmt w:val="bullet"/>
      <w:lvlText w:val="•"/>
      <w:lvlJc w:val="left"/>
      <w:pPr>
        <w:ind w:left="7255" w:hanging="567"/>
      </w:pPr>
      <w:rPr>
        <w:rFonts w:hint="default"/>
        <w:lang w:val="it-IT" w:eastAsia="it-IT" w:bidi="it-IT"/>
      </w:rPr>
    </w:lvl>
    <w:lvl w:ilvl="7">
      <w:start w:val="0"/>
      <w:numFmt w:val="bullet"/>
      <w:lvlText w:val="•"/>
      <w:lvlJc w:val="left"/>
      <w:pPr>
        <w:ind w:left="8188" w:hanging="567"/>
      </w:pPr>
      <w:rPr>
        <w:rFonts w:hint="default"/>
        <w:lang w:val="it-IT" w:eastAsia="it-IT" w:bidi="it-IT"/>
      </w:rPr>
    </w:lvl>
    <w:lvl w:ilvl="8">
      <w:start w:val="0"/>
      <w:numFmt w:val="bullet"/>
      <w:lvlText w:val="•"/>
      <w:lvlJc w:val="left"/>
      <w:pPr>
        <w:ind w:left="9121" w:hanging="567"/>
      </w:pPr>
      <w:rPr>
        <w:rFonts w:hint="default"/>
        <w:lang w:val="it-IT" w:eastAsia="it-IT" w:bidi="it-IT"/>
      </w:rPr>
    </w:lvl>
  </w:abstractNum>
  <w:abstractNum w:abstractNumId="162">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1"/>
      <w:numFmt w:val="lowerLetter"/>
      <w:lvlText w:val="%2)"/>
      <w:lvlJc w:val="left"/>
      <w:pPr>
        <w:ind w:left="2088" w:hanging="428"/>
        <w:jc w:val="left"/>
      </w:pPr>
      <w:rPr>
        <w:rFonts w:hint="default" w:ascii="Gill Sans MT" w:hAnsi="Gill Sans MT" w:eastAsia="Gill Sans MT" w:cs="Gill Sans MT"/>
        <w:spacing w:val="-1"/>
        <w:w w:val="109"/>
        <w:sz w:val="24"/>
        <w:szCs w:val="24"/>
        <w:lang w:val="it-IT" w:eastAsia="it-IT" w:bidi="it-IT"/>
      </w:rPr>
    </w:lvl>
    <w:lvl w:ilvl="2">
      <w:start w:val="0"/>
      <w:numFmt w:val="bullet"/>
      <w:lvlText w:val="•"/>
      <w:lvlJc w:val="left"/>
      <w:pPr>
        <w:ind w:left="3069" w:hanging="428"/>
      </w:pPr>
      <w:rPr>
        <w:rFonts w:hint="default"/>
        <w:lang w:val="it-IT" w:eastAsia="it-IT" w:bidi="it-IT"/>
      </w:rPr>
    </w:lvl>
    <w:lvl w:ilvl="3">
      <w:start w:val="0"/>
      <w:numFmt w:val="bullet"/>
      <w:lvlText w:val="•"/>
      <w:lvlJc w:val="left"/>
      <w:pPr>
        <w:ind w:left="4059" w:hanging="428"/>
      </w:pPr>
      <w:rPr>
        <w:rFonts w:hint="default"/>
        <w:lang w:val="it-IT" w:eastAsia="it-IT" w:bidi="it-IT"/>
      </w:rPr>
    </w:lvl>
    <w:lvl w:ilvl="4">
      <w:start w:val="0"/>
      <w:numFmt w:val="bullet"/>
      <w:lvlText w:val="•"/>
      <w:lvlJc w:val="left"/>
      <w:pPr>
        <w:ind w:left="5048" w:hanging="428"/>
      </w:pPr>
      <w:rPr>
        <w:rFonts w:hint="default"/>
        <w:lang w:val="it-IT" w:eastAsia="it-IT" w:bidi="it-IT"/>
      </w:rPr>
    </w:lvl>
    <w:lvl w:ilvl="5">
      <w:start w:val="0"/>
      <w:numFmt w:val="bullet"/>
      <w:lvlText w:val="•"/>
      <w:lvlJc w:val="left"/>
      <w:pPr>
        <w:ind w:left="6038" w:hanging="428"/>
      </w:pPr>
      <w:rPr>
        <w:rFonts w:hint="default"/>
        <w:lang w:val="it-IT" w:eastAsia="it-IT" w:bidi="it-IT"/>
      </w:rPr>
    </w:lvl>
    <w:lvl w:ilvl="6">
      <w:start w:val="0"/>
      <w:numFmt w:val="bullet"/>
      <w:lvlText w:val="•"/>
      <w:lvlJc w:val="left"/>
      <w:pPr>
        <w:ind w:left="7028" w:hanging="428"/>
      </w:pPr>
      <w:rPr>
        <w:rFonts w:hint="default"/>
        <w:lang w:val="it-IT" w:eastAsia="it-IT" w:bidi="it-IT"/>
      </w:rPr>
    </w:lvl>
    <w:lvl w:ilvl="7">
      <w:start w:val="0"/>
      <w:numFmt w:val="bullet"/>
      <w:lvlText w:val="•"/>
      <w:lvlJc w:val="left"/>
      <w:pPr>
        <w:ind w:left="8017" w:hanging="428"/>
      </w:pPr>
      <w:rPr>
        <w:rFonts w:hint="default"/>
        <w:lang w:val="it-IT" w:eastAsia="it-IT" w:bidi="it-IT"/>
      </w:rPr>
    </w:lvl>
    <w:lvl w:ilvl="8">
      <w:start w:val="0"/>
      <w:numFmt w:val="bullet"/>
      <w:lvlText w:val="•"/>
      <w:lvlJc w:val="left"/>
      <w:pPr>
        <w:ind w:left="9007" w:hanging="428"/>
      </w:pPr>
      <w:rPr>
        <w:rFonts w:hint="default"/>
        <w:lang w:val="it-IT" w:eastAsia="it-IT" w:bidi="it-IT"/>
      </w:rPr>
    </w:lvl>
  </w:abstractNum>
  <w:abstractNum w:abstractNumId="161">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2592" w:hanging="567"/>
      </w:pPr>
      <w:rPr>
        <w:rFonts w:hint="default"/>
        <w:lang w:val="it-IT" w:eastAsia="it-IT" w:bidi="it-IT"/>
      </w:rPr>
    </w:lvl>
    <w:lvl w:ilvl="2">
      <w:start w:val="0"/>
      <w:numFmt w:val="bullet"/>
      <w:lvlText w:val="•"/>
      <w:lvlJc w:val="left"/>
      <w:pPr>
        <w:ind w:left="3525" w:hanging="567"/>
      </w:pPr>
      <w:rPr>
        <w:rFonts w:hint="default"/>
        <w:lang w:val="it-IT" w:eastAsia="it-IT" w:bidi="it-IT"/>
      </w:rPr>
    </w:lvl>
    <w:lvl w:ilvl="3">
      <w:start w:val="0"/>
      <w:numFmt w:val="bullet"/>
      <w:lvlText w:val="•"/>
      <w:lvlJc w:val="left"/>
      <w:pPr>
        <w:ind w:left="4457" w:hanging="567"/>
      </w:pPr>
      <w:rPr>
        <w:rFonts w:hint="default"/>
        <w:lang w:val="it-IT" w:eastAsia="it-IT" w:bidi="it-IT"/>
      </w:rPr>
    </w:lvl>
    <w:lvl w:ilvl="4">
      <w:start w:val="0"/>
      <w:numFmt w:val="bullet"/>
      <w:lvlText w:val="•"/>
      <w:lvlJc w:val="left"/>
      <w:pPr>
        <w:ind w:left="5390" w:hanging="567"/>
      </w:pPr>
      <w:rPr>
        <w:rFonts w:hint="default"/>
        <w:lang w:val="it-IT" w:eastAsia="it-IT" w:bidi="it-IT"/>
      </w:rPr>
    </w:lvl>
    <w:lvl w:ilvl="5">
      <w:start w:val="0"/>
      <w:numFmt w:val="bullet"/>
      <w:lvlText w:val="•"/>
      <w:lvlJc w:val="left"/>
      <w:pPr>
        <w:ind w:left="6323" w:hanging="567"/>
      </w:pPr>
      <w:rPr>
        <w:rFonts w:hint="default"/>
        <w:lang w:val="it-IT" w:eastAsia="it-IT" w:bidi="it-IT"/>
      </w:rPr>
    </w:lvl>
    <w:lvl w:ilvl="6">
      <w:start w:val="0"/>
      <w:numFmt w:val="bullet"/>
      <w:lvlText w:val="•"/>
      <w:lvlJc w:val="left"/>
      <w:pPr>
        <w:ind w:left="7255" w:hanging="567"/>
      </w:pPr>
      <w:rPr>
        <w:rFonts w:hint="default"/>
        <w:lang w:val="it-IT" w:eastAsia="it-IT" w:bidi="it-IT"/>
      </w:rPr>
    </w:lvl>
    <w:lvl w:ilvl="7">
      <w:start w:val="0"/>
      <w:numFmt w:val="bullet"/>
      <w:lvlText w:val="•"/>
      <w:lvlJc w:val="left"/>
      <w:pPr>
        <w:ind w:left="8188" w:hanging="567"/>
      </w:pPr>
      <w:rPr>
        <w:rFonts w:hint="default"/>
        <w:lang w:val="it-IT" w:eastAsia="it-IT" w:bidi="it-IT"/>
      </w:rPr>
    </w:lvl>
    <w:lvl w:ilvl="8">
      <w:start w:val="0"/>
      <w:numFmt w:val="bullet"/>
      <w:lvlText w:val="•"/>
      <w:lvlJc w:val="left"/>
      <w:pPr>
        <w:ind w:left="9121" w:hanging="567"/>
      </w:pPr>
      <w:rPr>
        <w:rFonts w:hint="default"/>
        <w:lang w:val="it-IT" w:eastAsia="it-IT" w:bidi="it-IT"/>
      </w:rPr>
    </w:lvl>
  </w:abstractNum>
  <w:abstractNum w:abstractNumId="160">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2592" w:hanging="567"/>
      </w:pPr>
      <w:rPr>
        <w:rFonts w:hint="default"/>
        <w:lang w:val="it-IT" w:eastAsia="it-IT" w:bidi="it-IT"/>
      </w:rPr>
    </w:lvl>
    <w:lvl w:ilvl="2">
      <w:start w:val="0"/>
      <w:numFmt w:val="bullet"/>
      <w:lvlText w:val="•"/>
      <w:lvlJc w:val="left"/>
      <w:pPr>
        <w:ind w:left="3525" w:hanging="567"/>
      </w:pPr>
      <w:rPr>
        <w:rFonts w:hint="default"/>
        <w:lang w:val="it-IT" w:eastAsia="it-IT" w:bidi="it-IT"/>
      </w:rPr>
    </w:lvl>
    <w:lvl w:ilvl="3">
      <w:start w:val="0"/>
      <w:numFmt w:val="bullet"/>
      <w:lvlText w:val="•"/>
      <w:lvlJc w:val="left"/>
      <w:pPr>
        <w:ind w:left="4457" w:hanging="567"/>
      </w:pPr>
      <w:rPr>
        <w:rFonts w:hint="default"/>
        <w:lang w:val="it-IT" w:eastAsia="it-IT" w:bidi="it-IT"/>
      </w:rPr>
    </w:lvl>
    <w:lvl w:ilvl="4">
      <w:start w:val="0"/>
      <w:numFmt w:val="bullet"/>
      <w:lvlText w:val="•"/>
      <w:lvlJc w:val="left"/>
      <w:pPr>
        <w:ind w:left="5390" w:hanging="567"/>
      </w:pPr>
      <w:rPr>
        <w:rFonts w:hint="default"/>
        <w:lang w:val="it-IT" w:eastAsia="it-IT" w:bidi="it-IT"/>
      </w:rPr>
    </w:lvl>
    <w:lvl w:ilvl="5">
      <w:start w:val="0"/>
      <w:numFmt w:val="bullet"/>
      <w:lvlText w:val="•"/>
      <w:lvlJc w:val="left"/>
      <w:pPr>
        <w:ind w:left="6323" w:hanging="567"/>
      </w:pPr>
      <w:rPr>
        <w:rFonts w:hint="default"/>
        <w:lang w:val="it-IT" w:eastAsia="it-IT" w:bidi="it-IT"/>
      </w:rPr>
    </w:lvl>
    <w:lvl w:ilvl="6">
      <w:start w:val="0"/>
      <w:numFmt w:val="bullet"/>
      <w:lvlText w:val="•"/>
      <w:lvlJc w:val="left"/>
      <w:pPr>
        <w:ind w:left="7255" w:hanging="567"/>
      </w:pPr>
      <w:rPr>
        <w:rFonts w:hint="default"/>
        <w:lang w:val="it-IT" w:eastAsia="it-IT" w:bidi="it-IT"/>
      </w:rPr>
    </w:lvl>
    <w:lvl w:ilvl="7">
      <w:start w:val="0"/>
      <w:numFmt w:val="bullet"/>
      <w:lvlText w:val="•"/>
      <w:lvlJc w:val="left"/>
      <w:pPr>
        <w:ind w:left="8188" w:hanging="567"/>
      </w:pPr>
      <w:rPr>
        <w:rFonts w:hint="default"/>
        <w:lang w:val="it-IT" w:eastAsia="it-IT" w:bidi="it-IT"/>
      </w:rPr>
    </w:lvl>
    <w:lvl w:ilvl="8">
      <w:start w:val="0"/>
      <w:numFmt w:val="bullet"/>
      <w:lvlText w:val="•"/>
      <w:lvlJc w:val="left"/>
      <w:pPr>
        <w:ind w:left="9121" w:hanging="567"/>
      </w:pPr>
      <w:rPr>
        <w:rFonts w:hint="default"/>
        <w:lang w:val="it-IT" w:eastAsia="it-IT" w:bidi="it-IT"/>
      </w:rPr>
    </w:lvl>
  </w:abstractNum>
  <w:abstractNum w:abstractNumId="159">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2592" w:hanging="567"/>
      </w:pPr>
      <w:rPr>
        <w:rFonts w:hint="default"/>
        <w:lang w:val="it-IT" w:eastAsia="it-IT" w:bidi="it-IT"/>
      </w:rPr>
    </w:lvl>
    <w:lvl w:ilvl="2">
      <w:start w:val="0"/>
      <w:numFmt w:val="bullet"/>
      <w:lvlText w:val="•"/>
      <w:lvlJc w:val="left"/>
      <w:pPr>
        <w:ind w:left="3525" w:hanging="567"/>
      </w:pPr>
      <w:rPr>
        <w:rFonts w:hint="default"/>
        <w:lang w:val="it-IT" w:eastAsia="it-IT" w:bidi="it-IT"/>
      </w:rPr>
    </w:lvl>
    <w:lvl w:ilvl="3">
      <w:start w:val="0"/>
      <w:numFmt w:val="bullet"/>
      <w:lvlText w:val="•"/>
      <w:lvlJc w:val="left"/>
      <w:pPr>
        <w:ind w:left="4457" w:hanging="567"/>
      </w:pPr>
      <w:rPr>
        <w:rFonts w:hint="default"/>
        <w:lang w:val="it-IT" w:eastAsia="it-IT" w:bidi="it-IT"/>
      </w:rPr>
    </w:lvl>
    <w:lvl w:ilvl="4">
      <w:start w:val="0"/>
      <w:numFmt w:val="bullet"/>
      <w:lvlText w:val="•"/>
      <w:lvlJc w:val="left"/>
      <w:pPr>
        <w:ind w:left="5390" w:hanging="567"/>
      </w:pPr>
      <w:rPr>
        <w:rFonts w:hint="default"/>
        <w:lang w:val="it-IT" w:eastAsia="it-IT" w:bidi="it-IT"/>
      </w:rPr>
    </w:lvl>
    <w:lvl w:ilvl="5">
      <w:start w:val="0"/>
      <w:numFmt w:val="bullet"/>
      <w:lvlText w:val="•"/>
      <w:lvlJc w:val="left"/>
      <w:pPr>
        <w:ind w:left="6323" w:hanging="567"/>
      </w:pPr>
      <w:rPr>
        <w:rFonts w:hint="default"/>
        <w:lang w:val="it-IT" w:eastAsia="it-IT" w:bidi="it-IT"/>
      </w:rPr>
    </w:lvl>
    <w:lvl w:ilvl="6">
      <w:start w:val="0"/>
      <w:numFmt w:val="bullet"/>
      <w:lvlText w:val="•"/>
      <w:lvlJc w:val="left"/>
      <w:pPr>
        <w:ind w:left="7255" w:hanging="567"/>
      </w:pPr>
      <w:rPr>
        <w:rFonts w:hint="default"/>
        <w:lang w:val="it-IT" w:eastAsia="it-IT" w:bidi="it-IT"/>
      </w:rPr>
    </w:lvl>
    <w:lvl w:ilvl="7">
      <w:start w:val="0"/>
      <w:numFmt w:val="bullet"/>
      <w:lvlText w:val="•"/>
      <w:lvlJc w:val="left"/>
      <w:pPr>
        <w:ind w:left="8188" w:hanging="567"/>
      </w:pPr>
      <w:rPr>
        <w:rFonts w:hint="default"/>
        <w:lang w:val="it-IT" w:eastAsia="it-IT" w:bidi="it-IT"/>
      </w:rPr>
    </w:lvl>
    <w:lvl w:ilvl="8">
      <w:start w:val="0"/>
      <w:numFmt w:val="bullet"/>
      <w:lvlText w:val="•"/>
      <w:lvlJc w:val="left"/>
      <w:pPr>
        <w:ind w:left="9121" w:hanging="567"/>
      </w:pPr>
      <w:rPr>
        <w:rFonts w:hint="default"/>
        <w:lang w:val="it-IT" w:eastAsia="it-IT" w:bidi="it-IT"/>
      </w:rPr>
    </w:lvl>
  </w:abstractNum>
  <w:abstractNum w:abstractNumId="158">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2592" w:hanging="567"/>
      </w:pPr>
      <w:rPr>
        <w:rFonts w:hint="default"/>
        <w:lang w:val="it-IT" w:eastAsia="it-IT" w:bidi="it-IT"/>
      </w:rPr>
    </w:lvl>
    <w:lvl w:ilvl="2">
      <w:start w:val="0"/>
      <w:numFmt w:val="bullet"/>
      <w:lvlText w:val="•"/>
      <w:lvlJc w:val="left"/>
      <w:pPr>
        <w:ind w:left="3525" w:hanging="567"/>
      </w:pPr>
      <w:rPr>
        <w:rFonts w:hint="default"/>
        <w:lang w:val="it-IT" w:eastAsia="it-IT" w:bidi="it-IT"/>
      </w:rPr>
    </w:lvl>
    <w:lvl w:ilvl="3">
      <w:start w:val="0"/>
      <w:numFmt w:val="bullet"/>
      <w:lvlText w:val="•"/>
      <w:lvlJc w:val="left"/>
      <w:pPr>
        <w:ind w:left="4457" w:hanging="567"/>
      </w:pPr>
      <w:rPr>
        <w:rFonts w:hint="default"/>
        <w:lang w:val="it-IT" w:eastAsia="it-IT" w:bidi="it-IT"/>
      </w:rPr>
    </w:lvl>
    <w:lvl w:ilvl="4">
      <w:start w:val="0"/>
      <w:numFmt w:val="bullet"/>
      <w:lvlText w:val="•"/>
      <w:lvlJc w:val="left"/>
      <w:pPr>
        <w:ind w:left="5390" w:hanging="567"/>
      </w:pPr>
      <w:rPr>
        <w:rFonts w:hint="default"/>
        <w:lang w:val="it-IT" w:eastAsia="it-IT" w:bidi="it-IT"/>
      </w:rPr>
    </w:lvl>
    <w:lvl w:ilvl="5">
      <w:start w:val="0"/>
      <w:numFmt w:val="bullet"/>
      <w:lvlText w:val="•"/>
      <w:lvlJc w:val="left"/>
      <w:pPr>
        <w:ind w:left="6323" w:hanging="567"/>
      </w:pPr>
      <w:rPr>
        <w:rFonts w:hint="default"/>
        <w:lang w:val="it-IT" w:eastAsia="it-IT" w:bidi="it-IT"/>
      </w:rPr>
    </w:lvl>
    <w:lvl w:ilvl="6">
      <w:start w:val="0"/>
      <w:numFmt w:val="bullet"/>
      <w:lvlText w:val="•"/>
      <w:lvlJc w:val="left"/>
      <w:pPr>
        <w:ind w:left="7255" w:hanging="567"/>
      </w:pPr>
      <w:rPr>
        <w:rFonts w:hint="default"/>
        <w:lang w:val="it-IT" w:eastAsia="it-IT" w:bidi="it-IT"/>
      </w:rPr>
    </w:lvl>
    <w:lvl w:ilvl="7">
      <w:start w:val="0"/>
      <w:numFmt w:val="bullet"/>
      <w:lvlText w:val="•"/>
      <w:lvlJc w:val="left"/>
      <w:pPr>
        <w:ind w:left="8188" w:hanging="567"/>
      </w:pPr>
      <w:rPr>
        <w:rFonts w:hint="default"/>
        <w:lang w:val="it-IT" w:eastAsia="it-IT" w:bidi="it-IT"/>
      </w:rPr>
    </w:lvl>
    <w:lvl w:ilvl="8">
      <w:start w:val="0"/>
      <w:numFmt w:val="bullet"/>
      <w:lvlText w:val="•"/>
      <w:lvlJc w:val="left"/>
      <w:pPr>
        <w:ind w:left="9121" w:hanging="567"/>
      </w:pPr>
      <w:rPr>
        <w:rFonts w:hint="default"/>
        <w:lang w:val="it-IT" w:eastAsia="it-IT" w:bidi="it-IT"/>
      </w:rPr>
    </w:lvl>
  </w:abstractNum>
  <w:abstractNum w:abstractNumId="157">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2592" w:hanging="567"/>
      </w:pPr>
      <w:rPr>
        <w:rFonts w:hint="default"/>
        <w:lang w:val="it-IT" w:eastAsia="it-IT" w:bidi="it-IT"/>
      </w:rPr>
    </w:lvl>
    <w:lvl w:ilvl="2">
      <w:start w:val="0"/>
      <w:numFmt w:val="bullet"/>
      <w:lvlText w:val="•"/>
      <w:lvlJc w:val="left"/>
      <w:pPr>
        <w:ind w:left="3525" w:hanging="567"/>
      </w:pPr>
      <w:rPr>
        <w:rFonts w:hint="default"/>
        <w:lang w:val="it-IT" w:eastAsia="it-IT" w:bidi="it-IT"/>
      </w:rPr>
    </w:lvl>
    <w:lvl w:ilvl="3">
      <w:start w:val="0"/>
      <w:numFmt w:val="bullet"/>
      <w:lvlText w:val="•"/>
      <w:lvlJc w:val="left"/>
      <w:pPr>
        <w:ind w:left="4457" w:hanging="567"/>
      </w:pPr>
      <w:rPr>
        <w:rFonts w:hint="default"/>
        <w:lang w:val="it-IT" w:eastAsia="it-IT" w:bidi="it-IT"/>
      </w:rPr>
    </w:lvl>
    <w:lvl w:ilvl="4">
      <w:start w:val="0"/>
      <w:numFmt w:val="bullet"/>
      <w:lvlText w:val="•"/>
      <w:lvlJc w:val="left"/>
      <w:pPr>
        <w:ind w:left="5390" w:hanging="567"/>
      </w:pPr>
      <w:rPr>
        <w:rFonts w:hint="default"/>
        <w:lang w:val="it-IT" w:eastAsia="it-IT" w:bidi="it-IT"/>
      </w:rPr>
    </w:lvl>
    <w:lvl w:ilvl="5">
      <w:start w:val="0"/>
      <w:numFmt w:val="bullet"/>
      <w:lvlText w:val="•"/>
      <w:lvlJc w:val="left"/>
      <w:pPr>
        <w:ind w:left="6323" w:hanging="567"/>
      </w:pPr>
      <w:rPr>
        <w:rFonts w:hint="default"/>
        <w:lang w:val="it-IT" w:eastAsia="it-IT" w:bidi="it-IT"/>
      </w:rPr>
    </w:lvl>
    <w:lvl w:ilvl="6">
      <w:start w:val="0"/>
      <w:numFmt w:val="bullet"/>
      <w:lvlText w:val="•"/>
      <w:lvlJc w:val="left"/>
      <w:pPr>
        <w:ind w:left="7255" w:hanging="567"/>
      </w:pPr>
      <w:rPr>
        <w:rFonts w:hint="default"/>
        <w:lang w:val="it-IT" w:eastAsia="it-IT" w:bidi="it-IT"/>
      </w:rPr>
    </w:lvl>
    <w:lvl w:ilvl="7">
      <w:start w:val="0"/>
      <w:numFmt w:val="bullet"/>
      <w:lvlText w:val="•"/>
      <w:lvlJc w:val="left"/>
      <w:pPr>
        <w:ind w:left="8188" w:hanging="567"/>
      </w:pPr>
      <w:rPr>
        <w:rFonts w:hint="default"/>
        <w:lang w:val="it-IT" w:eastAsia="it-IT" w:bidi="it-IT"/>
      </w:rPr>
    </w:lvl>
    <w:lvl w:ilvl="8">
      <w:start w:val="0"/>
      <w:numFmt w:val="bullet"/>
      <w:lvlText w:val="•"/>
      <w:lvlJc w:val="left"/>
      <w:pPr>
        <w:ind w:left="9121" w:hanging="567"/>
      </w:pPr>
      <w:rPr>
        <w:rFonts w:hint="default"/>
        <w:lang w:val="it-IT" w:eastAsia="it-IT" w:bidi="it-IT"/>
      </w:rPr>
    </w:lvl>
  </w:abstractNum>
  <w:abstractNum w:abstractNumId="156">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1"/>
      <w:numFmt w:val="lowerLetter"/>
      <w:lvlText w:val="%2)"/>
      <w:lvlJc w:val="left"/>
      <w:pPr>
        <w:ind w:left="2088" w:hanging="428"/>
        <w:jc w:val="left"/>
      </w:pPr>
      <w:rPr>
        <w:rFonts w:hint="default" w:ascii="Gill Sans MT" w:hAnsi="Gill Sans MT" w:eastAsia="Gill Sans MT" w:cs="Gill Sans MT"/>
        <w:spacing w:val="-1"/>
        <w:w w:val="109"/>
        <w:sz w:val="24"/>
        <w:szCs w:val="24"/>
        <w:lang w:val="it-IT" w:eastAsia="it-IT" w:bidi="it-IT"/>
      </w:rPr>
    </w:lvl>
    <w:lvl w:ilvl="2">
      <w:start w:val="0"/>
      <w:numFmt w:val="bullet"/>
      <w:lvlText w:val="•"/>
      <w:lvlJc w:val="left"/>
      <w:pPr>
        <w:ind w:left="3069" w:hanging="428"/>
      </w:pPr>
      <w:rPr>
        <w:rFonts w:hint="default"/>
        <w:lang w:val="it-IT" w:eastAsia="it-IT" w:bidi="it-IT"/>
      </w:rPr>
    </w:lvl>
    <w:lvl w:ilvl="3">
      <w:start w:val="0"/>
      <w:numFmt w:val="bullet"/>
      <w:lvlText w:val="•"/>
      <w:lvlJc w:val="left"/>
      <w:pPr>
        <w:ind w:left="4059" w:hanging="428"/>
      </w:pPr>
      <w:rPr>
        <w:rFonts w:hint="default"/>
        <w:lang w:val="it-IT" w:eastAsia="it-IT" w:bidi="it-IT"/>
      </w:rPr>
    </w:lvl>
    <w:lvl w:ilvl="4">
      <w:start w:val="0"/>
      <w:numFmt w:val="bullet"/>
      <w:lvlText w:val="•"/>
      <w:lvlJc w:val="left"/>
      <w:pPr>
        <w:ind w:left="5048" w:hanging="428"/>
      </w:pPr>
      <w:rPr>
        <w:rFonts w:hint="default"/>
        <w:lang w:val="it-IT" w:eastAsia="it-IT" w:bidi="it-IT"/>
      </w:rPr>
    </w:lvl>
    <w:lvl w:ilvl="5">
      <w:start w:val="0"/>
      <w:numFmt w:val="bullet"/>
      <w:lvlText w:val="•"/>
      <w:lvlJc w:val="left"/>
      <w:pPr>
        <w:ind w:left="6038" w:hanging="428"/>
      </w:pPr>
      <w:rPr>
        <w:rFonts w:hint="default"/>
        <w:lang w:val="it-IT" w:eastAsia="it-IT" w:bidi="it-IT"/>
      </w:rPr>
    </w:lvl>
    <w:lvl w:ilvl="6">
      <w:start w:val="0"/>
      <w:numFmt w:val="bullet"/>
      <w:lvlText w:val="•"/>
      <w:lvlJc w:val="left"/>
      <w:pPr>
        <w:ind w:left="7028" w:hanging="428"/>
      </w:pPr>
      <w:rPr>
        <w:rFonts w:hint="default"/>
        <w:lang w:val="it-IT" w:eastAsia="it-IT" w:bidi="it-IT"/>
      </w:rPr>
    </w:lvl>
    <w:lvl w:ilvl="7">
      <w:start w:val="0"/>
      <w:numFmt w:val="bullet"/>
      <w:lvlText w:val="•"/>
      <w:lvlJc w:val="left"/>
      <w:pPr>
        <w:ind w:left="8017" w:hanging="428"/>
      </w:pPr>
      <w:rPr>
        <w:rFonts w:hint="default"/>
        <w:lang w:val="it-IT" w:eastAsia="it-IT" w:bidi="it-IT"/>
      </w:rPr>
    </w:lvl>
    <w:lvl w:ilvl="8">
      <w:start w:val="0"/>
      <w:numFmt w:val="bullet"/>
      <w:lvlText w:val="•"/>
      <w:lvlJc w:val="left"/>
      <w:pPr>
        <w:ind w:left="9007" w:hanging="428"/>
      </w:pPr>
      <w:rPr>
        <w:rFonts w:hint="default"/>
        <w:lang w:val="it-IT" w:eastAsia="it-IT" w:bidi="it-IT"/>
      </w:rPr>
    </w:lvl>
  </w:abstractNum>
  <w:abstractNum w:abstractNumId="155">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2592" w:hanging="567"/>
      </w:pPr>
      <w:rPr>
        <w:rFonts w:hint="default"/>
        <w:lang w:val="it-IT" w:eastAsia="it-IT" w:bidi="it-IT"/>
      </w:rPr>
    </w:lvl>
    <w:lvl w:ilvl="2">
      <w:start w:val="0"/>
      <w:numFmt w:val="bullet"/>
      <w:lvlText w:val="•"/>
      <w:lvlJc w:val="left"/>
      <w:pPr>
        <w:ind w:left="3525" w:hanging="567"/>
      </w:pPr>
      <w:rPr>
        <w:rFonts w:hint="default"/>
        <w:lang w:val="it-IT" w:eastAsia="it-IT" w:bidi="it-IT"/>
      </w:rPr>
    </w:lvl>
    <w:lvl w:ilvl="3">
      <w:start w:val="0"/>
      <w:numFmt w:val="bullet"/>
      <w:lvlText w:val="•"/>
      <w:lvlJc w:val="left"/>
      <w:pPr>
        <w:ind w:left="4457" w:hanging="567"/>
      </w:pPr>
      <w:rPr>
        <w:rFonts w:hint="default"/>
        <w:lang w:val="it-IT" w:eastAsia="it-IT" w:bidi="it-IT"/>
      </w:rPr>
    </w:lvl>
    <w:lvl w:ilvl="4">
      <w:start w:val="0"/>
      <w:numFmt w:val="bullet"/>
      <w:lvlText w:val="•"/>
      <w:lvlJc w:val="left"/>
      <w:pPr>
        <w:ind w:left="5390" w:hanging="567"/>
      </w:pPr>
      <w:rPr>
        <w:rFonts w:hint="default"/>
        <w:lang w:val="it-IT" w:eastAsia="it-IT" w:bidi="it-IT"/>
      </w:rPr>
    </w:lvl>
    <w:lvl w:ilvl="5">
      <w:start w:val="0"/>
      <w:numFmt w:val="bullet"/>
      <w:lvlText w:val="•"/>
      <w:lvlJc w:val="left"/>
      <w:pPr>
        <w:ind w:left="6323" w:hanging="567"/>
      </w:pPr>
      <w:rPr>
        <w:rFonts w:hint="default"/>
        <w:lang w:val="it-IT" w:eastAsia="it-IT" w:bidi="it-IT"/>
      </w:rPr>
    </w:lvl>
    <w:lvl w:ilvl="6">
      <w:start w:val="0"/>
      <w:numFmt w:val="bullet"/>
      <w:lvlText w:val="•"/>
      <w:lvlJc w:val="left"/>
      <w:pPr>
        <w:ind w:left="7255" w:hanging="567"/>
      </w:pPr>
      <w:rPr>
        <w:rFonts w:hint="default"/>
        <w:lang w:val="it-IT" w:eastAsia="it-IT" w:bidi="it-IT"/>
      </w:rPr>
    </w:lvl>
    <w:lvl w:ilvl="7">
      <w:start w:val="0"/>
      <w:numFmt w:val="bullet"/>
      <w:lvlText w:val="•"/>
      <w:lvlJc w:val="left"/>
      <w:pPr>
        <w:ind w:left="8188" w:hanging="567"/>
      </w:pPr>
      <w:rPr>
        <w:rFonts w:hint="default"/>
        <w:lang w:val="it-IT" w:eastAsia="it-IT" w:bidi="it-IT"/>
      </w:rPr>
    </w:lvl>
    <w:lvl w:ilvl="8">
      <w:start w:val="0"/>
      <w:numFmt w:val="bullet"/>
      <w:lvlText w:val="•"/>
      <w:lvlJc w:val="left"/>
      <w:pPr>
        <w:ind w:left="9121" w:hanging="567"/>
      </w:pPr>
      <w:rPr>
        <w:rFonts w:hint="default"/>
        <w:lang w:val="it-IT" w:eastAsia="it-IT" w:bidi="it-IT"/>
      </w:rPr>
    </w:lvl>
  </w:abstractNum>
  <w:abstractNum w:abstractNumId="154">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2592" w:hanging="567"/>
      </w:pPr>
      <w:rPr>
        <w:rFonts w:hint="default"/>
        <w:lang w:val="it-IT" w:eastAsia="it-IT" w:bidi="it-IT"/>
      </w:rPr>
    </w:lvl>
    <w:lvl w:ilvl="2">
      <w:start w:val="0"/>
      <w:numFmt w:val="bullet"/>
      <w:lvlText w:val="•"/>
      <w:lvlJc w:val="left"/>
      <w:pPr>
        <w:ind w:left="3525" w:hanging="567"/>
      </w:pPr>
      <w:rPr>
        <w:rFonts w:hint="default"/>
        <w:lang w:val="it-IT" w:eastAsia="it-IT" w:bidi="it-IT"/>
      </w:rPr>
    </w:lvl>
    <w:lvl w:ilvl="3">
      <w:start w:val="0"/>
      <w:numFmt w:val="bullet"/>
      <w:lvlText w:val="•"/>
      <w:lvlJc w:val="left"/>
      <w:pPr>
        <w:ind w:left="4457" w:hanging="567"/>
      </w:pPr>
      <w:rPr>
        <w:rFonts w:hint="default"/>
        <w:lang w:val="it-IT" w:eastAsia="it-IT" w:bidi="it-IT"/>
      </w:rPr>
    </w:lvl>
    <w:lvl w:ilvl="4">
      <w:start w:val="0"/>
      <w:numFmt w:val="bullet"/>
      <w:lvlText w:val="•"/>
      <w:lvlJc w:val="left"/>
      <w:pPr>
        <w:ind w:left="5390" w:hanging="567"/>
      </w:pPr>
      <w:rPr>
        <w:rFonts w:hint="default"/>
        <w:lang w:val="it-IT" w:eastAsia="it-IT" w:bidi="it-IT"/>
      </w:rPr>
    </w:lvl>
    <w:lvl w:ilvl="5">
      <w:start w:val="0"/>
      <w:numFmt w:val="bullet"/>
      <w:lvlText w:val="•"/>
      <w:lvlJc w:val="left"/>
      <w:pPr>
        <w:ind w:left="6323" w:hanging="567"/>
      </w:pPr>
      <w:rPr>
        <w:rFonts w:hint="default"/>
        <w:lang w:val="it-IT" w:eastAsia="it-IT" w:bidi="it-IT"/>
      </w:rPr>
    </w:lvl>
    <w:lvl w:ilvl="6">
      <w:start w:val="0"/>
      <w:numFmt w:val="bullet"/>
      <w:lvlText w:val="•"/>
      <w:lvlJc w:val="left"/>
      <w:pPr>
        <w:ind w:left="7255" w:hanging="567"/>
      </w:pPr>
      <w:rPr>
        <w:rFonts w:hint="default"/>
        <w:lang w:val="it-IT" w:eastAsia="it-IT" w:bidi="it-IT"/>
      </w:rPr>
    </w:lvl>
    <w:lvl w:ilvl="7">
      <w:start w:val="0"/>
      <w:numFmt w:val="bullet"/>
      <w:lvlText w:val="•"/>
      <w:lvlJc w:val="left"/>
      <w:pPr>
        <w:ind w:left="8188" w:hanging="567"/>
      </w:pPr>
      <w:rPr>
        <w:rFonts w:hint="default"/>
        <w:lang w:val="it-IT" w:eastAsia="it-IT" w:bidi="it-IT"/>
      </w:rPr>
    </w:lvl>
    <w:lvl w:ilvl="8">
      <w:start w:val="0"/>
      <w:numFmt w:val="bullet"/>
      <w:lvlText w:val="•"/>
      <w:lvlJc w:val="left"/>
      <w:pPr>
        <w:ind w:left="9121" w:hanging="567"/>
      </w:pPr>
      <w:rPr>
        <w:rFonts w:hint="default"/>
        <w:lang w:val="it-IT" w:eastAsia="it-IT" w:bidi="it-IT"/>
      </w:rPr>
    </w:lvl>
  </w:abstractNum>
  <w:abstractNum w:abstractNumId="153">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2592" w:hanging="567"/>
      </w:pPr>
      <w:rPr>
        <w:rFonts w:hint="default"/>
        <w:lang w:val="it-IT" w:eastAsia="it-IT" w:bidi="it-IT"/>
      </w:rPr>
    </w:lvl>
    <w:lvl w:ilvl="2">
      <w:start w:val="0"/>
      <w:numFmt w:val="bullet"/>
      <w:lvlText w:val="•"/>
      <w:lvlJc w:val="left"/>
      <w:pPr>
        <w:ind w:left="3525" w:hanging="567"/>
      </w:pPr>
      <w:rPr>
        <w:rFonts w:hint="default"/>
        <w:lang w:val="it-IT" w:eastAsia="it-IT" w:bidi="it-IT"/>
      </w:rPr>
    </w:lvl>
    <w:lvl w:ilvl="3">
      <w:start w:val="0"/>
      <w:numFmt w:val="bullet"/>
      <w:lvlText w:val="•"/>
      <w:lvlJc w:val="left"/>
      <w:pPr>
        <w:ind w:left="4457" w:hanging="567"/>
      </w:pPr>
      <w:rPr>
        <w:rFonts w:hint="default"/>
        <w:lang w:val="it-IT" w:eastAsia="it-IT" w:bidi="it-IT"/>
      </w:rPr>
    </w:lvl>
    <w:lvl w:ilvl="4">
      <w:start w:val="0"/>
      <w:numFmt w:val="bullet"/>
      <w:lvlText w:val="•"/>
      <w:lvlJc w:val="left"/>
      <w:pPr>
        <w:ind w:left="5390" w:hanging="567"/>
      </w:pPr>
      <w:rPr>
        <w:rFonts w:hint="default"/>
        <w:lang w:val="it-IT" w:eastAsia="it-IT" w:bidi="it-IT"/>
      </w:rPr>
    </w:lvl>
    <w:lvl w:ilvl="5">
      <w:start w:val="0"/>
      <w:numFmt w:val="bullet"/>
      <w:lvlText w:val="•"/>
      <w:lvlJc w:val="left"/>
      <w:pPr>
        <w:ind w:left="6323" w:hanging="567"/>
      </w:pPr>
      <w:rPr>
        <w:rFonts w:hint="default"/>
        <w:lang w:val="it-IT" w:eastAsia="it-IT" w:bidi="it-IT"/>
      </w:rPr>
    </w:lvl>
    <w:lvl w:ilvl="6">
      <w:start w:val="0"/>
      <w:numFmt w:val="bullet"/>
      <w:lvlText w:val="•"/>
      <w:lvlJc w:val="left"/>
      <w:pPr>
        <w:ind w:left="7255" w:hanging="567"/>
      </w:pPr>
      <w:rPr>
        <w:rFonts w:hint="default"/>
        <w:lang w:val="it-IT" w:eastAsia="it-IT" w:bidi="it-IT"/>
      </w:rPr>
    </w:lvl>
    <w:lvl w:ilvl="7">
      <w:start w:val="0"/>
      <w:numFmt w:val="bullet"/>
      <w:lvlText w:val="•"/>
      <w:lvlJc w:val="left"/>
      <w:pPr>
        <w:ind w:left="8188" w:hanging="567"/>
      </w:pPr>
      <w:rPr>
        <w:rFonts w:hint="default"/>
        <w:lang w:val="it-IT" w:eastAsia="it-IT" w:bidi="it-IT"/>
      </w:rPr>
    </w:lvl>
    <w:lvl w:ilvl="8">
      <w:start w:val="0"/>
      <w:numFmt w:val="bullet"/>
      <w:lvlText w:val="•"/>
      <w:lvlJc w:val="left"/>
      <w:pPr>
        <w:ind w:left="9121" w:hanging="567"/>
      </w:pPr>
      <w:rPr>
        <w:rFonts w:hint="default"/>
        <w:lang w:val="it-IT" w:eastAsia="it-IT" w:bidi="it-IT"/>
      </w:rPr>
    </w:lvl>
  </w:abstractNum>
  <w:abstractNum w:abstractNumId="152">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2592" w:hanging="567"/>
      </w:pPr>
      <w:rPr>
        <w:rFonts w:hint="default"/>
        <w:lang w:val="it-IT" w:eastAsia="it-IT" w:bidi="it-IT"/>
      </w:rPr>
    </w:lvl>
    <w:lvl w:ilvl="2">
      <w:start w:val="0"/>
      <w:numFmt w:val="bullet"/>
      <w:lvlText w:val="•"/>
      <w:lvlJc w:val="left"/>
      <w:pPr>
        <w:ind w:left="3525" w:hanging="567"/>
      </w:pPr>
      <w:rPr>
        <w:rFonts w:hint="default"/>
        <w:lang w:val="it-IT" w:eastAsia="it-IT" w:bidi="it-IT"/>
      </w:rPr>
    </w:lvl>
    <w:lvl w:ilvl="3">
      <w:start w:val="0"/>
      <w:numFmt w:val="bullet"/>
      <w:lvlText w:val="•"/>
      <w:lvlJc w:val="left"/>
      <w:pPr>
        <w:ind w:left="4457" w:hanging="567"/>
      </w:pPr>
      <w:rPr>
        <w:rFonts w:hint="default"/>
        <w:lang w:val="it-IT" w:eastAsia="it-IT" w:bidi="it-IT"/>
      </w:rPr>
    </w:lvl>
    <w:lvl w:ilvl="4">
      <w:start w:val="0"/>
      <w:numFmt w:val="bullet"/>
      <w:lvlText w:val="•"/>
      <w:lvlJc w:val="left"/>
      <w:pPr>
        <w:ind w:left="5390" w:hanging="567"/>
      </w:pPr>
      <w:rPr>
        <w:rFonts w:hint="default"/>
        <w:lang w:val="it-IT" w:eastAsia="it-IT" w:bidi="it-IT"/>
      </w:rPr>
    </w:lvl>
    <w:lvl w:ilvl="5">
      <w:start w:val="0"/>
      <w:numFmt w:val="bullet"/>
      <w:lvlText w:val="•"/>
      <w:lvlJc w:val="left"/>
      <w:pPr>
        <w:ind w:left="6323" w:hanging="567"/>
      </w:pPr>
      <w:rPr>
        <w:rFonts w:hint="default"/>
        <w:lang w:val="it-IT" w:eastAsia="it-IT" w:bidi="it-IT"/>
      </w:rPr>
    </w:lvl>
    <w:lvl w:ilvl="6">
      <w:start w:val="0"/>
      <w:numFmt w:val="bullet"/>
      <w:lvlText w:val="•"/>
      <w:lvlJc w:val="left"/>
      <w:pPr>
        <w:ind w:left="7255" w:hanging="567"/>
      </w:pPr>
      <w:rPr>
        <w:rFonts w:hint="default"/>
        <w:lang w:val="it-IT" w:eastAsia="it-IT" w:bidi="it-IT"/>
      </w:rPr>
    </w:lvl>
    <w:lvl w:ilvl="7">
      <w:start w:val="0"/>
      <w:numFmt w:val="bullet"/>
      <w:lvlText w:val="•"/>
      <w:lvlJc w:val="left"/>
      <w:pPr>
        <w:ind w:left="8188" w:hanging="567"/>
      </w:pPr>
      <w:rPr>
        <w:rFonts w:hint="default"/>
        <w:lang w:val="it-IT" w:eastAsia="it-IT" w:bidi="it-IT"/>
      </w:rPr>
    </w:lvl>
    <w:lvl w:ilvl="8">
      <w:start w:val="0"/>
      <w:numFmt w:val="bullet"/>
      <w:lvlText w:val="•"/>
      <w:lvlJc w:val="left"/>
      <w:pPr>
        <w:ind w:left="9121" w:hanging="567"/>
      </w:pPr>
      <w:rPr>
        <w:rFonts w:hint="default"/>
        <w:lang w:val="it-IT" w:eastAsia="it-IT" w:bidi="it-IT"/>
      </w:rPr>
    </w:lvl>
  </w:abstractNum>
  <w:abstractNum w:abstractNumId="151">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2592" w:hanging="567"/>
      </w:pPr>
      <w:rPr>
        <w:rFonts w:hint="default"/>
        <w:lang w:val="it-IT" w:eastAsia="it-IT" w:bidi="it-IT"/>
      </w:rPr>
    </w:lvl>
    <w:lvl w:ilvl="2">
      <w:start w:val="0"/>
      <w:numFmt w:val="bullet"/>
      <w:lvlText w:val="•"/>
      <w:lvlJc w:val="left"/>
      <w:pPr>
        <w:ind w:left="3525" w:hanging="567"/>
      </w:pPr>
      <w:rPr>
        <w:rFonts w:hint="default"/>
        <w:lang w:val="it-IT" w:eastAsia="it-IT" w:bidi="it-IT"/>
      </w:rPr>
    </w:lvl>
    <w:lvl w:ilvl="3">
      <w:start w:val="0"/>
      <w:numFmt w:val="bullet"/>
      <w:lvlText w:val="•"/>
      <w:lvlJc w:val="left"/>
      <w:pPr>
        <w:ind w:left="4457" w:hanging="567"/>
      </w:pPr>
      <w:rPr>
        <w:rFonts w:hint="default"/>
        <w:lang w:val="it-IT" w:eastAsia="it-IT" w:bidi="it-IT"/>
      </w:rPr>
    </w:lvl>
    <w:lvl w:ilvl="4">
      <w:start w:val="0"/>
      <w:numFmt w:val="bullet"/>
      <w:lvlText w:val="•"/>
      <w:lvlJc w:val="left"/>
      <w:pPr>
        <w:ind w:left="5390" w:hanging="567"/>
      </w:pPr>
      <w:rPr>
        <w:rFonts w:hint="default"/>
        <w:lang w:val="it-IT" w:eastAsia="it-IT" w:bidi="it-IT"/>
      </w:rPr>
    </w:lvl>
    <w:lvl w:ilvl="5">
      <w:start w:val="0"/>
      <w:numFmt w:val="bullet"/>
      <w:lvlText w:val="•"/>
      <w:lvlJc w:val="left"/>
      <w:pPr>
        <w:ind w:left="6323" w:hanging="567"/>
      </w:pPr>
      <w:rPr>
        <w:rFonts w:hint="default"/>
        <w:lang w:val="it-IT" w:eastAsia="it-IT" w:bidi="it-IT"/>
      </w:rPr>
    </w:lvl>
    <w:lvl w:ilvl="6">
      <w:start w:val="0"/>
      <w:numFmt w:val="bullet"/>
      <w:lvlText w:val="•"/>
      <w:lvlJc w:val="left"/>
      <w:pPr>
        <w:ind w:left="7255" w:hanging="567"/>
      </w:pPr>
      <w:rPr>
        <w:rFonts w:hint="default"/>
        <w:lang w:val="it-IT" w:eastAsia="it-IT" w:bidi="it-IT"/>
      </w:rPr>
    </w:lvl>
    <w:lvl w:ilvl="7">
      <w:start w:val="0"/>
      <w:numFmt w:val="bullet"/>
      <w:lvlText w:val="•"/>
      <w:lvlJc w:val="left"/>
      <w:pPr>
        <w:ind w:left="8188" w:hanging="567"/>
      </w:pPr>
      <w:rPr>
        <w:rFonts w:hint="default"/>
        <w:lang w:val="it-IT" w:eastAsia="it-IT" w:bidi="it-IT"/>
      </w:rPr>
    </w:lvl>
    <w:lvl w:ilvl="8">
      <w:start w:val="0"/>
      <w:numFmt w:val="bullet"/>
      <w:lvlText w:val="•"/>
      <w:lvlJc w:val="left"/>
      <w:pPr>
        <w:ind w:left="9121" w:hanging="567"/>
      </w:pPr>
      <w:rPr>
        <w:rFonts w:hint="default"/>
        <w:lang w:val="it-IT" w:eastAsia="it-IT" w:bidi="it-IT"/>
      </w:rPr>
    </w:lvl>
  </w:abstractNum>
  <w:abstractNum w:abstractNumId="150">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2592" w:hanging="567"/>
      </w:pPr>
      <w:rPr>
        <w:rFonts w:hint="default"/>
        <w:lang w:val="it-IT" w:eastAsia="it-IT" w:bidi="it-IT"/>
      </w:rPr>
    </w:lvl>
    <w:lvl w:ilvl="2">
      <w:start w:val="0"/>
      <w:numFmt w:val="bullet"/>
      <w:lvlText w:val="•"/>
      <w:lvlJc w:val="left"/>
      <w:pPr>
        <w:ind w:left="3525" w:hanging="567"/>
      </w:pPr>
      <w:rPr>
        <w:rFonts w:hint="default"/>
        <w:lang w:val="it-IT" w:eastAsia="it-IT" w:bidi="it-IT"/>
      </w:rPr>
    </w:lvl>
    <w:lvl w:ilvl="3">
      <w:start w:val="0"/>
      <w:numFmt w:val="bullet"/>
      <w:lvlText w:val="•"/>
      <w:lvlJc w:val="left"/>
      <w:pPr>
        <w:ind w:left="4457" w:hanging="567"/>
      </w:pPr>
      <w:rPr>
        <w:rFonts w:hint="default"/>
        <w:lang w:val="it-IT" w:eastAsia="it-IT" w:bidi="it-IT"/>
      </w:rPr>
    </w:lvl>
    <w:lvl w:ilvl="4">
      <w:start w:val="0"/>
      <w:numFmt w:val="bullet"/>
      <w:lvlText w:val="•"/>
      <w:lvlJc w:val="left"/>
      <w:pPr>
        <w:ind w:left="5390" w:hanging="567"/>
      </w:pPr>
      <w:rPr>
        <w:rFonts w:hint="default"/>
        <w:lang w:val="it-IT" w:eastAsia="it-IT" w:bidi="it-IT"/>
      </w:rPr>
    </w:lvl>
    <w:lvl w:ilvl="5">
      <w:start w:val="0"/>
      <w:numFmt w:val="bullet"/>
      <w:lvlText w:val="•"/>
      <w:lvlJc w:val="left"/>
      <w:pPr>
        <w:ind w:left="6323" w:hanging="567"/>
      </w:pPr>
      <w:rPr>
        <w:rFonts w:hint="default"/>
        <w:lang w:val="it-IT" w:eastAsia="it-IT" w:bidi="it-IT"/>
      </w:rPr>
    </w:lvl>
    <w:lvl w:ilvl="6">
      <w:start w:val="0"/>
      <w:numFmt w:val="bullet"/>
      <w:lvlText w:val="•"/>
      <w:lvlJc w:val="left"/>
      <w:pPr>
        <w:ind w:left="7255" w:hanging="567"/>
      </w:pPr>
      <w:rPr>
        <w:rFonts w:hint="default"/>
        <w:lang w:val="it-IT" w:eastAsia="it-IT" w:bidi="it-IT"/>
      </w:rPr>
    </w:lvl>
    <w:lvl w:ilvl="7">
      <w:start w:val="0"/>
      <w:numFmt w:val="bullet"/>
      <w:lvlText w:val="•"/>
      <w:lvlJc w:val="left"/>
      <w:pPr>
        <w:ind w:left="8188" w:hanging="567"/>
      </w:pPr>
      <w:rPr>
        <w:rFonts w:hint="default"/>
        <w:lang w:val="it-IT" w:eastAsia="it-IT" w:bidi="it-IT"/>
      </w:rPr>
    </w:lvl>
    <w:lvl w:ilvl="8">
      <w:start w:val="0"/>
      <w:numFmt w:val="bullet"/>
      <w:lvlText w:val="•"/>
      <w:lvlJc w:val="left"/>
      <w:pPr>
        <w:ind w:left="9121" w:hanging="567"/>
      </w:pPr>
      <w:rPr>
        <w:rFonts w:hint="default"/>
        <w:lang w:val="it-IT" w:eastAsia="it-IT" w:bidi="it-IT"/>
      </w:rPr>
    </w:lvl>
  </w:abstractNum>
  <w:abstractNum w:abstractNumId="149">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2592" w:hanging="567"/>
      </w:pPr>
      <w:rPr>
        <w:rFonts w:hint="default"/>
        <w:lang w:val="it-IT" w:eastAsia="it-IT" w:bidi="it-IT"/>
      </w:rPr>
    </w:lvl>
    <w:lvl w:ilvl="2">
      <w:start w:val="0"/>
      <w:numFmt w:val="bullet"/>
      <w:lvlText w:val="•"/>
      <w:lvlJc w:val="left"/>
      <w:pPr>
        <w:ind w:left="3525" w:hanging="567"/>
      </w:pPr>
      <w:rPr>
        <w:rFonts w:hint="default"/>
        <w:lang w:val="it-IT" w:eastAsia="it-IT" w:bidi="it-IT"/>
      </w:rPr>
    </w:lvl>
    <w:lvl w:ilvl="3">
      <w:start w:val="0"/>
      <w:numFmt w:val="bullet"/>
      <w:lvlText w:val="•"/>
      <w:lvlJc w:val="left"/>
      <w:pPr>
        <w:ind w:left="4457" w:hanging="567"/>
      </w:pPr>
      <w:rPr>
        <w:rFonts w:hint="default"/>
        <w:lang w:val="it-IT" w:eastAsia="it-IT" w:bidi="it-IT"/>
      </w:rPr>
    </w:lvl>
    <w:lvl w:ilvl="4">
      <w:start w:val="0"/>
      <w:numFmt w:val="bullet"/>
      <w:lvlText w:val="•"/>
      <w:lvlJc w:val="left"/>
      <w:pPr>
        <w:ind w:left="5390" w:hanging="567"/>
      </w:pPr>
      <w:rPr>
        <w:rFonts w:hint="default"/>
        <w:lang w:val="it-IT" w:eastAsia="it-IT" w:bidi="it-IT"/>
      </w:rPr>
    </w:lvl>
    <w:lvl w:ilvl="5">
      <w:start w:val="0"/>
      <w:numFmt w:val="bullet"/>
      <w:lvlText w:val="•"/>
      <w:lvlJc w:val="left"/>
      <w:pPr>
        <w:ind w:left="6323" w:hanging="567"/>
      </w:pPr>
      <w:rPr>
        <w:rFonts w:hint="default"/>
        <w:lang w:val="it-IT" w:eastAsia="it-IT" w:bidi="it-IT"/>
      </w:rPr>
    </w:lvl>
    <w:lvl w:ilvl="6">
      <w:start w:val="0"/>
      <w:numFmt w:val="bullet"/>
      <w:lvlText w:val="•"/>
      <w:lvlJc w:val="left"/>
      <w:pPr>
        <w:ind w:left="7255" w:hanging="567"/>
      </w:pPr>
      <w:rPr>
        <w:rFonts w:hint="default"/>
        <w:lang w:val="it-IT" w:eastAsia="it-IT" w:bidi="it-IT"/>
      </w:rPr>
    </w:lvl>
    <w:lvl w:ilvl="7">
      <w:start w:val="0"/>
      <w:numFmt w:val="bullet"/>
      <w:lvlText w:val="•"/>
      <w:lvlJc w:val="left"/>
      <w:pPr>
        <w:ind w:left="8188" w:hanging="567"/>
      </w:pPr>
      <w:rPr>
        <w:rFonts w:hint="default"/>
        <w:lang w:val="it-IT" w:eastAsia="it-IT" w:bidi="it-IT"/>
      </w:rPr>
    </w:lvl>
    <w:lvl w:ilvl="8">
      <w:start w:val="0"/>
      <w:numFmt w:val="bullet"/>
      <w:lvlText w:val="•"/>
      <w:lvlJc w:val="left"/>
      <w:pPr>
        <w:ind w:left="9121" w:hanging="567"/>
      </w:pPr>
      <w:rPr>
        <w:rFonts w:hint="default"/>
        <w:lang w:val="it-IT" w:eastAsia="it-IT" w:bidi="it-IT"/>
      </w:rPr>
    </w:lvl>
  </w:abstractNum>
  <w:abstractNum w:abstractNumId="148">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1"/>
      <w:numFmt w:val="lowerLetter"/>
      <w:lvlText w:val="%2)"/>
      <w:lvlJc w:val="left"/>
      <w:pPr>
        <w:ind w:left="2088" w:hanging="428"/>
        <w:jc w:val="left"/>
      </w:pPr>
      <w:rPr>
        <w:rFonts w:hint="default" w:ascii="Gill Sans MT" w:hAnsi="Gill Sans MT" w:eastAsia="Gill Sans MT" w:cs="Gill Sans MT"/>
        <w:spacing w:val="-1"/>
        <w:w w:val="109"/>
        <w:sz w:val="24"/>
        <w:szCs w:val="24"/>
        <w:lang w:val="it-IT" w:eastAsia="it-IT" w:bidi="it-IT"/>
      </w:rPr>
    </w:lvl>
    <w:lvl w:ilvl="2">
      <w:start w:val="0"/>
      <w:numFmt w:val="bullet"/>
      <w:lvlText w:val="•"/>
      <w:lvlJc w:val="left"/>
      <w:pPr>
        <w:ind w:left="3069" w:hanging="428"/>
      </w:pPr>
      <w:rPr>
        <w:rFonts w:hint="default"/>
        <w:lang w:val="it-IT" w:eastAsia="it-IT" w:bidi="it-IT"/>
      </w:rPr>
    </w:lvl>
    <w:lvl w:ilvl="3">
      <w:start w:val="0"/>
      <w:numFmt w:val="bullet"/>
      <w:lvlText w:val="•"/>
      <w:lvlJc w:val="left"/>
      <w:pPr>
        <w:ind w:left="4059" w:hanging="428"/>
      </w:pPr>
      <w:rPr>
        <w:rFonts w:hint="default"/>
        <w:lang w:val="it-IT" w:eastAsia="it-IT" w:bidi="it-IT"/>
      </w:rPr>
    </w:lvl>
    <w:lvl w:ilvl="4">
      <w:start w:val="0"/>
      <w:numFmt w:val="bullet"/>
      <w:lvlText w:val="•"/>
      <w:lvlJc w:val="left"/>
      <w:pPr>
        <w:ind w:left="5048" w:hanging="428"/>
      </w:pPr>
      <w:rPr>
        <w:rFonts w:hint="default"/>
        <w:lang w:val="it-IT" w:eastAsia="it-IT" w:bidi="it-IT"/>
      </w:rPr>
    </w:lvl>
    <w:lvl w:ilvl="5">
      <w:start w:val="0"/>
      <w:numFmt w:val="bullet"/>
      <w:lvlText w:val="•"/>
      <w:lvlJc w:val="left"/>
      <w:pPr>
        <w:ind w:left="6038" w:hanging="428"/>
      </w:pPr>
      <w:rPr>
        <w:rFonts w:hint="default"/>
        <w:lang w:val="it-IT" w:eastAsia="it-IT" w:bidi="it-IT"/>
      </w:rPr>
    </w:lvl>
    <w:lvl w:ilvl="6">
      <w:start w:val="0"/>
      <w:numFmt w:val="bullet"/>
      <w:lvlText w:val="•"/>
      <w:lvlJc w:val="left"/>
      <w:pPr>
        <w:ind w:left="7028" w:hanging="428"/>
      </w:pPr>
      <w:rPr>
        <w:rFonts w:hint="default"/>
        <w:lang w:val="it-IT" w:eastAsia="it-IT" w:bidi="it-IT"/>
      </w:rPr>
    </w:lvl>
    <w:lvl w:ilvl="7">
      <w:start w:val="0"/>
      <w:numFmt w:val="bullet"/>
      <w:lvlText w:val="•"/>
      <w:lvlJc w:val="left"/>
      <w:pPr>
        <w:ind w:left="8017" w:hanging="428"/>
      </w:pPr>
      <w:rPr>
        <w:rFonts w:hint="default"/>
        <w:lang w:val="it-IT" w:eastAsia="it-IT" w:bidi="it-IT"/>
      </w:rPr>
    </w:lvl>
    <w:lvl w:ilvl="8">
      <w:start w:val="0"/>
      <w:numFmt w:val="bullet"/>
      <w:lvlText w:val="•"/>
      <w:lvlJc w:val="left"/>
      <w:pPr>
        <w:ind w:left="9007" w:hanging="428"/>
      </w:pPr>
      <w:rPr>
        <w:rFonts w:hint="default"/>
        <w:lang w:val="it-IT" w:eastAsia="it-IT" w:bidi="it-IT"/>
      </w:rPr>
    </w:lvl>
  </w:abstractNum>
  <w:abstractNum w:abstractNumId="147">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2592" w:hanging="567"/>
      </w:pPr>
      <w:rPr>
        <w:rFonts w:hint="default"/>
        <w:lang w:val="it-IT" w:eastAsia="it-IT" w:bidi="it-IT"/>
      </w:rPr>
    </w:lvl>
    <w:lvl w:ilvl="2">
      <w:start w:val="0"/>
      <w:numFmt w:val="bullet"/>
      <w:lvlText w:val="•"/>
      <w:lvlJc w:val="left"/>
      <w:pPr>
        <w:ind w:left="3525" w:hanging="567"/>
      </w:pPr>
      <w:rPr>
        <w:rFonts w:hint="default"/>
        <w:lang w:val="it-IT" w:eastAsia="it-IT" w:bidi="it-IT"/>
      </w:rPr>
    </w:lvl>
    <w:lvl w:ilvl="3">
      <w:start w:val="0"/>
      <w:numFmt w:val="bullet"/>
      <w:lvlText w:val="•"/>
      <w:lvlJc w:val="left"/>
      <w:pPr>
        <w:ind w:left="4457" w:hanging="567"/>
      </w:pPr>
      <w:rPr>
        <w:rFonts w:hint="default"/>
        <w:lang w:val="it-IT" w:eastAsia="it-IT" w:bidi="it-IT"/>
      </w:rPr>
    </w:lvl>
    <w:lvl w:ilvl="4">
      <w:start w:val="0"/>
      <w:numFmt w:val="bullet"/>
      <w:lvlText w:val="•"/>
      <w:lvlJc w:val="left"/>
      <w:pPr>
        <w:ind w:left="5390" w:hanging="567"/>
      </w:pPr>
      <w:rPr>
        <w:rFonts w:hint="default"/>
        <w:lang w:val="it-IT" w:eastAsia="it-IT" w:bidi="it-IT"/>
      </w:rPr>
    </w:lvl>
    <w:lvl w:ilvl="5">
      <w:start w:val="0"/>
      <w:numFmt w:val="bullet"/>
      <w:lvlText w:val="•"/>
      <w:lvlJc w:val="left"/>
      <w:pPr>
        <w:ind w:left="6323" w:hanging="567"/>
      </w:pPr>
      <w:rPr>
        <w:rFonts w:hint="default"/>
        <w:lang w:val="it-IT" w:eastAsia="it-IT" w:bidi="it-IT"/>
      </w:rPr>
    </w:lvl>
    <w:lvl w:ilvl="6">
      <w:start w:val="0"/>
      <w:numFmt w:val="bullet"/>
      <w:lvlText w:val="•"/>
      <w:lvlJc w:val="left"/>
      <w:pPr>
        <w:ind w:left="7255" w:hanging="567"/>
      </w:pPr>
      <w:rPr>
        <w:rFonts w:hint="default"/>
        <w:lang w:val="it-IT" w:eastAsia="it-IT" w:bidi="it-IT"/>
      </w:rPr>
    </w:lvl>
    <w:lvl w:ilvl="7">
      <w:start w:val="0"/>
      <w:numFmt w:val="bullet"/>
      <w:lvlText w:val="•"/>
      <w:lvlJc w:val="left"/>
      <w:pPr>
        <w:ind w:left="8188" w:hanging="567"/>
      </w:pPr>
      <w:rPr>
        <w:rFonts w:hint="default"/>
        <w:lang w:val="it-IT" w:eastAsia="it-IT" w:bidi="it-IT"/>
      </w:rPr>
    </w:lvl>
    <w:lvl w:ilvl="8">
      <w:start w:val="0"/>
      <w:numFmt w:val="bullet"/>
      <w:lvlText w:val="•"/>
      <w:lvlJc w:val="left"/>
      <w:pPr>
        <w:ind w:left="9121" w:hanging="567"/>
      </w:pPr>
      <w:rPr>
        <w:rFonts w:hint="default"/>
        <w:lang w:val="it-IT" w:eastAsia="it-IT" w:bidi="it-IT"/>
      </w:rPr>
    </w:lvl>
  </w:abstractNum>
  <w:abstractNum w:abstractNumId="146">
    <w:multiLevelType w:val="hybridMultilevel"/>
    <w:lvl w:ilvl="0">
      <w:start w:val="1"/>
      <w:numFmt w:val="decimal"/>
      <w:lvlText w:val="%1."/>
      <w:lvlJc w:val="left"/>
      <w:pPr>
        <w:ind w:left="1454" w:hanging="360"/>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2412" w:hanging="360"/>
      </w:pPr>
      <w:rPr>
        <w:rFonts w:hint="default"/>
        <w:lang w:val="it-IT" w:eastAsia="it-IT" w:bidi="it-IT"/>
      </w:rPr>
    </w:lvl>
    <w:lvl w:ilvl="2">
      <w:start w:val="0"/>
      <w:numFmt w:val="bullet"/>
      <w:lvlText w:val="•"/>
      <w:lvlJc w:val="left"/>
      <w:pPr>
        <w:ind w:left="3365" w:hanging="360"/>
      </w:pPr>
      <w:rPr>
        <w:rFonts w:hint="default"/>
        <w:lang w:val="it-IT" w:eastAsia="it-IT" w:bidi="it-IT"/>
      </w:rPr>
    </w:lvl>
    <w:lvl w:ilvl="3">
      <w:start w:val="0"/>
      <w:numFmt w:val="bullet"/>
      <w:lvlText w:val="•"/>
      <w:lvlJc w:val="left"/>
      <w:pPr>
        <w:ind w:left="4317" w:hanging="360"/>
      </w:pPr>
      <w:rPr>
        <w:rFonts w:hint="default"/>
        <w:lang w:val="it-IT" w:eastAsia="it-IT" w:bidi="it-IT"/>
      </w:rPr>
    </w:lvl>
    <w:lvl w:ilvl="4">
      <w:start w:val="0"/>
      <w:numFmt w:val="bullet"/>
      <w:lvlText w:val="•"/>
      <w:lvlJc w:val="left"/>
      <w:pPr>
        <w:ind w:left="5270" w:hanging="360"/>
      </w:pPr>
      <w:rPr>
        <w:rFonts w:hint="default"/>
        <w:lang w:val="it-IT" w:eastAsia="it-IT" w:bidi="it-IT"/>
      </w:rPr>
    </w:lvl>
    <w:lvl w:ilvl="5">
      <w:start w:val="0"/>
      <w:numFmt w:val="bullet"/>
      <w:lvlText w:val="•"/>
      <w:lvlJc w:val="left"/>
      <w:pPr>
        <w:ind w:left="6223" w:hanging="360"/>
      </w:pPr>
      <w:rPr>
        <w:rFonts w:hint="default"/>
        <w:lang w:val="it-IT" w:eastAsia="it-IT" w:bidi="it-IT"/>
      </w:rPr>
    </w:lvl>
    <w:lvl w:ilvl="6">
      <w:start w:val="0"/>
      <w:numFmt w:val="bullet"/>
      <w:lvlText w:val="•"/>
      <w:lvlJc w:val="left"/>
      <w:pPr>
        <w:ind w:left="7175" w:hanging="360"/>
      </w:pPr>
      <w:rPr>
        <w:rFonts w:hint="default"/>
        <w:lang w:val="it-IT" w:eastAsia="it-IT" w:bidi="it-IT"/>
      </w:rPr>
    </w:lvl>
    <w:lvl w:ilvl="7">
      <w:start w:val="0"/>
      <w:numFmt w:val="bullet"/>
      <w:lvlText w:val="•"/>
      <w:lvlJc w:val="left"/>
      <w:pPr>
        <w:ind w:left="8128" w:hanging="360"/>
      </w:pPr>
      <w:rPr>
        <w:rFonts w:hint="default"/>
        <w:lang w:val="it-IT" w:eastAsia="it-IT" w:bidi="it-IT"/>
      </w:rPr>
    </w:lvl>
    <w:lvl w:ilvl="8">
      <w:start w:val="0"/>
      <w:numFmt w:val="bullet"/>
      <w:lvlText w:val="•"/>
      <w:lvlJc w:val="left"/>
      <w:pPr>
        <w:ind w:left="9081" w:hanging="360"/>
      </w:pPr>
      <w:rPr>
        <w:rFonts w:hint="default"/>
        <w:lang w:val="it-IT" w:eastAsia="it-IT" w:bidi="it-IT"/>
      </w:rPr>
    </w:lvl>
  </w:abstractNum>
  <w:abstractNum w:abstractNumId="145">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1"/>
      <w:numFmt w:val="lowerLetter"/>
      <w:lvlText w:val="%2)"/>
      <w:lvlJc w:val="left"/>
      <w:pPr>
        <w:ind w:left="2021" w:hanging="360"/>
        <w:jc w:val="left"/>
      </w:pPr>
      <w:rPr>
        <w:rFonts w:hint="default" w:ascii="Gill Sans MT" w:hAnsi="Gill Sans MT" w:eastAsia="Gill Sans MT" w:cs="Gill Sans MT"/>
        <w:spacing w:val="-1"/>
        <w:w w:val="109"/>
        <w:sz w:val="24"/>
        <w:szCs w:val="24"/>
        <w:lang w:val="it-IT" w:eastAsia="it-IT" w:bidi="it-IT"/>
      </w:rPr>
    </w:lvl>
    <w:lvl w:ilvl="2">
      <w:start w:val="0"/>
      <w:numFmt w:val="bullet"/>
      <w:lvlText w:val="•"/>
      <w:lvlJc w:val="left"/>
      <w:pPr>
        <w:ind w:left="3016" w:hanging="360"/>
      </w:pPr>
      <w:rPr>
        <w:rFonts w:hint="default"/>
        <w:lang w:val="it-IT" w:eastAsia="it-IT" w:bidi="it-IT"/>
      </w:rPr>
    </w:lvl>
    <w:lvl w:ilvl="3">
      <w:start w:val="0"/>
      <w:numFmt w:val="bullet"/>
      <w:lvlText w:val="•"/>
      <w:lvlJc w:val="left"/>
      <w:pPr>
        <w:ind w:left="4012" w:hanging="360"/>
      </w:pPr>
      <w:rPr>
        <w:rFonts w:hint="default"/>
        <w:lang w:val="it-IT" w:eastAsia="it-IT" w:bidi="it-IT"/>
      </w:rPr>
    </w:lvl>
    <w:lvl w:ilvl="4">
      <w:start w:val="0"/>
      <w:numFmt w:val="bullet"/>
      <w:lvlText w:val="•"/>
      <w:lvlJc w:val="left"/>
      <w:pPr>
        <w:ind w:left="5008" w:hanging="360"/>
      </w:pPr>
      <w:rPr>
        <w:rFonts w:hint="default"/>
        <w:lang w:val="it-IT" w:eastAsia="it-IT" w:bidi="it-IT"/>
      </w:rPr>
    </w:lvl>
    <w:lvl w:ilvl="5">
      <w:start w:val="0"/>
      <w:numFmt w:val="bullet"/>
      <w:lvlText w:val="•"/>
      <w:lvlJc w:val="left"/>
      <w:pPr>
        <w:ind w:left="6005" w:hanging="360"/>
      </w:pPr>
      <w:rPr>
        <w:rFonts w:hint="default"/>
        <w:lang w:val="it-IT" w:eastAsia="it-IT" w:bidi="it-IT"/>
      </w:rPr>
    </w:lvl>
    <w:lvl w:ilvl="6">
      <w:start w:val="0"/>
      <w:numFmt w:val="bullet"/>
      <w:lvlText w:val="•"/>
      <w:lvlJc w:val="left"/>
      <w:pPr>
        <w:ind w:left="7001" w:hanging="360"/>
      </w:pPr>
      <w:rPr>
        <w:rFonts w:hint="default"/>
        <w:lang w:val="it-IT" w:eastAsia="it-IT" w:bidi="it-IT"/>
      </w:rPr>
    </w:lvl>
    <w:lvl w:ilvl="7">
      <w:start w:val="0"/>
      <w:numFmt w:val="bullet"/>
      <w:lvlText w:val="•"/>
      <w:lvlJc w:val="left"/>
      <w:pPr>
        <w:ind w:left="7997" w:hanging="360"/>
      </w:pPr>
      <w:rPr>
        <w:rFonts w:hint="default"/>
        <w:lang w:val="it-IT" w:eastAsia="it-IT" w:bidi="it-IT"/>
      </w:rPr>
    </w:lvl>
    <w:lvl w:ilvl="8">
      <w:start w:val="0"/>
      <w:numFmt w:val="bullet"/>
      <w:lvlText w:val="•"/>
      <w:lvlJc w:val="left"/>
      <w:pPr>
        <w:ind w:left="8993" w:hanging="360"/>
      </w:pPr>
      <w:rPr>
        <w:rFonts w:hint="default"/>
        <w:lang w:val="it-IT" w:eastAsia="it-IT" w:bidi="it-IT"/>
      </w:rPr>
    </w:lvl>
  </w:abstractNum>
  <w:abstractNum w:abstractNumId="144">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2592" w:hanging="567"/>
      </w:pPr>
      <w:rPr>
        <w:rFonts w:hint="default"/>
        <w:lang w:val="it-IT" w:eastAsia="it-IT" w:bidi="it-IT"/>
      </w:rPr>
    </w:lvl>
    <w:lvl w:ilvl="2">
      <w:start w:val="0"/>
      <w:numFmt w:val="bullet"/>
      <w:lvlText w:val="•"/>
      <w:lvlJc w:val="left"/>
      <w:pPr>
        <w:ind w:left="3525" w:hanging="567"/>
      </w:pPr>
      <w:rPr>
        <w:rFonts w:hint="default"/>
        <w:lang w:val="it-IT" w:eastAsia="it-IT" w:bidi="it-IT"/>
      </w:rPr>
    </w:lvl>
    <w:lvl w:ilvl="3">
      <w:start w:val="0"/>
      <w:numFmt w:val="bullet"/>
      <w:lvlText w:val="•"/>
      <w:lvlJc w:val="left"/>
      <w:pPr>
        <w:ind w:left="4457" w:hanging="567"/>
      </w:pPr>
      <w:rPr>
        <w:rFonts w:hint="default"/>
        <w:lang w:val="it-IT" w:eastAsia="it-IT" w:bidi="it-IT"/>
      </w:rPr>
    </w:lvl>
    <w:lvl w:ilvl="4">
      <w:start w:val="0"/>
      <w:numFmt w:val="bullet"/>
      <w:lvlText w:val="•"/>
      <w:lvlJc w:val="left"/>
      <w:pPr>
        <w:ind w:left="5390" w:hanging="567"/>
      </w:pPr>
      <w:rPr>
        <w:rFonts w:hint="default"/>
        <w:lang w:val="it-IT" w:eastAsia="it-IT" w:bidi="it-IT"/>
      </w:rPr>
    </w:lvl>
    <w:lvl w:ilvl="5">
      <w:start w:val="0"/>
      <w:numFmt w:val="bullet"/>
      <w:lvlText w:val="•"/>
      <w:lvlJc w:val="left"/>
      <w:pPr>
        <w:ind w:left="6323" w:hanging="567"/>
      </w:pPr>
      <w:rPr>
        <w:rFonts w:hint="default"/>
        <w:lang w:val="it-IT" w:eastAsia="it-IT" w:bidi="it-IT"/>
      </w:rPr>
    </w:lvl>
    <w:lvl w:ilvl="6">
      <w:start w:val="0"/>
      <w:numFmt w:val="bullet"/>
      <w:lvlText w:val="•"/>
      <w:lvlJc w:val="left"/>
      <w:pPr>
        <w:ind w:left="7255" w:hanging="567"/>
      </w:pPr>
      <w:rPr>
        <w:rFonts w:hint="default"/>
        <w:lang w:val="it-IT" w:eastAsia="it-IT" w:bidi="it-IT"/>
      </w:rPr>
    </w:lvl>
    <w:lvl w:ilvl="7">
      <w:start w:val="0"/>
      <w:numFmt w:val="bullet"/>
      <w:lvlText w:val="•"/>
      <w:lvlJc w:val="left"/>
      <w:pPr>
        <w:ind w:left="8188" w:hanging="567"/>
      </w:pPr>
      <w:rPr>
        <w:rFonts w:hint="default"/>
        <w:lang w:val="it-IT" w:eastAsia="it-IT" w:bidi="it-IT"/>
      </w:rPr>
    </w:lvl>
    <w:lvl w:ilvl="8">
      <w:start w:val="0"/>
      <w:numFmt w:val="bullet"/>
      <w:lvlText w:val="•"/>
      <w:lvlJc w:val="left"/>
      <w:pPr>
        <w:ind w:left="9121" w:hanging="567"/>
      </w:pPr>
      <w:rPr>
        <w:rFonts w:hint="default"/>
        <w:lang w:val="it-IT" w:eastAsia="it-IT" w:bidi="it-IT"/>
      </w:rPr>
    </w:lvl>
  </w:abstractNum>
  <w:abstractNum w:abstractNumId="143">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1"/>
      <w:numFmt w:val="lowerLetter"/>
      <w:lvlText w:val="%2)"/>
      <w:lvlJc w:val="left"/>
      <w:pPr>
        <w:ind w:left="2088" w:hanging="428"/>
        <w:jc w:val="left"/>
      </w:pPr>
      <w:rPr>
        <w:rFonts w:hint="default" w:ascii="Gill Sans MT" w:hAnsi="Gill Sans MT" w:eastAsia="Gill Sans MT" w:cs="Gill Sans MT"/>
        <w:spacing w:val="-1"/>
        <w:w w:val="109"/>
        <w:sz w:val="24"/>
        <w:szCs w:val="24"/>
        <w:lang w:val="it-IT" w:eastAsia="it-IT" w:bidi="it-IT"/>
      </w:rPr>
    </w:lvl>
    <w:lvl w:ilvl="2">
      <w:start w:val="0"/>
      <w:numFmt w:val="bullet"/>
      <w:lvlText w:val="•"/>
      <w:lvlJc w:val="left"/>
      <w:pPr>
        <w:ind w:left="3069" w:hanging="428"/>
      </w:pPr>
      <w:rPr>
        <w:rFonts w:hint="default"/>
        <w:lang w:val="it-IT" w:eastAsia="it-IT" w:bidi="it-IT"/>
      </w:rPr>
    </w:lvl>
    <w:lvl w:ilvl="3">
      <w:start w:val="0"/>
      <w:numFmt w:val="bullet"/>
      <w:lvlText w:val="•"/>
      <w:lvlJc w:val="left"/>
      <w:pPr>
        <w:ind w:left="4059" w:hanging="428"/>
      </w:pPr>
      <w:rPr>
        <w:rFonts w:hint="default"/>
        <w:lang w:val="it-IT" w:eastAsia="it-IT" w:bidi="it-IT"/>
      </w:rPr>
    </w:lvl>
    <w:lvl w:ilvl="4">
      <w:start w:val="0"/>
      <w:numFmt w:val="bullet"/>
      <w:lvlText w:val="•"/>
      <w:lvlJc w:val="left"/>
      <w:pPr>
        <w:ind w:left="5048" w:hanging="428"/>
      </w:pPr>
      <w:rPr>
        <w:rFonts w:hint="default"/>
        <w:lang w:val="it-IT" w:eastAsia="it-IT" w:bidi="it-IT"/>
      </w:rPr>
    </w:lvl>
    <w:lvl w:ilvl="5">
      <w:start w:val="0"/>
      <w:numFmt w:val="bullet"/>
      <w:lvlText w:val="•"/>
      <w:lvlJc w:val="left"/>
      <w:pPr>
        <w:ind w:left="6038" w:hanging="428"/>
      </w:pPr>
      <w:rPr>
        <w:rFonts w:hint="default"/>
        <w:lang w:val="it-IT" w:eastAsia="it-IT" w:bidi="it-IT"/>
      </w:rPr>
    </w:lvl>
    <w:lvl w:ilvl="6">
      <w:start w:val="0"/>
      <w:numFmt w:val="bullet"/>
      <w:lvlText w:val="•"/>
      <w:lvlJc w:val="left"/>
      <w:pPr>
        <w:ind w:left="7028" w:hanging="428"/>
      </w:pPr>
      <w:rPr>
        <w:rFonts w:hint="default"/>
        <w:lang w:val="it-IT" w:eastAsia="it-IT" w:bidi="it-IT"/>
      </w:rPr>
    </w:lvl>
    <w:lvl w:ilvl="7">
      <w:start w:val="0"/>
      <w:numFmt w:val="bullet"/>
      <w:lvlText w:val="•"/>
      <w:lvlJc w:val="left"/>
      <w:pPr>
        <w:ind w:left="8017" w:hanging="428"/>
      </w:pPr>
      <w:rPr>
        <w:rFonts w:hint="default"/>
        <w:lang w:val="it-IT" w:eastAsia="it-IT" w:bidi="it-IT"/>
      </w:rPr>
    </w:lvl>
    <w:lvl w:ilvl="8">
      <w:start w:val="0"/>
      <w:numFmt w:val="bullet"/>
      <w:lvlText w:val="•"/>
      <w:lvlJc w:val="left"/>
      <w:pPr>
        <w:ind w:left="9007" w:hanging="428"/>
      </w:pPr>
      <w:rPr>
        <w:rFonts w:hint="default"/>
        <w:lang w:val="it-IT" w:eastAsia="it-IT" w:bidi="it-IT"/>
      </w:rPr>
    </w:lvl>
  </w:abstractNum>
  <w:abstractNum w:abstractNumId="142">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2592" w:hanging="567"/>
      </w:pPr>
      <w:rPr>
        <w:rFonts w:hint="default"/>
        <w:lang w:val="it-IT" w:eastAsia="it-IT" w:bidi="it-IT"/>
      </w:rPr>
    </w:lvl>
    <w:lvl w:ilvl="2">
      <w:start w:val="0"/>
      <w:numFmt w:val="bullet"/>
      <w:lvlText w:val="•"/>
      <w:lvlJc w:val="left"/>
      <w:pPr>
        <w:ind w:left="3525" w:hanging="567"/>
      </w:pPr>
      <w:rPr>
        <w:rFonts w:hint="default"/>
        <w:lang w:val="it-IT" w:eastAsia="it-IT" w:bidi="it-IT"/>
      </w:rPr>
    </w:lvl>
    <w:lvl w:ilvl="3">
      <w:start w:val="0"/>
      <w:numFmt w:val="bullet"/>
      <w:lvlText w:val="•"/>
      <w:lvlJc w:val="left"/>
      <w:pPr>
        <w:ind w:left="4457" w:hanging="567"/>
      </w:pPr>
      <w:rPr>
        <w:rFonts w:hint="default"/>
        <w:lang w:val="it-IT" w:eastAsia="it-IT" w:bidi="it-IT"/>
      </w:rPr>
    </w:lvl>
    <w:lvl w:ilvl="4">
      <w:start w:val="0"/>
      <w:numFmt w:val="bullet"/>
      <w:lvlText w:val="•"/>
      <w:lvlJc w:val="left"/>
      <w:pPr>
        <w:ind w:left="5390" w:hanging="567"/>
      </w:pPr>
      <w:rPr>
        <w:rFonts w:hint="default"/>
        <w:lang w:val="it-IT" w:eastAsia="it-IT" w:bidi="it-IT"/>
      </w:rPr>
    </w:lvl>
    <w:lvl w:ilvl="5">
      <w:start w:val="0"/>
      <w:numFmt w:val="bullet"/>
      <w:lvlText w:val="•"/>
      <w:lvlJc w:val="left"/>
      <w:pPr>
        <w:ind w:left="6323" w:hanging="567"/>
      </w:pPr>
      <w:rPr>
        <w:rFonts w:hint="default"/>
        <w:lang w:val="it-IT" w:eastAsia="it-IT" w:bidi="it-IT"/>
      </w:rPr>
    </w:lvl>
    <w:lvl w:ilvl="6">
      <w:start w:val="0"/>
      <w:numFmt w:val="bullet"/>
      <w:lvlText w:val="•"/>
      <w:lvlJc w:val="left"/>
      <w:pPr>
        <w:ind w:left="7255" w:hanging="567"/>
      </w:pPr>
      <w:rPr>
        <w:rFonts w:hint="default"/>
        <w:lang w:val="it-IT" w:eastAsia="it-IT" w:bidi="it-IT"/>
      </w:rPr>
    </w:lvl>
    <w:lvl w:ilvl="7">
      <w:start w:val="0"/>
      <w:numFmt w:val="bullet"/>
      <w:lvlText w:val="•"/>
      <w:lvlJc w:val="left"/>
      <w:pPr>
        <w:ind w:left="8188" w:hanging="567"/>
      </w:pPr>
      <w:rPr>
        <w:rFonts w:hint="default"/>
        <w:lang w:val="it-IT" w:eastAsia="it-IT" w:bidi="it-IT"/>
      </w:rPr>
    </w:lvl>
    <w:lvl w:ilvl="8">
      <w:start w:val="0"/>
      <w:numFmt w:val="bullet"/>
      <w:lvlText w:val="•"/>
      <w:lvlJc w:val="left"/>
      <w:pPr>
        <w:ind w:left="9121" w:hanging="567"/>
      </w:pPr>
      <w:rPr>
        <w:rFonts w:hint="default"/>
        <w:lang w:val="it-IT" w:eastAsia="it-IT" w:bidi="it-IT"/>
      </w:rPr>
    </w:lvl>
  </w:abstractNum>
  <w:abstractNum w:abstractNumId="141">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2592" w:hanging="567"/>
      </w:pPr>
      <w:rPr>
        <w:rFonts w:hint="default"/>
        <w:lang w:val="it-IT" w:eastAsia="it-IT" w:bidi="it-IT"/>
      </w:rPr>
    </w:lvl>
    <w:lvl w:ilvl="2">
      <w:start w:val="0"/>
      <w:numFmt w:val="bullet"/>
      <w:lvlText w:val="•"/>
      <w:lvlJc w:val="left"/>
      <w:pPr>
        <w:ind w:left="3525" w:hanging="567"/>
      </w:pPr>
      <w:rPr>
        <w:rFonts w:hint="default"/>
        <w:lang w:val="it-IT" w:eastAsia="it-IT" w:bidi="it-IT"/>
      </w:rPr>
    </w:lvl>
    <w:lvl w:ilvl="3">
      <w:start w:val="0"/>
      <w:numFmt w:val="bullet"/>
      <w:lvlText w:val="•"/>
      <w:lvlJc w:val="left"/>
      <w:pPr>
        <w:ind w:left="4457" w:hanging="567"/>
      </w:pPr>
      <w:rPr>
        <w:rFonts w:hint="default"/>
        <w:lang w:val="it-IT" w:eastAsia="it-IT" w:bidi="it-IT"/>
      </w:rPr>
    </w:lvl>
    <w:lvl w:ilvl="4">
      <w:start w:val="0"/>
      <w:numFmt w:val="bullet"/>
      <w:lvlText w:val="•"/>
      <w:lvlJc w:val="left"/>
      <w:pPr>
        <w:ind w:left="5390" w:hanging="567"/>
      </w:pPr>
      <w:rPr>
        <w:rFonts w:hint="default"/>
        <w:lang w:val="it-IT" w:eastAsia="it-IT" w:bidi="it-IT"/>
      </w:rPr>
    </w:lvl>
    <w:lvl w:ilvl="5">
      <w:start w:val="0"/>
      <w:numFmt w:val="bullet"/>
      <w:lvlText w:val="•"/>
      <w:lvlJc w:val="left"/>
      <w:pPr>
        <w:ind w:left="6323" w:hanging="567"/>
      </w:pPr>
      <w:rPr>
        <w:rFonts w:hint="default"/>
        <w:lang w:val="it-IT" w:eastAsia="it-IT" w:bidi="it-IT"/>
      </w:rPr>
    </w:lvl>
    <w:lvl w:ilvl="6">
      <w:start w:val="0"/>
      <w:numFmt w:val="bullet"/>
      <w:lvlText w:val="•"/>
      <w:lvlJc w:val="left"/>
      <w:pPr>
        <w:ind w:left="7255" w:hanging="567"/>
      </w:pPr>
      <w:rPr>
        <w:rFonts w:hint="default"/>
        <w:lang w:val="it-IT" w:eastAsia="it-IT" w:bidi="it-IT"/>
      </w:rPr>
    </w:lvl>
    <w:lvl w:ilvl="7">
      <w:start w:val="0"/>
      <w:numFmt w:val="bullet"/>
      <w:lvlText w:val="•"/>
      <w:lvlJc w:val="left"/>
      <w:pPr>
        <w:ind w:left="8188" w:hanging="567"/>
      </w:pPr>
      <w:rPr>
        <w:rFonts w:hint="default"/>
        <w:lang w:val="it-IT" w:eastAsia="it-IT" w:bidi="it-IT"/>
      </w:rPr>
    </w:lvl>
    <w:lvl w:ilvl="8">
      <w:start w:val="0"/>
      <w:numFmt w:val="bullet"/>
      <w:lvlText w:val="•"/>
      <w:lvlJc w:val="left"/>
      <w:pPr>
        <w:ind w:left="9121" w:hanging="567"/>
      </w:pPr>
      <w:rPr>
        <w:rFonts w:hint="default"/>
        <w:lang w:val="it-IT" w:eastAsia="it-IT" w:bidi="it-IT"/>
      </w:rPr>
    </w:lvl>
  </w:abstractNum>
  <w:abstractNum w:abstractNumId="140">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1"/>
      <w:numFmt w:val="lowerLetter"/>
      <w:lvlText w:val="%2)"/>
      <w:lvlJc w:val="left"/>
      <w:pPr>
        <w:ind w:left="2088" w:hanging="428"/>
        <w:jc w:val="left"/>
      </w:pPr>
      <w:rPr>
        <w:rFonts w:hint="default" w:ascii="Gill Sans MT" w:hAnsi="Gill Sans MT" w:eastAsia="Gill Sans MT" w:cs="Gill Sans MT"/>
        <w:spacing w:val="-1"/>
        <w:w w:val="109"/>
        <w:sz w:val="24"/>
        <w:szCs w:val="24"/>
        <w:lang w:val="it-IT" w:eastAsia="it-IT" w:bidi="it-IT"/>
      </w:rPr>
    </w:lvl>
    <w:lvl w:ilvl="2">
      <w:start w:val="0"/>
      <w:numFmt w:val="bullet"/>
      <w:lvlText w:val="•"/>
      <w:lvlJc w:val="left"/>
      <w:pPr>
        <w:ind w:left="3069" w:hanging="428"/>
      </w:pPr>
      <w:rPr>
        <w:rFonts w:hint="default"/>
        <w:lang w:val="it-IT" w:eastAsia="it-IT" w:bidi="it-IT"/>
      </w:rPr>
    </w:lvl>
    <w:lvl w:ilvl="3">
      <w:start w:val="0"/>
      <w:numFmt w:val="bullet"/>
      <w:lvlText w:val="•"/>
      <w:lvlJc w:val="left"/>
      <w:pPr>
        <w:ind w:left="4059" w:hanging="428"/>
      </w:pPr>
      <w:rPr>
        <w:rFonts w:hint="default"/>
        <w:lang w:val="it-IT" w:eastAsia="it-IT" w:bidi="it-IT"/>
      </w:rPr>
    </w:lvl>
    <w:lvl w:ilvl="4">
      <w:start w:val="0"/>
      <w:numFmt w:val="bullet"/>
      <w:lvlText w:val="•"/>
      <w:lvlJc w:val="left"/>
      <w:pPr>
        <w:ind w:left="5048" w:hanging="428"/>
      </w:pPr>
      <w:rPr>
        <w:rFonts w:hint="default"/>
        <w:lang w:val="it-IT" w:eastAsia="it-IT" w:bidi="it-IT"/>
      </w:rPr>
    </w:lvl>
    <w:lvl w:ilvl="5">
      <w:start w:val="0"/>
      <w:numFmt w:val="bullet"/>
      <w:lvlText w:val="•"/>
      <w:lvlJc w:val="left"/>
      <w:pPr>
        <w:ind w:left="6038" w:hanging="428"/>
      </w:pPr>
      <w:rPr>
        <w:rFonts w:hint="default"/>
        <w:lang w:val="it-IT" w:eastAsia="it-IT" w:bidi="it-IT"/>
      </w:rPr>
    </w:lvl>
    <w:lvl w:ilvl="6">
      <w:start w:val="0"/>
      <w:numFmt w:val="bullet"/>
      <w:lvlText w:val="•"/>
      <w:lvlJc w:val="left"/>
      <w:pPr>
        <w:ind w:left="7028" w:hanging="428"/>
      </w:pPr>
      <w:rPr>
        <w:rFonts w:hint="default"/>
        <w:lang w:val="it-IT" w:eastAsia="it-IT" w:bidi="it-IT"/>
      </w:rPr>
    </w:lvl>
    <w:lvl w:ilvl="7">
      <w:start w:val="0"/>
      <w:numFmt w:val="bullet"/>
      <w:lvlText w:val="•"/>
      <w:lvlJc w:val="left"/>
      <w:pPr>
        <w:ind w:left="8017" w:hanging="428"/>
      </w:pPr>
      <w:rPr>
        <w:rFonts w:hint="default"/>
        <w:lang w:val="it-IT" w:eastAsia="it-IT" w:bidi="it-IT"/>
      </w:rPr>
    </w:lvl>
    <w:lvl w:ilvl="8">
      <w:start w:val="0"/>
      <w:numFmt w:val="bullet"/>
      <w:lvlText w:val="•"/>
      <w:lvlJc w:val="left"/>
      <w:pPr>
        <w:ind w:left="9007" w:hanging="428"/>
      </w:pPr>
      <w:rPr>
        <w:rFonts w:hint="default"/>
        <w:lang w:val="it-IT" w:eastAsia="it-IT" w:bidi="it-IT"/>
      </w:rPr>
    </w:lvl>
  </w:abstractNum>
  <w:abstractNum w:abstractNumId="139">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2592" w:hanging="567"/>
      </w:pPr>
      <w:rPr>
        <w:rFonts w:hint="default"/>
        <w:lang w:val="it-IT" w:eastAsia="it-IT" w:bidi="it-IT"/>
      </w:rPr>
    </w:lvl>
    <w:lvl w:ilvl="2">
      <w:start w:val="0"/>
      <w:numFmt w:val="bullet"/>
      <w:lvlText w:val="•"/>
      <w:lvlJc w:val="left"/>
      <w:pPr>
        <w:ind w:left="3525" w:hanging="567"/>
      </w:pPr>
      <w:rPr>
        <w:rFonts w:hint="default"/>
        <w:lang w:val="it-IT" w:eastAsia="it-IT" w:bidi="it-IT"/>
      </w:rPr>
    </w:lvl>
    <w:lvl w:ilvl="3">
      <w:start w:val="0"/>
      <w:numFmt w:val="bullet"/>
      <w:lvlText w:val="•"/>
      <w:lvlJc w:val="left"/>
      <w:pPr>
        <w:ind w:left="4457" w:hanging="567"/>
      </w:pPr>
      <w:rPr>
        <w:rFonts w:hint="default"/>
        <w:lang w:val="it-IT" w:eastAsia="it-IT" w:bidi="it-IT"/>
      </w:rPr>
    </w:lvl>
    <w:lvl w:ilvl="4">
      <w:start w:val="0"/>
      <w:numFmt w:val="bullet"/>
      <w:lvlText w:val="•"/>
      <w:lvlJc w:val="left"/>
      <w:pPr>
        <w:ind w:left="5390" w:hanging="567"/>
      </w:pPr>
      <w:rPr>
        <w:rFonts w:hint="default"/>
        <w:lang w:val="it-IT" w:eastAsia="it-IT" w:bidi="it-IT"/>
      </w:rPr>
    </w:lvl>
    <w:lvl w:ilvl="5">
      <w:start w:val="0"/>
      <w:numFmt w:val="bullet"/>
      <w:lvlText w:val="•"/>
      <w:lvlJc w:val="left"/>
      <w:pPr>
        <w:ind w:left="6323" w:hanging="567"/>
      </w:pPr>
      <w:rPr>
        <w:rFonts w:hint="default"/>
        <w:lang w:val="it-IT" w:eastAsia="it-IT" w:bidi="it-IT"/>
      </w:rPr>
    </w:lvl>
    <w:lvl w:ilvl="6">
      <w:start w:val="0"/>
      <w:numFmt w:val="bullet"/>
      <w:lvlText w:val="•"/>
      <w:lvlJc w:val="left"/>
      <w:pPr>
        <w:ind w:left="7255" w:hanging="567"/>
      </w:pPr>
      <w:rPr>
        <w:rFonts w:hint="default"/>
        <w:lang w:val="it-IT" w:eastAsia="it-IT" w:bidi="it-IT"/>
      </w:rPr>
    </w:lvl>
    <w:lvl w:ilvl="7">
      <w:start w:val="0"/>
      <w:numFmt w:val="bullet"/>
      <w:lvlText w:val="•"/>
      <w:lvlJc w:val="left"/>
      <w:pPr>
        <w:ind w:left="8188" w:hanging="567"/>
      </w:pPr>
      <w:rPr>
        <w:rFonts w:hint="default"/>
        <w:lang w:val="it-IT" w:eastAsia="it-IT" w:bidi="it-IT"/>
      </w:rPr>
    </w:lvl>
    <w:lvl w:ilvl="8">
      <w:start w:val="0"/>
      <w:numFmt w:val="bullet"/>
      <w:lvlText w:val="•"/>
      <w:lvlJc w:val="left"/>
      <w:pPr>
        <w:ind w:left="9121" w:hanging="567"/>
      </w:pPr>
      <w:rPr>
        <w:rFonts w:hint="default"/>
        <w:lang w:val="it-IT" w:eastAsia="it-IT" w:bidi="it-IT"/>
      </w:rPr>
    </w:lvl>
  </w:abstractNum>
  <w:abstractNum w:abstractNumId="138">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2592" w:hanging="567"/>
      </w:pPr>
      <w:rPr>
        <w:rFonts w:hint="default"/>
        <w:lang w:val="it-IT" w:eastAsia="it-IT" w:bidi="it-IT"/>
      </w:rPr>
    </w:lvl>
    <w:lvl w:ilvl="2">
      <w:start w:val="0"/>
      <w:numFmt w:val="bullet"/>
      <w:lvlText w:val="•"/>
      <w:lvlJc w:val="left"/>
      <w:pPr>
        <w:ind w:left="3525" w:hanging="567"/>
      </w:pPr>
      <w:rPr>
        <w:rFonts w:hint="default"/>
        <w:lang w:val="it-IT" w:eastAsia="it-IT" w:bidi="it-IT"/>
      </w:rPr>
    </w:lvl>
    <w:lvl w:ilvl="3">
      <w:start w:val="0"/>
      <w:numFmt w:val="bullet"/>
      <w:lvlText w:val="•"/>
      <w:lvlJc w:val="left"/>
      <w:pPr>
        <w:ind w:left="4457" w:hanging="567"/>
      </w:pPr>
      <w:rPr>
        <w:rFonts w:hint="default"/>
        <w:lang w:val="it-IT" w:eastAsia="it-IT" w:bidi="it-IT"/>
      </w:rPr>
    </w:lvl>
    <w:lvl w:ilvl="4">
      <w:start w:val="0"/>
      <w:numFmt w:val="bullet"/>
      <w:lvlText w:val="•"/>
      <w:lvlJc w:val="left"/>
      <w:pPr>
        <w:ind w:left="5390" w:hanging="567"/>
      </w:pPr>
      <w:rPr>
        <w:rFonts w:hint="default"/>
        <w:lang w:val="it-IT" w:eastAsia="it-IT" w:bidi="it-IT"/>
      </w:rPr>
    </w:lvl>
    <w:lvl w:ilvl="5">
      <w:start w:val="0"/>
      <w:numFmt w:val="bullet"/>
      <w:lvlText w:val="•"/>
      <w:lvlJc w:val="left"/>
      <w:pPr>
        <w:ind w:left="6323" w:hanging="567"/>
      </w:pPr>
      <w:rPr>
        <w:rFonts w:hint="default"/>
        <w:lang w:val="it-IT" w:eastAsia="it-IT" w:bidi="it-IT"/>
      </w:rPr>
    </w:lvl>
    <w:lvl w:ilvl="6">
      <w:start w:val="0"/>
      <w:numFmt w:val="bullet"/>
      <w:lvlText w:val="•"/>
      <w:lvlJc w:val="left"/>
      <w:pPr>
        <w:ind w:left="7255" w:hanging="567"/>
      </w:pPr>
      <w:rPr>
        <w:rFonts w:hint="default"/>
        <w:lang w:val="it-IT" w:eastAsia="it-IT" w:bidi="it-IT"/>
      </w:rPr>
    </w:lvl>
    <w:lvl w:ilvl="7">
      <w:start w:val="0"/>
      <w:numFmt w:val="bullet"/>
      <w:lvlText w:val="•"/>
      <w:lvlJc w:val="left"/>
      <w:pPr>
        <w:ind w:left="8188" w:hanging="567"/>
      </w:pPr>
      <w:rPr>
        <w:rFonts w:hint="default"/>
        <w:lang w:val="it-IT" w:eastAsia="it-IT" w:bidi="it-IT"/>
      </w:rPr>
    </w:lvl>
    <w:lvl w:ilvl="8">
      <w:start w:val="0"/>
      <w:numFmt w:val="bullet"/>
      <w:lvlText w:val="•"/>
      <w:lvlJc w:val="left"/>
      <w:pPr>
        <w:ind w:left="9121" w:hanging="567"/>
      </w:pPr>
      <w:rPr>
        <w:rFonts w:hint="default"/>
        <w:lang w:val="it-IT" w:eastAsia="it-IT" w:bidi="it-IT"/>
      </w:rPr>
    </w:lvl>
  </w:abstractNum>
  <w:abstractNum w:abstractNumId="137">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2592" w:hanging="567"/>
      </w:pPr>
      <w:rPr>
        <w:rFonts w:hint="default"/>
        <w:lang w:val="it-IT" w:eastAsia="it-IT" w:bidi="it-IT"/>
      </w:rPr>
    </w:lvl>
    <w:lvl w:ilvl="2">
      <w:start w:val="0"/>
      <w:numFmt w:val="bullet"/>
      <w:lvlText w:val="•"/>
      <w:lvlJc w:val="left"/>
      <w:pPr>
        <w:ind w:left="3525" w:hanging="567"/>
      </w:pPr>
      <w:rPr>
        <w:rFonts w:hint="default"/>
        <w:lang w:val="it-IT" w:eastAsia="it-IT" w:bidi="it-IT"/>
      </w:rPr>
    </w:lvl>
    <w:lvl w:ilvl="3">
      <w:start w:val="0"/>
      <w:numFmt w:val="bullet"/>
      <w:lvlText w:val="•"/>
      <w:lvlJc w:val="left"/>
      <w:pPr>
        <w:ind w:left="4457" w:hanging="567"/>
      </w:pPr>
      <w:rPr>
        <w:rFonts w:hint="default"/>
        <w:lang w:val="it-IT" w:eastAsia="it-IT" w:bidi="it-IT"/>
      </w:rPr>
    </w:lvl>
    <w:lvl w:ilvl="4">
      <w:start w:val="0"/>
      <w:numFmt w:val="bullet"/>
      <w:lvlText w:val="•"/>
      <w:lvlJc w:val="left"/>
      <w:pPr>
        <w:ind w:left="5390" w:hanging="567"/>
      </w:pPr>
      <w:rPr>
        <w:rFonts w:hint="default"/>
        <w:lang w:val="it-IT" w:eastAsia="it-IT" w:bidi="it-IT"/>
      </w:rPr>
    </w:lvl>
    <w:lvl w:ilvl="5">
      <w:start w:val="0"/>
      <w:numFmt w:val="bullet"/>
      <w:lvlText w:val="•"/>
      <w:lvlJc w:val="left"/>
      <w:pPr>
        <w:ind w:left="6323" w:hanging="567"/>
      </w:pPr>
      <w:rPr>
        <w:rFonts w:hint="default"/>
        <w:lang w:val="it-IT" w:eastAsia="it-IT" w:bidi="it-IT"/>
      </w:rPr>
    </w:lvl>
    <w:lvl w:ilvl="6">
      <w:start w:val="0"/>
      <w:numFmt w:val="bullet"/>
      <w:lvlText w:val="•"/>
      <w:lvlJc w:val="left"/>
      <w:pPr>
        <w:ind w:left="7255" w:hanging="567"/>
      </w:pPr>
      <w:rPr>
        <w:rFonts w:hint="default"/>
        <w:lang w:val="it-IT" w:eastAsia="it-IT" w:bidi="it-IT"/>
      </w:rPr>
    </w:lvl>
    <w:lvl w:ilvl="7">
      <w:start w:val="0"/>
      <w:numFmt w:val="bullet"/>
      <w:lvlText w:val="•"/>
      <w:lvlJc w:val="left"/>
      <w:pPr>
        <w:ind w:left="8188" w:hanging="567"/>
      </w:pPr>
      <w:rPr>
        <w:rFonts w:hint="default"/>
        <w:lang w:val="it-IT" w:eastAsia="it-IT" w:bidi="it-IT"/>
      </w:rPr>
    </w:lvl>
    <w:lvl w:ilvl="8">
      <w:start w:val="0"/>
      <w:numFmt w:val="bullet"/>
      <w:lvlText w:val="•"/>
      <w:lvlJc w:val="left"/>
      <w:pPr>
        <w:ind w:left="9121" w:hanging="567"/>
      </w:pPr>
      <w:rPr>
        <w:rFonts w:hint="default"/>
        <w:lang w:val="it-IT" w:eastAsia="it-IT" w:bidi="it-IT"/>
      </w:rPr>
    </w:lvl>
  </w:abstractNum>
  <w:abstractNum w:abstractNumId="136">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2592" w:hanging="567"/>
      </w:pPr>
      <w:rPr>
        <w:rFonts w:hint="default"/>
        <w:lang w:val="it-IT" w:eastAsia="it-IT" w:bidi="it-IT"/>
      </w:rPr>
    </w:lvl>
    <w:lvl w:ilvl="2">
      <w:start w:val="0"/>
      <w:numFmt w:val="bullet"/>
      <w:lvlText w:val="•"/>
      <w:lvlJc w:val="left"/>
      <w:pPr>
        <w:ind w:left="3525" w:hanging="567"/>
      </w:pPr>
      <w:rPr>
        <w:rFonts w:hint="default"/>
        <w:lang w:val="it-IT" w:eastAsia="it-IT" w:bidi="it-IT"/>
      </w:rPr>
    </w:lvl>
    <w:lvl w:ilvl="3">
      <w:start w:val="0"/>
      <w:numFmt w:val="bullet"/>
      <w:lvlText w:val="•"/>
      <w:lvlJc w:val="left"/>
      <w:pPr>
        <w:ind w:left="4457" w:hanging="567"/>
      </w:pPr>
      <w:rPr>
        <w:rFonts w:hint="default"/>
        <w:lang w:val="it-IT" w:eastAsia="it-IT" w:bidi="it-IT"/>
      </w:rPr>
    </w:lvl>
    <w:lvl w:ilvl="4">
      <w:start w:val="0"/>
      <w:numFmt w:val="bullet"/>
      <w:lvlText w:val="•"/>
      <w:lvlJc w:val="left"/>
      <w:pPr>
        <w:ind w:left="5390" w:hanging="567"/>
      </w:pPr>
      <w:rPr>
        <w:rFonts w:hint="default"/>
        <w:lang w:val="it-IT" w:eastAsia="it-IT" w:bidi="it-IT"/>
      </w:rPr>
    </w:lvl>
    <w:lvl w:ilvl="5">
      <w:start w:val="0"/>
      <w:numFmt w:val="bullet"/>
      <w:lvlText w:val="•"/>
      <w:lvlJc w:val="left"/>
      <w:pPr>
        <w:ind w:left="6323" w:hanging="567"/>
      </w:pPr>
      <w:rPr>
        <w:rFonts w:hint="default"/>
        <w:lang w:val="it-IT" w:eastAsia="it-IT" w:bidi="it-IT"/>
      </w:rPr>
    </w:lvl>
    <w:lvl w:ilvl="6">
      <w:start w:val="0"/>
      <w:numFmt w:val="bullet"/>
      <w:lvlText w:val="•"/>
      <w:lvlJc w:val="left"/>
      <w:pPr>
        <w:ind w:left="7255" w:hanging="567"/>
      </w:pPr>
      <w:rPr>
        <w:rFonts w:hint="default"/>
        <w:lang w:val="it-IT" w:eastAsia="it-IT" w:bidi="it-IT"/>
      </w:rPr>
    </w:lvl>
    <w:lvl w:ilvl="7">
      <w:start w:val="0"/>
      <w:numFmt w:val="bullet"/>
      <w:lvlText w:val="•"/>
      <w:lvlJc w:val="left"/>
      <w:pPr>
        <w:ind w:left="8188" w:hanging="567"/>
      </w:pPr>
      <w:rPr>
        <w:rFonts w:hint="default"/>
        <w:lang w:val="it-IT" w:eastAsia="it-IT" w:bidi="it-IT"/>
      </w:rPr>
    </w:lvl>
    <w:lvl w:ilvl="8">
      <w:start w:val="0"/>
      <w:numFmt w:val="bullet"/>
      <w:lvlText w:val="•"/>
      <w:lvlJc w:val="left"/>
      <w:pPr>
        <w:ind w:left="9121" w:hanging="567"/>
      </w:pPr>
      <w:rPr>
        <w:rFonts w:hint="default"/>
        <w:lang w:val="it-IT" w:eastAsia="it-IT" w:bidi="it-IT"/>
      </w:rPr>
    </w:lvl>
  </w:abstractNum>
  <w:abstractNum w:abstractNumId="135">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2592" w:hanging="567"/>
      </w:pPr>
      <w:rPr>
        <w:rFonts w:hint="default"/>
        <w:lang w:val="it-IT" w:eastAsia="it-IT" w:bidi="it-IT"/>
      </w:rPr>
    </w:lvl>
    <w:lvl w:ilvl="2">
      <w:start w:val="0"/>
      <w:numFmt w:val="bullet"/>
      <w:lvlText w:val="•"/>
      <w:lvlJc w:val="left"/>
      <w:pPr>
        <w:ind w:left="3525" w:hanging="567"/>
      </w:pPr>
      <w:rPr>
        <w:rFonts w:hint="default"/>
        <w:lang w:val="it-IT" w:eastAsia="it-IT" w:bidi="it-IT"/>
      </w:rPr>
    </w:lvl>
    <w:lvl w:ilvl="3">
      <w:start w:val="0"/>
      <w:numFmt w:val="bullet"/>
      <w:lvlText w:val="•"/>
      <w:lvlJc w:val="left"/>
      <w:pPr>
        <w:ind w:left="4457" w:hanging="567"/>
      </w:pPr>
      <w:rPr>
        <w:rFonts w:hint="default"/>
        <w:lang w:val="it-IT" w:eastAsia="it-IT" w:bidi="it-IT"/>
      </w:rPr>
    </w:lvl>
    <w:lvl w:ilvl="4">
      <w:start w:val="0"/>
      <w:numFmt w:val="bullet"/>
      <w:lvlText w:val="•"/>
      <w:lvlJc w:val="left"/>
      <w:pPr>
        <w:ind w:left="5390" w:hanging="567"/>
      </w:pPr>
      <w:rPr>
        <w:rFonts w:hint="default"/>
        <w:lang w:val="it-IT" w:eastAsia="it-IT" w:bidi="it-IT"/>
      </w:rPr>
    </w:lvl>
    <w:lvl w:ilvl="5">
      <w:start w:val="0"/>
      <w:numFmt w:val="bullet"/>
      <w:lvlText w:val="•"/>
      <w:lvlJc w:val="left"/>
      <w:pPr>
        <w:ind w:left="6323" w:hanging="567"/>
      </w:pPr>
      <w:rPr>
        <w:rFonts w:hint="default"/>
        <w:lang w:val="it-IT" w:eastAsia="it-IT" w:bidi="it-IT"/>
      </w:rPr>
    </w:lvl>
    <w:lvl w:ilvl="6">
      <w:start w:val="0"/>
      <w:numFmt w:val="bullet"/>
      <w:lvlText w:val="•"/>
      <w:lvlJc w:val="left"/>
      <w:pPr>
        <w:ind w:left="7255" w:hanging="567"/>
      </w:pPr>
      <w:rPr>
        <w:rFonts w:hint="default"/>
        <w:lang w:val="it-IT" w:eastAsia="it-IT" w:bidi="it-IT"/>
      </w:rPr>
    </w:lvl>
    <w:lvl w:ilvl="7">
      <w:start w:val="0"/>
      <w:numFmt w:val="bullet"/>
      <w:lvlText w:val="•"/>
      <w:lvlJc w:val="left"/>
      <w:pPr>
        <w:ind w:left="8188" w:hanging="567"/>
      </w:pPr>
      <w:rPr>
        <w:rFonts w:hint="default"/>
        <w:lang w:val="it-IT" w:eastAsia="it-IT" w:bidi="it-IT"/>
      </w:rPr>
    </w:lvl>
    <w:lvl w:ilvl="8">
      <w:start w:val="0"/>
      <w:numFmt w:val="bullet"/>
      <w:lvlText w:val="•"/>
      <w:lvlJc w:val="left"/>
      <w:pPr>
        <w:ind w:left="9121" w:hanging="567"/>
      </w:pPr>
      <w:rPr>
        <w:rFonts w:hint="default"/>
        <w:lang w:val="it-IT" w:eastAsia="it-IT" w:bidi="it-IT"/>
      </w:rPr>
    </w:lvl>
  </w:abstractNum>
  <w:abstractNum w:abstractNumId="134">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2088" w:hanging="428"/>
      </w:pPr>
      <w:rPr>
        <w:rFonts w:hint="default" w:ascii="Arial" w:hAnsi="Arial" w:eastAsia="Arial" w:cs="Arial"/>
        <w:spacing w:val="-20"/>
        <w:w w:val="84"/>
        <w:sz w:val="24"/>
        <w:szCs w:val="24"/>
        <w:lang w:val="it-IT" w:eastAsia="it-IT" w:bidi="it-IT"/>
      </w:rPr>
    </w:lvl>
    <w:lvl w:ilvl="2">
      <w:start w:val="0"/>
      <w:numFmt w:val="bullet"/>
      <w:lvlText w:val="•"/>
      <w:lvlJc w:val="left"/>
      <w:pPr>
        <w:ind w:left="3069" w:hanging="428"/>
      </w:pPr>
      <w:rPr>
        <w:rFonts w:hint="default"/>
        <w:lang w:val="it-IT" w:eastAsia="it-IT" w:bidi="it-IT"/>
      </w:rPr>
    </w:lvl>
    <w:lvl w:ilvl="3">
      <w:start w:val="0"/>
      <w:numFmt w:val="bullet"/>
      <w:lvlText w:val="•"/>
      <w:lvlJc w:val="left"/>
      <w:pPr>
        <w:ind w:left="4059" w:hanging="428"/>
      </w:pPr>
      <w:rPr>
        <w:rFonts w:hint="default"/>
        <w:lang w:val="it-IT" w:eastAsia="it-IT" w:bidi="it-IT"/>
      </w:rPr>
    </w:lvl>
    <w:lvl w:ilvl="4">
      <w:start w:val="0"/>
      <w:numFmt w:val="bullet"/>
      <w:lvlText w:val="•"/>
      <w:lvlJc w:val="left"/>
      <w:pPr>
        <w:ind w:left="5048" w:hanging="428"/>
      </w:pPr>
      <w:rPr>
        <w:rFonts w:hint="default"/>
        <w:lang w:val="it-IT" w:eastAsia="it-IT" w:bidi="it-IT"/>
      </w:rPr>
    </w:lvl>
    <w:lvl w:ilvl="5">
      <w:start w:val="0"/>
      <w:numFmt w:val="bullet"/>
      <w:lvlText w:val="•"/>
      <w:lvlJc w:val="left"/>
      <w:pPr>
        <w:ind w:left="6038" w:hanging="428"/>
      </w:pPr>
      <w:rPr>
        <w:rFonts w:hint="default"/>
        <w:lang w:val="it-IT" w:eastAsia="it-IT" w:bidi="it-IT"/>
      </w:rPr>
    </w:lvl>
    <w:lvl w:ilvl="6">
      <w:start w:val="0"/>
      <w:numFmt w:val="bullet"/>
      <w:lvlText w:val="•"/>
      <w:lvlJc w:val="left"/>
      <w:pPr>
        <w:ind w:left="7028" w:hanging="428"/>
      </w:pPr>
      <w:rPr>
        <w:rFonts w:hint="default"/>
        <w:lang w:val="it-IT" w:eastAsia="it-IT" w:bidi="it-IT"/>
      </w:rPr>
    </w:lvl>
    <w:lvl w:ilvl="7">
      <w:start w:val="0"/>
      <w:numFmt w:val="bullet"/>
      <w:lvlText w:val="•"/>
      <w:lvlJc w:val="left"/>
      <w:pPr>
        <w:ind w:left="8017" w:hanging="428"/>
      </w:pPr>
      <w:rPr>
        <w:rFonts w:hint="default"/>
        <w:lang w:val="it-IT" w:eastAsia="it-IT" w:bidi="it-IT"/>
      </w:rPr>
    </w:lvl>
    <w:lvl w:ilvl="8">
      <w:start w:val="0"/>
      <w:numFmt w:val="bullet"/>
      <w:lvlText w:val="•"/>
      <w:lvlJc w:val="left"/>
      <w:pPr>
        <w:ind w:left="9007" w:hanging="428"/>
      </w:pPr>
      <w:rPr>
        <w:rFonts w:hint="default"/>
        <w:lang w:val="it-IT" w:eastAsia="it-IT" w:bidi="it-IT"/>
      </w:rPr>
    </w:lvl>
  </w:abstractNum>
  <w:abstractNum w:abstractNumId="133">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1"/>
      <w:numFmt w:val="lowerLetter"/>
      <w:lvlText w:val="%2)"/>
      <w:lvlJc w:val="left"/>
      <w:pPr>
        <w:ind w:left="2088" w:hanging="428"/>
        <w:jc w:val="left"/>
      </w:pPr>
      <w:rPr>
        <w:rFonts w:hint="default" w:ascii="Gill Sans MT" w:hAnsi="Gill Sans MT" w:eastAsia="Gill Sans MT" w:cs="Gill Sans MT"/>
        <w:spacing w:val="-1"/>
        <w:w w:val="109"/>
        <w:sz w:val="24"/>
        <w:szCs w:val="24"/>
        <w:lang w:val="it-IT" w:eastAsia="it-IT" w:bidi="it-IT"/>
      </w:rPr>
    </w:lvl>
    <w:lvl w:ilvl="2">
      <w:start w:val="0"/>
      <w:numFmt w:val="bullet"/>
      <w:lvlText w:val="•"/>
      <w:lvlJc w:val="left"/>
      <w:pPr>
        <w:ind w:left="3069" w:hanging="428"/>
      </w:pPr>
      <w:rPr>
        <w:rFonts w:hint="default"/>
        <w:lang w:val="it-IT" w:eastAsia="it-IT" w:bidi="it-IT"/>
      </w:rPr>
    </w:lvl>
    <w:lvl w:ilvl="3">
      <w:start w:val="0"/>
      <w:numFmt w:val="bullet"/>
      <w:lvlText w:val="•"/>
      <w:lvlJc w:val="left"/>
      <w:pPr>
        <w:ind w:left="4059" w:hanging="428"/>
      </w:pPr>
      <w:rPr>
        <w:rFonts w:hint="default"/>
        <w:lang w:val="it-IT" w:eastAsia="it-IT" w:bidi="it-IT"/>
      </w:rPr>
    </w:lvl>
    <w:lvl w:ilvl="4">
      <w:start w:val="0"/>
      <w:numFmt w:val="bullet"/>
      <w:lvlText w:val="•"/>
      <w:lvlJc w:val="left"/>
      <w:pPr>
        <w:ind w:left="5048" w:hanging="428"/>
      </w:pPr>
      <w:rPr>
        <w:rFonts w:hint="default"/>
        <w:lang w:val="it-IT" w:eastAsia="it-IT" w:bidi="it-IT"/>
      </w:rPr>
    </w:lvl>
    <w:lvl w:ilvl="5">
      <w:start w:val="0"/>
      <w:numFmt w:val="bullet"/>
      <w:lvlText w:val="•"/>
      <w:lvlJc w:val="left"/>
      <w:pPr>
        <w:ind w:left="6038" w:hanging="428"/>
      </w:pPr>
      <w:rPr>
        <w:rFonts w:hint="default"/>
        <w:lang w:val="it-IT" w:eastAsia="it-IT" w:bidi="it-IT"/>
      </w:rPr>
    </w:lvl>
    <w:lvl w:ilvl="6">
      <w:start w:val="0"/>
      <w:numFmt w:val="bullet"/>
      <w:lvlText w:val="•"/>
      <w:lvlJc w:val="left"/>
      <w:pPr>
        <w:ind w:left="7028" w:hanging="428"/>
      </w:pPr>
      <w:rPr>
        <w:rFonts w:hint="default"/>
        <w:lang w:val="it-IT" w:eastAsia="it-IT" w:bidi="it-IT"/>
      </w:rPr>
    </w:lvl>
    <w:lvl w:ilvl="7">
      <w:start w:val="0"/>
      <w:numFmt w:val="bullet"/>
      <w:lvlText w:val="•"/>
      <w:lvlJc w:val="left"/>
      <w:pPr>
        <w:ind w:left="8017" w:hanging="428"/>
      </w:pPr>
      <w:rPr>
        <w:rFonts w:hint="default"/>
        <w:lang w:val="it-IT" w:eastAsia="it-IT" w:bidi="it-IT"/>
      </w:rPr>
    </w:lvl>
    <w:lvl w:ilvl="8">
      <w:start w:val="0"/>
      <w:numFmt w:val="bullet"/>
      <w:lvlText w:val="•"/>
      <w:lvlJc w:val="left"/>
      <w:pPr>
        <w:ind w:left="9007" w:hanging="428"/>
      </w:pPr>
      <w:rPr>
        <w:rFonts w:hint="default"/>
        <w:lang w:val="it-IT" w:eastAsia="it-IT" w:bidi="it-IT"/>
      </w:rPr>
    </w:lvl>
  </w:abstractNum>
  <w:abstractNum w:abstractNumId="132">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2592" w:hanging="567"/>
      </w:pPr>
      <w:rPr>
        <w:rFonts w:hint="default"/>
        <w:lang w:val="it-IT" w:eastAsia="it-IT" w:bidi="it-IT"/>
      </w:rPr>
    </w:lvl>
    <w:lvl w:ilvl="2">
      <w:start w:val="0"/>
      <w:numFmt w:val="bullet"/>
      <w:lvlText w:val="•"/>
      <w:lvlJc w:val="left"/>
      <w:pPr>
        <w:ind w:left="3525" w:hanging="567"/>
      </w:pPr>
      <w:rPr>
        <w:rFonts w:hint="default"/>
        <w:lang w:val="it-IT" w:eastAsia="it-IT" w:bidi="it-IT"/>
      </w:rPr>
    </w:lvl>
    <w:lvl w:ilvl="3">
      <w:start w:val="0"/>
      <w:numFmt w:val="bullet"/>
      <w:lvlText w:val="•"/>
      <w:lvlJc w:val="left"/>
      <w:pPr>
        <w:ind w:left="4457" w:hanging="567"/>
      </w:pPr>
      <w:rPr>
        <w:rFonts w:hint="default"/>
        <w:lang w:val="it-IT" w:eastAsia="it-IT" w:bidi="it-IT"/>
      </w:rPr>
    </w:lvl>
    <w:lvl w:ilvl="4">
      <w:start w:val="0"/>
      <w:numFmt w:val="bullet"/>
      <w:lvlText w:val="•"/>
      <w:lvlJc w:val="left"/>
      <w:pPr>
        <w:ind w:left="5390" w:hanging="567"/>
      </w:pPr>
      <w:rPr>
        <w:rFonts w:hint="default"/>
        <w:lang w:val="it-IT" w:eastAsia="it-IT" w:bidi="it-IT"/>
      </w:rPr>
    </w:lvl>
    <w:lvl w:ilvl="5">
      <w:start w:val="0"/>
      <w:numFmt w:val="bullet"/>
      <w:lvlText w:val="•"/>
      <w:lvlJc w:val="left"/>
      <w:pPr>
        <w:ind w:left="6323" w:hanging="567"/>
      </w:pPr>
      <w:rPr>
        <w:rFonts w:hint="default"/>
        <w:lang w:val="it-IT" w:eastAsia="it-IT" w:bidi="it-IT"/>
      </w:rPr>
    </w:lvl>
    <w:lvl w:ilvl="6">
      <w:start w:val="0"/>
      <w:numFmt w:val="bullet"/>
      <w:lvlText w:val="•"/>
      <w:lvlJc w:val="left"/>
      <w:pPr>
        <w:ind w:left="7255" w:hanging="567"/>
      </w:pPr>
      <w:rPr>
        <w:rFonts w:hint="default"/>
        <w:lang w:val="it-IT" w:eastAsia="it-IT" w:bidi="it-IT"/>
      </w:rPr>
    </w:lvl>
    <w:lvl w:ilvl="7">
      <w:start w:val="0"/>
      <w:numFmt w:val="bullet"/>
      <w:lvlText w:val="•"/>
      <w:lvlJc w:val="left"/>
      <w:pPr>
        <w:ind w:left="8188" w:hanging="567"/>
      </w:pPr>
      <w:rPr>
        <w:rFonts w:hint="default"/>
        <w:lang w:val="it-IT" w:eastAsia="it-IT" w:bidi="it-IT"/>
      </w:rPr>
    </w:lvl>
    <w:lvl w:ilvl="8">
      <w:start w:val="0"/>
      <w:numFmt w:val="bullet"/>
      <w:lvlText w:val="•"/>
      <w:lvlJc w:val="left"/>
      <w:pPr>
        <w:ind w:left="9121" w:hanging="567"/>
      </w:pPr>
      <w:rPr>
        <w:rFonts w:hint="default"/>
        <w:lang w:val="it-IT" w:eastAsia="it-IT" w:bidi="it-IT"/>
      </w:rPr>
    </w:lvl>
  </w:abstractNum>
  <w:abstractNum w:abstractNumId="131">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2592" w:hanging="567"/>
      </w:pPr>
      <w:rPr>
        <w:rFonts w:hint="default"/>
        <w:lang w:val="it-IT" w:eastAsia="it-IT" w:bidi="it-IT"/>
      </w:rPr>
    </w:lvl>
    <w:lvl w:ilvl="2">
      <w:start w:val="0"/>
      <w:numFmt w:val="bullet"/>
      <w:lvlText w:val="•"/>
      <w:lvlJc w:val="left"/>
      <w:pPr>
        <w:ind w:left="3525" w:hanging="567"/>
      </w:pPr>
      <w:rPr>
        <w:rFonts w:hint="default"/>
        <w:lang w:val="it-IT" w:eastAsia="it-IT" w:bidi="it-IT"/>
      </w:rPr>
    </w:lvl>
    <w:lvl w:ilvl="3">
      <w:start w:val="0"/>
      <w:numFmt w:val="bullet"/>
      <w:lvlText w:val="•"/>
      <w:lvlJc w:val="left"/>
      <w:pPr>
        <w:ind w:left="4457" w:hanging="567"/>
      </w:pPr>
      <w:rPr>
        <w:rFonts w:hint="default"/>
        <w:lang w:val="it-IT" w:eastAsia="it-IT" w:bidi="it-IT"/>
      </w:rPr>
    </w:lvl>
    <w:lvl w:ilvl="4">
      <w:start w:val="0"/>
      <w:numFmt w:val="bullet"/>
      <w:lvlText w:val="•"/>
      <w:lvlJc w:val="left"/>
      <w:pPr>
        <w:ind w:left="5390" w:hanging="567"/>
      </w:pPr>
      <w:rPr>
        <w:rFonts w:hint="default"/>
        <w:lang w:val="it-IT" w:eastAsia="it-IT" w:bidi="it-IT"/>
      </w:rPr>
    </w:lvl>
    <w:lvl w:ilvl="5">
      <w:start w:val="0"/>
      <w:numFmt w:val="bullet"/>
      <w:lvlText w:val="•"/>
      <w:lvlJc w:val="left"/>
      <w:pPr>
        <w:ind w:left="6323" w:hanging="567"/>
      </w:pPr>
      <w:rPr>
        <w:rFonts w:hint="default"/>
        <w:lang w:val="it-IT" w:eastAsia="it-IT" w:bidi="it-IT"/>
      </w:rPr>
    </w:lvl>
    <w:lvl w:ilvl="6">
      <w:start w:val="0"/>
      <w:numFmt w:val="bullet"/>
      <w:lvlText w:val="•"/>
      <w:lvlJc w:val="left"/>
      <w:pPr>
        <w:ind w:left="7255" w:hanging="567"/>
      </w:pPr>
      <w:rPr>
        <w:rFonts w:hint="default"/>
        <w:lang w:val="it-IT" w:eastAsia="it-IT" w:bidi="it-IT"/>
      </w:rPr>
    </w:lvl>
    <w:lvl w:ilvl="7">
      <w:start w:val="0"/>
      <w:numFmt w:val="bullet"/>
      <w:lvlText w:val="•"/>
      <w:lvlJc w:val="left"/>
      <w:pPr>
        <w:ind w:left="8188" w:hanging="567"/>
      </w:pPr>
      <w:rPr>
        <w:rFonts w:hint="default"/>
        <w:lang w:val="it-IT" w:eastAsia="it-IT" w:bidi="it-IT"/>
      </w:rPr>
    </w:lvl>
    <w:lvl w:ilvl="8">
      <w:start w:val="0"/>
      <w:numFmt w:val="bullet"/>
      <w:lvlText w:val="•"/>
      <w:lvlJc w:val="left"/>
      <w:pPr>
        <w:ind w:left="9121" w:hanging="567"/>
      </w:pPr>
      <w:rPr>
        <w:rFonts w:hint="default"/>
        <w:lang w:val="it-IT" w:eastAsia="it-IT" w:bidi="it-IT"/>
      </w:rPr>
    </w:lvl>
  </w:abstractNum>
  <w:abstractNum w:abstractNumId="130">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2592" w:hanging="567"/>
      </w:pPr>
      <w:rPr>
        <w:rFonts w:hint="default"/>
        <w:lang w:val="it-IT" w:eastAsia="it-IT" w:bidi="it-IT"/>
      </w:rPr>
    </w:lvl>
    <w:lvl w:ilvl="2">
      <w:start w:val="0"/>
      <w:numFmt w:val="bullet"/>
      <w:lvlText w:val="•"/>
      <w:lvlJc w:val="left"/>
      <w:pPr>
        <w:ind w:left="3525" w:hanging="567"/>
      </w:pPr>
      <w:rPr>
        <w:rFonts w:hint="default"/>
        <w:lang w:val="it-IT" w:eastAsia="it-IT" w:bidi="it-IT"/>
      </w:rPr>
    </w:lvl>
    <w:lvl w:ilvl="3">
      <w:start w:val="0"/>
      <w:numFmt w:val="bullet"/>
      <w:lvlText w:val="•"/>
      <w:lvlJc w:val="left"/>
      <w:pPr>
        <w:ind w:left="4457" w:hanging="567"/>
      </w:pPr>
      <w:rPr>
        <w:rFonts w:hint="default"/>
        <w:lang w:val="it-IT" w:eastAsia="it-IT" w:bidi="it-IT"/>
      </w:rPr>
    </w:lvl>
    <w:lvl w:ilvl="4">
      <w:start w:val="0"/>
      <w:numFmt w:val="bullet"/>
      <w:lvlText w:val="•"/>
      <w:lvlJc w:val="left"/>
      <w:pPr>
        <w:ind w:left="5390" w:hanging="567"/>
      </w:pPr>
      <w:rPr>
        <w:rFonts w:hint="default"/>
        <w:lang w:val="it-IT" w:eastAsia="it-IT" w:bidi="it-IT"/>
      </w:rPr>
    </w:lvl>
    <w:lvl w:ilvl="5">
      <w:start w:val="0"/>
      <w:numFmt w:val="bullet"/>
      <w:lvlText w:val="•"/>
      <w:lvlJc w:val="left"/>
      <w:pPr>
        <w:ind w:left="6323" w:hanging="567"/>
      </w:pPr>
      <w:rPr>
        <w:rFonts w:hint="default"/>
        <w:lang w:val="it-IT" w:eastAsia="it-IT" w:bidi="it-IT"/>
      </w:rPr>
    </w:lvl>
    <w:lvl w:ilvl="6">
      <w:start w:val="0"/>
      <w:numFmt w:val="bullet"/>
      <w:lvlText w:val="•"/>
      <w:lvlJc w:val="left"/>
      <w:pPr>
        <w:ind w:left="7255" w:hanging="567"/>
      </w:pPr>
      <w:rPr>
        <w:rFonts w:hint="default"/>
        <w:lang w:val="it-IT" w:eastAsia="it-IT" w:bidi="it-IT"/>
      </w:rPr>
    </w:lvl>
    <w:lvl w:ilvl="7">
      <w:start w:val="0"/>
      <w:numFmt w:val="bullet"/>
      <w:lvlText w:val="•"/>
      <w:lvlJc w:val="left"/>
      <w:pPr>
        <w:ind w:left="8188" w:hanging="567"/>
      </w:pPr>
      <w:rPr>
        <w:rFonts w:hint="default"/>
        <w:lang w:val="it-IT" w:eastAsia="it-IT" w:bidi="it-IT"/>
      </w:rPr>
    </w:lvl>
    <w:lvl w:ilvl="8">
      <w:start w:val="0"/>
      <w:numFmt w:val="bullet"/>
      <w:lvlText w:val="•"/>
      <w:lvlJc w:val="left"/>
      <w:pPr>
        <w:ind w:left="9121" w:hanging="567"/>
      </w:pPr>
      <w:rPr>
        <w:rFonts w:hint="default"/>
        <w:lang w:val="it-IT" w:eastAsia="it-IT" w:bidi="it-IT"/>
      </w:rPr>
    </w:lvl>
  </w:abstractNum>
  <w:abstractNum w:abstractNumId="129">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1"/>
      <w:numFmt w:val="lowerLetter"/>
      <w:lvlText w:val="%2)"/>
      <w:lvlJc w:val="left"/>
      <w:pPr>
        <w:ind w:left="2088" w:hanging="428"/>
        <w:jc w:val="left"/>
      </w:pPr>
      <w:rPr>
        <w:rFonts w:hint="default" w:ascii="Gill Sans MT" w:hAnsi="Gill Sans MT" w:eastAsia="Gill Sans MT" w:cs="Gill Sans MT"/>
        <w:spacing w:val="-1"/>
        <w:w w:val="109"/>
        <w:sz w:val="24"/>
        <w:szCs w:val="24"/>
        <w:lang w:val="it-IT" w:eastAsia="it-IT" w:bidi="it-IT"/>
      </w:rPr>
    </w:lvl>
    <w:lvl w:ilvl="2">
      <w:start w:val="0"/>
      <w:numFmt w:val="bullet"/>
      <w:lvlText w:val="•"/>
      <w:lvlJc w:val="left"/>
      <w:pPr>
        <w:ind w:left="3069" w:hanging="428"/>
      </w:pPr>
      <w:rPr>
        <w:rFonts w:hint="default"/>
        <w:lang w:val="it-IT" w:eastAsia="it-IT" w:bidi="it-IT"/>
      </w:rPr>
    </w:lvl>
    <w:lvl w:ilvl="3">
      <w:start w:val="0"/>
      <w:numFmt w:val="bullet"/>
      <w:lvlText w:val="•"/>
      <w:lvlJc w:val="left"/>
      <w:pPr>
        <w:ind w:left="4059" w:hanging="428"/>
      </w:pPr>
      <w:rPr>
        <w:rFonts w:hint="default"/>
        <w:lang w:val="it-IT" w:eastAsia="it-IT" w:bidi="it-IT"/>
      </w:rPr>
    </w:lvl>
    <w:lvl w:ilvl="4">
      <w:start w:val="0"/>
      <w:numFmt w:val="bullet"/>
      <w:lvlText w:val="•"/>
      <w:lvlJc w:val="left"/>
      <w:pPr>
        <w:ind w:left="5048" w:hanging="428"/>
      </w:pPr>
      <w:rPr>
        <w:rFonts w:hint="default"/>
        <w:lang w:val="it-IT" w:eastAsia="it-IT" w:bidi="it-IT"/>
      </w:rPr>
    </w:lvl>
    <w:lvl w:ilvl="5">
      <w:start w:val="0"/>
      <w:numFmt w:val="bullet"/>
      <w:lvlText w:val="•"/>
      <w:lvlJc w:val="left"/>
      <w:pPr>
        <w:ind w:left="6038" w:hanging="428"/>
      </w:pPr>
      <w:rPr>
        <w:rFonts w:hint="default"/>
        <w:lang w:val="it-IT" w:eastAsia="it-IT" w:bidi="it-IT"/>
      </w:rPr>
    </w:lvl>
    <w:lvl w:ilvl="6">
      <w:start w:val="0"/>
      <w:numFmt w:val="bullet"/>
      <w:lvlText w:val="•"/>
      <w:lvlJc w:val="left"/>
      <w:pPr>
        <w:ind w:left="7028" w:hanging="428"/>
      </w:pPr>
      <w:rPr>
        <w:rFonts w:hint="default"/>
        <w:lang w:val="it-IT" w:eastAsia="it-IT" w:bidi="it-IT"/>
      </w:rPr>
    </w:lvl>
    <w:lvl w:ilvl="7">
      <w:start w:val="0"/>
      <w:numFmt w:val="bullet"/>
      <w:lvlText w:val="•"/>
      <w:lvlJc w:val="left"/>
      <w:pPr>
        <w:ind w:left="8017" w:hanging="428"/>
      </w:pPr>
      <w:rPr>
        <w:rFonts w:hint="default"/>
        <w:lang w:val="it-IT" w:eastAsia="it-IT" w:bidi="it-IT"/>
      </w:rPr>
    </w:lvl>
    <w:lvl w:ilvl="8">
      <w:start w:val="0"/>
      <w:numFmt w:val="bullet"/>
      <w:lvlText w:val="•"/>
      <w:lvlJc w:val="left"/>
      <w:pPr>
        <w:ind w:left="9007" w:hanging="428"/>
      </w:pPr>
      <w:rPr>
        <w:rFonts w:hint="default"/>
        <w:lang w:val="it-IT" w:eastAsia="it-IT" w:bidi="it-IT"/>
      </w:rPr>
    </w:lvl>
  </w:abstractNum>
  <w:abstractNum w:abstractNumId="128">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2592" w:hanging="567"/>
      </w:pPr>
      <w:rPr>
        <w:rFonts w:hint="default"/>
        <w:lang w:val="it-IT" w:eastAsia="it-IT" w:bidi="it-IT"/>
      </w:rPr>
    </w:lvl>
    <w:lvl w:ilvl="2">
      <w:start w:val="0"/>
      <w:numFmt w:val="bullet"/>
      <w:lvlText w:val="•"/>
      <w:lvlJc w:val="left"/>
      <w:pPr>
        <w:ind w:left="3525" w:hanging="567"/>
      </w:pPr>
      <w:rPr>
        <w:rFonts w:hint="default"/>
        <w:lang w:val="it-IT" w:eastAsia="it-IT" w:bidi="it-IT"/>
      </w:rPr>
    </w:lvl>
    <w:lvl w:ilvl="3">
      <w:start w:val="0"/>
      <w:numFmt w:val="bullet"/>
      <w:lvlText w:val="•"/>
      <w:lvlJc w:val="left"/>
      <w:pPr>
        <w:ind w:left="4457" w:hanging="567"/>
      </w:pPr>
      <w:rPr>
        <w:rFonts w:hint="default"/>
        <w:lang w:val="it-IT" w:eastAsia="it-IT" w:bidi="it-IT"/>
      </w:rPr>
    </w:lvl>
    <w:lvl w:ilvl="4">
      <w:start w:val="0"/>
      <w:numFmt w:val="bullet"/>
      <w:lvlText w:val="•"/>
      <w:lvlJc w:val="left"/>
      <w:pPr>
        <w:ind w:left="5390" w:hanging="567"/>
      </w:pPr>
      <w:rPr>
        <w:rFonts w:hint="default"/>
        <w:lang w:val="it-IT" w:eastAsia="it-IT" w:bidi="it-IT"/>
      </w:rPr>
    </w:lvl>
    <w:lvl w:ilvl="5">
      <w:start w:val="0"/>
      <w:numFmt w:val="bullet"/>
      <w:lvlText w:val="•"/>
      <w:lvlJc w:val="left"/>
      <w:pPr>
        <w:ind w:left="6323" w:hanging="567"/>
      </w:pPr>
      <w:rPr>
        <w:rFonts w:hint="default"/>
        <w:lang w:val="it-IT" w:eastAsia="it-IT" w:bidi="it-IT"/>
      </w:rPr>
    </w:lvl>
    <w:lvl w:ilvl="6">
      <w:start w:val="0"/>
      <w:numFmt w:val="bullet"/>
      <w:lvlText w:val="•"/>
      <w:lvlJc w:val="left"/>
      <w:pPr>
        <w:ind w:left="7255" w:hanging="567"/>
      </w:pPr>
      <w:rPr>
        <w:rFonts w:hint="default"/>
        <w:lang w:val="it-IT" w:eastAsia="it-IT" w:bidi="it-IT"/>
      </w:rPr>
    </w:lvl>
    <w:lvl w:ilvl="7">
      <w:start w:val="0"/>
      <w:numFmt w:val="bullet"/>
      <w:lvlText w:val="•"/>
      <w:lvlJc w:val="left"/>
      <w:pPr>
        <w:ind w:left="8188" w:hanging="567"/>
      </w:pPr>
      <w:rPr>
        <w:rFonts w:hint="default"/>
        <w:lang w:val="it-IT" w:eastAsia="it-IT" w:bidi="it-IT"/>
      </w:rPr>
    </w:lvl>
    <w:lvl w:ilvl="8">
      <w:start w:val="0"/>
      <w:numFmt w:val="bullet"/>
      <w:lvlText w:val="•"/>
      <w:lvlJc w:val="left"/>
      <w:pPr>
        <w:ind w:left="9121" w:hanging="567"/>
      </w:pPr>
      <w:rPr>
        <w:rFonts w:hint="default"/>
        <w:lang w:val="it-IT" w:eastAsia="it-IT" w:bidi="it-IT"/>
      </w:rPr>
    </w:lvl>
  </w:abstractNum>
  <w:abstractNum w:abstractNumId="127">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2592" w:hanging="567"/>
      </w:pPr>
      <w:rPr>
        <w:rFonts w:hint="default"/>
        <w:lang w:val="it-IT" w:eastAsia="it-IT" w:bidi="it-IT"/>
      </w:rPr>
    </w:lvl>
    <w:lvl w:ilvl="2">
      <w:start w:val="0"/>
      <w:numFmt w:val="bullet"/>
      <w:lvlText w:val="•"/>
      <w:lvlJc w:val="left"/>
      <w:pPr>
        <w:ind w:left="3525" w:hanging="567"/>
      </w:pPr>
      <w:rPr>
        <w:rFonts w:hint="default"/>
        <w:lang w:val="it-IT" w:eastAsia="it-IT" w:bidi="it-IT"/>
      </w:rPr>
    </w:lvl>
    <w:lvl w:ilvl="3">
      <w:start w:val="0"/>
      <w:numFmt w:val="bullet"/>
      <w:lvlText w:val="•"/>
      <w:lvlJc w:val="left"/>
      <w:pPr>
        <w:ind w:left="4457" w:hanging="567"/>
      </w:pPr>
      <w:rPr>
        <w:rFonts w:hint="default"/>
        <w:lang w:val="it-IT" w:eastAsia="it-IT" w:bidi="it-IT"/>
      </w:rPr>
    </w:lvl>
    <w:lvl w:ilvl="4">
      <w:start w:val="0"/>
      <w:numFmt w:val="bullet"/>
      <w:lvlText w:val="•"/>
      <w:lvlJc w:val="left"/>
      <w:pPr>
        <w:ind w:left="5390" w:hanging="567"/>
      </w:pPr>
      <w:rPr>
        <w:rFonts w:hint="default"/>
        <w:lang w:val="it-IT" w:eastAsia="it-IT" w:bidi="it-IT"/>
      </w:rPr>
    </w:lvl>
    <w:lvl w:ilvl="5">
      <w:start w:val="0"/>
      <w:numFmt w:val="bullet"/>
      <w:lvlText w:val="•"/>
      <w:lvlJc w:val="left"/>
      <w:pPr>
        <w:ind w:left="6323" w:hanging="567"/>
      </w:pPr>
      <w:rPr>
        <w:rFonts w:hint="default"/>
        <w:lang w:val="it-IT" w:eastAsia="it-IT" w:bidi="it-IT"/>
      </w:rPr>
    </w:lvl>
    <w:lvl w:ilvl="6">
      <w:start w:val="0"/>
      <w:numFmt w:val="bullet"/>
      <w:lvlText w:val="•"/>
      <w:lvlJc w:val="left"/>
      <w:pPr>
        <w:ind w:left="7255" w:hanging="567"/>
      </w:pPr>
      <w:rPr>
        <w:rFonts w:hint="default"/>
        <w:lang w:val="it-IT" w:eastAsia="it-IT" w:bidi="it-IT"/>
      </w:rPr>
    </w:lvl>
    <w:lvl w:ilvl="7">
      <w:start w:val="0"/>
      <w:numFmt w:val="bullet"/>
      <w:lvlText w:val="•"/>
      <w:lvlJc w:val="left"/>
      <w:pPr>
        <w:ind w:left="8188" w:hanging="567"/>
      </w:pPr>
      <w:rPr>
        <w:rFonts w:hint="default"/>
        <w:lang w:val="it-IT" w:eastAsia="it-IT" w:bidi="it-IT"/>
      </w:rPr>
    </w:lvl>
    <w:lvl w:ilvl="8">
      <w:start w:val="0"/>
      <w:numFmt w:val="bullet"/>
      <w:lvlText w:val="•"/>
      <w:lvlJc w:val="left"/>
      <w:pPr>
        <w:ind w:left="9121" w:hanging="567"/>
      </w:pPr>
      <w:rPr>
        <w:rFonts w:hint="default"/>
        <w:lang w:val="it-IT" w:eastAsia="it-IT" w:bidi="it-IT"/>
      </w:rPr>
    </w:lvl>
  </w:abstractNum>
  <w:abstractNum w:abstractNumId="126">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2592" w:hanging="567"/>
      </w:pPr>
      <w:rPr>
        <w:rFonts w:hint="default"/>
        <w:lang w:val="it-IT" w:eastAsia="it-IT" w:bidi="it-IT"/>
      </w:rPr>
    </w:lvl>
    <w:lvl w:ilvl="2">
      <w:start w:val="0"/>
      <w:numFmt w:val="bullet"/>
      <w:lvlText w:val="•"/>
      <w:lvlJc w:val="left"/>
      <w:pPr>
        <w:ind w:left="3525" w:hanging="567"/>
      </w:pPr>
      <w:rPr>
        <w:rFonts w:hint="default"/>
        <w:lang w:val="it-IT" w:eastAsia="it-IT" w:bidi="it-IT"/>
      </w:rPr>
    </w:lvl>
    <w:lvl w:ilvl="3">
      <w:start w:val="0"/>
      <w:numFmt w:val="bullet"/>
      <w:lvlText w:val="•"/>
      <w:lvlJc w:val="left"/>
      <w:pPr>
        <w:ind w:left="4457" w:hanging="567"/>
      </w:pPr>
      <w:rPr>
        <w:rFonts w:hint="default"/>
        <w:lang w:val="it-IT" w:eastAsia="it-IT" w:bidi="it-IT"/>
      </w:rPr>
    </w:lvl>
    <w:lvl w:ilvl="4">
      <w:start w:val="0"/>
      <w:numFmt w:val="bullet"/>
      <w:lvlText w:val="•"/>
      <w:lvlJc w:val="left"/>
      <w:pPr>
        <w:ind w:left="5390" w:hanging="567"/>
      </w:pPr>
      <w:rPr>
        <w:rFonts w:hint="default"/>
        <w:lang w:val="it-IT" w:eastAsia="it-IT" w:bidi="it-IT"/>
      </w:rPr>
    </w:lvl>
    <w:lvl w:ilvl="5">
      <w:start w:val="0"/>
      <w:numFmt w:val="bullet"/>
      <w:lvlText w:val="•"/>
      <w:lvlJc w:val="left"/>
      <w:pPr>
        <w:ind w:left="6323" w:hanging="567"/>
      </w:pPr>
      <w:rPr>
        <w:rFonts w:hint="default"/>
        <w:lang w:val="it-IT" w:eastAsia="it-IT" w:bidi="it-IT"/>
      </w:rPr>
    </w:lvl>
    <w:lvl w:ilvl="6">
      <w:start w:val="0"/>
      <w:numFmt w:val="bullet"/>
      <w:lvlText w:val="•"/>
      <w:lvlJc w:val="left"/>
      <w:pPr>
        <w:ind w:left="7255" w:hanging="567"/>
      </w:pPr>
      <w:rPr>
        <w:rFonts w:hint="default"/>
        <w:lang w:val="it-IT" w:eastAsia="it-IT" w:bidi="it-IT"/>
      </w:rPr>
    </w:lvl>
    <w:lvl w:ilvl="7">
      <w:start w:val="0"/>
      <w:numFmt w:val="bullet"/>
      <w:lvlText w:val="•"/>
      <w:lvlJc w:val="left"/>
      <w:pPr>
        <w:ind w:left="8188" w:hanging="567"/>
      </w:pPr>
      <w:rPr>
        <w:rFonts w:hint="default"/>
        <w:lang w:val="it-IT" w:eastAsia="it-IT" w:bidi="it-IT"/>
      </w:rPr>
    </w:lvl>
    <w:lvl w:ilvl="8">
      <w:start w:val="0"/>
      <w:numFmt w:val="bullet"/>
      <w:lvlText w:val="•"/>
      <w:lvlJc w:val="left"/>
      <w:pPr>
        <w:ind w:left="9121" w:hanging="567"/>
      </w:pPr>
      <w:rPr>
        <w:rFonts w:hint="default"/>
        <w:lang w:val="it-IT" w:eastAsia="it-IT" w:bidi="it-IT"/>
      </w:rPr>
    </w:lvl>
  </w:abstractNum>
  <w:abstractNum w:abstractNumId="125">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2592" w:hanging="567"/>
      </w:pPr>
      <w:rPr>
        <w:rFonts w:hint="default"/>
        <w:lang w:val="it-IT" w:eastAsia="it-IT" w:bidi="it-IT"/>
      </w:rPr>
    </w:lvl>
    <w:lvl w:ilvl="2">
      <w:start w:val="0"/>
      <w:numFmt w:val="bullet"/>
      <w:lvlText w:val="•"/>
      <w:lvlJc w:val="left"/>
      <w:pPr>
        <w:ind w:left="3525" w:hanging="567"/>
      </w:pPr>
      <w:rPr>
        <w:rFonts w:hint="default"/>
        <w:lang w:val="it-IT" w:eastAsia="it-IT" w:bidi="it-IT"/>
      </w:rPr>
    </w:lvl>
    <w:lvl w:ilvl="3">
      <w:start w:val="0"/>
      <w:numFmt w:val="bullet"/>
      <w:lvlText w:val="•"/>
      <w:lvlJc w:val="left"/>
      <w:pPr>
        <w:ind w:left="4457" w:hanging="567"/>
      </w:pPr>
      <w:rPr>
        <w:rFonts w:hint="default"/>
        <w:lang w:val="it-IT" w:eastAsia="it-IT" w:bidi="it-IT"/>
      </w:rPr>
    </w:lvl>
    <w:lvl w:ilvl="4">
      <w:start w:val="0"/>
      <w:numFmt w:val="bullet"/>
      <w:lvlText w:val="•"/>
      <w:lvlJc w:val="left"/>
      <w:pPr>
        <w:ind w:left="5390" w:hanging="567"/>
      </w:pPr>
      <w:rPr>
        <w:rFonts w:hint="default"/>
        <w:lang w:val="it-IT" w:eastAsia="it-IT" w:bidi="it-IT"/>
      </w:rPr>
    </w:lvl>
    <w:lvl w:ilvl="5">
      <w:start w:val="0"/>
      <w:numFmt w:val="bullet"/>
      <w:lvlText w:val="•"/>
      <w:lvlJc w:val="left"/>
      <w:pPr>
        <w:ind w:left="6323" w:hanging="567"/>
      </w:pPr>
      <w:rPr>
        <w:rFonts w:hint="default"/>
        <w:lang w:val="it-IT" w:eastAsia="it-IT" w:bidi="it-IT"/>
      </w:rPr>
    </w:lvl>
    <w:lvl w:ilvl="6">
      <w:start w:val="0"/>
      <w:numFmt w:val="bullet"/>
      <w:lvlText w:val="•"/>
      <w:lvlJc w:val="left"/>
      <w:pPr>
        <w:ind w:left="7255" w:hanging="567"/>
      </w:pPr>
      <w:rPr>
        <w:rFonts w:hint="default"/>
        <w:lang w:val="it-IT" w:eastAsia="it-IT" w:bidi="it-IT"/>
      </w:rPr>
    </w:lvl>
    <w:lvl w:ilvl="7">
      <w:start w:val="0"/>
      <w:numFmt w:val="bullet"/>
      <w:lvlText w:val="•"/>
      <w:lvlJc w:val="left"/>
      <w:pPr>
        <w:ind w:left="8188" w:hanging="567"/>
      </w:pPr>
      <w:rPr>
        <w:rFonts w:hint="default"/>
        <w:lang w:val="it-IT" w:eastAsia="it-IT" w:bidi="it-IT"/>
      </w:rPr>
    </w:lvl>
    <w:lvl w:ilvl="8">
      <w:start w:val="0"/>
      <w:numFmt w:val="bullet"/>
      <w:lvlText w:val="•"/>
      <w:lvlJc w:val="left"/>
      <w:pPr>
        <w:ind w:left="9121" w:hanging="567"/>
      </w:pPr>
      <w:rPr>
        <w:rFonts w:hint="default"/>
        <w:lang w:val="it-IT" w:eastAsia="it-IT" w:bidi="it-IT"/>
      </w:rPr>
    </w:lvl>
  </w:abstractNum>
  <w:abstractNum w:abstractNumId="124">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2592" w:hanging="567"/>
      </w:pPr>
      <w:rPr>
        <w:rFonts w:hint="default"/>
        <w:lang w:val="it-IT" w:eastAsia="it-IT" w:bidi="it-IT"/>
      </w:rPr>
    </w:lvl>
    <w:lvl w:ilvl="2">
      <w:start w:val="0"/>
      <w:numFmt w:val="bullet"/>
      <w:lvlText w:val="•"/>
      <w:lvlJc w:val="left"/>
      <w:pPr>
        <w:ind w:left="3525" w:hanging="567"/>
      </w:pPr>
      <w:rPr>
        <w:rFonts w:hint="default"/>
        <w:lang w:val="it-IT" w:eastAsia="it-IT" w:bidi="it-IT"/>
      </w:rPr>
    </w:lvl>
    <w:lvl w:ilvl="3">
      <w:start w:val="0"/>
      <w:numFmt w:val="bullet"/>
      <w:lvlText w:val="•"/>
      <w:lvlJc w:val="left"/>
      <w:pPr>
        <w:ind w:left="4457" w:hanging="567"/>
      </w:pPr>
      <w:rPr>
        <w:rFonts w:hint="default"/>
        <w:lang w:val="it-IT" w:eastAsia="it-IT" w:bidi="it-IT"/>
      </w:rPr>
    </w:lvl>
    <w:lvl w:ilvl="4">
      <w:start w:val="0"/>
      <w:numFmt w:val="bullet"/>
      <w:lvlText w:val="•"/>
      <w:lvlJc w:val="left"/>
      <w:pPr>
        <w:ind w:left="5390" w:hanging="567"/>
      </w:pPr>
      <w:rPr>
        <w:rFonts w:hint="default"/>
        <w:lang w:val="it-IT" w:eastAsia="it-IT" w:bidi="it-IT"/>
      </w:rPr>
    </w:lvl>
    <w:lvl w:ilvl="5">
      <w:start w:val="0"/>
      <w:numFmt w:val="bullet"/>
      <w:lvlText w:val="•"/>
      <w:lvlJc w:val="left"/>
      <w:pPr>
        <w:ind w:left="6323" w:hanging="567"/>
      </w:pPr>
      <w:rPr>
        <w:rFonts w:hint="default"/>
        <w:lang w:val="it-IT" w:eastAsia="it-IT" w:bidi="it-IT"/>
      </w:rPr>
    </w:lvl>
    <w:lvl w:ilvl="6">
      <w:start w:val="0"/>
      <w:numFmt w:val="bullet"/>
      <w:lvlText w:val="•"/>
      <w:lvlJc w:val="left"/>
      <w:pPr>
        <w:ind w:left="7255" w:hanging="567"/>
      </w:pPr>
      <w:rPr>
        <w:rFonts w:hint="default"/>
        <w:lang w:val="it-IT" w:eastAsia="it-IT" w:bidi="it-IT"/>
      </w:rPr>
    </w:lvl>
    <w:lvl w:ilvl="7">
      <w:start w:val="0"/>
      <w:numFmt w:val="bullet"/>
      <w:lvlText w:val="•"/>
      <w:lvlJc w:val="left"/>
      <w:pPr>
        <w:ind w:left="8188" w:hanging="567"/>
      </w:pPr>
      <w:rPr>
        <w:rFonts w:hint="default"/>
        <w:lang w:val="it-IT" w:eastAsia="it-IT" w:bidi="it-IT"/>
      </w:rPr>
    </w:lvl>
    <w:lvl w:ilvl="8">
      <w:start w:val="0"/>
      <w:numFmt w:val="bullet"/>
      <w:lvlText w:val="•"/>
      <w:lvlJc w:val="left"/>
      <w:pPr>
        <w:ind w:left="9121" w:hanging="567"/>
      </w:pPr>
      <w:rPr>
        <w:rFonts w:hint="default"/>
        <w:lang w:val="it-IT" w:eastAsia="it-IT" w:bidi="it-IT"/>
      </w:rPr>
    </w:lvl>
  </w:abstractNum>
  <w:abstractNum w:abstractNumId="123">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2592" w:hanging="567"/>
      </w:pPr>
      <w:rPr>
        <w:rFonts w:hint="default"/>
        <w:lang w:val="it-IT" w:eastAsia="it-IT" w:bidi="it-IT"/>
      </w:rPr>
    </w:lvl>
    <w:lvl w:ilvl="2">
      <w:start w:val="0"/>
      <w:numFmt w:val="bullet"/>
      <w:lvlText w:val="•"/>
      <w:lvlJc w:val="left"/>
      <w:pPr>
        <w:ind w:left="3525" w:hanging="567"/>
      </w:pPr>
      <w:rPr>
        <w:rFonts w:hint="default"/>
        <w:lang w:val="it-IT" w:eastAsia="it-IT" w:bidi="it-IT"/>
      </w:rPr>
    </w:lvl>
    <w:lvl w:ilvl="3">
      <w:start w:val="0"/>
      <w:numFmt w:val="bullet"/>
      <w:lvlText w:val="•"/>
      <w:lvlJc w:val="left"/>
      <w:pPr>
        <w:ind w:left="4457" w:hanging="567"/>
      </w:pPr>
      <w:rPr>
        <w:rFonts w:hint="default"/>
        <w:lang w:val="it-IT" w:eastAsia="it-IT" w:bidi="it-IT"/>
      </w:rPr>
    </w:lvl>
    <w:lvl w:ilvl="4">
      <w:start w:val="0"/>
      <w:numFmt w:val="bullet"/>
      <w:lvlText w:val="•"/>
      <w:lvlJc w:val="left"/>
      <w:pPr>
        <w:ind w:left="5390" w:hanging="567"/>
      </w:pPr>
      <w:rPr>
        <w:rFonts w:hint="default"/>
        <w:lang w:val="it-IT" w:eastAsia="it-IT" w:bidi="it-IT"/>
      </w:rPr>
    </w:lvl>
    <w:lvl w:ilvl="5">
      <w:start w:val="0"/>
      <w:numFmt w:val="bullet"/>
      <w:lvlText w:val="•"/>
      <w:lvlJc w:val="left"/>
      <w:pPr>
        <w:ind w:left="6323" w:hanging="567"/>
      </w:pPr>
      <w:rPr>
        <w:rFonts w:hint="default"/>
        <w:lang w:val="it-IT" w:eastAsia="it-IT" w:bidi="it-IT"/>
      </w:rPr>
    </w:lvl>
    <w:lvl w:ilvl="6">
      <w:start w:val="0"/>
      <w:numFmt w:val="bullet"/>
      <w:lvlText w:val="•"/>
      <w:lvlJc w:val="left"/>
      <w:pPr>
        <w:ind w:left="7255" w:hanging="567"/>
      </w:pPr>
      <w:rPr>
        <w:rFonts w:hint="default"/>
        <w:lang w:val="it-IT" w:eastAsia="it-IT" w:bidi="it-IT"/>
      </w:rPr>
    </w:lvl>
    <w:lvl w:ilvl="7">
      <w:start w:val="0"/>
      <w:numFmt w:val="bullet"/>
      <w:lvlText w:val="•"/>
      <w:lvlJc w:val="left"/>
      <w:pPr>
        <w:ind w:left="8188" w:hanging="567"/>
      </w:pPr>
      <w:rPr>
        <w:rFonts w:hint="default"/>
        <w:lang w:val="it-IT" w:eastAsia="it-IT" w:bidi="it-IT"/>
      </w:rPr>
    </w:lvl>
    <w:lvl w:ilvl="8">
      <w:start w:val="0"/>
      <w:numFmt w:val="bullet"/>
      <w:lvlText w:val="•"/>
      <w:lvlJc w:val="left"/>
      <w:pPr>
        <w:ind w:left="9121" w:hanging="567"/>
      </w:pPr>
      <w:rPr>
        <w:rFonts w:hint="default"/>
        <w:lang w:val="it-IT" w:eastAsia="it-IT" w:bidi="it-IT"/>
      </w:rPr>
    </w:lvl>
  </w:abstractNum>
  <w:abstractNum w:abstractNumId="122">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2592" w:hanging="567"/>
      </w:pPr>
      <w:rPr>
        <w:rFonts w:hint="default"/>
        <w:lang w:val="it-IT" w:eastAsia="it-IT" w:bidi="it-IT"/>
      </w:rPr>
    </w:lvl>
    <w:lvl w:ilvl="2">
      <w:start w:val="0"/>
      <w:numFmt w:val="bullet"/>
      <w:lvlText w:val="•"/>
      <w:lvlJc w:val="left"/>
      <w:pPr>
        <w:ind w:left="3525" w:hanging="567"/>
      </w:pPr>
      <w:rPr>
        <w:rFonts w:hint="default"/>
        <w:lang w:val="it-IT" w:eastAsia="it-IT" w:bidi="it-IT"/>
      </w:rPr>
    </w:lvl>
    <w:lvl w:ilvl="3">
      <w:start w:val="0"/>
      <w:numFmt w:val="bullet"/>
      <w:lvlText w:val="•"/>
      <w:lvlJc w:val="left"/>
      <w:pPr>
        <w:ind w:left="4457" w:hanging="567"/>
      </w:pPr>
      <w:rPr>
        <w:rFonts w:hint="default"/>
        <w:lang w:val="it-IT" w:eastAsia="it-IT" w:bidi="it-IT"/>
      </w:rPr>
    </w:lvl>
    <w:lvl w:ilvl="4">
      <w:start w:val="0"/>
      <w:numFmt w:val="bullet"/>
      <w:lvlText w:val="•"/>
      <w:lvlJc w:val="left"/>
      <w:pPr>
        <w:ind w:left="5390" w:hanging="567"/>
      </w:pPr>
      <w:rPr>
        <w:rFonts w:hint="default"/>
        <w:lang w:val="it-IT" w:eastAsia="it-IT" w:bidi="it-IT"/>
      </w:rPr>
    </w:lvl>
    <w:lvl w:ilvl="5">
      <w:start w:val="0"/>
      <w:numFmt w:val="bullet"/>
      <w:lvlText w:val="•"/>
      <w:lvlJc w:val="left"/>
      <w:pPr>
        <w:ind w:left="6323" w:hanging="567"/>
      </w:pPr>
      <w:rPr>
        <w:rFonts w:hint="default"/>
        <w:lang w:val="it-IT" w:eastAsia="it-IT" w:bidi="it-IT"/>
      </w:rPr>
    </w:lvl>
    <w:lvl w:ilvl="6">
      <w:start w:val="0"/>
      <w:numFmt w:val="bullet"/>
      <w:lvlText w:val="•"/>
      <w:lvlJc w:val="left"/>
      <w:pPr>
        <w:ind w:left="7255" w:hanging="567"/>
      </w:pPr>
      <w:rPr>
        <w:rFonts w:hint="default"/>
        <w:lang w:val="it-IT" w:eastAsia="it-IT" w:bidi="it-IT"/>
      </w:rPr>
    </w:lvl>
    <w:lvl w:ilvl="7">
      <w:start w:val="0"/>
      <w:numFmt w:val="bullet"/>
      <w:lvlText w:val="•"/>
      <w:lvlJc w:val="left"/>
      <w:pPr>
        <w:ind w:left="8188" w:hanging="567"/>
      </w:pPr>
      <w:rPr>
        <w:rFonts w:hint="default"/>
        <w:lang w:val="it-IT" w:eastAsia="it-IT" w:bidi="it-IT"/>
      </w:rPr>
    </w:lvl>
    <w:lvl w:ilvl="8">
      <w:start w:val="0"/>
      <w:numFmt w:val="bullet"/>
      <w:lvlText w:val="•"/>
      <w:lvlJc w:val="left"/>
      <w:pPr>
        <w:ind w:left="9121" w:hanging="567"/>
      </w:pPr>
      <w:rPr>
        <w:rFonts w:hint="default"/>
        <w:lang w:val="it-IT" w:eastAsia="it-IT" w:bidi="it-IT"/>
      </w:rPr>
    </w:lvl>
  </w:abstractNum>
  <w:abstractNum w:abstractNumId="121">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2592" w:hanging="567"/>
      </w:pPr>
      <w:rPr>
        <w:rFonts w:hint="default"/>
        <w:lang w:val="it-IT" w:eastAsia="it-IT" w:bidi="it-IT"/>
      </w:rPr>
    </w:lvl>
    <w:lvl w:ilvl="2">
      <w:start w:val="0"/>
      <w:numFmt w:val="bullet"/>
      <w:lvlText w:val="•"/>
      <w:lvlJc w:val="left"/>
      <w:pPr>
        <w:ind w:left="3525" w:hanging="567"/>
      </w:pPr>
      <w:rPr>
        <w:rFonts w:hint="default"/>
        <w:lang w:val="it-IT" w:eastAsia="it-IT" w:bidi="it-IT"/>
      </w:rPr>
    </w:lvl>
    <w:lvl w:ilvl="3">
      <w:start w:val="0"/>
      <w:numFmt w:val="bullet"/>
      <w:lvlText w:val="•"/>
      <w:lvlJc w:val="left"/>
      <w:pPr>
        <w:ind w:left="4457" w:hanging="567"/>
      </w:pPr>
      <w:rPr>
        <w:rFonts w:hint="default"/>
        <w:lang w:val="it-IT" w:eastAsia="it-IT" w:bidi="it-IT"/>
      </w:rPr>
    </w:lvl>
    <w:lvl w:ilvl="4">
      <w:start w:val="0"/>
      <w:numFmt w:val="bullet"/>
      <w:lvlText w:val="•"/>
      <w:lvlJc w:val="left"/>
      <w:pPr>
        <w:ind w:left="5390" w:hanging="567"/>
      </w:pPr>
      <w:rPr>
        <w:rFonts w:hint="default"/>
        <w:lang w:val="it-IT" w:eastAsia="it-IT" w:bidi="it-IT"/>
      </w:rPr>
    </w:lvl>
    <w:lvl w:ilvl="5">
      <w:start w:val="0"/>
      <w:numFmt w:val="bullet"/>
      <w:lvlText w:val="•"/>
      <w:lvlJc w:val="left"/>
      <w:pPr>
        <w:ind w:left="6323" w:hanging="567"/>
      </w:pPr>
      <w:rPr>
        <w:rFonts w:hint="default"/>
        <w:lang w:val="it-IT" w:eastAsia="it-IT" w:bidi="it-IT"/>
      </w:rPr>
    </w:lvl>
    <w:lvl w:ilvl="6">
      <w:start w:val="0"/>
      <w:numFmt w:val="bullet"/>
      <w:lvlText w:val="•"/>
      <w:lvlJc w:val="left"/>
      <w:pPr>
        <w:ind w:left="7255" w:hanging="567"/>
      </w:pPr>
      <w:rPr>
        <w:rFonts w:hint="default"/>
        <w:lang w:val="it-IT" w:eastAsia="it-IT" w:bidi="it-IT"/>
      </w:rPr>
    </w:lvl>
    <w:lvl w:ilvl="7">
      <w:start w:val="0"/>
      <w:numFmt w:val="bullet"/>
      <w:lvlText w:val="•"/>
      <w:lvlJc w:val="left"/>
      <w:pPr>
        <w:ind w:left="8188" w:hanging="567"/>
      </w:pPr>
      <w:rPr>
        <w:rFonts w:hint="default"/>
        <w:lang w:val="it-IT" w:eastAsia="it-IT" w:bidi="it-IT"/>
      </w:rPr>
    </w:lvl>
    <w:lvl w:ilvl="8">
      <w:start w:val="0"/>
      <w:numFmt w:val="bullet"/>
      <w:lvlText w:val="•"/>
      <w:lvlJc w:val="left"/>
      <w:pPr>
        <w:ind w:left="9121" w:hanging="567"/>
      </w:pPr>
      <w:rPr>
        <w:rFonts w:hint="default"/>
        <w:lang w:val="it-IT" w:eastAsia="it-IT" w:bidi="it-IT"/>
      </w:rPr>
    </w:lvl>
  </w:abstractNum>
  <w:abstractNum w:abstractNumId="120">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2592" w:hanging="567"/>
      </w:pPr>
      <w:rPr>
        <w:rFonts w:hint="default"/>
        <w:lang w:val="it-IT" w:eastAsia="it-IT" w:bidi="it-IT"/>
      </w:rPr>
    </w:lvl>
    <w:lvl w:ilvl="2">
      <w:start w:val="0"/>
      <w:numFmt w:val="bullet"/>
      <w:lvlText w:val="•"/>
      <w:lvlJc w:val="left"/>
      <w:pPr>
        <w:ind w:left="3525" w:hanging="567"/>
      </w:pPr>
      <w:rPr>
        <w:rFonts w:hint="default"/>
        <w:lang w:val="it-IT" w:eastAsia="it-IT" w:bidi="it-IT"/>
      </w:rPr>
    </w:lvl>
    <w:lvl w:ilvl="3">
      <w:start w:val="0"/>
      <w:numFmt w:val="bullet"/>
      <w:lvlText w:val="•"/>
      <w:lvlJc w:val="left"/>
      <w:pPr>
        <w:ind w:left="4457" w:hanging="567"/>
      </w:pPr>
      <w:rPr>
        <w:rFonts w:hint="default"/>
        <w:lang w:val="it-IT" w:eastAsia="it-IT" w:bidi="it-IT"/>
      </w:rPr>
    </w:lvl>
    <w:lvl w:ilvl="4">
      <w:start w:val="0"/>
      <w:numFmt w:val="bullet"/>
      <w:lvlText w:val="•"/>
      <w:lvlJc w:val="left"/>
      <w:pPr>
        <w:ind w:left="5390" w:hanging="567"/>
      </w:pPr>
      <w:rPr>
        <w:rFonts w:hint="default"/>
        <w:lang w:val="it-IT" w:eastAsia="it-IT" w:bidi="it-IT"/>
      </w:rPr>
    </w:lvl>
    <w:lvl w:ilvl="5">
      <w:start w:val="0"/>
      <w:numFmt w:val="bullet"/>
      <w:lvlText w:val="•"/>
      <w:lvlJc w:val="left"/>
      <w:pPr>
        <w:ind w:left="6323" w:hanging="567"/>
      </w:pPr>
      <w:rPr>
        <w:rFonts w:hint="default"/>
        <w:lang w:val="it-IT" w:eastAsia="it-IT" w:bidi="it-IT"/>
      </w:rPr>
    </w:lvl>
    <w:lvl w:ilvl="6">
      <w:start w:val="0"/>
      <w:numFmt w:val="bullet"/>
      <w:lvlText w:val="•"/>
      <w:lvlJc w:val="left"/>
      <w:pPr>
        <w:ind w:left="7255" w:hanging="567"/>
      </w:pPr>
      <w:rPr>
        <w:rFonts w:hint="default"/>
        <w:lang w:val="it-IT" w:eastAsia="it-IT" w:bidi="it-IT"/>
      </w:rPr>
    </w:lvl>
    <w:lvl w:ilvl="7">
      <w:start w:val="0"/>
      <w:numFmt w:val="bullet"/>
      <w:lvlText w:val="•"/>
      <w:lvlJc w:val="left"/>
      <w:pPr>
        <w:ind w:left="8188" w:hanging="567"/>
      </w:pPr>
      <w:rPr>
        <w:rFonts w:hint="default"/>
        <w:lang w:val="it-IT" w:eastAsia="it-IT" w:bidi="it-IT"/>
      </w:rPr>
    </w:lvl>
    <w:lvl w:ilvl="8">
      <w:start w:val="0"/>
      <w:numFmt w:val="bullet"/>
      <w:lvlText w:val="•"/>
      <w:lvlJc w:val="left"/>
      <w:pPr>
        <w:ind w:left="9121" w:hanging="567"/>
      </w:pPr>
      <w:rPr>
        <w:rFonts w:hint="default"/>
        <w:lang w:val="it-IT" w:eastAsia="it-IT" w:bidi="it-IT"/>
      </w:rPr>
    </w:lvl>
  </w:abstractNum>
  <w:abstractNum w:abstractNumId="119">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2592" w:hanging="567"/>
      </w:pPr>
      <w:rPr>
        <w:rFonts w:hint="default"/>
        <w:lang w:val="it-IT" w:eastAsia="it-IT" w:bidi="it-IT"/>
      </w:rPr>
    </w:lvl>
    <w:lvl w:ilvl="2">
      <w:start w:val="0"/>
      <w:numFmt w:val="bullet"/>
      <w:lvlText w:val="•"/>
      <w:lvlJc w:val="left"/>
      <w:pPr>
        <w:ind w:left="3525" w:hanging="567"/>
      </w:pPr>
      <w:rPr>
        <w:rFonts w:hint="default"/>
        <w:lang w:val="it-IT" w:eastAsia="it-IT" w:bidi="it-IT"/>
      </w:rPr>
    </w:lvl>
    <w:lvl w:ilvl="3">
      <w:start w:val="0"/>
      <w:numFmt w:val="bullet"/>
      <w:lvlText w:val="•"/>
      <w:lvlJc w:val="left"/>
      <w:pPr>
        <w:ind w:left="4457" w:hanging="567"/>
      </w:pPr>
      <w:rPr>
        <w:rFonts w:hint="default"/>
        <w:lang w:val="it-IT" w:eastAsia="it-IT" w:bidi="it-IT"/>
      </w:rPr>
    </w:lvl>
    <w:lvl w:ilvl="4">
      <w:start w:val="0"/>
      <w:numFmt w:val="bullet"/>
      <w:lvlText w:val="•"/>
      <w:lvlJc w:val="left"/>
      <w:pPr>
        <w:ind w:left="5390" w:hanging="567"/>
      </w:pPr>
      <w:rPr>
        <w:rFonts w:hint="default"/>
        <w:lang w:val="it-IT" w:eastAsia="it-IT" w:bidi="it-IT"/>
      </w:rPr>
    </w:lvl>
    <w:lvl w:ilvl="5">
      <w:start w:val="0"/>
      <w:numFmt w:val="bullet"/>
      <w:lvlText w:val="•"/>
      <w:lvlJc w:val="left"/>
      <w:pPr>
        <w:ind w:left="6323" w:hanging="567"/>
      </w:pPr>
      <w:rPr>
        <w:rFonts w:hint="default"/>
        <w:lang w:val="it-IT" w:eastAsia="it-IT" w:bidi="it-IT"/>
      </w:rPr>
    </w:lvl>
    <w:lvl w:ilvl="6">
      <w:start w:val="0"/>
      <w:numFmt w:val="bullet"/>
      <w:lvlText w:val="•"/>
      <w:lvlJc w:val="left"/>
      <w:pPr>
        <w:ind w:left="7255" w:hanging="567"/>
      </w:pPr>
      <w:rPr>
        <w:rFonts w:hint="default"/>
        <w:lang w:val="it-IT" w:eastAsia="it-IT" w:bidi="it-IT"/>
      </w:rPr>
    </w:lvl>
    <w:lvl w:ilvl="7">
      <w:start w:val="0"/>
      <w:numFmt w:val="bullet"/>
      <w:lvlText w:val="•"/>
      <w:lvlJc w:val="left"/>
      <w:pPr>
        <w:ind w:left="8188" w:hanging="567"/>
      </w:pPr>
      <w:rPr>
        <w:rFonts w:hint="default"/>
        <w:lang w:val="it-IT" w:eastAsia="it-IT" w:bidi="it-IT"/>
      </w:rPr>
    </w:lvl>
    <w:lvl w:ilvl="8">
      <w:start w:val="0"/>
      <w:numFmt w:val="bullet"/>
      <w:lvlText w:val="•"/>
      <w:lvlJc w:val="left"/>
      <w:pPr>
        <w:ind w:left="9121" w:hanging="567"/>
      </w:pPr>
      <w:rPr>
        <w:rFonts w:hint="default"/>
        <w:lang w:val="it-IT" w:eastAsia="it-IT" w:bidi="it-IT"/>
      </w:rPr>
    </w:lvl>
  </w:abstractNum>
  <w:abstractNum w:abstractNumId="118">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1"/>
      <w:numFmt w:val="lowerLetter"/>
      <w:lvlText w:val="%2)"/>
      <w:lvlJc w:val="left"/>
      <w:pPr>
        <w:ind w:left="2088" w:hanging="428"/>
        <w:jc w:val="left"/>
      </w:pPr>
      <w:rPr>
        <w:rFonts w:hint="default" w:ascii="Gill Sans MT" w:hAnsi="Gill Sans MT" w:eastAsia="Gill Sans MT" w:cs="Gill Sans MT"/>
        <w:spacing w:val="-1"/>
        <w:w w:val="109"/>
        <w:sz w:val="24"/>
        <w:szCs w:val="24"/>
        <w:lang w:val="it-IT" w:eastAsia="it-IT" w:bidi="it-IT"/>
      </w:rPr>
    </w:lvl>
    <w:lvl w:ilvl="2">
      <w:start w:val="0"/>
      <w:numFmt w:val="bullet"/>
      <w:lvlText w:val="•"/>
      <w:lvlJc w:val="left"/>
      <w:pPr>
        <w:ind w:left="3069" w:hanging="428"/>
      </w:pPr>
      <w:rPr>
        <w:rFonts w:hint="default"/>
        <w:lang w:val="it-IT" w:eastAsia="it-IT" w:bidi="it-IT"/>
      </w:rPr>
    </w:lvl>
    <w:lvl w:ilvl="3">
      <w:start w:val="0"/>
      <w:numFmt w:val="bullet"/>
      <w:lvlText w:val="•"/>
      <w:lvlJc w:val="left"/>
      <w:pPr>
        <w:ind w:left="4059" w:hanging="428"/>
      </w:pPr>
      <w:rPr>
        <w:rFonts w:hint="default"/>
        <w:lang w:val="it-IT" w:eastAsia="it-IT" w:bidi="it-IT"/>
      </w:rPr>
    </w:lvl>
    <w:lvl w:ilvl="4">
      <w:start w:val="0"/>
      <w:numFmt w:val="bullet"/>
      <w:lvlText w:val="•"/>
      <w:lvlJc w:val="left"/>
      <w:pPr>
        <w:ind w:left="5048" w:hanging="428"/>
      </w:pPr>
      <w:rPr>
        <w:rFonts w:hint="default"/>
        <w:lang w:val="it-IT" w:eastAsia="it-IT" w:bidi="it-IT"/>
      </w:rPr>
    </w:lvl>
    <w:lvl w:ilvl="5">
      <w:start w:val="0"/>
      <w:numFmt w:val="bullet"/>
      <w:lvlText w:val="•"/>
      <w:lvlJc w:val="left"/>
      <w:pPr>
        <w:ind w:left="6038" w:hanging="428"/>
      </w:pPr>
      <w:rPr>
        <w:rFonts w:hint="default"/>
        <w:lang w:val="it-IT" w:eastAsia="it-IT" w:bidi="it-IT"/>
      </w:rPr>
    </w:lvl>
    <w:lvl w:ilvl="6">
      <w:start w:val="0"/>
      <w:numFmt w:val="bullet"/>
      <w:lvlText w:val="•"/>
      <w:lvlJc w:val="left"/>
      <w:pPr>
        <w:ind w:left="7028" w:hanging="428"/>
      </w:pPr>
      <w:rPr>
        <w:rFonts w:hint="default"/>
        <w:lang w:val="it-IT" w:eastAsia="it-IT" w:bidi="it-IT"/>
      </w:rPr>
    </w:lvl>
    <w:lvl w:ilvl="7">
      <w:start w:val="0"/>
      <w:numFmt w:val="bullet"/>
      <w:lvlText w:val="•"/>
      <w:lvlJc w:val="left"/>
      <w:pPr>
        <w:ind w:left="8017" w:hanging="428"/>
      </w:pPr>
      <w:rPr>
        <w:rFonts w:hint="default"/>
        <w:lang w:val="it-IT" w:eastAsia="it-IT" w:bidi="it-IT"/>
      </w:rPr>
    </w:lvl>
    <w:lvl w:ilvl="8">
      <w:start w:val="0"/>
      <w:numFmt w:val="bullet"/>
      <w:lvlText w:val="•"/>
      <w:lvlJc w:val="left"/>
      <w:pPr>
        <w:ind w:left="9007" w:hanging="428"/>
      </w:pPr>
      <w:rPr>
        <w:rFonts w:hint="default"/>
        <w:lang w:val="it-IT" w:eastAsia="it-IT" w:bidi="it-IT"/>
      </w:rPr>
    </w:lvl>
  </w:abstractNum>
  <w:abstractNum w:abstractNumId="117">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1"/>
      <w:numFmt w:val="lowerLetter"/>
      <w:lvlText w:val="%2)"/>
      <w:lvlJc w:val="left"/>
      <w:pPr>
        <w:ind w:left="2088" w:hanging="428"/>
        <w:jc w:val="left"/>
      </w:pPr>
      <w:rPr>
        <w:rFonts w:hint="default" w:ascii="Gill Sans MT" w:hAnsi="Gill Sans MT" w:eastAsia="Gill Sans MT" w:cs="Gill Sans MT"/>
        <w:spacing w:val="-1"/>
        <w:w w:val="109"/>
        <w:sz w:val="24"/>
        <w:szCs w:val="24"/>
        <w:lang w:val="it-IT" w:eastAsia="it-IT" w:bidi="it-IT"/>
      </w:rPr>
    </w:lvl>
    <w:lvl w:ilvl="2">
      <w:start w:val="0"/>
      <w:numFmt w:val="bullet"/>
      <w:lvlText w:val="•"/>
      <w:lvlJc w:val="left"/>
      <w:pPr>
        <w:ind w:left="3069" w:hanging="428"/>
      </w:pPr>
      <w:rPr>
        <w:rFonts w:hint="default"/>
        <w:lang w:val="it-IT" w:eastAsia="it-IT" w:bidi="it-IT"/>
      </w:rPr>
    </w:lvl>
    <w:lvl w:ilvl="3">
      <w:start w:val="0"/>
      <w:numFmt w:val="bullet"/>
      <w:lvlText w:val="•"/>
      <w:lvlJc w:val="left"/>
      <w:pPr>
        <w:ind w:left="4059" w:hanging="428"/>
      </w:pPr>
      <w:rPr>
        <w:rFonts w:hint="default"/>
        <w:lang w:val="it-IT" w:eastAsia="it-IT" w:bidi="it-IT"/>
      </w:rPr>
    </w:lvl>
    <w:lvl w:ilvl="4">
      <w:start w:val="0"/>
      <w:numFmt w:val="bullet"/>
      <w:lvlText w:val="•"/>
      <w:lvlJc w:val="left"/>
      <w:pPr>
        <w:ind w:left="5048" w:hanging="428"/>
      </w:pPr>
      <w:rPr>
        <w:rFonts w:hint="default"/>
        <w:lang w:val="it-IT" w:eastAsia="it-IT" w:bidi="it-IT"/>
      </w:rPr>
    </w:lvl>
    <w:lvl w:ilvl="5">
      <w:start w:val="0"/>
      <w:numFmt w:val="bullet"/>
      <w:lvlText w:val="•"/>
      <w:lvlJc w:val="left"/>
      <w:pPr>
        <w:ind w:left="6038" w:hanging="428"/>
      </w:pPr>
      <w:rPr>
        <w:rFonts w:hint="default"/>
        <w:lang w:val="it-IT" w:eastAsia="it-IT" w:bidi="it-IT"/>
      </w:rPr>
    </w:lvl>
    <w:lvl w:ilvl="6">
      <w:start w:val="0"/>
      <w:numFmt w:val="bullet"/>
      <w:lvlText w:val="•"/>
      <w:lvlJc w:val="left"/>
      <w:pPr>
        <w:ind w:left="7028" w:hanging="428"/>
      </w:pPr>
      <w:rPr>
        <w:rFonts w:hint="default"/>
        <w:lang w:val="it-IT" w:eastAsia="it-IT" w:bidi="it-IT"/>
      </w:rPr>
    </w:lvl>
    <w:lvl w:ilvl="7">
      <w:start w:val="0"/>
      <w:numFmt w:val="bullet"/>
      <w:lvlText w:val="•"/>
      <w:lvlJc w:val="left"/>
      <w:pPr>
        <w:ind w:left="8017" w:hanging="428"/>
      </w:pPr>
      <w:rPr>
        <w:rFonts w:hint="default"/>
        <w:lang w:val="it-IT" w:eastAsia="it-IT" w:bidi="it-IT"/>
      </w:rPr>
    </w:lvl>
    <w:lvl w:ilvl="8">
      <w:start w:val="0"/>
      <w:numFmt w:val="bullet"/>
      <w:lvlText w:val="•"/>
      <w:lvlJc w:val="left"/>
      <w:pPr>
        <w:ind w:left="9007" w:hanging="428"/>
      </w:pPr>
      <w:rPr>
        <w:rFonts w:hint="default"/>
        <w:lang w:val="it-IT" w:eastAsia="it-IT" w:bidi="it-IT"/>
      </w:rPr>
    </w:lvl>
  </w:abstractNum>
  <w:abstractNum w:abstractNumId="116">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1"/>
      <w:numFmt w:val="lowerLetter"/>
      <w:lvlText w:val="%2)"/>
      <w:lvlJc w:val="left"/>
      <w:pPr>
        <w:ind w:left="2088" w:hanging="428"/>
        <w:jc w:val="left"/>
      </w:pPr>
      <w:rPr>
        <w:rFonts w:hint="default" w:ascii="Gill Sans MT" w:hAnsi="Gill Sans MT" w:eastAsia="Gill Sans MT" w:cs="Gill Sans MT"/>
        <w:spacing w:val="-1"/>
        <w:w w:val="109"/>
        <w:sz w:val="24"/>
        <w:szCs w:val="24"/>
        <w:lang w:val="it-IT" w:eastAsia="it-IT" w:bidi="it-IT"/>
      </w:rPr>
    </w:lvl>
    <w:lvl w:ilvl="2">
      <w:start w:val="0"/>
      <w:numFmt w:val="bullet"/>
      <w:lvlText w:val="•"/>
      <w:lvlJc w:val="left"/>
      <w:pPr>
        <w:ind w:left="3069" w:hanging="428"/>
      </w:pPr>
      <w:rPr>
        <w:rFonts w:hint="default"/>
        <w:lang w:val="it-IT" w:eastAsia="it-IT" w:bidi="it-IT"/>
      </w:rPr>
    </w:lvl>
    <w:lvl w:ilvl="3">
      <w:start w:val="0"/>
      <w:numFmt w:val="bullet"/>
      <w:lvlText w:val="•"/>
      <w:lvlJc w:val="left"/>
      <w:pPr>
        <w:ind w:left="4059" w:hanging="428"/>
      </w:pPr>
      <w:rPr>
        <w:rFonts w:hint="default"/>
        <w:lang w:val="it-IT" w:eastAsia="it-IT" w:bidi="it-IT"/>
      </w:rPr>
    </w:lvl>
    <w:lvl w:ilvl="4">
      <w:start w:val="0"/>
      <w:numFmt w:val="bullet"/>
      <w:lvlText w:val="•"/>
      <w:lvlJc w:val="left"/>
      <w:pPr>
        <w:ind w:left="5048" w:hanging="428"/>
      </w:pPr>
      <w:rPr>
        <w:rFonts w:hint="default"/>
        <w:lang w:val="it-IT" w:eastAsia="it-IT" w:bidi="it-IT"/>
      </w:rPr>
    </w:lvl>
    <w:lvl w:ilvl="5">
      <w:start w:val="0"/>
      <w:numFmt w:val="bullet"/>
      <w:lvlText w:val="•"/>
      <w:lvlJc w:val="left"/>
      <w:pPr>
        <w:ind w:left="6038" w:hanging="428"/>
      </w:pPr>
      <w:rPr>
        <w:rFonts w:hint="default"/>
        <w:lang w:val="it-IT" w:eastAsia="it-IT" w:bidi="it-IT"/>
      </w:rPr>
    </w:lvl>
    <w:lvl w:ilvl="6">
      <w:start w:val="0"/>
      <w:numFmt w:val="bullet"/>
      <w:lvlText w:val="•"/>
      <w:lvlJc w:val="left"/>
      <w:pPr>
        <w:ind w:left="7028" w:hanging="428"/>
      </w:pPr>
      <w:rPr>
        <w:rFonts w:hint="default"/>
        <w:lang w:val="it-IT" w:eastAsia="it-IT" w:bidi="it-IT"/>
      </w:rPr>
    </w:lvl>
    <w:lvl w:ilvl="7">
      <w:start w:val="0"/>
      <w:numFmt w:val="bullet"/>
      <w:lvlText w:val="•"/>
      <w:lvlJc w:val="left"/>
      <w:pPr>
        <w:ind w:left="8017" w:hanging="428"/>
      </w:pPr>
      <w:rPr>
        <w:rFonts w:hint="default"/>
        <w:lang w:val="it-IT" w:eastAsia="it-IT" w:bidi="it-IT"/>
      </w:rPr>
    </w:lvl>
    <w:lvl w:ilvl="8">
      <w:start w:val="0"/>
      <w:numFmt w:val="bullet"/>
      <w:lvlText w:val="•"/>
      <w:lvlJc w:val="left"/>
      <w:pPr>
        <w:ind w:left="9007" w:hanging="428"/>
      </w:pPr>
      <w:rPr>
        <w:rFonts w:hint="default"/>
        <w:lang w:val="it-IT" w:eastAsia="it-IT" w:bidi="it-IT"/>
      </w:rPr>
    </w:lvl>
  </w:abstractNum>
  <w:abstractNum w:abstractNumId="115">
    <w:multiLevelType w:val="hybridMultilevel"/>
    <w:lvl w:ilvl="0">
      <w:start w:val="1"/>
      <w:numFmt w:val="decimal"/>
      <w:lvlText w:val="%1."/>
      <w:lvlJc w:val="left"/>
      <w:pPr>
        <w:ind w:left="1661" w:hanging="567"/>
        <w:jc w:val="left"/>
      </w:pPr>
      <w:rPr>
        <w:rFonts w:hint="default" w:ascii="Gill Sans MT" w:hAnsi="Gill Sans MT" w:eastAsia="Gill Sans MT" w:cs="Gill Sans MT"/>
        <w:spacing w:val="-1"/>
        <w:w w:val="113"/>
        <w:sz w:val="24"/>
        <w:szCs w:val="24"/>
        <w:lang w:val="it-IT" w:eastAsia="it-IT" w:bidi="it-IT"/>
      </w:rPr>
    </w:lvl>
    <w:lvl w:ilvl="1">
      <w:start w:val="0"/>
      <w:numFmt w:val="bullet"/>
      <w:lvlText w:val="•"/>
      <w:lvlJc w:val="left"/>
      <w:pPr>
        <w:ind w:left="2592" w:hanging="567"/>
      </w:pPr>
      <w:rPr>
        <w:rFonts w:hint="default"/>
        <w:lang w:val="it-IT" w:eastAsia="it-IT" w:bidi="it-IT"/>
      </w:rPr>
    </w:lvl>
    <w:lvl w:ilvl="2">
      <w:start w:val="0"/>
      <w:numFmt w:val="bullet"/>
      <w:lvlText w:val="•"/>
      <w:lvlJc w:val="left"/>
      <w:pPr>
        <w:ind w:left="3525" w:hanging="567"/>
      </w:pPr>
      <w:rPr>
        <w:rFonts w:hint="default"/>
        <w:lang w:val="it-IT" w:eastAsia="it-IT" w:bidi="it-IT"/>
      </w:rPr>
    </w:lvl>
    <w:lvl w:ilvl="3">
      <w:start w:val="0"/>
      <w:numFmt w:val="bullet"/>
      <w:lvlText w:val="•"/>
      <w:lvlJc w:val="left"/>
      <w:pPr>
        <w:ind w:left="4457" w:hanging="567"/>
      </w:pPr>
      <w:rPr>
        <w:rFonts w:hint="default"/>
        <w:lang w:val="it-IT" w:eastAsia="it-IT" w:bidi="it-IT"/>
      </w:rPr>
    </w:lvl>
    <w:lvl w:ilvl="4">
      <w:start w:val="0"/>
      <w:numFmt w:val="bullet"/>
      <w:lvlText w:val="•"/>
      <w:lvlJc w:val="left"/>
      <w:pPr>
        <w:ind w:left="5390" w:hanging="567"/>
      </w:pPr>
      <w:rPr>
        <w:rFonts w:hint="default"/>
        <w:lang w:val="it-IT" w:eastAsia="it-IT" w:bidi="it-IT"/>
      </w:rPr>
    </w:lvl>
    <w:lvl w:ilvl="5">
      <w:start w:val="0"/>
      <w:numFmt w:val="bullet"/>
      <w:lvlText w:val="•"/>
      <w:lvlJc w:val="left"/>
      <w:pPr>
        <w:ind w:left="6323" w:hanging="567"/>
      </w:pPr>
      <w:rPr>
        <w:rFonts w:hint="default"/>
        <w:lang w:val="it-IT" w:eastAsia="it-IT" w:bidi="it-IT"/>
      </w:rPr>
    </w:lvl>
    <w:lvl w:ilvl="6">
      <w:start w:val="0"/>
      <w:numFmt w:val="bullet"/>
      <w:lvlText w:val="•"/>
      <w:lvlJc w:val="left"/>
      <w:pPr>
        <w:ind w:left="7255" w:hanging="567"/>
      </w:pPr>
      <w:rPr>
        <w:rFonts w:hint="default"/>
        <w:lang w:val="it-IT" w:eastAsia="it-IT" w:bidi="it-IT"/>
      </w:rPr>
    </w:lvl>
    <w:lvl w:ilvl="7">
      <w:start w:val="0"/>
      <w:numFmt w:val="bullet"/>
      <w:lvlText w:val="•"/>
      <w:lvlJc w:val="left"/>
      <w:pPr>
        <w:ind w:left="8188" w:hanging="567"/>
      </w:pPr>
      <w:rPr>
        <w:rFonts w:hint="default"/>
        <w:lang w:val="it-IT" w:eastAsia="it-IT" w:bidi="it-IT"/>
      </w:rPr>
    </w:lvl>
    <w:lvl w:ilvl="8">
      <w:start w:val="0"/>
      <w:numFmt w:val="bullet"/>
      <w:lvlText w:val="•"/>
      <w:lvlJc w:val="left"/>
      <w:pPr>
        <w:ind w:left="9121" w:hanging="567"/>
      </w:pPr>
      <w:rPr>
        <w:rFonts w:hint="default"/>
        <w:lang w:val="it-IT" w:eastAsia="it-IT" w:bidi="it-IT"/>
      </w:rPr>
    </w:lvl>
  </w:abstractNum>
  <w:abstractNum w:abstractNumId="114">
    <w:multiLevelType w:val="hybridMultilevel"/>
    <w:lvl w:ilvl="0">
      <w:start w:val="1"/>
      <w:numFmt w:val="decimal"/>
      <w:lvlText w:val="%1."/>
      <w:lvlJc w:val="left"/>
      <w:pPr>
        <w:ind w:left="1661" w:hanging="567"/>
        <w:jc w:val="left"/>
      </w:pPr>
      <w:rPr>
        <w:rFonts w:hint="default"/>
        <w:spacing w:val="-1"/>
        <w:w w:val="113"/>
        <w:lang w:val="it-IT" w:eastAsia="it-IT" w:bidi="it-IT"/>
      </w:rPr>
    </w:lvl>
    <w:lvl w:ilvl="1">
      <w:start w:val="0"/>
      <w:numFmt w:val="bullet"/>
      <w:lvlText w:val="•"/>
      <w:lvlJc w:val="left"/>
      <w:pPr>
        <w:ind w:left="2592" w:hanging="567"/>
      </w:pPr>
      <w:rPr>
        <w:rFonts w:hint="default"/>
        <w:lang w:val="it-IT" w:eastAsia="it-IT" w:bidi="it-IT"/>
      </w:rPr>
    </w:lvl>
    <w:lvl w:ilvl="2">
      <w:start w:val="0"/>
      <w:numFmt w:val="bullet"/>
      <w:lvlText w:val="•"/>
      <w:lvlJc w:val="left"/>
      <w:pPr>
        <w:ind w:left="3525" w:hanging="567"/>
      </w:pPr>
      <w:rPr>
        <w:rFonts w:hint="default"/>
        <w:lang w:val="it-IT" w:eastAsia="it-IT" w:bidi="it-IT"/>
      </w:rPr>
    </w:lvl>
    <w:lvl w:ilvl="3">
      <w:start w:val="0"/>
      <w:numFmt w:val="bullet"/>
      <w:lvlText w:val="•"/>
      <w:lvlJc w:val="left"/>
      <w:pPr>
        <w:ind w:left="4457" w:hanging="567"/>
      </w:pPr>
      <w:rPr>
        <w:rFonts w:hint="default"/>
        <w:lang w:val="it-IT" w:eastAsia="it-IT" w:bidi="it-IT"/>
      </w:rPr>
    </w:lvl>
    <w:lvl w:ilvl="4">
      <w:start w:val="0"/>
      <w:numFmt w:val="bullet"/>
      <w:lvlText w:val="•"/>
      <w:lvlJc w:val="left"/>
      <w:pPr>
        <w:ind w:left="5390" w:hanging="567"/>
      </w:pPr>
      <w:rPr>
        <w:rFonts w:hint="default"/>
        <w:lang w:val="it-IT" w:eastAsia="it-IT" w:bidi="it-IT"/>
      </w:rPr>
    </w:lvl>
    <w:lvl w:ilvl="5">
      <w:start w:val="0"/>
      <w:numFmt w:val="bullet"/>
      <w:lvlText w:val="•"/>
      <w:lvlJc w:val="left"/>
      <w:pPr>
        <w:ind w:left="6323" w:hanging="567"/>
      </w:pPr>
      <w:rPr>
        <w:rFonts w:hint="default"/>
        <w:lang w:val="it-IT" w:eastAsia="it-IT" w:bidi="it-IT"/>
      </w:rPr>
    </w:lvl>
    <w:lvl w:ilvl="6">
      <w:start w:val="0"/>
      <w:numFmt w:val="bullet"/>
      <w:lvlText w:val="•"/>
      <w:lvlJc w:val="left"/>
      <w:pPr>
        <w:ind w:left="7255" w:hanging="567"/>
      </w:pPr>
      <w:rPr>
        <w:rFonts w:hint="default"/>
        <w:lang w:val="it-IT" w:eastAsia="it-IT" w:bidi="it-IT"/>
      </w:rPr>
    </w:lvl>
    <w:lvl w:ilvl="7">
      <w:start w:val="0"/>
      <w:numFmt w:val="bullet"/>
      <w:lvlText w:val="•"/>
      <w:lvlJc w:val="left"/>
      <w:pPr>
        <w:ind w:left="8188" w:hanging="567"/>
      </w:pPr>
      <w:rPr>
        <w:rFonts w:hint="default"/>
        <w:lang w:val="it-IT" w:eastAsia="it-IT" w:bidi="it-IT"/>
      </w:rPr>
    </w:lvl>
    <w:lvl w:ilvl="8">
      <w:start w:val="0"/>
      <w:numFmt w:val="bullet"/>
      <w:lvlText w:val="•"/>
      <w:lvlJc w:val="left"/>
      <w:pPr>
        <w:ind w:left="9121" w:hanging="567"/>
      </w:pPr>
      <w:rPr>
        <w:rFonts w:hint="default"/>
        <w:lang w:val="it-IT" w:eastAsia="it-IT" w:bidi="it-IT"/>
      </w:rPr>
    </w:lvl>
  </w:abstractNum>
  <w:abstractNum w:abstractNumId="113">
    <w:multiLevelType w:val="hybridMultilevel"/>
    <w:lvl w:ilvl="0">
      <w:start w:val="0"/>
      <w:numFmt w:val="bullet"/>
      <w:lvlText w:val="-"/>
      <w:lvlJc w:val="left"/>
      <w:pPr>
        <w:ind w:left="1354" w:hanging="118"/>
      </w:pPr>
      <w:rPr>
        <w:rFonts w:hint="default" w:ascii="Trebuchet MS" w:hAnsi="Trebuchet MS" w:eastAsia="Trebuchet MS" w:cs="Trebuchet MS"/>
        <w:b/>
        <w:bCs/>
        <w:w w:val="92"/>
        <w:sz w:val="20"/>
        <w:szCs w:val="20"/>
        <w:lang w:val="it-IT" w:eastAsia="it-IT" w:bidi="it-IT"/>
      </w:rPr>
    </w:lvl>
    <w:lvl w:ilvl="1">
      <w:start w:val="0"/>
      <w:numFmt w:val="bullet"/>
      <w:lvlText w:val="•"/>
      <w:lvlJc w:val="left"/>
      <w:pPr>
        <w:ind w:left="2350" w:hanging="118"/>
      </w:pPr>
      <w:rPr>
        <w:rFonts w:hint="default"/>
        <w:lang w:val="it-IT" w:eastAsia="it-IT" w:bidi="it-IT"/>
      </w:rPr>
    </w:lvl>
    <w:lvl w:ilvl="2">
      <w:start w:val="0"/>
      <w:numFmt w:val="bullet"/>
      <w:lvlText w:val="•"/>
      <w:lvlJc w:val="left"/>
      <w:pPr>
        <w:ind w:left="3341" w:hanging="118"/>
      </w:pPr>
      <w:rPr>
        <w:rFonts w:hint="default"/>
        <w:lang w:val="it-IT" w:eastAsia="it-IT" w:bidi="it-IT"/>
      </w:rPr>
    </w:lvl>
    <w:lvl w:ilvl="3">
      <w:start w:val="0"/>
      <w:numFmt w:val="bullet"/>
      <w:lvlText w:val="•"/>
      <w:lvlJc w:val="left"/>
      <w:pPr>
        <w:ind w:left="4331" w:hanging="118"/>
      </w:pPr>
      <w:rPr>
        <w:rFonts w:hint="default"/>
        <w:lang w:val="it-IT" w:eastAsia="it-IT" w:bidi="it-IT"/>
      </w:rPr>
    </w:lvl>
    <w:lvl w:ilvl="4">
      <w:start w:val="0"/>
      <w:numFmt w:val="bullet"/>
      <w:lvlText w:val="•"/>
      <w:lvlJc w:val="left"/>
      <w:pPr>
        <w:ind w:left="5322" w:hanging="118"/>
      </w:pPr>
      <w:rPr>
        <w:rFonts w:hint="default"/>
        <w:lang w:val="it-IT" w:eastAsia="it-IT" w:bidi="it-IT"/>
      </w:rPr>
    </w:lvl>
    <w:lvl w:ilvl="5">
      <w:start w:val="0"/>
      <w:numFmt w:val="bullet"/>
      <w:lvlText w:val="•"/>
      <w:lvlJc w:val="left"/>
      <w:pPr>
        <w:ind w:left="6313" w:hanging="118"/>
      </w:pPr>
      <w:rPr>
        <w:rFonts w:hint="default"/>
        <w:lang w:val="it-IT" w:eastAsia="it-IT" w:bidi="it-IT"/>
      </w:rPr>
    </w:lvl>
    <w:lvl w:ilvl="6">
      <w:start w:val="0"/>
      <w:numFmt w:val="bullet"/>
      <w:lvlText w:val="•"/>
      <w:lvlJc w:val="left"/>
      <w:pPr>
        <w:ind w:left="7303" w:hanging="118"/>
      </w:pPr>
      <w:rPr>
        <w:rFonts w:hint="default"/>
        <w:lang w:val="it-IT" w:eastAsia="it-IT" w:bidi="it-IT"/>
      </w:rPr>
    </w:lvl>
    <w:lvl w:ilvl="7">
      <w:start w:val="0"/>
      <w:numFmt w:val="bullet"/>
      <w:lvlText w:val="•"/>
      <w:lvlJc w:val="left"/>
      <w:pPr>
        <w:ind w:left="8294" w:hanging="118"/>
      </w:pPr>
      <w:rPr>
        <w:rFonts w:hint="default"/>
        <w:lang w:val="it-IT" w:eastAsia="it-IT" w:bidi="it-IT"/>
      </w:rPr>
    </w:lvl>
    <w:lvl w:ilvl="8">
      <w:start w:val="0"/>
      <w:numFmt w:val="bullet"/>
      <w:lvlText w:val="•"/>
      <w:lvlJc w:val="left"/>
      <w:pPr>
        <w:ind w:left="9285" w:hanging="118"/>
      </w:pPr>
      <w:rPr>
        <w:rFonts w:hint="default"/>
        <w:lang w:val="it-IT" w:eastAsia="it-IT" w:bidi="it-IT"/>
      </w:rPr>
    </w:lvl>
  </w:abstractNum>
  <w:abstractNum w:abstractNumId="112">
    <w:multiLevelType w:val="hybridMultilevel"/>
    <w:lvl w:ilvl="0">
      <w:start w:val="1"/>
      <w:numFmt w:val="decimal"/>
      <w:lvlText w:val="%1."/>
      <w:lvlJc w:val="left"/>
      <w:pPr>
        <w:ind w:left="1782" w:hanging="428"/>
        <w:jc w:val="left"/>
      </w:pPr>
      <w:rPr>
        <w:rFonts w:hint="default" w:ascii="Arial" w:hAnsi="Arial" w:eastAsia="Arial" w:cs="Arial"/>
        <w:spacing w:val="-24"/>
        <w:w w:val="99"/>
        <w:sz w:val="24"/>
        <w:szCs w:val="24"/>
        <w:lang w:val="it-IT" w:eastAsia="it-IT" w:bidi="it-IT"/>
      </w:rPr>
    </w:lvl>
    <w:lvl w:ilvl="1">
      <w:start w:val="0"/>
      <w:numFmt w:val="bullet"/>
      <w:lvlText w:val="•"/>
      <w:lvlJc w:val="left"/>
      <w:pPr>
        <w:ind w:left="2728" w:hanging="428"/>
      </w:pPr>
      <w:rPr>
        <w:rFonts w:hint="default"/>
        <w:lang w:val="it-IT" w:eastAsia="it-IT" w:bidi="it-IT"/>
      </w:rPr>
    </w:lvl>
    <w:lvl w:ilvl="2">
      <w:start w:val="0"/>
      <w:numFmt w:val="bullet"/>
      <w:lvlText w:val="•"/>
      <w:lvlJc w:val="left"/>
      <w:pPr>
        <w:ind w:left="3677" w:hanging="428"/>
      </w:pPr>
      <w:rPr>
        <w:rFonts w:hint="default"/>
        <w:lang w:val="it-IT" w:eastAsia="it-IT" w:bidi="it-IT"/>
      </w:rPr>
    </w:lvl>
    <w:lvl w:ilvl="3">
      <w:start w:val="0"/>
      <w:numFmt w:val="bullet"/>
      <w:lvlText w:val="•"/>
      <w:lvlJc w:val="left"/>
      <w:pPr>
        <w:ind w:left="4625" w:hanging="428"/>
      </w:pPr>
      <w:rPr>
        <w:rFonts w:hint="default"/>
        <w:lang w:val="it-IT" w:eastAsia="it-IT" w:bidi="it-IT"/>
      </w:rPr>
    </w:lvl>
    <w:lvl w:ilvl="4">
      <w:start w:val="0"/>
      <w:numFmt w:val="bullet"/>
      <w:lvlText w:val="•"/>
      <w:lvlJc w:val="left"/>
      <w:pPr>
        <w:ind w:left="5574" w:hanging="428"/>
      </w:pPr>
      <w:rPr>
        <w:rFonts w:hint="default"/>
        <w:lang w:val="it-IT" w:eastAsia="it-IT" w:bidi="it-IT"/>
      </w:rPr>
    </w:lvl>
    <w:lvl w:ilvl="5">
      <w:start w:val="0"/>
      <w:numFmt w:val="bullet"/>
      <w:lvlText w:val="•"/>
      <w:lvlJc w:val="left"/>
      <w:pPr>
        <w:ind w:left="6523" w:hanging="428"/>
      </w:pPr>
      <w:rPr>
        <w:rFonts w:hint="default"/>
        <w:lang w:val="it-IT" w:eastAsia="it-IT" w:bidi="it-IT"/>
      </w:rPr>
    </w:lvl>
    <w:lvl w:ilvl="6">
      <w:start w:val="0"/>
      <w:numFmt w:val="bullet"/>
      <w:lvlText w:val="•"/>
      <w:lvlJc w:val="left"/>
      <w:pPr>
        <w:ind w:left="7471" w:hanging="428"/>
      </w:pPr>
      <w:rPr>
        <w:rFonts w:hint="default"/>
        <w:lang w:val="it-IT" w:eastAsia="it-IT" w:bidi="it-IT"/>
      </w:rPr>
    </w:lvl>
    <w:lvl w:ilvl="7">
      <w:start w:val="0"/>
      <w:numFmt w:val="bullet"/>
      <w:lvlText w:val="•"/>
      <w:lvlJc w:val="left"/>
      <w:pPr>
        <w:ind w:left="8420" w:hanging="428"/>
      </w:pPr>
      <w:rPr>
        <w:rFonts w:hint="default"/>
        <w:lang w:val="it-IT" w:eastAsia="it-IT" w:bidi="it-IT"/>
      </w:rPr>
    </w:lvl>
    <w:lvl w:ilvl="8">
      <w:start w:val="0"/>
      <w:numFmt w:val="bullet"/>
      <w:lvlText w:val="•"/>
      <w:lvlJc w:val="left"/>
      <w:pPr>
        <w:ind w:left="9369" w:hanging="428"/>
      </w:pPr>
      <w:rPr>
        <w:rFonts w:hint="default"/>
        <w:lang w:val="it-IT" w:eastAsia="it-IT" w:bidi="it-IT"/>
      </w:rPr>
    </w:lvl>
  </w:abstractNum>
  <w:abstractNum w:abstractNumId="111">
    <w:multiLevelType w:val="hybridMultilevel"/>
    <w:lvl w:ilvl="0">
      <w:start w:val="1"/>
      <w:numFmt w:val="decimal"/>
      <w:lvlText w:val="%1."/>
      <w:lvlJc w:val="left"/>
      <w:pPr>
        <w:ind w:left="1782" w:hanging="428"/>
        <w:jc w:val="left"/>
      </w:pPr>
      <w:rPr>
        <w:rFonts w:hint="default" w:ascii="Arial" w:hAnsi="Arial" w:eastAsia="Arial" w:cs="Arial"/>
        <w:spacing w:val="-3"/>
        <w:w w:val="99"/>
        <w:sz w:val="24"/>
        <w:szCs w:val="24"/>
        <w:lang w:val="it-IT" w:eastAsia="it-IT" w:bidi="it-IT"/>
      </w:rPr>
    </w:lvl>
    <w:lvl w:ilvl="1">
      <w:start w:val="0"/>
      <w:numFmt w:val="bullet"/>
      <w:lvlText w:val="•"/>
      <w:lvlJc w:val="left"/>
      <w:pPr>
        <w:ind w:left="2728" w:hanging="428"/>
      </w:pPr>
      <w:rPr>
        <w:rFonts w:hint="default"/>
        <w:lang w:val="it-IT" w:eastAsia="it-IT" w:bidi="it-IT"/>
      </w:rPr>
    </w:lvl>
    <w:lvl w:ilvl="2">
      <w:start w:val="0"/>
      <w:numFmt w:val="bullet"/>
      <w:lvlText w:val="•"/>
      <w:lvlJc w:val="left"/>
      <w:pPr>
        <w:ind w:left="3677" w:hanging="428"/>
      </w:pPr>
      <w:rPr>
        <w:rFonts w:hint="default"/>
        <w:lang w:val="it-IT" w:eastAsia="it-IT" w:bidi="it-IT"/>
      </w:rPr>
    </w:lvl>
    <w:lvl w:ilvl="3">
      <w:start w:val="0"/>
      <w:numFmt w:val="bullet"/>
      <w:lvlText w:val="•"/>
      <w:lvlJc w:val="left"/>
      <w:pPr>
        <w:ind w:left="4625" w:hanging="428"/>
      </w:pPr>
      <w:rPr>
        <w:rFonts w:hint="default"/>
        <w:lang w:val="it-IT" w:eastAsia="it-IT" w:bidi="it-IT"/>
      </w:rPr>
    </w:lvl>
    <w:lvl w:ilvl="4">
      <w:start w:val="0"/>
      <w:numFmt w:val="bullet"/>
      <w:lvlText w:val="•"/>
      <w:lvlJc w:val="left"/>
      <w:pPr>
        <w:ind w:left="5574" w:hanging="428"/>
      </w:pPr>
      <w:rPr>
        <w:rFonts w:hint="default"/>
        <w:lang w:val="it-IT" w:eastAsia="it-IT" w:bidi="it-IT"/>
      </w:rPr>
    </w:lvl>
    <w:lvl w:ilvl="5">
      <w:start w:val="0"/>
      <w:numFmt w:val="bullet"/>
      <w:lvlText w:val="•"/>
      <w:lvlJc w:val="left"/>
      <w:pPr>
        <w:ind w:left="6523" w:hanging="428"/>
      </w:pPr>
      <w:rPr>
        <w:rFonts w:hint="default"/>
        <w:lang w:val="it-IT" w:eastAsia="it-IT" w:bidi="it-IT"/>
      </w:rPr>
    </w:lvl>
    <w:lvl w:ilvl="6">
      <w:start w:val="0"/>
      <w:numFmt w:val="bullet"/>
      <w:lvlText w:val="•"/>
      <w:lvlJc w:val="left"/>
      <w:pPr>
        <w:ind w:left="7471" w:hanging="428"/>
      </w:pPr>
      <w:rPr>
        <w:rFonts w:hint="default"/>
        <w:lang w:val="it-IT" w:eastAsia="it-IT" w:bidi="it-IT"/>
      </w:rPr>
    </w:lvl>
    <w:lvl w:ilvl="7">
      <w:start w:val="0"/>
      <w:numFmt w:val="bullet"/>
      <w:lvlText w:val="•"/>
      <w:lvlJc w:val="left"/>
      <w:pPr>
        <w:ind w:left="8420" w:hanging="428"/>
      </w:pPr>
      <w:rPr>
        <w:rFonts w:hint="default"/>
        <w:lang w:val="it-IT" w:eastAsia="it-IT" w:bidi="it-IT"/>
      </w:rPr>
    </w:lvl>
    <w:lvl w:ilvl="8">
      <w:start w:val="0"/>
      <w:numFmt w:val="bullet"/>
      <w:lvlText w:val="•"/>
      <w:lvlJc w:val="left"/>
      <w:pPr>
        <w:ind w:left="9369" w:hanging="428"/>
      </w:pPr>
      <w:rPr>
        <w:rFonts w:hint="default"/>
        <w:lang w:val="it-IT" w:eastAsia="it-IT" w:bidi="it-IT"/>
      </w:rPr>
    </w:lvl>
  </w:abstractNum>
  <w:abstractNum w:abstractNumId="110">
    <w:multiLevelType w:val="hybridMultilevel"/>
    <w:lvl w:ilvl="0">
      <w:start w:val="1"/>
      <w:numFmt w:val="decimal"/>
      <w:lvlText w:val="%1."/>
      <w:lvlJc w:val="left"/>
      <w:pPr>
        <w:ind w:left="1782" w:hanging="428"/>
        <w:jc w:val="left"/>
      </w:pPr>
      <w:rPr>
        <w:rFonts w:hint="default" w:ascii="Arial" w:hAnsi="Arial" w:eastAsia="Arial" w:cs="Arial"/>
        <w:spacing w:val="-3"/>
        <w:w w:val="99"/>
        <w:sz w:val="24"/>
        <w:szCs w:val="24"/>
        <w:lang w:val="it-IT" w:eastAsia="it-IT" w:bidi="it-IT"/>
      </w:rPr>
    </w:lvl>
    <w:lvl w:ilvl="1">
      <w:start w:val="1"/>
      <w:numFmt w:val="lowerLetter"/>
      <w:lvlText w:val="%2)"/>
      <w:lvlJc w:val="left"/>
      <w:pPr>
        <w:ind w:left="2062" w:hanging="281"/>
        <w:jc w:val="left"/>
      </w:pPr>
      <w:rPr>
        <w:rFonts w:hint="default" w:ascii="Arial" w:hAnsi="Arial" w:eastAsia="Arial" w:cs="Arial"/>
        <w:w w:val="99"/>
        <w:sz w:val="24"/>
        <w:szCs w:val="24"/>
        <w:lang w:val="it-IT" w:eastAsia="it-IT" w:bidi="it-IT"/>
      </w:rPr>
    </w:lvl>
    <w:lvl w:ilvl="2">
      <w:start w:val="0"/>
      <w:numFmt w:val="bullet"/>
      <w:lvlText w:val="•"/>
      <w:lvlJc w:val="left"/>
      <w:pPr>
        <w:ind w:left="3082" w:hanging="281"/>
      </w:pPr>
      <w:rPr>
        <w:rFonts w:hint="default"/>
        <w:lang w:val="it-IT" w:eastAsia="it-IT" w:bidi="it-IT"/>
      </w:rPr>
    </w:lvl>
    <w:lvl w:ilvl="3">
      <w:start w:val="0"/>
      <w:numFmt w:val="bullet"/>
      <w:lvlText w:val="•"/>
      <w:lvlJc w:val="left"/>
      <w:pPr>
        <w:ind w:left="4105" w:hanging="281"/>
      </w:pPr>
      <w:rPr>
        <w:rFonts w:hint="default"/>
        <w:lang w:val="it-IT" w:eastAsia="it-IT" w:bidi="it-IT"/>
      </w:rPr>
    </w:lvl>
    <w:lvl w:ilvl="4">
      <w:start w:val="0"/>
      <w:numFmt w:val="bullet"/>
      <w:lvlText w:val="•"/>
      <w:lvlJc w:val="left"/>
      <w:pPr>
        <w:ind w:left="5128" w:hanging="281"/>
      </w:pPr>
      <w:rPr>
        <w:rFonts w:hint="default"/>
        <w:lang w:val="it-IT" w:eastAsia="it-IT" w:bidi="it-IT"/>
      </w:rPr>
    </w:lvl>
    <w:lvl w:ilvl="5">
      <w:start w:val="0"/>
      <w:numFmt w:val="bullet"/>
      <w:lvlText w:val="•"/>
      <w:lvlJc w:val="left"/>
      <w:pPr>
        <w:ind w:left="6151" w:hanging="281"/>
      </w:pPr>
      <w:rPr>
        <w:rFonts w:hint="default"/>
        <w:lang w:val="it-IT" w:eastAsia="it-IT" w:bidi="it-IT"/>
      </w:rPr>
    </w:lvl>
    <w:lvl w:ilvl="6">
      <w:start w:val="0"/>
      <w:numFmt w:val="bullet"/>
      <w:lvlText w:val="•"/>
      <w:lvlJc w:val="left"/>
      <w:pPr>
        <w:ind w:left="7174" w:hanging="281"/>
      </w:pPr>
      <w:rPr>
        <w:rFonts w:hint="default"/>
        <w:lang w:val="it-IT" w:eastAsia="it-IT" w:bidi="it-IT"/>
      </w:rPr>
    </w:lvl>
    <w:lvl w:ilvl="7">
      <w:start w:val="0"/>
      <w:numFmt w:val="bullet"/>
      <w:lvlText w:val="•"/>
      <w:lvlJc w:val="left"/>
      <w:pPr>
        <w:ind w:left="8197" w:hanging="281"/>
      </w:pPr>
      <w:rPr>
        <w:rFonts w:hint="default"/>
        <w:lang w:val="it-IT" w:eastAsia="it-IT" w:bidi="it-IT"/>
      </w:rPr>
    </w:lvl>
    <w:lvl w:ilvl="8">
      <w:start w:val="0"/>
      <w:numFmt w:val="bullet"/>
      <w:lvlText w:val="•"/>
      <w:lvlJc w:val="left"/>
      <w:pPr>
        <w:ind w:left="9220" w:hanging="281"/>
      </w:pPr>
      <w:rPr>
        <w:rFonts w:hint="default"/>
        <w:lang w:val="it-IT" w:eastAsia="it-IT" w:bidi="it-IT"/>
      </w:rPr>
    </w:lvl>
  </w:abstractNum>
  <w:abstractNum w:abstractNumId="108">
    <w:multiLevelType w:val="hybridMultilevel"/>
    <w:lvl w:ilvl="0">
      <w:start w:val="1"/>
      <w:numFmt w:val="decimal"/>
      <w:lvlText w:val="%1."/>
      <w:lvlJc w:val="left"/>
      <w:pPr>
        <w:ind w:left="1782" w:hanging="428"/>
        <w:jc w:val="left"/>
      </w:pPr>
      <w:rPr>
        <w:rFonts w:hint="default" w:ascii="Arial" w:hAnsi="Arial" w:eastAsia="Arial" w:cs="Arial"/>
        <w:spacing w:val="-14"/>
        <w:w w:val="99"/>
        <w:sz w:val="24"/>
        <w:szCs w:val="24"/>
        <w:lang w:val="it-IT" w:eastAsia="it-IT" w:bidi="it-IT"/>
      </w:rPr>
    </w:lvl>
    <w:lvl w:ilvl="1">
      <w:start w:val="1"/>
      <w:numFmt w:val="lowerLetter"/>
      <w:lvlText w:val="%2)"/>
      <w:lvlJc w:val="left"/>
      <w:pPr>
        <w:ind w:left="2062" w:hanging="281"/>
        <w:jc w:val="left"/>
      </w:pPr>
      <w:rPr>
        <w:rFonts w:hint="default" w:ascii="Arial" w:hAnsi="Arial" w:eastAsia="Arial" w:cs="Arial"/>
        <w:w w:val="99"/>
        <w:sz w:val="24"/>
        <w:szCs w:val="24"/>
        <w:lang w:val="it-IT" w:eastAsia="it-IT" w:bidi="it-IT"/>
      </w:rPr>
    </w:lvl>
    <w:lvl w:ilvl="2">
      <w:start w:val="0"/>
      <w:numFmt w:val="bullet"/>
      <w:lvlText w:val="•"/>
      <w:lvlJc w:val="left"/>
      <w:pPr>
        <w:ind w:left="3082" w:hanging="281"/>
      </w:pPr>
      <w:rPr>
        <w:rFonts w:hint="default"/>
        <w:lang w:val="it-IT" w:eastAsia="it-IT" w:bidi="it-IT"/>
      </w:rPr>
    </w:lvl>
    <w:lvl w:ilvl="3">
      <w:start w:val="0"/>
      <w:numFmt w:val="bullet"/>
      <w:lvlText w:val="•"/>
      <w:lvlJc w:val="left"/>
      <w:pPr>
        <w:ind w:left="4105" w:hanging="281"/>
      </w:pPr>
      <w:rPr>
        <w:rFonts w:hint="default"/>
        <w:lang w:val="it-IT" w:eastAsia="it-IT" w:bidi="it-IT"/>
      </w:rPr>
    </w:lvl>
    <w:lvl w:ilvl="4">
      <w:start w:val="0"/>
      <w:numFmt w:val="bullet"/>
      <w:lvlText w:val="•"/>
      <w:lvlJc w:val="left"/>
      <w:pPr>
        <w:ind w:left="5128" w:hanging="281"/>
      </w:pPr>
      <w:rPr>
        <w:rFonts w:hint="default"/>
        <w:lang w:val="it-IT" w:eastAsia="it-IT" w:bidi="it-IT"/>
      </w:rPr>
    </w:lvl>
    <w:lvl w:ilvl="5">
      <w:start w:val="0"/>
      <w:numFmt w:val="bullet"/>
      <w:lvlText w:val="•"/>
      <w:lvlJc w:val="left"/>
      <w:pPr>
        <w:ind w:left="6151" w:hanging="281"/>
      </w:pPr>
      <w:rPr>
        <w:rFonts w:hint="default"/>
        <w:lang w:val="it-IT" w:eastAsia="it-IT" w:bidi="it-IT"/>
      </w:rPr>
    </w:lvl>
    <w:lvl w:ilvl="6">
      <w:start w:val="0"/>
      <w:numFmt w:val="bullet"/>
      <w:lvlText w:val="•"/>
      <w:lvlJc w:val="left"/>
      <w:pPr>
        <w:ind w:left="7174" w:hanging="281"/>
      </w:pPr>
      <w:rPr>
        <w:rFonts w:hint="default"/>
        <w:lang w:val="it-IT" w:eastAsia="it-IT" w:bidi="it-IT"/>
      </w:rPr>
    </w:lvl>
    <w:lvl w:ilvl="7">
      <w:start w:val="0"/>
      <w:numFmt w:val="bullet"/>
      <w:lvlText w:val="•"/>
      <w:lvlJc w:val="left"/>
      <w:pPr>
        <w:ind w:left="8197" w:hanging="281"/>
      </w:pPr>
      <w:rPr>
        <w:rFonts w:hint="default"/>
        <w:lang w:val="it-IT" w:eastAsia="it-IT" w:bidi="it-IT"/>
      </w:rPr>
    </w:lvl>
    <w:lvl w:ilvl="8">
      <w:start w:val="0"/>
      <w:numFmt w:val="bullet"/>
      <w:lvlText w:val="•"/>
      <w:lvlJc w:val="left"/>
      <w:pPr>
        <w:ind w:left="9220" w:hanging="281"/>
      </w:pPr>
      <w:rPr>
        <w:rFonts w:hint="default"/>
        <w:lang w:val="it-IT" w:eastAsia="it-IT" w:bidi="it-IT"/>
      </w:rPr>
    </w:lvl>
  </w:abstractNum>
  <w:abstractNum w:abstractNumId="107">
    <w:multiLevelType w:val="hybridMultilevel"/>
    <w:lvl w:ilvl="0">
      <w:start w:val="1"/>
      <w:numFmt w:val="decimal"/>
      <w:lvlText w:val="%1."/>
      <w:lvlJc w:val="left"/>
      <w:pPr>
        <w:ind w:left="1782" w:hanging="428"/>
        <w:jc w:val="left"/>
      </w:pPr>
      <w:rPr>
        <w:rFonts w:hint="default" w:ascii="Arial" w:hAnsi="Arial" w:eastAsia="Arial" w:cs="Arial"/>
        <w:spacing w:val="-20"/>
        <w:w w:val="99"/>
        <w:sz w:val="24"/>
        <w:szCs w:val="24"/>
        <w:lang w:val="it-IT" w:eastAsia="it-IT" w:bidi="it-IT"/>
      </w:rPr>
    </w:lvl>
    <w:lvl w:ilvl="1">
      <w:start w:val="0"/>
      <w:numFmt w:val="bullet"/>
      <w:lvlText w:val="•"/>
      <w:lvlJc w:val="left"/>
      <w:pPr>
        <w:ind w:left="2728" w:hanging="428"/>
      </w:pPr>
      <w:rPr>
        <w:rFonts w:hint="default"/>
        <w:lang w:val="it-IT" w:eastAsia="it-IT" w:bidi="it-IT"/>
      </w:rPr>
    </w:lvl>
    <w:lvl w:ilvl="2">
      <w:start w:val="0"/>
      <w:numFmt w:val="bullet"/>
      <w:lvlText w:val="•"/>
      <w:lvlJc w:val="left"/>
      <w:pPr>
        <w:ind w:left="3677" w:hanging="428"/>
      </w:pPr>
      <w:rPr>
        <w:rFonts w:hint="default"/>
        <w:lang w:val="it-IT" w:eastAsia="it-IT" w:bidi="it-IT"/>
      </w:rPr>
    </w:lvl>
    <w:lvl w:ilvl="3">
      <w:start w:val="0"/>
      <w:numFmt w:val="bullet"/>
      <w:lvlText w:val="•"/>
      <w:lvlJc w:val="left"/>
      <w:pPr>
        <w:ind w:left="4625" w:hanging="428"/>
      </w:pPr>
      <w:rPr>
        <w:rFonts w:hint="default"/>
        <w:lang w:val="it-IT" w:eastAsia="it-IT" w:bidi="it-IT"/>
      </w:rPr>
    </w:lvl>
    <w:lvl w:ilvl="4">
      <w:start w:val="0"/>
      <w:numFmt w:val="bullet"/>
      <w:lvlText w:val="•"/>
      <w:lvlJc w:val="left"/>
      <w:pPr>
        <w:ind w:left="5574" w:hanging="428"/>
      </w:pPr>
      <w:rPr>
        <w:rFonts w:hint="default"/>
        <w:lang w:val="it-IT" w:eastAsia="it-IT" w:bidi="it-IT"/>
      </w:rPr>
    </w:lvl>
    <w:lvl w:ilvl="5">
      <w:start w:val="0"/>
      <w:numFmt w:val="bullet"/>
      <w:lvlText w:val="•"/>
      <w:lvlJc w:val="left"/>
      <w:pPr>
        <w:ind w:left="6523" w:hanging="428"/>
      </w:pPr>
      <w:rPr>
        <w:rFonts w:hint="default"/>
        <w:lang w:val="it-IT" w:eastAsia="it-IT" w:bidi="it-IT"/>
      </w:rPr>
    </w:lvl>
    <w:lvl w:ilvl="6">
      <w:start w:val="0"/>
      <w:numFmt w:val="bullet"/>
      <w:lvlText w:val="•"/>
      <w:lvlJc w:val="left"/>
      <w:pPr>
        <w:ind w:left="7471" w:hanging="428"/>
      </w:pPr>
      <w:rPr>
        <w:rFonts w:hint="default"/>
        <w:lang w:val="it-IT" w:eastAsia="it-IT" w:bidi="it-IT"/>
      </w:rPr>
    </w:lvl>
    <w:lvl w:ilvl="7">
      <w:start w:val="0"/>
      <w:numFmt w:val="bullet"/>
      <w:lvlText w:val="•"/>
      <w:lvlJc w:val="left"/>
      <w:pPr>
        <w:ind w:left="8420" w:hanging="428"/>
      </w:pPr>
      <w:rPr>
        <w:rFonts w:hint="default"/>
        <w:lang w:val="it-IT" w:eastAsia="it-IT" w:bidi="it-IT"/>
      </w:rPr>
    </w:lvl>
    <w:lvl w:ilvl="8">
      <w:start w:val="0"/>
      <w:numFmt w:val="bullet"/>
      <w:lvlText w:val="•"/>
      <w:lvlJc w:val="left"/>
      <w:pPr>
        <w:ind w:left="9369" w:hanging="428"/>
      </w:pPr>
      <w:rPr>
        <w:rFonts w:hint="default"/>
        <w:lang w:val="it-IT" w:eastAsia="it-IT" w:bidi="it-IT"/>
      </w:rPr>
    </w:lvl>
  </w:abstractNum>
  <w:abstractNum w:abstractNumId="106">
    <w:multiLevelType w:val="hybridMultilevel"/>
    <w:lvl w:ilvl="0">
      <w:start w:val="1"/>
      <w:numFmt w:val="decimal"/>
      <w:lvlText w:val="%1."/>
      <w:lvlJc w:val="left"/>
      <w:pPr>
        <w:ind w:left="1782" w:hanging="428"/>
        <w:jc w:val="left"/>
      </w:pPr>
      <w:rPr>
        <w:rFonts w:hint="default" w:ascii="Arial" w:hAnsi="Arial" w:eastAsia="Arial" w:cs="Arial"/>
        <w:spacing w:val="-34"/>
        <w:w w:val="99"/>
        <w:sz w:val="24"/>
        <w:szCs w:val="24"/>
        <w:lang w:val="it-IT" w:eastAsia="it-IT" w:bidi="it-IT"/>
      </w:rPr>
    </w:lvl>
    <w:lvl w:ilvl="1">
      <w:start w:val="0"/>
      <w:numFmt w:val="bullet"/>
      <w:lvlText w:val="•"/>
      <w:lvlJc w:val="left"/>
      <w:pPr>
        <w:ind w:left="2728" w:hanging="428"/>
      </w:pPr>
      <w:rPr>
        <w:rFonts w:hint="default"/>
        <w:lang w:val="it-IT" w:eastAsia="it-IT" w:bidi="it-IT"/>
      </w:rPr>
    </w:lvl>
    <w:lvl w:ilvl="2">
      <w:start w:val="0"/>
      <w:numFmt w:val="bullet"/>
      <w:lvlText w:val="•"/>
      <w:lvlJc w:val="left"/>
      <w:pPr>
        <w:ind w:left="3677" w:hanging="428"/>
      </w:pPr>
      <w:rPr>
        <w:rFonts w:hint="default"/>
        <w:lang w:val="it-IT" w:eastAsia="it-IT" w:bidi="it-IT"/>
      </w:rPr>
    </w:lvl>
    <w:lvl w:ilvl="3">
      <w:start w:val="0"/>
      <w:numFmt w:val="bullet"/>
      <w:lvlText w:val="•"/>
      <w:lvlJc w:val="left"/>
      <w:pPr>
        <w:ind w:left="4625" w:hanging="428"/>
      </w:pPr>
      <w:rPr>
        <w:rFonts w:hint="default"/>
        <w:lang w:val="it-IT" w:eastAsia="it-IT" w:bidi="it-IT"/>
      </w:rPr>
    </w:lvl>
    <w:lvl w:ilvl="4">
      <w:start w:val="0"/>
      <w:numFmt w:val="bullet"/>
      <w:lvlText w:val="•"/>
      <w:lvlJc w:val="left"/>
      <w:pPr>
        <w:ind w:left="5574" w:hanging="428"/>
      </w:pPr>
      <w:rPr>
        <w:rFonts w:hint="default"/>
        <w:lang w:val="it-IT" w:eastAsia="it-IT" w:bidi="it-IT"/>
      </w:rPr>
    </w:lvl>
    <w:lvl w:ilvl="5">
      <w:start w:val="0"/>
      <w:numFmt w:val="bullet"/>
      <w:lvlText w:val="•"/>
      <w:lvlJc w:val="left"/>
      <w:pPr>
        <w:ind w:left="6523" w:hanging="428"/>
      </w:pPr>
      <w:rPr>
        <w:rFonts w:hint="default"/>
        <w:lang w:val="it-IT" w:eastAsia="it-IT" w:bidi="it-IT"/>
      </w:rPr>
    </w:lvl>
    <w:lvl w:ilvl="6">
      <w:start w:val="0"/>
      <w:numFmt w:val="bullet"/>
      <w:lvlText w:val="•"/>
      <w:lvlJc w:val="left"/>
      <w:pPr>
        <w:ind w:left="7471" w:hanging="428"/>
      </w:pPr>
      <w:rPr>
        <w:rFonts w:hint="default"/>
        <w:lang w:val="it-IT" w:eastAsia="it-IT" w:bidi="it-IT"/>
      </w:rPr>
    </w:lvl>
    <w:lvl w:ilvl="7">
      <w:start w:val="0"/>
      <w:numFmt w:val="bullet"/>
      <w:lvlText w:val="•"/>
      <w:lvlJc w:val="left"/>
      <w:pPr>
        <w:ind w:left="8420" w:hanging="428"/>
      </w:pPr>
      <w:rPr>
        <w:rFonts w:hint="default"/>
        <w:lang w:val="it-IT" w:eastAsia="it-IT" w:bidi="it-IT"/>
      </w:rPr>
    </w:lvl>
    <w:lvl w:ilvl="8">
      <w:start w:val="0"/>
      <w:numFmt w:val="bullet"/>
      <w:lvlText w:val="•"/>
      <w:lvlJc w:val="left"/>
      <w:pPr>
        <w:ind w:left="9369" w:hanging="428"/>
      </w:pPr>
      <w:rPr>
        <w:rFonts w:hint="default"/>
        <w:lang w:val="it-IT" w:eastAsia="it-IT" w:bidi="it-IT"/>
      </w:rPr>
    </w:lvl>
  </w:abstractNum>
  <w:abstractNum w:abstractNumId="105">
    <w:multiLevelType w:val="hybridMultilevel"/>
    <w:lvl w:ilvl="0">
      <w:start w:val="0"/>
      <w:numFmt w:val="bullet"/>
      <w:lvlText w:val="-"/>
      <w:lvlJc w:val="left"/>
      <w:pPr>
        <w:ind w:left="2502" w:hanging="360"/>
      </w:pPr>
      <w:rPr>
        <w:rFonts w:hint="default" w:ascii="Arial" w:hAnsi="Arial" w:eastAsia="Arial" w:cs="Arial"/>
        <w:w w:val="99"/>
        <w:sz w:val="20"/>
        <w:szCs w:val="20"/>
        <w:lang w:val="it-IT" w:eastAsia="it-IT" w:bidi="it-IT"/>
      </w:rPr>
    </w:lvl>
    <w:lvl w:ilvl="1">
      <w:start w:val="0"/>
      <w:numFmt w:val="bullet"/>
      <w:lvlText w:val="•"/>
      <w:lvlJc w:val="left"/>
      <w:pPr>
        <w:ind w:left="3376" w:hanging="360"/>
      </w:pPr>
      <w:rPr>
        <w:rFonts w:hint="default"/>
        <w:lang w:val="it-IT" w:eastAsia="it-IT" w:bidi="it-IT"/>
      </w:rPr>
    </w:lvl>
    <w:lvl w:ilvl="2">
      <w:start w:val="0"/>
      <w:numFmt w:val="bullet"/>
      <w:lvlText w:val="•"/>
      <w:lvlJc w:val="left"/>
      <w:pPr>
        <w:ind w:left="4253" w:hanging="360"/>
      </w:pPr>
      <w:rPr>
        <w:rFonts w:hint="default"/>
        <w:lang w:val="it-IT" w:eastAsia="it-IT" w:bidi="it-IT"/>
      </w:rPr>
    </w:lvl>
    <w:lvl w:ilvl="3">
      <w:start w:val="0"/>
      <w:numFmt w:val="bullet"/>
      <w:lvlText w:val="•"/>
      <w:lvlJc w:val="left"/>
      <w:pPr>
        <w:ind w:left="5129" w:hanging="360"/>
      </w:pPr>
      <w:rPr>
        <w:rFonts w:hint="default"/>
        <w:lang w:val="it-IT" w:eastAsia="it-IT" w:bidi="it-IT"/>
      </w:rPr>
    </w:lvl>
    <w:lvl w:ilvl="4">
      <w:start w:val="0"/>
      <w:numFmt w:val="bullet"/>
      <w:lvlText w:val="•"/>
      <w:lvlJc w:val="left"/>
      <w:pPr>
        <w:ind w:left="6006" w:hanging="360"/>
      </w:pPr>
      <w:rPr>
        <w:rFonts w:hint="default"/>
        <w:lang w:val="it-IT" w:eastAsia="it-IT" w:bidi="it-IT"/>
      </w:rPr>
    </w:lvl>
    <w:lvl w:ilvl="5">
      <w:start w:val="0"/>
      <w:numFmt w:val="bullet"/>
      <w:lvlText w:val="•"/>
      <w:lvlJc w:val="left"/>
      <w:pPr>
        <w:ind w:left="6883" w:hanging="360"/>
      </w:pPr>
      <w:rPr>
        <w:rFonts w:hint="default"/>
        <w:lang w:val="it-IT" w:eastAsia="it-IT" w:bidi="it-IT"/>
      </w:rPr>
    </w:lvl>
    <w:lvl w:ilvl="6">
      <w:start w:val="0"/>
      <w:numFmt w:val="bullet"/>
      <w:lvlText w:val="•"/>
      <w:lvlJc w:val="left"/>
      <w:pPr>
        <w:ind w:left="7759" w:hanging="360"/>
      </w:pPr>
      <w:rPr>
        <w:rFonts w:hint="default"/>
        <w:lang w:val="it-IT" w:eastAsia="it-IT" w:bidi="it-IT"/>
      </w:rPr>
    </w:lvl>
    <w:lvl w:ilvl="7">
      <w:start w:val="0"/>
      <w:numFmt w:val="bullet"/>
      <w:lvlText w:val="•"/>
      <w:lvlJc w:val="left"/>
      <w:pPr>
        <w:ind w:left="8636" w:hanging="360"/>
      </w:pPr>
      <w:rPr>
        <w:rFonts w:hint="default"/>
        <w:lang w:val="it-IT" w:eastAsia="it-IT" w:bidi="it-IT"/>
      </w:rPr>
    </w:lvl>
    <w:lvl w:ilvl="8">
      <w:start w:val="0"/>
      <w:numFmt w:val="bullet"/>
      <w:lvlText w:val="•"/>
      <w:lvlJc w:val="left"/>
      <w:pPr>
        <w:ind w:left="9513" w:hanging="360"/>
      </w:pPr>
      <w:rPr>
        <w:rFonts w:hint="default"/>
        <w:lang w:val="it-IT" w:eastAsia="it-IT" w:bidi="it-IT"/>
      </w:rPr>
    </w:lvl>
  </w:abstractNum>
  <w:abstractNum w:abstractNumId="104">
    <w:multiLevelType w:val="hybridMultilevel"/>
    <w:lvl w:ilvl="0">
      <w:start w:val="1"/>
      <w:numFmt w:val="decimal"/>
      <w:lvlText w:val="%1."/>
      <w:lvlJc w:val="left"/>
      <w:pPr>
        <w:ind w:left="1782" w:hanging="428"/>
        <w:jc w:val="left"/>
      </w:pPr>
      <w:rPr>
        <w:rFonts w:hint="default" w:ascii="Arial" w:hAnsi="Arial" w:eastAsia="Arial" w:cs="Arial"/>
        <w:spacing w:val="-34"/>
        <w:w w:val="99"/>
        <w:sz w:val="24"/>
        <w:szCs w:val="24"/>
        <w:lang w:val="it-IT" w:eastAsia="it-IT" w:bidi="it-IT"/>
      </w:rPr>
    </w:lvl>
    <w:lvl w:ilvl="1">
      <w:start w:val="1"/>
      <w:numFmt w:val="lowerLetter"/>
      <w:lvlText w:val="%2)"/>
      <w:lvlJc w:val="left"/>
      <w:pPr>
        <w:ind w:left="2062" w:hanging="281"/>
        <w:jc w:val="left"/>
      </w:pPr>
      <w:rPr>
        <w:rFonts w:hint="default" w:ascii="Arial" w:hAnsi="Arial" w:eastAsia="Arial" w:cs="Arial"/>
        <w:w w:val="99"/>
        <w:sz w:val="24"/>
        <w:szCs w:val="24"/>
        <w:lang w:val="it-IT" w:eastAsia="it-IT" w:bidi="it-IT"/>
      </w:rPr>
    </w:lvl>
    <w:lvl w:ilvl="2">
      <w:start w:val="0"/>
      <w:numFmt w:val="bullet"/>
      <w:lvlText w:val="-"/>
      <w:lvlJc w:val="left"/>
      <w:pPr>
        <w:ind w:left="2502" w:hanging="360"/>
      </w:pPr>
      <w:rPr>
        <w:rFonts w:hint="default" w:ascii="Arial" w:hAnsi="Arial" w:eastAsia="Arial" w:cs="Arial"/>
        <w:w w:val="99"/>
        <w:sz w:val="20"/>
        <w:szCs w:val="20"/>
        <w:lang w:val="it-IT" w:eastAsia="it-IT" w:bidi="it-IT"/>
      </w:rPr>
    </w:lvl>
    <w:lvl w:ilvl="3">
      <w:start w:val="0"/>
      <w:numFmt w:val="bullet"/>
      <w:lvlText w:val="•"/>
      <w:lvlJc w:val="left"/>
      <w:pPr>
        <w:ind w:left="3595" w:hanging="360"/>
      </w:pPr>
      <w:rPr>
        <w:rFonts w:hint="default"/>
        <w:lang w:val="it-IT" w:eastAsia="it-IT" w:bidi="it-IT"/>
      </w:rPr>
    </w:lvl>
    <w:lvl w:ilvl="4">
      <w:start w:val="0"/>
      <w:numFmt w:val="bullet"/>
      <w:lvlText w:val="•"/>
      <w:lvlJc w:val="left"/>
      <w:pPr>
        <w:ind w:left="4691" w:hanging="360"/>
      </w:pPr>
      <w:rPr>
        <w:rFonts w:hint="default"/>
        <w:lang w:val="it-IT" w:eastAsia="it-IT" w:bidi="it-IT"/>
      </w:rPr>
    </w:lvl>
    <w:lvl w:ilvl="5">
      <w:start w:val="0"/>
      <w:numFmt w:val="bullet"/>
      <w:lvlText w:val="•"/>
      <w:lvlJc w:val="left"/>
      <w:pPr>
        <w:ind w:left="5787" w:hanging="360"/>
      </w:pPr>
      <w:rPr>
        <w:rFonts w:hint="default"/>
        <w:lang w:val="it-IT" w:eastAsia="it-IT" w:bidi="it-IT"/>
      </w:rPr>
    </w:lvl>
    <w:lvl w:ilvl="6">
      <w:start w:val="0"/>
      <w:numFmt w:val="bullet"/>
      <w:lvlText w:val="•"/>
      <w:lvlJc w:val="left"/>
      <w:pPr>
        <w:ind w:left="6883" w:hanging="360"/>
      </w:pPr>
      <w:rPr>
        <w:rFonts w:hint="default"/>
        <w:lang w:val="it-IT" w:eastAsia="it-IT" w:bidi="it-IT"/>
      </w:rPr>
    </w:lvl>
    <w:lvl w:ilvl="7">
      <w:start w:val="0"/>
      <w:numFmt w:val="bullet"/>
      <w:lvlText w:val="•"/>
      <w:lvlJc w:val="left"/>
      <w:pPr>
        <w:ind w:left="7979" w:hanging="360"/>
      </w:pPr>
      <w:rPr>
        <w:rFonts w:hint="default"/>
        <w:lang w:val="it-IT" w:eastAsia="it-IT" w:bidi="it-IT"/>
      </w:rPr>
    </w:lvl>
    <w:lvl w:ilvl="8">
      <w:start w:val="0"/>
      <w:numFmt w:val="bullet"/>
      <w:lvlText w:val="•"/>
      <w:lvlJc w:val="left"/>
      <w:pPr>
        <w:ind w:left="9074" w:hanging="360"/>
      </w:pPr>
      <w:rPr>
        <w:rFonts w:hint="default"/>
        <w:lang w:val="it-IT" w:eastAsia="it-IT" w:bidi="it-IT"/>
      </w:rPr>
    </w:lvl>
  </w:abstractNum>
  <w:abstractNum w:abstractNumId="103">
    <w:multiLevelType w:val="hybridMultilevel"/>
    <w:lvl w:ilvl="0">
      <w:start w:val="1"/>
      <w:numFmt w:val="decimal"/>
      <w:lvlText w:val="%1."/>
      <w:lvlJc w:val="left"/>
      <w:pPr>
        <w:ind w:left="1782" w:hanging="428"/>
        <w:jc w:val="left"/>
      </w:pPr>
      <w:rPr>
        <w:rFonts w:hint="default" w:ascii="Arial" w:hAnsi="Arial" w:eastAsia="Arial" w:cs="Arial"/>
        <w:spacing w:val="-5"/>
        <w:w w:val="99"/>
        <w:sz w:val="24"/>
        <w:szCs w:val="24"/>
        <w:lang w:val="it-IT" w:eastAsia="it-IT" w:bidi="it-IT"/>
      </w:rPr>
    </w:lvl>
    <w:lvl w:ilvl="1">
      <w:start w:val="0"/>
      <w:numFmt w:val="bullet"/>
      <w:lvlText w:val="•"/>
      <w:lvlJc w:val="left"/>
      <w:pPr>
        <w:ind w:left="2728" w:hanging="428"/>
      </w:pPr>
      <w:rPr>
        <w:rFonts w:hint="default"/>
        <w:lang w:val="it-IT" w:eastAsia="it-IT" w:bidi="it-IT"/>
      </w:rPr>
    </w:lvl>
    <w:lvl w:ilvl="2">
      <w:start w:val="0"/>
      <w:numFmt w:val="bullet"/>
      <w:lvlText w:val="•"/>
      <w:lvlJc w:val="left"/>
      <w:pPr>
        <w:ind w:left="3677" w:hanging="428"/>
      </w:pPr>
      <w:rPr>
        <w:rFonts w:hint="default"/>
        <w:lang w:val="it-IT" w:eastAsia="it-IT" w:bidi="it-IT"/>
      </w:rPr>
    </w:lvl>
    <w:lvl w:ilvl="3">
      <w:start w:val="0"/>
      <w:numFmt w:val="bullet"/>
      <w:lvlText w:val="•"/>
      <w:lvlJc w:val="left"/>
      <w:pPr>
        <w:ind w:left="4625" w:hanging="428"/>
      </w:pPr>
      <w:rPr>
        <w:rFonts w:hint="default"/>
        <w:lang w:val="it-IT" w:eastAsia="it-IT" w:bidi="it-IT"/>
      </w:rPr>
    </w:lvl>
    <w:lvl w:ilvl="4">
      <w:start w:val="0"/>
      <w:numFmt w:val="bullet"/>
      <w:lvlText w:val="•"/>
      <w:lvlJc w:val="left"/>
      <w:pPr>
        <w:ind w:left="5574" w:hanging="428"/>
      </w:pPr>
      <w:rPr>
        <w:rFonts w:hint="default"/>
        <w:lang w:val="it-IT" w:eastAsia="it-IT" w:bidi="it-IT"/>
      </w:rPr>
    </w:lvl>
    <w:lvl w:ilvl="5">
      <w:start w:val="0"/>
      <w:numFmt w:val="bullet"/>
      <w:lvlText w:val="•"/>
      <w:lvlJc w:val="left"/>
      <w:pPr>
        <w:ind w:left="6523" w:hanging="428"/>
      </w:pPr>
      <w:rPr>
        <w:rFonts w:hint="default"/>
        <w:lang w:val="it-IT" w:eastAsia="it-IT" w:bidi="it-IT"/>
      </w:rPr>
    </w:lvl>
    <w:lvl w:ilvl="6">
      <w:start w:val="0"/>
      <w:numFmt w:val="bullet"/>
      <w:lvlText w:val="•"/>
      <w:lvlJc w:val="left"/>
      <w:pPr>
        <w:ind w:left="7471" w:hanging="428"/>
      </w:pPr>
      <w:rPr>
        <w:rFonts w:hint="default"/>
        <w:lang w:val="it-IT" w:eastAsia="it-IT" w:bidi="it-IT"/>
      </w:rPr>
    </w:lvl>
    <w:lvl w:ilvl="7">
      <w:start w:val="0"/>
      <w:numFmt w:val="bullet"/>
      <w:lvlText w:val="•"/>
      <w:lvlJc w:val="left"/>
      <w:pPr>
        <w:ind w:left="8420" w:hanging="428"/>
      </w:pPr>
      <w:rPr>
        <w:rFonts w:hint="default"/>
        <w:lang w:val="it-IT" w:eastAsia="it-IT" w:bidi="it-IT"/>
      </w:rPr>
    </w:lvl>
    <w:lvl w:ilvl="8">
      <w:start w:val="0"/>
      <w:numFmt w:val="bullet"/>
      <w:lvlText w:val="•"/>
      <w:lvlJc w:val="left"/>
      <w:pPr>
        <w:ind w:left="9369" w:hanging="428"/>
      </w:pPr>
      <w:rPr>
        <w:rFonts w:hint="default"/>
        <w:lang w:val="it-IT" w:eastAsia="it-IT" w:bidi="it-IT"/>
      </w:rPr>
    </w:lvl>
  </w:abstractNum>
  <w:abstractNum w:abstractNumId="102">
    <w:multiLevelType w:val="hybridMultilevel"/>
    <w:lvl w:ilvl="0">
      <w:start w:val="1"/>
      <w:numFmt w:val="decimal"/>
      <w:lvlText w:val="%1."/>
      <w:lvlJc w:val="left"/>
      <w:pPr>
        <w:ind w:left="1782" w:hanging="428"/>
        <w:jc w:val="left"/>
      </w:pPr>
      <w:rPr>
        <w:rFonts w:hint="default" w:ascii="Arial" w:hAnsi="Arial" w:eastAsia="Arial" w:cs="Arial"/>
        <w:spacing w:val="-4"/>
        <w:w w:val="99"/>
        <w:sz w:val="24"/>
        <w:szCs w:val="24"/>
        <w:lang w:val="it-IT" w:eastAsia="it-IT" w:bidi="it-IT"/>
      </w:rPr>
    </w:lvl>
    <w:lvl w:ilvl="1">
      <w:start w:val="0"/>
      <w:numFmt w:val="bullet"/>
      <w:lvlText w:val="•"/>
      <w:lvlJc w:val="left"/>
      <w:pPr>
        <w:ind w:left="2728" w:hanging="428"/>
      </w:pPr>
      <w:rPr>
        <w:rFonts w:hint="default"/>
        <w:lang w:val="it-IT" w:eastAsia="it-IT" w:bidi="it-IT"/>
      </w:rPr>
    </w:lvl>
    <w:lvl w:ilvl="2">
      <w:start w:val="0"/>
      <w:numFmt w:val="bullet"/>
      <w:lvlText w:val="•"/>
      <w:lvlJc w:val="left"/>
      <w:pPr>
        <w:ind w:left="3677" w:hanging="428"/>
      </w:pPr>
      <w:rPr>
        <w:rFonts w:hint="default"/>
        <w:lang w:val="it-IT" w:eastAsia="it-IT" w:bidi="it-IT"/>
      </w:rPr>
    </w:lvl>
    <w:lvl w:ilvl="3">
      <w:start w:val="0"/>
      <w:numFmt w:val="bullet"/>
      <w:lvlText w:val="•"/>
      <w:lvlJc w:val="left"/>
      <w:pPr>
        <w:ind w:left="4625" w:hanging="428"/>
      </w:pPr>
      <w:rPr>
        <w:rFonts w:hint="default"/>
        <w:lang w:val="it-IT" w:eastAsia="it-IT" w:bidi="it-IT"/>
      </w:rPr>
    </w:lvl>
    <w:lvl w:ilvl="4">
      <w:start w:val="0"/>
      <w:numFmt w:val="bullet"/>
      <w:lvlText w:val="•"/>
      <w:lvlJc w:val="left"/>
      <w:pPr>
        <w:ind w:left="5574" w:hanging="428"/>
      </w:pPr>
      <w:rPr>
        <w:rFonts w:hint="default"/>
        <w:lang w:val="it-IT" w:eastAsia="it-IT" w:bidi="it-IT"/>
      </w:rPr>
    </w:lvl>
    <w:lvl w:ilvl="5">
      <w:start w:val="0"/>
      <w:numFmt w:val="bullet"/>
      <w:lvlText w:val="•"/>
      <w:lvlJc w:val="left"/>
      <w:pPr>
        <w:ind w:left="6523" w:hanging="428"/>
      </w:pPr>
      <w:rPr>
        <w:rFonts w:hint="default"/>
        <w:lang w:val="it-IT" w:eastAsia="it-IT" w:bidi="it-IT"/>
      </w:rPr>
    </w:lvl>
    <w:lvl w:ilvl="6">
      <w:start w:val="0"/>
      <w:numFmt w:val="bullet"/>
      <w:lvlText w:val="•"/>
      <w:lvlJc w:val="left"/>
      <w:pPr>
        <w:ind w:left="7471" w:hanging="428"/>
      </w:pPr>
      <w:rPr>
        <w:rFonts w:hint="default"/>
        <w:lang w:val="it-IT" w:eastAsia="it-IT" w:bidi="it-IT"/>
      </w:rPr>
    </w:lvl>
    <w:lvl w:ilvl="7">
      <w:start w:val="0"/>
      <w:numFmt w:val="bullet"/>
      <w:lvlText w:val="•"/>
      <w:lvlJc w:val="left"/>
      <w:pPr>
        <w:ind w:left="8420" w:hanging="428"/>
      </w:pPr>
      <w:rPr>
        <w:rFonts w:hint="default"/>
        <w:lang w:val="it-IT" w:eastAsia="it-IT" w:bidi="it-IT"/>
      </w:rPr>
    </w:lvl>
    <w:lvl w:ilvl="8">
      <w:start w:val="0"/>
      <w:numFmt w:val="bullet"/>
      <w:lvlText w:val="•"/>
      <w:lvlJc w:val="left"/>
      <w:pPr>
        <w:ind w:left="9369" w:hanging="428"/>
      </w:pPr>
      <w:rPr>
        <w:rFonts w:hint="default"/>
        <w:lang w:val="it-IT" w:eastAsia="it-IT" w:bidi="it-IT"/>
      </w:rPr>
    </w:lvl>
  </w:abstractNum>
  <w:abstractNum w:abstractNumId="101">
    <w:multiLevelType w:val="hybridMultilevel"/>
    <w:lvl w:ilvl="0">
      <w:start w:val="1"/>
      <w:numFmt w:val="decimal"/>
      <w:lvlText w:val="%1."/>
      <w:lvlJc w:val="left"/>
      <w:pPr>
        <w:ind w:left="1782" w:hanging="428"/>
        <w:jc w:val="left"/>
      </w:pPr>
      <w:rPr>
        <w:rFonts w:hint="default" w:ascii="Arial" w:hAnsi="Arial" w:eastAsia="Arial" w:cs="Arial"/>
        <w:spacing w:val="-34"/>
        <w:w w:val="99"/>
        <w:sz w:val="24"/>
        <w:szCs w:val="24"/>
        <w:lang w:val="it-IT" w:eastAsia="it-IT" w:bidi="it-IT"/>
      </w:rPr>
    </w:lvl>
    <w:lvl w:ilvl="1">
      <w:start w:val="0"/>
      <w:numFmt w:val="bullet"/>
      <w:lvlText w:val="•"/>
      <w:lvlJc w:val="left"/>
      <w:pPr>
        <w:ind w:left="4760" w:hanging="428"/>
      </w:pPr>
      <w:rPr>
        <w:rFonts w:hint="default"/>
        <w:lang w:val="it-IT" w:eastAsia="it-IT" w:bidi="it-IT"/>
      </w:rPr>
    </w:lvl>
    <w:lvl w:ilvl="2">
      <w:start w:val="0"/>
      <w:numFmt w:val="bullet"/>
      <w:lvlText w:val="•"/>
      <w:lvlJc w:val="left"/>
      <w:pPr>
        <w:ind w:left="5482" w:hanging="428"/>
      </w:pPr>
      <w:rPr>
        <w:rFonts w:hint="default"/>
        <w:lang w:val="it-IT" w:eastAsia="it-IT" w:bidi="it-IT"/>
      </w:rPr>
    </w:lvl>
    <w:lvl w:ilvl="3">
      <w:start w:val="0"/>
      <w:numFmt w:val="bullet"/>
      <w:lvlText w:val="•"/>
      <w:lvlJc w:val="left"/>
      <w:pPr>
        <w:ind w:left="6205" w:hanging="428"/>
      </w:pPr>
      <w:rPr>
        <w:rFonts w:hint="default"/>
        <w:lang w:val="it-IT" w:eastAsia="it-IT" w:bidi="it-IT"/>
      </w:rPr>
    </w:lvl>
    <w:lvl w:ilvl="4">
      <w:start w:val="0"/>
      <w:numFmt w:val="bullet"/>
      <w:lvlText w:val="•"/>
      <w:lvlJc w:val="left"/>
      <w:pPr>
        <w:ind w:left="6928" w:hanging="428"/>
      </w:pPr>
      <w:rPr>
        <w:rFonts w:hint="default"/>
        <w:lang w:val="it-IT" w:eastAsia="it-IT" w:bidi="it-IT"/>
      </w:rPr>
    </w:lvl>
    <w:lvl w:ilvl="5">
      <w:start w:val="0"/>
      <w:numFmt w:val="bullet"/>
      <w:lvlText w:val="•"/>
      <w:lvlJc w:val="left"/>
      <w:pPr>
        <w:ind w:left="7651" w:hanging="428"/>
      </w:pPr>
      <w:rPr>
        <w:rFonts w:hint="default"/>
        <w:lang w:val="it-IT" w:eastAsia="it-IT" w:bidi="it-IT"/>
      </w:rPr>
    </w:lvl>
    <w:lvl w:ilvl="6">
      <w:start w:val="0"/>
      <w:numFmt w:val="bullet"/>
      <w:lvlText w:val="•"/>
      <w:lvlJc w:val="left"/>
      <w:pPr>
        <w:ind w:left="8374" w:hanging="428"/>
      </w:pPr>
      <w:rPr>
        <w:rFonts w:hint="default"/>
        <w:lang w:val="it-IT" w:eastAsia="it-IT" w:bidi="it-IT"/>
      </w:rPr>
    </w:lvl>
    <w:lvl w:ilvl="7">
      <w:start w:val="0"/>
      <w:numFmt w:val="bullet"/>
      <w:lvlText w:val="•"/>
      <w:lvlJc w:val="left"/>
      <w:pPr>
        <w:ind w:left="9097" w:hanging="428"/>
      </w:pPr>
      <w:rPr>
        <w:rFonts w:hint="default"/>
        <w:lang w:val="it-IT" w:eastAsia="it-IT" w:bidi="it-IT"/>
      </w:rPr>
    </w:lvl>
    <w:lvl w:ilvl="8">
      <w:start w:val="0"/>
      <w:numFmt w:val="bullet"/>
      <w:lvlText w:val="•"/>
      <w:lvlJc w:val="left"/>
      <w:pPr>
        <w:ind w:left="9820" w:hanging="428"/>
      </w:pPr>
      <w:rPr>
        <w:rFonts w:hint="default"/>
        <w:lang w:val="it-IT" w:eastAsia="it-IT" w:bidi="it-IT"/>
      </w:rPr>
    </w:lvl>
  </w:abstractNum>
  <w:abstractNum w:abstractNumId="100">
    <w:multiLevelType w:val="hybridMultilevel"/>
    <w:lvl w:ilvl="0">
      <w:start w:val="1"/>
      <w:numFmt w:val="decimal"/>
      <w:lvlText w:val="%1."/>
      <w:lvlJc w:val="left"/>
      <w:pPr>
        <w:ind w:left="1782" w:hanging="428"/>
        <w:jc w:val="left"/>
      </w:pPr>
      <w:rPr>
        <w:rFonts w:hint="default" w:ascii="Arial" w:hAnsi="Arial" w:eastAsia="Arial" w:cs="Arial"/>
        <w:spacing w:val="-4"/>
        <w:w w:val="99"/>
        <w:sz w:val="24"/>
        <w:szCs w:val="24"/>
        <w:lang w:val="it-IT" w:eastAsia="it-IT" w:bidi="it-IT"/>
      </w:rPr>
    </w:lvl>
    <w:lvl w:ilvl="1">
      <w:start w:val="0"/>
      <w:numFmt w:val="bullet"/>
      <w:lvlText w:val="•"/>
      <w:lvlJc w:val="left"/>
      <w:pPr>
        <w:ind w:left="2728" w:hanging="428"/>
      </w:pPr>
      <w:rPr>
        <w:rFonts w:hint="default"/>
        <w:lang w:val="it-IT" w:eastAsia="it-IT" w:bidi="it-IT"/>
      </w:rPr>
    </w:lvl>
    <w:lvl w:ilvl="2">
      <w:start w:val="0"/>
      <w:numFmt w:val="bullet"/>
      <w:lvlText w:val="•"/>
      <w:lvlJc w:val="left"/>
      <w:pPr>
        <w:ind w:left="3677" w:hanging="428"/>
      </w:pPr>
      <w:rPr>
        <w:rFonts w:hint="default"/>
        <w:lang w:val="it-IT" w:eastAsia="it-IT" w:bidi="it-IT"/>
      </w:rPr>
    </w:lvl>
    <w:lvl w:ilvl="3">
      <w:start w:val="0"/>
      <w:numFmt w:val="bullet"/>
      <w:lvlText w:val="•"/>
      <w:lvlJc w:val="left"/>
      <w:pPr>
        <w:ind w:left="4625" w:hanging="428"/>
      </w:pPr>
      <w:rPr>
        <w:rFonts w:hint="default"/>
        <w:lang w:val="it-IT" w:eastAsia="it-IT" w:bidi="it-IT"/>
      </w:rPr>
    </w:lvl>
    <w:lvl w:ilvl="4">
      <w:start w:val="0"/>
      <w:numFmt w:val="bullet"/>
      <w:lvlText w:val="•"/>
      <w:lvlJc w:val="left"/>
      <w:pPr>
        <w:ind w:left="5574" w:hanging="428"/>
      </w:pPr>
      <w:rPr>
        <w:rFonts w:hint="default"/>
        <w:lang w:val="it-IT" w:eastAsia="it-IT" w:bidi="it-IT"/>
      </w:rPr>
    </w:lvl>
    <w:lvl w:ilvl="5">
      <w:start w:val="0"/>
      <w:numFmt w:val="bullet"/>
      <w:lvlText w:val="•"/>
      <w:lvlJc w:val="left"/>
      <w:pPr>
        <w:ind w:left="6523" w:hanging="428"/>
      </w:pPr>
      <w:rPr>
        <w:rFonts w:hint="default"/>
        <w:lang w:val="it-IT" w:eastAsia="it-IT" w:bidi="it-IT"/>
      </w:rPr>
    </w:lvl>
    <w:lvl w:ilvl="6">
      <w:start w:val="0"/>
      <w:numFmt w:val="bullet"/>
      <w:lvlText w:val="•"/>
      <w:lvlJc w:val="left"/>
      <w:pPr>
        <w:ind w:left="7471" w:hanging="428"/>
      </w:pPr>
      <w:rPr>
        <w:rFonts w:hint="default"/>
        <w:lang w:val="it-IT" w:eastAsia="it-IT" w:bidi="it-IT"/>
      </w:rPr>
    </w:lvl>
    <w:lvl w:ilvl="7">
      <w:start w:val="0"/>
      <w:numFmt w:val="bullet"/>
      <w:lvlText w:val="•"/>
      <w:lvlJc w:val="left"/>
      <w:pPr>
        <w:ind w:left="8420" w:hanging="428"/>
      </w:pPr>
      <w:rPr>
        <w:rFonts w:hint="default"/>
        <w:lang w:val="it-IT" w:eastAsia="it-IT" w:bidi="it-IT"/>
      </w:rPr>
    </w:lvl>
    <w:lvl w:ilvl="8">
      <w:start w:val="0"/>
      <w:numFmt w:val="bullet"/>
      <w:lvlText w:val="•"/>
      <w:lvlJc w:val="left"/>
      <w:pPr>
        <w:ind w:left="9369" w:hanging="428"/>
      </w:pPr>
      <w:rPr>
        <w:rFonts w:hint="default"/>
        <w:lang w:val="it-IT" w:eastAsia="it-IT" w:bidi="it-IT"/>
      </w:rPr>
    </w:lvl>
  </w:abstractNum>
  <w:abstractNum w:abstractNumId="99">
    <w:multiLevelType w:val="hybridMultilevel"/>
    <w:lvl w:ilvl="0">
      <w:start w:val="1"/>
      <w:numFmt w:val="decimal"/>
      <w:lvlText w:val="%1."/>
      <w:lvlJc w:val="left"/>
      <w:pPr>
        <w:ind w:left="1782" w:hanging="428"/>
        <w:jc w:val="left"/>
      </w:pPr>
      <w:rPr>
        <w:rFonts w:hint="default" w:ascii="Arial" w:hAnsi="Arial" w:eastAsia="Arial" w:cs="Arial"/>
        <w:spacing w:val="-33"/>
        <w:w w:val="99"/>
        <w:sz w:val="24"/>
        <w:szCs w:val="24"/>
        <w:lang w:val="it-IT" w:eastAsia="it-IT" w:bidi="it-IT"/>
      </w:rPr>
    </w:lvl>
    <w:lvl w:ilvl="1">
      <w:start w:val="0"/>
      <w:numFmt w:val="bullet"/>
      <w:lvlText w:val="•"/>
      <w:lvlJc w:val="left"/>
      <w:pPr>
        <w:ind w:left="2728" w:hanging="428"/>
      </w:pPr>
      <w:rPr>
        <w:rFonts w:hint="default"/>
        <w:lang w:val="it-IT" w:eastAsia="it-IT" w:bidi="it-IT"/>
      </w:rPr>
    </w:lvl>
    <w:lvl w:ilvl="2">
      <w:start w:val="0"/>
      <w:numFmt w:val="bullet"/>
      <w:lvlText w:val="•"/>
      <w:lvlJc w:val="left"/>
      <w:pPr>
        <w:ind w:left="3677" w:hanging="428"/>
      </w:pPr>
      <w:rPr>
        <w:rFonts w:hint="default"/>
        <w:lang w:val="it-IT" w:eastAsia="it-IT" w:bidi="it-IT"/>
      </w:rPr>
    </w:lvl>
    <w:lvl w:ilvl="3">
      <w:start w:val="0"/>
      <w:numFmt w:val="bullet"/>
      <w:lvlText w:val="•"/>
      <w:lvlJc w:val="left"/>
      <w:pPr>
        <w:ind w:left="4625" w:hanging="428"/>
      </w:pPr>
      <w:rPr>
        <w:rFonts w:hint="default"/>
        <w:lang w:val="it-IT" w:eastAsia="it-IT" w:bidi="it-IT"/>
      </w:rPr>
    </w:lvl>
    <w:lvl w:ilvl="4">
      <w:start w:val="0"/>
      <w:numFmt w:val="bullet"/>
      <w:lvlText w:val="•"/>
      <w:lvlJc w:val="left"/>
      <w:pPr>
        <w:ind w:left="5574" w:hanging="428"/>
      </w:pPr>
      <w:rPr>
        <w:rFonts w:hint="default"/>
        <w:lang w:val="it-IT" w:eastAsia="it-IT" w:bidi="it-IT"/>
      </w:rPr>
    </w:lvl>
    <w:lvl w:ilvl="5">
      <w:start w:val="0"/>
      <w:numFmt w:val="bullet"/>
      <w:lvlText w:val="•"/>
      <w:lvlJc w:val="left"/>
      <w:pPr>
        <w:ind w:left="6523" w:hanging="428"/>
      </w:pPr>
      <w:rPr>
        <w:rFonts w:hint="default"/>
        <w:lang w:val="it-IT" w:eastAsia="it-IT" w:bidi="it-IT"/>
      </w:rPr>
    </w:lvl>
    <w:lvl w:ilvl="6">
      <w:start w:val="0"/>
      <w:numFmt w:val="bullet"/>
      <w:lvlText w:val="•"/>
      <w:lvlJc w:val="left"/>
      <w:pPr>
        <w:ind w:left="7471" w:hanging="428"/>
      </w:pPr>
      <w:rPr>
        <w:rFonts w:hint="default"/>
        <w:lang w:val="it-IT" w:eastAsia="it-IT" w:bidi="it-IT"/>
      </w:rPr>
    </w:lvl>
    <w:lvl w:ilvl="7">
      <w:start w:val="0"/>
      <w:numFmt w:val="bullet"/>
      <w:lvlText w:val="•"/>
      <w:lvlJc w:val="left"/>
      <w:pPr>
        <w:ind w:left="8420" w:hanging="428"/>
      </w:pPr>
      <w:rPr>
        <w:rFonts w:hint="default"/>
        <w:lang w:val="it-IT" w:eastAsia="it-IT" w:bidi="it-IT"/>
      </w:rPr>
    </w:lvl>
    <w:lvl w:ilvl="8">
      <w:start w:val="0"/>
      <w:numFmt w:val="bullet"/>
      <w:lvlText w:val="•"/>
      <w:lvlJc w:val="left"/>
      <w:pPr>
        <w:ind w:left="9369" w:hanging="428"/>
      </w:pPr>
      <w:rPr>
        <w:rFonts w:hint="default"/>
        <w:lang w:val="it-IT" w:eastAsia="it-IT" w:bidi="it-IT"/>
      </w:rPr>
    </w:lvl>
  </w:abstractNum>
  <w:abstractNum w:abstractNumId="98">
    <w:multiLevelType w:val="hybridMultilevel"/>
    <w:lvl w:ilvl="0">
      <w:start w:val="1"/>
      <w:numFmt w:val="decimal"/>
      <w:lvlText w:val="%1."/>
      <w:lvlJc w:val="left"/>
      <w:pPr>
        <w:ind w:left="1782" w:hanging="428"/>
        <w:jc w:val="left"/>
      </w:pPr>
      <w:rPr>
        <w:rFonts w:hint="default" w:ascii="Arial" w:hAnsi="Arial" w:eastAsia="Arial" w:cs="Arial"/>
        <w:spacing w:val="-4"/>
        <w:w w:val="99"/>
        <w:sz w:val="24"/>
        <w:szCs w:val="24"/>
        <w:lang w:val="it-IT" w:eastAsia="it-IT" w:bidi="it-IT"/>
      </w:rPr>
    </w:lvl>
    <w:lvl w:ilvl="1">
      <w:start w:val="0"/>
      <w:numFmt w:val="bullet"/>
      <w:lvlText w:val="•"/>
      <w:lvlJc w:val="left"/>
      <w:pPr>
        <w:ind w:left="2728" w:hanging="428"/>
      </w:pPr>
      <w:rPr>
        <w:rFonts w:hint="default"/>
        <w:lang w:val="it-IT" w:eastAsia="it-IT" w:bidi="it-IT"/>
      </w:rPr>
    </w:lvl>
    <w:lvl w:ilvl="2">
      <w:start w:val="0"/>
      <w:numFmt w:val="bullet"/>
      <w:lvlText w:val="•"/>
      <w:lvlJc w:val="left"/>
      <w:pPr>
        <w:ind w:left="3677" w:hanging="428"/>
      </w:pPr>
      <w:rPr>
        <w:rFonts w:hint="default"/>
        <w:lang w:val="it-IT" w:eastAsia="it-IT" w:bidi="it-IT"/>
      </w:rPr>
    </w:lvl>
    <w:lvl w:ilvl="3">
      <w:start w:val="0"/>
      <w:numFmt w:val="bullet"/>
      <w:lvlText w:val="•"/>
      <w:lvlJc w:val="left"/>
      <w:pPr>
        <w:ind w:left="4625" w:hanging="428"/>
      </w:pPr>
      <w:rPr>
        <w:rFonts w:hint="default"/>
        <w:lang w:val="it-IT" w:eastAsia="it-IT" w:bidi="it-IT"/>
      </w:rPr>
    </w:lvl>
    <w:lvl w:ilvl="4">
      <w:start w:val="0"/>
      <w:numFmt w:val="bullet"/>
      <w:lvlText w:val="•"/>
      <w:lvlJc w:val="left"/>
      <w:pPr>
        <w:ind w:left="5574" w:hanging="428"/>
      </w:pPr>
      <w:rPr>
        <w:rFonts w:hint="default"/>
        <w:lang w:val="it-IT" w:eastAsia="it-IT" w:bidi="it-IT"/>
      </w:rPr>
    </w:lvl>
    <w:lvl w:ilvl="5">
      <w:start w:val="0"/>
      <w:numFmt w:val="bullet"/>
      <w:lvlText w:val="•"/>
      <w:lvlJc w:val="left"/>
      <w:pPr>
        <w:ind w:left="6523" w:hanging="428"/>
      </w:pPr>
      <w:rPr>
        <w:rFonts w:hint="default"/>
        <w:lang w:val="it-IT" w:eastAsia="it-IT" w:bidi="it-IT"/>
      </w:rPr>
    </w:lvl>
    <w:lvl w:ilvl="6">
      <w:start w:val="0"/>
      <w:numFmt w:val="bullet"/>
      <w:lvlText w:val="•"/>
      <w:lvlJc w:val="left"/>
      <w:pPr>
        <w:ind w:left="7471" w:hanging="428"/>
      </w:pPr>
      <w:rPr>
        <w:rFonts w:hint="default"/>
        <w:lang w:val="it-IT" w:eastAsia="it-IT" w:bidi="it-IT"/>
      </w:rPr>
    </w:lvl>
    <w:lvl w:ilvl="7">
      <w:start w:val="0"/>
      <w:numFmt w:val="bullet"/>
      <w:lvlText w:val="•"/>
      <w:lvlJc w:val="left"/>
      <w:pPr>
        <w:ind w:left="8420" w:hanging="428"/>
      </w:pPr>
      <w:rPr>
        <w:rFonts w:hint="default"/>
        <w:lang w:val="it-IT" w:eastAsia="it-IT" w:bidi="it-IT"/>
      </w:rPr>
    </w:lvl>
    <w:lvl w:ilvl="8">
      <w:start w:val="0"/>
      <w:numFmt w:val="bullet"/>
      <w:lvlText w:val="•"/>
      <w:lvlJc w:val="left"/>
      <w:pPr>
        <w:ind w:left="9369" w:hanging="428"/>
      </w:pPr>
      <w:rPr>
        <w:rFonts w:hint="default"/>
        <w:lang w:val="it-IT" w:eastAsia="it-IT" w:bidi="it-IT"/>
      </w:rPr>
    </w:lvl>
  </w:abstractNum>
  <w:abstractNum w:abstractNumId="97">
    <w:multiLevelType w:val="hybridMultilevel"/>
    <w:lvl w:ilvl="0">
      <w:start w:val="1"/>
      <w:numFmt w:val="decimal"/>
      <w:lvlText w:val="%1."/>
      <w:lvlJc w:val="left"/>
      <w:pPr>
        <w:ind w:left="1782" w:hanging="428"/>
        <w:jc w:val="left"/>
      </w:pPr>
      <w:rPr>
        <w:rFonts w:hint="default" w:ascii="Arial" w:hAnsi="Arial" w:eastAsia="Arial" w:cs="Arial"/>
        <w:spacing w:val="-4"/>
        <w:w w:val="99"/>
        <w:sz w:val="24"/>
        <w:szCs w:val="24"/>
        <w:lang w:val="it-IT" w:eastAsia="it-IT" w:bidi="it-IT"/>
      </w:rPr>
    </w:lvl>
    <w:lvl w:ilvl="1">
      <w:start w:val="1"/>
      <w:numFmt w:val="lowerLetter"/>
      <w:lvlText w:val="%2)"/>
      <w:lvlJc w:val="left"/>
      <w:pPr>
        <w:ind w:left="2074" w:hanging="293"/>
        <w:jc w:val="left"/>
      </w:pPr>
      <w:rPr>
        <w:rFonts w:hint="default" w:ascii="Arial" w:hAnsi="Arial" w:eastAsia="Arial" w:cs="Arial"/>
        <w:w w:val="99"/>
        <w:sz w:val="24"/>
        <w:szCs w:val="24"/>
        <w:lang w:val="it-IT" w:eastAsia="it-IT" w:bidi="it-IT"/>
      </w:rPr>
    </w:lvl>
    <w:lvl w:ilvl="2">
      <w:start w:val="0"/>
      <w:numFmt w:val="bullet"/>
      <w:lvlText w:val="•"/>
      <w:lvlJc w:val="left"/>
      <w:pPr>
        <w:ind w:left="3100" w:hanging="293"/>
      </w:pPr>
      <w:rPr>
        <w:rFonts w:hint="default"/>
        <w:lang w:val="it-IT" w:eastAsia="it-IT" w:bidi="it-IT"/>
      </w:rPr>
    </w:lvl>
    <w:lvl w:ilvl="3">
      <w:start w:val="0"/>
      <w:numFmt w:val="bullet"/>
      <w:lvlText w:val="•"/>
      <w:lvlJc w:val="left"/>
      <w:pPr>
        <w:ind w:left="4121" w:hanging="293"/>
      </w:pPr>
      <w:rPr>
        <w:rFonts w:hint="default"/>
        <w:lang w:val="it-IT" w:eastAsia="it-IT" w:bidi="it-IT"/>
      </w:rPr>
    </w:lvl>
    <w:lvl w:ilvl="4">
      <w:start w:val="0"/>
      <w:numFmt w:val="bullet"/>
      <w:lvlText w:val="•"/>
      <w:lvlJc w:val="left"/>
      <w:pPr>
        <w:ind w:left="5142" w:hanging="293"/>
      </w:pPr>
      <w:rPr>
        <w:rFonts w:hint="default"/>
        <w:lang w:val="it-IT" w:eastAsia="it-IT" w:bidi="it-IT"/>
      </w:rPr>
    </w:lvl>
    <w:lvl w:ilvl="5">
      <w:start w:val="0"/>
      <w:numFmt w:val="bullet"/>
      <w:lvlText w:val="•"/>
      <w:lvlJc w:val="left"/>
      <w:pPr>
        <w:ind w:left="6162" w:hanging="293"/>
      </w:pPr>
      <w:rPr>
        <w:rFonts w:hint="default"/>
        <w:lang w:val="it-IT" w:eastAsia="it-IT" w:bidi="it-IT"/>
      </w:rPr>
    </w:lvl>
    <w:lvl w:ilvl="6">
      <w:start w:val="0"/>
      <w:numFmt w:val="bullet"/>
      <w:lvlText w:val="•"/>
      <w:lvlJc w:val="left"/>
      <w:pPr>
        <w:ind w:left="7183" w:hanging="293"/>
      </w:pPr>
      <w:rPr>
        <w:rFonts w:hint="default"/>
        <w:lang w:val="it-IT" w:eastAsia="it-IT" w:bidi="it-IT"/>
      </w:rPr>
    </w:lvl>
    <w:lvl w:ilvl="7">
      <w:start w:val="0"/>
      <w:numFmt w:val="bullet"/>
      <w:lvlText w:val="•"/>
      <w:lvlJc w:val="left"/>
      <w:pPr>
        <w:ind w:left="8204" w:hanging="293"/>
      </w:pPr>
      <w:rPr>
        <w:rFonts w:hint="default"/>
        <w:lang w:val="it-IT" w:eastAsia="it-IT" w:bidi="it-IT"/>
      </w:rPr>
    </w:lvl>
    <w:lvl w:ilvl="8">
      <w:start w:val="0"/>
      <w:numFmt w:val="bullet"/>
      <w:lvlText w:val="•"/>
      <w:lvlJc w:val="left"/>
      <w:pPr>
        <w:ind w:left="9224" w:hanging="293"/>
      </w:pPr>
      <w:rPr>
        <w:rFonts w:hint="default"/>
        <w:lang w:val="it-IT" w:eastAsia="it-IT" w:bidi="it-IT"/>
      </w:rPr>
    </w:lvl>
  </w:abstractNum>
  <w:abstractNum w:abstractNumId="96">
    <w:multiLevelType w:val="hybridMultilevel"/>
    <w:lvl w:ilvl="0">
      <w:start w:val="1"/>
      <w:numFmt w:val="decimal"/>
      <w:lvlText w:val="%1."/>
      <w:lvlJc w:val="left"/>
      <w:pPr>
        <w:ind w:left="1782" w:hanging="428"/>
        <w:jc w:val="left"/>
      </w:pPr>
      <w:rPr>
        <w:rFonts w:hint="default" w:ascii="Arial" w:hAnsi="Arial" w:eastAsia="Arial" w:cs="Arial"/>
        <w:spacing w:val="-29"/>
        <w:w w:val="99"/>
        <w:sz w:val="24"/>
        <w:szCs w:val="24"/>
        <w:lang w:val="it-IT" w:eastAsia="it-IT" w:bidi="it-IT"/>
      </w:rPr>
    </w:lvl>
    <w:lvl w:ilvl="1">
      <w:start w:val="0"/>
      <w:numFmt w:val="bullet"/>
      <w:lvlText w:val="•"/>
      <w:lvlJc w:val="left"/>
      <w:pPr>
        <w:ind w:left="2728" w:hanging="428"/>
      </w:pPr>
      <w:rPr>
        <w:rFonts w:hint="default"/>
        <w:lang w:val="it-IT" w:eastAsia="it-IT" w:bidi="it-IT"/>
      </w:rPr>
    </w:lvl>
    <w:lvl w:ilvl="2">
      <w:start w:val="0"/>
      <w:numFmt w:val="bullet"/>
      <w:lvlText w:val="•"/>
      <w:lvlJc w:val="left"/>
      <w:pPr>
        <w:ind w:left="3677" w:hanging="428"/>
      </w:pPr>
      <w:rPr>
        <w:rFonts w:hint="default"/>
        <w:lang w:val="it-IT" w:eastAsia="it-IT" w:bidi="it-IT"/>
      </w:rPr>
    </w:lvl>
    <w:lvl w:ilvl="3">
      <w:start w:val="0"/>
      <w:numFmt w:val="bullet"/>
      <w:lvlText w:val="•"/>
      <w:lvlJc w:val="left"/>
      <w:pPr>
        <w:ind w:left="4625" w:hanging="428"/>
      </w:pPr>
      <w:rPr>
        <w:rFonts w:hint="default"/>
        <w:lang w:val="it-IT" w:eastAsia="it-IT" w:bidi="it-IT"/>
      </w:rPr>
    </w:lvl>
    <w:lvl w:ilvl="4">
      <w:start w:val="0"/>
      <w:numFmt w:val="bullet"/>
      <w:lvlText w:val="•"/>
      <w:lvlJc w:val="left"/>
      <w:pPr>
        <w:ind w:left="5574" w:hanging="428"/>
      </w:pPr>
      <w:rPr>
        <w:rFonts w:hint="default"/>
        <w:lang w:val="it-IT" w:eastAsia="it-IT" w:bidi="it-IT"/>
      </w:rPr>
    </w:lvl>
    <w:lvl w:ilvl="5">
      <w:start w:val="0"/>
      <w:numFmt w:val="bullet"/>
      <w:lvlText w:val="•"/>
      <w:lvlJc w:val="left"/>
      <w:pPr>
        <w:ind w:left="6523" w:hanging="428"/>
      </w:pPr>
      <w:rPr>
        <w:rFonts w:hint="default"/>
        <w:lang w:val="it-IT" w:eastAsia="it-IT" w:bidi="it-IT"/>
      </w:rPr>
    </w:lvl>
    <w:lvl w:ilvl="6">
      <w:start w:val="0"/>
      <w:numFmt w:val="bullet"/>
      <w:lvlText w:val="•"/>
      <w:lvlJc w:val="left"/>
      <w:pPr>
        <w:ind w:left="7471" w:hanging="428"/>
      </w:pPr>
      <w:rPr>
        <w:rFonts w:hint="default"/>
        <w:lang w:val="it-IT" w:eastAsia="it-IT" w:bidi="it-IT"/>
      </w:rPr>
    </w:lvl>
    <w:lvl w:ilvl="7">
      <w:start w:val="0"/>
      <w:numFmt w:val="bullet"/>
      <w:lvlText w:val="•"/>
      <w:lvlJc w:val="left"/>
      <w:pPr>
        <w:ind w:left="8420" w:hanging="428"/>
      </w:pPr>
      <w:rPr>
        <w:rFonts w:hint="default"/>
        <w:lang w:val="it-IT" w:eastAsia="it-IT" w:bidi="it-IT"/>
      </w:rPr>
    </w:lvl>
    <w:lvl w:ilvl="8">
      <w:start w:val="0"/>
      <w:numFmt w:val="bullet"/>
      <w:lvlText w:val="•"/>
      <w:lvlJc w:val="left"/>
      <w:pPr>
        <w:ind w:left="9369" w:hanging="428"/>
      </w:pPr>
      <w:rPr>
        <w:rFonts w:hint="default"/>
        <w:lang w:val="it-IT" w:eastAsia="it-IT" w:bidi="it-IT"/>
      </w:rPr>
    </w:lvl>
  </w:abstractNum>
  <w:abstractNum w:abstractNumId="95">
    <w:multiLevelType w:val="hybridMultilevel"/>
    <w:lvl w:ilvl="0">
      <w:start w:val="1"/>
      <w:numFmt w:val="decimal"/>
      <w:lvlText w:val="%1."/>
      <w:lvlJc w:val="left"/>
      <w:pPr>
        <w:ind w:left="1782" w:hanging="428"/>
        <w:jc w:val="left"/>
      </w:pPr>
      <w:rPr>
        <w:rFonts w:hint="default" w:ascii="Arial" w:hAnsi="Arial" w:eastAsia="Arial" w:cs="Arial"/>
        <w:spacing w:val="-33"/>
        <w:w w:val="99"/>
        <w:sz w:val="24"/>
        <w:szCs w:val="24"/>
        <w:lang w:val="it-IT" w:eastAsia="it-IT" w:bidi="it-IT"/>
      </w:rPr>
    </w:lvl>
    <w:lvl w:ilvl="1">
      <w:start w:val="0"/>
      <w:numFmt w:val="bullet"/>
      <w:lvlText w:val="•"/>
      <w:lvlJc w:val="left"/>
      <w:pPr>
        <w:ind w:left="2728" w:hanging="428"/>
      </w:pPr>
      <w:rPr>
        <w:rFonts w:hint="default"/>
        <w:lang w:val="it-IT" w:eastAsia="it-IT" w:bidi="it-IT"/>
      </w:rPr>
    </w:lvl>
    <w:lvl w:ilvl="2">
      <w:start w:val="0"/>
      <w:numFmt w:val="bullet"/>
      <w:lvlText w:val="•"/>
      <w:lvlJc w:val="left"/>
      <w:pPr>
        <w:ind w:left="3677" w:hanging="428"/>
      </w:pPr>
      <w:rPr>
        <w:rFonts w:hint="default"/>
        <w:lang w:val="it-IT" w:eastAsia="it-IT" w:bidi="it-IT"/>
      </w:rPr>
    </w:lvl>
    <w:lvl w:ilvl="3">
      <w:start w:val="0"/>
      <w:numFmt w:val="bullet"/>
      <w:lvlText w:val="•"/>
      <w:lvlJc w:val="left"/>
      <w:pPr>
        <w:ind w:left="4625" w:hanging="428"/>
      </w:pPr>
      <w:rPr>
        <w:rFonts w:hint="default"/>
        <w:lang w:val="it-IT" w:eastAsia="it-IT" w:bidi="it-IT"/>
      </w:rPr>
    </w:lvl>
    <w:lvl w:ilvl="4">
      <w:start w:val="0"/>
      <w:numFmt w:val="bullet"/>
      <w:lvlText w:val="•"/>
      <w:lvlJc w:val="left"/>
      <w:pPr>
        <w:ind w:left="5574" w:hanging="428"/>
      </w:pPr>
      <w:rPr>
        <w:rFonts w:hint="default"/>
        <w:lang w:val="it-IT" w:eastAsia="it-IT" w:bidi="it-IT"/>
      </w:rPr>
    </w:lvl>
    <w:lvl w:ilvl="5">
      <w:start w:val="0"/>
      <w:numFmt w:val="bullet"/>
      <w:lvlText w:val="•"/>
      <w:lvlJc w:val="left"/>
      <w:pPr>
        <w:ind w:left="6523" w:hanging="428"/>
      </w:pPr>
      <w:rPr>
        <w:rFonts w:hint="default"/>
        <w:lang w:val="it-IT" w:eastAsia="it-IT" w:bidi="it-IT"/>
      </w:rPr>
    </w:lvl>
    <w:lvl w:ilvl="6">
      <w:start w:val="0"/>
      <w:numFmt w:val="bullet"/>
      <w:lvlText w:val="•"/>
      <w:lvlJc w:val="left"/>
      <w:pPr>
        <w:ind w:left="7471" w:hanging="428"/>
      </w:pPr>
      <w:rPr>
        <w:rFonts w:hint="default"/>
        <w:lang w:val="it-IT" w:eastAsia="it-IT" w:bidi="it-IT"/>
      </w:rPr>
    </w:lvl>
    <w:lvl w:ilvl="7">
      <w:start w:val="0"/>
      <w:numFmt w:val="bullet"/>
      <w:lvlText w:val="•"/>
      <w:lvlJc w:val="left"/>
      <w:pPr>
        <w:ind w:left="8420" w:hanging="428"/>
      </w:pPr>
      <w:rPr>
        <w:rFonts w:hint="default"/>
        <w:lang w:val="it-IT" w:eastAsia="it-IT" w:bidi="it-IT"/>
      </w:rPr>
    </w:lvl>
    <w:lvl w:ilvl="8">
      <w:start w:val="0"/>
      <w:numFmt w:val="bullet"/>
      <w:lvlText w:val="•"/>
      <w:lvlJc w:val="left"/>
      <w:pPr>
        <w:ind w:left="9369" w:hanging="428"/>
      </w:pPr>
      <w:rPr>
        <w:rFonts w:hint="default"/>
        <w:lang w:val="it-IT" w:eastAsia="it-IT" w:bidi="it-IT"/>
      </w:rPr>
    </w:lvl>
  </w:abstractNum>
  <w:abstractNum w:abstractNumId="94">
    <w:multiLevelType w:val="hybridMultilevel"/>
    <w:lvl w:ilvl="0">
      <w:start w:val="1"/>
      <w:numFmt w:val="decimal"/>
      <w:lvlText w:val="%1."/>
      <w:lvlJc w:val="left"/>
      <w:pPr>
        <w:ind w:left="1782" w:hanging="428"/>
        <w:jc w:val="left"/>
      </w:pPr>
      <w:rPr>
        <w:rFonts w:hint="default" w:ascii="Arial" w:hAnsi="Arial" w:eastAsia="Arial" w:cs="Arial"/>
        <w:spacing w:val="-19"/>
        <w:w w:val="99"/>
        <w:sz w:val="24"/>
        <w:szCs w:val="24"/>
        <w:lang w:val="it-IT" w:eastAsia="it-IT" w:bidi="it-IT"/>
      </w:rPr>
    </w:lvl>
    <w:lvl w:ilvl="1">
      <w:start w:val="0"/>
      <w:numFmt w:val="bullet"/>
      <w:lvlText w:val="•"/>
      <w:lvlJc w:val="left"/>
      <w:pPr>
        <w:ind w:left="4200" w:hanging="428"/>
      </w:pPr>
      <w:rPr>
        <w:rFonts w:hint="default"/>
        <w:lang w:val="it-IT" w:eastAsia="it-IT" w:bidi="it-IT"/>
      </w:rPr>
    </w:lvl>
    <w:lvl w:ilvl="2">
      <w:start w:val="0"/>
      <w:numFmt w:val="bullet"/>
      <w:lvlText w:val="•"/>
      <w:lvlJc w:val="left"/>
      <w:pPr>
        <w:ind w:left="4985" w:hanging="428"/>
      </w:pPr>
      <w:rPr>
        <w:rFonts w:hint="default"/>
        <w:lang w:val="it-IT" w:eastAsia="it-IT" w:bidi="it-IT"/>
      </w:rPr>
    </w:lvl>
    <w:lvl w:ilvl="3">
      <w:start w:val="0"/>
      <w:numFmt w:val="bullet"/>
      <w:lvlText w:val="•"/>
      <w:lvlJc w:val="left"/>
      <w:pPr>
        <w:ind w:left="5770" w:hanging="428"/>
      </w:pPr>
      <w:rPr>
        <w:rFonts w:hint="default"/>
        <w:lang w:val="it-IT" w:eastAsia="it-IT" w:bidi="it-IT"/>
      </w:rPr>
    </w:lvl>
    <w:lvl w:ilvl="4">
      <w:start w:val="0"/>
      <w:numFmt w:val="bullet"/>
      <w:lvlText w:val="•"/>
      <w:lvlJc w:val="left"/>
      <w:pPr>
        <w:ind w:left="6555" w:hanging="428"/>
      </w:pPr>
      <w:rPr>
        <w:rFonts w:hint="default"/>
        <w:lang w:val="it-IT" w:eastAsia="it-IT" w:bidi="it-IT"/>
      </w:rPr>
    </w:lvl>
    <w:lvl w:ilvl="5">
      <w:start w:val="0"/>
      <w:numFmt w:val="bullet"/>
      <w:lvlText w:val="•"/>
      <w:lvlJc w:val="left"/>
      <w:pPr>
        <w:ind w:left="7340" w:hanging="428"/>
      </w:pPr>
      <w:rPr>
        <w:rFonts w:hint="default"/>
        <w:lang w:val="it-IT" w:eastAsia="it-IT" w:bidi="it-IT"/>
      </w:rPr>
    </w:lvl>
    <w:lvl w:ilvl="6">
      <w:start w:val="0"/>
      <w:numFmt w:val="bullet"/>
      <w:lvlText w:val="•"/>
      <w:lvlJc w:val="left"/>
      <w:pPr>
        <w:ind w:left="8125" w:hanging="428"/>
      </w:pPr>
      <w:rPr>
        <w:rFonts w:hint="default"/>
        <w:lang w:val="it-IT" w:eastAsia="it-IT" w:bidi="it-IT"/>
      </w:rPr>
    </w:lvl>
    <w:lvl w:ilvl="7">
      <w:start w:val="0"/>
      <w:numFmt w:val="bullet"/>
      <w:lvlText w:val="•"/>
      <w:lvlJc w:val="left"/>
      <w:pPr>
        <w:ind w:left="8910" w:hanging="428"/>
      </w:pPr>
      <w:rPr>
        <w:rFonts w:hint="default"/>
        <w:lang w:val="it-IT" w:eastAsia="it-IT" w:bidi="it-IT"/>
      </w:rPr>
    </w:lvl>
    <w:lvl w:ilvl="8">
      <w:start w:val="0"/>
      <w:numFmt w:val="bullet"/>
      <w:lvlText w:val="•"/>
      <w:lvlJc w:val="left"/>
      <w:pPr>
        <w:ind w:left="9696" w:hanging="428"/>
      </w:pPr>
      <w:rPr>
        <w:rFonts w:hint="default"/>
        <w:lang w:val="it-IT" w:eastAsia="it-IT" w:bidi="it-IT"/>
      </w:rPr>
    </w:lvl>
  </w:abstractNum>
  <w:abstractNum w:abstractNumId="93">
    <w:multiLevelType w:val="hybridMultilevel"/>
    <w:lvl w:ilvl="0">
      <w:start w:val="1"/>
      <w:numFmt w:val="decimal"/>
      <w:lvlText w:val="%1."/>
      <w:lvlJc w:val="left"/>
      <w:pPr>
        <w:ind w:left="1782" w:hanging="428"/>
        <w:jc w:val="left"/>
      </w:pPr>
      <w:rPr>
        <w:rFonts w:hint="default" w:ascii="Arial" w:hAnsi="Arial" w:eastAsia="Arial" w:cs="Arial"/>
        <w:spacing w:val="-10"/>
        <w:w w:val="99"/>
        <w:sz w:val="24"/>
        <w:szCs w:val="24"/>
        <w:lang w:val="it-IT" w:eastAsia="it-IT" w:bidi="it-IT"/>
      </w:rPr>
    </w:lvl>
    <w:lvl w:ilvl="1">
      <w:start w:val="0"/>
      <w:numFmt w:val="bullet"/>
      <w:lvlText w:val="•"/>
      <w:lvlJc w:val="left"/>
      <w:pPr>
        <w:ind w:left="2728" w:hanging="428"/>
      </w:pPr>
      <w:rPr>
        <w:rFonts w:hint="default"/>
        <w:lang w:val="it-IT" w:eastAsia="it-IT" w:bidi="it-IT"/>
      </w:rPr>
    </w:lvl>
    <w:lvl w:ilvl="2">
      <w:start w:val="0"/>
      <w:numFmt w:val="bullet"/>
      <w:lvlText w:val="•"/>
      <w:lvlJc w:val="left"/>
      <w:pPr>
        <w:ind w:left="3677" w:hanging="428"/>
      </w:pPr>
      <w:rPr>
        <w:rFonts w:hint="default"/>
        <w:lang w:val="it-IT" w:eastAsia="it-IT" w:bidi="it-IT"/>
      </w:rPr>
    </w:lvl>
    <w:lvl w:ilvl="3">
      <w:start w:val="0"/>
      <w:numFmt w:val="bullet"/>
      <w:lvlText w:val="•"/>
      <w:lvlJc w:val="left"/>
      <w:pPr>
        <w:ind w:left="4625" w:hanging="428"/>
      </w:pPr>
      <w:rPr>
        <w:rFonts w:hint="default"/>
        <w:lang w:val="it-IT" w:eastAsia="it-IT" w:bidi="it-IT"/>
      </w:rPr>
    </w:lvl>
    <w:lvl w:ilvl="4">
      <w:start w:val="0"/>
      <w:numFmt w:val="bullet"/>
      <w:lvlText w:val="•"/>
      <w:lvlJc w:val="left"/>
      <w:pPr>
        <w:ind w:left="5574" w:hanging="428"/>
      </w:pPr>
      <w:rPr>
        <w:rFonts w:hint="default"/>
        <w:lang w:val="it-IT" w:eastAsia="it-IT" w:bidi="it-IT"/>
      </w:rPr>
    </w:lvl>
    <w:lvl w:ilvl="5">
      <w:start w:val="0"/>
      <w:numFmt w:val="bullet"/>
      <w:lvlText w:val="•"/>
      <w:lvlJc w:val="left"/>
      <w:pPr>
        <w:ind w:left="6523" w:hanging="428"/>
      </w:pPr>
      <w:rPr>
        <w:rFonts w:hint="default"/>
        <w:lang w:val="it-IT" w:eastAsia="it-IT" w:bidi="it-IT"/>
      </w:rPr>
    </w:lvl>
    <w:lvl w:ilvl="6">
      <w:start w:val="0"/>
      <w:numFmt w:val="bullet"/>
      <w:lvlText w:val="•"/>
      <w:lvlJc w:val="left"/>
      <w:pPr>
        <w:ind w:left="7471" w:hanging="428"/>
      </w:pPr>
      <w:rPr>
        <w:rFonts w:hint="default"/>
        <w:lang w:val="it-IT" w:eastAsia="it-IT" w:bidi="it-IT"/>
      </w:rPr>
    </w:lvl>
    <w:lvl w:ilvl="7">
      <w:start w:val="0"/>
      <w:numFmt w:val="bullet"/>
      <w:lvlText w:val="•"/>
      <w:lvlJc w:val="left"/>
      <w:pPr>
        <w:ind w:left="8420" w:hanging="428"/>
      </w:pPr>
      <w:rPr>
        <w:rFonts w:hint="default"/>
        <w:lang w:val="it-IT" w:eastAsia="it-IT" w:bidi="it-IT"/>
      </w:rPr>
    </w:lvl>
    <w:lvl w:ilvl="8">
      <w:start w:val="0"/>
      <w:numFmt w:val="bullet"/>
      <w:lvlText w:val="•"/>
      <w:lvlJc w:val="left"/>
      <w:pPr>
        <w:ind w:left="9369" w:hanging="428"/>
      </w:pPr>
      <w:rPr>
        <w:rFonts w:hint="default"/>
        <w:lang w:val="it-IT" w:eastAsia="it-IT" w:bidi="it-IT"/>
      </w:rPr>
    </w:lvl>
  </w:abstractNum>
  <w:abstractNum w:abstractNumId="92">
    <w:multiLevelType w:val="hybridMultilevel"/>
    <w:lvl w:ilvl="0">
      <w:start w:val="1"/>
      <w:numFmt w:val="decimal"/>
      <w:lvlText w:val="%1."/>
      <w:lvlJc w:val="left"/>
      <w:pPr>
        <w:ind w:left="1782" w:hanging="428"/>
        <w:jc w:val="left"/>
      </w:pPr>
      <w:rPr>
        <w:rFonts w:hint="default" w:ascii="Arial" w:hAnsi="Arial" w:eastAsia="Arial" w:cs="Arial"/>
        <w:spacing w:val="-29"/>
        <w:w w:val="99"/>
        <w:sz w:val="24"/>
        <w:szCs w:val="24"/>
        <w:lang w:val="it-IT" w:eastAsia="it-IT" w:bidi="it-IT"/>
      </w:rPr>
    </w:lvl>
    <w:lvl w:ilvl="1">
      <w:start w:val="0"/>
      <w:numFmt w:val="bullet"/>
      <w:lvlText w:val="•"/>
      <w:lvlJc w:val="left"/>
      <w:pPr>
        <w:ind w:left="2728" w:hanging="428"/>
      </w:pPr>
      <w:rPr>
        <w:rFonts w:hint="default"/>
        <w:lang w:val="it-IT" w:eastAsia="it-IT" w:bidi="it-IT"/>
      </w:rPr>
    </w:lvl>
    <w:lvl w:ilvl="2">
      <w:start w:val="0"/>
      <w:numFmt w:val="bullet"/>
      <w:lvlText w:val="•"/>
      <w:lvlJc w:val="left"/>
      <w:pPr>
        <w:ind w:left="3677" w:hanging="428"/>
      </w:pPr>
      <w:rPr>
        <w:rFonts w:hint="default"/>
        <w:lang w:val="it-IT" w:eastAsia="it-IT" w:bidi="it-IT"/>
      </w:rPr>
    </w:lvl>
    <w:lvl w:ilvl="3">
      <w:start w:val="0"/>
      <w:numFmt w:val="bullet"/>
      <w:lvlText w:val="•"/>
      <w:lvlJc w:val="left"/>
      <w:pPr>
        <w:ind w:left="4625" w:hanging="428"/>
      </w:pPr>
      <w:rPr>
        <w:rFonts w:hint="default"/>
        <w:lang w:val="it-IT" w:eastAsia="it-IT" w:bidi="it-IT"/>
      </w:rPr>
    </w:lvl>
    <w:lvl w:ilvl="4">
      <w:start w:val="0"/>
      <w:numFmt w:val="bullet"/>
      <w:lvlText w:val="•"/>
      <w:lvlJc w:val="left"/>
      <w:pPr>
        <w:ind w:left="5574" w:hanging="428"/>
      </w:pPr>
      <w:rPr>
        <w:rFonts w:hint="default"/>
        <w:lang w:val="it-IT" w:eastAsia="it-IT" w:bidi="it-IT"/>
      </w:rPr>
    </w:lvl>
    <w:lvl w:ilvl="5">
      <w:start w:val="0"/>
      <w:numFmt w:val="bullet"/>
      <w:lvlText w:val="•"/>
      <w:lvlJc w:val="left"/>
      <w:pPr>
        <w:ind w:left="6523" w:hanging="428"/>
      </w:pPr>
      <w:rPr>
        <w:rFonts w:hint="default"/>
        <w:lang w:val="it-IT" w:eastAsia="it-IT" w:bidi="it-IT"/>
      </w:rPr>
    </w:lvl>
    <w:lvl w:ilvl="6">
      <w:start w:val="0"/>
      <w:numFmt w:val="bullet"/>
      <w:lvlText w:val="•"/>
      <w:lvlJc w:val="left"/>
      <w:pPr>
        <w:ind w:left="7471" w:hanging="428"/>
      </w:pPr>
      <w:rPr>
        <w:rFonts w:hint="default"/>
        <w:lang w:val="it-IT" w:eastAsia="it-IT" w:bidi="it-IT"/>
      </w:rPr>
    </w:lvl>
    <w:lvl w:ilvl="7">
      <w:start w:val="0"/>
      <w:numFmt w:val="bullet"/>
      <w:lvlText w:val="•"/>
      <w:lvlJc w:val="left"/>
      <w:pPr>
        <w:ind w:left="8420" w:hanging="428"/>
      </w:pPr>
      <w:rPr>
        <w:rFonts w:hint="default"/>
        <w:lang w:val="it-IT" w:eastAsia="it-IT" w:bidi="it-IT"/>
      </w:rPr>
    </w:lvl>
    <w:lvl w:ilvl="8">
      <w:start w:val="0"/>
      <w:numFmt w:val="bullet"/>
      <w:lvlText w:val="•"/>
      <w:lvlJc w:val="left"/>
      <w:pPr>
        <w:ind w:left="9369" w:hanging="428"/>
      </w:pPr>
      <w:rPr>
        <w:rFonts w:hint="default"/>
        <w:lang w:val="it-IT" w:eastAsia="it-IT" w:bidi="it-IT"/>
      </w:rPr>
    </w:lvl>
  </w:abstractNum>
  <w:abstractNum w:abstractNumId="91">
    <w:multiLevelType w:val="hybridMultilevel"/>
    <w:lvl w:ilvl="0">
      <w:start w:val="1"/>
      <w:numFmt w:val="decimal"/>
      <w:lvlText w:val="%1)"/>
      <w:lvlJc w:val="left"/>
      <w:pPr>
        <w:ind w:left="2074" w:hanging="293"/>
        <w:jc w:val="left"/>
      </w:pPr>
      <w:rPr>
        <w:rFonts w:hint="default" w:ascii="Arial" w:hAnsi="Arial" w:eastAsia="Arial" w:cs="Arial"/>
        <w:w w:val="99"/>
        <w:sz w:val="24"/>
        <w:szCs w:val="24"/>
        <w:lang w:val="it-IT" w:eastAsia="it-IT" w:bidi="it-IT"/>
      </w:rPr>
    </w:lvl>
    <w:lvl w:ilvl="1">
      <w:start w:val="0"/>
      <w:numFmt w:val="bullet"/>
      <w:lvlText w:val="•"/>
      <w:lvlJc w:val="left"/>
      <w:pPr>
        <w:ind w:left="2998" w:hanging="293"/>
      </w:pPr>
      <w:rPr>
        <w:rFonts w:hint="default"/>
        <w:lang w:val="it-IT" w:eastAsia="it-IT" w:bidi="it-IT"/>
      </w:rPr>
    </w:lvl>
    <w:lvl w:ilvl="2">
      <w:start w:val="0"/>
      <w:numFmt w:val="bullet"/>
      <w:lvlText w:val="•"/>
      <w:lvlJc w:val="left"/>
      <w:pPr>
        <w:ind w:left="3917" w:hanging="293"/>
      </w:pPr>
      <w:rPr>
        <w:rFonts w:hint="default"/>
        <w:lang w:val="it-IT" w:eastAsia="it-IT" w:bidi="it-IT"/>
      </w:rPr>
    </w:lvl>
    <w:lvl w:ilvl="3">
      <w:start w:val="0"/>
      <w:numFmt w:val="bullet"/>
      <w:lvlText w:val="•"/>
      <w:lvlJc w:val="left"/>
      <w:pPr>
        <w:ind w:left="4835" w:hanging="293"/>
      </w:pPr>
      <w:rPr>
        <w:rFonts w:hint="default"/>
        <w:lang w:val="it-IT" w:eastAsia="it-IT" w:bidi="it-IT"/>
      </w:rPr>
    </w:lvl>
    <w:lvl w:ilvl="4">
      <w:start w:val="0"/>
      <w:numFmt w:val="bullet"/>
      <w:lvlText w:val="•"/>
      <w:lvlJc w:val="left"/>
      <w:pPr>
        <w:ind w:left="5754" w:hanging="293"/>
      </w:pPr>
      <w:rPr>
        <w:rFonts w:hint="default"/>
        <w:lang w:val="it-IT" w:eastAsia="it-IT" w:bidi="it-IT"/>
      </w:rPr>
    </w:lvl>
    <w:lvl w:ilvl="5">
      <w:start w:val="0"/>
      <w:numFmt w:val="bullet"/>
      <w:lvlText w:val="•"/>
      <w:lvlJc w:val="left"/>
      <w:pPr>
        <w:ind w:left="6673" w:hanging="293"/>
      </w:pPr>
      <w:rPr>
        <w:rFonts w:hint="default"/>
        <w:lang w:val="it-IT" w:eastAsia="it-IT" w:bidi="it-IT"/>
      </w:rPr>
    </w:lvl>
    <w:lvl w:ilvl="6">
      <w:start w:val="0"/>
      <w:numFmt w:val="bullet"/>
      <w:lvlText w:val="•"/>
      <w:lvlJc w:val="left"/>
      <w:pPr>
        <w:ind w:left="7591" w:hanging="293"/>
      </w:pPr>
      <w:rPr>
        <w:rFonts w:hint="default"/>
        <w:lang w:val="it-IT" w:eastAsia="it-IT" w:bidi="it-IT"/>
      </w:rPr>
    </w:lvl>
    <w:lvl w:ilvl="7">
      <w:start w:val="0"/>
      <w:numFmt w:val="bullet"/>
      <w:lvlText w:val="•"/>
      <w:lvlJc w:val="left"/>
      <w:pPr>
        <w:ind w:left="8510" w:hanging="293"/>
      </w:pPr>
      <w:rPr>
        <w:rFonts w:hint="default"/>
        <w:lang w:val="it-IT" w:eastAsia="it-IT" w:bidi="it-IT"/>
      </w:rPr>
    </w:lvl>
    <w:lvl w:ilvl="8">
      <w:start w:val="0"/>
      <w:numFmt w:val="bullet"/>
      <w:lvlText w:val="•"/>
      <w:lvlJc w:val="left"/>
      <w:pPr>
        <w:ind w:left="9429" w:hanging="293"/>
      </w:pPr>
      <w:rPr>
        <w:rFonts w:hint="default"/>
        <w:lang w:val="it-IT" w:eastAsia="it-IT" w:bidi="it-IT"/>
      </w:rPr>
    </w:lvl>
  </w:abstractNum>
  <w:abstractNum w:abstractNumId="90">
    <w:multiLevelType w:val="hybridMultilevel"/>
    <w:lvl w:ilvl="0">
      <w:start w:val="1"/>
      <w:numFmt w:val="decimal"/>
      <w:lvlText w:val="%1."/>
      <w:lvlJc w:val="left"/>
      <w:pPr>
        <w:ind w:left="1782" w:hanging="428"/>
        <w:jc w:val="left"/>
      </w:pPr>
      <w:rPr>
        <w:rFonts w:hint="default" w:ascii="Arial" w:hAnsi="Arial" w:eastAsia="Arial" w:cs="Arial"/>
        <w:spacing w:val="-2"/>
        <w:w w:val="99"/>
        <w:sz w:val="24"/>
        <w:szCs w:val="24"/>
        <w:lang w:val="it-IT" w:eastAsia="it-IT" w:bidi="it-IT"/>
      </w:rPr>
    </w:lvl>
    <w:lvl w:ilvl="1">
      <w:start w:val="1"/>
      <w:numFmt w:val="lowerLetter"/>
      <w:lvlText w:val="%2)"/>
      <w:lvlJc w:val="left"/>
      <w:pPr>
        <w:ind w:left="2062" w:hanging="281"/>
        <w:jc w:val="left"/>
      </w:pPr>
      <w:rPr>
        <w:rFonts w:hint="default" w:ascii="Arial" w:hAnsi="Arial" w:eastAsia="Arial" w:cs="Arial"/>
        <w:w w:val="99"/>
        <w:sz w:val="24"/>
        <w:szCs w:val="24"/>
        <w:lang w:val="it-IT" w:eastAsia="it-IT" w:bidi="it-IT"/>
      </w:rPr>
    </w:lvl>
    <w:lvl w:ilvl="2">
      <w:start w:val="0"/>
      <w:numFmt w:val="bullet"/>
      <w:lvlText w:val="•"/>
      <w:lvlJc w:val="left"/>
      <w:pPr>
        <w:ind w:left="3082" w:hanging="281"/>
      </w:pPr>
      <w:rPr>
        <w:rFonts w:hint="default"/>
        <w:lang w:val="it-IT" w:eastAsia="it-IT" w:bidi="it-IT"/>
      </w:rPr>
    </w:lvl>
    <w:lvl w:ilvl="3">
      <w:start w:val="0"/>
      <w:numFmt w:val="bullet"/>
      <w:lvlText w:val="•"/>
      <w:lvlJc w:val="left"/>
      <w:pPr>
        <w:ind w:left="4105" w:hanging="281"/>
      </w:pPr>
      <w:rPr>
        <w:rFonts w:hint="default"/>
        <w:lang w:val="it-IT" w:eastAsia="it-IT" w:bidi="it-IT"/>
      </w:rPr>
    </w:lvl>
    <w:lvl w:ilvl="4">
      <w:start w:val="0"/>
      <w:numFmt w:val="bullet"/>
      <w:lvlText w:val="•"/>
      <w:lvlJc w:val="left"/>
      <w:pPr>
        <w:ind w:left="5128" w:hanging="281"/>
      </w:pPr>
      <w:rPr>
        <w:rFonts w:hint="default"/>
        <w:lang w:val="it-IT" w:eastAsia="it-IT" w:bidi="it-IT"/>
      </w:rPr>
    </w:lvl>
    <w:lvl w:ilvl="5">
      <w:start w:val="0"/>
      <w:numFmt w:val="bullet"/>
      <w:lvlText w:val="•"/>
      <w:lvlJc w:val="left"/>
      <w:pPr>
        <w:ind w:left="6151" w:hanging="281"/>
      </w:pPr>
      <w:rPr>
        <w:rFonts w:hint="default"/>
        <w:lang w:val="it-IT" w:eastAsia="it-IT" w:bidi="it-IT"/>
      </w:rPr>
    </w:lvl>
    <w:lvl w:ilvl="6">
      <w:start w:val="0"/>
      <w:numFmt w:val="bullet"/>
      <w:lvlText w:val="•"/>
      <w:lvlJc w:val="left"/>
      <w:pPr>
        <w:ind w:left="7174" w:hanging="281"/>
      </w:pPr>
      <w:rPr>
        <w:rFonts w:hint="default"/>
        <w:lang w:val="it-IT" w:eastAsia="it-IT" w:bidi="it-IT"/>
      </w:rPr>
    </w:lvl>
    <w:lvl w:ilvl="7">
      <w:start w:val="0"/>
      <w:numFmt w:val="bullet"/>
      <w:lvlText w:val="•"/>
      <w:lvlJc w:val="left"/>
      <w:pPr>
        <w:ind w:left="8197" w:hanging="281"/>
      </w:pPr>
      <w:rPr>
        <w:rFonts w:hint="default"/>
        <w:lang w:val="it-IT" w:eastAsia="it-IT" w:bidi="it-IT"/>
      </w:rPr>
    </w:lvl>
    <w:lvl w:ilvl="8">
      <w:start w:val="0"/>
      <w:numFmt w:val="bullet"/>
      <w:lvlText w:val="•"/>
      <w:lvlJc w:val="left"/>
      <w:pPr>
        <w:ind w:left="9220" w:hanging="281"/>
      </w:pPr>
      <w:rPr>
        <w:rFonts w:hint="default"/>
        <w:lang w:val="it-IT" w:eastAsia="it-IT" w:bidi="it-IT"/>
      </w:rPr>
    </w:lvl>
  </w:abstractNum>
  <w:abstractNum w:abstractNumId="89">
    <w:multiLevelType w:val="hybridMultilevel"/>
    <w:lvl w:ilvl="0">
      <w:start w:val="1"/>
      <w:numFmt w:val="decimal"/>
      <w:lvlText w:val="%1."/>
      <w:lvlJc w:val="left"/>
      <w:pPr>
        <w:ind w:left="1782" w:hanging="428"/>
        <w:jc w:val="left"/>
      </w:pPr>
      <w:rPr>
        <w:rFonts w:hint="default" w:ascii="Arial" w:hAnsi="Arial" w:eastAsia="Arial" w:cs="Arial"/>
        <w:spacing w:val="-4"/>
        <w:w w:val="99"/>
        <w:sz w:val="24"/>
        <w:szCs w:val="24"/>
        <w:lang w:val="it-IT" w:eastAsia="it-IT" w:bidi="it-IT"/>
      </w:rPr>
    </w:lvl>
    <w:lvl w:ilvl="1">
      <w:start w:val="0"/>
      <w:numFmt w:val="bullet"/>
      <w:lvlText w:val="•"/>
      <w:lvlJc w:val="left"/>
      <w:pPr>
        <w:ind w:left="4840" w:hanging="428"/>
      </w:pPr>
      <w:rPr>
        <w:rFonts w:hint="default"/>
        <w:lang w:val="it-IT" w:eastAsia="it-IT" w:bidi="it-IT"/>
      </w:rPr>
    </w:lvl>
    <w:lvl w:ilvl="2">
      <w:start w:val="0"/>
      <w:numFmt w:val="bullet"/>
      <w:lvlText w:val="•"/>
      <w:lvlJc w:val="left"/>
      <w:pPr>
        <w:ind w:left="5554" w:hanging="428"/>
      </w:pPr>
      <w:rPr>
        <w:rFonts w:hint="default"/>
        <w:lang w:val="it-IT" w:eastAsia="it-IT" w:bidi="it-IT"/>
      </w:rPr>
    </w:lvl>
    <w:lvl w:ilvl="3">
      <w:start w:val="0"/>
      <w:numFmt w:val="bullet"/>
      <w:lvlText w:val="•"/>
      <w:lvlJc w:val="left"/>
      <w:pPr>
        <w:ind w:left="6268" w:hanging="428"/>
      </w:pPr>
      <w:rPr>
        <w:rFonts w:hint="default"/>
        <w:lang w:val="it-IT" w:eastAsia="it-IT" w:bidi="it-IT"/>
      </w:rPr>
    </w:lvl>
    <w:lvl w:ilvl="4">
      <w:start w:val="0"/>
      <w:numFmt w:val="bullet"/>
      <w:lvlText w:val="•"/>
      <w:lvlJc w:val="left"/>
      <w:pPr>
        <w:ind w:left="6982" w:hanging="428"/>
      </w:pPr>
      <w:rPr>
        <w:rFonts w:hint="default"/>
        <w:lang w:val="it-IT" w:eastAsia="it-IT" w:bidi="it-IT"/>
      </w:rPr>
    </w:lvl>
    <w:lvl w:ilvl="5">
      <w:start w:val="0"/>
      <w:numFmt w:val="bullet"/>
      <w:lvlText w:val="•"/>
      <w:lvlJc w:val="left"/>
      <w:pPr>
        <w:ind w:left="7696" w:hanging="428"/>
      </w:pPr>
      <w:rPr>
        <w:rFonts w:hint="default"/>
        <w:lang w:val="it-IT" w:eastAsia="it-IT" w:bidi="it-IT"/>
      </w:rPr>
    </w:lvl>
    <w:lvl w:ilvl="6">
      <w:start w:val="0"/>
      <w:numFmt w:val="bullet"/>
      <w:lvlText w:val="•"/>
      <w:lvlJc w:val="left"/>
      <w:pPr>
        <w:ind w:left="8410" w:hanging="428"/>
      </w:pPr>
      <w:rPr>
        <w:rFonts w:hint="default"/>
        <w:lang w:val="it-IT" w:eastAsia="it-IT" w:bidi="it-IT"/>
      </w:rPr>
    </w:lvl>
    <w:lvl w:ilvl="7">
      <w:start w:val="0"/>
      <w:numFmt w:val="bullet"/>
      <w:lvlText w:val="•"/>
      <w:lvlJc w:val="left"/>
      <w:pPr>
        <w:ind w:left="9124" w:hanging="428"/>
      </w:pPr>
      <w:rPr>
        <w:rFonts w:hint="default"/>
        <w:lang w:val="it-IT" w:eastAsia="it-IT" w:bidi="it-IT"/>
      </w:rPr>
    </w:lvl>
    <w:lvl w:ilvl="8">
      <w:start w:val="0"/>
      <w:numFmt w:val="bullet"/>
      <w:lvlText w:val="•"/>
      <w:lvlJc w:val="left"/>
      <w:pPr>
        <w:ind w:left="9838" w:hanging="428"/>
      </w:pPr>
      <w:rPr>
        <w:rFonts w:hint="default"/>
        <w:lang w:val="it-IT" w:eastAsia="it-IT" w:bidi="it-IT"/>
      </w:rPr>
    </w:lvl>
  </w:abstractNum>
  <w:abstractNum w:abstractNumId="88">
    <w:multiLevelType w:val="hybridMultilevel"/>
    <w:lvl w:ilvl="0">
      <w:start w:val="1"/>
      <w:numFmt w:val="decimal"/>
      <w:lvlText w:val="%1."/>
      <w:lvlJc w:val="left"/>
      <w:pPr>
        <w:ind w:left="1782" w:hanging="428"/>
        <w:jc w:val="left"/>
      </w:pPr>
      <w:rPr>
        <w:rFonts w:hint="default" w:ascii="Arial" w:hAnsi="Arial" w:eastAsia="Arial" w:cs="Arial"/>
        <w:spacing w:val="-34"/>
        <w:w w:val="99"/>
        <w:sz w:val="24"/>
        <w:szCs w:val="24"/>
        <w:lang w:val="it-IT" w:eastAsia="it-IT" w:bidi="it-IT"/>
      </w:rPr>
    </w:lvl>
    <w:lvl w:ilvl="1">
      <w:start w:val="0"/>
      <w:numFmt w:val="bullet"/>
      <w:lvlText w:val="•"/>
      <w:lvlJc w:val="left"/>
      <w:pPr>
        <w:ind w:left="2728" w:hanging="428"/>
      </w:pPr>
      <w:rPr>
        <w:rFonts w:hint="default"/>
        <w:lang w:val="it-IT" w:eastAsia="it-IT" w:bidi="it-IT"/>
      </w:rPr>
    </w:lvl>
    <w:lvl w:ilvl="2">
      <w:start w:val="0"/>
      <w:numFmt w:val="bullet"/>
      <w:lvlText w:val="•"/>
      <w:lvlJc w:val="left"/>
      <w:pPr>
        <w:ind w:left="3677" w:hanging="428"/>
      </w:pPr>
      <w:rPr>
        <w:rFonts w:hint="default"/>
        <w:lang w:val="it-IT" w:eastAsia="it-IT" w:bidi="it-IT"/>
      </w:rPr>
    </w:lvl>
    <w:lvl w:ilvl="3">
      <w:start w:val="0"/>
      <w:numFmt w:val="bullet"/>
      <w:lvlText w:val="•"/>
      <w:lvlJc w:val="left"/>
      <w:pPr>
        <w:ind w:left="4625" w:hanging="428"/>
      </w:pPr>
      <w:rPr>
        <w:rFonts w:hint="default"/>
        <w:lang w:val="it-IT" w:eastAsia="it-IT" w:bidi="it-IT"/>
      </w:rPr>
    </w:lvl>
    <w:lvl w:ilvl="4">
      <w:start w:val="0"/>
      <w:numFmt w:val="bullet"/>
      <w:lvlText w:val="•"/>
      <w:lvlJc w:val="left"/>
      <w:pPr>
        <w:ind w:left="5574" w:hanging="428"/>
      </w:pPr>
      <w:rPr>
        <w:rFonts w:hint="default"/>
        <w:lang w:val="it-IT" w:eastAsia="it-IT" w:bidi="it-IT"/>
      </w:rPr>
    </w:lvl>
    <w:lvl w:ilvl="5">
      <w:start w:val="0"/>
      <w:numFmt w:val="bullet"/>
      <w:lvlText w:val="•"/>
      <w:lvlJc w:val="left"/>
      <w:pPr>
        <w:ind w:left="6523" w:hanging="428"/>
      </w:pPr>
      <w:rPr>
        <w:rFonts w:hint="default"/>
        <w:lang w:val="it-IT" w:eastAsia="it-IT" w:bidi="it-IT"/>
      </w:rPr>
    </w:lvl>
    <w:lvl w:ilvl="6">
      <w:start w:val="0"/>
      <w:numFmt w:val="bullet"/>
      <w:lvlText w:val="•"/>
      <w:lvlJc w:val="left"/>
      <w:pPr>
        <w:ind w:left="7471" w:hanging="428"/>
      </w:pPr>
      <w:rPr>
        <w:rFonts w:hint="default"/>
        <w:lang w:val="it-IT" w:eastAsia="it-IT" w:bidi="it-IT"/>
      </w:rPr>
    </w:lvl>
    <w:lvl w:ilvl="7">
      <w:start w:val="0"/>
      <w:numFmt w:val="bullet"/>
      <w:lvlText w:val="•"/>
      <w:lvlJc w:val="left"/>
      <w:pPr>
        <w:ind w:left="8420" w:hanging="428"/>
      </w:pPr>
      <w:rPr>
        <w:rFonts w:hint="default"/>
        <w:lang w:val="it-IT" w:eastAsia="it-IT" w:bidi="it-IT"/>
      </w:rPr>
    </w:lvl>
    <w:lvl w:ilvl="8">
      <w:start w:val="0"/>
      <w:numFmt w:val="bullet"/>
      <w:lvlText w:val="•"/>
      <w:lvlJc w:val="left"/>
      <w:pPr>
        <w:ind w:left="9369" w:hanging="428"/>
      </w:pPr>
      <w:rPr>
        <w:rFonts w:hint="default"/>
        <w:lang w:val="it-IT" w:eastAsia="it-IT" w:bidi="it-IT"/>
      </w:rPr>
    </w:lvl>
  </w:abstractNum>
  <w:abstractNum w:abstractNumId="87">
    <w:multiLevelType w:val="hybridMultilevel"/>
    <w:lvl w:ilvl="0">
      <w:start w:val="9"/>
      <w:numFmt w:val="decimal"/>
      <w:lvlText w:val="%1."/>
      <w:lvlJc w:val="left"/>
      <w:pPr>
        <w:ind w:left="1782" w:hanging="428"/>
        <w:jc w:val="left"/>
      </w:pPr>
      <w:rPr>
        <w:rFonts w:hint="default" w:ascii="Arial" w:hAnsi="Arial" w:eastAsia="Arial" w:cs="Arial"/>
        <w:spacing w:val="-16"/>
        <w:w w:val="99"/>
        <w:sz w:val="24"/>
        <w:szCs w:val="24"/>
        <w:lang w:val="it-IT" w:eastAsia="it-IT" w:bidi="it-IT"/>
      </w:rPr>
    </w:lvl>
    <w:lvl w:ilvl="1">
      <w:start w:val="1"/>
      <w:numFmt w:val="lowerLetter"/>
      <w:lvlText w:val="%2)"/>
      <w:lvlJc w:val="left"/>
      <w:pPr>
        <w:ind w:left="2062" w:hanging="281"/>
        <w:jc w:val="left"/>
      </w:pPr>
      <w:rPr>
        <w:rFonts w:hint="default" w:ascii="Arial" w:hAnsi="Arial" w:eastAsia="Arial" w:cs="Arial"/>
        <w:w w:val="99"/>
        <w:sz w:val="24"/>
        <w:szCs w:val="24"/>
        <w:lang w:val="it-IT" w:eastAsia="it-IT" w:bidi="it-IT"/>
      </w:rPr>
    </w:lvl>
    <w:lvl w:ilvl="2">
      <w:start w:val="0"/>
      <w:numFmt w:val="bullet"/>
      <w:lvlText w:val="•"/>
      <w:lvlJc w:val="left"/>
      <w:pPr>
        <w:ind w:left="3082" w:hanging="281"/>
      </w:pPr>
      <w:rPr>
        <w:rFonts w:hint="default"/>
        <w:lang w:val="it-IT" w:eastAsia="it-IT" w:bidi="it-IT"/>
      </w:rPr>
    </w:lvl>
    <w:lvl w:ilvl="3">
      <w:start w:val="0"/>
      <w:numFmt w:val="bullet"/>
      <w:lvlText w:val="•"/>
      <w:lvlJc w:val="left"/>
      <w:pPr>
        <w:ind w:left="4105" w:hanging="281"/>
      </w:pPr>
      <w:rPr>
        <w:rFonts w:hint="default"/>
        <w:lang w:val="it-IT" w:eastAsia="it-IT" w:bidi="it-IT"/>
      </w:rPr>
    </w:lvl>
    <w:lvl w:ilvl="4">
      <w:start w:val="0"/>
      <w:numFmt w:val="bullet"/>
      <w:lvlText w:val="•"/>
      <w:lvlJc w:val="left"/>
      <w:pPr>
        <w:ind w:left="5128" w:hanging="281"/>
      </w:pPr>
      <w:rPr>
        <w:rFonts w:hint="default"/>
        <w:lang w:val="it-IT" w:eastAsia="it-IT" w:bidi="it-IT"/>
      </w:rPr>
    </w:lvl>
    <w:lvl w:ilvl="5">
      <w:start w:val="0"/>
      <w:numFmt w:val="bullet"/>
      <w:lvlText w:val="•"/>
      <w:lvlJc w:val="left"/>
      <w:pPr>
        <w:ind w:left="6151" w:hanging="281"/>
      </w:pPr>
      <w:rPr>
        <w:rFonts w:hint="default"/>
        <w:lang w:val="it-IT" w:eastAsia="it-IT" w:bidi="it-IT"/>
      </w:rPr>
    </w:lvl>
    <w:lvl w:ilvl="6">
      <w:start w:val="0"/>
      <w:numFmt w:val="bullet"/>
      <w:lvlText w:val="•"/>
      <w:lvlJc w:val="left"/>
      <w:pPr>
        <w:ind w:left="7174" w:hanging="281"/>
      </w:pPr>
      <w:rPr>
        <w:rFonts w:hint="default"/>
        <w:lang w:val="it-IT" w:eastAsia="it-IT" w:bidi="it-IT"/>
      </w:rPr>
    </w:lvl>
    <w:lvl w:ilvl="7">
      <w:start w:val="0"/>
      <w:numFmt w:val="bullet"/>
      <w:lvlText w:val="•"/>
      <w:lvlJc w:val="left"/>
      <w:pPr>
        <w:ind w:left="8197" w:hanging="281"/>
      </w:pPr>
      <w:rPr>
        <w:rFonts w:hint="default"/>
        <w:lang w:val="it-IT" w:eastAsia="it-IT" w:bidi="it-IT"/>
      </w:rPr>
    </w:lvl>
    <w:lvl w:ilvl="8">
      <w:start w:val="0"/>
      <w:numFmt w:val="bullet"/>
      <w:lvlText w:val="•"/>
      <w:lvlJc w:val="left"/>
      <w:pPr>
        <w:ind w:left="9220" w:hanging="281"/>
      </w:pPr>
      <w:rPr>
        <w:rFonts w:hint="default"/>
        <w:lang w:val="it-IT" w:eastAsia="it-IT" w:bidi="it-IT"/>
      </w:rPr>
    </w:lvl>
  </w:abstractNum>
  <w:abstractNum w:abstractNumId="86">
    <w:multiLevelType w:val="hybridMultilevel"/>
    <w:lvl w:ilvl="0">
      <w:start w:val="1"/>
      <w:numFmt w:val="decimal"/>
      <w:lvlText w:val="%1."/>
      <w:lvlJc w:val="left"/>
      <w:pPr>
        <w:ind w:left="1782" w:hanging="428"/>
        <w:jc w:val="left"/>
      </w:pPr>
      <w:rPr>
        <w:rFonts w:hint="default" w:ascii="Arial" w:hAnsi="Arial" w:eastAsia="Arial" w:cs="Arial"/>
        <w:spacing w:val="-24"/>
        <w:w w:val="100"/>
        <w:sz w:val="24"/>
        <w:szCs w:val="24"/>
        <w:lang w:val="it-IT" w:eastAsia="it-IT" w:bidi="it-IT"/>
      </w:rPr>
    </w:lvl>
    <w:lvl w:ilvl="1">
      <w:start w:val="0"/>
      <w:numFmt w:val="bullet"/>
      <w:lvlText w:val="•"/>
      <w:lvlJc w:val="left"/>
      <w:pPr>
        <w:ind w:left="2728" w:hanging="428"/>
      </w:pPr>
      <w:rPr>
        <w:rFonts w:hint="default"/>
        <w:lang w:val="it-IT" w:eastAsia="it-IT" w:bidi="it-IT"/>
      </w:rPr>
    </w:lvl>
    <w:lvl w:ilvl="2">
      <w:start w:val="0"/>
      <w:numFmt w:val="bullet"/>
      <w:lvlText w:val="•"/>
      <w:lvlJc w:val="left"/>
      <w:pPr>
        <w:ind w:left="3677" w:hanging="428"/>
      </w:pPr>
      <w:rPr>
        <w:rFonts w:hint="default"/>
        <w:lang w:val="it-IT" w:eastAsia="it-IT" w:bidi="it-IT"/>
      </w:rPr>
    </w:lvl>
    <w:lvl w:ilvl="3">
      <w:start w:val="0"/>
      <w:numFmt w:val="bullet"/>
      <w:lvlText w:val="•"/>
      <w:lvlJc w:val="left"/>
      <w:pPr>
        <w:ind w:left="4625" w:hanging="428"/>
      </w:pPr>
      <w:rPr>
        <w:rFonts w:hint="default"/>
        <w:lang w:val="it-IT" w:eastAsia="it-IT" w:bidi="it-IT"/>
      </w:rPr>
    </w:lvl>
    <w:lvl w:ilvl="4">
      <w:start w:val="0"/>
      <w:numFmt w:val="bullet"/>
      <w:lvlText w:val="•"/>
      <w:lvlJc w:val="left"/>
      <w:pPr>
        <w:ind w:left="5574" w:hanging="428"/>
      </w:pPr>
      <w:rPr>
        <w:rFonts w:hint="default"/>
        <w:lang w:val="it-IT" w:eastAsia="it-IT" w:bidi="it-IT"/>
      </w:rPr>
    </w:lvl>
    <w:lvl w:ilvl="5">
      <w:start w:val="0"/>
      <w:numFmt w:val="bullet"/>
      <w:lvlText w:val="•"/>
      <w:lvlJc w:val="left"/>
      <w:pPr>
        <w:ind w:left="6523" w:hanging="428"/>
      </w:pPr>
      <w:rPr>
        <w:rFonts w:hint="default"/>
        <w:lang w:val="it-IT" w:eastAsia="it-IT" w:bidi="it-IT"/>
      </w:rPr>
    </w:lvl>
    <w:lvl w:ilvl="6">
      <w:start w:val="0"/>
      <w:numFmt w:val="bullet"/>
      <w:lvlText w:val="•"/>
      <w:lvlJc w:val="left"/>
      <w:pPr>
        <w:ind w:left="7471" w:hanging="428"/>
      </w:pPr>
      <w:rPr>
        <w:rFonts w:hint="default"/>
        <w:lang w:val="it-IT" w:eastAsia="it-IT" w:bidi="it-IT"/>
      </w:rPr>
    </w:lvl>
    <w:lvl w:ilvl="7">
      <w:start w:val="0"/>
      <w:numFmt w:val="bullet"/>
      <w:lvlText w:val="•"/>
      <w:lvlJc w:val="left"/>
      <w:pPr>
        <w:ind w:left="8420" w:hanging="428"/>
      </w:pPr>
      <w:rPr>
        <w:rFonts w:hint="default"/>
        <w:lang w:val="it-IT" w:eastAsia="it-IT" w:bidi="it-IT"/>
      </w:rPr>
    </w:lvl>
    <w:lvl w:ilvl="8">
      <w:start w:val="0"/>
      <w:numFmt w:val="bullet"/>
      <w:lvlText w:val="•"/>
      <w:lvlJc w:val="left"/>
      <w:pPr>
        <w:ind w:left="9369" w:hanging="428"/>
      </w:pPr>
      <w:rPr>
        <w:rFonts w:hint="default"/>
        <w:lang w:val="it-IT" w:eastAsia="it-IT" w:bidi="it-IT"/>
      </w:rPr>
    </w:lvl>
  </w:abstractNum>
  <w:abstractNum w:abstractNumId="85">
    <w:multiLevelType w:val="hybridMultilevel"/>
    <w:lvl w:ilvl="0">
      <w:start w:val="1"/>
      <w:numFmt w:val="decimal"/>
      <w:lvlText w:val="%1."/>
      <w:lvlJc w:val="left"/>
      <w:pPr>
        <w:ind w:left="1782" w:hanging="428"/>
        <w:jc w:val="left"/>
      </w:pPr>
      <w:rPr>
        <w:rFonts w:hint="default" w:ascii="Arial" w:hAnsi="Arial" w:eastAsia="Arial" w:cs="Arial"/>
        <w:spacing w:val="-12"/>
        <w:w w:val="99"/>
        <w:sz w:val="24"/>
        <w:szCs w:val="24"/>
        <w:lang w:val="it-IT" w:eastAsia="it-IT" w:bidi="it-IT"/>
      </w:rPr>
    </w:lvl>
    <w:lvl w:ilvl="1">
      <w:start w:val="0"/>
      <w:numFmt w:val="bullet"/>
      <w:lvlText w:val="•"/>
      <w:lvlJc w:val="left"/>
      <w:pPr>
        <w:ind w:left="2728" w:hanging="428"/>
      </w:pPr>
      <w:rPr>
        <w:rFonts w:hint="default"/>
        <w:lang w:val="it-IT" w:eastAsia="it-IT" w:bidi="it-IT"/>
      </w:rPr>
    </w:lvl>
    <w:lvl w:ilvl="2">
      <w:start w:val="0"/>
      <w:numFmt w:val="bullet"/>
      <w:lvlText w:val="•"/>
      <w:lvlJc w:val="left"/>
      <w:pPr>
        <w:ind w:left="3677" w:hanging="428"/>
      </w:pPr>
      <w:rPr>
        <w:rFonts w:hint="default"/>
        <w:lang w:val="it-IT" w:eastAsia="it-IT" w:bidi="it-IT"/>
      </w:rPr>
    </w:lvl>
    <w:lvl w:ilvl="3">
      <w:start w:val="0"/>
      <w:numFmt w:val="bullet"/>
      <w:lvlText w:val="•"/>
      <w:lvlJc w:val="left"/>
      <w:pPr>
        <w:ind w:left="4625" w:hanging="428"/>
      </w:pPr>
      <w:rPr>
        <w:rFonts w:hint="default"/>
        <w:lang w:val="it-IT" w:eastAsia="it-IT" w:bidi="it-IT"/>
      </w:rPr>
    </w:lvl>
    <w:lvl w:ilvl="4">
      <w:start w:val="0"/>
      <w:numFmt w:val="bullet"/>
      <w:lvlText w:val="•"/>
      <w:lvlJc w:val="left"/>
      <w:pPr>
        <w:ind w:left="5574" w:hanging="428"/>
      </w:pPr>
      <w:rPr>
        <w:rFonts w:hint="default"/>
        <w:lang w:val="it-IT" w:eastAsia="it-IT" w:bidi="it-IT"/>
      </w:rPr>
    </w:lvl>
    <w:lvl w:ilvl="5">
      <w:start w:val="0"/>
      <w:numFmt w:val="bullet"/>
      <w:lvlText w:val="•"/>
      <w:lvlJc w:val="left"/>
      <w:pPr>
        <w:ind w:left="6523" w:hanging="428"/>
      </w:pPr>
      <w:rPr>
        <w:rFonts w:hint="default"/>
        <w:lang w:val="it-IT" w:eastAsia="it-IT" w:bidi="it-IT"/>
      </w:rPr>
    </w:lvl>
    <w:lvl w:ilvl="6">
      <w:start w:val="0"/>
      <w:numFmt w:val="bullet"/>
      <w:lvlText w:val="•"/>
      <w:lvlJc w:val="left"/>
      <w:pPr>
        <w:ind w:left="7471" w:hanging="428"/>
      </w:pPr>
      <w:rPr>
        <w:rFonts w:hint="default"/>
        <w:lang w:val="it-IT" w:eastAsia="it-IT" w:bidi="it-IT"/>
      </w:rPr>
    </w:lvl>
    <w:lvl w:ilvl="7">
      <w:start w:val="0"/>
      <w:numFmt w:val="bullet"/>
      <w:lvlText w:val="•"/>
      <w:lvlJc w:val="left"/>
      <w:pPr>
        <w:ind w:left="8420" w:hanging="428"/>
      </w:pPr>
      <w:rPr>
        <w:rFonts w:hint="default"/>
        <w:lang w:val="it-IT" w:eastAsia="it-IT" w:bidi="it-IT"/>
      </w:rPr>
    </w:lvl>
    <w:lvl w:ilvl="8">
      <w:start w:val="0"/>
      <w:numFmt w:val="bullet"/>
      <w:lvlText w:val="•"/>
      <w:lvlJc w:val="left"/>
      <w:pPr>
        <w:ind w:left="9369" w:hanging="428"/>
      </w:pPr>
      <w:rPr>
        <w:rFonts w:hint="default"/>
        <w:lang w:val="it-IT" w:eastAsia="it-IT" w:bidi="it-IT"/>
      </w:rPr>
    </w:lvl>
  </w:abstractNum>
  <w:abstractNum w:abstractNumId="84">
    <w:multiLevelType w:val="hybridMultilevel"/>
    <w:lvl w:ilvl="0">
      <w:start w:val="1"/>
      <w:numFmt w:val="lowerLetter"/>
      <w:lvlText w:val="%1)"/>
      <w:lvlJc w:val="left"/>
      <w:pPr>
        <w:ind w:left="2062" w:hanging="281"/>
        <w:jc w:val="left"/>
      </w:pPr>
      <w:rPr>
        <w:rFonts w:hint="default" w:ascii="Arial" w:hAnsi="Arial" w:eastAsia="Arial" w:cs="Arial"/>
        <w:w w:val="99"/>
        <w:sz w:val="24"/>
        <w:szCs w:val="24"/>
        <w:lang w:val="it-IT" w:eastAsia="it-IT" w:bidi="it-IT"/>
      </w:rPr>
    </w:lvl>
    <w:lvl w:ilvl="1">
      <w:start w:val="0"/>
      <w:numFmt w:val="bullet"/>
      <w:lvlText w:val="•"/>
      <w:lvlJc w:val="left"/>
      <w:pPr>
        <w:ind w:left="2980" w:hanging="281"/>
      </w:pPr>
      <w:rPr>
        <w:rFonts w:hint="default"/>
        <w:lang w:val="it-IT" w:eastAsia="it-IT" w:bidi="it-IT"/>
      </w:rPr>
    </w:lvl>
    <w:lvl w:ilvl="2">
      <w:start w:val="0"/>
      <w:numFmt w:val="bullet"/>
      <w:lvlText w:val="•"/>
      <w:lvlJc w:val="left"/>
      <w:pPr>
        <w:ind w:left="3901" w:hanging="281"/>
      </w:pPr>
      <w:rPr>
        <w:rFonts w:hint="default"/>
        <w:lang w:val="it-IT" w:eastAsia="it-IT" w:bidi="it-IT"/>
      </w:rPr>
    </w:lvl>
    <w:lvl w:ilvl="3">
      <w:start w:val="0"/>
      <w:numFmt w:val="bullet"/>
      <w:lvlText w:val="•"/>
      <w:lvlJc w:val="left"/>
      <w:pPr>
        <w:ind w:left="4821" w:hanging="281"/>
      </w:pPr>
      <w:rPr>
        <w:rFonts w:hint="default"/>
        <w:lang w:val="it-IT" w:eastAsia="it-IT" w:bidi="it-IT"/>
      </w:rPr>
    </w:lvl>
    <w:lvl w:ilvl="4">
      <w:start w:val="0"/>
      <w:numFmt w:val="bullet"/>
      <w:lvlText w:val="•"/>
      <w:lvlJc w:val="left"/>
      <w:pPr>
        <w:ind w:left="5742" w:hanging="281"/>
      </w:pPr>
      <w:rPr>
        <w:rFonts w:hint="default"/>
        <w:lang w:val="it-IT" w:eastAsia="it-IT" w:bidi="it-IT"/>
      </w:rPr>
    </w:lvl>
    <w:lvl w:ilvl="5">
      <w:start w:val="0"/>
      <w:numFmt w:val="bullet"/>
      <w:lvlText w:val="•"/>
      <w:lvlJc w:val="left"/>
      <w:pPr>
        <w:ind w:left="6663" w:hanging="281"/>
      </w:pPr>
      <w:rPr>
        <w:rFonts w:hint="default"/>
        <w:lang w:val="it-IT" w:eastAsia="it-IT" w:bidi="it-IT"/>
      </w:rPr>
    </w:lvl>
    <w:lvl w:ilvl="6">
      <w:start w:val="0"/>
      <w:numFmt w:val="bullet"/>
      <w:lvlText w:val="•"/>
      <w:lvlJc w:val="left"/>
      <w:pPr>
        <w:ind w:left="7583" w:hanging="281"/>
      </w:pPr>
      <w:rPr>
        <w:rFonts w:hint="default"/>
        <w:lang w:val="it-IT" w:eastAsia="it-IT" w:bidi="it-IT"/>
      </w:rPr>
    </w:lvl>
    <w:lvl w:ilvl="7">
      <w:start w:val="0"/>
      <w:numFmt w:val="bullet"/>
      <w:lvlText w:val="•"/>
      <w:lvlJc w:val="left"/>
      <w:pPr>
        <w:ind w:left="8504" w:hanging="281"/>
      </w:pPr>
      <w:rPr>
        <w:rFonts w:hint="default"/>
        <w:lang w:val="it-IT" w:eastAsia="it-IT" w:bidi="it-IT"/>
      </w:rPr>
    </w:lvl>
    <w:lvl w:ilvl="8">
      <w:start w:val="0"/>
      <w:numFmt w:val="bullet"/>
      <w:lvlText w:val="•"/>
      <w:lvlJc w:val="left"/>
      <w:pPr>
        <w:ind w:left="9425" w:hanging="281"/>
      </w:pPr>
      <w:rPr>
        <w:rFonts w:hint="default"/>
        <w:lang w:val="it-IT" w:eastAsia="it-IT" w:bidi="it-IT"/>
      </w:rPr>
    </w:lvl>
  </w:abstractNum>
  <w:abstractNum w:abstractNumId="83">
    <w:multiLevelType w:val="hybridMultilevel"/>
    <w:lvl w:ilvl="0">
      <w:start w:val="1"/>
      <w:numFmt w:val="lowerLetter"/>
      <w:lvlText w:val="%1)"/>
      <w:lvlJc w:val="left"/>
      <w:pPr>
        <w:ind w:left="2062" w:hanging="281"/>
        <w:jc w:val="left"/>
      </w:pPr>
      <w:rPr>
        <w:rFonts w:hint="default" w:ascii="Arial" w:hAnsi="Arial" w:eastAsia="Arial" w:cs="Arial"/>
        <w:w w:val="99"/>
        <w:sz w:val="24"/>
        <w:szCs w:val="24"/>
        <w:lang w:val="it-IT" w:eastAsia="it-IT" w:bidi="it-IT"/>
      </w:rPr>
    </w:lvl>
    <w:lvl w:ilvl="1">
      <w:start w:val="0"/>
      <w:numFmt w:val="bullet"/>
      <w:lvlText w:val="•"/>
      <w:lvlJc w:val="left"/>
      <w:pPr>
        <w:ind w:left="2980" w:hanging="281"/>
      </w:pPr>
      <w:rPr>
        <w:rFonts w:hint="default"/>
        <w:lang w:val="it-IT" w:eastAsia="it-IT" w:bidi="it-IT"/>
      </w:rPr>
    </w:lvl>
    <w:lvl w:ilvl="2">
      <w:start w:val="0"/>
      <w:numFmt w:val="bullet"/>
      <w:lvlText w:val="•"/>
      <w:lvlJc w:val="left"/>
      <w:pPr>
        <w:ind w:left="3901" w:hanging="281"/>
      </w:pPr>
      <w:rPr>
        <w:rFonts w:hint="default"/>
        <w:lang w:val="it-IT" w:eastAsia="it-IT" w:bidi="it-IT"/>
      </w:rPr>
    </w:lvl>
    <w:lvl w:ilvl="3">
      <w:start w:val="0"/>
      <w:numFmt w:val="bullet"/>
      <w:lvlText w:val="•"/>
      <w:lvlJc w:val="left"/>
      <w:pPr>
        <w:ind w:left="4821" w:hanging="281"/>
      </w:pPr>
      <w:rPr>
        <w:rFonts w:hint="default"/>
        <w:lang w:val="it-IT" w:eastAsia="it-IT" w:bidi="it-IT"/>
      </w:rPr>
    </w:lvl>
    <w:lvl w:ilvl="4">
      <w:start w:val="0"/>
      <w:numFmt w:val="bullet"/>
      <w:lvlText w:val="•"/>
      <w:lvlJc w:val="left"/>
      <w:pPr>
        <w:ind w:left="5742" w:hanging="281"/>
      </w:pPr>
      <w:rPr>
        <w:rFonts w:hint="default"/>
        <w:lang w:val="it-IT" w:eastAsia="it-IT" w:bidi="it-IT"/>
      </w:rPr>
    </w:lvl>
    <w:lvl w:ilvl="5">
      <w:start w:val="0"/>
      <w:numFmt w:val="bullet"/>
      <w:lvlText w:val="•"/>
      <w:lvlJc w:val="left"/>
      <w:pPr>
        <w:ind w:left="6663" w:hanging="281"/>
      </w:pPr>
      <w:rPr>
        <w:rFonts w:hint="default"/>
        <w:lang w:val="it-IT" w:eastAsia="it-IT" w:bidi="it-IT"/>
      </w:rPr>
    </w:lvl>
    <w:lvl w:ilvl="6">
      <w:start w:val="0"/>
      <w:numFmt w:val="bullet"/>
      <w:lvlText w:val="•"/>
      <w:lvlJc w:val="left"/>
      <w:pPr>
        <w:ind w:left="7583" w:hanging="281"/>
      </w:pPr>
      <w:rPr>
        <w:rFonts w:hint="default"/>
        <w:lang w:val="it-IT" w:eastAsia="it-IT" w:bidi="it-IT"/>
      </w:rPr>
    </w:lvl>
    <w:lvl w:ilvl="7">
      <w:start w:val="0"/>
      <w:numFmt w:val="bullet"/>
      <w:lvlText w:val="•"/>
      <w:lvlJc w:val="left"/>
      <w:pPr>
        <w:ind w:left="8504" w:hanging="281"/>
      </w:pPr>
      <w:rPr>
        <w:rFonts w:hint="default"/>
        <w:lang w:val="it-IT" w:eastAsia="it-IT" w:bidi="it-IT"/>
      </w:rPr>
    </w:lvl>
    <w:lvl w:ilvl="8">
      <w:start w:val="0"/>
      <w:numFmt w:val="bullet"/>
      <w:lvlText w:val="•"/>
      <w:lvlJc w:val="left"/>
      <w:pPr>
        <w:ind w:left="9425" w:hanging="281"/>
      </w:pPr>
      <w:rPr>
        <w:rFonts w:hint="default"/>
        <w:lang w:val="it-IT" w:eastAsia="it-IT" w:bidi="it-IT"/>
      </w:rPr>
    </w:lvl>
  </w:abstractNum>
  <w:abstractNum w:abstractNumId="82">
    <w:multiLevelType w:val="hybridMultilevel"/>
    <w:lvl w:ilvl="0">
      <w:start w:val="1"/>
      <w:numFmt w:val="decimal"/>
      <w:lvlText w:val="%1."/>
      <w:lvlJc w:val="left"/>
      <w:pPr>
        <w:ind w:left="1782" w:hanging="428"/>
        <w:jc w:val="left"/>
      </w:pPr>
      <w:rPr>
        <w:rFonts w:hint="default" w:ascii="Arial" w:hAnsi="Arial" w:eastAsia="Arial" w:cs="Arial"/>
        <w:spacing w:val="-33"/>
        <w:w w:val="99"/>
        <w:sz w:val="24"/>
        <w:szCs w:val="24"/>
        <w:lang w:val="it-IT" w:eastAsia="it-IT" w:bidi="it-IT"/>
      </w:rPr>
    </w:lvl>
    <w:lvl w:ilvl="1">
      <w:start w:val="0"/>
      <w:numFmt w:val="bullet"/>
      <w:lvlText w:val=""/>
      <w:lvlJc w:val="left"/>
      <w:pPr>
        <w:ind w:left="2062" w:hanging="281"/>
      </w:pPr>
      <w:rPr>
        <w:rFonts w:hint="default" w:ascii="Wingdings" w:hAnsi="Wingdings" w:eastAsia="Wingdings" w:cs="Wingdings"/>
        <w:w w:val="100"/>
        <w:sz w:val="24"/>
        <w:szCs w:val="24"/>
        <w:lang w:val="it-IT" w:eastAsia="it-IT" w:bidi="it-IT"/>
      </w:rPr>
    </w:lvl>
    <w:lvl w:ilvl="2">
      <w:start w:val="0"/>
      <w:numFmt w:val="bullet"/>
      <w:lvlText w:val="•"/>
      <w:lvlJc w:val="left"/>
      <w:pPr>
        <w:ind w:left="3082" w:hanging="281"/>
      </w:pPr>
      <w:rPr>
        <w:rFonts w:hint="default"/>
        <w:lang w:val="it-IT" w:eastAsia="it-IT" w:bidi="it-IT"/>
      </w:rPr>
    </w:lvl>
    <w:lvl w:ilvl="3">
      <w:start w:val="0"/>
      <w:numFmt w:val="bullet"/>
      <w:lvlText w:val="•"/>
      <w:lvlJc w:val="left"/>
      <w:pPr>
        <w:ind w:left="4105" w:hanging="281"/>
      </w:pPr>
      <w:rPr>
        <w:rFonts w:hint="default"/>
        <w:lang w:val="it-IT" w:eastAsia="it-IT" w:bidi="it-IT"/>
      </w:rPr>
    </w:lvl>
    <w:lvl w:ilvl="4">
      <w:start w:val="0"/>
      <w:numFmt w:val="bullet"/>
      <w:lvlText w:val="•"/>
      <w:lvlJc w:val="left"/>
      <w:pPr>
        <w:ind w:left="5128" w:hanging="281"/>
      </w:pPr>
      <w:rPr>
        <w:rFonts w:hint="default"/>
        <w:lang w:val="it-IT" w:eastAsia="it-IT" w:bidi="it-IT"/>
      </w:rPr>
    </w:lvl>
    <w:lvl w:ilvl="5">
      <w:start w:val="0"/>
      <w:numFmt w:val="bullet"/>
      <w:lvlText w:val="•"/>
      <w:lvlJc w:val="left"/>
      <w:pPr>
        <w:ind w:left="6151" w:hanging="281"/>
      </w:pPr>
      <w:rPr>
        <w:rFonts w:hint="default"/>
        <w:lang w:val="it-IT" w:eastAsia="it-IT" w:bidi="it-IT"/>
      </w:rPr>
    </w:lvl>
    <w:lvl w:ilvl="6">
      <w:start w:val="0"/>
      <w:numFmt w:val="bullet"/>
      <w:lvlText w:val="•"/>
      <w:lvlJc w:val="left"/>
      <w:pPr>
        <w:ind w:left="7174" w:hanging="281"/>
      </w:pPr>
      <w:rPr>
        <w:rFonts w:hint="default"/>
        <w:lang w:val="it-IT" w:eastAsia="it-IT" w:bidi="it-IT"/>
      </w:rPr>
    </w:lvl>
    <w:lvl w:ilvl="7">
      <w:start w:val="0"/>
      <w:numFmt w:val="bullet"/>
      <w:lvlText w:val="•"/>
      <w:lvlJc w:val="left"/>
      <w:pPr>
        <w:ind w:left="8197" w:hanging="281"/>
      </w:pPr>
      <w:rPr>
        <w:rFonts w:hint="default"/>
        <w:lang w:val="it-IT" w:eastAsia="it-IT" w:bidi="it-IT"/>
      </w:rPr>
    </w:lvl>
    <w:lvl w:ilvl="8">
      <w:start w:val="0"/>
      <w:numFmt w:val="bullet"/>
      <w:lvlText w:val="•"/>
      <w:lvlJc w:val="left"/>
      <w:pPr>
        <w:ind w:left="9220" w:hanging="281"/>
      </w:pPr>
      <w:rPr>
        <w:rFonts w:hint="default"/>
        <w:lang w:val="it-IT" w:eastAsia="it-IT" w:bidi="it-IT"/>
      </w:rPr>
    </w:lvl>
  </w:abstractNum>
  <w:abstractNum w:abstractNumId="81">
    <w:multiLevelType w:val="hybridMultilevel"/>
    <w:lvl w:ilvl="0">
      <w:start w:val="1"/>
      <w:numFmt w:val="decimal"/>
      <w:lvlText w:val="%1."/>
      <w:lvlJc w:val="left"/>
      <w:pPr>
        <w:ind w:left="1782" w:hanging="428"/>
        <w:jc w:val="left"/>
      </w:pPr>
      <w:rPr>
        <w:rFonts w:hint="default" w:ascii="Arial" w:hAnsi="Arial" w:eastAsia="Arial" w:cs="Arial"/>
        <w:spacing w:val="-4"/>
        <w:w w:val="99"/>
        <w:sz w:val="24"/>
        <w:szCs w:val="24"/>
        <w:lang w:val="it-IT" w:eastAsia="it-IT" w:bidi="it-IT"/>
      </w:rPr>
    </w:lvl>
    <w:lvl w:ilvl="1">
      <w:start w:val="0"/>
      <w:numFmt w:val="bullet"/>
      <w:lvlText w:val="•"/>
      <w:lvlJc w:val="left"/>
      <w:pPr>
        <w:ind w:left="2728" w:hanging="428"/>
      </w:pPr>
      <w:rPr>
        <w:rFonts w:hint="default"/>
        <w:lang w:val="it-IT" w:eastAsia="it-IT" w:bidi="it-IT"/>
      </w:rPr>
    </w:lvl>
    <w:lvl w:ilvl="2">
      <w:start w:val="0"/>
      <w:numFmt w:val="bullet"/>
      <w:lvlText w:val="•"/>
      <w:lvlJc w:val="left"/>
      <w:pPr>
        <w:ind w:left="3677" w:hanging="428"/>
      </w:pPr>
      <w:rPr>
        <w:rFonts w:hint="default"/>
        <w:lang w:val="it-IT" w:eastAsia="it-IT" w:bidi="it-IT"/>
      </w:rPr>
    </w:lvl>
    <w:lvl w:ilvl="3">
      <w:start w:val="0"/>
      <w:numFmt w:val="bullet"/>
      <w:lvlText w:val="•"/>
      <w:lvlJc w:val="left"/>
      <w:pPr>
        <w:ind w:left="4625" w:hanging="428"/>
      </w:pPr>
      <w:rPr>
        <w:rFonts w:hint="default"/>
        <w:lang w:val="it-IT" w:eastAsia="it-IT" w:bidi="it-IT"/>
      </w:rPr>
    </w:lvl>
    <w:lvl w:ilvl="4">
      <w:start w:val="0"/>
      <w:numFmt w:val="bullet"/>
      <w:lvlText w:val="•"/>
      <w:lvlJc w:val="left"/>
      <w:pPr>
        <w:ind w:left="5574" w:hanging="428"/>
      </w:pPr>
      <w:rPr>
        <w:rFonts w:hint="default"/>
        <w:lang w:val="it-IT" w:eastAsia="it-IT" w:bidi="it-IT"/>
      </w:rPr>
    </w:lvl>
    <w:lvl w:ilvl="5">
      <w:start w:val="0"/>
      <w:numFmt w:val="bullet"/>
      <w:lvlText w:val="•"/>
      <w:lvlJc w:val="left"/>
      <w:pPr>
        <w:ind w:left="6523" w:hanging="428"/>
      </w:pPr>
      <w:rPr>
        <w:rFonts w:hint="default"/>
        <w:lang w:val="it-IT" w:eastAsia="it-IT" w:bidi="it-IT"/>
      </w:rPr>
    </w:lvl>
    <w:lvl w:ilvl="6">
      <w:start w:val="0"/>
      <w:numFmt w:val="bullet"/>
      <w:lvlText w:val="•"/>
      <w:lvlJc w:val="left"/>
      <w:pPr>
        <w:ind w:left="7471" w:hanging="428"/>
      </w:pPr>
      <w:rPr>
        <w:rFonts w:hint="default"/>
        <w:lang w:val="it-IT" w:eastAsia="it-IT" w:bidi="it-IT"/>
      </w:rPr>
    </w:lvl>
    <w:lvl w:ilvl="7">
      <w:start w:val="0"/>
      <w:numFmt w:val="bullet"/>
      <w:lvlText w:val="•"/>
      <w:lvlJc w:val="left"/>
      <w:pPr>
        <w:ind w:left="8420" w:hanging="428"/>
      </w:pPr>
      <w:rPr>
        <w:rFonts w:hint="default"/>
        <w:lang w:val="it-IT" w:eastAsia="it-IT" w:bidi="it-IT"/>
      </w:rPr>
    </w:lvl>
    <w:lvl w:ilvl="8">
      <w:start w:val="0"/>
      <w:numFmt w:val="bullet"/>
      <w:lvlText w:val="•"/>
      <w:lvlJc w:val="left"/>
      <w:pPr>
        <w:ind w:left="9369" w:hanging="428"/>
      </w:pPr>
      <w:rPr>
        <w:rFonts w:hint="default"/>
        <w:lang w:val="it-IT" w:eastAsia="it-IT" w:bidi="it-IT"/>
      </w:rPr>
    </w:lvl>
  </w:abstractNum>
  <w:abstractNum w:abstractNumId="80">
    <w:multiLevelType w:val="hybridMultilevel"/>
    <w:lvl w:ilvl="0">
      <w:start w:val="1"/>
      <w:numFmt w:val="decimal"/>
      <w:lvlText w:val="%1."/>
      <w:lvlJc w:val="left"/>
      <w:pPr>
        <w:ind w:left="1782" w:hanging="428"/>
        <w:jc w:val="left"/>
      </w:pPr>
      <w:rPr>
        <w:rFonts w:hint="default" w:ascii="Arial" w:hAnsi="Arial" w:eastAsia="Arial" w:cs="Arial"/>
        <w:spacing w:val="-17"/>
        <w:w w:val="99"/>
        <w:sz w:val="24"/>
        <w:szCs w:val="24"/>
        <w:lang w:val="it-IT" w:eastAsia="it-IT" w:bidi="it-IT"/>
      </w:rPr>
    </w:lvl>
    <w:lvl w:ilvl="1">
      <w:start w:val="0"/>
      <w:numFmt w:val="bullet"/>
      <w:lvlText w:val="•"/>
      <w:lvlJc w:val="left"/>
      <w:pPr>
        <w:ind w:left="2728" w:hanging="428"/>
      </w:pPr>
      <w:rPr>
        <w:rFonts w:hint="default"/>
        <w:lang w:val="it-IT" w:eastAsia="it-IT" w:bidi="it-IT"/>
      </w:rPr>
    </w:lvl>
    <w:lvl w:ilvl="2">
      <w:start w:val="0"/>
      <w:numFmt w:val="bullet"/>
      <w:lvlText w:val="•"/>
      <w:lvlJc w:val="left"/>
      <w:pPr>
        <w:ind w:left="3677" w:hanging="428"/>
      </w:pPr>
      <w:rPr>
        <w:rFonts w:hint="default"/>
        <w:lang w:val="it-IT" w:eastAsia="it-IT" w:bidi="it-IT"/>
      </w:rPr>
    </w:lvl>
    <w:lvl w:ilvl="3">
      <w:start w:val="0"/>
      <w:numFmt w:val="bullet"/>
      <w:lvlText w:val="•"/>
      <w:lvlJc w:val="left"/>
      <w:pPr>
        <w:ind w:left="4625" w:hanging="428"/>
      </w:pPr>
      <w:rPr>
        <w:rFonts w:hint="default"/>
        <w:lang w:val="it-IT" w:eastAsia="it-IT" w:bidi="it-IT"/>
      </w:rPr>
    </w:lvl>
    <w:lvl w:ilvl="4">
      <w:start w:val="0"/>
      <w:numFmt w:val="bullet"/>
      <w:lvlText w:val="•"/>
      <w:lvlJc w:val="left"/>
      <w:pPr>
        <w:ind w:left="5574" w:hanging="428"/>
      </w:pPr>
      <w:rPr>
        <w:rFonts w:hint="default"/>
        <w:lang w:val="it-IT" w:eastAsia="it-IT" w:bidi="it-IT"/>
      </w:rPr>
    </w:lvl>
    <w:lvl w:ilvl="5">
      <w:start w:val="0"/>
      <w:numFmt w:val="bullet"/>
      <w:lvlText w:val="•"/>
      <w:lvlJc w:val="left"/>
      <w:pPr>
        <w:ind w:left="6523" w:hanging="428"/>
      </w:pPr>
      <w:rPr>
        <w:rFonts w:hint="default"/>
        <w:lang w:val="it-IT" w:eastAsia="it-IT" w:bidi="it-IT"/>
      </w:rPr>
    </w:lvl>
    <w:lvl w:ilvl="6">
      <w:start w:val="0"/>
      <w:numFmt w:val="bullet"/>
      <w:lvlText w:val="•"/>
      <w:lvlJc w:val="left"/>
      <w:pPr>
        <w:ind w:left="7471" w:hanging="428"/>
      </w:pPr>
      <w:rPr>
        <w:rFonts w:hint="default"/>
        <w:lang w:val="it-IT" w:eastAsia="it-IT" w:bidi="it-IT"/>
      </w:rPr>
    </w:lvl>
    <w:lvl w:ilvl="7">
      <w:start w:val="0"/>
      <w:numFmt w:val="bullet"/>
      <w:lvlText w:val="•"/>
      <w:lvlJc w:val="left"/>
      <w:pPr>
        <w:ind w:left="8420" w:hanging="428"/>
      </w:pPr>
      <w:rPr>
        <w:rFonts w:hint="default"/>
        <w:lang w:val="it-IT" w:eastAsia="it-IT" w:bidi="it-IT"/>
      </w:rPr>
    </w:lvl>
    <w:lvl w:ilvl="8">
      <w:start w:val="0"/>
      <w:numFmt w:val="bullet"/>
      <w:lvlText w:val="•"/>
      <w:lvlJc w:val="left"/>
      <w:pPr>
        <w:ind w:left="9369" w:hanging="428"/>
      </w:pPr>
      <w:rPr>
        <w:rFonts w:hint="default"/>
        <w:lang w:val="it-IT" w:eastAsia="it-IT" w:bidi="it-IT"/>
      </w:rPr>
    </w:lvl>
  </w:abstractNum>
  <w:abstractNum w:abstractNumId="79">
    <w:multiLevelType w:val="hybridMultilevel"/>
    <w:lvl w:ilvl="0">
      <w:start w:val="1"/>
      <w:numFmt w:val="decimal"/>
      <w:lvlText w:val="%1."/>
      <w:lvlJc w:val="left"/>
      <w:pPr>
        <w:ind w:left="1782" w:hanging="428"/>
        <w:jc w:val="left"/>
      </w:pPr>
      <w:rPr>
        <w:rFonts w:hint="default" w:ascii="Arial" w:hAnsi="Arial" w:eastAsia="Arial" w:cs="Arial"/>
        <w:spacing w:val="-33"/>
        <w:w w:val="99"/>
        <w:sz w:val="24"/>
        <w:szCs w:val="24"/>
        <w:lang w:val="it-IT" w:eastAsia="it-IT" w:bidi="it-IT"/>
      </w:rPr>
    </w:lvl>
    <w:lvl w:ilvl="1">
      <w:start w:val="0"/>
      <w:numFmt w:val="bullet"/>
      <w:lvlText w:val="•"/>
      <w:lvlJc w:val="left"/>
      <w:pPr>
        <w:ind w:left="2728" w:hanging="428"/>
      </w:pPr>
      <w:rPr>
        <w:rFonts w:hint="default"/>
        <w:lang w:val="it-IT" w:eastAsia="it-IT" w:bidi="it-IT"/>
      </w:rPr>
    </w:lvl>
    <w:lvl w:ilvl="2">
      <w:start w:val="0"/>
      <w:numFmt w:val="bullet"/>
      <w:lvlText w:val="•"/>
      <w:lvlJc w:val="left"/>
      <w:pPr>
        <w:ind w:left="3677" w:hanging="428"/>
      </w:pPr>
      <w:rPr>
        <w:rFonts w:hint="default"/>
        <w:lang w:val="it-IT" w:eastAsia="it-IT" w:bidi="it-IT"/>
      </w:rPr>
    </w:lvl>
    <w:lvl w:ilvl="3">
      <w:start w:val="0"/>
      <w:numFmt w:val="bullet"/>
      <w:lvlText w:val="•"/>
      <w:lvlJc w:val="left"/>
      <w:pPr>
        <w:ind w:left="4625" w:hanging="428"/>
      </w:pPr>
      <w:rPr>
        <w:rFonts w:hint="default"/>
        <w:lang w:val="it-IT" w:eastAsia="it-IT" w:bidi="it-IT"/>
      </w:rPr>
    </w:lvl>
    <w:lvl w:ilvl="4">
      <w:start w:val="0"/>
      <w:numFmt w:val="bullet"/>
      <w:lvlText w:val="•"/>
      <w:lvlJc w:val="left"/>
      <w:pPr>
        <w:ind w:left="5574" w:hanging="428"/>
      </w:pPr>
      <w:rPr>
        <w:rFonts w:hint="default"/>
        <w:lang w:val="it-IT" w:eastAsia="it-IT" w:bidi="it-IT"/>
      </w:rPr>
    </w:lvl>
    <w:lvl w:ilvl="5">
      <w:start w:val="0"/>
      <w:numFmt w:val="bullet"/>
      <w:lvlText w:val="•"/>
      <w:lvlJc w:val="left"/>
      <w:pPr>
        <w:ind w:left="6523" w:hanging="428"/>
      </w:pPr>
      <w:rPr>
        <w:rFonts w:hint="default"/>
        <w:lang w:val="it-IT" w:eastAsia="it-IT" w:bidi="it-IT"/>
      </w:rPr>
    </w:lvl>
    <w:lvl w:ilvl="6">
      <w:start w:val="0"/>
      <w:numFmt w:val="bullet"/>
      <w:lvlText w:val="•"/>
      <w:lvlJc w:val="left"/>
      <w:pPr>
        <w:ind w:left="7471" w:hanging="428"/>
      </w:pPr>
      <w:rPr>
        <w:rFonts w:hint="default"/>
        <w:lang w:val="it-IT" w:eastAsia="it-IT" w:bidi="it-IT"/>
      </w:rPr>
    </w:lvl>
    <w:lvl w:ilvl="7">
      <w:start w:val="0"/>
      <w:numFmt w:val="bullet"/>
      <w:lvlText w:val="•"/>
      <w:lvlJc w:val="left"/>
      <w:pPr>
        <w:ind w:left="8420" w:hanging="428"/>
      </w:pPr>
      <w:rPr>
        <w:rFonts w:hint="default"/>
        <w:lang w:val="it-IT" w:eastAsia="it-IT" w:bidi="it-IT"/>
      </w:rPr>
    </w:lvl>
    <w:lvl w:ilvl="8">
      <w:start w:val="0"/>
      <w:numFmt w:val="bullet"/>
      <w:lvlText w:val="•"/>
      <w:lvlJc w:val="left"/>
      <w:pPr>
        <w:ind w:left="9369" w:hanging="428"/>
      </w:pPr>
      <w:rPr>
        <w:rFonts w:hint="default"/>
        <w:lang w:val="it-IT" w:eastAsia="it-IT" w:bidi="it-IT"/>
      </w:rPr>
    </w:lvl>
  </w:abstractNum>
  <w:abstractNum w:abstractNumId="78">
    <w:multiLevelType w:val="hybridMultilevel"/>
    <w:lvl w:ilvl="0">
      <w:start w:val="1"/>
      <w:numFmt w:val="decimal"/>
      <w:lvlText w:val="%1)"/>
      <w:lvlJc w:val="left"/>
      <w:pPr>
        <w:ind w:left="2062" w:hanging="281"/>
        <w:jc w:val="left"/>
      </w:pPr>
      <w:rPr>
        <w:rFonts w:hint="default" w:ascii="Arial" w:hAnsi="Arial" w:eastAsia="Arial" w:cs="Arial"/>
        <w:w w:val="99"/>
        <w:sz w:val="24"/>
        <w:szCs w:val="24"/>
        <w:lang w:val="it-IT" w:eastAsia="it-IT" w:bidi="it-IT"/>
      </w:rPr>
    </w:lvl>
    <w:lvl w:ilvl="1">
      <w:start w:val="0"/>
      <w:numFmt w:val="bullet"/>
      <w:lvlText w:val="•"/>
      <w:lvlJc w:val="left"/>
      <w:pPr>
        <w:ind w:left="4560" w:hanging="281"/>
      </w:pPr>
      <w:rPr>
        <w:rFonts w:hint="default"/>
        <w:lang w:val="it-IT" w:eastAsia="it-IT" w:bidi="it-IT"/>
      </w:rPr>
    </w:lvl>
    <w:lvl w:ilvl="2">
      <w:start w:val="0"/>
      <w:numFmt w:val="bullet"/>
      <w:lvlText w:val="•"/>
      <w:lvlJc w:val="left"/>
      <w:pPr>
        <w:ind w:left="5305" w:hanging="281"/>
      </w:pPr>
      <w:rPr>
        <w:rFonts w:hint="default"/>
        <w:lang w:val="it-IT" w:eastAsia="it-IT" w:bidi="it-IT"/>
      </w:rPr>
    </w:lvl>
    <w:lvl w:ilvl="3">
      <w:start w:val="0"/>
      <w:numFmt w:val="bullet"/>
      <w:lvlText w:val="•"/>
      <w:lvlJc w:val="left"/>
      <w:pPr>
        <w:ind w:left="6050" w:hanging="281"/>
      </w:pPr>
      <w:rPr>
        <w:rFonts w:hint="default"/>
        <w:lang w:val="it-IT" w:eastAsia="it-IT" w:bidi="it-IT"/>
      </w:rPr>
    </w:lvl>
    <w:lvl w:ilvl="4">
      <w:start w:val="0"/>
      <w:numFmt w:val="bullet"/>
      <w:lvlText w:val="•"/>
      <w:lvlJc w:val="left"/>
      <w:pPr>
        <w:ind w:left="6795" w:hanging="281"/>
      </w:pPr>
      <w:rPr>
        <w:rFonts w:hint="default"/>
        <w:lang w:val="it-IT" w:eastAsia="it-IT" w:bidi="it-IT"/>
      </w:rPr>
    </w:lvl>
    <w:lvl w:ilvl="5">
      <w:start w:val="0"/>
      <w:numFmt w:val="bullet"/>
      <w:lvlText w:val="•"/>
      <w:lvlJc w:val="left"/>
      <w:pPr>
        <w:ind w:left="7540" w:hanging="281"/>
      </w:pPr>
      <w:rPr>
        <w:rFonts w:hint="default"/>
        <w:lang w:val="it-IT" w:eastAsia="it-IT" w:bidi="it-IT"/>
      </w:rPr>
    </w:lvl>
    <w:lvl w:ilvl="6">
      <w:start w:val="0"/>
      <w:numFmt w:val="bullet"/>
      <w:lvlText w:val="•"/>
      <w:lvlJc w:val="left"/>
      <w:pPr>
        <w:ind w:left="8285" w:hanging="281"/>
      </w:pPr>
      <w:rPr>
        <w:rFonts w:hint="default"/>
        <w:lang w:val="it-IT" w:eastAsia="it-IT" w:bidi="it-IT"/>
      </w:rPr>
    </w:lvl>
    <w:lvl w:ilvl="7">
      <w:start w:val="0"/>
      <w:numFmt w:val="bullet"/>
      <w:lvlText w:val="•"/>
      <w:lvlJc w:val="left"/>
      <w:pPr>
        <w:ind w:left="9030" w:hanging="281"/>
      </w:pPr>
      <w:rPr>
        <w:rFonts w:hint="default"/>
        <w:lang w:val="it-IT" w:eastAsia="it-IT" w:bidi="it-IT"/>
      </w:rPr>
    </w:lvl>
    <w:lvl w:ilvl="8">
      <w:start w:val="0"/>
      <w:numFmt w:val="bullet"/>
      <w:lvlText w:val="•"/>
      <w:lvlJc w:val="left"/>
      <w:pPr>
        <w:ind w:left="9776" w:hanging="281"/>
      </w:pPr>
      <w:rPr>
        <w:rFonts w:hint="default"/>
        <w:lang w:val="it-IT" w:eastAsia="it-IT" w:bidi="it-IT"/>
      </w:rPr>
    </w:lvl>
  </w:abstractNum>
  <w:abstractNum w:abstractNumId="77">
    <w:multiLevelType w:val="hybridMultilevel"/>
    <w:lvl w:ilvl="0">
      <w:start w:val="1"/>
      <w:numFmt w:val="decimal"/>
      <w:lvlText w:val="%1)"/>
      <w:lvlJc w:val="left"/>
      <w:pPr>
        <w:ind w:left="2062" w:hanging="281"/>
        <w:jc w:val="left"/>
      </w:pPr>
      <w:rPr>
        <w:rFonts w:hint="default" w:ascii="Arial" w:hAnsi="Arial" w:eastAsia="Arial" w:cs="Arial"/>
        <w:w w:val="99"/>
        <w:sz w:val="24"/>
        <w:szCs w:val="24"/>
        <w:lang w:val="it-IT" w:eastAsia="it-IT" w:bidi="it-IT"/>
      </w:rPr>
    </w:lvl>
    <w:lvl w:ilvl="1">
      <w:start w:val="0"/>
      <w:numFmt w:val="bullet"/>
      <w:lvlText w:val="•"/>
      <w:lvlJc w:val="left"/>
      <w:pPr>
        <w:ind w:left="2980" w:hanging="281"/>
      </w:pPr>
      <w:rPr>
        <w:rFonts w:hint="default"/>
        <w:lang w:val="it-IT" w:eastAsia="it-IT" w:bidi="it-IT"/>
      </w:rPr>
    </w:lvl>
    <w:lvl w:ilvl="2">
      <w:start w:val="0"/>
      <w:numFmt w:val="bullet"/>
      <w:lvlText w:val="•"/>
      <w:lvlJc w:val="left"/>
      <w:pPr>
        <w:ind w:left="3901" w:hanging="281"/>
      </w:pPr>
      <w:rPr>
        <w:rFonts w:hint="default"/>
        <w:lang w:val="it-IT" w:eastAsia="it-IT" w:bidi="it-IT"/>
      </w:rPr>
    </w:lvl>
    <w:lvl w:ilvl="3">
      <w:start w:val="0"/>
      <w:numFmt w:val="bullet"/>
      <w:lvlText w:val="•"/>
      <w:lvlJc w:val="left"/>
      <w:pPr>
        <w:ind w:left="4821" w:hanging="281"/>
      </w:pPr>
      <w:rPr>
        <w:rFonts w:hint="default"/>
        <w:lang w:val="it-IT" w:eastAsia="it-IT" w:bidi="it-IT"/>
      </w:rPr>
    </w:lvl>
    <w:lvl w:ilvl="4">
      <w:start w:val="0"/>
      <w:numFmt w:val="bullet"/>
      <w:lvlText w:val="•"/>
      <w:lvlJc w:val="left"/>
      <w:pPr>
        <w:ind w:left="5742" w:hanging="281"/>
      </w:pPr>
      <w:rPr>
        <w:rFonts w:hint="default"/>
        <w:lang w:val="it-IT" w:eastAsia="it-IT" w:bidi="it-IT"/>
      </w:rPr>
    </w:lvl>
    <w:lvl w:ilvl="5">
      <w:start w:val="0"/>
      <w:numFmt w:val="bullet"/>
      <w:lvlText w:val="•"/>
      <w:lvlJc w:val="left"/>
      <w:pPr>
        <w:ind w:left="6663" w:hanging="281"/>
      </w:pPr>
      <w:rPr>
        <w:rFonts w:hint="default"/>
        <w:lang w:val="it-IT" w:eastAsia="it-IT" w:bidi="it-IT"/>
      </w:rPr>
    </w:lvl>
    <w:lvl w:ilvl="6">
      <w:start w:val="0"/>
      <w:numFmt w:val="bullet"/>
      <w:lvlText w:val="•"/>
      <w:lvlJc w:val="left"/>
      <w:pPr>
        <w:ind w:left="7583" w:hanging="281"/>
      </w:pPr>
      <w:rPr>
        <w:rFonts w:hint="default"/>
        <w:lang w:val="it-IT" w:eastAsia="it-IT" w:bidi="it-IT"/>
      </w:rPr>
    </w:lvl>
    <w:lvl w:ilvl="7">
      <w:start w:val="0"/>
      <w:numFmt w:val="bullet"/>
      <w:lvlText w:val="•"/>
      <w:lvlJc w:val="left"/>
      <w:pPr>
        <w:ind w:left="8504" w:hanging="281"/>
      </w:pPr>
      <w:rPr>
        <w:rFonts w:hint="default"/>
        <w:lang w:val="it-IT" w:eastAsia="it-IT" w:bidi="it-IT"/>
      </w:rPr>
    </w:lvl>
    <w:lvl w:ilvl="8">
      <w:start w:val="0"/>
      <w:numFmt w:val="bullet"/>
      <w:lvlText w:val="•"/>
      <w:lvlJc w:val="left"/>
      <w:pPr>
        <w:ind w:left="9425" w:hanging="281"/>
      </w:pPr>
      <w:rPr>
        <w:rFonts w:hint="default"/>
        <w:lang w:val="it-IT" w:eastAsia="it-IT" w:bidi="it-IT"/>
      </w:rPr>
    </w:lvl>
  </w:abstractNum>
  <w:abstractNum w:abstractNumId="76">
    <w:multiLevelType w:val="hybridMultilevel"/>
    <w:lvl w:ilvl="0">
      <w:start w:val="1"/>
      <w:numFmt w:val="decimal"/>
      <w:lvlText w:val="%1."/>
      <w:lvlJc w:val="left"/>
      <w:pPr>
        <w:ind w:left="1782" w:hanging="428"/>
        <w:jc w:val="left"/>
      </w:pPr>
      <w:rPr>
        <w:rFonts w:hint="default" w:ascii="Arial" w:hAnsi="Arial" w:eastAsia="Arial" w:cs="Arial"/>
        <w:spacing w:val="-4"/>
        <w:w w:val="99"/>
        <w:sz w:val="24"/>
        <w:szCs w:val="24"/>
        <w:lang w:val="it-IT" w:eastAsia="it-IT" w:bidi="it-IT"/>
      </w:rPr>
    </w:lvl>
    <w:lvl w:ilvl="1">
      <w:start w:val="1"/>
      <w:numFmt w:val="lowerLetter"/>
      <w:lvlText w:val="%2)"/>
      <w:lvlJc w:val="left"/>
      <w:pPr>
        <w:ind w:left="2062" w:hanging="281"/>
        <w:jc w:val="left"/>
      </w:pPr>
      <w:rPr>
        <w:rFonts w:hint="default" w:ascii="Arial" w:hAnsi="Arial" w:eastAsia="Arial" w:cs="Arial"/>
        <w:w w:val="99"/>
        <w:sz w:val="24"/>
        <w:szCs w:val="24"/>
        <w:lang w:val="it-IT" w:eastAsia="it-IT" w:bidi="it-IT"/>
      </w:rPr>
    </w:lvl>
    <w:lvl w:ilvl="2">
      <w:start w:val="0"/>
      <w:numFmt w:val="bullet"/>
      <w:lvlText w:val="•"/>
      <w:lvlJc w:val="left"/>
      <w:pPr>
        <w:ind w:left="3082" w:hanging="281"/>
      </w:pPr>
      <w:rPr>
        <w:rFonts w:hint="default"/>
        <w:lang w:val="it-IT" w:eastAsia="it-IT" w:bidi="it-IT"/>
      </w:rPr>
    </w:lvl>
    <w:lvl w:ilvl="3">
      <w:start w:val="0"/>
      <w:numFmt w:val="bullet"/>
      <w:lvlText w:val="•"/>
      <w:lvlJc w:val="left"/>
      <w:pPr>
        <w:ind w:left="4105" w:hanging="281"/>
      </w:pPr>
      <w:rPr>
        <w:rFonts w:hint="default"/>
        <w:lang w:val="it-IT" w:eastAsia="it-IT" w:bidi="it-IT"/>
      </w:rPr>
    </w:lvl>
    <w:lvl w:ilvl="4">
      <w:start w:val="0"/>
      <w:numFmt w:val="bullet"/>
      <w:lvlText w:val="•"/>
      <w:lvlJc w:val="left"/>
      <w:pPr>
        <w:ind w:left="5128" w:hanging="281"/>
      </w:pPr>
      <w:rPr>
        <w:rFonts w:hint="default"/>
        <w:lang w:val="it-IT" w:eastAsia="it-IT" w:bidi="it-IT"/>
      </w:rPr>
    </w:lvl>
    <w:lvl w:ilvl="5">
      <w:start w:val="0"/>
      <w:numFmt w:val="bullet"/>
      <w:lvlText w:val="•"/>
      <w:lvlJc w:val="left"/>
      <w:pPr>
        <w:ind w:left="6151" w:hanging="281"/>
      </w:pPr>
      <w:rPr>
        <w:rFonts w:hint="default"/>
        <w:lang w:val="it-IT" w:eastAsia="it-IT" w:bidi="it-IT"/>
      </w:rPr>
    </w:lvl>
    <w:lvl w:ilvl="6">
      <w:start w:val="0"/>
      <w:numFmt w:val="bullet"/>
      <w:lvlText w:val="•"/>
      <w:lvlJc w:val="left"/>
      <w:pPr>
        <w:ind w:left="7174" w:hanging="281"/>
      </w:pPr>
      <w:rPr>
        <w:rFonts w:hint="default"/>
        <w:lang w:val="it-IT" w:eastAsia="it-IT" w:bidi="it-IT"/>
      </w:rPr>
    </w:lvl>
    <w:lvl w:ilvl="7">
      <w:start w:val="0"/>
      <w:numFmt w:val="bullet"/>
      <w:lvlText w:val="•"/>
      <w:lvlJc w:val="left"/>
      <w:pPr>
        <w:ind w:left="8197" w:hanging="281"/>
      </w:pPr>
      <w:rPr>
        <w:rFonts w:hint="default"/>
        <w:lang w:val="it-IT" w:eastAsia="it-IT" w:bidi="it-IT"/>
      </w:rPr>
    </w:lvl>
    <w:lvl w:ilvl="8">
      <w:start w:val="0"/>
      <w:numFmt w:val="bullet"/>
      <w:lvlText w:val="•"/>
      <w:lvlJc w:val="left"/>
      <w:pPr>
        <w:ind w:left="9220" w:hanging="281"/>
      </w:pPr>
      <w:rPr>
        <w:rFonts w:hint="default"/>
        <w:lang w:val="it-IT" w:eastAsia="it-IT" w:bidi="it-IT"/>
      </w:rPr>
    </w:lvl>
  </w:abstractNum>
  <w:abstractNum w:abstractNumId="75">
    <w:multiLevelType w:val="hybridMultilevel"/>
    <w:lvl w:ilvl="0">
      <w:start w:val="1"/>
      <w:numFmt w:val="decimal"/>
      <w:lvlText w:val="%1."/>
      <w:lvlJc w:val="left"/>
      <w:pPr>
        <w:ind w:left="1782" w:hanging="428"/>
        <w:jc w:val="left"/>
      </w:pPr>
      <w:rPr>
        <w:rFonts w:hint="default" w:ascii="Arial" w:hAnsi="Arial" w:eastAsia="Arial" w:cs="Arial"/>
        <w:spacing w:val="-3"/>
        <w:w w:val="99"/>
        <w:sz w:val="24"/>
        <w:szCs w:val="24"/>
        <w:lang w:val="it-IT" w:eastAsia="it-IT" w:bidi="it-IT"/>
      </w:rPr>
    </w:lvl>
    <w:lvl w:ilvl="1">
      <w:start w:val="1"/>
      <w:numFmt w:val="lowerLetter"/>
      <w:lvlText w:val="%2)"/>
      <w:lvlJc w:val="left"/>
      <w:pPr>
        <w:ind w:left="2014" w:hanging="233"/>
        <w:jc w:val="left"/>
      </w:pPr>
      <w:rPr>
        <w:rFonts w:hint="default" w:ascii="Arial" w:hAnsi="Arial" w:eastAsia="Arial" w:cs="Arial"/>
        <w:spacing w:val="-1"/>
        <w:w w:val="99"/>
        <w:sz w:val="20"/>
        <w:szCs w:val="20"/>
        <w:lang w:val="it-IT" w:eastAsia="it-IT" w:bidi="it-IT"/>
      </w:rPr>
    </w:lvl>
    <w:lvl w:ilvl="2">
      <w:start w:val="0"/>
      <w:numFmt w:val="bullet"/>
      <w:lvlText w:val="-"/>
      <w:lvlJc w:val="left"/>
      <w:pPr>
        <w:ind w:left="2348" w:hanging="286"/>
      </w:pPr>
      <w:rPr>
        <w:rFonts w:hint="default" w:ascii="Arial" w:hAnsi="Arial" w:eastAsia="Arial" w:cs="Arial"/>
        <w:w w:val="99"/>
        <w:sz w:val="20"/>
        <w:szCs w:val="20"/>
        <w:lang w:val="it-IT" w:eastAsia="it-IT" w:bidi="it-IT"/>
      </w:rPr>
    </w:lvl>
    <w:lvl w:ilvl="3">
      <w:start w:val="0"/>
      <w:numFmt w:val="bullet"/>
      <w:lvlText w:val="•"/>
      <w:lvlJc w:val="left"/>
      <w:pPr>
        <w:ind w:left="3440" w:hanging="286"/>
      </w:pPr>
      <w:rPr>
        <w:rFonts w:hint="default"/>
        <w:lang w:val="it-IT" w:eastAsia="it-IT" w:bidi="it-IT"/>
      </w:rPr>
    </w:lvl>
    <w:lvl w:ilvl="4">
      <w:start w:val="0"/>
      <w:numFmt w:val="bullet"/>
      <w:lvlText w:val="•"/>
      <w:lvlJc w:val="left"/>
      <w:pPr>
        <w:ind w:left="4558" w:hanging="286"/>
      </w:pPr>
      <w:rPr>
        <w:rFonts w:hint="default"/>
        <w:lang w:val="it-IT" w:eastAsia="it-IT" w:bidi="it-IT"/>
      </w:rPr>
    </w:lvl>
    <w:lvl w:ilvl="5">
      <w:start w:val="0"/>
      <w:numFmt w:val="bullet"/>
      <w:lvlText w:val="•"/>
      <w:lvlJc w:val="left"/>
      <w:pPr>
        <w:ind w:left="5676" w:hanging="286"/>
      </w:pPr>
      <w:rPr>
        <w:rFonts w:hint="default"/>
        <w:lang w:val="it-IT" w:eastAsia="it-IT" w:bidi="it-IT"/>
      </w:rPr>
    </w:lvl>
    <w:lvl w:ilvl="6">
      <w:start w:val="0"/>
      <w:numFmt w:val="bullet"/>
      <w:lvlText w:val="•"/>
      <w:lvlJc w:val="left"/>
      <w:pPr>
        <w:ind w:left="6794" w:hanging="286"/>
      </w:pPr>
      <w:rPr>
        <w:rFonts w:hint="default"/>
        <w:lang w:val="it-IT" w:eastAsia="it-IT" w:bidi="it-IT"/>
      </w:rPr>
    </w:lvl>
    <w:lvl w:ilvl="7">
      <w:start w:val="0"/>
      <w:numFmt w:val="bullet"/>
      <w:lvlText w:val="•"/>
      <w:lvlJc w:val="left"/>
      <w:pPr>
        <w:ind w:left="7912" w:hanging="286"/>
      </w:pPr>
      <w:rPr>
        <w:rFonts w:hint="default"/>
        <w:lang w:val="it-IT" w:eastAsia="it-IT" w:bidi="it-IT"/>
      </w:rPr>
    </w:lvl>
    <w:lvl w:ilvl="8">
      <w:start w:val="0"/>
      <w:numFmt w:val="bullet"/>
      <w:lvlText w:val="•"/>
      <w:lvlJc w:val="left"/>
      <w:pPr>
        <w:ind w:left="9030" w:hanging="286"/>
      </w:pPr>
      <w:rPr>
        <w:rFonts w:hint="default"/>
        <w:lang w:val="it-IT" w:eastAsia="it-IT" w:bidi="it-IT"/>
      </w:rPr>
    </w:lvl>
  </w:abstractNum>
  <w:abstractNum w:abstractNumId="73">
    <w:multiLevelType w:val="hybridMultilevel"/>
    <w:lvl w:ilvl="0">
      <w:start w:val="0"/>
      <w:numFmt w:val="bullet"/>
      <w:lvlText w:val="-"/>
      <w:lvlJc w:val="left"/>
      <w:pPr>
        <w:ind w:left="2281" w:hanging="360"/>
      </w:pPr>
      <w:rPr>
        <w:rFonts w:hint="default" w:ascii="Arial" w:hAnsi="Arial" w:eastAsia="Arial" w:cs="Arial"/>
        <w:spacing w:val="-2"/>
        <w:w w:val="99"/>
        <w:sz w:val="24"/>
        <w:szCs w:val="24"/>
        <w:lang w:val="it-IT" w:eastAsia="it-IT" w:bidi="it-IT"/>
      </w:rPr>
    </w:lvl>
    <w:lvl w:ilvl="1">
      <w:start w:val="0"/>
      <w:numFmt w:val="bullet"/>
      <w:lvlText w:val="•"/>
      <w:lvlJc w:val="left"/>
      <w:pPr>
        <w:ind w:left="3178" w:hanging="360"/>
      </w:pPr>
      <w:rPr>
        <w:rFonts w:hint="default"/>
        <w:lang w:val="it-IT" w:eastAsia="it-IT" w:bidi="it-IT"/>
      </w:rPr>
    </w:lvl>
    <w:lvl w:ilvl="2">
      <w:start w:val="0"/>
      <w:numFmt w:val="bullet"/>
      <w:lvlText w:val="•"/>
      <w:lvlJc w:val="left"/>
      <w:pPr>
        <w:ind w:left="4077" w:hanging="360"/>
      </w:pPr>
      <w:rPr>
        <w:rFonts w:hint="default"/>
        <w:lang w:val="it-IT" w:eastAsia="it-IT" w:bidi="it-IT"/>
      </w:rPr>
    </w:lvl>
    <w:lvl w:ilvl="3">
      <w:start w:val="0"/>
      <w:numFmt w:val="bullet"/>
      <w:lvlText w:val="•"/>
      <w:lvlJc w:val="left"/>
      <w:pPr>
        <w:ind w:left="4975" w:hanging="360"/>
      </w:pPr>
      <w:rPr>
        <w:rFonts w:hint="default"/>
        <w:lang w:val="it-IT" w:eastAsia="it-IT" w:bidi="it-IT"/>
      </w:rPr>
    </w:lvl>
    <w:lvl w:ilvl="4">
      <w:start w:val="0"/>
      <w:numFmt w:val="bullet"/>
      <w:lvlText w:val="•"/>
      <w:lvlJc w:val="left"/>
      <w:pPr>
        <w:ind w:left="5874" w:hanging="360"/>
      </w:pPr>
      <w:rPr>
        <w:rFonts w:hint="default"/>
        <w:lang w:val="it-IT" w:eastAsia="it-IT" w:bidi="it-IT"/>
      </w:rPr>
    </w:lvl>
    <w:lvl w:ilvl="5">
      <w:start w:val="0"/>
      <w:numFmt w:val="bullet"/>
      <w:lvlText w:val="•"/>
      <w:lvlJc w:val="left"/>
      <w:pPr>
        <w:ind w:left="6773" w:hanging="360"/>
      </w:pPr>
      <w:rPr>
        <w:rFonts w:hint="default"/>
        <w:lang w:val="it-IT" w:eastAsia="it-IT" w:bidi="it-IT"/>
      </w:rPr>
    </w:lvl>
    <w:lvl w:ilvl="6">
      <w:start w:val="0"/>
      <w:numFmt w:val="bullet"/>
      <w:lvlText w:val="•"/>
      <w:lvlJc w:val="left"/>
      <w:pPr>
        <w:ind w:left="7671" w:hanging="360"/>
      </w:pPr>
      <w:rPr>
        <w:rFonts w:hint="default"/>
        <w:lang w:val="it-IT" w:eastAsia="it-IT" w:bidi="it-IT"/>
      </w:rPr>
    </w:lvl>
    <w:lvl w:ilvl="7">
      <w:start w:val="0"/>
      <w:numFmt w:val="bullet"/>
      <w:lvlText w:val="•"/>
      <w:lvlJc w:val="left"/>
      <w:pPr>
        <w:ind w:left="8570" w:hanging="360"/>
      </w:pPr>
      <w:rPr>
        <w:rFonts w:hint="default"/>
        <w:lang w:val="it-IT" w:eastAsia="it-IT" w:bidi="it-IT"/>
      </w:rPr>
    </w:lvl>
    <w:lvl w:ilvl="8">
      <w:start w:val="0"/>
      <w:numFmt w:val="bullet"/>
      <w:lvlText w:val="•"/>
      <w:lvlJc w:val="left"/>
      <w:pPr>
        <w:ind w:left="9469" w:hanging="360"/>
      </w:pPr>
      <w:rPr>
        <w:rFonts w:hint="default"/>
        <w:lang w:val="it-IT" w:eastAsia="it-IT" w:bidi="it-IT"/>
      </w:rPr>
    </w:lvl>
  </w:abstractNum>
  <w:abstractNum w:abstractNumId="72">
    <w:multiLevelType w:val="hybridMultilevel"/>
    <w:lvl w:ilvl="0">
      <w:start w:val="1"/>
      <w:numFmt w:val="decimal"/>
      <w:lvlText w:val="%1."/>
      <w:lvlJc w:val="left"/>
      <w:pPr>
        <w:ind w:left="1921" w:hanging="567"/>
        <w:jc w:val="left"/>
      </w:pPr>
      <w:rPr>
        <w:rFonts w:hint="default" w:ascii="Arial" w:hAnsi="Arial" w:eastAsia="Arial" w:cs="Arial"/>
        <w:spacing w:val="-30"/>
        <w:w w:val="99"/>
        <w:sz w:val="24"/>
        <w:szCs w:val="24"/>
        <w:lang w:val="it-IT" w:eastAsia="it-IT" w:bidi="it-IT"/>
      </w:rPr>
    </w:lvl>
    <w:lvl w:ilvl="1">
      <w:start w:val="1"/>
      <w:numFmt w:val="lowerLetter"/>
      <w:lvlText w:val="%2."/>
      <w:lvlJc w:val="left"/>
      <w:pPr>
        <w:ind w:left="2434" w:hanging="360"/>
        <w:jc w:val="left"/>
      </w:pPr>
      <w:rPr>
        <w:rFonts w:hint="default" w:ascii="Arial" w:hAnsi="Arial" w:eastAsia="Arial" w:cs="Arial"/>
        <w:spacing w:val="-4"/>
        <w:w w:val="100"/>
        <w:sz w:val="24"/>
        <w:szCs w:val="24"/>
        <w:lang w:val="it-IT" w:eastAsia="it-IT" w:bidi="it-IT"/>
      </w:rPr>
    </w:lvl>
    <w:lvl w:ilvl="2">
      <w:start w:val="0"/>
      <w:numFmt w:val="bullet"/>
      <w:lvlText w:val="•"/>
      <w:lvlJc w:val="left"/>
      <w:pPr>
        <w:ind w:left="3420" w:hanging="360"/>
      </w:pPr>
      <w:rPr>
        <w:rFonts w:hint="default"/>
        <w:lang w:val="it-IT" w:eastAsia="it-IT" w:bidi="it-IT"/>
      </w:rPr>
    </w:lvl>
    <w:lvl w:ilvl="3">
      <w:start w:val="0"/>
      <w:numFmt w:val="bullet"/>
      <w:lvlText w:val="•"/>
      <w:lvlJc w:val="left"/>
      <w:pPr>
        <w:ind w:left="4401" w:hanging="360"/>
      </w:pPr>
      <w:rPr>
        <w:rFonts w:hint="default"/>
        <w:lang w:val="it-IT" w:eastAsia="it-IT" w:bidi="it-IT"/>
      </w:rPr>
    </w:lvl>
    <w:lvl w:ilvl="4">
      <w:start w:val="0"/>
      <w:numFmt w:val="bullet"/>
      <w:lvlText w:val="•"/>
      <w:lvlJc w:val="left"/>
      <w:pPr>
        <w:ind w:left="5382" w:hanging="360"/>
      </w:pPr>
      <w:rPr>
        <w:rFonts w:hint="default"/>
        <w:lang w:val="it-IT" w:eastAsia="it-IT" w:bidi="it-IT"/>
      </w:rPr>
    </w:lvl>
    <w:lvl w:ilvl="5">
      <w:start w:val="0"/>
      <w:numFmt w:val="bullet"/>
      <w:lvlText w:val="•"/>
      <w:lvlJc w:val="left"/>
      <w:pPr>
        <w:ind w:left="6362" w:hanging="360"/>
      </w:pPr>
      <w:rPr>
        <w:rFonts w:hint="default"/>
        <w:lang w:val="it-IT" w:eastAsia="it-IT" w:bidi="it-IT"/>
      </w:rPr>
    </w:lvl>
    <w:lvl w:ilvl="6">
      <w:start w:val="0"/>
      <w:numFmt w:val="bullet"/>
      <w:lvlText w:val="•"/>
      <w:lvlJc w:val="left"/>
      <w:pPr>
        <w:ind w:left="7343" w:hanging="360"/>
      </w:pPr>
      <w:rPr>
        <w:rFonts w:hint="default"/>
        <w:lang w:val="it-IT" w:eastAsia="it-IT" w:bidi="it-IT"/>
      </w:rPr>
    </w:lvl>
    <w:lvl w:ilvl="7">
      <w:start w:val="0"/>
      <w:numFmt w:val="bullet"/>
      <w:lvlText w:val="•"/>
      <w:lvlJc w:val="left"/>
      <w:pPr>
        <w:ind w:left="8324" w:hanging="360"/>
      </w:pPr>
      <w:rPr>
        <w:rFonts w:hint="default"/>
        <w:lang w:val="it-IT" w:eastAsia="it-IT" w:bidi="it-IT"/>
      </w:rPr>
    </w:lvl>
    <w:lvl w:ilvl="8">
      <w:start w:val="0"/>
      <w:numFmt w:val="bullet"/>
      <w:lvlText w:val="•"/>
      <w:lvlJc w:val="left"/>
      <w:pPr>
        <w:ind w:left="9304" w:hanging="360"/>
      </w:pPr>
      <w:rPr>
        <w:rFonts w:hint="default"/>
        <w:lang w:val="it-IT" w:eastAsia="it-IT" w:bidi="it-IT"/>
      </w:rPr>
    </w:lvl>
  </w:abstractNum>
  <w:abstractNum w:abstractNumId="71">
    <w:multiLevelType w:val="hybridMultilevel"/>
    <w:lvl w:ilvl="0">
      <w:start w:val="1"/>
      <w:numFmt w:val="decimal"/>
      <w:lvlText w:val="%1."/>
      <w:lvlJc w:val="left"/>
      <w:pPr>
        <w:ind w:left="1921" w:hanging="567"/>
        <w:jc w:val="left"/>
      </w:pPr>
      <w:rPr>
        <w:rFonts w:hint="default" w:ascii="Arial" w:hAnsi="Arial" w:eastAsia="Arial" w:cs="Arial"/>
        <w:spacing w:val="-27"/>
        <w:w w:val="99"/>
        <w:sz w:val="24"/>
        <w:szCs w:val="24"/>
        <w:lang w:val="it-IT" w:eastAsia="it-IT" w:bidi="it-IT"/>
      </w:rPr>
    </w:lvl>
    <w:lvl w:ilvl="1">
      <w:start w:val="0"/>
      <w:numFmt w:val="bullet"/>
      <w:lvlText w:val="•"/>
      <w:lvlJc w:val="left"/>
      <w:pPr>
        <w:ind w:left="2854" w:hanging="567"/>
      </w:pPr>
      <w:rPr>
        <w:rFonts w:hint="default"/>
        <w:lang w:val="it-IT" w:eastAsia="it-IT" w:bidi="it-IT"/>
      </w:rPr>
    </w:lvl>
    <w:lvl w:ilvl="2">
      <w:start w:val="0"/>
      <w:numFmt w:val="bullet"/>
      <w:lvlText w:val="•"/>
      <w:lvlJc w:val="left"/>
      <w:pPr>
        <w:ind w:left="3789" w:hanging="567"/>
      </w:pPr>
      <w:rPr>
        <w:rFonts w:hint="default"/>
        <w:lang w:val="it-IT" w:eastAsia="it-IT" w:bidi="it-IT"/>
      </w:rPr>
    </w:lvl>
    <w:lvl w:ilvl="3">
      <w:start w:val="0"/>
      <w:numFmt w:val="bullet"/>
      <w:lvlText w:val="•"/>
      <w:lvlJc w:val="left"/>
      <w:pPr>
        <w:ind w:left="4723" w:hanging="567"/>
      </w:pPr>
      <w:rPr>
        <w:rFonts w:hint="default"/>
        <w:lang w:val="it-IT" w:eastAsia="it-IT" w:bidi="it-IT"/>
      </w:rPr>
    </w:lvl>
    <w:lvl w:ilvl="4">
      <w:start w:val="0"/>
      <w:numFmt w:val="bullet"/>
      <w:lvlText w:val="•"/>
      <w:lvlJc w:val="left"/>
      <w:pPr>
        <w:ind w:left="5658" w:hanging="567"/>
      </w:pPr>
      <w:rPr>
        <w:rFonts w:hint="default"/>
        <w:lang w:val="it-IT" w:eastAsia="it-IT" w:bidi="it-IT"/>
      </w:rPr>
    </w:lvl>
    <w:lvl w:ilvl="5">
      <w:start w:val="0"/>
      <w:numFmt w:val="bullet"/>
      <w:lvlText w:val="•"/>
      <w:lvlJc w:val="left"/>
      <w:pPr>
        <w:ind w:left="6593" w:hanging="567"/>
      </w:pPr>
      <w:rPr>
        <w:rFonts w:hint="default"/>
        <w:lang w:val="it-IT" w:eastAsia="it-IT" w:bidi="it-IT"/>
      </w:rPr>
    </w:lvl>
    <w:lvl w:ilvl="6">
      <w:start w:val="0"/>
      <w:numFmt w:val="bullet"/>
      <w:lvlText w:val="•"/>
      <w:lvlJc w:val="left"/>
      <w:pPr>
        <w:ind w:left="7527" w:hanging="567"/>
      </w:pPr>
      <w:rPr>
        <w:rFonts w:hint="default"/>
        <w:lang w:val="it-IT" w:eastAsia="it-IT" w:bidi="it-IT"/>
      </w:rPr>
    </w:lvl>
    <w:lvl w:ilvl="7">
      <w:start w:val="0"/>
      <w:numFmt w:val="bullet"/>
      <w:lvlText w:val="•"/>
      <w:lvlJc w:val="left"/>
      <w:pPr>
        <w:ind w:left="8462" w:hanging="567"/>
      </w:pPr>
      <w:rPr>
        <w:rFonts w:hint="default"/>
        <w:lang w:val="it-IT" w:eastAsia="it-IT" w:bidi="it-IT"/>
      </w:rPr>
    </w:lvl>
    <w:lvl w:ilvl="8">
      <w:start w:val="0"/>
      <w:numFmt w:val="bullet"/>
      <w:lvlText w:val="•"/>
      <w:lvlJc w:val="left"/>
      <w:pPr>
        <w:ind w:left="9397" w:hanging="567"/>
      </w:pPr>
      <w:rPr>
        <w:rFonts w:hint="default"/>
        <w:lang w:val="it-IT" w:eastAsia="it-IT" w:bidi="it-IT"/>
      </w:rPr>
    </w:lvl>
  </w:abstractNum>
  <w:abstractNum w:abstractNumId="70">
    <w:multiLevelType w:val="hybridMultilevel"/>
    <w:lvl w:ilvl="0">
      <w:start w:val="1"/>
      <w:numFmt w:val="decimal"/>
      <w:lvlText w:val="%1."/>
      <w:lvlJc w:val="left"/>
      <w:pPr>
        <w:ind w:left="1921" w:hanging="567"/>
        <w:jc w:val="left"/>
      </w:pPr>
      <w:rPr>
        <w:rFonts w:hint="default" w:ascii="Arial" w:hAnsi="Arial" w:eastAsia="Arial" w:cs="Arial"/>
        <w:spacing w:val="-28"/>
        <w:w w:val="99"/>
        <w:sz w:val="24"/>
        <w:szCs w:val="24"/>
        <w:lang w:val="it-IT" w:eastAsia="it-IT" w:bidi="it-IT"/>
      </w:rPr>
    </w:lvl>
    <w:lvl w:ilvl="1">
      <w:start w:val="1"/>
      <w:numFmt w:val="lowerLetter"/>
      <w:lvlText w:val="%2)"/>
      <w:lvlJc w:val="left"/>
      <w:pPr>
        <w:ind w:left="2281" w:hanging="360"/>
        <w:jc w:val="left"/>
      </w:pPr>
      <w:rPr>
        <w:rFonts w:hint="default" w:ascii="Arial" w:hAnsi="Arial" w:eastAsia="Arial" w:cs="Arial"/>
        <w:w w:val="99"/>
        <w:sz w:val="24"/>
        <w:szCs w:val="24"/>
        <w:lang w:val="it-IT" w:eastAsia="it-IT" w:bidi="it-IT"/>
      </w:rPr>
    </w:lvl>
    <w:lvl w:ilvl="2">
      <w:start w:val="0"/>
      <w:numFmt w:val="bullet"/>
      <w:lvlText w:val="•"/>
      <w:lvlJc w:val="left"/>
      <w:pPr>
        <w:ind w:left="3278" w:hanging="360"/>
      </w:pPr>
      <w:rPr>
        <w:rFonts w:hint="default"/>
        <w:lang w:val="it-IT" w:eastAsia="it-IT" w:bidi="it-IT"/>
      </w:rPr>
    </w:lvl>
    <w:lvl w:ilvl="3">
      <w:start w:val="0"/>
      <w:numFmt w:val="bullet"/>
      <w:lvlText w:val="•"/>
      <w:lvlJc w:val="left"/>
      <w:pPr>
        <w:ind w:left="4276" w:hanging="360"/>
      </w:pPr>
      <w:rPr>
        <w:rFonts w:hint="default"/>
        <w:lang w:val="it-IT" w:eastAsia="it-IT" w:bidi="it-IT"/>
      </w:rPr>
    </w:lvl>
    <w:lvl w:ilvl="4">
      <w:start w:val="0"/>
      <w:numFmt w:val="bullet"/>
      <w:lvlText w:val="•"/>
      <w:lvlJc w:val="left"/>
      <w:pPr>
        <w:ind w:left="5275" w:hanging="360"/>
      </w:pPr>
      <w:rPr>
        <w:rFonts w:hint="default"/>
        <w:lang w:val="it-IT" w:eastAsia="it-IT" w:bidi="it-IT"/>
      </w:rPr>
    </w:lvl>
    <w:lvl w:ilvl="5">
      <w:start w:val="0"/>
      <w:numFmt w:val="bullet"/>
      <w:lvlText w:val="•"/>
      <w:lvlJc w:val="left"/>
      <w:pPr>
        <w:ind w:left="6273" w:hanging="360"/>
      </w:pPr>
      <w:rPr>
        <w:rFonts w:hint="default"/>
        <w:lang w:val="it-IT" w:eastAsia="it-IT" w:bidi="it-IT"/>
      </w:rPr>
    </w:lvl>
    <w:lvl w:ilvl="6">
      <w:start w:val="0"/>
      <w:numFmt w:val="bullet"/>
      <w:lvlText w:val="•"/>
      <w:lvlJc w:val="left"/>
      <w:pPr>
        <w:ind w:left="7272" w:hanging="360"/>
      </w:pPr>
      <w:rPr>
        <w:rFonts w:hint="default"/>
        <w:lang w:val="it-IT" w:eastAsia="it-IT" w:bidi="it-IT"/>
      </w:rPr>
    </w:lvl>
    <w:lvl w:ilvl="7">
      <w:start w:val="0"/>
      <w:numFmt w:val="bullet"/>
      <w:lvlText w:val="•"/>
      <w:lvlJc w:val="left"/>
      <w:pPr>
        <w:ind w:left="8270" w:hanging="360"/>
      </w:pPr>
      <w:rPr>
        <w:rFonts w:hint="default"/>
        <w:lang w:val="it-IT" w:eastAsia="it-IT" w:bidi="it-IT"/>
      </w:rPr>
    </w:lvl>
    <w:lvl w:ilvl="8">
      <w:start w:val="0"/>
      <w:numFmt w:val="bullet"/>
      <w:lvlText w:val="•"/>
      <w:lvlJc w:val="left"/>
      <w:pPr>
        <w:ind w:left="9269" w:hanging="360"/>
      </w:pPr>
      <w:rPr>
        <w:rFonts w:hint="default"/>
        <w:lang w:val="it-IT" w:eastAsia="it-IT" w:bidi="it-IT"/>
      </w:rPr>
    </w:lvl>
  </w:abstractNum>
  <w:abstractNum w:abstractNumId="69">
    <w:multiLevelType w:val="hybridMultilevel"/>
    <w:lvl w:ilvl="0">
      <w:start w:val="1"/>
      <w:numFmt w:val="decimal"/>
      <w:lvlText w:val="%1."/>
      <w:lvlJc w:val="left"/>
      <w:pPr>
        <w:ind w:left="1921" w:hanging="567"/>
        <w:jc w:val="left"/>
      </w:pPr>
      <w:rPr>
        <w:rFonts w:hint="default" w:ascii="Arial" w:hAnsi="Arial" w:eastAsia="Arial" w:cs="Arial"/>
        <w:spacing w:val="-3"/>
        <w:w w:val="100"/>
        <w:sz w:val="24"/>
        <w:szCs w:val="24"/>
        <w:lang w:val="it-IT" w:eastAsia="it-IT" w:bidi="it-IT"/>
      </w:rPr>
    </w:lvl>
    <w:lvl w:ilvl="1">
      <w:start w:val="0"/>
      <w:numFmt w:val="bullet"/>
      <w:lvlText w:val="•"/>
      <w:lvlJc w:val="left"/>
      <w:pPr>
        <w:ind w:left="2854" w:hanging="567"/>
      </w:pPr>
      <w:rPr>
        <w:rFonts w:hint="default"/>
        <w:lang w:val="it-IT" w:eastAsia="it-IT" w:bidi="it-IT"/>
      </w:rPr>
    </w:lvl>
    <w:lvl w:ilvl="2">
      <w:start w:val="0"/>
      <w:numFmt w:val="bullet"/>
      <w:lvlText w:val="•"/>
      <w:lvlJc w:val="left"/>
      <w:pPr>
        <w:ind w:left="3789" w:hanging="567"/>
      </w:pPr>
      <w:rPr>
        <w:rFonts w:hint="default"/>
        <w:lang w:val="it-IT" w:eastAsia="it-IT" w:bidi="it-IT"/>
      </w:rPr>
    </w:lvl>
    <w:lvl w:ilvl="3">
      <w:start w:val="0"/>
      <w:numFmt w:val="bullet"/>
      <w:lvlText w:val="•"/>
      <w:lvlJc w:val="left"/>
      <w:pPr>
        <w:ind w:left="4723" w:hanging="567"/>
      </w:pPr>
      <w:rPr>
        <w:rFonts w:hint="default"/>
        <w:lang w:val="it-IT" w:eastAsia="it-IT" w:bidi="it-IT"/>
      </w:rPr>
    </w:lvl>
    <w:lvl w:ilvl="4">
      <w:start w:val="0"/>
      <w:numFmt w:val="bullet"/>
      <w:lvlText w:val="•"/>
      <w:lvlJc w:val="left"/>
      <w:pPr>
        <w:ind w:left="5658" w:hanging="567"/>
      </w:pPr>
      <w:rPr>
        <w:rFonts w:hint="default"/>
        <w:lang w:val="it-IT" w:eastAsia="it-IT" w:bidi="it-IT"/>
      </w:rPr>
    </w:lvl>
    <w:lvl w:ilvl="5">
      <w:start w:val="0"/>
      <w:numFmt w:val="bullet"/>
      <w:lvlText w:val="•"/>
      <w:lvlJc w:val="left"/>
      <w:pPr>
        <w:ind w:left="6593" w:hanging="567"/>
      </w:pPr>
      <w:rPr>
        <w:rFonts w:hint="default"/>
        <w:lang w:val="it-IT" w:eastAsia="it-IT" w:bidi="it-IT"/>
      </w:rPr>
    </w:lvl>
    <w:lvl w:ilvl="6">
      <w:start w:val="0"/>
      <w:numFmt w:val="bullet"/>
      <w:lvlText w:val="•"/>
      <w:lvlJc w:val="left"/>
      <w:pPr>
        <w:ind w:left="7527" w:hanging="567"/>
      </w:pPr>
      <w:rPr>
        <w:rFonts w:hint="default"/>
        <w:lang w:val="it-IT" w:eastAsia="it-IT" w:bidi="it-IT"/>
      </w:rPr>
    </w:lvl>
    <w:lvl w:ilvl="7">
      <w:start w:val="0"/>
      <w:numFmt w:val="bullet"/>
      <w:lvlText w:val="•"/>
      <w:lvlJc w:val="left"/>
      <w:pPr>
        <w:ind w:left="8462" w:hanging="567"/>
      </w:pPr>
      <w:rPr>
        <w:rFonts w:hint="default"/>
        <w:lang w:val="it-IT" w:eastAsia="it-IT" w:bidi="it-IT"/>
      </w:rPr>
    </w:lvl>
    <w:lvl w:ilvl="8">
      <w:start w:val="0"/>
      <w:numFmt w:val="bullet"/>
      <w:lvlText w:val="•"/>
      <w:lvlJc w:val="left"/>
      <w:pPr>
        <w:ind w:left="9397" w:hanging="567"/>
      </w:pPr>
      <w:rPr>
        <w:rFonts w:hint="default"/>
        <w:lang w:val="it-IT" w:eastAsia="it-IT" w:bidi="it-IT"/>
      </w:rPr>
    </w:lvl>
  </w:abstractNum>
  <w:abstractNum w:abstractNumId="68">
    <w:multiLevelType w:val="hybridMultilevel"/>
    <w:lvl w:ilvl="0">
      <w:start w:val="1"/>
      <w:numFmt w:val="decimal"/>
      <w:lvlText w:val="%1."/>
      <w:lvlJc w:val="left"/>
      <w:pPr>
        <w:ind w:left="1921" w:hanging="567"/>
        <w:jc w:val="left"/>
      </w:pPr>
      <w:rPr>
        <w:rFonts w:hint="default" w:ascii="Arial" w:hAnsi="Arial" w:eastAsia="Arial" w:cs="Arial"/>
        <w:spacing w:val="-12"/>
        <w:w w:val="99"/>
        <w:sz w:val="24"/>
        <w:szCs w:val="24"/>
        <w:lang w:val="it-IT" w:eastAsia="it-IT" w:bidi="it-IT"/>
      </w:rPr>
    </w:lvl>
    <w:lvl w:ilvl="1">
      <w:start w:val="0"/>
      <w:numFmt w:val="bullet"/>
      <w:lvlText w:val="•"/>
      <w:lvlJc w:val="left"/>
      <w:pPr>
        <w:ind w:left="2854" w:hanging="567"/>
      </w:pPr>
      <w:rPr>
        <w:rFonts w:hint="default"/>
        <w:lang w:val="it-IT" w:eastAsia="it-IT" w:bidi="it-IT"/>
      </w:rPr>
    </w:lvl>
    <w:lvl w:ilvl="2">
      <w:start w:val="0"/>
      <w:numFmt w:val="bullet"/>
      <w:lvlText w:val="•"/>
      <w:lvlJc w:val="left"/>
      <w:pPr>
        <w:ind w:left="3789" w:hanging="567"/>
      </w:pPr>
      <w:rPr>
        <w:rFonts w:hint="default"/>
        <w:lang w:val="it-IT" w:eastAsia="it-IT" w:bidi="it-IT"/>
      </w:rPr>
    </w:lvl>
    <w:lvl w:ilvl="3">
      <w:start w:val="0"/>
      <w:numFmt w:val="bullet"/>
      <w:lvlText w:val="•"/>
      <w:lvlJc w:val="left"/>
      <w:pPr>
        <w:ind w:left="4723" w:hanging="567"/>
      </w:pPr>
      <w:rPr>
        <w:rFonts w:hint="default"/>
        <w:lang w:val="it-IT" w:eastAsia="it-IT" w:bidi="it-IT"/>
      </w:rPr>
    </w:lvl>
    <w:lvl w:ilvl="4">
      <w:start w:val="0"/>
      <w:numFmt w:val="bullet"/>
      <w:lvlText w:val="•"/>
      <w:lvlJc w:val="left"/>
      <w:pPr>
        <w:ind w:left="5658" w:hanging="567"/>
      </w:pPr>
      <w:rPr>
        <w:rFonts w:hint="default"/>
        <w:lang w:val="it-IT" w:eastAsia="it-IT" w:bidi="it-IT"/>
      </w:rPr>
    </w:lvl>
    <w:lvl w:ilvl="5">
      <w:start w:val="0"/>
      <w:numFmt w:val="bullet"/>
      <w:lvlText w:val="•"/>
      <w:lvlJc w:val="left"/>
      <w:pPr>
        <w:ind w:left="6593" w:hanging="567"/>
      </w:pPr>
      <w:rPr>
        <w:rFonts w:hint="default"/>
        <w:lang w:val="it-IT" w:eastAsia="it-IT" w:bidi="it-IT"/>
      </w:rPr>
    </w:lvl>
    <w:lvl w:ilvl="6">
      <w:start w:val="0"/>
      <w:numFmt w:val="bullet"/>
      <w:lvlText w:val="•"/>
      <w:lvlJc w:val="left"/>
      <w:pPr>
        <w:ind w:left="7527" w:hanging="567"/>
      </w:pPr>
      <w:rPr>
        <w:rFonts w:hint="default"/>
        <w:lang w:val="it-IT" w:eastAsia="it-IT" w:bidi="it-IT"/>
      </w:rPr>
    </w:lvl>
    <w:lvl w:ilvl="7">
      <w:start w:val="0"/>
      <w:numFmt w:val="bullet"/>
      <w:lvlText w:val="•"/>
      <w:lvlJc w:val="left"/>
      <w:pPr>
        <w:ind w:left="8462" w:hanging="567"/>
      </w:pPr>
      <w:rPr>
        <w:rFonts w:hint="default"/>
        <w:lang w:val="it-IT" w:eastAsia="it-IT" w:bidi="it-IT"/>
      </w:rPr>
    </w:lvl>
    <w:lvl w:ilvl="8">
      <w:start w:val="0"/>
      <w:numFmt w:val="bullet"/>
      <w:lvlText w:val="•"/>
      <w:lvlJc w:val="left"/>
      <w:pPr>
        <w:ind w:left="9397" w:hanging="567"/>
      </w:pPr>
      <w:rPr>
        <w:rFonts w:hint="default"/>
        <w:lang w:val="it-IT" w:eastAsia="it-IT" w:bidi="it-IT"/>
      </w:rPr>
    </w:lvl>
  </w:abstractNum>
  <w:abstractNum w:abstractNumId="67">
    <w:multiLevelType w:val="hybridMultilevel"/>
    <w:lvl w:ilvl="0">
      <w:start w:val="0"/>
      <w:numFmt w:val="bullet"/>
      <w:lvlText w:val="-"/>
      <w:lvlJc w:val="left"/>
      <w:pPr>
        <w:ind w:left="2067" w:hanging="147"/>
      </w:pPr>
      <w:rPr>
        <w:rFonts w:hint="default" w:ascii="Arial" w:hAnsi="Arial" w:eastAsia="Arial" w:cs="Arial"/>
        <w:w w:val="99"/>
        <w:sz w:val="24"/>
        <w:szCs w:val="24"/>
        <w:lang w:val="it-IT" w:eastAsia="it-IT" w:bidi="it-IT"/>
      </w:rPr>
    </w:lvl>
    <w:lvl w:ilvl="1">
      <w:start w:val="0"/>
      <w:numFmt w:val="bullet"/>
      <w:lvlText w:val="•"/>
      <w:lvlJc w:val="left"/>
      <w:pPr>
        <w:ind w:left="2980" w:hanging="147"/>
      </w:pPr>
      <w:rPr>
        <w:rFonts w:hint="default"/>
        <w:lang w:val="it-IT" w:eastAsia="it-IT" w:bidi="it-IT"/>
      </w:rPr>
    </w:lvl>
    <w:lvl w:ilvl="2">
      <w:start w:val="0"/>
      <w:numFmt w:val="bullet"/>
      <w:lvlText w:val="•"/>
      <w:lvlJc w:val="left"/>
      <w:pPr>
        <w:ind w:left="3901" w:hanging="147"/>
      </w:pPr>
      <w:rPr>
        <w:rFonts w:hint="default"/>
        <w:lang w:val="it-IT" w:eastAsia="it-IT" w:bidi="it-IT"/>
      </w:rPr>
    </w:lvl>
    <w:lvl w:ilvl="3">
      <w:start w:val="0"/>
      <w:numFmt w:val="bullet"/>
      <w:lvlText w:val="•"/>
      <w:lvlJc w:val="left"/>
      <w:pPr>
        <w:ind w:left="4821" w:hanging="147"/>
      </w:pPr>
      <w:rPr>
        <w:rFonts w:hint="default"/>
        <w:lang w:val="it-IT" w:eastAsia="it-IT" w:bidi="it-IT"/>
      </w:rPr>
    </w:lvl>
    <w:lvl w:ilvl="4">
      <w:start w:val="0"/>
      <w:numFmt w:val="bullet"/>
      <w:lvlText w:val="•"/>
      <w:lvlJc w:val="left"/>
      <w:pPr>
        <w:ind w:left="5742" w:hanging="147"/>
      </w:pPr>
      <w:rPr>
        <w:rFonts w:hint="default"/>
        <w:lang w:val="it-IT" w:eastAsia="it-IT" w:bidi="it-IT"/>
      </w:rPr>
    </w:lvl>
    <w:lvl w:ilvl="5">
      <w:start w:val="0"/>
      <w:numFmt w:val="bullet"/>
      <w:lvlText w:val="•"/>
      <w:lvlJc w:val="left"/>
      <w:pPr>
        <w:ind w:left="6663" w:hanging="147"/>
      </w:pPr>
      <w:rPr>
        <w:rFonts w:hint="default"/>
        <w:lang w:val="it-IT" w:eastAsia="it-IT" w:bidi="it-IT"/>
      </w:rPr>
    </w:lvl>
    <w:lvl w:ilvl="6">
      <w:start w:val="0"/>
      <w:numFmt w:val="bullet"/>
      <w:lvlText w:val="•"/>
      <w:lvlJc w:val="left"/>
      <w:pPr>
        <w:ind w:left="7583" w:hanging="147"/>
      </w:pPr>
      <w:rPr>
        <w:rFonts w:hint="default"/>
        <w:lang w:val="it-IT" w:eastAsia="it-IT" w:bidi="it-IT"/>
      </w:rPr>
    </w:lvl>
    <w:lvl w:ilvl="7">
      <w:start w:val="0"/>
      <w:numFmt w:val="bullet"/>
      <w:lvlText w:val="•"/>
      <w:lvlJc w:val="left"/>
      <w:pPr>
        <w:ind w:left="8504" w:hanging="147"/>
      </w:pPr>
      <w:rPr>
        <w:rFonts w:hint="default"/>
        <w:lang w:val="it-IT" w:eastAsia="it-IT" w:bidi="it-IT"/>
      </w:rPr>
    </w:lvl>
    <w:lvl w:ilvl="8">
      <w:start w:val="0"/>
      <w:numFmt w:val="bullet"/>
      <w:lvlText w:val="•"/>
      <w:lvlJc w:val="left"/>
      <w:pPr>
        <w:ind w:left="9425" w:hanging="147"/>
      </w:pPr>
      <w:rPr>
        <w:rFonts w:hint="default"/>
        <w:lang w:val="it-IT" w:eastAsia="it-IT" w:bidi="it-IT"/>
      </w:rPr>
    </w:lvl>
  </w:abstractNum>
  <w:abstractNum w:abstractNumId="66">
    <w:multiLevelType w:val="hybridMultilevel"/>
    <w:lvl w:ilvl="0">
      <w:start w:val="1"/>
      <w:numFmt w:val="decimal"/>
      <w:lvlText w:val="%1."/>
      <w:lvlJc w:val="left"/>
      <w:pPr>
        <w:ind w:left="1921" w:hanging="567"/>
        <w:jc w:val="left"/>
      </w:pPr>
      <w:rPr>
        <w:rFonts w:hint="default" w:ascii="Arial" w:hAnsi="Arial" w:eastAsia="Arial" w:cs="Arial"/>
        <w:spacing w:val="-14"/>
        <w:w w:val="99"/>
        <w:sz w:val="24"/>
        <w:szCs w:val="24"/>
        <w:lang w:val="it-IT" w:eastAsia="it-IT" w:bidi="it-IT"/>
      </w:rPr>
    </w:lvl>
    <w:lvl w:ilvl="1">
      <w:start w:val="1"/>
      <w:numFmt w:val="lowerLetter"/>
      <w:lvlText w:val="%2)"/>
      <w:lvlJc w:val="left"/>
      <w:pPr>
        <w:ind w:left="2281" w:hanging="360"/>
        <w:jc w:val="left"/>
      </w:pPr>
      <w:rPr>
        <w:rFonts w:hint="default" w:ascii="Arial" w:hAnsi="Arial" w:eastAsia="Arial" w:cs="Arial"/>
        <w:w w:val="99"/>
        <w:sz w:val="24"/>
        <w:szCs w:val="24"/>
        <w:lang w:val="it-IT" w:eastAsia="it-IT" w:bidi="it-IT"/>
      </w:rPr>
    </w:lvl>
    <w:lvl w:ilvl="2">
      <w:start w:val="0"/>
      <w:numFmt w:val="bullet"/>
      <w:lvlText w:val="•"/>
      <w:lvlJc w:val="left"/>
      <w:pPr>
        <w:ind w:left="3278" w:hanging="360"/>
      </w:pPr>
      <w:rPr>
        <w:rFonts w:hint="default"/>
        <w:lang w:val="it-IT" w:eastAsia="it-IT" w:bidi="it-IT"/>
      </w:rPr>
    </w:lvl>
    <w:lvl w:ilvl="3">
      <w:start w:val="0"/>
      <w:numFmt w:val="bullet"/>
      <w:lvlText w:val="•"/>
      <w:lvlJc w:val="left"/>
      <w:pPr>
        <w:ind w:left="4276" w:hanging="360"/>
      </w:pPr>
      <w:rPr>
        <w:rFonts w:hint="default"/>
        <w:lang w:val="it-IT" w:eastAsia="it-IT" w:bidi="it-IT"/>
      </w:rPr>
    </w:lvl>
    <w:lvl w:ilvl="4">
      <w:start w:val="0"/>
      <w:numFmt w:val="bullet"/>
      <w:lvlText w:val="•"/>
      <w:lvlJc w:val="left"/>
      <w:pPr>
        <w:ind w:left="5275" w:hanging="360"/>
      </w:pPr>
      <w:rPr>
        <w:rFonts w:hint="default"/>
        <w:lang w:val="it-IT" w:eastAsia="it-IT" w:bidi="it-IT"/>
      </w:rPr>
    </w:lvl>
    <w:lvl w:ilvl="5">
      <w:start w:val="0"/>
      <w:numFmt w:val="bullet"/>
      <w:lvlText w:val="•"/>
      <w:lvlJc w:val="left"/>
      <w:pPr>
        <w:ind w:left="6273" w:hanging="360"/>
      </w:pPr>
      <w:rPr>
        <w:rFonts w:hint="default"/>
        <w:lang w:val="it-IT" w:eastAsia="it-IT" w:bidi="it-IT"/>
      </w:rPr>
    </w:lvl>
    <w:lvl w:ilvl="6">
      <w:start w:val="0"/>
      <w:numFmt w:val="bullet"/>
      <w:lvlText w:val="•"/>
      <w:lvlJc w:val="left"/>
      <w:pPr>
        <w:ind w:left="7272" w:hanging="360"/>
      </w:pPr>
      <w:rPr>
        <w:rFonts w:hint="default"/>
        <w:lang w:val="it-IT" w:eastAsia="it-IT" w:bidi="it-IT"/>
      </w:rPr>
    </w:lvl>
    <w:lvl w:ilvl="7">
      <w:start w:val="0"/>
      <w:numFmt w:val="bullet"/>
      <w:lvlText w:val="•"/>
      <w:lvlJc w:val="left"/>
      <w:pPr>
        <w:ind w:left="8270" w:hanging="360"/>
      </w:pPr>
      <w:rPr>
        <w:rFonts w:hint="default"/>
        <w:lang w:val="it-IT" w:eastAsia="it-IT" w:bidi="it-IT"/>
      </w:rPr>
    </w:lvl>
    <w:lvl w:ilvl="8">
      <w:start w:val="0"/>
      <w:numFmt w:val="bullet"/>
      <w:lvlText w:val="•"/>
      <w:lvlJc w:val="left"/>
      <w:pPr>
        <w:ind w:left="9269" w:hanging="360"/>
      </w:pPr>
      <w:rPr>
        <w:rFonts w:hint="default"/>
        <w:lang w:val="it-IT" w:eastAsia="it-IT" w:bidi="it-IT"/>
      </w:rPr>
    </w:lvl>
  </w:abstractNum>
  <w:abstractNum w:abstractNumId="65">
    <w:multiLevelType w:val="hybridMultilevel"/>
    <w:lvl w:ilvl="0">
      <w:start w:val="1"/>
      <w:numFmt w:val="decimal"/>
      <w:lvlText w:val="%1."/>
      <w:lvlJc w:val="left"/>
      <w:pPr>
        <w:ind w:left="1921" w:hanging="567"/>
        <w:jc w:val="left"/>
      </w:pPr>
      <w:rPr>
        <w:rFonts w:hint="default" w:ascii="Arial" w:hAnsi="Arial" w:eastAsia="Arial" w:cs="Arial"/>
        <w:spacing w:val="-24"/>
        <w:w w:val="99"/>
        <w:sz w:val="24"/>
        <w:szCs w:val="24"/>
        <w:lang w:val="it-IT" w:eastAsia="it-IT" w:bidi="it-IT"/>
      </w:rPr>
    </w:lvl>
    <w:lvl w:ilvl="1">
      <w:start w:val="0"/>
      <w:numFmt w:val="bullet"/>
      <w:lvlText w:val="-"/>
      <w:lvlJc w:val="left"/>
      <w:pPr>
        <w:ind w:left="2281" w:hanging="360"/>
      </w:pPr>
      <w:rPr>
        <w:rFonts w:hint="default" w:ascii="Arial" w:hAnsi="Arial" w:eastAsia="Arial" w:cs="Arial"/>
        <w:spacing w:val="-2"/>
        <w:w w:val="99"/>
        <w:sz w:val="24"/>
        <w:szCs w:val="24"/>
        <w:lang w:val="it-IT" w:eastAsia="it-IT" w:bidi="it-IT"/>
      </w:rPr>
    </w:lvl>
    <w:lvl w:ilvl="2">
      <w:start w:val="0"/>
      <w:numFmt w:val="bullet"/>
      <w:lvlText w:val="•"/>
      <w:lvlJc w:val="left"/>
      <w:pPr>
        <w:ind w:left="3278" w:hanging="360"/>
      </w:pPr>
      <w:rPr>
        <w:rFonts w:hint="default"/>
        <w:lang w:val="it-IT" w:eastAsia="it-IT" w:bidi="it-IT"/>
      </w:rPr>
    </w:lvl>
    <w:lvl w:ilvl="3">
      <w:start w:val="0"/>
      <w:numFmt w:val="bullet"/>
      <w:lvlText w:val="•"/>
      <w:lvlJc w:val="left"/>
      <w:pPr>
        <w:ind w:left="4276" w:hanging="360"/>
      </w:pPr>
      <w:rPr>
        <w:rFonts w:hint="default"/>
        <w:lang w:val="it-IT" w:eastAsia="it-IT" w:bidi="it-IT"/>
      </w:rPr>
    </w:lvl>
    <w:lvl w:ilvl="4">
      <w:start w:val="0"/>
      <w:numFmt w:val="bullet"/>
      <w:lvlText w:val="•"/>
      <w:lvlJc w:val="left"/>
      <w:pPr>
        <w:ind w:left="5275" w:hanging="360"/>
      </w:pPr>
      <w:rPr>
        <w:rFonts w:hint="default"/>
        <w:lang w:val="it-IT" w:eastAsia="it-IT" w:bidi="it-IT"/>
      </w:rPr>
    </w:lvl>
    <w:lvl w:ilvl="5">
      <w:start w:val="0"/>
      <w:numFmt w:val="bullet"/>
      <w:lvlText w:val="•"/>
      <w:lvlJc w:val="left"/>
      <w:pPr>
        <w:ind w:left="6273" w:hanging="360"/>
      </w:pPr>
      <w:rPr>
        <w:rFonts w:hint="default"/>
        <w:lang w:val="it-IT" w:eastAsia="it-IT" w:bidi="it-IT"/>
      </w:rPr>
    </w:lvl>
    <w:lvl w:ilvl="6">
      <w:start w:val="0"/>
      <w:numFmt w:val="bullet"/>
      <w:lvlText w:val="•"/>
      <w:lvlJc w:val="left"/>
      <w:pPr>
        <w:ind w:left="7272" w:hanging="360"/>
      </w:pPr>
      <w:rPr>
        <w:rFonts w:hint="default"/>
        <w:lang w:val="it-IT" w:eastAsia="it-IT" w:bidi="it-IT"/>
      </w:rPr>
    </w:lvl>
    <w:lvl w:ilvl="7">
      <w:start w:val="0"/>
      <w:numFmt w:val="bullet"/>
      <w:lvlText w:val="•"/>
      <w:lvlJc w:val="left"/>
      <w:pPr>
        <w:ind w:left="8270" w:hanging="360"/>
      </w:pPr>
      <w:rPr>
        <w:rFonts w:hint="default"/>
        <w:lang w:val="it-IT" w:eastAsia="it-IT" w:bidi="it-IT"/>
      </w:rPr>
    </w:lvl>
    <w:lvl w:ilvl="8">
      <w:start w:val="0"/>
      <w:numFmt w:val="bullet"/>
      <w:lvlText w:val="•"/>
      <w:lvlJc w:val="left"/>
      <w:pPr>
        <w:ind w:left="9269" w:hanging="360"/>
      </w:pPr>
      <w:rPr>
        <w:rFonts w:hint="default"/>
        <w:lang w:val="it-IT" w:eastAsia="it-IT" w:bidi="it-IT"/>
      </w:rPr>
    </w:lvl>
  </w:abstractNum>
  <w:abstractNum w:abstractNumId="64">
    <w:multiLevelType w:val="hybridMultilevel"/>
    <w:lvl w:ilvl="0">
      <w:start w:val="1"/>
      <w:numFmt w:val="decimal"/>
      <w:lvlText w:val="%1."/>
      <w:lvlJc w:val="left"/>
      <w:pPr>
        <w:ind w:left="1921" w:hanging="567"/>
        <w:jc w:val="left"/>
      </w:pPr>
      <w:rPr>
        <w:rFonts w:hint="default" w:ascii="Arial" w:hAnsi="Arial" w:eastAsia="Arial" w:cs="Arial"/>
        <w:spacing w:val="-3"/>
        <w:w w:val="99"/>
        <w:sz w:val="24"/>
        <w:szCs w:val="24"/>
        <w:lang w:val="it-IT" w:eastAsia="it-IT" w:bidi="it-IT"/>
      </w:rPr>
    </w:lvl>
    <w:lvl w:ilvl="1">
      <w:start w:val="1"/>
      <w:numFmt w:val="lowerLetter"/>
      <w:lvlText w:val="%2)"/>
      <w:lvlJc w:val="left"/>
      <w:pPr>
        <w:ind w:left="2281" w:hanging="360"/>
        <w:jc w:val="left"/>
      </w:pPr>
      <w:rPr>
        <w:rFonts w:hint="default" w:ascii="Arial" w:hAnsi="Arial" w:eastAsia="Arial" w:cs="Arial"/>
        <w:w w:val="99"/>
        <w:sz w:val="24"/>
        <w:szCs w:val="24"/>
        <w:lang w:val="it-IT" w:eastAsia="it-IT" w:bidi="it-IT"/>
      </w:rPr>
    </w:lvl>
    <w:lvl w:ilvl="2">
      <w:start w:val="0"/>
      <w:numFmt w:val="bullet"/>
      <w:lvlText w:val="•"/>
      <w:lvlJc w:val="left"/>
      <w:pPr>
        <w:ind w:left="3278" w:hanging="360"/>
      </w:pPr>
      <w:rPr>
        <w:rFonts w:hint="default"/>
        <w:lang w:val="it-IT" w:eastAsia="it-IT" w:bidi="it-IT"/>
      </w:rPr>
    </w:lvl>
    <w:lvl w:ilvl="3">
      <w:start w:val="0"/>
      <w:numFmt w:val="bullet"/>
      <w:lvlText w:val="•"/>
      <w:lvlJc w:val="left"/>
      <w:pPr>
        <w:ind w:left="4276" w:hanging="360"/>
      </w:pPr>
      <w:rPr>
        <w:rFonts w:hint="default"/>
        <w:lang w:val="it-IT" w:eastAsia="it-IT" w:bidi="it-IT"/>
      </w:rPr>
    </w:lvl>
    <w:lvl w:ilvl="4">
      <w:start w:val="0"/>
      <w:numFmt w:val="bullet"/>
      <w:lvlText w:val="•"/>
      <w:lvlJc w:val="left"/>
      <w:pPr>
        <w:ind w:left="5275" w:hanging="360"/>
      </w:pPr>
      <w:rPr>
        <w:rFonts w:hint="default"/>
        <w:lang w:val="it-IT" w:eastAsia="it-IT" w:bidi="it-IT"/>
      </w:rPr>
    </w:lvl>
    <w:lvl w:ilvl="5">
      <w:start w:val="0"/>
      <w:numFmt w:val="bullet"/>
      <w:lvlText w:val="•"/>
      <w:lvlJc w:val="left"/>
      <w:pPr>
        <w:ind w:left="6273" w:hanging="360"/>
      </w:pPr>
      <w:rPr>
        <w:rFonts w:hint="default"/>
        <w:lang w:val="it-IT" w:eastAsia="it-IT" w:bidi="it-IT"/>
      </w:rPr>
    </w:lvl>
    <w:lvl w:ilvl="6">
      <w:start w:val="0"/>
      <w:numFmt w:val="bullet"/>
      <w:lvlText w:val="•"/>
      <w:lvlJc w:val="left"/>
      <w:pPr>
        <w:ind w:left="7272" w:hanging="360"/>
      </w:pPr>
      <w:rPr>
        <w:rFonts w:hint="default"/>
        <w:lang w:val="it-IT" w:eastAsia="it-IT" w:bidi="it-IT"/>
      </w:rPr>
    </w:lvl>
    <w:lvl w:ilvl="7">
      <w:start w:val="0"/>
      <w:numFmt w:val="bullet"/>
      <w:lvlText w:val="•"/>
      <w:lvlJc w:val="left"/>
      <w:pPr>
        <w:ind w:left="8270" w:hanging="360"/>
      </w:pPr>
      <w:rPr>
        <w:rFonts w:hint="default"/>
        <w:lang w:val="it-IT" w:eastAsia="it-IT" w:bidi="it-IT"/>
      </w:rPr>
    </w:lvl>
    <w:lvl w:ilvl="8">
      <w:start w:val="0"/>
      <w:numFmt w:val="bullet"/>
      <w:lvlText w:val="•"/>
      <w:lvlJc w:val="left"/>
      <w:pPr>
        <w:ind w:left="9269" w:hanging="360"/>
      </w:pPr>
      <w:rPr>
        <w:rFonts w:hint="default"/>
        <w:lang w:val="it-IT" w:eastAsia="it-IT" w:bidi="it-IT"/>
      </w:rPr>
    </w:lvl>
  </w:abstractNum>
  <w:abstractNum w:abstractNumId="63">
    <w:multiLevelType w:val="hybridMultilevel"/>
    <w:lvl w:ilvl="0">
      <w:start w:val="1"/>
      <w:numFmt w:val="decimal"/>
      <w:lvlText w:val="%1."/>
      <w:lvlJc w:val="left"/>
      <w:pPr>
        <w:ind w:left="1714" w:hanging="360"/>
        <w:jc w:val="left"/>
      </w:pPr>
      <w:rPr>
        <w:rFonts w:hint="default" w:ascii="Arial" w:hAnsi="Arial" w:eastAsia="Arial" w:cs="Arial"/>
        <w:spacing w:val="-32"/>
        <w:w w:val="99"/>
        <w:sz w:val="24"/>
        <w:szCs w:val="24"/>
        <w:lang w:val="it-IT" w:eastAsia="it-IT" w:bidi="it-IT"/>
      </w:rPr>
    </w:lvl>
    <w:lvl w:ilvl="1">
      <w:start w:val="0"/>
      <w:numFmt w:val="bullet"/>
      <w:lvlText w:val="•"/>
      <w:lvlJc w:val="left"/>
      <w:pPr>
        <w:ind w:left="2674" w:hanging="360"/>
      </w:pPr>
      <w:rPr>
        <w:rFonts w:hint="default"/>
        <w:lang w:val="it-IT" w:eastAsia="it-IT" w:bidi="it-IT"/>
      </w:rPr>
    </w:lvl>
    <w:lvl w:ilvl="2">
      <w:start w:val="0"/>
      <w:numFmt w:val="bullet"/>
      <w:lvlText w:val="•"/>
      <w:lvlJc w:val="left"/>
      <w:pPr>
        <w:ind w:left="3629" w:hanging="360"/>
      </w:pPr>
      <w:rPr>
        <w:rFonts w:hint="default"/>
        <w:lang w:val="it-IT" w:eastAsia="it-IT" w:bidi="it-IT"/>
      </w:rPr>
    </w:lvl>
    <w:lvl w:ilvl="3">
      <w:start w:val="0"/>
      <w:numFmt w:val="bullet"/>
      <w:lvlText w:val="•"/>
      <w:lvlJc w:val="left"/>
      <w:pPr>
        <w:ind w:left="4583" w:hanging="360"/>
      </w:pPr>
      <w:rPr>
        <w:rFonts w:hint="default"/>
        <w:lang w:val="it-IT" w:eastAsia="it-IT" w:bidi="it-IT"/>
      </w:rPr>
    </w:lvl>
    <w:lvl w:ilvl="4">
      <w:start w:val="0"/>
      <w:numFmt w:val="bullet"/>
      <w:lvlText w:val="•"/>
      <w:lvlJc w:val="left"/>
      <w:pPr>
        <w:ind w:left="5538" w:hanging="360"/>
      </w:pPr>
      <w:rPr>
        <w:rFonts w:hint="default"/>
        <w:lang w:val="it-IT" w:eastAsia="it-IT" w:bidi="it-IT"/>
      </w:rPr>
    </w:lvl>
    <w:lvl w:ilvl="5">
      <w:start w:val="0"/>
      <w:numFmt w:val="bullet"/>
      <w:lvlText w:val="•"/>
      <w:lvlJc w:val="left"/>
      <w:pPr>
        <w:ind w:left="6493" w:hanging="360"/>
      </w:pPr>
      <w:rPr>
        <w:rFonts w:hint="default"/>
        <w:lang w:val="it-IT" w:eastAsia="it-IT" w:bidi="it-IT"/>
      </w:rPr>
    </w:lvl>
    <w:lvl w:ilvl="6">
      <w:start w:val="0"/>
      <w:numFmt w:val="bullet"/>
      <w:lvlText w:val="•"/>
      <w:lvlJc w:val="left"/>
      <w:pPr>
        <w:ind w:left="7447" w:hanging="360"/>
      </w:pPr>
      <w:rPr>
        <w:rFonts w:hint="default"/>
        <w:lang w:val="it-IT" w:eastAsia="it-IT" w:bidi="it-IT"/>
      </w:rPr>
    </w:lvl>
    <w:lvl w:ilvl="7">
      <w:start w:val="0"/>
      <w:numFmt w:val="bullet"/>
      <w:lvlText w:val="•"/>
      <w:lvlJc w:val="left"/>
      <w:pPr>
        <w:ind w:left="8402" w:hanging="360"/>
      </w:pPr>
      <w:rPr>
        <w:rFonts w:hint="default"/>
        <w:lang w:val="it-IT" w:eastAsia="it-IT" w:bidi="it-IT"/>
      </w:rPr>
    </w:lvl>
    <w:lvl w:ilvl="8">
      <w:start w:val="0"/>
      <w:numFmt w:val="bullet"/>
      <w:lvlText w:val="•"/>
      <w:lvlJc w:val="left"/>
      <w:pPr>
        <w:ind w:left="9357" w:hanging="360"/>
      </w:pPr>
      <w:rPr>
        <w:rFonts w:hint="default"/>
        <w:lang w:val="it-IT" w:eastAsia="it-IT" w:bidi="it-IT"/>
      </w:rPr>
    </w:lvl>
  </w:abstractNum>
  <w:abstractNum w:abstractNumId="62">
    <w:multiLevelType w:val="hybridMultilevel"/>
    <w:lvl w:ilvl="0">
      <w:start w:val="1"/>
      <w:numFmt w:val="decimal"/>
      <w:lvlText w:val="%1."/>
      <w:lvlJc w:val="left"/>
      <w:pPr>
        <w:ind w:left="1921" w:hanging="567"/>
        <w:jc w:val="left"/>
      </w:pPr>
      <w:rPr>
        <w:rFonts w:hint="default" w:ascii="Arial" w:hAnsi="Arial" w:eastAsia="Arial" w:cs="Arial"/>
        <w:spacing w:val="-2"/>
        <w:w w:val="99"/>
        <w:sz w:val="24"/>
        <w:szCs w:val="24"/>
        <w:lang w:val="it-IT" w:eastAsia="it-IT" w:bidi="it-IT"/>
      </w:rPr>
    </w:lvl>
    <w:lvl w:ilvl="1">
      <w:start w:val="1"/>
      <w:numFmt w:val="lowerLetter"/>
      <w:lvlText w:val="%2)"/>
      <w:lvlJc w:val="left"/>
      <w:pPr>
        <w:ind w:left="2281" w:hanging="360"/>
        <w:jc w:val="left"/>
      </w:pPr>
      <w:rPr>
        <w:rFonts w:hint="default" w:ascii="Arial" w:hAnsi="Arial" w:eastAsia="Arial" w:cs="Arial"/>
        <w:w w:val="99"/>
        <w:sz w:val="24"/>
        <w:szCs w:val="24"/>
        <w:lang w:val="it-IT" w:eastAsia="it-IT" w:bidi="it-IT"/>
      </w:rPr>
    </w:lvl>
    <w:lvl w:ilvl="2">
      <w:start w:val="0"/>
      <w:numFmt w:val="bullet"/>
      <w:lvlText w:val="•"/>
      <w:lvlJc w:val="left"/>
      <w:pPr>
        <w:ind w:left="3278" w:hanging="360"/>
      </w:pPr>
      <w:rPr>
        <w:rFonts w:hint="default"/>
        <w:lang w:val="it-IT" w:eastAsia="it-IT" w:bidi="it-IT"/>
      </w:rPr>
    </w:lvl>
    <w:lvl w:ilvl="3">
      <w:start w:val="0"/>
      <w:numFmt w:val="bullet"/>
      <w:lvlText w:val="•"/>
      <w:lvlJc w:val="left"/>
      <w:pPr>
        <w:ind w:left="4276" w:hanging="360"/>
      </w:pPr>
      <w:rPr>
        <w:rFonts w:hint="default"/>
        <w:lang w:val="it-IT" w:eastAsia="it-IT" w:bidi="it-IT"/>
      </w:rPr>
    </w:lvl>
    <w:lvl w:ilvl="4">
      <w:start w:val="0"/>
      <w:numFmt w:val="bullet"/>
      <w:lvlText w:val="•"/>
      <w:lvlJc w:val="left"/>
      <w:pPr>
        <w:ind w:left="5275" w:hanging="360"/>
      </w:pPr>
      <w:rPr>
        <w:rFonts w:hint="default"/>
        <w:lang w:val="it-IT" w:eastAsia="it-IT" w:bidi="it-IT"/>
      </w:rPr>
    </w:lvl>
    <w:lvl w:ilvl="5">
      <w:start w:val="0"/>
      <w:numFmt w:val="bullet"/>
      <w:lvlText w:val="•"/>
      <w:lvlJc w:val="left"/>
      <w:pPr>
        <w:ind w:left="6273" w:hanging="360"/>
      </w:pPr>
      <w:rPr>
        <w:rFonts w:hint="default"/>
        <w:lang w:val="it-IT" w:eastAsia="it-IT" w:bidi="it-IT"/>
      </w:rPr>
    </w:lvl>
    <w:lvl w:ilvl="6">
      <w:start w:val="0"/>
      <w:numFmt w:val="bullet"/>
      <w:lvlText w:val="•"/>
      <w:lvlJc w:val="left"/>
      <w:pPr>
        <w:ind w:left="7272" w:hanging="360"/>
      </w:pPr>
      <w:rPr>
        <w:rFonts w:hint="default"/>
        <w:lang w:val="it-IT" w:eastAsia="it-IT" w:bidi="it-IT"/>
      </w:rPr>
    </w:lvl>
    <w:lvl w:ilvl="7">
      <w:start w:val="0"/>
      <w:numFmt w:val="bullet"/>
      <w:lvlText w:val="•"/>
      <w:lvlJc w:val="left"/>
      <w:pPr>
        <w:ind w:left="8270" w:hanging="360"/>
      </w:pPr>
      <w:rPr>
        <w:rFonts w:hint="default"/>
        <w:lang w:val="it-IT" w:eastAsia="it-IT" w:bidi="it-IT"/>
      </w:rPr>
    </w:lvl>
    <w:lvl w:ilvl="8">
      <w:start w:val="0"/>
      <w:numFmt w:val="bullet"/>
      <w:lvlText w:val="•"/>
      <w:lvlJc w:val="left"/>
      <w:pPr>
        <w:ind w:left="9269" w:hanging="360"/>
      </w:pPr>
      <w:rPr>
        <w:rFonts w:hint="default"/>
        <w:lang w:val="it-IT" w:eastAsia="it-IT" w:bidi="it-IT"/>
      </w:rPr>
    </w:lvl>
  </w:abstractNum>
  <w:abstractNum w:abstractNumId="61">
    <w:multiLevelType w:val="hybridMultilevel"/>
    <w:lvl w:ilvl="0">
      <w:start w:val="1"/>
      <w:numFmt w:val="decimal"/>
      <w:lvlText w:val="%1."/>
      <w:lvlJc w:val="left"/>
      <w:pPr>
        <w:ind w:left="1921" w:hanging="567"/>
        <w:jc w:val="left"/>
      </w:pPr>
      <w:rPr>
        <w:rFonts w:hint="default" w:ascii="Arial" w:hAnsi="Arial" w:eastAsia="Arial" w:cs="Arial"/>
        <w:spacing w:val="-11"/>
        <w:w w:val="99"/>
        <w:sz w:val="24"/>
        <w:szCs w:val="24"/>
        <w:lang w:val="it-IT" w:eastAsia="it-IT" w:bidi="it-IT"/>
      </w:rPr>
    </w:lvl>
    <w:lvl w:ilvl="1">
      <w:start w:val="0"/>
      <w:numFmt w:val="bullet"/>
      <w:lvlText w:val="•"/>
      <w:lvlJc w:val="left"/>
      <w:pPr>
        <w:ind w:left="2854" w:hanging="567"/>
      </w:pPr>
      <w:rPr>
        <w:rFonts w:hint="default"/>
        <w:lang w:val="it-IT" w:eastAsia="it-IT" w:bidi="it-IT"/>
      </w:rPr>
    </w:lvl>
    <w:lvl w:ilvl="2">
      <w:start w:val="0"/>
      <w:numFmt w:val="bullet"/>
      <w:lvlText w:val="•"/>
      <w:lvlJc w:val="left"/>
      <w:pPr>
        <w:ind w:left="3789" w:hanging="567"/>
      </w:pPr>
      <w:rPr>
        <w:rFonts w:hint="default"/>
        <w:lang w:val="it-IT" w:eastAsia="it-IT" w:bidi="it-IT"/>
      </w:rPr>
    </w:lvl>
    <w:lvl w:ilvl="3">
      <w:start w:val="0"/>
      <w:numFmt w:val="bullet"/>
      <w:lvlText w:val="•"/>
      <w:lvlJc w:val="left"/>
      <w:pPr>
        <w:ind w:left="4723" w:hanging="567"/>
      </w:pPr>
      <w:rPr>
        <w:rFonts w:hint="default"/>
        <w:lang w:val="it-IT" w:eastAsia="it-IT" w:bidi="it-IT"/>
      </w:rPr>
    </w:lvl>
    <w:lvl w:ilvl="4">
      <w:start w:val="0"/>
      <w:numFmt w:val="bullet"/>
      <w:lvlText w:val="•"/>
      <w:lvlJc w:val="left"/>
      <w:pPr>
        <w:ind w:left="5658" w:hanging="567"/>
      </w:pPr>
      <w:rPr>
        <w:rFonts w:hint="default"/>
        <w:lang w:val="it-IT" w:eastAsia="it-IT" w:bidi="it-IT"/>
      </w:rPr>
    </w:lvl>
    <w:lvl w:ilvl="5">
      <w:start w:val="0"/>
      <w:numFmt w:val="bullet"/>
      <w:lvlText w:val="•"/>
      <w:lvlJc w:val="left"/>
      <w:pPr>
        <w:ind w:left="6593" w:hanging="567"/>
      </w:pPr>
      <w:rPr>
        <w:rFonts w:hint="default"/>
        <w:lang w:val="it-IT" w:eastAsia="it-IT" w:bidi="it-IT"/>
      </w:rPr>
    </w:lvl>
    <w:lvl w:ilvl="6">
      <w:start w:val="0"/>
      <w:numFmt w:val="bullet"/>
      <w:lvlText w:val="•"/>
      <w:lvlJc w:val="left"/>
      <w:pPr>
        <w:ind w:left="7527" w:hanging="567"/>
      </w:pPr>
      <w:rPr>
        <w:rFonts w:hint="default"/>
        <w:lang w:val="it-IT" w:eastAsia="it-IT" w:bidi="it-IT"/>
      </w:rPr>
    </w:lvl>
    <w:lvl w:ilvl="7">
      <w:start w:val="0"/>
      <w:numFmt w:val="bullet"/>
      <w:lvlText w:val="•"/>
      <w:lvlJc w:val="left"/>
      <w:pPr>
        <w:ind w:left="8462" w:hanging="567"/>
      </w:pPr>
      <w:rPr>
        <w:rFonts w:hint="default"/>
        <w:lang w:val="it-IT" w:eastAsia="it-IT" w:bidi="it-IT"/>
      </w:rPr>
    </w:lvl>
    <w:lvl w:ilvl="8">
      <w:start w:val="0"/>
      <w:numFmt w:val="bullet"/>
      <w:lvlText w:val="•"/>
      <w:lvlJc w:val="left"/>
      <w:pPr>
        <w:ind w:left="9397" w:hanging="567"/>
      </w:pPr>
      <w:rPr>
        <w:rFonts w:hint="default"/>
        <w:lang w:val="it-IT" w:eastAsia="it-IT" w:bidi="it-IT"/>
      </w:rPr>
    </w:lvl>
  </w:abstractNum>
  <w:abstractNum w:abstractNumId="60">
    <w:multiLevelType w:val="hybridMultilevel"/>
    <w:lvl w:ilvl="0">
      <w:start w:val="1"/>
      <w:numFmt w:val="decimal"/>
      <w:lvlText w:val="%1."/>
      <w:lvlJc w:val="left"/>
      <w:pPr>
        <w:ind w:left="1921" w:hanging="567"/>
        <w:jc w:val="left"/>
      </w:pPr>
      <w:rPr>
        <w:rFonts w:hint="default" w:ascii="Arial" w:hAnsi="Arial" w:eastAsia="Arial" w:cs="Arial"/>
        <w:spacing w:val="-17"/>
        <w:w w:val="99"/>
        <w:sz w:val="24"/>
        <w:szCs w:val="24"/>
        <w:lang w:val="it-IT" w:eastAsia="it-IT" w:bidi="it-IT"/>
      </w:rPr>
    </w:lvl>
    <w:lvl w:ilvl="1">
      <w:start w:val="0"/>
      <w:numFmt w:val="bullet"/>
      <w:lvlText w:val="•"/>
      <w:lvlJc w:val="left"/>
      <w:pPr>
        <w:ind w:left="2854" w:hanging="567"/>
      </w:pPr>
      <w:rPr>
        <w:rFonts w:hint="default"/>
        <w:lang w:val="it-IT" w:eastAsia="it-IT" w:bidi="it-IT"/>
      </w:rPr>
    </w:lvl>
    <w:lvl w:ilvl="2">
      <w:start w:val="0"/>
      <w:numFmt w:val="bullet"/>
      <w:lvlText w:val="•"/>
      <w:lvlJc w:val="left"/>
      <w:pPr>
        <w:ind w:left="3789" w:hanging="567"/>
      </w:pPr>
      <w:rPr>
        <w:rFonts w:hint="default"/>
        <w:lang w:val="it-IT" w:eastAsia="it-IT" w:bidi="it-IT"/>
      </w:rPr>
    </w:lvl>
    <w:lvl w:ilvl="3">
      <w:start w:val="0"/>
      <w:numFmt w:val="bullet"/>
      <w:lvlText w:val="•"/>
      <w:lvlJc w:val="left"/>
      <w:pPr>
        <w:ind w:left="4723" w:hanging="567"/>
      </w:pPr>
      <w:rPr>
        <w:rFonts w:hint="default"/>
        <w:lang w:val="it-IT" w:eastAsia="it-IT" w:bidi="it-IT"/>
      </w:rPr>
    </w:lvl>
    <w:lvl w:ilvl="4">
      <w:start w:val="0"/>
      <w:numFmt w:val="bullet"/>
      <w:lvlText w:val="•"/>
      <w:lvlJc w:val="left"/>
      <w:pPr>
        <w:ind w:left="5658" w:hanging="567"/>
      </w:pPr>
      <w:rPr>
        <w:rFonts w:hint="default"/>
        <w:lang w:val="it-IT" w:eastAsia="it-IT" w:bidi="it-IT"/>
      </w:rPr>
    </w:lvl>
    <w:lvl w:ilvl="5">
      <w:start w:val="0"/>
      <w:numFmt w:val="bullet"/>
      <w:lvlText w:val="•"/>
      <w:lvlJc w:val="left"/>
      <w:pPr>
        <w:ind w:left="6593" w:hanging="567"/>
      </w:pPr>
      <w:rPr>
        <w:rFonts w:hint="default"/>
        <w:lang w:val="it-IT" w:eastAsia="it-IT" w:bidi="it-IT"/>
      </w:rPr>
    </w:lvl>
    <w:lvl w:ilvl="6">
      <w:start w:val="0"/>
      <w:numFmt w:val="bullet"/>
      <w:lvlText w:val="•"/>
      <w:lvlJc w:val="left"/>
      <w:pPr>
        <w:ind w:left="7527" w:hanging="567"/>
      </w:pPr>
      <w:rPr>
        <w:rFonts w:hint="default"/>
        <w:lang w:val="it-IT" w:eastAsia="it-IT" w:bidi="it-IT"/>
      </w:rPr>
    </w:lvl>
    <w:lvl w:ilvl="7">
      <w:start w:val="0"/>
      <w:numFmt w:val="bullet"/>
      <w:lvlText w:val="•"/>
      <w:lvlJc w:val="left"/>
      <w:pPr>
        <w:ind w:left="8462" w:hanging="567"/>
      </w:pPr>
      <w:rPr>
        <w:rFonts w:hint="default"/>
        <w:lang w:val="it-IT" w:eastAsia="it-IT" w:bidi="it-IT"/>
      </w:rPr>
    </w:lvl>
    <w:lvl w:ilvl="8">
      <w:start w:val="0"/>
      <w:numFmt w:val="bullet"/>
      <w:lvlText w:val="•"/>
      <w:lvlJc w:val="left"/>
      <w:pPr>
        <w:ind w:left="9397" w:hanging="567"/>
      </w:pPr>
      <w:rPr>
        <w:rFonts w:hint="default"/>
        <w:lang w:val="it-IT" w:eastAsia="it-IT" w:bidi="it-IT"/>
      </w:rPr>
    </w:lvl>
  </w:abstractNum>
  <w:abstractNum w:abstractNumId="59">
    <w:multiLevelType w:val="hybridMultilevel"/>
    <w:lvl w:ilvl="0">
      <w:start w:val="1"/>
      <w:numFmt w:val="lowerLetter"/>
      <w:lvlText w:val="%1)"/>
      <w:lvlJc w:val="left"/>
      <w:pPr>
        <w:ind w:left="2281" w:hanging="360"/>
        <w:jc w:val="left"/>
      </w:pPr>
      <w:rPr>
        <w:rFonts w:hint="default" w:ascii="Arial" w:hAnsi="Arial" w:eastAsia="Arial" w:cs="Arial"/>
        <w:w w:val="99"/>
        <w:sz w:val="24"/>
        <w:szCs w:val="24"/>
        <w:lang w:val="it-IT" w:eastAsia="it-IT" w:bidi="it-IT"/>
      </w:rPr>
    </w:lvl>
    <w:lvl w:ilvl="1">
      <w:start w:val="0"/>
      <w:numFmt w:val="bullet"/>
      <w:lvlText w:val="•"/>
      <w:lvlJc w:val="left"/>
      <w:pPr>
        <w:ind w:left="3178" w:hanging="360"/>
      </w:pPr>
      <w:rPr>
        <w:rFonts w:hint="default"/>
        <w:lang w:val="it-IT" w:eastAsia="it-IT" w:bidi="it-IT"/>
      </w:rPr>
    </w:lvl>
    <w:lvl w:ilvl="2">
      <w:start w:val="0"/>
      <w:numFmt w:val="bullet"/>
      <w:lvlText w:val="•"/>
      <w:lvlJc w:val="left"/>
      <w:pPr>
        <w:ind w:left="4077" w:hanging="360"/>
      </w:pPr>
      <w:rPr>
        <w:rFonts w:hint="default"/>
        <w:lang w:val="it-IT" w:eastAsia="it-IT" w:bidi="it-IT"/>
      </w:rPr>
    </w:lvl>
    <w:lvl w:ilvl="3">
      <w:start w:val="0"/>
      <w:numFmt w:val="bullet"/>
      <w:lvlText w:val="•"/>
      <w:lvlJc w:val="left"/>
      <w:pPr>
        <w:ind w:left="4975" w:hanging="360"/>
      </w:pPr>
      <w:rPr>
        <w:rFonts w:hint="default"/>
        <w:lang w:val="it-IT" w:eastAsia="it-IT" w:bidi="it-IT"/>
      </w:rPr>
    </w:lvl>
    <w:lvl w:ilvl="4">
      <w:start w:val="0"/>
      <w:numFmt w:val="bullet"/>
      <w:lvlText w:val="•"/>
      <w:lvlJc w:val="left"/>
      <w:pPr>
        <w:ind w:left="5874" w:hanging="360"/>
      </w:pPr>
      <w:rPr>
        <w:rFonts w:hint="default"/>
        <w:lang w:val="it-IT" w:eastAsia="it-IT" w:bidi="it-IT"/>
      </w:rPr>
    </w:lvl>
    <w:lvl w:ilvl="5">
      <w:start w:val="0"/>
      <w:numFmt w:val="bullet"/>
      <w:lvlText w:val="•"/>
      <w:lvlJc w:val="left"/>
      <w:pPr>
        <w:ind w:left="6773" w:hanging="360"/>
      </w:pPr>
      <w:rPr>
        <w:rFonts w:hint="default"/>
        <w:lang w:val="it-IT" w:eastAsia="it-IT" w:bidi="it-IT"/>
      </w:rPr>
    </w:lvl>
    <w:lvl w:ilvl="6">
      <w:start w:val="0"/>
      <w:numFmt w:val="bullet"/>
      <w:lvlText w:val="•"/>
      <w:lvlJc w:val="left"/>
      <w:pPr>
        <w:ind w:left="7671" w:hanging="360"/>
      </w:pPr>
      <w:rPr>
        <w:rFonts w:hint="default"/>
        <w:lang w:val="it-IT" w:eastAsia="it-IT" w:bidi="it-IT"/>
      </w:rPr>
    </w:lvl>
    <w:lvl w:ilvl="7">
      <w:start w:val="0"/>
      <w:numFmt w:val="bullet"/>
      <w:lvlText w:val="•"/>
      <w:lvlJc w:val="left"/>
      <w:pPr>
        <w:ind w:left="8570" w:hanging="360"/>
      </w:pPr>
      <w:rPr>
        <w:rFonts w:hint="default"/>
        <w:lang w:val="it-IT" w:eastAsia="it-IT" w:bidi="it-IT"/>
      </w:rPr>
    </w:lvl>
    <w:lvl w:ilvl="8">
      <w:start w:val="0"/>
      <w:numFmt w:val="bullet"/>
      <w:lvlText w:val="•"/>
      <w:lvlJc w:val="left"/>
      <w:pPr>
        <w:ind w:left="9469" w:hanging="360"/>
      </w:pPr>
      <w:rPr>
        <w:rFonts w:hint="default"/>
        <w:lang w:val="it-IT" w:eastAsia="it-IT" w:bidi="it-IT"/>
      </w:rPr>
    </w:lvl>
  </w:abstractNum>
  <w:abstractNum w:abstractNumId="58">
    <w:multiLevelType w:val="hybridMultilevel"/>
    <w:lvl w:ilvl="0">
      <w:start w:val="1"/>
      <w:numFmt w:val="decimal"/>
      <w:lvlText w:val="%1."/>
      <w:lvlJc w:val="left"/>
      <w:pPr>
        <w:ind w:left="1921" w:hanging="567"/>
        <w:jc w:val="left"/>
      </w:pPr>
      <w:rPr>
        <w:rFonts w:hint="default" w:ascii="Arial" w:hAnsi="Arial" w:eastAsia="Arial" w:cs="Arial"/>
        <w:spacing w:val="-6"/>
        <w:w w:val="99"/>
        <w:sz w:val="24"/>
        <w:szCs w:val="24"/>
        <w:lang w:val="it-IT" w:eastAsia="it-IT" w:bidi="it-IT"/>
      </w:rPr>
    </w:lvl>
    <w:lvl w:ilvl="1">
      <w:start w:val="1"/>
      <w:numFmt w:val="lowerLetter"/>
      <w:lvlText w:val="%2)"/>
      <w:lvlJc w:val="left"/>
      <w:pPr>
        <w:ind w:left="2281" w:hanging="360"/>
        <w:jc w:val="left"/>
      </w:pPr>
      <w:rPr>
        <w:rFonts w:hint="default" w:ascii="Arial" w:hAnsi="Arial" w:eastAsia="Arial" w:cs="Arial"/>
        <w:w w:val="99"/>
        <w:sz w:val="24"/>
        <w:szCs w:val="24"/>
        <w:lang w:val="it-IT" w:eastAsia="it-IT" w:bidi="it-IT"/>
      </w:rPr>
    </w:lvl>
    <w:lvl w:ilvl="2">
      <w:start w:val="0"/>
      <w:numFmt w:val="bullet"/>
      <w:lvlText w:val="•"/>
      <w:lvlJc w:val="left"/>
      <w:pPr>
        <w:ind w:left="3278" w:hanging="360"/>
      </w:pPr>
      <w:rPr>
        <w:rFonts w:hint="default"/>
        <w:lang w:val="it-IT" w:eastAsia="it-IT" w:bidi="it-IT"/>
      </w:rPr>
    </w:lvl>
    <w:lvl w:ilvl="3">
      <w:start w:val="0"/>
      <w:numFmt w:val="bullet"/>
      <w:lvlText w:val="•"/>
      <w:lvlJc w:val="left"/>
      <w:pPr>
        <w:ind w:left="4276" w:hanging="360"/>
      </w:pPr>
      <w:rPr>
        <w:rFonts w:hint="default"/>
        <w:lang w:val="it-IT" w:eastAsia="it-IT" w:bidi="it-IT"/>
      </w:rPr>
    </w:lvl>
    <w:lvl w:ilvl="4">
      <w:start w:val="0"/>
      <w:numFmt w:val="bullet"/>
      <w:lvlText w:val="•"/>
      <w:lvlJc w:val="left"/>
      <w:pPr>
        <w:ind w:left="5275" w:hanging="360"/>
      </w:pPr>
      <w:rPr>
        <w:rFonts w:hint="default"/>
        <w:lang w:val="it-IT" w:eastAsia="it-IT" w:bidi="it-IT"/>
      </w:rPr>
    </w:lvl>
    <w:lvl w:ilvl="5">
      <w:start w:val="0"/>
      <w:numFmt w:val="bullet"/>
      <w:lvlText w:val="•"/>
      <w:lvlJc w:val="left"/>
      <w:pPr>
        <w:ind w:left="6273" w:hanging="360"/>
      </w:pPr>
      <w:rPr>
        <w:rFonts w:hint="default"/>
        <w:lang w:val="it-IT" w:eastAsia="it-IT" w:bidi="it-IT"/>
      </w:rPr>
    </w:lvl>
    <w:lvl w:ilvl="6">
      <w:start w:val="0"/>
      <w:numFmt w:val="bullet"/>
      <w:lvlText w:val="•"/>
      <w:lvlJc w:val="left"/>
      <w:pPr>
        <w:ind w:left="7272" w:hanging="360"/>
      </w:pPr>
      <w:rPr>
        <w:rFonts w:hint="default"/>
        <w:lang w:val="it-IT" w:eastAsia="it-IT" w:bidi="it-IT"/>
      </w:rPr>
    </w:lvl>
    <w:lvl w:ilvl="7">
      <w:start w:val="0"/>
      <w:numFmt w:val="bullet"/>
      <w:lvlText w:val="•"/>
      <w:lvlJc w:val="left"/>
      <w:pPr>
        <w:ind w:left="8270" w:hanging="360"/>
      </w:pPr>
      <w:rPr>
        <w:rFonts w:hint="default"/>
        <w:lang w:val="it-IT" w:eastAsia="it-IT" w:bidi="it-IT"/>
      </w:rPr>
    </w:lvl>
    <w:lvl w:ilvl="8">
      <w:start w:val="0"/>
      <w:numFmt w:val="bullet"/>
      <w:lvlText w:val="•"/>
      <w:lvlJc w:val="left"/>
      <w:pPr>
        <w:ind w:left="9269" w:hanging="360"/>
      </w:pPr>
      <w:rPr>
        <w:rFonts w:hint="default"/>
        <w:lang w:val="it-IT" w:eastAsia="it-IT" w:bidi="it-IT"/>
      </w:rPr>
    </w:lvl>
  </w:abstractNum>
  <w:abstractNum w:abstractNumId="57">
    <w:multiLevelType w:val="hybridMultilevel"/>
    <w:lvl w:ilvl="0">
      <w:start w:val="1"/>
      <w:numFmt w:val="decimal"/>
      <w:lvlText w:val="%1."/>
      <w:lvlJc w:val="left"/>
      <w:pPr>
        <w:ind w:left="1921" w:hanging="567"/>
        <w:jc w:val="left"/>
      </w:pPr>
      <w:rPr>
        <w:rFonts w:hint="default" w:ascii="Arial" w:hAnsi="Arial" w:eastAsia="Arial" w:cs="Arial"/>
        <w:spacing w:val="-23"/>
        <w:w w:val="99"/>
        <w:sz w:val="24"/>
        <w:szCs w:val="24"/>
        <w:lang w:val="it-IT" w:eastAsia="it-IT" w:bidi="it-IT"/>
      </w:rPr>
    </w:lvl>
    <w:lvl w:ilvl="1">
      <w:start w:val="0"/>
      <w:numFmt w:val="bullet"/>
      <w:lvlText w:val="•"/>
      <w:lvlJc w:val="left"/>
      <w:pPr>
        <w:ind w:left="2854" w:hanging="567"/>
      </w:pPr>
      <w:rPr>
        <w:rFonts w:hint="default"/>
        <w:lang w:val="it-IT" w:eastAsia="it-IT" w:bidi="it-IT"/>
      </w:rPr>
    </w:lvl>
    <w:lvl w:ilvl="2">
      <w:start w:val="0"/>
      <w:numFmt w:val="bullet"/>
      <w:lvlText w:val="•"/>
      <w:lvlJc w:val="left"/>
      <w:pPr>
        <w:ind w:left="3789" w:hanging="567"/>
      </w:pPr>
      <w:rPr>
        <w:rFonts w:hint="default"/>
        <w:lang w:val="it-IT" w:eastAsia="it-IT" w:bidi="it-IT"/>
      </w:rPr>
    </w:lvl>
    <w:lvl w:ilvl="3">
      <w:start w:val="0"/>
      <w:numFmt w:val="bullet"/>
      <w:lvlText w:val="•"/>
      <w:lvlJc w:val="left"/>
      <w:pPr>
        <w:ind w:left="4723" w:hanging="567"/>
      </w:pPr>
      <w:rPr>
        <w:rFonts w:hint="default"/>
        <w:lang w:val="it-IT" w:eastAsia="it-IT" w:bidi="it-IT"/>
      </w:rPr>
    </w:lvl>
    <w:lvl w:ilvl="4">
      <w:start w:val="0"/>
      <w:numFmt w:val="bullet"/>
      <w:lvlText w:val="•"/>
      <w:lvlJc w:val="left"/>
      <w:pPr>
        <w:ind w:left="5658" w:hanging="567"/>
      </w:pPr>
      <w:rPr>
        <w:rFonts w:hint="default"/>
        <w:lang w:val="it-IT" w:eastAsia="it-IT" w:bidi="it-IT"/>
      </w:rPr>
    </w:lvl>
    <w:lvl w:ilvl="5">
      <w:start w:val="0"/>
      <w:numFmt w:val="bullet"/>
      <w:lvlText w:val="•"/>
      <w:lvlJc w:val="left"/>
      <w:pPr>
        <w:ind w:left="6593" w:hanging="567"/>
      </w:pPr>
      <w:rPr>
        <w:rFonts w:hint="default"/>
        <w:lang w:val="it-IT" w:eastAsia="it-IT" w:bidi="it-IT"/>
      </w:rPr>
    </w:lvl>
    <w:lvl w:ilvl="6">
      <w:start w:val="0"/>
      <w:numFmt w:val="bullet"/>
      <w:lvlText w:val="•"/>
      <w:lvlJc w:val="left"/>
      <w:pPr>
        <w:ind w:left="7527" w:hanging="567"/>
      </w:pPr>
      <w:rPr>
        <w:rFonts w:hint="default"/>
        <w:lang w:val="it-IT" w:eastAsia="it-IT" w:bidi="it-IT"/>
      </w:rPr>
    </w:lvl>
    <w:lvl w:ilvl="7">
      <w:start w:val="0"/>
      <w:numFmt w:val="bullet"/>
      <w:lvlText w:val="•"/>
      <w:lvlJc w:val="left"/>
      <w:pPr>
        <w:ind w:left="8462" w:hanging="567"/>
      </w:pPr>
      <w:rPr>
        <w:rFonts w:hint="default"/>
        <w:lang w:val="it-IT" w:eastAsia="it-IT" w:bidi="it-IT"/>
      </w:rPr>
    </w:lvl>
    <w:lvl w:ilvl="8">
      <w:start w:val="0"/>
      <w:numFmt w:val="bullet"/>
      <w:lvlText w:val="•"/>
      <w:lvlJc w:val="left"/>
      <w:pPr>
        <w:ind w:left="9397" w:hanging="567"/>
      </w:pPr>
      <w:rPr>
        <w:rFonts w:hint="default"/>
        <w:lang w:val="it-IT" w:eastAsia="it-IT" w:bidi="it-IT"/>
      </w:rPr>
    </w:lvl>
  </w:abstractNum>
  <w:abstractNum w:abstractNumId="56">
    <w:multiLevelType w:val="hybridMultilevel"/>
    <w:lvl w:ilvl="0">
      <w:start w:val="1"/>
      <w:numFmt w:val="decimal"/>
      <w:lvlText w:val="%1."/>
      <w:lvlJc w:val="left"/>
      <w:pPr>
        <w:ind w:left="1921" w:hanging="567"/>
        <w:jc w:val="left"/>
      </w:pPr>
      <w:rPr>
        <w:rFonts w:hint="default" w:ascii="Arial" w:hAnsi="Arial" w:eastAsia="Arial" w:cs="Arial"/>
        <w:spacing w:val="-3"/>
        <w:w w:val="99"/>
        <w:sz w:val="24"/>
        <w:szCs w:val="24"/>
        <w:lang w:val="it-IT" w:eastAsia="it-IT" w:bidi="it-IT"/>
      </w:rPr>
    </w:lvl>
    <w:lvl w:ilvl="1">
      <w:start w:val="0"/>
      <w:numFmt w:val="bullet"/>
      <w:lvlText w:val="•"/>
      <w:lvlJc w:val="left"/>
      <w:pPr>
        <w:ind w:left="2854" w:hanging="567"/>
      </w:pPr>
      <w:rPr>
        <w:rFonts w:hint="default"/>
        <w:lang w:val="it-IT" w:eastAsia="it-IT" w:bidi="it-IT"/>
      </w:rPr>
    </w:lvl>
    <w:lvl w:ilvl="2">
      <w:start w:val="0"/>
      <w:numFmt w:val="bullet"/>
      <w:lvlText w:val="•"/>
      <w:lvlJc w:val="left"/>
      <w:pPr>
        <w:ind w:left="3789" w:hanging="567"/>
      </w:pPr>
      <w:rPr>
        <w:rFonts w:hint="default"/>
        <w:lang w:val="it-IT" w:eastAsia="it-IT" w:bidi="it-IT"/>
      </w:rPr>
    </w:lvl>
    <w:lvl w:ilvl="3">
      <w:start w:val="0"/>
      <w:numFmt w:val="bullet"/>
      <w:lvlText w:val="•"/>
      <w:lvlJc w:val="left"/>
      <w:pPr>
        <w:ind w:left="4723" w:hanging="567"/>
      </w:pPr>
      <w:rPr>
        <w:rFonts w:hint="default"/>
        <w:lang w:val="it-IT" w:eastAsia="it-IT" w:bidi="it-IT"/>
      </w:rPr>
    </w:lvl>
    <w:lvl w:ilvl="4">
      <w:start w:val="0"/>
      <w:numFmt w:val="bullet"/>
      <w:lvlText w:val="•"/>
      <w:lvlJc w:val="left"/>
      <w:pPr>
        <w:ind w:left="5658" w:hanging="567"/>
      </w:pPr>
      <w:rPr>
        <w:rFonts w:hint="default"/>
        <w:lang w:val="it-IT" w:eastAsia="it-IT" w:bidi="it-IT"/>
      </w:rPr>
    </w:lvl>
    <w:lvl w:ilvl="5">
      <w:start w:val="0"/>
      <w:numFmt w:val="bullet"/>
      <w:lvlText w:val="•"/>
      <w:lvlJc w:val="left"/>
      <w:pPr>
        <w:ind w:left="6593" w:hanging="567"/>
      </w:pPr>
      <w:rPr>
        <w:rFonts w:hint="default"/>
        <w:lang w:val="it-IT" w:eastAsia="it-IT" w:bidi="it-IT"/>
      </w:rPr>
    </w:lvl>
    <w:lvl w:ilvl="6">
      <w:start w:val="0"/>
      <w:numFmt w:val="bullet"/>
      <w:lvlText w:val="•"/>
      <w:lvlJc w:val="left"/>
      <w:pPr>
        <w:ind w:left="7527" w:hanging="567"/>
      </w:pPr>
      <w:rPr>
        <w:rFonts w:hint="default"/>
        <w:lang w:val="it-IT" w:eastAsia="it-IT" w:bidi="it-IT"/>
      </w:rPr>
    </w:lvl>
    <w:lvl w:ilvl="7">
      <w:start w:val="0"/>
      <w:numFmt w:val="bullet"/>
      <w:lvlText w:val="•"/>
      <w:lvlJc w:val="left"/>
      <w:pPr>
        <w:ind w:left="8462" w:hanging="567"/>
      </w:pPr>
      <w:rPr>
        <w:rFonts w:hint="default"/>
        <w:lang w:val="it-IT" w:eastAsia="it-IT" w:bidi="it-IT"/>
      </w:rPr>
    </w:lvl>
    <w:lvl w:ilvl="8">
      <w:start w:val="0"/>
      <w:numFmt w:val="bullet"/>
      <w:lvlText w:val="•"/>
      <w:lvlJc w:val="left"/>
      <w:pPr>
        <w:ind w:left="9397" w:hanging="567"/>
      </w:pPr>
      <w:rPr>
        <w:rFonts w:hint="default"/>
        <w:lang w:val="it-IT" w:eastAsia="it-IT" w:bidi="it-IT"/>
      </w:rPr>
    </w:lvl>
  </w:abstractNum>
  <w:abstractNum w:abstractNumId="55">
    <w:multiLevelType w:val="hybridMultilevel"/>
    <w:lvl w:ilvl="0">
      <w:start w:val="1"/>
      <w:numFmt w:val="decimal"/>
      <w:lvlText w:val="%1."/>
      <w:lvlJc w:val="left"/>
      <w:pPr>
        <w:ind w:left="1921" w:hanging="567"/>
        <w:jc w:val="left"/>
      </w:pPr>
      <w:rPr>
        <w:rFonts w:hint="default" w:ascii="Arial" w:hAnsi="Arial" w:eastAsia="Arial" w:cs="Arial"/>
        <w:spacing w:val="-33"/>
        <w:w w:val="99"/>
        <w:sz w:val="24"/>
        <w:szCs w:val="24"/>
        <w:lang w:val="it-IT" w:eastAsia="it-IT" w:bidi="it-IT"/>
      </w:rPr>
    </w:lvl>
    <w:lvl w:ilvl="1">
      <w:start w:val="0"/>
      <w:numFmt w:val="bullet"/>
      <w:lvlText w:val="•"/>
      <w:lvlJc w:val="left"/>
      <w:pPr>
        <w:ind w:left="2854" w:hanging="567"/>
      </w:pPr>
      <w:rPr>
        <w:rFonts w:hint="default"/>
        <w:lang w:val="it-IT" w:eastAsia="it-IT" w:bidi="it-IT"/>
      </w:rPr>
    </w:lvl>
    <w:lvl w:ilvl="2">
      <w:start w:val="0"/>
      <w:numFmt w:val="bullet"/>
      <w:lvlText w:val="•"/>
      <w:lvlJc w:val="left"/>
      <w:pPr>
        <w:ind w:left="3789" w:hanging="567"/>
      </w:pPr>
      <w:rPr>
        <w:rFonts w:hint="default"/>
        <w:lang w:val="it-IT" w:eastAsia="it-IT" w:bidi="it-IT"/>
      </w:rPr>
    </w:lvl>
    <w:lvl w:ilvl="3">
      <w:start w:val="0"/>
      <w:numFmt w:val="bullet"/>
      <w:lvlText w:val="•"/>
      <w:lvlJc w:val="left"/>
      <w:pPr>
        <w:ind w:left="4723" w:hanging="567"/>
      </w:pPr>
      <w:rPr>
        <w:rFonts w:hint="default"/>
        <w:lang w:val="it-IT" w:eastAsia="it-IT" w:bidi="it-IT"/>
      </w:rPr>
    </w:lvl>
    <w:lvl w:ilvl="4">
      <w:start w:val="0"/>
      <w:numFmt w:val="bullet"/>
      <w:lvlText w:val="•"/>
      <w:lvlJc w:val="left"/>
      <w:pPr>
        <w:ind w:left="5658" w:hanging="567"/>
      </w:pPr>
      <w:rPr>
        <w:rFonts w:hint="default"/>
        <w:lang w:val="it-IT" w:eastAsia="it-IT" w:bidi="it-IT"/>
      </w:rPr>
    </w:lvl>
    <w:lvl w:ilvl="5">
      <w:start w:val="0"/>
      <w:numFmt w:val="bullet"/>
      <w:lvlText w:val="•"/>
      <w:lvlJc w:val="left"/>
      <w:pPr>
        <w:ind w:left="6593" w:hanging="567"/>
      </w:pPr>
      <w:rPr>
        <w:rFonts w:hint="default"/>
        <w:lang w:val="it-IT" w:eastAsia="it-IT" w:bidi="it-IT"/>
      </w:rPr>
    </w:lvl>
    <w:lvl w:ilvl="6">
      <w:start w:val="0"/>
      <w:numFmt w:val="bullet"/>
      <w:lvlText w:val="•"/>
      <w:lvlJc w:val="left"/>
      <w:pPr>
        <w:ind w:left="7527" w:hanging="567"/>
      </w:pPr>
      <w:rPr>
        <w:rFonts w:hint="default"/>
        <w:lang w:val="it-IT" w:eastAsia="it-IT" w:bidi="it-IT"/>
      </w:rPr>
    </w:lvl>
    <w:lvl w:ilvl="7">
      <w:start w:val="0"/>
      <w:numFmt w:val="bullet"/>
      <w:lvlText w:val="•"/>
      <w:lvlJc w:val="left"/>
      <w:pPr>
        <w:ind w:left="8462" w:hanging="567"/>
      </w:pPr>
      <w:rPr>
        <w:rFonts w:hint="default"/>
        <w:lang w:val="it-IT" w:eastAsia="it-IT" w:bidi="it-IT"/>
      </w:rPr>
    </w:lvl>
    <w:lvl w:ilvl="8">
      <w:start w:val="0"/>
      <w:numFmt w:val="bullet"/>
      <w:lvlText w:val="•"/>
      <w:lvlJc w:val="left"/>
      <w:pPr>
        <w:ind w:left="9397" w:hanging="567"/>
      </w:pPr>
      <w:rPr>
        <w:rFonts w:hint="default"/>
        <w:lang w:val="it-IT" w:eastAsia="it-IT" w:bidi="it-IT"/>
      </w:rPr>
    </w:lvl>
  </w:abstractNum>
  <w:abstractNum w:abstractNumId="54">
    <w:multiLevelType w:val="hybridMultilevel"/>
    <w:lvl w:ilvl="0">
      <w:start w:val="1"/>
      <w:numFmt w:val="decimal"/>
      <w:lvlText w:val="%1."/>
      <w:lvlJc w:val="left"/>
      <w:pPr>
        <w:ind w:left="1921" w:hanging="567"/>
        <w:jc w:val="left"/>
      </w:pPr>
      <w:rPr>
        <w:rFonts w:hint="default" w:ascii="Arial" w:hAnsi="Arial" w:eastAsia="Arial" w:cs="Arial"/>
        <w:spacing w:val="-24"/>
        <w:w w:val="99"/>
        <w:sz w:val="24"/>
        <w:szCs w:val="24"/>
        <w:lang w:val="it-IT" w:eastAsia="it-IT" w:bidi="it-IT"/>
      </w:rPr>
    </w:lvl>
    <w:lvl w:ilvl="1">
      <w:start w:val="0"/>
      <w:numFmt w:val="bullet"/>
      <w:lvlText w:val="•"/>
      <w:lvlJc w:val="left"/>
      <w:pPr>
        <w:ind w:left="2854" w:hanging="567"/>
      </w:pPr>
      <w:rPr>
        <w:rFonts w:hint="default"/>
        <w:lang w:val="it-IT" w:eastAsia="it-IT" w:bidi="it-IT"/>
      </w:rPr>
    </w:lvl>
    <w:lvl w:ilvl="2">
      <w:start w:val="0"/>
      <w:numFmt w:val="bullet"/>
      <w:lvlText w:val="•"/>
      <w:lvlJc w:val="left"/>
      <w:pPr>
        <w:ind w:left="3789" w:hanging="567"/>
      </w:pPr>
      <w:rPr>
        <w:rFonts w:hint="default"/>
        <w:lang w:val="it-IT" w:eastAsia="it-IT" w:bidi="it-IT"/>
      </w:rPr>
    </w:lvl>
    <w:lvl w:ilvl="3">
      <w:start w:val="0"/>
      <w:numFmt w:val="bullet"/>
      <w:lvlText w:val="•"/>
      <w:lvlJc w:val="left"/>
      <w:pPr>
        <w:ind w:left="4723" w:hanging="567"/>
      </w:pPr>
      <w:rPr>
        <w:rFonts w:hint="default"/>
        <w:lang w:val="it-IT" w:eastAsia="it-IT" w:bidi="it-IT"/>
      </w:rPr>
    </w:lvl>
    <w:lvl w:ilvl="4">
      <w:start w:val="0"/>
      <w:numFmt w:val="bullet"/>
      <w:lvlText w:val="•"/>
      <w:lvlJc w:val="left"/>
      <w:pPr>
        <w:ind w:left="5658" w:hanging="567"/>
      </w:pPr>
      <w:rPr>
        <w:rFonts w:hint="default"/>
        <w:lang w:val="it-IT" w:eastAsia="it-IT" w:bidi="it-IT"/>
      </w:rPr>
    </w:lvl>
    <w:lvl w:ilvl="5">
      <w:start w:val="0"/>
      <w:numFmt w:val="bullet"/>
      <w:lvlText w:val="•"/>
      <w:lvlJc w:val="left"/>
      <w:pPr>
        <w:ind w:left="6593" w:hanging="567"/>
      </w:pPr>
      <w:rPr>
        <w:rFonts w:hint="default"/>
        <w:lang w:val="it-IT" w:eastAsia="it-IT" w:bidi="it-IT"/>
      </w:rPr>
    </w:lvl>
    <w:lvl w:ilvl="6">
      <w:start w:val="0"/>
      <w:numFmt w:val="bullet"/>
      <w:lvlText w:val="•"/>
      <w:lvlJc w:val="left"/>
      <w:pPr>
        <w:ind w:left="7527" w:hanging="567"/>
      </w:pPr>
      <w:rPr>
        <w:rFonts w:hint="default"/>
        <w:lang w:val="it-IT" w:eastAsia="it-IT" w:bidi="it-IT"/>
      </w:rPr>
    </w:lvl>
    <w:lvl w:ilvl="7">
      <w:start w:val="0"/>
      <w:numFmt w:val="bullet"/>
      <w:lvlText w:val="•"/>
      <w:lvlJc w:val="left"/>
      <w:pPr>
        <w:ind w:left="8462" w:hanging="567"/>
      </w:pPr>
      <w:rPr>
        <w:rFonts w:hint="default"/>
        <w:lang w:val="it-IT" w:eastAsia="it-IT" w:bidi="it-IT"/>
      </w:rPr>
    </w:lvl>
    <w:lvl w:ilvl="8">
      <w:start w:val="0"/>
      <w:numFmt w:val="bullet"/>
      <w:lvlText w:val="•"/>
      <w:lvlJc w:val="left"/>
      <w:pPr>
        <w:ind w:left="9397" w:hanging="567"/>
      </w:pPr>
      <w:rPr>
        <w:rFonts w:hint="default"/>
        <w:lang w:val="it-IT" w:eastAsia="it-IT" w:bidi="it-IT"/>
      </w:rPr>
    </w:lvl>
  </w:abstractNum>
  <w:abstractNum w:abstractNumId="53">
    <w:multiLevelType w:val="hybridMultilevel"/>
    <w:lvl w:ilvl="0">
      <w:start w:val="1"/>
      <w:numFmt w:val="decimal"/>
      <w:lvlText w:val="%1."/>
      <w:lvlJc w:val="left"/>
      <w:pPr>
        <w:ind w:left="1921" w:hanging="567"/>
        <w:jc w:val="left"/>
      </w:pPr>
      <w:rPr>
        <w:rFonts w:hint="default" w:ascii="Arial" w:hAnsi="Arial" w:eastAsia="Arial" w:cs="Arial"/>
        <w:spacing w:val="-14"/>
        <w:w w:val="99"/>
        <w:sz w:val="24"/>
        <w:szCs w:val="24"/>
        <w:lang w:val="it-IT" w:eastAsia="it-IT" w:bidi="it-IT"/>
      </w:rPr>
    </w:lvl>
    <w:lvl w:ilvl="1">
      <w:start w:val="0"/>
      <w:numFmt w:val="bullet"/>
      <w:lvlText w:val="•"/>
      <w:lvlJc w:val="left"/>
      <w:pPr>
        <w:ind w:left="2854" w:hanging="567"/>
      </w:pPr>
      <w:rPr>
        <w:rFonts w:hint="default"/>
        <w:lang w:val="it-IT" w:eastAsia="it-IT" w:bidi="it-IT"/>
      </w:rPr>
    </w:lvl>
    <w:lvl w:ilvl="2">
      <w:start w:val="0"/>
      <w:numFmt w:val="bullet"/>
      <w:lvlText w:val="•"/>
      <w:lvlJc w:val="left"/>
      <w:pPr>
        <w:ind w:left="3789" w:hanging="567"/>
      </w:pPr>
      <w:rPr>
        <w:rFonts w:hint="default"/>
        <w:lang w:val="it-IT" w:eastAsia="it-IT" w:bidi="it-IT"/>
      </w:rPr>
    </w:lvl>
    <w:lvl w:ilvl="3">
      <w:start w:val="0"/>
      <w:numFmt w:val="bullet"/>
      <w:lvlText w:val="•"/>
      <w:lvlJc w:val="left"/>
      <w:pPr>
        <w:ind w:left="4723" w:hanging="567"/>
      </w:pPr>
      <w:rPr>
        <w:rFonts w:hint="default"/>
        <w:lang w:val="it-IT" w:eastAsia="it-IT" w:bidi="it-IT"/>
      </w:rPr>
    </w:lvl>
    <w:lvl w:ilvl="4">
      <w:start w:val="0"/>
      <w:numFmt w:val="bullet"/>
      <w:lvlText w:val="•"/>
      <w:lvlJc w:val="left"/>
      <w:pPr>
        <w:ind w:left="5658" w:hanging="567"/>
      </w:pPr>
      <w:rPr>
        <w:rFonts w:hint="default"/>
        <w:lang w:val="it-IT" w:eastAsia="it-IT" w:bidi="it-IT"/>
      </w:rPr>
    </w:lvl>
    <w:lvl w:ilvl="5">
      <w:start w:val="0"/>
      <w:numFmt w:val="bullet"/>
      <w:lvlText w:val="•"/>
      <w:lvlJc w:val="left"/>
      <w:pPr>
        <w:ind w:left="6593" w:hanging="567"/>
      </w:pPr>
      <w:rPr>
        <w:rFonts w:hint="default"/>
        <w:lang w:val="it-IT" w:eastAsia="it-IT" w:bidi="it-IT"/>
      </w:rPr>
    </w:lvl>
    <w:lvl w:ilvl="6">
      <w:start w:val="0"/>
      <w:numFmt w:val="bullet"/>
      <w:lvlText w:val="•"/>
      <w:lvlJc w:val="left"/>
      <w:pPr>
        <w:ind w:left="7527" w:hanging="567"/>
      </w:pPr>
      <w:rPr>
        <w:rFonts w:hint="default"/>
        <w:lang w:val="it-IT" w:eastAsia="it-IT" w:bidi="it-IT"/>
      </w:rPr>
    </w:lvl>
    <w:lvl w:ilvl="7">
      <w:start w:val="0"/>
      <w:numFmt w:val="bullet"/>
      <w:lvlText w:val="•"/>
      <w:lvlJc w:val="left"/>
      <w:pPr>
        <w:ind w:left="8462" w:hanging="567"/>
      </w:pPr>
      <w:rPr>
        <w:rFonts w:hint="default"/>
        <w:lang w:val="it-IT" w:eastAsia="it-IT" w:bidi="it-IT"/>
      </w:rPr>
    </w:lvl>
    <w:lvl w:ilvl="8">
      <w:start w:val="0"/>
      <w:numFmt w:val="bullet"/>
      <w:lvlText w:val="•"/>
      <w:lvlJc w:val="left"/>
      <w:pPr>
        <w:ind w:left="9397" w:hanging="567"/>
      </w:pPr>
      <w:rPr>
        <w:rFonts w:hint="default"/>
        <w:lang w:val="it-IT" w:eastAsia="it-IT" w:bidi="it-IT"/>
      </w:rPr>
    </w:lvl>
  </w:abstractNum>
  <w:abstractNum w:abstractNumId="52">
    <w:multiLevelType w:val="hybridMultilevel"/>
    <w:lvl w:ilvl="0">
      <w:start w:val="1"/>
      <w:numFmt w:val="decimal"/>
      <w:lvlText w:val="%1."/>
      <w:lvlJc w:val="left"/>
      <w:pPr>
        <w:ind w:left="1921" w:hanging="567"/>
        <w:jc w:val="left"/>
      </w:pPr>
      <w:rPr>
        <w:rFonts w:hint="default" w:ascii="Arial" w:hAnsi="Arial" w:eastAsia="Arial" w:cs="Arial"/>
        <w:spacing w:val="-33"/>
        <w:w w:val="99"/>
        <w:sz w:val="24"/>
        <w:szCs w:val="24"/>
        <w:lang w:val="it-IT" w:eastAsia="it-IT" w:bidi="it-IT"/>
      </w:rPr>
    </w:lvl>
    <w:lvl w:ilvl="1">
      <w:start w:val="0"/>
      <w:numFmt w:val="bullet"/>
      <w:lvlText w:val="•"/>
      <w:lvlJc w:val="left"/>
      <w:pPr>
        <w:ind w:left="2854" w:hanging="567"/>
      </w:pPr>
      <w:rPr>
        <w:rFonts w:hint="default"/>
        <w:lang w:val="it-IT" w:eastAsia="it-IT" w:bidi="it-IT"/>
      </w:rPr>
    </w:lvl>
    <w:lvl w:ilvl="2">
      <w:start w:val="0"/>
      <w:numFmt w:val="bullet"/>
      <w:lvlText w:val="•"/>
      <w:lvlJc w:val="left"/>
      <w:pPr>
        <w:ind w:left="3789" w:hanging="567"/>
      </w:pPr>
      <w:rPr>
        <w:rFonts w:hint="default"/>
        <w:lang w:val="it-IT" w:eastAsia="it-IT" w:bidi="it-IT"/>
      </w:rPr>
    </w:lvl>
    <w:lvl w:ilvl="3">
      <w:start w:val="0"/>
      <w:numFmt w:val="bullet"/>
      <w:lvlText w:val="•"/>
      <w:lvlJc w:val="left"/>
      <w:pPr>
        <w:ind w:left="4723" w:hanging="567"/>
      </w:pPr>
      <w:rPr>
        <w:rFonts w:hint="default"/>
        <w:lang w:val="it-IT" w:eastAsia="it-IT" w:bidi="it-IT"/>
      </w:rPr>
    </w:lvl>
    <w:lvl w:ilvl="4">
      <w:start w:val="0"/>
      <w:numFmt w:val="bullet"/>
      <w:lvlText w:val="•"/>
      <w:lvlJc w:val="left"/>
      <w:pPr>
        <w:ind w:left="5658" w:hanging="567"/>
      </w:pPr>
      <w:rPr>
        <w:rFonts w:hint="default"/>
        <w:lang w:val="it-IT" w:eastAsia="it-IT" w:bidi="it-IT"/>
      </w:rPr>
    </w:lvl>
    <w:lvl w:ilvl="5">
      <w:start w:val="0"/>
      <w:numFmt w:val="bullet"/>
      <w:lvlText w:val="•"/>
      <w:lvlJc w:val="left"/>
      <w:pPr>
        <w:ind w:left="6593" w:hanging="567"/>
      </w:pPr>
      <w:rPr>
        <w:rFonts w:hint="default"/>
        <w:lang w:val="it-IT" w:eastAsia="it-IT" w:bidi="it-IT"/>
      </w:rPr>
    </w:lvl>
    <w:lvl w:ilvl="6">
      <w:start w:val="0"/>
      <w:numFmt w:val="bullet"/>
      <w:lvlText w:val="•"/>
      <w:lvlJc w:val="left"/>
      <w:pPr>
        <w:ind w:left="7527" w:hanging="567"/>
      </w:pPr>
      <w:rPr>
        <w:rFonts w:hint="default"/>
        <w:lang w:val="it-IT" w:eastAsia="it-IT" w:bidi="it-IT"/>
      </w:rPr>
    </w:lvl>
    <w:lvl w:ilvl="7">
      <w:start w:val="0"/>
      <w:numFmt w:val="bullet"/>
      <w:lvlText w:val="•"/>
      <w:lvlJc w:val="left"/>
      <w:pPr>
        <w:ind w:left="8462" w:hanging="567"/>
      </w:pPr>
      <w:rPr>
        <w:rFonts w:hint="default"/>
        <w:lang w:val="it-IT" w:eastAsia="it-IT" w:bidi="it-IT"/>
      </w:rPr>
    </w:lvl>
    <w:lvl w:ilvl="8">
      <w:start w:val="0"/>
      <w:numFmt w:val="bullet"/>
      <w:lvlText w:val="•"/>
      <w:lvlJc w:val="left"/>
      <w:pPr>
        <w:ind w:left="9397" w:hanging="567"/>
      </w:pPr>
      <w:rPr>
        <w:rFonts w:hint="default"/>
        <w:lang w:val="it-IT" w:eastAsia="it-IT" w:bidi="it-IT"/>
      </w:rPr>
    </w:lvl>
  </w:abstractNum>
  <w:abstractNum w:abstractNumId="51">
    <w:multiLevelType w:val="hybridMultilevel"/>
    <w:lvl w:ilvl="0">
      <w:start w:val="1"/>
      <w:numFmt w:val="decimal"/>
      <w:lvlText w:val="%1."/>
      <w:lvlJc w:val="left"/>
      <w:pPr>
        <w:ind w:left="1921" w:hanging="567"/>
        <w:jc w:val="left"/>
      </w:pPr>
      <w:rPr>
        <w:rFonts w:hint="default" w:ascii="Arial" w:hAnsi="Arial" w:eastAsia="Arial" w:cs="Arial"/>
        <w:spacing w:val="-33"/>
        <w:w w:val="99"/>
        <w:sz w:val="24"/>
        <w:szCs w:val="24"/>
        <w:lang w:val="it-IT" w:eastAsia="it-IT" w:bidi="it-IT"/>
      </w:rPr>
    </w:lvl>
    <w:lvl w:ilvl="1">
      <w:start w:val="0"/>
      <w:numFmt w:val="bullet"/>
      <w:lvlText w:val="•"/>
      <w:lvlJc w:val="left"/>
      <w:pPr>
        <w:ind w:left="2854" w:hanging="567"/>
      </w:pPr>
      <w:rPr>
        <w:rFonts w:hint="default"/>
        <w:lang w:val="it-IT" w:eastAsia="it-IT" w:bidi="it-IT"/>
      </w:rPr>
    </w:lvl>
    <w:lvl w:ilvl="2">
      <w:start w:val="0"/>
      <w:numFmt w:val="bullet"/>
      <w:lvlText w:val="•"/>
      <w:lvlJc w:val="left"/>
      <w:pPr>
        <w:ind w:left="3789" w:hanging="567"/>
      </w:pPr>
      <w:rPr>
        <w:rFonts w:hint="default"/>
        <w:lang w:val="it-IT" w:eastAsia="it-IT" w:bidi="it-IT"/>
      </w:rPr>
    </w:lvl>
    <w:lvl w:ilvl="3">
      <w:start w:val="0"/>
      <w:numFmt w:val="bullet"/>
      <w:lvlText w:val="•"/>
      <w:lvlJc w:val="left"/>
      <w:pPr>
        <w:ind w:left="4723" w:hanging="567"/>
      </w:pPr>
      <w:rPr>
        <w:rFonts w:hint="default"/>
        <w:lang w:val="it-IT" w:eastAsia="it-IT" w:bidi="it-IT"/>
      </w:rPr>
    </w:lvl>
    <w:lvl w:ilvl="4">
      <w:start w:val="0"/>
      <w:numFmt w:val="bullet"/>
      <w:lvlText w:val="•"/>
      <w:lvlJc w:val="left"/>
      <w:pPr>
        <w:ind w:left="5658" w:hanging="567"/>
      </w:pPr>
      <w:rPr>
        <w:rFonts w:hint="default"/>
        <w:lang w:val="it-IT" w:eastAsia="it-IT" w:bidi="it-IT"/>
      </w:rPr>
    </w:lvl>
    <w:lvl w:ilvl="5">
      <w:start w:val="0"/>
      <w:numFmt w:val="bullet"/>
      <w:lvlText w:val="•"/>
      <w:lvlJc w:val="left"/>
      <w:pPr>
        <w:ind w:left="6593" w:hanging="567"/>
      </w:pPr>
      <w:rPr>
        <w:rFonts w:hint="default"/>
        <w:lang w:val="it-IT" w:eastAsia="it-IT" w:bidi="it-IT"/>
      </w:rPr>
    </w:lvl>
    <w:lvl w:ilvl="6">
      <w:start w:val="0"/>
      <w:numFmt w:val="bullet"/>
      <w:lvlText w:val="•"/>
      <w:lvlJc w:val="left"/>
      <w:pPr>
        <w:ind w:left="7527" w:hanging="567"/>
      </w:pPr>
      <w:rPr>
        <w:rFonts w:hint="default"/>
        <w:lang w:val="it-IT" w:eastAsia="it-IT" w:bidi="it-IT"/>
      </w:rPr>
    </w:lvl>
    <w:lvl w:ilvl="7">
      <w:start w:val="0"/>
      <w:numFmt w:val="bullet"/>
      <w:lvlText w:val="•"/>
      <w:lvlJc w:val="left"/>
      <w:pPr>
        <w:ind w:left="8462" w:hanging="567"/>
      </w:pPr>
      <w:rPr>
        <w:rFonts w:hint="default"/>
        <w:lang w:val="it-IT" w:eastAsia="it-IT" w:bidi="it-IT"/>
      </w:rPr>
    </w:lvl>
    <w:lvl w:ilvl="8">
      <w:start w:val="0"/>
      <w:numFmt w:val="bullet"/>
      <w:lvlText w:val="•"/>
      <w:lvlJc w:val="left"/>
      <w:pPr>
        <w:ind w:left="9397" w:hanging="567"/>
      </w:pPr>
      <w:rPr>
        <w:rFonts w:hint="default"/>
        <w:lang w:val="it-IT" w:eastAsia="it-IT" w:bidi="it-IT"/>
      </w:rPr>
    </w:lvl>
  </w:abstractNum>
  <w:abstractNum w:abstractNumId="50">
    <w:multiLevelType w:val="hybridMultilevel"/>
    <w:lvl w:ilvl="0">
      <w:start w:val="1"/>
      <w:numFmt w:val="decimal"/>
      <w:lvlText w:val="%1."/>
      <w:lvlJc w:val="left"/>
      <w:pPr>
        <w:ind w:left="1921" w:hanging="567"/>
        <w:jc w:val="left"/>
      </w:pPr>
      <w:rPr>
        <w:rFonts w:hint="default" w:ascii="Arial" w:hAnsi="Arial" w:eastAsia="Arial" w:cs="Arial"/>
        <w:spacing w:val="-3"/>
        <w:w w:val="99"/>
        <w:sz w:val="24"/>
        <w:szCs w:val="24"/>
        <w:lang w:val="it-IT" w:eastAsia="it-IT" w:bidi="it-IT"/>
      </w:rPr>
    </w:lvl>
    <w:lvl w:ilvl="1">
      <w:start w:val="1"/>
      <w:numFmt w:val="lowerLetter"/>
      <w:lvlText w:val="%2)"/>
      <w:lvlJc w:val="left"/>
      <w:pPr>
        <w:ind w:left="2281" w:hanging="360"/>
        <w:jc w:val="left"/>
      </w:pPr>
      <w:rPr>
        <w:rFonts w:hint="default" w:ascii="Arial" w:hAnsi="Arial" w:eastAsia="Arial" w:cs="Arial"/>
        <w:w w:val="99"/>
        <w:sz w:val="24"/>
        <w:szCs w:val="24"/>
        <w:lang w:val="it-IT" w:eastAsia="it-IT" w:bidi="it-IT"/>
      </w:rPr>
    </w:lvl>
    <w:lvl w:ilvl="2">
      <w:start w:val="0"/>
      <w:numFmt w:val="bullet"/>
      <w:lvlText w:val="•"/>
      <w:lvlJc w:val="left"/>
      <w:pPr>
        <w:ind w:left="3278" w:hanging="360"/>
      </w:pPr>
      <w:rPr>
        <w:rFonts w:hint="default"/>
        <w:lang w:val="it-IT" w:eastAsia="it-IT" w:bidi="it-IT"/>
      </w:rPr>
    </w:lvl>
    <w:lvl w:ilvl="3">
      <w:start w:val="0"/>
      <w:numFmt w:val="bullet"/>
      <w:lvlText w:val="•"/>
      <w:lvlJc w:val="left"/>
      <w:pPr>
        <w:ind w:left="4276" w:hanging="360"/>
      </w:pPr>
      <w:rPr>
        <w:rFonts w:hint="default"/>
        <w:lang w:val="it-IT" w:eastAsia="it-IT" w:bidi="it-IT"/>
      </w:rPr>
    </w:lvl>
    <w:lvl w:ilvl="4">
      <w:start w:val="0"/>
      <w:numFmt w:val="bullet"/>
      <w:lvlText w:val="•"/>
      <w:lvlJc w:val="left"/>
      <w:pPr>
        <w:ind w:left="5275" w:hanging="360"/>
      </w:pPr>
      <w:rPr>
        <w:rFonts w:hint="default"/>
        <w:lang w:val="it-IT" w:eastAsia="it-IT" w:bidi="it-IT"/>
      </w:rPr>
    </w:lvl>
    <w:lvl w:ilvl="5">
      <w:start w:val="0"/>
      <w:numFmt w:val="bullet"/>
      <w:lvlText w:val="•"/>
      <w:lvlJc w:val="left"/>
      <w:pPr>
        <w:ind w:left="6273" w:hanging="360"/>
      </w:pPr>
      <w:rPr>
        <w:rFonts w:hint="default"/>
        <w:lang w:val="it-IT" w:eastAsia="it-IT" w:bidi="it-IT"/>
      </w:rPr>
    </w:lvl>
    <w:lvl w:ilvl="6">
      <w:start w:val="0"/>
      <w:numFmt w:val="bullet"/>
      <w:lvlText w:val="•"/>
      <w:lvlJc w:val="left"/>
      <w:pPr>
        <w:ind w:left="7272" w:hanging="360"/>
      </w:pPr>
      <w:rPr>
        <w:rFonts w:hint="default"/>
        <w:lang w:val="it-IT" w:eastAsia="it-IT" w:bidi="it-IT"/>
      </w:rPr>
    </w:lvl>
    <w:lvl w:ilvl="7">
      <w:start w:val="0"/>
      <w:numFmt w:val="bullet"/>
      <w:lvlText w:val="•"/>
      <w:lvlJc w:val="left"/>
      <w:pPr>
        <w:ind w:left="8270" w:hanging="360"/>
      </w:pPr>
      <w:rPr>
        <w:rFonts w:hint="default"/>
        <w:lang w:val="it-IT" w:eastAsia="it-IT" w:bidi="it-IT"/>
      </w:rPr>
    </w:lvl>
    <w:lvl w:ilvl="8">
      <w:start w:val="0"/>
      <w:numFmt w:val="bullet"/>
      <w:lvlText w:val="•"/>
      <w:lvlJc w:val="left"/>
      <w:pPr>
        <w:ind w:left="9269" w:hanging="360"/>
      </w:pPr>
      <w:rPr>
        <w:rFonts w:hint="default"/>
        <w:lang w:val="it-IT" w:eastAsia="it-IT" w:bidi="it-IT"/>
      </w:rPr>
    </w:lvl>
  </w:abstractNum>
  <w:abstractNum w:abstractNumId="49">
    <w:multiLevelType w:val="hybridMultilevel"/>
    <w:lvl w:ilvl="0">
      <w:start w:val="1"/>
      <w:numFmt w:val="decimal"/>
      <w:lvlText w:val="%1."/>
      <w:lvlJc w:val="left"/>
      <w:pPr>
        <w:ind w:left="1921" w:hanging="567"/>
        <w:jc w:val="left"/>
      </w:pPr>
      <w:rPr>
        <w:rFonts w:hint="default" w:ascii="Arial" w:hAnsi="Arial" w:eastAsia="Arial" w:cs="Arial"/>
        <w:spacing w:val="-32"/>
        <w:w w:val="99"/>
        <w:sz w:val="24"/>
        <w:szCs w:val="24"/>
        <w:lang w:val="it-IT" w:eastAsia="it-IT" w:bidi="it-IT"/>
      </w:rPr>
    </w:lvl>
    <w:lvl w:ilvl="1">
      <w:start w:val="0"/>
      <w:numFmt w:val="bullet"/>
      <w:lvlText w:val="•"/>
      <w:lvlJc w:val="left"/>
      <w:pPr>
        <w:ind w:left="2854" w:hanging="567"/>
      </w:pPr>
      <w:rPr>
        <w:rFonts w:hint="default"/>
        <w:lang w:val="it-IT" w:eastAsia="it-IT" w:bidi="it-IT"/>
      </w:rPr>
    </w:lvl>
    <w:lvl w:ilvl="2">
      <w:start w:val="0"/>
      <w:numFmt w:val="bullet"/>
      <w:lvlText w:val="•"/>
      <w:lvlJc w:val="left"/>
      <w:pPr>
        <w:ind w:left="3789" w:hanging="567"/>
      </w:pPr>
      <w:rPr>
        <w:rFonts w:hint="default"/>
        <w:lang w:val="it-IT" w:eastAsia="it-IT" w:bidi="it-IT"/>
      </w:rPr>
    </w:lvl>
    <w:lvl w:ilvl="3">
      <w:start w:val="0"/>
      <w:numFmt w:val="bullet"/>
      <w:lvlText w:val="•"/>
      <w:lvlJc w:val="left"/>
      <w:pPr>
        <w:ind w:left="4723" w:hanging="567"/>
      </w:pPr>
      <w:rPr>
        <w:rFonts w:hint="default"/>
        <w:lang w:val="it-IT" w:eastAsia="it-IT" w:bidi="it-IT"/>
      </w:rPr>
    </w:lvl>
    <w:lvl w:ilvl="4">
      <w:start w:val="0"/>
      <w:numFmt w:val="bullet"/>
      <w:lvlText w:val="•"/>
      <w:lvlJc w:val="left"/>
      <w:pPr>
        <w:ind w:left="5658" w:hanging="567"/>
      </w:pPr>
      <w:rPr>
        <w:rFonts w:hint="default"/>
        <w:lang w:val="it-IT" w:eastAsia="it-IT" w:bidi="it-IT"/>
      </w:rPr>
    </w:lvl>
    <w:lvl w:ilvl="5">
      <w:start w:val="0"/>
      <w:numFmt w:val="bullet"/>
      <w:lvlText w:val="•"/>
      <w:lvlJc w:val="left"/>
      <w:pPr>
        <w:ind w:left="6593" w:hanging="567"/>
      </w:pPr>
      <w:rPr>
        <w:rFonts w:hint="default"/>
        <w:lang w:val="it-IT" w:eastAsia="it-IT" w:bidi="it-IT"/>
      </w:rPr>
    </w:lvl>
    <w:lvl w:ilvl="6">
      <w:start w:val="0"/>
      <w:numFmt w:val="bullet"/>
      <w:lvlText w:val="•"/>
      <w:lvlJc w:val="left"/>
      <w:pPr>
        <w:ind w:left="7527" w:hanging="567"/>
      </w:pPr>
      <w:rPr>
        <w:rFonts w:hint="default"/>
        <w:lang w:val="it-IT" w:eastAsia="it-IT" w:bidi="it-IT"/>
      </w:rPr>
    </w:lvl>
    <w:lvl w:ilvl="7">
      <w:start w:val="0"/>
      <w:numFmt w:val="bullet"/>
      <w:lvlText w:val="•"/>
      <w:lvlJc w:val="left"/>
      <w:pPr>
        <w:ind w:left="8462" w:hanging="567"/>
      </w:pPr>
      <w:rPr>
        <w:rFonts w:hint="default"/>
        <w:lang w:val="it-IT" w:eastAsia="it-IT" w:bidi="it-IT"/>
      </w:rPr>
    </w:lvl>
    <w:lvl w:ilvl="8">
      <w:start w:val="0"/>
      <w:numFmt w:val="bullet"/>
      <w:lvlText w:val="•"/>
      <w:lvlJc w:val="left"/>
      <w:pPr>
        <w:ind w:left="9397" w:hanging="567"/>
      </w:pPr>
      <w:rPr>
        <w:rFonts w:hint="default"/>
        <w:lang w:val="it-IT" w:eastAsia="it-IT" w:bidi="it-IT"/>
      </w:rPr>
    </w:lvl>
  </w:abstractNum>
  <w:abstractNum w:abstractNumId="48">
    <w:multiLevelType w:val="hybridMultilevel"/>
    <w:lvl w:ilvl="0">
      <w:start w:val="1"/>
      <w:numFmt w:val="decimal"/>
      <w:lvlText w:val="%1."/>
      <w:lvlJc w:val="left"/>
      <w:pPr>
        <w:ind w:left="1921" w:hanging="567"/>
        <w:jc w:val="left"/>
      </w:pPr>
      <w:rPr>
        <w:rFonts w:hint="default" w:ascii="Arial" w:hAnsi="Arial" w:eastAsia="Arial" w:cs="Arial"/>
        <w:spacing w:val="-6"/>
        <w:w w:val="99"/>
        <w:sz w:val="24"/>
        <w:szCs w:val="24"/>
        <w:lang w:val="it-IT" w:eastAsia="it-IT" w:bidi="it-IT"/>
      </w:rPr>
    </w:lvl>
    <w:lvl w:ilvl="1">
      <w:start w:val="0"/>
      <w:numFmt w:val="bullet"/>
      <w:lvlText w:val="•"/>
      <w:lvlJc w:val="left"/>
      <w:pPr>
        <w:ind w:left="2854" w:hanging="567"/>
      </w:pPr>
      <w:rPr>
        <w:rFonts w:hint="default"/>
        <w:lang w:val="it-IT" w:eastAsia="it-IT" w:bidi="it-IT"/>
      </w:rPr>
    </w:lvl>
    <w:lvl w:ilvl="2">
      <w:start w:val="0"/>
      <w:numFmt w:val="bullet"/>
      <w:lvlText w:val="•"/>
      <w:lvlJc w:val="left"/>
      <w:pPr>
        <w:ind w:left="3789" w:hanging="567"/>
      </w:pPr>
      <w:rPr>
        <w:rFonts w:hint="default"/>
        <w:lang w:val="it-IT" w:eastAsia="it-IT" w:bidi="it-IT"/>
      </w:rPr>
    </w:lvl>
    <w:lvl w:ilvl="3">
      <w:start w:val="0"/>
      <w:numFmt w:val="bullet"/>
      <w:lvlText w:val="•"/>
      <w:lvlJc w:val="left"/>
      <w:pPr>
        <w:ind w:left="4723" w:hanging="567"/>
      </w:pPr>
      <w:rPr>
        <w:rFonts w:hint="default"/>
        <w:lang w:val="it-IT" w:eastAsia="it-IT" w:bidi="it-IT"/>
      </w:rPr>
    </w:lvl>
    <w:lvl w:ilvl="4">
      <w:start w:val="0"/>
      <w:numFmt w:val="bullet"/>
      <w:lvlText w:val="•"/>
      <w:lvlJc w:val="left"/>
      <w:pPr>
        <w:ind w:left="5658" w:hanging="567"/>
      </w:pPr>
      <w:rPr>
        <w:rFonts w:hint="default"/>
        <w:lang w:val="it-IT" w:eastAsia="it-IT" w:bidi="it-IT"/>
      </w:rPr>
    </w:lvl>
    <w:lvl w:ilvl="5">
      <w:start w:val="0"/>
      <w:numFmt w:val="bullet"/>
      <w:lvlText w:val="•"/>
      <w:lvlJc w:val="left"/>
      <w:pPr>
        <w:ind w:left="6593" w:hanging="567"/>
      </w:pPr>
      <w:rPr>
        <w:rFonts w:hint="default"/>
        <w:lang w:val="it-IT" w:eastAsia="it-IT" w:bidi="it-IT"/>
      </w:rPr>
    </w:lvl>
    <w:lvl w:ilvl="6">
      <w:start w:val="0"/>
      <w:numFmt w:val="bullet"/>
      <w:lvlText w:val="•"/>
      <w:lvlJc w:val="left"/>
      <w:pPr>
        <w:ind w:left="7527" w:hanging="567"/>
      </w:pPr>
      <w:rPr>
        <w:rFonts w:hint="default"/>
        <w:lang w:val="it-IT" w:eastAsia="it-IT" w:bidi="it-IT"/>
      </w:rPr>
    </w:lvl>
    <w:lvl w:ilvl="7">
      <w:start w:val="0"/>
      <w:numFmt w:val="bullet"/>
      <w:lvlText w:val="•"/>
      <w:lvlJc w:val="left"/>
      <w:pPr>
        <w:ind w:left="8462" w:hanging="567"/>
      </w:pPr>
      <w:rPr>
        <w:rFonts w:hint="default"/>
        <w:lang w:val="it-IT" w:eastAsia="it-IT" w:bidi="it-IT"/>
      </w:rPr>
    </w:lvl>
    <w:lvl w:ilvl="8">
      <w:start w:val="0"/>
      <w:numFmt w:val="bullet"/>
      <w:lvlText w:val="•"/>
      <w:lvlJc w:val="left"/>
      <w:pPr>
        <w:ind w:left="9397" w:hanging="567"/>
      </w:pPr>
      <w:rPr>
        <w:rFonts w:hint="default"/>
        <w:lang w:val="it-IT" w:eastAsia="it-IT" w:bidi="it-IT"/>
      </w:rPr>
    </w:lvl>
  </w:abstractNum>
  <w:abstractNum w:abstractNumId="47">
    <w:multiLevelType w:val="hybridMultilevel"/>
    <w:lvl w:ilvl="0">
      <w:start w:val="1"/>
      <w:numFmt w:val="decimal"/>
      <w:lvlText w:val="%1."/>
      <w:lvlJc w:val="left"/>
      <w:pPr>
        <w:ind w:left="1921" w:hanging="567"/>
        <w:jc w:val="left"/>
      </w:pPr>
      <w:rPr>
        <w:rFonts w:hint="default" w:ascii="Arial" w:hAnsi="Arial" w:eastAsia="Arial" w:cs="Arial"/>
        <w:spacing w:val="-4"/>
        <w:w w:val="99"/>
        <w:sz w:val="24"/>
        <w:szCs w:val="24"/>
        <w:lang w:val="it-IT" w:eastAsia="it-IT" w:bidi="it-IT"/>
      </w:rPr>
    </w:lvl>
    <w:lvl w:ilvl="1">
      <w:start w:val="0"/>
      <w:numFmt w:val="bullet"/>
      <w:lvlText w:val="•"/>
      <w:lvlJc w:val="left"/>
      <w:pPr>
        <w:ind w:left="2854" w:hanging="567"/>
      </w:pPr>
      <w:rPr>
        <w:rFonts w:hint="default"/>
        <w:lang w:val="it-IT" w:eastAsia="it-IT" w:bidi="it-IT"/>
      </w:rPr>
    </w:lvl>
    <w:lvl w:ilvl="2">
      <w:start w:val="0"/>
      <w:numFmt w:val="bullet"/>
      <w:lvlText w:val="•"/>
      <w:lvlJc w:val="left"/>
      <w:pPr>
        <w:ind w:left="3789" w:hanging="567"/>
      </w:pPr>
      <w:rPr>
        <w:rFonts w:hint="default"/>
        <w:lang w:val="it-IT" w:eastAsia="it-IT" w:bidi="it-IT"/>
      </w:rPr>
    </w:lvl>
    <w:lvl w:ilvl="3">
      <w:start w:val="0"/>
      <w:numFmt w:val="bullet"/>
      <w:lvlText w:val="•"/>
      <w:lvlJc w:val="left"/>
      <w:pPr>
        <w:ind w:left="4723" w:hanging="567"/>
      </w:pPr>
      <w:rPr>
        <w:rFonts w:hint="default"/>
        <w:lang w:val="it-IT" w:eastAsia="it-IT" w:bidi="it-IT"/>
      </w:rPr>
    </w:lvl>
    <w:lvl w:ilvl="4">
      <w:start w:val="0"/>
      <w:numFmt w:val="bullet"/>
      <w:lvlText w:val="•"/>
      <w:lvlJc w:val="left"/>
      <w:pPr>
        <w:ind w:left="5658" w:hanging="567"/>
      </w:pPr>
      <w:rPr>
        <w:rFonts w:hint="default"/>
        <w:lang w:val="it-IT" w:eastAsia="it-IT" w:bidi="it-IT"/>
      </w:rPr>
    </w:lvl>
    <w:lvl w:ilvl="5">
      <w:start w:val="0"/>
      <w:numFmt w:val="bullet"/>
      <w:lvlText w:val="•"/>
      <w:lvlJc w:val="left"/>
      <w:pPr>
        <w:ind w:left="6593" w:hanging="567"/>
      </w:pPr>
      <w:rPr>
        <w:rFonts w:hint="default"/>
        <w:lang w:val="it-IT" w:eastAsia="it-IT" w:bidi="it-IT"/>
      </w:rPr>
    </w:lvl>
    <w:lvl w:ilvl="6">
      <w:start w:val="0"/>
      <w:numFmt w:val="bullet"/>
      <w:lvlText w:val="•"/>
      <w:lvlJc w:val="left"/>
      <w:pPr>
        <w:ind w:left="7527" w:hanging="567"/>
      </w:pPr>
      <w:rPr>
        <w:rFonts w:hint="default"/>
        <w:lang w:val="it-IT" w:eastAsia="it-IT" w:bidi="it-IT"/>
      </w:rPr>
    </w:lvl>
    <w:lvl w:ilvl="7">
      <w:start w:val="0"/>
      <w:numFmt w:val="bullet"/>
      <w:lvlText w:val="•"/>
      <w:lvlJc w:val="left"/>
      <w:pPr>
        <w:ind w:left="8462" w:hanging="567"/>
      </w:pPr>
      <w:rPr>
        <w:rFonts w:hint="default"/>
        <w:lang w:val="it-IT" w:eastAsia="it-IT" w:bidi="it-IT"/>
      </w:rPr>
    </w:lvl>
    <w:lvl w:ilvl="8">
      <w:start w:val="0"/>
      <w:numFmt w:val="bullet"/>
      <w:lvlText w:val="•"/>
      <w:lvlJc w:val="left"/>
      <w:pPr>
        <w:ind w:left="9397" w:hanging="567"/>
      </w:pPr>
      <w:rPr>
        <w:rFonts w:hint="default"/>
        <w:lang w:val="it-IT" w:eastAsia="it-IT" w:bidi="it-IT"/>
      </w:rPr>
    </w:lvl>
  </w:abstractNum>
  <w:abstractNum w:abstractNumId="46">
    <w:multiLevelType w:val="hybridMultilevel"/>
    <w:lvl w:ilvl="0">
      <w:start w:val="1"/>
      <w:numFmt w:val="decimal"/>
      <w:lvlText w:val="%1."/>
      <w:lvlJc w:val="left"/>
      <w:pPr>
        <w:ind w:left="1714" w:hanging="360"/>
        <w:jc w:val="left"/>
      </w:pPr>
      <w:rPr>
        <w:rFonts w:hint="default" w:ascii="Arial" w:hAnsi="Arial" w:eastAsia="Arial" w:cs="Arial"/>
        <w:spacing w:val="-33"/>
        <w:w w:val="99"/>
        <w:sz w:val="24"/>
        <w:szCs w:val="24"/>
        <w:lang w:val="it-IT" w:eastAsia="it-IT" w:bidi="it-IT"/>
      </w:rPr>
    </w:lvl>
    <w:lvl w:ilvl="1">
      <w:start w:val="1"/>
      <w:numFmt w:val="lowerLetter"/>
      <w:lvlText w:val="%2)"/>
      <w:lvlJc w:val="left"/>
      <w:pPr>
        <w:ind w:left="2281" w:hanging="360"/>
        <w:jc w:val="left"/>
      </w:pPr>
      <w:rPr>
        <w:rFonts w:hint="default" w:ascii="Arial" w:hAnsi="Arial" w:eastAsia="Arial" w:cs="Arial"/>
        <w:w w:val="99"/>
        <w:sz w:val="24"/>
        <w:szCs w:val="24"/>
        <w:lang w:val="it-IT" w:eastAsia="it-IT" w:bidi="it-IT"/>
      </w:rPr>
    </w:lvl>
    <w:lvl w:ilvl="2">
      <w:start w:val="0"/>
      <w:numFmt w:val="bullet"/>
      <w:lvlText w:val="•"/>
      <w:lvlJc w:val="left"/>
      <w:pPr>
        <w:ind w:left="3278" w:hanging="360"/>
      </w:pPr>
      <w:rPr>
        <w:rFonts w:hint="default"/>
        <w:lang w:val="it-IT" w:eastAsia="it-IT" w:bidi="it-IT"/>
      </w:rPr>
    </w:lvl>
    <w:lvl w:ilvl="3">
      <w:start w:val="0"/>
      <w:numFmt w:val="bullet"/>
      <w:lvlText w:val="•"/>
      <w:lvlJc w:val="left"/>
      <w:pPr>
        <w:ind w:left="4276" w:hanging="360"/>
      </w:pPr>
      <w:rPr>
        <w:rFonts w:hint="default"/>
        <w:lang w:val="it-IT" w:eastAsia="it-IT" w:bidi="it-IT"/>
      </w:rPr>
    </w:lvl>
    <w:lvl w:ilvl="4">
      <w:start w:val="0"/>
      <w:numFmt w:val="bullet"/>
      <w:lvlText w:val="•"/>
      <w:lvlJc w:val="left"/>
      <w:pPr>
        <w:ind w:left="5275" w:hanging="360"/>
      </w:pPr>
      <w:rPr>
        <w:rFonts w:hint="default"/>
        <w:lang w:val="it-IT" w:eastAsia="it-IT" w:bidi="it-IT"/>
      </w:rPr>
    </w:lvl>
    <w:lvl w:ilvl="5">
      <w:start w:val="0"/>
      <w:numFmt w:val="bullet"/>
      <w:lvlText w:val="•"/>
      <w:lvlJc w:val="left"/>
      <w:pPr>
        <w:ind w:left="6273" w:hanging="360"/>
      </w:pPr>
      <w:rPr>
        <w:rFonts w:hint="default"/>
        <w:lang w:val="it-IT" w:eastAsia="it-IT" w:bidi="it-IT"/>
      </w:rPr>
    </w:lvl>
    <w:lvl w:ilvl="6">
      <w:start w:val="0"/>
      <w:numFmt w:val="bullet"/>
      <w:lvlText w:val="•"/>
      <w:lvlJc w:val="left"/>
      <w:pPr>
        <w:ind w:left="7272" w:hanging="360"/>
      </w:pPr>
      <w:rPr>
        <w:rFonts w:hint="default"/>
        <w:lang w:val="it-IT" w:eastAsia="it-IT" w:bidi="it-IT"/>
      </w:rPr>
    </w:lvl>
    <w:lvl w:ilvl="7">
      <w:start w:val="0"/>
      <w:numFmt w:val="bullet"/>
      <w:lvlText w:val="•"/>
      <w:lvlJc w:val="left"/>
      <w:pPr>
        <w:ind w:left="8270" w:hanging="360"/>
      </w:pPr>
      <w:rPr>
        <w:rFonts w:hint="default"/>
        <w:lang w:val="it-IT" w:eastAsia="it-IT" w:bidi="it-IT"/>
      </w:rPr>
    </w:lvl>
    <w:lvl w:ilvl="8">
      <w:start w:val="0"/>
      <w:numFmt w:val="bullet"/>
      <w:lvlText w:val="•"/>
      <w:lvlJc w:val="left"/>
      <w:pPr>
        <w:ind w:left="9269" w:hanging="360"/>
      </w:pPr>
      <w:rPr>
        <w:rFonts w:hint="default"/>
        <w:lang w:val="it-IT" w:eastAsia="it-IT" w:bidi="it-IT"/>
      </w:rPr>
    </w:lvl>
  </w:abstractNum>
  <w:abstractNum w:abstractNumId="45">
    <w:multiLevelType w:val="hybridMultilevel"/>
    <w:lvl w:ilvl="0">
      <w:start w:val="1"/>
      <w:numFmt w:val="decimal"/>
      <w:lvlText w:val="%1."/>
      <w:lvlJc w:val="left"/>
      <w:pPr>
        <w:ind w:left="1921" w:hanging="567"/>
        <w:jc w:val="left"/>
      </w:pPr>
      <w:rPr>
        <w:rFonts w:hint="default" w:ascii="Arial" w:hAnsi="Arial" w:eastAsia="Arial" w:cs="Arial"/>
        <w:spacing w:val="-4"/>
        <w:w w:val="99"/>
        <w:sz w:val="24"/>
        <w:szCs w:val="24"/>
        <w:lang w:val="it-IT" w:eastAsia="it-IT" w:bidi="it-IT"/>
      </w:rPr>
    </w:lvl>
    <w:lvl w:ilvl="1">
      <w:start w:val="1"/>
      <w:numFmt w:val="lowerLetter"/>
      <w:lvlText w:val="%2)"/>
      <w:lvlJc w:val="left"/>
      <w:pPr>
        <w:ind w:left="2281" w:hanging="360"/>
        <w:jc w:val="left"/>
      </w:pPr>
      <w:rPr>
        <w:rFonts w:hint="default" w:ascii="Arial" w:hAnsi="Arial" w:eastAsia="Arial" w:cs="Arial"/>
        <w:w w:val="99"/>
        <w:sz w:val="24"/>
        <w:szCs w:val="24"/>
        <w:lang w:val="it-IT" w:eastAsia="it-IT" w:bidi="it-IT"/>
      </w:rPr>
    </w:lvl>
    <w:lvl w:ilvl="2">
      <w:start w:val="0"/>
      <w:numFmt w:val="bullet"/>
      <w:lvlText w:val="•"/>
      <w:lvlJc w:val="left"/>
      <w:pPr>
        <w:ind w:left="3278" w:hanging="360"/>
      </w:pPr>
      <w:rPr>
        <w:rFonts w:hint="default"/>
        <w:lang w:val="it-IT" w:eastAsia="it-IT" w:bidi="it-IT"/>
      </w:rPr>
    </w:lvl>
    <w:lvl w:ilvl="3">
      <w:start w:val="0"/>
      <w:numFmt w:val="bullet"/>
      <w:lvlText w:val="•"/>
      <w:lvlJc w:val="left"/>
      <w:pPr>
        <w:ind w:left="4276" w:hanging="360"/>
      </w:pPr>
      <w:rPr>
        <w:rFonts w:hint="default"/>
        <w:lang w:val="it-IT" w:eastAsia="it-IT" w:bidi="it-IT"/>
      </w:rPr>
    </w:lvl>
    <w:lvl w:ilvl="4">
      <w:start w:val="0"/>
      <w:numFmt w:val="bullet"/>
      <w:lvlText w:val="•"/>
      <w:lvlJc w:val="left"/>
      <w:pPr>
        <w:ind w:left="5275" w:hanging="360"/>
      </w:pPr>
      <w:rPr>
        <w:rFonts w:hint="default"/>
        <w:lang w:val="it-IT" w:eastAsia="it-IT" w:bidi="it-IT"/>
      </w:rPr>
    </w:lvl>
    <w:lvl w:ilvl="5">
      <w:start w:val="0"/>
      <w:numFmt w:val="bullet"/>
      <w:lvlText w:val="•"/>
      <w:lvlJc w:val="left"/>
      <w:pPr>
        <w:ind w:left="6273" w:hanging="360"/>
      </w:pPr>
      <w:rPr>
        <w:rFonts w:hint="default"/>
        <w:lang w:val="it-IT" w:eastAsia="it-IT" w:bidi="it-IT"/>
      </w:rPr>
    </w:lvl>
    <w:lvl w:ilvl="6">
      <w:start w:val="0"/>
      <w:numFmt w:val="bullet"/>
      <w:lvlText w:val="•"/>
      <w:lvlJc w:val="left"/>
      <w:pPr>
        <w:ind w:left="7272" w:hanging="360"/>
      </w:pPr>
      <w:rPr>
        <w:rFonts w:hint="default"/>
        <w:lang w:val="it-IT" w:eastAsia="it-IT" w:bidi="it-IT"/>
      </w:rPr>
    </w:lvl>
    <w:lvl w:ilvl="7">
      <w:start w:val="0"/>
      <w:numFmt w:val="bullet"/>
      <w:lvlText w:val="•"/>
      <w:lvlJc w:val="left"/>
      <w:pPr>
        <w:ind w:left="8270" w:hanging="360"/>
      </w:pPr>
      <w:rPr>
        <w:rFonts w:hint="default"/>
        <w:lang w:val="it-IT" w:eastAsia="it-IT" w:bidi="it-IT"/>
      </w:rPr>
    </w:lvl>
    <w:lvl w:ilvl="8">
      <w:start w:val="0"/>
      <w:numFmt w:val="bullet"/>
      <w:lvlText w:val="•"/>
      <w:lvlJc w:val="left"/>
      <w:pPr>
        <w:ind w:left="9269" w:hanging="360"/>
      </w:pPr>
      <w:rPr>
        <w:rFonts w:hint="default"/>
        <w:lang w:val="it-IT" w:eastAsia="it-IT" w:bidi="it-IT"/>
      </w:rPr>
    </w:lvl>
  </w:abstractNum>
  <w:abstractNum w:abstractNumId="44">
    <w:multiLevelType w:val="hybridMultilevel"/>
    <w:lvl w:ilvl="0">
      <w:start w:val="1"/>
      <w:numFmt w:val="decimal"/>
      <w:lvlText w:val="%1."/>
      <w:lvlJc w:val="left"/>
      <w:pPr>
        <w:ind w:left="1921" w:hanging="567"/>
        <w:jc w:val="left"/>
      </w:pPr>
      <w:rPr>
        <w:rFonts w:hint="default" w:ascii="Arial" w:hAnsi="Arial" w:eastAsia="Arial" w:cs="Arial"/>
        <w:spacing w:val="-3"/>
        <w:w w:val="99"/>
        <w:sz w:val="24"/>
        <w:szCs w:val="24"/>
        <w:lang w:val="it-IT" w:eastAsia="it-IT" w:bidi="it-IT"/>
      </w:rPr>
    </w:lvl>
    <w:lvl w:ilvl="1">
      <w:start w:val="1"/>
      <w:numFmt w:val="lowerLetter"/>
      <w:lvlText w:val="%2)"/>
      <w:lvlJc w:val="left"/>
      <w:pPr>
        <w:ind w:left="2281" w:hanging="360"/>
        <w:jc w:val="left"/>
      </w:pPr>
      <w:rPr>
        <w:rFonts w:hint="default" w:ascii="Arial" w:hAnsi="Arial" w:eastAsia="Arial" w:cs="Arial"/>
        <w:w w:val="99"/>
        <w:sz w:val="24"/>
        <w:szCs w:val="24"/>
        <w:lang w:val="it-IT" w:eastAsia="it-IT" w:bidi="it-IT"/>
      </w:rPr>
    </w:lvl>
    <w:lvl w:ilvl="2">
      <w:start w:val="0"/>
      <w:numFmt w:val="bullet"/>
      <w:lvlText w:val="•"/>
      <w:lvlJc w:val="left"/>
      <w:pPr>
        <w:ind w:left="3278" w:hanging="360"/>
      </w:pPr>
      <w:rPr>
        <w:rFonts w:hint="default"/>
        <w:lang w:val="it-IT" w:eastAsia="it-IT" w:bidi="it-IT"/>
      </w:rPr>
    </w:lvl>
    <w:lvl w:ilvl="3">
      <w:start w:val="0"/>
      <w:numFmt w:val="bullet"/>
      <w:lvlText w:val="•"/>
      <w:lvlJc w:val="left"/>
      <w:pPr>
        <w:ind w:left="4276" w:hanging="360"/>
      </w:pPr>
      <w:rPr>
        <w:rFonts w:hint="default"/>
        <w:lang w:val="it-IT" w:eastAsia="it-IT" w:bidi="it-IT"/>
      </w:rPr>
    </w:lvl>
    <w:lvl w:ilvl="4">
      <w:start w:val="0"/>
      <w:numFmt w:val="bullet"/>
      <w:lvlText w:val="•"/>
      <w:lvlJc w:val="left"/>
      <w:pPr>
        <w:ind w:left="5275" w:hanging="360"/>
      </w:pPr>
      <w:rPr>
        <w:rFonts w:hint="default"/>
        <w:lang w:val="it-IT" w:eastAsia="it-IT" w:bidi="it-IT"/>
      </w:rPr>
    </w:lvl>
    <w:lvl w:ilvl="5">
      <w:start w:val="0"/>
      <w:numFmt w:val="bullet"/>
      <w:lvlText w:val="•"/>
      <w:lvlJc w:val="left"/>
      <w:pPr>
        <w:ind w:left="6273" w:hanging="360"/>
      </w:pPr>
      <w:rPr>
        <w:rFonts w:hint="default"/>
        <w:lang w:val="it-IT" w:eastAsia="it-IT" w:bidi="it-IT"/>
      </w:rPr>
    </w:lvl>
    <w:lvl w:ilvl="6">
      <w:start w:val="0"/>
      <w:numFmt w:val="bullet"/>
      <w:lvlText w:val="•"/>
      <w:lvlJc w:val="left"/>
      <w:pPr>
        <w:ind w:left="7272" w:hanging="360"/>
      </w:pPr>
      <w:rPr>
        <w:rFonts w:hint="default"/>
        <w:lang w:val="it-IT" w:eastAsia="it-IT" w:bidi="it-IT"/>
      </w:rPr>
    </w:lvl>
    <w:lvl w:ilvl="7">
      <w:start w:val="0"/>
      <w:numFmt w:val="bullet"/>
      <w:lvlText w:val="•"/>
      <w:lvlJc w:val="left"/>
      <w:pPr>
        <w:ind w:left="8270" w:hanging="360"/>
      </w:pPr>
      <w:rPr>
        <w:rFonts w:hint="default"/>
        <w:lang w:val="it-IT" w:eastAsia="it-IT" w:bidi="it-IT"/>
      </w:rPr>
    </w:lvl>
    <w:lvl w:ilvl="8">
      <w:start w:val="0"/>
      <w:numFmt w:val="bullet"/>
      <w:lvlText w:val="•"/>
      <w:lvlJc w:val="left"/>
      <w:pPr>
        <w:ind w:left="9269" w:hanging="360"/>
      </w:pPr>
      <w:rPr>
        <w:rFonts w:hint="default"/>
        <w:lang w:val="it-IT" w:eastAsia="it-IT" w:bidi="it-IT"/>
      </w:rPr>
    </w:lvl>
  </w:abstractNum>
  <w:abstractNum w:abstractNumId="43">
    <w:multiLevelType w:val="hybridMultilevel"/>
    <w:lvl w:ilvl="0">
      <w:start w:val="1"/>
      <w:numFmt w:val="decimal"/>
      <w:lvlText w:val="%1."/>
      <w:lvlJc w:val="left"/>
      <w:pPr>
        <w:ind w:left="1921" w:hanging="567"/>
        <w:jc w:val="left"/>
      </w:pPr>
      <w:rPr>
        <w:rFonts w:hint="default" w:ascii="Arial" w:hAnsi="Arial" w:eastAsia="Arial" w:cs="Arial"/>
        <w:spacing w:val="-4"/>
        <w:w w:val="99"/>
        <w:sz w:val="24"/>
        <w:szCs w:val="24"/>
        <w:lang w:val="it-IT" w:eastAsia="it-IT" w:bidi="it-IT"/>
      </w:rPr>
    </w:lvl>
    <w:lvl w:ilvl="1">
      <w:start w:val="1"/>
      <w:numFmt w:val="lowerLetter"/>
      <w:lvlText w:val="%2)"/>
      <w:lvlJc w:val="left"/>
      <w:pPr>
        <w:ind w:left="2281" w:hanging="360"/>
        <w:jc w:val="left"/>
      </w:pPr>
      <w:rPr>
        <w:rFonts w:hint="default" w:ascii="Arial" w:hAnsi="Arial" w:eastAsia="Arial" w:cs="Arial"/>
        <w:w w:val="99"/>
        <w:sz w:val="24"/>
        <w:szCs w:val="24"/>
        <w:lang w:val="it-IT" w:eastAsia="it-IT" w:bidi="it-IT"/>
      </w:rPr>
    </w:lvl>
    <w:lvl w:ilvl="2">
      <w:start w:val="0"/>
      <w:numFmt w:val="bullet"/>
      <w:lvlText w:val="•"/>
      <w:lvlJc w:val="left"/>
      <w:pPr>
        <w:ind w:left="3278" w:hanging="360"/>
      </w:pPr>
      <w:rPr>
        <w:rFonts w:hint="default"/>
        <w:lang w:val="it-IT" w:eastAsia="it-IT" w:bidi="it-IT"/>
      </w:rPr>
    </w:lvl>
    <w:lvl w:ilvl="3">
      <w:start w:val="0"/>
      <w:numFmt w:val="bullet"/>
      <w:lvlText w:val="•"/>
      <w:lvlJc w:val="left"/>
      <w:pPr>
        <w:ind w:left="4276" w:hanging="360"/>
      </w:pPr>
      <w:rPr>
        <w:rFonts w:hint="default"/>
        <w:lang w:val="it-IT" w:eastAsia="it-IT" w:bidi="it-IT"/>
      </w:rPr>
    </w:lvl>
    <w:lvl w:ilvl="4">
      <w:start w:val="0"/>
      <w:numFmt w:val="bullet"/>
      <w:lvlText w:val="•"/>
      <w:lvlJc w:val="left"/>
      <w:pPr>
        <w:ind w:left="5275" w:hanging="360"/>
      </w:pPr>
      <w:rPr>
        <w:rFonts w:hint="default"/>
        <w:lang w:val="it-IT" w:eastAsia="it-IT" w:bidi="it-IT"/>
      </w:rPr>
    </w:lvl>
    <w:lvl w:ilvl="5">
      <w:start w:val="0"/>
      <w:numFmt w:val="bullet"/>
      <w:lvlText w:val="•"/>
      <w:lvlJc w:val="left"/>
      <w:pPr>
        <w:ind w:left="6273" w:hanging="360"/>
      </w:pPr>
      <w:rPr>
        <w:rFonts w:hint="default"/>
        <w:lang w:val="it-IT" w:eastAsia="it-IT" w:bidi="it-IT"/>
      </w:rPr>
    </w:lvl>
    <w:lvl w:ilvl="6">
      <w:start w:val="0"/>
      <w:numFmt w:val="bullet"/>
      <w:lvlText w:val="•"/>
      <w:lvlJc w:val="left"/>
      <w:pPr>
        <w:ind w:left="7272" w:hanging="360"/>
      </w:pPr>
      <w:rPr>
        <w:rFonts w:hint="default"/>
        <w:lang w:val="it-IT" w:eastAsia="it-IT" w:bidi="it-IT"/>
      </w:rPr>
    </w:lvl>
    <w:lvl w:ilvl="7">
      <w:start w:val="0"/>
      <w:numFmt w:val="bullet"/>
      <w:lvlText w:val="•"/>
      <w:lvlJc w:val="left"/>
      <w:pPr>
        <w:ind w:left="8270" w:hanging="360"/>
      </w:pPr>
      <w:rPr>
        <w:rFonts w:hint="default"/>
        <w:lang w:val="it-IT" w:eastAsia="it-IT" w:bidi="it-IT"/>
      </w:rPr>
    </w:lvl>
    <w:lvl w:ilvl="8">
      <w:start w:val="0"/>
      <w:numFmt w:val="bullet"/>
      <w:lvlText w:val="•"/>
      <w:lvlJc w:val="left"/>
      <w:pPr>
        <w:ind w:left="9269" w:hanging="360"/>
      </w:pPr>
      <w:rPr>
        <w:rFonts w:hint="default"/>
        <w:lang w:val="it-IT" w:eastAsia="it-IT" w:bidi="it-IT"/>
      </w:rPr>
    </w:lvl>
  </w:abstractNum>
  <w:abstractNum w:abstractNumId="42">
    <w:multiLevelType w:val="hybridMultilevel"/>
    <w:lvl w:ilvl="0">
      <w:start w:val="1"/>
      <w:numFmt w:val="decimal"/>
      <w:lvlText w:val="%1."/>
      <w:lvlJc w:val="left"/>
      <w:pPr>
        <w:ind w:left="1714" w:hanging="360"/>
        <w:jc w:val="left"/>
      </w:pPr>
      <w:rPr>
        <w:rFonts w:hint="default" w:ascii="Arial" w:hAnsi="Arial" w:eastAsia="Arial" w:cs="Arial"/>
        <w:spacing w:val="-4"/>
        <w:w w:val="99"/>
        <w:sz w:val="24"/>
        <w:szCs w:val="24"/>
        <w:lang w:val="it-IT" w:eastAsia="it-IT" w:bidi="it-IT"/>
      </w:rPr>
    </w:lvl>
    <w:lvl w:ilvl="1">
      <w:start w:val="1"/>
      <w:numFmt w:val="lowerLetter"/>
      <w:lvlText w:val="%2)"/>
      <w:lvlJc w:val="left"/>
      <w:pPr>
        <w:ind w:left="2281" w:hanging="360"/>
        <w:jc w:val="left"/>
      </w:pPr>
      <w:rPr>
        <w:rFonts w:hint="default" w:ascii="Arial" w:hAnsi="Arial" w:eastAsia="Arial" w:cs="Arial"/>
        <w:w w:val="99"/>
        <w:sz w:val="24"/>
        <w:szCs w:val="24"/>
        <w:lang w:val="it-IT" w:eastAsia="it-IT" w:bidi="it-IT"/>
      </w:rPr>
    </w:lvl>
    <w:lvl w:ilvl="2">
      <w:start w:val="0"/>
      <w:numFmt w:val="bullet"/>
      <w:lvlText w:val="•"/>
      <w:lvlJc w:val="left"/>
      <w:pPr>
        <w:ind w:left="3278" w:hanging="360"/>
      </w:pPr>
      <w:rPr>
        <w:rFonts w:hint="default"/>
        <w:lang w:val="it-IT" w:eastAsia="it-IT" w:bidi="it-IT"/>
      </w:rPr>
    </w:lvl>
    <w:lvl w:ilvl="3">
      <w:start w:val="0"/>
      <w:numFmt w:val="bullet"/>
      <w:lvlText w:val="•"/>
      <w:lvlJc w:val="left"/>
      <w:pPr>
        <w:ind w:left="4276" w:hanging="360"/>
      </w:pPr>
      <w:rPr>
        <w:rFonts w:hint="default"/>
        <w:lang w:val="it-IT" w:eastAsia="it-IT" w:bidi="it-IT"/>
      </w:rPr>
    </w:lvl>
    <w:lvl w:ilvl="4">
      <w:start w:val="0"/>
      <w:numFmt w:val="bullet"/>
      <w:lvlText w:val="•"/>
      <w:lvlJc w:val="left"/>
      <w:pPr>
        <w:ind w:left="5275" w:hanging="360"/>
      </w:pPr>
      <w:rPr>
        <w:rFonts w:hint="default"/>
        <w:lang w:val="it-IT" w:eastAsia="it-IT" w:bidi="it-IT"/>
      </w:rPr>
    </w:lvl>
    <w:lvl w:ilvl="5">
      <w:start w:val="0"/>
      <w:numFmt w:val="bullet"/>
      <w:lvlText w:val="•"/>
      <w:lvlJc w:val="left"/>
      <w:pPr>
        <w:ind w:left="6273" w:hanging="360"/>
      </w:pPr>
      <w:rPr>
        <w:rFonts w:hint="default"/>
        <w:lang w:val="it-IT" w:eastAsia="it-IT" w:bidi="it-IT"/>
      </w:rPr>
    </w:lvl>
    <w:lvl w:ilvl="6">
      <w:start w:val="0"/>
      <w:numFmt w:val="bullet"/>
      <w:lvlText w:val="•"/>
      <w:lvlJc w:val="left"/>
      <w:pPr>
        <w:ind w:left="7272" w:hanging="360"/>
      </w:pPr>
      <w:rPr>
        <w:rFonts w:hint="default"/>
        <w:lang w:val="it-IT" w:eastAsia="it-IT" w:bidi="it-IT"/>
      </w:rPr>
    </w:lvl>
    <w:lvl w:ilvl="7">
      <w:start w:val="0"/>
      <w:numFmt w:val="bullet"/>
      <w:lvlText w:val="•"/>
      <w:lvlJc w:val="left"/>
      <w:pPr>
        <w:ind w:left="8270" w:hanging="360"/>
      </w:pPr>
      <w:rPr>
        <w:rFonts w:hint="default"/>
        <w:lang w:val="it-IT" w:eastAsia="it-IT" w:bidi="it-IT"/>
      </w:rPr>
    </w:lvl>
    <w:lvl w:ilvl="8">
      <w:start w:val="0"/>
      <w:numFmt w:val="bullet"/>
      <w:lvlText w:val="•"/>
      <w:lvlJc w:val="left"/>
      <w:pPr>
        <w:ind w:left="9269" w:hanging="360"/>
      </w:pPr>
      <w:rPr>
        <w:rFonts w:hint="default"/>
        <w:lang w:val="it-IT" w:eastAsia="it-IT" w:bidi="it-IT"/>
      </w:rPr>
    </w:lvl>
  </w:abstractNum>
  <w:abstractNum w:abstractNumId="41">
    <w:multiLevelType w:val="hybridMultilevel"/>
    <w:lvl w:ilvl="0">
      <w:start w:val="1"/>
      <w:numFmt w:val="decimal"/>
      <w:lvlText w:val="%1."/>
      <w:lvlJc w:val="left"/>
      <w:pPr>
        <w:ind w:left="1714" w:hanging="360"/>
        <w:jc w:val="left"/>
      </w:pPr>
      <w:rPr>
        <w:rFonts w:hint="default" w:ascii="Arial" w:hAnsi="Arial" w:eastAsia="Arial" w:cs="Arial"/>
        <w:spacing w:val="-4"/>
        <w:w w:val="99"/>
        <w:sz w:val="24"/>
        <w:szCs w:val="24"/>
        <w:lang w:val="it-IT" w:eastAsia="it-IT" w:bidi="it-IT"/>
      </w:rPr>
    </w:lvl>
    <w:lvl w:ilvl="1">
      <w:start w:val="0"/>
      <w:numFmt w:val="bullet"/>
      <w:lvlText w:val="•"/>
      <w:lvlJc w:val="left"/>
      <w:pPr>
        <w:ind w:left="2674" w:hanging="360"/>
      </w:pPr>
      <w:rPr>
        <w:rFonts w:hint="default"/>
        <w:lang w:val="it-IT" w:eastAsia="it-IT" w:bidi="it-IT"/>
      </w:rPr>
    </w:lvl>
    <w:lvl w:ilvl="2">
      <w:start w:val="0"/>
      <w:numFmt w:val="bullet"/>
      <w:lvlText w:val="•"/>
      <w:lvlJc w:val="left"/>
      <w:pPr>
        <w:ind w:left="3629" w:hanging="360"/>
      </w:pPr>
      <w:rPr>
        <w:rFonts w:hint="default"/>
        <w:lang w:val="it-IT" w:eastAsia="it-IT" w:bidi="it-IT"/>
      </w:rPr>
    </w:lvl>
    <w:lvl w:ilvl="3">
      <w:start w:val="0"/>
      <w:numFmt w:val="bullet"/>
      <w:lvlText w:val="•"/>
      <w:lvlJc w:val="left"/>
      <w:pPr>
        <w:ind w:left="4583" w:hanging="360"/>
      </w:pPr>
      <w:rPr>
        <w:rFonts w:hint="default"/>
        <w:lang w:val="it-IT" w:eastAsia="it-IT" w:bidi="it-IT"/>
      </w:rPr>
    </w:lvl>
    <w:lvl w:ilvl="4">
      <w:start w:val="0"/>
      <w:numFmt w:val="bullet"/>
      <w:lvlText w:val="•"/>
      <w:lvlJc w:val="left"/>
      <w:pPr>
        <w:ind w:left="5538" w:hanging="360"/>
      </w:pPr>
      <w:rPr>
        <w:rFonts w:hint="default"/>
        <w:lang w:val="it-IT" w:eastAsia="it-IT" w:bidi="it-IT"/>
      </w:rPr>
    </w:lvl>
    <w:lvl w:ilvl="5">
      <w:start w:val="0"/>
      <w:numFmt w:val="bullet"/>
      <w:lvlText w:val="•"/>
      <w:lvlJc w:val="left"/>
      <w:pPr>
        <w:ind w:left="6493" w:hanging="360"/>
      </w:pPr>
      <w:rPr>
        <w:rFonts w:hint="default"/>
        <w:lang w:val="it-IT" w:eastAsia="it-IT" w:bidi="it-IT"/>
      </w:rPr>
    </w:lvl>
    <w:lvl w:ilvl="6">
      <w:start w:val="0"/>
      <w:numFmt w:val="bullet"/>
      <w:lvlText w:val="•"/>
      <w:lvlJc w:val="left"/>
      <w:pPr>
        <w:ind w:left="7447" w:hanging="360"/>
      </w:pPr>
      <w:rPr>
        <w:rFonts w:hint="default"/>
        <w:lang w:val="it-IT" w:eastAsia="it-IT" w:bidi="it-IT"/>
      </w:rPr>
    </w:lvl>
    <w:lvl w:ilvl="7">
      <w:start w:val="0"/>
      <w:numFmt w:val="bullet"/>
      <w:lvlText w:val="•"/>
      <w:lvlJc w:val="left"/>
      <w:pPr>
        <w:ind w:left="8402" w:hanging="360"/>
      </w:pPr>
      <w:rPr>
        <w:rFonts w:hint="default"/>
        <w:lang w:val="it-IT" w:eastAsia="it-IT" w:bidi="it-IT"/>
      </w:rPr>
    </w:lvl>
    <w:lvl w:ilvl="8">
      <w:start w:val="0"/>
      <w:numFmt w:val="bullet"/>
      <w:lvlText w:val="•"/>
      <w:lvlJc w:val="left"/>
      <w:pPr>
        <w:ind w:left="9357" w:hanging="360"/>
      </w:pPr>
      <w:rPr>
        <w:rFonts w:hint="default"/>
        <w:lang w:val="it-IT" w:eastAsia="it-IT" w:bidi="it-IT"/>
      </w:rPr>
    </w:lvl>
  </w:abstractNum>
  <w:abstractNum w:abstractNumId="40">
    <w:multiLevelType w:val="hybridMultilevel"/>
    <w:lvl w:ilvl="0">
      <w:start w:val="1"/>
      <w:numFmt w:val="decimal"/>
      <w:lvlText w:val="%1."/>
      <w:lvlJc w:val="left"/>
      <w:pPr>
        <w:ind w:left="1714" w:hanging="360"/>
        <w:jc w:val="left"/>
      </w:pPr>
      <w:rPr>
        <w:rFonts w:hint="default" w:ascii="Arial" w:hAnsi="Arial" w:eastAsia="Arial" w:cs="Arial"/>
        <w:spacing w:val="-14"/>
        <w:w w:val="99"/>
        <w:sz w:val="24"/>
        <w:szCs w:val="24"/>
        <w:lang w:val="it-IT" w:eastAsia="it-IT" w:bidi="it-IT"/>
      </w:rPr>
    </w:lvl>
    <w:lvl w:ilvl="1">
      <w:start w:val="0"/>
      <w:numFmt w:val="bullet"/>
      <w:lvlText w:val="•"/>
      <w:lvlJc w:val="left"/>
      <w:pPr>
        <w:ind w:left="2674" w:hanging="360"/>
      </w:pPr>
      <w:rPr>
        <w:rFonts w:hint="default"/>
        <w:lang w:val="it-IT" w:eastAsia="it-IT" w:bidi="it-IT"/>
      </w:rPr>
    </w:lvl>
    <w:lvl w:ilvl="2">
      <w:start w:val="0"/>
      <w:numFmt w:val="bullet"/>
      <w:lvlText w:val="•"/>
      <w:lvlJc w:val="left"/>
      <w:pPr>
        <w:ind w:left="3629" w:hanging="360"/>
      </w:pPr>
      <w:rPr>
        <w:rFonts w:hint="default"/>
        <w:lang w:val="it-IT" w:eastAsia="it-IT" w:bidi="it-IT"/>
      </w:rPr>
    </w:lvl>
    <w:lvl w:ilvl="3">
      <w:start w:val="0"/>
      <w:numFmt w:val="bullet"/>
      <w:lvlText w:val="•"/>
      <w:lvlJc w:val="left"/>
      <w:pPr>
        <w:ind w:left="4583" w:hanging="360"/>
      </w:pPr>
      <w:rPr>
        <w:rFonts w:hint="default"/>
        <w:lang w:val="it-IT" w:eastAsia="it-IT" w:bidi="it-IT"/>
      </w:rPr>
    </w:lvl>
    <w:lvl w:ilvl="4">
      <w:start w:val="0"/>
      <w:numFmt w:val="bullet"/>
      <w:lvlText w:val="•"/>
      <w:lvlJc w:val="left"/>
      <w:pPr>
        <w:ind w:left="5538" w:hanging="360"/>
      </w:pPr>
      <w:rPr>
        <w:rFonts w:hint="default"/>
        <w:lang w:val="it-IT" w:eastAsia="it-IT" w:bidi="it-IT"/>
      </w:rPr>
    </w:lvl>
    <w:lvl w:ilvl="5">
      <w:start w:val="0"/>
      <w:numFmt w:val="bullet"/>
      <w:lvlText w:val="•"/>
      <w:lvlJc w:val="left"/>
      <w:pPr>
        <w:ind w:left="6493" w:hanging="360"/>
      </w:pPr>
      <w:rPr>
        <w:rFonts w:hint="default"/>
        <w:lang w:val="it-IT" w:eastAsia="it-IT" w:bidi="it-IT"/>
      </w:rPr>
    </w:lvl>
    <w:lvl w:ilvl="6">
      <w:start w:val="0"/>
      <w:numFmt w:val="bullet"/>
      <w:lvlText w:val="•"/>
      <w:lvlJc w:val="left"/>
      <w:pPr>
        <w:ind w:left="7447" w:hanging="360"/>
      </w:pPr>
      <w:rPr>
        <w:rFonts w:hint="default"/>
        <w:lang w:val="it-IT" w:eastAsia="it-IT" w:bidi="it-IT"/>
      </w:rPr>
    </w:lvl>
    <w:lvl w:ilvl="7">
      <w:start w:val="0"/>
      <w:numFmt w:val="bullet"/>
      <w:lvlText w:val="•"/>
      <w:lvlJc w:val="left"/>
      <w:pPr>
        <w:ind w:left="8402" w:hanging="360"/>
      </w:pPr>
      <w:rPr>
        <w:rFonts w:hint="default"/>
        <w:lang w:val="it-IT" w:eastAsia="it-IT" w:bidi="it-IT"/>
      </w:rPr>
    </w:lvl>
    <w:lvl w:ilvl="8">
      <w:start w:val="0"/>
      <w:numFmt w:val="bullet"/>
      <w:lvlText w:val="•"/>
      <w:lvlJc w:val="left"/>
      <w:pPr>
        <w:ind w:left="9357" w:hanging="360"/>
      </w:pPr>
      <w:rPr>
        <w:rFonts w:hint="default"/>
        <w:lang w:val="it-IT" w:eastAsia="it-IT" w:bidi="it-IT"/>
      </w:rPr>
    </w:lvl>
  </w:abstractNum>
  <w:abstractNum w:abstractNumId="39">
    <w:multiLevelType w:val="hybridMultilevel"/>
    <w:lvl w:ilvl="0">
      <w:start w:val="1"/>
      <w:numFmt w:val="decimal"/>
      <w:lvlText w:val="%1."/>
      <w:lvlJc w:val="left"/>
      <w:pPr>
        <w:ind w:left="1921" w:hanging="567"/>
        <w:jc w:val="left"/>
      </w:pPr>
      <w:rPr>
        <w:rFonts w:hint="default" w:ascii="Arial" w:hAnsi="Arial" w:eastAsia="Arial" w:cs="Arial"/>
        <w:spacing w:val="-5"/>
        <w:w w:val="99"/>
        <w:sz w:val="24"/>
        <w:szCs w:val="24"/>
        <w:lang w:val="it-IT" w:eastAsia="it-IT" w:bidi="it-IT"/>
      </w:rPr>
    </w:lvl>
    <w:lvl w:ilvl="1">
      <w:start w:val="0"/>
      <w:numFmt w:val="bullet"/>
      <w:lvlText w:val="•"/>
      <w:lvlJc w:val="left"/>
      <w:pPr>
        <w:ind w:left="2854" w:hanging="567"/>
      </w:pPr>
      <w:rPr>
        <w:rFonts w:hint="default"/>
        <w:lang w:val="it-IT" w:eastAsia="it-IT" w:bidi="it-IT"/>
      </w:rPr>
    </w:lvl>
    <w:lvl w:ilvl="2">
      <w:start w:val="0"/>
      <w:numFmt w:val="bullet"/>
      <w:lvlText w:val="•"/>
      <w:lvlJc w:val="left"/>
      <w:pPr>
        <w:ind w:left="3789" w:hanging="567"/>
      </w:pPr>
      <w:rPr>
        <w:rFonts w:hint="default"/>
        <w:lang w:val="it-IT" w:eastAsia="it-IT" w:bidi="it-IT"/>
      </w:rPr>
    </w:lvl>
    <w:lvl w:ilvl="3">
      <w:start w:val="0"/>
      <w:numFmt w:val="bullet"/>
      <w:lvlText w:val="•"/>
      <w:lvlJc w:val="left"/>
      <w:pPr>
        <w:ind w:left="4723" w:hanging="567"/>
      </w:pPr>
      <w:rPr>
        <w:rFonts w:hint="default"/>
        <w:lang w:val="it-IT" w:eastAsia="it-IT" w:bidi="it-IT"/>
      </w:rPr>
    </w:lvl>
    <w:lvl w:ilvl="4">
      <w:start w:val="0"/>
      <w:numFmt w:val="bullet"/>
      <w:lvlText w:val="•"/>
      <w:lvlJc w:val="left"/>
      <w:pPr>
        <w:ind w:left="5658" w:hanging="567"/>
      </w:pPr>
      <w:rPr>
        <w:rFonts w:hint="default"/>
        <w:lang w:val="it-IT" w:eastAsia="it-IT" w:bidi="it-IT"/>
      </w:rPr>
    </w:lvl>
    <w:lvl w:ilvl="5">
      <w:start w:val="0"/>
      <w:numFmt w:val="bullet"/>
      <w:lvlText w:val="•"/>
      <w:lvlJc w:val="left"/>
      <w:pPr>
        <w:ind w:left="6593" w:hanging="567"/>
      </w:pPr>
      <w:rPr>
        <w:rFonts w:hint="default"/>
        <w:lang w:val="it-IT" w:eastAsia="it-IT" w:bidi="it-IT"/>
      </w:rPr>
    </w:lvl>
    <w:lvl w:ilvl="6">
      <w:start w:val="0"/>
      <w:numFmt w:val="bullet"/>
      <w:lvlText w:val="•"/>
      <w:lvlJc w:val="left"/>
      <w:pPr>
        <w:ind w:left="7527" w:hanging="567"/>
      </w:pPr>
      <w:rPr>
        <w:rFonts w:hint="default"/>
        <w:lang w:val="it-IT" w:eastAsia="it-IT" w:bidi="it-IT"/>
      </w:rPr>
    </w:lvl>
    <w:lvl w:ilvl="7">
      <w:start w:val="0"/>
      <w:numFmt w:val="bullet"/>
      <w:lvlText w:val="•"/>
      <w:lvlJc w:val="left"/>
      <w:pPr>
        <w:ind w:left="8462" w:hanging="567"/>
      </w:pPr>
      <w:rPr>
        <w:rFonts w:hint="default"/>
        <w:lang w:val="it-IT" w:eastAsia="it-IT" w:bidi="it-IT"/>
      </w:rPr>
    </w:lvl>
    <w:lvl w:ilvl="8">
      <w:start w:val="0"/>
      <w:numFmt w:val="bullet"/>
      <w:lvlText w:val="•"/>
      <w:lvlJc w:val="left"/>
      <w:pPr>
        <w:ind w:left="9397" w:hanging="567"/>
      </w:pPr>
      <w:rPr>
        <w:rFonts w:hint="default"/>
        <w:lang w:val="it-IT" w:eastAsia="it-IT" w:bidi="it-IT"/>
      </w:rPr>
    </w:lvl>
  </w:abstractNum>
  <w:abstractNum w:abstractNumId="38">
    <w:multiLevelType w:val="hybridMultilevel"/>
    <w:lvl w:ilvl="0">
      <w:start w:val="1"/>
      <w:numFmt w:val="decimal"/>
      <w:lvlText w:val="%1."/>
      <w:lvlJc w:val="left"/>
      <w:pPr>
        <w:ind w:left="1921" w:hanging="567"/>
        <w:jc w:val="left"/>
      </w:pPr>
      <w:rPr>
        <w:rFonts w:hint="default" w:ascii="Arial" w:hAnsi="Arial" w:eastAsia="Arial" w:cs="Arial"/>
        <w:spacing w:val="-17"/>
        <w:w w:val="99"/>
        <w:sz w:val="24"/>
        <w:szCs w:val="24"/>
        <w:lang w:val="it-IT" w:eastAsia="it-IT" w:bidi="it-IT"/>
      </w:rPr>
    </w:lvl>
    <w:lvl w:ilvl="1">
      <w:start w:val="0"/>
      <w:numFmt w:val="bullet"/>
      <w:lvlText w:val="•"/>
      <w:lvlJc w:val="left"/>
      <w:pPr>
        <w:ind w:left="2854" w:hanging="567"/>
      </w:pPr>
      <w:rPr>
        <w:rFonts w:hint="default"/>
        <w:lang w:val="it-IT" w:eastAsia="it-IT" w:bidi="it-IT"/>
      </w:rPr>
    </w:lvl>
    <w:lvl w:ilvl="2">
      <w:start w:val="0"/>
      <w:numFmt w:val="bullet"/>
      <w:lvlText w:val="•"/>
      <w:lvlJc w:val="left"/>
      <w:pPr>
        <w:ind w:left="3789" w:hanging="567"/>
      </w:pPr>
      <w:rPr>
        <w:rFonts w:hint="default"/>
        <w:lang w:val="it-IT" w:eastAsia="it-IT" w:bidi="it-IT"/>
      </w:rPr>
    </w:lvl>
    <w:lvl w:ilvl="3">
      <w:start w:val="0"/>
      <w:numFmt w:val="bullet"/>
      <w:lvlText w:val="•"/>
      <w:lvlJc w:val="left"/>
      <w:pPr>
        <w:ind w:left="4723" w:hanging="567"/>
      </w:pPr>
      <w:rPr>
        <w:rFonts w:hint="default"/>
        <w:lang w:val="it-IT" w:eastAsia="it-IT" w:bidi="it-IT"/>
      </w:rPr>
    </w:lvl>
    <w:lvl w:ilvl="4">
      <w:start w:val="0"/>
      <w:numFmt w:val="bullet"/>
      <w:lvlText w:val="•"/>
      <w:lvlJc w:val="left"/>
      <w:pPr>
        <w:ind w:left="5658" w:hanging="567"/>
      </w:pPr>
      <w:rPr>
        <w:rFonts w:hint="default"/>
        <w:lang w:val="it-IT" w:eastAsia="it-IT" w:bidi="it-IT"/>
      </w:rPr>
    </w:lvl>
    <w:lvl w:ilvl="5">
      <w:start w:val="0"/>
      <w:numFmt w:val="bullet"/>
      <w:lvlText w:val="•"/>
      <w:lvlJc w:val="left"/>
      <w:pPr>
        <w:ind w:left="6593" w:hanging="567"/>
      </w:pPr>
      <w:rPr>
        <w:rFonts w:hint="default"/>
        <w:lang w:val="it-IT" w:eastAsia="it-IT" w:bidi="it-IT"/>
      </w:rPr>
    </w:lvl>
    <w:lvl w:ilvl="6">
      <w:start w:val="0"/>
      <w:numFmt w:val="bullet"/>
      <w:lvlText w:val="•"/>
      <w:lvlJc w:val="left"/>
      <w:pPr>
        <w:ind w:left="7527" w:hanging="567"/>
      </w:pPr>
      <w:rPr>
        <w:rFonts w:hint="default"/>
        <w:lang w:val="it-IT" w:eastAsia="it-IT" w:bidi="it-IT"/>
      </w:rPr>
    </w:lvl>
    <w:lvl w:ilvl="7">
      <w:start w:val="0"/>
      <w:numFmt w:val="bullet"/>
      <w:lvlText w:val="•"/>
      <w:lvlJc w:val="left"/>
      <w:pPr>
        <w:ind w:left="8462" w:hanging="567"/>
      </w:pPr>
      <w:rPr>
        <w:rFonts w:hint="default"/>
        <w:lang w:val="it-IT" w:eastAsia="it-IT" w:bidi="it-IT"/>
      </w:rPr>
    </w:lvl>
    <w:lvl w:ilvl="8">
      <w:start w:val="0"/>
      <w:numFmt w:val="bullet"/>
      <w:lvlText w:val="•"/>
      <w:lvlJc w:val="left"/>
      <w:pPr>
        <w:ind w:left="9397" w:hanging="567"/>
      </w:pPr>
      <w:rPr>
        <w:rFonts w:hint="default"/>
        <w:lang w:val="it-IT" w:eastAsia="it-IT" w:bidi="it-IT"/>
      </w:rPr>
    </w:lvl>
  </w:abstractNum>
  <w:abstractNum w:abstractNumId="37">
    <w:multiLevelType w:val="hybridMultilevel"/>
    <w:lvl w:ilvl="0">
      <w:start w:val="1"/>
      <w:numFmt w:val="decimal"/>
      <w:lvlText w:val="%1."/>
      <w:lvlJc w:val="left"/>
      <w:pPr>
        <w:ind w:left="1921" w:hanging="567"/>
        <w:jc w:val="left"/>
      </w:pPr>
      <w:rPr>
        <w:rFonts w:hint="default" w:ascii="Arial" w:hAnsi="Arial" w:eastAsia="Arial" w:cs="Arial"/>
        <w:spacing w:val="-4"/>
        <w:w w:val="99"/>
        <w:sz w:val="24"/>
        <w:szCs w:val="24"/>
        <w:lang w:val="it-IT" w:eastAsia="it-IT" w:bidi="it-IT"/>
      </w:rPr>
    </w:lvl>
    <w:lvl w:ilvl="1">
      <w:start w:val="0"/>
      <w:numFmt w:val="bullet"/>
      <w:lvlText w:val="•"/>
      <w:lvlJc w:val="left"/>
      <w:pPr>
        <w:ind w:left="2854" w:hanging="567"/>
      </w:pPr>
      <w:rPr>
        <w:rFonts w:hint="default"/>
        <w:lang w:val="it-IT" w:eastAsia="it-IT" w:bidi="it-IT"/>
      </w:rPr>
    </w:lvl>
    <w:lvl w:ilvl="2">
      <w:start w:val="0"/>
      <w:numFmt w:val="bullet"/>
      <w:lvlText w:val="•"/>
      <w:lvlJc w:val="left"/>
      <w:pPr>
        <w:ind w:left="3789" w:hanging="567"/>
      </w:pPr>
      <w:rPr>
        <w:rFonts w:hint="default"/>
        <w:lang w:val="it-IT" w:eastAsia="it-IT" w:bidi="it-IT"/>
      </w:rPr>
    </w:lvl>
    <w:lvl w:ilvl="3">
      <w:start w:val="0"/>
      <w:numFmt w:val="bullet"/>
      <w:lvlText w:val="•"/>
      <w:lvlJc w:val="left"/>
      <w:pPr>
        <w:ind w:left="4723" w:hanging="567"/>
      </w:pPr>
      <w:rPr>
        <w:rFonts w:hint="default"/>
        <w:lang w:val="it-IT" w:eastAsia="it-IT" w:bidi="it-IT"/>
      </w:rPr>
    </w:lvl>
    <w:lvl w:ilvl="4">
      <w:start w:val="0"/>
      <w:numFmt w:val="bullet"/>
      <w:lvlText w:val="•"/>
      <w:lvlJc w:val="left"/>
      <w:pPr>
        <w:ind w:left="5658" w:hanging="567"/>
      </w:pPr>
      <w:rPr>
        <w:rFonts w:hint="default"/>
        <w:lang w:val="it-IT" w:eastAsia="it-IT" w:bidi="it-IT"/>
      </w:rPr>
    </w:lvl>
    <w:lvl w:ilvl="5">
      <w:start w:val="0"/>
      <w:numFmt w:val="bullet"/>
      <w:lvlText w:val="•"/>
      <w:lvlJc w:val="left"/>
      <w:pPr>
        <w:ind w:left="6593" w:hanging="567"/>
      </w:pPr>
      <w:rPr>
        <w:rFonts w:hint="default"/>
        <w:lang w:val="it-IT" w:eastAsia="it-IT" w:bidi="it-IT"/>
      </w:rPr>
    </w:lvl>
    <w:lvl w:ilvl="6">
      <w:start w:val="0"/>
      <w:numFmt w:val="bullet"/>
      <w:lvlText w:val="•"/>
      <w:lvlJc w:val="left"/>
      <w:pPr>
        <w:ind w:left="7527" w:hanging="567"/>
      </w:pPr>
      <w:rPr>
        <w:rFonts w:hint="default"/>
        <w:lang w:val="it-IT" w:eastAsia="it-IT" w:bidi="it-IT"/>
      </w:rPr>
    </w:lvl>
    <w:lvl w:ilvl="7">
      <w:start w:val="0"/>
      <w:numFmt w:val="bullet"/>
      <w:lvlText w:val="•"/>
      <w:lvlJc w:val="left"/>
      <w:pPr>
        <w:ind w:left="8462" w:hanging="567"/>
      </w:pPr>
      <w:rPr>
        <w:rFonts w:hint="default"/>
        <w:lang w:val="it-IT" w:eastAsia="it-IT" w:bidi="it-IT"/>
      </w:rPr>
    </w:lvl>
    <w:lvl w:ilvl="8">
      <w:start w:val="0"/>
      <w:numFmt w:val="bullet"/>
      <w:lvlText w:val="•"/>
      <w:lvlJc w:val="left"/>
      <w:pPr>
        <w:ind w:left="9397" w:hanging="567"/>
      </w:pPr>
      <w:rPr>
        <w:rFonts w:hint="default"/>
        <w:lang w:val="it-IT" w:eastAsia="it-IT" w:bidi="it-IT"/>
      </w:rPr>
    </w:lvl>
  </w:abstractNum>
  <w:abstractNum w:abstractNumId="36">
    <w:multiLevelType w:val="hybridMultilevel"/>
    <w:lvl w:ilvl="0">
      <w:start w:val="1"/>
      <w:numFmt w:val="decimal"/>
      <w:lvlText w:val="%1."/>
      <w:lvlJc w:val="left"/>
      <w:pPr>
        <w:ind w:left="1921" w:hanging="567"/>
        <w:jc w:val="left"/>
      </w:pPr>
      <w:rPr>
        <w:rFonts w:hint="default" w:ascii="Arial" w:hAnsi="Arial" w:eastAsia="Arial" w:cs="Arial"/>
        <w:spacing w:val="-34"/>
        <w:w w:val="99"/>
        <w:sz w:val="24"/>
        <w:szCs w:val="24"/>
        <w:lang w:val="it-IT" w:eastAsia="it-IT" w:bidi="it-IT"/>
      </w:rPr>
    </w:lvl>
    <w:lvl w:ilvl="1">
      <w:start w:val="0"/>
      <w:numFmt w:val="bullet"/>
      <w:lvlText w:val="•"/>
      <w:lvlJc w:val="left"/>
      <w:pPr>
        <w:ind w:left="2854" w:hanging="567"/>
      </w:pPr>
      <w:rPr>
        <w:rFonts w:hint="default"/>
        <w:lang w:val="it-IT" w:eastAsia="it-IT" w:bidi="it-IT"/>
      </w:rPr>
    </w:lvl>
    <w:lvl w:ilvl="2">
      <w:start w:val="0"/>
      <w:numFmt w:val="bullet"/>
      <w:lvlText w:val="•"/>
      <w:lvlJc w:val="left"/>
      <w:pPr>
        <w:ind w:left="3789" w:hanging="567"/>
      </w:pPr>
      <w:rPr>
        <w:rFonts w:hint="default"/>
        <w:lang w:val="it-IT" w:eastAsia="it-IT" w:bidi="it-IT"/>
      </w:rPr>
    </w:lvl>
    <w:lvl w:ilvl="3">
      <w:start w:val="0"/>
      <w:numFmt w:val="bullet"/>
      <w:lvlText w:val="•"/>
      <w:lvlJc w:val="left"/>
      <w:pPr>
        <w:ind w:left="4723" w:hanging="567"/>
      </w:pPr>
      <w:rPr>
        <w:rFonts w:hint="default"/>
        <w:lang w:val="it-IT" w:eastAsia="it-IT" w:bidi="it-IT"/>
      </w:rPr>
    </w:lvl>
    <w:lvl w:ilvl="4">
      <w:start w:val="0"/>
      <w:numFmt w:val="bullet"/>
      <w:lvlText w:val="•"/>
      <w:lvlJc w:val="left"/>
      <w:pPr>
        <w:ind w:left="5658" w:hanging="567"/>
      </w:pPr>
      <w:rPr>
        <w:rFonts w:hint="default"/>
        <w:lang w:val="it-IT" w:eastAsia="it-IT" w:bidi="it-IT"/>
      </w:rPr>
    </w:lvl>
    <w:lvl w:ilvl="5">
      <w:start w:val="0"/>
      <w:numFmt w:val="bullet"/>
      <w:lvlText w:val="•"/>
      <w:lvlJc w:val="left"/>
      <w:pPr>
        <w:ind w:left="6593" w:hanging="567"/>
      </w:pPr>
      <w:rPr>
        <w:rFonts w:hint="default"/>
        <w:lang w:val="it-IT" w:eastAsia="it-IT" w:bidi="it-IT"/>
      </w:rPr>
    </w:lvl>
    <w:lvl w:ilvl="6">
      <w:start w:val="0"/>
      <w:numFmt w:val="bullet"/>
      <w:lvlText w:val="•"/>
      <w:lvlJc w:val="left"/>
      <w:pPr>
        <w:ind w:left="7527" w:hanging="567"/>
      </w:pPr>
      <w:rPr>
        <w:rFonts w:hint="default"/>
        <w:lang w:val="it-IT" w:eastAsia="it-IT" w:bidi="it-IT"/>
      </w:rPr>
    </w:lvl>
    <w:lvl w:ilvl="7">
      <w:start w:val="0"/>
      <w:numFmt w:val="bullet"/>
      <w:lvlText w:val="•"/>
      <w:lvlJc w:val="left"/>
      <w:pPr>
        <w:ind w:left="8462" w:hanging="567"/>
      </w:pPr>
      <w:rPr>
        <w:rFonts w:hint="default"/>
        <w:lang w:val="it-IT" w:eastAsia="it-IT" w:bidi="it-IT"/>
      </w:rPr>
    </w:lvl>
    <w:lvl w:ilvl="8">
      <w:start w:val="0"/>
      <w:numFmt w:val="bullet"/>
      <w:lvlText w:val="•"/>
      <w:lvlJc w:val="left"/>
      <w:pPr>
        <w:ind w:left="9397" w:hanging="567"/>
      </w:pPr>
      <w:rPr>
        <w:rFonts w:hint="default"/>
        <w:lang w:val="it-IT" w:eastAsia="it-IT" w:bidi="it-IT"/>
      </w:rPr>
    </w:lvl>
  </w:abstractNum>
  <w:abstractNum w:abstractNumId="35">
    <w:multiLevelType w:val="hybridMultilevel"/>
    <w:lvl w:ilvl="0">
      <w:start w:val="1"/>
      <w:numFmt w:val="decimal"/>
      <w:lvlText w:val="%1."/>
      <w:lvlJc w:val="left"/>
      <w:pPr>
        <w:ind w:left="1921" w:hanging="567"/>
        <w:jc w:val="left"/>
      </w:pPr>
      <w:rPr>
        <w:rFonts w:hint="default" w:ascii="Arial" w:hAnsi="Arial" w:eastAsia="Arial" w:cs="Arial"/>
        <w:spacing w:val="-27"/>
        <w:w w:val="99"/>
        <w:sz w:val="24"/>
        <w:szCs w:val="24"/>
        <w:lang w:val="it-IT" w:eastAsia="it-IT" w:bidi="it-IT"/>
      </w:rPr>
    </w:lvl>
    <w:lvl w:ilvl="1">
      <w:start w:val="0"/>
      <w:numFmt w:val="bullet"/>
      <w:lvlText w:val="•"/>
      <w:lvlJc w:val="left"/>
      <w:pPr>
        <w:ind w:left="2854" w:hanging="567"/>
      </w:pPr>
      <w:rPr>
        <w:rFonts w:hint="default"/>
        <w:lang w:val="it-IT" w:eastAsia="it-IT" w:bidi="it-IT"/>
      </w:rPr>
    </w:lvl>
    <w:lvl w:ilvl="2">
      <w:start w:val="0"/>
      <w:numFmt w:val="bullet"/>
      <w:lvlText w:val="•"/>
      <w:lvlJc w:val="left"/>
      <w:pPr>
        <w:ind w:left="3789" w:hanging="567"/>
      </w:pPr>
      <w:rPr>
        <w:rFonts w:hint="default"/>
        <w:lang w:val="it-IT" w:eastAsia="it-IT" w:bidi="it-IT"/>
      </w:rPr>
    </w:lvl>
    <w:lvl w:ilvl="3">
      <w:start w:val="0"/>
      <w:numFmt w:val="bullet"/>
      <w:lvlText w:val="•"/>
      <w:lvlJc w:val="left"/>
      <w:pPr>
        <w:ind w:left="4723" w:hanging="567"/>
      </w:pPr>
      <w:rPr>
        <w:rFonts w:hint="default"/>
        <w:lang w:val="it-IT" w:eastAsia="it-IT" w:bidi="it-IT"/>
      </w:rPr>
    </w:lvl>
    <w:lvl w:ilvl="4">
      <w:start w:val="0"/>
      <w:numFmt w:val="bullet"/>
      <w:lvlText w:val="•"/>
      <w:lvlJc w:val="left"/>
      <w:pPr>
        <w:ind w:left="5658" w:hanging="567"/>
      </w:pPr>
      <w:rPr>
        <w:rFonts w:hint="default"/>
        <w:lang w:val="it-IT" w:eastAsia="it-IT" w:bidi="it-IT"/>
      </w:rPr>
    </w:lvl>
    <w:lvl w:ilvl="5">
      <w:start w:val="0"/>
      <w:numFmt w:val="bullet"/>
      <w:lvlText w:val="•"/>
      <w:lvlJc w:val="left"/>
      <w:pPr>
        <w:ind w:left="6593" w:hanging="567"/>
      </w:pPr>
      <w:rPr>
        <w:rFonts w:hint="default"/>
        <w:lang w:val="it-IT" w:eastAsia="it-IT" w:bidi="it-IT"/>
      </w:rPr>
    </w:lvl>
    <w:lvl w:ilvl="6">
      <w:start w:val="0"/>
      <w:numFmt w:val="bullet"/>
      <w:lvlText w:val="•"/>
      <w:lvlJc w:val="left"/>
      <w:pPr>
        <w:ind w:left="7527" w:hanging="567"/>
      </w:pPr>
      <w:rPr>
        <w:rFonts w:hint="default"/>
        <w:lang w:val="it-IT" w:eastAsia="it-IT" w:bidi="it-IT"/>
      </w:rPr>
    </w:lvl>
    <w:lvl w:ilvl="7">
      <w:start w:val="0"/>
      <w:numFmt w:val="bullet"/>
      <w:lvlText w:val="•"/>
      <w:lvlJc w:val="left"/>
      <w:pPr>
        <w:ind w:left="8462" w:hanging="567"/>
      </w:pPr>
      <w:rPr>
        <w:rFonts w:hint="default"/>
        <w:lang w:val="it-IT" w:eastAsia="it-IT" w:bidi="it-IT"/>
      </w:rPr>
    </w:lvl>
    <w:lvl w:ilvl="8">
      <w:start w:val="0"/>
      <w:numFmt w:val="bullet"/>
      <w:lvlText w:val="•"/>
      <w:lvlJc w:val="left"/>
      <w:pPr>
        <w:ind w:left="9397" w:hanging="567"/>
      </w:pPr>
      <w:rPr>
        <w:rFonts w:hint="default"/>
        <w:lang w:val="it-IT" w:eastAsia="it-IT" w:bidi="it-IT"/>
      </w:rPr>
    </w:lvl>
  </w:abstractNum>
  <w:abstractNum w:abstractNumId="34">
    <w:multiLevelType w:val="hybridMultilevel"/>
    <w:lvl w:ilvl="0">
      <w:start w:val="1"/>
      <w:numFmt w:val="decimal"/>
      <w:lvlText w:val="%1."/>
      <w:lvlJc w:val="left"/>
      <w:pPr>
        <w:ind w:left="1921" w:hanging="567"/>
        <w:jc w:val="left"/>
      </w:pPr>
      <w:rPr>
        <w:rFonts w:hint="default" w:ascii="Arial" w:hAnsi="Arial" w:eastAsia="Arial" w:cs="Arial"/>
        <w:spacing w:val="-3"/>
        <w:w w:val="99"/>
        <w:sz w:val="24"/>
        <w:szCs w:val="24"/>
        <w:lang w:val="it-IT" w:eastAsia="it-IT" w:bidi="it-IT"/>
      </w:rPr>
    </w:lvl>
    <w:lvl w:ilvl="1">
      <w:start w:val="1"/>
      <w:numFmt w:val="lowerLetter"/>
      <w:lvlText w:val="%2)"/>
      <w:lvlJc w:val="left"/>
      <w:pPr>
        <w:ind w:left="2281" w:hanging="360"/>
        <w:jc w:val="left"/>
      </w:pPr>
      <w:rPr>
        <w:rFonts w:hint="default" w:ascii="Arial" w:hAnsi="Arial" w:eastAsia="Arial" w:cs="Arial"/>
        <w:w w:val="99"/>
        <w:sz w:val="24"/>
        <w:szCs w:val="24"/>
        <w:lang w:val="it-IT" w:eastAsia="it-IT" w:bidi="it-IT"/>
      </w:rPr>
    </w:lvl>
    <w:lvl w:ilvl="2">
      <w:start w:val="0"/>
      <w:numFmt w:val="bullet"/>
      <w:lvlText w:val="•"/>
      <w:lvlJc w:val="left"/>
      <w:pPr>
        <w:ind w:left="3278" w:hanging="360"/>
      </w:pPr>
      <w:rPr>
        <w:rFonts w:hint="default"/>
        <w:lang w:val="it-IT" w:eastAsia="it-IT" w:bidi="it-IT"/>
      </w:rPr>
    </w:lvl>
    <w:lvl w:ilvl="3">
      <w:start w:val="0"/>
      <w:numFmt w:val="bullet"/>
      <w:lvlText w:val="•"/>
      <w:lvlJc w:val="left"/>
      <w:pPr>
        <w:ind w:left="4276" w:hanging="360"/>
      </w:pPr>
      <w:rPr>
        <w:rFonts w:hint="default"/>
        <w:lang w:val="it-IT" w:eastAsia="it-IT" w:bidi="it-IT"/>
      </w:rPr>
    </w:lvl>
    <w:lvl w:ilvl="4">
      <w:start w:val="0"/>
      <w:numFmt w:val="bullet"/>
      <w:lvlText w:val="•"/>
      <w:lvlJc w:val="left"/>
      <w:pPr>
        <w:ind w:left="5275" w:hanging="360"/>
      </w:pPr>
      <w:rPr>
        <w:rFonts w:hint="default"/>
        <w:lang w:val="it-IT" w:eastAsia="it-IT" w:bidi="it-IT"/>
      </w:rPr>
    </w:lvl>
    <w:lvl w:ilvl="5">
      <w:start w:val="0"/>
      <w:numFmt w:val="bullet"/>
      <w:lvlText w:val="•"/>
      <w:lvlJc w:val="left"/>
      <w:pPr>
        <w:ind w:left="6273" w:hanging="360"/>
      </w:pPr>
      <w:rPr>
        <w:rFonts w:hint="default"/>
        <w:lang w:val="it-IT" w:eastAsia="it-IT" w:bidi="it-IT"/>
      </w:rPr>
    </w:lvl>
    <w:lvl w:ilvl="6">
      <w:start w:val="0"/>
      <w:numFmt w:val="bullet"/>
      <w:lvlText w:val="•"/>
      <w:lvlJc w:val="left"/>
      <w:pPr>
        <w:ind w:left="7272" w:hanging="360"/>
      </w:pPr>
      <w:rPr>
        <w:rFonts w:hint="default"/>
        <w:lang w:val="it-IT" w:eastAsia="it-IT" w:bidi="it-IT"/>
      </w:rPr>
    </w:lvl>
    <w:lvl w:ilvl="7">
      <w:start w:val="0"/>
      <w:numFmt w:val="bullet"/>
      <w:lvlText w:val="•"/>
      <w:lvlJc w:val="left"/>
      <w:pPr>
        <w:ind w:left="8270" w:hanging="360"/>
      </w:pPr>
      <w:rPr>
        <w:rFonts w:hint="default"/>
        <w:lang w:val="it-IT" w:eastAsia="it-IT" w:bidi="it-IT"/>
      </w:rPr>
    </w:lvl>
    <w:lvl w:ilvl="8">
      <w:start w:val="0"/>
      <w:numFmt w:val="bullet"/>
      <w:lvlText w:val="•"/>
      <w:lvlJc w:val="left"/>
      <w:pPr>
        <w:ind w:left="9269" w:hanging="360"/>
      </w:pPr>
      <w:rPr>
        <w:rFonts w:hint="default"/>
        <w:lang w:val="it-IT" w:eastAsia="it-IT" w:bidi="it-IT"/>
      </w:rPr>
    </w:lvl>
  </w:abstractNum>
  <w:abstractNum w:abstractNumId="33">
    <w:multiLevelType w:val="hybridMultilevel"/>
    <w:lvl w:ilvl="0">
      <w:start w:val="1"/>
      <w:numFmt w:val="decimal"/>
      <w:lvlText w:val="%1."/>
      <w:lvlJc w:val="left"/>
      <w:pPr>
        <w:ind w:left="1921" w:hanging="567"/>
        <w:jc w:val="left"/>
      </w:pPr>
      <w:rPr>
        <w:rFonts w:hint="default" w:ascii="Arial" w:hAnsi="Arial" w:eastAsia="Arial" w:cs="Arial"/>
        <w:spacing w:val="-30"/>
        <w:w w:val="100"/>
        <w:sz w:val="24"/>
        <w:szCs w:val="24"/>
        <w:lang w:val="it-IT" w:eastAsia="it-IT" w:bidi="it-IT"/>
      </w:rPr>
    </w:lvl>
    <w:lvl w:ilvl="1">
      <w:start w:val="1"/>
      <w:numFmt w:val="lowerLetter"/>
      <w:lvlText w:val="%2)"/>
      <w:lvlJc w:val="left"/>
      <w:pPr>
        <w:ind w:left="2281" w:hanging="360"/>
        <w:jc w:val="left"/>
      </w:pPr>
      <w:rPr>
        <w:rFonts w:hint="default" w:ascii="Arial" w:hAnsi="Arial" w:eastAsia="Arial" w:cs="Arial"/>
        <w:w w:val="99"/>
        <w:sz w:val="24"/>
        <w:szCs w:val="24"/>
        <w:lang w:val="it-IT" w:eastAsia="it-IT" w:bidi="it-IT"/>
      </w:rPr>
    </w:lvl>
    <w:lvl w:ilvl="2">
      <w:start w:val="0"/>
      <w:numFmt w:val="bullet"/>
      <w:lvlText w:val="•"/>
      <w:lvlJc w:val="left"/>
      <w:pPr>
        <w:ind w:left="3278" w:hanging="360"/>
      </w:pPr>
      <w:rPr>
        <w:rFonts w:hint="default"/>
        <w:lang w:val="it-IT" w:eastAsia="it-IT" w:bidi="it-IT"/>
      </w:rPr>
    </w:lvl>
    <w:lvl w:ilvl="3">
      <w:start w:val="0"/>
      <w:numFmt w:val="bullet"/>
      <w:lvlText w:val="•"/>
      <w:lvlJc w:val="left"/>
      <w:pPr>
        <w:ind w:left="4276" w:hanging="360"/>
      </w:pPr>
      <w:rPr>
        <w:rFonts w:hint="default"/>
        <w:lang w:val="it-IT" w:eastAsia="it-IT" w:bidi="it-IT"/>
      </w:rPr>
    </w:lvl>
    <w:lvl w:ilvl="4">
      <w:start w:val="0"/>
      <w:numFmt w:val="bullet"/>
      <w:lvlText w:val="•"/>
      <w:lvlJc w:val="left"/>
      <w:pPr>
        <w:ind w:left="5275" w:hanging="360"/>
      </w:pPr>
      <w:rPr>
        <w:rFonts w:hint="default"/>
        <w:lang w:val="it-IT" w:eastAsia="it-IT" w:bidi="it-IT"/>
      </w:rPr>
    </w:lvl>
    <w:lvl w:ilvl="5">
      <w:start w:val="0"/>
      <w:numFmt w:val="bullet"/>
      <w:lvlText w:val="•"/>
      <w:lvlJc w:val="left"/>
      <w:pPr>
        <w:ind w:left="6273" w:hanging="360"/>
      </w:pPr>
      <w:rPr>
        <w:rFonts w:hint="default"/>
        <w:lang w:val="it-IT" w:eastAsia="it-IT" w:bidi="it-IT"/>
      </w:rPr>
    </w:lvl>
    <w:lvl w:ilvl="6">
      <w:start w:val="0"/>
      <w:numFmt w:val="bullet"/>
      <w:lvlText w:val="•"/>
      <w:lvlJc w:val="left"/>
      <w:pPr>
        <w:ind w:left="7272" w:hanging="360"/>
      </w:pPr>
      <w:rPr>
        <w:rFonts w:hint="default"/>
        <w:lang w:val="it-IT" w:eastAsia="it-IT" w:bidi="it-IT"/>
      </w:rPr>
    </w:lvl>
    <w:lvl w:ilvl="7">
      <w:start w:val="0"/>
      <w:numFmt w:val="bullet"/>
      <w:lvlText w:val="•"/>
      <w:lvlJc w:val="left"/>
      <w:pPr>
        <w:ind w:left="8270" w:hanging="360"/>
      </w:pPr>
      <w:rPr>
        <w:rFonts w:hint="default"/>
        <w:lang w:val="it-IT" w:eastAsia="it-IT" w:bidi="it-IT"/>
      </w:rPr>
    </w:lvl>
    <w:lvl w:ilvl="8">
      <w:start w:val="0"/>
      <w:numFmt w:val="bullet"/>
      <w:lvlText w:val="•"/>
      <w:lvlJc w:val="left"/>
      <w:pPr>
        <w:ind w:left="9269" w:hanging="360"/>
      </w:pPr>
      <w:rPr>
        <w:rFonts w:hint="default"/>
        <w:lang w:val="it-IT" w:eastAsia="it-IT" w:bidi="it-IT"/>
      </w:rPr>
    </w:lvl>
  </w:abstractNum>
  <w:abstractNum w:abstractNumId="32">
    <w:multiLevelType w:val="hybridMultilevel"/>
    <w:lvl w:ilvl="0">
      <w:start w:val="1"/>
      <w:numFmt w:val="decimal"/>
      <w:lvlText w:val="%1."/>
      <w:lvlJc w:val="left"/>
      <w:pPr>
        <w:ind w:left="1921" w:hanging="567"/>
        <w:jc w:val="left"/>
      </w:pPr>
      <w:rPr>
        <w:rFonts w:hint="default" w:ascii="Arial" w:hAnsi="Arial" w:eastAsia="Arial" w:cs="Arial"/>
        <w:spacing w:val="-7"/>
        <w:w w:val="99"/>
        <w:sz w:val="24"/>
        <w:szCs w:val="24"/>
        <w:lang w:val="it-IT" w:eastAsia="it-IT" w:bidi="it-IT"/>
      </w:rPr>
    </w:lvl>
    <w:lvl w:ilvl="1">
      <w:start w:val="0"/>
      <w:numFmt w:val="bullet"/>
      <w:lvlText w:val="•"/>
      <w:lvlJc w:val="left"/>
      <w:pPr>
        <w:ind w:left="2854" w:hanging="567"/>
      </w:pPr>
      <w:rPr>
        <w:rFonts w:hint="default"/>
        <w:lang w:val="it-IT" w:eastAsia="it-IT" w:bidi="it-IT"/>
      </w:rPr>
    </w:lvl>
    <w:lvl w:ilvl="2">
      <w:start w:val="0"/>
      <w:numFmt w:val="bullet"/>
      <w:lvlText w:val="•"/>
      <w:lvlJc w:val="left"/>
      <w:pPr>
        <w:ind w:left="3789" w:hanging="567"/>
      </w:pPr>
      <w:rPr>
        <w:rFonts w:hint="default"/>
        <w:lang w:val="it-IT" w:eastAsia="it-IT" w:bidi="it-IT"/>
      </w:rPr>
    </w:lvl>
    <w:lvl w:ilvl="3">
      <w:start w:val="0"/>
      <w:numFmt w:val="bullet"/>
      <w:lvlText w:val="•"/>
      <w:lvlJc w:val="left"/>
      <w:pPr>
        <w:ind w:left="4723" w:hanging="567"/>
      </w:pPr>
      <w:rPr>
        <w:rFonts w:hint="default"/>
        <w:lang w:val="it-IT" w:eastAsia="it-IT" w:bidi="it-IT"/>
      </w:rPr>
    </w:lvl>
    <w:lvl w:ilvl="4">
      <w:start w:val="0"/>
      <w:numFmt w:val="bullet"/>
      <w:lvlText w:val="•"/>
      <w:lvlJc w:val="left"/>
      <w:pPr>
        <w:ind w:left="5658" w:hanging="567"/>
      </w:pPr>
      <w:rPr>
        <w:rFonts w:hint="default"/>
        <w:lang w:val="it-IT" w:eastAsia="it-IT" w:bidi="it-IT"/>
      </w:rPr>
    </w:lvl>
    <w:lvl w:ilvl="5">
      <w:start w:val="0"/>
      <w:numFmt w:val="bullet"/>
      <w:lvlText w:val="•"/>
      <w:lvlJc w:val="left"/>
      <w:pPr>
        <w:ind w:left="6593" w:hanging="567"/>
      </w:pPr>
      <w:rPr>
        <w:rFonts w:hint="default"/>
        <w:lang w:val="it-IT" w:eastAsia="it-IT" w:bidi="it-IT"/>
      </w:rPr>
    </w:lvl>
    <w:lvl w:ilvl="6">
      <w:start w:val="0"/>
      <w:numFmt w:val="bullet"/>
      <w:lvlText w:val="•"/>
      <w:lvlJc w:val="left"/>
      <w:pPr>
        <w:ind w:left="7527" w:hanging="567"/>
      </w:pPr>
      <w:rPr>
        <w:rFonts w:hint="default"/>
        <w:lang w:val="it-IT" w:eastAsia="it-IT" w:bidi="it-IT"/>
      </w:rPr>
    </w:lvl>
    <w:lvl w:ilvl="7">
      <w:start w:val="0"/>
      <w:numFmt w:val="bullet"/>
      <w:lvlText w:val="•"/>
      <w:lvlJc w:val="left"/>
      <w:pPr>
        <w:ind w:left="8462" w:hanging="567"/>
      </w:pPr>
      <w:rPr>
        <w:rFonts w:hint="default"/>
        <w:lang w:val="it-IT" w:eastAsia="it-IT" w:bidi="it-IT"/>
      </w:rPr>
    </w:lvl>
    <w:lvl w:ilvl="8">
      <w:start w:val="0"/>
      <w:numFmt w:val="bullet"/>
      <w:lvlText w:val="•"/>
      <w:lvlJc w:val="left"/>
      <w:pPr>
        <w:ind w:left="9397" w:hanging="567"/>
      </w:pPr>
      <w:rPr>
        <w:rFonts w:hint="default"/>
        <w:lang w:val="it-IT" w:eastAsia="it-IT" w:bidi="it-IT"/>
      </w:rPr>
    </w:lvl>
  </w:abstractNum>
  <w:abstractNum w:abstractNumId="31">
    <w:multiLevelType w:val="hybridMultilevel"/>
    <w:lvl w:ilvl="0">
      <w:start w:val="1"/>
      <w:numFmt w:val="decimal"/>
      <w:lvlText w:val="%1."/>
      <w:lvlJc w:val="left"/>
      <w:pPr>
        <w:ind w:left="1921" w:hanging="567"/>
        <w:jc w:val="left"/>
      </w:pPr>
      <w:rPr>
        <w:rFonts w:hint="default" w:ascii="Arial" w:hAnsi="Arial" w:eastAsia="Arial" w:cs="Arial"/>
        <w:spacing w:val="-34"/>
        <w:w w:val="99"/>
        <w:sz w:val="24"/>
        <w:szCs w:val="24"/>
        <w:lang w:val="it-IT" w:eastAsia="it-IT" w:bidi="it-IT"/>
      </w:rPr>
    </w:lvl>
    <w:lvl w:ilvl="1">
      <w:start w:val="1"/>
      <w:numFmt w:val="lowerLetter"/>
      <w:lvlText w:val="%2)"/>
      <w:lvlJc w:val="left"/>
      <w:pPr>
        <w:ind w:left="2281" w:hanging="360"/>
        <w:jc w:val="left"/>
      </w:pPr>
      <w:rPr>
        <w:rFonts w:hint="default" w:ascii="Arial" w:hAnsi="Arial" w:eastAsia="Arial" w:cs="Arial"/>
        <w:w w:val="99"/>
        <w:sz w:val="24"/>
        <w:szCs w:val="24"/>
        <w:lang w:val="it-IT" w:eastAsia="it-IT" w:bidi="it-IT"/>
      </w:rPr>
    </w:lvl>
    <w:lvl w:ilvl="2">
      <w:start w:val="0"/>
      <w:numFmt w:val="bullet"/>
      <w:lvlText w:val="•"/>
      <w:lvlJc w:val="left"/>
      <w:pPr>
        <w:ind w:left="3278" w:hanging="360"/>
      </w:pPr>
      <w:rPr>
        <w:rFonts w:hint="default"/>
        <w:lang w:val="it-IT" w:eastAsia="it-IT" w:bidi="it-IT"/>
      </w:rPr>
    </w:lvl>
    <w:lvl w:ilvl="3">
      <w:start w:val="0"/>
      <w:numFmt w:val="bullet"/>
      <w:lvlText w:val="•"/>
      <w:lvlJc w:val="left"/>
      <w:pPr>
        <w:ind w:left="4276" w:hanging="360"/>
      </w:pPr>
      <w:rPr>
        <w:rFonts w:hint="default"/>
        <w:lang w:val="it-IT" w:eastAsia="it-IT" w:bidi="it-IT"/>
      </w:rPr>
    </w:lvl>
    <w:lvl w:ilvl="4">
      <w:start w:val="0"/>
      <w:numFmt w:val="bullet"/>
      <w:lvlText w:val="•"/>
      <w:lvlJc w:val="left"/>
      <w:pPr>
        <w:ind w:left="5275" w:hanging="360"/>
      </w:pPr>
      <w:rPr>
        <w:rFonts w:hint="default"/>
        <w:lang w:val="it-IT" w:eastAsia="it-IT" w:bidi="it-IT"/>
      </w:rPr>
    </w:lvl>
    <w:lvl w:ilvl="5">
      <w:start w:val="0"/>
      <w:numFmt w:val="bullet"/>
      <w:lvlText w:val="•"/>
      <w:lvlJc w:val="left"/>
      <w:pPr>
        <w:ind w:left="6273" w:hanging="360"/>
      </w:pPr>
      <w:rPr>
        <w:rFonts w:hint="default"/>
        <w:lang w:val="it-IT" w:eastAsia="it-IT" w:bidi="it-IT"/>
      </w:rPr>
    </w:lvl>
    <w:lvl w:ilvl="6">
      <w:start w:val="0"/>
      <w:numFmt w:val="bullet"/>
      <w:lvlText w:val="•"/>
      <w:lvlJc w:val="left"/>
      <w:pPr>
        <w:ind w:left="7272" w:hanging="360"/>
      </w:pPr>
      <w:rPr>
        <w:rFonts w:hint="default"/>
        <w:lang w:val="it-IT" w:eastAsia="it-IT" w:bidi="it-IT"/>
      </w:rPr>
    </w:lvl>
    <w:lvl w:ilvl="7">
      <w:start w:val="0"/>
      <w:numFmt w:val="bullet"/>
      <w:lvlText w:val="•"/>
      <w:lvlJc w:val="left"/>
      <w:pPr>
        <w:ind w:left="8270" w:hanging="360"/>
      </w:pPr>
      <w:rPr>
        <w:rFonts w:hint="default"/>
        <w:lang w:val="it-IT" w:eastAsia="it-IT" w:bidi="it-IT"/>
      </w:rPr>
    </w:lvl>
    <w:lvl w:ilvl="8">
      <w:start w:val="0"/>
      <w:numFmt w:val="bullet"/>
      <w:lvlText w:val="•"/>
      <w:lvlJc w:val="left"/>
      <w:pPr>
        <w:ind w:left="9269" w:hanging="360"/>
      </w:pPr>
      <w:rPr>
        <w:rFonts w:hint="default"/>
        <w:lang w:val="it-IT" w:eastAsia="it-IT" w:bidi="it-IT"/>
      </w:rPr>
    </w:lvl>
  </w:abstractNum>
  <w:abstractNum w:abstractNumId="30">
    <w:multiLevelType w:val="hybridMultilevel"/>
    <w:lvl w:ilvl="0">
      <w:start w:val="1"/>
      <w:numFmt w:val="decimal"/>
      <w:lvlText w:val="%1."/>
      <w:lvlJc w:val="left"/>
      <w:pPr>
        <w:ind w:left="1921" w:hanging="567"/>
        <w:jc w:val="left"/>
      </w:pPr>
      <w:rPr>
        <w:rFonts w:hint="default" w:ascii="Arial" w:hAnsi="Arial" w:eastAsia="Arial" w:cs="Arial"/>
        <w:spacing w:val="-11"/>
        <w:w w:val="99"/>
        <w:sz w:val="24"/>
        <w:szCs w:val="24"/>
        <w:lang w:val="it-IT" w:eastAsia="it-IT" w:bidi="it-IT"/>
      </w:rPr>
    </w:lvl>
    <w:lvl w:ilvl="1">
      <w:start w:val="1"/>
      <w:numFmt w:val="lowerLetter"/>
      <w:lvlText w:val="%2)"/>
      <w:lvlJc w:val="left"/>
      <w:pPr>
        <w:ind w:left="2281" w:hanging="360"/>
        <w:jc w:val="left"/>
      </w:pPr>
      <w:rPr>
        <w:rFonts w:hint="default" w:ascii="Arial" w:hAnsi="Arial" w:eastAsia="Arial" w:cs="Arial"/>
        <w:w w:val="99"/>
        <w:sz w:val="24"/>
        <w:szCs w:val="24"/>
        <w:lang w:val="it-IT" w:eastAsia="it-IT" w:bidi="it-IT"/>
      </w:rPr>
    </w:lvl>
    <w:lvl w:ilvl="2">
      <w:start w:val="0"/>
      <w:numFmt w:val="bullet"/>
      <w:lvlText w:val="•"/>
      <w:lvlJc w:val="left"/>
      <w:pPr>
        <w:ind w:left="3278" w:hanging="360"/>
      </w:pPr>
      <w:rPr>
        <w:rFonts w:hint="default"/>
        <w:lang w:val="it-IT" w:eastAsia="it-IT" w:bidi="it-IT"/>
      </w:rPr>
    </w:lvl>
    <w:lvl w:ilvl="3">
      <w:start w:val="0"/>
      <w:numFmt w:val="bullet"/>
      <w:lvlText w:val="•"/>
      <w:lvlJc w:val="left"/>
      <w:pPr>
        <w:ind w:left="4276" w:hanging="360"/>
      </w:pPr>
      <w:rPr>
        <w:rFonts w:hint="default"/>
        <w:lang w:val="it-IT" w:eastAsia="it-IT" w:bidi="it-IT"/>
      </w:rPr>
    </w:lvl>
    <w:lvl w:ilvl="4">
      <w:start w:val="0"/>
      <w:numFmt w:val="bullet"/>
      <w:lvlText w:val="•"/>
      <w:lvlJc w:val="left"/>
      <w:pPr>
        <w:ind w:left="5275" w:hanging="360"/>
      </w:pPr>
      <w:rPr>
        <w:rFonts w:hint="default"/>
        <w:lang w:val="it-IT" w:eastAsia="it-IT" w:bidi="it-IT"/>
      </w:rPr>
    </w:lvl>
    <w:lvl w:ilvl="5">
      <w:start w:val="0"/>
      <w:numFmt w:val="bullet"/>
      <w:lvlText w:val="•"/>
      <w:lvlJc w:val="left"/>
      <w:pPr>
        <w:ind w:left="6273" w:hanging="360"/>
      </w:pPr>
      <w:rPr>
        <w:rFonts w:hint="default"/>
        <w:lang w:val="it-IT" w:eastAsia="it-IT" w:bidi="it-IT"/>
      </w:rPr>
    </w:lvl>
    <w:lvl w:ilvl="6">
      <w:start w:val="0"/>
      <w:numFmt w:val="bullet"/>
      <w:lvlText w:val="•"/>
      <w:lvlJc w:val="left"/>
      <w:pPr>
        <w:ind w:left="7272" w:hanging="360"/>
      </w:pPr>
      <w:rPr>
        <w:rFonts w:hint="default"/>
        <w:lang w:val="it-IT" w:eastAsia="it-IT" w:bidi="it-IT"/>
      </w:rPr>
    </w:lvl>
    <w:lvl w:ilvl="7">
      <w:start w:val="0"/>
      <w:numFmt w:val="bullet"/>
      <w:lvlText w:val="•"/>
      <w:lvlJc w:val="left"/>
      <w:pPr>
        <w:ind w:left="8270" w:hanging="360"/>
      </w:pPr>
      <w:rPr>
        <w:rFonts w:hint="default"/>
        <w:lang w:val="it-IT" w:eastAsia="it-IT" w:bidi="it-IT"/>
      </w:rPr>
    </w:lvl>
    <w:lvl w:ilvl="8">
      <w:start w:val="0"/>
      <w:numFmt w:val="bullet"/>
      <w:lvlText w:val="•"/>
      <w:lvlJc w:val="left"/>
      <w:pPr>
        <w:ind w:left="9269" w:hanging="360"/>
      </w:pPr>
      <w:rPr>
        <w:rFonts w:hint="default"/>
        <w:lang w:val="it-IT" w:eastAsia="it-IT" w:bidi="it-IT"/>
      </w:rPr>
    </w:lvl>
  </w:abstractNum>
  <w:abstractNum w:abstractNumId="29">
    <w:multiLevelType w:val="hybridMultilevel"/>
    <w:lvl w:ilvl="0">
      <w:start w:val="1"/>
      <w:numFmt w:val="decimal"/>
      <w:lvlText w:val="%1."/>
      <w:lvlJc w:val="left"/>
      <w:pPr>
        <w:ind w:left="1921" w:hanging="567"/>
        <w:jc w:val="left"/>
      </w:pPr>
      <w:rPr>
        <w:rFonts w:hint="default"/>
        <w:spacing w:val="-30"/>
        <w:w w:val="99"/>
        <w:lang w:val="it-IT" w:eastAsia="it-IT" w:bidi="it-IT"/>
      </w:rPr>
    </w:lvl>
    <w:lvl w:ilvl="1">
      <w:start w:val="0"/>
      <w:numFmt w:val="bullet"/>
      <w:lvlText w:val="•"/>
      <w:lvlJc w:val="left"/>
      <w:pPr>
        <w:ind w:left="2854" w:hanging="567"/>
      </w:pPr>
      <w:rPr>
        <w:rFonts w:hint="default"/>
        <w:lang w:val="it-IT" w:eastAsia="it-IT" w:bidi="it-IT"/>
      </w:rPr>
    </w:lvl>
    <w:lvl w:ilvl="2">
      <w:start w:val="0"/>
      <w:numFmt w:val="bullet"/>
      <w:lvlText w:val="•"/>
      <w:lvlJc w:val="left"/>
      <w:pPr>
        <w:ind w:left="3789" w:hanging="567"/>
      </w:pPr>
      <w:rPr>
        <w:rFonts w:hint="default"/>
        <w:lang w:val="it-IT" w:eastAsia="it-IT" w:bidi="it-IT"/>
      </w:rPr>
    </w:lvl>
    <w:lvl w:ilvl="3">
      <w:start w:val="0"/>
      <w:numFmt w:val="bullet"/>
      <w:lvlText w:val="•"/>
      <w:lvlJc w:val="left"/>
      <w:pPr>
        <w:ind w:left="4723" w:hanging="567"/>
      </w:pPr>
      <w:rPr>
        <w:rFonts w:hint="default"/>
        <w:lang w:val="it-IT" w:eastAsia="it-IT" w:bidi="it-IT"/>
      </w:rPr>
    </w:lvl>
    <w:lvl w:ilvl="4">
      <w:start w:val="0"/>
      <w:numFmt w:val="bullet"/>
      <w:lvlText w:val="•"/>
      <w:lvlJc w:val="left"/>
      <w:pPr>
        <w:ind w:left="5658" w:hanging="567"/>
      </w:pPr>
      <w:rPr>
        <w:rFonts w:hint="default"/>
        <w:lang w:val="it-IT" w:eastAsia="it-IT" w:bidi="it-IT"/>
      </w:rPr>
    </w:lvl>
    <w:lvl w:ilvl="5">
      <w:start w:val="0"/>
      <w:numFmt w:val="bullet"/>
      <w:lvlText w:val="•"/>
      <w:lvlJc w:val="left"/>
      <w:pPr>
        <w:ind w:left="6593" w:hanging="567"/>
      </w:pPr>
      <w:rPr>
        <w:rFonts w:hint="default"/>
        <w:lang w:val="it-IT" w:eastAsia="it-IT" w:bidi="it-IT"/>
      </w:rPr>
    </w:lvl>
    <w:lvl w:ilvl="6">
      <w:start w:val="0"/>
      <w:numFmt w:val="bullet"/>
      <w:lvlText w:val="•"/>
      <w:lvlJc w:val="left"/>
      <w:pPr>
        <w:ind w:left="7527" w:hanging="567"/>
      </w:pPr>
      <w:rPr>
        <w:rFonts w:hint="default"/>
        <w:lang w:val="it-IT" w:eastAsia="it-IT" w:bidi="it-IT"/>
      </w:rPr>
    </w:lvl>
    <w:lvl w:ilvl="7">
      <w:start w:val="0"/>
      <w:numFmt w:val="bullet"/>
      <w:lvlText w:val="•"/>
      <w:lvlJc w:val="left"/>
      <w:pPr>
        <w:ind w:left="8462" w:hanging="567"/>
      </w:pPr>
      <w:rPr>
        <w:rFonts w:hint="default"/>
        <w:lang w:val="it-IT" w:eastAsia="it-IT" w:bidi="it-IT"/>
      </w:rPr>
    </w:lvl>
    <w:lvl w:ilvl="8">
      <w:start w:val="0"/>
      <w:numFmt w:val="bullet"/>
      <w:lvlText w:val="•"/>
      <w:lvlJc w:val="left"/>
      <w:pPr>
        <w:ind w:left="9397" w:hanging="567"/>
      </w:pPr>
      <w:rPr>
        <w:rFonts w:hint="default"/>
        <w:lang w:val="it-IT" w:eastAsia="it-IT" w:bidi="it-IT"/>
      </w:rPr>
    </w:lvl>
  </w:abstractNum>
  <w:abstractNum w:abstractNumId="28">
    <w:multiLevelType w:val="hybridMultilevel"/>
    <w:lvl w:ilvl="0">
      <w:start w:val="1"/>
      <w:numFmt w:val="decimal"/>
      <w:lvlText w:val="%1."/>
      <w:lvlJc w:val="left"/>
      <w:pPr>
        <w:ind w:left="1921" w:hanging="567"/>
        <w:jc w:val="left"/>
      </w:pPr>
      <w:rPr>
        <w:rFonts w:hint="default" w:ascii="Arial" w:hAnsi="Arial" w:eastAsia="Arial" w:cs="Arial"/>
        <w:spacing w:val="-27"/>
        <w:w w:val="99"/>
        <w:sz w:val="24"/>
        <w:szCs w:val="24"/>
        <w:lang w:val="it-IT" w:eastAsia="it-IT" w:bidi="it-IT"/>
      </w:rPr>
    </w:lvl>
    <w:lvl w:ilvl="1">
      <w:start w:val="1"/>
      <w:numFmt w:val="lowerLetter"/>
      <w:lvlText w:val="%2)"/>
      <w:lvlJc w:val="left"/>
      <w:pPr>
        <w:ind w:left="2281" w:hanging="360"/>
        <w:jc w:val="left"/>
      </w:pPr>
      <w:rPr>
        <w:rFonts w:hint="default" w:ascii="Arial" w:hAnsi="Arial" w:eastAsia="Arial" w:cs="Arial"/>
        <w:w w:val="99"/>
        <w:sz w:val="24"/>
        <w:szCs w:val="24"/>
        <w:lang w:val="it-IT" w:eastAsia="it-IT" w:bidi="it-IT"/>
      </w:rPr>
    </w:lvl>
    <w:lvl w:ilvl="2">
      <w:start w:val="0"/>
      <w:numFmt w:val="bullet"/>
      <w:lvlText w:val="•"/>
      <w:lvlJc w:val="left"/>
      <w:pPr>
        <w:ind w:left="3278" w:hanging="360"/>
      </w:pPr>
      <w:rPr>
        <w:rFonts w:hint="default"/>
        <w:lang w:val="it-IT" w:eastAsia="it-IT" w:bidi="it-IT"/>
      </w:rPr>
    </w:lvl>
    <w:lvl w:ilvl="3">
      <w:start w:val="0"/>
      <w:numFmt w:val="bullet"/>
      <w:lvlText w:val="•"/>
      <w:lvlJc w:val="left"/>
      <w:pPr>
        <w:ind w:left="4276" w:hanging="360"/>
      </w:pPr>
      <w:rPr>
        <w:rFonts w:hint="default"/>
        <w:lang w:val="it-IT" w:eastAsia="it-IT" w:bidi="it-IT"/>
      </w:rPr>
    </w:lvl>
    <w:lvl w:ilvl="4">
      <w:start w:val="0"/>
      <w:numFmt w:val="bullet"/>
      <w:lvlText w:val="•"/>
      <w:lvlJc w:val="left"/>
      <w:pPr>
        <w:ind w:left="5275" w:hanging="360"/>
      </w:pPr>
      <w:rPr>
        <w:rFonts w:hint="default"/>
        <w:lang w:val="it-IT" w:eastAsia="it-IT" w:bidi="it-IT"/>
      </w:rPr>
    </w:lvl>
    <w:lvl w:ilvl="5">
      <w:start w:val="0"/>
      <w:numFmt w:val="bullet"/>
      <w:lvlText w:val="•"/>
      <w:lvlJc w:val="left"/>
      <w:pPr>
        <w:ind w:left="6273" w:hanging="360"/>
      </w:pPr>
      <w:rPr>
        <w:rFonts w:hint="default"/>
        <w:lang w:val="it-IT" w:eastAsia="it-IT" w:bidi="it-IT"/>
      </w:rPr>
    </w:lvl>
    <w:lvl w:ilvl="6">
      <w:start w:val="0"/>
      <w:numFmt w:val="bullet"/>
      <w:lvlText w:val="•"/>
      <w:lvlJc w:val="left"/>
      <w:pPr>
        <w:ind w:left="7272" w:hanging="360"/>
      </w:pPr>
      <w:rPr>
        <w:rFonts w:hint="default"/>
        <w:lang w:val="it-IT" w:eastAsia="it-IT" w:bidi="it-IT"/>
      </w:rPr>
    </w:lvl>
    <w:lvl w:ilvl="7">
      <w:start w:val="0"/>
      <w:numFmt w:val="bullet"/>
      <w:lvlText w:val="•"/>
      <w:lvlJc w:val="left"/>
      <w:pPr>
        <w:ind w:left="8270" w:hanging="360"/>
      </w:pPr>
      <w:rPr>
        <w:rFonts w:hint="default"/>
        <w:lang w:val="it-IT" w:eastAsia="it-IT" w:bidi="it-IT"/>
      </w:rPr>
    </w:lvl>
    <w:lvl w:ilvl="8">
      <w:start w:val="0"/>
      <w:numFmt w:val="bullet"/>
      <w:lvlText w:val="•"/>
      <w:lvlJc w:val="left"/>
      <w:pPr>
        <w:ind w:left="9269" w:hanging="360"/>
      </w:pPr>
      <w:rPr>
        <w:rFonts w:hint="default"/>
        <w:lang w:val="it-IT" w:eastAsia="it-IT" w:bidi="it-IT"/>
      </w:rPr>
    </w:lvl>
  </w:abstractNum>
  <w:abstractNum w:abstractNumId="27">
    <w:multiLevelType w:val="hybridMultilevel"/>
    <w:lvl w:ilvl="0">
      <w:start w:val="1"/>
      <w:numFmt w:val="decimal"/>
      <w:lvlText w:val="%1."/>
      <w:lvlJc w:val="left"/>
      <w:pPr>
        <w:ind w:left="1921" w:hanging="567"/>
        <w:jc w:val="left"/>
      </w:pPr>
      <w:rPr>
        <w:rFonts w:hint="default" w:ascii="Arial" w:hAnsi="Arial" w:eastAsia="Arial" w:cs="Arial"/>
        <w:spacing w:val="-3"/>
        <w:w w:val="99"/>
        <w:sz w:val="24"/>
        <w:szCs w:val="24"/>
        <w:lang w:val="it-IT" w:eastAsia="it-IT" w:bidi="it-IT"/>
      </w:rPr>
    </w:lvl>
    <w:lvl w:ilvl="1">
      <w:start w:val="1"/>
      <w:numFmt w:val="lowerLetter"/>
      <w:lvlText w:val="%2)"/>
      <w:lvlJc w:val="left"/>
      <w:pPr>
        <w:ind w:left="2281" w:hanging="360"/>
        <w:jc w:val="left"/>
      </w:pPr>
      <w:rPr>
        <w:rFonts w:hint="default" w:ascii="Arial" w:hAnsi="Arial" w:eastAsia="Arial" w:cs="Arial"/>
        <w:w w:val="99"/>
        <w:sz w:val="24"/>
        <w:szCs w:val="24"/>
        <w:lang w:val="it-IT" w:eastAsia="it-IT" w:bidi="it-IT"/>
      </w:rPr>
    </w:lvl>
    <w:lvl w:ilvl="2">
      <w:start w:val="0"/>
      <w:numFmt w:val="bullet"/>
      <w:lvlText w:val="•"/>
      <w:lvlJc w:val="left"/>
      <w:pPr>
        <w:ind w:left="3278" w:hanging="360"/>
      </w:pPr>
      <w:rPr>
        <w:rFonts w:hint="default"/>
        <w:lang w:val="it-IT" w:eastAsia="it-IT" w:bidi="it-IT"/>
      </w:rPr>
    </w:lvl>
    <w:lvl w:ilvl="3">
      <w:start w:val="0"/>
      <w:numFmt w:val="bullet"/>
      <w:lvlText w:val="•"/>
      <w:lvlJc w:val="left"/>
      <w:pPr>
        <w:ind w:left="4276" w:hanging="360"/>
      </w:pPr>
      <w:rPr>
        <w:rFonts w:hint="default"/>
        <w:lang w:val="it-IT" w:eastAsia="it-IT" w:bidi="it-IT"/>
      </w:rPr>
    </w:lvl>
    <w:lvl w:ilvl="4">
      <w:start w:val="0"/>
      <w:numFmt w:val="bullet"/>
      <w:lvlText w:val="•"/>
      <w:lvlJc w:val="left"/>
      <w:pPr>
        <w:ind w:left="5275" w:hanging="360"/>
      </w:pPr>
      <w:rPr>
        <w:rFonts w:hint="default"/>
        <w:lang w:val="it-IT" w:eastAsia="it-IT" w:bidi="it-IT"/>
      </w:rPr>
    </w:lvl>
    <w:lvl w:ilvl="5">
      <w:start w:val="0"/>
      <w:numFmt w:val="bullet"/>
      <w:lvlText w:val="•"/>
      <w:lvlJc w:val="left"/>
      <w:pPr>
        <w:ind w:left="6273" w:hanging="360"/>
      </w:pPr>
      <w:rPr>
        <w:rFonts w:hint="default"/>
        <w:lang w:val="it-IT" w:eastAsia="it-IT" w:bidi="it-IT"/>
      </w:rPr>
    </w:lvl>
    <w:lvl w:ilvl="6">
      <w:start w:val="0"/>
      <w:numFmt w:val="bullet"/>
      <w:lvlText w:val="•"/>
      <w:lvlJc w:val="left"/>
      <w:pPr>
        <w:ind w:left="7272" w:hanging="360"/>
      </w:pPr>
      <w:rPr>
        <w:rFonts w:hint="default"/>
        <w:lang w:val="it-IT" w:eastAsia="it-IT" w:bidi="it-IT"/>
      </w:rPr>
    </w:lvl>
    <w:lvl w:ilvl="7">
      <w:start w:val="0"/>
      <w:numFmt w:val="bullet"/>
      <w:lvlText w:val="•"/>
      <w:lvlJc w:val="left"/>
      <w:pPr>
        <w:ind w:left="8270" w:hanging="360"/>
      </w:pPr>
      <w:rPr>
        <w:rFonts w:hint="default"/>
        <w:lang w:val="it-IT" w:eastAsia="it-IT" w:bidi="it-IT"/>
      </w:rPr>
    </w:lvl>
    <w:lvl w:ilvl="8">
      <w:start w:val="0"/>
      <w:numFmt w:val="bullet"/>
      <w:lvlText w:val="•"/>
      <w:lvlJc w:val="left"/>
      <w:pPr>
        <w:ind w:left="9269" w:hanging="360"/>
      </w:pPr>
      <w:rPr>
        <w:rFonts w:hint="default"/>
        <w:lang w:val="it-IT" w:eastAsia="it-IT" w:bidi="it-IT"/>
      </w:rPr>
    </w:lvl>
  </w:abstractNum>
  <w:abstractNum w:abstractNumId="26">
    <w:multiLevelType w:val="hybridMultilevel"/>
    <w:lvl w:ilvl="0">
      <w:start w:val="1"/>
      <w:numFmt w:val="decimal"/>
      <w:lvlText w:val="%1."/>
      <w:lvlJc w:val="left"/>
      <w:pPr>
        <w:ind w:left="1714" w:hanging="360"/>
        <w:jc w:val="left"/>
      </w:pPr>
      <w:rPr>
        <w:rFonts w:hint="default" w:ascii="Arial" w:hAnsi="Arial" w:eastAsia="Arial" w:cs="Arial"/>
        <w:spacing w:val="-25"/>
        <w:w w:val="99"/>
        <w:sz w:val="24"/>
        <w:szCs w:val="24"/>
        <w:lang w:val="it-IT" w:eastAsia="it-IT" w:bidi="it-IT"/>
      </w:rPr>
    </w:lvl>
    <w:lvl w:ilvl="1">
      <w:start w:val="1"/>
      <w:numFmt w:val="lowerLetter"/>
      <w:lvlText w:val="%2)"/>
      <w:lvlJc w:val="left"/>
      <w:pPr>
        <w:ind w:left="2281" w:hanging="360"/>
        <w:jc w:val="left"/>
      </w:pPr>
      <w:rPr>
        <w:rFonts w:hint="default" w:ascii="Arial" w:hAnsi="Arial" w:eastAsia="Arial" w:cs="Arial"/>
        <w:w w:val="99"/>
        <w:sz w:val="24"/>
        <w:szCs w:val="24"/>
        <w:lang w:val="it-IT" w:eastAsia="it-IT" w:bidi="it-IT"/>
      </w:rPr>
    </w:lvl>
    <w:lvl w:ilvl="2">
      <w:start w:val="0"/>
      <w:numFmt w:val="bullet"/>
      <w:lvlText w:val="•"/>
      <w:lvlJc w:val="left"/>
      <w:pPr>
        <w:ind w:left="3278" w:hanging="360"/>
      </w:pPr>
      <w:rPr>
        <w:rFonts w:hint="default"/>
        <w:lang w:val="it-IT" w:eastAsia="it-IT" w:bidi="it-IT"/>
      </w:rPr>
    </w:lvl>
    <w:lvl w:ilvl="3">
      <w:start w:val="0"/>
      <w:numFmt w:val="bullet"/>
      <w:lvlText w:val="•"/>
      <w:lvlJc w:val="left"/>
      <w:pPr>
        <w:ind w:left="4276" w:hanging="360"/>
      </w:pPr>
      <w:rPr>
        <w:rFonts w:hint="default"/>
        <w:lang w:val="it-IT" w:eastAsia="it-IT" w:bidi="it-IT"/>
      </w:rPr>
    </w:lvl>
    <w:lvl w:ilvl="4">
      <w:start w:val="0"/>
      <w:numFmt w:val="bullet"/>
      <w:lvlText w:val="•"/>
      <w:lvlJc w:val="left"/>
      <w:pPr>
        <w:ind w:left="5275" w:hanging="360"/>
      </w:pPr>
      <w:rPr>
        <w:rFonts w:hint="default"/>
        <w:lang w:val="it-IT" w:eastAsia="it-IT" w:bidi="it-IT"/>
      </w:rPr>
    </w:lvl>
    <w:lvl w:ilvl="5">
      <w:start w:val="0"/>
      <w:numFmt w:val="bullet"/>
      <w:lvlText w:val="•"/>
      <w:lvlJc w:val="left"/>
      <w:pPr>
        <w:ind w:left="6273" w:hanging="360"/>
      </w:pPr>
      <w:rPr>
        <w:rFonts w:hint="default"/>
        <w:lang w:val="it-IT" w:eastAsia="it-IT" w:bidi="it-IT"/>
      </w:rPr>
    </w:lvl>
    <w:lvl w:ilvl="6">
      <w:start w:val="0"/>
      <w:numFmt w:val="bullet"/>
      <w:lvlText w:val="•"/>
      <w:lvlJc w:val="left"/>
      <w:pPr>
        <w:ind w:left="7272" w:hanging="360"/>
      </w:pPr>
      <w:rPr>
        <w:rFonts w:hint="default"/>
        <w:lang w:val="it-IT" w:eastAsia="it-IT" w:bidi="it-IT"/>
      </w:rPr>
    </w:lvl>
    <w:lvl w:ilvl="7">
      <w:start w:val="0"/>
      <w:numFmt w:val="bullet"/>
      <w:lvlText w:val="•"/>
      <w:lvlJc w:val="left"/>
      <w:pPr>
        <w:ind w:left="8270" w:hanging="360"/>
      </w:pPr>
      <w:rPr>
        <w:rFonts w:hint="default"/>
        <w:lang w:val="it-IT" w:eastAsia="it-IT" w:bidi="it-IT"/>
      </w:rPr>
    </w:lvl>
    <w:lvl w:ilvl="8">
      <w:start w:val="0"/>
      <w:numFmt w:val="bullet"/>
      <w:lvlText w:val="•"/>
      <w:lvlJc w:val="left"/>
      <w:pPr>
        <w:ind w:left="9269" w:hanging="360"/>
      </w:pPr>
      <w:rPr>
        <w:rFonts w:hint="default"/>
        <w:lang w:val="it-IT" w:eastAsia="it-IT" w:bidi="it-IT"/>
      </w:rPr>
    </w:lvl>
  </w:abstractNum>
  <w:abstractNum w:abstractNumId="25">
    <w:multiLevelType w:val="hybridMultilevel"/>
    <w:lvl w:ilvl="0">
      <w:start w:val="1"/>
      <w:numFmt w:val="decimal"/>
      <w:lvlText w:val="%1."/>
      <w:lvlJc w:val="left"/>
      <w:pPr>
        <w:ind w:left="1921" w:hanging="567"/>
        <w:jc w:val="left"/>
      </w:pPr>
      <w:rPr>
        <w:rFonts w:hint="default" w:ascii="Arial" w:hAnsi="Arial" w:eastAsia="Arial" w:cs="Arial"/>
        <w:spacing w:val="-4"/>
        <w:w w:val="99"/>
        <w:sz w:val="24"/>
        <w:szCs w:val="24"/>
        <w:lang w:val="it-IT" w:eastAsia="it-IT" w:bidi="it-IT"/>
      </w:rPr>
    </w:lvl>
    <w:lvl w:ilvl="1">
      <w:start w:val="1"/>
      <w:numFmt w:val="lowerLetter"/>
      <w:lvlText w:val="%2)"/>
      <w:lvlJc w:val="left"/>
      <w:pPr>
        <w:ind w:left="2281" w:hanging="360"/>
        <w:jc w:val="left"/>
      </w:pPr>
      <w:rPr>
        <w:rFonts w:hint="default" w:ascii="Arial" w:hAnsi="Arial" w:eastAsia="Arial" w:cs="Arial"/>
        <w:w w:val="99"/>
        <w:sz w:val="24"/>
        <w:szCs w:val="24"/>
        <w:lang w:val="it-IT" w:eastAsia="it-IT" w:bidi="it-IT"/>
      </w:rPr>
    </w:lvl>
    <w:lvl w:ilvl="2">
      <w:start w:val="0"/>
      <w:numFmt w:val="bullet"/>
      <w:lvlText w:val="•"/>
      <w:lvlJc w:val="left"/>
      <w:pPr>
        <w:ind w:left="3278" w:hanging="360"/>
      </w:pPr>
      <w:rPr>
        <w:rFonts w:hint="default"/>
        <w:lang w:val="it-IT" w:eastAsia="it-IT" w:bidi="it-IT"/>
      </w:rPr>
    </w:lvl>
    <w:lvl w:ilvl="3">
      <w:start w:val="0"/>
      <w:numFmt w:val="bullet"/>
      <w:lvlText w:val="•"/>
      <w:lvlJc w:val="left"/>
      <w:pPr>
        <w:ind w:left="4276" w:hanging="360"/>
      </w:pPr>
      <w:rPr>
        <w:rFonts w:hint="default"/>
        <w:lang w:val="it-IT" w:eastAsia="it-IT" w:bidi="it-IT"/>
      </w:rPr>
    </w:lvl>
    <w:lvl w:ilvl="4">
      <w:start w:val="0"/>
      <w:numFmt w:val="bullet"/>
      <w:lvlText w:val="•"/>
      <w:lvlJc w:val="left"/>
      <w:pPr>
        <w:ind w:left="5275" w:hanging="360"/>
      </w:pPr>
      <w:rPr>
        <w:rFonts w:hint="default"/>
        <w:lang w:val="it-IT" w:eastAsia="it-IT" w:bidi="it-IT"/>
      </w:rPr>
    </w:lvl>
    <w:lvl w:ilvl="5">
      <w:start w:val="0"/>
      <w:numFmt w:val="bullet"/>
      <w:lvlText w:val="•"/>
      <w:lvlJc w:val="left"/>
      <w:pPr>
        <w:ind w:left="6273" w:hanging="360"/>
      </w:pPr>
      <w:rPr>
        <w:rFonts w:hint="default"/>
        <w:lang w:val="it-IT" w:eastAsia="it-IT" w:bidi="it-IT"/>
      </w:rPr>
    </w:lvl>
    <w:lvl w:ilvl="6">
      <w:start w:val="0"/>
      <w:numFmt w:val="bullet"/>
      <w:lvlText w:val="•"/>
      <w:lvlJc w:val="left"/>
      <w:pPr>
        <w:ind w:left="7272" w:hanging="360"/>
      </w:pPr>
      <w:rPr>
        <w:rFonts w:hint="default"/>
        <w:lang w:val="it-IT" w:eastAsia="it-IT" w:bidi="it-IT"/>
      </w:rPr>
    </w:lvl>
    <w:lvl w:ilvl="7">
      <w:start w:val="0"/>
      <w:numFmt w:val="bullet"/>
      <w:lvlText w:val="•"/>
      <w:lvlJc w:val="left"/>
      <w:pPr>
        <w:ind w:left="8270" w:hanging="360"/>
      </w:pPr>
      <w:rPr>
        <w:rFonts w:hint="default"/>
        <w:lang w:val="it-IT" w:eastAsia="it-IT" w:bidi="it-IT"/>
      </w:rPr>
    </w:lvl>
    <w:lvl w:ilvl="8">
      <w:start w:val="0"/>
      <w:numFmt w:val="bullet"/>
      <w:lvlText w:val="•"/>
      <w:lvlJc w:val="left"/>
      <w:pPr>
        <w:ind w:left="9269" w:hanging="360"/>
      </w:pPr>
      <w:rPr>
        <w:rFonts w:hint="default"/>
        <w:lang w:val="it-IT" w:eastAsia="it-IT" w:bidi="it-IT"/>
      </w:rPr>
    </w:lvl>
  </w:abstractNum>
  <w:abstractNum w:abstractNumId="24">
    <w:multiLevelType w:val="hybridMultilevel"/>
    <w:lvl w:ilvl="0">
      <w:start w:val="1"/>
      <w:numFmt w:val="decimal"/>
      <w:lvlText w:val="%1."/>
      <w:lvlJc w:val="left"/>
      <w:pPr>
        <w:ind w:left="1921" w:hanging="567"/>
        <w:jc w:val="left"/>
      </w:pPr>
      <w:rPr>
        <w:rFonts w:hint="default" w:ascii="Arial" w:hAnsi="Arial" w:eastAsia="Arial" w:cs="Arial"/>
        <w:spacing w:val="-15"/>
        <w:w w:val="99"/>
        <w:sz w:val="24"/>
        <w:szCs w:val="24"/>
        <w:lang w:val="it-IT" w:eastAsia="it-IT" w:bidi="it-IT"/>
      </w:rPr>
    </w:lvl>
    <w:lvl w:ilvl="1">
      <w:start w:val="1"/>
      <w:numFmt w:val="lowerLetter"/>
      <w:lvlText w:val="%2)"/>
      <w:lvlJc w:val="left"/>
      <w:pPr>
        <w:ind w:left="2281" w:hanging="360"/>
        <w:jc w:val="left"/>
      </w:pPr>
      <w:rPr>
        <w:rFonts w:hint="default" w:ascii="Arial" w:hAnsi="Arial" w:eastAsia="Arial" w:cs="Arial"/>
        <w:w w:val="99"/>
        <w:sz w:val="24"/>
        <w:szCs w:val="24"/>
        <w:lang w:val="it-IT" w:eastAsia="it-IT" w:bidi="it-IT"/>
      </w:rPr>
    </w:lvl>
    <w:lvl w:ilvl="2">
      <w:start w:val="0"/>
      <w:numFmt w:val="bullet"/>
      <w:lvlText w:val="•"/>
      <w:lvlJc w:val="left"/>
      <w:pPr>
        <w:ind w:left="3278" w:hanging="360"/>
      </w:pPr>
      <w:rPr>
        <w:rFonts w:hint="default"/>
        <w:lang w:val="it-IT" w:eastAsia="it-IT" w:bidi="it-IT"/>
      </w:rPr>
    </w:lvl>
    <w:lvl w:ilvl="3">
      <w:start w:val="0"/>
      <w:numFmt w:val="bullet"/>
      <w:lvlText w:val="•"/>
      <w:lvlJc w:val="left"/>
      <w:pPr>
        <w:ind w:left="4276" w:hanging="360"/>
      </w:pPr>
      <w:rPr>
        <w:rFonts w:hint="default"/>
        <w:lang w:val="it-IT" w:eastAsia="it-IT" w:bidi="it-IT"/>
      </w:rPr>
    </w:lvl>
    <w:lvl w:ilvl="4">
      <w:start w:val="0"/>
      <w:numFmt w:val="bullet"/>
      <w:lvlText w:val="•"/>
      <w:lvlJc w:val="left"/>
      <w:pPr>
        <w:ind w:left="5275" w:hanging="360"/>
      </w:pPr>
      <w:rPr>
        <w:rFonts w:hint="default"/>
        <w:lang w:val="it-IT" w:eastAsia="it-IT" w:bidi="it-IT"/>
      </w:rPr>
    </w:lvl>
    <w:lvl w:ilvl="5">
      <w:start w:val="0"/>
      <w:numFmt w:val="bullet"/>
      <w:lvlText w:val="•"/>
      <w:lvlJc w:val="left"/>
      <w:pPr>
        <w:ind w:left="6273" w:hanging="360"/>
      </w:pPr>
      <w:rPr>
        <w:rFonts w:hint="default"/>
        <w:lang w:val="it-IT" w:eastAsia="it-IT" w:bidi="it-IT"/>
      </w:rPr>
    </w:lvl>
    <w:lvl w:ilvl="6">
      <w:start w:val="0"/>
      <w:numFmt w:val="bullet"/>
      <w:lvlText w:val="•"/>
      <w:lvlJc w:val="left"/>
      <w:pPr>
        <w:ind w:left="7272" w:hanging="360"/>
      </w:pPr>
      <w:rPr>
        <w:rFonts w:hint="default"/>
        <w:lang w:val="it-IT" w:eastAsia="it-IT" w:bidi="it-IT"/>
      </w:rPr>
    </w:lvl>
    <w:lvl w:ilvl="7">
      <w:start w:val="0"/>
      <w:numFmt w:val="bullet"/>
      <w:lvlText w:val="•"/>
      <w:lvlJc w:val="left"/>
      <w:pPr>
        <w:ind w:left="8270" w:hanging="360"/>
      </w:pPr>
      <w:rPr>
        <w:rFonts w:hint="default"/>
        <w:lang w:val="it-IT" w:eastAsia="it-IT" w:bidi="it-IT"/>
      </w:rPr>
    </w:lvl>
    <w:lvl w:ilvl="8">
      <w:start w:val="0"/>
      <w:numFmt w:val="bullet"/>
      <w:lvlText w:val="•"/>
      <w:lvlJc w:val="left"/>
      <w:pPr>
        <w:ind w:left="9269" w:hanging="360"/>
      </w:pPr>
      <w:rPr>
        <w:rFonts w:hint="default"/>
        <w:lang w:val="it-IT" w:eastAsia="it-IT" w:bidi="it-IT"/>
      </w:rPr>
    </w:lvl>
  </w:abstractNum>
  <w:abstractNum w:abstractNumId="23">
    <w:multiLevelType w:val="hybridMultilevel"/>
    <w:lvl w:ilvl="0">
      <w:start w:val="1"/>
      <w:numFmt w:val="decimal"/>
      <w:lvlText w:val="%1."/>
      <w:lvlJc w:val="left"/>
      <w:pPr>
        <w:ind w:left="1921" w:hanging="567"/>
        <w:jc w:val="left"/>
      </w:pPr>
      <w:rPr>
        <w:rFonts w:hint="default" w:ascii="Arial" w:hAnsi="Arial" w:eastAsia="Arial" w:cs="Arial"/>
        <w:spacing w:val="-3"/>
        <w:w w:val="99"/>
        <w:sz w:val="24"/>
        <w:szCs w:val="24"/>
        <w:lang w:val="it-IT" w:eastAsia="it-IT" w:bidi="it-IT"/>
      </w:rPr>
    </w:lvl>
    <w:lvl w:ilvl="1">
      <w:start w:val="1"/>
      <w:numFmt w:val="lowerLetter"/>
      <w:lvlText w:val="%2)"/>
      <w:lvlJc w:val="left"/>
      <w:pPr>
        <w:ind w:left="2281" w:hanging="360"/>
        <w:jc w:val="left"/>
      </w:pPr>
      <w:rPr>
        <w:rFonts w:hint="default" w:ascii="Arial" w:hAnsi="Arial" w:eastAsia="Arial" w:cs="Arial"/>
        <w:w w:val="99"/>
        <w:sz w:val="24"/>
        <w:szCs w:val="24"/>
        <w:lang w:val="it-IT" w:eastAsia="it-IT" w:bidi="it-IT"/>
      </w:rPr>
    </w:lvl>
    <w:lvl w:ilvl="2">
      <w:start w:val="0"/>
      <w:numFmt w:val="bullet"/>
      <w:lvlText w:val="•"/>
      <w:lvlJc w:val="left"/>
      <w:pPr>
        <w:ind w:left="3278" w:hanging="360"/>
      </w:pPr>
      <w:rPr>
        <w:rFonts w:hint="default"/>
        <w:lang w:val="it-IT" w:eastAsia="it-IT" w:bidi="it-IT"/>
      </w:rPr>
    </w:lvl>
    <w:lvl w:ilvl="3">
      <w:start w:val="0"/>
      <w:numFmt w:val="bullet"/>
      <w:lvlText w:val="•"/>
      <w:lvlJc w:val="left"/>
      <w:pPr>
        <w:ind w:left="4276" w:hanging="360"/>
      </w:pPr>
      <w:rPr>
        <w:rFonts w:hint="default"/>
        <w:lang w:val="it-IT" w:eastAsia="it-IT" w:bidi="it-IT"/>
      </w:rPr>
    </w:lvl>
    <w:lvl w:ilvl="4">
      <w:start w:val="0"/>
      <w:numFmt w:val="bullet"/>
      <w:lvlText w:val="•"/>
      <w:lvlJc w:val="left"/>
      <w:pPr>
        <w:ind w:left="5275" w:hanging="360"/>
      </w:pPr>
      <w:rPr>
        <w:rFonts w:hint="default"/>
        <w:lang w:val="it-IT" w:eastAsia="it-IT" w:bidi="it-IT"/>
      </w:rPr>
    </w:lvl>
    <w:lvl w:ilvl="5">
      <w:start w:val="0"/>
      <w:numFmt w:val="bullet"/>
      <w:lvlText w:val="•"/>
      <w:lvlJc w:val="left"/>
      <w:pPr>
        <w:ind w:left="6273" w:hanging="360"/>
      </w:pPr>
      <w:rPr>
        <w:rFonts w:hint="default"/>
        <w:lang w:val="it-IT" w:eastAsia="it-IT" w:bidi="it-IT"/>
      </w:rPr>
    </w:lvl>
    <w:lvl w:ilvl="6">
      <w:start w:val="0"/>
      <w:numFmt w:val="bullet"/>
      <w:lvlText w:val="•"/>
      <w:lvlJc w:val="left"/>
      <w:pPr>
        <w:ind w:left="7272" w:hanging="360"/>
      </w:pPr>
      <w:rPr>
        <w:rFonts w:hint="default"/>
        <w:lang w:val="it-IT" w:eastAsia="it-IT" w:bidi="it-IT"/>
      </w:rPr>
    </w:lvl>
    <w:lvl w:ilvl="7">
      <w:start w:val="0"/>
      <w:numFmt w:val="bullet"/>
      <w:lvlText w:val="•"/>
      <w:lvlJc w:val="left"/>
      <w:pPr>
        <w:ind w:left="8270" w:hanging="360"/>
      </w:pPr>
      <w:rPr>
        <w:rFonts w:hint="default"/>
        <w:lang w:val="it-IT" w:eastAsia="it-IT" w:bidi="it-IT"/>
      </w:rPr>
    </w:lvl>
    <w:lvl w:ilvl="8">
      <w:start w:val="0"/>
      <w:numFmt w:val="bullet"/>
      <w:lvlText w:val="•"/>
      <w:lvlJc w:val="left"/>
      <w:pPr>
        <w:ind w:left="9269" w:hanging="360"/>
      </w:pPr>
      <w:rPr>
        <w:rFonts w:hint="default"/>
        <w:lang w:val="it-IT" w:eastAsia="it-IT" w:bidi="it-IT"/>
      </w:rPr>
    </w:lvl>
  </w:abstractNum>
  <w:abstractNum w:abstractNumId="22">
    <w:multiLevelType w:val="hybridMultilevel"/>
    <w:lvl w:ilvl="0">
      <w:start w:val="1"/>
      <w:numFmt w:val="decimal"/>
      <w:lvlText w:val="%1."/>
      <w:lvlJc w:val="left"/>
      <w:pPr>
        <w:ind w:left="1921" w:hanging="567"/>
        <w:jc w:val="left"/>
      </w:pPr>
      <w:rPr>
        <w:rFonts w:hint="default" w:ascii="Arial" w:hAnsi="Arial" w:eastAsia="Arial" w:cs="Arial"/>
        <w:spacing w:val="-32"/>
        <w:w w:val="99"/>
        <w:sz w:val="24"/>
        <w:szCs w:val="24"/>
        <w:lang w:val="it-IT" w:eastAsia="it-IT" w:bidi="it-IT"/>
      </w:rPr>
    </w:lvl>
    <w:lvl w:ilvl="1">
      <w:start w:val="1"/>
      <w:numFmt w:val="lowerLetter"/>
      <w:lvlText w:val="%2)"/>
      <w:lvlJc w:val="left"/>
      <w:pPr>
        <w:ind w:left="2281" w:hanging="360"/>
        <w:jc w:val="left"/>
      </w:pPr>
      <w:rPr>
        <w:rFonts w:hint="default" w:ascii="Arial" w:hAnsi="Arial" w:eastAsia="Arial" w:cs="Arial"/>
        <w:w w:val="99"/>
        <w:sz w:val="24"/>
        <w:szCs w:val="24"/>
        <w:lang w:val="it-IT" w:eastAsia="it-IT" w:bidi="it-IT"/>
      </w:rPr>
    </w:lvl>
    <w:lvl w:ilvl="2">
      <w:start w:val="0"/>
      <w:numFmt w:val="bullet"/>
      <w:lvlText w:val="•"/>
      <w:lvlJc w:val="left"/>
      <w:pPr>
        <w:ind w:left="3278" w:hanging="360"/>
      </w:pPr>
      <w:rPr>
        <w:rFonts w:hint="default"/>
        <w:lang w:val="it-IT" w:eastAsia="it-IT" w:bidi="it-IT"/>
      </w:rPr>
    </w:lvl>
    <w:lvl w:ilvl="3">
      <w:start w:val="0"/>
      <w:numFmt w:val="bullet"/>
      <w:lvlText w:val="•"/>
      <w:lvlJc w:val="left"/>
      <w:pPr>
        <w:ind w:left="4276" w:hanging="360"/>
      </w:pPr>
      <w:rPr>
        <w:rFonts w:hint="default"/>
        <w:lang w:val="it-IT" w:eastAsia="it-IT" w:bidi="it-IT"/>
      </w:rPr>
    </w:lvl>
    <w:lvl w:ilvl="4">
      <w:start w:val="0"/>
      <w:numFmt w:val="bullet"/>
      <w:lvlText w:val="•"/>
      <w:lvlJc w:val="left"/>
      <w:pPr>
        <w:ind w:left="5275" w:hanging="360"/>
      </w:pPr>
      <w:rPr>
        <w:rFonts w:hint="default"/>
        <w:lang w:val="it-IT" w:eastAsia="it-IT" w:bidi="it-IT"/>
      </w:rPr>
    </w:lvl>
    <w:lvl w:ilvl="5">
      <w:start w:val="0"/>
      <w:numFmt w:val="bullet"/>
      <w:lvlText w:val="•"/>
      <w:lvlJc w:val="left"/>
      <w:pPr>
        <w:ind w:left="6273" w:hanging="360"/>
      </w:pPr>
      <w:rPr>
        <w:rFonts w:hint="default"/>
        <w:lang w:val="it-IT" w:eastAsia="it-IT" w:bidi="it-IT"/>
      </w:rPr>
    </w:lvl>
    <w:lvl w:ilvl="6">
      <w:start w:val="0"/>
      <w:numFmt w:val="bullet"/>
      <w:lvlText w:val="•"/>
      <w:lvlJc w:val="left"/>
      <w:pPr>
        <w:ind w:left="7272" w:hanging="360"/>
      </w:pPr>
      <w:rPr>
        <w:rFonts w:hint="default"/>
        <w:lang w:val="it-IT" w:eastAsia="it-IT" w:bidi="it-IT"/>
      </w:rPr>
    </w:lvl>
    <w:lvl w:ilvl="7">
      <w:start w:val="0"/>
      <w:numFmt w:val="bullet"/>
      <w:lvlText w:val="•"/>
      <w:lvlJc w:val="left"/>
      <w:pPr>
        <w:ind w:left="8270" w:hanging="360"/>
      </w:pPr>
      <w:rPr>
        <w:rFonts w:hint="default"/>
        <w:lang w:val="it-IT" w:eastAsia="it-IT" w:bidi="it-IT"/>
      </w:rPr>
    </w:lvl>
    <w:lvl w:ilvl="8">
      <w:start w:val="0"/>
      <w:numFmt w:val="bullet"/>
      <w:lvlText w:val="•"/>
      <w:lvlJc w:val="left"/>
      <w:pPr>
        <w:ind w:left="9269" w:hanging="360"/>
      </w:pPr>
      <w:rPr>
        <w:rFonts w:hint="default"/>
        <w:lang w:val="it-IT" w:eastAsia="it-IT" w:bidi="it-IT"/>
      </w:rPr>
    </w:lvl>
  </w:abstractNum>
  <w:abstractNum w:abstractNumId="21">
    <w:multiLevelType w:val="hybridMultilevel"/>
    <w:lvl w:ilvl="0">
      <w:start w:val="1"/>
      <w:numFmt w:val="decimal"/>
      <w:lvlText w:val="%1."/>
      <w:lvlJc w:val="left"/>
      <w:pPr>
        <w:ind w:left="1921" w:hanging="567"/>
        <w:jc w:val="left"/>
      </w:pPr>
      <w:rPr>
        <w:rFonts w:hint="default" w:ascii="Arial" w:hAnsi="Arial" w:eastAsia="Arial" w:cs="Arial"/>
        <w:spacing w:val="-22"/>
        <w:w w:val="99"/>
        <w:sz w:val="24"/>
        <w:szCs w:val="24"/>
        <w:lang w:val="it-IT" w:eastAsia="it-IT" w:bidi="it-IT"/>
      </w:rPr>
    </w:lvl>
    <w:lvl w:ilvl="1">
      <w:start w:val="0"/>
      <w:numFmt w:val="bullet"/>
      <w:lvlText w:val="•"/>
      <w:lvlJc w:val="left"/>
      <w:pPr>
        <w:ind w:left="2854" w:hanging="567"/>
      </w:pPr>
      <w:rPr>
        <w:rFonts w:hint="default"/>
        <w:lang w:val="it-IT" w:eastAsia="it-IT" w:bidi="it-IT"/>
      </w:rPr>
    </w:lvl>
    <w:lvl w:ilvl="2">
      <w:start w:val="0"/>
      <w:numFmt w:val="bullet"/>
      <w:lvlText w:val="•"/>
      <w:lvlJc w:val="left"/>
      <w:pPr>
        <w:ind w:left="3789" w:hanging="567"/>
      </w:pPr>
      <w:rPr>
        <w:rFonts w:hint="default"/>
        <w:lang w:val="it-IT" w:eastAsia="it-IT" w:bidi="it-IT"/>
      </w:rPr>
    </w:lvl>
    <w:lvl w:ilvl="3">
      <w:start w:val="0"/>
      <w:numFmt w:val="bullet"/>
      <w:lvlText w:val="•"/>
      <w:lvlJc w:val="left"/>
      <w:pPr>
        <w:ind w:left="4723" w:hanging="567"/>
      </w:pPr>
      <w:rPr>
        <w:rFonts w:hint="default"/>
        <w:lang w:val="it-IT" w:eastAsia="it-IT" w:bidi="it-IT"/>
      </w:rPr>
    </w:lvl>
    <w:lvl w:ilvl="4">
      <w:start w:val="0"/>
      <w:numFmt w:val="bullet"/>
      <w:lvlText w:val="•"/>
      <w:lvlJc w:val="left"/>
      <w:pPr>
        <w:ind w:left="5658" w:hanging="567"/>
      </w:pPr>
      <w:rPr>
        <w:rFonts w:hint="default"/>
        <w:lang w:val="it-IT" w:eastAsia="it-IT" w:bidi="it-IT"/>
      </w:rPr>
    </w:lvl>
    <w:lvl w:ilvl="5">
      <w:start w:val="0"/>
      <w:numFmt w:val="bullet"/>
      <w:lvlText w:val="•"/>
      <w:lvlJc w:val="left"/>
      <w:pPr>
        <w:ind w:left="6593" w:hanging="567"/>
      </w:pPr>
      <w:rPr>
        <w:rFonts w:hint="default"/>
        <w:lang w:val="it-IT" w:eastAsia="it-IT" w:bidi="it-IT"/>
      </w:rPr>
    </w:lvl>
    <w:lvl w:ilvl="6">
      <w:start w:val="0"/>
      <w:numFmt w:val="bullet"/>
      <w:lvlText w:val="•"/>
      <w:lvlJc w:val="left"/>
      <w:pPr>
        <w:ind w:left="7527" w:hanging="567"/>
      </w:pPr>
      <w:rPr>
        <w:rFonts w:hint="default"/>
        <w:lang w:val="it-IT" w:eastAsia="it-IT" w:bidi="it-IT"/>
      </w:rPr>
    </w:lvl>
    <w:lvl w:ilvl="7">
      <w:start w:val="0"/>
      <w:numFmt w:val="bullet"/>
      <w:lvlText w:val="•"/>
      <w:lvlJc w:val="left"/>
      <w:pPr>
        <w:ind w:left="8462" w:hanging="567"/>
      </w:pPr>
      <w:rPr>
        <w:rFonts w:hint="default"/>
        <w:lang w:val="it-IT" w:eastAsia="it-IT" w:bidi="it-IT"/>
      </w:rPr>
    </w:lvl>
    <w:lvl w:ilvl="8">
      <w:start w:val="0"/>
      <w:numFmt w:val="bullet"/>
      <w:lvlText w:val="•"/>
      <w:lvlJc w:val="left"/>
      <w:pPr>
        <w:ind w:left="9397" w:hanging="567"/>
      </w:pPr>
      <w:rPr>
        <w:rFonts w:hint="default"/>
        <w:lang w:val="it-IT" w:eastAsia="it-IT" w:bidi="it-IT"/>
      </w:rPr>
    </w:lvl>
  </w:abstractNum>
  <w:abstractNum w:abstractNumId="20">
    <w:multiLevelType w:val="hybridMultilevel"/>
    <w:lvl w:ilvl="0">
      <w:start w:val="1"/>
      <w:numFmt w:val="decimal"/>
      <w:lvlText w:val="%1."/>
      <w:lvlJc w:val="left"/>
      <w:pPr>
        <w:ind w:left="1921" w:hanging="567"/>
        <w:jc w:val="left"/>
      </w:pPr>
      <w:rPr>
        <w:rFonts w:hint="default" w:ascii="Arial" w:hAnsi="Arial" w:eastAsia="Arial" w:cs="Arial"/>
        <w:spacing w:val="-4"/>
        <w:w w:val="99"/>
        <w:sz w:val="24"/>
        <w:szCs w:val="24"/>
        <w:lang w:val="it-IT" w:eastAsia="it-IT" w:bidi="it-IT"/>
      </w:rPr>
    </w:lvl>
    <w:lvl w:ilvl="1">
      <w:start w:val="0"/>
      <w:numFmt w:val="bullet"/>
      <w:lvlText w:val="•"/>
      <w:lvlJc w:val="left"/>
      <w:pPr>
        <w:ind w:left="2854" w:hanging="567"/>
      </w:pPr>
      <w:rPr>
        <w:rFonts w:hint="default"/>
        <w:lang w:val="it-IT" w:eastAsia="it-IT" w:bidi="it-IT"/>
      </w:rPr>
    </w:lvl>
    <w:lvl w:ilvl="2">
      <w:start w:val="0"/>
      <w:numFmt w:val="bullet"/>
      <w:lvlText w:val="•"/>
      <w:lvlJc w:val="left"/>
      <w:pPr>
        <w:ind w:left="3789" w:hanging="567"/>
      </w:pPr>
      <w:rPr>
        <w:rFonts w:hint="default"/>
        <w:lang w:val="it-IT" w:eastAsia="it-IT" w:bidi="it-IT"/>
      </w:rPr>
    </w:lvl>
    <w:lvl w:ilvl="3">
      <w:start w:val="0"/>
      <w:numFmt w:val="bullet"/>
      <w:lvlText w:val="•"/>
      <w:lvlJc w:val="left"/>
      <w:pPr>
        <w:ind w:left="4723" w:hanging="567"/>
      </w:pPr>
      <w:rPr>
        <w:rFonts w:hint="default"/>
        <w:lang w:val="it-IT" w:eastAsia="it-IT" w:bidi="it-IT"/>
      </w:rPr>
    </w:lvl>
    <w:lvl w:ilvl="4">
      <w:start w:val="0"/>
      <w:numFmt w:val="bullet"/>
      <w:lvlText w:val="•"/>
      <w:lvlJc w:val="left"/>
      <w:pPr>
        <w:ind w:left="5658" w:hanging="567"/>
      </w:pPr>
      <w:rPr>
        <w:rFonts w:hint="default"/>
        <w:lang w:val="it-IT" w:eastAsia="it-IT" w:bidi="it-IT"/>
      </w:rPr>
    </w:lvl>
    <w:lvl w:ilvl="5">
      <w:start w:val="0"/>
      <w:numFmt w:val="bullet"/>
      <w:lvlText w:val="•"/>
      <w:lvlJc w:val="left"/>
      <w:pPr>
        <w:ind w:left="6593" w:hanging="567"/>
      </w:pPr>
      <w:rPr>
        <w:rFonts w:hint="default"/>
        <w:lang w:val="it-IT" w:eastAsia="it-IT" w:bidi="it-IT"/>
      </w:rPr>
    </w:lvl>
    <w:lvl w:ilvl="6">
      <w:start w:val="0"/>
      <w:numFmt w:val="bullet"/>
      <w:lvlText w:val="•"/>
      <w:lvlJc w:val="left"/>
      <w:pPr>
        <w:ind w:left="7527" w:hanging="567"/>
      </w:pPr>
      <w:rPr>
        <w:rFonts w:hint="default"/>
        <w:lang w:val="it-IT" w:eastAsia="it-IT" w:bidi="it-IT"/>
      </w:rPr>
    </w:lvl>
    <w:lvl w:ilvl="7">
      <w:start w:val="0"/>
      <w:numFmt w:val="bullet"/>
      <w:lvlText w:val="•"/>
      <w:lvlJc w:val="left"/>
      <w:pPr>
        <w:ind w:left="8462" w:hanging="567"/>
      </w:pPr>
      <w:rPr>
        <w:rFonts w:hint="default"/>
        <w:lang w:val="it-IT" w:eastAsia="it-IT" w:bidi="it-IT"/>
      </w:rPr>
    </w:lvl>
    <w:lvl w:ilvl="8">
      <w:start w:val="0"/>
      <w:numFmt w:val="bullet"/>
      <w:lvlText w:val="•"/>
      <w:lvlJc w:val="left"/>
      <w:pPr>
        <w:ind w:left="9397" w:hanging="567"/>
      </w:pPr>
      <w:rPr>
        <w:rFonts w:hint="default"/>
        <w:lang w:val="it-IT" w:eastAsia="it-IT" w:bidi="it-IT"/>
      </w:rPr>
    </w:lvl>
  </w:abstractNum>
  <w:abstractNum w:abstractNumId="19">
    <w:multiLevelType w:val="hybridMultilevel"/>
    <w:lvl w:ilvl="0">
      <w:start w:val="1"/>
      <w:numFmt w:val="decimal"/>
      <w:lvlText w:val="%1."/>
      <w:lvlJc w:val="left"/>
      <w:pPr>
        <w:ind w:left="1921" w:hanging="567"/>
        <w:jc w:val="left"/>
      </w:pPr>
      <w:rPr>
        <w:rFonts w:hint="default" w:ascii="Arial" w:hAnsi="Arial" w:eastAsia="Arial" w:cs="Arial"/>
        <w:spacing w:val="-23"/>
        <w:w w:val="99"/>
        <w:sz w:val="24"/>
        <w:szCs w:val="24"/>
        <w:lang w:val="it-IT" w:eastAsia="it-IT" w:bidi="it-IT"/>
      </w:rPr>
    </w:lvl>
    <w:lvl w:ilvl="1">
      <w:start w:val="0"/>
      <w:numFmt w:val="bullet"/>
      <w:lvlText w:val="•"/>
      <w:lvlJc w:val="left"/>
      <w:pPr>
        <w:ind w:left="2854" w:hanging="567"/>
      </w:pPr>
      <w:rPr>
        <w:rFonts w:hint="default"/>
        <w:lang w:val="it-IT" w:eastAsia="it-IT" w:bidi="it-IT"/>
      </w:rPr>
    </w:lvl>
    <w:lvl w:ilvl="2">
      <w:start w:val="0"/>
      <w:numFmt w:val="bullet"/>
      <w:lvlText w:val="•"/>
      <w:lvlJc w:val="left"/>
      <w:pPr>
        <w:ind w:left="3789" w:hanging="567"/>
      </w:pPr>
      <w:rPr>
        <w:rFonts w:hint="default"/>
        <w:lang w:val="it-IT" w:eastAsia="it-IT" w:bidi="it-IT"/>
      </w:rPr>
    </w:lvl>
    <w:lvl w:ilvl="3">
      <w:start w:val="0"/>
      <w:numFmt w:val="bullet"/>
      <w:lvlText w:val="•"/>
      <w:lvlJc w:val="left"/>
      <w:pPr>
        <w:ind w:left="4723" w:hanging="567"/>
      </w:pPr>
      <w:rPr>
        <w:rFonts w:hint="default"/>
        <w:lang w:val="it-IT" w:eastAsia="it-IT" w:bidi="it-IT"/>
      </w:rPr>
    </w:lvl>
    <w:lvl w:ilvl="4">
      <w:start w:val="0"/>
      <w:numFmt w:val="bullet"/>
      <w:lvlText w:val="•"/>
      <w:lvlJc w:val="left"/>
      <w:pPr>
        <w:ind w:left="5658" w:hanging="567"/>
      </w:pPr>
      <w:rPr>
        <w:rFonts w:hint="default"/>
        <w:lang w:val="it-IT" w:eastAsia="it-IT" w:bidi="it-IT"/>
      </w:rPr>
    </w:lvl>
    <w:lvl w:ilvl="5">
      <w:start w:val="0"/>
      <w:numFmt w:val="bullet"/>
      <w:lvlText w:val="•"/>
      <w:lvlJc w:val="left"/>
      <w:pPr>
        <w:ind w:left="6593" w:hanging="567"/>
      </w:pPr>
      <w:rPr>
        <w:rFonts w:hint="default"/>
        <w:lang w:val="it-IT" w:eastAsia="it-IT" w:bidi="it-IT"/>
      </w:rPr>
    </w:lvl>
    <w:lvl w:ilvl="6">
      <w:start w:val="0"/>
      <w:numFmt w:val="bullet"/>
      <w:lvlText w:val="•"/>
      <w:lvlJc w:val="left"/>
      <w:pPr>
        <w:ind w:left="7527" w:hanging="567"/>
      </w:pPr>
      <w:rPr>
        <w:rFonts w:hint="default"/>
        <w:lang w:val="it-IT" w:eastAsia="it-IT" w:bidi="it-IT"/>
      </w:rPr>
    </w:lvl>
    <w:lvl w:ilvl="7">
      <w:start w:val="0"/>
      <w:numFmt w:val="bullet"/>
      <w:lvlText w:val="•"/>
      <w:lvlJc w:val="left"/>
      <w:pPr>
        <w:ind w:left="8462" w:hanging="567"/>
      </w:pPr>
      <w:rPr>
        <w:rFonts w:hint="default"/>
        <w:lang w:val="it-IT" w:eastAsia="it-IT" w:bidi="it-IT"/>
      </w:rPr>
    </w:lvl>
    <w:lvl w:ilvl="8">
      <w:start w:val="0"/>
      <w:numFmt w:val="bullet"/>
      <w:lvlText w:val="•"/>
      <w:lvlJc w:val="left"/>
      <w:pPr>
        <w:ind w:left="9397" w:hanging="567"/>
      </w:pPr>
      <w:rPr>
        <w:rFonts w:hint="default"/>
        <w:lang w:val="it-IT" w:eastAsia="it-IT" w:bidi="it-IT"/>
      </w:rPr>
    </w:lvl>
  </w:abstractNum>
  <w:abstractNum w:abstractNumId="18">
    <w:multiLevelType w:val="hybridMultilevel"/>
    <w:lvl w:ilvl="0">
      <w:start w:val="1"/>
      <w:numFmt w:val="decimal"/>
      <w:lvlText w:val="%1."/>
      <w:lvlJc w:val="left"/>
      <w:pPr>
        <w:ind w:left="1921" w:hanging="567"/>
        <w:jc w:val="left"/>
      </w:pPr>
      <w:rPr>
        <w:rFonts w:hint="default" w:ascii="Arial" w:hAnsi="Arial" w:eastAsia="Arial" w:cs="Arial"/>
        <w:spacing w:val="-9"/>
        <w:w w:val="99"/>
        <w:sz w:val="24"/>
        <w:szCs w:val="24"/>
        <w:lang w:val="it-IT" w:eastAsia="it-IT" w:bidi="it-IT"/>
      </w:rPr>
    </w:lvl>
    <w:lvl w:ilvl="1">
      <w:start w:val="0"/>
      <w:numFmt w:val="bullet"/>
      <w:lvlText w:val="•"/>
      <w:lvlJc w:val="left"/>
      <w:pPr>
        <w:ind w:left="2854" w:hanging="567"/>
      </w:pPr>
      <w:rPr>
        <w:rFonts w:hint="default"/>
        <w:lang w:val="it-IT" w:eastAsia="it-IT" w:bidi="it-IT"/>
      </w:rPr>
    </w:lvl>
    <w:lvl w:ilvl="2">
      <w:start w:val="0"/>
      <w:numFmt w:val="bullet"/>
      <w:lvlText w:val="•"/>
      <w:lvlJc w:val="left"/>
      <w:pPr>
        <w:ind w:left="3789" w:hanging="567"/>
      </w:pPr>
      <w:rPr>
        <w:rFonts w:hint="default"/>
        <w:lang w:val="it-IT" w:eastAsia="it-IT" w:bidi="it-IT"/>
      </w:rPr>
    </w:lvl>
    <w:lvl w:ilvl="3">
      <w:start w:val="0"/>
      <w:numFmt w:val="bullet"/>
      <w:lvlText w:val="•"/>
      <w:lvlJc w:val="left"/>
      <w:pPr>
        <w:ind w:left="4723" w:hanging="567"/>
      </w:pPr>
      <w:rPr>
        <w:rFonts w:hint="default"/>
        <w:lang w:val="it-IT" w:eastAsia="it-IT" w:bidi="it-IT"/>
      </w:rPr>
    </w:lvl>
    <w:lvl w:ilvl="4">
      <w:start w:val="0"/>
      <w:numFmt w:val="bullet"/>
      <w:lvlText w:val="•"/>
      <w:lvlJc w:val="left"/>
      <w:pPr>
        <w:ind w:left="5658" w:hanging="567"/>
      </w:pPr>
      <w:rPr>
        <w:rFonts w:hint="default"/>
        <w:lang w:val="it-IT" w:eastAsia="it-IT" w:bidi="it-IT"/>
      </w:rPr>
    </w:lvl>
    <w:lvl w:ilvl="5">
      <w:start w:val="0"/>
      <w:numFmt w:val="bullet"/>
      <w:lvlText w:val="•"/>
      <w:lvlJc w:val="left"/>
      <w:pPr>
        <w:ind w:left="6593" w:hanging="567"/>
      </w:pPr>
      <w:rPr>
        <w:rFonts w:hint="default"/>
        <w:lang w:val="it-IT" w:eastAsia="it-IT" w:bidi="it-IT"/>
      </w:rPr>
    </w:lvl>
    <w:lvl w:ilvl="6">
      <w:start w:val="0"/>
      <w:numFmt w:val="bullet"/>
      <w:lvlText w:val="•"/>
      <w:lvlJc w:val="left"/>
      <w:pPr>
        <w:ind w:left="7527" w:hanging="567"/>
      </w:pPr>
      <w:rPr>
        <w:rFonts w:hint="default"/>
        <w:lang w:val="it-IT" w:eastAsia="it-IT" w:bidi="it-IT"/>
      </w:rPr>
    </w:lvl>
    <w:lvl w:ilvl="7">
      <w:start w:val="0"/>
      <w:numFmt w:val="bullet"/>
      <w:lvlText w:val="•"/>
      <w:lvlJc w:val="left"/>
      <w:pPr>
        <w:ind w:left="8462" w:hanging="567"/>
      </w:pPr>
      <w:rPr>
        <w:rFonts w:hint="default"/>
        <w:lang w:val="it-IT" w:eastAsia="it-IT" w:bidi="it-IT"/>
      </w:rPr>
    </w:lvl>
    <w:lvl w:ilvl="8">
      <w:start w:val="0"/>
      <w:numFmt w:val="bullet"/>
      <w:lvlText w:val="•"/>
      <w:lvlJc w:val="left"/>
      <w:pPr>
        <w:ind w:left="9397" w:hanging="567"/>
      </w:pPr>
      <w:rPr>
        <w:rFonts w:hint="default"/>
        <w:lang w:val="it-IT" w:eastAsia="it-IT" w:bidi="it-IT"/>
      </w:rPr>
    </w:lvl>
  </w:abstractNum>
  <w:abstractNum w:abstractNumId="17">
    <w:multiLevelType w:val="hybridMultilevel"/>
    <w:lvl w:ilvl="0">
      <w:start w:val="1"/>
      <w:numFmt w:val="decimal"/>
      <w:lvlText w:val="%1."/>
      <w:lvlJc w:val="left"/>
      <w:pPr>
        <w:ind w:left="1921" w:hanging="567"/>
        <w:jc w:val="left"/>
      </w:pPr>
      <w:rPr>
        <w:rFonts w:hint="default" w:ascii="Arial" w:hAnsi="Arial" w:eastAsia="Arial" w:cs="Arial"/>
        <w:spacing w:val="-3"/>
        <w:w w:val="99"/>
        <w:sz w:val="24"/>
        <w:szCs w:val="24"/>
        <w:lang w:val="it-IT" w:eastAsia="it-IT" w:bidi="it-IT"/>
      </w:rPr>
    </w:lvl>
    <w:lvl w:ilvl="1">
      <w:start w:val="1"/>
      <w:numFmt w:val="lowerLetter"/>
      <w:lvlText w:val="%2)"/>
      <w:lvlJc w:val="left"/>
      <w:pPr>
        <w:ind w:left="2281" w:hanging="360"/>
        <w:jc w:val="left"/>
      </w:pPr>
      <w:rPr>
        <w:rFonts w:hint="default" w:ascii="Arial" w:hAnsi="Arial" w:eastAsia="Arial" w:cs="Arial"/>
        <w:w w:val="99"/>
        <w:sz w:val="24"/>
        <w:szCs w:val="24"/>
        <w:lang w:val="it-IT" w:eastAsia="it-IT" w:bidi="it-IT"/>
      </w:rPr>
    </w:lvl>
    <w:lvl w:ilvl="2">
      <w:start w:val="0"/>
      <w:numFmt w:val="bullet"/>
      <w:lvlText w:val="•"/>
      <w:lvlJc w:val="left"/>
      <w:pPr>
        <w:ind w:left="3278" w:hanging="360"/>
      </w:pPr>
      <w:rPr>
        <w:rFonts w:hint="default"/>
        <w:lang w:val="it-IT" w:eastAsia="it-IT" w:bidi="it-IT"/>
      </w:rPr>
    </w:lvl>
    <w:lvl w:ilvl="3">
      <w:start w:val="0"/>
      <w:numFmt w:val="bullet"/>
      <w:lvlText w:val="•"/>
      <w:lvlJc w:val="left"/>
      <w:pPr>
        <w:ind w:left="4276" w:hanging="360"/>
      </w:pPr>
      <w:rPr>
        <w:rFonts w:hint="default"/>
        <w:lang w:val="it-IT" w:eastAsia="it-IT" w:bidi="it-IT"/>
      </w:rPr>
    </w:lvl>
    <w:lvl w:ilvl="4">
      <w:start w:val="0"/>
      <w:numFmt w:val="bullet"/>
      <w:lvlText w:val="•"/>
      <w:lvlJc w:val="left"/>
      <w:pPr>
        <w:ind w:left="5275" w:hanging="360"/>
      </w:pPr>
      <w:rPr>
        <w:rFonts w:hint="default"/>
        <w:lang w:val="it-IT" w:eastAsia="it-IT" w:bidi="it-IT"/>
      </w:rPr>
    </w:lvl>
    <w:lvl w:ilvl="5">
      <w:start w:val="0"/>
      <w:numFmt w:val="bullet"/>
      <w:lvlText w:val="•"/>
      <w:lvlJc w:val="left"/>
      <w:pPr>
        <w:ind w:left="6273" w:hanging="360"/>
      </w:pPr>
      <w:rPr>
        <w:rFonts w:hint="default"/>
        <w:lang w:val="it-IT" w:eastAsia="it-IT" w:bidi="it-IT"/>
      </w:rPr>
    </w:lvl>
    <w:lvl w:ilvl="6">
      <w:start w:val="0"/>
      <w:numFmt w:val="bullet"/>
      <w:lvlText w:val="•"/>
      <w:lvlJc w:val="left"/>
      <w:pPr>
        <w:ind w:left="7272" w:hanging="360"/>
      </w:pPr>
      <w:rPr>
        <w:rFonts w:hint="default"/>
        <w:lang w:val="it-IT" w:eastAsia="it-IT" w:bidi="it-IT"/>
      </w:rPr>
    </w:lvl>
    <w:lvl w:ilvl="7">
      <w:start w:val="0"/>
      <w:numFmt w:val="bullet"/>
      <w:lvlText w:val="•"/>
      <w:lvlJc w:val="left"/>
      <w:pPr>
        <w:ind w:left="8270" w:hanging="360"/>
      </w:pPr>
      <w:rPr>
        <w:rFonts w:hint="default"/>
        <w:lang w:val="it-IT" w:eastAsia="it-IT" w:bidi="it-IT"/>
      </w:rPr>
    </w:lvl>
    <w:lvl w:ilvl="8">
      <w:start w:val="0"/>
      <w:numFmt w:val="bullet"/>
      <w:lvlText w:val="•"/>
      <w:lvlJc w:val="left"/>
      <w:pPr>
        <w:ind w:left="9269" w:hanging="360"/>
      </w:pPr>
      <w:rPr>
        <w:rFonts w:hint="default"/>
        <w:lang w:val="it-IT" w:eastAsia="it-IT" w:bidi="it-IT"/>
      </w:rPr>
    </w:lvl>
  </w:abstractNum>
  <w:abstractNum w:abstractNumId="16">
    <w:multiLevelType w:val="hybridMultilevel"/>
    <w:lvl w:ilvl="0">
      <w:start w:val="1"/>
      <w:numFmt w:val="decimal"/>
      <w:lvlText w:val="%1."/>
      <w:lvlJc w:val="left"/>
      <w:pPr>
        <w:ind w:left="1921" w:hanging="567"/>
        <w:jc w:val="left"/>
      </w:pPr>
      <w:rPr>
        <w:rFonts w:hint="default" w:ascii="Arial" w:hAnsi="Arial" w:eastAsia="Arial" w:cs="Arial"/>
        <w:spacing w:val="-3"/>
        <w:w w:val="99"/>
        <w:sz w:val="24"/>
        <w:szCs w:val="24"/>
        <w:lang w:val="it-IT" w:eastAsia="it-IT" w:bidi="it-IT"/>
      </w:rPr>
    </w:lvl>
    <w:lvl w:ilvl="1">
      <w:start w:val="1"/>
      <w:numFmt w:val="lowerLetter"/>
      <w:lvlText w:val="%2)"/>
      <w:lvlJc w:val="left"/>
      <w:pPr>
        <w:ind w:left="2281" w:hanging="360"/>
        <w:jc w:val="left"/>
      </w:pPr>
      <w:rPr>
        <w:rFonts w:hint="default" w:ascii="Arial" w:hAnsi="Arial" w:eastAsia="Arial" w:cs="Arial"/>
        <w:w w:val="99"/>
        <w:sz w:val="24"/>
        <w:szCs w:val="24"/>
        <w:lang w:val="it-IT" w:eastAsia="it-IT" w:bidi="it-IT"/>
      </w:rPr>
    </w:lvl>
    <w:lvl w:ilvl="2">
      <w:start w:val="0"/>
      <w:numFmt w:val="bullet"/>
      <w:lvlText w:val="•"/>
      <w:lvlJc w:val="left"/>
      <w:pPr>
        <w:ind w:left="3278" w:hanging="360"/>
      </w:pPr>
      <w:rPr>
        <w:rFonts w:hint="default"/>
        <w:lang w:val="it-IT" w:eastAsia="it-IT" w:bidi="it-IT"/>
      </w:rPr>
    </w:lvl>
    <w:lvl w:ilvl="3">
      <w:start w:val="0"/>
      <w:numFmt w:val="bullet"/>
      <w:lvlText w:val="•"/>
      <w:lvlJc w:val="left"/>
      <w:pPr>
        <w:ind w:left="4276" w:hanging="360"/>
      </w:pPr>
      <w:rPr>
        <w:rFonts w:hint="default"/>
        <w:lang w:val="it-IT" w:eastAsia="it-IT" w:bidi="it-IT"/>
      </w:rPr>
    </w:lvl>
    <w:lvl w:ilvl="4">
      <w:start w:val="0"/>
      <w:numFmt w:val="bullet"/>
      <w:lvlText w:val="•"/>
      <w:lvlJc w:val="left"/>
      <w:pPr>
        <w:ind w:left="5275" w:hanging="360"/>
      </w:pPr>
      <w:rPr>
        <w:rFonts w:hint="default"/>
        <w:lang w:val="it-IT" w:eastAsia="it-IT" w:bidi="it-IT"/>
      </w:rPr>
    </w:lvl>
    <w:lvl w:ilvl="5">
      <w:start w:val="0"/>
      <w:numFmt w:val="bullet"/>
      <w:lvlText w:val="•"/>
      <w:lvlJc w:val="left"/>
      <w:pPr>
        <w:ind w:left="6273" w:hanging="360"/>
      </w:pPr>
      <w:rPr>
        <w:rFonts w:hint="default"/>
        <w:lang w:val="it-IT" w:eastAsia="it-IT" w:bidi="it-IT"/>
      </w:rPr>
    </w:lvl>
    <w:lvl w:ilvl="6">
      <w:start w:val="0"/>
      <w:numFmt w:val="bullet"/>
      <w:lvlText w:val="•"/>
      <w:lvlJc w:val="left"/>
      <w:pPr>
        <w:ind w:left="7272" w:hanging="360"/>
      </w:pPr>
      <w:rPr>
        <w:rFonts w:hint="default"/>
        <w:lang w:val="it-IT" w:eastAsia="it-IT" w:bidi="it-IT"/>
      </w:rPr>
    </w:lvl>
    <w:lvl w:ilvl="7">
      <w:start w:val="0"/>
      <w:numFmt w:val="bullet"/>
      <w:lvlText w:val="•"/>
      <w:lvlJc w:val="left"/>
      <w:pPr>
        <w:ind w:left="8270" w:hanging="360"/>
      </w:pPr>
      <w:rPr>
        <w:rFonts w:hint="default"/>
        <w:lang w:val="it-IT" w:eastAsia="it-IT" w:bidi="it-IT"/>
      </w:rPr>
    </w:lvl>
    <w:lvl w:ilvl="8">
      <w:start w:val="0"/>
      <w:numFmt w:val="bullet"/>
      <w:lvlText w:val="•"/>
      <w:lvlJc w:val="left"/>
      <w:pPr>
        <w:ind w:left="9269" w:hanging="360"/>
      </w:pPr>
      <w:rPr>
        <w:rFonts w:hint="default"/>
        <w:lang w:val="it-IT" w:eastAsia="it-IT" w:bidi="it-IT"/>
      </w:rPr>
    </w:lvl>
  </w:abstractNum>
  <w:abstractNum w:abstractNumId="15">
    <w:multiLevelType w:val="hybridMultilevel"/>
    <w:lvl w:ilvl="0">
      <w:start w:val="1"/>
      <w:numFmt w:val="decimal"/>
      <w:lvlText w:val="%1."/>
      <w:lvlJc w:val="left"/>
      <w:pPr>
        <w:ind w:left="1921" w:hanging="567"/>
        <w:jc w:val="left"/>
      </w:pPr>
      <w:rPr>
        <w:rFonts w:hint="default" w:ascii="Arial" w:hAnsi="Arial" w:eastAsia="Arial" w:cs="Arial"/>
        <w:spacing w:val="-3"/>
        <w:w w:val="99"/>
        <w:sz w:val="24"/>
        <w:szCs w:val="24"/>
        <w:lang w:val="it-IT" w:eastAsia="it-IT" w:bidi="it-IT"/>
      </w:rPr>
    </w:lvl>
    <w:lvl w:ilvl="1">
      <w:start w:val="1"/>
      <w:numFmt w:val="lowerLetter"/>
      <w:lvlText w:val="%2)"/>
      <w:lvlJc w:val="left"/>
      <w:pPr>
        <w:ind w:left="2281" w:hanging="360"/>
        <w:jc w:val="left"/>
      </w:pPr>
      <w:rPr>
        <w:rFonts w:hint="default" w:ascii="Arial" w:hAnsi="Arial" w:eastAsia="Arial" w:cs="Arial"/>
        <w:w w:val="99"/>
        <w:sz w:val="24"/>
        <w:szCs w:val="24"/>
        <w:lang w:val="it-IT" w:eastAsia="it-IT" w:bidi="it-IT"/>
      </w:rPr>
    </w:lvl>
    <w:lvl w:ilvl="2">
      <w:start w:val="0"/>
      <w:numFmt w:val="bullet"/>
      <w:lvlText w:val="•"/>
      <w:lvlJc w:val="left"/>
      <w:pPr>
        <w:ind w:left="3278" w:hanging="360"/>
      </w:pPr>
      <w:rPr>
        <w:rFonts w:hint="default"/>
        <w:lang w:val="it-IT" w:eastAsia="it-IT" w:bidi="it-IT"/>
      </w:rPr>
    </w:lvl>
    <w:lvl w:ilvl="3">
      <w:start w:val="0"/>
      <w:numFmt w:val="bullet"/>
      <w:lvlText w:val="•"/>
      <w:lvlJc w:val="left"/>
      <w:pPr>
        <w:ind w:left="4276" w:hanging="360"/>
      </w:pPr>
      <w:rPr>
        <w:rFonts w:hint="default"/>
        <w:lang w:val="it-IT" w:eastAsia="it-IT" w:bidi="it-IT"/>
      </w:rPr>
    </w:lvl>
    <w:lvl w:ilvl="4">
      <w:start w:val="0"/>
      <w:numFmt w:val="bullet"/>
      <w:lvlText w:val="•"/>
      <w:lvlJc w:val="left"/>
      <w:pPr>
        <w:ind w:left="5275" w:hanging="360"/>
      </w:pPr>
      <w:rPr>
        <w:rFonts w:hint="default"/>
        <w:lang w:val="it-IT" w:eastAsia="it-IT" w:bidi="it-IT"/>
      </w:rPr>
    </w:lvl>
    <w:lvl w:ilvl="5">
      <w:start w:val="0"/>
      <w:numFmt w:val="bullet"/>
      <w:lvlText w:val="•"/>
      <w:lvlJc w:val="left"/>
      <w:pPr>
        <w:ind w:left="6273" w:hanging="360"/>
      </w:pPr>
      <w:rPr>
        <w:rFonts w:hint="default"/>
        <w:lang w:val="it-IT" w:eastAsia="it-IT" w:bidi="it-IT"/>
      </w:rPr>
    </w:lvl>
    <w:lvl w:ilvl="6">
      <w:start w:val="0"/>
      <w:numFmt w:val="bullet"/>
      <w:lvlText w:val="•"/>
      <w:lvlJc w:val="left"/>
      <w:pPr>
        <w:ind w:left="7272" w:hanging="360"/>
      </w:pPr>
      <w:rPr>
        <w:rFonts w:hint="default"/>
        <w:lang w:val="it-IT" w:eastAsia="it-IT" w:bidi="it-IT"/>
      </w:rPr>
    </w:lvl>
    <w:lvl w:ilvl="7">
      <w:start w:val="0"/>
      <w:numFmt w:val="bullet"/>
      <w:lvlText w:val="•"/>
      <w:lvlJc w:val="left"/>
      <w:pPr>
        <w:ind w:left="8270" w:hanging="360"/>
      </w:pPr>
      <w:rPr>
        <w:rFonts w:hint="default"/>
        <w:lang w:val="it-IT" w:eastAsia="it-IT" w:bidi="it-IT"/>
      </w:rPr>
    </w:lvl>
    <w:lvl w:ilvl="8">
      <w:start w:val="0"/>
      <w:numFmt w:val="bullet"/>
      <w:lvlText w:val="•"/>
      <w:lvlJc w:val="left"/>
      <w:pPr>
        <w:ind w:left="9269" w:hanging="360"/>
      </w:pPr>
      <w:rPr>
        <w:rFonts w:hint="default"/>
        <w:lang w:val="it-IT" w:eastAsia="it-IT" w:bidi="it-IT"/>
      </w:rPr>
    </w:lvl>
  </w:abstractNum>
  <w:abstractNum w:abstractNumId="14">
    <w:multiLevelType w:val="hybridMultilevel"/>
    <w:lvl w:ilvl="0">
      <w:start w:val="1"/>
      <w:numFmt w:val="decimal"/>
      <w:lvlText w:val="%1."/>
      <w:lvlJc w:val="left"/>
      <w:pPr>
        <w:ind w:left="1714" w:hanging="360"/>
        <w:jc w:val="left"/>
      </w:pPr>
      <w:rPr>
        <w:rFonts w:hint="default" w:ascii="Arial" w:hAnsi="Arial" w:eastAsia="Arial" w:cs="Arial"/>
        <w:spacing w:val="-4"/>
        <w:w w:val="99"/>
        <w:sz w:val="24"/>
        <w:szCs w:val="24"/>
        <w:lang w:val="it-IT" w:eastAsia="it-IT" w:bidi="it-IT"/>
      </w:rPr>
    </w:lvl>
    <w:lvl w:ilvl="1">
      <w:start w:val="1"/>
      <w:numFmt w:val="lowerLetter"/>
      <w:lvlText w:val="%2)"/>
      <w:lvlJc w:val="left"/>
      <w:pPr>
        <w:ind w:left="2281" w:hanging="360"/>
        <w:jc w:val="left"/>
      </w:pPr>
      <w:rPr>
        <w:rFonts w:hint="default" w:ascii="Arial" w:hAnsi="Arial" w:eastAsia="Arial" w:cs="Arial"/>
        <w:w w:val="99"/>
        <w:sz w:val="24"/>
        <w:szCs w:val="24"/>
        <w:lang w:val="it-IT" w:eastAsia="it-IT" w:bidi="it-IT"/>
      </w:rPr>
    </w:lvl>
    <w:lvl w:ilvl="2">
      <w:start w:val="0"/>
      <w:numFmt w:val="bullet"/>
      <w:lvlText w:val="•"/>
      <w:lvlJc w:val="left"/>
      <w:pPr>
        <w:ind w:left="3278" w:hanging="360"/>
      </w:pPr>
      <w:rPr>
        <w:rFonts w:hint="default"/>
        <w:lang w:val="it-IT" w:eastAsia="it-IT" w:bidi="it-IT"/>
      </w:rPr>
    </w:lvl>
    <w:lvl w:ilvl="3">
      <w:start w:val="0"/>
      <w:numFmt w:val="bullet"/>
      <w:lvlText w:val="•"/>
      <w:lvlJc w:val="left"/>
      <w:pPr>
        <w:ind w:left="4276" w:hanging="360"/>
      </w:pPr>
      <w:rPr>
        <w:rFonts w:hint="default"/>
        <w:lang w:val="it-IT" w:eastAsia="it-IT" w:bidi="it-IT"/>
      </w:rPr>
    </w:lvl>
    <w:lvl w:ilvl="4">
      <w:start w:val="0"/>
      <w:numFmt w:val="bullet"/>
      <w:lvlText w:val="•"/>
      <w:lvlJc w:val="left"/>
      <w:pPr>
        <w:ind w:left="5275" w:hanging="360"/>
      </w:pPr>
      <w:rPr>
        <w:rFonts w:hint="default"/>
        <w:lang w:val="it-IT" w:eastAsia="it-IT" w:bidi="it-IT"/>
      </w:rPr>
    </w:lvl>
    <w:lvl w:ilvl="5">
      <w:start w:val="0"/>
      <w:numFmt w:val="bullet"/>
      <w:lvlText w:val="•"/>
      <w:lvlJc w:val="left"/>
      <w:pPr>
        <w:ind w:left="6273" w:hanging="360"/>
      </w:pPr>
      <w:rPr>
        <w:rFonts w:hint="default"/>
        <w:lang w:val="it-IT" w:eastAsia="it-IT" w:bidi="it-IT"/>
      </w:rPr>
    </w:lvl>
    <w:lvl w:ilvl="6">
      <w:start w:val="0"/>
      <w:numFmt w:val="bullet"/>
      <w:lvlText w:val="•"/>
      <w:lvlJc w:val="left"/>
      <w:pPr>
        <w:ind w:left="7272" w:hanging="360"/>
      </w:pPr>
      <w:rPr>
        <w:rFonts w:hint="default"/>
        <w:lang w:val="it-IT" w:eastAsia="it-IT" w:bidi="it-IT"/>
      </w:rPr>
    </w:lvl>
    <w:lvl w:ilvl="7">
      <w:start w:val="0"/>
      <w:numFmt w:val="bullet"/>
      <w:lvlText w:val="•"/>
      <w:lvlJc w:val="left"/>
      <w:pPr>
        <w:ind w:left="8270" w:hanging="360"/>
      </w:pPr>
      <w:rPr>
        <w:rFonts w:hint="default"/>
        <w:lang w:val="it-IT" w:eastAsia="it-IT" w:bidi="it-IT"/>
      </w:rPr>
    </w:lvl>
    <w:lvl w:ilvl="8">
      <w:start w:val="0"/>
      <w:numFmt w:val="bullet"/>
      <w:lvlText w:val="•"/>
      <w:lvlJc w:val="left"/>
      <w:pPr>
        <w:ind w:left="9269" w:hanging="360"/>
      </w:pPr>
      <w:rPr>
        <w:rFonts w:hint="default"/>
        <w:lang w:val="it-IT" w:eastAsia="it-IT" w:bidi="it-IT"/>
      </w:rPr>
    </w:lvl>
  </w:abstractNum>
  <w:abstractNum w:abstractNumId="13">
    <w:multiLevelType w:val="hybridMultilevel"/>
    <w:lvl w:ilvl="0">
      <w:start w:val="1"/>
      <w:numFmt w:val="decimal"/>
      <w:lvlText w:val="%1."/>
      <w:lvlJc w:val="left"/>
      <w:pPr>
        <w:ind w:left="1921" w:hanging="567"/>
        <w:jc w:val="left"/>
      </w:pPr>
      <w:rPr>
        <w:rFonts w:hint="default" w:ascii="Arial" w:hAnsi="Arial" w:eastAsia="Arial" w:cs="Arial"/>
        <w:spacing w:val="-4"/>
        <w:w w:val="99"/>
        <w:sz w:val="24"/>
        <w:szCs w:val="24"/>
        <w:lang w:val="it-IT" w:eastAsia="it-IT" w:bidi="it-IT"/>
      </w:rPr>
    </w:lvl>
    <w:lvl w:ilvl="1">
      <w:start w:val="0"/>
      <w:numFmt w:val="bullet"/>
      <w:lvlText w:val="•"/>
      <w:lvlJc w:val="left"/>
      <w:pPr>
        <w:ind w:left="2854" w:hanging="567"/>
      </w:pPr>
      <w:rPr>
        <w:rFonts w:hint="default"/>
        <w:lang w:val="it-IT" w:eastAsia="it-IT" w:bidi="it-IT"/>
      </w:rPr>
    </w:lvl>
    <w:lvl w:ilvl="2">
      <w:start w:val="0"/>
      <w:numFmt w:val="bullet"/>
      <w:lvlText w:val="•"/>
      <w:lvlJc w:val="left"/>
      <w:pPr>
        <w:ind w:left="3789" w:hanging="567"/>
      </w:pPr>
      <w:rPr>
        <w:rFonts w:hint="default"/>
        <w:lang w:val="it-IT" w:eastAsia="it-IT" w:bidi="it-IT"/>
      </w:rPr>
    </w:lvl>
    <w:lvl w:ilvl="3">
      <w:start w:val="0"/>
      <w:numFmt w:val="bullet"/>
      <w:lvlText w:val="•"/>
      <w:lvlJc w:val="left"/>
      <w:pPr>
        <w:ind w:left="4723" w:hanging="567"/>
      </w:pPr>
      <w:rPr>
        <w:rFonts w:hint="default"/>
        <w:lang w:val="it-IT" w:eastAsia="it-IT" w:bidi="it-IT"/>
      </w:rPr>
    </w:lvl>
    <w:lvl w:ilvl="4">
      <w:start w:val="0"/>
      <w:numFmt w:val="bullet"/>
      <w:lvlText w:val="•"/>
      <w:lvlJc w:val="left"/>
      <w:pPr>
        <w:ind w:left="5658" w:hanging="567"/>
      </w:pPr>
      <w:rPr>
        <w:rFonts w:hint="default"/>
        <w:lang w:val="it-IT" w:eastAsia="it-IT" w:bidi="it-IT"/>
      </w:rPr>
    </w:lvl>
    <w:lvl w:ilvl="5">
      <w:start w:val="0"/>
      <w:numFmt w:val="bullet"/>
      <w:lvlText w:val="•"/>
      <w:lvlJc w:val="left"/>
      <w:pPr>
        <w:ind w:left="6593" w:hanging="567"/>
      </w:pPr>
      <w:rPr>
        <w:rFonts w:hint="default"/>
        <w:lang w:val="it-IT" w:eastAsia="it-IT" w:bidi="it-IT"/>
      </w:rPr>
    </w:lvl>
    <w:lvl w:ilvl="6">
      <w:start w:val="0"/>
      <w:numFmt w:val="bullet"/>
      <w:lvlText w:val="•"/>
      <w:lvlJc w:val="left"/>
      <w:pPr>
        <w:ind w:left="7527" w:hanging="567"/>
      </w:pPr>
      <w:rPr>
        <w:rFonts w:hint="default"/>
        <w:lang w:val="it-IT" w:eastAsia="it-IT" w:bidi="it-IT"/>
      </w:rPr>
    </w:lvl>
    <w:lvl w:ilvl="7">
      <w:start w:val="0"/>
      <w:numFmt w:val="bullet"/>
      <w:lvlText w:val="•"/>
      <w:lvlJc w:val="left"/>
      <w:pPr>
        <w:ind w:left="8462" w:hanging="567"/>
      </w:pPr>
      <w:rPr>
        <w:rFonts w:hint="default"/>
        <w:lang w:val="it-IT" w:eastAsia="it-IT" w:bidi="it-IT"/>
      </w:rPr>
    </w:lvl>
    <w:lvl w:ilvl="8">
      <w:start w:val="0"/>
      <w:numFmt w:val="bullet"/>
      <w:lvlText w:val="•"/>
      <w:lvlJc w:val="left"/>
      <w:pPr>
        <w:ind w:left="9397" w:hanging="567"/>
      </w:pPr>
      <w:rPr>
        <w:rFonts w:hint="default"/>
        <w:lang w:val="it-IT" w:eastAsia="it-IT" w:bidi="it-IT"/>
      </w:rPr>
    </w:lvl>
  </w:abstractNum>
  <w:abstractNum w:abstractNumId="12">
    <w:multiLevelType w:val="hybridMultilevel"/>
    <w:lvl w:ilvl="0">
      <w:start w:val="1"/>
      <w:numFmt w:val="decimal"/>
      <w:lvlText w:val="%1."/>
      <w:lvlJc w:val="left"/>
      <w:pPr>
        <w:ind w:left="1714" w:hanging="360"/>
        <w:jc w:val="left"/>
      </w:pPr>
      <w:rPr>
        <w:rFonts w:hint="default" w:ascii="Arial" w:hAnsi="Arial" w:eastAsia="Arial" w:cs="Arial"/>
        <w:spacing w:val="-14"/>
        <w:w w:val="100"/>
        <w:sz w:val="24"/>
        <w:szCs w:val="24"/>
        <w:lang w:val="it-IT" w:eastAsia="it-IT" w:bidi="it-IT"/>
      </w:rPr>
    </w:lvl>
    <w:lvl w:ilvl="1">
      <w:start w:val="1"/>
      <w:numFmt w:val="lowerLetter"/>
      <w:lvlText w:val="%2)"/>
      <w:lvlJc w:val="left"/>
      <w:pPr>
        <w:ind w:left="2434" w:hanging="360"/>
        <w:jc w:val="left"/>
      </w:pPr>
      <w:rPr>
        <w:rFonts w:hint="default" w:ascii="Arial" w:hAnsi="Arial" w:eastAsia="Arial" w:cs="Arial"/>
        <w:w w:val="99"/>
        <w:sz w:val="24"/>
        <w:szCs w:val="24"/>
        <w:lang w:val="it-IT" w:eastAsia="it-IT" w:bidi="it-IT"/>
      </w:rPr>
    </w:lvl>
    <w:lvl w:ilvl="2">
      <w:start w:val="0"/>
      <w:numFmt w:val="bullet"/>
      <w:lvlText w:val="•"/>
      <w:lvlJc w:val="left"/>
      <w:pPr>
        <w:ind w:left="3420" w:hanging="360"/>
      </w:pPr>
      <w:rPr>
        <w:rFonts w:hint="default"/>
        <w:lang w:val="it-IT" w:eastAsia="it-IT" w:bidi="it-IT"/>
      </w:rPr>
    </w:lvl>
    <w:lvl w:ilvl="3">
      <w:start w:val="0"/>
      <w:numFmt w:val="bullet"/>
      <w:lvlText w:val="•"/>
      <w:lvlJc w:val="left"/>
      <w:pPr>
        <w:ind w:left="4401" w:hanging="360"/>
      </w:pPr>
      <w:rPr>
        <w:rFonts w:hint="default"/>
        <w:lang w:val="it-IT" w:eastAsia="it-IT" w:bidi="it-IT"/>
      </w:rPr>
    </w:lvl>
    <w:lvl w:ilvl="4">
      <w:start w:val="0"/>
      <w:numFmt w:val="bullet"/>
      <w:lvlText w:val="•"/>
      <w:lvlJc w:val="left"/>
      <w:pPr>
        <w:ind w:left="5382" w:hanging="360"/>
      </w:pPr>
      <w:rPr>
        <w:rFonts w:hint="default"/>
        <w:lang w:val="it-IT" w:eastAsia="it-IT" w:bidi="it-IT"/>
      </w:rPr>
    </w:lvl>
    <w:lvl w:ilvl="5">
      <w:start w:val="0"/>
      <w:numFmt w:val="bullet"/>
      <w:lvlText w:val="•"/>
      <w:lvlJc w:val="left"/>
      <w:pPr>
        <w:ind w:left="6362" w:hanging="360"/>
      </w:pPr>
      <w:rPr>
        <w:rFonts w:hint="default"/>
        <w:lang w:val="it-IT" w:eastAsia="it-IT" w:bidi="it-IT"/>
      </w:rPr>
    </w:lvl>
    <w:lvl w:ilvl="6">
      <w:start w:val="0"/>
      <w:numFmt w:val="bullet"/>
      <w:lvlText w:val="•"/>
      <w:lvlJc w:val="left"/>
      <w:pPr>
        <w:ind w:left="7343" w:hanging="360"/>
      </w:pPr>
      <w:rPr>
        <w:rFonts w:hint="default"/>
        <w:lang w:val="it-IT" w:eastAsia="it-IT" w:bidi="it-IT"/>
      </w:rPr>
    </w:lvl>
    <w:lvl w:ilvl="7">
      <w:start w:val="0"/>
      <w:numFmt w:val="bullet"/>
      <w:lvlText w:val="•"/>
      <w:lvlJc w:val="left"/>
      <w:pPr>
        <w:ind w:left="8324" w:hanging="360"/>
      </w:pPr>
      <w:rPr>
        <w:rFonts w:hint="default"/>
        <w:lang w:val="it-IT" w:eastAsia="it-IT" w:bidi="it-IT"/>
      </w:rPr>
    </w:lvl>
    <w:lvl w:ilvl="8">
      <w:start w:val="0"/>
      <w:numFmt w:val="bullet"/>
      <w:lvlText w:val="•"/>
      <w:lvlJc w:val="left"/>
      <w:pPr>
        <w:ind w:left="9304" w:hanging="360"/>
      </w:pPr>
      <w:rPr>
        <w:rFonts w:hint="default"/>
        <w:lang w:val="it-IT" w:eastAsia="it-IT" w:bidi="it-IT"/>
      </w:rPr>
    </w:lvl>
  </w:abstractNum>
  <w:abstractNum w:abstractNumId="11">
    <w:multiLevelType w:val="hybridMultilevel"/>
    <w:lvl w:ilvl="0">
      <w:start w:val="1"/>
      <w:numFmt w:val="decimal"/>
      <w:lvlText w:val="%1."/>
      <w:lvlJc w:val="left"/>
      <w:pPr>
        <w:ind w:left="1782" w:hanging="428"/>
        <w:jc w:val="left"/>
      </w:pPr>
      <w:rPr>
        <w:rFonts w:hint="default" w:ascii="Arial" w:hAnsi="Arial" w:eastAsia="Arial" w:cs="Arial"/>
        <w:spacing w:val="-3"/>
        <w:w w:val="99"/>
        <w:sz w:val="24"/>
        <w:szCs w:val="24"/>
        <w:lang w:val="it-IT" w:eastAsia="it-IT" w:bidi="it-IT"/>
      </w:rPr>
    </w:lvl>
    <w:lvl w:ilvl="1">
      <w:start w:val="1"/>
      <w:numFmt w:val="lowerLetter"/>
      <w:lvlText w:val="%2)"/>
      <w:lvlJc w:val="left"/>
      <w:pPr>
        <w:ind w:left="2434" w:hanging="360"/>
        <w:jc w:val="left"/>
      </w:pPr>
      <w:rPr>
        <w:rFonts w:hint="default" w:ascii="Arial" w:hAnsi="Arial" w:eastAsia="Arial" w:cs="Arial"/>
        <w:w w:val="99"/>
        <w:sz w:val="24"/>
        <w:szCs w:val="24"/>
        <w:lang w:val="it-IT" w:eastAsia="it-IT" w:bidi="it-IT"/>
      </w:rPr>
    </w:lvl>
    <w:lvl w:ilvl="2">
      <w:start w:val="0"/>
      <w:numFmt w:val="bullet"/>
      <w:lvlText w:val="•"/>
      <w:lvlJc w:val="left"/>
      <w:pPr>
        <w:ind w:left="3420" w:hanging="360"/>
      </w:pPr>
      <w:rPr>
        <w:rFonts w:hint="default"/>
        <w:lang w:val="it-IT" w:eastAsia="it-IT" w:bidi="it-IT"/>
      </w:rPr>
    </w:lvl>
    <w:lvl w:ilvl="3">
      <w:start w:val="0"/>
      <w:numFmt w:val="bullet"/>
      <w:lvlText w:val="•"/>
      <w:lvlJc w:val="left"/>
      <w:pPr>
        <w:ind w:left="4401" w:hanging="360"/>
      </w:pPr>
      <w:rPr>
        <w:rFonts w:hint="default"/>
        <w:lang w:val="it-IT" w:eastAsia="it-IT" w:bidi="it-IT"/>
      </w:rPr>
    </w:lvl>
    <w:lvl w:ilvl="4">
      <w:start w:val="0"/>
      <w:numFmt w:val="bullet"/>
      <w:lvlText w:val="•"/>
      <w:lvlJc w:val="left"/>
      <w:pPr>
        <w:ind w:left="5382" w:hanging="360"/>
      </w:pPr>
      <w:rPr>
        <w:rFonts w:hint="default"/>
        <w:lang w:val="it-IT" w:eastAsia="it-IT" w:bidi="it-IT"/>
      </w:rPr>
    </w:lvl>
    <w:lvl w:ilvl="5">
      <w:start w:val="0"/>
      <w:numFmt w:val="bullet"/>
      <w:lvlText w:val="•"/>
      <w:lvlJc w:val="left"/>
      <w:pPr>
        <w:ind w:left="6362" w:hanging="360"/>
      </w:pPr>
      <w:rPr>
        <w:rFonts w:hint="default"/>
        <w:lang w:val="it-IT" w:eastAsia="it-IT" w:bidi="it-IT"/>
      </w:rPr>
    </w:lvl>
    <w:lvl w:ilvl="6">
      <w:start w:val="0"/>
      <w:numFmt w:val="bullet"/>
      <w:lvlText w:val="•"/>
      <w:lvlJc w:val="left"/>
      <w:pPr>
        <w:ind w:left="7343" w:hanging="360"/>
      </w:pPr>
      <w:rPr>
        <w:rFonts w:hint="default"/>
        <w:lang w:val="it-IT" w:eastAsia="it-IT" w:bidi="it-IT"/>
      </w:rPr>
    </w:lvl>
    <w:lvl w:ilvl="7">
      <w:start w:val="0"/>
      <w:numFmt w:val="bullet"/>
      <w:lvlText w:val="•"/>
      <w:lvlJc w:val="left"/>
      <w:pPr>
        <w:ind w:left="8324" w:hanging="360"/>
      </w:pPr>
      <w:rPr>
        <w:rFonts w:hint="default"/>
        <w:lang w:val="it-IT" w:eastAsia="it-IT" w:bidi="it-IT"/>
      </w:rPr>
    </w:lvl>
    <w:lvl w:ilvl="8">
      <w:start w:val="0"/>
      <w:numFmt w:val="bullet"/>
      <w:lvlText w:val="•"/>
      <w:lvlJc w:val="left"/>
      <w:pPr>
        <w:ind w:left="9304" w:hanging="360"/>
      </w:pPr>
      <w:rPr>
        <w:rFonts w:hint="default"/>
        <w:lang w:val="it-IT" w:eastAsia="it-IT" w:bidi="it-IT"/>
      </w:rPr>
    </w:lvl>
  </w:abstractNum>
  <w:abstractNum w:abstractNumId="10">
    <w:multiLevelType w:val="hybridMultilevel"/>
    <w:lvl w:ilvl="0">
      <w:start w:val="1"/>
      <w:numFmt w:val="decimal"/>
      <w:lvlText w:val="%1."/>
      <w:lvlJc w:val="left"/>
      <w:pPr>
        <w:ind w:left="1782" w:hanging="428"/>
        <w:jc w:val="left"/>
      </w:pPr>
      <w:rPr>
        <w:rFonts w:hint="default" w:ascii="Arial" w:hAnsi="Arial" w:eastAsia="Arial" w:cs="Arial"/>
        <w:spacing w:val="-3"/>
        <w:w w:val="100"/>
        <w:sz w:val="24"/>
        <w:szCs w:val="24"/>
        <w:lang w:val="it-IT" w:eastAsia="it-IT" w:bidi="it-IT"/>
      </w:rPr>
    </w:lvl>
    <w:lvl w:ilvl="1">
      <w:start w:val="1"/>
      <w:numFmt w:val="lowerLetter"/>
      <w:lvlText w:val="%2)"/>
      <w:lvlJc w:val="left"/>
      <w:pPr>
        <w:ind w:left="2434" w:hanging="360"/>
        <w:jc w:val="left"/>
      </w:pPr>
      <w:rPr>
        <w:rFonts w:hint="default" w:ascii="Arial" w:hAnsi="Arial" w:eastAsia="Arial" w:cs="Arial"/>
        <w:w w:val="99"/>
        <w:sz w:val="24"/>
        <w:szCs w:val="24"/>
        <w:lang w:val="it-IT" w:eastAsia="it-IT" w:bidi="it-IT"/>
      </w:rPr>
    </w:lvl>
    <w:lvl w:ilvl="2">
      <w:start w:val="0"/>
      <w:numFmt w:val="bullet"/>
      <w:lvlText w:val="•"/>
      <w:lvlJc w:val="left"/>
      <w:pPr>
        <w:ind w:left="3420" w:hanging="360"/>
      </w:pPr>
      <w:rPr>
        <w:rFonts w:hint="default"/>
        <w:lang w:val="it-IT" w:eastAsia="it-IT" w:bidi="it-IT"/>
      </w:rPr>
    </w:lvl>
    <w:lvl w:ilvl="3">
      <w:start w:val="0"/>
      <w:numFmt w:val="bullet"/>
      <w:lvlText w:val="•"/>
      <w:lvlJc w:val="left"/>
      <w:pPr>
        <w:ind w:left="4401" w:hanging="360"/>
      </w:pPr>
      <w:rPr>
        <w:rFonts w:hint="default"/>
        <w:lang w:val="it-IT" w:eastAsia="it-IT" w:bidi="it-IT"/>
      </w:rPr>
    </w:lvl>
    <w:lvl w:ilvl="4">
      <w:start w:val="0"/>
      <w:numFmt w:val="bullet"/>
      <w:lvlText w:val="•"/>
      <w:lvlJc w:val="left"/>
      <w:pPr>
        <w:ind w:left="5382" w:hanging="360"/>
      </w:pPr>
      <w:rPr>
        <w:rFonts w:hint="default"/>
        <w:lang w:val="it-IT" w:eastAsia="it-IT" w:bidi="it-IT"/>
      </w:rPr>
    </w:lvl>
    <w:lvl w:ilvl="5">
      <w:start w:val="0"/>
      <w:numFmt w:val="bullet"/>
      <w:lvlText w:val="•"/>
      <w:lvlJc w:val="left"/>
      <w:pPr>
        <w:ind w:left="6362" w:hanging="360"/>
      </w:pPr>
      <w:rPr>
        <w:rFonts w:hint="default"/>
        <w:lang w:val="it-IT" w:eastAsia="it-IT" w:bidi="it-IT"/>
      </w:rPr>
    </w:lvl>
    <w:lvl w:ilvl="6">
      <w:start w:val="0"/>
      <w:numFmt w:val="bullet"/>
      <w:lvlText w:val="•"/>
      <w:lvlJc w:val="left"/>
      <w:pPr>
        <w:ind w:left="7343" w:hanging="360"/>
      </w:pPr>
      <w:rPr>
        <w:rFonts w:hint="default"/>
        <w:lang w:val="it-IT" w:eastAsia="it-IT" w:bidi="it-IT"/>
      </w:rPr>
    </w:lvl>
    <w:lvl w:ilvl="7">
      <w:start w:val="0"/>
      <w:numFmt w:val="bullet"/>
      <w:lvlText w:val="•"/>
      <w:lvlJc w:val="left"/>
      <w:pPr>
        <w:ind w:left="8324" w:hanging="360"/>
      </w:pPr>
      <w:rPr>
        <w:rFonts w:hint="default"/>
        <w:lang w:val="it-IT" w:eastAsia="it-IT" w:bidi="it-IT"/>
      </w:rPr>
    </w:lvl>
    <w:lvl w:ilvl="8">
      <w:start w:val="0"/>
      <w:numFmt w:val="bullet"/>
      <w:lvlText w:val="•"/>
      <w:lvlJc w:val="left"/>
      <w:pPr>
        <w:ind w:left="9304" w:hanging="360"/>
      </w:pPr>
      <w:rPr>
        <w:rFonts w:hint="default"/>
        <w:lang w:val="it-IT" w:eastAsia="it-IT" w:bidi="it-IT"/>
      </w:rPr>
    </w:lvl>
  </w:abstractNum>
  <w:abstractNum w:abstractNumId="9">
    <w:multiLevelType w:val="hybridMultilevel"/>
    <w:lvl w:ilvl="0">
      <w:start w:val="1"/>
      <w:numFmt w:val="decimal"/>
      <w:lvlText w:val="%1."/>
      <w:lvlJc w:val="left"/>
      <w:pPr>
        <w:ind w:left="1782" w:hanging="428"/>
        <w:jc w:val="left"/>
      </w:pPr>
      <w:rPr>
        <w:rFonts w:hint="default" w:ascii="Arial" w:hAnsi="Arial" w:eastAsia="Arial" w:cs="Arial"/>
        <w:spacing w:val="-24"/>
        <w:w w:val="99"/>
        <w:sz w:val="24"/>
        <w:szCs w:val="24"/>
        <w:lang w:val="it-IT" w:eastAsia="it-IT" w:bidi="it-IT"/>
      </w:rPr>
    </w:lvl>
    <w:lvl w:ilvl="1">
      <w:start w:val="1"/>
      <w:numFmt w:val="lowerLetter"/>
      <w:lvlText w:val="%2)"/>
      <w:lvlJc w:val="left"/>
      <w:pPr>
        <w:ind w:left="2434" w:hanging="360"/>
        <w:jc w:val="left"/>
      </w:pPr>
      <w:rPr>
        <w:rFonts w:hint="default" w:ascii="Arial" w:hAnsi="Arial" w:eastAsia="Arial" w:cs="Arial"/>
        <w:w w:val="99"/>
        <w:sz w:val="24"/>
        <w:szCs w:val="24"/>
        <w:lang w:val="it-IT" w:eastAsia="it-IT" w:bidi="it-IT"/>
      </w:rPr>
    </w:lvl>
    <w:lvl w:ilvl="2">
      <w:start w:val="0"/>
      <w:numFmt w:val="bullet"/>
      <w:lvlText w:val="•"/>
      <w:lvlJc w:val="left"/>
      <w:pPr>
        <w:ind w:left="3420" w:hanging="360"/>
      </w:pPr>
      <w:rPr>
        <w:rFonts w:hint="default"/>
        <w:lang w:val="it-IT" w:eastAsia="it-IT" w:bidi="it-IT"/>
      </w:rPr>
    </w:lvl>
    <w:lvl w:ilvl="3">
      <w:start w:val="0"/>
      <w:numFmt w:val="bullet"/>
      <w:lvlText w:val="•"/>
      <w:lvlJc w:val="left"/>
      <w:pPr>
        <w:ind w:left="4401" w:hanging="360"/>
      </w:pPr>
      <w:rPr>
        <w:rFonts w:hint="default"/>
        <w:lang w:val="it-IT" w:eastAsia="it-IT" w:bidi="it-IT"/>
      </w:rPr>
    </w:lvl>
    <w:lvl w:ilvl="4">
      <w:start w:val="0"/>
      <w:numFmt w:val="bullet"/>
      <w:lvlText w:val="•"/>
      <w:lvlJc w:val="left"/>
      <w:pPr>
        <w:ind w:left="5382" w:hanging="360"/>
      </w:pPr>
      <w:rPr>
        <w:rFonts w:hint="default"/>
        <w:lang w:val="it-IT" w:eastAsia="it-IT" w:bidi="it-IT"/>
      </w:rPr>
    </w:lvl>
    <w:lvl w:ilvl="5">
      <w:start w:val="0"/>
      <w:numFmt w:val="bullet"/>
      <w:lvlText w:val="•"/>
      <w:lvlJc w:val="left"/>
      <w:pPr>
        <w:ind w:left="6362" w:hanging="360"/>
      </w:pPr>
      <w:rPr>
        <w:rFonts w:hint="default"/>
        <w:lang w:val="it-IT" w:eastAsia="it-IT" w:bidi="it-IT"/>
      </w:rPr>
    </w:lvl>
    <w:lvl w:ilvl="6">
      <w:start w:val="0"/>
      <w:numFmt w:val="bullet"/>
      <w:lvlText w:val="•"/>
      <w:lvlJc w:val="left"/>
      <w:pPr>
        <w:ind w:left="7343" w:hanging="360"/>
      </w:pPr>
      <w:rPr>
        <w:rFonts w:hint="default"/>
        <w:lang w:val="it-IT" w:eastAsia="it-IT" w:bidi="it-IT"/>
      </w:rPr>
    </w:lvl>
    <w:lvl w:ilvl="7">
      <w:start w:val="0"/>
      <w:numFmt w:val="bullet"/>
      <w:lvlText w:val="•"/>
      <w:lvlJc w:val="left"/>
      <w:pPr>
        <w:ind w:left="8324" w:hanging="360"/>
      </w:pPr>
      <w:rPr>
        <w:rFonts w:hint="default"/>
        <w:lang w:val="it-IT" w:eastAsia="it-IT" w:bidi="it-IT"/>
      </w:rPr>
    </w:lvl>
    <w:lvl w:ilvl="8">
      <w:start w:val="0"/>
      <w:numFmt w:val="bullet"/>
      <w:lvlText w:val="•"/>
      <w:lvlJc w:val="left"/>
      <w:pPr>
        <w:ind w:left="9304" w:hanging="360"/>
      </w:pPr>
      <w:rPr>
        <w:rFonts w:hint="default"/>
        <w:lang w:val="it-IT" w:eastAsia="it-IT" w:bidi="it-IT"/>
      </w:rPr>
    </w:lvl>
  </w:abstractNum>
  <w:abstractNum w:abstractNumId="8">
    <w:multiLevelType w:val="hybridMultilevel"/>
    <w:lvl w:ilvl="0">
      <w:start w:val="1"/>
      <w:numFmt w:val="decimal"/>
      <w:lvlText w:val="%1."/>
      <w:lvlJc w:val="left"/>
      <w:pPr>
        <w:ind w:left="1782" w:hanging="428"/>
        <w:jc w:val="left"/>
      </w:pPr>
      <w:rPr>
        <w:rFonts w:hint="default" w:ascii="Arial" w:hAnsi="Arial" w:eastAsia="Arial" w:cs="Arial"/>
        <w:spacing w:val="-17"/>
        <w:w w:val="99"/>
        <w:sz w:val="24"/>
        <w:szCs w:val="24"/>
        <w:lang w:val="it-IT" w:eastAsia="it-IT" w:bidi="it-IT"/>
      </w:rPr>
    </w:lvl>
    <w:lvl w:ilvl="1">
      <w:start w:val="1"/>
      <w:numFmt w:val="lowerLetter"/>
      <w:lvlText w:val="%2)"/>
      <w:lvlJc w:val="left"/>
      <w:pPr>
        <w:ind w:left="2434" w:hanging="360"/>
        <w:jc w:val="left"/>
      </w:pPr>
      <w:rPr>
        <w:rFonts w:hint="default" w:ascii="Arial" w:hAnsi="Arial" w:eastAsia="Arial" w:cs="Arial"/>
        <w:w w:val="99"/>
        <w:sz w:val="24"/>
        <w:szCs w:val="24"/>
        <w:lang w:val="it-IT" w:eastAsia="it-IT" w:bidi="it-IT"/>
      </w:rPr>
    </w:lvl>
    <w:lvl w:ilvl="2">
      <w:start w:val="0"/>
      <w:numFmt w:val="bullet"/>
      <w:lvlText w:val="•"/>
      <w:lvlJc w:val="left"/>
      <w:pPr>
        <w:ind w:left="3420" w:hanging="360"/>
      </w:pPr>
      <w:rPr>
        <w:rFonts w:hint="default"/>
        <w:lang w:val="it-IT" w:eastAsia="it-IT" w:bidi="it-IT"/>
      </w:rPr>
    </w:lvl>
    <w:lvl w:ilvl="3">
      <w:start w:val="0"/>
      <w:numFmt w:val="bullet"/>
      <w:lvlText w:val="•"/>
      <w:lvlJc w:val="left"/>
      <w:pPr>
        <w:ind w:left="4401" w:hanging="360"/>
      </w:pPr>
      <w:rPr>
        <w:rFonts w:hint="default"/>
        <w:lang w:val="it-IT" w:eastAsia="it-IT" w:bidi="it-IT"/>
      </w:rPr>
    </w:lvl>
    <w:lvl w:ilvl="4">
      <w:start w:val="0"/>
      <w:numFmt w:val="bullet"/>
      <w:lvlText w:val="•"/>
      <w:lvlJc w:val="left"/>
      <w:pPr>
        <w:ind w:left="5382" w:hanging="360"/>
      </w:pPr>
      <w:rPr>
        <w:rFonts w:hint="default"/>
        <w:lang w:val="it-IT" w:eastAsia="it-IT" w:bidi="it-IT"/>
      </w:rPr>
    </w:lvl>
    <w:lvl w:ilvl="5">
      <w:start w:val="0"/>
      <w:numFmt w:val="bullet"/>
      <w:lvlText w:val="•"/>
      <w:lvlJc w:val="left"/>
      <w:pPr>
        <w:ind w:left="6362" w:hanging="360"/>
      </w:pPr>
      <w:rPr>
        <w:rFonts w:hint="default"/>
        <w:lang w:val="it-IT" w:eastAsia="it-IT" w:bidi="it-IT"/>
      </w:rPr>
    </w:lvl>
    <w:lvl w:ilvl="6">
      <w:start w:val="0"/>
      <w:numFmt w:val="bullet"/>
      <w:lvlText w:val="•"/>
      <w:lvlJc w:val="left"/>
      <w:pPr>
        <w:ind w:left="7343" w:hanging="360"/>
      </w:pPr>
      <w:rPr>
        <w:rFonts w:hint="default"/>
        <w:lang w:val="it-IT" w:eastAsia="it-IT" w:bidi="it-IT"/>
      </w:rPr>
    </w:lvl>
    <w:lvl w:ilvl="7">
      <w:start w:val="0"/>
      <w:numFmt w:val="bullet"/>
      <w:lvlText w:val="•"/>
      <w:lvlJc w:val="left"/>
      <w:pPr>
        <w:ind w:left="8324" w:hanging="360"/>
      </w:pPr>
      <w:rPr>
        <w:rFonts w:hint="default"/>
        <w:lang w:val="it-IT" w:eastAsia="it-IT" w:bidi="it-IT"/>
      </w:rPr>
    </w:lvl>
    <w:lvl w:ilvl="8">
      <w:start w:val="0"/>
      <w:numFmt w:val="bullet"/>
      <w:lvlText w:val="•"/>
      <w:lvlJc w:val="left"/>
      <w:pPr>
        <w:ind w:left="9304" w:hanging="360"/>
      </w:pPr>
      <w:rPr>
        <w:rFonts w:hint="default"/>
        <w:lang w:val="it-IT" w:eastAsia="it-IT" w:bidi="it-IT"/>
      </w:rPr>
    </w:lvl>
  </w:abstractNum>
  <w:abstractNum w:abstractNumId="7">
    <w:multiLevelType w:val="hybridMultilevel"/>
    <w:lvl w:ilvl="0">
      <w:start w:val="1"/>
      <w:numFmt w:val="decimal"/>
      <w:lvlText w:val="%1."/>
      <w:lvlJc w:val="left"/>
      <w:pPr>
        <w:ind w:left="1782" w:hanging="428"/>
        <w:jc w:val="left"/>
      </w:pPr>
      <w:rPr>
        <w:rFonts w:hint="default" w:ascii="Arial" w:hAnsi="Arial" w:eastAsia="Arial" w:cs="Arial"/>
        <w:spacing w:val="-8"/>
        <w:w w:val="99"/>
        <w:sz w:val="24"/>
        <w:szCs w:val="24"/>
        <w:lang w:val="it-IT" w:eastAsia="it-IT" w:bidi="it-IT"/>
      </w:rPr>
    </w:lvl>
    <w:lvl w:ilvl="1">
      <w:start w:val="1"/>
      <w:numFmt w:val="lowerLetter"/>
      <w:lvlText w:val="%2)"/>
      <w:lvlJc w:val="left"/>
      <w:pPr>
        <w:ind w:left="2434" w:hanging="360"/>
        <w:jc w:val="left"/>
      </w:pPr>
      <w:rPr>
        <w:rFonts w:hint="default" w:ascii="Arial" w:hAnsi="Arial" w:eastAsia="Arial" w:cs="Arial"/>
        <w:w w:val="99"/>
        <w:sz w:val="24"/>
        <w:szCs w:val="24"/>
        <w:lang w:val="it-IT" w:eastAsia="it-IT" w:bidi="it-IT"/>
      </w:rPr>
    </w:lvl>
    <w:lvl w:ilvl="2">
      <w:start w:val="0"/>
      <w:numFmt w:val="bullet"/>
      <w:lvlText w:val="•"/>
      <w:lvlJc w:val="left"/>
      <w:pPr>
        <w:ind w:left="3420" w:hanging="360"/>
      </w:pPr>
      <w:rPr>
        <w:rFonts w:hint="default"/>
        <w:lang w:val="it-IT" w:eastAsia="it-IT" w:bidi="it-IT"/>
      </w:rPr>
    </w:lvl>
    <w:lvl w:ilvl="3">
      <w:start w:val="0"/>
      <w:numFmt w:val="bullet"/>
      <w:lvlText w:val="•"/>
      <w:lvlJc w:val="left"/>
      <w:pPr>
        <w:ind w:left="4401" w:hanging="360"/>
      </w:pPr>
      <w:rPr>
        <w:rFonts w:hint="default"/>
        <w:lang w:val="it-IT" w:eastAsia="it-IT" w:bidi="it-IT"/>
      </w:rPr>
    </w:lvl>
    <w:lvl w:ilvl="4">
      <w:start w:val="0"/>
      <w:numFmt w:val="bullet"/>
      <w:lvlText w:val="•"/>
      <w:lvlJc w:val="left"/>
      <w:pPr>
        <w:ind w:left="5382" w:hanging="360"/>
      </w:pPr>
      <w:rPr>
        <w:rFonts w:hint="default"/>
        <w:lang w:val="it-IT" w:eastAsia="it-IT" w:bidi="it-IT"/>
      </w:rPr>
    </w:lvl>
    <w:lvl w:ilvl="5">
      <w:start w:val="0"/>
      <w:numFmt w:val="bullet"/>
      <w:lvlText w:val="•"/>
      <w:lvlJc w:val="left"/>
      <w:pPr>
        <w:ind w:left="6362" w:hanging="360"/>
      </w:pPr>
      <w:rPr>
        <w:rFonts w:hint="default"/>
        <w:lang w:val="it-IT" w:eastAsia="it-IT" w:bidi="it-IT"/>
      </w:rPr>
    </w:lvl>
    <w:lvl w:ilvl="6">
      <w:start w:val="0"/>
      <w:numFmt w:val="bullet"/>
      <w:lvlText w:val="•"/>
      <w:lvlJc w:val="left"/>
      <w:pPr>
        <w:ind w:left="7343" w:hanging="360"/>
      </w:pPr>
      <w:rPr>
        <w:rFonts w:hint="default"/>
        <w:lang w:val="it-IT" w:eastAsia="it-IT" w:bidi="it-IT"/>
      </w:rPr>
    </w:lvl>
    <w:lvl w:ilvl="7">
      <w:start w:val="0"/>
      <w:numFmt w:val="bullet"/>
      <w:lvlText w:val="•"/>
      <w:lvlJc w:val="left"/>
      <w:pPr>
        <w:ind w:left="8324" w:hanging="360"/>
      </w:pPr>
      <w:rPr>
        <w:rFonts w:hint="default"/>
        <w:lang w:val="it-IT" w:eastAsia="it-IT" w:bidi="it-IT"/>
      </w:rPr>
    </w:lvl>
    <w:lvl w:ilvl="8">
      <w:start w:val="0"/>
      <w:numFmt w:val="bullet"/>
      <w:lvlText w:val="•"/>
      <w:lvlJc w:val="left"/>
      <w:pPr>
        <w:ind w:left="9304" w:hanging="360"/>
      </w:pPr>
      <w:rPr>
        <w:rFonts w:hint="default"/>
        <w:lang w:val="it-IT" w:eastAsia="it-IT" w:bidi="it-IT"/>
      </w:rPr>
    </w:lvl>
  </w:abstractNum>
  <w:abstractNum w:abstractNumId="6">
    <w:multiLevelType w:val="hybridMultilevel"/>
    <w:lvl w:ilvl="0">
      <w:start w:val="1"/>
      <w:numFmt w:val="decimal"/>
      <w:lvlText w:val="%1."/>
      <w:lvlJc w:val="left"/>
      <w:pPr>
        <w:ind w:left="1782" w:hanging="428"/>
        <w:jc w:val="left"/>
      </w:pPr>
      <w:rPr>
        <w:rFonts w:hint="default" w:ascii="Arial" w:hAnsi="Arial" w:eastAsia="Arial" w:cs="Arial"/>
        <w:spacing w:val="-29"/>
        <w:w w:val="99"/>
        <w:sz w:val="24"/>
        <w:szCs w:val="24"/>
        <w:lang w:val="it-IT" w:eastAsia="it-IT" w:bidi="it-IT"/>
      </w:rPr>
    </w:lvl>
    <w:lvl w:ilvl="1">
      <w:start w:val="1"/>
      <w:numFmt w:val="lowerLetter"/>
      <w:lvlText w:val="%2)"/>
      <w:lvlJc w:val="left"/>
      <w:pPr>
        <w:ind w:left="2434" w:hanging="360"/>
        <w:jc w:val="left"/>
      </w:pPr>
      <w:rPr>
        <w:rFonts w:hint="default" w:ascii="Arial" w:hAnsi="Arial" w:eastAsia="Arial" w:cs="Arial"/>
        <w:w w:val="99"/>
        <w:sz w:val="24"/>
        <w:szCs w:val="24"/>
        <w:lang w:val="it-IT" w:eastAsia="it-IT" w:bidi="it-IT"/>
      </w:rPr>
    </w:lvl>
    <w:lvl w:ilvl="2">
      <w:start w:val="1"/>
      <w:numFmt w:val="lowerRoman"/>
      <w:lvlText w:val="%3."/>
      <w:lvlJc w:val="left"/>
      <w:pPr>
        <w:ind w:left="3154" w:hanging="300"/>
        <w:jc w:val="right"/>
      </w:pPr>
      <w:rPr>
        <w:rFonts w:hint="default" w:ascii="Arial" w:hAnsi="Arial" w:eastAsia="Arial" w:cs="Arial"/>
        <w:spacing w:val="-20"/>
        <w:w w:val="99"/>
        <w:sz w:val="24"/>
        <w:szCs w:val="24"/>
        <w:lang w:val="it-IT" w:eastAsia="it-IT" w:bidi="it-IT"/>
      </w:rPr>
    </w:lvl>
    <w:lvl w:ilvl="3">
      <w:start w:val="0"/>
      <w:numFmt w:val="bullet"/>
      <w:lvlText w:val="•"/>
      <w:lvlJc w:val="left"/>
      <w:pPr>
        <w:ind w:left="4173" w:hanging="300"/>
      </w:pPr>
      <w:rPr>
        <w:rFonts w:hint="default"/>
        <w:lang w:val="it-IT" w:eastAsia="it-IT" w:bidi="it-IT"/>
      </w:rPr>
    </w:lvl>
    <w:lvl w:ilvl="4">
      <w:start w:val="0"/>
      <w:numFmt w:val="bullet"/>
      <w:lvlText w:val="•"/>
      <w:lvlJc w:val="left"/>
      <w:pPr>
        <w:ind w:left="5186" w:hanging="300"/>
      </w:pPr>
      <w:rPr>
        <w:rFonts w:hint="default"/>
        <w:lang w:val="it-IT" w:eastAsia="it-IT" w:bidi="it-IT"/>
      </w:rPr>
    </w:lvl>
    <w:lvl w:ilvl="5">
      <w:start w:val="0"/>
      <w:numFmt w:val="bullet"/>
      <w:lvlText w:val="•"/>
      <w:lvlJc w:val="left"/>
      <w:pPr>
        <w:ind w:left="6199" w:hanging="300"/>
      </w:pPr>
      <w:rPr>
        <w:rFonts w:hint="default"/>
        <w:lang w:val="it-IT" w:eastAsia="it-IT" w:bidi="it-IT"/>
      </w:rPr>
    </w:lvl>
    <w:lvl w:ilvl="6">
      <w:start w:val="0"/>
      <w:numFmt w:val="bullet"/>
      <w:lvlText w:val="•"/>
      <w:lvlJc w:val="left"/>
      <w:pPr>
        <w:ind w:left="7213" w:hanging="300"/>
      </w:pPr>
      <w:rPr>
        <w:rFonts w:hint="default"/>
        <w:lang w:val="it-IT" w:eastAsia="it-IT" w:bidi="it-IT"/>
      </w:rPr>
    </w:lvl>
    <w:lvl w:ilvl="7">
      <w:start w:val="0"/>
      <w:numFmt w:val="bullet"/>
      <w:lvlText w:val="•"/>
      <w:lvlJc w:val="left"/>
      <w:pPr>
        <w:ind w:left="8226" w:hanging="300"/>
      </w:pPr>
      <w:rPr>
        <w:rFonts w:hint="default"/>
        <w:lang w:val="it-IT" w:eastAsia="it-IT" w:bidi="it-IT"/>
      </w:rPr>
    </w:lvl>
    <w:lvl w:ilvl="8">
      <w:start w:val="0"/>
      <w:numFmt w:val="bullet"/>
      <w:lvlText w:val="•"/>
      <w:lvlJc w:val="left"/>
      <w:pPr>
        <w:ind w:left="9239" w:hanging="300"/>
      </w:pPr>
      <w:rPr>
        <w:rFonts w:hint="default"/>
        <w:lang w:val="it-IT" w:eastAsia="it-IT" w:bidi="it-IT"/>
      </w:rPr>
    </w:lvl>
  </w:abstractNum>
  <w:abstractNum w:abstractNumId="5">
    <w:multiLevelType w:val="hybridMultilevel"/>
    <w:lvl w:ilvl="0">
      <w:start w:val="1"/>
      <w:numFmt w:val="decimal"/>
      <w:lvlText w:val="%1."/>
      <w:lvlJc w:val="left"/>
      <w:pPr>
        <w:ind w:left="1782" w:hanging="428"/>
        <w:jc w:val="left"/>
      </w:pPr>
      <w:rPr>
        <w:rFonts w:hint="default" w:ascii="Arial" w:hAnsi="Arial" w:eastAsia="Arial" w:cs="Arial"/>
        <w:spacing w:val="-4"/>
        <w:w w:val="100"/>
        <w:sz w:val="24"/>
        <w:szCs w:val="24"/>
        <w:lang w:val="it-IT" w:eastAsia="it-IT" w:bidi="it-IT"/>
      </w:rPr>
    </w:lvl>
    <w:lvl w:ilvl="1">
      <w:start w:val="1"/>
      <w:numFmt w:val="lowerLetter"/>
      <w:lvlText w:val="%2)"/>
      <w:lvlJc w:val="left"/>
      <w:pPr>
        <w:ind w:left="2434" w:hanging="360"/>
        <w:jc w:val="left"/>
      </w:pPr>
      <w:rPr>
        <w:rFonts w:hint="default" w:ascii="Arial" w:hAnsi="Arial" w:eastAsia="Arial" w:cs="Arial"/>
        <w:w w:val="99"/>
        <w:sz w:val="24"/>
        <w:szCs w:val="24"/>
        <w:lang w:val="it-IT" w:eastAsia="it-IT" w:bidi="it-IT"/>
      </w:rPr>
    </w:lvl>
    <w:lvl w:ilvl="2">
      <w:start w:val="1"/>
      <w:numFmt w:val="lowerRoman"/>
      <w:lvlText w:val="%3."/>
      <w:lvlJc w:val="left"/>
      <w:pPr>
        <w:ind w:left="3154" w:hanging="300"/>
        <w:jc w:val="right"/>
      </w:pPr>
      <w:rPr>
        <w:rFonts w:hint="default" w:ascii="Arial" w:hAnsi="Arial" w:eastAsia="Arial" w:cs="Arial"/>
        <w:spacing w:val="-20"/>
        <w:w w:val="99"/>
        <w:sz w:val="24"/>
        <w:szCs w:val="24"/>
        <w:lang w:val="it-IT" w:eastAsia="it-IT" w:bidi="it-IT"/>
      </w:rPr>
    </w:lvl>
    <w:lvl w:ilvl="3">
      <w:start w:val="0"/>
      <w:numFmt w:val="bullet"/>
      <w:lvlText w:val="•"/>
      <w:lvlJc w:val="left"/>
      <w:pPr>
        <w:ind w:left="3160" w:hanging="300"/>
      </w:pPr>
      <w:rPr>
        <w:rFonts w:hint="default"/>
        <w:lang w:val="it-IT" w:eastAsia="it-IT" w:bidi="it-IT"/>
      </w:rPr>
    </w:lvl>
    <w:lvl w:ilvl="4">
      <w:start w:val="0"/>
      <w:numFmt w:val="bullet"/>
      <w:lvlText w:val="•"/>
      <w:lvlJc w:val="left"/>
      <w:pPr>
        <w:ind w:left="4318" w:hanging="300"/>
      </w:pPr>
      <w:rPr>
        <w:rFonts w:hint="default"/>
        <w:lang w:val="it-IT" w:eastAsia="it-IT" w:bidi="it-IT"/>
      </w:rPr>
    </w:lvl>
    <w:lvl w:ilvl="5">
      <w:start w:val="0"/>
      <w:numFmt w:val="bullet"/>
      <w:lvlText w:val="•"/>
      <w:lvlJc w:val="left"/>
      <w:pPr>
        <w:ind w:left="5476" w:hanging="300"/>
      </w:pPr>
      <w:rPr>
        <w:rFonts w:hint="default"/>
        <w:lang w:val="it-IT" w:eastAsia="it-IT" w:bidi="it-IT"/>
      </w:rPr>
    </w:lvl>
    <w:lvl w:ilvl="6">
      <w:start w:val="0"/>
      <w:numFmt w:val="bullet"/>
      <w:lvlText w:val="•"/>
      <w:lvlJc w:val="left"/>
      <w:pPr>
        <w:ind w:left="6634" w:hanging="300"/>
      </w:pPr>
      <w:rPr>
        <w:rFonts w:hint="default"/>
        <w:lang w:val="it-IT" w:eastAsia="it-IT" w:bidi="it-IT"/>
      </w:rPr>
    </w:lvl>
    <w:lvl w:ilvl="7">
      <w:start w:val="0"/>
      <w:numFmt w:val="bullet"/>
      <w:lvlText w:val="•"/>
      <w:lvlJc w:val="left"/>
      <w:pPr>
        <w:ind w:left="7792" w:hanging="300"/>
      </w:pPr>
      <w:rPr>
        <w:rFonts w:hint="default"/>
        <w:lang w:val="it-IT" w:eastAsia="it-IT" w:bidi="it-IT"/>
      </w:rPr>
    </w:lvl>
    <w:lvl w:ilvl="8">
      <w:start w:val="0"/>
      <w:numFmt w:val="bullet"/>
      <w:lvlText w:val="•"/>
      <w:lvlJc w:val="left"/>
      <w:pPr>
        <w:ind w:left="8950" w:hanging="300"/>
      </w:pPr>
      <w:rPr>
        <w:rFonts w:hint="default"/>
        <w:lang w:val="it-IT" w:eastAsia="it-IT" w:bidi="it-IT"/>
      </w:rPr>
    </w:lvl>
  </w:abstractNum>
  <w:abstractNum w:abstractNumId="4">
    <w:multiLevelType w:val="hybridMultilevel"/>
    <w:lvl w:ilvl="0">
      <w:start w:val="1"/>
      <w:numFmt w:val="decimal"/>
      <w:lvlText w:val="%1."/>
      <w:lvlJc w:val="left"/>
      <w:pPr>
        <w:ind w:left="1782" w:hanging="428"/>
        <w:jc w:val="left"/>
      </w:pPr>
      <w:rPr>
        <w:rFonts w:hint="default" w:ascii="Arial" w:hAnsi="Arial" w:eastAsia="Arial" w:cs="Arial"/>
        <w:spacing w:val="-14"/>
        <w:w w:val="99"/>
        <w:sz w:val="24"/>
        <w:szCs w:val="24"/>
        <w:lang w:val="it-IT" w:eastAsia="it-IT" w:bidi="it-IT"/>
      </w:rPr>
    </w:lvl>
    <w:lvl w:ilvl="1">
      <w:start w:val="1"/>
      <w:numFmt w:val="lowerLetter"/>
      <w:lvlText w:val="%2)"/>
      <w:lvlJc w:val="left"/>
      <w:pPr>
        <w:ind w:left="2434" w:hanging="360"/>
        <w:jc w:val="left"/>
      </w:pPr>
      <w:rPr>
        <w:rFonts w:hint="default" w:ascii="Arial" w:hAnsi="Arial" w:eastAsia="Arial" w:cs="Arial"/>
        <w:w w:val="99"/>
        <w:sz w:val="24"/>
        <w:szCs w:val="24"/>
        <w:lang w:val="it-IT" w:eastAsia="it-IT" w:bidi="it-IT"/>
      </w:rPr>
    </w:lvl>
    <w:lvl w:ilvl="2">
      <w:start w:val="0"/>
      <w:numFmt w:val="bullet"/>
      <w:lvlText w:val="•"/>
      <w:lvlJc w:val="left"/>
      <w:pPr>
        <w:ind w:left="3420" w:hanging="360"/>
      </w:pPr>
      <w:rPr>
        <w:rFonts w:hint="default"/>
        <w:lang w:val="it-IT" w:eastAsia="it-IT" w:bidi="it-IT"/>
      </w:rPr>
    </w:lvl>
    <w:lvl w:ilvl="3">
      <w:start w:val="0"/>
      <w:numFmt w:val="bullet"/>
      <w:lvlText w:val="•"/>
      <w:lvlJc w:val="left"/>
      <w:pPr>
        <w:ind w:left="4401" w:hanging="360"/>
      </w:pPr>
      <w:rPr>
        <w:rFonts w:hint="default"/>
        <w:lang w:val="it-IT" w:eastAsia="it-IT" w:bidi="it-IT"/>
      </w:rPr>
    </w:lvl>
    <w:lvl w:ilvl="4">
      <w:start w:val="0"/>
      <w:numFmt w:val="bullet"/>
      <w:lvlText w:val="•"/>
      <w:lvlJc w:val="left"/>
      <w:pPr>
        <w:ind w:left="5382" w:hanging="360"/>
      </w:pPr>
      <w:rPr>
        <w:rFonts w:hint="default"/>
        <w:lang w:val="it-IT" w:eastAsia="it-IT" w:bidi="it-IT"/>
      </w:rPr>
    </w:lvl>
    <w:lvl w:ilvl="5">
      <w:start w:val="0"/>
      <w:numFmt w:val="bullet"/>
      <w:lvlText w:val="•"/>
      <w:lvlJc w:val="left"/>
      <w:pPr>
        <w:ind w:left="6362" w:hanging="360"/>
      </w:pPr>
      <w:rPr>
        <w:rFonts w:hint="default"/>
        <w:lang w:val="it-IT" w:eastAsia="it-IT" w:bidi="it-IT"/>
      </w:rPr>
    </w:lvl>
    <w:lvl w:ilvl="6">
      <w:start w:val="0"/>
      <w:numFmt w:val="bullet"/>
      <w:lvlText w:val="•"/>
      <w:lvlJc w:val="left"/>
      <w:pPr>
        <w:ind w:left="7343" w:hanging="360"/>
      </w:pPr>
      <w:rPr>
        <w:rFonts w:hint="default"/>
        <w:lang w:val="it-IT" w:eastAsia="it-IT" w:bidi="it-IT"/>
      </w:rPr>
    </w:lvl>
    <w:lvl w:ilvl="7">
      <w:start w:val="0"/>
      <w:numFmt w:val="bullet"/>
      <w:lvlText w:val="•"/>
      <w:lvlJc w:val="left"/>
      <w:pPr>
        <w:ind w:left="8324" w:hanging="360"/>
      </w:pPr>
      <w:rPr>
        <w:rFonts w:hint="default"/>
        <w:lang w:val="it-IT" w:eastAsia="it-IT" w:bidi="it-IT"/>
      </w:rPr>
    </w:lvl>
    <w:lvl w:ilvl="8">
      <w:start w:val="0"/>
      <w:numFmt w:val="bullet"/>
      <w:lvlText w:val="•"/>
      <w:lvlJc w:val="left"/>
      <w:pPr>
        <w:ind w:left="9304" w:hanging="360"/>
      </w:pPr>
      <w:rPr>
        <w:rFonts w:hint="default"/>
        <w:lang w:val="it-IT" w:eastAsia="it-IT" w:bidi="it-IT"/>
      </w:rPr>
    </w:lvl>
  </w:abstractNum>
  <w:abstractNum w:abstractNumId="3">
    <w:multiLevelType w:val="hybridMultilevel"/>
    <w:lvl w:ilvl="0">
      <w:start w:val="1"/>
      <w:numFmt w:val="decimal"/>
      <w:lvlText w:val="%1."/>
      <w:lvlJc w:val="left"/>
      <w:pPr>
        <w:ind w:left="1782" w:hanging="428"/>
        <w:jc w:val="left"/>
      </w:pPr>
      <w:rPr>
        <w:rFonts w:hint="default" w:ascii="Arial" w:hAnsi="Arial" w:eastAsia="Arial" w:cs="Arial"/>
        <w:spacing w:val="-28"/>
        <w:w w:val="99"/>
        <w:sz w:val="24"/>
        <w:szCs w:val="24"/>
        <w:lang w:val="it-IT" w:eastAsia="it-IT" w:bidi="it-IT"/>
      </w:rPr>
    </w:lvl>
    <w:lvl w:ilvl="1">
      <w:start w:val="0"/>
      <w:numFmt w:val="bullet"/>
      <w:lvlText w:val="•"/>
      <w:lvlJc w:val="left"/>
      <w:pPr>
        <w:ind w:left="2728" w:hanging="428"/>
      </w:pPr>
      <w:rPr>
        <w:rFonts w:hint="default"/>
        <w:lang w:val="it-IT" w:eastAsia="it-IT" w:bidi="it-IT"/>
      </w:rPr>
    </w:lvl>
    <w:lvl w:ilvl="2">
      <w:start w:val="0"/>
      <w:numFmt w:val="bullet"/>
      <w:lvlText w:val="•"/>
      <w:lvlJc w:val="left"/>
      <w:pPr>
        <w:ind w:left="3677" w:hanging="428"/>
      </w:pPr>
      <w:rPr>
        <w:rFonts w:hint="default"/>
        <w:lang w:val="it-IT" w:eastAsia="it-IT" w:bidi="it-IT"/>
      </w:rPr>
    </w:lvl>
    <w:lvl w:ilvl="3">
      <w:start w:val="0"/>
      <w:numFmt w:val="bullet"/>
      <w:lvlText w:val="•"/>
      <w:lvlJc w:val="left"/>
      <w:pPr>
        <w:ind w:left="4625" w:hanging="428"/>
      </w:pPr>
      <w:rPr>
        <w:rFonts w:hint="default"/>
        <w:lang w:val="it-IT" w:eastAsia="it-IT" w:bidi="it-IT"/>
      </w:rPr>
    </w:lvl>
    <w:lvl w:ilvl="4">
      <w:start w:val="0"/>
      <w:numFmt w:val="bullet"/>
      <w:lvlText w:val="•"/>
      <w:lvlJc w:val="left"/>
      <w:pPr>
        <w:ind w:left="5574" w:hanging="428"/>
      </w:pPr>
      <w:rPr>
        <w:rFonts w:hint="default"/>
        <w:lang w:val="it-IT" w:eastAsia="it-IT" w:bidi="it-IT"/>
      </w:rPr>
    </w:lvl>
    <w:lvl w:ilvl="5">
      <w:start w:val="0"/>
      <w:numFmt w:val="bullet"/>
      <w:lvlText w:val="•"/>
      <w:lvlJc w:val="left"/>
      <w:pPr>
        <w:ind w:left="6523" w:hanging="428"/>
      </w:pPr>
      <w:rPr>
        <w:rFonts w:hint="default"/>
        <w:lang w:val="it-IT" w:eastAsia="it-IT" w:bidi="it-IT"/>
      </w:rPr>
    </w:lvl>
    <w:lvl w:ilvl="6">
      <w:start w:val="0"/>
      <w:numFmt w:val="bullet"/>
      <w:lvlText w:val="•"/>
      <w:lvlJc w:val="left"/>
      <w:pPr>
        <w:ind w:left="7471" w:hanging="428"/>
      </w:pPr>
      <w:rPr>
        <w:rFonts w:hint="default"/>
        <w:lang w:val="it-IT" w:eastAsia="it-IT" w:bidi="it-IT"/>
      </w:rPr>
    </w:lvl>
    <w:lvl w:ilvl="7">
      <w:start w:val="0"/>
      <w:numFmt w:val="bullet"/>
      <w:lvlText w:val="•"/>
      <w:lvlJc w:val="left"/>
      <w:pPr>
        <w:ind w:left="8420" w:hanging="428"/>
      </w:pPr>
      <w:rPr>
        <w:rFonts w:hint="default"/>
        <w:lang w:val="it-IT" w:eastAsia="it-IT" w:bidi="it-IT"/>
      </w:rPr>
    </w:lvl>
    <w:lvl w:ilvl="8">
      <w:start w:val="0"/>
      <w:numFmt w:val="bullet"/>
      <w:lvlText w:val="•"/>
      <w:lvlJc w:val="left"/>
      <w:pPr>
        <w:ind w:left="9369" w:hanging="428"/>
      </w:pPr>
      <w:rPr>
        <w:rFonts w:hint="default"/>
        <w:lang w:val="it-IT" w:eastAsia="it-IT" w:bidi="it-IT"/>
      </w:rPr>
    </w:lvl>
  </w:abstractNum>
  <w:abstractNum w:abstractNumId="2">
    <w:multiLevelType w:val="hybridMultilevel"/>
    <w:lvl w:ilvl="0">
      <w:start w:val="1"/>
      <w:numFmt w:val="decimal"/>
      <w:lvlText w:val="%1."/>
      <w:lvlJc w:val="left"/>
      <w:pPr>
        <w:ind w:left="1782" w:hanging="428"/>
        <w:jc w:val="left"/>
      </w:pPr>
      <w:rPr>
        <w:rFonts w:hint="default" w:ascii="Arial" w:hAnsi="Arial" w:eastAsia="Arial" w:cs="Arial"/>
        <w:spacing w:val="-34"/>
        <w:w w:val="99"/>
        <w:sz w:val="24"/>
        <w:szCs w:val="24"/>
        <w:lang w:val="it-IT" w:eastAsia="it-IT" w:bidi="it-IT"/>
      </w:rPr>
    </w:lvl>
    <w:lvl w:ilvl="1">
      <w:start w:val="1"/>
      <w:numFmt w:val="lowerLetter"/>
      <w:lvlText w:val="%2)"/>
      <w:lvlJc w:val="left"/>
      <w:pPr>
        <w:ind w:left="2434" w:hanging="360"/>
        <w:jc w:val="left"/>
      </w:pPr>
      <w:rPr>
        <w:rFonts w:hint="default" w:ascii="Arial" w:hAnsi="Arial" w:eastAsia="Arial" w:cs="Arial"/>
        <w:w w:val="99"/>
        <w:sz w:val="24"/>
        <w:szCs w:val="24"/>
        <w:lang w:val="it-IT" w:eastAsia="it-IT" w:bidi="it-IT"/>
      </w:rPr>
    </w:lvl>
    <w:lvl w:ilvl="2">
      <w:start w:val="0"/>
      <w:numFmt w:val="bullet"/>
      <w:lvlText w:val="•"/>
      <w:lvlJc w:val="left"/>
      <w:pPr>
        <w:ind w:left="3420" w:hanging="360"/>
      </w:pPr>
      <w:rPr>
        <w:rFonts w:hint="default"/>
        <w:lang w:val="it-IT" w:eastAsia="it-IT" w:bidi="it-IT"/>
      </w:rPr>
    </w:lvl>
    <w:lvl w:ilvl="3">
      <w:start w:val="0"/>
      <w:numFmt w:val="bullet"/>
      <w:lvlText w:val="•"/>
      <w:lvlJc w:val="left"/>
      <w:pPr>
        <w:ind w:left="4401" w:hanging="360"/>
      </w:pPr>
      <w:rPr>
        <w:rFonts w:hint="default"/>
        <w:lang w:val="it-IT" w:eastAsia="it-IT" w:bidi="it-IT"/>
      </w:rPr>
    </w:lvl>
    <w:lvl w:ilvl="4">
      <w:start w:val="0"/>
      <w:numFmt w:val="bullet"/>
      <w:lvlText w:val="•"/>
      <w:lvlJc w:val="left"/>
      <w:pPr>
        <w:ind w:left="5382" w:hanging="360"/>
      </w:pPr>
      <w:rPr>
        <w:rFonts w:hint="default"/>
        <w:lang w:val="it-IT" w:eastAsia="it-IT" w:bidi="it-IT"/>
      </w:rPr>
    </w:lvl>
    <w:lvl w:ilvl="5">
      <w:start w:val="0"/>
      <w:numFmt w:val="bullet"/>
      <w:lvlText w:val="•"/>
      <w:lvlJc w:val="left"/>
      <w:pPr>
        <w:ind w:left="6362" w:hanging="360"/>
      </w:pPr>
      <w:rPr>
        <w:rFonts w:hint="default"/>
        <w:lang w:val="it-IT" w:eastAsia="it-IT" w:bidi="it-IT"/>
      </w:rPr>
    </w:lvl>
    <w:lvl w:ilvl="6">
      <w:start w:val="0"/>
      <w:numFmt w:val="bullet"/>
      <w:lvlText w:val="•"/>
      <w:lvlJc w:val="left"/>
      <w:pPr>
        <w:ind w:left="7343" w:hanging="360"/>
      </w:pPr>
      <w:rPr>
        <w:rFonts w:hint="default"/>
        <w:lang w:val="it-IT" w:eastAsia="it-IT" w:bidi="it-IT"/>
      </w:rPr>
    </w:lvl>
    <w:lvl w:ilvl="7">
      <w:start w:val="0"/>
      <w:numFmt w:val="bullet"/>
      <w:lvlText w:val="•"/>
      <w:lvlJc w:val="left"/>
      <w:pPr>
        <w:ind w:left="8324" w:hanging="360"/>
      </w:pPr>
      <w:rPr>
        <w:rFonts w:hint="default"/>
        <w:lang w:val="it-IT" w:eastAsia="it-IT" w:bidi="it-IT"/>
      </w:rPr>
    </w:lvl>
    <w:lvl w:ilvl="8">
      <w:start w:val="0"/>
      <w:numFmt w:val="bullet"/>
      <w:lvlText w:val="•"/>
      <w:lvlJc w:val="left"/>
      <w:pPr>
        <w:ind w:left="9304" w:hanging="360"/>
      </w:pPr>
      <w:rPr>
        <w:rFonts w:hint="default"/>
        <w:lang w:val="it-IT" w:eastAsia="it-IT" w:bidi="it-IT"/>
      </w:rPr>
    </w:lvl>
  </w:abstractNum>
  <w:abstractNum w:abstractNumId="1">
    <w:multiLevelType w:val="hybridMultilevel"/>
    <w:lvl w:ilvl="0">
      <w:start w:val="1"/>
      <w:numFmt w:val="decimal"/>
      <w:lvlText w:val="%1."/>
      <w:lvlJc w:val="left"/>
      <w:pPr>
        <w:ind w:left="1782" w:hanging="428"/>
        <w:jc w:val="left"/>
      </w:pPr>
      <w:rPr>
        <w:rFonts w:hint="default" w:ascii="Arial" w:hAnsi="Arial" w:eastAsia="Arial" w:cs="Arial"/>
        <w:spacing w:val="-33"/>
        <w:w w:val="99"/>
        <w:sz w:val="24"/>
        <w:szCs w:val="24"/>
        <w:lang w:val="it-IT" w:eastAsia="it-IT" w:bidi="it-IT"/>
      </w:rPr>
    </w:lvl>
    <w:lvl w:ilvl="1">
      <w:start w:val="0"/>
      <w:numFmt w:val="bullet"/>
      <w:lvlText w:val="•"/>
      <w:lvlJc w:val="left"/>
      <w:pPr>
        <w:ind w:left="2728" w:hanging="428"/>
      </w:pPr>
      <w:rPr>
        <w:rFonts w:hint="default"/>
        <w:lang w:val="it-IT" w:eastAsia="it-IT" w:bidi="it-IT"/>
      </w:rPr>
    </w:lvl>
    <w:lvl w:ilvl="2">
      <w:start w:val="0"/>
      <w:numFmt w:val="bullet"/>
      <w:lvlText w:val="•"/>
      <w:lvlJc w:val="left"/>
      <w:pPr>
        <w:ind w:left="3677" w:hanging="428"/>
      </w:pPr>
      <w:rPr>
        <w:rFonts w:hint="default"/>
        <w:lang w:val="it-IT" w:eastAsia="it-IT" w:bidi="it-IT"/>
      </w:rPr>
    </w:lvl>
    <w:lvl w:ilvl="3">
      <w:start w:val="0"/>
      <w:numFmt w:val="bullet"/>
      <w:lvlText w:val="•"/>
      <w:lvlJc w:val="left"/>
      <w:pPr>
        <w:ind w:left="4625" w:hanging="428"/>
      </w:pPr>
      <w:rPr>
        <w:rFonts w:hint="default"/>
        <w:lang w:val="it-IT" w:eastAsia="it-IT" w:bidi="it-IT"/>
      </w:rPr>
    </w:lvl>
    <w:lvl w:ilvl="4">
      <w:start w:val="0"/>
      <w:numFmt w:val="bullet"/>
      <w:lvlText w:val="•"/>
      <w:lvlJc w:val="left"/>
      <w:pPr>
        <w:ind w:left="5574" w:hanging="428"/>
      </w:pPr>
      <w:rPr>
        <w:rFonts w:hint="default"/>
        <w:lang w:val="it-IT" w:eastAsia="it-IT" w:bidi="it-IT"/>
      </w:rPr>
    </w:lvl>
    <w:lvl w:ilvl="5">
      <w:start w:val="0"/>
      <w:numFmt w:val="bullet"/>
      <w:lvlText w:val="•"/>
      <w:lvlJc w:val="left"/>
      <w:pPr>
        <w:ind w:left="6523" w:hanging="428"/>
      </w:pPr>
      <w:rPr>
        <w:rFonts w:hint="default"/>
        <w:lang w:val="it-IT" w:eastAsia="it-IT" w:bidi="it-IT"/>
      </w:rPr>
    </w:lvl>
    <w:lvl w:ilvl="6">
      <w:start w:val="0"/>
      <w:numFmt w:val="bullet"/>
      <w:lvlText w:val="•"/>
      <w:lvlJc w:val="left"/>
      <w:pPr>
        <w:ind w:left="7471" w:hanging="428"/>
      </w:pPr>
      <w:rPr>
        <w:rFonts w:hint="default"/>
        <w:lang w:val="it-IT" w:eastAsia="it-IT" w:bidi="it-IT"/>
      </w:rPr>
    </w:lvl>
    <w:lvl w:ilvl="7">
      <w:start w:val="0"/>
      <w:numFmt w:val="bullet"/>
      <w:lvlText w:val="•"/>
      <w:lvlJc w:val="left"/>
      <w:pPr>
        <w:ind w:left="8420" w:hanging="428"/>
      </w:pPr>
      <w:rPr>
        <w:rFonts w:hint="default"/>
        <w:lang w:val="it-IT" w:eastAsia="it-IT" w:bidi="it-IT"/>
      </w:rPr>
    </w:lvl>
    <w:lvl w:ilvl="8">
      <w:start w:val="0"/>
      <w:numFmt w:val="bullet"/>
      <w:lvlText w:val="•"/>
      <w:lvlJc w:val="left"/>
      <w:pPr>
        <w:ind w:left="9369" w:hanging="428"/>
      </w:pPr>
      <w:rPr>
        <w:rFonts w:hint="default"/>
        <w:lang w:val="it-IT" w:eastAsia="it-IT" w:bidi="it-IT"/>
      </w:rPr>
    </w:lvl>
  </w:abstractNum>
  <w:abstractNum w:abstractNumId="0">
    <w:multiLevelType w:val="hybridMultilevel"/>
    <w:lvl w:ilvl="0">
      <w:start w:val="1"/>
      <w:numFmt w:val="decimal"/>
      <w:lvlText w:val="%1."/>
      <w:lvlJc w:val="left"/>
      <w:pPr>
        <w:ind w:left="104" w:hanging="236"/>
        <w:jc w:val="left"/>
      </w:pPr>
      <w:rPr>
        <w:rFonts w:hint="default" w:ascii="Arial" w:hAnsi="Arial" w:eastAsia="Arial" w:cs="Arial"/>
        <w:w w:val="94"/>
        <w:sz w:val="20"/>
        <w:szCs w:val="20"/>
        <w:lang w:val="it-IT" w:eastAsia="it-IT" w:bidi="it-IT"/>
      </w:rPr>
    </w:lvl>
    <w:lvl w:ilvl="1">
      <w:start w:val="1"/>
      <w:numFmt w:val="decimal"/>
      <w:lvlText w:val="%2."/>
      <w:lvlJc w:val="left"/>
      <w:pPr>
        <w:ind w:left="1782" w:hanging="428"/>
        <w:jc w:val="left"/>
      </w:pPr>
      <w:rPr>
        <w:rFonts w:hint="default" w:ascii="Arial" w:hAnsi="Arial" w:eastAsia="Arial" w:cs="Arial"/>
        <w:spacing w:val="-34"/>
        <w:w w:val="99"/>
        <w:sz w:val="24"/>
        <w:szCs w:val="24"/>
        <w:lang w:val="it-IT" w:eastAsia="it-IT" w:bidi="it-IT"/>
      </w:rPr>
    </w:lvl>
    <w:lvl w:ilvl="2">
      <w:start w:val="0"/>
      <w:numFmt w:val="bullet"/>
      <w:lvlText w:val="•"/>
      <w:lvlJc w:val="left"/>
      <w:pPr>
        <w:ind w:left="2613" w:hanging="428"/>
      </w:pPr>
      <w:rPr>
        <w:rFonts w:hint="default"/>
        <w:lang w:val="it-IT" w:eastAsia="it-IT" w:bidi="it-IT"/>
      </w:rPr>
    </w:lvl>
    <w:lvl w:ilvl="3">
      <w:start w:val="0"/>
      <w:numFmt w:val="bullet"/>
      <w:lvlText w:val="•"/>
      <w:lvlJc w:val="left"/>
      <w:pPr>
        <w:ind w:left="3446" w:hanging="428"/>
      </w:pPr>
      <w:rPr>
        <w:rFonts w:hint="default"/>
        <w:lang w:val="it-IT" w:eastAsia="it-IT" w:bidi="it-IT"/>
      </w:rPr>
    </w:lvl>
    <w:lvl w:ilvl="4">
      <w:start w:val="0"/>
      <w:numFmt w:val="bullet"/>
      <w:lvlText w:val="•"/>
      <w:lvlJc w:val="left"/>
      <w:pPr>
        <w:ind w:left="4280" w:hanging="428"/>
      </w:pPr>
      <w:rPr>
        <w:rFonts w:hint="default"/>
        <w:lang w:val="it-IT" w:eastAsia="it-IT" w:bidi="it-IT"/>
      </w:rPr>
    </w:lvl>
    <w:lvl w:ilvl="5">
      <w:start w:val="0"/>
      <w:numFmt w:val="bullet"/>
      <w:lvlText w:val="•"/>
      <w:lvlJc w:val="left"/>
      <w:pPr>
        <w:ind w:left="5113" w:hanging="428"/>
      </w:pPr>
      <w:rPr>
        <w:rFonts w:hint="default"/>
        <w:lang w:val="it-IT" w:eastAsia="it-IT" w:bidi="it-IT"/>
      </w:rPr>
    </w:lvl>
    <w:lvl w:ilvl="6">
      <w:start w:val="0"/>
      <w:numFmt w:val="bullet"/>
      <w:lvlText w:val="•"/>
      <w:lvlJc w:val="left"/>
      <w:pPr>
        <w:ind w:left="5946" w:hanging="428"/>
      </w:pPr>
      <w:rPr>
        <w:rFonts w:hint="default"/>
        <w:lang w:val="it-IT" w:eastAsia="it-IT" w:bidi="it-IT"/>
      </w:rPr>
    </w:lvl>
    <w:lvl w:ilvl="7">
      <w:start w:val="0"/>
      <w:numFmt w:val="bullet"/>
      <w:lvlText w:val="•"/>
      <w:lvlJc w:val="left"/>
      <w:pPr>
        <w:ind w:left="6780" w:hanging="428"/>
      </w:pPr>
      <w:rPr>
        <w:rFonts w:hint="default"/>
        <w:lang w:val="it-IT" w:eastAsia="it-IT" w:bidi="it-IT"/>
      </w:rPr>
    </w:lvl>
    <w:lvl w:ilvl="8">
      <w:start w:val="0"/>
      <w:numFmt w:val="bullet"/>
      <w:lvlText w:val="•"/>
      <w:lvlJc w:val="left"/>
      <w:pPr>
        <w:ind w:left="7613" w:hanging="428"/>
      </w:pPr>
      <w:rPr>
        <w:rFonts w:hint="default"/>
        <w:lang w:val="it-IT" w:eastAsia="it-IT" w:bidi="it-IT"/>
      </w:rPr>
    </w:lvl>
  </w:abstractNum>
  <w:num w:numId="340">
    <w:abstractNumId w:val="339"/>
  </w:num>
  <w:num w:numId="286">
    <w:abstractNumId w:val="285"/>
  </w:num>
  <w:num w:numId="110">
    <w:abstractNumId w:val="109"/>
  </w:num>
  <w:num w:numId="75">
    <w:abstractNumId w:val="74"/>
  </w:num>
  <w:num w:numId="513">
    <w:abstractNumId w:val="512"/>
  </w:num>
  <w:num w:numId="512">
    <w:abstractNumId w:val="511"/>
  </w:num>
  <w:num w:numId="511">
    <w:abstractNumId w:val="510"/>
  </w:num>
  <w:num w:numId="510">
    <w:abstractNumId w:val="509"/>
  </w:num>
  <w:num w:numId="509">
    <w:abstractNumId w:val="508"/>
  </w:num>
  <w:num w:numId="508">
    <w:abstractNumId w:val="507"/>
  </w:num>
  <w:num w:numId="507">
    <w:abstractNumId w:val="506"/>
  </w:num>
  <w:num w:numId="506">
    <w:abstractNumId w:val="505"/>
  </w:num>
  <w:num w:numId="505">
    <w:abstractNumId w:val="504"/>
  </w:num>
  <w:num w:numId="504">
    <w:abstractNumId w:val="503"/>
  </w:num>
  <w:num w:numId="503">
    <w:abstractNumId w:val="502"/>
  </w:num>
  <w:num w:numId="502">
    <w:abstractNumId w:val="501"/>
  </w:num>
  <w:num w:numId="501">
    <w:abstractNumId w:val="500"/>
  </w:num>
  <w:num w:numId="500">
    <w:abstractNumId w:val="499"/>
  </w:num>
  <w:num w:numId="499">
    <w:abstractNumId w:val="498"/>
  </w:num>
  <w:num w:numId="498">
    <w:abstractNumId w:val="497"/>
  </w:num>
  <w:num w:numId="497">
    <w:abstractNumId w:val="496"/>
  </w:num>
  <w:num w:numId="496">
    <w:abstractNumId w:val="495"/>
  </w:num>
  <w:num w:numId="495">
    <w:abstractNumId w:val="494"/>
  </w:num>
  <w:num w:numId="494">
    <w:abstractNumId w:val="493"/>
  </w:num>
  <w:num w:numId="493">
    <w:abstractNumId w:val="492"/>
  </w:num>
  <w:num w:numId="492">
    <w:abstractNumId w:val="491"/>
  </w:num>
  <w:num w:numId="491">
    <w:abstractNumId w:val="490"/>
  </w:num>
  <w:num w:numId="490">
    <w:abstractNumId w:val="489"/>
  </w:num>
  <w:num w:numId="489">
    <w:abstractNumId w:val="488"/>
  </w:num>
  <w:num w:numId="488">
    <w:abstractNumId w:val="487"/>
  </w:num>
  <w:num w:numId="487">
    <w:abstractNumId w:val="486"/>
  </w:num>
  <w:num w:numId="486">
    <w:abstractNumId w:val="485"/>
  </w:num>
  <w:num w:numId="485">
    <w:abstractNumId w:val="484"/>
  </w:num>
  <w:num w:numId="484">
    <w:abstractNumId w:val="483"/>
  </w:num>
  <w:num w:numId="483">
    <w:abstractNumId w:val="482"/>
  </w:num>
  <w:num w:numId="482">
    <w:abstractNumId w:val="481"/>
  </w:num>
  <w:num w:numId="481">
    <w:abstractNumId w:val="480"/>
  </w:num>
  <w:num w:numId="480">
    <w:abstractNumId w:val="479"/>
  </w:num>
  <w:num w:numId="479">
    <w:abstractNumId w:val="478"/>
  </w:num>
  <w:num w:numId="478">
    <w:abstractNumId w:val="477"/>
  </w:num>
  <w:num w:numId="477">
    <w:abstractNumId w:val="476"/>
  </w:num>
  <w:num w:numId="476">
    <w:abstractNumId w:val="475"/>
  </w:num>
  <w:num w:numId="475">
    <w:abstractNumId w:val="474"/>
  </w:num>
  <w:num w:numId="474">
    <w:abstractNumId w:val="473"/>
  </w:num>
  <w:num w:numId="473">
    <w:abstractNumId w:val="472"/>
  </w:num>
  <w:num w:numId="472">
    <w:abstractNumId w:val="471"/>
  </w:num>
  <w:num w:numId="471">
    <w:abstractNumId w:val="470"/>
  </w:num>
  <w:num w:numId="470">
    <w:abstractNumId w:val="469"/>
  </w:num>
  <w:num w:numId="469">
    <w:abstractNumId w:val="468"/>
  </w:num>
  <w:num w:numId="468">
    <w:abstractNumId w:val="467"/>
  </w:num>
  <w:num w:numId="467">
    <w:abstractNumId w:val="466"/>
  </w:num>
  <w:num w:numId="466">
    <w:abstractNumId w:val="465"/>
  </w:num>
  <w:num w:numId="465">
    <w:abstractNumId w:val="464"/>
  </w:num>
  <w:num w:numId="464">
    <w:abstractNumId w:val="463"/>
  </w:num>
  <w:num w:numId="463">
    <w:abstractNumId w:val="462"/>
  </w:num>
  <w:num w:numId="462">
    <w:abstractNumId w:val="461"/>
  </w:num>
  <w:num w:numId="461">
    <w:abstractNumId w:val="460"/>
  </w:num>
  <w:num w:numId="460">
    <w:abstractNumId w:val="459"/>
  </w:num>
  <w:num w:numId="459">
    <w:abstractNumId w:val="458"/>
  </w:num>
  <w:num w:numId="458">
    <w:abstractNumId w:val="457"/>
  </w:num>
  <w:num w:numId="457">
    <w:abstractNumId w:val="456"/>
  </w:num>
  <w:num w:numId="456">
    <w:abstractNumId w:val="455"/>
  </w:num>
  <w:num w:numId="455">
    <w:abstractNumId w:val="454"/>
  </w:num>
  <w:num w:numId="454">
    <w:abstractNumId w:val="453"/>
  </w:num>
  <w:num w:numId="453">
    <w:abstractNumId w:val="452"/>
  </w:num>
  <w:num w:numId="452">
    <w:abstractNumId w:val="451"/>
  </w:num>
  <w:num w:numId="451">
    <w:abstractNumId w:val="450"/>
  </w:num>
  <w:num w:numId="450">
    <w:abstractNumId w:val="449"/>
  </w:num>
  <w:num w:numId="449">
    <w:abstractNumId w:val="448"/>
  </w:num>
  <w:num w:numId="448">
    <w:abstractNumId w:val="447"/>
  </w:num>
  <w:num w:numId="447">
    <w:abstractNumId w:val="446"/>
  </w:num>
  <w:num w:numId="446">
    <w:abstractNumId w:val="445"/>
  </w:num>
  <w:num w:numId="445">
    <w:abstractNumId w:val="444"/>
  </w:num>
  <w:num w:numId="444">
    <w:abstractNumId w:val="443"/>
  </w:num>
  <w:num w:numId="443">
    <w:abstractNumId w:val="442"/>
  </w:num>
  <w:num w:numId="442">
    <w:abstractNumId w:val="441"/>
  </w:num>
  <w:num w:numId="441">
    <w:abstractNumId w:val="440"/>
  </w:num>
  <w:num w:numId="440">
    <w:abstractNumId w:val="439"/>
  </w:num>
  <w:num w:numId="439">
    <w:abstractNumId w:val="438"/>
  </w:num>
  <w:num w:numId="438">
    <w:abstractNumId w:val="437"/>
  </w:num>
  <w:num w:numId="437">
    <w:abstractNumId w:val="436"/>
  </w:num>
  <w:num w:numId="436">
    <w:abstractNumId w:val="435"/>
  </w:num>
  <w:num w:numId="435">
    <w:abstractNumId w:val="434"/>
  </w:num>
  <w:num w:numId="434">
    <w:abstractNumId w:val="433"/>
  </w:num>
  <w:num w:numId="433">
    <w:abstractNumId w:val="432"/>
  </w:num>
  <w:num w:numId="432">
    <w:abstractNumId w:val="431"/>
  </w:num>
  <w:num w:numId="431">
    <w:abstractNumId w:val="430"/>
  </w:num>
  <w:num w:numId="430">
    <w:abstractNumId w:val="429"/>
  </w:num>
  <w:num w:numId="429">
    <w:abstractNumId w:val="428"/>
  </w:num>
  <w:num w:numId="428">
    <w:abstractNumId w:val="427"/>
  </w:num>
  <w:num w:numId="427">
    <w:abstractNumId w:val="426"/>
  </w:num>
  <w:num w:numId="426">
    <w:abstractNumId w:val="425"/>
  </w:num>
  <w:num w:numId="425">
    <w:abstractNumId w:val="424"/>
  </w:num>
  <w:num w:numId="424">
    <w:abstractNumId w:val="423"/>
  </w:num>
  <w:num w:numId="423">
    <w:abstractNumId w:val="422"/>
  </w:num>
  <w:num w:numId="422">
    <w:abstractNumId w:val="421"/>
  </w:num>
  <w:num w:numId="421">
    <w:abstractNumId w:val="420"/>
  </w:num>
  <w:num w:numId="420">
    <w:abstractNumId w:val="419"/>
  </w:num>
  <w:num w:numId="419">
    <w:abstractNumId w:val="418"/>
  </w:num>
  <w:num w:numId="418">
    <w:abstractNumId w:val="417"/>
  </w:num>
  <w:num w:numId="417">
    <w:abstractNumId w:val="416"/>
  </w:num>
  <w:num w:numId="416">
    <w:abstractNumId w:val="415"/>
  </w:num>
  <w:num w:numId="415">
    <w:abstractNumId w:val="414"/>
  </w:num>
  <w:num w:numId="414">
    <w:abstractNumId w:val="413"/>
  </w:num>
  <w:num w:numId="413">
    <w:abstractNumId w:val="412"/>
  </w:num>
  <w:num w:numId="412">
    <w:abstractNumId w:val="411"/>
  </w:num>
  <w:num w:numId="411">
    <w:abstractNumId w:val="410"/>
  </w:num>
  <w:num w:numId="410">
    <w:abstractNumId w:val="409"/>
  </w:num>
  <w:num w:numId="409">
    <w:abstractNumId w:val="408"/>
  </w:num>
  <w:num w:numId="408">
    <w:abstractNumId w:val="407"/>
  </w:num>
  <w:num w:numId="407">
    <w:abstractNumId w:val="406"/>
  </w:num>
  <w:num w:numId="406">
    <w:abstractNumId w:val="405"/>
  </w:num>
  <w:num w:numId="405">
    <w:abstractNumId w:val="404"/>
  </w:num>
  <w:num w:numId="404">
    <w:abstractNumId w:val="403"/>
  </w:num>
  <w:num w:numId="403">
    <w:abstractNumId w:val="402"/>
  </w:num>
  <w:num w:numId="402">
    <w:abstractNumId w:val="401"/>
  </w:num>
  <w:num w:numId="401">
    <w:abstractNumId w:val="400"/>
  </w:num>
  <w:num w:numId="400">
    <w:abstractNumId w:val="399"/>
  </w:num>
  <w:num w:numId="399">
    <w:abstractNumId w:val="398"/>
  </w:num>
  <w:num w:numId="398">
    <w:abstractNumId w:val="397"/>
  </w:num>
  <w:num w:numId="397">
    <w:abstractNumId w:val="396"/>
  </w:num>
  <w:num w:numId="396">
    <w:abstractNumId w:val="395"/>
  </w:num>
  <w:num w:numId="395">
    <w:abstractNumId w:val="394"/>
  </w:num>
  <w:num w:numId="394">
    <w:abstractNumId w:val="393"/>
  </w:num>
  <w:num w:numId="393">
    <w:abstractNumId w:val="392"/>
  </w:num>
  <w:num w:numId="392">
    <w:abstractNumId w:val="391"/>
  </w:num>
  <w:num w:numId="391">
    <w:abstractNumId w:val="390"/>
  </w:num>
  <w:num w:numId="390">
    <w:abstractNumId w:val="389"/>
  </w:num>
  <w:num w:numId="389">
    <w:abstractNumId w:val="388"/>
  </w:num>
  <w:num w:numId="388">
    <w:abstractNumId w:val="387"/>
  </w:num>
  <w:num w:numId="387">
    <w:abstractNumId w:val="386"/>
  </w:num>
  <w:num w:numId="386">
    <w:abstractNumId w:val="385"/>
  </w:num>
  <w:num w:numId="385">
    <w:abstractNumId w:val="384"/>
  </w:num>
  <w:num w:numId="384">
    <w:abstractNumId w:val="383"/>
  </w:num>
  <w:num w:numId="383">
    <w:abstractNumId w:val="382"/>
  </w:num>
  <w:num w:numId="382">
    <w:abstractNumId w:val="381"/>
  </w:num>
  <w:num w:numId="381">
    <w:abstractNumId w:val="380"/>
  </w:num>
  <w:num w:numId="380">
    <w:abstractNumId w:val="379"/>
  </w:num>
  <w:num w:numId="379">
    <w:abstractNumId w:val="378"/>
  </w:num>
  <w:num w:numId="378">
    <w:abstractNumId w:val="377"/>
  </w:num>
  <w:num w:numId="377">
    <w:abstractNumId w:val="376"/>
  </w:num>
  <w:num w:numId="376">
    <w:abstractNumId w:val="375"/>
  </w:num>
  <w:num w:numId="375">
    <w:abstractNumId w:val="374"/>
  </w:num>
  <w:num w:numId="374">
    <w:abstractNumId w:val="373"/>
  </w:num>
  <w:num w:numId="373">
    <w:abstractNumId w:val="372"/>
  </w:num>
  <w:num w:numId="372">
    <w:abstractNumId w:val="371"/>
  </w:num>
  <w:num w:numId="371">
    <w:abstractNumId w:val="370"/>
  </w:num>
  <w:num w:numId="370">
    <w:abstractNumId w:val="369"/>
  </w:num>
  <w:num w:numId="369">
    <w:abstractNumId w:val="368"/>
  </w:num>
  <w:num w:numId="368">
    <w:abstractNumId w:val="367"/>
  </w:num>
  <w:num w:numId="367">
    <w:abstractNumId w:val="366"/>
  </w:num>
  <w:num w:numId="366">
    <w:abstractNumId w:val="365"/>
  </w:num>
  <w:num w:numId="365">
    <w:abstractNumId w:val="364"/>
  </w:num>
  <w:num w:numId="364">
    <w:abstractNumId w:val="363"/>
  </w:num>
  <w:num w:numId="363">
    <w:abstractNumId w:val="362"/>
  </w:num>
  <w:num w:numId="362">
    <w:abstractNumId w:val="361"/>
  </w:num>
  <w:num w:numId="361">
    <w:abstractNumId w:val="360"/>
  </w:num>
  <w:num w:numId="360">
    <w:abstractNumId w:val="359"/>
  </w:num>
  <w:num w:numId="359">
    <w:abstractNumId w:val="358"/>
  </w:num>
  <w:num w:numId="358">
    <w:abstractNumId w:val="357"/>
  </w:num>
  <w:num w:numId="357">
    <w:abstractNumId w:val="356"/>
  </w:num>
  <w:num w:numId="356">
    <w:abstractNumId w:val="355"/>
  </w:num>
  <w:num w:numId="355">
    <w:abstractNumId w:val="354"/>
  </w:num>
  <w:num w:numId="354">
    <w:abstractNumId w:val="353"/>
  </w:num>
  <w:num w:numId="353">
    <w:abstractNumId w:val="352"/>
  </w:num>
  <w:num w:numId="352">
    <w:abstractNumId w:val="351"/>
  </w:num>
  <w:num w:numId="351">
    <w:abstractNumId w:val="350"/>
  </w:num>
  <w:num w:numId="350">
    <w:abstractNumId w:val="349"/>
  </w:num>
  <w:num w:numId="349">
    <w:abstractNumId w:val="348"/>
  </w:num>
  <w:num w:numId="348">
    <w:abstractNumId w:val="347"/>
  </w:num>
  <w:num w:numId="347">
    <w:abstractNumId w:val="346"/>
  </w:num>
  <w:num w:numId="346">
    <w:abstractNumId w:val="345"/>
  </w:num>
  <w:num w:numId="345">
    <w:abstractNumId w:val="344"/>
  </w:num>
  <w:num w:numId="344">
    <w:abstractNumId w:val="343"/>
  </w:num>
  <w:num w:numId="343">
    <w:abstractNumId w:val="342"/>
  </w:num>
  <w:num w:numId="342">
    <w:abstractNumId w:val="341"/>
  </w:num>
  <w:num w:numId="341">
    <w:abstractNumId w:val="340"/>
  </w:num>
  <w:num w:numId="339">
    <w:abstractNumId w:val="338"/>
  </w:num>
  <w:num w:numId="338">
    <w:abstractNumId w:val="337"/>
  </w:num>
  <w:num w:numId="337">
    <w:abstractNumId w:val="336"/>
  </w:num>
  <w:num w:numId="336">
    <w:abstractNumId w:val="335"/>
  </w:num>
  <w:num w:numId="335">
    <w:abstractNumId w:val="334"/>
  </w:num>
  <w:num w:numId="334">
    <w:abstractNumId w:val="333"/>
  </w:num>
  <w:num w:numId="333">
    <w:abstractNumId w:val="332"/>
  </w:num>
  <w:num w:numId="332">
    <w:abstractNumId w:val="331"/>
  </w:num>
  <w:num w:numId="331">
    <w:abstractNumId w:val="330"/>
  </w:num>
  <w:num w:numId="330">
    <w:abstractNumId w:val="329"/>
  </w:num>
  <w:num w:numId="329">
    <w:abstractNumId w:val="328"/>
  </w:num>
  <w:num w:numId="328">
    <w:abstractNumId w:val="327"/>
  </w:num>
  <w:num w:numId="327">
    <w:abstractNumId w:val="326"/>
  </w:num>
  <w:num w:numId="326">
    <w:abstractNumId w:val="325"/>
  </w:num>
  <w:num w:numId="325">
    <w:abstractNumId w:val="324"/>
  </w:num>
  <w:num w:numId="324">
    <w:abstractNumId w:val="323"/>
  </w:num>
  <w:num w:numId="323">
    <w:abstractNumId w:val="322"/>
  </w:num>
  <w:num w:numId="322">
    <w:abstractNumId w:val="321"/>
  </w:num>
  <w:num w:numId="321">
    <w:abstractNumId w:val="320"/>
  </w:num>
  <w:num w:numId="320">
    <w:abstractNumId w:val="319"/>
  </w:num>
  <w:num w:numId="319">
    <w:abstractNumId w:val="318"/>
  </w:num>
  <w:num w:numId="318">
    <w:abstractNumId w:val="317"/>
  </w:num>
  <w:num w:numId="317">
    <w:abstractNumId w:val="316"/>
  </w:num>
  <w:num w:numId="316">
    <w:abstractNumId w:val="315"/>
  </w:num>
  <w:num w:numId="315">
    <w:abstractNumId w:val="314"/>
  </w:num>
  <w:num w:numId="314">
    <w:abstractNumId w:val="313"/>
  </w:num>
  <w:num w:numId="313">
    <w:abstractNumId w:val="312"/>
  </w:num>
  <w:num w:numId="312">
    <w:abstractNumId w:val="311"/>
  </w:num>
  <w:num w:numId="311">
    <w:abstractNumId w:val="310"/>
  </w:num>
  <w:num w:numId="310">
    <w:abstractNumId w:val="309"/>
  </w:num>
  <w:num w:numId="309">
    <w:abstractNumId w:val="308"/>
  </w:num>
  <w:num w:numId="308">
    <w:abstractNumId w:val="307"/>
  </w:num>
  <w:num w:numId="307">
    <w:abstractNumId w:val="306"/>
  </w:num>
  <w:num w:numId="306">
    <w:abstractNumId w:val="305"/>
  </w:num>
  <w:num w:numId="305">
    <w:abstractNumId w:val="304"/>
  </w:num>
  <w:num w:numId="304">
    <w:abstractNumId w:val="303"/>
  </w:num>
  <w:num w:numId="303">
    <w:abstractNumId w:val="302"/>
  </w:num>
  <w:num w:numId="302">
    <w:abstractNumId w:val="301"/>
  </w:num>
  <w:num w:numId="301">
    <w:abstractNumId w:val="300"/>
  </w:num>
  <w:num w:numId="300">
    <w:abstractNumId w:val="299"/>
  </w:num>
  <w:num w:numId="299">
    <w:abstractNumId w:val="298"/>
  </w:num>
  <w:num w:numId="298">
    <w:abstractNumId w:val="297"/>
  </w:num>
  <w:num w:numId="297">
    <w:abstractNumId w:val="296"/>
  </w:num>
  <w:num w:numId="296">
    <w:abstractNumId w:val="295"/>
  </w:num>
  <w:num w:numId="295">
    <w:abstractNumId w:val="294"/>
  </w:num>
  <w:num w:numId="294">
    <w:abstractNumId w:val="293"/>
  </w:num>
  <w:num w:numId="293">
    <w:abstractNumId w:val="292"/>
  </w:num>
  <w:num w:numId="292">
    <w:abstractNumId w:val="291"/>
  </w:num>
  <w:num w:numId="291">
    <w:abstractNumId w:val="290"/>
  </w:num>
  <w:num w:numId="290">
    <w:abstractNumId w:val="289"/>
  </w:num>
  <w:num w:numId="289">
    <w:abstractNumId w:val="288"/>
  </w:num>
  <w:num w:numId="288">
    <w:abstractNumId w:val="287"/>
  </w:num>
  <w:num w:numId="287">
    <w:abstractNumId w:val="286"/>
  </w:num>
  <w:num w:numId="285">
    <w:abstractNumId w:val="284"/>
  </w:num>
  <w:num w:numId="284">
    <w:abstractNumId w:val="283"/>
  </w:num>
  <w:num w:numId="283">
    <w:abstractNumId w:val="282"/>
  </w:num>
  <w:num w:numId="282">
    <w:abstractNumId w:val="281"/>
  </w:num>
  <w:num w:numId="281">
    <w:abstractNumId w:val="280"/>
  </w:num>
  <w:num w:numId="280">
    <w:abstractNumId w:val="279"/>
  </w:num>
  <w:num w:numId="279">
    <w:abstractNumId w:val="278"/>
  </w:num>
  <w:num w:numId="278">
    <w:abstractNumId w:val="277"/>
  </w:num>
  <w:num w:numId="277">
    <w:abstractNumId w:val="276"/>
  </w:num>
  <w:num w:numId="276">
    <w:abstractNumId w:val="275"/>
  </w:num>
  <w:num w:numId="275">
    <w:abstractNumId w:val="274"/>
  </w:num>
  <w:num w:numId="274">
    <w:abstractNumId w:val="273"/>
  </w:num>
  <w:num w:numId="273">
    <w:abstractNumId w:val="272"/>
  </w:num>
  <w:num w:numId="272">
    <w:abstractNumId w:val="271"/>
  </w:num>
  <w:num w:numId="271">
    <w:abstractNumId w:val="270"/>
  </w:num>
  <w:num w:numId="270">
    <w:abstractNumId w:val="269"/>
  </w:num>
  <w:num w:numId="269">
    <w:abstractNumId w:val="268"/>
  </w:num>
  <w:num w:numId="268">
    <w:abstractNumId w:val="267"/>
  </w:num>
  <w:num w:numId="267">
    <w:abstractNumId w:val="266"/>
  </w:num>
  <w:num w:numId="266">
    <w:abstractNumId w:val="265"/>
  </w:num>
  <w:num w:numId="265">
    <w:abstractNumId w:val="264"/>
  </w:num>
  <w:num w:numId="264">
    <w:abstractNumId w:val="263"/>
  </w:num>
  <w:num w:numId="263">
    <w:abstractNumId w:val="262"/>
  </w:num>
  <w:num w:numId="262">
    <w:abstractNumId w:val="261"/>
  </w:num>
  <w:num w:numId="261">
    <w:abstractNumId w:val="260"/>
  </w:num>
  <w:num w:numId="260">
    <w:abstractNumId w:val="259"/>
  </w:num>
  <w:num w:numId="259">
    <w:abstractNumId w:val="258"/>
  </w:num>
  <w:num w:numId="258">
    <w:abstractNumId w:val="257"/>
  </w:num>
  <w:num w:numId="257">
    <w:abstractNumId w:val="256"/>
  </w:num>
  <w:num w:numId="256">
    <w:abstractNumId w:val="255"/>
  </w:num>
  <w:num w:numId="255">
    <w:abstractNumId w:val="254"/>
  </w:num>
  <w:num w:numId="254">
    <w:abstractNumId w:val="253"/>
  </w:num>
  <w:num w:numId="253">
    <w:abstractNumId w:val="252"/>
  </w:num>
  <w:num w:numId="252">
    <w:abstractNumId w:val="251"/>
  </w:num>
  <w:num w:numId="251">
    <w:abstractNumId w:val="250"/>
  </w:num>
  <w:num w:numId="250">
    <w:abstractNumId w:val="249"/>
  </w:num>
  <w:num w:numId="249">
    <w:abstractNumId w:val="248"/>
  </w:num>
  <w:num w:numId="248">
    <w:abstractNumId w:val="247"/>
  </w:num>
  <w:num w:numId="247">
    <w:abstractNumId w:val="246"/>
  </w:num>
  <w:num w:numId="246">
    <w:abstractNumId w:val="245"/>
  </w:num>
  <w:num w:numId="245">
    <w:abstractNumId w:val="244"/>
  </w:num>
  <w:num w:numId="244">
    <w:abstractNumId w:val="243"/>
  </w:num>
  <w:num w:numId="243">
    <w:abstractNumId w:val="242"/>
  </w:num>
  <w:num w:numId="242">
    <w:abstractNumId w:val="241"/>
  </w:num>
  <w:num w:numId="241">
    <w:abstractNumId w:val="240"/>
  </w:num>
  <w:num w:numId="240">
    <w:abstractNumId w:val="239"/>
  </w:num>
  <w:num w:numId="239">
    <w:abstractNumId w:val="238"/>
  </w:num>
  <w:num w:numId="238">
    <w:abstractNumId w:val="237"/>
  </w:num>
  <w:num w:numId="237">
    <w:abstractNumId w:val="236"/>
  </w:num>
  <w:num w:numId="236">
    <w:abstractNumId w:val="235"/>
  </w:num>
  <w:num w:numId="235">
    <w:abstractNumId w:val="234"/>
  </w:num>
  <w:num w:numId="234">
    <w:abstractNumId w:val="233"/>
  </w:num>
  <w:num w:numId="233">
    <w:abstractNumId w:val="232"/>
  </w:num>
  <w:num w:numId="232">
    <w:abstractNumId w:val="231"/>
  </w:num>
  <w:num w:numId="231">
    <w:abstractNumId w:val="230"/>
  </w:num>
  <w:num w:numId="230">
    <w:abstractNumId w:val="229"/>
  </w:num>
  <w:num w:numId="229">
    <w:abstractNumId w:val="228"/>
  </w:num>
  <w:num w:numId="228">
    <w:abstractNumId w:val="227"/>
  </w:num>
  <w:num w:numId="227">
    <w:abstractNumId w:val="226"/>
  </w:num>
  <w:num w:numId="226">
    <w:abstractNumId w:val="225"/>
  </w:num>
  <w:num w:numId="225">
    <w:abstractNumId w:val="224"/>
  </w:num>
  <w:num w:numId="224">
    <w:abstractNumId w:val="223"/>
  </w:num>
  <w:num w:numId="223">
    <w:abstractNumId w:val="222"/>
  </w:num>
  <w:num w:numId="222">
    <w:abstractNumId w:val="221"/>
  </w:num>
  <w:num w:numId="221">
    <w:abstractNumId w:val="220"/>
  </w:num>
  <w:num w:numId="220">
    <w:abstractNumId w:val="219"/>
  </w:num>
  <w:num w:numId="219">
    <w:abstractNumId w:val="218"/>
  </w:num>
  <w:num w:numId="218">
    <w:abstractNumId w:val="217"/>
  </w:num>
  <w:num w:numId="217">
    <w:abstractNumId w:val="216"/>
  </w:num>
  <w:num w:numId="216">
    <w:abstractNumId w:val="215"/>
  </w:num>
  <w:num w:numId="215">
    <w:abstractNumId w:val="214"/>
  </w:num>
  <w:num w:numId="214">
    <w:abstractNumId w:val="213"/>
  </w:num>
  <w:num w:numId="213">
    <w:abstractNumId w:val="212"/>
  </w:num>
  <w:num w:numId="212">
    <w:abstractNumId w:val="211"/>
  </w:num>
  <w:num w:numId="211">
    <w:abstractNumId w:val="210"/>
  </w:num>
  <w:num w:numId="210">
    <w:abstractNumId w:val="209"/>
  </w:num>
  <w:num w:numId="209">
    <w:abstractNumId w:val="208"/>
  </w: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it-IT" w:eastAsia="it-IT" w:bidi="it-IT"/>
    </w:rPr>
  </w:style>
  <w:style w:styleId="TOC1" w:type="paragraph">
    <w:name w:val="TOC 1"/>
    <w:basedOn w:val="Normal"/>
    <w:uiPriority w:val="1"/>
    <w:qFormat/>
    <w:pPr>
      <w:spacing w:before="101"/>
      <w:ind w:left="1354"/>
    </w:pPr>
    <w:rPr>
      <w:rFonts w:ascii="Arial" w:hAnsi="Arial" w:eastAsia="Arial" w:cs="Arial"/>
      <w:b/>
      <w:bCs/>
      <w:sz w:val="20"/>
      <w:szCs w:val="20"/>
      <w:lang w:val="it-IT" w:eastAsia="it-IT" w:bidi="it-IT"/>
    </w:rPr>
  </w:style>
  <w:style w:styleId="BodyText" w:type="paragraph">
    <w:name w:val="Body Text"/>
    <w:basedOn w:val="Normal"/>
    <w:uiPriority w:val="1"/>
    <w:qFormat/>
    <w:pPr/>
    <w:rPr>
      <w:rFonts w:ascii="Arial" w:hAnsi="Arial" w:eastAsia="Arial" w:cs="Arial"/>
      <w:sz w:val="24"/>
      <w:szCs w:val="24"/>
      <w:lang w:val="it-IT" w:eastAsia="it-IT" w:bidi="it-IT"/>
    </w:rPr>
  </w:style>
  <w:style w:styleId="Heading1" w:type="paragraph">
    <w:name w:val="Heading 1"/>
    <w:basedOn w:val="Normal"/>
    <w:uiPriority w:val="1"/>
    <w:qFormat/>
    <w:pPr>
      <w:spacing w:before="28"/>
      <w:ind w:left="722" w:right="723"/>
      <w:jc w:val="center"/>
      <w:outlineLvl w:val="1"/>
    </w:pPr>
    <w:rPr>
      <w:rFonts w:ascii="Arial" w:hAnsi="Arial" w:eastAsia="Arial" w:cs="Arial"/>
      <w:b/>
      <w:bCs/>
      <w:sz w:val="32"/>
      <w:szCs w:val="32"/>
      <w:lang w:val="it-IT" w:eastAsia="it-IT" w:bidi="it-IT"/>
    </w:rPr>
  </w:style>
  <w:style w:styleId="Heading2" w:type="paragraph">
    <w:name w:val="Heading 2"/>
    <w:basedOn w:val="Normal"/>
    <w:uiPriority w:val="1"/>
    <w:qFormat/>
    <w:pPr>
      <w:ind w:left="1786"/>
      <w:jc w:val="center"/>
      <w:outlineLvl w:val="2"/>
    </w:pPr>
    <w:rPr>
      <w:rFonts w:ascii="Arial" w:hAnsi="Arial" w:eastAsia="Arial" w:cs="Arial"/>
      <w:b/>
      <w:bCs/>
      <w:sz w:val="28"/>
      <w:szCs w:val="28"/>
      <w:lang w:val="it-IT" w:eastAsia="it-IT" w:bidi="it-IT"/>
    </w:rPr>
  </w:style>
  <w:style w:styleId="Heading3" w:type="paragraph">
    <w:name w:val="Heading 3"/>
    <w:basedOn w:val="Normal"/>
    <w:uiPriority w:val="1"/>
    <w:qFormat/>
    <w:pPr>
      <w:ind w:left="1132"/>
      <w:jc w:val="both"/>
      <w:outlineLvl w:val="3"/>
    </w:pPr>
    <w:rPr>
      <w:rFonts w:ascii="Arial" w:hAnsi="Arial" w:eastAsia="Arial" w:cs="Arial"/>
      <w:sz w:val="28"/>
      <w:szCs w:val="28"/>
      <w:lang w:val="it-IT" w:eastAsia="it-IT" w:bidi="it-IT"/>
    </w:rPr>
  </w:style>
  <w:style w:styleId="Heading4" w:type="paragraph">
    <w:name w:val="Heading 4"/>
    <w:basedOn w:val="Normal"/>
    <w:uiPriority w:val="1"/>
    <w:qFormat/>
    <w:pPr>
      <w:ind w:left="2134" w:right="1455"/>
      <w:jc w:val="center"/>
      <w:outlineLvl w:val="4"/>
    </w:pPr>
    <w:rPr>
      <w:rFonts w:ascii="Arial" w:hAnsi="Arial" w:eastAsia="Arial" w:cs="Arial"/>
      <w:b/>
      <w:bCs/>
      <w:sz w:val="26"/>
      <w:szCs w:val="26"/>
      <w:lang w:val="it-IT" w:eastAsia="it-IT" w:bidi="it-IT"/>
    </w:rPr>
  </w:style>
  <w:style w:styleId="Heading5" w:type="paragraph">
    <w:name w:val="Heading 5"/>
    <w:basedOn w:val="Normal"/>
    <w:uiPriority w:val="1"/>
    <w:qFormat/>
    <w:pPr>
      <w:spacing w:before="12"/>
      <w:ind w:left="20"/>
      <w:outlineLvl w:val="5"/>
    </w:pPr>
    <w:rPr>
      <w:rFonts w:ascii="Arial" w:hAnsi="Arial" w:eastAsia="Arial" w:cs="Arial"/>
      <w:b/>
      <w:bCs/>
      <w:sz w:val="24"/>
      <w:szCs w:val="24"/>
      <w:lang w:val="it-IT" w:eastAsia="it-IT" w:bidi="it-IT"/>
    </w:rPr>
  </w:style>
  <w:style w:styleId="Heading6" w:type="paragraph">
    <w:name w:val="Heading 6"/>
    <w:basedOn w:val="Normal"/>
    <w:uiPriority w:val="1"/>
    <w:qFormat/>
    <w:pPr>
      <w:spacing w:before="63"/>
      <w:ind w:left="1418"/>
      <w:jc w:val="both"/>
      <w:outlineLvl w:val="6"/>
    </w:pPr>
    <w:rPr>
      <w:rFonts w:ascii="Arial" w:hAnsi="Arial" w:eastAsia="Arial" w:cs="Arial"/>
      <w:b/>
      <w:bCs/>
      <w:i/>
      <w:sz w:val="24"/>
      <w:szCs w:val="24"/>
      <w:lang w:val="it-IT" w:eastAsia="it-IT" w:bidi="it-IT"/>
    </w:rPr>
  </w:style>
  <w:style w:styleId="ListParagraph" w:type="paragraph">
    <w:name w:val="List Paragraph"/>
    <w:basedOn w:val="Normal"/>
    <w:uiPriority w:val="1"/>
    <w:qFormat/>
    <w:pPr>
      <w:ind w:left="1661" w:hanging="428"/>
      <w:jc w:val="both"/>
    </w:pPr>
    <w:rPr>
      <w:rFonts w:ascii="Arial" w:hAnsi="Arial" w:eastAsia="Arial" w:cs="Arial"/>
      <w:lang w:val="it-IT" w:eastAsia="it-IT" w:bidi="it-IT"/>
    </w:rPr>
  </w:style>
  <w:style w:styleId="TableParagraph" w:type="paragraph">
    <w:name w:val="Table Paragraph"/>
    <w:basedOn w:val="Normal"/>
    <w:uiPriority w:val="1"/>
    <w:qFormat/>
    <w:pPr/>
    <w:rPr>
      <w:lang w:val="it-IT" w:eastAsia="it-IT" w:bidi="it-IT"/>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hyperlink" Target="http://www.federvolley.it/" TargetMode="External"/><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jpe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jpe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jpeg"/><Relationship Id="rId30" Type="http://schemas.openxmlformats.org/officeDocument/2006/relationships/image" Target="media/image25.png"/><Relationship Id="rId31" Type="http://schemas.openxmlformats.org/officeDocument/2006/relationships/hyperlink" Target="http://www.nadoitalia.it/" TargetMode="External"/><Relationship Id="rId32" Type="http://schemas.openxmlformats.org/officeDocument/2006/relationships/hyperlink" Target="http://www.coni.it/" TargetMode="External"/><Relationship Id="rId33" Type="http://schemas.openxmlformats.org/officeDocument/2006/relationships/image" Target="media/image26.png"/><Relationship Id="rId34" Type="http://schemas.openxmlformats.org/officeDocument/2006/relationships/image" Target="media/image27.jpeg"/><Relationship Id="rId35" Type="http://schemas.openxmlformats.org/officeDocument/2006/relationships/image" Target="media/image28.jpeg"/><Relationship Id="rId36" Type="http://schemas.openxmlformats.org/officeDocument/2006/relationships/image" Target="media/image29.jpeg"/><Relationship Id="rId37" Type="http://schemas.openxmlformats.org/officeDocument/2006/relationships/image" Target="media/image30.png"/><Relationship Id="rId3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Luca Varriale</dc:creator>
  <dcterms:created xsi:type="dcterms:W3CDTF">2026-08-28T12:38:36Z</dcterms:created>
  <dcterms:modified xsi:type="dcterms:W3CDTF">2026-08-28T12:38:36Z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2024-01-11T00:00:00Z</vt:filetime>
  </property>
  <property fmtid="{D5CDD505-2E9C-101B-9397-08002B2CF9AE}" pid="3" name="Creator">
    <vt:lpwstr>Microsoft® Word 2019</vt:lpwstr>
  </property>
  <property fmtid="{D5CDD505-2E9C-101B-9397-08002B2CF9AE}" pid="4" name="LastSaved">
    <vt:filetime>2024-01-11T00:00:00Z</vt:filetime>
  </property>
</Properties>
</file>